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jc w:val="left"/>
        <w:rPr>
          <w:sz w:val="20"/>
        </w:rPr>
      </w:pPr>
      <w:r>
        <w:rPr/>
        <w:drawing>
          <wp:anchor distT="0" distB="0" distL="0" distR="0" allowOverlap="1" layoutInCell="1" locked="0" behindDoc="1" simplePos="0" relativeHeight="233274368">
            <wp:simplePos x="0" y="0"/>
            <wp:positionH relativeFrom="page">
              <wp:posOffset>0</wp:posOffset>
            </wp:positionH>
            <wp:positionV relativeFrom="page">
              <wp:posOffset>3041</wp:posOffset>
            </wp:positionV>
            <wp:extent cx="5987650" cy="8475633"/>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987650" cy="8475633"/>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before="240"/>
        <w:ind w:left="960" w:right="1240" w:firstLine="0"/>
        <w:jc w:val="center"/>
        <w:rPr>
          <w:rFonts w:ascii="Arial"/>
          <w:sz w:val="25"/>
        </w:rPr>
      </w:pPr>
      <w:bookmarkStart w:name="SKM_C25823052411540" w:id="1"/>
      <w:bookmarkEnd w:id="1"/>
      <w:r>
        <w:rPr/>
      </w:r>
      <w:r>
        <w:rPr>
          <w:b/>
          <w:w w:val="120"/>
          <w:sz w:val="28"/>
        </w:rPr>
        <w:t>DRUGA, </w:t>
      </w:r>
      <w:r>
        <w:rPr>
          <w:rFonts w:ascii="Arial"/>
          <w:w w:val="120"/>
          <w:sz w:val="25"/>
        </w:rPr>
        <w:t>DOPOLNJENA</w:t>
      </w:r>
      <w:r>
        <w:rPr>
          <w:rFonts w:ascii="Arial"/>
          <w:spacing w:val="72"/>
          <w:w w:val="120"/>
          <w:sz w:val="25"/>
        </w:rPr>
        <w:t> </w:t>
      </w:r>
      <w:r>
        <w:rPr>
          <w:rFonts w:ascii="Arial"/>
          <w:w w:val="120"/>
          <w:sz w:val="25"/>
        </w:rPr>
        <w:t>IZDAJ!.</w:t>
      </w:r>
    </w:p>
    <w:p>
      <w:pPr>
        <w:spacing w:after="0"/>
        <w:jc w:val="center"/>
        <w:rPr>
          <w:rFonts w:ascii="Arial"/>
          <w:sz w:val="25"/>
        </w:rPr>
        <w:sectPr>
          <w:type w:val="continuous"/>
          <w:pgSz w:w="9430" w:h="13360"/>
          <w:pgMar w:top="1240" w:bottom="280" w:left="1300" w:right="1300"/>
        </w:sectPr>
      </w:pPr>
    </w:p>
    <w:p>
      <w:pPr>
        <w:pStyle w:val="BodyText"/>
        <w:spacing w:before="4"/>
        <w:jc w:val="left"/>
        <w:rPr>
          <w:rFonts w:ascii="Arial"/>
          <w:sz w:val="17"/>
        </w:rPr>
      </w:pPr>
    </w:p>
    <w:p>
      <w:pPr>
        <w:spacing w:after="0"/>
        <w:jc w:val="left"/>
        <w:rPr>
          <w:rFonts w:ascii="Arial"/>
          <w:sz w:val="17"/>
        </w:rPr>
        <w:sectPr>
          <w:pgSz w:w="7820" w:h="12240"/>
          <w:pgMar w:top="1140" w:bottom="280" w:left="1060" w:right="1060"/>
        </w:sectPr>
      </w:pPr>
    </w:p>
    <w:p>
      <w:pPr>
        <w:pStyle w:val="BodyText"/>
        <w:spacing w:before="4"/>
        <w:jc w:val="left"/>
        <w:rPr>
          <w:rFonts w:ascii="Arial"/>
          <w:sz w:val="17"/>
        </w:rPr>
      </w:pPr>
      <w:r>
        <w:rPr/>
        <w:drawing>
          <wp:anchor distT="0" distB="0" distL="0" distR="0" allowOverlap="1" layoutInCell="1" locked="0" behindDoc="1" simplePos="0" relativeHeight="233275392">
            <wp:simplePos x="0" y="0"/>
            <wp:positionH relativeFrom="page">
              <wp:posOffset>3034</wp:posOffset>
            </wp:positionH>
            <wp:positionV relativeFrom="page">
              <wp:posOffset>0</wp:posOffset>
            </wp:positionV>
            <wp:extent cx="4962157" cy="776882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962157" cy="7768824"/>
                    </a:xfrm>
                    <a:prstGeom prst="rect">
                      <a:avLst/>
                    </a:prstGeom>
                  </pic:spPr>
                </pic:pic>
              </a:graphicData>
            </a:graphic>
          </wp:anchor>
        </w:drawing>
      </w:r>
    </w:p>
    <w:p>
      <w:pPr>
        <w:spacing w:after="0"/>
        <w:jc w:val="left"/>
        <w:rPr>
          <w:rFonts w:ascii="Arial"/>
          <w:sz w:val="17"/>
        </w:rPr>
        <w:sectPr>
          <w:pgSz w:w="7820" w:h="12240"/>
          <w:pgMar w:top="1140" w:bottom="280" w:left="1060" w:right="1060"/>
        </w:sectPr>
      </w:pPr>
    </w:p>
    <w:p>
      <w:pPr>
        <w:pStyle w:val="BodyText"/>
        <w:spacing w:before="4"/>
        <w:jc w:val="left"/>
        <w:rPr>
          <w:rFonts w:ascii="Arial"/>
          <w:sz w:val="17"/>
        </w:rPr>
      </w:pPr>
    </w:p>
    <w:p>
      <w:pPr>
        <w:spacing w:after="0"/>
        <w:jc w:val="left"/>
        <w:rPr>
          <w:rFonts w:ascii="Arial"/>
          <w:sz w:val="17"/>
        </w:rPr>
        <w:sectPr>
          <w:pgSz w:w="7820" w:h="12240"/>
          <w:pgMar w:top="1140" w:bottom="280" w:left="1060" w:right="1060"/>
        </w:sectPr>
      </w:pPr>
    </w:p>
    <w:p>
      <w:pPr>
        <w:pStyle w:val="BodyText"/>
        <w:ind w:left="109"/>
        <w:jc w:val="left"/>
        <w:rPr>
          <w:rFonts w:ascii="Arial"/>
          <w:sz w:val="20"/>
        </w:rPr>
      </w:pPr>
      <w:r>
        <w:rPr>
          <w:rFonts w:ascii="Arial"/>
          <w:sz w:val="20"/>
        </w:rPr>
        <w:drawing>
          <wp:inline distT="0" distB="0" distL="0" distR="0">
            <wp:extent cx="1931338" cy="73152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31338" cy="731520"/>
                    </a:xfrm>
                    <a:prstGeom prst="rect">
                      <a:avLst/>
                    </a:prstGeom>
                  </pic:spPr>
                </pic:pic>
              </a:graphicData>
            </a:graphic>
          </wp:inline>
        </w:drawing>
      </w:r>
      <w:r>
        <w:rPr>
          <w:rFonts w:ascii="Arial"/>
          <w:sz w:val="20"/>
        </w:rPr>
      </w: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29"/>
        </w:rPr>
      </w:pPr>
    </w:p>
    <w:p>
      <w:pPr>
        <w:spacing w:before="88"/>
        <w:ind w:left="570" w:right="554" w:firstLine="0"/>
        <w:jc w:val="center"/>
        <w:rPr>
          <w:sz w:val="29"/>
        </w:rPr>
      </w:pPr>
      <w:r>
        <w:rPr>
          <w:w w:val="105"/>
          <w:sz w:val="29"/>
        </w:rPr>
        <w:t>FRANČEK_S_AJE</w:t>
      </w:r>
    </w:p>
    <w:p>
      <w:pPr>
        <w:pStyle w:val="BodyText"/>
        <w:spacing w:before="2"/>
        <w:jc w:val="left"/>
        <w:rPr>
          <w:sz w:val="30"/>
        </w:rPr>
      </w:pPr>
    </w:p>
    <w:p>
      <w:pPr>
        <w:spacing w:before="0"/>
        <w:ind w:left="569" w:right="0" w:firstLine="0"/>
        <w:jc w:val="left"/>
        <w:rPr>
          <w:b/>
          <w:sz w:val="68"/>
        </w:rPr>
      </w:pPr>
      <w:r>
        <w:rPr>
          <w:b/>
          <w:w w:val="95"/>
          <w:sz w:val="68"/>
        </w:rPr>
        <w:t>BELOGARDIZEM</w:t>
      </w:r>
    </w:p>
    <w:p>
      <w:pPr>
        <w:spacing w:before="28"/>
        <w:ind w:left="23" w:right="0" w:firstLine="0"/>
        <w:jc w:val="center"/>
        <w:rPr>
          <w:rFonts w:ascii="Arial"/>
          <w:b/>
          <w:i/>
          <w:sz w:val="36"/>
        </w:rPr>
      </w:pPr>
      <w:r>
        <w:rPr>
          <w:rFonts w:ascii="Arial"/>
          <w:b/>
          <w:i/>
          <w:w w:val="88"/>
          <w:sz w:val="36"/>
        </w:rPr>
        <w:t>k</w:t>
      </w:r>
    </w:p>
    <w:p>
      <w:pPr>
        <w:spacing w:before="278"/>
        <w:ind w:left="595" w:right="552" w:firstLine="0"/>
        <w:jc w:val="center"/>
        <w:rPr>
          <w:b/>
          <w:i/>
          <w:sz w:val="19"/>
        </w:rPr>
      </w:pPr>
      <w:r>
        <w:rPr>
          <w:b/>
          <w:i/>
          <w:w w:val="115"/>
          <w:sz w:val="19"/>
        </w:rPr>
        <w:t>Druga, dopolnjena izdaja.</w:t>
      </w: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jc w:val="left"/>
        <w:rPr>
          <w:b/>
          <w:i/>
          <w:sz w:val="20"/>
        </w:rPr>
      </w:pPr>
    </w:p>
    <w:p>
      <w:pPr>
        <w:pStyle w:val="BodyText"/>
        <w:spacing w:before="6"/>
        <w:jc w:val="left"/>
        <w:rPr>
          <w:b/>
          <w:i/>
          <w:sz w:val="23"/>
        </w:rPr>
      </w:pPr>
    </w:p>
    <w:p>
      <w:pPr>
        <w:spacing w:before="0"/>
        <w:ind w:left="595" w:right="510" w:firstLine="0"/>
        <w:jc w:val="center"/>
        <w:rPr>
          <w:sz w:val="17"/>
        </w:rPr>
      </w:pPr>
      <w:r>
        <w:rPr/>
        <w:pict>
          <v:shape style="position:absolute;margin-left:42.213509pt;margin-top:14.64462pt;width:283.05pt;height:.1pt;mso-position-horizontal-relative:page;mso-position-vertical-relative:paragraph;z-index:-251656192;mso-wrap-distance-left:0;mso-wrap-distance-right:0" coordorigin="844,293" coordsize="5661,0" path="m844,293l6505,293e" filled="false" stroked="true" strokeweight=".71882pt" strokecolor="#000000">
            <v:path arrowok="t"/>
            <v:stroke dashstyle="solid"/>
            <w10:wrap type="topAndBottom"/>
          </v:shape>
        </w:pict>
      </w:r>
      <w:r>
        <w:rPr>
          <w:w w:val="110"/>
          <w:sz w:val="17"/>
        </w:rPr>
        <w:t>1 9 5 2</w:t>
      </w:r>
    </w:p>
    <w:p>
      <w:pPr>
        <w:spacing w:before="82"/>
        <w:ind w:left="595" w:right="554" w:firstLine="0"/>
        <w:jc w:val="center"/>
        <w:rPr>
          <w:sz w:val="18"/>
        </w:rPr>
      </w:pPr>
      <w:r>
        <w:rPr>
          <w:w w:val="145"/>
          <w:sz w:val="18"/>
        </w:rPr>
        <w:t>SLOVENSKI KNJIŽNI ZAVOD </w:t>
      </w:r>
      <w:r>
        <w:rPr>
          <w:rFonts w:ascii="Arial" w:hAnsi="Arial"/>
          <w:b/>
          <w:w w:val="120"/>
          <w:sz w:val="17"/>
        </w:rPr>
        <w:t>V </w:t>
      </w:r>
      <w:r>
        <w:rPr>
          <w:w w:val="145"/>
          <w:sz w:val="18"/>
        </w:rPr>
        <w:t>LJUBLJANI</w:t>
      </w:r>
    </w:p>
    <w:p>
      <w:pPr>
        <w:spacing w:after="0"/>
        <w:jc w:val="center"/>
        <w:rPr>
          <w:sz w:val="18"/>
        </w:rPr>
        <w:sectPr>
          <w:pgSz w:w="7850" w:h="12250"/>
          <w:pgMar w:top="180" w:bottom="280" w:left="500" w:right="1060"/>
        </w:sectPr>
      </w:pPr>
    </w:p>
    <w:p>
      <w:pPr>
        <w:pStyle w:val="Heading6"/>
        <w:tabs>
          <w:tab w:pos="4107" w:val="left" w:leader="none"/>
        </w:tabs>
        <w:spacing w:line="297" w:lineRule="exact" w:before="70"/>
        <w:rPr>
          <w:b w:val="0"/>
          <w:sz w:val="11"/>
        </w:rPr>
      </w:pPr>
      <w:r>
        <w:rPr/>
        <w:pict>
          <v:shapetype id="_x0000_t202" o:spt="202" coordsize="21600,21600" path="m,l,21600r21600,l21600,xe">
            <v:stroke joinstyle="miter"/>
            <v:path gradientshapeok="t" o:connecttype="rect"/>
          </v:shapetype>
          <v:shape style="position:absolute;margin-left:251.518127pt;margin-top:14.609719pt;width:1.9pt;height:8.9pt;mso-position-horizontal-relative:page;mso-position-vertical-relative:paragraph;z-index:-270038016" type="#_x0000_t202" filled="false" stroked="false">
            <v:textbox inset="0,0,0,0">
              <w:txbxContent>
                <w:p>
                  <w:pPr>
                    <w:spacing w:line="177" w:lineRule="exact" w:before="0"/>
                    <w:ind w:left="0" w:right="0" w:firstLine="0"/>
                    <w:jc w:val="left"/>
                    <w:rPr>
                      <w:b/>
                      <w:sz w:val="16"/>
                    </w:rPr>
                  </w:pPr>
                  <w:r>
                    <w:rPr>
                      <w:b/>
                      <w:w w:val="53"/>
                      <w:sz w:val="16"/>
                    </w:rPr>
                    <w:t>z</w:t>
                  </w:r>
                </w:p>
              </w:txbxContent>
            </v:textbox>
            <w10:wrap type="none"/>
          </v:shape>
        </w:pict>
      </w:r>
      <w:r>
        <w:rPr>
          <w:rFonts w:ascii="Courier New"/>
          <w:w w:val="60"/>
        </w:rPr>
        <w:t>OHK</w:t>
      </w:r>
      <w:r>
        <w:rPr>
          <w:rFonts w:ascii="Courier New"/>
          <w:spacing w:val="-51"/>
          <w:w w:val="60"/>
        </w:rPr>
        <w:t> </w:t>
      </w:r>
      <w:r>
        <w:rPr>
          <w:rFonts w:ascii="Courier New"/>
          <w:w w:val="60"/>
        </w:rPr>
        <w:t>-</w:t>
      </w:r>
      <w:r>
        <w:rPr>
          <w:rFonts w:ascii="Courier New"/>
          <w:spacing w:val="-55"/>
          <w:w w:val="60"/>
        </w:rPr>
        <w:t> </w:t>
      </w:r>
      <w:r>
        <w:rPr>
          <w:rFonts w:ascii="Courier New"/>
          <w:w w:val="60"/>
        </w:rPr>
        <w:t>Zgodovina</w:t>
        <w:tab/>
      </w:r>
      <w:r>
        <w:rPr>
          <w:b w:val="0"/>
          <w:w w:val="65"/>
          <w:position w:val="-6"/>
          <w:sz w:val="11"/>
        </w:rPr>
        <w:t>C:</w:t>
      </w:r>
    </w:p>
    <w:p>
      <w:pPr>
        <w:spacing w:line="308" w:lineRule="exact" w:before="0"/>
        <w:ind w:left="4095" w:right="0" w:firstLine="0"/>
        <w:jc w:val="left"/>
        <w:rPr>
          <w:sz w:val="28"/>
        </w:rPr>
      </w:pPr>
      <w:r>
        <w:rPr>
          <w:rFonts w:ascii="Arial"/>
          <w:spacing w:val="-125"/>
          <w:w w:val="72"/>
          <w:position w:val="1"/>
          <w:sz w:val="30"/>
        </w:rPr>
        <w:t>&lt;</w:t>
      </w:r>
      <w:r>
        <w:rPr>
          <w:w w:val="56"/>
          <w:sz w:val="28"/>
        </w:rPr>
        <w:t>,,,</w:t>
      </w:r>
    </w:p>
    <w:p>
      <w:pPr>
        <w:spacing w:line="124" w:lineRule="exact" w:before="0"/>
        <w:ind w:left="4098" w:right="0" w:firstLine="0"/>
        <w:jc w:val="left"/>
        <w:rPr>
          <w:rFonts w:ascii="Arial"/>
          <w:b/>
          <w:sz w:val="14"/>
        </w:rPr>
      </w:pPr>
      <w:r>
        <w:rPr>
          <w:rFonts w:ascii="Arial"/>
          <w:b/>
          <w:w w:val="75"/>
          <w:sz w:val="14"/>
        </w:rPr>
        <w:t>::o</w:t>
      </w:r>
    </w:p>
    <w:p>
      <w:pPr>
        <w:spacing w:line="178" w:lineRule="exact" w:before="0"/>
        <w:ind w:left="4098" w:right="0" w:firstLine="0"/>
        <w:jc w:val="left"/>
        <w:rPr>
          <w:b/>
          <w:sz w:val="16"/>
        </w:rPr>
      </w:pPr>
      <w:r>
        <w:rPr>
          <w:b/>
          <w:spacing w:val="-17"/>
          <w:w w:val="90"/>
          <w:sz w:val="16"/>
        </w:rPr>
        <w:t>:</w:t>
      </w:r>
      <w:r>
        <w:rPr>
          <w:spacing w:val="-17"/>
          <w:w w:val="90"/>
          <w:sz w:val="16"/>
          <w:vertAlign w:val="superscript"/>
        </w:rPr>
        <w:t>N</w:t>
      </w:r>
      <w:r>
        <w:rPr>
          <w:b/>
          <w:spacing w:val="-17"/>
          <w:w w:val="90"/>
          <w:sz w:val="16"/>
          <w:vertAlign w:val="baseline"/>
        </w:rPr>
        <w:t>o</w:t>
      </w:r>
    </w:p>
    <w:p>
      <w:pPr>
        <w:spacing w:line="156" w:lineRule="exact" w:before="3"/>
        <w:ind w:left="4109" w:right="0" w:firstLine="0"/>
        <w:jc w:val="left"/>
        <w:rPr>
          <w:sz w:val="16"/>
        </w:rPr>
      </w:pPr>
      <w:r>
        <w:rPr>
          <w:w w:val="90"/>
          <w:sz w:val="16"/>
        </w:rPr>
        <w:t>&lt;</w:t>
      </w:r>
    </w:p>
    <w:p>
      <w:pPr>
        <w:spacing w:after="0" w:line="156" w:lineRule="exact"/>
        <w:jc w:val="left"/>
        <w:rPr>
          <w:sz w:val="16"/>
        </w:rPr>
        <w:sectPr>
          <w:pgSz w:w="7820" w:h="12240"/>
          <w:pgMar w:top="600" w:bottom="280" w:left="920" w:right="1060"/>
        </w:sectPr>
      </w:pPr>
    </w:p>
    <w:p>
      <w:pPr>
        <w:spacing w:line="597" w:lineRule="exact" w:before="58"/>
        <w:ind w:left="110" w:right="0" w:firstLine="0"/>
        <w:jc w:val="left"/>
        <w:rPr>
          <w:rFonts w:ascii="Arial"/>
          <w:b/>
          <w:sz w:val="54"/>
        </w:rPr>
      </w:pPr>
      <w:r>
        <w:rPr>
          <w:rFonts w:ascii="Arial"/>
          <w:b/>
          <w:w w:val="60"/>
          <w:sz w:val="54"/>
        </w:rPr>
        <w:t>D</w:t>
      </w:r>
      <w:r>
        <w:rPr>
          <w:rFonts w:ascii="Arial"/>
          <w:b/>
          <w:spacing w:val="57"/>
          <w:w w:val="60"/>
          <w:sz w:val="54"/>
        </w:rPr>
        <w:t> </w:t>
      </w:r>
      <w:r>
        <w:rPr>
          <w:rFonts w:ascii="Arial"/>
          <w:b/>
          <w:w w:val="60"/>
          <w:sz w:val="54"/>
        </w:rPr>
        <w:t>2541</w:t>
      </w:r>
    </w:p>
    <w:p>
      <w:pPr>
        <w:spacing w:line="137" w:lineRule="exact" w:before="0"/>
        <w:ind w:left="0" w:right="38" w:firstLine="0"/>
        <w:jc w:val="right"/>
        <w:rPr>
          <w:sz w:val="14"/>
        </w:rPr>
      </w:pPr>
      <w:r>
        <w:rPr>
          <w:w w:val="45"/>
          <w:sz w:val="14"/>
        </w:rPr>
        <w:t>1 </w:t>
      </w:r>
      <w:r>
        <w:rPr>
          <w:w w:val="95"/>
          <w:sz w:val="14"/>
        </w:rPr>
        <w:t>1</w:t>
      </w:r>
    </w:p>
    <w:p>
      <w:pPr>
        <w:spacing w:line="172" w:lineRule="exact" w:before="0"/>
        <w:ind w:left="110" w:right="0" w:firstLine="0"/>
        <w:jc w:val="left"/>
        <w:rPr>
          <w:sz w:val="17"/>
        </w:rPr>
      </w:pPr>
      <w:r>
        <w:rPr/>
        <w:br w:type="column"/>
      </w:r>
      <w:r>
        <w:rPr>
          <w:w w:val="65"/>
          <w:sz w:val="17"/>
        </w:rPr>
        <w:t>r</w:t>
      </w:r>
    </w:p>
    <w:p>
      <w:pPr>
        <w:spacing w:line="74" w:lineRule="exact" w:before="0"/>
        <w:ind w:left="205" w:right="0" w:firstLine="0"/>
        <w:jc w:val="left"/>
        <w:rPr>
          <w:rFonts w:ascii="Arial"/>
          <w:b/>
          <w:sz w:val="8"/>
        </w:rPr>
      </w:pPr>
      <w:r>
        <w:rPr>
          <w:rFonts w:ascii="Arial"/>
          <w:b/>
          <w:w w:val="95"/>
          <w:sz w:val="8"/>
        </w:rPr>
        <w:t>C:..</w:t>
      </w:r>
    </w:p>
    <w:p>
      <w:pPr>
        <w:pStyle w:val="BodyText"/>
        <w:jc w:val="left"/>
        <w:rPr>
          <w:rFonts w:ascii="Arial"/>
          <w:b/>
          <w:sz w:val="8"/>
        </w:rPr>
      </w:pPr>
    </w:p>
    <w:p>
      <w:pPr>
        <w:spacing w:line="167" w:lineRule="exact" w:before="0"/>
        <w:ind w:left="203" w:right="0" w:firstLine="0"/>
        <w:jc w:val="left"/>
        <w:rPr>
          <w:b/>
          <w:sz w:val="16"/>
        </w:rPr>
      </w:pPr>
      <w:r>
        <w:rPr>
          <w:b/>
          <w:w w:val="86"/>
          <w:sz w:val="16"/>
        </w:rPr>
        <w:t>r</w:t>
      </w:r>
    </w:p>
    <w:p>
      <w:pPr>
        <w:spacing w:line="93" w:lineRule="auto" w:before="14"/>
        <w:ind w:left="190" w:right="0" w:firstLine="0"/>
        <w:jc w:val="left"/>
        <w:rPr>
          <w:rFonts w:ascii="Arial"/>
          <w:b/>
          <w:sz w:val="8"/>
        </w:rPr>
      </w:pPr>
      <w:r>
        <w:rPr>
          <w:b/>
          <w:spacing w:val="-37"/>
          <w:w w:val="95"/>
          <w:position w:val="-9"/>
          <w:sz w:val="16"/>
        </w:rPr>
        <w:t>:</w:t>
      </w:r>
      <w:r>
        <w:rPr>
          <w:rFonts w:ascii="Arial"/>
          <w:b/>
          <w:spacing w:val="-14"/>
          <w:w w:val="86"/>
          <w:sz w:val="8"/>
        </w:rPr>
        <w:t>C</w:t>
      </w:r>
      <w:r>
        <w:rPr>
          <w:b/>
          <w:spacing w:val="-63"/>
          <w:w w:val="95"/>
          <w:position w:val="-9"/>
          <w:sz w:val="16"/>
        </w:rPr>
        <w:t>o</w:t>
      </w:r>
      <w:r>
        <w:rPr>
          <w:rFonts w:ascii="Arial"/>
          <w:b/>
          <w:spacing w:val="-1"/>
          <w:w w:val="86"/>
          <w:sz w:val="8"/>
        </w:rPr>
        <w:t>:..</w:t>
      </w:r>
    </w:p>
    <w:p>
      <w:pPr>
        <w:spacing w:after="0" w:line="93" w:lineRule="auto"/>
        <w:jc w:val="left"/>
        <w:rPr>
          <w:rFonts w:ascii="Arial"/>
          <w:sz w:val="8"/>
        </w:rPr>
        <w:sectPr>
          <w:type w:val="continuous"/>
          <w:pgSz w:w="7820" w:h="12240"/>
          <w:pgMar w:top="1240" w:bottom="280" w:left="920" w:right="1060"/>
          <w:cols w:num="2" w:equalWidth="0">
            <w:col w:w="1541" w:space="2363"/>
            <w:col w:w="1936"/>
          </w:cols>
        </w:sectPr>
      </w:pPr>
    </w:p>
    <w:p>
      <w:pPr>
        <w:pStyle w:val="Heading7"/>
        <w:spacing w:line="271" w:lineRule="exact" w:before="214"/>
      </w:pPr>
      <w:r>
        <w:rPr>
          <w:spacing w:val="-1"/>
          <w:w w:val="51"/>
        </w:rPr>
        <w:t>i1i1</w:t>
      </w:r>
      <w:r>
        <w:rPr>
          <w:spacing w:val="15"/>
          <w:w w:val="51"/>
        </w:rPr>
        <w:t>I</w:t>
      </w:r>
      <w:r>
        <w:rPr>
          <w:spacing w:val="-1"/>
          <w:w w:val="64"/>
        </w:rPr>
        <w:t>iii1·1</w:t>
      </w:r>
      <w:r>
        <w:rPr>
          <w:spacing w:val="-4"/>
          <w:w w:val="64"/>
        </w:rPr>
        <w:t>1</w:t>
      </w:r>
      <w:r>
        <w:rPr>
          <w:spacing w:val="-1"/>
          <w:w w:val="41"/>
        </w:rPr>
        <w:t>l1i'i1</w:t>
      </w:r>
      <w:r>
        <w:rPr>
          <w:spacing w:val="10"/>
          <w:w w:val="41"/>
        </w:rPr>
        <w:t>l</w:t>
      </w:r>
      <w:r>
        <w:rPr>
          <w:spacing w:val="-1"/>
          <w:w w:val="41"/>
        </w:rPr>
        <w:t>li</w:t>
      </w:r>
      <w:r>
        <w:rPr>
          <w:w w:val="41"/>
        </w:rPr>
        <w:t>l</w:t>
      </w:r>
      <w:r>
        <w:rPr>
          <w:spacing w:val="-29"/>
        </w:rPr>
        <w:t> </w:t>
      </w:r>
      <w:r>
        <w:rPr>
          <w:spacing w:val="-1"/>
          <w:w w:val="28"/>
        </w:rPr>
        <w:t>l</w:t>
      </w:r>
      <w:r>
        <w:rPr>
          <w:w w:val="28"/>
        </w:rPr>
        <w:t>i</w:t>
      </w:r>
      <w:r>
        <w:rPr>
          <w:spacing w:val="24"/>
        </w:rPr>
        <w:t> </w:t>
      </w:r>
      <w:r>
        <w:rPr>
          <w:w w:val="10"/>
        </w:rPr>
        <w:t>ll</w:t>
      </w:r>
      <w:r>
        <w:rPr>
          <w:spacing w:val="-3"/>
        </w:rPr>
        <w:t> </w:t>
      </w:r>
      <w:r>
        <w:rPr>
          <w:spacing w:val="21"/>
          <w:w w:val="13"/>
        </w:rPr>
        <w:t>l</w:t>
      </w:r>
      <w:r>
        <w:rPr>
          <w:w w:val="41"/>
        </w:rPr>
        <w:t>l</w:t>
      </w:r>
      <w:r>
        <w:rPr>
          <w:spacing w:val="-10"/>
        </w:rPr>
        <w:t> </w:t>
      </w:r>
      <w:r>
        <w:rPr>
          <w:w w:val="39"/>
        </w:rPr>
        <w:t>i</w:t>
      </w:r>
      <w:r>
        <w:rPr>
          <w:spacing w:val="-9"/>
        </w:rPr>
        <w:t> </w:t>
      </w:r>
      <w:r>
        <w:rPr>
          <w:w w:val="49"/>
        </w:rPr>
        <w:t>i</w:t>
      </w:r>
      <w:r>
        <w:rPr/>
        <w:t> </w:t>
      </w:r>
      <w:r>
        <w:rPr>
          <w:spacing w:val="-1"/>
          <w:w w:val="22"/>
        </w:rPr>
        <w:t>'i111111</w:t>
      </w:r>
    </w:p>
    <w:p>
      <w:pPr>
        <w:spacing w:line="221" w:lineRule="exact" w:before="0"/>
        <w:ind w:left="133" w:right="0" w:firstLine="0"/>
        <w:jc w:val="left"/>
        <w:rPr>
          <w:rFonts w:ascii="Courier New"/>
          <w:b/>
          <w:sz w:val="22"/>
        </w:rPr>
      </w:pPr>
      <w:r>
        <w:rPr>
          <w:rFonts w:ascii="Courier New"/>
          <w:b/>
          <w:w w:val="95"/>
          <w:sz w:val="22"/>
        </w:rPr>
        <w:t>43000007304</w:t>
      </w:r>
    </w:p>
    <w:p>
      <w:pPr>
        <w:spacing w:before="154"/>
        <w:ind w:left="665" w:right="0" w:firstLine="0"/>
        <w:jc w:val="left"/>
        <w:rPr>
          <w:sz w:val="28"/>
        </w:rPr>
      </w:pPr>
      <w:r>
        <w:rPr/>
        <w:br w:type="column"/>
      </w:r>
      <w:r>
        <w:rPr>
          <w:w w:val="70"/>
          <w:sz w:val="28"/>
        </w:rPr>
        <w:t>.,,</w:t>
      </w:r>
    </w:p>
    <w:p>
      <w:pPr>
        <w:spacing w:before="19"/>
        <w:ind w:left="127" w:right="0" w:firstLine="0"/>
        <w:jc w:val="left"/>
        <w:rPr>
          <w:rFonts w:ascii="Arial"/>
          <w:b/>
          <w:sz w:val="8"/>
        </w:rPr>
      </w:pPr>
      <w:r>
        <w:rPr>
          <w:rFonts w:ascii="Courier New"/>
          <w:w w:val="80"/>
          <w:sz w:val="18"/>
        </w:rPr>
        <w:t>COBISS</w:t>
      </w:r>
      <w:r>
        <w:rPr>
          <w:rFonts w:ascii="Courier New"/>
          <w:spacing w:val="-40"/>
          <w:w w:val="80"/>
          <w:sz w:val="18"/>
        </w:rPr>
        <w:t> </w:t>
      </w:r>
      <w:r>
        <w:rPr>
          <w:rFonts w:ascii="Arial"/>
          <w:b/>
          <w:w w:val="80"/>
          <w:sz w:val="8"/>
        </w:rPr>
        <w:t>11&gt;</w:t>
      </w:r>
    </w:p>
    <w:p>
      <w:pPr>
        <w:spacing w:after="0"/>
        <w:jc w:val="left"/>
        <w:rPr>
          <w:rFonts w:ascii="Arial"/>
          <w:sz w:val="8"/>
        </w:rPr>
        <w:sectPr>
          <w:type w:val="continuous"/>
          <w:pgSz w:w="7820" w:h="12240"/>
          <w:pgMar w:top="1240" w:bottom="280" w:left="920" w:right="1060"/>
          <w:cols w:num="2" w:equalWidth="0">
            <w:col w:w="1956" w:space="1470"/>
            <w:col w:w="2414"/>
          </w:cols>
        </w:sectPr>
      </w:pPr>
    </w:p>
    <w:p>
      <w:pPr>
        <w:pStyle w:val="BodyText"/>
        <w:jc w:val="left"/>
        <w:rPr>
          <w:rFonts w:ascii="Arial"/>
          <w:b/>
          <w:sz w:val="20"/>
        </w:rPr>
      </w:pPr>
    </w:p>
    <w:p>
      <w:pPr>
        <w:pStyle w:val="BodyText"/>
        <w:jc w:val="left"/>
        <w:rPr>
          <w:rFonts w:ascii="Arial"/>
          <w:b/>
          <w:sz w:val="20"/>
        </w:rPr>
      </w:pPr>
    </w:p>
    <w:p>
      <w:pPr>
        <w:pStyle w:val="BodyText"/>
        <w:jc w:val="left"/>
        <w:rPr>
          <w:rFonts w:ascii="Arial"/>
          <w:b/>
          <w:sz w:val="20"/>
        </w:rPr>
      </w:pPr>
    </w:p>
    <w:p>
      <w:pPr>
        <w:pStyle w:val="BodyText"/>
        <w:spacing w:before="9"/>
        <w:jc w:val="left"/>
        <w:rPr>
          <w:rFonts w:ascii="Arial"/>
          <w:b/>
          <w:sz w:val="17"/>
        </w:rPr>
      </w:pPr>
    </w:p>
    <w:p>
      <w:pPr>
        <w:spacing w:line="249" w:lineRule="auto" w:before="84"/>
        <w:ind w:left="1752" w:right="693" w:hanging="52"/>
        <w:jc w:val="both"/>
        <w:rPr>
          <w:i/>
          <w:sz w:val="19"/>
        </w:rPr>
      </w:pPr>
      <w:r>
        <w:rPr>
          <w:i/>
          <w:w w:val="105"/>
          <w:sz w:val="38"/>
        </w:rPr>
        <w:t>To </w:t>
      </w:r>
      <w:r>
        <w:rPr>
          <w:i/>
          <w:w w:val="105"/>
          <w:sz w:val="19"/>
        </w:rPr>
        <w:t>knjigo</w:t>
      </w:r>
      <w:r>
        <w:rPr>
          <w:i/>
          <w:spacing w:val="49"/>
          <w:w w:val="105"/>
          <w:sz w:val="19"/>
        </w:rPr>
        <w:t> </w:t>
      </w:r>
      <w:r>
        <w:rPr>
          <w:i/>
          <w:w w:val="105"/>
          <w:sz w:val="19"/>
        </w:rPr>
        <w:t>posvečam   svojemu   očetu </w:t>
      </w:r>
      <w:r>
        <w:rPr>
          <w:i/>
          <w:w w:val="105"/>
          <w:sz w:val="19"/>
        </w:rPr>
        <w:t>in     tisočim   </w:t>
      </w:r>
      <w:r>
        <w:rPr>
          <w:i/>
          <w:spacing w:val="49"/>
          <w:w w:val="105"/>
          <w:sz w:val="19"/>
        </w:rPr>
        <w:t> </w:t>
      </w:r>
      <w:r>
        <w:rPr>
          <w:i/>
          <w:w w:val="105"/>
          <w:sz w:val="19"/>
        </w:rPr>
        <w:t>žrtvam     beiogardistično­ </w:t>
      </w:r>
      <w:r>
        <w:rPr>
          <w:rFonts w:ascii="Arial" w:hAnsi="Arial"/>
          <w:b/>
          <w:i/>
          <w:w w:val="85"/>
          <w:sz w:val="23"/>
        </w:rPr>
        <w:t>f </w:t>
      </w:r>
      <w:r>
        <w:rPr>
          <w:i/>
          <w:w w:val="105"/>
          <w:sz w:val="19"/>
        </w:rPr>
        <w:t>ašističnega nasilja </w:t>
      </w:r>
      <w:r>
        <w:rPr>
          <w:i/>
          <w:w w:val="105"/>
          <w:sz w:val="20"/>
        </w:rPr>
        <w:t>v</w:t>
      </w:r>
      <w:r>
        <w:rPr>
          <w:i/>
          <w:spacing w:val="47"/>
          <w:w w:val="105"/>
          <w:sz w:val="20"/>
        </w:rPr>
        <w:t> </w:t>
      </w:r>
      <w:r>
        <w:rPr>
          <w:i/>
          <w:w w:val="105"/>
          <w:sz w:val="19"/>
        </w:rPr>
        <w:t>spomin.</w:t>
      </w:r>
    </w:p>
    <w:p>
      <w:pPr>
        <w:spacing w:before="2"/>
        <w:ind w:left="0" w:right="886" w:firstLine="0"/>
        <w:jc w:val="right"/>
        <w:rPr>
          <w:i/>
          <w:sz w:val="19"/>
        </w:rPr>
      </w:pPr>
      <w:r>
        <w:rPr>
          <w:i/>
          <w:w w:val="110"/>
          <w:sz w:val="19"/>
        </w:rPr>
        <w:t>Pisatelj</w:t>
      </w: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spacing w:before="3"/>
        <w:jc w:val="left"/>
        <w:rPr>
          <w:i/>
          <w:sz w:val="12"/>
        </w:rPr>
      </w:pPr>
      <w:r>
        <w:rPr/>
        <w:drawing>
          <wp:anchor distT="0" distB="0" distL="0" distR="0" allowOverlap="1" layoutInCell="1" locked="0" behindDoc="0" simplePos="0" relativeHeight="3">
            <wp:simplePos x="0" y="0"/>
            <wp:positionH relativeFrom="page">
              <wp:posOffset>2120093</wp:posOffset>
            </wp:positionH>
            <wp:positionV relativeFrom="paragraph">
              <wp:posOffset>114455</wp:posOffset>
            </wp:positionV>
            <wp:extent cx="718249" cy="82972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18249" cy="829722"/>
                    </a:xfrm>
                    <a:prstGeom prst="rect">
                      <a:avLst/>
                    </a:prstGeom>
                  </pic:spPr>
                </pic:pic>
              </a:graphicData>
            </a:graphic>
          </wp:anchor>
        </w:drawing>
      </w:r>
    </w:p>
    <w:p>
      <w:pPr>
        <w:spacing w:after="0"/>
        <w:jc w:val="left"/>
        <w:rPr>
          <w:sz w:val="12"/>
        </w:rPr>
        <w:sectPr>
          <w:type w:val="continuous"/>
          <w:pgSz w:w="7820" w:h="12240"/>
          <w:pgMar w:top="1240" w:bottom="280" w:left="920" w:right="106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spacing w:before="2"/>
        <w:jc w:val="left"/>
        <w:rPr>
          <w:i/>
          <w:sz w:val="23"/>
        </w:rPr>
      </w:pPr>
    </w:p>
    <w:p>
      <w:pPr>
        <w:spacing w:before="0"/>
        <w:ind w:left="2034" w:right="2106" w:firstLine="0"/>
        <w:jc w:val="center"/>
        <w:rPr>
          <w:i/>
          <w:sz w:val="19"/>
        </w:rPr>
      </w:pPr>
      <w:r>
        <w:rPr>
          <w:i/>
          <w:w w:val="145"/>
          <w:sz w:val="19"/>
        </w:rPr>
        <w:t>PREDGOVOR</w:t>
      </w:r>
    </w:p>
    <w:p>
      <w:pPr>
        <w:spacing w:line="237" w:lineRule="auto" w:before="162"/>
        <w:ind w:left="119" w:right="104" w:firstLine="394"/>
        <w:jc w:val="right"/>
        <w:rPr>
          <w:i/>
          <w:sz w:val="19"/>
        </w:rPr>
      </w:pPr>
      <w:r>
        <w:rPr>
          <w:i/>
          <w:w w:val="115"/>
          <w:sz w:val="19"/>
        </w:rPr>
        <w:t>To knjigo sem si zamism kot zgodovino reakcionarne</w:t>
      </w:r>
      <w:r>
        <w:rPr>
          <w:i/>
          <w:spacing w:val="13"/>
          <w:w w:val="115"/>
          <w:sz w:val="19"/>
        </w:rPr>
        <w:t> </w:t>
      </w:r>
      <w:r>
        <w:rPr>
          <w:i/>
          <w:w w:val="115"/>
          <w:sz w:val="19"/>
        </w:rPr>
        <w:t>buržoazije</w:t>
      </w:r>
      <w:r>
        <w:rPr>
          <w:i/>
          <w:spacing w:val="34"/>
          <w:w w:val="115"/>
          <w:sz w:val="19"/>
        </w:rPr>
        <w:t> </w:t>
      </w:r>
      <w:r>
        <w:rPr>
          <w:i/>
          <w:w w:val="115"/>
          <w:sz w:val="19"/>
        </w:rPr>
        <w:t>med</w:t>
      </w:r>
      <w:r>
        <w:rPr>
          <w:i/>
          <w:spacing w:val="-1"/>
          <w:w w:val="113"/>
          <w:sz w:val="19"/>
        </w:rPr>
        <w:t> </w:t>
      </w:r>
      <w:r>
        <w:rPr>
          <w:i/>
          <w:w w:val="115"/>
          <w:sz w:val="19"/>
        </w:rPr>
        <w:t>narodnoosvobodilno vojno, ko je  pod  klerofašističnim</w:t>
      </w:r>
      <w:r>
        <w:rPr>
          <w:i/>
          <w:spacing w:val="8"/>
          <w:w w:val="115"/>
          <w:sz w:val="19"/>
        </w:rPr>
        <w:t> </w:t>
      </w:r>
      <w:r>
        <w:rPr>
          <w:i/>
          <w:w w:val="115"/>
          <w:sz w:val="19"/>
        </w:rPr>
        <w:t>vodstvom</w:t>
      </w:r>
      <w:r>
        <w:rPr>
          <w:i/>
          <w:spacing w:val="32"/>
          <w:w w:val="115"/>
          <w:sz w:val="19"/>
        </w:rPr>
        <w:t> </w:t>
      </w:r>
      <w:r>
        <w:rPr>
          <w:i/>
          <w:w w:val="115"/>
          <w:sz w:val="19"/>
        </w:rPr>
        <w:t>zakrivila</w:t>
      </w:r>
      <w:r>
        <w:rPr>
          <w:i/>
          <w:spacing w:val="-1"/>
          <w:w w:val="115"/>
          <w:sz w:val="19"/>
        </w:rPr>
        <w:t> </w:t>
      </w:r>
      <w:r>
        <w:rPr>
          <w:i/>
          <w:w w:val="115"/>
          <w:sz w:val="19"/>
        </w:rPr>
        <w:t>s svojim belogardističnim narodnim izdajstvom težak zločin</w:t>
      </w:r>
      <w:r>
        <w:rPr>
          <w:i/>
          <w:spacing w:val="-25"/>
          <w:w w:val="115"/>
          <w:sz w:val="19"/>
        </w:rPr>
        <w:t> </w:t>
      </w:r>
      <w:r>
        <w:rPr>
          <w:i/>
          <w:w w:val="115"/>
          <w:sz w:val="19"/>
        </w:rPr>
        <w:t>nad</w:t>
      </w:r>
      <w:r>
        <w:rPr>
          <w:i/>
          <w:spacing w:val="23"/>
          <w:w w:val="115"/>
          <w:sz w:val="19"/>
        </w:rPr>
        <w:t> </w:t>
      </w:r>
      <w:r>
        <w:rPr>
          <w:i/>
          <w:w w:val="115"/>
          <w:sz w:val="19"/>
        </w:rPr>
        <w:t>prega­</w:t>
      </w:r>
      <w:r>
        <w:rPr>
          <w:i/>
          <w:w w:val="107"/>
          <w:sz w:val="19"/>
        </w:rPr>
        <w:t> </w:t>
      </w:r>
      <w:r>
        <w:rPr>
          <w:i/>
          <w:w w:val="115"/>
          <w:sz w:val="19"/>
        </w:rPr>
        <w:t>ženo, razkosano in trpinčeno slovensko domovino. V prvi</w:t>
      </w:r>
      <w:r>
        <w:rPr>
          <w:i/>
          <w:spacing w:val="-4"/>
          <w:w w:val="115"/>
          <w:sz w:val="19"/>
        </w:rPr>
        <w:t> </w:t>
      </w:r>
      <w:r>
        <w:rPr>
          <w:i/>
          <w:w w:val="115"/>
          <w:sz w:val="19"/>
        </w:rPr>
        <w:t>knjigi </w:t>
      </w:r>
      <w:r>
        <w:rPr>
          <w:i/>
          <w:spacing w:val="17"/>
          <w:w w:val="115"/>
          <w:sz w:val="19"/>
        </w:rPr>
        <w:t> </w:t>
      </w:r>
      <w:r>
        <w:rPr>
          <w:i/>
          <w:w w:val="115"/>
          <w:sz w:val="19"/>
        </w:rPr>
        <w:t>sem</w:t>
      </w:r>
      <w:r>
        <w:rPr>
          <w:i/>
          <w:spacing w:val="-1"/>
          <w:w w:val="116"/>
          <w:sz w:val="19"/>
        </w:rPr>
        <w:t> </w:t>
      </w:r>
      <w:r>
        <w:rPr>
          <w:i/>
          <w:w w:val="115"/>
          <w:sz w:val="19"/>
        </w:rPr>
        <w:t>osvetlil slovenski sistem kvislinštva, nastanek in  razvoj  bele</w:t>
      </w:r>
      <w:r>
        <w:rPr>
          <w:i/>
          <w:spacing w:val="14"/>
          <w:w w:val="115"/>
          <w:sz w:val="19"/>
        </w:rPr>
        <w:t> </w:t>
      </w:r>
      <w:r>
        <w:rPr>
          <w:i/>
          <w:w w:val="115"/>
          <w:sz w:val="19"/>
        </w:rPr>
        <w:t>in </w:t>
      </w:r>
      <w:r>
        <w:rPr>
          <w:i/>
          <w:spacing w:val="51"/>
          <w:w w:val="115"/>
          <w:sz w:val="19"/>
        </w:rPr>
        <w:t> </w:t>
      </w:r>
      <w:r>
        <w:rPr>
          <w:i/>
          <w:w w:val="115"/>
          <w:sz w:val="19"/>
        </w:rPr>
        <w:t>plave</w:t>
      </w:r>
      <w:r>
        <w:rPr>
          <w:i/>
          <w:w w:val="109"/>
          <w:sz w:val="19"/>
        </w:rPr>
        <w:t> </w:t>
      </w:r>
      <w:r>
        <w:rPr>
          <w:i/>
          <w:w w:val="115"/>
          <w:sz w:val="19"/>
        </w:rPr>
        <w:t>garde v tako imenovani Ljubljanski  pokrajini  do</w:t>
      </w:r>
      <w:r>
        <w:rPr>
          <w:i/>
          <w:spacing w:val="19"/>
          <w:w w:val="115"/>
          <w:sz w:val="19"/>
        </w:rPr>
        <w:t> </w:t>
      </w:r>
      <w:r>
        <w:rPr>
          <w:i/>
          <w:w w:val="115"/>
          <w:sz w:val="19"/>
        </w:rPr>
        <w:t>italijanske</w:t>
      </w:r>
      <w:r>
        <w:rPr>
          <w:i/>
          <w:spacing w:val="42"/>
          <w:w w:val="115"/>
          <w:sz w:val="19"/>
        </w:rPr>
        <w:t> </w:t>
      </w:r>
      <w:r>
        <w:rPr>
          <w:i/>
          <w:w w:val="115"/>
          <w:sz w:val="19"/>
        </w:rPr>
        <w:t>kapitulacije.</w:t>
      </w:r>
      <w:r>
        <w:rPr>
          <w:i/>
          <w:spacing w:val="-1"/>
          <w:w w:val="117"/>
          <w:sz w:val="19"/>
        </w:rPr>
        <w:t> </w:t>
      </w:r>
      <w:r>
        <w:rPr>
          <w:i/>
          <w:w w:val="115"/>
          <w:sz w:val="19"/>
        </w:rPr>
        <w:t>V drugi knjigi pa bom obdelal ustanovitev in razvoj</w:t>
      </w:r>
      <w:r>
        <w:rPr>
          <w:i/>
          <w:spacing w:val="40"/>
          <w:w w:val="115"/>
          <w:sz w:val="19"/>
        </w:rPr>
        <w:t> </w:t>
      </w:r>
      <w:r>
        <w:rPr>
          <w:i/>
          <w:w w:val="115"/>
          <w:sz w:val="19"/>
        </w:rPr>
        <w:t>slovenskega</w:t>
      </w:r>
      <w:r>
        <w:rPr>
          <w:i/>
          <w:spacing w:val="49"/>
          <w:w w:val="115"/>
          <w:sz w:val="19"/>
        </w:rPr>
        <w:t> </w:t>
      </w:r>
      <w:r>
        <w:rPr>
          <w:i/>
          <w:w w:val="115"/>
          <w:sz w:val="19"/>
        </w:rPr>
        <w:t>domo­</w:t>
      </w:r>
      <w:r>
        <w:rPr>
          <w:i/>
          <w:w w:val="112"/>
          <w:sz w:val="19"/>
        </w:rPr>
        <w:t> </w:t>
      </w:r>
      <w:r>
        <w:rPr>
          <w:i/>
          <w:w w:val="115"/>
          <w:sz w:val="19"/>
        </w:rPr>
        <w:t>branstva, narodno izdajstvo  na  Primorskem,  Gorenjskem</w:t>
      </w:r>
      <w:r>
        <w:rPr>
          <w:i/>
          <w:spacing w:val="4"/>
          <w:w w:val="115"/>
          <w:sz w:val="19"/>
        </w:rPr>
        <w:t> </w:t>
      </w:r>
      <w:r>
        <w:rPr>
          <w:i/>
          <w:w w:val="115"/>
          <w:sz w:val="19"/>
        </w:rPr>
        <w:t>in </w:t>
      </w:r>
      <w:r>
        <w:rPr>
          <w:i/>
          <w:spacing w:val="5"/>
          <w:w w:val="115"/>
          <w:sz w:val="19"/>
        </w:rPr>
        <w:t> </w:t>
      </w:r>
      <w:r>
        <w:rPr>
          <w:i/>
          <w:w w:val="115"/>
          <w:sz w:val="19"/>
        </w:rPr>
        <w:t>Stajerskem.</w:t>
      </w:r>
      <w:r>
        <w:rPr>
          <w:i/>
          <w:w w:val="119"/>
          <w:sz w:val="19"/>
        </w:rPr>
        <w:t> </w:t>
      </w:r>
      <w:r>
        <w:rPr>
          <w:i/>
          <w:w w:val="115"/>
          <w:sz w:val="19"/>
        </w:rPr>
        <w:t>V začetku junija 1948. leta je širok odbor začel</w:t>
      </w:r>
      <w:r>
        <w:rPr>
          <w:i/>
          <w:spacing w:val="-18"/>
          <w:w w:val="115"/>
          <w:sz w:val="19"/>
        </w:rPr>
        <w:t> </w:t>
      </w:r>
      <w:r>
        <w:rPr>
          <w:i/>
          <w:w w:val="115"/>
          <w:sz w:val="19"/>
        </w:rPr>
        <w:t>pripravljati</w:t>
      </w:r>
      <w:r>
        <w:rPr>
          <w:i/>
          <w:spacing w:val="53"/>
          <w:w w:val="115"/>
          <w:sz w:val="19"/>
        </w:rPr>
        <w:t> </w:t>
      </w:r>
      <w:r>
        <w:rPr>
          <w:i/>
          <w:w w:val="115"/>
          <w:sz w:val="19"/>
        </w:rPr>
        <w:t>knjigo</w:t>
      </w:r>
      <w:r>
        <w:rPr>
          <w:i/>
          <w:spacing w:val="-1"/>
          <w:w w:val="117"/>
          <w:sz w:val="19"/>
        </w:rPr>
        <w:t> </w:t>
      </w:r>
      <w:r>
        <w:rPr>
          <w:i/>
          <w:w w:val="115"/>
          <w:sz w:val="19"/>
        </w:rPr>
        <w:t>najvažnejših listin o izdajstvu in zločinih klerofašizma. Odbor se</w:t>
      </w:r>
      <w:r>
        <w:rPr>
          <w:i/>
          <w:spacing w:val="-9"/>
          <w:w w:val="115"/>
          <w:sz w:val="19"/>
        </w:rPr>
        <w:t> </w:t>
      </w:r>
      <w:r>
        <w:rPr>
          <w:i/>
          <w:w w:val="115"/>
          <w:sz w:val="19"/>
        </w:rPr>
        <w:t>je</w:t>
      </w:r>
      <w:r>
        <w:rPr>
          <w:i/>
          <w:spacing w:val="27"/>
          <w:w w:val="115"/>
          <w:sz w:val="19"/>
        </w:rPr>
        <w:t> </w:t>
      </w:r>
      <w:r>
        <w:rPr>
          <w:i/>
          <w:w w:val="115"/>
          <w:sz w:val="19"/>
        </w:rPr>
        <w:t>hitro</w:t>
      </w:r>
      <w:r>
        <w:rPr>
          <w:i/>
          <w:w w:val="116"/>
          <w:sz w:val="19"/>
        </w:rPr>
        <w:t> </w:t>
      </w:r>
      <w:r>
        <w:rPr>
          <w:i/>
          <w:w w:val="115"/>
          <w:sz w:val="19"/>
        </w:rPr>
        <w:t>ožil in čez nekaj mesecev sem ostal sam. Med</w:t>
      </w:r>
      <w:r>
        <w:rPr>
          <w:i/>
          <w:spacing w:val="27"/>
          <w:w w:val="115"/>
          <w:sz w:val="19"/>
        </w:rPr>
        <w:t> </w:t>
      </w:r>
      <w:r>
        <w:rPr>
          <w:i/>
          <w:w w:val="115"/>
          <w:sz w:val="19"/>
        </w:rPr>
        <w:t>zbiranjem</w:t>
      </w:r>
      <w:r>
        <w:rPr>
          <w:i/>
          <w:spacing w:val="21"/>
          <w:w w:val="115"/>
          <w:sz w:val="19"/>
        </w:rPr>
        <w:t> </w:t>
      </w:r>
      <w:r>
        <w:rPr>
          <w:i/>
          <w:w w:val="115"/>
          <w:sz w:val="19"/>
        </w:rPr>
        <w:t>belogardističnih</w:t>
      </w:r>
      <w:r>
        <w:rPr>
          <w:i/>
          <w:w w:val="115"/>
          <w:sz w:val="19"/>
        </w:rPr>
        <w:t> </w:t>
      </w:r>
      <w:r>
        <w:rPr>
          <w:i/>
          <w:w w:val="115"/>
          <w:sz w:val="19"/>
        </w:rPr>
        <w:t>listin pa sem spoznal, da bi bile večidel  težko razumljive, </w:t>
      </w:r>
      <w:r>
        <w:rPr>
          <w:w w:val="115"/>
          <w:sz w:val="18"/>
        </w:rPr>
        <w:t>če  </w:t>
      </w:r>
      <w:r>
        <w:rPr>
          <w:i/>
          <w:w w:val="115"/>
          <w:sz w:val="19"/>
        </w:rPr>
        <w:t>jih</w:t>
      </w:r>
      <w:r>
        <w:rPr>
          <w:i/>
          <w:spacing w:val="14"/>
          <w:w w:val="115"/>
          <w:sz w:val="19"/>
        </w:rPr>
        <w:t> </w:t>
      </w:r>
      <w:r>
        <w:rPr>
          <w:i/>
          <w:w w:val="115"/>
          <w:sz w:val="19"/>
        </w:rPr>
        <w:t>ne </w:t>
      </w:r>
      <w:r>
        <w:rPr>
          <w:i/>
          <w:spacing w:val="2"/>
          <w:w w:val="115"/>
          <w:sz w:val="19"/>
        </w:rPr>
        <w:t> </w:t>
      </w:r>
      <w:r>
        <w:rPr>
          <w:rFonts w:ascii="Arial" w:hAnsi="Arial"/>
          <w:i/>
          <w:w w:val="115"/>
          <w:sz w:val="18"/>
        </w:rPr>
        <w:t>bi</w:t>
      </w:r>
      <w:r>
        <w:rPr>
          <w:rFonts w:ascii="Arial" w:hAnsi="Arial"/>
          <w:i/>
          <w:spacing w:val="-1"/>
          <w:w w:val="104"/>
          <w:sz w:val="18"/>
        </w:rPr>
        <w:t> </w:t>
      </w:r>
      <w:r>
        <w:rPr>
          <w:i/>
          <w:w w:val="115"/>
          <w:sz w:val="19"/>
        </w:rPr>
        <w:t>dokaj obširno pojasnil. A še tako bi drobna, fragmentarna</w:t>
      </w:r>
      <w:r>
        <w:rPr>
          <w:i/>
          <w:spacing w:val="-11"/>
          <w:w w:val="115"/>
          <w:sz w:val="19"/>
        </w:rPr>
        <w:t> </w:t>
      </w:r>
      <w:r>
        <w:rPr>
          <w:i/>
          <w:w w:val="115"/>
          <w:sz w:val="19"/>
        </w:rPr>
        <w:t>zbirka</w:t>
      </w:r>
      <w:r>
        <w:rPr>
          <w:i/>
          <w:spacing w:val="48"/>
          <w:w w:val="115"/>
          <w:sz w:val="19"/>
        </w:rPr>
        <w:t> </w:t>
      </w:r>
      <w:r>
        <w:rPr>
          <w:i/>
          <w:w w:val="115"/>
          <w:sz w:val="19"/>
        </w:rPr>
        <w:t>bila</w:t>
      </w:r>
      <w:r>
        <w:rPr>
          <w:i/>
          <w:w w:val="113"/>
          <w:sz w:val="19"/>
        </w:rPr>
        <w:t> </w:t>
      </w:r>
      <w:r>
        <w:rPr>
          <w:i/>
          <w:w w:val="115"/>
          <w:sz w:val="19"/>
        </w:rPr>
        <w:t>nepopolna za spoznavanje široko razpredene in</w:t>
      </w:r>
      <w:r>
        <w:rPr>
          <w:i/>
          <w:spacing w:val="49"/>
          <w:w w:val="115"/>
          <w:sz w:val="19"/>
        </w:rPr>
        <w:t> </w:t>
      </w:r>
      <w:r>
        <w:rPr>
          <w:i/>
          <w:w w:val="115"/>
          <w:sz w:val="19"/>
        </w:rPr>
        <w:t>komplicirane</w:t>
      </w:r>
      <w:r>
        <w:rPr>
          <w:i/>
          <w:spacing w:val="41"/>
          <w:w w:val="115"/>
          <w:sz w:val="19"/>
        </w:rPr>
        <w:t> </w:t>
      </w:r>
      <w:r>
        <w:rPr>
          <w:i/>
          <w:w w:val="115"/>
          <w:sz w:val="19"/>
        </w:rPr>
        <w:t>belogardi­</w:t>
      </w:r>
      <w:r>
        <w:rPr>
          <w:i/>
          <w:w w:val="111"/>
          <w:sz w:val="19"/>
        </w:rPr>
        <w:t> </w:t>
      </w:r>
      <w:r>
        <w:rPr>
          <w:i/>
          <w:w w:val="115"/>
          <w:sz w:val="19"/>
        </w:rPr>
        <w:t>stične zarote. Zaradi tega sem začel na podlagi</w:t>
      </w:r>
      <w:r>
        <w:rPr>
          <w:i/>
          <w:spacing w:val="16"/>
          <w:w w:val="115"/>
          <w:sz w:val="19"/>
        </w:rPr>
        <w:t> </w:t>
      </w:r>
      <w:r>
        <w:rPr>
          <w:i/>
          <w:w w:val="115"/>
          <w:sz w:val="19"/>
        </w:rPr>
        <w:t>arhivskega</w:t>
      </w:r>
      <w:r>
        <w:rPr>
          <w:i/>
          <w:spacing w:val="38"/>
          <w:w w:val="115"/>
          <w:sz w:val="19"/>
        </w:rPr>
        <w:t> </w:t>
      </w:r>
      <w:r>
        <w:rPr>
          <w:i/>
          <w:w w:val="115"/>
          <w:sz w:val="19"/>
        </w:rPr>
        <w:t>gradiva</w:t>
      </w:r>
      <w:r>
        <w:rPr>
          <w:i/>
          <w:w w:val="111"/>
          <w:sz w:val="19"/>
        </w:rPr>
        <w:t> </w:t>
      </w:r>
      <w:r>
        <w:rPr>
          <w:i/>
          <w:w w:val="115"/>
          <w:sz w:val="19"/>
        </w:rPr>
        <w:t>sistematično obdelovati razvoj belogardizma. Za to sem se odločil</w:t>
      </w:r>
      <w:r>
        <w:rPr>
          <w:i/>
          <w:spacing w:val="1"/>
          <w:w w:val="115"/>
          <w:sz w:val="19"/>
        </w:rPr>
        <w:t> </w:t>
      </w:r>
      <w:r>
        <w:rPr>
          <w:i/>
          <w:w w:val="115"/>
          <w:sz w:val="19"/>
        </w:rPr>
        <w:t>iz</w:t>
      </w:r>
    </w:p>
    <w:p>
      <w:pPr>
        <w:spacing w:line="197" w:lineRule="exact" w:before="0"/>
        <w:ind w:left="130" w:right="0" w:firstLine="0"/>
        <w:jc w:val="both"/>
        <w:rPr>
          <w:i/>
          <w:sz w:val="19"/>
        </w:rPr>
      </w:pPr>
      <w:r>
        <w:rPr>
          <w:i/>
          <w:w w:val="115"/>
          <w:sz w:val="19"/>
        </w:rPr>
        <w:t>treh razlogov.</w:t>
      </w:r>
    </w:p>
    <w:p>
      <w:pPr>
        <w:spacing w:line="235" w:lineRule="auto" w:before="10"/>
        <w:ind w:left="130" w:right="132" w:firstLine="377"/>
        <w:jc w:val="both"/>
        <w:rPr>
          <w:i/>
          <w:sz w:val="19"/>
        </w:rPr>
      </w:pPr>
      <w:r>
        <w:rPr>
          <w:i/>
          <w:w w:val="115"/>
          <w:sz w:val="19"/>
        </w:rPr>
        <w:t>V stari Jugoslaviji sem od znotraj spoznal preraščanje slovenskega </w:t>
      </w:r>
      <w:r>
        <w:rPr>
          <w:i/>
          <w:w w:val="115"/>
          <w:sz w:val="19"/>
        </w:rPr>
        <w:t>klerikalizma v napadalen klerofašizem. Spremljal sem delovanje Katoliške akcije, stražarjev in slovenski del </w:t>
      </w:r>
      <w:r>
        <w:rPr>
          <w:w w:val="115"/>
          <w:sz w:val="19"/>
        </w:rPr>
        <w:t>JRZ, </w:t>
      </w:r>
      <w:r>
        <w:rPr>
          <w:i/>
          <w:w w:val="115"/>
          <w:sz w:val="19"/>
        </w:rPr>
        <w:t>ki so svojo množično organizacijo </w:t>
      </w:r>
      <w:r>
        <w:rPr>
          <w:i/>
          <w:w w:val="115"/>
          <w:sz w:val="19"/>
        </w:rPr>
        <w:t>tako imenovanih fantovskih odsekov po zgledu  klerofašističnih  in fašističnih držav, zlasti  pa  po vzorcu klerofašistične  Slovaške spreminjali v svojo strankino milico. </w:t>
      </w:r>
      <w:r>
        <w:rPr>
          <w:w w:val="115"/>
          <w:sz w:val="19"/>
        </w:rPr>
        <w:t>Z </w:t>
      </w:r>
      <w:r>
        <w:rPr>
          <w:i/>
          <w:w w:val="115"/>
          <w:sz w:val="19"/>
        </w:rPr>
        <w:t>njo so nameravali uničiti </w:t>
      </w:r>
      <w:r>
        <w:rPr>
          <w:i/>
          <w:sz w:val="19"/>
        </w:rPr>
        <w:t>'l:)Sa </w:t>
      </w:r>
      <w:r>
        <w:rPr>
          <w:i/>
          <w:w w:val="115"/>
          <w:sz w:val="19"/>
        </w:rPr>
        <w:t>demokratična </w:t>
      </w:r>
      <w:r>
        <w:rPr>
          <w:i/>
          <w:w w:val="115"/>
          <w:sz w:val="19"/>
        </w:rPr>
        <w:t>gibanja in uvesti totalitaren</w:t>
      </w:r>
      <w:r>
        <w:rPr>
          <w:i/>
          <w:spacing w:val="37"/>
          <w:w w:val="115"/>
          <w:sz w:val="19"/>
        </w:rPr>
        <w:t> </w:t>
      </w:r>
      <w:r>
        <w:rPr>
          <w:i/>
          <w:w w:val="115"/>
          <w:sz w:val="19"/>
        </w:rPr>
        <w:t>katolicizem.</w:t>
      </w:r>
    </w:p>
    <w:p>
      <w:pPr>
        <w:spacing w:line="235" w:lineRule="auto" w:before="11"/>
        <w:ind w:left="126" w:right="129" w:firstLine="390"/>
        <w:jc w:val="both"/>
        <w:rPr>
          <w:i/>
          <w:sz w:val="19"/>
        </w:rPr>
      </w:pPr>
      <w:r>
        <w:rPr>
          <w:i/>
          <w:w w:val="110"/>
          <w:sz w:val="19"/>
        </w:rPr>
        <w:t>Med okupacijo sem kot organizator narodnoosvobodilnega gibanja</w:t>
      </w:r>
      <w:r>
        <w:rPr>
          <w:i/>
          <w:spacing w:val="52"/>
          <w:w w:val="110"/>
          <w:sz w:val="19"/>
        </w:rPr>
        <w:t> </w:t>
      </w:r>
      <w:r>
        <w:rPr>
          <w:i/>
          <w:w w:val="110"/>
          <w:sz w:val="19"/>
        </w:rPr>
        <w:t>v </w:t>
      </w:r>
      <w:r>
        <w:rPr>
          <w:i/>
          <w:w w:val="110"/>
          <w:sz w:val="19"/>
        </w:rPr>
        <w:t>bivši občini Prečna </w:t>
      </w:r>
      <w:r>
        <w:rPr>
          <w:w w:val="110"/>
          <w:sz w:val="18"/>
        </w:rPr>
        <w:t>pri </w:t>
      </w:r>
      <w:r>
        <w:rPr>
          <w:i/>
          <w:w w:val="110"/>
          <w:sz w:val="19"/>
        </w:rPr>
        <w:t>Novem mestu spremljal od 1941. leta zametke </w:t>
      </w:r>
      <w:r>
        <w:rPr>
          <w:i/>
          <w:w w:val="110"/>
          <w:sz w:val="19"/>
        </w:rPr>
        <w:t>belogardistične zarote. Kasneje sem se  kot</w:t>
      </w:r>
      <w:r>
        <w:rPr>
          <w:i/>
          <w:spacing w:val="52"/>
          <w:w w:val="110"/>
          <w:sz w:val="19"/>
        </w:rPr>
        <w:t> </w:t>
      </w:r>
      <w:r>
        <w:rPr>
          <w:i/>
          <w:w w:val="110"/>
          <w:sz w:val="19"/>
        </w:rPr>
        <w:t>partizan  srečaval  z belo vojsko  po Dolenjski in</w:t>
      </w:r>
      <w:r>
        <w:rPr>
          <w:i/>
          <w:spacing w:val="30"/>
          <w:w w:val="110"/>
          <w:sz w:val="19"/>
        </w:rPr>
        <w:t> </w:t>
      </w:r>
      <w:r>
        <w:rPr>
          <w:i/>
          <w:w w:val="110"/>
          <w:sz w:val="19"/>
        </w:rPr>
        <w:t>Notranjski.</w:t>
      </w:r>
    </w:p>
    <w:p>
      <w:pPr>
        <w:spacing w:line="237" w:lineRule="auto" w:before="4"/>
        <w:ind w:left="128" w:right="134" w:firstLine="389"/>
        <w:jc w:val="both"/>
        <w:rPr>
          <w:i/>
          <w:sz w:val="19"/>
        </w:rPr>
      </w:pPr>
      <w:r>
        <w:rPr>
          <w:i/>
          <w:w w:val="110"/>
          <w:sz w:val="19"/>
        </w:rPr>
        <w:t>Tretji  razlog</w:t>
      </w:r>
      <w:r>
        <w:rPr>
          <w:i/>
          <w:spacing w:val="52"/>
          <w:w w:val="110"/>
          <w:sz w:val="19"/>
        </w:rPr>
        <w:t> </w:t>
      </w:r>
      <w:r>
        <w:rPr>
          <w:i/>
          <w:w w:val="110"/>
          <w:sz w:val="19"/>
        </w:rPr>
        <w:t>je  bil,  da  sem  </w:t>
      </w:r>
      <w:r>
        <w:rPr>
          <w:w w:val="110"/>
          <w:sz w:val="18"/>
        </w:rPr>
        <w:t>po   </w:t>
      </w:r>
      <w:r>
        <w:rPr>
          <w:i/>
          <w:w w:val="110"/>
          <w:sz w:val="19"/>
        </w:rPr>
        <w:t>osvoboditvi   kot  novinar   zasledoval </w:t>
      </w:r>
      <w:r>
        <w:rPr>
          <w:i/>
          <w:w w:val="110"/>
          <w:sz w:val="19"/>
        </w:rPr>
        <w:t>in pisal o vseh važnejših</w:t>
      </w:r>
      <w:r>
        <w:rPr>
          <w:i/>
          <w:spacing w:val="52"/>
          <w:w w:val="110"/>
          <w:sz w:val="19"/>
        </w:rPr>
        <w:t> </w:t>
      </w:r>
      <w:r>
        <w:rPr>
          <w:i/>
          <w:w w:val="110"/>
          <w:sz w:val="19"/>
        </w:rPr>
        <w:t>procesih  zoper  narodne  izdajalce  in  vojne zločince.</w:t>
      </w:r>
    </w:p>
    <w:p>
      <w:pPr>
        <w:spacing w:line="232" w:lineRule="auto" w:before="6"/>
        <w:ind w:left="119" w:right="129" w:firstLine="406"/>
        <w:jc w:val="both"/>
        <w:rPr>
          <w:i/>
          <w:sz w:val="19"/>
        </w:rPr>
      </w:pPr>
      <w:r>
        <w:rPr>
          <w:i/>
          <w:w w:val="110"/>
          <w:sz w:val="19"/>
        </w:rPr>
        <w:t>Po  vsem  tem  sem  menil,  da  bom</w:t>
      </w:r>
      <w:r>
        <w:rPr>
          <w:i/>
          <w:spacing w:val="52"/>
          <w:w w:val="110"/>
          <w:sz w:val="19"/>
        </w:rPr>
        <w:t> </w:t>
      </w:r>
      <w:r>
        <w:rPr>
          <w:i/>
          <w:w w:val="110"/>
          <w:sz w:val="19"/>
        </w:rPr>
        <w:t>kos  svoji  zamisli.  Kmalu   pa  sem </w:t>
      </w:r>
      <w:r>
        <w:rPr>
          <w:i/>
          <w:w w:val="110"/>
          <w:sz w:val="19"/>
        </w:rPr>
        <w:t>se znašel pred skoraj nepremostljivimi ovirami,</w:t>
      </w:r>
      <w:r>
        <w:rPr>
          <w:i/>
          <w:spacing w:val="52"/>
          <w:w w:val="110"/>
          <w:sz w:val="19"/>
        </w:rPr>
        <w:t> </w:t>
      </w:r>
      <w:r>
        <w:rPr>
          <w:i/>
          <w:w w:val="110"/>
          <w:sz w:val="19"/>
        </w:rPr>
        <w:t>ker  sem  v  začetku  našel malo  arhivskega</w:t>
      </w:r>
      <w:r>
        <w:rPr>
          <w:i/>
          <w:spacing w:val="52"/>
          <w:w w:val="110"/>
          <w:sz w:val="19"/>
        </w:rPr>
        <w:t> </w:t>
      </w:r>
      <w:r>
        <w:rPr>
          <w:i/>
          <w:w w:val="110"/>
          <w:sz w:val="19"/>
        </w:rPr>
        <w:t>gradiva,  a  še  to  je  bilo   raztreseno   na   raznih   mestih in</w:t>
      </w:r>
      <w:r>
        <w:rPr>
          <w:i/>
          <w:spacing w:val="52"/>
          <w:w w:val="110"/>
          <w:sz w:val="19"/>
        </w:rPr>
        <w:t> </w:t>
      </w:r>
      <w:r>
        <w:rPr>
          <w:i/>
          <w:w w:val="110"/>
          <w:sz w:val="19"/>
        </w:rPr>
        <w:t>neurejeno.  </w:t>
      </w:r>
      <w:r>
        <w:rPr>
          <w:w w:val="110"/>
          <w:sz w:val="19"/>
        </w:rPr>
        <w:t>Z  </w:t>
      </w:r>
      <w:r>
        <w:rPr>
          <w:i/>
          <w:w w:val="110"/>
          <w:sz w:val="19"/>
        </w:rPr>
        <w:t>vztrajnim  poizvedovanjem  in  iskanjem  pa  sem  odkrival </w:t>
      </w:r>
      <w:r>
        <w:rPr>
          <w:i/>
          <w:w w:val="110"/>
          <w:sz w:val="19"/>
        </w:rPr>
        <w:t>vse več listin in vse globlje</w:t>
      </w:r>
      <w:r>
        <w:rPr>
          <w:i/>
          <w:spacing w:val="52"/>
          <w:w w:val="110"/>
          <w:sz w:val="19"/>
        </w:rPr>
        <w:t> </w:t>
      </w:r>
      <w:r>
        <w:rPr>
          <w:i/>
          <w:w w:val="110"/>
          <w:sz w:val="19"/>
        </w:rPr>
        <w:t>spoznaval  skrivnosti  belogardističnega  labi­ rinta. Po dveh letih in pol sistematičnega raziskavanja sem uspel opisati raznolikosti in  nepretrgan  razvoj  bele  in</w:t>
      </w:r>
      <w:r>
        <w:rPr>
          <w:i/>
          <w:spacing w:val="52"/>
          <w:w w:val="110"/>
          <w:sz w:val="19"/>
        </w:rPr>
        <w:t> </w:t>
      </w:r>
      <w:r>
        <w:rPr>
          <w:i/>
          <w:w w:val="110"/>
          <w:sz w:val="19"/>
        </w:rPr>
        <w:t>plave  garde  v  njunem  vodstvu ter na</w:t>
      </w:r>
      <w:r>
        <w:rPr>
          <w:i/>
          <w:spacing w:val="33"/>
          <w:w w:val="110"/>
          <w:sz w:val="19"/>
        </w:rPr>
        <w:t> </w:t>
      </w:r>
      <w:r>
        <w:rPr>
          <w:i/>
          <w:w w:val="110"/>
          <w:sz w:val="19"/>
        </w:rPr>
        <w:t>terenu.</w:t>
      </w:r>
    </w:p>
    <w:p>
      <w:pPr>
        <w:spacing w:line="232" w:lineRule="auto" w:before="21"/>
        <w:ind w:left="133" w:right="123" w:firstLine="387"/>
        <w:jc w:val="both"/>
        <w:rPr>
          <w:i/>
          <w:sz w:val="19"/>
        </w:rPr>
      </w:pPr>
      <w:r>
        <w:rPr>
          <w:i/>
          <w:w w:val="115"/>
          <w:sz w:val="19"/>
        </w:rPr>
        <w:t>Pri pisanju sem predvsem uporabljal belogardistične in okupatorske </w:t>
      </w:r>
      <w:r>
        <w:rPr>
          <w:i/>
          <w:w w:val="115"/>
          <w:sz w:val="19"/>
        </w:rPr>
        <w:t>arhive. Listine sem med seboj stalno primerjal in na ta način iz njih</w:t>
      </w:r>
    </w:p>
    <w:p>
      <w:pPr>
        <w:spacing w:after="0" w:line="232" w:lineRule="auto"/>
        <w:jc w:val="both"/>
        <w:rPr>
          <w:sz w:val="19"/>
        </w:rPr>
        <w:sectPr>
          <w:pgSz w:w="7880" w:h="12280"/>
          <w:pgMar w:top="1140" w:bottom="280" w:left="260" w:right="700"/>
        </w:sectPr>
      </w:pPr>
    </w:p>
    <w:p>
      <w:pPr>
        <w:tabs>
          <w:tab w:pos="2765" w:val="left" w:leader="none"/>
        </w:tabs>
        <w:spacing w:before="85"/>
        <w:ind w:left="108" w:right="0" w:firstLine="0"/>
        <w:jc w:val="left"/>
        <w:rPr>
          <w:sz w:val="15"/>
        </w:rPr>
      </w:pPr>
      <w:r>
        <w:rPr/>
        <w:pict>
          <v:shape style="position:absolute;margin-left:47.008335pt;margin-top:18.754885pt;width:332.9pt;height:.1pt;mso-position-horizontal-relative:page;mso-position-vertical-relative:paragraph;z-index:-251653120;mso-wrap-distance-left:0;mso-wrap-distance-right:0" coordorigin="940,375" coordsize="6658,0" path="m940,375l7598,375e" filled="false" stroked="true" strokeweight=".239604pt" strokecolor="#000000">
            <v:path arrowok="t"/>
            <v:stroke dashstyle="solid"/>
            <w10:wrap type="topAndBottom"/>
          </v:shape>
        </w:pict>
      </w:r>
      <w:r>
        <w:rPr>
          <w:rFonts w:ascii="Arial"/>
          <w:w w:val="110"/>
          <w:position w:val="4"/>
          <w:sz w:val="19"/>
        </w:rPr>
        <w:t>6</w:t>
        <w:tab/>
      </w:r>
      <w:r>
        <w:rPr>
          <w:w w:val="110"/>
          <w:sz w:val="15"/>
        </w:rPr>
        <w:t>BELOGARDIZEM</w:t>
      </w:r>
    </w:p>
    <w:p>
      <w:pPr>
        <w:spacing w:line="232" w:lineRule="auto" w:before="189"/>
        <w:ind w:left="129" w:right="117" w:firstLine="2"/>
        <w:jc w:val="both"/>
        <w:rPr>
          <w:i/>
          <w:sz w:val="19"/>
        </w:rPr>
      </w:pPr>
      <w:r>
        <w:rPr>
          <w:i/>
          <w:w w:val="115"/>
          <w:sz w:val="19"/>
        </w:rPr>
        <w:t>luščil objektivna dejstva. </w:t>
      </w:r>
      <w:r>
        <w:rPr>
          <w:w w:val="115"/>
          <w:sz w:val="19"/>
        </w:rPr>
        <w:t>Le  </w:t>
      </w:r>
      <w:r>
        <w:rPr>
          <w:i/>
          <w:w w:val="115"/>
          <w:sz w:val="19"/>
        </w:rPr>
        <w:t>kadar  so  bile  te  arhivalije  pomanjkljive,  </w:t>
      </w:r>
      <w:r>
        <w:rPr>
          <w:i/>
          <w:w w:val="115"/>
          <w:sz w:val="19"/>
        </w:rPr>
        <w:t>em se posluževal partizanskih listin in pojasnil živih prič, bodisi parti­ zanskih ali belogardističnih. Pri citiranju izvlečkov iz dokumentov sem skrbno pazil, da nisem s tem popačil smisla. Za kontrolo in  ilustracijo, kako in kakšne listine sem uporabljal, sem objavil  tudi  fotografske posnetke nekaterih najvažnejših dokumentov. Pri daljših listinah sem izpuščal nebistvene odstavke. Prav tako sem _opuščal podčrtavanja v originalih. Zato je ves kurzivni tisk</w:t>
      </w:r>
      <w:r>
        <w:rPr>
          <w:i/>
          <w:spacing w:val="15"/>
          <w:w w:val="115"/>
          <w:sz w:val="19"/>
        </w:rPr>
        <w:t> </w:t>
      </w:r>
      <w:r>
        <w:rPr>
          <w:i/>
          <w:w w:val="115"/>
          <w:sz w:val="19"/>
        </w:rPr>
        <w:t>moj.</w:t>
      </w:r>
    </w:p>
    <w:p>
      <w:pPr>
        <w:spacing w:line="235" w:lineRule="auto" w:before="8"/>
        <w:ind w:left="136" w:right="112" w:firstLine="392"/>
        <w:jc w:val="both"/>
        <w:rPr>
          <w:i/>
          <w:sz w:val="19"/>
        </w:rPr>
      </w:pPr>
      <w:r>
        <w:rPr>
          <w:i/>
          <w:w w:val="115"/>
          <w:sz w:val="19"/>
        </w:rPr>
        <w:t>Na koncu vsakega poglavja sem navedel uporabljeno gradivo. Citiram </w:t>
      </w:r>
      <w:r>
        <w:rPr>
          <w:i/>
          <w:w w:val="115"/>
          <w:sz w:val="19"/>
        </w:rPr>
        <w:t>le važnejše  listine, ker  bi bile  sicer  opombe  preobširne. Večina  listin  je v arhivih Muzeja narodne osvoboditve  v  Ljubljani,  Javnega  tožilstva LRS, raznih sodišč, Centralnega komiteja KPS, Narodne in univerzitetne knjižnice v Ljubljani, mnoge pa sem našel tudi na raznih  drugih  krajih. Ker se prepisi ali originali vseh listin koncentrirajo v Muzeju narodne osvoboditve, nisem za vsako listino navajal, kje je sedaj, ampak le za najvažnejše. Akte sem označil z vsemi potrebnimi  signaturami,  fascikljev pa nisem mogel citirati, ker arhivalije še niso dovolj urejene.</w:t>
      </w:r>
    </w:p>
    <w:p>
      <w:pPr>
        <w:spacing w:line="205" w:lineRule="exact" w:before="0"/>
        <w:ind w:left="528" w:right="0" w:firstLine="0"/>
        <w:jc w:val="both"/>
        <w:rPr>
          <w:i/>
          <w:sz w:val="19"/>
        </w:rPr>
      </w:pPr>
      <w:r>
        <w:rPr>
          <w:i/>
          <w:w w:val="115"/>
          <w:sz w:val="19"/>
        </w:rPr>
        <w:t>Z mnogimi nasveti, gradivom in branjem rokopisa so mi pomagali:</w:t>
      </w:r>
    </w:p>
    <w:p>
      <w:pPr>
        <w:spacing w:line="235" w:lineRule="auto" w:before="6"/>
        <w:ind w:left="139" w:right="102" w:firstLine="25"/>
        <w:jc w:val="both"/>
        <w:rPr>
          <w:i/>
          <w:sz w:val="19"/>
        </w:rPr>
      </w:pPr>
      <w:r>
        <w:rPr>
          <w:i/>
          <w:w w:val="115"/>
          <w:sz w:val="19"/>
        </w:rPr>
        <w:t>prof. Janez Kramar, ravnatelj Muzeja narodne osvoboditve, višja arhi­ </w:t>
      </w:r>
      <w:r>
        <w:rPr>
          <w:i/>
          <w:w w:val="115"/>
          <w:sz w:val="19"/>
        </w:rPr>
        <w:t>varja prof. Janko Jarc in dr. Ivo Juvančič, publicist Ivo Pirkovič, več strokovnjakov z Javnega tožilstva LRS in  nekateri  drugi  tovariši. Vsem tem se zahvaljujem za njihovo dragoceno</w:t>
      </w:r>
      <w:r>
        <w:rPr>
          <w:i/>
          <w:spacing w:val="15"/>
          <w:w w:val="115"/>
          <w:sz w:val="19"/>
        </w:rPr>
        <w:t> </w:t>
      </w:r>
      <w:r>
        <w:rPr>
          <w:i/>
          <w:w w:val="115"/>
          <w:sz w:val="19"/>
        </w:rPr>
        <w:t>pomoč.</w:t>
      </w:r>
    </w:p>
    <w:p>
      <w:pPr>
        <w:pStyle w:val="BodyText"/>
        <w:spacing w:before="1"/>
        <w:jc w:val="left"/>
        <w:rPr>
          <w:i/>
          <w:sz w:val="18"/>
        </w:rPr>
      </w:pPr>
    </w:p>
    <w:p>
      <w:pPr>
        <w:tabs>
          <w:tab w:pos="4892" w:val="left" w:leader="none"/>
        </w:tabs>
        <w:spacing w:before="1"/>
        <w:ind w:left="518" w:right="0" w:firstLine="0"/>
        <w:jc w:val="both"/>
        <w:rPr>
          <w:i/>
          <w:sz w:val="19"/>
        </w:rPr>
      </w:pPr>
      <w:r>
        <w:rPr>
          <w:i/>
          <w:w w:val="110"/>
          <w:sz w:val="19"/>
        </w:rPr>
        <w:t>V   Ljubljani, </w:t>
      </w:r>
      <w:r>
        <w:rPr>
          <w:i/>
          <w:spacing w:val="2"/>
          <w:w w:val="110"/>
          <w:sz w:val="19"/>
        </w:rPr>
        <w:t> </w:t>
      </w:r>
      <w:r>
        <w:rPr>
          <w:i/>
          <w:w w:val="110"/>
          <w:sz w:val="19"/>
        </w:rPr>
        <w:t>junija </w:t>
      </w:r>
      <w:r>
        <w:rPr>
          <w:i/>
          <w:spacing w:val="5"/>
          <w:w w:val="110"/>
          <w:sz w:val="19"/>
        </w:rPr>
        <w:t> </w:t>
      </w:r>
      <w:r>
        <w:rPr>
          <w:i/>
          <w:w w:val="110"/>
          <w:sz w:val="19"/>
        </w:rPr>
        <w:t>1951.</w:t>
        <w:tab/>
      </w:r>
      <w:r>
        <w:rPr>
          <w:i/>
          <w:w w:val="110"/>
          <w:position w:val="-7"/>
          <w:sz w:val="19"/>
        </w:rPr>
        <w:t>Franček</w:t>
      </w:r>
      <w:r>
        <w:rPr>
          <w:i/>
          <w:spacing w:val="18"/>
          <w:w w:val="110"/>
          <w:position w:val="-7"/>
          <w:sz w:val="19"/>
        </w:rPr>
        <w:t> </w:t>
      </w:r>
      <w:r>
        <w:rPr>
          <w:i/>
          <w:w w:val="110"/>
          <w:position w:val="-7"/>
          <w:sz w:val="19"/>
        </w:rPr>
        <w:t>Saje</w:t>
      </w:r>
    </w:p>
    <w:p>
      <w:pPr>
        <w:spacing w:after="0"/>
        <w:jc w:val="both"/>
        <w:rPr>
          <w:sz w:val="19"/>
        </w:rPr>
        <w:sectPr>
          <w:pgSz w:w="7980" w:h="12350"/>
          <w:pgMar w:top="220" w:bottom="280" w:left="820" w:right="24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spacing w:before="2"/>
        <w:jc w:val="left"/>
        <w:rPr>
          <w:i/>
          <w:sz w:val="21"/>
        </w:rPr>
      </w:pPr>
    </w:p>
    <w:p>
      <w:pPr>
        <w:spacing w:before="95"/>
        <w:ind w:left="1981" w:right="0" w:firstLine="0"/>
        <w:jc w:val="left"/>
        <w:rPr>
          <w:rFonts w:ascii="Arial"/>
          <w:i/>
          <w:sz w:val="17"/>
        </w:rPr>
      </w:pPr>
      <w:r>
        <w:rPr>
          <w:rFonts w:ascii="Arial"/>
          <w:i/>
          <w:w w:val="120"/>
          <w:sz w:val="17"/>
        </w:rPr>
        <w:t>PREDGOVOR K DRUGI IZDAJI</w:t>
      </w:r>
    </w:p>
    <w:p>
      <w:pPr>
        <w:pStyle w:val="BodyText"/>
        <w:spacing w:before="6"/>
        <w:jc w:val="left"/>
        <w:rPr>
          <w:rFonts w:ascii="Arial"/>
          <w:i/>
          <w:sz w:val="14"/>
        </w:rPr>
      </w:pPr>
    </w:p>
    <w:p>
      <w:pPr>
        <w:spacing w:line="237" w:lineRule="auto" w:before="0"/>
        <w:ind w:left="123" w:right="230" w:firstLine="379"/>
        <w:jc w:val="both"/>
        <w:rPr>
          <w:i/>
          <w:sz w:val="19"/>
        </w:rPr>
      </w:pPr>
      <w:r>
        <w:rPr>
          <w:i/>
          <w:w w:val="110"/>
          <w:sz w:val="19"/>
        </w:rPr>
        <w:t>Časopisna poročila </w:t>
      </w:r>
      <w:r>
        <w:rPr>
          <w:rFonts w:ascii="Arial" w:hAnsi="Arial"/>
          <w:w w:val="110"/>
          <w:sz w:val="17"/>
        </w:rPr>
        <w:t>o </w:t>
      </w:r>
      <w:r>
        <w:rPr>
          <w:i/>
          <w:w w:val="110"/>
          <w:sz w:val="19"/>
        </w:rPr>
        <w:t>prvi izdaji so ugotovila,  da  je  moja  zamisel,  ki </w:t>
      </w:r>
      <w:r>
        <w:rPr>
          <w:i/>
          <w:w w:val="110"/>
          <w:sz w:val="19"/>
        </w:rPr>
        <w:t>sem</w:t>
      </w:r>
      <w:r>
        <w:rPr>
          <w:i/>
          <w:spacing w:val="52"/>
          <w:w w:val="110"/>
          <w:sz w:val="19"/>
        </w:rPr>
        <w:t> </w:t>
      </w:r>
      <w:r>
        <w:rPr>
          <w:i/>
          <w:w w:val="110"/>
          <w:sz w:val="19"/>
        </w:rPr>
        <w:t>jo  označil  </w:t>
      </w:r>
      <w:r>
        <w:rPr>
          <w:w w:val="110"/>
          <w:sz w:val="13"/>
        </w:rPr>
        <w:t>i,  </w:t>
      </w:r>
      <w:r>
        <w:rPr>
          <w:i/>
          <w:w w:val="110"/>
          <w:sz w:val="19"/>
        </w:rPr>
        <w:t>prejšnjem   predgovoru,  v   glavnem  uspela  in  da  knjiga </w:t>
      </w:r>
      <w:r>
        <w:rPr>
          <w:i/>
          <w:w w:val="110"/>
          <w:sz w:val="19"/>
        </w:rPr>
        <w:t>ni razočarala bralcev. Ker je bila</w:t>
      </w:r>
      <w:r>
        <w:rPr>
          <w:i/>
          <w:spacing w:val="52"/>
          <w:w w:val="110"/>
          <w:sz w:val="19"/>
        </w:rPr>
        <w:t> </w:t>
      </w:r>
      <w:r>
        <w:rPr>
          <w:i/>
          <w:w w:val="110"/>
          <w:sz w:val="19"/>
        </w:rPr>
        <w:t>v  enem  mesecu  razprodana,  se  je  založba že dva meseca po njenem izidu odločila za</w:t>
      </w:r>
      <w:r>
        <w:rPr>
          <w:i/>
          <w:spacing w:val="39"/>
          <w:w w:val="110"/>
          <w:sz w:val="19"/>
        </w:rPr>
        <w:t> </w:t>
      </w:r>
      <w:r>
        <w:rPr>
          <w:i/>
          <w:w w:val="110"/>
          <w:sz w:val="19"/>
        </w:rPr>
        <w:t>ponatis.</w:t>
      </w:r>
    </w:p>
    <w:p>
      <w:pPr>
        <w:spacing w:line="235" w:lineRule="auto" w:before="0"/>
        <w:ind w:left="124" w:right="215" w:firstLine="406"/>
        <w:jc w:val="left"/>
        <w:rPr>
          <w:i/>
          <w:sz w:val="19"/>
        </w:rPr>
      </w:pPr>
      <w:r>
        <w:rPr>
          <w:i/>
          <w:w w:val="110"/>
          <w:sz w:val="19"/>
        </w:rPr>
        <w:t>Zanimiv   je   tudi   odmev   knjige   med   belogardističnimi   emigranti. </w:t>
      </w:r>
      <w:r>
        <w:rPr>
          <w:i/>
          <w:w w:val="110"/>
          <w:sz w:val="19"/>
        </w:rPr>
        <w:t>Neki T. </w:t>
      </w:r>
      <w:r>
        <w:rPr>
          <w:rFonts w:ascii="Arial" w:hAnsi="Arial"/>
          <w:i/>
          <w:w w:val="110"/>
          <w:sz w:val="17"/>
        </w:rPr>
        <w:t>V. </w:t>
      </w:r>
      <w:r>
        <w:rPr>
          <w:i/>
          <w:w w:val="110"/>
          <w:sz w:val="19"/>
        </w:rPr>
        <w:t>je v</w:t>
      </w:r>
      <w:r>
        <w:rPr>
          <w:i/>
          <w:spacing w:val="52"/>
          <w:w w:val="110"/>
          <w:sz w:val="19"/>
        </w:rPr>
        <w:t> </w:t>
      </w:r>
      <w:r>
        <w:rPr>
          <w:i/>
          <w:w w:val="110"/>
          <w:sz w:val="19"/>
        </w:rPr>
        <w:t>»Katoliškem  glasu«  (Gorica-Trst,  </w:t>
      </w:r>
      <w:r>
        <w:rPr>
          <w:rFonts w:ascii="Arial" w:hAnsi="Arial"/>
          <w:i/>
          <w:w w:val="110"/>
          <w:sz w:val="17"/>
        </w:rPr>
        <w:t>10.  </w:t>
      </w:r>
      <w:r>
        <w:rPr>
          <w:i/>
          <w:w w:val="110"/>
          <w:sz w:val="19"/>
        </w:rPr>
        <w:t>aprila  </w:t>
      </w:r>
      <w:r>
        <w:rPr>
          <w:rFonts w:ascii="Arial" w:hAnsi="Arial"/>
          <w:i/>
          <w:w w:val="110"/>
          <w:sz w:val="17"/>
        </w:rPr>
        <w:t>1952)  </w:t>
      </w:r>
      <w:r>
        <w:rPr>
          <w:i/>
          <w:w w:val="110"/>
          <w:sz w:val="19"/>
        </w:rPr>
        <w:t>zatrje-, </w:t>
      </w:r>
      <w:r>
        <w:rPr>
          <w:i/>
          <w:w w:val="110"/>
          <w:sz w:val="19"/>
        </w:rPr>
        <w:t>val,  da</w:t>
      </w:r>
      <w:r>
        <w:rPr>
          <w:i/>
          <w:spacing w:val="52"/>
          <w:w w:val="110"/>
          <w:sz w:val="19"/>
        </w:rPr>
        <w:t> </w:t>
      </w:r>
      <w:r>
        <w:rPr>
          <w:i/>
          <w:w w:val="110"/>
          <w:sz w:val="19"/>
        </w:rPr>
        <w:t>so  »na  delu  sile,  ki  zgodovinsko  resnico  sistematično   pačijo.« Moja knjiga</w:t>
      </w:r>
      <w:r>
        <w:rPr>
          <w:i/>
          <w:spacing w:val="52"/>
          <w:w w:val="110"/>
          <w:sz w:val="19"/>
        </w:rPr>
        <w:t> </w:t>
      </w:r>
      <w:r>
        <w:rPr>
          <w:i/>
          <w:w w:val="110"/>
          <w:sz w:val="19"/>
        </w:rPr>
        <w:t>»ne  zasluži,  da  bi  človek  z  njo  zakuril  peč,  ki  pa  venda,· meša g1ave nerazsodnim</w:t>
      </w:r>
      <w:r>
        <w:rPr>
          <w:i/>
          <w:spacing w:val="5"/>
          <w:w w:val="110"/>
          <w:sz w:val="19"/>
        </w:rPr>
        <w:t> </w:t>
      </w:r>
      <w:r>
        <w:rPr>
          <w:i/>
          <w:w w:val="110"/>
          <w:sz w:val="19"/>
        </w:rPr>
        <w:t>ljudem.«</w:t>
      </w:r>
    </w:p>
    <w:p>
      <w:pPr>
        <w:spacing w:line="235" w:lineRule="auto" w:before="7"/>
        <w:ind w:left="117" w:right="224" w:firstLine="383"/>
        <w:jc w:val="both"/>
        <w:rPr>
          <w:i/>
          <w:sz w:val="19"/>
        </w:rPr>
      </w:pPr>
      <w:r>
        <w:rPr>
          <w:i/>
          <w:w w:val="110"/>
          <w:sz w:val="19"/>
        </w:rPr>
        <w:t>Umerjenejši kronist je v tržaški »Demokraciji« </w:t>
      </w:r>
      <w:r>
        <w:rPr>
          <w:rFonts w:ascii="Arial" w:hAnsi="Arial"/>
          <w:i/>
          <w:w w:val="110"/>
          <w:sz w:val="17"/>
        </w:rPr>
        <w:t>1.</w:t>
      </w:r>
      <w:r>
        <w:rPr>
          <w:rFonts w:ascii="Arial" w:hAnsi="Arial"/>
          <w:i/>
          <w:spacing w:val="51"/>
          <w:w w:val="110"/>
          <w:sz w:val="17"/>
        </w:rPr>
        <w:t> </w:t>
      </w:r>
      <w:r>
        <w:rPr>
          <w:i/>
          <w:w w:val="110"/>
          <w:sz w:val="19"/>
        </w:rPr>
        <w:t>februarja  </w:t>
      </w:r>
      <w:r>
        <w:rPr>
          <w:rFonts w:ascii="Arial" w:hAnsi="Arial"/>
          <w:i/>
          <w:w w:val="110"/>
          <w:sz w:val="17"/>
        </w:rPr>
        <w:t>1952 </w:t>
      </w:r>
      <w:r>
        <w:rPr>
          <w:i/>
          <w:w w:val="110"/>
          <w:sz w:val="19"/>
        </w:rPr>
        <w:t>ugotovil, da je knjiga »vsekakor</w:t>
      </w:r>
      <w:r>
        <w:rPr>
          <w:i/>
          <w:spacing w:val="52"/>
          <w:w w:val="110"/>
          <w:sz w:val="19"/>
        </w:rPr>
        <w:t> </w:t>
      </w:r>
      <w:r>
        <w:rPr>
          <w:i/>
          <w:w w:val="110"/>
          <w:sz w:val="19"/>
        </w:rPr>
        <w:t>važna  zbirka  dokumentov  za  pravič­ </w:t>
      </w:r>
      <w:r>
        <w:rPr>
          <w:i/>
          <w:w w:val="110"/>
          <w:sz w:val="19"/>
        </w:rPr>
        <w:t>nejšega zgodovinarja,« ki ne </w:t>
      </w:r>
      <w:r>
        <w:rPr>
          <w:w w:val="110"/>
          <w:sz w:val="18"/>
        </w:rPr>
        <w:t>bi </w:t>
      </w:r>
      <w:r>
        <w:rPr>
          <w:i/>
          <w:w w:val="110"/>
          <w:sz w:val="19"/>
        </w:rPr>
        <w:t>samo ugotavljal dejstva, temveč jih tudi </w:t>
      </w:r>
      <w:r>
        <w:rPr>
          <w:i/>
          <w:w w:val="110"/>
          <w:sz w:val="19"/>
        </w:rPr>
        <w:t>opravičeval. Hkrati me je ocenil za »precej naivnega in neprevidnega« publicista, ker sem</w:t>
      </w:r>
      <w:r>
        <w:rPr>
          <w:i/>
          <w:spacing w:val="52"/>
          <w:w w:val="110"/>
          <w:sz w:val="19"/>
        </w:rPr>
        <w:t> </w:t>
      </w:r>
      <w:r>
        <w:rPr>
          <w:i/>
          <w:w w:val="110"/>
          <w:sz w:val="19"/>
        </w:rPr>
        <w:t>skušal  </w:t>
      </w:r>
      <w:r>
        <w:rPr>
          <w:w w:val="110"/>
          <w:sz w:val="18"/>
        </w:rPr>
        <w:t>biti  </w:t>
      </w:r>
      <w:r>
        <w:rPr>
          <w:i/>
          <w:w w:val="110"/>
          <w:sz w:val="19"/>
        </w:rPr>
        <w:t>čim  objektivnejši,  zavedajoč  se,  da  je </w:t>
      </w:r>
      <w:r>
        <w:rPr>
          <w:i/>
          <w:w w:val="110"/>
          <w:sz w:val="19"/>
        </w:rPr>
        <w:t>resnica vedno zmagujoča  in  laž</w:t>
      </w:r>
      <w:r>
        <w:rPr>
          <w:i/>
          <w:spacing w:val="52"/>
          <w:w w:val="110"/>
          <w:sz w:val="19"/>
        </w:rPr>
        <w:t> </w:t>
      </w:r>
      <w:r>
        <w:rPr>
          <w:i/>
          <w:w w:val="110"/>
          <w:sz w:val="19"/>
        </w:rPr>
        <w:t>pa  že  vnaprej  obsojena  na  razkritje,  kar se prej ali slej zgodi v veliko sramoto</w:t>
      </w:r>
      <w:r>
        <w:rPr>
          <w:i/>
          <w:spacing w:val="42"/>
          <w:w w:val="110"/>
          <w:sz w:val="19"/>
        </w:rPr>
        <w:t> </w:t>
      </w:r>
      <w:r>
        <w:rPr>
          <w:i/>
          <w:w w:val="110"/>
          <w:sz w:val="19"/>
        </w:rPr>
        <w:t>piscu.</w:t>
      </w:r>
    </w:p>
    <w:p>
      <w:pPr>
        <w:spacing w:line="215" w:lineRule="exact" w:before="7"/>
        <w:ind w:left="490" w:right="0" w:firstLine="0"/>
        <w:jc w:val="both"/>
        <w:rPr>
          <w:rFonts w:ascii="Arial" w:hAnsi="Arial"/>
          <w:i/>
          <w:sz w:val="17"/>
        </w:rPr>
      </w:pPr>
      <w:r>
        <w:rPr>
          <w:rFonts w:ascii="Arial" w:hAnsi="Arial"/>
          <w:i/>
          <w:w w:val="115"/>
          <w:sz w:val="17"/>
        </w:rPr>
        <w:t>V </w:t>
      </w:r>
      <w:r>
        <w:rPr>
          <w:i/>
          <w:w w:val="115"/>
          <w:sz w:val="19"/>
        </w:rPr>
        <w:t>Ameriki se je razpisal bivši kranjski dekan Matija Skerbec, ki </w:t>
      </w:r>
      <w:r>
        <w:rPr>
          <w:rFonts w:ascii="Arial" w:hAnsi="Arial"/>
          <w:i/>
          <w:w w:val="115"/>
          <w:sz w:val="17"/>
        </w:rPr>
        <w:t>je</w:t>
      </w:r>
    </w:p>
    <w:p>
      <w:pPr>
        <w:spacing w:line="235" w:lineRule="auto" w:before="0"/>
        <w:ind w:left="112" w:right="226" w:hanging="6"/>
        <w:jc w:val="both"/>
        <w:rPr>
          <w:i/>
          <w:sz w:val="19"/>
        </w:rPr>
      </w:pPr>
      <w:r>
        <w:rPr>
          <w:rFonts w:ascii="Arial" w:hAnsi="Arial"/>
          <w:i/>
          <w:w w:val="115"/>
          <w:sz w:val="17"/>
        </w:rPr>
        <w:t>18. </w:t>
      </w:r>
      <w:r>
        <w:rPr>
          <w:i/>
          <w:w w:val="115"/>
          <w:sz w:val="19"/>
        </w:rPr>
        <w:t>februarja </w:t>
      </w:r>
      <w:r>
        <w:rPr>
          <w:rFonts w:ascii="Arial" w:hAnsi="Arial"/>
          <w:i/>
          <w:w w:val="115"/>
          <w:sz w:val="17"/>
        </w:rPr>
        <w:t>1952 </w:t>
      </w:r>
      <w:r>
        <w:rPr>
          <w:i/>
          <w:w w:val="115"/>
          <w:sz w:val="19"/>
        </w:rPr>
        <w:t>v »Sloveniji«, prilogi klerikalne »Ameriške domovine«, </w:t>
      </w:r>
      <w:r>
        <w:rPr>
          <w:i/>
          <w:w w:val="115"/>
          <w:sz w:val="19"/>
        </w:rPr>
        <w:t>objavil dolg članek. </w:t>
      </w:r>
      <w:r>
        <w:rPr>
          <w:rFonts w:ascii="Arial" w:hAnsi="Arial"/>
          <w:i/>
          <w:w w:val="115"/>
          <w:sz w:val="17"/>
        </w:rPr>
        <w:t>V </w:t>
      </w:r>
      <w:r>
        <w:rPr>
          <w:i/>
          <w:w w:val="115"/>
          <w:sz w:val="19"/>
        </w:rPr>
        <w:t>njej mi je očital, da v knjigi »priobčujem očite </w:t>
      </w:r>
      <w:r>
        <w:rPr>
          <w:i/>
          <w:w w:val="115"/>
          <w:sz w:val="19"/>
        </w:rPr>
        <w:t>izmišljotine ter dejstva zavijam in  prikrojam«.  Za  izmišljotine  razglaša vse primere, »da duhovniki ovajajo ljudi  za  internacijo,«  čeprav  sem svoje trditve podprl z neizpodbitnimi listinami. Kot zavijanje dejstev in prikrojevanje pa mi očita, češ da sem namenoma  »priobčil  potvorjen tekst« Natlačenove spomenice Mussoliniju, na kar sem odgovoril v  opom­ </w:t>
      </w:r>
      <w:r>
        <w:rPr>
          <w:w w:val="115"/>
          <w:sz w:val="18"/>
        </w:rPr>
        <w:t>bi </w:t>
      </w:r>
      <w:r>
        <w:rPr>
          <w:i/>
          <w:w w:val="115"/>
          <w:sz w:val="19"/>
        </w:rPr>
        <w:t>pri omenjenem dokumentu. Nato dekan Skerbec razvije čudovito </w:t>
      </w:r>
      <w:r>
        <w:rPr>
          <w:i/>
          <w:w w:val="115"/>
          <w:sz w:val="19"/>
        </w:rPr>
        <w:t>modrovanje, kako je iz knjige razvidno, da se je  narodnoosvobodilna vojska borila »zoper lastni narod, zoper jugoslovansko vojsko, ki se je organizirala in borila proti okupatorju </w:t>
      </w:r>
      <w:r>
        <w:rPr>
          <w:rFonts w:ascii="Arial" w:hAnsi="Arial"/>
          <w:i/>
          <w:w w:val="115"/>
          <w:sz w:val="17"/>
        </w:rPr>
        <w:t>(?!) </w:t>
      </w:r>
      <w:r>
        <w:rPr>
          <w:i/>
          <w:w w:val="115"/>
          <w:sz w:val="19"/>
        </w:rPr>
        <w:t>pod  poveljstvom  generala </w:t>
      </w:r>
      <w:r>
        <w:rPr>
          <w:i/>
          <w:w w:val="115"/>
          <w:sz w:val="19"/>
        </w:rPr>
        <w:t>Draže Mihailovica«. Na koncu pa se mi </w:t>
      </w:r>
      <w:r>
        <w:rPr>
          <w:w w:val="115"/>
          <w:sz w:val="19"/>
        </w:rPr>
        <w:t>- </w:t>
      </w:r>
      <w:r>
        <w:rPr>
          <w:i/>
          <w:w w:val="115"/>
          <w:sz w:val="19"/>
        </w:rPr>
        <w:t>zahvaljuje: »Kljub svoji pro­ </w:t>
      </w:r>
      <w:r>
        <w:rPr>
          <w:i/>
          <w:w w:val="115"/>
          <w:sz w:val="19"/>
        </w:rPr>
        <w:t>pagandni tendenci in potvarjanju dejstev pa bo knjiga »Belogardizem« slovenskim beguncem zelo  prav  prišla </w:t>
      </w:r>
      <w:r>
        <w:rPr>
          <w:w w:val="115"/>
          <w:sz w:val="19"/>
        </w:rPr>
        <w:t>...  </w:t>
      </w:r>
      <w:r>
        <w:rPr>
          <w:i/>
          <w:w w:val="115"/>
          <w:sz w:val="19"/>
        </w:rPr>
        <w:t>Frančku  Sajetu  moramo  biti </w:t>
      </w:r>
      <w:r>
        <w:rPr>
          <w:i/>
          <w:w w:val="115"/>
          <w:sz w:val="19"/>
        </w:rPr>
        <w:t>kar hvaležni za material, ki </w:t>
      </w:r>
      <w:r>
        <w:rPr>
          <w:rFonts w:ascii="Arial" w:hAnsi="Arial"/>
          <w:w w:val="115"/>
          <w:sz w:val="18"/>
        </w:rPr>
        <w:t>bo </w:t>
      </w:r>
      <w:r>
        <w:rPr>
          <w:i/>
          <w:w w:val="115"/>
          <w:sz w:val="19"/>
        </w:rPr>
        <w:t>nam bolj služil kot</w:t>
      </w:r>
      <w:r>
        <w:rPr>
          <w:i/>
          <w:spacing w:val="-8"/>
          <w:w w:val="115"/>
          <w:sz w:val="19"/>
        </w:rPr>
        <w:t> </w:t>
      </w:r>
      <w:r>
        <w:rPr>
          <w:i/>
          <w:w w:val="115"/>
          <w:sz w:val="19"/>
        </w:rPr>
        <w:t>komunistom!«</w:t>
      </w:r>
    </w:p>
    <w:p>
      <w:pPr>
        <w:spacing w:line="237" w:lineRule="auto" w:before="2"/>
        <w:ind w:left="115" w:right="215" w:firstLine="375"/>
        <w:jc w:val="left"/>
        <w:rPr>
          <w:i/>
          <w:sz w:val="19"/>
        </w:rPr>
      </w:pPr>
      <w:r>
        <w:rPr>
          <w:rFonts w:ascii="Arial" w:hAnsi="Arial"/>
          <w:i/>
          <w:w w:val="115"/>
          <w:sz w:val="17"/>
        </w:rPr>
        <w:t>V </w:t>
      </w:r>
      <w:r>
        <w:rPr>
          <w:i/>
          <w:w w:val="115"/>
          <w:sz w:val="19"/>
        </w:rPr>
        <w:t>knjigi sem po verodostojnih virih prikazal in dokazal  izdajalski· </w:t>
      </w:r>
      <w:r>
        <w:rPr>
          <w:i/>
          <w:w w:val="115"/>
          <w:sz w:val="19"/>
        </w:rPr>
        <w:t>značaj belogardizma, kar je sedaj že  zgodovinska  resnica. Te  resnice  pa ne </w:t>
      </w:r>
      <w:r>
        <w:rPr>
          <w:w w:val="115"/>
          <w:sz w:val="18"/>
        </w:rPr>
        <w:t>bo  </w:t>
      </w:r>
      <w:r>
        <w:rPr>
          <w:i/>
          <w:w w:val="115"/>
          <w:sz w:val="19"/>
        </w:rPr>
        <w:t>mogel  spraviti  s sveta  noben  Skerbec, čeprav· se  </w:t>
      </w:r>
      <w:r>
        <w:rPr>
          <w:w w:val="115"/>
          <w:sz w:val="18"/>
        </w:rPr>
        <w:t>bo  </w:t>
      </w:r>
      <w:r>
        <w:rPr>
          <w:i/>
          <w:w w:val="115"/>
          <w:sz w:val="19"/>
        </w:rPr>
        <w:t>še tako  znojil </w:t>
      </w:r>
      <w:r>
        <w:rPr>
          <w:i/>
          <w:w w:val="115"/>
          <w:sz w:val="19"/>
        </w:rPr>
        <w:t>s pisanjem! To dejstvo  je  profesor  teologije  dr.  Janez  Janžekovič  tako­ le</w:t>
      </w:r>
      <w:r>
        <w:rPr>
          <w:i/>
          <w:spacing w:val="49"/>
          <w:w w:val="115"/>
          <w:sz w:val="19"/>
        </w:rPr>
        <w:t> </w:t>
      </w:r>
      <w:r>
        <w:rPr>
          <w:i/>
          <w:w w:val="115"/>
          <w:sz w:val="19"/>
        </w:rPr>
        <w:t>pribil:</w:t>
      </w:r>
    </w:p>
    <w:p>
      <w:pPr>
        <w:spacing w:line="232" w:lineRule="auto" w:before="0"/>
        <w:ind w:left="118" w:right="240" w:firstLine="399"/>
        <w:jc w:val="both"/>
        <w:rPr>
          <w:i/>
          <w:sz w:val="19"/>
        </w:rPr>
      </w:pPr>
      <w:r>
        <w:rPr>
          <w:i/>
          <w:w w:val="110"/>
          <w:sz w:val="19"/>
        </w:rPr>
        <w:t>»Belogardizem je bil v svojem bistvu borba starega družbenega</w:t>
      </w:r>
      <w:r>
        <w:rPr>
          <w:i/>
          <w:spacing w:val="52"/>
          <w:w w:val="110"/>
          <w:sz w:val="19"/>
        </w:rPr>
        <w:t> </w:t>
      </w:r>
      <w:r>
        <w:rPr>
          <w:i/>
          <w:w w:val="110"/>
          <w:sz w:val="19"/>
        </w:rPr>
        <w:t>reda </w:t>
      </w:r>
      <w:r>
        <w:rPr>
          <w:i/>
          <w:w w:val="110"/>
          <w:sz w:val="19"/>
        </w:rPr>
        <w:t>proti nastajajočemu novemu. To je danes, ko gledamo nazaj, vsakomu-;­ očitno.  Tako  borbo</w:t>
      </w:r>
      <w:r>
        <w:rPr>
          <w:i/>
          <w:spacing w:val="52"/>
          <w:w w:val="110"/>
          <w:sz w:val="19"/>
        </w:rPr>
        <w:t> </w:t>
      </w:r>
      <w:r>
        <w:rPr>
          <w:i/>
          <w:w w:val="110"/>
          <w:sz w:val="19"/>
        </w:rPr>
        <w:t>je  marksizem  naprej  napovedal   in   pričakoval   in   je v tem smislu n;rzumljiv in zakonit zgodovinski pojav. Staro se</w:t>
      </w:r>
      <w:r>
        <w:rPr>
          <w:i/>
          <w:spacing w:val="-11"/>
          <w:w w:val="110"/>
          <w:sz w:val="19"/>
        </w:rPr>
        <w:t> </w:t>
      </w:r>
      <w:r>
        <w:rPr>
          <w:i/>
          <w:w w:val="110"/>
          <w:sz w:val="19"/>
        </w:rPr>
        <w:t>redkokdaj</w:t>
      </w:r>
    </w:p>
    <w:p>
      <w:pPr>
        <w:spacing w:after="0" w:line="232" w:lineRule="auto"/>
        <w:jc w:val="both"/>
        <w:rPr>
          <w:sz w:val="19"/>
        </w:rPr>
        <w:sectPr>
          <w:pgSz w:w="7930" w:h="12320"/>
          <w:pgMar w:top="1140" w:bottom="280" w:left="280" w:right="620"/>
        </w:sectPr>
      </w:pPr>
    </w:p>
    <w:p>
      <w:pPr>
        <w:tabs>
          <w:tab w:pos="2776" w:val="left" w:leader="none"/>
        </w:tabs>
        <w:spacing w:before="70"/>
        <w:ind w:left="109" w:right="0" w:firstLine="0"/>
        <w:jc w:val="left"/>
        <w:rPr>
          <w:sz w:val="15"/>
        </w:rPr>
      </w:pPr>
      <w:r>
        <w:rPr/>
        <w:pict>
          <v:shape style="position:absolute;margin-left:46.05027pt;margin-top:18.004879pt;width:331.95pt;height:.1pt;mso-position-horizontal-relative:page;mso-position-vertical-relative:paragraph;z-index:-251652096;mso-wrap-distance-left:0;mso-wrap-distance-right:0" coordorigin="921,360" coordsize="6639,0" path="m921,360l7560,360e" filled="false" stroked="true" strokeweight=".239606pt" strokecolor="#000000">
            <v:path arrowok="t"/>
            <v:stroke dashstyle="solid"/>
            <w10:wrap type="topAndBottom"/>
          </v:shape>
        </w:pict>
      </w:r>
      <w:r>
        <w:rPr>
          <w:rFonts w:ascii="Arial"/>
          <w:w w:val="110"/>
          <w:position w:val="4"/>
          <w:sz w:val="19"/>
        </w:rPr>
        <w:t>8</w:t>
        <w:tab/>
      </w:r>
      <w:r>
        <w:rPr>
          <w:w w:val="110"/>
          <w:sz w:val="15"/>
        </w:rPr>
        <w:t>BELOGARDIZEM</w:t>
      </w:r>
    </w:p>
    <w:p>
      <w:pPr>
        <w:spacing w:line="235" w:lineRule="auto" w:before="182"/>
        <w:ind w:left="122" w:right="106" w:firstLine="6"/>
        <w:jc w:val="both"/>
        <w:rPr>
          <w:i/>
          <w:sz w:val="19"/>
        </w:rPr>
      </w:pPr>
      <w:r>
        <w:rPr>
          <w:i/>
          <w:w w:val="115"/>
          <w:sz w:val="19"/>
        </w:rPr>
        <w:t>brez boja umakne  novemu.  Nerazumljivo  in  neodpustljivo  pa  je,  da  se </w:t>
      </w:r>
      <w:r>
        <w:rPr>
          <w:i/>
          <w:w w:val="115"/>
          <w:sz w:val="19"/>
        </w:rPr>
        <w:t>je stari red v svoji stiski naslonil na okupatorja, ki je bil povrh smrtni sovražnik našega naroda. S tem je zagrešil veleizdajo in se, ne samo </w:t>
      </w:r>
      <w:r>
        <w:rPr>
          <w:rFonts w:ascii="Arial" w:hAnsi="Arial"/>
          <w:b/>
          <w:i/>
          <w:w w:val="115"/>
          <w:sz w:val="17"/>
        </w:rPr>
        <w:t>pri </w:t>
      </w:r>
      <w:r>
        <w:rPr>
          <w:i/>
          <w:w w:val="115"/>
          <w:sz w:val="19"/>
        </w:rPr>
        <w:t>nas, ampak pred vso svetovno javnostjo onemogočil. Toda storil  je  še </w:t>
      </w:r>
      <w:r>
        <w:rPr>
          <w:i/>
          <w:w w:val="115"/>
          <w:sz w:val="19"/>
        </w:rPr>
        <w:t>nekaj drugega. Ko je videl, kako nad vse spretno je marksizem povezal borbo za novi red z idejo narodne osvoboditve, je začutil, da tudi on potrebuje zaveznikov. Stari red, ki  ni  bil  nikdo  prav  zadovoljen  z  njim, ni bil tista vrednota, ki </w:t>
      </w:r>
      <w:r>
        <w:rPr>
          <w:w w:val="115"/>
          <w:sz w:val="18"/>
        </w:rPr>
        <w:t>bi </w:t>
      </w:r>
      <w:r>
        <w:rPr>
          <w:i/>
          <w:w w:val="115"/>
          <w:sz w:val="19"/>
        </w:rPr>
        <w:t>mogla navdušiti borce. Zato so se njegovi </w:t>
      </w:r>
      <w:r>
        <w:rPr>
          <w:i/>
          <w:w w:val="115"/>
          <w:sz w:val="19"/>
        </w:rPr>
        <w:t>zastopniki skušali prikazati kot branilci najvišje vrednote, religije . </w:t>
      </w:r>
      <w:r>
        <w:rPr>
          <w:w w:val="115"/>
          <w:sz w:val="19"/>
        </w:rPr>
        <w:t>. . </w:t>
      </w:r>
      <w:r>
        <w:rPr>
          <w:i/>
          <w:w w:val="115"/>
          <w:sz w:val="19"/>
        </w:rPr>
        <w:t>Zastopniki Cerkve, ki so pri nas dopustili, da so si borci  za  stari  red </w:t>
      </w:r>
      <w:r>
        <w:rPr>
          <w:i/>
          <w:w w:val="115"/>
          <w:sz w:val="19"/>
        </w:rPr>
        <w:t>nadeli videz borcev za krščanstvo, niso storili morda samo taktične napa­ ke, ampak so se težko pregrešili proti osnovnemu krščanskemu načelu. Njihovo ravnanje </w:t>
      </w:r>
      <w:r>
        <w:rPr>
          <w:w w:val="115"/>
          <w:sz w:val="18"/>
        </w:rPr>
        <w:t>bi </w:t>
      </w:r>
      <w:r>
        <w:rPr>
          <w:i/>
          <w:w w:val="115"/>
          <w:sz w:val="19"/>
        </w:rPr>
        <w:t>bilo škodljivo za religijo tudi tedaj, če  </w:t>
      </w:r>
      <w:r>
        <w:rPr>
          <w:w w:val="115"/>
          <w:sz w:val="18"/>
        </w:rPr>
        <w:t>bi  </w:t>
      </w:r>
      <w:r>
        <w:rPr>
          <w:i/>
          <w:w w:val="115"/>
          <w:sz w:val="19"/>
        </w:rPr>
        <w:t>bili  z </w:t>
      </w:r>
      <w:r>
        <w:rPr>
          <w:i/>
          <w:w w:val="115"/>
          <w:sz w:val="19"/>
        </w:rPr>
        <w:t>orožjem zmagali. Kdor širi ali brani krščanstvo z nasiljem, ta ga notranje razkraja.« (»Nova pot«, </w:t>
      </w:r>
      <w:r>
        <w:rPr>
          <w:i/>
          <w:w w:val="115"/>
          <w:sz w:val="18"/>
        </w:rPr>
        <w:t>1952, </w:t>
      </w:r>
      <w:r>
        <w:rPr>
          <w:i/>
          <w:w w:val="115"/>
          <w:sz w:val="19"/>
        </w:rPr>
        <w:t>štev. </w:t>
      </w:r>
      <w:r>
        <w:rPr>
          <w:i/>
          <w:w w:val="135"/>
          <w:sz w:val="18"/>
        </w:rPr>
        <w:t>1-3, </w:t>
      </w:r>
      <w:r>
        <w:rPr>
          <w:i/>
          <w:w w:val="115"/>
          <w:sz w:val="19"/>
        </w:rPr>
        <w:t>str.</w:t>
      </w:r>
      <w:r>
        <w:rPr>
          <w:i/>
          <w:spacing w:val="-28"/>
          <w:w w:val="115"/>
          <w:sz w:val="19"/>
        </w:rPr>
        <w:t> </w:t>
      </w:r>
      <w:r>
        <w:rPr>
          <w:i/>
          <w:w w:val="115"/>
          <w:sz w:val="19"/>
        </w:rPr>
        <w:t>16.)</w:t>
      </w:r>
    </w:p>
    <w:p>
      <w:pPr>
        <w:spacing w:line="235" w:lineRule="auto" w:before="0"/>
        <w:ind w:left="111" w:right="117" w:firstLine="395"/>
        <w:jc w:val="both"/>
        <w:rPr>
          <w:i/>
          <w:sz w:val="19"/>
        </w:rPr>
      </w:pPr>
      <w:r>
        <w:rPr>
          <w:w w:val="115"/>
          <w:sz w:val="19"/>
        </w:rPr>
        <w:t>Po </w:t>
      </w:r>
      <w:r>
        <w:rPr>
          <w:i/>
          <w:w w:val="115"/>
          <w:sz w:val="19"/>
        </w:rPr>
        <w:t>izidu prve izdaje sem zvedel za nekaj novih belogardističnih </w:t>
      </w:r>
      <w:r>
        <w:rPr>
          <w:i/>
          <w:w w:val="115"/>
          <w:sz w:val="19"/>
        </w:rPr>
        <w:t>arhivov. Odkril  sem  več  pomembnejših  okupatorskih  listin.  Dragocene so mi bile tudi ustne pripombe in pismena opozorila, ki so mi jih dali nekateri bralci. S pomočjo tega gradiva sem popravil nekatere podrob­ nosti, ki so kljub raziskovanju in preverjanju ostale netočne. Morebitno ohlapnejšo formulacijo sem zamenjal z natančnejšo, manj tehtnejšo doku­ mentacijo nadomestil z važnejšo in dopolnil pomanjkljivo obdelana mesta, zlasti poglavje </w:t>
      </w:r>
      <w:r>
        <w:rPr>
          <w:w w:val="115"/>
          <w:sz w:val="19"/>
        </w:rPr>
        <w:t>o </w:t>
      </w:r>
      <w:r>
        <w:rPr>
          <w:i/>
          <w:w w:val="115"/>
          <w:sz w:val="19"/>
        </w:rPr>
        <w:t>Slovenski zavezi. Izpustil sem odstavke,  ki  so  v  prvi </w:t>
      </w:r>
      <w:r>
        <w:rPr>
          <w:i/>
          <w:w w:val="115"/>
          <w:sz w:val="19"/>
        </w:rPr>
        <w:t>izdaji objavljeni na straneh </w:t>
      </w:r>
      <w:r>
        <w:rPr>
          <w:i/>
          <w:w w:val="115"/>
          <w:sz w:val="18"/>
        </w:rPr>
        <w:t>279-285,  </w:t>
      </w:r>
      <w:r>
        <w:rPr>
          <w:i/>
          <w:w w:val="115"/>
          <w:sz w:val="19"/>
        </w:rPr>
        <w:t>ker  sem spoznal,  da  so  okupator­ ske listine, po katerih sem obdelal imenovano mesto, po vsej verjetnosti italijanski  falzifikati.  Popravil  sem  tudi  nekaj  grobih  tiskovnih  napak, ki so se skozi več korektur pritihotapile v</w:t>
      </w:r>
      <w:r>
        <w:rPr>
          <w:i/>
          <w:spacing w:val="-2"/>
          <w:w w:val="115"/>
          <w:sz w:val="19"/>
        </w:rPr>
        <w:t> </w:t>
      </w:r>
      <w:r>
        <w:rPr>
          <w:i/>
          <w:w w:val="115"/>
          <w:sz w:val="19"/>
        </w:rPr>
        <w:t>knjigo.</w:t>
      </w:r>
    </w:p>
    <w:p>
      <w:pPr>
        <w:spacing w:line="237" w:lineRule="auto" w:before="1"/>
        <w:ind w:left="119" w:right="143" w:firstLine="401"/>
        <w:jc w:val="both"/>
        <w:rPr>
          <w:i/>
          <w:sz w:val="19"/>
        </w:rPr>
      </w:pPr>
      <w:r>
        <w:rPr>
          <w:i/>
          <w:w w:val="110"/>
          <w:sz w:val="19"/>
        </w:rPr>
        <w:t>Nova izdaja ni torej samo</w:t>
      </w:r>
      <w:r>
        <w:rPr>
          <w:i/>
          <w:spacing w:val="52"/>
          <w:w w:val="110"/>
          <w:sz w:val="19"/>
        </w:rPr>
        <w:t> </w:t>
      </w:r>
      <w:r>
        <w:rPr>
          <w:i/>
          <w:w w:val="110"/>
          <w:sz w:val="19"/>
        </w:rPr>
        <w:t>ponatis,  temveč  je  v  marsičem  poprav­ </w:t>
      </w:r>
      <w:r>
        <w:rPr>
          <w:i/>
          <w:w w:val="110"/>
          <w:sz w:val="19"/>
        </w:rPr>
        <w:t>ljena, dopolnjena in zato še bolj</w:t>
      </w:r>
      <w:r>
        <w:rPr>
          <w:i/>
          <w:spacing w:val="-8"/>
          <w:w w:val="110"/>
          <w:sz w:val="19"/>
        </w:rPr>
        <w:t> </w:t>
      </w:r>
      <w:r>
        <w:rPr>
          <w:i/>
          <w:w w:val="110"/>
          <w:sz w:val="19"/>
        </w:rPr>
        <w:t>dognana.</w:t>
      </w:r>
    </w:p>
    <w:p>
      <w:pPr>
        <w:spacing w:line="240" w:lineRule="auto" w:before="0"/>
        <w:ind w:left="111" w:right="125" w:firstLine="398"/>
        <w:jc w:val="both"/>
        <w:rPr>
          <w:i/>
          <w:sz w:val="19"/>
        </w:rPr>
      </w:pPr>
      <w:r>
        <w:rPr>
          <w:i/>
          <w:w w:val="110"/>
          <w:sz w:val="19"/>
        </w:rPr>
        <w:t>Zaradi varčevanja s</w:t>
      </w:r>
      <w:r>
        <w:rPr>
          <w:i/>
          <w:spacing w:val="52"/>
          <w:w w:val="110"/>
          <w:sz w:val="19"/>
        </w:rPr>
        <w:t> </w:t>
      </w:r>
      <w:r>
        <w:rPr>
          <w:i/>
          <w:w w:val="110"/>
          <w:sz w:val="19"/>
        </w:rPr>
        <w:t>papirjem  so  v  tej  izdaji  opuščeni  umiki  </w:t>
      </w:r>
      <w:r>
        <w:rPr>
          <w:rFonts w:ascii="Arial" w:hAnsi="Arial"/>
          <w:b/>
          <w:i/>
          <w:w w:val="110"/>
          <w:sz w:val="17"/>
        </w:rPr>
        <w:t>pri </w:t>
      </w:r>
      <w:r>
        <w:rPr>
          <w:i/>
          <w:w w:val="110"/>
          <w:sz w:val="19"/>
        </w:rPr>
        <w:t>citatih,  ki</w:t>
      </w:r>
      <w:r>
        <w:rPr>
          <w:i/>
          <w:spacing w:val="52"/>
          <w:w w:val="110"/>
          <w:sz w:val="19"/>
        </w:rPr>
        <w:t> </w:t>
      </w:r>
      <w:r>
        <w:rPr>
          <w:i/>
          <w:w w:val="110"/>
          <w:sz w:val="19"/>
        </w:rPr>
        <w:t>so  tako  že  označeni  z  narekovaji.  Faksimili  dokumentov   in </w:t>
      </w:r>
      <w:r>
        <w:rPr>
          <w:i/>
          <w:w w:val="110"/>
          <w:sz w:val="19"/>
        </w:rPr>
        <w:t>slike pa so zavoljo rotacijskega tiska objavljene v prilogi na koncu</w:t>
      </w:r>
      <w:r>
        <w:rPr>
          <w:i/>
          <w:spacing w:val="22"/>
          <w:w w:val="110"/>
          <w:sz w:val="19"/>
        </w:rPr>
        <w:t> </w:t>
      </w:r>
      <w:r>
        <w:rPr>
          <w:i/>
          <w:w w:val="110"/>
          <w:sz w:val="19"/>
        </w:rPr>
        <w:t>knjige.</w:t>
      </w:r>
    </w:p>
    <w:p>
      <w:pPr>
        <w:pStyle w:val="BodyText"/>
        <w:spacing w:before="7"/>
        <w:jc w:val="left"/>
        <w:rPr>
          <w:i/>
          <w:sz w:val="17"/>
        </w:rPr>
      </w:pPr>
    </w:p>
    <w:p>
      <w:pPr>
        <w:tabs>
          <w:tab w:pos="6128" w:val="left" w:leader="none"/>
        </w:tabs>
        <w:spacing w:before="0"/>
        <w:ind w:left="511" w:right="0" w:firstLine="0"/>
        <w:jc w:val="left"/>
        <w:rPr>
          <w:rFonts w:ascii="Arial"/>
          <w:i/>
          <w:sz w:val="18"/>
        </w:rPr>
      </w:pPr>
      <w:r>
        <w:rPr>
          <w:i/>
          <w:w w:val="115"/>
          <w:sz w:val="19"/>
        </w:rPr>
        <w:t>Ljubljana,</w:t>
      </w:r>
      <w:r>
        <w:rPr>
          <w:i/>
          <w:spacing w:val="18"/>
          <w:w w:val="115"/>
          <w:sz w:val="19"/>
        </w:rPr>
        <w:t> </w:t>
      </w:r>
      <w:r>
        <w:rPr>
          <w:i/>
          <w:w w:val="115"/>
          <w:sz w:val="19"/>
        </w:rPr>
        <w:t>maja</w:t>
      </w:r>
      <w:r>
        <w:rPr>
          <w:i/>
          <w:spacing w:val="28"/>
          <w:w w:val="115"/>
          <w:sz w:val="19"/>
        </w:rPr>
        <w:t> </w:t>
      </w:r>
      <w:r>
        <w:rPr>
          <w:i/>
          <w:w w:val="115"/>
          <w:sz w:val="18"/>
        </w:rPr>
        <w:t>1952.</w:t>
        <w:tab/>
      </w:r>
      <w:r>
        <w:rPr>
          <w:rFonts w:ascii="Arial"/>
          <w:i/>
          <w:w w:val="115"/>
          <w:position w:val="1"/>
          <w:sz w:val="18"/>
        </w:rPr>
        <w:t>F.</w:t>
      </w:r>
      <w:r>
        <w:rPr>
          <w:rFonts w:ascii="Arial"/>
          <w:i/>
          <w:spacing w:val="37"/>
          <w:w w:val="115"/>
          <w:position w:val="1"/>
          <w:sz w:val="18"/>
        </w:rPr>
        <w:t> </w:t>
      </w:r>
      <w:r>
        <w:rPr>
          <w:rFonts w:ascii="Arial"/>
          <w:i/>
          <w:w w:val="115"/>
          <w:position w:val="1"/>
          <w:sz w:val="18"/>
        </w:rPr>
        <w:t>S.</w:t>
      </w:r>
    </w:p>
    <w:p>
      <w:pPr>
        <w:spacing w:after="0"/>
        <w:jc w:val="left"/>
        <w:rPr>
          <w:rFonts w:ascii="Arial"/>
          <w:sz w:val="18"/>
        </w:rPr>
        <w:sectPr>
          <w:pgSz w:w="7900" w:h="12300"/>
          <w:pgMar w:top="280" w:bottom="280" w:left="780" w:right="200"/>
        </w:sectPr>
      </w:pPr>
    </w:p>
    <w:p>
      <w:pPr>
        <w:pStyle w:val="BodyText"/>
        <w:jc w:val="left"/>
        <w:rPr>
          <w:rFonts w:ascii="Arial"/>
          <w:i/>
          <w:sz w:val="20"/>
        </w:rPr>
      </w:pPr>
    </w:p>
    <w:p>
      <w:pPr>
        <w:pStyle w:val="BodyText"/>
        <w:jc w:val="left"/>
        <w:rPr>
          <w:rFonts w:ascii="Arial"/>
          <w:i/>
          <w:sz w:val="20"/>
        </w:rPr>
      </w:pPr>
    </w:p>
    <w:p>
      <w:pPr>
        <w:pStyle w:val="BodyText"/>
        <w:spacing w:before="6"/>
        <w:jc w:val="left"/>
        <w:rPr>
          <w:rFonts w:ascii="Arial"/>
          <w:i/>
          <w:sz w:val="24"/>
        </w:rPr>
      </w:pPr>
    </w:p>
    <w:p>
      <w:pPr>
        <w:pStyle w:val="BodyText"/>
        <w:spacing w:before="92"/>
        <w:ind w:left="2717" w:right="2656"/>
        <w:jc w:val="center"/>
      </w:pPr>
      <w:r>
        <w:rPr>
          <w:w w:val="105"/>
        </w:rPr>
        <w:t>UVOD</w:t>
      </w:r>
    </w:p>
    <w:p>
      <w:pPr>
        <w:pStyle w:val="BodyText"/>
        <w:spacing w:line="235" w:lineRule="auto" w:before="164"/>
        <w:ind w:left="137" w:right="99" w:firstLine="396"/>
      </w:pPr>
      <w:r>
        <w:rPr>
          <w:w w:val="115"/>
        </w:rPr>
        <w:t>Slovenski kmečki punti in narodnoosvobodilna vojna sta najvecJa revolucionarna  vzpona  slovenskega  naroda.  Dolgotrajni  kmečki  upori so skupaj z reformacijskim gibanjem bili prvi začetki prebujenja sloven­ skega  naroda,  ki  je  pokazal,  da  hoče  braniti  svoj  obstoj  in  napredek. V osvobodilni borbi proti tujim fašističnim zavojevalcem in v ljudski revoluciji zoper domačo izdajalsko buržoazijo pa si je slovenski narod priboril svobodo in združitev v svoji ljudski republiki. S tem je končno izbojeval stoletno borbo za »staro pravdo«.</w:t>
      </w:r>
    </w:p>
    <w:p>
      <w:pPr>
        <w:pStyle w:val="BodyText"/>
        <w:spacing w:line="235" w:lineRule="auto" w:before="2"/>
        <w:ind w:left="124" w:right="102" w:firstLine="410"/>
      </w:pPr>
      <w:r>
        <w:rPr>
          <w:w w:val="115"/>
        </w:rPr>
        <w:t>V revolucionarnem letu 1848 se je slovenski narod znašel brez bogate kulturne tradicije in v vseh pogledih zaostal. Zaradi tega je bil revolu­ cionarno-demokratičen tabor sicer številen, a nepovezan in šibek, manjši konservativen tabor pa dobro organiziran in  močan.  Sestavljala  ga  je stara, z absolutizmom in fevdalizmom povezana buržoazija, ostanki cehov­ skega meščanstva in večina slovenske duhovščine, ki je bila s svojimi vrhovi čvrsto povezana s fevdalnim sistemom. Ta konservativna skupina okrog dr. Janeza Bleiweisa in Luke Jerana si je želela »močne  samo </w:t>
      </w:r>
      <w:r>
        <w:rPr>
          <w:rFonts w:ascii="Arial" w:hAnsi="Arial"/>
          <w:w w:val="115"/>
          <w:vertAlign w:val="subscript"/>
        </w:rPr>
        <w:t>7</w:t>
      </w:r>
      <w:r>
        <w:rPr>
          <w:rFonts w:ascii="Arial" w:hAnsi="Arial"/>
          <w:w w:val="115"/>
          <w:vertAlign w:val="baseline"/>
        </w:rPr>
        <w:t> </w:t>
      </w:r>
      <w:r>
        <w:rPr>
          <w:w w:val="115"/>
          <w:vertAlign w:val="baseline"/>
        </w:rPr>
        <w:t>stojne Avstrije pod vladarstvom našega dobrega ustavnega cesarja, nedotakljivost naše katoliške vere in varstvo naše narodnosti« ())Novice«,</w:t>
      </w:r>
    </w:p>
    <w:p>
      <w:pPr>
        <w:pStyle w:val="BodyText"/>
        <w:spacing w:line="235" w:lineRule="auto" w:before="1"/>
        <w:ind w:left="132" w:right="128" w:hanging="3"/>
      </w:pPr>
      <w:r>
        <w:rPr>
          <w:w w:val="115"/>
        </w:rPr>
        <w:t>22. marca 1848), demokratičen· krog pa je zahteval zedinjeno Slovenijo. Zmagalo je geslo črnožolte konservativne slovenske politike:  </w:t>
      </w:r>
      <w:r>
        <w:rPr>
          <w:rFonts w:ascii="Arial" w:hAnsi="Arial"/>
          <w:w w:val="115"/>
          <w:sz w:val="15"/>
        </w:rPr>
        <w:t>»</w:t>
      </w:r>
      <w:r>
        <w:rPr>
          <w:w w:val="115"/>
        </w:rPr>
        <w:t>Vse  za vero, dom,</w:t>
      </w:r>
      <w:r>
        <w:rPr>
          <w:spacing w:val="24"/>
          <w:w w:val="115"/>
        </w:rPr>
        <w:t> </w:t>
      </w:r>
      <w:r>
        <w:rPr>
          <w:w w:val="115"/>
        </w:rPr>
        <w:t>cesarja!«</w:t>
      </w:r>
    </w:p>
    <w:p>
      <w:pPr>
        <w:pStyle w:val="BodyText"/>
        <w:spacing w:line="235" w:lineRule="auto"/>
        <w:ind w:left="105" w:right="107" w:firstLine="411"/>
      </w:pPr>
      <w:r>
        <w:rPr>
          <w:w w:val="115"/>
        </w:rPr>
        <w:t>To politiko je podpiral tudi slovenski liberalizem, ki  je bodisi capljal za konservativci ali zaradi rastočega delavskega gibanja pridigal  sloga­ štvo. Cerkev, ki je z zlomom  fevdalizma  zgubila  svojo  nekdanjo  vlogo, je v vseh deželah začela ustanavljati svoje stranke, da bi z njimi branila svoje stare pravice in si zopet priborila nekdanjo  veljavo.  Na Slovenskem </w:t>
      </w:r>
      <w:r>
        <w:rPr>
          <w:b/>
          <w:w w:val="115"/>
          <w:sz w:val="18"/>
        </w:rPr>
        <w:t>je </w:t>
      </w:r>
      <w:r>
        <w:rPr>
          <w:w w:val="115"/>
        </w:rPr>
        <w:t>to idejo sprožil dr. Anton Mahnič, ki je razbil konservativno-liberalno slogaštvo, obsojal katoliški liberalizem in zagovarjal borbeni katolicizem, avstrijsko državo in zgodovinske pokrajine ter nasprotoval zedinjeni Sloveniji. Na njegovo pobudo je duhovščina na Kranjskem po drugem avstrijskem katoliškem shodu ustanovila leta 1890 Katoliško politično društvo. Po prvem slovenskem katoliškem shodu 1892. leta se je pre­ imenovalo v Katoliško narodno stranko in nato v Slovensko  ljudsko stranko, ki se je naslonila na kmečke množice. Desno krilo slovenske klerikalne stranke je vodil dr. Ivan Šušteršič in levo dr. Janez Krek. Liberalci so ustanovili Narodno napredno stranko, delavci pa 1896. leta socialnodemokratično stranko. Vse tri stranke so videle bodočnost sloven­ skega naroda le  v  trialistično  urejeni  habsburški  Avstriji.  Ivan  Cankar pa je 1913. leta zahteval združitev vseh Jugoslovanov v svobodni, fede­ rativni republiki enakopravnih jugoslovanskih</w:t>
      </w:r>
      <w:r>
        <w:rPr>
          <w:spacing w:val="36"/>
          <w:w w:val="115"/>
        </w:rPr>
        <w:t> </w:t>
      </w:r>
      <w:r>
        <w:rPr>
          <w:w w:val="115"/>
        </w:rPr>
        <w:t>narodov.</w:t>
      </w:r>
    </w:p>
    <w:p>
      <w:pPr>
        <w:pStyle w:val="BodyText"/>
        <w:spacing w:line="232" w:lineRule="auto" w:before="1"/>
        <w:ind w:left="111" w:right="134" w:firstLine="389"/>
      </w:pPr>
      <w:r>
        <w:rPr>
          <w:w w:val="115"/>
        </w:rPr>
        <w:t>Prvo imperialistično svetovno vojno je slovenski narod, narod­ zamudnik, dočakal zopet nepripravljen. Vse tri slovenske. stranke razen preporodovske mladine so neomajno podpirale Avstrijo in nasprotovale</w:t>
      </w:r>
    </w:p>
    <w:p>
      <w:pPr>
        <w:spacing w:after="0" w:line="232" w:lineRule="auto"/>
        <w:sectPr>
          <w:pgSz w:w="7950" w:h="12340"/>
          <w:pgMar w:top="1140" w:bottom="280" w:left="360" w:right="680"/>
        </w:sectPr>
      </w:pPr>
    </w:p>
    <w:p>
      <w:pPr>
        <w:tabs>
          <w:tab w:pos="2772" w:val="left" w:leader="none"/>
        </w:tabs>
        <w:spacing w:before="68"/>
        <w:ind w:left="106" w:right="0" w:firstLine="0"/>
        <w:jc w:val="left"/>
        <w:rPr>
          <w:sz w:val="15"/>
        </w:rPr>
      </w:pPr>
      <w:r>
        <w:rPr/>
        <w:pict>
          <v:shape style="position:absolute;margin-left:45.090439pt;margin-top:18.38409pt;width:331.95pt;height:.1pt;mso-position-horizontal-relative:page;mso-position-vertical-relative:paragraph;z-index:-251651072;mso-wrap-distance-left:0;mso-wrap-distance-right:0" coordorigin="902,368" coordsize="6639,0" path="m902,368l7541,368e" filled="false" stroked="true" strokeweight=".239605pt" strokecolor="#000000">
            <v:path arrowok="t"/>
            <v:stroke dashstyle="solid"/>
            <w10:wrap type="topAndBottom"/>
          </v:shape>
        </w:pict>
      </w:r>
      <w:r>
        <w:rPr>
          <w:rFonts w:ascii="Arial"/>
          <w:w w:val="115"/>
          <w:position w:val="4"/>
          <w:sz w:val="19"/>
        </w:rPr>
        <w:t>10</w:t>
        <w:tab/>
      </w:r>
      <w:r>
        <w:rPr>
          <w:w w:val="115"/>
          <w:sz w:val="15"/>
        </w:rPr>
        <w:t>BELOGARDIZEM</w:t>
      </w:r>
    </w:p>
    <w:p>
      <w:pPr>
        <w:pStyle w:val="BodyText"/>
        <w:spacing w:before="2"/>
        <w:jc w:val="left"/>
      </w:pPr>
    </w:p>
    <w:p>
      <w:pPr>
        <w:pStyle w:val="BodyText"/>
        <w:spacing w:line="235" w:lineRule="auto"/>
        <w:ind w:left="125" w:right="112" w:firstLine="5"/>
      </w:pPr>
      <w:r>
        <w:rPr>
          <w:w w:val="115"/>
        </w:rPr>
        <w:t>rešitvi slovenskega in jugoslovanskega narodnega vprašanja izven okvira avstro-ogrske monarhije. V tem je  bila  zlasti  vneta  klerikalna  stranka, ker se je duhovščina bala vodilne vloge pravoslavja, veleposestniki pa agrarnega značaja samostojne jugoslovanske</w:t>
      </w:r>
      <w:r>
        <w:rPr>
          <w:spacing w:val="6"/>
          <w:w w:val="115"/>
        </w:rPr>
        <w:t> </w:t>
      </w:r>
      <w:r>
        <w:rPr>
          <w:w w:val="115"/>
        </w:rPr>
        <w:t>države.</w:t>
      </w:r>
    </w:p>
    <w:p>
      <w:pPr>
        <w:pStyle w:val="BodyText"/>
        <w:spacing w:line="232" w:lineRule="auto" w:before="8"/>
        <w:ind w:left="122" w:right="114" w:firstLine="390"/>
      </w:pPr>
      <w:r>
        <w:rPr>
          <w:w w:val="115"/>
        </w:rPr>
        <w:t>Sarajevski atentat na nadvojvodo Franca Ferdinanda je pokopal nade slovenske buržoazije na trialistično ureditev Avstrijt!. Zato je šefa kleri­ kalne stranke dr. Šušteršiča »pretresla globoka bol in ogorčenje«. Na žalni svečanosti je 5. julija govoril, da bo »težka pest slovenskega vojaka, slovenskega fanta razdrobila črepinjo tistega Srba, v katerem živi požreš­  na   megalomanija«.  Dr.  Marko   Natlačen   je  27.  julija   1914  objavil </w:t>
      </w:r>
      <w:r>
        <w:rPr>
          <w:spacing w:val="27"/>
          <w:w w:val="115"/>
        </w:rPr>
        <w:t> </w:t>
      </w:r>
      <w:r>
        <w:rPr>
          <w:w w:val="115"/>
        </w:rPr>
        <w:t>v</w:t>
      </w:r>
    </w:p>
    <w:p>
      <w:pPr>
        <w:pStyle w:val="BodyText"/>
        <w:spacing w:line="235" w:lineRule="auto" w:before="11"/>
        <w:ind w:left="118" w:right="114" w:firstLine="17"/>
      </w:pPr>
      <w:r>
        <w:rPr>
          <w:w w:val="115"/>
        </w:rPr>
        <w:t>»Slovencu« pesem »Bojni grom«, v kateri je obljubljal: »S kanoni </w:t>
      </w:r>
      <w:r>
        <w:rPr>
          <w:spacing w:val="-4"/>
          <w:w w:val="115"/>
        </w:rPr>
        <w:t>vas </w:t>
      </w:r>
      <w:r>
        <w:rPr>
          <w:w w:val="115"/>
        </w:rPr>
        <w:t>pozdravimo, vi Srbi; dom hladen vam postavimo ob vrbi ... </w:t>
      </w:r>
      <w:r>
        <w:rPr>
          <w:rFonts w:ascii="Arial" w:hAnsi="Arial"/>
          <w:w w:val="115"/>
          <w:sz w:val="15"/>
        </w:rPr>
        <w:t>« </w:t>
      </w:r>
      <w:r>
        <w:rPr>
          <w:w w:val="115"/>
        </w:rPr>
        <w:t>Hkrati je organiziral protisrbska zborovanja.  Tajništvo  Slovenske  ljudske  stranke je julija 1914. leta razposlalo svojim zaupnikom tajno okrožnico, naj mu sporočajo protiavstrijsko delovan&lt;je zavednih Slovencev. Tako je zacvetelo klerikalno ovaduštvo, zaradi katerega so se polnile ječe in vrstile smrtne obsodbe  naglih  vojaških  sodišč.  Dne  12.  avgusta  je  »Slovenec«</w:t>
      </w:r>
      <w:r>
        <w:rPr>
          <w:spacing w:val="2"/>
          <w:w w:val="115"/>
        </w:rPr>
        <w:t> </w:t>
      </w:r>
      <w:r>
        <w:rPr>
          <w:w w:val="115"/>
        </w:rPr>
        <w:t>objavil</w:t>
      </w:r>
    </w:p>
    <w:p>
      <w:pPr>
        <w:pStyle w:val="BodyText"/>
        <w:spacing w:line="235" w:lineRule="auto"/>
        <w:ind w:left="113" w:right="123" w:firstLine="14"/>
      </w:pPr>
      <w:r>
        <w:rPr>
          <w:w w:val="115"/>
        </w:rPr>
        <w:t>))apostolske besede« škofa dr. Antona Jegliča, ki je slovenskim vojakom govoril, da jih kliče cesar, da bodo z orožjem v roki branili katoliško Avstrijo in katoliško cesarsko družino pred Srbi, zakletimi sovražniki samega Jezusa, prisotnega v zakramentu ljubezni itd.!</w:t>
      </w:r>
    </w:p>
    <w:p>
      <w:pPr>
        <w:pStyle w:val="BodyText"/>
        <w:spacing w:line="235" w:lineRule="auto" w:before="2"/>
        <w:ind w:left="110" w:right="121" w:firstLine="407"/>
      </w:pPr>
      <w:r>
        <w:rPr>
          <w:w w:val="115"/>
        </w:rPr>
        <w:t>Nato so dr. Franc Kulovec in drugi vojaški duhovniki priganjali slovenske fante in može v boj za  katoliško  Avstrijo.  Dr. Anton  Korošec pa je v začetku 1917. leta izročil avstrijskemu ministrskemu predsedniku pismo, ki se je »kar cedilo avstrijskega patriotizma in kjer je obljuboval, zase in za narod, da žrtvuje vse, kar ima  in  zadnjo srago  krvi za Avstrijo in njenega cesarja!« (Dr. Šušteršič, Moj odgovor, str. 88.) In ko je Avstrija zašla v stisko, so jugoslovanski poslanci v avstrijskem parlamentu na predlog slovenske klerikalne stranke zahtevali uresničitev trializma. V njihovem imenu je dr. Korošec 30. maja 1917 prebral tako imenovano majsko deklaracijo, »naj se vsa ozemlja monarhije, v katerih prebivajo Slovenci, Hrvati in Srbi, združijo pod žezlom habsburško-lotarinške dina­ stije v samostojno državno telo, ki bodi prosto vsakega narodnega gospod­ stva tujcev in osnovano na demokratični</w:t>
      </w:r>
      <w:r>
        <w:rPr>
          <w:spacing w:val="-8"/>
          <w:w w:val="115"/>
        </w:rPr>
        <w:t> </w:t>
      </w:r>
      <w:r>
        <w:rPr>
          <w:w w:val="115"/>
        </w:rPr>
        <w:t>podlagi«.</w:t>
      </w:r>
    </w:p>
    <w:p>
      <w:pPr>
        <w:spacing w:line="235" w:lineRule="auto" w:before="20"/>
        <w:ind w:left="110" w:right="125" w:firstLine="392"/>
        <w:jc w:val="both"/>
        <w:rPr>
          <w:sz w:val="19"/>
        </w:rPr>
      </w:pPr>
      <w:r>
        <w:rPr>
          <w:w w:val="115"/>
          <w:sz w:val="19"/>
        </w:rPr>
        <w:t>Razen dr. Kreka in nekaterih hrvatskih poslancev so vsi ostali pod­ pisniki iskreno mislili na avstro-ogrski državni okvir majske deklaracije. Slovenski klerikalni in liberalni voditelji so 15. septembra 1917 podpisaii izjavo, da se zaupljivo zanašajo na »očetovsko naklonjenost nositelja habsburške krone«. Klerikalni ideolog dr. Aleš Ušeničnik je zatem  na­ </w:t>
      </w:r>
      <w:r>
        <w:rPr>
          <w:b/>
          <w:w w:val="115"/>
          <w:sz w:val="18"/>
        </w:rPr>
        <w:t>pisal brošuro, </w:t>
      </w:r>
      <w:r>
        <w:rPr>
          <w:w w:val="115"/>
          <w:sz w:val="19"/>
        </w:rPr>
        <w:t>ki jo je avgusta 1918 odobril </w:t>
      </w:r>
      <w:r>
        <w:rPr>
          <w:b/>
          <w:w w:val="115"/>
          <w:sz w:val="18"/>
        </w:rPr>
        <w:t>ljubljanski škofijski </w:t>
      </w:r>
      <w:r>
        <w:rPr>
          <w:w w:val="115"/>
          <w:sz w:val="19"/>
        </w:rPr>
        <w:t>ordinariat. </w:t>
      </w:r>
      <w:r>
        <w:rPr>
          <w:b/>
          <w:w w:val="115"/>
          <w:sz w:val="18"/>
        </w:rPr>
        <w:t>V njej </w:t>
      </w:r>
      <w:r>
        <w:rPr>
          <w:w w:val="115"/>
          <w:sz w:val="19"/>
        </w:rPr>
        <w:t>je </w:t>
      </w:r>
      <w:r>
        <w:rPr>
          <w:b/>
          <w:w w:val="115"/>
          <w:sz w:val="18"/>
        </w:rPr>
        <w:t>zatrjeval: </w:t>
      </w:r>
      <w:r>
        <w:rPr>
          <w:w w:val="115"/>
          <w:sz w:val="19"/>
        </w:rPr>
        <w:t>»Naš narod želi </w:t>
      </w:r>
      <w:r>
        <w:rPr>
          <w:b/>
          <w:w w:val="115"/>
          <w:sz w:val="18"/>
        </w:rPr>
        <w:t>Jugoslavijo pod </w:t>
      </w:r>
      <w:r>
        <w:rPr>
          <w:w w:val="115"/>
          <w:sz w:val="19"/>
        </w:rPr>
        <w:t>habsburško </w:t>
      </w:r>
      <w:r>
        <w:rPr>
          <w:b/>
          <w:w w:val="115"/>
          <w:sz w:val="18"/>
        </w:rPr>
        <w:t>dinastijo. </w:t>
      </w:r>
      <w:r>
        <w:rPr>
          <w:w w:val="115"/>
          <w:sz w:val="19"/>
        </w:rPr>
        <w:t>Antanta želi </w:t>
      </w:r>
      <w:r>
        <w:rPr>
          <w:b/>
          <w:w w:val="115"/>
          <w:sz w:val="18"/>
        </w:rPr>
        <w:t>Jugoslavijo </w:t>
      </w:r>
      <w:r>
        <w:rPr>
          <w:w w:val="115"/>
          <w:sz w:val="19"/>
        </w:rPr>
        <w:t>izven </w:t>
      </w:r>
      <w:r>
        <w:rPr>
          <w:b/>
          <w:w w:val="115"/>
          <w:sz w:val="18"/>
        </w:rPr>
        <w:t>monarhije  </w:t>
      </w:r>
      <w:r>
        <w:rPr>
          <w:w w:val="115"/>
          <w:sz w:val="19"/>
        </w:rPr>
        <w:t>in  </w:t>
      </w:r>
      <w:r>
        <w:rPr>
          <w:b/>
          <w:w w:val="115"/>
          <w:sz w:val="18"/>
        </w:rPr>
        <w:t>proti  monarhiji ...  </w:t>
      </w:r>
      <w:r>
        <w:rPr>
          <w:w w:val="115"/>
          <w:sz w:val="19"/>
        </w:rPr>
        <w:t>Zaradi tega je knezoškof </w:t>
      </w:r>
      <w:r>
        <w:rPr>
          <w:b/>
          <w:w w:val="115"/>
          <w:sz w:val="18"/>
        </w:rPr>
        <w:t>(dr. Jeglič) </w:t>
      </w:r>
      <w:r>
        <w:rPr>
          <w:w w:val="115"/>
          <w:sz w:val="19"/>
        </w:rPr>
        <w:t>svečano </w:t>
      </w:r>
      <w:r>
        <w:rPr>
          <w:b/>
          <w:w w:val="115"/>
          <w:sz w:val="18"/>
        </w:rPr>
        <w:t>izjavil, da </w:t>
      </w:r>
      <w:r>
        <w:rPr>
          <w:w w:val="115"/>
          <w:sz w:val="19"/>
        </w:rPr>
        <w:t>je </w:t>
      </w:r>
      <w:r>
        <w:rPr>
          <w:b/>
          <w:w w:val="115"/>
          <w:sz w:val="18"/>
        </w:rPr>
        <w:t>njegov podpis pod majsko deklaracijo protest </w:t>
      </w:r>
      <w:r>
        <w:rPr>
          <w:w w:val="115"/>
          <w:sz w:val="19"/>
        </w:rPr>
        <w:t>zoper vse </w:t>
      </w:r>
      <w:r>
        <w:rPr>
          <w:b/>
          <w:w w:val="115"/>
          <w:sz w:val="18"/>
        </w:rPr>
        <w:t>poizkuse </w:t>
      </w:r>
      <w:r>
        <w:rPr>
          <w:w w:val="115"/>
          <w:sz w:val="19"/>
        </w:rPr>
        <w:t>antante in</w:t>
      </w:r>
      <w:r>
        <w:rPr>
          <w:spacing w:val="-19"/>
          <w:w w:val="115"/>
          <w:sz w:val="19"/>
        </w:rPr>
        <w:t> </w:t>
      </w:r>
      <w:r>
        <w:rPr>
          <w:w w:val="115"/>
          <w:sz w:val="19"/>
        </w:rPr>
        <w:t>brezvestnih</w:t>
      </w:r>
    </w:p>
    <w:p>
      <w:pPr>
        <w:pStyle w:val="BodyText"/>
        <w:spacing w:line="211" w:lineRule="exact"/>
        <w:ind w:left="119"/>
        <w:rPr>
          <w:rFonts w:ascii="Arial" w:hAnsi="Arial"/>
          <w:sz w:val="16"/>
        </w:rPr>
      </w:pPr>
      <w:r>
        <w:rPr>
          <w:w w:val="115"/>
        </w:rPr>
        <w:t>€migrantov, da bi Jugoslovane odvrnili od dedne habsbuške dinastije ... </w:t>
      </w:r>
      <w:r>
        <w:rPr>
          <w:rFonts w:ascii="Arial" w:hAnsi="Arial"/>
          <w:w w:val="115"/>
          <w:sz w:val="16"/>
        </w:rPr>
        <w:t>«</w:t>
      </w:r>
    </w:p>
    <w:p>
      <w:pPr>
        <w:pStyle w:val="BodyText"/>
        <w:spacing w:line="217" w:lineRule="exact" w:before="2"/>
        <w:ind w:left="110"/>
      </w:pPr>
      <w:r>
        <w:rPr>
          <w:w w:val="110"/>
        </w:rPr>
        <w:t>(A. Ušeničnik, Um die Jugoslavija, str. 37.)</w:t>
      </w:r>
    </w:p>
    <w:p>
      <w:pPr>
        <w:pStyle w:val="BodyText"/>
        <w:spacing w:line="235" w:lineRule="auto" w:before="2"/>
        <w:ind w:left="116" w:right="129" w:firstLine="378"/>
      </w:pPr>
      <w:r>
        <w:rPr>
          <w:w w:val="115"/>
        </w:rPr>
        <w:t>Slovensko ljudstvo je majsko deklaracijo sprejelo drugače. Med  njim </w:t>
      </w:r>
      <w:r>
        <w:rPr>
          <w:b/>
          <w:w w:val="115"/>
          <w:sz w:val="18"/>
        </w:rPr>
        <w:t>je </w:t>
      </w:r>
      <w:r>
        <w:rPr>
          <w:w w:val="115"/>
        </w:rPr>
        <w:t>sprožila demokratično gibanje, ki je pod vplivom Oktobrske socialistič­ ne revolucije v Rusiji postajalo vse revolucionarnejše in preraščalo v vojaške upore. Ker pa ni bilo sposobne revolucionarne stranke, so se</w:t>
      </w:r>
      <w:r>
        <w:rPr>
          <w:spacing w:val="46"/>
          <w:w w:val="115"/>
        </w:rPr>
        <w:t> </w:t>
      </w:r>
      <w:r>
        <w:rPr>
          <w:w w:val="115"/>
        </w:rPr>
        <w:t>na</w:t>
      </w:r>
    </w:p>
    <w:p>
      <w:pPr>
        <w:spacing w:after="0" w:line="235" w:lineRule="auto"/>
        <w:sectPr>
          <w:pgSz w:w="7930" w:h="12320"/>
          <w:pgMar w:top="240" w:bottom="280" w:left="760" w:right="260"/>
        </w:sectPr>
      </w:pPr>
    </w:p>
    <w:p>
      <w:pPr>
        <w:tabs>
          <w:tab w:pos="6787" w:val="right" w:leader="none"/>
        </w:tabs>
        <w:spacing w:before="79"/>
        <w:ind w:left="3222" w:right="0" w:firstLine="0"/>
        <w:jc w:val="left"/>
        <w:rPr>
          <w:rFonts w:ascii="Arial"/>
          <w:sz w:val="19"/>
        </w:rPr>
      </w:pPr>
      <w:r>
        <w:rPr/>
        <w:pict>
          <v:shape style="position:absolute;margin-left:24.943451pt;margin-top:18.934212pt;width:332.9pt;height:.1pt;mso-position-horizontal-relative:page;mso-position-vertical-relative:paragraph;z-index:-251650048;mso-wrap-distance-left:0;mso-wrap-distance-right:0" coordorigin="499,379" coordsize="6658,0" path="m499,379l7157,379e" filled="false" stroked="true" strokeweight=".239604pt" strokecolor="#000000">
            <v:path arrowok="t"/>
            <v:stroke dashstyle="solid"/>
            <w10:wrap type="topAndBottom"/>
          </v:shape>
        </w:pict>
      </w:r>
      <w:r>
        <w:rPr/>
        <w:drawing>
          <wp:anchor distT="0" distB="0" distL="0" distR="0" allowOverlap="1" layoutInCell="1" locked="0" behindDoc="0" simplePos="0" relativeHeight="251667456">
            <wp:simplePos x="0" y="0"/>
            <wp:positionH relativeFrom="page">
              <wp:posOffset>4651207</wp:posOffset>
            </wp:positionH>
            <wp:positionV relativeFrom="page">
              <wp:posOffset>7144894</wp:posOffset>
            </wp:positionV>
            <wp:extent cx="392931" cy="681625"/>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392931" cy="681625"/>
                    </a:xfrm>
                    <a:prstGeom prst="rect">
                      <a:avLst/>
                    </a:prstGeom>
                  </pic:spPr>
                </pic:pic>
              </a:graphicData>
            </a:graphic>
          </wp:anchor>
        </w:drawing>
      </w:r>
      <w:r>
        <w:rPr>
          <w:w w:val="105"/>
          <w:sz w:val="15"/>
        </w:rPr>
        <w:t>UVOD</w:t>
        <w:tab/>
      </w:r>
      <w:r>
        <w:rPr>
          <w:rFonts w:ascii="Arial"/>
          <w:w w:val="105"/>
          <w:position w:val="4"/>
          <w:sz w:val="19"/>
        </w:rPr>
        <w:t>11</w:t>
      </w:r>
    </w:p>
    <w:p>
      <w:pPr>
        <w:pStyle w:val="BodyText"/>
        <w:spacing w:before="7"/>
        <w:jc w:val="left"/>
        <w:rPr>
          <w:rFonts w:ascii="Arial"/>
        </w:rPr>
      </w:pPr>
    </w:p>
    <w:p>
      <w:pPr>
        <w:spacing w:line="247" w:lineRule="auto" w:before="1"/>
        <w:ind w:left="118" w:right="202" w:firstLine="4"/>
        <w:jc w:val="both"/>
        <w:rPr>
          <w:sz w:val="18"/>
        </w:rPr>
      </w:pPr>
      <w:r>
        <w:rPr>
          <w:w w:val="120"/>
          <w:sz w:val="18"/>
        </w:rPr>
        <w:t>to ljudsko gibanje prilepili stari avstrijakantski politiki, ki so  v  zadnjem hipu pobegnili s potapljajoče se habsburške Avstrije. Ustanavljali  so narodne svete, se na hitro povezali z velikosrbsko buržoazijo, z njo l. de­ cembra 1918 razglasili kraljevino Srbov, Hrvatov in Slovencev ter zavrli razvoj revolucionarnega demokratičnega</w:t>
      </w:r>
      <w:r>
        <w:rPr>
          <w:spacing w:val="27"/>
          <w:w w:val="120"/>
          <w:sz w:val="18"/>
        </w:rPr>
        <w:t> </w:t>
      </w:r>
      <w:r>
        <w:rPr>
          <w:w w:val="120"/>
          <w:sz w:val="18"/>
        </w:rPr>
        <w:t>gibanja.</w:t>
      </w:r>
    </w:p>
    <w:p>
      <w:pPr>
        <w:spacing w:line="247" w:lineRule="auto" w:before="12"/>
        <w:ind w:left="110" w:right="207" w:firstLine="404"/>
        <w:jc w:val="both"/>
        <w:rPr>
          <w:sz w:val="18"/>
        </w:rPr>
      </w:pPr>
      <w:r>
        <w:rPr>
          <w:w w:val="125"/>
          <w:sz w:val="18"/>
        </w:rPr>
        <w:t>Namesto enakopravnosti in demokracije je v novoustanovljeni jugo­ slovanski državi zavladalo nasilje tako imenovane obznane, zakona za zaščito države zoper Komunistično partijo, narodno in socialno zatiranje ter korupcija raznih buržoaznih klik, ki so se naglo izmenjavale v beo­ grajskih vladah. V teh vladah  je z  manjšimi  presledki  sodeloval  tudi dr. Korošec s svojo klerikalno stranko, ki je v Sloveniji prva leta zago•• varjal republiko in ves čas avtonomijo, v Beogradu pa jugoslovanski unitarizem in vdanost monarhiji Karadjordjevicev. Kadar  je bil Korošec v opoziciji, pa je beograjski čaršiji hlapčevala slovenska liberalna buržoa­ zija z dr. Albertom Kramerjem in Ivanom</w:t>
      </w:r>
      <w:r>
        <w:rPr>
          <w:spacing w:val="22"/>
          <w:w w:val="125"/>
          <w:sz w:val="18"/>
        </w:rPr>
        <w:t> </w:t>
      </w:r>
      <w:r>
        <w:rPr>
          <w:w w:val="125"/>
          <w:sz w:val="18"/>
        </w:rPr>
        <w:t>Pucljem.</w:t>
      </w:r>
    </w:p>
    <w:p>
      <w:pPr>
        <w:spacing w:line="249" w:lineRule="auto" w:before="5"/>
        <w:ind w:left="111" w:right="205" w:firstLine="393"/>
        <w:jc w:val="both"/>
        <w:rPr>
          <w:sz w:val="18"/>
        </w:rPr>
      </w:pPr>
      <w:r>
        <w:rPr>
          <w:w w:val="120"/>
          <w:sz w:val="18"/>
        </w:rPr>
        <w:t>Demokratične množice jugoslovanskih narodov so teroristični Orjuni preprečile uvedbo fašizma in protiljudski centralizem privedle v kritičen položaj. Rešil ga je dr. Korošec,  ki  je poleti 1927. leta sklenil  blejski  pakt z dvorskim lakajem Veljo Vukičevicem, postal notranji  minister  in  s svojim nasiljem pripravljal  šestojanuarsko diktaturo.  Dne 20.  junija  1928 je četniški vojvoda Puniša Račic  po  sporazumu  z  »belo  roko«  okrog Petra Živkovica in dvora streljal  v  narodni  skupščini  na  oba  Radica. Novo vlado je 27. julija 1928 sestavil dr. Korošec in si zadržal  tudi notra­ nje</w:t>
      </w:r>
      <w:r>
        <w:rPr>
          <w:spacing w:val="30"/>
          <w:w w:val="120"/>
          <w:sz w:val="18"/>
        </w:rPr>
        <w:t> </w:t>
      </w:r>
      <w:r>
        <w:rPr>
          <w:w w:val="120"/>
          <w:sz w:val="18"/>
        </w:rPr>
        <w:t>ministrstvo.</w:t>
      </w:r>
    </w:p>
    <w:p>
      <w:pPr>
        <w:spacing w:line="247" w:lineRule="auto" w:before="9"/>
        <w:ind w:left="110" w:right="229" w:firstLine="399"/>
        <w:jc w:val="left"/>
        <w:rPr>
          <w:sz w:val="18"/>
        </w:rPr>
      </w:pPr>
      <w:r>
        <w:rPr>
          <w:w w:val="120"/>
          <w:sz w:val="18"/>
        </w:rPr>
        <w:t>Dne 6. januarja 1929 je kralj Aleksander ukinil celo reakcionarno vidovdansko ustavo, razpustil parlament, proglasil  svojo monarhofašistič- . no diktaturo in poveril vlado  generalu  Petru  Živkovicu.  Njegovo  diktatu­ ro je podprl tudi dr. Korošec, ki je bil do  5.  avgusta  1929  prometni minister, do 29. septembra 1930 pa  minister  za gozdove in  rudnike. Takrat je dr. Korošec v dogovoru s kraljem Aleksandrom šel v opozicijo, da bi obvaroval svoje  pozicije  v  Sloveniji,  in  se  vrinil  v  združeno  opozicijo, da bi jo v imenu dvora kontroliral in vodil v boju proti ))komunistični nevarnosti«. Opozicijski voditelji so mu nasedli. Tudi pred slovenskimi volivci  je  opral  svojo  udeležbo  v  Živkovicevi  diktatorski  vladi,  ko  jim je s tako imenovanimi slovenskimi punktacijami vrgel pesek v oči. V teh punktacijah je klerikalna stranka 30. decembra 1932 zahtevala  federa­ listično državno ureditev, narodno samobitnost, gospodarsko samostojnost, politično in kulturno svobodo  ter  korenito  socialno  zakonodajo.  Korošec se je </w:t>
      </w:r>
      <w:r>
        <w:rPr>
          <w:rFonts w:ascii="Arial" w:hAnsi="Arial"/>
          <w:w w:val="120"/>
          <w:sz w:val="16"/>
        </w:rPr>
        <w:t>» </w:t>
      </w:r>
      <w:r>
        <w:rPr>
          <w:w w:val="120"/>
          <w:sz w:val="18"/>
        </w:rPr>
        <w:t>tako dogovoril s kraljem, ker bi mu Slovenci, Hrvati in muslimani sicer težko verjeli«. (Dr. I. Ribar, Politički zapisi II., str. 108 do 115.) Centralistični režim pa je v svoji unitaristični  politiki  kljub  temu  dogo­ voru razpustil vse klerikalne mladinske in  prosvetne  organizacije  ter zaplenil njihovo</w:t>
      </w:r>
      <w:r>
        <w:rPr>
          <w:spacing w:val="9"/>
          <w:w w:val="120"/>
          <w:sz w:val="18"/>
        </w:rPr>
        <w:t> </w:t>
      </w:r>
      <w:r>
        <w:rPr>
          <w:w w:val="120"/>
          <w:sz w:val="18"/>
        </w:rPr>
        <w:t>premoženje.</w:t>
      </w:r>
    </w:p>
    <w:p>
      <w:pPr>
        <w:spacing w:line="247" w:lineRule="auto" w:before="22"/>
        <w:ind w:left="110" w:right="207" w:firstLine="395"/>
        <w:jc w:val="both"/>
        <w:rPr>
          <w:sz w:val="18"/>
        </w:rPr>
      </w:pPr>
      <w:r>
        <w:rPr>
          <w:w w:val="120"/>
          <w:sz w:val="18"/>
        </w:rPr>
        <w:t>Ogorčeni slovenski kmetje, ki so posebno hudo občutili takratno gospodarsko krizo, poostreno z narodnim zatiranjem, so bili še  radikal­ nejši, kot so si želeli klerikalni zaupniki. Tak primer je bil v znanih šenčurskih  dogodkih,   zaradi  katerih  sta  dekan  Matija  Škerbec  in  </w:t>
      </w:r>
      <w:r>
        <w:rPr>
          <w:spacing w:val="35"/>
          <w:w w:val="120"/>
          <w:sz w:val="18"/>
        </w:rPr>
        <w:t> </w:t>
      </w:r>
      <w:r>
        <w:rPr>
          <w:w w:val="120"/>
          <w:sz w:val="18"/>
        </w:rPr>
        <w:t>bivši</w:t>
      </w:r>
    </w:p>
    <w:p>
      <w:pPr>
        <w:spacing w:line="210" w:lineRule="atLeast" w:before="2"/>
        <w:ind w:left="114" w:right="210" w:firstLine="6"/>
        <w:jc w:val="both"/>
        <w:rPr>
          <w:sz w:val="18"/>
        </w:rPr>
      </w:pPr>
      <w:r>
        <w:rPr>
          <w:w w:val="120"/>
          <w:sz w:val="18"/>
        </w:rPr>
        <w:t>poslanec Ivan Brodar prišla pred  beograjsko  sodišče  za  zaščito  države.  Ta proces so po mnenju dr. Ivana  Ribarja,  ki ga  je dr.  Miha Krek </w:t>
      </w:r>
      <w:r>
        <w:rPr>
          <w:spacing w:val="12"/>
          <w:w w:val="120"/>
          <w:sz w:val="18"/>
        </w:rPr>
        <w:t> </w:t>
      </w:r>
      <w:r>
        <w:rPr>
          <w:w w:val="120"/>
          <w:sz w:val="18"/>
        </w:rPr>
        <w:t>naprosil</w:t>
      </w:r>
    </w:p>
    <w:p>
      <w:pPr>
        <w:spacing w:line="236" w:lineRule="exact" w:before="0"/>
        <w:ind w:left="109" w:right="0" w:firstLine="0"/>
        <w:jc w:val="both"/>
        <w:rPr>
          <w:sz w:val="18"/>
        </w:rPr>
      </w:pPr>
      <w:r>
        <w:rPr>
          <w:w w:val="110"/>
          <w:sz w:val="27"/>
        </w:rPr>
        <w:t>za </w:t>
      </w:r>
      <w:r>
        <w:rPr>
          <w:w w:val="115"/>
          <w:sz w:val="18"/>
        </w:rPr>
        <w:t>branilca  obtoženih,  uprizorili  spet  »izključno  zato,  da  bi  dvignil</w:t>
      </w:r>
      <w:r>
        <w:rPr>
          <w:spacing w:val="26"/>
          <w:w w:val="115"/>
          <w:sz w:val="18"/>
        </w:rPr>
        <w:t> </w:t>
      </w:r>
      <w:r>
        <w:rPr>
          <w:w w:val="115"/>
          <w:sz w:val="18"/>
        </w:rPr>
        <w:t>zaupa-</w:t>
      </w:r>
    </w:p>
    <w:p>
      <w:pPr>
        <w:spacing w:after="0" w:line="236" w:lineRule="exact"/>
        <w:jc w:val="both"/>
        <w:rPr>
          <w:sz w:val="18"/>
        </w:rPr>
        <w:sectPr>
          <w:pgSz w:w="7950" w:h="12340"/>
          <w:pgMar w:top="220" w:bottom="0" w:left="360" w:right="600"/>
        </w:sectPr>
      </w:pPr>
    </w:p>
    <w:p>
      <w:pPr>
        <w:tabs>
          <w:tab w:pos="3123" w:val="left" w:leader="none"/>
        </w:tabs>
        <w:spacing w:before="72"/>
        <w:ind w:left="453" w:right="0" w:firstLine="0"/>
        <w:jc w:val="both"/>
        <w:rPr>
          <w:sz w:val="15"/>
        </w:rPr>
      </w:pPr>
      <w:r>
        <w:rPr/>
        <w:pict>
          <v:shape style="position:absolute;margin-left:45.090439pt;margin-top:19.591270pt;width:95pt;height:.1pt;mso-position-horizontal-relative:page;mso-position-vertical-relative:paragraph;z-index:-251648000;mso-wrap-distance-left:0;mso-wrap-distance-right:0" coordorigin="902,392" coordsize="1900,0" path="m902,392l2801,392e" filled="false" stroked="true" strokeweight=".239605pt" strokecolor="#000000">
            <v:path arrowok="t"/>
            <v:stroke dashstyle="solid"/>
            <w10:wrap type="topAndBottom"/>
          </v:shape>
        </w:pict>
      </w:r>
      <w:r>
        <w:rPr/>
        <w:pict>
          <v:shape style="position:absolute;margin-left:232.167831pt;margin-top:20.070484pt;width:127.6pt;height:.1pt;mso-position-horizontal-relative:page;mso-position-vertical-relative:paragraph;z-index:-251646976;mso-wrap-distance-left:0;mso-wrap-distance-right:0" coordorigin="4643,401" coordsize="2552,0" path="m4643,401l7195,401e" filled="false" stroked="true" strokeweight=".239605pt" strokecolor="#000000">
            <v:path arrowok="t"/>
            <v:stroke dashstyle="solid"/>
            <w10:wrap type="topAndBottom"/>
          </v:shape>
        </w:pict>
      </w:r>
      <w:r>
        <w:rPr>
          <w:rFonts w:ascii="Courier New"/>
          <w:position w:val="6"/>
          <w:sz w:val="22"/>
        </w:rPr>
        <w:t>12</w:t>
        <w:tab/>
      </w:r>
      <w:r>
        <w:rPr>
          <w:sz w:val="15"/>
        </w:rPr>
        <w:t>BELOGARDIZEM</w:t>
      </w:r>
    </w:p>
    <w:p>
      <w:pPr>
        <w:pStyle w:val="BodyText"/>
        <w:spacing w:line="232" w:lineRule="auto" w:before="217"/>
        <w:ind w:left="475" w:right="111"/>
      </w:pPr>
      <w:r>
        <w:rPr>
          <w:w w:val="115"/>
        </w:rPr>
        <w:t>nje slovenskih ljudskih množic  v Korošca  in  njegovo stranko«. Korošca pa je kralj v začetku leta 1933 poslal v  »internacijo«  v  Vrnjačko  banjo, od koder se je po lastni želji preselil na Hvar. Tam je lahko sprejemal obiske in sam kralj je »posebno skrbel zanj; pošiljal mu je pozdrave in darila - in vse z vednostjo svoje vlade«. (Prav tam, str. 116 in 117.) Letovanje na Hvaru je sam  prekinil,  ko se  je oktobra 1934. leta  pripeljal v Beograd na pogreb kralja Aleksandra, in si po vrnitvi v vlado izplačal milijonsko</w:t>
      </w:r>
      <w:r>
        <w:rPr>
          <w:spacing w:val="50"/>
          <w:w w:val="115"/>
        </w:rPr>
        <w:t> </w:t>
      </w:r>
      <w:r>
        <w:rPr>
          <w:w w:val="115"/>
        </w:rPr>
        <w:t>odškodnino.</w:t>
      </w:r>
    </w:p>
    <w:p>
      <w:pPr>
        <w:pStyle w:val="BodyText"/>
        <w:spacing w:line="235" w:lineRule="auto" w:before="14"/>
        <w:ind w:left="466" w:right="105" w:firstLine="397"/>
      </w:pPr>
      <w:r>
        <w:rPr>
          <w:w w:val="115"/>
        </w:rPr>
        <w:t>Knez namestnik Pavle Karadjordjevic je 10. decembra 1934 imenoval fašistično usmerjenega bankirja dr. Milana Stojadinovica za finančnega ministra v Jevticevi vladi. V začetku 1935. leta  se  je  Pavle  skrivaj odpeljal k Hitlerju, s katerim se je dogovoril za novo profašistično Stojadinovicevo vlado z dr. Korošcem in drugimi največjimi reakcionarji. Korošec se je za volitve 5. maja 1935 pogajal z združeno opozicijo in </w:t>
      </w:r>
      <w:r>
        <w:rPr>
          <w:b/>
          <w:w w:val="115"/>
          <w:sz w:val="18"/>
        </w:rPr>
        <w:t>jo </w:t>
      </w:r>
      <w:r>
        <w:rPr>
          <w:w w:val="115"/>
        </w:rPr>
        <w:t>nameraval tako dolgo vleči za nos, da bi zamudila rok za vložitev kandi­ datne liste. Nekaterim svojim zaupnim ljudem pa je naročil, naj kandi­ dirajo na vladni Jevticevi listi, a hrvatski duhovščini priporočil  absti­ nenco. Po volitvah se je v Beograd pripeljal Hitlerjev pomočnik Herman Gi:iring, da je razbil Malo antanto in dal svoj blagoslov za novo Stoja­ dinovicevo vlado. To je z nemškim poslanikom von Heerenom storil na večerji s Stojadinovicem in Korošcem v nemškem poslaništvu.</w:t>
      </w:r>
      <w:r>
        <w:rPr>
          <w:spacing w:val="-3"/>
          <w:w w:val="115"/>
        </w:rPr>
        <w:t> </w:t>
      </w:r>
      <w:r>
        <w:rPr>
          <w:w w:val="115"/>
        </w:rPr>
        <w:t>Dne</w:t>
      </w:r>
    </w:p>
    <w:p>
      <w:pPr>
        <w:pStyle w:val="BodyText"/>
        <w:spacing w:line="235" w:lineRule="auto" w:before="1"/>
        <w:ind w:left="458" w:right="119" w:firstLine="10"/>
      </w:pPr>
      <w:r>
        <w:rPr>
          <w:w w:val="115"/>
        </w:rPr>
        <w:t>24. junija 1935 sta St9i.adinovic in Korošec sestavila svojo vlado in iz slovenske klerikalne, muslimanske ter srbske radikalne  stranke  ustano­ vila Jugoslovansko radikalno zajednico ali JRZ, ki je po Hitlerju prevzela fašistično geslo: en vodja, en kralj, en</w:t>
      </w:r>
      <w:r>
        <w:rPr>
          <w:spacing w:val="-17"/>
          <w:w w:val="115"/>
        </w:rPr>
        <w:t> </w:t>
      </w:r>
      <w:r>
        <w:rPr>
          <w:w w:val="115"/>
        </w:rPr>
        <w:t>narod!</w:t>
      </w:r>
    </w:p>
    <w:p>
      <w:pPr>
        <w:pStyle w:val="BodyText"/>
        <w:spacing w:line="235" w:lineRule="auto" w:before="11"/>
        <w:ind w:left="451" w:right="120" w:firstLine="406"/>
      </w:pPr>
      <w:r>
        <w:rPr>
          <w:w w:val="115"/>
        </w:rPr>
        <w:t>Režim Stojadinovic-Korošec je zavoljo trhle osnove v jugoslovanskem ljudstvu in naraščajočega demokratičnega gibanja iskal opore v fašistični Italiji in Nemčiji. Dne 25. marca 1937 je Stojadinovic podpisal beograjski pakt z Italijo. S to pogodbo se je dr. Korošec z ostalo jugoslovansko buržoazijo ponovno odpovedal zasužnjenih Slovencev in Hrvatov na Pri­ morskem in v Istri. Dr. Natlačen je na jugoslovanski meji prijateljsko sprejel Mussolinija in ga ves nasmejan  pospremil  v  Planino pri Rakeku. To fašistično bratstvo se je tako poglobilo; da je jugoslovanska vlada razpustila vsa emigrantska društva: </w:t>
      </w:r>
      <w:r>
        <w:rPr>
          <w:rFonts w:ascii="Arial" w:hAnsi="Arial"/>
          <w:w w:val="115"/>
          <w:sz w:val="14"/>
        </w:rPr>
        <w:t>»</w:t>
      </w:r>
      <w:r>
        <w:rPr>
          <w:w w:val="115"/>
        </w:rPr>
        <w:t>Uprava policije je danes na temelju odloka g. notranjega ministra razpustila vsa jugoslovanska emigrantska primorska društva (Soča, Tabor, Sedejeva družina, Istra itd.). O  tem časopisi lahko prinesejo samo kratko konštatacijo, kakor je dala </w:t>
      </w:r>
      <w:r>
        <w:rPr>
          <w:w w:val="115"/>
          <w:sz w:val="18"/>
        </w:rPr>
        <w:t>A. A. </w:t>
      </w:r>
      <w:r>
        <w:rPr>
          <w:w w:val="115"/>
        </w:rPr>
        <w:t>(Agencija Avala) za Beograd. Državno tožilstvo v Ljubljani, dne 30. okto­ bra 1940, državni tožilec Lavrenčak, s. r.« Ker so se klerofašistični oblast­ niki zbali prevelikega razburjenja, so še isti dan poslali ljubljanskim časopisom novo cenzurno navodilo: »O tem časopisi ne smejo absolutno ničesar </w:t>
      </w:r>
      <w:r>
        <w:rPr>
          <w:b/>
          <w:w w:val="115"/>
          <w:sz w:val="18"/>
        </w:rPr>
        <w:t>poročati.« </w:t>
      </w:r>
      <w:r>
        <w:rPr>
          <w:w w:val="115"/>
        </w:rPr>
        <w:t>Slovenske </w:t>
      </w:r>
      <w:r>
        <w:rPr>
          <w:b/>
          <w:w w:val="115"/>
          <w:sz w:val="18"/>
        </w:rPr>
        <w:t>protifašiste, </w:t>
      </w:r>
      <w:r>
        <w:rPr>
          <w:w w:val="115"/>
        </w:rPr>
        <w:t>ki so </w:t>
      </w:r>
      <w:r>
        <w:rPr>
          <w:b/>
          <w:w w:val="115"/>
          <w:sz w:val="18"/>
        </w:rPr>
        <w:t>pred nasiljem italijanskega </w:t>
      </w:r>
      <w:r>
        <w:rPr>
          <w:w w:val="115"/>
        </w:rPr>
        <w:t>fašizma </w:t>
      </w:r>
      <w:r>
        <w:rPr>
          <w:b/>
          <w:w w:val="115"/>
          <w:sz w:val="18"/>
        </w:rPr>
        <w:t>pribežali </w:t>
      </w:r>
      <w:r>
        <w:rPr>
          <w:w w:val="115"/>
        </w:rPr>
        <w:t>v </w:t>
      </w:r>
      <w:r>
        <w:rPr>
          <w:b/>
          <w:w w:val="115"/>
          <w:sz w:val="18"/>
        </w:rPr>
        <w:t>Jugoslavijo, </w:t>
      </w:r>
      <w:r>
        <w:rPr>
          <w:w w:val="115"/>
        </w:rPr>
        <w:t>pa je Natlačenova </w:t>
      </w:r>
      <w:r>
        <w:rPr>
          <w:b/>
          <w:w w:val="115"/>
          <w:sz w:val="18"/>
        </w:rPr>
        <w:t>policija </w:t>
      </w:r>
      <w:r>
        <w:rPr>
          <w:w w:val="115"/>
        </w:rPr>
        <w:t>vračala itali­ </w:t>
      </w:r>
      <w:r>
        <w:rPr>
          <w:b/>
          <w:w w:val="115"/>
          <w:sz w:val="18"/>
        </w:rPr>
        <w:t>janskim</w:t>
      </w:r>
      <w:r>
        <w:rPr>
          <w:b/>
          <w:spacing w:val="14"/>
          <w:w w:val="115"/>
          <w:sz w:val="18"/>
        </w:rPr>
        <w:t> </w:t>
      </w:r>
      <w:r>
        <w:rPr>
          <w:w w:val="115"/>
        </w:rPr>
        <w:t>krvnikom!</w:t>
      </w:r>
    </w:p>
    <w:p>
      <w:pPr>
        <w:spacing w:line="235" w:lineRule="auto" w:before="0"/>
        <w:ind w:left="450" w:right="129" w:firstLine="393"/>
        <w:jc w:val="both"/>
        <w:rPr>
          <w:sz w:val="19"/>
        </w:rPr>
      </w:pPr>
      <w:r>
        <w:rPr>
          <w:w w:val="115"/>
          <w:sz w:val="19"/>
        </w:rPr>
        <w:t>Podobno so se </w:t>
      </w:r>
      <w:r>
        <w:rPr>
          <w:b/>
          <w:w w:val="115"/>
          <w:sz w:val="18"/>
        </w:rPr>
        <w:t>razvijali </w:t>
      </w:r>
      <w:r>
        <w:rPr>
          <w:w w:val="115"/>
          <w:sz w:val="19"/>
        </w:rPr>
        <w:t>tudi </w:t>
      </w:r>
      <w:r>
        <w:rPr>
          <w:b/>
          <w:w w:val="115"/>
          <w:sz w:val="18"/>
        </w:rPr>
        <w:t>prisrčni </w:t>
      </w:r>
      <w:r>
        <w:rPr>
          <w:w w:val="115"/>
          <w:sz w:val="19"/>
        </w:rPr>
        <w:t>odnosi z nacistično </w:t>
      </w:r>
      <w:r>
        <w:rPr>
          <w:b/>
          <w:w w:val="115"/>
          <w:sz w:val="18"/>
        </w:rPr>
        <w:t>Nemčijo. Stojadinovic </w:t>
      </w:r>
      <w:r>
        <w:rPr>
          <w:w w:val="115"/>
          <w:sz w:val="19"/>
        </w:rPr>
        <w:t>in Korošec sta </w:t>
      </w:r>
      <w:r>
        <w:rPr>
          <w:b/>
          <w:w w:val="115"/>
          <w:sz w:val="18"/>
        </w:rPr>
        <w:t>Hitlerju dopuščala predvsem </w:t>
      </w:r>
      <w:r>
        <w:rPr>
          <w:w w:val="115"/>
          <w:sz w:val="19"/>
        </w:rPr>
        <w:t>vse </w:t>
      </w:r>
      <w:r>
        <w:rPr>
          <w:b/>
          <w:w w:val="115"/>
          <w:sz w:val="18"/>
        </w:rPr>
        <w:t>večje </w:t>
      </w:r>
      <w:r>
        <w:rPr>
          <w:w w:val="115"/>
          <w:sz w:val="19"/>
        </w:rPr>
        <w:t>ropa­ </w:t>
      </w:r>
      <w:r>
        <w:rPr>
          <w:b/>
          <w:w w:val="115"/>
          <w:sz w:val="18"/>
        </w:rPr>
        <w:t>nje jugoslovanskega narodnega bogastva. </w:t>
      </w:r>
      <w:r>
        <w:rPr>
          <w:w w:val="115"/>
          <w:sz w:val="19"/>
        </w:rPr>
        <w:t>Pozdravila sta </w:t>
      </w:r>
      <w:r>
        <w:rPr>
          <w:b/>
          <w:w w:val="115"/>
          <w:sz w:val="18"/>
        </w:rPr>
        <w:t>aneksijo Avstrije. </w:t>
      </w:r>
      <w:r>
        <w:rPr>
          <w:w w:val="115"/>
          <w:sz w:val="19"/>
        </w:rPr>
        <w:t>Ko je Hitler 8. novembra 1938 </w:t>
      </w:r>
      <w:r>
        <w:rPr>
          <w:b/>
          <w:w w:val="115"/>
          <w:sz w:val="18"/>
        </w:rPr>
        <w:t>govoril </w:t>
      </w:r>
      <w:r>
        <w:rPr>
          <w:w w:val="115"/>
          <w:sz w:val="19"/>
        </w:rPr>
        <w:t>o </w:t>
      </w:r>
      <w:r>
        <w:rPr>
          <w:b/>
          <w:w w:val="115"/>
          <w:sz w:val="18"/>
        </w:rPr>
        <w:t>prijateljstvu </w:t>
      </w:r>
      <w:r>
        <w:rPr>
          <w:w w:val="115"/>
          <w:sz w:val="19"/>
        </w:rPr>
        <w:t>z </w:t>
      </w:r>
      <w:r>
        <w:rPr>
          <w:b/>
          <w:w w:val="115"/>
          <w:sz w:val="18"/>
        </w:rPr>
        <w:t>Jugoslavijo, je izjavil, </w:t>
      </w:r>
      <w:r>
        <w:rPr>
          <w:w w:val="115"/>
          <w:sz w:val="19"/>
        </w:rPr>
        <w:t>da </w:t>
      </w:r>
      <w:r>
        <w:rPr>
          <w:b/>
          <w:w w:val="115"/>
          <w:sz w:val="18"/>
        </w:rPr>
        <w:t>so </w:t>
      </w:r>
      <w:r>
        <w:rPr>
          <w:w w:val="115"/>
          <w:sz w:val="19"/>
        </w:rPr>
        <w:t>z </w:t>
      </w:r>
      <w:r>
        <w:rPr>
          <w:b/>
          <w:w w:val="115"/>
          <w:sz w:val="18"/>
        </w:rPr>
        <w:t>njo »meje </w:t>
      </w:r>
      <w:r>
        <w:rPr>
          <w:w w:val="115"/>
          <w:sz w:val="19"/>
        </w:rPr>
        <w:t>za </w:t>
      </w:r>
      <w:r>
        <w:rPr>
          <w:b/>
          <w:w w:val="115"/>
          <w:sz w:val="18"/>
        </w:rPr>
        <w:t>trajno potegnjenet </w:t>
      </w:r>
      <w:r>
        <w:rPr>
          <w:w w:val="115"/>
          <w:sz w:val="19"/>
        </w:rPr>
        <w:t>Zato  je  </w:t>
      </w:r>
      <w:r>
        <w:rPr>
          <w:b/>
          <w:w w:val="115"/>
          <w:sz w:val="18"/>
        </w:rPr>
        <w:t>jugoslovanska </w:t>
      </w:r>
      <w:r>
        <w:rPr>
          <w:w w:val="115"/>
          <w:sz w:val="19"/>
        </w:rPr>
        <w:t>vlada </w:t>
      </w:r>
      <w:r>
        <w:rPr>
          <w:b/>
          <w:w w:val="115"/>
          <w:sz w:val="18"/>
        </w:rPr>
        <w:t>prepovedala časopisju </w:t>
      </w:r>
      <w:r>
        <w:rPr>
          <w:w w:val="115"/>
          <w:sz w:val="19"/>
        </w:rPr>
        <w:t>vsako omembo ali </w:t>
      </w:r>
      <w:r>
        <w:rPr>
          <w:b/>
          <w:w w:val="115"/>
          <w:sz w:val="18"/>
        </w:rPr>
        <w:t>poročanje ob</w:t>
      </w:r>
      <w:r>
        <w:rPr>
          <w:b/>
          <w:spacing w:val="33"/>
          <w:w w:val="115"/>
          <w:sz w:val="18"/>
        </w:rPr>
        <w:t> </w:t>
      </w:r>
      <w:r>
        <w:rPr>
          <w:w w:val="115"/>
          <w:sz w:val="19"/>
        </w:rPr>
        <w:t>obletnici</w:t>
      </w:r>
    </w:p>
    <w:p>
      <w:pPr>
        <w:spacing w:after="0" w:line="235" w:lineRule="auto"/>
        <w:jc w:val="both"/>
        <w:rPr>
          <w:sz w:val="19"/>
        </w:rPr>
        <w:sectPr>
          <w:pgSz w:w="7930" w:h="12320"/>
          <w:pgMar w:top="220" w:bottom="280" w:left="400" w:right="280"/>
        </w:sectPr>
      </w:pPr>
    </w:p>
    <w:p>
      <w:pPr>
        <w:tabs>
          <w:tab w:pos="6778" w:val="right" w:leader="none"/>
        </w:tabs>
        <w:spacing w:before="67"/>
        <w:ind w:left="3209" w:right="0" w:firstLine="0"/>
        <w:jc w:val="left"/>
        <w:rPr>
          <w:rFonts w:ascii="Arial"/>
          <w:sz w:val="18"/>
        </w:rPr>
      </w:pPr>
      <w:r>
        <w:rPr/>
        <w:pict>
          <v:shape style="position:absolute;margin-left:26.862391pt;margin-top:17.865175pt;width:331.95pt;height:.1pt;mso-position-horizontal-relative:page;mso-position-vertical-relative:paragraph;z-index:-251645952;mso-wrap-distance-left:0;mso-wrap-distance-right:0" coordorigin="537,357" coordsize="6639,0" path="m537,357l7176,357e" filled="false" stroked="true" strokeweight=".239605pt" strokecolor="#000000">
            <v:path arrowok="t"/>
            <v:stroke dashstyle="solid"/>
            <w10:wrap type="topAndBottom"/>
          </v:shape>
        </w:pict>
      </w:r>
      <w:r>
        <w:rPr>
          <w:rFonts w:ascii="Courier New"/>
          <w:w w:val="110"/>
          <w:sz w:val="17"/>
        </w:rPr>
        <w:t>UVOD</w:t>
        <w:tab/>
      </w:r>
      <w:r>
        <w:rPr>
          <w:rFonts w:ascii="Arial"/>
          <w:w w:val="110"/>
          <w:position w:val="4"/>
          <w:sz w:val="18"/>
        </w:rPr>
        <w:t>13</w:t>
      </w:r>
    </w:p>
    <w:p>
      <w:pPr>
        <w:pStyle w:val="BodyText"/>
        <w:spacing w:before="7"/>
        <w:jc w:val="left"/>
        <w:rPr>
          <w:rFonts w:ascii="Arial"/>
        </w:rPr>
      </w:pPr>
    </w:p>
    <w:p>
      <w:pPr>
        <w:spacing w:line="247" w:lineRule="auto" w:before="1"/>
        <w:ind w:left="106" w:right="467" w:firstLine="4"/>
        <w:jc w:val="both"/>
        <w:rPr>
          <w:sz w:val="18"/>
        </w:rPr>
      </w:pPr>
      <w:r>
        <w:rPr>
          <w:w w:val="115"/>
          <w:sz w:val="18"/>
        </w:rPr>
        <w:t>koroškega  plebiscita  in  ob  Hitlerjevi  zasedbi  Češkoslovaške  sleherno kritiko ali komentarje, »ki  žalijo  ali  napadajo  Nemčijo«  (cenzurno  navo­ dilo 15. in 16. marca 1939). Prijateljstvo je bilo celo tako globoko, da  je  Goring odklonil  sprejem  Mačkovih  odposlancev.  V  zapisniku  Goringove­  ga  razgovora  z  Mussolinijem  aprila  1939.  leta  beremo:  </w:t>
      </w:r>
      <w:r>
        <w:rPr>
          <w:sz w:val="15"/>
        </w:rPr>
        <w:t>,&gt; </w:t>
      </w:r>
      <w:r>
        <w:rPr>
          <w:sz w:val="18"/>
        </w:rPr>
        <w:t>V   </w:t>
      </w:r>
      <w:r>
        <w:rPr>
          <w:w w:val="115"/>
          <w:sz w:val="18"/>
        </w:rPr>
        <w:t>nadaljevanju je  generalfeldmaršal  Goring  začel  govoriti  o  Jugoslaviji  in  pripomnil,  da ga je osem dni po akciji v  Češki  neki  gospodarski  poverjenik  v  jugo­ vzhodni  Evropi  obvestil,   da   so  neki  predstavniki   Hrvatov,   ki  sodelujejo z dr. Mačkom, želeli, da  bi  jih  on  </w:t>
      </w:r>
      <w:r>
        <w:rPr>
          <w:sz w:val="18"/>
        </w:rPr>
        <w:t>(Gi:irir{g)  </w:t>
      </w:r>
      <w:r>
        <w:rPr>
          <w:w w:val="115"/>
          <w:sz w:val="18"/>
        </w:rPr>
        <w:t>sprejel  in  da  jim je odgovoril, da   do   sprejema   ne   more   priti.   Ce   menijo,   da   je   potreben   razgovor o  nekaterih  političnih  vprašanjih  z  neko   tujo,  a  ne   z  lastno   vlado,   se naj obrnejo na Rim in  ne  na  Berlin.  Nemčija  je  odločna  v svojem stališču, da Jugoslavija stoodstotno spada v interesno področje Italije. Nemčija je zainteresirana le glede normalnih gospodarskih zvez.«  (Nurnberški  do­ kumenti 1874, dokument</w:t>
      </w:r>
      <w:r>
        <w:rPr>
          <w:spacing w:val="39"/>
          <w:w w:val="115"/>
          <w:sz w:val="18"/>
        </w:rPr>
        <w:t> </w:t>
      </w:r>
      <w:r>
        <w:rPr>
          <w:w w:val="115"/>
          <w:sz w:val="18"/>
        </w:rPr>
        <w:t>35.)</w:t>
      </w:r>
    </w:p>
    <w:p>
      <w:pPr>
        <w:spacing w:line="249" w:lineRule="auto" w:before="17"/>
        <w:ind w:left="114" w:right="470" w:firstLine="390"/>
        <w:jc w:val="both"/>
        <w:rPr>
          <w:sz w:val="18"/>
        </w:rPr>
      </w:pPr>
      <w:r>
        <w:rPr>
          <w:w w:val="115"/>
          <w:sz w:val="18"/>
        </w:rPr>
        <w:t>Veliki »demokrat« dr. Vladko Maček,  nosilec  kandidacijskih  list združene opozicije, pa se je takrat  že  tajno  pogajal  s  fašistično  Italijo. Njegov pooblaščenec je 26. maja 1939 sklenil naslednji sporazum z grofom Cianom: »l. Italija z 20  milijoni  dinarjev  finansira  Mačkovo  hrvatsko gibanje; 2. Maček se zavezuje, da bo v 4 do 6 mesecih pripravil</w:t>
      </w:r>
      <w:r>
        <w:rPr>
          <w:spacing w:val="39"/>
          <w:w w:val="115"/>
          <w:sz w:val="18"/>
        </w:rPr>
        <w:t> </w:t>
      </w:r>
      <w:r>
        <w:rPr>
          <w:w w:val="115"/>
          <w:sz w:val="18"/>
        </w:rPr>
        <w:t>revolucijo;</w:t>
      </w:r>
    </w:p>
    <w:p>
      <w:pPr>
        <w:pStyle w:val="ListParagraph"/>
        <w:numPr>
          <w:ilvl w:val="0"/>
          <w:numId w:val="1"/>
        </w:numPr>
        <w:tabs>
          <w:tab w:pos="377" w:val="left" w:leader="none"/>
        </w:tabs>
        <w:spacing w:line="204" w:lineRule="exact" w:before="0" w:after="0"/>
        <w:ind w:left="376" w:right="0" w:hanging="262"/>
        <w:jc w:val="both"/>
        <w:rPr>
          <w:sz w:val="18"/>
        </w:rPr>
      </w:pPr>
      <w:r>
        <w:rPr>
          <w:w w:val="120"/>
          <w:sz w:val="18"/>
        </w:rPr>
        <w:t>Takoj  bo  poklical  italijanske   čete,   da   bodo  zavarovale   red   in</w:t>
      </w:r>
      <w:r>
        <w:rPr>
          <w:spacing w:val="-16"/>
          <w:w w:val="120"/>
          <w:sz w:val="18"/>
        </w:rPr>
        <w:t> </w:t>
      </w:r>
      <w:r>
        <w:rPr>
          <w:w w:val="120"/>
          <w:sz w:val="18"/>
        </w:rPr>
        <w:t>mir;</w:t>
      </w:r>
    </w:p>
    <w:p>
      <w:pPr>
        <w:pStyle w:val="ListParagraph"/>
        <w:numPr>
          <w:ilvl w:val="0"/>
          <w:numId w:val="1"/>
        </w:numPr>
        <w:tabs>
          <w:tab w:pos="360" w:val="left" w:leader="none"/>
        </w:tabs>
        <w:spacing w:line="240" w:lineRule="auto" w:before="9" w:after="0"/>
        <w:ind w:left="359" w:right="0" w:hanging="241"/>
        <w:jc w:val="both"/>
        <w:rPr>
          <w:sz w:val="18"/>
        </w:rPr>
      </w:pPr>
      <w:r>
        <w:rPr>
          <w:w w:val="120"/>
          <w:sz w:val="18"/>
        </w:rPr>
        <w:t>Hrvatska  se  bo  proglasila  za  neodvisno  državo  v  zvezi  z  Rimom ..</w:t>
      </w:r>
      <w:r>
        <w:rPr>
          <w:spacing w:val="34"/>
          <w:w w:val="120"/>
          <w:sz w:val="18"/>
        </w:rPr>
        <w:t> </w:t>
      </w:r>
      <w:r>
        <w:rPr>
          <w:w w:val="120"/>
          <w:sz w:val="18"/>
        </w:rPr>
        <w:t>.</w:t>
      </w:r>
    </w:p>
    <w:p>
      <w:pPr>
        <w:spacing w:before="4"/>
        <w:ind w:left="110" w:right="0" w:firstLine="0"/>
        <w:jc w:val="both"/>
        <w:rPr>
          <w:sz w:val="18"/>
        </w:rPr>
      </w:pPr>
      <w:r>
        <w:rPr>
          <w:w w:val="120"/>
          <w:sz w:val="18"/>
        </w:rPr>
        <w:t>Duce je prečital in odobril zapisnik; želi, da ga podpiše tudi Maček .. .</w:t>
      </w:r>
    </w:p>
    <w:p>
      <w:pPr>
        <w:spacing w:line="252" w:lineRule="auto" w:before="4"/>
        <w:ind w:left="112" w:right="472" w:hanging="2"/>
        <w:jc w:val="both"/>
        <w:rPr>
          <w:sz w:val="18"/>
        </w:rPr>
      </w:pPr>
      <w:r>
        <w:rPr>
          <w:w w:val="120"/>
          <w:sz w:val="18"/>
        </w:rPr>
        <w:t>Prihodnji teden bomo začeli pošiljati denar  preko  Zuricha.  Mussolini  je ves prevzet od misli, da bo razbil Jugoslavijo ... </w:t>
      </w:r>
      <w:r>
        <w:rPr>
          <w:rFonts w:ascii="Arial" w:hAnsi="Arial"/>
          <w:w w:val="120"/>
          <w:sz w:val="14"/>
        </w:rPr>
        <w:t>« </w:t>
      </w:r>
      <w:r>
        <w:rPr>
          <w:w w:val="120"/>
          <w:sz w:val="18"/>
        </w:rPr>
        <w:t>Da bi bil načrt sigur­  nejši, je Mussolini hkrati podpiral Pavelica in poleti 1939 sestavil armado pod poveljstvom maršala Grazianija, ki naj bi napadla  Jugoslavijo. (Dnevnik grofa Ciana, str. 80, 104 in</w:t>
      </w:r>
      <w:r>
        <w:rPr>
          <w:spacing w:val="-10"/>
          <w:w w:val="120"/>
          <w:sz w:val="18"/>
        </w:rPr>
        <w:t> </w:t>
      </w:r>
      <w:r>
        <w:rPr>
          <w:w w:val="120"/>
          <w:sz w:val="18"/>
        </w:rPr>
        <w:t>170.)</w:t>
      </w:r>
    </w:p>
    <w:p>
      <w:pPr>
        <w:spacing w:line="247" w:lineRule="auto" w:before="6"/>
        <w:ind w:left="109" w:right="474" w:firstLine="395"/>
        <w:jc w:val="both"/>
        <w:rPr>
          <w:sz w:val="18"/>
        </w:rPr>
      </w:pPr>
      <w:r>
        <w:rPr>
          <w:w w:val="120"/>
          <w:sz w:val="18"/>
        </w:rPr>
        <w:t>Zaradi širokega protifašističnega gibanja pod vodstvom Komunistične partije je režim JRZ zašel v  hudo  krizo.  Ko  je  na  volitvah  11. decem­ bra 1938 kljub Koroščevemu nasilju in potvorbam  le  s  težavo  dobil večino, je dr. Korošec izzval padec vlade. Na  njegov  predlog  je  knez Pavle 6. februarja 1939 imenoval novo vlado JRZ pod predsedstvom  Dragiše Cvetkovica, ki je 26. avgusta podpisal sporazum z dr. Mačkom, predstavnikom hrvatske buržoazije. Ustanovljena je bila  Banovina Hrvatska, v kateri je dr. Maček s svojo mestno in kmečko zaBčito uvedel nasilen režim. Dr. Korošec je velikosrbsko buržoazijo prisilil k temu sporazumu predvsem zato, da bi tudi sam  iz  Slovenije  laže  naredil podoben klerofašističen</w:t>
      </w:r>
      <w:r>
        <w:rPr>
          <w:spacing w:val="17"/>
          <w:w w:val="120"/>
          <w:sz w:val="18"/>
        </w:rPr>
        <w:t> </w:t>
      </w:r>
      <w:r>
        <w:rPr>
          <w:w w:val="120"/>
          <w:sz w:val="18"/>
        </w:rPr>
        <w:t>pašaluk.</w:t>
      </w:r>
    </w:p>
    <w:p>
      <w:pPr>
        <w:spacing w:line="247" w:lineRule="auto" w:before="27"/>
        <w:ind w:left="109" w:right="470" w:firstLine="395"/>
        <w:jc w:val="both"/>
        <w:rPr>
          <w:sz w:val="18"/>
        </w:rPr>
      </w:pPr>
      <w:r>
        <w:rPr>
          <w:w w:val="125"/>
          <w:sz w:val="18"/>
        </w:rPr>
        <w:t>V revolucionarnih letih po prvi svetovni vojni je slovenska klerikalna stranka od prejšnje absolutne večine obdržala le 14 poslanskih mest, medtem ko so jih komunisti dobili 5, socialisti 6 in  tri  liberalne  sku­ pine 13. V nekaj  letih  opozicije  proti  beograjskemu  centralizmu  si  je s podvojenim delom klerikalne duhovščine zopet pridobila izgubljene pristaše med kmeti in obnovila na desetine raznih verskih, prosvetnih, telovadnih in političnih organizacij. Z žulji slovenskih kmetov so kleri­ kalni</w:t>
      </w:r>
      <w:r>
        <w:rPr>
          <w:spacing w:val="-20"/>
          <w:w w:val="125"/>
          <w:sz w:val="18"/>
        </w:rPr>
        <w:t> </w:t>
      </w:r>
      <w:r>
        <w:rPr>
          <w:w w:val="125"/>
          <w:sz w:val="18"/>
        </w:rPr>
        <w:t>voditelji</w:t>
      </w:r>
      <w:r>
        <w:rPr>
          <w:spacing w:val="-25"/>
          <w:w w:val="125"/>
          <w:sz w:val="18"/>
        </w:rPr>
        <w:t> </w:t>
      </w:r>
      <w:r>
        <w:rPr>
          <w:w w:val="125"/>
          <w:sz w:val="18"/>
        </w:rPr>
        <w:t>s</w:t>
      </w:r>
      <w:r>
        <w:rPr>
          <w:spacing w:val="-14"/>
          <w:w w:val="125"/>
          <w:sz w:val="18"/>
        </w:rPr>
        <w:t> </w:t>
      </w:r>
      <w:r>
        <w:rPr>
          <w:w w:val="125"/>
          <w:sz w:val="18"/>
        </w:rPr>
        <w:t>pomočjo</w:t>
      </w:r>
      <w:r>
        <w:rPr>
          <w:spacing w:val="-15"/>
          <w:w w:val="125"/>
          <w:sz w:val="18"/>
        </w:rPr>
        <w:t> </w:t>
      </w:r>
      <w:r>
        <w:rPr>
          <w:w w:val="125"/>
          <w:sz w:val="18"/>
        </w:rPr>
        <w:t>Zadružne</w:t>
      </w:r>
      <w:r>
        <w:rPr>
          <w:spacing w:val="-12"/>
          <w:w w:val="125"/>
          <w:sz w:val="18"/>
        </w:rPr>
        <w:t> </w:t>
      </w:r>
      <w:r>
        <w:rPr>
          <w:w w:val="125"/>
          <w:sz w:val="18"/>
        </w:rPr>
        <w:t>zveze</w:t>
      </w:r>
      <w:r>
        <w:rPr>
          <w:spacing w:val="-18"/>
          <w:w w:val="125"/>
          <w:sz w:val="18"/>
        </w:rPr>
        <w:t> </w:t>
      </w:r>
      <w:r>
        <w:rPr>
          <w:w w:val="125"/>
          <w:sz w:val="18"/>
        </w:rPr>
        <w:t>ustanovili</w:t>
      </w:r>
      <w:r>
        <w:rPr>
          <w:spacing w:val="-19"/>
          <w:w w:val="125"/>
          <w:sz w:val="18"/>
        </w:rPr>
        <w:t> </w:t>
      </w:r>
      <w:r>
        <w:rPr>
          <w:w w:val="125"/>
          <w:sz w:val="18"/>
        </w:rPr>
        <w:t>Zadružno</w:t>
      </w:r>
      <w:r>
        <w:rPr>
          <w:spacing w:val="-11"/>
          <w:w w:val="125"/>
          <w:sz w:val="18"/>
        </w:rPr>
        <w:t> </w:t>
      </w:r>
      <w:r>
        <w:rPr>
          <w:w w:val="125"/>
          <w:sz w:val="18"/>
        </w:rPr>
        <w:t>gospodarsko banko, ki je bila gospodarski steber klerikalizma. Zaradi raznih špekulacij pa je imela milijonske izgube, ki jih je moralo poravnati slovensko delovno</w:t>
      </w:r>
      <w:r>
        <w:rPr>
          <w:spacing w:val="37"/>
          <w:w w:val="125"/>
          <w:sz w:val="18"/>
        </w:rPr>
        <w:t> </w:t>
      </w:r>
      <w:r>
        <w:rPr>
          <w:w w:val="125"/>
          <w:sz w:val="18"/>
        </w:rPr>
        <w:t>ljudstvo.</w:t>
      </w:r>
    </w:p>
    <w:p>
      <w:pPr>
        <w:spacing w:after="0" w:line="247" w:lineRule="auto"/>
        <w:jc w:val="both"/>
        <w:rPr>
          <w:sz w:val="18"/>
        </w:rPr>
        <w:sectPr>
          <w:pgSz w:w="7930" w:h="12320"/>
          <w:pgMar w:top="20" w:bottom="280" w:left="400" w:right="280"/>
        </w:sectPr>
      </w:pPr>
    </w:p>
    <w:p>
      <w:pPr>
        <w:tabs>
          <w:tab w:pos="2852" w:val="left" w:leader="none"/>
        </w:tabs>
        <w:spacing w:before="86"/>
        <w:ind w:left="182" w:right="0" w:firstLine="0"/>
        <w:jc w:val="both"/>
        <w:rPr>
          <w:sz w:val="15"/>
        </w:rPr>
      </w:pPr>
      <w:r>
        <w:rPr/>
        <w:pict>
          <v:shape style="position:absolute;margin-left:44.130718pt;margin-top:19.291407pt;width:331.95pt;height:.1pt;mso-position-horizontal-relative:page;mso-position-vertical-relative:paragraph;z-index:-251644928;mso-wrap-distance-left:0;mso-wrap-distance-right:0" coordorigin="883,386" coordsize="6639,0" path="m883,386l7521,386e" filled="false" stroked="true" strokeweight=".239604pt" strokecolor="#000000">
            <v:path arrowok="t"/>
            <v:stroke dashstyle="solid"/>
            <w10:wrap type="topAndBottom"/>
          </v:shape>
        </w:pict>
      </w:r>
      <w:r>
        <w:rPr>
          <w:rFonts w:ascii="Courier New"/>
          <w:w w:val="105"/>
          <w:position w:val="4"/>
          <w:sz w:val="22"/>
        </w:rPr>
        <w:t>14</w:t>
        <w:tab/>
      </w:r>
      <w:r>
        <w:rPr>
          <w:w w:val="105"/>
          <w:sz w:val="15"/>
        </w:rPr>
        <w:t>BELOGARDIZEM</w:t>
      </w:r>
    </w:p>
    <w:p>
      <w:pPr>
        <w:pStyle w:val="BodyText"/>
        <w:spacing w:line="235" w:lineRule="auto" w:before="230"/>
        <w:ind w:left="193" w:right="108" w:firstLine="400"/>
      </w:pPr>
      <w:r>
        <w:rPr>
          <w:w w:val="115"/>
        </w:rPr>
        <w:t>V obdobju fašizma so odpovedale stare klerikalne organizacijske oblike. Zato so škof •dr. Rožman, dr. Krek, dr. Basaj in prof. Tomec reorganizirali Katoliško akcijo po fašističnem vzorcu, dr. Ehrlich je zbral akademike v udarno klerofašistično četo in duhovščina je namesto raz­ puščenega Orla ustanavljala fantovske odseke in dekliške krožke. Korošec je z Aleksandrovo in Pavlovo pomočjo vračal Cerkvi nekdanje pravice. Dosegel je sklenitev konkordata, a ga Stojadinoviceva vlada zaradi silnega odpora demokratičnih množic  ni  uspela  ratificirati.  Kaplan  Križman  pa je 22. avgusta 1939 v imenu klerofašistične Zveze združenih delavcev predlagal Rudolfu Smersuju, naj »minister za socialno politiko izda ured­ bo, s katero se Jugoras in s tem avtomatično seveda tudi  naša  organiza­ cija prizna kot prisilna nacionalna strokovna organizacija ... </w:t>
      </w:r>
      <w:r>
        <w:rPr>
          <w:rFonts w:ascii="Arial" w:hAnsi="Arial"/>
          <w:w w:val="115"/>
          <w:sz w:val="16"/>
        </w:rPr>
        <w:t>« </w:t>
      </w:r>
      <w:r>
        <w:rPr>
          <w:w w:val="115"/>
        </w:rPr>
        <w:t>Ta predlog jeavlada nato</w:t>
      </w:r>
      <w:r>
        <w:rPr>
          <w:spacing w:val="40"/>
          <w:w w:val="115"/>
        </w:rPr>
        <w:t> </w:t>
      </w:r>
      <w:r>
        <w:rPr>
          <w:w w:val="115"/>
        </w:rPr>
        <w:t>uresničila.</w:t>
      </w:r>
    </w:p>
    <w:p>
      <w:pPr>
        <w:pStyle w:val="BodyText"/>
        <w:spacing w:line="235" w:lineRule="auto" w:before="29"/>
        <w:ind w:left="193" w:right="108" w:firstLine="399"/>
      </w:pPr>
      <w:r>
        <w:rPr>
          <w:w w:val="115"/>
        </w:rPr>
        <w:t>Krščansko socialistično delavstvo pa zaradi Koroščeve protifašistične politike ni vstopilo v </w:t>
      </w:r>
      <w:r>
        <w:rPr>
          <w:rFonts w:ascii="Arial" w:hAnsi="Arial"/>
          <w:b/>
          <w:w w:val="115"/>
          <w:sz w:val="17"/>
        </w:rPr>
        <w:t>JRZ, </w:t>
      </w:r>
      <w:r>
        <w:rPr>
          <w:w w:val="115"/>
        </w:rPr>
        <w:t>ampak se je približevalo širokemu protifaši­ stičnemu gibanju pod vodstvom Komunistične partije in bilo nato med ustanovnimi skupinami Osvobodilne fronte.</w:t>
      </w:r>
    </w:p>
    <w:p>
      <w:pPr>
        <w:pStyle w:val="BodyText"/>
        <w:spacing w:line="235" w:lineRule="auto" w:before="40"/>
        <w:ind w:left="201" w:right="123" w:firstLine="401"/>
      </w:pPr>
      <w:r>
        <w:rPr>
          <w:w w:val="110"/>
        </w:rPr>
        <w:t>Na Koroščevo zahtevo je glavni odbor JRZ  24.  januarja  1940 sklenil,  naj se tudi ostali deli države preurede kot Hrvaška. Ker se je·velikosrbska buržoazija uprla federalistični ureditvi države, je stvar padla v vodo. Nezadovoljni</w:t>
      </w:r>
      <w:r>
        <w:rPr>
          <w:spacing w:val="52"/>
          <w:w w:val="110"/>
        </w:rPr>
        <w:t> </w:t>
      </w:r>
      <w:r>
        <w:rPr>
          <w:w w:val="110"/>
        </w:rPr>
        <w:t>Korošec  se  je  zato  odpeljal  v   Slovaško,  da   se   je  preko dr. Tise povezal s  Hitlerjem  kakor  prej Maček  z  Mussolinijem.  Po  vrnitvi iz  Slovaške</w:t>
      </w:r>
      <w:r>
        <w:rPr>
          <w:spacing w:val="52"/>
          <w:w w:val="110"/>
        </w:rPr>
        <w:t> </w:t>
      </w:r>
      <w:r>
        <w:rPr>
          <w:w w:val="110"/>
        </w:rPr>
        <w:t>je  kot  prosvetni  minister  </w:t>
      </w:r>
      <w:r>
        <w:rPr>
          <w:b/>
          <w:w w:val="110"/>
        </w:rPr>
        <w:t>uvajal  </w:t>
      </w:r>
      <w:r>
        <w:rPr>
          <w:w w:val="110"/>
        </w:rPr>
        <w:t>v  šole  rasistične  zakone  in še dosledneje vodil pronemško politiko, dokler ni 14. decembra 1940 nenadoma umrl. Njegovo delo je nadaljeval dr.</w:t>
      </w:r>
      <w:r>
        <w:rPr>
          <w:spacing w:val="2"/>
          <w:w w:val="110"/>
        </w:rPr>
        <w:t> </w:t>
      </w:r>
      <w:r>
        <w:rPr>
          <w:w w:val="110"/>
        </w:rPr>
        <w:t>Kulovec.</w:t>
      </w:r>
    </w:p>
    <w:p>
      <w:pPr>
        <w:pStyle w:val="BodyText"/>
        <w:spacing w:line="235" w:lineRule="auto" w:before="46"/>
        <w:ind w:left="201" w:right="118" w:firstLine="396"/>
      </w:pPr>
      <w:r>
        <w:rPr>
          <w:w w:val="115"/>
        </w:rPr>
        <w:t>Cvetkoviceva vlada je s pogodbo 20. oktobra 1940 podprla Hitlerjevo vojno  gospodarstvo.  Hitler  pa   je  sedaj  želel  tudi  pristop   Jugoslavije  k fašistični osi. Dne 20. novembra 1940 je pisal Mussoliniju, da je treba Jugoslavijo »zainteresirati za pozitivno sodelovanje z nami za ureditev grškega vprašanja. Brez jugoslovanskega zagotovila bi bile operacije na Balkanu brezuspešno tveganje,  ker  bi  bile  obsojene  na  neuspeh«.  Zato je knezu Pavlu obljubljal prestol, jugoslovanski buržoaziji  pa  Solun. Začela so se pogajanja in 24. marca 1941 sta se Cvetkovic ter Cincar Markovic odpeljala na Dunaj. Ob njunem odhodu je dr. Kulovec</w:t>
      </w:r>
      <w:r>
        <w:rPr>
          <w:spacing w:val="13"/>
          <w:w w:val="115"/>
        </w:rPr>
        <w:t> </w:t>
      </w:r>
      <w:r>
        <w:rPr>
          <w:w w:val="115"/>
        </w:rPr>
        <w:t>razlagal:</w:t>
      </w:r>
    </w:p>
    <w:p>
      <w:pPr>
        <w:pStyle w:val="BodyText"/>
        <w:spacing w:line="237" w:lineRule="auto" w:before="7"/>
        <w:ind w:left="200" w:right="127" w:firstLine="19"/>
      </w:pPr>
      <w:r>
        <w:rPr>
          <w:w w:val="115"/>
        </w:rPr>
        <w:t>»Za nas vse, posebno pa za nas Slovence je jasno, da je obstoj Jugoslavije mogoč le, če se Jugoslavija stoodstotno podvrže  silam  reda  in tvornosti To je edina pot ne samo za zagotovitev reda v državi, marveč tudi za ustvaritev velike bodočnosti.« Maček pa je naročil Cvetkovicu: »Dobro opravi, Dragiša, doma bom jaz držal red.« (Dr. Gregorič, Samomor Jugo­ slavije, str 123 do</w:t>
      </w:r>
      <w:r>
        <w:rPr>
          <w:spacing w:val="29"/>
          <w:w w:val="115"/>
        </w:rPr>
        <w:t> </w:t>
      </w:r>
      <w:r>
        <w:rPr>
          <w:w w:val="115"/>
        </w:rPr>
        <w:t>126.)</w:t>
      </w:r>
    </w:p>
    <w:p>
      <w:pPr>
        <w:pStyle w:val="BodyText"/>
        <w:spacing w:before="38"/>
        <w:ind w:left="205" w:right="123" w:firstLine="382"/>
      </w:pPr>
      <w:r>
        <w:rPr>
          <w:w w:val="115"/>
        </w:rPr>
        <w:t>Dne 25. marca je Cvetkovič podpisal pristop k fašistični trojni zvezi, kar   je  27.  marca  po  vsej  državi' izzvalo  velike  demonstracije  s</w:t>
      </w:r>
      <w:r>
        <w:rPr>
          <w:spacing w:val="1"/>
          <w:w w:val="115"/>
        </w:rPr>
        <w:t> </w:t>
      </w:r>
      <w:r>
        <w:rPr>
          <w:w w:val="115"/>
        </w:rPr>
        <w:t>parolo:</w:t>
      </w:r>
    </w:p>
    <w:p>
      <w:pPr>
        <w:pStyle w:val="BodyText"/>
        <w:spacing w:before="3"/>
        <w:ind w:left="213"/>
      </w:pPr>
      <w:r>
        <w:rPr>
          <w:w w:val="110"/>
        </w:rPr>
        <w:t>&gt;:Bolje   rat,  nego  pakt!«  To  ljudsko  ogorčenje   je  izrabila   skupina</w:t>
      </w:r>
      <w:r>
        <w:rPr>
          <w:spacing w:val="33"/>
          <w:w w:val="110"/>
        </w:rPr>
        <w:t> </w:t>
      </w:r>
      <w:r>
        <w:rPr>
          <w:w w:val="110"/>
        </w:rPr>
        <w:t>okrog</w:t>
      </w:r>
    </w:p>
    <w:p>
      <w:pPr>
        <w:pStyle w:val="ListParagraph"/>
        <w:numPr>
          <w:ilvl w:val="0"/>
          <w:numId w:val="2"/>
        </w:numPr>
        <w:tabs>
          <w:tab w:pos="207" w:val="left" w:leader="none"/>
        </w:tabs>
        <w:spacing w:line="244" w:lineRule="auto" w:before="7" w:after="0"/>
        <w:ind w:left="198" w:right="123" w:hanging="95"/>
        <w:jc w:val="both"/>
        <w:rPr>
          <w:sz w:val="19"/>
        </w:rPr>
      </w:pPr>
      <w:r>
        <w:rPr>
          <w:w w:val="115"/>
          <w:sz w:val="19"/>
        </w:rPr>
        <w:t>generala Simovica in izvedla državni udar. Njegova vlada pa ni bila sposobna, niti ni želela braniti države. Dne 6. aprila se je vladna  dele­ gacija s Slobodanom Jovanovicem hotela  odpeljati  v Rim k Mussoliniju, da bi mu kot  že prej Hitlerju  ponovila  obljubo, da se Simoviceva  vlada  ne odreka pristopa k trojnemu paktu. To namero pa so preprečila Hitler­ jeva letala, ki so 6. aprila 1941 iznenada začela rušiti Beograd.</w:t>
      </w:r>
    </w:p>
    <w:p>
      <w:pPr>
        <w:spacing w:after="0" w:line="244" w:lineRule="auto"/>
        <w:jc w:val="both"/>
        <w:rPr>
          <w:sz w:val="19"/>
        </w:rPr>
        <w:sectPr>
          <w:pgSz w:w="7950" w:h="12340"/>
          <w:pgMar w:top="40" w:bottom="280" w:left="680" w:right="280"/>
        </w:sect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2"/>
        </w:rPr>
      </w:pPr>
    </w:p>
    <w:p>
      <w:pPr>
        <w:pStyle w:val="BodyText"/>
        <w:ind w:left="2717" w:right="2653"/>
        <w:jc w:val="center"/>
      </w:pPr>
      <w:r>
        <w:rPr>
          <w:w w:val="170"/>
        </w:rPr>
        <w:t>Prvi</w:t>
      </w:r>
      <w:r>
        <w:rPr>
          <w:spacing w:val="56"/>
          <w:w w:val="170"/>
        </w:rPr>
        <w:t> </w:t>
      </w:r>
      <w:r>
        <w:rPr>
          <w:w w:val="170"/>
        </w:rPr>
        <w:t>del</w:t>
      </w:r>
    </w:p>
    <w:p>
      <w:pPr>
        <w:pStyle w:val="BodyText"/>
        <w:spacing w:before="10"/>
        <w:jc w:val="left"/>
        <w:rPr>
          <w:sz w:val="29"/>
        </w:rPr>
      </w:pPr>
    </w:p>
    <w:p>
      <w:pPr>
        <w:pStyle w:val="Heading5"/>
        <w:ind w:left="628"/>
      </w:pPr>
      <w:r>
        <w:rPr>
          <w:w w:val="105"/>
        </w:rPr>
        <w:t>OPRIČNIKI FAŠISTIČNJH OKUPATORj'EV</w:t>
      </w:r>
    </w:p>
    <w:p>
      <w:pPr>
        <w:pStyle w:val="ListParagraph"/>
        <w:numPr>
          <w:ilvl w:val="0"/>
          <w:numId w:val="3"/>
        </w:numPr>
        <w:tabs>
          <w:tab w:pos="2084" w:val="left" w:leader="none"/>
        </w:tabs>
        <w:spacing w:line="240" w:lineRule="auto" w:before="240" w:after="0"/>
        <w:ind w:left="2083" w:right="0" w:hanging="296"/>
        <w:jc w:val="left"/>
        <w:rPr>
          <w:i/>
          <w:sz w:val="21"/>
        </w:rPr>
      </w:pPr>
      <w:r>
        <w:rPr>
          <w:b/>
          <w:i/>
          <w:w w:val="115"/>
          <w:sz w:val="21"/>
        </w:rPr>
        <w:t>Razpad kraljevine</w:t>
      </w:r>
      <w:r>
        <w:rPr>
          <w:b/>
          <w:i/>
          <w:spacing w:val="23"/>
          <w:w w:val="115"/>
          <w:sz w:val="21"/>
        </w:rPr>
        <w:t> </w:t>
      </w:r>
      <w:r>
        <w:rPr>
          <w:i/>
          <w:w w:val="115"/>
          <w:sz w:val="21"/>
        </w:rPr>
        <w:t>Jugoslavije</w:t>
      </w:r>
    </w:p>
    <w:p>
      <w:pPr>
        <w:pStyle w:val="BodyText"/>
        <w:spacing w:line="235" w:lineRule="auto" w:before="149"/>
        <w:ind w:left="132" w:right="109" w:firstLine="382"/>
        <w:rPr>
          <w:b/>
        </w:rPr>
      </w:pPr>
      <w:r>
        <w:rPr>
          <w:w w:val="110"/>
        </w:rPr>
        <w:t>Hitler je v kratkih petih letih  po prevzemu  oblasti  v  Nemčiji  poteptal vse mednarodne pogodbe in ustvaril moderno napadalno vojsko. S pri­ ključitvijo Avstrije in razbitjem Češkoslovaške je osnoval Veliko Nemčijo. Nato je začel osvajati »življenjski prostor« in uvajati »novi red« v Poljski, Norveški, Danski, Nizozemski, Belgiji, Luksemburgu in Franciji. Mus:,,olini pa je fašistično rimsko </w:t>
      </w:r>
      <w:r>
        <w:rPr>
          <w:b/>
          <w:w w:val="110"/>
        </w:rPr>
        <w:t>pravico </w:t>
      </w:r>
      <w:r>
        <w:rPr>
          <w:w w:val="110"/>
        </w:rPr>
        <w:t>vsilil </w:t>
      </w:r>
      <w:r>
        <w:rPr>
          <w:b/>
          <w:w w:val="110"/>
        </w:rPr>
        <w:t>Abesiniji </w:t>
      </w:r>
      <w:r>
        <w:rPr>
          <w:w w:val="110"/>
        </w:rPr>
        <w:t>in</w:t>
      </w:r>
      <w:r>
        <w:rPr>
          <w:spacing w:val="23"/>
          <w:w w:val="110"/>
        </w:rPr>
        <w:t> </w:t>
      </w:r>
      <w:r>
        <w:rPr>
          <w:b/>
          <w:w w:val="110"/>
        </w:rPr>
        <w:t>Albaniji.</w:t>
      </w:r>
    </w:p>
    <w:p>
      <w:pPr>
        <w:pStyle w:val="BodyText"/>
        <w:spacing w:line="235" w:lineRule="auto" w:before="48"/>
        <w:ind w:left="120" w:right="118" w:firstLine="390"/>
        <w:rPr>
          <w:b/>
        </w:rPr>
      </w:pPr>
      <w:r>
        <w:rPr>
          <w:w w:val="115"/>
        </w:rPr>
        <w:t>Po zlomu </w:t>
      </w:r>
      <w:r>
        <w:rPr>
          <w:b/>
          <w:w w:val="115"/>
        </w:rPr>
        <w:t>Francije </w:t>
      </w:r>
      <w:r>
        <w:rPr>
          <w:w w:val="115"/>
        </w:rPr>
        <w:t>je Hitler </w:t>
      </w:r>
      <w:r>
        <w:rPr>
          <w:b/>
          <w:w w:val="115"/>
        </w:rPr>
        <w:t>nekaj </w:t>
      </w:r>
      <w:r>
        <w:rPr>
          <w:w w:val="115"/>
        </w:rPr>
        <w:t>časa </w:t>
      </w:r>
      <w:r>
        <w:rPr>
          <w:b/>
          <w:w w:val="115"/>
        </w:rPr>
        <w:t>pripravljal napad </w:t>
      </w:r>
      <w:r>
        <w:rPr>
          <w:w w:val="115"/>
        </w:rPr>
        <w:t>na Anglijo. Ko pa je v začetku avgusta 1940 </w:t>
      </w:r>
      <w:r>
        <w:rPr>
          <w:b/>
          <w:w w:val="115"/>
        </w:rPr>
        <w:t>zgubil </w:t>
      </w:r>
      <w:r>
        <w:rPr>
          <w:w w:val="115"/>
        </w:rPr>
        <w:t>zračno bitko nad britanskim </w:t>
      </w:r>
      <w:r>
        <w:rPr>
          <w:b/>
          <w:w w:val="115"/>
        </w:rPr>
        <w:t>otočjem, </w:t>
      </w:r>
      <w:r>
        <w:rPr>
          <w:w w:val="115"/>
        </w:rPr>
        <w:t>je </w:t>
      </w:r>
      <w:r>
        <w:rPr>
          <w:b/>
          <w:w w:val="115"/>
        </w:rPr>
        <w:t>opustil </w:t>
      </w:r>
      <w:r>
        <w:rPr>
          <w:w w:val="115"/>
        </w:rPr>
        <w:t>misel na </w:t>
      </w:r>
      <w:r>
        <w:rPr>
          <w:b/>
          <w:w w:val="115"/>
        </w:rPr>
        <w:t>invazijo </w:t>
      </w:r>
      <w:r>
        <w:rPr>
          <w:w w:val="115"/>
        </w:rPr>
        <w:t>v </w:t>
      </w:r>
      <w:r>
        <w:rPr>
          <w:b/>
          <w:w w:val="115"/>
        </w:rPr>
        <w:t>Anglijo, </w:t>
      </w:r>
      <w:r>
        <w:rPr>
          <w:w w:val="115"/>
        </w:rPr>
        <w:t>ki jo je ponovno hotel </w:t>
      </w:r>
      <w:r>
        <w:rPr>
          <w:b/>
          <w:w w:val="115"/>
        </w:rPr>
        <w:t>pridobiti </w:t>
      </w:r>
      <w:r>
        <w:rPr>
          <w:w w:val="115"/>
        </w:rPr>
        <w:t>za križarsko </w:t>
      </w:r>
      <w:r>
        <w:rPr>
          <w:b/>
          <w:w w:val="115"/>
        </w:rPr>
        <w:t>vojno proti Sovjetski </w:t>
      </w:r>
      <w:r>
        <w:rPr>
          <w:w w:val="115"/>
        </w:rPr>
        <w:t>zvezi. V ta namen je z mirov­ nimi predlogi kasneje poslal v Anglijo celo svojega namestnika Rudolfa Hessa.</w:t>
      </w:r>
      <w:r>
        <w:rPr>
          <w:w w:val="115"/>
          <w:position w:val="7"/>
          <w:sz w:val="12"/>
        </w:rPr>
        <w:t>1 </w:t>
      </w:r>
      <w:r>
        <w:rPr>
          <w:w w:val="115"/>
        </w:rPr>
        <w:t>Hkrati je bil prepričan, da bi bilo izkrcanje na angleško otočje precej tvegana stvar, na  kar  »ne  bi  smel  niti  misliti,  da  jo  ponovi,  če bi prvič propadla«. </w:t>
      </w:r>
      <w:r>
        <w:rPr>
          <w:rFonts w:ascii="Arial" w:hAnsi="Arial"/>
          <w:w w:val="115"/>
          <w:position w:val="7"/>
          <w:sz w:val="10"/>
        </w:rPr>
        <w:t>2 </w:t>
      </w:r>
      <w:r>
        <w:rPr>
          <w:w w:val="115"/>
        </w:rPr>
        <w:t>Zato je že poleti 1940.  leta  začel  pripravljati  napad na Sovjetsko zvezo, na katero je sklenil navaliti 15. maja 1941.</w:t>
      </w:r>
      <w:r>
        <w:rPr>
          <w:rFonts w:ascii="Arial" w:hAnsi="Arial"/>
          <w:w w:val="115"/>
          <w:position w:val="6"/>
          <w:sz w:val="10"/>
        </w:rPr>
        <w:t>3 </w:t>
      </w:r>
      <w:r>
        <w:rPr>
          <w:w w:val="115"/>
        </w:rPr>
        <w:t>Za uresničitev tega daljnosežnega sklepa, ki je bil po njegovi izjavi Musso­ liniju »najtežji v njegovem življenju«\ je moral najprej povsem razjasniti stališče balkanskih držav, da bi si zavaroval desno krilo predvidenega </w:t>
      </w:r>
      <w:r>
        <w:rPr>
          <w:b/>
          <w:w w:val="115"/>
        </w:rPr>
        <w:t>vzhodnega</w:t>
      </w:r>
      <w:r>
        <w:rPr>
          <w:b/>
          <w:spacing w:val="51"/>
          <w:w w:val="115"/>
        </w:rPr>
        <w:t> </w:t>
      </w:r>
      <w:r>
        <w:rPr>
          <w:b/>
          <w:w w:val="115"/>
        </w:rPr>
        <w:t>bojišča.</w:t>
      </w:r>
    </w:p>
    <w:p>
      <w:pPr>
        <w:pStyle w:val="BodyText"/>
        <w:spacing w:line="244" w:lineRule="auto" w:before="40"/>
        <w:ind w:left="127" w:right="116" w:firstLine="384"/>
      </w:pPr>
      <w:r>
        <w:rPr>
          <w:w w:val="115"/>
        </w:rPr>
        <w:t>Urediti razmere na Balkanu ni bilo težko. Ko je Hitler z dunajsko arbitražo zgladil medsebojne spore balkanskih fašističnih vlad, so  mu druga za drugo kot zrela jabolka same padale v naročje. Madžarska je ponudila  svoj  pristop  k   trojni  zvezi  10.  oktobra   1940,  kar    </w:t>
      </w:r>
      <w:r>
        <w:rPr>
          <w:w w:val="115"/>
          <w:sz w:val="18"/>
        </w:rPr>
        <w:t>ji   </w:t>
      </w:r>
      <w:r>
        <w:rPr>
          <w:w w:val="115"/>
        </w:rPr>
        <w:t>je</w:t>
      </w:r>
      <w:r>
        <w:rPr>
          <w:spacing w:val="9"/>
          <w:w w:val="115"/>
        </w:rPr>
        <w:t> </w:t>
      </w:r>
      <w:r>
        <w:rPr>
          <w:w w:val="115"/>
        </w:rPr>
        <w:t>bilo</w:t>
      </w:r>
    </w:p>
    <w:p>
      <w:pPr>
        <w:pStyle w:val="BodyText"/>
        <w:spacing w:line="214" w:lineRule="exact"/>
        <w:ind w:left="130"/>
      </w:pPr>
      <w:r>
        <w:rPr>
          <w:w w:val="115"/>
        </w:rPr>
        <w:t>20.  novembra  uslišano.  Romunija,  ki   jo  je  nemška   vojska   zasedla</w:t>
      </w:r>
      <w:r>
        <w:rPr>
          <w:spacing w:val="22"/>
          <w:w w:val="115"/>
        </w:rPr>
        <w:t> </w:t>
      </w:r>
      <w:r>
        <w:rPr>
          <w:w w:val="115"/>
        </w:rPr>
        <w:t>že</w:t>
      </w:r>
    </w:p>
    <w:p>
      <w:pPr>
        <w:pStyle w:val="BodyText"/>
        <w:spacing w:line="244" w:lineRule="auto" w:before="2"/>
        <w:ind w:left="118" w:right="123" w:hanging="2"/>
      </w:pPr>
      <w:r>
        <w:rPr/>
        <w:pict>
          <v:shape style="position:absolute;margin-left:17.269159pt;margin-top:82.528419pt;width:51.85pt;height:.1pt;mso-position-horizontal-relative:page;mso-position-vertical-relative:paragraph;z-index:-251643904;mso-wrap-distance-left:0;mso-wrap-distance-right:0" coordorigin="345,1651" coordsize="1037,0" path="m345,1651l1382,1651e" filled="false" stroked="true" strokeweight=".239607pt" strokecolor="#000000">
            <v:path arrowok="t"/>
            <v:stroke dashstyle="solid"/>
            <w10:wrap type="topAndBottom"/>
          </v:shape>
        </w:pict>
      </w:r>
      <w:r>
        <w:rPr>
          <w:w w:val="115"/>
        </w:rPr>
        <w:t>12. oktobra, je pristopila 22. novembra in </w:t>
      </w:r>
      <w:r>
        <w:rPr>
          <w:w w:val="115"/>
          <w:sz w:val="18"/>
        </w:rPr>
        <w:t>l. </w:t>
      </w:r>
      <w:r>
        <w:rPr>
          <w:w w:val="115"/>
        </w:rPr>
        <w:t>marca 1941 tudi Bolgarija. Končno se je 25. marca 1941. leta trojni zvezi pridružila še kraljevina Jugoslavija. Grčija je bila odpornejša, zaradi česar jo je 28. oktobra 1940 Italija napadla. Mala Grčija pa je italijanskim napadalcem prizadejala  veliko sramoto, ker jih je vse globlje potiskala v Albanijo,  da  so  jim </w:t>
      </w:r>
      <w:r>
        <w:rPr>
          <w:b/>
          <w:w w:val="115"/>
        </w:rPr>
        <w:t>aprila  </w:t>
      </w:r>
      <w:r>
        <w:rPr>
          <w:w w:val="115"/>
        </w:rPr>
        <w:t>1941.  leta  morale  priti  na  pomoč  nemške  divizije  in  jih  rešiti iz</w:t>
      </w:r>
      <w:r>
        <w:rPr>
          <w:spacing w:val="45"/>
          <w:w w:val="115"/>
        </w:rPr>
        <w:t> </w:t>
      </w:r>
      <w:r>
        <w:rPr>
          <w:w w:val="115"/>
        </w:rPr>
        <w:t>zagate.</w:t>
      </w:r>
    </w:p>
    <w:p>
      <w:pPr>
        <w:spacing w:before="101"/>
        <w:ind w:left="568" w:right="0" w:firstLine="0"/>
        <w:jc w:val="left"/>
        <w:rPr>
          <w:sz w:val="14"/>
        </w:rPr>
      </w:pPr>
      <w:r>
        <w:rPr>
          <w:w w:val="115"/>
          <w:sz w:val="10"/>
        </w:rPr>
        <w:t>1 </w:t>
      </w:r>
      <w:r>
        <w:rPr>
          <w:w w:val="115"/>
          <w:sz w:val="14"/>
        </w:rPr>
        <w:t>Nirn berška presu&lt;.la, Beogra&lt;.l 1948, </w:t>
      </w:r>
      <w:r>
        <w:rPr>
          <w:w w:val="120"/>
          <w:sz w:val="14"/>
        </w:rPr>
        <w:t>str. </w:t>
      </w:r>
      <w:r>
        <w:rPr>
          <w:w w:val="115"/>
          <w:sz w:val="14"/>
        </w:rPr>
        <w:t>159.</w:t>
      </w:r>
    </w:p>
    <w:p>
      <w:pPr>
        <w:spacing w:line="256" w:lineRule="auto" w:before="11"/>
        <w:ind w:left="570" w:right="2972" w:firstLine="11"/>
        <w:jc w:val="left"/>
        <w:rPr>
          <w:sz w:val="14"/>
        </w:rPr>
      </w:pPr>
      <w:r>
        <w:rPr>
          <w:rFonts w:ascii="Arial"/>
          <w:w w:val="115"/>
          <w:sz w:val="10"/>
        </w:rPr>
        <w:t>2  </w:t>
      </w:r>
      <w:r>
        <w:rPr>
          <w:w w:val="115"/>
          <w:sz w:val="14"/>
        </w:rPr>
        <w:t>Dnevnik  grofa   Ciana,  Zagreb  1948,  </w:t>
      </w:r>
      <w:r>
        <w:rPr>
          <w:w w:val="125"/>
          <w:sz w:val="14"/>
        </w:rPr>
        <w:t>str.  </w:t>
      </w:r>
      <w:r>
        <w:rPr>
          <w:w w:val="115"/>
          <w:sz w:val="14"/>
        </w:rPr>
        <w:t>236. a Nirnberi'ika presuda, </w:t>
      </w:r>
      <w:r>
        <w:rPr>
          <w:w w:val="125"/>
          <w:sz w:val="14"/>
        </w:rPr>
        <w:t>str. </w:t>
      </w:r>
      <w:r>
        <w:rPr>
          <w:w w:val="115"/>
          <w:sz w:val="14"/>
        </w:rPr>
        <w:t>78.</w:t>
      </w:r>
    </w:p>
    <w:p>
      <w:pPr>
        <w:spacing w:before="1"/>
        <w:ind w:left="574" w:right="0" w:firstLine="0"/>
        <w:jc w:val="left"/>
        <w:rPr>
          <w:sz w:val="14"/>
        </w:rPr>
      </w:pPr>
      <w:r>
        <w:rPr>
          <w:w w:val="120"/>
          <w:sz w:val="14"/>
        </w:rPr>
        <w:t>' Les lettrea secretes, echangecs par Hitler et ::\Iussolini, Paris 1946, str. 121.</w:t>
      </w:r>
    </w:p>
    <w:p>
      <w:pPr>
        <w:spacing w:after="0"/>
        <w:jc w:val="left"/>
        <w:rPr>
          <w:sz w:val="14"/>
        </w:rPr>
        <w:sectPr>
          <w:pgSz w:w="7850" w:h="12250"/>
          <w:pgMar w:top="1140" w:bottom="280" w:left="240" w:right="700"/>
        </w:sectPr>
      </w:pPr>
    </w:p>
    <w:p>
      <w:pPr>
        <w:tabs>
          <w:tab w:pos="2246" w:val="left" w:leader="none"/>
        </w:tabs>
        <w:spacing w:before="80"/>
        <w:ind w:left="600" w:right="0" w:firstLine="0"/>
        <w:jc w:val="left"/>
        <w:rPr>
          <w:sz w:val="14"/>
        </w:rPr>
      </w:pPr>
      <w:r>
        <w:rPr/>
        <w:pict>
          <v:shape style="position:absolute;margin-left:132.393234pt;margin-top:18.751757pt;width:105.55pt;height:.1pt;mso-position-horizontal-relative:page;mso-position-vertical-relative:paragraph;z-index:-251642880;mso-wrap-distance-left:0;mso-wrap-distance-right:0" coordorigin="2648,375" coordsize="2111,0" path="m2648,375l4758,375e" filled="false" stroked="true" strokeweight=".239605pt" strokecolor="#000000">
            <v:path arrowok="t"/>
            <v:stroke dashstyle="solid"/>
            <w10:wrap type="topAndBottom"/>
          </v:shape>
        </w:pict>
      </w:r>
      <w:r>
        <w:rPr/>
        <w:pict>
          <v:shape style="position:absolute;margin-left:296.445679pt;margin-top:18.512156pt;width:82.55pt;height:.1pt;mso-position-horizontal-relative:page;mso-position-vertical-relative:paragraph;z-index:-251641856;mso-wrap-distance-left:0;mso-wrap-distance-right:0" coordorigin="5929,370" coordsize="1651,0" path="m5929,370l7579,370e" filled="false" stroked="true" strokeweight=".239605pt" strokecolor="#000000">
            <v:path arrowok="t"/>
            <v:stroke dashstyle="solid"/>
            <w10:wrap type="topAndBottom"/>
          </v:shape>
        </w:pict>
      </w:r>
      <w:r>
        <w:rPr/>
        <w:pict>
          <v:shape style="position:absolute;margin-left:47.009178pt;margin-top:18.991369pt;width:59.5pt;height:.1pt;mso-position-horizontal-relative:page;mso-position-vertical-relative:paragraph;z-index:-251640832;mso-wrap-distance-left:0;mso-wrap-distance-right:0" coordorigin="940,380" coordsize="1190,0" path="m940,380l2130,380e" filled="false" stroked="true" strokeweight=".239605pt" strokecolor="#000000">
            <v:path arrowok="t"/>
            <v:stroke dashstyle="solid"/>
            <w10:wrap type="topAndBottom"/>
          </v:shape>
        </w:pict>
      </w:r>
      <w:r>
        <w:rPr>
          <w:rFonts w:ascii="Courier New" w:hAnsi="Courier New"/>
          <w:w w:val="120"/>
          <w:position w:val="4"/>
          <w:sz w:val="22"/>
        </w:rPr>
        <w:t>16</w:t>
        <w:tab/>
      </w:r>
      <w:r>
        <w:rPr>
          <w:w w:val="120"/>
          <w:sz w:val="14"/>
        </w:rPr>
        <w:t>OPRičNIKI FAšJSTičNIH OKUPATOR,JEV</w:t>
      </w:r>
    </w:p>
    <w:p>
      <w:pPr>
        <w:pStyle w:val="BodyText"/>
        <w:spacing w:line="232" w:lineRule="auto" w:before="227"/>
        <w:ind w:left="622" w:right="107" w:firstLine="394"/>
      </w:pPr>
      <w:r>
        <w:rPr>
          <w:w w:val="115"/>
        </w:rPr>
        <w:t>Tudi jugoslovanski narodi so zmedli Hitlerjeve načrte, ko so 27. mar­ ca 1941 strmoglavili izdajalsko Cvetkovičevo vlado, ki  je  podpisala pristop k trojnemu paktu. Novo vlado je sestavil letalski general Dušan Simovič ter vanjo sprejel dr. Vladimira Mačka in dr. Franca Kulovca, glavna zagovornika pridružitve fašistični trojni zvezi. Po njunem priza­ devanju Simoviceva vlada ni preklicala svoje priključitve trojnemu paktu. Vsekakor je skušala  potolažiti  razjarjenega  Hitlerja  in  je  preprečevala ter zavlačevala obrambne priprave, »da ne bi izzivala Nemči </w:t>
      </w:r>
      <w:r>
        <w:rPr>
          <w:w w:val="110"/>
        </w:rPr>
        <w:t>je «. </w:t>
      </w:r>
      <w:r>
        <w:rPr>
          <w:rFonts w:ascii="Arial" w:hAnsi="Arial"/>
          <w:w w:val="115"/>
          <w:position w:val="6"/>
          <w:sz w:val="10"/>
        </w:rPr>
        <w:t>6 </w:t>
      </w:r>
      <w:r>
        <w:rPr>
          <w:w w:val="115"/>
        </w:rPr>
        <w:t>Peto­ kolonci v jugoslovanskem generalnem štabu so šele do </w:t>
      </w:r>
      <w:r>
        <w:rPr>
          <w:w w:val="115"/>
          <w:sz w:val="18"/>
        </w:rPr>
        <w:t>30. </w:t>
      </w:r>
      <w:r>
        <w:rPr>
          <w:w w:val="115"/>
        </w:rPr>
        <w:t>marca </w:t>
      </w:r>
      <w:r>
        <w:rPr>
          <w:w w:val="115"/>
          <w:sz w:val="18"/>
        </w:rPr>
        <w:t>1941 </w:t>
      </w:r>
      <w:r>
        <w:rPr>
          <w:w w:val="115"/>
        </w:rPr>
        <w:t>izdelali obrambni načrt, ki je  bil  nesmiseln,  ker  je  določal  obrambno črto kar ob vsej razvlečeni  državni  meji.  </w:t>
      </w:r>
      <w:r>
        <w:rPr>
          <w:w w:val="115"/>
          <w:sz w:val="18"/>
        </w:rPr>
        <w:t>A  </w:t>
      </w:r>
      <w:r>
        <w:rPr>
          <w:w w:val="115"/>
        </w:rPr>
        <w:t>še  ta  načrt  je na  pol obtičal </w:t>
      </w:r>
      <w:r>
        <w:rPr>
          <w:w w:val="115"/>
          <w:sz w:val="20"/>
        </w:rPr>
        <w:t>v </w:t>
      </w:r>
      <w:r>
        <w:rPr>
          <w:w w:val="115"/>
        </w:rPr>
        <w:t>generalštabnih</w:t>
      </w:r>
      <w:r>
        <w:rPr>
          <w:spacing w:val="41"/>
          <w:w w:val="115"/>
        </w:rPr>
        <w:t> </w:t>
      </w:r>
      <w:r>
        <w:rPr>
          <w:w w:val="115"/>
        </w:rPr>
        <w:t>arhivih!</w:t>
      </w:r>
    </w:p>
    <w:p>
      <w:pPr>
        <w:pStyle w:val="BodyText"/>
        <w:spacing w:line="232" w:lineRule="auto" w:before="24"/>
        <w:ind w:left="620" w:right="115" w:firstLine="394"/>
      </w:pPr>
      <w:r>
        <w:rPr>
          <w:w w:val="115"/>
        </w:rPr>
        <w:t>Hitlerju in Mussoliniju je sprememba vlade </w:t>
      </w:r>
      <w:r>
        <w:rPr>
          <w:rFonts w:ascii="Arial" w:hAnsi="Arial"/>
          <w:i/>
          <w:w w:val="115"/>
          <w:sz w:val="17"/>
        </w:rPr>
        <w:t>v </w:t>
      </w:r>
      <w:r>
        <w:rPr>
          <w:w w:val="115"/>
        </w:rPr>
        <w:t>Beogradu kljub ne­ preklicanim prijateljskim pogodbam z Jugoslavijo in svečanim zagoto­ </w:t>
      </w:r>
      <w:r>
        <w:rPr>
          <w:w w:val="112"/>
        </w:rPr>
        <w:t>vilom</w:t>
      </w:r>
      <w:r>
        <w:rPr/>
        <w:t> </w:t>
      </w:r>
      <w:r>
        <w:rPr>
          <w:spacing w:val="-23"/>
        </w:rPr>
        <w:t> </w:t>
      </w:r>
      <w:r>
        <w:rPr>
          <w:w w:val="109"/>
        </w:rPr>
        <w:t>o</w:t>
      </w:r>
      <w:r>
        <w:rPr/>
        <w:t> </w:t>
      </w:r>
      <w:r>
        <w:rPr>
          <w:spacing w:val="-21"/>
        </w:rPr>
        <w:t> </w:t>
      </w:r>
      <w:r>
        <w:rPr>
          <w:w w:val="117"/>
        </w:rPr>
        <w:t>»prijateljski</w:t>
      </w:r>
      <w:r>
        <w:rPr/>
        <w:t> </w:t>
      </w:r>
      <w:r>
        <w:rPr>
          <w:spacing w:val="-22"/>
        </w:rPr>
        <w:t> </w:t>
      </w:r>
      <w:r>
        <w:rPr>
          <w:spacing w:val="-1"/>
          <w:w w:val="117"/>
        </w:rPr>
        <w:t>soseščin</w:t>
      </w:r>
      <w:r>
        <w:rPr>
          <w:spacing w:val="-29"/>
          <w:w w:val="117"/>
        </w:rPr>
        <w:t>i</w:t>
      </w:r>
      <w:r>
        <w:rPr>
          <w:spacing w:val="13"/>
          <w:w w:val="79"/>
        </w:rPr>
        <w:t>«</w:t>
      </w:r>
      <w:r>
        <w:rPr>
          <w:rFonts w:ascii="Arial" w:hAnsi="Arial"/>
          <w:w w:val="109"/>
          <w:position w:val="7"/>
          <w:sz w:val="10"/>
        </w:rPr>
        <w:t>6</w:t>
      </w:r>
      <w:r>
        <w:rPr>
          <w:rFonts w:ascii="Arial" w:hAnsi="Arial"/>
          <w:position w:val="7"/>
          <w:sz w:val="10"/>
        </w:rPr>
        <w:t> </w:t>
      </w:r>
      <w:r>
        <w:rPr>
          <w:rFonts w:ascii="Arial" w:hAnsi="Arial"/>
          <w:spacing w:val="2"/>
          <w:position w:val="7"/>
          <w:sz w:val="10"/>
        </w:rPr>
        <w:t> </w:t>
      </w:r>
      <w:r>
        <w:rPr>
          <w:spacing w:val="-1"/>
          <w:w w:val="115"/>
        </w:rPr>
        <w:t>služil</w:t>
      </w:r>
      <w:r>
        <w:rPr>
          <w:w w:val="115"/>
        </w:rPr>
        <w:t>a</w:t>
      </w:r>
      <w:r>
        <w:rPr/>
        <w:t> </w:t>
      </w:r>
      <w:r>
        <w:rPr>
          <w:spacing w:val="-7"/>
        </w:rPr>
        <w:t> </w:t>
      </w:r>
      <w:r>
        <w:rPr>
          <w:w w:val="115"/>
        </w:rPr>
        <w:t>kot</w:t>
      </w:r>
      <w:r>
        <w:rPr/>
        <w:t> </w:t>
      </w:r>
      <w:r>
        <w:rPr>
          <w:spacing w:val="-10"/>
        </w:rPr>
        <w:t> </w:t>
      </w:r>
      <w:r>
        <w:rPr>
          <w:spacing w:val="-1"/>
          <w:w w:val="110"/>
        </w:rPr>
        <w:t>izgovo</w:t>
      </w:r>
      <w:r>
        <w:rPr>
          <w:w w:val="110"/>
        </w:rPr>
        <w:t>r</w:t>
      </w:r>
      <w:r>
        <w:rPr/>
        <w:t> </w:t>
      </w:r>
      <w:r>
        <w:rPr>
          <w:spacing w:val="-13"/>
        </w:rPr>
        <w:t> </w:t>
      </w:r>
      <w:r>
        <w:rPr>
          <w:spacing w:val="-1"/>
          <w:w w:val="109"/>
        </w:rPr>
        <w:t>z</w:t>
      </w:r>
      <w:r>
        <w:rPr>
          <w:w w:val="109"/>
        </w:rPr>
        <w:t>a</w:t>
      </w:r>
      <w:r>
        <w:rPr/>
        <w:t> </w:t>
      </w:r>
      <w:r>
        <w:rPr>
          <w:spacing w:val="-18"/>
        </w:rPr>
        <w:t> </w:t>
      </w:r>
      <w:r>
        <w:rPr>
          <w:spacing w:val="-1"/>
          <w:w w:val="112"/>
        </w:rPr>
        <w:t>izvedb</w:t>
      </w:r>
      <w:r>
        <w:rPr>
          <w:w w:val="112"/>
        </w:rPr>
        <w:t>o</w:t>
      </w:r>
      <w:r>
        <w:rPr/>
        <w:t> </w:t>
      </w:r>
      <w:r>
        <w:rPr>
          <w:spacing w:val="-17"/>
        </w:rPr>
        <w:t> </w:t>
      </w:r>
      <w:r>
        <w:rPr>
          <w:w w:val="118"/>
        </w:rPr>
        <w:t>njune</w:t>
      </w:r>
      <w:r>
        <w:rPr/>
        <w:t> </w:t>
      </w:r>
      <w:r>
        <w:rPr>
          <w:spacing w:val="-23"/>
        </w:rPr>
        <w:t> </w:t>
      </w:r>
      <w:r>
        <w:rPr>
          <w:spacing w:val="-1"/>
          <w:w w:val="125"/>
        </w:rPr>
        <w:t>stare </w:t>
      </w:r>
      <w:r>
        <w:rPr>
          <w:w w:val="115"/>
        </w:rPr>
        <w:t>namere: zasesti in razbiti Jugoslavijo. Zato je Hitler  takoj  27.  marca sklical posvetovanje Vrhovnega poveljstva nemških oboroženih sil, na katerem je</w:t>
      </w:r>
      <w:r>
        <w:rPr>
          <w:spacing w:val="30"/>
          <w:w w:val="115"/>
        </w:rPr>
        <w:t> </w:t>
      </w:r>
      <w:r>
        <w:rPr>
          <w:w w:val="115"/>
        </w:rPr>
        <w:t>ugotovil:</w:t>
      </w:r>
    </w:p>
    <w:p>
      <w:pPr>
        <w:pStyle w:val="BodyText"/>
        <w:spacing w:line="232" w:lineRule="auto" w:before="32"/>
        <w:ind w:left="626" w:right="118" w:firstLine="391"/>
      </w:pPr>
      <w:r>
        <w:rPr>
          <w:rFonts w:ascii="Arial" w:hAnsi="Arial"/>
          <w:w w:val="115"/>
          <w:sz w:val="15"/>
        </w:rPr>
        <w:t>»... </w:t>
      </w:r>
      <w:r>
        <w:rPr>
          <w:w w:val="115"/>
        </w:rPr>
        <w:t>Jugoslavija ni zanesljiv faktor glede na bližnjo akcijo ,Marita' (nemški napad na Grčijo - op. S. F.) in kasnejšo akcijo  ,Barbarossa' (nemški napad na Sovjetsko zvezo  -  op.  S.  F.).  Srbi in  Slovenci  niso bili nikdar prijateljsko naklonjeni Nemcem</w:t>
      </w:r>
      <w:r>
        <w:rPr>
          <w:spacing w:val="26"/>
          <w:w w:val="115"/>
        </w:rPr>
        <w:t> </w:t>
      </w:r>
      <w:r>
        <w:rPr>
          <w:w w:val="115"/>
        </w:rPr>
        <w:t>...</w:t>
      </w:r>
    </w:p>
    <w:p>
      <w:pPr>
        <w:spacing w:line="237" w:lineRule="auto" w:before="16"/>
        <w:ind w:left="626" w:right="107" w:firstLine="394"/>
        <w:jc w:val="right"/>
        <w:rPr>
          <w:sz w:val="19"/>
        </w:rPr>
      </w:pPr>
      <w:r>
        <w:rPr>
          <w:w w:val="115"/>
          <w:sz w:val="19"/>
        </w:rPr>
        <w:t>Vodja je odločen, da  </w:t>
      </w:r>
      <w:r>
        <w:rPr>
          <w:i/>
          <w:w w:val="115"/>
          <w:sz w:val="19"/>
        </w:rPr>
        <w:t>razbije  Jugoslavijo  vojaško  in  kot</w:t>
      </w:r>
      <w:r>
        <w:rPr>
          <w:i/>
          <w:spacing w:val="3"/>
          <w:w w:val="115"/>
          <w:sz w:val="19"/>
        </w:rPr>
        <w:t> </w:t>
      </w:r>
      <w:r>
        <w:rPr>
          <w:i/>
          <w:w w:val="115"/>
          <w:sz w:val="19"/>
        </w:rPr>
        <w:t>državo,</w:t>
      </w:r>
      <w:r>
        <w:rPr>
          <w:i/>
          <w:spacing w:val="28"/>
          <w:w w:val="115"/>
          <w:sz w:val="19"/>
        </w:rPr>
        <w:t> </w:t>
      </w:r>
      <w:r>
        <w:rPr>
          <w:w w:val="115"/>
          <w:sz w:val="19"/>
        </w:rPr>
        <w:t>ne</w:t>
      </w:r>
      <w:r>
        <w:rPr>
          <w:w w:val="115"/>
          <w:sz w:val="19"/>
        </w:rPr>
        <w:t> </w:t>
      </w:r>
      <w:r>
        <w:rPr>
          <w:w w:val="115"/>
          <w:sz w:val="19"/>
        </w:rPr>
        <w:t>da bi čakal, da bi nova vlada izjavila lojalnost,  do česar bo</w:t>
      </w:r>
      <w:r>
        <w:rPr>
          <w:spacing w:val="-4"/>
          <w:w w:val="115"/>
          <w:sz w:val="19"/>
        </w:rPr>
        <w:t> </w:t>
      </w:r>
      <w:r>
        <w:rPr>
          <w:w w:val="115"/>
          <w:sz w:val="19"/>
        </w:rPr>
        <w:t>morda</w:t>
      </w:r>
      <w:r>
        <w:rPr>
          <w:spacing w:val="30"/>
          <w:w w:val="115"/>
          <w:sz w:val="19"/>
        </w:rPr>
        <w:t> </w:t>
      </w:r>
      <w:r>
        <w:rPr>
          <w:w w:val="115"/>
          <w:sz w:val="19"/>
        </w:rPr>
        <w:t>prišlo.</w:t>
      </w:r>
      <w:r>
        <w:rPr>
          <w:w w:val="115"/>
          <w:sz w:val="19"/>
        </w:rPr>
        <w:t> </w:t>
      </w:r>
      <w:r>
        <w:rPr>
          <w:w w:val="115"/>
          <w:sz w:val="19"/>
        </w:rPr>
        <w:t>Po zunanjepolitični poti ne bomo pošiljali nikakih  vprašanj</w:t>
      </w:r>
      <w:r>
        <w:rPr>
          <w:spacing w:val="2"/>
          <w:w w:val="115"/>
          <w:sz w:val="19"/>
        </w:rPr>
        <w:t> </w:t>
      </w:r>
      <w:r>
        <w:rPr>
          <w:w w:val="115"/>
          <w:sz w:val="19"/>
        </w:rPr>
        <w:t>niti</w:t>
      </w:r>
      <w:r>
        <w:rPr>
          <w:spacing w:val="54"/>
          <w:w w:val="115"/>
          <w:sz w:val="19"/>
        </w:rPr>
        <w:t> </w:t>
      </w:r>
      <w:r>
        <w:rPr>
          <w:w w:val="115"/>
          <w:sz w:val="19"/>
        </w:rPr>
        <w:t>ultima­</w:t>
      </w:r>
      <w:r>
        <w:rPr>
          <w:w w:val="118"/>
          <w:sz w:val="19"/>
        </w:rPr>
        <w:t> </w:t>
      </w:r>
      <w:r>
        <w:rPr>
          <w:w w:val="115"/>
          <w:sz w:val="19"/>
        </w:rPr>
        <w:t>tov. </w:t>
      </w:r>
      <w:r>
        <w:rPr>
          <w:i/>
          <w:w w:val="115"/>
          <w:sz w:val="19"/>
        </w:rPr>
        <w:t>Z napadom bomo začeli, brž ko bodo pripravljene čete in</w:t>
      </w:r>
      <w:r>
        <w:rPr>
          <w:i/>
          <w:spacing w:val="7"/>
          <w:w w:val="115"/>
          <w:sz w:val="19"/>
        </w:rPr>
        <w:t> </w:t>
      </w:r>
      <w:r>
        <w:rPr>
          <w:i/>
          <w:w w:val="115"/>
          <w:sz w:val="19"/>
        </w:rPr>
        <w:t>material . </w:t>
      </w:r>
      <w:r>
        <w:rPr>
          <w:w w:val="115"/>
          <w:sz w:val="19"/>
        </w:rPr>
        <w:t>. .</w:t>
      </w:r>
    </w:p>
    <w:p>
      <w:pPr>
        <w:pStyle w:val="BodyText"/>
        <w:spacing w:line="232" w:lineRule="auto" w:before="10"/>
        <w:ind w:left="633" w:right="117" w:firstLine="385"/>
        <w:rPr>
          <w:rFonts w:ascii="Arial" w:hAnsi="Arial"/>
          <w:sz w:val="10"/>
        </w:rPr>
      </w:pPr>
      <w:r>
        <w:rPr>
          <w:w w:val="115"/>
        </w:rPr>
        <w:t>Letalstvo ima glavno nalogo, da ... s ponavljajočimi se napadi razruši glavno mesto Beograd ... </w:t>
      </w:r>
      <w:r>
        <w:rPr>
          <w:rFonts w:ascii="Arial" w:hAnsi="Arial"/>
          <w:w w:val="115"/>
          <w:sz w:val="16"/>
        </w:rPr>
        <w:t>«</w:t>
      </w:r>
      <w:r>
        <w:rPr>
          <w:rFonts w:ascii="Arial" w:hAnsi="Arial"/>
          <w:w w:val="115"/>
          <w:position w:val="6"/>
          <w:sz w:val="10"/>
        </w:rPr>
        <w:t>7</w:t>
      </w:r>
    </w:p>
    <w:p>
      <w:pPr>
        <w:pStyle w:val="BodyText"/>
        <w:spacing w:line="235" w:lineRule="auto" w:before="16"/>
        <w:ind w:left="630" w:right="110" w:firstLine="395"/>
      </w:pPr>
      <w:r>
        <w:rPr>
          <w:w w:val="115"/>
        </w:rPr>
        <w:t>Zaradi nepričakovane vojne z Jugoslavijo je nemško vrhovno povelj­ stvo 3. aprila 1941 sklenilo, da napad na Sovjetsko zvezo - načrt »Barba­ rossa«  -  odloži od 15. maja na sredo junija. To  je bilo potrebno,  ker  se   je po Paulusovi izjavi »zaradi napada na Jugoslavijo v načrtu ,Barbarossa' moralo spremeniti povelje za prodiranje. Sedaj ni  bilo zadosti sil,  ki  so bile določene za napredovanje iz Romunije. Te sile so sedaj morale ostati na Balkanu«.</w:t>
      </w:r>
      <w:r>
        <w:rPr>
          <w:rFonts w:ascii="Arial" w:hAnsi="Arial"/>
          <w:w w:val="115"/>
          <w:position w:val="6"/>
          <w:sz w:val="10"/>
        </w:rPr>
        <w:t>8 </w:t>
      </w:r>
      <w:r>
        <w:rPr>
          <w:w w:val="115"/>
        </w:rPr>
        <w:t>Hitler je moral kasneje zaradi težav na Balkanu še enkrat odložiti napad na Sovjetsko zvezo,  in sicer  od srede  junija  na  22.  junij. S tem je izgubil skoraj šest dragocenih pomladanskih tednov, ki so precej vplivali na razvoj operacij proti rdeči</w:t>
      </w:r>
      <w:r>
        <w:rPr>
          <w:spacing w:val="-17"/>
          <w:w w:val="115"/>
        </w:rPr>
        <w:t> </w:t>
      </w:r>
      <w:r>
        <w:rPr>
          <w:w w:val="115"/>
        </w:rPr>
        <w:t>armadi.</w:t>
      </w:r>
    </w:p>
    <w:p>
      <w:pPr>
        <w:pStyle w:val="BodyText"/>
        <w:spacing w:line="247" w:lineRule="auto" w:before="7"/>
        <w:ind w:left="634" w:right="121" w:firstLine="386"/>
      </w:pPr>
      <w:r>
        <w:rPr>
          <w:w w:val="115"/>
        </w:rPr>
        <w:t>V desetih dneh je Hitler  v glavnem  zbral  potrebne  divizije, vendar  še ne vseh,  za  napad  na  Jugoslavijo,  ki so ga  nemški  generali</w:t>
      </w:r>
      <w:r>
        <w:rPr>
          <w:spacing w:val="-14"/>
          <w:w w:val="115"/>
        </w:rPr>
        <w:t> </w:t>
      </w:r>
      <w:r>
        <w:rPr>
          <w:w w:val="115"/>
        </w:rPr>
        <w:t>imenovali</w:t>
      </w:r>
    </w:p>
    <w:p>
      <w:pPr>
        <w:pStyle w:val="BodyText"/>
        <w:spacing w:line="235" w:lineRule="auto"/>
        <w:ind w:left="633" w:right="113" w:firstLine="4"/>
      </w:pPr>
      <w:r>
        <w:rPr/>
        <w:pict>
          <v:shape style="position:absolute;margin-left:47.009178pt;margin-top:47.747078pt;width:51.85pt;height:.1pt;mso-position-horizontal-relative:page;mso-position-vertical-relative:paragraph;z-index:-251639808;mso-wrap-distance-left:0;mso-wrap-distance-right:0" coordorigin="940,955" coordsize="1037,0" path="m940,955l1976,955e" filled="false" stroked="true" strokeweight=".479209pt" strokecolor="#000000">
            <v:path arrowok="t"/>
            <v:stroke dashstyle="solid"/>
            <w10:wrap type="topAndBottom"/>
          </v:shape>
        </w:pict>
      </w:r>
      <w:r>
        <w:rPr>
          <w:rFonts w:ascii="Arial" w:hAnsi="Arial"/>
          <w:w w:val="115"/>
          <w:sz w:val="17"/>
        </w:rPr>
        <w:t>»</w:t>
      </w:r>
      <w:r>
        <w:rPr>
          <w:w w:val="115"/>
        </w:rPr>
        <w:t>Unternehmen </w:t>
      </w:r>
      <w:r>
        <w:rPr>
          <w:spacing w:val="2"/>
          <w:w w:val="115"/>
        </w:rPr>
        <w:t>25</w:t>
      </w:r>
      <w:r>
        <w:rPr>
          <w:spacing w:val="2"/>
          <w:w w:val="115"/>
          <w:vertAlign w:val="subscript"/>
        </w:rPr>
        <w:t>«,</w:t>
      </w:r>
      <w:r>
        <w:rPr>
          <w:spacing w:val="2"/>
          <w:w w:val="115"/>
          <w:vertAlign w:val="baseline"/>
        </w:rPr>
        <w:t> </w:t>
      </w:r>
      <w:r>
        <w:rPr>
          <w:w w:val="115"/>
          <w:vertAlign w:val="baseline"/>
        </w:rPr>
        <w:t>italijanske divizije pa so tako že čakale na  to  od poletja </w:t>
      </w:r>
      <w:r>
        <w:rPr>
          <w:w w:val="115"/>
          <w:sz w:val="18"/>
          <w:vertAlign w:val="baseline"/>
        </w:rPr>
        <w:t>1940. </w:t>
      </w:r>
      <w:r>
        <w:rPr>
          <w:w w:val="115"/>
          <w:vertAlign w:val="baseline"/>
        </w:rPr>
        <w:t>V nedeljo zjutraj 6. aprila 1941 so nemške, italijanske in madžarske divizije brez  vsake  vojne  napovedi  od  vseh  strani  navalile na  Jugoslavijo.  Napad  je  bil  tako  nenaden,  da  fašistični  napadalci</w:t>
      </w:r>
      <w:r>
        <w:rPr>
          <w:spacing w:val="23"/>
          <w:w w:val="115"/>
          <w:vertAlign w:val="baseline"/>
        </w:rPr>
        <w:t> </w:t>
      </w:r>
      <w:r>
        <w:rPr>
          <w:w w:val="115"/>
          <w:vertAlign w:val="baseline"/>
        </w:rPr>
        <w:t>niso</w:t>
      </w:r>
    </w:p>
    <w:p>
      <w:pPr>
        <w:spacing w:before="41"/>
        <w:ind w:left="1085" w:right="0" w:firstLine="0"/>
        <w:jc w:val="left"/>
        <w:rPr>
          <w:sz w:val="14"/>
        </w:rPr>
      </w:pPr>
      <w:r>
        <w:rPr>
          <w:rFonts w:ascii="Arial" w:hAnsi="Arial"/>
          <w:b/>
          <w:w w:val="120"/>
          <w:sz w:val="10"/>
        </w:rPr>
        <w:t>5 </w:t>
      </w:r>
      <w:r>
        <w:rPr>
          <w:w w:val="120"/>
          <w:sz w:val="14"/>
        </w:rPr>
        <w:t>Sava N. Kosanovic, šta se moglo vi.deti iz emigracije, Beograd 1945, str. 4.</w:t>
      </w:r>
    </w:p>
    <w:p>
      <w:pPr>
        <w:spacing w:before="2"/>
        <w:ind w:left="1081" w:right="0" w:firstLine="0"/>
        <w:jc w:val="left"/>
        <w:rPr>
          <w:sz w:val="15"/>
        </w:rPr>
      </w:pPr>
      <w:r>
        <w:rPr>
          <w:rFonts w:ascii="Arial" w:hAnsi="Arial"/>
          <w:b/>
          <w:w w:val="110"/>
          <w:sz w:val="10"/>
        </w:rPr>
        <w:t>6 </w:t>
      </w:r>
      <w:r>
        <w:rPr>
          <w:w w:val="110"/>
          <w:sz w:val="15"/>
        </w:rPr>
        <w:t>Kuhar Alojzij. Na prelomu dveh </w:t>
      </w:r>
      <w:r>
        <w:rPr>
          <w:w w:val="110"/>
          <w:sz w:val="14"/>
        </w:rPr>
        <w:t>svetov, Slovenč0v </w:t>
      </w:r>
      <w:r>
        <w:rPr>
          <w:w w:val="110"/>
          <w:sz w:val="15"/>
        </w:rPr>
        <w:t>koledar 1941, str. 57.</w:t>
      </w:r>
    </w:p>
    <w:p>
      <w:pPr>
        <w:spacing w:before="0"/>
        <w:ind w:left="1076" w:right="0" w:firstLine="0"/>
        <w:jc w:val="left"/>
        <w:rPr>
          <w:sz w:val="15"/>
        </w:rPr>
      </w:pPr>
      <w:r>
        <w:rPr>
          <w:rFonts w:ascii="Arial"/>
          <w:b/>
          <w:w w:val="105"/>
          <w:sz w:val="10"/>
        </w:rPr>
        <w:t>7 </w:t>
      </w:r>
      <w:r>
        <w:rPr>
          <w:w w:val="105"/>
          <w:sz w:val="14"/>
        </w:rPr>
        <w:t>ZaJ}isnik </w:t>
      </w:r>
      <w:r>
        <w:rPr>
          <w:w w:val="105"/>
          <w:sz w:val="15"/>
        </w:rPr>
        <w:t>se,je OK\V, </w:t>
      </w:r>
      <w:r>
        <w:rPr>
          <w:w w:val="105"/>
          <w:sz w:val="14"/>
        </w:rPr>
        <w:t>Berlin </w:t>
      </w:r>
      <w:r>
        <w:rPr>
          <w:w w:val="105"/>
          <w:sz w:val="15"/>
        </w:rPr>
        <w:t>27. maorca 1941, </w:t>
      </w:r>
      <w:r>
        <w:rPr>
          <w:w w:val="105"/>
          <w:sz w:val="14"/>
        </w:rPr>
        <w:t>Poovetovrunje o </w:t>
      </w:r>
      <w:r>
        <w:rPr>
          <w:w w:val="105"/>
          <w:sz w:val="15"/>
        </w:rPr>
        <w:t>probl,emu Jug-0slavije</w:t>
      </w:r>
    </w:p>
    <w:p>
      <w:pPr>
        <w:spacing w:line="157" w:lineRule="exact" w:before="19"/>
        <w:ind w:left="628" w:right="0" w:firstLine="0"/>
        <w:jc w:val="left"/>
        <w:rPr>
          <w:sz w:val="14"/>
        </w:rPr>
      </w:pPr>
      <w:r>
        <w:rPr>
          <w:w w:val="120"/>
          <w:sz w:val="14"/>
        </w:rPr>
        <w:t>- »Trideset dana«, </w:t>
      </w:r>
      <w:r>
        <w:rPr>
          <w:w w:val="125"/>
          <w:sz w:val="14"/>
        </w:rPr>
        <w:t>april </w:t>
      </w:r>
      <w:r>
        <w:rPr>
          <w:w w:val="120"/>
          <w:sz w:val="14"/>
        </w:rPr>
        <w:t>1947, </w:t>
      </w:r>
      <w:r>
        <w:rPr>
          <w:w w:val="125"/>
          <w:sz w:val="14"/>
        </w:rPr>
        <w:t>str. </w:t>
      </w:r>
      <w:r>
        <w:rPr>
          <w:w w:val="120"/>
          <w:sz w:val="14"/>
        </w:rPr>
        <w:t>42--44.</w:t>
      </w:r>
    </w:p>
    <w:p>
      <w:pPr>
        <w:spacing w:line="259" w:lineRule="auto" w:before="0"/>
        <w:ind w:left="629" w:right="34" w:firstLine="449"/>
        <w:jc w:val="left"/>
        <w:rPr>
          <w:sz w:val="14"/>
        </w:rPr>
      </w:pPr>
      <w:r>
        <w:rPr>
          <w:w w:val="115"/>
          <w:sz w:val="14"/>
        </w:rPr>
        <w:t>s Prav tam, </w:t>
      </w:r>
      <w:r>
        <w:rPr>
          <w:w w:val="120"/>
          <w:sz w:val="14"/>
        </w:rPr>
        <w:t>str. </w:t>
      </w:r>
      <w:r>
        <w:rPr>
          <w:w w:val="115"/>
          <w:sz w:val="14"/>
        </w:rPr>
        <w:t>57. izjava feldmaršala </w:t>
      </w:r>
      <w:r>
        <w:rPr>
          <w:b/>
          <w:w w:val="115"/>
          <w:sz w:val="14"/>
        </w:rPr>
        <w:t>v-0u </w:t>
      </w:r>
      <w:r>
        <w:rPr>
          <w:w w:val="115"/>
          <w:sz w:val="15"/>
        </w:rPr>
        <w:t>Paulusa </w:t>
      </w:r>
      <w:r>
        <w:rPr>
          <w:w w:val="115"/>
          <w:sz w:val="14"/>
        </w:rPr>
        <w:t>vladi ZSSR; Velika S-0vjetska encvklopedija, zvezek SSSR, leto 1947, </w:t>
      </w:r>
      <w:r>
        <w:rPr>
          <w:w w:val="120"/>
          <w:sz w:val="14"/>
        </w:rPr>
        <w:t>str. </w:t>
      </w:r>
      <w:r>
        <w:rPr>
          <w:w w:val="115"/>
          <w:sz w:val="14"/>
        </w:rPr>
        <w:t>702.</w:t>
      </w:r>
    </w:p>
    <w:p>
      <w:pPr>
        <w:spacing w:after="0" w:line="259" w:lineRule="auto"/>
        <w:jc w:val="left"/>
        <w:rPr>
          <w:sz w:val="14"/>
        </w:rPr>
        <w:sectPr>
          <w:pgSz w:w="7930" w:h="12320"/>
          <w:pgMar w:top="60" w:bottom="280" w:left="320" w:right="200"/>
        </w:sectPr>
      </w:pPr>
    </w:p>
    <w:p>
      <w:pPr>
        <w:tabs>
          <w:tab w:pos="6827" w:val="right" w:leader="none"/>
        </w:tabs>
        <w:spacing w:before="75"/>
        <w:ind w:left="1952" w:right="0" w:firstLine="0"/>
        <w:jc w:val="left"/>
        <w:rPr>
          <w:sz w:val="20"/>
        </w:rPr>
      </w:pPr>
      <w:r>
        <w:rPr/>
        <w:pict>
          <v:shape style="position:absolute;margin-left:23.024899pt;margin-top:18.680016pt;width:85.4pt;height:.1pt;mso-position-horizontal-relative:page;mso-position-vertical-relative:paragraph;z-index:-251638784;mso-wrap-distance-left:0;mso-wrap-distance-right:0" coordorigin="460,374" coordsize="1708,0" path="m460,374l2168,374e" filled="false" stroked="true" strokeweight=".239605pt" strokecolor="#000000">
            <v:path arrowok="t"/>
            <v:stroke dashstyle="solid"/>
            <w10:wrap type="topAndBottom"/>
          </v:shape>
        </w:pict>
      </w:r>
      <w:r>
        <w:rPr/>
        <w:pict>
          <v:shape style="position:absolute;margin-left:135.271317pt;margin-top:18.680016pt;width:100.75pt;height:.1pt;mso-position-horizontal-relative:page;mso-position-vertical-relative:paragraph;z-index:-251637760;mso-wrap-distance-left:0;mso-wrap-distance-right:0" coordorigin="2705,374" coordsize="2015,0" path="m2705,374l4720,374e" filled="false" stroked="true" strokeweight=".239605pt" strokecolor="#000000">
            <v:path arrowok="t"/>
            <v:stroke dashstyle="solid"/>
            <w10:wrap type="topAndBottom"/>
          </v:shape>
        </w:pict>
      </w:r>
      <w:r>
        <w:rPr/>
        <w:pict>
          <v:shape style="position:absolute;margin-left:243.680252pt;margin-top:18.919617pt;width:88.3pt;height:.1pt;mso-position-horizontal-relative:page;mso-position-vertical-relative:paragraph;z-index:-251636736;mso-wrap-distance-left:0;mso-wrap-distance-right:0" coordorigin="4874,378" coordsize="1766,0" path="m4874,378l6639,378e" filled="false" stroked="true" strokeweight=".239605pt" strokecolor="#000000">
            <v:path arrowok="t"/>
            <v:stroke dashstyle="solid"/>
            <w10:wrap type="topAndBottom"/>
          </v:shape>
        </w:pict>
      </w:r>
      <w:r>
        <w:rPr>
          <w:rFonts w:ascii="Arial"/>
          <w:w w:val="115"/>
          <w:sz w:val="14"/>
        </w:rPr>
        <w:t>RAZPAD</w:t>
      </w:r>
      <w:r>
        <w:rPr>
          <w:rFonts w:ascii="Arial"/>
          <w:spacing w:val="26"/>
          <w:w w:val="115"/>
          <w:sz w:val="14"/>
        </w:rPr>
        <w:t> </w:t>
      </w:r>
      <w:r>
        <w:rPr>
          <w:w w:val="115"/>
          <w:sz w:val="15"/>
        </w:rPr>
        <w:t>KRAL.JEVIKE</w:t>
      </w:r>
      <w:r>
        <w:rPr>
          <w:spacing w:val="27"/>
          <w:w w:val="115"/>
          <w:sz w:val="15"/>
        </w:rPr>
        <w:t> </w:t>
      </w:r>
      <w:r>
        <w:rPr>
          <w:w w:val="115"/>
          <w:sz w:val="15"/>
        </w:rPr>
        <w:t>SCGOSLAVI.JE</w:t>
        <w:tab/>
      </w:r>
      <w:r>
        <w:rPr>
          <w:w w:val="115"/>
          <w:position w:val="4"/>
          <w:sz w:val="20"/>
        </w:rPr>
        <w:t>17</w:t>
      </w:r>
    </w:p>
    <w:p>
      <w:pPr>
        <w:pStyle w:val="BodyText"/>
        <w:spacing w:before="3"/>
        <w:jc w:val="left"/>
      </w:pPr>
    </w:p>
    <w:p>
      <w:pPr>
        <w:pStyle w:val="BodyText"/>
        <w:spacing w:line="217" w:lineRule="exact"/>
        <w:ind w:left="163"/>
      </w:pPr>
      <w:r>
        <w:rPr>
          <w:w w:val="115"/>
        </w:rPr>
        <w:t>niti  utegnili  inscenirati  kakršnega   koli  »incidenta«   ali  najti</w:t>
      </w:r>
      <w:r>
        <w:rPr>
          <w:spacing w:val="6"/>
          <w:w w:val="115"/>
        </w:rPr>
        <w:t> </w:t>
      </w:r>
      <w:r>
        <w:rPr>
          <w:w w:val="115"/>
        </w:rPr>
        <w:t>ustrezajoče</w:t>
      </w:r>
    </w:p>
    <w:p>
      <w:pPr>
        <w:pStyle w:val="BodyText"/>
        <w:spacing w:line="235" w:lineRule="auto" w:before="2"/>
        <w:ind w:left="156" w:right="580" w:firstLine="16"/>
      </w:pPr>
      <w:r>
        <w:rPr>
          <w:w w:val="115"/>
        </w:rPr>
        <w:t>»politične« razloge. Nekaj ur po napadu je Hitler sporočil le nemškemu narodu,  da  je  bil   prisiljen   napasti  Jugoslavijo,   ker   so  angleške  čete v Grčiji pomenile, da skuša Anglija razširiti vojno tudi na  </w:t>
      </w:r>
      <w:r>
        <w:rPr>
          <w:spacing w:val="-3"/>
          <w:w w:val="115"/>
        </w:rPr>
        <w:t>Balkan.</w:t>
      </w:r>
      <w:r>
        <w:rPr>
          <w:rFonts w:ascii="Arial" w:hAnsi="Arial"/>
          <w:spacing w:val="-3"/>
          <w:w w:val="115"/>
          <w:position w:val="7"/>
          <w:sz w:val="10"/>
        </w:rPr>
        <w:t>9  </w:t>
      </w:r>
      <w:r>
        <w:rPr>
          <w:w w:val="115"/>
        </w:rPr>
        <w:t>Podobno sporočilo je objavil tudi Mussolini</w:t>
      </w:r>
      <w:r>
        <w:rPr>
          <w:spacing w:val="15"/>
          <w:w w:val="115"/>
        </w:rPr>
        <w:t> </w:t>
      </w:r>
      <w:r>
        <w:rPr>
          <w:w w:val="115"/>
        </w:rPr>
        <w:t>Italijanom.</w:t>
      </w:r>
    </w:p>
    <w:p>
      <w:pPr>
        <w:pStyle w:val="BodyText"/>
        <w:spacing w:line="235" w:lineRule="auto" w:before="40"/>
        <w:ind w:left="153" w:right="585" w:firstLine="391"/>
      </w:pPr>
      <w:r>
        <w:rPr>
          <w:w w:val="115"/>
        </w:rPr>
        <w:t>Prvi dan vojne so nemški bombniki  z letališč v Bolgariji in  Romuniji v zaporednih valovih naglo spreminjali  Beograd  v  prah in pepel,  čeprav je bil proglašen za odprto in nebranjeno mesto.  Bombardiranje  Beograda Je general Aleksander Lohr, poveljnik letalskih sil proti Jugoslaviji, nadaljeval toliko časa, dokler mesta niso zasedle nemške čete. Po bom­ bardiranju je na beograjskih ulicah in trgih ležalo 2271 trupel, več tisoč ljudi pa je bilo ubitih in zasutih pod ruševinami hiš ter v slabih zaklo­ niščih. Skoraj deset tisoč hiš je bilo porušenih in poškodovanih.</w:t>
      </w:r>
      <w:r>
        <w:rPr>
          <w:w w:val="115"/>
          <w:position w:val="6"/>
          <w:sz w:val="10"/>
        </w:rPr>
        <w:t>10 </w:t>
      </w:r>
      <w:r>
        <w:rPr>
          <w:w w:val="115"/>
        </w:rPr>
        <w:t>Podobno usodo je do tedaj doživela edino</w:t>
      </w:r>
      <w:r>
        <w:rPr>
          <w:spacing w:val="43"/>
          <w:w w:val="115"/>
        </w:rPr>
        <w:t> </w:t>
      </w:r>
      <w:r>
        <w:rPr>
          <w:w w:val="115"/>
        </w:rPr>
        <w:t>Varšava.</w:t>
      </w:r>
    </w:p>
    <w:p>
      <w:pPr>
        <w:pStyle w:val="BodyText"/>
        <w:spacing w:line="237" w:lineRule="auto" w:before="31"/>
        <w:ind w:left="144" w:right="594" w:firstLine="389"/>
      </w:pPr>
      <w:r>
        <w:rPr>
          <w:w w:val="115"/>
        </w:rPr>
        <w:t>Iz Bolgarije je nemška armada pod poveljstvom general-feldmaršala Lista z nenadnim sunkom prodrla proti Skoplju in v nekaj dneh zasedla Makedonijo. Njeno levo krilo je preko Jugoslavije vdrlo v  Grčijo  na pomoč italijanskim divizijam.  Iz Romunije  in  Madžarske  pa  so nemške in madžarske divizije preko Vojvodine udarile proti</w:t>
      </w:r>
      <w:r>
        <w:rPr>
          <w:spacing w:val="44"/>
          <w:w w:val="115"/>
        </w:rPr>
        <w:t> </w:t>
      </w:r>
      <w:r>
        <w:rPr>
          <w:w w:val="115"/>
        </w:rPr>
        <w:t>Beogradu.</w:t>
      </w:r>
    </w:p>
    <w:p>
      <w:pPr>
        <w:pStyle w:val="BodyText"/>
        <w:spacing w:line="235" w:lineRule="auto" w:before="37"/>
        <w:ind w:left="137" w:right="598" w:firstLine="399"/>
      </w:pPr>
      <w:r>
        <w:rPr>
          <w:w w:val="115"/>
        </w:rPr>
        <w:t>Ob severni meji Slovenije in Hrvatske je zbral svojo armado general­ ni polkovnik von Weichs. Sestavljali so jo trije armadni zbori, ki pa do začetka sovražnosti še niso v celoti prispeli  na  bojišče.  Med  Mariborom in Gradcem je general Kiibler  6.  aprila  imel šele eno divizijo,  druga  pa  je bila še na poti. Na ozemlju jugozahodno od Blatnega jezera je general Reinhardt zbral tri divizije, južno od Blatnega jezera pa  general Witting­ hof dve oklopni diviziji. četrti armadni zbor  pod  poveljstvom  generala von Breisena do začetka operacij sploh še ni dospel na  svoje· zborno mesto. General Kiibler je preko Maribora prodiral proti Zagrebu, preko Dravograda, Celja, Sevnice in Novega mesta pa na Karlovac. Ostala dva armadna zbora sta preko Varaždina in Koprivnice že 10. aprila zasedla Zagreb in nadaljevala prodiranje v notranjost</w:t>
      </w:r>
      <w:r>
        <w:rPr>
          <w:spacing w:val="53"/>
          <w:w w:val="115"/>
        </w:rPr>
        <w:t> </w:t>
      </w:r>
      <w:r>
        <w:rPr>
          <w:w w:val="115"/>
        </w:rPr>
        <w:t>države.</w:t>
      </w:r>
    </w:p>
    <w:p>
      <w:pPr>
        <w:pStyle w:val="BodyText"/>
        <w:spacing w:line="215" w:lineRule="exact" w:before="34"/>
        <w:ind w:left="530"/>
      </w:pPr>
      <w:r>
        <w:rPr>
          <w:w w:val="110"/>
        </w:rPr>
        <w:t>Ko je jugoslovanska vojska v Sloveniji že razpadla, je v petek opoldne</w:t>
      </w:r>
    </w:p>
    <w:p>
      <w:pPr>
        <w:pStyle w:val="BodyText"/>
        <w:spacing w:line="235" w:lineRule="auto"/>
        <w:ind w:left="134" w:right="608" w:hanging="2"/>
        <w:rPr>
          <w:rFonts w:ascii="Arial" w:hAnsi="Arial"/>
          <w:sz w:val="10"/>
        </w:rPr>
      </w:pPr>
      <w:r>
        <w:rPr>
          <w:w w:val="115"/>
        </w:rPr>
        <w:t>11. aprila tudi italijanska vojska prišla v »ofenzivo« in brez boja pola­  goma zasedla zahodni del Slovenije, Hrvatsko Primorje, Dalmacijo  in  Črno</w:t>
      </w:r>
      <w:r>
        <w:rPr>
          <w:spacing w:val="38"/>
          <w:w w:val="115"/>
        </w:rPr>
        <w:t> </w:t>
      </w:r>
      <w:r>
        <w:rPr>
          <w:spacing w:val="-5"/>
          <w:w w:val="115"/>
        </w:rPr>
        <w:t>goro.</w:t>
      </w:r>
      <w:r>
        <w:rPr>
          <w:rFonts w:ascii="Arial" w:hAnsi="Arial"/>
          <w:spacing w:val="-5"/>
          <w:w w:val="115"/>
          <w:position w:val="7"/>
          <w:sz w:val="10"/>
        </w:rPr>
        <w:t>11</w:t>
      </w:r>
    </w:p>
    <w:p>
      <w:pPr>
        <w:pStyle w:val="BodyText"/>
        <w:spacing w:line="237" w:lineRule="auto" w:before="36"/>
        <w:ind w:left="129" w:right="615" w:firstLine="392"/>
      </w:pPr>
      <w:r>
        <w:rPr>
          <w:w w:val="115"/>
        </w:rPr>
        <w:t>Vsi so bili osupli zaradi tako hitrega zloma kraljeve jugoslovanske vojske, ker so jugoslovanski narodi do tedaj sloveli zaradi svojega legen­ darnega junaštva. Presenečeni so bili fašistični napadalci, posebno še italijanski  generali,  ki  so  v  strahu   pričakovali   jugoslovanski   prodor</w:t>
      </w:r>
      <w:r>
        <w:rPr>
          <w:spacing w:val="12"/>
          <w:w w:val="115"/>
        </w:rPr>
        <w:t> </w:t>
      </w:r>
      <w:r>
        <w:rPr>
          <w:w w:val="115"/>
        </w:rPr>
        <w:t>v</w:t>
      </w:r>
    </w:p>
    <w:p>
      <w:pPr>
        <w:pStyle w:val="BodyText"/>
        <w:spacing w:line="232" w:lineRule="auto"/>
        <w:ind w:left="133" w:right="616" w:hanging="3"/>
      </w:pPr>
      <w:r>
        <w:rPr/>
        <w:pict>
          <v:shape style="position:absolute;margin-left:22.065529pt;margin-top:48.377247pt;width:51.85pt;height:.1pt;mso-position-horizontal-relative:page;mso-position-vertical-relative:paragraph;z-index:-251635712;mso-wrap-distance-left:0;mso-wrap-distance-right:0" coordorigin="441,968" coordsize="1037,0" path="m441,968l1477,968e" filled="false" stroked="true" strokeweight=".479209pt" strokecolor="#000000">
            <v:path arrowok="t"/>
            <v:stroke dashstyle="solid"/>
            <w10:wrap type="topAndBottom"/>
          </v:shape>
        </w:pict>
      </w:r>
      <w:r>
        <w:rPr>
          <w:w w:val="115"/>
        </w:rPr>
        <w:t>Italijo in Albanijo. Prepadeni so  bili tudi sami Jugoslovani. Svojim očem   v prvem hipu kar niso mogli verjeti, kako je bilo mogoče, da je sovražnik tako naglo strl jugoslovanski odpor in preplavil domovino. Večina vojakov je  bila  namreč  pripravljena,  da  brani   meje  pred  fašističnimi </w:t>
      </w:r>
      <w:r>
        <w:rPr>
          <w:spacing w:val="32"/>
          <w:w w:val="115"/>
        </w:rPr>
        <w:t> </w:t>
      </w:r>
      <w:r>
        <w:rPr>
          <w:w w:val="115"/>
        </w:rPr>
        <w:t>osvajalci,</w:t>
      </w:r>
    </w:p>
    <w:p>
      <w:pPr>
        <w:spacing w:before="80"/>
        <w:ind w:left="582" w:right="0" w:firstLine="0"/>
        <w:jc w:val="both"/>
        <w:rPr>
          <w:sz w:val="15"/>
        </w:rPr>
      </w:pPr>
      <w:r>
        <w:rPr>
          <w:rFonts w:ascii="Arial" w:hAnsi="Arial"/>
          <w:w w:val="110"/>
          <w:sz w:val="10"/>
        </w:rPr>
        <w:t>9 </w:t>
      </w:r>
      <w:r>
        <w:rPr>
          <w:w w:val="110"/>
          <w:sz w:val="15"/>
        </w:rPr>
        <w:t>Nirnbei'Š,ka presuda, str. 77.</w:t>
      </w:r>
    </w:p>
    <w:p>
      <w:pPr>
        <w:spacing w:line="237" w:lineRule="auto" w:before="6"/>
        <w:ind w:left="133" w:right="625" w:firstLine="378"/>
        <w:jc w:val="both"/>
        <w:rPr>
          <w:sz w:val="15"/>
        </w:rPr>
      </w:pPr>
      <w:r>
        <w:rPr>
          <w:w w:val="115"/>
          <w:sz w:val="11"/>
        </w:rPr>
        <w:t>10 </w:t>
      </w:r>
      <w:r>
        <w:rPr>
          <w:w w:val="110"/>
          <w:sz w:val="15"/>
        </w:rPr>
        <w:t>Sao,p,itm1je </w:t>
      </w:r>
      <w:r>
        <w:rPr>
          <w:w w:val="115"/>
          <w:sz w:val="15"/>
        </w:rPr>
        <w:t>o </w:t>
      </w:r>
      <w:r>
        <w:rPr>
          <w:w w:val="110"/>
          <w:sz w:val="15"/>
        </w:rPr>
        <w:t>zl-0.činima </w:t>
      </w:r>
      <w:r>
        <w:rPr>
          <w:w w:val="115"/>
          <w:sz w:val="15"/>
        </w:rPr>
        <w:t>A11.9trije  l  Austrijauaca  prntiv  Jugoslavije  </w:t>
      </w:r>
      <w:r>
        <w:rPr>
          <w:w w:val="115"/>
          <w:sz w:val="14"/>
        </w:rPr>
        <w:t>i  </w:t>
      </w:r>
      <w:r>
        <w:rPr>
          <w:w w:val="115"/>
          <w:sz w:val="15"/>
        </w:rPr>
        <w:t>njenih naroda,  Državna  komisija  za  utvrdjivanje  zločina  okupatora  </w:t>
      </w:r>
      <w:r>
        <w:rPr>
          <w:w w:val="115"/>
          <w:sz w:val="13"/>
        </w:rPr>
        <w:t>i  </w:t>
      </w:r>
      <w:r>
        <w:rPr>
          <w:w w:val="115"/>
          <w:sz w:val="15"/>
        </w:rPr>
        <w:t>njihovih   pomagača, Beograd </w:t>
      </w:r>
      <w:r>
        <w:rPr>
          <w:w w:val="115"/>
          <w:sz w:val="13"/>
        </w:rPr>
        <w:t>1947, </w:t>
      </w:r>
      <w:r>
        <w:rPr>
          <w:w w:val="115"/>
          <w:sz w:val="15"/>
        </w:rPr>
        <w:t>str.</w:t>
      </w:r>
      <w:r>
        <w:rPr>
          <w:spacing w:val="27"/>
          <w:w w:val="115"/>
          <w:sz w:val="15"/>
        </w:rPr>
        <w:t> </w:t>
      </w:r>
      <w:r>
        <w:rPr>
          <w:w w:val="115"/>
          <w:sz w:val="15"/>
        </w:rPr>
        <w:t>25.</w:t>
      </w:r>
    </w:p>
    <w:p>
      <w:pPr>
        <w:spacing w:line="174" w:lineRule="exact" w:before="0"/>
        <w:ind w:left="217" w:right="0" w:firstLine="0"/>
        <w:jc w:val="both"/>
        <w:rPr>
          <w:sz w:val="15"/>
        </w:rPr>
      </w:pPr>
      <w:r>
        <w:rPr>
          <w:w w:val="105"/>
          <w:sz w:val="17"/>
        </w:rPr>
        <w:t>,, H </w:t>
      </w:r>
      <w:r>
        <w:rPr>
          <w:w w:val="105"/>
          <w:sz w:val="14"/>
        </w:rPr>
        <w:t>J. J., </w:t>
      </w:r>
      <w:r>
        <w:rPr>
          <w:w w:val="105"/>
          <w:sz w:val="15"/>
        </w:rPr>
        <w:t>Vdor faii-istič,ne italijanske v-0,jske v aprilu </w:t>
      </w:r>
      <w:r>
        <w:rPr>
          <w:w w:val="105"/>
          <w:sz w:val="13"/>
        </w:rPr>
        <w:t>1941, </w:t>
      </w:r>
      <w:r>
        <w:rPr>
          <w:w w:val="105"/>
          <w:sz w:val="15"/>
        </w:rPr>
        <w:t>»T-0variš« 1948, </w:t>
      </w:r>
      <w:r>
        <w:rPr>
          <w:w w:val="105"/>
          <w:sz w:val="16"/>
        </w:rPr>
        <w:t>št. </w:t>
      </w:r>
      <w:r>
        <w:rPr>
          <w:w w:val="105"/>
          <w:sz w:val="15"/>
        </w:rPr>
        <w:t>22, 23,</w:t>
      </w:r>
    </w:p>
    <w:p>
      <w:pPr>
        <w:spacing w:line="159" w:lineRule="exact" w:before="0"/>
        <w:ind w:left="123" w:right="0" w:firstLine="0"/>
        <w:jc w:val="both"/>
        <w:rPr>
          <w:sz w:val="14"/>
        </w:rPr>
      </w:pPr>
      <w:r>
        <w:rPr>
          <w:sz w:val="14"/>
        </w:rPr>
        <w:t>28, 30, 31, 32.</w:t>
      </w:r>
    </w:p>
    <w:p>
      <w:pPr>
        <w:tabs>
          <w:tab w:pos="6444" w:val="left" w:leader="none"/>
        </w:tabs>
        <w:spacing w:before="131"/>
        <w:ind w:left="109" w:right="0" w:firstLine="0"/>
        <w:jc w:val="both"/>
        <w:rPr>
          <w:rFonts w:ascii="Arial"/>
          <w:sz w:val="14"/>
        </w:rPr>
      </w:pPr>
      <w:r>
        <w:rPr>
          <w:w w:val="105"/>
          <w:position w:val="2"/>
          <w:sz w:val="15"/>
        </w:rPr>
        <w:t>ZlooJn </w:t>
      </w:r>
      <w:r>
        <w:rPr>
          <w:spacing w:val="5"/>
          <w:w w:val="105"/>
          <w:position w:val="2"/>
          <w:sz w:val="15"/>
        </w:rPr>
        <w:t> </w:t>
      </w:r>
      <w:r>
        <w:rPr>
          <w:w w:val="105"/>
          <w:position w:val="2"/>
          <w:sz w:val="15"/>
        </w:rPr>
        <w:t>nad </w:t>
      </w:r>
      <w:r>
        <w:rPr>
          <w:spacing w:val="32"/>
          <w:w w:val="105"/>
          <w:position w:val="2"/>
          <w:sz w:val="15"/>
        </w:rPr>
        <w:t> </w:t>
      </w:r>
      <w:r>
        <w:rPr>
          <w:w w:val="105"/>
          <w:position w:val="2"/>
          <w:sz w:val="15"/>
        </w:rPr>
        <w:t>domovino</w:t>
        <w:tab/>
      </w:r>
      <w:r>
        <w:rPr>
          <w:rFonts w:ascii="Arial"/>
          <w:w w:val="105"/>
          <w:sz w:val="14"/>
        </w:rPr>
        <w:t>2</w:t>
      </w:r>
    </w:p>
    <w:p>
      <w:pPr>
        <w:spacing w:after="0"/>
        <w:jc w:val="both"/>
        <w:rPr>
          <w:rFonts w:ascii="Arial"/>
          <w:sz w:val="14"/>
        </w:rPr>
        <w:sectPr>
          <w:pgSz w:w="7930" w:h="12320"/>
          <w:pgMar w:top="100" w:bottom="280" w:left="320" w:right="200"/>
        </w:sectPr>
      </w:pPr>
    </w:p>
    <w:p>
      <w:pPr>
        <w:tabs>
          <w:tab w:pos="2183" w:val="left" w:leader="none"/>
        </w:tabs>
        <w:spacing w:before="82"/>
        <w:ind w:left="533" w:right="0" w:firstLine="0"/>
        <w:jc w:val="left"/>
        <w:rPr>
          <w:sz w:val="14"/>
        </w:rPr>
      </w:pPr>
      <w:r>
        <w:rPr/>
        <w:pict>
          <v:shape style="position:absolute;margin-left:44.131069pt;margin-top:19.351707pt;width:156.4pt;height:.1pt;mso-position-horizontal-relative:page;mso-position-vertical-relative:paragraph;z-index:-251634688;mso-wrap-distance-left:0;mso-wrap-distance-right:0" coordorigin="883,387" coordsize="3128,0" path="m883,387l4010,387e" filled="false" stroked="true" strokeweight=".239605pt" strokecolor="#000000">
            <v:path arrowok="t"/>
            <v:stroke dashstyle="solid"/>
            <w10:wrap type="topAndBottom"/>
          </v:shape>
        </w:pict>
      </w:r>
      <w:r>
        <w:rPr/>
        <w:pict>
          <v:shape style="position:absolute;margin-left:321.389343pt;margin-top:19.351707pt;width:31.7pt;height:.1pt;mso-position-horizontal-relative:page;mso-position-vertical-relative:paragraph;z-index:-251633664;mso-wrap-distance-left:0;mso-wrap-distance-right:0" coordorigin="6428,387" coordsize="634,0" path="m6428,387l7061,387e" filled="false" stroked="true" strokeweight=".239605pt" strokecolor="#000000">
            <v:path arrowok="t"/>
            <v:stroke dashstyle="solid"/>
            <w10:wrap type="topAndBottom"/>
          </v:shape>
        </w:pict>
      </w:r>
      <w:r>
        <w:rPr>
          <w:rFonts w:ascii="Courier New" w:hAnsi="Courier New"/>
          <w:w w:val="110"/>
          <w:position w:val="5"/>
          <w:sz w:val="22"/>
        </w:rPr>
        <w:t>18</w:t>
        <w:tab/>
      </w:r>
      <w:r>
        <w:rPr>
          <w:w w:val="110"/>
          <w:sz w:val="14"/>
        </w:rPr>
        <w:t>OPRič:NIKl </w:t>
      </w:r>
      <w:r>
        <w:rPr>
          <w:w w:val="110"/>
          <w:sz w:val="15"/>
        </w:rPr>
        <w:t>FARIS'PI(:NIR</w:t>
      </w:r>
      <w:r>
        <w:rPr>
          <w:spacing w:val="33"/>
          <w:w w:val="110"/>
          <w:sz w:val="15"/>
        </w:rPr>
        <w:t> </w:t>
      </w:r>
      <w:r>
        <w:rPr>
          <w:w w:val="110"/>
          <w:sz w:val="14"/>
        </w:rPr>
        <w:t>OKUPATOR,JEV</w:t>
      </w:r>
    </w:p>
    <w:p>
      <w:pPr>
        <w:pStyle w:val="BodyText"/>
        <w:spacing w:line="217" w:lineRule="exact" w:before="226"/>
        <w:ind w:left="561"/>
      </w:pPr>
      <w:r>
        <w:rPr>
          <w:w w:val="115"/>
        </w:rPr>
        <w:t>na tisoče komunistov in ostalih rodoljubov pa je prostovoljno odhitelo</w:t>
      </w:r>
    </w:p>
    <w:p>
      <w:pPr>
        <w:spacing w:line="205" w:lineRule="exact" w:before="0"/>
        <w:ind w:left="560" w:right="0" w:firstLine="0"/>
        <w:jc w:val="both"/>
        <w:rPr>
          <w:b/>
          <w:sz w:val="18"/>
        </w:rPr>
      </w:pPr>
      <w:r>
        <w:rPr>
          <w:b/>
          <w:w w:val="115"/>
          <w:sz w:val="18"/>
        </w:rPr>
        <w:t>v vojsko,</w:t>
      </w:r>
    </w:p>
    <w:p>
      <w:pPr>
        <w:pStyle w:val="BodyText"/>
        <w:spacing w:line="232" w:lineRule="auto" w:before="10"/>
        <w:ind w:left="560" w:right="169" w:firstLine="396"/>
      </w:pPr>
      <w:r>
        <w:rPr>
          <w:w w:val="115"/>
        </w:rPr>
        <w:t>Jugoslovansko ljudstvo je v onih dneh naglo spoznavalo, kdo je zakrivil poraz, Na lastne oči se  je prepričalo,  da  je za  polom  odgovorna le jugoslovanska buržoazija, ki je do zadnjega dne vodila protisovjetsko zunanjo politiko, oblast in vojsko, kjer je mrgolelo fašističnih agentov in petokoloncev, pa spremenila zgolj v sredstvo za obrambo svojih razrednih koristi. Sokriva za jugoslovansko katastrofo je bila tudi Simovičeva vlada, ki se še v zadnjem trenutku ni hotela nasloniti na ljudstvo in pripraviti obrambo države, Zato je kot poslednja reakcionarna vlada v domovini mogla le še »praktično dokazati nesposobnost stare Jugoslavije in njene vojske, da vzdrži pred fašističnim</w:t>
      </w:r>
      <w:r>
        <w:rPr>
          <w:spacing w:val="3"/>
          <w:w w:val="115"/>
        </w:rPr>
        <w:t> </w:t>
      </w:r>
      <w:r>
        <w:rPr>
          <w:w w:val="115"/>
        </w:rPr>
        <w:t>napadom.«a</w:t>
      </w:r>
    </w:p>
    <w:p>
      <w:pPr>
        <w:spacing w:line="232" w:lineRule="auto" w:before="18"/>
        <w:ind w:left="562" w:right="173" w:firstLine="400"/>
        <w:jc w:val="both"/>
        <w:rPr>
          <w:sz w:val="10"/>
        </w:rPr>
      </w:pPr>
      <w:r>
        <w:rPr>
          <w:w w:val="110"/>
          <w:sz w:val="19"/>
        </w:rPr>
        <w:t>Napad</w:t>
      </w:r>
      <w:r>
        <w:rPr>
          <w:spacing w:val="52"/>
          <w:w w:val="110"/>
          <w:sz w:val="19"/>
        </w:rPr>
        <w:t> </w:t>
      </w:r>
      <w:r>
        <w:rPr>
          <w:w w:val="110"/>
          <w:sz w:val="19"/>
        </w:rPr>
        <w:t>na  Jugoslavijo   je   popolnoma   iznenadil   Simovičevo   vlqdo Po prvem </w:t>
      </w:r>
      <w:r>
        <w:rPr>
          <w:b/>
          <w:w w:val="110"/>
          <w:sz w:val="18"/>
        </w:rPr>
        <w:t>bombardiranju Beograda </w:t>
      </w:r>
      <w:r>
        <w:rPr>
          <w:w w:val="110"/>
          <w:sz w:val="19"/>
        </w:rPr>
        <w:t>je večina  ministrov zbežala  na  Avalo. Dr. Kulovec, ki je še </w:t>
      </w:r>
      <w:r>
        <w:rPr>
          <w:b/>
          <w:w w:val="110"/>
          <w:sz w:val="18"/>
        </w:rPr>
        <w:t>prejšnji </w:t>
      </w:r>
      <w:r>
        <w:rPr>
          <w:w w:val="110"/>
          <w:sz w:val="19"/>
        </w:rPr>
        <w:t>dan z dr. Mačkom </w:t>
      </w:r>
      <w:r>
        <w:rPr>
          <w:b/>
          <w:w w:val="110"/>
          <w:sz w:val="18"/>
        </w:rPr>
        <w:t>nasprotoval vojni </w:t>
      </w:r>
      <w:r>
        <w:rPr>
          <w:w w:val="110"/>
          <w:sz w:val="19"/>
        </w:rPr>
        <w:t>in </w:t>
      </w:r>
      <w:r>
        <w:rPr>
          <w:b/>
          <w:w w:val="110"/>
          <w:sz w:val="18"/>
        </w:rPr>
        <w:t>zagovarjal </w:t>
      </w:r>
      <w:r>
        <w:rPr>
          <w:w w:val="110"/>
          <w:sz w:val="19"/>
        </w:rPr>
        <w:t>zavezništvo s </w:t>
      </w:r>
      <w:r>
        <w:rPr>
          <w:b/>
          <w:w w:val="110"/>
          <w:sz w:val="18"/>
        </w:rPr>
        <w:t>Hitlerjevo Nemčijo. </w:t>
      </w:r>
      <w:r>
        <w:rPr>
          <w:w w:val="110"/>
          <w:sz w:val="19"/>
        </w:rPr>
        <w:t>je po čudnem  </w:t>
      </w:r>
      <w:r>
        <w:rPr>
          <w:b/>
          <w:w w:val="110"/>
          <w:sz w:val="18"/>
        </w:rPr>
        <w:t>naključju  </w:t>
      </w:r>
      <w:r>
        <w:rPr>
          <w:w w:val="110"/>
          <w:sz w:val="19"/>
        </w:rPr>
        <w:t>bil edina vladna žrtev.</w:t>
      </w:r>
      <w:r>
        <w:rPr>
          <w:spacing w:val="52"/>
          <w:w w:val="110"/>
          <w:sz w:val="19"/>
        </w:rPr>
        <w:t> </w:t>
      </w:r>
      <w:r>
        <w:rPr>
          <w:w w:val="110"/>
          <w:sz w:val="19"/>
        </w:rPr>
        <w:t>Namesto  </w:t>
      </w:r>
      <w:r>
        <w:rPr>
          <w:b/>
          <w:w w:val="110"/>
          <w:sz w:val="18"/>
        </w:rPr>
        <w:t>njega  </w:t>
      </w:r>
      <w:r>
        <w:rPr>
          <w:w w:val="110"/>
          <w:sz w:val="19"/>
        </w:rPr>
        <w:t>se  je  </w:t>
      </w:r>
      <w:r>
        <w:rPr>
          <w:b/>
          <w:w w:val="110"/>
          <w:sz w:val="18"/>
        </w:rPr>
        <w:t>kasneje  </w:t>
      </w:r>
      <w:r>
        <w:rPr>
          <w:w w:val="110"/>
          <w:sz w:val="19"/>
        </w:rPr>
        <w:t>vladi  </w:t>
      </w:r>
      <w:r>
        <w:rPr>
          <w:b/>
          <w:w w:val="110"/>
          <w:sz w:val="18"/>
        </w:rPr>
        <w:t>pridružil  </w:t>
      </w:r>
      <w:r>
        <w:rPr>
          <w:w w:val="110"/>
          <w:sz w:val="19"/>
        </w:rPr>
        <w:t>Franc </w:t>
      </w:r>
      <w:r>
        <w:rPr>
          <w:b/>
          <w:w w:val="110"/>
          <w:sz w:val="18"/>
        </w:rPr>
        <w:t>Snoj, </w:t>
      </w:r>
      <w:r>
        <w:rPr>
          <w:w w:val="110"/>
          <w:sz w:val="19"/>
        </w:rPr>
        <w:t>ki je z dr. Mihom Krekom</w:t>
      </w:r>
      <w:r>
        <w:rPr>
          <w:spacing w:val="52"/>
          <w:w w:val="110"/>
          <w:sz w:val="19"/>
        </w:rPr>
        <w:t> </w:t>
      </w:r>
      <w:r>
        <w:rPr>
          <w:w w:val="110"/>
          <w:sz w:val="19"/>
        </w:rPr>
        <w:t>v  </w:t>
      </w:r>
      <w:r>
        <w:rPr>
          <w:b/>
          <w:w w:val="110"/>
          <w:sz w:val="18"/>
        </w:rPr>
        <w:t>njej  zastopal  </w:t>
      </w:r>
      <w:r>
        <w:rPr>
          <w:w w:val="110"/>
          <w:sz w:val="19"/>
        </w:rPr>
        <w:t>klerikalno  Slovensko </w:t>
      </w:r>
      <w:r>
        <w:rPr>
          <w:b/>
          <w:w w:val="110"/>
          <w:sz w:val="18"/>
        </w:rPr>
        <w:t>ljudsko </w:t>
      </w:r>
      <w:r>
        <w:rPr>
          <w:w w:val="110"/>
          <w:sz w:val="19"/>
        </w:rPr>
        <w:t>stranko. Na Avali je </w:t>
      </w:r>
      <w:r>
        <w:rPr>
          <w:b/>
          <w:w w:val="110"/>
          <w:sz w:val="18"/>
        </w:rPr>
        <w:t>predsednik kraljeve </w:t>
      </w:r>
      <w:r>
        <w:rPr>
          <w:w w:val="110"/>
          <w:sz w:val="19"/>
        </w:rPr>
        <w:t>vlade </w:t>
      </w:r>
      <w:r>
        <w:rPr>
          <w:b/>
          <w:w w:val="110"/>
          <w:sz w:val="18"/>
        </w:rPr>
        <w:t>general </w:t>
      </w:r>
      <w:r>
        <w:rPr>
          <w:w w:val="110"/>
          <w:sz w:val="19"/>
        </w:rPr>
        <w:t>Simovič zmedenim ministrom naivno </w:t>
      </w:r>
      <w:r>
        <w:rPr>
          <w:b/>
          <w:w w:val="110"/>
          <w:sz w:val="18"/>
        </w:rPr>
        <w:t>razlagal: </w:t>
      </w:r>
      <w:r>
        <w:rPr>
          <w:rFonts w:ascii="Arial" w:hAnsi="Arial"/>
          <w:w w:val="110"/>
          <w:sz w:val="16"/>
        </w:rPr>
        <w:t>»</w:t>
      </w:r>
      <w:r>
        <w:rPr>
          <w:w w:val="110"/>
          <w:sz w:val="19"/>
        </w:rPr>
        <w:t>Vse je dobro. Hitler tega ni </w:t>
      </w:r>
      <w:r>
        <w:rPr>
          <w:b/>
          <w:w w:val="110"/>
          <w:sz w:val="18"/>
        </w:rPr>
        <w:t>pri-­ </w:t>
      </w:r>
      <w:r>
        <w:rPr>
          <w:w w:val="110"/>
          <w:sz w:val="19"/>
        </w:rPr>
        <w:t>čakoval, mi pa. Pokazalo se je, da je naš načrt točen. Ponoči smo namreč podpisali pogodbo z Rusijo. Vlada bo v Užicah.</w:t>
      </w:r>
      <w:r>
        <w:rPr>
          <w:spacing w:val="-30"/>
          <w:w w:val="110"/>
          <w:sz w:val="19"/>
        </w:rPr>
        <w:t> </w:t>
      </w:r>
      <w:r>
        <w:rPr>
          <w:w w:val="110"/>
          <w:sz w:val="19"/>
        </w:rPr>
        <w:t>«</w:t>
      </w:r>
      <w:r>
        <w:rPr>
          <w:w w:val="110"/>
          <w:position w:val="7"/>
          <w:sz w:val="10"/>
        </w:rPr>
        <w:t>13</w:t>
      </w:r>
    </w:p>
    <w:p>
      <w:pPr>
        <w:pStyle w:val="BodyText"/>
        <w:spacing w:line="235" w:lineRule="auto" w:before="11"/>
        <w:ind w:left="558" w:right="163" w:firstLine="387"/>
        <w:jc w:val="right"/>
      </w:pPr>
      <w:r>
        <w:rPr>
          <w:w w:val="110"/>
        </w:rPr>
        <w:t>To</w:t>
      </w:r>
      <w:r>
        <w:rPr>
          <w:spacing w:val="52"/>
          <w:w w:val="110"/>
        </w:rPr>
        <w:t> </w:t>
      </w:r>
      <w:r>
        <w:rPr>
          <w:w w:val="110"/>
        </w:rPr>
        <w:t>je  bila  prazna   tolažba.  Prijateljska   in   nenapadalna</w:t>
      </w:r>
      <w:r>
        <w:rPr>
          <w:spacing w:val="25"/>
          <w:w w:val="110"/>
        </w:rPr>
        <w:t> </w:t>
      </w:r>
      <w:r>
        <w:rPr>
          <w:w w:val="110"/>
        </w:rPr>
        <w:t>pogodba, </w:t>
      </w:r>
      <w:r>
        <w:rPr>
          <w:spacing w:val="31"/>
          <w:w w:val="110"/>
        </w:rPr>
        <w:t> </w:t>
      </w:r>
      <w:r>
        <w:rPr>
          <w:w w:val="110"/>
        </w:rPr>
        <w:t>ki</w:t>
      </w:r>
      <w:r>
        <w:rPr>
          <w:w w:val="110"/>
        </w:rPr>
        <w:t> </w:t>
      </w:r>
      <w:r>
        <w:rPr>
          <w:w w:val="110"/>
        </w:rPr>
        <w:t>so jo v Moskvi podpisali jugoslovanski delegati, ko so nemški</w:t>
      </w:r>
      <w:r>
        <w:rPr>
          <w:spacing w:val="16"/>
          <w:w w:val="110"/>
        </w:rPr>
        <w:t> </w:t>
      </w:r>
      <w:r>
        <w:rPr>
          <w:w w:val="110"/>
        </w:rPr>
        <w:t>letalci</w:t>
      </w:r>
      <w:r>
        <w:rPr>
          <w:spacing w:val="7"/>
          <w:w w:val="110"/>
        </w:rPr>
        <w:t> </w:t>
      </w:r>
      <w:r>
        <w:rPr>
          <w:w w:val="110"/>
        </w:rPr>
        <w:t>že</w:t>
      </w:r>
      <w:r>
        <w:rPr>
          <w:spacing w:val="-1"/>
          <w:w w:val="118"/>
        </w:rPr>
        <w:t> </w:t>
      </w:r>
      <w:r>
        <w:rPr>
          <w:w w:val="110"/>
        </w:rPr>
        <w:t>nakladali bombe na letala za napad na Beo.grad, ni</w:t>
      </w:r>
      <w:r>
        <w:rPr>
          <w:spacing w:val="52"/>
          <w:w w:val="110"/>
        </w:rPr>
        <w:t> </w:t>
      </w:r>
      <w:r>
        <w:rPr>
          <w:w w:val="110"/>
        </w:rPr>
        <w:t>mogla  biti</w:t>
      </w:r>
      <w:r>
        <w:rPr>
          <w:spacing w:val="3"/>
          <w:w w:val="110"/>
        </w:rPr>
        <w:t> </w:t>
      </w:r>
      <w:r>
        <w:rPr>
          <w:w w:val="110"/>
        </w:rPr>
        <w:t>več</w:t>
      </w:r>
      <w:r>
        <w:rPr>
          <w:spacing w:val="29"/>
          <w:w w:val="110"/>
        </w:rPr>
        <w:t> </w:t>
      </w:r>
      <w:r>
        <w:rPr>
          <w:w w:val="110"/>
        </w:rPr>
        <w:t>ratifi­</w:t>
      </w:r>
      <w:r>
        <w:rPr>
          <w:w w:val="125"/>
        </w:rPr>
        <w:t> </w:t>
      </w:r>
      <w:r>
        <w:rPr>
          <w:w w:val="110"/>
        </w:rPr>
        <w:t>cirana in je ostala  le  popisan  kos  papirja.  Tudi  sicer  ni  bilo </w:t>
      </w:r>
      <w:r>
        <w:rPr>
          <w:spacing w:val="21"/>
          <w:w w:val="110"/>
        </w:rPr>
        <w:t> </w:t>
      </w:r>
      <w:r>
        <w:rPr>
          <w:w w:val="110"/>
        </w:rPr>
        <w:t>nič </w:t>
      </w:r>
      <w:r>
        <w:rPr>
          <w:spacing w:val="10"/>
          <w:w w:val="110"/>
        </w:rPr>
        <w:t> </w:t>
      </w:r>
      <w:r>
        <w:rPr>
          <w:w w:val="110"/>
        </w:rPr>
        <w:t>dobrega</w:t>
      </w:r>
      <w:r>
        <w:rPr>
          <w:w w:val="114"/>
        </w:rPr>
        <w:t> </w:t>
      </w:r>
      <w:r>
        <w:rPr>
          <w:w w:val="110"/>
        </w:rPr>
        <w:t>za vlado, saj sta </w:t>
      </w:r>
      <w:r>
        <w:rPr>
          <w:w w:val="110"/>
          <w:sz w:val="18"/>
        </w:rPr>
        <w:t>ji </w:t>
      </w:r>
      <w:r>
        <w:rPr>
          <w:w w:val="110"/>
        </w:rPr>
        <w:t>dezorganizacija in peta kolona hitro</w:t>
      </w:r>
      <w:r>
        <w:rPr>
          <w:spacing w:val="17"/>
          <w:w w:val="110"/>
        </w:rPr>
        <w:t> </w:t>
      </w:r>
      <w:r>
        <w:rPr>
          <w:w w:val="110"/>
        </w:rPr>
        <w:t>spodjedali</w:t>
      </w:r>
      <w:r>
        <w:rPr>
          <w:spacing w:val="2"/>
          <w:w w:val="110"/>
        </w:rPr>
        <w:t> </w:t>
      </w:r>
      <w:r>
        <w:rPr>
          <w:w w:val="110"/>
        </w:rPr>
        <w:t>oblast.</w:t>
      </w:r>
      <w:r>
        <w:rPr>
          <w:w w:val="115"/>
        </w:rPr>
        <w:t> </w:t>
      </w:r>
      <w:r>
        <w:rPr>
          <w:w w:val="110"/>
        </w:rPr>
        <w:t>Popoldne se je zbrala vlada v Užicah, kralj Peter II.</w:t>
      </w:r>
      <w:r>
        <w:rPr>
          <w:spacing w:val="40"/>
          <w:w w:val="110"/>
        </w:rPr>
        <w:t> </w:t>
      </w:r>
      <w:r>
        <w:rPr>
          <w:w w:val="110"/>
        </w:rPr>
        <w:t>in</w:t>
      </w:r>
      <w:r>
        <w:rPr>
          <w:spacing w:val="19"/>
          <w:w w:val="110"/>
        </w:rPr>
        <w:t> </w:t>
      </w:r>
      <w:r>
        <w:rPr>
          <w:w w:val="110"/>
        </w:rPr>
        <w:t>predsednik</w:t>
      </w:r>
      <w:r>
        <w:rPr>
          <w:w w:val="114"/>
        </w:rPr>
        <w:t> </w:t>
      </w:r>
      <w:r>
        <w:rPr>
          <w:w w:val="110"/>
        </w:rPr>
        <w:t>Simovic pa sta se  odpeljala  v  Vrhovno  poveljstvo  v  Han  Pijesak.</w:t>
      </w:r>
      <w:r>
        <w:rPr>
          <w:spacing w:val="20"/>
          <w:w w:val="110"/>
        </w:rPr>
        <w:t> </w:t>
      </w:r>
      <w:r>
        <w:rPr>
          <w:w w:val="110"/>
        </w:rPr>
        <w:t>V</w:t>
      </w:r>
      <w:r>
        <w:rPr>
          <w:spacing w:val="24"/>
          <w:w w:val="110"/>
        </w:rPr>
        <w:t> </w:t>
      </w:r>
      <w:r>
        <w:rPr>
          <w:w w:val="110"/>
        </w:rPr>
        <w:t>sredo</w:t>
      </w:r>
      <w:r>
        <w:rPr>
          <w:spacing w:val="-1"/>
          <w:w w:val="119"/>
        </w:rPr>
        <w:t> </w:t>
      </w:r>
      <w:r>
        <w:rPr>
          <w:w w:val="110"/>
        </w:rPr>
        <w:t>je podpredsednik vlade dr. Maček brez</w:t>
      </w:r>
      <w:r>
        <w:rPr>
          <w:spacing w:val="52"/>
          <w:w w:val="110"/>
        </w:rPr>
        <w:t> </w:t>
      </w:r>
      <w:r>
        <w:rPr>
          <w:w w:val="110"/>
        </w:rPr>
        <w:t>obvestila  zapustil  vlado</w:t>
      </w:r>
      <w:r>
        <w:rPr>
          <w:spacing w:val="30"/>
          <w:w w:val="110"/>
        </w:rPr>
        <w:t> </w:t>
      </w:r>
      <w:r>
        <w:rPr>
          <w:w w:val="110"/>
        </w:rPr>
        <w:t>in </w:t>
      </w:r>
      <w:r>
        <w:rPr>
          <w:spacing w:val="37"/>
          <w:w w:val="110"/>
        </w:rPr>
        <w:t> </w:t>
      </w:r>
      <w:r>
        <w:rPr>
          <w:w w:val="110"/>
        </w:rPr>
        <w:t>se</w:t>
      </w:r>
      <w:r>
        <w:rPr>
          <w:spacing w:val="-1"/>
          <w:w w:val="114"/>
        </w:rPr>
        <w:t> </w:t>
      </w:r>
      <w:r>
        <w:rPr>
          <w:w w:val="110"/>
        </w:rPr>
        <w:t>odpeljal v Zagreb, kjer je svoje pristaše pozval, naj</w:t>
      </w:r>
      <w:r>
        <w:rPr>
          <w:spacing w:val="27"/>
          <w:w w:val="110"/>
        </w:rPr>
        <w:t> </w:t>
      </w:r>
      <w:r>
        <w:rPr>
          <w:w w:val="110"/>
        </w:rPr>
        <w:t>podpro</w:t>
      </w:r>
      <w:r>
        <w:rPr>
          <w:spacing w:val="7"/>
          <w:w w:val="110"/>
        </w:rPr>
        <w:t> </w:t>
      </w:r>
      <w:r>
        <w:rPr>
          <w:w w:val="110"/>
        </w:rPr>
        <w:t>Pavelicevo</w:t>
      </w:r>
      <w:r>
        <w:rPr>
          <w:spacing w:val="-1"/>
          <w:w w:val="115"/>
        </w:rPr>
        <w:t> </w:t>
      </w:r>
      <w:r>
        <w:rPr>
          <w:w w:val="110"/>
        </w:rPr>
        <w:t>Neodvisno državo Hrvatsko. Zatem se je</w:t>
      </w:r>
      <w:r>
        <w:rPr>
          <w:spacing w:val="52"/>
          <w:w w:val="110"/>
        </w:rPr>
        <w:t> </w:t>
      </w:r>
      <w:r>
        <w:rPr>
          <w:w w:val="110"/>
        </w:rPr>
        <w:t>vlada  odpeljala  v </w:t>
      </w:r>
      <w:r>
        <w:rPr>
          <w:spacing w:val="27"/>
          <w:w w:val="110"/>
        </w:rPr>
        <w:t> </w:t>
      </w:r>
      <w:r>
        <w:rPr>
          <w:w w:val="110"/>
        </w:rPr>
        <w:t>Pale </w:t>
      </w:r>
      <w:r>
        <w:rPr>
          <w:spacing w:val="6"/>
          <w:w w:val="110"/>
        </w:rPr>
        <w:t> </w:t>
      </w:r>
      <w:r>
        <w:rPr>
          <w:w w:val="110"/>
        </w:rPr>
        <w:t>pri</w:t>
      </w:r>
      <w:r>
        <w:rPr>
          <w:w w:val="118"/>
        </w:rPr>
        <w:t> </w:t>
      </w:r>
      <w:r>
        <w:rPr>
          <w:w w:val="110"/>
        </w:rPr>
        <w:t>Sarajevu. Tu je v petek 11. aprila, ko je bila vojska že v</w:t>
      </w:r>
      <w:r>
        <w:rPr>
          <w:spacing w:val="19"/>
          <w:w w:val="110"/>
        </w:rPr>
        <w:t> </w:t>
      </w:r>
      <w:r>
        <w:rPr>
          <w:w w:val="110"/>
        </w:rPr>
        <w:t>razsulu,</w:t>
      </w:r>
      <w:r>
        <w:rPr>
          <w:spacing w:val="3"/>
          <w:w w:val="110"/>
        </w:rPr>
        <w:t> </w:t>
      </w:r>
      <w:r>
        <w:rPr>
          <w:w w:val="110"/>
        </w:rPr>
        <w:t>uradno</w:t>
      </w:r>
      <w:r>
        <w:rPr>
          <w:w w:val="118"/>
        </w:rPr>
        <w:t> </w:t>
      </w:r>
      <w:r>
        <w:rPr>
          <w:w w:val="110"/>
        </w:rPr>
        <w:t>razglasila splošno mobilizacijo in ukazala izpustiti</w:t>
      </w:r>
      <w:r>
        <w:rPr>
          <w:spacing w:val="52"/>
          <w:w w:val="110"/>
        </w:rPr>
        <w:t> </w:t>
      </w:r>
      <w:r>
        <w:rPr>
          <w:w w:val="110"/>
        </w:rPr>
        <w:t>vse</w:t>
      </w:r>
      <w:r>
        <w:rPr>
          <w:spacing w:val="5"/>
          <w:w w:val="110"/>
        </w:rPr>
        <w:t> </w:t>
      </w:r>
      <w:r>
        <w:rPr>
          <w:w w:val="110"/>
        </w:rPr>
        <w:t>politične </w:t>
      </w:r>
      <w:r>
        <w:rPr>
          <w:spacing w:val="30"/>
          <w:w w:val="110"/>
        </w:rPr>
        <w:t> </w:t>
      </w:r>
      <w:r>
        <w:rPr>
          <w:w w:val="110"/>
        </w:rPr>
        <w:t>jetnike.</w:t>
      </w:r>
      <w:r>
        <w:rPr>
          <w:spacing w:val="-1"/>
          <w:w w:val="114"/>
        </w:rPr>
        <w:t> </w:t>
      </w:r>
      <w:r>
        <w:rPr>
          <w:w w:val="110"/>
        </w:rPr>
        <w:t>Vlado</w:t>
      </w:r>
      <w:r>
        <w:rPr>
          <w:spacing w:val="52"/>
          <w:w w:val="110"/>
        </w:rPr>
        <w:t> </w:t>
      </w:r>
      <w:r>
        <w:rPr>
          <w:rFonts w:ascii="Arial" w:hAnsi="Arial"/>
          <w:w w:val="110"/>
          <w:sz w:val="17"/>
        </w:rPr>
        <w:t>je  </w:t>
      </w:r>
      <w:r>
        <w:rPr>
          <w:w w:val="110"/>
        </w:rPr>
        <w:t>medtem  zapustilo   še  nekaj  Mačkovih   ministrov,   ki</w:t>
      </w:r>
      <w:r>
        <w:rPr>
          <w:spacing w:val="49"/>
          <w:w w:val="110"/>
        </w:rPr>
        <w:t> </w:t>
      </w:r>
      <w:r>
        <w:rPr>
          <w:w w:val="110"/>
        </w:rPr>
        <w:t>so </w:t>
      </w:r>
      <w:r>
        <w:rPr>
          <w:spacing w:val="11"/>
          <w:w w:val="110"/>
        </w:rPr>
        <w:t> </w:t>
      </w:r>
      <w:r>
        <w:rPr>
          <w:w w:val="110"/>
        </w:rPr>
        <w:t>odnesli</w:t>
      </w:r>
      <w:r>
        <w:rPr>
          <w:w w:val="113"/>
        </w:rPr>
        <w:t> </w:t>
      </w:r>
      <w:r>
        <w:rPr>
          <w:w w:val="110"/>
        </w:rPr>
        <w:t>s seboj precej državnega denarja. Zvečer 12. aprila se  je  na</w:t>
      </w:r>
      <w:r>
        <w:rPr>
          <w:spacing w:val="-3"/>
          <w:w w:val="110"/>
        </w:rPr>
        <w:t> </w:t>
      </w:r>
      <w:r>
        <w:rPr>
          <w:w w:val="110"/>
        </w:rPr>
        <w:t>Pale</w:t>
      </w:r>
      <w:r>
        <w:rPr>
          <w:spacing w:val="36"/>
          <w:w w:val="110"/>
        </w:rPr>
        <w:t> </w:t>
      </w:r>
      <w:r>
        <w:rPr>
          <w:w w:val="110"/>
        </w:rPr>
        <w:t>pripeljalo</w:t>
      </w:r>
      <w:r>
        <w:rPr>
          <w:w w:val="117"/>
        </w:rPr>
        <w:t> </w:t>
      </w:r>
      <w:r>
        <w:rPr>
          <w:w w:val="110"/>
        </w:rPr>
        <w:t>tudi Vrhovno poveljstvo jugoslovanske vojske s predsednikom</w:t>
      </w:r>
      <w:r>
        <w:rPr>
          <w:spacing w:val="43"/>
          <w:w w:val="110"/>
        </w:rPr>
        <w:t> </w:t>
      </w:r>
      <w:r>
        <w:rPr>
          <w:w w:val="110"/>
        </w:rPr>
        <w:t>vlade</w:t>
      </w:r>
    </w:p>
    <w:p>
      <w:pPr>
        <w:pStyle w:val="BodyText"/>
        <w:spacing w:line="208" w:lineRule="exact"/>
        <w:ind w:left="561"/>
        <w:rPr>
          <w:sz w:val="10"/>
        </w:rPr>
      </w:pPr>
      <w:r>
        <w:rPr>
          <w:w w:val="115"/>
        </w:rPr>
        <w:t>generalom Simovičem.</w:t>
      </w:r>
      <w:r>
        <w:rPr>
          <w:w w:val="115"/>
          <w:position w:val="7"/>
          <w:sz w:val="10"/>
        </w:rPr>
        <w:t>14</w:t>
      </w:r>
    </w:p>
    <w:p>
      <w:pPr>
        <w:pStyle w:val="BodyText"/>
        <w:spacing w:line="235" w:lineRule="auto" w:before="2"/>
        <w:ind w:left="560" w:right="171" w:firstLine="393"/>
      </w:pPr>
      <w:r>
        <w:rPr/>
        <w:pict>
          <v:shape style="position:absolute;margin-left:44.131069pt;margin-top:100.799706pt;width:50.85pt;height:.1pt;mso-position-horizontal-relative:page;mso-position-vertical-relative:paragraph;z-index:-251632640;mso-wrap-distance-left:0;mso-wrap-distance-right:0" coordorigin="883,2016" coordsize="1017,0" path="m883,2016l1900,2016e" filled="false" stroked="true" strokeweight=".239605pt" strokecolor="#000000">
            <v:path arrowok="t"/>
            <v:stroke dashstyle="solid"/>
            <w10:wrap type="topAndBottom"/>
          </v:shape>
        </w:pict>
      </w:r>
      <w:r>
        <w:rPr>
          <w:w w:val="115"/>
        </w:rPr>
        <w:t>V nedeljo 13. aprila je vlada v samostanu na Palah imela svojo poslednjo sejo v državi. Predsednik Simovič je ministrom ponovil svojo priljubljeno frazo: »Situacija je težka,  a ni  kritična. «</w:t>
      </w:r>
      <w:r>
        <w:rPr>
          <w:rFonts w:ascii="Arial" w:hAnsi="Arial"/>
          <w:w w:val="115"/>
          <w:position w:val="6"/>
          <w:sz w:val="10"/>
        </w:rPr>
        <w:t>13  </w:t>
      </w:r>
      <w:r>
        <w:rPr>
          <w:w w:val="115"/>
        </w:rPr>
        <w:t>Nato  je  povedal, da Nemci prodirajo že proti Sarajevu in da jih bo jugoslovanska vojska zaustavila na črti Hercegovina-črna gora-Sandžak, če  jih  ne  bo  za„  držala že na Drini. Zato pa se mora vlada čimprej  umakniti proti  Nikšiču. O premirju ali kapitulaciji ni črhnil niti besedice, čeprav je generalu Kalafatoviču že tedaj brez posvetovanja z vlado ukazal, naj nemškemu poveljstvu ponudi premirje ali kapitulacijo jugoslovanske</w:t>
      </w:r>
      <w:r>
        <w:rPr>
          <w:spacing w:val="-4"/>
          <w:w w:val="115"/>
        </w:rPr>
        <w:t> </w:t>
      </w:r>
      <w:r>
        <w:rPr>
          <w:w w:val="115"/>
        </w:rPr>
        <w:t>vojske.</w:t>
      </w:r>
    </w:p>
    <w:p>
      <w:pPr>
        <w:spacing w:line="249" w:lineRule="auto" w:before="43"/>
        <w:ind w:left="944" w:right="1666" w:firstLine="8"/>
        <w:jc w:val="left"/>
        <w:rPr>
          <w:rFonts w:ascii="Arial" w:hAnsi="Arial"/>
          <w:b/>
          <w:sz w:val="13"/>
        </w:rPr>
      </w:pPr>
      <w:r>
        <w:rPr>
          <w:w w:val="110"/>
          <w:sz w:val="11"/>
        </w:rPr>
        <w:t>12 </w:t>
      </w:r>
      <w:r>
        <w:rPr>
          <w:w w:val="110"/>
          <w:sz w:val="14"/>
        </w:rPr>
        <w:t>II. kongres   </w:t>
      </w:r>
      <w:r>
        <w:rPr>
          <w:b/>
          <w:w w:val="110"/>
          <w:sz w:val="14"/>
        </w:rPr>
        <w:t>KPS,  </w:t>
      </w:r>
      <w:r>
        <w:rPr>
          <w:w w:val="120"/>
          <w:sz w:val="14"/>
        </w:rPr>
        <w:t>Ljuliljana  </w:t>
      </w:r>
      <w:r>
        <w:rPr>
          <w:b/>
          <w:w w:val="110"/>
          <w:sz w:val="14"/>
        </w:rPr>
        <w:t>1949,   </w:t>
      </w:r>
      <w:r>
        <w:rPr>
          <w:w w:val="110"/>
          <w:sz w:val="14"/>
        </w:rPr>
        <w:t>refera,t  </w:t>
      </w:r>
      <w:r>
        <w:rPr>
          <w:rFonts w:ascii="Arial" w:hAnsi="Arial"/>
          <w:b/>
          <w:w w:val="110"/>
          <w:sz w:val="13"/>
        </w:rPr>
        <w:t>1,1.  </w:t>
      </w:r>
      <w:r>
        <w:rPr>
          <w:b/>
          <w:w w:val="110"/>
          <w:sz w:val="14"/>
        </w:rPr>
        <w:t>1&gt;farinka,  </w:t>
      </w:r>
      <w:r>
        <w:rPr>
          <w:w w:val="120"/>
          <w:sz w:val="14"/>
        </w:rPr>
        <w:t>str.  </w:t>
      </w:r>
      <w:r>
        <w:rPr>
          <w:w w:val="110"/>
          <w:sz w:val="14"/>
        </w:rPr>
        <w:t>59. 13 1(os.:tnoyi(:, </w:t>
      </w:r>
      <w:r>
        <w:rPr>
          <w:rFonts w:ascii="Arial" w:hAnsi="Arial"/>
          <w:w w:val="110"/>
          <w:sz w:val="13"/>
        </w:rPr>
        <w:t>što </w:t>
      </w:r>
      <w:r>
        <w:rPr>
          <w:w w:val="110"/>
          <w:sz w:val="14"/>
        </w:rPr>
        <w:t>se nH)glo </w:t>
      </w:r>
      <w:r>
        <w:rPr>
          <w:rFonts w:ascii="Arial" w:hAnsi="Arial"/>
          <w:b/>
          <w:w w:val="110"/>
          <w:sz w:val="13"/>
        </w:rPr>
        <w:t>videti, </w:t>
      </w:r>
      <w:r>
        <w:rPr>
          <w:rFonts w:ascii="Arial" w:hAnsi="Arial"/>
          <w:b/>
          <w:i/>
          <w:w w:val="110"/>
          <w:sz w:val="12"/>
        </w:rPr>
        <w:t>iz </w:t>
      </w:r>
      <w:r>
        <w:rPr>
          <w:b/>
          <w:w w:val="110"/>
          <w:sz w:val="14"/>
        </w:rPr>
        <w:t>e1nigracijc,  </w:t>
      </w:r>
      <w:r>
        <w:rPr>
          <w:w w:val="120"/>
          <w:sz w:val="14"/>
        </w:rPr>
        <w:t>str. </w:t>
      </w:r>
      <w:r>
        <w:rPr>
          <w:rFonts w:ascii="Arial" w:hAnsi="Arial"/>
          <w:b/>
          <w:w w:val="110"/>
          <w:sz w:val="13"/>
        </w:rPr>
        <w:t>5.</w:t>
      </w:r>
    </w:p>
    <w:p>
      <w:pPr>
        <w:spacing w:before="10"/>
        <w:ind w:left="947" w:right="0" w:firstLine="0"/>
        <w:jc w:val="left"/>
        <w:rPr>
          <w:sz w:val="14"/>
        </w:rPr>
      </w:pPr>
      <w:r>
        <w:rPr>
          <w:w w:val="120"/>
          <w:sz w:val="11"/>
        </w:rPr>
        <w:t>14 </w:t>
      </w:r>
      <w:r>
        <w:rPr>
          <w:w w:val="120"/>
          <w:sz w:val="14"/>
        </w:rPr>
        <w:t>Dr. </w:t>
      </w:r>
      <w:r>
        <w:rPr>
          <w:w w:val="125"/>
          <w:sz w:val="14"/>
        </w:rPr>
        <w:t>Br=ko čuliriJoyie, Zapisci iz tnuine, SarajoYo </w:t>
      </w:r>
      <w:r>
        <w:rPr>
          <w:w w:val="120"/>
          <w:sz w:val="14"/>
        </w:rPr>
        <w:t>1946, </w:t>
      </w:r>
      <w:r>
        <w:rPr>
          <w:w w:val="125"/>
          <w:sz w:val="14"/>
        </w:rPr>
        <w:t>str. 11-14.</w:t>
      </w:r>
    </w:p>
    <w:p>
      <w:pPr>
        <w:spacing w:after="0"/>
        <w:jc w:val="left"/>
        <w:rPr>
          <w:sz w:val="14"/>
        </w:rPr>
        <w:sectPr>
          <w:pgSz w:w="7930" w:h="12320"/>
          <w:pgMar w:top="120" w:bottom="280" w:left="320" w:right="200"/>
        </w:sectPr>
      </w:pPr>
    </w:p>
    <w:p>
      <w:pPr>
        <w:tabs>
          <w:tab w:pos="6824" w:val="right" w:leader="none"/>
        </w:tabs>
        <w:spacing w:before="69"/>
        <w:ind w:left="1944" w:right="0" w:firstLine="0"/>
        <w:jc w:val="left"/>
        <w:rPr>
          <w:rFonts w:ascii="Courier New"/>
          <w:sz w:val="22"/>
        </w:rPr>
      </w:pPr>
      <w:r>
        <w:rPr/>
        <w:pict>
          <v:line style="position:absolute;mso-position-horizontal-relative:page;mso-position-vertical-relative:paragraph;z-index:251684864" from="260.958313pt,18.701752pt" to="353.061222pt,18.701752pt" stroked="true" strokeweight=".239607pt" strokecolor="#000000">
            <v:stroke dashstyle="solid"/>
            <w10:wrap type="none"/>
          </v:line>
        </w:pict>
      </w:r>
      <w:r>
        <w:rPr/>
        <w:pict>
          <v:line style="position:absolute;mso-position-horizontal-relative:page;mso-position-vertical-relative:paragraph;z-index:251685888" from="21.106916pt,18.701752pt" to="177.490052pt,18.701752pt" stroked="true" strokeweight=".239607pt" strokecolor="#000000">
            <v:stroke dashstyle="solid"/>
            <w10:wrap type="none"/>
          </v:line>
        </w:pict>
      </w:r>
      <w:r>
        <w:rPr>
          <w:w w:val="115"/>
          <w:sz w:val="14"/>
        </w:rPr>
        <w:t>RAZPAD</w:t>
      </w:r>
      <w:r>
        <w:rPr>
          <w:spacing w:val="4"/>
          <w:w w:val="115"/>
          <w:sz w:val="14"/>
        </w:rPr>
        <w:t> </w:t>
      </w:r>
      <w:r>
        <w:rPr>
          <w:w w:val="115"/>
          <w:sz w:val="14"/>
          <w:u w:val="thick"/>
        </w:rPr>
        <w:t>KRALJEVINE</w:t>
      </w:r>
      <w:r>
        <w:rPr>
          <w:w w:val="115"/>
          <w:sz w:val="14"/>
        </w:rPr>
        <w:t>  </w:t>
      </w:r>
      <w:r>
        <w:rPr>
          <w:w w:val="115"/>
          <w:sz w:val="14"/>
          <w:u w:val="thick"/>
        </w:rPr>
        <w:t>,JUGOSLAYUE</w:t>
      </w:r>
      <w:r>
        <w:rPr>
          <w:w w:val="115"/>
          <w:sz w:val="14"/>
        </w:rPr>
        <w:tab/>
      </w:r>
      <w:r>
        <w:rPr>
          <w:rFonts w:ascii="Courier New"/>
          <w:w w:val="115"/>
          <w:position w:val="5"/>
          <w:sz w:val="22"/>
        </w:rPr>
        <w:t>19</w:t>
      </w:r>
    </w:p>
    <w:p>
      <w:pPr>
        <w:pStyle w:val="BodyText"/>
        <w:spacing w:line="235" w:lineRule="auto" w:before="304"/>
        <w:ind w:left="143" w:right="612" w:firstLine="394"/>
      </w:pPr>
      <w:r>
        <w:rPr>
          <w:w w:val="115"/>
        </w:rPr>
        <w:t>Kralj jo je popihal v  Nikšič  že  pred  vladno sejo,  naslednji  dan  pa še vlada z generali in svojimi prijatelji. Na poti je ubežna vlada lahko opazovala bliskovit potop  države  in  dokončno  razsulo  kraljeve  vojske, ki so jo brez strela na sovražnika razpuščali strahopetni in petokolonaški oficirji in generali</w:t>
      </w:r>
      <w:r>
        <w:rPr>
          <w:spacing w:val="-1"/>
          <w:w w:val="115"/>
        </w:rPr>
        <w:t> </w:t>
      </w:r>
      <w:r>
        <w:rPr>
          <w:w w:val="115"/>
        </w:rPr>
        <w:t>...</w:t>
      </w:r>
    </w:p>
    <w:p>
      <w:pPr>
        <w:pStyle w:val="BodyText"/>
        <w:spacing w:line="235" w:lineRule="auto" w:before="3"/>
        <w:ind w:left="127" w:right="609" w:firstLine="406"/>
        <w:rPr>
          <w:sz w:val="10"/>
        </w:rPr>
      </w:pPr>
      <w:r>
        <w:rPr>
          <w:w w:val="115"/>
        </w:rPr>
        <w:t>Star črnogorski kapetan je ministrom in oficirjem, ki so v Nikšiču brezplodno debatirali, rekel tole: »Prijatelji, klepetate kakor ženske. Vzemite puško in pojdite v hosto. Tako se branita država in  ljudstvo.« Toda niso ga poslušali. Simovičev minister dr. Branko Čubrilovič  je kasneje trpko  ugotovil:  »Zares,  ljudstvo  je  bilo  večje  in  bolj  junaško od vseh nas, ki smo mu vladali.</w:t>
      </w:r>
      <w:r>
        <w:rPr>
          <w:spacing w:val="-41"/>
          <w:w w:val="115"/>
        </w:rPr>
        <w:t> </w:t>
      </w:r>
      <w:r>
        <w:rPr>
          <w:w w:val="115"/>
        </w:rPr>
        <w:t>«</w:t>
      </w:r>
      <w:r>
        <w:rPr>
          <w:w w:val="115"/>
          <w:position w:val="7"/>
          <w:sz w:val="10"/>
        </w:rPr>
        <w:t>15</w:t>
      </w:r>
    </w:p>
    <w:p>
      <w:pPr>
        <w:spacing w:line="237" w:lineRule="auto" w:before="2"/>
        <w:ind w:left="124" w:right="619" w:firstLine="420"/>
        <w:jc w:val="both"/>
        <w:rPr>
          <w:b/>
          <w:sz w:val="18"/>
        </w:rPr>
      </w:pPr>
      <w:r>
        <w:rPr>
          <w:w w:val="115"/>
          <w:sz w:val="19"/>
        </w:rPr>
        <w:t>V torek 15. aprila so kraljevi ministri in generali zvedeli, da je sovražnik </w:t>
      </w:r>
      <w:r>
        <w:rPr>
          <w:b/>
          <w:w w:val="115"/>
          <w:sz w:val="18"/>
        </w:rPr>
        <w:t>sprejel brezpogojno ·kapitulacijo. </w:t>
      </w:r>
      <w:r>
        <w:rPr>
          <w:w w:val="115"/>
          <w:sz w:val="19"/>
        </w:rPr>
        <w:t>Gnetli so se </w:t>
      </w:r>
      <w:r>
        <w:rPr>
          <w:b/>
          <w:w w:val="115"/>
          <w:sz w:val="18"/>
        </w:rPr>
        <w:t>okrog prevoznih </w:t>
      </w:r>
      <w:r>
        <w:rPr>
          <w:w w:val="115"/>
          <w:sz w:val="19"/>
        </w:rPr>
        <w:t>letal v </w:t>
      </w:r>
      <w:r>
        <w:rPr>
          <w:b/>
          <w:w w:val="115"/>
          <w:sz w:val="18"/>
        </w:rPr>
        <w:t>Nikšiču, </w:t>
      </w:r>
      <w:r>
        <w:rPr>
          <w:w w:val="115"/>
          <w:sz w:val="19"/>
        </w:rPr>
        <w:t>da bi si  </w:t>
      </w:r>
      <w:r>
        <w:rPr>
          <w:b/>
          <w:w w:val="115"/>
          <w:sz w:val="18"/>
        </w:rPr>
        <w:t>pravočasno  </w:t>
      </w:r>
      <w:r>
        <w:rPr>
          <w:w w:val="115"/>
          <w:sz w:val="19"/>
        </w:rPr>
        <w:t>zavarovali  sedeže. Ob eni  </w:t>
      </w:r>
      <w:r>
        <w:rPr>
          <w:b/>
          <w:w w:val="115"/>
          <w:sz w:val="18"/>
        </w:rPr>
        <w:t>popoldne </w:t>
      </w:r>
      <w:r>
        <w:rPr>
          <w:w w:val="115"/>
          <w:sz w:val="19"/>
        </w:rPr>
        <w:t>so se letala </w:t>
      </w:r>
      <w:r>
        <w:rPr>
          <w:b/>
          <w:w w:val="115"/>
          <w:sz w:val="18"/>
        </w:rPr>
        <w:t>dvignila </w:t>
      </w:r>
      <w:r>
        <w:rPr>
          <w:w w:val="115"/>
          <w:sz w:val="19"/>
        </w:rPr>
        <w:t>in iz domovine </w:t>
      </w:r>
      <w:r>
        <w:rPr>
          <w:b/>
          <w:w w:val="115"/>
          <w:sz w:val="18"/>
        </w:rPr>
        <w:t>odpeljala zadnjo </w:t>
      </w:r>
      <w:r>
        <w:rPr>
          <w:w w:val="115"/>
          <w:sz w:val="19"/>
        </w:rPr>
        <w:t>vlado </w:t>
      </w:r>
      <w:r>
        <w:rPr>
          <w:b/>
          <w:w w:val="115"/>
          <w:sz w:val="18"/>
        </w:rPr>
        <w:t>kraljevine Jugoslavije. </w:t>
      </w:r>
      <w:r>
        <w:rPr>
          <w:w w:val="115"/>
          <w:sz w:val="19"/>
        </w:rPr>
        <w:t>Čez dva dni pa sta  bivši </w:t>
      </w:r>
      <w:r>
        <w:rPr>
          <w:b/>
          <w:w w:val="115"/>
          <w:sz w:val="18"/>
        </w:rPr>
        <w:t>zunanji  </w:t>
      </w:r>
      <w:r>
        <w:rPr>
          <w:w w:val="115"/>
          <w:sz w:val="19"/>
        </w:rPr>
        <w:t>minister  Cincar  Markovič, ki so ga Nemci rešili iz zapora, in </w:t>
      </w:r>
      <w:r>
        <w:rPr>
          <w:b/>
          <w:w w:val="115"/>
          <w:sz w:val="18"/>
        </w:rPr>
        <w:t>divizijski general </w:t>
      </w:r>
      <w:r>
        <w:rPr>
          <w:w w:val="115"/>
          <w:sz w:val="19"/>
        </w:rPr>
        <w:t>Jankovič </w:t>
      </w:r>
      <w:r>
        <w:rPr>
          <w:b/>
          <w:w w:val="115"/>
          <w:sz w:val="18"/>
        </w:rPr>
        <w:t>podpisala kapitulacijo:</w:t>
      </w:r>
    </w:p>
    <w:p>
      <w:pPr>
        <w:pStyle w:val="BodyText"/>
        <w:spacing w:line="235" w:lineRule="auto" w:before="14"/>
        <w:ind w:left="131" w:right="627" w:firstLine="399"/>
        <w:rPr>
          <w:sz w:val="10"/>
        </w:rPr>
      </w:pPr>
      <w:r>
        <w:rPr>
          <w:w w:val="110"/>
        </w:rPr>
        <w:t>»Ob 21. uri podpisana vdaja jugoslovanske</w:t>
      </w:r>
      <w:r>
        <w:rPr>
          <w:spacing w:val="52"/>
          <w:w w:val="110"/>
        </w:rPr>
        <w:t> </w:t>
      </w:r>
      <w:r>
        <w:rPr>
          <w:w w:val="110"/>
        </w:rPr>
        <w:t>vojske.  Podpisali:  za Nemčijo armadni general von Weichs, za</w:t>
      </w:r>
      <w:r>
        <w:rPr>
          <w:spacing w:val="52"/>
          <w:w w:val="110"/>
        </w:rPr>
        <w:t> </w:t>
      </w:r>
      <w:r>
        <w:rPr>
          <w:w w:val="110"/>
        </w:rPr>
        <w:t>Italijo  predstavnik  italijanske vojske polkovnik Bonfatti, vojaški</w:t>
      </w:r>
      <w:r>
        <w:rPr>
          <w:spacing w:val="52"/>
          <w:w w:val="110"/>
        </w:rPr>
        <w:t> </w:t>
      </w:r>
      <w:r>
        <w:rPr>
          <w:w w:val="110"/>
        </w:rPr>
        <w:t>ataše  v  Beogradu,  za  Jugoslavijo minister Cincar Markovič in divizijski general Jankovič.</w:t>
      </w:r>
      <w:r>
        <w:rPr>
          <w:spacing w:val="52"/>
          <w:w w:val="110"/>
        </w:rPr>
        <w:t> </w:t>
      </w:r>
      <w:r>
        <w:rPr>
          <w:w w:val="110"/>
        </w:rPr>
        <w:t>Premirje  začne veljati 18. aprila 1941 ob 12. u ri.</w:t>
      </w:r>
      <w:r>
        <w:rPr>
          <w:spacing w:val="-32"/>
          <w:w w:val="110"/>
        </w:rPr>
        <w:t> </w:t>
      </w:r>
      <w:r>
        <w:rPr>
          <w:w w:val="110"/>
        </w:rPr>
        <w:t>«</w:t>
      </w:r>
      <w:r>
        <w:rPr>
          <w:w w:val="110"/>
          <w:position w:val="7"/>
          <w:sz w:val="10"/>
        </w:rPr>
        <w:t>16</w:t>
      </w:r>
    </w:p>
    <w:p>
      <w:pPr>
        <w:pStyle w:val="BodyText"/>
        <w:spacing w:line="237" w:lineRule="auto" w:before="5"/>
        <w:ind w:left="127" w:right="646" w:firstLine="386"/>
      </w:pPr>
      <w:r>
        <w:rPr>
          <w:w w:val="115"/>
        </w:rPr>
        <w:t>Poteptani  jugoslovanski  narodi  so  bili  tako  prepuščeni  na   milost in nemilost fašističnim</w:t>
      </w:r>
      <w:r>
        <w:rPr>
          <w:spacing w:val="26"/>
          <w:w w:val="115"/>
        </w:rPr>
        <w:t> </w:t>
      </w:r>
      <w:r>
        <w:rPr>
          <w:w w:val="115"/>
        </w:rPr>
        <w:t>osvajalcem.</w:t>
      </w:r>
    </w:p>
    <w:p>
      <w:pPr>
        <w:pStyle w:val="BodyText"/>
        <w:spacing w:line="237" w:lineRule="auto" w:before="9"/>
        <w:ind w:left="119" w:right="623" w:firstLine="395"/>
        <w:rPr>
          <w:rFonts w:ascii="Arial" w:hAnsi="Arial"/>
          <w:sz w:val="10"/>
        </w:rPr>
      </w:pPr>
      <w:r>
        <w:rPr>
          <w:w w:val="110"/>
        </w:rPr>
        <w:t>Še preden je jugoslovanska vojska kapitulirala, je feldrparšal Wilhelm Keitel, šef Vrhovnega poveljstva nemških oboroženih sil, 12. aprila 1941 podpisal »začasne direktive za razdelitev Jugoslavije«.</w:t>
      </w:r>
      <w:r>
        <w:rPr>
          <w:spacing w:val="52"/>
          <w:w w:val="110"/>
        </w:rPr>
        <w:t> </w:t>
      </w:r>
      <w:r>
        <w:rPr>
          <w:w w:val="110"/>
        </w:rPr>
        <w:t>Temeljile  so  na sklepu, sprejetem 3. aprila, torej še pred napadom na </w:t>
      </w:r>
      <w:r>
        <w:rPr>
          <w:spacing w:val="2"/>
          <w:w w:val="110"/>
        </w:rPr>
        <w:t>Jugoslavi</w:t>
      </w:r>
      <w:r>
        <w:rPr>
          <w:spacing w:val="-2"/>
          <w:w w:val="110"/>
        </w:rPr>
        <w:t> </w:t>
      </w:r>
      <w:r>
        <w:rPr>
          <w:w w:val="110"/>
        </w:rPr>
        <w:t>jo.</w:t>
      </w:r>
      <w:r>
        <w:rPr>
          <w:rFonts w:ascii="Arial" w:hAnsi="Arial"/>
          <w:w w:val="110"/>
          <w:position w:val="6"/>
          <w:sz w:val="10"/>
        </w:rPr>
        <w:t>17</w:t>
      </w:r>
    </w:p>
    <w:p>
      <w:pPr>
        <w:pStyle w:val="BodyText"/>
        <w:spacing w:line="235" w:lineRule="auto" w:before="4"/>
        <w:ind w:left="114" w:right="634" w:firstLine="399"/>
      </w:pPr>
      <w:r>
        <w:rPr>
          <w:w w:val="110"/>
        </w:rPr>
        <w:t>Po teh</w:t>
      </w:r>
      <w:r>
        <w:rPr>
          <w:spacing w:val="52"/>
          <w:w w:val="110"/>
        </w:rPr>
        <w:t> </w:t>
      </w:r>
      <w:r>
        <w:rPr>
          <w:w w:val="110"/>
        </w:rPr>
        <w:t>začasnih  navodilih  so  si  fašistični  napadalci  razdelili  med seboj jugoslovansko ozemlje. Hitlerjeva Velika</w:t>
      </w:r>
      <w:r>
        <w:rPr>
          <w:spacing w:val="52"/>
          <w:w w:val="110"/>
        </w:rPr>
        <w:t> </w:t>
      </w:r>
      <w:r>
        <w:rPr>
          <w:w w:val="110"/>
        </w:rPr>
        <w:t>Nemčija  si  je  prilastila večino Slovenije: Štajersko in  Gorenjsko.  Italijani  so  anektirali  Notranjsko in Dolenjsko</w:t>
      </w:r>
      <w:r>
        <w:rPr>
          <w:spacing w:val="52"/>
          <w:w w:val="110"/>
        </w:rPr>
        <w:t> </w:t>
      </w:r>
      <w:r>
        <w:rPr>
          <w:w w:val="110"/>
        </w:rPr>
        <w:t>z  Ljubljano,  Madžari  pa  Prekmurje.  Fašistična  Italija  je poleg</w:t>
      </w:r>
      <w:r>
        <w:rPr>
          <w:spacing w:val="52"/>
          <w:w w:val="110"/>
        </w:rPr>
        <w:t> </w:t>
      </w:r>
      <w:r>
        <w:rPr>
          <w:w w:val="110"/>
        </w:rPr>
        <w:t>tega  pograbila  del  Hrvatskega  Primorja  in   Dalmacijo   z   otoki, Crno goro pa je hotela spremeniti v vazalno državo.</w:t>
      </w:r>
      <w:r>
        <w:rPr>
          <w:spacing w:val="52"/>
          <w:w w:val="110"/>
        </w:rPr>
        <w:t> </w:t>
      </w:r>
      <w:r>
        <w:rPr>
          <w:w w:val="110"/>
        </w:rPr>
        <w:t>Močno  okrnjeno Hrvatsko z Bosno in Hercegovino so fašistični okupatorji podelili kvislingu Pavelicu in njegovim ustašem kot papirnato Neodvisno državo Hrvatsko. Bačko, Baranjo in Medžimurje so dobili Madžari. Z</w:t>
      </w:r>
      <w:r>
        <w:rPr>
          <w:spacing w:val="52"/>
          <w:w w:val="110"/>
        </w:rPr>
        <w:t> </w:t>
      </w:r>
      <w:r>
        <w:rPr>
          <w:w w:val="110"/>
        </w:rPr>
        <w:t>Makedonijo  in obmejnimi deli Srbije  so  Nemci  nagradili  Bolgarijo,  Kosovo  in</w:t>
      </w:r>
      <w:r>
        <w:rPr>
          <w:spacing w:val="52"/>
          <w:w w:val="110"/>
        </w:rPr>
        <w:t> </w:t>
      </w:r>
      <w:r>
        <w:rPr>
          <w:w w:val="110"/>
        </w:rPr>
        <w:t>Metohijo so si prisvojili Italijani. Nemci pa so si zase izbrali bogati Banat</w:t>
      </w:r>
      <w:r>
        <w:rPr>
          <w:spacing w:val="16"/>
          <w:w w:val="110"/>
        </w:rPr>
        <w:t> </w:t>
      </w:r>
      <w:r>
        <w:rPr>
          <w:w w:val="110"/>
        </w:rPr>
        <w:t>in</w:t>
      </w:r>
    </w:p>
    <w:p>
      <w:pPr>
        <w:spacing w:before="8"/>
        <w:ind w:left="129" w:right="0" w:firstLine="0"/>
        <w:jc w:val="both"/>
        <w:rPr>
          <w:b/>
          <w:sz w:val="18"/>
        </w:rPr>
      </w:pPr>
      <w:r>
        <w:rPr>
          <w:b/>
          <w:w w:val="110"/>
          <w:sz w:val="18"/>
        </w:rPr>
        <w:t>»samostojno« Srbijo.</w:t>
      </w:r>
    </w:p>
    <w:p>
      <w:pPr>
        <w:pStyle w:val="BodyText"/>
        <w:spacing w:line="235" w:lineRule="auto" w:before="12"/>
        <w:ind w:left="113" w:right="647" w:firstLine="396"/>
      </w:pPr>
      <w:r>
        <w:rPr>
          <w:w w:val="110"/>
        </w:rPr>
        <w:t>Čeprav po mednarodnem pravu »pred sklenitvijo miru ni dovoljeno dejansko</w:t>
      </w:r>
      <w:r>
        <w:rPr>
          <w:spacing w:val="52"/>
          <w:w w:val="110"/>
        </w:rPr>
        <w:t> </w:t>
      </w:r>
      <w:r>
        <w:rPr>
          <w:w w:val="110"/>
        </w:rPr>
        <w:t>stanje  okupacije  spremeniti  v  pravno  stenje   z   enostransko </w:t>
      </w:r>
      <w:r>
        <w:rPr>
          <w:w w:val="110"/>
          <w:u w:val="thick"/>
        </w:rPr>
        <w:t>izjavo</w:t>
      </w:r>
      <w:r>
        <w:rPr>
          <w:w w:val="110"/>
        </w:rPr>
        <w:t> </w:t>
      </w:r>
      <w:r>
        <w:rPr>
          <w:w w:val="110"/>
          <w:u w:val="thick"/>
        </w:rPr>
        <w:t>o aneksi </w:t>
      </w:r>
      <w:r>
        <w:rPr>
          <w:spacing w:val="2"/>
          <w:w w:val="110"/>
          <w:u w:val="thick"/>
        </w:rPr>
        <w:t>ji«</w:t>
      </w:r>
      <w:r>
        <w:rPr>
          <w:spacing w:val="2"/>
          <w:w w:val="110"/>
          <w:position w:val="7"/>
          <w:sz w:val="10"/>
          <w:u w:val="thick"/>
        </w:rPr>
        <w:t>18</w:t>
      </w:r>
      <w:r>
        <w:rPr>
          <w:spacing w:val="2"/>
          <w:w w:val="110"/>
          <w:position w:val="7"/>
          <w:sz w:val="10"/>
        </w:rPr>
        <w:t> </w:t>
      </w:r>
      <w:r>
        <w:rPr>
          <w:w w:val="110"/>
          <w:sz w:val="10"/>
        </w:rPr>
        <w:t>, </w:t>
      </w:r>
      <w:r>
        <w:rPr>
          <w:w w:val="110"/>
        </w:rPr>
        <w:t>so si fašistični osvajalci takoj po okupaciji kratko</w:t>
      </w:r>
    </w:p>
    <w:p>
      <w:pPr>
        <w:spacing w:before="149"/>
        <w:ind w:left="495" w:right="0" w:firstLine="0"/>
        <w:jc w:val="left"/>
        <w:rPr>
          <w:sz w:val="14"/>
        </w:rPr>
      </w:pPr>
      <w:r>
        <w:rPr>
          <w:w w:val="135"/>
          <w:sz w:val="10"/>
        </w:rPr>
        <w:t>15 </w:t>
      </w:r>
      <w:r>
        <w:rPr>
          <w:w w:val="135"/>
          <w:sz w:val="14"/>
        </w:rPr>
        <w:t>Prav tam, str. 17.</w:t>
      </w:r>
    </w:p>
    <w:p>
      <w:pPr>
        <w:spacing w:before="26"/>
        <w:ind w:left="495" w:right="0" w:firstLine="0"/>
        <w:jc w:val="left"/>
        <w:rPr>
          <w:sz w:val="14"/>
        </w:rPr>
      </w:pPr>
      <w:r>
        <w:rPr>
          <w:spacing w:val="-46"/>
          <w:w w:val="146"/>
          <w:position w:val="3"/>
          <w:sz w:val="10"/>
        </w:rPr>
        <w:t>1</w:t>
      </w:r>
      <w:r>
        <w:rPr>
          <w:w w:val="75"/>
          <w:sz w:val="10"/>
        </w:rPr>
        <w:t>6</w:t>
      </w:r>
      <w:r>
        <w:rPr>
          <w:sz w:val="10"/>
        </w:rPr>
        <w:t>    </w:t>
      </w:r>
      <w:r>
        <w:rPr>
          <w:spacing w:val="-4"/>
          <w:sz w:val="10"/>
        </w:rPr>
        <w:t> </w:t>
      </w:r>
      <w:r>
        <w:rPr>
          <w:spacing w:val="-1"/>
          <w:w w:val="125"/>
          <w:sz w:val="14"/>
        </w:rPr>
        <w:t>Brzojavn</w:t>
      </w:r>
      <w:r>
        <w:rPr>
          <w:w w:val="125"/>
          <w:sz w:val="14"/>
        </w:rPr>
        <w:t>o</w:t>
      </w:r>
      <w:r>
        <w:rPr>
          <w:sz w:val="14"/>
        </w:rPr>
        <w:t>  </w:t>
      </w:r>
      <w:r>
        <w:rPr>
          <w:spacing w:val="17"/>
          <w:sz w:val="14"/>
        </w:rPr>
        <w:t> </w:t>
      </w:r>
      <w:r>
        <w:rPr>
          <w:w w:val="120"/>
          <w:sz w:val="14"/>
        </w:rPr>
        <w:t>poro</w:t>
      </w:r>
      <w:r>
        <w:rPr>
          <w:spacing w:val="-1"/>
          <w:w w:val="120"/>
          <w:sz w:val="14"/>
        </w:rPr>
        <w:t>čil</w:t>
      </w:r>
      <w:r>
        <w:rPr>
          <w:w w:val="120"/>
          <w:sz w:val="14"/>
        </w:rPr>
        <w:t>o</w:t>
      </w:r>
      <w:r>
        <w:rPr>
          <w:sz w:val="14"/>
        </w:rPr>
        <w:t>   </w:t>
      </w:r>
      <w:r>
        <w:rPr>
          <w:spacing w:val="-3"/>
          <w:sz w:val="14"/>
        </w:rPr>
        <w:t> </w:t>
      </w:r>
      <w:r>
        <w:rPr>
          <w:spacing w:val="-1"/>
          <w:w w:val="124"/>
          <w:sz w:val="14"/>
        </w:rPr>
        <w:t>Vrhovneg</w:t>
      </w:r>
      <w:r>
        <w:rPr>
          <w:w w:val="124"/>
          <w:sz w:val="14"/>
        </w:rPr>
        <w:t>a</w:t>
      </w:r>
      <w:r>
        <w:rPr>
          <w:sz w:val="14"/>
        </w:rPr>
        <w:t>  </w:t>
      </w:r>
      <w:r>
        <w:rPr>
          <w:spacing w:val="16"/>
          <w:sz w:val="14"/>
        </w:rPr>
        <w:t> </w:t>
      </w:r>
      <w:r>
        <w:rPr>
          <w:w w:val="121"/>
          <w:sz w:val="14"/>
        </w:rPr>
        <w:t>pove,]jstva</w:t>
      </w:r>
      <w:r>
        <w:rPr>
          <w:sz w:val="14"/>
        </w:rPr>
        <w:t>   </w:t>
      </w:r>
      <w:r>
        <w:rPr>
          <w:spacing w:val="-13"/>
          <w:sz w:val="14"/>
        </w:rPr>
        <w:t> </w:t>
      </w:r>
      <w:r>
        <w:rPr>
          <w:spacing w:val="-1"/>
          <w:w w:val="125"/>
          <w:sz w:val="14"/>
        </w:rPr>
        <w:t>itali:jansk</w:t>
      </w:r>
      <w:r>
        <w:rPr>
          <w:w w:val="125"/>
          <w:sz w:val="14"/>
        </w:rPr>
        <w:t>o</w:t>
      </w:r>
      <w:r>
        <w:rPr>
          <w:sz w:val="14"/>
        </w:rPr>
        <w:t>  </w:t>
      </w:r>
      <w:r>
        <w:rPr>
          <w:spacing w:val="12"/>
          <w:sz w:val="14"/>
        </w:rPr>
        <w:t> </w:t>
      </w:r>
      <w:r>
        <w:rPr>
          <w:w w:val="125"/>
          <w:sz w:val="14"/>
        </w:rPr>
        <w:t>vojske.</w:t>
      </w:r>
      <w:r>
        <w:rPr>
          <w:sz w:val="14"/>
        </w:rPr>
        <w:t>  </w:t>
      </w:r>
      <w:r>
        <w:rPr>
          <w:spacing w:val="15"/>
          <w:sz w:val="14"/>
        </w:rPr>
        <w:t> </w:t>
      </w:r>
      <w:r>
        <w:rPr>
          <w:spacing w:val="-1"/>
          <w:w w:val="125"/>
          <w:sz w:val="15"/>
        </w:rPr>
        <w:t>Kr</w:t>
      </w:r>
      <w:r>
        <w:rPr>
          <w:w w:val="125"/>
          <w:sz w:val="15"/>
        </w:rPr>
        <w:t>.</w:t>
      </w:r>
      <w:r>
        <w:rPr>
          <w:sz w:val="15"/>
        </w:rPr>
        <w:t>  </w:t>
      </w:r>
      <w:r>
        <w:rPr>
          <w:spacing w:val="12"/>
          <w:sz w:val="15"/>
        </w:rPr>
        <w:t> </w:t>
      </w:r>
      <w:r>
        <w:rPr>
          <w:w w:val="127"/>
          <w:sz w:val="14"/>
        </w:rPr>
        <w:t>kar,;binjer.ii</w:t>
      </w:r>
    </w:p>
    <w:p>
      <w:pPr>
        <w:spacing w:before="9"/>
        <w:ind w:left="115" w:right="0" w:firstLine="0"/>
        <w:jc w:val="left"/>
        <w:rPr>
          <w:sz w:val="14"/>
        </w:rPr>
      </w:pPr>
      <w:r>
        <w:rPr>
          <w:w w:val="115"/>
          <w:sz w:val="14"/>
        </w:rPr>
        <w:t>II. armade, N </w:t>
      </w:r>
      <w:r>
        <w:rPr>
          <w:w w:val="110"/>
          <w:sz w:val="14"/>
        </w:rPr>
        <w:t>7/?:2, </w:t>
      </w:r>
      <w:r>
        <w:rPr>
          <w:w w:val="115"/>
          <w:sz w:val="14"/>
        </w:rPr>
        <w:t>il7. aprila 1941, premirje z .Jugoslavijo.</w:t>
      </w:r>
    </w:p>
    <w:p>
      <w:pPr>
        <w:spacing w:line="271" w:lineRule="auto" w:before="17"/>
        <w:ind w:left="113" w:right="701" w:firstLine="382"/>
        <w:jc w:val="left"/>
        <w:rPr>
          <w:sz w:val="14"/>
        </w:rPr>
      </w:pPr>
      <w:r>
        <w:rPr>
          <w:w w:val="125"/>
          <w:position w:val="3"/>
          <w:sz w:val="10"/>
        </w:rPr>
        <w:t>17 </w:t>
      </w:r>
      <w:r>
        <w:rPr>
          <w:w w:val="125"/>
          <w:sz w:val="14"/>
        </w:rPr>
        <w:t>Sa,opštenje o zločinima Anstrije  </w:t>
      </w:r>
      <w:r>
        <w:rPr>
          <w:i/>
          <w:w w:val="125"/>
          <w:sz w:val="14"/>
        </w:rPr>
        <w:t>i  </w:t>
      </w:r>
      <w:r>
        <w:rPr>
          <w:w w:val="125"/>
          <w:sz w:val="14"/>
        </w:rPr>
        <w:t>Austrijrunaca  protiv  ,Jugoslavije  .i  njenih naroda, str. </w:t>
      </w:r>
      <w:r>
        <w:rPr>
          <w:w w:val="125"/>
          <w:sz w:val="13"/>
        </w:rPr>
        <w:t>20 </w:t>
      </w:r>
      <w:r>
        <w:rPr>
          <w:w w:val="125"/>
          <w:sz w:val="14"/>
        </w:rPr>
        <w:t>in </w:t>
      </w:r>
      <w:r>
        <w:rPr>
          <w:w w:val="120"/>
          <w:sz w:val="14"/>
        </w:rPr>
        <w:t>))LjTudska </w:t>
      </w:r>
      <w:r>
        <w:rPr>
          <w:w w:val="125"/>
          <w:sz w:val="14"/>
        </w:rPr>
        <w:t>pravica« </w:t>
      </w:r>
      <w:r>
        <w:rPr>
          <w:w w:val="125"/>
          <w:sz w:val="13"/>
        </w:rPr>
        <w:t>16. </w:t>
      </w:r>
      <w:r>
        <w:rPr>
          <w:w w:val="125"/>
          <w:sz w:val="14"/>
        </w:rPr>
        <w:t>februarja </w:t>
      </w:r>
      <w:r>
        <w:rPr>
          <w:w w:val="125"/>
          <w:sz w:val="13"/>
        </w:rPr>
        <w:t>1946, </w:t>
      </w:r>
      <w:r>
        <w:rPr>
          <w:w w:val="125"/>
          <w:sz w:val="14"/>
        </w:rPr>
        <w:t>por-0čilo z razprave, v</w:t>
      </w:r>
      <w:r>
        <w:rPr>
          <w:spacing w:val="-3"/>
          <w:w w:val="125"/>
          <w:sz w:val="14"/>
        </w:rPr>
        <w:t> </w:t>
      </w:r>
      <w:r>
        <w:rPr>
          <w:w w:val="125"/>
          <w:sz w:val="14"/>
        </w:rPr>
        <w:t>Ntirnbergu.</w:t>
      </w:r>
    </w:p>
    <w:p>
      <w:pPr>
        <w:spacing w:line="152" w:lineRule="exact" w:before="0"/>
        <w:ind w:left="461" w:right="0" w:firstLine="0"/>
        <w:jc w:val="left"/>
        <w:rPr>
          <w:sz w:val="14"/>
        </w:rPr>
      </w:pPr>
      <w:r>
        <w:rPr>
          <w:w w:val="120"/>
          <w:sz w:val="11"/>
        </w:rPr>
        <w:t>B </w:t>
      </w:r>
      <w:r>
        <w:rPr>
          <w:w w:val="120"/>
          <w:sz w:val="14"/>
        </w:rPr>
        <w:t>Dr. M. Radojkovi(,, Rat </w:t>
      </w:r>
      <w:r>
        <w:rPr>
          <w:w w:val="120"/>
          <w:sz w:val="13"/>
        </w:rPr>
        <w:t>i </w:t>
      </w:r>
      <w:r>
        <w:rPr>
          <w:w w:val="120"/>
          <w:sz w:val="14"/>
        </w:rPr>
        <w:t>meclunarodno pravo, Beograd 1947, str. 86.</w:t>
      </w:r>
    </w:p>
    <w:p>
      <w:pPr>
        <w:spacing w:after="0" w:line="152" w:lineRule="exact"/>
        <w:jc w:val="left"/>
        <w:rPr>
          <w:sz w:val="14"/>
        </w:rPr>
        <w:sectPr>
          <w:pgSz w:w="7820" w:h="12240"/>
          <w:pgMar w:top="120" w:bottom="280" w:left="260" w:right="140"/>
        </w:sectPr>
      </w:pPr>
    </w:p>
    <w:p>
      <w:pPr>
        <w:tabs>
          <w:tab w:pos="2239" w:val="left" w:leader="none"/>
        </w:tabs>
        <w:spacing w:before="76"/>
        <w:ind w:left="595" w:right="0" w:firstLine="0"/>
        <w:jc w:val="left"/>
        <w:rPr>
          <w:sz w:val="14"/>
        </w:rPr>
      </w:pPr>
      <w:r>
        <w:rPr/>
        <w:pict>
          <v:shape style="position:absolute;margin-left:43.173248pt;margin-top:18.395943pt;width:180.4pt;height:.1pt;mso-position-horizontal-relative:page;mso-position-vertical-relative:paragraph;z-index:-251629568;mso-wrap-distance-left:0;mso-wrap-distance-right:0" coordorigin="863,368" coordsize="3608,0" path="m863,368l4471,368e" filled="false" stroked="true" strokeweight=".239607pt" strokecolor="#000000">
            <v:path arrowok="t"/>
            <v:stroke dashstyle="solid"/>
            <w10:wrap type="topAndBottom"/>
          </v:shape>
        </w:pict>
      </w:r>
      <w:r>
        <w:rPr/>
        <w:pict>
          <v:shape style="position:absolute;margin-left:239.851425pt;margin-top:19.114756pt;width:135.3pt;height:.1pt;mso-position-horizontal-relative:page;mso-position-vertical-relative:paragraph;z-index:-251628544;mso-wrap-distance-left:0;mso-wrap-distance-right:0" coordorigin="4797,382" coordsize="2706,0" path="m4797,382l7503,382e" filled="false" stroked="true" strokeweight=".239607pt" strokecolor="#000000">
            <v:path arrowok="t"/>
            <v:stroke dashstyle="solid"/>
            <w10:wrap type="topAndBottom"/>
          </v:shape>
        </w:pict>
      </w:r>
      <w:r>
        <w:rPr>
          <w:rFonts w:ascii="Courier New" w:hAnsi="Courier New"/>
          <w:w w:val="120"/>
          <w:position w:val="5"/>
          <w:sz w:val="21"/>
        </w:rPr>
        <w:t>20</w:t>
        <w:tab/>
      </w:r>
      <w:r>
        <w:rPr>
          <w:w w:val="120"/>
          <w:sz w:val="14"/>
        </w:rPr>
        <w:t>OPRI0NIKI FAšISTičNIH</w:t>
      </w:r>
      <w:r>
        <w:rPr>
          <w:spacing w:val="39"/>
          <w:w w:val="120"/>
          <w:sz w:val="14"/>
        </w:rPr>
        <w:t> </w:t>
      </w:r>
      <w:r>
        <w:rPr>
          <w:w w:val="120"/>
          <w:sz w:val="14"/>
        </w:rPr>
        <w:t>OKUPATOR,JEV</w:t>
      </w:r>
    </w:p>
    <w:p>
      <w:pPr>
        <w:pStyle w:val="BodyText"/>
        <w:spacing w:before="2"/>
        <w:jc w:val="left"/>
      </w:pPr>
    </w:p>
    <w:p>
      <w:pPr>
        <w:pStyle w:val="BodyText"/>
        <w:spacing w:line="235" w:lineRule="auto"/>
        <w:ind w:left="622" w:right="127" w:firstLine="3"/>
        <w:jc w:val="right"/>
      </w:pPr>
      <w:r>
        <w:rPr>
          <w:w w:val="110"/>
        </w:rPr>
        <w:t>in malo priključevali posamezne dele Jugoslavije. Sicer pa se</w:t>
      </w:r>
      <w:r>
        <w:rPr>
          <w:spacing w:val="-7"/>
          <w:w w:val="110"/>
        </w:rPr>
        <w:t> </w:t>
      </w:r>
      <w:r>
        <w:rPr>
          <w:w w:val="110"/>
        </w:rPr>
        <w:t>v</w:t>
      </w:r>
      <w:r>
        <w:rPr>
          <w:spacing w:val="6"/>
          <w:w w:val="110"/>
        </w:rPr>
        <w:t> </w:t>
      </w:r>
      <w:r>
        <w:rPr>
          <w:w w:val="110"/>
        </w:rPr>
        <w:t>svojem</w:t>
      </w:r>
      <w:r>
        <w:rPr>
          <w:spacing w:val="-1"/>
          <w:w w:val="114"/>
        </w:rPr>
        <w:t> </w:t>
      </w:r>
      <w:r>
        <w:rPr>
          <w:w w:val="110"/>
        </w:rPr>
        <w:t>stremljenju za čim večjim izkoriščanjem narodnega bogastva</w:t>
      </w:r>
      <w:r>
        <w:rPr>
          <w:spacing w:val="8"/>
          <w:w w:val="110"/>
        </w:rPr>
        <w:t> </w:t>
      </w:r>
      <w:r>
        <w:rPr>
          <w:w w:val="110"/>
        </w:rPr>
        <w:t>in</w:t>
      </w:r>
      <w:r>
        <w:rPr>
          <w:spacing w:val="42"/>
          <w:w w:val="110"/>
        </w:rPr>
        <w:t> </w:t>
      </w:r>
      <w:r>
        <w:rPr>
          <w:w w:val="110"/>
        </w:rPr>
        <w:t>uničenjem</w:t>
      </w:r>
      <w:r>
        <w:rPr>
          <w:spacing w:val="-1"/>
          <w:w w:val="113"/>
        </w:rPr>
        <w:t> </w:t>
      </w:r>
      <w:r>
        <w:rPr>
          <w:w w:val="110"/>
        </w:rPr>
        <w:t>jugoslovanskih narodov »niso pregrešili le skoraj proti</w:t>
      </w:r>
      <w:r>
        <w:rPr>
          <w:spacing w:val="3"/>
          <w:w w:val="110"/>
        </w:rPr>
        <w:t> </w:t>
      </w:r>
      <w:r>
        <w:rPr>
          <w:w w:val="110"/>
        </w:rPr>
        <w:t>vsem</w:t>
      </w:r>
      <w:r>
        <w:rPr>
          <w:spacing w:val="32"/>
          <w:w w:val="110"/>
        </w:rPr>
        <w:t> </w:t>
      </w:r>
      <w:r>
        <w:rPr>
          <w:w w:val="110"/>
        </w:rPr>
        <w:t>predpisom</w:t>
      </w:r>
      <w:r>
        <w:rPr>
          <w:w w:val="113"/>
        </w:rPr>
        <w:t> </w:t>
      </w:r>
      <w:r>
        <w:rPr>
          <w:w w:val="110"/>
        </w:rPr>
        <w:t>pozitivnega</w:t>
      </w:r>
      <w:r>
        <w:rPr>
          <w:spacing w:val="52"/>
          <w:w w:val="110"/>
        </w:rPr>
        <w:t> </w:t>
      </w:r>
      <w:r>
        <w:rPr>
          <w:w w:val="110"/>
        </w:rPr>
        <w:t>prava,  ampak  tudi  proti   osnovnim   zakonom</w:t>
      </w:r>
      <w:r>
        <w:rPr>
          <w:spacing w:val="-7"/>
          <w:w w:val="110"/>
        </w:rPr>
        <w:t> </w:t>
      </w:r>
      <w:r>
        <w:rPr>
          <w:w w:val="110"/>
        </w:rPr>
        <w:t>človečnosti.</w:t>
      </w:r>
      <w:r>
        <w:rPr>
          <w:spacing w:val="22"/>
          <w:w w:val="110"/>
        </w:rPr>
        <w:t> </w:t>
      </w:r>
      <w:r>
        <w:rPr>
          <w:spacing w:val="3"/>
          <w:w w:val="110"/>
        </w:rPr>
        <w:t>«</w:t>
      </w:r>
      <w:r>
        <w:rPr>
          <w:spacing w:val="3"/>
          <w:w w:val="110"/>
          <w:position w:val="6"/>
          <w:sz w:val="10"/>
        </w:rPr>
        <w:t>19</w:t>
      </w:r>
      <w:r>
        <w:rPr>
          <w:w w:val="79"/>
          <w:position w:val="6"/>
          <w:sz w:val="10"/>
        </w:rPr>
        <w:t> </w:t>
      </w:r>
      <w:r>
        <w:rPr>
          <w:w w:val="110"/>
        </w:rPr>
        <w:t>Po zasedbi in razkosanju Jugoslavije so fašisti</w:t>
      </w:r>
      <w:r>
        <w:rPr>
          <w:spacing w:val="-4"/>
          <w:w w:val="110"/>
        </w:rPr>
        <w:t> </w:t>
      </w:r>
      <w:r>
        <w:rPr>
          <w:w w:val="110"/>
        </w:rPr>
        <w:t>uvedli</w:t>
      </w:r>
      <w:r>
        <w:rPr>
          <w:spacing w:val="18"/>
          <w:w w:val="110"/>
        </w:rPr>
        <w:t> </w:t>
      </w:r>
      <w:r>
        <w:rPr>
          <w:w w:val="110"/>
        </w:rPr>
        <w:t>najbrutalnejšo</w:t>
      </w:r>
      <w:r>
        <w:rPr>
          <w:w w:val="120"/>
        </w:rPr>
        <w:t> </w:t>
      </w:r>
      <w:r>
        <w:rPr>
          <w:w w:val="110"/>
        </w:rPr>
        <w:t>strahovlado.  Ljudi  so</w:t>
      </w:r>
      <w:r>
        <w:rPr>
          <w:spacing w:val="52"/>
          <w:w w:val="110"/>
        </w:rPr>
        <w:t> </w:t>
      </w:r>
      <w:r>
        <w:rPr>
          <w:w w:val="110"/>
        </w:rPr>
        <w:t>brez   razloga   vlačili   v  zapore,   jih</w:t>
      </w:r>
      <w:r>
        <w:rPr>
          <w:spacing w:val="-11"/>
          <w:w w:val="110"/>
        </w:rPr>
        <w:t> </w:t>
      </w:r>
      <w:r>
        <w:rPr>
          <w:w w:val="110"/>
        </w:rPr>
        <w:t>mučili, </w:t>
      </w:r>
      <w:r>
        <w:rPr>
          <w:spacing w:val="21"/>
          <w:w w:val="110"/>
        </w:rPr>
        <w:t> </w:t>
      </w:r>
      <w:r>
        <w:rPr>
          <w:w w:val="110"/>
        </w:rPr>
        <w:t>pošiljali</w:t>
      </w:r>
      <w:r>
        <w:rPr>
          <w:w w:val="115"/>
        </w:rPr>
        <w:t> </w:t>
      </w:r>
      <w:r>
        <w:rPr>
          <w:w w:val="110"/>
        </w:rPr>
        <w:t>v koncentracijska</w:t>
      </w:r>
      <w:r>
        <w:rPr>
          <w:spacing w:val="52"/>
          <w:w w:val="110"/>
        </w:rPr>
        <w:t> </w:t>
      </w:r>
      <w:r>
        <w:rPr>
          <w:w w:val="110"/>
        </w:rPr>
        <w:t>taborišča  in  ubijali.  Slovence  z  Gorenjske</w:t>
      </w:r>
      <w:r>
        <w:rPr>
          <w:spacing w:val="9"/>
          <w:w w:val="110"/>
        </w:rPr>
        <w:t> </w:t>
      </w:r>
      <w:r>
        <w:rPr>
          <w:w w:val="110"/>
        </w:rPr>
        <w:t>in </w:t>
      </w:r>
      <w:r>
        <w:rPr>
          <w:spacing w:val="28"/>
          <w:w w:val="110"/>
        </w:rPr>
        <w:t> </w:t>
      </w:r>
      <w:r>
        <w:rPr>
          <w:w w:val="110"/>
        </w:rPr>
        <w:t>štajerske</w:t>
      </w:r>
      <w:r>
        <w:rPr>
          <w:spacing w:val="-1"/>
          <w:w w:val="125"/>
        </w:rPr>
        <w:t> </w:t>
      </w:r>
      <w:r>
        <w:rPr>
          <w:w w:val="110"/>
        </w:rPr>
        <w:t>ter Srbe iz Hrvatske so izganjali z njihovih domov  in</w:t>
      </w:r>
      <w:r>
        <w:rPr>
          <w:spacing w:val="52"/>
          <w:w w:val="110"/>
        </w:rPr>
        <w:t> </w:t>
      </w:r>
      <w:r>
        <w:rPr>
          <w:w w:val="110"/>
        </w:rPr>
        <w:t>jim</w:t>
      </w:r>
      <w:r>
        <w:rPr>
          <w:spacing w:val="25"/>
          <w:w w:val="110"/>
        </w:rPr>
        <w:t> </w:t>
      </w:r>
      <w:r>
        <w:rPr>
          <w:w w:val="110"/>
        </w:rPr>
        <w:t>ropali </w:t>
      </w:r>
      <w:r>
        <w:rPr>
          <w:spacing w:val="17"/>
          <w:w w:val="110"/>
        </w:rPr>
        <w:t> </w:t>
      </w:r>
      <w:r>
        <w:rPr>
          <w:w w:val="110"/>
        </w:rPr>
        <w:t>premo­</w:t>
      </w:r>
      <w:r>
        <w:rPr>
          <w:w w:val="115"/>
        </w:rPr>
        <w:t> </w:t>
      </w:r>
      <w:r>
        <w:rPr>
          <w:w w:val="110"/>
        </w:rPr>
        <w:t>zenjc.</w:t>
      </w:r>
      <w:r>
        <w:rPr>
          <w:spacing w:val="52"/>
          <w:w w:val="110"/>
        </w:rPr>
        <w:t> </w:t>
      </w:r>
      <w:r>
        <w:rPr>
          <w:w w:val="110"/>
        </w:rPr>
        <w:t>Ustaši  so  v   množicah   klali   srbsko   prebivalstvo </w:t>
      </w:r>
      <w:r>
        <w:rPr>
          <w:spacing w:val="51"/>
          <w:w w:val="110"/>
        </w:rPr>
        <w:t> </w:t>
      </w:r>
      <w:r>
        <w:rPr>
          <w:w w:val="110"/>
        </w:rPr>
        <w:t>na   Hrvatskem</w:t>
      </w:r>
      <w:r>
        <w:rPr>
          <w:spacing w:val="-1"/>
          <w:w w:val="115"/>
        </w:rPr>
        <w:t> </w:t>
      </w:r>
      <w:r>
        <w:rPr>
          <w:w w:val="110"/>
        </w:rPr>
        <w:t>in</w:t>
      </w:r>
      <w:r>
        <w:rPr>
          <w:spacing w:val="30"/>
          <w:w w:val="110"/>
        </w:rPr>
        <w:t> </w:t>
      </w:r>
      <w:r>
        <w:rPr>
          <w:w w:val="110"/>
        </w:rPr>
        <w:t>požigali</w:t>
      </w:r>
      <w:r>
        <w:rPr>
          <w:spacing w:val="26"/>
          <w:w w:val="110"/>
        </w:rPr>
        <w:t> </w:t>
      </w:r>
      <w:r>
        <w:rPr>
          <w:w w:val="110"/>
        </w:rPr>
        <w:t>srbske</w:t>
      </w:r>
      <w:r>
        <w:rPr>
          <w:spacing w:val="25"/>
          <w:w w:val="110"/>
        </w:rPr>
        <w:t> </w:t>
      </w:r>
      <w:r>
        <w:rPr>
          <w:w w:val="110"/>
        </w:rPr>
        <w:t>vasi.</w:t>
      </w:r>
      <w:r>
        <w:rPr>
          <w:spacing w:val="25"/>
          <w:w w:val="110"/>
        </w:rPr>
        <w:t> </w:t>
      </w:r>
      <w:r>
        <w:rPr>
          <w:w w:val="110"/>
        </w:rPr>
        <w:t>Z</w:t>
      </w:r>
      <w:r>
        <w:rPr>
          <w:spacing w:val="26"/>
          <w:w w:val="110"/>
        </w:rPr>
        <w:t> </w:t>
      </w:r>
      <w:r>
        <w:rPr>
          <w:w w:val="110"/>
        </w:rPr>
        <w:t>nastopom</w:t>
      </w:r>
      <w:r>
        <w:rPr>
          <w:spacing w:val="38"/>
          <w:w w:val="110"/>
        </w:rPr>
        <w:t> </w:t>
      </w:r>
      <w:r>
        <w:rPr>
          <w:w w:val="110"/>
        </w:rPr>
        <w:t>osvobodilne</w:t>
      </w:r>
      <w:r>
        <w:rPr>
          <w:spacing w:val="37"/>
          <w:w w:val="110"/>
        </w:rPr>
        <w:t> </w:t>
      </w:r>
      <w:r>
        <w:rPr>
          <w:w w:val="110"/>
        </w:rPr>
        <w:t>borbe</w:t>
      </w:r>
      <w:r>
        <w:rPr>
          <w:spacing w:val="26"/>
          <w:w w:val="110"/>
        </w:rPr>
        <w:t> </w:t>
      </w:r>
      <w:r>
        <w:rPr>
          <w:w w:val="110"/>
        </w:rPr>
        <w:t>pa</w:t>
      </w:r>
      <w:r>
        <w:rPr>
          <w:spacing w:val="22"/>
          <w:w w:val="110"/>
        </w:rPr>
        <w:t> </w:t>
      </w:r>
      <w:r>
        <w:rPr>
          <w:w w:val="110"/>
        </w:rPr>
        <w:t>so</w:t>
      </w:r>
      <w:r>
        <w:rPr>
          <w:spacing w:val="7"/>
          <w:w w:val="110"/>
        </w:rPr>
        <w:t> </w:t>
      </w:r>
      <w:r>
        <w:rPr>
          <w:w w:val="110"/>
        </w:rPr>
        <w:t>fašistični</w:t>
      </w:r>
    </w:p>
    <w:p>
      <w:pPr>
        <w:pStyle w:val="BodyText"/>
        <w:spacing w:line="211" w:lineRule="exact"/>
        <w:ind w:left="635"/>
        <w:rPr>
          <w:sz w:val="10"/>
        </w:rPr>
      </w:pPr>
      <w:r>
        <w:rPr>
          <w:w w:val="115"/>
        </w:rPr>
        <w:t>okupatorji teror še poostrili.</w:t>
      </w:r>
      <w:r>
        <w:rPr>
          <w:w w:val="115"/>
          <w:position w:val="6"/>
          <w:sz w:val="10"/>
        </w:rPr>
        <w:t>20</w:t>
      </w:r>
    </w:p>
    <w:p>
      <w:pPr>
        <w:pStyle w:val="BodyText"/>
        <w:spacing w:line="235" w:lineRule="auto" w:before="10"/>
        <w:ind w:left="613" w:right="125" w:firstLine="409"/>
      </w:pPr>
      <w:r>
        <w:rPr>
          <w:w w:val="115"/>
        </w:rPr>
        <w:t>Zaradi tega nasilja in težke osvobodilne borbe so jugoslovanski narodi pretrpeli velikanske žrtve. Od 16 milijonov Jugoslovanov je med okupacijo izgubilo življenje 1,685.000 ljudi, 425.000 pa jih je bilo popolnoma ali delno onesposobljenih za delo. V  ujetniška  taborišča  so  okupatorji odvedli 175.000 ljudi, internirali 320.000 prebivalcev, na prisilno delo odpeljali 270.000 ljudi, preselili 530.000 prebivalcev in v svojo vojsko prisilno</w:t>
      </w:r>
      <w:r>
        <w:rPr>
          <w:spacing w:val="-10"/>
          <w:w w:val="115"/>
        </w:rPr>
        <w:t> </w:t>
      </w:r>
      <w:r>
        <w:rPr>
          <w:w w:val="115"/>
        </w:rPr>
        <w:t>mobilizirali</w:t>
      </w:r>
      <w:r>
        <w:rPr>
          <w:spacing w:val="-1"/>
          <w:w w:val="115"/>
        </w:rPr>
        <w:t> </w:t>
      </w:r>
      <w:r>
        <w:rPr>
          <w:w w:val="115"/>
        </w:rPr>
        <w:t>320.000</w:t>
      </w:r>
      <w:r>
        <w:rPr>
          <w:spacing w:val="-3"/>
          <w:w w:val="115"/>
        </w:rPr>
        <w:t> </w:t>
      </w:r>
      <w:r>
        <w:rPr>
          <w:w w:val="115"/>
        </w:rPr>
        <w:t>mož.</w:t>
      </w:r>
      <w:r>
        <w:rPr>
          <w:spacing w:val="-2"/>
          <w:w w:val="115"/>
        </w:rPr>
        <w:t> </w:t>
      </w:r>
      <w:r>
        <w:rPr>
          <w:w w:val="115"/>
        </w:rPr>
        <w:t>Uničili</w:t>
      </w:r>
      <w:r>
        <w:rPr>
          <w:spacing w:val="-11"/>
          <w:w w:val="115"/>
        </w:rPr>
        <w:t> </w:t>
      </w:r>
      <w:r>
        <w:rPr>
          <w:w w:val="115"/>
        </w:rPr>
        <w:t>ali</w:t>
      </w:r>
      <w:r>
        <w:rPr>
          <w:spacing w:val="-1"/>
          <w:w w:val="115"/>
        </w:rPr>
        <w:t> </w:t>
      </w:r>
      <w:r>
        <w:rPr>
          <w:w w:val="115"/>
        </w:rPr>
        <w:t>poškodovali</w:t>
      </w:r>
      <w:r>
        <w:rPr>
          <w:spacing w:val="-9"/>
          <w:w w:val="115"/>
        </w:rPr>
        <w:t> </w:t>
      </w:r>
      <w:r>
        <w:rPr>
          <w:w w:val="115"/>
        </w:rPr>
        <w:t>so</w:t>
      </w:r>
      <w:r>
        <w:rPr>
          <w:spacing w:val="-3"/>
          <w:w w:val="115"/>
        </w:rPr>
        <w:t> </w:t>
      </w:r>
      <w:r>
        <w:rPr>
          <w:w w:val="115"/>
        </w:rPr>
        <w:t>504.160</w:t>
      </w:r>
      <w:r>
        <w:rPr>
          <w:spacing w:val="-1"/>
          <w:w w:val="115"/>
        </w:rPr>
        <w:t> </w:t>
      </w:r>
      <w:r>
        <w:rPr>
          <w:w w:val="115"/>
        </w:rPr>
        <w:t>hiš,</w:t>
      </w:r>
      <w:r>
        <w:rPr>
          <w:spacing w:val="-5"/>
          <w:w w:val="115"/>
        </w:rPr>
        <w:t> </w:t>
      </w:r>
      <w:r>
        <w:rPr>
          <w:w w:val="115"/>
        </w:rPr>
        <w:t>da je ostalo brez strehe 3,300.000 prebivalcev. Razdejali so večino rudnikov. industrijskih podjetij, hotelov, trgovin, obrtnih lokalov in 389.000 kmečkih gospodarstev. Uničili so 6871 km železnic, 68.000 km  cest,  3573 mostov in mnogo druge ljudske in zasebne</w:t>
      </w:r>
      <w:r>
        <w:rPr>
          <w:spacing w:val="-10"/>
          <w:w w:val="115"/>
        </w:rPr>
        <w:t> </w:t>
      </w:r>
      <w:r>
        <w:rPr>
          <w:w w:val="115"/>
        </w:rPr>
        <w:t>lastnine.</w:t>
      </w:r>
    </w:p>
    <w:p>
      <w:pPr>
        <w:pStyle w:val="BodyText"/>
        <w:spacing w:line="232" w:lineRule="auto" w:before="4"/>
        <w:ind w:left="632" w:right="119" w:firstLine="390"/>
        <w:rPr>
          <w:sz w:val="10"/>
        </w:rPr>
      </w:pPr>
      <w:r>
        <w:rPr>
          <w:w w:val="115"/>
        </w:rPr>
        <w:t>Skupna materialna škoda, ki so jo jugoslovanski narodi utrpeli zaradi štiriletnega fašističnega izkoriščanja in uničevanja, znaša 402,2 milijarde dinarjev po cenah iz 1938. leta - skoraj štirikratni narodni dohodek predvojne Jugoslavije! V </w:t>
      </w:r>
      <w:r>
        <w:rPr>
          <w:w w:val="115"/>
          <w:sz w:val="20"/>
        </w:rPr>
        <w:t>to </w:t>
      </w:r>
      <w:r>
        <w:rPr>
          <w:w w:val="115"/>
        </w:rPr>
        <w:t>velikansko vsoto pa ni vračunana izguba narodnega dohodka, vojni stroški,  niti  gospodarska  škoda ·zaradi  smrti ali izgube svobode mnogih jugoslovanskih dr žavl janov.</w:t>
      </w:r>
      <w:r>
        <w:rPr>
          <w:spacing w:val="48"/>
          <w:w w:val="115"/>
        </w:rPr>
        <w:t> </w:t>
      </w:r>
      <w:r>
        <w:rPr>
          <w:w w:val="115"/>
          <w:position w:val="6"/>
          <w:sz w:val="10"/>
        </w:rPr>
        <w:t>1</w:t>
      </w:r>
    </w:p>
    <w:p>
      <w:pPr>
        <w:pStyle w:val="BodyText"/>
        <w:spacing w:line="237" w:lineRule="auto" w:before="3"/>
        <w:ind w:left="644" w:right="126" w:firstLine="382"/>
      </w:pPr>
      <w:r>
        <w:rPr>
          <w:w w:val="115"/>
        </w:rPr>
        <w:t>Pri zatiranju in uničevanju jugoslovanskih narodov so fašističnim okupatorjem od prvega dne okupacije zvesto pomagali razni kvislingi</w:t>
      </w:r>
    </w:p>
    <w:p>
      <w:pPr>
        <w:spacing w:line="235" w:lineRule="auto" w:before="0"/>
        <w:ind w:left="643" w:right="119" w:hanging="10"/>
        <w:jc w:val="both"/>
        <w:rPr>
          <w:sz w:val="19"/>
        </w:rPr>
      </w:pPr>
      <w:r>
        <w:rPr>
          <w:w w:val="115"/>
          <w:sz w:val="19"/>
        </w:rPr>
        <w:t>- stari petokolonci., fašisti  in  reakcionarni  voditelji  meščanskih  strank. Ti narodni izkoreninjenci so fašistične napadalce najprej na razne načine </w:t>
      </w:r>
      <w:r>
        <w:rPr>
          <w:b/>
          <w:w w:val="115"/>
          <w:sz w:val="18"/>
        </w:rPr>
        <w:t>podpirali pri razbijanju jugoslovanske države, </w:t>
      </w:r>
      <w:r>
        <w:rPr>
          <w:w w:val="115"/>
          <w:sz w:val="19"/>
        </w:rPr>
        <w:t>nato pa so kot </w:t>
      </w:r>
      <w:r>
        <w:rPr>
          <w:b/>
          <w:w w:val="115"/>
          <w:sz w:val="18"/>
        </w:rPr>
        <w:t>janičarji okupatorjem pomagali obnavljati »javni </w:t>
      </w:r>
      <w:r>
        <w:rPr>
          <w:w w:val="115"/>
          <w:sz w:val="19"/>
        </w:rPr>
        <w:t>mir in </w:t>
      </w:r>
      <w:r>
        <w:rPr>
          <w:b/>
          <w:w w:val="115"/>
          <w:sz w:val="18"/>
        </w:rPr>
        <w:t>red«, </w:t>
      </w:r>
      <w:r>
        <w:rPr>
          <w:w w:val="115"/>
          <w:sz w:val="19"/>
        </w:rPr>
        <w:t>ki so ga fašističnim </w:t>
      </w:r>
      <w:r>
        <w:rPr>
          <w:b/>
          <w:w w:val="115"/>
          <w:sz w:val="18"/>
        </w:rPr>
        <w:t>osvajalcem </w:t>
      </w:r>
      <w:r>
        <w:rPr>
          <w:w w:val="115"/>
          <w:sz w:val="19"/>
        </w:rPr>
        <w:t>»kalili« </w:t>
      </w:r>
      <w:r>
        <w:rPr>
          <w:b/>
          <w:w w:val="115"/>
          <w:sz w:val="18"/>
        </w:rPr>
        <w:t>neuklonljivi jugoslovanski</w:t>
      </w:r>
      <w:r>
        <w:rPr>
          <w:b/>
          <w:spacing w:val="12"/>
          <w:w w:val="115"/>
          <w:sz w:val="18"/>
        </w:rPr>
        <w:t> </w:t>
      </w:r>
      <w:r>
        <w:rPr>
          <w:w w:val="115"/>
          <w:sz w:val="19"/>
        </w:rPr>
        <w:t>narodi.</w:t>
      </w:r>
    </w:p>
    <w:p>
      <w:pPr>
        <w:spacing w:line="232" w:lineRule="auto" w:before="5"/>
        <w:ind w:left="646" w:right="107" w:firstLine="396"/>
        <w:jc w:val="both"/>
        <w:rPr>
          <w:sz w:val="19"/>
        </w:rPr>
      </w:pPr>
      <w:r>
        <w:rPr/>
        <w:pict>
          <v:shape style="position:absolute;margin-left:45.092056pt;margin-top:78.818504pt;width:51.85pt;height:.1pt;mso-position-horizontal-relative:page;mso-position-vertical-relative:paragraph;z-index:-251627520;mso-wrap-distance-left:0;mso-wrap-distance-right:0" coordorigin="902,1576" coordsize="1037,0" path="m902,1576l1938,1576e" filled="false" stroked="true" strokeweight=".239607pt" strokecolor="#000000">
            <v:path arrowok="t"/>
            <v:stroke dashstyle="solid"/>
            <w10:wrap type="topAndBottom"/>
          </v:shape>
        </w:pict>
      </w:r>
      <w:r>
        <w:rPr>
          <w:w w:val="115"/>
          <w:sz w:val="19"/>
        </w:rPr>
        <w:t>Ante Pavelič,  </w:t>
      </w:r>
      <w:r>
        <w:rPr>
          <w:b/>
          <w:w w:val="115"/>
          <w:sz w:val="18"/>
        </w:rPr>
        <w:t>»poglavnik«  </w:t>
      </w:r>
      <w:r>
        <w:rPr>
          <w:w w:val="115"/>
          <w:sz w:val="19"/>
        </w:rPr>
        <w:t>hrvatskih  </w:t>
      </w:r>
      <w:r>
        <w:rPr>
          <w:b/>
          <w:w w:val="115"/>
          <w:sz w:val="18"/>
        </w:rPr>
        <w:t>fašistov,  </w:t>
      </w:r>
      <w:r>
        <w:rPr>
          <w:w w:val="115"/>
          <w:sz w:val="19"/>
        </w:rPr>
        <w:t>je  že  </w:t>
      </w:r>
      <w:r>
        <w:rPr>
          <w:rFonts w:ascii="Arial" w:hAnsi="Arial"/>
          <w:w w:val="115"/>
          <w:sz w:val="17"/>
        </w:rPr>
        <w:t>1.  </w:t>
      </w:r>
      <w:r>
        <w:rPr>
          <w:b/>
          <w:w w:val="115"/>
          <w:sz w:val="18"/>
        </w:rPr>
        <w:t>aprila  </w:t>
      </w:r>
      <w:r>
        <w:rPr>
          <w:w w:val="115"/>
          <w:sz w:val="19"/>
        </w:rPr>
        <w:t>1941 </w:t>
      </w:r>
      <w:r>
        <w:rPr>
          <w:b/>
          <w:w w:val="115"/>
          <w:sz w:val="18"/>
        </w:rPr>
        <w:t>v </w:t>
      </w:r>
      <w:r>
        <w:rPr>
          <w:w w:val="115"/>
          <w:sz w:val="19"/>
        </w:rPr>
        <w:t>sporazumu s </w:t>
      </w:r>
      <w:r>
        <w:rPr>
          <w:b/>
          <w:w w:val="115"/>
          <w:sz w:val="18"/>
        </w:rPr>
        <w:t>Hitlerjem </w:t>
      </w:r>
      <w:r>
        <w:rPr>
          <w:w w:val="115"/>
          <w:sz w:val="19"/>
        </w:rPr>
        <w:t>in </w:t>
      </w:r>
      <w:r>
        <w:rPr>
          <w:b/>
          <w:w w:val="115"/>
          <w:sz w:val="18"/>
        </w:rPr>
        <w:t>Mussolinijem pozval </w:t>
      </w:r>
      <w:r>
        <w:rPr>
          <w:w w:val="115"/>
          <w:sz w:val="19"/>
        </w:rPr>
        <w:t>ustaške </w:t>
      </w:r>
      <w:r>
        <w:rPr>
          <w:b/>
          <w:w w:val="115"/>
          <w:sz w:val="18"/>
        </w:rPr>
        <w:t>emigrante  </w:t>
      </w:r>
      <w:r>
        <w:rPr>
          <w:w w:val="115"/>
          <w:sz w:val="19"/>
        </w:rPr>
        <w:t>v </w:t>
      </w:r>
      <w:r>
        <w:rPr>
          <w:b/>
          <w:w w:val="115"/>
          <w:sz w:val="18"/>
        </w:rPr>
        <w:t>Italiji </w:t>
      </w:r>
      <w:r>
        <w:rPr>
          <w:w w:val="115"/>
          <w:sz w:val="19"/>
        </w:rPr>
        <w:t>»na delovno ustaško službo in </w:t>
      </w:r>
      <w:r>
        <w:rPr>
          <w:b/>
          <w:w w:val="115"/>
          <w:sz w:val="18"/>
        </w:rPr>
        <w:t>pod orožje,  </w:t>
      </w:r>
      <w:r>
        <w:rPr>
          <w:w w:val="115"/>
          <w:sz w:val="18"/>
        </w:rPr>
        <w:t>...  </w:t>
      </w:r>
      <w:r>
        <w:rPr>
          <w:w w:val="115"/>
          <w:sz w:val="19"/>
        </w:rPr>
        <w:t>da  bodo </w:t>
      </w:r>
      <w:r>
        <w:rPr>
          <w:b/>
          <w:w w:val="115"/>
          <w:sz w:val="18"/>
        </w:rPr>
        <w:t>pripravljeni </w:t>
      </w:r>
      <w:r>
        <w:rPr>
          <w:w w:val="115"/>
          <w:sz w:val="19"/>
        </w:rPr>
        <w:t>za odhod na vojaško delo in izvedbo splošne ljudske vstaje v  vseh hrvatskih krajih za osvoboditev hrvatskega naroda izpod tujega srbskega jarma ter za vzpostavitev  samostojne in neodvisne  države Hrvatske . . </w:t>
      </w:r>
      <w:r>
        <w:rPr>
          <w:i/>
          <w:w w:val="115"/>
          <w:sz w:val="19"/>
        </w:rPr>
        <w:t>.</w:t>
      </w:r>
      <w:r>
        <w:rPr>
          <w:i/>
          <w:w w:val="115"/>
          <w:sz w:val="15"/>
        </w:rPr>
        <w:t>«"</w:t>
      </w:r>
      <w:r>
        <w:rPr>
          <w:i/>
          <w:w w:val="115"/>
          <w:position w:val="7"/>
          <w:sz w:val="12"/>
        </w:rPr>
        <w:t>t </w:t>
      </w:r>
      <w:r>
        <w:rPr>
          <w:w w:val="115"/>
          <w:sz w:val="19"/>
        </w:rPr>
        <w:t>Iz Italije in z Dunaja </w:t>
      </w:r>
      <w:r>
        <w:rPr>
          <w:w w:val="115"/>
          <w:sz w:val="19"/>
          <w:vertAlign w:val="subscript"/>
        </w:rPr>
        <w:t>S€</w:t>
      </w:r>
      <w:r>
        <w:rPr>
          <w:w w:val="115"/>
          <w:sz w:val="19"/>
          <w:vertAlign w:val="baseline"/>
        </w:rPr>
        <w:t> je 4. aprila oglasila ustaška radijska</w:t>
      </w:r>
      <w:r>
        <w:rPr>
          <w:spacing w:val="22"/>
          <w:w w:val="115"/>
          <w:sz w:val="19"/>
          <w:vertAlign w:val="baseline"/>
        </w:rPr>
        <w:t> </w:t>
      </w:r>
      <w:r>
        <w:rPr>
          <w:w w:val="115"/>
          <w:sz w:val="19"/>
          <w:vertAlign w:val="baseline"/>
        </w:rPr>
        <w:t>postaja,</w:t>
      </w:r>
    </w:p>
    <w:p>
      <w:pPr>
        <w:spacing w:before="48"/>
        <w:ind w:left="1033" w:right="0" w:firstLine="0"/>
        <w:jc w:val="both"/>
        <w:rPr>
          <w:sz w:val="14"/>
        </w:rPr>
      </w:pPr>
      <w:r>
        <w:rPr>
          <w:rFonts w:ascii="Arial"/>
          <w:w w:val="115"/>
          <w:sz w:val="10"/>
        </w:rPr>
        <w:t>19 </w:t>
      </w:r>
      <w:r>
        <w:rPr>
          <w:w w:val="115"/>
          <w:sz w:val="15"/>
        </w:rPr>
        <w:t>J. </w:t>
      </w:r>
      <w:r>
        <w:rPr>
          <w:w w:val="115"/>
          <w:sz w:val="14"/>
        </w:rPr>
        <w:t>Andrassy, Medunarodno pravo, Zagreb 1949, </w:t>
      </w:r>
      <w:r>
        <w:rPr>
          <w:w w:val="115"/>
          <w:sz w:val="15"/>
        </w:rPr>
        <w:t>str. </w:t>
      </w:r>
      <w:r>
        <w:rPr>
          <w:w w:val="115"/>
          <w:sz w:val="14"/>
        </w:rPr>
        <w:t>253.</w:t>
      </w:r>
    </w:p>
    <w:p>
      <w:pPr>
        <w:spacing w:line="259" w:lineRule="auto" w:before="14"/>
        <w:ind w:left="656" w:right="113" w:firstLine="381"/>
        <w:jc w:val="both"/>
        <w:rPr>
          <w:sz w:val="14"/>
        </w:rPr>
      </w:pPr>
      <w:r>
        <w:rPr>
          <w:w w:val="110"/>
          <w:sz w:val="13"/>
        </w:rPr>
        <w:t>20 </w:t>
      </w:r>
      <w:r>
        <w:rPr>
          <w:w w:val="125"/>
          <w:sz w:val="14"/>
        </w:rPr>
        <w:t>G\lej: Državna </w:t>
      </w:r>
      <w:r>
        <w:rPr>
          <w:w w:val="125"/>
          <w:sz w:val="13"/>
        </w:rPr>
        <w:t>ko,1ni3ija za utvnl:iYanje </w:t>
      </w:r>
      <w:r>
        <w:rPr>
          <w:w w:val="125"/>
          <w:sz w:val="14"/>
        </w:rPr>
        <w:t>zločina okupato-ra i </w:t>
      </w:r>
      <w:r>
        <w:rPr>
          <w:w w:val="125"/>
          <w:sz w:val="13"/>
        </w:rPr>
        <w:t>njihovih pomagača, </w:t>
      </w:r>
      <w:r>
        <w:rPr>
          <w:w w:val="125"/>
          <w:sz w:val="14"/>
        </w:rPr>
        <w:t>SwopMenja </w:t>
      </w:r>
      <w:r>
        <w:rPr>
          <w:rFonts w:ascii="Arial" w:hAnsi="Arial"/>
          <w:w w:val="125"/>
          <w:sz w:val="13"/>
        </w:rPr>
        <w:t>hr. 1-6,  </w:t>
      </w:r>
      <w:r>
        <w:rPr>
          <w:w w:val="125"/>
          <w:sz w:val="14"/>
        </w:rPr>
        <w:t>Beograd  </w:t>
      </w:r>
      <w:r>
        <w:rPr>
          <w:w w:val="110"/>
          <w:sz w:val="14"/>
        </w:rPr>
        <w:t>1944; </w:t>
      </w:r>
      <w:r>
        <w:rPr>
          <w:spacing w:val="38"/>
          <w:w w:val="110"/>
          <w:sz w:val="14"/>
        </w:rPr>
        <w:t> </w:t>
      </w:r>
      <w:r>
        <w:rPr>
          <w:w w:val="110"/>
          <w:sz w:val="14"/>
        </w:rPr>
        <w:t>br.  7...-J3,   </w:t>
      </w:r>
      <w:r>
        <w:rPr>
          <w:w w:val="125"/>
          <w:sz w:val="14"/>
        </w:rPr>
        <w:t>Beograd  </w:t>
      </w:r>
      <w:r>
        <w:rPr>
          <w:w w:val="110"/>
          <w:sz w:val="14"/>
        </w:rPr>
        <w:t>1945;   br.   </w:t>
      </w:r>
      <w:r>
        <w:rPr>
          <w:w w:val="125"/>
          <w:sz w:val="14"/>
        </w:rPr>
        <w:t>34-53,  Beo,grad  </w:t>
      </w:r>
      <w:r>
        <w:rPr>
          <w:w w:val="110"/>
          <w:sz w:val="14"/>
        </w:rPr>
        <w:t>1945; br.</w:t>
      </w:r>
      <w:r>
        <w:rPr>
          <w:spacing w:val="38"/>
          <w:w w:val="110"/>
          <w:sz w:val="14"/>
        </w:rPr>
        <w:t> </w:t>
      </w:r>
      <w:r>
        <w:rPr>
          <w:w w:val="125"/>
          <w:sz w:val="14"/>
        </w:rPr>
        <w:t>66-93, Beograd </w:t>
      </w:r>
      <w:r>
        <w:rPr>
          <w:w w:val="110"/>
          <w:sz w:val="14"/>
        </w:rPr>
        <w:t>1946;  </w:t>
      </w:r>
      <w:r>
        <w:rPr>
          <w:w w:val="125"/>
          <w:sz w:val="14"/>
        </w:rPr>
        <w:t>Saopštenje  o italijanskim  zločinima,  Beograd </w:t>
      </w:r>
      <w:r>
        <w:rPr>
          <w:w w:val="110"/>
          <w:sz w:val="14"/>
        </w:rPr>
        <w:t>l!l46  in  </w:t>
      </w:r>
      <w:r>
        <w:rPr>
          <w:w w:val="125"/>
          <w:sz w:val="14"/>
        </w:rPr>
        <w:t>Sa.opš(enje o zločin,ima Austrije, Beogrn.d</w:t>
      </w:r>
      <w:r>
        <w:rPr>
          <w:spacing w:val="11"/>
          <w:w w:val="125"/>
          <w:sz w:val="14"/>
        </w:rPr>
        <w:t> </w:t>
      </w:r>
      <w:r>
        <w:rPr>
          <w:w w:val="110"/>
          <w:sz w:val="14"/>
        </w:rPr>
        <w:t>1947.</w:t>
      </w:r>
    </w:p>
    <w:p>
      <w:pPr>
        <w:spacing w:line="156" w:lineRule="exact" w:before="0"/>
        <w:ind w:left="1042" w:right="0" w:firstLine="0"/>
        <w:jc w:val="both"/>
        <w:rPr>
          <w:sz w:val="14"/>
        </w:rPr>
      </w:pPr>
      <w:r>
        <w:rPr>
          <w:w w:val="120"/>
          <w:sz w:val="10"/>
        </w:rPr>
        <w:t>21 </w:t>
      </w:r>
      <w:r>
        <w:rPr>
          <w:w w:val="120"/>
          <w:sz w:val="14"/>
        </w:rPr>
        <w:t>Saopštenje Državne komisije za ratnu štetu, »Trideset dana.,,, november 1945,</w:t>
      </w:r>
    </w:p>
    <w:p>
      <w:pPr>
        <w:spacing w:line="168" w:lineRule="exact" w:before="12"/>
        <w:ind w:left="651" w:right="0" w:firstLine="0"/>
        <w:jc w:val="both"/>
        <w:rPr>
          <w:sz w:val="14"/>
        </w:rPr>
      </w:pPr>
      <w:r>
        <w:rPr>
          <w:rFonts w:ascii="Arial" w:hAnsi="Arial"/>
          <w:w w:val="110"/>
          <w:sz w:val="14"/>
        </w:rPr>
        <w:t>išt. </w:t>
      </w:r>
      <w:r>
        <w:rPr>
          <w:w w:val="110"/>
          <w:sz w:val="14"/>
        </w:rPr>
        <w:t>1, </w:t>
      </w:r>
      <w:r>
        <w:rPr>
          <w:w w:val="110"/>
          <w:sz w:val="15"/>
        </w:rPr>
        <w:t>str. </w:t>
      </w:r>
      <w:r>
        <w:rPr>
          <w:w w:val="110"/>
          <w:sz w:val="14"/>
        </w:rPr>
        <w:t>133--JAa.</w:t>
      </w:r>
    </w:p>
    <w:p>
      <w:pPr>
        <w:spacing w:line="168" w:lineRule="exact" w:before="0"/>
        <w:ind w:left="1037" w:right="0" w:firstLine="0"/>
        <w:jc w:val="both"/>
        <w:rPr>
          <w:sz w:val="15"/>
        </w:rPr>
      </w:pPr>
      <w:r>
        <w:rPr>
          <w:w w:val="120"/>
          <w:sz w:val="10"/>
        </w:rPr>
        <w:t>20 </w:t>
      </w:r>
      <w:r>
        <w:rPr>
          <w:w w:val="120"/>
          <w:sz w:val="14"/>
        </w:rPr>
        <w:t>Vikfor Novak, </w:t>
      </w:r>
      <w:r>
        <w:rPr>
          <w:w w:val="120"/>
          <w:sz w:val="15"/>
        </w:rPr>
        <w:t>Jl,Iagnvm </w:t>
      </w:r>
      <w:r>
        <w:rPr>
          <w:w w:val="120"/>
          <w:sz w:val="14"/>
        </w:rPr>
        <w:t>crimen, pola vijeka klerikalizma u 1-Irvatskoj, </w:t>
      </w:r>
      <w:r>
        <w:rPr>
          <w:w w:val="120"/>
          <w:sz w:val="15"/>
        </w:rPr>
        <w:t>Zagreb</w:t>
      </w:r>
    </w:p>
    <w:p>
      <w:pPr>
        <w:spacing w:before="14"/>
        <w:ind w:left="650" w:right="0" w:firstLine="0"/>
        <w:jc w:val="both"/>
        <w:rPr>
          <w:sz w:val="13"/>
        </w:rPr>
      </w:pPr>
      <w:r>
        <w:rPr>
          <w:w w:val="105"/>
          <w:sz w:val="13"/>
        </w:rPr>
        <w:t>1948, </w:t>
      </w:r>
      <w:r>
        <w:rPr>
          <w:rFonts w:ascii="Arial"/>
          <w:w w:val="105"/>
          <w:sz w:val="14"/>
        </w:rPr>
        <w:t>Et. </w:t>
      </w:r>
      <w:r>
        <w:rPr>
          <w:w w:val="105"/>
          <w:sz w:val="13"/>
        </w:rPr>
        <w:t>535.</w:t>
      </w:r>
    </w:p>
    <w:p>
      <w:pPr>
        <w:spacing w:after="0"/>
        <w:jc w:val="both"/>
        <w:rPr>
          <w:sz w:val="13"/>
        </w:rPr>
        <w:sectPr>
          <w:pgSz w:w="7820" w:h="12240"/>
          <w:pgMar w:top="140" w:bottom="280" w:left="260" w:right="140"/>
        </w:sectPr>
      </w:pPr>
    </w:p>
    <w:p>
      <w:pPr>
        <w:tabs>
          <w:tab w:pos="6553" w:val="left" w:leader="none"/>
        </w:tabs>
        <w:spacing w:before="77"/>
        <w:ind w:left="1911" w:right="0" w:firstLine="0"/>
        <w:jc w:val="left"/>
        <w:rPr>
          <w:rFonts w:ascii="Courier New"/>
          <w:sz w:val="21"/>
        </w:rPr>
      </w:pPr>
      <w:r>
        <w:rPr/>
        <w:pict>
          <v:line style="position:absolute;mso-position-horizontal-relative:page;mso-position-vertical-relative:paragraph;z-index:251691008" from="259.034882pt,18.685583pt" to="354.973647pt,18.685583pt" stroked="true" strokeweight=".239606pt" strokecolor="#000000">
            <v:stroke dashstyle="solid"/>
            <w10:wrap type="none"/>
          </v:line>
        </w:pict>
      </w:r>
      <w:r>
        <w:rPr/>
        <w:pict>
          <v:line style="position:absolute;mso-position-horizontal-relative:page;mso-position-vertical-relative:paragraph;z-index:251692032" from="23.025312pt,18.925196pt" to="100.735753pt,18.925196pt" stroked="true" strokeweight=".239606pt" strokecolor="#000000">
            <v:stroke dashstyle="solid"/>
            <w10:wrap type="none"/>
          </v:line>
        </w:pict>
      </w:r>
      <w:r>
        <w:rPr>
          <w:w w:val="105"/>
          <w:sz w:val="15"/>
        </w:rPr>
        <w:t>RAZPAD   KRA L,TEVINE  J"GG</w:t>
      </w:r>
      <w:r>
        <w:rPr>
          <w:spacing w:val="-24"/>
          <w:w w:val="105"/>
          <w:sz w:val="15"/>
        </w:rPr>
        <w:t> </w:t>
      </w:r>
      <w:r>
        <w:rPr>
          <w:w w:val="105"/>
          <w:sz w:val="14"/>
        </w:rPr>
        <w:t>OSLA</w:t>
      </w:r>
      <w:r>
        <w:rPr>
          <w:spacing w:val="-12"/>
          <w:w w:val="105"/>
          <w:sz w:val="14"/>
        </w:rPr>
        <w:t> </w:t>
      </w:r>
      <w:r>
        <w:rPr>
          <w:w w:val="105"/>
          <w:sz w:val="22"/>
        </w:rPr>
        <w:t>n.n,</w:t>
        <w:tab/>
      </w:r>
      <w:r>
        <w:rPr>
          <w:rFonts w:ascii="Courier New"/>
          <w:w w:val="105"/>
          <w:position w:val="5"/>
          <w:sz w:val="21"/>
        </w:rPr>
        <w:t>21</w:t>
      </w:r>
    </w:p>
    <w:p>
      <w:pPr>
        <w:pStyle w:val="BodyText"/>
        <w:spacing w:line="237" w:lineRule="auto" w:before="290"/>
        <w:ind w:left="117" w:right="107" w:hanging="5"/>
      </w:pPr>
      <w:r>
        <w:rPr>
          <w:w w:val="115"/>
        </w:rPr>
        <w:t>ki je še pred fašističnim vdorom v Jugoslavijo pozivala: »Hrvatski narodL Vstani, primi za orožje! Uvrščaj se v bojne vrste in stopaj za  ustaško zastavo ... </w:t>
      </w:r>
      <w:r>
        <w:rPr>
          <w:rFonts w:ascii="Arial" w:hAnsi="Arial"/>
          <w:w w:val="115"/>
          <w:sz w:val="14"/>
        </w:rPr>
        <w:t>« </w:t>
      </w:r>
      <w:r>
        <w:rPr>
          <w:w w:val="115"/>
        </w:rPr>
        <w:t>Ko pa je izbruhnila vojna, je Pavelic svoje pristaše</w:t>
      </w:r>
      <w:r>
        <w:rPr>
          <w:spacing w:val="10"/>
          <w:w w:val="115"/>
        </w:rPr>
        <w:t> </w:t>
      </w:r>
      <w:r>
        <w:rPr>
          <w:w w:val="115"/>
        </w:rPr>
        <w:t>v</w:t>
      </w:r>
    </w:p>
    <w:p>
      <w:pPr>
        <w:pStyle w:val="BodyText"/>
        <w:spacing w:line="235" w:lineRule="auto"/>
        <w:ind w:left="112" w:right="145" w:firstLine="4"/>
      </w:pPr>
      <w:r>
        <w:rPr>
          <w:w w:val="115"/>
        </w:rPr>
        <w:t>Hrvatski pozival, naj izvrše svojo ustaško dolžnost. Ustaši, klerofašisti, fašistično nastrojeni Mačkovi pristaši in kulturbundovci so res razkrajali zaledje in samo jugoslovansko vojsko. In ko so nemški tanki 10. aprila prodrli v Zagreb, je izdajalski polkovnik Slavko Kvaternik po zagrebškem radiu razglasil:</w:t>
      </w:r>
    </w:p>
    <w:p>
      <w:pPr>
        <w:pStyle w:val="BodyText"/>
        <w:spacing w:line="237" w:lineRule="auto" w:before="34"/>
        <w:ind w:left="118" w:right="126" w:firstLine="399"/>
        <w:rPr>
          <w:sz w:val="15"/>
        </w:rPr>
      </w:pPr>
      <w:r>
        <w:rPr>
          <w:w w:val="115"/>
        </w:rPr>
        <w:t>))Hrvatski narod' Božja previdnost, volja naših zaveznikov, težka večletna borba hrvatskega naroda, velika požrtvovalnost našega poglav-· nika dr. Anteja Pavelica in ustaškega gibanja v domovini  ter  v inozem­ stvu so odločili, da danes, na  dan  vstajenja  božjega  sina,  vstane  tudi naša Neodvisna država Hrvatska</w:t>
      </w:r>
      <w:r>
        <w:rPr>
          <w:spacing w:val="11"/>
          <w:w w:val="115"/>
        </w:rPr>
        <w:t> </w:t>
      </w:r>
      <w:r>
        <w:rPr>
          <w:rFonts w:ascii="Arial" w:hAnsi="Arial"/>
          <w:w w:val="115"/>
          <w:sz w:val="15"/>
        </w:rPr>
        <w:t>«</w:t>
      </w:r>
      <w:r>
        <w:rPr>
          <w:w w:val="115"/>
          <w:sz w:val="15"/>
          <w:vertAlign w:val="superscript"/>
        </w:rPr>
        <w:t>23</w:t>
      </w:r>
    </w:p>
    <w:p>
      <w:pPr>
        <w:pStyle w:val="BodyText"/>
        <w:spacing w:line="237" w:lineRule="auto" w:before="36"/>
        <w:ind w:left="119" w:right="136" w:firstLine="400"/>
      </w:pPr>
      <w:r>
        <w:rPr>
          <w:w w:val="115"/>
        </w:rPr>
        <w:t>Nato je prebral izjavo dr. Vladimirja Mačka, šefa Hrvatske seljačke stranke in  ubeglega  podpredsednika  kraljeve  jugoslovanske  vlade,  ki mu jo je Maček sam prostovoljno napisal in</w:t>
      </w:r>
      <w:r>
        <w:rPr>
          <w:spacing w:val="14"/>
          <w:w w:val="115"/>
        </w:rPr>
        <w:t> </w:t>
      </w:r>
      <w:r>
        <w:rPr>
          <w:w w:val="115"/>
        </w:rPr>
        <w:t>izročil:</w:t>
      </w:r>
    </w:p>
    <w:p>
      <w:pPr>
        <w:pStyle w:val="BodyText"/>
        <w:spacing w:line="235" w:lineRule="auto" w:before="38"/>
        <w:ind w:left="119" w:right="128" w:firstLine="401"/>
      </w:pPr>
      <w:r>
        <w:rPr>
          <w:w w:val="110"/>
        </w:rPr>
        <w:t>»Hrvatski narod!</w:t>
      </w:r>
      <w:r>
        <w:rPr>
          <w:spacing w:val="52"/>
          <w:w w:val="110"/>
        </w:rPr>
        <w:t> </w:t>
      </w:r>
      <w:r>
        <w:rPr>
          <w:w w:val="110"/>
        </w:rPr>
        <w:t>Polkovnik  Slavko  Kvaternik,  vodja  nacionali­ stičnega gibanja v domovini, je danes proglasil svobodno in neodvisno hrvatsko  državo  na  vsem  zgodovinskem</w:t>
      </w:r>
      <w:r>
        <w:rPr>
          <w:spacing w:val="52"/>
          <w:w w:val="110"/>
        </w:rPr>
        <w:t> </w:t>
      </w:r>
      <w:r>
        <w:rPr>
          <w:w w:val="110"/>
        </w:rPr>
        <w:t>in  narodnem  področju  Hrvatske in prevzel oblast. Ves  hrvatski  narod  pozivam,  da  se  pokori  novi  oblasti, in vse pristaše HSS, ki so na upravnih položajih, vse okrajne odbornike, župane, odbornike itd., da iskreno sodelujejo z novo oblastjo.«"</w:t>
      </w:r>
    </w:p>
    <w:p>
      <w:pPr>
        <w:pStyle w:val="BodyText"/>
        <w:spacing w:line="237" w:lineRule="auto" w:before="41"/>
        <w:ind w:left="134" w:right="127" w:firstLine="389"/>
      </w:pPr>
      <w:r>
        <w:rPr>
          <w:w w:val="115"/>
        </w:rPr>
        <w:t>Hkrati sta dr. Maček in dr. Ivan Šubašic, ki se je namesto njega priključil vladi, izročila ustaškim krvnikom več sto komunistov in protifašistov po zaporih in koncentracijskih taboriščih  v Hrvatski.  Ustaši so jih večinoma pobili, redkim pa je uspelo še pravočasno</w:t>
      </w:r>
      <w:r>
        <w:rPr>
          <w:spacing w:val="-20"/>
          <w:w w:val="115"/>
        </w:rPr>
        <w:t> </w:t>
      </w:r>
      <w:r>
        <w:rPr>
          <w:w w:val="115"/>
        </w:rPr>
        <w:t>pobegniti.</w:t>
      </w:r>
    </w:p>
    <w:p>
      <w:pPr>
        <w:pStyle w:val="BodyText"/>
        <w:spacing w:line="208" w:lineRule="auto"/>
        <w:ind w:left="137" w:right="131" w:firstLine="403"/>
      </w:pPr>
      <w:r>
        <w:rPr>
          <w:i/>
          <w:w w:val="95"/>
          <w:sz w:val="27"/>
        </w:rPr>
        <w:t>I?E:. </w:t>
      </w:r>
      <w:r>
        <w:rPr>
          <w:w w:val="105"/>
          <w:sz w:val="27"/>
        </w:rPr>
        <w:t>. </w:t>
      </w:r>
      <w:r>
        <w:rPr>
          <w:w w:val="105"/>
          <w:u w:val="thick"/>
        </w:rPr>
        <w:t>Alojzij</w:t>
      </w:r>
      <w:r>
        <w:rPr>
          <w:w w:val="105"/>
        </w:rPr>
        <w:t> </w:t>
      </w:r>
      <w:r>
        <w:rPr>
          <w:w w:val="105"/>
          <w:u w:val="thick"/>
        </w:rPr>
        <w:t>Stepinac</w:t>
      </w:r>
      <w:r>
        <w:rPr>
          <w:w w:val="105"/>
        </w:rPr>
        <w:t>, </w:t>
      </w:r>
      <w:r>
        <w:rPr>
          <w:w w:val="105"/>
          <w:u w:val="thick"/>
        </w:rPr>
        <w:t>zag ebški</w:t>
      </w:r>
      <w:r>
        <w:rPr>
          <w:w w:val="105"/>
        </w:rPr>
        <w:t> </w:t>
      </w:r>
      <w:r>
        <w:rPr>
          <w:w w:val="95"/>
          <w:u w:val="thick"/>
        </w:rPr>
        <w:t>nac:l l_s:of</w:t>
      </w:r>
      <w:r>
        <w:rPr>
          <w:w w:val="95"/>
        </w:rPr>
        <w:t> in </w:t>
      </w:r>
      <w:r>
        <w:rPr>
          <w:w w:val="105"/>
        </w:rPr>
        <w:t>predsednik škofijskih konferenc,    pa    je   v   soboto   12.   aprila    obiskal   »vojskovodjo«</w:t>
      </w:r>
      <w:r>
        <w:rPr>
          <w:spacing w:val="49"/>
          <w:w w:val="105"/>
        </w:rPr>
        <w:t> </w:t>
      </w:r>
      <w:r>
        <w:rPr>
          <w:w w:val="105"/>
        </w:rPr>
        <w:t>Kvaternika</w:t>
      </w:r>
    </w:p>
    <w:p>
      <w:pPr>
        <w:pStyle w:val="BodyText"/>
        <w:tabs>
          <w:tab w:pos="6662" w:val="left" w:leader="none"/>
        </w:tabs>
        <w:spacing w:line="237" w:lineRule="auto" w:before="6"/>
        <w:ind w:left="144" w:right="112" w:hanging="7"/>
      </w:pPr>
      <w:r>
        <w:rPr>
          <w:w w:val="115"/>
        </w:rPr>
        <w:t>in mu čestital ob vzpostavitvi ustaške NDH. V četrtek 16. aprila se je poklonil Pavelicu, ki se je na italijanskem tanku z večdnevno zamudo pripeljal v ))osvobojeni« Zagreb. Nato- je Stepinac v nadškofijskem dvorcu priredil svečano večerjo ustaškim emigrantom in </w:t>
      </w:r>
      <w:r>
        <w:rPr>
          <w:spacing w:val="-3"/>
          <w:w w:val="115"/>
        </w:rPr>
        <w:t>28.. </w:t>
      </w:r>
      <w:r>
        <w:rPr>
          <w:w w:val="115"/>
        </w:rPr>
        <w:t>aprila pozval svojo duhovščino  na sodelovanje z</w:t>
      </w:r>
      <w:r>
        <w:rPr>
          <w:spacing w:val="48"/>
          <w:w w:val="115"/>
        </w:rPr>
        <w:t> </w:t>
      </w:r>
      <w:r>
        <w:rPr>
          <w:w w:val="115"/>
        </w:rPr>
        <w:t>ustaškimi</w:t>
      </w:r>
      <w:r>
        <w:rPr>
          <w:spacing w:val="22"/>
          <w:w w:val="115"/>
        </w:rPr>
        <w:t> </w:t>
      </w:r>
      <w:r>
        <w:rPr>
          <w:w w:val="115"/>
        </w:rPr>
        <w:t>oblastmi:</w:t>
        <w:tab/>
        <w:t>·</w:t>
      </w:r>
    </w:p>
    <w:p>
      <w:pPr>
        <w:pStyle w:val="BodyText"/>
        <w:spacing w:line="237" w:lineRule="auto" w:before="36"/>
        <w:ind w:left="144" w:right="110" w:firstLine="391"/>
      </w:pPr>
      <w:r>
        <w:rPr>
          <w:w w:val="115"/>
        </w:rPr>
        <w:t>»Častiti bratje! Nikogar  ni  med  vami,  ki  v  tem  zadnjem  času  ne  bi bil priča najpomembnejšemu dogodku v življenju hrvatskega naroda, med katerim delujemo kot glasniki Kristusovega evangelija. S tem dogodkom  je  naš  narod  dosegel  davno  sanjani  in  željeni  ideal  </w:t>
      </w:r>
      <w:r>
        <w:rPr>
          <w:spacing w:val="31"/>
          <w:w w:val="115"/>
        </w:rPr>
        <w:t> </w:t>
      </w:r>
      <w:r>
        <w:rPr>
          <w:w w:val="115"/>
        </w:rPr>
        <w:t>Zaradi</w:t>
      </w:r>
    </w:p>
    <w:p>
      <w:pPr>
        <w:pStyle w:val="BodyText"/>
        <w:spacing w:line="237" w:lineRule="auto"/>
        <w:ind w:left="149" w:right="104" w:firstLine="6"/>
        <w:rPr>
          <w:rFonts w:ascii="Arial" w:hAnsi="Arial"/>
          <w:sz w:val="9"/>
        </w:rPr>
      </w:pPr>
      <w:r>
        <w:rPr/>
        <w:pict>
          <v:shape style="position:absolute;margin-left:299.06842pt;margin-top:26.264353pt;width:.95pt;height:5.05pt;mso-position-horizontal-relative:page;mso-position-vertical-relative:paragraph;z-index:-270007296" type="#_x0000_t202" filled="false" stroked="false">
            <v:textbox inset="0,0,0,0">
              <w:txbxContent>
                <w:p>
                  <w:pPr>
                    <w:spacing w:line="101" w:lineRule="exact" w:before="0"/>
                    <w:ind w:left="0" w:right="0" w:firstLine="0"/>
                    <w:jc w:val="left"/>
                    <w:rPr>
                      <w:rFonts w:ascii="Arial"/>
                      <w:sz w:val="9"/>
                    </w:rPr>
                  </w:pPr>
                  <w:r>
                    <w:rPr>
                      <w:rFonts w:ascii="Arial"/>
                      <w:w w:val="110"/>
                      <w:sz w:val="9"/>
                    </w:rPr>
                    <w:t>'</w:t>
                  </w:r>
                </w:p>
              </w:txbxContent>
            </v:textbox>
            <w10:wrap type="none"/>
          </v:shape>
        </w:pict>
      </w:r>
      <w:r>
        <w:rPr>
          <w:w w:val="115"/>
        </w:rPr>
        <w:t>tega  se  pripravljeno  odzovite  temu  mojemu  pozivu  na  vzvišeno  delo za varovanje in napredek Neodvisne države Hrvatske ... Pokažite to, </w:t>
      </w:r>
      <w:r>
        <w:rPr>
          <w:spacing w:val="-1"/>
          <w:w w:val="118"/>
        </w:rPr>
        <w:t>častit</w:t>
      </w:r>
      <w:r>
        <w:rPr>
          <w:w w:val="118"/>
        </w:rPr>
        <w:t>i</w:t>
      </w:r>
      <w:r>
        <w:rPr/>
        <w:t> </w:t>
      </w:r>
      <w:r>
        <w:rPr>
          <w:spacing w:val="9"/>
        </w:rPr>
        <w:t> </w:t>
      </w:r>
      <w:r>
        <w:rPr>
          <w:w w:val="119"/>
        </w:rPr>
        <w:t>bratje,</w:t>
      </w:r>
      <w:r>
        <w:rPr/>
        <w:t> </w:t>
      </w:r>
      <w:r>
        <w:rPr>
          <w:spacing w:val="7"/>
        </w:rPr>
        <w:t> </w:t>
      </w:r>
      <w:r>
        <w:rPr>
          <w:spacing w:val="-1"/>
          <w:w w:val="119"/>
        </w:rPr>
        <w:t>i</w:t>
      </w:r>
      <w:r>
        <w:rPr>
          <w:w w:val="119"/>
        </w:rPr>
        <w:t>n</w:t>
      </w:r>
      <w:r>
        <w:rPr/>
        <w:t> </w:t>
      </w:r>
      <w:r>
        <w:rPr>
          <w:spacing w:val="3"/>
        </w:rPr>
        <w:t> </w:t>
      </w:r>
      <w:r>
        <w:rPr>
          <w:spacing w:val="-1"/>
          <w:w w:val="117"/>
        </w:rPr>
        <w:t>seda</w:t>
      </w:r>
      <w:r>
        <w:rPr>
          <w:w w:val="117"/>
        </w:rPr>
        <w:t>j</w:t>
      </w:r>
      <w:r>
        <w:rPr/>
        <w:t> </w:t>
      </w:r>
      <w:r>
        <w:rPr>
          <w:spacing w:val="-3"/>
        </w:rPr>
        <w:t> </w:t>
      </w:r>
      <w:r>
        <w:rPr>
          <w:spacing w:val="-1"/>
          <w:w w:val="115"/>
        </w:rPr>
        <w:t>izpolnit</w:t>
      </w:r>
      <w:r>
        <w:rPr>
          <w:w w:val="115"/>
        </w:rPr>
        <w:t>e</w:t>
      </w:r>
      <w:r>
        <w:rPr/>
        <w:t> </w:t>
      </w:r>
      <w:r>
        <w:rPr>
          <w:spacing w:val="2"/>
        </w:rPr>
        <w:t> </w:t>
      </w:r>
      <w:r>
        <w:rPr>
          <w:w w:val="111"/>
        </w:rPr>
        <w:t>dolžnost</w:t>
      </w:r>
      <w:r>
        <w:rPr/>
        <w:t> </w:t>
      </w:r>
      <w:r>
        <w:rPr>
          <w:spacing w:val="23"/>
        </w:rPr>
        <w:t> </w:t>
      </w:r>
      <w:r>
        <w:rPr>
          <w:w w:val="111"/>
        </w:rPr>
        <w:t>do</w:t>
      </w:r>
      <w:r>
        <w:rPr/>
        <w:t>  </w:t>
      </w:r>
      <w:r>
        <w:rPr>
          <w:spacing w:val="-1"/>
          <w:w w:val="114"/>
        </w:rPr>
        <w:t>mlad</w:t>
      </w:r>
      <w:r>
        <w:rPr>
          <w:w w:val="114"/>
        </w:rPr>
        <w:t>e</w:t>
      </w:r>
      <w:r>
        <w:rPr/>
        <w:t> </w:t>
      </w:r>
      <w:r>
        <w:rPr>
          <w:spacing w:val="17"/>
        </w:rPr>
        <w:t> </w:t>
      </w:r>
      <w:r>
        <w:rPr>
          <w:spacing w:val="-1"/>
          <w:w w:val="106"/>
        </w:rPr>
        <w:t>NDH</w:t>
      </w:r>
      <w:r>
        <w:rPr>
          <w:spacing w:val="12"/>
          <w:w w:val="106"/>
        </w:rPr>
        <w:t>.</w:t>
      </w:r>
      <w:r>
        <w:rPr>
          <w:spacing w:val="9"/>
          <w:w w:val="84"/>
        </w:rPr>
        <w:t>«</w:t>
      </w:r>
      <w:r>
        <w:rPr>
          <w:rFonts w:ascii="Arial" w:hAnsi="Arial"/>
          <w:spacing w:val="-1"/>
          <w:w w:val="110"/>
          <w:position w:val="7"/>
          <w:sz w:val="9"/>
        </w:rPr>
        <w:t>25</w:t>
      </w:r>
    </w:p>
    <w:p>
      <w:pPr>
        <w:pStyle w:val="BodyText"/>
        <w:spacing w:line="237" w:lineRule="auto" w:before="24"/>
        <w:ind w:left="172" w:right="110" w:firstLine="366"/>
      </w:pPr>
      <w:r>
        <w:rPr>
          <w:w w:val="115"/>
        </w:rPr>
        <w:t>Po Stepinčevi poti je  šel  celoten  hrvaški  katoliški  episkopat,  ki  se je 26. junija poklonil Pavelicu in mu obljubil »svoje iskreno in</w:t>
      </w:r>
      <w:r>
        <w:rPr>
          <w:spacing w:val="-23"/>
          <w:w w:val="115"/>
        </w:rPr>
        <w:t> </w:t>
      </w:r>
      <w:r>
        <w:rPr>
          <w:w w:val="115"/>
        </w:rPr>
        <w:t>lojalno</w:t>
      </w:r>
    </w:p>
    <w:p>
      <w:pPr>
        <w:tabs>
          <w:tab w:pos="4216" w:val="left" w:leader="none"/>
        </w:tabs>
        <w:spacing w:line="206" w:lineRule="exact" w:before="0"/>
        <w:ind w:left="155" w:right="0" w:firstLine="0"/>
        <w:jc w:val="left"/>
        <w:rPr>
          <w:sz w:val="14"/>
        </w:rPr>
      </w:pPr>
      <w:r>
        <w:rPr/>
        <w:pict>
          <v:shape style="position:absolute;margin-left:24.944098pt;margin-top:15.187258pt;width:51.85pt;height:.1pt;mso-position-horizontal-relative:page;mso-position-vertical-relative:paragraph;z-index:-251626496;mso-wrap-distance-left:0;mso-wrap-distance-right:0" coordorigin="499,304" coordsize="1037,0" path="m499,304l1535,304e" filled="false" stroked="true" strokeweight=".239606pt" strokecolor="#000000">
            <v:path arrowok="t"/>
            <v:stroke dashstyle="solid"/>
            <w10:wrap type="topAndBottom"/>
          </v:shape>
        </w:pict>
      </w:r>
      <w:r>
        <w:rPr>
          <w:b/>
          <w:spacing w:val="-1"/>
          <w:w w:val="115"/>
          <w:sz w:val="19"/>
        </w:rPr>
        <w:t>sodelova</w:t>
      </w:r>
      <w:r>
        <w:rPr>
          <w:b/>
          <w:spacing w:val="-35"/>
          <w:w w:val="115"/>
          <w:sz w:val="19"/>
        </w:rPr>
        <w:t>n</w:t>
      </w:r>
      <w:r>
        <w:rPr>
          <w:b/>
          <w:w w:val="98"/>
          <w:sz w:val="19"/>
        </w:rPr>
        <w:t>j</w:t>
      </w:r>
      <w:r>
        <w:rPr>
          <w:b/>
          <w:spacing w:val="13"/>
          <w:w w:val="98"/>
          <w:sz w:val="19"/>
        </w:rPr>
        <w:t>e</w:t>
      </w:r>
      <w:r>
        <w:rPr>
          <w:b/>
          <w:w w:val="75"/>
          <w:sz w:val="19"/>
        </w:rPr>
        <w:t>.</w:t>
      </w:r>
      <w:r>
        <w:rPr>
          <w:b/>
          <w:spacing w:val="6"/>
          <w:w w:val="75"/>
          <w:sz w:val="19"/>
        </w:rPr>
        <w:t>«</w:t>
      </w:r>
      <w:r>
        <w:rPr>
          <w:b/>
          <w:spacing w:val="-25"/>
          <w:w w:val="73"/>
          <w:sz w:val="19"/>
          <w:vertAlign w:val="subscript"/>
        </w:rPr>
        <w:t>e</w:t>
      </w:r>
      <w:r>
        <w:rPr>
          <w:rFonts w:ascii="Arial" w:hAnsi="Arial"/>
          <w:b/>
          <w:w w:val="107"/>
          <w:position w:val="6"/>
          <w:sz w:val="10"/>
          <w:vertAlign w:val="baseline"/>
        </w:rPr>
        <w:t>2</w:t>
      </w:r>
      <w:r>
        <w:rPr>
          <w:rFonts w:ascii="Arial" w:hAnsi="Arial"/>
          <w:b/>
          <w:position w:val="6"/>
          <w:sz w:val="10"/>
          <w:vertAlign w:val="baseline"/>
        </w:rPr>
        <w:tab/>
      </w:r>
      <w:r>
        <w:rPr>
          <w:w w:val="83"/>
          <w:sz w:val="14"/>
          <w:vertAlign w:val="baseline"/>
        </w:rPr>
        <w:t>·</w:t>
      </w:r>
    </w:p>
    <w:p>
      <w:pPr>
        <w:spacing w:before="58"/>
        <w:ind w:left="543" w:right="0" w:firstLine="0"/>
        <w:jc w:val="left"/>
        <w:rPr>
          <w:sz w:val="15"/>
        </w:rPr>
      </w:pPr>
      <w:r>
        <w:rPr>
          <w:rFonts w:ascii="Arial"/>
          <w:w w:val="120"/>
          <w:sz w:val="10"/>
        </w:rPr>
        <w:t>23 </w:t>
      </w:r>
      <w:r>
        <w:rPr>
          <w:w w:val="120"/>
          <w:sz w:val="15"/>
        </w:rPr>
        <w:t>Prav tam, sh. Ml.</w:t>
      </w:r>
    </w:p>
    <w:p>
      <w:pPr>
        <w:tabs>
          <w:tab w:pos="6546" w:val="left" w:leader="none"/>
        </w:tabs>
        <w:spacing w:before="5"/>
        <w:ind w:left="544" w:right="0" w:firstLine="0"/>
        <w:jc w:val="left"/>
        <w:rPr>
          <w:sz w:val="15"/>
        </w:rPr>
      </w:pPr>
      <w:r>
        <w:rPr>
          <w:w w:val="120"/>
          <w:sz w:val="12"/>
        </w:rPr>
        <w:t>24  </w:t>
      </w:r>
      <w:r>
        <w:rPr>
          <w:w w:val="120"/>
          <w:sz w:val="15"/>
        </w:rPr>
        <w:t>Sud=fo Lisah,,  Stepinru,  šaličn  i  družini,</w:t>
      </w:r>
      <w:r>
        <w:rPr>
          <w:spacing w:val="-16"/>
          <w:w w:val="120"/>
          <w:sz w:val="15"/>
        </w:rPr>
        <w:t> </w:t>
      </w:r>
      <w:r>
        <w:rPr>
          <w:w w:val="120"/>
          <w:sz w:val="15"/>
        </w:rPr>
        <w:t>ustrnško-križarskim</w:t>
      </w:r>
      <w:r>
        <w:rPr>
          <w:spacing w:val="31"/>
          <w:w w:val="120"/>
          <w:sz w:val="15"/>
        </w:rPr>
        <w:t> </w:t>
      </w:r>
      <w:r>
        <w:rPr>
          <w:w w:val="120"/>
          <w:sz w:val="15"/>
        </w:rPr>
        <w:t>zl-0/iincima</w:t>
        <w:tab/>
        <w:t>nji­</w:t>
      </w:r>
    </w:p>
    <w:p>
      <w:pPr>
        <w:spacing w:before="9"/>
        <w:ind w:left="166" w:right="0" w:firstLine="0"/>
        <w:jc w:val="left"/>
        <w:rPr>
          <w:sz w:val="14"/>
        </w:rPr>
      </w:pPr>
      <w:r>
        <w:rPr>
          <w:w w:val="115"/>
          <w:sz w:val="14"/>
        </w:rPr>
        <w:t>hovim pomagačima. Zagrnb 1946, </w:t>
      </w:r>
      <w:r>
        <w:rPr>
          <w:w w:val="120"/>
          <w:sz w:val="14"/>
        </w:rPr>
        <w:t>str. </w:t>
      </w:r>
      <w:r>
        <w:rPr>
          <w:w w:val="115"/>
          <w:sz w:val="14"/>
        </w:rPr>
        <w:t>rn2 in 453.</w:t>
      </w:r>
    </w:p>
    <w:p>
      <w:pPr>
        <w:spacing w:before="11"/>
        <w:ind w:left="549" w:right="0" w:firstLine="0"/>
        <w:jc w:val="left"/>
        <w:rPr>
          <w:sz w:val="14"/>
        </w:rPr>
      </w:pPr>
      <w:r>
        <w:rPr>
          <w:w w:val="115"/>
          <w:sz w:val="10"/>
        </w:rPr>
        <w:t>25 </w:t>
      </w:r>
      <w:r>
        <w:rPr>
          <w:w w:val="125"/>
          <w:sz w:val="14"/>
        </w:rPr>
        <w:t>Pray tam. str. 19 in </w:t>
      </w:r>
      <w:r>
        <w:rPr>
          <w:w w:val="115"/>
          <w:sz w:val="14"/>
        </w:rPr>
        <w:t>453.</w:t>
      </w:r>
    </w:p>
    <w:p>
      <w:pPr>
        <w:spacing w:line="256" w:lineRule="auto" w:before="7"/>
        <w:ind w:left="170" w:right="115" w:firstLine="378"/>
        <w:jc w:val="left"/>
        <w:rPr>
          <w:sz w:val="14"/>
        </w:rPr>
      </w:pPr>
      <w:r>
        <w:rPr>
          <w:w w:val="120"/>
          <w:sz w:val="10"/>
        </w:rPr>
        <w:t>2 </w:t>
      </w:r>
      <w:r>
        <w:rPr>
          <w:w w:val="120"/>
          <w:sz w:val="14"/>
        </w:rPr>
        <w:t>Dokumenti  o  proiivnaro&lt;lnom  ra,lu  </w:t>
      </w:r>
      <w:r>
        <w:rPr>
          <w:w w:val="120"/>
          <w:sz w:val="13"/>
        </w:rPr>
        <w:t>i  </w:t>
      </w:r>
      <w:r>
        <w:rPr>
          <w:w w:val="120"/>
          <w:sz w:val="14"/>
        </w:rPr>
        <w:t>zločinima  j0dnog  dijela  ka tollčkog  klera, Zagreb </w:t>
      </w:r>
      <w:r>
        <w:rPr>
          <w:w w:val="120"/>
          <w:sz w:val="13"/>
        </w:rPr>
        <w:t>rn46, </w:t>
      </w:r>
      <w:r>
        <w:rPr>
          <w:w w:val="120"/>
          <w:sz w:val="14"/>
        </w:rPr>
        <w:t>str.</w:t>
      </w:r>
      <w:r>
        <w:rPr>
          <w:spacing w:val="-11"/>
          <w:w w:val="120"/>
          <w:sz w:val="14"/>
        </w:rPr>
        <w:t> </w:t>
      </w:r>
      <w:r>
        <w:rPr>
          <w:w w:val="115"/>
          <w:sz w:val="14"/>
        </w:rPr>
        <w:t>37G.</w:t>
      </w:r>
    </w:p>
    <w:p>
      <w:pPr>
        <w:spacing w:after="0" w:line="256" w:lineRule="auto"/>
        <w:jc w:val="left"/>
        <w:rPr>
          <w:sz w:val="14"/>
        </w:rPr>
        <w:sectPr>
          <w:pgSz w:w="7880" w:h="12280"/>
          <w:pgMar w:top="40" w:bottom="280" w:left="360" w:right="600"/>
        </w:sectPr>
      </w:pPr>
    </w:p>
    <w:p>
      <w:pPr>
        <w:tabs>
          <w:tab w:pos="1849" w:val="left" w:leader="none"/>
        </w:tabs>
        <w:spacing w:before="68"/>
        <w:ind w:left="219" w:right="0" w:firstLine="0"/>
        <w:jc w:val="left"/>
        <w:rPr>
          <w:sz w:val="15"/>
        </w:rPr>
      </w:pPr>
      <w:r>
        <w:rPr/>
        <w:pict>
          <v:shape style="position:absolute;margin-left:43.1717pt;margin-top:18.363091pt;width:331.95pt;height:.1pt;mso-position-horizontal-relative:page;mso-position-vertical-relative:paragraph;z-index:-251622400;mso-wrap-distance-left:0;mso-wrap-distance-right:0" coordorigin="863,367" coordsize="6639,0" path="m863,367l7502,367e" filled="false" stroked="true" strokeweight=".239605pt" strokecolor="#000000">
            <v:path arrowok="t"/>
            <v:stroke dashstyle="solid"/>
            <w10:wrap type="topAndBottom"/>
          </v:shape>
        </w:pict>
      </w:r>
      <w:r>
        <w:rPr>
          <w:w w:val="115"/>
          <w:position w:val="5"/>
          <w:sz w:val="19"/>
        </w:rPr>
        <w:t>22,</w:t>
        <w:tab/>
      </w:r>
      <w:r>
        <w:rPr>
          <w:w w:val="115"/>
          <w:sz w:val="15"/>
        </w:rPr>
        <w:t>OPRičNIKI FAšIS'IlčNIH</w:t>
      </w:r>
      <w:r>
        <w:rPr>
          <w:spacing w:val="33"/>
          <w:w w:val="115"/>
          <w:sz w:val="15"/>
        </w:rPr>
        <w:t> </w:t>
      </w:r>
      <w:r>
        <w:rPr>
          <w:w w:val="115"/>
          <w:sz w:val="15"/>
        </w:rPr>
        <w:t>OKUPATORJEV</w:t>
      </w:r>
    </w:p>
    <w:p>
      <w:pPr>
        <w:pStyle w:val="BodyText"/>
        <w:jc w:val="left"/>
        <w:rPr>
          <w:sz w:val="20"/>
        </w:rPr>
      </w:pPr>
    </w:p>
    <w:p>
      <w:pPr>
        <w:pStyle w:val="BodyText"/>
        <w:spacing w:line="235" w:lineRule="auto"/>
        <w:ind w:left="102" w:right="150" w:firstLine="511"/>
        <w:jc w:val="right"/>
      </w:pPr>
      <w:r>
        <w:rPr>
          <w:w w:val="115"/>
        </w:rPr>
        <w:t>Po  zgledu  svojih škofov  se  je  ravnala  večina</w:t>
      </w:r>
      <w:r>
        <w:rPr>
          <w:spacing w:val="-23"/>
          <w:w w:val="115"/>
        </w:rPr>
        <w:t> </w:t>
      </w:r>
      <w:r>
        <w:rPr>
          <w:w w:val="115"/>
        </w:rPr>
        <w:t>katoliških</w:t>
      </w:r>
      <w:r>
        <w:rPr>
          <w:spacing w:val="34"/>
          <w:w w:val="115"/>
        </w:rPr>
        <w:t> </w:t>
      </w:r>
      <w:r>
        <w:rPr>
          <w:w w:val="115"/>
        </w:rPr>
        <w:t>duhovnikov</w:t>
      </w:r>
      <w:r>
        <w:rPr>
          <w:w w:val="113"/>
        </w:rPr>
        <w:t> </w:t>
      </w:r>
      <w:r>
        <w:rPr>
          <w:w w:val="105"/>
        </w:rPr>
        <w:t>i v </w:t>
      </w:r>
      <w:r>
        <w:rPr>
          <w:w w:val="115"/>
        </w:rPr>
        <w:t>Hrvatski, Bosni in</w:t>
      </w:r>
      <w:r>
        <w:rPr>
          <w:spacing w:val="54"/>
          <w:w w:val="115"/>
        </w:rPr>
        <w:t> </w:t>
      </w:r>
      <w:r>
        <w:rPr>
          <w:w w:val="115"/>
        </w:rPr>
        <w:t>Hercegovini,  od  katerih  so  mnogi  že</w:t>
      </w:r>
      <w:r>
        <w:rPr>
          <w:spacing w:val="24"/>
          <w:w w:val="115"/>
        </w:rPr>
        <w:t> </w:t>
      </w:r>
      <w:r>
        <w:rPr>
          <w:w w:val="115"/>
        </w:rPr>
        <w:t>pred </w:t>
      </w:r>
      <w:r>
        <w:rPr>
          <w:spacing w:val="5"/>
          <w:w w:val="115"/>
        </w:rPr>
        <w:t> </w:t>
      </w:r>
      <w:r>
        <w:rPr>
          <w:w w:val="115"/>
        </w:rPr>
        <w:t>vojno</w:t>
      </w:r>
      <w:r>
        <w:rPr>
          <w:w w:val="113"/>
        </w:rPr>
        <w:t> </w:t>
      </w:r>
      <w:r>
        <w:rPr>
          <w:w w:val="115"/>
        </w:rPr>
        <w:t>bili goreči ustaški pristaiši. Na stotine katoliških duhovnikov</w:t>
      </w:r>
      <w:r>
        <w:rPr>
          <w:spacing w:val="29"/>
          <w:w w:val="115"/>
        </w:rPr>
        <w:t> </w:t>
      </w:r>
      <w:r>
        <w:rPr>
          <w:w w:val="115"/>
        </w:rPr>
        <w:t>je</w:t>
      </w:r>
      <w:r>
        <w:rPr>
          <w:spacing w:val="25"/>
          <w:w w:val="115"/>
        </w:rPr>
        <w:t> </w:t>
      </w:r>
      <w:r>
        <w:rPr>
          <w:w w:val="115"/>
        </w:rPr>
        <w:t>ustaškim</w:t>
      </w:r>
      <w:r>
        <w:rPr>
          <w:w w:val="116"/>
        </w:rPr>
        <w:t> </w:t>
      </w:r>
      <w:r>
        <w:rPr>
          <w:w w:val="115"/>
        </w:rPr>
        <w:t>zločincem pomagalo razpihovati versko in narodnostno</w:t>
      </w:r>
      <w:r>
        <w:rPr>
          <w:spacing w:val="50"/>
          <w:w w:val="115"/>
        </w:rPr>
        <w:t> </w:t>
      </w:r>
      <w:r>
        <w:rPr>
          <w:w w:val="115"/>
        </w:rPr>
        <w:t>mržnjo </w:t>
      </w:r>
      <w:r>
        <w:rPr>
          <w:spacing w:val="47"/>
          <w:w w:val="115"/>
        </w:rPr>
        <w:t> </w:t>
      </w:r>
      <w:r>
        <w:rPr>
          <w:w w:val="115"/>
        </w:rPr>
        <w:t>med</w:t>
      </w:r>
      <w:r>
        <w:rPr>
          <w:spacing w:val="-1"/>
          <w:w w:val="115"/>
        </w:rPr>
        <w:t> </w:t>
      </w:r>
      <w:r>
        <w:rPr>
          <w:w w:val="115"/>
        </w:rPr>
        <w:t>Hrvati in Srbi. Z odobritvijo Vatikana so po navodilih škofov</w:t>
      </w:r>
      <w:r>
        <w:rPr>
          <w:spacing w:val="1"/>
          <w:w w:val="115"/>
        </w:rPr>
        <w:t> </w:t>
      </w:r>
      <w:r>
        <w:rPr>
          <w:w w:val="115"/>
        </w:rPr>
        <w:t>in</w:t>
      </w:r>
      <w:r>
        <w:rPr>
          <w:spacing w:val="39"/>
          <w:w w:val="115"/>
        </w:rPr>
        <w:t> </w:t>
      </w:r>
      <w:r>
        <w:rPr>
          <w:w w:val="115"/>
        </w:rPr>
        <w:t>ustaških</w:t>
      </w:r>
      <w:r>
        <w:rPr>
          <w:w w:val="117"/>
        </w:rPr>
        <w:t> </w:t>
      </w:r>
      <w:r>
        <w:rPr>
          <w:w w:val="115"/>
        </w:rPr>
        <w:t>oblastnikov v množicah nasilno prekrščevali</w:t>
      </w:r>
      <w:r>
        <w:rPr>
          <w:spacing w:val="16"/>
          <w:w w:val="115"/>
        </w:rPr>
        <w:t> </w:t>
      </w:r>
      <w:r>
        <w:rPr>
          <w:w w:val="115"/>
        </w:rPr>
        <w:t>pravoslavno</w:t>
      </w:r>
      <w:r>
        <w:rPr>
          <w:spacing w:val="24"/>
          <w:w w:val="115"/>
        </w:rPr>
        <w:t> </w:t>
      </w:r>
      <w:r>
        <w:rPr>
          <w:w w:val="115"/>
        </w:rPr>
        <w:t>prebivalstvo.</w:t>
      </w:r>
      <w:r>
        <w:rPr>
          <w:w w:val="115"/>
        </w:rPr>
        <w:t> </w:t>
      </w:r>
      <w:r>
        <w:rPr>
          <w:w w:val="115"/>
        </w:rPr>
        <w:t>Tako je na primer Matica Franjo, župnik iz Nove</w:t>
      </w:r>
      <w:r>
        <w:rPr>
          <w:spacing w:val="-10"/>
          <w:w w:val="115"/>
        </w:rPr>
        <w:t> </w:t>
      </w:r>
      <w:r>
        <w:rPr>
          <w:w w:val="115"/>
        </w:rPr>
        <w:t>Gradiške,</w:t>
      </w:r>
      <w:r>
        <w:rPr>
          <w:spacing w:val="21"/>
          <w:w w:val="115"/>
        </w:rPr>
        <w:t> </w:t>
      </w:r>
      <w:r>
        <w:rPr>
          <w:w w:val="115"/>
        </w:rPr>
        <w:t>pravoslavnim</w:t>
      </w:r>
      <w:r>
        <w:rPr>
          <w:w w:val="115"/>
        </w:rPr>
        <w:t> </w:t>
      </w:r>
      <w:r>
        <w:rPr>
          <w:w w:val="115"/>
        </w:rPr>
        <w:t>dejal: »Se hočete prekrstiti ali ne? Bog je v nebesih, ustaši so na</w:t>
      </w:r>
      <w:r>
        <w:rPr>
          <w:spacing w:val="53"/>
          <w:w w:val="115"/>
        </w:rPr>
        <w:t> </w:t>
      </w:r>
      <w:r>
        <w:rPr>
          <w:w w:val="115"/>
        </w:rPr>
        <w:t>zemlji,</w:t>
      </w:r>
    </w:p>
    <w:p>
      <w:pPr>
        <w:pStyle w:val="BodyText"/>
        <w:spacing w:line="204" w:lineRule="exact"/>
        <w:ind w:left="236"/>
        <w:jc w:val="left"/>
        <w:rPr>
          <w:b/>
          <w:i/>
          <w:sz w:val="10"/>
        </w:rPr>
      </w:pPr>
      <w:r>
        <w:rPr>
          <w:w w:val="111"/>
        </w:rPr>
        <w:t>vmes</w:t>
      </w:r>
      <w:r>
        <w:rPr/>
        <w:t> </w:t>
      </w:r>
      <w:r>
        <w:rPr>
          <w:spacing w:val="-2"/>
        </w:rPr>
        <w:t> </w:t>
      </w:r>
      <w:r>
        <w:rPr>
          <w:w w:val="111"/>
        </w:rPr>
        <w:t>pa</w:t>
      </w:r>
      <w:r>
        <w:rPr/>
        <w:t> </w:t>
      </w:r>
      <w:r>
        <w:rPr>
          <w:spacing w:val="7"/>
        </w:rPr>
        <w:t> </w:t>
      </w:r>
      <w:r>
        <w:rPr>
          <w:spacing w:val="-1"/>
          <w:w w:val="103"/>
        </w:rPr>
        <w:t>j</w:t>
      </w:r>
      <w:r>
        <w:rPr>
          <w:w w:val="103"/>
        </w:rPr>
        <w:t>e</w:t>
      </w:r>
      <w:r>
        <w:rPr/>
        <w:t> </w:t>
      </w:r>
      <w:r>
        <w:rPr>
          <w:spacing w:val="-1"/>
        </w:rPr>
        <w:t> </w:t>
      </w:r>
      <w:r>
        <w:rPr>
          <w:spacing w:val="-1"/>
          <w:w w:val="113"/>
        </w:rPr>
        <w:t>Jasenovac</w:t>
      </w:r>
      <w:r>
        <w:rPr>
          <w:w w:val="113"/>
        </w:rPr>
        <w:t>.</w:t>
      </w:r>
      <w:r>
        <w:rPr/>
        <w:t> </w:t>
      </w:r>
      <w:r>
        <w:rPr>
          <w:spacing w:val="-3"/>
        </w:rPr>
        <w:t> </w:t>
      </w:r>
      <w:r>
        <w:rPr>
          <w:spacing w:val="-1"/>
          <w:w w:val="118"/>
        </w:rPr>
        <w:t>Seda</w:t>
      </w:r>
      <w:r>
        <w:rPr>
          <w:w w:val="118"/>
        </w:rPr>
        <w:t>j</w:t>
      </w:r>
      <w:r>
        <w:rPr/>
        <w:t> </w:t>
      </w:r>
      <w:r>
        <w:rPr>
          <w:spacing w:val="-11"/>
        </w:rPr>
        <w:t> </w:t>
      </w:r>
      <w:r>
        <w:rPr>
          <w:w w:val="118"/>
        </w:rPr>
        <w:t>pa,</w:t>
      </w:r>
      <w:r>
        <w:rPr/>
        <w:t> </w:t>
      </w:r>
      <w:r>
        <w:rPr>
          <w:spacing w:val="-24"/>
        </w:rPr>
        <w:t> </w:t>
      </w:r>
      <w:r>
        <w:rPr>
          <w:spacing w:val="-1"/>
          <w:w w:val="118"/>
        </w:rPr>
        <w:t>s</w:t>
      </w:r>
      <w:r>
        <w:rPr>
          <w:w w:val="118"/>
        </w:rPr>
        <w:t>e</w:t>
      </w:r>
      <w:r>
        <w:rPr/>
        <w:t> </w:t>
      </w:r>
      <w:r>
        <w:rPr>
          <w:spacing w:val="-6"/>
        </w:rPr>
        <w:t> </w:t>
      </w:r>
      <w:r>
        <w:rPr>
          <w:w w:val="113"/>
        </w:rPr>
        <w:t>ho</w:t>
      </w:r>
      <w:r>
        <w:rPr>
          <w:spacing w:val="-1"/>
          <w:w w:val="113"/>
        </w:rPr>
        <w:t>čet</w:t>
      </w:r>
      <w:r>
        <w:rPr>
          <w:w w:val="113"/>
        </w:rPr>
        <w:t>e</w:t>
      </w:r>
      <w:r>
        <w:rPr/>
        <w:t> </w:t>
      </w:r>
      <w:r>
        <w:rPr>
          <w:spacing w:val="-5"/>
        </w:rPr>
        <w:t> </w:t>
      </w:r>
      <w:r>
        <w:rPr>
          <w:spacing w:val="-1"/>
          <w:w w:val="113"/>
        </w:rPr>
        <w:t>al</w:t>
      </w:r>
      <w:r>
        <w:rPr>
          <w:w w:val="113"/>
        </w:rPr>
        <w:t>i</w:t>
      </w:r>
      <w:r>
        <w:rPr/>
        <w:t> </w:t>
      </w:r>
      <w:r>
        <w:rPr>
          <w:spacing w:val="1"/>
        </w:rPr>
        <w:t> </w:t>
      </w:r>
      <w:r>
        <w:rPr>
          <w:b/>
          <w:i/>
          <w:spacing w:val="-1"/>
          <w:w w:val="113"/>
          <w:sz w:val="18"/>
        </w:rPr>
        <w:t>n</w:t>
      </w:r>
      <w:r>
        <w:rPr>
          <w:b/>
          <w:i/>
          <w:spacing w:val="3"/>
          <w:w w:val="113"/>
          <w:sz w:val="18"/>
        </w:rPr>
        <w:t>e</w:t>
      </w:r>
      <w:r>
        <w:rPr>
          <w:b/>
          <w:i/>
          <w:w w:val="94"/>
          <w:sz w:val="18"/>
        </w:rPr>
        <w:t>?</w:t>
      </w:r>
      <w:r>
        <w:rPr>
          <w:b/>
          <w:i/>
          <w:spacing w:val="-60"/>
          <w:w w:val="94"/>
          <w:sz w:val="18"/>
        </w:rPr>
        <w:t>«</w:t>
      </w:r>
      <w:r>
        <w:rPr>
          <w:b/>
          <w:i/>
          <w:w w:val="50"/>
          <w:sz w:val="18"/>
        </w:rPr>
        <w:t>t</w:t>
      </w:r>
      <w:r>
        <w:rPr>
          <w:b/>
          <w:i/>
          <w:sz w:val="18"/>
        </w:rPr>
        <w:t>  </w:t>
      </w:r>
      <w:r>
        <w:rPr>
          <w:b/>
          <w:i/>
          <w:spacing w:val="-18"/>
          <w:sz w:val="18"/>
        </w:rPr>
        <w:t> </w:t>
      </w:r>
      <w:r>
        <w:rPr>
          <w:b/>
          <w:i/>
          <w:w w:val="50"/>
          <w:position w:val="7"/>
          <w:sz w:val="10"/>
        </w:rPr>
        <w:t>1</w:t>
      </w:r>
    </w:p>
    <w:p>
      <w:pPr>
        <w:pStyle w:val="BodyText"/>
        <w:spacing w:line="235" w:lineRule="auto"/>
        <w:ind w:left="218" w:right="151" w:firstLine="395"/>
        <w:jc w:val="left"/>
        <w:rPr>
          <w:rFonts w:ascii="Arial" w:hAnsi="Arial"/>
          <w:i/>
          <w:sz w:val="10"/>
        </w:rPr>
      </w:pPr>
      <w:r>
        <w:rPr>
          <w:w w:val="115"/>
        </w:rPr>
        <w:t>Mnogi duhovniki pa niso samo razpihovali bratomornega narodnost-­ nega in verskega sovraštva, temveč so tudi  sami  vzeli  v  roke  nož  in puško ter klali nedolžno prebivalstvo. Od številnih klavcev je bil najkrvoločnejši pater Miroslav Filipovic-Majstorovic, kaplan  iz  samo­ stana Petričevac  </w:t>
      </w:r>
      <w:r>
        <w:rPr>
          <w:b/>
          <w:w w:val="115"/>
        </w:rPr>
        <w:t>pri  </w:t>
      </w:r>
      <w:r>
        <w:rPr>
          <w:w w:val="115"/>
        </w:rPr>
        <w:t>Banja  Luki.  S  četo  ustašev  je  7.  februarja  1942  šel v vasi Drakulic, Šargovac in Motiko pri Banja Luki, da pokolje tamkajšnje Srbe. Duhovnik Filipovic  je  lastnoročno  zaklal  prvo  žrtev.. Ko  je  klal  otroka  Djure  Glamočina,  je  ustašem   dejal:  »Ustaši,   to   je v imenu boga. Prekrščujem te izrodke in  vi  delajte  isto  za  menoj.  </w:t>
      </w:r>
      <w:r>
        <w:rPr>
          <w:rFonts w:ascii="Arial" w:hAnsi="Arial"/>
          <w:i/>
          <w:w w:val="115"/>
          <w:sz w:val="17"/>
        </w:rPr>
        <w:t>Jaz </w:t>
      </w:r>
      <w:r>
        <w:rPr>
          <w:i/>
          <w:w w:val="115"/>
        </w:rPr>
        <w:t>prvi sprejemam ves greh na svojo dušo, vas bom pa spovedal in vam </w:t>
      </w:r>
      <w:r>
        <w:rPr>
          <w:i/>
          <w:w w:val="115"/>
        </w:rPr>
        <w:t>odpustil vse grehet«•</w:t>
      </w:r>
      <w:r>
        <w:rPr>
          <w:i/>
          <w:spacing w:val="18"/>
          <w:w w:val="115"/>
        </w:rPr>
        <w:t> </w:t>
      </w:r>
      <w:r>
        <w:rPr>
          <w:rFonts w:ascii="Arial" w:hAnsi="Arial"/>
          <w:i/>
          <w:w w:val="115"/>
          <w:position w:val="6"/>
          <w:sz w:val="10"/>
        </w:rPr>
        <w:t>8</w:t>
      </w:r>
    </w:p>
    <w:p>
      <w:pPr>
        <w:pStyle w:val="BodyText"/>
        <w:spacing w:line="235" w:lineRule="auto" w:before="2"/>
        <w:ind w:left="212" w:right="169" w:firstLine="394"/>
      </w:pPr>
      <w:r>
        <w:rPr>
          <w:w w:val="115"/>
        </w:rPr>
        <w:t>In za njim so ustaši s sekirami in motikami pobili 1500 mož, žena in otrok. Po tem dogodku so ustaši to zver v človeški podobi in duhovniški obleki imenovali  za  komandanta  uničevalnega  taborišča  v  Jasenovcu. Tu je nadaljeval svoj ustaški krvniški posel, o katerem je kasneje sam povedal:</w:t>
      </w:r>
    </w:p>
    <w:p>
      <w:pPr>
        <w:pStyle w:val="BodyText"/>
        <w:spacing w:line="235" w:lineRule="auto"/>
        <w:ind w:left="216" w:right="168" w:firstLine="393"/>
      </w:pPr>
      <w:r>
        <w:rPr>
          <w:rFonts w:ascii="Arial" w:hAnsi="Arial"/>
          <w:spacing w:val="-3"/>
          <w:w w:val="115"/>
          <w:sz w:val="16"/>
        </w:rPr>
        <w:t>»... </w:t>
      </w:r>
      <w:r>
        <w:rPr>
          <w:w w:val="115"/>
        </w:rPr>
        <w:t>Priznam, da sem pri javnih streljanjih osebno pobil okrog sto jetnikov v taborišču Jasenovac in Stara Gradiška. Med mojim službo­ vanjem  je  po  mojih  računih  v  taborišču   Jasenovac   bilo  likvidiranih 20 do 30 tisoč jetnikov</w:t>
      </w:r>
      <w:r>
        <w:rPr>
          <w:spacing w:val="-19"/>
          <w:w w:val="115"/>
        </w:rPr>
        <w:t> </w:t>
      </w:r>
      <w:r>
        <w:rPr>
          <w:w w:val="115"/>
        </w:rPr>
        <w:t>...</w:t>
      </w:r>
    </w:p>
    <w:p>
      <w:pPr>
        <w:spacing w:line="235" w:lineRule="auto" w:before="0"/>
        <w:ind w:left="216" w:right="174" w:firstLine="381"/>
        <w:jc w:val="both"/>
        <w:rPr>
          <w:sz w:val="16"/>
        </w:rPr>
      </w:pPr>
      <w:r>
        <w:rPr>
          <w:w w:val="115"/>
          <w:sz w:val="19"/>
        </w:rPr>
        <w:t>. . . Po pripovedovanju Maksa Luburica, ki je verjetno  vodil evidenco o pobitih Srbih, je bilo </w:t>
      </w:r>
      <w:r>
        <w:rPr>
          <w:i/>
          <w:w w:val="115"/>
          <w:sz w:val="19"/>
        </w:rPr>
        <w:t>v teh štirih letih  v  Neodvisni  državi  Hrvatski </w:t>
      </w:r>
      <w:r>
        <w:rPr>
          <w:i/>
          <w:w w:val="115"/>
          <w:sz w:val="19"/>
        </w:rPr>
        <w:t>ubitih okrog pol milijona Srbov </w:t>
      </w:r>
      <w:r>
        <w:rPr>
          <w:w w:val="115"/>
          <w:sz w:val="19"/>
        </w:rPr>
        <w:t>...</w:t>
      </w:r>
      <w:r>
        <w:rPr>
          <w:spacing w:val="20"/>
          <w:w w:val="115"/>
          <w:sz w:val="19"/>
        </w:rPr>
        <w:t> </w:t>
      </w:r>
      <w:r>
        <w:rPr>
          <w:rFonts w:ascii="Arial" w:hAnsi="Arial"/>
          <w:w w:val="115"/>
          <w:sz w:val="16"/>
        </w:rPr>
        <w:t>«</w:t>
      </w:r>
      <w:r>
        <w:rPr>
          <w:w w:val="115"/>
          <w:sz w:val="16"/>
          <w:vertAlign w:val="superscript"/>
        </w:rPr>
        <w:t>29</w:t>
      </w:r>
    </w:p>
    <w:p>
      <w:pPr>
        <w:spacing w:line="235" w:lineRule="auto" w:before="0"/>
        <w:ind w:left="204" w:right="161" w:firstLine="396"/>
        <w:jc w:val="both"/>
        <w:rPr>
          <w:sz w:val="19"/>
        </w:rPr>
      </w:pPr>
      <w:r>
        <w:rPr>
          <w:w w:val="110"/>
          <w:sz w:val="19"/>
        </w:rPr>
        <w:t>Tudi v </w:t>
      </w:r>
      <w:r>
        <w:rPr>
          <w:b/>
          <w:w w:val="110"/>
          <w:sz w:val="19"/>
        </w:rPr>
        <w:t>okrnjeni Srbiji </w:t>
      </w:r>
      <w:r>
        <w:rPr>
          <w:w w:val="110"/>
          <w:sz w:val="19"/>
        </w:rPr>
        <w:t>se je fašistični del </w:t>
      </w:r>
      <w:r>
        <w:rPr>
          <w:b/>
          <w:w w:val="110"/>
          <w:sz w:val="19"/>
        </w:rPr>
        <w:t>buržoazije </w:t>
      </w:r>
      <w:r>
        <w:rPr>
          <w:w w:val="110"/>
          <w:sz w:val="19"/>
        </w:rPr>
        <w:t>z </w:t>
      </w:r>
      <w:r>
        <w:rPr>
          <w:b/>
          <w:w w:val="110"/>
          <w:sz w:val="19"/>
        </w:rPr>
        <w:t>Ljoticem, </w:t>
      </w:r>
      <w:r>
        <w:rPr>
          <w:w w:val="110"/>
          <w:sz w:val="19"/>
        </w:rPr>
        <w:t>Acimovicem  in  </w:t>
      </w:r>
      <w:r>
        <w:rPr>
          <w:b/>
          <w:w w:val="110"/>
          <w:sz w:val="19"/>
        </w:rPr>
        <w:t>Dragijem  </w:t>
      </w:r>
      <w:r>
        <w:rPr>
          <w:w w:val="110"/>
          <w:sz w:val="19"/>
        </w:rPr>
        <w:t>Jovanovicem  na  čelu  </w:t>
      </w:r>
      <w:r>
        <w:rPr>
          <w:b/>
          <w:w w:val="110"/>
          <w:sz w:val="19"/>
        </w:rPr>
        <w:t>takoj  </w:t>
      </w:r>
      <w:r>
        <w:rPr>
          <w:w w:val="110"/>
          <w:sz w:val="19"/>
        </w:rPr>
        <w:t>po  zlomu  </w:t>
      </w:r>
      <w:r>
        <w:rPr>
          <w:b/>
          <w:w w:val="110"/>
          <w:sz w:val="19"/>
        </w:rPr>
        <w:t>ponudil v</w:t>
      </w:r>
      <w:r>
        <w:rPr>
          <w:b/>
          <w:spacing w:val="52"/>
          <w:w w:val="110"/>
          <w:sz w:val="19"/>
        </w:rPr>
        <w:t> </w:t>
      </w:r>
      <w:r>
        <w:rPr>
          <w:w w:val="110"/>
          <w:sz w:val="19"/>
        </w:rPr>
        <w:t>službo  nemškim  </w:t>
      </w:r>
      <w:r>
        <w:rPr>
          <w:b/>
          <w:w w:val="110"/>
          <w:sz w:val="19"/>
        </w:rPr>
        <w:t>okupatorjem.  </w:t>
      </w:r>
      <w:r>
        <w:rPr>
          <w:w w:val="110"/>
          <w:sz w:val="19"/>
        </w:rPr>
        <w:t>Načelnik   </w:t>
      </w:r>
      <w:r>
        <w:rPr>
          <w:b/>
          <w:w w:val="110"/>
          <w:sz w:val="19"/>
        </w:rPr>
        <w:t>nemškega   </w:t>
      </w:r>
      <w:r>
        <w:rPr>
          <w:w w:val="110"/>
          <w:sz w:val="19"/>
        </w:rPr>
        <w:t>upravnega   štaba dr.  </w:t>
      </w:r>
      <w:r>
        <w:rPr>
          <w:b/>
          <w:w w:val="110"/>
          <w:sz w:val="19"/>
        </w:rPr>
        <w:t>Turner,  </w:t>
      </w:r>
      <w:r>
        <w:rPr>
          <w:w w:val="110"/>
          <w:sz w:val="19"/>
        </w:rPr>
        <w:t>ki</w:t>
      </w:r>
      <w:r>
        <w:rPr>
          <w:spacing w:val="52"/>
          <w:w w:val="110"/>
          <w:sz w:val="19"/>
        </w:rPr>
        <w:t> </w:t>
      </w:r>
      <w:r>
        <w:rPr>
          <w:w w:val="110"/>
          <w:sz w:val="19"/>
        </w:rPr>
        <w:t>je  </w:t>
      </w:r>
      <w:r>
        <w:rPr>
          <w:b/>
          <w:w w:val="110"/>
          <w:sz w:val="19"/>
        </w:rPr>
        <w:t>organiziral  </w:t>
      </w:r>
      <w:r>
        <w:rPr>
          <w:w w:val="110"/>
          <w:sz w:val="19"/>
        </w:rPr>
        <w:t>in  vodil  srbski  kvislinški  državni  </w:t>
      </w:r>
      <w:r>
        <w:rPr>
          <w:b/>
          <w:w w:val="110"/>
          <w:sz w:val="19"/>
        </w:rPr>
        <w:t>aparat, </w:t>
      </w:r>
      <w:r>
        <w:rPr>
          <w:w w:val="110"/>
          <w:sz w:val="19"/>
        </w:rPr>
        <w:t>jih je brž imenoval za </w:t>
      </w:r>
      <w:r>
        <w:rPr>
          <w:b/>
          <w:w w:val="110"/>
          <w:sz w:val="19"/>
        </w:rPr>
        <w:t>komisarje posameznih </w:t>
      </w:r>
      <w:r>
        <w:rPr>
          <w:w w:val="110"/>
          <w:sz w:val="19"/>
        </w:rPr>
        <w:t>ministrstev.</w:t>
      </w:r>
      <w:r>
        <w:rPr>
          <w:spacing w:val="52"/>
          <w:w w:val="110"/>
          <w:sz w:val="19"/>
        </w:rPr>
        <w:t> </w:t>
      </w:r>
      <w:r>
        <w:rPr>
          <w:w w:val="110"/>
          <w:sz w:val="19"/>
        </w:rPr>
        <w:t>Komisar ministrstva </w:t>
      </w:r>
      <w:r>
        <w:rPr>
          <w:b/>
          <w:w w:val="110"/>
          <w:sz w:val="19"/>
        </w:rPr>
        <w:t>notranjih </w:t>
      </w:r>
      <w:r>
        <w:rPr>
          <w:w w:val="110"/>
          <w:sz w:val="19"/>
        </w:rPr>
        <w:t>zadev je </w:t>
      </w:r>
      <w:r>
        <w:rPr>
          <w:b/>
          <w:w w:val="110"/>
          <w:sz w:val="19"/>
        </w:rPr>
        <w:t>postal </w:t>
      </w:r>
      <w:r>
        <w:rPr>
          <w:w w:val="110"/>
          <w:sz w:val="19"/>
        </w:rPr>
        <w:t>stari</w:t>
      </w:r>
      <w:r>
        <w:rPr>
          <w:spacing w:val="52"/>
          <w:w w:val="110"/>
          <w:sz w:val="19"/>
        </w:rPr>
        <w:t> </w:t>
      </w:r>
      <w:r>
        <w:rPr>
          <w:b/>
          <w:w w:val="110"/>
          <w:sz w:val="19"/>
        </w:rPr>
        <w:t>petokolonaš  Acimovic,  </w:t>
      </w:r>
      <w:r>
        <w:rPr>
          <w:w w:val="110"/>
          <w:sz w:val="19"/>
        </w:rPr>
        <w:t>ki  je </w:t>
      </w:r>
      <w:r>
        <w:rPr>
          <w:b/>
          <w:w w:val="110"/>
          <w:sz w:val="19"/>
        </w:rPr>
        <w:t>pred vojno </w:t>
      </w:r>
      <w:r>
        <w:rPr>
          <w:w w:val="110"/>
          <w:sz w:val="19"/>
        </w:rPr>
        <w:t>kot </w:t>
      </w:r>
      <w:r>
        <w:rPr>
          <w:b/>
          <w:w w:val="110"/>
          <w:sz w:val="19"/>
        </w:rPr>
        <w:t>upravnik beograjske policije </w:t>
      </w:r>
      <w:r>
        <w:rPr>
          <w:w w:val="110"/>
          <w:sz w:val="19"/>
        </w:rPr>
        <w:t>imel pri sebi </w:t>
      </w:r>
      <w:r>
        <w:rPr>
          <w:b/>
          <w:w w:val="110"/>
          <w:sz w:val="19"/>
        </w:rPr>
        <w:t>tajno </w:t>
      </w:r>
      <w:r>
        <w:rPr>
          <w:w w:val="110"/>
          <w:sz w:val="19"/>
        </w:rPr>
        <w:t>nemško </w:t>
      </w:r>
      <w:r>
        <w:rPr>
          <w:b/>
          <w:w w:val="110"/>
          <w:sz w:val="19"/>
        </w:rPr>
        <w:t>radijsko postajo. </w:t>
      </w:r>
      <w:r>
        <w:rPr>
          <w:w w:val="110"/>
          <w:sz w:val="19"/>
        </w:rPr>
        <w:t>Za </w:t>
      </w:r>
      <w:r>
        <w:rPr>
          <w:b/>
          <w:w w:val="110"/>
          <w:sz w:val="19"/>
        </w:rPr>
        <w:t>»voditelja« srbskega </w:t>
      </w:r>
      <w:r>
        <w:rPr>
          <w:w w:val="110"/>
          <w:sz w:val="19"/>
        </w:rPr>
        <w:t>naroda pa se </w:t>
      </w:r>
      <w:r>
        <w:rPr>
          <w:b/>
          <w:w w:val="110"/>
          <w:sz w:val="19"/>
        </w:rPr>
        <w:t>je skušal </w:t>
      </w:r>
      <w:r>
        <w:rPr>
          <w:w w:val="110"/>
          <w:sz w:val="19"/>
        </w:rPr>
        <w:t>priglasiti vodja </w:t>
      </w:r>
      <w:r>
        <w:rPr>
          <w:b/>
          <w:w w:val="110"/>
          <w:sz w:val="19"/>
        </w:rPr>
        <w:t>fašističnega </w:t>
      </w:r>
      <w:r>
        <w:rPr>
          <w:w w:val="110"/>
          <w:sz w:val="19"/>
        </w:rPr>
        <w:t>zbora in nemški  </w:t>
      </w:r>
      <w:r>
        <w:rPr>
          <w:b/>
          <w:w w:val="110"/>
          <w:sz w:val="19"/>
        </w:rPr>
        <w:t>plačanec  </w:t>
      </w:r>
      <w:r>
        <w:rPr>
          <w:w w:val="110"/>
          <w:sz w:val="19"/>
        </w:rPr>
        <w:t>Dimitrije  </w:t>
      </w:r>
      <w:r>
        <w:rPr>
          <w:b/>
          <w:w w:val="110"/>
          <w:sz w:val="19"/>
        </w:rPr>
        <w:t>Ljotic.  </w:t>
      </w:r>
      <w:r>
        <w:rPr>
          <w:w w:val="110"/>
          <w:sz w:val="19"/>
        </w:rPr>
        <w:t>Ti </w:t>
      </w:r>
      <w:r>
        <w:rPr>
          <w:b/>
          <w:w w:val="110"/>
          <w:sz w:val="19"/>
        </w:rPr>
        <w:t>izdajalci </w:t>
      </w:r>
      <w:r>
        <w:rPr>
          <w:w w:val="110"/>
          <w:sz w:val="19"/>
        </w:rPr>
        <w:t>so po nemških navodilih s starim državnim </w:t>
      </w:r>
      <w:r>
        <w:rPr>
          <w:b/>
          <w:w w:val="110"/>
          <w:sz w:val="19"/>
        </w:rPr>
        <w:t>aparatom, policijo </w:t>
      </w:r>
      <w:r>
        <w:rPr>
          <w:w w:val="110"/>
          <w:sz w:val="19"/>
        </w:rPr>
        <w:t>in žandar­ merijo pomagali Nemcem pri ropanju in zatiranju</w:t>
      </w:r>
      <w:r>
        <w:rPr>
          <w:spacing w:val="52"/>
          <w:w w:val="110"/>
          <w:sz w:val="19"/>
        </w:rPr>
        <w:t> </w:t>
      </w:r>
      <w:r>
        <w:rPr>
          <w:w w:val="110"/>
          <w:sz w:val="19"/>
        </w:rPr>
        <w:t>srbskega  naroda.  Ob napadu na Sovjetsko zvezo so Nemci zaslutili, da bo  prišlo  do  osvobodil­ nega   boja  srbskega   naroda.  Zato  so  22.   junija  1941  Acimovicu</w:t>
      </w:r>
      <w:r>
        <w:rPr>
          <w:spacing w:val="24"/>
          <w:w w:val="110"/>
          <w:sz w:val="19"/>
        </w:rPr>
        <w:t> </w:t>
      </w:r>
      <w:r>
        <w:rPr>
          <w:w w:val="110"/>
          <w:sz w:val="19"/>
        </w:rPr>
        <w:t>naročili:</w:t>
      </w:r>
    </w:p>
    <w:p>
      <w:pPr>
        <w:pStyle w:val="BodyText"/>
        <w:ind w:left="210" w:right="180" w:firstLine="400"/>
      </w:pPr>
      <w:r>
        <w:rPr/>
        <w:pict>
          <v:shape style="position:absolute;margin-left:41.252956pt;margin-top:26.120481pt;width:52.8pt;height:.1pt;mso-position-horizontal-relative:page;mso-position-vertical-relative:paragraph;z-index:-251621376;mso-wrap-distance-left:0;mso-wrap-distance-right:0" coordorigin="825,522" coordsize="1056,0" path="m825,522l1880,522e" filled="false" stroked="true" strokeweight=".479209pt" strokecolor="#000000">
            <v:path arrowok="t"/>
            <v:stroke dashstyle="solid"/>
            <w10:wrap type="topAndBottom"/>
          </v:shape>
        </w:pict>
      </w:r>
      <w:r>
        <w:rPr>
          <w:w w:val="115"/>
        </w:rPr>
        <w:t>»Zaradi sedanjih vojnih dogodkov prosim, da po prejšnjem sporazumu z  Vami  takoj zaprete  vse vodilne  komuniste  in  da  ukažete  šefu</w:t>
      </w:r>
      <w:r>
        <w:rPr>
          <w:spacing w:val="24"/>
          <w:w w:val="115"/>
        </w:rPr>
        <w:t> </w:t>
      </w:r>
      <w:r>
        <w:rPr>
          <w:w w:val="115"/>
        </w:rPr>
        <w:t>policije</w:t>
      </w:r>
    </w:p>
    <w:p>
      <w:pPr>
        <w:spacing w:before="41"/>
        <w:ind w:left="605" w:right="0" w:firstLine="0"/>
        <w:jc w:val="left"/>
        <w:rPr>
          <w:sz w:val="15"/>
        </w:rPr>
      </w:pPr>
      <w:r>
        <w:rPr>
          <w:w w:val="115"/>
          <w:sz w:val="10"/>
        </w:rPr>
        <w:t>27 </w:t>
      </w:r>
      <w:r>
        <w:rPr>
          <w:w w:val="115"/>
          <w:sz w:val="15"/>
        </w:rPr>
        <w:t>Prav tam, str. </w:t>
      </w:r>
      <w:r>
        <w:rPr>
          <w:w w:val="110"/>
          <w:sz w:val="15"/>
        </w:rPr>
        <w:t>76.</w:t>
      </w:r>
    </w:p>
    <w:p>
      <w:pPr>
        <w:spacing w:before="10"/>
        <w:ind w:left="600" w:right="0" w:firstLine="0"/>
        <w:jc w:val="left"/>
        <w:rPr>
          <w:sz w:val="14"/>
        </w:rPr>
      </w:pPr>
      <w:r>
        <w:rPr>
          <w:w w:val="115"/>
          <w:sz w:val="10"/>
        </w:rPr>
        <w:t>28 </w:t>
      </w:r>
      <w:r>
        <w:rPr>
          <w:w w:val="125"/>
          <w:sz w:val="14"/>
        </w:rPr>
        <w:t>Prav tam. sir. </w:t>
      </w:r>
      <w:r>
        <w:rPr>
          <w:w w:val="115"/>
          <w:sz w:val="14"/>
        </w:rPr>
        <w:t>166.</w:t>
      </w:r>
    </w:p>
    <w:p>
      <w:pPr>
        <w:spacing w:before="11"/>
        <w:ind w:left="600" w:right="0" w:firstLine="0"/>
        <w:jc w:val="left"/>
        <w:rPr>
          <w:sz w:val="14"/>
        </w:rPr>
      </w:pPr>
      <w:r>
        <w:rPr>
          <w:w w:val="120"/>
          <w:sz w:val="10"/>
        </w:rPr>
        <w:t>29 </w:t>
      </w:r>
      <w:r>
        <w:rPr>
          <w:w w:val="120"/>
          <w:sz w:val="14"/>
        </w:rPr>
        <w:t>Prav t,un, str. 1G8-174.</w:t>
      </w:r>
    </w:p>
    <w:p>
      <w:pPr>
        <w:spacing w:after="0"/>
        <w:jc w:val="left"/>
        <w:rPr>
          <w:sz w:val="14"/>
        </w:rPr>
        <w:sectPr>
          <w:pgSz w:w="7930" w:h="12320"/>
          <w:pgMar w:top="120" w:bottom="280" w:left="640" w:right="240"/>
        </w:sectPr>
      </w:pPr>
    </w:p>
    <w:p>
      <w:pPr>
        <w:tabs>
          <w:tab w:pos="6636" w:val="left" w:leader="none"/>
        </w:tabs>
        <w:spacing w:before="63"/>
        <w:ind w:left="1975" w:right="0" w:firstLine="0"/>
        <w:jc w:val="left"/>
        <w:rPr>
          <w:sz w:val="20"/>
        </w:rPr>
      </w:pPr>
      <w:r>
        <w:rPr/>
        <w:pict>
          <v:line style="position:absolute;mso-position-horizontal-relative:page;mso-position-vertical-relative:paragraph;z-index:251697152" from="24.943899pt,18.798798pt" to="357.849015pt,18.798798pt" stroked="true" strokeweight=".239606pt" strokecolor="#000000">
            <v:stroke dashstyle="solid"/>
            <w10:wrap type="none"/>
          </v:line>
        </w:pict>
      </w:r>
      <w:r>
        <w:rPr>
          <w:w w:val="110"/>
          <w:sz w:val="15"/>
        </w:rPr>
        <w:t>RAZPAD  KRAL.TEVINE</w:t>
      </w:r>
      <w:r>
        <w:rPr>
          <w:spacing w:val="-2"/>
          <w:w w:val="110"/>
          <w:sz w:val="15"/>
        </w:rPr>
        <w:t> </w:t>
      </w:r>
      <w:r>
        <w:rPr>
          <w:w w:val="110"/>
          <w:sz w:val="15"/>
        </w:rPr>
        <w:t>.TUGOSLA</w:t>
      </w:r>
      <w:r>
        <w:rPr>
          <w:spacing w:val="-29"/>
          <w:w w:val="110"/>
          <w:sz w:val="15"/>
        </w:rPr>
        <w:t> </w:t>
      </w:r>
      <w:r>
        <w:rPr>
          <w:w w:val="110"/>
          <w:sz w:val="15"/>
        </w:rPr>
        <w:t>VI.JE</w:t>
        <w:tab/>
      </w:r>
      <w:r>
        <w:rPr>
          <w:w w:val="110"/>
          <w:position w:val="4"/>
          <w:sz w:val="20"/>
        </w:rPr>
        <w:t>23</w:t>
      </w:r>
    </w:p>
    <w:p>
      <w:pPr>
        <w:pStyle w:val="BodyText"/>
        <w:spacing w:line="232" w:lineRule="auto" w:before="303"/>
        <w:ind w:left="166" w:right="140" w:firstLine="15"/>
        <w:rPr>
          <w:rFonts w:ascii="Arial" w:hAnsi="Arial"/>
          <w:sz w:val="15"/>
        </w:rPr>
      </w:pPr>
      <w:r>
        <w:rPr/>
        <w:pict>
          <v:shape style="position:absolute;margin-left:324.701721pt;margin-top:51.15752pt;width:.7pt;height:5.55pt;mso-position-horizontal-relative:page;mso-position-vertical-relative:paragraph;z-index:-270002176" type="#_x0000_t202" filled="false" stroked="false">
            <v:textbox inset="0,0,0,0">
              <w:txbxContent>
                <w:p>
                  <w:pPr>
                    <w:spacing w:line="111" w:lineRule="exact" w:before="0"/>
                    <w:ind w:left="0" w:right="0" w:firstLine="0"/>
                    <w:jc w:val="left"/>
                    <w:rPr>
                      <w:sz w:val="10"/>
                    </w:rPr>
                  </w:pPr>
                  <w:r>
                    <w:rPr>
                      <w:w w:val="48"/>
                      <w:sz w:val="10"/>
                    </w:rPr>
                    <w:t>i</w:t>
                  </w:r>
                </w:p>
              </w:txbxContent>
            </v:textbox>
            <w10:wrap type="none"/>
          </v:shape>
        </w:pict>
      </w:r>
      <w:r>
        <w:rPr>
          <w:w w:val="115"/>
        </w:rPr>
        <w:t>v Beogradu, naj še nocoj  polovi  njemu  znane  komuniste  v  Beogradu.  'Te osebe je treba zapreti na Adi Ciganliji.  Kasneje  pa  boste  te  kakor </w:t>
      </w:r>
      <w:r>
        <w:rPr>
          <w:b/>
          <w:w w:val="115"/>
          <w:sz w:val="18"/>
        </w:rPr>
        <w:t>tudi </w:t>
      </w:r>
      <w:r>
        <w:rPr>
          <w:w w:val="115"/>
        </w:rPr>
        <w:t>ostale zločinske elemente in komuniste, </w:t>
      </w:r>
      <w:r>
        <w:rPr>
          <w:b/>
          <w:w w:val="115"/>
          <w:sz w:val="18"/>
        </w:rPr>
        <w:t>ki jih </w:t>
      </w:r>
      <w:r>
        <w:rPr>
          <w:w w:val="115"/>
        </w:rPr>
        <w:t>bodo aretirali v deželi, odvedli v koncentracijsko taborišče, ki ga morate pripraviti</w:t>
      </w:r>
      <w:r>
        <w:rPr>
          <w:spacing w:val="5"/>
          <w:w w:val="115"/>
        </w:rPr>
        <w:t> </w:t>
      </w:r>
      <w:r>
        <w:rPr>
          <w:rFonts w:ascii="Arial" w:hAnsi="Arial"/>
          <w:w w:val="115"/>
          <w:sz w:val="15"/>
        </w:rPr>
        <w:t>«</w:t>
      </w:r>
      <w:r>
        <w:rPr>
          <w:rFonts w:ascii="Arial" w:hAnsi="Arial"/>
          <w:w w:val="115"/>
          <w:sz w:val="15"/>
          <w:vertAlign w:val="superscript"/>
        </w:rPr>
        <w:t>31</w:t>
      </w:r>
    </w:p>
    <w:p>
      <w:pPr>
        <w:pStyle w:val="BodyText"/>
        <w:spacing w:line="235" w:lineRule="auto" w:before="28"/>
        <w:ind w:left="158" w:right="147" w:firstLine="398"/>
        <w:rPr>
          <w:sz w:val="10"/>
        </w:rPr>
      </w:pPr>
      <w:r>
        <w:rPr>
          <w:w w:val="85"/>
        </w:rPr>
        <w:t>Ta </w:t>
      </w:r>
      <w:r>
        <w:rPr>
          <w:w w:val="110"/>
        </w:rPr>
        <w:t>ukaz je Ačimovič hitro razposlal svojim banom in</w:t>
      </w:r>
      <w:r>
        <w:rPr>
          <w:spacing w:val="52"/>
          <w:w w:val="110"/>
        </w:rPr>
        <w:t> </w:t>
      </w:r>
      <w:r>
        <w:rPr>
          <w:w w:val="110"/>
        </w:rPr>
        <w:t>upravniku beograjske policije Dragiju Jovanoviču.  Po  prizadevanju  srbskih  policistov in orožnikov je poveljnik nemške oborožene sile na Jugovzhodu general­ feldmaršal List 6. junija 1941 v</w:t>
      </w:r>
      <w:r>
        <w:rPr>
          <w:spacing w:val="52"/>
          <w:w w:val="110"/>
        </w:rPr>
        <w:t> </w:t>
      </w:r>
      <w:r>
        <w:rPr>
          <w:w w:val="110"/>
        </w:rPr>
        <w:t>svojem  dnevnem  poročilu  že  lahko zabeležil, da so »5. junija ustrelili v Beogradu 13 funkcionarjev komu­ nističnega gibanja zaradi pripravljanja nasilja in sabotaže.</w:t>
      </w:r>
      <w:r>
        <w:rPr>
          <w:spacing w:val="-17"/>
          <w:w w:val="110"/>
        </w:rPr>
        <w:t> </w:t>
      </w:r>
      <w:r>
        <w:rPr>
          <w:spacing w:val="4"/>
          <w:w w:val="85"/>
        </w:rPr>
        <w:t>«</w:t>
      </w:r>
      <w:r>
        <w:rPr>
          <w:spacing w:val="4"/>
          <w:w w:val="85"/>
          <w:position w:val="7"/>
          <w:sz w:val="10"/>
        </w:rPr>
        <w:t>31</w:t>
      </w:r>
    </w:p>
    <w:p>
      <w:pPr>
        <w:pStyle w:val="BodyText"/>
        <w:spacing w:line="235" w:lineRule="auto" w:before="18"/>
        <w:ind w:left="149" w:right="156" w:firstLine="400"/>
        <w:rPr>
          <w:rFonts w:ascii="Arial" w:hAnsi="Arial"/>
          <w:sz w:val="15"/>
        </w:rPr>
      </w:pPr>
      <w:r>
        <w:rPr>
          <w:w w:val="110"/>
        </w:rPr>
        <w:t>Ko se je osvobodilna</w:t>
      </w:r>
      <w:r>
        <w:rPr>
          <w:spacing w:val="52"/>
          <w:w w:val="110"/>
        </w:rPr>
        <w:t> </w:t>
      </w:r>
      <w:r>
        <w:rPr>
          <w:w w:val="110"/>
        </w:rPr>
        <w:t>borba  v  Srbiji  razširila,  so  Nemci  potrebovali več srbskih sodelavcev. Zato so vsi srbski petokolonci s pomočjo Acimoviča  in gestapa sestavili pomirjevalni apel,</w:t>
      </w:r>
      <w:r>
        <w:rPr>
          <w:spacing w:val="52"/>
          <w:w w:val="110"/>
        </w:rPr>
        <w:t> </w:t>
      </w:r>
      <w:r>
        <w:rPr>
          <w:w w:val="110"/>
        </w:rPr>
        <w:t>ki  ga  je  18.  avgusta  objavilo fašistično  .»Novo</w:t>
      </w:r>
      <w:r>
        <w:rPr>
          <w:spacing w:val="52"/>
          <w:w w:val="110"/>
        </w:rPr>
        <w:t> </w:t>
      </w:r>
      <w:r>
        <w:rPr>
          <w:w w:val="110"/>
        </w:rPr>
        <w:t>vreme «. </w:t>
      </w:r>
      <w:r>
        <w:rPr>
          <w:rFonts w:ascii="Arial" w:hAnsi="Arial"/>
          <w:w w:val="110"/>
          <w:position w:val="7"/>
          <w:sz w:val="9"/>
        </w:rPr>
        <w:t>3 2  </w:t>
      </w:r>
      <w:r>
        <w:rPr>
          <w:w w:val="110"/>
        </w:rPr>
        <w:t>Ker  ta  apel  ni  mnogo  zalegel,   je  general von Dankelmann, vrhovni poveljnik nemške vojske</w:t>
      </w:r>
      <w:r>
        <w:rPr>
          <w:spacing w:val="52"/>
          <w:w w:val="110"/>
        </w:rPr>
        <w:t> </w:t>
      </w:r>
      <w:r>
        <w:rPr>
          <w:w w:val="110"/>
        </w:rPr>
        <w:t>v  Srbiji,  29.  avgusta 1941 imenoval Nedicevo »vlado«. Tako je »po dolgih in težkih porodnih bolečinah  spovil  garjevo  dete,   ki  ga   je  --    po  Hitlerjevi   </w:t>
      </w:r>
      <w:r>
        <w:rPr>
          <w:b/>
          <w:w w:val="110"/>
          <w:sz w:val="18"/>
        </w:rPr>
        <w:t>želji    </w:t>
      </w:r>
      <w:r>
        <w:rPr>
          <w:b/>
          <w:spacing w:val="49"/>
          <w:w w:val="110"/>
          <w:sz w:val="18"/>
        </w:rPr>
        <w:t> </w:t>
      </w:r>
      <w:r>
        <w:rPr>
          <w:w w:val="110"/>
        </w:rPr>
        <w:t>krstil za:  vlado ...</w:t>
      </w:r>
      <w:r>
        <w:rPr>
          <w:spacing w:val="52"/>
          <w:w w:val="110"/>
        </w:rPr>
        <w:t> </w:t>
      </w:r>
      <w:r>
        <w:rPr>
          <w:w w:val="110"/>
        </w:rPr>
        <w:t>General  Nedič  je  znan  korupcionaš   in  izdajalec,   ki   se   je že dolgo skrivaj pletel z Nemci in z Ljotičem pripravljal prevrat </w:t>
      </w:r>
      <w:r>
        <w:rPr>
          <w:rFonts w:ascii="Arial" w:hAnsi="Arial"/>
          <w:w w:val="110"/>
          <w:sz w:val="15"/>
        </w:rPr>
        <w:t>«</w:t>
      </w:r>
      <w:r>
        <w:rPr>
          <w:rFonts w:ascii="Arial" w:hAnsi="Arial"/>
          <w:spacing w:val="2"/>
          <w:w w:val="110"/>
          <w:sz w:val="15"/>
        </w:rPr>
        <w:t> </w:t>
      </w:r>
      <w:r>
        <w:rPr>
          <w:rFonts w:ascii="Arial" w:hAnsi="Arial"/>
          <w:w w:val="110"/>
          <w:sz w:val="15"/>
          <w:vertAlign w:val="superscript"/>
        </w:rPr>
        <w:t>3</w:t>
      </w:r>
    </w:p>
    <w:p>
      <w:pPr>
        <w:pStyle w:val="BodyText"/>
        <w:spacing w:line="235" w:lineRule="auto" w:before="29"/>
        <w:ind w:left="131" w:right="162" w:firstLine="414"/>
      </w:pPr>
      <w:r>
        <w:rPr>
          <w:w w:val="115"/>
        </w:rPr>
        <w:t>Nedičeva »vlada narodne zaščite«, kakor so </w:t>
      </w:r>
      <w:r>
        <w:rPr>
          <w:b/>
          <w:w w:val="115"/>
          <w:sz w:val="17"/>
        </w:rPr>
        <w:t>jo </w:t>
      </w:r>
      <w:r>
        <w:rPr>
          <w:w w:val="115"/>
        </w:rPr>
        <w:t>Nemci premeteno imenovali, je pohitela z razglasom srbskemu narodu, da mu hoče zava­ rovati »red in mir«, ki so ga 'tako želeli Nemci. Zato hoče organizirati nekako »srbsko oboroženo  silo«  -  za  borbo  proti  lastnemu  ljudstvu. Prve vojake je Milanu Nedicu  pripeljal četniški  vojvoda  Kosta  Pečanac, ki  se  je  že  sredi  avgusta  pri  Nišu  pobratil  s  Krausom,  šefom  gestapa v Srbiji, in nato svoje četnike z nemško vojsko povedel v  boj  proti  srbskim partizanom. Za njim sta še Nedič in Ljotič z nemškim orožjem oborožila svoje pripadnike. Tako so korumpirani kraljevi generali in petokolonci,  ki  so  včasih  tujcem  prodajali  državne  tajnosti  in  načrte, po želji nacističnih okupatorjev postali krvniki srbskega</w:t>
      </w:r>
      <w:r>
        <w:rPr>
          <w:spacing w:val="1"/>
          <w:w w:val="115"/>
        </w:rPr>
        <w:t> </w:t>
      </w:r>
      <w:r>
        <w:rPr>
          <w:w w:val="115"/>
        </w:rPr>
        <w:t>naroda.</w:t>
      </w:r>
    </w:p>
    <w:p>
      <w:pPr>
        <w:pStyle w:val="BodyText"/>
        <w:spacing w:line="235" w:lineRule="auto" w:before="50"/>
        <w:ind w:left="128" w:right="167" w:firstLine="397"/>
      </w:pPr>
      <w:r>
        <w:rPr>
          <w:w w:val="115"/>
        </w:rPr>
        <w:t>Ko pa se je upor srbskega ljudstva proti okupatorjem prenevarno razplamtel tudi za kraljevo jugoslovansko vlado v Londonu, se je Nediču, fašističnim okupatorjem in celo ustašem s svojimi četniki pridružil po navodilu ubežne vlade tudi Draža Mihailovič.</w:t>
      </w:r>
    </w:p>
    <w:p>
      <w:pPr>
        <w:pStyle w:val="BodyText"/>
        <w:spacing w:line="235" w:lineRule="auto" w:before="40"/>
        <w:ind w:left="129" w:right="189" w:firstLine="397"/>
      </w:pPr>
      <w:r>
        <w:rPr>
          <w:w w:val="120"/>
        </w:rPr>
        <w:t>V Črni gori so se italijanskih okupatorjev brž oklenili fašistični voditelji Črnogorske federalistične stranke z advokatom Sekulom </w:t>
      </w:r>
      <w:r>
        <w:rPr>
          <w:b/>
          <w:w w:val="120"/>
          <w:sz w:val="18"/>
        </w:rPr>
        <w:t>Drlje­ </w:t>
      </w:r>
      <w:r>
        <w:rPr>
          <w:w w:val="120"/>
        </w:rPr>
        <w:t>vicem   na   čelu,   ki   so  z  italijanskimi   imperialisti   hoteli</w:t>
      </w:r>
      <w:r>
        <w:rPr>
          <w:spacing w:val="30"/>
          <w:w w:val="120"/>
        </w:rPr>
        <w:t> </w:t>
      </w:r>
      <w:r>
        <w:rPr>
          <w:w w:val="120"/>
        </w:rPr>
        <w:t>ustanoviti</w:t>
      </w:r>
    </w:p>
    <w:p>
      <w:pPr>
        <w:pStyle w:val="BodyText"/>
        <w:spacing w:line="235" w:lineRule="auto"/>
        <w:ind w:left="115" w:right="187" w:firstLine="19"/>
      </w:pPr>
      <w:r>
        <w:rPr/>
        <w:pict>
          <v:shape style="position:absolute;margin-left:21.106369pt;margin-top:58.050541pt;width:51.85pt;height:.1pt;mso-position-horizontal-relative:page;mso-position-vertical-relative:paragraph;z-index:-251620352;mso-wrap-distance-left:0;mso-wrap-distance-right:0" coordorigin="422,1161" coordsize="1037,0" path="m422,1161l1458,1161e" filled="false" stroked="true" strokeweight=".239606pt" strokecolor="#000000">
            <v:path arrowok="t"/>
            <v:stroke dashstyle="solid"/>
            <w10:wrap type="topAndBottom"/>
          </v:shape>
        </w:pict>
      </w:r>
      <w:r>
        <w:rPr>
          <w:w w:val="115"/>
        </w:rPr>
        <w:t>»neodvisno« kraljevino Črno goro. Ko so se  izdajalci  nameravali  zbrati na nekako ustavodajno skupščino, je črnogorsko ljudstvo 13. julija  z ljudsko vstajo preprečilo to komedi jo. </w:t>
      </w:r>
      <w:r>
        <w:rPr>
          <w:w w:val="115"/>
          <w:position w:val="7"/>
          <w:sz w:val="10"/>
        </w:rPr>
        <w:t>34 </w:t>
      </w:r>
      <w:r>
        <w:rPr>
          <w:w w:val="115"/>
        </w:rPr>
        <w:t>Grof Ciano  je 14.  julija zabeležil v svoj dnevnik: »Nemiri v  Črni gori.  Streljanje  oboroženih  tolp,  napad na   kraljevo   vilo  v   Budvi.   Zdi  se,  da   to   ni   v   zvezi   z</w:t>
      </w:r>
      <w:r>
        <w:rPr>
          <w:spacing w:val="3"/>
          <w:w w:val="115"/>
        </w:rPr>
        <w:t> </w:t>
      </w:r>
      <w:r>
        <w:rPr>
          <w:w w:val="115"/>
        </w:rPr>
        <w:t>ustavodajno</w:t>
      </w:r>
    </w:p>
    <w:p>
      <w:pPr>
        <w:spacing w:line="235" w:lineRule="auto" w:before="74"/>
        <w:ind w:left="130" w:right="195" w:firstLine="377"/>
        <w:jc w:val="left"/>
        <w:rPr>
          <w:sz w:val="13"/>
        </w:rPr>
      </w:pPr>
      <w:r>
        <w:rPr>
          <w:w w:val="125"/>
          <w:sz w:val="14"/>
        </w:rPr>
        <w:t>so Zbo-rnik doknmenata i podataka o namdnooslobodilačkom ratu jugoslovooskih naroda. tom </w:t>
      </w:r>
      <w:r>
        <w:rPr>
          <w:w w:val="125"/>
          <w:sz w:val="15"/>
        </w:rPr>
        <w:t>I. </w:t>
      </w:r>
      <w:r>
        <w:rPr>
          <w:w w:val="125"/>
          <w:sz w:val="14"/>
        </w:rPr>
        <w:t>Borbe u Srbiji 1941 ,god., Boograd W49, str. </w:t>
      </w:r>
      <w:r>
        <w:rPr>
          <w:w w:val="125"/>
          <w:sz w:val="13"/>
        </w:rPr>
        <w:t>341.</w:t>
      </w:r>
    </w:p>
    <w:p>
      <w:pPr>
        <w:spacing w:before="6"/>
        <w:ind w:left="510" w:right="0" w:firstLine="0"/>
        <w:jc w:val="left"/>
        <w:rPr>
          <w:sz w:val="13"/>
        </w:rPr>
      </w:pPr>
      <w:r>
        <w:rPr>
          <w:w w:val="120"/>
          <w:sz w:val="10"/>
        </w:rPr>
        <w:t>31 </w:t>
      </w:r>
      <w:r>
        <w:rPr>
          <w:w w:val="120"/>
          <w:sz w:val="14"/>
        </w:rPr>
        <w:t>P.rav tam, </w:t>
      </w:r>
      <w:r>
        <w:rPr>
          <w:w w:val="125"/>
          <w:sz w:val="14"/>
        </w:rPr>
        <w:t>str. </w:t>
      </w:r>
      <w:r>
        <w:rPr>
          <w:w w:val="120"/>
          <w:sz w:val="13"/>
        </w:rPr>
        <w:t>345.</w:t>
      </w:r>
    </w:p>
    <w:p>
      <w:pPr>
        <w:spacing w:before="22"/>
        <w:ind w:left="515" w:right="0" w:firstLine="0"/>
        <w:jc w:val="left"/>
        <w:rPr>
          <w:sz w:val="14"/>
        </w:rPr>
      </w:pPr>
      <w:r>
        <w:rPr>
          <w:w w:val="120"/>
          <w:sz w:val="10"/>
        </w:rPr>
        <w:t>32 </w:t>
      </w:r>
      <w:r>
        <w:rPr>
          <w:w w:val="120"/>
          <w:sz w:val="14"/>
        </w:rPr>
        <w:t>Zbornik, tom II., Bilten Vrhovn"iš Maba NOVJ </w:t>
      </w:r>
      <w:r>
        <w:rPr>
          <w:w w:val="120"/>
          <w:sz w:val="13"/>
        </w:rPr>
        <w:t>1941-1945, </w:t>
      </w:r>
      <w:r>
        <w:rPr>
          <w:w w:val="120"/>
          <w:sz w:val="14"/>
        </w:rPr>
        <w:t>Beogra,d 1949, str. 18.</w:t>
      </w:r>
    </w:p>
    <w:p>
      <w:pPr>
        <w:spacing w:line="155" w:lineRule="exact" w:before="11"/>
        <w:ind w:left="505" w:right="0" w:firstLine="0"/>
        <w:jc w:val="left"/>
        <w:rPr>
          <w:sz w:val="14"/>
        </w:rPr>
      </w:pPr>
      <w:r>
        <w:rPr>
          <w:w w:val="120"/>
          <w:sz w:val="10"/>
        </w:rPr>
        <w:t>33 </w:t>
      </w:r>
      <w:r>
        <w:rPr>
          <w:w w:val="120"/>
          <w:sz w:val="14"/>
        </w:rPr>
        <w:t>,Tosip Broz-'l'ih,, Borba za osvoboditeiv Jugos.laviJo, slov. izdaja, Be-0grad 1945,</w:t>
      </w:r>
    </w:p>
    <w:p>
      <w:pPr>
        <w:tabs>
          <w:tab w:pos="964" w:val="left" w:leader="none"/>
        </w:tabs>
        <w:spacing w:line="178" w:lineRule="exact" w:before="0"/>
        <w:ind w:left="113" w:right="0" w:firstLine="0"/>
        <w:jc w:val="left"/>
        <w:rPr>
          <w:sz w:val="13"/>
        </w:rPr>
      </w:pPr>
      <w:r>
        <w:rPr>
          <w:w w:val="130"/>
          <w:sz w:val="16"/>
        </w:rPr>
        <w:t>str.</w:t>
      </w:r>
      <w:r>
        <w:rPr>
          <w:spacing w:val="28"/>
          <w:w w:val="130"/>
          <w:sz w:val="16"/>
        </w:rPr>
        <w:t> </w:t>
      </w:r>
      <w:r>
        <w:rPr>
          <w:w w:val="130"/>
          <w:sz w:val="13"/>
        </w:rPr>
        <w:t>14 </w:t>
      </w:r>
      <w:r>
        <w:rPr>
          <w:spacing w:val="10"/>
          <w:w w:val="130"/>
          <w:sz w:val="13"/>
        </w:rPr>
        <w:t> </w:t>
      </w:r>
      <w:r>
        <w:rPr>
          <w:w w:val="130"/>
          <w:sz w:val="13"/>
        </w:rPr>
        <w:t>in</w:t>
        <w:tab/>
        <w:t>15.</w:t>
      </w:r>
    </w:p>
    <w:p>
      <w:pPr>
        <w:spacing w:before="12"/>
        <w:ind w:left="510" w:right="0" w:firstLine="0"/>
        <w:jc w:val="left"/>
        <w:rPr>
          <w:sz w:val="14"/>
        </w:rPr>
      </w:pPr>
      <w:r>
        <w:rPr>
          <w:rFonts w:ascii="Arial"/>
          <w:w w:val="120"/>
          <w:sz w:val="9"/>
        </w:rPr>
        <w:t>34 </w:t>
      </w:r>
      <w:r>
        <w:rPr>
          <w:w w:val="120"/>
          <w:sz w:val="14"/>
        </w:rPr>
        <w:t>Zh-0rnik, lom </w:t>
      </w:r>
      <w:r>
        <w:rPr>
          <w:w w:val="125"/>
          <w:sz w:val="14"/>
        </w:rPr>
        <w:t>III., </w:t>
      </w:r>
      <w:r>
        <w:rPr>
          <w:w w:val="120"/>
          <w:sz w:val="14"/>
        </w:rPr>
        <w:t>knjiga 1, Borbe u Crr1-0j gori 1941 god., Beograd 1950, </w:t>
      </w:r>
      <w:r>
        <w:rPr>
          <w:w w:val="125"/>
          <w:sz w:val="14"/>
        </w:rPr>
        <w:t>str. </w:t>
      </w:r>
      <w:r>
        <w:rPr>
          <w:w w:val="120"/>
          <w:sz w:val="14"/>
        </w:rPr>
        <w:t>173</w:t>
      </w:r>
    </w:p>
    <w:p>
      <w:pPr>
        <w:tabs>
          <w:tab w:pos="566" w:val="right" w:leader="none"/>
        </w:tabs>
        <w:spacing w:before="1"/>
        <w:ind w:left="118" w:right="0" w:firstLine="0"/>
        <w:jc w:val="left"/>
        <w:rPr>
          <w:sz w:val="13"/>
        </w:rPr>
      </w:pPr>
      <w:r>
        <w:rPr>
          <w:rFonts w:ascii="Arial"/>
          <w:w w:val="105"/>
          <w:sz w:val="14"/>
        </w:rPr>
        <w:t>!n</w:t>
        <w:tab/>
      </w:r>
      <w:r>
        <w:rPr>
          <w:w w:val="105"/>
          <w:sz w:val="13"/>
        </w:rPr>
        <w:t>179</w:t>
      </w:r>
    </w:p>
    <w:p>
      <w:pPr>
        <w:spacing w:after="0"/>
        <w:jc w:val="left"/>
        <w:rPr>
          <w:sz w:val="13"/>
        </w:rPr>
        <w:sectPr>
          <w:pgSz w:w="7900" w:h="12300"/>
          <w:pgMar w:top="140" w:bottom="280" w:left="320" w:right="600"/>
        </w:sectPr>
      </w:pPr>
    </w:p>
    <w:p>
      <w:pPr>
        <w:tabs>
          <w:tab w:pos="1881" w:val="left" w:leader="none"/>
        </w:tabs>
        <w:spacing w:before="79"/>
        <w:ind w:left="252" w:right="0" w:firstLine="0"/>
        <w:jc w:val="left"/>
        <w:rPr>
          <w:sz w:val="15"/>
        </w:rPr>
      </w:pPr>
      <w:r>
        <w:rPr/>
        <w:pict>
          <v:shape style="position:absolute;margin-left:321.398315pt;margin-top:18.913292pt;width:56.65pt;height:.1pt;mso-position-horizontal-relative:page;mso-position-vertical-relative:paragraph;z-index:-251617280;mso-wrap-distance-left:0;mso-wrap-distance-right:0" coordorigin="6428,378" coordsize="1133,0" path="m6428,378l7560,378e" filled="false" stroked="true" strokeweight=".239607pt" strokecolor="#000000">
            <v:path arrowok="t"/>
            <v:stroke dashstyle="solid"/>
            <w10:wrap type="topAndBottom"/>
          </v:shape>
        </w:pict>
      </w:r>
      <w:r>
        <w:rPr>
          <w:w w:val="120"/>
          <w:position w:val="5"/>
          <w:sz w:val="19"/>
        </w:rPr>
        <w:t>24</w:t>
        <w:tab/>
      </w:r>
      <w:r>
        <w:rPr>
          <w:w w:val="120"/>
          <w:sz w:val="15"/>
        </w:rPr>
        <w:t>OPRičNIKI FAšlSTičNIH</w:t>
      </w:r>
      <w:r>
        <w:rPr>
          <w:spacing w:val="18"/>
          <w:w w:val="120"/>
          <w:sz w:val="15"/>
        </w:rPr>
        <w:t> </w:t>
      </w:r>
      <w:r>
        <w:rPr>
          <w:w w:val="120"/>
          <w:sz w:val="15"/>
        </w:rPr>
        <w:t>OKUPATORJEV</w:t>
      </w:r>
    </w:p>
    <w:p>
      <w:pPr>
        <w:pStyle w:val="BodyText"/>
        <w:spacing w:before="3"/>
        <w:jc w:val="left"/>
      </w:pPr>
    </w:p>
    <w:p>
      <w:pPr>
        <w:pStyle w:val="BodyText"/>
        <w:spacing w:line="215" w:lineRule="exact"/>
        <w:ind w:left="251"/>
      </w:pPr>
      <w:r>
        <w:rPr>
          <w:w w:val="115"/>
        </w:rPr>
        <w:t>skupščino ...  </w:t>
      </w:r>
      <w:r>
        <w:rPr>
          <w:rFonts w:ascii="Arial" w:hAnsi="Arial"/>
          <w:w w:val="115"/>
          <w:sz w:val="16"/>
        </w:rPr>
        <w:t>«</w:t>
      </w:r>
      <w:r>
        <w:rPr>
          <w:w w:val="115"/>
          <w:sz w:val="16"/>
          <w:vertAlign w:val="superscript"/>
        </w:rPr>
        <w:t>35</w:t>
      </w:r>
      <w:r>
        <w:rPr>
          <w:w w:val="115"/>
          <w:sz w:val="16"/>
          <w:vertAlign w:val="baseline"/>
        </w:rPr>
        <w:t>    </w:t>
      </w:r>
      <w:r>
        <w:rPr>
          <w:w w:val="115"/>
          <w:vertAlign w:val="baseline"/>
        </w:rPr>
        <w:t>Zaradi   črnogorske   vstaje   Drljevic   ni   utegnil</w:t>
      </w:r>
      <w:r>
        <w:rPr>
          <w:spacing w:val="34"/>
          <w:w w:val="115"/>
          <w:vertAlign w:val="baseline"/>
        </w:rPr>
        <w:t> </w:t>
      </w:r>
      <w:r>
        <w:rPr>
          <w:w w:val="115"/>
          <w:vertAlign w:val="baseline"/>
        </w:rPr>
        <w:t>postati</w:t>
      </w:r>
    </w:p>
    <w:p>
      <w:pPr>
        <w:pStyle w:val="BodyText"/>
        <w:spacing w:line="237" w:lineRule="auto"/>
        <w:ind w:left="259" w:right="112" w:firstLine="5"/>
      </w:pPr>
      <w:r>
        <w:rPr>
          <w:w w:val="115"/>
        </w:rPr>
        <w:t>»minister«, ampak je moral loviti svoje redke pripadnike za »krilaše«, okupatorsko  žandarmerijo.   Ker   pri   tem   ni  imel  veliko  sreče,</w:t>
      </w:r>
      <w:r>
        <w:rPr>
          <w:spacing w:val="4"/>
          <w:w w:val="115"/>
        </w:rPr>
        <w:t> </w:t>
      </w:r>
      <w:r>
        <w:rPr>
          <w:w w:val="115"/>
        </w:rPr>
        <w:t>Italijani</w:t>
      </w:r>
    </w:p>
    <w:p>
      <w:pPr>
        <w:pStyle w:val="ListParagraph"/>
        <w:numPr>
          <w:ilvl w:val="0"/>
          <w:numId w:val="2"/>
        </w:numPr>
        <w:tabs>
          <w:tab w:pos="200" w:val="left" w:leader="none"/>
        </w:tabs>
        <w:spacing w:line="235" w:lineRule="auto" w:before="0" w:after="0"/>
        <w:ind w:left="250" w:right="112" w:hanging="136"/>
        <w:jc w:val="both"/>
        <w:rPr>
          <w:rFonts w:ascii="Arial" w:hAnsi="Arial"/>
          <w:sz w:val="10"/>
        </w:rPr>
      </w:pPr>
      <w:r>
        <w:rPr/>
        <w:pict>
          <v:shape style="position:absolute;margin-left:122.619827pt;margin-top:26.179779pt;width:1.8pt;height:5.6pt;mso-position-horizontal-relative:page;mso-position-vertical-relative:paragraph;z-index:-269999104"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15"/>
          <w:sz w:val="19"/>
        </w:rPr>
        <w:t>.pa malo haska, so se </w:t>
      </w:r>
      <w:r>
        <w:rPr>
          <w:w w:val="115"/>
          <w:sz w:val="20"/>
        </w:rPr>
        <w:t>ti </w:t>
      </w:r>
      <w:r>
        <w:rPr>
          <w:w w:val="115"/>
          <w:sz w:val="19"/>
        </w:rPr>
        <w:t>začeli naslanjati na reakcionarje iz starih centra­ lističnih strank. Iz tega ljubimkanja se je rodilo Mihailovicevo izdajstvo tudi v Črni</w:t>
      </w:r>
      <w:r>
        <w:rPr>
          <w:spacing w:val="11"/>
          <w:w w:val="115"/>
          <w:sz w:val="19"/>
        </w:rPr>
        <w:t> </w:t>
      </w:r>
      <w:r>
        <w:rPr>
          <w:w w:val="115"/>
          <w:sz w:val="19"/>
        </w:rPr>
        <w:t>gori.</w:t>
      </w:r>
      <w:r>
        <w:rPr>
          <w:rFonts w:ascii="Arial" w:hAnsi="Arial"/>
          <w:w w:val="115"/>
          <w:position w:val="7"/>
          <w:sz w:val="10"/>
        </w:rPr>
        <w:t>3</w:t>
      </w:r>
    </w:p>
    <w:p>
      <w:pPr>
        <w:pStyle w:val="BodyText"/>
        <w:spacing w:line="235" w:lineRule="auto" w:before="21"/>
        <w:ind w:left="246" w:right="102" w:firstLine="396"/>
      </w:pPr>
      <w:r>
        <w:rPr>
          <w:w w:val="115"/>
        </w:rPr>
        <w:t>Večji del Makedonije je Hitler podaril bolgarskim  fašistom,  ker  so mu dali na razpolago svoje  ozemlje za  napad  na  Jugoslavijo.  Še preden je  bolgarska  vojska  zasedla   Makedonijo,  so  makedonski   petokolonaši s Stefanovom, Djuzelovim in Škatrovom na čelu začeli</w:t>
      </w:r>
      <w:r>
        <w:rPr>
          <w:spacing w:val="36"/>
          <w:w w:val="115"/>
        </w:rPr>
        <w:t> </w:t>
      </w:r>
      <w:r>
        <w:rPr>
          <w:w w:val="115"/>
        </w:rPr>
        <w:t>organizirati</w:t>
      </w:r>
    </w:p>
    <w:p>
      <w:pPr>
        <w:pStyle w:val="BodyText"/>
        <w:spacing w:line="235" w:lineRule="auto" w:before="1"/>
        <w:ind w:left="254" w:right="105" w:firstLine="7"/>
        <w:rPr>
          <w:rFonts w:ascii="Arial" w:hAnsi="Arial"/>
          <w:sz w:val="9"/>
        </w:rPr>
      </w:pPr>
      <w:r>
        <w:rPr>
          <w:w w:val="115"/>
        </w:rPr>
        <w:t>&gt;,makedonske nacionalne komiteje«. Z njimi so pripravljali prihod bolgarskih okupatorjev,- ki </w:t>
      </w:r>
      <w:r>
        <w:rPr>
          <w:b/>
          <w:w w:val="115"/>
          <w:sz w:val="18"/>
        </w:rPr>
        <w:t>jih </w:t>
      </w:r>
      <w:r>
        <w:rPr>
          <w:w w:val="115"/>
        </w:rPr>
        <w:t>je del makedonske buržoazije - in celo nekateri vodilni komunisti - smatral za osvoboditelje· makedonskega naroda. Poleg novih kvislingov je bolgarskim okupatorjem vneto pomagal tudi stari fašist Vanča Mihajlov s peščico svojih ter oristov. </w:t>
      </w:r>
      <w:r>
        <w:rPr>
          <w:rFonts w:ascii="Arial" w:hAnsi="Arial"/>
          <w:w w:val="115"/>
          <w:position w:val="7"/>
          <w:sz w:val="9"/>
        </w:rPr>
        <w:t>37</w:t>
      </w:r>
    </w:p>
    <w:p>
      <w:pPr>
        <w:pStyle w:val="BodyText"/>
        <w:spacing w:line="232" w:lineRule="auto" w:before="38"/>
        <w:ind w:left="254" w:right="118" w:firstLine="377"/>
      </w:pPr>
      <w:r>
        <w:rPr/>
        <w:pict>
          <v:shape style="position:absolute;margin-left:45.091698pt;margin-top:27.275473pt;width:51.85pt;height:.1pt;mso-position-horizontal-relative:page;mso-position-vertical-relative:paragraph;z-index:-251616256;mso-wrap-distance-left:0;mso-wrap-distance-right:0" coordorigin="902,546" coordsize="1037,0" path="m902,546l1938,546e" filled="false" stroked="true" strokeweight=".239607pt" strokecolor="#000000">
            <v:path arrowok="t"/>
            <v:stroke dashstyle="solid"/>
            <w10:wrap type="topAndBottom"/>
          </v:shape>
        </w:pict>
      </w:r>
      <w:r>
        <w:rPr>
          <w:w w:val="115"/>
        </w:rPr>
        <w:t>Kakor pri ostalih jugoslovanskih narodih so okupatorji našli svoje opričnike tudi med reakcionarnimi voditelji slovenske buržoazije.</w:t>
      </w:r>
    </w:p>
    <w:p>
      <w:pPr>
        <w:spacing w:before="53"/>
        <w:ind w:left="639" w:right="0" w:firstLine="0"/>
        <w:jc w:val="left"/>
        <w:rPr>
          <w:sz w:val="13"/>
        </w:rPr>
      </w:pPr>
      <w:r>
        <w:rPr>
          <w:w w:val="115"/>
          <w:sz w:val="13"/>
        </w:rPr>
        <w:t>35 </w:t>
      </w:r>
      <w:r>
        <w:rPr>
          <w:w w:val="115"/>
          <w:sz w:val="14"/>
        </w:rPr>
        <w:t>Dnevnik grofa Ciana, Zagreb </w:t>
      </w:r>
      <w:r>
        <w:rPr>
          <w:w w:val="115"/>
          <w:sz w:val="13"/>
        </w:rPr>
        <w:t>19'18. </w:t>
      </w:r>
      <w:r>
        <w:rPr>
          <w:w w:val="120"/>
          <w:sz w:val="14"/>
        </w:rPr>
        <w:t>str. </w:t>
      </w:r>
      <w:r>
        <w:rPr>
          <w:w w:val="115"/>
          <w:sz w:val="13"/>
        </w:rPr>
        <w:t>261.</w:t>
      </w:r>
    </w:p>
    <w:p>
      <w:pPr>
        <w:spacing w:before="6"/>
        <w:ind w:left="635" w:right="0" w:firstLine="0"/>
        <w:jc w:val="left"/>
        <w:rPr>
          <w:sz w:val="14"/>
        </w:rPr>
      </w:pPr>
      <w:r>
        <w:rPr>
          <w:w w:val="115"/>
          <w:sz w:val="10"/>
        </w:rPr>
        <w:t>36 </w:t>
      </w:r>
      <w:r>
        <w:rPr>
          <w:w w:val="115"/>
          <w:sz w:val="14"/>
        </w:rPr>
        <w:t>V. Dedijer, Dnevnik, </w:t>
      </w:r>
      <w:r>
        <w:rPr>
          <w:w w:val="120"/>
          <w:sz w:val="14"/>
        </w:rPr>
        <w:t>prvi </w:t>
      </w:r>
      <w:r>
        <w:rPr>
          <w:w w:val="115"/>
          <w:sz w:val="14"/>
        </w:rPr>
        <w:t>deo, Beogr,ul 1945, </w:t>
      </w:r>
      <w:r>
        <w:rPr>
          <w:w w:val="120"/>
          <w:sz w:val="14"/>
        </w:rPr>
        <w:t>str. </w:t>
      </w:r>
      <w:r>
        <w:rPr>
          <w:i/>
          <w:w w:val="115"/>
          <w:sz w:val="13"/>
        </w:rPr>
        <w:t>192 </w:t>
      </w:r>
      <w:r>
        <w:rPr>
          <w:w w:val="115"/>
          <w:sz w:val="14"/>
        </w:rPr>
        <w:t>in 193.</w:t>
      </w:r>
    </w:p>
    <w:p>
      <w:pPr>
        <w:spacing w:line="168" w:lineRule="exact" w:before="3"/>
        <w:ind w:left="636" w:right="0" w:firstLine="0"/>
        <w:jc w:val="left"/>
        <w:rPr>
          <w:sz w:val="14"/>
        </w:rPr>
      </w:pPr>
      <w:r>
        <w:rPr>
          <w:rFonts w:ascii="Arial" w:hAnsi="Arial"/>
          <w:w w:val="115"/>
          <w:sz w:val="9"/>
        </w:rPr>
        <w:t>37 </w:t>
      </w:r>
      <w:r>
        <w:rPr>
          <w:w w:val="115"/>
          <w:sz w:val="14"/>
        </w:rPr>
        <w:t>L. Ko!iiievski, PolHički izveštaj CK KPM na I. kongresu </w:t>
      </w:r>
      <w:r>
        <w:rPr>
          <w:w w:val="115"/>
          <w:sz w:val="15"/>
        </w:rPr>
        <w:t>KP:&gt;.[, </w:t>
      </w:r>
      <w:r>
        <w:rPr>
          <w:w w:val="115"/>
          <w:sz w:val="14"/>
        </w:rPr>
        <w:t>Zagr,_;,b 1950,</w:t>
      </w:r>
    </w:p>
    <w:p>
      <w:pPr>
        <w:spacing w:line="179" w:lineRule="exact" w:before="0"/>
        <w:ind w:left="243" w:right="0" w:firstLine="0"/>
        <w:jc w:val="left"/>
        <w:rPr>
          <w:sz w:val="14"/>
        </w:rPr>
      </w:pPr>
      <w:r>
        <w:rPr>
          <w:w w:val="125"/>
          <w:sz w:val="16"/>
        </w:rPr>
        <w:t>str. </w:t>
      </w:r>
      <w:r>
        <w:rPr>
          <w:w w:val="125"/>
          <w:sz w:val="14"/>
        </w:rPr>
        <w:t>50-66.</w:t>
      </w:r>
    </w:p>
    <w:p>
      <w:pPr>
        <w:spacing w:after="0" w:line="179" w:lineRule="exact"/>
        <w:jc w:val="left"/>
        <w:rPr>
          <w:sz w:val="14"/>
        </w:rPr>
        <w:sectPr>
          <w:pgSz w:w="7850" w:h="12250"/>
          <w:pgMar w:top="140" w:bottom="280" w:left="660" w:right="160"/>
        </w:sect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20"/>
        </w:rPr>
      </w:pPr>
    </w:p>
    <w:p>
      <w:pPr>
        <w:spacing w:before="91"/>
        <w:ind w:left="1847" w:right="0" w:firstLine="0"/>
        <w:jc w:val="left"/>
        <w:rPr>
          <w:i/>
          <w:sz w:val="22"/>
        </w:rPr>
      </w:pPr>
      <w:r>
        <w:rPr>
          <w:rFonts w:ascii="Arial" w:hAnsi="Arial"/>
          <w:i/>
          <w:w w:val="115"/>
          <w:sz w:val="19"/>
        </w:rPr>
        <w:t>2. </w:t>
      </w:r>
      <w:r>
        <w:rPr>
          <w:b/>
          <w:i/>
          <w:w w:val="115"/>
          <w:sz w:val="20"/>
        </w:rPr>
        <w:t>Dr. Natlačen </w:t>
      </w:r>
      <w:r>
        <w:rPr>
          <w:i/>
          <w:w w:val="115"/>
          <w:sz w:val="22"/>
        </w:rPr>
        <w:t>in </w:t>
      </w:r>
      <w:r>
        <w:rPr>
          <w:b/>
          <w:i/>
          <w:w w:val="115"/>
          <w:sz w:val="20"/>
        </w:rPr>
        <w:t>Narodni </w:t>
      </w:r>
      <w:r>
        <w:rPr>
          <w:i/>
          <w:w w:val="115"/>
          <w:sz w:val="22"/>
        </w:rPr>
        <w:t>svet</w:t>
      </w:r>
    </w:p>
    <w:p>
      <w:pPr>
        <w:pStyle w:val="BodyText"/>
        <w:spacing w:line="235" w:lineRule="auto" w:before="191"/>
        <w:ind w:left="112" w:right="108" w:firstLine="394"/>
        <w:jc w:val="right"/>
      </w:pPr>
      <w:r>
        <w:rPr>
          <w:w w:val="115"/>
        </w:rPr>
        <w:t>Po državnem udaru 27. marca je mnogim postajalo jasno, da</w:t>
      </w:r>
      <w:r>
        <w:rPr>
          <w:spacing w:val="14"/>
          <w:w w:val="115"/>
        </w:rPr>
        <w:t> </w:t>
      </w:r>
      <w:r>
        <w:rPr>
          <w:w w:val="115"/>
        </w:rPr>
        <w:t>se</w:t>
      </w:r>
      <w:r>
        <w:rPr>
          <w:spacing w:val="20"/>
          <w:w w:val="115"/>
        </w:rPr>
        <w:t> </w:t>
      </w:r>
      <w:r>
        <w:rPr>
          <w:w w:val="115"/>
        </w:rPr>
        <w:t>bosta</w:t>
      </w:r>
      <w:r>
        <w:rPr>
          <w:w w:val="114"/>
        </w:rPr>
        <w:t> </w:t>
      </w:r>
      <w:r>
        <w:rPr>
          <w:w w:val="115"/>
        </w:rPr>
        <w:t>Hitler in Mussolini maščevala za toliko sramoto in navalila</w:t>
      </w:r>
      <w:r>
        <w:rPr>
          <w:spacing w:val="1"/>
          <w:w w:val="115"/>
        </w:rPr>
        <w:t> </w:t>
      </w:r>
      <w:r>
        <w:rPr>
          <w:w w:val="115"/>
        </w:rPr>
        <w:t>na</w:t>
      </w:r>
      <w:r>
        <w:rPr>
          <w:spacing w:val="11"/>
          <w:w w:val="115"/>
        </w:rPr>
        <w:t> </w:t>
      </w:r>
      <w:r>
        <w:rPr>
          <w:w w:val="115"/>
        </w:rPr>
        <w:t>Jugoslavijo.</w:t>
      </w:r>
      <w:r>
        <w:rPr>
          <w:spacing w:val="-1"/>
          <w:w w:val="114"/>
        </w:rPr>
        <w:t> </w:t>
      </w:r>
      <w:r>
        <w:rPr>
          <w:w w:val="115"/>
        </w:rPr>
        <w:t>S to možnostjo so pravočasno računali tudi samozvani</w:t>
      </w:r>
      <w:r>
        <w:rPr>
          <w:spacing w:val="28"/>
          <w:w w:val="115"/>
        </w:rPr>
        <w:t> </w:t>
      </w:r>
      <w:r>
        <w:rPr>
          <w:w w:val="115"/>
        </w:rPr>
        <w:t>voditelji</w:t>
      </w:r>
      <w:r>
        <w:rPr>
          <w:spacing w:val="29"/>
          <w:w w:val="115"/>
        </w:rPr>
        <w:t> </w:t>
      </w:r>
      <w:r>
        <w:rPr>
          <w:w w:val="115"/>
        </w:rPr>
        <w:t>sloven­</w:t>
      </w:r>
      <w:r>
        <w:rPr>
          <w:spacing w:val="-1"/>
          <w:w w:val="116"/>
        </w:rPr>
        <w:t> </w:t>
      </w:r>
      <w:r>
        <w:rPr>
          <w:w w:val="115"/>
        </w:rPr>
        <w:t>skega naroda. Zato se je že v nedeljo  30.  marca  v</w:t>
      </w:r>
      <w:r>
        <w:rPr>
          <w:spacing w:val="-20"/>
          <w:w w:val="115"/>
        </w:rPr>
        <w:t> </w:t>
      </w:r>
      <w:r>
        <w:rPr>
          <w:w w:val="115"/>
        </w:rPr>
        <w:t>Natlačenovi</w:t>
      </w:r>
      <w:r>
        <w:rPr>
          <w:spacing w:val="44"/>
          <w:w w:val="115"/>
        </w:rPr>
        <w:t> </w:t>
      </w:r>
      <w:r>
        <w:rPr>
          <w:w w:val="115"/>
        </w:rPr>
        <w:t>pisarni</w:t>
      </w:r>
      <w:r>
        <w:rPr>
          <w:w w:val="118"/>
        </w:rPr>
        <w:t> </w:t>
      </w:r>
      <w:r>
        <w:rPr>
          <w:w w:val="115"/>
        </w:rPr>
        <w:t>zbral del eksekutive Slovenske ljudske stranke: ban dr.</w:t>
      </w:r>
      <w:r>
        <w:rPr>
          <w:spacing w:val="13"/>
          <w:w w:val="115"/>
        </w:rPr>
        <w:t> </w:t>
      </w:r>
      <w:r>
        <w:rPr>
          <w:w w:val="115"/>
        </w:rPr>
        <w:t>Marko</w:t>
      </w:r>
      <w:r>
        <w:rPr>
          <w:spacing w:val="49"/>
          <w:w w:val="115"/>
        </w:rPr>
        <w:t> </w:t>
      </w:r>
      <w:r>
        <w:rPr>
          <w:w w:val="115"/>
        </w:rPr>
        <w:t>Natlačen,</w:t>
      </w:r>
      <w:r>
        <w:rPr>
          <w:spacing w:val="-1"/>
          <w:w w:val="114"/>
        </w:rPr>
        <w:t> </w:t>
      </w:r>
      <w:r>
        <w:rPr>
          <w:w w:val="115"/>
        </w:rPr>
        <w:t>duhovnik Marko Kranjc, tajnik SLS v Mariboru, Franc</w:t>
      </w:r>
      <w:r>
        <w:rPr>
          <w:spacing w:val="-11"/>
          <w:w w:val="115"/>
        </w:rPr>
        <w:t> </w:t>
      </w:r>
      <w:r>
        <w:rPr>
          <w:w w:val="115"/>
        </w:rPr>
        <w:t>Snoj,</w:t>
      </w:r>
      <w:r>
        <w:rPr>
          <w:spacing w:val="22"/>
          <w:w w:val="115"/>
        </w:rPr>
        <w:t> </w:t>
      </w:r>
      <w:r>
        <w:rPr>
          <w:w w:val="115"/>
        </w:rPr>
        <w:t>funkcionar</w:t>
      </w:r>
      <w:r>
        <w:rPr>
          <w:w w:val="116"/>
        </w:rPr>
        <w:t> </w:t>
      </w:r>
      <w:r>
        <w:rPr>
          <w:w w:val="115"/>
        </w:rPr>
        <w:t>Gasilske ·zveze, monsignor Franc  Gabrovšek,  ravnatelj</w:t>
      </w:r>
      <w:r>
        <w:rPr>
          <w:spacing w:val="8"/>
          <w:w w:val="115"/>
        </w:rPr>
        <w:t> </w:t>
      </w:r>
      <w:r>
        <w:rPr>
          <w:w w:val="115"/>
        </w:rPr>
        <w:t>Zadružne</w:t>
      </w:r>
      <w:r>
        <w:rPr>
          <w:spacing w:val="45"/>
          <w:w w:val="115"/>
        </w:rPr>
        <w:t> </w:t>
      </w:r>
      <w:r>
        <w:rPr>
          <w:w w:val="115"/>
        </w:rPr>
        <w:t>zveze,</w:t>
      </w:r>
      <w:r>
        <w:rPr>
          <w:spacing w:val="-1"/>
          <w:w w:val="109"/>
        </w:rPr>
        <w:t> </w:t>
      </w:r>
      <w:r>
        <w:rPr>
          <w:w w:val="115"/>
        </w:rPr>
        <w:t>in dr. Juraj Adlešič, ljubljanski župan. Na seji so sklenili,</w:t>
      </w:r>
      <w:r>
        <w:rPr>
          <w:spacing w:val="28"/>
          <w:w w:val="115"/>
        </w:rPr>
        <w:t> </w:t>
      </w:r>
      <w:r>
        <w:rPr>
          <w:w w:val="115"/>
        </w:rPr>
        <w:t>naj</w:t>
      </w:r>
      <w:r>
        <w:rPr>
          <w:spacing w:val="18"/>
          <w:w w:val="115"/>
        </w:rPr>
        <w:t> </w:t>
      </w:r>
      <w:r>
        <w:rPr>
          <w:w w:val="115"/>
        </w:rPr>
        <w:t>zaradi</w:t>
      </w:r>
      <w:r>
        <w:rPr>
          <w:spacing w:val="-1"/>
          <w:w w:val="119"/>
        </w:rPr>
        <w:t> </w:t>
      </w:r>
      <w:r>
        <w:rPr>
          <w:w w:val="115"/>
        </w:rPr>
        <w:t>morebitne vojne Gabrovšek odpotuje v Ameriko, dr.</w:t>
      </w:r>
      <w:r>
        <w:rPr>
          <w:spacing w:val="15"/>
          <w:w w:val="115"/>
        </w:rPr>
        <w:t> </w:t>
      </w:r>
      <w:r>
        <w:rPr>
          <w:w w:val="115"/>
        </w:rPr>
        <w:t>Alojzij</w:t>
      </w:r>
      <w:r>
        <w:rPr>
          <w:spacing w:val="34"/>
          <w:w w:val="115"/>
        </w:rPr>
        <w:t> </w:t>
      </w:r>
      <w:r>
        <w:rPr>
          <w:w w:val="115"/>
        </w:rPr>
        <w:t>Kuhar,</w:t>
      </w:r>
      <w:r>
        <w:rPr>
          <w:spacing w:val="-1"/>
          <w:w w:val="118"/>
        </w:rPr>
        <w:t> </w:t>
      </w:r>
      <w:r>
        <w:rPr>
          <w:w w:val="115"/>
        </w:rPr>
        <w:t>urednik »Slovenca«, v London, dr. Kulovec in dr. Krek naj se</w:t>
      </w:r>
      <w:r>
        <w:rPr>
          <w:spacing w:val="43"/>
          <w:w w:val="115"/>
        </w:rPr>
        <w:t> </w:t>
      </w:r>
      <w:r>
        <w:rPr>
          <w:w w:val="115"/>
        </w:rPr>
        <w:t>kot</w:t>
      </w:r>
      <w:r>
        <w:rPr>
          <w:spacing w:val="5"/>
          <w:w w:val="115"/>
        </w:rPr>
        <w:t> </w:t>
      </w:r>
      <w:r>
        <w:rPr>
          <w:w w:val="115"/>
        </w:rPr>
        <w:t>ministra</w:t>
      </w:r>
      <w:r>
        <w:rPr>
          <w:spacing w:val="-1"/>
          <w:w w:val="118"/>
        </w:rPr>
        <w:t> </w:t>
      </w:r>
      <w:r>
        <w:rPr>
          <w:w w:val="115"/>
        </w:rPr>
        <w:t>gibljeta z jugoslovansko vlado, ostali vodilni člani SLS z</w:t>
      </w:r>
      <w:r>
        <w:rPr>
          <w:spacing w:val="1"/>
          <w:w w:val="115"/>
        </w:rPr>
        <w:t> </w:t>
      </w:r>
      <w:r>
        <w:rPr>
          <w:w w:val="115"/>
        </w:rPr>
        <w:t>dr. </w:t>
      </w:r>
      <w:r>
        <w:rPr>
          <w:spacing w:val="2"/>
          <w:w w:val="115"/>
        </w:rPr>
        <w:t> </w:t>
      </w:r>
      <w:r>
        <w:rPr>
          <w:w w:val="115"/>
        </w:rPr>
        <w:t>Natlačenom</w:t>
      </w:r>
      <w:r>
        <w:rPr>
          <w:spacing w:val="-1"/>
          <w:w w:val="112"/>
        </w:rPr>
        <w:t> </w:t>
      </w:r>
      <w:r>
        <w:rPr>
          <w:w w:val="115"/>
        </w:rPr>
        <w:t>na čelu  pa  naj  p'očakajo  doma  in  »taktizirajo«  z  okupatorji.</w:t>
      </w:r>
      <w:r>
        <w:rPr>
          <w:spacing w:val="-9"/>
          <w:w w:val="115"/>
        </w:rPr>
        <w:t> </w:t>
      </w:r>
      <w:r>
        <w:rPr>
          <w:w w:val="115"/>
        </w:rPr>
        <w:t>Te</w:t>
      </w:r>
      <w:r>
        <w:rPr>
          <w:spacing w:val="20"/>
          <w:w w:val="115"/>
        </w:rPr>
        <w:t> </w:t>
      </w:r>
      <w:r>
        <w:rPr>
          <w:w w:val="115"/>
        </w:rPr>
        <w:t>sklepe</w:t>
      </w:r>
      <w:r>
        <w:rPr>
          <w:spacing w:val="-1"/>
          <w:w w:val="117"/>
        </w:rPr>
        <w:t> </w:t>
      </w:r>
      <w:r>
        <w:rPr>
          <w:w w:val="115"/>
        </w:rPr>
        <w:t>je odobril tudi dr. Kulovec, ko je v začetku  aprila  prišel</w:t>
      </w:r>
      <w:r>
        <w:rPr>
          <w:spacing w:val="-18"/>
          <w:w w:val="115"/>
        </w:rPr>
        <w:t> </w:t>
      </w:r>
      <w:r>
        <w:rPr>
          <w:w w:val="115"/>
        </w:rPr>
        <w:t>v</w:t>
      </w:r>
      <w:r>
        <w:rPr>
          <w:spacing w:val="39"/>
          <w:w w:val="115"/>
        </w:rPr>
        <w:t> </w:t>
      </w:r>
      <w:r>
        <w:rPr>
          <w:w w:val="115"/>
        </w:rPr>
        <w:t>Ljubljano.'</w:t>
      </w:r>
      <w:r>
        <w:rPr>
          <w:spacing w:val="-1"/>
          <w:w w:val="116"/>
        </w:rPr>
        <w:t> </w:t>
      </w:r>
      <w:r>
        <w:rPr>
          <w:w w:val="115"/>
        </w:rPr>
        <w:t>Tako se je slovenski klerofašizem skrbno pripravil, da bi</w:t>
      </w:r>
      <w:r>
        <w:rPr>
          <w:spacing w:val="-5"/>
          <w:w w:val="115"/>
        </w:rPr>
        <w:t> </w:t>
      </w:r>
      <w:r>
        <w:rPr>
          <w:w w:val="115"/>
        </w:rPr>
        <w:t>v</w:t>
      </w:r>
      <w:r>
        <w:rPr>
          <w:spacing w:val="26"/>
          <w:w w:val="115"/>
        </w:rPr>
        <w:t> </w:t>
      </w:r>
      <w:r>
        <w:rPr>
          <w:w w:val="115"/>
        </w:rPr>
        <w:t>povojni</w:t>
      </w:r>
      <w:r>
        <w:rPr>
          <w:w w:val="114"/>
        </w:rPr>
        <w:t> </w:t>
      </w:r>
      <w:r>
        <w:rPr>
          <w:w w:val="115"/>
        </w:rPr>
        <w:t>Sloveniji po eni ali drugi poti obdržal svojo staro</w:t>
      </w:r>
      <w:r>
        <w:rPr>
          <w:spacing w:val="24"/>
          <w:w w:val="115"/>
        </w:rPr>
        <w:t> </w:t>
      </w:r>
      <w:r>
        <w:rPr>
          <w:w w:val="115"/>
        </w:rPr>
        <w:t>reakcionarno</w:t>
      </w:r>
      <w:r>
        <w:rPr>
          <w:spacing w:val="6"/>
          <w:w w:val="115"/>
        </w:rPr>
        <w:t> </w:t>
      </w:r>
      <w:r>
        <w:rPr>
          <w:w w:val="115"/>
        </w:rPr>
        <w:t>oblast.</w:t>
      </w:r>
      <w:r>
        <w:rPr>
          <w:w w:val="114"/>
        </w:rPr>
        <w:t> </w:t>
      </w:r>
      <w:r>
        <w:rPr>
          <w:w w:val="115"/>
        </w:rPr>
        <w:t>Komaj so v nedeljo 6. aprila zjutraj prva sovražna</w:t>
      </w:r>
      <w:r>
        <w:rPr>
          <w:spacing w:val="34"/>
          <w:w w:val="115"/>
        </w:rPr>
        <w:t> </w:t>
      </w:r>
      <w:r>
        <w:rPr>
          <w:w w:val="115"/>
        </w:rPr>
        <w:t>letala</w:t>
      </w:r>
      <w:r>
        <w:rPr>
          <w:spacing w:val="2"/>
          <w:w w:val="115"/>
        </w:rPr>
        <w:t> </w:t>
      </w:r>
      <w:r>
        <w:rPr>
          <w:w w:val="115"/>
        </w:rPr>
        <w:t>preletela</w:t>
      </w:r>
      <w:r>
        <w:rPr>
          <w:w w:val="117"/>
        </w:rPr>
        <w:t> </w:t>
      </w:r>
      <w:r>
        <w:rPr>
          <w:w w:val="115"/>
        </w:rPr>
        <w:t>Ljubljano, je ban dr. Natlačen že sklical zastopnike</w:t>
      </w:r>
      <w:r>
        <w:rPr>
          <w:spacing w:val="-15"/>
          <w:w w:val="115"/>
        </w:rPr>
        <w:t> </w:t>
      </w:r>
      <w:r>
        <w:rPr>
          <w:w w:val="115"/>
        </w:rPr>
        <w:t>vseh </w:t>
      </w:r>
      <w:r>
        <w:rPr>
          <w:spacing w:val="8"/>
          <w:w w:val="115"/>
        </w:rPr>
        <w:t> </w:t>
      </w:r>
      <w:r>
        <w:rPr>
          <w:w w:val="115"/>
        </w:rPr>
        <w:t>meščanskih</w:t>
      </w:r>
      <w:r>
        <w:rPr>
          <w:spacing w:val="-1"/>
          <w:w w:val="113"/>
        </w:rPr>
        <w:t> </w:t>
      </w:r>
      <w:r>
        <w:rPr>
          <w:w w:val="115"/>
        </w:rPr>
        <w:t>strank. Predlagal jim je, naj bi zaradi vojne ustanovili Narodni</w:t>
      </w:r>
      <w:r>
        <w:rPr>
          <w:spacing w:val="8"/>
          <w:w w:val="115"/>
        </w:rPr>
        <w:t> </w:t>
      </w:r>
      <w:r>
        <w:rPr>
          <w:w w:val="115"/>
        </w:rPr>
        <w:t>svet.</w:t>
      </w:r>
    </w:p>
    <w:p>
      <w:pPr>
        <w:pStyle w:val="BodyText"/>
        <w:spacing w:line="237" w:lineRule="auto" w:before="2"/>
        <w:ind w:left="125" w:right="113" w:firstLine="2"/>
      </w:pPr>
      <w:r>
        <w:rPr>
          <w:w w:val="115"/>
        </w:rPr>
        <w:t>Ker so sprejeli njegovo misel, so se  popoldne  že zbrali  v  banski  palači na ustanovno</w:t>
      </w:r>
      <w:r>
        <w:rPr>
          <w:spacing w:val="-11"/>
          <w:w w:val="115"/>
        </w:rPr>
        <w:t> </w:t>
      </w:r>
      <w:r>
        <w:rPr>
          <w:w w:val="115"/>
        </w:rPr>
        <w:t>sejo.</w:t>
      </w:r>
    </w:p>
    <w:p>
      <w:pPr>
        <w:pStyle w:val="BodyText"/>
        <w:spacing w:line="235" w:lineRule="auto"/>
        <w:ind w:left="122" w:right="106" w:firstLine="395"/>
      </w:pPr>
      <w:r>
        <w:rPr>
          <w:w w:val="115"/>
        </w:rPr>
        <w:t>Zastopniki  Slovenske  ljudske  stranke  v  Narodnem  svetu  so  bili: dr. Marko Natlačen, ban Dravske banovine, dr.  Ivan  Ahčin,  glavni urednik »Slovenca«, Marko Kranjc, duhovnik, Miloš  Stare,  advokat,  in dr. Andrej Gosar, univerzitetni profesor.  Jugoslovansko  nacionalno stranko je zastopal Ivan Pucelj, bivši  minister,  njegova  n;;i.mestnika  pa sta bila dr. Alojz Zalokar in dr. Marjan  Zajec. Narodno  radikalno stranko je  predstavljal  dr.  Dinko  Puc,  bivši  ban,  a  njegov   namestnik   je  bil dr. Janko Kostel. Socialistična stranka Jugoslavije je najprej delegirala tajnika OUZD dr. Stanka Likarja, nato pa  Jožeta  Petejana,  uradnika OUZD  v  Mariboru.  Samostojno  demokratsko  stranko  pa   je  zastopal dr. Darko Černej,</w:t>
      </w:r>
      <w:r>
        <w:rPr>
          <w:spacing w:val="40"/>
          <w:w w:val="115"/>
        </w:rPr>
        <w:t> </w:t>
      </w:r>
      <w:r>
        <w:rPr>
          <w:w w:val="115"/>
        </w:rPr>
        <w:t>odvetnik.</w:t>
      </w:r>
    </w:p>
    <w:p>
      <w:pPr>
        <w:pStyle w:val="BodyText"/>
        <w:spacing w:line="232" w:lineRule="auto"/>
        <w:ind w:left="132" w:right="100" w:firstLine="394"/>
      </w:pPr>
      <w:r>
        <w:rPr/>
        <w:pict>
          <v:shape style="position:absolute;margin-left:21.106537pt;margin-top:35.678806pt;width:51.85pt;height:.1pt;mso-position-horizontal-relative:page;mso-position-vertical-relative:paragraph;z-index:-251614208;mso-wrap-distance-left:0;mso-wrap-distance-right:0" coordorigin="422,714" coordsize="1037,0" path="m422,714l1458,714e" filled="false" stroked="true" strokeweight=".479212pt" strokecolor="#000000">
            <v:path arrowok="t"/>
            <v:stroke dashstyle="solid"/>
            <w10:wrap type="topAndBottom"/>
          </v:shape>
        </w:pict>
      </w:r>
      <w:r>
        <w:rPr>
          <w:w w:val="115"/>
        </w:rPr>
        <w:t>Na ustanovnem sestanku je ban dr. Marko Natlačen razlagal, da je zaradi vojnih razmer potrebno sodelovanje vseh strank, ,,&amp;a bi se ohranila mir in red ter da bi bil v važnih sklepih ves narod enotno poučen.«!</w:t>
      </w:r>
    </w:p>
    <w:p>
      <w:pPr>
        <w:spacing w:line="170" w:lineRule="exact" w:before="46"/>
        <w:ind w:left="493" w:right="0" w:firstLine="0"/>
        <w:jc w:val="left"/>
        <w:rPr>
          <w:sz w:val="15"/>
        </w:rPr>
      </w:pPr>
      <w:r>
        <w:rPr>
          <w:w w:val="115"/>
          <w:sz w:val="11"/>
        </w:rPr>
        <w:t>1 </w:t>
      </w:r>
      <w:r>
        <w:rPr>
          <w:w w:val="115"/>
          <w:sz w:val="15"/>
        </w:rPr>
        <w:t>Proces pr,oti Rupniku iu so-0bt., izjava Franca Snoja in Rud-0lfa Biča:nii'a</w:t>
      </w:r>
    </w:p>
    <w:p>
      <w:pPr>
        <w:tabs>
          <w:tab w:pos="5843" w:val="left" w:leader="none"/>
        </w:tabs>
        <w:spacing w:line="237" w:lineRule="auto" w:before="0"/>
        <w:ind w:left="135" w:right="152" w:firstLine="381"/>
        <w:jc w:val="left"/>
        <w:rPr>
          <w:sz w:val="14"/>
        </w:rPr>
      </w:pPr>
      <w:r>
        <w:rPr>
          <w:rFonts w:ascii="Arial" w:hAnsi="Arial"/>
          <w:w w:val="115"/>
          <w:sz w:val="10"/>
        </w:rPr>
        <w:t>2 </w:t>
      </w:r>
      <w:r>
        <w:rPr>
          <w:w w:val="115"/>
          <w:sz w:val="15"/>
        </w:rPr>
        <w:t>NatLačenovo </w:t>
      </w:r>
      <w:r>
        <w:rPr>
          <w:w w:val="110"/>
          <w:sz w:val="15"/>
        </w:rPr>
        <w:t>•p,oroč,ilo dr. </w:t>
      </w:r>
      <w:r>
        <w:rPr>
          <w:w w:val="110"/>
          <w:sz w:val="14"/>
        </w:rPr>
        <w:t>M. </w:t>
      </w:r>
      <w:r>
        <w:rPr>
          <w:w w:val="115"/>
          <w:sz w:val="15"/>
        </w:rPr>
        <w:t>Kreku v Lond-0u </w:t>
      </w:r>
      <w:r>
        <w:rPr>
          <w:w w:val="115"/>
          <w:sz w:val="14"/>
        </w:rPr>
        <w:t>konec </w:t>
      </w:r>
      <w:r>
        <w:rPr>
          <w:w w:val="110"/>
          <w:sz w:val="14"/>
        </w:rPr>
        <w:t>1!141 </w:t>
      </w:r>
      <w:r>
        <w:rPr>
          <w:w w:val="110"/>
          <w:sz w:val="15"/>
        </w:rPr>
        <w:t>ali v </w:t>
      </w:r>
      <w:r>
        <w:rPr>
          <w:w w:val="115"/>
          <w:sz w:val="15"/>
        </w:rPr>
        <w:t>začetku </w:t>
      </w:r>
      <w:r>
        <w:rPr>
          <w:w w:val="115"/>
          <w:sz w:val="14"/>
        </w:rPr>
        <w:t>1942. leta. Prepis </w:t>
      </w:r>
      <w:r>
        <w:rPr>
          <w:w w:val="115"/>
          <w:sz w:val="15"/>
        </w:rPr>
        <w:t>po:vočila </w:t>
      </w:r>
      <w:r>
        <w:rPr>
          <w:w w:val="115"/>
          <w:sz w:val="14"/>
        </w:rPr>
        <w:t>iz arhiva  voj,nega  kabineta  kr.  jug.  vlade  s  spremnim  :i,ismom.  »Predsed­ </w:t>
      </w:r>
      <w:r>
        <w:rPr>
          <w:w w:val="115"/>
          <w:sz w:val="15"/>
        </w:rPr>
        <w:t>ništvo vlade kraljevine Jugoslavije. Str. p,ov. V. K. br. </w:t>
      </w:r>
      <w:r>
        <w:rPr>
          <w:w w:val="110"/>
          <w:sz w:val="15"/>
        </w:rPr>
        <w:t>770, 28. </w:t>
      </w:r>
      <w:r>
        <w:rPr>
          <w:w w:val="115"/>
          <w:sz w:val="15"/>
        </w:rPr>
        <w:t>lllvgusta </w:t>
      </w:r>
      <w:r>
        <w:rPr>
          <w:w w:val="110"/>
          <w:sz w:val="15"/>
        </w:rPr>
        <w:t>1942 </w:t>
      </w:r>
      <w:r>
        <w:rPr>
          <w:w w:val="115"/>
          <w:sz w:val="15"/>
        </w:rPr>
        <w:t>god. Lond-0n - </w:t>
      </w:r>
      <w:r>
        <w:rPr>
          <w:w w:val="115"/>
          <w:sz w:val="14"/>
        </w:rPr>
        <w:t>P'Otpredsed.ni,ku   minis,tan-&amp;kog   </w:t>
      </w:r>
      <w:r>
        <w:rPr>
          <w:w w:val="115"/>
          <w:sz w:val="15"/>
        </w:rPr>
        <w:t>savctn   </w:t>
      </w:r>
      <w:r>
        <w:rPr>
          <w:w w:val="115"/>
          <w:sz w:val="14"/>
        </w:rPr>
        <w:t>gospodinu   </w:t>
      </w:r>
      <w:r>
        <w:rPr>
          <w:w w:val="115"/>
          <w:sz w:val="15"/>
        </w:rPr>
        <w:t>dr.   </w:t>
      </w:r>
      <w:r>
        <w:rPr>
          <w:w w:val="120"/>
          <w:sz w:val="14"/>
        </w:rPr>
        <w:t>Juraju </w:t>
      </w:r>
      <w:r>
        <w:rPr>
          <w:spacing w:val="28"/>
          <w:w w:val="120"/>
          <w:sz w:val="14"/>
        </w:rPr>
        <w:t> </w:t>
      </w:r>
      <w:r>
        <w:rPr>
          <w:w w:val="115"/>
          <w:sz w:val="14"/>
        </w:rPr>
        <w:t>Krnje,viču </w:t>
      </w:r>
      <w:r>
        <w:rPr>
          <w:spacing w:val="31"/>
          <w:w w:val="115"/>
          <w:sz w:val="14"/>
        </w:rPr>
        <w:t> </w:t>
      </w:r>
      <w:r>
        <w:rPr>
          <w:w w:val="115"/>
          <w:sz w:val="14"/>
        </w:rPr>
        <w:t>-</w:t>
        <w:tab/>
        <w:t>Dost:JNlja se </w:t>
      </w:r>
      <w:r>
        <w:rPr>
          <w:w w:val="120"/>
          <w:sz w:val="14"/>
        </w:rPr>
        <w:t>imeštaj </w:t>
      </w:r>
      <w:r>
        <w:rPr>
          <w:w w:val="115"/>
          <w:sz w:val="14"/>
        </w:rPr>
        <w:t>banu Dravske banovino g. Natlačena, koji je naš obaveštajni </w:t>
      </w:r>
      <w:r>
        <w:rPr>
          <w:w w:val="115"/>
          <w:sz w:val="15"/>
        </w:rPr>
        <w:t>organ iz</w:t>
      </w:r>
      <w:r>
        <w:rPr>
          <w:spacing w:val="31"/>
          <w:w w:val="115"/>
          <w:sz w:val="15"/>
        </w:rPr>
        <w:t> </w:t>
      </w:r>
      <w:r>
        <w:rPr>
          <w:w w:val="115"/>
          <w:sz w:val="14"/>
        </w:rPr>
        <w:t>]stambula</w:t>
      </w:r>
    </w:p>
    <w:p>
      <w:pPr>
        <w:tabs>
          <w:tab w:pos="2609" w:val="left" w:leader="none"/>
        </w:tabs>
        <w:spacing w:before="2"/>
        <w:ind w:left="149" w:right="152" w:hanging="29"/>
        <w:jc w:val="left"/>
        <w:rPr>
          <w:sz w:val="15"/>
        </w:rPr>
      </w:pPr>
      <w:r>
        <w:rPr>
          <w:w w:val="105"/>
          <w:sz w:val="15"/>
        </w:rPr>
        <w:t>-&lt;loot.avio  Voj'11-0m </w:t>
      </w:r>
      <w:r>
        <w:rPr>
          <w:spacing w:val="7"/>
          <w:w w:val="105"/>
          <w:sz w:val="15"/>
        </w:rPr>
        <w:t> </w:t>
      </w:r>
      <w:r>
        <w:rPr>
          <w:w w:val="115"/>
          <w:sz w:val="15"/>
        </w:rPr>
        <w:t>kabinetu.</w:t>
      </w:r>
      <w:r>
        <w:rPr>
          <w:spacing w:val="34"/>
          <w:w w:val="115"/>
          <w:sz w:val="15"/>
        </w:rPr>
        <w:t> </w:t>
      </w:r>
      <w:r>
        <w:rPr>
          <w:w w:val="115"/>
          <w:sz w:val="15"/>
        </w:rPr>
        <w:t>-</w:t>
        <w:tab/>
        <w:t>Pre,tsednik Ministarskog saveta </w:t>
      </w:r>
      <w:r>
        <w:rPr>
          <w:w w:val="115"/>
          <w:sz w:val="14"/>
        </w:rPr>
        <w:t>i </w:t>
      </w:r>
      <w:r>
        <w:rPr>
          <w:w w:val="115"/>
          <w:sz w:val="15"/>
        </w:rPr>
        <w:t>zastupnik  Ministra vojske, mornarice </w:t>
      </w:r>
      <w:r>
        <w:rPr>
          <w:w w:val="115"/>
          <w:sz w:val="13"/>
        </w:rPr>
        <w:t>i </w:t>
      </w:r>
      <w:r>
        <w:rPr>
          <w:w w:val="115"/>
          <w:sz w:val="15"/>
        </w:rPr>
        <w:t>vazduhoplovstva, Slo'bodan J,warnJVic s. r.«, str.</w:t>
      </w:r>
      <w:r>
        <w:rPr>
          <w:spacing w:val="-4"/>
          <w:w w:val="115"/>
          <w:sz w:val="15"/>
        </w:rPr>
        <w:t> </w:t>
      </w:r>
      <w:r>
        <w:rPr>
          <w:w w:val="115"/>
          <w:sz w:val="15"/>
        </w:rPr>
        <w:t>l.</w:t>
      </w:r>
    </w:p>
    <w:p>
      <w:pPr>
        <w:spacing w:after="0"/>
        <w:jc w:val="left"/>
        <w:rPr>
          <w:sz w:val="15"/>
        </w:rPr>
        <w:sectPr>
          <w:pgSz w:w="7880" w:h="12280"/>
          <w:pgMar w:top="1140" w:bottom="280" w:left="300" w:right="680"/>
        </w:sectPr>
      </w:pPr>
    </w:p>
    <w:p>
      <w:pPr>
        <w:tabs>
          <w:tab w:pos="1780" w:val="left" w:leader="none"/>
        </w:tabs>
        <w:spacing w:before="70"/>
        <w:ind w:left="145" w:right="0" w:firstLine="0"/>
        <w:jc w:val="left"/>
        <w:rPr>
          <w:sz w:val="15"/>
        </w:rPr>
      </w:pPr>
      <w:r>
        <w:rPr/>
        <w:pict>
          <v:shape style="position:absolute;margin-left:47.009651pt;margin-top:18.723551pt;width:247.55pt;height:.1pt;mso-position-horizontal-relative:page;mso-position-vertical-relative:paragraph;z-index:-251613184;mso-wrap-distance-left:0;mso-wrap-distance-right:0" coordorigin="940,374" coordsize="4951,0" path="m940,374l5891,374e" filled="false" stroked="true" strokeweight=".239606pt" strokecolor="#000000">
            <v:path arrowok="t"/>
            <v:stroke dashstyle="solid"/>
            <w10:wrap type="topAndBottom"/>
          </v:shape>
        </w:pict>
      </w:r>
      <w:r>
        <w:rPr/>
        <w:pict>
          <v:shape style="position:absolute;margin-left:302.204865pt;margin-top:19.202766pt;width:77.75pt;height:.1pt;mso-position-horizontal-relative:page;mso-position-vertical-relative:paragraph;z-index:-251612160;mso-wrap-distance-left:0;mso-wrap-distance-right:0" coordorigin="6044,384" coordsize="1555,0" path="m6044,384l7598,384e" filled="false" stroked="true" strokeweight=".239606pt" strokecolor="#000000">
            <v:path arrowok="t"/>
            <v:stroke dashstyle="solid"/>
            <w10:wrap type="topAndBottom"/>
          </v:shape>
        </w:pict>
      </w:r>
      <w:r>
        <w:rPr>
          <w:w w:val="120"/>
          <w:position w:val="6"/>
          <w:sz w:val="19"/>
        </w:rPr>
        <w:t>26</w:t>
        <w:tab/>
      </w:r>
      <w:r>
        <w:rPr>
          <w:w w:val="120"/>
          <w:sz w:val="15"/>
        </w:rPr>
        <w:t>OPRTC:xrn:r FAšIST1č:NII-I</w:t>
      </w:r>
      <w:r>
        <w:rPr>
          <w:spacing w:val="21"/>
          <w:w w:val="120"/>
          <w:sz w:val="15"/>
        </w:rPr>
        <w:t> </w:t>
      </w:r>
      <w:r>
        <w:rPr>
          <w:w w:val="120"/>
          <w:sz w:val="15"/>
        </w:rPr>
        <w:t>OKUPATORJEV</w:t>
      </w:r>
    </w:p>
    <w:p>
      <w:pPr>
        <w:pStyle w:val="BodyText"/>
        <w:spacing w:line="232" w:lineRule="auto" w:before="222"/>
        <w:ind w:left="154" w:right="98" w:firstLine="11"/>
      </w:pPr>
      <w:r>
        <w:rPr>
          <w:w w:val="115"/>
        </w:rPr>
        <w:t>Njegovo utemeljitev so vsi sprejeli in predlagali, naj p edsednika Narod­ nega sveta izberejo zastopniki  SLS  iz  svojih  vrst.  Predstavniki  SLS  so se nato zbrali na ločeno sejo. Tu je dr. Marko Natlačen izročil dr. Gosarju pismo, ki mu ga je pisal v četrtek 3. aprila dr. Franc Kulovec, Koroščev naslednik.</w:t>
      </w:r>
    </w:p>
    <w:p>
      <w:pPr>
        <w:pStyle w:val="BodyText"/>
        <w:spacing w:line="232" w:lineRule="auto" w:before="14"/>
        <w:ind w:left="145" w:right="118" w:firstLine="411"/>
        <w:rPr>
          <w:rFonts w:ascii="Arial" w:hAnsi="Arial"/>
          <w:sz w:val="10"/>
        </w:rPr>
      </w:pPr>
      <w:r>
        <w:rPr>
          <w:w w:val="115"/>
        </w:rPr>
        <w:t>»Ko dr. Gosar pismo odpre, ga takoj pokaže dr. Natlačenu in še nekaterim drugim gospodom,« piše očividec. »Pismo sem tudi jaz prečital, sicer bolj naglo, vendar mi je  ostala  v spominu  glavna  vsebina  pisma: Dr. Kulovec opozarja dr. Gosarja, da  bodo  prišli  za  slovenski  narod  težki časi in da naj dr. Gosar stopi na čelo socialni akciji, ki naj lajša Slovencem bedno &amp;tanje, katero jim grozi. Dr. Gosar je hotel, da se to pismo tolmači tako,  kakor da  je dr.  Kulovec  v  njem izrazil svojo  željo  in voljo, da postane dr. Gosar predsednik Narodnega sveta.</w:t>
      </w:r>
      <w:r>
        <w:rPr>
          <w:spacing w:val="-27"/>
          <w:w w:val="115"/>
        </w:rPr>
        <w:t> </w:t>
      </w:r>
      <w:r>
        <w:rPr>
          <w:spacing w:val="6"/>
          <w:w w:val="115"/>
        </w:rPr>
        <w:t>«</w:t>
      </w:r>
      <w:r>
        <w:rPr>
          <w:rFonts w:ascii="Arial" w:hAnsi="Arial"/>
          <w:spacing w:val="6"/>
          <w:w w:val="115"/>
          <w:position w:val="6"/>
          <w:sz w:val="10"/>
        </w:rPr>
        <w:t>3</w:t>
      </w:r>
    </w:p>
    <w:p>
      <w:pPr>
        <w:pStyle w:val="BodyText"/>
        <w:spacing w:line="235" w:lineRule="auto" w:before="14"/>
        <w:ind w:left="145" w:right="129" w:firstLine="391"/>
      </w:pPr>
      <w:r>
        <w:rPr>
          <w:w w:val="115"/>
        </w:rPr>
        <w:t>Ostali zastopniki SLS niso tako  razumeli  Kulovčevega  pisma.  Ker dr.  Gosar  ni  bil  niti  član  eksekutiva  SLS   in   ker   je   vodstvo   SLS dr. Natlačena že prej določilo, da bo vodil  »taktiziranje«  med okupacijo, so za predsednika Narodnega sveta soglasno izbrali dr. Marka Natlačena. Dr. Gosar pa  je  bil  užaljen.  Kasneje  je  pisal  dr.  Natlačenu,  da  se  ne bo več udeleževal sej. Vendar ga je dr. Natlačen hitro pregovoril</w:t>
      </w:r>
      <w:r>
        <w:rPr>
          <w:spacing w:val="46"/>
          <w:w w:val="115"/>
        </w:rPr>
        <w:t> </w:t>
      </w:r>
      <w:r>
        <w:rPr>
          <w:w w:val="115"/>
        </w:rPr>
        <w:t>in</w:t>
      </w:r>
    </w:p>
    <w:p>
      <w:pPr>
        <w:pStyle w:val="BodyText"/>
        <w:spacing w:line="210" w:lineRule="exact"/>
        <w:ind w:left="153"/>
        <w:rPr>
          <w:rFonts w:ascii="Arial" w:hAnsi="Arial"/>
          <w:sz w:val="16"/>
        </w:rPr>
      </w:pPr>
      <w:r>
        <w:rPr>
          <w:w w:val="110"/>
        </w:rPr>
        <w:t>»odslej je v Narodnem svetu marljivo sodeloval ... </w:t>
      </w:r>
      <w:r>
        <w:rPr>
          <w:rFonts w:ascii="Arial" w:hAnsi="Arial"/>
          <w:w w:val="110"/>
          <w:sz w:val="16"/>
        </w:rPr>
        <w:t>«</w:t>
      </w:r>
      <w:r>
        <w:rPr>
          <w:rFonts w:ascii="Arial" w:hAnsi="Arial"/>
          <w:w w:val="110"/>
          <w:sz w:val="16"/>
          <w:vertAlign w:val="superscript"/>
        </w:rPr>
        <w:t>3</w:t>
      </w:r>
    </w:p>
    <w:p>
      <w:pPr>
        <w:pStyle w:val="BodyText"/>
        <w:spacing w:line="235" w:lineRule="auto" w:before="5"/>
        <w:ind w:left="147" w:right="136" w:firstLine="397"/>
      </w:pPr>
      <w:r>
        <w:rPr>
          <w:w w:val="115"/>
        </w:rPr>
        <w:t>Narodni svet je po radiu in tisku hitro razglasil svojo ustanovitev. Obrazložil jo je s tem, da je v težkih časih potrebno  enotno nastopanje  vseh strank. Niti z besedico pa ni omenil obrambe</w:t>
      </w:r>
      <w:r>
        <w:rPr>
          <w:spacing w:val="-19"/>
          <w:w w:val="115"/>
        </w:rPr>
        <w:t> </w:t>
      </w:r>
      <w:r>
        <w:rPr>
          <w:w w:val="115"/>
        </w:rPr>
        <w:t>države.</w:t>
      </w:r>
    </w:p>
    <w:p>
      <w:pPr>
        <w:pStyle w:val="BodyText"/>
        <w:spacing w:line="235" w:lineRule="auto"/>
        <w:ind w:left="138" w:right="128" w:firstLine="396"/>
        <w:rPr>
          <w:rFonts w:ascii="Arial" w:hAnsi="Arial"/>
          <w:sz w:val="10"/>
        </w:rPr>
      </w:pPr>
      <w:r>
        <w:rPr>
          <w:w w:val="115"/>
        </w:rPr>
        <w:t>Ko je Centralni komite Komunistične partije Slovenije zvedel za ustanovitev Narodnega sveta, je zahteval, naj Narodni svet  med  svoje člane sprejme tudi predstavnike Komunistične  partije  in  organizira odločno obrambno akcijo. Zahtevo je  na  seji  Narodnega  sveta  sporočil dr. Darko Cernej. Dr. Natlačen in ostali člani so ponudbo Komunistične partije odbili z motivacijo, da »Narodni svet morajo  načelno  zastopati samo  predstavniki  organiziranih  in  priznanih  političnih  strank«.4  Ker  je tedaj predvsem Komunistična partija organizirala prostovoljce in slo­ venski narod javno pozivala na obrambo domovine pred fašističnimi napadalci, je Natlačen s tem pokazal, »da je bilo uradno pripravljanje na obrambo zgolj prazna in demagoška fraza, za katero  se  je  skrivala priprava na odkrito izdaj tvo.</w:t>
      </w:r>
      <w:r>
        <w:rPr>
          <w:spacing w:val="-40"/>
          <w:w w:val="115"/>
        </w:rPr>
        <w:t> </w:t>
      </w:r>
      <w:r>
        <w:rPr>
          <w:spacing w:val="6"/>
          <w:w w:val="115"/>
        </w:rPr>
        <w:t>«</w:t>
      </w:r>
      <w:r>
        <w:rPr>
          <w:rFonts w:ascii="Arial" w:hAnsi="Arial"/>
          <w:spacing w:val="6"/>
          <w:w w:val="115"/>
          <w:position w:val="7"/>
          <w:sz w:val="10"/>
        </w:rPr>
        <w:t>5</w:t>
      </w:r>
    </w:p>
    <w:p>
      <w:pPr>
        <w:pStyle w:val="BodyText"/>
        <w:spacing w:line="235" w:lineRule="auto" w:before="4"/>
        <w:ind w:left="135" w:right="135" w:firstLine="405"/>
      </w:pPr>
      <w:r>
        <w:rPr>
          <w:w w:val="115"/>
        </w:rPr>
        <w:t>Narodni svet se je sestajal redno vsak dan, včasih tudi večkrat.  Na svoji drugi seji v ponedeljek 7. aprila je pooblastil Natlačena, naj pri vojaških oblasteh intervenira, da ne bi razrušila železarne na Jesenicah, rudnlkov Trboveljske premogokopne družbe, mostov in drugih objektov, važnih za sovražno vojsko. Po lastnem priznanju je bil Natlačen pri tem petokolonskem delu izredno</w:t>
      </w:r>
      <w:r>
        <w:rPr>
          <w:spacing w:val="11"/>
          <w:w w:val="115"/>
        </w:rPr>
        <w:t> </w:t>
      </w:r>
      <w:r>
        <w:rPr>
          <w:w w:val="115"/>
        </w:rPr>
        <w:t>marljiv:</w:t>
      </w:r>
    </w:p>
    <w:p>
      <w:pPr>
        <w:pStyle w:val="BodyText"/>
        <w:spacing w:line="235" w:lineRule="auto"/>
        <w:ind w:left="126" w:right="134" w:firstLine="406"/>
        <w:jc w:val="right"/>
      </w:pPr>
      <w:r>
        <w:rPr>
          <w:w w:val="115"/>
        </w:rPr>
        <w:t>»Takoj sem se lotil posla in iskal zveze z raznimi</w:t>
      </w:r>
      <w:r>
        <w:rPr>
          <w:spacing w:val="30"/>
          <w:w w:val="115"/>
        </w:rPr>
        <w:t> </w:t>
      </w:r>
      <w:r>
        <w:rPr>
          <w:w w:val="115"/>
        </w:rPr>
        <w:t>vojaškimi</w:t>
      </w:r>
      <w:r>
        <w:rPr>
          <w:spacing w:val="45"/>
          <w:w w:val="115"/>
        </w:rPr>
        <w:t> </w:t>
      </w:r>
      <w:r>
        <w:rPr>
          <w:w w:val="115"/>
        </w:rPr>
        <w:t>povelj­</w:t>
      </w:r>
      <w:r>
        <w:rPr>
          <w:w w:val="116"/>
        </w:rPr>
        <w:t> </w:t>
      </w:r>
      <w:r>
        <w:rPr>
          <w:w w:val="115"/>
        </w:rPr>
        <w:t>stvi. Trudil sem se, da bi čimbolj preprečil· uničenje tovarn,</w:t>
      </w:r>
      <w:r>
        <w:rPr>
          <w:spacing w:val="13"/>
          <w:w w:val="115"/>
        </w:rPr>
        <w:t> </w:t>
      </w:r>
      <w:r>
        <w:rPr>
          <w:w w:val="115"/>
        </w:rPr>
        <w:t>mostov</w:t>
      </w:r>
      <w:r>
        <w:rPr>
          <w:spacing w:val="50"/>
          <w:w w:val="115"/>
        </w:rPr>
        <w:t> </w:t>
      </w:r>
      <w:r>
        <w:rPr>
          <w:w w:val="115"/>
        </w:rPr>
        <w:t>in</w:t>
      </w:r>
      <w:r>
        <w:rPr>
          <w:spacing w:val="-1"/>
          <w:w w:val="111"/>
        </w:rPr>
        <w:t> </w:t>
      </w:r>
      <w:r>
        <w:rPr>
          <w:w w:val="115"/>
        </w:rPr>
        <w:t>rudnikov,  da  bi  naše  narodno  gospodarstvo  utrpelo  čim  manjšo </w:t>
      </w:r>
      <w:r>
        <w:rPr>
          <w:spacing w:val="8"/>
          <w:w w:val="115"/>
        </w:rPr>
        <w:t> </w:t>
      </w:r>
      <w:r>
        <w:rPr>
          <w:w w:val="115"/>
        </w:rPr>
        <w:t>škodo.</w:t>
      </w:r>
    </w:p>
    <w:p>
      <w:pPr>
        <w:pStyle w:val="BodyText"/>
        <w:spacing w:line="232" w:lineRule="auto"/>
        <w:ind w:left="150" w:right="134" w:firstLine="368"/>
        <w:jc w:val="right"/>
        <w:rPr>
          <w:b/>
        </w:rPr>
      </w:pPr>
      <w:r>
        <w:rPr/>
        <w:pict>
          <v:shape style="position:absolute;margin-left:45.090889pt;margin-top:25.615042pt;width:52.8pt;height:.1pt;mso-position-horizontal-relative:page;mso-position-vertical-relative:paragraph;z-index:-251611136;mso-wrap-distance-left:0;mso-wrap-distance-right:0" coordorigin="902,512" coordsize="1056,0" path="m902,512l1957,512e" filled="false" stroked="true" strokeweight=".47921pt" strokecolor="#000000">
            <v:path arrowok="t"/>
            <v:stroke dashstyle="solid"/>
            <w10:wrap type="topAndBottom"/>
          </v:shape>
        </w:pict>
      </w:r>
      <w:r>
        <w:rPr>
          <w:w w:val="115"/>
        </w:rPr>
        <w:t>To moje  delo  je bilo najjačje na  veliki četrtek 10. aprila ... </w:t>
      </w:r>
      <w:r>
        <w:rPr>
          <w:spacing w:val="34"/>
          <w:w w:val="115"/>
        </w:rPr>
        <w:t> </w:t>
      </w:r>
      <w:r>
        <w:rPr>
          <w:w w:val="115"/>
        </w:rPr>
        <w:t>Tako</w:t>
      </w:r>
      <w:r>
        <w:rPr>
          <w:spacing w:val="36"/>
          <w:w w:val="115"/>
        </w:rPr>
        <w:t> </w:t>
      </w:r>
      <w:r>
        <w:rPr>
          <w:w w:val="115"/>
        </w:rPr>
        <w:t>mi</w:t>
      </w:r>
      <w:r>
        <w:rPr>
          <w:spacing w:val="-1"/>
          <w:w w:val="116"/>
        </w:rPr>
        <w:t> </w:t>
      </w:r>
      <w:r>
        <w:rPr>
          <w:w w:val="115"/>
        </w:rPr>
        <w:t>je s telefonskim  posredovanjem  </w:t>
      </w:r>
      <w:r>
        <w:rPr>
          <w:b/>
          <w:w w:val="115"/>
        </w:rPr>
        <w:t>pri </w:t>
      </w:r>
      <w:r>
        <w:rPr>
          <w:w w:val="115"/>
        </w:rPr>
        <w:t>armadnem  generalu Petru </w:t>
      </w:r>
      <w:r>
        <w:rPr>
          <w:spacing w:val="9"/>
          <w:w w:val="115"/>
        </w:rPr>
        <w:t> </w:t>
      </w:r>
      <w:r>
        <w:rPr>
          <w:b/>
          <w:w w:val="115"/>
        </w:rPr>
        <w:t>Nedeljko-</w:t>
      </w:r>
    </w:p>
    <w:p>
      <w:pPr>
        <w:spacing w:before="51"/>
        <w:ind w:left="581" w:right="0" w:firstLine="0"/>
        <w:jc w:val="left"/>
        <w:rPr>
          <w:sz w:val="15"/>
        </w:rPr>
      </w:pPr>
      <w:r>
        <w:rPr>
          <w:w w:val="110"/>
          <w:sz w:val="14"/>
        </w:rPr>
        <w:t>a ]'{)rDčilo </w:t>
      </w:r>
      <w:r>
        <w:rPr>
          <w:w w:val="110"/>
          <w:sz w:val="15"/>
        </w:rPr>
        <w:t>o </w:t>
      </w:r>
      <w:r>
        <w:rPr>
          <w:w w:val="110"/>
          <w:sz w:val="14"/>
        </w:rPr>
        <w:t>mb10sih me,d  dr. Nu.tlaeenom in  dr. </w:t>
      </w:r>
      <w:r>
        <w:rPr>
          <w:w w:val="110"/>
          <w:sz w:val="15"/>
        </w:rPr>
        <w:t>Gosarj-0m, </w:t>
      </w:r>
      <w:r>
        <w:rPr>
          <w:w w:val="110"/>
          <w:sz w:val="14"/>
        </w:rPr>
        <w:t>namenjeno </w:t>
      </w:r>
      <w:r>
        <w:rPr>
          <w:w w:val="110"/>
          <w:sz w:val="15"/>
        </w:rPr>
        <w:t>ve,rjetno</w:t>
      </w:r>
    </w:p>
    <w:p>
      <w:pPr>
        <w:spacing w:before="9"/>
        <w:ind w:left="135" w:right="0" w:firstLine="0"/>
        <w:jc w:val="left"/>
        <w:rPr>
          <w:sz w:val="14"/>
        </w:rPr>
      </w:pPr>
      <w:r>
        <w:rPr>
          <w:w w:val="125"/>
          <w:sz w:val="14"/>
        </w:rPr>
        <w:t>dr. M. Krekuy London, </w:t>
      </w:r>
      <w:r>
        <w:rPr>
          <w:w w:val="125"/>
          <w:sz w:val="13"/>
        </w:rPr>
        <w:t>iz </w:t>
      </w:r>
      <w:r>
        <w:rPr>
          <w:w w:val="125"/>
          <w:sz w:val="14"/>
        </w:rPr>
        <w:t>arhivu duhovnika Marka Kranjca.</w:t>
      </w:r>
    </w:p>
    <w:p>
      <w:pPr>
        <w:spacing w:before="12"/>
        <w:ind w:left="579" w:right="0" w:firstLine="0"/>
        <w:jc w:val="left"/>
        <w:rPr>
          <w:sz w:val="13"/>
        </w:rPr>
      </w:pPr>
      <w:r>
        <w:rPr>
          <w:rFonts w:ascii="Arial" w:hAnsi="Arial"/>
          <w:b/>
          <w:w w:val="115"/>
          <w:sz w:val="10"/>
        </w:rPr>
        <w:t>4 </w:t>
      </w:r>
      <w:r>
        <w:rPr>
          <w:w w:val="115"/>
          <w:sz w:val="14"/>
        </w:rPr>
        <w:t>:Nwtlwčea10vo [POlročilo </w:t>
      </w:r>
      <w:r>
        <w:rPr>
          <w:rFonts w:ascii="Arial" w:hAnsi="Arial"/>
          <w:w w:val="115"/>
          <w:sz w:val="13"/>
        </w:rPr>
        <w:t>rls. M. </w:t>
      </w:r>
      <w:r>
        <w:rPr>
          <w:w w:val="115"/>
          <w:sz w:val="14"/>
        </w:rPr>
        <w:t>Kre.ku, str. </w:t>
      </w:r>
      <w:r>
        <w:rPr>
          <w:w w:val="115"/>
          <w:sz w:val="13"/>
        </w:rPr>
        <w:t>l.</w:t>
      </w:r>
    </w:p>
    <w:p>
      <w:pPr>
        <w:spacing w:before="7"/>
        <w:ind w:left="577" w:right="0" w:firstLine="0"/>
        <w:jc w:val="left"/>
        <w:rPr>
          <w:sz w:val="14"/>
        </w:rPr>
      </w:pPr>
      <w:r>
        <w:rPr>
          <w:rFonts w:ascii="Arial"/>
          <w:w w:val="125"/>
          <w:position w:val="2"/>
          <w:sz w:val="10"/>
        </w:rPr>
        <w:t>0 </w:t>
      </w:r>
      <w:r>
        <w:rPr>
          <w:w w:val="125"/>
          <w:sz w:val="15"/>
        </w:rPr>
        <w:t>II. </w:t>
      </w:r>
      <w:r>
        <w:rPr>
          <w:w w:val="120"/>
          <w:sz w:val="14"/>
        </w:rPr>
        <w:t>k001grea </w:t>
      </w:r>
      <w:r>
        <w:rPr>
          <w:w w:val="125"/>
          <w:sz w:val="15"/>
        </w:rPr>
        <w:t>KPS, </w:t>
      </w:r>
      <w:r>
        <w:rPr>
          <w:w w:val="125"/>
          <w:sz w:val="14"/>
        </w:rPr>
        <w:t>Ljubljana </w:t>
      </w:r>
      <w:r>
        <w:rPr>
          <w:w w:val="120"/>
          <w:sz w:val="14"/>
        </w:rPr>
        <w:t>1949, </w:t>
      </w:r>
      <w:r>
        <w:rPr>
          <w:w w:val="125"/>
          <w:sz w:val="14"/>
        </w:rPr>
        <w:t>referat M. </w:t>
      </w:r>
      <w:r>
        <w:rPr>
          <w:w w:val="120"/>
          <w:sz w:val="15"/>
        </w:rPr>
        <w:t>Ma:rmka, </w:t>
      </w:r>
      <w:r>
        <w:rPr>
          <w:w w:val="125"/>
          <w:sz w:val="14"/>
        </w:rPr>
        <w:t>str. </w:t>
      </w:r>
      <w:r>
        <w:rPr>
          <w:w w:val="120"/>
          <w:sz w:val="14"/>
        </w:rPr>
        <w:t>60.</w:t>
      </w:r>
    </w:p>
    <w:p>
      <w:pPr>
        <w:spacing w:after="0"/>
        <w:jc w:val="left"/>
        <w:rPr>
          <w:sz w:val="14"/>
        </w:rPr>
        <w:sectPr>
          <w:pgSz w:w="7900" w:h="12300"/>
          <w:pgMar w:top="160" w:bottom="280" w:left="800" w:right="160"/>
        </w:sectPr>
      </w:pPr>
    </w:p>
    <w:p>
      <w:pPr>
        <w:tabs>
          <w:tab w:pos="6796" w:val="right" w:leader="none"/>
        </w:tabs>
        <w:spacing w:before="77"/>
        <w:ind w:left="2043" w:right="0" w:firstLine="0"/>
        <w:jc w:val="left"/>
        <w:rPr>
          <w:b/>
          <w:sz w:val="19"/>
        </w:rPr>
      </w:pPr>
      <w:r>
        <w:rPr/>
        <w:pict>
          <v:shape style="position:absolute;margin-left:-27.344702pt;margin-top:616.495483pt;width:332.05pt;height:.25pt;mso-position-horizontal-relative:page;mso-position-vertical-relative:paragraph;z-index:251707392" coordorigin="-547,12330" coordsize="6641,5" path="m307,381l4145,381m4183,376l6965,376e" filled="false" stroked="true" strokeweight=".23973pt" strokecolor="#000000">
            <v:path arrowok="t"/>
            <v:stroke dashstyle="solid"/>
            <w10:wrap type="none"/>
          </v:shape>
        </w:pict>
      </w:r>
      <w:r>
        <w:rPr>
          <w:w w:val="105"/>
          <w:sz w:val="15"/>
        </w:rPr>
        <w:t>DR. :'.'JATLAčEN IN</w:t>
      </w:r>
      <w:r>
        <w:rPr>
          <w:spacing w:val="2"/>
          <w:w w:val="105"/>
          <w:sz w:val="15"/>
        </w:rPr>
        <w:t> </w:t>
      </w:r>
      <w:r>
        <w:rPr>
          <w:w w:val="105"/>
          <w:sz w:val="15"/>
        </w:rPr>
        <w:t>NARODXI</w:t>
      </w:r>
      <w:r>
        <w:rPr>
          <w:spacing w:val="1"/>
          <w:w w:val="105"/>
          <w:sz w:val="15"/>
        </w:rPr>
        <w:t> </w:t>
      </w:r>
      <w:r>
        <w:rPr>
          <w:w w:val="105"/>
          <w:sz w:val="15"/>
        </w:rPr>
        <w:t>SVET</w:t>
        <w:tab/>
      </w:r>
      <w:r>
        <w:rPr>
          <w:b/>
          <w:w w:val="105"/>
          <w:position w:val="5"/>
          <w:sz w:val="19"/>
        </w:rPr>
        <w:t>27</w:t>
      </w:r>
    </w:p>
    <w:p>
      <w:pPr>
        <w:spacing w:line="232" w:lineRule="auto" w:before="308"/>
        <w:ind w:left="125" w:right="112" w:firstLine="14"/>
        <w:jc w:val="both"/>
        <w:rPr>
          <w:sz w:val="18"/>
        </w:rPr>
      </w:pPr>
      <w:r>
        <w:rPr>
          <w:b/>
          <w:w w:val="115"/>
          <w:sz w:val="18"/>
        </w:rPr>
        <w:t>vicu, ki </w:t>
      </w:r>
      <w:r>
        <w:rPr>
          <w:w w:val="115"/>
          <w:sz w:val="19"/>
        </w:rPr>
        <w:t>je bil </w:t>
      </w:r>
      <w:r>
        <w:rPr>
          <w:b/>
          <w:w w:val="115"/>
          <w:sz w:val="18"/>
        </w:rPr>
        <w:t>dodeljen  </w:t>
      </w:r>
      <w:r>
        <w:rPr>
          <w:w w:val="115"/>
          <w:sz w:val="19"/>
        </w:rPr>
        <w:t>armadnemu  </w:t>
      </w:r>
      <w:r>
        <w:rPr>
          <w:b/>
          <w:w w:val="115"/>
          <w:sz w:val="18"/>
        </w:rPr>
        <w:t>generalu  </w:t>
      </w:r>
      <w:r>
        <w:rPr>
          <w:w w:val="115"/>
          <w:sz w:val="19"/>
        </w:rPr>
        <w:t>Dušanu  </w:t>
      </w:r>
      <w:r>
        <w:rPr>
          <w:b/>
          <w:w w:val="115"/>
          <w:sz w:val="18"/>
        </w:rPr>
        <w:t>Trifunoviču,  </w:t>
      </w:r>
      <w:r>
        <w:rPr>
          <w:w w:val="115"/>
          <w:sz w:val="19"/>
        </w:rPr>
        <w:t>kot </w:t>
      </w:r>
      <w:r>
        <w:rPr>
          <w:b/>
          <w:w w:val="115"/>
          <w:sz w:val="18"/>
        </w:rPr>
        <w:t>pri divizijskem generalu </w:t>
      </w:r>
      <w:r>
        <w:rPr>
          <w:w w:val="115"/>
          <w:sz w:val="19"/>
        </w:rPr>
        <w:t>Levu </w:t>
      </w:r>
      <w:r>
        <w:rPr>
          <w:b/>
          <w:w w:val="115"/>
          <w:sz w:val="18"/>
        </w:rPr>
        <w:t>Rupniku uspelo, </w:t>
      </w:r>
      <w:r>
        <w:rPr>
          <w:w w:val="115"/>
          <w:sz w:val="19"/>
        </w:rPr>
        <w:t>da so </w:t>
      </w:r>
      <w:r>
        <w:rPr>
          <w:b/>
          <w:w w:val="115"/>
          <w:sz w:val="18"/>
        </w:rPr>
        <w:t>prepovedali nadalj­ nje rušenje </w:t>
      </w:r>
      <w:r>
        <w:rPr>
          <w:w w:val="115"/>
          <w:sz w:val="19"/>
        </w:rPr>
        <w:t>vseh </w:t>
      </w:r>
      <w:r>
        <w:rPr>
          <w:b/>
          <w:w w:val="115"/>
          <w:sz w:val="18"/>
        </w:rPr>
        <w:t>objektov</w:t>
      </w:r>
      <w:r>
        <w:rPr>
          <w:b/>
          <w:spacing w:val="-11"/>
          <w:w w:val="115"/>
          <w:sz w:val="18"/>
        </w:rPr>
        <w:t> </w:t>
      </w:r>
      <w:r>
        <w:rPr>
          <w:w w:val="115"/>
          <w:sz w:val="18"/>
        </w:rPr>
        <w:t>...</w:t>
      </w:r>
    </w:p>
    <w:p>
      <w:pPr>
        <w:pStyle w:val="BodyText"/>
        <w:spacing w:line="237" w:lineRule="auto"/>
        <w:ind w:left="132" w:right="108" w:firstLine="385"/>
      </w:pPr>
      <w:r>
        <w:rPr>
          <w:w w:val="110"/>
        </w:rPr>
        <w:t>Cestni in železniški most čez Savo pri Črnučah</w:t>
      </w:r>
      <w:r>
        <w:rPr>
          <w:spacing w:val="52"/>
          <w:w w:val="110"/>
        </w:rPr>
        <w:t> </w:t>
      </w:r>
      <w:r>
        <w:rPr>
          <w:w w:val="110"/>
        </w:rPr>
        <w:t>sem  s  težavo  rešil. župan Sever z Ježice</w:t>
      </w:r>
      <w:r>
        <w:rPr>
          <w:spacing w:val="52"/>
          <w:w w:val="110"/>
        </w:rPr>
        <w:t> </w:t>
      </w:r>
      <w:r>
        <w:rPr>
          <w:w w:val="110"/>
        </w:rPr>
        <w:t>me  je  zaradi  tega  na  veliki  četrtek  poklical  na pomoč. Porušenje sem preprečil na ta način, da</w:t>
      </w:r>
      <w:r>
        <w:rPr>
          <w:spacing w:val="52"/>
          <w:w w:val="110"/>
        </w:rPr>
        <w:t> </w:t>
      </w:r>
      <w:r>
        <w:rPr>
          <w:w w:val="110"/>
        </w:rPr>
        <w:t>sem  na  koncu  tistemu oficirju zagrozil, da ga bom pod stražo odpeljal, če se bo samo poskušal približati</w:t>
      </w:r>
      <w:r>
        <w:rPr>
          <w:spacing w:val="47"/>
          <w:w w:val="110"/>
        </w:rPr>
        <w:t> </w:t>
      </w:r>
      <w:r>
        <w:rPr>
          <w:w w:val="110"/>
        </w:rPr>
        <w:t>mostu.</w:t>
      </w:r>
    </w:p>
    <w:p>
      <w:pPr>
        <w:pStyle w:val="BodyText"/>
        <w:spacing w:line="202" w:lineRule="exact"/>
        <w:ind w:left="522"/>
      </w:pPr>
      <w:r>
        <w:rPr>
          <w:w w:val="115"/>
        </w:rPr>
        <w:t>Narodni svet sem o svojih intervencijah in uspehih sproti obveščal.«a</w:t>
      </w:r>
    </w:p>
    <w:p>
      <w:pPr>
        <w:pStyle w:val="BodyText"/>
        <w:spacing w:line="235" w:lineRule="auto"/>
        <w:ind w:left="117" w:right="105" w:firstLine="394"/>
      </w:pPr>
      <w:r>
        <w:rPr>
          <w:w w:val="110"/>
        </w:rPr>
        <w:t>Dr. Natlačen je imel po raznih zaporih več</w:t>
      </w:r>
      <w:r>
        <w:rPr>
          <w:spacing w:val="52"/>
          <w:w w:val="110"/>
        </w:rPr>
        <w:t> </w:t>
      </w:r>
      <w:r>
        <w:rPr>
          <w:w w:val="110"/>
        </w:rPr>
        <w:t>protifašističnih  borcev.  čeprav so se vsi</w:t>
      </w:r>
      <w:r>
        <w:rPr>
          <w:spacing w:val="52"/>
          <w:w w:val="110"/>
        </w:rPr>
        <w:t> </w:t>
      </w:r>
      <w:r>
        <w:rPr>
          <w:w w:val="110"/>
        </w:rPr>
        <w:t>prostovoljnt&gt;  javili  v  vojsko,  jih  ni  dovolil  izpustiti. Kakor dr. Maček na Hrvatskem jih je nameraval izročiti fašističnim okupatorjem. V Novem mestu je v sredo 9. aprila več sto vojaških prosto­ voljcev z vso odločnostjo zaman zahtevalo</w:t>
      </w:r>
      <w:r>
        <w:rPr>
          <w:spacing w:val="52"/>
          <w:w w:val="110"/>
        </w:rPr>
        <w:t> </w:t>
      </w:r>
      <w:r>
        <w:rPr>
          <w:w w:val="110"/>
        </w:rPr>
        <w:t>osvoboditev  zaprtih  proti­ fašistov. Šele v soboto 12. aprila, ko je bil  prekinjen  vsak  stik  z  Ljubljano, se je državni tožilec vendarle opogumil in privolil v izpustitev. Zadnji protifašistični borec je šel na svobodo ob 15.30 uri7, ko so kulturbundovci prevzeli oblast v Novem mestu, v</w:t>
      </w:r>
      <w:r>
        <w:rPr>
          <w:spacing w:val="52"/>
          <w:w w:val="110"/>
        </w:rPr>
        <w:t> </w:t>
      </w:r>
      <w:r>
        <w:rPr>
          <w:w w:val="110"/>
        </w:rPr>
        <w:t>katerega  so  tedaj  že  prihajale  prve nemške izvidnice. Tudi drugod so protifašiste na pritisk ljudstva in proti Natlačenovi volji rešili šele v poslednjem</w:t>
      </w:r>
      <w:r>
        <w:rPr>
          <w:spacing w:val="29"/>
          <w:w w:val="110"/>
        </w:rPr>
        <w:t> </w:t>
      </w:r>
      <w:r>
        <w:rPr>
          <w:w w:val="110"/>
        </w:rPr>
        <w:t>hipu.</w:t>
      </w:r>
    </w:p>
    <w:p>
      <w:pPr>
        <w:spacing w:line="235" w:lineRule="auto" w:before="0"/>
        <w:ind w:left="123" w:right="114" w:firstLine="388"/>
        <w:jc w:val="both"/>
        <w:rPr>
          <w:b/>
          <w:sz w:val="18"/>
        </w:rPr>
      </w:pPr>
      <w:r>
        <w:rPr>
          <w:w w:val="115"/>
          <w:sz w:val="19"/>
        </w:rPr>
        <w:t>Hkrati je dr. Natlačen z vso močjo ščitil kulturbundovske peto­  kolonce, ki so rezali vojaške telefonske napeljave, širili zmedo med vojaštvom in prebivalstvom ter kot ogledniki pomagali nemški vojski. </w:t>
      </w:r>
      <w:r>
        <w:rPr>
          <w:b/>
          <w:w w:val="115"/>
          <w:sz w:val="18"/>
        </w:rPr>
        <w:t>2andarmeriji </w:t>
      </w:r>
      <w:r>
        <w:rPr>
          <w:w w:val="115"/>
          <w:sz w:val="19"/>
        </w:rPr>
        <w:t>in </w:t>
      </w:r>
      <w:r>
        <w:rPr>
          <w:b/>
          <w:w w:val="115"/>
          <w:sz w:val="18"/>
        </w:rPr>
        <w:t>policiji </w:t>
      </w:r>
      <w:r>
        <w:rPr>
          <w:w w:val="115"/>
          <w:sz w:val="19"/>
        </w:rPr>
        <w:t>je </w:t>
      </w:r>
      <w:r>
        <w:rPr>
          <w:b/>
          <w:w w:val="115"/>
          <w:sz w:val="18"/>
        </w:rPr>
        <w:t>prepovedal </w:t>
      </w:r>
      <w:r>
        <w:rPr>
          <w:w w:val="115"/>
          <w:sz w:val="19"/>
        </w:rPr>
        <w:t>izvrševati </w:t>
      </w:r>
      <w:r>
        <w:rPr>
          <w:b/>
          <w:w w:val="115"/>
          <w:sz w:val="18"/>
        </w:rPr>
        <w:t>vojne </w:t>
      </w:r>
      <w:r>
        <w:rPr>
          <w:w w:val="115"/>
          <w:sz w:val="19"/>
        </w:rPr>
        <w:t>odredbe proti </w:t>
      </w:r>
      <w:r>
        <w:rPr>
          <w:b/>
          <w:w w:val="115"/>
          <w:sz w:val="18"/>
        </w:rPr>
        <w:t>petokoloncem </w:t>
      </w:r>
      <w:r>
        <w:rPr>
          <w:w w:val="115"/>
          <w:sz w:val="19"/>
        </w:rPr>
        <w:t>in je  to  delo  </w:t>
      </w:r>
      <w:r>
        <w:rPr>
          <w:b/>
          <w:w w:val="115"/>
          <w:sz w:val="18"/>
        </w:rPr>
        <w:t>prepustil  vojaškim  </w:t>
      </w:r>
      <w:r>
        <w:rPr>
          <w:w w:val="115"/>
          <w:sz w:val="19"/>
        </w:rPr>
        <w:t>oblastem.  Pri  </w:t>
      </w:r>
      <w:r>
        <w:rPr>
          <w:b/>
          <w:w w:val="115"/>
          <w:sz w:val="18"/>
        </w:rPr>
        <w:t>vojski  </w:t>
      </w:r>
      <w:r>
        <w:rPr>
          <w:w w:val="115"/>
          <w:sz w:val="19"/>
        </w:rPr>
        <w:t>pa </w:t>
      </w:r>
      <w:r>
        <w:rPr>
          <w:b/>
          <w:w w:val="115"/>
          <w:sz w:val="18"/>
        </w:rPr>
        <w:t>je </w:t>
      </w:r>
      <w:r>
        <w:rPr>
          <w:w w:val="115"/>
          <w:sz w:val="19"/>
        </w:rPr>
        <w:t>po lastni </w:t>
      </w:r>
      <w:r>
        <w:rPr>
          <w:b/>
          <w:w w:val="115"/>
          <w:sz w:val="18"/>
        </w:rPr>
        <w:t>izjavi zopet »vplival, naj </w:t>
      </w:r>
      <w:r>
        <w:rPr>
          <w:w w:val="115"/>
          <w:sz w:val="19"/>
        </w:rPr>
        <w:t>zelo </w:t>
      </w:r>
      <w:r>
        <w:rPr>
          <w:b/>
          <w:w w:val="115"/>
          <w:sz w:val="18"/>
        </w:rPr>
        <w:t>majhno </w:t>
      </w:r>
      <w:r>
        <w:rPr>
          <w:w w:val="115"/>
          <w:sz w:val="19"/>
        </w:rPr>
        <w:t>število</w:t>
      </w:r>
      <w:r>
        <w:rPr>
          <w:spacing w:val="19"/>
          <w:w w:val="115"/>
          <w:sz w:val="19"/>
        </w:rPr>
        <w:t> </w:t>
      </w:r>
      <w:r>
        <w:rPr>
          <w:b/>
          <w:w w:val="115"/>
          <w:sz w:val="18"/>
        </w:rPr>
        <w:t>pripadnikov</w:t>
      </w:r>
    </w:p>
    <w:p>
      <w:pPr>
        <w:pStyle w:val="BodyText"/>
        <w:spacing w:line="232" w:lineRule="auto"/>
        <w:ind w:left="120" w:right="124" w:hanging="10"/>
        <w:rPr>
          <w:rFonts w:ascii="Arial" w:hAnsi="Arial"/>
          <w:sz w:val="10"/>
        </w:rPr>
      </w:pPr>
      <w:r>
        <w:rPr>
          <w:w w:val="115"/>
        </w:rPr>
        <w:t>:narodnih </w:t>
      </w:r>
      <w:r>
        <w:rPr>
          <w:b/>
          <w:w w:val="115"/>
          <w:sz w:val="18"/>
        </w:rPr>
        <w:t>manjšin </w:t>
      </w:r>
      <w:r>
        <w:rPr>
          <w:w w:val="115"/>
        </w:rPr>
        <w:t>aretira in </w:t>
      </w:r>
      <w:r>
        <w:rPr>
          <w:b/>
          <w:w w:val="115"/>
          <w:sz w:val="18"/>
        </w:rPr>
        <w:t>naj </w:t>
      </w:r>
      <w:r>
        <w:rPr>
          <w:w w:val="115"/>
        </w:rPr>
        <w:t>s temi </w:t>
      </w:r>
      <w:r>
        <w:rPr>
          <w:b/>
          <w:w w:val="115"/>
          <w:sz w:val="18"/>
        </w:rPr>
        <w:t>ljudmi </w:t>
      </w:r>
      <w:r>
        <w:rPr>
          <w:w w:val="115"/>
        </w:rPr>
        <w:t>postopa do  </w:t>
      </w:r>
      <w:r>
        <w:rPr>
          <w:b/>
          <w:w w:val="115"/>
          <w:sz w:val="18"/>
        </w:rPr>
        <w:t>skrajnosti </w:t>
      </w:r>
      <w:r>
        <w:rPr>
          <w:w w:val="115"/>
        </w:rPr>
        <w:t>obzirno in milo. Končno sem na veliki četrtek s </w:t>
      </w:r>
      <w:r>
        <w:rPr>
          <w:b/>
          <w:w w:val="115"/>
          <w:sz w:val="18"/>
        </w:rPr>
        <w:t>posredovanjem </w:t>
      </w:r>
      <w:r>
        <w:rPr>
          <w:w w:val="115"/>
        </w:rPr>
        <w:t>pri generalu Rupniku uspel, da niso niti enega pripadnika nemške narodne manjšine odpeljali in da so končno vse izpustili na </w:t>
      </w:r>
      <w:r>
        <w:rPr>
          <w:spacing w:val="-3"/>
          <w:w w:val="115"/>
        </w:rPr>
        <w:t>svobodo«.</w:t>
      </w:r>
      <w:r>
        <w:rPr>
          <w:spacing w:val="-41"/>
          <w:w w:val="115"/>
        </w:rPr>
        <w:t> </w:t>
      </w:r>
      <w:r>
        <w:rPr>
          <w:rFonts w:ascii="Arial" w:hAnsi="Arial"/>
          <w:w w:val="115"/>
          <w:position w:val="6"/>
          <w:sz w:val="10"/>
        </w:rPr>
        <w:t>8</w:t>
      </w:r>
    </w:p>
    <w:p>
      <w:pPr>
        <w:spacing w:line="235" w:lineRule="auto" w:before="3"/>
        <w:ind w:left="120" w:right="117" w:firstLine="388"/>
        <w:jc w:val="both"/>
        <w:rPr>
          <w:rFonts w:ascii="Arial" w:hAnsi="Arial"/>
          <w:sz w:val="15"/>
        </w:rPr>
      </w:pPr>
      <w:r>
        <w:rPr>
          <w:w w:val="115"/>
          <w:sz w:val="19"/>
        </w:rPr>
        <w:t>V petek 11. aprila, ko Ljubljana še ni bila zasedena, so zastopniki ljubljanskega Kulturbunda ing. Tonnies, dr. Zeschko in dr. Franc Schley obiskali bana dr. Natlačena, predsednika  Narodnega  sveta.  </w:t>
      </w:r>
      <w:r>
        <w:rPr>
          <w:rFonts w:ascii="Arial" w:hAnsi="Arial"/>
          <w:spacing w:val="-5"/>
          <w:w w:val="115"/>
          <w:sz w:val="14"/>
        </w:rPr>
        <w:t>»</w:t>
      </w:r>
      <w:r>
        <w:rPr>
          <w:i/>
          <w:spacing w:val="-5"/>
          <w:w w:val="115"/>
          <w:sz w:val="19"/>
        </w:rPr>
        <w:t>Vsi  </w:t>
      </w:r>
      <w:r>
        <w:rPr>
          <w:i/>
          <w:w w:val="115"/>
          <w:sz w:val="19"/>
        </w:rPr>
        <w:t>trije  so </w:t>
      </w:r>
      <w:r>
        <w:rPr>
          <w:i/>
          <w:w w:val="115"/>
          <w:sz w:val="19"/>
        </w:rPr>
        <w:t>mi priznali, da je bilo postopanje slovenske civilne oblasti v  vsakem pogledtt korektno in dobrohotno,« </w:t>
      </w:r>
      <w:r>
        <w:rPr>
          <w:w w:val="115"/>
          <w:sz w:val="19"/>
        </w:rPr>
        <w:t>se je pohvalil dr.  Natlačen.  </w:t>
      </w:r>
      <w:r>
        <w:rPr>
          <w:i/>
          <w:w w:val="115"/>
          <w:sz w:val="19"/>
        </w:rPr>
        <w:t>»Zahvalili </w:t>
      </w:r>
      <w:r>
        <w:rPr>
          <w:i/>
          <w:w w:val="115"/>
          <w:sz w:val="19"/>
        </w:rPr>
        <w:t>so se </w:t>
      </w:r>
      <w:r>
        <w:rPr>
          <w:w w:val="115"/>
          <w:sz w:val="18"/>
        </w:rPr>
        <w:t>mi </w:t>
      </w:r>
      <w:r>
        <w:rPr>
          <w:i/>
          <w:w w:val="115"/>
          <w:sz w:val="19"/>
        </w:rPr>
        <w:t>za zaščito</w:t>
      </w:r>
      <w:r>
        <w:rPr>
          <w:i/>
          <w:spacing w:val="16"/>
          <w:w w:val="115"/>
          <w:sz w:val="19"/>
        </w:rPr>
        <w:t> </w:t>
      </w:r>
      <w:r>
        <w:rPr>
          <w:rFonts w:ascii="Arial" w:hAnsi="Arial"/>
          <w:w w:val="115"/>
          <w:sz w:val="15"/>
        </w:rPr>
        <w:t>«</w:t>
      </w:r>
      <w:r>
        <w:rPr>
          <w:rFonts w:ascii="Arial" w:hAnsi="Arial"/>
          <w:w w:val="115"/>
          <w:sz w:val="15"/>
          <w:vertAlign w:val="superscript"/>
        </w:rPr>
        <w:t>9</w:t>
      </w:r>
    </w:p>
    <w:p>
      <w:pPr>
        <w:pStyle w:val="BodyText"/>
        <w:spacing w:line="235" w:lineRule="auto" w:before="5"/>
        <w:ind w:left="116" w:right="124" w:firstLine="391"/>
      </w:pPr>
      <w:r>
        <w:rPr/>
        <w:pict>
          <v:shape style="position:absolute;margin-left:15.350487pt;margin-top:79.146713pt;width:50.85pt;height:.1pt;mso-position-horizontal-relative:page;mso-position-vertical-relative:paragraph;z-index:-251610112;mso-wrap-distance-left:0;mso-wrap-distance-right:0" coordorigin="307,1583" coordsize="1017,0" path="m307,1583l1324,1583e" filled="false" stroked="true" strokeweight=".479214pt" strokecolor="#000000">
            <v:path arrowok="t"/>
            <v:stroke dashstyle="solid"/>
            <w10:wrap type="topAndBottom"/>
          </v:shape>
        </w:pict>
      </w:r>
      <w:r>
        <w:rPr>
          <w:w w:val="110"/>
        </w:rPr>
        <w:t>Za Narodni svet in njegovo petokolonsko delovanje je takoj prve dni zvedel general Simovič, predsednik jugoslovanske vlade. Vojaškemu po­ veljniku v Zagrebu je 8. ali 9. ap:·ila poslal brzojavko, »v kateri  je  bilo rečeno, da</w:t>
      </w:r>
      <w:r>
        <w:rPr>
          <w:spacing w:val="52"/>
          <w:w w:val="110"/>
        </w:rPr>
        <w:t> </w:t>
      </w:r>
      <w:r>
        <w:rPr>
          <w:w w:val="110"/>
        </w:rPr>
        <w:t>so  prepovedani  kakršni  koli  narodni  sveti  in  da  je  treba njihove člane postaviti ob steno  ter  jih  post reliti. «</w:t>
      </w:r>
      <w:r>
        <w:rPr>
          <w:w w:val="110"/>
          <w:position w:val="7"/>
          <w:sz w:val="10"/>
        </w:rPr>
        <w:t>10  </w:t>
      </w:r>
      <w:r>
        <w:rPr>
          <w:w w:val="110"/>
        </w:rPr>
        <w:t>General  Leon  Rupnik in ostali petokolonski generali, ki so dobili  ta  brzojavni</w:t>
      </w:r>
      <w:r>
        <w:rPr>
          <w:spacing w:val="52"/>
          <w:w w:val="110"/>
        </w:rPr>
        <w:t> </w:t>
      </w:r>
      <w:r>
        <w:rPr>
          <w:w w:val="110"/>
        </w:rPr>
        <w:t>ukaz,  dr.  Natla­ čena seveda niso postavili ob</w:t>
      </w:r>
      <w:r>
        <w:rPr>
          <w:spacing w:val="11"/>
          <w:w w:val="110"/>
        </w:rPr>
        <w:t> </w:t>
      </w:r>
      <w:r>
        <w:rPr>
          <w:w w:val="110"/>
        </w:rPr>
        <w:t>zid.</w:t>
      </w:r>
    </w:p>
    <w:p>
      <w:pPr>
        <w:spacing w:before="41"/>
        <w:ind w:left="564" w:right="0" w:firstLine="0"/>
        <w:jc w:val="left"/>
        <w:rPr>
          <w:sz w:val="14"/>
        </w:rPr>
      </w:pPr>
      <w:r>
        <w:rPr>
          <w:rFonts w:ascii="Arial" w:hAnsi="Arial"/>
          <w:w w:val="120"/>
          <w:sz w:val="10"/>
        </w:rPr>
        <w:t>6 </w:t>
      </w:r>
      <w:r>
        <w:rPr>
          <w:w w:val="120"/>
          <w:sz w:val="14"/>
        </w:rPr>
        <w:t>Natlačemovo :voročilo dr. M. Kreko, str. 2.</w:t>
      </w:r>
    </w:p>
    <w:p>
      <w:pPr>
        <w:spacing w:line="242" w:lineRule="auto" w:before="12"/>
        <w:ind w:left="124" w:right="152" w:firstLine="434"/>
        <w:jc w:val="left"/>
        <w:rPr>
          <w:sz w:val="14"/>
        </w:rPr>
      </w:pPr>
      <w:r>
        <w:rPr>
          <w:rFonts w:ascii="Arial" w:hAnsi="Arial"/>
          <w:w w:val="115"/>
          <w:sz w:val="9"/>
        </w:rPr>
        <w:t>7 </w:t>
      </w:r>
      <w:r>
        <w:rPr>
          <w:w w:val="115"/>
          <w:sz w:val="14"/>
        </w:rPr>
        <w:t>Okrnž, sod. v Novem mestu IV. Kzp </w:t>
      </w:r>
      <w:r>
        <w:rPr>
          <w:w w:val="105"/>
          <w:sz w:val="14"/>
        </w:rPr>
        <w:t>9&lt;l.'41. - </w:t>
      </w:r>
      <w:r>
        <w:rPr>
          <w:w w:val="115"/>
          <w:sz w:val="14"/>
        </w:rPr>
        <w:t>Preiskovalni sodnik Ferjaa:1 </w:t>
      </w:r>
      <w:r>
        <w:rPr>
          <w:rFonts w:ascii="Arial" w:hAnsi="Arial"/>
          <w:w w:val="115"/>
          <w:sz w:val="13"/>
        </w:rPr>
        <w:t>je </w:t>
      </w:r>
      <w:r>
        <w:rPr>
          <w:w w:val="115"/>
          <w:sz w:val="14"/>
        </w:rPr>
        <w:t>Vin!ku Kristaa:1u </w:t>
      </w:r>
      <w:r>
        <w:rPr>
          <w:w w:val="115"/>
          <w:sz w:val="15"/>
        </w:rPr>
        <w:t>oib </w:t>
      </w:r>
      <w:r>
        <w:rPr>
          <w:w w:val="105"/>
          <w:sz w:val="14"/>
        </w:rPr>
        <w:t>i:;o4&gt;ustitv,1 </w:t>
      </w:r>
      <w:r>
        <w:rPr>
          <w:w w:val="115"/>
          <w:sz w:val="14"/>
        </w:rPr>
        <w:t>reJrnl, da </w:t>
      </w:r>
      <w:r>
        <w:rPr>
          <w:w w:val="115"/>
          <w:sz w:val="15"/>
        </w:rPr>
        <w:t>se </w:t>
      </w:r>
      <w:r>
        <w:rPr>
          <w:w w:val="115"/>
          <w:sz w:val="14"/>
        </w:rPr>
        <w:t>ga niso upali _prej iZJpusti.ti, </w:t>
      </w:r>
      <w:r>
        <w:rPr>
          <w:w w:val="115"/>
          <w:sz w:val="15"/>
        </w:rPr>
        <w:t>da ne </w:t>
      </w:r>
      <w:r>
        <w:rPr>
          <w:w w:val="115"/>
          <w:sz w:val="14"/>
        </w:rPr>
        <w:t>bi na DoJenjskem</w:t>
      </w:r>
    </w:p>
    <w:p>
      <w:pPr>
        <w:spacing w:before="8"/>
        <w:ind w:left="122" w:right="0" w:firstLine="0"/>
        <w:jc w:val="left"/>
        <w:rPr>
          <w:sz w:val="14"/>
        </w:rPr>
      </w:pPr>
      <w:r>
        <w:rPr>
          <w:w w:val="110"/>
          <w:sz w:val="14"/>
        </w:rPr>
        <w:t>»i!1aredil] revoilucije« !</w:t>
      </w:r>
    </w:p>
    <w:p>
      <w:pPr>
        <w:spacing w:before="11"/>
        <w:ind w:left="558" w:right="0" w:firstLine="0"/>
        <w:jc w:val="left"/>
        <w:rPr>
          <w:sz w:val="14"/>
        </w:rPr>
      </w:pPr>
      <w:r>
        <w:rPr>
          <w:rFonts w:ascii="Arial" w:hAnsi="Arial"/>
          <w:i/>
          <w:w w:val="115"/>
          <w:sz w:val="13"/>
        </w:rPr>
        <w:t>s </w:t>
      </w:r>
      <w:r>
        <w:rPr>
          <w:w w:val="115"/>
          <w:sz w:val="14"/>
        </w:rPr>
        <w:t>Natlačenovo J}oročilo dr. 1L Kreku, str. 3.</w:t>
      </w:r>
    </w:p>
    <w:p>
      <w:pPr>
        <w:spacing w:before="21"/>
        <w:ind w:left="563" w:right="0" w:firstLine="0"/>
        <w:jc w:val="left"/>
        <w:rPr>
          <w:rFonts w:ascii="Arial" w:hAnsi="Arial"/>
          <w:sz w:val="13"/>
        </w:rPr>
      </w:pPr>
      <w:r>
        <w:rPr>
          <w:w w:val="110"/>
          <w:sz w:val="12"/>
        </w:rPr>
        <w:t>9 </w:t>
      </w:r>
      <w:r>
        <w:rPr>
          <w:rFonts w:ascii="Arial" w:hAnsi="Arial"/>
          <w:w w:val="110"/>
          <w:sz w:val="13"/>
        </w:rPr>
        <w:t>Prarv rtam, </w:t>
      </w:r>
      <w:r>
        <w:rPr>
          <w:w w:val="110"/>
          <w:sz w:val="12"/>
        </w:rPr>
        <w:t>s1b·. </w:t>
      </w:r>
      <w:r>
        <w:rPr>
          <w:rFonts w:ascii="Arial" w:hAnsi="Arial"/>
          <w:w w:val="110"/>
          <w:sz w:val="13"/>
        </w:rPr>
        <w:t>7.</w:t>
      </w:r>
    </w:p>
    <w:p>
      <w:pPr>
        <w:spacing w:line="249" w:lineRule="auto" w:before="14"/>
        <w:ind w:left="110" w:right="136" w:firstLine="389"/>
        <w:jc w:val="both"/>
        <w:rPr>
          <w:sz w:val="14"/>
        </w:rPr>
      </w:pPr>
      <w:r>
        <w:rPr>
          <w:w w:val="120"/>
          <w:sz w:val="14"/>
        </w:rPr>
        <w:t>to Proces proti vojnim zločincem </w:t>
      </w:r>
      <w:r>
        <w:rPr>
          <w:w w:val="115"/>
          <w:sz w:val="14"/>
        </w:rPr>
        <w:t>iin </w:t>
      </w:r>
      <w:r>
        <w:rPr>
          <w:w w:val="120"/>
          <w:sz w:val="14"/>
        </w:rPr>
        <w:t>izdajalcem  Rupniku  itd.,  </w:t>
      </w:r>
      <w:r>
        <w:rPr>
          <w:w w:val="115"/>
          <w:sz w:val="14"/>
        </w:rPr>
        <w:t>SK!Z,  </w:t>
      </w:r>
      <w:r>
        <w:rPr>
          <w:w w:val="120"/>
          <w:sz w:val="14"/>
        </w:rPr>
        <w:t>Ljubljana  </w:t>
      </w:r>
      <w:r>
        <w:rPr>
          <w:w w:val="115"/>
          <w:sz w:val="14"/>
        </w:rPr>
        <w:t>1946,  </w:t>
      </w:r>
      <w:r>
        <w:rPr>
          <w:w w:val="120"/>
          <w:sz w:val="14"/>
        </w:rPr>
        <w:t>stran</w:t>
      </w:r>
      <w:r>
        <w:rPr>
          <w:spacing w:val="2"/>
          <w:w w:val="120"/>
          <w:sz w:val="14"/>
        </w:rPr>
        <w:t> </w:t>
      </w:r>
      <w:r>
        <w:rPr>
          <w:w w:val="115"/>
          <w:sz w:val="14"/>
        </w:rPr>
        <w:t>101.</w:t>
      </w:r>
    </w:p>
    <w:p>
      <w:pPr>
        <w:spacing w:after="0" w:line="249" w:lineRule="auto"/>
        <w:jc w:val="both"/>
        <w:rPr>
          <w:sz w:val="14"/>
        </w:rPr>
        <w:sectPr>
          <w:pgSz w:w="7820" w:h="12240"/>
          <w:pgMar w:top="60" w:bottom="280" w:left="180" w:right="740"/>
        </w:sectPr>
      </w:pPr>
    </w:p>
    <w:p>
      <w:pPr>
        <w:tabs>
          <w:tab w:pos="1814" w:val="left" w:leader="none"/>
        </w:tabs>
        <w:spacing w:before="86"/>
        <w:ind w:left="183" w:right="0" w:firstLine="0"/>
        <w:jc w:val="left"/>
        <w:rPr>
          <w:sz w:val="14"/>
        </w:rPr>
      </w:pPr>
      <w:r>
        <w:rPr/>
        <w:pict>
          <v:shape style="position:absolute;margin-left:48.929287pt;margin-top:18.336pt;width:62.4pt;height:.1pt;mso-position-horizontal-relative:page;mso-position-vertical-relative:paragraph;z-index:-251608064;mso-wrap-distance-left:0;mso-wrap-distance-right:0" coordorigin="979,367" coordsize="1248,0" path="m979,367l2226,367e" filled="false" stroked="true" strokeweight=".239607pt" strokecolor="#000000">
            <v:path arrowok="t"/>
            <v:stroke dashstyle="solid"/>
            <w10:wrap type="topAndBottom"/>
          </v:shape>
        </w:pict>
      </w:r>
      <w:r>
        <w:rPr/>
        <w:pict>
          <v:shape style="position:absolute;margin-left:202.432907pt;margin-top:18.575605pt;width:178.45pt;height:.1pt;mso-position-horizontal-relative:page;mso-position-vertical-relative:paragraph;z-index:-251607040;mso-wrap-distance-left:0;mso-wrap-distance-right:0" coordorigin="4049,372" coordsize="3569,0" path="m4049,372l7618,372e" filled="false" stroked="true" strokeweight=".239607pt" strokecolor="#000000">
            <v:path arrowok="t"/>
            <v:stroke dashstyle="solid"/>
            <w10:wrap type="topAndBottom"/>
          </v:shape>
        </w:pict>
      </w:r>
      <w:r>
        <w:rPr>
          <w:rFonts w:ascii="Arial" w:hAnsi="Arial"/>
          <w:w w:val="125"/>
          <w:position w:val="4"/>
          <w:sz w:val="18"/>
        </w:rPr>
        <w:t>28</w:t>
        <w:tab/>
      </w:r>
      <w:r>
        <w:rPr>
          <w:w w:val="125"/>
          <w:sz w:val="14"/>
        </w:rPr>
        <w:t>OPl{H•XlKI </w:t>
      </w:r>
      <w:r>
        <w:rPr>
          <w:w w:val="125"/>
          <w:sz w:val="15"/>
        </w:rPr>
        <w:t>FAšlSTič EI</w:t>
      </w:r>
      <w:r>
        <w:rPr>
          <w:spacing w:val="18"/>
          <w:w w:val="125"/>
          <w:sz w:val="15"/>
        </w:rPr>
        <w:t> </w:t>
      </w:r>
      <w:r>
        <w:rPr>
          <w:w w:val="125"/>
          <w:sz w:val="14"/>
        </w:rPr>
        <w:t>OKUPA'l'OR,TEV</w:t>
      </w:r>
    </w:p>
    <w:p>
      <w:pPr>
        <w:pStyle w:val="BodyText"/>
        <w:spacing w:before="2"/>
        <w:jc w:val="left"/>
        <w:rPr>
          <w:sz w:val="20"/>
        </w:rPr>
      </w:pPr>
    </w:p>
    <w:p>
      <w:pPr>
        <w:pStyle w:val="BodyText"/>
        <w:spacing w:line="232" w:lineRule="auto"/>
        <w:ind w:left="194" w:right="148" w:firstLine="396"/>
      </w:pPr>
      <w:r>
        <w:rPr>
          <w:w w:val="115"/>
        </w:rPr>
        <w:t>V četrtek 10. aprila dopoldne je ban dr. Natlačen z Narodnim svetom sestavil kapitulantski proglas na prebivalstvo, ki so ga v prvih popoldan­ skih urah z letaki razširili po Ljubljani. Ko je vojska zvedela za njegovo vsebino, ga je težko obsodila. Ta proglas, ki ga je pozneje objavilo tudi časopisje, se glasi:~</w:t>
      </w:r>
    </w:p>
    <w:p>
      <w:pPr>
        <w:pStyle w:val="BodyText"/>
        <w:spacing w:line="237" w:lineRule="auto" w:before="39"/>
        <w:ind w:left="211" w:right="137" w:firstLine="389"/>
      </w:pPr>
      <w:r>
        <w:rPr>
          <w:w w:val="115"/>
        </w:rPr>
        <w:t>»Slovenci, Ljubljančani! Ljubljana, prestolnica Slovenija, bo v krat­ kem zasedena.</w:t>
      </w:r>
    </w:p>
    <w:p>
      <w:pPr>
        <w:pStyle w:val="BodyText"/>
        <w:spacing w:line="235" w:lineRule="auto"/>
        <w:ind w:left="207" w:right="143" w:firstLine="387"/>
      </w:pPr>
      <w:r>
        <w:rPr>
          <w:w w:val="115"/>
        </w:rPr>
        <w:t>Ohranimo pri tej priliki red in mir,  ki  je  pri  nas  tradicionalen, bodimo v prisebnosti, zbranosti in disciplini verni potomci svojih pred­ nikov. Na miren način pokažimo svoje dostojanstvo.</w:t>
      </w:r>
    </w:p>
    <w:p>
      <w:pPr>
        <w:pStyle w:val="BodyText"/>
        <w:spacing w:line="235" w:lineRule="auto"/>
        <w:ind w:left="203" w:right="142" w:firstLine="389"/>
      </w:pPr>
      <w:r>
        <w:rPr>
          <w:w w:val="115"/>
        </w:rPr>
        <w:t>Dva največja greha nad  narodom sta  v tem  času  mogoča.  </w:t>
      </w:r>
      <w:r>
        <w:rPr>
          <w:b/>
          <w:w w:val="115"/>
          <w:sz w:val="18"/>
        </w:rPr>
        <w:t>Zdaj,  </w:t>
      </w:r>
      <w:r>
        <w:rPr>
          <w:w w:val="115"/>
        </w:rPr>
        <w:t>ko je naša vojska odšla, bi bil največji  greh  nad  narodom,  če  bi  civilni ljudje uporabljali orožje proti tuji vojaški sili ali proti domači narodni manjšini, ali če bi kakor koli drugače sovražno nastopili. S tem bi morda spravili desetine naših sorojakov v največjo nevarnost ali nesrečo</w:t>
      </w:r>
      <w:r>
        <w:rPr>
          <w:spacing w:val="13"/>
          <w:w w:val="115"/>
        </w:rPr>
        <w:t> </w:t>
      </w:r>
      <w:r>
        <w:rPr>
          <w:w w:val="115"/>
        </w:rPr>
        <w:t>...</w:t>
      </w:r>
    </w:p>
    <w:p>
      <w:pPr>
        <w:pStyle w:val="BodyText"/>
        <w:spacing w:line="235" w:lineRule="auto"/>
        <w:ind w:left="211" w:right="137" w:firstLine="382"/>
      </w:pPr>
      <w:r>
        <w:rPr>
          <w:w w:val="115"/>
        </w:rPr>
        <w:t>Državna in samoupravna oblastva ostanejo na svojih mestih in  bodo  do nadaljnje odredbe naprej poslovala. Vsi zakoni ostanejo v  veljavi, dokler se ne spremene. Vsaka sprememba pa bo</w:t>
      </w:r>
      <w:r>
        <w:rPr>
          <w:spacing w:val="6"/>
          <w:w w:val="115"/>
        </w:rPr>
        <w:t> </w:t>
      </w:r>
      <w:r>
        <w:rPr>
          <w:w w:val="115"/>
        </w:rPr>
        <w:t>objavljena.</w:t>
      </w:r>
    </w:p>
    <w:p>
      <w:pPr>
        <w:spacing w:line="213" w:lineRule="exact" w:before="0"/>
        <w:ind w:left="599" w:right="0" w:firstLine="0"/>
        <w:jc w:val="both"/>
        <w:rPr>
          <w:b/>
          <w:sz w:val="18"/>
        </w:rPr>
      </w:pPr>
      <w:r>
        <w:rPr>
          <w:w w:val="115"/>
          <w:sz w:val="19"/>
        </w:rPr>
        <w:t>Zakone se mora </w:t>
      </w:r>
      <w:r>
        <w:rPr>
          <w:b/>
          <w:w w:val="115"/>
          <w:sz w:val="18"/>
        </w:rPr>
        <w:t>brezpogojno spoštovati.</w:t>
      </w:r>
    </w:p>
    <w:p>
      <w:pPr>
        <w:spacing w:line="213" w:lineRule="exact" w:before="0"/>
        <w:ind w:left="603" w:right="0" w:firstLine="0"/>
        <w:jc w:val="both"/>
        <w:rPr>
          <w:sz w:val="19"/>
        </w:rPr>
      </w:pPr>
      <w:r>
        <w:rPr>
          <w:w w:val="110"/>
          <w:sz w:val="19"/>
        </w:rPr>
        <w:t>Red in mir </w:t>
      </w:r>
      <w:r>
        <w:rPr>
          <w:b/>
          <w:w w:val="110"/>
          <w:sz w:val="18"/>
        </w:rPr>
        <w:t>naj </w:t>
      </w:r>
      <w:r>
        <w:rPr>
          <w:w w:val="110"/>
          <w:sz w:val="19"/>
        </w:rPr>
        <w:t>ne bosta </w:t>
      </w:r>
      <w:r>
        <w:rPr>
          <w:b/>
          <w:w w:val="110"/>
          <w:sz w:val="18"/>
        </w:rPr>
        <w:t>nikjer kaljena. </w:t>
      </w:r>
      <w:r>
        <w:rPr>
          <w:w w:val="110"/>
          <w:sz w:val="19"/>
        </w:rPr>
        <w:t>Pokažimo v </w:t>
      </w:r>
      <w:r>
        <w:rPr>
          <w:b/>
          <w:w w:val="110"/>
          <w:sz w:val="18"/>
        </w:rPr>
        <w:t>tej </w:t>
      </w:r>
      <w:r>
        <w:rPr>
          <w:w w:val="110"/>
          <w:sz w:val="18"/>
        </w:rPr>
        <w:t>uri </w:t>
      </w:r>
      <w:r>
        <w:rPr>
          <w:w w:val="110"/>
          <w:sz w:val="19"/>
        </w:rPr>
        <w:t>in </w:t>
      </w:r>
      <w:r>
        <w:rPr>
          <w:b/>
          <w:w w:val="110"/>
          <w:sz w:val="18"/>
        </w:rPr>
        <w:t>v </w:t>
      </w:r>
      <w:r>
        <w:rPr>
          <w:w w:val="110"/>
          <w:sz w:val="19"/>
        </w:rPr>
        <w:t>teh</w:t>
      </w:r>
    </w:p>
    <w:p>
      <w:pPr>
        <w:spacing w:line="213" w:lineRule="exact" w:before="0"/>
        <w:ind w:left="215" w:right="0" w:firstLine="0"/>
        <w:jc w:val="both"/>
        <w:rPr>
          <w:sz w:val="19"/>
        </w:rPr>
      </w:pPr>
      <w:r>
        <w:rPr>
          <w:b/>
          <w:w w:val="115"/>
          <w:sz w:val="18"/>
        </w:rPr>
        <w:t>dneh, </w:t>
      </w:r>
      <w:r>
        <w:rPr>
          <w:w w:val="115"/>
          <w:sz w:val="19"/>
        </w:rPr>
        <w:t>da znamo </w:t>
      </w:r>
      <w:r>
        <w:rPr>
          <w:b/>
          <w:w w:val="115"/>
          <w:sz w:val="18"/>
        </w:rPr>
        <w:t>biti disciplinirani </w:t>
      </w:r>
      <w:r>
        <w:rPr>
          <w:w w:val="115"/>
          <w:sz w:val="19"/>
        </w:rPr>
        <w:t>tudi v usodni uri.</w:t>
      </w:r>
    </w:p>
    <w:p>
      <w:pPr>
        <w:spacing w:line="217" w:lineRule="exact" w:before="0"/>
        <w:ind w:left="608" w:right="0" w:firstLine="0"/>
        <w:jc w:val="both"/>
        <w:rPr>
          <w:b/>
          <w:sz w:val="18"/>
        </w:rPr>
      </w:pPr>
      <w:r>
        <w:rPr>
          <w:w w:val="110"/>
          <w:sz w:val="19"/>
        </w:rPr>
        <w:t>Ne </w:t>
      </w:r>
      <w:r>
        <w:rPr>
          <w:b/>
          <w:w w:val="110"/>
          <w:sz w:val="18"/>
        </w:rPr>
        <w:t>bežimo, vzdr'žimo, vztrajajmo!</w:t>
      </w:r>
    </w:p>
    <w:p>
      <w:pPr>
        <w:spacing w:before="19"/>
        <w:ind w:left="3298" w:right="0" w:firstLine="0"/>
        <w:jc w:val="both"/>
        <w:rPr>
          <w:b/>
          <w:sz w:val="10"/>
        </w:rPr>
      </w:pPr>
      <w:r>
        <w:rPr>
          <w:w w:val="105"/>
          <w:sz w:val="19"/>
        </w:rPr>
        <w:t>Ban in Narodni svet za </w:t>
      </w:r>
      <w:r>
        <w:rPr>
          <w:b/>
          <w:w w:val="105"/>
          <w:sz w:val="18"/>
        </w:rPr>
        <w:t>Slovenijo. «</w:t>
      </w:r>
      <w:r>
        <w:rPr>
          <w:b/>
          <w:w w:val="105"/>
          <w:position w:val="7"/>
          <w:sz w:val="10"/>
        </w:rPr>
        <w:t>11</w:t>
      </w:r>
    </w:p>
    <w:p>
      <w:pPr>
        <w:pStyle w:val="BodyText"/>
        <w:spacing w:line="237" w:lineRule="auto" w:before="42"/>
        <w:ind w:left="216" w:right="135" w:firstLine="387"/>
      </w:pPr>
      <w:r>
        <w:rPr>
          <w:w w:val="110"/>
        </w:rPr>
        <w:t>V času, ko italijanska  vojska  niti  še ni  prestopila  jugoslovanske  meje in ko ustaši v Zagrebu s pomočjo nemških bajonetov </w:t>
      </w:r>
      <w:r>
        <w:rPr>
          <w:i/>
          <w:w w:val="110"/>
        </w:rPr>
        <w:t>še </w:t>
      </w:r>
      <w:r>
        <w:rPr>
          <w:w w:val="110"/>
        </w:rPr>
        <w:t>niso</w:t>
      </w:r>
      <w:r>
        <w:rPr>
          <w:spacing w:val="-14"/>
          <w:w w:val="110"/>
        </w:rPr>
        <w:t> </w:t>
      </w:r>
      <w:r>
        <w:rPr>
          <w:w w:val="110"/>
        </w:rPr>
        <w:t>razglasili</w:t>
      </w:r>
    </w:p>
    <w:p>
      <w:pPr>
        <w:pStyle w:val="BodyText"/>
        <w:spacing w:line="232" w:lineRule="auto" w:before="3"/>
        <w:ind w:left="216" w:right="123" w:firstLine="7"/>
      </w:pPr>
      <w:r>
        <w:rPr>
          <w:w w:val="115"/>
        </w:rPr>
        <w:t>&gt;&gt;neodvisne« hrvatske države, je ban dr. Natlačen z Narodnim svetom že razglasil kapitulacijo. Razumljivo je torej, da so pošteni oficirji in vojaki.  ki še niso zapustili Ljubljane in so se hoteli še boriti, podpisnike tega razglasa težko</w:t>
      </w:r>
      <w:r>
        <w:rPr>
          <w:spacing w:val="6"/>
          <w:w w:val="115"/>
        </w:rPr>
        <w:t> </w:t>
      </w:r>
      <w:r>
        <w:rPr>
          <w:w w:val="115"/>
        </w:rPr>
        <w:t>obsodili.</w:t>
      </w:r>
    </w:p>
    <w:p>
      <w:pPr>
        <w:pStyle w:val="BodyText"/>
        <w:spacing w:line="235" w:lineRule="auto" w:before="3"/>
        <w:ind w:left="213" w:right="125" w:firstLine="396"/>
      </w:pPr>
      <w:r>
        <w:rPr>
          <w:w w:val="115"/>
        </w:rPr>
        <w:t>V četrtek 10. aprila okrog četrte ure popoldne se je Narodni svet ponovno sestal. Natlačen mu je sporočil, da je Kvaternik v  Zagrebu pravkar razglasil ustaško Neodvisno državo Hrvatsko, in s pritajenim zadovoljstvom ugotovil, da je Jugoslavije konec. Predlagal je, naj tudi Narodni svet prevzame vrhovno oblast na slovenskem ozemlju. Narodni svet se je z njegovim predlogom strinjal in hitro sestavil razglas v tem smislu. Natlačen ga  je  po  telefonu  takoj sporočil  generalu  Pandurovicu v Višnjo goro in generalu Lavadinovicu v Novo mesto. Prosil ju je za sodelovanje in jima predlagal, da bi se z vojaškimi enotami na slovenskem ozemlju podredila Narodnemu</w:t>
      </w:r>
      <w:r>
        <w:rPr>
          <w:spacing w:val="5"/>
          <w:w w:val="115"/>
        </w:rPr>
        <w:t> </w:t>
      </w:r>
      <w:r>
        <w:rPr>
          <w:w w:val="115"/>
        </w:rPr>
        <w:t>svetu.</w:t>
      </w:r>
    </w:p>
    <w:p>
      <w:pPr>
        <w:pStyle w:val="BodyText"/>
        <w:spacing w:line="237" w:lineRule="auto"/>
        <w:ind w:left="223" w:right="124" w:firstLine="390"/>
      </w:pPr>
      <w:r>
        <w:rPr>
          <w:w w:val="115"/>
        </w:rPr>
        <w:t>V prvem hipu presenečena generala  sta  končno  pristala  na razgovor z Natlačenom in člani Narodnega sveta. Okrog polnoči so se sestali</w:t>
      </w:r>
      <w:r>
        <w:rPr>
          <w:spacing w:val="12"/>
          <w:w w:val="115"/>
        </w:rPr>
        <w:t> </w:t>
      </w:r>
      <w:r>
        <w:rPr>
          <w:w w:val="115"/>
        </w:rPr>
        <w:t>v</w:t>
      </w:r>
    </w:p>
    <w:p>
      <w:pPr>
        <w:pStyle w:val="BodyText"/>
        <w:spacing w:line="235" w:lineRule="auto"/>
        <w:ind w:left="220" w:right="107" w:hanging="103"/>
      </w:pPr>
      <w:r>
        <w:rPr/>
        <w:pict>
          <v:shape style="position:absolute;margin-left:49.888683pt;margin-top:79.1362pt;width:51.85pt;height:.1pt;mso-position-horizontal-relative:page;mso-position-vertical-relative:paragraph;z-index:-251606016;mso-wrap-distance-left:0;mso-wrap-distance-right:0" coordorigin="998,1583" coordsize="1037,0" path="m998,1583l2034,1583e" filled="false" stroked="true" strokeweight=".239607pt" strokecolor="#000000">
            <v:path arrowok="t"/>
            <v:stroke dashstyle="solid"/>
            <w10:wrap type="topAndBottom"/>
          </v:shape>
        </w:pict>
      </w:r>
      <w:r>
        <w:rPr>
          <w:w w:val="115"/>
        </w:rPr>
        <w:t>. Zagradcu. Natlačen je vztrajal, naj se vojska podredi Narodnemu svetu. General, ki  bi prevzel  poveljstvo,  bi se  moral  po najkrajši  poti  povezati z nemško vojsko in skleniti premirje. Nato bi se pogovorili glede uprave Slovenije, da bi ostala cela in njena  uprava  čim bolj v slovenskih  rokah. Po dolgotrajni debati, ki je  bila  za  Natlačena  včasih  neprijetna,  ker  so ga  nekateri  oficirji   odkrito   napadali   kot  izdajalca,  sta   oba   generala z višjimi oficirji Natlačenov predlog</w:t>
      </w:r>
      <w:r>
        <w:rPr>
          <w:spacing w:val="25"/>
          <w:w w:val="115"/>
        </w:rPr>
        <w:t> </w:t>
      </w:r>
      <w:r>
        <w:rPr>
          <w:w w:val="115"/>
        </w:rPr>
        <w:t>odbila.</w:t>
      </w:r>
    </w:p>
    <w:p>
      <w:pPr>
        <w:spacing w:before="39"/>
        <w:ind w:left="609" w:right="0" w:firstLine="0"/>
        <w:jc w:val="left"/>
        <w:rPr>
          <w:sz w:val="15"/>
        </w:rPr>
      </w:pPr>
      <w:r>
        <w:rPr>
          <w:rFonts w:ascii="Arial" w:hAnsi="Arial"/>
          <w:w w:val="105"/>
          <w:sz w:val="10"/>
        </w:rPr>
        <w:t>11 </w:t>
      </w:r>
      <w:r>
        <w:rPr>
          <w:w w:val="105"/>
          <w:sz w:val="15"/>
        </w:rPr>
        <w:t>»Slovenec«, 12. aprila 1941.</w:t>
      </w:r>
    </w:p>
    <w:p>
      <w:pPr>
        <w:spacing w:after="0"/>
        <w:jc w:val="left"/>
        <w:rPr>
          <w:sz w:val="15"/>
        </w:rPr>
        <w:sectPr>
          <w:pgSz w:w="7850" w:h="12250"/>
          <w:pgMar w:top="80" w:bottom="280" w:left="780" w:right="60"/>
        </w:sectPr>
      </w:pPr>
    </w:p>
    <w:p>
      <w:pPr>
        <w:tabs>
          <w:tab w:pos="6582" w:val="left" w:leader="none"/>
        </w:tabs>
        <w:spacing w:before="72"/>
        <w:ind w:left="2038" w:right="0" w:firstLine="0"/>
        <w:jc w:val="left"/>
        <w:rPr>
          <w:rFonts w:ascii="Arial"/>
          <w:sz w:val="18"/>
        </w:rPr>
      </w:pPr>
      <w:r>
        <w:rPr/>
        <w:pict>
          <v:line style="position:absolute;mso-position-horizontal-relative:page;mso-position-vertical-relative:paragraph;z-index:251712512" from="22.065132pt,17.615168pt" to="120.878543pt,17.615168pt" stroked="true" strokeweight=".239604pt" strokecolor="#000000">
            <v:stroke dashstyle="solid"/>
            <w10:wrap type="none"/>
          </v:line>
        </w:pict>
      </w:r>
      <w:r>
        <w:rPr/>
        <w:pict>
          <v:shape style="position:absolute;margin-left:100.867928pt;margin-top:611.701965pt;width:209.55pt;height:.25pt;mso-position-horizontal-relative:page;mso-position-vertical-relative:paragraph;z-index:251713536" coordorigin="2017,12234" coordsize="4191,5" path="m3991,362l7080,362m2878,357l3953,357e" filled="false" stroked="true" strokeweight=".239721pt" strokecolor="#000000">
            <v:path arrowok="t"/>
            <v:stroke dashstyle="solid"/>
            <w10:wrap type="none"/>
          </v:shape>
        </w:pict>
      </w:r>
      <w:r>
        <w:rPr>
          <w:w w:val="110"/>
          <w:sz w:val="15"/>
        </w:rPr>
        <w:t>DR.   NATLA(;EN  </w:t>
      </w:r>
      <w:r>
        <w:rPr>
          <w:i/>
          <w:w w:val="110"/>
          <w:sz w:val="15"/>
        </w:rPr>
        <w:t>IN</w:t>
      </w:r>
      <w:r>
        <w:rPr>
          <w:i/>
          <w:spacing w:val="21"/>
          <w:w w:val="110"/>
          <w:sz w:val="15"/>
        </w:rPr>
        <w:t> </w:t>
      </w:r>
      <w:r>
        <w:rPr>
          <w:w w:val="110"/>
          <w:sz w:val="15"/>
        </w:rPr>
        <w:t>XARODKI</w:t>
      </w:r>
      <w:r>
        <w:rPr>
          <w:spacing w:val="28"/>
          <w:w w:val="110"/>
          <w:sz w:val="15"/>
        </w:rPr>
        <w:t> </w:t>
      </w:r>
      <w:r>
        <w:rPr>
          <w:w w:val="110"/>
          <w:sz w:val="15"/>
        </w:rPr>
        <w:t>SVET</w:t>
        <w:tab/>
      </w:r>
      <w:r>
        <w:rPr>
          <w:rFonts w:ascii="Arial"/>
          <w:w w:val="110"/>
          <w:position w:val="3"/>
          <w:sz w:val="18"/>
        </w:rPr>
        <w:t>29</w:t>
      </w:r>
    </w:p>
    <w:p>
      <w:pPr>
        <w:pStyle w:val="BodyText"/>
        <w:spacing w:line="232" w:lineRule="auto" w:before="309"/>
        <w:ind w:left="143" w:right="134" w:firstLine="373"/>
      </w:pPr>
      <w:r>
        <w:rPr>
          <w:w w:val="115"/>
        </w:rPr>
        <w:t>Dr. Marjan Zajec, ki je bil kot štabni kurir dodeljen diviziji generala Pandurovica, si je o razgovorih v Zagradcu zabeležil v svoj dnevnik:</w:t>
      </w:r>
    </w:p>
    <w:p>
      <w:pPr>
        <w:pStyle w:val="BodyText"/>
        <w:spacing w:line="237" w:lineRule="auto" w:before="37"/>
        <w:ind w:left="127" w:right="129" w:firstLine="396"/>
      </w:pPr>
      <w:r>
        <w:rPr>
          <w:w w:val="115"/>
        </w:rPr>
        <w:t>»Okoli polnoči sta prispela dva močno razsvetljena  avtomobila,  ki sem ju ustavil in iz katerih so stopili dr. Natlačen ter  člani  Narodnega sveta dr. Adlešič, dr. Zalokar, dr. Gosar, Miloš Stare, Mirko Kranjc</w:t>
      </w:r>
      <w:r>
        <w:rPr>
          <w:spacing w:val="-1"/>
          <w:w w:val="115"/>
        </w:rPr>
        <w:t> </w:t>
      </w:r>
      <w:r>
        <w:rPr>
          <w:w w:val="115"/>
        </w:rPr>
        <w:t>...</w:t>
      </w:r>
    </w:p>
    <w:p>
      <w:pPr>
        <w:spacing w:line="237" w:lineRule="auto" w:before="0"/>
        <w:ind w:left="134" w:right="113" w:firstLine="3"/>
        <w:jc w:val="both"/>
        <w:rPr>
          <w:sz w:val="19"/>
        </w:rPr>
      </w:pPr>
      <w:r>
        <w:rPr>
          <w:w w:val="110"/>
          <w:sz w:val="19"/>
        </w:rPr>
        <w:t>Preden so šli v sob0, me je dr. Zalokar potegnil na</w:t>
      </w:r>
      <w:r>
        <w:rPr>
          <w:spacing w:val="52"/>
          <w:w w:val="110"/>
          <w:sz w:val="19"/>
        </w:rPr>
        <w:t> </w:t>
      </w:r>
      <w:r>
        <w:rPr>
          <w:w w:val="110"/>
          <w:sz w:val="19"/>
        </w:rPr>
        <w:t>stran  in  povedal  na kratko, da je za</w:t>
      </w:r>
      <w:r>
        <w:rPr>
          <w:spacing w:val="52"/>
          <w:w w:val="110"/>
          <w:sz w:val="19"/>
        </w:rPr>
        <w:t> </w:t>
      </w:r>
      <w:r>
        <w:rPr>
          <w:w w:val="110"/>
          <w:sz w:val="19"/>
        </w:rPr>
        <w:t>nas  vojne  konec,  ker  so  Hrvati  proglasili  nezavisno državo. Nasvetoval mi je, naj se</w:t>
      </w:r>
      <w:r>
        <w:rPr>
          <w:spacing w:val="52"/>
          <w:w w:val="110"/>
          <w:sz w:val="19"/>
        </w:rPr>
        <w:t> </w:t>
      </w:r>
      <w:r>
        <w:rPr>
          <w:w w:val="110"/>
          <w:sz w:val="19"/>
        </w:rPr>
        <w:t>kar  s  člani  Narodnega  sveta  odpeljem nazaj v Ljubljano. Pokazal mi je</w:t>
      </w:r>
      <w:r>
        <w:rPr>
          <w:spacing w:val="52"/>
          <w:w w:val="110"/>
          <w:sz w:val="19"/>
        </w:rPr>
        <w:t> </w:t>
      </w:r>
      <w:r>
        <w:rPr>
          <w:w w:val="110"/>
          <w:sz w:val="19"/>
        </w:rPr>
        <w:t>tudi  razglas  Narodnega  sveta  glede  na novo nastali položaj in me vprašal, če ga odobravam. Jaz sem mu pritrdilno odgovoril. Razgovoru med nama so se</w:t>
      </w:r>
      <w:r>
        <w:rPr>
          <w:spacing w:val="52"/>
          <w:w w:val="110"/>
          <w:sz w:val="19"/>
        </w:rPr>
        <w:t> </w:t>
      </w:r>
      <w:r>
        <w:rPr>
          <w:w w:val="110"/>
          <w:sz w:val="19"/>
        </w:rPr>
        <w:t>priključili  še  dr.  Kravina,  Miloš Stare, Marko Kranja, dr. Gosar in še nekateri. Povedali so mi, da so prišli našemu generalu staviti predlog, </w:t>
      </w:r>
      <w:r>
        <w:rPr>
          <w:i/>
          <w:w w:val="110"/>
          <w:sz w:val="19"/>
        </w:rPr>
        <w:t>da se Slovenija proglasi za samostojno </w:t>
      </w:r>
      <w:r>
        <w:rPr>
          <w:i/>
          <w:w w:val="110"/>
          <w:sz w:val="19"/>
        </w:rPr>
        <w:t>državo, ki naj</w:t>
      </w:r>
      <w:r>
        <w:rPr>
          <w:i/>
          <w:spacing w:val="52"/>
          <w:w w:val="110"/>
          <w:sz w:val="19"/>
        </w:rPr>
        <w:t> </w:t>
      </w:r>
      <w:r>
        <w:rPr>
          <w:i/>
          <w:w w:val="110"/>
          <w:sz w:val="19"/>
        </w:rPr>
        <w:t>pristopi  k  osi  </w:t>
      </w:r>
      <w:r>
        <w:rPr>
          <w:w w:val="110"/>
          <w:sz w:val="19"/>
        </w:rPr>
        <w:t>(fašistični  osi  Rim-Berlin  -  op.  S.  </w:t>
      </w:r>
      <w:r>
        <w:rPr>
          <w:rFonts w:ascii="Arial" w:hAnsi="Arial"/>
          <w:w w:val="110"/>
          <w:sz w:val="17"/>
        </w:rPr>
        <w:t>F.), </w:t>
      </w:r>
      <w:r>
        <w:rPr>
          <w:i/>
          <w:w w:val="110"/>
          <w:sz w:val="19"/>
        </w:rPr>
        <w:t>proglasi našo divizijo in ostale še organizirane edinice na</w:t>
      </w:r>
      <w:r>
        <w:rPr>
          <w:i/>
          <w:spacing w:val="52"/>
          <w:w w:val="110"/>
          <w:sz w:val="19"/>
        </w:rPr>
        <w:t> </w:t>
      </w:r>
      <w:r>
        <w:rPr>
          <w:i/>
          <w:w w:val="110"/>
          <w:sz w:val="19"/>
        </w:rPr>
        <w:t>slovenskem </w:t>
      </w:r>
      <w:r>
        <w:rPr>
          <w:i/>
          <w:w w:val="110"/>
          <w:sz w:val="19"/>
        </w:rPr>
        <w:t>teritoriju za Slovensko</w:t>
      </w:r>
      <w:r>
        <w:rPr>
          <w:i/>
          <w:spacing w:val="52"/>
          <w:w w:val="110"/>
          <w:sz w:val="19"/>
        </w:rPr>
        <w:t> </w:t>
      </w:r>
      <w:r>
        <w:rPr>
          <w:i/>
          <w:w w:val="110"/>
          <w:sz w:val="19"/>
        </w:rPr>
        <w:t>Narodno  vojsko,  ki  naj  bi  obenem  takoj  zaprosila za premirje</w:t>
      </w:r>
      <w:r>
        <w:rPr>
          <w:i/>
          <w:spacing w:val="-24"/>
          <w:w w:val="110"/>
          <w:sz w:val="19"/>
        </w:rPr>
        <w:t> </w:t>
      </w:r>
      <w:r>
        <w:rPr>
          <w:w w:val="110"/>
          <w:sz w:val="19"/>
        </w:rPr>
        <w:t>...</w:t>
      </w:r>
    </w:p>
    <w:p>
      <w:pPr>
        <w:pStyle w:val="BodyText"/>
        <w:tabs>
          <w:tab w:pos="6584" w:val="left" w:leader="dot"/>
        </w:tabs>
        <w:spacing w:line="232" w:lineRule="auto" w:before="33"/>
        <w:ind w:left="136" w:right="115" w:firstLine="381"/>
        <w:jc w:val="left"/>
        <w:rPr>
          <w:rFonts w:ascii="Arial" w:hAnsi="Arial"/>
          <w:sz w:val="16"/>
        </w:rPr>
      </w:pPr>
      <w:r>
        <w:rPr>
          <w:w w:val="110"/>
        </w:rPr>
        <w:t>Okoli pol </w:t>
      </w:r>
      <w:r>
        <w:rPr>
          <w:w w:val="110"/>
          <w:sz w:val="20"/>
        </w:rPr>
        <w:t>3. </w:t>
      </w:r>
      <w:r>
        <w:rPr>
          <w:w w:val="110"/>
        </w:rPr>
        <w:t>ure ponoči so </w:t>
      </w:r>
      <w:r>
        <w:rPr>
          <w:w w:val="110"/>
          <w:sz w:val="20"/>
        </w:rPr>
        <w:t>bila </w:t>
      </w:r>
      <w:r>
        <w:rPr>
          <w:w w:val="110"/>
        </w:rPr>
        <w:t>zaključena pogajanja med Narodnim svetom in generali, ki so</w:t>
      </w:r>
      <w:r>
        <w:rPr>
          <w:spacing w:val="52"/>
          <w:w w:val="110"/>
        </w:rPr>
        <w:t> </w:t>
      </w:r>
      <w:r>
        <w:rPr>
          <w:w w:val="110"/>
        </w:rPr>
        <w:t>končala  negativno.  Generali  so  izjavili,  </w:t>
      </w:r>
      <w:r>
        <w:rPr>
          <w:w w:val="110"/>
          <w:sz w:val="18"/>
        </w:rPr>
        <w:t>da </w:t>
      </w:r>
      <w:r>
        <w:rPr>
          <w:w w:val="110"/>
        </w:rPr>
        <w:t>ponudbe</w:t>
      </w:r>
      <w:r>
        <w:rPr>
          <w:spacing w:val="52"/>
          <w:w w:val="110"/>
        </w:rPr>
        <w:t> </w:t>
      </w:r>
      <w:r>
        <w:rPr>
          <w:w w:val="110"/>
        </w:rPr>
        <w:t>Narodnega  sveta  ne  morejo  sprejeti  kot  jugoslovanski  vojaki, dasi se zavedajo  vseh  neugodnih  posledic  svoje  odločitve.  Pred  odhodom je nato ban dr. Natlačen še  prosil,  da  dovoli  odhod  </w:t>
      </w:r>
      <w:r>
        <w:rPr>
          <w:rFonts w:ascii="Arial" w:hAnsi="Arial"/>
          <w:w w:val="110"/>
          <w:sz w:val="17"/>
        </w:rPr>
        <w:t>(t.  j.  </w:t>
      </w:r>
      <w:r>
        <w:rPr>
          <w:w w:val="110"/>
        </w:rPr>
        <w:t>demobilizacijo  - op.  S.   F.)  meni,   Žitniku   in   dr.  Kravini,  kar   je  general</w:t>
      </w:r>
      <w:r>
        <w:rPr>
          <w:spacing w:val="21"/>
          <w:w w:val="110"/>
        </w:rPr>
        <w:t> </w:t>
      </w:r>
      <w:r>
        <w:rPr>
          <w:w w:val="110"/>
        </w:rPr>
        <w:t>tudi</w:t>
      </w:r>
      <w:r>
        <w:rPr>
          <w:spacing w:val="51"/>
          <w:w w:val="110"/>
        </w:rPr>
        <w:t> </w:t>
      </w:r>
      <w:r>
        <w:rPr>
          <w:w w:val="110"/>
        </w:rPr>
        <w:t>storil</w:t>
        <w:tab/>
      </w:r>
      <w:r>
        <w:rPr>
          <w:rFonts w:ascii="Arial" w:hAnsi="Arial"/>
          <w:spacing w:val="-8"/>
          <w:w w:val="110"/>
          <w:sz w:val="16"/>
        </w:rPr>
        <w:t>«</w:t>
      </w:r>
      <w:r>
        <w:rPr>
          <w:rFonts w:ascii="Arial" w:hAnsi="Arial"/>
          <w:spacing w:val="-8"/>
          <w:w w:val="110"/>
          <w:sz w:val="16"/>
          <w:vertAlign w:val="superscript"/>
        </w:rPr>
        <w:t>12</w:t>
      </w:r>
    </w:p>
    <w:p>
      <w:pPr>
        <w:pStyle w:val="BodyText"/>
        <w:spacing w:line="217" w:lineRule="exact" w:before="43"/>
        <w:ind w:left="521"/>
        <w:jc w:val="left"/>
      </w:pPr>
      <w:r>
        <w:rPr>
          <w:w w:val="115"/>
        </w:rPr>
        <w:t>Proti  jutru so se delegati  Narodnega  sveta  vrnili v Ljubljano.  V</w:t>
      </w:r>
      <w:r>
        <w:rPr>
          <w:spacing w:val="18"/>
          <w:w w:val="115"/>
        </w:rPr>
        <w:t> </w:t>
      </w:r>
      <w:r>
        <w:rPr>
          <w:w w:val="115"/>
        </w:rPr>
        <w:t>ban­</w:t>
      </w:r>
    </w:p>
    <w:p>
      <w:pPr>
        <w:pStyle w:val="BodyText"/>
        <w:tabs>
          <w:tab w:pos="5352" w:val="left" w:leader="none"/>
        </w:tabs>
        <w:spacing w:line="232" w:lineRule="auto" w:before="4"/>
        <w:ind w:left="134" w:right="211" w:hanging="22"/>
        <w:jc w:val="left"/>
      </w:pPr>
      <w:r>
        <w:rPr>
          <w:w w:val="115"/>
        </w:rPr>
        <w:t>.ski palači so dokončno izdelali proglas in ga v petek 11. aprila zjutraj objavili  po </w:t>
      </w:r>
      <w:r>
        <w:rPr>
          <w:spacing w:val="14"/>
          <w:w w:val="115"/>
        </w:rPr>
        <w:t> </w:t>
      </w:r>
      <w:r>
        <w:rPr>
          <w:w w:val="115"/>
        </w:rPr>
        <w:t>ljubljanskem </w:t>
      </w:r>
      <w:r>
        <w:rPr>
          <w:spacing w:val="22"/>
          <w:w w:val="115"/>
        </w:rPr>
        <w:t> </w:t>
      </w:r>
      <w:r>
        <w:rPr>
          <w:w w:val="115"/>
        </w:rPr>
        <w:t>radiu:</w:t>
        <w:tab/>
        <w:t>'</w:t>
      </w:r>
    </w:p>
    <w:p>
      <w:pPr>
        <w:spacing w:line="235" w:lineRule="auto" w:before="39"/>
        <w:ind w:left="134" w:right="122" w:firstLine="408"/>
        <w:jc w:val="both"/>
        <w:rPr>
          <w:i/>
          <w:sz w:val="10"/>
        </w:rPr>
      </w:pPr>
      <w:r>
        <w:rPr>
          <w:w w:val="110"/>
          <w:sz w:val="19"/>
        </w:rPr>
        <w:t>»Sinoči so v Zagrebu proglasili samostojno hrvatsko državo. Vse zveze med Slovenijo in jugoslovansko vlado so onemogočene. Vrhovna državna oblast ne  more  delovati</w:t>
      </w:r>
      <w:r>
        <w:rPr>
          <w:spacing w:val="52"/>
          <w:w w:val="110"/>
          <w:sz w:val="19"/>
        </w:rPr>
        <w:t> </w:t>
      </w:r>
      <w:r>
        <w:rPr>
          <w:w w:val="110"/>
          <w:sz w:val="19"/>
        </w:rPr>
        <w:t>nad  Slovenijo.  Zaradi  tega  sta  ban  in  </w:t>
      </w:r>
      <w:r>
        <w:rPr>
          <w:i/>
          <w:w w:val="110"/>
          <w:sz w:val="19"/>
        </w:rPr>
        <w:t>Narodni </w:t>
      </w:r>
      <w:r>
        <w:rPr>
          <w:i/>
          <w:w w:val="110"/>
          <w:sz w:val="19"/>
        </w:rPr>
        <w:t>svet za Slovenijo na</w:t>
      </w:r>
      <w:r>
        <w:rPr>
          <w:i/>
          <w:spacing w:val="52"/>
          <w:w w:val="110"/>
          <w:sz w:val="19"/>
        </w:rPr>
        <w:t> </w:t>
      </w:r>
      <w:r>
        <w:rPr>
          <w:i/>
          <w:w w:val="110"/>
          <w:sz w:val="19"/>
        </w:rPr>
        <w:t>našem  ozemljt1  prevzela  vrhovno  izvršno  oblast  in skrb nad redom in </w:t>
      </w:r>
      <w:r>
        <w:rPr>
          <w:w w:val="110"/>
          <w:sz w:val="19"/>
        </w:rPr>
        <w:t>mirom, </w:t>
      </w:r>
      <w:r>
        <w:rPr>
          <w:i/>
          <w:w w:val="110"/>
          <w:sz w:val="19"/>
        </w:rPr>
        <w:t>kot tudi za nadaljnjo usodo našega naroda.«</w:t>
      </w:r>
      <w:r>
        <w:rPr>
          <w:i/>
          <w:spacing w:val="42"/>
          <w:w w:val="110"/>
          <w:sz w:val="19"/>
        </w:rPr>
        <w:t> </w:t>
      </w:r>
      <w:r>
        <w:rPr>
          <w:i/>
          <w:w w:val="110"/>
          <w:position w:val="7"/>
          <w:sz w:val="10"/>
        </w:rPr>
        <w:t>13</w:t>
      </w:r>
    </w:p>
    <w:p>
      <w:pPr>
        <w:pStyle w:val="BodyText"/>
        <w:spacing w:line="232" w:lineRule="auto" w:before="48"/>
        <w:ind w:left="131" w:right="127" w:firstLine="399"/>
      </w:pPr>
      <w:r>
        <w:rPr>
          <w:w w:val="110"/>
        </w:rPr>
        <w:t>Ker dr.</w:t>
      </w:r>
      <w:r>
        <w:rPr>
          <w:spacing w:val="52"/>
          <w:w w:val="110"/>
        </w:rPr>
        <w:t> </w:t>
      </w:r>
      <w:r>
        <w:rPr>
          <w:w w:val="110"/>
        </w:rPr>
        <w:t>Natlačenu  s  pogajanjem  z vojaškim  poveljstvom  v  Zagradcu ni uspelo, da bi tudi vojsko pridobil za Narodni svet, je takoj po razglasu suverenosti objavil naslednji</w:t>
      </w:r>
      <w:r>
        <w:rPr>
          <w:spacing w:val="25"/>
          <w:w w:val="110"/>
        </w:rPr>
        <w:t> </w:t>
      </w:r>
      <w:r>
        <w:rPr>
          <w:w w:val="110"/>
        </w:rPr>
        <w:t>oklic:</w:t>
      </w:r>
    </w:p>
    <w:p>
      <w:pPr>
        <w:pStyle w:val="BodyText"/>
        <w:spacing w:line="235" w:lineRule="auto" w:before="38"/>
        <w:ind w:left="136" w:right="114" w:firstLine="406"/>
        <w:rPr>
          <w:rFonts w:ascii="Arial" w:hAnsi="Arial"/>
          <w:sz w:val="10"/>
        </w:rPr>
      </w:pPr>
      <w:r>
        <w:rPr>
          <w:w w:val="115"/>
        </w:rPr>
        <w:t>»Nihče naj ne skuša bežati  iz  naše  vojske. Posebno  vsi ·oficirji,  ki so v vojaški službi v Dravski banovini, naj brezP.ogojno v redu in disci­ plini obdrže svoje enote v dosedanjih  formacijah.  Vse  vojake  pozivam, da do nadaljnjih ukazov po nalogu oficirjev  ostanejo  na  dosedanjih mestih.</w:t>
      </w:r>
      <w:r>
        <w:rPr>
          <w:spacing w:val="-35"/>
          <w:w w:val="115"/>
        </w:rPr>
        <w:t> </w:t>
      </w:r>
      <w:r>
        <w:rPr>
          <w:w w:val="115"/>
        </w:rPr>
        <w:t>«</w:t>
      </w:r>
      <w:r>
        <w:rPr>
          <w:rFonts w:ascii="Arial" w:hAnsi="Arial"/>
          <w:w w:val="115"/>
          <w:position w:val="6"/>
          <w:sz w:val="10"/>
        </w:rPr>
        <w:t>14</w:t>
      </w:r>
    </w:p>
    <w:p>
      <w:pPr>
        <w:pStyle w:val="BodyText"/>
        <w:spacing w:line="244" w:lineRule="auto" w:before="19"/>
        <w:ind w:left="135" w:right="113" w:firstLine="395"/>
      </w:pPr>
      <w:r>
        <w:rPr/>
        <w:pict>
          <v:shape style="position:absolute;margin-left:21.10578pt;margin-top:73.314056pt;width:52.8pt;height:.1pt;mso-position-horizontal-relative:page;mso-position-vertical-relative:paragraph;z-index:-251604992;mso-wrap-distance-left:0;mso-wrap-distance-right:0" coordorigin="422,1466" coordsize="1056,0" path="m422,1466l1477,1466e" filled="false" stroked="true" strokeweight=".239604pt" strokecolor="#000000">
            <v:path arrowok="t"/>
            <v:stroke dashstyle="solid"/>
            <w10:wrap type="topAndBottom"/>
          </v:shape>
        </w:pict>
      </w:r>
      <w:r>
        <w:rPr>
          <w:w w:val="110"/>
        </w:rPr>
        <w:t>Hkrati je s posebnim razglasom, objavljenim</w:t>
      </w:r>
      <w:r>
        <w:rPr>
          <w:spacing w:val="52"/>
          <w:w w:val="110"/>
        </w:rPr>
        <w:t> </w:t>
      </w:r>
      <w:r>
        <w:rPr>
          <w:w w:val="110"/>
        </w:rPr>
        <w:t>po  radiu,  osnoval Slovensko  legijo,  ki  naj</w:t>
      </w:r>
      <w:r>
        <w:rPr>
          <w:spacing w:val="52"/>
          <w:w w:val="110"/>
        </w:rPr>
        <w:t> </w:t>
      </w:r>
      <w:r>
        <w:rPr>
          <w:w w:val="110"/>
        </w:rPr>
        <w:t>bi  jo  sestavljali  vojaki  in  oficirji,   vračajoči   se iz tedaj že razpadajoče jugoslovanske vojske. Slovenska legija naj bi kot pomožna</w:t>
      </w:r>
      <w:r>
        <w:rPr>
          <w:spacing w:val="52"/>
          <w:w w:val="110"/>
        </w:rPr>
        <w:t> </w:t>
      </w:r>
      <w:r>
        <w:rPr>
          <w:w w:val="110"/>
        </w:rPr>
        <w:t>vojaška  formacija  Narodnega  sveta  do  prihoda   okupatorjev sama, nato pa z njimi vzdrževala javni red in mir. Narodni svet je hkrati naročil, naj se »vse straže, varnostni organi in vojaki, ki pripadajo</w:t>
      </w:r>
      <w:r>
        <w:rPr>
          <w:spacing w:val="-20"/>
          <w:w w:val="110"/>
        </w:rPr>
        <w:t> </w:t>
      </w:r>
      <w:r>
        <w:rPr>
          <w:w w:val="110"/>
        </w:rPr>
        <w:t>slaven-</w:t>
      </w:r>
    </w:p>
    <w:p>
      <w:pPr>
        <w:spacing w:before="96"/>
        <w:ind w:left="532" w:right="0" w:firstLine="0"/>
        <w:jc w:val="left"/>
        <w:rPr>
          <w:sz w:val="14"/>
        </w:rPr>
      </w:pPr>
      <w:r>
        <w:rPr>
          <w:w w:val="125"/>
          <w:sz w:val="10"/>
        </w:rPr>
        <w:t>12 </w:t>
      </w:r>
      <w:r>
        <w:rPr>
          <w:w w:val="125"/>
          <w:sz w:val="14"/>
        </w:rPr>
        <w:t>Belei&lt;ka do,godkov ob razpadu Jugosla,·ije. iz arhiva dr. ?Harjana Zajca.</w:t>
      </w:r>
    </w:p>
    <w:p>
      <w:pPr>
        <w:spacing w:before="11"/>
        <w:ind w:left="527" w:right="0" w:firstLine="0"/>
        <w:jc w:val="left"/>
        <w:rPr>
          <w:sz w:val="14"/>
        </w:rPr>
      </w:pPr>
      <w:r>
        <w:rPr>
          <w:w w:val="115"/>
          <w:sz w:val="10"/>
        </w:rPr>
        <w:t>13 </w:t>
      </w:r>
      <w:r>
        <w:rPr>
          <w:w w:val="115"/>
          <w:sz w:val="14"/>
        </w:rPr>
        <w:t>Nattl,ače-novo ,p,oro,čilo dr. </w:t>
      </w:r>
      <w:r>
        <w:rPr>
          <w:rFonts w:ascii="Arial" w:hAnsi="Arial"/>
          <w:w w:val="115"/>
          <w:sz w:val="14"/>
        </w:rPr>
        <w:t>M. </w:t>
      </w:r>
      <w:r>
        <w:rPr>
          <w:w w:val="115"/>
          <w:sz w:val="14"/>
        </w:rPr>
        <w:t>Kreku, </w:t>
      </w:r>
      <w:r>
        <w:rPr>
          <w:w w:val="120"/>
          <w:sz w:val="14"/>
        </w:rPr>
        <w:t>str. 5.</w:t>
      </w:r>
    </w:p>
    <w:p>
      <w:pPr>
        <w:spacing w:before="2"/>
        <w:ind w:left="533" w:right="0" w:firstLine="0"/>
        <w:jc w:val="left"/>
        <w:rPr>
          <w:sz w:val="15"/>
        </w:rPr>
      </w:pPr>
      <w:r>
        <w:rPr>
          <w:rFonts w:ascii="Arial"/>
          <w:w w:val="125"/>
          <w:sz w:val="10"/>
        </w:rPr>
        <w:t>14 </w:t>
      </w:r>
      <w:r>
        <w:rPr>
          <w:w w:val="125"/>
          <w:sz w:val="15"/>
        </w:rPr>
        <w:t>Pra,v tam.</w:t>
      </w:r>
    </w:p>
    <w:p>
      <w:pPr>
        <w:spacing w:after="0"/>
        <w:jc w:val="left"/>
        <w:rPr>
          <w:sz w:val="15"/>
        </w:rPr>
        <w:sectPr>
          <w:pgSz w:w="7980" w:h="12350"/>
          <w:pgMar w:top="180" w:bottom="280" w:left="300" w:right="760"/>
        </w:sectPr>
      </w:pPr>
    </w:p>
    <w:p>
      <w:pPr>
        <w:tabs>
          <w:tab w:pos="1743" w:val="left" w:leader="none"/>
        </w:tabs>
        <w:spacing w:before="92"/>
        <w:ind w:left="102" w:right="0" w:firstLine="0"/>
        <w:jc w:val="left"/>
        <w:rPr>
          <w:sz w:val="15"/>
        </w:rPr>
      </w:pPr>
      <w:r>
        <w:rPr/>
        <w:pict>
          <v:shape style="position:absolute;margin-left:50.845345pt;margin-top:19.414612pt;width:38.4pt;height:.1pt;mso-position-horizontal-relative:page;mso-position-vertical-relative:paragraph;z-index:-251601920;mso-wrap-distance-left:0;mso-wrap-distance-right:0" coordorigin="1017,388" coordsize="768,0" path="m1017,388l1784,388e" filled="false" stroked="true" strokeweight=".239603pt" strokecolor="#000000">
            <v:path arrowok="t"/>
            <v:stroke dashstyle="solid"/>
            <w10:wrap type="topAndBottom"/>
          </v:shape>
        </w:pict>
      </w:r>
      <w:r>
        <w:rPr/>
        <w:pict>
          <v:shape style="position:absolute;margin-left:132.389801pt;margin-top:19.414612pt;width:72.95pt;height:.1pt;mso-position-horizontal-relative:page;mso-position-vertical-relative:paragraph;z-index:-251600896;mso-wrap-distance-left:0;mso-wrap-distance-right:0" coordorigin="2648,388" coordsize="1459,0" path="m2648,388l4106,388e" filled="false" stroked="true" strokeweight=".239603pt" strokecolor="#000000">
            <v:path arrowok="t"/>
            <v:stroke dashstyle="solid"/>
            <w10:wrap type="topAndBottom"/>
          </v:shape>
        </w:pict>
      </w:r>
      <w:r>
        <w:rPr/>
        <w:pict>
          <v:shape style="position:absolute;margin-left:209.137451pt;margin-top:19.414612pt;width:82.55pt;height:.1pt;mso-position-horizontal-relative:page;mso-position-vertical-relative:paragraph;z-index:-251599872;mso-wrap-distance-left:0;mso-wrap-distance-right:0" coordorigin="4183,388" coordsize="1651,0" path="m4183,388l5833,388e" filled="false" stroked="true" strokeweight=".239603pt" strokecolor="#000000">
            <v:path arrowok="t"/>
            <v:stroke dashstyle="solid"/>
            <w10:wrap type="topAndBottom"/>
          </v:shape>
        </w:pict>
      </w:r>
      <w:r>
        <w:rPr/>
        <w:pict>
          <v:shape style="position:absolute;margin-left:328.096375pt;margin-top:19.175011pt;width:45.1pt;height:.1pt;mso-position-horizontal-relative:page;mso-position-vertical-relative:paragraph;z-index:-251598848;mso-wrap-distance-left:0;mso-wrap-distance-right:0" coordorigin="6562,384" coordsize="902,0" path="m6562,384l7464,384e" filled="false" stroked="true" strokeweight=".239603pt" strokecolor="#000000">
            <v:path arrowok="t"/>
            <v:stroke dashstyle="solid"/>
            <w10:wrap type="topAndBottom"/>
          </v:shape>
        </w:pict>
      </w:r>
      <w:r>
        <w:rPr>
          <w:rFonts w:ascii="Courier New" w:hAnsi="Courier New"/>
          <w:w w:val="110"/>
          <w:position w:val="4"/>
          <w:sz w:val="21"/>
        </w:rPr>
        <w:t>30</w:t>
        <w:tab/>
      </w:r>
      <w:r>
        <w:rPr>
          <w:w w:val="110"/>
          <w:sz w:val="15"/>
        </w:rPr>
        <w:t>OPRič:NIKI FAšISTIC:NJH</w:t>
      </w:r>
      <w:r>
        <w:rPr>
          <w:spacing w:val="13"/>
          <w:w w:val="110"/>
          <w:sz w:val="15"/>
        </w:rPr>
        <w:t> </w:t>
      </w:r>
      <w:r>
        <w:rPr>
          <w:w w:val="110"/>
          <w:sz w:val="15"/>
        </w:rPr>
        <w:t>OKUPATOR,JEV</w:t>
      </w:r>
    </w:p>
    <w:p>
      <w:pPr>
        <w:pStyle w:val="BodyText"/>
        <w:spacing w:before="3"/>
        <w:jc w:val="left"/>
      </w:pPr>
    </w:p>
    <w:p>
      <w:pPr>
        <w:pStyle w:val="BodyText"/>
        <w:spacing w:line="232" w:lineRule="auto" w:before="1"/>
        <w:ind w:left="130" w:right="213" w:hanging="8"/>
        <w:rPr>
          <w:sz w:val="10"/>
        </w:rPr>
      </w:pPr>
      <w:r>
        <w:rPr>
          <w:w w:val="115"/>
        </w:rPr>
        <w:t>skim edinicam, označijo s slovenskimi kokardami ali trakovi, ki naj jih vidno nosijo.«</w:t>
      </w:r>
      <w:r>
        <w:rPr>
          <w:w w:val="115"/>
          <w:position w:val="7"/>
          <w:sz w:val="10"/>
        </w:rPr>
        <w:t>15</w:t>
      </w:r>
    </w:p>
    <w:p>
      <w:pPr>
        <w:pStyle w:val="BodyText"/>
        <w:spacing w:line="237" w:lineRule="auto" w:before="37"/>
        <w:ind w:left="125" w:right="208" w:firstLine="387"/>
        <w:rPr>
          <w:b/>
          <w:sz w:val="18"/>
        </w:rPr>
      </w:pPr>
      <w:r>
        <w:rPr>
          <w:w w:val="105"/>
        </w:rPr>
        <w:t>Po</w:t>
      </w:r>
      <w:r>
        <w:rPr>
          <w:spacing w:val="49"/>
          <w:w w:val="105"/>
        </w:rPr>
        <w:t> </w:t>
      </w:r>
      <w:r>
        <w:rPr>
          <w:w w:val="105"/>
        </w:rPr>
        <w:t>teh  razglasih  je  uprava  ljubljanske  policije  takoj   pozvala   »vse moške, sposobne vzdrževati javni red in mir, da se nemudoma javijo </w:t>
      </w:r>
      <w:r>
        <w:rPr>
          <w:w w:val="113"/>
        </w:rPr>
        <w:t>v</w:t>
      </w:r>
      <w:r>
        <w:rPr/>
        <w:t> </w:t>
      </w:r>
      <w:r>
        <w:rPr>
          <w:spacing w:val="-19"/>
        </w:rPr>
        <w:t> </w:t>
      </w:r>
      <w:r>
        <w:rPr>
          <w:spacing w:val="-1"/>
          <w:w w:val="112"/>
        </w:rPr>
        <w:t>služb</w:t>
      </w:r>
      <w:r>
        <w:rPr>
          <w:w w:val="112"/>
        </w:rPr>
        <w:t>o</w:t>
      </w:r>
      <w:r>
        <w:rPr/>
        <w:t> </w:t>
      </w:r>
      <w:r>
        <w:rPr>
          <w:spacing w:val="-1"/>
        </w:rPr>
        <w:t> </w:t>
      </w:r>
      <w:r>
        <w:rPr>
          <w:w w:val="112"/>
        </w:rPr>
        <w:t>na</w:t>
      </w:r>
      <w:r>
        <w:rPr/>
        <w:t> </w:t>
      </w:r>
      <w:r>
        <w:rPr>
          <w:spacing w:val="1"/>
        </w:rPr>
        <w:t> </w:t>
      </w:r>
      <w:r>
        <w:rPr>
          <w:w w:val="116"/>
        </w:rPr>
        <w:t>upravo</w:t>
      </w:r>
      <w:r>
        <w:rPr/>
        <w:t>  </w:t>
      </w:r>
      <w:r>
        <w:rPr>
          <w:spacing w:val="-1"/>
          <w:w w:val="117"/>
        </w:rPr>
        <w:t>ljubljansk</w:t>
      </w:r>
      <w:r>
        <w:rPr>
          <w:w w:val="117"/>
        </w:rPr>
        <w:t>e</w:t>
      </w:r>
      <w:r>
        <w:rPr/>
        <w:t> </w:t>
      </w:r>
      <w:r>
        <w:rPr>
          <w:spacing w:val="14"/>
        </w:rPr>
        <w:t> </w:t>
      </w:r>
      <w:r>
        <w:rPr>
          <w:w w:val="117"/>
        </w:rPr>
        <w:t>p</w:t>
      </w:r>
      <w:r>
        <w:rPr>
          <w:spacing w:val="-14"/>
          <w:w w:val="117"/>
        </w:rPr>
        <w:t>o</w:t>
      </w:r>
      <w:r>
        <w:rPr>
          <w:spacing w:val="-1"/>
          <w:w w:val="103"/>
        </w:rPr>
        <w:t>lic</w:t>
      </w:r>
      <w:r>
        <w:rPr>
          <w:w w:val="103"/>
        </w:rPr>
        <w:t>i</w:t>
      </w:r>
      <w:r>
        <w:rPr>
          <w:spacing w:val="1"/>
        </w:rPr>
        <w:t> </w:t>
      </w:r>
      <w:r>
        <w:rPr>
          <w:spacing w:val="-1"/>
          <w:w w:val="91"/>
        </w:rPr>
        <w:t>j</w:t>
      </w:r>
      <w:r>
        <w:rPr>
          <w:w w:val="91"/>
        </w:rPr>
        <w:t>e</w:t>
      </w:r>
      <w:r>
        <w:rPr>
          <w:spacing w:val="-21"/>
        </w:rPr>
        <w:t> </w:t>
      </w:r>
      <w:r>
        <w:rPr>
          <w:w w:val="79"/>
        </w:rPr>
        <w:t>«</w:t>
      </w:r>
      <w:r>
        <w:rPr>
          <w:spacing w:val="15"/>
          <w:w w:val="79"/>
        </w:rPr>
        <w:t>.</w:t>
      </w:r>
      <w:r>
        <w:rPr>
          <w:spacing w:val="-39"/>
          <w:w w:val="79"/>
          <w:position w:val="6"/>
          <w:sz w:val="10"/>
        </w:rPr>
        <w:t>1</w:t>
      </w:r>
      <w:r>
        <w:rPr>
          <w:rFonts w:ascii="Arial" w:hAnsi="Arial"/>
          <w:w w:val="67"/>
          <w:sz w:val="13"/>
        </w:rPr>
        <w:t>u</w:t>
      </w:r>
      <w:r>
        <w:rPr>
          <w:rFonts w:ascii="Arial" w:hAnsi="Arial"/>
          <w:sz w:val="13"/>
        </w:rPr>
        <w:t>   </w:t>
      </w:r>
      <w:r>
        <w:rPr>
          <w:rFonts w:ascii="Arial" w:hAnsi="Arial"/>
          <w:spacing w:val="15"/>
          <w:sz w:val="13"/>
        </w:rPr>
        <w:t> </w:t>
      </w:r>
      <w:r>
        <w:rPr>
          <w:spacing w:val="-1"/>
          <w:w w:val="67"/>
        </w:rPr>
        <w:t>P</w:t>
      </w:r>
      <w:r>
        <w:rPr>
          <w:w w:val="67"/>
        </w:rPr>
        <w:t>o</w:t>
      </w:r>
      <w:r>
        <w:rPr/>
        <w:t>   </w:t>
      </w:r>
      <w:r>
        <w:rPr>
          <w:spacing w:val="1"/>
        </w:rPr>
        <w:t> </w:t>
      </w:r>
      <w:r>
        <w:rPr>
          <w:spacing w:val="-1"/>
          <w:w w:val="113"/>
        </w:rPr>
        <w:t>Dolenjsk</w:t>
      </w:r>
      <w:r>
        <w:rPr>
          <w:w w:val="113"/>
        </w:rPr>
        <w:t>i</w:t>
      </w:r>
      <w:r>
        <w:rPr/>
        <w:t> </w:t>
      </w:r>
      <w:r>
        <w:rPr>
          <w:spacing w:val="2"/>
        </w:rPr>
        <w:t> </w:t>
      </w:r>
      <w:r>
        <w:rPr>
          <w:w w:val="110"/>
        </w:rPr>
        <w:t>pa</w:t>
      </w:r>
      <w:r>
        <w:rPr/>
        <w:t> </w:t>
      </w:r>
      <w:r>
        <w:rPr>
          <w:spacing w:val="4"/>
        </w:rPr>
        <w:t> </w:t>
      </w:r>
      <w:r>
        <w:rPr>
          <w:spacing w:val="-1"/>
          <w:w w:val="110"/>
        </w:rPr>
        <w:t>s</w:t>
      </w:r>
      <w:r>
        <w:rPr>
          <w:w w:val="110"/>
        </w:rPr>
        <w:t>o</w:t>
      </w:r>
      <w:r>
        <w:rPr/>
        <w:t> </w:t>
      </w:r>
      <w:r>
        <w:rPr>
          <w:spacing w:val="-20"/>
        </w:rPr>
        <w:t> </w:t>
      </w:r>
      <w:r>
        <w:rPr>
          <w:spacing w:val="-1"/>
          <w:w w:val="115"/>
        </w:rPr>
        <w:t>Slovensko </w:t>
      </w:r>
      <w:r>
        <w:rPr>
          <w:w w:val="105"/>
        </w:rPr>
        <w:t>legijo, ki so jo v Novem mestu</w:t>
      </w:r>
      <w:r>
        <w:rPr>
          <w:spacing w:val="49"/>
          <w:w w:val="105"/>
        </w:rPr>
        <w:t> </w:t>
      </w:r>
      <w:r>
        <w:rPr>
          <w:w w:val="105"/>
        </w:rPr>
        <w:t>in  okolici  imenovali  Narodno  stražo, </w:t>
      </w:r>
      <w:r>
        <w:rPr>
          <w:b/>
          <w:w w:val="105"/>
          <w:sz w:val="18"/>
        </w:rPr>
        <w:t>organizirali</w:t>
      </w:r>
      <w:r>
        <w:rPr>
          <w:b/>
          <w:spacing w:val="23"/>
          <w:w w:val="105"/>
          <w:sz w:val="18"/>
        </w:rPr>
        <w:t> </w:t>
      </w:r>
      <w:r>
        <w:rPr>
          <w:b/>
          <w:w w:val="105"/>
          <w:sz w:val="18"/>
        </w:rPr>
        <w:t>župani.</w:t>
      </w:r>
    </w:p>
    <w:p>
      <w:pPr>
        <w:pStyle w:val="BodyText"/>
        <w:spacing w:line="235" w:lineRule="auto" w:before="39"/>
        <w:ind w:left="125" w:right="219" w:firstLine="392"/>
      </w:pPr>
      <w:r>
        <w:rPr>
          <w:w w:val="110"/>
        </w:rPr>
        <w:t>Natlačena in njegov Narodni svet je ob razpadu  jugoslovanske  vojske tudi močno skrbelo, da ne bi ljudstvo</w:t>
      </w:r>
      <w:r>
        <w:rPr>
          <w:spacing w:val="52"/>
          <w:w w:val="110"/>
        </w:rPr>
        <w:t> </w:t>
      </w:r>
      <w:r>
        <w:rPr>
          <w:w w:val="110"/>
        </w:rPr>
        <w:t>pobralo  in  poskrilo  razmetanega orožja, ki bi ga kasneje lahko obrnilo proti njemu in njegovim</w:t>
      </w:r>
      <w:r>
        <w:rPr>
          <w:spacing w:val="32"/>
          <w:w w:val="110"/>
        </w:rPr>
        <w:t> </w:t>
      </w:r>
      <w:r>
        <w:rPr>
          <w:w w:val="110"/>
        </w:rPr>
        <w:t>sodelavcem.</w:t>
      </w:r>
    </w:p>
    <w:p>
      <w:pPr>
        <w:pStyle w:val="BodyText"/>
        <w:spacing w:before="15"/>
        <w:ind w:left="518"/>
      </w:pPr>
      <w:r>
        <w:rPr>
          <w:w w:val="110"/>
        </w:rPr>
        <w:t>Zato se  je  podvizal  s</w:t>
      </w:r>
      <w:r>
        <w:rPr>
          <w:spacing w:val="2"/>
          <w:w w:val="110"/>
        </w:rPr>
        <w:t> </w:t>
      </w:r>
      <w:r>
        <w:rPr>
          <w:w w:val="110"/>
        </w:rPr>
        <w:t>pozivom:</w:t>
      </w:r>
    </w:p>
    <w:p>
      <w:pPr>
        <w:pStyle w:val="BodyText"/>
        <w:spacing w:line="235" w:lineRule="auto" w:before="6"/>
        <w:ind w:left="120" w:right="265" w:firstLine="398"/>
        <w:jc w:val="left"/>
        <w:rPr>
          <w:b/>
          <w:sz w:val="18"/>
        </w:rPr>
      </w:pPr>
      <w:r>
        <w:rPr>
          <w:w w:val="115"/>
        </w:rPr>
        <w:t>»Narodni svet za Slovenijo poziva vse prebivalce Slovenije, vojaške obveznike in neobveznike, ki posedujejo vojaško orožje kakršne koli vrste, kakor tudi municijo, da isto takoj, najkasneje pa v roku 24 ur izročijo . najbližji žandarmerijski postaji ali občini. Tistega, ki bi tega ne upošteval, lahko </w:t>
      </w:r>
      <w:r>
        <w:rPr>
          <w:b/>
          <w:w w:val="115"/>
          <w:sz w:val="18"/>
        </w:rPr>
        <w:t>zadenejo </w:t>
      </w:r>
      <w:r>
        <w:rPr>
          <w:w w:val="115"/>
        </w:rPr>
        <w:t>zelo hude</w:t>
      </w:r>
      <w:r>
        <w:rPr>
          <w:spacing w:val="12"/>
          <w:w w:val="115"/>
        </w:rPr>
        <w:t> </w:t>
      </w:r>
      <w:r>
        <w:rPr>
          <w:b/>
          <w:w w:val="115"/>
          <w:sz w:val="18"/>
        </w:rPr>
        <w:t>posledice.</w:t>
      </w:r>
    </w:p>
    <w:p>
      <w:pPr>
        <w:spacing w:before="4"/>
        <w:ind w:left="123" w:right="265" w:firstLine="381"/>
        <w:jc w:val="left"/>
        <w:rPr>
          <w:sz w:val="10"/>
        </w:rPr>
      </w:pPr>
      <w:r>
        <w:rPr>
          <w:w w:val="110"/>
          <w:sz w:val="19"/>
        </w:rPr>
        <w:t>To seveda ne </w:t>
      </w:r>
      <w:r>
        <w:rPr>
          <w:b/>
          <w:w w:val="110"/>
          <w:sz w:val="18"/>
        </w:rPr>
        <w:t>velja </w:t>
      </w:r>
      <w:r>
        <w:rPr>
          <w:w w:val="110"/>
          <w:sz w:val="19"/>
        </w:rPr>
        <w:t>za tiste osebe, ki so  od  </w:t>
      </w:r>
      <w:r>
        <w:rPr>
          <w:b/>
          <w:w w:val="110"/>
          <w:sz w:val="18"/>
        </w:rPr>
        <w:t>pristojne  </w:t>
      </w:r>
      <w:r>
        <w:rPr>
          <w:w w:val="110"/>
          <w:sz w:val="19"/>
        </w:rPr>
        <w:t>oblasti  </w:t>
      </w:r>
      <w:r>
        <w:rPr>
          <w:b/>
          <w:w w:val="110"/>
          <w:sz w:val="18"/>
        </w:rPr>
        <w:t>postav­ ljene, </w:t>
      </w:r>
      <w:r>
        <w:rPr>
          <w:w w:val="110"/>
          <w:sz w:val="19"/>
        </w:rPr>
        <w:t>da </w:t>
      </w:r>
      <w:r>
        <w:rPr>
          <w:b/>
          <w:w w:val="110"/>
          <w:sz w:val="18"/>
        </w:rPr>
        <w:t>vzdržujejo javni </w:t>
      </w:r>
      <w:r>
        <w:rPr>
          <w:w w:val="110"/>
          <w:sz w:val="19"/>
        </w:rPr>
        <w:t>red in mir.</w:t>
      </w:r>
      <w:r>
        <w:rPr>
          <w:spacing w:val="-2"/>
          <w:w w:val="110"/>
          <w:sz w:val="19"/>
        </w:rPr>
        <w:t> </w:t>
      </w:r>
      <w:r>
        <w:rPr>
          <w:w w:val="110"/>
          <w:sz w:val="19"/>
        </w:rPr>
        <w:t>«</w:t>
      </w:r>
      <w:r>
        <w:rPr>
          <w:w w:val="110"/>
          <w:position w:val="8"/>
          <w:sz w:val="10"/>
        </w:rPr>
        <w:t>17</w:t>
      </w:r>
    </w:p>
    <w:p>
      <w:pPr>
        <w:spacing w:line="235" w:lineRule="auto" w:before="0"/>
        <w:ind w:left="116" w:right="219" w:firstLine="402"/>
        <w:jc w:val="both"/>
        <w:rPr>
          <w:sz w:val="19"/>
        </w:rPr>
      </w:pPr>
      <w:r>
        <w:rPr>
          <w:w w:val="110"/>
          <w:sz w:val="19"/>
        </w:rPr>
        <w:t>Natlačenov poziv </w:t>
      </w:r>
      <w:r>
        <w:rPr>
          <w:b/>
          <w:w w:val="110"/>
          <w:sz w:val="18"/>
        </w:rPr>
        <w:t>jugoslovanski vojski, naj </w:t>
      </w:r>
      <w:r>
        <w:rPr>
          <w:w w:val="110"/>
          <w:sz w:val="19"/>
        </w:rPr>
        <w:t>se ne </w:t>
      </w:r>
      <w:r>
        <w:rPr>
          <w:b/>
          <w:w w:val="110"/>
          <w:sz w:val="18"/>
        </w:rPr>
        <w:t>razide, </w:t>
      </w:r>
      <w:r>
        <w:rPr>
          <w:w w:val="110"/>
          <w:sz w:val="19"/>
        </w:rPr>
        <w:t>da bi iz </w:t>
      </w:r>
      <w:r>
        <w:rPr>
          <w:b/>
          <w:w w:val="110"/>
          <w:sz w:val="18"/>
        </w:rPr>
        <w:t>nje </w:t>
      </w:r>
      <w:r>
        <w:rPr>
          <w:w w:val="110"/>
          <w:sz w:val="19"/>
        </w:rPr>
        <w:t>ustanovil nekako slovensko </w:t>
      </w:r>
      <w:r>
        <w:rPr>
          <w:b/>
          <w:w w:val="110"/>
          <w:sz w:val="18"/>
        </w:rPr>
        <w:t>vojsko Narodnega </w:t>
      </w:r>
      <w:r>
        <w:rPr>
          <w:w w:val="110"/>
          <w:sz w:val="19"/>
        </w:rPr>
        <w:t>sveta, je ostal brez </w:t>
      </w:r>
      <w:r>
        <w:rPr>
          <w:b/>
          <w:w w:val="110"/>
          <w:sz w:val="18"/>
        </w:rPr>
        <w:t>vsakega odziva, </w:t>
      </w:r>
      <w:r>
        <w:rPr>
          <w:w w:val="110"/>
          <w:sz w:val="19"/>
        </w:rPr>
        <w:t>ker je  že  od  četrtka  zvečer  </w:t>
      </w:r>
      <w:r>
        <w:rPr>
          <w:b/>
          <w:w w:val="110"/>
          <w:sz w:val="18"/>
        </w:rPr>
        <w:t>naglo  razpadala.  </w:t>
      </w:r>
      <w:r>
        <w:rPr>
          <w:w w:val="110"/>
          <w:sz w:val="19"/>
        </w:rPr>
        <w:t>Več  </w:t>
      </w:r>
      <w:r>
        <w:rPr>
          <w:b/>
          <w:w w:val="110"/>
          <w:sz w:val="18"/>
        </w:rPr>
        <w:t>uspeha  </w:t>
      </w:r>
      <w:r>
        <w:rPr>
          <w:w w:val="110"/>
          <w:sz w:val="19"/>
        </w:rPr>
        <w:t>pa  </w:t>
      </w:r>
      <w:r>
        <w:rPr>
          <w:b/>
          <w:w w:val="110"/>
          <w:sz w:val="18"/>
        </w:rPr>
        <w:t>je </w:t>
      </w:r>
      <w:r>
        <w:rPr>
          <w:w w:val="110"/>
          <w:sz w:val="19"/>
        </w:rPr>
        <w:t>imel s Slovensko </w:t>
      </w:r>
      <w:r>
        <w:rPr>
          <w:b/>
          <w:w w:val="110"/>
          <w:sz w:val="18"/>
        </w:rPr>
        <w:t>legijo </w:t>
      </w:r>
      <w:r>
        <w:rPr>
          <w:w w:val="110"/>
          <w:sz w:val="19"/>
        </w:rPr>
        <w:t>ali Narodno </w:t>
      </w:r>
      <w:r>
        <w:rPr>
          <w:b/>
          <w:w w:val="110"/>
          <w:sz w:val="18"/>
        </w:rPr>
        <w:t>stražo, </w:t>
      </w:r>
      <w:r>
        <w:rPr>
          <w:w w:val="110"/>
          <w:sz w:val="19"/>
        </w:rPr>
        <w:t>ki so </w:t>
      </w:r>
      <w:r>
        <w:rPr>
          <w:b/>
          <w:w w:val="110"/>
          <w:sz w:val="18"/>
        </w:rPr>
        <w:t>jo </w:t>
      </w:r>
      <w:r>
        <w:rPr>
          <w:w w:val="110"/>
          <w:sz w:val="19"/>
        </w:rPr>
        <w:t>nekateri </w:t>
      </w:r>
      <w:r>
        <w:rPr>
          <w:b/>
          <w:w w:val="110"/>
          <w:sz w:val="18"/>
        </w:rPr>
        <w:t>podeželski </w:t>
      </w:r>
      <w:r>
        <w:rPr>
          <w:w w:val="110"/>
          <w:sz w:val="19"/>
        </w:rPr>
        <w:t>klerikalni </w:t>
      </w:r>
      <w:r>
        <w:rPr>
          <w:b/>
          <w:w w:val="110"/>
          <w:sz w:val="18"/>
        </w:rPr>
        <w:t>župani hitro ustanavljali </w:t>
      </w:r>
      <w:r>
        <w:rPr>
          <w:w w:val="110"/>
          <w:sz w:val="19"/>
        </w:rPr>
        <w:t>in z vnemo vodili.</w:t>
      </w:r>
      <w:r>
        <w:rPr>
          <w:spacing w:val="30"/>
          <w:w w:val="110"/>
          <w:sz w:val="19"/>
        </w:rPr>
        <w:t> </w:t>
      </w:r>
      <w:r>
        <w:rPr>
          <w:w w:val="110"/>
          <w:sz w:val="19"/>
        </w:rPr>
        <w:t>Natlačenovi</w:t>
      </w:r>
    </w:p>
    <w:p>
      <w:pPr>
        <w:spacing w:line="235" w:lineRule="auto" w:before="0"/>
        <w:ind w:left="120" w:right="218" w:firstLine="6"/>
        <w:jc w:val="both"/>
        <w:rPr>
          <w:b/>
          <w:sz w:val="18"/>
        </w:rPr>
      </w:pPr>
      <w:r>
        <w:rPr>
          <w:w w:val="115"/>
          <w:sz w:val="19"/>
        </w:rPr>
        <w:t>»legionarji« ali ,;stražarji« so kot na Hrvaškem ustaši razoroževali umika­ joče se jugoslovanske vojske, posebno Srbe, ki so se z orožjem v  roki hoteli preko Hrvaške prebijati v Bosno in Srbijo. Po  Natlačenovem </w:t>
      </w:r>
      <w:r>
        <w:rPr>
          <w:b/>
          <w:w w:val="115"/>
          <w:sz w:val="18"/>
        </w:rPr>
        <w:t>razglasu </w:t>
      </w:r>
      <w:r>
        <w:rPr>
          <w:w w:val="115"/>
          <w:sz w:val="19"/>
        </w:rPr>
        <w:t>o </w:t>
      </w:r>
      <w:r>
        <w:rPr>
          <w:b/>
          <w:w w:val="115"/>
          <w:sz w:val="18"/>
        </w:rPr>
        <w:t>oddaji orožja </w:t>
      </w:r>
      <w:r>
        <w:rPr>
          <w:w w:val="115"/>
          <w:sz w:val="19"/>
        </w:rPr>
        <w:t>so </w:t>
      </w:r>
      <w:r>
        <w:rPr>
          <w:b/>
          <w:w w:val="115"/>
          <w:sz w:val="18"/>
        </w:rPr>
        <w:t>ljudem pobirali orožje </w:t>
      </w:r>
      <w:r>
        <w:rPr>
          <w:w w:val="115"/>
          <w:sz w:val="19"/>
        </w:rPr>
        <w:t>in strelivo ter ga </w:t>
      </w:r>
      <w:r>
        <w:rPr>
          <w:b/>
          <w:w w:val="115"/>
          <w:sz w:val="18"/>
        </w:rPr>
        <w:t>spravljali </w:t>
      </w:r>
      <w:r>
        <w:rPr>
          <w:w w:val="115"/>
          <w:sz w:val="19"/>
        </w:rPr>
        <w:t>v občinska </w:t>
      </w:r>
      <w:r>
        <w:rPr>
          <w:b/>
          <w:w w:val="115"/>
          <w:sz w:val="18"/>
        </w:rPr>
        <w:t>skladišča, </w:t>
      </w:r>
      <w:r>
        <w:rPr>
          <w:w w:val="115"/>
          <w:sz w:val="19"/>
        </w:rPr>
        <w:t>da so ga potem </w:t>
      </w:r>
      <w:r>
        <w:rPr>
          <w:b/>
          <w:w w:val="115"/>
          <w:sz w:val="18"/>
        </w:rPr>
        <w:t>nepoškodovanega </w:t>
      </w:r>
      <w:r>
        <w:rPr>
          <w:w w:val="115"/>
          <w:sz w:val="19"/>
        </w:rPr>
        <w:t>izročali fašističnim</w:t>
      </w:r>
      <w:r>
        <w:rPr>
          <w:spacing w:val="1"/>
          <w:w w:val="115"/>
          <w:sz w:val="19"/>
        </w:rPr>
        <w:t> </w:t>
      </w:r>
      <w:r>
        <w:rPr>
          <w:b/>
          <w:w w:val="115"/>
          <w:sz w:val="18"/>
        </w:rPr>
        <w:t>okupatorjem.</w:t>
      </w:r>
    </w:p>
    <w:p>
      <w:pPr>
        <w:spacing w:line="232" w:lineRule="auto" w:before="2"/>
        <w:ind w:left="113" w:right="213" w:firstLine="405"/>
        <w:jc w:val="both"/>
        <w:rPr>
          <w:sz w:val="14"/>
        </w:rPr>
      </w:pPr>
      <w:r>
        <w:rPr>
          <w:w w:val="115"/>
          <w:sz w:val="19"/>
        </w:rPr>
        <w:t>Nemci so brž </w:t>
      </w:r>
      <w:r>
        <w:rPr>
          <w:b/>
          <w:w w:val="115"/>
          <w:sz w:val="18"/>
        </w:rPr>
        <w:t>spoznali </w:t>
      </w:r>
      <w:r>
        <w:rPr>
          <w:w w:val="115"/>
          <w:sz w:val="19"/>
        </w:rPr>
        <w:t>korist Narodne straže. Zato so jo na </w:t>
      </w:r>
      <w:r>
        <w:rPr>
          <w:b/>
          <w:w w:val="115"/>
          <w:sz w:val="18"/>
        </w:rPr>
        <w:t>Dolenj­ </w:t>
      </w:r>
      <w:r>
        <w:rPr>
          <w:w w:val="115"/>
          <w:sz w:val="19"/>
        </w:rPr>
        <w:t>skem, </w:t>
      </w:r>
      <w:r>
        <w:rPr>
          <w:b/>
          <w:w w:val="115"/>
          <w:sz w:val="18"/>
        </w:rPr>
        <w:t>kjer </w:t>
      </w:r>
      <w:r>
        <w:rPr>
          <w:w w:val="115"/>
          <w:sz w:val="19"/>
        </w:rPr>
        <w:t>niso imeli </w:t>
      </w:r>
      <w:r>
        <w:rPr>
          <w:b/>
          <w:w w:val="115"/>
          <w:sz w:val="18"/>
        </w:rPr>
        <w:t>dovolj </w:t>
      </w:r>
      <w:r>
        <w:rPr>
          <w:w w:val="115"/>
          <w:sz w:val="19"/>
        </w:rPr>
        <w:t>kulturbundovcev, </w:t>
      </w:r>
      <w:r>
        <w:rPr>
          <w:b/>
          <w:w w:val="115"/>
          <w:sz w:val="18"/>
        </w:rPr>
        <w:t>dopuščali </w:t>
      </w:r>
      <w:r>
        <w:rPr>
          <w:w w:val="115"/>
          <w:sz w:val="19"/>
        </w:rPr>
        <w:t>še </w:t>
      </w:r>
      <w:r>
        <w:rPr>
          <w:b/>
          <w:w w:val="115"/>
          <w:sz w:val="18"/>
        </w:rPr>
        <w:t>nekaj </w:t>
      </w:r>
      <w:r>
        <w:rPr>
          <w:w w:val="115"/>
          <w:sz w:val="19"/>
        </w:rPr>
        <w:t>dni po zasedbi. Oboroženi člani Narodne straže s slovensko  zastavo  na  rokavih so bodisi sami ali pa z Nemci </w:t>
      </w:r>
      <w:r>
        <w:rPr>
          <w:b/>
          <w:w w:val="115"/>
          <w:sz w:val="18"/>
        </w:rPr>
        <w:t>patruljirali </w:t>
      </w:r>
      <w:r>
        <w:rPr>
          <w:w w:val="115"/>
          <w:sz w:val="19"/>
        </w:rPr>
        <w:t>po </w:t>
      </w:r>
      <w:r>
        <w:rPr>
          <w:b/>
          <w:w w:val="115"/>
          <w:sz w:val="18"/>
        </w:rPr>
        <w:t>vaseh, </w:t>
      </w:r>
      <w:r>
        <w:rPr>
          <w:w w:val="115"/>
          <w:sz w:val="19"/>
        </w:rPr>
        <w:t>zbirali </w:t>
      </w:r>
      <w:r>
        <w:rPr>
          <w:b/>
          <w:w w:val="115"/>
          <w:sz w:val="18"/>
        </w:rPr>
        <w:t>orožje </w:t>
      </w:r>
      <w:r>
        <w:rPr>
          <w:w w:val="115"/>
          <w:sz w:val="19"/>
        </w:rPr>
        <w:t>in za </w:t>
      </w:r>
      <w:r>
        <w:rPr>
          <w:b/>
          <w:w w:val="115"/>
          <w:sz w:val="18"/>
        </w:rPr>
        <w:t>okupatorje </w:t>
      </w:r>
      <w:r>
        <w:rPr>
          <w:w w:val="115"/>
          <w:sz w:val="19"/>
        </w:rPr>
        <w:t>varovali red in</w:t>
      </w:r>
      <w:r>
        <w:rPr>
          <w:spacing w:val="5"/>
          <w:w w:val="115"/>
          <w:sz w:val="19"/>
        </w:rPr>
        <w:t> </w:t>
      </w:r>
      <w:r>
        <w:rPr>
          <w:w w:val="115"/>
          <w:sz w:val="19"/>
        </w:rPr>
        <w:t>mir.</w:t>
      </w:r>
      <w:r>
        <w:rPr>
          <w:w w:val="115"/>
          <w:position w:val="7"/>
          <w:sz w:val="14"/>
        </w:rPr>
        <w:t>18</w:t>
      </w:r>
    </w:p>
    <w:p>
      <w:pPr>
        <w:pStyle w:val="BodyText"/>
        <w:spacing w:line="237" w:lineRule="auto" w:before="11"/>
        <w:ind w:left="116" w:right="211" w:firstLine="387"/>
      </w:pPr>
      <w:r>
        <w:rPr/>
        <w:pict>
          <v:shape style="position:absolute;margin-left:50.845345pt;margin-top:80.731758pt;width:51.85pt;height:.1pt;mso-position-horizontal-relative:page;mso-position-vertical-relative:paragraph;z-index:-251597824;mso-wrap-distance-left:0;mso-wrap-distance-right:0" coordorigin="1017,1615" coordsize="1037,0" path="m1017,1615l2053,1615e" filled="false" stroked="true" strokeweight=".239603pt" strokecolor="#000000">
            <v:path arrowok="t"/>
            <v:stroke dashstyle="solid"/>
            <w10:wrap type="topAndBottom"/>
          </v:shape>
        </w:pict>
      </w:r>
      <w:r>
        <w:rPr>
          <w:w w:val="115"/>
        </w:rPr>
        <w:t>S proglasitvijo popolne  suverenosti,  s  snovanjem  slovenske  vojske in z ustanovitvijo Slovenske legije je Natlačen z Narodnim svetom po zgledu Tisove klerofašistične slovaške države in Paveliceve Neodvisne države Hrvatske dejansko ustvaril nekako slovensko  državico,  Narodni svet pa se je iz političnega vodstva spremenil v vlado.  Natlačena  in njegove sodelavce ni pri tem prav nič motilo, da je bilo njihovo delo neopravičljiva veleizdaja jugoslovanske</w:t>
      </w:r>
      <w:r>
        <w:rPr>
          <w:spacing w:val="24"/>
          <w:w w:val="115"/>
        </w:rPr>
        <w:t> </w:t>
      </w:r>
      <w:r>
        <w:rPr>
          <w:w w:val="115"/>
        </w:rPr>
        <w:t>države.</w:t>
      </w:r>
    </w:p>
    <w:p>
      <w:pPr>
        <w:spacing w:before="57"/>
        <w:ind w:left="498" w:right="0" w:firstLine="0"/>
        <w:jc w:val="both"/>
        <w:rPr>
          <w:sz w:val="14"/>
        </w:rPr>
      </w:pPr>
      <w:r>
        <w:rPr>
          <w:w w:val="110"/>
          <w:sz w:val="11"/>
        </w:rPr>
        <w:t>15 </w:t>
      </w:r>
      <w:r>
        <w:rPr>
          <w:w w:val="110"/>
          <w:sz w:val="14"/>
        </w:rPr>
        <w:t>»Slovc&gt;nski &lt;lonF, </w:t>
      </w:r>
      <w:r>
        <w:rPr>
          <w:w w:val="110"/>
          <w:sz w:val="11"/>
        </w:rPr>
        <w:t>11, </w:t>
      </w:r>
      <w:r>
        <w:rPr>
          <w:w w:val="110"/>
          <w:sz w:val="14"/>
        </w:rPr>
        <w:t>a,prila 1941.</w:t>
      </w:r>
    </w:p>
    <w:p>
      <w:pPr>
        <w:spacing w:before="22"/>
        <w:ind w:left="501" w:right="0" w:firstLine="0"/>
        <w:jc w:val="both"/>
        <w:rPr>
          <w:sz w:val="14"/>
        </w:rPr>
      </w:pPr>
      <w:r>
        <w:rPr>
          <w:rFonts w:ascii="Arial"/>
          <w:w w:val="115"/>
          <w:sz w:val="9"/>
        </w:rPr>
        <w:t>1G </w:t>
      </w:r>
      <w:r>
        <w:rPr>
          <w:rFonts w:ascii="Arial"/>
          <w:w w:val="115"/>
          <w:sz w:val="13"/>
        </w:rPr>
        <w:t>Pru,v </w:t>
      </w:r>
      <w:r>
        <w:rPr>
          <w:w w:val="115"/>
          <w:sz w:val="14"/>
        </w:rPr>
        <w:t>tam.</w:t>
      </w:r>
    </w:p>
    <w:p>
      <w:pPr>
        <w:spacing w:before="21"/>
        <w:ind w:left="504" w:right="0" w:firstLine="0"/>
        <w:jc w:val="both"/>
        <w:rPr>
          <w:rFonts w:ascii="Arial" w:hAnsi="Arial"/>
          <w:sz w:val="13"/>
        </w:rPr>
      </w:pPr>
      <w:r>
        <w:rPr>
          <w:sz w:val="10"/>
        </w:rPr>
        <w:t>17 </w:t>
      </w:r>
      <w:r>
        <w:rPr>
          <w:sz w:val="14"/>
        </w:rPr>
        <w:t>&gt;&gt;Sl{)1venec«, </w:t>
      </w:r>
      <w:r>
        <w:rPr>
          <w:rFonts w:ascii="Arial" w:hAnsi="Arial"/>
          <w:sz w:val="13"/>
        </w:rPr>
        <w:t>12. </w:t>
      </w:r>
      <w:r>
        <w:rPr>
          <w:sz w:val="14"/>
        </w:rPr>
        <w:t>apil'ila </w:t>
      </w:r>
      <w:r>
        <w:rPr>
          <w:rFonts w:ascii="Arial" w:hAnsi="Arial"/>
          <w:sz w:val="13"/>
        </w:rPr>
        <w:t>1tf41.</w:t>
      </w:r>
    </w:p>
    <w:p>
      <w:pPr>
        <w:spacing w:line="256" w:lineRule="auto" w:before="21"/>
        <w:ind w:left="110" w:right="219" w:firstLine="379"/>
        <w:jc w:val="both"/>
        <w:rPr>
          <w:sz w:val="15"/>
        </w:rPr>
      </w:pPr>
      <w:r>
        <w:rPr>
          <w:w w:val="115"/>
          <w:sz w:val="14"/>
        </w:rPr>
        <w:t>18  Pm1elwd  :pa  so  komunisti  Narodno  stražo  spretno  i,zkoris,tili,  da   so,  na   Jegalen način zbirali oroi\je in ga spra,vljal,i v svoja  skrivaUšč.a,  Tako  so  n.  ,pr.  v  Novem  mestu komunisti  kot  elani  Xar&lt;idne  struže  tako  c&gt;Čuvali«  vojaiško   s,kladišče,   da   so   iz   njega tnosili  </w:t>
      </w:r>
      <w:r>
        <w:rPr>
          <w:b/>
          <w:w w:val="115"/>
          <w:sz w:val="14"/>
        </w:rPr>
        <w:t>orožje,  n1unidjo  </w:t>
      </w:r>
      <w:r>
        <w:rPr>
          <w:rFonts w:ascii="Arial" w:hAnsi="Arial"/>
          <w:b/>
          <w:i/>
          <w:w w:val="115"/>
          <w:sz w:val="13"/>
        </w:rPr>
        <w:t>in</w:t>
      </w:r>
      <w:r>
        <w:rPr>
          <w:rFonts w:ascii="Arial" w:hAnsi="Arial"/>
          <w:b/>
          <w:i/>
          <w:spacing w:val="41"/>
          <w:w w:val="115"/>
          <w:sz w:val="13"/>
        </w:rPr>
        <w:t> </w:t>
      </w:r>
      <w:r>
        <w:rPr>
          <w:b/>
          <w:w w:val="115"/>
          <w:sz w:val="14"/>
        </w:rPr>
        <w:t>razstreliv-o  </w:t>
      </w:r>
      <w:r>
        <w:rPr>
          <w:w w:val="115"/>
          <w:sz w:val="14"/>
        </w:rPr>
        <w:t>te.r  </w:t>
      </w:r>
      <w:r>
        <w:rPr>
          <w:b/>
          <w:w w:val="115"/>
          <w:sz w:val="14"/>
        </w:rPr>
        <w:t>ga  </w:t>
      </w:r>
      <w:r>
        <w:rPr>
          <w:w w:val="115"/>
          <w:sz w:val="14"/>
        </w:rPr>
        <w:t>sprrl'vljali   </w:t>
      </w:r>
      <w:r>
        <w:rPr>
          <w:b/>
          <w:w w:val="115"/>
          <w:sz w:val="14"/>
        </w:rPr>
        <w:t>v  </w:t>
      </w:r>
      <w:r>
        <w:rPr>
          <w:w w:val="115"/>
          <w:sz w:val="14"/>
        </w:rPr>
        <w:t>Rogovem   logu.  </w:t>
      </w:r>
      <w:r>
        <w:rPr>
          <w:rFonts w:ascii="Arial" w:hAnsi="Arial"/>
          <w:b/>
          <w:w w:val="115"/>
          <w:sz w:val="14"/>
        </w:rPr>
        <w:t>S  </w:t>
      </w:r>
      <w:r>
        <w:rPr>
          <w:w w:val="115"/>
          <w:sz w:val="14"/>
        </w:rPr>
        <w:t>te.m  orožjem se je </w:t>
      </w:r>
      <w:r>
        <w:rPr>
          <w:w w:val="130"/>
          <w:sz w:val="11"/>
        </w:rPr>
        <w:t>:ffgn.sl,t </w:t>
      </w:r>
      <w:r>
        <w:rPr>
          <w:w w:val="115"/>
          <w:sz w:val="14"/>
        </w:rPr>
        <w:t>&lt;Jborožilu prya IlD\'Omctika J)artizanska če.La, ki je L  :iwvembra  1941  napadla </w:t>
      </w:r>
      <w:r>
        <w:rPr>
          <w:w w:val="115"/>
          <w:sz w:val="15"/>
        </w:rPr>
        <w:t>Nemce na</w:t>
      </w:r>
      <w:r>
        <w:rPr>
          <w:spacing w:val="31"/>
          <w:w w:val="115"/>
          <w:sz w:val="15"/>
        </w:rPr>
        <w:t> </w:t>
      </w:r>
      <w:r>
        <w:rPr>
          <w:w w:val="115"/>
          <w:sz w:val="15"/>
        </w:rPr>
        <w:t>Bučki.</w:t>
      </w:r>
    </w:p>
    <w:p>
      <w:pPr>
        <w:spacing w:after="0" w:line="256" w:lineRule="auto"/>
        <w:jc w:val="both"/>
        <w:rPr>
          <w:sz w:val="15"/>
        </w:rPr>
        <w:sectPr>
          <w:pgSz w:w="8010" w:h="12370"/>
          <w:pgMar w:top="140" w:bottom="280" w:left="880" w:right="120"/>
        </w:sectPr>
      </w:pPr>
    </w:p>
    <w:p>
      <w:pPr>
        <w:tabs>
          <w:tab w:pos="6779" w:val="right" w:leader="none"/>
        </w:tabs>
        <w:spacing w:before="91"/>
        <w:ind w:left="2017" w:right="0" w:firstLine="0"/>
        <w:jc w:val="left"/>
        <w:rPr>
          <w:rFonts w:ascii="Courier New" w:hAnsi="Courier New"/>
          <w:sz w:val="21"/>
        </w:rPr>
      </w:pPr>
      <w:r>
        <w:rPr/>
        <w:pict>
          <v:line style="position:absolute;mso-position-horizontal-relative:page;mso-position-vertical-relative:paragraph;z-index:251720704" from="17.268848pt,19.125092pt" to="110.32875pt,19.125092pt" stroked="true" strokeweight=".239606pt" strokecolor="#000000">
            <v:stroke dashstyle="solid"/>
            <w10:wrap type="none"/>
          </v:line>
        </w:pict>
      </w:r>
      <w:r>
        <w:rPr/>
        <w:pict>
          <v:line style="position:absolute;mso-position-horizontal-relative:page;mso-position-vertical-relative:paragraph;z-index:251721728" from="165.972809pt,19.364693pt" to="203.38874pt,19.364693pt" stroked="true" strokeweight=".239606pt" strokecolor="#000000">
            <v:stroke dashstyle="solid"/>
            <w10:wrap type="none"/>
          </v:line>
        </w:pict>
      </w:r>
      <w:r>
        <w:rPr/>
        <w:pict>
          <v:line style="position:absolute;mso-position-horizontal-relative:page;mso-position-vertical-relative:paragraph;z-index:251722752" from="207.226227pt,19.604305pt" to="349.214589pt,19.604305pt" stroked="true" strokeweight=".239606pt" strokecolor="#000000">
            <v:stroke dashstyle="solid"/>
            <w10:wrap type="none"/>
          </v:line>
        </w:pict>
      </w:r>
      <w:r>
        <w:rPr>
          <w:w w:val="105"/>
          <w:sz w:val="15"/>
        </w:rPr>
        <w:t>DH.  XATLAčE:'i"  </w:t>
      </w:r>
      <w:r>
        <w:rPr>
          <w:i/>
          <w:w w:val="105"/>
          <w:sz w:val="16"/>
        </w:rPr>
        <w:t>Di</w:t>
      </w:r>
      <w:r>
        <w:rPr>
          <w:i/>
          <w:spacing w:val="41"/>
          <w:w w:val="105"/>
          <w:sz w:val="16"/>
        </w:rPr>
        <w:t> </w:t>
      </w:r>
      <w:r>
        <w:rPr>
          <w:w w:val="105"/>
          <w:sz w:val="15"/>
        </w:rPr>
        <w:t>)!ARODXI</w:t>
      </w:r>
      <w:r>
        <w:rPr>
          <w:spacing w:val="30"/>
          <w:w w:val="105"/>
          <w:sz w:val="15"/>
        </w:rPr>
        <w:t> </w:t>
      </w:r>
      <w:r>
        <w:rPr>
          <w:w w:val="105"/>
          <w:sz w:val="15"/>
        </w:rPr>
        <w:t>SYET</w:t>
        <w:tab/>
      </w:r>
      <w:r>
        <w:rPr>
          <w:rFonts w:ascii="Courier New" w:hAnsi="Courier New"/>
          <w:w w:val="105"/>
          <w:position w:val="4"/>
          <w:sz w:val="21"/>
        </w:rPr>
        <w:t>31</w:t>
      </w:r>
    </w:p>
    <w:p>
      <w:pPr>
        <w:pStyle w:val="BodyText"/>
        <w:spacing w:line="215" w:lineRule="exact" w:before="296"/>
        <w:ind w:left="496"/>
      </w:pPr>
      <w:r>
        <w:rPr>
          <w:w w:val="115"/>
        </w:rPr>
        <w:t>Po  ustanovitvi  te  žalostnosmešne slovenske  državice  je  bila  v</w:t>
      </w:r>
      <w:r>
        <w:rPr>
          <w:spacing w:val="-23"/>
          <w:w w:val="115"/>
        </w:rPr>
        <w:t> </w:t>
      </w:r>
      <w:r>
        <w:rPr>
          <w:w w:val="115"/>
        </w:rPr>
        <w:t>petek</w:t>
      </w:r>
    </w:p>
    <w:p>
      <w:pPr>
        <w:pStyle w:val="BodyText"/>
        <w:spacing w:line="232" w:lineRule="auto" w:before="2"/>
        <w:ind w:left="109" w:right="181" w:hanging="2"/>
        <w:rPr>
          <w:sz w:val="10"/>
        </w:rPr>
      </w:pPr>
      <w:r>
        <w:rPr>
          <w:w w:val="115"/>
        </w:rPr>
        <w:t>11. aprila dopoldne Natlačenova »prva skrb, kako bi prišel  v  stik  z nemško vojsko, da bi se prekinile sovražnosti in da bi se pogovorili o neovirani vrnitvi vojakov k normalnemu delu, usodi slovenske dežele, kakor tudi o civilni upravi nad</w:t>
      </w:r>
      <w:r>
        <w:rPr>
          <w:spacing w:val="-2"/>
          <w:w w:val="115"/>
        </w:rPr>
        <w:t> </w:t>
      </w:r>
      <w:r>
        <w:rPr>
          <w:spacing w:val="3"/>
          <w:w w:val="115"/>
        </w:rPr>
        <w:t>njo.«</w:t>
      </w:r>
      <w:r>
        <w:rPr>
          <w:spacing w:val="3"/>
          <w:w w:val="115"/>
          <w:position w:val="6"/>
          <w:sz w:val="10"/>
        </w:rPr>
        <w:t>1</w:t>
      </w:r>
    </w:p>
    <w:p>
      <w:pPr>
        <w:pStyle w:val="BodyText"/>
        <w:spacing w:line="235" w:lineRule="auto" w:before="8"/>
        <w:ind w:left="108" w:right="180" w:firstLine="387"/>
      </w:pPr>
      <w:r>
        <w:rPr>
          <w:w w:val="115"/>
        </w:rPr>
        <w:t>Dr. Natlačen je veliko upal. Svoje upanje je opiral na  dva  precej tehtna argumenta Prvi je bil tajni obisk dr. Korošca v jeseni 1940  v Slovaški pri njenem predsedniku monsignoru Tisi. »Po njegovem povrat­ ku  iz  Slovaške  ni  nemški  tisk   več  napadal   dr.  Korošca.  Poleg   tega je kot minis er prosvete začel uvajati v šole rasistične zakone</w:t>
      </w:r>
      <w:r>
        <w:rPr>
          <w:spacing w:val="16"/>
          <w:w w:val="115"/>
        </w:rPr>
        <w:t> </w:t>
      </w:r>
      <w:r>
        <w:rPr>
          <w:w w:val="115"/>
        </w:rPr>
        <w:t>in</w:t>
      </w:r>
    </w:p>
    <w:p>
      <w:pPr>
        <w:spacing w:line="235" w:lineRule="auto" w:before="0"/>
        <w:ind w:left="106" w:right="182" w:firstLine="7"/>
        <w:jc w:val="both"/>
        <w:rPr>
          <w:sz w:val="10"/>
        </w:rPr>
      </w:pPr>
      <w:r>
        <w:rPr>
          <w:w w:val="110"/>
          <w:sz w:val="19"/>
        </w:rPr>
        <w:t>v Jugoslaviji izvajati  pronemško  politiko.  V  beograjskih</w:t>
      </w:r>
      <w:r>
        <w:rPr>
          <w:spacing w:val="52"/>
          <w:w w:val="110"/>
          <w:sz w:val="19"/>
        </w:rPr>
        <w:t> </w:t>
      </w:r>
      <w:r>
        <w:rPr>
          <w:w w:val="110"/>
          <w:sz w:val="19"/>
        </w:rPr>
        <w:t>političnih  krogih se je tedaj govorilo, da je </w:t>
      </w:r>
      <w:r>
        <w:rPr>
          <w:i/>
          <w:w w:val="110"/>
          <w:sz w:val="19"/>
        </w:rPr>
        <w:t>Korošec s posredovanjem Tisa sklenil  na Dunajg </w:t>
      </w:r>
      <w:r>
        <w:rPr>
          <w:i/>
          <w:w w:val="110"/>
          <w:sz w:val="19"/>
        </w:rPr>
        <w:t>neki sporazum, </w:t>
      </w:r>
      <w:r>
        <w:rPr>
          <w:w w:val="110"/>
          <w:sz w:val="18"/>
        </w:rPr>
        <w:t>po </w:t>
      </w:r>
      <w:r>
        <w:rPr>
          <w:i/>
          <w:w w:val="110"/>
          <w:sz w:val="19"/>
        </w:rPr>
        <w:t>katerem bi</w:t>
      </w:r>
      <w:r>
        <w:rPr>
          <w:i/>
          <w:spacing w:val="52"/>
          <w:w w:val="110"/>
          <w:sz w:val="19"/>
        </w:rPr>
        <w:t> </w:t>
      </w:r>
      <w:r>
        <w:rPr>
          <w:i/>
          <w:w w:val="110"/>
          <w:sz w:val="19"/>
        </w:rPr>
        <w:t>Slovenija  postala  nemški  protektorat  </w:t>
      </w:r>
      <w:r>
        <w:rPr>
          <w:w w:val="110"/>
          <w:sz w:val="18"/>
        </w:rPr>
        <w:t>po </w:t>
      </w:r>
      <w:r>
        <w:rPr>
          <w:i/>
          <w:w w:val="110"/>
          <w:sz w:val="19"/>
        </w:rPr>
        <w:t>zgledu  </w:t>
      </w:r>
      <w:r>
        <w:rPr>
          <w:i/>
          <w:spacing w:val="3"/>
          <w:w w:val="110"/>
          <w:sz w:val="19"/>
        </w:rPr>
        <w:t>Slov </w:t>
      </w:r>
      <w:r>
        <w:rPr>
          <w:i/>
          <w:w w:val="110"/>
          <w:sz w:val="19"/>
        </w:rPr>
        <w:t>ašk </w:t>
      </w:r>
      <w:r>
        <w:rPr>
          <w:i/>
          <w:spacing w:val="5"/>
          <w:w w:val="110"/>
          <w:sz w:val="19"/>
        </w:rPr>
        <w:t>e«. </w:t>
      </w:r>
      <w:r>
        <w:rPr>
          <w:i/>
          <w:w w:val="110"/>
          <w:position w:val="6"/>
          <w:sz w:val="10"/>
        </w:rPr>
        <w:t>20  </w:t>
      </w:r>
      <w:r>
        <w:rPr>
          <w:w w:val="110"/>
          <w:sz w:val="19"/>
        </w:rPr>
        <w:t>Ta  govorica  nikakor  ni  mogla</w:t>
      </w:r>
      <w:r>
        <w:rPr>
          <w:spacing w:val="52"/>
          <w:w w:val="110"/>
          <w:sz w:val="19"/>
        </w:rPr>
        <w:t> </w:t>
      </w:r>
      <w:r>
        <w:rPr>
          <w:w w:val="110"/>
          <w:sz w:val="19"/>
        </w:rPr>
        <w:t>biti  brez  osnove,  saj je  celo  veliki  ,,demokrat«</w:t>
      </w:r>
      <w:r>
        <w:rPr>
          <w:spacing w:val="52"/>
          <w:w w:val="110"/>
          <w:sz w:val="19"/>
        </w:rPr>
        <w:t> </w:t>
      </w:r>
      <w:r>
        <w:rPr>
          <w:w w:val="110"/>
          <w:sz w:val="19"/>
        </w:rPr>
        <w:t>dr.  Vladimir  Maček  sklenil  podoben   dogovor  z Mussolinijem in grofom Cianom. </w:t>
      </w:r>
      <w:r>
        <w:rPr>
          <w:w w:val="110"/>
          <w:position w:val="7"/>
          <w:sz w:val="10"/>
        </w:rPr>
        <w:t>21 </w:t>
      </w:r>
      <w:r>
        <w:rPr>
          <w:w w:val="110"/>
          <w:sz w:val="19"/>
        </w:rPr>
        <w:t>Negotovo za Natlačena je bilo edino, koliko je Korošec s svojim predlogom pri nemški vladi uspel, ker zaradi njegove nenadne smrti pogajanj niso mogli nadal jevati.!</w:t>
      </w:r>
      <w:r>
        <w:rPr>
          <w:spacing w:val="-10"/>
          <w:w w:val="110"/>
          <w:sz w:val="19"/>
        </w:rPr>
        <w:t> </w:t>
      </w:r>
      <w:r>
        <w:rPr>
          <w:w w:val="110"/>
          <w:position w:val="6"/>
          <w:sz w:val="10"/>
        </w:rPr>
        <w:t>1</w:t>
      </w:r>
      <w:r>
        <w:rPr>
          <w:w w:val="110"/>
          <w:sz w:val="10"/>
        </w:rPr>
        <w:t>"</w:t>
      </w:r>
    </w:p>
    <w:p>
      <w:pPr>
        <w:pStyle w:val="BodyText"/>
        <w:spacing w:line="232" w:lineRule="auto"/>
        <w:ind w:left="113" w:right="182" w:firstLine="382"/>
      </w:pPr>
      <w:r>
        <w:rPr>
          <w:w w:val="115"/>
        </w:rPr>
        <w:t>Drugi Natlačenov argument je bita njegova velika prizanesljivost' in naklonjenost kulturbundovcem, nemški peti koloni v Sloveniji. Ob istem času pa je brezobzirno preganjal vse protifašistične borce, posebno še komuniste.</w:t>
      </w:r>
    </w:p>
    <w:p>
      <w:pPr>
        <w:pStyle w:val="BodyText"/>
        <w:spacing w:line="235" w:lineRule="auto" w:before="6"/>
        <w:ind w:left="108" w:right="105" w:firstLine="388"/>
      </w:pPr>
      <w:r>
        <w:rPr/>
        <w:pict>
          <v:shape style="position:absolute;margin-left:16.309469pt;margin-top:89.97834pt;width:51.85pt;height:.1pt;mso-position-horizontal-relative:page;mso-position-vertical-relative:paragraph;z-index:-251596800;mso-wrap-distance-left:0;mso-wrap-distance-right:0" coordorigin="326,1800" coordsize="1037,0" path="m326,1800l1362,1800e" filled="false" stroked="true" strokeweight=".239606pt" strokecolor="#000000">
            <v:path arrowok="t"/>
            <v:stroke dashstyle="solid"/>
            <w10:wrap type="topAndBottom"/>
          </v:shape>
        </w:pict>
      </w:r>
      <w:r>
        <w:rPr>
          <w:w w:val="110"/>
        </w:rPr>
        <w:t>S  tema  argumentoma</w:t>
      </w:r>
      <w:r>
        <w:rPr>
          <w:spacing w:val="52"/>
          <w:w w:val="110"/>
        </w:rPr>
        <w:t> </w:t>
      </w:r>
      <w:r>
        <w:rPr>
          <w:w w:val="110"/>
        </w:rPr>
        <w:t>v  žepu  je  dr.   Natlačen,  poln   upanja   v  uspeh, v petek 11. aprila dopoldne na vse</w:t>
      </w:r>
      <w:r>
        <w:rPr>
          <w:spacing w:val="52"/>
          <w:w w:val="110"/>
        </w:rPr>
        <w:t> </w:t>
      </w:r>
      <w:r>
        <w:rPr>
          <w:w w:val="110"/>
        </w:rPr>
        <w:t>strani  iskal  zvezo  z  nemško  vojsko. Skušal se je telefonsko  povezati  z  nemškim  poveljstvom  v  Zagrebu.  K_er mu</w:t>
      </w:r>
      <w:r>
        <w:rPr>
          <w:spacing w:val="52"/>
          <w:w w:val="110"/>
        </w:rPr>
        <w:t> </w:t>
      </w:r>
      <w:r>
        <w:rPr>
          <w:w w:val="110"/>
        </w:rPr>
        <w:t>to  ni   uspelo,   je  okrajnemu  glavarju  v  Brežicah  Krajšku  naročil,  naj se  on   poveže.   Dr.   Hacina,  šefa  ljubljanske   policije  in  starega  sodelavca z nemškim konzulatom, pa je poslal v Domžale. Krajšek</w:t>
      </w:r>
      <w:r>
        <w:rPr>
          <w:spacing w:val="52"/>
          <w:w w:val="110"/>
        </w:rPr>
        <w:t> </w:t>
      </w:r>
      <w:r>
        <w:rPr>
          <w:w w:val="110"/>
        </w:rPr>
        <w:t>je  popoldne Natlačenu sporočil odgovor nemškega poveljstva, da je za tak razgovor pooblaščen samo nemški poveljnik• na slovenskem ozemlju. Medtem</w:t>
      </w:r>
      <w:r>
        <w:rPr>
          <w:spacing w:val="31"/>
          <w:w w:val="110"/>
        </w:rPr>
        <w:t> </w:t>
      </w:r>
      <w:r>
        <w:rPr>
          <w:w w:val="110"/>
        </w:rPr>
        <w:t>je·</w:t>
      </w:r>
    </w:p>
    <w:p>
      <w:pPr>
        <w:spacing w:before="48"/>
        <w:ind w:left="493" w:right="0" w:firstLine="0"/>
        <w:jc w:val="left"/>
        <w:rPr>
          <w:sz w:val="14"/>
        </w:rPr>
      </w:pPr>
      <w:r>
        <w:rPr>
          <w:rFonts w:ascii="Arial" w:hAnsi="Arial"/>
          <w:w w:val="115"/>
          <w:sz w:val="10"/>
        </w:rPr>
        <w:t>19 </w:t>
      </w:r>
      <w:r>
        <w:rPr>
          <w:w w:val="115"/>
          <w:sz w:val="14"/>
        </w:rPr>
        <w:t>Natlačenorvo poročilo &lt;lr. M. Kreku, </w:t>
      </w:r>
      <w:r>
        <w:rPr>
          <w:w w:val="120"/>
          <w:sz w:val="14"/>
        </w:rPr>
        <w:t>str. </w:t>
      </w:r>
      <w:r>
        <w:rPr>
          <w:w w:val="115"/>
          <w:sz w:val="14"/>
        </w:rPr>
        <w:t>5.</w:t>
      </w:r>
    </w:p>
    <w:p>
      <w:pPr>
        <w:spacing w:line="254" w:lineRule="auto" w:before="7"/>
        <w:ind w:left="108" w:right="205" w:firstLine="388"/>
        <w:jc w:val="left"/>
        <w:rPr>
          <w:sz w:val="14"/>
        </w:rPr>
      </w:pPr>
      <w:r>
        <w:rPr>
          <w:w w:val="125"/>
          <w:position w:val="3"/>
          <w:sz w:val="10"/>
        </w:rPr>
        <w:t>2</w:t>
      </w:r>
      <w:r>
        <w:rPr>
          <w:w w:val="125"/>
          <w:sz w:val="10"/>
        </w:rPr>
        <w:t>0 </w:t>
      </w:r>
      <w:r>
        <w:rPr>
          <w:w w:val="125"/>
          <w:sz w:val="14"/>
        </w:rPr>
        <w:t>Proces </w:t>
      </w:r>
      <w:r>
        <w:rPr>
          <w:w w:val="125"/>
          <w:sz w:val="15"/>
        </w:rPr>
        <w:t>proti </w:t>
      </w:r>
      <w:r>
        <w:rPr>
          <w:w w:val="125"/>
          <w:sz w:val="14"/>
        </w:rPr>
        <w:t>Rupniku, Ljubljana </w:t>
      </w:r>
      <w:r>
        <w:rPr>
          <w:w w:val="125"/>
          <w:sz w:val="13"/>
        </w:rPr>
        <w:t>1946, </w:t>
      </w:r>
      <w:r>
        <w:rPr>
          <w:w w:val="125"/>
          <w:sz w:val="14"/>
        </w:rPr>
        <w:t>izjava  dr.  Rudolfa  Ilii'anic,a,  </w:t>
      </w:r>
      <w:r>
        <w:rPr>
          <w:w w:val="125"/>
          <w:sz w:val="15"/>
        </w:rPr>
        <w:t>str.  </w:t>
      </w:r>
      <w:r>
        <w:rPr>
          <w:w w:val="125"/>
          <w:sz w:val="13"/>
        </w:rPr>
        <w:t>148.  -  </w:t>
      </w:r>
      <w:r>
        <w:rPr>
          <w:w w:val="125"/>
          <w:sz w:val="14"/>
        </w:rPr>
        <w:t>Frane Snoj pa </w:t>
      </w:r>
      <w:r>
        <w:rPr>
          <w:w w:val="125"/>
          <w:sz w:val="13"/>
        </w:rPr>
        <w:t>je </w:t>
      </w:r>
      <w:r>
        <w:rPr>
          <w:w w:val="125"/>
          <w:sz w:val="14"/>
        </w:rPr>
        <w:t>kot prii'.a jzjavi,l: »Spominjam </w:t>
      </w:r>
      <w:r>
        <w:rPr>
          <w:w w:val="125"/>
          <w:sz w:val="13"/>
        </w:rPr>
        <w:t>se,  </w:t>
      </w:r>
      <w:r>
        <w:rPr>
          <w:w w:val="125"/>
          <w:sz w:val="14"/>
        </w:rPr>
        <w:t>da  </w:t>
      </w:r>
      <w:r>
        <w:rPr>
          <w:w w:val="125"/>
          <w:sz w:val="13"/>
        </w:rPr>
        <w:t>je  </w:t>
      </w:r>
      <w:r>
        <w:rPr>
          <w:w w:val="125"/>
          <w:sz w:val="14"/>
        </w:rPr>
        <w:t>bil  dr.  Korošec,  tedanji  vodja SLS, v Slovaii,ki pri dr. Tisu. Kaj je bil namen te </w:t>
      </w:r>
      <w:r>
        <w:rPr>
          <w:w w:val="125"/>
          <w:sz w:val="13"/>
        </w:rPr>
        <w:t>p{)ti., </w:t>
      </w:r>
      <w:r>
        <w:rPr>
          <w:w w:val="125"/>
          <w:sz w:val="14"/>
        </w:rPr>
        <w:t>ne vem. Ko je po,zne,jc ur. Koroi\, c prič,el v 'prosvetni ,politik1 uv&amp;jati rasistič.ne zaknne, </w:t>
      </w:r>
      <w:r>
        <w:rPr>
          <w:rFonts w:ascii="Arial" w:hAnsi="Arial"/>
          <w:w w:val="125"/>
          <w:sz w:val="13"/>
        </w:rPr>
        <w:t>je </w:t>
      </w:r>
      <w:r>
        <w:rPr>
          <w:w w:val="125"/>
          <w:sz w:val="14"/>
        </w:rPr>
        <w:t>bilo več mlajših vidnejših pre&lt;l­ stavnilkov  1,roti  tej   politiki.«   (PToces   prnti   Rupniku   in  soobt.,  stenog.rafski</w:t>
      </w:r>
      <w:r>
        <w:rPr>
          <w:spacing w:val="6"/>
          <w:w w:val="125"/>
          <w:sz w:val="14"/>
        </w:rPr>
        <w:t> </w:t>
      </w:r>
      <w:r>
        <w:rPr>
          <w:w w:val="125"/>
          <w:sz w:val="14"/>
        </w:rPr>
        <w:t>za,pisnik</w:t>
      </w:r>
    </w:p>
    <w:p>
      <w:pPr>
        <w:spacing w:line="247" w:lineRule="auto" w:before="0"/>
        <w:ind w:left="111" w:right="177" w:hanging="4"/>
        <w:jc w:val="both"/>
        <w:rPr>
          <w:sz w:val="14"/>
        </w:rPr>
      </w:pPr>
      <w:r>
        <w:rPr>
          <w:w w:val="115"/>
          <w:sz w:val="14"/>
        </w:rPr>
        <w:t>:razprruve  </w:t>
      </w:r>
      <w:r>
        <w:rPr>
          <w:w w:val="115"/>
          <w:sz w:val="13"/>
        </w:rPr>
        <w:t>26.</w:t>
      </w:r>
      <w:r>
        <w:rPr>
          <w:spacing w:val="37"/>
          <w:w w:val="115"/>
          <w:sz w:val="13"/>
        </w:rPr>
        <w:t> </w:t>
      </w:r>
      <w:r>
        <w:rPr>
          <w:w w:val="120"/>
          <w:sz w:val="14"/>
        </w:rPr>
        <w:t>VIII.  </w:t>
      </w:r>
      <w:r>
        <w:rPr>
          <w:w w:val="115"/>
          <w:sz w:val="13"/>
        </w:rPr>
        <w:t>1946,  </w:t>
      </w:r>
      <w:r>
        <w:rPr>
          <w:w w:val="120"/>
          <w:sz w:val="14"/>
        </w:rPr>
        <w:t>sir.  </w:t>
      </w:r>
      <w:r>
        <w:rPr>
          <w:w w:val="115"/>
          <w:sz w:val="13"/>
        </w:rPr>
        <w:t>III-c.'3).  </w:t>
      </w:r>
      <w:r>
        <w:rPr>
          <w:w w:val="115"/>
          <w:sz w:val="14"/>
        </w:rPr>
        <w:t>Ko  sem   pregledoval   Koroščen,   z:apuščhw,   da   </w:t>
      </w:r>
      <w:r>
        <w:rPr>
          <w:w w:val="115"/>
          <w:sz w:val="13"/>
        </w:rPr>
        <w:t>bi </w:t>
      </w:r>
      <w:r>
        <w:rPr>
          <w:w w:val="115"/>
          <w:sz w:val="14"/>
        </w:rPr>
        <w:t>morua dobil kako  J)-Ojasnilo  za  njogovo  delovanje,  nisem  </w:t>
      </w:r>
      <w:r>
        <w:rPr>
          <w:w w:val="115"/>
          <w:sz w:val="13"/>
        </w:rPr>
        <w:t>Jrnšcl</w:t>
      </w:r>
      <w:r>
        <w:rPr>
          <w:spacing w:val="37"/>
          <w:w w:val="115"/>
          <w:sz w:val="13"/>
        </w:rPr>
        <w:t> </w:t>
      </w:r>
      <w:r>
        <w:rPr>
          <w:w w:val="115"/>
          <w:sz w:val="14"/>
        </w:rPr>
        <w:t>ni:ka,kih  njogovib  zapiskov. Ker </w:t>
      </w:r>
      <w:r>
        <w:rPr>
          <w:w w:val="115"/>
          <w:sz w:val="15"/>
        </w:rPr>
        <w:t>je </w:t>
      </w:r>
      <w:r>
        <w:rPr>
          <w:w w:val="115"/>
          <w:sz w:val="14"/>
        </w:rPr>
        <w:t>hotel, ua hi </w:t>
      </w:r>
      <w:r>
        <w:rPr>
          <w:w w:val="115"/>
          <w:sz w:val="15"/>
        </w:rPr>
        <w:t>pred </w:t>
      </w:r>
      <w:r>
        <w:rPr>
          <w:w w:val="115"/>
          <w:sz w:val="14"/>
        </w:rPr>
        <w:t>zgo,dovLno  čim  </w:t>
      </w:r>
      <w:r>
        <w:rPr>
          <w:w w:val="105"/>
          <w:sz w:val="14"/>
        </w:rPr>
        <w:t>h-0l;i</w:t>
      </w:r>
      <w:r>
        <w:rPr>
          <w:spacing w:val="36"/>
          <w:w w:val="105"/>
          <w:sz w:val="14"/>
        </w:rPr>
        <w:t> </w:t>
      </w:r>
      <w:r>
        <w:rPr>
          <w:w w:val="115"/>
          <w:sz w:val="14"/>
        </w:rPr>
        <w:t>zahTisal  svojo  pro,tiljudsko  d0javnost,  </w:t>
      </w:r>
      <w:r>
        <w:rPr>
          <w:w w:val="115"/>
          <w:sz w:val="15"/>
        </w:rPr>
        <w:t>se  </w:t>
      </w:r>
      <w:r>
        <w:rPr>
          <w:w w:val="115"/>
          <w:sz w:val="14"/>
        </w:rPr>
        <w:t>je namreč branil J)'isauja. Njegov ,tajnLk Joško  Krošelj  </w:t>
      </w:r>
      <w:r>
        <w:rPr>
          <w:w w:val="115"/>
          <w:sz w:val="13"/>
        </w:rPr>
        <w:t>je  </w:t>
      </w:r>
      <w:r>
        <w:rPr>
          <w:w w:val="115"/>
          <w:sz w:val="14"/>
        </w:rPr>
        <w:t>v  svojih  ,;Spomirr1ih  na  dr.  Korošca </w:t>
      </w:r>
      <w:r>
        <w:rPr>
          <w:w w:val="115"/>
          <w:sz w:val="15"/>
        </w:rPr>
        <w:t>pisal:   </w:t>
      </w:r>
      <w:r>
        <w:rPr>
          <w:w w:val="115"/>
          <w:sz w:val="14"/>
        </w:rPr>
        <w:t>»Naš   pokojni   voditelj   ni   pisal   spominov.   </w:t>
      </w:r>
      <w:r>
        <w:rPr>
          <w:w w:val="115"/>
          <w:sz w:val="15"/>
        </w:rPr>
        <w:t>Jih   </w:t>
      </w:r>
      <w:r>
        <w:rPr>
          <w:w w:val="115"/>
          <w:sz w:val="14"/>
        </w:rPr>
        <w:t>tudi   ni   napisal   in   zapus,lil.   Nihče ga  ni   mogel  pTiJJravit•i  </w:t>
      </w:r>
      <w:r>
        <w:rPr>
          <w:w w:val="105"/>
          <w:sz w:val="14"/>
        </w:rPr>
        <w:t>,k   </w:t>
      </w:r>
      <w:r>
        <w:rPr>
          <w:w w:val="115"/>
          <w:sz w:val="14"/>
        </w:rPr>
        <w:t>temu,  da  bi  </w:t>
      </w:r>
      <w:r>
        <w:rPr>
          <w:w w:val="115"/>
          <w:sz w:val="15"/>
        </w:rPr>
        <w:t>se  </w:t>
      </w:r>
      <w:r>
        <w:rPr>
          <w:w w:val="115"/>
          <w:sz w:val="14"/>
        </w:rPr>
        <w:t>lotil  tega  dela.  </w:t>
      </w:r>
      <w:r>
        <w:rPr>
          <w:w w:val="105"/>
          <w:sz w:val="14"/>
        </w:rPr>
        <w:t>:N'i   jih    pač     </w:t>
      </w:r>
      <w:r>
        <w:rPr>
          <w:w w:val="115"/>
          <w:sz w:val="14"/>
        </w:rPr>
        <w:t>maraJ   pisati     </w:t>
      </w:r>
      <w:r>
        <w:rPr>
          <w:spacing w:val="14"/>
          <w:w w:val="115"/>
          <w:sz w:val="14"/>
        </w:rPr>
        <w:t> </w:t>
      </w:r>
      <w:r>
        <w:rPr>
          <w:w w:val="115"/>
          <w:sz w:val="14"/>
        </w:rPr>
        <w:t>»Vsi</w:t>
      </w:r>
    </w:p>
    <w:p>
      <w:pPr>
        <w:spacing w:line="247" w:lineRule="auto" w:before="0"/>
        <w:ind w:left="124" w:right="175" w:hanging="5"/>
        <w:jc w:val="both"/>
        <w:rPr>
          <w:sz w:val="13"/>
        </w:rPr>
      </w:pPr>
      <w:r>
        <w:rPr>
          <w:w w:val="120"/>
          <w:sz w:val="14"/>
        </w:rPr>
        <w:t>vedo, da </w:t>
      </w:r>
      <w:r>
        <w:rPr>
          <w:rFonts w:ascii="Arial" w:hAnsi="Arial"/>
          <w:w w:val="120"/>
          <w:sz w:val="13"/>
        </w:rPr>
        <w:t>ji:h  </w:t>
      </w:r>
      <w:r>
        <w:rPr>
          <w:w w:val="120"/>
          <w:sz w:val="14"/>
        </w:rPr>
        <w:t>ne  pišem.  Na  clYoru,  politiki  in  vojska.  Veste,  ne  p\fom  jih,  lrnr  pre,več  vem« ...  S:i:m  je  bil  kot  grob,  kamor  </w:t>
      </w:r>
      <w:r>
        <w:rPr>
          <w:w w:val="120"/>
          <w:sz w:val="15"/>
        </w:rPr>
        <w:t>:io </w:t>
      </w:r>
      <w:r>
        <w:rPr>
          <w:w w:val="120"/>
          <w:sz w:val="14"/>
        </w:rPr>
        <w:t>,poko,pnl  vse,  kar  </w:t>
      </w:r>
      <w:r>
        <w:rPr>
          <w:rFonts w:ascii="Arial" w:hAnsi="Arial"/>
          <w:w w:val="120"/>
          <w:sz w:val="13"/>
        </w:rPr>
        <w:t>je  </w:t>
      </w:r>
      <w:r>
        <w:rPr>
          <w:w w:val="120"/>
          <w:sz w:val="14"/>
        </w:rPr>
        <w:t>smatral, da  je in  mora  za  vse večne čase ostati tajna.« (Slovenčev 'kofodar </w:t>
      </w:r>
      <w:r>
        <w:rPr>
          <w:w w:val="120"/>
          <w:sz w:val="13"/>
        </w:rPr>
        <w:t>1944, </w:t>
      </w:r>
      <w:r>
        <w:rPr>
          <w:w w:val="125"/>
          <w:sz w:val="14"/>
        </w:rPr>
        <w:t>str. </w:t>
      </w:r>
      <w:r>
        <w:rPr>
          <w:w w:val="120"/>
          <w:sz w:val="13"/>
        </w:rPr>
        <w:t>47 in</w:t>
      </w:r>
      <w:r>
        <w:rPr>
          <w:spacing w:val="15"/>
          <w:w w:val="120"/>
          <w:sz w:val="13"/>
        </w:rPr>
        <w:t> </w:t>
      </w:r>
      <w:r>
        <w:rPr>
          <w:w w:val="120"/>
          <w:sz w:val="13"/>
        </w:rPr>
        <w:t>48).</w:t>
      </w:r>
    </w:p>
    <w:p>
      <w:pPr>
        <w:spacing w:before="5"/>
        <w:ind w:left="511" w:right="0" w:firstLine="0"/>
        <w:jc w:val="both"/>
        <w:rPr>
          <w:sz w:val="14"/>
        </w:rPr>
      </w:pPr>
      <w:r>
        <w:rPr>
          <w:w w:val="120"/>
          <w:sz w:val="10"/>
        </w:rPr>
        <w:t>21 </w:t>
      </w:r>
      <w:r>
        <w:rPr>
          <w:w w:val="120"/>
          <w:sz w:val="14"/>
        </w:rPr>
        <w:t>Dnevni.k gr•ofR Ciaua, str. </w:t>
      </w:r>
      <w:r>
        <w:rPr>
          <w:w w:val="120"/>
          <w:sz w:val="13"/>
        </w:rPr>
        <w:t>78. 80 </w:t>
      </w:r>
      <w:r>
        <w:rPr>
          <w:w w:val="120"/>
          <w:sz w:val="14"/>
        </w:rPr>
        <w:t>Itd.</w:t>
      </w:r>
    </w:p>
    <w:p>
      <w:pPr>
        <w:spacing w:line="259" w:lineRule="auto" w:before="21"/>
        <w:ind w:left="119" w:right="162" w:firstLine="386"/>
        <w:jc w:val="both"/>
        <w:rPr>
          <w:rFonts w:ascii="Arial" w:hAnsi="Arial"/>
          <w:sz w:val="10"/>
        </w:rPr>
      </w:pPr>
      <w:r>
        <w:rPr>
          <w:w w:val="110"/>
          <w:sz w:val="14"/>
        </w:rPr>
        <w:t>21R Dr.</w:t>
      </w:r>
      <w:r>
        <w:rPr>
          <w:spacing w:val="38"/>
          <w:w w:val="110"/>
          <w:sz w:val="14"/>
        </w:rPr>
        <w:t> </w:t>
      </w:r>
      <w:r>
        <w:rPr>
          <w:w w:val="125"/>
          <w:sz w:val="14"/>
        </w:rPr>
        <w:t>Josi,p Andric, ravnatelj DruMvR s,-. Jero,nima v Zagrebu, je janua.rja </w:t>
      </w:r>
      <w:r>
        <w:rPr>
          <w:w w:val="110"/>
          <w:sz w:val="14"/>
        </w:rPr>
        <w:t>1941 </w:t>
      </w:r>
      <w:r>
        <w:rPr>
          <w:w w:val="125"/>
          <w:sz w:val="14"/>
        </w:rPr>
        <w:t>obiskal Slovaško in 14. februarja </w:t>
      </w:r>
      <w:r>
        <w:rPr>
          <w:w w:val="110"/>
          <w:sz w:val="14"/>
        </w:rPr>
        <w:t>1941 </w:t>
      </w:r>
      <w:r>
        <w:rPr>
          <w:w w:val="125"/>
          <w:sz w:val="14"/>
        </w:rPr>
        <w:t>pisal ur. Ivanu Ahčinu, glav,ncmu uredniku </w:t>
      </w:r>
      <w:r>
        <w:rPr>
          <w:w w:val="110"/>
          <w:sz w:val="14"/>
        </w:rPr>
        <w:t>»Sl-0- </w:t>
      </w:r>
      <w:r>
        <w:rPr>
          <w:w w:val="125"/>
          <w:sz w:val="13"/>
        </w:rPr>
        <w:t>venca«: »S0daj opisuje1n  </w:t>
      </w:r>
      <w:r>
        <w:rPr>
          <w:w w:val="110"/>
          <w:sz w:val="13"/>
        </w:rPr>
        <w:t>sv-0.je  </w:t>
      </w:r>
      <w:r>
        <w:rPr>
          <w:w w:val="125"/>
          <w:sz w:val="13"/>
        </w:rPr>
        <w:t>vtise,  </w:t>
      </w:r>
      <w:r>
        <w:rPr>
          <w:b/>
          <w:w w:val="125"/>
          <w:sz w:val="14"/>
        </w:rPr>
        <w:t>zato  Vam </w:t>
      </w:r>
      <w:r>
        <w:rPr>
          <w:w w:val="125"/>
          <w:sz w:val="13"/>
        </w:rPr>
        <w:t>danes  p,oišiljarn  zadnjo </w:t>
      </w:r>
      <w:r>
        <w:rPr>
          <w:w w:val="125"/>
          <w:sz w:val="14"/>
        </w:rPr>
        <w:t>ištevilko  </w:t>
      </w:r>
      <w:r>
        <w:rPr>
          <w:w w:val="110"/>
          <w:sz w:val="13"/>
        </w:rPr>
        <w:t>»ObLteljiK&lt;, </w:t>
      </w:r>
      <w:r>
        <w:rPr>
          <w:w w:val="110"/>
          <w:sz w:val="14"/>
        </w:rPr>
        <w:t>ki je v </w:t>
      </w:r>
      <w:r>
        <w:rPr>
          <w:w w:val="125"/>
          <w:sz w:val="14"/>
        </w:rPr>
        <w:t>večini posvečena Slova,kom. Opisal sem svnjo avdie,nco, pri predsedniku i-e,r,ublike, toda za·radi JJrostora in drugih razlogov </w:t>
      </w:r>
      <w:r>
        <w:rPr>
          <w:w w:val="125"/>
          <w:sz w:val="13"/>
        </w:rPr>
        <w:t>11isem 1nogel </w:t>
      </w:r>
      <w:r>
        <w:rPr>
          <w:w w:val="125"/>
          <w:sz w:val="14"/>
        </w:rPr>
        <w:t>podrobneje opisati najinega razgo­ vora, ki je bil na,d Yse  zanimiv.  </w:t>
      </w:r>
      <w:r>
        <w:rPr>
          <w:w w:val="110"/>
          <w:sz w:val="14"/>
        </w:rPr>
        <w:t>_Med  </w:t>
      </w:r>
      <w:r>
        <w:rPr>
          <w:w w:val="125"/>
          <w:sz w:val="14"/>
        </w:rPr>
        <w:t>drugim  me  je  veliko  spraile,al  za nenacdno  smrt  dr. Korošca in za:tem o </w:t>
      </w:r>
      <w:r>
        <w:rPr>
          <w:w w:val="110"/>
          <w:sz w:val="14"/>
        </w:rPr>
        <w:t>njeg&lt;1vcm </w:t>
      </w:r>
      <w:r>
        <w:rPr>
          <w:w w:val="125"/>
          <w:sz w:val="14"/>
        </w:rPr>
        <w:t>nasledni&gt;ku dr. Kulovcu. }[islim, da sem mu dal točne </w:t>
      </w:r>
      <w:r>
        <w:rPr>
          <w:w w:val="125"/>
          <w:sz w:val="13"/>
        </w:rPr>
        <w:t>inforrnacije, ki jih </w:t>
      </w:r>
      <w:r>
        <w:rPr>
          <w:b/>
          <w:w w:val="125"/>
          <w:sz w:val="13"/>
        </w:rPr>
        <w:t>jo </w:t>
      </w:r>
      <w:r>
        <w:rPr>
          <w:w w:val="125"/>
          <w:sz w:val="13"/>
        </w:rPr>
        <w:t>sprejel z YeHkim zanima11Jen1</w:t>
      </w:r>
      <w:r>
        <w:rPr>
          <w:spacing w:val="32"/>
          <w:w w:val="125"/>
          <w:sz w:val="13"/>
        </w:rPr>
        <w:t> </w:t>
      </w:r>
      <w:r>
        <w:rPr>
          <w:rFonts w:ascii="Arial" w:hAnsi="Arial"/>
          <w:w w:val="110"/>
          <w:sz w:val="10"/>
        </w:rPr>
        <w:t>&lt;</w:t>
      </w:r>
    </w:p>
    <w:p>
      <w:pPr>
        <w:spacing w:after="0" w:line="259" w:lineRule="auto"/>
        <w:jc w:val="both"/>
        <w:rPr>
          <w:rFonts w:ascii="Arial" w:hAnsi="Arial"/>
          <w:sz w:val="10"/>
        </w:rPr>
        <w:sectPr>
          <w:pgSz w:w="7900" w:h="12300"/>
          <w:pgMar w:top="80" w:bottom="280" w:left="220" w:right="720"/>
        </w:sectPr>
      </w:pPr>
    </w:p>
    <w:p>
      <w:pPr>
        <w:tabs>
          <w:tab w:pos="1755" w:val="left" w:leader="none"/>
        </w:tabs>
        <w:spacing w:before="85"/>
        <w:ind w:left="106" w:right="0" w:firstLine="0"/>
        <w:jc w:val="left"/>
        <w:rPr>
          <w:sz w:val="15"/>
        </w:rPr>
      </w:pPr>
      <w:r>
        <w:rPr/>
        <w:pict>
          <v:shape style="position:absolute;margin-left:48.928799pt;margin-top:18.732302pt;width:42.25pt;height:.1pt;mso-position-horizontal-relative:page;mso-position-vertical-relative:paragraph;z-index:-251592704;mso-wrap-distance-left:0;mso-wrap-distance-right:0" coordorigin="979,375" coordsize="845,0" path="m979,375l1823,375e" filled="false" stroked="true" strokeweight=".239606pt" strokecolor="#000000">
            <v:path arrowok="t"/>
            <v:stroke dashstyle="solid"/>
            <w10:wrap type="topAndBottom"/>
          </v:shape>
        </w:pict>
      </w:r>
      <w:r>
        <w:rPr/>
        <w:pict>
          <v:shape style="position:absolute;margin-left:99.776382pt;margin-top:18.971905pt;width:279.2pt;height:.1pt;mso-position-horizontal-relative:page;mso-position-vertical-relative:paragraph;z-index:-251591680;mso-wrap-distance-left:0;mso-wrap-distance-right:0" coordorigin="1996,379" coordsize="5584,0" path="m1996,379l7579,379e" filled="false" stroked="true" strokeweight=".239606pt" strokecolor="#000000">
            <v:path arrowok="t"/>
            <v:stroke dashstyle="solid"/>
            <w10:wrap type="topAndBottom"/>
          </v:shape>
        </w:pict>
      </w:r>
      <w:r>
        <w:rPr>
          <w:rFonts w:ascii="Courier New" w:hAnsi="Courier New"/>
          <w:w w:val="115"/>
          <w:position w:val="5"/>
          <w:sz w:val="19"/>
        </w:rPr>
        <w:t>32</w:t>
        <w:tab/>
      </w:r>
      <w:r>
        <w:rPr>
          <w:w w:val="115"/>
          <w:sz w:val="15"/>
        </w:rPr>
        <w:t>OPRičXIKI FAšIS'l'l č"!\IH OKUPATOHJ</w:t>
      </w:r>
      <w:r>
        <w:rPr>
          <w:spacing w:val="7"/>
          <w:w w:val="115"/>
          <w:sz w:val="15"/>
        </w:rPr>
        <w:t> </w:t>
      </w:r>
      <w:r>
        <w:rPr>
          <w:w w:val="115"/>
          <w:sz w:val="15"/>
        </w:rPr>
        <w:t>W</w:t>
      </w:r>
    </w:p>
    <w:p>
      <w:pPr>
        <w:pStyle w:val="BodyText"/>
        <w:spacing w:before="10"/>
        <w:jc w:val="left"/>
        <w:rPr>
          <w:sz w:val="18"/>
        </w:rPr>
      </w:pPr>
    </w:p>
    <w:p>
      <w:pPr>
        <w:pStyle w:val="BodyText"/>
        <w:spacing w:line="232" w:lineRule="auto"/>
        <w:ind w:left="158" w:right="260" w:hanging="8"/>
        <w:jc w:val="left"/>
      </w:pPr>
      <w:r>
        <w:rPr>
          <w:w w:val="115"/>
        </w:rPr>
        <w:t>Natlačen že dobil telefonsko zvezo z nemško vojsko v Velenju, do kamor  je tedaj  prodrla. Dogovoril se  je,  da  bosta ob dveh popoldne kot </w:t>
      </w:r>
      <w:r>
        <w:rPr>
          <w:spacing w:val="18"/>
          <w:w w:val="115"/>
        </w:rPr>
        <w:t> </w:t>
      </w:r>
      <w:r>
        <w:rPr>
          <w:w w:val="115"/>
        </w:rPr>
        <w:t>njegova</w:t>
      </w:r>
    </w:p>
    <w:p>
      <w:pPr>
        <w:pStyle w:val="BodyText"/>
        <w:spacing w:line="235" w:lineRule="auto"/>
        <w:ind w:left="136" w:right="260" w:hanging="2"/>
        <w:jc w:val="left"/>
      </w:pPr>
      <w:r>
        <w:rPr>
          <w:w w:val="115"/>
        </w:rPr>
        <w:t>zastopnika prišla tja celjski župan dr. Voršič in okrajni glavar dr. Ivan  • Zobec. Medtem so Nemci prišli tudi v Celje, kjer je dr. Voršič obiskal nemškega generala. Dr. Voršič je dr. Natlačenu že  v  prvih  popoldanskih urah telefoniral, da mu je divizijski general  Lantz  naročil,  naj  pride Natlačen v soboto 12. aprila v Celje, kjer se bodo razgovori začeli</w:t>
      </w:r>
      <w:r>
        <w:rPr>
          <w:spacing w:val="-11"/>
          <w:w w:val="115"/>
        </w:rPr>
        <w:t> </w:t>
      </w:r>
      <w:r>
        <w:rPr>
          <w:w w:val="115"/>
        </w:rPr>
        <w:t>ob</w:t>
      </w:r>
    </w:p>
    <w:p>
      <w:pPr>
        <w:pStyle w:val="BodyText"/>
        <w:spacing w:line="208" w:lineRule="exact"/>
        <w:ind w:left="131"/>
        <w:jc w:val="left"/>
      </w:pPr>
      <w:r>
        <w:rPr>
          <w:w w:val="110"/>
        </w:rPr>
        <w:t>11. uri v mestni hiši.</w:t>
      </w:r>
    </w:p>
    <w:p>
      <w:pPr>
        <w:pStyle w:val="BodyText"/>
        <w:spacing w:line="235" w:lineRule="auto" w:before="2"/>
        <w:ind w:left="135" w:right="251" w:firstLine="389"/>
        <w:rPr>
          <w:rFonts w:ascii="Arial" w:hAnsi="Arial"/>
          <w:sz w:val="10"/>
        </w:rPr>
      </w:pPr>
      <w:r>
        <w:rPr>
          <w:w w:val="115"/>
        </w:rPr>
        <w:t>Brž ko je dr. Natlačen dobil stik z nemško vojsko, je povabil k sebi zastopnike ljubljanskih  hitlerjancev:  dr.  Franca  Schleya,  ing.  Tonniesa in dr. Zeschka, ki so po njegovem naročilu z banovinskim avtomobilom odhiteli v Celje. Tam so nemškega generala prosili,  naj  čimprej  zasede vso Slovenijo, in mu pohvalili Natl ačen</w:t>
      </w:r>
      <w:r>
        <w:rPr>
          <w:spacing w:val="-48"/>
          <w:w w:val="115"/>
        </w:rPr>
        <w:t> </w:t>
      </w:r>
      <w:r>
        <w:rPr>
          <w:w w:val="115"/>
        </w:rPr>
        <w:t>a.t</w:t>
      </w:r>
      <w:r>
        <w:rPr>
          <w:rFonts w:ascii="Arial" w:hAnsi="Arial"/>
          <w:w w:val="115"/>
          <w:position w:val="6"/>
          <w:sz w:val="10"/>
        </w:rPr>
        <w:t>2</w:t>
      </w:r>
    </w:p>
    <w:p>
      <w:pPr>
        <w:pStyle w:val="BodyText"/>
        <w:spacing w:line="235" w:lineRule="auto" w:before="3"/>
        <w:ind w:left="133" w:right="250" w:firstLine="396"/>
        <w:rPr>
          <w:rFonts w:ascii="Arial" w:hAnsi="Arial"/>
          <w:sz w:val="15"/>
        </w:rPr>
      </w:pPr>
      <w:r>
        <w:rPr>
          <w:w w:val="110"/>
        </w:rPr>
        <w:t>Ko se  je  dr.  Natlačen  že dogovoril  za sestanek  z  nemškim  generalom v Celju, je  okrog  3.  ure</w:t>
      </w:r>
      <w:r>
        <w:rPr>
          <w:spacing w:val="52"/>
          <w:w w:val="110"/>
        </w:rPr>
        <w:t> </w:t>
      </w:r>
      <w:r>
        <w:rPr>
          <w:w w:val="110"/>
        </w:rPr>
        <w:t>popoldne  zvedel,  da  so  Italijani  zasedli  Logatec in malo kasneje  Vrhniko.  Zaradi  teh  vesti</w:t>
      </w:r>
      <w:r>
        <w:rPr>
          <w:spacing w:val="52"/>
          <w:w w:val="110"/>
        </w:rPr>
        <w:t> </w:t>
      </w:r>
      <w:r>
        <w:rPr>
          <w:w w:val="110"/>
        </w:rPr>
        <w:t>je  bil  nejevoljen:  »Tega  dne smo dopoldne in popoldne čuli o napredovanju nemške  vojske  do  Kranja proti Ljubljani, preko Medvod</w:t>
      </w:r>
      <w:r>
        <w:rPr>
          <w:spacing w:val="52"/>
          <w:w w:val="110"/>
        </w:rPr>
        <w:t> </w:t>
      </w:r>
      <w:r>
        <w:rPr>
          <w:w w:val="110"/>
        </w:rPr>
        <w:t>pa  ni  šla.  Zato  je  v  Ljubljani  vladala skrajna negotovost zaradi raznih glasov,</w:t>
      </w:r>
      <w:r>
        <w:rPr>
          <w:spacing w:val="52"/>
          <w:w w:val="110"/>
        </w:rPr>
        <w:t> </w:t>
      </w:r>
      <w:r>
        <w:rPr>
          <w:w w:val="110"/>
        </w:rPr>
        <w:t>ki  so  se  širili,  a  jih  ni  bilo  mogoče kontrolirati, ker se v petek popoldne že ni dala</w:t>
      </w:r>
      <w:r>
        <w:rPr>
          <w:spacing w:val="52"/>
          <w:w w:val="110"/>
        </w:rPr>
        <w:t> </w:t>
      </w:r>
      <w:r>
        <w:rPr>
          <w:w w:val="110"/>
        </w:rPr>
        <w:t>dobiti  telefonska zveza z l\/fedvodami.</w:t>
      </w:r>
      <w:r>
        <w:rPr>
          <w:spacing w:val="-20"/>
          <w:w w:val="110"/>
        </w:rPr>
        <w:t> </w:t>
      </w:r>
      <w:r>
        <w:rPr>
          <w:rFonts w:ascii="Arial" w:hAnsi="Arial"/>
          <w:w w:val="110"/>
          <w:sz w:val="15"/>
        </w:rPr>
        <w:t>«</w:t>
      </w:r>
      <w:r>
        <w:rPr>
          <w:rFonts w:ascii="Arial" w:hAnsi="Arial"/>
          <w:w w:val="110"/>
          <w:sz w:val="15"/>
          <w:vertAlign w:val="superscript"/>
        </w:rPr>
        <w:t>23</w:t>
      </w:r>
    </w:p>
    <w:p>
      <w:pPr>
        <w:pStyle w:val="BodyText"/>
        <w:spacing w:line="235" w:lineRule="auto"/>
        <w:ind w:left="132" w:right="249" w:firstLine="402"/>
      </w:pPr>
      <w:r>
        <w:rPr>
          <w:w w:val="115"/>
        </w:rPr>
        <w:t>Nekaj dni po 6. aprilu se je v Sloveniji zdelo, kot da so fašistični napadalci nanjo pozabili. Le na  meji  so  bili  manjši  spopadi,  za  katere pa v notranjosti Slovenije ljudje niso niti zvedeli. Nemška  vojska  je namreč 6. aprila z vso silo udarila le proti Beogradu, Skoplju  in  naprej proti Solunu, kamor je prodirala iz Bolgarije, in iz Madžarske  proti Zagrebu in Beogradu. V Slovenijo pa je vdrla ena sama  divizija  iz armadne skupine  generala  Kliblerja,  okrepljena  z  manjšimi  obmejnimi in zalednimi enotami. Iz Avstrije  je  napadla  šele  v  sredo  9.  aprila  ter do petka 11. aprila napredovala do</w:t>
      </w:r>
      <w:r>
        <w:rPr>
          <w:spacing w:val="-16"/>
          <w:w w:val="115"/>
        </w:rPr>
        <w:t> </w:t>
      </w:r>
      <w:r>
        <w:rPr>
          <w:w w:val="115"/>
        </w:rPr>
        <w:t>Save.</w:t>
      </w:r>
    </w:p>
    <w:p>
      <w:pPr>
        <w:pStyle w:val="BodyText"/>
        <w:spacing w:line="237" w:lineRule="auto"/>
        <w:ind w:left="134" w:right="250" w:firstLine="393"/>
      </w:pPr>
      <w:r>
        <w:rPr>
          <w:w w:val="115"/>
        </w:rPr>
        <w:t>Italijanska vojska bi morala s Primorske s čim  močnejšimi  silami takoj prodirati proti Splitu in Jajcu, da bi zaščitila nemški desni bok.</w:t>
      </w:r>
      <w:r>
        <w:rPr>
          <w:w w:val="115"/>
          <w:position w:val="7"/>
          <w:sz w:val="10"/>
        </w:rPr>
        <w:t>24 </w:t>
      </w:r>
      <w:r>
        <w:rPr>
          <w:w w:val="115"/>
        </w:rPr>
        <w:t>Zaradi nesposobnosti in strahopetnosti pa je obtičala na meji, čeprav je general Ambrosio 6. aprila zjutraj svojim oficirjem in vojakom bomba­ stično</w:t>
      </w:r>
      <w:r>
        <w:rPr>
          <w:spacing w:val="30"/>
          <w:w w:val="115"/>
        </w:rPr>
        <w:t> </w:t>
      </w:r>
      <w:r>
        <w:rPr>
          <w:w w:val="115"/>
        </w:rPr>
        <w:t>razglasil:</w:t>
      </w:r>
    </w:p>
    <w:p>
      <w:pPr>
        <w:spacing w:line="232" w:lineRule="auto" w:before="0"/>
        <w:ind w:left="140" w:right="245" w:firstLine="400"/>
        <w:jc w:val="both"/>
        <w:rPr>
          <w:b/>
          <w:sz w:val="18"/>
        </w:rPr>
      </w:pPr>
      <w:r>
        <w:rPr>
          <w:w w:val="110"/>
          <w:sz w:val="19"/>
        </w:rPr>
        <w:t>»Ura, </w:t>
      </w:r>
      <w:r>
        <w:rPr>
          <w:i/>
          <w:w w:val="110"/>
          <w:sz w:val="19"/>
        </w:rPr>
        <w:t>ki smo jo že dolgo pričakovali, je prišla. </w:t>
      </w:r>
      <w:r>
        <w:rPr>
          <w:w w:val="110"/>
          <w:sz w:val="19"/>
        </w:rPr>
        <w:t>S te zemlje, ki jo je junaštvo vaših očetov in bratov združilo</w:t>
      </w:r>
      <w:r>
        <w:rPr>
          <w:spacing w:val="52"/>
          <w:w w:val="110"/>
          <w:sz w:val="19"/>
        </w:rPr>
        <w:t> </w:t>
      </w:r>
      <w:r>
        <w:rPr>
          <w:w w:val="110"/>
          <w:sz w:val="19"/>
        </w:rPr>
        <w:t>z  domovino,  boste  korakali  k zmagi.</w:t>
      </w:r>
      <w:r>
        <w:rPr>
          <w:spacing w:val="52"/>
          <w:w w:val="110"/>
          <w:sz w:val="19"/>
        </w:rPr>
        <w:t> </w:t>
      </w:r>
      <w:r>
        <w:rPr>
          <w:w w:val="110"/>
          <w:sz w:val="19"/>
        </w:rPr>
        <w:t>Naše  geslo   ,,preko   cilja«   vas   bo   vodilo   naprej,   vedno   naprej </w:t>
      </w:r>
      <w:r>
        <w:rPr>
          <w:b/>
          <w:w w:val="110"/>
          <w:sz w:val="18"/>
        </w:rPr>
        <w:t>v </w:t>
      </w:r>
      <w:r>
        <w:rPr>
          <w:w w:val="110"/>
          <w:sz w:val="19"/>
        </w:rPr>
        <w:t>imenu</w:t>
      </w:r>
      <w:r>
        <w:rPr>
          <w:spacing w:val="37"/>
          <w:w w:val="110"/>
          <w:sz w:val="19"/>
        </w:rPr>
        <w:t> </w:t>
      </w:r>
      <w:r>
        <w:rPr>
          <w:b/>
          <w:w w:val="110"/>
          <w:sz w:val="18"/>
        </w:rPr>
        <w:t>Italije.«!:,</w:t>
      </w:r>
    </w:p>
    <w:p>
      <w:pPr>
        <w:spacing w:line="232" w:lineRule="auto" w:before="6"/>
        <w:ind w:left="137" w:right="253" w:firstLine="391"/>
        <w:jc w:val="both"/>
        <w:rPr>
          <w:sz w:val="19"/>
        </w:rPr>
      </w:pPr>
      <w:r>
        <w:rPr/>
        <w:pict>
          <v:shape style="position:absolute;margin-left:47.010025pt;margin-top:68.565170pt;width:51.85pt;height:.1pt;mso-position-horizontal-relative:page;mso-position-vertical-relative:paragraph;z-index:-251590656;mso-wrap-distance-left:0;mso-wrap-distance-right:0" coordorigin="940,1371" coordsize="1037,0" path="m940,1371l1976,1371e" filled="false" stroked="true" strokeweight=".239606pt" strokecolor="#000000">
            <v:path arrowok="t"/>
            <v:stroke dashstyle="solid"/>
            <w10:wrap type="topAndBottom"/>
          </v:shape>
        </w:pict>
      </w:r>
      <w:r>
        <w:rPr>
          <w:b/>
          <w:w w:val="110"/>
          <w:sz w:val="18"/>
        </w:rPr>
        <w:t>Kljub </w:t>
      </w:r>
      <w:r>
        <w:rPr>
          <w:w w:val="110"/>
          <w:sz w:val="19"/>
        </w:rPr>
        <w:t>temu </w:t>
      </w:r>
      <w:r>
        <w:rPr>
          <w:b/>
          <w:w w:val="110"/>
          <w:sz w:val="18"/>
        </w:rPr>
        <w:t>povelju generala Ambrosia, </w:t>
      </w:r>
      <w:r>
        <w:rPr>
          <w:w w:val="110"/>
          <w:sz w:val="19"/>
        </w:rPr>
        <w:t>ki je imel na </w:t>
      </w:r>
      <w:r>
        <w:rPr>
          <w:b/>
          <w:w w:val="110"/>
          <w:sz w:val="18"/>
        </w:rPr>
        <w:t>razpolago </w:t>
      </w:r>
      <w:r>
        <w:rPr>
          <w:w w:val="110"/>
          <w:sz w:val="19"/>
        </w:rPr>
        <w:t>pet armadnih zborov, so </w:t>
      </w:r>
      <w:r>
        <w:rPr>
          <w:b/>
          <w:w w:val="110"/>
          <w:sz w:val="18"/>
        </w:rPr>
        <w:t>italijanske </w:t>
      </w:r>
      <w:r>
        <w:rPr>
          <w:w w:val="110"/>
          <w:sz w:val="19"/>
        </w:rPr>
        <w:t>čete v </w:t>
      </w:r>
      <w:r>
        <w:rPr>
          <w:b/>
          <w:w w:val="110"/>
          <w:sz w:val="18"/>
        </w:rPr>
        <w:t>prvih </w:t>
      </w:r>
      <w:r>
        <w:rPr>
          <w:w w:val="110"/>
          <w:sz w:val="19"/>
        </w:rPr>
        <w:t>treh dneh zasedle le </w:t>
      </w:r>
      <w:r>
        <w:rPr>
          <w:b/>
          <w:w w:val="110"/>
          <w:sz w:val="18"/>
        </w:rPr>
        <w:t>Rateče, </w:t>
      </w:r>
      <w:r>
        <w:rPr>
          <w:w w:val="110"/>
          <w:sz w:val="19"/>
        </w:rPr>
        <w:t>Podkoren  in  </w:t>
      </w:r>
      <w:r>
        <w:rPr>
          <w:b/>
          <w:w w:val="110"/>
          <w:sz w:val="18"/>
        </w:rPr>
        <w:t>Kranjsko  </w:t>
      </w:r>
      <w:r>
        <w:rPr>
          <w:w w:val="110"/>
          <w:sz w:val="19"/>
        </w:rPr>
        <w:t>goro  in  še  pri  tem</w:t>
      </w:r>
      <w:r>
        <w:rPr>
          <w:spacing w:val="52"/>
          <w:w w:val="110"/>
          <w:sz w:val="19"/>
        </w:rPr>
        <w:t> </w:t>
      </w:r>
      <w:r>
        <w:rPr>
          <w:b/>
          <w:w w:val="110"/>
          <w:sz w:val="18"/>
        </w:rPr>
        <w:t>jim  </w:t>
      </w:r>
      <w:r>
        <w:rPr>
          <w:w w:val="110"/>
          <w:sz w:val="19"/>
        </w:rPr>
        <w:t>je  </w:t>
      </w:r>
      <w:r>
        <w:rPr>
          <w:b/>
          <w:w w:val="110"/>
          <w:sz w:val="18"/>
        </w:rPr>
        <w:t>pomagal  </w:t>
      </w:r>
      <w:r>
        <w:rPr>
          <w:w w:val="110"/>
          <w:sz w:val="19"/>
        </w:rPr>
        <w:t>vod  Nemcev. </w:t>
      </w:r>
      <w:r>
        <w:rPr>
          <w:b/>
          <w:w w:val="110"/>
          <w:sz w:val="18"/>
        </w:rPr>
        <w:t>V </w:t>
      </w:r>
      <w:r>
        <w:rPr>
          <w:w w:val="110"/>
          <w:sz w:val="19"/>
        </w:rPr>
        <w:t>noči med 8. in 9. </w:t>
      </w:r>
      <w:r>
        <w:rPr>
          <w:b/>
          <w:w w:val="110"/>
          <w:sz w:val="18"/>
        </w:rPr>
        <w:t>aprilom </w:t>
      </w:r>
      <w:r>
        <w:rPr>
          <w:w w:val="110"/>
          <w:sz w:val="19"/>
        </w:rPr>
        <w:t>je neka  </w:t>
      </w:r>
      <w:r>
        <w:rPr>
          <w:b/>
          <w:w w:val="110"/>
          <w:sz w:val="18"/>
        </w:rPr>
        <w:t>jugoslovanska  </w:t>
      </w:r>
      <w:r>
        <w:rPr>
          <w:w w:val="110"/>
          <w:sz w:val="19"/>
        </w:rPr>
        <w:t>izvidnica  </w:t>
      </w:r>
      <w:r>
        <w:rPr>
          <w:b/>
          <w:w w:val="110"/>
          <w:sz w:val="18"/>
        </w:rPr>
        <w:t>prekoračila mejo </w:t>
      </w:r>
      <w:r>
        <w:rPr>
          <w:w w:val="110"/>
          <w:sz w:val="19"/>
        </w:rPr>
        <w:t>nad Cerknim in </w:t>
      </w:r>
      <w:r>
        <w:rPr>
          <w:b/>
          <w:w w:val="110"/>
          <w:sz w:val="18"/>
        </w:rPr>
        <w:t>povzročila  </w:t>
      </w:r>
      <w:r>
        <w:rPr>
          <w:w w:val="110"/>
          <w:sz w:val="19"/>
        </w:rPr>
        <w:t>veliko  zmedo  in  </w:t>
      </w:r>
      <w:r>
        <w:rPr>
          <w:b/>
          <w:w w:val="110"/>
          <w:sz w:val="18"/>
        </w:rPr>
        <w:t>beg  italijanskih  </w:t>
      </w:r>
      <w:r>
        <w:rPr>
          <w:w w:val="110"/>
          <w:sz w:val="19"/>
        </w:rPr>
        <w:t>čet  na tem </w:t>
      </w:r>
      <w:r>
        <w:rPr>
          <w:b/>
          <w:w w:val="110"/>
          <w:sz w:val="18"/>
        </w:rPr>
        <w:t>področju. </w:t>
      </w:r>
      <w:r>
        <w:rPr>
          <w:w w:val="110"/>
          <w:sz w:val="19"/>
        </w:rPr>
        <w:t>Šele </w:t>
      </w:r>
      <w:r>
        <w:rPr>
          <w:b/>
          <w:w w:val="110"/>
          <w:sz w:val="18"/>
        </w:rPr>
        <w:t>zjutraj, </w:t>
      </w:r>
      <w:r>
        <w:rPr>
          <w:w w:val="110"/>
          <w:sz w:val="19"/>
        </w:rPr>
        <w:t>ko se je izvidnica že </w:t>
      </w:r>
      <w:r>
        <w:rPr>
          <w:b/>
          <w:w w:val="110"/>
          <w:sz w:val="18"/>
        </w:rPr>
        <w:t>zdavnaj vrnila, </w:t>
      </w:r>
      <w:r>
        <w:rPr>
          <w:w w:val="110"/>
          <w:sz w:val="19"/>
        </w:rPr>
        <w:t>so</w:t>
      </w:r>
      <w:r>
        <w:rPr>
          <w:spacing w:val="31"/>
          <w:w w:val="110"/>
          <w:sz w:val="19"/>
        </w:rPr>
        <w:t> </w:t>
      </w:r>
      <w:r>
        <w:rPr>
          <w:w w:val="110"/>
          <w:sz w:val="19"/>
        </w:rPr>
        <w:t>se</w:t>
      </w:r>
    </w:p>
    <w:p>
      <w:pPr>
        <w:spacing w:before="39"/>
        <w:ind w:left="530" w:right="0" w:firstLine="0"/>
        <w:jc w:val="left"/>
        <w:rPr>
          <w:sz w:val="15"/>
        </w:rPr>
      </w:pPr>
      <w:r>
        <w:rPr>
          <w:w w:val="110"/>
          <w:sz w:val="11"/>
        </w:rPr>
        <w:t>22 </w:t>
      </w:r>
      <w:r>
        <w:rPr>
          <w:w w:val="110"/>
          <w:sz w:val="15"/>
        </w:rPr>
        <w:t>Natlačenovo poroči1o dr. M. Kreku, str. 6.</w:t>
      </w:r>
    </w:p>
    <w:p>
      <w:pPr>
        <w:spacing w:before="14"/>
        <w:ind w:left="530" w:right="0" w:firstLine="0"/>
        <w:jc w:val="left"/>
        <w:rPr>
          <w:sz w:val="15"/>
        </w:rPr>
      </w:pPr>
      <w:r>
        <w:rPr>
          <w:w w:val="115"/>
          <w:sz w:val="10"/>
        </w:rPr>
        <w:t>23 </w:t>
      </w:r>
      <w:r>
        <w:rPr>
          <w:w w:val="115"/>
          <w:sz w:val="15"/>
        </w:rPr>
        <w:t>Prav tam.</w:t>
      </w:r>
    </w:p>
    <w:p>
      <w:pPr>
        <w:spacing w:before="14"/>
        <w:ind w:left="530" w:right="0" w:firstLine="0"/>
        <w:jc w:val="left"/>
        <w:rPr>
          <w:sz w:val="14"/>
        </w:rPr>
      </w:pPr>
      <w:r>
        <w:rPr>
          <w:w w:val="120"/>
          <w:sz w:val="10"/>
        </w:rPr>
        <w:t>24 </w:t>
      </w:r>
      <w:r>
        <w:rPr>
          <w:w w:val="120"/>
          <w:sz w:val="14"/>
        </w:rPr>
        <w:t>Predl&lt;,g </w:t>
      </w:r>
      <w:r>
        <w:rPr>
          <w:b/>
          <w:w w:val="120"/>
          <w:sz w:val="14"/>
        </w:rPr>
        <w:t>za </w:t>
      </w:r>
      <w:r>
        <w:rPr>
          <w:w w:val="120"/>
          <w:sz w:val="14"/>
        </w:rPr>
        <w:t>,koordinacijo nom.ških in italijanskih ope1radj proti Jugosdav:iji,</w:t>
      </w:r>
    </w:p>
    <w:p>
      <w:pPr>
        <w:spacing w:before="2"/>
        <w:ind w:left="136" w:right="0" w:firstLine="0"/>
        <w:jc w:val="left"/>
        <w:rPr>
          <w:b/>
          <w:sz w:val="13"/>
        </w:rPr>
      </w:pPr>
      <w:r>
        <w:rPr>
          <w:w w:val="110"/>
          <w:sz w:val="13"/>
        </w:rPr>
        <w:t>28. </w:t>
      </w:r>
      <w:r>
        <w:rPr>
          <w:w w:val="110"/>
          <w:sz w:val="15"/>
        </w:rPr>
        <w:t>marca </w:t>
      </w:r>
      <w:r>
        <w:rPr>
          <w:w w:val="110"/>
          <w:sz w:val="13"/>
        </w:rPr>
        <w:t>1941. </w:t>
      </w:r>
      <w:r>
        <w:rPr>
          <w:w w:val="110"/>
          <w:sz w:val="15"/>
        </w:rPr>
        <w:t>&gt;Tridcse1i </w:t>
      </w:r>
      <w:r>
        <w:rPr>
          <w:w w:val="110"/>
          <w:sz w:val="14"/>
        </w:rPr>
        <w:t>,dana((, apriil </w:t>
      </w:r>
      <w:r>
        <w:rPr>
          <w:w w:val="110"/>
          <w:sz w:val="13"/>
        </w:rPr>
        <w:t>1947, </w:t>
      </w:r>
      <w:r>
        <w:rPr>
          <w:w w:val="115"/>
          <w:sz w:val="15"/>
        </w:rPr>
        <w:t>str. </w:t>
      </w:r>
      <w:r>
        <w:rPr>
          <w:w w:val="110"/>
          <w:sz w:val="13"/>
        </w:rPr>
        <w:t>47 </w:t>
      </w:r>
      <w:r>
        <w:rPr>
          <w:w w:val="110"/>
          <w:sz w:val="14"/>
        </w:rPr>
        <w:t>in </w:t>
      </w:r>
      <w:r>
        <w:rPr>
          <w:b/>
          <w:w w:val="110"/>
          <w:sz w:val="13"/>
        </w:rPr>
        <w:t>½8.</w:t>
      </w:r>
    </w:p>
    <w:p>
      <w:pPr>
        <w:spacing w:before="15"/>
        <w:ind w:left="525" w:right="0" w:firstLine="0"/>
        <w:jc w:val="left"/>
        <w:rPr>
          <w:sz w:val="15"/>
        </w:rPr>
      </w:pPr>
      <w:r>
        <w:rPr>
          <w:w w:val="115"/>
          <w:sz w:val="11"/>
        </w:rPr>
        <w:t>25 </w:t>
      </w:r>
      <w:r>
        <w:rPr>
          <w:w w:val="115"/>
          <w:sz w:val="15"/>
        </w:rPr>
        <w:t>Poveljstvo II. armade, P. M. 10., 6. aprila 1941 - XIX, general </w:t>
      </w:r>
      <w:r>
        <w:rPr>
          <w:rFonts w:ascii="Arial"/>
          <w:w w:val="115"/>
          <w:sz w:val="14"/>
        </w:rPr>
        <w:t>Vi,ttorio, </w:t>
      </w:r>
      <w:r>
        <w:rPr>
          <w:w w:val="115"/>
          <w:sz w:val="15"/>
        </w:rPr>
        <w:t>Ambrosio.</w:t>
      </w:r>
    </w:p>
    <w:p>
      <w:pPr>
        <w:spacing w:after="0"/>
        <w:jc w:val="left"/>
        <w:rPr>
          <w:sz w:val="15"/>
        </w:rPr>
        <w:sectPr>
          <w:pgSz w:w="7880" w:h="12280"/>
          <w:pgMar w:top="140" w:bottom="280" w:left="820" w:right="0"/>
        </w:sectPr>
      </w:pPr>
    </w:p>
    <w:p>
      <w:pPr>
        <w:tabs>
          <w:tab w:pos="6882" w:val="right" w:leader="none"/>
        </w:tabs>
        <w:spacing w:before="68"/>
        <w:ind w:left="2098" w:right="0" w:firstLine="0"/>
        <w:jc w:val="left"/>
        <w:rPr>
          <w:sz w:val="20"/>
        </w:rPr>
      </w:pPr>
      <w:r>
        <w:rPr/>
        <w:pict>
          <v:shape style="position:absolute;margin-left:24.943003pt;margin-top:19.048763pt;width:125.7pt;height:.1pt;mso-position-horizontal-relative:page;mso-position-vertical-relative:paragraph;z-index:-251589632;mso-wrap-distance-left:0;mso-wrap-distance-right:0" coordorigin="499,381" coordsize="2514,0" path="m499,381l3012,381e" filled="false" stroked="true" strokeweight=".239603pt" strokecolor="#000000">
            <v:path arrowok="t"/>
            <v:stroke dashstyle="solid"/>
            <w10:wrap type="topAndBottom"/>
          </v:shape>
        </w:pict>
      </w:r>
      <w:r>
        <w:rPr/>
        <w:pict>
          <v:shape style="position:absolute;margin-left:186.113205pt;margin-top:18.809162pt;width:168.85pt;height:.1pt;mso-position-horizontal-relative:page;mso-position-vertical-relative:paragraph;z-index:-251588608;mso-wrap-distance-left:0;mso-wrap-distance-right:0" coordorigin="3722,376" coordsize="3377,0" path="m3722,376l7099,376e" filled="false" stroked="true" strokeweight=".239603pt" strokecolor="#000000">
            <v:path arrowok="t"/>
            <v:stroke dashstyle="solid"/>
            <w10:wrap type="topAndBottom"/>
          </v:shape>
        </w:pict>
      </w:r>
      <w:r>
        <w:rPr>
          <w:w w:val="115"/>
          <w:sz w:val="15"/>
        </w:rPr>
        <w:t>DR. NATLAčEN IN</w:t>
      </w:r>
      <w:r>
        <w:rPr>
          <w:spacing w:val="21"/>
          <w:w w:val="115"/>
          <w:sz w:val="15"/>
        </w:rPr>
        <w:t> </w:t>
      </w:r>
      <w:r>
        <w:rPr>
          <w:w w:val="115"/>
          <w:sz w:val="15"/>
        </w:rPr>
        <w:t>NARODNI</w:t>
      </w:r>
      <w:r>
        <w:rPr>
          <w:spacing w:val="29"/>
          <w:w w:val="115"/>
          <w:sz w:val="15"/>
        </w:rPr>
        <w:t> </w:t>
      </w:r>
      <w:r>
        <w:rPr>
          <w:w w:val="115"/>
          <w:sz w:val="15"/>
        </w:rPr>
        <w:t>SVET</w:t>
        <w:tab/>
      </w:r>
      <w:r>
        <w:rPr>
          <w:w w:val="115"/>
          <w:position w:val="4"/>
          <w:sz w:val="20"/>
        </w:rPr>
        <w:t>33</w:t>
      </w:r>
    </w:p>
    <w:p>
      <w:pPr>
        <w:pStyle w:val="BodyText"/>
        <w:spacing w:before="2"/>
        <w:jc w:val="left"/>
      </w:pPr>
    </w:p>
    <w:p>
      <w:pPr>
        <w:pStyle w:val="BodyText"/>
        <w:spacing w:line="235" w:lineRule="auto"/>
        <w:ind w:left="185" w:right="136" w:firstLine="11"/>
      </w:pPr>
      <w:r>
        <w:rPr>
          <w:w w:val="115"/>
        </w:rPr>
        <w:t>Italijani le počasi umirili. Tudi 9. in 10. aprila, ko so Nemci zasedli že Zagreb, znaten del Srbije, vso Makedonijo in preko Maribora ter Dravo­ grada začeli urno prodirati v Slovenijo, so italijanski generali še vedno pričakovali - jugoslovanske ofenzive. Šele 10. aprila jim je general Ambrosio ukazal, naj se pripravijo na prodiranje  z vsemi enotami,  ki se  naj začne IL aprila ob 12.</w:t>
      </w:r>
      <w:r>
        <w:rPr>
          <w:spacing w:val="31"/>
          <w:w w:val="115"/>
        </w:rPr>
        <w:t> </w:t>
      </w:r>
      <w:r>
        <w:rPr>
          <w:w w:val="115"/>
        </w:rPr>
        <w:t>uri.'</w:t>
      </w:r>
    </w:p>
    <w:p>
      <w:pPr>
        <w:pStyle w:val="BodyText"/>
        <w:tabs>
          <w:tab w:pos="3151" w:val="left" w:leader="none"/>
        </w:tabs>
        <w:spacing w:line="232" w:lineRule="auto" w:before="6"/>
        <w:ind w:left="167" w:right="148" w:firstLine="393"/>
        <w:rPr>
          <w:sz w:val="22"/>
        </w:rPr>
      </w:pPr>
      <w:r>
        <w:rPr>
          <w:w w:val="115"/>
        </w:rPr>
        <w:t>Italijani so po svojem ofenzivnem  načrtu  v  petek  11...aprila  kmalu po 12. uri zasedli prazni Logatec. Izvidnice so nato ugotovile, da  je tudi  pot proti Vrhniki prosta. Zato je general Roatta v nasprotju z ofenzivnim načrtom in brez vednosti ostalih komandantov ukazal 11. bersaljerskemu polku in oklopnemu bataljonu iz armadnega zbora »Celere«, naj prehitita kolono ter prodreta naravnost v Ljubljano. Tako so Italijani s tema bataljonoma pod začasnim poveljstvom generala Federica Romera, ko­ mandanta divizije »Isonzo«, ob 17.30 uri zasedli  Ljubljano. Pred cerkvijo na Viču jih  je sprejel  dr.  Adlešič in  jim  izročil  mestne  ključe.  Nato so se zbrali okrog magistrata »in razvili trobojnico na gradu, ki obvladuje </w:t>
      </w:r>
      <w:r>
        <w:rPr>
          <w:spacing w:val="-1"/>
          <w:w w:val="107"/>
        </w:rPr>
        <w:t>mesto,,.</w:t>
      </w:r>
      <w:r>
        <w:rPr>
          <w:spacing w:val="-5"/>
          <w:w w:val="107"/>
        </w:rPr>
        <w:t>"</w:t>
      </w:r>
      <w:r>
        <w:rPr>
          <w:rFonts w:ascii="Arial" w:hAnsi="Arial"/>
          <w:w w:val="97"/>
          <w:position w:val="7"/>
          <w:sz w:val="9"/>
        </w:rPr>
        <w:t>7</w:t>
      </w:r>
      <w:r>
        <w:rPr>
          <w:rFonts w:ascii="Arial" w:hAnsi="Arial"/>
          <w:position w:val="7"/>
          <w:sz w:val="9"/>
        </w:rPr>
        <w:t>   </w:t>
      </w:r>
      <w:r>
        <w:rPr>
          <w:rFonts w:ascii="Arial" w:hAnsi="Arial"/>
          <w:spacing w:val="-3"/>
          <w:position w:val="7"/>
          <w:sz w:val="9"/>
        </w:rPr>
        <w:t> </w:t>
      </w:r>
      <w:r>
        <w:rPr>
          <w:spacing w:val="-1"/>
          <w:w w:val="107"/>
        </w:rPr>
        <w:t>N</w:t>
      </w:r>
      <w:r>
        <w:rPr>
          <w:w w:val="107"/>
        </w:rPr>
        <w:t>a</w:t>
      </w:r>
      <w:r>
        <w:rPr/>
        <w:t> </w:t>
      </w:r>
      <w:r>
        <w:rPr>
          <w:spacing w:val="8"/>
        </w:rPr>
        <w:t> </w:t>
      </w:r>
      <w:r>
        <w:rPr>
          <w:spacing w:val="-1"/>
          <w:w w:val="107"/>
        </w:rPr>
        <w:t>t</w:t>
      </w:r>
      <w:r>
        <w:rPr>
          <w:w w:val="107"/>
        </w:rPr>
        <w:t>a</w:t>
      </w:r>
      <w:r>
        <w:rPr/>
        <w:t> </w:t>
      </w:r>
      <w:r>
        <w:rPr>
          <w:spacing w:val="17"/>
        </w:rPr>
        <w:t> </w:t>
      </w:r>
      <w:r>
        <w:rPr>
          <w:w w:val="114"/>
        </w:rPr>
        <w:t>na</w:t>
      </w:r>
      <w:r>
        <w:rPr>
          <w:spacing w:val="-1"/>
          <w:w w:val="114"/>
        </w:rPr>
        <w:t>či</w:t>
      </w:r>
      <w:r>
        <w:rPr>
          <w:w w:val="114"/>
        </w:rPr>
        <w:t>n</w:t>
      </w:r>
      <w:r>
        <w:rPr/>
        <w:t> </w:t>
      </w:r>
      <w:r>
        <w:rPr>
          <w:spacing w:val="-3"/>
        </w:rPr>
        <w:t> </w:t>
      </w:r>
      <w:r>
        <w:rPr>
          <w:spacing w:val="-1"/>
          <w:w w:val="110"/>
        </w:rPr>
        <w:t>s</w:t>
      </w:r>
      <w:r>
        <w:rPr>
          <w:w w:val="110"/>
        </w:rPr>
        <w:t>o</w:t>
      </w:r>
      <w:r>
        <w:rPr/>
        <w:t> </w:t>
      </w:r>
      <w:r>
        <w:rPr>
          <w:spacing w:val="-9"/>
        </w:rPr>
        <w:t> </w:t>
      </w:r>
      <w:r>
        <w:rPr>
          <w:w w:val="122"/>
        </w:rPr>
        <w:t>Italijani</w:t>
      </w:r>
      <w:r>
        <w:rPr/>
        <w:t> </w:t>
      </w:r>
      <w:r>
        <w:rPr>
          <w:spacing w:val="6"/>
        </w:rPr>
        <w:t> </w:t>
      </w:r>
      <w:r>
        <w:rPr>
          <w:w w:val="110"/>
        </w:rPr>
        <w:t>»vsaj</w:t>
      </w:r>
      <w:r>
        <w:rPr/>
        <w:t> </w:t>
      </w:r>
      <w:r>
        <w:rPr>
          <w:spacing w:val="-1"/>
        </w:rPr>
        <w:t> </w:t>
      </w:r>
      <w:r>
        <w:rPr>
          <w:w w:val="110"/>
        </w:rPr>
        <w:t>v</w:t>
      </w:r>
      <w:r>
        <w:rPr/>
        <w:t> </w:t>
      </w:r>
      <w:r>
        <w:rPr>
          <w:spacing w:val="4"/>
        </w:rPr>
        <w:t> </w:t>
      </w:r>
      <w:r>
        <w:rPr>
          <w:spacing w:val="-1"/>
          <w:w w:val="116"/>
        </w:rPr>
        <w:t>Ljubljan</w:t>
      </w:r>
      <w:r>
        <w:rPr>
          <w:w w:val="116"/>
        </w:rPr>
        <w:t>o</w:t>
      </w:r>
      <w:r>
        <w:rPr/>
        <w:t> </w:t>
      </w:r>
      <w:r>
        <w:rPr>
          <w:spacing w:val="11"/>
        </w:rPr>
        <w:t> </w:t>
      </w:r>
      <w:r>
        <w:rPr>
          <w:w w:val="117"/>
        </w:rPr>
        <w:t>prišli</w:t>
      </w:r>
      <w:r>
        <w:rPr/>
        <w:t> </w:t>
      </w:r>
      <w:r>
        <w:rPr>
          <w:spacing w:val="1"/>
        </w:rPr>
        <w:t> </w:t>
      </w:r>
      <w:r>
        <w:rPr>
          <w:w w:val="118"/>
        </w:rPr>
        <w:t>nekaj</w:t>
      </w:r>
      <w:r>
        <w:rPr/>
        <w:t> </w:t>
      </w:r>
      <w:r>
        <w:rPr>
          <w:spacing w:val="-1"/>
        </w:rPr>
        <w:t> </w:t>
      </w:r>
      <w:r>
        <w:rPr>
          <w:w w:val="118"/>
        </w:rPr>
        <w:t>ur</w:t>
      </w:r>
      <w:r>
        <w:rPr/>
        <w:t> </w:t>
      </w:r>
      <w:r>
        <w:rPr>
          <w:spacing w:val="16"/>
        </w:rPr>
        <w:t> </w:t>
      </w:r>
      <w:r>
        <w:rPr>
          <w:w w:val="115"/>
        </w:rPr>
        <w:t>pred </w:t>
      </w:r>
      <w:r>
        <w:rPr>
          <w:w w:val="115"/>
        </w:rPr>
        <w:t>Ne</w:t>
      </w:r>
      <w:r>
        <w:rPr>
          <w:spacing w:val="-39"/>
          <w:w w:val="115"/>
        </w:rPr>
        <w:t> </w:t>
      </w:r>
      <w:r>
        <w:rPr>
          <w:w w:val="115"/>
        </w:rPr>
        <w:t>mci«.</w:t>
      </w:r>
      <w:r>
        <w:rPr>
          <w:spacing w:val="-45"/>
          <w:w w:val="115"/>
        </w:rPr>
        <w:t> </w:t>
      </w:r>
      <w:r>
        <w:rPr>
          <w:rFonts w:ascii="Arial" w:hAnsi="Arial"/>
          <w:w w:val="115"/>
          <w:position w:val="7"/>
          <w:sz w:val="10"/>
        </w:rPr>
        <w:t>28</w:t>
        <w:tab/>
      </w:r>
      <w:r>
        <w:rPr>
          <w:w w:val="115"/>
          <w:sz w:val="22"/>
        </w:rPr>
        <w:t>t</w:t>
      </w:r>
    </w:p>
    <w:p>
      <w:pPr>
        <w:pStyle w:val="BodyText"/>
        <w:spacing w:line="235" w:lineRule="auto" w:before="5"/>
        <w:ind w:left="152" w:right="164" w:firstLine="402"/>
      </w:pPr>
      <w:r>
        <w:rPr>
          <w:w w:val="115"/>
        </w:rPr>
        <w:t>V mraku sta prihitela v bansko palačo dva stražnika in dr. Natlačenu sporočila, da ga na magistratu čaka  italijanski general  Federico  Romero, da bi ga Natlačen pozdravil.  Po  lastnem  opisu  je  bil  Natlačen  zaradi tega poziva slabe volje in ni hotel </w:t>
      </w:r>
      <w:r>
        <w:rPr>
          <w:w w:val="115"/>
          <w:sz w:val="18"/>
        </w:rPr>
        <w:t>iti. </w:t>
      </w:r>
      <w:r>
        <w:rPr>
          <w:w w:val="115"/>
        </w:rPr>
        <w:t>Stražnikoma je odvrnil, naj ga kar general obišče v njegovi pisarni. Ker pa sta vztrajno zahtevala, se  je  končno le vdal. Poklical je Ivana Puclja in se hotel odpeljati na magistrat. Tedaj pa so jima sporočili, da prihaja sam general. Natlačen  ga  je  ob vhodu v bansko palačo hladno</w:t>
      </w:r>
      <w:r>
        <w:rPr>
          <w:spacing w:val="35"/>
          <w:w w:val="115"/>
        </w:rPr>
        <w:t> </w:t>
      </w:r>
      <w:r>
        <w:rPr>
          <w:w w:val="115"/>
        </w:rPr>
        <w:t>pozdravil:</w:t>
      </w:r>
    </w:p>
    <w:p>
      <w:pPr>
        <w:pStyle w:val="BodyText"/>
        <w:spacing w:line="232" w:lineRule="auto" w:before="14"/>
        <w:ind w:left="143" w:right="183" w:firstLine="412"/>
      </w:pPr>
      <w:r>
        <w:rPr>
          <w:w w:val="110"/>
        </w:rPr>
        <w:t>))S prihodom v Ljubljano, ki je prestolnica Slovenije in središče slovenskega političnega, gospodarskega in kulturnega življenja, vam priporočam, da Ljubljani in vsej slovenski  deželi,  ki  ste  jo zasedli,  posve­ tite vso svojo skrb in</w:t>
      </w:r>
      <w:r>
        <w:rPr>
          <w:spacing w:val="3"/>
          <w:w w:val="110"/>
        </w:rPr>
        <w:t> </w:t>
      </w:r>
      <w:r>
        <w:rPr>
          <w:w w:val="110"/>
        </w:rPr>
        <w:t>naklonjenost.«tg</w:t>
      </w:r>
    </w:p>
    <w:p>
      <w:pPr>
        <w:pStyle w:val="BodyText"/>
        <w:spacing w:line="237" w:lineRule="auto" w:before="11"/>
        <w:ind w:left="146" w:right="172" w:firstLine="387"/>
      </w:pPr>
      <w:r>
        <w:rPr>
          <w:w w:val="115"/>
        </w:rPr>
        <w:t>Dr. Natlačen je generala Romera nato pozval v svojo pisarno, mu pojasnil ustanovitev Narodnega sveta ter mu povedal, da se je že dogo-" voril za sestanek z Nemci. Ker so medtem Ljubljano zasedle italijanske čete, ga je zaprosil, naj mu izda dovoljenje za neovirano potovanje</w:t>
      </w:r>
      <w:r>
        <w:rPr>
          <w:spacing w:val="6"/>
          <w:w w:val="115"/>
        </w:rPr>
        <w:t> </w:t>
      </w:r>
      <w:r>
        <w:rPr>
          <w:w w:val="115"/>
        </w:rPr>
        <w:t>v</w:t>
      </w:r>
    </w:p>
    <w:p>
      <w:pPr>
        <w:pStyle w:val="BodyText"/>
        <w:spacing w:line="214" w:lineRule="exact"/>
        <w:ind w:left="146"/>
        <w:rPr>
          <w:sz w:val="10"/>
        </w:rPr>
      </w:pPr>
      <w:r>
        <w:rPr>
          <w:w w:val="115"/>
        </w:rPr>
        <w:t>Celje. General Romero mu je takoj lastnoročno napisal propustnico. </w:t>
      </w:r>
      <w:r>
        <w:rPr>
          <w:w w:val="115"/>
          <w:position w:val="6"/>
          <w:sz w:val="10"/>
        </w:rPr>
        <w:t>30</w:t>
      </w:r>
    </w:p>
    <w:p>
      <w:pPr>
        <w:pStyle w:val="BodyText"/>
        <w:spacing w:line="215" w:lineRule="exact" w:before="7"/>
        <w:ind w:left="534"/>
      </w:pPr>
      <w:r>
        <w:rPr>
          <w:w w:val="115"/>
        </w:rPr>
        <w:t>Naslednji   dan,   v  soboto  12.   aprila   zjutraj,  so  Italijani   z</w:t>
      </w:r>
      <w:r>
        <w:rPr>
          <w:spacing w:val="10"/>
          <w:w w:val="115"/>
        </w:rPr>
        <w:t> </w:t>
      </w:r>
      <w:r>
        <w:rPr>
          <w:w w:val="115"/>
        </w:rPr>
        <w:t>divizijo</w:t>
      </w:r>
    </w:p>
    <w:p>
      <w:pPr>
        <w:pStyle w:val="BodyText"/>
        <w:spacing w:line="237" w:lineRule="auto"/>
        <w:ind w:left="140" w:right="192" w:firstLine="10"/>
      </w:pPr>
      <w:r>
        <w:rPr>
          <w:w w:val="115"/>
        </w:rPr>
        <w:t>„rsonzo« priredili triumfalno vkorakanje v  Ljubljano.  Medtem  pa  so se dr. Marko Natlačen, Ivan Pucelj in dr. Andrej Gosar peljali v Celje na razgovor z Nemci. Pooblaščeni delegati Narodnega sveta in duhovnik Marko Kranjc, ki se jim je pridružil na svoji poti v Maribor, so se  malo pred 11. uro z avtomobilom pripeljali v Celje pred magistrat. Ker jih general  ni  utegnil   takoj  sprejeti,  so  dobre   pol  ure  počakali  v </w:t>
      </w:r>
      <w:r>
        <w:rPr>
          <w:spacing w:val="12"/>
          <w:w w:val="115"/>
        </w:rPr>
        <w:t> </w:t>
      </w:r>
      <w:r>
        <w:rPr>
          <w:w w:val="115"/>
        </w:rPr>
        <w:t>kavarni</w:t>
      </w:r>
    </w:p>
    <w:p>
      <w:pPr>
        <w:pStyle w:val="BodyText"/>
        <w:spacing w:line="213" w:lineRule="exact"/>
        <w:ind w:left="142"/>
      </w:pPr>
      <w:r>
        <w:rPr/>
        <w:pict>
          <v:shape style="position:absolute;margin-left:18.227575pt;margin-top:15.292857pt;width:51.85pt;height:.1pt;mso-position-horizontal-relative:page;mso-position-vertical-relative:paragraph;z-index:-251587584;mso-wrap-distance-left:0;mso-wrap-distance-right:0" coordorigin="365,306" coordsize="1037,0" path="m365,306l1401,306e" filled="false" stroked="true" strokeweight=".239603pt" strokecolor="#000000">
            <v:path arrowok="t"/>
            <v:stroke dashstyle="solid"/>
            <w10:wrap type="topAndBottom"/>
          </v:shape>
        </w:pict>
      </w:r>
      <w:r>
        <w:rPr>
          <w:w w:val="110"/>
        </w:rPr>
        <w:t>»Evropa«. Nato jih je sprejel general Lantz in jim dejal:</w:t>
      </w:r>
    </w:p>
    <w:p>
      <w:pPr>
        <w:spacing w:line="242" w:lineRule="auto" w:before="39"/>
        <w:ind w:left="131" w:right="205" w:firstLine="388"/>
        <w:jc w:val="both"/>
        <w:rPr>
          <w:sz w:val="14"/>
        </w:rPr>
      </w:pPr>
      <w:r>
        <w:rPr>
          <w:w w:val="110"/>
          <w:sz w:val="14"/>
        </w:rPr>
        <w:t>26 ,T.  </w:t>
      </w:r>
      <w:r>
        <w:rPr>
          <w:w w:val="110"/>
          <w:sz w:val="15"/>
        </w:rPr>
        <w:t>J.,  </w:t>
      </w:r>
      <w:r>
        <w:rPr>
          <w:w w:val="110"/>
          <w:sz w:val="14"/>
        </w:rPr>
        <w:t>Vdor   fa.šistično   </w:t>
      </w:r>
      <w:r>
        <w:rPr>
          <w:w w:val="115"/>
          <w:sz w:val="14"/>
        </w:rPr>
        <w:t>italijanske  vojske   </w:t>
      </w:r>
      <w:r>
        <w:rPr>
          <w:w w:val="110"/>
          <w:sz w:val="14"/>
        </w:rPr>
        <w:t>v   </w:t>
      </w:r>
      <w:r>
        <w:rPr>
          <w:w w:val="115"/>
          <w:sz w:val="14"/>
        </w:rPr>
        <w:t>aprilu  </w:t>
      </w:r>
      <w:r>
        <w:rPr>
          <w:w w:val="110"/>
          <w:sz w:val="14"/>
        </w:rPr>
        <w:t>1941,   e&gt;Tovarii;,,   1948,   </w:t>
      </w:r>
      <w:r>
        <w:rPr>
          <w:w w:val="110"/>
          <w:sz w:val="16"/>
        </w:rPr>
        <w:t>št.   </w:t>
      </w:r>
      <w:r>
        <w:rPr>
          <w:w w:val="110"/>
          <w:sz w:val="14"/>
        </w:rPr>
        <w:t>2'2, 23, 28, 30. 31, 32.</w:t>
      </w:r>
    </w:p>
    <w:p>
      <w:pPr>
        <w:spacing w:before="25"/>
        <w:ind w:left="520" w:right="0" w:firstLine="0"/>
        <w:jc w:val="left"/>
        <w:rPr>
          <w:sz w:val="14"/>
        </w:rPr>
      </w:pPr>
      <w:r>
        <w:rPr>
          <w:w w:val="125"/>
          <w:sz w:val="10"/>
        </w:rPr>
        <w:t>27 </w:t>
      </w:r>
      <w:r>
        <w:rPr>
          <w:w w:val="125"/>
          <w:sz w:val="14"/>
        </w:rPr>
        <w:t>Prav tam. str. </w:t>
      </w:r>
      <w:r>
        <w:rPr>
          <w:w w:val="125"/>
          <w:sz w:val="13"/>
        </w:rPr>
        <w:t>742, </w:t>
      </w:r>
      <w:r>
        <w:rPr>
          <w:w w:val="125"/>
          <w:sz w:val="14"/>
        </w:rPr>
        <w:t>lfob-0iijevo </w:t>
      </w:r>
      <w:r>
        <w:rPr>
          <w:w w:val="105"/>
          <w:sz w:val="14"/>
        </w:rPr>
        <w:t>J)Or&lt;l&lt;'iilo o </w:t>
      </w:r>
      <w:r>
        <w:rPr>
          <w:w w:val="125"/>
          <w:sz w:val="14"/>
        </w:rPr>
        <w:t>J)rvem dnevu ofenzive.</w:t>
      </w:r>
    </w:p>
    <w:p>
      <w:pPr>
        <w:spacing w:after="0"/>
        <w:jc w:val="left"/>
        <w:rPr>
          <w:sz w:val="14"/>
        </w:rPr>
        <w:sectPr>
          <w:pgSz w:w="8010" w:h="12370"/>
          <w:pgMar w:top="220" w:bottom="0" w:left="240" w:right="760"/>
        </w:sectPr>
      </w:pPr>
    </w:p>
    <w:p>
      <w:pPr>
        <w:spacing w:before="16"/>
        <w:ind w:left="117" w:right="17" w:firstLine="397"/>
        <w:jc w:val="left"/>
        <w:rPr>
          <w:sz w:val="14"/>
        </w:rPr>
      </w:pPr>
      <w:r>
        <w:rPr/>
        <w:drawing>
          <wp:anchor distT="0" distB="0" distL="0" distR="0" allowOverlap="1" layoutInCell="1" locked="0" behindDoc="0" simplePos="0" relativeHeight="251729920">
            <wp:simplePos x="0" y="0"/>
            <wp:positionH relativeFrom="page">
              <wp:posOffset>4447051</wp:posOffset>
            </wp:positionH>
            <wp:positionV relativeFrom="page">
              <wp:posOffset>7242230</wp:posOffset>
            </wp:positionV>
            <wp:extent cx="609185" cy="60859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609185" cy="608590"/>
                    </a:xfrm>
                    <a:prstGeom prst="rect">
                      <a:avLst/>
                    </a:prstGeom>
                  </pic:spPr>
                </pic:pic>
              </a:graphicData>
            </a:graphic>
          </wp:anchor>
        </w:drawing>
      </w:r>
      <w:r>
        <w:rPr>
          <w:w w:val="115"/>
          <w:position w:val="3"/>
          <w:sz w:val="10"/>
        </w:rPr>
        <w:t>28 </w:t>
      </w:r>
      <w:r>
        <w:rPr>
          <w:w w:val="115"/>
          <w:sz w:val="14"/>
        </w:rPr>
        <w:t>Genera\0 Giaoomo  ZanUBsi:  Guorra  e  c11J\astrofe  </w:t>
      </w:r>
      <w:r>
        <w:rPr>
          <w:w w:val="120"/>
          <w:sz w:val="14"/>
        </w:rPr>
        <w:t>d'Italia,  </w:t>
      </w:r>
      <w:r>
        <w:rPr>
          <w:w w:val="115"/>
          <w:sz w:val="14"/>
        </w:rPr>
        <w:t>giugno  1940 1943, </w:t>
      </w:r>
      <w:r>
        <w:rPr>
          <w:w w:val="120"/>
          <w:sz w:val="14"/>
        </w:rPr>
        <w:t>stran </w:t>
      </w:r>
      <w:r>
        <w:rPr>
          <w:w w:val="115"/>
          <w:sz w:val="14"/>
        </w:rPr>
        <w:t>96.</w:t>
      </w:r>
    </w:p>
    <w:p>
      <w:pPr>
        <w:spacing w:before="4"/>
        <w:ind w:left="515" w:right="0" w:firstLine="0"/>
        <w:jc w:val="left"/>
        <w:rPr>
          <w:rFonts w:ascii="Arial" w:hAnsi="Arial"/>
          <w:sz w:val="12"/>
        </w:rPr>
      </w:pPr>
      <w:r>
        <w:rPr>
          <w:w w:val="105"/>
          <w:position w:val="3"/>
          <w:sz w:val="10"/>
        </w:rPr>
        <w:t>29 </w:t>
      </w:r>
      <w:r>
        <w:rPr>
          <w:w w:val="105"/>
          <w:sz w:val="14"/>
        </w:rPr>
        <w:t>N atla,čeno,vo </w:t>
      </w:r>
      <w:r>
        <w:rPr>
          <w:rFonts w:ascii="Arial" w:hAnsi="Arial"/>
          <w:w w:val="105"/>
          <w:sz w:val="13"/>
        </w:rPr>
        <w:t>poroči,lo </w:t>
      </w:r>
      <w:r>
        <w:rPr>
          <w:w w:val="105"/>
          <w:sz w:val="14"/>
        </w:rPr>
        <w:t>dr. </w:t>
      </w:r>
      <w:r>
        <w:rPr>
          <w:i/>
          <w:w w:val="105"/>
          <w:sz w:val="15"/>
        </w:rPr>
        <w:t>);I. </w:t>
      </w:r>
      <w:r>
        <w:rPr>
          <w:w w:val="105"/>
          <w:sz w:val="14"/>
        </w:rPr>
        <w:t>Kreku, </w:t>
      </w:r>
      <w:r>
        <w:rPr>
          <w:b/>
          <w:w w:val="105"/>
          <w:sz w:val="15"/>
        </w:rPr>
        <w:t>str. </w:t>
      </w:r>
      <w:r>
        <w:rPr>
          <w:rFonts w:ascii="Arial" w:hAnsi="Arial"/>
          <w:w w:val="105"/>
          <w:sz w:val="12"/>
        </w:rPr>
        <w:t>\i.</w:t>
      </w:r>
    </w:p>
    <w:p>
      <w:pPr>
        <w:spacing w:before="14"/>
        <w:ind w:left="512" w:right="0" w:firstLine="0"/>
        <w:jc w:val="left"/>
        <w:rPr>
          <w:sz w:val="14"/>
        </w:rPr>
      </w:pPr>
      <w:r>
        <w:rPr>
          <w:w w:val="120"/>
          <w:sz w:val="14"/>
        </w:rPr>
        <w:t>ao </w:t>
      </w:r>
      <w:r>
        <w:rPr>
          <w:w w:val="130"/>
          <w:sz w:val="14"/>
        </w:rPr>
        <w:t>Prav tam, str. ,.</w:t>
      </w:r>
    </w:p>
    <w:p>
      <w:pPr>
        <w:spacing w:before="136"/>
        <w:ind w:left="127" w:right="0" w:firstLine="0"/>
        <w:jc w:val="left"/>
        <w:rPr>
          <w:sz w:val="14"/>
        </w:rPr>
      </w:pPr>
      <w:r>
        <w:rPr>
          <w:w w:val="110"/>
          <w:sz w:val="14"/>
        </w:rPr>
        <w:t>Zloč,in nad domovin-O</w:t>
      </w:r>
    </w:p>
    <w:p>
      <w:pPr>
        <w:spacing w:before="44"/>
        <w:ind w:left="117" w:right="0" w:firstLine="0"/>
        <w:jc w:val="left"/>
        <w:rPr>
          <w:rFonts w:ascii="Arial"/>
          <w:sz w:val="12"/>
        </w:rPr>
      </w:pPr>
      <w:r>
        <w:rPr/>
        <w:br w:type="column"/>
      </w:r>
      <w:r>
        <w:rPr>
          <w:rFonts w:ascii="Arial"/>
          <w:w w:val="125"/>
          <w:sz w:val="12"/>
        </w:rPr>
        <w:t>gi,ugno</w:t>
      </w:r>
    </w:p>
    <w:p>
      <w:pPr>
        <w:spacing w:after="0"/>
        <w:jc w:val="left"/>
        <w:rPr>
          <w:rFonts w:ascii="Arial"/>
          <w:sz w:val="12"/>
        </w:rPr>
        <w:sectPr>
          <w:type w:val="continuous"/>
          <w:pgSz w:w="8010" w:h="12370"/>
          <w:pgMar w:top="1240" w:bottom="280" w:left="240" w:right="760"/>
          <w:cols w:num="2" w:equalWidth="0">
            <w:col w:w="6016" w:space="160"/>
            <w:col w:w="834"/>
          </w:cols>
        </w:sectPr>
      </w:pPr>
    </w:p>
    <w:p>
      <w:pPr>
        <w:tabs>
          <w:tab w:pos="1751" w:val="left" w:leader="none"/>
        </w:tabs>
        <w:spacing w:before="72"/>
        <w:ind w:left="101" w:right="0" w:firstLine="0"/>
        <w:jc w:val="left"/>
        <w:rPr>
          <w:sz w:val="14"/>
        </w:rPr>
      </w:pPr>
      <w:r>
        <w:rPr/>
        <w:pict>
          <v:shape style="position:absolute;margin-left:160.219467pt;margin-top:19.414814pt;width:72pt;height:.1pt;mso-position-horizontal-relative:page;mso-position-vertical-relative:paragraph;z-index:-251585536;mso-wrap-distance-left:0;mso-wrap-distance-right:0" coordorigin="3204,388" coordsize="1440,0" path="m3204,388l4643,388e" filled="false" stroked="true" strokeweight=".239607pt" strokecolor="#000000">
            <v:path arrowok="t"/>
            <v:stroke dashstyle="solid"/>
            <w10:wrap type="topAndBottom"/>
          </v:shape>
        </w:pict>
      </w:r>
      <w:r>
        <w:rPr/>
        <w:pict>
          <v:shape style="position:absolute;margin-left:245.605835pt;margin-top:19.654428pt;width:36.5pt;height:.1pt;mso-position-horizontal-relative:page;mso-position-vertical-relative:paragraph;z-index:-251584512;mso-wrap-distance-left:0;mso-wrap-distance-right:0" coordorigin="4912,393" coordsize="730,0" path="m4912,393l5641,393e" filled="false" stroked="true" strokeweight=".239607pt" strokecolor="#000000">
            <v:path arrowok="t"/>
            <v:stroke dashstyle="solid"/>
            <w10:wrap type="topAndBottom"/>
          </v:shape>
        </w:pict>
      </w:r>
      <w:r>
        <w:rPr/>
        <w:pict>
          <v:shape style="position:absolute;margin-left:322.357697pt;margin-top:19.654428pt;width:57.6pt;height:.1pt;mso-position-horizontal-relative:page;mso-position-vertical-relative:paragraph;z-index:-251583488;mso-wrap-distance-left:0;mso-wrap-distance-right:0" coordorigin="6447,393" coordsize="1152,0" path="m6447,393l7598,393e" filled="false" stroked="true" strokeweight=".239607pt" strokecolor="#000000">
            <v:path arrowok="t"/>
            <v:stroke dashstyle="solid"/>
            <w10:wrap type="topAndBottom"/>
          </v:shape>
        </w:pict>
      </w:r>
      <w:r>
        <w:rPr>
          <w:rFonts w:ascii="Courier New" w:hAnsi="Courier New"/>
          <w:w w:val="120"/>
          <w:position w:val="6"/>
          <w:sz w:val="21"/>
        </w:rPr>
        <w:t>34</w:t>
        <w:tab/>
      </w:r>
      <w:r>
        <w:rPr>
          <w:w w:val="120"/>
          <w:sz w:val="14"/>
        </w:rPr>
        <w:t>OPRI6:-JIKI FAšIS'l'IčN!U</w:t>
      </w:r>
      <w:r>
        <w:rPr>
          <w:spacing w:val="7"/>
          <w:w w:val="120"/>
          <w:sz w:val="14"/>
        </w:rPr>
        <w:t> </w:t>
      </w:r>
      <w:r>
        <w:rPr>
          <w:w w:val="120"/>
          <w:sz w:val="14"/>
        </w:rPr>
        <w:t>OKUI'ATOR.rnv</w:t>
      </w:r>
    </w:p>
    <w:p>
      <w:pPr>
        <w:spacing w:line="237" w:lineRule="auto" w:before="129"/>
        <w:ind w:left="121" w:right="108" w:firstLine="402"/>
        <w:jc w:val="both"/>
        <w:rPr>
          <w:sz w:val="10"/>
        </w:rPr>
      </w:pPr>
      <w:r>
        <w:rPr>
          <w:rFonts w:ascii="Arial" w:hAnsi="Arial"/>
          <w:w w:val="115"/>
          <w:sz w:val="28"/>
        </w:rPr>
        <w:t>„</w:t>
      </w:r>
      <w:r>
        <w:rPr>
          <w:w w:val="115"/>
          <w:sz w:val="18"/>
        </w:rPr>
        <w:t>Včeraj so mi sporočili, da  se  želite  sestati  s  predstavniki  nemške vojske ... Zahteval sem navodila od  svoje  vlade ...  Direktive,  ki  sem  jih dobil, so takega značaja, </w:t>
      </w:r>
      <w:r>
        <w:rPr>
          <w:i/>
          <w:w w:val="115"/>
          <w:sz w:val="19"/>
        </w:rPr>
        <w:t>da se z  vami  ne  morem  razgovarjati,  </w:t>
      </w:r>
      <w:r>
        <w:rPr>
          <w:w w:val="115"/>
          <w:sz w:val="18"/>
        </w:rPr>
        <w:t>ker  so strogo vojaške ... Poskušal sem vam že snoči  sporočiti  v  Ljubljano,  toda nisem mogel dobiti telefonske zv eze.</w:t>
      </w:r>
      <w:r>
        <w:rPr>
          <w:spacing w:val="-14"/>
          <w:w w:val="115"/>
          <w:sz w:val="18"/>
        </w:rPr>
        <w:t> </w:t>
      </w:r>
      <w:r>
        <w:rPr>
          <w:w w:val="115"/>
          <w:sz w:val="18"/>
        </w:rPr>
        <w:t>«</w:t>
      </w:r>
      <w:r>
        <w:rPr>
          <w:w w:val="115"/>
          <w:position w:val="6"/>
          <w:sz w:val="10"/>
        </w:rPr>
        <w:t>31</w:t>
      </w:r>
    </w:p>
    <w:p>
      <w:pPr>
        <w:spacing w:line="247" w:lineRule="auto" w:before="11"/>
        <w:ind w:left="126" w:right="110" w:firstLine="404"/>
        <w:jc w:val="both"/>
        <w:rPr>
          <w:sz w:val="10"/>
        </w:rPr>
      </w:pPr>
      <w:r>
        <w:rPr>
          <w:w w:val="115"/>
          <w:sz w:val="18"/>
        </w:rPr>
        <w:t>NatlačenlJ je bilo jasno, da je general Lantz s tem zaključil razgovor. Vendar je predlagal, da bi sovražnosti na slovenskem ozemlju  prekinili. General Lantz mu je odgovoril, naj se pobriga, da jih bo najprej prekinila jugoslovanska vojska, nato jih bo tudi nemška. Na koncu  ga  je  Natlačen prosil, naj posreduje zvezo z nemško vlado in ji  sporoči  željo  Narodnega sveta, naj bi imenovala svoje predstavnike, s  katerimi  bi  se  lahko  pogo-­ voril o usodi slovenske dežele. General je končno pristal, da Marko Kranjc počaka v Celju na odgovor,  ostali  pa  so  se  vrnili  v Ljubljano,  »prepričani, da so </w:t>
      </w:r>
      <w:r>
        <w:rPr>
          <w:b/>
          <w:w w:val="115"/>
          <w:sz w:val="18"/>
        </w:rPr>
        <w:t>jih </w:t>
      </w:r>
      <w:r>
        <w:rPr>
          <w:w w:val="115"/>
          <w:sz w:val="18"/>
        </w:rPr>
        <w:t>Nemci odbili in da odklanjajo vsak razgovor z n jim</w:t>
      </w:r>
      <w:r>
        <w:rPr>
          <w:spacing w:val="32"/>
          <w:w w:val="115"/>
          <w:sz w:val="18"/>
        </w:rPr>
        <w:t> </w:t>
      </w:r>
      <w:r>
        <w:rPr>
          <w:w w:val="115"/>
          <w:sz w:val="18"/>
        </w:rPr>
        <w:t>i«. </w:t>
      </w:r>
      <w:r>
        <w:rPr>
          <w:w w:val="110"/>
          <w:position w:val="6"/>
          <w:sz w:val="10"/>
        </w:rPr>
        <w:t>32</w:t>
      </w:r>
    </w:p>
    <w:p>
      <w:pPr>
        <w:spacing w:line="247" w:lineRule="auto" w:before="0"/>
        <w:ind w:left="126" w:right="106" w:firstLine="399"/>
        <w:jc w:val="both"/>
        <w:rPr>
          <w:sz w:val="18"/>
        </w:rPr>
      </w:pPr>
      <w:r>
        <w:rPr>
          <w:w w:val="115"/>
          <w:sz w:val="18"/>
        </w:rPr>
        <w:t>Niso se motili. Isti dan je namreč  feldmaršal  Keitel,  načelnik  Vrhov­ nega poveljstva nemških oboroženih sil, podpisal »začasna navodila za razdelitev Jugoslavije«, po katerih so  Nemci  pograbili  Gorenjsko  in Štajersko, Dolenjsko in Notranjsko pa prepustili </w:t>
      </w:r>
      <w:r>
        <w:rPr>
          <w:spacing w:val="2"/>
          <w:w w:val="115"/>
          <w:sz w:val="18"/>
        </w:rPr>
        <w:t>Itali </w:t>
      </w:r>
      <w:r>
        <w:rPr>
          <w:w w:val="115"/>
          <w:sz w:val="18"/>
        </w:rPr>
        <w:t>janom. </w:t>
      </w:r>
      <w:r>
        <w:rPr>
          <w:w w:val="115"/>
          <w:position w:val="7"/>
          <w:sz w:val="10"/>
        </w:rPr>
        <w:t>33 </w:t>
      </w:r>
      <w:r>
        <w:rPr>
          <w:w w:val="115"/>
          <w:sz w:val="18"/>
        </w:rPr>
        <w:t>To delitev slovenskega  ozemlja  je  pravzaprav  že  poleti  1940.  leta  določil  dr.   Wutte v Sudostinstitutu v</w:t>
      </w:r>
      <w:r>
        <w:rPr>
          <w:spacing w:val="31"/>
          <w:w w:val="115"/>
          <w:sz w:val="18"/>
        </w:rPr>
        <w:t> </w:t>
      </w:r>
      <w:r>
        <w:rPr>
          <w:w w:val="115"/>
          <w:sz w:val="18"/>
        </w:rPr>
        <w:t>Gradcu!</w:t>
      </w:r>
    </w:p>
    <w:p>
      <w:pPr>
        <w:spacing w:line="249" w:lineRule="auto" w:before="0"/>
        <w:ind w:left="126" w:right="100" w:firstLine="389"/>
        <w:jc w:val="both"/>
        <w:rPr>
          <w:sz w:val="18"/>
        </w:rPr>
      </w:pPr>
      <w:r>
        <w:rPr>
          <w:w w:val="125"/>
          <w:sz w:val="18"/>
        </w:rPr>
        <w:t>Marka Kranjca so Nemci poklicali ob šestih popoldne in mu pred­ stavili nadporočnika grofa Bossi-Fedrigottija, oficirja pri štabu II. armade za zvezo z zunanjim ministrstvom. Zvezni oficir se je podrobno zanimal za Narodni svet in njegove cilje ter o razgovoru sestavil zapisnik. Kranjcu je</w:t>
      </w:r>
      <w:r>
        <w:rPr>
          <w:spacing w:val="-19"/>
          <w:w w:val="125"/>
          <w:sz w:val="18"/>
        </w:rPr>
        <w:t> </w:t>
      </w:r>
      <w:r>
        <w:rPr>
          <w:w w:val="125"/>
          <w:sz w:val="18"/>
        </w:rPr>
        <w:t>obljubil,</w:t>
      </w:r>
      <w:r>
        <w:rPr>
          <w:spacing w:val="-6"/>
          <w:w w:val="125"/>
          <w:sz w:val="18"/>
        </w:rPr>
        <w:t> </w:t>
      </w:r>
      <w:r>
        <w:rPr>
          <w:w w:val="125"/>
          <w:sz w:val="18"/>
        </w:rPr>
        <w:t>da bo</w:t>
      </w:r>
      <w:r>
        <w:rPr>
          <w:spacing w:val="-19"/>
          <w:w w:val="125"/>
          <w:sz w:val="18"/>
        </w:rPr>
        <w:t> </w:t>
      </w:r>
      <w:r>
        <w:rPr>
          <w:w w:val="125"/>
          <w:sz w:val="18"/>
        </w:rPr>
        <w:t>vsebino</w:t>
      </w:r>
      <w:r>
        <w:rPr>
          <w:spacing w:val="-13"/>
          <w:w w:val="125"/>
          <w:sz w:val="18"/>
        </w:rPr>
        <w:t> </w:t>
      </w:r>
      <w:r>
        <w:rPr>
          <w:w w:val="125"/>
          <w:sz w:val="18"/>
        </w:rPr>
        <w:t>zapisnika</w:t>
      </w:r>
      <w:r>
        <w:rPr>
          <w:spacing w:val="3"/>
          <w:w w:val="125"/>
          <w:sz w:val="18"/>
        </w:rPr>
        <w:t> </w:t>
      </w:r>
      <w:r>
        <w:rPr>
          <w:w w:val="125"/>
          <w:sz w:val="18"/>
        </w:rPr>
        <w:t>poslal</w:t>
      </w:r>
      <w:r>
        <w:rPr>
          <w:spacing w:val="-12"/>
          <w:w w:val="125"/>
          <w:sz w:val="18"/>
        </w:rPr>
        <w:t> </w:t>
      </w:r>
      <w:r>
        <w:rPr>
          <w:w w:val="125"/>
          <w:sz w:val="18"/>
        </w:rPr>
        <w:t>ministrstvu</w:t>
      </w:r>
      <w:r>
        <w:rPr>
          <w:spacing w:val="8"/>
          <w:w w:val="125"/>
          <w:sz w:val="18"/>
        </w:rPr>
        <w:t> </w:t>
      </w:r>
      <w:r>
        <w:rPr>
          <w:w w:val="125"/>
          <w:sz w:val="18"/>
        </w:rPr>
        <w:t>ter</w:t>
      </w:r>
      <w:r>
        <w:rPr>
          <w:spacing w:val="3"/>
          <w:w w:val="125"/>
          <w:sz w:val="18"/>
        </w:rPr>
        <w:t> </w:t>
      </w:r>
      <w:r>
        <w:rPr>
          <w:w w:val="125"/>
          <w:sz w:val="18"/>
        </w:rPr>
        <w:t>mu</w:t>
      </w:r>
      <w:r>
        <w:rPr>
          <w:spacing w:val="-20"/>
          <w:w w:val="125"/>
          <w:sz w:val="18"/>
        </w:rPr>
        <w:t> </w:t>
      </w:r>
      <w:r>
        <w:rPr>
          <w:w w:val="125"/>
          <w:sz w:val="18"/>
        </w:rPr>
        <w:t>nato</w:t>
      </w:r>
      <w:r>
        <w:rPr>
          <w:spacing w:val="-18"/>
          <w:w w:val="125"/>
          <w:sz w:val="18"/>
        </w:rPr>
        <w:t> </w:t>
      </w:r>
      <w:r>
        <w:rPr>
          <w:w w:val="125"/>
          <w:sz w:val="18"/>
        </w:rPr>
        <w:t>sporočil odgovor iz Berlina. Ker v nedeljo še ni bilo odgovora, se je Kranjc z Westnovim avtomobilom odpeljal v Ljubljano,  v ponedeljek 14. aprila  pa se vrnil v Celje. Tu je dobil naslednje</w:t>
      </w:r>
      <w:r>
        <w:rPr>
          <w:spacing w:val="36"/>
          <w:w w:val="125"/>
          <w:sz w:val="18"/>
        </w:rPr>
        <w:t> </w:t>
      </w:r>
      <w:r>
        <w:rPr>
          <w:w w:val="125"/>
          <w:sz w:val="18"/>
        </w:rPr>
        <w:t>pismo:</w:t>
      </w:r>
    </w:p>
    <w:p>
      <w:pPr>
        <w:spacing w:line="200" w:lineRule="exact" w:before="0"/>
        <w:ind w:left="527" w:right="0" w:firstLine="0"/>
        <w:jc w:val="both"/>
        <w:rPr>
          <w:sz w:val="18"/>
        </w:rPr>
      </w:pPr>
      <w:r>
        <w:rPr>
          <w:w w:val="120"/>
          <w:sz w:val="18"/>
        </w:rPr>
        <w:t>»Gospodu Marku Kranjcu, hotel ,Evropa', Celje.</w:t>
      </w:r>
    </w:p>
    <w:p>
      <w:pPr>
        <w:spacing w:line="235" w:lineRule="auto" w:before="11"/>
        <w:ind w:left="132" w:right="161" w:firstLine="384"/>
        <w:jc w:val="left"/>
        <w:rPr>
          <w:i/>
          <w:sz w:val="19"/>
        </w:rPr>
      </w:pPr>
      <w:r>
        <w:rPr>
          <w:w w:val="115"/>
          <w:sz w:val="18"/>
        </w:rPr>
        <w:t>Po telefonu  so  me  naprosili,  naj  Marku  Kranjcu,  hotel  ,Evropa'  - Celje, zastopniku slovenskega Narodnega sveta, sporočim, da </w:t>
      </w:r>
      <w:r>
        <w:rPr>
          <w:i/>
          <w:w w:val="115"/>
          <w:sz w:val="19"/>
        </w:rPr>
        <w:t>predstavnik </w:t>
      </w:r>
      <w:r>
        <w:rPr>
          <w:i/>
          <w:w w:val="115"/>
          <w:sz w:val="19"/>
        </w:rPr>
        <w:t>ministrstva zunanjih zadev ne vidi možnosti, da bi se mogel sestati s predsednikom Slovenskega narodnega</w:t>
      </w:r>
      <w:r>
        <w:rPr>
          <w:i/>
          <w:spacing w:val="30"/>
          <w:w w:val="115"/>
          <w:sz w:val="19"/>
        </w:rPr>
        <w:t> </w:t>
      </w:r>
      <w:r>
        <w:rPr>
          <w:i/>
          <w:w w:val="115"/>
          <w:sz w:val="19"/>
        </w:rPr>
        <w:t>sveta.</w:t>
      </w:r>
    </w:p>
    <w:p>
      <w:pPr>
        <w:spacing w:before="19"/>
        <w:ind w:left="2647" w:right="0" w:firstLine="0"/>
        <w:jc w:val="left"/>
        <w:rPr>
          <w:sz w:val="18"/>
        </w:rPr>
      </w:pPr>
      <w:r>
        <w:rPr>
          <w:w w:val="125"/>
          <w:sz w:val="18"/>
        </w:rPr>
        <w:t>Grof Bossi-Fedrigotti, l. r., nadporočnik.«</w:t>
      </w:r>
    </w:p>
    <w:p>
      <w:pPr>
        <w:spacing w:line="247" w:lineRule="auto" w:before="61"/>
        <w:ind w:left="122" w:right="109" w:firstLine="388"/>
        <w:jc w:val="both"/>
        <w:rPr>
          <w:sz w:val="10"/>
        </w:rPr>
      </w:pPr>
      <w:r>
        <w:rPr>
          <w:w w:val="115"/>
          <w:sz w:val="18"/>
        </w:rPr>
        <w:t>Po svojem razgovoru z generalom Lantzom je Natlačen  še  na  razne načine poskušal, da bi dobil zvezo z  nemško  vlado,  čeprav  »mu  je  bilo jasno, da nemška vlada odklanja vsak razgovor o Sloveniji. Pismo grofa  Bossija to potrjuje brez vsake </w:t>
      </w:r>
      <w:r>
        <w:rPr>
          <w:spacing w:val="2"/>
          <w:w w:val="115"/>
          <w:sz w:val="18"/>
        </w:rPr>
        <w:t>dvoumnosti</w:t>
      </w:r>
      <w:r>
        <w:rPr>
          <w:spacing w:val="34"/>
          <w:w w:val="115"/>
          <w:sz w:val="18"/>
        </w:rPr>
        <w:t> </w:t>
      </w:r>
      <w:r>
        <w:rPr>
          <w:w w:val="110"/>
          <w:sz w:val="18"/>
        </w:rPr>
        <w:t>«. </w:t>
      </w:r>
      <w:r>
        <w:rPr>
          <w:w w:val="110"/>
          <w:position w:val="7"/>
          <w:sz w:val="10"/>
        </w:rPr>
        <w:t>35</w:t>
      </w:r>
    </w:p>
    <w:p>
      <w:pPr>
        <w:spacing w:line="235" w:lineRule="auto" w:before="0"/>
        <w:ind w:left="132" w:right="110" w:firstLine="379"/>
        <w:jc w:val="both"/>
        <w:rPr>
          <w:i/>
          <w:sz w:val="19"/>
        </w:rPr>
      </w:pPr>
      <w:r>
        <w:rPr>
          <w:rFonts w:ascii="Arial" w:hAnsi="Arial"/>
          <w:i/>
          <w:w w:val="110"/>
          <w:sz w:val="18"/>
        </w:rPr>
        <w:t>Pri </w:t>
      </w:r>
      <w:r>
        <w:rPr>
          <w:i/>
          <w:w w:val="110"/>
          <w:sz w:val="19"/>
        </w:rPr>
        <w:t>nemški vladi dr. Natlačen torej ni uspel,  da  </w:t>
      </w:r>
      <w:r>
        <w:rPr>
          <w:w w:val="110"/>
          <w:sz w:val="18"/>
        </w:rPr>
        <w:t>bi  </w:t>
      </w:r>
      <w:r>
        <w:rPr>
          <w:i/>
          <w:w w:val="110"/>
          <w:sz w:val="19"/>
        </w:rPr>
        <w:t>ga  z  Narodnim </w:t>
      </w:r>
      <w:r>
        <w:rPr>
          <w:i/>
          <w:w w:val="110"/>
          <w:sz w:val="19"/>
        </w:rPr>
        <w:t>svetom in</w:t>
      </w:r>
      <w:r>
        <w:rPr>
          <w:i/>
          <w:spacing w:val="52"/>
          <w:w w:val="110"/>
          <w:sz w:val="19"/>
        </w:rPr>
        <w:t> </w:t>
      </w:r>
      <w:r>
        <w:rPr>
          <w:i/>
          <w:w w:val="110"/>
          <w:sz w:val="19"/>
        </w:rPr>
        <w:t>Slovensko  legijo  priznala  za  slovenskega  kvislinga.  Zato  je svojo srečo poskusil še pri italijanskih</w:t>
      </w:r>
      <w:r>
        <w:rPr>
          <w:i/>
          <w:spacing w:val="34"/>
          <w:w w:val="110"/>
          <w:sz w:val="19"/>
        </w:rPr>
        <w:t> </w:t>
      </w:r>
      <w:r>
        <w:rPr>
          <w:i/>
          <w:w w:val="110"/>
          <w:sz w:val="19"/>
        </w:rPr>
        <w:t>fašistih.</w:t>
      </w:r>
    </w:p>
    <w:p>
      <w:pPr>
        <w:spacing w:line="247" w:lineRule="auto" w:before="5"/>
        <w:ind w:left="122" w:right="106" w:firstLine="395"/>
        <w:jc w:val="both"/>
        <w:rPr>
          <w:sz w:val="18"/>
        </w:rPr>
      </w:pPr>
      <w:r>
        <w:rPr/>
        <w:pict>
          <v:shape style="position:absolute;margin-left:45.091698pt;margin-top:46.989555pt;width:51.85pt;height:.1pt;mso-position-horizontal-relative:page;mso-position-vertical-relative:paragraph;z-index:-251582464;mso-wrap-distance-left:0;mso-wrap-distance-right:0" coordorigin="902,940" coordsize="1037,0" path="m902,940l1938,940e" filled="false" stroked="true" strokeweight=".239607pt" strokecolor="#000000">
            <v:path arrowok="t"/>
            <v:stroke dashstyle="solid"/>
            <w10:wrap type="topAndBottom"/>
          </v:shape>
        </w:pict>
      </w:r>
      <w:r>
        <w:rPr>
          <w:w w:val="125"/>
          <w:sz w:val="18"/>
        </w:rPr>
        <w:t>V nedeljo 13. aprila je dr. Natlačen kot predsednik  Narodnega sveta z ljubljanskim županom dr. Adlešičem obiskal na italijanskem vojaškem poveljstvu predstavnika fašistične civilne oblasti Emilija Graziolija. V ponedeljek 14. aprila mu je Emilio Grazioli kot namestnik tajnika</w:t>
      </w:r>
      <w:r>
        <w:rPr>
          <w:spacing w:val="-1"/>
          <w:w w:val="125"/>
          <w:sz w:val="18"/>
        </w:rPr>
        <w:t> </w:t>
      </w:r>
      <w:r>
        <w:rPr>
          <w:w w:val="125"/>
          <w:sz w:val="18"/>
        </w:rPr>
        <w:t>faši-</w:t>
      </w:r>
    </w:p>
    <w:p>
      <w:pPr>
        <w:spacing w:before="34"/>
        <w:ind w:left="510" w:right="0" w:firstLine="0"/>
        <w:jc w:val="left"/>
        <w:rPr>
          <w:sz w:val="15"/>
        </w:rPr>
      </w:pPr>
      <w:r>
        <w:rPr>
          <w:w w:val="110"/>
          <w:sz w:val="10"/>
        </w:rPr>
        <w:t>31 </w:t>
      </w:r>
      <w:r>
        <w:rPr>
          <w:w w:val="110"/>
          <w:sz w:val="15"/>
        </w:rPr>
        <w:t>Pra,v tm:n.</w:t>
      </w:r>
    </w:p>
    <w:p>
      <w:pPr>
        <w:spacing w:before="0"/>
        <w:ind w:left="510" w:right="0" w:firstLine="0"/>
        <w:jc w:val="left"/>
        <w:rPr>
          <w:sz w:val="15"/>
        </w:rPr>
      </w:pPr>
      <w:r>
        <w:rPr>
          <w:rFonts w:ascii="Arial"/>
          <w:w w:val="115"/>
          <w:sz w:val="10"/>
        </w:rPr>
        <w:t>32 </w:t>
      </w:r>
      <w:r>
        <w:rPr>
          <w:w w:val="115"/>
          <w:sz w:val="15"/>
        </w:rPr>
        <w:t>Prwv </w:t>
      </w:r>
      <w:r>
        <w:rPr>
          <w:rFonts w:ascii="Arial"/>
          <w:w w:val="115"/>
          <w:sz w:val="12"/>
        </w:rPr>
        <w:t>,tQm, </w:t>
      </w:r>
      <w:r>
        <w:rPr>
          <w:w w:val="115"/>
          <w:sz w:val="15"/>
        </w:rPr>
        <w:t>str. 8.</w:t>
      </w:r>
    </w:p>
    <w:p>
      <w:pPr>
        <w:spacing w:before="9"/>
        <w:ind w:left="509" w:right="0" w:firstLine="0"/>
        <w:jc w:val="left"/>
        <w:rPr>
          <w:sz w:val="14"/>
        </w:rPr>
      </w:pPr>
      <w:r>
        <w:rPr>
          <w:w w:val="120"/>
          <w:sz w:val="11"/>
        </w:rPr>
        <w:t>33 </w:t>
      </w:r>
      <w:r>
        <w:rPr>
          <w:w w:val="120"/>
          <w:sz w:val="14"/>
        </w:rPr>
        <w:t>8aop.šknje o zl"'i\i,nima Au:strije in Austrijanaca, Beograd 1947, str. 20.</w:t>
      </w:r>
    </w:p>
    <w:p>
      <w:pPr>
        <w:spacing w:before="11"/>
        <w:ind w:left="510" w:right="0" w:firstLine="0"/>
        <w:jc w:val="left"/>
        <w:rPr>
          <w:sz w:val="14"/>
        </w:rPr>
      </w:pPr>
      <w:r>
        <w:rPr>
          <w:rFonts w:ascii="Arial" w:hAnsi="Arial"/>
          <w:w w:val="115"/>
          <w:sz w:val="9"/>
        </w:rPr>
        <w:t>34 </w:t>
      </w:r>
      <w:r>
        <w:rPr>
          <w:i/>
          <w:w w:val="115"/>
          <w:sz w:val="14"/>
        </w:rPr>
        <w:t>N </w:t>
      </w:r>
      <w:r>
        <w:rPr>
          <w:w w:val="115"/>
          <w:sz w:val="14"/>
        </w:rPr>
        <w:t>allačen&lt;}vo poročilo dr. </w:t>
      </w:r>
      <w:r>
        <w:rPr>
          <w:rFonts w:ascii="Arial" w:hAnsi="Arial"/>
          <w:w w:val="115"/>
          <w:sz w:val="14"/>
        </w:rPr>
        <w:t>l\f. </w:t>
      </w:r>
      <w:r>
        <w:rPr>
          <w:w w:val="115"/>
          <w:sz w:val="14"/>
        </w:rPr>
        <w:t>Kreku, ,priloga 1 in 2.</w:t>
      </w:r>
    </w:p>
    <w:p>
      <w:pPr>
        <w:spacing w:before="2"/>
        <w:ind w:left="509" w:right="0" w:firstLine="0"/>
        <w:jc w:val="left"/>
        <w:rPr>
          <w:sz w:val="15"/>
        </w:rPr>
      </w:pPr>
      <w:r>
        <w:rPr>
          <w:w w:val="115"/>
          <w:sz w:val="11"/>
        </w:rPr>
        <w:t>35 </w:t>
      </w:r>
      <w:r>
        <w:rPr>
          <w:w w:val="115"/>
          <w:sz w:val="15"/>
        </w:rPr>
        <w:t>Prav itam. str. 9.</w:t>
      </w:r>
    </w:p>
    <w:p>
      <w:pPr>
        <w:spacing w:after="0"/>
        <w:jc w:val="left"/>
        <w:rPr>
          <w:sz w:val="15"/>
        </w:rPr>
        <w:sectPr>
          <w:pgSz w:w="7850" w:h="12250"/>
          <w:pgMar w:top="140" w:bottom="280" w:left="800" w:right="140"/>
        </w:sectPr>
      </w:pPr>
    </w:p>
    <w:p>
      <w:pPr>
        <w:tabs>
          <w:tab w:pos="6947" w:val="right" w:leader="none"/>
        </w:tabs>
        <w:spacing w:line="245" w:lineRule="exact" w:before="73"/>
        <w:ind w:left="2190" w:right="0" w:firstLine="0"/>
        <w:jc w:val="left"/>
        <w:rPr>
          <w:sz w:val="19"/>
        </w:rPr>
      </w:pPr>
      <w:r>
        <w:rPr>
          <w:w w:val="110"/>
          <w:sz w:val="15"/>
        </w:rPr>
        <w:t>DR. XATLAčEX 11'</w:t>
      </w:r>
      <w:r>
        <w:rPr>
          <w:spacing w:val="23"/>
          <w:w w:val="110"/>
          <w:sz w:val="15"/>
        </w:rPr>
        <w:t> </w:t>
      </w:r>
      <w:r>
        <w:rPr>
          <w:w w:val="110"/>
          <w:sz w:val="15"/>
        </w:rPr>
        <w:t>XARODXI</w:t>
      </w:r>
      <w:r>
        <w:rPr>
          <w:spacing w:val="30"/>
          <w:w w:val="110"/>
          <w:sz w:val="15"/>
        </w:rPr>
        <w:t> </w:t>
      </w:r>
      <w:r>
        <w:rPr>
          <w:w w:val="110"/>
          <w:sz w:val="15"/>
        </w:rPr>
        <w:t>SVET</w:t>
        <w:tab/>
      </w:r>
      <w:r>
        <w:rPr>
          <w:w w:val="110"/>
          <w:position w:val="5"/>
          <w:sz w:val="19"/>
        </w:rPr>
        <w:t>36</w:t>
      </w:r>
    </w:p>
    <w:p>
      <w:pPr>
        <w:tabs>
          <w:tab w:pos="2263" w:val="left" w:leader="none"/>
          <w:tab w:pos="2527" w:val="left" w:leader="none"/>
          <w:tab w:pos="3003" w:val="left" w:leader="none"/>
          <w:tab w:pos="3674" w:val="left" w:leader="none"/>
          <w:tab w:pos="4384" w:val="left" w:leader="none"/>
          <w:tab w:pos="6425" w:val="left" w:leader="none"/>
        </w:tabs>
        <w:spacing w:line="123" w:lineRule="exact" w:before="0"/>
        <w:ind w:left="298" w:right="0" w:firstLine="0"/>
        <w:jc w:val="left"/>
        <w:rPr>
          <w:sz w:val="12"/>
        </w:rPr>
      </w:pPr>
      <w:r>
        <w:rPr>
          <w:w w:val="100"/>
          <w:sz w:val="12"/>
          <w:u w:val="dotted"/>
        </w:rPr>
        <w:t> </w:t>
      </w:r>
      <w:r>
        <w:rPr>
          <w:sz w:val="12"/>
          <w:u w:val="dotted"/>
        </w:rPr>
        <w:tab/>
      </w:r>
      <w:r>
        <w:rPr>
          <w:sz w:val="12"/>
        </w:rPr>
        <w:tab/>
      </w:r>
      <w:r>
        <w:rPr>
          <w:w w:val="200"/>
          <w:sz w:val="12"/>
        </w:rPr>
        <w:t>~</w:t>
      </w:r>
      <w:r>
        <w:rPr>
          <w:w w:val="200"/>
          <w:sz w:val="12"/>
          <w:u w:val="dotted"/>
        </w:rPr>
        <w:t> </w:t>
        <w:tab/>
        <w:t> </w:t>
      </w:r>
      <w:r>
        <w:rPr>
          <w:w w:val="200"/>
          <w:sz w:val="12"/>
        </w:rPr>
        <w:t>~</w:t>
      </w:r>
      <w:r>
        <w:rPr>
          <w:w w:val="100"/>
          <w:sz w:val="12"/>
          <w:u w:val="dotted"/>
        </w:rPr>
        <w:t> </w:t>
      </w:r>
      <w:r>
        <w:rPr>
          <w:sz w:val="12"/>
          <w:u w:val="dotted"/>
        </w:rPr>
        <w:tab/>
      </w:r>
      <w:r>
        <w:rPr>
          <w:sz w:val="12"/>
        </w:rPr>
        <w:tab/>
      </w:r>
      <w:r>
        <w:rPr>
          <w:w w:val="100"/>
          <w:sz w:val="12"/>
          <w:u w:val="dotted"/>
        </w:rPr>
        <w:t> </w:t>
      </w:r>
      <w:r>
        <w:rPr>
          <w:sz w:val="12"/>
          <w:u w:val="dotted"/>
        </w:rPr>
        <w:tab/>
      </w:r>
    </w:p>
    <w:p>
      <w:pPr>
        <w:pStyle w:val="BodyText"/>
        <w:spacing w:before="11"/>
        <w:jc w:val="left"/>
        <w:rPr>
          <w:sz w:val="16"/>
        </w:rPr>
      </w:pPr>
    </w:p>
    <w:p>
      <w:pPr>
        <w:spacing w:line="232" w:lineRule="auto" w:before="0"/>
        <w:ind w:left="290" w:right="245" w:firstLine="0"/>
        <w:jc w:val="left"/>
        <w:rPr>
          <w:b/>
          <w:sz w:val="18"/>
        </w:rPr>
      </w:pPr>
      <w:r>
        <w:rPr>
          <w:b/>
          <w:w w:val="110"/>
          <w:sz w:val="18"/>
        </w:rPr>
        <w:t>stične </w:t>
      </w:r>
      <w:r>
        <w:rPr>
          <w:w w:val="110"/>
          <w:sz w:val="19"/>
        </w:rPr>
        <w:t>stranke ministra  Serene  vrnil  obisk.  </w:t>
      </w:r>
      <w:r>
        <w:rPr>
          <w:b/>
          <w:w w:val="110"/>
          <w:sz w:val="18"/>
        </w:rPr>
        <w:t>Natlačen  </w:t>
      </w:r>
      <w:r>
        <w:rPr>
          <w:w w:val="110"/>
          <w:sz w:val="19"/>
        </w:rPr>
        <w:t>je  </w:t>
      </w:r>
      <w:r>
        <w:rPr>
          <w:b/>
          <w:w w:val="110"/>
          <w:sz w:val="18"/>
        </w:rPr>
        <w:t>sprejel  Graziolija pri </w:t>
      </w:r>
      <w:r>
        <w:rPr>
          <w:w w:val="110"/>
          <w:sz w:val="19"/>
        </w:rPr>
        <w:t>vhodu </w:t>
      </w:r>
      <w:r>
        <w:rPr>
          <w:b/>
          <w:w w:val="110"/>
          <w:sz w:val="18"/>
        </w:rPr>
        <w:t>v </w:t>
      </w:r>
      <w:r>
        <w:rPr>
          <w:w w:val="110"/>
          <w:sz w:val="19"/>
        </w:rPr>
        <w:t>bansko </w:t>
      </w:r>
      <w:r>
        <w:rPr>
          <w:b/>
          <w:w w:val="110"/>
          <w:sz w:val="18"/>
        </w:rPr>
        <w:t>palačo </w:t>
      </w:r>
      <w:r>
        <w:rPr>
          <w:w w:val="110"/>
          <w:sz w:val="19"/>
        </w:rPr>
        <w:t>in ga </w:t>
      </w:r>
      <w:r>
        <w:rPr>
          <w:b/>
          <w:w w:val="110"/>
          <w:sz w:val="18"/>
        </w:rPr>
        <w:t>spremil v svojo</w:t>
      </w:r>
      <w:r>
        <w:rPr>
          <w:b/>
          <w:spacing w:val="3"/>
          <w:w w:val="110"/>
          <w:sz w:val="18"/>
        </w:rPr>
        <w:t> </w:t>
      </w:r>
      <w:r>
        <w:rPr>
          <w:b/>
          <w:w w:val="110"/>
          <w:sz w:val="18"/>
        </w:rPr>
        <w:t>pisarno.</w:t>
      </w:r>
    </w:p>
    <w:p>
      <w:pPr>
        <w:spacing w:line="235" w:lineRule="auto" w:before="1"/>
        <w:ind w:left="279" w:right="245" w:firstLine="399"/>
        <w:jc w:val="left"/>
        <w:rPr>
          <w:i/>
          <w:sz w:val="19"/>
        </w:rPr>
      </w:pPr>
      <w:r>
        <w:rPr>
          <w:b/>
          <w:w w:val="115"/>
          <w:sz w:val="18"/>
        </w:rPr>
        <w:t>))Ban je prosil predstavnika stranke, </w:t>
      </w:r>
      <w:r>
        <w:rPr>
          <w:w w:val="115"/>
          <w:sz w:val="19"/>
        </w:rPr>
        <w:t>da bi </w:t>
      </w:r>
      <w:r>
        <w:rPr>
          <w:b/>
          <w:w w:val="115"/>
          <w:sz w:val="18"/>
        </w:rPr>
        <w:t>blagovolil </w:t>
      </w:r>
      <w:r>
        <w:rPr>
          <w:w w:val="115"/>
          <w:sz w:val="19"/>
        </w:rPr>
        <w:t>izraziti </w:t>
      </w:r>
      <w:r>
        <w:rPr>
          <w:b/>
          <w:w w:val="115"/>
          <w:sz w:val="18"/>
        </w:rPr>
        <w:t>duceju vdan pozdrav </w:t>
      </w:r>
      <w:r>
        <w:rPr>
          <w:w w:val="115"/>
          <w:sz w:val="19"/>
        </w:rPr>
        <w:t>v </w:t>
      </w:r>
      <w:r>
        <w:rPr>
          <w:b/>
          <w:w w:val="115"/>
          <w:sz w:val="18"/>
        </w:rPr>
        <w:t>njegovem </w:t>
      </w:r>
      <w:r>
        <w:rPr>
          <w:w w:val="115"/>
          <w:sz w:val="19"/>
        </w:rPr>
        <w:t>lastnem imenu in v imenu  </w:t>
      </w:r>
      <w:r>
        <w:rPr>
          <w:b/>
          <w:w w:val="115"/>
          <w:sz w:val="18"/>
        </w:rPr>
        <w:t>prebivalstva· banovine. </w:t>
      </w:r>
      <w:r>
        <w:rPr>
          <w:i/>
          <w:w w:val="115"/>
          <w:sz w:val="19"/>
        </w:rPr>
        <w:t>Dr. </w:t>
      </w:r>
      <w:r>
        <w:rPr>
          <w:b/>
          <w:i/>
          <w:w w:val="115"/>
          <w:sz w:val="18"/>
        </w:rPr>
        <w:t>Natlačen </w:t>
      </w:r>
      <w:r>
        <w:rPr>
          <w:i/>
          <w:w w:val="115"/>
          <w:sz w:val="19"/>
        </w:rPr>
        <w:t>je </w:t>
      </w:r>
      <w:r>
        <w:rPr>
          <w:b/>
          <w:i/>
          <w:w w:val="115"/>
          <w:sz w:val="18"/>
        </w:rPr>
        <w:t>zagotovil lojalnost prebivalstva in </w:t>
      </w:r>
      <w:r>
        <w:rPr>
          <w:i/>
          <w:w w:val="115"/>
          <w:sz w:val="19"/>
        </w:rPr>
        <w:t>izrazil </w:t>
      </w:r>
      <w:r>
        <w:rPr>
          <w:b/>
          <w:i/>
          <w:w w:val="115"/>
          <w:sz w:val="18"/>
        </w:rPr>
        <w:t>prepri­ </w:t>
      </w:r>
      <w:r>
        <w:rPr>
          <w:b/>
          <w:i/>
          <w:w w:val="115"/>
          <w:sz w:val="18"/>
        </w:rPr>
        <w:t>čanje, da </w:t>
      </w:r>
      <w:r>
        <w:rPr>
          <w:i/>
          <w:w w:val="115"/>
          <w:sz w:val="19"/>
        </w:rPr>
        <w:t>bo </w:t>
      </w:r>
      <w:r>
        <w:rPr>
          <w:b/>
          <w:i/>
          <w:w w:val="115"/>
          <w:sz w:val="18"/>
        </w:rPr>
        <w:t>to blagohotno </w:t>
      </w:r>
      <w:r>
        <w:rPr>
          <w:i/>
          <w:w w:val="115"/>
          <w:sz w:val="19"/>
        </w:rPr>
        <w:t>sprejeto </w:t>
      </w:r>
      <w:r>
        <w:rPr>
          <w:b/>
          <w:i/>
          <w:w w:val="115"/>
          <w:sz w:val="18"/>
        </w:rPr>
        <w:t>pri vojaških </w:t>
      </w:r>
      <w:r>
        <w:rPr>
          <w:i/>
          <w:w w:val="115"/>
          <w:sz w:val="19"/>
        </w:rPr>
        <w:t>in </w:t>
      </w:r>
      <w:r>
        <w:rPr>
          <w:b/>
          <w:i/>
          <w:w w:val="115"/>
          <w:sz w:val="18"/>
        </w:rPr>
        <w:t>civilnih </w:t>
      </w:r>
      <w:r>
        <w:rPr>
          <w:i/>
          <w:w w:val="115"/>
          <w:sz w:val="19"/>
        </w:rPr>
        <w:t>oblasteh.«</w:t>
      </w:r>
    </w:p>
    <w:p>
      <w:pPr>
        <w:spacing w:line="232" w:lineRule="auto" w:before="8"/>
        <w:ind w:left="277" w:right="237" w:firstLine="388"/>
        <w:jc w:val="both"/>
        <w:rPr>
          <w:rFonts w:ascii="Arial" w:hAnsi="Arial"/>
          <w:sz w:val="10"/>
        </w:rPr>
      </w:pPr>
      <w:r>
        <w:rPr>
          <w:w w:val="110"/>
          <w:sz w:val="19"/>
        </w:rPr>
        <w:t>Grazioli je Natlačenu </w:t>
      </w:r>
      <w:r>
        <w:rPr>
          <w:b/>
          <w:w w:val="110"/>
          <w:sz w:val="18"/>
        </w:rPr>
        <w:t>obljubil, </w:t>
      </w:r>
      <w:r>
        <w:rPr>
          <w:w w:val="110"/>
          <w:sz w:val="19"/>
        </w:rPr>
        <w:t>"da bo </w:t>
      </w:r>
      <w:r>
        <w:rPr>
          <w:b/>
          <w:w w:val="110"/>
          <w:sz w:val="18"/>
        </w:rPr>
        <w:t>pri</w:t>
      </w:r>
      <w:r>
        <w:rPr>
          <w:b/>
          <w:spacing w:val="49"/>
          <w:w w:val="110"/>
          <w:sz w:val="18"/>
        </w:rPr>
        <w:t> </w:t>
      </w:r>
      <w:r>
        <w:rPr>
          <w:b/>
          <w:w w:val="110"/>
          <w:sz w:val="18"/>
        </w:rPr>
        <w:t>duceju  </w:t>
      </w:r>
      <w:r>
        <w:rPr>
          <w:w w:val="110"/>
          <w:sz w:val="19"/>
        </w:rPr>
        <w:t>tolmačil  izražena čustva in nato </w:t>
      </w:r>
      <w:r>
        <w:rPr>
          <w:b/>
          <w:w w:val="110"/>
          <w:sz w:val="18"/>
        </w:rPr>
        <w:t>omenil, </w:t>
      </w:r>
      <w:r>
        <w:rPr>
          <w:w w:val="110"/>
          <w:sz w:val="19"/>
        </w:rPr>
        <w:t>da ima fašistična </w:t>
      </w:r>
      <w:r>
        <w:rPr>
          <w:b/>
          <w:w w:val="110"/>
          <w:sz w:val="18"/>
        </w:rPr>
        <w:t>Italija </w:t>
      </w:r>
      <w:r>
        <w:rPr>
          <w:w w:val="110"/>
          <w:sz w:val="19"/>
        </w:rPr>
        <w:t>navado, da vedno postopa </w:t>
      </w:r>
      <w:r>
        <w:rPr>
          <w:b/>
          <w:w w:val="110"/>
          <w:sz w:val="18"/>
        </w:rPr>
        <w:t>pravično, </w:t>
      </w:r>
      <w:r>
        <w:rPr>
          <w:w w:val="110"/>
          <w:sz w:val="19"/>
        </w:rPr>
        <w:t>odločno in zakonito. Potem, ko sta </w:t>
      </w:r>
      <w:r>
        <w:rPr>
          <w:b/>
          <w:w w:val="110"/>
          <w:sz w:val="18"/>
        </w:rPr>
        <w:t>razpravljala </w:t>
      </w:r>
      <w:r>
        <w:rPr>
          <w:w w:val="110"/>
          <w:sz w:val="19"/>
        </w:rPr>
        <w:t>o nekaterih </w:t>
      </w:r>
      <w:r>
        <w:rPr>
          <w:b/>
          <w:w w:val="110"/>
          <w:sz w:val="18"/>
        </w:rPr>
        <w:t>vprašanjih, </w:t>
      </w:r>
      <w:r>
        <w:rPr>
          <w:w w:val="110"/>
          <w:sz w:val="19"/>
        </w:rPr>
        <w:t>ki </w:t>
      </w:r>
      <w:r>
        <w:rPr>
          <w:b/>
          <w:w w:val="110"/>
          <w:sz w:val="18"/>
        </w:rPr>
        <w:t>zadevajo prebivalstvo, je predstavnik </w:t>
      </w:r>
      <w:r>
        <w:rPr>
          <w:w w:val="110"/>
          <w:sz w:val="19"/>
        </w:rPr>
        <w:t>stranke  </w:t>
      </w:r>
      <w:r>
        <w:rPr>
          <w:b/>
          <w:w w:val="110"/>
          <w:sz w:val="18"/>
        </w:rPr>
        <w:t>zapustil banovino, pri </w:t>
      </w:r>
      <w:r>
        <w:rPr>
          <w:w w:val="110"/>
          <w:sz w:val="19"/>
        </w:rPr>
        <w:t>čemer ga je do </w:t>
      </w:r>
      <w:r>
        <w:rPr>
          <w:b/>
          <w:w w:val="110"/>
          <w:sz w:val="18"/>
        </w:rPr>
        <w:t>glavnega vhoda spremljal </w:t>
      </w:r>
      <w:r>
        <w:rPr>
          <w:w w:val="110"/>
          <w:sz w:val="19"/>
        </w:rPr>
        <w:t>g. ban in nekateri </w:t>
      </w:r>
      <w:r>
        <w:rPr>
          <w:b/>
          <w:spacing w:val="-1"/>
          <w:w w:val="115"/>
          <w:sz w:val="18"/>
        </w:rPr>
        <w:t>njegov</w:t>
      </w:r>
      <w:r>
        <w:rPr>
          <w:b/>
          <w:w w:val="115"/>
          <w:sz w:val="18"/>
        </w:rPr>
        <w:t>i</w:t>
      </w:r>
      <w:r>
        <w:rPr>
          <w:b/>
          <w:sz w:val="18"/>
        </w:rPr>
        <w:t>  </w:t>
      </w:r>
      <w:r>
        <w:rPr>
          <w:b/>
          <w:spacing w:val="-22"/>
          <w:sz w:val="18"/>
        </w:rPr>
        <w:t> </w:t>
      </w:r>
      <w:r>
        <w:rPr>
          <w:w w:val="109"/>
          <w:sz w:val="19"/>
        </w:rPr>
        <w:t>uradniki</w:t>
      </w:r>
      <w:r>
        <w:rPr>
          <w:sz w:val="19"/>
        </w:rPr>
        <w:t> </w:t>
      </w:r>
      <w:r>
        <w:rPr>
          <w:spacing w:val="-21"/>
          <w:sz w:val="19"/>
        </w:rPr>
        <w:t> </w:t>
      </w:r>
      <w:r>
        <w:rPr>
          <w:w w:val="79"/>
          <w:sz w:val="19"/>
        </w:rPr>
        <w:t>«</w:t>
      </w:r>
      <w:r>
        <w:rPr>
          <w:spacing w:val="13"/>
          <w:w w:val="79"/>
          <w:sz w:val="19"/>
        </w:rPr>
        <w:t>.</w:t>
      </w:r>
      <w:r>
        <w:rPr>
          <w:rFonts w:ascii="Arial" w:hAnsi="Arial"/>
          <w:spacing w:val="-45"/>
          <w:w w:val="74"/>
          <w:sz w:val="13"/>
        </w:rPr>
        <w:t>n</w:t>
      </w:r>
      <w:r>
        <w:rPr>
          <w:rFonts w:ascii="Arial" w:hAnsi="Arial"/>
          <w:w w:val="100"/>
          <w:position w:val="6"/>
          <w:sz w:val="10"/>
        </w:rPr>
        <w:t>3</w:t>
      </w:r>
    </w:p>
    <w:p>
      <w:pPr>
        <w:pStyle w:val="BodyText"/>
        <w:spacing w:line="232" w:lineRule="auto" w:before="17"/>
        <w:ind w:left="279" w:right="231" w:firstLine="395"/>
      </w:pPr>
      <w:r>
        <w:rPr>
          <w:w w:val="115"/>
        </w:rPr>
        <w:t>Na teh razgovorih je Natlačen predlagal, naj  bi Narodni svet izvrše­ val civilno oblast na slovenskem ozemlju,  ki so ga  zasedli Itaiijani. Pri  tem delu naj bi ga poleg italijanske vojaške oblasti podpirala tudi Sloven­ ska legija ali Narodna straža. Grazioli mu je medlo odgovoril s puhlimi besedami o italijanski pravičnosti, saj je general Ambrosio že 13. aprila poveljstvu divizije »Re«</w:t>
      </w:r>
      <w:r>
        <w:rPr>
          <w:spacing w:val="7"/>
          <w:w w:val="115"/>
        </w:rPr>
        <w:t> </w:t>
      </w:r>
      <w:r>
        <w:rPr>
          <w:w w:val="115"/>
        </w:rPr>
        <w:t>ukazal:</w:t>
      </w:r>
    </w:p>
    <w:p>
      <w:pPr>
        <w:pStyle w:val="ListParagraph"/>
        <w:numPr>
          <w:ilvl w:val="0"/>
          <w:numId w:val="2"/>
        </w:numPr>
        <w:tabs>
          <w:tab w:pos="680" w:val="left" w:leader="none"/>
          <w:tab w:pos="681" w:val="left" w:leader="none"/>
        </w:tabs>
        <w:spacing w:line="232" w:lineRule="auto" w:before="18" w:after="0"/>
        <w:ind w:left="287" w:right="242" w:hanging="185"/>
        <w:jc w:val="both"/>
        <w:rPr>
          <w:rFonts w:ascii="Arial" w:hAnsi="Arial"/>
          <w:sz w:val="15"/>
        </w:rPr>
      </w:pPr>
      <w:r>
        <w:rPr/>
        <w:tab/>
      </w:r>
      <w:r>
        <w:rPr>
          <w:w w:val="110"/>
          <w:sz w:val="19"/>
        </w:rPr>
        <w:t>»Znano</w:t>
      </w:r>
      <w:r>
        <w:rPr>
          <w:spacing w:val="52"/>
          <w:w w:val="110"/>
          <w:sz w:val="19"/>
        </w:rPr>
        <w:t> </w:t>
      </w:r>
      <w:r>
        <w:rPr>
          <w:w w:val="110"/>
          <w:sz w:val="19"/>
        </w:rPr>
        <w:t>je,  da  hoče  ljubljanski  ban  ustanoviti  Slovensko  legijo,   ki naj bi skrbela za red v mestu. </w:t>
      </w:r>
      <w:r>
        <w:rPr>
          <w:i/>
          <w:w w:val="110"/>
          <w:sz w:val="19"/>
        </w:rPr>
        <w:t>Organizacije take</w:t>
      </w:r>
      <w:r>
        <w:rPr>
          <w:i/>
          <w:spacing w:val="52"/>
          <w:w w:val="110"/>
          <w:sz w:val="19"/>
        </w:rPr>
        <w:t> </w:t>
      </w:r>
      <w:r>
        <w:rPr>
          <w:i/>
          <w:w w:val="110"/>
          <w:sz w:val="19"/>
        </w:rPr>
        <w:t>vrste  je  treba  pre­  </w:t>
      </w:r>
      <w:r>
        <w:rPr>
          <w:i/>
          <w:w w:val="110"/>
          <w:sz w:val="19"/>
        </w:rPr>
        <w:t>prečiti.</w:t>
      </w:r>
      <w:r>
        <w:rPr>
          <w:rFonts w:ascii="Arial" w:hAnsi="Arial"/>
          <w:w w:val="110"/>
          <w:sz w:val="15"/>
        </w:rPr>
        <w:t>«</w:t>
      </w:r>
      <w:r>
        <w:rPr>
          <w:rFonts w:ascii="Arial" w:hAnsi="Arial"/>
          <w:w w:val="110"/>
          <w:sz w:val="15"/>
          <w:vertAlign w:val="superscript"/>
        </w:rPr>
        <w:t>37</w:t>
      </w:r>
    </w:p>
    <w:p>
      <w:pPr>
        <w:pStyle w:val="BodyText"/>
        <w:spacing w:line="237" w:lineRule="auto" w:before="8"/>
        <w:ind w:left="278" w:right="235" w:firstLine="391"/>
        <w:rPr>
          <w:b/>
          <w:sz w:val="18"/>
        </w:rPr>
      </w:pPr>
      <w:r>
        <w:rPr>
          <w:w w:val="115"/>
        </w:rPr>
        <w:t>Ban dr. Natlačen je z Narodnim svetom še teden dni po okupaciji izvrševal civilno oblast, ker se Italijani sami niso znašli. V tem času je Narodni svet imel več sej, na katerih je  sprejel razne  odredbe  in  razglase </w:t>
      </w:r>
      <w:r>
        <w:rPr>
          <w:b/>
          <w:w w:val="115"/>
          <w:sz w:val="18"/>
        </w:rPr>
        <w:t>v pomoč italijanskim</w:t>
      </w:r>
      <w:r>
        <w:rPr>
          <w:b/>
          <w:spacing w:val="37"/>
          <w:w w:val="115"/>
          <w:sz w:val="18"/>
        </w:rPr>
        <w:t> </w:t>
      </w:r>
      <w:r>
        <w:rPr>
          <w:b/>
          <w:w w:val="115"/>
          <w:sz w:val="18"/>
        </w:rPr>
        <w:t>osvajalcem.</w:t>
      </w:r>
    </w:p>
    <w:p>
      <w:pPr>
        <w:pStyle w:val="BodyText"/>
        <w:spacing w:line="235" w:lineRule="auto" w:before="10"/>
        <w:ind w:left="274" w:right="245" w:firstLine="382"/>
        <w:jc w:val="left"/>
      </w:pPr>
      <w:r>
        <w:rPr>
          <w:w w:val="115"/>
        </w:rPr>
        <w:t>Tako je Natlačen 16. aprila podpisal in naslednji dan izdal »uredbo · bana in Narodnega sveta o dolžnosti, da se prijavi v varstvo prevzeta, samovoljno ohranjena ali prilaščena državna lastnina  in  tuje  blago  iz javnih zalog in skladišč </w:t>
      </w:r>
      <w:r>
        <w:rPr>
          <w:spacing w:val="4"/>
          <w:w w:val="115"/>
        </w:rPr>
        <w:t>«.</w:t>
      </w:r>
      <w:r>
        <w:rPr>
          <w:spacing w:val="4"/>
          <w:w w:val="115"/>
          <w:position w:val="6"/>
          <w:sz w:val="10"/>
        </w:rPr>
        <w:t>38 </w:t>
      </w:r>
      <w:r>
        <w:rPr>
          <w:w w:val="115"/>
        </w:rPr>
        <w:t>Razna živila,  orodje in  opremo,  kar  so ljudje ob umiku jugoslovanske vojske kljub nasprotovanju Natlačenovih »legio­ narjev« in policije odnesli iz vojaških skladišč in transportov,  da  ne  bi prišla v roke okupatorjem, je bilo treba po tej uredbi prijaviti v treh</w:t>
      </w:r>
      <w:r>
        <w:rPr>
          <w:spacing w:val="-18"/>
          <w:w w:val="115"/>
        </w:rPr>
        <w:t> </w:t>
      </w:r>
      <w:r>
        <w:rPr>
          <w:w w:val="115"/>
        </w:rPr>
        <w:t>urah.</w:t>
      </w:r>
    </w:p>
    <w:p>
      <w:pPr>
        <w:pStyle w:val="BodyText"/>
        <w:spacing w:line="235" w:lineRule="auto" w:before="1"/>
        <w:ind w:left="273" w:right="235" w:firstLine="387"/>
        <w:rPr>
          <w:sz w:val="10"/>
        </w:rPr>
      </w:pPr>
      <w:r>
        <w:rPr>
          <w:w w:val="115"/>
        </w:rPr>
        <w:t>V časopisju je Natlačen objavil debelo tiskano opozorilo »gg. okraj­ nim načelnikom, predstojnikom policijskih ustanov, gg. župnikom, gg. žu­ panom in gg. šolskim upraviteljem«, kakšni naj bodo njihovi odnosi do okupacijskih čet  in  oblasti.  Opozarja  jih,  da  je  vsakdo  dolžan  skrbno in preudarno delati za to, </w:t>
      </w:r>
      <w:r>
        <w:rPr>
          <w:i/>
          <w:w w:val="115"/>
        </w:rPr>
        <w:t>»da se ohranijo 'dobri odnošaji do okupacijskih </w:t>
      </w:r>
      <w:r>
        <w:rPr>
          <w:i/>
          <w:w w:val="115"/>
        </w:rPr>
        <w:t>čet in oblastev«</w:t>
      </w:r>
      <w:r>
        <w:rPr>
          <w:i/>
          <w:spacing w:val="-36"/>
          <w:w w:val="115"/>
        </w:rPr>
        <w:t> </w:t>
      </w:r>
      <w:r>
        <w:rPr>
          <w:w w:val="115"/>
        </w:rPr>
        <w:t>.</w:t>
      </w:r>
      <w:r>
        <w:rPr>
          <w:w w:val="115"/>
          <w:position w:val="7"/>
          <w:sz w:val="10"/>
        </w:rPr>
        <w:t>39</w:t>
      </w:r>
    </w:p>
    <w:p>
      <w:pPr>
        <w:pStyle w:val="BodyText"/>
        <w:spacing w:line="217" w:lineRule="exact" w:before="1"/>
        <w:ind w:left="669"/>
      </w:pPr>
      <w:r>
        <w:rPr>
          <w:w w:val="115"/>
        </w:rPr>
        <w:t>Zadnjo sejo je Narodni svet kot oblastveni organ imel v četrtek</w:t>
      </w:r>
    </w:p>
    <w:p>
      <w:pPr>
        <w:spacing w:line="232" w:lineRule="auto" w:before="4"/>
        <w:ind w:left="277" w:right="241" w:hanging="6"/>
        <w:jc w:val="right"/>
        <w:rPr>
          <w:sz w:val="19"/>
        </w:rPr>
      </w:pPr>
      <w:r>
        <w:rPr/>
        <w:pict>
          <v:shape style="position:absolute;margin-left:18.22823pt;margin-top:67.985504pt;width:51.85pt;height:.1pt;mso-position-horizontal-relative:page;mso-position-vertical-relative:paragraph;z-index:-251581440;mso-wrap-distance-left:0;mso-wrap-distance-right:0" coordorigin="365,1360" coordsize="1037,0" path="m365,1360l1401,1360e" filled="false" stroked="true" strokeweight=".239606pt" strokecolor="#000000">
            <v:path arrowok="t"/>
            <v:stroke dashstyle="solid"/>
            <w10:wrap type="topAndBottom"/>
          </v:shape>
        </w:pict>
      </w:r>
      <w:r>
        <w:rPr>
          <w:w w:val="110"/>
          <w:sz w:val="19"/>
        </w:rPr>
        <w:t>17. aprila. V</w:t>
      </w:r>
      <w:r>
        <w:rPr>
          <w:spacing w:val="52"/>
          <w:w w:val="110"/>
          <w:sz w:val="19"/>
        </w:rPr>
        <w:t> </w:t>
      </w:r>
      <w:r>
        <w:rPr>
          <w:w w:val="110"/>
          <w:sz w:val="19"/>
        </w:rPr>
        <w:t>petek  18.  aprila  dopoldne  pa  je  civilni</w:t>
      </w:r>
      <w:r>
        <w:rPr>
          <w:spacing w:val="35"/>
          <w:w w:val="110"/>
          <w:sz w:val="19"/>
        </w:rPr>
        <w:t> </w:t>
      </w:r>
      <w:r>
        <w:rPr>
          <w:w w:val="110"/>
          <w:sz w:val="19"/>
        </w:rPr>
        <w:t>komisar </w:t>
      </w:r>
      <w:r>
        <w:rPr>
          <w:spacing w:val="35"/>
          <w:w w:val="110"/>
          <w:sz w:val="19"/>
        </w:rPr>
        <w:t> </w:t>
      </w:r>
      <w:r>
        <w:rPr>
          <w:w w:val="110"/>
          <w:sz w:val="19"/>
        </w:rPr>
        <w:t>Grazioli</w:t>
      </w:r>
      <w:r>
        <w:rPr>
          <w:spacing w:val="-1"/>
          <w:w w:val="114"/>
          <w:sz w:val="19"/>
        </w:rPr>
        <w:t> </w:t>
      </w:r>
      <w:r>
        <w:rPr>
          <w:w w:val="110"/>
          <w:sz w:val="19"/>
        </w:rPr>
        <w:t>prišel v bansko palačo in iz</w:t>
      </w:r>
      <w:r>
        <w:rPr>
          <w:spacing w:val="52"/>
          <w:w w:val="110"/>
          <w:sz w:val="19"/>
        </w:rPr>
        <w:t> </w:t>
      </w:r>
      <w:r>
        <w:rPr>
          <w:w w:val="110"/>
          <w:sz w:val="19"/>
        </w:rPr>
        <w:t>Natlačenovih  rok  prevzel</w:t>
      </w:r>
      <w:r>
        <w:rPr>
          <w:spacing w:val="14"/>
          <w:w w:val="110"/>
          <w:sz w:val="19"/>
        </w:rPr>
        <w:t> </w:t>
      </w:r>
      <w:r>
        <w:rPr>
          <w:w w:val="110"/>
          <w:sz w:val="19"/>
        </w:rPr>
        <w:t>civilno </w:t>
      </w:r>
      <w:r>
        <w:rPr>
          <w:spacing w:val="38"/>
          <w:w w:val="110"/>
          <w:sz w:val="19"/>
        </w:rPr>
        <w:t> </w:t>
      </w:r>
      <w:r>
        <w:rPr>
          <w:w w:val="110"/>
          <w:sz w:val="19"/>
        </w:rPr>
        <w:t>oblast.</w:t>
      </w:r>
      <w:r>
        <w:rPr>
          <w:w w:val="115"/>
          <w:sz w:val="19"/>
        </w:rPr>
        <w:t> </w:t>
      </w:r>
      <w:r>
        <w:rPr>
          <w:w w:val="110"/>
          <w:sz w:val="19"/>
        </w:rPr>
        <w:t>Grazioli je z vso upravičenostjo "ob </w:t>
      </w:r>
      <w:r>
        <w:rPr>
          <w:i/>
          <w:w w:val="110"/>
          <w:sz w:val="19"/>
        </w:rPr>
        <w:t>tej priliki naslovil</w:t>
      </w:r>
      <w:r>
        <w:rPr>
          <w:i/>
          <w:spacing w:val="52"/>
          <w:w w:val="110"/>
          <w:sz w:val="19"/>
        </w:rPr>
        <w:t> </w:t>
      </w:r>
      <w:r>
        <w:rPr>
          <w:i/>
          <w:w w:val="110"/>
          <w:sz w:val="19"/>
        </w:rPr>
        <w:t>na</w:t>
      </w:r>
      <w:r>
        <w:rPr>
          <w:i/>
          <w:spacing w:val="-18"/>
          <w:w w:val="110"/>
          <w:sz w:val="19"/>
        </w:rPr>
        <w:t> </w:t>
      </w:r>
      <w:r>
        <w:rPr>
          <w:i/>
          <w:w w:val="110"/>
          <w:sz w:val="19"/>
        </w:rPr>
        <w:t>bana </w:t>
      </w:r>
      <w:r>
        <w:rPr>
          <w:i/>
          <w:spacing w:val="16"/>
          <w:w w:val="110"/>
          <w:sz w:val="19"/>
        </w:rPr>
        <w:t> </w:t>
      </w:r>
      <w:r>
        <w:rPr>
          <w:i/>
          <w:w w:val="110"/>
          <w:sz w:val="19"/>
        </w:rPr>
        <w:t>besede</w:t>
      </w:r>
      <w:r>
        <w:rPr>
          <w:i/>
          <w:w w:val="112"/>
          <w:sz w:val="19"/>
        </w:rPr>
        <w:t> </w:t>
      </w:r>
      <w:r>
        <w:rPr>
          <w:i/>
          <w:w w:val="110"/>
          <w:sz w:val="19"/>
        </w:rPr>
        <w:t>zahvale za sodelovanje z italijanskimi oblastmi v prvih  dneh  zase d</w:t>
      </w:r>
      <w:r>
        <w:rPr>
          <w:i/>
          <w:spacing w:val="-25"/>
          <w:w w:val="110"/>
          <w:sz w:val="19"/>
        </w:rPr>
        <w:t> </w:t>
      </w:r>
      <w:r>
        <w:rPr>
          <w:i/>
          <w:spacing w:val="2"/>
          <w:w w:val="110"/>
          <w:sz w:val="19"/>
        </w:rPr>
        <w:t>be«.</w:t>
      </w:r>
      <w:r>
        <w:rPr>
          <w:i/>
          <w:spacing w:val="-30"/>
          <w:w w:val="110"/>
          <w:sz w:val="19"/>
        </w:rPr>
        <w:t> </w:t>
      </w:r>
      <w:r>
        <w:rPr>
          <w:rFonts w:ascii="Arial" w:hAnsi="Arial"/>
          <w:i/>
          <w:w w:val="110"/>
          <w:position w:val="6"/>
          <w:sz w:val="10"/>
        </w:rPr>
        <w:t>40</w:t>
      </w:r>
      <w:r>
        <w:rPr>
          <w:rFonts w:ascii="Arial" w:hAnsi="Arial"/>
          <w:i/>
          <w:spacing w:val="-1"/>
          <w:w w:val="94"/>
          <w:position w:val="6"/>
          <w:sz w:val="10"/>
        </w:rPr>
        <w:t> </w:t>
      </w:r>
      <w:r>
        <w:rPr>
          <w:w w:val="110"/>
          <w:sz w:val="19"/>
        </w:rPr>
        <w:t>Nato so predstavniki vseh meščanskih strank sestavili</w:t>
      </w:r>
      <w:r>
        <w:rPr>
          <w:spacing w:val="-10"/>
          <w:w w:val="110"/>
          <w:sz w:val="19"/>
        </w:rPr>
        <w:t> </w:t>
      </w:r>
      <w:r>
        <w:rPr>
          <w:w w:val="110"/>
          <w:sz w:val="19"/>
        </w:rPr>
        <w:t>nekako</w:t>
      </w:r>
      <w:r>
        <w:rPr>
          <w:spacing w:val="29"/>
          <w:w w:val="110"/>
          <w:sz w:val="19"/>
        </w:rPr>
        <w:t> </w:t>
      </w:r>
      <w:r>
        <w:rPr>
          <w:w w:val="110"/>
          <w:sz w:val="19"/>
        </w:rPr>
        <w:t>argu­</w:t>
      </w:r>
      <w:r>
        <w:rPr>
          <w:spacing w:val="-1"/>
          <w:w w:val="120"/>
          <w:sz w:val="19"/>
        </w:rPr>
        <w:t> </w:t>
      </w:r>
      <w:r>
        <w:rPr>
          <w:w w:val="110"/>
          <w:sz w:val="19"/>
        </w:rPr>
        <w:t>mentacijo in deklaracijo za Mussolinija, ki pa so jo podpisali le dr.</w:t>
      </w:r>
      <w:r>
        <w:rPr>
          <w:spacing w:val="8"/>
          <w:w w:val="110"/>
          <w:sz w:val="19"/>
        </w:rPr>
        <w:t> </w:t>
      </w:r>
      <w:r>
        <w:rPr>
          <w:w w:val="110"/>
          <w:sz w:val="19"/>
        </w:rPr>
        <w:t>Natla-</w:t>
      </w:r>
    </w:p>
    <w:p>
      <w:pPr>
        <w:spacing w:before="53"/>
        <w:ind w:left="667" w:right="0" w:firstLine="0"/>
        <w:jc w:val="left"/>
        <w:rPr>
          <w:sz w:val="14"/>
        </w:rPr>
      </w:pPr>
      <w:r>
        <w:rPr>
          <w:w w:val="105"/>
          <w:sz w:val="11"/>
        </w:rPr>
        <w:t>36 </w:t>
      </w:r>
      <w:r>
        <w:rPr>
          <w:w w:val="105"/>
          <w:sz w:val="14"/>
        </w:rPr>
        <w:t>o&gt;S'fovonec«, 16. a:prila 1941.</w:t>
      </w:r>
    </w:p>
    <w:p>
      <w:pPr>
        <w:spacing w:before="21"/>
        <w:ind w:left="663" w:right="0" w:firstLine="0"/>
        <w:jc w:val="left"/>
        <w:rPr>
          <w:sz w:val="14"/>
        </w:rPr>
      </w:pPr>
      <w:r>
        <w:rPr>
          <w:w w:val="110"/>
          <w:sz w:val="10"/>
        </w:rPr>
        <w:t>37 </w:t>
      </w:r>
      <w:r>
        <w:rPr>
          <w:w w:val="110"/>
          <w:sz w:val="14"/>
        </w:rPr>
        <w:t>lI. </w:t>
      </w:r>
      <w:r>
        <w:rPr>
          <w:w w:val="115"/>
          <w:sz w:val="14"/>
        </w:rPr>
        <w:t>armada, </w:t>
      </w:r>
      <w:r>
        <w:rPr>
          <w:rFonts w:ascii="Arial" w:hAnsi="Arial"/>
          <w:b/>
          <w:w w:val="110"/>
          <w:sz w:val="12"/>
        </w:rPr>
        <w:t>šterv. </w:t>
      </w:r>
      <w:r>
        <w:rPr>
          <w:w w:val="110"/>
          <w:sz w:val="14"/>
        </w:rPr>
        <w:t>2878, dne  13.  </w:t>
      </w:r>
      <w:r>
        <w:rPr>
          <w:w w:val="115"/>
          <w:sz w:val="14"/>
        </w:rPr>
        <w:t>aprila </w:t>
      </w:r>
      <w:r>
        <w:rPr>
          <w:w w:val="110"/>
          <w:sz w:val="14"/>
        </w:rPr>
        <w:t>1941.</w:t>
      </w:r>
    </w:p>
    <w:p>
      <w:pPr>
        <w:spacing w:before="21"/>
        <w:ind w:left="663" w:right="0" w:firstLine="0"/>
        <w:jc w:val="left"/>
        <w:rPr>
          <w:sz w:val="14"/>
        </w:rPr>
      </w:pPr>
      <w:r>
        <w:rPr>
          <w:w w:val="110"/>
          <w:sz w:val="10"/>
        </w:rPr>
        <w:t>38 </w:t>
      </w:r>
      <w:r>
        <w:rPr>
          <w:w w:val="110"/>
          <w:sz w:val="14"/>
        </w:rPr>
        <w:t>"Slove,nski dom«, 17. a,p,riJa 1941.</w:t>
      </w:r>
    </w:p>
    <w:p>
      <w:pPr>
        <w:spacing w:before="21"/>
        <w:ind w:left="663" w:right="0" w:firstLine="0"/>
        <w:jc w:val="left"/>
        <w:rPr>
          <w:sz w:val="14"/>
        </w:rPr>
      </w:pPr>
      <w:r>
        <w:rPr>
          <w:w w:val="105"/>
          <w:sz w:val="10"/>
        </w:rPr>
        <w:t>39 </w:t>
      </w:r>
      <w:r>
        <w:rPr>
          <w:w w:val="105"/>
          <w:sz w:val="14"/>
        </w:rPr>
        <w:t>&gt;,Slovenec« 17. a[priaa 1941:</w:t>
      </w:r>
    </w:p>
    <w:p>
      <w:pPr>
        <w:spacing w:before="12"/>
        <w:ind w:left="664" w:right="0" w:firstLine="0"/>
        <w:jc w:val="left"/>
        <w:rPr>
          <w:sz w:val="14"/>
        </w:rPr>
      </w:pPr>
      <w:r>
        <w:rPr>
          <w:w w:val="110"/>
          <w:sz w:val="14"/>
        </w:rPr>
        <w:t>•o •&gt;Sloye-nec«, 19.  aprila 19H.</w:t>
      </w:r>
    </w:p>
    <w:p>
      <w:pPr>
        <w:spacing w:after="0"/>
        <w:jc w:val="left"/>
        <w:rPr>
          <w:sz w:val="14"/>
        </w:rPr>
        <w:sectPr>
          <w:pgSz w:w="7900" w:h="12300"/>
          <w:pgMar w:top="100" w:bottom="280" w:left="100" w:right="620"/>
        </w:sectPr>
      </w:pPr>
    </w:p>
    <w:p>
      <w:pPr>
        <w:tabs>
          <w:tab w:pos="1765" w:val="left" w:leader="none"/>
        </w:tabs>
        <w:spacing w:before="86"/>
        <w:ind w:left="119" w:right="0" w:firstLine="0"/>
        <w:jc w:val="left"/>
        <w:rPr>
          <w:sz w:val="14"/>
        </w:rPr>
      </w:pPr>
      <w:r>
        <w:rPr/>
        <w:pict>
          <v:shape style="position:absolute;margin-left:115.123634pt;margin-top:19.114674pt;width:45.1pt;height:.1pt;mso-position-horizontal-relative:page;mso-position-vertical-relative:paragraph;z-index:-251580416;mso-wrap-distance-left:0;mso-wrap-distance-right:0" coordorigin="2302,382" coordsize="902,0" path="m2302,382l3204,382e" filled="false" stroked="true" strokeweight=".239604pt" strokecolor="#000000">
            <v:path arrowok="t"/>
            <v:stroke dashstyle="solid"/>
            <w10:wrap type="topAndBottom"/>
          </v:shape>
        </w:pict>
      </w:r>
      <w:r>
        <w:rPr/>
        <w:pict>
          <v:shape style="position:absolute;margin-left:200.506927pt;margin-top:19.114674pt;width:72.95pt;height:.1pt;mso-position-horizontal-relative:page;mso-position-vertical-relative:paragraph;z-index:-251579392;mso-wrap-distance-left:0;mso-wrap-distance-right:0" coordorigin="4010,382" coordsize="1459,0" path="m4010,382l5468,382e" filled="false" stroked="true" strokeweight=".239604pt" strokecolor="#000000">
            <v:path arrowok="t"/>
            <v:stroke dashstyle="solid"/>
            <w10:wrap type="topAndBottom"/>
          </v:shape>
        </w:pict>
      </w:r>
      <w:r>
        <w:rPr/>
        <w:pict>
          <v:shape style="position:absolute;margin-left:303.158875pt;margin-top:19.354275pt;width:77.75pt;height:.1pt;mso-position-horizontal-relative:page;mso-position-vertical-relative:paragraph;z-index:-251578368;mso-wrap-distance-left:0;mso-wrap-distance-right:0" coordorigin="6063,387" coordsize="1555,0" path="m6063,387l7617,387e" filled="false" stroked="true" strokeweight=".239604pt" strokecolor="#000000">
            <v:path arrowok="t"/>
            <v:stroke dashstyle="solid"/>
            <w10:wrap type="topAndBottom"/>
          </v:shape>
        </w:pict>
      </w:r>
      <w:r>
        <w:rPr>
          <w:rFonts w:ascii="Courier New" w:hAnsi="Courier New"/>
          <w:w w:val="115"/>
          <w:position w:val="4"/>
          <w:sz w:val="21"/>
        </w:rPr>
        <w:t>36</w:t>
        <w:tab/>
      </w:r>
      <w:r>
        <w:rPr>
          <w:w w:val="115"/>
          <w:sz w:val="14"/>
        </w:rPr>
        <w:t>OPIUC.'.'HKI FA8lS'l'IčNIH</w:t>
      </w:r>
      <w:r>
        <w:rPr>
          <w:spacing w:val="26"/>
          <w:w w:val="115"/>
          <w:sz w:val="14"/>
        </w:rPr>
        <w:t> </w:t>
      </w:r>
      <w:r>
        <w:rPr>
          <w:w w:val="115"/>
          <w:sz w:val="14"/>
        </w:rPr>
        <w:t>OKUPA'l'ORJEV</w:t>
      </w:r>
    </w:p>
    <w:p>
      <w:pPr>
        <w:pStyle w:val="BodyText"/>
        <w:spacing w:before="3"/>
        <w:jc w:val="left"/>
      </w:pPr>
    </w:p>
    <w:p>
      <w:pPr>
        <w:spacing w:line="247" w:lineRule="auto" w:before="0"/>
        <w:ind w:left="140" w:right="131" w:firstLine="2"/>
        <w:jc w:val="both"/>
        <w:rPr>
          <w:sz w:val="18"/>
        </w:rPr>
      </w:pPr>
      <w:r>
        <w:rPr>
          <w:w w:val="125"/>
          <w:sz w:val="18"/>
        </w:rPr>
        <w:t>čen, dr. Gosar, dr. Adlešič in Pucelj, da bi ostali politiki ostali neomade­ ževani za »angleško kombinacijo«. Podpisniki so ob 19.15 uri obiskali Graziolija in mu prebrali argumentacijo svojega obiska. V njej so zatrje­ vali, da Slovenci »prepuščajo važne politične odločitve predstavnikom političnih strank, političnim voditeljem. S tem sistemom smo prišli v današnje čase ... Tako mora tudi še danes  veljati  tradicionalno  načelo, da se prepuščajo ali zaupajo politične odlo&lt;:itve političnim voditeljem. Prav tako jim pripada tudi tehnična izvršitev sprejetih odločb. V tem smislu ostaja vloga kulturnih in socialnih delavcev tudi v sedanjem polo­ žaju omejena samo na konsultacijo. Narodna in politična disciplina pa zahteva, da se javnost pokorava odločitvam političnega vodstva.« Ko so tako utemeljili svoje opolnomočeno predstavništvo, so Grazioliju izročili naslednje pismo za</w:t>
      </w:r>
      <w:r>
        <w:rPr>
          <w:spacing w:val="-1"/>
          <w:w w:val="125"/>
          <w:sz w:val="18"/>
        </w:rPr>
        <w:t> </w:t>
      </w:r>
      <w:r>
        <w:rPr>
          <w:w w:val="125"/>
          <w:sz w:val="18"/>
        </w:rPr>
        <w:t>Mussolinija:</w:t>
      </w:r>
    </w:p>
    <w:p>
      <w:pPr>
        <w:spacing w:line="247" w:lineRule="auto" w:before="37"/>
        <w:ind w:left="140" w:right="131" w:firstLine="400"/>
        <w:jc w:val="both"/>
        <w:rPr>
          <w:sz w:val="18"/>
        </w:rPr>
      </w:pPr>
      <w:r>
        <w:rPr>
          <w:w w:val="120"/>
          <w:sz w:val="18"/>
        </w:rPr>
        <w:t>„Ekscelenca! Okupacija slovenskega ozemlja  po italijanski  vojski  se je  izvršila  v  popolnem  redu  in  brez  nasilja ...   Zavoljo  tega  smatramo za svojo dolžnost, da se Vaši Ekscelenci v imenu vsega prebivalstva zasedenih krajev za tako blagohotno ravnanje iskreno zahvalimo ter Vas zagotovimo našega globokega</w:t>
      </w:r>
      <w:r>
        <w:rPr>
          <w:spacing w:val="6"/>
          <w:w w:val="120"/>
          <w:sz w:val="18"/>
        </w:rPr>
        <w:t> </w:t>
      </w:r>
      <w:r>
        <w:rPr>
          <w:w w:val="120"/>
          <w:sz w:val="18"/>
        </w:rPr>
        <w:t>spoštovanja.</w:t>
      </w:r>
    </w:p>
    <w:p>
      <w:pPr>
        <w:spacing w:line="247" w:lineRule="auto" w:before="7"/>
        <w:ind w:left="140" w:right="123" w:firstLine="394"/>
        <w:jc w:val="both"/>
        <w:rPr>
          <w:sz w:val="18"/>
        </w:rPr>
      </w:pPr>
      <w:r>
        <w:rPr>
          <w:w w:val="120"/>
          <w:sz w:val="18"/>
        </w:rPr>
        <w:t>Dosedanje obzirno in korektno postopanje italijanske vojske in ita­ lijanske oblasti napram našemu prebivalstvu nam je v  pobudo,  da  si  v skrbi za nadaljno usodo našega težko preizkušenega naroda dovoljujemo predložiti Vaši Ekscelenci naslednjo</w:t>
      </w:r>
      <w:r>
        <w:rPr>
          <w:spacing w:val="47"/>
          <w:w w:val="120"/>
          <w:sz w:val="18"/>
        </w:rPr>
        <w:t> </w:t>
      </w:r>
      <w:r>
        <w:rPr>
          <w:w w:val="120"/>
          <w:sz w:val="18"/>
        </w:rPr>
        <w:t>prošnjo:</w:t>
      </w:r>
    </w:p>
    <w:p>
      <w:pPr>
        <w:spacing w:line="249" w:lineRule="auto" w:before="10"/>
        <w:ind w:left="142" w:right="134" w:firstLine="393"/>
        <w:jc w:val="both"/>
        <w:rPr>
          <w:sz w:val="18"/>
        </w:rPr>
      </w:pPr>
      <w:r>
        <w:rPr>
          <w:w w:val="120"/>
          <w:sz w:val="18"/>
        </w:rPr>
        <w:t>Slovenci smo od nekdaj težili za tem, da bi se vse  naše  ozemlje združilo v eno politično  in  upravno  celoto.  Prvotno  je ta  težnja  izhajala iz narodnostnih in kulturnih potreb, v novejšem času pa se je slovensko ozemlje zlasti tudi gospodarsko tako razvilo in medsebojno povezalo, da more samo kot enota živeti in napredovati. Odtod  tudi  naš boj v posled­ njih letih za enotnost in čim večjo politično samostojnost</w:t>
      </w:r>
      <w:r>
        <w:rPr>
          <w:spacing w:val="4"/>
          <w:w w:val="120"/>
          <w:sz w:val="18"/>
        </w:rPr>
        <w:t> </w:t>
      </w:r>
      <w:r>
        <w:rPr>
          <w:w w:val="120"/>
          <w:sz w:val="18"/>
        </w:rPr>
        <w:t>Slovenije.</w:t>
      </w:r>
    </w:p>
    <w:p>
      <w:pPr>
        <w:spacing w:line="249" w:lineRule="auto" w:before="7"/>
        <w:ind w:left="151" w:right="130" w:firstLine="390"/>
        <w:jc w:val="both"/>
        <w:rPr>
          <w:sz w:val="18"/>
        </w:rPr>
      </w:pPr>
      <w:r>
        <w:rPr>
          <w:w w:val="120"/>
          <w:sz w:val="18"/>
        </w:rPr>
        <w:t>Iz enakih razlogov je tudi v sedanjih usodnih trenutkih naša najbolj elementarna želja, da bi Slovenija ostala nerazdeljena  in  bi  kot  celota prišla pod novi režim. Na ta način kot politična in upravna enota orga­ nizirana Slovenija, ki  teži  po svoji  geopolitični  legi  in  strukturi  že sama k Jadranskemu morju, bi se mogla tudi politično in gospodarsko uspešno nasloniti na Kraljevino</w:t>
      </w:r>
      <w:r>
        <w:rPr>
          <w:spacing w:val="52"/>
          <w:w w:val="120"/>
          <w:sz w:val="18"/>
        </w:rPr>
        <w:t> </w:t>
      </w:r>
      <w:r>
        <w:rPr>
          <w:w w:val="120"/>
          <w:sz w:val="18"/>
        </w:rPr>
        <w:t>Italijo.</w:t>
      </w:r>
    </w:p>
    <w:p>
      <w:pPr>
        <w:spacing w:line="247" w:lineRule="auto" w:before="7"/>
        <w:ind w:left="150" w:right="127" w:firstLine="394"/>
        <w:jc w:val="both"/>
        <w:rPr>
          <w:sz w:val="18"/>
        </w:rPr>
      </w:pPr>
      <w:r>
        <w:rPr>
          <w:w w:val="120"/>
          <w:sz w:val="18"/>
        </w:rPr>
        <w:t>Zaupajoč, da bo Vaša Ekscelenca stvarno utemeljenost naše želje pravilno ocenila, Vas prosimo Vaše blagohotne  naklonjenosti  in  pomoči  za njeno uresničenje, za kar Vašo Ekscelenco v naprej zagotavljamo resnične hvaležnosti slovenskega</w:t>
      </w:r>
      <w:r>
        <w:rPr>
          <w:spacing w:val="29"/>
          <w:w w:val="120"/>
          <w:sz w:val="18"/>
        </w:rPr>
        <w:t> </w:t>
      </w:r>
      <w:r>
        <w:rPr>
          <w:w w:val="120"/>
          <w:sz w:val="18"/>
        </w:rPr>
        <w:t>naroda.</w:t>
      </w:r>
    </w:p>
    <w:p>
      <w:pPr>
        <w:spacing w:before="0"/>
        <w:ind w:left="538" w:right="0" w:firstLine="0"/>
        <w:jc w:val="both"/>
        <w:rPr>
          <w:sz w:val="18"/>
        </w:rPr>
      </w:pPr>
      <w:r>
        <w:rPr>
          <w:w w:val="120"/>
          <w:sz w:val="18"/>
        </w:rPr>
        <w:t>Ljubljana, 18. aprila 1941.</w:t>
      </w:r>
    </w:p>
    <w:p>
      <w:pPr>
        <w:spacing w:before="86"/>
        <w:ind w:left="539" w:right="0" w:firstLine="0"/>
        <w:jc w:val="both"/>
        <w:rPr>
          <w:sz w:val="10"/>
        </w:rPr>
      </w:pPr>
      <w:r>
        <w:rPr>
          <w:w w:val="120"/>
          <w:sz w:val="18"/>
        </w:rPr>
        <w:t>Dr. Natlačen l. r., dr. Gosar l. r. dr. Adlešič </w:t>
      </w:r>
      <w:r>
        <w:rPr>
          <w:w w:val="120"/>
          <w:sz w:val="19"/>
        </w:rPr>
        <w:t>l. </w:t>
      </w:r>
      <w:r>
        <w:rPr>
          <w:w w:val="120"/>
          <w:sz w:val="18"/>
        </w:rPr>
        <w:t>r. Ivan Pucelj l. r.«</w:t>
      </w:r>
      <w:r>
        <w:rPr>
          <w:w w:val="120"/>
          <w:position w:val="6"/>
          <w:sz w:val="10"/>
        </w:rPr>
        <w:t>41</w:t>
      </w:r>
    </w:p>
    <w:p>
      <w:pPr>
        <w:spacing w:line="249" w:lineRule="auto" w:before="11"/>
        <w:ind w:left="149" w:right="116" w:firstLine="391"/>
        <w:jc w:val="both"/>
        <w:rPr>
          <w:sz w:val="18"/>
        </w:rPr>
      </w:pPr>
      <w:r>
        <w:rPr>
          <w:w w:val="120"/>
          <w:sz w:val="18"/>
        </w:rPr>
        <w:t>O tem beračenju in ponujanju slovenske  buržoazije  je  Grazioli  čez štiri dni</w:t>
      </w:r>
      <w:r>
        <w:rPr>
          <w:spacing w:val="9"/>
          <w:w w:val="120"/>
          <w:sz w:val="18"/>
        </w:rPr>
        <w:t> </w:t>
      </w:r>
      <w:r>
        <w:rPr>
          <w:w w:val="120"/>
          <w:sz w:val="18"/>
        </w:rPr>
        <w:t>poročal:</w:t>
      </w:r>
    </w:p>
    <w:p>
      <w:pPr>
        <w:spacing w:line="240" w:lineRule="auto" w:before="0"/>
        <w:ind w:left="157" w:right="129" w:firstLine="393"/>
        <w:jc w:val="both"/>
        <w:rPr>
          <w:sz w:val="18"/>
        </w:rPr>
      </w:pPr>
      <w:r>
        <w:rPr/>
        <w:pict>
          <v:shape style="position:absolute;margin-left:47.96817pt;margin-top:47.697582pt;width:51.85pt;height:.1pt;mso-position-horizontal-relative:page;mso-position-vertical-relative:paragraph;z-index:-251577344;mso-wrap-distance-left:0;mso-wrap-distance-right:0" coordorigin="959,954" coordsize="1037,0" path="m959,954l1995,954e" filled="false" stroked="true" strokeweight=".479208pt" strokecolor="#000000">
            <v:path arrowok="t"/>
            <v:stroke dashstyle="solid"/>
            <w10:wrap type="topAndBottom"/>
          </v:shape>
        </w:pict>
      </w:r>
      <w:r>
        <w:rPr>
          <w:w w:val="120"/>
          <w:sz w:val="18"/>
        </w:rPr>
        <w:t>»l. Ko sem od bivšega bana  dr.  Marka  Natlačena  prevzel  posle,  mi je </w:t>
      </w:r>
      <w:r>
        <w:rPr>
          <w:w w:val="120"/>
          <w:sz w:val="20"/>
        </w:rPr>
        <w:t>ta </w:t>
      </w:r>
      <w:r>
        <w:rPr>
          <w:w w:val="120"/>
          <w:sz w:val="18"/>
        </w:rPr>
        <w:t>izrazil živo željo prebivalstva, da bi moglo ohraniti veliko dobro­ hotnost dučeja in varstvo fašistične Italije. Isto popoldne so se pri meni zbrali dr. Marko Natlačen, vodja klerikalne stranke, ki je </w:t>
      </w:r>
      <w:r>
        <w:rPr>
          <w:sz w:val="16"/>
        </w:rPr>
        <w:t>ž'@ </w:t>
      </w:r>
      <w:r>
        <w:rPr>
          <w:sz w:val="18"/>
        </w:rPr>
        <w:t>bil</w:t>
      </w:r>
      <w:r>
        <w:rPr>
          <w:spacing w:val="13"/>
          <w:sz w:val="18"/>
        </w:rPr>
        <w:t> </w:t>
      </w:r>
      <w:r>
        <w:rPr>
          <w:sz w:val="18"/>
        </w:rPr>
        <w:t>na</w:t>
      </w:r>
    </w:p>
    <w:p>
      <w:pPr>
        <w:spacing w:line="252" w:lineRule="auto" w:before="65"/>
        <w:ind w:left="148" w:right="129" w:firstLine="397"/>
        <w:jc w:val="both"/>
        <w:rPr>
          <w:sz w:val="14"/>
        </w:rPr>
      </w:pPr>
      <w:r>
        <w:rPr>
          <w:sz w:val="10"/>
        </w:rPr>
        <w:t>H </w:t>
      </w:r>
      <w:r>
        <w:rPr>
          <w:w w:val="125"/>
          <w:sz w:val="14"/>
        </w:rPr>
        <w:t>Propis v arhivu  VOS,  kjer  je  tudj  naslednji  komontar:  "Ker  izvira,ta  gornji besedLli </w:t>
      </w:r>
      <w:r>
        <w:rPr>
          <w:sz w:val="14"/>
        </w:rPr>
        <w:t>i2l </w:t>
      </w:r>
      <w:r>
        <w:rPr>
          <w:w w:val="125"/>
          <w:sz w:val="14"/>
        </w:rPr>
        <w:t>arhivu &amp;nega izmed  po,dpisn,kov,  kjer  se  riwhajata  ,argumentacija  in  r,ismo na dveh ločenih listih, a. </w:t>
      </w:r>
      <w:r>
        <w:rPr>
          <w:rFonts w:ascii="Arial" w:hAnsi="Arial"/>
          <w:i/>
          <w:w w:val="125"/>
          <w:sz w:val="14"/>
        </w:rPr>
        <w:t>v </w:t>
      </w:r>
      <w:r>
        <w:rPr>
          <w:w w:val="125"/>
          <w:sz w:val="14"/>
        </w:rPr>
        <w:t>skUJ)nem ovoju, je njih verodostojn-0st</w:t>
      </w:r>
      <w:r>
        <w:rPr>
          <w:spacing w:val="12"/>
          <w:w w:val="125"/>
          <w:sz w:val="14"/>
        </w:rPr>
        <w:t> </w:t>
      </w:r>
      <w:r>
        <w:rPr>
          <w:w w:val="125"/>
          <w:sz w:val="14"/>
        </w:rPr>
        <w:t>aboo,lutna.«</w:t>
      </w:r>
    </w:p>
    <w:p>
      <w:pPr>
        <w:spacing w:after="0" w:line="252" w:lineRule="auto"/>
        <w:jc w:val="both"/>
        <w:rPr>
          <w:sz w:val="14"/>
        </w:rPr>
        <w:sectPr>
          <w:pgSz w:w="7950" w:h="12340"/>
          <w:pgMar w:top="140" w:bottom="280" w:left="820" w:right="180"/>
        </w:sectPr>
      </w:pPr>
    </w:p>
    <w:p>
      <w:pPr>
        <w:tabs>
          <w:tab w:pos="6786" w:val="right" w:leader="none"/>
        </w:tabs>
        <w:spacing w:before="71"/>
        <w:ind w:left="2034" w:right="0" w:firstLine="0"/>
        <w:jc w:val="left"/>
        <w:rPr>
          <w:rFonts w:ascii="Arial"/>
          <w:sz w:val="18"/>
        </w:rPr>
      </w:pPr>
      <w:r>
        <w:rPr/>
        <w:pict>
          <v:line style="position:absolute;mso-position-horizontal-relative:page;mso-position-vertical-relative:paragraph;z-index:251741184" from="161.175964pt,18.085938pt" to="353.052067pt,18.085938pt" stroked="true" strokeweight=".239606pt" strokecolor="#000000">
            <v:stroke dashstyle="solid"/>
            <w10:wrap type="none"/>
          </v:line>
        </w:pict>
      </w:r>
      <w:r>
        <w:rPr/>
        <w:pict>
          <v:line style="position:absolute;mso-position-horizontal-relative:page;mso-position-vertical-relative:paragraph;z-index:251742208" from="19.187609pt,18.325541pt" to="118.00381pt,18.325541pt" stroked="true" strokeweight=".239606pt" strokecolor="#000000">
            <v:stroke dashstyle="solid"/>
            <w10:wrap type="none"/>
          </v:line>
        </w:pict>
      </w:r>
      <w:r>
        <w:rPr>
          <w:w w:val="115"/>
          <w:sz w:val="14"/>
        </w:rPr>
        <w:t>DR.  XATL.\C'lD  I   </w:t>
      </w:r>
      <w:r>
        <w:rPr>
          <w:spacing w:val="23"/>
          <w:w w:val="115"/>
          <w:sz w:val="14"/>
        </w:rPr>
        <w:t> </w:t>
      </w:r>
      <w:r>
        <w:rPr>
          <w:w w:val="115"/>
          <w:sz w:val="14"/>
        </w:rPr>
        <w:t>"N"ARODXI </w:t>
      </w:r>
      <w:r>
        <w:rPr>
          <w:spacing w:val="2"/>
          <w:w w:val="115"/>
          <w:sz w:val="14"/>
        </w:rPr>
        <w:t> </w:t>
      </w:r>
      <w:r>
        <w:rPr>
          <w:w w:val="115"/>
          <w:sz w:val="14"/>
        </w:rPr>
        <w:t>SVET</w:t>
        <w:tab/>
      </w:r>
      <w:r>
        <w:rPr>
          <w:rFonts w:ascii="Arial"/>
          <w:w w:val="115"/>
          <w:position w:val="5"/>
          <w:sz w:val="18"/>
        </w:rPr>
        <w:t>37</w:t>
      </w:r>
    </w:p>
    <w:p>
      <w:pPr>
        <w:spacing w:before="309"/>
        <w:ind w:left="135" w:right="0" w:firstLine="0"/>
        <w:jc w:val="left"/>
        <w:rPr>
          <w:sz w:val="18"/>
        </w:rPr>
      </w:pPr>
      <w:r>
        <w:rPr>
          <w:w w:val="120"/>
          <w:sz w:val="18"/>
        </w:rPr>
        <w:t>oblasti,  ljubljanski   župan  dr.   Adlešič   in   bivša   ministra   dr.  Gosar</w:t>
      </w:r>
      <w:r>
        <w:rPr>
          <w:spacing w:val="43"/>
          <w:w w:val="120"/>
          <w:sz w:val="18"/>
        </w:rPr>
        <w:t> </w:t>
      </w:r>
      <w:r>
        <w:rPr>
          <w:w w:val="120"/>
          <w:sz w:val="18"/>
        </w:rPr>
        <w:t>in</w:t>
      </w:r>
    </w:p>
    <w:p>
      <w:pPr>
        <w:spacing w:before="4"/>
        <w:ind w:left="131" w:right="0" w:firstLine="0"/>
        <w:jc w:val="left"/>
        <w:rPr>
          <w:sz w:val="18"/>
        </w:rPr>
      </w:pPr>
      <w:r>
        <w:rPr>
          <w:w w:val="125"/>
          <w:sz w:val="18"/>
        </w:rPr>
        <w:t>g. Pucelj, ki je predstavnik liberalne stranke ...</w:t>
      </w:r>
    </w:p>
    <w:p>
      <w:pPr>
        <w:spacing w:before="4"/>
        <w:ind w:left="508" w:right="0" w:firstLine="0"/>
        <w:jc w:val="left"/>
        <w:rPr>
          <w:sz w:val="18"/>
        </w:rPr>
      </w:pPr>
      <w:r>
        <w:rPr>
          <w:w w:val="125"/>
          <w:sz w:val="18"/>
        </w:rPr>
        <w:t>Klerikalna stranka je posebno vplivna, ker ima naravno oporo pri</w:t>
      </w:r>
    </w:p>
    <w:p>
      <w:pPr>
        <w:spacing w:before="13"/>
        <w:ind w:left="131" w:right="0" w:firstLine="0"/>
        <w:jc w:val="left"/>
        <w:rPr>
          <w:sz w:val="18"/>
        </w:rPr>
      </w:pPr>
      <w:r>
        <w:rPr>
          <w:w w:val="120"/>
          <w:sz w:val="18"/>
        </w:rPr>
        <w:t>duhovščini., ki tukaj uživa velik ugled.</w:t>
      </w:r>
    </w:p>
    <w:p>
      <w:pPr>
        <w:spacing w:before="4"/>
        <w:ind w:left="509" w:right="0" w:firstLine="0"/>
        <w:jc w:val="left"/>
        <w:rPr>
          <w:sz w:val="18"/>
        </w:rPr>
      </w:pPr>
      <w:r>
        <w:rPr>
          <w:w w:val="120"/>
          <w:sz w:val="18"/>
        </w:rPr>
        <w:t>Sestavili. so spomenico na dufrja, ki sem jo še isti večer poslal v Rim.</w:t>
      </w:r>
    </w:p>
    <w:p>
      <w:pPr>
        <w:spacing w:before="9"/>
        <w:ind w:left="139" w:right="0" w:firstLine="0"/>
        <w:jc w:val="left"/>
        <w:rPr>
          <w:sz w:val="18"/>
        </w:rPr>
      </w:pPr>
      <w:r>
        <w:rPr>
          <w:w w:val="120"/>
          <w:sz w:val="18"/>
        </w:rPr>
        <w:t>Naslednji dan mi je duče telefoniral, naj bivšemu banu sporočim:</w:t>
      </w:r>
    </w:p>
    <w:p>
      <w:pPr>
        <w:pStyle w:val="ListParagraph"/>
        <w:numPr>
          <w:ilvl w:val="0"/>
          <w:numId w:val="4"/>
        </w:numPr>
        <w:tabs>
          <w:tab w:pos="775" w:val="left" w:leader="none"/>
        </w:tabs>
        <w:spacing w:line="204" w:lineRule="exact" w:before="4" w:after="0"/>
        <w:ind w:left="774" w:right="0" w:hanging="266"/>
        <w:jc w:val="left"/>
        <w:rPr>
          <w:sz w:val="18"/>
        </w:rPr>
      </w:pPr>
      <w:r>
        <w:rPr>
          <w:w w:val="115"/>
          <w:sz w:val="18"/>
        </w:rPr>
        <w:t>da je zelo zadovoljen s spomenico, ki so mu jo</w:t>
      </w:r>
      <w:r>
        <w:rPr>
          <w:spacing w:val="22"/>
          <w:w w:val="115"/>
          <w:sz w:val="18"/>
        </w:rPr>
        <w:t> </w:t>
      </w:r>
      <w:r>
        <w:rPr>
          <w:w w:val="115"/>
          <w:sz w:val="18"/>
        </w:rPr>
        <w:t>poslali;</w:t>
      </w:r>
    </w:p>
    <w:p>
      <w:pPr>
        <w:pStyle w:val="ListParagraph"/>
        <w:numPr>
          <w:ilvl w:val="0"/>
          <w:numId w:val="4"/>
        </w:numPr>
        <w:tabs>
          <w:tab w:pos="779" w:val="left" w:leader="none"/>
        </w:tabs>
        <w:spacing w:line="247" w:lineRule="auto" w:before="0" w:after="0"/>
        <w:ind w:left="123" w:right="111" w:firstLine="377"/>
        <w:jc w:val="left"/>
        <w:rPr>
          <w:rFonts w:ascii="Arial" w:hAnsi="Arial"/>
          <w:sz w:val="16"/>
        </w:rPr>
      </w:pPr>
      <w:r>
        <w:rPr>
          <w:w w:val="120"/>
          <w:sz w:val="18"/>
        </w:rPr>
        <w:t>d:, bo fašistična Italija spoštovala kulturo, šege </w:t>
      </w:r>
      <w:r>
        <w:rPr>
          <w:b/>
          <w:w w:val="120"/>
          <w:sz w:val="19"/>
        </w:rPr>
        <w:t>in </w:t>
      </w:r>
      <w:r>
        <w:rPr>
          <w:w w:val="120"/>
          <w:sz w:val="18"/>
        </w:rPr>
        <w:t>navade sloven­ skega</w:t>
      </w:r>
      <w:r>
        <w:rPr>
          <w:spacing w:val="7"/>
          <w:w w:val="120"/>
          <w:sz w:val="18"/>
        </w:rPr>
        <w:t> </w:t>
      </w:r>
      <w:r>
        <w:rPr>
          <w:w w:val="120"/>
          <w:sz w:val="18"/>
        </w:rPr>
        <w:t>prebivalstva;</w:t>
      </w:r>
    </w:p>
    <w:p>
      <w:pPr>
        <w:pStyle w:val="ListParagraph"/>
        <w:numPr>
          <w:ilvl w:val="0"/>
          <w:numId w:val="4"/>
        </w:numPr>
        <w:tabs>
          <w:tab w:pos="760" w:val="left" w:leader="none"/>
        </w:tabs>
        <w:spacing w:line="244" w:lineRule="auto" w:before="0" w:after="0"/>
        <w:ind w:left="132" w:right="131" w:firstLine="377"/>
        <w:jc w:val="left"/>
        <w:rPr>
          <w:i/>
          <w:sz w:val="18"/>
        </w:rPr>
      </w:pPr>
      <w:r>
        <w:rPr>
          <w:w w:val="120"/>
          <w:sz w:val="18"/>
        </w:rPr>
        <w:t>da bo Slovencem dal določeno samoupravo in da bo </w:t>
      </w:r>
      <w:r>
        <w:rPr>
          <w:i/>
          <w:w w:val="120"/>
          <w:sz w:val="18"/>
        </w:rPr>
        <w:t>ver}etno </w:t>
      </w:r>
      <w:r>
        <w:rPr>
          <w:i/>
          <w:w w:val="120"/>
          <w:sz w:val="18"/>
        </w:rPr>
        <w:t>ustanovljen državni organizem kakor v</w:t>
      </w:r>
      <w:r>
        <w:rPr>
          <w:i/>
          <w:spacing w:val="53"/>
          <w:w w:val="120"/>
          <w:sz w:val="18"/>
        </w:rPr>
        <w:t> </w:t>
      </w:r>
      <w:r>
        <w:rPr>
          <w:i/>
          <w:w w:val="120"/>
          <w:sz w:val="18"/>
        </w:rPr>
        <w:t>Slona.§ki;</w:t>
      </w:r>
    </w:p>
    <w:p>
      <w:pPr>
        <w:pStyle w:val="ListParagraph"/>
        <w:numPr>
          <w:ilvl w:val="0"/>
          <w:numId w:val="4"/>
        </w:numPr>
        <w:tabs>
          <w:tab w:pos="784" w:val="left" w:leader="none"/>
        </w:tabs>
        <w:spacing w:line="240" w:lineRule="auto" w:before="4" w:after="0"/>
        <w:ind w:left="783" w:right="0" w:hanging="274"/>
        <w:jc w:val="left"/>
        <w:rPr>
          <w:sz w:val="18"/>
        </w:rPr>
      </w:pPr>
      <w:r>
        <w:rPr>
          <w:w w:val="115"/>
          <w:sz w:val="18"/>
        </w:rPr>
        <w:t>da naj ima zaupanje v fašistično Italijo ...</w:t>
      </w:r>
      <w:r>
        <w:rPr>
          <w:spacing w:val="18"/>
          <w:w w:val="115"/>
          <w:sz w:val="18"/>
        </w:rPr>
        <w:t> </w:t>
      </w:r>
      <w:r>
        <w:rPr>
          <w:rFonts w:ascii="Arial" w:hAnsi="Arial"/>
          <w:w w:val="115"/>
          <w:sz w:val="15"/>
        </w:rPr>
        <w:t>«</w:t>
      </w:r>
      <w:r>
        <w:rPr>
          <w:w w:val="115"/>
          <w:sz w:val="15"/>
          <w:vertAlign w:val="superscript"/>
        </w:rPr>
        <w:t>4111</w:t>
      </w:r>
    </w:p>
    <w:p>
      <w:pPr>
        <w:spacing w:line="249" w:lineRule="auto" w:before="23"/>
        <w:ind w:left="121" w:right="113" w:firstLine="387"/>
        <w:jc w:val="both"/>
        <w:rPr>
          <w:sz w:val="18"/>
        </w:rPr>
      </w:pPr>
      <w:r>
        <w:rPr>
          <w:w w:val="120"/>
          <w:sz w:val="18"/>
        </w:rPr>
        <w:t>Mussolini je torej v n,1čelu pristal na Natlačenov predlog o sodelo­ vanju slovenske buržoazije pri upravljanju ozemlja, ki ga je zasedla italijanska vojska. V prvem hipu mu je celo obljubil, da bo iz zasedene Slovenije osnoval nekako drugo Slovaško - priljubljen sen slovenskega klerofašizma.</w:t>
      </w:r>
    </w:p>
    <w:p>
      <w:pPr>
        <w:spacing w:line="247" w:lineRule="auto" w:before="0"/>
        <w:ind w:left="118" w:right="110" w:firstLine="389"/>
        <w:jc w:val="both"/>
        <w:rPr>
          <w:sz w:val="18"/>
        </w:rPr>
      </w:pPr>
      <w:r>
        <w:rPr>
          <w:w w:val="120"/>
          <w:sz w:val="18"/>
        </w:rPr>
        <w:t>Dr. Marko Natbčen je z Narodnim svetom opravil svojo prvo veliko uslugo fašističnim osvajalcem. Narodni svet se je iz  oblastnega  organa zopet skuifal spremeniti v politično  vodstvo slovenske  buržoazije.  Odslej se je v ožjem obsegu sestajal  »ilegalno«"  in  razmišljal,  kako  bi  mogel biti vs'!.j čimbolj udeležen pri italijanski okupacijski  oblasti,  pod katero  naj bi prišel kar največji del</w:t>
      </w:r>
      <w:r>
        <w:rPr>
          <w:spacing w:val="-20"/>
          <w:w w:val="120"/>
          <w:sz w:val="18"/>
        </w:rPr>
        <w:t> </w:t>
      </w:r>
      <w:r>
        <w:rPr>
          <w:w w:val="120"/>
          <w:sz w:val="18"/>
        </w:rPr>
        <w:t>Slon,nije.</w:t>
      </w:r>
    </w:p>
    <w:p>
      <w:pPr>
        <w:spacing w:line="249" w:lineRule="auto" w:before="0"/>
        <w:ind w:left="118" w:right="110" w:firstLine="400"/>
        <w:jc w:val="both"/>
        <w:rPr>
          <w:sz w:val="18"/>
        </w:rPr>
      </w:pPr>
      <w:r>
        <w:rPr>
          <w:w w:val="125"/>
          <w:sz w:val="18"/>
        </w:rPr>
        <w:t>Vojna proti Jugoslaviji se je 18. aprila s kapitulacijo kraljeve jugo­ slovanske vojske formalno končala. Zato so se fašistični napadalci</w:t>
      </w:r>
    </w:p>
    <w:p>
      <w:pPr>
        <w:spacing w:line="244" w:lineRule="auto" w:before="0"/>
        <w:ind w:left="126" w:right="114" w:firstLine="2"/>
        <w:jc w:val="both"/>
        <w:rPr>
          <w:sz w:val="18"/>
        </w:rPr>
      </w:pPr>
      <w:r>
        <w:rPr>
          <w:w w:val="110"/>
          <w:sz w:val="18"/>
        </w:rPr>
        <w:t>22. aprila zbrali. na Dun"!ju,  da  si  razdelijo  plen.  Hitler  je  tu  Mussolinija precej  opc,haril.  Razen  siromašm,ga  plena  v  J\/Takedoniji   in   Črni  gori  mu je  prepustil  le  majhen  kos  Slovenije  in  ))proste  roke«  v  Hrvatski.  Čez  </w:t>
      </w:r>
      <w:r>
        <w:rPr>
          <w:w w:val="110"/>
          <w:sz w:val="19"/>
        </w:rPr>
        <w:t>tri  </w:t>
      </w:r>
      <w:r>
        <w:rPr>
          <w:w w:val="110"/>
          <w:sz w:val="18"/>
        </w:rPr>
        <w:t>dni  se  je  </w:t>
      </w:r>
      <w:r>
        <w:rPr>
          <w:w w:val="110"/>
          <w:sz w:val="16"/>
        </w:rPr>
        <w:t>i </w:t>
      </w:r>
      <w:r>
        <w:rPr>
          <w:w w:val="110"/>
          <w:sz w:val="18"/>
        </w:rPr>
        <w:t>taiijanski   zunanji   minister   grof   Ciano   pripeljal   v   Ljubljano, kjer  se  je  s  Pavelicem  pogovc;ril  o  usodi   Dalmacije.   K  sebi   je   poklical tudi dr. </w:t>
      </w:r>
      <w:r>
        <w:rPr>
          <w:rFonts w:ascii="Arial" w:hAnsi="Arial"/>
          <w:w w:val="110"/>
          <w:sz w:val="16"/>
        </w:rPr>
        <w:t>NaLl:.:tč:en::i. </w:t>
      </w:r>
      <w:r>
        <w:rPr>
          <w:w w:val="110"/>
          <w:sz w:val="18"/>
        </w:rPr>
        <w:t>in o njem :,:apisal v svoj</w:t>
      </w:r>
      <w:r>
        <w:rPr>
          <w:spacing w:val="9"/>
          <w:w w:val="110"/>
          <w:sz w:val="18"/>
        </w:rPr>
        <w:t> </w:t>
      </w:r>
      <w:r>
        <w:rPr>
          <w:w w:val="110"/>
          <w:sz w:val="18"/>
        </w:rPr>
        <w:t>dnevnik:</w:t>
      </w:r>
    </w:p>
    <w:p>
      <w:pPr>
        <w:spacing w:line="254" w:lineRule="auto" w:before="4"/>
        <w:ind w:left="120" w:right="117" w:firstLine="395"/>
        <w:jc w:val="both"/>
        <w:rPr>
          <w:sz w:val="18"/>
        </w:rPr>
      </w:pPr>
      <w:r>
        <w:rPr>
          <w:w w:val="120"/>
          <w:sz w:val="18"/>
        </w:rPr>
        <w:t>,,Videl sem bivšega slovenskega bana. Poznam ga še iz Stojadino­ vicevih časov. Pobit je zaradi usode, ki je Slovence zadela pod Nemci.</w:t>
      </w:r>
    </w:p>
    <w:p>
      <w:pPr>
        <w:spacing w:line="211" w:lineRule="auto" w:before="17"/>
        <w:ind w:left="123" w:right="121" w:hanging="3"/>
        <w:jc w:val="both"/>
        <w:rPr>
          <w:sz w:val="21"/>
        </w:rPr>
      </w:pPr>
      <w:r>
        <w:rPr>
          <w:w w:val="115"/>
          <w:sz w:val="18"/>
        </w:rPr>
        <w:t>fo  res  mi  je  kon,isar  Grazioli  pripovedoval,   da  Nemci  zversko  postopajo s prebivalci ...</w:t>
      </w:r>
      <w:r>
        <w:rPr>
          <w:spacing w:val="27"/>
          <w:w w:val="115"/>
          <w:sz w:val="18"/>
        </w:rPr>
        <w:t> </w:t>
      </w:r>
      <w:r>
        <w:rPr>
          <w:w w:val="115"/>
          <w:sz w:val="21"/>
        </w:rPr>
        <w:t>,&lt;'</w:t>
      </w:r>
    </w:p>
    <w:p>
      <w:pPr>
        <w:spacing w:before="12"/>
        <w:ind w:left="518" w:right="0" w:firstLine="0"/>
        <w:jc w:val="both"/>
        <w:rPr>
          <w:sz w:val="18"/>
        </w:rPr>
      </w:pPr>
      <w:r>
        <w:rPr>
          <w:w w:val="110"/>
          <w:sz w:val="18"/>
        </w:rPr>
        <w:t>N 11.lačen pa je obšfrne.!e opisal svoj razgovor z grofom Cianom:</w:t>
      </w:r>
    </w:p>
    <w:p>
      <w:pPr>
        <w:spacing w:line="247" w:lineRule="auto" w:before="4"/>
        <w:ind w:left="121" w:right="107" w:firstLine="403"/>
        <w:jc w:val="both"/>
        <w:rPr>
          <w:sz w:val="18"/>
        </w:rPr>
      </w:pPr>
      <w:r>
        <w:rPr>
          <w:w w:val="115"/>
          <w:sz w:val="18"/>
        </w:rPr>
        <w:t>»Grofu Cicinu sem ra;dožil,  kako  težka  je  usoda  Slovencev,  ker  so našo deželo raztrga1i in Zč:sedli Nemci, Madžari in  Italijani.  Povedal  sem mu,  kako  Nemci  nečloveško   postopajo  s  Slovenci,  in  mu  skušal</w:t>
      </w:r>
      <w:r>
        <w:rPr>
          <w:spacing w:val="-6"/>
          <w:w w:val="115"/>
          <w:sz w:val="18"/>
        </w:rPr>
        <w:t> </w:t>
      </w:r>
      <w:r>
        <w:rPr>
          <w:w w:val="115"/>
          <w:sz w:val="18"/>
        </w:rPr>
        <w:t>prikazati,</w:t>
      </w:r>
    </w:p>
    <w:p>
      <w:pPr>
        <w:spacing w:line="222" w:lineRule="exact" w:before="0"/>
        <w:ind w:left="121" w:right="0" w:firstLine="0"/>
        <w:jc w:val="both"/>
        <w:rPr>
          <w:sz w:val="18"/>
        </w:rPr>
      </w:pPr>
      <w:r>
        <w:rPr>
          <w:w w:val="110"/>
          <w:sz w:val="18"/>
        </w:rPr>
        <w:t>da  so   Nemci   pcdavili   take   meje    </w:t>
      </w:r>
      <w:r>
        <w:rPr>
          <w:rFonts w:ascii="Arial"/>
          <w:w w:val="95"/>
          <w:sz w:val="24"/>
        </w:rPr>
        <w:t>'~'-  </w:t>
      </w:r>
      <w:r>
        <w:rPr>
          <w:w w:val="95"/>
          <w:sz w:val="18"/>
        </w:rPr>
        <w:t>so     v    </w:t>
      </w:r>
      <w:r>
        <w:rPr>
          <w:w w:val="110"/>
          <w:sz w:val="18"/>
        </w:rPr>
        <w:t>prometnem   in</w:t>
      </w:r>
      <w:r>
        <w:rPr>
          <w:spacing w:val="-4"/>
          <w:w w:val="110"/>
          <w:sz w:val="18"/>
        </w:rPr>
        <w:t> </w:t>
      </w:r>
      <w:r>
        <w:rPr>
          <w:w w:val="110"/>
          <w:sz w:val="18"/>
        </w:rPr>
        <w:t>gospodarskem,</w:t>
      </w:r>
    </w:p>
    <w:p>
      <w:pPr>
        <w:spacing w:line="244" w:lineRule="auto" w:before="0"/>
        <w:ind w:left="124" w:right="100" w:firstLine="4"/>
        <w:jc w:val="both"/>
        <w:rPr>
          <w:sz w:val="18"/>
        </w:rPr>
      </w:pPr>
      <w:r>
        <w:rPr/>
        <w:pict>
          <v:shape style="position:absolute;margin-left:24.943899pt;margin-top:68.064011pt;width:46.05pt;height:.1pt;mso-position-horizontal-relative:page;mso-position-vertical-relative:paragraph;z-index:-251576320;mso-wrap-distance-left:0;mso-wrap-distance-right:0" coordorigin="499,1361" coordsize="921,0" path="m499,1361l1420,1361e" filled="false" stroked="true" strokeweight=".239606pt" strokecolor="#000000">
            <v:path arrowok="t"/>
            <v:stroke dashstyle="solid"/>
            <w10:wrap type="topAndBottom"/>
          </v:shape>
        </w:pict>
      </w:r>
      <w:r>
        <w:rPr>
          <w:w w:val="115"/>
          <w:sz w:val="18"/>
        </w:rPr>
        <w:t>političnem  ln  nnroc!nostncm   po lcdu   čisto   nemogoče. . .   Predočil   </w:t>
      </w:r>
      <w:r>
        <w:rPr>
          <w:rFonts w:ascii="Arial" w:hAnsi="Arial"/>
          <w:i/>
          <w:w w:val="115"/>
          <w:sz w:val="15"/>
        </w:rPr>
        <w:t>sPm </w:t>
      </w:r>
      <w:r>
        <w:rPr>
          <w:w w:val="115"/>
          <w:sz w:val="17"/>
        </w:rPr>
        <w:t>mu tudi, </w:t>
      </w:r>
      <w:r>
        <w:rPr>
          <w:i/>
          <w:w w:val="115"/>
          <w:sz w:val="18"/>
        </w:rPr>
        <w:t>da </w:t>
      </w:r>
      <w:r>
        <w:rPr>
          <w:w w:val="115"/>
          <w:sz w:val="17"/>
        </w:rPr>
        <w:t>bi </w:t>
      </w:r>
      <w:r>
        <w:rPr>
          <w:i/>
          <w:w w:val="115"/>
          <w:sz w:val="18"/>
        </w:rPr>
        <w:t>Italija </w:t>
      </w:r>
      <w:r>
        <w:rPr>
          <w:w w:val="115"/>
          <w:sz w:val="17"/>
        </w:rPr>
        <w:t>mornfo ;:asf'sti </w:t>
      </w:r>
      <w:r>
        <w:rPr>
          <w:i/>
          <w:w w:val="115"/>
          <w:sz w:val="18"/>
        </w:rPr>
        <w:t>vso bivšo  Kranjsko,  i raje  Laško  in </w:t>
      </w:r>
      <w:r>
        <w:rPr>
          <w:i/>
          <w:w w:val="115"/>
          <w:sz w:val="18"/>
        </w:rPr>
        <w:t>Brežice ter i-so </w:t>
      </w:r>
      <w:r>
        <w:rPr>
          <w:rFonts w:ascii="Arial" w:hAnsi="Arial"/>
          <w:i/>
          <w:w w:val="115"/>
          <w:sz w:val="17"/>
        </w:rPr>
        <w:t>bivfo </w:t>
      </w:r>
      <w:r>
        <w:rPr>
          <w:i/>
          <w:w w:val="115"/>
          <w:sz w:val="18"/>
        </w:rPr>
        <w:t>ljubljansko oblast, da bi bila Slonenija  vsaj  </w:t>
      </w:r>
      <w:r>
        <w:rPr>
          <w:w w:val="115"/>
          <w:sz w:val="18"/>
        </w:rPr>
        <w:t>kolikor to'liko </w:t>
      </w:r>
      <w:r>
        <w:rPr>
          <w:i/>
          <w:w w:val="115"/>
          <w:sz w:val="18"/>
        </w:rPr>
        <w:t>zaohrožena </w:t>
      </w:r>
      <w:r>
        <w:rPr>
          <w:i/>
          <w:w w:val="115"/>
          <w:sz w:val="19"/>
        </w:rPr>
        <w:t>i,i </w:t>
      </w:r>
      <w:r>
        <w:rPr>
          <w:i/>
          <w:w w:val="115"/>
          <w:sz w:val="18"/>
        </w:rPr>
        <w:t>samo,:tojna. </w:t>
      </w:r>
      <w:r>
        <w:rPr>
          <w:w w:val="115"/>
          <w:sz w:val="18"/>
        </w:rPr>
        <w:t>Grof Ciano, ki se mu je videlo, da je zamišljen in zresnjen, mi je povedal, da je meja med Italijo in  Nemčijo določena tako, fa teče ob s::imi Ljubljani</w:t>
      </w:r>
      <w:r>
        <w:rPr>
          <w:spacing w:val="-12"/>
          <w:w w:val="115"/>
          <w:sz w:val="18"/>
        </w:rPr>
        <w:t> </w:t>
      </w:r>
      <w:r>
        <w:rPr>
          <w:w w:val="115"/>
          <w:sz w:val="18"/>
        </w:rPr>
        <w:t>...</w:t>
      </w:r>
    </w:p>
    <w:p>
      <w:pPr>
        <w:spacing w:before="34"/>
        <w:ind w:left="514" w:right="0" w:firstLine="0"/>
        <w:jc w:val="left"/>
        <w:rPr>
          <w:sz w:val="14"/>
        </w:rPr>
      </w:pPr>
      <w:r>
        <w:rPr>
          <w:w w:val="107"/>
          <w:sz w:val="12"/>
        </w:rPr>
        <w:t>41a</w:t>
      </w:r>
      <w:r>
        <w:rPr>
          <w:sz w:val="12"/>
        </w:rPr>
        <w:t> </w:t>
      </w:r>
      <w:r>
        <w:rPr>
          <w:spacing w:val="4"/>
          <w:sz w:val="12"/>
        </w:rPr>
        <w:t> </w:t>
      </w:r>
      <w:r>
        <w:rPr>
          <w:w w:val="107"/>
          <w:sz w:val="13"/>
        </w:rPr>
        <w:t>-17/n.is,</w:t>
      </w:r>
      <w:r>
        <w:rPr>
          <w:sz w:val="13"/>
        </w:rPr>
        <w:t>  </w:t>
      </w:r>
      <w:r>
        <w:rPr>
          <w:spacing w:val="14"/>
          <w:sz w:val="13"/>
        </w:rPr>
        <w:t> </w:t>
      </w:r>
      <w:r>
        <w:rPr>
          <w:spacing w:val="-1"/>
          <w:w w:val="118"/>
          <w:sz w:val="12"/>
        </w:rPr>
        <w:t>R.::.'iazinnP</w:t>
      </w:r>
      <w:r>
        <w:rPr>
          <w:w w:val="118"/>
          <w:sz w:val="12"/>
        </w:rPr>
        <w:t>,</w:t>
      </w:r>
      <w:r>
        <w:rPr>
          <w:sz w:val="12"/>
        </w:rPr>
        <w:t>  </w:t>
      </w:r>
      <w:r>
        <w:rPr>
          <w:spacing w:val="-11"/>
          <w:sz w:val="12"/>
        </w:rPr>
        <w:t> </w:t>
      </w:r>
      <w:r>
        <w:rPr>
          <w:spacing w:val="-1"/>
          <w:w w:val="82"/>
          <w:sz w:val="15"/>
        </w:rPr>
        <w:t>:2:</w:t>
      </w:r>
      <w:r>
        <w:rPr>
          <w:w w:val="82"/>
          <w:sz w:val="15"/>
        </w:rPr>
        <w:t>t</w:t>
      </w:r>
      <w:r>
        <w:rPr>
          <w:sz w:val="15"/>
        </w:rPr>
        <w:t>  </w:t>
      </w:r>
      <w:r>
        <w:rPr>
          <w:spacing w:val="5"/>
          <w:sz w:val="15"/>
        </w:rPr>
        <w:t> </w:t>
      </w:r>
      <w:r>
        <w:rPr>
          <w:spacing w:val="-1"/>
          <w:w w:val="131"/>
          <w:sz w:val="12"/>
        </w:rPr>
        <w:t>ap1'i</w:t>
      </w:r>
      <w:r>
        <w:rPr>
          <w:w w:val="131"/>
          <w:sz w:val="12"/>
        </w:rPr>
        <w:t>l</w:t>
      </w:r>
      <w:r>
        <w:rPr>
          <w:sz w:val="12"/>
        </w:rPr>
        <w:t>  </w:t>
      </w:r>
      <w:r>
        <w:rPr>
          <w:spacing w:val="12"/>
          <w:sz w:val="12"/>
        </w:rPr>
        <w:t> </w:t>
      </w:r>
      <w:r>
        <w:rPr>
          <w:w w:val="108"/>
          <w:sz w:val="13"/>
        </w:rPr>
        <w:t>(19-tl),</w:t>
      </w:r>
      <w:r>
        <w:rPr>
          <w:sz w:val="13"/>
        </w:rPr>
        <w:t>  </w:t>
      </w:r>
      <w:r>
        <w:rPr>
          <w:spacing w:val="-1"/>
          <w:sz w:val="13"/>
        </w:rPr>
        <w:t> </w:t>
      </w:r>
      <w:r>
        <w:rPr>
          <w:spacing w:val="-1"/>
          <w:w w:val="122"/>
          <w:sz w:val="14"/>
        </w:rPr>
        <w:t>Ekscelenc</w:t>
      </w:r>
      <w:r>
        <w:rPr>
          <w:w w:val="122"/>
          <w:sz w:val="14"/>
        </w:rPr>
        <w:t>i</w:t>
      </w:r>
      <w:r>
        <w:rPr>
          <w:sz w:val="14"/>
        </w:rPr>
        <w:t>  </w:t>
      </w:r>
      <w:r>
        <w:rPr>
          <w:spacing w:val="7"/>
          <w:sz w:val="14"/>
        </w:rPr>
        <w:t> </w:t>
      </w:r>
      <w:r>
        <w:rPr>
          <w:w w:val="103"/>
          <w:sz w:val="12"/>
        </w:rPr>
        <w:t>g't'J</w:t>
      </w:r>
      <w:r>
        <w:rPr>
          <w:spacing w:val="-16"/>
          <w:w w:val="103"/>
          <w:sz w:val="12"/>
        </w:rPr>
        <w:t>U</w:t>
      </w:r>
      <w:r>
        <w:rPr>
          <w:w w:val="39"/>
          <w:sz w:val="12"/>
        </w:rPr>
        <w:t>..</w:t>
      </w:r>
      <w:r>
        <w:rPr>
          <w:spacing w:val="-13"/>
          <w:w w:val="39"/>
          <w:sz w:val="12"/>
        </w:rPr>
        <w:t>.</w:t>
      </w:r>
      <w:r>
        <w:rPr>
          <w:spacing w:val="-1"/>
          <w:w w:val="123"/>
          <w:sz w:val="12"/>
        </w:rPr>
        <w:t>'l'&lt;il</w:t>
      </w:r>
      <w:r>
        <w:rPr>
          <w:w w:val="123"/>
          <w:sz w:val="12"/>
        </w:rPr>
        <w:t>n</w:t>
      </w:r>
      <w:r>
        <w:rPr>
          <w:sz w:val="12"/>
        </w:rPr>
        <w:t>  </w:t>
      </w:r>
      <w:r>
        <w:rPr>
          <w:spacing w:val="6"/>
          <w:sz w:val="12"/>
        </w:rPr>
        <w:t> </w:t>
      </w:r>
      <w:r>
        <w:rPr>
          <w:w w:val="101"/>
          <w:sz w:val="14"/>
        </w:rPr>
        <w:t>kon1nnf1n11tu</w:t>
      </w:r>
      <w:r>
        <w:rPr>
          <w:sz w:val="14"/>
        </w:rPr>
        <w:t>   </w:t>
      </w:r>
      <w:r>
        <w:rPr>
          <w:spacing w:val="-16"/>
          <w:sz w:val="14"/>
        </w:rPr>
        <w:t> </w:t>
      </w:r>
      <w:r>
        <w:rPr>
          <w:w w:val="101"/>
          <w:sz w:val="13"/>
        </w:rPr>
        <w:t>II.</w:t>
      </w:r>
      <w:r>
        <w:rPr>
          <w:sz w:val="13"/>
        </w:rPr>
        <w:t>    </w:t>
      </w:r>
      <w:r>
        <w:rPr>
          <w:spacing w:val="7"/>
          <w:sz w:val="13"/>
        </w:rPr>
        <w:t> </w:t>
      </w:r>
      <w:r>
        <w:rPr>
          <w:w w:val="113"/>
          <w:sz w:val="14"/>
        </w:rPr>
        <w:t>nrmndr-,</w:t>
      </w:r>
    </w:p>
    <w:p>
      <w:pPr>
        <w:tabs>
          <w:tab w:pos="922" w:val="left" w:leader="none"/>
        </w:tabs>
        <w:spacing w:before="9"/>
        <w:ind w:left="130" w:right="0" w:firstLine="0"/>
        <w:jc w:val="left"/>
        <w:rPr>
          <w:sz w:val="13"/>
        </w:rPr>
      </w:pPr>
      <w:r>
        <w:rPr>
          <w:w w:val="115"/>
          <w:sz w:val="13"/>
        </w:rPr>
        <w:t>Bu.Ha.k.</w:t>
        <w:tab/>
      </w:r>
      <w:r>
        <w:rPr>
          <w:w w:val="115"/>
          <w:sz w:val="14"/>
        </w:rPr>
        <w:t>kr. </w:t>
      </w:r>
      <w:r>
        <w:rPr>
          <w:w w:val="115"/>
          <w:sz w:val="13"/>
        </w:rPr>
        <w:t>tiYilni ko1nh;ar E1nili{1</w:t>
      </w:r>
      <w:r>
        <w:rPr>
          <w:spacing w:val="9"/>
          <w:w w:val="115"/>
          <w:sz w:val="13"/>
        </w:rPr>
        <w:t> </w:t>
      </w:r>
      <w:r>
        <w:rPr>
          <w:w w:val="115"/>
          <w:sz w:val="13"/>
        </w:rPr>
        <w:t>Uruzloli.</w:t>
      </w:r>
    </w:p>
    <w:p>
      <w:pPr>
        <w:pStyle w:val="ListParagraph"/>
        <w:numPr>
          <w:ilvl w:val="0"/>
          <w:numId w:val="5"/>
        </w:numPr>
        <w:tabs>
          <w:tab w:pos="689" w:val="left" w:leader="none"/>
        </w:tabs>
        <w:spacing w:line="157" w:lineRule="exact" w:before="7" w:after="0"/>
        <w:ind w:left="688" w:right="0" w:hanging="175"/>
        <w:jc w:val="left"/>
        <w:rPr>
          <w:sz w:val="13"/>
        </w:rPr>
      </w:pPr>
      <w:r>
        <w:rPr>
          <w:rFonts w:ascii="Arial"/>
          <w:w w:val="110"/>
          <w:sz w:val="13"/>
        </w:rPr>
        <w:t>Pnpudio </w:t>
      </w:r>
      <w:r>
        <w:rPr>
          <w:rFonts w:ascii="Arial"/>
          <w:w w:val="105"/>
          <w:sz w:val="13"/>
        </w:rPr>
        <w:t>o </w:t>
      </w:r>
      <w:r>
        <w:rPr>
          <w:w w:val="105"/>
          <w:sz w:val="13"/>
        </w:rPr>
        <w:t>{J'thH)--;Lh nH:d </w:t>
      </w:r>
      <w:r>
        <w:rPr>
          <w:w w:val="110"/>
          <w:sz w:val="13"/>
        </w:rPr>
        <w:t>(lr. </w:t>
      </w:r>
      <w:r>
        <w:rPr>
          <w:w w:val="105"/>
          <w:sz w:val="13"/>
        </w:rPr>
        <w:t>X:dl:1l'en01n iJ1 </w:t>
      </w:r>
      <w:r>
        <w:rPr>
          <w:rFonts w:ascii="Arial"/>
          <w:w w:val="105"/>
          <w:sz w:val="13"/>
        </w:rPr>
        <w:t>c1r.</w:t>
      </w:r>
      <w:r>
        <w:rPr>
          <w:rFonts w:ascii="Arial"/>
          <w:spacing w:val="17"/>
          <w:w w:val="105"/>
          <w:sz w:val="13"/>
        </w:rPr>
        <w:t> </w:t>
      </w:r>
      <w:r>
        <w:rPr>
          <w:w w:val="105"/>
          <w:sz w:val="14"/>
        </w:rPr>
        <w:t>Gosnr.!en1.</w:t>
      </w:r>
    </w:p>
    <w:p>
      <w:pPr>
        <w:pStyle w:val="ListParagraph"/>
        <w:numPr>
          <w:ilvl w:val="0"/>
          <w:numId w:val="5"/>
        </w:numPr>
        <w:tabs>
          <w:tab w:pos="683" w:val="left" w:leader="none"/>
        </w:tabs>
        <w:spacing w:line="180" w:lineRule="exact" w:before="0" w:after="0"/>
        <w:ind w:left="682" w:right="0" w:hanging="164"/>
        <w:jc w:val="left"/>
        <w:rPr>
          <w:sz w:val="10"/>
        </w:rPr>
      </w:pPr>
      <w:r>
        <w:rPr>
          <w:w w:val="110"/>
          <w:sz w:val="10"/>
        </w:rPr>
        <w:t>1111.l',\-Li </w:t>
      </w:r>
      <w:r>
        <w:rPr>
          <w:w w:val="110"/>
          <w:sz w:val="14"/>
        </w:rPr>
        <w:t>k</w:t>
      </w:r>
      <w:r>
        <w:rPr>
          <w:spacing w:val="38"/>
          <w:w w:val="110"/>
          <w:sz w:val="14"/>
        </w:rPr>
        <w:t> </w:t>
      </w:r>
      <w:r>
        <w:rPr>
          <w:w w:val="110"/>
          <w:sz w:val="14"/>
        </w:rPr>
        <w:t>grofa  Ciana,  </w:t>
      </w:r>
      <w:r>
        <w:rPr>
          <w:w w:val="110"/>
          <w:sz w:val="13"/>
        </w:rPr>
        <w:t>hi</w:t>
      </w:r>
      <w:r>
        <w:rPr>
          <w:w w:val="110"/>
          <w:sz w:val="10"/>
        </w:rPr>
        <w:t>1'.</w:t>
      </w:r>
      <w:r>
        <w:rPr>
          <w:spacing w:val="5"/>
          <w:w w:val="110"/>
          <w:sz w:val="10"/>
        </w:rPr>
        <w:t> </w:t>
      </w:r>
      <w:r>
        <w:rPr>
          <w:rFonts w:ascii="Arial"/>
          <w:sz w:val="16"/>
        </w:rPr>
        <w:t>2as.</w:t>
      </w:r>
    </w:p>
    <w:p>
      <w:pPr>
        <w:spacing w:after="0" w:line="180" w:lineRule="exact"/>
        <w:jc w:val="left"/>
        <w:rPr>
          <w:sz w:val="10"/>
        </w:rPr>
        <w:sectPr>
          <w:pgSz w:w="7900" w:h="12300"/>
          <w:pgMar w:top="140" w:bottom="280" w:left="280" w:right="720"/>
        </w:sectPr>
      </w:pPr>
    </w:p>
    <w:p>
      <w:pPr>
        <w:tabs>
          <w:tab w:pos="1740" w:val="left" w:leader="none"/>
        </w:tabs>
        <w:spacing w:before="73"/>
        <w:ind w:left="112" w:right="0" w:firstLine="0"/>
        <w:jc w:val="left"/>
        <w:rPr>
          <w:sz w:val="14"/>
        </w:rPr>
      </w:pPr>
      <w:r>
        <w:rPr/>
        <w:pict>
          <v:shape style="position:absolute;margin-left:46.050636pt;margin-top:18.819643pt;width:332.95pt;height:.1pt;mso-position-horizontal-relative:page;mso-position-vertical-relative:paragraph;z-index:-251573248;mso-wrap-distance-left:0;mso-wrap-distance-right:0" coordorigin="921,376" coordsize="6659,0" path="m921,376l7579,376e" filled="false" stroked="true" strokeweight=".239606pt" strokecolor="#000000">
            <v:path arrowok="t"/>
            <v:stroke dashstyle="solid"/>
            <w10:wrap type="topAndBottom"/>
          </v:shape>
        </w:pict>
      </w:r>
      <w:r>
        <w:rPr>
          <w:w w:val="120"/>
          <w:position w:val="4"/>
          <w:sz w:val="20"/>
        </w:rPr>
        <w:t>38</w:t>
        <w:tab/>
      </w:r>
      <w:r>
        <w:rPr>
          <w:w w:val="120"/>
          <w:sz w:val="14"/>
        </w:rPr>
        <w:t>(}PHICNIKI J&lt;'AšISTICXIH</w:t>
      </w:r>
      <w:r>
        <w:rPr>
          <w:spacing w:val="31"/>
          <w:w w:val="120"/>
          <w:sz w:val="14"/>
        </w:rPr>
        <w:t> </w:t>
      </w:r>
      <w:r>
        <w:rPr>
          <w:w w:val="120"/>
          <w:sz w:val="14"/>
        </w:rPr>
        <w:t>OKUPATOlUEV</w:t>
      </w:r>
    </w:p>
    <w:p>
      <w:pPr>
        <w:pStyle w:val="BodyText"/>
        <w:spacing w:before="2"/>
        <w:jc w:val="left"/>
        <w:rPr>
          <w:sz w:val="20"/>
        </w:rPr>
      </w:pPr>
    </w:p>
    <w:p>
      <w:pPr>
        <w:pStyle w:val="BodyText"/>
        <w:spacing w:line="232" w:lineRule="auto"/>
        <w:ind w:left="126" w:right="119" w:firstLine="389"/>
        <w:rPr>
          <w:rFonts w:ascii="Arial" w:hAnsi="Arial"/>
          <w:sz w:val="10"/>
        </w:rPr>
      </w:pPr>
      <w:r>
        <w:rPr>
          <w:w w:val="110"/>
        </w:rPr>
        <w:t>Zaradi teh izjav sem bil</w:t>
      </w:r>
      <w:r>
        <w:rPr>
          <w:spacing w:val="52"/>
          <w:w w:val="110"/>
        </w:rPr>
        <w:t> </w:t>
      </w:r>
      <w:r>
        <w:rPr>
          <w:w w:val="110"/>
        </w:rPr>
        <w:t>zelo  deprimiran.  Trudil  sem  se,  da  grofu Cianu</w:t>
      </w:r>
      <w:r>
        <w:rPr>
          <w:spacing w:val="52"/>
          <w:w w:val="110"/>
        </w:rPr>
        <w:t> </w:t>
      </w:r>
      <w:r>
        <w:rPr>
          <w:w w:val="110"/>
        </w:rPr>
        <w:t>predočim,  da   je  takšna  meja  gospodarsko   nemogoča ...   Nato  mi je grof Ciano resignirano izjavil, da se zaenkrat ne</w:t>
      </w:r>
      <w:r>
        <w:rPr>
          <w:spacing w:val="52"/>
          <w:w w:val="110"/>
        </w:rPr>
        <w:t> </w:t>
      </w:r>
      <w:r>
        <w:rPr>
          <w:w w:val="110"/>
        </w:rPr>
        <w:t>da  ničesar  storiti. Podrobno mi je opisal, kako je pretekli  torek  22.  aprila  podpisal sporazum, po katerem je ta meja definitivno</w:t>
      </w:r>
      <w:r>
        <w:rPr>
          <w:spacing w:val="52"/>
          <w:w w:val="110"/>
        </w:rPr>
        <w:t> </w:t>
      </w:r>
      <w:r>
        <w:rPr>
          <w:w w:val="110"/>
        </w:rPr>
        <w:t>določena.  Z  iskrenostjo,  ki  sem  se  </w:t>
      </w:r>
      <w:r>
        <w:rPr>
          <w:w w:val="110"/>
          <w:sz w:val="17"/>
        </w:rPr>
        <w:t>ji </w:t>
      </w:r>
      <w:r>
        <w:rPr>
          <w:w w:val="110"/>
        </w:rPr>
        <w:t>čudil, mi je povedal, da so mu  na  Dunaju  predložili  zemljevid,  na  katerem je bila meja že začrtana. Ko</w:t>
      </w:r>
      <w:r>
        <w:rPr>
          <w:spacing w:val="52"/>
          <w:w w:val="110"/>
        </w:rPr>
        <w:t> </w:t>
      </w:r>
      <w:r>
        <w:rPr>
          <w:w w:val="110"/>
        </w:rPr>
        <w:t>je  hotel  nekaj  pripomniti,  so  mu  kratko izjavili: </w:t>
      </w:r>
      <w:r>
        <w:rPr>
          <w:i/>
          <w:w w:val="110"/>
        </w:rPr>
        <w:t>,Der Filhrer hat schon so entschieden.' </w:t>
      </w:r>
      <w:r>
        <w:rPr>
          <w:w w:val="110"/>
        </w:rPr>
        <w:t>(Vodja je že tako odločil. )«</w:t>
      </w:r>
      <w:r>
        <w:rPr>
          <w:spacing w:val="-10"/>
          <w:w w:val="110"/>
        </w:rPr>
        <w:t> </w:t>
      </w:r>
      <w:r>
        <w:rPr>
          <w:rFonts w:ascii="Arial" w:hAnsi="Arial"/>
          <w:w w:val="110"/>
          <w:position w:val="6"/>
          <w:sz w:val="10"/>
        </w:rPr>
        <w:t>44</w:t>
      </w:r>
    </w:p>
    <w:p>
      <w:pPr>
        <w:pStyle w:val="BodyText"/>
        <w:spacing w:line="232" w:lineRule="auto" w:before="49"/>
        <w:ind w:left="125" w:right="124" w:firstLine="390"/>
      </w:pPr>
      <w:r>
        <w:rPr>
          <w:w w:val="115"/>
        </w:rPr>
        <w:t>Grof Ciano je dr. Natlačena na koncu še pomiril, da Nemci ne bodo zasedli Ljubljane.</w:t>
      </w:r>
    </w:p>
    <w:p>
      <w:pPr>
        <w:spacing w:line="232" w:lineRule="auto" w:before="45"/>
        <w:ind w:left="125" w:right="126" w:firstLine="395"/>
        <w:jc w:val="both"/>
        <w:rPr>
          <w:b/>
          <w:sz w:val="18"/>
        </w:rPr>
      </w:pPr>
      <w:r>
        <w:rPr>
          <w:w w:val="110"/>
          <w:sz w:val="19"/>
        </w:rPr>
        <w:t>Čeprav so si fašistični zavezniki s pogodbo razdelili  Slovenijo,  so  se med  njimi  nadaljevala</w:t>
      </w:r>
      <w:r>
        <w:rPr>
          <w:spacing w:val="52"/>
          <w:w w:val="110"/>
          <w:sz w:val="19"/>
        </w:rPr>
        <w:t> </w:t>
      </w:r>
      <w:r>
        <w:rPr>
          <w:w w:val="110"/>
          <w:sz w:val="19"/>
        </w:rPr>
        <w:t>trenja  in  izigravanja  za  slovensko  zemljo.  Nemci so že 23. aprila segnali italijansko vojsko z Gorenjske, ki je po dunajskem sporazumu pripadla njim;</w:t>
      </w:r>
      <w:r>
        <w:rPr>
          <w:spacing w:val="52"/>
          <w:w w:val="110"/>
          <w:sz w:val="19"/>
        </w:rPr>
        <w:t> </w:t>
      </w:r>
      <w:r>
        <w:rPr>
          <w:w w:val="110"/>
          <w:sz w:val="19"/>
        </w:rPr>
        <w:t>okolico  Št.  Jerneja,  ki  so  jo  s  Kostanjevico dobili </w:t>
      </w:r>
      <w:r>
        <w:rPr>
          <w:b/>
          <w:w w:val="110"/>
          <w:sz w:val="18"/>
        </w:rPr>
        <w:t>Italijani, </w:t>
      </w:r>
      <w:r>
        <w:rPr>
          <w:w w:val="110"/>
          <w:sz w:val="19"/>
        </w:rPr>
        <w:t>pa so </w:t>
      </w:r>
      <w:r>
        <w:rPr>
          <w:b/>
          <w:w w:val="110"/>
          <w:sz w:val="18"/>
        </w:rPr>
        <w:t>zapustili </w:t>
      </w:r>
      <w:r>
        <w:rPr>
          <w:w w:val="110"/>
          <w:sz w:val="19"/>
        </w:rPr>
        <w:t>šele 9. </w:t>
      </w:r>
      <w:r>
        <w:rPr>
          <w:b/>
          <w:w w:val="110"/>
          <w:sz w:val="18"/>
        </w:rPr>
        <w:t>junija </w:t>
      </w:r>
      <w:r>
        <w:rPr>
          <w:b/>
          <w:spacing w:val="4"/>
          <w:w w:val="110"/>
          <w:sz w:val="18"/>
        </w:rPr>
        <w:t>.</w:t>
      </w:r>
      <w:r>
        <w:rPr>
          <w:b/>
          <w:spacing w:val="4"/>
          <w:w w:val="110"/>
          <w:position w:val="7"/>
          <w:sz w:val="10"/>
        </w:rPr>
        <w:t>45 </w:t>
      </w:r>
      <w:r>
        <w:rPr>
          <w:b/>
          <w:w w:val="110"/>
          <w:sz w:val="18"/>
        </w:rPr>
        <w:t>Ohranjena </w:t>
      </w:r>
      <w:r>
        <w:rPr>
          <w:w w:val="110"/>
          <w:sz w:val="19"/>
        </w:rPr>
        <w:t>je številna </w:t>
      </w:r>
      <w:r>
        <w:rPr>
          <w:b/>
          <w:w w:val="110"/>
          <w:sz w:val="18"/>
        </w:rPr>
        <w:t>korespondenca,  </w:t>
      </w:r>
      <w:r>
        <w:rPr>
          <w:w w:val="110"/>
          <w:sz w:val="19"/>
        </w:rPr>
        <w:t>s  katero  so  </w:t>
      </w:r>
      <w:r>
        <w:rPr>
          <w:b/>
          <w:w w:val="110"/>
          <w:sz w:val="18"/>
        </w:rPr>
        <w:t>Italijani  </w:t>
      </w:r>
      <w:r>
        <w:rPr>
          <w:w w:val="110"/>
          <w:sz w:val="19"/>
        </w:rPr>
        <w:t>Nemcem  </w:t>
      </w:r>
      <w:r>
        <w:rPr>
          <w:b/>
          <w:w w:val="110"/>
          <w:sz w:val="18"/>
        </w:rPr>
        <w:t>dokazovali,   </w:t>
      </w:r>
      <w:r>
        <w:rPr>
          <w:w w:val="110"/>
          <w:sz w:val="19"/>
        </w:rPr>
        <w:t>da  </w:t>
      </w:r>
      <w:r>
        <w:rPr>
          <w:b/>
          <w:w w:val="110"/>
          <w:sz w:val="18"/>
        </w:rPr>
        <w:t>Ljubljana </w:t>
      </w:r>
      <w:r>
        <w:rPr>
          <w:w w:val="110"/>
          <w:sz w:val="19"/>
        </w:rPr>
        <w:t>ne more </w:t>
      </w:r>
      <w:r>
        <w:rPr>
          <w:b/>
          <w:w w:val="110"/>
          <w:sz w:val="18"/>
        </w:rPr>
        <w:t>živeti </w:t>
      </w:r>
      <w:r>
        <w:rPr>
          <w:w w:val="110"/>
          <w:sz w:val="19"/>
        </w:rPr>
        <w:t>brez</w:t>
      </w:r>
      <w:r>
        <w:rPr>
          <w:spacing w:val="12"/>
          <w:w w:val="110"/>
          <w:sz w:val="19"/>
        </w:rPr>
        <w:t> </w:t>
      </w:r>
      <w:r>
        <w:rPr>
          <w:b/>
          <w:w w:val="110"/>
          <w:sz w:val="18"/>
        </w:rPr>
        <w:t>zaledja.</w:t>
      </w:r>
    </w:p>
    <w:p>
      <w:pPr>
        <w:spacing w:line="232" w:lineRule="auto" w:before="55"/>
        <w:ind w:left="128" w:right="120" w:firstLine="390"/>
        <w:jc w:val="both"/>
        <w:rPr>
          <w:sz w:val="19"/>
        </w:rPr>
      </w:pPr>
      <w:r>
        <w:rPr>
          <w:b/>
          <w:w w:val="115"/>
          <w:sz w:val="18"/>
        </w:rPr>
        <w:t>Italijanska vojska </w:t>
      </w:r>
      <w:r>
        <w:rPr>
          <w:w w:val="115"/>
          <w:sz w:val="19"/>
        </w:rPr>
        <w:t>je ob zasedbi trosila </w:t>
      </w:r>
      <w:r>
        <w:rPr>
          <w:b/>
          <w:w w:val="115"/>
          <w:sz w:val="18"/>
        </w:rPr>
        <w:t>ietake, </w:t>
      </w:r>
      <w:r>
        <w:rPr>
          <w:w w:val="115"/>
          <w:sz w:val="19"/>
        </w:rPr>
        <w:t>v katerih je  </w:t>
      </w:r>
      <w:r>
        <w:rPr>
          <w:b/>
          <w:w w:val="115"/>
          <w:sz w:val="18"/>
        </w:rPr>
        <w:t>obljub­ ljala: </w:t>
      </w:r>
      <w:r>
        <w:rPr>
          <w:w w:val="115"/>
          <w:sz w:val="19"/>
        </w:rPr>
        <w:t>»Slovenci! </w:t>
      </w:r>
      <w:r>
        <w:rPr>
          <w:b/>
          <w:w w:val="115"/>
          <w:sz w:val="18"/>
        </w:rPr>
        <w:t>Italija </w:t>
      </w:r>
      <w:r>
        <w:rPr>
          <w:w w:val="115"/>
          <w:sz w:val="19"/>
        </w:rPr>
        <w:t>ne </w:t>
      </w:r>
      <w:r>
        <w:rPr>
          <w:b/>
          <w:w w:val="115"/>
          <w:sz w:val="18"/>
        </w:rPr>
        <w:t>pride  </w:t>
      </w:r>
      <w:r>
        <w:rPr>
          <w:w w:val="115"/>
          <w:sz w:val="19"/>
        </w:rPr>
        <w:t>kot  sovražnica  v  vaše  </w:t>
      </w:r>
      <w:r>
        <w:rPr>
          <w:b/>
          <w:w w:val="115"/>
          <w:sz w:val="18"/>
        </w:rPr>
        <w:t>kraje,  </w:t>
      </w:r>
      <w:r>
        <w:rPr>
          <w:w w:val="115"/>
          <w:sz w:val="19"/>
        </w:rPr>
        <w:t>temveč kot osvoboditeljica od nečloveškega serbskega tiranstva ... Od nas nimate nič se bati! ... </w:t>
      </w:r>
      <w:r>
        <w:rPr>
          <w:rFonts w:ascii="Arial" w:hAnsi="Arial"/>
          <w:w w:val="115"/>
          <w:sz w:val="15"/>
        </w:rPr>
        <w:t>« </w:t>
      </w:r>
      <w:r>
        <w:rPr>
          <w:w w:val="115"/>
          <w:sz w:val="19"/>
        </w:rPr>
        <w:t>Še bolj zapeljiva je skušala biti v naslednjem</w:t>
      </w:r>
      <w:r>
        <w:rPr>
          <w:spacing w:val="33"/>
          <w:w w:val="115"/>
          <w:sz w:val="19"/>
        </w:rPr>
        <w:t> </w:t>
      </w:r>
      <w:r>
        <w:rPr>
          <w:w w:val="115"/>
          <w:sz w:val="19"/>
        </w:rPr>
        <w:t>letaku:</w:t>
      </w:r>
    </w:p>
    <w:p>
      <w:pPr>
        <w:pStyle w:val="BodyText"/>
        <w:spacing w:line="232" w:lineRule="auto" w:before="5"/>
        <w:ind w:left="126" w:right="114" w:firstLine="16"/>
        <w:rPr>
          <w:rFonts w:ascii="Arial" w:hAnsi="Arial"/>
          <w:sz w:val="10"/>
        </w:rPr>
      </w:pPr>
      <w:r>
        <w:rPr>
          <w:w w:val="115"/>
        </w:rPr>
        <w:t>»Slovenci! Beograd vas je varal! ... Iž kadečih  razvalin  Serbije  bode vstala nova Slovenija!« In hotela se je ravnati po Mussolinijevem navo­ dilu: »Zadržanje italijanskih čet v okupiranih krajih mora biti v vsakem pogledu neoporečno. To ni potrebno samo zaradi prestiža naše vojske, </w:t>
      </w:r>
      <w:r>
        <w:rPr>
          <w:i/>
          <w:w w:val="115"/>
          <w:sz w:val="20"/>
        </w:rPr>
        <w:t>temveč </w:t>
      </w:r>
      <w:r>
        <w:rPr>
          <w:w w:val="115"/>
        </w:rPr>
        <w:t>tudi zaradi naših glavnih političnih ciljev.</w:t>
      </w:r>
      <w:r>
        <w:rPr>
          <w:spacing w:val="18"/>
          <w:w w:val="115"/>
        </w:rPr>
        <w:t> </w:t>
      </w:r>
      <w:r>
        <w:rPr>
          <w:spacing w:val="3"/>
          <w:w w:val="115"/>
        </w:rPr>
        <w:t>«•</w:t>
      </w:r>
      <w:r>
        <w:rPr>
          <w:rFonts w:ascii="Arial" w:hAnsi="Arial"/>
          <w:spacing w:val="3"/>
          <w:w w:val="115"/>
          <w:position w:val="7"/>
          <w:sz w:val="10"/>
        </w:rPr>
        <w:t>6</w:t>
      </w:r>
    </w:p>
    <w:p>
      <w:pPr>
        <w:pStyle w:val="BodyText"/>
        <w:spacing w:line="235" w:lineRule="auto" w:before="35"/>
        <w:ind w:left="127" w:right="118" w:firstLine="397"/>
        <w:rPr>
          <w:sz w:val="10"/>
        </w:rPr>
      </w:pPr>
      <w:r>
        <w:rPr>
          <w:w w:val="115"/>
        </w:rPr>
        <w:t>Nemci pa niso trosili nikakih letakov in Slovencem ničesar obljub­ ljali. Za nemško vojsko je že </w:t>
      </w:r>
      <w:r>
        <w:rPr>
          <w:w w:val="105"/>
        </w:rPr>
        <w:t>&lt;14. </w:t>
      </w:r>
      <w:r>
        <w:rPr>
          <w:w w:val="115"/>
        </w:rPr>
        <w:t>aprila prišel na Štajersko gestapo in naslednjega dne s pomočjo kulturbundovske pete kolone začel množično zapirati Slovence ter jih izganjati z rodne grude, da bi slovenske kraje </w:t>
      </w:r>
      <w:r>
        <w:rPr>
          <w:spacing w:val="-4"/>
          <w:w w:val="115"/>
        </w:rPr>
        <w:t>čimprej</w:t>
      </w:r>
      <w:r>
        <w:rPr>
          <w:spacing w:val="31"/>
          <w:w w:val="115"/>
        </w:rPr>
        <w:t> </w:t>
      </w:r>
      <w:r>
        <w:rPr>
          <w:w w:val="115"/>
        </w:rPr>
        <w:t>ponemčil.</w:t>
      </w:r>
      <w:r>
        <w:rPr>
          <w:w w:val="115"/>
          <w:position w:val="7"/>
          <w:sz w:val="10"/>
        </w:rPr>
        <w:t>47</w:t>
      </w:r>
    </w:p>
    <w:p>
      <w:pPr>
        <w:pStyle w:val="BodyText"/>
        <w:spacing w:line="235" w:lineRule="auto" w:before="41"/>
        <w:ind w:left="124" w:right="113" w:firstLine="388"/>
      </w:pPr>
      <w:r>
        <w:rPr>
          <w:w w:val="115"/>
        </w:rPr>
        <w:t>To nemško naglico pri zatiranju slovenskega ljudstva so italijanski imperialisti kot volkovi v ovčjem kožuhu hoteli s pridom izkoristiti  za svoje »glavne politične cilje«. Zato je grof Ciano že naslednji dan po razgovoru z Natlačenom »z dučejem pripravljal dekret o priključitvi Ljubljane. Naš del Slovenije bo postal italijanska pokrajina s široko prosvetno, finančno in administrativno samoupravo. Naš širokosrčen postopek v primeri z nečloveškim zadržanjem Nemcev nam mora pridobiti simpatije Hrvatov.«</w:t>
      </w:r>
      <w:r>
        <w:rPr>
          <w:rFonts w:ascii="Arial" w:hAnsi="Arial"/>
          <w:w w:val="115"/>
          <w:position w:val="7"/>
          <w:sz w:val="10"/>
        </w:rPr>
        <w:t>48 </w:t>
      </w:r>
      <w:r>
        <w:rPr>
          <w:w w:val="115"/>
        </w:rPr>
        <w:t>Še jasneje je grof Ciano zapisal 27. aprila, ko je Komunistična partija Slovenije ravnokar ustanovila Osvobodilno fronto sloTenskega</w:t>
      </w:r>
      <w:r>
        <w:rPr>
          <w:spacing w:val="11"/>
          <w:w w:val="115"/>
        </w:rPr>
        <w:t> </w:t>
      </w:r>
      <w:r>
        <w:rPr>
          <w:w w:val="115"/>
        </w:rPr>
        <w:t>naroda:</w:t>
      </w:r>
    </w:p>
    <w:p>
      <w:pPr>
        <w:spacing w:line="247" w:lineRule="auto" w:before="31"/>
        <w:ind w:left="132" w:right="123" w:firstLine="399"/>
        <w:jc w:val="both"/>
        <w:rPr>
          <w:i/>
          <w:sz w:val="19"/>
        </w:rPr>
      </w:pPr>
      <w:r>
        <w:rPr/>
        <w:pict>
          <v:shape style="position:absolute;margin-left:47.010025pt;margin-top:29.348215pt;width:51.85pt;height:.1pt;mso-position-horizontal-relative:page;mso-position-vertical-relative:paragraph;z-index:-251572224;mso-wrap-distance-left:0;mso-wrap-distance-right:0" coordorigin="940,587" coordsize="1037,0" path="m940,587l1976,587e" filled="false" stroked="true" strokeweight=".479212pt" strokecolor="#000000">
            <v:path arrowok="t"/>
            <v:stroke dashstyle="solid"/>
            <w10:wrap type="topAndBottom"/>
          </v:shape>
        </w:pict>
      </w:r>
      <w:r>
        <w:rPr>
          <w:w w:val="110"/>
          <w:sz w:val="19"/>
        </w:rPr>
        <w:t>»Z</w:t>
      </w:r>
      <w:r>
        <w:rPr>
          <w:spacing w:val="52"/>
          <w:w w:val="110"/>
          <w:sz w:val="19"/>
        </w:rPr>
        <w:t> </w:t>
      </w:r>
      <w:r>
        <w:rPr>
          <w:w w:val="110"/>
          <w:sz w:val="19"/>
        </w:rPr>
        <w:t>Buffarinijem  izdelujem  politični  statut  Ljubljanske  pokrajine. Statut je zelo liberalen. </w:t>
      </w:r>
      <w:r>
        <w:rPr>
          <w:i/>
          <w:w w:val="110"/>
          <w:sz w:val="19"/>
        </w:rPr>
        <w:t>Služil nam bo, da pridobirr{,o simpatije</w:t>
      </w:r>
      <w:r>
        <w:rPr>
          <w:i/>
          <w:spacing w:val="7"/>
          <w:w w:val="110"/>
          <w:sz w:val="19"/>
        </w:rPr>
        <w:t> </w:t>
      </w:r>
      <w:r>
        <w:rPr>
          <w:i/>
          <w:w w:val="110"/>
          <w:sz w:val="19"/>
        </w:rPr>
        <w:t>onega</w:t>
      </w:r>
    </w:p>
    <w:p>
      <w:pPr>
        <w:spacing w:before="60"/>
        <w:ind w:left="526" w:right="0" w:firstLine="0"/>
        <w:jc w:val="left"/>
        <w:rPr>
          <w:sz w:val="14"/>
        </w:rPr>
      </w:pPr>
      <w:r>
        <w:rPr>
          <w:w w:val="115"/>
          <w:sz w:val="10"/>
        </w:rPr>
        <w:t>44 </w:t>
      </w:r>
      <w:r>
        <w:rPr>
          <w:w w:val="115"/>
          <w:sz w:val="14"/>
        </w:rPr>
        <w:t>NaLlučernwo poroči.Jo dr. M. Kreku, str. 9.</w:t>
      </w:r>
    </w:p>
    <w:p>
      <w:pPr>
        <w:spacing w:before="26"/>
        <w:ind w:left="521" w:right="0" w:firstLine="0"/>
        <w:jc w:val="left"/>
        <w:rPr>
          <w:sz w:val="13"/>
        </w:rPr>
      </w:pPr>
      <w:r>
        <w:rPr>
          <w:w w:val="120"/>
          <w:sz w:val="13"/>
        </w:rPr>
        <w:t>45 </w:t>
      </w:r>
      <w:r>
        <w:rPr>
          <w:w w:val="120"/>
          <w:sz w:val="14"/>
        </w:rPr>
        <w:t>Ivo Pirkovič, Bilo je pod Gorjanci, Polom, &gt;Slovens,ki poroče,valecc </w:t>
      </w:r>
      <w:r>
        <w:rPr>
          <w:w w:val="120"/>
          <w:sz w:val="13"/>
        </w:rPr>
        <w:t>27. </w:t>
      </w:r>
      <w:r>
        <w:rPr>
          <w:w w:val="120"/>
          <w:sz w:val="14"/>
        </w:rPr>
        <w:t>okt. </w:t>
      </w:r>
      <w:r>
        <w:rPr>
          <w:w w:val="120"/>
          <w:sz w:val="13"/>
        </w:rPr>
        <w:t>1950.</w:t>
      </w:r>
    </w:p>
    <w:p>
      <w:pPr>
        <w:spacing w:before="26"/>
        <w:ind w:left="526" w:right="0" w:firstLine="0"/>
        <w:jc w:val="left"/>
        <w:rPr>
          <w:sz w:val="14"/>
        </w:rPr>
      </w:pPr>
      <w:r>
        <w:rPr>
          <w:w w:val="115"/>
          <w:sz w:val="11"/>
        </w:rPr>
        <w:t>46 </w:t>
      </w:r>
      <w:r>
        <w:rPr>
          <w:w w:val="115"/>
          <w:sz w:val="14"/>
        </w:rPr>
        <w:t>Metod Mikuž, Kako so </w:t>
      </w:r>
      <w:r>
        <w:rPr>
          <w:w w:val="120"/>
          <w:sz w:val="14"/>
        </w:rPr>
        <w:t>Italijani </w:t>
      </w:r>
      <w:r>
        <w:rPr>
          <w:w w:val="120"/>
          <w:sz w:val="11"/>
        </w:rPr>
        <w:t>Za{ledli </w:t>
      </w:r>
      <w:r>
        <w:rPr>
          <w:w w:val="115"/>
          <w:sz w:val="14"/>
        </w:rPr>
        <w:t>Slovenijo, ))Borec« 1950, št. l str. 6.</w:t>
      </w:r>
    </w:p>
    <w:p>
      <w:pPr>
        <w:spacing w:line="256" w:lineRule="auto" w:before="26"/>
        <w:ind w:left="142" w:right="211" w:firstLine="384"/>
        <w:jc w:val="left"/>
        <w:rPr>
          <w:sz w:val="14"/>
        </w:rPr>
      </w:pPr>
      <w:r>
        <w:rPr>
          <w:rFonts w:ascii="Arial"/>
          <w:w w:val="125"/>
          <w:sz w:val="10"/>
        </w:rPr>
        <w:t>47 </w:t>
      </w:r>
      <w:r>
        <w:rPr>
          <w:w w:val="125"/>
          <w:sz w:val="14"/>
        </w:rPr>
        <w:t>Proces proti Stageju Kurtu in soobt., div. voj. sod. </w:t>
      </w:r>
      <w:r>
        <w:rPr>
          <w:rFonts w:ascii="Arial"/>
          <w:i/>
          <w:w w:val="125"/>
          <w:sz w:val="13"/>
        </w:rPr>
        <w:t>v </w:t>
      </w:r>
      <w:r>
        <w:rPr>
          <w:w w:val="125"/>
          <w:sz w:val="14"/>
        </w:rPr>
        <w:t>Celju, Sod. </w:t>
      </w:r>
      <w:r>
        <w:rPr>
          <w:w w:val="115"/>
          <w:sz w:val="14"/>
        </w:rPr>
        <w:t>13G/47. </w:t>
      </w:r>
      <w:r>
        <w:rPr>
          <w:w w:val="125"/>
          <w:sz w:val="14"/>
        </w:rPr>
        <w:t>Razprava sama pa je bila </w:t>
      </w:r>
      <w:r>
        <w:rPr>
          <w:rFonts w:ascii="Arial"/>
          <w:i/>
          <w:w w:val="125"/>
          <w:sz w:val="13"/>
        </w:rPr>
        <w:t>v</w:t>
      </w:r>
      <w:r>
        <w:rPr>
          <w:rFonts w:ascii="Arial"/>
          <w:i/>
          <w:spacing w:val="38"/>
          <w:w w:val="125"/>
          <w:sz w:val="13"/>
        </w:rPr>
        <w:t> </w:t>
      </w:r>
      <w:r>
        <w:rPr>
          <w:w w:val="125"/>
          <w:sz w:val="14"/>
        </w:rPr>
        <w:t>l\faribm-u.</w:t>
      </w:r>
    </w:p>
    <w:p>
      <w:pPr>
        <w:spacing w:before="15"/>
        <w:ind w:left="526" w:right="0" w:firstLine="0"/>
        <w:jc w:val="left"/>
        <w:rPr>
          <w:sz w:val="14"/>
        </w:rPr>
      </w:pPr>
      <w:r>
        <w:rPr>
          <w:w w:val="125"/>
          <w:sz w:val="11"/>
        </w:rPr>
        <w:t>48 </w:t>
      </w:r>
      <w:r>
        <w:rPr>
          <w:w w:val="125"/>
          <w:sz w:val="14"/>
        </w:rPr>
        <w:t>Dnevnik grofa Ciana, str. </w:t>
      </w:r>
      <w:r>
        <w:rPr>
          <w:w w:val="115"/>
          <w:sz w:val="14"/>
        </w:rPr>
        <w:t>239.</w:t>
      </w:r>
    </w:p>
    <w:p>
      <w:pPr>
        <w:spacing w:after="0"/>
        <w:jc w:val="left"/>
        <w:rPr>
          <w:sz w:val="14"/>
        </w:rPr>
        <w:sectPr>
          <w:pgSz w:w="7880" w:h="12280"/>
          <w:pgMar w:top="100" w:bottom="280" w:left="820" w:right="140"/>
        </w:sectPr>
      </w:pPr>
    </w:p>
    <w:p>
      <w:pPr>
        <w:tabs>
          <w:tab w:pos="6825" w:val="right" w:leader="none"/>
        </w:tabs>
        <w:spacing w:before="79"/>
        <w:ind w:left="2060" w:right="0" w:firstLine="0"/>
        <w:jc w:val="left"/>
        <w:rPr>
          <w:sz w:val="19"/>
        </w:rPr>
      </w:pPr>
      <w:r>
        <w:rPr/>
        <w:pict>
          <v:shape style="position:absolute;margin-left:24.943003pt;margin-top:18.631987pt;width:96.9pt;height:.1pt;mso-position-horizontal-relative:page;mso-position-vertical-relative:paragraph;z-index:-251571200;mso-wrap-distance-left:0;mso-wrap-distance-right:0" coordorigin="499,373" coordsize="1938,0" path="m499,373l2437,373e" filled="false" stroked="true" strokeweight=".239603pt" strokecolor="#000000">
            <v:path arrowok="t"/>
            <v:stroke dashstyle="solid"/>
            <w10:wrap type="topAndBottom"/>
          </v:shape>
        </w:pict>
      </w:r>
      <w:r>
        <w:rPr/>
        <w:pict>
          <v:shape style="position:absolute;margin-left:158.292175pt;margin-top:18.631987pt;width:34.550pt;height:.1pt;mso-position-horizontal-relative:page;mso-position-vertical-relative:paragraph;z-index:-251570176;mso-wrap-distance-left:0;mso-wrap-distance-right:0" coordorigin="3166,373" coordsize="691,0" path="m3166,373l3857,373e" filled="false" stroked="true" strokeweight=".239603pt" strokecolor="#000000">
            <v:path arrowok="t"/>
            <v:stroke dashstyle="solid"/>
            <w10:wrap type="topAndBottom"/>
          </v:shape>
        </w:pict>
      </w:r>
      <w:r>
        <w:rPr/>
        <w:pict>
          <v:shape style="position:absolute;margin-left:254.22673pt;margin-top:18.871586pt;width:70.05pt;height:.1pt;mso-position-horizontal-relative:page;mso-position-vertical-relative:paragraph;z-index:-251569152;mso-wrap-distance-left:0;mso-wrap-distance-right:0" coordorigin="5085,377" coordsize="1401,0" path="m5085,377l6485,377e" filled="false" stroked="true" strokeweight=".239603pt" strokecolor="#000000">
            <v:path arrowok="t"/>
            <v:stroke dashstyle="solid"/>
            <w10:wrap type="topAndBottom"/>
          </v:shape>
        </w:pict>
      </w:r>
      <w:r>
        <w:rPr>
          <w:w w:val="105"/>
          <w:sz w:val="15"/>
        </w:rPr>
        <w:t>DR.  :L\_TLA(:EN  1N  </w:t>
      </w:r>
      <w:r>
        <w:rPr>
          <w:i/>
          <w:w w:val="105"/>
          <w:sz w:val="14"/>
        </w:rPr>
        <w:t>N</w:t>
      </w:r>
      <w:r>
        <w:rPr>
          <w:i/>
          <w:spacing w:val="-2"/>
          <w:w w:val="105"/>
          <w:sz w:val="14"/>
        </w:rPr>
        <w:t> </w:t>
      </w:r>
      <w:r>
        <w:rPr>
          <w:w w:val="105"/>
          <w:sz w:val="15"/>
        </w:rPr>
        <w:t>ARODXT</w:t>
      </w:r>
      <w:r>
        <w:rPr>
          <w:spacing w:val="38"/>
          <w:w w:val="105"/>
          <w:sz w:val="15"/>
        </w:rPr>
        <w:t> </w:t>
      </w:r>
      <w:r>
        <w:rPr>
          <w:w w:val="105"/>
          <w:sz w:val="15"/>
        </w:rPr>
        <w:t>8YET</w:t>
        <w:tab/>
      </w:r>
      <w:r>
        <w:rPr>
          <w:w w:val="105"/>
          <w:position w:val="3"/>
          <w:sz w:val="19"/>
        </w:rPr>
        <w:t>39</w:t>
      </w:r>
    </w:p>
    <w:p>
      <w:pPr>
        <w:spacing w:before="212"/>
        <w:ind w:left="155" w:right="0" w:firstLine="0"/>
        <w:jc w:val="both"/>
        <w:rPr>
          <w:i/>
          <w:sz w:val="19"/>
        </w:rPr>
      </w:pPr>
      <w:r>
        <w:rPr>
          <w:i/>
          <w:w w:val="110"/>
          <w:sz w:val="19"/>
        </w:rPr>
        <w:t>dela   Slovenije,  ki  so   ga   zasedli   Nemci  in   kjer   se  dogajajo</w:t>
      </w:r>
      <w:r>
        <w:rPr>
          <w:i/>
          <w:spacing w:val="-8"/>
          <w:w w:val="110"/>
          <w:sz w:val="19"/>
        </w:rPr>
        <w:t> </w:t>
      </w:r>
      <w:r>
        <w:rPr>
          <w:i/>
          <w:w w:val="110"/>
          <w:sz w:val="19"/>
        </w:rPr>
        <w:t>najtemnejši</w:t>
      </w:r>
    </w:p>
    <w:p>
      <w:pPr>
        <w:spacing w:before="1"/>
        <w:ind w:left="146" w:right="0" w:firstLine="0"/>
        <w:jc w:val="both"/>
        <w:rPr>
          <w:rFonts w:ascii="Arial" w:hAnsi="Arial"/>
          <w:b/>
          <w:i/>
          <w:sz w:val="17"/>
        </w:rPr>
      </w:pPr>
      <w:r>
        <w:rPr>
          <w:rFonts w:ascii="Arial" w:hAnsi="Arial"/>
          <w:b/>
          <w:i/>
          <w:w w:val="85"/>
          <w:sz w:val="17"/>
        </w:rPr>
        <w:t>:::!o</w:t>
      </w:r>
      <w:r>
        <w:rPr>
          <w:rFonts w:ascii="Arial" w:hAnsi="Arial"/>
          <w:b/>
          <w:i/>
          <w:spacing w:val="-32"/>
          <w:w w:val="85"/>
          <w:sz w:val="17"/>
        </w:rPr>
        <w:t> </w:t>
      </w:r>
      <w:r>
        <w:rPr>
          <w:rFonts w:ascii="Arial" w:hAnsi="Arial"/>
          <w:b/>
          <w:i/>
          <w:w w:val="85"/>
          <w:sz w:val="17"/>
        </w:rPr>
        <w:t>čini</w:t>
      </w:r>
      <w:r>
        <w:rPr>
          <w:rFonts w:ascii="Arial" w:hAnsi="Arial"/>
          <w:b/>
          <w:i/>
          <w:spacing w:val="-14"/>
          <w:w w:val="85"/>
          <w:sz w:val="17"/>
        </w:rPr>
        <w:t> </w:t>
      </w:r>
      <w:r>
        <w:rPr>
          <w:rFonts w:ascii="Arial" w:hAnsi="Arial"/>
          <w:b/>
          <w:i/>
          <w:w w:val="85"/>
          <w:sz w:val="17"/>
        </w:rPr>
        <w:t>.«</w:t>
      </w:r>
      <w:r>
        <w:rPr>
          <w:rFonts w:ascii="Arial" w:hAnsi="Arial"/>
          <w:b/>
          <w:i/>
          <w:spacing w:val="-31"/>
          <w:w w:val="85"/>
          <w:sz w:val="17"/>
        </w:rPr>
        <w:t> </w:t>
      </w:r>
      <w:r>
        <w:rPr>
          <w:b/>
          <w:i/>
          <w:w w:val="85"/>
          <w:position w:val="6"/>
          <w:sz w:val="10"/>
        </w:rPr>
        <w:t>4</w:t>
      </w:r>
      <w:r>
        <w:rPr>
          <w:rFonts w:ascii="Arial" w:hAnsi="Arial"/>
          <w:b/>
          <w:i/>
          <w:w w:val="85"/>
          <w:sz w:val="17"/>
        </w:rPr>
        <w:t>u</w:t>
      </w:r>
    </w:p>
    <w:p>
      <w:pPr>
        <w:spacing w:line="242" w:lineRule="auto" w:before="21"/>
        <w:ind w:left="138" w:right="124" w:firstLine="391"/>
        <w:jc w:val="both"/>
        <w:rPr>
          <w:i/>
          <w:sz w:val="10"/>
        </w:rPr>
      </w:pPr>
      <w:r>
        <w:rPr>
          <w:b/>
          <w:w w:val="115"/>
          <w:sz w:val="18"/>
        </w:rPr>
        <w:t>Italijanskim fašističnim osvajalcem je pri njihovem imperialističnem </w:t>
      </w:r>
      <w:r>
        <w:rPr>
          <w:w w:val="115"/>
          <w:sz w:val="18"/>
        </w:rPr>
        <w:t>cilju: zasesti čim večji del  Slovenije,  krepko  pomagala  slovenska  buržoa­ zija, posebno še njen klerikalni del. Pri tem je ni vodilo le bratovsko so-' čustvovanje z usodo Slovencev pod  nemško  okupacijo,  ampak  predvsem želja, da bi z italijanskimi okupatorji sodelovali v oblasti nad  čim  večjim delom Slovenije. Zato je Natlačen po svojem neuspehu pri Nemcih  nago·• varjal Graziolija in nato grofa Ciana, naj  Italijani  zasedejo  vsaj  bivšo Kranjsko  z  okrajema  Laško  in  Brežice.  Profesor  teologije  dr.  Ehrlich   pa je Puclju in drugim  „voditeljem«  razposlal  pisma,  »naj  čim  \'eČ  ,vodi­ teljev' slovenskega naroda </w:t>
      </w:r>
      <w:r>
        <w:rPr>
          <w:i/>
          <w:w w:val="115"/>
          <w:sz w:val="19"/>
        </w:rPr>
        <w:t>pošlje  Mussoliniju  prošnjo,  na  podlagi  katere </w:t>
      </w:r>
      <w:r>
        <w:rPr>
          <w:i/>
          <w:w w:val="115"/>
          <w:sz w:val="19"/>
        </w:rPr>
        <w:t>bi potem ..'\1ussolini lahko zahteval od Hitlerja, da </w:t>
      </w:r>
      <w:r>
        <w:rPr>
          <w:w w:val="115"/>
          <w:sz w:val="18"/>
        </w:rPr>
        <w:t>bi </w:t>
      </w:r>
      <w:r>
        <w:rPr>
          <w:i/>
          <w:w w:val="115"/>
          <w:sz w:val="19"/>
        </w:rPr>
        <w:t>Italija zasedla vso </w:t>
      </w:r>
      <w:r>
        <w:rPr>
          <w:i/>
          <w:w w:val="115"/>
          <w:sz w:val="19"/>
        </w:rPr>
        <w:t>Slovenijo </w:t>
      </w:r>
      <w:r>
        <w:rPr>
          <w:w w:val="115"/>
          <w:sz w:val="18"/>
        </w:rPr>
        <w:t>(tudi Koroško) </w:t>
      </w:r>
      <w:r>
        <w:rPr>
          <w:i/>
          <w:w w:val="115"/>
          <w:sz w:val="19"/>
        </w:rPr>
        <w:t>in bi tako  Slovenci  v  celoti  prišli  </w:t>
      </w:r>
      <w:r>
        <w:rPr>
          <w:w w:val="115"/>
          <w:sz w:val="18"/>
        </w:rPr>
        <w:t>pod  </w:t>
      </w:r>
      <w:r>
        <w:rPr>
          <w:i/>
          <w:w w:val="115"/>
          <w:sz w:val="19"/>
        </w:rPr>
        <w:t>katoliško  </w:t>
      </w:r>
      <w:r>
        <w:rPr>
          <w:i/>
          <w:w w:val="115"/>
          <w:sz w:val="19"/>
        </w:rPr>
        <w:t>It ali jo.«</w:t>
      </w:r>
      <w:r>
        <w:rPr>
          <w:i/>
          <w:spacing w:val="-47"/>
          <w:w w:val="115"/>
          <w:sz w:val="19"/>
        </w:rPr>
        <w:t> </w:t>
      </w:r>
      <w:r>
        <w:rPr>
          <w:i/>
          <w:w w:val="115"/>
          <w:position w:val="6"/>
          <w:sz w:val="10"/>
        </w:rPr>
        <w:t>50</w:t>
      </w:r>
    </w:p>
    <w:p>
      <w:pPr>
        <w:spacing w:line="247" w:lineRule="auto" w:before="10"/>
        <w:ind w:left="126" w:right="139" w:firstLine="410"/>
        <w:jc w:val="both"/>
        <w:rPr>
          <w:sz w:val="18"/>
        </w:rPr>
      </w:pPr>
      <w:r>
        <w:rPr>
          <w:w w:val="120"/>
          <w:sz w:val="18"/>
        </w:rPr>
        <w:t>V sredo 30. aprila je Grazioli poklical k sebi dr. Natlačena in mu sporočil, da bo Mussolini italijanski del Slovenije s posebnim statutom priključil Italiji. Prebral mu je dekret in mu rekel, da hoče duče </w:t>
      </w:r>
      <w:r>
        <w:rPr>
          <w:rFonts w:ascii="Arial" w:hAnsi="Arial"/>
          <w:i/>
          <w:w w:val="120"/>
          <w:sz w:val="16"/>
        </w:rPr>
        <w:t>s </w:t>
      </w:r>
      <w:r>
        <w:rPr>
          <w:w w:val="120"/>
          <w:sz w:val="18"/>
        </w:rPr>
        <w:t>tem</w:t>
      </w:r>
    </w:p>
    <w:p>
      <w:pPr>
        <w:spacing w:line="247" w:lineRule="auto" w:before="3"/>
        <w:ind w:left="138" w:right="135" w:firstLine="5"/>
        <w:jc w:val="both"/>
        <w:rPr>
          <w:sz w:val="10"/>
        </w:rPr>
      </w:pPr>
      <w:r>
        <w:rPr>
          <w:w w:val="120"/>
          <w:sz w:val="18"/>
        </w:rPr>
        <w:t>,,napraviti konec neznosni  propagandi,  ki  jo  vodi  Nemčija  v  Ljubljani  in  njeni  okolici,  kar  razburja  slovensko  prebivalstvo.  Pojasnil   mu   je, da bi duče ta dekret objavil, če bi bilo prej tako pripravljeno, da bi ga zastopniki slovenskega naroda  zaprosili  za ta  dekret. On bi samo odobril  in pozdravil</w:t>
      </w:r>
      <w:r>
        <w:rPr>
          <w:spacing w:val="32"/>
          <w:w w:val="120"/>
          <w:sz w:val="18"/>
        </w:rPr>
        <w:t> </w:t>
      </w:r>
      <w:r>
        <w:rPr>
          <w:spacing w:val="3"/>
          <w:w w:val="120"/>
          <w:sz w:val="18"/>
        </w:rPr>
        <w:t>«</w:t>
      </w:r>
      <w:r>
        <w:rPr>
          <w:spacing w:val="3"/>
          <w:w w:val="120"/>
          <w:position w:val="6"/>
          <w:sz w:val="10"/>
        </w:rPr>
        <w:t>51</w:t>
      </w:r>
    </w:p>
    <w:p>
      <w:pPr>
        <w:spacing w:line="244" w:lineRule="auto" w:before="3"/>
        <w:ind w:left="138" w:right="129" w:firstLine="396"/>
        <w:jc w:val="both"/>
        <w:rPr>
          <w:sz w:val="18"/>
        </w:rPr>
      </w:pPr>
      <w:r>
        <w:rPr>
          <w:w w:val="120"/>
          <w:sz w:val="18"/>
        </w:rPr>
        <w:t>Dr. Natlačen je v Graziolijev predlog </w:t>
      </w:r>
      <w:r>
        <w:rPr>
          <w:w w:val="120"/>
          <w:sz w:val="19"/>
        </w:rPr>
        <w:t>z </w:t>
      </w:r>
      <w:r>
        <w:rPr>
          <w:w w:val="120"/>
          <w:sz w:val="18"/>
        </w:rPr>
        <w:t>zadovoljstvom takoj privolil. Brž  se  je  pogovoril  z  duhovnikom  Markom  Kranjcem,  dr.  Gosarjem, dr. Adlešičem ter dr. Zalokarjem in dr. Vrhuncem, ki sta v imenu </w:t>
      </w:r>
      <w:r>
        <w:rPr>
          <w:w w:val="120"/>
          <w:sz w:val="19"/>
        </w:rPr>
        <w:t>,JNS </w:t>
      </w:r>
      <w:r>
        <w:rPr>
          <w:w w:val="120"/>
          <w:sz w:val="18"/>
        </w:rPr>
        <w:t>zastopala odsotnega Ivana Puclja. Dne l. in </w:t>
      </w:r>
      <w:r>
        <w:rPr>
          <w:w w:val="120"/>
          <w:sz w:val="17"/>
        </w:rPr>
        <w:t>2. </w:t>
      </w:r>
      <w:r>
        <w:rPr>
          <w:w w:val="120"/>
          <w:sz w:val="18"/>
        </w:rPr>
        <w:t>maja so imenovani pod Natlačenovim vodstvom prostovoljno sestavili naslednji</w:t>
      </w:r>
      <w:r>
        <w:rPr>
          <w:spacing w:val="30"/>
          <w:w w:val="120"/>
          <w:sz w:val="18"/>
        </w:rPr>
        <w:t> </w:t>
      </w:r>
      <w:r>
        <w:rPr>
          <w:w w:val="120"/>
          <w:sz w:val="18"/>
        </w:rPr>
        <w:t>apel:</w:t>
      </w:r>
    </w:p>
    <w:p>
      <w:pPr>
        <w:spacing w:line="240" w:lineRule="auto" w:before="4"/>
        <w:ind w:left="133" w:right="134" w:firstLine="403"/>
        <w:jc w:val="both"/>
        <w:rPr>
          <w:rFonts w:ascii="Arial" w:hAnsi="Arial"/>
          <w:sz w:val="16"/>
        </w:rPr>
      </w:pPr>
      <w:r>
        <w:rPr>
          <w:w w:val="115"/>
          <w:sz w:val="18"/>
        </w:rPr>
        <w:t>»Gospod kraljevi komisar! Vaša objava, da  slovensko  ozemlje,  zase­ deno po italijanski vojski, z odlokom kraljeve vlade od današnjega  dne sestavlja Ljubljansko pokrajino kot integralni del kraljevine  Italije, </w:t>
      </w:r>
      <w:r>
        <w:rPr>
          <w:i/>
          <w:w w:val="115"/>
          <w:sz w:val="19"/>
        </w:rPr>
        <w:t>sprejemamo z lojalnostjo na znanje .in Vas </w:t>
      </w:r>
      <w:r>
        <w:rPr>
          <w:w w:val="115"/>
          <w:sz w:val="18"/>
        </w:rPr>
        <w:t>prosimo, </w:t>
      </w:r>
      <w:r>
        <w:rPr>
          <w:i/>
          <w:w w:val="115"/>
          <w:sz w:val="19"/>
        </w:rPr>
        <w:t>da blagovolite v tern </w:t>
      </w:r>
      <w:r>
        <w:rPr>
          <w:i/>
          <w:w w:val="115"/>
          <w:sz w:val="19"/>
        </w:rPr>
        <w:t>trenutku sporočiti Nj. V. Cesarju in Kralju Viktorju Emanuelu III. izraze naše vdanosti in z1;estobe, kot tudi Nj. Eksc. Predsedniku vlade Musso­ liniju naše globoko spoštovanje </w:t>
      </w:r>
      <w:r>
        <w:rPr>
          <w:spacing w:val="-24"/>
          <w:w w:val="115"/>
          <w:sz w:val="16"/>
        </w:rPr>
        <w:t>a«</w:t>
      </w:r>
      <w:r>
        <w:rPr>
          <w:spacing w:val="-8"/>
          <w:w w:val="115"/>
          <w:sz w:val="16"/>
        </w:rPr>
        <w:t> </w:t>
      </w:r>
      <w:r>
        <w:rPr>
          <w:rFonts w:ascii="Arial" w:hAnsi="Arial"/>
          <w:w w:val="115"/>
          <w:sz w:val="16"/>
          <w:vertAlign w:val="superscript"/>
        </w:rPr>
        <w:t>2</w:t>
      </w:r>
    </w:p>
    <w:p>
      <w:pPr>
        <w:spacing w:before="9"/>
        <w:ind w:left="534" w:right="0" w:firstLine="0"/>
        <w:jc w:val="both"/>
        <w:rPr>
          <w:sz w:val="18"/>
        </w:rPr>
      </w:pPr>
      <w:r>
        <w:rPr>
          <w:w w:val="120"/>
          <w:sz w:val="18"/>
        </w:rPr>
        <w:t>Dr. Natlačen je popoldne 2. maja nesel ta osnutek Grazioliju, ki pa</w:t>
      </w:r>
    </w:p>
    <w:p>
      <w:pPr>
        <w:spacing w:line="247" w:lineRule="auto" w:before="4"/>
        <w:ind w:left="129" w:right="133" w:hanging="11"/>
        <w:jc w:val="both"/>
        <w:rPr>
          <w:sz w:val="18"/>
        </w:rPr>
      </w:pPr>
      <w:r>
        <w:rPr>
          <w:w w:val="120"/>
          <w:sz w:val="14"/>
        </w:rPr>
        <w:t>11.i </w:t>
      </w:r>
      <w:r>
        <w:rPr>
          <w:w w:val="120"/>
          <w:sz w:val="18"/>
        </w:rPr>
        <w:t>bil z njim popolnoma zadovoljen. Zato je dr. Natlačen s prej omenje­ nimi sodelavci začel sestavljati nov apel. Hkrati mu je Grazioli poslal osnutek prošnje, kakor si jo je on zamislil. Natlačenova redakcijska ko­ misija je v njem  popravila  tri  nebistvene  stvari  in  apel  odobrila.  Zatem je  Natlačen  Grazioliju  predlagal  šestindvajset  predstavnikov,  ki  so  še isti dan brez obotavljanja podpisali zahvalo za priključitev Ljubljanske pokrajine k fašistični</w:t>
      </w:r>
      <w:r>
        <w:rPr>
          <w:spacing w:val="42"/>
          <w:w w:val="120"/>
          <w:sz w:val="18"/>
        </w:rPr>
        <w:t> </w:t>
      </w:r>
      <w:r>
        <w:rPr>
          <w:w w:val="120"/>
          <w:sz w:val="18"/>
        </w:rPr>
        <w:t>Italiji.</w:t>
      </w:r>
    </w:p>
    <w:p>
      <w:pPr>
        <w:spacing w:line="249" w:lineRule="auto" w:before="13"/>
        <w:ind w:left="130" w:right="135" w:firstLine="405"/>
        <w:jc w:val="both"/>
        <w:rPr>
          <w:b/>
          <w:sz w:val="18"/>
        </w:rPr>
      </w:pPr>
      <w:r>
        <w:rPr/>
        <w:pict>
          <v:shape style="position:absolute;margin-left:23.983658pt;margin-top:36.846043pt;width:50.85pt;height:.1pt;mso-position-horizontal-relative:page;mso-position-vertical-relative:paragraph;z-index:-251568128;mso-wrap-distance-left:0;mso-wrap-distance-right:0" coordorigin="480,737" coordsize="1017,0" path="m480,737l1497,737e" filled="false" stroked="true" strokeweight=".239603pt" strokecolor="#000000">
            <v:path arrowok="t"/>
            <v:stroke dashstyle="solid"/>
            <w10:wrap type="topAndBottom"/>
          </v:shape>
        </w:pict>
      </w:r>
      <w:r>
        <w:rPr>
          <w:w w:val="120"/>
          <w:sz w:val="18"/>
        </w:rPr>
        <w:t>Vsi podpisniki z dr. Natlačenom na čelu so se kot zastopniki sloven­ skih političnih, kulturnih in gospodarskih ustanov 3.  maja  opoldne  zbrali pri civilnem </w:t>
      </w:r>
      <w:r>
        <w:rPr>
          <w:b/>
          <w:w w:val="120"/>
          <w:sz w:val="18"/>
        </w:rPr>
        <w:t>komisarju Grazioliju </w:t>
      </w:r>
      <w:r>
        <w:rPr>
          <w:w w:val="120"/>
          <w:sz w:val="18"/>
        </w:rPr>
        <w:t>v stekleni</w:t>
      </w:r>
      <w:r>
        <w:rPr>
          <w:spacing w:val="32"/>
          <w:w w:val="120"/>
          <w:sz w:val="18"/>
        </w:rPr>
        <w:t> </w:t>
      </w:r>
      <w:r>
        <w:rPr>
          <w:w w:val="120"/>
          <w:sz w:val="18"/>
        </w:rPr>
        <w:t>dvorani vladne </w:t>
      </w:r>
      <w:r>
        <w:rPr>
          <w:b/>
          <w:w w:val="120"/>
          <w:sz w:val="18"/>
        </w:rPr>
        <w:t>palače.</w:t>
      </w:r>
    </w:p>
    <w:p>
      <w:pPr>
        <w:spacing w:before="62"/>
        <w:ind w:left="536" w:right="0" w:firstLine="0"/>
        <w:jc w:val="left"/>
        <w:rPr>
          <w:sz w:val="14"/>
        </w:rPr>
      </w:pPr>
      <w:r>
        <w:rPr>
          <w:w w:val="115"/>
          <w:sz w:val="11"/>
        </w:rPr>
        <w:t>,t'' </w:t>
      </w:r>
      <w:r>
        <w:rPr>
          <w:w w:val="115"/>
          <w:sz w:val="14"/>
        </w:rPr>
        <w:t>Prav tarn, </w:t>
      </w:r>
      <w:r>
        <w:rPr>
          <w:rFonts w:ascii="Arial"/>
          <w:b/>
          <w:w w:val="115"/>
          <w:sz w:val="12"/>
        </w:rPr>
        <w:t>Rtr. </w:t>
      </w:r>
      <w:r>
        <w:rPr>
          <w:w w:val="115"/>
          <w:sz w:val="14"/>
        </w:rPr>
        <w:t>240.</w:t>
      </w:r>
    </w:p>
    <w:p>
      <w:pPr>
        <w:spacing w:before="12"/>
        <w:ind w:left="530" w:right="0" w:firstLine="0"/>
        <w:jc w:val="left"/>
        <w:rPr>
          <w:sz w:val="14"/>
        </w:rPr>
      </w:pPr>
      <w:r>
        <w:rPr>
          <w:w w:val="115"/>
          <w:sz w:val="14"/>
        </w:rPr>
        <w:t>so </w:t>
      </w:r>
      <w:r>
        <w:rPr>
          <w:w w:val="120"/>
          <w:sz w:val="14"/>
        </w:rPr>
        <w:t>Metod :Mikuž, Kako so Italijani zasedli Sl{,venijo. </w:t>
      </w:r>
      <w:r>
        <w:rPr>
          <w:w w:val="115"/>
          <w:sz w:val="14"/>
        </w:rPr>
        <w:t>&gt;&gt;Bore " 1950, št. 1, </w:t>
      </w:r>
      <w:r>
        <w:rPr>
          <w:w w:val="120"/>
          <w:sz w:val="14"/>
        </w:rPr>
        <w:t>str. 6.</w:t>
      </w:r>
    </w:p>
    <w:p>
      <w:pPr>
        <w:spacing w:before="6"/>
        <w:ind w:left="537" w:right="0" w:firstLine="0"/>
        <w:jc w:val="left"/>
        <w:rPr>
          <w:sz w:val="14"/>
        </w:rPr>
      </w:pPr>
      <w:r>
        <w:rPr>
          <w:w w:val="120"/>
          <w:sz w:val="10"/>
        </w:rPr>
        <w:t>51 </w:t>
      </w:r>
      <w:r>
        <w:rPr>
          <w:w w:val="120"/>
          <w:sz w:val="14"/>
        </w:rPr>
        <w:t>Natlačenovo poročilo </w:t>
      </w:r>
      <w:r>
        <w:rPr>
          <w:b/>
          <w:w w:val="120"/>
          <w:sz w:val="14"/>
        </w:rPr>
        <w:t>dr. </w:t>
      </w:r>
      <w:r>
        <w:rPr>
          <w:rFonts w:ascii="Arial" w:hAnsi="Arial"/>
          <w:w w:val="120"/>
          <w:sz w:val="14"/>
        </w:rPr>
        <w:t>l\I. </w:t>
      </w:r>
      <w:r>
        <w:rPr>
          <w:w w:val="120"/>
          <w:sz w:val="14"/>
        </w:rPr>
        <w:t>Kreku, str. 9 </w:t>
      </w:r>
      <w:r>
        <w:rPr>
          <w:w w:val="110"/>
          <w:sz w:val="14"/>
        </w:rPr>
        <w:t>Ln </w:t>
      </w:r>
      <w:r>
        <w:rPr>
          <w:w w:val="120"/>
          <w:sz w:val="14"/>
        </w:rPr>
        <w:t>10.</w:t>
      </w:r>
    </w:p>
    <w:p>
      <w:pPr>
        <w:spacing w:before="11"/>
        <w:ind w:left="538" w:right="0" w:firstLine="0"/>
        <w:jc w:val="left"/>
        <w:rPr>
          <w:sz w:val="14"/>
        </w:rPr>
      </w:pPr>
      <w:r>
        <w:rPr>
          <w:rFonts w:ascii="Arial"/>
          <w:w w:val="125"/>
          <w:sz w:val="9"/>
        </w:rPr>
        <w:t>52 </w:t>
      </w:r>
      <w:r>
        <w:rPr>
          <w:w w:val="125"/>
          <w:sz w:val="14"/>
        </w:rPr>
        <w:t>Prav tam, str. 10.</w:t>
      </w:r>
    </w:p>
    <w:p>
      <w:pPr>
        <w:spacing w:after="0"/>
        <w:jc w:val="left"/>
        <w:rPr>
          <w:sz w:val="14"/>
        </w:rPr>
        <w:sectPr>
          <w:pgSz w:w="8010" w:h="12370"/>
          <w:pgMar w:top="60" w:bottom="280" w:left="340" w:right="720"/>
        </w:sectPr>
      </w:pPr>
    </w:p>
    <w:p>
      <w:pPr>
        <w:tabs>
          <w:tab w:pos="1772" w:val="left" w:leader="none"/>
        </w:tabs>
        <w:spacing w:before="76"/>
        <w:ind w:left="138" w:right="0" w:firstLine="0"/>
        <w:jc w:val="left"/>
        <w:rPr>
          <w:sz w:val="14"/>
        </w:rPr>
      </w:pPr>
      <w:r>
        <w:rPr/>
        <w:pict>
          <v:shape style="position:absolute;margin-left:46.050636pt;margin-top:19.242435pt;width:332.95pt;height:.1pt;mso-position-horizontal-relative:page;mso-position-vertical-relative:paragraph;z-index:-251567104;mso-wrap-distance-left:0;mso-wrap-distance-right:0" coordorigin="921,385" coordsize="6659,0" path="m921,385l7579,385e" filled="false" stroked="true" strokeweight=".239606pt" strokecolor="#000000">
            <v:path arrowok="t"/>
            <v:stroke dashstyle="solid"/>
            <w10:wrap type="topAndBottom"/>
          </v:shape>
        </w:pict>
      </w:r>
      <w:r>
        <w:rPr>
          <w:w w:val="120"/>
          <w:position w:val="5"/>
          <w:sz w:val="19"/>
        </w:rPr>
        <w:t>40</w:t>
        <w:tab/>
      </w:r>
      <w:r>
        <w:rPr>
          <w:w w:val="120"/>
          <w:sz w:val="14"/>
        </w:rPr>
        <w:t>OPRTčNTKI FAšISTWNIH</w:t>
      </w:r>
      <w:r>
        <w:rPr>
          <w:spacing w:val="38"/>
          <w:w w:val="120"/>
          <w:sz w:val="14"/>
        </w:rPr>
        <w:t> </w:t>
      </w:r>
      <w:r>
        <w:rPr>
          <w:w w:val="120"/>
          <w:sz w:val="14"/>
        </w:rPr>
        <w:t>OKUPATOR,JEV</w:t>
      </w:r>
    </w:p>
    <w:p>
      <w:pPr>
        <w:pStyle w:val="BodyText"/>
        <w:spacing w:before="7"/>
        <w:jc w:val="left"/>
      </w:pPr>
    </w:p>
    <w:p>
      <w:pPr>
        <w:spacing w:line="244" w:lineRule="auto" w:before="1"/>
        <w:ind w:left="154" w:right="140" w:firstLine="0"/>
        <w:jc w:val="both"/>
        <w:rPr>
          <w:sz w:val="18"/>
        </w:rPr>
      </w:pPr>
      <w:r>
        <w:rPr>
          <w:w w:val="125"/>
          <w:sz w:val="18"/>
        </w:rPr>
        <w:t>Grazioli jim je prečita! naslednji odlok o aneksiji Ljubljanske  pokrajine  k fašistični</w:t>
      </w:r>
      <w:r>
        <w:rPr>
          <w:spacing w:val="7"/>
          <w:w w:val="125"/>
          <w:sz w:val="18"/>
        </w:rPr>
        <w:t> </w:t>
      </w:r>
      <w:r>
        <w:rPr>
          <w:w w:val="125"/>
          <w:sz w:val="18"/>
        </w:rPr>
        <w:t>Italiji:</w:t>
      </w:r>
    </w:p>
    <w:p>
      <w:pPr>
        <w:spacing w:line="247" w:lineRule="auto" w:before="14"/>
        <w:ind w:left="152" w:right="141" w:firstLine="396"/>
        <w:jc w:val="both"/>
        <w:rPr>
          <w:sz w:val="18"/>
        </w:rPr>
      </w:pPr>
      <w:r>
        <w:rPr>
          <w:w w:val="125"/>
          <w:sz w:val="17"/>
        </w:rPr>
        <w:t>»Čl. </w:t>
      </w:r>
      <w:r>
        <w:rPr>
          <w:w w:val="125"/>
          <w:sz w:val="18"/>
        </w:rPr>
        <w:t>l. Slovensko ozemlje, ki so njegove meje določene kakor na priključeni karti, je bistveni del Kraljevine Italije ter tvori Ljubljansko pokrajino.</w:t>
      </w:r>
    </w:p>
    <w:p>
      <w:pPr>
        <w:spacing w:line="244" w:lineRule="auto" w:before="12"/>
        <w:ind w:left="147" w:right="116" w:firstLine="395"/>
        <w:jc w:val="both"/>
        <w:rPr>
          <w:sz w:val="18"/>
        </w:rPr>
      </w:pPr>
      <w:r>
        <w:rPr>
          <w:w w:val="120"/>
          <w:sz w:val="17"/>
        </w:rPr>
        <w:t>Čl. </w:t>
      </w:r>
      <w:r>
        <w:rPr>
          <w:w w:val="120"/>
          <w:sz w:val="18"/>
        </w:rPr>
        <w:t>2. S kraljevskimi odloki, ki bodo izdani na predlog predsednika Vlade, bodo izdane uredbe za Ljubljansko pokrajino, ki  bo,  ker  ima strnjeno slovensko prebivalstvo, imela avtonomno ustavo, katera bo upoštevala etnični položaj prebivalstva, zemljepisni položaj in posebne potrebe te</w:t>
      </w:r>
      <w:r>
        <w:rPr>
          <w:spacing w:val="16"/>
          <w:w w:val="120"/>
          <w:sz w:val="18"/>
        </w:rPr>
        <w:t> </w:t>
      </w:r>
      <w:r>
        <w:rPr>
          <w:w w:val="120"/>
          <w:sz w:val="18"/>
        </w:rPr>
        <w:t>pokrajine.</w:t>
      </w:r>
    </w:p>
    <w:p>
      <w:pPr>
        <w:spacing w:line="247" w:lineRule="auto" w:before="17"/>
        <w:ind w:left="137" w:right="154" w:firstLine="395"/>
        <w:jc w:val="both"/>
        <w:rPr>
          <w:sz w:val="18"/>
        </w:rPr>
      </w:pPr>
      <w:r>
        <w:rPr>
          <w:w w:val="120"/>
          <w:sz w:val="17"/>
        </w:rPr>
        <w:t>Čl. </w:t>
      </w:r>
      <w:r>
        <w:rPr>
          <w:w w:val="120"/>
          <w:sz w:val="18"/>
        </w:rPr>
        <w:t>3. Vrhovno  oblast  bo izvrševal  Visoki  Komisar,  ki  bo imenovan s kraljevim odlokom na predlog Duceja fašizma, predsednika Vlade in notranjega</w:t>
      </w:r>
      <w:r>
        <w:rPr>
          <w:spacing w:val="12"/>
          <w:w w:val="120"/>
          <w:sz w:val="18"/>
        </w:rPr>
        <w:t> </w:t>
      </w:r>
      <w:r>
        <w:rPr>
          <w:w w:val="120"/>
          <w:sz w:val="18"/>
        </w:rPr>
        <w:t>ministra.</w:t>
      </w:r>
    </w:p>
    <w:p>
      <w:pPr>
        <w:spacing w:line="244" w:lineRule="auto" w:before="13"/>
        <w:ind w:left="140" w:right="144" w:firstLine="397"/>
        <w:jc w:val="both"/>
        <w:rPr>
          <w:sz w:val="18"/>
        </w:rPr>
      </w:pPr>
      <w:r>
        <w:rPr>
          <w:w w:val="125"/>
          <w:sz w:val="17"/>
        </w:rPr>
        <w:t>Čl. </w:t>
      </w:r>
      <w:r>
        <w:rPr>
          <w:w w:val="125"/>
          <w:sz w:val="18"/>
        </w:rPr>
        <w:t>4. Visokemu Komisarju bo pomagal sosvet 14 zastopnikov, izbra­ nih med produktivnimi sloji slovenskega ljudstva.</w:t>
      </w:r>
    </w:p>
    <w:p>
      <w:pPr>
        <w:spacing w:before="18"/>
        <w:ind w:left="140" w:right="159" w:firstLine="388"/>
        <w:jc w:val="both"/>
        <w:rPr>
          <w:sz w:val="18"/>
        </w:rPr>
      </w:pPr>
      <w:r>
        <w:rPr>
          <w:w w:val="120"/>
          <w:sz w:val="17"/>
        </w:rPr>
        <w:t>Čl. </w:t>
      </w:r>
      <w:r>
        <w:rPr>
          <w:w w:val="120"/>
          <w:sz w:val="18"/>
        </w:rPr>
        <w:t>5.  Vojaška  služba  za  slovensko  ljudstvo  Ljubljanske  pokrajine ne bo</w:t>
      </w:r>
      <w:r>
        <w:rPr>
          <w:spacing w:val="32"/>
          <w:w w:val="120"/>
          <w:sz w:val="18"/>
        </w:rPr>
        <w:t> </w:t>
      </w:r>
      <w:r>
        <w:rPr>
          <w:w w:val="120"/>
          <w:sz w:val="18"/>
        </w:rPr>
        <w:t>obvezna.</w:t>
      </w:r>
    </w:p>
    <w:p>
      <w:pPr>
        <w:spacing w:line="249" w:lineRule="auto" w:before="22"/>
        <w:ind w:left="128" w:right="147" w:firstLine="400"/>
        <w:jc w:val="both"/>
        <w:rPr>
          <w:sz w:val="18"/>
        </w:rPr>
      </w:pPr>
      <w:r>
        <w:rPr>
          <w:w w:val="125"/>
          <w:sz w:val="17"/>
        </w:rPr>
        <w:t>Čl. </w:t>
      </w:r>
      <w:r>
        <w:rPr>
          <w:w w:val="125"/>
          <w:sz w:val="18"/>
        </w:rPr>
        <w:t>6. Poučevanje v osnovnih šolah bo obvezno v slovenskem jeziku. V srednjih in višjih šolah bo pouk italijanskega jezika pogojen. Vse službene odredbe bodo izhajale v obeh jezikih.</w:t>
      </w:r>
    </w:p>
    <w:p>
      <w:pPr>
        <w:spacing w:line="247" w:lineRule="auto" w:before="6"/>
        <w:ind w:left="132" w:right="163" w:firstLine="391"/>
        <w:jc w:val="both"/>
        <w:rPr>
          <w:sz w:val="18"/>
        </w:rPr>
      </w:pPr>
      <w:r>
        <w:rPr>
          <w:w w:val="120"/>
          <w:sz w:val="17"/>
        </w:rPr>
        <w:t>Čl. </w:t>
      </w:r>
      <w:r>
        <w:rPr>
          <w:w w:val="120"/>
          <w:sz w:val="18"/>
        </w:rPr>
        <w:t>7. Kraljevska vlada je pooblaščena, da na ozemlju Ljubljanske pokrajine objavlja ustavo in druge zakone Kraljevine, da izdaja potrebne odredbe, da jih dovede v sklad z že obstoječo zakonodajo in z odredbami,</w:t>
      </w:r>
    </w:p>
    <w:p>
      <w:pPr>
        <w:spacing w:line="220" w:lineRule="exact" w:before="0"/>
        <w:ind w:left="135" w:right="0" w:firstLine="0"/>
        <w:jc w:val="both"/>
        <w:rPr>
          <w:rFonts w:ascii="Arial" w:hAnsi="Arial"/>
          <w:sz w:val="10"/>
        </w:rPr>
      </w:pPr>
      <w:r>
        <w:rPr>
          <w:w w:val="120"/>
          <w:sz w:val="18"/>
        </w:rPr>
        <w:t>ki</w:t>
      </w:r>
      <w:r>
        <w:rPr>
          <w:sz w:val="18"/>
        </w:rPr>
        <w:t> </w:t>
      </w:r>
      <w:r>
        <w:rPr>
          <w:spacing w:val="2"/>
          <w:sz w:val="18"/>
        </w:rPr>
        <w:t> </w:t>
      </w:r>
      <w:r>
        <w:rPr>
          <w:w w:val="114"/>
          <w:sz w:val="18"/>
        </w:rPr>
        <w:t>bodo</w:t>
      </w:r>
      <w:r>
        <w:rPr>
          <w:sz w:val="18"/>
        </w:rPr>
        <w:t> </w:t>
      </w:r>
      <w:r>
        <w:rPr>
          <w:spacing w:val="-9"/>
          <w:sz w:val="18"/>
        </w:rPr>
        <w:t> </w:t>
      </w:r>
      <w:r>
        <w:rPr>
          <w:spacing w:val="-1"/>
          <w:w w:val="120"/>
          <w:sz w:val="18"/>
        </w:rPr>
        <w:t>izdan</w:t>
      </w:r>
      <w:r>
        <w:rPr>
          <w:w w:val="120"/>
          <w:sz w:val="18"/>
        </w:rPr>
        <w:t>e</w:t>
      </w:r>
      <w:r>
        <w:rPr>
          <w:sz w:val="18"/>
        </w:rPr>
        <w:t> </w:t>
      </w:r>
      <w:r>
        <w:rPr>
          <w:spacing w:val="2"/>
          <w:sz w:val="18"/>
        </w:rPr>
        <w:t> </w:t>
      </w:r>
      <w:r>
        <w:rPr>
          <w:w w:val="108"/>
          <w:sz w:val="18"/>
        </w:rPr>
        <w:t>v</w:t>
      </w:r>
      <w:r>
        <w:rPr>
          <w:sz w:val="18"/>
        </w:rPr>
        <w:t> </w:t>
      </w:r>
      <w:r>
        <w:rPr>
          <w:spacing w:val="-3"/>
          <w:sz w:val="18"/>
        </w:rPr>
        <w:t> </w:t>
      </w:r>
      <w:r>
        <w:rPr>
          <w:spacing w:val="-1"/>
          <w:w w:val="120"/>
          <w:sz w:val="18"/>
        </w:rPr>
        <w:t>smisl</w:t>
      </w:r>
      <w:r>
        <w:rPr>
          <w:w w:val="120"/>
          <w:sz w:val="18"/>
        </w:rPr>
        <w:t>u</w:t>
      </w:r>
      <w:r>
        <w:rPr>
          <w:sz w:val="18"/>
        </w:rPr>
        <w:t> </w:t>
      </w:r>
      <w:r>
        <w:rPr>
          <w:spacing w:val="-1"/>
          <w:sz w:val="18"/>
        </w:rPr>
        <w:t> </w:t>
      </w:r>
      <w:r>
        <w:rPr>
          <w:spacing w:val="-1"/>
          <w:w w:val="120"/>
          <w:sz w:val="18"/>
        </w:rPr>
        <w:t>člen</w:t>
      </w:r>
      <w:r>
        <w:rPr>
          <w:w w:val="120"/>
          <w:sz w:val="18"/>
        </w:rPr>
        <w:t>a</w:t>
      </w:r>
      <w:r>
        <w:rPr>
          <w:sz w:val="18"/>
        </w:rPr>
        <w:t> </w:t>
      </w:r>
      <w:r>
        <w:rPr>
          <w:spacing w:val="3"/>
          <w:sz w:val="18"/>
        </w:rPr>
        <w:t> </w:t>
      </w:r>
      <w:r>
        <w:rPr>
          <w:w w:val="101"/>
          <w:sz w:val="18"/>
        </w:rPr>
        <w:t>2</w:t>
      </w:r>
      <w:r>
        <w:rPr>
          <w:spacing w:val="3"/>
          <w:sz w:val="18"/>
        </w:rPr>
        <w:t> </w:t>
      </w:r>
      <w:r>
        <w:rPr>
          <w:w w:val="101"/>
          <w:sz w:val="18"/>
        </w:rPr>
        <w:t>...</w:t>
      </w:r>
      <w:r>
        <w:rPr>
          <w:sz w:val="18"/>
        </w:rPr>
        <w:t>  </w:t>
      </w:r>
      <w:r>
        <w:rPr>
          <w:spacing w:val="-17"/>
          <w:sz w:val="18"/>
        </w:rPr>
        <w:t> </w:t>
      </w:r>
      <w:r>
        <w:rPr>
          <w:w w:val="65"/>
          <w:sz w:val="23"/>
        </w:rPr>
        <w:t>«</w:t>
      </w:r>
      <w:r>
        <w:rPr>
          <w:spacing w:val="10"/>
          <w:w w:val="65"/>
          <w:sz w:val="23"/>
        </w:rPr>
        <w:t>"</w:t>
      </w:r>
      <w:r>
        <w:rPr>
          <w:rFonts w:ascii="Arial" w:hAnsi="Arial"/>
          <w:w w:val="100"/>
          <w:position w:val="7"/>
          <w:sz w:val="10"/>
        </w:rPr>
        <w:t>3</w:t>
      </w:r>
    </w:p>
    <w:p>
      <w:pPr>
        <w:spacing w:line="249" w:lineRule="auto" w:before="3"/>
        <w:ind w:left="125" w:right="163" w:firstLine="397"/>
        <w:jc w:val="both"/>
        <w:rPr>
          <w:sz w:val="18"/>
        </w:rPr>
      </w:pPr>
      <w:r>
        <w:rPr>
          <w:w w:val="120"/>
          <w:sz w:val="18"/>
        </w:rPr>
        <w:t>Zatem  je  v  imenu  navzočih  predstavnikov   spregovoril  bivši   ban dr. Marko Natlačen, češ da v tem odloku "vidijo zagotovilo možnosti za etnični obstanek in razvoj slovenskega  prebivalstva.  To nam daje  povod, da Vam izročimo adreso, naslovljeno na Njegovo Ekscelenco Predsednika Vlade gospoda</w:t>
      </w:r>
      <w:r>
        <w:rPr>
          <w:spacing w:val="52"/>
          <w:w w:val="120"/>
          <w:sz w:val="18"/>
        </w:rPr>
        <w:t> </w:t>
      </w:r>
      <w:r>
        <w:rPr>
          <w:w w:val="120"/>
          <w:sz w:val="18"/>
        </w:rPr>
        <w:t>Mussolinija.«"'</w:t>
      </w:r>
    </w:p>
    <w:p>
      <w:pPr>
        <w:spacing w:line="247" w:lineRule="auto" w:before="7"/>
        <w:ind w:left="124" w:right="170" w:firstLine="388"/>
        <w:jc w:val="both"/>
        <w:rPr>
          <w:sz w:val="18"/>
        </w:rPr>
      </w:pPr>
      <w:r>
        <w:rPr>
          <w:w w:val="120"/>
          <w:sz w:val="18"/>
        </w:rPr>
        <w:t>Predstavniki slovenske buržoazije so civilnemu komisarju Emiliju Grazioliju nato izročili naslednjo spomenico za vodjo italijanskega fašizma Benita Mussolinija:</w:t>
      </w:r>
    </w:p>
    <w:p>
      <w:pPr>
        <w:spacing w:line="247" w:lineRule="auto" w:before="12"/>
        <w:ind w:left="114" w:right="168" w:firstLine="400"/>
        <w:jc w:val="both"/>
        <w:rPr>
          <w:i/>
          <w:sz w:val="18"/>
        </w:rPr>
      </w:pPr>
      <w:r>
        <w:rPr>
          <w:w w:val="125"/>
          <w:sz w:val="18"/>
        </w:rPr>
        <w:t>»Duce! V trenutku, ko je slovensko ozemlje, zasedeno po italijanskih oboroženih</w:t>
      </w:r>
      <w:r>
        <w:rPr>
          <w:spacing w:val="-4"/>
          <w:w w:val="125"/>
          <w:sz w:val="18"/>
        </w:rPr>
        <w:t> </w:t>
      </w:r>
      <w:r>
        <w:rPr>
          <w:w w:val="125"/>
          <w:sz w:val="18"/>
        </w:rPr>
        <w:t>silah,</w:t>
      </w:r>
      <w:r>
        <w:rPr>
          <w:spacing w:val="-7"/>
          <w:w w:val="125"/>
          <w:sz w:val="18"/>
        </w:rPr>
        <w:t> </w:t>
      </w:r>
      <w:r>
        <w:rPr>
          <w:w w:val="125"/>
          <w:sz w:val="18"/>
        </w:rPr>
        <w:t>postalo</w:t>
      </w:r>
      <w:r>
        <w:rPr>
          <w:spacing w:val="-12"/>
          <w:w w:val="125"/>
          <w:sz w:val="18"/>
        </w:rPr>
        <w:t> </w:t>
      </w:r>
      <w:r>
        <w:rPr>
          <w:w w:val="125"/>
          <w:sz w:val="18"/>
        </w:rPr>
        <w:t>del</w:t>
      </w:r>
      <w:r>
        <w:rPr>
          <w:spacing w:val="-9"/>
          <w:w w:val="125"/>
          <w:sz w:val="18"/>
        </w:rPr>
        <w:t> </w:t>
      </w:r>
      <w:r>
        <w:rPr>
          <w:w w:val="125"/>
          <w:sz w:val="18"/>
        </w:rPr>
        <w:t>velikega</w:t>
      </w:r>
      <w:r>
        <w:rPr>
          <w:spacing w:val="7"/>
          <w:w w:val="125"/>
          <w:sz w:val="18"/>
        </w:rPr>
        <w:t> </w:t>
      </w:r>
      <w:r>
        <w:rPr>
          <w:w w:val="125"/>
          <w:sz w:val="18"/>
        </w:rPr>
        <w:t>Kraljestva</w:t>
      </w:r>
      <w:r>
        <w:rPr>
          <w:spacing w:val="-2"/>
          <w:w w:val="125"/>
          <w:sz w:val="18"/>
        </w:rPr>
        <w:t> </w:t>
      </w:r>
      <w:r>
        <w:rPr>
          <w:w w:val="125"/>
          <w:sz w:val="18"/>
        </w:rPr>
        <w:t>Italije,</w:t>
      </w:r>
      <w:r>
        <w:rPr>
          <w:spacing w:val="-11"/>
          <w:w w:val="125"/>
          <w:sz w:val="18"/>
        </w:rPr>
        <w:t> </w:t>
      </w:r>
      <w:r>
        <w:rPr>
          <w:w w:val="125"/>
          <w:sz w:val="18"/>
        </w:rPr>
        <w:t>izražamo</w:t>
      </w:r>
      <w:r>
        <w:rPr>
          <w:spacing w:val="4"/>
          <w:w w:val="125"/>
          <w:sz w:val="18"/>
        </w:rPr>
        <w:t> </w:t>
      </w:r>
      <w:r>
        <w:rPr>
          <w:w w:val="125"/>
          <w:sz w:val="18"/>
        </w:rPr>
        <w:t>v</w:t>
      </w:r>
      <w:r>
        <w:rPr>
          <w:spacing w:val="-18"/>
          <w:w w:val="125"/>
          <w:sz w:val="18"/>
        </w:rPr>
        <w:t> </w:t>
      </w:r>
      <w:r>
        <w:rPr>
          <w:w w:val="125"/>
          <w:sz w:val="18"/>
        </w:rPr>
        <w:t>imenu vsega slovenskega prebivalstva Njegovemu Veličanstvu Kralju in Cesarju </w:t>
      </w:r>
      <w:r>
        <w:rPr>
          <w:i/>
          <w:w w:val="125"/>
          <w:sz w:val="18"/>
        </w:rPr>
        <w:t>najspoštljivejšo vdanost in izrekamo Vam., Duce, vso našo zahvalo za </w:t>
      </w:r>
      <w:r>
        <w:rPr>
          <w:i/>
          <w:w w:val="125"/>
          <w:sz w:val="18"/>
        </w:rPr>
        <w:t>plemenite in posebne ukrepe, </w:t>
      </w:r>
      <w:r>
        <w:rPr>
          <w:w w:val="125"/>
          <w:sz w:val="18"/>
        </w:rPr>
        <w:t>ki ste jih uvedli za naše ozemlje in ki bodo za nas varno jamstvo življenja in zagotovitev bodočnosti našega prebi­ valstva. Spoštovanje našega jezika in naše kulture priča, s kakim vzviše­ nim pojmovanjem rimske pravičnosti ume fašistična Italija vladati  narode, ki so pod njenim varstvom. Duce, slovensko prebivalstvo bo </w:t>
      </w:r>
      <w:r>
        <w:rPr>
          <w:i/>
          <w:w w:val="125"/>
          <w:sz w:val="18"/>
        </w:rPr>
        <w:t>pokazalo</w:t>
      </w:r>
      <w:r>
        <w:rPr>
          <w:i/>
          <w:spacing w:val="36"/>
          <w:w w:val="125"/>
          <w:sz w:val="18"/>
        </w:rPr>
        <w:t> </w:t>
      </w:r>
      <w:r>
        <w:rPr>
          <w:i/>
          <w:w w:val="125"/>
          <w:sz w:val="18"/>
        </w:rPr>
        <w:t>še</w:t>
      </w:r>
      <w:r>
        <w:rPr>
          <w:i/>
          <w:spacing w:val="35"/>
          <w:w w:val="125"/>
          <w:sz w:val="18"/>
        </w:rPr>
        <w:t> </w:t>
      </w:r>
      <w:r>
        <w:rPr>
          <w:i/>
          <w:w w:val="125"/>
          <w:sz w:val="18"/>
        </w:rPr>
        <w:t>bolj</w:t>
      </w:r>
      <w:r>
        <w:rPr>
          <w:i/>
          <w:spacing w:val="33"/>
          <w:w w:val="125"/>
          <w:sz w:val="18"/>
        </w:rPr>
        <w:t> </w:t>
      </w:r>
      <w:r>
        <w:rPr>
          <w:i/>
          <w:w w:val="125"/>
          <w:sz w:val="18"/>
        </w:rPr>
        <w:t>v</w:t>
      </w:r>
      <w:r>
        <w:rPr>
          <w:i/>
          <w:spacing w:val="33"/>
          <w:w w:val="125"/>
          <w:sz w:val="18"/>
        </w:rPr>
        <w:t> </w:t>
      </w:r>
      <w:r>
        <w:rPr>
          <w:i/>
          <w:w w:val="125"/>
          <w:sz w:val="18"/>
        </w:rPr>
        <w:t>dejanju</w:t>
      </w:r>
      <w:r>
        <w:rPr>
          <w:i/>
          <w:spacing w:val="30"/>
          <w:w w:val="125"/>
          <w:sz w:val="18"/>
        </w:rPr>
        <w:t> </w:t>
      </w:r>
      <w:r>
        <w:rPr>
          <w:i/>
          <w:w w:val="125"/>
          <w:sz w:val="18"/>
        </w:rPr>
        <w:t>svo,jo</w:t>
      </w:r>
      <w:r>
        <w:rPr>
          <w:i/>
          <w:spacing w:val="45"/>
          <w:w w:val="125"/>
          <w:sz w:val="18"/>
        </w:rPr>
        <w:t> </w:t>
      </w:r>
      <w:r>
        <w:rPr>
          <w:i/>
          <w:w w:val="125"/>
          <w:sz w:val="18"/>
        </w:rPr>
        <w:t>zahvalo</w:t>
      </w:r>
      <w:r>
        <w:rPr>
          <w:i/>
          <w:spacing w:val="35"/>
          <w:w w:val="125"/>
          <w:sz w:val="18"/>
        </w:rPr>
        <w:t> </w:t>
      </w:r>
      <w:r>
        <w:rPr>
          <w:i/>
          <w:w w:val="125"/>
          <w:sz w:val="18"/>
        </w:rPr>
        <w:t>in</w:t>
      </w:r>
      <w:r>
        <w:rPr>
          <w:i/>
          <w:spacing w:val="42"/>
          <w:w w:val="125"/>
          <w:sz w:val="18"/>
        </w:rPr>
        <w:t> </w:t>
      </w:r>
      <w:r>
        <w:rPr>
          <w:i/>
          <w:w w:val="125"/>
          <w:sz w:val="18"/>
        </w:rPr>
        <w:t>vso</w:t>
      </w:r>
      <w:r>
        <w:rPr>
          <w:i/>
          <w:spacing w:val="40"/>
          <w:w w:val="125"/>
          <w:sz w:val="18"/>
        </w:rPr>
        <w:t> </w:t>
      </w:r>
      <w:r>
        <w:rPr>
          <w:i/>
          <w:w w:val="125"/>
          <w:sz w:val="18"/>
        </w:rPr>
        <w:t>svojo</w:t>
      </w:r>
      <w:r>
        <w:rPr>
          <w:i/>
          <w:spacing w:val="27"/>
          <w:w w:val="125"/>
          <w:sz w:val="18"/>
        </w:rPr>
        <w:t> </w:t>
      </w:r>
      <w:r>
        <w:rPr>
          <w:i/>
          <w:w w:val="125"/>
          <w:sz w:val="18"/>
        </w:rPr>
        <w:t>lojalnost.</w:t>
      </w:r>
    </w:p>
    <w:p>
      <w:pPr>
        <w:spacing w:line="254" w:lineRule="auto" w:before="10"/>
        <w:ind w:left="105" w:right="175" w:firstLine="401"/>
        <w:jc w:val="both"/>
        <w:rPr>
          <w:sz w:val="18"/>
        </w:rPr>
      </w:pPr>
      <w:r>
        <w:rPr/>
        <w:pict>
          <v:shape style="position:absolute;margin-left:43.172474pt;margin-top:60.178261pt;width:51.85pt;height:.1pt;mso-position-horizontal-relative:page;mso-position-vertical-relative:paragraph;z-index:-251566080;mso-wrap-distance-left:0;mso-wrap-distance-right:0" coordorigin="863,1204" coordsize="1037,0" path="m863,1204l1900,1204e" filled="false" stroked="true" strokeweight=".239606pt" strokecolor="#000000">
            <v:path arrowok="t"/>
            <v:stroke dashstyle="solid"/>
            <w10:wrap type="topAndBottom"/>
          </v:shape>
        </w:pict>
      </w:r>
      <w:r>
        <w:rPr>
          <w:i/>
          <w:w w:val="120"/>
          <w:sz w:val="18"/>
        </w:rPr>
        <w:t>Dr. Marko Natlačen, </w:t>
      </w:r>
      <w:r>
        <w:rPr>
          <w:w w:val="120"/>
          <w:sz w:val="18"/>
        </w:rPr>
        <w:t>bivši ban, </w:t>
      </w:r>
      <w:r>
        <w:rPr>
          <w:i/>
          <w:w w:val="120"/>
          <w:sz w:val="18"/>
        </w:rPr>
        <w:t>foan Pucelj, </w:t>
      </w:r>
      <w:r>
        <w:rPr>
          <w:w w:val="120"/>
          <w:sz w:val="18"/>
        </w:rPr>
        <w:t>bivši minister, zastopnik Jugoslovanske nacionalne stranke, </w:t>
      </w:r>
      <w:r>
        <w:rPr>
          <w:i/>
          <w:w w:val="120"/>
          <w:sz w:val="18"/>
        </w:rPr>
        <w:t>dr. Franc Novak, </w:t>
      </w:r>
      <w:r>
        <w:rPr>
          <w:w w:val="120"/>
          <w:sz w:val="18"/>
        </w:rPr>
        <w:t>bivši minister, </w:t>
      </w:r>
      <w:r>
        <w:rPr>
          <w:rFonts w:ascii="Arial" w:hAnsi="Arial"/>
          <w:b/>
          <w:i/>
          <w:w w:val="120"/>
          <w:sz w:val="17"/>
        </w:rPr>
        <w:t>Ivan </w:t>
      </w:r>
      <w:r>
        <w:rPr>
          <w:i/>
          <w:w w:val="120"/>
          <w:sz w:val="18"/>
        </w:rPr>
        <w:t>Mohorič, </w:t>
      </w:r>
      <w:r>
        <w:rPr>
          <w:w w:val="120"/>
          <w:sz w:val="18"/>
        </w:rPr>
        <w:t>bivši minister, </w:t>
      </w:r>
      <w:r>
        <w:rPr>
          <w:i/>
          <w:w w:val="120"/>
          <w:sz w:val="18"/>
        </w:rPr>
        <w:t>dr. Gustav Gregorin, </w:t>
      </w:r>
      <w:r>
        <w:rPr>
          <w:w w:val="120"/>
          <w:sz w:val="18"/>
        </w:rPr>
        <w:t>bivši senator, </w:t>
      </w:r>
      <w:r>
        <w:rPr>
          <w:i/>
          <w:w w:val="120"/>
          <w:sz w:val="18"/>
        </w:rPr>
        <w:t>dr. A.ndrej </w:t>
      </w:r>
      <w:r>
        <w:rPr>
          <w:i/>
          <w:w w:val="120"/>
          <w:sz w:val="18"/>
        </w:rPr>
        <w:t>Gosar, </w:t>
      </w:r>
      <w:r>
        <w:rPr>
          <w:w w:val="120"/>
          <w:sz w:val="18"/>
        </w:rPr>
        <w:t>bivši minister, </w:t>
      </w:r>
      <w:r>
        <w:rPr>
          <w:i/>
          <w:w w:val="120"/>
          <w:sz w:val="18"/>
        </w:rPr>
        <w:t>dr. Matija Sl.avič, </w:t>
      </w:r>
      <w:r>
        <w:rPr>
          <w:w w:val="120"/>
          <w:sz w:val="18"/>
        </w:rPr>
        <w:t>rektor ljubljanskega  vseučilišča, </w:t>
      </w:r>
      <w:r>
        <w:rPr>
          <w:i/>
          <w:w w:val="120"/>
          <w:sz w:val="18"/>
        </w:rPr>
        <w:t>dr. Jure A.dlešič, </w:t>
      </w:r>
      <w:r>
        <w:rPr>
          <w:w w:val="120"/>
          <w:sz w:val="18"/>
        </w:rPr>
        <w:t>ljubljanski župan, </w:t>
      </w:r>
      <w:r>
        <w:rPr>
          <w:i/>
          <w:w w:val="120"/>
          <w:sz w:val="18"/>
        </w:rPr>
        <w:t>dr. Janko Žirovnik,</w:t>
      </w:r>
      <w:r>
        <w:rPr>
          <w:i/>
          <w:spacing w:val="49"/>
          <w:w w:val="120"/>
          <w:sz w:val="18"/>
        </w:rPr>
        <w:t> </w:t>
      </w:r>
      <w:r>
        <w:rPr>
          <w:w w:val="120"/>
          <w:sz w:val="18"/>
        </w:rPr>
        <w:t>predsednik</w:t>
      </w:r>
    </w:p>
    <w:p>
      <w:pPr>
        <w:spacing w:before="53"/>
        <w:ind w:left="490" w:right="0" w:firstLine="0"/>
        <w:jc w:val="left"/>
        <w:rPr>
          <w:sz w:val="14"/>
        </w:rPr>
      </w:pPr>
      <w:r>
        <w:rPr>
          <w:w w:val="110"/>
          <w:sz w:val="14"/>
        </w:rPr>
        <w:t>63 ,.Sl&lt;lvenec«, 4.  maja 19H.</w:t>
      </w:r>
    </w:p>
    <w:p>
      <w:pPr>
        <w:spacing w:before="2"/>
        <w:ind w:left="491" w:right="0" w:firstLine="0"/>
        <w:jc w:val="left"/>
        <w:rPr>
          <w:sz w:val="15"/>
        </w:rPr>
      </w:pPr>
      <w:r>
        <w:rPr>
          <w:w w:val="115"/>
          <w:sz w:val="10"/>
        </w:rPr>
        <w:t>5•! </w:t>
      </w:r>
      <w:r>
        <w:rPr>
          <w:w w:val="115"/>
          <w:sz w:val="15"/>
        </w:rPr>
        <w:t>Prav tam.</w:t>
      </w:r>
    </w:p>
    <w:p>
      <w:pPr>
        <w:spacing w:after="0"/>
        <w:jc w:val="left"/>
        <w:rPr>
          <w:sz w:val="15"/>
        </w:rPr>
        <w:sectPr>
          <w:pgSz w:w="7880" w:h="12280"/>
          <w:pgMar w:top="20" w:bottom="280" w:left="760" w:right="160"/>
        </w:sectPr>
      </w:pPr>
    </w:p>
    <w:p>
      <w:pPr>
        <w:tabs>
          <w:tab w:pos="6780" w:val="right" w:leader="none"/>
        </w:tabs>
        <w:spacing w:before="83"/>
        <w:ind w:left="2013" w:right="0" w:firstLine="0"/>
        <w:jc w:val="left"/>
        <w:rPr>
          <w:rFonts w:ascii="Courier New"/>
          <w:sz w:val="22"/>
        </w:rPr>
      </w:pPr>
      <w:r>
        <w:rPr/>
        <w:pict>
          <v:shape style="position:absolute;margin-left:16.309893pt;margin-top:19.881037pt;width:89.25pt;height:.1pt;mso-position-horizontal-relative:page;mso-position-vertical-relative:paragraph;z-index:-251565056;mso-wrap-distance-left:0;mso-wrap-distance-right:0" coordorigin="326,398" coordsize="1785,0" path="m326,398l2111,398e" filled="false" stroked="true" strokeweight=".239607pt" strokecolor="#000000">
            <v:path arrowok="t"/>
            <v:stroke dashstyle="solid"/>
            <w10:wrap type="topAndBottom"/>
          </v:shape>
        </w:pict>
      </w:r>
      <w:r>
        <w:rPr/>
        <w:pict>
          <v:shape style="position:absolute;margin-left:129.519714pt;margin-top:19.881037pt;width:220.7pt;height:.1pt;mso-position-horizontal-relative:page;mso-position-vertical-relative:paragraph;z-index:-251564032;mso-wrap-distance-left:0;mso-wrap-distance-right:0" coordorigin="2590,398" coordsize="4414,0" path="m2590,398l7004,398e" filled="false" stroked="true" strokeweight=".239607pt" strokecolor="#000000">
            <v:path arrowok="t"/>
            <v:stroke dashstyle="solid"/>
            <w10:wrap type="topAndBottom"/>
          </v:shape>
        </w:pict>
      </w:r>
      <w:r>
        <w:rPr>
          <w:w w:val="115"/>
          <w:sz w:val="14"/>
        </w:rPr>
        <w:t>DR. NATLA(:EN IN</w:t>
      </w:r>
      <w:r>
        <w:rPr>
          <w:spacing w:val="39"/>
          <w:w w:val="115"/>
          <w:sz w:val="14"/>
        </w:rPr>
        <w:t> </w:t>
      </w:r>
      <w:r>
        <w:rPr>
          <w:w w:val="115"/>
          <w:sz w:val="14"/>
        </w:rPr>
        <w:t>NARODNI</w:t>
      </w:r>
      <w:r>
        <w:rPr>
          <w:spacing w:val="33"/>
          <w:w w:val="115"/>
          <w:sz w:val="14"/>
        </w:rPr>
        <w:t> </w:t>
      </w:r>
      <w:r>
        <w:rPr>
          <w:w w:val="115"/>
          <w:sz w:val="14"/>
        </w:rPr>
        <w:t>SVET</w:t>
        <w:tab/>
      </w:r>
      <w:r>
        <w:rPr>
          <w:rFonts w:ascii="Courier New"/>
          <w:w w:val="115"/>
          <w:position w:val="5"/>
          <w:sz w:val="22"/>
        </w:rPr>
        <w:t>41</w:t>
      </w:r>
    </w:p>
    <w:p>
      <w:pPr>
        <w:spacing w:line="235" w:lineRule="auto" w:before="220"/>
        <w:ind w:left="105" w:right="103" w:hanging="1"/>
        <w:jc w:val="both"/>
        <w:rPr>
          <w:sz w:val="18"/>
        </w:rPr>
      </w:pPr>
      <w:r>
        <w:rPr>
          <w:w w:val="120"/>
          <w:sz w:val="18"/>
        </w:rPr>
        <w:t>Odvetniške zbornice, </w:t>
      </w:r>
      <w:r>
        <w:rPr>
          <w:i/>
          <w:w w:val="120"/>
          <w:sz w:val="19"/>
        </w:rPr>
        <w:t>dr. Ivan Kuhar, </w:t>
      </w:r>
      <w:r>
        <w:rPr>
          <w:w w:val="120"/>
          <w:sz w:val="18"/>
        </w:rPr>
        <w:t>predsednik Notarske zbornice, </w:t>
      </w:r>
      <w:r>
        <w:rPr>
          <w:i/>
          <w:w w:val="120"/>
          <w:sz w:val="19"/>
        </w:rPr>
        <w:t>ing. </w:t>
      </w:r>
      <w:r>
        <w:rPr>
          <w:i/>
          <w:w w:val="120"/>
          <w:sz w:val="19"/>
        </w:rPr>
        <w:t>Milko Pirkmajer, </w:t>
      </w:r>
      <w:r>
        <w:rPr>
          <w:w w:val="120"/>
          <w:sz w:val="18"/>
        </w:rPr>
        <w:t>predsednik Inženirske zbornice, </w:t>
      </w:r>
      <w:r>
        <w:rPr>
          <w:i/>
          <w:w w:val="120"/>
          <w:sz w:val="19"/>
        </w:rPr>
        <w:t>Karel Ceč, </w:t>
      </w:r>
      <w:r>
        <w:rPr>
          <w:w w:val="120"/>
          <w:sz w:val="18"/>
        </w:rPr>
        <w:t>predsednik Trgovsko-industrijske zbornice, </w:t>
      </w:r>
      <w:r>
        <w:rPr>
          <w:i/>
          <w:w w:val="120"/>
          <w:sz w:val="19"/>
        </w:rPr>
        <w:t>Albin Smerkolj, </w:t>
      </w:r>
      <w:r>
        <w:rPr>
          <w:w w:val="120"/>
          <w:sz w:val="18"/>
        </w:rPr>
        <w:t>predsednik Zveze trgov­ skih gremijev, </w:t>
      </w:r>
      <w:r>
        <w:rPr>
          <w:i/>
          <w:w w:val="120"/>
          <w:sz w:val="19"/>
        </w:rPr>
        <w:t>Ciril Majcen, </w:t>
      </w:r>
      <w:r>
        <w:rPr>
          <w:w w:val="120"/>
          <w:sz w:val="18"/>
        </w:rPr>
        <w:t>predsednik Zveze gostinskih obrti, </w:t>
      </w:r>
      <w:r>
        <w:rPr>
          <w:i/>
          <w:w w:val="120"/>
          <w:sz w:val="19"/>
        </w:rPr>
        <w:t>Karel </w:t>
      </w:r>
      <w:r>
        <w:rPr>
          <w:i/>
          <w:w w:val="120"/>
          <w:sz w:val="19"/>
        </w:rPr>
        <w:t>Kavka, </w:t>
      </w:r>
      <w:r>
        <w:rPr>
          <w:w w:val="120"/>
          <w:sz w:val="18"/>
        </w:rPr>
        <w:t>predsednik Zbornice obrtnikov, </w:t>
      </w:r>
      <w:r>
        <w:rPr>
          <w:i/>
          <w:w w:val="120"/>
          <w:sz w:val="19"/>
        </w:rPr>
        <w:t>dr. Jože Lavrič, </w:t>
      </w:r>
      <w:r>
        <w:rPr>
          <w:w w:val="120"/>
          <w:sz w:val="18"/>
        </w:rPr>
        <w:t>predsednik Kme­ tijske zbornice, </w:t>
      </w:r>
      <w:r>
        <w:rPr>
          <w:i/>
          <w:w w:val="120"/>
          <w:sz w:val="19"/>
        </w:rPr>
        <w:t>Jože Jonke, </w:t>
      </w:r>
      <w:r>
        <w:rPr>
          <w:w w:val="120"/>
          <w:sz w:val="18"/>
        </w:rPr>
        <w:t>predsednik Delavske zbornice, </w:t>
      </w:r>
      <w:r>
        <w:rPr>
          <w:i/>
          <w:w w:val="120"/>
          <w:sz w:val="19"/>
        </w:rPr>
        <w:t>dr. Vladimir </w:t>
      </w:r>
      <w:r>
        <w:rPr>
          <w:i/>
          <w:w w:val="120"/>
          <w:sz w:val="19"/>
        </w:rPr>
        <w:t>Ravnihar, </w:t>
      </w:r>
      <w:r>
        <w:rPr>
          <w:w w:val="120"/>
          <w:sz w:val="18"/>
        </w:rPr>
        <w:t>predsednik Zveze pevskih društev, </w:t>
      </w:r>
      <w:r>
        <w:rPr>
          <w:i/>
          <w:w w:val="120"/>
          <w:sz w:val="19"/>
        </w:rPr>
        <w:t>dr. Ivan Slokar, </w:t>
      </w:r>
      <w:r>
        <w:rPr>
          <w:w w:val="120"/>
          <w:sz w:val="18"/>
        </w:rPr>
        <w:t>predsednik Zveze bančnih in zavarovalnih zavodov, </w:t>
      </w:r>
      <w:r>
        <w:rPr>
          <w:i/>
          <w:w w:val="120"/>
          <w:sz w:val="19"/>
        </w:rPr>
        <w:t>Avgust Praprotnik, </w:t>
      </w:r>
      <w:r>
        <w:rPr>
          <w:w w:val="120"/>
          <w:sz w:val="18"/>
        </w:rPr>
        <w:t>predsednik Zveze industrijcev, </w:t>
      </w:r>
      <w:r>
        <w:rPr>
          <w:i/>
          <w:w w:val="120"/>
          <w:sz w:val="19"/>
        </w:rPr>
        <w:t>Adolf Golia, </w:t>
      </w:r>
      <w:r>
        <w:rPr>
          <w:w w:val="120"/>
          <w:sz w:val="18"/>
        </w:rPr>
        <w:t>bivši  poslanec  za  mesto  Ljubljano, </w:t>
      </w:r>
      <w:r>
        <w:rPr>
          <w:i/>
          <w:w w:val="120"/>
          <w:sz w:val="19"/>
        </w:rPr>
        <w:t>Alojzij Rigler, </w:t>
      </w:r>
      <w:r>
        <w:rPr>
          <w:w w:val="120"/>
          <w:sz w:val="18"/>
        </w:rPr>
        <w:t>bivši poslanec za kočevski okraj, </w:t>
      </w:r>
      <w:r>
        <w:rPr>
          <w:i/>
          <w:w w:val="120"/>
          <w:sz w:val="19"/>
        </w:rPr>
        <w:t>Rudolf Smersu, </w:t>
      </w:r>
      <w:r>
        <w:rPr>
          <w:w w:val="120"/>
          <w:sz w:val="18"/>
        </w:rPr>
        <w:t>bivši poslanec za ljubljansko okolico, </w:t>
      </w:r>
      <w:r>
        <w:rPr>
          <w:b/>
          <w:i/>
          <w:w w:val="120"/>
          <w:sz w:val="19"/>
        </w:rPr>
        <w:t>Miloš </w:t>
      </w:r>
      <w:r>
        <w:rPr>
          <w:i/>
          <w:w w:val="120"/>
          <w:sz w:val="19"/>
        </w:rPr>
        <w:t>Stare, </w:t>
      </w:r>
      <w:r>
        <w:rPr>
          <w:w w:val="120"/>
          <w:sz w:val="18"/>
        </w:rPr>
        <w:t>bivši poslanec za ljubljansko okolico, </w:t>
      </w:r>
      <w:r>
        <w:rPr>
          <w:i/>
          <w:w w:val="120"/>
          <w:sz w:val="19"/>
        </w:rPr>
        <w:t>dr. Jure Koce, </w:t>
      </w:r>
      <w:r>
        <w:rPr>
          <w:w w:val="120"/>
          <w:sz w:val="18"/>
        </w:rPr>
        <w:t>bivši poslanec za črnomeljski okraj, </w:t>
      </w:r>
      <w:r>
        <w:rPr>
          <w:i/>
          <w:w w:val="120"/>
          <w:sz w:val="19"/>
        </w:rPr>
        <w:t>Stanko Virant, </w:t>
      </w:r>
      <w:r>
        <w:rPr>
          <w:w w:val="120"/>
          <w:sz w:val="18"/>
        </w:rPr>
        <w:t>predsednik časnikarskega društva.«M</w:t>
      </w:r>
    </w:p>
    <w:p>
      <w:pPr>
        <w:spacing w:line="247" w:lineRule="auto" w:before="52"/>
        <w:ind w:left="109" w:right="123" w:firstLine="391"/>
        <w:jc w:val="both"/>
        <w:rPr>
          <w:sz w:val="10"/>
        </w:rPr>
      </w:pPr>
      <w:r>
        <w:rPr>
          <w:w w:val="120"/>
          <w:sz w:val="18"/>
        </w:rPr>
        <w:t>Ljubljanski knezoškof dr. Gregorij Rožman pa je na to slavje h Grazioliju poslal stolnega prošta in  generalnega  vikarja  Ignacija  Nadra­ ha, ki je Grazioliju izročil posebno škofovo</w:t>
      </w:r>
      <w:r>
        <w:rPr>
          <w:spacing w:val="21"/>
          <w:w w:val="120"/>
          <w:sz w:val="18"/>
        </w:rPr>
        <w:t> </w:t>
      </w:r>
      <w:r>
        <w:rPr>
          <w:w w:val="120"/>
          <w:sz w:val="18"/>
        </w:rPr>
        <w:t>spomenico.</w:t>
      </w:r>
      <w:r>
        <w:rPr>
          <w:w w:val="120"/>
          <w:position w:val="7"/>
          <w:sz w:val="10"/>
        </w:rPr>
        <w:t>56</w:t>
      </w:r>
    </w:p>
    <w:p>
      <w:pPr>
        <w:spacing w:line="247" w:lineRule="auto" w:before="36"/>
        <w:ind w:left="116" w:right="126" w:firstLine="390"/>
        <w:jc w:val="both"/>
        <w:rPr>
          <w:sz w:val="18"/>
        </w:rPr>
      </w:pPr>
      <w:r>
        <w:rPr>
          <w:w w:val="115"/>
          <w:sz w:val="18"/>
        </w:rPr>
        <w:t>Na  koncu  te  izdajalske  svečanosti  je  Grazioli  »pozval  vse   navzoče, da so z  njim  vred  vzklikali:  Živel  kralj  in  cesar!  Živel  duce!  Živela  Italija! Živela bodočnost Slovenije! S  temi  vzkliki,  ki  so  se  jim  pritlružili vsi navzoči, je bilo zaključeno tako pomembno </w:t>
      </w:r>
      <w:r>
        <w:rPr>
          <w:w w:val="145"/>
          <w:sz w:val="18"/>
        </w:rPr>
        <w:t>dejanj.a </w:t>
      </w:r>
      <w:r>
        <w:rPr>
          <w:w w:val="115"/>
          <w:sz w:val="18"/>
        </w:rPr>
        <w:t>bodočo  usodo našega l judst va </w:t>
      </w:r>
      <w:r>
        <w:rPr>
          <w:w w:val="110"/>
          <w:sz w:val="18"/>
        </w:rPr>
        <w:t>«. </w:t>
      </w:r>
      <w:r>
        <w:rPr>
          <w:rFonts w:ascii="Arial" w:hAnsi="Arial"/>
          <w:w w:val="115"/>
          <w:position w:val="7"/>
          <w:sz w:val="10"/>
        </w:rPr>
        <w:t>57 </w:t>
      </w:r>
      <w:r>
        <w:rPr>
          <w:w w:val="115"/>
          <w:sz w:val="18"/>
        </w:rPr>
        <w:t>Na koncu svečanosti so se predstavniki slovenske buržoazije še fotografirali okrog zadovoljno nasmejanega</w:t>
      </w:r>
      <w:r>
        <w:rPr>
          <w:spacing w:val="31"/>
          <w:w w:val="115"/>
          <w:sz w:val="18"/>
        </w:rPr>
        <w:t> </w:t>
      </w:r>
      <w:r>
        <w:rPr>
          <w:w w:val="115"/>
          <w:sz w:val="18"/>
        </w:rPr>
        <w:t>Graziolija.</w:t>
      </w:r>
    </w:p>
    <w:p>
      <w:pPr>
        <w:spacing w:line="247" w:lineRule="auto" w:before="43"/>
        <w:ind w:left="124" w:right="107" w:firstLine="383"/>
        <w:jc w:val="both"/>
        <w:rPr>
          <w:sz w:val="10"/>
        </w:rPr>
      </w:pPr>
      <w:r>
        <w:rPr>
          <w:w w:val="125"/>
          <w:sz w:val="18"/>
        </w:rPr>
        <w:t>čez </w:t>
      </w:r>
      <w:r>
        <w:rPr>
          <w:i/>
          <w:w w:val="125"/>
          <w:sz w:val="17"/>
        </w:rPr>
        <w:t>d·1a </w:t>
      </w:r>
      <w:r>
        <w:rPr>
          <w:w w:val="125"/>
          <w:sz w:val="18"/>
        </w:rPr>
        <w:t>dni so se v Ljubljani zbrali tudi župani iz novoustanovljene Ljubljanske pokrajine. Visoki komisar Grazioli jim je zagotavljal,  da hoče Italija vladati v teh krajih s popolno avtoriteto, krepko voljo in rimsko pravičnostjo, ter jih pozival na lojalno sodelovanje. Nato je ljub­ ljanski župan dr. Jure Adlešič prebral poslanico  Mussoliniju,  v  kateri mu sto pet županov izraža svojo popolno lojalnost in</w:t>
      </w:r>
      <w:r>
        <w:rPr>
          <w:spacing w:val="19"/>
          <w:w w:val="125"/>
          <w:sz w:val="18"/>
        </w:rPr>
        <w:t> </w:t>
      </w:r>
      <w:r>
        <w:rPr>
          <w:spacing w:val="3"/>
          <w:w w:val="125"/>
          <w:sz w:val="18"/>
        </w:rPr>
        <w:t>vdanost.</w:t>
      </w:r>
      <w:r>
        <w:rPr>
          <w:spacing w:val="3"/>
          <w:w w:val="125"/>
          <w:position w:val="7"/>
          <w:sz w:val="10"/>
        </w:rPr>
        <w:t>58</w:t>
      </w:r>
    </w:p>
    <w:p>
      <w:pPr>
        <w:spacing w:line="252" w:lineRule="auto" w:before="44"/>
        <w:ind w:left="128" w:right="107" w:firstLine="380"/>
        <w:jc w:val="both"/>
        <w:rPr>
          <w:sz w:val="18"/>
        </w:rPr>
      </w:pPr>
      <w:r>
        <w:rPr>
          <w:w w:val="125"/>
          <w:sz w:val="18"/>
        </w:rPr>
        <w:t>Italijanske okupatorje je zanimalo, kako so Slovenci sprejeli priklju­ čitev Ljubljanske pokrajine  k  fašistični  Italiji.  Poveljnik  karabinjerjev v Ljubljani, ki se je vrtel med ljubljansko buržoazijo, je sporočil takle njen</w:t>
      </w:r>
      <w:r>
        <w:rPr>
          <w:spacing w:val="49"/>
          <w:w w:val="125"/>
          <w:sz w:val="18"/>
        </w:rPr>
        <w:t> </w:t>
      </w:r>
      <w:r>
        <w:rPr>
          <w:w w:val="125"/>
          <w:sz w:val="18"/>
        </w:rPr>
        <w:t>komentar:</w:t>
      </w:r>
    </w:p>
    <w:p>
      <w:pPr>
        <w:spacing w:before="27"/>
        <w:ind w:left="532" w:right="0" w:firstLine="0"/>
        <w:jc w:val="both"/>
        <w:rPr>
          <w:sz w:val="18"/>
        </w:rPr>
      </w:pPr>
      <w:r>
        <w:rPr>
          <w:w w:val="120"/>
          <w:sz w:val="18"/>
        </w:rPr>
        <w:t>»Nismo   pričakovali   tolike   plemenitosti   od  dučeja,  ki  smo  mu</w:t>
      </w:r>
      <w:r>
        <w:rPr>
          <w:spacing w:val="-8"/>
          <w:w w:val="120"/>
          <w:sz w:val="18"/>
        </w:rPr>
        <w:t> </w:t>
      </w:r>
      <w:r>
        <w:rPr>
          <w:w w:val="120"/>
          <w:sz w:val="18"/>
        </w:rPr>
        <w:t>vsi</w:t>
      </w:r>
    </w:p>
    <w:p>
      <w:pPr>
        <w:tabs>
          <w:tab w:pos="1589" w:val="left" w:leader="none"/>
        </w:tabs>
        <w:spacing w:before="4"/>
        <w:ind w:left="133" w:right="0" w:firstLine="0"/>
        <w:jc w:val="left"/>
        <w:rPr>
          <w:sz w:val="18"/>
        </w:rPr>
      </w:pPr>
      <w:r>
        <w:rPr>
          <w:w w:val="121"/>
          <w:sz w:val="18"/>
        </w:rPr>
        <w:t>hvaležn</w:t>
      </w:r>
      <w:r>
        <w:rPr>
          <w:spacing w:val="-7"/>
          <w:w w:val="121"/>
          <w:sz w:val="18"/>
        </w:rPr>
        <w:t>i</w:t>
      </w:r>
      <w:r>
        <w:rPr>
          <w:w w:val="50"/>
          <w:sz w:val="18"/>
        </w:rPr>
        <w:t>,</w:t>
      </w:r>
      <w:r>
        <w:rPr>
          <w:spacing w:val="-7"/>
          <w:sz w:val="18"/>
        </w:rPr>
        <w:t> </w:t>
      </w:r>
      <w:r>
        <w:rPr>
          <w:w w:val="121"/>
          <w:sz w:val="18"/>
        </w:rPr>
        <w:t>.</w:t>
      </w:r>
      <w:r>
        <w:rPr>
          <w:sz w:val="18"/>
        </w:rPr>
        <w:t>  </w:t>
      </w:r>
      <w:r>
        <w:rPr>
          <w:spacing w:val="2"/>
          <w:sz w:val="18"/>
        </w:rPr>
        <w:t> </w:t>
      </w:r>
      <w:r>
        <w:rPr>
          <w:w w:val="50"/>
          <w:sz w:val="18"/>
        </w:rPr>
        <w:t>.</w:t>
      </w:r>
      <w:r>
        <w:rPr>
          <w:sz w:val="18"/>
        </w:rPr>
        <w:t>  </w:t>
      </w:r>
      <w:r>
        <w:rPr>
          <w:spacing w:val="-5"/>
          <w:sz w:val="18"/>
        </w:rPr>
        <w:t> </w:t>
      </w:r>
      <w:r>
        <w:rPr>
          <w:spacing w:val="-1"/>
          <w:w w:val="50"/>
          <w:sz w:val="18"/>
        </w:rPr>
        <w:t>ž</w:t>
      </w:r>
      <w:r>
        <w:rPr>
          <w:w w:val="50"/>
          <w:sz w:val="18"/>
        </w:rPr>
        <w:t>e</w:t>
      </w:r>
      <w:r>
        <w:rPr>
          <w:sz w:val="18"/>
        </w:rPr>
        <w:tab/>
      </w:r>
      <w:r>
        <w:rPr>
          <w:spacing w:val="-1"/>
          <w:w w:val="122"/>
          <w:sz w:val="18"/>
        </w:rPr>
        <w:t>zdavna</w:t>
      </w:r>
      <w:r>
        <w:rPr>
          <w:w w:val="122"/>
          <w:sz w:val="18"/>
        </w:rPr>
        <w:t>j</w:t>
      </w:r>
      <w:r>
        <w:rPr>
          <w:sz w:val="18"/>
        </w:rPr>
        <w:t> </w:t>
      </w:r>
      <w:r>
        <w:rPr>
          <w:spacing w:val="12"/>
          <w:sz w:val="18"/>
        </w:rPr>
        <w:t> </w:t>
      </w:r>
      <w:r>
        <w:rPr>
          <w:spacing w:val="-1"/>
          <w:w w:val="122"/>
          <w:sz w:val="18"/>
        </w:rPr>
        <w:t>sm</w:t>
      </w:r>
      <w:r>
        <w:rPr>
          <w:w w:val="122"/>
          <w:sz w:val="18"/>
        </w:rPr>
        <w:t>o</w:t>
      </w:r>
      <w:r>
        <w:rPr>
          <w:sz w:val="18"/>
        </w:rPr>
        <w:t> </w:t>
      </w:r>
      <w:r>
        <w:rPr>
          <w:spacing w:val="8"/>
          <w:sz w:val="18"/>
        </w:rPr>
        <w:t> </w:t>
      </w:r>
      <w:r>
        <w:rPr>
          <w:w w:val="122"/>
          <w:sz w:val="18"/>
        </w:rPr>
        <w:t>pri</w:t>
      </w:r>
      <w:r>
        <w:rPr>
          <w:spacing w:val="-1"/>
          <w:w w:val="122"/>
          <w:sz w:val="18"/>
        </w:rPr>
        <w:t>čakoval</w:t>
      </w:r>
      <w:r>
        <w:rPr>
          <w:w w:val="122"/>
          <w:sz w:val="18"/>
        </w:rPr>
        <w:t>i</w:t>
      </w:r>
      <w:r>
        <w:rPr>
          <w:sz w:val="18"/>
        </w:rPr>
        <w:t> </w:t>
      </w:r>
      <w:r>
        <w:rPr>
          <w:spacing w:val="19"/>
          <w:sz w:val="18"/>
        </w:rPr>
        <w:t> </w:t>
      </w:r>
      <w:r>
        <w:rPr>
          <w:w w:val="120"/>
          <w:sz w:val="18"/>
        </w:rPr>
        <w:t>prihod</w:t>
      </w:r>
      <w:r>
        <w:rPr>
          <w:sz w:val="18"/>
        </w:rPr>
        <w:t> </w:t>
      </w:r>
      <w:r>
        <w:rPr>
          <w:spacing w:val="20"/>
          <w:sz w:val="18"/>
        </w:rPr>
        <w:t> </w:t>
      </w:r>
      <w:r>
        <w:rPr>
          <w:w w:val="125"/>
          <w:sz w:val="18"/>
        </w:rPr>
        <w:t>Italijanov</w:t>
      </w:r>
      <w:r>
        <w:rPr>
          <w:spacing w:val="8"/>
          <w:sz w:val="18"/>
        </w:rPr>
        <w:t> </w:t>
      </w:r>
      <w:r>
        <w:rPr>
          <w:w w:val="125"/>
          <w:sz w:val="18"/>
        </w:rPr>
        <w:t>...</w:t>
      </w:r>
      <w:r>
        <w:rPr>
          <w:sz w:val="18"/>
        </w:rPr>
        <w:t>   </w:t>
      </w:r>
      <w:r>
        <w:rPr>
          <w:spacing w:val="2"/>
          <w:sz w:val="18"/>
        </w:rPr>
        <w:t> </w:t>
      </w:r>
      <w:r>
        <w:rPr>
          <w:spacing w:val="-1"/>
          <w:w w:val="119"/>
          <w:sz w:val="18"/>
        </w:rPr>
        <w:t>Škoda</w:t>
      </w:r>
      <w:r>
        <w:rPr>
          <w:w w:val="119"/>
          <w:sz w:val="18"/>
        </w:rPr>
        <w:t>,</w:t>
      </w:r>
      <w:r>
        <w:rPr>
          <w:sz w:val="18"/>
        </w:rPr>
        <w:t> </w:t>
      </w:r>
      <w:r>
        <w:rPr>
          <w:spacing w:val="10"/>
          <w:sz w:val="18"/>
        </w:rPr>
        <w:t> </w:t>
      </w:r>
      <w:r>
        <w:rPr>
          <w:w w:val="119"/>
          <w:sz w:val="18"/>
        </w:rPr>
        <w:t>da</w:t>
      </w:r>
    </w:p>
    <w:p>
      <w:pPr>
        <w:spacing w:before="3"/>
        <w:ind w:left="142" w:right="0" w:firstLine="0"/>
        <w:jc w:val="both"/>
        <w:rPr>
          <w:rFonts w:ascii="Arial" w:hAnsi="Arial"/>
          <w:sz w:val="10"/>
        </w:rPr>
      </w:pPr>
      <w:r>
        <w:rPr/>
        <w:pict>
          <v:shape style="position:absolute;margin-left:297.761627pt;margin-top:4.089248pt;width:1.25pt;height:5.55pt;mso-position-horizontal-relative:page;mso-position-vertical-relative:paragraph;z-index:251754496" type="#_x0000_t202" filled="false" stroked="false">
            <v:textbox inset="0,0,0,0">
              <w:txbxContent>
                <w:p>
                  <w:pPr>
                    <w:spacing w:line="111" w:lineRule="exact" w:before="0"/>
                    <w:ind w:left="0" w:right="0" w:firstLine="0"/>
                    <w:jc w:val="left"/>
                    <w:rPr>
                      <w:sz w:val="10"/>
                    </w:rPr>
                  </w:pPr>
                  <w:r>
                    <w:rPr>
                      <w:w w:val="74"/>
                      <w:sz w:val="10"/>
                    </w:rPr>
                    <w:t>!</w:t>
                  </w:r>
                </w:p>
              </w:txbxContent>
            </v:textbox>
            <w10:wrap type="none"/>
          </v:shape>
        </w:pict>
      </w:r>
      <w:r>
        <w:rPr>
          <w:rFonts w:ascii="Arial" w:hAnsi="Arial"/>
          <w:b/>
          <w:w w:val="120"/>
          <w:sz w:val="17"/>
        </w:rPr>
        <w:t>je </w:t>
      </w:r>
      <w:r>
        <w:rPr>
          <w:w w:val="120"/>
          <w:sz w:val="18"/>
        </w:rPr>
        <w:t>vse naše bogastvo na ozemlju, ki so ga okupirali Nem ci. «</w:t>
      </w:r>
      <w:r>
        <w:rPr>
          <w:rFonts w:ascii="Arial" w:hAnsi="Arial"/>
          <w:w w:val="120"/>
          <w:position w:val="7"/>
          <w:sz w:val="10"/>
        </w:rPr>
        <w:t>5</w:t>
      </w:r>
    </w:p>
    <w:p>
      <w:pPr>
        <w:spacing w:line="261" w:lineRule="auto" w:before="47"/>
        <w:ind w:left="130" w:right="113" w:firstLine="389"/>
        <w:jc w:val="both"/>
        <w:rPr>
          <w:sz w:val="18"/>
        </w:rPr>
      </w:pPr>
      <w:r>
        <w:rPr>
          <w:w w:val="125"/>
          <w:sz w:val="18"/>
        </w:rPr>
        <w:t>Karabinjerji, ki so prisluškovali ljudstvu, pa so ugotovili hladen sprejem:</w:t>
      </w:r>
    </w:p>
    <w:p>
      <w:pPr>
        <w:spacing w:line="256" w:lineRule="auto" w:before="14"/>
        <w:ind w:left="140" w:right="116" w:firstLine="391"/>
        <w:jc w:val="both"/>
        <w:rPr>
          <w:sz w:val="10"/>
        </w:rPr>
      </w:pPr>
      <w:r>
        <w:rPr>
          <w:w w:val="115"/>
          <w:sz w:val="18"/>
        </w:rPr>
        <w:t>»Priključitev okupirane Slovenije k Italiji in ustanovitev Ljubljanske pokrajine ni med ljudstvom zbudila nikakega navdušen ja.« </w:t>
      </w:r>
      <w:r>
        <w:rPr>
          <w:w w:val="115"/>
          <w:position w:val="7"/>
          <w:sz w:val="10"/>
        </w:rPr>
        <w:t>69</w:t>
      </w:r>
    </w:p>
    <w:p>
      <w:pPr>
        <w:spacing w:line="252" w:lineRule="auto" w:before="27"/>
        <w:ind w:left="145" w:right="112" w:firstLine="391"/>
        <w:jc w:val="both"/>
        <w:rPr>
          <w:sz w:val="18"/>
        </w:rPr>
      </w:pPr>
      <w:r>
        <w:rPr>
          <w:w w:val="120"/>
          <w:sz w:val="18"/>
        </w:rPr>
        <w:t>»Slovenski poročevalec«, glasilo Osvobodilne fronte, ki je bila na pobudo Komunistične partije ustanovljena 27. aprila in je slovenski  narod že začela pripravljati na borbo proti okupatorjem, je tedaj v</w:t>
      </w:r>
      <w:r>
        <w:rPr>
          <w:spacing w:val="48"/>
          <w:w w:val="120"/>
          <w:sz w:val="18"/>
        </w:rPr>
        <w:t> </w:t>
      </w:r>
      <w:r>
        <w:rPr>
          <w:w w:val="120"/>
          <w:sz w:val="18"/>
        </w:rPr>
        <w:t>članku</w:t>
      </w:r>
    </w:p>
    <w:p>
      <w:pPr>
        <w:spacing w:line="207" w:lineRule="exact" w:before="0"/>
        <w:ind w:left="150" w:right="0" w:firstLine="0"/>
        <w:jc w:val="both"/>
        <w:rPr>
          <w:sz w:val="18"/>
        </w:rPr>
      </w:pPr>
      <w:r>
        <w:rPr/>
        <w:pict>
          <v:shape style="position:absolute;margin-left:18.228701pt;margin-top:15.337934pt;width:50.85pt;height:.1pt;mso-position-horizontal-relative:page;mso-position-vertical-relative:paragraph;z-index:-251563008;mso-wrap-distance-left:0;mso-wrap-distance-right:0" coordorigin="365,307" coordsize="1017,0" path="m365,307l1382,307e" filled="false" stroked="true" strokeweight=".239607pt" strokecolor="#000000">
            <v:path arrowok="t"/>
            <v:stroke dashstyle="solid"/>
            <w10:wrap type="topAndBottom"/>
          </v:shape>
        </w:pict>
      </w:r>
      <w:r>
        <w:rPr>
          <w:w w:val="115"/>
          <w:sz w:val="18"/>
        </w:rPr>
        <w:t>)')Naša nesreča in naša vera« jasno ugotovil:</w:t>
      </w:r>
    </w:p>
    <w:p>
      <w:pPr>
        <w:spacing w:before="57"/>
        <w:ind w:left="533" w:right="0" w:firstLine="0"/>
        <w:jc w:val="left"/>
        <w:rPr>
          <w:b/>
          <w:sz w:val="13"/>
        </w:rPr>
      </w:pPr>
      <w:r>
        <w:rPr>
          <w:w w:val="110"/>
          <w:sz w:val="10"/>
        </w:rPr>
        <w:t>55  </w:t>
      </w:r>
      <w:r>
        <w:rPr>
          <w:w w:val="110"/>
          <w:sz w:val="13"/>
        </w:rPr>
        <w:t>1'S1ov+;ncc(:,   </w:t>
      </w:r>
      <w:r>
        <w:rPr>
          <w:b/>
          <w:w w:val="110"/>
          <w:sz w:val="13"/>
        </w:rPr>
        <w:t>6.   </w:t>
      </w:r>
      <w:r>
        <w:rPr>
          <w:w w:val="110"/>
          <w:sz w:val="13"/>
        </w:rPr>
        <w:t>rnu:ia</w:t>
      </w:r>
      <w:r>
        <w:rPr>
          <w:spacing w:val="-9"/>
          <w:w w:val="110"/>
          <w:sz w:val="13"/>
        </w:rPr>
        <w:t> </w:t>
      </w:r>
      <w:r>
        <w:rPr>
          <w:b/>
          <w:w w:val="110"/>
          <w:sz w:val="13"/>
        </w:rPr>
        <w:t>1941.</w:t>
      </w:r>
    </w:p>
    <w:p>
      <w:pPr>
        <w:spacing w:before="19"/>
        <w:ind w:left="533" w:right="0" w:firstLine="0"/>
        <w:jc w:val="left"/>
        <w:rPr>
          <w:sz w:val="14"/>
        </w:rPr>
      </w:pPr>
      <w:r>
        <w:rPr>
          <w:w w:val="115"/>
          <w:sz w:val="14"/>
        </w:rPr>
        <w:t>o   ,Slon'nec«,   4.   maja </w:t>
      </w:r>
      <w:r>
        <w:rPr>
          <w:spacing w:val="5"/>
          <w:w w:val="115"/>
          <w:sz w:val="14"/>
        </w:rPr>
        <w:t> </w:t>
      </w:r>
      <w:r>
        <w:rPr>
          <w:w w:val="115"/>
          <w:sz w:val="14"/>
        </w:rPr>
        <w:t>1941.</w:t>
      </w:r>
    </w:p>
    <w:p>
      <w:pPr>
        <w:spacing w:before="11"/>
        <w:ind w:left="538" w:right="0" w:firstLine="0"/>
        <w:jc w:val="left"/>
        <w:rPr>
          <w:sz w:val="14"/>
        </w:rPr>
      </w:pPr>
      <w:r>
        <w:rPr>
          <w:rFonts w:ascii="Arial"/>
          <w:w w:val="115"/>
          <w:sz w:val="10"/>
        </w:rPr>
        <w:t>57 </w:t>
      </w:r>
      <w:r>
        <w:rPr>
          <w:w w:val="115"/>
          <w:sz w:val="14"/>
        </w:rPr>
        <w:t>Prav ia.m.</w:t>
      </w:r>
    </w:p>
    <w:p>
      <w:pPr>
        <w:spacing w:before="7"/>
        <w:ind w:left="537" w:right="0" w:firstLine="0"/>
        <w:jc w:val="left"/>
        <w:rPr>
          <w:b/>
          <w:sz w:val="13"/>
        </w:rPr>
      </w:pPr>
      <w:r>
        <w:rPr>
          <w:w w:val="110"/>
          <w:sz w:val="10"/>
        </w:rPr>
        <w:t>58 </w:t>
      </w:r>
      <w:r>
        <w:rPr>
          <w:w w:val="110"/>
          <w:sz w:val="14"/>
        </w:rPr>
        <w:t>,:Sl{i\-rnec'&lt;, 6.  maja </w:t>
      </w:r>
      <w:r>
        <w:rPr>
          <w:b/>
          <w:w w:val="110"/>
          <w:sz w:val="13"/>
        </w:rPr>
        <w:t>1941.</w:t>
      </w:r>
    </w:p>
    <w:p>
      <w:pPr>
        <w:pStyle w:val="ListParagraph"/>
        <w:numPr>
          <w:ilvl w:val="0"/>
          <w:numId w:val="6"/>
        </w:numPr>
        <w:tabs>
          <w:tab w:pos="723" w:val="left" w:leader="none"/>
        </w:tabs>
        <w:spacing w:line="240" w:lineRule="auto" w:before="11" w:after="0"/>
        <w:ind w:left="722" w:right="0" w:hanging="145"/>
        <w:jc w:val="left"/>
        <w:rPr>
          <w:sz w:val="14"/>
        </w:rPr>
      </w:pPr>
      <w:r>
        <w:rPr>
          <w:w w:val="115"/>
          <w:sz w:val="14"/>
        </w:rPr>
        <w:t>P,,vulj,trn kr. kar. N </w:t>
      </w:r>
      <w:r>
        <w:rPr>
          <w:w w:val="110"/>
          <w:sz w:val="14"/>
        </w:rPr>
        <w:t>;J/2. </w:t>
      </w:r>
      <w:r>
        <w:rPr>
          <w:rFonts w:ascii="Arial" w:hAnsi="Arial"/>
          <w:w w:val="115"/>
          <w:sz w:val="14"/>
        </w:rPr>
        <w:t>P, </w:t>
      </w:r>
      <w:r>
        <w:rPr>
          <w:w w:val="115"/>
          <w:sz w:val="14"/>
        </w:rPr>
        <w:t>M. </w:t>
      </w:r>
      <w:r>
        <w:rPr>
          <w:w w:val="110"/>
          <w:sz w:val="14"/>
        </w:rPr>
        <w:t>46.</w:t>
      </w:r>
      <w:r>
        <w:rPr>
          <w:spacing w:val="38"/>
          <w:w w:val="110"/>
          <w:sz w:val="14"/>
        </w:rPr>
        <w:t> </w:t>
      </w:r>
      <w:r>
        <w:rPr>
          <w:w w:val="110"/>
          <w:sz w:val="14"/>
        </w:rPr>
        <w:t>7.  V.</w:t>
      </w:r>
      <w:r>
        <w:rPr>
          <w:spacing w:val="-8"/>
          <w:w w:val="110"/>
          <w:sz w:val="14"/>
        </w:rPr>
        <w:t> </w:t>
      </w:r>
      <w:r>
        <w:rPr>
          <w:w w:val="110"/>
          <w:sz w:val="14"/>
        </w:rPr>
        <w:t>1941.</w:t>
      </w:r>
    </w:p>
    <w:p>
      <w:pPr>
        <w:spacing w:before="7"/>
        <w:ind w:left="538" w:right="0" w:firstLine="0"/>
        <w:jc w:val="left"/>
        <w:rPr>
          <w:sz w:val="14"/>
        </w:rPr>
      </w:pPr>
      <w:r>
        <w:rPr>
          <w:sz w:val="13"/>
        </w:rPr>
        <w:t>oo </w:t>
      </w:r>
      <w:r>
        <w:rPr>
          <w:sz w:val="14"/>
        </w:rPr>
        <w:t>20\1. </w:t>
      </w:r>
      <w:r>
        <w:rPr>
          <w:w w:val="110"/>
          <w:sz w:val="13"/>
        </w:rPr>
        <w:t>SPkrijn </w:t>
      </w:r>
      <w:r>
        <w:rPr>
          <w:w w:val="110"/>
          <w:sz w:val="14"/>
        </w:rPr>
        <w:t>kr.  km-., pnJt. </w:t>
      </w:r>
      <w:r>
        <w:rPr>
          <w:i/>
          <w:w w:val="110"/>
          <w:sz w:val="13"/>
        </w:rPr>
        <w:t>N 8j,! </w:t>
      </w:r>
      <w:r>
        <w:rPr>
          <w:w w:val="110"/>
          <w:sz w:val="14"/>
        </w:rPr>
        <w:t>P.  M. 4t,, 5. V. 1941.</w:t>
      </w:r>
    </w:p>
    <w:p>
      <w:pPr>
        <w:spacing w:after="0"/>
        <w:jc w:val="left"/>
        <w:rPr>
          <w:sz w:val="14"/>
        </w:rPr>
        <w:sectPr>
          <w:pgSz w:w="7820" w:h="12240"/>
          <w:pgMar w:top="0" w:bottom="280" w:left="220" w:right="700"/>
        </w:sectPr>
      </w:pPr>
    </w:p>
    <w:p>
      <w:pPr>
        <w:tabs>
          <w:tab w:pos="1731" w:val="left" w:leader="none"/>
        </w:tabs>
        <w:spacing w:before="85"/>
        <w:ind w:left="179" w:right="0" w:firstLine="0"/>
        <w:jc w:val="left"/>
        <w:rPr>
          <w:sz w:val="14"/>
        </w:rPr>
      </w:pPr>
      <w:r>
        <w:rPr/>
        <w:pict>
          <v:shape style="position:absolute;margin-left:47.010494pt;margin-top:19.432014pt;width:239.85pt;height:.1pt;mso-position-horizontal-relative:page;mso-position-vertical-relative:paragraph;z-index:-251560960;mso-wrap-distance-left:0;mso-wrap-distance-right:0" coordorigin="940,389" coordsize="4797,0" path="m940,389l5737,389e" filled="false" stroked="true" strokeweight=".239607pt" strokecolor="#000000">
            <v:path arrowok="t"/>
            <v:stroke dashstyle="solid"/>
            <w10:wrap type="topAndBottom"/>
          </v:shape>
        </w:pict>
      </w:r>
      <w:r>
        <w:rPr/>
        <w:pict>
          <v:shape style="position:absolute;margin-left:304.12915pt;margin-top:19.432014pt;width:75.8pt;height:.1pt;mso-position-horizontal-relative:page;mso-position-vertical-relative:paragraph;z-index:-251559936;mso-wrap-distance-left:0;mso-wrap-distance-right:0" coordorigin="6083,389" coordsize="1516,0" path="m6083,389l7598,389e" filled="false" stroked="true" strokeweight=".239607pt" strokecolor="#000000">
            <v:path arrowok="t"/>
            <v:stroke dashstyle="solid"/>
            <w10:wrap type="topAndBottom"/>
          </v:shape>
        </w:pict>
      </w:r>
      <w:r>
        <w:rPr>
          <w:w w:val="125"/>
          <w:position w:val="4"/>
          <w:sz w:val="19"/>
        </w:rPr>
        <w:t>42</w:t>
        <w:tab/>
      </w:r>
      <w:r>
        <w:rPr>
          <w:w w:val="125"/>
          <w:sz w:val="14"/>
        </w:rPr>
        <w:t>OPRT('XlKl </w:t>
      </w:r>
      <w:r>
        <w:rPr>
          <w:w w:val="135"/>
          <w:sz w:val="14"/>
        </w:rPr>
        <w:t>FAsb'rlčl\lH</w:t>
      </w:r>
      <w:r>
        <w:rPr>
          <w:spacing w:val="33"/>
          <w:w w:val="135"/>
          <w:sz w:val="14"/>
        </w:rPr>
        <w:t> </w:t>
      </w:r>
      <w:r>
        <w:rPr>
          <w:w w:val="125"/>
          <w:sz w:val="14"/>
        </w:rPr>
        <w:t>OKlTA'TOH,JE\T</w:t>
      </w:r>
    </w:p>
    <w:p>
      <w:pPr>
        <w:pStyle w:val="BodyText"/>
        <w:spacing w:before="6"/>
        <w:jc w:val="left"/>
      </w:pPr>
    </w:p>
    <w:p>
      <w:pPr>
        <w:spacing w:line="235" w:lineRule="auto" w:before="0"/>
        <w:ind w:left="108" w:right="100" w:firstLine="401"/>
        <w:jc w:val="right"/>
        <w:rPr>
          <w:sz w:val="19"/>
        </w:rPr>
      </w:pPr>
      <w:r>
        <w:rPr>
          <w:i/>
          <w:w w:val="115"/>
          <w:sz w:val="18"/>
        </w:rPr>
        <w:t>»Preteklost  se  je  prelomila;  naša  domača   kapitalistična</w:t>
      </w:r>
      <w:r>
        <w:rPr>
          <w:i/>
          <w:spacing w:val="21"/>
          <w:w w:val="115"/>
          <w:sz w:val="18"/>
        </w:rPr>
        <w:t> </w:t>
      </w:r>
      <w:r>
        <w:rPr>
          <w:i/>
          <w:w w:val="115"/>
          <w:sz w:val="18"/>
        </w:rPr>
        <w:t>gospoda, </w:t>
      </w:r>
      <w:r>
        <w:rPr>
          <w:i/>
          <w:spacing w:val="11"/>
          <w:w w:val="115"/>
          <w:sz w:val="18"/>
        </w:rPr>
        <w:t> </w:t>
      </w:r>
      <w:r>
        <w:rPr>
          <w:i/>
          <w:w w:val="115"/>
          <w:sz w:val="18"/>
        </w:rPr>
        <w:t>ki</w:t>
      </w:r>
      <w:r>
        <w:rPr>
          <w:i/>
          <w:spacing w:val="-1"/>
          <w:w w:val="114"/>
          <w:sz w:val="18"/>
        </w:rPr>
        <w:t> </w:t>
      </w:r>
      <w:r>
        <w:rPr>
          <w:i/>
          <w:w w:val="115"/>
          <w:sz w:val="18"/>
        </w:rPr>
        <w:t>se je nekoč penila  v  nacionalističnih  frazah,  se  je  pod</w:t>
      </w:r>
      <w:r>
        <w:rPr>
          <w:i/>
          <w:spacing w:val="9"/>
          <w:w w:val="115"/>
          <w:sz w:val="18"/>
        </w:rPr>
        <w:t> </w:t>
      </w:r>
      <w:r>
        <w:rPr>
          <w:i/>
          <w:w w:val="115"/>
          <w:sz w:val="18"/>
        </w:rPr>
        <w:t>gospodstvom </w:t>
      </w:r>
      <w:r>
        <w:rPr>
          <w:i/>
          <w:spacing w:val="8"/>
          <w:w w:val="115"/>
          <w:sz w:val="18"/>
        </w:rPr>
        <w:t> </w:t>
      </w:r>
      <w:r>
        <w:rPr>
          <w:i/>
          <w:w w:val="115"/>
          <w:sz w:val="18"/>
        </w:rPr>
        <w:t>tuj­</w:t>
      </w:r>
      <w:r>
        <w:rPr>
          <w:i/>
          <w:spacing w:val="-1"/>
          <w:w w:val="134"/>
          <w:sz w:val="18"/>
        </w:rPr>
        <w:t> </w:t>
      </w:r>
      <w:r>
        <w:rPr>
          <w:i/>
          <w:w w:val="115"/>
          <w:sz w:val="18"/>
        </w:rPr>
        <w:t>čeve imperialistične pete do  kraja  razgalila  kot  ogabni</w:t>
      </w:r>
      <w:r>
        <w:rPr>
          <w:i/>
          <w:spacing w:val="16"/>
          <w:w w:val="115"/>
          <w:sz w:val="18"/>
        </w:rPr>
        <w:t> </w:t>
      </w:r>
      <w:r>
        <w:rPr>
          <w:i/>
          <w:w w:val="115"/>
          <w:sz w:val="18"/>
        </w:rPr>
        <w:t>izdajalec </w:t>
      </w:r>
      <w:r>
        <w:rPr>
          <w:i/>
          <w:spacing w:val="2"/>
          <w:w w:val="115"/>
          <w:sz w:val="18"/>
        </w:rPr>
        <w:t> </w:t>
      </w:r>
      <w:r>
        <w:rPr>
          <w:w w:val="115"/>
          <w:sz w:val="19"/>
        </w:rPr>
        <w:t>brez</w:t>
      </w:r>
      <w:r>
        <w:rPr>
          <w:w w:val="112"/>
          <w:sz w:val="19"/>
        </w:rPr>
        <w:t> </w:t>
      </w:r>
      <w:r>
        <w:rPr>
          <w:w w:val="115"/>
          <w:sz w:val="19"/>
        </w:rPr>
        <w:t>mrvice narodnega in človeškega ponosa, brez trohice</w:t>
      </w:r>
      <w:r>
        <w:rPr>
          <w:spacing w:val="7"/>
          <w:w w:val="115"/>
          <w:sz w:val="19"/>
        </w:rPr>
        <w:t> </w:t>
      </w:r>
      <w:r>
        <w:rPr>
          <w:w w:val="115"/>
          <w:sz w:val="19"/>
        </w:rPr>
        <w:t>sramu.</w:t>
      </w:r>
      <w:r>
        <w:rPr>
          <w:spacing w:val="35"/>
          <w:w w:val="115"/>
          <w:sz w:val="19"/>
        </w:rPr>
        <w:t> </w:t>
      </w:r>
      <w:r>
        <w:rPr>
          <w:w w:val="115"/>
          <w:sz w:val="19"/>
        </w:rPr>
        <w:t>Poklonitev</w:t>
      </w:r>
      <w:r>
        <w:rPr>
          <w:spacing w:val="-1"/>
          <w:w w:val="114"/>
          <w:sz w:val="19"/>
        </w:rPr>
        <w:t> </w:t>
      </w:r>
      <w:r>
        <w:rPr>
          <w:w w:val="115"/>
          <w:sz w:val="19"/>
        </w:rPr>
        <w:t>slovenskih veljakov italijanskim okupatorjem je zgolj</w:t>
      </w:r>
      <w:r>
        <w:rPr>
          <w:spacing w:val="27"/>
          <w:w w:val="115"/>
          <w:sz w:val="19"/>
        </w:rPr>
        <w:t> </w:t>
      </w:r>
      <w:r>
        <w:rPr>
          <w:w w:val="115"/>
          <w:sz w:val="19"/>
        </w:rPr>
        <w:t>logičen,</w:t>
      </w:r>
      <w:r>
        <w:rPr>
          <w:spacing w:val="19"/>
          <w:w w:val="115"/>
          <w:sz w:val="19"/>
        </w:rPr>
        <w:t> </w:t>
      </w:r>
      <w:r>
        <w:rPr>
          <w:w w:val="115"/>
          <w:sz w:val="19"/>
        </w:rPr>
        <w:t>čeprav</w:t>
      </w:r>
      <w:r>
        <w:rPr>
          <w:spacing w:val="-1"/>
          <w:w w:val="116"/>
          <w:sz w:val="19"/>
        </w:rPr>
        <w:t> </w:t>
      </w:r>
      <w:r>
        <w:rPr>
          <w:w w:val="115"/>
          <w:sz w:val="19"/>
        </w:rPr>
        <w:t>gorostasno sramoten zaključek triindvajsetletne gosposke politike</w:t>
      </w:r>
      <w:r>
        <w:rPr>
          <w:spacing w:val="-23"/>
          <w:w w:val="115"/>
          <w:sz w:val="19"/>
        </w:rPr>
        <w:t> </w:t>
      </w:r>
      <w:r>
        <w:rPr>
          <w:w w:val="115"/>
          <w:sz w:val="19"/>
        </w:rPr>
        <w:t>...</w:t>
      </w:r>
      <w:r>
        <w:rPr>
          <w:spacing w:val="38"/>
          <w:w w:val="115"/>
          <w:sz w:val="19"/>
        </w:rPr>
        <w:t> </w:t>
      </w:r>
      <w:r>
        <w:rPr>
          <w:spacing w:val="-4"/>
          <w:w w:val="115"/>
          <w:sz w:val="15"/>
        </w:rPr>
        <w:t>«"</w:t>
      </w:r>
      <w:r>
        <w:rPr>
          <w:spacing w:val="-4"/>
          <w:w w:val="115"/>
          <w:sz w:val="15"/>
          <w:vertAlign w:val="superscript"/>
        </w:rPr>
        <w:t>1</w:t>
      </w:r>
      <w:r>
        <w:rPr>
          <w:w w:val="94"/>
          <w:sz w:val="15"/>
          <w:vertAlign w:val="baseline"/>
        </w:rPr>
        <w:t> </w:t>
      </w:r>
      <w:r>
        <w:rPr>
          <w:w w:val="115"/>
          <w:sz w:val="19"/>
          <w:vertAlign w:val="baseline"/>
        </w:rPr>
        <w:t>Navidezna italijanska dobrohotnost in njena zvitorepna</w:t>
      </w:r>
      <w:r>
        <w:rPr>
          <w:spacing w:val="36"/>
          <w:w w:val="115"/>
          <w:sz w:val="19"/>
          <w:vertAlign w:val="baseline"/>
        </w:rPr>
        <w:t> </w:t>
      </w:r>
      <w:r>
        <w:rPr>
          <w:w w:val="115"/>
          <w:sz w:val="19"/>
          <w:vertAlign w:val="baseline"/>
        </w:rPr>
        <w:t>taktika</w:t>
      </w:r>
      <w:r>
        <w:rPr>
          <w:spacing w:val="25"/>
          <w:w w:val="115"/>
          <w:sz w:val="19"/>
          <w:vertAlign w:val="baseline"/>
        </w:rPr>
        <w:t> </w:t>
      </w:r>
      <w:r>
        <w:rPr>
          <w:w w:val="115"/>
          <w:sz w:val="19"/>
          <w:vertAlign w:val="baseline"/>
        </w:rPr>
        <w:t>z</w:t>
      </w:r>
      <w:r>
        <w:rPr>
          <w:w w:val="109"/>
          <w:sz w:val="19"/>
          <w:vertAlign w:val="baseline"/>
        </w:rPr>
        <w:t> </w:t>
      </w:r>
      <w:r>
        <w:rPr>
          <w:w w:val="115"/>
          <w:sz w:val="19"/>
          <w:vertAlign w:val="baseline"/>
        </w:rPr>
        <w:t>avtonomijo Ljubljanske pokrajine je bila stara </w:t>
      </w:r>
      <w:r>
        <w:rPr>
          <w:spacing w:val="18"/>
          <w:w w:val="115"/>
          <w:sz w:val="19"/>
          <w:vertAlign w:val="baseline"/>
        </w:rPr>
        <w:t> </w:t>
      </w:r>
      <w:r>
        <w:rPr>
          <w:w w:val="115"/>
          <w:sz w:val="19"/>
          <w:vertAlign w:val="baseline"/>
        </w:rPr>
        <w:t>politika </w:t>
      </w:r>
      <w:r>
        <w:rPr>
          <w:spacing w:val="6"/>
          <w:w w:val="115"/>
          <w:sz w:val="19"/>
          <w:vertAlign w:val="baseline"/>
        </w:rPr>
        <w:t> </w:t>
      </w:r>
      <w:r>
        <w:rPr>
          <w:w w:val="115"/>
          <w:sz w:val="19"/>
          <w:vertAlign w:val="baseline"/>
        </w:rPr>
        <w:t>italijanskih</w:t>
      </w:r>
      <w:r>
        <w:rPr>
          <w:spacing w:val="-1"/>
          <w:w w:val="118"/>
          <w:sz w:val="19"/>
          <w:vertAlign w:val="baseline"/>
        </w:rPr>
        <w:t> </w:t>
      </w:r>
      <w:r>
        <w:rPr>
          <w:w w:val="115"/>
          <w:sz w:val="19"/>
          <w:vertAlign w:val="baseline"/>
        </w:rPr>
        <w:t>fašistov. Emilio Grazioli, najprej civilni in nato visoki</w:t>
      </w:r>
      <w:r>
        <w:rPr>
          <w:spacing w:val="24"/>
          <w:w w:val="115"/>
          <w:sz w:val="19"/>
          <w:vertAlign w:val="baseline"/>
        </w:rPr>
        <w:t> </w:t>
      </w:r>
      <w:r>
        <w:rPr>
          <w:w w:val="115"/>
          <w:sz w:val="19"/>
          <w:vertAlign w:val="baseline"/>
        </w:rPr>
        <w:t>komisar</w:t>
      </w:r>
      <w:r>
        <w:rPr>
          <w:spacing w:val="33"/>
          <w:w w:val="115"/>
          <w:sz w:val="19"/>
          <w:vertAlign w:val="baseline"/>
        </w:rPr>
        <w:t> </w:t>
      </w:r>
      <w:r>
        <w:rPr>
          <w:w w:val="115"/>
          <w:sz w:val="19"/>
          <w:vertAlign w:val="baseline"/>
        </w:rPr>
        <w:t>Ljubljan­</w:t>
      </w:r>
      <w:r>
        <w:rPr>
          <w:spacing w:val="-1"/>
          <w:w w:val="119"/>
          <w:sz w:val="19"/>
          <w:vertAlign w:val="baseline"/>
        </w:rPr>
        <w:t> </w:t>
      </w:r>
      <w:r>
        <w:rPr>
          <w:w w:val="115"/>
          <w:sz w:val="19"/>
          <w:vertAlign w:val="baseline"/>
        </w:rPr>
        <w:t>ske pokrajine, je bil njen posebni strokovnjak, ki je</w:t>
      </w:r>
      <w:r>
        <w:rPr>
          <w:spacing w:val="9"/>
          <w:w w:val="115"/>
          <w:sz w:val="19"/>
          <w:vertAlign w:val="baseline"/>
        </w:rPr>
        <w:t> </w:t>
      </w:r>
      <w:r>
        <w:rPr>
          <w:w w:val="115"/>
          <w:sz w:val="19"/>
          <w:vertAlign w:val="baseline"/>
        </w:rPr>
        <w:t>užival</w:t>
      </w:r>
      <w:r>
        <w:rPr>
          <w:spacing w:val="22"/>
          <w:w w:val="115"/>
          <w:sz w:val="19"/>
          <w:vertAlign w:val="baseline"/>
        </w:rPr>
        <w:t> </w:t>
      </w:r>
      <w:r>
        <w:rPr>
          <w:w w:val="115"/>
          <w:sz w:val="19"/>
          <w:vertAlign w:val="baseline"/>
        </w:rPr>
        <w:t>največje</w:t>
      </w:r>
      <w:r>
        <w:rPr>
          <w:spacing w:val="-1"/>
          <w:w w:val="115"/>
          <w:sz w:val="19"/>
          <w:vertAlign w:val="baseline"/>
        </w:rPr>
        <w:t> </w:t>
      </w:r>
      <w:r>
        <w:rPr>
          <w:w w:val="115"/>
          <w:sz w:val="19"/>
          <w:vertAlign w:val="baseline"/>
        </w:rPr>
        <w:t>Mussolinijevo zaupanje. Svojo fašistično kariero je po prvi</w:t>
      </w:r>
      <w:r>
        <w:rPr>
          <w:spacing w:val="-21"/>
          <w:w w:val="115"/>
          <w:sz w:val="19"/>
          <w:vertAlign w:val="baseline"/>
        </w:rPr>
        <w:t> </w:t>
      </w:r>
      <w:r>
        <w:rPr>
          <w:w w:val="115"/>
          <w:sz w:val="19"/>
          <w:vertAlign w:val="baseline"/>
        </w:rPr>
        <w:t>svetovni</w:t>
      </w:r>
      <w:r>
        <w:rPr>
          <w:spacing w:val="23"/>
          <w:w w:val="115"/>
          <w:sz w:val="19"/>
          <w:vertAlign w:val="baseline"/>
        </w:rPr>
        <w:t> </w:t>
      </w:r>
      <w:r>
        <w:rPr>
          <w:b/>
          <w:w w:val="115"/>
          <w:sz w:val="18"/>
          <w:vertAlign w:val="baseline"/>
        </w:rPr>
        <w:t>vojni</w:t>
      </w:r>
      <w:r>
        <w:rPr>
          <w:b/>
          <w:w w:val="116"/>
          <w:sz w:val="18"/>
          <w:vertAlign w:val="baseline"/>
        </w:rPr>
        <w:t> </w:t>
      </w:r>
      <w:r>
        <w:rPr>
          <w:w w:val="115"/>
          <w:sz w:val="19"/>
          <w:vertAlign w:val="baseline"/>
        </w:rPr>
        <w:t>začel kot fašistični komisar v Sežani. Tam se je </w:t>
      </w:r>
      <w:r>
        <w:rPr>
          <w:b/>
          <w:w w:val="115"/>
          <w:sz w:val="18"/>
          <w:vertAlign w:val="baseline"/>
        </w:rPr>
        <w:t>preračunano</w:t>
      </w:r>
      <w:r>
        <w:rPr>
          <w:b/>
          <w:spacing w:val="31"/>
          <w:w w:val="115"/>
          <w:sz w:val="18"/>
          <w:vertAlign w:val="baseline"/>
        </w:rPr>
        <w:t> </w:t>
      </w:r>
      <w:r>
        <w:rPr>
          <w:w w:val="115"/>
          <w:sz w:val="19"/>
          <w:vertAlign w:val="baseline"/>
        </w:rPr>
        <w:t>oženil</w:t>
      </w:r>
      <w:r>
        <w:rPr>
          <w:spacing w:val="40"/>
          <w:w w:val="115"/>
          <w:sz w:val="19"/>
          <w:vertAlign w:val="baseline"/>
        </w:rPr>
        <w:t> </w:t>
      </w:r>
      <w:r>
        <w:rPr>
          <w:w w:val="115"/>
          <w:sz w:val="19"/>
          <w:vertAlign w:val="baseline"/>
        </w:rPr>
        <w:t>s</w:t>
      </w:r>
      <w:r>
        <w:rPr>
          <w:w w:val="113"/>
          <w:sz w:val="19"/>
          <w:vertAlign w:val="baseline"/>
        </w:rPr>
        <w:t> </w:t>
      </w:r>
      <w:r>
        <w:rPr>
          <w:b/>
          <w:w w:val="115"/>
          <w:sz w:val="18"/>
          <w:vertAlign w:val="baseline"/>
        </w:rPr>
        <w:t>Slover:iko, </w:t>
      </w:r>
      <w:r>
        <w:rPr>
          <w:w w:val="115"/>
          <w:sz w:val="19"/>
          <w:vertAlign w:val="baseline"/>
        </w:rPr>
        <w:t>se dobrikal </w:t>
      </w:r>
      <w:r>
        <w:rPr>
          <w:b/>
          <w:w w:val="115"/>
          <w:sz w:val="18"/>
          <w:vertAlign w:val="baseline"/>
        </w:rPr>
        <w:t>vplivnim Slovencem, </w:t>
      </w:r>
      <w:r>
        <w:rPr>
          <w:w w:val="115"/>
          <w:sz w:val="19"/>
          <w:vertAlign w:val="baseline"/>
        </w:rPr>
        <w:t>ki </w:t>
      </w:r>
      <w:r>
        <w:rPr>
          <w:b/>
          <w:w w:val="115"/>
          <w:sz w:val="18"/>
          <w:vertAlign w:val="baseline"/>
        </w:rPr>
        <w:t>jih </w:t>
      </w:r>
      <w:r>
        <w:rPr>
          <w:w w:val="115"/>
          <w:sz w:val="19"/>
          <w:vertAlign w:val="baseline"/>
        </w:rPr>
        <w:t>je hotel</w:t>
      </w:r>
      <w:r>
        <w:rPr>
          <w:spacing w:val="-3"/>
          <w:w w:val="115"/>
          <w:sz w:val="19"/>
          <w:vertAlign w:val="baseline"/>
        </w:rPr>
        <w:t> </w:t>
      </w:r>
      <w:r>
        <w:rPr>
          <w:w w:val="115"/>
          <w:sz w:val="19"/>
          <w:vertAlign w:val="baseline"/>
        </w:rPr>
        <w:t>navezati</w:t>
      </w:r>
      <w:r>
        <w:rPr>
          <w:spacing w:val="20"/>
          <w:w w:val="115"/>
          <w:sz w:val="19"/>
          <w:vertAlign w:val="baseline"/>
        </w:rPr>
        <w:t> </w:t>
      </w:r>
      <w:r>
        <w:rPr>
          <w:w w:val="115"/>
          <w:sz w:val="19"/>
          <w:vertAlign w:val="baseline"/>
        </w:rPr>
        <w:t>nase,</w:t>
      </w:r>
      <w:r>
        <w:rPr>
          <w:w w:val="114"/>
          <w:sz w:val="19"/>
          <w:vertAlign w:val="baseline"/>
        </w:rPr>
        <w:t> </w:t>
      </w:r>
      <w:r>
        <w:rPr>
          <w:b/>
          <w:w w:val="115"/>
          <w:sz w:val="18"/>
          <w:vertAlign w:val="baseline"/>
        </w:rPr>
        <w:t>potem </w:t>
      </w:r>
      <w:r>
        <w:rPr>
          <w:w w:val="115"/>
          <w:sz w:val="19"/>
          <w:vertAlign w:val="baseline"/>
        </w:rPr>
        <w:t>pa je z </w:t>
      </w:r>
      <w:r>
        <w:rPr>
          <w:b/>
          <w:w w:val="115"/>
          <w:sz w:val="18"/>
          <w:vertAlign w:val="baseline"/>
        </w:rPr>
        <w:t>njihovo pomočjo </w:t>
      </w:r>
      <w:r>
        <w:rPr>
          <w:w w:val="115"/>
          <w:sz w:val="19"/>
          <w:vertAlign w:val="baseline"/>
        </w:rPr>
        <w:t>mislil fašizirati in</w:t>
      </w:r>
      <w:r>
        <w:rPr>
          <w:spacing w:val="12"/>
          <w:w w:val="115"/>
          <w:sz w:val="19"/>
          <w:vertAlign w:val="baseline"/>
        </w:rPr>
        <w:t> </w:t>
      </w:r>
      <w:r>
        <w:rPr>
          <w:b/>
          <w:w w:val="115"/>
          <w:sz w:val="18"/>
          <w:vertAlign w:val="baseline"/>
        </w:rPr>
        <w:t>poitalijančiti</w:t>
      </w:r>
      <w:r>
        <w:rPr>
          <w:b/>
          <w:spacing w:val="19"/>
          <w:w w:val="115"/>
          <w:sz w:val="18"/>
          <w:vertAlign w:val="baseline"/>
        </w:rPr>
        <w:t> </w:t>
      </w:r>
      <w:r>
        <w:rPr>
          <w:w w:val="115"/>
          <w:sz w:val="19"/>
          <w:vertAlign w:val="baseline"/>
        </w:rPr>
        <w:t>slovensko</w:t>
      </w:r>
      <w:r>
        <w:rPr>
          <w:spacing w:val="-1"/>
          <w:w w:val="112"/>
          <w:sz w:val="19"/>
          <w:vertAlign w:val="baseline"/>
        </w:rPr>
        <w:t> </w:t>
      </w:r>
      <w:r>
        <w:rPr>
          <w:b/>
          <w:w w:val="115"/>
          <w:sz w:val="18"/>
          <w:vertAlign w:val="baseline"/>
        </w:rPr>
        <w:t>prebivalstvo. </w:t>
      </w:r>
      <w:r>
        <w:rPr>
          <w:w w:val="115"/>
          <w:sz w:val="19"/>
          <w:vertAlign w:val="baseline"/>
        </w:rPr>
        <w:t>Ker zavednih </w:t>
      </w:r>
      <w:r>
        <w:rPr>
          <w:b/>
          <w:w w:val="115"/>
          <w:sz w:val="18"/>
          <w:vertAlign w:val="baseline"/>
        </w:rPr>
        <w:t>primorskih </w:t>
      </w:r>
      <w:r>
        <w:rPr>
          <w:w w:val="115"/>
          <w:sz w:val="19"/>
          <w:vertAlign w:val="baseline"/>
        </w:rPr>
        <w:t>Slovencev ni  </w:t>
      </w:r>
      <w:r>
        <w:rPr>
          <w:b/>
          <w:w w:val="115"/>
          <w:sz w:val="18"/>
          <w:vertAlign w:val="baseline"/>
        </w:rPr>
        <w:t>uspel</w:t>
      </w:r>
      <w:r>
        <w:rPr>
          <w:b/>
          <w:spacing w:val="11"/>
          <w:w w:val="115"/>
          <w:sz w:val="18"/>
          <w:vertAlign w:val="baseline"/>
        </w:rPr>
        <w:t> </w:t>
      </w:r>
      <w:r>
        <w:rPr>
          <w:b/>
          <w:w w:val="115"/>
          <w:sz w:val="18"/>
          <w:vertAlign w:val="baseline"/>
        </w:rPr>
        <w:t>prelisičiti, </w:t>
      </w:r>
      <w:r>
        <w:rPr>
          <w:b/>
          <w:spacing w:val="11"/>
          <w:w w:val="115"/>
          <w:sz w:val="18"/>
          <w:vertAlign w:val="baseline"/>
        </w:rPr>
        <w:t> </w:t>
      </w:r>
      <w:r>
        <w:rPr>
          <w:w w:val="115"/>
          <w:sz w:val="19"/>
          <w:vertAlign w:val="baseline"/>
        </w:rPr>
        <w:t>je</w:t>
      </w:r>
      <w:r>
        <w:rPr>
          <w:spacing w:val="-1"/>
          <w:w w:val="103"/>
          <w:sz w:val="19"/>
          <w:vertAlign w:val="baseline"/>
        </w:rPr>
        <w:t> </w:t>
      </w:r>
      <w:r>
        <w:rPr>
          <w:w w:val="115"/>
          <w:sz w:val="19"/>
          <w:vertAlign w:val="baseline"/>
        </w:rPr>
        <w:t>kot komisar tržaške </w:t>
      </w:r>
      <w:r>
        <w:rPr>
          <w:b/>
          <w:w w:val="115"/>
          <w:sz w:val="18"/>
          <w:vertAlign w:val="baseline"/>
        </w:rPr>
        <w:t>pokrajine </w:t>
      </w:r>
      <w:r>
        <w:rPr>
          <w:w w:val="115"/>
          <w:sz w:val="19"/>
          <w:vertAlign w:val="baseline"/>
        </w:rPr>
        <w:t>z vso fašistično</w:t>
      </w:r>
      <w:r>
        <w:rPr>
          <w:spacing w:val="2"/>
          <w:w w:val="115"/>
          <w:sz w:val="19"/>
          <w:vertAlign w:val="baseline"/>
        </w:rPr>
        <w:t> </w:t>
      </w:r>
      <w:r>
        <w:rPr>
          <w:b/>
          <w:w w:val="115"/>
          <w:sz w:val="18"/>
          <w:vertAlign w:val="baseline"/>
        </w:rPr>
        <w:t>brezobzirnostjo</w:t>
      </w:r>
      <w:r>
        <w:rPr>
          <w:b/>
          <w:spacing w:val="9"/>
          <w:w w:val="115"/>
          <w:sz w:val="18"/>
          <w:vertAlign w:val="baseline"/>
        </w:rPr>
        <w:t> </w:t>
      </w:r>
      <w:r>
        <w:rPr>
          <w:w w:val="115"/>
          <w:sz w:val="19"/>
          <w:vertAlign w:val="baseline"/>
        </w:rPr>
        <w:t>uničil</w:t>
      </w:r>
      <w:r>
        <w:rPr>
          <w:spacing w:val="-1"/>
          <w:w w:val="115"/>
          <w:sz w:val="19"/>
          <w:vertAlign w:val="baseline"/>
        </w:rPr>
        <w:t> </w:t>
      </w:r>
      <w:r>
        <w:rPr>
          <w:w w:val="115"/>
          <w:sz w:val="19"/>
          <w:vertAlign w:val="baseline"/>
        </w:rPr>
        <w:t>slovenske kulturne in gospodarske ustanove ter kot pravi</w:t>
      </w:r>
      <w:r>
        <w:rPr>
          <w:spacing w:val="15"/>
          <w:w w:val="115"/>
          <w:sz w:val="19"/>
          <w:vertAlign w:val="baseline"/>
        </w:rPr>
        <w:t> </w:t>
      </w:r>
      <w:r>
        <w:rPr>
          <w:w w:val="115"/>
          <w:sz w:val="19"/>
          <w:vertAlign w:val="baseline"/>
        </w:rPr>
        <w:t>trinog</w:t>
      </w:r>
      <w:r>
        <w:rPr>
          <w:spacing w:val="47"/>
          <w:w w:val="115"/>
          <w:sz w:val="19"/>
          <w:vertAlign w:val="baseline"/>
        </w:rPr>
        <w:t> </w:t>
      </w:r>
      <w:r>
        <w:rPr>
          <w:w w:val="115"/>
          <w:sz w:val="19"/>
          <w:vertAlign w:val="baseline"/>
        </w:rPr>
        <w:t>surovo</w:t>
      </w:r>
      <w:r>
        <w:rPr>
          <w:spacing w:val="-1"/>
          <w:w w:val="115"/>
          <w:sz w:val="19"/>
          <w:vertAlign w:val="baseline"/>
        </w:rPr>
        <w:t> </w:t>
      </w:r>
      <w:r>
        <w:rPr>
          <w:w w:val="115"/>
          <w:sz w:val="19"/>
          <w:vertAlign w:val="baseline"/>
        </w:rPr>
        <w:t>zatiral slovenski živelj. Kot  raznarodovalnega izvedenca  ga</w:t>
      </w:r>
      <w:r>
        <w:rPr>
          <w:spacing w:val="21"/>
          <w:w w:val="115"/>
          <w:sz w:val="19"/>
          <w:vertAlign w:val="baseline"/>
        </w:rPr>
        <w:t> </w:t>
      </w:r>
      <w:r>
        <w:rPr>
          <w:w w:val="115"/>
          <w:sz w:val="19"/>
          <w:vertAlign w:val="baseline"/>
        </w:rPr>
        <w:t>je</w:t>
      </w:r>
      <w:r>
        <w:rPr>
          <w:spacing w:val="35"/>
          <w:w w:val="115"/>
          <w:sz w:val="19"/>
          <w:vertAlign w:val="baseline"/>
        </w:rPr>
        <w:t> </w:t>
      </w:r>
      <w:r>
        <w:rPr>
          <w:w w:val="115"/>
          <w:sz w:val="19"/>
          <w:vertAlign w:val="baseline"/>
        </w:rPr>
        <w:t>Mussolini</w:t>
      </w:r>
      <w:r>
        <w:rPr>
          <w:spacing w:val="-1"/>
          <w:w w:val="111"/>
          <w:sz w:val="19"/>
          <w:vertAlign w:val="baseline"/>
        </w:rPr>
        <w:t> </w:t>
      </w:r>
      <w:r>
        <w:rPr>
          <w:w w:val="115"/>
          <w:sz w:val="19"/>
          <w:vertAlign w:val="baseline"/>
        </w:rPr>
        <w:t>iz Trsta poslal v Ljubljano. Tu je. Grazioli s predstavniki</w:t>
      </w:r>
      <w:r>
        <w:rPr>
          <w:spacing w:val="16"/>
          <w:w w:val="115"/>
          <w:sz w:val="19"/>
          <w:vertAlign w:val="baseline"/>
        </w:rPr>
        <w:t> </w:t>
      </w:r>
      <w:r>
        <w:rPr>
          <w:w w:val="115"/>
          <w:sz w:val="19"/>
          <w:vertAlign w:val="baseline"/>
        </w:rPr>
        <w:t>slovenske</w:t>
      </w:r>
    </w:p>
    <w:p>
      <w:pPr>
        <w:spacing w:line="213" w:lineRule="exact" w:before="0"/>
        <w:ind w:left="116" w:right="0" w:firstLine="0"/>
        <w:jc w:val="both"/>
        <w:rPr>
          <w:b/>
          <w:sz w:val="18"/>
        </w:rPr>
      </w:pPr>
      <w:r>
        <w:rPr>
          <w:b/>
          <w:w w:val="110"/>
          <w:sz w:val="18"/>
        </w:rPr>
        <w:t>buržoazije </w:t>
      </w:r>
      <w:r>
        <w:rPr>
          <w:w w:val="110"/>
          <w:sz w:val="19"/>
        </w:rPr>
        <w:t>sprva kar </w:t>
      </w:r>
      <w:r>
        <w:rPr>
          <w:b/>
          <w:w w:val="110"/>
          <w:sz w:val="18"/>
        </w:rPr>
        <w:t>uspešno </w:t>
      </w:r>
      <w:r>
        <w:rPr>
          <w:w w:val="110"/>
          <w:sz w:val="19"/>
        </w:rPr>
        <w:t>uresn;ičeval </w:t>
      </w:r>
      <w:r>
        <w:rPr>
          <w:b/>
          <w:w w:val="110"/>
          <w:sz w:val="18"/>
        </w:rPr>
        <w:t>svojo </w:t>
      </w:r>
      <w:r>
        <w:rPr>
          <w:w w:val="110"/>
          <w:sz w:val="19"/>
        </w:rPr>
        <w:t>sežansko </w:t>
      </w:r>
      <w:r>
        <w:rPr>
          <w:b/>
          <w:w w:val="110"/>
          <w:sz w:val="18"/>
        </w:rPr>
        <w:t>prakso.</w:t>
      </w:r>
    </w:p>
    <w:p>
      <w:pPr>
        <w:pStyle w:val="BodyText"/>
        <w:spacing w:line="232" w:lineRule="auto" w:before="4"/>
        <w:ind w:left="106" w:right="101" w:firstLine="399"/>
      </w:pPr>
      <w:r>
        <w:rPr>
          <w:w w:val="115"/>
        </w:rPr>
        <w:t>Mussolini in Grazioli se nista mislila ravnati  po </w:t>
      </w:r>
      <w:r>
        <w:rPr>
          <w:b/>
          <w:w w:val="115"/>
          <w:sz w:val="18"/>
        </w:rPr>
        <w:t>uzakonjenem  </w:t>
      </w:r>
      <w:r>
        <w:rPr>
          <w:w w:val="115"/>
        </w:rPr>
        <w:t>statutu </w:t>
      </w:r>
      <w:r>
        <w:rPr>
          <w:b/>
          <w:w w:val="115"/>
          <w:sz w:val="18"/>
        </w:rPr>
        <w:t>o avtonomiji Ljubljanske pokrajine. </w:t>
      </w:r>
      <w:r>
        <w:rPr>
          <w:w w:val="115"/>
        </w:rPr>
        <w:t>Grof Ciano je »liberalni«  statut označil  samo  kot  vabo  za  </w:t>
      </w:r>
      <w:r>
        <w:rPr>
          <w:b/>
          <w:w w:val="115"/>
          <w:sz w:val="18"/>
        </w:rPr>
        <w:t>brezpravne  štajerske  </w:t>
      </w:r>
      <w:r>
        <w:rPr>
          <w:w w:val="115"/>
        </w:rPr>
        <w:t>Slovence,  da   bi  silili </w:t>
      </w:r>
      <w:r>
        <w:rPr>
          <w:b/>
          <w:w w:val="115"/>
          <w:sz w:val="18"/>
        </w:rPr>
        <w:t>v </w:t>
      </w:r>
      <w:r>
        <w:rPr>
          <w:w w:val="115"/>
        </w:rPr>
        <w:t>laško </w:t>
      </w:r>
      <w:r>
        <w:rPr>
          <w:b/>
          <w:w w:val="115"/>
          <w:sz w:val="18"/>
        </w:rPr>
        <w:t>naročje </w:t>
      </w:r>
      <w:r>
        <w:rPr>
          <w:w w:val="115"/>
        </w:rPr>
        <w:t>»rimske </w:t>
      </w:r>
      <w:r>
        <w:rPr>
          <w:b/>
          <w:w w:val="115"/>
          <w:sz w:val="18"/>
        </w:rPr>
        <w:t>pravičnosli« </w:t>
      </w:r>
      <w:r>
        <w:rPr>
          <w:w w:val="115"/>
        </w:rPr>
        <w:t>in s tem </w:t>
      </w:r>
      <w:r>
        <w:rPr>
          <w:b/>
          <w:w w:val="115"/>
          <w:sz w:val="18"/>
        </w:rPr>
        <w:t>podprli italijanske imperia­ </w:t>
      </w:r>
      <w:r>
        <w:rPr>
          <w:w w:val="115"/>
        </w:rPr>
        <w:t>listične zahteve do nemških zaveznikov. Grazioli pa je mimo vseh določb statuta pripravljal pronicanje fašizma in italijanstva v Ljubljansko pokrajino. V ta  namen se  je  že  nekaj  dni po sprejemu  statuta  dogovoril s poveljnikom 59. fašistične legije iz Sežane Nicolo de Rienzom, naj pride njegova legija opravljat službo javne  varnosti  v  Ljubljansko  pokrajino, ker je podobno kočljivo nalogo že opravljala med slovenskim prebival­ stvom na Krasu in  dosegla  »odlične  uspehe  </w:t>
      </w:r>
      <w:r>
        <w:rPr>
          <w:rFonts w:ascii="Arial" w:hAnsi="Arial"/>
          <w:i/>
          <w:w w:val="115"/>
          <w:sz w:val="17"/>
        </w:rPr>
        <w:t>v  </w:t>
      </w:r>
      <w:r>
        <w:rPr>
          <w:w w:val="115"/>
        </w:rPr>
        <w:t>političnem,  patriotičnem in fašističnem  pogledu«. Zato  »bi  bila  izredno prikladna  za premestitev  v Ljubljano, da tamkaj izvrši delikatno nalogo, </w:t>
      </w:r>
      <w:r>
        <w:rPr>
          <w:rFonts w:ascii="Arial" w:hAnsi="Arial"/>
          <w:b/>
          <w:w w:val="115"/>
          <w:sz w:val="22"/>
        </w:rPr>
        <w:t>k;r </w:t>
      </w:r>
      <w:r>
        <w:rPr>
          <w:w w:val="115"/>
        </w:rPr>
        <w:t>ima v svojem sestavu poznavalce okolja, jezika in ozemlja«. Ta »delikatna naloga« je bila povezava   »zdravo  mislečih,,  Slovencev   </w:t>
      </w:r>
      <w:r>
        <w:rPr>
          <w:rFonts w:ascii="Arial" w:hAnsi="Arial"/>
          <w:i/>
          <w:w w:val="115"/>
          <w:sz w:val="17"/>
        </w:rPr>
        <w:t>v   </w:t>
      </w:r>
      <w:r>
        <w:rPr>
          <w:w w:val="115"/>
        </w:rPr>
        <w:t>fašistično  stranko,</w:t>
      </w:r>
      <w:r>
        <w:rPr>
          <w:spacing w:val="33"/>
          <w:w w:val="115"/>
        </w:rPr>
        <w:t> </w:t>
      </w:r>
      <w:r>
        <w:rPr>
          <w:w w:val="115"/>
        </w:rPr>
        <w:t>potrditev</w:t>
      </w:r>
    </w:p>
    <w:p>
      <w:pPr>
        <w:pStyle w:val="BodyText"/>
        <w:spacing w:line="232" w:lineRule="auto"/>
        <w:ind w:left="118" w:right="102" w:firstLine="10"/>
      </w:pPr>
      <w:r>
        <w:rPr>
          <w:w w:val="115"/>
        </w:rPr>
        <w:t>»politične zmage, potrditev fašističnega reda za to ozemlje in to prebi­ valstvo«.  Končno   bi  bilo   »delovanje   te   milice   tudi   zelo  koristno</w:t>
      </w:r>
      <w:r>
        <w:rPr>
          <w:spacing w:val="-1"/>
          <w:w w:val="115"/>
        </w:rPr>
        <w:t> </w:t>
      </w:r>
      <w:r>
        <w:rPr>
          <w:w w:val="115"/>
        </w:rPr>
        <w:t>za</w:t>
      </w:r>
    </w:p>
    <w:p>
      <w:pPr>
        <w:pStyle w:val="BodyText"/>
        <w:spacing w:line="237" w:lineRule="auto"/>
        <w:ind w:left="119" w:right="112" w:firstLine="6"/>
      </w:pPr>
      <w:r>
        <w:rPr>
          <w:w w:val="115"/>
        </w:rPr>
        <w:t>pripravo, da bi v primernem trenutku uvedli vojaško službo za slovensko ljudst.vo«."</w:t>
      </w:r>
    </w:p>
    <w:p>
      <w:pPr>
        <w:pStyle w:val="BodyText"/>
        <w:spacing w:line="235" w:lineRule="auto"/>
        <w:ind w:left="116" w:right="104" w:firstLine="394"/>
      </w:pPr>
      <w:r>
        <w:rPr>
          <w:w w:val="115"/>
        </w:rPr>
        <w:t>Dr. Natlačen je 26. maja obiskal  visokega  komisarja  Graziolija,  ker je želel iti v Rim k Mussoliniju in papežu. Grazioli mu je ob tej priliki povedal, da bo Mussolini še istega ali naslednjega dne imenoval člane pokrajinskega sosveta, med  katerimi  bo  tudi  Natlačen.  Po  imenovanju pa se bodo člani sosveta odpeljali </w:t>
      </w:r>
      <w:r>
        <w:rPr>
          <w:rFonts w:ascii="Arial" w:hAnsi="Arial"/>
          <w:i/>
          <w:w w:val="115"/>
          <w:sz w:val="17"/>
        </w:rPr>
        <w:t>v </w:t>
      </w:r>
      <w:r>
        <w:rPr>
          <w:w w:val="115"/>
        </w:rPr>
        <w:t>Rim in se poklonili</w:t>
      </w:r>
      <w:r>
        <w:rPr>
          <w:spacing w:val="52"/>
          <w:w w:val="115"/>
        </w:rPr>
        <w:t> </w:t>
      </w:r>
      <w:r>
        <w:rPr>
          <w:w w:val="115"/>
        </w:rPr>
        <w:t>Mussoliniju.</w:t>
      </w:r>
    </w:p>
    <w:p>
      <w:pPr>
        <w:pStyle w:val="BodyText"/>
        <w:spacing w:line="237" w:lineRule="auto"/>
        <w:ind w:left="118" w:right="101" w:firstLine="390"/>
      </w:pPr>
      <w:r>
        <w:rPr/>
        <w:pict>
          <v:shape style="position:absolute;margin-left:46.051098pt;margin-top:47.357231pt;width:51.85pt;height:.1pt;mso-position-horizontal-relative:page;mso-position-vertical-relative:paragraph;z-index:-251558912;mso-wrap-distance-left:0;mso-wrap-distance-right:0" coordorigin="921,947" coordsize="1037,0" path="m921,947l1957,947e" filled="false" stroked="true" strokeweight=".239607pt" strokecolor="#000000">
            <v:path arrowok="t"/>
            <v:stroke dashstyle="solid"/>
            <w10:wrap type="topAndBottom"/>
          </v:shape>
        </w:pict>
      </w:r>
      <w:r>
        <w:rPr>
          <w:w w:val="110"/>
        </w:rPr>
        <w:t>Isti  dan  je  bila</w:t>
      </w:r>
      <w:r>
        <w:rPr>
          <w:spacing w:val="52"/>
          <w:w w:val="110"/>
        </w:rPr>
        <w:t> </w:t>
      </w:r>
      <w:r>
        <w:rPr>
          <w:w w:val="110"/>
        </w:rPr>
        <w:t>prva  seja  vodstva   SLS  po  okupaciji.  Dr.  Natlačen   je na njej natanko poročal o delu</w:t>
      </w:r>
      <w:r>
        <w:rPr>
          <w:spacing w:val="52"/>
          <w:w w:val="110"/>
        </w:rPr>
        <w:t> </w:t>
      </w:r>
      <w:r>
        <w:rPr>
          <w:w w:val="110"/>
        </w:rPr>
        <w:t>Narodnega  sveta  in  o  svojem  sodelo­ vanju z Graziolijem. O  sklepih  seje  je  dr.</w:t>
      </w:r>
      <w:r>
        <w:rPr>
          <w:spacing w:val="52"/>
          <w:w w:val="110"/>
        </w:rPr>
        <w:t> </w:t>
      </w:r>
      <w:r>
        <w:rPr>
          <w:w w:val="110"/>
        </w:rPr>
        <w:t>Natlačen  kasneje  zaupno  pisal dr. Mihi Kreku v</w:t>
      </w:r>
      <w:r>
        <w:rPr>
          <w:spacing w:val="38"/>
          <w:w w:val="110"/>
        </w:rPr>
        <w:t> </w:t>
      </w:r>
      <w:r>
        <w:rPr>
          <w:w w:val="110"/>
        </w:rPr>
        <w:t>London:</w:t>
      </w:r>
    </w:p>
    <w:p>
      <w:pPr>
        <w:spacing w:before="43"/>
        <w:ind w:left="504" w:right="0" w:firstLine="0"/>
        <w:jc w:val="left"/>
        <w:rPr>
          <w:sz w:val="13"/>
        </w:rPr>
      </w:pPr>
      <w:r>
        <w:rPr>
          <w:w w:val="120"/>
          <w:sz w:val="10"/>
        </w:rPr>
        <w:t>61 </w:t>
      </w:r>
      <w:r>
        <w:rPr>
          <w:w w:val="120"/>
          <w:sz w:val="14"/>
        </w:rPr>
        <w:t>,,Rlonmski .po.ro,čeva!C'e·,. Jelo </w:t>
      </w:r>
      <w:r>
        <w:rPr>
          <w:w w:val="125"/>
          <w:sz w:val="14"/>
        </w:rPr>
        <w:t>II.. št. L </w:t>
      </w:r>
      <w:r>
        <w:rPr>
          <w:b/>
          <w:w w:val="125"/>
          <w:sz w:val="14"/>
        </w:rPr>
        <w:t>Iaj </w:t>
      </w:r>
      <w:r>
        <w:rPr>
          <w:w w:val="120"/>
          <w:sz w:val="13"/>
        </w:rPr>
        <w:t>lf/41.</w:t>
      </w:r>
    </w:p>
    <w:p>
      <w:pPr>
        <w:spacing w:before="11"/>
        <w:ind w:left="504" w:right="0" w:firstLine="0"/>
        <w:jc w:val="left"/>
        <w:rPr>
          <w:sz w:val="14"/>
        </w:rPr>
      </w:pPr>
      <w:r>
        <w:rPr>
          <w:w w:val="115"/>
          <w:sz w:val="10"/>
        </w:rPr>
        <w:t>62 </w:t>
      </w:r>
      <w:r>
        <w:rPr>
          <w:w w:val="115"/>
          <w:sz w:val="14"/>
        </w:rPr>
        <w:t>InteTnacije, Ljubljunu 1946, dokument </w:t>
      </w:r>
      <w:r>
        <w:rPr>
          <w:rFonts w:ascii="Arial"/>
          <w:w w:val="115"/>
          <w:sz w:val="14"/>
        </w:rPr>
        <w:t>i;t. </w:t>
      </w:r>
      <w:r>
        <w:rPr>
          <w:w w:val="115"/>
          <w:sz w:val="14"/>
        </w:rPr>
        <w:t>1, str. 107.</w:t>
      </w:r>
    </w:p>
    <w:p>
      <w:pPr>
        <w:spacing w:after="0"/>
        <w:jc w:val="left"/>
        <w:rPr>
          <w:sz w:val="14"/>
        </w:rPr>
        <w:sectPr>
          <w:pgSz w:w="7850" w:h="12250"/>
          <w:pgMar w:top="20" w:bottom="280" w:left="820" w:right="140"/>
        </w:sectPr>
      </w:pPr>
    </w:p>
    <w:p>
      <w:pPr>
        <w:tabs>
          <w:tab w:pos="6809" w:val="right" w:leader="none"/>
        </w:tabs>
        <w:spacing w:before="85"/>
        <w:ind w:left="2026" w:right="0" w:firstLine="0"/>
        <w:jc w:val="left"/>
        <w:rPr>
          <w:rFonts w:ascii="Courier New" w:hAnsi="Courier New"/>
          <w:sz w:val="22"/>
        </w:rPr>
      </w:pPr>
      <w:r>
        <w:rPr/>
        <w:pict>
          <v:shape style="position:absolute;margin-left:20.146627pt;margin-top:19.481031pt;width:84.45pt;height:.1pt;mso-position-horizontal-relative:page;mso-position-vertical-relative:paragraph;z-index:-251557888;mso-wrap-distance-left:0;mso-wrap-distance-right:0" coordorigin="403,390" coordsize="1689,0" path="m403,390l2091,390e" filled="false" stroked="true" strokeweight=".239604pt" strokecolor="#000000">
            <v:path arrowok="t"/>
            <v:stroke dashstyle="solid"/>
            <w10:wrap type="topAndBottom"/>
          </v:shape>
        </w:pict>
      </w:r>
      <w:r>
        <w:rPr/>
        <w:pict>
          <v:shape style="position:absolute;margin-left:149.660736pt;margin-top:19.720642pt;width:204.35pt;height:.1pt;mso-position-horizontal-relative:page;mso-position-vertical-relative:paragraph;z-index:-251556864;mso-wrap-distance-left:0;mso-wrap-distance-right:0" coordorigin="2993,394" coordsize="4087,0" path="m2993,394l7080,394e" filled="false" stroked="true" strokeweight=".239604pt" strokecolor="#000000">
            <v:path arrowok="t"/>
            <v:stroke dashstyle="solid"/>
            <w10:wrap type="topAndBottom"/>
          </v:shape>
        </w:pict>
      </w:r>
      <w:r>
        <w:rPr>
          <w:rFonts w:ascii="Arial" w:hAnsi="Arial"/>
          <w:w w:val="115"/>
          <w:sz w:val="14"/>
        </w:rPr>
        <w:t>DR. XATL.\čEX Df</w:t>
      </w:r>
      <w:r>
        <w:rPr>
          <w:rFonts w:ascii="Arial" w:hAnsi="Arial"/>
          <w:spacing w:val="44"/>
          <w:w w:val="115"/>
          <w:sz w:val="14"/>
        </w:rPr>
        <w:t> </w:t>
      </w:r>
      <w:r>
        <w:rPr>
          <w:w w:val="115"/>
          <w:sz w:val="14"/>
        </w:rPr>
        <w:t>AHODNT</w:t>
      </w:r>
      <w:r>
        <w:rPr>
          <w:spacing w:val="39"/>
          <w:w w:val="115"/>
          <w:sz w:val="14"/>
        </w:rPr>
        <w:t> </w:t>
      </w:r>
      <w:r>
        <w:rPr>
          <w:rFonts w:ascii="Arial" w:hAnsi="Arial"/>
          <w:w w:val="115"/>
          <w:sz w:val="14"/>
        </w:rPr>
        <w:t>8VE1'</w:t>
        <w:tab/>
      </w:r>
      <w:r>
        <w:rPr>
          <w:rFonts w:ascii="Courier New" w:hAnsi="Courier New"/>
          <w:w w:val="115"/>
          <w:position w:val="4"/>
          <w:sz w:val="22"/>
        </w:rPr>
        <w:t>43</w:t>
      </w:r>
    </w:p>
    <w:p>
      <w:pPr>
        <w:pStyle w:val="BodyText"/>
        <w:spacing w:before="6"/>
        <w:jc w:val="left"/>
        <w:rPr>
          <w:rFonts w:ascii="Courier New"/>
        </w:rPr>
      </w:pPr>
    </w:p>
    <w:p>
      <w:pPr>
        <w:spacing w:line="244" w:lineRule="auto" w:before="0"/>
        <w:ind w:left="123" w:right="140" w:firstLine="399"/>
        <w:jc w:val="both"/>
        <w:rPr>
          <w:sz w:val="19"/>
        </w:rPr>
      </w:pPr>
      <w:r>
        <w:rPr>
          <w:i/>
          <w:w w:val="115"/>
          <w:sz w:val="18"/>
        </w:rPr>
        <w:t>»Seja SLS je moje delo v celoti odobrila.  Sejo  sem  obvestil  </w:t>
      </w:r>
      <w:r>
        <w:rPr>
          <w:w w:val="115"/>
          <w:sz w:val="17"/>
        </w:rPr>
        <w:t>o  </w:t>
      </w:r>
      <w:r>
        <w:rPr>
          <w:i/>
          <w:w w:val="115"/>
          <w:sz w:val="18"/>
        </w:rPr>
        <w:t>razgo­ </w:t>
      </w:r>
      <w:r>
        <w:rPr>
          <w:i/>
          <w:w w:val="115"/>
          <w:sz w:val="18"/>
        </w:rPr>
        <w:t>voru  z  Graziolijem  glede  potovanja  v  Rim  in  da  </w:t>
      </w:r>
      <w:r>
        <w:rPr>
          <w:w w:val="115"/>
          <w:sz w:val="18"/>
        </w:rPr>
        <w:t>bom  </w:t>
      </w:r>
      <w:r>
        <w:rPr>
          <w:i/>
          <w:w w:val="115"/>
          <w:sz w:val="18"/>
        </w:rPr>
        <w:t>tam  pred  dučejem  </w:t>
      </w:r>
      <w:r>
        <w:rPr>
          <w:w w:val="115"/>
          <w:sz w:val="12"/>
        </w:rPr>
        <w:t>1, </w:t>
      </w:r>
      <w:r>
        <w:rPr>
          <w:i/>
          <w:w w:val="115"/>
          <w:sz w:val="18"/>
        </w:rPr>
        <w:t>imenu  članoi;  sosveta  prebral  pozdrav </w:t>
      </w:r>
      <w:r>
        <w:rPr>
          <w:w w:val="115"/>
          <w:sz w:val="18"/>
        </w:rPr>
        <w:t>. . .  </w:t>
      </w:r>
      <w:r>
        <w:rPr>
          <w:i/>
          <w:w w:val="115"/>
          <w:sz w:val="18"/>
        </w:rPr>
        <w:t>Seja  SLS  je  enoglasno </w:t>
      </w:r>
      <w:r>
        <w:rPr>
          <w:i/>
          <w:w w:val="115"/>
          <w:sz w:val="18"/>
        </w:rPr>
        <w:t>odobrila moje  imenovanje  za  člana  pokrajinskega  sosveta  in  zahtevala mo_je potovanje v</w:t>
      </w:r>
      <w:r>
        <w:rPr>
          <w:i/>
          <w:spacing w:val="49"/>
          <w:w w:val="115"/>
          <w:sz w:val="18"/>
        </w:rPr>
        <w:t> </w:t>
      </w:r>
      <w:r>
        <w:rPr>
          <w:w w:val="115"/>
          <w:sz w:val="19"/>
        </w:rPr>
        <w:t>Rim."''"</w:t>
      </w:r>
    </w:p>
    <w:p>
      <w:pPr>
        <w:tabs>
          <w:tab w:pos="2603" w:val="left" w:leader="none"/>
        </w:tabs>
        <w:spacing w:line="247" w:lineRule="auto" w:before="11"/>
        <w:ind w:left="105" w:right="136" w:firstLine="418"/>
        <w:jc w:val="both"/>
        <w:rPr>
          <w:sz w:val="18"/>
        </w:rPr>
      </w:pPr>
      <w:r>
        <w:rPr>
          <w:w w:val="120"/>
          <w:sz w:val="18"/>
        </w:rPr>
        <w:t>Naslednji dan so bili za člane sosveta imenovani:  bivši  ban  in odvetnik </w:t>
      </w:r>
      <w:r>
        <w:rPr>
          <w:i/>
          <w:w w:val="120"/>
          <w:sz w:val="18"/>
        </w:rPr>
        <w:t>dr. Marko Natlačen, </w:t>
      </w:r>
      <w:r>
        <w:rPr>
          <w:w w:val="120"/>
          <w:sz w:val="18"/>
        </w:rPr>
        <w:t>bivši minister  </w:t>
      </w:r>
      <w:r>
        <w:rPr>
          <w:i/>
          <w:w w:val="120"/>
          <w:sz w:val="18"/>
        </w:rPr>
        <w:t>Ivan  Pucelj, </w:t>
      </w:r>
      <w:r>
        <w:rPr>
          <w:w w:val="120"/>
          <w:sz w:val="18"/>
        </w:rPr>
        <w:t>rektor  univerze </w:t>
      </w:r>
      <w:r>
        <w:rPr>
          <w:i/>
          <w:w w:val="120"/>
          <w:sz w:val="18"/>
        </w:rPr>
        <w:t>dr. Matija Slavič, </w:t>
      </w:r>
      <w:r>
        <w:rPr>
          <w:w w:val="120"/>
          <w:sz w:val="18"/>
        </w:rPr>
        <w:t>podpredsednik Zveze industrijcev </w:t>
      </w:r>
      <w:r>
        <w:rPr>
          <w:i/>
          <w:w w:val="120"/>
          <w:sz w:val="18"/>
        </w:rPr>
        <w:t>Franc  Heinrihar, </w:t>
      </w:r>
      <w:r>
        <w:rPr>
          <w:w w:val="120"/>
          <w:sz w:val="18"/>
        </w:rPr>
        <w:t>glavni ravnatelj Zadružne gospodarske  banke  </w:t>
      </w:r>
      <w:r>
        <w:rPr>
          <w:i/>
          <w:w w:val="120"/>
          <w:sz w:val="18"/>
        </w:rPr>
        <w:t>dr.  Ivan  Slokar,  </w:t>
      </w:r>
      <w:r>
        <w:rPr>
          <w:w w:val="120"/>
          <w:sz w:val="18"/>
        </w:rPr>
        <w:t>stavbenik in predsednik Obrtne zbornice </w:t>
      </w:r>
      <w:r>
        <w:rPr>
          <w:i/>
          <w:w w:val="120"/>
          <w:sz w:val="18"/>
        </w:rPr>
        <w:t>Karel Kavka, ing. Milko Pirkmajer, </w:t>
      </w:r>
      <w:r>
        <w:rPr>
          <w:w w:val="120"/>
          <w:sz w:val="18"/>
        </w:rPr>
        <w:t>glavni tajnik  Kmetijske  zbornice  </w:t>
      </w:r>
      <w:r>
        <w:rPr>
          <w:i/>
          <w:w w:val="120"/>
          <w:sz w:val="18"/>
        </w:rPr>
        <w:t>dr.  Jože  Lavrič,  </w:t>
      </w:r>
      <w:r>
        <w:rPr>
          <w:w w:val="120"/>
          <w:sz w:val="18"/>
        </w:rPr>
        <w:t>ravnatelj   Zadružne   zveze </w:t>
      </w:r>
      <w:r>
        <w:rPr>
          <w:i/>
          <w:w w:val="120"/>
          <w:sz w:val="18"/>
        </w:rPr>
        <w:t>dr. Jo.že Basaj, </w:t>
      </w:r>
      <w:r>
        <w:rPr>
          <w:w w:val="120"/>
          <w:sz w:val="18"/>
        </w:rPr>
        <w:t>veletrgovec </w:t>
      </w:r>
      <w:r>
        <w:rPr>
          <w:i/>
          <w:w w:val="120"/>
          <w:sz w:val="18"/>
        </w:rPr>
        <w:t>Albin Smerkolj, </w:t>
      </w:r>
      <w:r>
        <w:rPr>
          <w:w w:val="120"/>
          <w:sz w:val="18"/>
        </w:rPr>
        <w:t>bančni uradnik </w:t>
      </w:r>
      <w:r>
        <w:rPr>
          <w:i/>
          <w:w w:val="120"/>
          <w:sz w:val="18"/>
        </w:rPr>
        <w:t>dr. Vladimir </w:t>
      </w:r>
      <w:r>
        <w:rPr>
          <w:i/>
          <w:w w:val="120"/>
          <w:sz w:val="18"/>
        </w:rPr>
        <w:t>Valenčič, </w:t>
      </w:r>
      <w:r>
        <w:rPr>
          <w:w w:val="120"/>
          <w:sz w:val="18"/>
        </w:rPr>
        <w:t>trgovski sotrudnik </w:t>
      </w:r>
      <w:r>
        <w:rPr>
          <w:i/>
          <w:w w:val="120"/>
          <w:sz w:val="18"/>
        </w:rPr>
        <w:t>Alojz Sitar, </w:t>
      </w:r>
      <w:r>
        <w:rPr>
          <w:w w:val="120"/>
          <w:sz w:val="18"/>
        </w:rPr>
        <w:t>ključavničar </w:t>
      </w:r>
      <w:r>
        <w:rPr>
          <w:i/>
          <w:w w:val="120"/>
          <w:sz w:val="18"/>
        </w:rPr>
        <w:t>Rudolf Krušec  </w:t>
      </w:r>
      <w:r>
        <w:rPr>
          <w:w w:val="120"/>
          <w:sz w:val="18"/>
        </w:rPr>
        <w:t>in </w:t>
      </w:r>
      <w:r>
        <w:rPr>
          <w:i/>
          <w:w w:val="120"/>
          <w:sz w:val="18"/>
        </w:rPr>
        <w:t>Karel Rogina, </w:t>
      </w:r>
      <w:r>
        <w:rPr>
          <w:w w:val="120"/>
          <w:sz w:val="18"/>
        </w:rPr>
        <w:t>salezijanski brat,  vrtnar  na  Rakovniku.  Imenovanja  ni nihče odklonil. Še več. Klerofašisti so se celo  trudili,  da  bi  čimveč njihovih ljudi prišlo v sosvet. Tako je dr.  Ivan  Slokar  dosegel  imeno­ vanje klerikalca dr. Vladimirja Valenčiča namesto liberalca Vladimirja Vrančiča""</w:t>
        <w:tab/>
        <w:t>'</w:t>
      </w:r>
    </w:p>
    <w:p>
      <w:pPr>
        <w:spacing w:line="247" w:lineRule="auto" w:before="17"/>
        <w:ind w:left="111" w:right="139" w:firstLine="401"/>
        <w:jc w:val="both"/>
        <w:rPr>
          <w:sz w:val="18"/>
        </w:rPr>
      </w:pPr>
      <w:r>
        <w:rPr>
          <w:w w:val="120"/>
          <w:sz w:val="18"/>
        </w:rPr>
        <w:t>Fašistični sosvet je imel 3. junija pod Graziolijevim vodstvom svojo prvo sejo, na kateri je Grazioli člane sosveta pozval k najtesnejšemu sodelovanju in jim sporočil načrt potovanja v Rim. čez </w:t>
      </w:r>
      <w:r>
        <w:rPr>
          <w:rFonts w:ascii="Arial" w:hAnsi="Arial"/>
          <w:w w:val="120"/>
          <w:sz w:val="17"/>
        </w:rPr>
        <w:t>tri </w:t>
      </w:r>
      <w:r>
        <w:rPr>
          <w:w w:val="120"/>
          <w:sz w:val="18"/>
        </w:rPr>
        <w:t>dni so odpo­ tovali. V nedeljo 8. junija jih je z ljubljanskim županom dr. Adlešičem vred sprejel Mussolini v palači Venezia. Ko mu je Grazioli predstavil člane sosveta, mu je z zadovoljstvom sporočil, da  je  v  Ljubljanski  pokrajini našel popolnoma lojalno sodelovanje. Za njim je dr. Natlačen v  slo­ venščini in italijanščini pozdravil Mussolinija z naslednjim</w:t>
      </w:r>
      <w:r>
        <w:rPr>
          <w:spacing w:val="4"/>
          <w:w w:val="120"/>
          <w:sz w:val="18"/>
        </w:rPr>
        <w:t> </w:t>
      </w:r>
      <w:r>
        <w:rPr>
          <w:w w:val="120"/>
          <w:sz w:val="18"/>
        </w:rPr>
        <w:t>nagovorom:</w:t>
      </w:r>
    </w:p>
    <w:p>
      <w:pPr>
        <w:spacing w:line="247" w:lineRule="auto" w:before="15"/>
        <w:ind w:left="118" w:right="140" w:firstLine="401"/>
        <w:jc w:val="both"/>
        <w:rPr>
          <w:sz w:val="18"/>
        </w:rPr>
      </w:pPr>
      <w:r>
        <w:rPr>
          <w:w w:val="125"/>
          <w:sz w:val="18"/>
        </w:rPr>
        <w:t>»Duce! Dovolite mi, da se vam kot tolmač članov konzulte vsega slovenskega prebivalstva Ljubljanske pokrajine zahvalim za visoko čast, ki ste nam jo izkazali s tem, da ste nam dali izredno priliko, da moremo osebno ponoviti izraze iskrene in spoštljive vdanosti ter popolno lojalnost vsega prebivalstva.</w:t>
      </w:r>
    </w:p>
    <w:p>
      <w:pPr>
        <w:spacing w:line="249" w:lineRule="auto" w:before="8"/>
        <w:ind w:left="114" w:right="148" w:firstLine="399"/>
        <w:jc w:val="both"/>
        <w:rPr>
          <w:sz w:val="18"/>
        </w:rPr>
      </w:pPr>
      <w:r>
        <w:rPr>
          <w:w w:val="120"/>
          <w:sz w:val="18"/>
        </w:rPr>
        <w:t>Duce! Globoka je in bo hvaležnost našega  naroda  za  plemenite ukrepe, ki ste jih, prešinjeni s toliko človečansko in rimsko pravičnostjo, storili zanj in mu s tem dali možnost za razvoj kulture in gospodarskega napredka v naročju velike fašistične Italije. Ko boste blagovolili počastiti provinco s svojim visokim obiskom, Vam bo naš narod vesel in s ponosom izrazil svoja</w:t>
      </w:r>
      <w:r>
        <w:rPr>
          <w:spacing w:val="5"/>
          <w:w w:val="120"/>
          <w:sz w:val="18"/>
        </w:rPr>
        <w:t> </w:t>
      </w:r>
      <w:r>
        <w:rPr>
          <w:w w:val="120"/>
          <w:sz w:val="18"/>
        </w:rPr>
        <w:t>čustva.</w:t>
      </w:r>
    </w:p>
    <w:p>
      <w:pPr>
        <w:spacing w:line="249" w:lineRule="auto" w:before="2"/>
        <w:ind w:left="118" w:right="144" w:firstLine="394"/>
        <w:jc w:val="both"/>
        <w:rPr>
          <w:sz w:val="10"/>
        </w:rPr>
      </w:pPr>
      <w:r>
        <w:rPr/>
        <w:pict>
          <v:shape style="position:absolute;margin-left:19.187265pt;margin-top:47.078709pt;width:52.8pt;height:.1pt;mso-position-horizontal-relative:page;mso-position-vertical-relative:paragraph;z-index:-251555840;mso-wrap-distance-left:0;mso-wrap-distance-right:0" coordorigin="384,942" coordsize="1056,0" path="m384,942l1439,942e" filled="false" stroked="true" strokeweight=".479208pt" strokecolor="#000000">
            <v:path arrowok="t"/>
            <v:stroke dashstyle="solid"/>
            <w10:wrap type="topAndBottom"/>
          </v:shape>
        </w:pict>
      </w:r>
      <w:r>
        <w:rPr>
          <w:w w:val="120"/>
          <w:sz w:val="18"/>
        </w:rPr>
        <w:t>Duce! Tudi Vaše uredbe se v naši provinci naglo izvajajo. To so vprašanja, ki so dolgo let čakala rešitve. Ko  Vam  znova  zagotavljamo svojo globoko hvaležnost, si upam  izreči  upanje,  da  Slovencem  nikdar  ne boste odrekli naklonjenosti svojega </w:t>
      </w:r>
      <w:r>
        <w:rPr>
          <w:spacing w:val="2"/>
          <w:w w:val="120"/>
          <w:sz w:val="18"/>
        </w:rPr>
        <w:t>vars </w:t>
      </w:r>
      <w:r>
        <w:rPr>
          <w:w w:val="120"/>
          <w:sz w:val="18"/>
        </w:rPr>
        <w:t>tva.</w:t>
      </w:r>
      <w:r>
        <w:rPr>
          <w:spacing w:val="12"/>
          <w:w w:val="120"/>
          <w:sz w:val="18"/>
        </w:rPr>
        <w:t> </w:t>
      </w:r>
      <w:r>
        <w:rPr>
          <w:spacing w:val="2"/>
          <w:w w:val="120"/>
          <w:sz w:val="18"/>
        </w:rPr>
        <w:t>«</w:t>
      </w:r>
      <w:r>
        <w:rPr>
          <w:spacing w:val="2"/>
          <w:w w:val="120"/>
          <w:position w:val="7"/>
          <w:sz w:val="10"/>
        </w:rPr>
        <w:t>66</w:t>
      </w:r>
    </w:p>
    <w:p>
      <w:pPr>
        <w:spacing w:line="160" w:lineRule="exact" w:before="41"/>
        <w:ind w:left="514" w:right="0" w:firstLine="0"/>
        <w:jc w:val="both"/>
        <w:rPr>
          <w:sz w:val="12"/>
        </w:rPr>
      </w:pPr>
      <w:r>
        <w:rPr>
          <w:w w:val="115"/>
          <w:sz w:val="14"/>
        </w:rPr>
        <w:t>M :'&lt;atlačenovo </w:t>
      </w:r>
      <w:r>
        <w:rPr>
          <w:rFonts w:ascii="Arial" w:hAnsi="Arial"/>
          <w:w w:val="115"/>
          <w:sz w:val="13"/>
        </w:rPr>
        <w:t>!){lročUo dr. </w:t>
      </w:r>
      <w:r>
        <w:rPr>
          <w:w w:val="115"/>
          <w:sz w:val="14"/>
        </w:rPr>
        <w:t>1\1. Krok11. str. 1</w:t>
      </w:r>
      <w:r>
        <w:rPr>
          <w:w w:val="115"/>
          <w:sz w:val="12"/>
        </w:rPr>
        <w:t>l.</w:t>
      </w:r>
    </w:p>
    <w:p>
      <w:pPr>
        <w:spacing w:line="259" w:lineRule="auto" w:before="0"/>
        <w:ind w:left="126" w:right="151" w:firstLine="378"/>
        <w:jc w:val="both"/>
        <w:rPr>
          <w:sz w:val="14"/>
        </w:rPr>
      </w:pPr>
      <w:r>
        <w:rPr>
          <w:w w:val="110"/>
          <w:sz w:val="14"/>
        </w:rPr>
        <w:t>64 </w:t>
      </w:r>
      <w:r>
        <w:rPr>
          <w:w w:val="110"/>
          <w:sz w:val="15"/>
        </w:rPr>
        <w:t>Po </w:t>
      </w:r>
      <w:r>
        <w:rPr>
          <w:w w:val="120"/>
          <w:sz w:val="14"/>
        </w:rPr>
        <w:t>osvoboditvi je bila pred sodi;čem sl01-enske narndne i'a;;ti </w:t>
      </w:r>
      <w:r>
        <w:rPr>
          <w:spacing w:val="3"/>
          <w:w w:val="110"/>
          <w:sz w:val="14"/>
        </w:rPr>
        <w:t>4. </w:t>
      </w:r>
      <w:r>
        <w:rPr>
          <w:w w:val="120"/>
          <w:sz w:val="14"/>
        </w:rPr>
        <w:t>.inl'ja </w:t>
      </w:r>
      <w:r>
        <w:rPr>
          <w:w w:val="110"/>
          <w:sz w:val="14"/>
        </w:rPr>
        <w:t>1945  </w:t>
      </w:r>
      <w:r>
        <w:rPr>
          <w:w w:val="120"/>
          <w:sz w:val="14"/>
        </w:rPr>
        <w:t>prva razprava pro,ti članom fašistično konzulte. </w:t>
      </w:r>
      <w:r>
        <w:rPr>
          <w:w w:val="110"/>
          <w:sz w:val="14"/>
        </w:rPr>
        <w:t>HB.ilou </w:t>
      </w:r>
      <w:r>
        <w:rPr>
          <w:w w:val="120"/>
          <w:sz w:val="14"/>
        </w:rPr>
        <w:t>Smerkolja </w:t>
      </w:r>
      <w:r>
        <w:rPr>
          <w:w w:val="110"/>
          <w:sz w:val="13"/>
        </w:rPr>
        <w:t>S{, </w:t>
      </w:r>
      <w:r>
        <w:rPr>
          <w:w w:val="120"/>
          <w:sz w:val="14"/>
        </w:rPr>
        <w:t>hili </w:t>
      </w:r>
      <w:r>
        <w:rPr>
          <w:w w:val="120"/>
          <w:sz w:val="13"/>
        </w:rPr>
        <w:t>Ysi </w:t>
      </w:r>
      <w:r>
        <w:rPr>
          <w:w w:val="120"/>
          <w:sz w:val="14"/>
        </w:rPr>
        <w:t>obsojeni</w:t>
      </w:r>
      <w:r>
        <w:rPr>
          <w:spacing w:val="31"/>
          <w:w w:val="120"/>
          <w:sz w:val="14"/>
        </w:rPr>
        <w:t> </w:t>
      </w:r>
      <w:r>
        <w:rPr>
          <w:w w:val="120"/>
          <w:sz w:val="14"/>
        </w:rPr>
        <w:t>na</w:t>
      </w:r>
    </w:p>
    <w:p>
      <w:pPr>
        <w:spacing w:before="3"/>
        <w:ind w:left="106" w:right="0" w:firstLine="0"/>
        <w:jc w:val="both"/>
        <w:rPr>
          <w:sz w:val="14"/>
        </w:rPr>
      </w:pPr>
      <w:r>
        <w:rPr>
          <w:w w:val="120"/>
          <w:sz w:val="14"/>
        </w:rPr>
        <w:t>1 do 10 let odv1,ema narodne časti.</w:t>
      </w:r>
    </w:p>
    <w:p>
      <w:pPr>
        <w:spacing w:line="254" w:lineRule="auto" w:before="11"/>
        <w:ind w:left="119" w:right="140" w:firstLine="397"/>
        <w:jc w:val="both"/>
        <w:rPr>
          <w:sz w:val="14"/>
        </w:rPr>
      </w:pPr>
      <w:r>
        <w:rPr>
          <w:w w:val="115"/>
          <w:sz w:val="10"/>
        </w:rPr>
        <w:t>65 </w:t>
      </w:r>
      <w:r>
        <w:rPr>
          <w:w w:val="115"/>
          <w:sz w:val="14"/>
        </w:rPr>
        <w:t>0cSln,venec", </w:t>
      </w:r>
      <w:r>
        <w:rPr>
          <w:w w:val="115"/>
          <w:sz w:val="13"/>
        </w:rPr>
        <w:t>9. </w:t>
      </w:r>
      <w:r>
        <w:rPr>
          <w:w w:val="120"/>
          <w:sz w:val="14"/>
        </w:rPr>
        <w:t>junija </w:t>
      </w:r>
      <w:r>
        <w:rPr>
          <w:w w:val="115"/>
          <w:sz w:val="13"/>
        </w:rPr>
        <w:t>1941. - O </w:t>
      </w:r>
      <w:r>
        <w:rPr>
          <w:w w:val="115"/>
          <w:sz w:val="14"/>
        </w:rPr>
        <w:t>(mn mojem</w:t>
      </w:r>
      <w:r>
        <w:rPr>
          <w:spacing w:val="40"/>
          <w:w w:val="115"/>
          <w:sz w:val="14"/>
        </w:rPr>
        <w:t> </w:t>
      </w:r>
      <w:r>
        <w:rPr>
          <w:w w:val="120"/>
          <w:sz w:val="14"/>
        </w:rPr>
        <w:t>citatu  </w:t>
      </w:r>
      <w:r>
        <w:rPr>
          <w:w w:val="115"/>
          <w:sz w:val="12"/>
        </w:rPr>
        <w:t>je,  </w:t>
      </w:r>
      <w:r>
        <w:rPr>
          <w:w w:val="115"/>
          <w:sz w:val="14"/>
        </w:rPr>
        <w:t>bivši  </w:t>
      </w:r>
      <w:r>
        <w:rPr>
          <w:w w:val="120"/>
          <w:sz w:val="14"/>
        </w:rPr>
        <w:t>kranjski  </w:t>
      </w:r>
      <w:r>
        <w:rPr>
          <w:w w:val="115"/>
          <w:sz w:val="14"/>
        </w:rPr>
        <w:t>,dekan  </w:t>
      </w:r>
      <w:r>
        <w:rPr>
          <w:w w:val="120"/>
          <w:sz w:val="14"/>
        </w:rPr>
        <w:t>Matija Škerbec </w:t>
      </w:r>
      <w:r>
        <w:rPr>
          <w:w w:val="115"/>
          <w:sz w:val="14"/>
        </w:rPr>
        <w:t>v </w:t>
      </w:r>
      <w:r>
        <w:rPr>
          <w:w w:val="120"/>
          <w:sz w:val="14"/>
        </w:rPr>
        <w:t>članku </w:t>
      </w:r>
      <w:r>
        <w:rPr>
          <w:w w:val="115"/>
          <w:sz w:val="14"/>
        </w:rPr>
        <w:t>»Fr. </w:t>
      </w:r>
      <w:r>
        <w:rPr>
          <w:w w:val="120"/>
          <w:sz w:val="14"/>
        </w:rPr>
        <w:t>Sajo </w:t>
      </w:r>
      <w:r>
        <w:rPr>
          <w:w w:val="115"/>
          <w:sz w:val="14"/>
        </w:rPr>
        <w:t>- Bel-Ogardizem«, ohjavl.ien  18.  </w:t>
      </w:r>
      <w:r>
        <w:rPr>
          <w:w w:val="120"/>
          <w:sz w:val="14"/>
        </w:rPr>
        <w:t>februarja  </w:t>
      </w:r>
      <w:r>
        <w:rPr>
          <w:w w:val="115"/>
          <w:sz w:val="14"/>
        </w:rPr>
        <w:t>1952  </w:t>
      </w:r>
      <w:r>
        <w:rPr>
          <w:w w:val="115"/>
          <w:sz w:val="14"/>
          <w:vertAlign w:val="subscript"/>
        </w:rPr>
        <w:t>Y</w:t>
      </w:r>
      <w:r>
        <w:rPr>
          <w:w w:val="115"/>
          <w:sz w:val="14"/>
          <w:vertAlign w:val="baseline"/>
        </w:rPr>
        <w:t>  »Sloveni_ji,,, prHogi   &gt;'Ameriške   domovinex,   </w:t>
      </w:r>
      <w:r>
        <w:rPr>
          <w:w w:val="120"/>
          <w:sz w:val="14"/>
          <w:vertAlign w:val="baseline"/>
        </w:rPr>
        <w:t>trdil,  </w:t>
      </w:r>
      <w:r>
        <w:rPr>
          <w:w w:val="115"/>
          <w:sz w:val="14"/>
          <w:vertAlign w:val="baseline"/>
        </w:rPr>
        <w:t>da  je  potv-0,rjcn:   ,,I{oH1kor   je  </w:t>
      </w:r>
      <w:r>
        <w:rPr>
          <w:b/>
          <w:w w:val="115"/>
          <w:sz w:val="14"/>
          <w:vertAlign w:val="baseline"/>
        </w:rPr>
        <w:t>n1oni  </w:t>
      </w:r>
      <w:r>
        <w:rPr>
          <w:w w:val="115"/>
          <w:sz w:val="14"/>
          <w:vertAlign w:val="baseline"/>
        </w:rPr>
        <w:t>\(}sehnfr</w:t>
      </w:r>
      <w:r>
        <w:rPr>
          <w:spacing w:val="7"/>
          <w:w w:val="115"/>
          <w:sz w:val="14"/>
          <w:vertAlign w:val="baseline"/>
        </w:rPr>
        <w:t> </w:t>
      </w:r>
      <w:r>
        <w:rPr>
          <w:w w:val="115"/>
          <w:sz w:val="14"/>
          <w:vertAlign w:val="baseline"/>
        </w:rPr>
        <w:t>zna.no,</w:t>
      </w:r>
    </w:p>
    <w:p>
      <w:pPr>
        <w:spacing w:line="256" w:lineRule="auto" w:before="1"/>
        <w:ind w:left="123" w:right="142" w:firstLine="19"/>
        <w:jc w:val="both"/>
        <w:rPr>
          <w:sz w:val="14"/>
        </w:rPr>
      </w:pPr>
      <w:r>
        <w:rPr>
          <w:w w:val="120"/>
          <w:sz w:val="14"/>
        </w:rPr>
        <w:t>j.e Grazioli ,oziroma italijanska propil,ganda pntv-0rila sp,on1enico na Thlnsso1inija  in  je mora,lo sl,)Vonsiko časopisje pri;:,,bčiti njeno po,tvorbn, ne pa original. Vse to bi  moral  pnjrumHi   kak   član  Narodnega  svota,  oziroma  kak  </w:t>
      </w:r>
      <w:r>
        <w:rPr>
          <w:w w:val="115"/>
          <w:sz w:val="14"/>
        </w:rPr>
        <w:t>ocl:ji   </w:t>
      </w:r>
      <w:r>
        <w:rPr>
          <w:w w:val="120"/>
          <w:sz w:val="14"/>
        </w:rPr>
        <w:t>p-0litični  sodelavec  dr.  </w:t>
      </w:r>
      <w:r>
        <w:rPr>
          <w:spacing w:val="13"/>
          <w:w w:val="120"/>
          <w:sz w:val="14"/>
        </w:rPr>
        <w:t> </w:t>
      </w:r>
      <w:r>
        <w:rPr>
          <w:w w:val="125"/>
          <w:sz w:val="14"/>
        </w:rPr>
        <w:t>atlačenal</w:t>
      </w:r>
    </w:p>
    <w:p>
      <w:pPr>
        <w:spacing w:after="0" w:line="256" w:lineRule="auto"/>
        <w:jc w:val="both"/>
        <w:rPr>
          <w:sz w:val="14"/>
        </w:rPr>
        <w:sectPr>
          <w:pgSz w:w="7950" w:h="12340"/>
          <w:pgMar w:top="80" w:bottom="280" w:left="280" w:right="740"/>
        </w:sectPr>
      </w:pPr>
    </w:p>
    <w:p>
      <w:pPr>
        <w:tabs>
          <w:tab w:pos="1758" w:val="left" w:leader="none"/>
        </w:tabs>
        <w:spacing w:before="82"/>
        <w:ind w:left="108" w:right="0" w:firstLine="0"/>
        <w:jc w:val="left"/>
        <w:rPr>
          <w:sz w:val="14"/>
        </w:rPr>
      </w:pPr>
      <w:r>
        <w:rPr/>
        <w:pict>
          <v:shape style="position:absolute;margin-left:45.090439pt;margin-top:20.007627pt;width:72pt;height:.1pt;mso-position-horizontal-relative:page;mso-position-vertical-relative:paragraph;z-index:-251554816;mso-wrap-distance-left:0;mso-wrap-distance-right:0" coordorigin="902,400" coordsize="1440,0" path="m902,400l2341,400e" filled="false" stroked="true" strokeweight=".239605pt" strokecolor="#000000">
            <v:path arrowok="t"/>
            <v:stroke dashstyle="solid"/>
            <w10:wrap type="topAndBottom"/>
          </v:shape>
        </w:pict>
      </w:r>
      <w:r>
        <w:rPr>
          <w:rFonts w:ascii="Courier New" w:hAnsi="Courier New"/>
          <w:w w:val="115"/>
          <w:position w:val="5"/>
          <w:sz w:val="23"/>
        </w:rPr>
        <w:t>44</w:t>
        <w:tab/>
      </w:r>
      <w:r>
        <w:rPr>
          <w:w w:val="115"/>
          <w:sz w:val="14"/>
        </w:rPr>
        <w:t>OPRič"NIKI FAšIS"rič?'IIH</w:t>
      </w:r>
      <w:r>
        <w:rPr>
          <w:spacing w:val="4"/>
          <w:w w:val="115"/>
          <w:sz w:val="14"/>
        </w:rPr>
        <w:t> </w:t>
      </w:r>
      <w:r>
        <w:rPr>
          <w:w w:val="115"/>
          <w:sz w:val="14"/>
        </w:rPr>
        <w:t>OKUPATOJUEV</w:t>
      </w:r>
    </w:p>
    <w:p>
      <w:pPr>
        <w:pStyle w:val="BodyText"/>
        <w:spacing w:line="232" w:lineRule="auto" w:before="227"/>
        <w:ind w:left="145" w:right="156" w:firstLine="391"/>
      </w:pPr>
      <w:r>
        <w:rPr>
          <w:w w:val="110"/>
        </w:rPr>
        <w:t>Mussolini  se</w:t>
      </w:r>
      <w:r>
        <w:rPr>
          <w:spacing w:val="52"/>
          <w:w w:val="110"/>
        </w:rPr>
        <w:t> </w:t>
      </w:r>
      <w:r>
        <w:rPr>
          <w:w w:val="110"/>
        </w:rPr>
        <w:t>je  dr.  Natlačenu  in  slovenski  buržoaziji  zahvalil  za njene pozdrave ter ji zagotovil, »da bodo tudi tokrat, kakor je navada fašističnega režima, za besedami prišla </w:t>
      </w:r>
      <w:r>
        <w:rPr>
          <w:spacing w:val="2"/>
          <w:w w:val="110"/>
        </w:rPr>
        <w:t>dejan </w:t>
      </w:r>
      <w:r>
        <w:rPr>
          <w:w w:val="110"/>
        </w:rPr>
        <w:t>ja«. </w:t>
      </w:r>
      <w:r>
        <w:rPr>
          <w:w w:val="110"/>
          <w:position w:val="7"/>
          <w:sz w:val="10"/>
        </w:rPr>
        <w:t>0 0 </w:t>
      </w:r>
      <w:r>
        <w:rPr>
          <w:w w:val="110"/>
        </w:rPr>
        <w:t>Njegove besede je slovensko ljudstvo kmalu z vso bridkostjo občutilo na lastni</w:t>
      </w:r>
      <w:r>
        <w:rPr>
          <w:spacing w:val="28"/>
          <w:w w:val="110"/>
        </w:rPr>
        <w:t> </w:t>
      </w:r>
      <w:r>
        <w:rPr>
          <w:w w:val="110"/>
        </w:rPr>
        <w:t>koži.</w:t>
      </w:r>
    </w:p>
    <w:p>
      <w:pPr>
        <w:pStyle w:val="BodyText"/>
        <w:spacing w:line="232" w:lineRule="auto" w:before="5"/>
        <w:ind w:left="145" w:right="151" w:firstLine="391"/>
        <w:rPr>
          <w:sz w:val="10"/>
        </w:rPr>
      </w:pPr>
      <w:r>
        <w:rPr>
          <w:w w:val="110"/>
        </w:rPr>
        <w:t>Po uradnem sprejemu se je Natlačen potožil Mussoliniju zaradi nečloveškega ravnanja. Nemcev in ga prosil, naj</w:t>
      </w:r>
      <w:r>
        <w:rPr>
          <w:spacing w:val="52"/>
          <w:w w:val="110"/>
        </w:rPr>
        <w:t> </w:t>
      </w:r>
      <w:r>
        <w:rPr>
          <w:w w:val="110"/>
        </w:rPr>
        <w:t>pri  Hitlerju  prepreči izselitev</w:t>
      </w:r>
      <w:r>
        <w:rPr>
          <w:spacing w:val="52"/>
          <w:w w:val="110"/>
        </w:rPr>
        <w:t> </w:t>
      </w:r>
      <w:r>
        <w:rPr>
          <w:w w:val="110"/>
          <w:sz w:val="18"/>
        </w:rPr>
        <w:t>280.000  </w:t>
      </w:r>
      <w:r>
        <w:rPr>
          <w:w w:val="110"/>
        </w:rPr>
        <w:t>Slovencev   z   Gorenjske   in   Štajerske.   Na   koncu   je  dr. Natlačen dejal Mussoliniju, staremu uničevalcu Slovencev: »če to preprečite, Vam bo slovenski narod večno hvaležen.</w:t>
      </w:r>
      <w:r>
        <w:rPr>
          <w:spacing w:val="5"/>
          <w:w w:val="110"/>
        </w:rPr>
        <w:t> </w:t>
      </w:r>
      <w:r>
        <w:rPr>
          <w:spacing w:val="4"/>
          <w:w w:val="110"/>
        </w:rPr>
        <w:t>«</w:t>
      </w:r>
      <w:r>
        <w:rPr>
          <w:spacing w:val="4"/>
          <w:w w:val="110"/>
          <w:position w:val="7"/>
          <w:sz w:val="10"/>
        </w:rPr>
        <w:t>67</w:t>
      </w:r>
    </w:p>
    <w:p>
      <w:pPr>
        <w:pStyle w:val="BodyText"/>
        <w:spacing w:line="235" w:lineRule="auto" w:before="7"/>
        <w:ind w:left="154" w:right="152" w:firstLine="392"/>
      </w:pPr>
      <w:r>
        <w:rPr>
          <w:w w:val="115"/>
        </w:rPr>
        <w:t>Nemci so kmalu nato res prenehali s preseljevanjem Slovencev,  toda ne po zaslugi Mussolinija in Natlačena - temveč- zaradi odločne osvobodilne borbe slovenskega ljudstva! Dr. Friedrich Rainer, koroški gauleiter in šef civilne uprave na Gorenjskem, je to resnico takole</w:t>
      </w:r>
      <w:r>
        <w:rPr>
          <w:spacing w:val="15"/>
          <w:w w:val="115"/>
        </w:rPr>
        <w:t> </w:t>
      </w:r>
      <w:r>
        <w:rPr>
          <w:w w:val="115"/>
        </w:rPr>
        <w:t>potrdil:</w:t>
      </w:r>
    </w:p>
    <w:p>
      <w:pPr>
        <w:spacing w:line="237" w:lineRule="auto" w:before="43"/>
        <w:ind w:left="161" w:right="219" w:firstLine="387"/>
        <w:jc w:val="left"/>
        <w:rPr>
          <w:i/>
          <w:sz w:val="10"/>
        </w:rPr>
      </w:pPr>
      <w:r>
        <w:rPr>
          <w:w w:val="110"/>
          <w:sz w:val="19"/>
        </w:rPr>
        <w:t>»Brez dvoma sem  imel  pred  očmi  delovanje  osvobodilnega  gibanja ... </w:t>
      </w:r>
      <w:r>
        <w:rPr>
          <w:i/>
          <w:w w:val="110"/>
          <w:sz w:val="18"/>
        </w:rPr>
        <w:t>Z  izseljevanji  </w:t>
      </w:r>
      <w:r>
        <w:rPr>
          <w:w w:val="110"/>
          <w:sz w:val="19"/>
        </w:rPr>
        <w:t>smo  </w:t>
      </w:r>
      <w:r>
        <w:rPr>
          <w:i/>
          <w:w w:val="110"/>
          <w:sz w:val="18"/>
        </w:rPr>
        <w:t>prenehali,   ker   je   ljudstvo   bilo   zelo   razburjeno   in   se </w:t>
      </w:r>
      <w:r>
        <w:rPr>
          <w:i/>
          <w:w w:val="110"/>
          <w:sz w:val="18"/>
        </w:rPr>
        <w:t>je naslanjalo na osvobodilno giban je.«</w:t>
      </w:r>
      <w:r>
        <w:rPr>
          <w:i/>
          <w:spacing w:val="-8"/>
          <w:w w:val="110"/>
          <w:sz w:val="18"/>
        </w:rPr>
        <w:t> </w:t>
      </w:r>
      <w:r>
        <w:rPr>
          <w:i/>
          <w:w w:val="110"/>
          <w:position w:val="6"/>
          <w:sz w:val="10"/>
        </w:rPr>
        <w:t>08</w:t>
      </w:r>
    </w:p>
    <w:p>
      <w:pPr>
        <w:pStyle w:val="BodyText"/>
        <w:spacing w:line="235" w:lineRule="auto" w:before="45"/>
        <w:ind w:left="159" w:right="143" w:firstLine="392"/>
        <w:rPr>
          <w:sz w:val="10"/>
        </w:rPr>
      </w:pPr>
      <w:r>
        <w:rPr>
          <w:w w:val="110"/>
        </w:rPr>
        <w:t>Zvečer je dr. Natlačena in dr. Adlešiča v spremstvu  Graziolija  sprejel grof Ciano, ki ga je Natlačen zopet opozarjal »na nezdravo stanje  z:uadi delitve Slovenije«. Grof Ciano</w:t>
      </w:r>
      <w:r>
        <w:rPr>
          <w:spacing w:val="52"/>
          <w:w w:val="110"/>
        </w:rPr>
        <w:t> </w:t>
      </w:r>
      <w:r>
        <w:rPr>
          <w:w w:val="110"/>
        </w:rPr>
        <w:t>ga  je  s  simpatijo  poslušal  in  se  izognil vsaki obljubi, češ da mora diplomat »za vsako svojo</w:t>
      </w:r>
      <w:r>
        <w:rPr>
          <w:spacing w:val="52"/>
          <w:w w:val="110"/>
        </w:rPr>
        <w:t> </w:t>
      </w:r>
      <w:r>
        <w:rPr>
          <w:w w:val="110"/>
        </w:rPr>
        <w:t>akcijo  čakati  na primeren trenutek ... Nadeja pa se, da bo za našo stvar</w:t>
      </w:r>
      <w:r>
        <w:rPr>
          <w:spacing w:val="52"/>
          <w:w w:val="110"/>
        </w:rPr>
        <w:t> </w:t>
      </w:r>
      <w:r>
        <w:rPr>
          <w:w w:val="110"/>
        </w:rPr>
        <w:t>prišel  prikladen trenutek in da sedanja rešitev ne more trajno ostati «.</w:t>
      </w:r>
      <w:r>
        <w:rPr>
          <w:spacing w:val="-36"/>
          <w:w w:val="110"/>
        </w:rPr>
        <w:t> </w:t>
      </w:r>
      <w:r>
        <w:rPr>
          <w:w w:val="110"/>
          <w:position w:val="7"/>
          <w:sz w:val="10"/>
        </w:rPr>
        <w:t>69</w:t>
      </w:r>
    </w:p>
    <w:p>
      <w:pPr>
        <w:pStyle w:val="BodyText"/>
        <w:spacing w:line="235" w:lineRule="auto"/>
        <w:ind w:left="160" w:right="136" w:firstLine="401"/>
        <w:rPr>
          <w:rFonts w:ascii="Arial" w:hAnsi="Arial"/>
          <w:sz w:val="9"/>
        </w:rPr>
      </w:pPr>
      <w:r>
        <w:rPr/>
        <w:pict>
          <v:shape style="position:absolute;margin-left:46.049809pt;margin-top:91.834412pt;width:51.85pt;height:.1pt;mso-position-horizontal-relative:page;mso-position-vertical-relative:paragraph;z-index:-251553792;mso-wrap-distance-left:0;mso-wrap-distance-right:0" coordorigin="921,1837" coordsize="1037,0" path="m921,1837l1957,1837e" filled="false" stroked="true" strokeweight=".239605pt" strokecolor="#000000">
            <v:path arrowok="t"/>
            <v:stroke dashstyle="solid"/>
            <w10:wrap type="topAndBottom"/>
          </v:shape>
        </w:pict>
      </w:r>
      <w:r>
        <w:rPr>
          <w:w w:val="115"/>
        </w:rPr>
        <w:t>Naslednje jutro je bila  slovesna  avdienca  pri  papežu  Piju  XII.  Ko so se dr. Natlačen, Ivan Pucelj in  ostali člani sosveta  razvrstili  v polkrog in pokleknili, je prišel  papež,  dal  vsakemu  poljubiti  Petrov  pr!;tan  in </w:t>
      </w:r>
      <w:r>
        <w:rPr>
          <w:b/>
          <w:w w:val="115"/>
          <w:sz w:val="18"/>
        </w:rPr>
        <w:t>jim </w:t>
      </w:r>
      <w:r>
        <w:rPr>
          <w:w w:val="115"/>
        </w:rPr>
        <w:t>na koncu kratkega nagovora podelil apostolski blagoslov.  Papež  je nato prijel dr. Natlačena za roko in  ga  odvedel  v  svojo  delovno  sobo.  Dr. Natlačen se mu je predstavil kot predsednik Narodnega svetil.. Opisal mu je svoje delovanje, omenil nemško postopanje s Slovenci in pohvalil Italijane, češ da ravnajo zelo korektno.</w:t>
      </w:r>
      <w:r>
        <w:rPr>
          <w:spacing w:val="-34"/>
          <w:w w:val="115"/>
        </w:rPr>
        <w:t> </w:t>
      </w:r>
      <w:r>
        <w:rPr>
          <w:rFonts w:ascii="Arial" w:hAnsi="Arial"/>
          <w:w w:val="115"/>
          <w:position w:val="7"/>
          <w:sz w:val="9"/>
        </w:rPr>
        <w:t>70</w:t>
      </w:r>
    </w:p>
    <w:p>
      <w:pPr>
        <w:spacing w:line="259" w:lineRule="auto" w:before="86"/>
        <w:ind w:left="161" w:right="110" w:firstLine="9"/>
        <w:jc w:val="both"/>
        <w:rPr>
          <w:sz w:val="13"/>
        </w:rPr>
      </w:pPr>
      <w:r>
        <w:rPr>
          <w:w w:val="115"/>
          <w:sz w:val="14"/>
        </w:rPr>
        <w:t>Seveda od ,komunistu Frančka Sajeta ue uwrcmo priča,kov,1ti, da  </w:t>
      </w:r>
      <w:r>
        <w:rPr>
          <w:rFonts w:ascii="Arial" w:hAnsi="Arial"/>
          <w:w w:val="115"/>
          <w:sz w:val="13"/>
        </w:rPr>
        <w:t>\Ji  </w:t>
      </w:r>
      <w:r>
        <w:rPr>
          <w:w w:val="115"/>
          <w:sz w:val="14"/>
        </w:rPr>
        <w:t>se  potrudil  in  poiskal originalni tekst  te  spomenice,  pač  pa  </w:t>
      </w:r>
      <w:r>
        <w:rPr>
          <w:w w:val="110"/>
          <w:sz w:val="14"/>
        </w:rPr>
        <w:t>:mu_ </w:t>
      </w:r>
      <w:r>
        <w:rPr>
          <w:spacing w:val="38"/>
          <w:w w:val="110"/>
          <w:sz w:val="14"/>
        </w:rPr>
        <w:t> </w:t>
      </w:r>
      <w:r>
        <w:rPr>
          <w:w w:val="110"/>
          <w:sz w:val="14"/>
        </w:rPr>
        <w:t>je  </w:t>
      </w:r>
      <w:r>
        <w:rPr>
          <w:w w:val="115"/>
          <w:sz w:val="14"/>
        </w:rPr>
        <w:t>zel,o  k-0nveniralo,  da  je  prinhčil  </w:t>
      </w:r>
      <w:r>
        <w:rPr>
          <w:w w:val="115"/>
          <w:sz w:val="13"/>
        </w:rPr>
        <w:t>IHY!vorjeni tekst.«</w:t>
      </w:r>
      <w:r>
        <w:rPr>
          <w:spacing w:val="37"/>
          <w:w w:val="115"/>
          <w:sz w:val="13"/>
        </w:rPr>
        <w:t> </w:t>
      </w:r>
      <w:r>
        <w:rPr>
          <w:w w:val="115"/>
          <w:sz w:val="13"/>
        </w:rPr>
        <w:t>V  </w:t>
      </w:r>
      <w:r>
        <w:rPr>
          <w:w w:val="120"/>
          <w:sz w:val="14"/>
        </w:rPr>
        <w:t>resnki   </w:t>
      </w:r>
      <w:r>
        <w:rPr>
          <w:w w:val="115"/>
          <w:sz w:val="12"/>
        </w:rPr>
        <w:t>pa.   </w:t>
      </w:r>
      <w:r>
        <w:rPr>
          <w:w w:val="115"/>
          <w:sz w:val="13"/>
        </w:rPr>
        <w:t>je   ciiiira,na   </w:t>
      </w:r>
      <w:r>
        <w:rPr>
          <w:w w:val="115"/>
          <w:sz w:val="14"/>
        </w:rPr>
        <w:t>spon1t•nit'.a   </w:t>
      </w:r>
      <w:r>
        <w:rPr>
          <w:w w:val="115"/>
          <w:sz w:val="13"/>
        </w:rPr>
        <w:t>-0riginalni   teks1,,   ko,t   </w:t>
      </w:r>
      <w:r>
        <w:rPr>
          <w:rFonts w:ascii="Arial" w:hAnsi="Arial"/>
          <w:w w:val="115"/>
          <w:sz w:val="12"/>
        </w:rPr>
        <w:t>nun1   </w:t>
      </w:r>
      <w:r>
        <w:rPr>
          <w:w w:val="115"/>
          <w:sz w:val="13"/>
        </w:rPr>
        <w:t>pojn.fi.nju,1e   </w:t>
      </w:r>
      <w:r>
        <w:rPr>
          <w:rFonts w:ascii="Arial" w:hAnsi="Arial"/>
          <w:w w:val="115"/>
          <w:sz w:val="12"/>
        </w:rPr>
        <w:t>RaTn </w:t>
      </w:r>
      <w:r>
        <w:rPr>
          <w:w w:val="115"/>
          <w:sz w:val="14"/>
        </w:rPr>
        <w:t>idr.  Natlat,en:  </w:t>
      </w:r>
      <w:r>
        <w:rPr>
          <w:w w:val="110"/>
          <w:sz w:val="14"/>
        </w:rPr>
        <w:t>))P,ozdn1v </w:t>
      </w:r>
      <w:r>
        <w:rPr>
          <w:spacing w:val="38"/>
          <w:w w:val="110"/>
          <w:sz w:val="14"/>
        </w:rPr>
        <w:t> </w:t>
      </w:r>
      <w:r>
        <w:rPr>
          <w:w w:val="115"/>
          <w:sz w:val="14"/>
        </w:rPr>
        <w:t>.Mussoliniju  </w:t>
      </w:r>
      <w:r>
        <w:rPr>
          <w:w w:val="115"/>
          <w:sz w:val="13"/>
        </w:rPr>
        <w:t>se1n  </w:t>
      </w:r>
      <w:r>
        <w:rPr>
          <w:w w:val="115"/>
          <w:sz w:val="14"/>
        </w:rPr>
        <w:t>preje,l  \'  če,trtek  5.  ju_nija  </w:t>
      </w:r>
      <w:r>
        <w:rPr>
          <w:w w:val="115"/>
          <w:sz w:val="13"/>
        </w:rPr>
        <w:t>z·vel:l•r.  </w:t>
      </w:r>
      <w:r>
        <w:rPr>
          <w:w w:val="115"/>
          <w:sz w:val="14"/>
        </w:rPr>
        <w:t>1{o  </w:t>
      </w:r>
      <w:r>
        <w:rPr>
          <w:w w:val="115"/>
          <w:sz w:val="13"/>
        </w:rPr>
        <w:t>se1n  </w:t>
      </w:r>
      <w:r>
        <w:rPr>
          <w:w w:val="115"/>
          <w:sz w:val="14"/>
        </w:rPr>
        <w:t>dfnna v  miru  JJrcbrnl  </w:t>
      </w:r>
      <w:r>
        <w:rPr>
          <w:w w:val="115"/>
          <w:sz w:val="13"/>
        </w:rPr>
        <w:t>g-ov-0r,</w:t>
      </w:r>
      <w:r>
        <w:rPr>
          <w:spacing w:val="37"/>
          <w:w w:val="115"/>
          <w:sz w:val="13"/>
        </w:rPr>
        <w:t> </w:t>
      </w:r>
      <w:r>
        <w:rPr>
          <w:w w:val="115"/>
          <w:sz w:val="14"/>
        </w:rPr>
        <w:t>rni  :ie  bilo  ja.- no,  &lt;la  ga   je   treba  v  dveh  t{)č,kah  </w:t>
      </w:r>
      <w:r>
        <w:rPr>
          <w:w w:val="115"/>
          <w:sz w:val="13"/>
        </w:rPr>
        <w:t>sprPnH•niti.   </w:t>
      </w:r>
      <w:r>
        <w:rPr>
          <w:w w:val="115"/>
          <w:sz w:val="14"/>
        </w:rPr>
        <w:t>tako </w:t>
      </w:r>
      <w:r>
        <w:rPr>
          <w:w w:val="115"/>
          <w:sz w:val="13"/>
        </w:rPr>
        <w:t>da hi v </w:t>
      </w:r>
      <w:r>
        <w:rPr>
          <w:w w:val="110"/>
          <w:sz w:val="13"/>
        </w:rPr>
        <w:t>JH"Ye1n </w:t>
      </w:r>
      <w:r>
        <w:rPr>
          <w:w w:val="115"/>
          <w:sz w:val="13"/>
        </w:rPr>
        <w:t>&lt;)dstu.vku iZJladla bese-da</w:t>
      </w:r>
      <w:r>
        <w:rPr>
          <w:spacing w:val="37"/>
          <w:w w:val="115"/>
          <w:sz w:val="13"/>
        </w:rPr>
        <w:t> </w:t>
      </w:r>
      <w:r>
        <w:rPr>
          <w:w w:val="115"/>
          <w:sz w:val="13"/>
        </w:rPr>
        <w:t>pa.tria  in  v  U.rugm:n  lda  ·parte  de,ll'ex-(}ov{'Pnn </w:t>
      </w:r>
      <w:r>
        <w:rPr>
          <w:w w:val="115"/>
          <w:sz w:val="14"/>
        </w:rPr>
        <w:t>jugoslav()&lt;( ... </w:t>
      </w:r>
      <w:r>
        <w:rPr>
          <w:w w:val="110"/>
          <w:sz w:val="14"/>
        </w:rPr>
        <w:t>Grazio-1}.Ju</w:t>
      </w:r>
      <w:r>
        <w:rPr>
          <w:spacing w:val="38"/>
          <w:w w:val="110"/>
          <w:sz w:val="14"/>
        </w:rPr>
        <w:t> </w:t>
      </w:r>
      <w:r>
        <w:rPr>
          <w:w w:val="110"/>
          <w:sz w:val="13"/>
        </w:rPr>
        <w:t>se111 </w:t>
      </w:r>
      <w:r>
        <w:rPr>
          <w:w w:val="115"/>
          <w:sz w:val="14"/>
        </w:rPr>
        <w:t>za </w:t>
      </w:r>
      <w:r>
        <w:rPr>
          <w:w w:val="115"/>
          <w:sz w:val="13"/>
        </w:rPr>
        <w:t>spren1e1nh-0  </w:t>
      </w:r>
      <w:r>
        <w:rPr>
          <w:w w:val="115"/>
          <w:sz w:val="14"/>
        </w:rPr>
        <w:t>teksta  javn  v  nedeljo  8.  </w:t>
      </w:r>
      <w:r>
        <w:rPr>
          <w:w w:val="120"/>
          <w:sz w:val="13"/>
        </w:rPr>
        <w:t>junija  </w:t>
      </w:r>
      <w:r>
        <w:rPr>
          <w:w w:val="115"/>
          <w:sz w:val="14"/>
        </w:rPr>
        <w:t>v  </w:t>
      </w:r>
      <w:r>
        <w:rPr>
          <w:rFonts w:ascii="Arial" w:hAnsi="Arial"/>
          <w:w w:val="120"/>
          <w:sz w:val="13"/>
        </w:rPr>
        <w:t>hntdu </w:t>
      </w:r>
      <w:r>
        <w:rPr>
          <w:w w:val="115"/>
          <w:sz w:val="14"/>
        </w:rPr>
        <w:t>Quirina.Ie </w:t>
      </w:r>
      <w:r>
        <w:rPr>
          <w:w w:val="110"/>
          <w:sz w:val="14"/>
        </w:rPr>
        <w:t>JH:il uro </w:t>
      </w:r>
      <w:r>
        <w:rPr>
          <w:w w:val="115"/>
          <w:sz w:val="14"/>
        </w:rPr>
        <w:t>prej, vreden smo morali biti v palači_ Venezi,a.</w:t>
      </w:r>
      <w:r>
        <w:rPr>
          <w:spacing w:val="27"/>
          <w:w w:val="115"/>
          <w:sz w:val="14"/>
        </w:rPr>
        <w:t> </w:t>
      </w:r>
      <w:r>
        <w:rPr>
          <w:w w:val="115"/>
          <w:sz w:val="14"/>
        </w:rPr>
        <w:t>Glede </w:t>
      </w:r>
      <w:r>
        <w:rPr>
          <w:w w:val="115"/>
          <w:sz w:val="13"/>
        </w:rPr>
        <w:t>za1nenjavc</w:t>
      </w:r>
    </w:p>
    <w:p>
      <w:pPr>
        <w:spacing w:line="256" w:lineRule="auto" w:before="0"/>
        <w:ind w:left="177" w:right="120" w:firstLine="12"/>
        <w:jc w:val="left"/>
        <w:rPr>
          <w:sz w:val="13"/>
        </w:rPr>
      </w:pPr>
      <w:r>
        <w:rPr>
          <w:w w:val="110"/>
          <w:sz w:val="14"/>
        </w:rPr>
        <w:t>»patria•::&lt; z »ltalla"' </w:t>
      </w:r>
      <w:r>
        <w:rPr>
          <w:w w:val="110"/>
          <w:sz w:val="13"/>
        </w:rPr>
        <w:t>1ni </w:t>
      </w:r>
      <w:r>
        <w:rPr>
          <w:w w:val="110"/>
          <w:sz w:val="14"/>
        </w:rPr>
        <w:t>ni ni(•e-sar piripon111il, da</w:t>
      </w:r>
      <w:r>
        <w:rPr>
          <w:spacing w:val="38"/>
          <w:w w:val="110"/>
          <w:sz w:val="14"/>
        </w:rPr>
        <w:t> </w:t>
      </w:r>
      <w:r>
        <w:rPr>
          <w:w w:val="110"/>
          <w:sz w:val="14"/>
        </w:rPr>
        <w:t>pa  </w:t>
      </w:r>
      <w:r>
        <w:rPr>
          <w:sz w:val="13"/>
        </w:rPr>
        <w:t>Bt• </w:t>
      </w:r>
      <w:r>
        <w:rPr>
          <w:w w:val="110"/>
          <w:sz w:val="14"/>
        </w:rPr>
        <w:t>hesedo </w:t>
      </w:r>
      <w:r>
        <w:rPr>
          <w:sz w:val="14"/>
        </w:rPr>
        <w:t>;;drr. </w:t>
      </w:r>
      <w:r>
        <w:rPr>
          <w:w w:val="110"/>
          <w:sz w:val="11"/>
        </w:rPr>
        <w:t>J}t1rtf </w:t>
      </w:r>
      <w:r>
        <w:rPr>
          <w:w w:val="110"/>
          <w:sz w:val="13"/>
        </w:rPr>
        <w:t>dell' t•x </w:t>
      </w:r>
      <w:r>
        <w:rPr>
          <w:sz w:val="13"/>
        </w:rPr>
        <w:t>-G </w:t>
      </w:r>
      <w:r>
        <w:rPr>
          <w:spacing w:val="-4"/>
          <w:sz w:val="13"/>
        </w:rPr>
        <w:t>{J1v </w:t>
      </w:r>
      <w:r>
        <w:rPr>
          <w:sz w:val="13"/>
        </w:rPr>
        <w:t>Prn </w:t>
      </w:r>
      <w:r>
        <w:rPr>
          <w:spacing w:val="-5"/>
          <w:w w:val="110"/>
          <w:sz w:val="13"/>
        </w:rPr>
        <w:t>·o </w:t>
      </w:r>
      <w:r>
        <w:rPr>
          <w:w w:val="110"/>
          <w:sz w:val="13"/>
        </w:rPr>
        <w:t>jug-0s1avo&lt;   </w:t>
      </w:r>
      <w:r>
        <w:rPr>
          <w:w w:val="110"/>
          <w:sz w:val="14"/>
        </w:rPr>
        <w:t>izpuste,  1nu  je  </w:t>
      </w:r>
      <w:r>
        <w:rPr>
          <w:w w:val="110"/>
          <w:sz w:val="13"/>
        </w:rPr>
        <w:t>bil,o   </w:t>
      </w:r>
      <w:r>
        <w:rPr>
          <w:w w:val="110"/>
          <w:sz w:val="14"/>
        </w:rPr>
        <w:t>jasno.  </w:t>
      </w:r>
      <w:r>
        <w:rPr>
          <w:w w:val="110"/>
          <w:sz w:val="13"/>
        </w:rPr>
        <w:t>ker   kot   bi </w:t>
      </w:r>
      <w:r>
        <w:rPr>
          <w:w w:val="110"/>
          <w:sz w:val="14"/>
        </w:rPr>
        <w:t>v;;i </w:t>
      </w:r>
      <w:r>
        <w:rPr>
          <w:spacing w:val="38"/>
          <w:w w:val="110"/>
          <w:sz w:val="14"/>
        </w:rPr>
        <w:t> </w:t>
      </w:r>
      <w:r>
        <w:rPr>
          <w:w w:val="110"/>
          <w:sz w:val="13"/>
        </w:rPr>
        <w:t>bnn   </w:t>
      </w:r>
      <w:r>
        <w:rPr>
          <w:w w:val="110"/>
          <w:sz w:val="14"/>
        </w:rPr>
        <w:t>ne   JiHffeJn  s:nn  </w:t>
      </w:r>
      <w:r>
        <w:rPr>
          <w:w w:val="120"/>
          <w:sz w:val="13"/>
        </w:rPr>
        <w:t>sebe  ,fozavuirnt  </w:t>
      </w:r>
      <w:r>
        <w:rPr>
          <w:sz w:val="12"/>
        </w:rPr>
        <w:t>i  .• </w:t>
      </w:r>
      <w:r>
        <w:rPr>
          <w:sz w:val="14"/>
        </w:rPr>
        <w:t>Ko smo se  </w:t>
      </w:r>
      <w:r>
        <w:rPr>
          <w:w w:val="110"/>
          <w:sz w:val="14"/>
        </w:rPr>
        <w:t>vrni,li  iz  pa]ačo </w:t>
      </w:r>
      <w:r>
        <w:rPr>
          <w:spacing w:val="38"/>
          <w:w w:val="110"/>
          <w:sz w:val="14"/>
        </w:rPr>
        <w:t> </w:t>
      </w:r>
      <w:r>
        <w:rPr>
          <w:w w:val="110"/>
          <w:sz w:val="14"/>
        </w:rPr>
        <w:t>Yenezia,  </w:t>
      </w:r>
      <w:r>
        <w:rPr>
          <w:w w:val="110"/>
          <w:sz w:val="13"/>
        </w:rPr>
        <w:t>sc1n  </w:t>
      </w:r>
      <w:r>
        <w:rPr>
          <w:w w:val="110"/>
          <w:sz w:val="14"/>
        </w:rPr>
        <w:t>dal   dr.   Ahčinu  na  </w:t>
      </w:r>
      <w:r>
        <w:rPr>
          <w:sz w:val="14"/>
        </w:rPr>
        <w:t>;njeg-,ovo  .žt_-.Jj-o  </w:t>
      </w:r>
      <w:r>
        <w:rPr>
          <w:w w:val="120"/>
          <w:sz w:val="14"/>
        </w:rPr>
        <w:t>iekst  </w:t>
      </w:r>
      <w:r>
        <w:rPr>
          <w:w w:val="110"/>
          <w:sz w:val="14"/>
        </w:rPr>
        <w:t>rnojegn </w:t>
      </w:r>
      <w:r>
        <w:rPr>
          <w:w w:val="110"/>
          <w:sz w:val="13"/>
        </w:rPr>
        <w:t>g·ovora   v   </w:t>
      </w:r>
      <w:r>
        <w:rPr>
          <w:w w:val="120"/>
          <w:sz w:val="13"/>
        </w:rPr>
        <w:t>itaJijan.ščini  </w:t>
      </w:r>
      <w:r>
        <w:rPr>
          <w:w w:val="110"/>
          <w:sz w:val="13"/>
        </w:rPr>
        <w:t>:in   </w:t>
      </w:r>
      <w:r>
        <w:rPr>
          <w:w w:val="110"/>
          <w:sz w:val="14"/>
        </w:rPr>
        <w:t>sl,ove:nščinj,  </w:t>
      </w:r>
      <w:r>
        <w:rPr>
          <w:w w:val="110"/>
          <w:sz w:val="13"/>
        </w:rPr>
        <w:t>in    </w:t>
      </w:r>
      <w:r>
        <w:rPr>
          <w:w w:val="120"/>
          <w:sz w:val="13"/>
        </w:rPr>
        <w:t>Bker   </w:t>
      </w:r>
      <w:r>
        <w:rPr>
          <w:w w:val="110"/>
          <w:sz w:val="14"/>
        </w:rPr>
        <w:t>,or)ginnhli </w:t>
      </w:r>
      <w:r>
        <w:rPr>
          <w:spacing w:val="38"/>
          <w:w w:val="110"/>
          <w:sz w:val="14"/>
        </w:rPr>
        <w:t> </w:t>
      </w:r>
      <w:r>
        <w:rPr>
          <w:w w:val="110"/>
          <w:sz w:val="13"/>
        </w:rPr>
        <w:t>JJ.aJ1ir,   s    </w:t>
      </w:r>
      <w:r>
        <w:rPr>
          <w:w w:val="120"/>
          <w:sz w:val="13"/>
        </w:rPr>
        <w:t>kale.rega   </w:t>
      </w:r>
      <w:r>
        <w:rPr>
          <w:w w:val="110"/>
          <w:sz w:val="13"/>
        </w:rPr>
        <w:t>ser.n    </w:t>
      </w:r>
      <w:r>
        <w:rPr>
          <w:sz w:val="13"/>
        </w:rPr>
        <w:t>R:.t  </w:t>
      </w:r>
      <w:r>
        <w:rPr>
          <w:spacing w:val="8"/>
          <w:sz w:val="13"/>
        </w:rPr>
        <w:t> </w:t>
      </w:r>
      <w:r>
        <w:rPr>
          <w:w w:val="120"/>
          <w:sz w:val="13"/>
        </w:rPr>
        <w:t>brul</w:t>
      </w:r>
    </w:p>
    <w:p>
      <w:pPr>
        <w:spacing w:line="266" w:lineRule="auto" w:before="0"/>
        <w:ind w:left="173" w:right="119" w:firstLine="8"/>
        <w:jc w:val="both"/>
        <w:rPr>
          <w:sz w:val="14"/>
        </w:rPr>
      </w:pPr>
      <w:r>
        <w:rPr>
          <w:w w:val="120"/>
          <w:sz w:val="13"/>
        </w:rPr>
        <w:t>,Muss-olhdju. </w:t>
      </w:r>
      <w:r>
        <w:rPr>
          <w:w w:val="120"/>
          <w:sz w:val="14"/>
        </w:rPr>
        <w:t>Zelo </w:t>
      </w:r>
      <w:r>
        <w:rPr>
          <w:w w:val="120"/>
          <w:sz w:val="12"/>
        </w:rPr>
        <w:t>se1n </w:t>
      </w:r>
      <w:r>
        <w:rPr>
          <w:w w:val="120"/>
          <w:sz w:val="14"/>
        </w:rPr>
        <w:t>se začudil, ko </w:t>
      </w:r>
      <w:r>
        <w:rPr>
          <w:w w:val="120"/>
          <w:sz w:val="12"/>
        </w:rPr>
        <w:t>Hrn1 </w:t>
      </w:r>
      <w:r>
        <w:rPr>
          <w:w w:val="120"/>
          <w:sz w:val="14"/>
        </w:rPr>
        <w:t>e  vrnil  v  </w:t>
      </w:r>
      <w:r>
        <w:rPr>
          <w:w w:val="120"/>
          <w:sz w:val="12"/>
        </w:rPr>
        <w:t>SloYt nijo  </w:t>
      </w:r>
      <w:r>
        <w:rPr>
          <w:w w:val="105"/>
          <w:sz w:val="12"/>
        </w:rPr>
        <w:t>i11  </w:t>
      </w:r>
      <w:r>
        <w:rPr>
          <w:w w:val="105"/>
          <w:sz w:val="14"/>
        </w:rPr>
        <w:t>bi.i  </w:t>
      </w:r>
      <w:r>
        <w:rPr>
          <w:w w:val="120"/>
          <w:sz w:val="12"/>
        </w:rPr>
        <w:t>(JTJO {ff,itn,  </w:t>
      </w:r>
      <w:r>
        <w:rPr>
          <w:w w:val="120"/>
          <w:sz w:val="14"/>
        </w:rPr>
        <w:t>da  so </w:t>
      </w:r>
      <w:r>
        <w:rPr>
          <w:w w:val="105"/>
          <w:sz w:val="13"/>
        </w:rPr>
        <w:t>slo1"Venski </w:t>
      </w:r>
      <w:r>
        <w:rPr>
          <w:rFonts w:ascii="Arial" w:hAnsi="Arial"/>
          <w:w w:val="105"/>
          <w:sz w:val="12"/>
        </w:rPr>
        <w:t>,J.is1j  </w:t>
      </w:r>
      <w:r>
        <w:rPr>
          <w:w w:val="120"/>
          <w:sz w:val="13"/>
        </w:rPr>
        <w:t>{)bjaYili  n1oj  </w:t>
      </w:r>
      <w:r>
        <w:rPr>
          <w:rFonts w:ascii="Arial" w:hAnsi="Arial"/>
          <w:w w:val="120"/>
          <w:sz w:val="12"/>
        </w:rPr>
        <w:t>g-ov,or  </w:t>
      </w:r>
      <w:r>
        <w:rPr>
          <w:w w:val="120"/>
          <w:sz w:val="13"/>
        </w:rPr>
        <w:t>v  HalijnuKt.lnl  brrz  n1ojlh  poprat'kov.  Prl</w:t>
      </w:r>
      <w:r>
        <w:rPr>
          <w:spacing w:val="39"/>
          <w:w w:val="120"/>
          <w:sz w:val="13"/>
        </w:rPr>
        <w:t> </w:t>
      </w:r>
      <w:r>
        <w:rPr>
          <w:w w:val="105"/>
          <w:sz w:val="13"/>
        </w:rPr>
        <w:t>,1Slov( n(•1,;_( </w:t>
      </w:r>
      <w:r>
        <w:rPr>
          <w:w w:val="120"/>
          <w:sz w:val="13"/>
        </w:rPr>
        <w:t>&amp;em ug-o.1ovil, da </w:t>
      </w:r>
      <w:r>
        <w:rPr>
          <w:w w:val="120"/>
          <w:sz w:val="10"/>
        </w:rPr>
        <w:t>;j(; </w:t>
      </w:r>
      <w:r>
        <w:rPr>
          <w:spacing w:val="4"/>
          <w:w w:val="120"/>
          <w:sz w:val="13"/>
        </w:rPr>
        <w:t>dr. </w:t>
      </w:r>
      <w:r>
        <w:rPr>
          <w:w w:val="120"/>
          <w:sz w:val="13"/>
        </w:rPr>
        <w:t>.Ahč,in dal </w:t>
      </w:r>
      <w:r>
        <w:rPr>
          <w:w w:val="105"/>
          <w:sz w:val="13"/>
        </w:rPr>
        <w:t>lH&gt;</w:t>
      </w:r>
      <w:r>
        <w:rPr>
          <w:spacing w:val="34"/>
          <w:w w:val="105"/>
          <w:sz w:val="13"/>
        </w:rPr>
        <w:t> </w:t>
      </w:r>
      <w:r>
        <w:rPr>
          <w:w w:val="120"/>
          <w:sz w:val="13"/>
        </w:rPr>
        <w:t>teh,fonu  iz  Hi1na  s::n10  </w:t>
      </w:r>
      <w:r>
        <w:rPr>
          <w:rFonts w:ascii="Arial" w:hAnsi="Arial"/>
          <w:b/>
          <w:w w:val="105"/>
          <w:sz w:val="12"/>
        </w:rPr>
        <w:t>.Q;ovor  </w:t>
      </w:r>
      <w:r>
        <w:rPr>
          <w:w w:val="105"/>
          <w:sz w:val="13"/>
        </w:rPr>
        <w:t>v  </w:t>
      </w:r>
      <w:r>
        <w:rPr>
          <w:w w:val="120"/>
          <w:sz w:val="13"/>
        </w:rPr>
        <w:t>slov-enščini,  HalJ­ </w:t>
      </w:r>
      <w:r>
        <w:rPr>
          <w:w w:val="120"/>
          <w:sz w:val="14"/>
        </w:rPr>
        <w:t>junski tekst </w:t>
      </w:r>
      <w:r>
        <w:rPr>
          <w:w w:val="105"/>
          <w:sz w:val="13"/>
        </w:rPr>
        <w:t>J!n </w:t>
      </w:r>
      <w:r>
        <w:rPr>
          <w:w w:val="105"/>
          <w:sz w:val="11"/>
        </w:rPr>
        <w:t>jt! </w:t>
      </w:r>
      <w:r>
        <w:rPr>
          <w:w w:val="120"/>
          <w:sz w:val="13"/>
        </w:rPr>
        <w:t>HH'lhll,.:;tv,) </w:t>
      </w:r>
      <w:r>
        <w:rPr>
          <w:w w:val="120"/>
          <w:sz w:val="14"/>
        </w:rPr>
        <w:t>dobilo od </w:t>
      </w:r>
      <w:r>
        <w:rPr>
          <w:w w:val="120"/>
          <w:sz w:val="14"/>
          <w:vertAlign w:val="subscript"/>
        </w:rPr>
        <w:t>\'.-]s{lkP!{'a</w:t>
      </w:r>
      <w:r>
        <w:rPr>
          <w:w w:val="120"/>
          <w:sz w:val="14"/>
          <w:vertAlign w:val="baseline"/>
        </w:rPr>
        <w:t> </w:t>
      </w:r>
      <w:r>
        <w:rPr>
          <w:w w:val="120"/>
          <w:sz w:val="13"/>
          <w:vertAlign w:val="baseline"/>
        </w:rPr>
        <w:t>ko1ni a1',ia. </w:t>
      </w:r>
      <w:r>
        <w:rPr>
          <w:w w:val="120"/>
          <w:sz w:val="14"/>
          <w:vertAlign w:val="baseline"/>
        </w:rPr>
        <w:t>Pri 11rr·dni hyn :nlso</w:t>
      </w:r>
      <w:r>
        <w:rPr>
          <w:spacing w:val="10"/>
          <w:w w:val="120"/>
          <w:sz w:val="14"/>
          <w:vertAlign w:val="baseline"/>
        </w:rPr>
        <w:t> </w:t>
      </w:r>
      <w:r>
        <w:rPr>
          <w:w w:val="120"/>
          <w:sz w:val="14"/>
          <w:vertAlign w:val="baseline"/>
        </w:rPr>
        <w:t>ni.('.esar</w:t>
      </w:r>
    </w:p>
    <w:p>
      <w:pPr>
        <w:spacing w:line="152" w:lineRule="exact" w:before="0"/>
        <w:ind w:left="184" w:right="0" w:firstLine="0"/>
        <w:jc w:val="both"/>
        <w:rPr>
          <w:sz w:val="14"/>
        </w:rPr>
      </w:pPr>
      <w:r>
        <w:rPr>
          <w:w w:val="115"/>
          <w:sz w:val="14"/>
        </w:rPr>
        <w:t>-vedeli o </w:t>
      </w:r>
      <w:r>
        <w:rPr>
          <w:w w:val="115"/>
          <w:sz w:val="13"/>
        </w:rPr>
        <w:t>,koreklurl.&lt;, </w:t>
      </w:r>
      <w:r>
        <w:rPr>
          <w:rFonts w:ascii="Arial"/>
          <w:w w:val="115"/>
          <w:sz w:val="12"/>
        </w:rPr>
        <w:t>(&gt;lailn,!!Hnov-o </w:t>
      </w:r>
      <w:r>
        <w:rPr>
          <w:w w:val="115"/>
          <w:sz w:val="13"/>
        </w:rPr>
        <w:t>J}()rot'i!{) </w:t>
      </w:r>
      <w:r>
        <w:rPr>
          <w:w w:val="115"/>
          <w:sz w:val="14"/>
        </w:rPr>
        <w:t>dr. !\Uhi Kreku, -.tr. 11.)</w:t>
      </w:r>
    </w:p>
    <w:p>
      <w:pPr>
        <w:spacing w:before="33"/>
        <w:ind w:left="578" w:right="0" w:firstLine="0"/>
        <w:jc w:val="both"/>
        <w:rPr>
          <w:sz w:val="12"/>
        </w:rPr>
      </w:pPr>
      <w:r>
        <w:rPr>
          <w:sz w:val="12"/>
        </w:rPr>
        <w:t>GU </w:t>
      </w:r>
      <w:r>
        <w:rPr>
          <w:w w:val="115"/>
          <w:sz w:val="12"/>
        </w:rPr>
        <w:t>;; lov(,TH cc, 9. </w:t>
      </w:r>
      <w:r>
        <w:rPr>
          <w:w w:val="135"/>
          <w:sz w:val="12"/>
        </w:rPr>
        <w:t>;junija </w:t>
      </w:r>
      <w:r>
        <w:rPr>
          <w:w w:val="115"/>
          <w:sz w:val="12"/>
        </w:rPr>
        <w:t>1941.</w:t>
      </w:r>
    </w:p>
    <w:p>
      <w:pPr>
        <w:spacing w:before="21"/>
        <w:ind w:left="567" w:right="0" w:firstLine="0"/>
        <w:jc w:val="both"/>
        <w:rPr>
          <w:sz w:val="13"/>
        </w:rPr>
      </w:pPr>
      <w:r>
        <w:rPr>
          <w:w w:val="115"/>
          <w:sz w:val="13"/>
        </w:rPr>
        <w:t>67 </w:t>
      </w:r>
      <w:r>
        <w:rPr>
          <w:w w:val="115"/>
          <w:sz w:val="14"/>
        </w:rPr>
        <w:t>Nn11a(·enovo </w:t>
      </w:r>
      <w:r>
        <w:rPr>
          <w:w w:val="115"/>
          <w:sz w:val="13"/>
        </w:rPr>
        <w:t>11oročLlo </w:t>
      </w:r>
      <w:r>
        <w:rPr>
          <w:w w:val="115"/>
          <w:sz w:val="14"/>
        </w:rPr>
        <w:t>dr. ,11. l(rn-kui </w:t>
      </w:r>
      <w:r>
        <w:rPr>
          <w:w w:val="125"/>
          <w:sz w:val="13"/>
        </w:rPr>
        <w:t>str. </w:t>
      </w:r>
      <w:r>
        <w:rPr>
          <w:w w:val="115"/>
          <w:sz w:val="13"/>
        </w:rPr>
        <w:t>12.</w:t>
      </w:r>
    </w:p>
    <w:p>
      <w:pPr>
        <w:tabs>
          <w:tab w:pos="5780" w:val="left" w:leader="none"/>
        </w:tabs>
        <w:spacing w:line="264" w:lineRule="auto" w:before="11"/>
        <w:ind w:left="190" w:right="219" w:firstLine="378"/>
        <w:jc w:val="left"/>
        <w:rPr>
          <w:sz w:val="14"/>
        </w:rPr>
      </w:pPr>
      <w:r>
        <w:rPr>
          <w:w w:val="120"/>
          <w:sz w:val="14"/>
        </w:rPr>
        <w:t>es  HazJira,\'a   proti   Huinerju  in  soHhL   vre.d   vojaš.khn</w:t>
      </w:r>
      <w:r>
        <w:rPr>
          <w:spacing w:val="6"/>
          <w:w w:val="120"/>
          <w:sz w:val="14"/>
        </w:rPr>
        <w:t> </w:t>
      </w:r>
      <w:r>
        <w:rPr>
          <w:w w:val="115"/>
          <w:sz w:val="14"/>
        </w:rPr>
        <w:t>s,odi6če1n</w:t>
      </w:r>
      <w:r>
        <w:rPr>
          <w:spacing w:val="7"/>
          <w:w w:val="115"/>
          <w:sz w:val="14"/>
        </w:rPr>
        <w:t> </w:t>
      </w:r>
      <w:r>
        <w:rPr>
          <w:w w:val="115"/>
          <w:sz w:val="14"/>
        </w:rPr>
        <w:t>y</w:t>
        <w:tab/>
      </w:r>
      <w:r>
        <w:rPr>
          <w:w w:val="120"/>
          <w:sz w:val="14"/>
        </w:rPr>
        <w:t>Ljubljani, ju­ </w:t>
      </w:r>
      <w:r>
        <w:rPr>
          <w:w w:val="125"/>
          <w:sz w:val="14"/>
        </w:rPr>
        <w:t>lija </w:t>
      </w:r>
      <w:r>
        <w:rPr>
          <w:w w:val="120"/>
          <w:sz w:val="13"/>
        </w:rPr>
        <w:t>1947, </w:t>
      </w:r>
      <w:r>
        <w:rPr>
          <w:w w:val="120"/>
          <w:sz w:val="14"/>
        </w:rPr>
        <w:t>zw-Ji anje dr. Rainerja, </w:t>
      </w:r>
      <w:r>
        <w:rPr>
          <w:w w:val="125"/>
          <w:sz w:val="14"/>
        </w:rPr>
        <w:t>str.</w:t>
      </w:r>
      <w:r>
        <w:rPr>
          <w:spacing w:val="-13"/>
          <w:w w:val="125"/>
          <w:sz w:val="14"/>
        </w:rPr>
        <w:t> </w:t>
      </w:r>
      <w:r>
        <w:rPr>
          <w:w w:val="120"/>
          <w:sz w:val="14"/>
        </w:rPr>
        <w:t>49.</w:t>
      </w:r>
    </w:p>
    <w:p>
      <w:pPr>
        <w:spacing w:line="152" w:lineRule="exact" w:before="0"/>
        <w:ind w:left="574" w:right="0" w:firstLine="0"/>
        <w:jc w:val="left"/>
        <w:rPr>
          <w:sz w:val="14"/>
        </w:rPr>
      </w:pPr>
      <w:r>
        <w:rPr>
          <w:sz w:val="13"/>
        </w:rPr>
        <w:t>lHl </w:t>
      </w:r>
      <w:r>
        <w:rPr>
          <w:w w:val="110"/>
          <w:sz w:val="14"/>
        </w:rPr>
        <w:t>Kn1la(t'noY-o </w:t>
      </w:r>
      <w:r>
        <w:rPr>
          <w:w w:val="110"/>
          <w:sz w:val="13"/>
        </w:rPr>
        <w:t>,JlOnJ,l·iio </w:t>
      </w:r>
      <w:r>
        <w:rPr>
          <w:w w:val="110"/>
          <w:sz w:val="14"/>
        </w:rPr>
        <w:t>dr. </w:t>
      </w:r>
      <w:r>
        <w:rPr>
          <w:i/>
          <w:sz w:val="14"/>
        </w:rPr>
        <w:t>1\1. </w:t>
      </w:r>
      <w:r>
        <w:rPr>
          <w:w w:val="110"/>
          <w:sz w:val="14"/>
        </w:rPr>
        <w:t>Kreku,  </w:t>
      </w:r>
      <w:r>
        <w:rPr>
          <w:w w:val="110"/>
          <w:sz w:val="13"/>
        </w:rPr>
        <w:t>st,r. </w:t>
      </w:r>
      <w:r>
        <w:rPr>
          <w:w w:val="110"/>
          <w:sz w:val="14"/>
        </w:rPr>
        <w:t>13.</w:t>
      </w:r>
    </w:p>
    <w:p>
      <w:pPr>
        <w:spacing w:before="16"/>
        <w:ind w:left="569" w:right="0" w:firstLine="0"/>
        <w:jc w:val="left"/>
        <w:rPr>
          <w:sz w:val="13"/>
        </w:rPr>
      </w:pPr>
      <w:r>
        <w:rPr>
          <w:w w:val="130"/>
          <w:sz w:val="10"/>
        </w:rPr>
        <w:t>70 </w:t>
      </w:r>
      <w:r>
        <w:rPr>
          <w:rFonts w:ascii="Arial"/>
          <w:b/>
          <w:w w:val="130"/>
          <w:sz w:val="14"/>
        </w:rPr>
        <w:t>Prn</w:t>
      </w:r>
      <w:r>
        <w:rPr>
          <w:w w:val="130"/>
          <w:sz w:val="14"/>
        </w:rPr>
        <w:t>v tam, str. </w:t>
      </w:r>
      <w:r>
        <w:rPr>
          <w:w w:val="130"/>
          <w:sz w:val="13"/>
        </w:rPr>
        <w:t>13 </w:t>
      </w:r>
      <w:r>
        <w:rPr>
          <w:w w:val="130"/>
          <w:sz w:val="14"/>
        </w:rPr>
        <w:t>in </w:t>
      </w:r>
      <w:r>
        <w:rPr>
          <w:w w:val="130"/>
          <w:sz w:val="13"/>
        </w:rPr>
        <w:t>14.</w:t>
      </w:r>
    </w:p>
    <w:p>
      <w:pPr>
        <w:spacing w:after="0"/>
        <w:jc w:val="left"/>
        <w:rPr>
          <w:sz w:val="13"/>
        </w:rPr>
        <w:sectPr>
          <w:pgSz w:w="7930" w:h="12320"/>
          <w:pgMar w:top="40" w:bottom="280" w:left="760" w:right="200"/>
        </w:sectPr>
      </w:pPr>
    </w:p>
    <w:p>
      <w:pPr>
        <w:tabs>
          <w:tab w:pos="6679" w:val="left" w:leader="none"/>
        </w:tabs>
        <w:spacing w:before="75"/>
        <w:ind w:left="2128" w:right="0" w:firstLine="0"/>
        <w:jc w:val="left"/>
        <w:rPr>
          <w:sz w:val="19"/>
        </w:rPr>
      </w:pPr>
      <w:r>
        <w:rPr/>
        <w:pict>
          <v:line style="position:absolute;mso-position-horizontal-relative:page;mso-position-vertical-relative:paragraph;z-index:251764736" from="15.350487pt,18.713245pt" to="176.290808pt,18.713245pt" stroked="true" strokeweight=".239607pt" strokecolor="#000000">
            <v:stroke dashstyle="solid"/>
            <w10:wrap type="none"/>
          </v:line>
        </w:pict>
      </w:r>
      <w:r>
        <w:rPr/>
        <w:pict>
          <v:line style="position:absolute;mso-position-horizontal-relative:page;mso-position-vertical-relative:paragraph;z-index:251765760" from="221.622711pt,18.952850pt" to="348.983782pt,18.952850pt" stroked="true" strokeweight=".239607pt" strokecolor="#000000">
            <v:stroke dashstyle="solid"/>
            <w10:wrap type="none"/>
          </v:line>
        </w:pict>
      </w:r>
      <w:r>
        <w:rPr>
          <w:w w:val="115"/>
          <w:sz w:val="14"/>
        </w:rPr>
        <w:t>DR  NATLA(:IC:X  le{</w:t>
      </w:r>
      <w:r>
        <w:rPr>
          <w:spacing w:val="21"/>
          <w:w w:val="115"/>
          <w:sz w:val="14"/>
        </w:rPr>
        <w:t> </w:t>
      </w:r>
      <w:r>
        <w:rPr>
          <w:w w:val="115"/>
          <w:sz w:val="14"/>
        </w:rPr>
        <w:t>NAHODXI</w:t>
      </w:r>
      <w:r>
        <w:rPr>
          <w:spacing w:val="35"/>
          <w:w w:val="115"/>
          <w:sz w:val="14"/>
        </w:rPr>
        <w:t> </w:t>
      </w:r>
      <w:r>
        <w:rPr>
          <w:w w:val="115"/>
          <w:sz w:val="14"/>
        </w:rPr>
        <w:t>SVET</w:t>
        <w:tab/>
      </w:r>
      <w:r>
        <w:rPr>
          <w:w w:val="115"/>
          <w:position w:val="5"/>
          <w:sz w:val="19"/>
        </w:rPr>
        <w:t>45</w:t>
      </w:r>
    </w:p>
    <w:p>
      <w:pPr>
        <w:pStyle w:val="BodyText"/>
        <w:spacing w:line="235" w:lineRule="auto" w:before="319"/>
        <w:ind w:left="216" w:right="126" w:firstLine="393"/>
      </w:pPr>
      <w:r>
        <w:rPr>
          <w:w w:val="115"/>
        </w:rPr>
        <w:t>Italijanski fašisti so Natlačenov obisk pri Mussoliniju propagan­ distično močno izrabili, da bi pri slovenskem ljudstvu zbudili vsaj nekaj simpatij za fašistično Italijo. Njihovi napori pa so bili brezplodni.  Slovensko ljudstvo, nekdaj po  večni  umetno  razdeljeno  med  klerikalce in liberalce, sedaj pa vse bolj združeno v Osvobodilni fronti, je takole komentiralo izdajalsko pot v Rim: če sta se Natlačen in Pucelj skupaj klanjala Mussoliniju, ki hoče s  Hitlerjem  uničiti  naš  narod,  bomo  tudi mi skupaj šli na fašiste in na tiste, ki jim pomagajo</w:t>
      </w:r>
      <w:r>
        <w:rPr>
          <w:spacing w:val="-18"/>
          <w:w w:val="115"/>
        </w:rPr>
        <w:t> </w:t>
      </w:r>
      <w:r>
        <w:rPr>
          <w:w w:val="115"/>
        </w:rPr>
        <w:t>...</w:t>
      </w:r>
    </w:p>
    <w:p>
      <w:pPr>
        <w:pStyle w:val="BodyText"/>
        <w:spacing w:line="235" w:lineRule="auto" w:before="45"/>
        <w:ind w:left="228" w:right="124" w:firstLine="383"/>
      </w:pPr>
      <w:r>
        <w:rPr>
          <w:w w:val="115"/>
        </w:rPr>
        <w:t>Za izdajalsko delovanje dr. Natlačena in njegovih sodelavcev iz klerikalnega  in  liberalnega  tabora  slovenske   reakcije   so  zvedeli   tudi v inozemstvu.  Dr.  Alojzij  Kuhar  je  iz  Londona  8.  marca  1943  škofu </w:t>
      </w:r>
      <w:r>
        <w:rPr>
          <w:b/>
          <w:w w:val="115"/>
          <w:sz w:val="18"/>
        </w:rPr>
        <w:t>dr </w:t>
      </w:r>
      <w:r>
        <w:rPr>
          <w:w w:val="115"/>
        </w:rPr>
        <w:t>.Rožmanu takole opisal,  kako  so  v  demokratičnem  svetu  tedaj sodili o dr.</w:t>
      </w:r>
      <w:r>
        <w:rPr>
          <w:spacing w:val="37"/>
          <w:w w:val="115"/>
        </w:rPr>
        <w:t> </w:t>
      </w:r>
      <w:r>
        <w:rPr>
          <w:w w:val="115"/>
        </w:rPr>
        <w:t>Natlačenu:</w:t>
      </w:r>
    </w:p>
    <w:p>
      <w:pPr>
        <w:pStyle w:val="BodyText"/>
        <w:spacing w:line="215" w:lineRule="exact" w:before="72"/>
        <w:ind w:left="623"/>
      </w:pPr>
      <w:r>
        <w:rPr>
          <w:w w:val="115"/>
        </w:rPr>
        <w:t>»Prva ,težava (za dr,. Kreka, dr. Kuharja in ostale emigrante - op.</w:t>
      </w:r>
    </w:p>
    <w:p>
      <w:pPr>
        <w:spacing w:line="237" w:lineRule="auto" w:before="0"/>
        <w:ind w:left="234" w:right="123" w:hanging="6"/>
        <w:jc w:val="both"/>
        <w:rPr>
          <w:b/>
          <w:sz w:val="18"/>
        </w:rPr>
      </w:pPr>
      <w:r>
        <w:rPr>
          <w:w w:val="120"/>
          <w:sz w:val="19"/>
        </w:rPr>
        <w:t>S. F,) je bil pokojni Natlačen. </w:t>
      </w:r>
      <w:r>
        <w:rPr>
          <w:i/>
          <w:w w:val="120"/>
          <w:sz w:val="18"/>
        </w:rPr>
        <w:t>V Jeruzalemu že  so  nam  ga  Angleži </w:t>
      </w:r>
      <w:r>
        <w:rPr>
          <w:i/>
          <w:w w:val="120"/>
          <w:sz w:val="18"/>
        </w:rPr>
        <w:t>prinesli na dilci </w:t>
      </w:r>
      <w:r>
        <w:rPr>
          <w:w w:val="120"/>
          <w:sz w:val="17"/>
        </w:rPr>
        <w:t>in </w:t>
      </w:r>
      <w:r>
        <w:rPr>
          <w:i/>
          <w:w w:val="120"/>
          <w:sz w:val="18"/>
        </w:rPr>
        <w:t>smo mislili;. da bomo že takrat ostali v kakšnem </w:t>
      </w:r>
      <w:r>
        <w:rPr>
          <w:i/>
          <w:w w:val="120"/>
          <w:sz w:val="18"/>
        </w:rPr>
        <w:t>rnternacijskPm taborišču zaradi tega. </w:t>
      </w:r>
      <w:r>
        <w:rPr>
          <w:w w:val="120"/>
          <w:sz w:val="19"/>
        </w:rPr>
        <w:t>Dobro srno vedeli, da je bilo vse prav v duši.  Ali  taktično,  kakšna  naivnost  in neumnost!  Kako  lepše ti bil mož  napravil  in  bi zato Slovenci  nič  manj  ne  trpeli,  če  bi  šel v samoto in  </w:t>
      </w:r>
      <w:r>
        <w:rPr>
          <w:i/>
          <w:w w:val="120"/>
          <w:sz w:val="18"/>
        </w:rPr>
        <w:t>ohranil  sebi  in  nam  vso  to  glorijo  </w:t>
      </w:r>
      <w:r>
        <w:rPr>
          <w:w w:val="120"/>
          <w:sz w:val="19"/>
        </w:rPr>
        <w:t>o  </w:t>
      </w:r>
      <w:r>
        <w:rPr>
          <w:i/>
          <w:w w:val="120"/>
          <w:sz w:val="18"/>
        </w:rPr>
        <w:t>lojalnosti  do  kralja </w:t>
      </w:r>
      <w:r>
        <w:rPr>
          <w:i/>
          <w:w w:val="120"/>
          <w:sz w:val="18"/>
        </w:rPr>
        <w:t>in zaveznikov. </w:t>
      </w:r>
      <w:r>
        <w:rPr>
          <w:w w:val="120"/>
          <w:sz w:val="19"/>
        </w:rPr>
        <w:t>Za tisto letanje okrog  Lahov  v  Rimu  pa  bi  se  našel  </w:t>
      </w:r>
      <w:r>
        <w:rPr>
          <w:b/>
          <w:w w:val="120"/>
          <w:sz w:val="18"/>
        </w:rPr>
        <w:t>kdo drugi</w:t>
      </w:r>
      <w:r>
        <w:rPr>
          <w:b/>
          <w:spacing w:val="27"/>
          <w:w w:val="120"/>
          <w:sz w:val="18"/>
        </w:rPr>
        <w:t> </w:t>
      </w:r>
      <w:r>
        <w:rPr>
          <w:b/>
          <w:w w:val="120"/>
          <w:sz w:val="18"/>
        </w:rPr>
        <w:t>...</w:t>
      </w:r>
    </w:p>
    <w:p>
      <w:pPr>
        <w:pStyle w:val="BodyText"/>
        <w:spacing w:line="235" w:lineRule="auto" w:before="7"/>
        <w:ind w:left="238" w:right="116" w:firstLine="395"/>
      </w:pPr>
      <w:r>
        <w:rPr>
          <w:i/>
          <w:w w:val="115"/>
        </w:rPr>
        <w:t>Pri </w:t>
      </w:r>
      <w:r>
        <w:rPr>
          <w:i/>
          <w:w w:val="115"/>
          <w:sz w:val="18"/>
        </w:rPr>
        <w:t>Angležih se je izgovarjalo  to  ime  kakor  kuga. </w:t>
      </w:r>
      <w:r>
        <w:rPr>
          <w:w w:val="115"/>
        </w:rPr>
        <w:t>In  nič ni pomagalo, če smo dokazovali, da je en  milijon  pod Nemci  trpinčen in  teptan  in da se more Natlačenu delati očitke kvečjemu za tistih 230.000, ki  so  pod Lahi. Pa ni nič pomagalo. Njegovo ime je ostalo navezano na  vse  Slovence. To povem, da boš razumel, zakaj smo včasih bili nervozni. Bog mu gotovo ni imel kaj odpustiti... Toda  če  so  kakšne  vice  kje  za p,,litične kratkovidneže, jih bo gotovo okusil</w:t>
      </w:r>
      <w:r>
        <w:rPr>
          <w:spacing w:val="-24"/>
          <w:w w:val="115"/>
        </w:rPr>
        <w:t> </w:t>
      </w:r>
      <w:r>
        <w:rPr>
          <w:w w:val="115"/>
        </w:rPr>
        <w:t>...</w:t>
      </w:r>
    </w:p>
    <w:p>
      <w:pPr>
        <w:pStyle w:val="BodyText"/>
        <w:spacing w:before="51"/>
        <w:ind w:left="247" w:right="108" w:firstLine="385"/>
        <w:rPr>
          <w:rFonts w:ascii="Arial" w:hAnsi="Arial"/>
          <w:sz w:val="15"/>
        </w:rPr>
      </w:pPr>
      <w:r>
        <w:rPr>
          <w:w w:val="110"/>
        </w:rPr>
        <w:t>Tudi tisti nesrečni Natlačenov osebni popis dogodkov je prišel iz Carigrada  semkaj,  pa</w:t>
      </w:r>
      <w:r>
        <w:rPr>
          <w:spacing w:val="52"/>
          <w:w w:val="110"/>
        </w:rPr>
        <w:t> </w:t>
      </w:r>
      <w:r>
        <w:rPr>
          <w:w w:val="110"/>
        </w:rPr>
        <w:t>mnogo  pozneje,  kot  srno  ga  mi  dobili  od  vas,  in  je  bil   pretipkan  in  preveden  in  kot  </w:t>
      </w:r>
      <w:r>
        <w:rPr>
          <w:i/>
          <w:w w:val="110"/>
          <w:sz w:val="18"/>
        </w:rPr>
        <w:t>obtožnica   proti  nam    postavljen      </w:t>
      </w:r>
      <w:r>
        <w:rPr>
          <w:i/>
          <w:spacing w:val="12"/>
          <w:w w:val="110"/>
          <w:sz w:val="18"/>
        </w:rPr>
        <w:t> </w:t>
      </w:r>
      <w:r>
        <w:rPr>
          <w:rFonts w:ascii="Arial" w:hAnsi="Arial"/>
          <w:w w:val="110"/>
          <w:sz w:val="15"/>
        </w:rPr>
        <w:t>«</w:t>
      </w:r>
      <w:r>
        <w:rPr>
          <w:rFonts w:ascii="Arial" w:hAnsi="Arial"/>
          <w:w w:val="110"/>
          <w:sz w:val="15"/>
          <w:vertAlign w:val="superscript"/>
        </w:rPr>
        <w:t>71</w:t>
      </w:r>
    </w:p>
    <w:p>
      <w:pPr>
        <w:pStyle w:val="BodyText"/>
        <w:spacing w:line="237" w:lineRule="auto" w:before="51"/>
        <w:ind w:left="240" w:right="118" w:firstLine="394"/>
      </w:pPr>
      <w:r>
        <w:rPr>
          <w:w w:val="115"/>
        </w:rPr>
        <w:t>Dr. Natlačen se je zavedal, da je s svojo potjo v Rim  naredil  Italijanom  veliko uslugo.  Zato  je hotel dobiti  tudi kolikor  toliko</w:t>
      </w:r>
      <w:r>
        <w:rPr>
          <w:spacing w:val="13"/>
          <w:w w:val="115"/>
        </w:rPr>
        <w:t> </w:t>
      </w:r>
      <w:r>
        <w:rPr>
          <w:w w:val="115"/>
        </w:rPr>
        <w:t>ustrezno</w:t>
      </w:r>
    </w:p>
    <w:p>
      <w:pPr>
        <w:pStyle w:val="ListParagraph"/>
        <w:numPr>
          <w:ilvl w:val="0"/>
          <w:numId w:val="7"/>
        </w:numPr>
        <w:tabs>
          <w:tab w:pos="251" w:val="left" w:leader="none"/>
        </w:tabs>
        <w:spacing w:line="215" w:lineRule="exact" w:before="0" w:after="0"/>
        <w:ind w:left="250" w:right="0" w:hanging="132"/>
        <w:jc w:val="both"/>
        <w:rPr>
          <w:sz w:val="19"/>
        </w:rPr>
      </w:pPr>
      <w:r>
        <w:rPr>
          <w:w w:val="115"/>
          <w:sz w:val="19"/>
        </w:rPr>
        <w:t>protiuslugo.</w:t>
      </w:r>
    </w:p>
    <w:p>
      <w:pPr>
        <w:spacing w:line="235" w:lineRule="auto" w:before="5"/>
        <w:ind w:left="240" w:right="102" w:firstLine="396"/>
        <w:jc w:val="both"/>
        <w:rPr>
          <w:rFonts w:ascii="Arial" w:hAnsi="Arial"/>
          <w:b/>
          <w:sz w:val="9"/>
        </w:rPr>
      </w:pPr>
      <w:r>
        <w:rPr/>
        <w:pict>
          <v:shape style="position:absolute;margin-left:33.579189pt;margin-top:100.951004pt;width:35.3pt;height:.1pt;mso-position-horizontal-relative:page;mso-position-vertical-relative:paragraph;z-index:-251552768;mso-wrap-distance-left:0;mso-wrap-distance-right:0" coordorigin="672,2019" coordsize="706,0" path="m672,2019l1377,2019e" filled="false" stroked="true" strokeweight=".239607pt" strokecolor="#000000">
            <v:path arrowok="t"/>
            <v:stroke dashstyle="solid"/>
            <w10:wrap type="topAndBottom"/>
          </v:shape>
        </w:pict>
      </w:r>
      <w:r>
        <w:rPr/>
        <w:pict>
          <v:shape style="position:absolute;margin-left:279.57312pt;margin-top:90.40094pt;width:1.8pt;height:5.05pt;mso-position-horizontal-relative:page;mso-position-vertical-relative:paragraph;z-index:-269933568" type="#_x0000_t202" filled="false" stroked="false">
            <v:textbox inset="0,0,0,0">
              <w:txbxContent>
                <w:p>
                  <w:pPr>
                    <w:spacing w:line="101" w:lineRule="exact" w:before="0"/>
                    <w:ind w:left="0" w:right="0" w:firstLine="0"/>
                    <w:jc w:val="left"/>
                    <w:rPr>
                      <w:rFonts w:ascii="Arial"/>
                      <w:b/>
                      <w:sz w:val="9"/>
                    </w:rPr>
                  </w:pPr>
                  <w:r>
                    <w:rPr>
                      <w:rFonts w:ascii="Arial"/>
                      <w:b/>
                      <w:w w:val="84"/>
                      <w:sz w:val="9"/>
                    </w:rPr>
                    <w:t>"</w:t>
                  </w:r>
                </w:p>
              </w:txbxContent>
            </v:textbox>
            <w10:wrap type="none"/>
          </v:shape>
        </w:pict>
      </w:r>
      <w:r>
        <w:rPr>
          <w:w w:val="110"/>
          <w:sz w:val="19"/>
        </w:rPr>
        <w:t>V soboto 14. junija je šel h Grazioliju in ga opozoril na slab odmev n;jegovega potovanja v Rim. Njegovi pristaši so po poklonitvi Mussoliniju pričakovali,  da  bodo  Italijani  osvobodili</w:t>
      </w:r>
      <w:r>
        <w:rPr>
          <w:spacing w:val="52"/>
          <w:w w:val="110"/>
          <w:sz w:val="19"/>
        </w:rPr>
        <w:t> </w:t>
      </w:r>
      <w:r>
        <w:rPr>
          <w:w w:val="110"/>
          <w:sz w:val="19"/>
        </w:rPr>
        <w:t>slovenske   jetnike  in  internirance s Primorske. Sedaj pa so razočarani in</w:t>
      </w:r>
      <w:r>
        <w:rPr>
          <w:spacing w:val="52"/>
          <w:w w:val="110"/>
          <w:sz w:val="19"/>
        </w:rPr>
        <w:t> </w:t>
      </w:r>
      <w:r>
        <w:rPr>
          <w:w w:val="110"/>
          <w:sz w:val="19"/>
        </w:rPr>
        <w:t>ga  kritizirajo,  ker  ni  delegacija ničesar ukrenila pri Mussoliniju. Natlačen</w:t>
      </w:r>
      <w:r>
        <w:rPr>
          <w:spacing w:val="52"/>
          <w:w w:val="110"/>
          <w:sz w:val="19"/>
        </w:rPr>
        <w:t> </w:t>
      </w:r>
      <w:r>
        <w:rPr>
          <w:w w:val="110"/>
          <w:sz w:val="19"/>
        </w:rPr>
        <w:t>je  Grazioliju  povedal,  da  je </w:t>
      </w:r>
      <w:r>
        <w:rPr>
          <w:b/>
          <w:w w:val="110"/>
          <w:sz w:val="18"/>
        </w:rPr>
        <w:t>njemu  </w:t>
      </w:r>
      <w:r>
        <w:rPr>
          <w:w w:val="110"/>
          <w:sz w:val="19"/>
        </w:rPr>
        <w:t>ta  stvar  osebno  </w:t>
      </w:r>
      <w:r>
        <w:rPr>
          <w:b/>
          <w:w w:val="110"/>
          <w:sz w:val="18"/>
        </w:rPr>
        <w:t>neprijetna,  </w:t>
      </w:r>
      <w:r>
        <w:rPr>
          <w:w w:val="110"/>
          <w:sz w:val="19"/>
        </w:rPr>
        <w:t>ker  ga</w:t>
      </w:r>
      <w:r>
        <w:rPr>
          <w:spacing w:val="52"/>
          <w:w w:val="110"/>
          <w:sz w:val="19"/>
        </w:rPr>
        <w:t> </w:t>
      </w:r>
      <w:r>
        <w:rPr>
          <w:b/>
          <w:w w:val="110"/>
          <w:sz w:val="18"/>
        </w:rPr>
        <w:t>javnost  obsoja.   </w:t>
      </w:r>
      <w:r>
        <w:rPr>
          <w:w w:val="110"/>
          <w:sz w:val="19"/>
        </w:rPr>
        <w:t>Zaradi   </w:t>
      </w:r>
      <w:r>
        <w:rPr>
          <w:b/>
          <w:w w:val="110"/>
          <w:sz w:val="18"/>
        </w:rPr>
        <w:t>tega trpi njegov </w:t>
      </w:r>
      <w:r>
        <w:rPr>
          <w:w w:val="110"/>
          <w:sz w:val="19"/>
        </w:rPr>
        <w:t>osebni </w:t>
      </w:r>
      <w:r>
        <w:rPr>
          <w:b/>
          <w:w w:val="110"/>
          <w:sz w:val="18"/>
        </w:rPr>
        <w:t>ugled pred javnostjo, </w:t>
      </w:r>
      <w:r>
        <w:rPr>
          <w:w w:val="110"/>
          <w:sz w:val="19"/>
        </w:rPr>
        <w:t>ker  </w:t>
      </w:r>
      <w:r>
        <w:rPr>
          <w:b/>
          <w:w w:val="110"/>
          <w:sz w:val="18"/>
        </w:rPr>
        <w:t>ljudje  mislijo,  </w:t>
      </w:r>
      <w:r>
        <w:rPr>
          <w:w w:val="110"/>
          <w:sz w:val="19"/>
        </w:rPr>
        <w:t>da  ima  </w:t>
      </w:r>
      <w:r>
        <w:rPr>
          <w:b/>
          <w:w w:val="110"/>
          <w:sz w:val="18"/>
        </w:rPr>
        <w:t>velik vpliv pri  Mussoliniju  </w:t>
      </w:r>
      <w:r>
        <w:rPr>
          <w:w w:val="110"/>
          <w:sz w:val="19"/>
        </w:rPr>
        <w:t>in  </w:t>
      </w:r>
      <w:r>
        <w:rPr>
          <w:b/>
          <w:w w:val="110"/>
          <w:sz w:val="18"/>
        </w:rPr>
        <w:t>pri  njem.  </w:t>
      </w:r>
      <w:r>
        <w:rPr>
          <w:w w:val="110"/>
          <w:sz w:val="19"/>
        </w:rPr>
        <w:t>Tudi  ni  </w:t>
      </w:r>
      <w:r>
        <w:rPr>
          <w:b/>
          <w:w w:val="110"/>
          <w:sz w:val="18"/>
        </w:rPr>
        <w:t>pozabil  </w:t>
      </w:r>
      <w:r>
        <w:rPr>
          <w:w w:val="110"/>
          <w:sz w:val="19"/>
        </w:rPr>
        <w:t>omeniti,  »da  zaradi tega </w:t>
      </w:r>
      <w:r>
        <w:rPr>
          <w:b/>
          <w:w w:val="110"/>
          <w:sz w:val="18"/>
        </w:rPr>
        <w:t>trpi ugled Italije, </w:t>
      </w:r>
      <w:r>
        <w:rPr>
          <w:w w:val="110"/>
          <w:sz w:val="19"/>
        </w:rPr>
        <w:t>ki </w:t>
      </w:r>
      <w:r>
        <w:rPr>
          <w:b/>
          <w:w w:val="110"/>
          <w:sz w:val="18"/>
        </w:rPr>
        <w:t>zavoljo </w:t>
      </w:r>
      <w:r>
        <w:rPr>
          <w:w w:val="110"/>
          <w:sz w:val="19"/>
        </w:rPr>
        <w:t>tega </w:t>
      </w:r>
      <w:r>
        <w:rPr>
          <w:b/>
          <w:w w:val="110"/>
          <w:sz w:val="18"/>
        </w:rPr>
        <w:t>izgublja simpatije.«</w:t>
      </w:r>
      <w:r>
        <w:rPr>
          <w:b/>
          <w:spacing w:val="28"/>
          <w:w w:val="110"/>
          <w:sz w:val="18"/>
        </w:rPr>
        <w:t> </w:t>
      </w:r>
      <w:r>
        <w:rPr>
          <w:rFonts w:ascii="Arial" w:hAnsi="Arial"/>
          <w:b/>
          <w:w w:val="110"/>
          <w:position w:val="8"/>
          <w:sz w:val="9"/>
        </w:rPr>
        <w:t>7</w:t>
      </w:r>
    </w:p>
    <w:p>
      <w:pPr>
        <w:spacing w:line="252" w:lineRule="auto" w:before="38"/>
        <w:ind w:left="248" w:right="101" w:firstLine="395"/>
        <w:jc w:val="both"/>
        <w:rPr>
          <w:sz w:val="14"/>
        </w:rPr>
      </w:pPr>
      <w:r>
        <w:rPr>
          <w:rFonts w:ascii="Arial" w:hAnsi="Arial"/>
          <w:w w:val="115"/>
          <w:sz w:val="10"/>
        </w:rPr>
        <w:t>71  </w:t>
      </w:r>
      <w:r>
        <w:rPr>
          <w:w w:val="115"/>
          <w:sz w:val="14"/>
        </w:rPr>
        <w:t>Dokumenti  II.,  Londcnski  Kuhar  </w:t>
      </w:r>
      <w:r>
        <w:rPr>
          <w:rFonts w:ascii="Arial" w:hAnsi="Arial"/>
          <w:b/>
          <w:w w:val="115"/>
          <w:sz w:val="13"/>
        </w:rPr>
        <w:t>piiie,</w:t>
      </w:r>
      <w:r>
        <w:rPr>
          <w:rFonts w:ascii="Arial" w:hAnsi="Arial"/>
          <w:b/>
          <w:spacing w:val="41"/>
          <w:w w:val="115"/>
          <w:sz w:val="13"/>
        </w:rPr>
        <w:t> </w:t>
      </w:r>
      <w:r>
        <w:rPr>
          <w:w w:val="115"/>
          <w:sz w:val="14"/>
        </w:rPr>
        <w:t>agit  komiBija  ,pri  IOOF  1943,  uvod   in </w:t>
      </w:r>
      <w:r>
        <w:rPr>
          <w:b/>
          <w:w w:val="115"/>
          <w:sz w:val="13"/>
        </w:rPr>
        <w:t>")po1mbo </w:t>
      </w:r>
      <w:r>
        <w:rPr>
          <w:w w:val="115"/>
          <w:sz w:val="14"/>
        </w:rPr>
        <w:t>napisail Edvard. Kocbe'k, </w:t>
      </w:r>
      <w:r>
        <w:rPr>
          <w:w w:val="120"/>
          <w:sz w:val="14"/>
        </w:rPr>
        <w:t>str. </w:t>
      </w:r>
      <w:r>
        <w:rPr>
          <w:w w:val="115"/>
          <w:sz w:val="14"/>
        </w:rPr>
        <w:t>7, S .in 10;  </w:t>
      </w:r>
      <w:r>
        <w:rPr>
          <w:b/>
          <w:w w:val="115"/>
          <w:sz w:val="13"/>
        </w:rPr>
        <w:t>1korigi.ran-0</w:t>
      </w:r>
      <w:r>
        <w:rPr>
          <w:b/>
          <w:spacing w:val="37"/>
          <w:w w:val="115"/>
          <w:sz w:val="13"/>
        </w:rPr>
        <w:t> </w:t>
      </w:r>
      <w:r>
        <w:rPr>
          <w:b/>
          <w:w w:val="115"/>
          <w:sz w:val="13"/>
        </w:rPr>
        <w:t>po  ,cnigiLilalnem  </w:t>
      </w:r>
      <w:r>
        <w:rPr>
          <w:w w:val="115"/>
          <w:sz w:val="14"/>
        </w:rPr>
        <w:t>J&gt;repiau  1-isma.  Z   •nesrečnim   Natltci\mwvim   osebnim   po1iiscm   dog{)(ikov«   je   mislil   dr.   Kuhar  </w:t>
      </w:r>
      <w:r>
        <w:rPr>
          <w:b/>
          <w:w w:val="115"/>
          <w:sz w:val="15"/>
        </w:rPr>
        <w:t>i,a </w:t>
      </w:r>
      <w:r>
        <w:rPr>
          <w:w w:val="115"/>
          <w:sz w:val="14"/>
        </w:rPr>
        <w:t>Natlačmwvo poročilo dr. Kreku, ki ga često citiram v tem</w:t>
      </w:r>
      <w:r>
        <w:rPr>
          <w:spacing w:val="21"/>
          <w:w w:val="115"/>
          <w:sz w:val="14"/>
        </w:rPr>
        <w:t> </w:t>
      </w:r>
      <w:r>
        <w:rPr>
          <w:w w:val="115"/>
          <w:sz w:val="14"/>
        </w:rPr>
        <w:t>poglavju.</w:t>
      </w:r>
    </w:p>
    <w:p>
      <w:pPr>
        <w:spacing w:before="2"/>
        <w:ind w:left="639" w:right="0" w:firstLine="0"/>
        <w:jc w:val="both"/>
        <w:rPr>
          <w:sz w:val="14"/>
        </w:rPr>
      </w:pPr>
      <w:r>
        <w:rPr>
          <w:w w:val="120"/>
          <w:sz w:val="10"/>
        </w:rPr>
        <w:t>72 </w:t>
      </w:r>
      <w:r>
        <w:rPr>
          <w:w w:val="120"/>
          <w:sz w:val="14"/>
        </w:rPr>
        <w:t>Natlačenovo p1smo dr. </w:t>
      </w:r>
      <w:r>
        <w:rPr>
          <w:rFonts w:ascii="Arial" w:hAnsi="Arial"/>
          <w:w w:val="105"/>
          <w:sz w:val="14"/>
        </w:rPr>
        <w:t>l'YI. </w:t>
      </w:r>
      <w:r>
        <w:rPr>
          <w:w w:val="120"/>
          <w:sz w:val="14"/>
        </w:rPr>
        <w:t>Kreku, str. 1-!.</w:t>
      </w:r>
    </w:p>
    <w:p>
      <w:pPr>
        <w:spacing w:after="0"/>
        <w:jc w:val="both"/>
        <w:rPr>
          <w:sz w:val="14"/>
        </w:rPr>
        <w:sectPr>
          <w:pgSz w:w="7820" w:h="12240"/>
          <w:pgMar w:top="100" w:bottom="280" w:left="100" w:right="700"/>
        </w:sectPr>
      </w:pPr>
    </w:p>
    <w:p>
      <w:pPr>
        <w:tabs>
          <w:tab w:pos="1763" w:val="left" w:leader="none"/>
        </w:tabs>
        <w:spacing w:before="71"/>
        <w:ind w:left="130" w:right="0" w:firstLine="0"/>
        <w:jc w:val="left"/>
        <w:rPr>
          <w:sz w:val="14"/>
        </w:rPr>
      </w:pPr>
      <w:r>
        <w:rPr/>
        <w:pict>
          <v:shape style="position:absolute;margin-left:43.172905pt;margin-top:18.273605pt;width:74.850pt;height:.1pt;mso-position-horizontal-relative:page;mso-position-vertical-relative:paragraph;z-index:-251548672;mso-wrap-distance-left:0;mso-wrap-distance-right:0" coordorigin="863,365" coordsize="1497,0" path="m863,365l2360,365e" filled="false" stroked="true" strokeweight=".239607pt" strokecolor="#000000">
            <v:path arrowok="t"/>
            <v:stroke dashstyle="solid"/>
            <w10:wrap type="topAndBottom"/>
          </v:shape>
        </w:pict>
      </w:r>
      <w:r>
        <w:rPr/>
        <w:pict>
          <v:shape style="position:absolute;margin-left:148.706619pt;margin-top:18.513208pt;width:49.9pt;height:.1pt;mso-position-horizontal-relative:page;mso-position-vertical-relative:paragraph;z-index:-251547648;mso-wrap-distance-left:0;mso-wrap-distance-right:0" coordorigin="2974,370" coordsize="998,0" path="m2974,370l3972,370e" filled="false" stroked="true" strokeweight=".239607pt" strokecolor="#000000">
            <v:path arrowok="t"/>
            <v:stroke dashstyle="solid"/>
            <w10:wrap type="topAndBottom"/>
          </v:shape>
        </w:pict>
      </w:r>
      <w:r>
        <w:rPr/>
        <w:pict>
          <v:shape style="position:absolute;margin-left:259.037445pt;margin-top:18.513208pt;width:117.05pt;height:.1pt;mso-position-horizontal-relative:page;mso-position-vertical-relative:paragraph;z-index:-251546624;mso-wrap-distance-left:0;mso-wrap-distance-right:0" coordorigin="5181,370" coordsize="2341,0" path="m5181,370l7522,370e" filled="false" stroked="true" strokeweight=".239607pt" strokecolor="#000000">
            <v:path arrowok="t"/>
            <v:stroke dashstyle="solid"/>
            <w10:wrap type="topAndBottom"/>
          </v:shape>
        </w:pict>
      </w:r>
      <w:r>
        <w:rPr>
          <w:w w:val="120"/>
          <w:position w:val="5"/>
          <w:sz w:val="19"/>
        </w:rPr>
        <w:t>46</w:t>
        <w:tab/>
      </w:r>
      <w:r>
        <w:rPr>
          <w:w w:val="120"/>
          <w:sz w:val="14"/>
        </w:rPr>
        <w:t>OPHWXIKI </w:t>
      </w:r>
      <w:r>
        <w:rPr>
          <w:w w:val="125"/>
          <w:sz w:val="13"/>
        </w:rPr>
        <w:t>F.\š!S'fil'1'/IH</w:t>
      </w:r>
      <w:r>
        <w:rPr>
          <w:spacing w:val="40"/>
          <w:w w:val="125"/>
          <w:sz w:val="13"/>
        </w:rPr>
        <w:t> </w:t>
      </w:r>
      <w:r>
        <w:rPr>
          <w:w w:val="120"/>
          <w:sz w:val="14"/>
        </w:rPr>
        <w:t>OK!TPA'!'OH.JEV</w:t>
      </w:r>
    </w:p>
    <w:p>
      <w:pPr>
        <w:pStyle w:val="BodyText"/>
        <w:spacing w:before="6"/>
        <w:jc w:val="left"/>
        <w:rPr>
          <w:sz w:val="20"/>
        </w:rPr>
      </w:pPr>
    </w:p>
    <w:p>
      <w:pPr>
        <w:spacing w:line="244" w:lineRule="auto" w:before="0"/>
        <w:ind w:left="138" w:right="111" w:firstLine="394"/>
        <w:jc w:val="both"/>
        <w:rPr>
          <w:sz w:val="18"/>
        </w:rPr>
      </w:pPr>
      <w:r>
        <w:rPr>
          <w:w w:val="125"/>
          <w:sz w:val="18"/>
        </w:rPr>
        <w:t>Dr. Natlačen, ki se je najprej ponujal nemškim, nato pa italijanskim osvajačem in storil vse, kar  koli  je želel Grazioli,  je s  tem  Grazioliju  na lep način povedal, da želi imeti več vpliva da hoče biti  bolj  soudeležen pri italijanski civilni oblasti v Ljubljanski</w:t>
      </w:r>
      <w:r>
        <w:rPr>
          <w:spacing w:val="-3"/>
          <w:w w:val="125"/>
          <w:sz w:val="18"/>
        </w:rPr>
        <w:t> </w:t>
      </w:r>
      <w:r>
        <w:rPr>
          <w:w w:val="125"/>
          <w:sz w:val="18"/>
        </w:rPr>
        <w:t>pokrajini.</w:t>
      </w:r>
    </w:p>
    <w:p>
      <w:pPr>
        <w:spacing w:line="247" w:lineRule="auto" w:before="8"/>
        <w:ind w:left="146" w:right="110" w:firstLine="388"/>
        <w:jc w:val="both"/>
        <w:rPr>
          <w:rFonts w:ascii="Arial" w:hAnsi="Arial"/>
          <w:sz w:val="14"/>
        </w:rPr>
      </w:pPr>
      <w:r>
        <w:rPr>
          <w:w w:val="120"/>
          <w:sz w:val="18"/>
        </w:rPr>
        <w:t>Grazioliju je bilo neprijetno, ker je želel  Natlačenovo  pomoč,  hkrati  pa mu ni niti na misel prišlo, da bi privolil v kak dualizem s slo.vensko buržoazijo pri upravljanju anektirane Ljubljanske pokrajine, ki jo je nameraval sfašizirati in poitalijančiti. Zato popoldne istega dne »ni mogel prikriti svojega nerazpoloženja, ko mu je pojasnil, da mora prepustiti njegovemu mnenju in razsodnosti, kdaj  bo take  stvari  storil,  to  je,  kdaj bo to umestno«. In dr. Natlačen je tedaj »dobro začutil, da je med njima nastala disharmonija ...</w:t>
      </w:r>
      <w:r>
        <w:rPr>
          <w:spacing w:val="24"/>
          <w:w w:val="120"/>
          <w:sz w:val="18"/>
        </w:rPr>
        <w:t> </w:t>
      </w:r>
      <w:r>
        <w:rPr>
          <w:rFonts w:ascii="Arial" w:hAnsi="Arial"/>
          <w:spacing w:val="-2"/>
          <w:w w:val="120"/>
          <w:sz w:val="14"/>
        </w:rPr>
        <w:t>«</w:t>
      </w:r>
      <w:r>
        <w:rPr>
          <w:rFonts w:ascii="Arial" w:hAnsi="Arial"/>
          <w:spacing w:val="-2"/>
          <w:w w:val="120"/>
          <w:sz w:val="14"/>
          <w:vertAlign w:val="superscript"/>
        </w:rPr>
        <w:t>73</w:t>
      </w:r>
    </w:p>
    <w:p>
      <w:pPr>
        <w:spacing w:line="247" w:lineRule="auto" w:before="82"/>
        <w:ind w:left="150" w:right="118" w:firstLine="382"/>
        <w:jc w:val="both"/>
        <w:rPr>
          <w:sz w:val="18"/>
        </w:rPr>
      </w:pPr>
      <w:r>
        <w:rPr>
          <w:w w:val="120"/>
          <w:sz w:val="18"/>
        </w:rPr>
        <w:t>Po tem nesoglasju je Natlačen sodeloval še na treh sejah·fašistične konzulte: 25. junija, 3. julija in 9. avgusta 1941.  Na  njih  je  z  ostalimi člani sosveta poslušal bombastične Graziolijeve govore, mu ploskal in vzklikal Mussoliniju. Za kaj več pa Grazioliju že ni bil</w:t>
      </w:r>
      <w:r>
        <w:rPr>
          <w:spacing w:val="-18"/>
          <w:w w:val="120"/>
          <w:sz w:val="18"/>
        </w:rPr>
        <w:t> </w:t>
      </w:r>
      <w:r>
        <w:rPr>
          <w:w w:val="120"/>
          <w:sz w:val="18"/>
        </w:rPr>
        <w:t>potreben.</w:t>
      </w:r>
    </w:p>
    <w:p>
      <w:pPr>
        <w:spacing w:line="247" w:lineRule="auto" w:before="0"/>
        <w:ind w:left="141" w:right="112" w:firstLine="388"/>
        <w:jc w:val="both"/>
        <w:rPr>
          <w:sz w:val="10"/>
        </w:rPr>
      </w:pPr>
      <w:r>
        <w:rPr>
          <w:w w:val="120"/>
          <w:sz w:val="18"/>
        </w:rPr>
        <w:t>V tem času se je Osvobodilna fronta razširila po vsem razkosanem slovenskem ozemlju in v svojih borbenih vrstah že združila večino slovenskega  ljudstva.  številne  partizanske  čete  so  napovedovale  vse večji razmah narodnoosvobodilne borbe. To je z bojaznijo spoznala tudi slovenska buržoazija, ki je želela, da bi bilo osvobodilno gibanje čim prej zajezeno in uničeno. Po njenem mnenju pa je bila italijanska okupacijska oblast  pri  zatiranju  osvobodilne  borbe  nerodna  in  nesposobna,  saj   je pri  splošnih  represalijah  zapirala   celo  Natlačenove   pristaše.  Zato  sta dr. Natlačen in Pucelj 10. septembra pismeno sporočila Grazioliju svojo ostavko kot konzultarja. Zaradi njunega odstopa jima je Grazioli 15. sep•­ tembra pisal, naj mu ,,pismeno nata11čno razložita, kakšne »sedanje oko­ liščine« so Vas dovedle do Vaše ostavke ...</w:t>
      </w:r>
      <w:r>
        <w:rPr>
          <w:spacing w:val="18"/>
          <w:w w:val="120"/>
          <w:sz w:val="18"/>
        </w:rPr>
        <w:t> </w:t>
      </w:r>
      <w:r>
        <w:rPr>
          <w:spacing w:val="4"/>
          <w:w w:val="120"/>
          <w:sz w:val="18"/>
        </w:rPr>
        <w:t>«</w:t>
      </w:r>
      <w:r>
        <w:rPr>
          <w:spacing w:val="4"/>
          <w:w w:val="120"/>
          <w:position w:val="7"/>
          <w:sz w:val="10"/>
        </w:rPr>
        <w:t>71</w:t>
      </w:r>
    </w:p>
    <w:p>
      <w:pPr>
        <w:spacing w:line="249" w:lineRule="auto" w:before="92"/>
        <w:ind w:left="137" w:right="102" w:firstLine="395"/>
        <w:jc w:val="both"/>
        <w:rPr>
          <w:sz w:val="18"/>
        </w:rPr>
      </w:pPr>
      <w:r>
        <w:rPr>
          <w:w w:val="115"/>
          <w:sz w:val="18"/>
        </w:rPr>
        <w:t>Pucelj je 17. septembra Grazioiiju odgovoril, da p_od tem misli »močno poostrene upravno-policijske meLOde«, ki »tirajo narod  v  obup«,  zlasti  še, ker nedolžne  ljudi  brez  kakršne  koli  krivice  in  vzroka  vlačijo  po  zaporih in ječah ter koncentracijskih taboriščih «. </w:t>
      </w:r>
      <w:r>
        <w:rPr>
          <w:rFonts w:ascii="Arial" w:hAnsi="Arial"/>
          <w:w w:val="115"/>
          <w:position w:val="6"/>
          <w:sz w:val="9"/>
        </w:rPr>
        <w:t>75 </w:t>
      </w:r>
      <w:r>
        <w:rPr>
          <w:w w:val="115"/>
          <w:sz w:val="18"/>
        </w:rPr>
        <w:t>Natlačen pa</w:t>
      </w:r>
      <w:r>
        <w:rPr>
          <w:spacing w:val="51"/>
          <w:w w:val="115"/>
          <w:sz w:val="18"/>
        </w:rPr>
        <w:t> </w:t>
      </w:r>
      <w:r>
        <w:rPr>
          <w:w w:val="115"/>
          <w:sz w:val="18"/>
        </w:rPr>
        <w:t>mu  je  obširneje odpisal 18. septembra</w:t>
      </w:r>
      <w:r>
        <w:rPr>
          <w:spacing w:val="37"/>
          <w:w w:val="115"/>
          <w:sz w:val="18"/>
        </w:rPr>
        <w:t> </w:t>
      </w:r>
      <w:r>
        <w:rPr>
          <w:w w:val="115"/>
          <w:sz w:val="18"/>
        </w:rPr>
        <w:t>1941:</w:t>
      </w:r>
    </w:p>
    <w:p>
      <w:pPr>
        <w:spacing w:line="249" w:lineRule="auto" w:before="74"/>
        <w:ind w:left="141" w:right="107" w:firstLine="393"/>
        <w:jc w:val="both"/>
        <w:rPr>
          <w:sz w:val="18"/>
        </w:rPr>
      </w:pPr>
      <w:r>
        <w:rPr>
          <w:w w:val="120"/>
          <w:sz w:val="18"/>
        </w:rPr>
        <w:t>»Ob priliki vsake svoje intervencije sem se gotovo zavzemal tudi za ljudi, ki jim je bila brez zadostnega povoda odvzeta svoboda ...</w:t>
      </w:r>
    </w:p>
    <w:p>
      <w:pPr>
        <w:spacing w:line="249" w:lineRule="auto" w:before="1"/>
        <w:ind w:left="101" w:right="106" w:firstLine="426"/>
        <w:jc w:val="both"/>
        <w:rPr>
          <w:sz w:val="18"/>
        </w:rPr>
      </w:pPr>
      <w:r>
        <w:rPr>
          <w:w w:val="120"/>
          <w:sz w:val="18"/>
        </w:rPr>
        <w:t>Po nesrečnem incidentu, ki se je dogodil prve dni septembra na železniški progi med Radohovo vasjo in št. Lovrencem na Dol., je bilo aretiranih preko 100 oseb iz  okolice ...  Da  so  bili aretirani  ljudje,  ki  so bili kakorkoli s tem zločinskim dejanjem v zvezi, bi  mi  gotovo ne  prišlo 'niti na um, da bi se za dotične ljudi kakorkoli zavzemal</w:t>
      </w:r>
      <w:r>
        <w:rPr>
          <w:spacing w:val="10"/>
          <w:w w:val="120"/>
          <w:sz w:val="18"/>
        </w:rPr>
        <w:t> </w:t>
      </w:r>
      <w:r>
        <w:rPr>
          <w:w w:val="120"/>
          <w:sz w:val="18"/>
        </w:rPr>
        <w:t>...</w:t>
      </w:r>
    </w:p>
    <w:p>
      <w:pPr>
        <w:spacing w:line="249" w:lineRule="auto" w:before="2"/>
        <w:ind w:left="133" w:right="115" w:firstLine="399"/>
        <w:jc w:val="both"/>
        <w:rPr>
          <w:sz w:val="18"/>
        </w:rPr>
      </w:pPr>
      <w:r>
        <w:rPr/>
        <w:pict>
          <v:shape style="position:absolute;margin-left:43.172905pt;margin-top:57.142586pt;width:51.85pt;height:.1pt;mso-position-horizontal-relative:page;mso-position-vertical-relative:paragraph;z-index:-251545600;mso-wrap-distance-left:0;mso-wrap-distance-right:0" coordorigin="863,1143" coordsize="1037,0" path="m863,1143l1900,1143e" filled="false" stroked="true" strokeweight=".239607pt" strokecolor="#000000">
            <v:path arrowok="t"/>
            <v:stroke dashstyle="solid"/>
            <w10:wrap type="topAndBottom"/>
          </v:shape>
        </w:pict>
      </w:r>
      <w:r>
        <w:rPr>
          <w:w w:val="120"/>
          <w:sz w:val="18"/>
        </w:rPr>
        <w:t>Ni si mogoče misliti javnega reda, kjer ni  pravne  varnosti.  Serva legem et lex servabit  </w:t>
      </w:r>
      <w:r>
        <w:rPr>
          <w:spacing w:val="5"/>
          <w:w w:val="120"/>
          <w:sz w:val="18"/>
        </w:rPr>
        <w:t>te</w:t>
      </w:r>
      <w:r>
        <w:rPr>
          <w:rFonts w:ascii="Arial" w:hAnsi="Arial"/>
          <w:spacing w:val="5"/>
          <w:w w:val="120"/>
          <w:position w:val="4"/>
          <w:sz w:val="10"/>
        </w:rPr>
        <w:t>1  </w:t>
      </w:r>
      <w:r>
        <w:rPr>
          <w:w w:val="120"/>
          <w:sz w:val="18"/>
        </w:rPr>
        <w:t>Kjer  je omajana  vera  v veljavnost  tega  načela, so omajani tudi temelji javnega reda.  Ako ljudje  izgube  vero,  da  se  jim ne more nič zgoditi, ako se niso pregrešili zoper zakon, je izgubljeno tudi vsako zaupanje v državno oblast. Žalostnih dokazov, kako resnična</w:t>
      </w:r>
      <w:r>
        <w:rPr>
          <w:spacing w:val="5"/>
          <w:w w:val="120"/>
          <w:sz w:val="18"/>
        </w:rPr>
        <w:t> </w:t>
      </w:r>
      <w:r>
        <w:rPr>
          <w:w w:val="120"/>
          <w:sz w:val="18"/>
        </w:rPr>
        <w:t>je ta</w:t>
      </w:r>
    </w:p>
    <w:p>
      <w:pPr>
        <w:spacing w:before="62"/>
        <w:ind w:left="535" w:right="0" w:firstLine="0"/>
        <w:jc w:val="left"/>
        <w:rPr>
          <w:sz w:val="13"/>
        </w:rPr>
      </w:pPr>
      <w:r>
        <w:rPr>
          <w:w w:val="110"/>
          <w:sz w:val="13"/>
        </w:rPr>
        <w:t>73 </w:t>
      </w:r>
      <w:r>
        <w:rPr>
          <w:rFonts w:ascii="Arial"/>
          <w:b/>
          <w:w w:val="110"/>
          <w:sz w:val="12"/>
        </w:rPr>
        <w:t>Prrnv </w:t>
      </w:r>
      <w:r>
        <w:rPr>
          <w:w w:val="110"/>
          <w:sz w:val="13"/>
        </w:rPr>
        <w:t>ta1n.</w:t>
      </w:r>
    </w:p>
    <w:p>
      <w:pPr>
        <w:spacing w:before="14"/>
        <w:ind w:left="531" w:right="0" w:firstLine="0"/>
        <w:jc w:val="left"/>
        <w:rPr>
          <w:sz w:val="13"/>
        </w:rPr>
      </w:pPr>
      <w:r>
        <w:rPr>
          <w:w w:val="120"/>
          <w:sz w:val="13"/>
        </w:rPr>
        <w:t>a </w:t>
      </w:r>
      <w:r>
        <w:rPr>
          <w:w w:val="120"/>
          <w:sz w:val="14"/>
        </w:rPr>
        <w:t>Yis-oki komisariat </w:t>
      </w:r>
      <w:r>
        <w:rPr>
          <w:i/>
          <w:w w:val="120"/>
          <w:sz w:val="14"/>
        </w:rPr>
        <w:t>za </w:t>
      </w:r>
      <w:r>
        <w:rPr>
          <w:w w:val="120"/>
          <w:sz w:val="14"/>
        </w:rPr>
        <w:t>Lj. </w:t>
      </w:r>
      <w:r>
        <w:rPr>
          <w:w w:val="120"/>
          <w:sz w:val="13"/>
        </w:rPr>
        <w:t>p-okr., </w:t>
      </w:r>
      <w:r>
        <w:rPr>
          <w:w w:val="120"/>
          <w:sz w:val="14"/>
        </w:rPr>
        <w:t>osebno tajništvo </w:t>
      </w:r>
      <w:r>
        <w:rPr>
          <w:sz w:val="13"/>
        </w:rPr>
        <w:t>&lt;'&gt;L </w:t>
      </w:r>
      <w:r>
        <w:rPr>
          <w:w w:val="120"/>
          <w:sz w:val="13"/>
        </w:rPr>
        <w:t>37/19 </w:t>
      </w:r>
      <w:r>
        <w:rPr>
          <w:w w:val="120"/>
          <w:sz w:val="14"/>
        </w:rPr>
        <w:t>tajno, </w:t>
      </w:r>
      <w:r>
        <w:rPr>
          <w:w w:val="120"/>
          <w:sz w:val="13"/>
        </w:rPr>
        <w:t>15. </w:t>
      </w:r>
      <w:r>
        <w:rPr>
          <w:w w:val="120"/>
          <w:sz w:val="14"/>
        </w:rPr>
        <w:t>se1Jtembra </w:t>
      </w:r>
      <w:r>
        <w:rPr>
          <w:w w:val="120"/>
          <w:sz w:val="13"/>
        </w:rPr>
        <w:t>194L</w:t>
      </w:r>
    </w:p>
    <w:p>
      <w:pPr>
        <w:spacing w:before="11"/>
        <w:ind w:left="155" w:right="0" w:firstLine="0"/>
        <w:jc w:val="left"/>
        <w:rPr>
          <w:sz w:val="14"/>
        </w:rPr>
      </w:pPr>
      <w:r>
        <w:rPr>
          <w:w w:val="125"/>
          <w:sz w:val="14"/>
        </w:rPr>
        <w:t>Al Signor Giovanni Pucelj, Velike La.ščc ... Emilio Grazioli l. r.</w:t>
      </w:r>
    </w:p>
    <w:p>
      <w:pPr>
        <w:spacing w:before="12"/>
        <w:ind w:left="527" w:right="0" w:firstLine="0"/>
        <w:jc w:val="left"/>
        <w:rPr>
          <w:sz w:val="14"/>
        </w:rPr>
      </w:pPr>
      <w:r>
        <w:rPr>
          <w:w w:val="120"/>
          <w:sz w:val="10"/>
        </w:rPr>
        <w:t>75 </w:t>
      </w:r>
      <w:r>
        <w:rPr>
          <w:w w:val="120"/>
          <w:sz w:val="14"/>
        </w:rPr>
        <w:t>Pucljevo 1,ismo 17. se1,tembra </w:t>
      </w:r>
      <w:r>
        <w:rPr>
          <w:w w:val="120"/>
          <w:sz w:val="13"/>
        </w:rPr>
        <w:t>1941 </w:t>
      </w:r>
      <w:r>
        <w:rPr>
          <w:w w:val="120"/>
          <w:sz w:val="14"/>
        </w:rPr>
        <w:t>Grazioliju, 'kopija v Pucljevi !Zapuščini.</w:t>
      </w:r>
    </w:p>
    <w:p>
      <w:pPr>
        <w:spacing w:after="0"/>
        <w:jc w:val="left"/>
        <w:rPr>
          <w:sz w:val="14"/>
        </w:rPr>
        <w:sectPr>
          <w:pgSz w:w="7850" w:h="12250"/>
          <w:pgMar w:top="120" w:bottom="280" w:left="740" w:right="180"/>
        </w:sectPr>
      </w:pPr>
    </w:p>
    <w:p>
      <w:pPr>
        <w:tabs>
          <w:tab w:pos="6558" w:val="left" w:leader="none"/>
        </w:tabs>
        <w:spacing w:before="89"/>
        <w:ind w:left="2031" w:right="0" w:firstLine="0"/>
        <w:jc w:val="left"/>
        <w:rPr>
          <w:rFonts w:ascii="Courier New"/>
          <w:sz w:val="21"/>
        </w:rPr>
      </w:pPr>
      <w:r>
        <w:rPr/>
        <w:pict>
          <v:line style="position:absolute;mso-position-horizontal-relative:page;mso-position-vertical-relative:paragraph;z-index:251772928" from="248.475174pt,19.285557pt" to="351.127023pt,19.285557pt" stroked="true" strokeweight=".239604pt" strokecolor="#000000">
            <v:stroke dashstyle="solid"/>
            <w10:wrap type="none"/>
          </v:line>
        </w:pict>
      </w:r>
      <w:r>
        <w:rPr/>
        <w:pict>
          <v:line style="position:absolute;mso-position-horizontal-relative:page;mso-position-vertical-relative:paragraph;z-index:251773952" from="17.268539pt,19.525158pt" to="134.31089pt,19.525158pt" stroked="true" strokeweight=".239604pt" strokecolor="#000000">
            <v:stroke dashstyle="solid"/>
            <w10:wrap type="none"/>
          </v:line>
        </w:pict>
      </w:r>
      <w:r>
        <w:rPr>
          <w:w w:val="110"/>
          <w:sz w:val="15"/>
        </w:rPr>
        <w:t>DR.  XATLACEX  IX</w:t>
      </w:r>
      <w:r>
        <w:rPr>
          <w:spacing w:val="14"/>
          <w:w w:val="110"/>
          <w:sz w:val="15"/>
        </w:rPr>
        <w:t> </w:t>
      </w:r>
      <w:r>
        <w:rPr>
          <w:w w:val="110"/>
          <w:sz w:val="15"/>
        </w:rPr>
        <w:t>XARODXJ  SVET</w:t>
        <w:tab/>
      </w:r>
      <w:r>
        <w:rPr>
          <w:rFonts w:ascii="Courier New"/>
          <w:w w:val="110"/>
          <w:position w:val="5"/>
          <w:sz w:val="21"/>
        </w:rPr>
        <w:t>47</w:t>
      </w:r>
    </w:p>
    <w:p>
      <w:pPr>
        <w:pStyle w:val="BodyText"/>
        <w:spacing w:line="235" w:lineRule="auto" w:before="301"/>
        <w:ind w:left="120" w:right="111" w:firstLine="7"/>
      </w:pPr>
      <w:r>
        <w:rPr>
          <w:w w:val="115"/>
        </w:rPr>
        <w:t>moja trditev, nudi v sedanjem času v izobilju naša soseščina. Mirni in pošteni ljudje beže v strahu za svojo svobodo in življenje,  čeprav  niso sami  nič  zagrešili,  v  gore  in  gozdove,  kjer  se  pridružujejo</w:t>
      </w:r>
      <w:r>
        <w:rPr>
          <w:spacing w:val="48"/>
          <w:w w:val="115"/>
        </w:rPr>
        <w:t> </w:t>
      </w:r>
      <w:r>
        <w:rPr>
          <w:w w:val="115"/>
        </w:rPr>
        <w:t>takozvanim</w:t>
      </w:r>
    </w:p>
    <w:p>
      <w:pPr>
        <w:pStyle w:val="BodyText"/>
        <w:spacing w:line="215" w:lineRule="exact" w:before="1"/>
        <w:ind w:left="137"/>
      </w:pPr>
      <w:r>
        <w:rPr>
          <w:w w:val="110"/>
        </w:rPr>
        <w:t>»partizanom« ...</w:t>
      </w:r>
    </w:p>
    <w:p>
      <w:pPr>
        <w:spacing w:line="232" w:lineRule="auto" w:before="2"/>
        <w:ind w:left="129" w:right="134" w:firstLine="372"/>
        <w:jc w:val="both"/>
        <w:rPr>
          <w:rFonts w:ascii="Arial" w:hAnsi="Arial"/>
          <w:sz w:val="13"/>
        </w:rPr>
      </w:pPr>
      <w:r>
        <w:rPr>
          <w:w w:val="110"/>
          <w:sz w:val="19"/>
        </w:rPr>
        <w:t>To mi je dalo povod  k  odločitvi,  da  odklonim  od sebe  tudi  videz,  da bi </w:t>
      </w:r>
      <w:r>
        <w:rPr>
          <w:i/>
          <w:w w:val="110"/>
          <w:sz w:val="19"/>
        </w:rPr>
        <w:t>za tako zgrešeno upravno postopanje hotel nositi v očeh javnosti </w:t>
      </w:r>
      <w:r>
        <w:rPr>
          <w:i/>
          <w:w w:val="110"/>
          <w:sz w:val="19"/>
        </w:rPr>
        <w:t>odgovornost </w:t>
      </w:r>
      <w:r>
        <w:rPr>
          <w:rFonts w:ascii="Arial" w:hAnsi="Arial"/>
          <w:i/>
          <w:w w:val="110"/>
          <w:sz w:val="15"/>
        </w:rPr>
        <w:t>«</w:t>
      </w:r>
      <w:r>
        <w:rPr>
          <w:rFonts w:ascii="Arial" w:hAnsi="Arial"/>
          <w:i/>
          <w:spacing w:val="-34"/>
          <w:w w:val="110"/>
          <w:sz w:val="15"/>
        </w:rPr>
        <w:t> </w:t>
      </w:r>
      <w:r>
        <w:rPr>
          <w:rFonts w:ascii="Arial" w:hAnsi="Arial"/>
          <w:spacing w:val="-13"/>
          <w:w w:val="110"/>
          <w:sz w:val="15"/>
          <w:vertAlign w:val="superscript"/>
        </w:rPr>
        <w:t>73</w:t>
      </w:r>
      <w:r>
        <w:rPr>
          <w:rFonts w:ascii="Arial" w:hAnsi="Arial"/>
          <w:spacing w:val="-13"/>
          <w:w w:val="110"/>
          <w:sz w:val="13"/>
          <w:vertAlign w:val="baseline"/>
        </w:rPr>
        <w:t>a</w:t>
      </w:r>
    </w:p>
    <w:p>
      <w:pPr>
        <w:pStyle w:val="BodyText"/>
        <w:spacing w:line="235" w:lineRule="auto" w:before="43"/>
        <w:ind w:left="117" w:right="117" w:firstLine="387"/>
        <w:rPr>
          <w:sz w:val="15"/>
        </w:rPr>
      </w:pPr>
      <w:r>
        <w:rPr>
          <w:w w:val="110"/>
        </w:rPr>
        <w:t>Dr. Natlačen in Pucelj sta nato še ustno</w:t>
      </w:r>
      <w:r>
        <w:rPr>
          <w:spacing w:val="52"/>
          <w:w w:val="110"/>
        </w:rPr>
        <w:t> </w:t>
      </w:r>
      <w:r>
        <w:rPr>
          <w:w w:val="110"/>
        </w:rPr>
        <w:t>obrazložila  Grazioliju  svoj izstop. Puclju je Grazioli 22. septembra očital, da</w:t>
      </w:r>
      <w:r>
        <w:rPr>
          <w:spacing w:val="52"/>
          <w:w w:val="110"/>
        </w:rPr>
        <w:t> </w:t>
      </w:r>
      <w:r>
        <w:rPr>
          <w:w w:val="110"/>
        </w:rPr>
        <w:t>»ni  v  utemeljevanju ostavke nič obžaloval italijanskih žrtev, ki so padle zadnji  čas,  dasi  je  to storil g. dr. Natlačen takoj v</w:t>
      </w:r>
      <w:r>
        <w:rPr>
          <w:spacing w:val="52"/>
          <w:w w:val="110"/>
        </w:rPr>
        <w:t> </w:t>
      </w:r>
      <w:r>
        <w:rPr>
          <w:w w:val="110"/>
        </w:rPr>
        <w:t>začetku  svoje  utemeljitve.«  Ko  pa  je  Gra·­ zioli omenil </w:t>
      </w:r>
      <w:r>
        <w:rPr>
          <w:rFonts w:ascii="Arial" w:hAnsi="Arial"/>
          <w:b/>
          <w:w w:val="110"/>
          <w:sz w:val="17"/>
        </w:rPr>
        <w:t>Puclju,</w:t>
      </w:r>
      <w:r>
        <w:rPr>
          <w:rFonts w:ascii="Arial" w:hAnsi="Arial"/>
          <w:b/>
          <w:spacing w:val="51"/>
          <w:w w:val="110"/>
          <w:sz w:val="17"/>
        </w:rPr>
        <w:t> </w:t>
      </w:r>
      <w:r>
        <w:rPr>
          <w:w w:val="110"/>
        </w:rPr>
        <w:t>»da  bi  morali  drug  drugega  izdajati«,  mu  je  ta odvrnil, da ima to njegovo »konstatacijo,</w:t>
      </w:r>
      <w:r>
        <w:rPr>
          <w:spacing w:val="52"/>
          <w:w w:val="110"/>
        </w:rPr>
        <w:t> </w:t>
      </w:r>
      <w:r>
        <w:rPr>
          <w:w w:val="110"/>
        </w:rPr>
        <w:t>češ  da  do  danes  še  noben Slovenec ni izdal nobenega Slovenca, za pohvalo našega</w:t>
      </w:r>
      <w:r>
        <w:rPr>
          <w:spacing w:val="46"/>
          <w:w w:val="110"/>
        </w:rPr>
        <w:t> </w:t>
      </w:r>
      <w:r>
        <w:rPr>
          <w:w w:val="110"/>
        </w:rPr>
        <w:t>naroda.</w:t>
      </w:r>
      <w:r>
        <w:rPr>
          <w:w w:val="110"/>
          <w:sz w:val="15"/>
        </w:rPr>
        <w:t>«nb</w:t>
      </w:r>
    </w:p>
    <w:p>
      <w:pPr>
        <w:pStyle w:val="BodyText"/>
        <w:spacing w:line="235" w:lineRule="auto" w:before="39"/>
        <w:ind w:left="121" w:right="104" w:firstLine="386"/>
      </w:pPr>
      <w:r>
        <w:rPr>
          <w:w w:val="115"/>
        </w:rPr>
        <w:t>Iz protesta proti Graziolijevi  »zgrešeni  upravi«  dr.  Marko  Natlačen in Ivan Pucelj res nista prišla na  sejo  sosveta  5.  novembra  1941.  leta. Pač pa so se seje udeležili vsi ostali člani sosveta. Na tem poslednjem zasedanju konzulte so Natlačenovi in Pucljevi sodelavci poslušali Gra­ ziolijevo tarnanje, kako  se  je  politični  položaj  v  Ljubljanski  pokrajini od zadnjega zasedanja močno poslabšal zaradi partizanskega delovanja. Grazioli je sosvet obvestil, da je za vzpostavitev reda in miru že pričel izdajati potrebne ukrepe, ki bodo vedno hujši in  ostrejši, dokler  partizani  in njihovi pomagači ne bodo uničeni. Na koncu svojega govora  je grozil,  da bo za vedno zaprl ljubljansko univerzo in  ukinil  dovoz  živil. Za  njim so  govorili  sosvetniki:   Smerkolj,   Kavka,   ing.  Pirkmajer,   Heinrihar, dr. Slokar, Krušec, dr. Valenčič. Sitar in dr.</w:t>
      </w:r>
      <w:r>
        <w:rPr>
          <w:spacing w:val="-19"/>
          <w:w w:val="115"/>
        </w:rPr>
        <w:t> </w:t>
      </w:r>
      <w:r>
        <w:rPr>
          <w:w w:val="115"/>
        </w:rPr>
        <w:t>Basaj.</w:t>
      </w:r>
    </w:p>
    <w:p>
      <w:pPr>
        <w:pStyle w:val="BodyText"/>
        <w:spacing w:line="237" w:lineRule="auto" w:before="55"/>
        <w:ind w:left="137" w:right="111" w:firstLine="389"/>
      </w:pPr>
      <w:r>
        <w:rPr>
          <w:w w:val="115"/>
        </w:rPr>
        <w:t>»Slovenec«, glasilo Slovenske ljudske stranke, je objavil obširno poročilo s tega zasedanja in dodal svoj komentar, v katerem je naglasil važnost Graziolijevih besed:</w:t>
      </w:r>
    </w:p>
    <w:p>
      <w:pPr>
        <w:pStyle w:val="BodyText"/>
        <w:tabs>
          <w:tab w:pos="6573" w:val="left" w:leader="none"/>
        </w:tabs>
        <w:spacing w:line="237" w:lineRule="auto" w:before="32"/>
        <w:ind w:left="139" w:right="106" w:firstLine="382"/>
        <w:rPr>
          <w:rFonts w:ascii="Arial" w:hAnsi="Arial"/>
          <w:sz w:val="9"/>
        </w:rPr>
      </w:pPr>
      <w:r>
        <w:rPr>
          <w:rFonts w:ascii="Arial" w:hAnsi="Arial"/>
          <w:w w:val="110"/>
          <w:sz w:val="15"/>
        </w:rPr>
        <w:t>»... </w:t>
      </w:r>
      <w:r>
        <w:rPr>
          <w:w w:val="110"/>
        </w:rPr>
        <w:t>Tako smo trdno prepričani, da bodo te resne in usodne</w:t>
      </w:r>
      <w:r>
        <w:rPr>
          <w:spacing w:val="52"/>
          <w:w w:val="110"/>
        </w:rPr>
        <w:t> </w:t>
      </w:r>
      <w:r>
        <w:rPr>
          <w:w w:val="110"/>
        </w:rPr>
        <w:t>besede visokega komisarja obrodile lep sad ter</w:t>
      </w:r>
      <w:r>
        <w:rPr>
          <w:spacing w:val="52"/>
          <w:w w:val="110"/>
        </w:rPr>
        <w:t> </w:t>
      </w:r>
      <w:r>
        <w:rPr>
          <w:w w:val="110"/>
        </w:rPr>
        <w:t>prinesle  razčiščenje,  ki  je  bilo potreb: 10</w:t>
      </w:r>
      <w:r>
        <w:rPr>
          <w:spacing w:val="-37"/>
          <w:w w:val="110"/>
        </w:rPr>
        <w:t> </w:t>
      </w:r>
      <w:r>
        <w:rPr>
          <w:w w:val="110"/>
        </w:rPr>
        <w:t>...</w:t>
      </w:r>
      <w:r>
        <w:rPr>
          <w:spacing w:val="20"/>
          <w:w w:val="110"/>
        </w:rPr>
        <w:t> </w:t>
      </w:r>
      <w:r>
        <w:rPr>
          <w:rFonts w:ascii="Arial" w:hAnsi="Arial"/>
          <w:w w:val="110"/>
          <w:sz w:val="16"/>
        </w:rPr>
        <w:t>«</w:t>
      </w:r>
      <w:r>
        <w:rPr>
          <w:rFonts w:ascii="Arial" w:hAnsi="Arial"/>
          <w:w w:val="110"/>
          <w:position w:val="7"/>
          <w:sz w:val="9"/>
        </w:rPr>
        <w:t>76</w:t>
        <w:tab/>
      </w:r>
      <w:r>
        <w:rPr>
          <w:rFonts w:ascii="Arial" w:hAnsi="Arial"/>
          <w:w w:val="110"/>
          <w:sz w:val="9"/>
        </w:rPr>
        <w:t>•</w:t>
      </w:r>
    </w:p>
    <w:p>
      <w:pPr>
        <w:pStyle w:val="BodyText"/>
        <w:spacing w:line="235" w:lineRule="auto" w:before="38"/>
        <w:ind w:left="129" w:right="101" w:firstLine="390"/>
      </w:pPr>
      <w:r>
        <w:rPr>
          <w:w w:val="115"/>
        </w:rPr>
        <w:t>Pod razčiščevanjem so si »Slovenčevi« uredniki in njihovi strankarski poglavarji zamišljali dvojno razjasnitev. Računali so, da se bo vsaj del Slovencev zaradi ostrih Graziolijevih groženj preplašil in odvrnil od uporniškega gibanja. Hkrati pa so upali, da bo Grazioli, ki je spoznal kočljivo situacijo  zaradi  partizanskega  razmaha,  morda  tudi  sprevidel, da sam ne bo kos razbiti in iztrebiti narodnoosvobodilno borbo med Slovenci. Tako bi končno mogoče le privolil v želje in predloge slovenske buržoazije, naj obnovi slovensko policijo in žandarmerijo. Domači var­ nostni organi bi po mnenju svojih zagovornikov zaradi boljšega pozna­ vanja slovenskih razmer in ljudi ob izdatni pomoči preostalega aparata starih političnih strank lahko uspešno podprli boj  okupacijskih  oblasti </w:t>
      </w:r>
      <w:r>
        <w:rPr>
          <w:b/>
          <w:w w:val="115"/>
        </w:rPr>
        <w:t>proti </w:t>
      </w:r>
      <w:r>
        <w:rPr>
          <w:w w:val="115"/>
        </w:rPr>
        <w:t>slovenskim</w:t>
      </w:r>
      <w:r>
        <w:rPr>
          <w:spacing w:val="19"/>
          <w:w w:val="115"/>
        </w:rPr>
        <w:t> </w:t>
      </w:r>
      <w:r>
        <w:rPr>
          <w:w w:val="115"/>
        </w:rPr>
        <w:t>puntarjem.</w:t>
      </w:r>
    </w:p>
    <w:p>
      <w:pPr>
        <w:pStyle w:val="BodyText"/>
        <w:spacing w:line="232" w:lineRule="auto"/>
        <w:ind w:left="143" w:right="103" w:firstLine="383"/>
      </w:pPr>
      <w:r>
        <w:rPr/>
        <w:pict>
          <v:shape style="position:absolute;margin-left:19.187265pt;margin-top:25.136028pt;width:51.85pt;height:.1pt;mso-position-horizontal-relative:page;mso-position-vertical-relative:paragraph;z-index:-251544576;mso-wrap-distance-left:0;mso-wrap-distance-right:0" coordorigin="384,503" coordsize="1037,0" path="m384,503l1420,503e" filled="false" stroked="true" strokeweight=".239604pt" strokecolor="#000000">
            <v:path arrowok="t"/>
            <v:stroke dashstyle="solid"/>
            <w10:wrap type="topAndBottom"/>
          </v:shape>
        </w:pict>
      </w:r>
      <w:r>
        <w:rPr>
          <w:w w:val="115"/>
        </w:rPr>
        <w:t>Toda Grazioli je bil samosvoj, zaverovan v svoje sposobnosti in učinkovitost svojih ukrepov. Precej izkušenj v zatiranju Slovencev si je</w:t>
      </w:r>
    </w:p>
    <w:p>
      <w:pPr>
        <w:spacing w:line="249" w:lineRule="auto" w:before="24"/>
        <w:ind w:left="531" w:right="161" w:hanging="10"/>
        <w:jc w:val="left"/>
        <w:rPr>
          <w:sz w:val="14"/>
        </w:rPr>
      </w:pPr>
      <w:r>
        <w:rPr>
          <w:w w:val="110"/>
          <w:sz w:val="14"/>
        </w:rPr>
        <w:t>75a :N"aitla,čenov-0 ,pis1n-0 Grruzio1iju  18. </w:t>
      </w:r>
      <w:r>
        <w:rPr>
          <w:w w:val="110"/>
          <w:sz w:val="13"/>
        </w:rPr>
        <w:t>se1n1te1nhra 1941. </w:t>
      </w:r>
      <w:r>
        <w:rPr>
          <w:w w:val="110"/>
          <w:sz w:val="14"/>
        </w:rPr>
        <w:t>kopija  v  Puolje,,;.i  ZaJpu čini. </w:t>
      </w:r>
      <w:r>
        <w:rPr>
          <w:w w:val="105"/>
          <w:sz w:val="14"/>
        </w:rPr>
        <w:t>7&amp;b </w:t>
      </w:r>
      <w:r>
        <w:rPr>
          <w:w w:val="110"/>
          <w:sz w:val="14"/>
        </w:rPr>
        <w:t>Pucljevo pismo  Grazi-0liju  25.  septemhra  1941,  kopija </w:t>
      </w:r>
      <w:r>
        <w:rPr>
          <w:w w:val="110"/>
          <w:sz w:val="13"/>
        </w:rPr>
        <w:t>v </w:t>
      </w:r>
      <w:r>
        <w:rPr>
          <w:w w:val="110"/>
          <w:sz w:val="14"/>
        </w:rPr>
        <w:t>Pucljevi zapuščini.</w:t>
      </w:r>
    </w:p>
    <w:p>
      <w:pPr>
        <w:spacing w:before="0"/>
        <w:ind w:left="541" w:right="0" w:firstLine="0"/>
        <w:jc w:val="left"/>
        <w:rPr>
          <w:sz w:val="14"/>
        </w:rPr>
      </w:pPr>
      <w:r>
        <w:rPr>
          <w:rFonts w:ascii="Arial"/>
          <w:w w:val="110"/>
          <w:sz w:val="10"/>
        </w:rPr>
        <w:t>7G </w:t>
      </w:r>
      <w:r>
        <w:rPr>
          <w:w w:val="110"/>
          <w:sz w:val="14"/>
        </w:rPr>
        <w:t>:,SJoyenec,,, 7. novembra 1941.</w:t>
      </w:r>
    </w:p>
    <w:p>
      <w:pPr>
        <w:spacing w:after="0"/>
        <w:jc w:val="left"/>
        <w:rPr>
          <w:sz w:val="14"/>
        </w:rPr>
        <w:sectPr>
          <w:pgSz w:w="7950" w:h="12340"/>
          <w:pgMar w:top="180" w:bottom="280" w:left="240" w:right="800"/>
        </w:sectPr>
      </w:pPr>
    </w:p>
    <w:p>
      <w:pPr>
        <w:tabs>
          <w:tab w:pos="1762" w:val="left" w:leader="none"/>
        </w:tabs>
        <w:spacing w:before="86"/>
        <w:ind w:left="108" w:right="0" w:firstLine="0"/>
        <w:jc w:val="both"/>
        <w:rPr>
          <w:sz w:val="14"/>
        </w:rPr>
      </w:pPr>
      <w:r>
        <w:rPr/>
        <w:pict>
          <v:shape style="position:absolute;margin-left:254.242447pt;margin-top:20.270599pt;width:124.75pt;height:.1pt;mso-position-horizontal-relative:page;mso-position-vertical-relative:paragraph;z-index:-251541504;mso-wrap-distance-left:0;mso-wrap-distance-right:0" coordorigin="5085,405" coordsize="2495,0" path="m5085,405l7579,405e" filled="false" stroked="true" strokeweight=".239607pt" strokecolor="#000000">
            <v:path arrowok="t"/>
            <v:stroke dashstyle="solid"/>
            <w10:wrap type="topAndBottom"/>
          </v:shape>
        </w:pict>
      </w:r>
      <w:r>
        <w:rPr>
          <w:rFonts w:ascii="Courier New" w:hAnsi="Courier New"/>
          <w:w w:val="125"/>
          <w:position w:val="5"/>
          <w:sz w:val="22"/>
        </w:rPr>
        <w:t>48</w:t>
        <w:tab/>
      </w:r>
      <w:r>
        <w:rPr>
          <w:w w:val="125"/>
          <w:sz w:val="14"/>
          <w:u w:val="thick"/>
        </w:rPr>
        <w:t>OP1U0 IKI</w:t>
      </w:r>
      <w:r>
        <w:rPr>
          <w:w w:val="125"/>
          <w:sz w:val="14"/>
        </w:rPr>
        <w:t> </w:t>
      </w:r>
      <w:r>
        <w:rPr>
          <w:w w:val="125"/>
          <w:sz w:val="14"/>
          <w:u w:val="thick"/>
        </w:rPr>
        <w:t>FAšIS'rI0XIH</w:t>
      </w:r>
      <w:r>
        <w:rPr>
          <w:spacing w:val="9"/>
          <w:w w:val="125"/>
          <w:sz w:val="14"/>
        </w:rPr>
        <w:t> </w:t>
      </w:r>
      <w:r>
        <w:rPr>
          <w:w w:val="125"/>
          <w:sz w:val="14"/>
          <w:u w:val="thick"/>
        </w:rPr>
        <w:t>OKr!</w:t>
      </w:r>
      <w:r>
        <w:rPr>
          <w:w w:val="125"/>
          <w:sz w:val="14"/>
        </w:rPr>
        <w:t>'A'l'Oll,JEV</w:t>
      </w:r>
    </w:p>
    <w:p>
      <w:pPr>
        <w:pStyle w:val="BodyText"/>
        <w:spacing w:line="235" w:lineRule="auto" w:before="216"/>
        <w:ind w:left="130" w:right="136" w:firstLine="18"/>
      </w:pPr>
      <w:r>
        <w:rPr>
          <w:w w:val="110"/>
        </w:rPr>
        <w:t>res  nabral  že  v  Slovenskem</w:t>
      </w:r>
      <w:r>
        <w:rPr>
          <w:spacing w:val="52"/>
          <w:w w:val="110"/>
        </w:rPr>
        <w:t> </w:t>
      </w:r>
      <w:r>
        <w:rPr>
          <w:w w:val="110"/>
        </w:rPr>
        <w:t>Primorju  in  v  Trstu,  kjer  je  bil  »celih  pet let na čelu</w:t>
      </w:r>
      <w:r>
        <w:rPr>
          <w:spacing w:val="52"/>
          <w:w w:val="110"/>
        </w:rPr>
        <w:t> </w:t>
      </w:r>
      <w:r>
        <w:rPr>
          <w:w w:val="110"/>
        </w:rPr>
        <w:t>fašistične  organizacije  tržaške  dežele,  kamor  ga  je  bilo postavilo zaupanje dučeja «. </w:t>
      </w:r>
      <w:r>
        <w:rPr>
          <w:rFonts w:ascii="Arial" w:hAnsi="Arial"/>
          <w:w w:val="110"/>
          <w:position w:val="7"/>
          <w:sz w:val="9"/>
        </w:rPr>
        <w:t>71 </w:t>
      </w:r>
      <w:r>
        <w:rPr>
          <w:w w:val="110"/>
        </w:rPr>
        <w:t>In sedaj ga je Mussolini z velikim zaupanjem postavil v Ljubljano ter mu dal vsa polnomočja v tej najmlajši italijanski pokrajini,  ki  jo  naj</w:t>
      </w:r>
      <w:r>
        <w:rPr>
          <w:spacing w:val="52"/>
          <w:w w:val="110"/>
        </w:rPr>
        <w:t> </w:t>
      </w:r>
      <w:r>
        <w:rPr>
          <w:w w:val="110"/>
        </w:rPr>
        <w:t>v  bližnji  bodočnosti   politično  in  narodnostno  izenači z ostalimi provincami. Grazioli ni hotel razočarati Mussolinija. V svoji fašistični</w:t>
      </w:r>
      <w:r>
        <w:rPr>
          <w:spacing w:val="52"/>
          <w:w w:val="110"/>
        </w:rPr>
        <w:t> </w:t>
      </w:r>
      <w:r>
        <w:rPr>
          <w:w w:val="110"/>
        </w:rPr>
        <w:t>gorečnosti  se  je  nadejal,  da  bo  kar  sam   strl  slovenski   odpor  in nato  sfašiziral  novopridobljene  slovenske  kraje.  Nezaupljiv</w:t>
      </w:r>
      <w:r>
        <w:rPr>
          <w:spacing w:val="52"/>
          <w:w w:val="110"/>
        </w:rPr>
        <w:t> </w:t>
      </w:r>
      <w:r>
        <w:rPr>
          <w:w w:val="110"/>
        </w:rPr>
        <w:t>je  bil  celo do italijanske vojske in gluh za njena opozorila, da so  njegovi</w:t>
      </w:r>
      <w:r>
        <w:rPr>
          <w:spacing w:val="52"/>
          <w:w w:val="110"/>
        </w:rPr>
        <w:t> </w:t>
      </w:r>
      <w:r>
        <w:rPr>
          <w:w w:val="110"/>
        </w:rPr>
        <w:t>policijski ukrepi nezadostni. Da bi imel večji mir</w:t>
      </w:r>
      <w:r>
        <w:rPr>
          <w:spacing w:val="52"/>
          <w:w w:val="110"/>
        </w:rPr>
        <w:t> </w:t>
      </w:r>
      <w:r>
        <w:rPr>
          <w:w w:val="110"/>
        </w:rPr>
        <w:t>pred  njeno  nadležnostjo,  je poveljstvo XL armadnega zbora sredi julija 1941 iz Ljubljane</w:t>
      </w:r>
      <w:r>
        <w:rPr>
          <w:spacing w:val="17"/>
          <w:w w:val="110"/>
        </w:rPr>
        <w:t> </w:t>
      </w:r>
      <w:r>
        <w:rPr>
          <w:w w:val="110"/>
        </w:rPr>
        <w:t>poslal</w:t>
      </w:r>
    </w:p>
    <w:p>
      <w:pPr>
        <w:pStyle w:val="BodyText"/>
        <w:spacing w:line="203" w:lineRule="exact"/>
        <w:ind w:left="139"/>
      </w:pPr>
      <w:r>
        <w:rPr>
          <w:w w:val="106"/>
        </w:rPr>
        <w:t>»v</w:t>
      </w:r>
      <w:r>
        <w:rPr/>
        <w:t> </w:t>
      </w:r>
      <w:r>
        <w:rPr>
          <w:spacing w:val="7"/>
        </w:rPr>
        <w:t> </w:t>
      </w:r>
      <w:r>
        <w:rPr>
          <w:w w:val="116"/>
        </w:rPr>
        <w:t>pregnanstvo</w:t>
      </w:r>
      <w:r>
        <w:rPr/>
        <w:t> </w:t>
      </w:r>
      <w:r>
        <w:rPr>
          <w:spacing w:val="7"/>
        </w:rPr>
        <w:t> </w:t>
      </w:r>
      <w:r>
        <w:rPr>
          <w:w w:val="116"/>
        </w:rPr>
        <w:t>v</w:t>
      </w:r>
      <w:r>
        <w:rPr/>
        <w:t> </w:t>
      </w:r>
      <w:r>
        <w:rPr>
          <w:spacing w:val="-11"/>
        </w:rPr>
        <w:t> </w:t>
      </w:r>
      <w:r>
        <w:rPr>
          <w:spacing w:val="8"/>
          <w:w w:val="116"/>
        </w:rPr>
        <w:t>P</w:t>
      </w:r>
      <w:r>
        <w:rPr>
          <w:spacing w:val="-1"/>
          <w:w w:val="116"/>
        </w:rPr>
        <w:t>lanin</w:t>
      </w:r>
      <w:r>
        <w:rPr>
          <w:spacing w:val="14"/>
          <w:w w:val="116"/>
        </w:rPr>
        <w:t>o</w:t>
      </w:r>
      <w:r>
        <w:rPr>
          <w:spacing w:val="7"/>
          <w:w w:val="79"/>
        </w:rPr>
        <w:t>«</w:t>
      </w:r>
      <w:r>
        <w:rPr>
          <w:rFonts w:ascii="Arial" w:hAnsi="Arial"/>
          <w:spacing w:val="-1"/>
          <w:w w:val="79"/>
          <w:position w:val="7"/>
          <w:sz w:val="9"/>
        </w:rPr>
        <w:t>7</w:t>
      </w:r>
      <w:r>
        <w:rPr>
          <w:rFonts w:ascii="Arial" w:hAnsi="Arial"/>
          <w:w w:val="79"/>
          <w:position w:val="7"/>
          <w:sz w:val="9"/>
        </w:rPr>
        <w:t>8</w:t>
      </w:r>
      <w:r>
        <w:rPr>
          <w:rFonts w:ascii="Arial" w:hAnsi="Arial"/>
          <w:position w:val="7"/>
          <w:sz w:val="9"/>
        </w:rPr>
        <w:t>     </w:t>
      </w:r>
      <w:r>
        <w:rPr>
          <w:rFonts w:ascii="Arial" w:hAnsi="Arial"/>
          <w:spacing w:val="-9"/>
          <w:position w:val="7"/>
          <w:sz w:val="9"/>
        </w:rPr>
        <w:t> </w:t>
      </w:r>
      <w:r>
        <w:rPr>
          <w:w w:val="79"/>
        </w:rPr>
        <w:t>pri</w:t>
      </w:r>
      <w:r>
        <w:rPr/>
        <w:t>   </w:t>
      </w:r>
      <w:r>
        <w:rPr>
          <w:spacing w:val="-7"/>
        </w:rPr>
        <w:t> </w:t>
      </w:r>
      <w:r>
        <w:rPr>
          <w:spacing w:val="-1"/>
          <w:w w:val="116"/>
        </w:rPr>
        <w:t>Rakeku.</w:t>
      </w:r>
    </w:p>
    <w:p>
      <w:pPr>
        <w:pStyle w:val="BodyText"/>
        <w:spacing w:line="232" w:lineRule="auto" w:before="84"/>
        <w:ind w:left="122" w:right="146" w:firstLine="404"/>
      </w:pPr>
      <w:r>
        <w:rPr>
          <w:w w:val="115"/>
        </w:rPr>
        <w:t>Razumljivo je torej, da je Grazioli, ki si je sodelovanje domače buržoazije zamišljal le v propagandnem oziru, odklonil tudi vsako popuščanje dr. Natlačenu in njegovim prijateljem ter odločno zavrnil njihovo vmešavanje v svoje politične in upravne posle. Razočarani sosvetniki so zaradi Graziolijeve svojeglavosti zapustili njegovo  konzulto in  jo  tako  z  obžalovanjem  za  zmeraj  pokopali.  To  je  pozneje  škof   dr. Rožman z dr. Natlačenom in drugimi političnimi svetovalci v </w:t>
      </w:r>
      <w:r>
        <w:rPr>
          <w:b/>
          <w:w w:val="115"/>
          <w:sz w:val="18"/>
        </w:rPr>
        <w:t>svoji </w:t>
      </w:r>
      <w:r>
        <w:rPr>
          <w:w w:val="115"/>
        </w:rPr>
        <w:t>spomenici Grazioliju takole</w:t>
      </w:r>
      <w:r>
        <w:rPr>
          <w:spacing w:val="20"/>
          <w:w w:val="115"/>
        </w:rPr>
        <w:t> </w:t>
      </w:r>
      <w:r>
        <w:rPr>
          <w:w w:val="115"/>
        </w:rPr>
        <w:t>ugotovil:</w:t>
      </w:r>
    </w:p>
    <w:p>
      <w:pPr>
        <w:spacing w:line="235" w:lineRule="auto" w:before="99"/>
        <w:ind w:left="127" w:right="135" w:firstLine="393"/>
        <w:jc w:val="both"/>
        <w:rPr>
          <w:rFonts w:ascii="Arial" w:hAnsi="Arial"/>
          <w:sz w:val="14"/>
        </w:rPr>
      </w:pPr>
      <w:r>
        <w:rPr>
          <w:rFonts w:ascii="Arial" w:hAnsi="Arial"/>
          <w:w w:val="110"/>
          <w:sz w:val="14"/>
        </w:rPr>
        <w:t>»... </w:t>
      </w:r>
      <w:r>
        <w:rPr>
          <w:w w:val="110"/>
          <w:sz w:val="19"/>
        </w:rPr>
        <w:t>Na žalost so prilike nanesle, da obljubljeni statut za Ljubljansko pokr:..jino  ni  dal</w:t>
      </w:r>
      <w:r>
        <w:rPr>
          <w:spacing w:val="52"/>
          <w:w w:val="110"/>
          <w:sz w:val="19"/>
        </w:rPr>
        <w:t> </w:t>
      </w:r>
      <w:r>
        <w:rPr>
          <w:w w:val="110"/>
          <w:sz w:val="19"/>
        </w:rPr>
        <w:t>zaželenih  uspehov.  </w:t>
      </w:r>
      <w:r>
        <w:rPr>
          <w:i/>
          <w:w w:val="110"/>
          <w:sz w:val="19"/>
        </w:rPr>
        <w:t>Konzulta  ni  mogla  izpolniti  naloge, </w:t>
      </w:r>
      <w:r>
        <w:rPr>
          <w:i/>
          <w:w w:val="110"/>
          <w:sz w:val="19"/>
        </w:rPr>
        <w:t>ki </w:t>
      </w:r>
      <w:r>
        <w:rPr>
          <w:rFonts w:ascii="Arial" w:hAnsi="Arial"/>
          <w:i/>
          <w:w w:val="110"/>
          <w:sz w:val="17"/>
        </w:rPr>
        <w:t>ji </w:t>
      </w:r>
      <w:r>
        <w:rPr>
          <w:i/>
          <w:w w:val="110"/>
          <w:sz w:val="19"/>
        </w:rPr>
        <w:t>je bila po statutu  namenjena, ker  brez  pravice  pobude  in  soodločanja </w:t>
      </w:r>
      <w:r>
        <w:rPr>
          <w:i/>
          <w:w w:val="110"/>
          <w:sz w:val="19"/>
        </w:rPr>
        <w:t>ali upoštevanja obrazloženih nasvetov ni mogla vršiti domnevane funkcije posrednika in</w:t>
      </w:r>
      <w:r>
        <w:rPr>
          <w:i/>
          <w:spacing w:val="52"/>
          <w:w w:val="110"/>
          <w:sz w:val="19"/>
        </w:rPr>
        <w:t> </w:t>
      </w:r>
      <w:r>
        <w:rPr>
          <w:i/>
          <w:w w:val="110"/>
          <w:sz w:val="19"/>
        </w:rPr>
        <w:t>tolmača  italijanski  upravi  </w:t>
      </w:r>
      <w:r>
        <w:rPr>
          <w:w w:val="110"/>
          <w:sz w:val="19"/>
        </w:rPr>
        <w:t>nepoznane  duše  in  neznanih potreb včeraj še svobodnega slovenskega naroda ...</w:t>
      </w:r>
      <w:r>
        <w:rPr>
          <w:spacing w:val="25"/>
          <w:w w:val="110"/>
          <w:sz w:val="19"/>
        </w:rPr>
        <w:t> </w:t>
      </w:r>
      <w:r>
        <w:rPr>
          <w:rFonts w:ascii="Arial" w:hAnsi="Arial"/>
          <w:w w:val="110"/>
          <w:sz w:val="14"/>
        </w:rPr>
        <w:t>«</w:t>
      </w:r>
      <w:r>
        <w:rPr>
          <w:rFonts w:ascii="Arial" w:hAnsi="Arial"/>
          <w:w w:val="110"/>
          <w:sz w:val="14"/>
          <w:vertAlign w:val="superscript"/>
        </w:rPr>
        <w:t>79</w:t>
      </w:r>
    </w:p>
    <w:p>
      <w:pPr>
        <w:pStyle w:val="BodyText"/>
        <w:spacing w:line="232" w:lineRule="auto" w:before="93"/>
        <w:ind w:left="122" w:right="154" w:firstLine="384"/>
        <w:rPr>
          <w:sz w:val="10"/>
        </w:rPr>
      </w:pPr>
      <w:r>
        <w:rPr>
          <w:w w:val="110"/>
        </w:rPr>
        <w:t>Po odstopu slovenskih sosvetnikov  je  Grazioli  konec 1941. leta  pohitel z uvajanjem fašističnih ustanov</w:t>
      </w:r>
      <w:r>
        <w:rPr>
          <w:spacing w:val="52"/>
          <w:w w:val="110"/>
        </w:rPr>
        <w:t> </w:t>
      </w:r>
      <w:r>
        <w:rPr>
          <w:w w:val="110"/>
        </w:rPr>
        <w:t>in  organizacij,  da  bi  Ljubljansko  pokra­ jino čimprej v vsem prilagodil »pridobitvam in dobrinam</w:t>
      </w:r>
      <w:r>
        <w:rPr>
          <w:spacing w:val="52"/>
          <w:w w:val="110"/>
        </w:rPr>
        <w:t> </w:t>
      </w:r>
      <w:r>
        <w:rPr>
          <w:w w:val="110"/>
        </w:rPr>
        <w:t>fašistične zakonodaje in </w:t>
      </w:r>
      <w:r>
        <w:rPr>
          <w:spacing w:val="2"/>
          <w:w w:val="110"/>
        </w:rPr>
        <w:t>kult </w:t>
      </w:r>
      <w:r>
        <w:rPr>
          <w:w w:val="110"/>
        </w:rPr>
        <w:t>ure «.</w:t>
      </w:r>
      <w:r>
        <w:rPr>
          <w:spacing w:val="3"/>
          <w:w w:val="110"/>
        </w:rPr>
        <w:t> </w:t>
      </w:r>
      <w:r>
        <w:rPr>
          <w:w w:val="110"/>
          <w:position w:val="7"/>
          <w:sz w:val="10"/>
        </w:rPr>
        <w:t>80</w:t>
      </w:r>
    </w:p>
    <w:p>
      <w:pPr>
        <w:spacing w:line="235" w:lineRule="auto" w:before="90"/>
        <w:ind w:left="113" w:right="154" w:firstLine="395"/>
        <w:jc w:val="both"/>
        <w:rPr>
          <w:sz w:val="19"/>
        </w:rPr>
      </w:pPr>
      <w:r>
        <w:rPr>
          <w:w w:val="115"/>
          <w:sz w:val="19"/>
        </w:rPr>
        <w:t>Tako je slovenska buržoazija v tej dobi bila še prikrajšana za svojega Pavelica ali </w:t>
      </w:r>
      <w:r>
        <w:rPr>
          <w:b/>
          <w:w w:val="115"/>
          <w:sz w:val="18"/>
        </w:rPr>
        <w:t>Nedica, čeprav </w:t>
      </w:r>
      <w:r>
        <w:rPr>
          <w:w w:val="115"/>
          <w:sz w:val="19"/>
        </w:rPr>
        <w:t>si je dr.  </w:t>
      </w:r>
      <w:r>
        <w:rPr>
          <w:b/>
          <w:w w:val="115"/>
          <w:sz w:val="18"/>
        </w:rPr>
        <w:t>Marko Natlačen  </w:t>
      </w:r>
      <w:r>
        <w:rPr>
          <w:w w:val="115"/>
          <w:sz w:val="19"/>
        </w:rPr>
        <w:t>vroče želel te  </w:t>
      </w:r>
      <w:r>
        <w:rPr>
          <w:b/>
          <w:w w:val="115"/>
          <w:sz w:val="18"/>
        </w:rPr>
        <w:t>vloge </w:t>
      </w:r>
      <w:r>
        <w:rPr>
          <w:w w:val="115"/>
          <w:sz w:val="19"/>
        </w:rPr>
        <w:t>in časti ter se že kar </w:t>
      </w:r>
      <w:r>
        <w:rPr>
          <w:b/>
          <w:w w:val="115"/>
          <w:sz w:val="18"/>
        </w:rPr>
        <w:t>vsiljivo ponujal najprej nemškim in </w:t>
      </w:r>
      <w:r>
        <w:rPr>
          <w:w w:val="115"/>
          <w:sz w:val="19"/>
        </w:rPr>
        <w:t>nato </w:t>
      </w:r>
      <w:r>
        <w:rPr>
          <w:b/>
          <w:w w:val="115"/>
          <w:sz w:val="18"/>
        </w:rPr>
        <w:t>italijanskim </w:t>
      </w:r>
      <w:r>
        <w:rPr>
          <w:w w:val="115"/>
          <w:sz w:val="19"/>
        </w:rPr>
        <w:t>oblastem. Dr. Natlačen se je s </w:t>
      </w:r>
      <w:r>
        <w:rPr>
          <w:b/>
          <w:w w:val="115"/>
          <w:sz w:val="18"/>
        </w:rPr>
        <w:t>svojimi </w:t>
      </w:r>
      <w:r>
        <w:rPr>
          <w:w w:val="115"/>
          <w:sz w:val="19"/>
        </w:rPr>
        <w:t>sodelavci iz </w:t>
      </w:r>
      <w:r>
        <w:rPr>
          <w:b/>
          <w:w w:val="115"/>
          <w:sz w:val="18"/>
        </w:rPr>
        <w:t>kratkotrajnega javnega kvislinškega delovanja </w:t>
      </w:r>
      <w:r>
        <w:rPr>
          <w:w w:val="115"/>
          <w:sz w:val="19"/>
        </w:rPr>
        <w:t>potrt umaknil v </w:t>
      </w:r>
      <w:r>
        <w:rPr>
          <w:b/>
          <w:w w:val="115"/>
          <w:sz w:val="18"/>
        </w:rPr>
        <w:t>ozadje. Čeprav si je z </w:t>
      </w:r>
      <w:r>
        <w:rPr>
          <w:w w:val="115"/>
          <w:sz w:val="19"/>
        </w:rPr>
        <w:t>osem­ </w:t>
      </w:r>
      <w:r>
        <w:rPr>
          <w:b/>
          <w:w w:val="115"/>
          <w:sz w:val="18"/>
        </w:rPr>
        <w:t>indvajsetletnim </w:t>
      </w:r>
      <w:r>
        <w:rPr>
          <w:w w:val="115"/>
          <w:sz w:val="19"/>
        </w:rPr>
        <w:t>reakcionarnim delom že zaslužil </w:t>
      </w:r>
      <w:r>
        <w:rPr>
          <w:b/>
          <w:w w:val="115"/>
          <w:sz w:val="18"/>
        </w:rPr>
        <w:t>pokoj, </w:t>
      </w:r>
      <w:r>
        <w:rPr>
          <w:w w:val="115"/>
          <w:sz w:val="19"/>
        </w:rPr>
        <w:t>pa še ni hotel mirovati</w:t>
      </w:r>
      <w:r>
        <w:rPr>
          <w:spacing w:val="-1"/>
          <w:w w:val="115"/>
          <w:sz w:val="19"/>
        </w:rPr>
        <w:t> </w:t>
      </w:r>
      <w:r>
        <w:rPr>
          <w:w w:val="115"/>
          <w:sz w:val="19"/>
        </w:rPr>
        <w:t>...</w:t>
      </w:r>
    </w:p>
    <w:p>
      <w:pPr>
        <w:pStyle w:val="BodyText"/>
        <w:spacing w:line="232" w:lineRule="auto" w:before="41"/>
        <w:ind w:left="115" w:right="158" w:firstLine="388"/>
      </w:pPr>
      <w:r>
        <w:rPr/>
        <w:pict>
          <v:shape style="position:absolute;margin-left:44.132652pt;margin-top:48.990288pt;width:51.85pt;height:.1pt;mso-position-horizontal-relative:page;mso-position-vertical-relative:paragraph;z-index:-251540480;mso-wrap-distance-left:0;mso-wrap-distance-right:0" coordorigin="883,980" coordsize="1037,0" path="m883,980l1919,980e" filled="false" stroked="true" strokeweight=".239607pt" strokecolor="#000000">
            <v:path arrowok="t"/>
            <v:stroke dashstyle="solid"/>
            <w10:wrap type="topAndBottom"/>
          </v:shape>
        </w:pict>
      </w:r>
      <w:r>
        <w:rPr>
          <w:w w:val="115"/>
        </w:rPr>
        <w:t>Voditelji buržoaznih strank pri svojem demonstrativnem odmiku od Graziolija niso podrli za seboj vseh mostov. Tak mostiček je ostal ljubljanski škof dr. Gregorij Rožman, ki je bil s  svojo  duhovščino  od prvih dni okupacije osladno prijazen in uslužen tujim</w:t>
      </w:r>
      <w:r>
        <w:rPr>
          <w:spacing w:val="16"/>
          <w:w w:val="115"/>
        </w:rPr>
        <w:t> </w:t>
      </w:r>
      <w:r>
        <w:rPr>
          <w:w w:val="115"/>
        </w:rPr>
        <w:t>oblastnikom.</w:t>
      </w:r>
    </w:p>
    <w:p>
      <w:pPr>
        <w:spacing w:before="43"/>
        <w:ind w:left="501" w:right="0" w:firstLine="0"/>
        <w:jc w:val="both"/>
        <w:rPr>
          <w:sz w:val="14"/>
        </w:rPr>
      </w:pPr>
      <w:r>
        <w:rPr>
          <w:rFonts w:ascii="Arial" w:hAnsi="Arial"/>
          <w:w w:val="115"/>
          <w:sz w:val="9"/>
        </w:rPr>
        <w:t>77 </w:t>
      </w:r>
      <w:r>
        <w:rPr>
          <w:w w:val="115"/>
          <w:sz w:val="14"/>
        </w:rPr>
        <w:t>»Slovenoo((, 20. aprila 1941.</w:t>
      </w:r>
    </w:p>
    <w:p>
      <w:pPr>
        <w:spacing w:line="256" w:lineRule="auto" w:before="16"/>
        <w:ind w:left="112" w:right="157" w:firstLine="389"/>
        <w:jc w:val="both"/>
        <w:rPr>
          <w:sz w:val="14"/>
        </w:rPr>
      </w:pPr>
      <w:r>
        <w:rPr>
          <w:w w:val="115"/>
          <w:sz w:val="10"/>
        </w:rPr>
        <w:t>78 </w:t>
      </w:r>
      <w:r>
        <w:rPr>
          <w:b/>
          <w:w w:val="115"/>
          <w:sz w:val="14"/>
        </w:rPr>
        <w:t>Pov0lj9tvo  XI.  </w:t>
      </w:r>
      <w:r>
        <w:rPr>
          <w:b/>
          <w:w w:val="110"/>
          <w:sz w:val="14"/>
        </w:rPr>
        <w:t>a.rmadne,gu.  </w:t>
      </w:r>
      <w:r>
        <w:rPr>
          <w:b/>
          <w:w w:val="115"/>
          <w:sz w:val="14"/>
        </w:rPr>
        <w:t>:zbo,ra,  sin.te.za  poli1tiene,ga  in  </w:t>
      </w:r>
      <w:r>
        <w:rPr>
          <w:b/>
          <w:w w:val="110"/>
          <w:sz w:val="14"/>
        </w:rPr>
        <w:t>vojuB'knga  </w:t>
      </w:r>
      <w:r>
        <w:rPr>
          <w:b/>
          <w:w w:val="115"/>
          <w:sz w:val="14"/>
        </w:rPr>
        <w:t>pol-ožaja </w:t>
      </w:r>
      <w:r>
        <w:rPr>
          <w:w w:val="115"/>
          <w:sz w:val="14"/>
        </w:rPr>
        <w:t>od apri,la 1941 do </w:t>
      </w:r>
      <w:r>
        <w:rPr>
          <w:w w:val="115"/>
          <w:sz w:val="15"/>
        </w:rPr>
        <w:t>decembra </w:t>
      </w:r>
      <w:r>
        <w:rPr>
          <w:w w:val="115"/>
          <w:sz w:val="14"/>
        </w:rPr>
        <w:t>1942.  G.  Piemontese,  VenUnove  mesi  di  occuj.azi&gt;one  italiana l!lel!a Provinda di </w:t>
      </w:r>
      <w:r>
        <w:rPr>
          <w:w w:val="115"/>
          <w:sz w:val="15"/>
        </w:rPr>
        <w:t>Lubiana, </w:t>
      </w:r>
      <w:r>
        <w:rPr>
          <w:w w:val="115"/>
          <w:sz w:val="14"/>
        </w:rPr>
        <w:t>Lubiana 1946, </w:t>
      </w:r>
      <w:r>
        <w:rPr>
          <w:w w:val="115"/>
          <w:sz w:val="15"/>
        </w:rPr>
        <w:t>sfr. </w:t>
      </w:r>
      <w:r>
        <w:rPr>
          <w:w w:val="115"/>
          <w:sz w:val="14"/>
        </w:rPr>
        <w:t>81.</w:t>
      </w:r>
    </w:p>
    <w:p>
      <w:pPr>
        <w:spacing w:line="163" w:lineRule="exact" w:before="0"/>
        <w:ind w:left="501" w:right="0" w:firstLine="0"/>
        <w:jc w:val="both"/>
        <w:rPr>
          <w:sz w:val="14"/>
        </w:rPr>
      </w:pPr>
      <w:r>
        <w:rPr>
          <w:w w:val="115"/>
          <w:sz w:val="10"/>
        </w:rPr>
        <w:t>79 </w:t>
      </w:r>
      <w:r>
        <w:rPr>
          <w:w w:val="115"/>
          <w:sz w:val="14"/>
        </w:rPr>
        <w:t>Promemoria. Kot duhovni 11ast ir </w:t>
      </w:r>
      <w:r>
        <w:rPr>
          <w:w w:val="115"/>
          <w:sz w:val="15"/>
        </w:rPr>
        <w:t>vel'ni,ko,· </w:t>
      </w:r>
      <w:r>
        <w:rPr>
          <w:w w:val="115"/>
          <w:sz w:val="14"/>
        </w:rPr>
        <w:t>Ljubljrunske pokrajine '!)rihajam</w:t>
      </w:r>
    </w:p>
    <w:p>
      <w:pPr>
        <w:spacing w:before="9"/>
        <w:ind w:left="115" w:right="0" w:firstLine="0"/>
        <w:jc w:val="both"/>
        <w:rPr>
          <w:rFonts w:ascii="Arial"/>
          <w:sz w:val="14"/>
        </w:rPr>
      </w:pPr>
      <w:r>
        <w:rPr>
          <w:w w:val="120"/>
          <w:sz w:val="14"/>
        </w:rPr>
        <w:t>k VaAi Ekscelenci 'ko.t -pre&lt;lstavniku kraJjovske italijlllllske vlade ... Ljubljana, </w:t>
      </w:r>
      <w:r>
        <w:rPr>
          <w:rFonts w:ascii="Arial"/>
          <w:w w:val="120"/>
          <w:sz w:val="14"/>
        </w:rPr>
        <w:t>dne</w:t>
      </w:r>
    </w:p>
    <w:p>
      <w:pPr>
        <w:spacing w:before="11"/>
        <w:ind w:left="114" w:right="0" w:firstLine="0"/>
        <w:jc w:val="both"/>
        <w:rPr>
          <w:sz w:val="14"/>
        </w:rPr>
      </w:pPr>
      <w:r>
        <w:rPr>
          <w:w w:val="120"/>
          <w:sz w:val="14"/>
        </w:rPr>
        <w:t>26. septembra 1942. Arhi-v jav. tožilstva LHS </w:t>
      </w:r>
      <w:r>
        <w:rPr>
          <w:rFonts w:ascii="Arial" w:hAnsi="Arial"/>
          <w:i/>
          <w:w w:val="120"/>
          <w:sz w:val="14"/>
        </w:rPr>
        <w:t>lit. </w:t>
      </w:r>
      <w:r>
        <w:rPr>
          <w:w w:val="120"/>
          <w:sz w:val="14"/>
        </w:rPr>
        <w:t>91680 2.</w:t>
      </w:r>
    </w:p>
    <w:p>
      <w:pPr>
        <w:spacing w:before="12"/>
        <w:ind w:left="493" w:right="0" w:firstLine="0"/>
        <w:jc w:val="both"/>
        <w:rPr>
          <w:sz w:val="14"/>
        </w:rPr>
      </w:pPr>
      <w:r>
        <w:rPr>
          <w:w w:val="120"/>
          <w:sz w:val="14"/>
        </w:rPr>
        <w:t>so Leto dni Ljubljanske pokrajine, Slovenčev koh·dar 1943, str. 19.</w:t>
      </w:r>
    </w:p>
    <w:p>
      <w:pPr>
        <w:spacing w:after="0"/>
        <w:jc w:val="both"/>
        <w:rPr>
          <w:sz w:val="14"/>
        </w:rPr>
        <w:sectPr>
          <w:pgSz w:w="7820" w:h="12240"/>
          <w:pgMar w:top="60" w:bottom="280" w:left="780" w:right="100"/>
        </w:sectPr>
      </w:pP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8"/>
        </w:rPr>
      </w:pPr>
    </w:p>
    <w:p>
      <w:pPr>
        <w:spacing w:before="91"/>
        <w:ind w:left="1846" w:right="0" w:firstLine="0"/>
        <w:jc w:val="left"/>
        <w:rPr>
          <w:i/>
          <w:sz w:val="22"/>
        </w:rPr>
      </w:pPr>
      <w:r>
        <w:rPr>
          <w:w w:val="115"/>
          <w:sz w:val="22"/>
        </w:rPr>
        <w:t>J. </w:t>
      </w:r>
      <w:r>
        <w:rPr>
          <w:i/>
          <w:w w:val="115"/>
          <w:sz w:val="22"/>
        </w:rPr>
        <w:t>Pot škofa in klera v izdajstvo</w:t>
      </w:r>
    </w:p>
    <w:p>
      <w:pPr>
        <w:pStyle w:val="BodyText"/>
        <w:spacing w:line="235" w:lineRule="auto" w:before="143"/>
        <w:ind w:left="117" w:right="136" w:firstLine="386"/>
      </w:pPr>
      <w:r>
        <w:rPr>
          <w:w w:val="115"/>
        </w:rPr>
        <w:t>Ljubljanski škof dr. Gregorij Rožman je z italijanskimi okupacijskimi oblastmi ves čas vzdrževal tesne osebne stike, njihovim predstavnikom pošiljal čestitke, se udeleževal vseh javnih  proslav in s svojo duhovščino  ob sleherni priložnosti na razne načine dokazoval lojalnost slovenskega klera. Predstavniki italijanske oblasti so cenili  njegovo  dragoceno  moralno pomoč in radi usliševali njegove</w:t>
      </w:r>
      <w:r>
        <w:rPr>
          <w:spacing w:val="1"/>
          <w:w w:val="115"/>
        </w:rPr>
        <w:t> </w:t>
      </w:r>
      <w:r>
        <w:rPr>
          <w:w w:val="115"/>
        </w:rPr>
        <w:t>želje.</w:t>
      </w:r>
    </w:p>
    <w:p>
      <w:pPr>
        <w:pStyle w:val="BodyText"/>
        <w:spacing w:line="235" w:lineRule="auto"/>
        <w:ind w:left="124" w:right="120" w:firstLine="390"/>
        <w:jc w:val="right"/>
      </w:pPr>
      <w:r>
        <w:rPr>
          <w:w w:val="115"/>
        </w:rPr>
        <w:t>Ko so italijanske čete zasedle pretežni del ljubljanske  škofije,</w:t>
      </w:r>
      <w:r>
        <w:rPr>
          <w:spacing w:val="-20"/>
          <w:w w:val="115"/>
        </w:rPr>
        <w:t> </w:t>
      </w:r>
      <w:r>
        <w:rPr>
          <w:w w:val="115"/>
        </w:rPr>
        <w:t>se </w:t>
      </w:r>
      <w:r>
        <w:rPr>
          <w:spacing w:val="7"/>
          <w:w w:val="115"/>
        </w:rPr>
        <w:t> </w:t>
      </w:r>
      <w:r>
        <w:rPr>
          <w:w w:val="115"/>
        </w:rPr>
        <w:t>je</w:t>
      </w:r>
      <w:r>
        <w:rPr>
          <w:spacing w:val="-1"/>
          <w:w w:val="109"/>
        </w:rPr>
        <w:t> </w:t>
      </w:r>
      <w:r>
        <w:rPr>
          <w:w w:val="115"/>
        </w:rPr>
        <w:t>škof dr. Rožman kmalu za Natlačenom poklonil</w:t>
      </w:r>
      <w:r>
        <w:rPr>
          <w:spacing w:val="16"/>
          <w:w w:val="115"/>
        </w:rPr>
        <w:t> </w:t>
      </w:r>
      <w:r>
        <w:rPr>
          <w:w w:val="115"/>
        </w:rPr>
        <w:t>zastopnikom</w:t>
      </w:r>
      <w:r>
        <w:rPr>
          <w:spacing w:val="52"/>
          <w:w w:val="115"/>
        </w:rPr>
        <w:t> </w:t>
      </w:r>
      <w:r>
        <w:rPr>
          <w:w w:val="115"/>
        </w:rPr>
        <w:t>fašistične</w:t>
      </w:r>
      <w:r>
        <w:rPr>
          <w:w w:val="116"/>
        </w:rPr>
        <w:t> </w:t>
      </w:r>
      <w:r>
        <w:rPr>
          <w:w w:val="115"/>
        </w:rPr>
        <w:t>Italije. V nedeljo dopoldne 20. aprila je v spremstvu</w:t>
      </w:r>
      <w:r>
        <w:rPr>
          <w:spacing w:val="47"/>
          <w:w w:val="115"/>
        </w:rPr>
        <w:t> </w:t>
      </w:r>
      <w:r>
        <w:rPr>
          <w:w w:val="115"/>
        </w:rPr>
        <w:t>generalnega</w:t>
      </w:r>
      <w:r>
        <w:rPr>
          <w:spacing w:val="48"/>
          <w:w w:val="115"/>
        </w:rPr>
        <w:t> </w:t>
      </w:r>
      <w:r>
        <w:rPr>
          <w:w w:val="115"/>
        </w:rPr>
        <w:t>vikarja</w:t>
      </w:r>
      <w:r>
        <w:rPr>
          <w:w w:val="120"/>
        </w:rPr>
        <w:t> </w:t>
      </w:r>
      <w:r>
        <w:rPr>
          <w:w w:val="115"/>
        </w:rPr>
        <w:t>prelata Ignacija Nadraha in  stolnega  dekana  dr.  Franca </w:t>
      </w:r>
      <w:r>
        <w:rPr>
          <w:spacing w:val="6"/>
          <w:w w:val="115"/>
        </w:rPr>
        <w:t> </w:t>
      </w:r>
      <w:r>
        <w:rPr>
          <w:w w:val="115"/>
        </w:rPr>
        <w:t>Kimovca</w:t>
      </w:r>
      <w:r>
        <w:rPr>
          <w:spacing w:val="53"/>
          <w:w w:val="115"/>
        </w:rPr>
        <w:t> </w:t>
      </w:r>
      <w:r>
        <w:rPr>
          <w:w w:val="115"/>
        </w:rPr>
        <w:t>odšel</w:t>
      </w:r>
      <w:r>
        <w:rPr>
          <w:w w:val="113"/>
        </w:rPr>
        <w:t> </w:t>
      </w:r>
      <w:r>
        <w:rPr>
          <w:w w:val="115"/>
        </w:rPr>
        <w:t>na italijanski civilni komisariat. Pred vhodom vladne palače mu</w:t>
      </w:r>
      <w:r>
        <w:rPr>
          <w:spacing w:val="32"/>
          <w:w w:val="115"/>
        </w:rPr>
        <w:t> </w:t>
      </w:r>
      <w:r>
        <w:rPr>
          <w:w w:val="115"/>
        </w:rPr>
        <w:t>je</w:t>
      </w:r>
      <w:r>
        <w:rPr>
          <w:spacing w:val="49"/>
          <w:w w:val="115"/>
        </w:rPr>
        <w:t> </w:t>
      </w:r>
      <w:r>
        <w:rPr>
          <w:w w:val="115"/>
        </w:rPr>
        <w:t>ob</w:t>
      </w:r>
      <w:r>
        <w:rPr>
          <w:w w:val="106"/>
        </w:rPr>
        <w:t> </w:t>
      </w:r>
      <w:r>
        <w:rPr>
          <w:w w:val="115"/>
        </w:rPr>
        <w:t>prihodu in odhodu izkazala čast četa karabinjerjev. Sprejela</w:t>
      </w:r>
      <w:r>
        <w:rPr>
          <w:spacing w:val="-5"/>
          <w:w w:val="115"/>
        </w:rPr>
        <w:t> </w:t>
      </w:r>
      <w:r>
        <w:rPr>
          <w:w w:val="115"/>
        </w:rPr>
        <w:t>sta</w:t>
      </w:r>
      <w:r>
        <w:rPr>
          <w:spacing w:val="50"/>
          <w:w w:val="115"/>
        </w:rPr>
        <w:t> </w:t>
      </w:r>
      <w:r>
        <w:rPr>
          <w:w w:val="115"/>
        </w:rPr>
        <w:t>ga</w:t>
      </w:r>
      <w:r>
        <w:rPr>
          <w:w w:val="116"/>
        </w:rPr>
        <w:t> </w:t>
      </w:r>
      <w:r>
        <w:rPr>
          <w:w w:val="115"/>
        </w:rPr>
        <w:t>italijanski polkovnik in Graziolijev osebni tajnik, ki sta ga</w:t>
      </w:r>
      <w:r>
        <w:rPr>
          <w:spacing w:val="28"/>
          <w:w w:val="115"/>
        </w:rPr>
        <w:t> </w:t>
      </w:r>
      <w:r>
        <w:rPr>
          <w:w w:val="115"/>
        </w:rPr>
        <w:t>spremila</w:t>
      </w:r>
      <w:r>
        <w:rPr>
          <w:spacing w:val="7"/>
          <w:w w:val="115"/>
        </w:rPr>
        <w:t> </w:t>
      </w:r>
      <w:r>
        <w:rPr>
          <w:w w:val="115"/>
        </w:rPr>
        <w:t>v</w:t>
      </w:r>
      <w:r>
        <w:rPr>
          <w:w w:val="116"/>
        </w:rPr>
        <w:t> </w:t>
      </w:r>
      <w:r>
        <w:rPr>
          <w:w w:val="115"/>
        </w:rPr>
        <w:t>pisarno k civilnemu komisarju Bmiliju Grazioliju.  V</w:t>
      </w:r>
      <w:r>
        <w:rPr>
          <w:spacing w:val="-34"/>
          <w:w w:val="115"/>
        </w:rPr>
        <w:t> </w:t>
      </w:r>
      <w:r>
        <w:rPr>
          <w:w w:val="115"/>
        </w:rPr>
        <w:t>prisrčnem</w:t>
      </w:r>
      <w:r>
        <w:rPr>
          <w:spacing w:val="23"/>
          <w:w w:val="115"/>
        </w:rPr>
        <w:t> </w:t>
      </w:r>
      <w:r>
        <w:rPr>
          <w:w w:val="115"/>
        </w:rPr>
        <w:t>razgovoru</w:t>
      </w:r>
      <w:r>
        <w:rPr>
          <w:w w:val="113"/>
        </w:rPr>
        <w:t> </w:t>
      </w:r>
      <w:r>
        <w:rPr>
          <w:w w:val="115"/>
        </w:rPr>
        <w:t>je škof dr. Rožman fašističnemu civilnemu komisarju</w:t>
      </w:r>
      <w:r>
        <w:rPr>
          <w:spacing w:val="49"/>
          <w:w w:val="115"/>
        </w:rPr>
        <w:t> </w:t>
      </w:r>
      <w:r>
        <w:rPr>
          <w:w w:val="115"/>
        </w:rPr>
        <w:t>kot</w:t>
      </w:r>
      <w:r>
        <w:rPr>
          <w:spacing w:val="43"/>
          <w:w w:val="115"/>
        </w:rPr>
        <w:t> </w:t>
      </w:r>
      <w:r>
        <w:rPr>
          <w:w w:val="115"/>
        </w:rPr>
        <w:t>predstavniku</w:t>
      </w:r>
      <w:r>
        <w:rPr>
          <w:w w:val="117"/>
        </w:rPr>
        <w:t> </w:t>
      </w:r>
      <w:r>
        <w:rPr>
          <w:w w:val="115"/>
        </w:rPr>
        <w:t>fašistične in katoliške Italije sporočil »svoj pozdrav in</w:t>
      </w:r>
      <w:r>
        <w:rPr>
          <w:spacing w:val="12"/>
          <w:w w:val="115"/>
        </w:rPr>
        <w:t> </w:t>
      </w:r>
      <w:r>
        <w:rPr>
          <w:w w:val="115"/>
        </w:rPr>
        <w:t>pozdrav</w:t>
      </w:r>
      <w:r>
        <w:rPr>
          <w:spacing w:val="49"/>
          <w:w w:val="115"/>
        </w:rPr>
        <w:t> </w:t>
      </w:r>
      <w:r>
        <w:rPr>
          <w:w w:val="115"/>
        </w:rPr>
        <w:t>vse</w:t>
      </w:r>
      <w:r>
        <w:rPr>
          <w:w w:val="112"/>
        </w:rPr>
        <w:t> </w:t>
      </w:r>
      <w:r>
        <w:rPr>
          <w:w w:val="115"/>
        </w:rPr>
        <w:t>duhovščine na slovenskem ozemlju, zasedenem  od  italijanskih </w:t>
      </w:r>
      <w:r>
        <w:rPr>
          <w:spacing w:val="43"/>
          <w:w w:val="115"/>
        </w:rPr>
        <w:t> </w:t>
      </w:r>
      <w:r>
        <w:rPr>
          <w:w w:val="115"/>
        </w:rPr>
        <w:t>čet,  ter</w:t>
      </w:r>
      <w:r>
        <w:rPr>
          <w:spacing w:val="-1"/>
          <w:w w:val="112"/>
        </w:rPr>
        <w:t> </w:t>
      </w:r>
      <w:r>
        <w:rPr>
          <w:i/>
          <w:w w:val="115"/>
        </w:rPr>
        <w:t>mu zagotovil popolno sodelovanje cerkvenih oblasti s fašistično</w:t>
      </w:r>
      <w:r>
        <w:rPr>
          <w:i/>
          <w:spacing w:val="38"/>
          <w:w w:val="115"/>
        </w:rPr>
        <w:t> </w:t>
      </w:r>
      <w:r>
        <w:rPr>
          <w:i/>
          <w:spacing w:val="3"/>
          <w:w w:val="115"/>
        </w:rPr>
        <w:t>Itali</w:t>
      </w:r>
      <w:r>
        <w:rPr>
          <w:i/>
          <w:spacing w:val="-12"/>
          <w:w w:val="115"/>
        </w:rPr>
        <w:t> </w:t>
      </w:r>
      <w:r>
        <w:rPr>
          <w:i/>
          <w:spacing w:val="3"/>
          <w:w w:val="115"/>
        </w:rPr>
        <w:t>jo«.</w:t>
      </w:r>
      <w:r>
        <w:rPr>
          <w:i/>
          <w:spacing w:val="3"/>
          <w:w w:val="115"/>
          <w:position w:val="7"/>
          <w:sz w:val="10"/>
        </w:rPr>
        <w:t>1</w:t>
      </w:r>
      <w:r>
        <w:rPr>
          <w:i/>
          <w:w w:val="84"/>
          <w:position w:val="7"/>
          <w:sz w:val="10"/>
        </w:rPr>
        <w:t> </w:t>
      </w:r>
      <w:r>
        <w:rPr>
          <w:w w:val="115"/>
        </w:rPr>
        <w:t>Grazioli je v ponedeljek 21. aprila škofu dr. Rožmanu vrnil</w:t>
      </w:r>
      <w:r>
        <w:rPr>
          <w:spacing w:val="51"/>
          <w:w w:val="115"/>
        </w:rPr>
        <w:t> </w:t>
      </w:r>
      <w:r>
        <w:rPr>
          <w:w w:val="115"/>
        </w:rPr>
        <w:t>obisk</w:t>
      </w:r>
    </w:p>
    <w:p>
      <w:pPr>
        <w:pStyle w:val="BodyText"/>
        <w:spacing w:line="235" w:lineRule="auto"/>
        <w:ind w:left="128" w:right="131" w:firstLine="7"/>
      </w:pPr>
      <w:r>
        <w:rPr>
          <w:w w:val="115"/>
        </w:rPr>
        <w:t>v škofijskem dvorcu, kjer mu je Rožman ponovno zagotovil najtesnejše sodelovanje.' O obeh obiskih je ljubljansko  časopisje  po  želji  okupatorja z velikim poudarkom objavilo poročilo s</w:t>
      </w:r>
      <w:r>
        <w:rPr>
          <w:spacing w:val="23"/>
          <w:w w:val="115"/>
        </w:rPr>
        <w:t> </w:t>
      </w:r>
      <w:r>
        <w:rPr>
          <w:w w:val="115"/>
        </w:rPr>
        <w:t>fotografijami.</w:t>
      </w:r>
    </w:p>
    <w:p>
      <w:pPr>
        <w:pStyle w:val="BodyText"/>
        <w:spacing w:line="215" w:lineRule="exact"/>
        <w:ind w:left="525"/>
      </w:pPr>
      <w:r>
        <w:rPr>
          <w:w w:val="110"/>
        </w:rPr>
        <w:t>Uradno poročilo o teh obiskih je škof dr. Rožman kasneje takole</w:t>
      </w:r>
    </w:p>
    <w:p>
      <w:pPr>
        <w:spacing w:line="202" w:lineRule="exact" w:before="7"/>
        <w:ind w:left="140" w:right="0" w:firstLine="0"/>
        <w:jc w:val="left"/>
        <w:rPr>
          <w:b/>
          <w:sz w:val="18"/>
        </w:rPr>
      </w:pPr>
      <w:r>
        <w:rPr>
          <w:b/>
          <w:w w:val="115"/>
          <w:sz w:val="18"/>
        </w:rPr>
        <w:t>dopolnil:</w:t>
      </w:r>
    </w:p>
    <w:p>
      <w:pPr>
        <w:spacing w:line="235" w:lineRule="auto" w:before="0"/>
        <w:ind w:left="140" w:right="112" w:firstLine="390"/>
        <w:jc w:val="both"/>
        <w:rPr>
          <w:rFonts w:ascii="Arial" w:hAnsi="Arial"/>
          <w:sz w:val="15"/>
        </w:rPr>
      </w:pPr>
      <w:r>
        <w:rPr>
          <w:rFonts w:ascii="Arial" w:hAnsi="Arial"/>
          <w:spacing w:val="6"/>
          <w:w w:val="115"/>
          <w:sz w:val="15"/>
        </w:rPr>
        <w:t>»</w:t>
      </w:r>
      <w:r>
        <w:rPr>
          <w:spacing w:val="6"/>
          <w:w w:val="115"/>
          <w:sz w:val="19"/>
        </w:rPr>
        <w:t>V </w:t>
      </w:r>
      <w:r>
        <w:rPr>
          <w:w w:val="115"/>
          <w:sz w:val="19"/>
        </w:rPr>
        <w:t>razgovoru z ekselenco </w:t>
      </w:r>
      <w:r>
        <w:rPr>
          <w:b/>
          <w:w w:val="115"/>
          <w:sz w:val="18"/>
        </w:rPr>
        <w:t>komisarjem </w:t>
      </w:r>
      <w:r>
        <w:rPr>
          <w:w w:val="115"/>
          <w:sz w:val="19"/>
        </w:rPr>
        <w:t>sem </w:t>
      </w:r>
      <w:r>
        <w:rPr>
          <w:b/>
          <w:w w:val="115"/>
          <w:sz w:val="18"/>
        </w:rPr>
        <w:t>poudaril </w:t>
      </w:r>
      <w:r>
        <w:rPr>
          <w:w w:val="115"/>
          <w:sz w:val="19"/>
        </w:rPr>
        <w:t>hvaležnost duhovščine in </w:t>
      </w:r>
      <w:r>
        <w:rPr>
          <w:b/>
          <w:w w:val="115"/>
          <w:sz w:val="18"/>
        </w:rPr>
        <w:t>vernikov, </w:t>
      </w:r>
      <w:r>
        <w:rPr>
          <w:w w:val="115"/>
          <w:sz w:val="19"/>
        </w:rPr>
        <w:t>da je </w:t>
      </w:r>
      <w:r>
        <w:rPr>
          <w:b/>
          <w:w w:val="115"/>
          <w:sz w:val="18"/>
        </w:rPr>
        <w:t>vojaštvo </w:t>
      </w:r>
      <w:r>
        <w:rPr>
          <w:w w:val="115"/>
          <w:sz w:val="19"/>
        </w:rPr>
        <w:t>mirno zasedlo </w:t>
      </w:r>
      <w:r>
        <w:rPr>
          <w:b/>
          <w:w w:val="115"/>
          <w:sz w:val="18"/>
        </w:rPr>
        <w:t>pokrajino, </w:t>
      </w:r>
      <w:r>
        <w:rPr>
          <w:w w:val="115"/>
          <w:sz w:val="19"/>
        </w:rPr>
        <w:t>ohranilo red in </w:t>
      </w:r>
      <w:r>
        <w:rPr>
          <w:b/>
          <w:w w:val="115"/>
          <w:sz w:val="18"/>
        </w:rPr>
        <w:t>pustilo </w:t>
      </w:r>
      <w:r>
        <w:rPr>
          <w:w w:val="115"/>
          <w:sz w:val="19"/>
        </w:rPr>
        <w:t>svobodo </w:t>
      </w:r>
      <w:r>
        <w:rPr>
          <w:b/>
          <w:w w:val="115"/>
          <w:sz w:val="18"/>
        </w:rPr>
        <w:t>ljudstvu, </w:t>
      </w:r>
      <w:r>
        <w:rPr>
          <w:w w:val="115"/>
          <w:sz w:val="19"/>
        </w:rPr>
        <w:t>zlasti v verskem oziru. Kar pa se tiče </w:t>
      </w:r>
      <w:r>
        <w:rPr>
          <w:b/>
          <w:w w:val="115"/>
          <w:sz w:val="18"/>
        </w:rPr>
        <w:t>sodelovanja predstavnikov </w:t>
      </w:r>
      <w:r>
        <w:rPr>
          <w:w w:val="115"/>
          <w:sz w:val="19"/>
        </w:rPr>
        <w:t>Cerkve  z  novo  </w:t>
      </w:r>
      <w:r>
        <w:rPr>
          <w:b/>
          <w:w w:val="115"/>
          <w:sz w:val="18"/>
        </w:rPr>
        <w:t>oblastjo  </w:t>
      </w:r>
      <w:r>
        <w:rPr>
          <w:w w:val="115"/>
          <w:sz w:val="19"/>
        </w:rPr>
        <w:t>fašistične  </w:t>
      </w:r>
      <w:r>
        <w:rPr>
          <w:b/>
          <w:w w:val="115"/>
          <w:sz w:val="18"/>
        </w:rPr>
        <w:t>Italije,  </w:t>
      </w:r>
      <w:r>
        <w:rPr>
          <w:w w:val="115"/>
          <w:sz w:val="19"/>
        </w:rPr>
        <w:t>je za nas katoličane </w:t>
      </w:r>
      <w:r>
        <w:rPr>
          <w:b/>
          <w:w w:val="115"/>
          <w:sz w:val="18"/>
        </w:rPr>
        <w:t>merodajna božja beseda, </w:t>
      </w:r>
      <w:r>
        <w:rPr>
          <w:w w:val="115"/>
          <w:sz w:val="19"/>
        </w:rPr>
        <w:t>ki </w:t>
      </w:r>
      <w:r>
        <w:rPr>
          <w:b/>
          <w:w w:val="115"/>
          <w:sz w:val="18"/>
        </w:rPr>
        <w:t>pravi: </w:t>
      </w:r>
      <w:r>
        <w:rPr>
          <w:w w:val="115"/>
          <w:sz w:val="19"/>
        </w:rPr>
        <w:t>,Vsak človek bodi višjim  oblastem  pokoren,  ni  je  namreč  oblasti  razen  od  Boga,  in   te, ki so, so od Boga postavljene.' (Rim. 13. I.) S tega stališča priznavamo oblast, ki je nad  nami, in  bomo  po  </w:t>
      </w:r>
      <w:r>
        <w:rPr>
          <w:i/>
          <w:w w:val="115"/>
          <w:sz w:val="19"/>
        </w:rPr>
        <w:t>svoji  vesti  radi  sodelovali  </w:t>
      </w:r>
      <w:r>
        <w:rPr>
          <w:w w:val="115"/>
          <w:sz w:val="19"/>
        </w:rPr>
        <w:t>v  časno in večno korist ljudstva, med katero nas je božja Previdnost za duhovnike </w:t>
      </w:r>
      <w:r>
        <w:rPr>
          <w:spacing w:val="2"/>
          <w:w w:val="115"/>
          <w:sz w:val="19"/>
        </w:rPr>
        <w:t>postavila.</w:t>
      </w:r>
      <w:r>
        <w:rPr>
          <w:rFonts w:ascii="Arial" w:hAnsi="Arial"/>
          <w:spacing w:val="2"/>
          <w:w w:val="115"/>
          <w:sz w:val="15"/>
        </w:rPr>
        <w:t>«</w:t>
      </w:r>
      <w:r>
        <w:rPr>
          <w:rFonts w:ascii="Arial" w:hAnsi="Arial"/>
          <w:spacing w:val="2"/>
          <w:w w:val="115"/>
          <w:sz w:val="15"/>
          <w:vertAlign w:val="superscript"/>
        </w:rPr>
        <w:t>3</w:t>
      </w:r>
    </w:p>
    <w:p>
      <w:pPr>
        <w:pStyle w:val="BodyText"/>
        <w:spacing w:line="237" w:lineRule="auto"/>
        <w:ind w:left="151" w:right="120" w:firstLine="379"/>
      </w:pPr>
      <w:r>
        <w:rPr/>
        <w:pict>
          <v:shape style="position:absolute;margin-left:14.390967pt;margin-top:25.552965pt;width:51.85pt;height:.1pt;mso-position-horizontal-relative:page;mso-position-vertical-relative:paragraph;z-index:-251539456;mso-wrap-distance-left:0;mso-wrap-distance-right:0" coordorigin="288,511" coordsize="1037,0" path="m288,511l1324,511e" filled="false" stroked="true" strokeweight=".239607pt" strokecolor="#000000">
            <v:path arrowok="t"/>
            <v:stroke dashstyle="solid"/>
            <w10:wrap type="topAndBottom"/>
          </v:shape>
        </w:pict>
      </w:r>
      <w:r>
        <w:rPr>
          <w:w w:val="110"/>
        </w:rPr>
        <w:t>Tako</w:t>
      </w:r>
      <w:r>
        <w:rPr>
          <w:spacing w:val="52"/>
          <w:w w:val="110"/>
        </w:rPr>
        <w:t> </w:t>
      </w:r>
      <w:r>
        <w:rPr>
          <w:w w:val="110"/>
        </w:rPr>
        <w:t>je  škof  dr.  Rožman  opravičeval  sodelovanje  z  okupatorji  in nanj pozival svojo</w:t>
      </w:r>
      <w:r>
        <w:rPr>
          <w:spacing w:val="4"/>
          <w:w w:val="110"/>
        </w:rPr>
        <w:t> </w:t>
      </w:r>
      <w:r>
        <w:rPr>
          <w:w w:val="110"/>
        </w:rPr>
        <w:t>duhovščino.</w:t>
      </w:r>
    </w:p>
    <w:p>
      <w:pPr>
        <w:spacing w:line="259" w:lineRule="auto" w:before="0"/>
        <w:ind w:left="154" w:right="98" w:firstLine="437"/>
        <w:jc w:val="both"/>
        <w:rPr>
          <w:sz w:val="14"/>
        </w:rPr>
      </w:pPr>
      <w:r>
        <w:rPr>
          <w:w w:val="120"/>
          <w:sz w:val="10"/>
        </w:rPr>
        <w:t>1 </w:t>
      </w:r>
      <w:r>
        <w:rPr>
          <w:w w:val="120"/>
          <w:sz w:val="14"/>
        </w:rPr>
        <w:t>))Slovenec«, </w:t>
      </w:r>
      <w:r>
        <w:rPr>
          <w:rFonts w:ascii="Arial" w:hAnsi="Arial"/>
          <w:i/>
          <w:w w:val="105"/>
          <w:sz w:val="13"/>
        </w:rPr>
        <w:t>2'2. </w:t>
      </w:r>
      <w:r>
        <w:rPr>
          <w:w w:val="120"/>
          <w:sz w:val="14"/>
        </w:rPr>
        <w:t>aprila  </w:t>
      </w:r>
      <w:r>
        <w:rPr>
          <w:w w:val="105"/>
          <w:sz w:val="14"/>
        </w:rPr>
        <w:t>1941.  </w:t>
      </w:r>
      <w:r>
        <w:rPr>
          <w:w w:val="120"/>
          <w:sz w:val="14"/>
        </w:rPr>
        <w:t>V  poročilu  </w:t>
      </w:r>
      <w:r>
        <w:rPr>
          <w:w w:val="105"/>
          <w:sz w:val="14"/>
          <w:vertAlign w:val="subscript"/>
        </w:rPr>
        <w:t>S-O</w:t>
      </w:r>
      <w:r>
        <w:rPr>
          <w:w w:val="105"/>
          <w:sz w:val="14"/>
          <w:vertAlign w:val="baseline"/>
        </w:rPr>
        <w:t>  </w:t>
      </w:r>
      <w:r>
        <w:rPr>
          <w:w w:val="120"/>
          <w:sz w:val="14"/>
          <w:vertAlign w:val="baseline"/>
        </w:rPr>
        <w:t>»Slovenčevi«  uredniki  nrumen-0ma zapisali luž, češ  da  iskof  »vrača  obisk",  ker  je  Gra:r,iolija  najprej  obiskal  škof  dr.  Rož­ man.   V   zafotni   srameilji,vosti   so   s   tem   pač   hoteli   pred   ljudmi   opravičiti   škofov obisk</w:t>
      </w:r>
      <w:r>
        <w:rPr>
          <w:spacing w:val="30"/>
          <w:w w:val="120"/>
          <w:sz w:val="14"/>
          <w:vertAlign w:val="baseline"/>
        </w:rPr>
        <w:t> </w:t>
      </w:r>
      <w:r>
        <w:rPr>
          <w:w w:val="120"/>
          <w:sz w:val="14"/>
          <w:vertAlign w:val="baseline"/>
        </w:rPr>
        <w:t>Grazioliju.</w:t>
      </w:r>
    </w:p>
    <w:p>
      <w:pPr>
        <w:spacing w:line="154" w:lineRule="exact" w:before="0"/>
        <w:ind w:left="605" w:right="0" w:firstLine="0"/>
        <w:jc w:val="both"/>
        <w:rPr>
          <w:sz w:val="14"/>
        </w:rPr>
      </w:pPr>
      <w:r>
        <w:rPr>
          <w:rFonts w:ascii="Arial"/>
          <w:w w:val="115"/>
          <w:sz w:val="10"/>
        </w:rPr>
        <w:t>2 </w:t>
      </w:r>
      <w:r>
        <w:rPr>
          <w:w w:val="115"/>
          <w:sz w:val="14"/>
        </w:rPr>
        <w:t>"Sk,v,mec,. </w:t>
      </w:r>
      <w:r>
        <w:rPr>
          <w:i/>
          <w:w w:val="115"/>
          <w:sz w:val="13"/>
        </w:rPr>
        <w:t>23. </w:t>
      </w:r>
      <w:r>
        <w:rPr>
          <w:w w:val="115"/>
          <w:sz w:val="14"/>
        </w:rPr>
        <w:t>aprila 1941.</w:t>
      </w:r>
    </w:p>
    <w:p>
      <w:pPr>
        <w:spacing w:line="171" w:lineRule="exact" w:before="0"/>
        <w:ind w:left="598" w:right="0" w:firstLine="0"/>
        <w:jc w:val="both"/>
        <w:rPr>
          <w:sz w:val="14"/>
        </w:rPr>
      </w:pPr>
      <w:r>
        <w:rPr>
          <w:w w:val="120"/>
          <w:sz w:val="15"/>
        </w:rPr>
        <w:t>a </w:t>
      </w:r>
      <w:r>
        <w:rPr>
          <w:w w:val="120"/>
          <w:sz w:val="14"/>
        </w:rPr>
        <w:t>LjuMjanski škofijski list, Ljubljana, 31. jrrlija 1 41, št. 4-ii.</w:t>
      </w:r>
    </w:p>
    <w:p>
      <w:pPr>
        <w:tabs>
          <w:tab w:pos="6580" w:val="right" w:leader="none"/>
        </w:tabs>
        <w:spacing w:before="119"/>
        <w:ind w:left="165" w:right="0" w:firstLine="0"/>
        <w:jc w:val="left"/>
        <w:rPr>
          <w:rFonts w:ascii="Arial"/>
          <w:sz w:val="13"/>
        </w:rPr>
      </w:pPr>
      <w:r>
        <w:rPr>
          <w:position w:val="1"/>
          <w:sz w:val="13"/>
        </w:rPr>
        <w:t>Zl-oOi,:1</w:t>
      </w:r>
      <w:r>
        <w:rPr>
          <w:spacing w:val="32"/>
          <w:position w:val="1"/>
          <w:sz w:val="13"/>
        </w:rPr>
        <w:t> </w:t>
      </w:r>
      <w:r>
        <w:rPr>
          <w:position w:val="1"/>
          <w:sz w:val="13"/>
        </w:rPr>
        <w:t>nad</w:t>
      </w:r>
      <w:r>
        <w:rPr>
          <w:spacing w:val="8"/>
          <w:position w:val="1"/>
          <w:sz w:val="13"/>
        </w:rPr>
        <w:t> </w:t>
      </w:r>
      <w:r>
        <w:rPr>
          <w:position w:val="1"/>
          <w:sz w:val="13"/>
        </w:rPr>
        <w:t>d0,1novino</w:t>
        <w:tab/>
      </w:r>
      <w:r>
        <w:rPr>
          <w:rFonts w:ascii="Arial"/>
          <w:sz w:val="13"/>
        </w:rPr>
        <w:t>4</w:t>
      </w:r>
    </w:p>
    <w:p>
      <w:pPr>
        <w:spacing w:after="0"/>
        <w:jc w:val="left"/>
        <w:rPr>
          <w:rFonts w:ascii="Arial"/>
          <w:sz w:val="13"/>
        </w:rPr>
        <w:sectPr>
          <w:pgSz w:w="7850" w:h="12250"/>
          <w:pgMar w:top="1140" w:bottom="280" w:left="140" w:right="780"/>
        </w:sectPr>
      </w:pPr>
    </w:p>
    <w:p>
      <w:pPr>
        <w:tabs>
          <w:tab w:pos="2471" w:val="left" w:leader="none"/>
        </w:tabs>
        <w:spacing w:before="60"/>
        <w:ind w:left="840" w:right="0" w:firstLine="0"/>
        <w:jc w:val="left"/>
        <w:rPr>
          <w:sz w:val="14"/>
        </w:rPr>
      </w:pPr>
      <w:r>
        <w:rPr/>
        <w:pict>
          <v:shape style="position:absolute;margin-left:47.010868pt;margin-top:18.202772pt;width:332.95pt;height:.1pt;mso-position-horizontal-relative:page;mso-position-vertical-relative:paragraph;z-index:-251538432;mso-wrap-distance-left:0;mso-wrap-distance-right:0" coordorigin="940,364" coordsize="6659,0" path="m940,364l7598,364e" filled="false" stroked="true" strokeweight=".239607pt" strokecolor="#000000">
            <v:path arrowok="t"/>
            <v:stroke dashstyle="solid"/>
            <w10:wrap type="topAndBottom"/>
          </v:shape>
        </w:pict>
      </w:r>
      <w:r>
        <w:rPr>
          <w:w w:val="120"/>
          <w:position w:val="5"/>
          <w:sz w:val="19"/>
        </w:rPr>
        <w:t>50</w:t>
        <w:tab/>
      </w:r>
      <w:r>
        <w:rPr>
          <w:w w:val="120"/>
          <w:sz w:val="14"/>
        </w:rPr>
        <w:t>OPRičXIKT     FAšlSTičNIH  </w:t>
      </w:r>
      <w:r>
        <w:rPr>
          <w:spacing w:val="32"/>
          <w:w w:val="120"/>
          <w:sz w:val="14"/>
        </w:rPr>
        <w:t> </w:t>
      </w:r>
      <w:r>
        <w:rPr>
          <w:w w:val="120"/>
          <w:sz w:val="14"/>
        </w:rPr>
        <w:t>OKCPATOH,JEi'</w:t>
      </w:r>
    </w:p>
    <w:p>
      <w:pPr>
        <w:pStyle w:val="BodyText"/>
        <w:spacing w:before="8"/>
        <w:jc w:val="left"/>
      </w:pPr>
    </w:p>
    <w:p>
      <w:pPr>
        <w:pStyle w:val="BodyText"/>
        <w:spacing w:line="232" w:lineRule="auto"/>
        <w:ind w:left="852" w:right="183" w:firstLine="392"/>
      </w:pPr>
      <w:r>
        <w:rPr>
          <w:w w:val="115"/>
        </w:rPr>
        <w:t>Kako hlapčevsko je škof dr. Rožman upognil hrbet pred laškim fašističnim oblastnikom, nam še bolj živo govori poročilo, ki ga  je  Grazioli 22. aprila 1941 poslal štabu U. armade na Sušak o svojih razgovorih z dr. Natlačenom in škofom dr.</w:t>
      </w:r>
      <w:r>
        <w:rPr>
          <w:spacing w:val="20"/>
          <w:w w:val="115"/>
        </w:rPr>
        <w:t> </w:t>
      </w:r>
      <w:r>
        <w:rPr>
          <w:w w:val="115"/>
        </w:rPr>
        <w:t>Rožmanom:</w:t>
      </w:r>
    </w:p>
    <w:p>
      <w:pPr>
        <w:pStyle w:val="BodyText"/>
        <w:spacing w:line="232" w:lineRule="auto" w:before="20"/>
        <w:ind w:left="843" w:right="187" w:firstLine="399"/>
      </w:pPr>
      <w:r>
        <w:rPr>
          <w:rFonts w:ascii="Arial" w:hAnsi="Arial"/>
          <w:w w:val="115"/>
          <w:sz w:val="15"/>
        </w:rPr>
        <w:t>»... </w:t>
      </w:r>
      <w:r>
        <w:rPr>
          <w:w w:val="115"/>
        </w:rPr>
        <w:t>Takoj nato  me je obiskal  ljubljanski škof  mons.  Rožman,  ki  mi je izjavil,  da  duhovščina  v  celoti  priznava  oblast fašistične  Italije in  je v vsem na razpolago italijanskim oblastem. Hkrati je prosil za vso naklonjenost dučeja do slovenskega prebivalstva.  Na  mojo  prošnjo  je prav rad pristal,  da  bo  molitvam  dodal  prošnjo  za  Kralja  in  Cesarja, kot je navada v</w:t>
      </w:r>
      <w:r>
        <w:rPr>
          <w:spacing w:val="-9"/>
          <w:w w:val="115"/>
        </w:rPr>
        <w:t> </w:t>
      </w:r>
      <w:r>
        <w:rPr>
          <w:w w:val="115"/>
        </w:rPr>
        <w:t>kraljevini.</w:t>
      </w:r>
    </w:p>
    <w:p>
      <w:pPr>
        <w:spacing w:line="235" w:lineRule="auto" w:before="11"/>
        <w:ind w:left="836" w:right="199" w:firstLine="394"/>
        <w:jc w:val="both"/>
        <w:rPr>
          <w:sz w:val="19"/>
        </w:rPr>
      </w:pPr>
      <w:r>
        <w:rPr>
          <w:w w:val="115"/>
          <w:sz w:val="19"/>
        </w:rPr>
        <w:t>Ko sem škofu vrnil obisk, sem ga prosil, naj bi na vseh cerkvenih zvonikih v Ljubljani in v pokrajini izobesili italijanske trobojnice. Mons. Rožman mi je odvrnil, </w:t>
      </w:r>
      <w:r>
        <w:rPr>
          <w:i/>
          <w:w w:val="115"/>
          <w:sz w:val="19"/>
        </w:rPr>
        <w:t>da kaj takega niso še nikoli  delali, toda  za  nas </w:t>
      </w:r>
      <w:r>
        <w:rPr>
          <w:i/>
          <w:w w:val="115"/>
          <w:sz w:val="19"/>
        </w:rPr>
        <w:t>bodo to prav radi storili. </w:t>
      </w:r>
      <w:r>
        <w:rPr>
          <w:w w:val="115"/>
          <w:sz w:val="19"/>
        </w:rPr>
        <w:t>In res, od danes plapola naša zastava z vseh cerkva.</w:t>
      </w:r>
      <w:r>
        <w:rPr>
          <w:spacing w:val="14"/>
          <w:w w:val="115"/>
          <w:sz w:val="19"/>
        </w:rPr>
        <w:t> </w:t>
      </w:r>
      <w:r>
        <w:rPr>
          <w:w w:val="115"/>
          <w:sz w:val="19"/>
        </w:rPr>
        <w:t>«</w:t>
      </w:r>
      <w:r>
        <w:rPr>
          <w:rFonts w:ascii="Arial" w:hAnsi="Arial"/>
          <w:w w:val="115"/>
          <w:position w:val="6"/>
          <w:sz w:val="10"/>
        </w:rPr>
        <w:t>3</w:t>
      </w:r>
      <w:r>
        <w:rPr>
          <w:w w:val="115"/>
          <w:sz w:val="19"/>
        </w:rPr>
        <w:t>a</w:t>
      </w:r>
    </w:p>
    <w:p>
      <w:pPr>
        <w:pStyle w:val="BodyText"/>
        <w:spacing w:line="235" w:lineRule="auto" w:before="13"/>
        <w:ind w:left="832" w:right="202" w:firstLine="383"/>
      </w:pPr>
      <w:r>
        <w:rPr>
          <w:w w:val="115"/>
        </w:rPr>
        <w:t>Ko je Mussolini 3. maja 1941 zasedeno slovensko ozemlje priključil fašistični Italiji, je h Grazioliju prihitel  tudi  stolni  prošt  in  generalni vikar Ignacij Nadrah. Kot zastopnik škofa dr. Rožmana je</w:t>
      </w:r>
      <w:r>
        <w:rPr>
          <w:spacing w:val="30"/>
          <w:w w:val="115"/>
        </w:rPr>
        <w:t> </w:t>
      </w:r>
      <w:r>
        <w:rPr>
          <w:w w:val="115"/>
        </w:rPr>
        <w:t>Graziolij u</w:t>
      </w:r>
    </w:p>
    <w:p>
      <w:pPr>
        <w:pStyle w:val="BodyText"/>
        <w:spacing w:line="235" w:lineRule="auto"/>
        <w:ind w:left="828" w:right="207" w:hanging="139"/>
      </w:pPr>
      <w:r>
        <w:rPr>
          <w:w w:val="110"/>
        </w:rPr>
        <w:t>, izročil škofovo spomenico, »v kateri izražata tako ljubljanski škof kot duhovščina na področju Ljubljanske province svojo vdanost in hvaležnost Njegovemu Veličanstvu Kralju ter</w:t>
      </w:r>
      <w:r>
        <w:rPr>
          <w:spacing w:val="52"/>
          <w:w w:val="110"/>
        </w:rPr>
        <w:t> </w:t>
      </w:r>
      <w:r>
        <w:rPr>
          <w:w w:val="110"/>
        </w:rPr>
        <w:t>Cesarju  in  Duceju  ter  je  prosil kraljevega Civilnega Komisarja,  naj  blagovoli  spomenico  sporočiti  Duceju v Rim. Kraljevi Civilni Komisar je obljubil to takoj</w:t>
      </w:r>
      <w:r>
        <w:rPr>
          <w:spacing w:val="-13"/>
          <w:w w:val="110"/>
        </w:rPr>
        <w:t> </w:t>
      </w:r>
      <w:r>
        <w:rPr>
          <w:w w:val="110"/>
        </w:rPr>
        <w:t>storiti«.4</w:t>
      </w:r>
    </w:p>
    <w:p>
      <w:pPr>
        <w:pStyle w:val="BodyText"/>
        <w:spacing w:line="232" w:lineRule="auto" w:before="4"/>
        <w:ind w:left="831" w:right="214" w:firstLine="377"/>
      </w:pPr>
      <w:r>
        <w:rPr>
          <w:w w:val="110"/>
        </w:rPr>
        <w:t>Ta spomenica Mussoliniju, ki jo je škof dr. Rožman na Graziolijevo prošnjo sam napisal, se glasi:</w:t>
      </w:r>
    </w:p>
    <w:p>
      <w:pPr>
        <w:pStyle w:val="BodyText"/>
        <w:spacing w:line="235" w:lineRule="auto" w:before="15"/>
        <w:ind w:left="798" w:right="215" w:firstLine="423"/>
        <w:rPr>
          <w:rFonts w:ascii="Arial" w:hAnsi="Arial"/>
          <w:sz w:val="10"/>
        </w:rPr>
      </w:pPr>
      <w:r>
        <w:rPr>
          <w:w w:val="115"/>
        </w:rPr>
        <w:t>»Ekselenca! Danes je bil objavljen dekret, s katerim se po italijanski armadi zasedeno slovensko ozemlje pridružuje Italiji. Ko jemljem to na znanje, se zahvaljujem Vaši ekselenci, da nam je tako  vsaj  na  tem teritoriju škofije omogočen razvoj v kulturnem in verskem oziru, pri­ čakujoč,  da  se  v  smislu  dekreta  avtonomija   narodnega   življenja   tudi v korist vere in morale kmalu izgradi.  </w:t>
      </w:r>
      <w:r>
        <w:rPr>
          <w:i/>
          <w:w w:val="115"/>
        </w:rPr>
        <w:t>Izražam  popolno  lojalnost  in </w:t>
      </w:r>
      <w:r>
        <w:rPr>
          <w:i/>
          <w:w w:val="115"/>
        </w:rPr>
        <w:t>prosim Boga, da blagoslovi Vaše in naše prizadevanje </w:t>
      </w:r>
      <w:r>
        <w:rPr>
          <w:w w:val="115"/>
        </w:rPr>
        <w:t>za dobrobit našega 1judstva.«</w:t>
      </w:r>
      <w:r>
        <w:rPr>
          <w:spacing w:val="36"/>
          <w:w w:val="115"/>
        </w:rPr>
        <w:t> </w:t>
      </w:r>
      <w:r>
        <w:rPr>
          <w:rFonts w:ascii="Arial" w:hAnsi="Arial"/>
          <w:w w:val="115"/>
          <w:position w:val="6"/>
          <w:sz w:val="10"/>
        </w:rPr>
        <w:t>5</w:t>
      </w:r>
    </w:p>
    <w:p>
      <w:pPr>
        <w:pStyle w:val="BodyText"/>
        <w:spacing w:line="235" w:lineRule="auto" w:before="8"/>
        <w:ind w:left="805" w:right="223" w:firstLine="397"/>
      </w:pPr>
      <w:r>
        <w:rPr>
          <w:w w:val="110"/>
        </w:rPr>
        <w:t>Grazioli je Rožmanovo izjavo Mussoliniju</w:t>
      </w:r>
      <w:r>
        <w:rPr>
          <w:spacing w:val="52"/>
          <w:w w:val="110"/>
        </w:rPr>
        <w:t> </w:t>
      </w:r>
      <w:r>
        <w:rPr>
          <w:w w:val="110"/>
        </w:rPr>
        <w:t>prepesnil  v  nabrekli italijanski fašistični žargon. S tem je dobila nov stil, v bistvu pa ohranila prvotno vsebino. S</w:t>
      </w:r>
      <w:r>
        <w:rPr>
          <w:spacing w:val="52"/>
          <w:w w:val="110"/>
        </w:rPr>
        <w:t> </w:t>
      </w:r>
      <w:r>
        <w:rPr>
          <w:w w:val="110"/>
        </w:rPr>
        <w:t>to  predelavo  se  je  strinjal  tudi  dr.  Rožman,  saj  ni  proti</w:t>
      </w:r>
      <w:r>
        <w:rPr>
          <w:spacing w:val="52"/>
          <w:w w:val="110"/>
        </w:rPr>
        <w:t> </w:t>
      </w:r>
      <w:r>
        <w:rPr>
          <w:w w:val="110"/>
        </w:rPr>
        <w:t>njej  nikdar  protestiral.  Verjetno  pa  </w:t>
      </w:r>
      <w:r>
        <w:rPr>
          <w:b/>
          <w:w w:val="110"/>
          <w:sz w:val="18"/>
        </w:rPr>
        <w:t>jo  </w:t>
      </w:r>
      <w:r>
        <w:rPr>
          <w:w w:val="110"/>
        </w:rPr>
        <w:t>je  tako  kot   dr.   Natlačen dobil celo na vpogled in jo odobril. Cez tri dni</w:t>
      </w:r>
      <w:r>
        <w:rPr>
          <w:spacing w:val="52"/>
          <w:w w:val="110"/>
        </w:rPr>
        <w:t> </w:t>
      </w:r>
      <w:r>
        <w:rPr>
          <w:w w:val="110"/>
        </w:rPr>
        <w:t>je  to  škofovo  vdanostno izjavo Mussoliniju objavilo vse italijansko in ljubljansko</w:t>
      </w:r>
      <w:r>
        <w:rPr>
          <w:spacing w:val="52"/>
          <w:w w:val="110"/>
        </w:rPr>
        <w:t> </w:t>
      </w:r>
      <w:r>
        <w:rPr>
          <w:w w:val="110"/>
        </w:rPr>
        <w:t>časopisje,  kate­ remu je</w:t>
      </w:r>
      <w:r>
        <w:rPr>
          <w:spacing w:val="52"/>
          <w:w w:val="110"/>
        </w:rPr>
        <w:t> </w:t>
      </w:r>
      <w:r>
        <w:rPr>
          <w:w w:val="110"/>
        </w:rPr>
        <w:t>italijanski  tiskovni  urad  naročil,  da  jo  mora  objaviti  na  prvi  strani čez vse kolone. Ta zanimiva Rožmanova poslanica je</w:t>
      </w:r>
      <w:r>
        <w:rPr>
          <w:spacing w:val="-14"/>
          <w:w w:val="110"/>
        </w:rPr>
        <w:t> </w:t>
      </w:r>
      <w:r>
        <w:rPr>
          <w:w w:val="110"/>
        </w:rPr>
        <w:t>taka:</w:t>
      </w:r>
    </w:p>
    <w:p>
      <w:pPr>
        <w:pStyle w:val="BodyText"/>
        <w:ind w:left="807" w:right="234" w:firstLine="400"/>
      </w:pPr>
      <w:r>
        <w:rPr/>
        <w:pict>
          <v:shape style="position:absolute;margin-left:44.132652pt;margin-top:37.382488pt;width:52.8pt;height:.1pt;mso-position-horizontal-relative:page;mso-position-vertical-relative:paragraph;z-index:-251537408;mso-wrap-distance-left:0;mso-wrap-distance-right:0" coordorigin="883,748" coordsize="1056,0" path="m883,748l1938,748e" filled="false" stroked="true" strokeweight=".479214pt" strokecolor="#000000">
            <v:path arrowok="t"/>
            <v:stroke dashstyle="solid"/>
            <w10:wrap type="topAndBottom"/>
          </v:shape>
        </w:pict>
      </w:r>
      <w:r>
        <w:rPr>
          <w:w w:val="115"/>
        </w:rPr>
        <w:t>»Duce! Zvedeli smo z velikim veseljem, da je slovensko ozemlje, zasedeno po italijanski vojski, vključeno v italijansko kraljestvo. Prosimo Vas, da sprejmete najglobljo zahvalo v imenu vse duhovščine tega</w:t>
      </w:r>
    </w:p>
    <w:p>
      <w:pPr>
        <w:spacing w:line="271" w:lineRule="auto" w:before="51"/>
        <w:ind w:left="814" w:right="314" w:firstLine="365"/>
        <w:jc w:val="both"/>
        <w:rPr>
          <w:sz w:val="14"/>
        </w:rPr>
      </w:pPr>
      <w:r>
        <w:rPr>
          <w:w w:val="120"/>
          <w:sz w:val="14"/>
        </w:rPr>
        <w:t>3a  47/Ris,  Relazionc,  22.  april  (1941),  Ekscelenci  komandantu  II.  armade,  Sušak ... kr. civilni komisar Emilio</w:t>
      </w:r>
      <w:r>
        <w:rPr>
          <w:spacing w:val="7"/>
          <w:w w:val="120"/>
          <w:sz w:val="14"/>
        </w:rPr>
        <w:t> </w:t>
      </w:r>
      <w:r>
        <w:rPr>
          <w:w w:val="120"/>
          <w:sz w:val="14"/>
        </w:rPr>
        <w:t>Grazioli.</w:t>
      </w:r>
    </w:p>
    <w:p>
      <w:pPr>
        <w:spacing w:before="0"/>
        <w:ind w:left="1261" w:right="0" w:firstLine="0"/>
        <w:jc w:val="both"/>
        <w:rPr>
          <w:sz w:val="14"/>
        </w:rPr>
      </w:pPr>
      <w:r>
        <w:rPr>
          <w:rFonts w:ascii="Arial" w:hAnsi="Arial"/>
          <w:w w:val="110"/>
          <w:sz w:val="10"/>
        </w:rPr>
        <w:t>4 </w:t>
      </w:r>
      <w:r>
        <w:rPr>
          <w:w w:val="110"/>
          <w:sz w:val="14"/>
        </w:rPr>
        <w:t>»Slovenec((_ 4.  maja 1941.</w:t>
      </w:r>
    </w:p>
    <w:p>
      <w:pPr>
        <w:spacing w:line="244" w:lineRule="auto" w:before="16"/>
        <w:ind w:left="799" w:right="238" w:firstLine="456"/>
        <w:jc w:val="both"/>
        <w:rPr>
          <w:sz w:val="14"/>
        </w:rPr>
      </w:pPr>
      <w:r>
        <w:rPr>
          <w:w w:val="115"/>
          <w:sz w:val="13"/>
        </w:rPr>
        <w:t>5  Ra:q,r:_1Ya   </w:t>
      </w:r>
      <w:r>
        <w:rPr>
          <w:w w:val="120"/>
          <w:sz w:val="13"/>
        </w:rPr>
        <w:t>proti   </w:t>
      </w:r>
      <w:r>
        <w:rPr>
          <w:w w:val="115"/>
          <w:sz w:val="14"/>
        </w:rPr>
        <w:t>Rnpni,ku   ln   soobt.   Sh:n&lt;)grafski   zapisnik    razrnaye    26.    </w:t>
      </w:r>
      <w:r>
        <w:rPr>
          <w:rFonts w:ascii="Arial" w:hAnsi="Arial"/>
          <w:b/>
          <w:w w:val="120"/>
          <w:sz w:val="12"/>
        </w:rPr>
        <w:t>nvgu </w:t>
      </w:r>
      <w:r>
        <w:rPr>
          <w:w w:val="115"/>
          <w:sz w:val="15"/>
        </w:rPr>
        <w:t>sta  </w:t>
      </w:r>
      <w:r>
        <w:rPr>
          <w:w w:val="115"/>
          <w:sz w:val="14"/>
        </w:rPr>
        <w:t>194!i,  </w:t>
      </w:r>
      <w:r>
        <w:rPr>
          <w:w w:val="115"/>
          <w:sz w:val="15"/>
        </w:rPr>
        <w:t>str.  </w:t>
      </w:r>
      <w:r>
        <w:rPr>
          <w:w w:val="115"/>
          <w:sz w:val="14"/>
        </w:rPr>
        <w:t>5;;  in  51  </w:t>
      </w:r>
      <w:r>
        <w:rPr>
          <w:b/>
          <w:w w:val="115"/>
          <w:sz w:val="13"/>
        </w:rPr>
        <w:t>(IV.   </w:t>
      </w:r>
      <w:r>
        <w:rPr>
          <w:w w:val="115"/>
          <w:sz w:val="14"/>
        </w:rPr>
        <w:t>B.  </w:t>
      </w:r>
      <w:r>
        <w:rPr>
          <w:i/>
          <w:w w:val="115"/>
          <w:sz w:val="14"/>
        </w:rPr>
        <w:t>3.,  </w:t>
      </w:r>
      <w:r>
        <w:rPr>
          <w:w w:val="115"/>
          <w:sz w:val="14"/>
        </w:rPr>
        <w:t>IV.   C.  1!).   V   škofijskem   arhivn   je   akt   vlocžen   pod </w:t>
      </w:r>
      <w:r>
        <w:rPr>
          <w:w w:val="115"/>
          <w:sz w:val="16"/>
        </w:rPr>
        <w:t>št. </w:t>
      </w:r>
      <w:r>
        <w:rPr>
          <w:w w:val="115"/>
          <w:sz w:val="14"/>
        </w:rPr>
        <w:t>45/pr iz leta</w:t>
      </w:r>
      <w:r>
        <w:rPr>
          <w:spacing w:val="27"/>
          <w:w w:val="115"/>
          <w:sz w:val="14"/>
        </w:rPr>
        <w:t> </w:t>
      </w:r>
      <w:r>
        <w:rPr>
          <w:w w:val="115"/>
          <w:sz w:val="14"/>
        </w:rPr>
        <w:t>1941.</w:t>
      </w:r>
    </w:p>
    <w:p>
      <w:pPr>
        <w:spacing w:after="0" w:line="244" w:lineRule="auto"/>
        <w:jc w:val="both"/>
        <w:rPr>
          <w:sz w:val="14"/>
        </w:rPr>
        <w:sectPr>
          <w:pgSz w:w="7820" w:h="12240"/>
          <w:pgMar w:top="0" w:bottom="280" w:left="100" w:right="20"/>
        </w:sectPr>
      </w:pPr>
    </w:p>
    <w:p>
      <w:pPr>
        <w:tabs>
          <w:tab w:pos="6793" w:val="right" w:leader="none"/>
        </w:tabs>
        <w:spacing w:before="80"/>
        <w:ind w:left="1934" w:right="0" w:firstLine="0"/>
        <w:jc w:val="left"/>
        <w:rPr>
          <w:rFonts w:ascii="Courier New" w:hAnsi="Courier New"/>
          <w:sz w:val="22"/>
        </w:rPr>
      </w:pPr>
      <w:r>
        <w:rPr/>
        <w:pict>
          <v:line style="position:absolute;mso-position-horizontal-relative:page;mso-position-vertical-relative:paragraph;z-index:251781120" from="10.553462pt,19.012245pt" to="112.250399pt,19.012245pt" stroked="true" strokeweight=".239607pt" strokecolor="#000000">
            <v:stroke dashstyle="solid"/>
            <w10:wrap type="none"/>
          </v:line>
        </w:pict>
      </w:r>
      <w:r>
        <w:rPr/>
        <w:pict>
          <v:line style="position:absolute;mso-position-horizontal-relative:page;mso-position-vertical-relative:paragraph;z-index:251782144" from="259.998901pt,19.491465pt" to="322.360269pt,19.491465pt" stroked="true" strokeweight=".239607pt" strokecolor="#000000">
            <v:stroke dashstyle="solid"/>
            <w10:wrap type="none"/>
          </v:line>
        </w:pict>
      </w:r>
      <w:r>
        <w:rPr>
          <w:w w:val="110"/>
          <w:sz w:val="15"/>
        </w:rPr>
        <w:t>I'OT šKOFA IX KLERA</w:t>
      </w:r>
      <w:r>
        <w:rPr>
          <w:spacing w:val="4"/>
          <w:w w:val="110"/>
          <w:sz w:val="15"/>
        </w:rPr>
        <w:t> </w:t>
      </w:r>
      <w:r>
        <w:rPr>
          <w:w w:val="110"/>
          <w:sz w:val="15"/>
        </w:rPr>
        <w:t>Y</w:t>
      </w:r>
      <w:r>
        <w:rPr>
          <w:spacing w:val="30"/>
          <w:w w:val="110"/>
          <w:sz w:val="15"/>
        </w:rPr>
        <w:t> </w:t>
      </w:r>
      <w:r>
        <w:rPr>
          <w:w w:val="110"/>
          <w:sz w:val="15"/>
        </w:rPr>
        <w:t>IZDA,JSTYO</w:t>
        <w:tab/>
      </w:r>
      <w:r>
        <w:rPr>
          <w:rFonts w:ascii="Courier New" w:hAnsi="Courier New"/>
          <w:w w:val="110"/>
          <w:position w:val="5"/>
          <w:sz w:val="22"/>
        </w:rPr>
        <w:t>51</w:t>
      </w:r>
    </w:p>
    <w:p>
      <w:pPr>
        <w:spacing w:line="249" w:lineRule="auto" w:before="308"/>
        <w:ind w:left="107" w:right="902" w:firstLine="16"/>
        <w:jc w:val="both"/>
        <w:rPr>
          <w:sz w:val="18"/>
        </w:rPr>
      </w:pPr>
      <w:r>
        <w:rPr>
          <w:w w:val="120"/>
          <w:sz w:val="18"/>
        </w:rPr>
        <w:t>ozemlja zaradi širokogrudne in skrbne ureditve, ki ste jo poklonili slovenskemu prebivalstvu. </w:t>
      </w:r>
      <w:r>
        <w:rPr>
          <w:i/>
          <w:w w:val="120"/>
          <w:sz w:val="18"/>
        </w:rPr>
        <w:t>Sprejmite tudi, Duce, izraze naše brezpogojne </w:t>
      </w:r>
      <w:r>
        <w:rPr>
          <w:i/>
          <w:w w:val="120"/>
          <w:sz w:val="18"/>
        </w:rPr>
        <w:t>vdanosti in sodelovanja. Hkrati prosim, naj božji  blagoslov  pride  nad. Vaše  delo,  </w:t>
      </w:r>
      <w:r>
        <w:rPr>
          <w:w w:val="120"/>
          <w:sz w:val="18"/>
        </w:rPr>
        <w:t>nad  ves  veliki  italijanski  narod  ter  nad  slovensko  ljudstvo, ki bo pod okriljem Rimskega Imperija lahko živelo in se</w:t>
      </w:r>
      <w:r>
        <w:rPr>
          <w:spacing w:val="-8"/>
          <w:w w:val="120"/>
          <w:sz w:val="18"/>
        </w:rPr>
        <w:t> </w:t>
      </w:r>
      <w:r>
        <w:rPr>
          <w:w w:val="120"/>
          <w:sz w:val="18"/>
        </w:rPr>
        <w:t>razvijalo.«';</w:t>
      </w:r>
    </w:p>
    <w:p>
      <w:pPr>
        <w:spacing w:line="247" w:lineRule="auto" w:before="1"/>
        <w:ind w:left="115" w:right="913" w:firstLine="382"/>
        <w:jc w:val="both"/>
        <w:rPr>
          <w:rFonts w:ascii="Arial" w:hAnsi="Arial"/>
          <w:sz w:val="13"/>
        </w:rPr>
      </w:pPr>
      <w:r>
        <w:rPr>
          <w:w w:val="120"/>
          <w:sz w:val="18"/>
        </w:rPr>
        <w:t>Svoji duhovščini pa je škof dr. Rožman v »Ljubljanskem škofijskem listu« odredbo o priključitvi k Italiji raztolmačil, češ da »ta  kraljevski dekret, izdan na predlog Duceja fašizma, predsednika vlade, nam </w:t>
      </w:r>
      <w:r>
        <w:rPr>
          <w:sz w:val="18"/>
        </w:rPr>
        <w:t>zago••· </w:t>
      </w:r>
      <w:r>
        <w:rPr>
          <w:w w:val="120"/>
          <w:sz w:val="18"/>
        </w:rPr>
        <w:t>tavlja nemoten kulturen razvoj in svobodo verskega življenja na ozemlju Ljubljanske province, ki vsa pripada ljubljanski škofiji. </w:t>
      </w:r>
      <w:r>
        <w:rPr>
          <w:i/>
          <w:w w:val="120"/>
          <w:sz w:val="18"/>
        </w:rPr>
        <w:t>Hvaležni.  smo  </w:t>
      </w:r>
      <w:r>
        <w:rPr>
          <w:i/>
          <w:w w:val="120"/>
          <w:sz w:val="18"/>
        </w:rPr>
        <w:t>Bogu, ki </w:t>
      </w:r>
      <w:r>
        <w:rPr>
          <w:i/>
          <w:sz w:val="18"/>
        </w:rPr>
        <w:t>_je </w:t>
      </w:r>
      <w:r>
        <w:rPr>
          <w:i/>
          <w:w w:val="120"/>
          <w:sz w:val="18"/>
        </w:rPr>
        <w:t>Voditelju Velike Italije navdihnil misli velikodu.šne pravičnosti in uvidevne modrosti, </w:t>
      </w:r>
      <w:r>
        <w:rPr>
          <w:i/>
          <w:w w:val="120"/>
          <w:sz w:val="18"/>
          <w:vertAlign w:val="subscript"/>
        </w:rPr>
        <w:t>g</w:t>
      </w:r>
      <w:r>
        <w:rPr>
          <w:i/>
          <w:w w:val="120"/>
          <w:sz w:val="18"/>
          <w:vertAlign w:val="baseline"/>
        </w:rPr>
        <w:t> katero </w:t>
      </w:r>
      <w:r>
        <w:rPr>
          <w:i/>
          <w:sz w:val="18"/>
          <w:vertAlign w:val="baseline"/>
        </w:rPr>
        <w:t>je Nj. </w:t>
      </w:r>
      <w:r>
        <w:rPr>
          <w:i/>
          <w:w w:val="120"/>
          <w:sz w:val="18"/>
          <w:vertAlign w:val="baseline"/>
        </w:rPr>
        <w:t>Veličanstvu  Kralju  in  Cesarju predlagal ustanovitev Ljuhljonske pokrajine</w:t>
      </w:r>
      <w:r>
        <w:rPr>
          <w:i/>
          <w:spacing w:val="21"/>
          <w:w w:val="120"/>
          <w:sz w:val="18"/>
          <w:vertAlign w:val="baseline"/>
        </w:rPr>
        <w:t> </w:t>
      </w:r>
      <w:r>
        <w:rPr>
          <w:rFonts w:ascii="Arial" w:hAnsi="Arial"/>
          <w:spacing w:val="2"/>
          <w:w w:val="120"/>
          <w:sz w:val="13"/>
          <w:vertAlign w:val="baseline"/>
        </w:rPr>
        <w:t>«</w:t>
      </w:r>
      <w:r>
        <w:rPr>
          <w:rFonts w:ascii="Arial" w:hAnsi="Arial"/>
          <w:spacing w:val="2"/>
          <w:w w:val="120"/>
          <w:sz w:val="13"/>
          <w:vertAlign w:val="superscript"/>
        </w:rPr>
        <w:t>7</w:t>
      </w:r>
    </w:p>
    <w:p>
      <w:pPr>
        <w:spacing w:line="247" w:lineRule="auto" w:before="15"/>
        <w:ind w:left="113" w:right="922" w:firstLine="390"/>
        <w:jc w:val="both"/>
        <w:rPr>
          <w:sz w:val="18"/>
        </w:rPr>
      </w:pPr>
      <w:r>
        <w:rPr>
          <w:w w:val="120"/>
          <w:sz w:val="18"/>
        </w:rPr>
        <w:t>Tako je škof dr. Rožman v imenu svoje duhovščine ponovil svojo brezpogojno vdanost in sodelovanje z italijanskimi fašisti. Veselil in zahvaljeval se je za nezakonito priključitev Ljubljanske pokrajine  k fašistični Italiji in Mussoliniju poslal božji</w:t>
      </w:r>
      <w:r>
        <w:rPr>
          <w:spacing w:val="22"/>
          <w:w w:val="120"/>
          <w:sz w:val="18"/>
        </w:rPr>
        <w:t> </w:t>
      </w:r>
      <w:r>
        <w:rPr>
          <w:w w:val="120"/>
          <w:sz w:val="18"/>
        </w:rPr>
        <w:t>blagoslov!</w:t>
      </w:r>
    </w:p>
    <w:p>
      <w:pPr>
        <w:spacing w:line="249" w:lineRule="auto" w:before="5"/>
        <w:ind w:left="119" w:right="921" w:firstLine="391"/>
        <w:jc w:val="both"/>
        <w:rPr>
          <w:sz w:val="18"/>
        </w:rPr>
      </w:pPr>
      <w:r>
        <w:rPr>
          <w:w w:val="120"/>
          <w:sz w:val="18"/>
        </w:rPr>
        <w:t>Za  škofom  so  tudi  duhovni  voditelji  cerkvenih  družb  in  društev,  ki jih je bilo med okupacijo dvainštirideset, pozvali duhovščino in svoje laične člane na lojalno sode ovanje in udinjanje</w:t>
      </w:r>
      <w:r>
        <w:rPr>
          <w:spacing w:val="19"/>
          <w:w w:val="120"/>
          <w:sz w:val="18"/>
        </w:rPr>
        <w:t> </w:t>
      </w:r>
      <w:r>
        <w:rPr>
          <w:w w:val="120"/>
          <w:sz w:val="18"/>
        </w:rPr>
        <w:t>okupatorjem.</w:t>
      </w:r>
    </w:p>
    <w:p>
      <w:pPr>
        <w:spacing w:line="247" w:lineRule="auto" w:before="6"/>
        <w:ind w:left="123" w:right="931" w:firstLine="382"/>
        <w:jc w:val="both"/>
        <w:rPr>
          <w:sz w:val="18"/>
        </w:rPr>
      </w:pPr>
      <w:r>
        <w:rPr>
          <w:w w:val="120"/>
          <w:sz w:val="18"/>
        </w:rPr>
        <w:t>Katoliška akcija je bila elitna in udarna »osrednja opora vsega katoliškega gibanja ... </w:t>
      </w:r>
      <w:r>
        <w:rPr>
          <w:w w:val="120"/>
          <w:sz w:val="17"/>
        </w:rPr>
        <w:t>in </w:t>
      </w:r>
      <w:r>
        <w:rPr>
          <w:w w:val="120"/>
          <w:sz w:val="18"/>
        </w:rPr>
        <w:t>organizacija bodočnosti </w:t>
      </w:r>
      <w:r>
        <w:rPr>
          <w:w w:val="110"/>
          <w:sz w:val="18"/>
        </w:rPr>
        <w:t>«. </w:t>
      </w:r>
      <w:r>
        <w:rPr>
          <w:rFonts w:ascii="Arial" w:hAnsi="Arial"/>
          <w:w w:val="110"/>
          <w:position w:val="7"/>
          <w:sz w:val="10"/>
        </w:rPr>
        <w:t>8 </w:t>
      </w:r>
      <w:r>
        <w:rPr>
          <w:w w:val="120"/>
          <w:sz w:val="18"/>
        </w:rPr>
        <w:t>Njen cerkveni asistent mons. dr. Alojzij Odar, škofijski referent dr. Ignacij Lenček in urednik</w:t>
      </w:r>
    </w:p>
    <w:p>
      <w:pPr>
        <w:spacing w:line="252" w:lineRule="auto" w:before="0"/>
        <w:ind w:left="117" w:right="918" w:firstLine="12"/>
        <w:jc w:val="both"/>
        <w:rPr>
          <w:sz w:val="18"/>
        </w:rPr>
      </w:pPr>
      <w:r>
        <w:rPr>
          <w:w w:val="120"/>
          <w:sz w:val="18"/>
        </w:rPr>
        <w:t>»Revije Katoliške akcije,, dr. Janez Kraljič so članom KRtoliške akcije z zadovoljstvom sporočili, da je slovensko ozemlje priključeno fašističnem,1 imperiju, in jim razlagali:</w:t>
      </w:r>
    </w:p>
    <w:p>
      <w:pPr>
        <w:spacing w:line="247" w:lineRule="auto" w:before="3"/>
        <w:ind w:left="111" w:right="923" w:firstLine="402"/>
        <w:jc w:val="both"/>
        <w:rPr>
          <w:sz w:val="18"/>
        </w:rPr>
      </w:pPr>
      <w:r>
        <w:rPr>
          <w:w w:val="120"/>
          <w:sz w:val="18"/>
        </w:rPr>
        <w:t>,,Ustanovitev Ljubljanske pokrajine in siceršnje pospeševanje slo­ venske kulture so dejstva, ki </w:t>
      </w:r>
      <w:r>
        <w:rPr>
          <w:i/>
          <w:w w:val="120"/>
          <w:sz w:val="18"/>
        </w:rPr>
        <w:t>bodo v zgodovini slovenskega naroda ostala </w:t>
      </w:r>
      <w:r>
        <w:rPr>
          <w:i/>
          <w:w w:val="120"/>
          <w:sz w:val="18"/>
        </w:rPr>
        <w:t>zapisana z izrazi hvaležnosti. </w:t>
      </w:r>
      <w:r>
        <w:rPr>
          <w:w w:val="120"/>
          <w:sz w:val="18"/>
        </w:rPr>
        <w:t>Z veliko hvaležnostjo se bo zgodovina spominjala tudi varstva najvišje dobrine slovenskega naroda, njegove katoliške vere, ki. jo nove oblasti ščitijo, ščitijo tudi njeno duhovniško službo,  kar  je  v  skladu  s  katoliškimi  tradicijami  italijanskega  naroda, pa tudi dokaz resnične kulturnosti velikega</w:t>
      </w:r>
      <w:r>
        <w:rPr>
          <w:spacing w:val="17"/>
          <w:w w:val="120"/>
          <w:sz w:val="18"/>
        </w:rPr>
        <w:t> </w:t>
      </w:r>
      <w:r>
        <w:rPr>
          <w:w w:val="120"/>
          <w:sz w:val="18"/>
        </w:rPr>
        <w:t>naroda.«•</w:t>
      </w:r>
    </w:p>
    <w:p>
      <w:pPr>
        <w:spacing w:line="247" w:lineRule="auto" w:before="17"/>
        <w:ind w:left="115" w:right="918" w:firstLine="392"/>
        <w:jc w:val="both"/>
        <w:rPr>
          <w:sz w:val="18"/>
        </w:rPr>
      </w:pPr>
      <w:r>
        <w:rPr>
          <w:w w:val="115"/>
          <w:sz w:val="18"/>
        </w:rPr>
        <w:t>V verskem listu »Bogoljub,&lt; sta duhovnika  Anton  Čadež  in  Josip Šimenc maja 194:1. leta objavila obširen  opis  škofovega  obiska  pri Grazioliju, junija pa dolg članek  »Blagodejna  ureditev«,  v  katerem  sto. trdila, da bo tretji majnik 1941. leta  ostal  za  Slovence  zgodovinskega pomena. »Veseliti se ga mora  tudi  ,Bogoljub'  in  vsa  njegova  velika družina«. Ko  opišeta  svečano  priklj11či1ev  Ljubljanske  pokrajine  k  Italiji in navajata Rožmanovo spomenico Grazioliju,</w:t>
      </w:r>
      <w:r>
        <w:rPr>
          <w:spacing w:val="40"/>
          <w:w w:val="115"/>
          <w:sz w:val="18"/>
        </w:rPr>
        <w:t> </w:t>
      </w:r>
      <w:r>
        <w:rPr>
          <w:w w:val="115"/>
          <w:sz w:val="18"/>
        </w:rPr>
        <w:t>nadaljujeta:</w:t>
      </w:r>
    </w:p>
    <w:p>
      <w:pPr>
        <w:spacing w:line="244" w:lineRule="auto" w:before="12"/>
        <w:ind w:left="114" w:right="938" w:firstLine="403"/>
        <w:jc w:val="both"/>
        <w:rPr>
          <w:sz w:val="18"/>
        </w:rPr>
      </w:pPr>
      <w:r>
        <w:rPr>
          <w:w w:val="120"/>
          <w:sz w:val="18"/>
        </w:rPr>
        <w:t>»Z vzkliki Živel Kralj in Cesar, Živel Duce, Živela Italija, Živela Slovenija! je bilo &lt;;končano to tako pomembno zgodovinsko dejanje ...</w:t>
      </w:r>
    </w:p>
    <w:p>
      <w:pPr>
        <w:spacing w:line="247" w:lineRule="auto" w:before="4"/>
        <w:ind w:left="126" w:right="925" w:hanging="3"/>
        <w:jc w:val="both"/>
        <w:rPr>
          <w:sz w:val="18"/>
        </w:rPr>
      </w:pPr>
      <w:r>
        <w:rPr/>
        <w:pict>
          <v:shape style="position:absolute;margin-left:10.553462pt;margin-top:47.179192pt;width:51.85pt;height:.1pt;mso-position-horizontal-relative:page;mso-position-vertical-relative:paragraph;z-index:-251536384;mso-wrap-distance-left:0;mso-wrap-distance-right:0" coordorigin="211,944" coordsize="1037,0" path="m211,944l1247,944e" filled="false" stroked="true" strokeweight=".239607pt" strokecolor="#000000">
            <v:path arrowok="t"/>
            <v:stroke dashstyle="solid"/>
            <w10:wrap type="topAndBottom"/>
          </v:shape>
        </w:pict>
      </w:r>
      <w:r>
        <w:rPr>
          <w:w w:val="115"/>
          <w:sz w:val="18"/>
        </w:rPr>
        <w:t>Y tej odločbi Voditelja Italije,  Eks.  l\'Iussolinija,  </w:t>
      </w:r>
      <w:r>
        <w:rPr>
          <w:i/>
          <w:w w:val="115"/>
          <w:sz w:val="18"/>
        </w:rPr>
        <w:t>vidimo  plemenito  pobudo, </w:t>
      </w:r>
      <w:r>
        <w:rPr>
          <w:i/>
          <w:w w:val="115"/>
          <w:sz w:val="18"/>
        </w:rPr>
        <w:t>ki jo s hvaležnostjo s pre </w:t>
      </w:r>
      <w:r>
        <w:rPr>
          <w:i/>
          <w:w w:val="105"/>
          <w:sz w:val="18"/>
        </w:rPr>
        <w:t>je </w:t>
      </w:r>
      <w:r>
        <w:rPr>
          <w:rFonts w:ascii="Arial" w:hAnsi="Arial"/>
          <w:i/>
          <w:w w:val="105"/>
          <w:position w:val="2"/>
          <w:sz w:val="7"/>
        </w:rPr>
        <w:t>0 </w:t>
      </w:r>
      <w:r>
        <w:rPr>
          <w:i/>
          <w:w w:val="105"/>
          <w:sz w:val="18"/>
        </w:rPr>
        <w:t>n </w:t>
      </w:r>
      <w:r>
        <w:rPr>
          <w:i/>
          <w:w w:val="115"/>
          <w:sz w:val="18"/>
        </w:rPr>
        <w:t>am o in močno vrednotimo, saj smo sedaj </w:t>
      </w:r>
      <w:r>
        <w:rPr>
          <w:i/>
          <w:w w:val="115"/>
          <w:sz w:val="18"/>
        </w:rPr>
        <w:t>prepričani, da bo mogočna It.aiija tudi za nas pravična domovina, </w:t>
      </w:r>
      <w:r>
        <w:rPr>
          <w:w w:val="115"/>
          <w:sz w:val="18"/>
        </w:rPr>
        <w:t>v kateri bomo imeli varno jamstvo življenja in zagotovitev bodočega</w:t>
      </w:r>
      <w:r>
        <w:rPr>
          <w:spacing w:val="30"/>
          <w:w w:val="115"/>
          <w:sz w:val="18"/>
        </w:rPr>
        <w:t> </w:t>
      </w:r>
      <w:r>
        <w:rPr>
          <w:w w:val="115"/>
          <w:sz w:val="18"/>
        </w:rPr>
        <w:t>srečnega</w:t>
      </w:r>
    </w:p>
    <w:p>
      <w:pPr>
        <w:tabs>
          <w:tab w:pos="2240" w:val="left" w:leader="none"/>
        </w:tabs>
        <w:spacing w:before="52"/>
        <w:ind w:left="569" w:right="0" w:firstLine="0"/>
        <w:jc w:val="left"/>
        <w:rPr>
          <w:sz w:val="13"/>
        </w:rPr>
      </w:pPr>
      <w:r>
        <w:rPr>
          <w:rFonts w:ascii="Arial"/>
          <w:sz w:val="10"/>
        </w:rPr>
        <w:t>l'I  </w:t>
      </w:r>
      <w:r>
        <w:rPr>
          <w:sz w:val="13"/>
        </w:rPr>
        <w:t>1Sl{)Y011e-C'.,&lt;,</w:t>
      </w:r>
      <w:r>
        <w:rPr>
          <w:spacing w:val="11"/>
          <w:sz w:val="13"/>
        </w:rPr>
        <w:t> </w:t>
      </w:r>
      <w:r>
        <w:rPr>
          <w:sz w:val="13"/>
        </w:rPr>
        <w:t>6.</w:t>
      </w:r>
      <w:r>
        <w:rPr>
          <w:spacing w:val="31"/>
          <w:sz w:val="13"/>
        </w:rPr>
        <w:t> </w:t>
      </w:r>
      <w:r>
        <w:rPr>
          <w:w w:val="110"/>
          <w:sz w:val="13"/>
        </w:rPr>
        <w:t>1naja</w:t>
        <w:tab/>
      </w:r>
      <w:r>
        <w:rPr>
          <w:sz w:val="13"/>
        </w:rPr>
        <w:t>1941.</w:t>
      </w:r>
    </w:p>
    <w:p>
      <w:pPr>
        <w:spacing w:line="152" w:lineRule="exact" w:before="9"/>
        <w:ind w:left="567" w:right="0" w:firstLine="0"/>
        <w:jc w:val="left"/>
        <w:rPr>
          <w:sz w:val="13"/>
        </w:rPr>
      </w:pPr>
      <w:r>
        <w:rPr>
          <w:w w:val="130"/>
          <w:sz w:val="13"/>
        </w:rPr>
        <w:t>; Ljubljanski i;kz1fijsld list. </w:t>
      </w:r>
      <w:r>
        <w:rPr>
          <w:w w:val="110"/>
          <w:sz w:val="13"/>
        </w:rPr>
        <w:t>19-11, </w:t>
      </w:r>
      <w:r>
        <w:rPr>
          <w:w w:val="110"/>
          <w:sz w:val="14"/>
        </w:rPr>
        <w:t>št. </w:t>
      </w:r>
      <w:r>
        <w:rPr>
          <w:w w:val="130"/>
          <w:sz w:val="13"/>
        </w:rPr>
        <w:t>4-6.</w:t>
      </w:r>
    </w:p>
    <w:p>
      <w:pPr>
        <w:pStyle w:val="ListParagraph"/>
        <w:numPr>
          <w:ilvl w:val="0"/>
          <w:numId w:val="8"/>
        </w:numPr>
        <w:tabs>
          <w:tab w:pos="696" w:val="left" w:leader="none"/>
        </w:tabs>
        <w:spacing w:line="185" w:lineRule="exact" w:before="0" w:after="0"/>
        <w:ind w:left="695" w:right="0" w:hanging="128"/>
        <w:jc w:val="left"/>
        <w:rPr>
          <w:sz w:val="13"/>
        </w:rPr>
      </w:pPr>
      <w:r>
        <w:rPr>
          <w:rFonts w:ascii="Arial" w:hAnsi="Arial"/>
          <w:w w:val="110"/>
          <w:sz w:val="17"/>
        </w:rPr>
        <w:t>„:;in </w:t>
      </w:r>
      <w:r>
        <w:rPr>
          <w:w w:val="110"/>
          <w:sz w:val="14"/>
        </w:rPr>
        <w:t>mlu,di</w:t>
      </w:r>
      <w:r>
        <w:rPr>
          <w:spacing w:val="38"/>
          <w:w w:val="110"/>
          <w:sz w:val="14"/>
        </w:rPr>
        <w:t> </w:t>
      </w:r>
      <w:r>
        <w:rPr>
          <w:w w:val="110"/>
          <w:sz w:val="13"/>
        </w:rPr>
        <w:t>borci',, </w:t>
      </w:r>
      <w:r>
        <w:rPr>
          <w:i/>
          <w:w w:val="110"/>
          <w:sz w:val="13"/>
        </w:rPr>
        <w:t>·2. </w:t>
      </w:r>
      <w:r>
        <w:rPr>
          <w:w w:val="110"/>
          <w:sz w:val="14"/>
        </w:rPr>
        <w:t>avg·nstu </w:t>
      </w:r>
      <w:r>
        <w:rPr>
          <w:w w:val="110"/>
          <w:sz w:val="13"/>
        </w:rPr>
        <w:t>1940. </w:t>
      </w:r>
      <w:r>
        <w:rPr>
          <w:w w:val="110"/>
          <w:sz w:val="15"/>
        </w:rPr>
        <w:t>št.</w:t>
      </w:r>
      <w:r>
        <w:rPr>
          <w:spacing w:val="25"/>
          <w:w w:val="110"/>
          <w:sz w:val="15"/>
        </w:rPr>
        <w:t> </w:t>
      </w:r>
      <w:r>
        <w:rPr>
          <w:w w:val="110"/>
          <w:sz w:val="13"/>
        </w:rPr>
        <w:t>47.</w:t>
      </w:r>
    </w:p>
    <w:p>
      <w:pPr>
        <w:pStyle w:val="ListParagraph"/>
        <w:numPr>
          <w:ilvl w:val="0"/>
          <w:numId w:val="8"/>
        </w:numPr>
        <w:tabs>
          <w:tab w:pos="698" w:val="left" w:leader="none"/>
          <w:tab w:pos="3592" w:val="left" w:leader="none"/>
        </w:tabs>
        <w:spacing w:line="171" w:lineRule="exact" w:before="0" w:after="0"/>
        <w:ind w:left="697" w:right="0" w:hanging="127"/>
        <w:jc w:val="left"/>
        <w:rPr>
          <w:sz w:val="13"/>
        </w:rPr>
      </w:pPr>
      <w:r>
        <w:rPr>
          <w:w w:val="115"/>
          <w:sz w:val="13"/>
        </w:rPr>
        <w:t>i,Hevija   </w:t>
      </w:r>
      <w:r>
        <w:rPr>
          <w:b/>
          <w:w w:val="115"/>
          <w:sz w:val="15"/>
        </w:rPr>
        <w:t>KA",  </w:t>
      </w:r>
      <w:r>
        <w:rPr>
          <w:w w:val="115"/>
          <w:sz w:val="13"/>
        </w:rPr>
        <w:t>1911,  </w:t>
      </w:r>
      <w:r>
        <w:rPr>
          <w:w w:val="115"/>
          <w:sz w:val="15"/>
        </w:rPr>
        <w:t>št.  </w:t>
      </w:r>
      <w:r>
        <w:rPr>
          <w:w w:val="140"/>
          <w:sz w:val="13"/>
        </w:rPr>
        <w:t>S-4. str. </w:t>
      </w:r>
      <w:r>
        <w:rPr>
          <w:w w:val="115"/>
          <w:sz w:val="13"/>
        </w:rPr>
        <w:t>l6H</w:t>
      </w:r>
      <w:r>
        <w:rPr>
          <w:spacing w:val="37"/>
          <w:w w:val="115"/>
          <w:sz w:val="13"/>
        </w:rPr>
        <w:t> </w:t>
      </w:r>
      <w:r>
        <w:rPr>
          <w:w w:val="115"/>
          <w:sz w:val="13"/>
        </w:rPr>
        <w:t>in</w:t>
        <w:tab/>
        <w:t>170.</w:t>
      </w:r>
    </w:p>
    <w:p>
      <w:pPr>
        <w:spacing w:after="0" w:line="171" w:lineRule="exact"/>
        <w:jc w:val="left"/>
        <w:rPr>
          <w:sz w:val="13"/>
        </w:rPr>
        <w:sectPr>
          <w:pgSz w:w="7820" w:h="12240"/>
          <w:pgMar w:top="80" w:bottom="280" w:left="100" w:right="20"/>
        </w:sectPr>
      </w:pPr>
    </w:p>
    <w:p>
      <w:pPr>
        <w:tabs>
          <w:tab w:pos="2542" w:val="left" w:leader="none"/>
        </w:tabs>
        <w:spacing w:before="83"/>
        <w:ind w:left="892" w:right="0" w:firstLine="0"/>
        <w:jc w:val="left"/>
        <w:rPr>
          <w:sz w:val="15"/>
        </w:rPr>
      </w:pPr>
      <w:r>
        <w:rPr/>
        <w:pict>
          <v:shape style="position:absolute;margin-left:51.807892pt;margin-top:19.464821pt;width:332pt;height:.1pt;mso-position-horizontal-relative:page;mso-position-vertical-relative:paragraph;z-index:-251533312;mso-wrap-distance-left:0;mso-wrap-distance-right:0" coordorigin="1036,389" coordsize="6640,0" path="m1036,389l7675,389e" filled="false" stroked="true" strokeweight=".239607pt" strokecolor="#000000">
            <v:path arrowok="t"/>
            <v:stroke dashstyle="solid"/>
            <w10:wrap type="topAndBottom"/>
          </v:shape>
        </w:pict>
      </w:r>
      <w:r>
        <w:rPr>
          <w:rFonts w:ascii="Courier New" w:hAnsi="Courier New"/>
          <w:w w:val="120"/>
          <w:position w:val="5"/>
          <w:sz w:val="21"/>
        </w:rPr>
        <w:t>52</w:t>
        <w:tab/>
      </w:r>
      <w:r>
        <w:rPr>
          <w:w w:val="120"/>
          <w:sz w:val="15"/>
        </w:rPr>
        <w:t>OPIUčNlKI FAšlSTlč IH</w:t>
      </w:r>
      <w:r>
        <w:rPr>
          <w:spacing w:val="21"/>
          <w:w w:val="120"/>
          <w:sz w:val="15"/>
        </w:rPr>
        <w:t> </w:t>
      </w:r>
      <w:r>
        <w:rPr>
          <w:w w:val="120"/>
          <w:sz w:val="15"/>
        </w:rPr>
        <w:t>OKUPATOR,JEV</w:t>
      </w:r>
    </w:p>
    <w:p>
      <w:pPr>
        <w:spacing w:line="225" w:lineRule="auto" w:before="227"/>
        <w:ind w:left="923" w:right="133" w:firstLine="1"/>
        <w:jc w:val="both"/>
        <w:rPr>
          <w:i/>
          <w:sz w:val="10"/>
        </w:rPr>
      </w:pPr>
      <w:r>
        <w:rPr>
          <w:w w:val="115"/>
          <w:sz w:val="19"/>
        </w:rPr>
        <w:t>razvoja ... </w:t>
      </w:r>
      <w:r>
        <w:rPr>
          <w:i/>
          <w:w w:val="115"/>
          <w:sz w:val="19"/>
        </w:rPr>
        <w:t>Naj bo naše sožitje z Italijani v skupni državi vsekdar prija­ </w:t>
      </w:r>
      <w:r>
        <w:rPr>
          <w:i/>
          <w:w w:val="115"/>
          <w:sz w:val="19"/>
        </w:rPr>
        <w:t>teljsko in prisrčn o!«</w:t>
      </w:r>
      <w:r>
        <w:rPr>
          <w:i/>
          <w:w w:val="115"/>
          <w:position w:val="6"/>
          <w:sz w:val="10"/>
        </w:rPr>
        <w:t>1 0</w:t>
      </w:r>
    </w:p>
    <w:p>
      <w:pPr>
        <w:pStyle w:val="BodyText"/>
        <w:tabs>
          <w:tab w:pos="7493" w:val="left" w:leader="none"/>
        </w:tabs>
        <w:spacing w:line="235" w:lineRule="auto" w:before="9"/>
        <w:ind w:left="915" w:right="118" w:firstLine="392"/>
        <w:rPr>
          <w:rFonts w:ascii="Arial" w:hAnsi="Arial"/>
          <w:sz w:val="10"/>
        </w:rPr>
      </w:pPr>
      <w:r>
        <w:rPr>
          <w:w w:val="110"/>
        </w:rPr>
        <w:t>V »Glasniku presvetega Srca Jezusovega«, jezuitskem glasilu  apostol­ stva molitve in presvetega Srca,  je  jezuit Jakob  Žibert  pohvalil  Graziolija, da je »pokazal vrline velikega državnika in si zato pridobil posebno naklonjenost Slovencev«. Ko je toplo opisal škofov obisk in poklonitev Grazioliju,</w:t>
      </w:r>
      <w:r>
        <w:rPr>
          <w:spacing w:val="52"/>
          <w:w w:val="110"/>
        </w:rPr>
        <w:t> </w:t>
      </w:r>
      <w:r>
        <w:rPr>
          <w:w w:val="110"/>
        </w:rPr>
        <w:t>je  zapisal,  da  je  »3.  maja  nas   vse   presenetila   radostna novica ... Pod varstvom mogočne</w:t>
      </w:r>
      <w:r>
        <w:rPr>
          <w:spacing w:val="52"/>
          <w:w w:val="110"/>
        </w:rPr>
        <w:t> </w:t>
      </w:r>
      <w:r>
        <w:rPr>
          <w:w w:val="110"/>
        </w:rPr>
        <w:t>Italije  bomo  lahko  ostali  zvesti  veri svojih očetov  in se  tudi narodno  nemoteno  </w:t>
      </w:r>
      <w:r>
        <w:rPr>
          <w:spacing w:val="2"/>
          <w:w w:val="110"/>
        </w:rPr>
        <w:t>razvi</w:t>
      </w:r>
      <w:r>
        <w:rPr>
          <w:spacing w:val="-35"/>
          <w:w w:val="110"/>
        </w:rPr>
        <w:t> </w:t>
      </w:r>
      <w:r>
        <w:rPr>
          <w:w w:val="110"/>
        </w:rPr>
        <w:t>jali</w:t>
      </w:r>
      <w:r>
        <w:rPr>
          <w:spacing w:val="8"/>
          <w:w w:val="110"/>
        </w:rPr>
        <w:t> </w:t>
      </w:r>
      <w:r>
        <w:rPr>
          <w:spacing w:val="3"/>
          <w:w w:val="110"/>
        </w:rPr>
        <w:t>«.</w:t>
      </w:r>
      <w:r>
        <w:rPr>
          <w:rFonts w:ascii="Arial" w:hAnsi="Arial"/>
          <w:spacing w:val="3"/>
          <w:w w:val="110"/>
          <w:position w:val="7"/>
          <w:sz w:val="10"/>
        </w:rPr>
        <w:t>11</w:t>
        <w:tab/>
      </w:r>
      <w:r>
        <w:rPr>
          <w:rFonts w:ascii="Arial" w:hAnsi="Arial"/>
          <w:w w:val="110"/>
          <w:sz w:val="10"/>
        </w:rPr>
        <w:t>'</w:t>
      </w:r>
    </w:p>
    <w:p>
      <w:pPr>
        <w:pStyle w:val="BodyText"/>
        <w:spacing w:line="235" w:lineRule="auto"/>
        <w:ind w:left="912" w:right="118" w:firstLine="390"/>
        <w:rPr>
          <w:sz w:val="10"/>
        </w:rPr>
      </w:pPr>
      <w:r>
        <w:rPr>
          <w:w w:val="110"/>
        </w:rPr>
        <w:t>Pater Odilo Hajnšek je v »Cvetju z vrtov sv.  Frančiška«,  frančiškan­ skem</w:t>
      </w:r>
      <w:r>
        <w:rPr>
          <w:spacing w:val="52"/>
          <w:w w:val="110"/>
        </w:rPr>
        <w:t> </w:t>
      </w:r>
      <w:r>
        <w:rPr>
          <w:w w:val="110"/>
        </w:rPr>
        <w:t>časopisu  »za   naše   verno   ljudstvo,   zlasti   za   ude   tretjega   reda sv. Frančiška«,  ob  »zgodovinskem</w:t>
      </w:r>
      <w:r>
        <w:rPr>
          <w:spacing w:val="52"/>
          <w:w w:val="110"/>
        </w:rPr>
        <w:t> </w:t>
      </w:r>
      <w:r>
        <w:rPr>
          <w:w w:val="110"/>
        </w:rPr>
        <w:t>dog dku«  svojim  bralcem  sporočil,  da je  »slovensko  ozemlje</w:t>
      </w:r>
      <w:r>
        <w:rPr>
          <w:spacing w:val="52"/>
          <w:w w:val="110"/>
        </w:rPr>
        <w:t> </w:t>
      </w:r>
      <w:r>
        <w:rPr>
          <w:w w:val="110"/>
        </w:rPr>
        <w:t>vključeno  v  Kraljevino  Veliko  Italijo«.  Nato   jim je zagotovil, da »bo vzajemno kulturno delovanje dveh narodov</w:t>
      </w:r>
      <w:r>
        <w:rPr>
          <w:spacing w:val="52"/>
          <w:w w:val="110"/>
        </w:rPr>
        <w:t> </w:t>
      </w:r>
      <w:r>
        <w:rPr>
          <w:w w:val="110"/>
        </w:rPr>
        <w:t>rodilo najlepše sadove v blagor državne skupnosti«.</w:t>
      </w:r>
      <w:r>
        <w:rPr>
          <w:w w:val="110"/>
          <w:position w:val="6"/>
          <w:sz w:val="10"/>
        </w:rPr>
        <w:t>1</w:t>
      </w:r>
      <w:r>
        <w:rPr>
          <w:spacing w:val="18"/>
          <w:w w:val="110"/>
          <w:position w:val="6"/>
          <w:sz w:val="10"/>
        </w:rPr>
        <w:t> </w:t>
      </w:r>
      <w:r>
        <w:rPr>
          <w:w w:val="110"/>
          <w:position w:val="6"/>
          <w:sz w:val="10"/>
        </w:rPr>
        <w:t>2</w:t>
      </w:r>
    </w:p>
    <w:p>
      <w:pPr>
        <w:pStyle w:val="BodyText"/>
        <w:spacing w:line="235" w:lineRule="auto"/>
        <w:ind w:left="911" w:right="124" w:firstLine="392"/>
        <w:rPr>
          <w:rFonts w:ascii="Arial" w:hAnsi="Arial"/>
          <w:sz w:val="10"/>
        </w:rPr>
      </w:pPr>
      <w:r>
        <w:rPr>
          <w:w w:val="115"/>
        </w:rPr>
        <w:t>Stolni kanonik dr. Tomaž Klinar pa je v »Naši zvezdi"', listu Marijinih kongregacij, opisal  Rožmanov  obisk  pri  Grazioliju,  objavil  sliko  škofa v družbi s fašističnim komisarjem in kongreganistom napisal, da je škof izrazil  Grazioliju  »zagotovila  lojalnega   sodelovanja   cerkvenih   oblasti z okupacijskimi oblast</w:t>
      </w:r>
      <w:r>
        <w:rPr>
          <w:spacing w:val="-19"/>
          <w:w w:val="115"/>
        </w:rPr>
        <w:t> </w:t>
      </w:r>
      <w:r>
        <w:rPr>
          <w:spacing w:val="3"/>
          <w:w w:val="115"/>
        </w:rPr>
        <w:t>mi«.</w:t>
      </w:r>
      <w:r>
        <w:rPr>
          <w:rFonts w:ascii="Arial" w:hAnsi="Arial"/>
          <w:spacing w:val="3"/>
          <w:w w:val="115"/>
          <w:position w:val="6"/>
          <w:sz w:val="10"/>
        </w:rPr>
        <w:t>13</w:t>
      </w:r>
    </w:p>
    <w:p>
      <w:pPr>
        <w:pStyle w:val="BodyText"/>
        <w:spacing w:line="235" w:lineRule="auto"/>
        <w:ind w:left="911" w:right="113" w:firstLine="397"/>
        <w:rPr>
          <w:rFonts w:ascii="Arial" w:hAnsi="Arial"/>
          <w:sz w:val="10"/>
        </w:rPr>
      </w:pPr>
      <w:r>
        <w:rPr>
          <w:w w:val="115"/>
        </w:rPr>
        <w:t>V »Bogoslovskem vestniku« sta teološka profesorja dr. Franc Lukman in dr. Alojzij Odar slovenski duhovščini razlagala, da izjave italijanskih fašistov »razodevajo viteško plemenitost in globoko razumevanje za kulturne vrednote, zato jih slovensko ljudstvo sprejema z velikim odkri­  tim veseljem in zadovoljstvom. Voditeljem Velike Italije se zahvaljujemo za njih uvidevnost in dal jn ovidn ost</w:t>
      </w:r>
      <w:r>
        <w:rPr>
          <w:spacing w:val="-25"/>
          <w:w w:val="115"/>
        </w:rPr>
        <w:t> </w:t>
      </w:r>
      <w:r>
        <w:rPr>
          <w:w w:val="115"/>
        </w:rPr>
        <w:t>«.</w:t>
      </w:r>
      <w:r>
        <w:rPr>
          <w:rFonts w:ascii="Arial" w:hAnsi="Arial"/>
          <w:w w:val="115"/>
          <w:position w:val="7"/>
          <w:sz w:val="10"/>
        </w:rPr>
        <w:t>14</w:t>
      </w:r>
    </w:p>
    <w:p>
      <w:pPr>
        <w:pStyle w:val="BodyText"/>
        <w:spacing w:line="235" w:lineRule="auto"/>
        <w:ind w:left="912" w:right="122" w:firstLine="396"/>
      </w:pPr>
      <w:r>
        <w:rPr>
          <w:w w:val="115"/>
        </w:rPr>
        <w:t>Tudi v »Domu in svetu« sta odgovorni izdajatelj monsignor dr. Alojzij Odar in urednik dr. Tine Debeljak z navdušenjem pozdravila »zgodovinski sklep« o priključitvi slovenskega ozemlja k Italiji: »S tem smo postali sestavni del velikega italijanskega Imperija ter je tudi naše kulturno delovanje dobilo nov okvir svojega izživljanja. Kot kulturna revija pozdravljamo to modro odločitev ... zahvaljujemo se za uvidevnost in daljnovidnost voditeljema velike Italije.«u</w:t>
      </w:r>
    </w:p>
    <w:p>
      <w:pPr>
        <w:pStyle w:val="BodyText"/>
        <w:spacing w:line="237" w:lineRule="auto"/>
        <w:ind w:left="917" w:right="121" w:firstLine="400"/>
      </w:pPr>
      <w:r>
        <w:rPr>
          <w:w w:val="115"/>
        </w:rPr>
        <w:t>Na podoben način so tudi verski listi posameznih  župnij  pozivali svoje bralce k lojalnemu sodelovanju. Tako je župnik Miha Jenko</w:t>
      </w:r>
      <w:r>
        <w:rPr>
          <w:spacing w:val="-8"/>
          <w:w w:val="115"/>
        </w:rPr>
        <w:t> </w:t>
      </w:r>
      <w:r>
        <w:rPr>
          <w:w w:val="115"/>
        </w:rPr>
        <w:t>v</w:t>
      </w:r>
    </w:p>
    <w:p>
      <w:pPr>
        <w:pStyle w:val="BodyText"/>
        <w:spacing w:line="232" w:lineRule="auto"/>
        <w:ind w:left="916" w:right="116" w:firstLine="9"/>
        <w:rPr>
          <w:rFonts w:ascii="Arial" w:hAnsi="Arial"/>
          <w:sz w:val="13"/>
        </w:rPr>
      </w:pPr>
      <w:r>
        <w:rPr>
          <w:w w:val="110"/>
        </w:rPr>
        <w:t>»Naši družini«, glasilu župnije v Mostah, naročal: »Bodimo vsi hvaležni voditelju Ekselenci Mussoliniju za to velikopotezno njegovo delo in vsi skrbimo, da bo naše sožitj-e z Italijani v skupni državi vsekdar prijateljsko </w:t>
      </w:r>
      <w:r>
        <w:rPr>
          <w:w w:val="118"/>
        </w:rPr>
        <w:t>in</w:t>
      </w:r>
      <w:r>
        <w:rPr/>
        <w:t>  </w:t>
      </w:r>
      <w:r>
        <w:rPr>
          <w:w w:val="118"/>
        </w:rPr>
        <w:t>prisrčno.</w:t>
      </w:r>
      <w:r>
        <w:rPr>
          <w:w w:val="84"/>
        </w:rPr>
        <w:t>«</w:t>
      </w:r>
      <w:r>
        <w:rPr>
          <w:w w:val="84"/>
          <w:position w:val="7"/>
          <w:sz w:val="10"/>
        </w:rPr>
        <w:t>1</w:t>
      </w:r>
      <w:r>
        <w:rPr>
          <w:rFonts w:ascii="Arial" w:hAnsi="Arial"/>
          <w:w w:val="67"/>
          <w:sz w:val="13"/>
        </w:rPr>
        <w:t>n</w:t>
      </w:r>
    </w:p>
    <w:p>
      <w:pPr>
        <w:pStyle w:val="BodyText"/>
        <w:spacing w:line="237" w:lineRule="auto"/>
        <w:ind w:left="917" w:right="116" w:firstLine="390"/>
      </w:pPr>
      <w:r>
        <w:rPr>
          <w:w w:val="115"/>
        </w:rPr>
        <w:t>Škof dr. Rožman pa ni ostal le pri besedah, ampak je svoji duhovščini in vernikom dajal tudi zgled, kako naj skrbe, da bi bilo sožitje z italijan­ skimi okupatorji res</w:t>
      </w:r>
      <w:r>
        <w:rPr>
          <w:spacing w:val="-30"/>
          <w:w w:val="115"/>
        </w:rPr>
        <w:t> </w:t>
      </w:r>
      <w:r>
        <w:rPr>
          <w:w w:val="115"/>
        </w:rPr>
        <w:t>prisrčno.</w:t>
      </w:r>
    </w:p>
    <w:p>
      <w:pPr>
        <w:pStyle w:val="BodyText"/>
        <w:spacing w:line="237" w:lineRule="auto"/>
        <w:ind w:left="924" w:right="126" w:firstLine="392"/>
      </w:pPr>
      <w:r>
        <w:rPr/>
        <w:pict>
          <v:shape style="position:absolute;margin-left:49.889084pt;margin-top:26.271847pt;width:52.8pt;height:.1pt;mso-position-horizontal-relative:page;mso-position-vertical-relative:paragraph;z-index:-251532288;mso-wrap-distance-left:0;mso-wrap-distance-right:0" coordorigin="998,525" coordsize="1056,0" path="m998,525l2053,525e" filled="false" stroked="true" strokeweight=".239607pt" strokecolor="#000000">
            <v:path arrowok="t"/>
            <v:stroke dashstyle="solid"/>
            <w10:wrap type="topAndBottom"/>
          </v:shape>
        </w:pict>
      </w:r>
      <w:r>
        <w:rPr>
          <w:w w:val="115"/>
        </w:rPr>
        <w:t>Za fašistični dan vojske in  imperija  9. maja 1941 so Italijani priredili v Ljubljani veliko parado. Na častno tribuno je poleg</w:t>
      </w:r>
      <w:r>
        <w:rPr>
          <w:spacing w:val="25"/>
          <w:w w:val="115"/>
        </w:rPr>
        <w:t> </w:t>
      </w:r>
      <w:r>
        <w:rPr>
          <w:w w:val="115"/>
        </w:rPr>
        <w:t>italijanskih</w:t>
      </w:r>
    </w:p>
    <w:p>
      <w:pPr>
        <w:spacing w:before="10"/>
        <w:ind w:left="1309" w:right="0" w:firstLine="0"/>
        <w:jc w:val="left"/>
        <w:rPr>
          <w:sz w:val="14"/>
        </w:rPr>
      </w:pPr>
      <w:r>
        <w:rPr>
          <w:rFonts w:ascii="Arial" w:hAnsi="Arial"/>
          <w:w w:val="110"/>
          <w:sz w:val="10"/>
        </w:rPr>
        <w:t>10 </w:t>
      </w:r>
      <w:r>
        <w:rPr>
          <w:w w:val="110"/>
          <w:sz w:val="14"/>
        </w:rPr>
        <w:t>»B-0,goljub{(, </w:t>
      </w:r>
      <w:r>
        <w:rPr>
          <w:w w:val="125"/>
          <w:sz w:val="14"/>
        </w:rPr>
        <w:t>junij </w:t>
      </w:r>
      <w:r>
        <w:rPr>
          <w:w w:val="110"/>
          <w:sz w:val="14"/>
        </w:rPr>
        <w:t>1941. </w:t>
      </w:r>
      <w:r>
        <w:rPr>
          <w:w w:val="125"/>
          <w:sz w:val="14"/>
        </w:rPr>
        <w:t>str. </w:t>
      </w:r>
      <w:r>
        <w:rPr>
          <w:w w:val="110"/>
          <w:sz w:val="14"/>
        </w:rPr>
        <w:t>209  in 210.</w:t>
      </w:r>
    </w:p>
    <w:p>
      <w:pPr>
        <w:spacing w:before="11"/>
        <w:ind w:left="1304" w:right="0" w:firstLine="0"/>
        <w:jc w:val="left"/>
        <w:rPr>
          <w:sz w:val="14"/>
        </w:rPr>
      </w:pPr>
      <w:r>
        <w:rPr>
          <w:rFonts w:ascii="Arial"/>
          <w:sz w:val="10"/>
        </w:rPr>
        <w:t>11 </w:t>
      </w:r>
      <w:r>
        <w:rPr>
          <w:sz w:val="14"/>
        </w:rPr>
        <w:t>)&gt;Glasnik pr. s. </w:t>
      </w:r>
      <w:r>
        <w:rPr>
          <w:rFonts w:ascii="Arial"/>
          <w:sz w:val="13"/>
        </w:rPr>
        <w:t>J </w:t>
      </w:r>
      <w:r>
        <w:rPr>
          <w:sz w:val="14"/>
        </w:rPr>
        <w:t>ezuso ve.g,a </w:t>
      </w:r>
      <w:r>
        <w:rPr>
          <w:w w:val="80"/>
          <w:sz w:val="14"/>
        </w:rPr>
        <w:t>&lt; </w:t>
      </w:r>
      <w:r>
        <w:rPr>
          <w:w w:val="80"/>
          <w:position w:val="-1"/>
          <w:sz w:val="6"/>
        </w:rPr>
        <w:t>1 </w:t>
      </w:r>
      <w:r>
        <w:rPr>
          <w:w w:val="115"/>
          <w:sz w:val="14"/>
        </w:rPr>
        <w:t>maj, junij </w:t>
      </w:r>
      <w:r>
        <w:rPr>
          <w:sz w:val="14"/>
        </w:rPr>
        <w:t>1941.</w:t>
      </w:r>
    </w:p>
    <w:p>
      <w:pPr>
        <w:spacing w:before="18"/>
        <w:ind w:left="1302" w:right="0" w:firstLine="0"/>
        <w:jc w:val="left"/>
        <w:rPr>
          <w:sz w:val="14"/>
        </w:rPr>
      </w:pPr>
      <w:r>
        <w:rPr>
          <w:w w:val="110"/>
          <w:sz w:val="11"/>
        </w:rPr>
        <w:t>12 </w:t>
      </w:r>
      <w:r>
        <w:rPr>
          <w:rFonts w:ascii="Arial" w:hAnsi="Arial"/>
          <w:b/>
          <w:w w:val="110"/>
          <w:sz w:val="13"/>
        </w:rPr>
        <w:t>»Cve,tje•, </w:t>
      </w:r>
      <w:r>
        <w:rPr>
          <w:w w:val="110"/>
          <w:sz w:val="14"/>
        </w:rPr>
        <w:t>november 1941,  št. 5.</w:t>
      </w:r>
    </w:p>
    <w:p>
      <w:pPr>
        <w:spacing w:before="12"/>
        <w:ind w:left="1307" w:right="0" w:firstLine="0"/>
        <w:jc w:val="left"/>
        <w:rPr>
          <w:sz w:val="14"/>
        </w:rPr>
      </w:pPr>
      <w:r>
        <w:rPr>
          <w:w w:val="115"/>
          <w:sz w:val="11"/>
        </w:rPr>
        <w:t>13 </w:t>
      </w:r>
      <w:r>
        <w:rPr>
          <w:w w:val="115"/>
          <w:sz w:val="14"/>
        </w:rPr>
        <w:t>"Naša </w:t>
      </w:r>
      <w:r>
        <w:rPr>
          <w:rFonts w:ascii="Arial" w:hAnsi="Arial"/>
          <w:b/>
          <w:w w:val="115"/>
          <w:sz w:val="13"/>
        </w:rPr>
        <w:t>zvezda&lt;, </w:t>
      </w:r>
      <w:r>
        <w:rPr>
          <w:w w:val="115"/>
          <w:sz w:val="14"/>
        </w:rPr>
        <w:t>5. maja 1941. iii. 14-15.</w:t>
      </w:r>
    </w:p>
    <w:p>
      <w:pPr>
        <w:spacing w:before="7"/>
        <w:ind w:left="1308" w:right="0" w:firstLine="0"/>
        <w:jc w:val="left"/>
        <w:rPr>
          <w:sz w:val="14"/>
        </w:rPr>
      </w:pPr>
      <w:r>
        <w:rPr>
          <w:w w:val="115"/>
          <w:sz w:val="10"/>
        </w:rPr>
        <w:t>14 </w:t>
      </w:r>
      <w:r>
        <w:rPr>
          <w:w w:val="115"/>
          <w:sz w:val="14"/>
        </w:rPr>
        <w:t>,,Bogoolovni vestnik&lt;, 1941.</w:t>
      </w:r>
    </w:p>
    <w:p>
      <w:pPr>
        <w:spacing w:line="157" w:lineRule="exact" w:before="11"/>
        <w:ind w:left="1307" w:right="0" w:firstLine="0"/>
        <w:jc w:val="left"/>
        <w:rPr>
          <w:sz w:val="14"/>
        </w:rPr>
      </w:pPr>
      <w:r>
        <w:rPr>
          <w:w w:val="115"/>
          <w:sz w:val="11"/>
        </w:rPr>
        <w:t>15 </w:t>
      </w:r>
      <w:r>
        <w:rPr>
          <w:w w:val="115"/>
          <w:sz w:val="14"/>
        </w:rPr>
        <w:t>&gt;Dom in svet«, 1941. </w:t>
      </w:r>
      <w:r>
        <w:rPr>
          <w:rFonts w:ascii="Arial" w:hAnsi="Arial"/>
          <w:w w:val="130"/>
          <w:sz w:val="13"/>
        </w:rPr>
        <w:t>iit. </w:t>
      </w:r>
      <w:r>
        <w:rPr>
          <w:w w:val="130"/>
          <w:sz w:val="14"/>
        </w:rPr>
        <w:t>4-6. str. </w:t>
      </w:r>
      <w:r>
        <w:rPr>
          <w:w w:val="115"/>
          <w:sz w:val="14"/>
        </w:rPr>
        <w:t>169.</w:t>
      </w:r>
    </w:p>
    <w:p>
      <w:pPr>
        <w:spacing w:line="180" w:lineRule="exact" w:before="0"/>
        <w:ind w:left="1307" w:right="0" w:firstLine="0"/>
        <w:jc w:val="left"/>
        <w:rPr>
          <w:sz w:val="14"/>
        </w:rPr>
      </w:pPr>
      <w:r>
        <w:rPr>
          <w:w w:val="110"/>
          <w:sz w:val="11"/>
        </w:rPr>
        <w:t>10 </w:t>
      </w:r>
      <w:r>
        <w:rPr>
          <w:rFonts w:ascii="Arial" w:hAnsi="Arial"/>
          <w:i/>
          <w:w w:val="105"/>
          <w:sz w:val="10"/>
        </w:rPr>
        <w:t>»:'.'{ </w:t>
      </w:r>
      <w:r>
        <w:rPr>
          <w:w w:val="105"/>
          <w:sz w:val="14"/>
        </w:rPr>
        <w:t>aša </w:t>
      </w:r>
      <w:r>
        <w:rPr>
          <w:w w:val="110"/>
          <w:sz w:val="14"/>
        </w:rPr>
        <w:t>družina«, maja  1941,  </w:t>
      </w:r>
      <w:r>
        <w:rPr>
          <w:w w:val="110"/>
          <w:sz w:val="16"/>
        </w:rPr>
        <w:t>št. </w:t>
      </w:r>
      <w:r>
        <w:rPr>
          <w:w w:val="110"/>
          <w:sz w:val="14"/>
        </w:rPr>
        <w:t>5.</w:t>
      </w:r>
    </w:p>
    <w:p>
      <w:pPr>
        <w:spacing w:after="0" w:line="180" w:lineRule="exact"/>
        <w:jc w:val="left"/>
        <w:rPr>
          <w:sz w:val="14"/>
        </w:rPr>
        <w:sectPr>
          <w:pgSz w:w="7820" w:h="12240"/>
          <w:pgMar w:top="100" w:bottom="280" w:left="100" w:right="20"/>
        </w:sectPr>
      </w:pPr>
    </w:p>
    <w:p>
      <w:pPr>
        <w:tabs>
          <w:tab w:pos="6798" w:val="right" w:leader="none"/>
        </w:tabs>
        <w:spacing w:before="80"/>
        <w:ind w:left="1928" w:right="0" w:firstLine="0"/>
        <w:jc w:val="left"/>
        <w:rPr>
          <w:rFonts w:ascii="Courier New" w:hAnsi="Courier New"/>
          <w:sz w:val="21"/>
        </w:rPr>
      </w:pPr>
      <w:r>
        <w:rPr/>
        <w:pict>
          <v:shape style="position:absolute;margin-left:15.350365pt;margin-top:18.83559pt;width:332.7pt;height:.1pt;mso-position-horizontal-relative:page;mso-position-vertical-relative:paragraph;z-index:-251531264;mso-wrap-distance-left:0;mso-wrap-distance-right:0" coordorigin="307,377" coordsize="6654,0" path="m307,377l6960,377e" filled="false" stroked="true" strokeweight=".239607pt" strokecolor="#000000">
            <v:path arrowok="t"/>
            <v:stroke dashstyle="solid"/>
            <w10:wrap type="topAndBottom"/>
          </v:shape>
        </w:pict>
      </w:r>
      <w:r>
        <w:rPr>
          <w:w w:val="110"/>
          <w:sz w:val="15"/>
        </w:rPr>
        <w:t>POT šKOFA IN KLERA</w:t>
      </w:r>
      <w:r>
        <w:rPr>
          <w:spacing w:val="13"/>
          <w:w w:val="110"/>
          <w:sz w:val="15"/>
        </w:rPr>
        <w:t> </w:t>
      </w:r>
      <w:r>
        <w:rPr>
          <w:w w:val="110"/>
          <w:sz w:val="15"/>
        </w:rPr>
        <w:t>V</w:t>
      </w:r>
      <w:r>
        <w:rPr>
          <w:spacing w:val="26"/>
          <w:w w:val="110"/>
          <w:sz w:val="15"/>
        </w:rPr>
        <w:t> </w:t>
      </w:r>
      <w:r>
        <w:rPr>
          <w:w w:val="110"/>
          <w:sz w:val="15"/>
        </w:rPr>
        <w:t>IZDA.JSTVO</w:t>
        <w:tab/>
      </w:r>
      <w:r>
        <w:rPr>
          <w:rFonts w:ascii="Courier New" w:hAnsi="Courier New"/>
          <w:w w:val="110"/>
          <w:position w:val="5"/>
          <w:sz w:val="21"/>
        </w:rPr>
        <w:t>53</w:t>
      </w:r>
    </w:p>
    <w:p>
      <w:pPr>
        <w:spacing w:line="244" w:lineRule="auto" w:before="231"/>
        <w:ind w:left="120" w:right="125" w:firstLine="0"/>
        <w:jc w:val="both"/>
        <w:rPr>
          <w:sz w:val="10"/>
        </w:rPr>
      </w:pPr>
      <w:r>
        <w:rPr>
          <w:w w:val="115"/>
          <w:sz w:val="18"/>
        </w:rPr>
        <w:t>generalov in fašističnih oblastnikov prišel tudi škof dr. Rožman, ki  je občudoval mimohod italijanskih grenadirjev in divizije </w:t>
      </w:r>
      <w:r>
        <w:rPr>
          <w:w w:val="110"/>
          <w:sz w:val="18"/>
        </w:rPr>
        <w:t>»Re «.</w:t>
      </w:r>
      <w:r>
        <w:rPr>
          <w:spacing w:val="-16"/>
          <w:w w:val="110"/>
          <w:sz w:val="18"/>
        </w:rPr>
        <w:t> </w:t>
      </w:r>
      <w:r>
        <w:rPr>
          <w:w w:val="110"/>
          <w:position w:val="7"/>
          <w:sz w:val="10"/>
        </w:rPr>
        <w:t>17</w:t>
      </w:r>
    </w:p>
    <w:p>
      <w:pPr>
        <w:spacing w:line="249" w:lineRule="auto" w:before="14"/>
        <w:ind w:left="122" w:right="113" w:firstLine="387"/>
        <w:jc w:val="both"/>
        <w:rPr>
          <w:sz w:val="18"/>
        </w:rPr>
      </w:pPr>
      <w:r>
        <w:rPr>
          <w:w w:val="115"/>
          <w:sz w:val="18"/>
        </w:rPr>
        <w:t>V četrtek 22.  maja  so  italijanski  osvajalci  svečano  proslavili  zma­ goviti  konec  svojega  napada  na  Jugoslavijo.  V  ljubljanski  stolnici   je  bila v ta namen svečana zahvalna maša, ki jo je daroval sam škof dr. Rožman, udeležili pa so  se  je  mnogi  fašistični  predstavniki.  O  tej  Rožmanovi  maši je klerikalni »Slovenec« obširno in natanko</w:t>
      </w:r>
      <w:r>
        <w:rPr>
          <w:spacing w:val="26"/>
          <w:w w:val="115"/>
          <w:sz w:val="18"/>
        </w:rPr>
        <w:t> </w:t>
      </w:r>
      <w:r>
        <w:rPr>
          <w:w w:val="115"/>
          <w:sz w:val="18"/>
        </w:rPr>
        <w:t>poročal:</w:t>
      </w:r>
    </w:p>
    <w:p>
      <w:pPr>
        <w:spacing w:line="247" w:lineRule="auto" w:before="6"/>
        <w:ind w:left="125" w:right="123" w:firstLine="389"/>
        <w:jc w:val="both"/>
        <w:rPr>
          <w:sz w:val="18"/>
        </w:rPr>
      </w:pPr>
      <w:r>
        <w:rPr>
          <w:w w:val="120"/>
          <w:sz w:val="18"/>
        </w:rPr>
        <w:t>»Slovesnost se je vršila z vsem sijajem, ki ga ob takih prilikah razvija Cerkev;  sodelovale  pa  so  pri  tem  civilne  in  vojaške  oblasti  na  način, ki je za naše razmere nov in nenavaden, ki pa je dal lep  okvir slovesnosti  ter </w:t>
      </w:r>
      <w:r>
        <w:rPr>
          <w:b/>
          <w:w w:val="120"/>
          <w:sz w:val="18"/>
        </w:rPr>
        <w:t>jo </w:t>
      </w:r>
      <w:r>
        <w:rPr>
          <w:w w:val="120"/>
          <w:sz w:val="18"/>
        </w:rPr>
        <w:t>s svojo paradno močjo in sijajem še močno</w:t>
      </w:r>
      <w:r>
        <w:rPr>
          <w:spacing w:val="-1"/>
          <w:w w:val="120"/>
          <w:sz w:val="18"/>
        </w:rPr>
        <w:t> </w:t>
      </w:r>
      <w:r>
        <w:rPr>
          <w:w w:val="120"/>
          <w:sz w:val="18"/>
        </w:rPr>
        <w:t>podčrtal.</w:t>
      </w:r>
    </w:p>
    <w:p>
      <w:pPr>
        <w:spacing w:line="249" w:lineRule="auto" w:before="15"/>
        <w:ind w:left="122" w:right="112" w:firstLine="376"/>
        <w:jc w:val="both"/>
        <w:rPr>
          <w:sz w:val="18"/>
        </w:rPr>
      </w:pPr>
      <w:r>
        <w:rPr>
          <w:w w:val="125"/>
          <w:sz w:val="18"/>
        </w:rPr>
        <w:t>Službo božjo je imel prevzvišeni gospod škof dr.  Gregorij Rožman ob astistenci stolnega prošta Nadraha in stolnih kanonikov prelata Volca, dr. Žerjava, dr. Zupana in Vovka ... Pri cerkvenih  vratih  je  sprejel visoke dostojanstvenike stolni župnik, kanonik dr. Klinar s svojim spremstvom ter jih vodil na častno mesto v sredini pred oltarjem</w:t>
      </w:r>
      <w:r>
        <w:rPr>
          <w:spacing w:val="36"/>
          <w:w w:val="125"/>
          <w:sz w:val="18"/>
        </w:rPr>
        <w:t> </w:t>
      </w:r>
      <w:r>
        <w:rPr>
          <w:w w:val="125"/>
          <w:sz w:val="18"/>
        </w:rPr>
        <w:t>...</w:t>
      </w:r>
    </w:p>
    <w:p>
      <w:pPr>
        <w:spacing w:line="249" w:lineRule="auto" w:before="0"/>
        <w:ind w:left="113" w:right="123" w:firstLine="11"/>
        <w:jc w:val="both"/>
        <w:rPr>
          <w:sz w:val="18"/>
        </w:rPr>
      </w:pPr>
      <w:r>
        <w:rPr>
          <w:w w:val="125"/>
          <w:sz w:val="18"/>
        </w:rPr>
        <w:t>Na obeh straneh, tik  ob presbiteriju  pa  je zavzela  mesto  častna  straža s puškami in šlemi na glavi, pred njo na vsaki strani dva trobentača</w:t>
      </w:r>
      <w:r>
        <w:rPr>
          <w:spacing w:val="19"/>
          <w:w w:val="125"/>
          <w:sz w:val="18"/>
        </w:rPr>
        <w:t> </w:t>
      </w:r>
      <w:r>
        <w:rPr>
          <w:w w:val="125"/>
          <w:sz w:val="18"/>
        </w:rPr>
        <w:t>...</w:t>
      </w:r>
    </w:p>
    <w:p>
      <w:pPr>
        <w:spacing w:line="247" w:lineRule="auto" w:before="3"/>
        <w:ind w:left="121" w:right="123" w:hanging="2"/>
        <w:jc w:val="both"/>
        <w:rPr>
          <w:sz w:val="18"/>
        </w:rPr>
      </w:pPr>
      <w:r>
        <w:rPr>
          <w:w w:val="120"/>
          <w:sz w:val="18"/>
        </w:rPr>
        <w:t>Med sveto mašo je pel stolni pevski zbor s  čudovito  lepo  spremljavo  orgel, ki jih je igral msgr. Stanko Premrl,  pod vodstvom stolnega  dekana dr. Franca Kimovca</w:t>
      </w:r>
      <w:r>
        <w:rPr>
          <w:spacing w:val="-22"/>
          <w:w w:val="120"/>
          <w:sz w:val="18"/>
        </w:rPr>
        <w:t> </w:t>
      </w:r>
      <w:r>
        <w:rPr>
          <w:w w:val="120"/>
          <w:sz w:val="18"/>
        </w:rPr>
        <w:t>...</w:t>
      </w:r>
    </w:p>
    <w:p>
      <w:pPr>
        <w:spacing w:line="247" w:lineRule="auto" w:before="7"/>
        <w:ind w:left="125" w:right="117" w:firstLine="377"/>
        <w:jc w:val="both"/>
        <w:rPr>
          <w:sz w:val="10"/>
        </w:rPr>
      </w:pPr>
      <w:r>
        <w:rPr>
          <w:w w:val="120"/>
          <w:sz w:val="18"/>
        </w:rPr>
        <w:t>Po sveti maši so obiskali  prevzvišenega  gospoda  škofa  dr.  Rožmana v zakristiji Eksc. Visoki Komisar Emilio Grazio1i, Eksc. poveljnik Armad­ nega zbora armadni general Mario Robotti in Eksc. poveljnik mesta divizijski general Orlando ter se mu zah valil</w:t>
      </w:r>
      <w:r>
        <w:rPr>
          <w:spacing w:val="-19"/>
          <w:w w:val="120"/>
          <w:sz w:val="18"/>
        </w:rPr>
        <w:t> </w:t>
      </w:r>
      <w:r>
        <w:rPr>
          <w:spacing w:val="4"/>
          <w:w w:val="120"/>
          <w:sz w:val="18"/>
        </w:rPr>
        <w:t>i.«</w:t>
      </w:r>
      <w:r>
        <w:rPr>
          <w:spacing w:val="4"/>
          <w:w w:val="120"/>
          <w:position w:val="7"/>
          <w:sz w:val="10"/>
        </w:rPr>
        <w:t>18</w:t>
      </w:r>
    </w:p>
    <w:p>
      <w:pPr>
        <w:spacing w:line="247" w:lineRule="auto" w:before="20"/>
        <w:ind w:left="123" w:right="120" w:firstLine="394"/>
        <w:jc w:val="both"/>
        <w:rPr>
          <w:sz w:val="10"/>
        </w:rPr>
      </w:pPr>
      <w:r>
        <w:rPr>
          <w:w w:val="120"/>
          <w:sz w:val="18"/>
        </w:rPr>
        <w:t>Naslednji dan je v Ljubljano, glavno mesto nove italijanske province, prišel fašistični minister za kulturo Giuseppe Bottai, najožji sodelavec dučeja  ter  soustvarjalec  fašistične  ideologije.  Škof   dr.   Rožman   se   </w:t>
      </w:r>
      <w:r>
        <w:rPr>
          <w:b/>
          <w:w w:val="120"/>
          <w:sz w:val="18"/>
        </w:rPr>
        <w:t>je </w:t>
      </w:r>
      <w:r>
        <w:rPr>
          <w:w w:val="120"/>
          <w:sz w:val="18"/>
        </w:rPr>
        <w:t>z dr. Natlačenom in dr.  Adlešičem  udeležil  svečanega  sprejema,  zvečer pa šel na slavnostno operno predstavo v čast fašista</w:t>
      </w:r>
      <w:r>
        <w:rPr>
          <w:spacing w:val="-9"/>
          <w:w w:val="120"/>
          <w:sz w:val="18"/>
        </w:rPr>
        <w:t> </w:t>
      </w:r>
      <w:r>
        <w:rPr>
          <w:w w:val="120"/>
          <w:sz w:val="18"/>
        </w:rPr>
        <w:t>Bottaia.</w:t>
      </w:r>
      <w:r>
        <w:rPr>
          <w:w w:val="120"/>
          <w:position w:val="7"/>
          <w:sz w:val="10"/>
        </w:rPr>
        <w:t>19</w:t>
      </w:r>
    </w:p>
    <w:p>
      <w:pPr>
        <w:spacing w:line="249" w:lineRule="auto" w:before="12"/>
        <w:ind w:left="123" w:right="125" w:firstLine="389"/>
        <w:jc w:val="both"/>
        <w:rPr>
          <w:sz w:val="18"/>
        </w:rPr>
      </w:pPr>
      <w:r>
        <w:rPr>
          <w:w w:val="120"/>
          <w:sz w:val="18"/>
        </w:rPr>
        <w:t>Čez teden dni  so  sardenjski  grenadirji  slavili  svoj  praznik.  Ker  se  je škofu nudila nova priložnost, da pokaže svojo lojalnost, je z generalom Robottijem in Orlandom prišel na proslavo. Ob slovesu je poveljniku grenadirjev čestital k prazničnemu</w:t>
      </w:r>
      <w:r>
        <w:rPr>
          <w:spacing w:val="10"/>
          <w:w w:val="120"/>
          <w:sz w:val="18"/>
        </w:rPr>
        <w:t> </w:t>
      </w:r>
      <w:r>
        <w:rPr>
          <w:w w:val="120"/>
          <w:sz w:val="18"/>
        </w:rPr>
        <w:t>dnevu.2°</w:t>
      </w:r>
    </w:p>
    <w:p>
      <w:pPr>
        <w:spacing w:line="249" w:lineRule="auto" w:before="16"/>
        <w:ind w:left="119" w:right="103" w:firstLine="388"/>
        <w:jc w:val="both"/>
        <w:rPr>
          <w:sz w:val="10"/>
        </w:rPr>
      </w:pPr>
      <w:r>
        <w:rPr>
          <w:w w:val="120"/>
          <w:sz w:val="18"/>
        </w:rPr>
        <w:t>Ko  je   Mussolini  10.  junija   na   obletnico  vstopa   v   vojno  govoril o zmagah in načrtih fašistične Italije, so Italijani v Ljubljani ta dogodek združili z manifestacijo fašistov in revijo italijanske vojske  na  Kongres­ nem trgu. Škof dr.  Rožman  ni  hotel  zamuditi  tudi  tega  praznika.  Prišel je na poveljstvo XI. armadnega zbora v Zvezdo ter  z  generaloma Robottijem in Orlandom preko zvočnikov poslušal dučeja.</w:t>
      </w:r>
      <w:r>
        <w:rPr>
          <w:spacing w:val="-33"/>
          <w:w w:val="120"/>
          <w:sz w:val="18"/>
        </w:rPr>
        <w:t> </w:t>
      </w:r>
      <w:r>
        <w:rPr>
          <w:w w:val="120"/>
          <w:position w:val="7"/>
          <w:sz w:val="10"/>
        </w:rPr>
        <w:t>21</w:t>
      </w:r>
    </w:p>
    <w:p>
      <w:pPr>
        <w:spacing w:line="247" w:lineRule="auto" w:before="2"/>
        <w:ind w:left="121" w:right="124" w:firstLine="378"/>
        <w:jc w:val="both"/>
        <w:rPr>
          <w:sz w:val="10"/>
        </w:rPr>
      </w:pPr>
      <w:r>
        <w:rPr/>
        <w:pict>
          <v:shape style="position:absolute;margin-left:14.390967pt;margin-top:46.360249pt;width:51.6pt;height:.1pt;mso-position-horizontal-relative:page;mso-position-vertical-relative:paragraph;z-index:-251530240;mso-wrap-distance-left:0;mso-wrap-distance-right:0" coordorigin="288,927" coordsize="1032,0" path="m288,927l1319,927e" filled="false" stroked="true" strokeweight=".239607pt" strokecolor="#000000">
            <v:path arrowok="t"/>
            <v:stroke dashstyle="solid"/>
            <w10:wrap type="topAndBottom"/>
          </v:shape>
        </w:pict>
      </w:r>
      <w:r>
        <w:rPr>
          <w:w w:val="120"/>
          <w:sz w:val="18"/>
        </w:rPr>
        <w:t>Škof dr.  Rožman  ni  hotel  zamuditi  tudi  manj  pomembnih  proslav, le da je,nanje pošiljal svoje zastopnike. Ko so čez pet  dni  imeli  svoj praznik italijanski topničarji,  je  na  proslavo  kot  svojega  zastopnika poslal stolnega prošta in generalnega vikarja Ignacija Nadra ha.</w:t>
      </w:r>
      <w:r>
        <w:rPr>
          <w:spacing w:val="7"/>
          <w:w w:val="120"/>
          <w:sz w:val="18"/>
        </w:rPr>
        <w:t> </w:t>
      </w:r>
      <w:r>
        <w:rPr>
          <w:w w:val="120"/>
          <w:position w:val="7"/>
          <w:sz w:val="10"/>
        </w:rPr>
        <w:t>22</w:t>
      </w:r>
    </w:p>
    <w:p>
      <w:pPr>
        <w:spacing w:before="62"/>
        <w:ind w:left="503" w:right="0" w:firstLine="0"/>
        <w:jc w:val="left"/>
        <w:rPr>
          <w:sz w:val="13"/>
        </w:rPr>
      </w:pPr>
      <w:r>
        <w:rPr>
          <w:w w:val="115"/>
          <w:sz w:val="10"/>
        </w:rPr>
        <w:t>1, </w:t>
      </w:r>
      <w:r>
        <w:rPr>
          <w:w w:val="115"/>
          <w:sz w:val="13"/>
        </w:rPr>
        <w:t>,,SJ-0venec((. lO. maja J9H.</w:t>
      </w:r>
    </w:p>
    <w:p>
      <w:pPr>
        <w:spacing w:before="28"/>
        <w:ind w:left="499" w:right="0" w:firstLine="0"/>
        <w:jc w:val="left"/>
        <w:rPr>
          <w:sz w:val="13"/>
        </w:rPr>
      </w:pPr>
      <w:r>
        <w:rPr>
          <w:rFonts w:ascii="Arial"/>
          <w:w w:val="115"/>
          <w:sz w:val="10"/>
        </w:rPr>
        <w:t>18 </w:t>
      </w:r>
      <w:r>
        <w:rPr>
          <w:w w:val="115"/>
          <w:sz w:val="13"/>
        </w:rPr>
        <w:t>))Sl-0vonec((, 24. maja 1941.</w:t>
      </w:r>
    </w:p>
    <w:p>
      <w:pPr>
        <w:spacing w:before="22"/>
        <w:ind w:left="514" w:right="0" w:firstLine="0"/>
        <w:jc w:val="left"/>
        <w:rPr>
          <w:sz w:val="13"/>
        </w:rPr>
      </w:pPr>
      <w:r>
        <w:rPr>
          <w:w w:val="105"/>
          <w:sz w:val="13"/>
        </w:rPr>
        <w:t>rn 1)Slo1ve-nec«, 24. in 25. </w:t>
      </w:r>
      <w:r>
        <w:rPr>
          <w:rFonts w:ascii="Arial" w:hAnsi="Arial"/>
          <w:b/>
          <w:w w:val="105"/>
          <w:sz w:val="13"/>
        </w:rPr>
        <w:t>majn </w:t>
      </w:r>
      <w:r>
        <w:rPr>
          <w:w w:val="105"/>
          <w:sz w:val="13"/>
        </w:rPr>
        <w:t>1941.</w:t>
      </w:r>
    </w:p>
    <w:p>
      <w:pPr>
        <w:spacing w:before="18"/>
        <w:ind w:left="508" w:right="0" w:firstLine="0"/>
        <w:jc w:val="left"/>
        <w:rPr>
          <w:sz w:val="13"/>
        </w:rPr>
      </w:pPr>
      <w:r>
        <w:rPr>
          <w:w w:val="115"/>
          <w:sz w:val="10"/>
        </w:rPr>
        <w:t>20 </w:t>
      </w:r>
      <w:r>
        <w:rPr>
          <w:w w:val="115"/>
          <w:sz w:val="13"/>
        </w:rPr>
        <w:t>))SIO'nrnec«. 31. maja 1941.</w:t>
      </w:r>
    </w:p>
    <w:p>
      <w:pPr>
        <w:spacing w:before="24"/>
        <w:ind w:left="513" w:right="0" w:firstLine="0"/>
        <w:jc w:val="left"/>
        <w:rPr>
          <w:sz w:val="13"/>
        </w:rPr>
      </w:pPr>
      <w:r>
        <w:rPr>
          <w:w w:val="110"/>
          <w:sz w:val="10"/>
        </w:rPr>
        <w:t>21 </w:t>
      </w:r>
      <w:r>
        <w:rPr>
          <w:w w:val="110"/>
          <w:sz w:val="13"/>
        </w:rPr>
        <w:t>,&gt;Slovence«, 12. </w:t>
      </w:r>
      <w:r>
        <w:rPr>
          <w:w w:val="120"/>
          <w:sz w:val="13"/>
        </w:rPr>
        <w:t>junija </w:t>
      </w:r>
      <w:r>
        <w:rPr>
          <w:w w:val="110"/>
          <w:sz w:val="13"/>
        </w:rPr>
        <w:t>19-11.</w:t>
      </w:r>
    </w:p>
    <w:p>
      <w:pPr>
        <w:tabs>
          <w:tab w:pos="2398" w:val="left" w:leader="none"/>
        </w:tabs>
        <w:spacing w:before="13"/>
        <w:ind w:left="499" w:right="0" w:firstLine="0"/>
        <w:jc w:val="left"/>
        <w:rPr>
          <w:sz w:val="14"/>
        </w:rPr>
      </w:pPr>
      <w:r>
        <w:rPr>
          <w:w w:val="110"/>
          <w:sz w:val="10"/>
        </w:rPr>
        <w:t>!2     </w:t>
      </w:r>
      <w:r>
        <w:rPr>
          <w:w w:val="110"/>
          <w:sz w:val="14"/>
        </w:rPr>
        <w:t>»Slovenec(,. </w:t>
      </w:r>
      <w:r>
        <w:rPr>
          <w:spacing w:val="14"/>
          <w:w w:val="110"/>
          <w:sz w:val="14"/>
        </w:rPr>
        <w:t> </w:t>
      </w:r>
      <w:r>
        <w:rPr>
          <w:w w:val="110"/>
          <w:sz w:val="14"/>
        </w:rPr>
        <w:t>17.  </w:t>
      </w:r>
      <w:r>
        <w:rPr>
          <w:spacing w:val="23"/>
          <w:w w:val="110"/>
          <w:sz w:val="14"/>
        </w:rPr>
        <w:t> </w:t>
      </w:r>
      <w:r>
        <w:rPr>
          <w:w w:val="110"/>
          <w:sz w:val="14"/>
        </w:rPr>
        <w:t>junija</w:t>
        <w:tab/>
        <w:t>1941.</w:t>
      </w:r>
    </w:p>
    <w:p>
      <w:pPr>
        <w:spacing w:after="0"/>
        <w:jc w:val="left"/>
        <w:rPr>
          <w:sz w:val="14"/>
        </w:rPr>
        <w:sectPr>
          <w:pgSz w:w="7850" w:h="12250"/>
          <w:pgMar w:top="60" w:bottom="280" w:left="180" w:right="760"/>
        </w:sectPr>
      </w:pPr>
    </w:p>
    <w:p>
      <w:pPr>
        <w:tabs>
          <w:tab w:pos="1743" w:val="left" w:leader="none"/>
        </w:tabs>
        <w:spacing w:before="77"/>
        <w:ind w:left="105" w:right="0" w:firstLine="0"/>
        <w:jc w:val="left"/>
        <w:rPr>
          <w:sz w:val="14"/>
        </w:rPr>
      </w:pPr>
      <w:r>
        <w:rPr/>
        <w:pict>
          <v:shape style="position:absolute;margin-left:49.888187pt;margin-top:18.604748pt;width:72.95pt;height:.1pt;mso-position-horizontal-relative:page;mso-position-vertical-relative:paragraph;z-index:-251529216;mso-wrap-distance-left:0;mso-wrap-distance-right:0" coordorigin="998,372" coordsize="1459,0" path="m998,372l2456,372e" filled="false" stroked="true" strokeweight=".239606pt" strokecolor="#000000">
            <v:path arrowok="t"/>
            <v:stroke dashstyle="solid"/>
            <w10:wrap type="topAndBottom"/>
          </v:shape>
        </w:pict>
      </w:r>
      <w:r>
        <w:rPr/>
        <w:pict>
          <v:shape style="position:absolute;margin-left:140.07074pt;margin-top:18.604748pt;width:243.7pt;height:.1pt;mso-position-horizontal-relative:page;mso-position-vertical-relative:paragraph;z-index:-251528192;mso-wrap-distance-left:0;mso-wrap-distance-right:0" coordorigin="2801,372" coordsize="4874,0" path="m2801,372l7675,372e" filled="false" stroked="true" strokeweight=".239606pt" strokecolor="#000000">
            <v:path arrowok="t"/>
            <v:stroke dashstyle="solid"/>
            <w10:wrap type="topAndBottom"/>
          </v:shape>
        </w:pict>
      </w:r>
      <w:r>
        <w:rPr>
          <w:rFonts w:ascii="Arial"/>
          <w:w w:val="110"/>
          <w:position w:val="4"/>
          <w:sz w:val="18"/>
        </w:rPr>
        <w:t>54</w:t>
        <w:tab/>
      </w:r>
      <w:r>
        <w:rPr>
          <w:w w:val="110"/>
          <w:sz w:val="14"/>
        </w:rPr>
        <w:t>OPRTC:'\JKT</w:t>
      </w:r>
      <w:r>
        <w:rPr>
          <w:spacing w:val="38"/>
          <w:w w:val="110"/>
          <w:sz w:val="14"/>
        </w:rPr>
        <w:t> </w:t>
      </w:r>
      <w:r>
        <w:rPr>
          <w:w w:val="110"/>
          <w:sz w:val="14"/>
        </w:rPr>
        <w:t>J,"A81BTICKIH</w:t>
      </w:r>
      <w:r>
        <w:rPr>
          <w:spacing w:val="20"/>
          <w:w w:val="110"/>
          <w:sz w:val="14"/>
        </w:rPr>
        <w:t> </w:t>
      </w:r>
      <w:r>
        <w:rPr>
          <w:w w:val="110"/>
          <w:sz w:val="14"/>
        </w:rPr>
        <w:t>OKUPA'TOR,TEV</w:t>
      </w:r>
    </w:p>
    <w:p>
      <w:pPr>
        <w:pStyle w:val="BodyText"/>
        <w:spacing w:before="3"/>
        <w:jc w:val="left"/>
      </w:pPr>
    </w:p>
    <w:p>
      <w:pPr>
        <w:spacing w:line="247" w:lineRule="auto" w:before="0"/>
        <w:ind w:left="115" w:right="131" w:firstLine="403"/>
        <w:jc w:val="both"/>
        <w:rPr>
          <w:rFonts w:ascii="Arial" w:hAnsi="Arial"/>
          <w:sz w:val="10"/>
        </w:rPr>
      </w:pPr>
      <w:r>
        <w:rPr>
          <w:w w:val="120"/>
          <w:sz w:val="18"/>
        </w:rPr>
        <w:t>V soboto 28. junija je fašistični prometni minister Host Venturi odprl obnovljeni borovniški viadukt in se odpeljal v Ljubljano. Tu ga je za fašističnimi veljaki pozdravil škof dr.  Rožman,  za  njim  pa  dr.  Adlešič, dr. Natlačen in ostali člani pokrajinskega</w:t>
      </w:r>
      <w:r>
        <w:rPr>
          <w:spacing w:val="22"/>
          <w:w w:val="120"/>
          <w:sz w:val="18"/>
        </w:rPr>
        <w:t> </w:t>
      </w:r>
      <w:r>
        <w:rPr>
          <w:w w:val="120"/>
          <w:sz w:val="18"/>
        </w:rPr>
        <w:t>sosveta."</w:t>
      </w:r>
      <w:r>
        <w:rPr>
          <w:rFonts w:ascii="Arial" w:hAnsi="Arial"/>
          <w:w w:val="120"/>
          <w:position w:val="7"/>
          <w:sz w:val="10"/>
        </w:rPr>
        <w:t>3</w:t>
      </w:r>
    </w:p>
    <w:p>
      <w:pPr>
        <w:spacing w:line="247" w:lineRule="auto" w:before="0"/>
        <w:ind w:left="121" w:right="128" w:firstLine="392"/>
        <w:jc w:val="both"/>
        <w:rPr>
          <w:sz w:val="18"/>
        </w:rPr>
      </w:pPr>
      <w:r>
        <w:rPr>
          <w:w w:val="120"/>
          <w:sz w:val="18"/>
        </w:rPr>
        <w:t>Čez poletje 1941. leta je bilo nekako zatišje  s fašističnimi  proslavami in paradami. Ko pa so Italijani 4. oktobra z velikim sijajem  odprli ljubljanski velesejem, se je te svečanosti udeležil tudi</w:t>
      </w:r>
      <w:r>
        <w:rPr>
          <w:spacing w:val="-23"/>
          <w:w w:val="120"/>
          <w:sz w:val="18"/>
        </w:rPr>
        <w:t> </w:t>
      </w:r>
      <w:r>
        <w:rPr>
          <w:w w:val="120"/>
          <w:sz w:val="18"/>
        </w:rPr>
        <w:t>škof!J</w:t>
      </w:r>
    </w:p>
    <w:p>
      <w:pPr>
        <w:spacing w:line="247" w:lineRule="auto" w:before="12"/>
        <w:ind w:left="118" w:right="128" w:firstLine="399"/>
        <w:jc w:val="both"/>
        <w:rPr>
          <w:rFonts w:ascii="Arial" w:hAnsi="Arial"/>
          <w:sz w:val="16"/>
        </w:rPr>
      </w:pPr>
      <w:r>
        <w:rPr>
          <w:w w:val="120"/>
          <w:sz w:val="18"/>
        </w:rPr>
        <w:t>Na  obletnico  fašističnega  pohoda  na  Rim      28.  oktobra  -    so  se  v ljubljanski stolnici zbrali Grazioli,  generala  Robotti  in  Orlando  ter  drugi fašistični odličniki. »Najsvetejšo daritev v spomin padlih  v  revo­ luciji je daroval kanonik Vovk ob številni asistenci, knezoškof dr. Gregorij Rožman pa je bil navzoč v koru za oltarjem. Vso slovesnost je povzdignil šenklavški pevski zbor, ki mu je _dirigiral dr. Kimovec ... </w:t>
      </w:r>
      <w:r>
        <w:rPr>
          <w:rFonts w:ascii="Arial" w:hAnsi="Arial"/>
          <w:w w:val="120"/>
          <w:sz w:val="16"/>
        </w:rPr>
        <w:t>«'</w:t>
      </w:r>
      <w:r>
        <w:rPr>
          <w:rFonts w:ascii="Arial" w:hAnsi="Arial"/>
          <w:spacing w:val="5"/>
          <w:w w:val="120"/>
          <w:sz w:val="16"/>
        </w:rPr>
        <w:t> </w:t>
      </w:r>
      <w:r>
        <w:rPr>
          <w:rFonts w:ascii="Arial" w:hAnsi="Arial"/>
          <w:w w:val="120"/>
          <w:sz w:val="16"/>
          <w:vertAlign w:val="superscript"/>
        </w:rPr>
        <w:t>5</w:t>
      </w:r>
    </w:p>
    <w:p>
      <w:pPr>
        <w:spacing w:line="247" w:lineRule="auto" w:before="15"/>
        <w:ind w:left="120" w:right="118" w:firstLine="398"/>
        <w:jc w:val="both"/>
        <w:rPr>
          <w:sz w:val="9"/>
        </w:rPr>
      </w:pPr>
      <w:r>
        <w:rPr>
          <w:w w:val="120"/>
          <w:sz w:val="18"/>
        </w:rPr>
        <w:t>V  nedeljo  2.  novembra  je  bila  na  ljubljanskem  pokopališču  maša na grobovih  italijanskih  vojakov  iz  prve  svetovne  vojne.  škof  Rožman je vedel, da ta  dan  na  tisoče  Ljubljančanov  obišče  grobove  svojcev.  Zato je tudi to priložnost izrabil, da pokaže ljudem svojo lojalnost do fašističnih okupatorjev in se udeležil te italijanske svečanosti.</w:t>
      </w:r>
      <w:r>
        <w:rPr>
          <w:spacing w:val="-37"/>
          <w:w w:val="120"/>
          <w:sz w:val="18"/>
        </w:rPr>
        <w:t> </w:t>
      </w:r>
      <w:r>
        <w:rPr>
          <w:w w:val="120"/>
          <w:position w:val="7"/>
          <w:sz w:val="9"/>
        </w:rPr>
        <w:t>26</w:t>
      </w:r>
    </w:p>
    <w:p>
      <w:pPr>
        <w:spacing w:line="247" w:lineRule="auto" w:before="17"/>
        <w:ind w:left="120" w:right="124" w:firstLine="388"/>
        <w:jc w:val="both"/>
        <w:rPr>
          <w:b/>
          <w:sz w:val="10"/>
        </w:rPr>
      </w:pPr>
      <w:r>
        <w:rPr>
          <w:w w:val="120"/>
          <w:sz w:val="18"/>
        </w:rPr>
        <w:t>Za praznik triindvajsete obletnice italijanske zmage v prvi svetovni vojni je bila v ljubljanski stolnici zopet  svečana  maša,  ki  so  se  je udeležili Grazioli, general Orlando, višji italijanski oficirji in predstavniki fašistične stranke. Mašo je bral kanonik </w:t>
      </w:r>
      <w:r>
        <w:rPr>
          <w:b/>
          <w:w w:val="120"/>
          <w:sz w:val="18"/>
        </w:rPr>
        <w:t>Vovk,  </w:t>
      </w:r>
      <w:r>
        <w:rPr>
          <w:w w:val="120"/>
          <w:sz w:val="18"/>
        </w:rPr>
        <w:t>knezoškof  dr.  Rožman  pa je bil navzoč na koru za </w:t>
      </w:r>
      <w:r>
        <w:rPr>
          <w:b/>
          <w:spacing w:val="-3"/>
          <w:w w:val="120"/>
          <w:sz w:val="18"/>
        </w:rPr>
        <w:t>oltarjem</w:t>
      </w:r>
      <w:r>
        <w:rPr>
          <w:b/>
          <w:spacing w:val="-7"/>
          <w:w w:val="120"/>
          <w:sz w:val="18"/>
        </w:rPr>
        <w:t> </w:t>
      </w:r>
      <w:r>
        <w:rPr>
          <w:b/>
          <w:spacing w:val="3"/>
          <w:w w:val="120"/>
          <w:sz w:val="18"/>
        </w:rPr>
        <w:t>.</w:t>
      </w:r>
      <w:r>
        <w:rPr>
          <w:b/>
          <w:spacing w:val="3"/>
          <w:w w:val="120"/>
          <w:position w:val="7"/>
          <w:sz w:val="10"/>
        </w:rPr>
        <w:t>27</w:t>
      </w:r>
    </w:p>
    <w:p>
      <w:pPr>
        <w:spacing w:line="249" w:lineRule="auto" w:before="12"/>
        <w:ind w:left="123" w:right="138" w:firstLine="387"/>
        <w:jc w:val="both"/>
        <w:rPr>
          <w:b/>
          <w:sz w:val="18"/>
        </w:rPr>
      </w:pPr>
      <w:r>
        <w:rPr>
          <w:b/>
          <w:w w:val="115"/>
          <w:sz w:val="18"/>
        </w:rPr>
        <w:t>Svoje zadovoljstvo </w:t>
      </w:r>
      <w:r>
        <w:rPr>
          <w:w w:val="115"/>
          <w:sz w:val="18"/>
        </w:rPr>
        <w:t>z </w:t>
      </w:r>
      <w:r>
        <w:rPr>
          <w:b/>
          <w:w w:val="115"/>
          <w:sz w:val="18"/>
        </w:rPr>
        <w:t>delovanjem </w:t>
      </w:r>
      <w:r>
        <w:rPr>
          <w:w w:val="115"/>
          <w:sz w:val="18"/>
        </w:rPr>
        <w:t>škofa Rožmana je </w:t>
      </w:r>
      <w:r>
        <w:rPr>
          <w:b/>
          <w:w w:val="115"/>
          <w:sz w:val="18"/>
        </w:rPr>
        <w:t>pokazal </w:t>
      </w:r>
      <w:r>
        <w:rPr>
          <w:w w:val="115"/>
          <w:sz w:val="18"/>
        </w:rPr>
        <w:t>sam </w:t>
      </w:r>
      <w:r>
        <w:rPr>
          <w:b/>
          <w:w w:val="115"/>
          <w:sz w:val="18"/>
        </w:rPr>
        <w:t>Mussolini, </w:t>
      </w:r>
      <w:r>
        <w:rPr>
          <w:w w:val="115"/>
          <w:sz w:val="18"/>
        </w:rPr>
        <w:t>ko ga je </w:t>
      </w:r>
      <w:r>
        <w:rPr>
          <w:b/>
          <w:w w:val="115"/>
          <w:sz w:val="18"/>
        </w:rPr>
        <w:t>nagradil </w:t>
      </w:r>
      <w:r>
        <w:rPr>
          <w:w w:val="115"/>
          <w:sz w:val="18"/>
        </w:rPr>
        <w:t>z visokim  </w:t>
      </w:r>
      <w:r>
        <w:rPr>
          <w:b/>
          <w:w w:val="115"/>
          <w:sz w:val="18"/>
        </w:rPr>
        <w:t>odlikovanjem.  Ljubljansko časopisje </w:t>
      </w:r>
      <w:r>
        <w:rPr>
          <w:w w:val="115"/>
          <w:sz w:val="18"/>
        </w:rPr>
        <w:t>je takrat z debelimi črkami </w:t>
      </w:r>
      <w:r>
        <w:rPr>
          <w:b/>
          <w:w w:val="115"/>
          <w:sz w:val="18"/>
        </w:rPr>
        <w:t>poročalo:</w:t>
      </w:r>
    </w:p>
    <w:p>
      <w:pPr>
        <w:spacing w:line="244" w:lineRule="auto" w:before="11"/>
        <w:ind w:left="128" w:right="130" w:firstLine="398"/>
        <w:jc w:val="both"/>
        <w:rPr>
          <w:i/>
          <w:sz w:val="9"/>
        </w:rPr>
      </w:pPr>
      <w:r>
        <w:rPr>
          <w:i/>
          <w:w w:val="115"/>
          <w:sz w:val="18"/>
        </w:rPr>
        <w:t>»Njegovo Veličanstvo Kralj in Cesar  je  na  predlog  Du.ceja  motu </w:t>
      </w:r>
      <w:r>
        <w:rPr>
          <w:i/>
          <w:w w:val="115"/>
          <w:sz w:val="18"/>
        </w:rPr>
        <w:t>proprio podelil ljubljanskemu škofu Eksc. msgr.  dr.  Gregoriju.  Rožmanu visoki red komendatorja Italijanske k ron</w:t>
      </w:r>
      <w:r>
        <w:rPr>
          <w:i/>
          <w:spacing w:val="4"/>
          <w:w w:val="115"/>
          <w:sz w:val="18"/>
        </w:rPr>
        <w:t> e.«</w:t>
      </w:r>
      <w:r>
        <w:rPr>
          <w:i/>
          <w:spacing w:val="4"/>
          <w:w w:val="115"/>
          <w:position w:val="6"/>
          <w:sz w:val="9"/>
        </w:rPr>
        <w:t>28</w:t>
      </w:r>
    </w:p>
    <w:p>
      <w:pPr>
        <w:spacing w:line="249" w:lineRule="auto" w:before="18"/>
        <w:ind w:left="117" w:right="126" w:firstLine="395"/>
        <w:jc w:val="both"/>
        <w:rPr>
          <w:sz w:val="18"/>
        </w:rPr>
      </w:pPr>
      <w:r>
        <w:rPr>
          <w:w w:val="115"/>
          <w:sz w:val="18"/>
        </w:rPr>
        <w:t>Poleti in jeseni 1941. leta je škof  Rožman  izredno  marljivo  obiskoval tudi svojo duhovščino na Dolenjskem in  Notranjskem.  Župnikom  in  kaplanom  je  pl'.'Nsod  naročal,  naj  bodo  prijazni  z  italijanskimi   oblastmi in naj jim v vsem pomagajo, hkrati pa jih je odvračal  od  osvobodilnega gibanja. Kočevski dekan Flajnik Peter je  to  škofovo  prizadevanje  takole </w:t>
      </w:r>
      <w:r>
        <w:rPr>
          <w:b/>
          <w:w w:val="115"/>
          <w:sz w:val="18"/>
        </w:rPr>
        <w:t>opisal</w:t>
      </w:r>
      <w:r>
        <w:rPr>
          <w:b/>
          <w:spacing w:val="43"/>
          <w:w w:val="115"/>
          <w:sz w:val="18"/>
        </w:rPr>
        <w:t> </w:t>
      </w:r>
      <w:r>
        <w:rPr>
          <w:w w:val="115"/>
          <w:sz w:val="18"/>
        </w:rPr>
        <w:t>:</w:t>
      </w:r>
    </w:p>
    <w:p>
      <w:pPr>
        <w:spacing w:line="247" w:lineRule="auto" w:before="7"/>
        <w:ind w:left="120" w:right="109" w:firstLine="404"/>
        <w:jc w:val="both"/>
        <w:rPr>
          <w:sz w:val="18"/>
        </w:rPr>
      </w:pPr>
      <w:r>
        <w:rPr>
          <w:w w:val="120"/>
          <w:sz w:val="18"/>
        </w:rPr>
        <w:t>»Ko je stara </w:t>
      </w:r>
      <w:r>
        <w:rPr>
          <w:b/>
          <w:w w:val="120"/>
          <w:sz w:val="18"/>
        </w:rPr>
        <w:t>Jugoslavija propadla, </w:t>
      </w:r>
      <w:r>
        <w:rPr>
          <w:w w:val="120"/>
          <w:sz w:val="18"/>
        </w:rPr>
        <w:t>sem bil </w:t>
      </w:r>
      <w:r>
        <w:rPr>
          <w:b/>
          <w:w w:val="120"/>
          <w:sz w:val="18"/>
        </w:rPr>
        <w:t>mnenja, </w:t>
      </w:r>
      <w:r>
        <w:rPr>
          <w:w w:val="120"/>
          <w:sz w:val="18"/>
        </w:rPr>
        <w:t>da moramo Slovenci </w:t>
      </w:r>
      <w:r>
        <w:rPr>
          <w:b/>
          <w:w w:val="120"/>
          <w:sz w:val="18"/>
        </w:rPr>
        <w:t>skupaj </w:t>
      </w:r>
      <w:r>
        <w:rPr>
          <w:w w:val="120"/>
          <w:sz w:val="18"/>
        </w:rPr>
        <w:t>držati. Nisem vedel, da je že organizirana Osvobodilna fronta s Komunistično </w:t>
      </w:r>
      <w:r>
        <w:rPr>
          <w:b/>
          <w:w w:val="120"/>
          <w:sz w:val="18"/>
        </w:rPr>
        <w:t>partijo </w:t>
      </w:r>
      <w:r>
        <w:rPr>
          <w:w w:val="120"/>
          <w:sz w:val="18"/>
        </w:rPr>
        <w:t>na čelu. Kmalu zatem je </w:t>
      </w:r>
      <w:r>
        <w:rPr>
          <w:b/>
          <w:w w:val="120"/>
          <w:sz w:val="18"/>
        </w:rPr>
        <w:t>prišlo </w:t>
      </w:r>
      <w:r>
        <w:rPr>
          <w:w w:val="120"/>
          <w:sz w:val="18"/>
        </w:rPr>
        <w:t>od škofa Rožmana  naročilo  in  tudi  Natlačen  je  </w:t>
      </w:r>
      <w:r>
        <w:rPr>
          <w:b/>
          <w:w w:val="120"/>
          <w:sz w:val="18"/>
        </w:rPr>
        <w:t>naročil,  </w:t>
      </w:r>
      <w:r>
        <w:rPr>
          <w:w w:val="120"/>
          <w:sz w:val="18"/>
        </w:rPr>
        <w:t>da   moramo  sodelovati  z </w:t>
      </w:r>
      <w:r>
        <w:rPr>
          <w:b/>
          <w:w w:val="120"/>
          <w:sz w:val="18"/>
        </w:rPr>
        <w:t>okupatorjem. </w:t>
      </w:r>
      <w:r>
        <w:rPr>
          <w:w w:val="120"/>
          <w:sz w:val="18"/>
        </w:rPr>
        <w:t>Jaz sem sodeloval tudi z </w:t>
      </w:r>
      <w:r>
        <w:rPr>
          <w:b/>
          <w:w w:val="120"/>
          <w:sz w:val="18"/>
        </w:rPr>
        <w:t>ljudmi, </w:t>
      </w:r>
      <w:r>
        <w:rPr>
          <w:w w:val="120"/>
          <w:sz w:val="18"/>
        </w:rPr>
        <w:t>ki so bili v Osvobodilni fronti, vendar pa je bil pritisk iz Ljubljane tako iz škofije kot tudi  od  vodstva bivše SLS tako hud, da sem</w:t>
      </w:r>
      <w:r>
        <w:rPr>
          <w:spacing w:val="2"/>
          <w:w w:val="120"/>
          <w:sz w:val="18"/>
        </w:rPr>
        <w:t> </w:t>
      </w:r>
      <w:r>
        <w:rPr>
          <w:w w:val="120"/>
          <w:sz w:val="18"/>
        </w:rPr>
        <w:t>klonil ...</w:t>
      </w:r>
    </w:p>
    <w:p>
      <w:pPr>
        <w:spacing w:line="249" w:lineRule="auto" w:before="13"/>
        <w:ind w:left="121" w:right="136" w:firstLine="392"/>
        <w:jc w:val="both"/>
        <w:rPr>
          <w:sz w:val="18"/>
        </w:rPr>
      </w:pPr>
      <w:r>
        <w:rPr/>
        <w:pict>
          <v:shape style="position:absolute;margin-left:49.888187pt;margin-top:26.064613pt;width:51.85pt;height:.1pt;mso-position-horizontal-relative:page;mso-position-vertical-relative:paragraph;z-index:-251527168;mso-wrap-distance-left:0;mso-wrap-distance-right:0" coordorigin="998,521" coordsize="1037,0" path="m998,521l2034,521e" filled="false" stroked="true" strokeweight=".239606pt" strokecolor="#000000">
            <v:path arrowok="t"/>
            <v:stroke dashstyle="solid"/>
            <w10:wrap type="topAndBottom"/>
          </v:shape>
        </w:pict>
      </w:r>
      <w:r>
        <w:rPr>
          <w:w w:val="115"/>
          <w:sz w:val="18"/>
        </w:rPr>
        <w:t>Škof Rožman je bil jeseni  1941.  leta osebno  pri  meni in  mi je naročil,  da ne smem sodelovati z Osvobodilno fronto. Kot </w:t>
      </w:r>
      <w:r>
        <w:rPr>
          <w:b/>
          <w:w w:val="115"/>
          <w:sz w:val="18"/>
        </w:rPr>
        <w:t>discipliniran </w:t>
      </w:r>
      <w:r>
        <w:rPr>
          <w:w w:val="115"/>
          <w:sz w:val="18"/>
        </w:rPr>
        <w:t>duhovnik</w:t>
      </w:r>
    </w:p>
    <w:p>
      <w:pPr>
        <w:spacing w:before="62"/>
        <w:ind w:left="513" w:right="0" w:firstLine="0"/>
        <w:jc w:val="both"/>
        <w:rPr>
          <w:sz w:val="14"/>
        </w:rPr>
      </w:pPr>
      <w:r>
        <w:rPr>
          <w:w w:val="115"/>
          <w:sz w:val="11"/>
        </w:rPr>
        <w:t>23 </w:t>
      </w:r>
      <w:r>
        <w:rPr>
          <w:w w:val="115"/>
          <w:sz w:val="14"/>
        </w:rPr>
        <w:t>»Sl&lt;wenec,, 29. junija 1941.</w:t>
      </w:r>
    </w:p>
    <w:p>
      <w:pPr>
        <w:spacing w:before="17"/>
        <w:ind w:left="513" w:right="0" w:firstLine="0"/>
        <w:jc w:val="both"/>
        <w:rPr>
          <w:sz w:val="13"/>
        </w:rPr>
      </w:pPr>
      <w:r>
        <w:rPr>
          <w:w w:val="105"/>
          <w:sz w:val="10"/>
        </w:rPr>
        <w:t>24 </w:t>
      </w:r>
      <w:r>
        <w:rPr>
          <w:w w:val="105"/>
          <w:sz w:val="13"/>
        </w:rPr>
        <w:t>&gt;'Sl-0,v&amp;nee«, </w:t>
      </w:r>
      <w:r>
        <w:rPr>
          <w:w w:val="105"/>
          <w:sz w:val="14"/>
        </w:rPr>
        <w:t>l. </w:t>
      </w:r>
      <w:r>
        <w:rPr>
          <w:w w:val="120"/>
          <w:sz w:val="13"/>
        </w:rPr>
        <w:t>julija </w:t>
      </w:r>
      <w:r>
        <w:rPr>
          <w:w w:val="105"/>
          <w:sz w:val="13"/>
        </w:rPr>
        <w:t>1941.</w:t>
      </w:r>
    </w:p>
    <w:p>
      <w:pPr>
        <w:spacing w:before="11"/>
        <w:ind w:left="518" w:right="0" w:firstLine="0"/>
        <w:jc w:val="both"/>
        <w:rPr>
          <w:sz w:val="14"/>
        </w:rPr>
      </w:pPr>
      <w:r>
        <w:rPr>
          <w:w w:val="115"/>
          <w:sz w:val="10"/>
        </w:rPr>
        <w:t>25 </w:t>
      </w:r>
      <w:r>
        <w:rPr>
          <w:rFonts w:ascii="Arial" w:hAnsi="Arial"/>
          <w:sz w:val="7"/>
        </w:rPr>
        <w:t>&gt;&gt; </w:t>
      </w:r>
      <w:r>
        <w:rPr>
          <w:w w:val="115"/>
          <w:sz w:val="14"/>
        </w:rPr>
        <w:t>Križ«, </w:t>
      </w:r>
      <w:r>
        <w:rPr>
          <w:b/>
          <w:w w:val="115"/>
          <w:sz w:val="13"/>
        </w:rPr>
        <w:t>julij </w:t>
      </w:r>
      <w:r>
        <w:rPr>
          <w:w w:val="115"/>
          <w:sz w:val="14"/>
        </w:rPr>
        <w:t>l!Hl. </w:t>
      </w:r>
      <w:r>
        <w:rPr>
          <w:sz w:val="14"/>
        </w:rPr>
        <w:t>BL </w:t>
      </w:r>
      <w:r>
        <w:rPr>
          <w:w w:val="115"/>
          <w:sz w:val="14"/>
        </w:rPr>
        <w:t>7.</w:t>
      </w:r>
    </w:p>
    <w:p>
      <w:pPr>
        <w:spacing w:line="254" w:lineRule="auto" w:before="12"/>
        <w:ind w:left="508" w:right="3988" w:firstLine="10"/>
        <w:jc w:val="both"/>
        <w:rPr>
          <w:sz w:val="14"/>
        </w:rPr>
      </w:pPr>
      <w:r>
        <w:rPr>
          <w:sz w:val="10"/>
        </w:rPr>
        <w:t>26  </w:t>
      </w:r>
      <w:r>
        <w:rPr>
          <w:w w:val="105"/>
          <w:sz w:val="14"/>
        </w:rPr>
        <w:t>»Slovenec«,</w:t>
      </w:r>
      <w:r>
        <w:rPr>
          <w:spacing w:val="36"/>
          <w:w w:val="105"/>
          <w:sz w:val="14"/>
        </w:rPr>
        <w:t> </w:t>
      </w:r>
      <w:r>
        <w:rPr>
          <w:sz w:val="14"/>
        </w:rPr>
        <w:t>4.   ·11,ovemhra   </w:t>
      </w:r>
      <w:r>
        <w:rPr>
          <w:spacing w:val="-3"/>
          <w:sz w:val="14"/>
        </w:rPr>
        <w:t>1941. </w:t>
      </w:r>
      <w:r>
        <w:rPr>
          <w:sz w:val="14"/>
        </w:rPr>
        <w:t>27 1»Sl{}'ve.nc.c«i 5,  </w:t>
      </w:r>
      <w:r>
        <w:rPr>
          <w:w w:val="105"/>
          <w:sz w:val="14"/>
        </w:rPr>
        <w:t>novernhra  </w:t>
      </w:r>
      <w:r>
        <w:rPr>
          <w:sz w:val="14"/>
        </w:rPr>
        <w:t>1941. 28 </w:t>
      </w:r>
      <w:r>
        <w:rPr>
          <w:w w:val="105"/>
          <w:sz w:val="14"/>
        </w:rPr>
        <w:t>,SJovenecc, </w:t>
      </w:r>
      <w:r>
        <w:rPr>
          <w:sz w:val="14"/>
        </w:rPr>
        <w:t>5. okt,obra</w:t>
      </w:r>
      <w:r>
        <w:rPr>
          <w:spacing w:val="21"/>
          <w:sz w:val="14"/>
        </w:rPr>
        <w:t> </w:t>
      </w:r>
      <w:r>
        <w:rPr>
          <w:sz w:val="14"/>
        </w:rPr>
        <w:t>1941.</w:t>
      </w:r>
    </w:p>
    <w:p>
      <w:pPr>
        <w:spacing w:after="0" w:line="254" w:lineRule="auto"/>
        <w:jc w:val="both"/>
        <w:rPr>
          <w:sz w:val="14"/>
        </w:rPr>
        <w:sectPr>
          <w:pgSz w:w="7880" w:h="12280"/>
          <w:pgMar w:top="80" w:bottom="280" w:left="880" w:right="80"/>
        </w:sectPr>
      </w:pPr>
    </w:p>
    <w:p>
      <w:pPr>
        <w:tabs>
          <w:tab w:pos="6802" w:val="right" w:leader="none"/>
        </w:tabs>
        <w:spacing w:before="71"/>
        <w:ind w:left="1960" w:right="0" w:firstLine="0"/>
        <w:jc w:val="left"/>
        <w:rPr>
          <w:sz w:val="19"/>
        </w:rPr>
      </w:pPr>
      <w:r>
        <w:rPr/>
        <w:pict>
          <v:line style="position:absolute;mso-position-horizontal-relative:page;mso-position-vertical-relative:paragraph;z-index:251791360" from="19.187418pt,18.992352pt" to="351.129819pt,18.992352pt" stroked="true" strokeweight=".239605pt" strokecolor="#000000">
            <v:stroke dashstyle="solid"/>
            <w10:wrap type="none"/>
          </v:line>
        </w:pict>
      </w:r>
      <w:r>
        <w:rPr>
          <w:w w:val="110"/>
          <w:sz w:val="15"/>
        </w:rPr>
        <w:t>POT šKOFA l'.'s KLERA</w:t>
      </w:r>
      <w:r>
        <w:rPr>
          <w:spacing w:val="10"/>
          <w:w w:val="110"/>
          <w:sz w:val="15"/>
        </w:rPr>
        <w:t> </w:t>
      </w:r>
      <w:r>
        <w:rPr>
          <w:w w:val="110"/>
          <w:sz w:val="15"/>
        </w:rPr>
        <w:t>V</w:t>
      </w:r>
      <w:r>
        <w:rPr>
          <w:spacing w:val="26"/>
          <w:w w:val="110"/>
          <w:sz w:val="15"/>
        </w:rPr>
        <w:t> </w:t>
      </w:r>
      <w:r>
        <w:rPr>
          <w:w w:val="110"/>
          <w:sz w:val="15"/>
        </w:rPr>
        <w:t>IZDA.TSTYO</w:t>
        <w:tab/>
      </w:r>
      <w:r>
        <w:rPr>
          <w:w w:val="110"/>
          <w:position w:val="5"/>
          <w:sz w:val="19"/>
        </w:rPr>
        <w:t>55</w:t>
      </w:r>
    </w:p>
    <w:p>
      <w:pPr>
        <w:tabs>
          <w:tab w:pos="2182" w:val="left" w:leader="dot"/>
        </w:tabs>
        <w:spacing w:line="232" w:lineRule="auto" w:before="298"/>
        <w:ind w:left="146" w:right="191" w:hanging="1"/>
        <w:jc w:val="left"/>
        <w:rPr>
          <w:rFonts w:ascii="Arial" w:hAnsi="Arial"/>
          <w:sz w:val="16"/>
        </w:rPr>
      </w:pPr>
      <w:r>
        <w:rPr>
          <w:w w:val="110"/>
          <w:sz w:val="18"/>
        </w:rPr>
        <w:t>sem ga ubogal in </w:t>
      </w:r>
      <w:r>
        <w:rPr>
          <w:i/>
          <w:w w:val="110"/>
          <w:sz w:val="19"/>
        </w:rPr>
        <w:t>sem tako prišel vedno bolj v roke okupatorja in do  </w:t>
      </w:r>
      <w:r>
        <w:rPr>
          <w:i/>
          <w:w w:val="110"/>
          <w:sz w:val="19"/>
        </w:rPr>
        <w:t>sodelovanja </w:t>
      </w:r>
      <w:r>
        <w:rPr>
          <w:i/>
          <w:spacing w:val="41"/>
          <w:w w:val="110"/>
          <w:sz w:val="19"/>
        </w:rPr>
        <w:t> </w:t>
      </w:r>
      <w:r>
        <w:rPr>
          <w:i/>
          <w:w w:val="110"/>
          <w:sz w:val="19"/>
        </w:rPr>
        <w:t>z </w:t>
      </w:r>
      <w:r>
        <w:rPr>
          <w:i/>
          <w:spacing w:val="10"/>
          <w:w w:val="110"/>
          <w:sz w:val="19"/>
        </w:rPr>
        <w:t> </w:t>
      </w:r>
      <w:r>
        <w:rPr>
          <w:i/>
          <w:w w:val="110"/>
          <w:sz w:val="19"/>
        </w:rPr>
        <w:t>njim</w:t>
        <w:tab/>
      </w:r>
      <w:r>
        <w:rPr>
          <w:rFonts w:ascii="Arial" w:hAnsi="Arial"/>
          <w:w w:val="110"/>
          <w:sz w:val="16"/>
        </w:rPr>
        <w:t>«'</w:t>
      </w:r>
    </w:p>
    <w:p>
      <w:pPr>
        <w:spacing w:line="220" w:lineRule="exact" w:before="0"/>
        <w:ind w:left="525" w:right="0" w:firstLine="0"/>
        <w:jc w:val="left"/>
        <w:rPr>
          <w:sz w:val="18"/>
        </w:rPr>
      </w:pPr>
      <w:r>
        <w:rPr>
          <w:w w:val="115"/>
          <w:sz w:val="18"/>
        </w:rPr>
        <w:t>Dne 26. novembra 1941 je škof dr. Rožman sklical v </w:t>
      </w:r>
      <w:r>
        <w:rPr>
          <w:w w:val="115"/>
          <w:sz w:val="21"/>
        </w:rPr>
        <w:t>št. </w:t>
      </w:r>
      <w:r>
        <w:rPr>
          <w:w w:val="115"/>
          <w:sz w:val="18"/>
        </w:rPr>
        <w:t>Rupertu</w:t>
      </w:r>
    </w:p>
    <w:p>
      <w:pPr>
        <w:spacing w:line="249" w:lineRule="auto" w:before="7"/>
        <w:ind w:left="153" w:right="191" w:hanging="15"/>
        <w:jc w:val="left"/>
        <w:rPr>
          <w:sz w:val="18"/>
        </w:rPr>
      </w:pPr>
      <w:r>
        <w:rPr>
          <w:w w:val="120"/>
          <w:sz w:val="18"/>
        </w:rPr>
        <w:t>na Dolenjskem posvet z duhovščino  trebanjske  dekanije. O tem  sestanku  je župnik Jakob Širaj z Mirne</w:t>
      </w:r>
      <w:r>
        <w:rPr>
          <w:spacing w:val="23"/>
          <w:w w:val="120"/>
          <w:sz w:val="18"/>
        </w:rPr>
        <w:t> </w:t>
      </w:r>
      <w:r>
        <w:rPr>
          <w:w w:val="120"/>
          <w:sz w:val="18"/>
        </w:rPr>
        <w:t>dejal:</w:t>
      </w:r>
    </w:p>
    <w:p>
      <w:pPr>
        <w:spacing w:line="242" w:lineRule="auto" w:before="35"/>
        <w:ind w:left="135" w:right="126" w:firstLine="396"/>
        <w:jc w:val="right"/>
        <w:rPr>
          <w:sz w:val="18"/>
        </w:rPr>
      </w:pPr>
      <w:r>
        <w:rPr>
          <w:w w:val="120"/>
          <w:sz w:val="18"/>
        </w:rPr>
        <w:t>»Dobro se spominjam. da je res prišel škof Rožman na neko konfe­</w:t>
      </w:r>
      <w:r>
        <w:rPr>
          <w:w w:val="121"/>
          <w:sz w:val="18"/>
        </w:rPr>
        <w:t> </w:t>
      </w:r>
      <w:r>
        <w:rPr>
          <w:w w:val="120"/>
          <w:sz w:val="18"/>
        </w:rPr>
        <w:t>renco duhovnikov; to je bilo leta 1941 ... v jeseni ... v župnišču v </w:t>
      </w:r>
      <w:r>
        <w:rPr>
          <w:rFonts w:ascii="Arial" w:hAnsi="Arial"/>
          <w:w w:val="120"/>
          <w:sz w:val="20"/>
        </w:rPr>
        <w:t>št. </w:t>
      </w:r>
      <w:r>
        <w:rPr>
          <w:w w:val="120"/>
          <w:sz w:val="18"/>
        </w:rPr>
        <w:t>Ru­</w:t>
      </w:r>
      <w:r>
        <w:rPr>
          <w:w w:val="118"/>
          <w:sz w:val="18"/>
        </w:rPr>
        <w:t> </w:t>
      </w:r>
      <w:r>
        <w:rPr>
          <w:w w:val="120"/>
          <w:sz w:val="18"/>
        </w:rPr>
        <w:t>pertu ... Že pred konferenco je bila zamisel župnika Nahtigala iz Št. Ru­</w:t>
      </w:r>
      <w:r>
        <w:rPr>
          <w:w w:val="119"/>
          <w:sz w:val="18"/>
        </w:rPr>
        <w:t> </w:t>
      </w:r>
      <w:r>
        <w:rPr>
          <w:w w:val="120"/>
          <w:sz w:val="18"/>
        </w:rPr>
        <w:t>perta, da se upremo okupatorju, ko pa se je začelo govoriti o partizanih</w:t>
      </w:r>
      <w:r>
        <w:rPr>
          <w:w w:val="125"/>
          <w:sz w:val="18"/>
        </w:rPr>
        <w:t> </w:t>
      </w:r>
      <w:r>
        <w:rPr>
          <w:w w:val="120"/>
          <w:sz w:val="18"/>
        </w:rPr>
        <w:t>komunistih, je svoje mišljenje spremenil. Tako mišljenje je vladalo</w:t>
      </w:r>
    </w:p>
    <w:p>
      <w:pPr>
        <w:spacing w:line="214" w:lineRule="exact" w:before="0"/>
        <w:ind w:left="133" w:right="0" w:firstLine="0"/>
        <w:jc w:val="both"/>
        <w:rPr>
          <w:sz w:val="18"/>
        </w:rPr>
      </w:pPr>
      <w:r>
        <w:rPr>
          <w:w w:val="120"/>
          <w:sz w:val="19"/>
        </w:rPr>
        <w:t>v </w:t>
      </w:r>
      <w:r>
        <w:rPr>
          <w:w w:val="120"/>
          <w:sz w:val="18"/>
        </w:rPr>
        <w:t>meni samem, kot v ostalih duhovnikih tukajšnje okolice.</w:t>
      </w:r>
    </w:p>
    <w:p>
      <w:pPr>
        <w:spacing w:line="252" w:lineRule="auto" w:before="45"/>
        <w:ind w:left="130" w:right="125" w:firstLine="399"/>
        <w:jc w:val="both"/>
        <w:rPr>
          <w:sz w:val="10"/>
        </w:rPr>
      </w:pPr>
      <w:r>
        <w:rPr/>
        <w:pict>
          <v:shape style="position:absolute;margin-left:60.546528pt;margin-top:49.797287pt;width:2.2pt;height:5.55pt;mso-position-horizontal-relative:page;mso-position-vertical-relative:paragraph;z-index:-269907968" type="#_x0000_t202" filled="false" stroked="false">
            <v:textbox inset="0,0,0,0">
              <w:txbxContent>
                <w:p>
                  <w:pPr>
                    <w:spacing w:line="111" w:lineRule="exact" w:before="0"/>
                    <w:ind w:left="0" w:right="0" w:firstLine="0"/>
                    <w:jc w:val="left"/>
                    <w:rPr>
                      <w:sz w:val="10"/>
                    </w:rPr>
                  </w:pPr>
                  <w:r>
                    <w:rPr>
                      <w:w w:val="107"/>
                      <w:sz w:val="10"/>
                    </w:rPr>
                    <w:t>"</w:t>
                  </w:r>
                </w:p>
              </w:txbxContent>
            </v:textbox>
            <w10:wrap type="none"/>
          </v:shape>
        </w:pict>
      </w:r>
      <w:r>
        <w:rPr>
          <w:w w:val="115"/>
          <w:sz w:val="18"/>
        </w:rPr>
        <w:t>Na konferenci je škof  Rožman  dejal,  da  je  potreben  oborožen  upor proti komunizmu ... Vem, da je eden  od  duhovnikov,  kdo,  se  ne  spo­ minjam, dejal: »Kje bomo pa orožje dobili?« Na to  vprašanje  je odgovoril  škof  Rožman  z  izjavo:  »Treba  ga  je   vzeti   Italijanom,   saj   ga   imajo zados ti </w:t>
      </w:r>
      <w:r>
        <w:rPr>
          <w:spacing w:val="5"/>
          <w:w w:val="115"/>
          <w:sz w:val="18"/>
        </w:rPr>
        <w:t>!«</w:t>
      </w:r>
      <w:r>
        <w:rPr>
          <w:spacing w:val="-44"/>
          <w:w w:val="115"/>
          <w:sz w:val="18"/>
        </w:rPr>
        <w:t> </w:t>
      </w:r>
      <w:r>
        <w:rPr>
          <w:w w:val="115"/>
          <w:position w:val="8"/>
          <w:sz w:val="10"/>
        </w:rPr>
        <w:t>29</w:t>
      </w:r>
    </w:p>
    <w:p>
      <w:pPr>
        <w:spacing w:line="256" w:lineRule="auto" w:before="19"/>
        <w:ind w:left="129" w:right="144" w:firstLine="385"/>
        <w:jc w:val="both"/>
        <w:rPr>
          <w:sz w:val="18"/>
        </w:rPr>
      </w:pPr>
      <w:r>
        <w:rPr>
          <w:w w:val="120"/>
          <w:sz w:val="18"/>
        </w:rPr>
        <w:t>še podrobneje se je tega sestanka, ki se ga je udeležilo okrog dvajset duhovnikov, spomnil nekdanji mokronoški župnik Janez Sladič:</w:t>
      </w:r>
    </w:p>
    <w:p>
      <w:pPr>
        <w:spacing w:before="32"/>
        <w:ind w:left="522" w:right="0" w:firstLine="0"/>
        <w:jc w:val="both"/>
        <w:rPr>
          <w:sz w:val="18"/>
        </w:rPr>
      </w:pPr>
      <w:r>
        <w:rPr>
          <w:w w:val="120"/>
          <w:sz w:val="18"/>
        </w:rPr>
        <w:t>»Te konference se je udeležil tudi škof Rožman in njegov tajnik ...</w:t>
      </w:r>
    </w:p>
    <w:p>
      <w:pPr>
        <w:spacing w:line="237" w:lineRule="auto" w:before="5"/>
        <w:ind w:left="110" w:right="119" w:firstLine="15"/>
        <w:jc w:val="both"/>
        <w:rPr>
          <w:sz w:val="13"/>
        </w:rPr>
      </w:pPr>
      <w:r>
        <w:rPr>
          <w:w w:val="115"/>
          <w:sz w:val="18"/>
        </w:rPr>
        <w:t>škof  Rožman  je  imel   govor. . .   Podajal   je  smernice   oziroma   navodila, </w:t>
      </w:r>
      <w:r>
        <w:rPr>
          <w:i/>
          <w:w w:val="115"/>
          <w:sz w:val="19"/>
        </w:rPr>
        <w:t>da moramo vsi duhovniki propagirati proti narodnoosvobodilnemu gibanju </w:t>
      </w:r>
      <w:r>
        <w:rPr>
          <w:i/>
          <w:w w:val="115"/>
          <w:sz w:val="19"/>
        </w:rPr>
        <w:t>s prižnic in med farani,  da  je  narodnoosvobodilna  vojska  proti  veri  in da je  s  partizani  nemogoče  sodelovati.  </w:t>
      </w:r>
      <w:r>
        <w:rPr>
          <w:w w:val="115"/>
          <w:sz w:val="18"/>
        </w:rPr>
        <w:t>Dalje  je  poudarjal,  da  moramo vsi duhovniki </w:t>
      </w:r>
      <w:r>
        <w:rPr>
          <w:i/>
          <w:w w:val="115"/>
          <w:sz w:val="19"/>
        </w:rPr>
        <w:t>posebno propagirati med  mladino  in  jo  odvrniti  od  tega, </w:t>
      </w:r>
      <w:r>
        <w:rPr>
          <w:i/>
          <w:w w:val="115"/>
          <w:sz w:val="19"/>
        </w:rPr>
        <w:t>da ne </w:t>
      </w:r>
      <w:r>
        <w:rPr>
          <w:w w:val="115"/>
          <w:sz w:val="18"/>
        </w:rPr>
        <w:t>bo </w:t>
      </w:r>
      <w:r>
        <w:rPr>
          <w:i/>
          <w:w w:val="115"/>
          <w:sz w:val="19"/>
        </w:rPr>
        <w:t>pristopala k narodnoosvobodHnerrm gibanju oziroma k partiza­ </w:t>
      </w:r>
      <w:r>
        <w:rPr>
          <w:i/>
          <w:w w:val="115"/>
          <w:sz w:val="19"/>
        </w:rPr>
        <w:t>nom. </w:t>
      </w:r>
      <w:r>
        <w:rPr>
          <w:w w:val="115"/>
          <w:sz w:val="18"/>
        </w:rPr>
        <w:t>Posebno je poudarjal, da moramo </w:t>
      </w:r>
      <w:r>
        <w:rPr>
          <w:i/>
          <w:w w:val="115"/>
          <w:sz w:val="19"/>
        </w:rPr>
        <w:t>preko cerkvenih organizacij </w:t>
      </w:r>
      <w:r>
        <w:rPr>
          <w:w w:val="115"/>
          <w:sz w:val="18"/>
        </w:rPr>
        <w:t>t. </w:t>
      </w:r>
      <w:r>
        <w:rPr>
          <w:i/>
          <w:w w:val="115"/>
          <w:sz w:val="19"/>
        </w:rPr>
        <w:t>j. </w:t>
      </w:r>
      <w:r>
        <w:rPr>
          <w:i/>
          <w:w w:val="115"/>
          <w:sz w:val="19"/>
        </w:rPr>
        <w:t>fantovskega odseka, dekliškega krožka, apostolstva  mož  in  Marijine družbe vp!ivati nanje in na organizacije, da ne </w:t>
      </w:r>
      <w:r>
        <w:rPr>
          <w:w w:val="115"/>
          <w:sz w:val="18"/>
        </w:rPr>
        <w:t>bo </w:t>
      </w:r>
      <w:r>
        <w:rPr>
          <w:i/>
          <w:w w:val="115"/>
          <w:sz w:val="19"/>
        </w:rPr>
        <w:t>nobeden pristopil v OF. </w:t>
      </w:r>
      <w:r>
        <w:rPr>
          <w:w w:val="115"/>
          <w:sz w:val="18"/>
        </w:rPr>
        <w:t>Škof Rožman je tudi poudaril, da  za  te  ljudi,  ki  </w:t>
      </w:r>
      <w:r>
        <w:rPr>
          <w:b/>
          <w:w w:val="115"/>
          <w:sz w:val="18"/>
        </w:rPr>
        <w:t>jih  </w:t>
      </w:r>
      <w:r>
        <w:rPr>
          <w:w w:val="115"/>
          <w:sz w:val="18"/>
        </w:rPr>
        <w:t>bomo  pridobili  ozi­ roma odtegnili od </w:t>
      </w:r>
      <w:r>
        <w:rPr>
          <w:w w:val="115"/>
          <w:sz w:val="19"/>
        </w:rPr>
        <w:t>OF, </w:t>
      </w:r>
      <w:r>
        <w:rPr>
          <w:w w:val="115"/>
          <w:sz w:val="18"/>
        </w:rPr>
        <w:t>bo preskrbljeno: </w:t>
      </w:r>
      <w:r>
        <w:rPr>
          <w:i/>
          <w:w w:val="115"/>
          <w:sz w:val="19"/>
        </w:rPr>
        <w:t>dobili bodo orožje od italijanske </w:t>
      </w:r>
      <w:r>
        <w:rPr>
          <w:i/>
          <w:w w:val="115"/>
          <w:sz w:val="19"/>
        </w:rPr>
        <w:t>oblasti </w:t>
      </w:r>
      <w:r>
        <w:rPr>
          <w:w w:val="115"/>
          <w:sz w:val="19"/>
        </w:rPr>
        <w:t>... , </w:t>
      </w:r>
      <w:r>
        <w:rPr>
          <w:i/>
          <w:w w:val="115"/>
          <w:sz w:val="19"/>
        </w:rPr>
        <w:t>da se </w:t>
      </w:r>
      <w:r>
        <w:rPr>
          <w:w w:val="115"/>
          <w:sz w:val="18"/>
        </w:rPr>
        <w:t>bodo </w:t>
      </w:r>
      <w:r>
        <w:rPr>
          <w:i/>
          <w:w w:val="115"/>
          <w:sz w:val="19"/>
        </w:rPr>
        <w:t>skupno z okupatorjem borili proti komunizmu in </w:t>
      </w:r>
      <w:r>
        <w:rPr>
          <w:i/>
          <w:w w:val="115"/>
          <w:sz w:val="19"/>
        </w:rPr>
        <w:t>narodnoosvobodilnemu gibanju. </w:t>
      </w:r>
      <w:r>
        <w:rPr>
          <w:w w:val="115"/>
          <w:sz w:val="18"/>
        </w:rPr>
        <w:t>S temi predlogi, ki </w:t>
      </w:r>
      <w:r>
        <w:rPr>
          <w:b/>
          <w:w w:val="115"/>
          <w:sz w:val="18"/>
        </w:rPr>
        <w:t>jih </w:t>
      </w:r>
      <w:r>
        <w:rPr>
          <w:w w:val="115"/>
          <w:sz w:val="18"/>
        </w:rPr>
        <w:t>je  dal  škof  Rož­ man,  </w:t>
      </w:r>
      <w:r>
        <w:rPr>
          <w:i/>
          <w:w w:val="115"/>
          <w:sz w:val="19"/>
        </w:rPr>
        <w:t>smo se  strinjali  vsi ...   </w:t>
      </w:r>
      <w:r>
        <w:rPr>
          <w:w w:val="115"/>
          <w:sz w:val="18"/>
        </w:rPr>
        <w:t>razen  župnika   Janeza   Jenka   iz  Tržišča,  ki se je zadržal pri vsej stvari rezervirano. Ostali smo </w:t>
      </w:r>
      <w:r>
        <w:rPr>
          <w:i/>
          <w:w w:val="115"/>
          <w:sz w:val="19"/>
        </w:rPr>
        <w:t>vsi več ali manj </w:t>
      </w:r>
      <w:r>
        <w:rPr>
          <w:i/>
          <w:spacing w:val="-1"/>
          <w:w w:val="116"/>
          <w:sz w:val="19"/>
        </w:rPr>
        <w:t>izpolnjeval</w:t>
      </w:r>
      <w:r>
        <w:rPr>
          <w:i/>
          <w:w w:val="116"/>
          <w:sz w:val="19"/>
        </w:rPr>
        <w:t>i</w:t>
      </w:r>
      <w:r>
        <w:rPr>
          <w:i/>
          <w:sz w:val="19"/>
        </w:rPr>
        <w:t> </w:t>
      </w:r>
      <w:r>
        <w:rPr>
          <w:i/>
          <w:spacing w:val="18"/>
          <w:sz w:val="19"/>
        </w:rPr>
        <w:t> </w:t>
      </w:r>
      <w:r>
        <w:rPr>
          <w:i/>
          <w:w w:val="119"/>
          <w:sz w:val="19"/>
        </w:rPr>
        <w:t>direktive</w:t>
      </w:r>
      <w:r>
        <w:rPr>
          <w:i/>
          <w:sz w:val="19"/>
        </w:rPr>
        <w:t> </w:t>
      </w:r>
      <w:r>
        <w:rPr>
          <w:i/>
          <w:spacing w:val="9"/>
          <w:sz w:val="19"/>
        </w:rPr>
        <w:t> </w:t>
      </w:r>
      <w:r>
        <w:rPr>
          <w:i/>
          <w:spacing w:val="-1"/>
          <w:w w:val="114"/>
          <w:sz w:val="19"/>
        </w:rPr>
        <w:t>škof</w:t>
      </w:r>
      <w:r>
        <w:rPr>
          <w:i/>
          <w:w w:val="114"/>
          <w:sz w:val="19"/>
        </w:rPr>
        <w:t>a</w:t>
      </w:r>
      <w:r>
        <w:rPr>
          <w:i/>
          <w:sz w:val="19"/>
        </w:rPr>
        <w:t> </w:t>
      </w:r>
      <w:r>
        <w:rPr>
          <w:i/>
          <w:spacing w:val="10"/>
          <w:sz w:val="19"/>
        </w:rPr>
        <w:t> </w:t>
      </w:r>
      <w:r>
        <w:rPr>
          <w:i/>
          <w:spacing w:val="-1"/>
          <w:w w:val="111"/>
          <w:sz w:val="19"/>
        </w:rPr>
        <w:t>Rožman</w:t>
      </w:r>
      <w:r>
        <w:rPr>
          <w:i/>
          <w:w w:val="111"/>
          <w:sz w:val="19"/>
        </w:rPr>
        <w:t>a</w:t>
      </w:r>
      <w:r>
        <w:rPr>
          <w:i/>
          <w:sz w:val="19"/>
        </w:rPr>
        <w:t> </w:t>
      </w:r>
      <w:r>
        <w:rPr>
          <w:i/>
          <w:spacing w:val="1"/>
          <w:sz w:val="19"/>
        </w:rPr>
        <w:t> </w:t>
      </w:r>
      <w:r>
        <w:rPr>
          <w:i/>
          <w:spacing w:val="-1"/>
          <w:w w:val="111"/>
          <w:sz w:val="19"/>
        </w:rPr>
        <w:t>i</w:t>
      </w:r>
      <w:r>
        <w:rPr>
          <w:i/>
          <w:w w:val="111"/>
          <w:sz w:val="19"/>
        </w:rPr>
        <w:t>n</w:t>
      </w:r>
      <w:r>
        <w:rPr>
          <w:i/>
          <w:sz w:val="19"/>
        </w:rPr>
        <w:t> </w:t>
      </w:r>
      <w:r>
        <w:rPr>
          <w:i/>
          <w:spacing w:val="23"/>
          <w:sz w:val="19"/>
        </w:rPr>
        <w:t> </w:t>
      </w:r>
      <w:r>
        <w:rPr>
          <w:i/>
          <w:w w:val="111"/>
          <w:sz w:val="19"/>
        </w:rPr>
        <w:t>organizirali</w:t>
      </w:r>
      <w:r>
        <w:rPr>
          <w:i/>
          <w:sz w:val="19"/>
        </w:rPr>
        <w:t> </w:t>
      </w:r>
      <w:r>
        <w:rPr>
          <w:i/>
          <w:spacing w:val="15"/>
          <w:sz w:val="19"/>
        </w:rPr>
        <w:t> </w:t>
      </w:r>
      <w:r>
        <w:rPr>
          <w:i/>
          <w:w w:val="110"/>
          <w:sz w:val="19"/>
        </w:rPr>
        <w:t>belo</w:t>
      </w:r>
      <w:r>
        <w:rPr>
          <w:i/>
          <w:sz w:val="19"/>
        </w:rPr>
        <w:t> </w:t>
      </w:r>
      <w:r>
        <w:rPr>
          <w:i/>
          <w:spacing w:val="7"/>
          <w:sz w:val="19"/>
        </w:rPr>
        <w:t> </w:t>
      </w:r>
      <w:r>
        <w:rPr>
          <w:i/>
          <w:w w:val="107"/>
          <w:sz w:val="19"/>
        </w:rPr>
        <w:t>gardo</w:t>
      </w:r>
      <w:r>
        <w:rPr>
          <w:i/>
          <w:spacing w:val="8"/>
          <w:sz w:val="19"/>
        </w:rPr>
        <w:t> </w:t>
      </w:r>
      <w:r>
        <w:rPr>
          <w:w w:val="107"/>
          <w:sz w:val="19"/>
        </w:rPr>
        <w:t>..</w:t>
      </w:r>
      <w:r>
        <w:rPr>
          <w:sz w:val="19"/>
        </w:rPr>
        <w:t> </w:t>
      </w:r>
      <w:r>
        <w:rPr>
          <w:spacing w:val="5"/>
          <w:sz w:val="19"/>
        </w:rPr>
        <w:t> </w:t>
      </w:r>
      <w:r>
        <w:rPr>
          <w:spacing w:val="7"/>
          <w:w w:val="29"/>
          <w:sz w:val="19"/>
        </w:rPr>
        <w:t>_</w:t>
      </w:r>
      <w:r>
        <w:rPr>
          <w:w w:val="107"/>
          <w:position w:val="6"/>
          <w:sz w:val="10"/>
        </w:rPr>
        <w:t>2</w:t>
      </w:r>
      <w:r>
        <w:rPr>
          <w:spacing w:val="-31"/>
          <w:w w:val="107"/>
          <w:position w:val="6"/>
          <w:sz w:val="10"/>
        </w:rPr>
        <w:t>9</w:t>
      </w:r>
      <w:r>
        <w:rPr>
          <w:w w:val="83"/>
          <w:sz w:val="13"/>
        </w:rPr>
        <w:t>h</w:t>
      </w:r>
    </w:p>
    <w:p>
      <w:pPr>
        <w:spacing w:line="247" w:lineRule="auto" w:before="49"/>
        <w:ind w:left="111" w:right="146" w:firstLine="395"/>
        <w:jc w:val="both"/>
        <w:rPr>
          <w:sz w:val="18"/>
        </w:rPr>
      </w:pPr>
      <w:r>
        <w:rPr>
          <w:w w:val="120"/>
          <w:sz w:val="18"/>
        </w:rPr>
        <w:t>Velika večina slovenske duhovščine se je ravnala po Rožmanovih smernicah in njegovem osebnem zgledu. Zvesto ga  je  poslušala,  čeprav tudi po strogih cerkvenili: predpisih ni bila dolžna slediti škofu v izdajstvo domovine. Na pot narodnega izdajstva pa ni stopila le zaradi slepe pokorščine svojemu cerkvenemu nadpastirju, kar je kasneje bilo njeno priljubljeno opravičilo, ampak tudi iz lastne</w:t>
      </w:r>
      <w:r>
        <w:rPr>
          <w:spacing w:val="-19"/>
          <w:w w:val="120"/>
          <w:sz w:val="18"/>
        </w:rPr>
        <w:t> </w:t>
      </w:r>
      <w:r>
        <w:rPr>
          <w:w w:val="120"/>
          <w:sz w:val="18"/>
        </w:rPr>
        <w:t>pobude.</w:t>
      </w:r>
    </w:p>
    <w:p>
      <w:pPr>
        <w:spacing w:line="247" w:lineRule="auto" w:before="20"/>
        <w:ind w:left="110" w:right="147" w:firstLine="387"/>
        <w:jc w:val="both"/>
        <w:rPr>
          <w:sz w:val="18"/>
        </w:rPr>
      </w:pPr>
      <w:r>
        <w:rPr/>
        <w:pict>
          <v:shape style="position:absolute;margin-left:16.309305pt;margin-top:47.259735pt;width:51.85pt;height:.1pt;mso-position-horizontal-relative:page;mso-position-vertical-relative:paragraph;z-index:-251526144;mso-wrap-distance-left:0;mso-wrap-distance-right:0" coordorigin="326,945" coordsize="1037,0" path="m326,945l1362,945e" filled="false" stroked="true" strokeweight=".239605pt" strokecolor="#000000">
            <v:path arrowok="t"/>
            <v:stroke dashstyle="solid"/>
            <w10:wrap type="topAndBottom"/>
          </v:shape>
        </w:pict>
      </w:r>
      <w:r>
        <w:rPr>
          <w:w w:val="120"/>
          <w:sz w:val="18"/>
        </w:rPr>
        <w:t>Slovenska duhovščina je bila jedro in nosilec klerikalne stranke. Teorijo, da je  vera  pred  narodnostjo,  so  mnogi  duhovniki  razvili  tako, da </w:t>
      </w:r>
      <w:r>
        <w:rPr>
          <w:b/>
          <w:w w:val="120"/>
          <w:sz w:val="18"/>
        </w:rPr>
        <w:t>jim </w:t>
      </w:r>
      <w:r>
        <w:rPr>
          <w:w w:val="120"/>
          <w:sz w:val="18"/>
        </w:rPr>
        <w:t>je bil  klerikalizem  pred  vero in  narodnostjo.  Tako so se  sprevrgli v goreče klerikalne agitatorje in organizatorje ter »plačane,</w:t>
      </w:r>
      <w:r>
        <w:rPr>
          <w:spacing w:val="21"/>
          <w:w w:val="120"/>
          <w:sz w:val="18"/>
        </w:rPr>
        <w:t> </w:t>
      </w:r>
      <w:r>
        <w:rPr>
          <w:w w:val="120"/>
          <w:sz w:val="18"/>
        </w:rPr>
        <w:t>stroge,</w:t>
      </w:r>
    </w:p>
    <w:p>
      <w:pPr>
        <w:spacing w:line="256" w:lineRule="auto" w:before="48"/>
        <w:ind w:left="119" w:right="191" w:firstLine="377"/>
        <w:jc w:val="left"/>
        <w:rPr>
          <w:rFonts w:ascii="Arial" w:hAnsi="Arial"/>
          <w:sz w:val="11"/>
        </w:rPr>
      </w:pPr>
      <w:r>
        <w:rPr>
          <w:w w:val="110"/>
          <w:sz w:val="13"/>
        </w:rPr>
        <w:t>29 </w:t>
      </w:r>
      <w:r>
        <w:rPr>
          <w:w w:val="120"/>
          <w:sz w:val="14"/>
        </w:rPr>
        <w:t>Sodni </w:t>
      </w:r>
      <w:r>
        <w:rPr>
          <w:w w:val="120"/>
          <w:sz w:val="13"/>
        </w:rPr>
        <w:t>spis proti </w:t>
      </w:r>
      <w:r>
        <w:rPr>
          <w:w w:val="120"/>
          <w:sz w:val="14"/>
        </w:rPr>
        <w:t>Flajniku  Petru  </w:t>
      </w:r>
      <w:r>
        <w:rPr>
          <w:w w:val="120"/>
          <w:sz w:val="13"/>
        </w:rPr>
        <w:t>in  </w:t>
      </w:r>
      <w:r>
        <w:rPr>
          <w:w w:val="120"/>
          <w:sz w:val="14"/>
        </w:rPr>
        <w:t>soobt..  </w:t>
      </w:r>
      <w:r>
        <w:rPr>
          <w:w w:val="110"/>
          <w:sz w:val="14"/>
        </w:rPr>
        <w:t>-0k1'0ž.   </w:t>
      </w:r>
      <w:r>
        <w:rPr>
          <w:w w:val="120"/>
          <w:sz w:val="13"/>
        </w:rPr>
        <w:t>stHl.  v  </w:t>
      </w:r>
      <w:r>
        <w:rPr>
          <w:w w:val="120"/>
          <w:sz w:val="14"/>
        </w:rPr>
        <w:t>Ljuhljani.  K  </w:t>
      </w:r>
      <w:r>
        <w:rPr>
          <w:w w:val="110"/>
          <w:sz w:val="14"/>
        </w:rPr>
        <w:t>312/4!), </w:t>
      </w:r>
      <w:r>
        <w:rPr>
          <w:w w:val="120"/>
          <w:sz w:val="14"/>
        </w:rPr>
        <w:t>razpravni </w:t>
      </w:r>
      <w:r>
        <w:rPr>
          <w:w w:val="120"/>
          <w:sz w:val="13"/>
        </w:rPr>
        <w:t>za1pisnik, </w:t>
      </w:r>
      <w:r>
        <w:rPr>
          <w:w w:val="120"/>
          <w:sz w:val="14"/>
        </w:rPr>
        <w:t>str.</w:t>
      </w:r>
      <w:r>
        <w:rPr>
          <w:spacing w:val="12"/>
          <w:w w:val="120"/>
          <w:sz w:val="14"/>
        </w:rPr>
        <w:t> </w:t>
      </w:r>
      <w:r>
        <w:rPr>
          <w:rFonts w:ascii="Arial" w:hAnsi="Arial"/>
          <w:w w:val="120"/>
          <w:sz w:val="11"/>
        </w:rPr>
        <w:t>1.</w:t>
      </w:r>
    </w:p>
    <w:p>
      <w:pPr>
        <w:spacing w:line="159" w:lineRule="exact" w:before="0"/>
        <w:ind w:left="496" w:right="0" w:firstLine="0"/>
        <w:jc w:val="left"/>
        <w:rPr>
          <w:sz w:val="14"/>
        </w:rPr>
      </w:pPr>
      <w:r>
        <w:rPr>
          <w:w w:val="115"/>
          <w:sz w:val="13"/>
        </w:rPr>
        <w:t>29n </w:t>
      </w:r>
      <w:r>
        <w:rPr>
          <w:w w:val="115"/>
          <w:sz w:val="14"/>
        </w:rPr>
        <w:t>Sodni </w:t>
      </w:r>
      <w:r>
        <w:rPr>
          <w:w w:val="115"/>
          <w:sz w:val="13"/>
        </w:rPr>
        <w:t>spis ,zoper </w:t>
      </w:r>
      <w:r>
        <w:rPr>
          <w:w w:val="125"/>
          <w:sz w:val="14"/>
        </w:rPr>
        <w:t>širaja, </w:t>
      </w:r>
      <w:r>
        <w:rPr>
          <w:w w:val="115"/>
          <w:sz w:val="14"/>
        </w:rPr>
        <w:t>okroi\. s-0di.;če </w:t>
      </w:r>
      <w:r>
        <w:rPr>
          <w:w w:val="115"/>
          <w:sz w:val="13"/>
        </w:rPr>
        <w:t>v </w:t>
      </w:r>
      <w:r>
        <w:rPr>
          <w:w w:val="115"/>
          <w:sz w:val="15"/>
        </w:rPr>
        <w:t>Non·m </w:t>
      </w:r>
      <w:r>
        <w:rPr>
          <w:w w:val="115"/>
          <w:sz w:val="14"/>
        </w:rPr>
        <w:t>mestu, K </w:t>
      </w:r>
      <w:r>
        <w:rPr>
          <w:rFonts w:ascii="Arial" w:hAnsi="Arial"/>
          <w:i/>
          <w:sz w:val="13"/>
        </w:rPr>
        <w:t>1,15z, </w:t>
      </w:r>
      <w:r>
        <w:rPr>
          <w:w w:val="125"/>
          <w:sz w:val="14"/>
        </w:rPr>
        <w:t>listina </w:t>
      </w:r>
      <w:r>
        <w:rPr>
          <w:rFonts w:ascii="Arial" w:hAnsi="Arial"/>
          <w:w w:val="115"/>
          <w:sz w:val="14"/>
        </w:rPr>
        <w:t>iit. </w:t>
      </w:r>
      <w:r>
        <w:rPr>
          <w:w w:val="115"/>
          <w:sz w:val="14"/>
        </w:rPr>
        <w:t>8.</w:t>
      </w:r>
    </w:p>
    <w:p>
      <w:pPr>
        <w:spacing w:before="4"/>
        <w:ind w:left="501" w:right="0" w:firstLine="0"/>
        <w:jc w:val="left"/>
        <w:rPr>
          <w:sz w:val="14"/>
        </w:rPr>
      </w:pPr>
      <w:r>
        <w:rPr>
          <w:sz w:val="14"/>
        </w:rPr>
        <w:t>29h </w:t>
      </w:r>
      <w:r>
        <w:rPr>
          <w:w w:val="120"/>
          <w:sz w:val="14"/>
        </w:rPr>
        <w:t>Prav tan1 listina </w:t>
      </w:r>
      <w:r>
        <w:rPr>
          <w:sz w:val="14"/>
        </w:rPr>
        <w:t>.šl eY. 4::?.</w:t>
      </w:r>
    </w:p>
    <w:p>
      <w:pPr>
        <w:spacing w:after="0"/>
        <w:jc w:val="left"/>
        <w:rPr>
          <w:sz w:val="14"/>
        </w:rPr>
        <w:sectPr>
          <w:pgSz w:w="7930" w:h="12320"/>
          <w:pgMar w:top="180" w:bottom="280" w:left="220" w:right="780"/>
        </w:sectPr>
      </w:pPr>
    </w:p>
    <w:p>
      <w:pPr>
        <w:tabs>
          <w:tab w:pos="1759" w:val="left" w:leader="none"/>
        </w:tabs>
        <w:spacing w:before="84"/>
        <w:ind w:left="104" w:right="0" w:firstLine="0"/>
        <w:jc w:val="left"/>
        <w:rPr>
          <w:sz w:val="14"/>
        </w:rPr>
      </w:pPr>
      <w:r>
        <w:rPr/>
        <w:pict>
          <v:shape style="position:absolute;margin-left:48.928799pt;margin-top:19.275179pt;width:54.7pt;height:.1pt;mso-position-horizontal-relative:page;mso-position-vertical-relative:paragraph;z-index:-251523072;mso-wrap-distance-left:0;mso-wrap-distance-right:0" coordorigin="979,386" coordsize="1094,0" path="m979,386l2072,386e" filled="false" stroked="true" strokeweight=".239606pt" strokecolor="#000000">
            <v:path arrowok="t"/>
            <v:stroke dashstyle="solid"/>
            <w10:wrap type="topAndBottom"/>
          </v:shape>
        </w:pict>
      </w:r>
      <w:r>
        <w:rPr/>
        <w:pict>
          <v:shape style="position:absolute;margin-left:140.07074pt;margin-top:19.514793pt;width:114.2pt;height:.1pt;mso-position-horizontal-relative:page;mso-position-vertical-relative:paragraph;z-index:-251522048;mso-wrap-distance-left:0;mso-wrap-distance-right:0" coordorigin="2801,390" coordsize="2284,0" path="m2801,390l5085,390e" filled="false" stroked="true" strokeweight=".239606pt" strokecolor="#000000">
            <v:path arrowok="t"/>
            <v:stroke dashstyle="solid"/>
            <w10:wrap type="topAndBottom"/>
          </v:shape>
        </w:pict>
      </w:r>
      <w:r>
        <w:rPr/>
        <w:pict>
          <v:shape style="position:absolute;margin-left:327.151367pt;margin-top:19.993999pt;width:53.75pt;height:.1pt;mso-position-horizontal-relative:page;mso-position-vertical-relative:paragraph;z-index:-251521024;mso-wrap-distance-left:0;mso-wrap-distance-right:0" coordorigin="6543,400" coordsize="1075,0" path="m6543,400l7618,400e" filled="false" stroked="true" strokeweight=".239606pt" strokecolor="#000000">
            <v:path arrowok="t"/>
            <v:stroke dashstyle="solid"/>
            <w10:wrap type="topAndBottom"/>
          </v:shape>
        </w:pict>
      </w:r>
      <w:r>
        <w:rPr>
          <w:rFonts w:ascii="Courier New" w:hAnsi="Courier New"/>
          <w:w w:val="120"/>
          <w:position w:val="5"/>
          <w:sz w:val="21"/>
        </w:rPr>
        <w:t>56</w:t>
        <w:tab/>
      </w:r>
      <w:r>
        <w:rPr>
          <w:w w:val="120"/>
          <w:sz w:val="14"/>
        </w:rPr>
        <w:t>OPRIONIKI FAšIRTičNIH</w:t>
      </w:r>
      <w:r>
        <w:rPr>
          <w:spacing w:val="39"/>
          <w:w w:val="120"/>
          <w:sz w:val="14"/>
        </w:rPr>
        <w:t> </w:t>
      </w:r>
      <w:r>
        <w:rPr>
          <w:w w:val="120"/>
          <w:sz w:val="14"/>
        </w:rPr>
        <w:t>OKUPATORJEV</w:t>
      </w:r>
    </w:p>
    <w:p>
      <w:pPr>
        <w:spacing w:line="244" w:lineRule="auto" w:before="212"/>
        <w:ind w:left="137" w:right="131" w:firstLine="6"/>
        <w:jc w:val="both"/>
        <w:rPr>
          <w:sz w:val="18"/>
        </w:rPr>
      </w:pPr>
      <w:r>
        <w:rPr>
          <w:w w:val="115"/>
          <w:sz w:val="18"/>
        </w:rPr>
        <w:t>pristranske in zelo zamerljive uradnike med Bogom in  l jud mi </w:t>
      </w:r>
      <w:r>
        <w:rPr>
          <w:w w:val="110"/>
          <w:sz w:val="18"/>
        </w:rPr>
        <w:t>«. </w:t>
      </w:r>
      <w:r>
        <w:rPr>
          <w:w w:val="110"/>
          <w:position w:val="6"/>
          <w:sz w:val="10"/>
        </w:rPr>
        <w:t>3 </w:t>
      </w:r>
      <w:r>
        <w:rPr>
          <w:w w:val="115"/>
          <w:position w:val="6"/>
          <w:sz w:val="10"/>
        </w:rPr>
        <w:t>0  </w:t>
      </w:r>
      <w:r>
        <w:rPr>
          <w:w w:val="115"/>
          <w:sz w:val="18"/>
        </w:rPr>
        <w:t>Z  župani in orožniki so posebno na vasi imeli neomejeno</w:t>
      </w:r>
      <w:r>
        <w:rPr>
          <w:spacing w:val="33"/>
          <w:w w:val="115"/>
          <w:sz w:val="18"/>
        </w:rPr>
        <w:t> </w:t>
      </w:r>
      <w:r>
        <w:rPr>
          <w:w w:val="115"/>
          <w:sz w:val="18"/>
        </w:rPr>
        <w:t>oblast.</w:t>
      </w:r>
    </w:p>
    <w:p>
      <w:pPr>
        <w:spacing w:line="247" w:lineRule="auto" w:before="18"/>
        <w:ind w:left="137" w:right="120" w:firstLine="394"/>
        <w:jc w:val="both"/>
        <w:rPr>
          <w:sz w:val="18"/>
        </w:rPr>
      </w:pPr>
      <w:r>
        <w:rPr>
          <w:w w:val="120"/>
          <w:sz w:val="18"/>
        </w:rPr>
        <w:t>Italijanska zasedba v nasprotju z  nemško  duhovščini  ni  prinesla veliko sprememb. Zato se je hitro ogrela za Italijane. Začela jim je zvesto služiti, kakor je dotlej vedno podpirala vsakokratne domače in tuje gospodarje. Obzirno se je pritoževala edino zaradi italijanskega zasledo­ vanja žensk, kar so pa nekateri  opravičevali  z  vojnimi  časi.  Veliko bolj kot na to slabost pa je Slovence s prižnice in v tisku  opozarjala  na italijanske</w:t>
      </w:r>
      <w:r>
        <w:rPr>
          <w:spacing w:val="34"/>
          <w:w w:val="120"/>
          <w:sz w:val="18"/>
        </w:rPr>
        <w:t> </w:t>
      </w:r>
      <w:r>
        <w:rPr>
          <w:w w:val="120"/>
          <w:sz w:val="18"/>
        </w:rPr>
        <w:t>čednosti.</w:t>
      </w:r>
    </w:p>
    <w:p>
      <w:pPr>
        <w:spacing w:line="207" w:lineRule="exact" w:before="8"/>
        <w:ind w:left="529" w:right="0" w:firstLine="0"/>
        <w:jc w:val="both"/>
        <w:rPr>
          <w:sz w:val="18"/>
        </w:rPr>
      </w:pPr>
      <w:r>
        <w:rPr>
          <w:w w:val="125"/>
          <w:sz w:val="18"/>
        </w:rPr>
        <w:t>Pater Klavdij Okorn je v verskem listu bežigrajske fare v Ljubljani</w:t>
      </w:r>
    </w:p>
    <w:p>
      <w:pPr>
        <w:spacing w:line="207" w:lineRule="exact" w:before="0"/>
        <w:ind w:left="148" w:right="0" w:firstLine="0"/>
        <w:jc w:val="both"/>
        <w:rPr>
          <w:sz w:val="18"/>
        </w:rPr>
      </w:pPr>
      <w:r>
        <w:rPr>
          <w:w w:val="110"/>
          <w:sz w:val="18"/>
        </w:rPr>
        <w:t>)&gt;Mi Bežigrajci« pisal:</w:t>
      </w:r>
    </w:p>
    <w:p>
      <w:pPr>
        <w:spacing w:line="244" w:lineRule="auto" w:before="33"/>
        <w:ind w:left="141" w:right="113" w:firstLine="398"/>
        <w:jc w:val="both"/>
        <w:rPr>
          <w:sz w:val="10"/>
        </w:rPr>
      </w:pPr>
      <w:r>
        <w:rPr>
          <w:w w:val="125"/>
          <w:sz w:val="18"/>
        </w:rPr>
        <w:t>»Italijanski vojaki so zadnji teden meseca aprila opravili v  naši cerkvi velikonočno dolžnost. Vsak da.1 je prikorakala ena četa. To smo gledali!«</w:t>
      </w:r>
      <w:r>
        <w:rPr>
          <w:w w:val="125"/>
          <w:position w:val="7"/>
          <w:sz w:val="10"/>
        </w:rPr>
        <w:t>31</w:t>
      </w:r>
    </w:p>
    <w:p>
      <w:pPr>
        <w:spacing w:before="23"/>
        <w:ind w:left="524" w:right="0" w:firstLine="0"/>
        <w:jc w:val="both"/>
        <w:rPr>
          <w:sz w:val="18"/>
        </w:rPr>
      </w:pPr>
      <w:r>
        <w:rPr>
          <w:w w:val="120"/>
          <w:sz w:val="18"/>
        </w:rPr>
        <w:t>Podobno</w:t>
      </w:r>
      <w:r>
        <w:rPr>
          <w:spacing w:val="27"/>
          <w:w w:val="120"/>
          <w:sz w:val="18"/>
        </w:rPr>
        <w:t> </w:t>
      </w:r>
      <w:r>
        <w:rPr>
          <w:w w:val="120"/>
          <w:sz w:val="18"/>
        </w:rPr>
        <w:t>se</w:t>
      </w:r>
      <w:r>
        <w:rPr>
          <w:spacing w:val="51"/>
          <w:w w:val="120"/>
          <w:sz w:val="18"/>
        </w:rPr>
        <w:t> </w:t>
      </w:r>
      <w:r>
        <w:rPr>
          <w:w w:val="120"/>
          <w:sz w:val="18"/>
        </w:rPr>
        <w:t>je</w:t>
      </w:r>
      <w:r>
        <w:rPr>
          <w:spacing w:val="37"/>
          <w:w w:val="120"/>
          <w:sz w:val="18"/>
        </w:rPr>
        <w:t> </w:t>
      </w:r>
      <w:r>
        <w:rPr>
          <w:w w:val="120"/>
          <w:sz w:val="18"/>
        </w:rPr>
        <w:t>v</w:t>
      </w:r>
      <w:r>
        <w:rPr>
          <w:spacing w:val="35"/>
          <w:w w:val="120"/>
          <w:sz w:val="18"/>
        </w:rPr>
        <w:t> </w:t>
      </w:r>
      <w:r>
        <w:rPr>
          <w:w w:val="120"/>
          <w:sz w:val="18"/>
        </w:rPr>
        <w:t>Novem</w:t>
      </w:r>
      <w:r>
        <w:rPr>
          <w:spacing w:val="37"/>
          <w:w w:val="120"/>
          <w:sz w:val="18"/>
        </w:rPr>
        <w:t> </w:t>
      </w:r>
      <w:r>
        <w:rPr>
          <w:w w:val="120"/>
          <w:sz w:val="18"/>
        </w:rPr>
        <w:t>mestu</w:t>
      </w:r>
      <w:r>
        <w:rPr>
          <w:spacing w:val="45"/>
          <w:w w:val="120"/>
          <w:sz w:val="18"/>
        </w:rPr>
        <w:t> </w:t>
      </w:r>
      <w:r>
        <w:rPr>
          <w:w w:val="120"/>
          <w:sz w:val="18"/>
        </w:rPr>
        <w:t>čudil</w:t>
      </w:r>
      <w:r>
        <w:rPr>
          <w:spacing w:val="36"/>
          <w:w w:val="120"/>
          <w:sz w:val="18"/>
        </w:rPr>
        <w:t> </w:t>
      </w:r>
      <w:r>
        <w:rPr>
          <w:w w:val="120"/>
          <w:sz w:val="18"/>
        </w:rPr>
        <w:t>tudi</w:t>
      </w:r>
      <w:r>
        <w:rPr>
          <w:spacing w:val="36"/>
          <w:w w:val="120"/>
          <w:sz w:val="18"/>
        </w:rPr>
        <w:t> </w:t>
      </w:r>
      <w:r>
        <w:rPr>
          <w:w w:val="120"/>
          <w:sz w:val="18"/>
        </w:rPr>
        <w:t>vikar</w:t>
      </w:r>
      <w:r>
        <w:rPr>
          <w:spacing w:val="37"/>
          <w:w w:val="120"/>
          <w:sz w:val="18"/>
        </w:rPr>
        <w:t> </w:t>
      </w:r>
      <w:r>
        <w:rPr>
          <w:w w:val="120"/>
          <w:sz w:val="18"/>
        </w:rPr>
        <w:t>Janko</w:t>
      </w:r>
      <w:r>
        <w:rPr>
          <w:spacing w:val="37"/>
          <w:w w:val="120"/>
          <w:sz w:val="18"/>
        </w:rPr>
        <w:t> </w:t>
      </w:r>
      <w:r>
        <w:rPr>
          <w:w w:val="120"/>
          <w:sz w:val="18"/>
        </w:rPr>
        <w:t>Oblak:</w:t>
      </w:r>
    </w:p>
    <w:p>
      <w:pPr>
        <w:spacing w:line="240" w:lineRule="auto" w:before="23"/>
        <w:ind w:left="134" w:right="125" w:firstLine="401"/>
        <w:jc w:val="both"/>
        <w:rPr>
          <w:sz w:val="14"/>
        </w:rPr>
      </w:pPr>
      <w:r>
        <w:rPr>
          <w:w w:val="120"/>
          <w:sz w:val="18"/>
        </w:rPr>
        <w:t>»Z  veseljem   smo  opazili,   kako   radi   se   italijanski   vojaki   kupaj s častniki in podčastniki udeležujejo nedeljske službe božje ... Njihova vernost in pieteta do mrtvih je  </w:t>
      </w:r>
      <w:r>
        <w:rPr>
          <w:i/>
          <w:w w:val="120"/>
          <w:sz w:val="19"/>
        </w:rPr>
        <w:t>v  vsej  naši  javnosti  vzbudila  simpatije </w:t>
      </w:r>
      <w:r>
        <w:rPr>
          <w:i/>
          <w:w w:val="120"/>
          <w:sz w:val="19"/>
        </w:rPr>
        <w:t>do hrabre italijanske vojske_. ki se nahaja na našem ozemlju </w:t>
      </w:r>
      <w:r>
        <w:rPr>
          <w:w w:val="120"/>
          <w:sz w:val="19"/>
        </w:rPr>
        <w:t>...</w:t>
      </w:r>
      <w:r>
        <w:rPr>
          <w:spacing w:val="-10"/>
          <w:w w:val="120"/>
          <w:sz w:val="19"/>
        </w:rPr>
        <w:t> </w:t>
      </w:r>
      <w:r>
        <w:rPr>
          <w:rFonts w:ascii="Arial" w:hAnsi="Arial"/>
          <w:w w:val="120"/>
          <w:sz w:val="14"/>
        </w:rPr>
        <w:t>«</w:t>
      </w:r>
      <w:r>
        <w:rPr>
          <w:w w:val="120"/>
          <w:sz w:val="14"/>
          <w:vertAlign w:val="superscript"/>
        </w:rPr>
        <w:t>32</w:t>
      </w:r>
    </w:p>
    <w:p>
      <w:pPr>
        <w:spacing w:line="249" w:lineRule="auto" w:before="16"/>
        <w:ind w:left="134" w:right="111" w:firstLine="394"/>
        <w:jc w:val="both"/>
        <w:rPr>
          <w:sz w:val="18"/>
        </w:rPr>
      </w:pPr>
      <w:r>
        <w:rPr>
          <w:w w:val="125"/>
          <w:sz w:val="18"/>
        </w:rPr>
        <w:t>Duhovščina po Dolenjskem in Notranjskem je svoje simpatije do Italijanov javno kazala s tem, da se je kot v Ljubljani škof dr. Rožman udeleževala vseh okupatorjevih slavnosti. Tako je novomeški prošt Karel Čerin 10. junija s fašističnimi odličniki na glavnem trgu poslušal Mussolinijev  govor.  Ob  obletnici  fašističnega  pohoda  na  Rim  se   je s frančiškanskim gvardijanom patrom Ludvikom Dovčem in ostalo duhovščino udeležil zahvalne maše</w:t>
      </w:r>
      <w:r>
        <w:rPr>
          <w:w w:val="125"/>
          <w:position w:val="7"/>
          <w:sz w:val="10"/>
        </w:rPr>
        <w:t>33 </w:t>
      </w:r>
      <w:r>
        <w:rPr>
          <w:w w:val="125"/>
          <w:sz w:val="18"/>
        </w:rPr>
        <w:t>itd. Podobnih primerov je bilo tudi drugod</w:t>
      </w:r>
      <w:r>
        <w:rPr>
          <w:spacing w:val="52"/>
          <w:w w:val="125"/>
          <w:sz w:val="18"/>
        </w:rPr>
        <w:t> </w:t>
      </w:r>
      <w:r>
        <w:rPr>
          <w:w w:val="125"/>
          <w:sz w:val="18"/>
        </w:rPr>
        <w:t>dovolj.</w:t>
      </w:r>
    </w:p>
    <w:p>
      <w:pPr>
        <w:spacing w:line="249" w:lineRule="auto" w:before="3"/>
        <w:ind w:left="137" w:right="127" w:firstLine="391"/>
        <w:jc w:val="both"/>
        <w:rPr>
          <w:sz w:val="18"/>
        </w:rPr>
      </w:pPr>
      <w:r>
        <w:rPr>
          <w:w w:val="120"/>
          <w:sz w:val="18"/>
        </w:rPr>
        <w:t>Posebno svečano pa je duhovščina z župani sprejemala visokega komisarja Graziolija, ki je poleti 1941. leta potoval  po  Ljubljanski pokrajini, da bi spoznal bogastvo slovenske  zemlje  in  njeno  lojalnost.  Zato </w:t>
      </w:r>
      <w:r>
        <w:rPr>
          <w:sz w:val="18"/>
        </w:rPr>
        <w:t>s::&gt; </w:t>
      </w:r>
      <w:r>
        <w:rPr>
          <w:w w:val="120"/>
          <w:sz w:val="18"/>
        </w:rPr>
        <w:t>krajevni veljaki in dušni  pastirji  naganjali  k sprejemu  domačine in šolsko mladino, ki je morala pozdravljati Graziolija z  iztegnjenimi rokami in z italijanskimi</w:t>
      </w:r>
      <w:r>
        <w:rPr>
          <w:spacing w:val="-5"/>
          <w:w w:val="120"/>
          <w:sz w:val="18"/>
        </w:rPr>
        <w:t> </w:t>
      </w:r>
      <w:r>
        <w:rPr>
          <w:w w:val="120"/>
          <w:sz w:val="18"/>
        </w:rPr>
        <w:t>zastavicami.</w:t>
      </w:r>
    </w:p>
    <w:p>
      <w:pPr>
        <w:spacing w:line="249" w:lineRule="auto" w:before="3"/>
        <w:ind w:left="134" w:right="120" w:firstLine="395"/>
        <w:jc w:val="both"/>
        <w:rPr>
          <w:sz w:val="18"/>
        </w:rPr>
      </w:pPr>
      <w:r>
        <w:rPr>
          <w:w w:val="120"/>
          <w:sz w:val="18"/>
        </w:rPr>
        <w:t>V nedeljo 29. junija je Grazioli preko Trebnjega, kjer ga je pozdravil dekan Ivan  Tomažič,  obiskal  Novo  mesto.  Pred  okrajnim  glavarstvom ga je sprejel prošt Karel Čerin s kanoniki  Francem  Ferjančičem,  Štefa­ nom Trškanom, Ivanom Šeškom ·in vikarjem  Jankom  Oblakom.  Grazioli si je ogledal kapiteljsko cerkev, kjer mu je prošt Čerin v spomin izročil </w:t>
      </w:r>
      <w:r>
        <w:rPr>
          <w:spacing w:val="5"/>
          <w:w w:val="120"/>
          <w:sz w:val="18"/>
        </w:rPr>
        <w:t>album </w:t>
      </w:r>
      <w:r>
        <w:rPr>
          <w:w w:val="120"/>
          <w:sz w:val="18"/>
        </w:rPr>
        <w:t>.</w:t>
      </w:r>
      <w:r>
        <w:rPr>
          <w:rFonts w:ascii="Arial" w:hAnsi="Arial"/>
          <w:w w:val="120"/>
          <w:position w:val="7"/>
          <w:sz w:val="9"/>
        </w:rPr>
        <w:t>34 </w:t>
      </w:r>
      <w:r>
        <w:rPr>
          <w:w w:val="120"/>
          <w:sz w:val="18"/>
        </w:rPr>
        <w:t>Ob tej priložnosti je verski list ))Križ«, ki ga je izdajal</w:t>
      </w:r>
      <w:r>
        <w:rPr>
          <w:spacing w:val="54"/>
          <w:w w:val="120"/>
          <w:sz w:val="18"/>
        </w:rPr>
        <w:t> </w:t>
      </w:r>
      <w:r>
        <w:rPr>
          <w:w w:val="120"/>
          <w:sz w:val="18"/>
        </w:rPr>
        <w:t>novo­ meški kapitelj,</w:t>
      </w:r>
      <w:r>
        <w:rPr>
          <w:spacing w:val="12"/>
          <w:w w:val="120"/>
          <w:sz w:val="18"/>
        </w:rPr>
        <w:t> </w:t>
      </w:r>
      <w:r>
        <w:rPr>
          <w:w w:val="120"/>
          <w:sz w:val="18"/>
        </w:rPr>
        <w:t>pisal:</w:t>
      </w:r>
    </w:p>
    <w:p>
      <w:pPr>
        <w:spacing w:line="247" w:lineRule="auto" w:before="2"/>
        <w:ind w:left="137" w:right="122" w:firstLine="397"/>
        <w:jc w:val="both"/>
        <w:rPr>
          <w:sz w:val="15"/>
        </w:rPr>
      </w:pPr>
      <w:r>
        <w:rPr/>
        <w:pict>
          <v:shape style="position:absolute;margin-left:47.96941pt;margin-top:46.839554pt;width:51.85pt;height:.1pt;mso-position-horizontal-relative:page;mso-position-vertical-relative:paragraph;z-index:-251520000;mso-wrap-distance-left:0;mso-wrap-distance-right:0" coordorigin="959,937" coordsize="1037,0" path="m959,937l1996,937e" filled="false" stroked="true" strokeweight=".239606pt" strokecolor="#000000">
            <v:path arrowok="t"/>
            <v:stroke dashstyle="solid"/>
            <w10:wrap type="topAndBottom"/>
          </v:shape>
        </w:pict>
      </w:r>
      <w:r>
        <w:rPr>
          <w:w w:val="120"/>
          <w:sz w:val="18"/>
        </w:rPr>
        <w:t>"· .. Smatramo za umestno in svojo dolžnost, da izrazimo svojo hvaležnost vladi kraljevine Italije za  vse.  kar  se  je  storilo  dobrega našemu narodu. . S hvaležnostjo moramo  danes  ugotoviti,  da  nova državna </w:t>
      </w:r>
      <w:r>
        <w:rPr>
          <w:spacing w:val="20"/>
          <w:w w:val="120"/>
          <w:sz w:val="18"/>
        </w:rPr>
        <w:t> </w:t>
      </w:r>
      <w:r>
        <w:rPr>
          <w:w w:val="120"/>
          <w:sz w:val="18"/>
        </w:rPr>
        <w:t>oblast </w:t>
      </w:r>
      <w:r>
        <w:rPr>
          <w:spacing w:val="26"/>
          <w:w w:val="120"/>
          <w:sz w:val="18"/>
        </w:rPr>
        <w:t> </w:t>
      </w:r>
      <w:r>
        <w:rPr>
          <w:w w:val="120"/>
          <w:sz w:val="18"/>
        </w:rPr>
        <w:t>ni </w:t>
      </w:r>
      <w:r>
        <w:rPr>
          <w:spacing w:val="23"/>
          <w:w w:val="120"/>
          <w:sz w:val="18"/>
        </w:rPr>
        <w:t> </w:t>
      </w:r>
      <w:r>
        <w:rPr>
          <w:w w:val="120"/>
          <w:sz w:val="18"/>
        </w:rPr>
        <w:t>nikdar </w:t>
      </w:r>
      <w:r>
        <w:rPr>
          <w:spacing w:val="14"/>
          <w:w w:val="120"/>
          <w:sz w:val="18"/>
        </w:rPr>
        <w:t> </w:t>
      </w:r>
      <w:r>
        <w:rPr>
          <w:w w:val="120"/>
          <w:sz w:val="18"/>
        </w:rPr>
        <w:t>žalila </w:t>
      </w:r>
      <w:r>
        <w:rPr>
          <w:spacing w:val="23"/>
          <w:w w:val="120"/>
          <w:sz w:val="18"/>
        </w:rPr>
        <w:t> </w:t>
      </w:r>
      <w:r>
        <w:rPr>
          <w:w w:val="120"/>
          <w:sz w:val="18"/>
        </w:rPr>
        <w:t>naših </w:t>
      </w:r>
      <w:r>
        <w:rPr>
          <w:spacing w:val="10"/>
          <w:w w:val="120"/>
          <w:sz w:val="18"/>
        </w:rPr>
        <w:t> </w:t>
      </w:r>
      <w:r>
        <w:rPr>
          <w:w w:val="120"/>
          <w:sz w:val="18"/>
        </w:rPr>
        <w:t>narodnih </w:t>
      </w:r>
      <w:r>
        <w:rPr>
          <w:spacing w:val="21"/>
          <w:w w:val="120"/>
          <w:sz w:val="18"/>
        </w:rPr>
        <w:t> </w:t>
      </w:r>
      <w:r>
        <w:rPr>
          <w:w w:val="120"/>
          <w:sz w:val="18"/>
        </w:rPr>
        <w:t>in </w:t>
      </w:r>
      <w:r>
        <w:rPr>
          <w:spacing w:val="23"/>
          <w:w w:val="120"/>
          <w:sz w:val="18"/>
        </w:rPr>
        <w:t> </w:t>
      </w:r>
      <w:r>
        <w:rPr>
          <w:w w:val="120"/>
          <w:sz w:val="18"/>
        </w:rPr>
        <w:t>verskih </w:t>
      </w:r>
      <w:r>
        <w:rPr>
          <w:spacing w:val="21"/>
          <w:w w:val="120"/>
          <w:sz w:val="18"/>
        </w:rPr>
        <w:t> </w:t>
      </w:r>
      <w:r>
        <w:rPr>
          <w:w w:val="120"/>
          <w:sz w:val="18"/>
        </w:rPr>
        <w:t>svetinj</w:t>
      </w:r>
      <w:r>
        <w:rPr>
          <w:spacing w:val="-3"/>
          <w:w w:val="120"/>
          <w:sz w:val="18"/>
        </w:rPr>
        <w:t> </w:t>
      </w:r>
      <w:r>
        <w:rPr>
          <w:w w:val="120"/>
          <w:sz w:val="18"/>
        </w:rPr>
        <w:t>...</w:t>
      </w:r>
      <w:r>
        <w:rPr>
          <w:spacing w:val="49"/>
          <w:w w:val="120"/>
          <w:sz w:val="18"/>
        </w:rPr>
        <w:t> </w:t>
      </w:r>
      <w:r>
        <w:rPr>
          <w:w w:val="120"/>
          <w:sz w:val="15"/>
        </w:rPr>
        <w:t>«"</w:t>
      </w:r>
    </w:p>
    <w:p>
      <w:pPr>
        <w:spacing w:before="38"/>
        <w:ind w:left="526" w:right="0" w:firstLine="0"/>
        <w:jc w:val="left"/>
        <w:rPr>
          <w:i/>
          <w:sz w:val="13"/>
        </w:rPr>
      </w:pPr>
      <w:r>
        <w:rPr>
          <w:sz w:val="14"/>
        </w:rPr>
        <w:t>3IJ  </w:t>
      </w:r>
      <w:r>
        <w:rPr>
          <w:w w:val="120"/>
          <w:sz w:val="14"/>
        </w:rPr>
        <w:t>)fr(&lt;Hl  Mi.kuž, Sfovenslrn  duhov čina in  Osvobodilna fronta,  Novi svet 1946, </w:t>
      </w:r>
      <w:r>
        <w:rPr>
          <w:w w:val="125"/>
          <w:sz w:val="14"/>
        </w:rPr>
        <w:t>str.</w:t>
      </w:r>
      <w:r>
        <w:rPr>
          <w:spacing w:val="-11"/>
          <w:w w:val="125"/>
          <w:sz w:val="14"/>
        </w:rPr>
        <w:t> </w:t>
      </w:r>
      <w:r>
        <w:rPr>
          <w:i/>
          <w:w w:val="120"/>
          <w:sz w:val="13"/>
        </w:rPr>
        <w:t>402.</w:t>
      </w:r>
    </w:p>
    <w:p>
      <w:pPr>
        <w:spacing w:line="137" w:lineRule="exact" w:before="16"/>
        <w:ind w:left="527" w:right="0" w:firstLine="0"/>
        <w:jc w:val="left"/>
        <w:rPr>
          <w:sz w:val="13"/>
        </w:rPr>
      </w:pPr>
      <w:r>
        <w:rPr>
          <w:w w:val="115"/>
          <w:sz w:val="11"/>
        </w:rPr>
        <w:t>31 • </w:t>
      </w:r>
      <w:r>
        <w:rPr>
          <w:w w:val="115"/>
          <w:sz w:val="13"/>
        </w:rPr>
        <w:t>Mi </w:t>
      </w:r>
      <w:r>
        <w:rPr>
          <w:w w:val="125"/>
          <w:sz w:val="13"/>
        </w:rPr>
        <w:t>Bdigrajci«, maj </w:t>
      </w:r>
      <w:r>
        <w:rPr>
          <w:w w:val="115"/>
          <w:sz w:val="13"/>
        </w:rPr>
        <w:t>1941, </w:t>
      </w:r>
      <w:r>
        <w:rPr>
          <w:rFonts w:ascii="Arial" w:hAnsi="Arial"/>
          <w:w w:val="125"/>
          <w:sz w:val="14"/>
        </w:rPr>
        <w:t>iit. </w:t>
      </w:r>
      <w:r>
        <w:rPr>
          <w:w w:val="125"/>
          <w:sz w:val="13"/>
        </w:rPr>
        <w:t>5.</w:t>
      </w:r>
    </w:p>
    <w:p>
      <w:pPr>
        <w:spacing w:line="206" w:lineRule="exact" w:before="0"/>
        <w:ind w:left="527" w:right="0" w:firstLine="0"/>
        <w:jc w:val="both"/>
        <w:rPr>
          <w:sz w:val="13"/>
        </w:rPr>
      </w:pPr>
      <w:r>
        <w:rPr>
          <w:w w:val="120"/>
          <w:sz w:val="10"/>
        </w:rPr>
        <w:t>3:! </w:t>
      </w:r>
      <w:r>
        <w:rPr>
          <w:w w:val="120"/>
          <w:sz w:val="13"/>
        </w:rPr>
        <w:t>,.Križ«, </w:t>
      </w:r>
      <w:r>
        <w:rPr>
          <w:w w:val="125"/>
          <w:sz w:val="13"/>
        </w:rPr>
        <w:t>junij </w:t>
      </w:r>
      <w:r>
        <w:rPr>
          <w:w w:val="120"/>
          <w:sz w:val="13"/>
        </w:rPr>
        <w:t>1941, </w:t>
      </w:r>
      <w:r>
        <w:rPr>
          <w:i/>
          <w:w w:val="120"/>
          <w:sz w:val="20"/>
        </w:rPr>
        <w:t>a. </w:t>
      </w:r>
      <w:r>
        <w:rPr>
          <w:w w:val="120"/>
          <w:sz w:val="13"/>
        </w:rPr>
        <w:t>6.</w:t>
      </w:r>
    </w:p>
    <w:p>
      <w:pPr>
        <w:spacing w:before="3"/>
        <w:ind w:left="527" w:right="0" w:firstLine="0"/>
        <w:jc w:val="left"/>
        <w:rPr>
          <w:sz w:val="14"/>
        </w:rPr>
      </w:pPr>
      <w:r>
        <w:rPr>
          <w:w w:val="110"/>
          <w:sz w:val="11"/>
        </w:rPr>
        <w:t>33 </w:t>
      </w:r>
      <w:r>
        <w:rPr>
          <w:w w:val="110"/>
          <w:sz w:val="14"/>
        </w:rPr>
        <w:t>&gt;•Slovem•e,, 15.  junija  tln  SO.  oktobru 1941.</w:t>
      </w:r>
    </w:p>
    <w:p>
      <w:pPr>
        <w:spacing w:before="7"/>
        <w:ind w:left="527" w:right="0" w:firstLine="0"/>
        <w:jc w:val="left"/>
        <w:rPr>
          <w:sz w:val="13"/>
        </w:rPr>
      </w:pPr>
      <w:r>
        <w:rPr>
          <w:w w:val="120"/>
          <w:sz w:val="10"/>
        </w:rPr>
        <w:t>34 </w:t>
      </w:r>
      <w:r>
        <w:rPr>
          <w:w w:val="120"/>
          <w:sz w:val="14"/>
        </w:rPr>
        <w:t>„sJoyencc , </w:t>
      </w:r>
      <w:r>
        <w:rPr>
          <w:w w:val="120"/>
          <w:sz w:val="13"/>
        </w:rPr>
        <w:t>1. </w:t>
      </w:r>
      <w:r>
        <w:rPr>
          <w:w w:val="120"/>
          <w:sz w:val="14"/>
        </w:rPr>
        <w:t>julija </w:t>
      </w:r>
      <w:r>
        <w:rPr>
          <w:w w:val="120"/>
          <w:sz w:val="13"/>
        </w:rPr>
        <w:t>1941.</w:t>
      </w:r>
    </w:p>
    <w:p>
      <w:pPr>
        <w:spacing w:before="7"/>
        <w:ind w:left="527" w:right="0" w:firstLine="0"/>
        <w:jc w:val="left"/>
        <w:rPr>
          <w:rFonts w:ascii="Arial" w:hAnsi="Arial"/>
          <w:i/>
          <w:sz w:val="12"/>
        </w:rPr>
      </w:pPr>
      <w:r>
        <w:rPr>
          <w:w w:val="120"/>
          <w:sz w:val="10"/>
        </w:rPr>
        <w:t>35 </w:t>
      </w:r>
      <w:r>
        <w:rPr>
          <w:w w:val="120"/>
          <w:sz w:val="13"/>
        </w:rPr>
        <w:t>),l{riž,,, </w:t>
      </w:r>
      <w:r>
        <w:rPr>
          <w:rFonts w:ascii="Arial" w:hAnsi="Arial"/>
          <w:w w:val="160"/>
          <w:sz w:val="12"/>
        </w:rPr>
        <w:t>julij </w:t>
      </w:r>
      <w:r>
        <w:rPr>
          <w:w w:val="120"/>
          <w:sz w:val="13"/>
        </w:rPr>
        <w:t>1941, </w:t>
      </w:r>
      <w:r>
        <w:rPr>
          <w:w w:val="120"/>
          <w:sz w:val="14"/>
        </w:rPr>
        <w:t>t. </w:t>
      </w:r>
      <w:r>
        <w:rPr>
          <w:rFonts w:ascii="Arial" w:hAnsi="Arial"/>
          <w:i/>
          <w:w w:val="120"/>
          <w:sz w:val="12"/>
        </w:rPr>
        <w:t>"i</w:t>
      </w:r>
    </w:p>
    <w:p>
      <w:pPr>
        <w:spacing w:after="0"/>
        <w:jc w:val="left"/>
        <w:rPr>
          <w:rFonts w:ascii="Arial" w:hAnsi="Arial"/>
          <w:sz w:val="12"/>
        </w:rPr>
        <w:sectPr>
          <w:pgSz w:w="7880" w:h="12280"/>
          <w:pgMar w:top="100" w:bottom="280" w:left="840" w:right="100"/>
        </w:sectPr>
      </w:pPr>
    </w:p>
    <w:p>
      <w:pPr>
        <w:tabs>
          <w:tab w:pos="3201" w:val="left" w:leader="none"/>
          <w:tab w:pos="6580" w:val="left" w:leader="none"/>
        </w:tabs>
        <w:spacing w:before="65"/>
        <w:ind w:left="1940" w:right="0" w:firstLine="0"/>
        <w:jc w:val="left"/>
        <w:rPr>
          <w:sz w:val="20"/>
        </w:rPr>
      </w:pPr>
      <w:r>
        <w:rPr/>
        <w:pict>
          <v:line style="position:absolute;mso-position-horizontal-relative:page;mso-position-vertical-relative:paragraph;z-index:251798528" from="24.943203pt,18.659172pt" to="143.903081pt,18.659172pt" stroked="true" strokeweight=".239604pt" strokecolor="#000000">
            <v:stroke dashstyle="solid"/>
            <w10:wrap type="none"/>
          </v:line>
        </w:pict>
      </w:r>
      <w:r>
        <w:rPr/>
        <w:pict>
          <v:line style="position:absolute;mso-position-horizontal-relative:page;mso-position-vertical-relative:paragraph;z-index:251799552" from="224.488815pt,18.898773pt" to="358.798365pt,18.898773pt" stroked="true" strokeweight=".239604pt" strokecolor="#000000">
            <v:stroke dashstyle="solid"/>
            <w10:wrap type="none"/>
          </v:line>
        </w:pict>
      </w:r>
      <w:r>
        <w:rPr/>
        <w:pict>
          <v:line style="position:absolute;mso-position-horizontal-relative:page;mso-position-vertical-relative:paragraph;z-index:251800576" from="182.277206pt,18.659172pt" to="220.651335pt,18.659172pt" stroked="true" strokeweight=".239604pt" strokecolor="#000000">
            <v:stroke dashstyle="solid"/>
            <w10:wrap type="none"/>
          </v:line>
        </w:pict>
      </w:r>
      <w:r>
        <w:rPr>
          <w:w w:val="110"/>
          <w:sz w:val="15"/>
        </w:rPr>
        <w:t>POT</w:t>
      </w:r>
      <w:r>
        <w:rPr>
          <w:spacing w:val="32"/>
          <w:w w:val="110"/>
          <w:sz w:val="15"/>
        </w:rPr>
        <w:t> </w:t>
      </w:r>
      <w:r>
        <w:rPr>
          <w:w w:val="110"/>
          <w:sz w:val="15"/>
        </w:rPr>
        <w:t>šKOFA </w:t>
      </w:r>
      <w:r>
        <w:rPr>
          <w:spacing w:val="1"/>
          <w:w w:val="110"/>
          <w:sz w:val="15"/>
        </w:rPr>
        <w:t> </w:t>
      </w:r>
      <w:r>
        <w:rPr>
          <w:w w:val="110"/>
          <w:sz w:val="15"/>
        </w:rPr>
        <w:t>I</w:t>
        <w:tab/>
        <w:t>KLERA  V</w:t>
      </w:r>
      <w:r>
        <w:rPr>
          <w:spacing w:val="34"/>
          <w:w w:val="110"/>
          <w:sz w:val="15"/>
        </w:rPr>
        <w:t> </w:t>
      </w:r>
      <w:r>
        <w:rPr>
          <w:w w:val="110"/>
          <w:sz w:val="15"/>
        </w:rPr>
        <w:t>IZDAJS'I'VO</w:t>
        <w:tab/>
      </w:r>
      <w:r>
        <w:rPr>
          <w:w w:val="110"/>
          <w:position w:val="4"/>
          <w:sz w:val="20"/>
        </w:rPr>
        <w:t>57</w:t>
      </w:r>
    </w:p>
    <w:p>
      <w:pPr>
        <w:pStyle w:val="BodyText"/>
        <w:tabs>
          <w:tab w:pos="6290" w:val="left" w:leader="none"/>
        </w:tabs>
        <w:spacing w:line="235" w:lineRule="auto" w:before="302"/>
        <w:ind w:left="122" w:right="211" w:firstLine="393"/>
        <w:jc w:val="left"/>
      </w:pPr>
      <w:r>
        <w:rPr>
          <w:w w:val="115"/>
        </w:rPr>
        <w:t>V nedeljo 13. julija se je Grazioli odpeljal na Notranjsko. V Dolenjem Logatcu mu je izrekel  dobrodošlico  župnik  Anton  Skubic.  Na  Rakeku ga je prisrčno pozdravil župnik Franc Novak, v Cerknici župnik Ivan Strajhar in v Ložu župnik Franc Presetnik z duhovščino z Bloške planote. Na Uncu pri Planini je Grazioliju izrekel dobrodošlico župnik Andrej Martinčič,  v  Planini  pri  Rakeku  ga  je  pozdravil  župnik  Ivan  Lovšin, na Vrhniki dekan Janez Burnik, na Brezovici  pa  župnik  Andrej Lavrič.</w:t>
      </w:r>
      <w:r>
        <w:rPr>
          <w:w w:val="115"/>
          <w:position w:val="6"/>
          <w:sz w:val="10"/>
        </w:rPr>
        <w:t>36 </w:t>
      </w:r>
      <w:r>
        <w:rPr>
          <w:w w:val="115"/>
          <w:sz w:val="10"/>
        </w:rPr>
        <w:t> </w:t>
      </w:r>
      <w:r>
        <w:rPr>
          <w:w w:val="115"/>
        </w:rPr>
        <w:t>V  nedeljo   27.   julija   je  Grazioli  obiskal</w:t>
      </w:r>
      <w:r>
        <w:rPr>
          <w:spacing w:val="11"/>
          <w:w w:val="115"/>
        </w:rPr>
        <w:t> </w:t>
      </w:r>
      <w:r>
        <w:rPr>
          <w:w w:val="115"/>
        </w:rPr>
        <w:t>cistercijanski </w:t>
      </w:r>
      <w:r>
        <w:rPr>
          <w:spacing w:val="6"/>
          <w:w w:val="115"/>
        </w:rPr>
        <w:t> </w:t>
      </w:r>
      <w:r>
        <w:rPr>
          <w:w w:val="115"/>
        </w:rPr>
        <w:t>samostan</w:t>
        <w:tab/>
        <w:t>v</w:t>
      </w:r>
    </w:p>
    <w:p>
      <w:pPr>
        <w:pStyle w:val="BodyText"/>
        <w:spacing w:line="235" w:lineRule="auto" w:before="7"/>
        <w:ind w:left="118" w:right="129" w:hanging="2"/>
        <w:rPr>
          <w:rFonts w:ascii="Arial" w:hAnsi="Arial"/>
          <w:sz w:val="10"/>
        </w:rPr>
      </w:pPr>
      <w:r>
        <w:rPr/>
        <w:pict>
          <v:shape style="position:absolute;margin-left:310.167938pt;margin-top:25.832516pt;width:1.1pt;height:5.6pt;mso-position-horizontal-relative:page;mso-position-vertical-relative:paragraph;z-index:-269898752"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w w:val="110"/>
        </w:rPr>
        <w:t>Stični. Tu ga</w:t>
      </w:r>
      <w:r>
        <w:rPr>
          <w:spacing w:val="52"/>
          <w:w w:val="110"/>
        </w:rPr>
        <w:t> </w:t>
      </w:r>
      <w:r>
        <w:rPr>
          <w:w w:val="110"/>
        </w:rPr>
        <w:t>je  prisrčno  sprejel  opat  dr.  Avguštin  Kostelec  ter  »mu izrekel topel pozdrav, v katerem mu</w:t>
      </w:r>
      <w:r>
        <w:rPr>
          <w:spacing w:val="52"/>
          <w:w w:val="110"/>
        </w:rPr>
        <w:t> </w:t>
      </w:r>
      <w:r>
        <w:rPr>
          <w:w w:val="110"/>
        </w:rPr>
        <w:t>je  izrazil  zahvalo  in  vdanost,  ki navdaja brate do fašistične vlade, njih skrbne pokr ovitel jice</w:t>
      </w:r>
      <w:r>
        <w:rPr>
          <w:spacing w:val="4"/>
          <w:w w:val="110"/>
        </w:rPr>
        <w:t> </w:t>
      </w:r>
      <w:r>
        <w:rPr>
          <w:w w:val="110"/>
        </w:rPr>
        <w:t>«. </w:t>
      </w:r>
      <w:r>
        <w:rPr>
          <w:rFonts w:ascii="Arial" w:hAnsi="Arial"/>
          <w:w w:val="110"/>
          <w:position w:val="7"/>
          <w:sz w:val="10"/>
        </w:rPr>
        <w:t>3</w:t>
      </w:r>
    </w:p>
    <w:p>
      <w:pPr>
        <w:pStyle w:val="BodyText"/>
        <w:spacing w:line="232" w:lineRule="auto" w:before="7"/>
        <w:ind w:left="116" w:right="128" w:firstLine="403"/>
        <w:rPr>
          <w:sz w:val="10"/>
        </w:rPr>
      </w:pPr>
      <w:r>
        <w:rPr>
          <w:w w:val="110"/>
        </w:rPr>
        <w:t>Naslednjo nedeljo si je</w:t>
      </w:r>
      <w:r>
        <w:rPr>
          <w:spacing w:val="52"/>
          <w:w w:val="110"/>
        </w:rPr>
        <w:t> </w:t>
      </w:r>
      <w:r>
        <w:rPr>
          <w:w w:val="110"/>
        </w:rPr>
        <w:t>Grazioli  ogledal  ljubljansko  okolico.  Na Dobravi ga je pozdravil župnik Josip Klopčič, v Horjulu mu je izrekel dobrodošlico</w:t>
      </w:r>
      <w:r>
        <w:rPr>
          <w:spacing w:val="52"/>
          <w:w w:val="110"/>
        </w:rPr>
        <w:t> </w:t>
      </w:r>
      <w:r>
        <w:rPr>
          <w:w w:val="110"/>
        </w:rPr>
        <w:t>župnik  France  Nastran,  v  Borovnici  ga  je  sprejel  župnik Ciril Jerina, v Preserju pa župnik Miha </w:t>
      </w:r>
      <w:r>
        <w:rPr>
          <w:spacing w:val="2"/>
          <w:w w:val="110"/>
        </w:rPr>
        <w:t>Perčič.</w:t>
      </w:r>
      <w:r>
        <w:rPr>
          <w:spacing w:val="2"/>
          <w:w w:val="110"/>
          <w:position w:val="7"/>
          <w:sz w:val="10"/>
        </w:rPr>
        <w:t>38</w:t>
      </w:r>
      <w:r>
        <w:rPr>
          <w:spacing w:val="31"/>
          <w:w w:val="110"/>
          <w:position w:val="7"/>
          <w:sz w:val="10"/>
        </w:rPr>
        <w:t> </w:t>
      </w:r>
      <w:r>
        <w:rPr>
          <w:w w:val="110"/>
        </w:rPr>
        <w:t>Ker  doslej  ni  obiskal Rakitne, se je 22. septembra odpeljal še</w:t>
      </w:r>
      <w:r>
        <w:rPr>
          <w:spacing w:val="52"/>
          <w:w w:val="110"/>
        </w:rPr>
        <w:t> </w:t>
      </w:r>
      <w:r>
        <w:rPr>
          <w:w w:val="110"/>
        </w:rPr>
        <w:t>tja,  kjer  ga  je  v  italijanščini prisrčno pozdravil župnik Ignac Kunstel</w:t>
      </w:r>
      <w:r>
        <w:rPr>
          <w:spacing w:val="13"/>
          <w:w w:val="110"/>
        </w:rPr>
        <w:t> </w:t>
      </w:r>
      <w:r>
        <w:rPr>
          <w:spacing w:val="-3"/>
          <w:w w:val="110"/>
        </w:rPr>
        <w:t>j.</w:t>
      </w:r>
      <w:r>
        <w:rPr>
          <w:spacing w:val="-3"/>
          <w:w w:val="110"/>
          <w:position w:val="7"/>
          <w:sz w:val="10"/>
        </w:rPr>
        <w:t>39</w:t>
      </w:r>
    </w:p>
    <w:p>
      <w:pPr>
        <w:pStyle w:val="BodyText"/>
        <w:spacing w:line="235" w:lineRule="auto" w:before="11"/>
        <w:ind w:left="116" w:right="133" w:firstLine="393"/>
      </w:pPr>
      <w:r>
        <w:rPr>
          <w:w w:val="115"/>
        </w:rPr>
        <w:t>Po štirinajstdnevnem oddihu  je šel  Grazioli  na  pot  v  Belo  krajino. V Semiču ga je sprejel  župnik  Rajner  Erklavec,  v  Črnomlju  dekan Pavlin Bitnar, v Dragatušu župnik Jakob Omahna in na Vinici župnik Anton Miklavčič. </w:t>
      </w:r>
      <w:r>
        <w:rPr>
          <w:w w:val="115"/>
          <w:position w:val="7"/>
          <w:sz w:val="10"/>
        </w:rPr>
        <w:t>40 </w:t>
      </w:r>
      <w:r>
        <w:rPr>
          <w:w w:val="115"/>
        </w:rPr>
        <w:t>V soboto 18. oktobra je po obisku pri Paveliču zopet prišel v Belo krajino. V Metliki je prošt Alfonz Klemenčič ob asistenci duhovščine ob tej priložnosti  blagoslovil  jambor  za  italijansko  zastavo. V Radovici ga je sprejel  župnik  Anton  Jerman,  v  Gribljah  župnik Andrej Ilc, v Adlešičih župnik Ivan Štrus in na Suhorju župnik Janez </w:t>
      </w:r>
      <w:r>
        <w:rPr>
          <w:spacing w:val="-11"/>
          <w:w w:val="115"/>
        </w:rPr>
        <w:t>Raztresenu.</w:t>
      </w:r>
    </w:p>
    <w:p>
      <w:pPr>
        <w:pStyle w:val="BodyText"/>
        <w:spacing w:line="235" w:lineRule="auto" w:before="42"/>
        <w:ind w:left="113" w:right="142" w:firstLine="391"/>
      </w:pPr>
      <w:r>
        <w:rPr>
          <w:w w:val="115"/>
        </w:rPr>
        <w:t>Mnogi duhovniki in redovniki so visokega komisarja Graziolija kot predstavnika fašistične in katoliške  Italije smatrali  za svojega  zaščitnika in dobrotnika. Zato.so se nanj obračali v vsemogočih zadevah, mu pošiljali čestitke in zahvale za razne</w:t>
      </w:r>
      <w:r>
        <w:rPr>
          <w:spacing w:val="-27"/>
          <w:w w:val="115"/>
        </w:rPr>
        <w:t> </w:t>
      </w:r>
      <w:r>
        <w:rPr>
          <w:w w:val="115"/>
        </w:rPr>
        <w:t>usluge.</w:t>
      </w:r>
    </w:p>
    <w:p>
      <w:pPr>
        <w:pStyle w:val="BodyText"/>
        <w:spacing w:line="235" w:lineRule="auto" w:before="30"/>
        <w:ind w:left="110" w:right="136" w:firstLine="393"/>
      </w:pPr>
      <w:r>
        <w:rPr>
          <w:w w:val="110"/>
        </w:rPr>
        <w:t>Jožef Leskovar je 7. maja 1941 s priporočilom škofa dr. Rožmana in Graziolija pisal Mussoliniju za podporo, da bi lahko študiral za duhovnika. Pater Ambrož Remec iz Nove Štifte pri Sodražici je 10. junija 1941 prosil podporo za cerkev. Duhovnik Ivan Gogala  iz  Ljubljane</w:t>
      </w:r>
      <w:r>
        <w:rPr>
          <w:spacing w:val="52"/>
          <w:w w:val="110"/>
        </w:rPr>
        <w:t> </w:t>
      </w:r>
      <w:r>
        <w:rPr>
          <w:w w:val="110"/>
        </w:rPr>
        <w:t>je  8.  maja  1942 želel italijansko državljanstvo. Dr. Franc Volčič, ravnatelj salezijanskega zavoda na Selu v Ljubljani, je 23. decembra</w:t>
      </w:r>
      <w:r>
        <w:rPr>
          <w:spacing w:val="52"/>
          <w:w w:val="110"/>
        </w:rPr>
        <w:t> </w:t>
      </w:r>
      <w:r>
        <w:rPr>
          <w:w w:val="110"/>
        </w:rPr>
        <w:t>1942  pisal  Grazioliju  za  božične praznike ter mu v novem letu želel »zmagoviti mir tudi v naši pokrajini«. 22. aprila 1943 pa mu je  pisal,  »naj  Vam  Jezus nakloni  vsega, kar potrebujete pri izvrševanju visoke službe«, ter ga prosil</w:t>
      </w:r>
      <w:r>
        <w:rPr>
          <w:spacing w:val="52"/>
          <w:w w:val="110"/>
        </w:rPr>
        <w:t> </w:t>
      </w:r>
      <w:r>
        <w:rPr>
          <w:w w:val="110"/>
        </w:rPr>
        <w:t>za  denarno pomoč!</w:t>
      </w:r>
    </w:p>
    <w:p>
      <w:pPr>
        <w:pStyle w:val="BodyText"/>
        <w:spacing w:line="232" w:lineRule="auto" w:before="41"/>
        <w:ind w:left="104" w:right="142" w:firstLine="391"/>
      </w:pPr>
      <w:r>
        <w:rPr/>
        <w:pict>
          <v:shape style="position:absolute;margin-left:23.983849pt;margin-top:48.510509pt;width:51.85pt;height:.1pt;mso-position-horizontal-relative:page;mso-position-vertical-relative:paragraph;z-index:-251518976;mso-wrap-distance-left:0;mso-wrap-distance-right:0" coordorigin="480,970" coordsize="1037,0" path="m480,970l1516,970e" filled="false" stroked="true" strokeweight=".239604pt" strokecolor="#000000">
            <v:path arrowok="t"/>
            <v:stroke dashstyle="solid"/>
            <w10:wrap type="topAndBottom"/>
          </v:shape>
        </w:pict>
      </w:r>
      <w:r>
        <w:rPr>
          <w:w w:val="115"/>
        </w:rPr>
        <w:t>Podobne želje, prošnje in zahvale so mu poslali tudi župnik Anton Mrkun iz Vidma, župnik Ciril Miklavec iz  Želimelj, župnik Ivan Vindišar iz Trnovega, župnik Viktor Švigelj iz </w:t>
      </w:r>
      <w:r>
        <w:rPr>
          <w:w w:val="115"/>
          <w:sz w:val="17"/>
        </w:rPr>
        <w:t>Št. </w:t>
      </w:r>
      <w:r>
        <w:rPr>
          <w:w w:val="115"/>
        </w:rPr>
        <w:t>Jurija  pri  Grosuplju,  župnik Franc Ramšak z Vrha, župnik Mihael Kmet s Čateža, duhovnik dr.</w:t>
      </w:r>
      <w:r>
        <w:rPr>
          <w:spacing w:val="25"/>
          <w:w w:val="115"/>
        </w:rPr>
        <w:t> </w:t>
      </w:r>
      <w:r>
        <w:rPr>
          <w:w w:val="115"/>
        </w:rPr>
        <w:t>Jože</w:t>
      </w:r>
    </w:p>
    <w:p>
      <w:pPr>
        <w:spacing w:before="43"/>
        <w:ind w:left="496" w:right="0" w:firstLine="0"/>
        <w:jc w:val="left"/>
        <w:rPr>
          <w:sz w:val="14"/>
        </w:rPr>
      </w:pPr>
      <w:r>
        <w:rPr>
          <w:w w:val="110"/>
          <w:sz w:val="14"/>
        </w:rPr>
        <w:t>so ,Slovenec((, 15.  julija 1941.</w:t>
      </w:r>
    </w:p>
    <w:p>
      <w:pPr>
        <w:tabs>
          <w:tab w:pos="2376" w:val="left" w:leader="none"/>
        </w:tabs>
        <w:spacing w:before="21"/>
        <w:ind w:left="504" w:right="0" w:firstLine="0"/>
        <w:jc w:val="left"/>
        <w:rPr>
          <w:sz w:val="14"/>
        </w:rPr>
      </w:pPr>
      <w:r>
        <w:rPr>
          <w:rFonts w:ascii="Arial" w:hAnsi="Arial"/>
          <w:b/>
          <w:w w:val="115"/>
          <w:sz w:val="9"/>
        </w:rPr>
        <w:t>37   </w:t>
      </w:r>
      <w:r>
        <w:rPr>
          <w:w w:val="115"/>
          <w:sz w:val="14"/>
        </w:rPr>
        <w:t>»Sloycncc", </w:t>
      </w:r>
      <w:r>
        <w:rPr>
          <w:spacing w:val="18"/>
          <w:w w:val="115"/>
          <w:sz w:val="14"/>
        </w:rPr>
        <w:t> </w:t>
      </w:r>
      <w:r>
        <w:rPr>
          <w:rFonts w:ascii="Arial" w:hAnsi="Arial"/>
          <w:i/>
          <w:w w:val="115"/>
          <w:sz w:val="13"/>
        </w:rPr>
        <w:t>W.  </w:t>
      </w:r>
      <w:r>
        <w:rPr>
          <w:rFonts w:ascii="Arial" w:hAnsi="Arial"/>
          <w:i/>
          <w:spacing w:val="4"/>
          <w:w w:val="115"/>
          <w:sz w:val="13"/>
        </w:rPr>
        <w:t> </w:t>
      </w:r>
      <w:r>
        <w:rPr>
          <w:w w:val="115"/>
          <w:sz w:val="14"/>
        </w:rPr>
        <w:t>junija</w:t>
        <w:tab/>
        <w:t>1941.</w:t>
      </w:r>
    </w:p>
    <w:p>
      <w:pPr>
        <w:spacing w:before="7"/>
        <w:ind w:left="499" w:right="0" w:firstLine="0"/>
        <w:jc w:val="left"/>
        <w:rPr>
          <w:b/>
          <w:sz w:val="14"/>
        </w:rPr>
      </w:pPr>
      <w:r>
        <w:rPr>
          <w:w w:val="110"/>
          <w:sz w:val="10"/>
        </w:rPr>
        <w:t>38   </w:t>
      </w:r>
      <w:r>
        <w:rPr>
          <w:w w:val="110"/>
          <w:sz w:val="14"/>
        </w:rPr>
        <w:t>l&gt;Slovencc,c, </w:t>
      </w:r>
      <w:r>
        <w:rPr>
          <w:spacing w:val="38"/>
          <w:w w:val="110"/>
          <w:sz w:val="14"/>
        </w:rPr>
        <w:t> </w:t>
      </w:r>
      <w:r>
        <w:rPr>
          <w:w w:val="110"/>
          <w:sz w:val="14"/>
        </w:rPr>
        <w:t>5.  avgusta</w:t>
      </w:r>
      <w:r>
        <w:rPr>
          <w:spacing w:val="28"/>
          <w:w w:val="110"/>
          <w:sz w:val="14"/>
        </w:rPr>
        <w:t> </w:t>
      </w:r>
      <w:r>
        <w:rPr>
          <w:b/>
          <w:w w:val="110"/>
          <w:sz w:val="14"/>
        </w:rPr>
        <w:t>J941.</w:t>
      </w:r>
    </w:p>
    <w:p>
      <w:pPr>
        <w:spacing w:before="7"/>
        <w:ind w:left="506" w:right="0" w:firstLine="0"/>
        <w:jc w:val="left"/>
        <w:rPr>
          <w:sz w:val="14"/>
        </w:rPr>
      </w:pPr>
      <w:r>
        <w:rPr>
          <w:b/>
          <w:sz w:val="11"/>
        </w:rPr>
        <w:t>39 </w:t>
      </w:r>
      <w:r>
        <w:rPr>
          <w:sz w:val="14"/>
        </w:rPr>
        <w:t>,,S]()VCitlec((, 2J. </w:t>
      </w:r>
      <w:r>
        <w:rPr>
          <w:rFonts w:ascii="Arial"/>
          <w:sz w:val="13"/>
        </w:rPr>
        <w:t>scp,ternbra </w:t>
      </w:r>
      <w:r>
        <w:rPr>
          <w:sz w:val="14"/>
        </w:rPr>
        <w:t>1941.</w:t>
      </w:r>
    </w:p>
    <w:p>
      <w:pPr>
        <w:spacing w:before="11"/>
        <w:ind w:left="501" w:right="0" w:firstLine="0"/>
        <w:jc w:val="left"/>
        <w:rPr>
          <w:sz w:val="14"/>
        </w:rPr>
      </w:pPr>
      <w:r>
        <w:rPr>
          <w:w w:val="105"/>
          <w:sz w:val="10"/>
        </w:rPr>
        <w:t>40    </w:t>
      </w:r>
      <w:r>
        <w:rPr>
          <w:w w:val="105"/>
          <w:sz w:val="14"/>
        </w:rPr>
        <w:t>)&gt;Slovenec«,   19.   </w:t>
      </w:r>
      <w:r>
        <w:rPr>
          <w:rFonts w:ascii="Arial" w:hAnsi="Arial"/>
          <w:b/>
          <w:w w:val="105"/>
          <w:sz w:val="12"/>
        </w:rPr>
        <w:t>avguRta </w:t>
      </w:r>
      <w:r>
        <w:rPr>
          <w:rFonts w:ascii="Arial" w:hAnsi="Arial"/>
          <w:b/>
          <w:spacing w:val="25"/>
          <w:w w:val="105"/>
          <w:sz w:val="12"/>
        </w:rPr>
        <w:t> </w:t>
      </w:r>
      <w:r>
        <w:rPr>
          <w:w w:val="105"/>
          <w:sz w:val="14"/>
        </w:rPr>
        <w:t>]941.</w:t>
      </w:r>
    </w:p>
    <w:p>
      <w:pPr>
        <w:spacing w:before="12"/>
        <w:ind w:left="506" w:right="0" w:firstLine="0"/>
        <w:jc w:val="left"/>
        <w:rPr>
          <w:sz w:val="14"/>
        </w:rPr>
      </w:pPr>
      <w:r>
        <w:rPr>
          <w:b/>
          <w:w w:val="105"/>
          <w:sz w:val="10"/>
        </w:rPr>
        <w:t>H     </w:t>
      </w:r>
      <w:r>
        <w:rPr>
          <w:w w:val="105"/>
          <w:sz w:val="14"/>
        </w:rPr>
        <w:t>,S]oyener((,    21.    oktohra </w:t>
      </w:r>
      <w:r>
        <w:rPr>
          <w:spacing w:val="2"/>
          <w:w w:val="105"/>
          <w:sz w:val="14"/>
        </w:rPr>
        <w:t> </w:t>
      </w:r>
      <w:r>
        <w:rPr>
          <w:w w:val="105"/>
          <w:sz w:val="14"/>
        </w:rPr>
        <w:t>1941.</w:t>
      </w:r>
    </w:p>
    <w:p>
      <w:pPr>
        <w:spacing w:after="0"/>
        <w:jc w:val="left"/>
        <w:rPr>
          <w:sz w:val="14"/>
        </w:rPr>
        <w:sectPr>
          <w:pgSz w:w="7980" w:h="12350"/>
          <w:pgMar w:top="140" w:bottom="280" w:left="360" w:right="700"/>
        </w:sectPr>
      </w:pPr>
    </w:p>
    <w:p>
      <w:pPr>
        <w:tabs>
          <w:tab w:pos="2187" w:val="left" w:leader="none"/>
        </w:tabs>
        <w:spacing w:before="81"/>
        <w:ind w:left="536" w:right="0" w:firstLine="0"/>
        <w:jc w:val="both"/>
        <w:rPr>
          <w:sz w:val="15"/>
        </w:rPr>
      </w:pPr>
      <w:r>
        <w:rPr/>
        <w:pict>
          <v:shape style="position:absolute;margin-left:46.049809pt;margin-top:19.52055pt;width:67.2pt;height:.1pt;mso-position-horizontal-relative:page;mso-position-vertical-relative:paragraph;z-index:-251513856;mso-wrap-distance-left:0;mso-wrap-distance-right:0" coordorigin="921,390" coordsize="1344,0" path="m921,390l2264,390e" filled="false" stroked="true" strokeweight=".239605pt" strokecolor="#000000">
            <v:path arrowok="t"/>
            <v:stroke dashstyle="solid"/>
            <w10:wrap type="topAndBottom"/>
          </v:shape>
        </w:pict>
      </w:r>
      <w:r>
        <w:rPr/>
        <w:pict>
          <v:group style="position:absolute;margin-left:141.986938pt;margin-top:19.400747pt;width:236.05pt;height:.25pt;mso-position-horizontal-relative:page;mso-position-vertical-relative:paragraph;z-index:-251512832;mso-wrap-distance-left:0;mso-wrap-distance-right:0" coordorigin="2840,388" coordsize="4721,5">
            <v:line style="position:absolute" from="5065,390" to="7560,390" stroked="true" strokeweight=".239605pt" strokecolor="#000000">
              <v:stroke dashstyle="solid"/>
            </v:line>
            <v:line style="position:absolute" from="2840,390" to="5027,390" stroked="true" strokeweight=".239605pt" strokecolor="#000000">
              <v:stroke dashstyle="solid"/>
            </v:line>
            <w10:wrap type="topAndBottom"/>
          </v:group>
        </w:pict>
      </w:r>
      <w:r>
        <w:rPr>
          <w:rFonts w:ascii="Courier New" w:hAnsi="Courier New"/>
          <w:w w:val="110"/>
          <w:position w:val="4"/>
          <w:sz w:val="22"/>
        </w:rPr>
        <w:t>58</w:t>
        <w:tab/>
      </w:r>
      <w:r>
        <w:rPr>
          <w:w w:val="110"/>
          <w:sz w:val="15"/>
        </w:rPr>
        <w:t>OPHTCNIKl FAšlSTICNIH OKFPATOR,JEV</w:t>
      </w:r>
    </w:p>
    <w:p>
      <w:pPr>
        <w:pStyle w:val="BodyText"/>
        <w:spacing w:line="232" w:lineRule="auto" w:before="217"/>
        <w:ind w:left="563" w:right="103" w:firstLine="4"/>
        <w:rPr>
          <w:rFonts w:ascii="Arial" w:hAnsi="Arial"/>
          <w:sz w:val="10"/>
        </w:rPr>
      </w:pPr>
      <w:r>
        <w:rPr>
          <w:w w:val="115"/>
        </w:rPr>
        <w:t>Pogačnik iz Ljubljane, župnik Henrik Povše s Čateža,  župnik  Anton  Plešič s Primskovega in drugi. Prosilce za denarno pomoč so italijanski karabinjerji ocenjevali kot »politično italijansko razpoložene«  ali  kot  ljudi, »ki se strinjajo s fašističnim režimom«, in</w:t>
      </w:r>
      <w:r>
        <w:rPr>
          <w:spacing w:val="-1"/>
          <w:w w:val="115"/>
        </w:rPr>
        <w:t> </w:t>
      </w:r>
      <w:r>
        <w:rPr>
          <w:w w:val="115"/>
        </w:rPr>
        <w:t>podobno.4</w:t>
      </w:r>
      <w:r>
        <w:rPr>
          <w:rFonts w:ascii="Arial" w:hAnsi="Arial"/>
          <w:w w:val="115"/>
          <w:position w:val="6"/>
          <w:sz w:val="10"/>
        </w:rPr>
        <w:t>2</w:t>
      </w:r>
    </w:p>
    <w:p>
      <w:pPr>
        <w:pStyle w:val="BodyText"/>
        <w:spacing w:line="235" w:lineRule="auto" w:before="47"/>
        <w:ind w:left="535" w:right="100" w:firstLine="413"/>
      </w:pPr>
      <w:r>
        <w:rPr>
          <w:w w:val="115"/>
        </w:rPr>
        <w:t>Še posebno zaupanje do Graziolija pa so imele redovnice. Prednica uršulinskega samostana v Ljubljani m. Klementina Kastelic je  v  strahu pred Nemci </w:t>
      </w:r>
      <w:r>
        <w:rPr>
          <w:w w:val="115"/>
          <w:sz w:val="18"/>
        </w:rPr>
        <w:t>24. </w:t>
      </w:r>
      <w:r>
        <w:rPr>
          <w:w w:val="115"/>
        </w:rPr>
        <w:t>aprila </w:t>
      </w:r>
      <w:r>
        <w:rPr>
          <w:w w:val="115"/>
          <w:sz w:val="18"/>
        </w:rPr>
        <w:t>1941 </w:t>
      </w:r>
      <w:r>
        <w:rPr>
          <w:w w:val="115"/>
        </w:rPr>
        <w:t>prosila civilnega  komisarja,  naj  </w:t>
      </w:r>
      <w:r>
        <w:rPr>
          <w:w w:val="115"/>
          <w:sz w:val="18"/>
        </w:rPr>
        <w:t>ji </w:t>
      </w:r>
      <w:r>
        <w:rPr>
          <w:w w:val="115"/>
        </w:rPr>
        <w:t>v primeru, 'če </w:t>
      </w:r>
      <w:r>
        <w:rPr>
          <w:w w:val="115"/>
          <w:sz w:val="18"/>
        </w:rPr>
        <w:t>bi </w:t>
      </w:r>
      <w:r>
        <w:rPr>
          <w:w w:val="115"/>
        </w:rPr>
        <w:t>v Ljubljano prišli Nemci, pošlje italijansko vojaško stražo. S. Filipina Tomše  se  je  kot   predstavnica   hčera  krščanske  ljubezni  sv.</w:t>
      </w:r>
      <w:r>
        <w:rPr>
          <w:spacing w:val="25"/>
          <w:w w:val="115"/>
        </w:rPr>
        <w:t> </w:t>
      </w:r>
      <w:r>
        <w:rPr>
          <w:w w:val="115"/>
        </w:rPr>
        <w:t>Vincencija</w:t>
      </w:r>
    </w:p>
    <w:p>
      <w:pPr>
        <w:pStyle w:val="BodyText"/>
        <w:spacing w:line="235" w:lineRule="auto"/>
        <w:ind w:left="557" w:right="100" w:firstLine="8"/>
        <w:rPr>
          <w:sz w:val="10"/>
        </w:rPr>
      </w:pPr>
      <w:r>
        <w:rPr>
          <w:w w:val="115"/>
          <w:sz w:val="18"/>
        </w:rPr>
        <w:t>8. </w:t>
      </w:r>
      <w:r>
        <w:rPr>
          <w:w w:val="115"/>
        </w:rPr>
        <w:t>junija </w:t>
      </w:r>
      <w:r>
        <w:rPr>
          <w:w w:val="115"/>
          <w:sz w:val="18"/>
        </w:rPr>
        <w:t>1941 </w:t>
      </w:r>
      <w:r>
        <w:rPr>
          <w:w w:val="115"/>
        </w:rPr>
        <w:t>zahvalila Grazioliju za odobren sprejem, »da bi  mogla izraziti vdanostno poklonitev vseh sester«, </w:t>
      </w:r>
      <w:r>
        <w:rPr>
          <w:w w:val="115"/>
          <w:sz w:val="18"/>
        </w:rPr>
        <w:t>25. </w:t>
      </w:r>
      <w:r>
        <w:rPr>
          <w:w w:val="115"/>
        </w:rPr>
        <w:t>novembra  </w:t>
      </w:r>
      <w:r>
        <w:rPr>
          <w:w w:val="115"/>
          <w:sz w:val="18"/>
        </w:rPr>
        <w:t>1941  </w:t>
      </w:r>
      <w:r>
        <w:rPr>
          <w:w w:val="115"/>
        </w:rPr>
        <w:t>pa  se  mu  je najgloblje zahvalila za divjega zajca. Ker se je govorica o prihodu Nemcev v Ljubljano nazadnje spremenila v  vesti,  da  bodo  Italijani zasedli Gorenjsko, je m. Marija Klinar, predstojnica uršulink  v  Škofji Loki, </w:t>
      </w:r>
      <w:r>
        <w:rPr>
          <w:rFonts w:ascii="Arial" w:hAnsi="Arial"/>
          <w:w w:val="115"/>
          <w:sz w:val="16"/>
        </w:rPr>
        <w:t>8. </w:t>
      </w:r>
      <w:r>
        <w:rPr>
          <w:w w:val="115"/>
        </w:rPr>
        <w:t>avgusta </w:t>
      </w:r>
      <w:r>
        <w:rPr>
          <w:rFonts w:ascii="Arial" w:hAnsi="Arial"/>
          <w:w w:val="115"/>
          <w:sz w:val="16"/>
        </w:rPr>
        <w:t>19'±1 </w:t>
      </w:r>
      <w:r>
        <w:rPr>
          <w:w w:val="115"/>
        </w:rPr>
        <w:t>vprašala Graziolija, kdaj bo Škofja Loka pripadla Italiji,  "kar  je  edino  pravično,  saj   so  italijanske   čete  prve   vkorakale v  naše  staro  mesto«,  in  ga  vnaprej  povabila  na  obisk  v  Škofjo</w:t>
      </w:r>
      <w:r>
        <w:rPr>
          <w:spacing w:val="-23"/>
          <w:w w:val="115"/>
        </w:rPr>
        <w:t> </w:t>
      </w:r>
      <w:r>
        <w:rPr>
          <w:w w:val="115"/>
        </w:rPr>
        <w:t>Loko.</w:t>
      </w:r>
      <w:r>
        <w:rPr>
          <w:w w:val="115"/>
          <w:position w:val="7"/>
          <w:sz w:val="10"/>
        </w:rPr>
        <w:t>43</w:t>
      </w:r>
    </w:p>
    <w:p>
      <w:pPr>
        <w:pStyle w:val="BodyText"/>
        <w:spacing w:line="215" w:lineRule="exact" w:before="36"/>
        <w:ind w:left="953"/>
      </w:pPr>
      <w:r>
        <w:rPr>
          <w:w w:val="110"/>
        </w:rPr>
        <w:t>Od    številnih    drugih    čestitk    je    posebno    zanimivo    pismo</w:t>
      </w:r>
      <w:r>
        <w:rPr>
          <w:spacing w:val="44"/>
          <w:w w:val="110"/>
        </w:rPr>
        <w:t> </w:t>
      </w:r>
      <w:r>
        <w:rPr>
          <w:w w:val="110"/>
        </w:rPr>
        <w:t>sestre</w:t>
      </w:r>
    </w:p>
    <w:p>
      <w:pPr>
        <w:pStyle w:val="BodyText"/>
        <w:spacing w:line="235" w:lineRule="auto"/>
        <w:ind w:left="555" w:right="99" w:firstLine="3"/>
      </w:pPr>
      <w:r>
        <w:rPr>
          <w:w w:val="115"/>
        </w:rPr>
        <w:t>M. Babnik, prednice ubogih šolskih sester de Notre Dame v Šmihelu pri Novem mestu.  Babnikova  je </w:t>
      </w:r>
      <w:r>
        <w:rPr>
          <w:w w:val="115"/>
          <w:sz w:val="18"/>
        </w:rPr>
        <w:t>1933. </w:t>
      </w:r>
      <w:r>
        <w:rPr>
          <w:w w:val="115"/>
        </w:rPr>
        <w:t>leta s Primorske  pred fašisti pribežala  </w:t>
      </w:r>
      <w:r>
        <w:rPr>
          <w:w w:val="115"/>
          <w:sz w:val="18"/>
        </w:rPr>
        <w:t>v </w:t>
      </w:r>
      <w:r>
        <w:rPr>
          <w:w w:val="115"/>
        </w:rPr>
        <w:t>Slovenijo. Tedaj je zanjo »beseda fašist bila  nekaj  strašnega«.  Toda </w:t>
      </w:r>
      <w:r>
        <w:rPr>
          <w:w w:val="115"/>
          <w:sz w:val="18"/>
        </w:rPr>
        <w:t>1941. </w:t>
      </w:r>
      <w:r>
        <w:rPr>
          <w:w w:val="115"/>
        </w:rPr>
        <w:t>leta sta ji kaplana Karl Wolbang </w:t>
      </w:r>
      <w:r>
        <w:rPr>
          <w:w w:val="115"/>
          <w:sz w:val="17"/>
        </w:rPr>
        <w:t>in </w:t>
      </w:r>
      <w:r>
        <w:rPr>
          <w:w w:val="115"/>
        </w:rPr>
        <w:t>njen nečak novomašnik Nande Babnik prevrnila na glavo njeno dotedanje prepričanje. Tako je </w:t>
      </w:r>
      <w:r>
        <w:rPr>
          <w:w w:val="115"/>
          <w:sz w:val="18"/>
        </w:rPr>
        <w:t>30. </w:t>
      </w:r>
      <w:r>
        <w:rPr>
          <w:w w:val="115"/>
        </w:rPr>
        <w:t>de­ cembra </w:t>
      </w:r>
      <w:r>
        <w:rPr>
          <w:w w:val="115"/>
          <w:sz w:val="18"/>
        </w:rPr>
        <w:t>1942 </w:t>
      </w:r>
      <w:r>
        <w:rPr>
          <w:w w:val="115"/>
        </w:rPr>
        <w:t>fašistu Grazioliju</w:t>
      </w:r>
      <w:r>
        <w:rPr>
          <w:spacing w:val="54"/>
          <w:w w:val="115"/>
        </w:rPr>
        <w:t> </w:t>
      </w:r>
      <w:r>
        <w:rPr>
          <w:w w:val="115"/>
        </w:rPr>
        <w:t>pisala:</w:t>
      </w:r>
    </w:p>
    <w:p>
      <w:pPr>
        <w:pStyle w:val="BodyText"/>
        <w:spacing w:line="237" w:lineRule="auto" w:before="35"/>
        <w:ind w:left="560" w:right="114" w:firstLine="393"/>
      </w:pPr>
      <w:r>
        <w:rPr>
          <w:w w:val="110"/>
        </w:rPr>
        <w:t>»Ekscelenca! čutimo sladko dolžnost, izreči Vam, Ekscelenca, svoja najiskrenejša voščila za novo leto.</w:t>
      </w:r>
    </w:p>
    <w:p>
      <w:pPr>
        <w:pStyle w:val="BodyText"/>
        <w:spacing w:line="235" w:lineRule="auto" w:before="34"/>
        <w:ind w:left="555" w:right="111" w:firstLine="390"/>
      </w:pPr>
      <w:r>
        <w:rPr>
          <w:w w:val="110"/>
        </w:rPr>
        <w:t>Iz naših src, polnih globoke hvaležnosti, se dviga k Vsemogočnemu goreča molitev, ki kliče na Vašo Ekscelenco najobilnejši blagoslov. Novorojeno dete Jezus naj bo vedno z Vami,  Vas  vsak  trenutek  podpira, Vam pomaga pri Vaši vsakdanji dolžnosti ter Vam plete zasluženo krono dobrih del, ki jih</w:t>
      </w:r>
      <w:r>
        <w:rPr>
          <w:spacing w:val="28"/>
          <w:w w:val="110"/>
        </w:rPr>
        <w:t> </w:t>
      </w:r>
      <w:r>
        <w:rPr>
          <w:w w:val="110"/>
        </w:rPr>
        <w:t>vršite.</w:t>
      </w:r>
    </w:p>
    <w:p>
      <w:pPr>
        <w:spacing w:line="237" w:lineRule="auto" w:before="35"/>
        <w:ind w:left="547" w:right="117" w:firstLine="386"/>
        <w:jc w:val="both"/>
        <w:rPr>
          <w:b/>
          <w:sz w:val="18"/>
        </w:rPr>
      </w:pPr>
      <w:r>
        <w:rPr>
          <w:w w:val="115"/>
          <w:sz w:val="19"/>
        </w:rPr>
        <w:t>Sprejmite, Ekscelenca, naše najvdanejše poklone, medtem, ko Vam </w:t>
      </w:r>
      <w:r>
        <w:rPr>
          <w:b/>
          <w:w w:val="115"/>
          <w:sz w:val="18"/>
        </w:rPr>
        <w:t>ponavljamo najprisrčnejša </w:t>
      </w:r>
      <w:r>
        <w:rPr>
          <w:w w:val="115"/>
          <w:sz w:val="19"/>
        </w:rPr>
        <w:t>voščila </w:t>
      </w:r>
      <w:r>
        <w:rPr>
          <w:b/>
          <w:w w:val="115"/>
          <w:sz w:val="18"/>
        </w:rPr>
        <w:t>in </w:t>
      </w:r>
      <w:r>
        <w:rPr>
          <w:w w:val="115"/>
          <w:sz w:val="19"/>
        </w:rPr>
        <w:t>zahvalo za očetovsko dobrohotnost, ki ste jo izkazali naši </w:t>
      </w:r>
      <w:r>
        <w:rPr>
          <w:b/>
          <w:w w:val="115"/>
          <w:sz w:val="18"/>
        </w:rPr>
        <w:t>družini, prepričani, </w:t>
      </w:r>
      <w:r>
        <w:rPr>
          <w:w w:val="115"/>
          <w:sz w:val="19"/>
        </w:rPr>
        <w:t>da ne boste  nikoli  odtegnili svoje</w:t>
      </w:r>
      <w:r>
        <w:rPr>
          <w:spacing w:val="27"/>
          <w:w w:val="115"/>
          <w:sz w:val="19"/>
        </w:rPr>
        <w:t> </w:t>
      </w:r>
      <w:r>
        <w:rPr>
          <w:b/>
          <w:w w:val="115"/>
          <w:sz w:val="18"/>
        </w:rPr>
        <w:t>naklonjenosti</w:t>
      </w:r>
    </w:p>
    <w:p>
      <w:pPr>
        <w:spacing w:line="205" w:lineRule="exact" w:before="0"/>
        <w:ind w:left="939" w:right="0" w:firstLine="0"/>
        <w:jc w:val="both"/>
        <w:rPr>
          <w:b/>
          <w:sz w:val="18"/>
        </w:rPr>
      </w:pPr>
      <w:r>
        <w:rPr>
          <w:b/>
          <w:w w:val="115"/>
          <w:sz w:val="18"/>
        </w:rPr>
        <w:t>najponižnejšim </w:t>
      </w:r>
      <w:r>
        <w:rPr>
          <w:w w:val="115"/>
          <w:sz w:val="19"/>
        </w:rPr>
        <w:t>in </w:t>
      </w:r>
      <w:r>
        <w:rPr>
          <w:b/>
          <w:w w:val="115"/>
          <w:sz w:val="18"/>
        </w:rPr>
        <w:t>najvdanejšim</w:t>
      </w:r>
    </w:p>
    <w:p>
      <w:pPr>
        <w:pStyle w:val="BodyText"/>
        <w:spacing w:line="215" w:lineRule="exact"/>
        <w:ind w:left="941"/>
        <w:rPr>
          <w:sz w:val="10"/>
        </w:rPr>
      </w:pPr>
      <w:r>
        <w:rPr>
          <w:w w:val="105"/>
        </w:rPr>
        <w:t>sestram de Notre Dame. </w:t>
      </w:r>
      <w:r>
        <w:rPr/>
        <w:t>« </w:t>
      </w:r>
      <w:r>
        <w:rPr>
          <w:position w:val="7"/>
          <w:sz w:val="10"/>
        </w:rPr>
        <w:t>41</w:t>
      </w:r>
    </w:p>
    <w:p>
      <w:pPr>
        <w:pStyle w:val="BodyText"/>
        <w:spacing w:line="237" w:lineRule="auto" w:before="28"/>
        <w:ind w:left="545" w:right="112" w:firstLine="391"/>
      </w:pPr>
      <w:r>
        <w:rPr>
          <w:w w:val="115"/>
        </w:rPr>
        <w:t>Ljubljanske jezuite pa so z italijanskimi oblastmi tesno povezovali njihovi kolegi iz Gorice. Oficir Rolla iz poveljstva II. armade je 6. junija </w:t>
      </w:r>
      <w:r>
        <w:rPr>
          <w:w w:val="115"/>
          <w:sz w:val="18"/>
        </w:rPr>
        <w:t>1941. </w:t>
      </w:r>
      <w:r>
        <w:rPr>
          <w:w w:val="115"/>
        </w:rPr>
        <w:t>leta obvestil Graziolija, da pride v Ljubljano pater Antonio Ferri, jezuitski superior iz Gorice, ki hoče razjasniti stališče slovenskih jezuitov do italijanske oblasti. Svoje poslanstvo je  jezuit  Ferri dobro opravil,  ker  je 12. junija ob odhodu iz Ljubljane pisal</w:t>
      </w:r>
      <w:r>
        <w:rPr>
          <w:spacing w:val="10"/>
          <w:w w:val="115"/>
        </w:rPr>
        <w:t> </w:t>
      </w:r>
      <w:r>
        <w:rPr>
          <w:w w:val="115"/>
        </w:rPr>
        <w:t>Grazioliju:</w:t>
      </w:r>
    </w:p>
    <w:p>
      <w:pPr>
        <w:pStyle w:val="BodyText"/>
        <w:spacing w:line="237" w:lineRule="auto" w:before="5"/>
        <w:ind w:left="542" w:right="129" w:firstLine="401"/>
      </w:pPr>
      <w:r>
        <w:rPr/>
        <w:pict>
          <v:shape style="position:absolute;margin-left:43.1717pt;margin-top:26.281828pt;width:51.85pt;height:.1pt;mso-position-horizontal-relative:page;mso-position-vertical-relative:paragraph;z-index:-251511808;mso-wrap-distance-left:0;mso-wrap-distance-right:0" coordorigin="863,526" coordsize="1037,0" path="m863,526l1900,526e" filled="false" stroked="true" strokeweight=".479209pt" strokecolor="#000000">
            <v:path arrowok="t"/>
            <v:stroke dashstyle="solid"/>
            <w10:wrap type="topAndBottom"/>
          </v:shape>
        </w:pict>
      </w:r>
      <w:r>
        <w:rPr>
          <w:w w:val="115"/>
        </w:rPr>
        <w:t>»Prosim Vas, da sprejmete izraze mojega priznanja za ljubezniv sprejem včeraj zvečer.</w:t>
      </w:r>
    </w:p>
    <w:p>
      <w:pPr>
        <w:spacing w:before="41"/>
        <w:ind w:left="934" w:right="0" w:firstLine="0"/>
        <w:jc w:val="left"/>
        <w:rPr>
          <w:sz w:val="14"/>
        </w:rPr>
      </w:pPr>
      <w:r>
        <w:rPr>
          <w:w w:val="125"/>
          <w:sz w:val="10"/>
        </w:rPr>
        <w:t>42 </w:t>
      </w:r>
      <w:r>
        <w:rPr>
          <w:w w:val="125"/>
          <w:sz w:val="14"/>
        </w:rPr>
        <w:t>Po dokumentih iz arhiva italijanskega vb-0kega komisarja, javno tožilstvo LRS.</w:t>
      </w:r>
    </w:p>
    <w:p>
      <w:pPr>
        <w:spacing w:line="137" w:lineRule="exact" w:before="35"/>
        <w:ind w:left="943" w:right="0" w:firstLine="0"/>
        <w:jc w:val="left"/>
        <w:rPr>
          <w:rFonts w:ascii="Arial"/>
          <w:b/>
          <w:sz w:val="12"/>
        </w:rPr>
      </w:pPr>
      <w:r>
        <w:rPr>
          <w:w w:val="120"/>
          <w:sz w:val="10"/>
        </w:rPr>
        <w:t>43 </w:t>
      </w:r>
      <w:r>
        <w:rPr>
          <w:rFonts w:ascii="Arial"/>
          <w:b/>
          <w:w w:val="120"/>
          <w:sz w:val="12"/>
        </w:rPr>
        <w:t>P:rav ,tani.</w:t>
      </w:r>
    </w:p>
    <w:p>
      <w:pPr>
        <w:spacing w:line="183" w:lineRule="exact" w:before="0"/>
        <w:ind w:left="939" w:right="0" w:firstLine="0"/>
        <w:jc w:val="left"/>
        <w:rPr>
          <w:sz w:val="15"/>
        </w:rPr>
      </w:pPr>
      <w:r>
        <w:rPr>
          <w:w w:val="120"/>
          <w:sz w:val="10"/>
        </w:rPr>
        <w:t>44 </w:t>
      </w:r>
      <w:r>
        <w:rPr>
          <w:w w:val="120"/>
          <w:sz w:val="14"/>
        </w:rPr>
        <w:t>So,lni spis proH Stanblavi </w:t>
      </w:r>
      <w:r>
        <w:rPr>
          <w:w w:val="120"/>
          <w:sz w:val="15"/>
        </w:rPr>
        <w:t>Balmikovi </w:t>
      </w:r>
      <w:r>
        <w:rPr>
          <w:w w:val="120"/>
          <w:sz w:val="14"/>
        </w:rPr>
        <w:t>in </w:t>
      </w:r>
      <w:r>
        <w:rPr>
          <w:w w:val="120"/>
          <w:sz w:val="15"/>
        </w:rPr>
        <w:t>sooM., okrož. </w:t>
      </w:r>
      <w:r>
        <w:rPr>
          <w:w w:val="120"/>
          <w:sz w:val="16"/>
        </w:rPr>
        <w:t>sod. </w:t>
      </w:r>
      <w:r>
        <w:rPr>
          <w:w w:val="120"/>
          <w:sz w:val="14"/>
        </w:rPr>
        <w:t>v </w:t>
      </w:r>
      <w:r>
        <w:rPr>
          <w:w w:val="120"/>
          <w:sz w:val="15"/>
        </w:rPr>
        <w:t>Novem mestu,</w:t>
      </w:r>
    </w:p>
    <w:p>
      <w:pPr>
        <w:spacing w:before="12"/>
        <w:ind w:left="554" w:right="0" w:firstLine="0"/>
        <w:jc w:val="both"/>
        <w:rPr>
          <w:sz w:val="14"/>
        </w:rPr>
      </w:pPr>
      <w:r>
        <w:rPr>
          <w:w w:val="105"/>
          <w:sz w:val="14"/>
        </w:rPr>
        <w:t>K 139/47.</w:t>
      </w:r>
    </w:p>
    <w:p>
      <w:pPr>
        <w:spacing w:after="0"/>
        <w:jc w:val="both"/>
        <w:rPr>
          <w:sz w:val="14"/>
        </w:rPr>
        <w:sectPr>
          <w:pgSz w:w="7930" w:h="12320"/>
          <w:pgMar w:top="140" w:bottom="280" w:left="340" w:right="260"/>
        </w:sectPr>
      </w:pPr>
    </w:p>
    <w:p>
      <w:pPr>
        <w:tabs>
          <w:tab w:pos="6799" w:val="right" w:leader="none"/>
        </w:tabs>
        <w:spacing w:before="75"/>
        <w:ind w:left="1950" w:right="0" w:firstLine="0"/>
        <w:jc w:val="left"/>
        <w:rPr>
          <w:sz w:val="20"/>
        </w:rPr>
      </w:pPr>
      <w:r>
        <w:rPr/>
        <w:pict>
          <v:line style="position:absolute;mso-position-horizontal-relative:page;mso-position-vertical-relative:paragraph;z-index:251806720" from="24.943649pt,19.159218pt" to="355.926619pt,19.159218pt" stroked="true" strokeweight=".239605pt" strokecolor="#000000">
            <v:stroke dashstyle="solid"/>
            <w10:wrap type="none"/>
          </v:line>
        </w:pict>
      </w:r>
      <w:r>
        <w:rPr>
          <w:w w:val="110"/>
          <w:sz w:val="15"/>
        </w:rPr>
        <w:t>POT šKOFA IN KLERA</w:t>
      </w:r>
      <w:r>
        <w:rPr>
          <w:spacing w:val="5"/>
          <w:w w:val="110"/>
          <w:sz w:val="15"/>
        </w:rPr>
        <w:t> </w:t>
      </w:r>
      <w:r>
        <w:rPr>
          <w:w w:val="110"/>
          <w:sz w:val="15"/>
        </w:rPr>
        <w:t>V</w:t>
      </w:r>
      <w:r>
        <w:rPr>
          <w:spacing w:val="24"/>
          <w:w w:val="110"/>
          <w:sz w:val="15"/>
        </w:rPr>
        <w:t> </w:t>
      </w:r>
      <w:r>
        <w:rPr>
          <w:w w:val="110"/>
          <w:sz w:val="15"/>
        </w:rPr>
        <w:t>IZDAJSTVO</w:t>
        <w:tab/>
      </w:r>
      <w:r>
        <w:rPr>
          <w:w w:val="110"/>
          <w:position w:val="4"/>
          <w:sz w:val="20"/>
        </w:rPr>
        <w:t>59</w:t>
      </w:r>
    </w:p>
    <w:p>
      <w:pPr>
        <w:spacing w:line="235" w:lineRule="auto" w:before="297"/>
        <w:ind w:left="133" w:right="526" w:firstLine="389"/>
        <w:jc w:val="both"/>
        <w:rPr>
          <w:rFonts w:ascii="Arial" w:hAnsi="Arial"/>
          <w:sz w:val="16"/>
        </w:rPr>
      </w:pPr>
      <w:r>
        <w:rPr>
          <w:i/>
          <w:w w:val="115"/>
          <w:sz w:val="19"/>
        </w:rPr>
        <w:t>Upam, da bodo naši očetje jezuiti iz Ljubljane  znali  </w:t>
      </w:r>
      <w:r>
        <w:rPr>
          <w:w w:val="115"/>
          <w:sz w:val="19"/>
        </w:rPr>
        <w:t>biti  </w:t>
      </w:r>
      <w:r>
        <w:rPr>
          <w:i/>
          <w:w w:val="115"/>
          <w:sz w:val="19"/>
        </w:rPr>
        <w:t>tesno </w:t>
      </w:r>
      <w:r>
        <w:rPr>
          <w:i/>
          <w:w w:val="115"/>
          <w:sz w:val="19"/>
        </w:rPr>
        <w:t>povezani z italijanskimi oblastmi, </w:t>
      </w:r>
      <w:r>
        <w:rPr>
          <w:w w:val="115"/>
          <w:sz w:val="19"/>
        </w:rPr>
        <w:t>da bodo tako dobro opravljali svojo duhovniško službo. če  bi  v  bodoče  bile  kakšne  pritožbe,  Vas  prosim, da me obvestite</w:t>
      </w:r>
      <w:r>
        <w:rPr>
          <w:spacing w:val="46"/>
          <w:w w:val="115"/>
          <w:sz w:val="19"/>
        </w:rPr>
        <w:t> </w:t>
      </w:r>
      <w:r>
        <w:rPr>
          <w:rFonts w:ascii="Arial" w:hAnsi="Arial"/>
          <w:w w:val="115"/>
          <w:sz w:val="16"/>
        </w:rPr>
        <w:t>«</w:t>
      </w:r>
      <w:r>
        <w:rPr>
          <w:rFonts w:ascii="Arial" w:hAnsi="Arial"/>
          <w:w w:val="115"/>
          <w:sz w:val="16"/>
          <w:vertAlign w:val="superscript"/>
        </w:rPr>
        <w:t>45</w:t>
      </w:r>
    </w:p>
    <w:p>
      <w:pPr>
        <w:pStyle w:val="BodyText"/>
        <w:spacing w:line="215" w:lineRule="exact"/>
        <w:ind w:left="526"/>
      </w:pPr>
      <w:r>
        <w:rPr>
          <w:w w:val="115"/>
        </w:rPr>
        <w:t>Grazioliju pa se ni bilo treba prav nič pritoževati.</w:t>
      </w:r>
    </w:p>
    <w:p>
      <w:pPr>
        <w:pStyle w:val="BodyText"/>
        <w:spacing w:line="235" w:lineRule="auto" w:before="2"/>
        <w:ind w:left="124" w:right="524" w:firstLine="406"/>
      </w:pPr>
      <w:r>
        <w:rPr>
          <w:w w:val="115"/>
        </w:rPr>
        <w:t>Svojo naklonjenost in hvaležnost do italijanskih okupatorjev so nekateri duhovniki razen manifestativnega dokazovanja že zgodaj začeli izkazovati tudi s stvarnejšo pomočjo. Iz lastne pobude so postali okupa­ torjevi svetovalci in</w:t>
      </w:r>
      <w:r>
        <w:rPr>
          <w:spacing w:val="-23"/>
          <w:w w:val="115"/>
        </w:rPr>
        <w:t> </w:t>
      </w:r>
      <w:r>
        <w:rPr>
          <w:w w:val="115"/>
        </w:rPr>
        <w:t>obveščevalci.</w:t>
      </w:r>
    </w:p>
    <w:p>
      <w:pPr>
        <w:pStyle w:val="BodyText"/>
        <w:spacing w:line="237" w:lineRule="auto"/>
        <w:ind w:left="124" w:right="532" w:firstLine="392"/>
      </w:pPr>
      <w:r>
        <w:rPr>
          <w:w w:val="110"/>
        </w:rPr>
        <w:t>Salezijanski duhovnik dr. Franc Blatnik, ki je z bojaznijo zasledoval govorice, da nameravajo Nemci zasesti Ljubljano, je 7. maja 1941 poslal italijanskemu vojaškemu poveljstvu v Ljubljani naslednje poročilo:</w:t>
      </w:r>
    </w:p>
    <w:p>
      <w:pPr>
        <w:pStyle w:val="BodyText"/>
        <w:spacing w:line="237" w:lineRule="auto"/>
        <w:ind w:left="136" w:right="529" w:firstLine="395"/>
      </w:pPr>
      <w:r>
        <w:rPr>
          <w:w w:val="105"/>
        </w:rPr>
        <w:t>»... Dne 29. aprila mi je gospod Pavlin Franc, trgovec</w:t>
      </w:r>
      <w:r>
        <w:rPr>
          <w:spacing w:val="49"/>
          <w:w w:val="105"/>
        </w:rPr>
        <w:t> </w:t>
      </w:r>
      <w:r>
        <w:rPr>
          <w:w w:val="105"/>
        </w:rPr>
        <w:t>iz  Ljubljane, Kongresni trg 16, dejal, da so neki nemški oficirji 28. aprila prišli</w:t>
      </w:r>
      <w:r>
        <w:rPr>
          <w:spacing w:val="3"/>
          <w:w w:val="105"/>
        </w:rPr>
        <w:t> </w:t>
      </w:r>
      <w:r>
        <w:rPr>
          <w:w w:val="105"/>
        </w:rPr>
        <w:t>v</w:t>
      </w:r>
    </w:p>
    <w:p>
      <w:pPr>
        <w:pStyle w:val="BodyText"/>
        <w:spacing w:line="232" w:lineRule="auto"/>
        <w:ind w:left="133" w:right="539"/>
      </w:pPr>
      <w:r>
        <w:rPr>
          <w:w w:val="115"/>
        </w:rPr>
        <w:t>njegovo trgovino in mu povedali, da bodo nemške čete v kratkem zasedle mesta Ljubljano, Gorico in Trst ...</w:t>
      </w:r>
    </w:p>
    <w:p>
      <w:pPr>
        <w:pStyle w:val="BodyText"/>
        <w:spacing w:line="237" w:lineRule="auto"/>
        <w:ind w:left="119" w:right="539" w:firstLine="406"/>
      </w:pPr>
      <w:r>
        <w:rPr>
          <w:w w:val="115"/>
        </w:rPr>
        <w:t>V začetku maja  je šest  oseb z Gorenjske  prišlo po sinove,  ki so bili  v našem zavodu. Tri so rekle, da so prišle po otroke,  ker  je  nemški komisar dr. Kutschera 30. aprila govoril v Kranju in na  javnem  trgu izjavil, da bodo Nemci v kratkem zasedli Ljubljano in</w:t>
      </w:r>
      <w:r>
        <w:rPr>
          <w:spacing w:val="10"/>
          <w:w w:val="115"/>
        </w:rPr>
        <w:t> </w:t>
      </w:r>
      <w:r>
        <w:rPr>
          <w:w w:val="115"/>
        </w:rPr>
        <w:t>vso Slovenijo.</w:t>
      </w:r>
    </w:p>
    <w:p>
      <w:pPr>
        <w:pStyle w:val="BodyText"/>
        <w:spacing w:line="232" w:lineRule="auto"/>
        <w:ind w:left="123" w:right="538" w:firstLine="407"/>
        <w:rPr>
          <w:sz w:val="16"/>
        </w:rPr>
      </w:pPr>
      <w:r>
        <w:rPr>
          <w:w w:val="115"/>
        </w:rPr>
        <w:t>Vendar dodajem, ker hočem biti točen, da me niso poučili, če so imenovane osebe same slišale ta  govor.  Zato  sem  tja  poslal  profesorja dr. S. Zamjena, naj mi prinese točne vesti. Poročal mi je,  da  krožijo različni glasovi, nekateri to zanikajo, večina jih pa potrjuje</w:t>
      </w:r>
      <w:r>
        <w:rPr>
          <w:spacing w:val="9"/>
          <w:w w:val="115"/>
        </w:rPr>
        <w:t> </w:t>
      </w:r>
      <w:r>
        <w:rPr>
          <w:rFonts w:ascii="Arial" w:hAnsi="Arial"/>
          <w:spacing w:val="2"/>
          <w:w w:val="115"/>
          <w:sz w:val="16"/>
        </w:rPr>
        <w:t>«</w:t>
      </w:r>
      <w:r>
        <w:rPr>
          <w:spacing w:val="2"/>
          <w:w w:val="115"/>
          <w:sz w:val="16"/>
          <w:vertAlign w:val="superscript"/>
        </w:rPr>
        <w:t>46</w:t>
      </w:r>
    </w:p>
    <w:p>
      <w:pPr>
        <w:pStyle w:val="BodyText"/>
        <w:spacing w:line="237" w:lineRule="auto"/>
        <w:ind w:left="133" w:right="536" w:firstLine="391"/>
      </w:pPr>
      <w:r>
        <w:rPr>
          <w:w w:val="115"/>
        </w:rPr>
        <w:t>Blatnikovo poročilo je na poveljstvu XI. armadnega zbora  nekdo ocenil za čenčo, vendar ga je kljub temu še isti dan  pregledal  sam poveljnik general Robotti in nanj zapisal svojo</w:t>
      </w:r>
      <w:r>
        <w:rPr>
          <w:spacing w:val="4"/>
          <w:w w:val="115"/>
        </w:rPr>
        <w:t> </w:t>
      </w:r>
      <w:r>
        <w:rPr>
          <w:w w:val="115"/>
        </w:rPr>
        <w:t>parafo.</w:t>
      </w:r>
    </w:p>
    <w:p>
      <w:pPr>
        <w:pStyle w:val="BodyText"/>
        <w:spacing w:line="235" w:lineRule="auto"/>
        <w:ind w:left="118" w:right="543" w:firstLine="411"/>
        <w:jc w:val="left"/>
        <w:rPr>
          <w:rFonts w:ascii="Arial" w:hAnsi="Arial"/>
          <w:sz w:val="9"/>
        </w:rPr>
      </w:pPr>
      <w:r>
        <w:rPr>
          <w:w w:val="110"/>
        </w:rPr>
        <w:t>Zaupnik</w:t>
      </w:r>
      <w:r>
        <w:rPr>
          <w:spacing w:val="52"/>
          <w:w w:val="110"/>
        </w:rPr>
        <w:t> </w:t>
      </w:r>
      <w:r>
        <w:rPr>
          <w:w w:val="110"/>
        </w:rPr>
        <w:t>fašistične  stranke  v  </w:t>
      </w:r>
      <w:r>
        <w:rPr>
          <w:rFonts w:ascii="Arial" w:hAnsi="Arial"/>
          <w:w w:val="110"/>
          <w:sz w:val="20"/>
        </w:rPr>
        <w:t>št.  </w:t>
      </w:r>
      <w:r>
        <w:rPr>
          <w:w w:val="110"/>
        </w:rPr>
        <w:t>Jerneju  pa  je  v  začetku  avgusta 1941. leta poročal Grazioliju, da po izjavi duhovnika Ferdinanda Stadlerja Albert</w:t>
      </w:r>
      <w:r>
        <w:rPr>
          <w:spacing w:val="52"/>
          <w:w w:val="110"/>
        </w:rPr>
        <w:t> </w:t>
      </w:r>
      <w:r>
        <w:rPr>
          <w:w w:val="110"/>
        </w:rPr>
        <w:t>Jordan   iz   Št.   Jerneja   »poroča   Nemcem   o   naši   (italijanski   - op. F. S.) vojaški in politični organizaciji«. Grazioli je dopis poslal karabinjerjem, ki so mu 14. avgusta odgovorili, da je Stadler »odkritih italijanskih čustev «.</w:t>
      </w:r>
      <w:r>
        <w:rPr>
          <w:spacing w:val="-31"/>
          <w:w w:val="110"/>
        </w:rPr>
        <w:t> </w:t>
      </w:r>
      <w:r>
        <w:rPr>
          <w:rFonts w:ascii="Arial" w:hAnsi="Arial"/>
          <w:w w:val="110"/>
          <w:position w:val="6"/>
          <w:sz w:val="9"/>
        </w:rPr>
        <w:t>47</w:t>
      </w:r>
    </w:p>
    <w:p>
      <w:pPr>
        <w:pStyle w:val="BodyText"/>
        <w:tabs>
          <w:tab w:pos="1551" w:val="left" w:leader="none"/>
        </w:tabs>
        <w:spacing w:line="235" w:lineRule="auto"/>
        <w:ind w:left="117" w:right="529" w:firstLine="398"/>
        <w:jc w:val="right"/>
      </w:pPr>
      <w:r>
        <w:rPr>
          <w:w w:val="110"/>
        </w:rPr>
        <w:t>Poročanje o nemški »nevarnosti« je kmalu zgubilo svoj</w:t>
      </w:r>
      <w:r>
        <w:rPr>
          <w:spacing w:val="27"/>
          <w:w w:val="110"/>
        </w:rPr>
        <w:t> </w:t>
      </w:r>
      <w:r>
        <w:rPr>
          <w:w w:val="110"/>
        </w:rPr>
        <w:t>smisel,</w:t>
      </w:r>
      <w:r>
        <w:rPr>
          <w:spacing w:val="27"/>
          <w:w w:val="110"/>
        </w:rPr>
        <w:t> </w:t>
      </w:r>
      <w:r>
        <w:rPr>
          <w:w w:val="110"/>
        </w:rPr>
        <w:t>ker</w:t>
      </w:r>
      <w:r>
        <w:rPr>
          <w:w w:val="110"/>
        </w:rPr>
        <w:t> </w:t>
      </w:r>
      <w:r>
        <w:rPr>
          <w:spacing w:val="-1"/>
          <w:w w:val="110"/>
        </w:rPr>
        <w:t>s</w:t>
      </w:r>
      <w:r>
        <w:rPr>
          <w:w w:val="110"/>
        </w:rPr>
        <w:t>e</w:t>
      </w:r>
      <w:r>
        <w:rPr/>
        <w:t>  </w:t>
      </w:r>
      <w:r>
        <w:rPr>
          <w:spacing w:val="18"/>
        </w:rPr>
        <w:t> </w:t>
      </w:r>
      <w:r>
        <w:rPr>
          <w:spacing w:val="-1"/>
          <w:w w:val="106"/>
        </w:rPr>
        <w:t>j</w:t>
      </w:r>
      <w:r>
        <w:rPr>
          <w:w w:val="106"/>
        </w:rPr>
        <w:t>e</w:t>
      </w:r>
      <w:r>
        <w:rPr/>
        <w:t>  </w:t>
      </w:r>
      <w:r>
        <w:rPr>
          <w:spacing w:val="-5"/>
        </w:rPr>
        <w:t> </w:t>
      </w:r>
      <w:r>
        <w:rPr>
          <w:spacing w:val="-1"/>
          <w:w w:val="109"/>
        </w:rPr>
        <w:t>z</w:t>
      </w:r>
      <w:r>
        <w:rPr>
          <w:w w:val="109"/>
        </w:rPr>
        <w:t>a</w:t>
      </w:r>
      <w:r>
        <w:rPr/>
        <w:t>  </w:t>
      </w:r>
      <w:r>
        <w:rPr>
          <w:spacing w:val="-4"/>
        </w:rPr>
        <w:t> </w:t>
      </w:r>
      <w:r>
        <w:rPr>
          <w:w w:val="109"/>
        </w:rPr>
        <w:t>o</w:t>
      </w:r>
      <w:r>
        <w:rPr>
          <w:spacing w:val="5"/>
          <w:w w:val="109"/>
        </w:rPr>
        <w:t>k</w:t>
      </w:r>
      <w:r>
        <w:rPr>
          <w:spacing w:val="-20"/>
          <w:w w:val="109"/>
          <w:position w:val="3"/>
          <w:sz w:val="8"/>
        </w:rPr>
        <w:t>1</w:t>
      </w:r>
      <w:r>
        <w:rPr>
          <w:w w:val="70"/>
        </w:rPr>
        <w:t>.1pat</w:t>
      </w:r>
      <w:r>
        <w:rPr/>
        <w:t> </w:t>
      </w:r>
      <w:r>
        <w:rPr>
          <w:spacing w:val="18"/>
        </w:rPr>
        <w:t> </w:t>
      </w:r>
      <w:r>
        <w:rPr>
          <w:w w:val="103"/>
        </w:rPr>
        <w:t>or</w:t>
      </w:r>
      <w:r>
        <w:rPr>
          <w:spacing w:val="-8"/>
        </w:rPr>
        <w:t> </w:t>
      </w:r>
      <w:r>
        <w:rPr>
          <w:spacing w:val="-1"/>
          <w:w w:val="100"/>
        </w:rPr>
        <w:t>j</w:t>
      </w:r>
      <w:r>
        <w:rPr>
          <w:w w:val="100"/>
        </w:rPr>
        <w:t>a</w:t>
      </w:r>
      <w:r>
        <w:rPr/>
        <w:t>  </w:t>
      </w:r>
      <w:r>
        <w:rPr>
          <w:spacing w:val="11"/>
        </w:rPr>
        <w:t> </w:t>
      </w:r>
      <w:r>
        <w:rPr>
          <w:spacing w:val="-1"/>
          <w:w w:val="100"/>
        </w:rPr>
        <w:t>i</w:t>
      </w:r>
      <w:r>
        <w:rPr>
          <w:w w:val="100"/>
        </w:rPr>
        <w:t>n</w:t>
      </w:r>
      <w:r>
        <w:rPr/>
        <w:t>   </w:t>
      </w:r>
      <w:r>
        <w:rPr>
          <w:spacing w:val="-17"/>
        </w:rPr>
        <w:t> </w:t>
      </w:r>
      <w:r>
        <w:rPr>
          <w:w w:val="113"/>
        </w:rPr>
        <w:t>njegove</w:t>
      </w:r>
      <w:r>
        <w:rPr/>
        <w:t>  </w:t>
      </w:r>
      <w:r>
        <w:rPr>
          <w:spacing w:val="-3"/>
        </w:rPr>
        <w:t> </w:t>
      </w:r>
      <w:r>
        <w:rPr>
          <w:spacing w:val="-1"/>
          <w:w w:val="113"/>
        </w:rPr>
        <w:t>sodelavc</w:t>
      </w:r>
      <w:r>
        <w:rPr>
          <w:w w:val="113"/>
        </w:rPr>
        <w:t>e</w:t>
      </w:r>
      <w:r>
        <w:rPr/>
        <w:t>  </w:t>
      </w:r>
      <w:r>
        <w:rPr>
          <w:spacing w:val="12"/>
        </w:rPr>
        <w:t> </w:t>
      </w:r>
      <w:r>
        <w:rPr>
          <w:w w:val="113"/>
        </w:rPr>
        <w:t>pojavila</w:t>
      </w:r>
      <w:r>
        <w:rPr/>
        <w:t>  </w:t>
      </w:r>
      <w:r>
        <w:rPr>
          <w:spacing w:val="6"/>
        </w:rPr>
        <w:t> </w:t>
      </w:r>
      <w:r>
        <w:rPr>
          <w:w w:val="112"/>
        </w:rPr>
        <w:t>nova</w:t>
      </w:r>
      <w:r>
        <w:rPr/>
        <w:t>  </w:t>
      </w:r>
      <w:r>
        <w:rPr>
          <w:spacing w:val="4"/>
        </w:rPr>
        <w:t> </w:t>
      </w:r>
      <w:r>
        <w:rPr>
          <w:spacing w:val="-1"/>
          <w:w w:val="112"/>
        </w:rPr>
        <w:t>i</w:t>
      </w:r>
      <w:r>
        <w:rPr>
          <w:w w:val="112"/>
        </w:rPr>
        <w:t>n</w:t>
      </w:r>
      <w:r>
        <w:rPr/>
        <w:t>  </w:t>
      </w:r>
      <w:r>
        <w:rPr>
          <w:spacing w:val="12"/>
        </w:rPr>
        <w:t> </w:t>
      </w:r>
      <w:r>
        <w:rPr>
          <w:w w:val="115"/>
        </w:rPr>
        <w:t>resni</w:t>
      </w:r>
      <w:r>
        <w:rPr>
          <w:spacing w:val="-1"/>
          <w:w w:val="115"/>
        </w:rPr>
        <w:t>č</w:t>
      </w:r>
      <w:r>
        <w:rPr>
          <w:w w:val="115"/>
        </w:rPr>
        <w:t>na </w:t>
      </w:r>
      <w:r>
        <w:rPr>
          <w:w w:val="110"/>
        </w:rPr>
        <w:t>nevarnost   </w:t>
      </w:r>
      <w:r>
        <w:rPr>
          <w:spacing w:val="19"/>
          <w:w w:val="110"/>
        </w:rPr>
        <w:t> </w:t>
      </w:r>
      <w:r>
        <w:rPr>
          <w:w w:val="110"/>
        </w:rPr>
        <w:t>-</w:t>
        <w:tab/>
        <w:t>narodnoosvobodilno gibanje. Zato so</w:t>
      </w:r>
      <w:r>
        <w:rPr>
          <w:spacing w:val="27"/>
          <w:w w:val="110"/>
        </w:rPr>
        <w:t> </w:t>
      </w:r>
      <w:r>
        <w:rPr>
          <w:w w:val="110"/>
        </w:rPr>
        <w:t>se  okupatorjevi</w:t>
      </w:r>
      <w:r>
        <w:rPr>
          <w:w w:val="116"/>
        </w:rPr>
        <w:t> </w:t>
      </w:r>
      <w:r>
        <w:rPr>
          <w:w w:val="110"/>
        </w:rPr>
        <w:t>sodelavci in svetovalci hitro spreminjali v</w:t>
      </w:r>
      <w:r>
        <w:rPr>
          <w:spacing w:val="16"/>
          <w:w w:val="110"/>
        </w:rPr>
        <w:t> </w:t>
      </w:r>
      <w:r>
        <w:rPr>
          <w:w w:val="110"/>
        </w:rPr>
        <w:t>ovaduhe</w:t>
      </w:r>
      <w:r>
        <w:rPr>
          <w:spacing w:val="34"/>
          <w:w w:val="110"/>
        </w:rPr>
        <w:t> </w:t>
      </w:r>
      <w:r>
        <w:rPr>
          <w:w w:val="110"/>
        </w:rPr>
        <w:t>narodnozavednih</w:t>
      </w:r>
      <w:r>
        <w:rPr>
          <w:w w:val="116"/>
        </w:rPr>
        <w:t> </w:t>
      </w:r>
      <w:r>
        <w:rPr>
          <w:w w:val="110"/>
        </w:rPr>
        <w:t>slovenskih ljudi. Tako se je zgodilo z dr. Blatnikom in</w:t>
      </w:r>
      <w:r>
        <w:rPr>
          <w:spacing w:val="37"/>
          <w:w w:val="110"/>
        </w:rPr>
        <w:t> </w:t>
      </w:r>
      <w:r>
        <w:rPr>
          <w:w w:val="110"/>
        </w:rPr>
        <w:t>mnogimi</w:t>
      </w:r>
      <w:r>
        <w:rPr>
          <w:spacing w:val="41"/>
          <w:w w:val="110"/>
        </w:rPr>
        <w:t> </w:t>
      </w:r>
      <w:r>
        <w:rPr>
          <w:w w:val="110"/>
        </w:rPr>
        <w:t>drugimi.</w:t>
      </w:r>
      <w:r>
        <w:rPr>
          <w:w w:val="114"/>
        </w:rPr>
        <w:t> </w:t>
      </w:r>
      <w:r>
        <w:rPr>
          <w:w w:val="110"/>
        </w:rPr>
        <w:t>Salezijanski duhovnik dr. Franc Blatnik je kot »preč.</w:t>
      </w:r>
      <w:r>
        <w:rPr>
          <w:spacing w:val="52"/>
          <w:w w:val="110"/>
        </w:rPr>
        <w:t> </w:t>
      </w:r>
      <w:r>
        <w:rPr>
          <w:w w:val="110"/>
        </w:rPr>
        <w:t>g. B.«</w:t>
      </w:r>
      <w:r>
        <w:rPr>
          <w:spacing w:val="-21"/>
          <w:w w:val="110"/>
        </w:rPr>
        <w:t> </w:t>
      </w:r>
      <w:r>
        <w:rPr>
          <w:w w:val="110"/>
        </w:rPr>
        <w:t>15.</w:t>
      </w:r>
      <w:r>
        <w:rPr>
          <w:spacing w:val="33"/>
          <w:w w:val="110"/>
        </w:rPr>
        <w:t> </w:t>
      </w:r>
      <w:r>
        <w:rPr>
          <w:w w:val="110"/>
        </w:rPr>
        <w:t>maja</w:t>
      </w:r>
      <w:r>
        <w:rPr>
          <w:spacing w:val="-1"/>
          <w:w w:val="117"/>
        </w:rPr>
        <w:t> </w:t>
      </w:r>
      <w:r>
        <w:rPr>
          <w:w w:val="110"/>
        </w:rPr>
        <w:t>1942. leta italijanskim vojaškim oblastem ovadil Jožeta</w:t>
      </w:r>
      <w:r>
        <w:rPr>
          <w:spacing w:val="24"/>
          <w:w w:val="110"/>
        </w:rPr>
        <w:t> </w:t>
      </w:r>
      <w:r>
        <w:rPr>
          <w:w w:val="110"/>
        </w:rPr>
        <w:t>Hrastlja,</w:t>
      </w:r>
      <w:r>
        <w:rPr>
          <w:spacing w:val="26"/>
          <w:w w:val="110"/>
        </w:rPr>
        <w:t> </w:t>
      </w:r>
      <w:r>
        <w:rPr>
          <w:w w:val="110"/>
        </w:rPr>
        <w:t>gojenca</w:t>
      </w:r>
      <w:r>
        <w:rPr>
          <w:w w:val="110"/>
        </w:rPr>
        <w:t> </w:t>
      </w:r>
      <w:r>
        <w:rPr>
          <w:w w:val="110"/>
        </w:rPr>
        <w:t>salezijanskega zavoda na Rakovniku. Po aretaciji ga je želel celo</w:t>
      </w:r>
      <w:r>
        <w:rPr>
          <w:spacing w:val="3"/>
          <w:w w:val="110"/>
        </w:rPr>
        <w:t> </w:t>
      </w:r>
      <w:r>
        <w:rPr>
          <w:w w:val="110"/>
        </w:rPr>
        <w:t>sam</w:t>
      </w:r>
    </w:p>
    <w:p>
      <w:pPr>
        <w:pStyle w:val="BodyText"/>
        <w:spacing w:line="213" w:lineRule="exact"/>
        <w:ind w:left="131"/>
      </w:pPr>
      <w:r>
        <w:rPr>
          <w:w w:val="115"/>
        </w:rPr>
        <w:t>zasliševati, kot je razvidno iz naslednje listine:</w:t>
      </w:r>
    </w:p>
    <w:p>
      <w:pPr>
        <w:pStyle w:val="BodyText"/>
        <w:spacing w:line="215" w:lineRule="exact"/>
        <w:ind w:left="531"/>
        <w:rPr>
          <w:sz w:val="18"/>
        </w:rPr>
      </w:pPr>
      <w:r>
        <w:rPr>
          <w:w w:val="115"/>
        </w:rPr>
        <w:t>»Spomenica. Preč. g. </w:t>
      </w:r>
      <w:r>
        <w:rPr>
          <w:w w:val="115"/>
          <w:sz w:val="18"/>
        </w:rPr>
        <w:t>B.</w:t>
      </w:r>
    </w:p>
    <w:p>
      <w:pPr>
        <w:pStyle w:val="BodyText"/>
        <w:spacing w:line="235" w:lineRule="auto"/>
        <w:ind w:left="116" w:right="529" w:firstLine="403"/>
        <w:rPr>
          <w:i/>
          <w:sz w:val="18"/>
        </w:rPr>
      </w:pPr>
      <w:r>
        <w:rPr/>
        <w:pict>
          <v:shape style="position:absolute;margin-left:23.024899pt;margin-top:47.028294pt;width:51.85pt;height:.1pt;mso-position-horizontal-relative:page;mso-position-vertical-relative:paragraph;z-index:-251510784;mso-wrap-distance-left:0;mso-wrap-distance-right:0" coordorigin="460,941" coordsize="1037,0" path="m460,941l1497,941e" filled="false" stroked="true" strokeweight=".239605pt" strokecolor="#000000">
            <v:path arrowok="t"/>
            <v:stroke dashstyle="solid"/>
            <w10:wrap type="topAndBottom"/>
          </v:shape>
        </w:pict>
      </w:r>
      <w:r>
        <w:rPr>
          <w:w w:val="115"/>
        </w:rPr>
        <w:t>Prosil bi, da takoj aretirate fanta, o katerem govori priložena spomenica; namesto da bi ga imeli v vojašnici, ga dajte njemu, ki bi ga izročil v samostan očetov lazaristov (Tabor 12) v blržini vojašnice Viktorja Emanuela, </w:t>
      </w:r>
      <w:r>
        <w:rPr>
          <w:i/>
          <w:w w:val="115"/>
          <w:sz w:val="18"/>
        </w:rPr>
        <w:t>kjer </w:t>
      </w:r>
      <w:r>
        <w:rPr>
          <w:w w:val="115"/>
        </w:rPr>
        <w:t>bi </w:t>
      </w:r>
      <w:r>
        <w:rPr>
          <w:i/>
          <w:w w:val="115"/>
          <w:sz w:val="18"/>
        </w:rPr>
        <w:t>ga </w:t>
      </w:r>
      <w:r>
        <w:rPr>
          <w:i/>
          <w:w w:val="115"/>
        </w:rPr>
        <w:t>zaslišal, </w:t>
      </w:r>
      <w:r>
        <w:rPr>
          <w:i/>
          <w:w w:val="115"/>
          <w:sz w:val="18"/>
        </w:rPr>
        <w:t>da </w:t>
      </w:r>
      <w:r>
        <w:rPr>
          <w:w w:val="115"/>
        </w:rPr>
        <w:t>bi </w:t>
      </w:r>
      <w:r>
        <w:rPr>
          <w:i/>
          <w:w w:val="115"/>
          <w:sz w:val="18"/>
        </w:rPr>
        <w:t>dobil podrobne</w:t>
      </w:r>
      <w:r>
        <w:rPr>
          <w:i/>
          <w:spacing w:val="23"/>
          <w:w w:val="115"/>
          <w:sz w:val="18"/>
        </w:rPr>
        <w:t> </w:t>
      </w:r>
      <w:r>
        <w:rPr>
          <w:i/>
          <w:w w:val="115"/>
          <w:sz w:val="18"/>
        </w:rPr>
        <w:t>podatke.</w:t>
      </w:r>
    </w:p>
    <w:p>
      <w:pPr>
        <w:tabs>
          <w:tab w:pos="6403" w:val="left" w:leader="none"/>
        </w:tabs>
        <w:spacing w:before="19"/>
        <w:ind w:left="530" w:right="0" w:firstLine="0"/>
        <w:jc w:val="left"/>
        <w:rPr>
          <w:sz w:val="14"/>
        </w:rPr>
      </w:pPr>
      <w:r>
        <w:rPr>
          <w:w w:val="105"/>
          <w:sz w:val="15"/>
        </w:rPr>
        <w:t>45  </w:t>
      </w:r>
      <w:r>
        <w:rPr>
          <w:w w:val="105"/>
          <w:sz w:val="14"/>
        </w:rPr>
        <w:t>Iz    </w:t>
      </w:r>
      <w:r>
        <w:rPr>
          <w:w w:val="105"/>
          <w:sz w:val="15"/>
        </w:rPr>
        <w:t>arhi1va   </w:t>
      </w:r>
      <w:r>
        <w:rPr>
          <w:w w:val="105"/>
          <w:sz w:val="13"/>
        </w:rPr>
        <w:t>rvis{J1kc,ga   </w:t>
      </w:r>
      <w:r>
        <w:rPr>
          <w:w w:val="115"/>
          <w:sz w:val="14"/>
        </w:rPr>
        <w:t>komisariata.   Glej   </w:t>
      </w:r>
      <w:r>
        <w:rPr>
          <w:w w:val="105"/>
          <w:sz w:val="14"/>
        </w:rPr>
        <w:t>faksin1ile   </w:t>
      </w:r>
      <w:r>
        <w:rPr>
          <w:w w:val="115"/>
          <w:sz w:val="15"/>
        </w:rPr>
        <w:t>v  </w:t>
      </w:r>
      <w:r>
        <w:rPr>
          <w:w w:val="105"/>
          <w:sz w:val="15"/>
        </w:rPr>
        <w:t>prvi   </w:t>
      </w:r>
      <w:r>
        <w:rPr>
          <w:b/>
          <w:w w:val="105"/>
          <w:sz w:val="14"/>
        </w:rPr>
        <w:t>iz,daji,   </w:t>
      </w:r>
      <w:r>
        <w:rPr>
          <w:w w:val="115"/>
          <w:sz w:val="15"/>
        </w:rPr>
        <w:t>stran</w:t>
      </w:r>
      <w:r>
        <w:rPr>
          <w:spacing w:val="11"/>
          <w:w w:val="115"/>
          <w:sz w:val="15"/>
        </w:rPr>
        <w:t> </w:t>
      </w:r>
      <w:r>
        <w:rPr>
          <w:w w:val="105"/>
          <w:sz w:val="14"/>
        </w:rPr>
        <w:t>62   </w:t>
      </w:r>
      <w:r>
        <w:rPr>
          <w:w w:val="105"/>
          <w:sz w:val="15"/>
        </w:rPr>
        <w:t>in</w:t>
        <w:tab/>
      </w:r>
      <w:r>
        <w:rPr>
          <w:w w:val="105"/>
          <w:sz w:val="14"/>
        </w:rPr>
        <w:t>63.</w:t>
      </w:r>
    </w:p>
    <w:p>
      <w:pPr>
        <w:spacing w:before="10"/>
        <w:ind w:left="526" w:right="0" w:firstLine="0"/>
        <w:jc w:val="left"/>
        <w:rPr>
          <w:sz w:val="14"/>
        </w:rPr>
      </w:pPr>
      <w:r>
        <w:rPr>
          <w:w w:val="115"/>
          <w:sz w:val="10"/>
        </w:rPr>
        <w:t>46  </w:t>
      </w:r>
      <w:r>
        <w:rPr>
          <w:w w:val="115"/>
          <w:sz w:val="14"/>
        </w:rPr>
        <w:t>Iz   arhiva   X:I.  arma,tlneg-a  </w:t>
      </w:r>
      <w:r>
        <w:rPr>
          <w:spacing w:val="1"/>
          <w:w w:val="115"/>
          <w:sz w:val="14"/>
        </w:rPr>
        <w:t> </w:t>
      </w:r>
      <w:r>
        <w:rPr>
          <w:w w:val="115"/>
          <w:sz w:val="14"/>
        </w:rPr>
        <w:t>zbora.</w:t>
      </w:r>
    </w:p>
    <w:p>
      <w:pPr>
        <w:spacing w:before="11"/>
        <w:ind w:left="526" w:right="0" w:firstLine="0"/>
        <w:jc w:val="left"/>
        <w:rPr>
          <w:sz w:val="14"/>
        </w:rPr>
      </w:pPr>
      <w:r>
        <w:rPr>
          <w:w w:val="120"/>
          <w:sz w:val="10"/>
        </w:rPr>
        <w:t>47   </w:t>
      </w:r>
      <w:r>
        <w:rPr>
          <w:w w:val="120"/>
          <w:sz w:val="14"/>
        </w:rPr>
        <w:t>Iz   arhiva    visokega</w:t>
      </w:r>
      <w:r>
        <w:rPr>
          <w:spacing w:val="34"/>
          <w:w w:val="120"/>
          <w:sz w:val="14"/>
        </w:rPr>
        <w:t> </w:t>
      </w:r>
      <w:r>
        <w:rPr>
          <w:w w:val="120"/>
          <w:sz w:val="14"/>
        </w:rPr>
        <w:t>korni,sariatu.</w:t>
      </w:r>
    </w:p>
    <w:p>
      <w:pPr>
        <w:spacing w:after="0"/>
        <w:jc w:val="left"/>
        <w:rPr>
          <w:sz w:val="14"/>
        </w:rPr>
        <w:sectPr>
          <w:pgSz w:w="7930" w:h="12320"/>
          <w:pgMar w:top="100" w:bottom="280" w:left="340" w:right="260"/>
        </w:sectPr>
      </w:pPr>
    </w:p>
    <w:p>
      <w:pPr>
        <w:tabs>
          <w:tab w:pos="1757" w:val="left" w:leader="none"/>
        </w:tabs>
        <w:spacing w:before="84"/>
        <w:ind w:left="101" w:right="0" w:firstLine="0"/>
        <w:jc w:val="left"/>
        <w:rPr>
          <w:sz w:val="14"/>
        </w:rPr>
      </w:pPr>
      <w:r>
        <w:rPr/>
        <w:pict>
          <v:shape style="position:absolute;margin-left:46.049442pt;margin-top:19.930914pt;width:52.8pt;height:.1pt;mso-position-horizontal-relative:page;mso-position-vertical-relative:paragraph;z-index:-251508736;mso-wrap-distance-left:0;mso-wrap-distance-right:0" coordorigin="921,399" coordsize="1056,0" path="m921,399l1976,399e" filled="false" stroked="true" strokeweight=".239604pt" strokecolor="#000000">
            <v:path arrowok="t"/>
            <v:stroke dashstyle="solid"/>
            <w10:wrap type="topAndBottom"/>
          </v:shape>
        </w:pict>
      </w:r>
      <w:r>
        <w:rPr/>
        <w:pict>
          <v:shape style="position:absolute;margin-left:212.978714pt;margin-top:20.170517pt;width:166pt;height:.1pt;mso-position-horizontal-relative:page;mso-position-vertical-relative:paragraph;z-index:-251507712;mso-wrap-distance-left:0;mso-wrap-distance-right:0" coordorigin="4260,403" coordsize="3320,0" path="m4260,403l7579,403e" filled="false" stroked="true" strokeweight=".239604pt" strokecolor="#000000">
            <v:path arrowok="t"/>
            <v:stroke dashstyle="solid"/>
            <w10:wrap type="topAndBottom"/>
          </v:shape>
        </w:pict>
      </w:r>
      <w:r>
        <w:rPr>
          <w:rFonts w:ascii="Courier New"/>
          <w:w w:val="115"/>
          <w:position w:val="5"/>
          <w:sz w:val="22"/>
        </w:rPr>
        <w:t>60</w:t>
        <w:tab/>
      </w:r>
      <w:r>
        <w:rPr>
          <w:i/>
          <w:w w:val="115"/>
          <w:sz w:val="15"/>
        </w:rPr>
        <w:t>OPRH::, </w:t>
      </w:r>
      <w:r>
        <w:rPr>
          <w:w w:val="115"/>
          <w:sz w:val="14"/>
        </w:rPr>
        <w:t>IKI FA,iJSTICNIH</w:t>
      </w:r>
      <w:r>
        <w:rPr>
          <w:spacing w:val="31"/>
          <w:w w:val="115"/>
          <w:sz w:val="14"/>
        </w:rPr>
        <w:t> </w:t>
      </w:r>
      <w:r>
        <w:rPr>
          <w:w w:val="115"/>
          <w:sz w:val="14"/>
        </w:rPr>
        <w:t>OKUPATORJEV</w:t>
      </w:r>
    </w:p>
    <w:p>
      <w:pPr>
        <w:pStyle w:val="BodyText"/>
        <w:spacing w:line="232" w:lineRule="auto" w:before="217"/>
        <w:ind w:left="136" w:right="112" w:firstLine="394"/>
        <w:rPr>
          <w:rFonts w:ascii="Arial" w:hAnsi="Arial"/>
          <w:sz w:val="9"/>
        </w:rPr>
      </w:pPr>
      <w:r>
        <w:rPr>
          <w:w w:val="115"/>
        </w:rPr>
        <w:t>Fant  je  v  salezijanskem  samostanu   na   Rakovniku.  Aretirajte  ga po možnosti nocoj nekaj pred 21. uro ... Preiščite tudi  njegove  stvari. Dobro bi bilo, rla bi ga aretiral oficir z vojaki. Fant se piše Hrastelj </w:t>
      </w:r>
      <w:r>
        <w:rPr>
          <w:spacing w:val="17"/>
          <w:w w:val="121"/>
        </w:rPr>
        <w:t>J</w:t>
      </w:r>
      <w:r>
        <w:rPr>
          <w:w w:val="109"/>
        </w:rPr>
        <w:t>ože</w:t>
      </w:r>
      <w:r>
        <w:rPr>
          <w:spacing w:val="1"/>
          <w:w w:val="109"/>
        </w:rPr>
        <w:t>.</w:t>
      </w:r>
      <w:r>
        <w:rPr>
          <w:spacing w:val="15"/>
          <w:w w:val="79"/>
        </w:rPr>
        <w:t>«</w:t>
      </w:r>
      <w:r>
        <w:rPr>
          <w:rFonts w:ascii="Arial" w:hAnsi="Arial"/>
          <w:spacing w:val="-1"/>
          <w:w w:val="105"/>
          <w:position w:val="7"/>
          <w:sz w:val="9"/>
        </w:rPr>
        <w:t>48</w:t>
      </w:r>
    </w:p>
    <w:p>
      <w:pPr>
        <w:spacing w:before="0"/>
        <w:ind w:left="516" w:right="0" w:firstLine="0"/>
        <w:jc w:val="both"/>
        <w:rPr>
          <w:b/>
          <w:sz w:val="18"/>
        </w:rPr>
      </w:pPr>
      <w:r>
        <w:rPr>
          <w:w w:val="115"/>
          <w:sz w:val="19"/>
        </w:rPr>
        <w:t>Priložena spomenica, </w:t>
      </w:r>
      <w:r>
        <w:rPr>
          <w:b/>
          <w:w w:val="115"/>
          <w:sz w:val="18"/>
        </w:rPr>
        <w:t>sestavljena </w:t>
      </w:r>
      <w:r>
        <w:rPr>
          <w:w w:val="115"/>
          <w:sz w:val="19"/>
        </w:rPr>
        <w:t>po ovadbi dr. Blatnika, pa </w:t>
      </w:r>
      <w:r>
        <w:rPr>
          <w:b/>
          <w:w w:val="115"/>
          <w:sz w:val="18"/>
        </w:rPr>
        <w:t>govori:</w:t>
      </w:r>
    </w:p>
    <w:p>
      <w:pPr>
        <w:spacing w:before="36"/>
        <w:ind w:left="530" w:right="0" w:firstLine="0"/>
        <w:jc w:val="both"/>
        <w:rPr>
          <w:sz w:val="19"/>
        </w:rPr>
      </w:pPr>
      <w:r>
        <w:rPr>
          <w:b/>
          <w:w w:val="110"/>
          <w:sz w:val="18"/>
        </w:rPr>
        <w:t>»Spomenica. </w:t>
      </w:r>
      <w:r>
        <w:rPr>
          <w:w w:val="110"/>
          <w:sz w:val="19"/>
        </w:rPr>
        <w:t>Preč. g. B. obvešča:</w:t>
      </w:r>
    </w:p>
    <w:p>
      <w:pPr>
        <w:spacing w:line="235" w:lineRule="auto" w:before="39"/>
        <w:ind w:left="131" w:right="113" w:firstLine="381"/>
        <w:jc w:val="both"/>
        <w:rPr>
          <w:sz w:val="10"/>
        </w:rPr>
      </w:pPr>
      <w:r>
        <w:rPr/>
        <w:pict>
          <v:shape style="position:absolute;margin-left:315.608032pt;margin-top:48.828194pt;width:2.1pt;height:5.55pt;mso-position-horizontal-relative:page;mso-position-vertical-relative:paragraph;z-index:-269889536" type="#_x0000_t202" filled="false" stroked="false">
            <v:textbox inset="0,0,0,0">
              <w:txbxContent>
                <w:p>
                  <w:pPr>
                    <w:spacing w:line="111" w:lineRule="exact" w:before="0"/>
                    <w:ind w:left="0" w:right="0" w:firstLine="0"/>
                    <w:jc w:val="left"/>
                    <w:rPr>
                      <w:sz w:val="10"/>
                    </w:rPr>
                  </w:pPr>
                  <w:r>
                    <w:rPr>
                      <w:w w:val="83"/>
                      <w:sz w:val="10"/>
                    </w:rPr>
                    <w:t>g</w:t>
                  </w:r>
                </w:p>
              </w:txbxContent>
            </v:textbox>
            <w10:wrap type="none"/>
          </v:shape>
        </w:pict>
      </w:r>
      <w:r>
        <w:rPr>
          <w:w w:val="115"/>
          <w:sz w:val="19"/>
        </w:rPr>
        <w:t>Suknaič </w:t>
      </w:r>
      <w:r>
        <w:rPr>
          <w:b/>
          <w:w w:val="115"/>
          <w:sz w:val="18"/>
        </w:rPr>
        <w:t>Božo, </w:t>
      </w:r>
      <w:r>
        <w:rPr>
          <w:w w:val="115"/>
          <w:sz w:val="19"/>
        </w:rPr>
        <w:t>Suknaič </w:t>
      </w:r>
      <w:r>
        <w:rPr>
          <w:b/>
          <w:w w:val="115"/>
          <w:sz w:val="18"/>
        </w:rPr>
        <w:t>Janko, Hradeckega </w:t>
      </w:r>
      <w:r>
        <w:rPr>
          <w:w w:val="115"/>
          <w:sz w:val="19"/>
        </w:rPr>
        <w:t>cesta št. </w:t>
      </w:r>
      <w:r>
        <w:rPr>
          <w:b/>
          <w:w w:val="115"/>
          <w:sz w:val="18"/>
        </w:rPr>
        <w:t>70, </w:t>
      </w:r>
      <w:r>
        <w:rPr>
          <w:w w:val="115"/>
          <w:sz w:val="19"/>
        </w:rPr>
        <w:t>sta </w:t>
      </w:r>
      <w:r>
        <w:rPr>
          <w:b/>
          <w:w w:val="115"/>
          <w:sz w:val="18"/>
        </w:rPr>
        <w:t>zaupnika OF, </w:t>
      </w:r>
      <w:r>
        <w:rPr>
          <w:w w:val="115"/>
          <w:sz w:val="19"/>
        </w:rPr>
        <w:t>zelo </w:t>
      </w:r>
      <w:r>
        <w:rPr>
          <w:b/>
          <w:w w:val="115"/>
          <w:sz w:val="18"/>
        </w:rPr>
        <w:t>mlada, </w:t>
      </w:r>
      <w:r>
        <w:rPr>
          <w:w w:val="115"/>
          <w:sz w:val="19"/>
        </w:rPr>
        <w:t>imata 13 ali 14  let. Eden  je  že  bil  v </w:t>
      </w:r>
      <w:r>
        <w:rPr>
          <w:b/>
          <w:w w:val="115"/>
          <w:sz w:val="18"/>
        </w:rPr>
        <w:t>gozdu  </w:t>
      </w:r>
      <w:r>
        <w:rPr>
          <w:w w:val="115"/>
          <w:sz w:val="19"/>
        </w:rPr>
        <w:t>s  </w:t>
      </w:r>
      <w:r>
        <w:rPr>
          <w:b/>
          <w:w w:val="115"/>
          <w:sz w:val="18"/>
        </w:rPr>
        <w:t>partizani </w:t>
      </w:r>
      <w:r>
        <w:rPr>
          <w:w w:val="115"/>
          <w:sz w:val="19"/>
        </w:rPr>
        <w:t>in morda je še. </w:t>
      </w:r>
      <w:r>
        <w:rPr>
          <w:b/>
          <w:w w:val="115"/>
          <w:sz w:val="18"/>
        </w:rPr>
        <w:t>Drugi </w:t>
      </w:r>
      <w:r>
        <w:rPr>
          <w:w w:val="115"/>
          <w:sz w:val="19"/>
        </w:rPr>
        <w:t>je doma  in  zdi se, da  je  tudi lahko </w:t>
      </w:r>
      <w:r>
        <w:rPr>
          <w:b/>
          <w:w w:val="115"/>
          <w:sz w:val="18"/>
        </w:rPr>
        <w:t>ranjen.  </w:t>
      </w:r>
      <w:r>
        <w:rPr>
          <w:w w:val="115"/>
          <w:sz w:val="19"/>
        </w:rPr>
        <w:t>Skrila sta orožje za partizane in ga nato odnesla iz Ljubljane. Aretirali naj bi </w:t>
      </w:r>
      <w:r>
        <w:rPr>
          <w:w w:val="119"/>
          <w:sz w:val="19"/>
        </w:rPr>
        <w:t>ga</w:t>
      </w:r>
      <w:r>
        <w:rPr>
          <w:sz w:val="19"/>
        </w:rPr>
        <w:t> </w:t>
      </w:r>
      <w:r>
        <w:rPr>
          <w:spacing w:val="-17"/>
          <w:sz w:val="19"/>
        </w:rPr>
        <w:t> </w:t>
      </w:r>
      <w:r>
        <w:rPr>
          <w:spacing w:val="-1"/>
          <w:w w:val="112"/>
          <w:sz w:val="19"/>
        </w:rPr>
        <w:t>istočasn</w:t>
      </w:r>
      <w:r>
        <w:rPr>
          <w:w w:val="112"/>
          <w:sz w:val="19"/>
        </w:rPr>
        <w:t>o</w:t>
      </w:r>
      <w:r>
        <w:rPr>
          <w:sz w:val="19"/>
        </w:rPr>
        <w:t> </w:t>
      </w:r>
      <w:r>
        <w:rPr>
          <w:spacing w:val="10"/>
          <w:sz w:val="19"/>
        </w:rPr>
        <w:t> </w:t>
      </w:r>
      <w:r>
        <w:rPr>
          <w:w w:val="112"/>
          <w:sz w:val="19"/>
        </w:rPr>
        <w:t>s</w:t>
      </w:r>
      <w:r>
        <w:rPr>
          <w:sz w:val="19"/>
        </w:rPr>
        <w:t> </w:t>
      </w:r>
      <w:r>
        <w:rPr>
          <w:spacing w:val="6"/>
          <w:sz w:val="19"/>
        </w:rPr>
        <w:t> </w:t>
      </w:r>
      <w:r>
        <w:rPr>
          <w:w w:val="115"/>
          <w:sz w:val="19"/>
        </w:rPr>
        <w:t>fantom,</w:t>
      </w:r>
      <w:r>
        <w:rPr>
          <w:sz w:val="19"/>
        </w:rPr>
        <w:t> </w:t>
      </w:r>
      <w:r>
        <w:rPr>
          <w:spacing w:val="7"/>
          <w:sz w:val="19"/>
        </w:rPr>
        <w:t> </w:t>
      </w:r>
      <w:r>
        <w:rPr>
          <w:w w:val="109"/>
          <w:sz w:val="19"/>
        </w:rPr>
        <w:t>o</w:t>
      </w:r>
      <w:r>
        <w:rPr>
          <w:sz w:val="19"/>
        </w:rPr>
        <w:t> </w:t>
      </w:r>
      <w:r>
        <w:rPr>
          <w:spacing w:val="-12"/>
          <w:sz w:val="19"/>
        </w:rPr>
        <w:t> </w:t>
      </w:r>
      <w:r>
        <w:rPr>
          <w:w w:val="118"/>
          <w:sz w:val="19"/>
        </w:rPr>
        <w:t>katerem</w:t>
      </w:r>
      <w:r>
        <w:rPr>
          <w:sz w:val="19"/>
        </w:rPr>
        <w:t> </w:t>
      </w:r>
      <w:r>
        <w:rPr>
          <w:spacing w:val="11"/>
          <w:sz w:val="19"/>
        </w:rPr>
        <w:t> </w:t>
      </w:r>
      <w:r>
        <w:rPr>
          <w:w w:val="113"/>
          <w:sz w:val="19"/>
        </w:rPr>
        <w:t>govori</w:t>
      </w:r>
      <w:r>
        <w:rPr>
          <w:sz w:val="19"/>
        </w:rPr>
        <w:t> </w:t>
      </w:r>
      <w:r>
        <w:rPr>
          <w:spacing w:val="1"/>
          <w:sz w:val="19"/>
        </w:rPr>
        <w:t> </w:t>
      </w:r>
      <w:r>
        <w:rPr>
          <w:w w:val="118"/>
          <w:sz w:val="19"/>
        </w:rPr>
        <w:t>prva</w:t>
      </w:r>
      <w:r>
        <w:rPr>
          <w:sz w:val="19"/>
        </w:rPr>
        <w:t> </w:t>
      </w:r>
      <w:r>
        <w:rPr>
          <w:spacing w:val="-1"/>
          <w:sz w:val="19"/>
        </w:rPr>
        <w:t> </w:t>
      </w:r>
      <w:r>
        <w:rPr>
          <w:spacing w:val="-1"/>
          <w:w w:val="118"/>
          <w:sz w:val="19"/>
        </w:rPr>
        <w:t>spomenica</w:t>
      </w:r>
      <w:r>
        <w:rPr>
          <w:spacing w:val="-31"/>
          <w:w w:val="118"/>
          <w:sz w:val="19"/>
        </w:rPr>
        <w:t>.</w:t>
      </w:r>
      <w:r>
        <w:rPr>
          <w:spacing w:val="15"/>
          <w:w w:val="79"/>
          <w:sz w:val="19"/>
        </w:rPr>
        <w:t>«</w:t>
      </w:r>
      <w:r>
        <w:rPr>
          <w:w w:val="105"/>
          <w:position w:val="7"/>
          <w:sz w:val="10"/>
        </w:rPr>
        <w:t>4</w:t>
      </w:r>
    </w:p>
    <w:p>
      <w:pPr>
        <w:pStyle w:val="BodyText"/>
        <w:spacing w:line="235" w:lineRule="auto"/>
        <w:ind w:left="126" w:right="127" w:firstLine="388"/>
      </w:pPr>
      <w:r>
        <w:rPr>
          <w:w w:val="115"/>
        </w:rPr>
        <w:t>Italijani, ki so bili veseli  Blatnikove  kot  vsake  druge  denunciacije, so takoj aretirali izdane sodelavce Osvobodilne fronte. O tem so načelniku štaba pešadijske divizije »Sardenjskih  grenadirjev«  poslali tole</w:t>
      </w:r>
      <w:r>
        <w:rPr>
          <w:spacing w:val="-15"/>
          <w:w w:val="115"/>
        </w:rPr>
        <w:t> </w:t>
      </w:r>
      <w:r>
        <w:rPr>
          <w:w w:val="115"/>
        </w:rPr>
        <w:t>spomenico:</w:t>
      </w:r>
    </w:p>
    <w:p>
      <w:pPr>
        <w:spacing w:line="212" w:lineRule="exact" w:before="0"/>
        <w:ind w:left="529" w:right="0" w:firstLine="0"/>
        <w:jc w:val="both"/>
        <w:rPr>
          <w:sz w:val="19"/>
        </w:rPr>
      </w:pPr>
      <w:r>
        <w:rPr>
          <w:rFonts w:ascii="Arial" w:hAnsi="Arial"/>
          <w:spacing w:val="3"/>
          <w:w w:val="110"/>
          <w:sz w:val="15"/>
        </w:rPr>
        <w:t>»</w:t>
      </w:r>
      <w:r>
        <w:rPr>
          <w:spacing w:val="3"/>
          <w:w w:val="110"/>
          <w:sz w:val="19"/>
        </w:rPr>
        <w:t>V  </w:t>
      </w:r>
      <w:r>
        <w:rPr>
          <w:w w:val="110"/>
          <w:sz w:val="19"/>
        </w:rPr>
        <w:t>noči   na   16.  srno   </w:t>
      </w:r>
      <w:r>
        <w:rPr>
          <w:i/>
          <w:w w:val="110"/>
          <w:sz w:val="22"/>
        </w:rPr>
        <w:t>po  </w:t>
      </w:r>
      <w:r>
        <w:rPr>
          <w:i/>
          <w:w w:val="110"/>
          <w:sz w:val="19"/>
        </w:rPr>
        <w:t>ovadbi   prečastitega   g.   B.   </w:t>
      </w:r>
      <w:r>
        <w:rPr>
          <w:w w:val="110"/>
          <w:sz w:val="19"/>
        </w:rPr>
        <w:t>aretirali </w:t>
      </w:r>
      <w:r>
        <w:rPr>
          <w:spacing w:val="28"/>
          <w:w w:val="110"/>
          <w:sz w:val="19"/>
        </w:rPr>
        <w:t> </w:t>
      </w:r>
      <w:r>
        <w:rPr>
          <w:w w:val="110"/>
          <w:sz w:val="19"/>
        </w:rPr>
        <w:t>brata</w:t>
      </w:r>
    </w:p>
    <w:p>
      <w:pPr>
        <w:pStyle w:val="BodyText"/>
        <w:spacing w:line="237" w:lineRule="auto"/>
        <w:ind w:left="135" w:right="121" w:hanging="6"/>
      </w:pPr>
      <w:r>
        <w:rPr>
          <w:w w:val="115"/>
        </w:rPr>
        <w:t>Suknaiča Boža in Janka, stanujoča na Hradeckega cesti (v originalu je napačno imenovana vas - op. S. F.) štev. 70.</w:t>
      </w:r>
    </w:p>
    <w:p>
      <w:pPr>
        <w:pStyle w:val="BodyText"/>
        <w:spacing w:line="237" w:lineRule="auto"/>
        <w:ind w:left="133" w:right="134" w:firstLine="389"/>
      </w:pPr>
      <w:r>
        <w:rPr>
          <w:w w:val="115"/>
        </w:rPr>
        <w:t>Aretirali srno tudi Hrastlja Jožeta v samostanu Rakovnik. (Gre  za fanta, ki so ga tja poslali komunisti, da bi opazoval</w:t>
      </w:r>
      <w:r>
        <w:rPr>
          <w:spacing w:val="-17"/>
          <w:w w:val="115"/>
        </w:rPr>
        <w:t> </w:t>
      </w:r>
      <w:r>
        <w:rPr>
          <w:w w:val="115"/>
        </w:rPr>
        <w:t>zavod.)</w:t>
      </w:r>
    </w:p>
    <w:p>
      <w:pPr>
        <w:pStyle w:val="BodyText"/>
        <w:spacing w:line="209" w:lineRule="exact"/>
        <w:ind w:left="527"/>
      </w:pPr>
      <w:r>
        <w:rPr>
          <w:w w:val="115"/>
        </w:rPr>
        <w:t>Novinec Franc, stanujoč v Langusovi ulici štev. 5, pristaš OF.</w:t>
      </w:r>
    </w:p>
    <w:p>
      <w:pPr>
        <w:pStyle w:val="BodyText"/>
        <w:spacing w:line="232" w:lineRule="auto" w:before="2"/>
        <w:ind w:left="135" w:firstLine="387"/>
        <w:jc w:val="left"/>
      </w:pPr>
      <w:r>
        <w:rPr>
          <w:w w:val="115"/>
        </w:rPr>
        <w:t>Neka peta oseba, ki je spala pri Novincu, medtem ko ima v osebni legitimaciji označeno drugo bivališče.</w:t>
      </w:r>
    </w:p>
    <w:p>
      <w:pPr>
        <w:tabs>
          <w:tab w:pos="1519" w:val="left" w:leader="none"/>
        </w:tabs>
        <w:spacing w:line="237" w:lineRule="auto" w:before="4"/>
        <w:ind w:left="162" w:right="191" w:firstLine="354"/>
        <w:jc w:val="left"/>
        <w:rPr>
          <w:i/>
          <w:sz w:val="10"/>
        </w:rPr>
      </w:pPr>
      <w:r>
        <w:rPr>
          <w:w w:val="105"/>
          <w:sz w:val="19"/>
        </w:rPr>
        <w:t>Fosco</w:t>
        <w:tab/>
      </w:r>
      <w:r>
        <w:rPr>
          <w:i/>
          <w:w w:val="105"/>
          <w:sz w:val="19"/>
        </w:rPr>
        <w:t>pri zaslišanju upoštevajte</w:t>
      </w:r>
      <w:r>
        <w:rPr>
          <w:i/>
          <w:spacing w:val="49"/>
          <w:w w:val="105"/>
          <w:sz w:val="19"/>
        </w:rPr>
        <w:t> </w:t>
      </w:r>
      <w:r>
        <w:rPr>
          <w:i/>
          <w:w w:val="105"/>
          <w:sz w:val="19"/>
        </w:rPr>
        <w:t>spomenico,  ki  jo  je  napisal </w:t>
      </w:r>
      <w:r>
        <w:rPr>
          <w:i/>
          <w:w w:val="105"/>
          <w:sz w:val="19"/>
        </w:rPr>
        <w:t>prečastiti g. Blatni k .«</w:t>
      </w:r>
      <w:r>
        <w:rPr>
          <w:i/>
          <w:spacing w:val="-22"/>
          <w:w w:val="105"/>
          <w:sz w:val="19"/>
        </w:rPr>
        <w:t> </w:t>
      </w:r>
      <w:r>
        <w:rPr>
          <w:i/>
          <w:w w:val="105"/>
          <w:position w:val="6"/>
          <w:sz w:val="10"/>
        </w:rPr>
        <w:t>50</w:t>
      </w:r>
    </w:p>
    <w:p>
      <w:pPr>
        <w:pStyle w:val="BodyText"/>
        <w:spacing w:line="237" w:lineRule="auto"/>
        <w:ind w:left="131" w:right="191" w:firstLine="381"/>
        <w:jc w:val="left"/>
      </w:pPr>
      <w:r>
        <w:rPr>
          <w:w w:val="115"/>
        </w:rPr>
        <w:t>Z zadnjim naročilom, pripisanem na osnutek te spomenice, so nam sami Italijani po nerodnosti razvozljali, kdo je pravzaprav</w:t>
      </w:r>
      <w:r>
        <w:rPr>
          <w:spacing w:val="19"/>
          <w:w w:val="115"/>
        </w:rPr>
        <w:t> </w:t>
      </w:r>
      <w:r>
        <w:rPr>
          <w:w w:val="115"/>
        </w:rPr>
        <w:t>skrivnostni</w:t>
      </w:r>
    </w:p>
    <w:p>
      <w:pPr>
        <w:pStyle w:val="BodyText"/>
        <w:spacing w:line="242" w:lineRule="auto"/>
        <w:ind w:left="134" w:right="191" w:firstLine="7"/>
        <w:jc w:val="left"/>
      </w:pPr>
      <w:r>
        <w:rPr>
          <w:w w:val="110"/>
        </w:rPr>
        <w:t>))prečastiti g. B.«, ki so ga v vseh listinah tako previdno</w:t>
      </w:r>
      <w:r>
        <w:rPr>
          <w:spacing w:val="52"/>
          <w:w w:val="110"/>
        </w:rPr>
        <w:t> </w:t>
      </w:r>
      <w:r>
        <w:rPr>
          <w:w w:val="110"/>
        </w:rPr>
        <w:t>skrivali  za  to oznako.</w:t>
      </w:r>
    </w:p>
    <w:p>
      <w:pPr>
        <w:pStyle w:val="BodyText"/>
        <w:spacing w:line="200" w:lineRule="exact"/>
        <w:ind w:left="516"/>
        <w:jc w:val="left"/>
      </w:pPr>
      <w:r>
        <w:rPr>
          <w:w w:val="115"/>
        </w:rPr>
        <w:t>Karabinjerji iz 62. mešane sekcije v sestavu pešadijske divizije</w:t>
      </w:r>
    </w:p>
    <w:p>
      <w:pPr>
        <w:pStyle w:val="BodyText"/>
        <w:spacing w:line="242" w:lineRule="auto"/>
        <w:ind w:left="134"/>
        <w:jc w:val="left"/>
      </w:pPr>
      <w:r>
        <w:rPr>
          <w:w w:val="115"/>
        </w:rPr>
        <w:t>»Sardenjskih grenadirjev«, ki so prevzeli aretirance, pa so svojim nad­ rejenim 16. maja 1942 poročali:</w:t>
      </w:r>
    </w:p>
    <w:p>
      <w:pPr>
        <w:pStyle w:val="BodyText"/>
        <w:tabs>
          <w:tab w:pos="2139" w:val="left" w:leader="none"/>
        </w:tabs>
        <w:spacing w:line="237" w:lineRule="auto"/>
        <w:ind w:left="134" w:right="191" w:firstLine="393"/>
        <w:jc w:val="left"/>
      </w:pPr>
      <w:r>
        <w:rPr>
          <w:w w:val="115"/>
        </w:rPr>
        <w:t>»Po ukazu podporočnika Pasqualija iz sekcije »i« (informazioni - vohunska </w:t>
      </w:r>
      <w:r>
        <w:rPr>
          <w:spacing w:val="20"/>
          <w:w w:val="115"/>
        </w:rPr>
        <w:t> </w:t>
      </w:r>
      <w:r>
        <w:rPr>
          <w:w w:val="115"/>
        </w:rPr>
        <w:t>sekcija </w:t>
      </w:r>
      <w:r>
        <w:rPr>
          <w:spacing w:val="5"/>
          <w:w w:val="115"/>
        </w:rPr>
        <w:t> </w:t>
      </w:r>
      <w:r>
        <w:rPr>
          <w:w w:val="115"/>
        </w:rPr>
        <w:t>-</w:t>
        <w:tab/>
        <w:t>op. S. F.) tega poveljstva so včeraj 15. </w:t>
      </w:r>
      <w:r>
        <w:rPr>
          <w:rFonts w:ascii="Arial" w:hAnsi="Arial"/>
          <w:w w:val="115"/>
          <w:sz w:val="17"/>
        </w:rPr>
        <w:t>t. </w:t>
      </w:r>
      <w:r>
        <w:rPr>
          <w:w w:val="115"/>
        </w:rPr>
        <w:t>m.</w:t>
      </w:r>
      <w:r>
        <w:rPr>
          <w:spacing w:val="33"/>
          <w:w w:val="115"/>
        </w:rPr>
        <w:t> </w:t>
      </w:r>
      <w:r>
        <w:rPr>
          <w:w w:val="115"/>
        </w:rPr>
        <w:t>ob</w:t>
      </w:r>
    </w:p>
    <w:p>
      <w:pPr>
        <w:pStyle w:val="BodyText"/>
        <w:spacing w:line="242" w:lineRule="auto"/>
        <w:ind w:left="125" w:right="191" w:firstLine="6"/>
        <w:jc w:val="left"/>
      </w:pPr>
      <w:r>
        <w:rPr>
          <w:w w:val="115"/>
        </w:rPr>
        <w:t>23.30 uri privedli spodaj označene osebe, ki so jih prijeli zaradi preiskave in</w:t>
      </w:r>
      <w:r>
        <w:rPr>
          <w:spacing w:val="47"/>
          <w:w w:val="115"/>
        </w:rPr>
        <w:t> </w:t>
      </w:r>
      <w:r>
        <w:rPr>
          <w:w w:val="115"/>
        </w:rPr>
        <w:t>ugotavljanja:</w:t>
      </w:r>
    </w:p>
    <w:p>
      <w:pPr>
        <w:tabs>
          <w:tab w:pos="3245" w:val="left" w:leader="none"/>
        </w:tabs>
        <w:spacing w:line="204" w:lineRule="exact" w:before="0"/>
        <w:ind w:left="528" w:right="0" w:firstLine="0"/>
        <w:jc w:val="left"/>
        <w:rPr>
          <w:i/>
          <w:sz w:val="19"/>
        </w:rPr>
      </w:pPr>
      <w:r>
        <w:rPr>
          <w:w w:val="115"/>
          <w:sz w:val="18"/>
        </w:rPr>
        <w:t>l.   </w:t>
      </w:r>
      <w:r>
        <w:rPr>
          <w:w w:val="115"/>
          <w:sz w:val="19"/>
        </w:rPr>
        <w:t>Hrastelj  Jože  ...</w:t>
      </w:r>
      <w:r>
        <w:rPr>
          <w:spacing w:val="51"/>
          <w:w w:val="115"/>
          <w:sz w:val="19"/>
        </w:rPr>
        <w:t> </w:t>
      </w:r>
      <w:r>
        <w:rPr>
          <w:w w:val="115"/>
          <w:sz w:val="19"/>
        </w:rPr>
        <w:t>dijak.</w:t>
      </w:r>
      <w:r>
        <w:rPr>
          <w:spacing w:val="32"/>
          <w:w w:val="115"/>
          <w:sz w:val="19"/>
        </w:rPr>
        <w:t> </w:t>
      </w:r>
      <w:r>
        <w:rPr>
          <w:w w:val="115"/>
          <w:sz w:val="19"/>
        </w:rPr>
        <w:t>-</w:t>
        <w:tab/>
      </w:r>
      <w:r>
        <w:rPr>
          <w:i/>
          <w:w w:val="115"/>
          <w:sz w:val="19"/>
        </w:rPr>
        <w:t>Izročen preč. g.</w:t>
      </w:r>
      <w:r>
        <w:rPr>
          <w:i/>
          <w:spacing w:val="6"/>
          <w:w w:val="115"/>
          <w:sz w:val="19"/>
        </w:rPr>
        <w:t> </w:t>
      </w:r>
      <w:r>
        <w:rPr>
          <w:i/>
          <w:w w:val="115"/>
          <w:sz w:val="19"/>
        </w:rPr>
        <w:t>B.;</w:t>
      </w:r>
    </w:p>
    <w:p>
      <w:pPr>
        <w:pStyle w:val="ListParagraph"/>
        <w:numPr>
          <w:ilvl w:val="0"/>
          <w:numId w:val="9"/>
        </w:numPr>
        <w:tabs>
          <w:tab w:pos="753" w:val="left" w:leader="none"/>
        </w:tabs>
        <w:spacing w:line="215" w:lineRule="exact" w:before="0" w:after="0"/>
        <w:ind w:left="752" w:right="0" w:hanging="238"/>
        <w:jc w:val="left"/>
        <w:rPr>
          <w:b/>
          <w:sz w:val="18"/>
        </w:rPr>
      </w:pPr>
      <w:r>
        <w:rPr>
          <w:w w:val="115"/>
          <w:sz w:val="19"/>
        </w:rPr>
        <w:t>Suknaič Janko ...</w:t>
      </w:r>
      <w:r>
        <w:rPr>
          <w:spacing w:val="46"/>
          <w:w w:val="115"/>
          <w:sz w:val="19"/>
        </w:rPr>
        <w:t> </w:t>
      </w:r>
      <w:r>
        <w:rPr>
          <w:b/>
          <w:w w:val="115"/>
          <w:sz w:val="18"/>
        </w:rPr>
        <w:t>dijak;</w:t>
      </w:r>
    </w:p>
    <w:p>
      <w:pPr>
        <w:pStyle w:val="ListParagraph"/>
        <w:numPr>
          <w:ilvl w:val="0"/>
          <w:numId w:val="9"/>
        </w:numPr>
        <w:tabs>
          <w:tab w:pos="753" w:val="left" w:leader="none"/>
        </w:tabs>
        <w:spacing w:line="213" w:lineRule="exact" w:before="0" w:after="0"/>
        <w:ind w:left="752" w:right="0" w:hanging="232"/>
        <w:jc w:val="left"/>
        <w:rPr>
          <w:sz w:val="18"/>
        </w:rPr>
      </w:pPr>
      <w:r>
        <w:rPr>
          <w:w w:val="115"/>
          <w:sz w:val="19"/>
        </w:rPr>
        <w:t>Suknaič Božo ... </w:t>
      </w:r>
      <w:r>
        <w:rPr>
          <w:b/>
          <w:w w:val="115"/>
          <w:sz w:val="18"/>
        </w:rPr>
        <w:t>dijak, dvojček preje</w:t>
      </w:r>
      <w:r>
        <w:rPr>
          <w:b/>
          <w:spacing w:val="35"/>
          <w:w w:val="115"/>
          <w:sz w:val="18"/>
        </w:rPr>
        <w:t> </w:t>
      </w:r>
      <w:r>
        <w:rPr>
          <w:w w:val="115"/>
          <w:sz w:val="19"/>
        </w:rPr>
        <w:t>imenovanega;</w:t>
      </w:r>
    </w:p>
    <w:p>
      <w:pPr>
        <w:pStyle w:val="ListParagraph"/>
        <w:numPr>
          <w:ilvl w:val="0"/>
          <w:numId w:val="9"/>
        </w:numPr>
        <w:tabs>
          <w:tab w:pos="768" w:val="left" w:leader="none"/>
        </w:tabs>
        <w:spacing w:line="216" w:lineRule="exact" w:before="0" w:after="0"/>
        <w:ind w:left="767" w:right="0" w:hanging="256"/>
        <w:jc w:val="left"/>
        <w:rPr>
          <w:b/>
          <w:sz w:val="19"/>
        </w:rPr>
      </w:pPr>
      <w:r>
        <w:rPr>
          <w:w w:val="115"/>
          <w:sz w:val="19"/>
        </w:rPr>
        <w:t>Novinec Janez ...</w:t>
      </w:r>
      <w:r>
        <w:rPr>
          <w:spacing w:val="6"/>
          <w:w w:val="115"/>
          <w:sz w:val="19"/>
        </w:rPr>
        <w:t> </w:t>
      </w:r>
      <w:r>
        <w:rPr>
          <w:b/>
          <w:w w:val="115"/>
          <w:sz w:val="18"/>
        </w:rPr>
        <w:t>delavec;</w:t>
      </w:r>
    </w:p>
    <w:p>
      <w:pPr>
        <w:pStyle w:val="ListParagraph"/>
        <w:numPr>
          <w:ilvl w:val="0"/>
          <w:numId w:val="9"/>
        </w:numPr>
        <w:tabs>
          <w:tab w:pos="762" w:val="left" w:leader="none"/>
        </w:tabs>
        <w:spacing w:line="217" w:lineRule="exact" w:before="0" w:after="0"/>
        <w:ind w:left="761" w:right="0" w:hanging="247"/>
        <w:jc w:val="left"/>
        <w:rPr>
          <w:b/>
          <w:sz w:val="19"/>
        </w:rPr>
      </w:pPr>
      <w:r>
        <w:rPr>
          <w:w w:val="115"/>
          <w:sz w:val="19"/>
        </w:rPr>
        <w:t>Pate Pavel ...</w:t>
      </w:r>
      <w:r>
        <w:rPr>
          <w:spacing w:val="25"/>
          <w:w w:val="115"/>
          <w:sz w:val="19"/>
        </w:rPr>
        <w:t> </w:t>
      </w:r>
      <w:r>
        <w:rPr>
          <w:b/>
          <w:w w:val="115"/>
          <w:sz w:val="18"/>
        </w:rPr>
        <w:t>čevljar.</w:t>
      </w:r>
    </w:p>
    <w:p>
      <w:pPr>
        <w:spacing w:before="18"/>
        <w:ind w:left="505" w:right="0" w:firstLine="0"/>
        <w:jc w:val="left"/>
        <w:rPr>
          <w:b/>
          <w:sz w:val="18"/>
        </w:rPr>
      </w:pPr>
      <w:r>
        <w:rPr>
          <w:b/>
          <w:w w:val="115"/>
          <w:sz w:val="18"/>
        </w:rPr>
        <w:t>Prilagam </w:t>
      </w:r>
      <w:r>
        <w:rPr>
          <w:w w:val="115"/>
          <w:sz w:val="19"/>
        </w:rPr>
        <w:t>osebne izkaznice imenovanih </w:t>
      </w:r>
      <w:r>
        <w:rPr>
          <w:b/>
          <w:w w:val="115"/>
          <w:sz w:val="18"/>
        </w:rPr>
        <w:t>zapornikov </w:t>
      </w:r>
      <w:r>
        <w:rPr>
          <w:w w:val="115"/>
          <w:sz w:val="19"/>
        </w:rPr>
        <w:t>razen </w:t>
      </w:r>
      <w:r>
        <w:rPr>
          <w:b/>
          <w:w w:val="115"/>
          <w:sz w:val="18"/>
        </w:rPr>
        <w:t>Hrastljeve,</w:t>
      </w:r>
    </w:p>
    <w:p>
      <w:pPr>
        <w:pStyle w:val="BodyText"/>
        <w:spacing w:line="210" w:lineRule="exact" w:before="2"/>
        <w:ind w:left="129"/>
        <w:jc w:val="left"/>
        <w:rPr>
          <w:sz w:val="10"/>
        </w:rPr>
      </w:pPr>
      <w:r>
        <w:rPr/>
        <w:t>ker je nima. «</w:t>
      </w:r>
      <w:r>
        <w:rPr>
          <w:position w:val="7"/>
          <w:sz w:val="10"/>
        </w:rPr>
        <w:t>51</w:t>
      </w:r>
    </w:p>
    <w:p>
      <w:pPr>
        <w:pStyle w:val="BodyText"/>
        <w:spacing w:line="237" w:lineRule="auto"/>
        <w:ind w:left="136" w:right="191" w:firstLine="372"/>
        <w:jc w:val="left"/>
      </w:pPr>
      <w:r>
        <w:rPr/>
        <w:pict>
          <v:shape style="position:absolute;margin-left:45.09008pt;margin-top:26.271746pt;width:51.85pt;height:.1pt;mso-position-horizontal-relative:page;mso-position-vertical-relative:paragraph;z-index:-251506688;mso-wrap-distance-left:0;mso-wrap-distance-right:0" coordorigin="902,525" coordsize="1037,0" path="m902,525l1938,525e" filled="false" stroked="true" strokeweight=".239604pt" strokecolor="#000000">
            <v:path arrowok="t"/>
            <v:stroke dashstyle="solid"/>
            <w10:wrap type="topAndBottom"/>
          </v:shape>
        </w:pict>
      </w:r>
      <w:r>
        <w:rPr>
          <w:w w:val="115"/>
        </w:rPr>
        <w:t>Splošno znano je, kako so Italijani ovadene ljudi zasliševali in ugotavljali njihovo krivdo. Po kratkem navideznem zaslišanju, a često</w:t>
      </w:r>
    </w:p>
    <w:p>
      <w:pPr>
        <w:spacing w:before="14"/>
        <w:ind w:left="523" w:right="0" w:firstLine="0"/>
        <w:jc w:val="left"/>
        <w:rPr>
          <w:sz w:val="14"/>
        </w:rPr>
      </w:pPr>
      <w:r>
        <w:rPr>
          <w:w w:val="120"/>
          <w:sz w:val="10"/>
        </w:rPr>
        <w:t>48 </w:t>
      </w:r>
      <w:r>
        <w:rPr>
          <w:w w:val="120"/>
          <w:sz w:val="14"/>
        </w:rPr>
        <w:t>Promemoria, Don B P. </w:t>
      </w:r>
      <w:r>
        <w:rPr>
          <w:w w:val="105"/>
          <w:sz w:val="14"/>
        </w:rPr>
        <w:t>J'vf. </w:t>
      </w:r>
      <w:r>
        <w:rPr>
          <w:w w:val="120"/>
          <w:sz w:val="14"/>
        </w:rPr>
        <w:t>81, 15. maja 1942. Glej faksimile </w:t>
      </w:r>
      <w:r>
        <w:rPr>
          <w:rFonts w:ascii="Arial"/>
          <w:i/>
          <w:w w:val="120"/>
          <w:sz w:val="13"/>
        </w:rPr>
        <w:t>v </w:t>
      </w:r>
      <w:r>
        <w:rPr>
          <w:w w:val="120"/>
          <w:sz w:val="14"/>
        </w:rPr>
        <w:t>prilogi, str. IL</w:t>
      </w:r>
    </w:p>
    <w:p>
      <w:pPr>
        <w:spacing w:before="2"/>
        <w:ind w:left="523" w:right="0" w:firstLine="0"/>
        <w:jc w:val="left"/>
        <w:rPr>
          <w:sz w:val="14"/>
        </w:rPr>
      </w:pPr>
      <w:r>
        <w:rPr>
          <w:w w:val="135"/>
          <w:sz w:val="10"/>
        </w:rPr>
        <w:t>49 </w:t>
      </w:r>
      <w:r>
        <w:rPr>
          <w:w w:val="120"/>
          <w:sz w:val="14"/>
        </w:rPr>
        <w:t>Prommnoria, </w:t>
      </w:r>
      <w:r>
        <w:rPr>
          <w:w w:val="120"/>
          <w:sz w:val="14"/>
          <w:vertAlign w:val="subscript"/>
        </w:rPr>
        <w:t>J){J'll</w:t>
      </w:r>
      <w:r>
        <w:rPr>
          <w:w w:val="120"/>
          <w:sz w:val="14"/>
          <w:vertAlign w:val="baseline"/>
        </w:rPr>
        <w:t> ll. sigmala. Glej faksimile </w:t>
      </w:r>
      <w:r>
        <w:rPr>
          <w:w w:val="120"/>
          <w:sz w:val="15"/>
          <w:vertAlign w:val="baseline"/>
        </w:rPr>
        <w:t>v </w:t>
      </w:r>
      <w:r>
        <w:rPr>
          <w:w w:val="120"/>
          <w:sz w:val="14"/>
          <w:vertAlign w:val="baseline"/>
        </w:rPr>
        <w:t>pr1Log:i, </w:t>
      </w:r>
      <w:r>
        <w:rPr>
          <w:w w:val="135"/>
          <w:sz w:val="14"/>
          <w:vertAlign w:val="baseline"/>
        </w:rPr>
        <w:t>str. III.</w:t>
      </w:r>
    </w:p>
    <w:p>
      <w:pPr>
        <w:spacing w:line="271" w:lineRule="auto" w:before="10"/>
        <w:ind w:left="126" w:right="191" w:firstLine="386"/>
        <w:jc w:val="left"/>
        <w:rPr>
          <w:sz w:val="14"/>
        </w:rPr>
      </w:pPr>
      <w:r>
        <w:rPr>
          <w:w w:val="120"/>
          <w:sz w:val="14"/>
        </w:rPr>
        <w:t>so  PronH•m,iria  per  il   Sig.   Capo  </w:t>
      </w:r>
      <w:r>
        <w:rPr>
          <w:w w:val="115"/>
          <w:sz w:val="13"/>
        </w:rPr>
        <w:t>&lt;li   </w:t>
      </w:r>
      <w:r>
        <w:rPr>
          <w:w w:val="115"/>
          <w:sz w:val="14"/>
        </w:rPr>
        <w:t>S.   </w:t>
      </w:r>
      <w:r>
        <w:rPr>
          <w:w w:val="120"/>
          <w:sz w:val="14"/>
        </w:rPr>
        <w:t>J\L   della   Divisione   Fanteria   »Granatieri di Surdegna". Glej faksimile </w:t>
      </w:r>
      <w:r>
        <w:rPr>
          <w:i/>
          <w:w w:val="120"/>
          <w:sz w:val="14"/>
        </w:rPr>
        <w:t>v </w:t>
      </w:r>
      <w:r>
        <w:rPr>
          <w:w w:val="120"/>
          <w:sz w:val="14"/>
        </w:rPr>
        <w:t>prilogi, </w:t>
      </w:r>
      <w:r>
        <w:rPr>
          <w:w w:val="135"/>
          <w:sz w:val="14"/>
        </w:rPr>
        <w:t>str.</w:t>
      </w:r>
      <w:r>
        <w:rPr>
          <w:spacing w:val="-2"/>
          <w:w w:val="135"/>
          <w:sz w:val="14"/>
        </w:rPr>
        <w:t> </w:t>
      </w:r>
      <w:r>
        <w:rPr>
          <w:w w:val="135"/>
          <w:sz w:val="14"/>
        </w:rPr>
        <w:t>III.</w:t>
      </w:r>
    </w:p>
    <w:p>
      <w:pPr>
        <w:spacing w:line="142" w:lineRule="exact" w:before="0"/>
        <w:ind w:left="516" w:right="0" w:firstLine="0"/>
        <w:jc w:val="left"/>
        <w:rPr>
          <w:b/>
          <w:sz w:val="14"/>
        </w:rPr>
      </w:pPr>
      <w:r>
        <w:rPr>
          <w:b/>
          <w:w w:val="125"/>
          <w:sz w:val="10"/>
        </w:rPr>
        <w:t>51 </w:t>
      </w:r>
      <w:r>
        <w:rPr>
          <w:w w:val="115"/>
          <w:sz w:val="14"/>
        </w:rPr>
        <w:t>Peh. </w:t>
      </w:r>
      <w:r>
        <w:rPr>
          <w:b/>
          <w:w w:val="115"/>
          <w:sz w:val="14"/>
        </w:rPr>
        <w:t>diyizija </w:t>
      </w:r>
      <w:r>
        <w:rPr>
          <w:rFonts w:ascii="Arial" w:hAnsi="Arial"/>
          <w:b/>
          <w:w w:val="115"/>
          <w:sz w:val="12"/>
        </w:rPr>
        <w:t>&gt;&gt;Granatif)rj </w:t>
      </w:r>
      <w:r>
        <w:rPr>
          <w:b/>
          <w:w w:val="115"/>
          <w:sz w:val="14"/>
        </w:rPr>
        <w:t>tli SartlC'gna«, 62. me. ana </w:t>
      </w:r>
      <w:r>
        <w:rPr>
          <w:w w:val="115"/>
          <w:sz w:val="14"/>
        </w:rPr>
        <w:t>sekcija kr. </w:t>
      </w:r>
      <w:r>
        <w:rPr>
          <w:b/>
          <w:w w:val="115"/>
          <w:sz w:val="14"/>
        </w:rPr>
        <w:t>karabinjo.rje\',.,</w:t>
      </w:r>
    </w:p>
    <w:p>
      <w:pPr>
        <w:spacing w:before="16"/>
        <w:ind w:left="130" w:right="0" w:firstLine="0"/>
        <w:jc w:val="left"/>
        <w:rPr>
          <w:sz w:val="14"/>
        </w:rPr>
      </w:pPr>
      <w:r>
        <w:rPr>
          <w:rFonts w:ascii="Arial"/>
          <w:i/>
          <w:w w:val="125"/>
          <w:sz w:val="14"/>
        </w:rPr>
        <w:t>N </w:t>
      </w:r>
      <w:r>
        <w:rPr>
          <w:w w:val="115"/>
          <w:sz w:val="14"/>
        </w:rPr>
        <w:t>4/8:iO; </w:t>
      </w:r>
      <w:r>
        <w:rPr>
          <w:w w:val="125"/>
          <w:sz w:val="14"/>
        </w:rPr>
        <w:t>16. maja </w:t>
      </w:r>
      <w:r>
        <w:rPr>
          <w:w w:val="115"/>
          <w:sz w:val="14"/>
        </w:rPr>
        <w:t>1942, </w:t>
      </w:r>
      <w:r>
        <w:rPr>
          <w:w w:val="125"/>
          <w:sz w:val="14"/>
        </w:rPr>
        <w:t>predmet: aretacije oseb, glej faksimile v prilogi, str. IV.</w:t>
      </w:r>
    </w:p>
    <w:p>
      <w:pPr>
        <w:spacing w:after="0"/>
        <w:jc w:val="left"/>
        <w:rPr>
          <w:sz w:val="14"/>
        </w:rPr>
        <w:sectPr>
          <w:pgSz w:w="7950" w:h="12340"/>
          <w:pgMar w:top="100" w:bottom="280" w:left="780" w:right="240"/>
        </w:sectPr>
      </w:pPr>
    </w:p>
    <w:p>
      <w:pPr>
        <w:tabs>
          <w:tab w:pos="6805" w:val="right" w:leader="none"/>
        </w:tabs>
        <w:spacing w:before="72"/>
        <w:ind w:left="1933" w:right="0" w:firstLine="0"/>
        <w:jc w:val="left"/>
        <w:rPr>
          <w:sz w:val="20"/>
        </w:rPr>
      </w:pPr>
      <w:r>
        <w:rPr/>
        <w:pict>
          <v:line style="position:absolute;mso-position-horizontal-relative:page;mso-position-vertical-relative:paragraph;z-index:251812864" from="21.10578pt,19.009193pt" to="99.772803pt,19.009193pt" stroked="true" strokeweight=".239604pt" strokecolor="#000000">
            <v:stroke dashstyle="solid"/>
            <w10:wrap type="none"/>
          </v:line>
        </w:pict>
      </w:r>
      <w:r>
        <w:rPr/>
        <w:pict>
          <v:line style="position:absolute;mso-position-horizontal-relative:page;mso-position-vertical-relative:paragraph;z-index:251813888" from="141.025055pt,19.009193pt" to="224.488814pt,19.009193pt" stroked="true" strokeweight=".239604pt" strokecolor="#000000">
            <v:stroke dashstyle="solid"/>
            <w10:wrap type="none"/>
          </v:line>
        </w:pict>
      </w:r>
      <w:r>
        <w:rPr/>
        <w:pict>
          <v:line style="position:absolute;mso-position-horizontal-relative:page;mso-position-vertical-relative:paragraph;z-index:251814912" from="246.553909pt,19.248795pt" to="353.042206pt,19.248795pt" stroked="true" strokeweight=".239604pt" strokecolor="#000000">
            <v:stroke dashstyle="solid"/>
            <w10:wrap type="none"/>
          </v:line>
        </w:pict>
      </w:r>
      <w:r>
        <w:rPr>
          <w:w w:val="120"/>
          <w:sz w:val="14"/>
        </w:rPr>
        <w:t>POTšKOFA Df KLERA</w:t>
      </w:r>
      <w:r>
        <w:rPr>
          <w:spacing w:val="26"/>
          <w:w w:val="120"/>
          <w:sz w:val="14"/>
        </w:rPr>
        <w:t> </w:t>
      </w:r>
      <w:r>
        <w:rPr>
          <w:w w:val="120"/>
          <w:sz w:val="14"/>
        </w:rPr>
        <w:t>V</w:t>
      </w:r>
      <w:r>
        <w:rPr>
          <w:spacing w:val="32"/>
          <w:w w:val="120"/>
          <w:sz w:val="14"/>
        </w:rPr>
        <w:t> </w:t>
      </w:r>
      <w:r>
        <w:rPr>
          <w:w w:val="120"/>
          <w:sz w:val="14"/>
        </w:rPr>
        <w:t>IZDA.JSTVO</w:t>
        <w:tab/>
      </w:r>
      <w:r>
        <w:rPr>
          <w:w w:val="120"/>
          <w:position w:val="4"/>
          <w:sz w:val="20"/>
        </w:rPr>
        <w:t>61</w:t>
      </w:r>
    </w:p>
    <w:p>
      <w:pPr>
        <w:pStyle w:val="BodyText"/>
        <w:spacing w:line="235" w:lineRule="auto" w:before="304"/>
        <w:ind w:left="107" w:right="126"/>
      </w:pPr>
      <w:r>
        <w:rPr>
          <w:w w:val="115"/>
        </w:rPr>
        <w:t>še brez te formalnosti so izdane pristaše narodnoosvobodilnega gibanja pošiljali v konfinacijo, internacijo in v ječe v Italijo ali  pa  jih  brez  obsodbe celo streljali kot talce. še posebej so se na pismeno ali  ustno prijavo zanesli, če jo je izrekel duhovnik, posvečeni  oznanjevalec krščanske resnice in ljubezni do bližnjega! Zato so italijanski vohunski organi, kadar so hoteli prikriti svoje obveščevalce iz vrst slovenske duhovščine, njihova ovaduška poročila skoraj dosledno opremljali s pri­ stavkom »vir, vreden vsega zaupanja« in podobno</w:t>
      </w:r>
      <w:r>
        <w:rPr>
          <w:spacing w:val="-33"/>
          <w:w w:val="115"/>
        </w:rPr>
        <w:t> </w:t>
      </w:r>
      <w:r>
        <w:rPr>
          <w:w w:val="115"/>
        </w:rPr>
        <w:t>...</w:t>
      </w:r>
    </w:p>
    <w:p>
      <w:pPr>
        <w:pStyle w:val="BodyText"/>
        <w:spacing w:line="235" w:lineRule="auto"/>
        <w:ind w:left="106" w:right="133" w:firstLine="400"/>
      </w:pPr>
      <w:r>
        <w:rPr>
          <w:w w:val="115"/>
        </w:rPr>
        <w:t>Ko je Grazioli v  jeseni  1941  začel  fašizirati  Ljubljansko  pokrajino in uvajati razne fašistične organizacije, mu je pri tem znatno pomagala kolaboracionistična duhovščina in z njo  goreči  klerikalni ljudje. Po šolah so klerikalni učitelji in profesorji marsikje učence silili v fašistično mladinsko organizacijo. V Novem mestu sta se pri tem odlikovala gimna­ zijski ravnatelj in klerikalni veljak  Ivan  Dolenc,  ki  je  že  pred  vojno pouk latinščine spreminjal v propagandne ure za Mussolinija in njegov fašizem, ter profesor Hugo Bajuk, predsednik Katoliške akcije v Šmihelu pri Novem mest u.</w:t>
      </w:r>
      <w:r>
        <w:rPr>
          <w:rFonts w:ascii="Arial" w:hAnsi="Arial"/>
          <w:w w:val="115"/>
          <w:position w:val="6"/>
          <w:sz w:val="10"/>
        </w:rPr>
        <w:t>52 </w:t>
      </w:r>
      <w:r>
        <w:rPr>
          <w:w w:val="115"/>
        </w:rPr>
        <w:t>Župnik Franc  Novak  na  Rakeku  pa  je obljubil,  da bo v cerkvi pozval starše, naj otroke vpišejo v fašistični GILL, italijansko liktorsko mladino Ljubljanske pokrajine. O tem je fašistični zaupnik na Rakeku M. Rubbino</w:t>
      </w:r>
      <w:r>
        <w:rPr>
          <w:spacing w:val="24"/>
          <w:w w:val="115"/>
        </w:rPr>
        <w:t> </w:t>
      </w:r>
      <w:r>
        <w:rPr>
          <w:w w:val="115"/>
        </w:rPr>
        <w:t>poročal:</w:t>
      </w:r>
    </w:p>
    <w:p>
      <w:pPr>
        <w:pStyle w:val="BodyText"/>
        <w:tabs>
          <w:tab w:pos="3454" w:val="left" w:leader="none"/>
        </w:tabs>
        <w:spacing w:line="235" w:lineRule="auto" w:before="6"/>
        <w:ind w:left="114" w:right="136" w:firstLine="400"/>
        <w:jc w:val="right"/>
      </w:pPr>
      <w:r>
        <w:rPr>
          <w:w w:val="115"/>
        </w:rPr>
        <w:t>»Ob  nedeljah   hodim   vedno   k   maši   in   sem   v </w:t>
      </w:r>
      <w:r>
        <w:rPr>
          <w:spacing w:val="36"/>
          <w:w w:val="115"/>
        </w:rPr>
        <w:t> </w:t>
      </w:r>
      <w:r>
        <w:rPr>
          <w:w w:val="115"/>
        </w:rPr>
        <w:t>dobrih </w:t>
      </w:r>
      <w:r>
        <w:rPr>
          <w:spacing w:val="53"/>
          <w:w w:val="115"/>
        </w:rPr>
        <w:t> </w:t>
      </w:r>
      <w:r>
        <w:rPr>
          <w:w w:val="115"/>
        </w:rPr>
        <w:t>odnosih</w:t>
      </w:r>
      <w:r>
        <w:rPr>
          <w:w w:val="112"/>
        </w:rPr>
        <w:t> </w:t>
      </w:r>
      <w:r>
        <w:rPr>
          <w:w w:val="115"/>
        </w:rPr>
        <w:t>z  župnikom  (Francem</w:t>
      </w:r>
      <w:r>
        <w:rPr>
          <w:spacing w:val="3"/>
          <w:w w:val="115"/>
        </w:rPr>
        <w:t> </w:t>
      </w:r>
      <w:r>
        <w:rPr>
          <w:w w:val="115"/>
        </w:rPr>
        <w:t>Novakom</w:t>
      </w:r>
      <w:r>
        <w:rPr>
          <w:spacing w:val="41"/>
          <w:w w:val="115"/>
        </w:rPr>
        <w:t> </w:t>
      </w:r>
      <w:r>
        <w:rPr>
          <w:w w:val="115"/>
        </w:rPr>
        <w:t>-</w:t>
        <w:tab/>
        <w:t>op. S. F.). Z njim sem se</w:t>
      </w:r>
      <w:r>
        <w:rPr>
          <w:spacing w:val="23"/>
          <w:w w:val="115"/>
        </w:rPr>
        <w:t> </w:t>
      </w:r>
      <w:r>
        <w:rPr>
          <w:w w:val="115"/>
        </w:rPr>
        <w:t>dalj</w:t>
      </w:r>
      <w:r>
        <w:rPr>
          <w:spacing w:val="44"/>
          <w:w w:val="115"/>
        </w:rPr>
        <w:t> </w:t>
      </w:r>
      <w:r>
        <w:rPr>
          <w:w w:val="115"/>
        </w:rPr>
        <w:t>časa</w:t>
      </w:r>
      <w:r>
        <w:rPr>
          <w:spacing w:val="-1"/>
          <w:w w:val="113"/>
        </w:rPr>
        <w:t> </w:t>
      </w:r>
      <w:r>
        <w:rPr>
          <w:w w:val="115"/>
        </w:rPr>
        <w:t>razgovarjal  (govori  italijansko)   o  delovanju  GILL.   Prosil  sem</w:t>
      </w:r>
      <w:r>
        <w:rPr>
          <w:spacing w:val="-1"/>
          <w:w w:val="115"/>
        </w:rPr>
        <w:t> </w:t>
      </w:r>
      <w:r>
        <w:rPr>
          <w:w w:val="115"/>
        </w:rPr>
        <w:t>ga, </w:t>
      </w:r>
      <w:r>
        <w:rPr>
          <w:spacing w:val="2"/>
          <w:w w:val="115"/>
        </w:rPr>
        <w:t> </w:t>
      </w:r>
      <w:r>
        <w:rPr>
          <w:w w:val="115"/>
        </w:rPr>
        <w:t>naj</w:t>
      </w:r>
      <w:r>
        <w:rPr>
          <w:w w:val="116"/>
        </w:rPr>
        <w:t> </w:t>
      </w:r>
      <w:r>
        <w:rPr>
          <w:w w:val="115"/>
        </w:rPr>
        <w:t>v cerkveni pridigi družinskim  očetom in  materam  omeni</w:t>
      </w:r>
      <w:r>
        <w:rPr>
          <w:spacing w:val="11"/>
          <w:w w:val="115"/>
        </w:rPr>
        <w:t> </w:t>
      </w:r>
      <w:r>
        <w:rPr>
          <w:w w:val="115"/>
        </w:rPr>
        <w:t>vse</w:t>
      </w:r>
      <w:r>
        <w:rPr>
          <w:spacing w:val="44"/>
          <w:w w:val="115"/>
        </w:rPr>
        <w:t> </w:t>
      </w:r>
      <w:r>
        <w:rPr>
          <w:w w:val="115"/>
        </w:rPr>
        <w:t>ugodnosti,</w:t>
      </w:r>
      <w:r>
        <w:rPr>
          <w:w w:val="112"/>
        </w:rPr>
        <w:t> </w:t>
      </w:r>
      <w:r>
        <w:rPr>
          <w:w w:val="115"/>
        </w:rPr>
        <w:t>ki </w:t>
      </w:r>
      <w:r>
        <w:rPr>
          <w:b/>
          <w:w w:val="115"/>
          <w:sz w:val="18"/>
        </w:rPr>
        <w:t>jih </w:t>
      </w:r>
      <w:r>
        <w:rPr>
          <w:w w:val="115"/>
        </w:rPr>
        <w:t>imenovana organizacija  nudi  otrokom ...  Duče  zelo</w:t>
      </w:r>
      <w:r>
        <w:rPr>
          <w:spacing w:val="-10"/>
          <w:w w:val="115"/>
        </w:rPr>
        <w:t> </w:t>
      </w:r>
      <w:r>
        <w:rPr>
          <w:w w:val="115"/>
        </w:rPr>
        <w:t>ljubi</w:t>
      </w:r>
      <w:r>
        <w:rPr>
          <w:spacing w:val="39"/>
          <w:w w:val="115"/>
        </w:rPr>
        <w:t> </w:t>
      </w:r>
      <w:r>
        <w:rPr>
          <w:w w:val="115"/>
        </w:rPr>
        <w:t>mladino</w:t>
      </w:r>
      <w:r>
        <w:rPr>
          <w:spacing w:val="-1"/>
          <w:w w:val="113"/>
        </w:rPr>
        <w:t> </w:t>
      </w:r>
      <w:r>
        <w:rPr>
          <w:w w:val="115"/>
        </w:rPr>
        <w:t>in želi </w:t>
      </w:r>
      <w:r>
        <w:rPr>
          <w:b/>
          <w:w w:val="115"/>
          <w:sz w:val="18"/>
        </w:rPr>
        <w:t>(ni </w:t>
      </w:r>
      <w:r>
        <w:rPr>
          <w:w w:val="115"/>
        </w:rPr>
        <w:t>obvezno), da bi se vsi slovenski otroci  vpisali v</w:t>
      </w:r>
      <w:r>
        <w:rPr>
          <w:spacing w:val="-17"/>
          <w:w w:val="115"/>
        </w:rPr>
        <w:t> </w:t>
      </w:r>
      <w:r>
        <w:rPr>
          <w:w w:val="115"/>
        </w:rPr>
        <w:t>GILL.</w:t>
      </w:r>
      <w:r>
        <w:rPr>
          <w:spacing w:val="28"/>
          <w:w w:val="115"/>
        </w:rPr>
        <w:t> </w:t>
      </w:r>
      <w:r>
        <w:rPr>
          <w:i/>
          <w:w w:val="115"/>
        </w:rPr>
        <w:t>Izrecno</w:t>
      </w:r>
      <w:r>
        <w:rPr>
          <w:i/>
          <w:w w:val="112"/>
        </w:rPr>
        <w:t> </w:t>
      </w:r>
      <w:r>
        <w:rPr>
          <w:i/>
          <w:w w:val="115"/>
        </w:rPr>
        <w:t>rni je obljubil, da </w:t>
      </w:r>
      <w:r>
        <w:rPr>
          <w:w w:val="115"/>
          <w:sz w:val="18"/>
        </w:rPr>
        <w:t>bo </w:t>
      </w:r>
      <w:r>
        <w:rPr>
          <w:i/>
          <w:w w:val="115"/>
        </w:rPr>
        <w:t>brez nadaljnjega v cerkvi govoril </w:t>
      </w:r>
      <w:r>
        <w:rPr>
          <w:w w:val="115"/>
          <w:sz w:val="18"/>
        </w:rPr>
        <w:t>o </w:t>
      </w:r>
      <w:r>
        <w:rPr>
          <w:i/>
          <w:w w:val="115"/>
        </w:rPr>
        <w:t>tej</w:t>
      </w:r>
      <w:r>
        <w:rPr>
          <w:i/>
          <w:spacing w:val="35"/>
          <w:w w:val="115"/>
        </w:rPr>
        <w:t> </w:t>
      </w:r>
      <w:r>
        <w:rPr>
          <w:i/>
          <w:w w:val="115"/>
        </w:rPr>
        <w:t>zadev</w:t>
      </w:r>
      <w:r>
        <w:rPr>
          <w:i/>
          <w:spacing w:val="-7"/>
          <w:w w:val="115"/>
        </w:rPr>
        <w:t> </w:t>
      </w:r>
      <w:r>
        <w:rPr>
          <w:i/>
          <w:spacing w:val="5"/>
          <w:w w:val="115"/>
        </w:rPr>
        <w:t>i.«</w:t>
      </w:r>
      <w:r>
        <w:rPr>
          <w:i/>
          <w:spacing w:val="5"/>
          <w:w w:val="115"/>
          <w:position w:val="7"/>
          <w:sz w:val="10"/>
        </w:rPr>
        <w:t>53</w:t>
      </w:r>
      <w:r>
        <w:rPr>
          <w:i/>
          <w:w w:val="84"/>
          <w:position w:val="7"/>
          <w:sz w:val="10"/>
        </w:rPr>
        <w:t> </w:t>
      </w:r>
      <w:r>
        <w:rPr>
          <w:w w:val="115"/>
        </w:rPr>
        <w:t>Tako je velika večina klera v Ljubljanski pokrajini na čelu</w:t>
      </w:r>
      <w:r>
        <w:rPr>
          <w:spacing w:val="5"/>
          <w:w w:val="115"/>
        </w:rPr>
        <w:t> </w:t>
      </w:r>
      <w:r>
        <w:rPr>
          <w:w w:val="115"/>
        </w:rPr>
        <w:t>s</w:t>
      </w:r>
      <w:r>
        <w:rPr>
          <w:spacing w:val="20"/>
          <w:w w:val="115"/>
        </w:rPr>
        <w:t> </w:t>
      </w:r>
      <w:r>
        <w:rPr>
          <w:w w:val="115"/>
        </w:rPr>
        <w:t>škofom</w:t>
      </w:r>
      <w:r>
        <w:rPr>
          <w:spacing w:val="-1"/>
          <w:w w:val="113"/>
        </w:rPr>
        <w:t> </w:t>
      </w:r>
      <w:r>
        <w:rPr>
          <w:w w:val="115"/>
        </w:rPr>
        <w:t>Rožmanom podpirala italijanske okupatorje in vse globlje padala</w:t>
      </w:r>
      <w:r>
        <w:rPr>
          <w:spacing w:val="-18"/>
          <w:w w:val="115"/>
        </w:rPr>
        <w:t> </w:t>
      </w:r>
      <w:r>
        <w:rPr>
          <w:w w:val="115"/>
        </w:rPr>
        <w:t>v izdajo</w:t>
      </w:r>
    </w:p>
    <w:p>
      <w:pPr>
        <w:pStyle w:val="BodyText"/>
        <w:spacing w:line="213" w:lineRule="exact"/>
        <w:ind w:left="107"/>
      </w:pPr>
      <w:r>
        <w:rPr>
          <w:w w:val="115"/>
        </w:rPr>
        <w:t>svoje zasužnjene domovine.</w:t>
      </w:r>
    </w:p>
    <w:p>
      <w:pPr>
        <w:pStyle w:val="BodyText"/>
        <w:spacing w:line="235" w:lineRule="auto" w:before="2"/>
        <w:ind w:left="103" w:right="137" w:firstLine="394"/>
      </w:pPr>
      <w:r>
        <w:rPr>
          <w:w w:val="115"/>
        </w:rPr>
        <w:t>Po nasprotni poti  je hodil pretežni  del zavedne slovenske duhovščine v Slovenskem Primorju. Tam so kaplani Čedermaci po večini ostali zvesti svojemu narodu  in  podpirali  njegovo  osvobodilno  borbo.  Manjšina  pa se je zgledovala po ljubljanskem</w:t>
      </w:r>
      <w:r>
        <w:rPr>
          <w:spacing w:val="15"/>
          <w:w w:val="115"/>
        </w:rPr>
        <w:t> </w:t>
      </w:r>
      <w:r>
        <w:rPr>
          <w:w w:val="115"/>
        </w:rPr>
        <w:t>škofu.</w:t>
      </w:r>
    </w:p>
    <w:p>
      <w:pPr>
        <w:pStyle w:val="BodyText"/>
        <w:spacing w:line="235" w:lineRule="auto" w:before="6"/>
        <w:ind w:left="103" w:right="138" w:firstLine="394"/>
      </w:pPr>
      <w:r>
        <w:rPr>
          <w:w w:val="115"/>
        </w:rPr>
        <w:t>Precej drugačno je zopet bilo zadržanje gorenjske in štajerske duhovščine. Ko so Štajersko zasedli Nemci, so si  nekateri  duhovniki precej obetali od Natlačenovih  pogajanj  v Celju. Trapisti  v Rajhenburgu so gestapovcem priredili celo slavnostno večerjo, si z njimi zamenjavali avtograme in napijali zdravice Hitler ju. </w:t>
      </w:r>
      <w:r>
        <w:rPr>
          <w:rFonts w:ascii="Arial" w:hAnsi="Arial"/>
          <w:w w:val="115"/>
          <w:position w:val="6"/>
          <w:sz w:val="9"/>
        </w:rPr>
        <w:t>54 </w:t>
      </w:r>
      <w:r>
        <w:rPr>
          <w:w w:val="115"/>
        </w:rPr>
        <w:t>Toda hitro je prišlo iztreznjenje, ko so gestapovci razen ostalih • Slovencev sistematično zapirali tudi duhovščino. Urnejši duhovniki so pobegnili v Ljubljano, ostale, razen redkih izjem, ki so ostali iz slučajnostnih razlogov, bodisi da so imeli nemško zveneče ime  ali  podobno,  pa  so  Nemci pregnali  na Hrvaško  in v</w:t>
      </w:r>
      <w:r>
        <w:rPr>
          <w:spacing w:val="21"/>
          <w:w w:val="115"/>
        </w:rPr>
        <w:t> </w:t>
      </w:r>
      <w:r>
        <w:rPr>
          <w:w w:val="115"/>
        </w:rPr>
        <w:t>Srbijo.</w:t>
      </w:r>
    </w:p>
    <w:p>
      <w:pPr>
        <w:pStyle w:val="BodyText"/>
        <w:spacing w:line="232" w:lineRule="auto" w:before="13"/>
        <w:ind w:left="131" w:right="128" w:firstLine="370"/>
      </w:pPr>
      <w:r>
        <w:rPr/>
        <w:pict>
          <v:shape style="position:absolute;margin-left:20.146425pt;margin-top:26.025352pt;width:51.85pt;height:.1pt;mso-position-horizontal-relative:page;mso-position-vertical-relative:paragraph;z-index:-251504640;mso-wrap-distance-left:0;mso-wrap-distance-right:0" coordorigin="403,521" coordsize="1037,0" path="m403,521l1439,521e" filled="false" stroked="true" strokeweight=".239604pt" strokecolor="#000000">
            <v:path arrowok="t"/>
            <v:stroke dashstyle="solid"/>
            <w10:wrap type="topAndBottom"/>
          </v:shape>
        </w:pict>
      </w:r>
      <w:r>
        <w:rPr>
          <w:w w:val="115"/>
        </w:rPr>
        <w:t>Pregnanstvo je  bilo  za  marsikakega  duhovnika  blagodejno,  ker  se je rešil starih klerikalnih spon. Postal je svobodnejši in</w:t>
      </w:r>
      <w:r>
        <w:rPr>
          <w:spacing w:val="44"/>
          <w:w w:val="115"/>
        </w:rPr>
        <w:t> </w:t>
      </w:r>
      <w:r>
        <w:rPr>
          <w:w w:val="115"/>
        </w:rPr>
        <w:t>samostojnejši.</w:t>
      </w:r>
    </w:p>
    <w:p>
      <w:pPr>
        <w:spacing w:before="48"/>
        <w:ind w:left="502" w:right="0" w:firstLine="0"/>
        <w:jc w:val="left"/>
        <w:rPr>
          <w:sz w:val="14"/>
        </w:rPr>
      </w:pPr>
      <w:r>
        <w:rPr>
          <w:rFonts w:ascii="Arial" w:hAnsi="Arial"/>
          <w:w w:val="120"/>
          <w:sz w:val="9"/>
        </w:rPr>
        <w:t>52 </w:t>
      </w:r>
      <w:r>
        <w:rPr>
          <w:w w:val="120"/>
          <w:sz w:val="14"/>
        </w:rPr>
        <w:t>Okrožno sodišče v Novem mestu, K 107/46.</w:t>
      </w:r>
    </w:p>
    <w:p>
      <w:pPr>
        <w:spacing w:before="11"/>
        <w:ind w:left="501" w:right="0" w:firstLine="0"/>
        <w:jc w:val="left"/>
        <w:rPr>
          <w:sz w:val="14"/>
        </w:rPr>
      </w:pPr>
      <w:r>
        <w:rPr>
          <w:w w:val="120"/>
          <w:sz w:val="10"/>
        </w:rPr>
        <w:t>53 </w:t>
      </w:r>
      <w:r>
        <w:rPr>
          <w:w w:val="120"/>
          <w:sz w:val="14"/>
        </w:rPr>
        <w:t>PNF, centro assistonza Rakek, 16. XI. 1941/XX. Gloj faksimile v prilogi, str. V.</w:t>
      </w:r>
    </w:p>
    <w:p>
      <w:pPr>
        <w:spacing w:line="256" w:lineRule="auto" w:before="12"/>
        <w:ind w:left="120" w:right="211" w:firstLine="384"/>
        <w:jc w:val="left"/>
        <w:rPr>
          <w:sz w:val="14"/>
        </w:rPr>
      </w:pPr>
      <w:r>
        <w:rPr>
          <w:w w:val="120"/>
          <w:sz w:val="10"/>
        </w:rPr>
        <w:t>54 </w:t>
      </w:r>
      <w:r>
        <w:rPr>
          <w:w w:val="120"/>
          <w:sz w:val="14"/>
        </w:rPr>
        <w:t>Razprava    proti    Stugeju    Kurtu    in    sooot.,    izjava    \Viegela,    </w:t>
      </w:r>
      <w:r>
        <w:rPr>
          <w:w w:val="120"/>
          <w:sz w:val="13"/>
        </w:rPr>
        <w:t>diviz.     voj.    </w:t>
      </w:r>
      <w:r>
        <w:rPr>
          <w:w w:val="120"/>
          <w:sz w:val="14"/>
        </w:rPr>
        <w:t>sod, v Celju, Sod.</w:t>
      </w:r>
      <w:r>
        <w:rPr>
          <w:spacing w:val="39"/>
          <w:w w:val="120"/>
          <w:sz w:val="14"/>
        </w:rPr>
        <w:t> </w:t>
      </w:r>
      <w:r>
        <w:rPr>
          <w:w w:val="120"/>
          <w:sz w:val="14"/>
        </w:rPr>
        <w:t>136/47.</w:t>
      </w:r>
    </w:p>
    <w:p>
      <w:pPr>
        <w:spacing w:after="0" w:line="256" w:lineRule="auto"/>
        <w:jc w:val="left"/>
        <w:rPr>
          <w:sz w:val="14"/>
        </w:rPr>
        <w:sectPr>
          <w:pgSz w:w="7980" w:h="12350"/>
          <w:pgMar w:top="100" w:bottom="280" w:left="300" w:right="760"/>
        </w:sectPr>
      </w:pPr>
    </w:p>
    <w:p>
      <w:pPr>
        <w:tabs>
          <w:tab w:pos="1800" w:val="left" w:leader="none"/>
        </w:tabs>
        <w:spacing w:before="83"/>
        <w:ind w:left="140" w:right="0" w:firstLine="0"/>
        <w:jc w:val="both"/>
        <w:rPr>
          <w:sz w:val="14"/>
        </w:rPr>
      </w:pPr>
      <w:r>
        <w:rPr/>
        <w:pict>
          <v:shape style="position:absolute;margin-left:43.172131pt;margin-top:19.88092pt;width:119.95pt;height:.1pt;mso-position-horizontal-relative:page;mso-position-vertical-relative:paragraph;z-index:-251500544;mso-wrap-distance-left:0;mso-wrap-distance-right:0" coordorigin="863,398" coordsize="2399,0" path="m863,398l3262,398e" filled="false" stroked="true" strokeweight=".239606pt" strokecolor="#000000">
            <v:path arrowok="t"/>
            <v:stroke dashstyle="solid"/>
            <w10:wrap type="topAndBottom"/>
          </v:shape>
        </w:pict>
      </w:r>
      <w:r>
        <w:rPr/>
        <w:pict>
          <v:shape style="position:absolute;margin-left:176.526077pt;margin-top:20.120523pt;width:161.2pt;height:.1pt;mso-position-horizontal-relative:page;mso-position-vertical-relative:paragraph;z-index:-251499520;mso-wrap-distance-left:0;mso-wrap-distance-right:0" coordorigin="3531,402" coordsize="3224,0" path="m3531,402l6754,402e" filled="false" stroked="true" strokeweight=".239606pt" strokecolor="#000000">
            <v:path arrowok="t"/>
            <v:stroke dashstyle="solid"/>
            <w10:wrap type="topAndBottom"/>
          </v:shape>
        </w:pict>
      </w:r>
      <w:r>
        <w:rPr>
          <w:rFonts w:ascii="Courier New" w:hAnsi="Courier New"/>
          <w:w w:val="120"/>
          <w:position w:val="5"/>
          <w:sz w:val="22"/>
        </w:rPr>
        <w:t>62</w:t>
        <w:tab/>
      </w:r>
      <w:r>
        <w:rPr>
          <w:w w:val="120"/>
          <w:sz w:val="14"/>
        </w:rPr>
        <w:t>OPRIC\fIKI FA:šISTI('XIH</w:t>
      </w:r>
      <w:r>
        <w:rPr>
          <w:spacing w:val="1"/>
          <w:w w:val="120"/>
          <w:sz w:val="14"/>
        </w:rPr>
        <w:t> </w:t>
      </w:r>
      <w:r>
        <w:rPr>
          <w:w w:val="120"/>
          <w:sz w:val="14"/>
        </w:rPr>
        <w:t>OKGPATORJEV</w:t>
      </w:r>
    </w:p>
    <w:p>
      <w:pPr>
        <w:spacing w:line="247" w:lineRule="auto" w:before="221"/>
        <w:ind w:left="100" w:right="123" w:firstLine="75"/>
        <w:jc w:val="both"/>
        <w:rPr>
          <w:sz w:val="10"/>
        </w:rPr>
      </w:pPr>
      <w:r>
        <w:rPr>
          <w:w w:val="120"/>
          <w:sz w:val="18"/>
        </w:rPr>
        <w:t>Lastno trpljenje ga je približalo trpečemu ljudstvu in njegovi osvobodilni borbL  Nekateri  pregnani  slovenski   duhovniki   so  prišli   tudi   na  vidna in odgovorna mesta v ljudski  oblasti  na  hrvaškem  osvobojenem  ozemlju ali  pa  so   stopili   v   narodnoosvobodilno   vojsko. </w:t>
      </w:r>
      <w:r>
        <w:rPr>
          <w:w w:val="120"/>
          <w:position w:val="6"/>
          <w:sz w:val="10"/>
        </w:rPr>
        <w:t>55   </w:t>
      </w:r>
      <w:r>
        <w:rPr>
          <w:w w:val="120"/>
          <w:sz w:val="18"/>
        </w:rPr>
        <w:t>Zaradi   sodelovanja 'z osvobodilno borbo so ustaši več slovenskih  duhovnikov  zverinsko pobili v</w:t>
      </w:r>
      <w:r>
        <w:rPr>
          <w:spacing w:val="32"/>
          <w:w w:val="120"/>
          <w:sz w:val="18"/>
        </w:rPr>
        <w:t> </w:t>
      </w:r>
      <w:r>
        <w:rPr>
          <w:w w:val="120"/>
          <w:sz w:val="18"/>
        </w:rPr>
        <w:t>Jasenovcu.</w:t>
      </w:r>
      <w:r>
        <w:rPr>
          <w:w w:val="120"/>
          <w:position w:val="7"/>
          <w:sz w:val="10"/>
        </w:rPr>
        <w:t>56</w:t>
      </w:r>
    </w:p>
    <w:p>
      <w:pPr>
        <w:spacing w:line="247" w:lineRule="auto" w:before="39"/>
        <w:ind w:left="170" w:right="105" w:firstLine="404"/>
        <w:jc w:val="both"/>
        <w:rPr>
          <w:sz w:val="18"/>
        </w:rPr>
      </w:pPr>
      <w:r>
        <w:rPr>
          <w:w w:val="120"/>
          <w:sz w:val="18"/>
        </w:rPr>
        <w:t>Nemci so na Hrvaško izselili tudi rajhenburške trapiste, čeprav so Nemcem ob  prihodu  pripravili  bogato  pojedino.  V  Pavelicevi  NDH  so se trapisti obrnili do nadškofa Stepinca, naj jim prepusti nov samostan. Stepinac je nato pisal Pavelicu svojevrstno</w:t>
      </w:r>
      <w:r>
        <w:rPr>
          <w:spacing w:val="27"/>
          <w:w w:val="120"/>
          <w:sz w:val="18"/>
        </w:rPr>
        <w:t> </w:t>
      </w:r>
      <w:r>
        <w:rPr>
          <w:w w:val="120"/>
          <w:sz w:val="18"/>
        </w:rPr>
        <w:t>prošnjo:</w:t>
      </w:r>
    </w:p>
    <w:p>
      <w:pPr>
        <w:spacing w:line="247" w:lineRule="auto" w:before="43"/>
        <w:ind w:left="183" w:right="119" w:firstLine="389"/>
        <w:jc w:val="both"/>
        <w:rPr>
          <w:sz w:val="18"/>
        </w:rPr>
      </w:pPr>
      <w:r>
        <w:rPr>
          <w:rFonts w:ascii="Arial" w:hAnsi="Arial"/>
          <w:w w:val="120"/>
          <w:sz w:val="15"/>
        </w:rPr>
        <w:t>»... </w:t>
      </w:r>
      <w:r>
        <w:rPr>
          <w:w w:val="120"/>
          <w:sz w:val="18"/>
        </w:rPr>
        <w:t>Red trapistov je kontemplativen red, ki s svojim spokorniškim življenjem, molitvijo in postom kliče blagoslov z neba ... </w:t>
      </w:r>
      <w:r>
        <w:rPr>
          <w:i/>
          <w:w w:val="120"/>
          <w:sz w:val="18"/>
        </w:rPr>
        <w:t>Mogoče bi jim </w:t>
      </w:r>
      <w:r>
        <w:rPr>
          <w:i/>
          <w:w w:val="120"/>
          <w:sz w:val="18"/>
        </w:rPr>
        <w:t>mogli dati srbski samostan v Orehovici ... </w:t>
      </w:r>
      <w:r>
        <w:rPr>
          <w:w w:val="120"/>
          <w:sz w:val="18"/>
        </w:rPr>
        <w:t>čast mi je, da Vam, Poglavnik, priporočim, naj bi se oo. trapisti naselili v tej nadškofiji, da bodo tako v duhovno in gospodarsko korist nadškofije in v blaginjo celotne NDH.</w:t>
      </w:r>
    </w:p>
    <w:p>
      <w:pPr>
        <w:spacing w:line="249" w:lineRule="auto" w:before="41"/>
        <w:ind w:left="177" w:right="120" w:firstLine="387"/>
        <w:jc w:val="both"/>
        <w:rPr>
          <w:rFonts w:ascii="Arial" w:hAnsi="Arial"/>
          <w:sz w:val="9"/>
        </w:rPr>
      </w:pPr>
      <w:r>
        <w:rPr>
          <w:w w:val="120"/>
          <w:sz w:val="18"/>
        </w:rPr>
        <w:t>Prosim, Poglavnik. da tudi ob tej priliki sprejmete izraze mojega posebnega spoštovanja. - V Zagrebu, 3. oktobra  1941,  Dr.  Alojzij Stepinac, nadškof.«</w:t>
      </w:r>
      <w:r>
        <w:rPr>
          <w:spacing w:val="-26"/>
          <w:w w:val="120"/>
          <w:sz w:val="18"/>
        </w:rPr>
        <w:t> </w:t>
      </w:r>
      <w:r>
        <w:rPr>
          <w:rFonts w:ascii="Arial" w:hAnsi="Arial"/>
          <w:w w:val="110"/>
          <w:position w:val="7"/>
          <w:sz w:val="9"/>
        </w:rPr>
        <w:t>57</w:t>
      </w:r>
    </w:p>
    <w:p>
      <w:pPr>
        <w:spacing w:line="244" w:lineRule="auto" w:before="45"/>
        <w:ind w:left="190" w:right="134" w:firstLine="374"/>
        <w:jc w:val="both"/>
        <w:rPr>
          <w:sz w:val="18"/>
        </w:rPr>
      </w:pPr>
      <w:r>
        <w:rPr>
          <w:w w:val="115"/>
          <w:sz w:val="18"/>
        </w:rPr>
        <w:t>Pavelic je Stepinčevo pismo kot zelo nujen predmet poslal ustaškemu zavodu za kolonizacijo.</w:t>
      </w:r>
    </w:p>
    <w:p>
      <w:pPr>
        <w:spacing w:line="247" w:lineRule="auto" w:before="42"/>
        <w:ind w:left="182" w:right="113" w:firstLine="402"/>
        <w:jc w:val="both"/>
        <w:rPr>
          <w:sz w:val="18"/>
        </w:rPr>
      </w:pPr>
      <w:r>
        <w:rPr>
          <w:w w:val="120"/>
          <w:sz w:val="18"/>
        </w:rPr>
        <w:t>Nekateri duhovniki so bili ustašem in celo Nemcem hvaležni za gostoljubje v pregnanstvu in jim to z dejanji izkazovali. Župnik Vinko Munda je po lastnem priznanju sodeloval pri  nasilnem  prekrščevanju  Srbov na Hrvatskem.'</w:t>
      </w:r>
      <w:r>
        <w:rPr>
          <w:rFonts w:ascii="Arial" w:hAnsi="Arial"/>
          <w:w w:val="120"/>
          <w:position w:val="7"/>
          <w:sz w:val="10"/>
        </w:rPr>
        <w:t>8  </w:t>
      </w:r>
      <w:r>
        <w:rPr>
          <w:w w:val="120"/>
          <w:sz w:val="18"/>
        </w:rPr>
        <w:t>2upnik  Alojz  Žalar  pa  je  po  izjavi  lazarista Alojza Trontlja kot župnik v Kragujevcu </w:t>
      </w:r>
      <w:r>
        <w:rPr>
          <w:i/>
          <w:w w:val="120"/>
          <w:sz w:val="18"/>
        </w:rPr>
        <w:t>))živel </w:t>
      </w:r>
      <w:r>
        <w:rPr>
          <w:rFonts w:ascii="Arial" w:hAnsi="Arial"/>
          <w:i/>
          <w:w w:val="120"/>
          <w:sz w:val="16"/>
        </w:rPr>
        <w:t>v </w:t>
      </w:r>
      <w:r>
        <w:rPr>
          <w:i/>
          <w:w w:val="120"/>
          <w:sz w:val="18"/>
        </w:rPr>
        <w:t>dobrih odnosih </w:t>
      </w:r>
      <w:r>
        <w:rPr>
          <w:rFonts w:ascii="Arial" w:hAnsi="Arial"/>
          <w:i/>
          <w:w w:val="120"/>
          <w:sz w:val="16"/>
        </w:rPr>
        <w:t>z </w:t>
      </w:r>
      <w:r>
        <w:rPr>
          <w:w w:val="120"/>
          <w:sz w:val="18"/>
        </w:rPr>
        <w:t>Nemci, </w:t>
      </w:r>
      <w:r>
        <w:rPr>
          <w:i/>
          <w:w w:val="120"/>
          <w:sz w:val="18"/>
        </w:rPr>
        <w:t>se udinjal Nemcem in bil kot  tak  tudi  zapisan ...  </w:t>
      </w:r>
      <w:r>
        <w:rPr>
          <w:w w:val="120"/>
          <w:sz w:val="18"/>
        </w:rPr>
        <w:t>Ker  je  imel  dobre  zveze, je pri Nemcih dosegel vse. Pečal pa se je tudi na veliko s</w:t>
      </w:r>
      <w:r>
        <w:rPr>
          <w:spacing w:val="-14"/>
          <w:w w:val="120"/>
          <w:sz w:val="18"/>
        </w:rPr>
        <w:t> </w:t>
      </w:r>
      <w:r>
        <w:rPr>
          <w:w w:val="120"/>
          <w:sz w:val="18"/>
        </w:rPr>
        <w:t>črno</w:t>
      </w:r>
    </w:p>
    <w:p>
      <w:pPr>
        <w:spacing w:line="225" w:lineRule="exact" w:before="0"/>
        <w:ind w:left="194" w:right="0" w:firstLine="0"/>
        <w:jc w:val="both"/>
        <w:rPr>
          <w:rFonts w:ascii="Arial" w:hAnsi="Arial"/>
          <w:sz w:val="10"/>
        </w:rPr>
      </w:pPr>
      <w:r>
        <w:rPr>
          <w:w w:val="116"/>
          <w:sz w:val="18"/>
        </w:rPr>
        <w:t>borzo</w:t>
      </w:r>
      <w:r>
        <w:rPr>
          <w:spacing w:val="2"/>
          <w:sz w:val="18"/>
        </w:rPr>
        <w:t> </w:t>
      </w:r>
      <w:r>
        <w:rPr>
          <w:w w:val="116"/>
          <w:sz w:val="18"/>
        </w:rPr>
        <w:t>...</w:t>
      </w:r>
      <w:r>
        <w:rPr>
          <w:sz w:val="18"/>
        </w:rPr>
        <w:t> </w:t>
      </w:r>
      <w:r>
        <w:rPr>
          <w:spacing w:val="8"/>
          <w:sz w:val="18"/>
        </w:rPr>
        <w:t> </w:t>
      </w:r>
      <w:r>
        <w:rPr>
          <w:w w:val="65"/>
          <w:sz w:val="23"/>
        </w:rPr>
        <w:t>«</w:t>
      </w:r>
      <w:r>
        <w:rPr>
          <w:spacing w:val="5"/>
          <w:w w:val="65"/>
          <w:sz w:val="23"/>
        </w:rPr>
        <w:t>"</w:t>
      </w:r>
      <w:r>
        <w:rPr>
          <w:rFonts w:ascii="Arial" w:hAnsi="Arial"/>
          <w:w w:val="110"/>
          <w:position w:val="7"/>
          <w:sz w:val="10"/>
        </w:rPr>
        <w:t>9</w:t>
      </w:r>
    </w:p>
    <w:p>
      <w:pPr>
        <w:spacing w:line="249" w:lineRule="auto" w:before="32"/>
        <w:ind w:left="183" w:right="121" w:firstLine="390"/>
        <w:jc w:val="both"/>
        <w:rPr>
          <w:sz w:val="18"/>
        </w:rPr>
      </w:pPr>
      <w:r>
        <w:rPr>
          <w:w w:val="125"/>
          <w:sz w:val="18"/>
        </w:rPr>
        <w:t>Ljubljanski škof s klerikalnim vodstvom ni pozabil na pregnano duhovščino. Pošiljal ji je italijanskega vohuna dr. Franca Blatnika in druge  svoje  zastopnike,  ki  so   jo  povezovali  in   po  svoje  poučevali o razmerah v Sloveniji. Hkrati pa so pregnanim duhovnikom pomagali, da so se vračali v Ljubljano. Tu so se iz hvaležnosti do Rožmana in Italijanov po večini udinjali obema. Nekateri, ki so hoteli ostati pošteni, pa so se rajši vrnili v</w:t>
      </w:r>
      <w:r>
        <w:rPr>
          <w:spacing w:val="13"/>
          <w:w w:val="125"/>
          <w:sz w:val="18"/>
        </w:rPr>
        <w:t> </w:t>
      </w:r>
      <w:r>
        <w:rPr>
          <w:w w:val="125"/>
          <w:sz w:val="18"/>
        </w:rPr>
        <w:t>pregnanstvo.</w:t>
      </w:r>
    </w:p>
    <w:p>
      <w:pPr>
        <w:spacing w:before="26"/>
        <w:ind w:left="576" w:right="0" w:firstLine="0"/>
        <w:jc w:val="both"/>
        <w:rPr>
          <w:sz w:val="18"/>
        </w:rPr>
      </w:pPr>
      <w:r>
        <w:rPr>
          <w:w w:val="120"/>
          <w:sz w:val="18"/>
        </w:rPr>
        <w:t>Tako se je v italijanskem delu ljubljanske škofije, kjer je bilo le</w:t>
      </w:r>
    </w:p>
    <w:p>
      <w:pPr>
        <w:spacing w:line="254" w:lineRule="auto" w:before="4"/>
        <w:ind w:left="187" w:right="118" w:hanging="6"/>
        <w:jc w:val="both"/>
        <w:rPr>
          <w:rFonts w:ascii="Arial" w:hAnsi="Arial"/>
          <w:sz w:val="10"/>
        </w:rPr>
      </w:pPr>
      <w:r>
        <w:rPr>
          <w:w w:val="115"/>
          <w:sz w:val="18"/>
        </w:rPr>
        <w:t>136 župnij z okrog 300.000 prebivalci, zbralo med okupacijo nad 900 duhovnikov in nad 1300 r edovnic." </w:t>
      </w:r>
      <w:r>
        <w:rPr>
          <w:rFonts w:ascii="Arial" w:hAnsi="Arial"/>
          <w:w w:val="115"/>
          <w:position w:val="6"/>
          <w:sz w:val="10"/>
        </w:rPr>
        <w:t>0</w:t>
      </w:r>
    </w:p>
    <w:p>
      <w:pPr>
        <w:spacing w:line="247" w:lineRule="auto" w:before="36"/>
        <w:ind w:left="180" w:right="116" w:firstLine="386"/>
        <w:jc w:val="both"/>
        <w:rPr>
          <w:sz w:val="18"/>
        </w:rPr>
      </w:pPr>
      <w:r>
        <w:rPr/>
        <w:pict>
          <v:shape style="position:absolute;margin-left:41.253368pt;margin-top:59.321404pt;width:51.85pt;height:.1pt;mso-position-horizontal-relative:page;mso-position-vertical-relative:paragraph;z-index:-251498496;mso-wrap-distance-left:0;mso-wrap-distance-right:0" coordorigin="825,1186" coordsize="1037,0" path="m825,1186l1861,1186e" filled="false" stroked="true" strokeweight=".239606pt" strokecolor="#000000">
            <v:path arrowok="t"/>
            <v:stroke dashstyle="solid"/>
            <w10:wrap type="topAndBottom"/>
          </v:shape>
        </w:pict>
      </w:r>
      <w:r>
        <w:rPr>
          <w:w w:val="120"/>
          <w:sz w:val="18"/>
        </w:rPr>
        <w:t>Sodelovanje z okupatorjem in  nasprotovanje  osvobodilnemu  gibanju je večino slovenskega klera s škofom Rožmanom  na  čelu  kmalu  privedlo v novo, še težje izdajstvo. S prizadevanjem škofa Rožmana in slovenske buržoazije se je rodilo belogardistično-fašistično bratstvo v orožju proti svobodoljubnemu in neuklonljivemu slovenskemu</w:t>
      </w:r>
      <w:r>
        <w:rPr>
          <w:spacing w:val="20"/>
          <w:w w:val="120"/>
          <w:sz w:val="18"/>
        </w:rPr>
        <w:t> </w:t>
      </w:r>
      <w:r>
        <w:rPr>
          <w:w w:val="120"/>
          <w:sz w:val="18"/>
        </w:rPr>
        <w:t>ljudstvu.</w:t>
      </w:r>
    </w:p>
    <w:p>
      <w:pPr>
        <w:spacing w:line="160" w:lineRule="exact" w:before="33"/>
        <w:ind w:left="578" w:right="0" w:firstLine="0"/>
        <w:jc w:val="left"/>
        <w:rPr>
          <w:rFonts w:ascii="Arial" w:hAnsi="Arial"/>
          <w:sz w:val="14"/>
        </w:rPr>
      </w:pPr>
      <w:r>
        <w:rPr>
          <w:i/>
          <w:w w:val="120"/>
          <w:sz w:val="10"/>
        </w:rPr>
        <w:t>5j </w:t>
      </w:r>
      <w:r>
        <w:rPr>
          <w:w w:val="120"/>
          <w:sz w:val="14"/>
        </w:rPr>
        <w:t>1:;s(auonii ohfni zbor Cirilmeto&lt;lijskegu drl.kŠtn1 kat. duh, LRS, Lj. 1950 str. 21, </w:t>
      </w:r>
      <w:r>
        <w:rPr>
          <w:rFonts w:ascii="Arial" w:hAnsi="Arial"/>
          <w:w w:val="120"/>
          <w:sz w:val="14"/>
        </w:rPr>
        <w:t>:l,</w:t>
      </w:r>
    </w:p>
    <w:p>
      <w:pPr>
        <w:spacing w:line="183" w:lineRule="exact" w:before="0"/>
        <w:ind w:left="572" w:right="0" w:firstLine="0"/>
        <w:jc w:val="left"/>
        <w:rPr>
          <w:sz w:val="14"/>
        </w:rPr>
      </w:pPr>
      <w:r>
        <w:rPr>
          <w:w w:val="115"/>
          <w:sz w:val="10"/>
        </w:rPr>
        <w:t>56 </w:t>
      </w:r>
      <w:r>
        <w:rPr>
          <w:w w:val="115"/>
          <w:sz w:val="14"/>
        </w:rPr>
        <w:t>Anton Hantr,ša, župnik: </w:t>
      </w:r>
      <w:r>
        <w:rPr>
          <w:w w:val="115"/>
          <w:sz w:val="15"/>
        </w:rPr>
        <w:t>Jasenovac, »Nova potcc, Jelo </w:t>
      </w:r>
      <w:r>
        <w:rPr>
          <w:w w:val="115"/>
          <w:sz w:val="14"/>
        </w:rPr>
        <w:t>II., </w:t>
      </w:r>
      <w:r>
        <w:rPr>
          <w:w w:val="115"/>
          <w:sz w:val="16"/>
        </w:rPr>
        <w:t>št. </w:t>
      </w:r>
      <w:r>
        <w:rPr>
          <w:w w:val="115"/>
          <w:sz w:val="14"/>
        </w:rPr>
        <w:t>4 do 8.</w:t>
      </w:r>
    </w:p>
    <w:p>
      <w:pPr>
        <w:spacing w:before="7"/>
        <w:ind w:left="577" w:right="0" w:firstLine="0"/>
        <w:jc w:val="left"/>
        <w:rPr>
          <w:sz w:val="14"/>
        </w:rPr>
      </w:pPr>
      <w:r>
        <w:rPr>
          <w:w w:val="115"/>
          <w:sz w:val="11"/>
        </w:rPr>
        <w:t>57 </w:t>
      </w:r>
      <w:r>
        <w:rPr>
          <w:w w:val="115"/>
          <w:sz w:val="14"/>
        </w:rPr>
        <w:t>Viktor </w:t>
      </w:r>
      <w:r>
        <w:rPr>
          <w:w w:val="130"/>
          <w:sz w:val="11"/>
        </w:rPr>
        <w:t>,1,n1k, </w:t>
      </w:r>
      <w:r>
        <w:rPr>
          <w:w w:val="115"/>
          <w:sz w:val="14"/>
        </w:rPr>
        <w:t>Magnurn crimen. Zagreb </w:t>
      </w:r>
      <w:r>
        <w:rPr>
          <w:w w:val="115"/>
          <w:sz w:val="13"/>
        </w:rPr>
        <w:t>rn4S, </w:t>
      </w:r>
      <w:r>
        <w:rPr>
          <w:w w:val="130"/>
          <w:sz w:val="14"/>
        </w:rPr>
        <w:t>str, </w:t>
      </w:r>
      <w:r>
        <w:rPr>
          <w:w w:val="115"/>
          <w:sz w:val="14"/>
        </w:rPr>
        <w:t>703 in 704.</w:t>
      </w:r>
    </w:p>
    <w:p>
      <w:pPr>
        <w:spacing w:before="12"/>
        <w:ind w:left="565" w:right="0" w:firstLine="0"/>
        <w:jc w:val="left"/>
        <w:rPr>
          <w:sz w:val="14"/>
        </w:rPr>
      </w:pPr>
      <w:r>
        <w:rPr>
          <w:w w:val="105"/>
          <w:sz w:val="14"/>
        </w:rPr>
        <w:t>:ss , </w:t>
      </w:r>
      <w:r>
        <w:rPr>
          <w:w w:val="115"/>
          <w:sz w:val="14"/>
        </w:rPr>
        <w:t>Ljudska pravicac, 2L decembra 1947.</w:t>
      </w:r>
    </w:p>
    <w:p>
      <w:pPr>
        <w:spacing w:before="16"/>
        <w:ind w:left="573" w:right="0" w:firstLine="0"/>
        <w:jc w:val="left"/>
        <w:rPr>
          <w:sz w:val="14"/>
        </w:rPr>
      </w:pPr>
      <w:r>
        <w:rPr>
          <w:rFonts w:ascii="Arial" w:hAnsi="Arial"/>
          <w:w w:val="115"/>
          <w:sz w:val="10"/>
        </w:rPr>
        <w:t>59 </w:t>
      </w:r>
      <w:r>
        <w:rPr>
          <w:w w:val="115"/>
          <w:sz w:val="14"/>
        </w:rPr>
        <w:t>Okrožno o{)di č·e v Ljubljani K 75/49; 7/8L</w:t>
      </w:r>
    </w:p>
    <w:p>
      <w:pPr>
        <w:spacing w:before="7"/>
        <w:ind w:left="568" w:right="0" w:firstLine="0"/>
        <w:jc w:val="left"/>
        <w:rPr>
          <w:sz w:val="14"/>
        </w:rPr>
      </w:pPr>
      <w:r>
        <w:rPr>
          <w:sz w:val="10"/>
        </w:rPr>
        <w:t>60 </w:t>
      </w:r>
      <w:r>
        <w:rPr>
          <w:w w:val="125"/>
          <w:sz w:val="14"/>
        </w:rPr>
        <w:t>LelDpis ljubljanske škofije zn leto </w:t>
      </w:r>
      <w:r>
        <w:rPr>
          <w:sz w:val="14"/>
        </w:rPr>
        <w:t>W44 po </w:t>
      </w:r>
      <w:r>
        <w:rPr>
          <w:w w:val="125"/>
          <w:sz w:val="14"/>
        </w:rPr>
        <w:t>stanju dne </w:t>
      </w:r>
      <w:r>
        <w:rPr>
          <w:sz w:val="14"/>
        </w:rPr>
        <w:t>15. </w:t>
      </w:r>
      <w:r>
        <w:rPr>
          <w:w w:val="125"/>
          <w:sz w:val="14"/>
        </w:rPr>
        <w:t>septembra </w:t>
      </w:r>
      <w:r>
        <w:rPr>
          <w:sz w:val="14"/>
        </w:rPr>
        <w:t>1944, </w:t>
      </w:r>
      <w:r>
        <w:rPr>
          <w:w w:val="125"/>
          <w:sz w:val="14"/>
        </w:rPr>
        <w:t>slr, </w:t>
      </w:r>
      <w:r>
        <w:rPr>
          <w:sz w:val="14"/>
        </w:rPr>
        <w:t>G.</w:t>
      </w:r>
    </w:p>
    <w:p>
      <w:pPr>
        <w:spacing w:after="0"/>
        <w:jc w:val="left"/>
        <w:rPr>
          <w:sz w:val="14"/>
        </w:rPr>
        <w:sectPr>
          <w:pgSz w:w="7900" w:h="12300"/>
          <w:pgMar w:top="80" w:bottom="280" w:left="660" w:right="280"/>
        </w:sectPr>
      </w:pPr>
    </w:p>
    <w:p>
      <w:pPr>
        <w:tabs>
          <w:tab w:pos="6842" w:val="right" w:leader="none"/>
        </w:tabs>
        <w:spacing w:before="85"/>
        <w:ind w:left="1975" w:right="0" w:firstLine="0"/>
        <w:jc w:val="left"/>
        <w:rPr>
          <w:rFonts w:ascii="Courier New" w:hAnsi="Courier New"/>
          <w:sz w:val="21"/>
        </w:rPr>
      </w:pPr>
      <w:r>
        <w:rPr/>
        <w:pict>
          <v:shape style="position:absolute;margin-left:18.227901pt;margin-top:18.825121pt;width:55.65pt;height:.1pt;mso-position-horizontal-relative:page;mso-position-vertical-relative:paragraph;z-index:-251497472;mso-wrap-distance-left:0;mso-wrap-distance-right:0" coordorigin="365,377" coordsize="1113,0" path="m365,377l1477,377e" filled="false" stroked="true" strokeweight=".239604pt" strokecolor="#000000">
            <v:path arrowok="t"/>
            <v:stroke dashstyle="solid"/>
            <w10:wrap type="topAndBottom"/>
          </v:shape>
        </w:pict>
      </w:r>
      <w:r>
        <w:rPr/>
        <w:pict>
          <v:shape style="position:absolute;margin-left:237.922089pt;margin-top:19.304335pt;width:52.8pt;height:.1pt;mso-position-horizontal-relative:page;mso-position-vertical-relative:paragraph;z-index:-251496448;mso-wrap-distance-left:0;mso-wrap-distance-right:0" coordorigin="4758,386" coordsize="1056,0" path="m4758,386l5814,386e" filled="false" stroked="true" strokeweight=".239604pt" strokecolor="#000000">
            <v:path arrowok="t"/>
            <v:stroke dashstyle="solid"/>
            <w10:wrap type="topAndBottom"/>
          </v:shape>
        </w:pict>
      </w:r>
      <w:r>
        <w:rPr>
          <w:w w:val="110"/>
          <w:sz w:val="15"/>
        </w:rPr>
        <w:t>POT šKOFA I:'f KLEHA</w:t>
      </w:r>
      <w:r>
        <w:rPr>
          <w:spacing w:val="5"/>
          <w:w w:val="110"/>
          <w:sz w:val="15"/>
        </w:rPr>
        <w:t> </w:t>
      </w:r>
      <w:r>
        <w:rPr>
          <w:w w:val="110"/>
          <w:sz w:val="15"/>
        </w:rPr>
        <w:t>V</w:t>
      </w:r>
      <w:r>
        <w:rPr>
          <w:spacing w:val="25"/>
          <w:w w:val="110"/>
          <w:sz w:val="15"/>
        </w:rPr>
        <w:t> </w:t>
      </w:r>
      <w:r>
        <w:rPr>
          <w:w w:val="110"/>
          <w:sz w:val="15"/>
        </w:rPr>
        <w:t>IZDAJSTVO</w:t>
        <w:tab/>
      </w:r>
      <w:r>
        <w:rPr>
          <w:rFonts w:ascii="Courier New" w:hAnsi="Courier New"/>
          <w:w w:val="110"/>
          <w:position w:val="4"/>
          <w:sz w:val="21"/>
        </w:rPr>
        <w:t>63</w:t>
      </w:r>
    </w:p>
    <w:p>
      <w:pPr>
        <w:pStyle w:val="BodyText"/>
        <w:spacing w:before="6"/>
        <w:jc w:val="left"/>
        <w:rPr>
          <w:rFonts w:ascii="Courier New"/>
        </w:rPr>
      </w:pPr>
    </w:p>
    <w:p>
      <w:pPr>
        <w:spacing w:line="244" w:lineRule="auto" w:before="0"/>
        <w:ind w:left="178" w:right="118" w:firstLine="370"/>
        <w:jc w:val="both"/>
        <w:rPr>
          <w:sz w:val="18"/>
        </w:rPr>
      </w:pPr>
      <w:r>
        <w:rPr>
          <w:w w:val="120"/>
          <w:sz w:val="18"/>
        </w:rPr>
        <w:t>Izdajstvo večine slovenske duhovščine potrjuje mnogo listin itali­ janskih okupatorjev. Polkovnik Presutti kratko in jasno ugotavlja:</w:t>
      </w:r>
    </w:p>
    <w:p>
      <w:pPr>
        <w:spacing w:line="247" w:lineRule="auto" w:before="0"/>
        <w:ind w:left="178" w:right="126" w:firstLine="369"/>
        <w:jc w:val="both"/>
        <w:rPr>
          <w:sz w:val="10"/>
        </w:rPr>
      </w:pPr>
      <w:r>
        <w:rPr>
          <w:rFonts w:ascii="Arial" w:hAnsi="Arial"/>
          <w:w w:val="115"/>
          <w:sz w:val="15"/>
        </w:rPr>
        <w:t>»... </w:t>
      </w:r>
      <w:r>
        <w:rPr>
          <w:i/>
          <w:w w:val="115"/>
          <w:sz w:val="19"/>
        </w:rPr>
        <w:t>Župniki sodelujejo z vso odkritostjo </w:t>
      </w:r>
      <w:r>
        <w:rPr>
          <w:w w:val="115"/>
          <w:sz w:val="18"/>
        </w:rPr>
        <w:t>in  govore  v  javnosti  tako  jasno, da lahko smatramo, kot da so se zavezali v naš</w:t>
      </w:r>
      <w:r>
        <w:rPr>
          <w:spacing w:val="22"/>
          <w:w w:val="115"/>
          <w:sz w:val="18"/>
        </w:rPr>
        <w:t> </w:t>
      </w:r>
      <w:r>
        <w:rPr>
          <w:spacing w:val="3"/>
          <w:w w:val="115"/>
          <w:sz w:val="18"/>
        </w:rPr>
        <w:t>prid.«</w:t>
      </w:r>
      <w:r>
        <w:rPr>
          <w:spacing w:val="3"/>
          <w:w w:val="115"/>
          <w:position w:val="7"/>
          <w:sz w:val="10"/>
        </w:rPr>
        <w:t>61</w:t>
      </w:r>
    </w:p>
    <w:p>
      <w:pPr>
        <w:spacing w:line="247" w:lineRule="auto" w:before="2"/>
        <w:ind w:left="155" w:right="120" w:firstLine="389"/>
        <w:jc w:val="both"/>
        <w:rPr>
          <w:sz w:val="18"/>
        </w:rPr>
      </w:pPr>
      <w:r>
        <w:rPr>
          <w:w w:val="120"/>
          <w:sz w:val="18"/>
        </w:rPr>
        <w:t>Poveljstvo divizije „cacciatori delle Alpi« pa je njeno zadržanje do predstavnikov fašistične in katoliške Italije na priključenem slovenskem ozemlju takole razlagalo:</w:t>
      </w:r>
    </w:p>
    <w:p>
      <w:pPr>
        <w:spacing w:line="216" w:lineRule="auto" w:before="6"/>
        <w:ind w:left="146" w:right="143" w:firstLine="396"/>
        <w:jc w:val="both"/>
        <w:rPr>
          <w:sz w:val="23"/>
        </w:rPr>
      </w:pPr>
      <w:r>
        <w:rPr>
          <w:w w:val="110"/>
          <w:sz w:val="18"/>
        </w:rPr>
        <w:t>»Kakor se je moglo ugotoviti, </w:t>
      </w:r>
      <w:r>
        <w:rPr>
          <w:i/>
          <w:w w:val="110"/>
          <w:sz w:val="19"/>
        </w:rPr>
        <w:t>nam je duhovščina  v</w:t>
      </w:r>
      <w:r>
        <w:rPr>
          <w:i/>
          <w:spacing w:val="52"/>
          <w:w w:val="110"/>
          <w:sz w:val="19"/>
        </w:rPr>
        <w:t> </w:t>
      </w:r>
      <w:r>
        <w:rPr>
          <w:i/>
          <w:w w:val="110"/>
          <w:sz w:val="19"/>
        </w:rPr>
        <w:t>splošnem  naklo­ </w:t>
      </w:r>
      <w:r>
        <w:rPr>
          <w:i/>
          <w:w w:val="110"/>
          <w:sz w:val="19"/>
        </w:rPr>
        <w:t>njena, nekateri župniki smatrajo, da je Slovenija srečna, ker je priključena Italiji, središču katolicizma</w:t>
      </w:r>
      <w:r>
        <w:rPr>
          <w:i/>
          <w:spacing w:val="37"/>
          <w:w w:val="110"/>
          <w:sz w:val="19"/>
        </w:rPr>
        <w:t> </w:t>
      </w:r>
      <w:r>
        <w:rPr>
          <w:sz w:val="23"/>
        </w:rPr>
        <w:t>«""</w:t>
      </w:r>
    </w:p>
    <w:p>
      <w:pPr>
        <w:tabs>
          <w:tab w:pos="4644" w:val="left" w:leader="none"/>
          <w:tab w:pos="6293" w:val="left" w:leader="none"/>
        </w:tabs>
        <w:spacing w:line="247" w:lineRule="auto" w:before="8"/>
        <w:ind w:left="129" w:right="140" w:firstLine="408"/>
        <w:jc w:val="right"/>
        <w:rPr>
          <w:sz w:val="18"/>
        </w:rPr>
      </w:pPr>
      <w:r>
        <w:rPr>
          <w:w w:val="120"/>
          <w:sz w:val="18"/>
        </w:rPr>
        <w:t>Tako so do kapitulacije Italije delali in govorili</w:t>
      </w:r>
      <w:r>
        <w:rPr>
          <w:spacing w:val="5"/>
          <w:w w:val="120"/>
          <w:sz w:val="18"/>
        </w:rPr>
        <w:t> </w:t>
      </w:r>
      <w:r>
        <w:rPr>
          <w:w w:val="120"/>
          <w:sz w:val="18"/>
        </w:rPr>
        <w:t>mnogi</w:t>
      </w:r>
      <w:r>
        <w:rPr>
          <w:spacing w:val="29"/>
          <w:w w:val="120"/>
          <w:sz w:val="18"/>
        </w:rPr>
        <w:t> </w:t>
      </w:r>
      <w:r>
        <w:rPr>
          <w:w w:val="120"/>
          <w:sz w:val="18"/>
        </w:rPr>
        <w:t>izdajalski</w:t>
      </w:r>
      <w:r>
        <w:rPr>
          <w:spacing w:val="-1"/>
          <w:w w:val="123"/>
          <w:sz w:val="18"/>
        </w:rPr>
        <w:t> </w:t>
      </w:r>
      <w:r>
        <w:rPr>
          <w:w w:val="120"/>
          <w:sz w:val="18"/>
        </w:rPr>
        <w:t>duhovniki. To je do zloma Italije dokazoval škof dr.  Rožman,  ki</w:t>
      </w:r>
      <w:r>
        <w:rPr>
          <w:spacing w:val="9"/>
          <w:w w:val="120"/>
          <w:sz w:val="18"/>
        </w:rPr>
        <w:t> </w:t>
      </w:r>
      <w:r>
        <w:rPr>
          <w:w w:val="120"/>
          <w:sz w:val="18"/>
        </w:rPr>
        <w:t>ni </w:t>
      </w:r>
      <w:r>
        <w:rPr>
          <w:spacing w:val="5"/>
          <w:w w:val="120"/>
          <w:sz w:val="18"/>
        </w:rPr>
        <w:t> </w:t>
      </w:r>
      <w:r>
        <w:rPr>
          <w:w w:val="120"/>
          <w:sz w:val="18"/>
        </w:rPr>
        <w:t>za</w:t>
      </w:r>
      <w:r>
        <w:rPr>
          <w:spacing w:val="-1"/>
          <w:w w:val="116"/>
          <w:sz w:val="18"/>
        </w:rPr>
        <w:t> </w:t>
      </w:r>
      <w:r>
        <w:rPr>
          <w:w w:val="120"/>
          <w:sz w:val="18"/>
        </w:rPr>
        <w:t>svojo</w:t>
      </w:r>
      <w:r>
        <w:rPr>
          <w:spacing w:val="17"/>
          <w:w w:val="120"/>
          <w:sz w:val="18"/>
        </w:rPr>
        <w:t> </w:t>
      </w:r>
      <w:r>
        <w:rPr>
          <w:w w:val="120"/>
          <w:sz w:val="18"/>
        </w:rPr>
        <w:t>vdanost</w:t>
      </w:r>
      <w:r>
        <w:rPr>
          <w:spacing w:val="28"/>
          <w:w w:val="120"/>
          <w:sz w:val="18"/>
        </w:rPr>
        <w:t> </w:t>
      </w:r>
      <w:r>
        <w:rPr>
          <w:w w:val="120"/>
          <w:sz w:val="18"/>
        </w:rPr>
        <w:t>in</w:t>
      </w:r>
      <w:r>
        <w:rPr>
          <w:spacing w:val="21"/>
          <w:w w:val="120"/>
          <w:sz w:val="18"/>
        </w:rPr>
        <w:t> </w:t>
      </w:r>
      <w:r>
        <w:rPr>
          <w:w w:val="120"/>
          <w:sz w:val="18"/>
        </w:rPr>
        <w:t>zvestobo</w:t>
      </w:r>
      <w:r>
        <w:rPr>
          <w:spacing w:val="22"/>
          <w:w w:val="120"/>
          <w:sz w:val="18"/>
        </w:rPr>
        <w:t> </w:t>
      </w:r>
      <w:r>
        <w:rPr>
          <w:w w:val="120"/>
          <w:sz w:val="18"/>
        </w:rPr>
        <w:t>fašistični</w:t>
      </w:r>
      <w:r>
        <w:rPr>
          <w:spacing w:val="24"/>
          <w:w w:val="120"/>
          <w:sz w:val="18"/>
        </w:rPr>
        <w:t> </w:t>
      </w:r>
      <w:r>
        <w:rPr>
          <w:w w:val="120"/>
          <w:sz w:val="18"/>
        </w:rPr>
        <w:t>Italiji</w:t>
      </w:r>
      <w:r>
        <w:rPr>
          <w:spacing w:val="15"/>
          <w:w w:val="120"/>
          <w:sz w:val="18"/>
        </w:rPr>
        <w:t> </w:t>
      </w:r>
      <w:r>
        <w:rPr>
          <w:w w:val="120"/>
          <w:sz w:val="18"/>
        </w:rPr>
        <w:t>zamudil</w:t>
      </w:r>
      <w:r>
        <w:rPr>
          <w:spacing w:val="16"/>
          <w:w w:val="120"/>
          <w:sz w:val="18"/>
        </w:rPr>
        <w:t> </w:t>
      </w:r>
      <w:r>
        <w:rPr>
          <w:w w:val="120"/>
          <w:sz w:val="18"/>
        </w:rPr>
        <w:t>nobene,</w:t>
      </w:r>
      <w:r>
        <w:rPr>
          <w:spacing w:val="20"/>
          <w:w w:val="120"/>
          <w:sz w:val="18"/>
        </w:rPr>
        <w:t> </w:t>
      </w:r>
      <w:r>
        <w:rPr>
          <w:w w:val="120"/>
          <w:sz w:val="18"/>
        </w:rPr>
        <w:t>še</w:t>
      </w:r>
      <w:r>
        <w:rPr>
          <w:spacing w:val="22"/>
          <w:w w:val="120"/>
          <w:sz w:val="18"/>
        </w:rPr>
        <w:t> </w:t>
      </w:r>
      <w:r>
        <w:rPr>
          <w:w w:val="120"/>
          <w:sz w:val="18"/>
        </w:rPr>
        <w:t>tako</w:t>
      </w:r>
      <w:r>
        <w:rPr>
          <w:spacing w:val="12"/>
          <w:w w:val="120"/>
          <w:sz w:val="18"/>
        </w:rPr>
        <w:t> </w:t>
      </w:r>
      <w:r>
        <w:rPr>
          <w:w w:val="120"/>
          <w:sz w:val="18"/>
        </w:rPr>
        <w:t>majhne</w:t>
      </w:r>
      <w:r>
        <w:rPr>
          <w:spacing w:val="-1"/>
          <w:w w:val="124"/>
          <w:sz w:val="18"/>
        </w:rPr>
        <w:t> </w:t>
      </w:r>
      <w:r>
        <w:rPr>
          <w:w w:val="120"/>
          <w:sz w:val="18"/>
        </w:rPr>
        <w:t>priložnosti. Omenimo naj le še dva večja dogodka. Ob</w:t>
      </w:r>
      <w:r>
        <w:rPr>
          <w:spacing w:val="-2"/>
          <w:w w:val="120"/>
          <w:sz w:val="18"/>
        </w:rPr>
        <w:t> </w:t>
      </w:r>
      <w:r>
        <w:rPr>
          <w:w w:val="120"/>
          <w:sz w:val="18"/>
        </w:rPr>
        <w:t>prvi</w:t>
      </w:r>
      <w:r>
        <w:rPr>
          <w:spacing w:val="13"/>
          <w:w w:val="120"/>
          <w:sz w:val="18"/>
        </w:rPr>
        <w:t> </w:t>
      </w:r>
      <w:r>
        <w:rPr>
          <w:w w:val="120"/>
          <w:sz w:val="18"/>
        </w:rPr>
        <w:t>obletnici</w:t>
      </w:r>
      <w:r>
        <w:rPr>
          <w:w w:val="121"/>
          <w:sz w:val="18"/>
        </w:rPr>
        <w:t> </w:t>
      </w:r>
      <w:r>
        <w:rPr>
          <w:w w:val="120"/>
          <w:sz w:val="18"/>
        </w:rPr>
        <w:t>priključitve   Ljubljanske   pokrajine   k </w:t>
      </w:r>
      <w:r>
        <w:rPr>
          <w:spacing w:val="24"/>
          <w:w w:val="120"/>
          <w:sz w:val="18"/>
        </w:rPr>
        <w:t> </w:t>
      </w:r>
      <w:r>
        <w:rPr>
          <w:w w:val="120"/>
          <w:sz w:val="18"/>
        </w:rPr>
        <w:t>Italiji </w:t>
      </w:r>
      <w:r>
        <w:rPr>
          <w:spacing w:val="35"/>
          <w:w w:val="120"/>
          <w:sz w:val="18"/>
        </w:rPr>
        <w:t> </w:t>
      </w:r>
      <w:r>
        <w:rPr>
          <w:w w:val="120"/>
          <w:sz w:val="18"/>
        </w:rPr>
        <w:t>-</w:t>
        <w:tab/>
        <w:t>3.  maja </w:t>
      </w:r>
      <w:r>
        <w:rPr>
          <w:spacing w:val="6"/>
          <w:w w:val="120"/>
          <w:sz w:val="18"/>
        </w:rPr>
        <w:t> </w:t>
      </w:r>
      <w:r>
        <w:rPr>
          <w:w w:val="120"/>
          <w:sz w:val="18"/>
        </w:rPr>
        <w:t>1942</w:t>
      </w:r>
      <w:r>
        <w:rPr>
          <w:spacing w:val="48"/>
          <w:w w:val="120"/>
          <w:sz w:val="18"/>
        </w:rPr>
        <w:t> </w:t>
      </w:r>
      <w:r>
        <w:rPr>
          <w:w w:val="120"/>
          <w:sz w:val="18"/>
        </w:rPr>
        <w:t>-</w:t>
        <w:tab/>
        <w:t>se</w:t>
      </w:r>
      <w:r>
        <w:rPr>
          <w:spacing w:val="20"/>
          <w:w w:val="120"/>
          <w:sz w:val="18"/>
        </w:rPr>
        <w:t> </w:t>
      </w:r>
      <w:r>
        <w:rPr>
          <w:w w:val="120"/>
          <w:sz w:val="18"/>
        </w:rPr>
        <w:t>je</w:t>
      </w:r>
      <w:r>
        <w:rPr>
          <w:spacing w:val="-1"/>
          <w:w w:val="106"/>
          <w:sz w:val="18"/>
        </w:rPr>
        <w:t> </w:t>
      </w:r>
      <w:r>
        <w:rPr>
          <w:w w:val="120"/>
          <w:sz w:val="18"/>
        </w:rPr>
        <w:t>svečane proslave na visokem komisariatu od</w:t>
      </w:r>
      <w:r>
        <w:rPr>
          <w:spacing w:val="42"/>
          <w:w w:val="120"/>
          <w:sz w:val="18"/>
        </w:rPr>
        <w:t> </w:t>
      </w:r>
      <w:r>
        <w:rPr>
          <w:w w:val="120"/>
          <w:sz w:val="18"/>
        </w:rPr>
        <w:t>najvidnejših</w:t>
      </w:r>
      <w:r>
        <w:rPr>
          <w:spacing w:val="45"/>
          <w:w w:val="120"/>
          <w:sz w:val="18"/>
        </w:rPr>
        <w:t> </w:t>
      </w:r>
      <w:r>
        <w:rPr>
          <w:w w:val="120"/>
          <w:sz w:val="18"/>
        </w:rPr>
        <w:t>slovenskih</w:t>
      </w:r>
      <w:r>
        <w:rPr>
          <w:spacing w:val="-1"/>
          <w:w w:val="120"/>
          <w:sz w:val="18"/>
        </w:rPr>
        <w:t> </w:t>
      </w:r>
      <w:r>
        <w:rPr>
          <w:w w:val="120"/>
          <w:sz w:val="18"/>
        </w:rPr>
        <w:t>odličnikov udeležil edino škof dr. Rožm an."</w:t>
      </w:r>
      <w:r>
        <w:rPr>
          <w:rFonts w:ascii="Arial" w:hAnsi="Arial"/>
          <w:w w:val="120"/>
          <w:position w:val="7"/>
          <w:sz w:val="10"/>
        </w:rPr>
        <w:t>3 </w:t>
      </w:r>
      <w:r>
        <w:rPr>
          <w:w w:val="120"/>
          <w:sz w:val="18"/>
        </w:rPr>
        <w:t>Dr. Natlačen pa je</w:t>
      </w:r>
      <w:r>
        <w:rPr>
          <w:spacing w:val="-31"/>
          <w:w w:val="120"/>
          <w:sz w:val="18"/>
        </w:rPr>
        <w:t> </w:t>
      </w:r>
      <w:r>
        <w:rPr>
          <w:w w:val="120"/>
          <w:sz w:val="18"/>
        </w:rPr>
        <w:t>s</w:t>
      </w:r>
      <w:r>
        <w:rPr>
          <w:spacing w:val="15"/>
          <w:w w:val="120"/>
          <w:sz w:val="18"/>
        </w:rPr>
        <w:t> </w:t>
      </w:r>
      <w:r>
        <w:rPr>
          <w:w w:val="120"/>
          <w:sz w:val="18"/>
        </w:rPr>
        <w:t>svojimi</w:t>
      </w:r>
      <w:r>
        <w:rPr>
          <w:spacing w:val="-1"/>
          <w:w w:val="120"/>
          <w:sz w:val="18"/>
        </w:rPr>
        <w:t> </w:t>
      </w:r>
      <w:r>
        <w:rPr>
          <w:w w:val="120"/>
          <w:sz w:val="18"/>
        </w:rPr>
        <w:t>ožjimi prijatelji zaradi preloma z Graziolijem demonstrativno</w:t>
      </w:r>
      <w:r>
        <w:rPr>
          <w:spacing w:val="19"/>
          <w:w w:val="120"/>
          <w:sz w:val="18"/>
        </w:rPr>
        <w:t> </w:t>
      </w:r>
      <w:r>
        <w:rPr>
          <w:w w:val="120"/>
          <w:sz w:val="18"/>
        </w:rPr>
        <w:t>ostal</w:t>
      </w:r>
      <w:r>
        <w:rPr>
          <w:spacing w:val="35"/>
          <w:w w:val="120"/>
          <w:sz w:val="18"/>
        </w:rPr>
        <w:t> </w:t>
      </w:r>
      <w:r>
        <w:rPr>
          <w:w w:val="120"/>
          <w:sz w:val="18"/>
        </w:rPr>
        <w:t>doma.</w:t>
      </w:r>
      <w:r>
        <w:rPr>
          <w:w w:val="119"/>
          <w:sz w:val="18"/>
        </w:rPr>
        <w:t> </w:t>
      </w:r>
      <w:r>
        <w:rPr>
          <w:w w:val="120"/>
          <w:sz w:val="18"/>
        </w:rPr>
        <w:t>Prav tako se je škof dr. Rožman z dr. Ignacijem Lenčkom</w:t>
      </w:r>
      <w:r>
        <w:rPr>
          <w:spacing w:val="3"/>
          <w:w w:val="120"/>
          <w:sz w:val="18"/>
        </w:rPr>
        <w:t> </w:t>
      </w:r>
      <w:r>
        <w:rPr>
          <w:w w:val="120"/>
          <w:sz w:val="18"/>
        </w:rPr>
        <w:t>in</w:t>
      </w:r>
      <w:r>
        <w:rPr>
          <w:spacing w:val="25"/>
          <w:w w:val="120"/>
          <w:sz w:val="18"/>
        </w:rPr>
        <w:t> </w:t>
      </w:r>
      <w:r>
        <w:rPr>
          <w:w w:val="120"/>
          <w:sz w:val="18"/>
        </w:rPr>
        <w:t>z</w:t>
      </w:r>
      <w:r>
        <w:rPr>
          <w:w w:val="118"/>
          <w:sz w:val="18"/>
        </w:rPr>
        <w:t> </w:t>
      </w:r>
      <w:r>
        <w:rPr>
          <w:w w:val="120"/>
          <w:sz w:val="18"/>
        </w:rPr>
        <w:t>nekaterimi drugimi meščanskimi zastopniki 2. maja 1943</w:t>
      </w:r>
      <w:r>
        <w:rPr>
          <w:spacing w:val="-2"/>
          <w:w w:val="120"/>
          <w:sz w:val="18"/>
        </w:rPr>
        <w:t> </w:t>
      </w:r>
      <w:r>
        <w:rPr>
          <w:w w:val="120"/>
          <w:sz w:val="18"/>
        </w:rPr>
        <w:t>udeležil</w:t>
      </w:r>
      <w:r>
        <w:rPr>
          <w:spacing w:val="25"/>
          <w:w w:val="120"/>
          <w:sz w:val="18"/>
        </w:rPr>
        <w:t> </w:t>
      </w:r>
      <w:r>
        <w:rPr>
          <w:w w:val="120"/>
          <w:sz w:val="18"/>
        </w:rPr>
        <w:t>svečane</w:t>
      </w:r>
      <w:r>
        <w:rPr>
          <w:spacing w:val="-1"/>
          <w:w w:val="121"/>
          <w:sz w:val="18"/>
        </w:rPr>
        <w:t> </w:t>
      </w:r>
      <w:r>
        <w:rPr>
          <w:w w:val="120"/>
          <w:sz w:val="18"/>
        </w:rPr>
        <w:t>večerje pri Grazioliju, naslednji dan pa proslave ob</w:t>
      </w:r>
      <w:r>
        <w:rPr>
          <w:spacing w:val="40"/>
          <w:w w:val="120"/>
          <w:sz w:val="18"/>
        </w:rPr>
        <w:t> </w:t>
      </w:r>
      <w:r>
        <w:rPr>
          <w:w w:val="120"/>
          <w:sz w:val="18"/>
        </w:rPr>
        <w:t>drugi </w:t>
      </w:r>
      <w:r>
        <w:rPr>
          <w:spacing w:val="43"/>
          <w:w w:val="120"/>
          <w:sz w:val="18"/>
        </w:rPr>
        <w:t> </w:t>
      </w:r>
      <w:r>
        <w:rPr>
          <w:w w:val="120"/>
          <w:sz w:val="18"/>
        </w:rPr>
        <w:t>obletnici</w:t>
      </w:r>
      <w:r>
        <w:rPr>
          <w:w w:val="121"/>
          <w:sz w:val="18"/>
        </w:rPr>
        <w:t> </w:t>
      </w:r>
      <w:r>
        <w:rPr>
          <w:w w:val="120"/>
          <w:sz w:val="18"/>
        </w:rPr>
        <w:t>aneksije. Z Graziolijem, generalom Gambaro, zveznim</w:t>
      </w:r>
      <w:r>
        <w:rPr>
          <w:spacing w:val="30"/>
          <w:w w:val="120"/>
          <w:sz w:val="18"/>
        </w:rPr>
        <w:t> </w:t>
      </w:r>
      <w:r>
        <w:rPr>
          <w:w w:val="120"/>
          <w:sz w:val="18"/>
        </w:rPr>
        <w:t>fašističnim</w:t>
      </w:r>
      <w:r>
        <w:rPr>
          <w:spacing w:val="6"/>
          <w:w w:val="120"/>
          <w:sz w:val="18"/>
        </w:rPr>
        <w:t> </w:t>
      </w:r>
      <w:r>
        <w:rPr>
          <w:w w:val="120"/>
          <w:sz w:val="18"/>
        </w:rPr>
        <w:t>tajnikom</w:t>
      </w:r>
      <w:r>
        <w:rPr>
          <w:spacing w:val="-1"/>
          <w:w w:val="123"/>
          <w:sz w:val="18"/>
        </w:rPr>
        <w:t> </w:t>
      </w:r>
      <w:r>
        <w:rPr>
          <w:w w:val="120"/>
          <w:sz w:val="18"/>
        </w:rPr>
        <w:t>Orlandom Orlandinijem, generalom Ruggerom,</w:t>
      </w:r>
      <w:r>
        <w:rPr>
          <w:spacing w:val="20"/>
          <w:w w:val="120"/>
          <w:sz w:val="18"/>
        </w:rPr>
        <w:t> </w:t>
      </w:r>
      <w:r>
        <w:rPr>
          <w:w w:val="120"/>
          <w:sz w:val="18"/>
        </w:rPr>
        <w:t>ljubljanskim</w:t>
      </w:r>
      <w:r>
        <w:rPr>
          <w:spacing w:val="50"/>
          <w:w w:val="120"/>
          <w:sz w:val="18"/>
        </w:rPr>
        <w:t> </w:t>
      </w:r>
      <w:r>
        <w:rPr>
          <w:w w:val="120"/>
          <w:sz w:val="18"/>
        </w:rPr>
        <w:t>županom</w:t>
      </w:r>
      <w:r>
        <w:rPr>
          <w:spacing w:val="-1"/>
          <w:w w:val="119"/>
          <w:sz w:val="18"/>
        </w:rPr>
        <w:t> </w:t>
      </w:r>
      <w:r>
        <w:rPr>
          <w:w w:val="120"/>
          <w:sz w:val="18"/>
        </w:rPr>
        <w:t>Rupnikom  in  predsednikom   kasacijskega   sodišča</w:t>
      </w:r>
      <w:r>
        <w:rPr>
          <w:spacing w:val="4"/>
          <w:w w:val="120"/>
          <w:sz w:val="18"/>
        </w:rPr>
        <w:t> </w:t>
      </w:r>
      <w:r>
        <w:rPr>
          <w:w w:val="120"/>
          <w:sz w:val="18"/>
        </w:rPr>
        <w:t>Antonom </w:t>
      </w:r>
      <w:r>
        <w:rPr>
          <w:spacing w:val="31"/>
          <w:w w:val="120"/>
          <w:sz w:val="18"/>
        </w:rPr>
        <w:t> </w:t>
      </w:r>
      <w:r>
        <w:rPr>
          <w:w w:val="120"/>
          <w:sz w:val="18"/>
        </w:rPr>
        <w:t>Lajovicem</w:t>
      </w:r>
      <w:r>
        <w:rPr>
          <w:spacing w:val="-1"/>
          <w:w w:val="119"/>
          <w:sz w:val="18"/>
        </w:rPr>
        <w:t> </w:t>
      </w:r>
      <w:r>
        <w:rPr>
          <w:w w:val="120"/>
          <w:sz w:val="18"/>
        </w:rPr>
        <w:t>je sedel  na  častnem  mestu  na  odru."'  S  svečanosti  so </w:t>
      </w:r>
      <w:r>
        <w:rPr>
          <w:spacing w:val="31"/>
          <w:w w:val="120"/>
          <w:sz w:val="18"/>
        </w:rPr>
        <w:t> </w:t>
      </w:r>
      <w:r>
        <w:rPr>
          <w:w w:val="120"/>
          <w:sz w:val="18"/>
        </w:rPr>
        <w:t>Grazioli, </w:t>
      </w:r>
      <w:r>
        <w:rPr>
          <w:spacing w:val="31"/>
          <w:w w:val="120"/>
          <w:sz w:val="18"/>
        </w:rPr>
        <w:t> </w:t>
      </w:r>
      <w:r>
        <w:rPr>
          <w:w w:val="120"/>
          <w:sz w:val="18"/>
        </w:rPr>
        <w:t>škof</w:t>
      </w:r>
      <w:r>
        <w:rPr>
          <w:spacing w:val="-1"/>
          <w:w w:val="112"/>
          <w:sz w:val="18"/>
        </w:rPr>
        <w:t> </w:t>
      </w:r>
      <w:r>
        <w:rPr>
          <w:w w:val="120"/>
          <w:sz w:val="18"/>
        </w:rPr>
        <w:t>dr. Rožman, general Rupnik, Lajovic, Mohorič, dr.  Slokar,</w:t>
      </w:r>
      <w:r>
        <w:rPr>
          <w:spacing w:val="-24"/>
          <w:w w:val="120"/>
          <w:sz w:val="18"/>
        </w:rPr>
        <w:t> </w:t>
      </w:r>
      <w:r>
        <w:rPr>
          <w:w w:val="120"/>
          <w:sz w:val="18"/>
        </w:rPr>
        <w:t>dr.</w:t>
      </w:r>
      <w:r>
        <w:rPr>
          <w:spacing w:val="40"/>
          <w:w w:val="120"/>
          <w:sz w:val="18"/>
        </w:rPr>
        <w:t> </w:t>
      </w:r>
      <w:r>
        <w:rPr>
          <w:w w:val="120"/>
          <w:sz w:val="18"/>
        </w:rPr>
        <w:t>Alujevič,</w:t>
      </w:r>
      <w:r>
        <w:rPr>
          <w:w w:val="119"/>
          <w:sz w:val="18"/>
        </w:rPr>
        <w:t> </w:t>
      </w:r>
      <w:r>
        <w:rPr>
          <w:w w:val="120"/>
          <w:sz w:val="18"/>
        </w:rPr>
        <w:t>ing. Pirkmajer, prof. Remec in drugi udeleženci</w:t>
      </w:r>
      <w:r>
        <w:rPr>
          <w:spacing w:val="42"/>
          <w:w w:val="120"/>
          <w:sz w:val="18"/>
        </w:rPr>
        <w:t> </w:t>
      </w:r>
      <w:r>
        <w:rPr>
          <w:w w:val="120"/>
          <w:sz w:val="18"/>
        </w:rPr>
        <w:t>poslali </w:t>
      </w:r>
      <w:r>
        <w:rPr>
          <w:spacing w:val="28"/>
          <w:w w:val="120"/>
          <w:sz w:val="18"/>
        </w:rPr>
        <w:t> </w:t>
      </w:r>
      <w:r>
        <w:rPr>
          <w:w w:val="120"/>
          <w:sz w:val="18"/>
        </w:rPr>
        <w:t>vdanostno</w:t>
      </w:r>
      <w:r>
        <w:rPr>
          <w:w w:val="121"/>
          <w:sz w:val="18"/>
        </w:rPr>
        <w:t> </w:t>
      </w:r>
      <w:r>
        <w:rPr>
          <w:w w:val="120"/>
          <w:sz w:val="18"/>
        </w:rPr>
        <w:t>brzojavko italijanskemu kralju in Mussoliniju. Dr. Rožman je</w:t>
      </w:r>
      <w:r>
        <w:rPr>
          <w:spacing w:val="14"/>
          <w:w w:val="120"/>
          <w:sz w:val="18"/>
        </w:rPr>
        <w:t> </w:t>
      </w:r>
      <w:r>
        <w:rPr>
          <w:w w:val="120"/>
          <w:sz w:val="18"/>
        </w:rPr>
        <w:t>po</w:t>
      </w:r>
      <w:r>
        <w:rPr>
          <w:spacing w:val="30"/>
          <w:w w:val="120"/>
          <w:sz w:val="18"/>
        </w:rPr>
        <w:t> </w:t>
      </w:r>
      <w:r>
        <w:rPr>
          <w:w w:val="120"/>
          <w:sz w:val="18"/>
        </w:rPr>
        <w:t>svečani</w:t>
      </w:r>
      <w:r>
        <w:rPr>
          <w:spacing w:val="-1"/>
          <w:w w:val="121"/>
          <w:sz w:val="18"/>
        </w:rPr>
        <w:t> </w:t>
      </w:r>
      <w:r>
        <w:rPr>
          <w:w w:val="120"/>
          <w:sz w:val="18"/>
        </w:rPr>
        <w:t>proslavi sam odšel v Graziolijev kabinet in tam z</w:t>
      </w:r>
      <w:r>
        <w:rPr>
          <w:spacing w:val="9"/>
          <w:w w:val="120"/>
          <w:sz w:val="18"/>
        </w:rPr>
        <w:t> </w:t>
      </w:r>
      <w:r>
        <w:rPr>
          <w:w w:val="120"/>
          <w:sz w:val="18"/>
        </w:rPr>
        <w:t>Graziolijem</w:t>
      </w:r>
      <w:r>
        <w:rPr>
          <w:spacing w:val="12"/>
          <w:w w:val="120"/>
          <w:sz w:val="18"/>
        </w:rPr>
        <w:t> </w:t>
      </w:r>
      <w:r>
        <w:rPr>
          <w:w w:val="120"/>
          <w:sz w:val="18"/>
        </w:rPr>
        <w:t>podpisal</w:t>
      </w:r>
      <w:r>
        <w:rPr>
          <w:w w:val="119"/>
          <w:sz w:val="18"/>
        </w:rPr>
        <w:t> </w:t>
      </w:r>
      <w:r>
        <w:rPr>
          <w:w w:val="120"/>
          <w:sz w:val="18"/>
        </w:rPr>
        <w:t>brzojavko.  Nato  jo  je  Grazioli   prebral  ostalim  in   poudaril,   da</w:t>
      </w:r>
      <w:r>
        <w:rPr>
          <w:spacing w:val="41"/>
          <w:w w:val="120"/>
          <w:sz w:val="18"/>
        </w:rPr>
        <w:t> </w:t>
      </w:r>
      <w:r>
        <w:rPr>
          <w:w w:val="120"/>
          <w:sz w:val="18"/>
        </w:rPr>
        <w:t>jo </w:t>
      </w:r>
      <w:r>
        <w:rPr>
          <w:spacing w:val="29"/>
          <w:w w:val="120"/>
          <w:sz w:val="18"/>
        </w:rPr>
        <w:t> </w:t>
      </w:r>
      <w:r>
        <w:rPr>
          <w:w w:val="120"/>
          <w:sz w:val="18"/>
        </w:rPr>
        <w:t>je</w:t>
      </w:r>
      <w:r>
        <w:rPr>
          <w:spacing w:val="-1"/>
          <w:w w:val="108"/>
          <w:sz w:val="18"/>
        </w:rPr>
        <w:t> </w:t>
      </w:r>
      <w:r>
        <w:rPr>
          <w:w w:val="120"/>
          <w:sz w:val="18"/>
        </w:rPr>
        <w:t>dr.  Rožman  že podpisal,  nakar so jo odobrili  tudi ostali. Brzojavka  </w:t>
      </w:r>
      <w:r>
        <w:rPr>
          <w:spacing w:val="10"/>
          <w:w w:val="120"/>
          <w:sz w:val="18"/>
        </w:rPr>
        <w:t> </w:t>
      </w:r>
      <w:r>
        <w:rPr>
          <w:w w:val="120"/>
          <w:sz w:val="18"/>
        </w:rPr>
        <w:t>pravi:</w:t>
      </w:r>
    </w:p>
    <w:p>
      <w:pPr>
        <w:tabs>
          <w:tab w:pos="2125" w:val="left" w:leader="none"/>
          <w:tab w:pos="5826" w:val="left" w:leader="none"/>
        </w:tabs>
        <w:spacing w:line="244" w:lineRule="auto" w:before="13"/>
        <w:ind w:left="121" w:right="156" w:firstLine="397"/>
        <w:jc w:val="right"/>
        <w:rPr>
          <w:i/>
          <w:sz w:val="19"/>
        </w:rPr>
      </w:pPr>
      <w:r>
        <w:rPr>
          <w:w w:val="115"/>
          <w:sz w:val="18"/>
        </w:rPr>
        <w:t>»Ducel Ob drugi obletnici proglasitve  ustave  in </w:t>
      </w:r>
      <w:r>
        <w:rPr>
          <w:spacing w:val="22"/>
          <w:w w:val="115"/>
          <w:sz w:val="18"/>
        </w:rPr>
        <w:t> </w:t>
      </w:r>
      <w:r>
        <w:rPr>
          <w:w w:val="115"/>
          <w:sz w:val="18"/>
        </w:rPr>
        <w:t>priključitve </w:t>
      </w:r>
      <w:r>
        <w:rPr>
          <w:spacing w:val="5"/>
          <w:w w:val="115"/>
          <w:sz w:val="18"/>
        </w:rPr>
        <w:t> </w:t>
      </w:r>
      <w:r>
        <w:rPr>
          <w:w w:val="115"/>
          <w:sz w:val="18"/>
        </w:rPr>
        <w:t>Ljub­</w:t>
      </w:r>
      <w:r>
        <w:rPr>
          <w:spacing w:val="-1"/>
          <w:w w:val="127"/>
          <w:sz w:val="18"/>
        </w:rPr>
        <w:t> </w:t>
      </w:r>
      <w:r>
        <w:rPr>
          <w:w w:val="115"/>
          <w:sz w:val="18"/>
        </w:rPr>
        <w:t>ljanske </w:t>
      </w:r>
      <w:r>
        <w:rPr>
          <w:spacing w:val="44"/>
          <w:w w:val="115"/>
          <w:sz w:val="18"/>
        </w:rPr>
        <w:t> </w:t>
      </w:r>
      <w:r>
        <w:rPr>
          <w:w w:val="115"/>
          <w:sz w:val="18"/>
        </w:rPr>
        <w:t>pokrajine </w:t>
      </w:r>
      <w:r>
        <w:rPr>
          <w:spacing w:val="39"/>
          <w:w w:val="115"/>
          <w:sz w:val="18"/>
        </w:rPr>
        <w:t> </w:t>
      </w:r>
      <w:r>
        <w:rPr>
          <w:w w:val="115"/>
          <w:sz w:val="18"/>
        </w:rPr>
        <w:t>-</w:t>
        <w:tab/>
        <w:t>kateri je bila po Vaši volji</w:t>
      </w:r>
      <w:r>
        <w:rPr>
          <w:spacing w:val="25"/>
          <w:w w:val="115"/>
          <w:sz w:val="18"/>
        </w:rPr>
        <w:t> </w:t>
      </w:r>
      <w:r>
        <w:rPr>
          <w:w w:val="115"/>
          <w:sz w:val="18"/>
        </w:rPr>
        <w:t>zagotovljena</w:t>
      </w:r>
      <w:r>
        <w:rPr>
          <w:spacing w:val="2"/>
          <w:w w:val="115"/>
          <w:sz w:val="18"/>
        </w:rPr>
        <w:t> </w:t>
      </w:r>
      <w:r>
        <w:rPr>
          <w:w w:val="115"/>
          <w:sz w:val="18"/>
        </w:rPr>
        <w:t>možnost</w:t>
      </w:r>
      <w:r>
        <w:rPr>
          <w:spacing w:val="-1"/>
          <w:w w:val="117"/>
          <w:sz w:val="18"/>
        </w:rPr>
        <w:t> </w:t>
      </w:r>
      <w:r>
        <w:rPr>
          <w:w w:val="115"/>
          <w:sz w:val="18"/>
        </w:rPr>
        <w:t>življenja  in  razvoja  z  ozirom  na   jezik,  kulturo  in </w:t>
      </w:r>
      <w:r>
        <w:rPr>
          <w:spacing w:val="43"/>
          <w:w w:val="115"/>
          <w:sz w:val="18"/>
        </w:rPr>
        <w:t> </w:t>
      </w:r>
      <w:r>
        <w:rPr>
          <w:w w:val="115"/>
          <w:sz w:val="18"/>
        </w:rPr>
        <w:t>tradicijo </w:t>
      </w:r>
      <w:r>
        <w:rPr>
          <w:spacing w:val="2"/>
          <w:w w:val="115"/>
          <w:sz w:val="18"/>
        </w:rPr>
        <w:t> </w:t>
      </w:r>
      <w:r>
        <w:rPr>
          <w:w w:val="115"/>
          <w:sz w:val="18"/>
        </w:rPr>
        <w:t>-</w:t>
        <w:tab/>
        <w:t>Vas,</w:t>
      </w:r>
      <w:r>
        <w:rPr>
          <w:spacing w:val="17"/>
          <w:w w:val="115"/>
          <w:sz w:val="18"/>
        </w:rPr>
        <w:t> </w:t>
      </w:r>
      <w:r>
        <w:rPr>
          <w:w w:val="115"/>
          <w:sz w:val="18"/>
        </w:rPr>
        <w:t>Duce,</w:t>
      </w:r>
      <w:r>
        <w:rPr>
          <w:spacing w:val="-1"/>
          <w:w w:val="115"/>
          <w:sz w:val="18"/>
        </w:rPr>
        <w:t> </w:t>
      </w:r>
      <w:r>
        <w:rPr>
          <w:w w:val="115"/>
          <w:sz w:val="18"/>
        </w:rPr>
        <w:t>duhovščina, župan ljubljanski in župani v  imenu  prebivalstva</w:t>
      </w:r>
      <w:r>
        <w:rPr>
          <w:spacing w:val="12"/>
          <w:w w:val="115"/>
          <w:sz w:val="18"/>
        </w:rPr>
        <w:t> </w:t>
      </w:r>
      <w:r>
        <w:rPr>
          <w:w w:val="115"/>
          <w:sz w:val="18"/>
        </w:rPr>
        <w:t>ter </w:t>
      </w:r>
      <w:r>
        <w:rPr>
          <w:spacing w:val="9"/>
          <w:w w:val="115"/>
          <w:sz w:val="18"/>
        </w:rPr>
        <w:t> </w:t>
      </w:r>
      <w:r>
        <w:rPr>
          <w:w w:val="115"/>
          <w:sz w:val="18"/>
        </w:rPr>
        <w:t>pred­</w:t>
      </w:r>
      <w:r>
        <w:rPr>
          <w:w w:val="126"/>
          <w:sz w:val="18"/>
        </w:rPr>
        <w:t> </w:t>
      </w:r>
      <w:r>
        <w:rPr>
          <w:w w:val="115"/>
          <w:sz w:val="18"/>
        </w:rPr>
        <w:t>stavniki kulture, pravosodja in vseh delovnih slojev,</w:t>
      </w:r>
      <w:r>
        <w:rPr>
          <w:spacing w:val="11"/>
          <w:w w:val="115"/>
          <w:sz w:val="18"/>
        </w:rPr>
        <w:t> </w:t>
      </w:r>
      <w:r>
        <w:rPr>
          <w:w w:val="115"/>
          <w:sz w:val="18"/>
        </w:rPr>
        <w:t>občudujoč</w:t>
      </w:r>
      <w:r>
        <w:rPr>
          <w:spacing w:val="8"/>
          <w:w w:val="115"/>
          <w:sz w:val="18"/>
        </w:rPr>
        <w:t> </w:t>
      </w:r>
      <w:r>
        <w:rPr>
          <w:w w:val="115"/>
          <w:sz w:val="18"/>
        </w:rPr>
        <w:t>velike</w:t>
      </w:r>
      <w:r>
        <w:rPr>
          <w:w w:val="123"/>
          <w:sz w:val="18"/>
        </w:rPr>
        <w:t> </w:t>
      </w:r>
      <w:r>
        <w:rPr>
          <w:w w:val="115"/>
          <w:sz w:val="18"/>
        </w:rPr>
        <w:t>uresničitve, dosežene od fašistične vlade, in stalno</w:t>
      </w:r>
      <w:r>
        <w:rPr>
          <w:spacing w:val="12"/>
          <w:w w:val="115"/>
          <w:sz w:val="18"/>
        </w:rPr>
        <w:t> </w:t>
      </w:r>
      <w:r>
        <w:rPr>
          <w:w w:val="115"/>
          <w:sz w:val="18"/>
        </w:rPr>
        <w:t>plemenito</w:t>
      </w:r>
      <w:r>
        <w:rPr>
          <w:spacing w:val="7"/>
          <w:w w:val="115"/>
          <w:sz w:val="18"/>
        </w:rPr>
        <w:t> </w:t>
      </w:r>
      <w:r>
        <w:rPr>
          <w:w w:val="115"/>
          <w:sz w:val="18"/>
        </w:rPr>
        <w:t>pobudo,</w:t>
      </w:r>
      <w:r>
        <w:rPr>
          <w:w w:val="117"/>
          <w:sz w:val="18"/>
        </w:rPr>
        <w:t> </w:t>
      </w:r>
      <w:r>
        <w:rPr>
          <w:w w:val="115"/>
          <w:sz w:val="18"/>
        </w:rPr>
        <w:t>posvečeno vsem vrstam delovanja v pokrajini, prosijo, da</w:t>
      </w:r>
      <w:r>
        <w:rPr>
          <w:spacing w:val="2"/>
          <w:w w:val="115"/>
          <w:sz w:val="18"/>
        </w:rPr>
        <w:t> </w:t>
      </w:r>
      <w:r>
        <w:rPr>
          <w:w w:val="115"/>
          <w:sz w:val="18"/>
        </w:rPr>
        <w:t>izvolite</w:t>
      </w:r>
      <w:r>
        <w:rPr>
          <w:spacing w:val="7"/>
          <w:w w:val="115"/>
          <w:sz w:val="18"/>
        </w:rPr>
        <w:t> </w:t>
      </w:r>
      <w:r>
        <w:rPr>
          <w:w w:val="115"/>
          <w:sz w:val="18"/>
        </w:rPr>
        <w:t>sprejeti</w:t>
      </w:r>
      <w:r>
        <w:rPr>
          <w:spacing w:val="-1"/>
          <w:w w:val="127"/>
          <w:sz w:val="18"/>
        </w:rPr>
        <w:t> </w:t>
      </w:r>
      <w:r>
        <w:rPr>
          <w:i/>
          <w:w w:val="115"/>
          <w:sz w:val="19"/>
        </w:rPr>
        <w:t>ponovne in goreče izraze n:/ihove hvaležnosti, vdanosti in</w:t>
      </w:r>
      <w:r>
        <w:rPr>
          <w:i/>
          <w:spacing w:val="4"/>
          <w:w w:val="115"/>
          <w:sz w:val="19"/>
        </w:rPr>
        <w:t> </w:t>
      </w:r>
      <w:r>
        <w:rPr>
          <w:i/>
          <w:w w:val="115"/>
          <w:sz w:val="19"/>
        </w:rPr>
        <w:t>točno</w:t>
      </w:r>
      <w:r>
        <w:rPr>
          <w:i/>
          <w:spacing w:val="4"/>
          <w:w w:val="115"/>
          <w:sz w:val="19"/>
        </w:rPr>
        <w:t> </w:t>
      </w:r>
      <w:r>
        <w:rPr>
          <w:i/>
          <w:w w:val="115"/>
          <w:sz w:val="19"/>
        </w:rPr>
        <w:t>zagotovilo</w:t>
      </w:r>
      <w:r>
        <w:rPr>
          <w:i/>
          <w:spacing w:val="-1"/>
          <w:w w:val="111"/>
          <w:sz w:val="19"/>
        </w:rPr>
        <w:t> </w:t>
      </w:r>
      <w:r>
        <w:rPr>
          <w:i/>
          <w:w w:val="115"/>
          <w:sz w:val="19"/>
        </w:rPr>
        <w:t>popolne lojalnosti. V veliki fašistovski zmagoviti Italiji  ter  v</w:t>
      </w:r>
      <w:r>
        <w:rPr>
          <w:i/>
          <w:spacing w:val="4"/>
          <w:w w:val="115"/>
          <w:sz w:val="19"/>
        </w:rPr>
        <w:t> </w:t>
      </w:r>
      <w:r>
        <w:rPr>
          <w:i/>
          <w:w w:val="115"/>
          <w:sz w:val="19"/>
        </w:rPr>
        <w:t>Luči</w:t>
      </w:r>
      <w:r>
        <w:rPr>
          <w:i/>
          <w:spacing w:val="29"/>
          <w:w w:val="115"/>
          <w:sz w:val="19"/>
        </w:rPr>
        <w:t> </w:t>
      </w:r>
      <w:r>
        <w:rPr>
          <w:i/>
          <w:w w:val="115"/>
          <w:sz w:val="19"/>
        </w:rPr>
        <w:t>Rima</w:t>
      </w:r>
      <w:r>
        <w:rPr>
          <w:i/>
          <w:spacing w:val="-1"/>
          <w:w w:val="114"/>
          <w:sz w:val="19"/>
        </w:rPr>
        <w:t> </w:t>
      </w:r>
      <w:r>
        <w:rPr>
          <w:i/>
          <w:w w:val="115"/>
          <w:sz w:val="19"/>
        </w:rPr>
        <w:t>ima slovensko prebivalstvo varno  gotovost .za svojo  plodovito </w:t>
      </w:r>
      <w:r>
        <w:rPr>
          <w:i/>
          <w:spacing w:val="43"/>
          <w:w w:val="115"/>
          <w:sz w:val="19"/>
        </w:rPr>
        <w:t> </w:t>
      </w:r>
      <w:r>
        <w:rPr>
          <w:i/>
          <w:w w:val="115"/>
          <w:sz w:val="19"/>
        </w:rPr>
        <w:t>bodočnost.</w:t>
      </w:r>
    </w:p>
    <w:p>
      <w:pPr>
        <w:spacing w:line="196" w:lineRule="auto" w:before="21"/>
        <w:ind w:left="130" w:right="168" w:firstLine="387"/>
        <w:jc w:val="both"/>
        <w:rPr>
          <w:sz w:val="24"/>
        </w:rPr>
      </w:pPr>
      <w:r>
        <w:rPr/>
        <w:pict>
          <v:shape style="position:absolute;margin-left:15.349813pt;margin-top:24.951998pt;width:51.85pt;height:.1pt;mso-position-horizontal-relative:page;mso-position-vertical-relative:paragraph;z-index:-251495424;mso-wrap-distance-left:0;mso-wrap-distance-right:0" coordorigin="307,499" coordsize="1037,0" path="m307,499l1343,499e" filled="false" stroked="true" strokeweight=".239604pt" strokecolor="#000000">
            <v:path arrowok="t"/>
            <v:stroke dashstyle="solid"/>
            <w10:wrap type="topAndBottom"/>
          </v:shape>
        </w:pict>
      </w:r>
      <w:r>
        <w:rPr>
          <w:w w:val="120"/>
          <w:sz w:val="18"/>
        </w:rPr>
        <w:t>Visoki Komisar Grazioli - Gregorij, škof  ljubljanski  -  župan ljubljanski general Rupnik</w:t>
      </w:r>
      <w:r>
        <w:rPr>
          <w:spacing w:val="37"/>
          <w:w w:val="120"/>
          <w:sz w:val="18"/>
        </w:rPr>
        <w:t> </w:t>
      </w:r>
      <w:r>
        <w:rPr>
          <w:w w:val="120"/>
          <w:sz w:val="24"/>
        </w:rPr>
        <w:t>«"</w:t>
      </w:r>
    </w:p>
    <w:p>
      <w:pPr>
        <w:spacing w:before="43"/>
        <w:ind w:left="509" w:right="0" w:firstLine="0"/>
        <w:jc w:val="left"/>
        <w:rPr>
          <w:sz w:val="13"/>
        </w:rPr>
      </w:pPr>
      <w:r>
        <w:rPr>
          <w:w w:val="115"/>
          <w:sz w:val="13"/>
        </w:rPr>
        <w:t>61 </w:t>
      </w:r>
      <w:r>
        <w:rPr>
          <w:w w:val="115"/>
          <w:sz w:val="14"/>
        </w:rPr>
        <w:t>l'{n-e]jstvo 1. top. polka cliviziJe </w:t>
      </w:r>
      <w:r>
        <w:rPr>
          <w:w w:val="115"/>
          <w:sz w:val="13"/>
        </w:rPr>
        <w:t>1Cllcc. </w:t>
      </w:r>
      <w:r>
        <w:rPr>
          <w:w w:val="115"/>
          <w:sz w:val="14"/>
        </w:rPr>
        <w:t>delle Alpi((, n. 22,2. P. </w:t>
      </w:r>
      <w:r>
        <w:rPr>
          <w:w w:val="115"/>
          <w:sz w:val="12"/>
        </w:rPr>
        <w:t>1,1. </w:t>
      </w:r>
      <w:r>
        <w:rPr>
          <w:w w:val="115"/>
          <w:sz w:val="13"/>
        </w:rPr>
        <w:t>100 -</w:t>
      </w:r>
    </w:p>
    <w:p>
      <w:pPr>
        <w:pStyle w:val="ListParagraph"/>
        <w:numPr>
          <w:ilvl w:val="0"/>
          <w:numId w:val="10"/>
        </w:numPr>
        <w:tabs>
          <w:tab w:pos="398" w:val="left" w:leader="none"/>
          <w:tab w:pos="1214" w:val="left" w:leader="none"/>
        </w:tabs>
        <w:spacing w:line="240" w:lineRule="auto" w:before="26" w:after="0"/>
        <w:ind w:left="397" w:right="0" w:hanging="283"/>
        <w:jc w:val="left"/>
        <w:rPr>
          <w:sz w:val="13"/>
        </w:rPr>
      </w:pPr>
      <w:r>
        <w:rPr>
          <w:w w:val="105"/>
          <w:sz w:val="13"/>
        </w:rPr>
        <w:t>RCJ}kmber</w:t>
        <w:tab/>
        <w:t>11142.</w:t>
      </w:r>
    </w:p>
    <w:p>
      <w:pPr>
        <w:spacing w:before="4"/>
        <w:ind w:left="510" w:right="0" w:firstLine="0"/>
        <w:jc w:val="left"/>
        <w:rPr>
          <w:sz w:val="14"/>
        </w:rPr>
      </w:pPr>
      <w:r>
        <w:rPr>
          <w:w w:val="110"/>
          <w:sz w:val="13"/>
        </w:rPr>
        <w:t>o, </w:t>
      </w:r>
      <w:r>
        <w:rPr>
          <w:w w:val="110"/>
          <w:sz w:val="14"/>
        </w:rPr>
        <w:t>Pove]jst </w:t>
      </w:r>
      <w:r>
        <w:rPr>
          <w:w w:val="110"/>
          <w:sz w:val="13"/>
        </w:rPr>
        <w:t>\"O </w:t>
      </w:r>
      <w:r>
        <w:rPr>
          <w:w w:val="115"/>
          <w:sz w:val="14"/>
        </w:rPr>
        <w:t>div. </w:t>
      </w:r>
      <w:r>
        <w:rPr>
          <w:w w:val="115"/>
          <w:sz w:val="13"/>
        </w:rPr>
        <w:t>,Cncc. </w:t>
      </w:r>
      <w:r>
        <w:rPr>
          <w:w w:val="110"/>
          <w:sz w:val="13"/>
        </w:rPr>
        <w:t>i!e,Jle </w:t>
      </w:r>
      <w:r>
        <w:rPr>
          <w:w w:val="110"/>
          <w:sz w:val="14"/>
        </w:rPr>
        <w:t>Alpic,  noti </w:t>
      </w:r>
      <w:r>
        <w:rPr>
          <w:w w:val="110"/>
          <w:sz w:val="13"/>
        </w:rPr>
        <w:t>z. </w:t>
      </w:r>
      <w:r>
        <w:rPr>
          <w:b/>
          <w:w w:val="110"/>
          <w:sz w:val="14"/>
        </w:rPr>
        <w:t>inf.  </w:t>
      </w:r>
      <w:r>
        <w:rPr>
          <w:w w:val="110"/>
          <w:sz w:val="14"/>
        </w:rPr>
        <w:t>845, 1. </w:t>
      </w:r>
      <w:r>
        <w:rPr>
          <w:w w:val="110"/>
          <w:sz w:val="13"/>
        </w:rPr>
        <w:t>dec. </w:t>
      </w:r>
      <w:r>
        <w:rPr>
          <w:w w:val="110"/>
          <w:sz w:val="14"/>
        </w:rPr>
        <w:t>1941.</w:t>
      </w:r>
    </w:p>
    <w:p>
      <w:pPr>
        <w:spacing w:before="16"/>
        <w:ind w:left="509" w:right="0" w:firstLine="0"/>
        <w:jc w:val="left"/>
        <w:rPr>
          <w:b/>
          <w:sz w:val="13"/>
        </w:rPr>
      </w:pPr>
      <w:r>
        <w:rPr>
          <w:rFonts w:ascii="Arial" w:hAnsi="Arial"/>
          <w:w w:val="81"/>
          <w:sz w:val="12"/>
        </w:rPr>
        <w:t>c:1</w:t>
      </w:r>
      <w:r>
        <w:rPr>
          <w:rFonts w:ascii="Arial" w:hAnsi="Arial"/>
          <w:sz w:val="12"/>
        </w:rPr>
        <w:t> </w:t>
      </w:r>
      <w:r>
        <w:rPr>
          <w:rFonts w:ascii="Arial" w:hAnsi="Arial"/>
          <w:spacing w:val="11"/>
          <w:sz w:val="12"/>
        </w:rPr>
        <w:t> </w:t>
      </w:r>
      <w:r>
        <w:rPr>
          <w:w w:val="95"/>
          <w:sz w:val="14"/>
        </w:rPr>
        <w:t>)81,oc•tenec«,</w:t>
      </w:r>
      <w:r>
        <w:rPr>
          <w:sz w:val="14"/>
        </w:rPr>
        <w:t>  </w:t>
      </w:r>
      <w:r>
        <w:rPr>
          <w:spacing w:val="-14"/>
          <w:sz w:val="14"/>
        </w:rPr>
        <w:t> </w:t>
      </w:r>
      <w:r>
        <w:rPr>
          <w:i/>
          <w:w w:val="95"/>
          <w:sz w:val="14"/>
        </w:rPr>
        <w:t>5.</w:t>
      </w:r>
      <w:r>
        <w:rPr>
          <w:i/>
          <w:sz w:val="14"/>
        </w:rPr>
        <w:t>  </w:t>
      </w:r>
      <w:r>
        <w:rPr>
          <w:i/>
          <w:spacing w:val="3"/>
          <w:sz w:val="14"/>
        </w:rPr>
        <w:t> </w:t>
      </w:r>
      <w:r>
        <w:rPr>
          <w:rFonts w:ascii="Arial" w:hAnsi="Arial"/>
          <w:w w:val="121"/>
          <w:sz w:val="12"/>
        </w:rPr>
        <w:t>rn.aja</w:t>
      </w:r>
      <w:r>
        <w:rPr>
          <w:rFonts w:ascii="Arial" w:hAnsi="Arial"/>
          <w:sz w:val="12"/>
        </w:rPr>
        <w:t>  </w:t>
      </w:r>
      <w:r>
        <w:rPr>
          <w:rFonts w:ascii="Arial" w:hAnsi="Arial"/>
          <w:spacing w:val="-11"/>
          <w:sz w:val="12"/>
        </w:rPr>
        <w:t> </w:t>
      </w:r>
      <w:r>
        <w:rPr>
          <w:b/>
          <w:w w:val="121"/>
          <w:sz w:val="14"/>
        </w:rPr>
        <w:t>]</w:t>
      </w:r>
      <w:r>
        <w:rPr>
          <w:b/>
          <w:spacing w:val="-20"/>
          <w:sz w:val="14"/>
        </w:rPr>
        <w:t> </w:t>
      </w:r>
      <w:r>
        <w:rPr>
          <w:b/>
          <w:spacing w:val="-8"/>
          <w:w w:val="101"/>
          <w:sz w:val="14"/>
        </w:rPr>
        <w:t>9</w:t>
      </w:r>
      <w:r>
        <w:rPr>
          <w:b/>
          <w:spacing w:val="-14"/>
          <w:w w:val="85"/>
          <w:sz w:val="14"/>
        </w:rPr>
        <w:t>4</w:t>
      </w:r>
      <w:r>
        <w:rPr>
          <w:rFonts w:ascii="Arial" w:hAnsi="Arial"/>
          <w:b/>
          <w:w w:val="64"/>
          <w:position w:val="2"/>
          <w:sz w:val="3"/>
        </w:rPr>
        <w:t>1</w:t>
      </w:r>
      <w:r>
        <w:rPr>
          <w:rFonts w:ascii="Arial" w:hAnsi="Arial"/>
          <w:b/>
          <w:spacing w:val="-6"/>
          <w:position w:val="2"/>
          <w:sz w:val="3"/>
        </w:rPr>
        <w:t> </w:t>
      </w:r>
      <w:r>
        <w:rPr>
          <w:b/>
          <w:w w:val="65"/>
          <w:sz w:val="13"/>
        </w:rPr>
        <w:t>.2.</w:t>
      </w:r>
    </w:p>
    <w:p>
      <w:pPr>
        <w:tabs>
          <w:tab w:pos="2250" w:val="left" w:leader="none"/>
        </w:tabs>
        <w:spacing w:before="12"/>
        <w:ind w:left="508" w:right="0" w:firstLine="0"/>
        <w:jc w:val="left"/>
        <w:rPr>
          <w:sz w:val="13"/>
        </w:rPr>
      </w:pPr>
      <w:r>
        <w:rPr>
          <w:sz w:val="14"/>
        </w:rPr>
        <w:t>64 </w:t>
      </w:r>
      <w:r>
        <w:rPr>
          <w:spacing w:val="3"/>
          <w:sz w:val="14"/>
        </w:rPr>
        <w:t>,.S </w:t>
      </w:r>
      <w:r>
        <w:rPr>
          <w:sz w:val="14"/>
        </w:rPr>
        <w:t>l-0-v </w:t>
      </w:r>
      <w:r>
        <w:rPr>
          <w:spacing w:val="-3"/>
          <w:sz w:val="14"/>
        </w:rPr>
        <w:t>c11ec« </w:t>
      </w:r>
      <w:r>
        <w:rPr>
          <w:position w:val="-2"/>
          <w:sz w:val="5"/>
        </w:rPr>
        <w:t>1   </w:t>
      </w:r>
      <w:r>
        <w:rPr>
          <w:spacing w:val="11"/>
          <w:position w:val="-2"/>
          <w:sz w:val="5"/>
        </w:rPr>
        <w:t> </w:t>
      </w:r>
      <w:r>
        <w:rPr>
          <w:sz w:val="13"/>
        </w:rPr>
        <w:t>4. </w:t>
      </w:r>
      <w:r>
        <w:rPr>
          <w:spacing w:val="29"/>
          <w:sz w:val="13"/>
        </w:rPr>
        <w:t> </w:t>
      </w:r>
      <w:r>
        <w:rPr>
          <w:w w:val="110"/>
          <w:sz w:val="14"/>
        </w:rPr>
        <w:t>maja</w:t>
        <w:tab/>
      </w:r>
      <w:r>
        <w:rPr>
          <w:sz w:val="13"/>
        </w:rPr>
        <w:t>1943.</w:t>
      </w:r>
    </w:p>
    <w:p>
      <w:pPr>
        <w:tabs>
          <w:tab w:pos="3204" w:val="left" w:leader="none"/>
        </w:tabs>
        <w:spacing w:line="254" w:lineRule="auto" w:before="1"/>
        <w:ind w:left="125" w:right="167" w:firstLine="394"/>
        <w:jc w:val="both"/>
        <w:rPr>
          <w:sz w:val="14"/>
        </w:rPr>
      </w:pPr>
      <w:r>
        <w:rPr>
          <w:w w:val="120"/>
          <w:sz w:val="10"/>
        </w:rPr>
        <w:t>65  </w:t>
      </w:r>
      <w:r>
        <w:rPr>
          <w:w w:val="120"/>
          <w:sz w:val="13"/>
        </w:rPr>
        <w:t>·\Slo;;;emec«   12.  </w:t>
      </w:r>
      <w:r>
        <w:rPr>
          <w:spacing w:val="4"/>
          <w:w w:val="120"/>
          <w:sz w:val="13"/>
        </w:rPr>
        <w:t> </w:t>
      </w:r>
      <w:r>
        <w:rPr>
          <w:w w:val="120"/>
          <w:sz w:val="14"/>
        </w:rPr>
        <w:t>maja </w:t>
      </w:r>
      <w:r>
        <w:rPr>
          <w:spacing w:val="34"/>
          <w:w w:val="120"/>
          <w:sz w:val="14"/>
        </w:rPr>
        <w:t> </w:t>
      </w:r>
      <w:r>
        <w:rPr>
          <w:w w:val="120"/>
          <w:sz w:val="13"/>
        </w:rPr>
        <w:t>1943.</w:t>
        <w:tab/>
        <w:t>1[0d  </w:t>
      </w:r>
      <w:r>
        <w:rPr>
          <w:w w:val="120"/>
          <w:sz w:val="14"/>
        </w:rPr>
        <w:t>jugoslovanskim  </w:t>
      </w:r>
      <w:r>
        <w:rPr>
          <w:rFonts w:ascii="Arial" w:hAnsi="Arial"/>
          <w:w w:val="120"/>
          <w:sz w:val="13"/>
        </w:rPr>
        <w:t>kato:HKkim  </w:t>
      </w:r>
      <w:r>
        <w:rPr>
          <w:w w:val="120"/>
          <w:sz w:val="13"/>
        </w:rPr>
        <w:t>crpiskopaiton1. </w:t>
      </w:r>
      <w:r>
        <w:rPr>
          <w:rFonts w:ascii="Arial" w:hAnsi="Arial"/>
          <w:b/>
          <w:w w:val="120"/>
          <w:sz w:val="13"/>
        </w:rPr>
        <w:t>dr.</w:t>
      </w:r>
      <w:r>
        <w:rPr>
          <w:rFonts w:ascii="Arial" w:hAnsi="Arial"/>
          <w:b/>
          <w:spacing w:val="43"/>
          <w:w w:val="120"/>
          <w:sz w:val="13"/>
        </w:rPr>
        <w:t> </w:t>
      </w:r>
      <w:r>
        <w:rPr>
          <w:w w:val="120"/>
          <w:sz w:val="14"/>
        </w:rPr>
        <w:t>Rožman  </w:t>
      </w:r>
      <w:r>
        <w:rPr>
          <w:w w:val="120"/>
          <w:sz w:val="14"/>
          <w:vertAlign w:val="subscript"/>
        </w:rPr>
        <w:t>11[</w:t>
      </w:r>
      <w:r>
        <w:rPr>
          <w:w w:val="120"/>
          <w:sz w:val="14"/>
          <w:vertAlign w:val="baseline"/>
        </w:rPr>
        <w:t>  bil  osamljen  v  svojem   izdajalskem   de.lovanju,   saj   so  skoraj  vsi  katoli­ </w:t>
      </w:r>
      <w:r>
        <w:rPr>
          <w:b/>
          <w:w w:val="120"/>
          <w:sz w:val="14"/>
          <w:vertAlign w:val="baseline"/>
        </w:rPr>
        <w:t>ški </w:t>
      </w:r>
      <w:r>
        <w:rPr>
          <w:w w:val="120"/>
          <w:sz w:val="14"/>
          <w:vertAlign w:val="baseline"/>
        </w:rPr>
        <w:t>šk-0fje 1)o1j uli manj pndpiruli fašistične oknpat,orje in njiho,ve doma('.e</w:t>
      </w:r>
      <w:r>
        <w:rPr>
          <w:spacing w:val="-3"/>
          <w:w w:val="120"/>
          <w:sz w:val="14"/>
          <w:vertAlign w:val="baseline"/>
        </w:rPr>
        <w:t> </w:t>
      </w:r>
      <w:r>
        <w:rPr>
          <w:w w:val="120"/>
          <w:sz w:val="14"/>
          <w:vertAlign w:val="baseline"/>
        </w:rPr>
        <w:t>pomagačo</w:t>
      </w:r>
    </w:p>
    <w:p>
      <w:pPr>
        <w:spacing w:after="0" w:line="254" w:lineRule="auto"/>
        <w:jc w:val="both"/>
        <w:rPr>
          <w:sz w:val="14"/>
        </w:rPr>
        <w:sectPr>
          <w:pgSz w:w="7950" w:h="12340"/>
          <w:pgMar w:top="40" w:bottom="280" w:left="200" w:right="800"/>
        </w:sectPr>
      </w:pPr>
    </w:p>
    <w:p>
      <w:pPr>
        <w:tabs>
          <w:tab w:pos="1750" w:val="left" w:leader="none"/>
        </w:tabs>
        <w:spacing w:before="71"/>
        <w:ind w:left="110" w:right="0" w:firstLine="0"/>
        <w:jc w:val="left"/>
        <w:rPr>
          <w:sz w:val="14"/>
        </w:rPr>
      </w:pPr>
      <w:r>
        <w:rPr/>
        <w:pict>
          <v:shape style="position:absolute;margin-left:47.009651pt;margin-top:18.98pt;width:50.85pt;height:.1pt;mso-position-horizontal-relative:page;mso-position-vertical-relative:paragraph;z-index:-251494400;mso-wrap-distance-left:0;mso-wrap-distance-right:0" coordorigin="940,380" coordsize="1017,0" path="m940,380l1957,380e" filled="false" stroked="true" strokeweight=".239606pt" strokecolor="#000000">
            <v:path arrowok="t"/>
            <v:stroke dashstyle="solid"/>
            <w10:wrap type="topAndBottom"/>
          </v:shape>
        </w:pict>
      </w:r>
      <w:r>
        <w:rPr/>
        <w:pict>
          <v:shape style="position:absolute;margin-left:118.003807pt;margin-top:18.98pt;width:162.15pt;height:.1pt;mso-position-horizontal-relative:page;mso-position-vertical-relative:paragraph;z-index:-251493376;mso-wrap-distance-left:0;mso-wrap-distance-right:0" coordorigin="2360,380" coordsize="3243,0" path="m2360,380l5603,380e" filled="false" stroked="true" strokeweight=".239606pt" strokecolor="#000000">
            <v:path arrowok="t"/>
            <v:stroke dashstyle="solid"/>
            <w10:wrap type="topAndBottom"/>
          </v:shape>
        </w:pict>
      </w:r>
      <w:r>
        <w:rPr/>
        <w:pict>
          <v:shape style="position:absolute;margin-left:331.945709pt;margin-top:19.219603pt;width:35.5pt;height:.1pt;mso-position-horizontal-relative:page;mso-position-vertical-relative:paragraph;z-index:-251492352;mso-wrap-distance-left:0;mso-wrap-distance-right:0" coordorigin="6639,384" coordsize="710,0" path="m6639,384l7349,384e" filled="false" stroked="true" strokeweight=".239606pt" strokecolor="#000000">
            <v:path arrowok="t"/>
            <v:stroke dashstyle="solid"/>
            <w10:wrap type="topAndBottom"/>
          </v:shape>
        </w:pict>
      </w:r>
      <w:r>
        <w:rPr>
          <w:w w:val="125"/>
          <w:position w:val="5"/>
          <w:sz w:val="20"/>
        </w:rPr>
        <w:t>64</w:t>
        <w:tab/>
      </w:r>
      <w:r>
        <w:rPr>
          <w:w w:val="125"/>
          <w:sz w:val="14"/>
        </w:rPr>
        <w:t>OPRič;S"IKI FAšISTleNIH</w:t>
      </w:r>
      <w:r>
        <w:rPr>
          <w:spacing w:val="15"/>
          <w:w w:val="125"/>
          <w:sz w:val="14"/>
        </w:rPr>
        <w:t> </w:t>
      </w:r>
      <w:r>
        <w:rPr>
          <w:w w:val="125"/>
          <w:sz w:val="14"/>
        </w:rPr>
        <w:t>OKlTPA'l'OH,JE\"</w:t>
      </w:r>
    </w:p>
    <w:p>
      <w:pPr>
        <w:pStyle w:val="BodyText"/>
        <w:spacing w:line="215" w:lineRule="exact" w:before="222"/>
        <w:ind w:left="519"/>
      </w:pPr>
      <w:r>
        <w:rPr>
          <w:w w:val="110"/>
        </w:rPr>
        <w:t>Klerikalni dnevnik »Slovenec« je o tej brzojavki zapisal, da je</w:t>
      </w:r>
    </w:p>
    <w:p>
      <w:pPr>
        <w:spacing w:line="235" w:lineRule="auto" w:before="0"/>
        <w:ind w:left="124" w:right="100" w:firstLine="20"/>
        <w:jc w:val="both"/>
        <w:rPr>
          <w:sz w:val="11"/>
        </w:rPr>
      </w:pPr>
      <w:r>
        <w:rPr>
          <w:i/>
          <w:w w:val="115"/>
          <w:sz w:val="19"/>
        </w:rPr>
        <w:t>»jasna in mogočna izpoved vseh dobrih, poštenih in lojalnih siL našega </w:t>
      </w:r>
      <w:r>
        <w:rPr>
          <w:i/>
          <w:w w:val="115"/>
          <w:sz w:val="19"/>
        </w:rPr>
        <w:t>naroda, </w:t>
      </w:r>
      <w:r>
        <w:rPr>
          <w:w w:val="115"/>
          <w:sz w:val="19"/>
        </w:rPr>
        <w:t>ki je kljub zapeljevanju temnih  elementov  ostal  zvest  dani besedi, da bo gojil vsa čustva lojalnosti do fašistične vlade in zmagovite Italije ...</w:t>
      </w:r>
      <w:r>
        <w:rPr>
          <w:spacing w:val="8"/>
          <w:w w:val="115"/>
          <w:sz w:val="19"/>
        </w:rPr>
        <w:t> </w:t>
      </w:r>
      <w:r>
        <w:rPr>
          <w:rFonts w:ascii="Arial" w:hAnsi="Arial"/>
          <w:w w:val="115"/>
          <w:sz w:val="14"/>
        </w:rPr>
        <w:t>«</w:t>
      </w:r>
      <w:r>
        <w:rPr>
          <w:w w:val="115"/>
          <w:position w:val="6"/>
          <w:sz w:val="11"/>
        </w:rPr>
        <w:t>66</w:t>
      </w:r>
    </w:p>
    <w:p>
      <w:pPr>
        <w:pStyle w:val="BodyText"/>
        <w:spacing w:line="232" w:lineRule="auto" w:before="41"/>
        <w:ind w:left="127" w:right="106" w:firstLine="384"/>
      </w:pPr>
      <w:r>
        <w:rPr/>
        <w:pict>
          <v:shape style="position:absolute;margin-left:47.009651pt;margin-top:70.314751pt;width:52.8pt;height:.1pt;mso-position-horizontal-relative:page;mso-position-vertical-relative:paragraph;z-index:-251491328;mso-wrap-distance-left:0;mso-wrap-distance-right:0" coordorigin="940,1406" coordsize="1056,0" path="m940,1406l1996,1406e" filled="false" stroked="true" strokeweight=".239606pt" strokecolor="#000000">
            <v:path arrowok="t"/>
            <v:stroke dashstyle="solid"/>
            <w10:wrap type="topAndBottom"/>
          </v:shape>
        </w:pict>
      </w:r>
      <w:r>
        <w:rPr>
          <w:w w:val="115"/>
        </w:rPr>
        <w:t>Te »Slovenčeve« besede še posebno veljajo za pretežni del slovenske duhovščine s škofom dr. Gregorijem Rožmanom na čelu, ki se je  v najtežjih časih izneverila svojemu  narodu.  Neizbrisna  zgodovinska resnica je namreč, da je med vsemi meščanskimi skupinami  in strujami prav reakcionarni kler postal in ostal najzvestejši podpornik  tujih </w:t>
      </w:r>
      <w:r>
        <w:rPr>
          <w:b/>
          <w:w w:val="115"/>
          <w:sz w:val="18"/>
        </w:rPr>
        <w:t>osvajalcev </w:t>
      </w:r>
      <w:r>
        <w:rPr>
          <w:w w:val="115"/>
        </w:rPr>
        <w:t>in starih zatiralcev </w:t>
      </w:r>
      <w:r>
        <w:rPr>
          <w:b/>
          <w:w w:val="115"/>
          <w:sz w:val="18"/>
        </w:rPr>
        <w:t>slovenskega</w:t>
      </w:r>
      <w:r>
        <w:rPr>
          <w:b/>
          <w:spacing w:val="17"/>
          <w:w w:val="115"/>
          <w:sz w:val="18"/>
        </w:rPr>
        <w:t> </w:t>
      </w:r>
      <w:r>
        <w:rPr>
          <w:w w:val="115"/>
        </w:rPr>
        <w:t>naroda.</w:t>
      </w:r>
    </w:p>
    <w:p>
      <w:pPr>
        <w:spacing w:line="254" w:lineRule="auto" w:before="48"/>
        <w:ind w:left="126" w:right="105" w:firstLine="1"/>
        <w:jc w:val="both"/>
        <w:rPr>
          <w:sz w:val="14"/>
        </w:rPr>
      </w:pPr>
      <w:r>
        <w:rPr>
          <w:w w:val="120"/>
          <w:sz w:val="14"/>
        </w:rPr>
        <w:t>(V.  Novak,  JI.Iagnum  crimen).  '!.'udi  ne,kateri  pravoslavn1  škofje  so  poslali   izdajalci. častna  izjema  </w:t>
      </w:r>
      <w:r>
        <w:rPr>
          <w:rFonts w:ascii="Arial" w:hAnsi="Arial"/>
          <w:w w:val="120"/>
          <w:sz w:val="9"/>
        </w:rPr>
        <w:t>[m  </w:t>
      </w:r>
      <w:r>
        <w:rPr>
          <w:w w:val="120"/>
          <w:sz w:val="14"/>
        </w:rPr>
        <w:t>je  bil  srbski  patriarh  dr.  Gavrilo  Hozic,  ki  </w:t>
      </w:r>
      <w:r>
        <w:rPr>
          <w:rFonts w:ascii="Arial" w:hAnsi="Arial"/>
          <w:w w:val="120"/>
          <w:sz w:val="12"/>
        </w:rPr>
        <w:t>;je  </w:t>
      </w:r>
      <w:r>
        <w:rPr>
          <w:w w:val="120"/>
          <w:sz w:val="14"/>
        </w:rPr>
        <w:t>udkloni.l  ;pomnč okupatorjem in  obsodbo  osvobodilnega  </w:t>
      </w:r>
      <w:r>
        <w:rPr>
          <w:rFonts w:ascii="Arial" w:hAnsi="Arial"/>
          <w:b/>
          <w:w w:val="120"/>
          <w:sz w:val="13"/>
        </w:rPr>
        <w:t>gibanja,  </w:t>
      </w:r>
      <w:r>
        <w:rPr>
          <w:w w:val="120"/>
          <w:sz w:val="14"/>
        </w:rPr>
        <w:t>rekoč:  </w:t>
      </w:r>
      <w:r>
        <w:rPr>
          <w:rFonts w:ascii="Arial" w:hAnsi="Arial"/>
          <w:i/>
          <w:w w:val="120"/>
          <w:sz w:val="13"/>
        </w:rPr>
        <w:t>»Onega,  ki</w:t>
      </w:r>
      <w:r>
        <w:rPr>
          <w:rFonts w:ascii="Arial" w:hAnsi="Arial"/>
          <w:i/>
          <w:spacing w:val="43"/>
          <w:w w:val="120"/>
          <w:sz w:val="13"/>
        </w:rPr>
        <w:t> </w:t>
      </w:r>
      <w:r>
        <w:rPr>
          <w:rFonts w:ascii="Arial" w:hAnsi="Arial"/>
          <w:i/>
          <w:w w:val="120"/>
          <w:sz w:val="13"/>
        </w:rPr>
        <w:t>se  bori  za  svoj  narod </w:t>
      </w:r>
      <w:r>
        <w:rPr>
          <w:i/>
          <w:w w:val="120"/>
          <w:sz w:val="14"/>
        </w:rPr>
        <w:t>in svojo svobodo, ne morem </w:t>
      </w:r>
      <w:r>
        <w:rPr>
          <w:rFonts w:ascii="Arial" w:hAnsi="Arial"/>
          <w:i/>
          <w:w w:val="115"/>
          <w:sz w:val="14"/>
        </w:rPr>
        <w:t>-in </w:t>
      </w:r>
      <w:r>
        <w:rPr>
          <w:i/>
          <w:w w:val="120"/>
          <w:sz w:val="14"/>
        </w:rPr>
        <w:t>nočem obsoditi.« </w:t>
      </w:r>
      <w:r>
        <w:rPr>
          <w:w w:val="120"/>
          <w:sz w:val="14"/>
        </w:rPr>
        <w:t>(»Politika,,, 10. maja</w:t>
      </w:r>
      <w:r>
        <w:rPr>
          <w:spacing w:val="31"/>
          <w:w w:val="120"/>
          <w:sz w:val="14"/>
        </w:rPr>
        <w:t> </w:t>
      </w:r>
      <w:r>
        <w:rPr>
          <w:w w:val="115"/>
          <w:sz w:val="14"/>
        </w:rPr>
        <w:t>1950.)</w:t>
      </w:r>
    </w:p>
    <w:p>
      <w:pPr>
        <w:spacing w:before="2"/>
        <w:ind w:left="513" w:right="0" w:firstLine="0"/>
        <w:jc w:val="both"/>
        <w:rPr>
          <w:sz w:val="14"/>
        </w:rPr>
      </w:pPr>
      <w:r>
        <w:rPr>
          <w:w w:val="110"/>
          <w:sz w:val="10"/>
        </w:rPr>
        <w:t>66 </w:t>
      </w:r>
      <w:r>
        <w:rPr>
          <w:w w:val="110"/>
          <w:sz w:val="14"/>
        </w:rPr>
        <w:t>»,Slovenec,., 12.  maja 1943.</w:t>
      </w:r>
    </w:p>
    <w:p>
      <w:pPr>
        <w:spacing w:after="0"/>
        <w:jc w:val="both"/>
        <w:rPr>
          <w:sz w:val="14"/>
        </w:rPr>
        <w:sectPr>
          <w:pgSz w:w="7900" w:h="12300"/>
          <w:pgMar w:top="40" w:bottom="280" w:left="840" w:right="160"/>
        </w:sectPr>
      </w:pP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7"/>
        </w:rPr>
      </w:pPr>
    </w:p>
    <w:p>
      <w:pPr>
        <w:numPr>
          <w:ilvl w:val="1"/>
          <w:numId w:val="10"/>
        </w:numPr>
        <w:tabs>
          <w:tab w:pos="2502" w:val="left" w:leader="none"/>
        </w:tabs>
        <w:spacing w:before="91"/>
        <w:ind w:left="2501" w:right="0" w:hanging="287"/>
        <w:jc w:val="left"/>
        <w:rPr>
          <w:i/>
          <w:sz w:val="22"/>
        </w:rPr>
      </w:pPr>
      <w:r>
        <w:rPr>
          <w:i/>
          <w:w w:val="110"/>
          <w:sz w:val="22"/>
        </w:rPr>
        <w:t>Krivda tiskane</w:t>
      </w:r>
      <w:r>
        <w:rPr>
          <w:i/>
          <w:spacing w:val="-5"/>
          <w:w w:val="110"/>
          <w:sz w:val="22"/>
        </w:rPr>
        <w:t> </w:t>
      </w:r>
      <w:r>
        <w:rPr>
          <w:i/>
          <w:w w:val="110"/>
          <w:sz w:val="22"/>
        </w:rPr>
        <w:t>besede</w:t>
      </w:r>
    </w:p>
    <w:p>
      <w:pPr>
        <w:pStyle w:val="BodyText"/>
        <w:spacing w:line="237" w:lineRule="auto" w:before="184"/>
        <w:ind w:left="129" w:right="107" w:firstLine="386"/>
      </w:pPr>
      <w:r>
        <w:rPr>
          <w:w w:val="115"/>
        </w:rPr>
        <w:t>Fašistični osvajalci so razen Natlačenove in Rožmanove pomoči našli na slovenskih tleh še tretjo, prav tako dragoceno oporo - podporo ljubljanskega meščanskega tiska. Dnevniki »Slovenec«, »Slovenski dom«,</w:t>
      </w:r>
    </w:p>
    <w:p>
      <w:pPr>
        <w:pStyle w:val="BodyText"/>
        <w:spacing w:line="235" w:lineRule="auto"/>
        <w:ind w:left="128" w:right="116" w:firstLine="10"/>
        <w:rPr>
          <w:b/>
          <w:sz w:val="18"/>
        </w:rPr>
      </w:pPr>
      <w:r>
        <w:rPr>
          <w:w w:val="115"/>
        </w:rPr>
        <w:t>»Jutro·.&lt; in drugi manjši listi so vso okupacijo zaneseno poveličevali fašistične tujce,  s  silno  močjo  tiskane  besede  zagovarjali  mirno  sožitje </w:t>
      </w:r>
      <w:r>
        <w:rPr>
          <w:b/>
          <w:w w:val="115"/>
          <w:sz w:val="18"/>
        </w:rPr>
        <w:t>z okupatorji </w:t>
      </w:r>
      <w:r>
        <w:rPr>
          <w:w w:val="115"/>
        </w:rPr>
        <w:t>in slovenske </w:t>
      </w:r>
      <w:r>
        <w:rPr>
          <w:b/>
          <w:w w:val="115"/>
          <w:sz w:val="18"/>
        </w:rPr>
        <w:t>ljudi zavajali </w:t>
      </w:r>
      <w:r>
        <w:rPr>
          <w:w w:val="115"/>
        </w:rPr>
        <w:t>v narodno</w:t>
      </w:r>
      <w:r>
        <w:rPr>
          <w:spacing w:val="-22"/>
          <w:w w:val="115"/>
        </w:rPr>
        <w:t> </w:t>
      </w:r>
      <w:r>
        <w:rPr>
          <w:b/>
          <w:w w:val="115"/>
          <w:sz w:val="18"/>
        </w:rPr>
        <w:t>odpadništvo.</w:t>
      </w:r>
    </w:p>
    <w:p>
      <w:pPr>
        <w:spacing w:line="235" w:lineRule="auto" w:before="9"/>
        <w:ind w:left="120" w:right="106" w:firstLine="396"/>
        <w:jc w:val="both"/>
        <w:rPr>
          <w:b/>
          <w:sz w:val="10"/>
        </w:rPr>
      </w:pPr>
      <w:r>
        <w:rPr>
          <w:b/>
          <w:w w:val="105"/>
          <w:sz w:val="18"/>
        </w:rPr>
        <w:t>Zastopniki </w:t>
      </w:r>
      <w:r>
        <w:rPr>
          <w:w w:val="105"/>
          <w:sz w:val="19"/>
        </w:rPr>
        <w:t>slovenski buržoaznih </w:t>
      </w:r>
      <w:r>
        <w:rPr>
          <w:b/>
          <w:w w:val="105"/>
          <w:sz w:val="18"/>
        </w:rPr>
        <w:t>časopisov </w:t>
      </w:r>
      <w:r>
        <w:rPr>
          <w:w w:val="105"/>
          <w:sz w:val="19"/>
        </w:rPr>
        <w:t>so se že prve dni </w:t>
      </w:r>
      <w:r>
        <w:rPr>
          <w:b/>
          <w:w w:val="105"/>
          <w:sz w:val="18"/>
        </w:rPr>
        <w:t>po </w:t>
      </w:r>
      <w:r>
        <w:rPr>
          <w:w w:val="105"/>
          <w:sz w:val="19"/>
        </w:rPr>
        <w:t>zasedbi </w:t>
      </w:r>
      <w:r>
        <w:rPr>
          <w:b/>
          <w:w w:val="105"/>
          <w:sz w:val="18"/>
        </w:rPr>
        <w:t>poklonili</w:t>
      </w:r>
      <w:r>
        <w:rPr>
          <w:b/>
          <w:spacing w:val="47"/>
          <w:w w:val="105"/>
          <w:sz w:val="18"/>
        </w:rPr>
        <w:t> </w:t>
      </w:r>
      <w:r>
        <w:rPr>
          <w:w w:val="105"/>
          <w:sz w:val="19"/>
        </w:rPr>
        <w:t>civilnemu  </w:t>
      </w:r>
      <w:r>
        <w:rPr>
          <w:b/>
          <w:w w:val="105"/>
          <w:sz w:val="18"/>
        </w:rPr>
        <w:t>komisarju  Grazioliju  </w:t>
      </w:r>
      <w:r>
        <w:rPr>
          <w:w w:val="105"/>
          <w:sz w:val="19"/>
        </w:rPr>
        <w:t>in  mu  </w:t>
      </w:r>
      <w:r>
        <w:rPr>
          <w:b/>
          <w:w w:val="105"/>
          <w:sz w:val="18"/>
        </w:rPr>
        <w:t>obljubili  lojalno  </w:t>
      </w:r>
      <w:r>
        <w:rPr>
          <w:w w:val="105"/>
          <w:sz w:val="19"/>
        </w:rPr>
        <w:t>sodelo­ </w:t>
      </w:r>
      <w:r>
        <w:rPr>
          <w:b/>
          <w:w w:val="105"/>
          <w:sz w:val="18"/>
        </w:rPr>
        <w:t>vanje.   </w:t>
      </w:r>
      <w:r>
        <w:rPr>
          <w:w w:val="105"/>
          <w:sz w:val="19"/>
        </w:rPr>
        <w:t>Grazioli   je   </w:t>
      </w:r>
      <w:r>
        <w:rPr>
          <w:b/>
          <w:w w:val="105"/>
          <w:sz w:val="18"/>
        </w:rPr>
        <w:t>njihovo   ponudbo    </w:t>
      </w:r>
      <w:r>
        <w:rPr>
          <w:w w:val="105"/>
          <w:sz w:val="19"/>
        </w:rPr>
        <w:t>z   </w:t>
      </w:r>
      <w:r>
        <w:rPr>
          <w:b/>
          <w:w w:val="105"/>
          <w:sz w:val="18"/>
        </w:rPr>
        <w:t>veseljem   sprejel    </w:t>
      </w:r>
      <w:r>
        <w:rPr>
          <w:w w:val="105"/>
          <w:sz w:val="19"/>
        </w:rPr>
        <w:t>in    </w:t>
      </w:r>
      <w:r>
        <w:rPr>
          <w:b/>
          <w:w w:val="105"/>
          <w:sz w:val="18"/>
        </w:rPr>
        <w:t>jim   </w:t>
      </w:r>
      <w:r>
        <w:rPr>
          <w:w w:val="105"/>
          <w:sz w:val="19"/>
        </w:rPr>
        <w:t>omenil le »možnost dvojezičnosti slovenskih </w:t>
      </w:r>
      <w:r>
        <w:rPr>
          <w:b/>
          <w:w w:val="105"/>
          <w:sz w:val="18"/>
        </w:rPr>
        <w:t>časopisov</w:t>
      </w:r>
      <w:r>
        <w:rPr>
          <w:b/>
          <w:spacing w:val="-7"/>
          <w:w w:val="105"/>
          <w:sz w:val="18"/>
        </w:rPr>
        <w:t> </w:t>
      </w:r>
      <w:r>
        <w:rPr>
          <w:b/>
          <w:spacing w:val="6"/>
          <w:w w:val="105"/>
          <w:sz w:val="18"/>
        </w:rPr>
        <w:t>«</w:t>
      </w:r>
      <w:r>
        <w:rPr>
          <w:b/>
          <w:spacing w:val="6"/>
          <w:w w:val="105"/>
          <w:position w:val="6"/>
          <w:sz w:val="10"/>
        </w:rPr>
        <w:t>1</w:t>
      </w:r>
    </w:p>
    <w:p>
      <w:pPr>
        <w:pStyle w:val="BodyText"/>
        <w:spacing w:line="235" w:lineRule="auto" w:before="21"/>
        <w:ind w:left="116" w:right="111" w:firstLine="401"/>
      </w:pPr>
      <w:r>
        <w:rPr>
          <w:w w:val="115"/>
        </w:rPr>
        <w:t>»Slovenčev« urednik Janko Hafner je 24. aprila obiskal profesorja Umberta Urbanija, vodjo italijanskega tiskovnega urada,  ki  mu  je svetoval, naj bi mu konzorcij poslal predloge glede dvojezičnosti.</w:t>
      </w:r>
      <w:r>
        <w:rPr>
          <w:spacing w:val="-29"/>
          <w:w w:val="115"/>
        </w:rPr>
        <w:t> </w:t>
      </w:r>
      <w:r>
        <w:rPr>
          <w:w w:val="115"/>
        </w:rPr>
        <w:t>Lastniki</w:t>
      </w:r>
    </w:p>
    <w:p>
      <w:pPr>
        <w:pStyle w:val="BodyText"/>
        <w:spacing w:line="235" w:lineRule="auto"/>
        <w:ind w:left="112" w:right="116" w:firstLine="27"/>
        <w:rPr>
          <w:rFonts w:ascii="Arial" w:hAnsi="Arial"/>
          <w:sz w:val="10"/>
        </w:rPr>
      </w:pPr>
      <w:r>
        <w:rPr>
          <w:w w:val="115"/>
        </w:rPr>
        <w:t>»Jutra« in »Slovenca« so še isti dan sestavili predloge, »da bi  naši slovenski listi postali tudi  pristopni  Italijanom  in  italijanskim  vojakom, ki se mude v L jub1jani </w:t>
      </w:r>
      <w:r>
        <w:rPr>
          <w:w w:val="110"/>
        </w:rPr>
        <w:t>«. </w:t>
      </w:r>
      <w:r>
        <w:rPr>
          <w:rFonts w:ascii="Arial" w:hAnsi="Arial"/>
          <w:w w:val="115"/>
          <w:position w:val="7"/>
          <w:sz w:val="10"/>
        </w:rPr>
        <w:t>2 </w:t>
      </w:r>
      <w:r>
        <w:rPr>
          <w:w w:val="115"/>
        </w:rPr>
        <w:t>Sprejeli so Graziolijevo pobudo in želeli le dotedanji obseg listov ter njihovo razpečavanje po vsem  teritoriju kraljevine Italije·in njenem zasedenem ozemlju, na kar so Lahi  tudi pristali.</w:t>
      </w:r>
      <w:r>
        <w:rPr>
          <w:rFonts w:ascii="Arial" w:hAnsi="Arial"/>
          <w:w w:val="115"/>
          <w:position w:val="7"/>
          <w:sz w:val="10"/>
        </w:rPr>
        <w:t>3</w:t>
      </w:r>
    </w:p>
    <w:p>
      <w:pPr>
        <w:pStyle w:val="BodyText"/>
        <w:spacing w:line="235" w:lineRule="auto" w:before="4"/>
        <w:ind w:left="110" w:right="123" w:firstLine="394"/>
        <w:jc w:val="right"/>
      </w:pPr>
      <w:r>
        <w:rPr>
          <w:w w:val="115"/>
        </w:rPr>
        <w:t>In tako  je ljubljanski časopisje na  zunaj  presenetilo</w:t>
      </w:r>
      <w:r>
        <w:rPr>
          <w:spacing w:val="23"/>
          <w:w w:val="115"/>
        </w:rPr>
        <w:t> </w:t>
      </w:r>
      <w:r>
        <w:rPr>
          <w:w w:val="115"/>
        </w:rPr>
        <w:t>slovenske</w:t>
      </w:r>
      <w:r>
        <w:rPr>
          <w:spacing w:val="31"/>
          <w:w w:val="115"/>
        </w:rPr>
        <w:t> </w:t>
      </w:r>
      <w:r>
        <w:rPr>
          <w:w w:val="115"/>
        </w:rPr>
        <w:t>bralce</w:t>
      </w:r>
      <w:r>
        <w:rPr>
          <w:w w:val="117"/>
        </w:rPr>
        <w:t> </w:t>
      </w:r>
      <w:r>
        <w:rPr>
          <w:w w:val="115"/>
        </w:rPr>
        <w:t>z italijanskimi poročili. Hkrati je iz lastne pobude</w:t>
      </w:r>
      <w:r>
        <w:rPr>
          <w:spacing w:val="6"/>
          <w:w w:val="115"/>
        </w:rPr>
        <w:t> </w:t>
      </w:r>
      <w:r>
        <w:rPr>
          <w:w w:val="115"/>
        </w:rPr>
        <w:t>začelo</w:t>
      </w:r>
      <w:r>
        <w:rPr>
          <w:spacing w:val="25"/>
          <w:w w:val="115"/>
        </w:rPr>
        <w:t> </w:t>
      </w:r>
      <w:r>
        <w:rPr>
          <w:w w:val="115"/>
        </w:rPr>
        <w:t>objavljati</w:t>
      </w:r>
      <w:r>
        <w:rPr>
          <w:w w:val="119"/>
        </w:rPr>
        <w:t> </w:t>
      </w:r>
      <w:r>
        <w:rPr>
          <w:w w:val="115"/>
        </w:rPr>
        <w:t>italijanske jezikovne  tečaje. Še bolj  je Slovence osupnilo s</w:t>
      </w:r>
      <w:r>
        <w:rPr>
          <w:spacing w:val="15"/>
          <w:w w:val="115"/>
        </w:rPr>
        <w:t> </w:t>
      </w:r>
      <w:r>
        <w:rPr>
          <w:w w:val="115"/>
        </w:rPr>
        <w:t>svojo</w:t>
      </w:r>
      <w:r>
        <w:rPr>
          <w:spacing w:val="22"/>
          <w:w w:val="115"/>
        </w:rPr>
        <w:t> </w:t>
      </w:r>
      <w:r>
        <w:rPr>
          <w:w w:val="115"/>
        </w:rPr>
        <w:t>vsebino,</w:t>
      </w:r>
      <w:r>
        <w:rPr>
          <w:w w:val="112"/>
        </w:rPr>
        <w:t> </w:t>
      </w:r>
      <w:r>
        <w:rPr>
          <w:w w:val="115"/>
        </w:rPr>
        <w:t>s katero so bili Italijani že prve dni močno zadovol</w:t>
      </w:r>
      <w:r>
        <w:rPr>
          <w:spacing w:val="37"/>
          <w:w w:val="115"/>
        </w:rPr>
        <w:t> </w:t>
      </w:r>
      <w:r>
        <w:rPr>
          <w:w w:val="115"/>
        </w:rPr>
        <w:t>jni. </w:t>
      </w:r>
      <w:r>
        <w:rPr>
          <w:rFonts w:ascii="Arial" w:hAnsi="Arial"/>
          <w:w w:val="115"/>
          <w:position w:val="6"/>
          <w:sz w:val="10"/>
        </w:rPr>
        <w:t>4 </w:t>
      </w:r>
      <w:r>
        <w:rPr>
          <w:w w:val="115"/>
        </w:rPr>
        <w:t>Sam</w:t>
      </w:r>
      <w:r>
        <w:rPr>
          <w:spacing w:val="21"/>
          <w:w w:val="115"/>
        </w:rPr>
        <w:t> </w:t>
      </w:r>
      <w:r>
        <w:rPr>
          <w:w w:val="115"/>
        </w:rPr>
        <w:t>,,gospod</w:t>
      </w:r>
      <w:r>
        <w:rPr>
          <w:w w:val="107"/>
        </w:rPr>
        <w:t> </w:t>
      </w:r>
      <w:r>
        <w:rPr>
          <w:w w:val="115"/>
        </w:rPr>
        <w:t>civilni komisar se je po sporočilu načelnika Ufficio Stampa</w:t>
      </w:r>
      <w:r>
        <w:rPr>
          <w:spacing w:val="19"/>
          <w:w w:val="115"/>
        </w:rPr>
        <w:t> </w:t>
      </w:r>
      <w:r>
        <w:rPr>
          <w:w w:val="115"/>
        </w:rPr>
        <w:t>g.</w:t>
      </w:r>
      <w:r>
        <w:rPr>
          <w:spacing w:val="51"/>
          <w:w w:val="115"/>
        </w:rPr>
        <w:t> </w:t>
      </w:r>
      <w:r>
        <w:rPr>
          <w:w w:val="115"/>
        </w:rPr>
        <w:t>comm.</w:t>
      </w:r>
      <w:r>
        <w:rPr>
          <w:spacing w:val="-1"/>
          <w:w w:val="110"/>
        </w:rPr>
        <w:t> </w:t>
      </w:r>
      <w:r>
        <w:rPr>
          <w:w w:val="115"/>
        </w:rPr>
        <w:t>Tigolija izrazil, da je zadovoljen z ,Jutrom' in načinom njegovih</w:t>
      </w:r>
      <w:r>
        <w:rPr>
          <w:spacing w:val="5"/>
          <w:w w:val="115"/>
        </w:rPr>
        <w:t> </w:t>
      </w:r>
      <w:r>
        <w:rPr>
          <w:w w:val="115"/>
        </w:rPr>
        <w:t>ob jav«. </w:t>
      </w:r>
      <w:r>
        <w:rPr>
          <w:rFonts w:ascii="Arial" w:hAnsi="Arial"/>
          <w:w w:val="115"/>
          <w:position w:val="7"/>
          <w:sz w:val="10"/>
        </w:rPr>
        <w:t>5</w:t>
      </w:r>
      <w:r>
        <w:rPr>
          <w:rFonts w:ascii="Arial" w:hAnsi="Arial"/>
          <w:w w:val="109"/>
          <w:position w:val="7"/>
          <w:sz w:val="10"/>
        </w:rPr>
        <w:t> </w:t>
      </w:r>
      <w:r>
        <w:rPr>
          <w:w w:val="115"/>
        </w:rPr>
        <w:t>Ljubljanski časopisi niso objavljali le suhih uradnih objav</w:t>
      </w:r>
      <w:r>
        <w:rPr>
          <w:spacing w:val="-23"/>
          <w:w w:val="115"/>
        </w:rPr>
        <w:t> </w:t>
      </w:r>
      <w:r>
        <w:rPr>
          <w:w w:val="115"/>
        </w:rPr>
        <w:t>in</w:t>
      </w:r>
      <w:r>
        <w:rPr>
          <w:spacing w:val="35"/>
          <w:w w:val="115"/>
        </w:rPr>
        <w:t> </w:t>
      </w:r>
      <w:r>
        <w:rPr>
          <w:w w:val="115"/>
        </w:rPr>
        <w:t>poročil,</w:t>
      </w:r>
      <w:r>
        <w:rPr>
          <w:spacing w:val="-1"/>
          <w:w w:val="111"/>
        </w:rPr>
        <w:t> </w:t>
      </w:r>
      <w:r>
        <w:rPr>
          <w:w w:val="115"/>
        </w:rPr>
        <w:t>ampak so jih iz lastne spodbude in po okupatorjevih željah</w:t>
      </w:r>
      <w:r>
        <w:rPr>
          <w:spacing w:val="27"/>
          <w:w w:val="115"/>
        </w:rPr>
        <w:t> </w:t>
      </w:r>
      <w:r>
        <w:rPr>
          <w:w w:val="115"/>
        </w:rPr>
        <w:t>tudi</w:t>
      </w:r>
      <w:r>
        <w:rPr>
          <w:spacing w:val="47"/>
          <w:w w:val="115"/>
        </w:rPr>
        <w:t> </w:t>
      </w:r>
      <w:r>
        <w:rPr>
          <w:w w:val="115"/>
        </w:rPr>
        <w:t>vneto</w:t>
      </w:r>
      <w:r>
        <w:rPr>
          <w:w w:val="117"/>
        </w:rPr>
        <w:t> </w:t>
      </w:r>
      <w:r>
        <w:rPr>
          <w:w w:val="115"/>
        </w:rPr>
        <w:t>komentirali. Ob imenovanju fašista  Graziolija  za  civilnega</w:t>
      </w:r>
      <w:r>
        <w:rPr>
          <w:spacing w:val="22"/>
          <w:w w:val="115"/>
        </w:rPr>
        <w:t> </w:t>
      </w:r>
      <w:r>
        <w:rPr>
          <w:w w:val="115"/>
        </w:rPr>
        <w:t>komisarja</w:t>
      </w:r>
      <w:r>
        <w:rPr>
          <w:spacing w:val="43"/>
          <w:w w:val="115"/>
        </w:rPr>
        <w:t> </w:t>
      </w:r>
      <w:r>
        <w:rPr>
          <w:w w:val="115"/>
        </w:rPr>
        <w:t>ga</w:t>
      </w:r>
      <w:r>
        <w:rPr>
          <w:w w:val="115"/>
        </w:rPr>
        <w:t> </w:t>
      </w:r>
      <w:r>
        <w:rPr>
          <w:w w:val="115"/>
        </w:rPr>
        <w:t>je "Slovenec« toplo predstavil svojim čitateljem.</w:t>
      </w:r>
      <w:r>
        <w:rPr>
          <w:spacing w:val="27"/>
          <w:w w:val="115"/>
        </w:rPr>
        <w:t> </w:t>
      </w:r>
      <w:r>
        <w:rPr>
          <w:w w:val="115"/>
        </w:rPr>
        <w:t>Izkušenemu</w:t>
      </w:r>
      <w:r>
        <w:rPr>
          <w:spacing w:val="17"/>
          <w:w w:val="115"/>
        </w:rPr>
        <w:t> </w:t>
      </w:r>
      <w:r>
        <w:rPr>
          <w:w w:val="115"/>
        </w:rPr>
        <w:t>zatiralcu</w:t>
      </w:r>
      <w:r>
        <w:rPr>
          <w:spacing w:val="-1"/>
          <w:w w:val="117"/>
        </w:rPr>
        <w:t> </w:t>
      </w:r>
      <w:r>
        <w:rPr>
          <w:w w:val="115"/>
        </w:rPr>
        <w:t>slovenskega ljudstva na Primorskem je želel, naj bi bilo</w:t>
      </w:r>
      <w:r>
        <w:rPr>
          <w:spacing w:val="5"/>
          <w:w w:val="115"/>
        </w:rPr>
        <w:t> </w:t>
      </w:r>
      <w:r>
        <w:rPr>
          <w:w w:val="115"/>
        </w:rPr>
        <w:t>tudi</w:t>
      </w:r>
      <w:r>
        <w:rPr>
          <w:spacing w:val="51"/>
          <w:w w:val="115"/>
        </w:rPr>
        <w:t> </w:t>
      </w:r>
      <w:r>
        <w:rPr>
          <w:w w:val="115"/>
        </w:rPr>
        <w:t>njegovo</w:t>
      </w:r>
      <w:r>
        <w:rPr>
          <w:w w:val="113"/>
        </w:rPr>
        <w:t> </w:t>
      </w:r>
      <w:r>
        <w:rPr>
          <w:w w:val="115"/>
        </w:rPr>
        <w:t>delovanje v Ljubljani »deležno obilnih uspehov v prid njegove</w:t>
      </w:r>
      <w:r>
        <w:rPr>
          <w:spacing w:val="28"/>
          <w:w w:val="115"/>
        </w:rPr>
        <w:t> </w:t>
      </w:r>
      <w:r>
        <w:rPr>
          <w:w w:val="115"/>
        </w:rPr>
        <w:t>velike</w:t>
      </w:r>
    </w:p>
    <w:p>
      <w:pPr>
        <w:spacing w:line="205" w:lineRule="exact" w:before="0"/>
        <w:ind w:left="115" w:right="0" w:firstLine="0"/>
        <w:jc w:val="both"/>
        <w:rPr>
          <w:rFonts w:ascii="Arial" w:hAnsi="Arial"/>
          <w:b/>
          <w:sz w:val="10"/>
        </w:rPr>
      </w:pPr>
      <w:r>
        <w:rPr/>
        <w:pict>
          <v:shape style="position:absolute;margin-left:15.349813pt;margin-top:14.403111pt;width:51.85pt;height:.1pt;mso-position-horizontal-relative:page;mso-position-vertical-relative:paragraph;z-index:-251490304;mso-wrap-distance-left:0;mso-wrap-distance-right:0" coordorigin="307,288" coordsize="1037,0" path="m307,288l1343,288e" filled="false" stroked="true" strokeweight=".239604pt" strokecolor="#000000">
            <v:path arrowok="t"/>
            <v:stroke dashstyle="solid"/>
            <w10:wrap type="topAndBottom"/>
          </v:shape>
        </w:pict>
      </w:r>
      <w:r>
        <w:rPr>
          <w:w w:val="110"/>
          <w:sz w:val="19"/>
        </w:rPr>
        <w:t>domovine in </w:t>
      </w:r>
      <w:r>
        <w:rPr>
          <w:b/>
          <w:w w:val="110"/>
          <w:sz w:val="18"/>
        </w:rPr>
        <w:t>našega slovenskega prebivalstva «.</w:t>
      </w:r>
      <w:r>
        <w:rPr>
          <w:rFonts w:ascii="Arial" w:hAnsi="Arial"/>
          <w:b/>
          <w:w w:val="110"/>
          <w:position w:val="6"/>
          <w:sz w:val="10"/>
        </w:rPr>
        <w:t>6</w:t>
      </w:r>
    </w:p>
    <w:p>
      <w:pPr>
        <w:tabs>
          <w:tab w:pos="5961" w:val="left" w:leader="none"/>
        </w:tabs>
        <w:spacing w:line="252" w:lineRule="auto" w:before="39"/>
        <w:ind w:left="106" w:right="161" w:firstLine="446"/>
        <w:jc w:val="left"/>
        <w:rPr>
          <w:sz w:val="14"/>
        </w:rPr>
      </w:pPr>
      <w:r>
        <w:rPr>
          <w:w w:val="120"/>
          <w:sz w:val="14"/>
        </w:rPr>
        <w:t>; P-0,ročilo Janka Hafnerja </w:t>
      </w:r>
      <w:r>
        <w:rPr>
          <w:w w:val="115"/>
          <w:sz w:val="14"/>
        </w:rPr>
        <w:t>24. </w:t>
      </w:r>
      <w:r>
        <w:rPr>
          <w:w w:val="120"/>
          <w:sz w:val="14"/>
        </w:rPr>
        <w:t>aprila </w:t>
      </w:r>
      <w:r>
        <w:rPr>
          <w:w w:val="115"/>
          <w:sz w:val="14"/>
        </w:rPr>
        <w:t>1941 </w:t>
      </w:r>
      <w:r>
        <w:rPr>
          <w:w w:val="120"/>
          <w:sz w:val="15"/>
        </w:rPr>
        <w:t>o </w:t>
      </w:r>
      <w:r>
        <w:rPr>
          <w:w w:val="120"/>
          <w:sz w:val="14"/>
        </w:rPr>
        <w:t>-obisku pri prof. Umbertu Urbaniju. - Praprotnik saJn pa </w:t>
      </w:r>
      <w:r>
        <w:rPr>
          <w:rFonts w:ascii="Arial" w:hAnsi="Arial"/>
          <w:i/>
          <w:w w:val="120"/>
          <w:sz w:val="12"/>
        </w:rPr>
        <w:t>je </w:t>
      </w:r>
      <w:r>
        <w:rPr>
          <w:w w:val="120"/>
          <w:sz w:val="14"/>
        </w:rPr>
        <w:t>z.gunjail nelojalno konkureinc-0,  ker  je  Italijanom  predlag-al,  naj  bi odslej   izhajalo  le  ))Jutro«,  kar   </w:t>
      </w:r>
      <w:r>
        <w:rPr>
          <w:w w:val="120"/>
          <w:sz w:val="13"/>
        </w:rPr>
        <w:t>je   </w:t>
      </w:r>
      <w:r>
        <w:rPr>
          <w:w w:val="120"/>
          <w:sz w:val="14"/>
        </w:rPr>
        <w:t>dr.   Naila6eu  &lt;le </w:t>
      </w:r>
      <w:r>
        <w:rPr>
          <w:spacing w:val="17"/>
          <w:w w:val="120"/>
          <w:sz w:val="14"/>
        </w:rPr>
        <w:t> </w:t>
      </w:r>
      <w:r>
        <w:rPr>
          <w:w w:val="120"/>
          <w:sz w:val="14"/>
        </w:rPr>
        <w:t>pravoč.asno </w:t>
      </w:r>
      <w:r>
        <w:rPr>
          <w:spacing w:val="17"/>
          <w:w w:val="120"/>
          <w:sz w:val="14"/>
        </w:rPr>
        <w:t> </w:t>
      </w:r>
      <w:r>
        <w:rPr>
          <w:w w:val="120"/>
          <w:sz w:val="14"/>
        </w:rPr>
        <w:t>rirepreč.il.</w:t>
        <w:tab/>
      </w:r>
      <w:r>
        <w:rPr>
          <w:spacing w:val="-1"/>
          <w:w w:val="120"/>
          <w:sz w:val="14"/>
        </w:rPr>
        <w:t>Beograjska</w:t>
      </w:r>
    </w:p>
    <w:p>
      <w:pPr>
        <w:spacing w:line="249" w:lineRule="auto" w:before="2"/>
        <w:ind w:left="119" w:right="161" w:hanging="6"/>
        <w:jc w:val="left"/>
        <w:rPr>
          <w:sz w:val="14"/>
        </w:rPr>
      </w:pPr>
      <w:r>
        <w:rPr>
          <w:w w:val="115"/>
          <w:sz w:val="14"/>
        </w:rPr>
        <w:t>,.Politika"  pa  je  oh  zasedbi  Jug-0slavi,ie  k-0t  edimi  list  ,prnstw:oljno  prenehala  izhajati. Ponovno je izlila klele v osv-0,bojemem</w:t>
      </w:r>
      <w:r>
        <w:rPr>
          <w:spacing w:val="15"/>
          <w:w w:val="115"/>
          <w:sz w:val="14"/>
        </w:rPr>
        <w:t> </w:t>
      </w:r>
      <w:r>
        <w:rPr>
          <w:w w:val="115"/>
          <w:sz w:val="14"/>
        </w:rPr>
        <w:t>Be,ogradu.</w:t>
      </w:r>
    </w:p>
    <w:p>
      <w:pPr>
        <w:spacing w:line="169" w:lineRule="exact" w:before="0"/>
        <w:ind w:left="556" w:right="0" w:firstLine="0"/>
        <w:jc w:val="left"/>
        <w:rPr>
          <w:sz w:val="15"/>
        </w:rPr>
      </w:pPr>
      <w:r>
        <w:rPr>
          <w:rFonts w:ascii="Arial"/>
          <w:i/>
          <w:w w:val="115"/>
          <w:sz w:val="10"/>
        </w:rPr>
        <w:t>2 </w:t>
      </w:r>
      <w:r>
        <w:rPr>
          <w:w w:val="115"/>
          <w:sz w:val="15"/>
        </w:rPr>
        <w:t>P.r,w tam.</w:t>
      </w:r>
    </w:p>
    <w:p>
      <w:pPr>
        <w:spacing w:before="19"/>
        <w:ind w:left="558" w:right="0" w:firstLine="0"/>
        <w:jc w:val="left"/>
        <w:rPr>
          <w:sz w:val="14"/>
        </w:rPr>
      </w:pPr>
      <w:r>
        <w:rPr>
          <w:rFonts w:ascii="Arial" w:hAnsi="Arial"/>
          <w:w w:val="115"/>
          <w:sz w:val="10"/>
        </w:rPr>
        <w:t>3 </w:t>
      </w:r>
      <w:r>
        <w:rPr>
          <w:w w:val="115"/>
          <w:sz w:val="14"/>
        </w:rPr>
        <w:t>l'rndlogi lastništev list-0v glede dv-0.iezifowsti, dne 24. IV. 1941.</w:t>
      </w:r>
    </w:p>
    <w:p>
      <w:pPr>
        <w:spacing w:before="7"/>
        <w:ind w:left="556" w:right="0" w:firstLine="0"/>
        <w:jc w:val="left"/>
        <w:rPr>
          <w:sz w:val="13"/>
        </w:rPr>
      </w:pPr>
      <w:r>
        <w:rPr>
          <w:rFonts w:ascii="Arial" w:hAnsi="Arial"/>
          <w:w w:val="125"/>
          <w:sz w:val="10"/>
        </w:rPr>
        <w:t>4 </w:t>
      </w:r>
      <w:r>
        <w:rPr>
          <w:w w:val="125"/>
          <w:sz w:val="13"/>
        </w:rPr>
        <w:t>Seja </w:t>
      </w:r>
      <w:r>
        <w:rPr>
          <w:w w:val="125"/>
          <w:sz w:val="14"/>
        </w:rPr>
        <w:t>lastništva </w:t>
      </w:r>
      <w:r>
        <w:rPr>
          <w:w w:val="120"/>
          <w:sz w:val="14"/>
        </w:rPr>
        <w:t>&gt;,Tutra«, </w:t>
      </w:r>
      <w:r>
        <w:rPr>
          <w:w w:val="125"/>
          <w:sz w:val="14"/>
        </w:rPr>
        <w:t>zapisnik </w:t>
      </w:r>
      <w:r>
        <w:rPr>
          <w:w w:val="120"/>
          <w:sz w:val="13"/>
        </w:rPr>
        <w:t>29. </w:t>
      </w:r>
      <w:r>
        <w:rPr>
          <w:w w:val="125"/>
          <w:sz w:val="14"/>
        </w:rPr>
        <w:t>apri.la </w:t>
      </w:r>
      <w:r>
        <w:rPr>
          <w:w w:val="120"/>
          <w:sz w:val="13"/>
        </w:rPr>
        <w:t>1941.</w:t>
      </w:r>
    </w:p>
    <w:p>
      <w:pPr>
        <w:spacing w:before="11"/>
        <w:ind w:left="563" w:right="0" w:firstLine="0"/>
        <w:jc w:val="left"/>
        <w:rPr>
          <w:sz w:val="14"/>
        </w:rPr>
      </w:pPr>
      <w:r>
        <w:rPr>
          <w:rFonts w:ascii="Arial" w:hAnsi="Arial"/>
          <w:w w:val="115"/>
          <w:sz w:val="10"/>
        </w:rPr>
        <w:t>5 </w:t>
      </w:r>
      <w:r>
        <w:rPr>
          <w:w w:val="115"/>
          <w:sz w:val="14"/>
        </w:rPr>
        <w:t>Cenzurno navodil-0 </w:t>
      </w:r>
      <w:r>
        <w:rPr>
          <w:rFonts w:ascii="Arial" w:hAnsi="Arial"/>
          <w:i/>
          <w:w w:val="110"/>
          <w:sz w:val="14"/>
        </w:rPr>
        <w:t>M.. </w:t>
      </w:r>
      <w:r>
        <w:rPr>
          <w:w w:val="115"/>
          <w:sz w:val="13"/>
        </w:rPr>
        <w:t>9, </w:t>
      </w:r>
      <w:r>
        <w:rPr>
          <w:w w:val="115"/>
          <w:sz w:val="14"/>
        </w:rPr>
        <w:t>dne </w:t>
      </w:r>
      <w:r>
        <w:rPr>
          <w:w w:val="115"/>
          <w:sz w:val="13"/>
        </w:rPr>
        <w:t>29. </w:t>
      </w:r>
      <w:r>
        <w:rPr>
          <w:w w:val="115"/>
          <w:sz w:val="14"/>
        </w:rPr>
        <w:t>apri,la. </w:t>
      </w:r>
      <w:r>
        <w:rPr>
          <w:w w:val="115"/>
          <w:sz w:val="13"/>
        </w:rPr>
        <w:t>1:\41. </w:t>
      </w:r>
      <w:r>
        <w:rPr>
          <w:w w:val="115"/>
          <w:sz w:val="14"/>
        </w:rPr>
        <w:t>»Jutrcffa« knjiga cenzurnih 111avodil.</w:t>
      </w:r>
    </w:p>
    <w:p>
      <w:pPr>
        <w:spacing w:before="2"/>
        <w:ind w:left="554" w:right="0" w:firstLine="0"/>
        <w:jc w:val="left"/>
        <w:rPr>
          <w:sz w:val="13"/>
        </w:rPr>
      </w:pPr>
      <w:r>
        <w:rPr>
          <w:rFonts w:ascii="Arial" w:hAnsi="Arial"/>
          <w:w w:val="115"/>
          <w:sz w:val="10"/>
        </w:rPr>
        <w:t>6 </w:t>
      </w:r>
      <w:r>
        <w:rPr>
          <w:w w:val="115"/>
          <w:sz w:val="13"/>
        </w:rPr>
        <w:t>))SlD,venec«, 19. </w:t>
      </w:r>
      <w:r>
        <w:rPr>
          <w:w w:val="115"/>
          <w:sz w:val="14"/>
        </w:rPr>
        <w:t>in </w:t>
      </w:r>
      <w:r>
        <w:rPr>
          <w:w w:val="115"/>
          <w:sz w:val="13"/>
        </w:rPr>
        <w:t>20. </w:t>
      </w:r>
      <w:r>
        <w:rPr>
          <w:w w:val="115"/>
          <w:sz w:val="14"/>
        </w:rPr>
        <w:t>aprila </w:t>
      </w:r>
      <w:r>
        <w:rPr>
          <w:w w:val="115"/>
          <w:sz w:val="13"/>
        </w:rPr>
        <w:t>1941.</w:t>
      </w:r>
    </w:p>
    <w:p>
      <w:pPr>
        <w:tabs>
          <w:tab w:pos="6524" w:val="right" w:leader="none"/>
        </w:tabs>
        <w:spacing w:before="145"/>
        <w:ind w:left="109" w:right="0" w:firstLine="0"/>
        <w:jc w:val="left"/>
        <w:rPr>
          <w:rFonts w:ascii="Arial"/>
          <w:sz w:val="14"/>
        </w:rPr>
      </w:pPr>
      <w:r>
        <w:rPr>
          <w:w w:val="110"/>
          <w:position w:val="1"/>
          <w:sz w:val="14"/>
        </w:rPr>
        <w:t>Zloi),in</w:t>
      </w:r>
      <w:r>
        <w:rPr>
          <w:spacing w:val="36"/>
          <w:w w:val="110"/>
          <w:position w:val="1"/>
          <w:sz w:val="14"/>
        </w:rPr>
        <w:t> </w:t>
      </w:r>
      <w:r>
        <w:rPr>
          <w:w w:val="110"/>
          <w:position w:val="1"/>
          <w:sz w:val="14"/>
        </w:rPr>
        <w:t>nad</w:t>
      </w:r>
      <w:r>
        <w:rPr>
          <w:spacing w:val="2"/>
          <w:w w:val="110"/>
          <w:position w:val="1"/>
          <w:sz w:val="14"/>
        </w:rPr>
        <w:t> </w:t>
      </w:r>
      <w:r>
        <w:rPr>
          <w:w w:val="110"/>
          <w:position w:val="1"/>
          <w:sz w:val="14"/>
        </w:rPr>
        <w:t>domovino</w:t>
        <w:tab/>
      </w:r>
      <w:r>
        <w:rPr>
          <w:rFonts w:ascii="Arial"/>
          <w:w w:val="110"/>
          <w:sz w:val="14"/>
        </w:rPr>
        <w:t>5</w:t>
      </w:r>
    </w:p>
    <w:p>
      <w:pPr>
        <w:spacing w:after="0"/>
        <w:jc w:val="left"/>
        <w:rPr>
          <w:rFonts w:ascii="Arial"/>
          <w:sz w:val="14"/>
        </w:rPr>
        <w:sectPr>
          <w:pgSz w:w="7950" w:h="12340"/>
          <w:pgMar w:top="1140" w:bottom="280" w:left="200" w:right="840"/>
        </w:sectPr>
      </w:pPr>
    </w:p>
    <w:p>
      <w:pPr>
        <w:tabs>
          <w:tab w:pos="1802" w:val="left" w:leader="none"/>
        </w:tabs>
        <w:spacing w:before="21"/>
        <w:ind w:left="137" w:right="0" w:firstLine="0"/>
        <w:jc w:val="left"/>
        <w:rPr>
          <w:sz w:val="15"/>
        </w:rPr>
      </w:pPr>
      <w:r>
        <w:rPr/>
        <w:pict>
          <v:shape style="position:absolute;margin-left:51.807892pt;margin-top:16.801819pt;width:332pt;height:.1pt;mso-position-horizontal-relative:page;mso-position-vertical-relative:paragraph;z-index:-251489280;mso-wrap-distance-left:0;mso-wrap-distance-right:0" coordorigin="1036,336" coordsize="6640,0" path="m1036,336l7675,336e" filled="false" stroked="true" strokeweight=".239607pt" strokecolor="#000000">
            <v:path arrowok="t"/>
            <v:stroke dashstyle="solid"/>
            <w10:wrap type="topAndBottom"/>
          </v:shape>
        </w:pict>
      </w:r>
      <w:r>
        <w:rPr>
          <w:rFonts w:ascii="Courier New" w:hAnsi="Courier New"/>
          <w:w w:val="120"/>
          <w:position w:val="6"/>
          <w:sz w:val="22"/>
        </w:rPr>
        <w:t>66</w:t>
        <w:tab/>
      </w:r>
      <w:r>
        <w:rPr>
          <w:w w:val="120"/>
          <w:sz w:val="15"/>
        </w:rPr>
        <w:t>OPRičNIKI FAšISTičNIH</w:t>
      </w:r>
      <w:r>
        <w:rPr>
          <w:spacing w:val="10"/>
          <w:w w:val="120"/>
          <w:sz w:val="15"/>
        </w:rPr>
        <w:t> </w:t>
      </w:r>
      <w:r>
        <w:rPr>
          <w:w w:val="120"/>
          <w:sz w:val="15"/>
        </w:rPr>
        <w:t>OKUPATORJEV</w:t>
      </w:r>
    </w:p>
    <w:p>
      <w:pPr>
        <w:pStyle w:val="BodyText"/>
        <w:spacing w:line="232" w:lineRule="auto" w:before="232"/>
        <w:ind w:left="184" w:right="110" w:firstLine="382"/>
      </w:pPr>
      <w:r>
        <w:rPr>
          <w:w w:val="115"/>
        </w:rPr>
        <w:t>Priključitev Ljubljanske pokrajine k Italiji je ljubljansko meščansko časopisje sporočilo Slovencem s posebnimi izdajami kot največji zgodo­ vinski dogodek. Bankir Avgust Praprotnik se je isti dan na seji lastništva</w:t>
      </w:r>
    </w:p>
    <w:p>
      <w:pPr>
        <w:pStyle w:val="BodyText"/>
        <w:spacing w:line="235" w:lineRule="auto"/>
        <w:ind w:left="174" w:right="99" w:firstLine="15"/>
      </w:pPr>
      <w:r>
        <w:rPr>
          <w:w w:val="110"/>
        </w:rPr>
        <w:t>»Jutra« razburjal, ker je uredništvo pozabilo poslati na svečanost svojega fotorepor ter ja </w:t>
      </w:r>
      <w:r>
        <w:rPr>
          <w:rFonts w:ascii="Arial" w:hAnsi="Arial"/>
          <w:w w:val="110"/>
          <w:position w:val="8"/>
          <w:sz w:val="9"/>
        </w:rPr>
        <w:t>7 </w:t>
      </w:r>
      <w:r>
        <w:rPr>
          <w:w w:val="110"/>
        </w:rPr>
        <w:t>in ni moglo dostojneje poročati o slavnosti na civilnem komisariatu.   Nasilno   in   protizakonito   aneksijo   je   kolaboracionistični tisk nadvse hvalil in poveličeval. V  tem  se  je posebno  izkazal  »Slovenec«, ki je v zanesenem uvodniku</w:t>
      </w:r>
      <w:r>
        <w:rPr>
          <w:spacing w:val="21"/>
          <w:w w:val="110"/>
        </w:rPr>
        <w:t> </w:t>
      </w:r>
      <w:r>
        <w:rPr>
          <w:w w:val="110"/>
        </w:rPr>
        <w:t>pisal:</w:t>
      </w:r>
    </w:p>
    <w:p>
      <w:pPr>
        <w:pStyle w:val="BodyText"/>
        <w:spacing w:line="225" w:lineRule="auto" w:before="48"/>
        <w:ind w:left="175" w:right="116" w:firstLine="398"/>
      </w:pPr>
      <w:r>
        <w:rPr>
          <w:w w:val="115"/>
        </w:rPr>
        <w:t>»Po priključitvi k Veliki Italiji - pred novo dobo romanske kulturne orientacije.</w:t>
      </w:r>
    </w:p>
    <w:p>
      <w:pPr>
        <w:pStyle w:val="BodyText"/>
        <w:spacing w:line="235" w:lineRule="auto" w:before="47"/>
        <w:ind w:left="171" w:right="114" w:firstLine="387"/>
      </w:pPr>
      <w:r>
        <w:rPr>
          <w:w w:val="115"/>
        </w:rPr>
        <w:t>Še danes  je  vsa  Ljubljana  in  podeželje  v  Ljubljanski  provinci polno sobotnega zgodovinskega dogodka, ko je ta pokrajina z uradno priznanim kompaktnim slovenskim prebivalstvom bila priključena kra­ ljevini Italiji</w:t>
      </w:r>
      <w:r>
        <w:rPr>
          <w:spacing w:val="10"/>
          <w:w w:val="115"/>
        </w:rPr>
        <w:t> </w:t>
      </w:r>
      <w:r>
        <w:rPr>
          <w:w w:val="115"/>
        </w:rPr>
        <w:t>...</w:t>
      </w:r>
    </w:p>
    <w:p>
      <w:pPr>
        <w:pStyle w:val="BodyText"/>
        <w:spacing w:line="235" w:lineRule="auto" w:before="35"/>
        <w:ind w:left="158" w:right="106" w:firstLine="395"/>
        <w:rPr>
          <w:rFonts w:ascii="Arial" w:hAnsi="Arial"/>
          <w:sz w:val="14"/>
        </w:rPr>
      </w:pPr>
      <w:r>
        <w:rPr>
          <w:w w:val="115"/>
        </w:rPr>
        <w:t>Saj je naša pokrajina postavljena na križišče med sever in  jugozapad ter smo že v svoji  preteklosti  doživljali  dobe,  ko  smo  se  sedaj  več, sedaj </w:t>
      </w:r>
      <w:r>
        <w:rPr>
          <w:b/>
          <w:w w:val="115"/>
          <w:sz w:val="18"/>
        </w:rPr>
        <w:t>manj </w:t>
      </w:r>
      <w:r>
        <w:rPr>
          <w:w w:val="115"/>
        </w:rPr>
        <w:t>naslanjali na sever (n. pr. reformacija), potem zopet na jugozapad (protireformacija), na Italijo, ki nam je dala najznačilnejšo podobo naše Ljubljane - baročno Ljubljano. In, po stoletjih severne orientacije bo sedaj romanska duhovna  orientacija  kot  plod  tesnega sožitja mogla našo notranjo podobo v takih okoliščinah pri avtonomnem kulturnem razvoju samo oploditi na svoj način in nam koristiti ...</w:t>
      </w:r>
      <w:r>
        <w:rPr>
          <w:spacing w:val="-28"/>
          <w:w w:val="115"/>
        </w:rPr>
        <w:t> </w:t>
      </w:r>
      <w:r>
        <w:rPr>
          <w:rFonts w:ascii="Arial" w:hAnsi="Arial"/>
          <w:w w:val="115"/>
          <w:sz w:val="14"/>
        </w:rPr>
        <w:t>«</w:t>
      </w:r>
      <w:r>
        <w:rPr>
          <w:rFonts w:ascii="Arial" w:hAnsi="Arial"/>
          <w:w w:val="115"/>
          <w:sz w:val="14"/>
          <w:vertAlign w:val="superscript"/>
        </w:rPr>
        <w:t>8</w:t>
      </w:r>
    </w:p>
    <w:p>
      <w:pPr>
        <w:pStyle w:val="BodyText"/>
        <w:spacing w:line="232" w:lineRule="auto" w:before="43"/>
        <w:ind w:left="167" w:right="129" w:firstLine="386"/>
      </w:pPr>
      <w:r>
        <w:rPr>
          <w:w w:val="115"/>
        </w:rPr>
        <w:t>Za naslednji odstavek pa so se »Slovenčevi« uredniki, ki  so  se ustrašili sami sebe, v zadnjem hipu premislili in ga</w:t>
      </w:r>
      <w:r>
        <w:rPr>
          <w:spacing w:val="21"/>
          <w:w w:val="115"/>
        </w:rPr>
        <w:t> </w:t>
      </w:r>
      <w:r>
        <w:rPr>
          <w:w w:val="115"/>
        </w:rPr>
        <w:t>črtali:</w:t>
      </w:r>
    </w:p>
    <w:p>
      <w:pPr>
        <w:spacing w:line="235" w:lineRule="auto" w:before="44"/>
        <w:ind w:left="159" w:right="130" w:firstLine="397"/>
        <w:jc w:val="both"/>
        <w:rPr>
          <w:rFonts w:ascii="Arial" w:hAnsi="Arial"/>
          <w:sz w:val="14"/>
        </w:rPr>
      </w:pPr>
      <w:r>
        <w:rPr>
          <w:i/>
          <w:w w:val="110"/>
          <w:sz w:val="19"/>
        </w:rPr>
        <w:t>»Tako sprejemamo to odločitev</w:t>
      </w:r>
      <w:r>
        <w:rPr>
          <w:i/>
          <w:spacing w:val="52"/>
          <w:w w:val="110"/>
          <w:sz w:val="19"/>
        </w:rPr>
        <w:t> </w:t>
      </w:r>
      <w:r>
        <w:rPr>
          <w:i/>
          <w:w w:val="110"/>
          <w:sz w:val="19"/>
        </w:rPr>
        <w:t>kot  življenjsko  nujnost,. da  spravimo </w:t>
      </w:r>
      <w:r>
        <w:rPr>
          <w:i/>
          <w:w w:val="110"/>
          <w:sz w:val="19"/>
        </w:rPr>
        <w:t>eno</w:t>
      </w:r>
      <w:r>
        <w:rPr>
          <w:i/>
          <w:spacing w:val="52"/>
          <w:w w:val="110"/>
          <w:sz w:val="19"/>
        </w:rPr>
        <w:t> </w:t>
      </w:r>
      <w:r>
        <w:rPr>
          <w:i/>
          <w:w w:val="110"/>
          <w:sz w:val="19"/>
        </w:rPr>
        <w:t>plat  naše  kulturne  preteklosti   zopet   v   sklad   z   živo   bodočnostjo  ter da se naše</w:t>
      </w:r>
      <w:r>
        <w:rPr>
          <w:i/>
          <w:spacing w:val="52"/>
          <w:w w:val="110"/>
          <w:sz w:val="19"/>
        </w:rPr>
        <w:t> </w:t>
      </w:r>
      <w:r>
        <w:rPr>
          <w:i/>
          <w:w w:val="110"/>
          <w:sz w:val="19"/>
        </w:rPr>
        <w:t>.'!lovensko  notranje  doživljanje  sveta  in  usodnosti  na križišču odločilnih zemljepisnih leg zopet uravnovesi in umiri</w:t>
      </w:r>
      <w:r>
        <w:rPr>
          <w:i/>
          <w:spacing w:val="52"/>
          <w:w w:val="110"/>
          <w:sz w:val="19"/>
        </w:rPr>
        <w:t> </w:t>
      </w:r>
      <w:r>
        <w:rPr>
          <w:i/>
          <w:w w:val="110"/>
          <w:sz w:val="19"/>
        </w:rPr>
        <w:t>v  pravi slovenski sintezi germanskega severa, ki je v naši</w:t>
      </w:r>
      <w:r>
        <w:rPr>
          <w:i/>
          <w:spacing w:val="52"/>
          <w:w w:val="110"/>
          <w:sz w:val="19"/>
        </w:rPr>
        <w:t> </w:t>
      </w:r>
      <w:r>
        <w:rPr>
          <w:i/>
          <w:w w:val="110"/>
          <w:sz w:val="19"/>
        </w:rPr>
        <w:t>tradiciji  in  je  bil  živ zadnja stoletja,  z  romanskim  jugozapadom,  ki</w:t>
      </w:r>
      <w:r>
        <w:rPr>
          <w:i/>
          <w:spacing w:val="52"/>
          <w:w w:val="110"/>
          <w:sz w:val="19"/>
        </w:rPr>
        <w:t> </w:t>
      </w:r>
      <w:r>
        <w:rPr>
          <w:i/>
          <w:w w:val="110"/>
          <w:sz w:val="19"/>
        </w:rPr>
        <w:t>je  tudi  v  naši  tradiciji,  pa je sedaj prišel po nujnosti usode in po volji zmagovalcev na površje </w:t>
      </w:r>
      <w:r>
        <w:rPr>
          <w:w w:val="110"/>
          <w:sz w:val="19"/>
        </w:rPr>
        <w:t>...</w:t>
      </w:r>
      <w:r>
        <w:rPr>
          <w:spacing w:val="13"/>
          <w:w w:val="110"/>
          <w:sz w:val="19"/>
        </w:rPr>
        <w:t> </w:t>
      </w:r>
      <w:r>
        <w:rPr>
          <w:rFonts w:ascii="Arial" w:hAnsi="Arial"/>
          <w:w w:val="110"/>
          <w:sz w:val="14"/>
        </w:rPr>
        <w:t>«</w:t>
      </w:r>
      <w:r>
        <w:rPr>
          <w:rFonts w:ascii="Arial" w:hAnsi="Arial"/>
          <w:w w:val="110"/>
          <w:sz w:val="14"/>
          <w:vertAlign w:val="superscript"/>
        </w:rPr>
        <w:t>9</w:t>
      </w:r>
    </w:p>
    <w:p>
      <w:pPr>
        <w:pStyle w:val="BodyText"/>
        <w:spacing w:line="235" w:lineRule="auto" w:before="39"/>
        <w:ind w:left="147" w:right="134" w:firstLine="390"/>
        <w:rPr>
          <w:sz w:val="11"/>
        </w:rPr>
      </w:pPr>
      <w:r>
        <w:rPr>
          <w:w w:val="115"/>
        </w:rPr>
        <w:t>Ljubljanski listi so obširno poročali o  pogostih  fašističnih  proslavah in dodajali svoje komentarje. Tako je »Slovenec« ob dnevu italijanske vojske in imperija prišel do čudqvitega zaključka: </w:t>
      </w:r>
      <w:r>
        <w:rPr>
          <w:rFonts w:ascii="Arial" w:hAnsi="Arial"/>
          <w:w w:val="115"/>
          <w:sz w:val="14"/>
        </w:rPr>
        <w:t>»... </w:t>
      </w:r>
      <w:r>
        <w:rPr>
          <w:w w:val="115"/>
        </w:rPr>
        <w:t>Italijanska oboro­ žena sila je prišla med nas, da nam zaščiti narodno  tradicijo,  naše običaje in lastnino, ..</w:t>
      </w:r>
      <w:r>
        <w:rPr>
          <w:spacing w:val="-36"/>
          <w:w w:val="115"/>
        </w:rPr>
        <w:t> </w:t>
      </w:r>
      <w:r>
        <w:rPr>
          <w:rFonts w:ascii="Arial" w:hAnsi="Arial"/>
          <w:spacing w:val="-4"/>
          <w:w w:val="115"/>
          <w:sz w:val="16"/>
        </w:rPr>
        <w:t>«</w:t>
      </w:r>
      <w:r>
        <w:rPr>
          <w:spacing w:val="-4"/>
          <w:w w:val="115"/>
          <w:position w:val="6"/>
          <w:sz w:val="11"/>
        </w:rPr>
        <w:t>10</w:t>
      </w:r>
    </w:p>
    <w:p>
      <w:pPr>
        <w:pStyle w:val="BodyText"/>
        <w:spacing w:line="237" w:lineRule="auto" w:before="35"/>
        <w:ind w:left="143" w:right="144" w:firstLine="390"/>
        <w:rPr>
          <w:rFonts w:ascii="Arial" w:hAnsi="Arial"/>
          <w:sz w:val="10"/>
        </w:rPr>
      </w:pPr>
      <w:r>
        <w:rPr>
          <w:w w:val="110"/>
        </w:rPr>
        <w:t>Ko</w:t>
      </w:r>
      <w:r>
        <w:rPr/>
        <w:t>  </w:t>
      </w:r>
      <w:r>
        <w:rPr>
          <w:w w:val="106"/>
        </w:rPr>
        <w:t>je</w:t>
      </w:r>
      <w:r>
        <w:rPr/>
        <w:t>  </w:t>
      </w:r>
      <w:r>
        <w:rPr>
          <w:w w:val="113"/>
        </w:rPr>
        <w:t>Grazioli</w:t>
      </w:r>
      <w:r>
        <w:rPr/>
        <w:t>  </w:t>
      </w:r>
      <w:r>
        <w:rPr>
          <w:w w:val="102"/>
        </w:rPr>
        <w:t>5</w:t>
      </w:r>
      <w:r>
        <w:rPr>
          <w:w w:val="42"/>
        </w:rPr>
        <w:t>..</w:t>
      </w:r>
      <w:r>
        <w:rPr/>
        <w:t> </w:t>
      </w:r>
      <w:r>
        <w:rPr>
          <w:w w:val="114"/>
        </w:rPr>
        <w:t>novembra</w:t>
      </w:r>
      <w:r>
        <w:rPr/>
        <w:t> </w:t>
      </w:r>
      <w:r>
        <w:rPr>
          <w:w w:val="114"/>
        </w:rPr>
        <w:t>na</w:t>
      </w:r>
      <w:r>
        <w:rPr/>
        <w:t> </w:t>
      </w:r>
      <w:r>
        <w:rPr>
          <w:w w:val="116"/>
        </w:rPr>
        <w:t>zasedanju</w:t>
      </w:r>
      <w:r>
        <w:rPr/>
        <w:t> </w:t>
      </w:r>
      <w:r>
        <w:rPr>
          <w:w w:val="114"/>
        </w:rPr>
        <w:t>fašističnega</w:t>
      </w:r>
      <w:r>
        <w:rPr/>
        <w:t> </w:t>
      </w:r>
      <w:r>
        <w:rPr>
          <w:w w:val="113"/>
        </w:rPr>
        <w:t>sosveta</w:t>
      </w:r>
      <w:r>
        <w:rPr/>
        <w:t>  </w:t>
      </w:r>
      <w:r>
        <w:rPr>
          <w:w w:val="113"/>
        </w:rPr>
        <w:t>jadikoval </w:t>
      </w:r>
      <w:r>
        <w:rPr>
          <w:w w:val="115"/>
        </w:rPr>
        <w:t>o atentatih na vojake, pa tudi na Slovence, ki so sodelovali z italijanskimi oblastmi, ga je »Slovenec« tolažil: </w:t>
      </w:r>
      <w:r>
        <w:rPr>
          <w:rFonts w:ascii="Arial" w:hAnsi="Arial"/>
          <w:w w:val="115"/>
          <w:sz w:val="16"/>
        </w:rPr>
        <w:t>»</w:t>
      </w:r>
      <w:r>
        <w:rPr>
          <w:w w:val="115"/>
        </w:rPr>
        <w:t>Vsa stremljenja, ki skušajo motiti sedanje dobro razmerje v deželi, bo  naše  ljudstvo  kakor  en  mož odklonilo. </w:t>
      </w:r>
      <w:r>
        <w:rPr/>
        <w:t>«</w:t>
      </w:r>
      <w:r>
        <w:rPr>
          <w:rFonts w:ascii="Arial" w:hAnsi="Arial"/>
          <w:position w:val="7"/>
          <w:sz w:val="10"/>
        </w:rPr>
        <w:t>11</w:t>
      </w:r>
    </w:p>
    <w:p>
      <w:pPr>
        <w:pStyle w:val="BodyText"/>
        <w:spacing w:before="28"/>
        <w:ind w:left="136" w:right="152" w:firstLine="393"/>
      </w:pPr>
      <w:r>
        <w:rPr/>
        <w:pict>
          <v:shape style="position:absolute;margin-left:47.970272pt;margin-top:38.063702pt;width:51.85pt;height:.1pt;mso-position-horizontal-relative:page;mso-position-vertical-relative:paragraph;z-index:-251488256;mso-wrap-distance-left:0;mso-wrap-distance-right:0" coordorigin="959,761" coordsize="1037,0" path="m959,761l1996,761e" filled="false" stroked="true" strokeweight=".239607pt" strokecolor="#000000">
            <v:path arrowok="t"/>
            <v:stroke dashstyle="solid"/>
            <w10:wrap type="topAndBottom"/>
          </v:shape>
        </w:pict>
      </w:r>
      <w:r>
        <w:rPr>
          <w:w w:val="115"/>
        </w:rPr>
        <w:t>Ob prvi obletnici fašistične okupacije je Mirko Javornik v »Sloven­ skem domu« napisal, da je bil 11. april 1941 začetek nove dobe za Slovence:</w:t>
      </w:r>
    </w:p>
    <w:p>
      <w:pPr>
        <w:spacing w:line="252" w:lineRule="auto" w:before="39"/>
        <w:ind w:left="587" w:right="2699" w:firstLine="6"/>
        <w:jc w:val="left"/>
        <w:rPr>
          <w:sz w:val="14"/>
        </w:rPr>
      </w:pPr>
      <w:r>
        <w:rPr>
          <w:rFonts w:ascii="Arial" w:hAnsi="Arial"/>
          <w:w w:val="110"/>
          <w:sz w:val="10"/>
        </w:rPr>
        <w:t>7  </w:t>
      </w:r>
      <w:r>
        <w:rPr>
          <w:w w:val="110"/>
          <w:sz w:val="14"/>
        </w:rPr>
        <w:t>Seja </w:t>
      </w:r>
      <w:r>
        <w:rPr>
          <w:spacing w:val="38"/>
          <w:w w:val="110"/>
          <w:sz w:val="14"/>
        </w:rPr>
        <w:t> </w:t>
      </w:r>
      <w:r>
        <w:rPr>
          <w:w w:val="110"/>
          <w:sz w:val="15"/>
        </w:rPr>
        <w:t>lastništva  )),Tutra«,   </w:t>
      </w:r>
      <w:r>
        <w:rPr>
          <w:w w:val="110"/>
          <w:sz w:val="14"/>
        </w:rPr>
        <w:t>zaJ)isnik   3.   </w:t>
      </w:r>
      <w:r>
        <w:rPr>
          <w:w w:val="110"/>
          <w:sz w:val="15"/>
        </w:rPr>
        <w:t>maja  </w:t>
      </w:r>
      <w:r>
        <w:rPr>
          <w:w w:val="110"/>
          <w:sz w:val="14"/>
        </w:rPr>
        <w:t>1941. s ,,Slovene.c«,</w:t>
      </w:r>
      <w:r>
        <w:rPr>
          <w:spacing w:val="38"/>
          <w:w w:val="110"/>
          <w:sz w:val="14"/>
        </w:rPr>
        <w:t> </w:t>
      </w:r>
      <w:r>
        <w:rPr>
          <w:sz w:val="14"/>
        </w:rPr>
        <w:t>G. </w:t>
      </w:r>
      <w:r>
        <w:rPr>
          <w:w w:val="110"/>
          <w:sz w:val="14"/>
        </w:rPr>
        <w:t>maja</w:t>
      </w:r>
      <w:r>
        <w:rPr>
          <w:spacing w:val="32"/>
          <w:w w:val="110"/>
          <w:sz w:val="14"/>
        </w:rPr>
        <w:t> </w:t>
      </w:r>
      <w:r>
        <w:rPr>
          <w:w w:val="110"/>
          <w:sz w:val="14"/>
        </w:rPr>
        <w:t>1941.</w:t>
      </w:r>
    </w:p>
    <w:p>
      <w:pPr>
        <w:spacing w:line="167" w:lineRule="exact" w:before="0"/>
        <w:ind w:left="590" w:right="0" w:firstLine="0"/>
        <w:jc w:val="left"/>
        <w:rPr>
          <w:sz w:val="14"/>
        </w:rPr>
      </w:pPr>
      <w:r>
        <w:rPr>
          <w:w w:val="125"/>
          <w:sz w:val="10"/>
        </w:rPr>
        <w:t>9 </w:t>
      </w:r>
      <w:r>
        <w:rPr>
          <w:w w:val="125"/>
          <w:sz w:val="15"/>
        </w:rPr>
        <w:t>Prav tam, </w:t>
      </w:r>
      <w:r>
        <w:rPr>
          <w:w w:val="125"/>
          <w:sz w:val="14"/>
        </w:rPr>
        <w:t>prvi krtačni odtis. G.lej </w:t>
      </w:r>
      <w:r>
        <w:rPr>
          <w:w w:val="125"/>
          <w:sz w:val="15"/>
        </w:rPr>
        <w:t>faksimile </w:t>
      </w:r>
      <w:r>
        <w:rPr>
          <w:w w:val="125"/>
          <w:sz w:val="14"/>
        </w:rPr>
        <w:t>v prilogi, </w:t>
      </w:r>
      <w:r>
        <w:rPr>
          <w:w w:val="125"/>
          <w:sz w:val="14"/>
          <w:vertAlign w:val="subscript"/>
        </w:rPr>
        <w:t>btT.</w:t>
      </w:r>
      <w:r>
        <w:rPr>
          <w:w w:val="125"/>
          <w:sz w:val="14"/>
          <w:vertAlign w:val="baseline"/>
        </w:rPr>
        <w:t> VI.</w:t>
      </w:r>
    </w:p>
    <w:p>
      <w:pPr>
        <w:spacing w:before="9"/>
        <w:ind w:left="519" w:right="0" w:firstLine="0"/>
        <w:jc w:val="left"/>
        <w:rPr>
          <w:sz w:val="14"/>
        </w:rPr>
      </w:pPr>
      <w:r>
        <w:rPr>
          <w:w w:val="120"/>
          <w:sz w:val="11"/>
        </w:rPr>
        <w:t>10 </w:t>
      </w:r>
      <w:r>
        <w:rPr>
          <w:w w:val="110"/>
          <w:sz w:val="14"/>
        </w:rPr>
        <w:t>&gt;)Slovemcc«, 10.  maja 1941.</w:t>
      </w:r>
    </w:p>
    <w:p>
      <w:pPr>
        <w:spacing w:before="11"/>
        <w:ind w:left="521" w:right="0" w:firstLine="0"/>
        <w:jc w:val="left"/>
        <w:rPr>
          <w:sz w:val="14"/>
        </w:rPr>
      </w:pPr>
      <w:r>
        <w:rPr>
          <w:rFonts w:ascii="Arial" w:hAnsi="Arial"/>
          <w:w w:val="105"/>
          <w:sz w:val="10"/>
        </w:rPr>
        <w:t>11 </w:t>
      </w:r>
      <w:r>
        <w:rPr>
          <w:w w:val="105"/>
          <w:sz w:val="14"/>
        </w:rPr>
        <w:t>»Slovenec«, 7. nov.:mtbra 1941.</w:t>
      </w:r>
    </w:p>
    <w:p>
      <w:pPr>
        <w:spacing w:after="0"/>
        <w:jc w:val="left"/>
        <w:rPr>
          <w:sz w:val="14"/>
        </w:rPr>
        <w:sectPr>
          <w:pgSz w:w="7820" w:h="12240"/>
          <w:pgMar w:top="0" w:bottom="280" w:left="840" w:right="20"/>
        </w:sectPr>
      </w:pPr>
    </w:p>
    <w:p>
      <w:pPr>
        <w:tabs>
          <w:tab w:pos="6781" w:val="right" w:leader="none"/>
        </w:tabs>
        <w:spacing w:before="69"/>
        <w:ind w:left="2319" w:right="0" w:firstLine="0"/>
        <w:jc w:val="left"/>
        <w:rPr>
          <w:sz w:val="20"/>
        </w:rPr>
      </w:pPr>
      <w:r>
        <w:rPr/>
        <w:pict>
          <v:shape style="position:absolute;margin-left:16.309761pt;margin-top:18.880022pt;width:332pt;height:.1pt;mso-position-horizontal-relative:page;mso-position-vertical-relative:paragraph;z-index:-251487232;mso-wrap-distance-left:0;mso-wrap-distance-right:0" coordorigin="326,378" coordsize="6640,0" path="m326,378l6965,378e" filled="false" stroked="true" strokeweight=".239607pt" strokecolor="#000000">
            <v:path arrowok="t"/>
            <v:stroke dashstyle="solid"/>
            <w10:wrap type="topAndBottom"/>
          </v:shape>
        </w:pict>
      </w:r>
      <w:r>
        <w:rPr>
          <w:w w:val="110"/>
          <w:sz w:val="15"/>
        </w:rPr>
        <w:t>KRIVDA</w:t>
      </w:r>
      <w:r>
        <w:rPr>
          <w:spacing w:val="14"/>
          <w:w w:val="110"/>
          <w:sz w:val="15"/>
        </w:rPr>
        <w:t> </w:t>
      </w:r>
      <w:r>
        <w:rPr>
          <w:w w:val="110"/>
          <w:sz w:val="15"/>
        </w:rPr>
        <w:t>TISKAN"E</w:t>
      </w:r>
      <w:r>
        <w:rPr>
          <w:spacing w:val="24"/>
          <w:w w:val="110"/>
          <w:sz w:val="15"/>
        </w:rPr>
        <w:t> </w:t>
      </w:r>
      <w:r>
        <w:rPr>
          <w:w w:val="110"/>
          <w:sz w:val="15"/>
        </w:rPr>
        <w:t>BESEDE</w:t>
        <w:tab/>
      </w:r>
      <w:r>
        <w:rPr>
          <w:w w:val="110"/>
          <w:position w:val="5"/>
          <w:sz w:val="20"/>
        </w:rPr>
        <w:t>67</w:t>
      </w:r>
    </w:p>
    <w:p>
      <w:pPr>
        <w:pStyle w:val="BodyText"/>
        <w:spacing w:line="235" w:lineRule="auto" w:before="230"/>
        <w:ind w:left="123" w:right="151" w:firstLine="384"/>
        <w:rPr>
          <w:sz w:val="10"/>
        </w:rPr>
      </w:pPr>
      <w:r>
        <w:rPr>
          <w:w w:val="115"/>
        </w:rPr>
        <w:t>,&gt;Zmagovito vkorakanje italijanske  vojske v  naše  kraje in  dogodki, ki so se razvijali v zvezi z njo,  pomenijo  za  Ljubljano  in  Slovence </w:t>
      </w:r>
      <w:r>
        <w:rPr>
          <w:i/>
          <w:w w:val="115"/>
          <w:sz w:val="18"/>
        </w:rPr>
        <w:t>začetek  nepozabnega  zgodovinskega  razdobja </w:t>
      </w:r>
      <w:r>
        <w:rPr>
          <w:w w:val="115"/>
          <w:sz w:val="18"/>
        </w:rPr>
        <w:t>...   </w:t>
      </w:r>
      <w:r>
        <w:rPr>
          <w:w w:val="115"/>
        </w:rPr>
        <w:t>Z  zasedbo  pred  letom dni je Ljubljana z delom slovenskega ozemlja doživela  srečo,  da  je postala  sestavina  fašističnega  imperija ...  Ljubljanska  pokrajina   ve  in ne bo pozabila, da se ima za to novo značilno, neizbrisno razdobje v svoji zgodovini zahvaliti Duceju ter ljudem njegovega zaupanja, prvemu med njimi eksc. Grazioliju. In zagotovila ter dokazi, ki  jih  je  naše  ljudstvo dalo svoji lojalnosti pred letom  dni,  so  še  iskrenejša  danes  po  prvem letu nove, v vsakem pogledu tako blagoslovljene</w:t>
      </w:r>
      <w:r>
        <w:rPr>
          <w:spacing w:val="42"/>
          <w:w w:val="115"/>
        </w:rPr>
        <w:t> </w:t>
      </w:r>
      <w:r>
        <w:rPr>
          <w:w w:val="115"/>
        </w:rPr>
        <w:t>dobe.«</w:t>
      </w:r>
      <w:r>
        <w:rPr>
          <w:w w:val="115"/>
          <w:position w:val="6"/>
          <w:sz w:val="10"/>
        </w:rPr>
        <w:t>1 2</w:t>
      </w:r>
    </w:p>
    <w:p>
      <w:pPr>
        <w:pStyle w:val="BodyText"/>
        <w:spacing w:line="235" w:lineRule="auto" w:before="54"/>
        <w:ind w:left="129" w:right="142" w:firstLine="392"/>
        <w:rPr>
          <w:sz w:val="10"/>
        </w:rPr>
      </w:pPr>
      <w:r>
        <w:rPr>
          <w:w w:val="115"/>
        </w:rPr>
        <w:t>Na proslavi prve obletnice priključitve Italije je  Grazioli  najprej grozil, nato pa Slovence vabil: »Strnite vaše vrste  okrog  italijanske  zastave in liktorskega simbola, svetih znamenj pravičnosti in gotove bodočnosti. Bodite uverjeni, da je sovražnikom človeštva Bog že določil konec.« In »Slovenec« je v svojem uvodniku pristavil: »Naj si vsakdo vzame k  srcu  naročila  in  svarila  Eksc.  Visokega  Komisarja,  kateremu je  te  besede  narekovala  le  velika  ljubezen  do  naše  pokrajine  in  skrb za dobrobit vsega prebivalst</w:t>
      </w:r>
      <w:r>
        <w:rPr>
          <w:spacing w:val="11"/>
          <w:w w:val="115"/>
        </w:rPr>
        <w:t> </w:t>
      </w:r>
      <w:r>
        <w:rPr>
          <w:spacing w:val="3"/>
          <w:w w:val="115"/>
        </w:rPr>
        <w:t>va.«</w:t>
      </w:r>
      <w:r>
        <w:rPr>
          <w:spacing w:val="3"/>
          <w:w w:val="115"/>
          <w:position w:val="7"/>
          <w:sz w:val="10"/>
        </w:rPr>
        <w:t>13</w:t>
      </w:r>
    </w:p>
    <w:p>
      <w:pPr>
        <w:pStyle w:val="BodyText"/>
        <w:spacing w:line="237" w:lineRule="auto" w:before="48"/>
        <w:ind w:left="142" w:right="144" w:firstLine="382"/>
        <w:rPr>
          <w:sz w:val="10"/>
        </w:rPr>
      </w:pPr>
      <w:r>
        <w:rPr>
          <w:w w:val="115"/>
        </w:rPr>
        <w:t>Dve leti krvave okupacije je klerofašistični »Slovenski dom« svojim bralcem tolmačil, da »se na lastne oči prepričujemo, kako oboroženi glasniki Rima svojo nalogo vestno in neomajno izpolnjujejo ter jim moramo biti zato</w:t>
      </w:r>
      <w:r>
        <w:rPr>
          <w:spacing w:val="-30"/>
          <w:w w:val="115"/>
        </w:rPr>
        <w:t> </w:t>
      </w:r>
      <w:r>
        <w:rPr>
          <w:w w:val="115"/>
        </w:rPr>
        <w:t>hvaležni.«</w:t>
      </w:r>
      <w:r>
        <w:rPr>
          <w:w w:val="115"/>
          <w:position w:val="7"/>
          <w:sz w:val="10"/>
        </w:rPr>
        <w:t>14</w:t>
      </w:r>
    </w:p>
    <w:p>
      <w:pPr>
        <w:pStyle w:val="BodyText"/>
        <w:spacing w:line="237" w:lineRule="auto" w:before="36"/>
        <w:ind w:left="143" w:right="137" w:firstLine="382"/>
      </w:pPr>
      <w:r>
        <w:rPr>
          <w:w w:val="110"/>
        </w:rPr>
        <w:t>Pred drugo obletnico aneksije se je »Slovenec« razpisal, kako »vse prebivalstvo prevevajo globoka čustva vdanosti, čustva spoštovanja in hvaležnosti do</w:t>
      </w:r>
      <w:r>
        <w:rPr>
          <w:spacing w:val="52"/>
          <w:w w:val="110"/>
        </w:rPr>
        <w:t> </w:t>
      </w:r>
      <w:r>
        <w:rPr>
          <w:w w:val="110"/>
        </w:rPr>
        <w:t>Duceja  in  Velill;e  Italije  in  do  vseh  njenih  predstavnikov in zastopnikov pri </w:t>
      </w:r>
      <w:r>
        <w:rPr>
          <w:spacing w:val="4"/>
          <w:w w:val="110"/>
        </w:rPr>
        <w:t>nas«.</w:t>
      </w:r>
      <w:r>
        <w:rPr>
          <w:spacing w:val="4"/>
          <w:w w:val="110"/>
          <w:position w:val="7"/>
          <w:sz w:val="11"/>
        </w:rPr>
        <w:t>15 </w:t>
      </w:r>
      <w:r>
        <w:rPr>
          <w:w w:val="110"/>
        </w:rPr>
        <w:t>Ko pa je nato komentiral Graziolijevo</w:t>
      </w:r>
      <w:r>
        <w:rPr>
          <w:spacing w:val="52"/>
          <w:w w:val="110"/>
        </w:rPr>
        <w:t> </w:t>
      </w:r>
      <w:r>
        <w:rPr>
          <w:w w:val="110"/>
        </w:rPr>
        <w:t>prepri­ čevanje na proslavi, da  je  »katoliški, Imperialni  in I&lt;'ašistični  Rim  večen«, je</w:t>
      </w:r>
      <w:r>
        <w:rPr>
          <w:spacing w:val="34"/>
          <w:w w:val="110"/>
        </w:rPr>
        <w:t> </w:t>
      </w:r>
      <w:r>
        <w:rPr>
          <w:w w:val="110"/>
        </w:rPr>
        <w:t>pritrjeval:</w:t>
      </w:r>
    </w:p>
    <w:p>
      <w:pPr>
        <w:pStyle w:val="BodyText"/>
        <w:spacing w:line="235" w:lineRule="auto" w:before="36"/>
        <w:ind w:left="144" w:right="122" w:firstLine="406"/>
        <w:rPr>
          <w:b/>
          <w:sz w:val="10"/>
        </w:rPr>
      </w:pPr>
      <w:r>
        <w:rPr>
          <w:w w:val="115"/>
        </w:rPr>
        <w:t>»Čisto prav, da so prve besede Ekscelence Visokega komisarja veljale spominu padlih žrtev, tako oboroženih sil, fašistične stranke in prosto­ voljnih protikomunističnih oddelkov, ki so se junaško  žrtvovali  za obrambo našega življa... Naj  ve  slovensko  ljudstvo,  da  so  njegove besede izraz trdne volje režima za vso dosedanjo in bodočo politiko v naši pokrajini in da </w:t>
      </w:r>
      <w:r>
        <w:rPr>
          <w:b/>
          <w:w w:val="115"/>
          <w:sz w:val="18"/>
        </w:rPr>
        <w:t>jih </w:t>
      </w:r>
      <w:r>
        <w:rPr>
          <w:w w:val="115"/>
        </w:rPr>
        <w:t>je treba resno vzeti v </w:t>
      </w:r>
      <w:r>
        <w:rPr>
          <w:b/>
          <w:w w:val="115"/>
          <w:sz w:val="18"/>
        </w:rPr>
        <w:t>premislek </w:t>
      </w:r>
      <w:r>
        <w:rPr>
          <w:w w:val="115"/>
        </w:rPr>
        <w:t>in </w:t>
      </w:r>
      <w:r>
        <w:rPr>
          <w:b/>
          <w:w w:val="115"/>
          <w:sz w:val="18"/>
        </w:rPr>
        <w:t>upoštevati </w:t>
      </w:r>
      <w:r>
        <w:rPr>
          <w:w w:val="115"/>
        </w:rPr>
        <w:t>v vsem </w:t>
      </w:r>
      <w:r>
        <w:rPr>
          <w:b/>
          <w:w w:val="115"/>
          <w:sz w:val="18"/>
        </w:rPr>
        <w:t>delovanju </w:t>
      </w:r>
      <w:r>
        <w:rPr>
          <w:w w:val="115"/>
        </w:rPr>
        <w:t>in </w:t>
      </w:r>
      <w:r>
        <w:rPr>
          <w:b/>
          <w:w w:val="115"/>
          <w:sz w:val="18"/>
        </w:rPr>
        <w:t>nehanju </w:t>
      </w:r>
      <w:r>
        <w:rPr>
          <w:w w:val="115"/>
        </w:rPr>
        <w:t>na vseh </w:t>
      </w:r>
      <w:r>
        <w:rPr>
          <w:b/>
          <w:w w:val="115"/>
          <w:sz w:val="18"/>
        </w:rPr>
        <w:t>poljih javnega </w:t>
      </w:r>
      <w:r>
        <w:rPr>
          <w:w w:val="115"/>
        </w:rPr>
        <w:t>in </w:t>
      </w:r>
      <w:r>
        <w:rPr>
          <w:b/>
          <w:w w:val="115"/>
          <w:sz w:val="18"/>
        </w:rPr>
        <w:t>zasebnega živ ljen</w:t>
      </w:r>
      <w:r>
        <w:rPr>
          <w:b/>
          <w:spacing w:val="6"/>
          <w:w w:val="115"/>
          <w:sz w:val="18"/>
        </w:rPr>
        <w:t> </w:t>
      </w:r>
      <w:r>
        <w:rPr>
          <w:b/>
          <w:spacing w:val="4"/>
          <w:w w:val="115"/>
          <w:sz w:val="18"/>
        </w:rPr>
        <w:t>ja.«</w:t>
      </w:r>
      <w:r>
        <w:rPr>
          <w:b/>
          <w:spacing w:val="4"/>
          <w:w w:val="115"/>
          <w:position w:val="7"/>
          <w:sz w:val="10"/>
        </w:rPr>
        <w:t>14</w:t>
      </w:r>
    </w:p>
    <w:p>
      <w:pPr>
        <w:spacing w:line="235" w:lineRule="auto" w:before="49"/>
        <w:ind w:left="157" w:right="111" w:firstLine="391"/>
        <w:jc w:val="both"/>
        <w:rPr>
          <w:b/>
          <w:sz w:val="18"/>
        </w:rPr>
      </w:pPr>
      <w:r>
        <w:rPr/>
        <w:pict>
          <v:shape style="position:absolute;margin-left:19.187954pt;margin-top:93.326904pt;width:51.85pt;height:.1pt;mso-position-horizontal-relative:page;mso-position-vertical-relative:paragraph;z-index:-251486208;mso-wrap-distance-left:0;mso-wrap-distance-right:0" coordorigin="384,1867" coordsize="1037,0" path="m384,1867l1420,1867e" filled="false" stroked="true" strokeweight=".239607pt" strokecolor="#000000">
            <v:path arrowok="t"/>
            <v:stroke dashstyle="solid"/>
            <w10:wrap type="topAndBottom"/>
          </v:shape>
        </w:pict>
      </w:r>
      <w:r>
        <w:rPr>
          <w:w w:val="110"/>
          <w:sz w:val="19"/>
        </w:rPr>
        <w:t>Klerikalnim </w:t>
      </w:r>
      <w:r>
        <w:rPr>
          <w:b/>
          <w:w w:val="110"/>
          <w:sz w:val="18"/>
        </w:rPr>
        <w:t>gospodom pri </w:t>
      </w:r>
      <w:r>
        <w:rPr>
          <w:w w:val="110"/>
          <w:sz w:val="19"/>
        </w:rPr>
        <w:t>»Slovencu« so ves čas </w:t>
      </w:r>
      <w:r>
        <w:rPr>
          <w:b/>
          <w:w w:val="110"/>
          <w:sz w:val="18"/>
        </w:rPr>
        <w:t>krepko pomagali nekdanji »naprednjaki« okrog </w:t>
      </w:r>
      <w:r>
        <w:rPr>
          <w:w w:val="110"/>
          <w:sz w:val="19"/>
        </w:rPr>
        <w:t>»Jutra«. </w:t>
      </w:r>
      <w:r>
        <w:rPr>
          <w:b/>
          <w:w w:val="110"/>
          <w:sz w:val="18"/>
        </w:rPr>
        <w:t>(Zanimivo je, </w:t>
      </w:r>
      <w:r>
        <w:rPr>
          <w:w w:val="110"/>
          <w:sz w:val="19"/>
        </w:rPr>
        <w:t>da je včasih proti­ klerikalno</w:t>
      </w:r>
      <w:r>
        <w:rPr>
          <w:spacing w:val="52"/>
          <w:w w:val="110"/>
          <w:sz w:val="19"/>
        </w:rPr>
        <w:t> </w:t>
      </w:r>
      <w:r>
        <w:rPr>
          <w:w w:val="110"/>
          <w:sz w:val="19"/>
        </w:rPr>
        <w:t>»Jutro«  med  </w:t>
      </w:r>
      <w:r>
        <w:rPr>
          <w:b/>
          <w:w w:val="110"/>
          <w:sz w:val="18"/>
        </w:rPr>
        <w:t>okupacijo   priobčevalo   </w:t>
      </w:r>
      <w:r>
        <w:rPr>
          <w:w w:val="110"/>
          <w:sz w:val="19"/>
        </w:rPr>
        <w:t>tudi   vesti  o  imenovanjih in</w:t>
      </w:r>
      <w:r>
        <w:rPr>
          <w:spacing w:val="52"/>
          <w:w w:val="110"/>
          <w:sz w:val="19"/>
        </w:rPr>
        <w:t> </w:t>
      </w:r>
      <w:r>
        <w:rPr>
          <w:w w:val="110"/>
          <w:sz w:val="19"/>
        </w:rPr>
        <w:t>premestitvah  župnikov  in  druge  duhovniške   novice.  Zaradi   tega   je  dr.</w:t>
      </w:r>
      <w:r>
        <w:rPr>
          <w:spacing w:val="52"/>
          <w:w w:val="110"/>
          <w:sz w:val="19"/>
        </w:rPr>
        <w:t> </w:t>
      </w:r>
      <w:r>
        <w:rPr>
          <w:w w:val="110"/>
          <w:sz w:val="19"/>
        </w:rPr>
        <w:t>Pestotnik  na  seji  konzorcija  »Jutra«  omenil,  da  se   s  tem   smešijo pred »napredno«</w:t>
      </w:r>
      <w:r>
        <w:rPr>
          <w:spacing w:val="52"/>
          <w:w w:val="110"/>
          <w:sz w:val="19"/>
        </w:rPr>
        <w:t> </w:t>
      </w:r>
      <w:r>
        <w:rPr>
          <w:w w:val="110"/>
          <w:sz w:val="19"/>
        </w:rPr>
        <w:t>javnost  jo.</w:t>
      </w:r>
      <w:r>
        <w:rPr>
          <w:w w:val="110"/>
          <w:position w:val="7"/>
          <w:sz w:val="10"/>
        </w:rPr>
        <w:t>17 </w:t>
      </w:r>
      <w:r>
        <w:rPr>
          <w:w w:val="110"/>
          <w:sz w:val="10"/>
        </w:rPr>
        <w:t>)  </w:t>
      </w:r>
      <w:r>
        <w:rPr>
          <w:w w:val="110"/>
          <w:sz w:val="19"/>
        </w:rPr>
        <w:t>Zato  je  bil  Grazioli  tudi  z  njim  popol­ noma</w:t>
      </w:r>
      <w:r>
        <w:rPr>
          <w:spacing w:val="52"/>
          <w:w w:val="110"/>
          <w:sz w:val="19"/>
        </w:rPr>
        <w:t> </w:t>
      </w:r>
      <w:r>
        <w:rPr>
          <w:w w:val="110"/>
          <w:sz w:val="19"/>
        </w:rPr>
        <w:t>zadovoljen.  Dr.  Vrčon   je  14.   oktobra   1941  o   svojem   razgovoru z </w:t>
      </w:r>
      <w:r>
        <w:rPr>
          <w:b/>
          <w:w w:val="110"/>
          <w:sz w:val="18"/>
        </w:rPr>
        <w:t>Graziolijem </w:t>
      </w:r>
      <w:r>
        <w:rPr>
          <w:w w:val="110"/>
          <w:sz w:val="19"/>
        </w:rPr>
        <w:t>uredništvu</w:t>
      </w:r>
      <w:r>
        <w:rPr>
          <w:spacing w:val="23"/>
          <w:w w:val="110"/>
          <w:sz w:val="19"/>
        </w:rPr>
        <w:t> </w:t>
      </w:r>
      <w:r>
        <w:rPr>
          <w:b/>
          <w:w w:val="110"/>
          <w:sz w:val="18"/>
        </w:rPr>
        <w:t>poročal:</w:t>
      </w:r>
    </w:p>
    <w:p>
      <w:pPr>
        <w:spacing w:before="67"/>
        <w:ind w:left="550" w:right="0" w:firstLine="0"/>
        <w:jc w:val="left"/>
        <w:rPr>
          <w:sz w:val="13"/>
        </w:rPr>
      </w:pPr>
      <w:r>
        <w:rPr>
          <w:w w:val="115"/>
          <w:sz w:val="10"/>
        </w:rPr>
        <w:t>12 </w:t>
      </w:r>
      <w:r>
        <w:rPr>
          <w:w w:val="115"/>
          <w:sz w:val="14"/>
        </w:rPr>
        <w:t>»Slovenski dom«, </w:t>
      </w:r>
      <w:r>
        <w:rPr>
          <w:w w:val="115"/>
          <w:sz w:val="13"/>
        </w:rPr>
        <w:t>11. </w:t>
      </w:r>
      <w:r>
        <w:rPr>
          <w:w w:val="115"/>
          <w:sz w:val="14"/>
        </w:rPr>
        <w:t>a,prila </w:t>
      </w:r>
      <w:r>
        <w:rPr>
          <w:w w:val="115"/>
          <w:sz w:val="13"/>
        </w:rPr>
        <w:t>1941.</w:t>
      </w:r>
    </w:p>
    <w:p>
      <w:pPr>
        <w:spacing w:before="7"/>
        <w:ind w:left="555" w:right="0" w:firstLine="0"/>
        <w:jc w:val="left"/>
        <w:rPr>
          <w:sz w:val="14"/>
        </w:rPr>
      </w:pPr>
      <w:r>
        <w:rPr>
          <w:rFonts w:ascii="Arial" w:hAnsi="Arial"/>
          <w:sz w:val="10"/>
        </w:rPr>
        <w:t>13 </w:t>
      </w:r>
      <w:r>
        <w:rPr>
          <w:sz w:val="14"/>
        </w:rPr>
        <w:t>»81&lt;:JYenec«, 5. </w:t>
      </w:r>
      <w:r>
        <w:rPr>
          <w:sz w:val="16"/>
        </w:rPr>
        <w:t>maja </w:t>
      </w:r>
      <w:r>
        <w:rPr>
          <w:sz w:val="14"/>
        </w:rPr>
        <w:t>1942.</w:t>
      </w:r>
    </w:p>
    <w:p>
      <w:pPr>
        <w:tabs>
          <w:tab w:pos="2878" w:val="left" w:leader="none"/>
        </w:tabs>
        <w:spacing w:before="12"/>
        <w:ind w:left="555" w:right="0" w:firstLine="0"/>
        <w:jc w:val="left"/>
        <w:rPr>
          <w:sz w:val="13"/>
        </w:rPr>
      </w:pPr>
      <w:r>
        <w:rPr>
          <w:w w:val="110"/>
          <w:sz w:val="10"/>
        </w:rPr>
        <w:t>14    </w:t>
      </w:r>
      <w:r>
        <w:rPr>
          <w:w w:val="110"/>
          <w:sz w:val="14"/>
        </w:rPr>
        <w:t>»Slovenski    dom,·, </w:t>
      </w:r>
      <w:r>
        <w:rPr>
          <w:spacing w:val="2"/>
          <w:w w:val="110"/>
          <w:sz w:val="14"/>
        </w:rPr>
        <w:t> </w:t>
      </w:r>
      <w:r>
        <w:rPr>
          <w:w w:val="110"/>
          <w:sz w:val="13"/>
        </w:rPr>
        <w:t>12.  </w:t>
      </w:r>
      <w:r>
        <w:rPr>
          <w:spacing w:val="26"/>
          <w:w w:val="110"/>
          <w:sz w:val="13"/>
        </w:rPr>
        <w:t> </w:t>
      </w:r>
      <w:r>
        <w:rPr>
          <w:w w:val="110"/>
          <w:sz w:val="14"/>
        </w:rPr>
        <w:t>aprila</w:t>
        <w:tab/>
      </w:r>
      <w:r>
        <w:rPr>
          <w:w w:val="110"/>
          <w:sz w:val="13"/>
        </w:rPr>
        <w:t>1943.</w:t>
      </w:r>
    </w:p>
    <w:p>
      <w:pPr>
        <w:tabs>
          <w:tab w:pos="2288" w:val="left" w:leader="none"/>
        </w:tabs>
        <w:spacing w:before="26"/>
        <w:ind w:left="559" w:right="0" w:firstLine="0"/>
        <w:jc w:val="left"/>
        <w:rPr>
          <w:sz w:val="13"/>
        </w:rPr>
      </w:pPr>
      <w:r>
        <w:rPr>
          <w:w w:val="105"/>
          <w:sz w:val="10"/>
        </w:rPr>
        <w:t>15   </w:t>
      </w:r>
      <w:r>
        <w:rPr>
          <w:w w:val="105"/>
          <w:sz w:val="13"/>
        </w:rPr>
        <w:t>»Slo1ve,ne,c«, </w:t>
      </w:r>
      <w:r>
        <w:rPr>
          <w:spacing w:val="22"/>
          <w:w w:val="105"/>
          <w:sz w:val="13"/>
        </w:rPr>
        <w:t> </w:t>
      </w:r>
      <w:r>
        <w:rPr>
          <w:rFonts w:ascii="Arial" w:hAnsi="Arial"/>
          <w:position w:val="3"/>
          <w:sz w:val="3"/>
        </w:rPr>
        <w:t>1 </w:t>
      </w:r>
      <w:r>
        <w:rPr>
          <w:w w:val="105"/>
          <w:sz w:val="13"/>
        </w:rPr>
        <w:t>2.  </w:t>
      </w:r>
      <w:r>
        <w:rPr>
          <w:spacing w:val="10"/>
          <w:w w:val="105"/>
          <w:sz w:val="13"/>
        </w:rPr>
        <w:t> </w:t>
      </w:r>
      <w:r>
        <w:rPr>
          <w:w w:val="120"/>
          <w:sz w:val="13"/>
        </w:rPr>
        <w:t>maja</w:t>
        <w:tab/>
      </w:r>
      <w:r>
        <w:rPr>
          <w:w w:val="105"/>
          <w:sz w:val="13"/>
        </w:rPr>
        <w:t>1943.</w:t>
      </w:r>
    </w:p>
    <w:p>
      <w:pPr>
        <w:spacing w:before="18"/>
        <w:ind w:left="570" w:right="0" w:firstLine="0"/>
        <w:jc w:val="left"/>
        <w:rPr>
          <w:sz w:val="14"/>
        </w:rPr>
      </w:pPr>
      <w:r>
        <w:rPr>
          <w:w w:val="110"/>
          <w:sz w:val="14"/>
        </w:rPr>
        <w:t>rn »Slo,venec«",  7.  maja</w:t>
      </w:r>
      <w:r>
        <w:rPr>
          <w:spacing w:val="37"/>
          <w:w w:val="110"/>
          <w:sz w:val="14"/>
        </w:rPr>
        <w:t> </w:t>
      </w:r>
      <w:r>
        <w:rPr>
          <w:w w:val="110"/>
          <w:sz w:val="14"/>
        </w:rPr>
        <w:t>1943.</w:t>
      </w:r>
    </w:p>
    <w:p>
      <w:pPr>
        <w:tabs>
          <w:tab w:pos="4383" w:val="left" w:leader="none"/>
        </w:tabs>
        <w:spacing w:before="22"/>
        <w:ind w:left="564" w:right="0" w:firstLine="0"/>
        <w:jc w:val="left"/>
        <w:rPr>
          <w:sz w:val="14"/>
        </w:rPr>
      </w:pPr>
      <w:r>
        <w:rPr>
          <w:w w:val="115"/>
          <w:sz w:val="10"/>
        </w:rPr>
        <w:t>17    </w:t>
      </w:r>
      <w:r>
        <w:rPr>
          <w:w w:val="115"/>
          <w:sz w:val="14"/>
        </w:rPr>
        <w:t>Seje   Jastnii\tva    ,,,Jutra«,    zapisnik </w:t>
      </w:r>
      <w:r>
        <w:rPr>
          <w:spacing w:val="15"/>
          <w:w w:val="115"/>
          <w:sz w:val="14"/>
        </w:rPr>
        <w:t> </w:t>
      </w:r>
      <w:r>
        <w:rPr>
          <w:w w:val="115"/>
          <w:sz w:val="14"/>
        </w:rPr>
        <w:t>22.  </w:t>
      </w:r>
      <w:r>
        <w:rPr>
          <w:spacing w:val="39"/>
          <w:w w:val="115"/>
          <w:sz w:val="14"/>
        </w:rPr>
        <w:t> </w:t>
      </w:r>
      <w:r>
        <w:rPr>
          <w:w w:val="115"/>
          <w:sz w:val="14"/>
        </w:rPr>
        <w:t>januarja</w:t>
        <w:tab/>
        <w:t>1942.</w:t>
      </w:r>
    </w:p>
    <w:p>
      <w:pPr>
        <w:spacing w:after="0"/>
        <w:jc w:val="left"/>
        <w:rPr>
          <w:sz w:val="14"/>
        </w:rPr>
        <w:sectPr>
          <w:pgSz w:w="7850" w:h="12250"/>
          <w:pgMar w:top="40" w:bottom="280" w:left="220" w:right="680"/>
        </w:sectPr>
      </w:pPr>
    </w:p>
    <w:p>
      <w:pPr>
        <w:tabs>
          <w:tab w:pos="1760" w:val="left" w:leader="none"/>
        </w:tabs>
        <w:spacing w:before="74"/>
        <w:ind w:left="102" w:right="0" w:firstLine="0"/>
        <w:jc w:val="left"/>
        <w:rPr>
          <w:sz w:val="14"/>
        </w:rPr>
      </w:pPr>
      <w:r>
        <w:rPr/>
        <w:pict>
          <v:shape style="position:absolute;margin-left:47.96941pt;margin-top:18.119341pt;width:266.75pt;height:.1pt;mso-position-horizontal-relative:page;mso-position-vertical-relative:paragraph;z-index:-251485184;mso-wrap-distance-left:0;mso-wrap-distance-right:0" coordorigin="959,362" coordsize="5335,0" path="m959,362l6294,362e" filled="false" stroked="true" strokeweight=".239606pt" strokecolor="#000000">
            <v:path arrowok="t"/>
            <v:stroke dashstyle="solid"/>
            <w10:wrap type="topAndBottom"/>
          </v:shape>
        </w:pict>
      </w:r>
      <w:r>
        <w:rPr/>
        <w:pict>
          <v:shape style="position:absolute;margin-left:328.110748pt;margin-top:18.358944pt;width:51.85pt;height:.1pt;mso-position-horizontal-relative:page;mso-position-vertical-relative:paragraph;z-index:-251484160;mso-wrap-distance-left:0;mso-wrap-distance-right:0" coordorigin="6562,367" coordsize="1037,0" path="m6562,367l7598,367e" filled="false" stroked="true" strokeweight=".239606pt" strokecolor="#000000">
            <v:path arrowok="t"/>
            <v:stroke dashstyle="solid"/>
            <w10:wrap type="topAndBottom"/>
          </v:shape>
        </w:pict>
      </w:r>
      <w:r>
        <w:rPr>
          <w:rFonts w:ascii="Courier New" w:hAnsi="Courier New"/>
          <w:w w:val="120"/>
          <w:position w:val="5"/>
          <w:sz w:val="20"/>
        </w:rPr>
        <w:t>68</w:t>
        <w:tab/>
      </w:r>
      <w:r>
        <w:rPr>
          <w:w w:val="120"/>
          <w:sz w:val="14"/>
        </w:rPr>
        <w:t>OPRlčc\'IKI FAšISTI.'.čNIH</w:t>
      </w:r>
      <w:r>
        <w:rPr>
          <w:spacing w:val="17"/>
          <w:w w:val="120"/>
          <w:sz w:val="14"/>
        </w:rPr>
        <w:t> </w:t>
      </w:r>
      <w:r>
        <w:rPr>
          <w:w w:val="120"/>
          <w:sz w:val="14"/>
        </w:rPr>
        <w:t>OKUPATORJEV</w:t>
      </w:r>
    </w:p>
    <w:p>
      <w:pPr>
        <w:pStyle w:val="BodyText"/>
        <w:spacing w:before="5"/>
        <w:jc w:val="left"/>
      </w:pPr>
    </w:p>
    <w:p>
      <w:pPr>
        <w:pStyle w:val="BodyText"/>
        <w:spacing w:line="237" w:lineRule="auto"/>
        <w:ind w:left="145" w:right="123" w:firstLine="405"/>
        <w:jc w:val="right"/>
      </w:pPr>
      <w:r>
        <w:rPr>
          <w:w w:val="115"/>
        </w:rPr>
        <w:t>»Ekscelenca Visoki Komisar, ki</w:t>
      </w:r>
      <w:r>
        <w:rPr>
          <w:spacing w:val="48"/>
          <w:w w:val="115"/>
        </w:rPr>
        <w:t> </w:t>
      </w:r>
      <w:r>
        <w:rPr>
          <w:w w:val="115"/>
        </w:rPr>
        <w:t>je poudaril v glavnem</w:t>
      </w:r>
      <w:r>
        <w:rPr>
          <w:spacing w:val="9"/>
          <w:w w:val="115"/>
        </w:rPr>
        <w:t> </w:t>
      </w:r>
      <w:r>
        <w:rPr>
          <w:w w:val="115"/>
        </w:rPr>
        <w:t>svoje</w:t>
      </w:r>
      <w:r>
        <w:rPr>
          <w:spacing w:val="-1"/>
          <w:w w:val="117"/>
        </w:rPr>
        <w:t> </w:t>
      </w:r>
      <w:r>
        <w:rPr>
          <w:w w:val="115"/>
        </w:rPr>
        <w:t>zadovoljstvo glede pisanja ,Jutra', je v razgovoru z dr.</w:t>
      </w:r>
      <w:r>
        <w:rPr>
          <w:spacing w:val="11"/>
          <w:w w:val="115"/>
        </w:rPr>
        <w:t> </w:t>
      </w:r>
      <w:r>
        <w:rPr>
          <w:w w:val="115"/>
        </w:rPr>
        <w:t>Vrčonom</w:t>
      </w:r>
      <w:r>
        <w:rPr>
          <w:spacing w:val="47"/>
          <w:w w:val="115"/>
        </w:rPr>
        <w:t> </w:t>
      </w:r>
      <w:r>
        <w:rPr>
          <w:w w:val="115"/>
        </w:rPr>
        <w:t>izrazil</w:t>
      </w:r>
      <w:r>
        <w:rPr>
          <w:spacing w:val="-1"/>
          <w:w w:val="116"/>
        </w:rPr>
        <w:t> </w:t>
      </w:r>
      <w:r>
        <w:rPr>
          <w:w w:val="115"/>
        </w:rPr>
        <w:t>željo, naj bi list stalno prinašal krajše in daljše notice  s </w:t>
      </w:r>
      <w:r>
        <w:rPr>
          <w:spacing w:val="16"/>
          <w:w w:val="115"/>
        </w:rPr>
        <w:t> </w:t>
      </w:r>
      <w:r>
        <w:rPr>
          <w:w w:val="115"/>
        </w:rPr>
        <w:t>svarili </w:t>
      </w:r>
      <w:r>
        <w:rPr>
          <w:spacing w:val="9"/>
          <w:w w:val="115"/>
        </w:rPr>
        <w:t> </w:t>
      </w:r>
      <w:r>
        <w:rPr>
          <w:w w:val="115"/>
        </w:rPr>
        <w:t>proti</w:t>
      </w:r>
      <w:r>
        <w:rPr>
          <w:w w:val="118"/>
        </w:rPr>
        <w:t> </w:t>
      </w:r>
      <w:r>
        <w:rPr>
          <w:w w:val="115"/>
        </w:rPr>
        <w:t>početju neodgovornih elementov. V njih naj bi se</w:t>
      </w:r>
      <w:r>
        <w:rPr>
          <w:spacing w:val="13"/>
          <w:w w:val="115"/>
        </w:rPr>
        <w:t> </w:t>
      </w:r>
      <w:r>
        <w:rPr>
          <w:w w:val="115"/>
        </w:rPr>
        <w:t>poudarjalo</w:t>
      </w:r>
      <w:r>
        <w:rPr>
          <w:spacing w:val="22"/>
          <w:w w:val="115"/>
        </w:rPr>
        <w:t> </w:t>
      </w:r>
      <w:r>
        <w:rPr>
          <w:w w:val="115"/>
        </w:rPr>
        <w:t>prizadevanje</w:t>
      </w:r>
      <w:r>
        <w:rPr>
          <w:w w:val="116"/>
        </w:rPr>
        <w:t> </w:t>
      </w:r>
      <w:r>
        <w:rPr>
          <w:w w:val="115"/>
        </w:rPr>
        <w:t>oblasti, da bi  se našemu  ljudstvu  šlo v  vsakem  pogledu  na  roko,</w:t>
      </w:r>
      <w:r>
        <w:rPr>
          <w:spacing w:val="32"/>
          <w:w w:val="115"/>
        </w:rPr>
        <w:t> </w:t>
      </w:r>
      <w:r>
        <w:rPr>
          <w:w w:val="115"/>
        </w:rPr>
        <w:t>in </w:t>
      </w:r>
      <w:r>
        <w:rPr>
          <w:spacing w:val="4"/>
          <w:w w:val="115"/>
        </w:rPr>
        <w:t> </w:t>
      </w:r>
      <w:r>
        <w:rPr>
          <w:w w:val="115"/>
        </w:rPr>
        <w:t>da</w:t>
      </w:r>
      <w:r>
        <w:rPr>
          <w:w w:val="111"/>
        </w:rPr>
        <w:t> </w:t>
      </w:r>
      <w:r>
        <w:rPr>
          <w:w w:val="115"/>
        </w:rPr>
        <w:t>je zato v njegovem interesu, ako se v vojnem času zadrži strogo lojaln</w:t>
      </w:r>
      <w:r>
        <w:rPr>
          <w:spacing w:val="23"/>
          <w:w w:val="115"/>
        </w:rPr>
        <w:t> </w:t>
      </w:r>
      <w:r>
        <w:rPr>
          <w:w w:val="115"/>
        </w:rPr>
        <w:t>o.«'</w:t>
      </w:r>
      <w:r>
        <w:rPr>
          <w:spacing w:val="-28"/>
          <w:w w:val="115"/>
        </w:rPr>
        <w:t> </w:t>
      </w:r>
      <w:r>
        <w:rPr>
          <w:rFonts w:ascii="Arial" w:hAnsi="Arial"/>
          <w:w w:val="115"/>
          <w:position w:val="6"/>
          <w:sz w:val="10"/>
        </w:rPr>
        <w:t>8</w:t>
      </w:r>
      <w:r>
        <w:rPr>
          <w:rFonts w:ascii="Arial" w:hAnsi="Arial"/>
          <w:w w:val="100"/>
          <w:position w:val="6"/>
          <w:sz w:val="10"/>
        </w:rPr>
        <w:t> </w:t>
      </w:r>
      <w:r>
        <w:rPr>
          <w:w w:val="115"/>
        </w:rPr>
        <w:t>Katoliški »Slovenec«, »Slovenski dom«, »Domoljub« in</w:t>
      </w:r>
      <w:r>
        <w:rPr>
          <w:spacing w:val="44"/>
          <w:w w:val="115"/>
        </w:rPr>
        <w:t> </w:t>
      </w:r>
      <w:r>
        <w:rPr>
          <w:w w:val="115"/>
        </w:rPr>
        <w:t>»napredno«</w:t>
      </w:r>
    </w:p>
    <w:p>
      <w:pPr>
        <w:pStyle w:val="BodyText"/>
        <w:tabs>
          <w:tab w:pos="5841" w:val="left" w:leader="none"/>
        </w:tabs>
        <w:spacing w:line="235" w:lineRule="auto" w:before="2"/>
        <w:ind w:left="138" w:right="132" w:firstLine="19"/>
        <w:jc w:val="left"/>
      </w:pPr>
      <w:r>
        <w:rPr>
          <w:w w:val="115"/>
        </w:rPr>
        <w:t>,.Jutro« so na svojih straneh kar tekmovali v širjenju laži o narodno­ osvobodilni borbi in narodnoosvobodilni  vojski  Jugoslavije.  Zagovarjali in poveličevali so izdajalske belogardistične skupine in svoje  bralce pozivali k ovajanju pristašev osvobodilnega gibanja. Hkrati so hvalili italijanski  fašizem,  propagirali  GILL,  GUF in</w:t>
      </w:r>
      <w:r>
        <w:rPr>
          <w:spacing w:val="-13"/>
          <w:w w:val="115"/>
        </w:rPr>
        <w:t> </w:t>
      </w:r>
      <w:r>
        <w:rPr>
          <w:w w:val="115"/>
        </w:rPr>
        <w:t>Dopolavoro</w:t>
      </w:r>
      <w:r>
        <w:rPr>
          <w:spacing w:val="38"/>
          <w:w w:val="115"/>
        </w:rPr>
        <w:t> </w:t>
      </w:r>
      <w:r>
        <w:rPr>
          <w:w w:val="115"/>
        </w:rPr>
        <w:t>-</w:t>
        <w:tab/>
      </w:r>
      <w:r>
        <w:rPr>
          <w:w w:val="110"/>
        </w:rPr>
        <w:t>mladinsko, </w:t>
      </w:r>
      <w:r>
        <w:rPr>
          <w:w w:val="115"/>
        </w:rPr>
        <w:t>akademsko in delavsko fašistično organizacijo. Slavili so namišljene vojaške uspehe fašističnih držav in zasramovali protifašistično koalicijo ... Dokazov za to izdajalsko pisanje kar mrgoli v vseh številkah slovenskega kvislinškega</w:t>
      </w:r>
      <w:r>
        <w:rPr>
          <w:spacing w:val="34"/>
          <w:w w:val="115"/>
        </w:rPr>
        <w:t> </w:t>
      </w:r>
      <w:r>
        <w:rPr>
          <w:w w:val="115"/>
        </w:rPr>
        <w:t>tiska.</w:t>
      </w:r>
    </w:p>
    <w:p>
      <w:pPr>
        <w:pStyle w:val="BodyText"/>
        <w:spacing w:line="232" w:lineRule="auto" w:before="15"/>
        <w:ind w:left="147" w:right="122" w:firstLine="392"/>
        <w:rPr>
          <w:rFonts w:ascii="Arial" w:hAnsi="Arial"/>
          <w:sz w:val="14"/>
        </w:rPr>
      </w:pPr>
      <w:r>
        <w:rPr>
          <w:w w:val="115"/>
        </w:rPr>
        <w:t>Zaradi takega pisanja je Izvršni odbor Osvobodilne fronte </w:t>
      </w:r>
      <w:r>
        <w:rPr>
          <w:w w:val="115"/>
          <w:sz w:val="18"/>
        </w:rPr>
        <w:t>17. </w:t>
      </w:r>
      <w:r>
        <w:rPr>
          <w:w w:val="115"/>
        </w:rPr>
        <w:t>maja </w:t>
      </w:r>
      <w:r>
        <w:rPr>
          <w:w w:val="115"/>
          <w:sz w:val="18"/>
        </w:rPr>
        <w:t>1942. </w:t>
      </w:r>
      <w:r>
        <w:rPr>
          <w:w w:val="115"/>
        </w:rPr>
        <w:t>leta s posebnim odlokom prepovedal »razširjati na osvobojenem ozemlju ves okupatorski in domači tisk, ki nasprotuje narodnoosvobodilni borbi ... </w:t>
      </w:r>
      <w:r>
        <w:rPr>
          <w:rFonts w:ascii="Arial" w:hAnsi="Arial"/>
          <w:w w:val="115"/>
          <w:sz w:val="14"/>
        </w:rPr>
        <w:t>«rn</w:t>
      </w:r>
    </w:p>
    <w:p>
      <w:pPr>
        <w:pStyle w:val="BodyText"/>
        <w:spacing w:line="235" w:lineRule="auto" w:before="18"/>
        <w:ind w:left="143" w:right="121" w:firstLine="392"/>
      </w:pPr>
      <w:r>
        <w:rPr>
          <w:w w:val="115"/>
        </w:rPr>
        <w:t>General  Robotti  se   je   v  začetku   </w:t>
      </w:r>
      <w:r>
        <w:rPr>
          <w:w w:val="115"/>
          <w:sz w:val="18"/>
        </w:rPr>
        <w:t>1942.   </w:t>
      </w:r>
      <w:r>
        <w:rPr>
          <w:w w:val="115"/>
        </w:rPr>
        <w:t>leta  nekaj  časa   ukvarjal z mislijo, da bi »nadomestili današnji nezanesljivi slovenski tisk s čisto </w:t>
      </w:r>
      <w:r>
        <w:rPr>
          <w:spacing w:val="16"/>
          <w:w w:val="113"/>
        </w:rPr>
        <w:t>n</w:t>
      </w:r>
      <w:r>
        <w:rPr>
          <w:spacing w:val="-1"/>
          <w:w w:val="113"/>
        </w:rPr>
        <w:t>ašim</w:t>
      </w:r>
      <w:r>
        <w:rPr>
          <w:spacing w:val="6"/>
          <w:w w:val="113"/>
        </w:rPr>
        <w:t>.</w:t>
      </w:r>
      <w:r>
        <w:rPr>
          <w:spacing w:val="9"/>
          <w:w w:val="84"/>
        </w:rPr>
        <w:t>«</w:t>
      </w:r>
      <w:r>
        <w:rPr>
          <w:rFonts w:ascii="Arial" w:hAnsi="Arial"/>
          <w:spacing w:val="-1"/>
          <w:w w:val="110"/>
          <w:position w:val="7"/>
          <w:sz w:val="9"/>
        </w:rPr>
        <w:t>2</w:t>
      </w:r>
      <w:r>
        <w:rPr>
          <w:rFonts w:ascii="Arial" w:hAnsi="Arial"/>
          <w:w w:val="110"/>
          <w:position w:val="7"/>
          <w:sz w:val="9"/>
        </w:rPr>
        <w:t>0</w:t>
      </w:r>
      <w:r>
        <w:rPr>
          <w:rFonts w:ascii="Arial" w:hAnsi="Arial"/>
          <w:position w:val="7"/>
          <w:sz w:val="9"/>
        </w:rPr>
        <w:t>    </w:t>
      </w:r>
      <w:r>
        <w:rPr>
          <w:rFonts w:ascii="Arial" w:hAnsi="Arial"/>
          <w:spacing w:val="1"/>
          <w:position w:val="7"/>
          <w:sz w:val="9"/>
        </w:rPr>
        <w:t> </w:t>
      </w:r>
      <w:r>
        <w:rPr>
          <w:spacing w:val="-1"/>
          <w:w w:val="111"/>
        </w:rPr>
        <w:t>Tod</w:t>
      </w:r>
      <w:r>
        <w:rPr>
          <w:w w:val="111"/>
        </w:rPr>
        <w:t>a</w:t>
      </w:r>
      <w:r>
        <w:rPr/>
        <w:t>  </w:t>
      </w:r>
      <w:r>
        <w:rPr>
          <w:spacing w:val="-11"/>
        </w:rPr>
        <w:t> </w:t>
      </w:r>
      <w:r>
        <w:rPr>
          <w:w w:val="118"/>
        </w:rPr>
        <w:t>drugi</w:t>
      </w:r>
      <w:r>
        <w:rPr/>
        <w:t>  </w:t>
      </w:r>
      <w:r>
        <w:rPr>
          <w:spacing w:val="-16"/>
        </w:rPr>
        <w:t> </w:t>
      </w:r>
      <w:r>
        <w:rPr>
          <w:spacing w:val="-1"/>
          <w:w w:val="110"/>
        </w:rPr>
        <w:t>s</w:t>
      </w:r>
      <w:r>
        <w:rPr>
          <w:w w:val="110"/>
        </w:rPr>
        <w:t>o</w:t>
      </w:r>
      <w:r>
        <w:rPr/>
        <w:t>  </w:t>
      </w:r>
      <w:r>
        <w:rPr>
          <w:spacing w:val="-10"/>
        </w:rPr>
        <w:t> </w:t>
      </w:r>
      <w:r>
        <w:rPr>
          <w:spacing w:val="-1"/>
          <w:w w:val="113"/>
        </w:rPr>
        <w:t>menili</w:t>
      </w:r>
      <w:r>
        <w:rPr>
          <w:w w:val="113"/>
        </w:rPr>
        <w:t>,</w:t>
      </w:r>
      <w:r>
        <w:rPr/>
        <w:t>  </w:t>
      </w:r>
      <w:r>
        <w:rPr>
          <w:spacing w:val="-2"/>
        </w:rPr>
        <w:t> </w:t>
      </w:r>
      <w:r>
        <w:rPr>
          <w:w w:val="113"/>
        </w:rPr>
        <w:t>da</w:t>
      </w:r>
      <w:r>
        <w:rPr/>
        <w:t>  </w:t>
      </w:r>
      <w:r>
        <w:rPr>
          <w:spacing w:val="6"/>
        </w:rPr>
        <w:t> </w:t>
      </w:r>
      <w:r>
        <w:rPr>
          <w:spacing w:val="-1"/>
          <w:w w:val="106"/>
        </w:rPr>
        <w:t>j</w:t>
      </w:r>
      <w:r>
        <w:rPr>
          <w:w w:val="106"/>
        </w:rPr>
        <w:t>e</w:t>
      </w:r>
      <w:r>
        <w:rPr/>
        <w:t>  </w:t>
      </w:r>
      <w:r>
        <w:rPr>
          <w:spacing w:val="-13"/>
        </w:rPr>
        <w:t> </w:t>
      </w:r>
      <w:r>
        <w:rPr>
          <w:spacing w:val="-1"/>
          <w:w w:val="106"/>
        </w:rPr>
        <w:t>t</w:t>
      </w:r>
      <w:r>
        <w:rPr>
          <w:w w:val="106"/>
        </w:rPr>
        <w:t>o</w:t>
      </w:r>
      <w:r>
        <w:rPr/>
        <w:t>  </w:t>
      </w:r>
      <w:r>
        <w:rPr>
          <w:spacing w:val="-2"/>
        </w:rPr>
        <w:t> </w:t>
      </w:r>
      <w:r>
        <w:rPr>
          <w:w w:val="114"/>
        </w:rPr>
        <w:t>nepotrebno,</w:t>
      </w:r>
      <w:r>
        <w:rPr/>
        <w:t>  </w:t>
      </w:r>
      <w:r>
        <w:rPr>
          <w:spacing w:val="10"/>
        </w:rPr>
        <w:t> </w:t>
      </w:r>
      <w:r>
        <w:rPr>
          <w:w w:val="114"/>
        </w:rPr>
        <w:t>ker</w:t>
      </w:r>
      <w:r>
        <w:rPr/>
        <w:t>  </w:t>
      </w:r>
      <w:r>
        <w:rPr>
          <w:spacing w:val="-1"/>
        </w:rPr>
        <w:t> </w:t>
      </w:r>
      <w:r>
        <w:rPr>
          <w:spacing w:val="-1"/>
          <w:w w:val="114"/>
        </w:rPr>
        <w:t>s</w:t>
      </w:r>
      <w:r>
        <w:rPr>
          <w:w w:val="114"/>
        </w:rPr>
        <w:t>o</w:t>
      </w:r>
      <w:r>
        <w:rPr/>
        <w:t>  </w:t>
      </w:r>
      <w:r>
        <w:rPr>
          <w:spacing w:val="-24"/>
        </w:rPr>
        <w:t> </w:t>
      </w:r>
      <w:r>
        <w:rPr>
          <w:w w:val="111"/>
        </w:rPr>
        <w:t>povsem </w:t>
      </w:r>
      <w:r>
        <w:rPr>
          <w:w w:val="115"/>
        </w:rPr>
        <w:t>zadovoljni z ljubljanskimi listi. In lahko so tudi bili, saj je slovensko meščansko časopisje mnogo spretneje pomagalo fašističnim oblastnikom kot propagandistično neroden fašistični list »Delo za Slovence« ali naivni letaki »Ljubljana</w:t>
      </w:r>
      <w:r>
        <w:rPr>
          <w:spacing w:val="54"/>
          <w:w w:val="115"/>
        </w:rPr>
        <w:t> </w:t>
      </w:r>
      <w:r>
        <w:rPr>
          <w:w w:val="115"/>
        </w:rPr>
        <w:t>protiboljševiška«.</w:t>
      </w:r>
    </w:p>
    <w:p>
      <w:pPr>
        <w:pStyle w:val="BodyText"/>
        <w:spacing w:line="235" w:lineRule="auto" w:before="16"/>
        <w:ind w:left="137" w:right="120" w:firstLine="392"/>
      </w:pPr>
      <w:r>
        <w:rPr>
          <w:w w:val="115"/>
        </w:rPr>
        <w:t>Slovensko ljudstvo, ki se je oklenilo ilegalnega »Slovenskega poročevalca«, glasila Osvobodilne fronte, je odklanjalo in odpovedovalo kvislinško časopisje. »Jutro« je avgusta </w:t>
      </w:r>
      <w:r>
        <w:rPr>
          <w:w w:val="115"/>
          <w:sz w:val="18"/>
        </w:rPr>
        <w:t>1942. </w:t>
      </w:r>
      <w:r>
        <w:rPr>
          <w:w w:val="115"/>
        </w:rPr>
        <w:t>leta imelo le še 6000 naroč­ nikov.21 Belogardistični obveščevalci so večkrat iz raznih krajev  poročali o težavah z razširjevanjem časopisja. Poročilo iz Ljubljane </w:t>
      </w:r>
      <w:r>
        <w:rPr>
          <w:w w:val="115"/>
          <w:sz w:val="18"/>
        </w:rPr>
        <w:t>15.  </w:t>
      </w:r>
      <w:r>
        <w:rPr>
          <w:w w:val="115"/>
        </w:rPr>
        <w:t>oktobra </w:t>
      </w:r>
      <w:r>
        <w:rPr>
          <w:w w:val="115"/>
          <w:sz w:val="18"/>
        </w:rPr>
        <w:t>1942. </w:t>
      </w:r>
      <w:r>
        <w:rPr>
          <w:w w:val="115"/>
        </w:rPr>
        <w:t>leta se</w:t>
      </w:r>
      <w:r>
        <w:rPr>
          <w:spacing w:val="51"/>
          <w:w w:val="115"/>
        </w:rPr>
        <w:t> </w:t>
      </w:r>
      <w:r>
        <w:rPr>
          <w:w w:val="115"/>
        </w:rPr>
        <w:t>glasi:</w:t>
      </w:r>
    </w:p>
    <w:p>
      <w:pPr>
        <w:pStyle w:val="BodyText"/>
        <w:spacing w:line="237" w:lineRule="auto" w:before="7"/>
        <w:ind w:left="147" w:right="143" w:firstLine="403"/>
      </w:pPr>
      <w:r>
        <w:rPr>
          <w:w w:val="115"/>
        </w:rPr>
        <w:t>»Med ljudmi se agitira z vso silo proti ,Slovencu' in ,Slovenskemu domu' ter tudi proti ,Jutru' ...</w:t>
      </w:r>
    </w:p>
    <w:p>
      <w:pPr>
        <w:pStyle w:val="BodyText"/>
        <w:spacing w:line="235" w:lineRule="auto" w:before="15"/>
        <w:ind w:left="137" w:right="126" w:firstLine="408"/>
      </w:pPr>
      <w:r>
        <w:rPr>
          <w:w w:val="115"/>
        </w:rPr>
        <w:t>V nekaterih trafikah nočejo prodajati naših časopisov. Trafika v Šelenburgovi ulici nima nikdar nobenega našega časopisa naprodaj. Prav tako je v .Zidovski ulici v tamkajšnji trafiki. Nekemu človeku je trafikant rekel, da farških časopisov ne bo prodajal.«!</w:t>
      </w:r>
    </w:p>
    <w:p>
      <w:pPr>
        <w:pStyle w:val="BodyText"/>
        <w:spacing w:line="232" w:lineRule="auto" w:before="27"/>
        <w:ind w:left="149" w:right="109" w:firstLine="381"/>
      </w:pPr>
      <w:r>
        <w:rPr/>
        <w:pict>
          <v:shape style="position:absolute;margin-left:47.010025pt;margin-top:49.009022pt;width:52.8pt;height:.1pt;mso-position-horizontal-relative:page;mso-position-vertical-relative:paragraph;z-index:-251483136;mso-wrap-distance-left:0;mso-wrap-distance-right:0" coordorigin="940,980" coordsize="1056,0" path="m940,980l1996,980e" filled="false" stroked="true" strokeweight=".239606pt" strokecolor="#000000">
            <v:path arrowok="t"/>
            <v:stroke dashstyle="solid"/>
            <w10:wrap type="topAndBottom"/>
          </v:shape>
        </w:pict>
      </w:r>
      <w:r>
        <w:rPr>
          <w:w w:val="110"/>
        </w:rPr>
        <w:t>Tudi sami lastniki in uredniki kolaboracionističnih časopisov so se zavedali svoje krivde in se</w:t>
      </w:r>
      <w:r>
        <w:rPr>
          <w:spacing w:val="52"/>
          <w:w w:val="110"/>
        </w:rPr>
        <w:t> </w:t>
      </w:r>
      <w:r>
        <w:rPr>
          <w:w w:val="110"/>
        </w:rPr>
        <w:t>bali  lastnega  ljudstva.  Tako  so  na  seji konzorcija</w:t>
      </w:r>
      <w:r>
        <w:rPr>
          <w:spacing w:val="52"/>
          <w:w w:val="110"/>
        </w:rPr>
        <w:t> </w:t>
      </w:r>
      <w:r>
        <w:rPr>
          <w:w w:val="110"/>
        </w:rPr>
        <w:t>»Jutra«  že  </w:t>
      </w:r>
      <w:r>
        <w:rPr>
          <w:w w:val="110"/>
          <w:sz w:val="18"/>
        </w:rPr>
        <w:t>26.  </w:t>
      </w:r>
      <w:r>
        <w:rPr>
          <w:w w:val="110"/>
        </w:rPr>
        <w:t>novembra  </w:t>
      </w:r>
      <w:r>
        <w:rPr>
          <w:w w:val="110"/>
          <w:sz w:val="18"/>
        </w:rPr>
        <w:t>1941  </w:t>
      </w:r>
      <w:r>
        <w:rPr>
          <w:w w:val="110"/>
        </w:rPr>
        <w:t>razpravljali   o   varnostnih ukrepih  zaradi  »gotovih   elementov,   ki   bi  radi  </w:t>
      </w:r>
      <w:r>
        <w:rPr>
          <w:spacing w:val="-3"/>
          <w:w w:val="110"/>
        </w:rPr>
        <w:t>škodova </w:t>
      </w:r>
      <w:r>
        <w:rPr>
          <w:w w:val="110"/>
        </w:rPr>
        <w:t>li «. </w:t>
      </w:r>
      <w:r>
        <w:rPr>
          <w:w w:val="110"/>
          <w:position w:val="7"/>
          <w:sz w:val="10"/>
        </w:rPr>
        <w:t>23      </w:t>
      </w:r>
      <w:r>
        <w:rPr>
          <w:w w:val="110"/>
        </w:rPr>
        <w:t>Sprejeli</w:t>
      </w:r>
      <w:r>
        <w:rPr>
          <w:spacing w:val="17"/>
          <w:w w:val="110"/>
        </w:rPr>
        <w:t> </w:t>
      </w:r>
      <w:r>
        <w:rPr>
          <w:w w:val="110"/>
        </w:rPr>
        <w:t>so</w:t>
      </w:r>
    </w:p>
    <w:p>
      <w:pPr>
        <w:spacing w:line="225" w:lineRule="exact" w:before="0"/>
        <w:ind w:left="519" w:right="0" w:firstLine="0"/>
        <w:jc w:val="left"/>
        <w:rPr>
          <w:sz w:val="14"/>
        </w:rPr>
      </w:pPr>
      <w:r>
        <w:rPr>
          <w:w w:val="115"/>
          <w:sz w:val="11"/>
        </w:rPr>
        <w:t>18  </w:t>
      </w:r>
      <w:r>
        <w:rPr>
          <w:w w:val="115"/>
          <w:sz w:val="14"/>
        </w:rPr>
        <w:t>,,Jutrova«   knji,ga   cenzurnih   navo&lt;lil,   cenzurno   na:vodilo  z   </w:t>
      </w:r>
      <w:r>
        <w:rPr>
          <w:sz w:val="21"/>
        </w:rPr>
        <w:t>urn,  </w:t>
      </w:r>
      <w:r>
        <w:rPr>
          <w:w w:val="115"/>
          <w:sz w:val="14"/>
        </w:rPr>
        <w:t>14.  {)k({)bra</w:t>
      </w:r>
      <w:r>
        <w:rPr>
          <w:spacing w:val="-11"/>
          <w:w w:val="115"/>
          <w:sz w:val="14"/>
        </w:rPr>
        <w:t> </w:t>
      </w:r>
      <w:r>
        <w:rPr>
          <w:w w:val="115"/>
          <w:sz w:val="14"/>
        </w:rPr>
        <w:t>1941.</w:t>
      </w:r>
    </w:p>
    <w:p>
      <w:pPr>
        <w:spacing w:line="180" w:lineRule="exact" w:before="0"/>
        <w:ind w:left="526" w:right="0" w:firstLine="0"/>
        <w:jc w:val="left"/>
        <w:rPr>
          <w:sz w:val="14"/>
        </w:rPr>
      </w:pPr>
      <w:r>
        <w:rPr>
          <w:rFonts w:ascii="Arial" w:hAnsi="Arial"/>
          <w:w w:val="115"/>
          <w:sz w:val="10"/>
        </w:rPr>
        <w:t>19 </w:t>
      </w:r>
      <w:r>
        <w:rPr>
          <w:w w:val="115"/>
          <w:sz w:val="14"/>
        </w:rPr>
        <w:t>»SlovenS,ki poroče,valec«, izdaja na osv. ozemlju, </w:t>
      </w:r>
      <w:r>
        <w:rPr>
          <w:w w:val="115"/>
          <w:sz w:val="16"/>
        </w:rPr>
        <w:t>št. </w:t>
      </w:r>
      <w:r>
        <w:rPr>
          <w:w w:val="115"/>
          <w:sz w:val="14"/>
        </w:rPr>
        <w:t>23, l. jUJ1ija 1942.</w:t>
      </w:r>
    </w:p>
    <w:p>
      <w:pPr>
        <w:spacing w:line="247" w:lineRule="auto" w:before="2"/>
        <w:ind w:left="154" w:right="246" w:firstLine="390"/>
        <w:jc w:val="left"/>
        <w:rPr>
          <w:sz w:val="15"/>
        </w:rPr>
      </w:pPr>
      <w:r>
        <w:rPr>
          <w:w w:val="115"/>
          <w:sz w:val="10"/>
        </w:rPr>
        <w:t>20  </w:t>
      </w:r>
      <w:r>
        <w:rPr>
          <w:w w:val="115"/>
          <w:sz w:val="15"/>
        </w:rPr>
        <w:t>Originalna  </w:t>
      </w:r>
      <w:r>
        <w:rPr>
          <w:w w:val="115"/>
          <w:sz w:val="14"/>
        </w:rPr>
        <w:t>kopija  </w:t>
      </w:r>
      <w:r>
        <w:rPr>
          <w:w w:val="115"/>
          <w:sz w:val="15"/>
        </w:rPr>
        <w:t>Rob{)ttijevega  poročila  II.  armadi   </w:t>
      </w:r>
      <w:r>
        <w:rPr>
          <w:i/>
          <w:w w:val="115"/>
          <w:sz w:val="14"/>
        </w:rPr>
        <w:t>z   </w:t>
      </w:r>
      <w:r>
        <w:rPr>
          <w:w w:val="115"/>
          <w:sz w:val="15"/>
        </w:rPr>
        <w:t>dne  12.   marca   1942,  brez ostalih</w:t>
      </w:r>
      <w:r>
        <w:rPr>
          <w:spacing w:val="15"/>
          <w:w w:val="115"/>
          <w:sz w:val="15"/>
        </w:rPr>
        <w:t> </w:t>
      </w:r>
      <w:r>
        <w:rPr>
          <w:w w:val="115"/>
          <w:sz w:val="15"/>
        </w:rPr>
        <w:t>signatur.</w:t>
      </w:r>
    </w:p>
    <w:p>
      <w:pPr>
        <w:spacing w:line="162" w:lineRule="exact" w:before="0"/>
        <w:ind w:left="535" w:right="0" w:firstLine="0"/>
        <w:jc w:val="left"/>
        <w:rPr>
          <w:sz w:val="15"/>
        </w:rPr>
      </w:pPr>
      <w:r>
        <w:rPr>
          <w:w w:val="115"/>
          <w:sz w:val="11"/>
        </w:rPr>
        <w:t>21 </w:t>
      </w:r>
      <w:r>
        <w:rPr>
          <w:w w:val="115"/>
          <w:sz w:val="14"/>
        </w:rPr>
        <w:t>Sejo </w:t>
      </w:r>
      <w:r>
        <w:rPr>
          <w:w w:val="115"/>
          <w:sz w:val="15"/>
        </w:rPr>
        <w:t>lastništva ",Tutra«, zapisnik 13. avgusta 1942.</w:t>
      </w:r>
    </w:p>
    <w:p>
      <w:pPr>
        <w:spacing w:before="10"/>
        <w:ind w:left="530" w:right="0" w:firstLine="0"/>
        <w:jc w:val="left"/>
        <w:rPr>
          <w:sz w:val="14"/>
        </w:rPr>
      </w:pPr>
      <w:r>
        <w:rPr>
          <w:w w:val="115"/>
          <w:sz w:val="10"/>
        </w:rPr>
        <w:t>22 </w:t>
      </w:r>
      <w:r>
        <w:rPr>
          <w:w w:val="115"/>
          <w:sz w:val="14"/>
        </w:rPr>
        <w:t>»Vesti«, 15. oktchra </w:t>
      </w:r>
      <w:r>
        <w:rPr>
          <w:w w:val="110"/>
          <w:sz w:val="14"/>
        </w:rPr>
        <w:t>1942.</w:t>
      </w:r>
    </w:p>
    <w:p>
      <w:pPr>
        <w:spacing w:before="11"/>
        <w:ind w:left="535" w:right="0" w:firstLine="0"/>
        <w:jc w:val="left"/>
        <w:rPr>
          <w:sz w:val="14"/>
        </w:rPr>
      </w:pPr>
      <w:r>
        <w:rPr>
          <w:w w:val="105"/>
          <w:sz w:val="10"/>
        </w:rPr>
        <w:t>23 </w:t>
      </w:r>
      <w:r>
        <w:rPr>
          <w:w w:val="120"/>
          <w:sz w:val="14"/>
        </w:rPr>
        <w:t>Soje lastništva »Juirac,, zapisnik </w:t>
      </w:r>
      <w:r>
        <w:rPr>
          <w:w w:val="105"/>
          <w:sz w:val="14"/>
        </w:rPr>
        <w:t>126. </w:t>
      </w:r>
      <w:r>
        <w:rPr>
          <w:w w:val="120"/>
          <w:sz w:val="14"/>
        </w:rPr>
        <w:t>novembra </w:t>
      </w:r>
      <w:r>
        <w:rPr>
          <w:w w:val="105"/>
          <w:sz w:val="14"/>
        </w:rPr>
        <w:t>1941.</w:t>
      </w:r>
    </w:p>
    <w:p>
      <w:pPr>
        <w:spacing w:after="0"/>
        <w:jc w:val="left"/>
        <w:rPr>
          <w:sz w:val="14"/>
        </w:rPr>
        <w:sectPr>
          <w:pgSz w:w="7880" w:h="12280"/>
          <w:pgMar w:top="80" w:bottom="280" w:left="820" w:right="120"/>
        </w:sectPr>
      </w:pPr>
    </w:p>
    <w:p>
      <w:pPr>
        <w:tabs>
          <w:tab w:pos="6797" w:val="right" w:leader="none"/>
        </w:tabs>
        <w:spacing w:before="76"/>
        <w:ind w:left="2327" w:right="0" w:firstLine="0"/>
        <w:jc w:val="left"/>
        <w:rPr>
          <w:rFonts w:ascii="Courier New"/>
          <w:b/>
          <w:sz w:val="21"/>
        </w:rPr>
      </w:pPr>
      <w:r>
        <w:rPr/>
        <w:pict>
          <v:shape style="position:absolute;margin-left:19.187609pt;margin-top:18.13559pt;width:332.95pt;height:.1pt;mso-position-horizontal-relative:page;mso-position-vertical-relative:paragraph;z-index:-251482112;mso-wrap-distance-left:0;mso-wrap-distance-right:0" coordorigin="384,363" coordsize="6659,0" path="m384,363l7042,363e" filled="false" stroked="true" strokeweight=".239606pt" strokecolor="#000000">
            <v:path arrowok="t"/>
            <v:stroke dashstyle="solid"/>
            <w10:wrap type="topAndBottom"/>
          </v:shape>
        </w:pict>
      </w:r>
      <w:r>
        <w:rPr>
          <w:w w:val="110"/>
          <w:sz w:val="15"/>
        </w:rPr>
        <w:t>KRIVDA</w:t>
      </w:r>
      <w:r>
        <w:rPr>
          <w:spacing w:val="16"/>
          <w:w w:val="110"/>
          <w:sz w:val="15"/>
        </w:rPr>
        <w:t> </w:t>
      </w:r>
      <w:r>
        <w:rPr>
          <w:w w:val="110"/>
          <w:sz w:val="15"/>
        </w:rPr>
        <w:t>TISKANE</w:t>
      </w:r>
      <w:r>
        <w:rPr>
          <w:spacing w:val="15"/>
          <w:w w:val="110"/>
          <w:sz w:val="15"/>
        </w:rPr>
        <w:t> </w:t>
      </w:r>
      <w:r>
        <w:rPr>
          <w:w w:val="110"/>
          <w:sz w:val="15"/>
        </w:rPr>
        <w:t>BESEDE</w:t>
        <w:tab/>
      </w:r>
      <w:r>
        <w:rPr>
          <w:rFonts w:ascii="Courier New"/>
          <w:b/>
          <w:w w:val="110"/>
          <w:position w:val="4"/>
          <w:sz w:val="21"/>
        </w:rPr>
        <w:t>69</w:t>
      </w:r>
    </w:p>
    <w:p>
      <w:pPr>
        <w:pStyle w:val="BodyText"/>
        <w:spacing w:before="2"/>
        <w:jc w:val="left"/>
        <w:rPr>
          <w:rFonts w:ascii="Courier New"/>
          <w:b/>
          <w:sz w:val="21"/>
        </w:rPr>
      </w:pPr>
    </w:p>
    <w:p>
      <w:pPr>
        <w:spacing w:line="242" w:lineRule="auto" w:before="1"/>
        <w:ind w:left="132" w:right="125" w:firstLine="4"/>
        <w:jc w:val="both"/>
        <w:rPr>
          <w:sz w:val="18"/>
        </w:rPr>
      </w:pPr>
      <w:r>
        <w:rPr>
          <w:w w:val="120"/>
          <w:sz w:val="18"/>
        </w:rPr>
        <w:t>več varnostnih </w:t>
      </w:r>
      <w:r>
        <w:rPr>
          <w:b/>
          <w:w w:val="120"/>
          <w:sz w:val="18"/>
        </w:rPr>
        <w:t>ukrepov: zaklepanje </w:t>
      </w:r>
      <w:r>
        <w:rPr>
          <w:w w:val="120"/>
          <w:sz w:val="18"/>
        </w:rPr>
        <w:t>vrat, </w:t>
      </w:r>
      <w:r>
        <w:rPr>
          <w:b/>
          <w:w w:val="120"/>
          <w:sz w:val="18"/>
        </w:rPr>
        <w:t>pregled </w:t>
      </w:r>
      <w:r>
        <w:rPr>
          <w:w w:val="120"/>
          <w:sz w:val="18"/>
        </w:rPr>
        <w:t>nad </w:t>
      </w:r>
      <w:r>
        <w:rPr>
          <w:b/>
          <w:w w:val="120"/>
          <w:sz w:val="18"/>
        </w:rPr>
        <w:t>ključi </w:t>
      </w:r>
      <w:r>
        <w:rPr>
          <w:w w:val="120"/>
          <w:sz w:val="18"/>
        </w:rPr>
        <w:t>in razširitev vratarske službe z </w:t>
      </w:r>
      <w:r>
        <w:rPr>
          <w:b/>
          <w:w w:val="120"/>
          <w:sz w:val="18"/>
        </w:rPr>
        <w:t>naslednjim </w:t>
      </w:r>
      <w:r>
        <w:rPr>
          <w:w w:val="120"/>
          <w:sz w:val="18"/>
        </w:rPr>
        <w:t>dnem. O </w:t>
      </w:r>
      <w:r>
        <w:rPr>
          <w:b/>
          <w:w w:val="120"/>
          <w:sz w:val="18"/>
        </w:rPr>
        <w:t>sklepih </w:t>
      </w:r>
      <w:r>
        <w:rPr>
          <w:w w:val="120"/>
          <w:sz w:val="18"/>
        </w:rPr>
        <w:t>so </w:t>
      </w:r>
      <w:r>
        <w:rPr>
          <w:b/>
          <w:w w:val="120"/>
          <w:sz w:val="18"/>
        </w:rPr>
        <w:t>takoj </w:t>
      </w:r>
      <w:r>
        <w:rPr>
          <w:w w:val="120"/>
          <w:sz w:val="18"/>
        </w:rPr>
        <w:t>obvestili vse nameščence.</w:t>
      </w:r>
    </w:p>
    <w:p>
      <w:pPr>
        <w:spacing w:before="10"/>
        <w:ind w:left="517" w:right="0" w:firstLine="0"/>
        <w:jc w:val="left"/>
        <w:rPr>
          <w:b/>
          <w:sz w:val="18"/>
        </w:rPr>
      </w:pPr>
      <w:r>
        <w:rPr>
          <w:w w:val="120"/>
          <w:sz w:val="18"/>
        </w:rPr>
        <w:t>še </w:t>
      </w:r>
      <w:r>
        <w:rPr>
          <w:b/>
          <w:w w:val="120"/>
          <w:sz w:val="18"/>
        </w:rPr>
        <w:t>bolj </w:t>
      </w:r>
      <w:r>
        <w:rPr>
          <w:w w:val="120"/>
          <w:sz w:val="18"/>
        </w:rPr>
        <w:t>je strah </w:t>
      </w:r>
      <w:r>
        <w:rPr>
          <w:b/>
          <w:w w:val="120"/>
          <w:sz w:val="18"/>
        </w:rPr>
        <w:t>gomazel v </w:t>
      </w:r>
      <w:r>
        <w:rPr>
          <w:w w:val="120"/>
          <w:sz w:val="18"/>
        </w:rPr>
        <w:t>klerikalnih urednikih iz </w:t>
      </w:r>
      <w:r>
        <w:rPr>
          <w:b/>
          <w:w w:val="120"/>
          <w:sz w:val="18"/>
        </w:rPr>
        <w:t>»Slovenca,,,</w:t>
      </w:r>
    </w:p>
    <w:p>
      <w:pPr>
        <w:spacing w:line="249" w:lineRule="auto" w:before="8"/>
        <w:ind w:left="129" w:right="0" w:firstLine="7"/>
        <w:jc w:val="left"/>
        <w:rPr>
          <w:sz w:val="18"/>
        </w:rPr>
      </w:pPr>
      <w:r>
        <w:rPr>
          <w:b/>
          <w:w w:val="115"/>
          <w:sz w:val="18"/>
        </w:rPr>
        <w:t>,,Slovenskega </w:t>
      </w:r>
      <w:r>
        <w:rPr>
          <w:w w:val="115"/>
          <w:sz w:val="18"/>
        </w:rPr>
        <w:t>doma« in </w:t>
      </w:r>
      <w:r>
        <w:rPr>
          <w:b/>
          <w:w w:val="115"/>
          <w:sz w:val="18"/>
        </w:rPr>
        <w:t>»Domoljuba«. </w:t>
      </w:r>
      <w:r>
        <w:rPr>
          <w:w w:val="115"/>
          <w:sz w:val="18"/>
        </w:rPr>
        <w:t>O tem nam </w:t>
      </w:r>
      <w:r>
        <w:rPr>
          <w:b/>
          <w:w w:val="115"/>
          <w:sz w:val="18"/>
        </w:rPr>
        <w:t>priča naslednje poročilo ljubljanskega kvestorja Ravellija poveljstvu </w:t>
      </w:r>
      <w:r>
        <w:rPr>
          <w:w w:val="115"/>
          <w:sz w:val="18"/>
        </w:rPr>
        <w:t>XI. </w:t>
      </w:r>
      <w:r>
        <w:rPr>
          <w:b/>
          <w:w w:val="115"/>
          <w:sz w:val="18"/>
        </w:rPr>
        <w:t>armadnega </w:t>
      </w:r>
      <w:r>
        <w:rPr>
          <w:w w:val="115"/>
          <w:sz w:val="18"/>
        </w:rPr>
        <w:t>zbora:</w:t>
      </w:r>
    </w:p>
    <w:p>
      <w:pPr>
        <w:spacing w:line="203" w:lineRule="exact" w:before="0"/>
        <w:ind w:left="521" w:right="0" w:firstLine="0"/>
        <w:jc w:val="left"/>
        <w:rPr>
          <w:sz w:val="18"/>
        </w:rPr>
      </w:pPr>
      <w:r>
        <w:rPr>
          <w:w w:val="120"/>
          <w:sz w:val="18"/>
        </w:rPr>
        <w:t>»Spodaj imenovani: l.) Dr. Debeljak Tine ... 2.) Klakočer Ludvik ...</w:t>
      </w:r>
    </w:p>
    <w:p>
      <w:pPr>
        <w:tabs>
          <w:tab w:pos="5665" w:val="left" w:leader="dot"/>
        </w:tabs>
        <w:spacing w:before="9"/>
        <w:ind w:left="130" w:right="0" w:firstLine="0"/>
        <w:jc w:val="left"/>
        <w:rPr>
          <w:sz w:val="18"/>
        </w:rPr>
      </w:pPr>
      <w:r>
        <w:rPr>
          <w:w w:val="115"/>
          <w:sz w:val="18"/>
        </w:rPr>
        <w:t>3.)  Jurčec  Rudo ...   4.)  Hafner  Janko ...   5.)</w:t>
      </w:r>
      <w:r>
        <w:rPr>
          <w:spacing w:val="14"/>
          <w:w w:val="115"/>
          <w:sz w:val="18"/>
        </w:rPr>
        <w:t> </w:t>
      </w:r>
      <w:r>
        <w:rPr>
          <w:w w:val="115"/>
          <w:sz w:val="18"/>
        </w:rPr>
        <w:t>Cenčič</w:t>
      </w:r>
      <w:r>
        <w:rPr>
          <w:spacing w:val="39"/>
          <w:w w:val="115"/>
          <w:sz w:val="18"/>
        </w:rPr>
        <w:t> </w:t>
      </w:r>
      <w:r>
        <w:rPr>
          <w:w w:val="115"/>
          <w:sz w:val="18"/>
        </w:rPr>
        <w:t>Viktor</w:t>
        <w:tab/>
        <w:t>6.)</w:t>
      </w:r>
      <w:r>
        <w:rPr>
          <w:spacing w:val="37"/>
          <w:w w:val="115"/>
          <w:sz w:val="18"/>
        </w:rPr>
        <w:t> </w:t>
      </w:r>
      <w:r>
        <w:rPr>
          <w:w w:val="115"/>
          <w:sz w:val="18"/>
        </w:rPr>
        <w:t>Skoberne</w:t>
      </w:r>
    </w:p>
    <w:p>
      <w:pPr>
        <w:spacing w:before="9"/>
        <w:ind w:left="112" w:right="0" w:firstLine="0"/>
        <w:jc w:val="left"/>
        <w:rPr>
          <w:sz w:val="18"/>
        </w:rPr>
      </w:pPr>
      <w:r>
        <w:rPr>
          <w:w w:val="115"/>
          <w:sz w:val="18"/>
        </w:rPr>
        <w:t>Slavko ... 7.) Oblak Vinko ... 8.) Makovec Rudolf ... 9.) Kremžar Franc ...</w:t>
      </w:r>
    </w:p>
    <w:p>
      <w:pPr>
        <w:tabs>
          <w:tab w:pos="5993" w:val="left" w:leader="dot"/>
        </w:tabs>
        <w:spacing w:before="4"/>
        <w:ind w:left="126" w:right="0" w:firstLine="0"/>
        <w:jc w:val="left"/>
        <w:rPr>
          <w:sz w:val="18"/>
        </w:rPr>
      </w:pPr>
      <w:r>
        <w:rPr>
          <w:w w:val="115"/>
          <w:sz w:val="18"/>
        </w:rPr>
        <w:t>10.)  Zupan  Franc ...   11.) Krošelj  Joško ...   12.)</w:t>
      </w:r>
      <w:r>
        <w:rPr>
          <w:spacing w:val="18"/>
          <w:w w:val="115"/>
          <w:sz w:val="18"/>
        </w:rPr>
        <w:t> </w:t>
      </w:r>
      <w:r>
        <w:rPr>
          <w:w w:val="115"/>
          <w:sz w:val="18"/>
        </w:rPr>
        <w:t>Košiček</w:t>
      </w:r>
      <w:r>
        <w:rPr>
          <w:spacing w:val="49"/>
          <w:w w:val="115"/>
          <w:sz w:val="18"/>
        </w:rPr>
        <w:t> </w:t>
      </w:r>
      <w:r>
        <w:rPr>
          <w:w w:val="115"/>
          <w:sz w:val="18"/>
        </w:rPr>
        <w:t>Jožef</w:t>
        <w:tab/>
        <w:t>13.)</w:t>
      </w:r>
      <w:r>
        <w:rPr>
          <w:spacing w:val="24"/>
          <w:w w:val="115"/>
          <w:sz w:val="18"/>
        </w:rPr>
        <w:t> </w:t>
      </w:r>
      <w:r>
        <w:rPr>
          <w:w w:val="115"/>
          <w:sz w:val="18"/>
        </w:rPr>
        <w:t>Kes­</w:t>
      </w:r>
    </w:p>
    <w:p>
      <w:pPr>
        <w:spacing w:before="8"/>
        <w:ind w:left="124" w:right="0" w:firstLine="0"/>
        <w:jc w:val="left"/>
        <w:rPr>
          <w:sz w:val="18"/>
        </w:rPr>
      </w:pPr>
      <w:r>
        <w:rPr>
          <w:w w:val="125"/>
          <w:sz w:val="18"/>
        </w:rPr>
        <w:t>sler Jože ... </w:t>
      </w:r>
      <w:r>
        <w:rPr>
          <w:rFonts w:ascii="Arial" w:hAnsi="Arial"/>
          <w:w w:val="125"/>
          <w:sz w:val="16"/>
        </w:rPr>
        <w:t>14.) </w:t>
      </w:r>
      <w:r>
        <w:rPr>
          <w:w w:val="125"/>
          <w:sz w:val="18"/>
        </w:rPr>
        <w:t>Javornik Mirko ...</w:t>
      </w:r>
    </w:p>
    <w:p>
      <w:pPr>
        <w:spacing w:line="247" w:lineRule="auto" w:before="14"/>
        <w:ind w:left="127" w:right="127" w:firstLine="388"/>
        <w:jc w:val="both"/>
        <w:rPr>
          <w:sz w:val="18"/>
        </w:rPr>
      </w:pPr>
      <w:r>
        <w:rPr>
          <w:w w:val="120"/>
          <w:sz w:val="18"/>
        </w:rPr>
        <w:t>Vsi iz uredništev časopisov ,Slovenec', ,Slovenski dom' in ,Domoljub', dobrega moralnega in političnega vedenja, so predložili prošnjo za nošenje orožja zaradi svoje osebne obrambe.</w:t>
      </w:r>
    </w:p>
    <w:p>
      <w:pPr>
        <w:spacing w:line="205" w:lineRule="exact" w:before="0"/>
        <w:ind w:left="514" w:right="0" w:firstLine="0"/>
        <w:jc w:val="both"/>
        <w:rPr>
          <w:sz w:val="10"/>
        </w:rPr>
      </w:pPr>
      <w:r>
        <w:rPr>
          <w:w w:val="110"/>
          <w:sz w:val="18"/>
        </w:rPr>
        <w:t>Prosim, da o zadevi izrazite svoje mišljen je.« </w:t>
      </w:r>
      <w:r>
        <w:rPr>
          <w:w w:val="110"/>
          <w:position w:val="6"/>
          <w:sz w:val="10"/>
        </w:rPr>
        <w:t>24</w:t>
      </w:r>
    </w:p>
    <w:p>
      <w:pPr>
        <w:spacing w:line="249" w:lineRule="auto" w:before="8"/>
        <w:ind w:left="125" w:right="135" w:firstLine="389"/>
        <w:jc w:val="both"/>
        <w:rPr>
          <w:sz w:val="18"/>
        </w:rPr>
      </w:pPr>
      <w:r>
        <w:rPr>
          <w:w w:val="115"/>
          <w:sz w:val="18"/>
        </w:rPr>
        <w:t>Podpolkovnik Giuseppe Agueci, poveljnik karabinjerjev pri XI. ar­ madnem zboru,  je  na  dopis  s  svinčnikom  pripisal:  »Mislim,  da  je </w:t>
      </w:r>
      <w:r>
        <w:rPr>
          <w:b/>
          <w:w w:val="115"/>
          <w:sz w:val="18"/>
        </w:rPr>
        <w:t>primerno vprašati Tornarija« </w:t>
      </w:r>
      <w:r>
        <w:rPr>
          <w:w w:val="115"/>
          <w:sz w:val="18"/>
        </w:rPr>
        <w:t>- </w:t>
      </w:r>
      <w:r>
        <w:rPr>
          <w:b/>
          <w:w w:val="115"/>
          <w:sz w:val="18"/>
        </w:rPr>
        <w:t>italijanskega obveščevalnega oficirja. Major   </w:t>
      </w:r>
      <w:r>
        <w:rPr>
          <w:w w:val="115"/>
          <w:sz w:val="18"/>
        </w:rPr>
        <w:t>Ettore   Giovaninni,    </w:t>
      </w:r>
      <w:r>
        <w:rPr>
          <w:b/>
          <w:w w:val="115"/>
          <w:sz w:val="18"/>
        </w:rPr>
        <w:t>poveljnik   </w:t>
      </w:r>
      <w:r>
        <w:rPr>
          <w:w w:val="115"/>
          <w:sz w:val="18"/>
        </w:rPr>
        <w:t>14.  </w:t>
      </w:r>
      <w:r>
        <w:rPr>
          <w:b/>
          <w:w w:val="115"/>
          <w:sz w:val="18"/>
        </w:rPr>
        <w:t>karabinjerskega   bataljona </w:t>
      </w:r>
      <w:r>
        <w:rPr>
          <w:b/>
          <w:spacing w:val="34"/>
          <w:w w:val="115"/>
          <w:sz w:val="18"/>
        </w:rPr>
        <w:t> </w:t>
      </w:r>
      <w:r>
        <w:rPr>
          <w:w w:val="115"/>
          <w:sz w:val="18"/>
        </w:rPr>
        <w:t>v</w:t>
      </w:r>
    </w:p>
    <w:p>
      <w:pPr>
        <w:spacing w:before="2"/>
        <w:ind w:left="129" w:right="0" w:firstLine="0"/>
        <w:jc w:val="left"/>
        <w:rPr>
          <w:sz w:val="18"/>
        </w:rPr>
      </w:pPr>
      <w:r>
        <w:rPr>
          <w:b/>
          <w:w w:val="120"/>
          <w:sz w:val="18"/>
        </w:rPr>
        <w:t>Ljubljani,   </w:t>
      </w:r>
      <w:r>
        <w:rPr>
          <w:w w:val="120"/>
          <w:sz w:val="18"/>
        </w:rPr>
        <w:t>pa   je  7.  novembra   načelniku   štaba  </w:t>
      </w:r>
      <w:r>
        <w:rPr>
          <w:b/>
          <w:w w:val="120"/>
          <w:sz w:val="18"/>
        </w:rPr>
        <w:t>XI.  armadnega </w:t>
      </w:r>
      <w:r>
        <w:rPr>
          <w:b/>
          <w:spacing w:val="16"/>
          <w:w w:val="120"/>
          <w:sz w:val="18"/>
        </w:rPr>
        <w:t> </w:t>
      </w:r>
      <w:r>
        <w:rPr>
          <w:w w:val="120"/>
          <w:sz w:val="18"/>
        </w:rPr>
        <w:t>zbora</w:t>
      </w:r>
    </w:p>
    <w:p>
      <w:pPr>
        <w:spacing w:before="4"/>
        <w:ind w:left="130" w:right="0" w:firstLine="0"/>
        <w:jc w:val="left"/>
        <w:rPr>
          <w:b/>
          <w:sz w:val="18"/>
        </w:rPr>
      </w:pPr>
      <w:r>
        <w:rPr>
          <w:b/>
          <w:w w:val="115"/>
          <w:sz w:val="18"/>
        </w:rPr>
        <w:t>predlagal:</w:t>
      </w:r>
    </w:p>
    <w:p>
      <w:pPr>
        <w:spacing w:before="9"/>
        <w:ind w:left="525" w:right="0" w:firstLine="0"/>
        <w:jc w:val="both"/>
        <w:rPr>
          <w:b/>
          <w:sz w:val="18"/>
        </w:rPr>
      </w:pPr>
      <w:r>
        <w:rPr>
          <w:w w:val="120"/>
          <w:sz w:val="18"/>
        </w:rPr>
        <w:t>»Sem čisto nasprotnega </w:t>
      </w:r>
      <w:r>
        <w:rPr>
          <w:b/>
          <w:w w:val="120"/>
          <w:sz w:val="18"/>
        </w:rPr>
        <w:t>mišljenja.</w:t>
      </w:r>
    </w:p>
    <w:p>
      <w:pPr>
        <w:spacing w:line="244" w:lineRule="auto" w:before="18"/>
        <w:ind w:left="129" w:right="129" w:firstLine="376"/>
        <w:jc w:val="both"/>
        <w:rPr>
          <w:b/>
          <w:sz w:val="18"/>
        </w:rPr>
      </w:pPr>
      <w:r>
        <w:rPr>
          <w:w w:val="115"/>
          <w:sz w:val="18"/>
        </w:rPr>
        <w:t>Samo </w:t>
      </w:r>
      <w:r>
        <w:rPr>
          <w:b/>
          <w:w w:val="115"/>
          <w:sz w:val="18"/>
        </w:rPr>
        <w:t>preko </w:t>
      </w:r>
      <w:r>
        <w:rPr>
          <w:w w:val="115"/>
          <w:sz w:val="18"/>
        </w:rPr>
        <w:t>oddelkov MVAC, </w:t>
      </w:r>
      <w:r>
        <w:rPr>
          <w:rFonts w:ascii="Arial" w:hAnsi="Arial"/>
          <w:w w:val="115"/>
          <w:sz w:val="17"/>
        </w:rPr>
        <w:t>k:t </w:t>
      </w:r>
      <w:r>
        <w:rPr>
          <w:b/>
          <w:w w:val="115"/>
          <w:sz w:val="18"/>
        </w:rPr>
        <w:t>jih </w:t>
      </w:r>
      <w:r>
        <w:rPr>
          <w:w w:val="115"/>
          <w:sz w:val="18"/>
        </w:rPr>
        <w:t>mi kontroliramo, </w:t>
      </w:r>
      <w:r>
        <w:rPr>
          <w:b/>
          <w:w w:val="115"/>
          <w:sz w:val="18"/>
        </w:rPr>
        <w:t>dajemo </w:t>
      </w:r>
      <w:r>
        <w:rPr>
          <w:w w:val="115"/>
          <w:sz w:val="18"/>
        </w:rPr>
        <w:t>orožje slovenskim </w:t>
      </w:r>
      <w:r>
        <w:rPr>
          <w:b/>
          <w:w w:val="115"/>
          <w:sz w:val="18"/>
        </w:rPr>
        <w:t>ljudem, </w:t>
      </w:r>
      <w:r>
        <w:rPr>
          <w:w w:val="115"/>
          <w:sz w:val="18"/>
        </w:rPr>
        <w:t>ki so redno </w:t>
      </w:r>
      <w:r>
        <w:rPr>
          <w:b/>
          <w:w w:val="115"/>
          <w:sz w:val="18"/>
        </w:rPr>
        <w:t>vključeni.</w:t>
      </w:r>
    </w:p>
    <w:p>
      <w:pPr>
        <w:spacing w:line="206" w:lineRule="exact" w:before="0"/>
        <w:ind w:left="511" w:right="0" w:firstLine="0"/>
        <w:jc w:val="both"/>
        <w:rPr>
          <w:i/>
          <w:sz w:val="11"/>
        </w:rPr>
      </w:pPr>
      <w:r>
        <w:rPr>
          <w:i/>
          <w:w w:val="115"/>
          <w:sz w:val="18"/>
        </w:rPr>
        <w:t>Oborožiti  poklicne  politikante  pa  </w:t>
      </w:r>
      <w:r>
        <w:rPr>
          <w:w w:val="115"/>
          <w:sz w:val="18"/>
        </w:rPr>
        <w:t>bi  </w:t>
      </w:r>
      <w:r>
        <w:rPr>
          <w:i/>
          <w:w w:val="115"/>
          <w:sz w:val="18"/>
        </w:rPr>
        <w:t>bila zabioda in  siabost </w:t>
      </w:r>
      <w:r>
        <w:rPr>
          <w:i/>
          <w:spacing w:val="3"/>
          <w:w w:val="115"/>
          <w:sz w:val="18"/>
        </w:rPr>
        <w:t> </w:t>
      </w:r>
      <w:r>
        <w:rPr>
          <w:i/>
          <w:spacing w:val="2"/>
          <w:w w:val="115"/>
          <w:sz w:val="18"/>
        </w:rPr>
        <w:t>.«</w:t>
      </w:r>
      <w:r>
        <w:rPr>
          <w:i/>
          <w:spacing w:val="2"/>
          <w:w w:val="115"/>
          <w:position w:val="7"/>
          <w:sz w:val="11"/>
        </w:rPr>
        <w:t>25</w:t>
      </w:r>
    </w:p>
    <w:p>
      <w:pPr>
        <w:spacing w:line="247" w:lineRule="auto" w:before="23"/>
        <w:ind w:left="123" w:right="128" w:firstLine="396"/>
        <w:jc w:val="both"/>
        <w:rPr>
          <w:sz w:val="18"/>
        </w:rPr>
      </w:pPr>
      <w:r>
        <w:rPr>
          <w:w w:val="120"/>
          <w:sz w:val="18"/>
        </w:rPr>
        <w:t>Na poveljstvu XI. armadnega zbora je nekdo pripomnil: »Nemogoče.« Polkovnik Gallo, načelnik štaba, pa je odločil: »Ne.« In »ne« je trikrat podčrtal ter 11. novembra 1942 svoj negativni odgovor sporočil kvesturi. Tako so italijanski gospodarji ravnali s svojimi zvestimi</w:t>
      </w:r>
      <w:r>
        <w:rPr>
          <w:spacing w:val="33"/>
          <w:w w:val="120"/>
          <w:sz w:val="18"/>
        </w:rPr>
        <w:t> </w:t>
      </w:r>
      <w:r>
        <w:rPr>
          <w:w w:val="120"/>
          <w:sz w:val="18"/>
        </w:rPr>
        <w:t>lakaji!</w:t>
      </w:r>
    </w:p>
    <w:p>
      <w:pPr>
        <w:spacing w:line="249" w:lineRule="auto" w:before="10"/>
        <w:ind w:left="130" w:right="127" w:firstLine="378"/>
        <w:jc w:val="both"/>
        <w:rPr>
          <w:sz w:val="18"/>
        </w:rPr>
      </w:pPr>
      <w:r>
        <w:rPr>
          <w:w w:val="120"/>
          <w:sz w:val="18"/>
        </w:rPr>
        <w:t>Kako so pa v demokratičnem svetu ocenjevali pisanje ljubljanskega časopisja, je odkritosrčno povedal bivši »Slovenčev« urednik dr. Alojzij Kuhar. Ko je 8. marca 1943 škofu dr. Rožmanu pisal iz Londona o težavah tamkajšnje klerikalne emigracije, mu je omenil tudi preglavice zaradi fašistične vneme slovenskega meščanskega tiska:</w:t>
      </w:r>
    </w:p>
    <w:p>
      <w:pPr>
        <w:spacing w:line="247" w:lineRule="auto" w:before="0"/>
        <w:ind w:left="124" w:right="121" w:firstLine="406"/>
        <w:jc w:val="both"/>
        <w:rPr>
          <w:sz w:val="10"/>
        </w:rPr>
      </w:pPr>
      <w:r>
        <w:rPr/>
        <w:pict>
          <v:shape style="position:absolute;margin-left:19.187609pt;margin-top:131.798996pt;width:51.85pt;height:.1pt;mso-position-horizontal-relative:page;mso-position-vertical-relative:paragraph;z-index:-251481088;mso-wrap-distance-left:0;mso-wrap-distance-right:0" coordorigin="384,2636" coordsize="1037,0" path="m384,2636l1420,2636e" filled="false" stroked="true" strokeweight=".239606pt" strokecolor="#000000">
            <v:path arrowok="t"/>
            <v:stroke dashstyle="solid"/>
            <w10:wrap type="topAndBottom"/>
          </v:shape>
        </w:pict>
      </w:r>
      <w:r>
        <w:rPr>
          <w:rFonts w:ascii="Arial" w:hAnsi="Arial"/>
          <w:w w:val="120"/>
          <w:sz w:val="15"/>
        </w:rPr>
        <w:t>»... </w:t>
      </w:r>
      <w:r>
        <w:rPr>
          <w:w w:val="120"/>
          <w:sz w:val="18"/>
        </w:rPr>
        <w:t>V tej zvezi bi rad povedal, da se čudimo, zakaj naši listi toliko obširno pišejo o vsem tem. Vsi listi se tukaj berejo, prepisujejo  in  širijo.  Ali je bilo sploh potrebno in iz političnih razlogov sploh taktično, da naši listi sploh še nadalje izhajajo in pišejo  v  laškem  duhu.  Ali  bi  ne  bilo  bolj modro, za nas vse bolj častno in nikomur ne krivo, če bi bili listi prenehali  izhajati.  Pa  naj  bi  bili  Lahi   ustanovili  svoj  list  in   ga  pisali s svojimi ljudmi. Tistih 230.000 ubogih  preganjanih Slovencev,  ki  jih živi v Ljubljanski pokrajini, bi še nekako  prestali  brez  branja  za  leto,  dve.  Saj mora milijon Slovencev pod Nemci tudi, in saj so pol milijona  njih ostali nacionalno zavedni pod Lahi, dasi dvajset let niso imeli časopisja. </w:t>
      </w:r>
      <w:r>
        <w:rPr>
          <w:i/>
          <w:w w:val="120"/>
          <w:sz w:val="18"/>
        </w:rPr>
        <w:t>Pisanje naših listov nas tukaj pri Angležih  mnogokrat  postavlja  v  krivo </w:t>
      </w:r>
      <w:r>
        <w:rPr>
          <w:rFonts w:ascii="Arial" w:hAnsi="Arial"/>
          <w:i/>
          <w:w w:val="120"/>
          <w:sz w:val="17"/>
        </w:rPr>
        <w:t>luč. </w:t>
      </w:r>
      <w:r>
        <w:rPr>
          <w:w w:val="120"/>
          <w:sz w:val="18"/>
        </w:rPr>
        <w:t>Dvomim pa, da doma komu </w:t>
      </w:r>
      <w:r>
        <w:rPr>
          <w:b/>
          <w:w w:val="120"/>
          <w:sz w:val="18"/>
        </w:rPr>
        <w:t>kaj </w:t>
      </w:r>
      <w:r>
        <w:rPr>
          <w:w w:val="120"/>
          <w:sz w:val="18"/>
        </w:rPr>
        <w:t>koristi.</w:t>
      </w:r>
      <w:r>
        <w:rPr>
          <w:spacing w:val="-32"/>
          <w:w w:val="120"/>
          <w:sz w:val="18"/>
        </w:rPr>
        <w:t> </w:t>
      </w:r>
      <w:r>
        <w:rPr>
          <w:spacing w:val="3"/>
          <w:w w:val="110"/>
          <w:sz w:val="18"/>
        </w:rPr>
        <w:t>«</w:t>
      </w:r>
      <w:r>
        <w:rPr>
          <w:spacing w:val="3"/>
          <w:w w:val="110"/>
          <w:position w:val="7"/>
          <w:sz w:val="10"/>
        </w:rPr>
        <w:t>26</w:t>
      </w:r>
    </w:p>
    <w:p>
      <w:pPr>
        <w:tabs>
          <w:tab w:pos="5340" w:val="left" w:leader="none"/>
        </w:tabs>
        <w:spacing w:before="48"/>
        <w:ind w:left="520" w:right="0" w:firstLine="0"/>
        <w:jc w:val="left"/>
        <w:rPr>
          <w:sz w:val="14"/>
        </w:rPr>
      </w:pPr>
      <w:r>
        <w:rPr>
          <w:rFonts w:ascii="Arial"/>
          <w:b/>
          <w:w w:val="115"/>
          <w:sz w:val="10"/>
        </w:rPr>
        <w:t>Z&lt;  </w:t>
      </w:r>
      <w:r>
        <w:rPr>
          <w:w w:val="115"/>
          <w:sz w:val="14"/>
        </w:rPr>
        <w:t>Kr.     </w:t>
      </w:r>
      <w:r>
        <w:rPr>
          <w:b/>
          <w:w w:val="115"/>
          <w:sz w:val="14"/>
        </w:rPr>
        <w:t>Kvestura   </w:t>
      </w:r>
      <w:r>
        <w:rPr>
          <w:w w:val="115"/>
          <w:sz w:val="14"/>
        </w:rPr>
        <w:t>v   Ljubljani,   N   </w:t>
      </w:r>
      <w:r>
        <w:rPr>
          <w:w w:val="110"/>
          <w:sz w:val="14"/>
        </w:rPr>
        <w:t>20579, </w:t>
      </w:r>
      <w:r>
        <w:rPr>
          <w:spacing w:val="38"/>
          <w:w w:val="110"/>
          <w:sz w:val="14"/>
        </w:rPr>
        <w:t> </w:t>
      </w:r>
      <w:r>
        <w:rPr>
          <w:w w:val="115"/>
          <w:sz w:val="14"/>
        </w:rPr>
        <w:t>Ljubljana, </w:t>
      </w:r>
      <w:r>
        <w:rPr>
          <w:spacing w:val="8"/>
          <w:w w:val="115"/>
          <w:sz w:val="14"/>
        </w:rPr>
        <w:t> </w:t>
      </w:r>
      <w:r>
        <w:rPr>
          <w:w w:val="110"/>
          <w:sz w:val="14"/>
        </w:rPr>
        <w:t>29.  </w:t>
      </w:r>
      <w:r>
        <w:rPr>
          <w:spacing w:val="2"/>
          <w:w w:val="110"/>
          <w:sz w:val="14"/>
        </w:rPr>
        <w:t> </w:t>
      </w:r>
      <w:r>
        <w:rPr>
          <w:w w:val="115"/>
          <w:sz w:val="14"/>
        </w:rPr>
        <w:t>oktDbrn</w:t>
        <w:tab/>
      </w:r>
      <w:r>
        <w:rPr>
          <w:w w:val="110"/>
          <w:sz w:val="14"/>
        </w:rPr>
        <w:t>1942.</w:t>
      </w:r>
    </w:p>
    <w:p>
      <w:pPr>
        <w:spacing w:before="11"/>
        <w:ind w:left="524" w:right="0" w:firstLine="0"/>
        <w:jc w:val="left"/>
        <w:rPr>
          <w:sz w:val="14"/>
        </w:rPr>
      </w:pPr>
      <w:r>
        <w:rPr>
          <w:w w:val="125"/>
          <w:sz w:val="10"/>
        </w:rPr>
        <w:t>25 </w:t>
      </w:r>
      <w:r>
        <w:rPr>
          <w:w w:val="125"/>
          <w:sz w:val="14"/>
        </w:rPr>
        <w:t>Prav tam, na pripetem lističu.</w:t>
      </w:r>
    </w:p>
    <w:p>
      <w:pPr>
        <w:spacing w:line="157" w:lineRule="exact" w:before="12"/>
        <w:ind w:left="529" w:right="0" w:firstLine="0"/>
        <w:jc w:val="left"/>
        <w:rPr>
          <w:sz w:val="14"/>
        </w:rPr>
      </w:pPr>
      <w:r>
        <w:rPr>
          <w:w w:val="125"/>
          <w:sz w:val="10"/>
        </w:rPr>
        <w:t>20 </w:t>
      </w:r>
      <w:r>
        <w:rPr>
          <w:w w:val="125"/>
          <w:sz w:val="14"/>
        </w:rPr>
        <w:t>Dokumenti II., Londonski Kuhar :piše.. . izdala agit. kom. :pri IOOF </w:t>
      </w:r>
      <w:r>
        <w:rPr>
          <w:w w:val="120"/>
          <w:sz w:val="14"/>
        </w:rPr>
        <w:t>1943,</w:t>
      </w:r>
    </w:p>
    <w:p>
      <w:pPr>
        <w:spacing w:line="180" w:lineRule="exact" w:before="0"/>
        <w:ind w:left="130" w:right="0" w:firstLine="0"/>
        <w:jc w:val="left"/>
        <w:rPr>
          <w:sz w:val="14"/>
        </w:rPr>
      </w:pPr>
      <w:r>
        <w:rPr>
          <w:w w:val="115"/>
          <w:sz w:val="16"/>
        </w:rPr>
        <w:t>stran </w:t>
      </w:r>
      <w:r>
        <w:rPr>
          <w:rFonts w:ascii="Arial"/>
          <w:b/>
          <w:w w:val="115"/>
          <w:sz w:val="13"/>
        </w:rPr>
        <w:t>5 </w:t>
      </w:r>
      <w:r>
        <w:rPr>
          <w:w w:val="115"/>
          <w:sz w:val="10"/>
        </w:rPr>
        <w:t>,iJ1 </w:t>
      </w:r>
      <w:r>
        <w:rPr>
          <w:w w:val="115"/>
          <w:sz w:val="14"/>
        </w:rPr>
        <w:t>10.</w:t>
      </w:r>
    </w:p>
    <w:p>
      <w:pPr>
        <w:spacing w:after="0" w:line="180" w:lineRule="exact"/>
        <w:jc w:val="left"/>
        <w:rPr>
          <w:sz w:val="14"/>
        </w:rPr>
        <w:sectPr>
          <w:pgSz w:w="7900" w:h="12300"/>
          <w:pgMar w:top="100" w:bottom="280" w:left="260" w:right="720"/>
        </w:sectPr>
      </w:pPr>
    </w:p>
    <w:p>
      <w:pPr>
        <w:tabs>
          <w:tab w:pos="1756" w:val="left" w:leader="none"/>
        </w:tabs>
        <w:spacing w:before="79"/>
        <w:ind w:left="118" w:right="0" w:firstLine="0"/>
        <w:jc w:val="left"/>
        <w:rPr>
          <w:sz w:val="14"/>
        </w:rPr>
      </w:pPr>
      <w:r>
        <w:rPr/>
        <w:pict>
          <v:shape style="position:absolute;margin-left:50.846256pt;margin-top:18.913153pt;width:329.1pt;height:.1pt;mso-position-horizontal-relative:page;mso-position-vertical-relative:paragraph;z-index:-251480064;mso-wrap-distance-left:0;mso-wrap-distance-right:0" coordorigin="1017,378" coordsize="6582,0" path="m1017,378l7598,378e" filled="false" stroked="true" strokeweight=".239604pt" strokecolor="#000000">
            <v:path arrowok="t"/>
            <v:stroke dashstyle="solid"/>
            <w10:wrap type="topAndBottom"/>
          </v:shape>
        </w:pict>
      </w:r>
      <w:r>
        <w:rPr>
          <w:w w:val="125"/>
          <w:position w:val="5"/>
          <w:sz w:val="19"/>
        </w:rPr>
        <w:t>70</w:t>
        <w:tab/>
      </w:r>
      <w:r>
        <w:rPr>
          <w:w w:val="125"/>
          <w:sz w:val="14"/>
        </w:rPr>
        <w:t>OPRicNJKI FAšIS'I'IčNIH</w:t>
      </w:r>
      <w:r>
        <w:rPr>
          <w:spacing w:val="18"/>
          <w:w w:val="125"/>
          <w:sz w:val="14"/>
        </w:rPr>
        <w:t> </w:t>
      </w:r>
      <w:r>
        <w:rPr>
          <w:w w:val="125"/>
          <w:sz w:val="14"/>
        </w:rPr>
        <w:t>OKUPATORJEV</w:t>
      </w:r>
    </w:p>
    <w:p>
      <w:pPr>
        <w:pStyle w:val="BodyText"/>
        <w:jc w:val="left"/>
        <w:rPr>
          <w:sz w:val="20"/>
        </w:rPr>
      </w:pPr>
    </w:p>
    <w:p>
      <w:pPr>
        <w:pStyle w:val="BodyText"/>
        <w:spacing w:line="235" w:lineRule="auto"/>
        <w:ind w:left="135" w:right="138" w:firstLine="394"/>
      </w:pPr>
      <w:r>
        <w:rPr>
          <w:w w:val="115"/>
        </w:rPr>
        <w:t>Ker je pisanje ljubljanskih časopisov dr. Kuharja in dr. Kreka v Londonu »postavljalo v  krivo luč«,  je Kuhar  sedaj tako svetoval,  čeprav je prej z dr. Krekom ves čas pošiljal ravno nasprotna navodila. Toda Kuharjev nasvet je naletel na gluha ušesa. Belogardistični voditelji so smatrali za potrebno, taktično in koristno, da tudi s svojim  tiskom  še naprej podpirajo fašistične okupatorje. Zato jih je v začetku junija 1943 opozoril tudi sam dr. Miha</w:t>
      </w:r>
      <w:r>
        <w:rPr>
          <w:spacing w:val="-16"/>
          <w:w w:val="115"/>
        </w:rPr>
        <w:t> </w:t>
      </w:r>
      <w:r>
        <w:rPr>
          <w:w w:val="115"/>
        </w:rPr>
        <w:t>Krek:</w:t>
      </w:r>
    </w:p>
    <w:p>
      <w:pPr>
        <w:pStyle w:val="BodyText"/>
        <w:spacing w:line="232" w:lineRule="auto"/>
        <w:ind w:left="140" w:right="155" w:firstLine="401"/>
      </w:pPr>
      <w:r>
        <w:rPr>
          <w:w w:val="115"/>
        </w:rPr>
        <w:t>»Prosimo: ustavite v naših listih popisovanje  bojev naših legionarjev  s partizani in popisovanje sodelovanja in sobojevanja z okupatorji</w:t>
      </w:r>
      <w:r>
        <w:rPr>
          <w:spacing w:val="36"/>
          <w:w w:val="115"/>
        </w:rPr>
        <w:t> </w:t>
      </w:r>
      <w:r>
        <w:rPr>
          <w:w w:val="115"/>
        </w:rPr>
        <w:t>...</w:t>
      </w:r>
    </w:p>
    <w:p>
      <w:pPr>
        <w:pStyle w:val="BodyText"/>
        <w:spacing w:line="235" w:lineRule="auto"/>
        <w:ind w:left="143" w:right="142" w:firstLine="391"/>
        <w:rPr>
          <w:i/>
        </w:rPr>
      </w:pPr>
      <w:r>
        <w:rPr>
          <w:w w:val="115"/>
        </w:rPr>
        <w:t>Dalje: tista popisovanja po listih o obiskih komisarja pri raznih ustanovah nam tudi veliko škodujejo. Vse to se tukaj neodvisno od nas dobiva, delajo se izvlečki in razpošiljajo na tisoče mest ... Nas so 'zadnji meseci potisnili daleč nazaj in </w:t>
      </w:r>
      <w:r>
        <w:rPr>
          <w:i/>
          <w:w w:val="115"/>
        </w:rPr>
        <w:t>nam udarili pečat kolaboracionistov in </w:t>
      </w:r>
      <w:r>
        <w:rPr>
          <w:i/>
          <w:w w:val="115"/>
        </w:rPr>
        <w:t>hinavcev ...</w:t>
      </w:r>
    </w:p>
    <w:p>
      <w:pPr>
        <w:pStyle w:val="BodyText"/>
        <w:spacing w:line="235" w:lineRule="auto"/>
        <w:ind w:left="150" w:right="136" w:firstLine="391"/>
      </w:pPr>
      <w:r>
        <w:rPr>
          <w:w w:val="115"/>
        </w:rPr>
        <w:t>Glede pisanja naših listov napravite red. To nas silno bije. Vsaj ne pišite ničesar v njih, kar bi se moglo proti nam izkoristiti  kot očitek,  da smo kolaboracionisti. Sem prihajajo po nekem posebnem kanalu</w:t>
      </w:r>
      <w:r>
        <w:rPr>
          <w:spacing w:val="13"/>
          <w:w w:val="115"/>
        </w:rPr>
        <w:t> </w:t>
      </w:r>
      <w:r>
        <w:rPr>
          <w:w w:val="115"/>
        </w:rPr>
        <w:t>posebna</w:t>
      </w:r>
    </w:p>
    <w:p>
      <w:pPr>
        <w:spacing w:line="240" w:lineRule="auto" w:before="0"/>
        <w:ind w:left="152" w:right="143" w:hanging="33"/>
        <w:jc w:val="both"/>
        <w:rPr>
          <w:sz w:val="10"/>
        </w:rPr>
      </w:pPr>
      <w:r>
        <w:rPr>
          <w:w w:val="115"/>
          <w:sz w:val="19"/>
        </w:rPr>
        <w:t>,poročila liberalnega dela Zaveze (t.  </w:t>
      </w:r>
      <w:r>
        <w:rPr>
          <w:rFonts w:ascii="Arial" w:hAnsi="Arial"/>
          <w:w w:val="115"/>
          <w:sz w:val="17"/>
        </w:rPr>
        <w:t>j. </w:t>
      </w:r>
      <w:r>
        <w:rPr>
          <w:w w:val="115"/>
          <w:sz w:val="19"/>
        </w:rPr>
        <w:t>Slovenske zaveze -  op. F.  S),  ki tudi vsa v tem pravcu navajajo. </w:t>
      </w:r>
      <w:r>
        <w:rPr>
          <w:i/>
          <w:w w:val="115"/>
          <w:sz w:val="19"/>
        </w:rPr>
        <w:t>Če so gotove stvari  potrebne,  veste Vi </w:t>
      </w:r>
      <w:r>
        <w:rPr>
          <w:i/>
          <w:w w:val="115"/>
          <w:sz w:val="19"/>
        </w:rPr>
        <w:t>sami najbolje, </w:t>
      </w:r>
      <w:r>
        <w:rPr>
          <w:w w:val="115"/>
          <w:sz w:val="19"/>
        </w:rPr>
        <w:t>a ne zvonite z vsemi</w:t>
      </w:r>
      <w:r>
        <w:rPr>
          <w:spacing w:val="2"/>
          <w:w w:val="115"/>
          <w:sz w:val="19"/>
        </w:rPr>
        <w:t> </w:t>
      </w:r>
      <w:r>
        <w:rPr>
          <w:w w:val="115"/>
          <w:sz w:val="19"/>
        </w:rPr>
        <w:t>zvon </w:t>
      </w:r>
      <w:r>
        <w:rPr>
          <w:spacing w:val="3"/>
          <w:w w:val="115"/>
          <w:sz w:val="19"/>
        </w:rPr>
        <w:t>ovi.« </w:t>
      </w:r>
      <w:r>
        <w:rPr>
          <w:w w:val="115"/>
          <w:position w:val="6"/>
          <w:sz w:val="10"/>
        </w:rPr>
        <w:t>2611</w:t>
      </w:r>
    </w:p>
    <w:p>
      <w:pPr>
        <w:pStyle w:val="BodyText"/>
        <w:spacing w:line="232" w:lineRule="auto"/>
        <w:ind w:left="162" w:right="125" w:firstLine="372"/>
      </w:pPr>
      <w:r>
        <w:rPr>
          <w:w w:val="115"/>
        </w:rPr>
        <w:t>Pisci in lastniki slovenskega kvislinškega tiska so si s svojim pisanjem nakopali veliko krivdo pred slovenskim ljudstvom. Ker so  se  vso okupacijo sramežljivo skrivali za raznimi psevdonimi in kulisami, je potrebno, da naštejemo njihova</w:t>
      </w:r>
      <w:r>
        <w:rPr>
          <w:spacing w:val="7"/>
          <w:w w:val="115"/>
        </w:rPr>
        <w:t> </w:t>
      </w:r>
      <w:r>
        <w:rPr>
          <w:w w:val="115"/>
        </w:rPr>
        <w:t>imena.</w:t>
      </w:r>
    </w:p>
    <w:p>
      <w:pPr>
        <w:pStyle w:val="BodyText"/>
        <w:spacing w:line="235" w:lineRule="auto"/>
        <w:ind w:left="156" w:right="124" w:firstLine="389"/>
      </w:pPr>
      <w:r>
        <w:rPr>
          <w:w w:val="115"/>
        </w:rPr>
        <w:t>Glavni  urednik  »Slovenca«  je  bil  do  </w:t>
      </w:r>
      <w:r>
        <w:rPr>
          <w:w w:val="115"/>
          <w:sz w:val="18"/>
        </w:rPr>
        <w:t>l.  </w:t>
      </w:r>
      <w:r>
        <w:rPr>
          <w:w w:val="115"/>
        </w:rPr>
        <w:t>januarja   1942  duhovnik dr. Ivan Ahčin, znan pisec protikomunističnih brošur. Tedaj je  kot zastopnik slovenskega klerofašizma odšel v Rim. Njegovo mesto je prevzel Rudo Jurčec, ki je bil včasih, ko je prišel s študija iz Pariza, nekoliko uporen, kasneje omehčan in poslušen klerikalnemu  vodstvu.  Med  vojno pa je zopet bil v opoziciji do SLS in  simpatizer  Straže.  Odgovorni  urednik je bil Viktor Cenčič, po njegovi smrti 1943. leta pa Janko Hafner. Fašistično zunanjo politiko je vodil Ehrlichov pristaš dr. Matej Poštuvan, kulturno rubriko dr. Tine Debeljak, notranjo rubriko, to je propagiranje fašizma, je do leta 1943. leta urejal Franc Kremžar in nato Joško Krošelj, nekdanji Koroščev osebni tajnik. Rubriko tako imenovane protikomu­ nistične propagande - borbo proti narodnoosvobodilnemu gibanju in narodnoosvobodilni vojski Jugoslavije pa je vodil kaplan Franc Glavač, ideolog Katoliške akcije, italijanski ovaduh in  gestapovski  agent,  kot bomo še kasneje</w:t>
      </w:r>
      <w:r>
        <w:rPr>
          <w:spacing w:val="33"/>
          <w:w w:val="115"/>
        </w:rPr>
        <w:t> </w:t>
      </w:r>
      <w:r>
        <w:rPr>
          <w:w w:val="115"/>
        </w:rPr>
        <w:t>videli.</w:t>
      </w:r>
    </w:p>
    <w:p>
      <w:pPr>
        <w:pStyle w:val="BodyText"/>
        <w:spacing w:line="235" w:lineRule="auto" w:before="7"/>
        <w:ind w:left="158" w:right="124" w:firstLine="392"/>
      </w:pPr>
      <w:r>
        <w:rPr>
          <w:w w:val="115"/>
        </w:rPr>
        <w:t>Glavni urednik »Slovenskega doma« je bil Mirko Javornik, včasih revolucionaren krščanskosocialističen pisatelj, nato pa borben  klerofašist  in pisec žolčnih protizavezniških člankov. O Javorniku je dr. Ciril Žebot rekel  ing.  Sodji,  »da  je  res,  da  je  bil  svoje  čase  levičar,  da  je  v</w:t>
      </w:r>
      <w:r>
        <w:rPr>
          <w:spacing w:val="29"/>
          <w:w w:val="115"/>
        </w:rPr>
        <w:t> </w:t>
      </w:r>
      <w:r>
        <w:rPr>
          <w:w w:val="115"/>
        </w:rPr>
        <w:t>listu</w:t>
      </w:r>
    </w:p>
    <w:p>
      <w:pPr>
        <w:pStyle w:val="BodyText"/>
        <w:spacing w:line="237" w:lineRule="auto"/>
        <w:ind w:left="159" w:right="114" w:firstLine="13"/>
      </w:pPr>
      <w:r>
        <w:rPr/>
        <w:pict>
          <v:shape style="position:absolute;margin-left:47.96817pt;margin-top:37.053936pt;width:51.85pt;height:.1pt;mso-position-horizontal-relative:page;mso-position-vertical-relative:paragraph;z-index:-251479040;mso-wrap-distance-left:0;mso-wrap-distance-right:0" coordorigin="959,741" coordsize="1037,0" path="m959,741l1995,741e" filled="false" stroked="true" strokeweight=".239604pt" strokecolor="#000000">
            <v:path arrowok="t"/>
            <v:stroke dashstyle="solid"/>
            <w10:wrap type="topAndBottom"/>
          </v:shape>
        </w:pict>
      </w:r>
      <w:r>
        <w:rPr>
          <w:w w:val="115"/>
        </w:rPr>
        <w:t>»Beseda« ostro napadal katoliške  študente,  predvsem  Stražo,  torej njih, da pa so se po dolgem času znašli na isti liniji in da ker realno gledajo, </w:t>
      </w:r>
      <w:r>
        <w:rPr>
          <w:spacing w:val="-1"/>
          <w:w w:val="119"/>
        </w:rPr>
        <w:t>seda</w:t>
      </w:r>
      <w:r>
        <w:rPr>
          <w:w w:val="119"/>
        </w:rPr>
        <w:t>j</w:t>
      </w:r>
      <w:r>
        <w:rPr/>
        <w:t> </w:t>
      </w:r>
      <w:r>
        <w:rPr>
          <w:spacing w:val="14"/>
        </w:rPr>
        <w:t> </w:t>
      </w:r>
      <w:r>
        <w:rPr>
          <w:spacing w:val="-1"/>
          <w:w w:val="119"/>
        </w:rPr>
        <w:t>skupa</w:t>
      </w:r>
      <w:r>
        <w:rPr>
          <w:w w:val="119"/>
        </w:rPr>
        <w:t>j</w:t>
      </w:r>
      <w:r>
        <w:rPr/>
        <w:t>  </w:t>
      </w:r>
      <w:r>
        <w:rPr>
          <w:spacing w:val="-22"/>
        </w:rPr>
        <w:t> </w:t>
      </w:r>
      <w:r>
        <w:rPr>
          <w:w w:val="119"/>
        </w:rPr>
        <w:t>del</w:t>
      </w:r>
      <w:r>
        <w:rPr>
          <w:spacing w:val="7"/>
          <w:w w:val="119"/>
        </w:rPr>
        <w:t>a</w:t>
      </w:r>
      <w:r>
        <w:rPr>
          <w:spacing w:val="-3"/>
          <w:w w:val="91"/>
        </w:rPr>
        <w:t>j</w:t>
      </w:r>
      <w:r>
        <w:rPr>
          <w:w w:val="109"/>
        </w:rPr>
        <w:t>o</w:t>
      </w:r>
      <w:r>
        <w:rPr>
          <w:spacing w:val="3"/>
          <w:w w:val="109"/>
        </w:rPr>
        <w:t>.</w:t>
      </w:r>
      <w:r>
        <w:rPr>
          <w:spacing w:val="6"/>
          <w:w w:val="79"/>
        </w:rPr>
        <w:t>«</w:t>
      </w:r>
      <w:r>
        <w:rPr>
          <w:spacing w:val="-9"/>
          <w:w w:val="101"/>
        </w:rPr>
        <w:t>•</w:t>
      </w:r>
      <w:r>
        <w:rPr>
          <w:rFonts w:ascii="Arial" w:hAnsi="Arial"/>
          <w:spacing w:val="-35"/>
          <w:w w:val="101"/>
          <w:position w:val="6"/>
          <w:sz w:val="10"/>
        </w:rPr>
        <w:t>0</w:t>
      </w:r>
      <w:r>
        <w:rPr>
          <w:w w:val="76"/>
          <w:sz w:val="13"/>
        </w:rPr>
        <w:t>b</w:t>
      </w:r>
      <w:r>
        <w:rPr>
          <w:sz w:val="13"/>
        </w:rPr>
        <w:t>     </w:t>
      </w:r>
      <w:r>
        <w:rPr>
          <w:spacing w:val="-1"/>
          <w:sz w:val="13"/>
        </w:rPr>
        <w:t> </w:t>
      </w:r>
      <w:r>
        <w:rPr>
          <w:spacing w:val="-1"/>
          <w:w w:val="109"/>
        </w:rPr>
        <w:t>Njegov</w:t>
      </w:r>
      <w:r>
        <w:rPr>
          <w:w w:val="109"/>
        </w:rPr>
        <w:t>i</w:t>
      </w:r>
      <w:r>
        <w:rPr/>
        <w:t>  </w:t>
      </w:r>
      <w:r>
        <w:rPr>
          <w:spacing w:val="-18"/>
        </w:rPr>
        <w:t> </w:t>
      </w:r>
      <w:r>
        <w:rPr>
          <w:spacing w:val="-1"/>
          <w:w w:val="113"/>
        </w:rPr>
        <w:t>sodelavc</w:t>
      </w:r>
      <w:r>
        <w:rPr>
          <w:w w:val="113"/>
        </w:rPr>
        <w:t>i</w:t>
      </w:r>
      <w:r>
        <w:rPr/>
        <w:t> </w:t>
      </w:r>
      <w:r>
        <w:rPr>
          <w:spacing w:val="22"/>
        </w:rPr>
        <w:t> </w:t>
      </w:r>
      <w:r>
        <w:rPr>
          <w:spacing w:val="-1"/>
          <w:w w:val="113"/>
        </w:rPr>
        <w:t>s</w:t>
      </w:r>
      <w:r>
        <w:rPr>
          <w:w w:val="113"/>
        </w:rPr>
        <w:t>o</w:t>
      </w:r>
      <w:r>
        <w:rPr/>
        <w:t> </w:t>
      </w:r>
      <w:r>
        <w:rPr>
          <w:spacing w:val="20"/>
        </w:rPr>
        <w:t> </w:t>
      </w:r>
      <w:r>
        <w:rPr>
          <w:w w:val="115"/>
        </w:rPr>
        <w:t>bili</w:t>
      </w:r>
      <w:r>
        <w:rPr/>
        <w:t> </w:t>
      </w:r>
      <w:r>
        <w:rPr>
          <w:spacing w:val="20"/>
        </w:rPr>
        <w:t> </w:t>
      </w:r>
      <w:r>
        <w:rPr>
          <w:spacing w:val="-1"/>
          <w:w w:val="115"/>
        </w:rPr>
        <w:t>Jož</w:t>
      </w:r>
      <w:r>
        <w:rPr>
          <w:w w:val="115"/>
        </w:rPr>
        <w:t>e</w:t>
      </w:r>
      <w:r>
        <w:rPr/>
        <w:t> </w:t>
      </w:r>
      <w:r>
        <w:rPr>
          <w:spacing w:val="20"/>
        </w:rPr>
        <w:t> </w:t>
      </w:r>
      <w:r>
        <w:rPr>
          <w:spacing w:val="-1"/>
          <w:w w:val="113"/>
        </w:rPr>
        <w:t>Kessler</w:t>
      </w:r>
      <w:r>
        <w:rPr>
          <w:w w:val="113"/>
        </w:rPr>
        <w:t>,</w:t>
      </w:r>
      <w:r>
        <w:rPr/>
        <w:t> </w:t>
      </w:r>
      <w:r>
        <w:rPr>
          <w:spacing w:val="22"/>
        </w:rPr>
        <w:t> </w:t>
      </w:r>
      <w:r>
        <w:rPr>
          <w:spacing w:val="-1"/>
          <w:w w:val="116"/>
        </w:rPr>
        <w:t>Slavko</w:t>
      </w:r>
    </w:p>
    <w:p>
      <w:pPr>
        <w:spacing w:line="264" w:lineRule="auto" w:before="38"/>
        <w:ind w:left="178" w:right="224" w:firstLine="385"/>
        <w:jc w:val="left"/>
        <w:rPr>
          <w:sz w:val="14"/>
        </w:rPr>
      </w:pPr>
      <w:r>
        <w:rPr>
          <w:rFonts w:ascii="Arial" w:hAnsi="Arial"/>
          <w:w w:val="110"/>
          <w:sz w:val="10"/>
        </w:rPr>
        <w:t>26::,. </w:t>
      </w:r>
      <w:r>
        <w:rPr>
          <w:w w:val="110"/>
          <w:sz w:val="14"/>
        </w:rPr>
        <w:t>Kre,Jrnvo ,pi.smo,</w:t>
      </w:r>
      <w:r>
        <w:rPr>
          <w:spacing w:val="38"/>
          <w:w w:val="110"/>
          <w:sz w:val="14"/>
        </w:rPr>
        <w:t> </w:t>
      </w:r>
      <w:r>
        <w:rPr>
          <w:w w:val="110"/>
          <w:sz w:val="14"/>
        </w:rPr>
        <w:t>ki  ga  </w:t>
      </w:r>
      <w:r>
        <w:rPr>
          <w:rFonts w:ascii="Arial" w:hAnsi="Arial"/>
          <w:w w:val="110"/>
          <w:sz w:val="13"/>
        </w:rPr>
        <w:t>je </w:t>
      </w:r>
      <w:r>
        <w:rPr>
          <w:w w:val="110"/>
          <w:sz w:val="14"/>
        </w:rPr>
        <w:t>vodstvo  SLS  </w:t>
      </w:r>
      <w:r>
        <w:rPr>
          <w:w w:val="115"/>
          <w:sz w:val="14"/>
        </w:rPr>
        <w:t>v  Ljubljani  </w:t>
      </w:r>
      <w:r>
        <w:rPr>
          <w:w w:val="110"/>
          <w:sz w:val="14"/>
        </w:rPr>
        <w:t>prejeLo  o,krog  5.   junija.  194;1; </w:t>
      </w:r>
      <w:r>
        <w:rPr>
          <w:w w:val="115"/>
          <w:sz w:val="14"/>
        </w:rPr>
        <w:t>arhiv </w:t>
      </w:r>
      <w:r>
        <w:rPr>
          <w:w w:val="110"/>
          <w:sz w:val="14"/>
        </w:rPr>
        <w:t>jruv,</w:t>
      </w:r>
      <w:r>
        <w:rPr>
          <w:spacing w:val="38"/>
          <w:w w:val="110"/>
          <w:sz w:val="14"/>
        </w:rPr>
        <w:t> </w:t>
      </w:r>
      <w:r>
        <w:rPr>
          <w:w w:val="110"/>
          <w:sz w:val="14"/>
        </w:rPr>
        <w:t>tož. LHS i;L</w:t>
      </w:r>
      <w:r>
        <w:rPr>
          <w:spacing w:val="15"/>
          <w:w w:val="110"/>
          <w:sz w:val="14"/>
        </w:rPr>
        <w:t> </w:t>
      </w:r>
      <w:r>
        <w:rPr>
          <w:w w:val="110"/>
          <w:sz w:val="14"/>
        </w:rPr>
        <w:t>2585-2545,</w:t>
      </w:r>
    </w:p>
    <w:p>
      <w:pPr>
        <w:spacing w:line="152" w:lineRule="exact" w:before="0"/>
        <w:ind w:left="563" w:right="0" w:firstLine="0"/>
        <w:jc w:val="left"/>
        <w:rPr>
          <w:sz w:val="14"/>
        </w:rPr>
      </w:pPr>
      <w:r>
        <w:rPr>
          <w:b/>
          <w:sz w:val="14"/>
        </w:rPr>
        <w:t>26b </w:t>
      </w:r>
      <w:r>
        <w:rPr>
          <w:sz w:val="14"/>
        </w:rPr>
        <w:t>JJ-01X1,eilo </w:t>
      </w:r>
      <w:r>
        <w:rPr>
          <w:w w:val="110"/>
          <w:sz w:val="14"/>
        </w:rPr>
        <w:t>ing. </w:t>
      </w:r>
      <w:r>
        <w:rPr>
          <w:b/>
          <w:w w:val="110"/>
          <w:sz w:val="14"/>
        </w:rPr>
        <w:t>8&lt;Hlje </w:t>
      </w:r>
      <w:r>
        <w:rPr>
          <w:w w:val="110"/>
          <w:sz w:val="14"/>
        </w:rPr>
        <w:t>kaplanu  l'CrLžrna,nu </w:t>
      </w:r>
      <w:r>
        <w:rPr>
          <w:b/>
          <w:w w:val="110"/>
          <w:sz w:val="14"/>
        </w:rPr>
        <w:t>o  </w:t>
      </w:r>
      <w:r>
        <w:rPr>
          <w:w w:val="110"/>
          <w:sz w:val="14"/>
        </w:rPr>
        <w:t>razgov,oru z  &lt;lr.  Leskovwrjern in</w:t>
      </w:r>
    </w:p>
    <w:p>
      <w:pPr>
        <w:spacing w:before="17"/>
        <w:ind w:left="178" w:right="0" w:firstLine="0"/>
        <w:jc w:val="left"/>
        <w:rPr>
          <w:sz w:val="14"/>
        </w:rPr>
      </w:pPr>
      <w:r>
        <w:rPr>
          <w:w w:val="115"/>
          <w:sz w:val="14"/>
        </w:rPr>
        <w:t>dr. žobo!mn dne S. Qktobra 1943; pre.pis z dne H. X. 1943 v arhivu VOS.</w:t>
      </w:r>
    </w:p>
    <w:p>
      <w:pPr>
        <w:spacing w:after="0"/>
        <w:jc w:val="left"/>
        <w:rPr>
          <w:sz w:val="14"/>
        </w:rPr>
        <w:sectPr>
          <w:pgSz w:w="7950" w:h="12340"/>
          <w:pgMar w:top="120" w:bottom="280" w:left="800" w:right="200"/>
        </w:sectPr>
      </w:pPr>
    </w:p>
    <w:p>
      <w:pPr>
        <w:tabs>
          <w:tab w:pos="6833" w:val="right" w:leader="none"/>
        </w:tabs>
        <w:spacing w:before="82"/>
        <w:ind w:left="2348" w:right="0" w:firstLine="0"/>
        <w:jc w:val="left"/>
        <w:rPr>
          <w:rFonts w:ascii="Courier New"/>
          <w:sz w:val="22"/>
        </w:rPr>
      </w:pPr>
      <w:r>
        <w:rPr/>
        <w:pict>
          <v:shape style="position:absolute;margin-left:18.228046pt;margin-top:19.59132pt;width:332.95pt;height:.1pt;mso-position-horizontal-relative:page;mso-position-vertical-relative:paragraph;z-index:-251478016;mso-wrap-distance-left:0;mso-wrap-distance-right:0" coordorigin="365,392" coordsize="6659,0" path="m365,392l7023,392e" filled="false" stroked="true" strokeweight=".239605pt" strokecolor="#000000">
            <v:path arrowok="t"/>
            <v:stroke dashstyle="solid"/>
            <w10:wrap type="topAndBottom"/>
          </v:shape>
        </w:pict>
      </w:r>
      <w:r>
        <w:rPr>
          <w:w w:val="110"/>
          <w:sz w:val="15"/>
        </w:rPr>
        <w:t>KRIVDA</w:t>
      </w:r>
      <w:r>
        <w:rPr>
          <w:spacing w:val="39"/>
          <w:w w:val="110"/>
          <w:sz w:val="15"/>
        </w:rPr>
        <w:t> </w:t>
      </w:r>
      <w:r>
        <w:rPr>
          <w:w w:val="110"/>
          <w:sz w:val="15"/>
        </w:rPr>
        <w:t>'TISKAXE</w:t>
      </w:r>
      <w:r>
        <w:rPr>
          <w:spacing w:val="21"/>
          <w:w w:val="110"/>
          <w:sz w:val="15"/>
        </w:rPr>
        <w:t> </w:t>
      </w:r>
      <w:r>
        <w:rPr>
          <w:w w:val="110"/>
          <w:sz w:val="15"/>
        </w:rPr>
        <w:t>BESEDE</w:t>
        <w:tab/>
      </w:r>
      <w:r>
        <w:rPr>
          <w:rFonts w:ascii="Courier New"/>
          <w:w w:val="110"/>
          <w:position w:val="5"/>
          <w:sz w:val="22"/>
        </w:rPr>
        <w:t>71</w:t>
      </w:r>
    </w:p>
    <w:p>
      <w:pPr>
        <w:pStyle w:val="BodyText"/>
        <w:spacing w:line="237" w:lineRule="auto" w:before="228"/>
        <w:ind w:left="144" w:right="137" w:hanging="8"/>
      </w:pPr>
      <w:r>
        <w:rPr>
          <w:w w:val="115"/>
        </w:rPr>
        <w:t>Skobrne, Ludvik Klakočer in France Zupan, znani tudi kot  belogardi­  stični organizatorji in ovaduhi zavednih</w:t>
      </w:r>
      <w:r>
        <w:rPr>
          <w:spacing w:val="34"/>
          <w:w w:val="115"/>
        </w:rPr>
        <w:t> </w:t>
      </w:r>
      <w:r>
        <w:rPr>
          <w:w w:val="115"/>
        </w:rPr>
        <w:t>Slovencev.</w:t>
      </w:r>
    </w:p>
    <w:p>
      <w:pPr>
        <w:pStyle w:val="BodyText"/>
        <w:spacing w:line="235" w:lineRule="auto"/>
        <w:ind w:left="138" w:right="140" w:firstLine="402"/>
      </w:pPr>
      <w:r>
        <w:rPr>
          <w:w w:val="115"/>
        </w:rPr>
        <w:t>»Domoljub« je do konca 1941. leta urejal dr. Pavel Simončič, profesor verouka. Za njim ga je do 1943. leta vodil Jože Košiček, duhovnik  in glavni ravnatelj Ljudske tiskarne in  knjigarne  v Ljubljani.  Za Košičkom  je uredništvo »Domoljuba« prevzel France Kremžar, kasnejši predsednik belogardističnega »parlamenta,&lt;, konstituiranega 3. maja</w:t>
      </w:r>
      <w:r>
        <w:rPr>
          <w:spacing w:val="19"/>
          <w:w w:val="115"/>
        </w:rPr>
        <w:t> </w:t>
      </w:r>
      <w:r>
        <w:rPr>
          <w:w w:val="115"/>
        </w:rPr>
        <w:t>1945.</w:t>
      </w:r>
    </w:p>
    <w:p>
      <w:pPr>
        <w:pStyle w:val="BodyText"/>
        <w:spacing w:line="235" w:lineRule="auto"/>
        <w:ind w:left="125" w:right="137" w:firstLine="399"/>
      </w:pPr>
      <w:r>
        <w:rPr>
          <w:w w:val="115"/>
        </w:rPr>
        <w:t>Klerofašistični listi pa so  imeli  še  dolgo  vrsto  zunanjih  sodelavcev in dopisnikov med klerikalnimi veljaki, kaplani, župniki in belogardi­ stii'nimi kurati. Vsi ti oznanjevalci »ljubezni« in »resnice«,  hčerke božje,  so svojemu časopisju  marljivo  pošiljali  umazane  članke  o  partizanstvu in osvobodilnem gibanju. Hkrati pa so pod vodstvom tiskovnega propa­ gandnega odbora na čelu z ing. Jožetom Sodjo, ravnateljem uprave in izdajateljem vseh treh listov, na prižnici, v spovednici in ob vsaki drugi priložnosti strastno pridobivali nove bralce in</w:t>
      </w:r>
      <w:r>
        <w:rPr>
          <w:spacing w:val="27"/>
          <w:w w:val="115"/>
        </w:rPr>
        <w:t> </w:t>
      </w:r>
      <w:r>
        <w:rPr>
          <w:w w:val="115"/>
        </w:rPr>
        <w:t>naročnike.</w:t>
      </w:r>
    </w:p>
    <w:p>
      <w:pPr>
        <w:pStyle w:val="BodyText"/>
        <w:spacing w:line="235" w:lineRule="auto"/>
        <w:ind w:left="123" w:right="137" w:firstLine="396"/>
      </w:pPr>
      <w:r>
        <w:rPr>
          <w:w w:val="115"/>
        </w:rPr>
        <w:t>Lastnik »Slovenca«, »Slovenskega doma« in »Domoljuba« je bilo cerkveno Katoliško tiskovno društvo, katerega predsednik je od 1938. leta pa med vso okupacijo bil mons. dr. Alojzij Odar, fanatičen klerofašističen bojevnik in od 1941. leta cerkveni asistent Narodnega odbora Katoliške akcije. Na zunaj je bil formalni lastnik  vseh  treh  listov  konzorcij, katerega predsednik je bil monsignor dr.  Alojzij  Odar,  pravno  pa ga  je kot izdajatelj zastopal ing. Jože Sodja, nosilec papeževega</w:t>
      </w:r>
      <w:r>
        <w:rPr>
          <w:spacing w:val="12"/>
          <w:w w:val="115"/>
        </w:rPr>
        <w:t> </w:t>
      </w:r>
      <w:r>
        <w:rPr>
          <w:w w:val="115"/>
        </w:rPr>
        <w:t>odlikovanja</w:t>
      </w:r>
    </w:p>
    <w:p>
      <w:pPr>
        <w:pStyle w:val="BodyText"/>
        <w:spacing w:line="235" w:lineRule="auto"/>
        <w:ind w:left="123" w:right="147" w:firstLine="14"/>
      </w:pPr>
      <w:r>
        <w:rPr>
          <w:w w:val="110"/>
        </w:rPr>
        <w:t>»častni papežev komornik z  mečem  in  plaščem«.  Agilna  člana  konzorcija in hkrati poslovodstva</w:t>
      </w:r>
      <w:r>
        <w:rPr>
          <w:spacing w:val="52"/>
          <w:w w:val="110"/>
        </w:rPr>
        <w:t> </w:t>
      </w:r>
      <w:r>
        <w:rPr>
          <w:w w:val="110"/>
        </w:rPr>
        <w:t>Ljudske  tiskarne  in  knjigarne  sta  bila  duhovnika Jože Košiček in dr. Tomaž Klinar, manj delavni člani pa Valentin  Tomc, Anton Čadež, Ignacij Zaplotnik in dr. Gregorij</w:t>
      </w:r>
      <w:r>
        <w:rPr>
          <w:spacing w:val="8"/>
          <w:w w:val="110"/>
        </w:rPr>
        <w:t> </w:t>
      </w:r>
      <w:r>
        <w:rPr>
          <w:w w:val="110"/>
        </w:rPr>
        <w:t>Pečjak."</w:t>
      </w:r>
    </w:p>
    <w:p>
      <w:pPr>
        <w:pStyle w:val="BodyText"/>
        <w:spacing w:line="235" w:lineRule="auto"/>
        <w:ind w:left="106" w:right="148" w:firstLine="399"/>
      </w:pPr>
      <w:r>
        <w:rPr>
          <w:w w:val="115"/>
        </w:rPr>
        <w:t>Fašistično pisanje »Jutra«· je usmerjal Stanko Virant, njegov glavni urednik in zastopnik dr. Alberta Kramerja v uredništvu. Pri  idejnem vodstvu mu je pomagal  odvetnik  dr.  Marjan  Zajec,  italijanski  zaupnik, ki sta ga stalno varovala dva italijanska detektiva, in zastopnik liberalne buržoazije v klerofašističnem odboru vaških straž. Za prinašanje faši­ stičnih navodil je pri »Jutru« dobival najvišjo</w:t>
      </w:r>
      <w:r>
        <w:rPr>
          <w:spacing w:val="-21"/>
          <w:w w:val="115"/>
        </w:rPr>
        <w:t> </w:t>
      </w:r>
      <w:r>
        <w:rPr>
          <w:w w:val="115"/>
        </w:rPr>
        <w:t>plačo.</w:t>
      </w:r>
    </w:p>
    <w:p>
      <w:pPr>
        <w:pStyle w:val="BodyText"/>
        <w:spacing w:line="235" w:lineRule="auto"/>
        <w:ind w:left="104" w:right="163" w:firstLine="395"/>
        <w:rPr>
          <w:rFonts w:ascii="Arial" w:hAnsi="Arial"/>
          <w:sz w:val="9"/>
        </w:rPr>
      </w:pPr>
      <w:r>
        <w:rPr>
          <w:w w:val="120"/>
        </w:rPr>
        <w:t>Lastništvo »Jutra« pa so sestavljali »napredni« denarni mogotci in politiki:  Avgust  Praprotnik,  dr.  Pavel  Pestotnik,  dr.  Marjan  Zajec, dr. Albert Kramer, dr. Ernest Kalan, dr. Otmar Pirkmajer in njihovi prijatelji, združeni v zadrugi Napredni tisk, ki jo je v upravi »Jutra« zastopal Josip Reisner. </w:t>
      </w:r>
      <w:r>
        <w:rPr>
          <w:rFonts w:ascii="Arial" w:hAnsi="Arial"/>
          <w:w w:val="120"/>
          <w:position w:val="7"/>
          <w:sz w:val="9"/>
        </w:rPr>
        <w:t>28</w:t>
      </w:r>
    </w:p>
    <w:p>
      <w:pPr>
        <w:pStyle w:val="BodyText"/>
        <w:spacing w:line="235" w:lineRule="auto"/>
        <w:ind w:left="106" w:right="157" w:firstLine="392"/>
      </w:pPr>
      <w:r>
        <w:rPr>
          <w:w w:val="115"/>
        </w:rPr>
        <w:t>Tako so vrhovi klerikalne in liberalne buržoazije, ki so  si  včasih  lastili monopol v narodni zavednosti, na vseh popriščih enotno in vneto podpirali   italijanske   fašistične   okupatorje.   Slovenskemu   ljudstvu   so s svojo kolaboracionistično gorečnostjo javno pokazali, da so zaradi svojih enakih razrednih interesov pozabili  na  svoje  stare  medsebojne  razprtije in</w:t>
      </w:r>
      <w:r>
        <w:rPr>
          <w:spacing w:val="36"/>
          <w:w w:val="115"/>
        </w:rPr>
        <w:t> </w:t>
      </w:r>
      <w:r>
        <w:rPr>
          <w:w w:val="115"/>
        </w:rPr>
        <w:t>boje.</w:t>
      </w:r>
    </w:p>
    <w:p>
      <w:pPr>
        <w:spacing w:before="154"/>
        <w:ind w:left="497" w:right="0" w:firstLine="0"/>
        <w:jc w:val="left"/>
        <w:rPr>
          <w:sz w:val="14"/>
        </w:rPr>
      </w:pPr>
      <w:r>
        <w:rPr>
          <w:w w:val="115"/>
          <w:sz w:val="10"/>
        </w:rPr>
        <w:t>27 </w:t>
      </w:r>
      <w:r>
        <w:rPr>
          <w:w w:val="115"/>
          <w:sz w:val="14"/>
        </w:rPr>
        <w:t>Sodi,šče s.Loy, </w:t>
      </w:r>
      <w:r>
        <w:rPr>
          <w:rFonts w:ascii="Arial" w:hAnsi="Arial"/>
          <w:w w:val="125"/>
          <w:sz w:val="13"/>
        </w:rPr>
        <w:t>nnr. </w:t>
      </w:r>
      <w:r>
        <w:rPr>
          <w:w w:val="115"/>
          <w:sz w:val="14"/>
        </w:rPr>
        <w:t>ča.sti v </w:t>
      </w:r>
      <w:r>
        <w:rPr>
          <w:rFonts w:ascii="Arial" w:hAnsi="Arial"/>
          <w:w w:val="125"/>
          <w:sz w:val="14"/>
        </w:rPr>
        <w:t>Lj., </w:t>
      </w:r>
      <w:r>
        <w:rPr>
          <w:w w:val="125"/>
          <w:sz w:val="14"/>
        </w:rPr>
        <w:t>Snč </w:t>
      </w:r>
      <w:r>
        <w:rPr>
          <w:w w:val="115"/>
          <w:sz w:val="14"/>
        </w:rPr>
        <w:t>500/45.</w:t>
      </w:r>
    </w:p>
    <w:p>
      <w:pPr>
        <w:spacing w:before="15"/>
        <w:ind w:left="491" w:right="0" w:firstLine="0"/>
        <w:jc w:val="left"/>
        <w:rPr>
          <w:rFonts w:ascii="Arial"/>
          <w:sz w:val="13"/>
        </w:rPr>
      </w:pPr>
      <w:r>
        <w:rPr>
          <w:rFonts w:ascii="Arial"/>
          <w:w w:val="115"/>
          <w:sz w:val="13"/>
        </w:rPr>
        <w:t>2s </w:t>
      </w:r>
      <w:r>
        <w:rPr>
          <w:rFonts w:ascii="Arial"/>
          <w:w w:val="120"/>
          <w:sz w:val="13"/>
        </w:rPr>
        <w:t>Pruv tum,</w:t>
      </w:r>
    </w:p>
    <w:p>
      <w:pPr>
        <w:spacing w:after="0"/>
        <w:jc w:val="left"/>
        <w:rPr>
          <w:rFonts w:ascii="Arial"/>
          <w:sz w:val="13"/>
        </w:rPr>
        <w:sectPr>
          <w:pgSz w:w="7930" w:h="12320"/>
          <w:pgMar w:top="120" w:bottom="280" w:left="220" w:right="760"/>
        </w:sect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6"/>
        <w:jc w:val="left"/>
        <w:rPr>
          <w:rFonts w:ascii="Arial"/>
          <w:sz w:val="26"/>
        </w:rPr>
      </w:pPr>
    </w:p>
    <w:p>
      <w:pPr>
        <w:pStyle w:val="ListParagraph"/>
        <w:numPr>
          <w:ilvl w:val="1"/>
          <w:numId w:val="10"/>
        </w:numPr>
        <w:tabs>
          <w:tab w:pos="2089" w:val="left" w:leader="none"/>
        </w:tabs>
        <w:spacing w:line="240" w:lineRule="auto" w:before="91" w:after="0"/>
        <w:ind w:left="2088" w:right="0" w:hanging="285"/>
        <w:jc w:val="left"/>
        <w:rPr>
          <w:i/>
          <w:sz w:val="22"/>
        </w:rPr>
      </w:pPr>
      <w:r>
        <w:rPr>
          <w:b/>
          <w:i/>
          <w:w w:val="110"/>
          <w:sz w:val="21"/>
        </w:rPr>
        <w:t>Korenine narodnega</w:t>
      </w:r>
      <w:r>
        <w:rPr>
          <w:b/>
          <w:i/>
          <w:spacing w:val="40"/>
          <w:w w:val="110"/>
          <w:sz w:val="21"/>
        </w:rPr>
        <w:t> </w:t>
      </w:r>
      <w:r>
        <w:rPr>
          <w:i/>
          <w:w w:val="110"/>
          <w:sz w:val="22"/>
        </w:rPr>
        <w:t>izdajstva</w:t>
      </w:r>
    </w:p>
    <w:p>
      <w:pPr>
        <w:spacing w:line="242" w:lineRule="auto" w:before="187"/>
        <w:ind w:left="103" w:right="129" w:firstLine="388"/>
        <w:jc w:val="both"/>
        <w:rPr>
          <w:sz w:val="18"/>
        </w:rPr>
      </w:pPr>
      <w:r>
        <w:rPr>
          <w:w w:val="120"/>
          <w:sz w:val="18"/>
        </w:rPr>
        <w:t>Slovenska buržoazija se je tako enotno in hitro pobratila z laškimi okupatorji, ker je v njenih  vrhovih  že  zadnja  leta  stare  Jugoslavije zginjala   tradicionalna   klerikalna   in   liberalna   politična   razcepljenost. </w:t>
      </w:r>
      <w:r>
        <w:rPr>
          <w:b/>
          <w:w w:val="120"/>
          <w:sz w:val="20"/>
        </w:rPr>
        <w:t>Z </w:t>
      </w:r>
      <w:r>
        <w:rPr>
          <w:w w:val="120"/>
          <w:sz w:val="18"/>
        </w:rPr>
        <w:t>naglo koncentracijo bančnega in industrijskega kapitala ter njunim medsebojnim povezovanjem je tudi na Slovenskem nastajal finančni  kapi­ tal z enotno in maloštevilno finančno</w:t>
      </w:r>
      <w:r>
        <w:rPr>
          <w:spacing w:val="-6"/>
          <w:w w:val="120"/>
          <w:sz w:val="18"/>
        </w:rPr>
        <w:t> </w:t>
      </w:r>
      <w:r>
        <w:rPr>
          <w:w w:val="120"/>
          <w:sz w:val="18"/>
        </w:rPr>
        <w:t>oligarhijo.</w:t>
      </w:r>
    </w:p>
    <w:p>
      <w:pPr>
        <w:spacing w:line="247" w:lineRule="auto" w:before="7"/>
        <w:ind w:left="105" w:right="117" w:firstLine="401"/>
        <w:jc w:val="both"/>
        <w:rPr>
          <w:i/>
          <w:sz w:val="10"/>
        </w:rPr>
      </w:pPr>
      <w:r>
        <w:rPr>
          <w:w w:val="120"/>
          <w:sz w:val="18"/>
        </w:rPr>
        <w:t>»Tako v Kranjski industrijski družbi kaker v Trboveljski premogo­ kopni družbi, tako v Kreditnem zavodu kakor tudi v podjetjih koncerna okrog tega zavoda (Dušik  Ruše, Stavbna družba, Pivovarna  Union  itd.) sede v upravnih svetih tudi predstavniki obeh slovenskih tradicionalnih političnih grupacij. </w:t>
      </w:r>
      <w:r>
        <w:rPr>
          <w:i/>
          <w:w w:val="120"/>
          <w:sz w:val="18"/>
        </w:rPr>
        <w:t>Oba vrhova teh skupin se  zraščata  vedno  bolj  v  en </w:t>
      </w:r>
      <w:r>
        <w:rPr>
          <w:i/>
          <w:w w:val="120"/>
          <w:sz w:val="18"/>
        </w:rPr>
        <w:t>sam vrh. Sodelovanje s ,tujim kapitalom' jih ne moti </w:t>
      </w:r>
      <w:r>
        <w:rPr>
          <w:w w:val="120"/>
          <w:sz w:val="18"/>
        </w:rPr>
        <w:t>(v  TPD,  KID,  v Rušah, Unionu itd.). Nasprotje vseh teh skupin je kvečjemu  slično  onemu, ki ga čutita dva ali več visokih uradnikov v istem uradu, ki vsi streme po mestu šefa. Dejansko pa  arijski  in  semitski,  nacionalni  in  tuji, slovenski in jugoslovanski, liberalni in  konservativni  kapital  tvorijo  solidarnost. </w:t>
      </w:r>
      <w:r>
        <w:rPr>
          <w:i/>
          <w:w w:val="120"/>
          <w:sz w:val="18"/>
        </w:rPr>
        <w:t>Ozka plast finančnega plemstva prepreza s svojimi 1nrežami vse plati </w:t>
      </w:r>
      <w:r>
        <w:rPr>
          <w:i/>
          <w:w w:val="120"/>
          <w:sz w:val="18"/>
        </w:rPr>
        <w:t>slovenskega življenja od gospodarstva  pa  do  kulture  in  politike,  </w:t>
      </w:r>
      <w:r>
        <w:rPr>
          <w:i/>
          <w:w w:val="115"/>
          <w:sz w:val="18"/>
        </w:rPr>
        <w:t>ocl </w:t>
      </w:r>
      <w:r>
        <w:rPr>
          <w:i/>
          <w:w w:val="120"/>
          <w:sz w:val="18"/>
        </w:rPr>
        <w:t>tovarn do tiska in visokih uradov</w:t>
      </w:r>
      <w:r>
        <w:rPr>
          <w:i/>
          <w:spacing w:val="-1"/>
          <w:w w:val="120"/>
          <w:sz w:val="18"/>
        </w:rPr>
        <w:t> </w:t>
      </w:r>
      <w:r>
        <w:rPr>
          <w:i/>
          <w:spacing w:val="3"/>
          <w:w w:val="115"/>
          <w:sz w:val="18"/>
        </w:rPr>
        <w:t>.«</w:t>
      </w:r>
      <w:r>
        <w:rPr>
          <w:i/>
          <w:spacing w:val="3"/>
          <w:w w:val="115"/>
          <w:position w:val="7"/>
          <w:sz w:val="10"/>
        </w:rPr>
        <w:t>1</w:t>
      </w:r>
    </w:p>
    <w:p>
      <w:pPr>
        <w:spacing w:line="247" w:lineRule="auto" w:before="13"/>
        <w:ind w:left="103" w:right="121" w:firstLine="397"/>
        <w:jc w:val="both"/>
        <w:rPr>
          <w:sz w:val="18"/>
        </w:rPr>
      </w:pPr>
      <w:r>
        <w:rPr>
          <w:w w:val="120"/>
          <w:sz w:val="18"/>
        </w:rPr>
        <w:t>Kapitalizem v Sloveniji je svoj največji  razmah  dosegel  v  desetletju po prvi svetovni vojni. Leta 1870  so  bile  na  Slovenskem  ozemlju  samo tri delniške družbe. Do 1914.  leta  se  je njihovo  število  povzpelo  na  14, do leta 1920 poskočilo na 37, do 1926.  leta  pa  na  76!  V  razdobju  od 1918. do 1928. leta je z investicijami domačega in tujega  kapitala nastalo 688 novih industrijskih podjetij.  Po  letu  1929  je  slovenska  industrija kljub mnogim ugodnim pogojem začela upadati, ker jo je konkurenčna velikosrbska buržoazija sistematično ovirala v</w:t>
      </w:r>
      <w:r>
        <w:rPr>
          <w:spacing w:val="16"/>
          <w:w w:val="120"/>
          <w:sz w:val="18"/>
        </w:rPr>
        <w:t> </w:t>
      </w:r>
      <w:r>
        <w:rPr>
          <w:w w:val="120"/>
          <w:sz w:val="18"/>
        </w:rPr>
        <w:t>razvoju.</w:t>
      </w:r>
    </w:p>
    <w:p>
      <w:pPr>
        <w:spacing w:line="247" w:lineRule="auto" w:before="5"/>
        <w:ind w:left="105" w:right="133" w:firstLine="395"/>
        <w:jc w:val="both"/>
        <w:rPr>
          <w:rFonts w:ascii="Arial" w:hAnsi="Arial"/>
          <w:sz w:val="10"/>
        </w:rPr>
      </w:pPr>
      <w:r>
        <w:rPr>
          <w:w w:val="120"/>
          <w:sz w:val="18"/>
        </w:rPr>
        <w:t>V  kraljevini  Jugoslaviji  se  je  razvijala  ostra  konkurenčna   bitka med bolj in manj razvitimi  kapitalističnimi skupinami.  Beograjska  čaršija je  v  boju  proti  razvitejšemu   slovenskemu   in   hrvatskemu   kapitalizmu s pridom uporabljala državno oblast in  državni  kapitalizem.  V  zadnjih letih kapitalistične Jugoslavije si je priborila stvarni monopol nad izvori kreditov in v drugih panogah jugoslovanskega</w:t>
      </w:r>
      <w:r>
        <w:rPr>
          <w:spacing w:val="-12"/>
          <w:w w:val="120"/>
          <w:sz w:val="18"/>
        </w:rPr>
        <w:t> </w:t>
      </w:r>
      <w:r>
        <w:rPr>
          <w:w w:val="120"/>
          <w:sz w:val="18"/>
        </w:rPr>
        <w:t>gospodarstva.</w:t>
      </w:r>
      <w:r>
        <w:rPr>
          <w:rFonts w:ascii="Arial" w:hAnsi="Arial"/>
          <w:w w:val="120"/>
          <w:position w:val="7"/>
          <w:sz w:val="10"/>
        </w:rPr>
        <w:t>4</w:t>
      </w:r>
    </w:p>
    <w:p>
      <w:pPr>
        <w:spacing w:line="244" w:lineRule="auto" w:before="5"/>
        <w:ind w:left="113" w:right="133" w:firstLine="383"/>
        <w:jc w:val="both"/>
        <w:rPr>
          <w:sz w:val="18"/>
        </w:rPr>
      </w:pPr>
      <w:r>
        <w:rPr/>
        <w:pict>
          <v:shape style="position:absolute;margin-left:47.010025pt;margin-top:25.425081pt;width:51.85pt;height:.1pt;mso-position-horizontal-relative:page;mso-position-vertical-relative:paragraph;z-index:-251476992;mso-wrap-distance-left:0;mso-wrap-distance-right:0" coordorigin="940,509" coordsize="1037,0" path="m940,509l1976,509e" filled="false" stroked="true" strokeweight=".479212pt" strokecolor="#000000">
            <v:path arrowok="t"/>
            <v:stroke dashstyle="solid"/>
            <w10:wrap type="topAndBottom"/>
          </v:shape>
        </w:pict>
      </w:r>
      <w:r>
        <w:rPr>
          <w:w w:val="120"/>
          <w:sz w:val="18"/>
        </w:rPr>
        <w:t>Slovenska buržoazija iz tega  ali  onega  tabora  je  bila  sicer zastopana v  vsakokratni   beograjski  vladi,  vendar   pa   </w:t>
      </w:r>
      <w:r>
        <w:rPr>
          <w:w w:val="120"/>
          <w:sz w:val="17"/>
        </w:rPr>
        <w:t>ji   </w:t>
      </w:r>
      <w:r>
        <w:rPr>
          <w:w w:val="120"/>
          <w:sz w:val="18"/>
        </w:rPr>
        <w:t>je  hegemonistična</w:t>
      </w:r>
      <w:r>
        <w:rPr>
          <w:spacing w:val="1"/>
          <w:w w:val="120"/>
          <w:sz w:val="18"/>
        </w:rPr>
        <w:t> </w:t>
      </w:r>
      <w:r>
        <w:rPr>
          <w:w w:val="120"/>
          <w:sz w:val="18"/>
        </w:rPr>
        <w:t>veliko-</w:t>
      </w:r>
    </w:p>
    <w:p>
      <w:pPr>
        <w:spacing w:before="17"/>
        <w:ind w:left="547" w:right="0" w:firstLine="0"/>
        <w:jc w:val="left"/>
        <w:rPr>
          <w:sz w:val="14"/>
        </w:rPr>
      </w:pPr>
      <w:r>
        <w:rPr>
          <w:w w:val="125"/>
          <w:sz w:val="11"/>
        </w:rPr>
        <w:t>1  </w:t>
      </w:r>
      <w:r>
        <w:rPr>
          <w:w w:val="125"/>
          <w:sz w:val="14"/>
        </w:rPr>
        <w:t>A. Krajan  (D.  Vojska),  Primer  inclustTijske  kombinacije  (vm·ti.kalnega</w:t>
      </w:r>
      <w:r>
        <w:rPr>
          <w:spacing w:val="-8"/>
          <w:w w:val="125"/>
          <w:sz w:val="14"/>
        </w:rPr>
        <w:t> </w:t>
      </w:r>
      <w:r>
        <w:rPr>
          <w:w w:val="125"/>
          <w:sz w:val="14"/>
        </w:rPr>
        <w:t>koncerna)</w:t>
      </w:r>
    </w:p>
    <w:p>
      <w:pPr>
        <w:spacing w:before="12"/>
        <w:ind w:left="102" w:right="0" w:firstLine="0"/>
        <w:jc w:val="left"/>
        <w:rPr>
          <w:sz w:val="14"/>
        </w:rPr>
      </w:pPr>
      <w:r>
        <w:rPr>
          <w:w w:val="120"/>
          <w:sz w:val="14"/>
        </w:rPr>
        <w:t>:na slovenskih tleh, ,,Sodobnosl1, Ljnblja,na W41, str. 84.</w:t>
      </w:r>
    </w:p>
    <w:p>
      <w:pPr>
        <w:spacing w:line="256" w:lineRule="auto" w:before="16"/>
        <w:ind w:left="119" w:right="211" w:firstLine="442"/>
        <w:jc w:val="left"/>
        <w:rPr>
          <w:sz w:val="14"/>
        </w:rPr>
      </w:pPr>
      <w:r>
        <w:rPr>
          <w:rFonts w:ascii="Arial" w:hAnsi="Arial"/>
          <w:w w:val="105"/>
          <w:sz w:val="10"/>
        </w:rPr>
        <w:t>2 </w:t>
      </w:r>
      <w:r>
        <w:rPr>
          <w:w w:val="130"/>
          <w:sz w:val="14"/>
        </w:rPr>
        <w:t>Filip lJratnik, Pogledi na -drnfabno in gosp,odarsko strukturo SJoyenije, Ljub­  ljana </w:t>
      </w:r>
      <w:r>
        <w:rPr>
          <w:w w:val="105"/>
          <w:sz w:val="14"/>
        </w:rPr>
        <w:t>1\133, </w:t>
      </w:r>
      <w:r>
        <w:rPr>
          <w:w w:val="130"/>
          <w:sz w:val="14"/>
        </w:rPr>
        <w:t>str. </w:t>
      </w:r>
      <w:r>
        <w:rPr>
          <w:w w:val="105"/>
          <w:sz w:val="14"/>
        </w:rPr>
        <w:t>36.</w:t>
      </w:r>
    </w:p>
    <w:p>
      <w:pPr>
        <w:spacing w:line="256" w:lineRule="auto" w:before="0"/>
        <w:ind w:left="110" w:right="211" w:firstLine="450"/>
        <w:jc w:val="left"/>
        <w:rPr>
          <w:sz w:val="14"/>
        </w:rPr>
      </w:pPr>
      <w:r>
        <w:rPr>
          <w:rFonts w:ascii="Arial" w:hAnsi="Arial"/>
          <w:w w:val="120"/>
          <w:sz w:val="10"/>
        </w:rPr>
        <w:t>3 </w:t>
      </w:r>
      <w:r>
        <w:rPr>
          <w:w w:val="120"/>
          <w:sz w:val="14"/>
        </w:rPr>
        <w:t>Jyau Jl,foček, referat na JI.  kongresu  KPS,  II.  kongres  Komunistično  1rnrtije Slovenije, CZ. Ljubljana 1949, str.</w:t>
      </w:r>
      <w:r>
        <w:rPr>
          <w:spacing w:val="-11"/>
          <w:w w:val="120"/>
          <w:sz w:val="14"/>
        </w:rPr>
        <w:t> </w:t>
      </w:r>
      <w:r>
        <w:rPr>
          <w:w w:val="120"/>
          <w:sz w:val="14"/>
        </w:rPr>
        <w:t>140.</w:t>
      </w:r>
    </w:p>
    <w:p>
      <w:pPr>
        <w:spacing w:before="1"/>
        <w:ind w:left="554" w:right="0" w:firstLine="0"/>
        <w:jc w:val="left"/>
        <w:rPr>
          <w:sz w:val="14"/>
        </w:rPr>
      </w:pPr>
      <w:r>
        <w:rPr>
          <w:rFonts w:ascii="Arial"/>
          <w:w w:val="110"/>
          <w:sz w:val="10"/>
        </w:rPr>
        <w:t>4 </w:t>
      </w:r>
      <w:r>
        <w:rPr>
          <w:w w:val="120"/>
          <w:sz w:val="14"/>
        </w:rPr>
        <w:t>Mijo Mirkoyic, Ekonomska </w:t>
      </w:r>
      <w:r>
        <w:rPr>
          <w:w w:val="125"/>
          <w:sz w:val="14"/>
        </w:rPr>
        <w:t>struktura </w:t>
      </w:r>
      <w:r>
        <w:rPr>
          <w:w w:val="120"/>
          <w:sz w:val="14"/>
        </w:rPr>
        <w:t>Jugoslavije 19l8-1941, Zagreb </w:t>
      </w:r>
      <w:r>
        <w:rPr>
          <w:w w:val="110"/>
          <w:sz w:val="14"/>
        </w:rPr>
        <w:t>19:iO, </w:t>
      </w:r>
      <w:r>
        <w:rPr>
          <w:w w:val="125"/>
          <w:sz w:val="14"/>
        </w:rPr>
        <w:t>str. </w:t>
      </w:r>
      <w:r>
        <w:rPr>
          <w:w w:val="120"/>
          <w:sz w:val="14"/>
        </w:rPr>
        <w:t>64.</w:t>
      </w:r>
    </w:p>
    <w:p>
      <w:pPr>
        <w:spacing w:after="0"/>
        <w:jc w:val="left"/>
        <w:rPr>
          <w:sz w:val="14"/>
        </w:rPr>
        <w:sectPr>
          <w:pgSz w:w="7880" w:h="12280"/>
          <w:pgMar w:top="1140" w:bottom="280" w:left="840" w:right="120"/>
        </w:sectPr>
      </w:pPr>
    </w:p>
    <w:p>
      <w:pPr>
        <w:tabs>
          <w:tab w:pos="6784" w:val="right" w:leader="none"/>
        </w:tabs>
        <w:spacing w:line="185" w:lineRule="exact" w:before="65"/>
        <w:ind w:left="1926" w:right="0" w:firstLine="0"/>
        <w:jc w:val="left"/>
        <w:rPr>
          <w:rFonts w:ascii="Arial"/>
          <w:sz w:val="18"/>
        </w:rPr>
      </w:pPr>
      <w:r>
        <w:rPr>
          <w:w w:val="110"/>
          <w:sz w:val="15"/>
        </w:rPr>
        <w:t>KOREXJNE</w:t>
      </w:r>
      <w:r>
        <w:rPr>
          <w:spacing w:val="38"/>
          <w:w w:val="110"/>
          <w:sz w:val="15"/>
        </w:rPr>
        <w:t> </w:t>
      </w:r>
      <w:r>
        <w:rPr>
          <w:w w:val="110"/>
          <w:sz w:val="15"/>
        </w:rPr>
        <w:t>XARODXEGA IZDAJSTVA</w:t>
        <w:tab/>
      </w:r>
      <w:r>
        <w:rPr>
          <w:rFonts w:ascii="Arial"/>
          <w:w w:val="110"/>
          <w:position w:val="5"/>
          <w:sz w:val="18"/>
        </w:rPr>
        <w:t>73</w:t>
      </w:r>
    </w:p>
    <w:p>
      <w:pPr>
        <w:tabs>
          <w:tab w:pos="4032" w:val="left" w:leader="none"/>
          <w:tab w:pos="5639" w:val="left" w:leader="none"/>
        </w:tabs>
        <w:spacing w:line="396" w:lineRule="exact" w:before="0"/>
        <w:ind w:left="120" w:right="0" w:firstLine="0"/>
        <w:jc w:val="both"/>
        <w:rPr>
          <w:sz w:val="43"/>
        </w:rPr>
      </w:pPr>
      <w:r>
        <w:rPr>
          <w:strike/>
          <w:w w:val="100"/>
          <w:sz w:val="43"/>
        </w:rPr>
        <w:t> </w:t>
      </w:r>
      <w:r>
        <w:rPr>
          <w:strike/>
          <w:sz w:val="43"/>
        </w:rPr>
        <w:tab/>
      </w:r>
      <w:r>
        <w:rPr>
          <w:strike/>
          <w:w w:val="65"/>
          <w:sz w:val="43"/>
        </w:rPr>
        <w:t>..</w:t>
      </w:r>
      <w:r>
        <w:rPr>
          <w:strike/>
          <w:sz w:val="43"/>
        </w:rPr>
        <w:tab/>
      </w:r>
    </w:p>
    <w:p>
      <w:pPr>
        <w:pStyle w:val="BodyText"/>
        <w:spacing w:line="185" w:lineRule="exact"/>
        <w:ind w:left="106"/>
      </w:pPr>
      <w:r>
        <w:rPr>
          <w:w w:val="115"/>
        </w:rPr>
        <w:t>srbska buržoazija dopuščala le manjše koncesije. Zavoljo tega se je</w:t>
      </w:r>
    </w:p>
    <w:p>
      <w:pPr>
        <w:pStyle w:val="BodyText"/>
        <w:spacing w:line="235" w:lineRule="auto" w:before="2"/>
        <w:ind w:left="106" w:right="132" w:firstLine="9"/>
      </w:pPr>
      <w:r>
        <w:rPr>
          <w:w w:val="115"/>
        </w:rPr>
        <w:t>upravičeno čutila zapostavljeno in se na razne načine izmikala ekonom­ skemu pritisku državne oblasti. Svoj kapital in celo podjetja  je  iz  Slovenije prenašala v druge dele  države,  kjer  je bil  davčni  vijak milejši in tudi drugi pogoji ugodnejši. Klerikalne in  liberalne  kapitalistične skupine so se  vse  čvrsteje  povezovale  in  se  naslanjale  na  tuji  kapital, ki je imel v stari polkolonialni Jugoslaviji odločujočo</w:t>
      </w:r>
      <w:r>
        <w:rPr>
          <w:spacing w:val="44"/>
          <w:w w:val="115"/>
        </w:rPr>
        <w:t> </w:t>
      </w:r>
      <w:r>
        <w:rPr>
          <w:w w:val="115"/>
        </w:rPr>
        <w:t>vlogo.</w:t>
      </w:r>
    </w:p>
    <w:p>
      <w:pPr>
        <w:pStyle w:val="BodyText"/>
        <w:spacing w:line="237" w:lineRule="auto" w:before="36"/>
        <w:ind w:left="109" w:right="137" w:firstLine="397"/>
      </w:pPr>
      <w:r>
        <w:rPr>
          <w:w w:val="110"/>
        </w:rPr>
        <w:t>V Sloveniji je bilo po uradnih podatkih v</w:t>
      </w:r>
      <w:r>
        <w:rPr>
          <w:spacing w:val="52"/>
          <w:w w:val="110"/>
        </w:rPr>
        <w:t> </w:t>
      </w:r>
      <w:r>
        <w:rPr>
          <w:w w:val="110"/>
        </w:rPr>
        <w:t>inozemskih  rokah  155 največjih podjetij, ki so imela enako jakost</w:t>
      </w:r>
      <w:r>
        <w:rPr>
          <w:spacing w:val="52"/>
          <w:w w:val="110"/>
        </w:rPr>
        <w:t> </w:t>
      </w:r>
      <w:r>
        <w:rPr>
          <w:w w:val="110"/>
        </w:rPr>
        <w:t>pogonske  energije  kot  vseh ostalih 719 podjetij domačih kapitalistov, med katerimi pa  je  zopet  bilo</w:t>
      </w:r>
      <w:r>
        <w:rPr>
          <w:spacing w:val="52"/>
          <w:w w:val="110"/>
        </w:rPr>
        <w:t> </w:t>
      </w:r>
      <w:r>
        <w:rPr>
          <w:w w:val="110"/>
        </w:rPr>
        <w:t>precej </w:t>
      </w:r>
      <w:r>
        <w:rPr>
          <w:spacing w:val="8"/>
          <w:w w:val="110"/>
        </w:rPr>
        <w:t>tu </w:t>
      </w:r>
      <w:r>
        <w:rPr>
          <w:w w:val="110"/>
        </w:rPr>
        <w:t>jer  odcev. </w:t>
      </w:r>
      <w:r>
        <w:rPr>
          <w:rFonts w:ascii="Arial" w:hAnsi="Arial"/>
          <w:w w:val="110"/>
          <w:position w:val="7"/>
          <w:sz w:val="10"/>
        </w:rPr>
        <w:t>5  </w:t>
      </w:r>
      <w:r>
        <w:rPr>
          <w:w w:val="110"/>
        </w:rPr>
        <w:t>Sprva  sta  prevladovala  angleški  in  francoski  kapital, v zadnjih letih pa nemški, kar je v glavnem določalo tudi zunanjepolitično orientacijo slovenske</w:t>
      </w:r>
      <w:r>
        <w:rPr>
          <w:spacing w:val="31"/>
          <w:w w:val="110"/>
        </w:rPr>
        <w:t> </w:t>
      </w:r>
      <w:r>
        <w:rPr>
          <w:w w:val="110"/>
        </w:rPr>
        <w:t>buržoazije.</w:t>
      </w:r>
    </w:p>
    <w:p>
      <w:pPr>
        <w:pStyle w:val="BodyText"/>
        <w:spacing w:line="235" w:lineRule="auto" w:before="41"/>
        <w:ind w:left="113" w:right="144" w:firstLine="379"/>
      </w:pPr>
      <w:r>
        <w:rPr>
          <w:w w:val="115"/>
        </w:rPr>
        <w:t>Slovenski finančni mogočniki, ki so se smatrali za pooblaščene voditelje slovenskega naroda, so za javnost često trosili svoje domoljubne fraze in resnične domoljube razglašali za protinarodne in protidržavne elemente. To je bila pretkana in grda demagogija, saj se  je  finančni  vršiček slovenske buržoazije v zadnjih predvojnih letih čutil vse manj vezanega na jugoslovansko državo, v kateri se je beograjska čaršija razbohotila  tako  nevarno  za  njegove   kapitalistične  koristi.  Pripravljen je bil, da se poveže s  komur  koli,  samo da  mu  dovoli  primeren  delež  pri izkoriščanju slovenskega delovnega ljudstva. Zato se je dr. Korošec 1940.  leta  tajno  odpeljal   na  Slovaško   k   mons.  dr.   Tisi,  ki   naj   bi</w:t>
      </w:r>
      <w:r>
        <w:rPr>
          <w:spacing w:val="3"/>
          <w:w w:val="115"/>
        </w:rPr>
        <w:t> </w:t>
      </w:r>
      <w:r>
        <w:rPr>
          <w:w w:val="115"/>
        </w:rPr>
        <w:t>v</w:t>
      </w:r>
    </w:p>
    <w:p>
      <w:pPr>
        <w:pStyle w:val="BodyText"/>
        <w:spacing w:line="237" w:lineRule="auto" w:before="14"/>
        <w:ind w:left="119" w:right="139" w:firstLine="4"/>
      </w:pPr>
      <w:r>
        <w:rPr>
          <w:w w:val="115"/>
        </w:rPr>
        <w:t>njegovem imenu začel razgovore s Hitlerjem, dr. Maček pa se je v imenu hrvatske buržoazije že prej dogovoril s fašistično Italijo, kako naj bi mu pomagala  razbiti Jugoslavijo  in ustanoviti  »samostojno«  hrvatsko</w:t>
      </w:r>
      <w:r>
        <w:rPr>
          <w:spacing w:val="-25"/>
          <w:w w:val="115"/>
        </w:rPr>
        <w:t> </w:t>
      </w:r>
      <w:r>
        <w:rPr>
          <w:w w:val="115"/>
        </w:rPr>
        <w:t>državo!</w:t>
      </w:r>
    </w:p>
    <w:p>
      <w:pPr>
        <w:pStyle w:val="BodyText"/>
        <w:spacing w:line="232" w:lineRule="auto" w:before="44"/>
        <w:ind w:left="118" w:right="133" w:firstLine="397"/>
      </w:pPr>
      <w:r>
        <w:rPr>
          <w:w w:val="115"/>
        </w:rPr>
        <w:t>Dr. Karel Capuder, podpredsednik upravnega in izvršnega odbora Zadružne zveze, lastnice Zadružne gospodarske banke, je zaupni klero­ fašistični družbi v začetku 1940. leta takole razkril svoje nezadovoljstvo, ovito sicer z versko tančico, s takratno monarhistično Jugoslavijo:</w:t>
      </w:r>
    </w:p>
    <w:p>
      <w:pPr>
        <w:spacing w:line="235" w:lineRule="auto" w:before="42"/>
        <w:ind w:left="121" w:right="138" w:firstLine="400"/>
        <w:jc w:val="both"/>
        <w:rPr>
          <w:rFonts w:ascii="Arial" w:hAnsi="Arial"/>
          <w:i/>
          <w:sz w:val="10"/>
        </w:rPr>
      </w:pPr>
      <w:r>
        <w:rPr>
          <w:w w:val="110"/>
          <w:sz w:val="19"/>
        </w:rPr>
        <w:t>»Kadar smo bili pri vladi, smo se morali družiti tudi z nasprotnimi elementi, morali</w:t>
      </w:r>
      <w:r>
        <w:rPr>
          <w:spacing w:val="52"/>
          <w:w w:val="110"/>
          <w:sz w:val="19"/>
        </w:rPr>
        <w:t> </w:t>
      </w:r>
      <w:r>
        <w:rPr>
          <w:w w:val="110"/>
          <w:sz w:val="19"/>
        </w:rPr>
        <w:t>smo  delati  kompromise.  Pred  nepoučenimi  je  zginil končni cilj, to je katoliška svobodna Slovenija. </w:t>
      </w:r>
      <w:r>
        <w:rPr>
          <w:i/>
          <w:w w:val="110"/>
          <w:sz w:val="19"/>
        </w:rPr>
        <w:t>Zdelo se je,</w:t>
      </w:r>
      <w:r>
        <w:rPr>
          <w:i/>
          <w:spacing w:val="52"/>
          <w:w w:val="110"/>
          <w:sz w:val="19"/>
        </w:rPr>
        <w:t> </w:t>
      </w:r>
      <w:r>
        <w:rPr>
          <w:i/>
          <w:w w:val="110"/>
          <w:sz w:val="19"/>
        </w:rPr>
        <w:t>da  smo  kar </w:t>
      </w:r>
      <w:r>
        <w:rPr>
          <w:i/>
          <w:w w:val="110"/>
          <w:sz w:val="19"/>
        </w:rPr>
        <w:t>nekako</w:t>
      </w:r>
      <w:r>
        <w:rPr>
          <w:i/>
          <w:spacing w:val="52"/>
          <w:w w:val="110"/>
          <w:sz w:val="19"/>
        </w:rPr>
        <w:t> </w:t>
      </w:r>
      <w:r>
        <w:rPr>
          <w:i/>
          <w:w w:val="110"/>
          <w:sz w:val="19"/>
        </w:rPr>
        <w:t>zadovoljni  s  centralistično,  versko   in   svetovnonazorno   zmešano Ju goslavi</w:t>
      </w:r>
      <w:r>
        <w:rPr>
          <w:i/>
          <w:spacing w:val="18"/>
          <w:w w:val="110"/>
          <w:sz w:val="19"/>
        </w:rPr>
        <w:t> </w:t>
      </w:r>
      <w:r>
        <w:rPr>
          <w:i/>
          <w:w w:val="110"/>
          <w:sz w:val="19"/>
        </w:rPr>
        <w:t>jo.«</w:t>
      </w:r>
      <w:r>
        <w:rPr>
          <w:rFonts w:ascii="Arial" w:hAnsi="Arial"/>
          <w:i/>
          <w:w w:val="110"/>
          <w:position w:val="6"/>
          <w:sz w:val="10"/>
        </w:rPr>
        <w:t>0</w:t>
      </w:r>
    </w:p>
    <w:p>
      <w:pPr>
        <w:pStyle w:val="BodyText"/>
        <w:spacing w:line="235" w:lineRule="auto" w:before="46"/>
        <w:ind w:left="121" w:right="102" w:firstLine="394"/>
      </w:pPr>
      <w:r>
        <w:rPr>
          <w:w w:val="115"/>
        </w:rPr>
        <w:t>Ceprav je bilo kapitalistično gospodarstvo v Sloveniji močno odvisno od tujega kapitala, se je tudi  domači  kapital že  razvil  v finančni  kapital. V zadnjih letih pred drugo svetovno vojno  je  koncentracija  kapitala dosegla že precej velik obseg. V dvajsetih največjih tovarnah je bila zaposlena četrtina vsega slovenskega industrijskega delavstva. Glavnice sedmih največjih delniških družb so 1937. leta znašale 400 milijonov dinarjev, glavnice ostalih petdesetih delniških družb pa so dosegle</w:t>
      </w:r>
      <w:r>
        <w:rPr>
          <w:spacing w:val="33"/>
          <w:w w:val="115"/>
        </w:rPr>
        <w:t> </w:t>
      </w:r>
      <w:r>
        <w:rPr>
          <w:w w:val="115"/>
        </w:rPr>
        <w:t>le.</w:t>
      </w:r>
    </w:p>
    <w:p>
      <w:pPr>
        <w:pStyle w:val="BodyText"/>
        <w:spacing w:line="237" w:lineRule="auto"/>
        <w:ind w:left="124" w:right="137" w:hanging="7"/>
      </w:pPr>
      <w:r>
        <w:rPr/>
        <w:pict>
          <v:shape style="position:absolute;margin-left:23.024899pt;margin-top:36.09523pt;width:51.85pt;height:.1pt;mso-position-horizontal-relative:page;mso-position-vertical-relative:paragraph;z-index:-251475968;mso-wrap-distance-left:0;mso-wrap-distance-right:0" coordorigin="460,722" coordsize="1037,0" path="m460,722l1497,722e" filled="false" stroked="true" strokeweight=".239605pt" strokecolor="#000000">
            <v:path arrowok="t"/>
            <v:stroke dashstyle="solid"/>
            <w10:wrap type="topAndBottom"/>
          </v:shape>
        </w:pict>
      </w:r>
      <w:r>
        <w:rPr>
          <w:w w:val="115"/>
        </w:rPr>
        <w:t>170 milijonov dinarjev. Podobna  koncentracija  je zajela  tudi  bančništvo in ves kreditni </w:t>
      </w:r>
      <w:r>
        <w:rPr>
          <w:spacing w:val="-3"/>
          <w:w w:val="115"/>
        </w:rPr>
        <w:t>sistem.</w:t>
      </w:r>
      <w:r>
        <w:rPr>
          <w:rFonts w:ascii="Arial" w:hAnsi="Arial"/>
          <w:spacing w:val="-3"/>
          <w:w w:val="115"/>
          <w:position w:val="7"/>
          <w:sz w:val="10"/>
        </w:rPr>
        <w:t>7 </w:t>
      </w:r>
      <w:r>
        <w:rPr>
          <w:w w:val="115"/>
        </w:rPr>
        <w:t>Industrijski in bančni kapital sta </w:t>
      </w:r>
      <w:r>
        <w:rPr>
          <w:i/>
          <w:w w:val="115"/>
        </w:rPr>
        <w:t>se </w:t>
      </w:r>
      <w:r>
        <w:rPr>
          <w:w w:val="115"/>
        </w:rPr>
        <w:t>vse bolj povezovala in zraščala v finančni</w:t>
      </w:r>
      <w:r>
        <w:rPr>
          <w:spacing w:val="-7"/>
          <w:w w:val="115"/>
        </w:rPr>
        <w:t> </w:t>
      </w:r>
      <w:r>
        <w:rPr>
          <w:w w:val="115"/>
        </w:rPr>
        <w:t>kapital.</w:t>
      </w:r>
    </w:p>
    <w:p>
      <w:pPr>
        <w:spacing w:before="57"/>
        <w:ind w:left="557" w:right="0" w:firstLine="0"/>
        <w:jc w:val="left"/>
        <w:rPr>
          <w:sz w:val="14"/>
        </w:rPr>
      </w:pPr>
      <w:r>
        <w:rPr>
          <w:rFonts w:ascii="Arial" w:hAnsi="Arial"/>
          <w:sz w:val="10"/>
        </w:rPr>
        <w:t>5 </w:t>
      </w:r>
      <w:r>
        <w:rPr>
          <w:w w:val="125"/>
          <w:sz w:val="14"/>
        </w:rPr>
        <w:t>Ivan Maček, Pripombe k razvoju socialističnega sekforja v na i industriji,</w:t>
      </w:r>
    </w:p>
    <w:p>
      <w:pPr>
        <w:tabs>
          <w:tab w:pos="2304" w:val="left" w:leader="none"/>
        </w:tabs>
        <w:spacing w:before="12"/>
        <w:ind w:left="122" w:right="0" w:firstLine="0"/>
        <w:jc w:val="left"/>
        <w:rPr>
          <w:sz w:val="14"/>
        </w:rPr>
      </w:pPr>
      <w:r>
        <w:rPr>
          <w:w w:val="105"/>
          <w:sz w:val="14"/>
        </w:rPr>
        <w:t>•Delo«  1948,   št.   ·l,   </w:t>
      </w:r>
      <w:r>
        <w:rPr>
          <w:w w:val="125"/>
          <w:sz w:val="14"/>
        </w:rPr>
        <w:t>str.</w:t>
      </w:r>
      <w:r>
        <w:rPr>
          <w:spacing w:val="26"/>
          <w:w w:val="125"/>
          <w:sz w:val="14"/>
        </w:rPr>
        <w:t> </w:t>
      </w:r>
      <w:r>
        <w:rPr>
          <w:w w:val="105"/>
          <w:sz w:val="14"/>
        </w:rPr>
        <w:t>28</w:t>
      </w:r>
      <w:r>
        <w:rPr>
          <w:spacing w:val="32"/>
          <w:w w:val="105"/>
          <w:sz w:val="14"/>
        </w:rPr>
        <w:t> </w:t>
      </w:r>
      <w:r>
        <w:rPr>
          <w:w w:val="105"/>
          <w:sz w:val="14"/>
        </w:rPr>
        <w:t>in</w:t>
        <w:tab/>
        <w:t>29.</w:t>
      </w:r>
    </w:p>
    <w:p>
      <w:pPr>
        <w:tabs>
          <w:tab w:pos="4693" w:val="left" w:leader="none"/>
        </w:tabs>
        <w:spacing w:before="7"/>
        <w:ind w:left="581" w:right="0" w:firstLine="0"/>
        <w:jc w:val="left"/>
        <w:rPr>
          <w:sz w:val="14"/>
        </w:rPr>
      </w:pPr>
      <w:r>
        <w:rPr>
          <w:rFonts w:ascii="Arial" w:hAnsi="Arial"/>
          <w:w w:val="115"/>
          <w:sz w:val="10"/>
        </w:rPr>
        <w:t>6  </w:t>
      </w:r>
      <w:r>
        <w:rPr>
          <w:w w:val="115"/>
          <w:sz w:val="14"/>
        </w:rPr>
        <w:t>»Revija  Kat,oli.škc   wkcije«,  Ljubljana  </w:t>
      </w:r>
      <w:r>
        <w:rPr>
          <w:w w:val="110"/>
          <w:sz w:val="14"/>
        </w:rPr>
        <w:t>1940,  </w:t>
      </w:r>
      <w:r>
        <w:rPr>
          <w:w w:val="115"/>
          <w:sz w:val="14"/>
        </w:rPr>
        <w:t>str. </w:t>
      </w:r>
      <w:r>
        <w:rPr>
          <w:spacing w:val="11"/>
          <w:w w:val="115"/>
          <w:sz w:val="14"/>
        </w:rPr>
        <w:t> </w:t>
      </w:r>
      <w:r>
        <w:rPr>
          <w:w w:val="115"/>
          <w:sz w:val="14"/>
        </w:rPr>
        <w:t>27 </w:t>
      </w:r>
      <w:r>
        <w:rPr>
          <w:spacing w:val="7"/>
          <w:w w:val="115"/>
          <w:sz w:val="14"/>
        </w:rPr>
        <w:t> </w:t>
      </w:r>
      <w:r>
        <w:rPr>
          <w:w w:val="115"/>
          <w:sz w:val="14"/>
        </w:rPr>
        <w:t>in</w:t>
        <w:tab/>
      </w:r>
      <w:r>
        <w:rPr>
          <w:w w:val="110"/>
          <w:sz w:val="14"/>
        </w:rPr>
        <w:t>28.</w:t>
      </w:r>
    </w:p>
    <w:p>
      <w:pPr>
        <w:spacing w:before="11"/>
        <w:ind w:left="581" w:right="0" w:firstLine="0"/>
        <w:jc w:val="left"/>
        <w:rPr>
          <w:sz w:val="14"/>
        </w:rPr>
      </w:pPr>
      <w:r>
        <w:rPr>
          <w:rFonts w:ascii="Arial" w:hAnsi="Arial"/>
          <w:w w:val="120"/>
          <w:position w:val="3"/>
          <w:sz w:val="9"/>
        </w:rPr>
        <w:t>7 </w:t>
      </w:r>
      <w:r>
        <w:rPr>
          <w:w w:val="120"/>
          <w:sz w:val="14"/>
        </w:rPr>
        <w:t>Ivwn Maček, Pripombe k raZYoju s&lt;,clalistlenega sektorju v naiši industriji, str. 32.</w:t>
      </w:r>
    </w:p>
    <w:p>
      <w:pPr>
        <w:spacing w:after="0"/>
        <w:jc w:val="left"/>
        <w:rPr>
          <w:sz w:val="14"/>
        </w:rPr>
        <w:sectPr>
          <w:pgSz w:w="7930" w:h="12320"/>
          <w:pgMar w:top="180" w:bottom="280" w:left="340" w:right="660"/>
        </w:sectPr>
      </w:pPr>
    </w:p>
    <w:p>
      <w:pPr>
        <w:tabs>
          <w:tab w:pos="1815" w:val="left" w:leader="none"/>
        </w:tabs>
        <w:spacing w:before="61"/>
        <w:ind w:left="188" w:right="0" w:firstLine="0"/>
        <w:jc w:val="left"/>
        <w:rPr>
          <w:sz w:val="14"/>
        </w:rPr>
      </w:pPr>
      <w:r>
        <w:rPr/>
        <w:pict>
          <v:shape style="position:absolute;margin-left:41.254108pt;margin-top:18.252792pt;width:332.95pt;height:.1pt;mso-position-horizontal-relative:page;mso-position-vertical-relative:paragraph;z-index:-251474944;mso-wrap-distance-left:0;mso-wrap-distance-right:0" coordorigin="825,365" coordsize="6659,0" path="m825,365l7483,365e" filled="false" stroked="true" strokeweight=".239607pt" strokecolor="#000000">
            <v:path arrowok="t"/>
            <v:stroke dashstyle="solid"/>
            <w10:wrap type="topAndBottom"/>
          </v:shape>
        </w:pict>
      </w:r>
      <w:r>
        <w:rPr>
          <w:b/>
          <w:w w:val="115"/>
          <w:position w:val="5"/>
          <w:sz w:val="19"/>
        </w:rPr>
        <w:t>74</w:t>
        <w:tab/>
      </w:r>
      <w:r>
        <w:rPr>
          <w:w w:val="115"/>
          <w:sz w:val="14"/>
        </w:rPr>
        <w:t>OPRIO:',IKI FAflISTTč"'IH</w:t>
      </w:r>
      <w:r>
        <w:rPr>
          <w:spacing w:val="10"/>
          <w:w w:val="115"/>
          <w:sz w:val="14"/>
        </w:rPr>
        <w:t> </w:t>
      </w:r>
      <w:r>
        <w:rPr>
          <w:w w:val="115"/>
          <w:sz w:val="14"/>
        </w:rPr>
        <w:t>OKUPATOR,JEV</w:t>
      </w:r>
    </w:p>
    <w:p>
      <w:pPr>
        <w:spacing w:line="229" w:lineRule="exact" w:before="44"/>
        <w:ind w:left="0" w:right="1116" w:firstLine="0"/>
        <w:jc w:val="center"/>
        <w:rPr>
          <w:rFonts w:ascii="Arial" w:hAnsi="Arial"/>
          <w:sz w:val="24"/>
        </w:rPr>
      </w:pPr>
      <w:r>
        <w:rPr>
          <w:rFonts w:ascii="Arial" w:hAnsi="Arial"/>
          <w:w w:val="117"/>
          <w:sz w:val="24"/>
        </w:rPr>
        <w:t>•</w:t>
      </w:r>
    </w:p>
    <w:p>
      <w:pPr>
        <w:spacing w:line="168" w:lineRule="exact" w:before="0"/>
        <w:ind w:left="586" w:right="0" w:firstLine="0"/>
        <w:jc w:val="both"/>
        <w:rPr>
          <w:sz w:val="19"/>
        </w:rPr>
      </w:pPr>
      <w:r>
        <w:rPr>
          <w:b/>
          <w:w w:val="115"/>
          <w:sz w:val="18"/>
        </w:rPr>
        <w:t>V predvojni Sloveniji </w:t>
      </w:r>
      <w:r>
        <w:rPr>
          <w:w w:val="115"/>
          <w:sz w:val="19"/>
        </w:rPr>
        <w:t>je nastalo </w:t>
      </w:r>
      <w:r>
        <w:rPr>
          <w:b/>
          <w:w w:val="115"/>
          <w:sz w:val="18"/>
        </w:rPr>
        <w:t>troje </w:t>
      </w:r>
      <w:r>
        <w:rPr>
          <w:w w:val="115"/>
          <w:sz w:val="19"/>
        </w:rPr>
        <w:t>osnovnih središč finančnega</w:t>
      </w:r>
    </w:p>
    <w:p>
      <w:pPr>
        <w:pStyle w:val="BodyText"/>
        <w:spacing w:line="235" w:lineRule="auto"/>
        <w:ind w:left="188" w:right="116" w:firstLine="14"/>
        <w:rPr>
          <w:rFonts w:ascii="Arial" w:hAnsi="Arial"/>
          <w:sz w:val="10"/>
        </w:rPr>
      </w:pPr>
      <w:r>
        <w:rPr>
          <w:w w:val="120"/>
        </w:rPr>
        <w:t>kapitala, ki so ga </w:t>
      </w:r>
      <w:r>
        <w:rPr>
          <w:b/>
          <w:w w:val="120"/>
          <w:sz w:val="18"/>
        </w:rPr>
        <w:t>predstavljali Ljubljanska </w:t>
      </w:r>
      <w:r>
        <w:rPr>
          <w:w w:val="120"/>
        </w:rPr>
        <w:t>kreditna </w:t>
      </w:r>
      <w:r>
        <w:rPr>
          <w:b/>
          <w:w w:val="120"/>
          <w:sz w:val="18"/>
        </w:rPr>
        <w:t>banka, </w:t>
      </w:r>
      <w:r>
        <w:rPr>
          <w:w w:val="120"/>
        </w:rPr>
        <w:t>Zadružna gospodarska</w:t>
      </w:r>
      <w:r>
        <w:rPr>
          <w:spacing w:val="-8"/>
          <w:w w:val="120"/>
        </w:rPr>
        <w:t> </w:t>
      </w:r>
      <w:r>
        <w:rPr>
          <w:w w:val="120"/>
        </w:rPr>
        <w:t>banka</w:t>
      </w:r>
      <w:r>
        <w:rPr>
          <w:spacing w:val="-15"/>
          <w:w w:val="120"/>
        </w:rPr>
        <w:t> </w:t>
      </w:r>
      <w:r>
        <w:rPr>
          <w:w w:val="120"/>
        </w:rPr>
        <w:t>in</w:t>
      </w:r>
      <w:r>
        <w:rPr>
          <w:spacing w:val="-13"/>
          <w:w w:val="120"/>
        </w:rPr>
        <w:t> </w:t>
      </w:r>
      <w:r>
        <w:rPr>
          <w:w w:val="120"/>
        </w:rPr>
        <w:t>Kreditni</w:t>
      </w:r>
      <w:r>
        <w:rPr>
          <w:spacing w:val="-13"/>
          <w:w w:val="120"/>
        </w:rPr>
        <w:t> </w:t>
      </w:r>
      <w:r>
        <w:rPr>
          <w:w w:val="120"/>
        </w:rPr>
        <w:t>zavod</w:t>
      </w:r>
      <w:r>
        <w:rPr>
          <w:spacing w:val="-10"/>
          <w:w w:val="120"/>
        </w:rPr>
        <w:t> </w:t>
      </w:r>
      <w:r>
        <w:rPr>
          <w:w w:val="120"/>
        </w:rPr>
        <w:t>za</w:t>
      </w:r>
      <w:r>
        <w:rPr>
          <w:spacing w:val="-17"/>
          <w:w w:val="120"/>
        </w:rPr>
        <w:t> </w:t>
      </w:r>
      <w:r>
        <w:rPr>
          <w:w w:val="120"/>
        </w:rPr>
        <w:t>trgovino</w:t>
      </w:r>
      <w:r>
        <w:rPr>
          <w:spacing w:val="-11"/>
          <w:w w:val="120"/>
        </w:rPr>
        <w:t> </w:t>
      </w:r>
      <w:r>
        <w:rPr>
          <w:w w:val="120"/>
        </w:rPr>
        <w:t>in</w:t>
      </w:r>
      <w:r>
        <w:rPr>
          <w:spacing w:val="-12"/>
          <w:w w:val="120"/>
        </w:rPr>
        <w:t> </w:t>
      </w:r>
      <w:r>
        <w:rPr>
          <w:w w:val="120"/>
        </w:rPr>
        <w:t>industrijo</w:t>
      </w:r>
      <w:r>
        <w:rPr>
          <w:spacing w:val="-16"/>
          <w:w w:val="120"/>
        </w:rPr>
        <w:t> </w:t>
      </w:r>
      <w:r>
        <w:rPr>
          <w:w w:val="120"/>
        </w:rPr>
        <w:t>v</w:t>
      </w:r>
      <w:r>
        <w:rPr>
          <w:spacing w:val="-24"/>
          <w:w w:val="120"/>
        </w:rPr>
        <w:t> </w:t>
      </w:r>
      <w:r>
        <w:rPr>
          <w:w w:val="120"/>
        </w:rPr>
        <w:t>Ljubljani. Te tri najvažnejše slovenske banke so od desetih glavnih denarnih zavodov, ki so bili organizirani kot delniške družbe, imele devetdeset odstotkov vseh vlog in triindevetdeset odstotkov vseh kreditov.</w:t>
      </w:r>
      <w:r>
        <w:rPr>
          <w:spacing w:val="-24"/>
          <w:w w:val="120"/>
        </w:rPr>
        <w:t> </w:t>
      </w:r>
      <w:r>
        <w:rPr>
          <w:rFonts w:ascii="Arial" w:hAnsi="Arial"/>
          <w:w w:val="120"/>
          <w:position w:val="6"/>
          <w:sz w:val="10"/>
        </w:rPr>
        <w:t>8</w:t>
      </w:r>
    </w:p>
    <w:p>
      <w:pPr>
        <w:spacing w:line="235" w:lineRule="auto" w:before="8"/>
        <w:ind w:left="169" w:right="111" w:firstLine="409"/>
        <w:jc w:val="both"/>
        <w:rPr>
          <w:rFonts w:ascii="Arial" w:hAnsi="Arial"/>
          <w:sz w:val="10"/>
        </w:rPr>
      </w:pPr>
      <w:r>
        <w:rPr>
          <w:w w:val="115"/>
          <w:sz w:val="19"/>
        </w:rPr>
        <w:t>Ljubljanska kreditna banka je nastala že leta 1900 iz liberalnih hranilnic in posojilnic. V nekaj letih je svoje delovanje razširila na vso Slovenijo in segla  tudi  v  Dalmacijo  in  Bosno.  Po  prvi  svetovni  vojni  je okrog sebe osnovala znaten industrijski, bančni in trgovski koncern. Glavni </w:t>
      </w:r>
      <w:r>
        <w:rPr>
          <w:b/>
          <w:w w:val="115"/>
          <w:sz w:val="18"/>
        </w:rPr>
        <w:t>njeni </w:t>
      </w:r>
      <w:r>
        <w:rPr>
          <w:w w:val="115"/>
          <w:sz w:val="19"/>
        </w:rPr>
        <w:t>delničarji so  bili:  </w:t>
      </w:r>
      <w:r>
        <w:rPr>
          <w:i/>
          <w:w w:val="115"/>
          <w:sz w:val="19"/>
        </w:rPr>
        <w:t>Ivan  Jelačin, </w:t>
      </w:r>
      <w:r>
        <w:rPr>
          <w:w w:val="115"/>
          <w:sz w:val="19"/>
        </w:rPr>
        <w:t>veletrgovec  in  industrijalec iz Ljubljane, </w:t>
      </w:r>
      <w:r>
        <w:rPr>
          <w:i/>
          <w:w w:val="115"/>
          <w:sz w:val="19"/>
        </w:rPr>
        <w:t>dr. Ivan Bole, </w:t>
      </w:r>
      <w:r>
        <w:rPr>
          <w:w w:val="115"/>
          <w:sz w:val="19"/>
        </w:rPr>
        <w:t>glavni ravnatelj banke  Slavije,  </w:t>
      </w:r>
      <w:r>
        <w:rPr>
          <w:i/>
          <w:w w:val="115"/>
          <w:sz w:val="19"/>
        </w:rPr>
        <w:t>ing.  Tomo </w:t>
      </w:r>
      <w:r>
        <w:rPr>
          <w:i/>
          <w:w w:val="115"/>
          <w:sz w:val="19"/>
        </w:rPr>
        <w:t>Knez, </w:t>
      </w:r>
      <w:r>
        <w:rPr>
          <w:w w:val="115"/>
          <w:sz w:val="19"/>
        </w:rPr>
        <w:t>industrialec iz Ljubljane, </w:t>
      </w:r>
      <w:r>
        <w:rPr>
          <w:i/>
          <w:w w:val="115"/>
          <w:sz w:val="19"/>
        </w:rPr>
        <w:t>Avgust Jenko, </w:t>
      </w:r>
      <w:r>
        <w:rPr>
          <w:w w:val="115"/>
          <w:sz w:val="19"/>
        </w:rPr>
        <w:t>bančnik iz Ljubljane, posestnica  </w:t>
      </w:r>
      <w:r>
        <w:rPr>
          <w:i/>
          <w:w w:val="115"/>
          <w:sz w:val="19"/>
        </w:rPr>
        <w:t>Ivanka  Vodnik,  </w:t>
      </w:r>
      <w:r>
        <w:rPr>
          <w:w w:val="115"/>
          <w:sz w:val="19"/>
        </w:rPr>
        <w:t>bančnik  </w:t>
      </w:r>
      <w:r>
        <w:rPr>
          <w:i/>
          <w:w w:val="115"/>
          <w:sz w:val="19"/>
        </w:rPr>
        <w:t>dr.  Frido   Pogačnik   </w:t>
      </w:r>
      <w:r>
        <w:rPr>
          <w:w w:val="115"/>
          <w:sz w:val="19"/>
        </w:rPr>
        <w:t>in   odvetnik </w:t>
      </w:r>
      <w:r>
        <w:rPr>
          <w:i/>
          <w:w w:val="115"/>
          <w:sz w:val="19"/>
        </w:rPr>
        <w:t>dr.  Alojzij  Kobal,  </w:t>
      </w:r>
      <w:r>
        <w:rPr>
          <w:w w:val="115"/>
          <w:sz w:val="19"/>
        </w:rPr>
        <w:t>vsi  iz  Ljubljane;  </w:t>
      </w:r>
      <w:r>
        <w:rPr>
          <w:i/>
          <w:w w:val="115"/>
          <w:sz w:val="19"/>
        </w:rPr>
        <w:t>Viktor   Naglas,  </w:t>
      </w:r>
      <w:r>
        <w:rPr>
          <w:w w:val="115"/>
          <w:sz w:val="19"/>
        </w:rPr>
        <w:t>tovarnar   pohištva iz Ljubljane, </w:t>
      </w:r>
      <w:r>
        <w:rPr>
          <w:i/>
          <w:w w:val="115"/>
          <w:sz w:val="19"/>
        </w:rPr>
        <w:t>Leon Souvan, </w:t>
      </w:r>
      <w:r>
        <w:rPr>
          <w:w w:val="115"/>
          <w:sz w:val="19"/>
        </w:rPr>
        <w:t>trgovec v Ljubljani, </w:t>
      </w:r>
      <w:r>
        <w:rPr>
          <w:i/>
          <w:w w:val="115"/>
          <w:sz w:val="19"/>
        </w:rPr>
        <w:t>dr. Ernest Rekar, </w:t>
      </w:r>
      <w:r>
        <w:rPr>
          <w:w w:val="115"/>
          <w:sz w:val="19"/>
        </w:rPr>
        <w:t>indu­ strialec na Jesenicah. </w:t>
      </w:r>
      <w:r>
        <w:rPr>
          <w:i/>
          <w:w w:val="115"/>
          <w:sz w:val="19"/>
        </w:rPr>
        <w:t>ing. Oskar Dračar, </w:t>
      </w:r>
      <w:r>
        <w:rPr>
          <w:w w:val="115"/>
          <w:sz w:val="19"/>
        </w:rPr>
        <w:t>industrialec v  Mariboru,  in </w:t>
      </w:r>
      <w:r>
        <w:rPr>
          <w:i/>
          <w:w w:val="115"/>
          <w:sz w:val="19"/>
        </w:rPr>
        <w:t>Franjo Hmeljak. </w:t>
      </w:r>
      <w:r>
        <w:rPr>
          <w:w w:val="115"/>
          <w:sz w:val="19"/>
        </w:rPr>
        <w:t>trgovec iz L jubl jane.</w:t>
      </w:r>
      <w:r>
        <w:rPr>
          <w:spacing w:val="-29"/>
          <w:w w:val="115"/>
          <w:sz w:val="19"/>
        </w:rPr>
        <w:t> </w:t>
      </w:r>
      <w:r>
        <w:rPr>
          <w:rFonts w:ascii="Arial" w:hAnsi="Arial"/>
          <w:w w:val="115"/>
          <w:position w:val="6"/>
          <w:sz w:val="10"/>
        </w:rPr>
        <w:t>9</w:t>
      </w:r>
    </w:p>
    <w:p>
      <w:pPr>
        <w:pStyle w:val="BodyText"/>
        <w:spacing w:line="235" w:lineRule="auto" w:before="9"/>
        <w:ind w:left="157" w:right="128" w:firstLine="408"/>
        <w:rPr>
          <w:sz w:val="10"/>
        </w:rPr>
      </w:pPr>
      <w:r>
        <w:rPr>
          <w:w w:val="115"/>
        </w:rPr>
        <w:t>Zadružno gospodarsko banko je po prvi svetovni vojni ustanovila klerikalna Zadružna zveza  z  denarjem,  ki so ga slovenski  kmetje  vlagali v Krekove zadružne hranilnice in posojilnice za dvig kmetijstva. Ta pomembna klerikalna banka je v kratkem  času  ustvarila širok industrijski in bančni koncern, ki  je dobil  v svoje  roke številna  podjetja  v Sloveniji  in prodiral celo v Vojvodino in Dalmacijo. Ko je Zadružna gospodarska banka zaradi agrarne krize prišla v stisko, je dr. Korošec kot predsednik Zadružne zveze pri beograjski čaršiji izposloval, da je dobila v izkoriščanje Hranilnico Dravske banovine in Mestno hranilnico l jubl jansko.</w:t>
      </w:r>
      <w:r>
        <w:rPr>
          <w:spacing w:val="2"/>
          <w:w w:val="115"/>
        </w:rPr>
        <w:t> </w:t>
      </w:r>
      <w:r>
        <w:rPr>
          <w:w w:val="115"/>
          <w:position w:val="7"/>
          <w:sz w:val="10"/>
        </w:rPr>
        <w:t>10</w:t>
      </w:r>
    </w:p>
    <w:p>
      <w:pPr>
        <w:pStyle w:val="BodyText"/>
        <w:spacing w:line="235" w:lineRule="auto" w:before="18"/>
        <w:ind w:left="133" w:right="133" w:firstLine="413"/>
      </w:pPr>
      <w:r>
        <w:rPr/>
        <w:pict>
          <v:shape style="position:absolute;margin-left:37.416523pt;margin-top:198.162231pt;width:52.8pt;height:.1pt;mso-position-horizontal-relative:page;mso-position-vertical-relative:paragraph;z-index:-251473920;mso-wrap-distance-left:0;mso-wrap-distance-right:0" coordorigin="748,3963" coordsize="1056,0" path="m748,3963l1804,3963e" filled="false" stroked="true" strokeweight=".239607pt" strokecolor="#000000">
            <v:path arrowok="t"/>
            <v:stroke dashstyle="solid"/>
            <w10:wrap type="topAndBottom"/>
          </v:shape>
        </w:pict>
      </w:r>
      <w:r>
        <w:rPr>
          <w:w w:val="115"/>
        </w:rPr>
        <w:t>V upravnih odborih Zadružne  zveze,  Zadružne  gospodarske  banke  in njenih podjetij so zadnja leta  pred  vojno  in  med  tujo zasedbo sedeli  vsi vidnejši klerikalni politični voditelji in finančniki. </w:t>
      </w:r>
      <w:r>
        <w:rPr>
          <w:i/>
          <w:w w:val="115"/>
        </w:rPr>
        <w:t>Bogomil Remec, </w:t>
      </w:r>
      <w:r>
        <w:rPr>
          <w:w w:val="115"/>
        </w:rPr>
        <w:t>gimnazijski ravnatelj v pokoju iz Ljubljane, je bil predsednik upravnega odbora in član izvršnega odbora Zadružne zveze, predsednik nadzorstve­ nega sveta Zadružne  gospodarske  banke,  podpredsednik  upravnega odbora in pisarniški ravnatelj Vzajemne posojilnice r. z. z o. z., pod­ predsednik upravnega odbora hotelske in stavbene družbe d. d. Union, predsednik upravnega odbora tovarne zaves Stora d. d. in predsednik zadruge Stadion. Ravnatelj Zadružne zveze v Ljubljani je bil pred vojno duhovnik </w:t>
      </w:r>
      <w:r>
        <w:rPr>
          <w:i/>
          <w:w w:val="115"/>
        </w:rPr>
        <w:t>Franc Gabrovšek, </w:t>
      </w:r>
      <w:r>
        <w:rPr>
          <w:w w:val="115"/>
        </w:rPr>
        <w:t>med okupacijo pa </w:t>
      </w:r>
      <w:r>
        <w:rPr>
          <w:i/>
          <w:w w:val="115"/>
        </w:rPr>
        <w:t>dr. Jože Basaj, </w:t>
      </w:r>
      <w:r>
        <w:rPr>
          <w:w w:val="115"/>
        </w:rPr>
        <w:t>ki je bil hkrati predsednik upravnega sveta Zadružne gospodarske banke, član nadzorstva tovarne Zmaj, član upravnega odbora  Centralne  vinarne  d. d. in predsednik upravnega odbora tekstilne tovarne v Kočevju. </w:t>
      </w:r>
      <w:r>
        <w:rPr>
          <w:i/>
          <w:w w:val="115"/>
        </w:rPr>
        <w:t>Dr. Karel </w:t>
      </w:r>
      <w:r>
        <w:rPr>
          <w:i/>
          <w:w w:val="115"/>
        </w:rPr>
        <w:t>Capuder, </w:t>
      </w:r>
      <w:r>
        <w:rPr>
          <w:w w:val="115"/>
        </w:rPr>
        <w:t>gimnazijski ravnatelj v Ljubljani, je bil podpredsednik uprav­ nega in član izvršnega odbora Zadružne zveze, član nadzorstvenega svet'a Zadružne gospodarske banke in Vzajemne posojilnice. Ljubljanski  odvetnik </w:t>
      </w:r>
      <w:r>
        <w:rPr>
          <w:i/>
          <w:w w:val="115"/>
        </w:rPr>
        <w:t>dr. Stanislav Žitko </w:t>
      </w:r>
      <w:r>
        <w:rPr>
          <w:w w:val="115"/>
        </w:rPr>
        <w:t>je bil član upravnega in izvršnega</w:t>
      </w:r>
      <w:r>
        <w:rPr>
          <w:spacing w:val="2"/>
          <w:w w:val="115"/>
        </w:rPr>
        <w:t> </w:t>
      </w:r>
      <w:r>
        <w:rPr>
          <w:w w:val="115"/>
        </w:rPr>
        <w:t>odbora</w:t>
      </w:r>
    </w:p>
    <w:p>
      <w:pPr>
        <w:tabs>
          <w:tab w:pos="5112" w:val="left" w:leader="none"/>
        </w:tabs>
        <w:spacing w:line="230" w:lineRule="auto" w:before="63"/>
        <w:ind w:left="120" w:right="219" w:firstLine="465"/>
        <w:jc w:val="left"/>
        <w:rPr>
          <w:sz w:val="14"/>
        </w:rPr>
      </w:pPr>
      <w:r>
        <w:rPr>
          <w:w w:val="115"/>
          <w:sz w:val="14"/>
        </w:rPr>
        <w:t>s  A.     Krajan     (D.   Vojska),     Obseg     bančnih</w:t>
      </w:r>
      <w:r>
        <w:rPr>
          <w:spacing w:val="30"/>
          <w:w w:val="115"/>
          <w:sz w:val="14"/>
        </w:rPr>
        <w:t> </w:t>
      </w:r>
      <w:r>
        <w:rPr>
          <w:w w:val="115"/>
          <w:sz w:val="14"/>
        </w:rPr>
        <w:t>konrnrnov  y</w:t>
        <w:tab/>
        <w:t>Slovmliji, ))Sodobnost« </w:t>
      </w:r>
      <w:r>
        <w:rPr>
          <w:w w:val="105"/>
          <w:sz w:val="14"/>
        </w:rPr>
        <w:t>1941, </w:t>
      </w:r>
      <w:r>
        <w:rPr>
          <w:w w:val="115"/>
          <w:sz w:val="16"/>
        </w:rPr>
        <w:t>str.</w:t>
      </w:r>
      <w:r>
        <w:rPr>
          <w:spacing w:val="45"/>
          <w:w w:val="115"/>
          <w:sz w:val="16"/>
        </w:rPr>
        <w:t> </w:t>
      </w:r>
      <w:r>
        <w:rPr>
          <w:w w:val="105"/>
          <w:sz w:val="14"/>
        </w:rPr>
        <w:t>Jl2G.</w:t>
      </w:r>
    </w:p>
    <w:p>
      <w:pPr>
        <w:spacing w:line="249" w:lineRule="auto" w:before="8"/>
        <w:ind w:left="142" w:right="219" w:firstLine="387"/>
        <w:jc w:val="left"/>
        <w:rPr>
          <w:b/>
          <w:sz w:val="14"/>
        </w:rPr>
      </w:pPr>
      <w:r>
        <w:rPr>
          <w:w w:val="105"/>
          <w:sz w:val="10"/>
        </w:rPr>
        <w:t>g  </w:t>
      </w:r>
      <w:r>
        <w:rPr>
          <w:w w:val="115"/>
          <w:sz w:val="14"/>
        </w:rPr>
        <w:t>Voja.ško  s-0diiiče  Ljubljanskega  </w:t>
      </w:r>
      <w:r>
        <w:rPr>
          <w:w w:val="120"/>
          <w:sz w:val="14"/>
        </w:rPr>
        <w:t>,ojnega  </w:t>
      </w:r>
      <w:r>
        <w:rPr>
          <w:w w:val="115"/>
          <w:sz w:val="14"/>
        </w:rPr>
        <w:t>področja,  Sod.  14i5 </w:t>
      </w:r>
      <w:r>
        <w:rPr>
          <w:spacing w:val="-7"/>
          <w:w w:val="115"/>
          <w:sz w:val="14"/>
        </w:rPr>
        <w:t>/45.</w:t>
      </w:r>
      <w:r>
        <w:rPr>
          <w:rFonts w:ascii="Arial" w:hAnsi="Arial"/>
          <w:spacing w:val="-7"/>
          <w:w w:val="115"/>
          <w:position w:val="3"/>
          <w:sz w:val="9"/>
        </w:rPr>
        <w:t>1</w:t>
      </w:r>
      <w:r>
        <w:rPr>
          <w:spacing w:val="-7"/>
          <w:w w:val="115"/>
          <w:sz w:val="14"/>
        </w:rPr>
        <w:t>6i   </w:t>
      </w:r>
      <w:r>
        <w:rPr>
          <w:w w:val="115"/>
          <w:sz w:val="14"/>
        </w:rPr>
        <w:t>in   "Ljudska pravica«t </w:t>
      </w:r>
      <w:r>
        <w:rPr>
          <w:rFonts w:ascii="Arial" w:hAnsi="Arial"/>
          <w:w w:val="115"/>
          <w:sz w:val="13"/>
        </w:rPr>
        <w:t>21. </w:t>
      </w:r>
      <w:r>
        <w:rPr>
          <w:w w:val="115"/>
          <w:sz w:val="14"/>
        </w:rPr>
        <w:t>aygustu</w:t>
      </w:r>
      <w:r>
        <w:rPr>
          <w:spacing w:val="39"/>
          <w:w w:val="115"/>
          <w:sz w:val="14"/>
        </w:rPr>
        <w:t> </w:t>
      </w:r>
      <w:r>
        <w:rPr>
          <w:b/>
          <w:w w:val="115"/>
          <w:sz w:val="14"/>
        </w:rPr>
        <w:t>1945.</w:t>
      </w:r>
    </w:p>
    <w:p>
      <w:pPr>
        <w:spacing w:before="10"/>
        <w:ind w:left="509" w:right="0" w:firstLine="0"/>
        <w:jc w:val="left"/>
        <w:rPr>
          <w:sz w:val="14"/>
        </w:rPr>
      </w:pPr>
      <w:r>
        <w:rPr>
          <w:w w:val="105"/>
          <w:sz w:val="10"/>
        </w:rPr>
        <w:t>10 </w:t>
      </w:r>
      <w:r>
        <w:rPr>
          <w:w w:val="120"/>
          <w:sz w:val="14"/>
        </w:rPr>
        <w:t>Ivan l\Ialck, reforat na II. k-0ngresu KPS, sir. </w:t>
      </w:r>
      <w:r>
        <w:rPr>
          <w:w w:val="105"/>
          <w:sz w:val="14"/>
        </w:rPr>
        <w:t>144 &lt;in 145.</w:t>
      </w:r>
    </w:p>
    <w:p>
      <w:pPr>
        <w:spacing w:after="0"/>
        <w:jc w:val="left"/>
        <w:rPr>
          <w:sz w:val="14"/>
        </w:rPr>
        <w:sectPr>
          <w:pgSz w:w="7850" w:h="12250"/>
          <w:pgMar w:top="120" w:bottom="280" w:left="640" w:right="240"/>
        </w:sectPr>
      </w:pPr>
    </w:p>
    <w:p>
      <w:pPr>
        <w:tabs>
          <w:tab w:pos="6832" w:val="right" w:leader="none"/>
        </w:tabs>
        <w:spacing w:before="79"/>
        <w:ind w:left="1971" w:right="0" w:firstLine="0"/>
        <w:jc w:val="left"/>
        <w:rPr>
          <w:rFonts w:ascii="Courier New"/>
          <w:sz w:val="20"/>
        </w:rPr>
      </w:pPr>
      <w:r>
        <w:rPr/>
        <w:pict>
          <v:shape style="position:absolute;margin-left:23.024715pt;margin-top:18.129663pt;width:164.1pt;height:.1pt;mso-position-horizontal-relative:page;mso-position-vertical-relative:paragraph;z-index:-251472896;mso-wrap-distance-left:0;mso-wrap-distance-right:0" coordorigin="460,363" coordsize="3282,0" path="m460,363l3742,363e" filled="false" stroked="true" strokeweight=".239604pt" strokecolor="#000000">
            <v:path arrowok="t"/>
            <v:stroke dashstyle="solid"/>
            <w10:wrap type="topAndBottom"/>
          </v:shape>
        </w:pict>
      </w:r>
      <w:r>
        <w:rPr/>
        <w:pict>
          <v:shape style="position:absolute;margin-left:190.9133pt;margin-top:18.369265pt;width:165.05pt;height:.1pt;mso-position-horizontal-relative:page;mso-position-vertical-relative:paragraph;z-index:-251471872;mso-wrap-distance-left:0;mso-wrap-distance-right:0" coordorigin="3818,367" coordsize="3301,0" path="m3818,367l7118,367e" filled="false" stroked="true" strokeweight=".239604pt" strokecolor="#000000">
            <v:path arrowok="t"/>
            <v:stroke dashstyle="solid"/>
            <w10:wrap type="topAndBottom"/>
          </v:shape>
        </w:pict>
      </w:r>
      <w:r>
        <w:rPr>
          <w:w w:val="115"/>
          <w:sz w:val="14"/>
        </w:rPr>
        <w:t>KORENINE</w:t>
      </w:r>
      <w:r>
        <w:rPr>
          <w:spacing w:val="38"/>
          <w:w w:val="115"/>
          <w:sz w:val="14"/>
        </w:rPr>
        <w:t> </w:t>
      </w:r>
      <w:r>
        <w:rPr>
          <w:w w:val="115"/>
          <w:sz w:val="14"/>
        </w:rPr>
        <w:t>NARODNEGA</w:t>
      </w:r>
      <w:r>
        <w:rPr>
          <w:spacing w:val="4"/>
          <w:w w:val="115"/>
          <w:sz w:val="14"/>
        </w:rPr>
        <w:t> </w:t>
      </w:r>
      <w:r>
        <w:rPr>
          <w:w w:val="115"/>
          <w:sz w:val="14"/>
        </w:rPr>
        <w:t>IZDAJSTVA</w:t>
        <w:tab/>
      </w:r>
      <w:r>
        <w:rPr>
          <w:rFonts w:ascii="Courier New"/>
          <w:w w:val="115"/>
          <w:position w:val="5"/>
          <w:sz w:val="20"/>
        </w:rPr>
        <w:t>75</w:t>
      </w:r>
    </w:p>
    <w:p>
      <w:pPr>
        <w:pStyle w:val="BodyText"/>
        <w:spacing w:before="10"/>
        <w:jc w:val="left"/>
        <w:rPr>
          <w:rFonts w:ascii="Courier New"/>
        </w:rPr>
      </w:pPr>
    </w:p>
    <w:p>
      <w:pPr>
        <w:pStyle w:val="BodyText"/>
        <w:spacing w:line="235" w:lineRule="auto"/>
        <w:ind w:left="145" w:right="132" w:firstLine="12"/>
      </w:pPr>
      <w:r>
        <w:rPr>
          <w:w w:val="115"/>
        </w:rPr>
        <w:t>Zadružne zveze, nadzorstvenega sveta Zadružne gospodarske banke in Vzajemne posojilnice, član upravnega odbora tekstilne tovarne v Kočevju in nadzorstvenega  odbora  tovarne  Stara  d. d. Industrialec  </w:t>
      </w:r>
      <w:r>
        <w:rPr>
          <w:i/>
          <w:w w:val="115"/>
        </w:rPr>
        <w:t>Ivan  Avsenek </w:t>
      </w:r>
      <w:r>
        <w:rPr>
          <w:w w:val="115"/>
        </w:rPr>
        <w:t>je bil član upravnega sveta Store d. d., predsednik Hranilnice Ljubljanske pokrajine, solastnik tovarne Zabret et comp. d. z o. z.  v  Britofu  pri Kranju, član upravnega sveta tvornice za dušik v Rušah, član upravnega sveta TPD d. d., član eksekutive in viceguverner Narodne banke kralje­ vine Jugoslavije. </w:t>
      </w:r>
      <w:r>
        <w:rPr>
          <w:i/>
          <w:w w:val="115"/>
        </w:rPr>
        <w:t>Dr. Ivan Slokar </w:t>
      </w:r>
      <w:r>
        <w:rPr>
          <w:w w:val="115"/>
        </w:rPr>
        <w:t>je bil generalni ravnatelj Zadružne gospodarske banke in član nadzornih ali upravnih odborov mnogih njenih podjetij.</w:t>
      </w:r>
    </w:p>
    <w:p>
      <w:pPr>
        <w:spacing w:line="232" w:lineRule="auto" w:before="27"/>
        <w:ind w:left="127" w:right="134" w:firstLine="405"/>
        <w:jc w:val="both"/>
        <w:rPr>
          <w:sz w:val="19"/>
        </w:rPr>
      </w:pPr>
      <w:r>
        <w:rPr>
          <w:w w:val="115"/>
          <w:sz w:val="19"/>
        </w:rPr>
        <w:t>Odgovornejši  člani  upravnih  in  nadzornih   odborov   so   bili   še: </w:t>
      </w:r>
      <w:r>
        <w:rPr>
          <w:i/>
          <w:w w:val="115"/>
          <w:sz w:val="19"/>
        </w:rPr>
        <w:t>Dr. Albin Šmajd, </w:t>
      </w:r>
      <w:r>
        <w:rPr>
          <w:w w:val="115"/>
          <w:sz w:val="19"/>
        </w:rPr>
        <w:t>advokat iz Radovljice, </w:t>
      </w:r>
      <w:r>
        <w:rPr>
          <w:i/>
          <w:w w:val="115"/>
          <w:sz w:val="19"/>
        </w:rPr>
        <w:t>Miloš Stare, </w:t>
      </w:r>
      <w:r>
        <w:rPr>
          <w:w w:val="115"/>
          <w:sz w:val="19"/>
        </w:rPr>
        <w:t>advokat iz Ljubljane, </w:t>
      </w:r>
      <w:r>
        <w:rPr>
          <w:i/>
          <w:w w:val="115"/>
          <w:sz w:val="19"/>
        </w:rPr>
        <w:t>Valentin Zabret, </w:t>
      </w:r>
      <w:r>
        <w:rPr>
          <w:w w:val="115"/>
          <w:sz w:val="19"/>
        </w:rPr>
        <w:t>župnik, dekan in častni kanonik iz </w:t>
      </w:r>
      <w:r>
        <w:rPr>
          <w:rFonts w:ascii="Arial" w:hAnsi="Arial"/>
          <w:w w:val="115"/>
          <w:sz w:val="20"/>
        </w:rPr>
        <w:t>št. </w:t>
      </w:r>
      <w:r>
        <w:rPr>
          <w:w w:val="115"/>
          <w:sz w:val="19"/>
        </w:rPr>
        <w:t>Vida nad Ljub­ ljano, </w:t>
      </w:r>
      <w:r>
        <w:rPr>
          <w:i/>
          <w:w w:val="115"/>
          <w:sz w:val="19"/>
        </w:rPr>
        <w:t>Janez  Kete,  </w:t>
      </w:r>
      <w:r>
        <w:rPr>
          <w:w w:val="115"/>
          <w:sz w:val="19"/>
        </w:rPr>
        <w:t>župnik  pri  </w:t>
      </w:r>
      <w:r>
        <w:rPr>
          <w:w w:val="115"/>
          <w:sz w:val="18"/>
        </w:rPr>
        <w:t>D.  </w:t>
      </w:r>
      <w:r>
        <w:rPr>
          <w:w w:val="115"/>
          <w:sz w:val="19"/>
        </w:rPr>
        <w:t>M.  v  Polju,  Josip  </w:t>
      </w:r>
      <w:r>
        <w:rPr>
          <w:i/>
          <w:w w:val="115"/>
          <w:sz w:val="19"/>
        </w:rPr>
        <w:t>Skvarča,  </w:t>
      </w:r>
      <w:r>
        <w:rPr>
          <w:w w:val="115"/>
          <w:sz w:val="19"/>
        </w:rPr>
        <w:t>posestnik iz Logatca, </w:t>
      </w:r>
      <w:r>
        <w:rPr>
          <w:i/>
          <w:w w:val="115"/>
          <w:sz w:val="19"/>
        </w:rPr>
        <w:t>Ignacij Vok, </w:t>
      </w:r>
      <w:r>
        <w:rPr>
          <w:w w:val="115"/>
          <w:sz w:val="19"/>
        </w:rPr>
        <w:t>veletrgovec iz  Ljubljane,  </w:t>
      </w:r>
      <w:r>
        <w:rPr>
          <w:i/>
          <w:w w:val="115"/>
          <w:sz w:val="19"/>
        </w:rPr>
        <w:t>Matko  Curk, </w:t>
      </w:r>
      <w:r>
        <w:rPr>
          <w:w w:val="115"/>
          <w:sz w:val="19"/>
        </w:rPr>
        <w:t>stavbenik v Ljubljani, </w:t>
      </w:r>
      <w:r>
        <w:rPr>
          <w:i/>
          <w:w w:val="115"/>
          <w:sz w:val="19"/>
        </w:rPr>
        <w:t>dr. Ivo Cesnik, </w:t>
      </w:r>
      <w:r>
        <w:rPr>
          <w:w w:val="115"/>
          <w:sz w:val="19"/>
        </w:rPr>
        <w:t>odvetnik v Ljubljani, in več drugih  pode­ želskih župnikov ter klerikalnih</w:t>
      </w:r>
      <w:r>
        <w:rPr>
          <w:spacing w:val="2"/>
          <w:w w:val="115"/>
          <w:sz w:val="19"/>
        </w:rPr>
        <w:t> </w:t>
      </w:r>
      <w:r>
        <w:rPr>
          <w:w w:val="115"/>
          <w:sz w:val="19"/>
        </w:rPr>
        <w:t>veljakov.11</w:t>
      </w:r>
    </w:p>
    <w:p>
      <w:pPr>
        <w:pStyle w:val="BodyText"/>
        <w:spacing w:line="235" w:lineRule="auto" w:before="32"/>
        <w:ind w:left="119" w:right="136" w:firstLine="417"/>
        <w:rPr>
          <w:sz w:val="10"/>
        </w:rPr>
      </w:pPr>
      <w:r>
        <w:rPr>
          <w:w w:val="115"/>
        </w:rPr>
        <w:t>Kreditni zavod za trgovino in industrijo je bil  največje  bančno središče v Sloveniji, v katerem so se povezovali  »liberalni«,  »klerikalni,&lt; in »nemški« kapitalisti. Ko je 1931. leta propadla dunajska banka Creditanstalt, ki je bila lastnik Kreditnega  zavoda,  sta  vanj  prišli Vvestnova nemška skupina in Praprotnikova-Kramerjeva liberalna sku­ pina, ki si je bila z raznimi malverzacijami po prvi svetovni vojni nagrmadila precejšen kapital.  Hkrati  sta  delnice  Kreditnega  zavoda kupili tudi Mestna hranilnica ljubljanska in Hranilnica  Dravske  banovine, v katerih je kasneje gospodaril klerikalni kapital. Bančni koncern Kreditnega  zavoda   je  bil  povezan  z  največjimi  industrijskimi  podjetji v Sloveniji in z mnogimi tovarnami v ostalih delih države.</w:t>
      </w:r>
      <w:r>
        <w:rPr>
          <w:w w:val="115"/>
          <w:position w:val="7"/>
          <w:sz w:val="10"/>
        </w:rPr>
        <w:t>12</w:t>
      </w:r>
      <w:r>
        <w:rPr>
          <w:spacing w:val="18"/>
          <w:w w:val="115"/>
          <w:position w:val="7"/>
          <w:sz w:val="10"/>
        </w:rPr>
        <w:t> </w:t>
      </w:r>
      <w:r>
        <w:rPr>
          <w:w w:val="115"/>
          <w:sz w:val="10"/>
        </w:rPr>
        <w:t>·</w:t>
      </w:r>
    </w:p>
    <w:p>
      <w:pPr>
        <w:spacing w:line="235" w:lineRule="auto" w:before="26"/>
        <w:ind w:left="111" w:right="149" w:firstLine="392"/>
        <w:jc w:val="both"/>
        <w:rPr>
          <w:i/>
          <w:sz w:val="19"/>
        </w:rPr>
      </w:pPr>
      <w:r>
        <w:rPr>
          <w:w w:val="115"/>
          <w:sz w:val="19"/>
        </w:rPr>
        <w:t>V okviru Kreditnega zavoda  za  trgovino  in  industrijo  so finančniki iz nemške in liberalne skupine ustanovili  posebno  Gospodarsko  družbo kot zakulisno banko v banki za svoje finančne malverzacije. Njeni ustanovitelji so bili: </w:t>
      </w:r>
      <w:r>
        <w:rPr>
          <w:i/>
          <w:w w:val="115"/>
          <w:sz w:val="19"/>
        </w:rPr>
        <w:t>Avgust  Praprotnik, </w:t>
      </w:r>
      <w:r>
        <w:rPr>
          <w:w w:val="115"/>
          <w:sz w:val="19"/>
        </w:rPr>
        <w:t>liberalni  bančnik  in  industrialec iz Ljubljane, </w:t>
      </w:r>
      <w:r>
        <w:rPr>
          <w:i/>
          <w:w w:val="115"/>
          <w:sz w:val="19"/>
        </w:rPr>
        <w:t>Avgust </w:t>
      </w:r>
      <w:r>
        <w:rPr>
          <w:w w:val="115"/>
          <w:sz w:val="19"/>
        </w:rPr>
        <w:t>W</w:t>
      </w:r>
      <w:r>
        <w:rPr>
          <w:i/>
          <w:w w:val="115"/>
          <w:sz w:val="19"/>
        </w:rPr>
        <w:t>esten, </w:t>
      </w:r>
      <w:r>
        <w:rPr>
          <w:w w:val="115"/>
          <w:sz w:val="19"/>
        </w:rPr>
        <w:t>nemški veleindustrialec iz Celja, </w:t>
      </w:r>
      <w:r>
        <w:rPr>
          <w:i/>
          <w:w w:val="115"/>
          <w:sz w:val="19"/>
        </w:rPr>
        <w:t>dr. Pavel </w:t>
      </w:r>
      <w:r>
        <w:rPr>
          <w:i/>
          <w:w w:val="115"/>
          <w:sz w:val="19"/>
        </w:rPr>
        <w:t>Pestotnik, </w:t>
      </w:r>
      <w:r>
        <w:rPr>
          <w:w w:val="115"/>
          <w:sz w:val="19"/>
        </w:rPr>
        <w:t>»napredni« gospodarstvenik in bančnik iz Ljubljane, </w:t>
      </w:r>
      <w:r>
        <w:rPr>
          <w:i/>
          <w:w w:val="115"/>
          <w:sz w:val="19"/>
        </w:rPr>
        <w:t>dr. Otmar </w:t>
      </w:r>
      <w:r>
        <w:rPr>
          <w:i/>
          <w:w w:val="115"/>
          <w:sz w:val="19"/>
        </w:rPr>
        <w:t>Pirkmajer, </w:t>
      </w:r>
      <w:r>
        <w:rPr>
          <w:w w:val="115"/>
          <w:sz w:val="19"/>
        </w:rPr>
        <w:t>bivši podban Dravske banovine, </w:t>
      </w:r>
      <w:r>
        <w:rPr>
          <w:i/>
          <w:w w:val="115"/>
          <w:sz w:val="19"/>
        </w:rPr>
        <w:t>dr. Dinko Puc, </w:t>
      </w:r>
      <w:r>
        <w:rPr>
          <w:w w:val="115"/>
          <w:sz w:val="19"/>
        </w:rPr>
        <w:t>odvetnik  in bivši ljubljanski župan, </w:t>
      </w:r>
      <w:r>
        <w:rPr>
          <w:i/>
          <w:w w:val="115"/>
          <w:sz w:val="19"/>
        </w:rPr>
        <w:t>dr. Milko Brezigar, </w:t>
      </w:r>
      <w:r>
        <w:rPr>
          <w:w w:val="115"/>
          <w:sz w:val="19"/>
        </w:rPr>
        <w:t>predstavnik liberalne  Za­ družne hranilnice, </w:t>
      </w:r>
      <w:r>
        <w:rPr>
          <w:i/>
          <w:w w:val="115"/>
          <w:sz w:val="19"/>
        </w:rPr>
        <w:t>dr. Franc Windischer, </w:t>
      </w:r>
      <w:r>
        <w:rPr>
          <w:w w:val="115"/>
          <w:sz w:val="19"/>
        </w:rPr>
        <w:t>bančnik in gospodarstvenik iz Ljubljane, </w:t>
      </w:r>
      <w:r>
        <w:rPr>
          <w:i/>
          <w:w w:val="115"/>
          <w:sz w:val="19"/>
        </w:rPr>
        <w:t>Avgust Tasti,  </w:t>
      </w:r>
      <w:r>
        <w:rPr>
          <w:w w:val="115"/>
          <w:sz w:val="19"/>
        </w:rPr>
        <w:t>generalni  ravnatelj  Kreditnega  zavoda  in upravni svetnik številnih njegovih podjetij,  </w:t>
      </w:r>
      <w:r>
        <w:rPr>
          <w:i/>
          <w:w w:val="115"/>
          <w:sz w:val="19"/>
        </w:rPr>
        <w:t>Andrej  Šarabon,  </w:t>
      </w:r>
      <w:r>
        <w:rPr>
          <w:w w:val="115"/>
          <w:sz w:val="19"/>
        </w:rPr>
        <w:t>veletrgovec iz Ljubljane, </w:t>
      </w:r>
      <w:r>
        <w:rPr>
          <w:i/>
          <w:w w:val="115"/>
          <w:sz w:val="19"/>
        </w:rPr>
        <w:t>Avgust Volk, </w:t>
      </w:r>
      <w:r>
        <w:rPr>
          <w:w w:val="115"/>
          <w:sz w:val="19"/>
        </w:rPr>
        <w:t>velet.rgovec iz Ljubljane, in nemški bančnik </w:t>
      </w:r>
      <w:r>
        <w:rPr>
          <w:i/>
          <w:w w:val="115"/>
          <w:sz w:val="19"/>
        </w:rPr>
        <w:t>Josip</w:t>
      </w:r>
      <w:r>
        <w:rPr>
          <w:i/>
          <w:spacing w:val="41"/>
          <w:w w:val="115"/>
          <w:sz w:val="19"/>
        </w:rPr>
        <w:t> </w:t>
      </w:r>
      <w:r>
        <w:rPr>
          <w:i/>
          <w:w w:val="115"/>
          <w:sz w:val="19"/>
        </w:rPr>
        <w:t>Luckmann.</w:t>
      </w:r>
    </w:p>
    <w:p>
      <w:pPr>
        <w:pStyle w:val="BodyText"/>
        <w:spacing w:line="235" w:lineRule="auto" w:before="30"/>
        <w:ind w:left="123" w:right="163" w:firstLine="389"/>
      </w:pPr>
      <w:r>
        <w:rPr/>
        <w:pict>
          <v:shape style="position:absolute;margin-left:20.146627pt;margin-top:37.506844pt;width:52.8pt;height:.1pt;mso-position-horizontal-relative:page;mso-position-vertical-relative:paragraph;z-index:-251470848;mso-wrap-distance-left:0;mso-wrap-distance-right:0" coordorigin="403,750" coordsize="1056,0" path="m403,750l1458,750e" filled="false" stroked="true" strokeweight=".239604pt" strokecolor="#000000">
            <v:path arrowok="t"/>
            <v:stroke dashstyle="solid"/>
            <w10:wrap type="topAndBottom"/>
          </v:shape>
        </w:pict>
      </w:r>
      <w:r>
        <w:rPr>
          <w:w w:val="115"/>
        </w:rPr>
        <w:t>Poleg Nemcev in »naprednjakov« so v upravnih odborih Kreditnega zavoda in v podjetjih njegovega  široko  razpredenega  koncerna  sedeli  tudi predstavniki klerikalnega kapitala. </w:t>
      </w:r>
      <w:r>
        <w:rPr>
          <w:i/>
          <w:w w:val="115"/>
        </w:rPr>
        <w:t>Karel Ceč, </w:t>
      </w:r>
      <w:r>
        <w:rPr>
          <w:w w:val="115"/>
        </w:rPr>
        <w:t>industrialec</w:t>
      </w:r>
      <w:r>
        <w:rPr>
          <w:spacing w:val="47"/>
          <w:w w:val="115"/>
        </w:rPr>
        <w:t> </w:t>
      </w:r>
      <w:r>
        <w:rPr>
          <w:w w:val="115"/>
        </w:rPr>
        <w:t>in</w:t>
      </w:r>
    </w:p>
    <w:p>
      <w:pPr>
        <w:spacing w:line="256" w:lineRule="auto" w:before="48"/>
        <w:ind w:left="122" w:right="224" w:firstLine="386"/>
        <w:jc w:val="left"/>
        <w:rPr>
          <w:sz w:val="13"/>
        </w:rPr>
      </w:pPr>
      <w:r>
        <w:rPr>
          <w:rFonts w:ascii="Arial" w:hAnsi="Arial"/>
          <w:w w:val="115"/>
          <w:sz w:val="10"/>
        </w:rPr>
        <w:t>11 </w:t>
      </w:r>
      <w:r>
        <w:rPr>
          <w:w w:val="115"/>
          <w:sz w:val="14"/>
        </w:rPr>
        <w:t>Vo.jaško  sodišče  Ljubljanskega  vojnega  podrnčja,  S&lt;Jd  </w:t>
      </w:r>
      <w:r>
        <w:rPr>
          <w:w w:val="115"/>
          <w:sz w:val="13"/>
        </w:rPr>
        <w:t>1442/45/19</w:t>
      </w:r>
      <w:r>
        <w:rPr>
          <w:spacing w:val="37"/>
          <w:w w:val="115"/>
          <w:sz w:val="13"/>
        </w:rPr>
        <w:t> </w:t>
      </w:r>
      <w:r>
        <w:rPr>
          <w:w w:val="115"/>
          <w:sz w:val="14"/>
        </w:rPr>
        <w:t>in  »Ljudska pru,vica«, </w:t>
      </w:r>
      <w:r>
        <w:rPr>
          <w:w w:val="115"/>
          <w:sz w:val="13"/>
        </w:rPr>
        <w:t>12. </w:t>
      </w:r>
      <w:r>
        <w:rPr>
          <w:w w:val="115"/>
          <w:sz w:val="14"/>
        </w:rPr>
        <w:t>avgusta</w:t>
      </w:r>
      <w:r>
        <w:rPr>
          <w:spacing w:val="13"/>
          <w:w w:val="115"/>
          <w:sz w:val="14"/>
        </w:rPr>
        <w:t> </w:t>
      </w:r>
      <w:r>
        <w:rPr>
          <w:w w:val="115"/>
          <w:sz w:val="13"/>
        </w:rPr>
        <w:t>1945.</w:t>
      </w:r>
    </w:p>
    <w:p>
      <w:pPr>
        <w:tabs>
          <w:tab w:pos="3036" w:val="left" w:leader="none"/>
        </w:tabs>
        <w:spacing w:line="256" w:lineRule="auto" w:before="0"/>
        <w:ind w:left="119" w:right="224" w:firstLine="394"/>
        <w:jc w:val="left"/>
        <w:rPr>
          <w:sz w:val="14"/>
        </w:rPr>
      </w:pPr>
      <w:r>
        <w:rPr>
          <w:w w:val="115"/>
          <w:sz w:val="10"/>
        </w:rPr>
        <w:t>12 </w:t>
      </w:r>
      <w:r>
        <w:rPr>
          <w:rFonts w:ascii="Arial" w:hAnsi="Arial"/>
          <w:w w:val="115"/>
          <w:sz w:val="14"/>
        </w:rPr>
        <w:t>(D.  </w:t>
      </w:r>
      <w:r>
        <w:rPr>
          <w:w w:val="115"/>
          <w:sz w:val="14"/>
        </w:rPr>
        <w:t>Vojska)  An-0rnimna  ))G&lt;Jspodarska  družba«  vrhovni  gosp-0dar  </w:t>
      </w:r>
      <w:r>
        <w:rPr>
          <w:w w:val="115"/>
          <w:sz w:val="13"/>
        </w:rPr>
        <w:t>v</w:t>
      </w:r>
      <w:r>
        <w:rPr>
          <w:spacing w:val="37"/>
          <w:w w:val="115"/>
          <w:sz w:val="13"/>
        </w:rPr>
        <w:t> </w:t>
      </w:r>
      <w:r>
        <w:rPr>
          <w:w w:val="115"/>
          <w:sz w:val="14"/>
        </w:rPr>
        <w:t>Kreditnem zavodu,    »Ljudska   pravi,ca«, </w:t>
      </w:r>
      <w:r>
        <w:rPr>
          <w:spacing w:val="26"/>
          <w:w w:val="115"/>
          <w:sz w:val="14"/>
        </w:rPr>
        <w:t> </w:t>
      </w:r>
      <w:r>
        <w:rPr>
          <w:i/>
          <w:w w:val="115"/>
          <w:sz w:val="13"/>
        </w:rPr>
        <w:t>22.  </w:t>
      </w:r>
      <w:r>
        <w:rPr>
          <w:i/>
          <w:spacing w:val="30"/>
          <w:w w:val="115"/>
          <w:sz w:val="13"/>
        </w:rPr>
        <w:t> </w:t>
      </w:r>
      <w:r>
        <w:rPr>
          <w:w w:val="115"/>
          <w:sz w:val="14"/>
        </w:rPr>
        <w:t>julija</w:t>
        <w:tab/>
        <w:t>1945.</w:t>
      </w:r>
    </w:p>
    <w:p>
      <w:pPr>
        <w:spacing w:line="249" w:lineRule="auto" w:before="0"/>
        <w:ind w:left="132" w:right="224" w:firstLine="376"/>
        <w:jc w:val="left"/>
        <w:rPr>
          <w:sz w:val="14"/>
        </w:rPr>
      </w:pPr>
      <w:r>
        <w:rPr>
          <w:w w:val="115"/>
          <w:sz w:val="10"/>
        </w:rPr>
        <w:t>13 </w:t>
      </w:r>
      <w:r>
        <w:rPr>
          <w:w w:val="115"/>
          <w:sz w:val="14"/>
        </w:rPr>
        <w:t>Vojaško so&lt;lišee Ljubljanskega  voj1rnga  p-0drnčja,  </w:t>
      </w:r>
      <w:r>
        <w:rPr>
          <w:w w:val="115"/>
          <w:sz w:val="13"/>
        </w:rPr>
        <w:t>Smi.</w:t>
      </w:r>
      <w:r>
        <w:rPr>
          <w:spacing w:val="37"/>
          <w:w w:val="115"/>
          <w:sz w:val="13"/>
        </w:rPr>
        <w:t> </w:t>
      </w:r>
      <w:r>
        <w:rPr>
          <w:w w:val="115"/>
          <w:sz w:val="13"/>
        </w:rPr>
        <w:t>1517.'45/4  </w:t>
      </w:r>
      <w:r>
        <w:rPr>
          <w:w w:val="115"/>
          <w:sz w:val="14"/>
        </w:rPr>
        <w:t>in  »Ljuds.kn pravica'&lt;, </w:t>
      </w:r>
      <w:r>
        <w:rPr>
          <w:w w:val="115"/>
          <w:sz w:val="13"/>
        </w:rPr>
        <w:t>15. </w:t>
      </w:r>
      <w:r>
        <w:rPr>
          <w:w w:val="115"/>
          <w:sz w:val="14"/>
        </w:rPr>
        <w:t>julija</w:t>
      </w:r>
      <w:r>
        <w:rPr>
          <w:spacing w:val="27"/>
          <w:w w:val="115"/>
          <w:sz w:val="14"/>
        </w:rPr>
        <w:t> </w:t>
      </w:r>
      <w:r>
        <w:rPr>
          <w:w w:val="115"/>
          <w:sz w:val="14"/>
        </w:rPr>
        <w:t>1945,</w:t>
      </w:r>
    </w:p>
    <w:p>
      <w:pPr>
        <w:spacing w:after="0" w:line="249" w:lineRule="auto"/>
        <w:jc w:val="left"/>
        <w:rPr>
          <w:sz w:val="14"/>
        </w:rPr>
        <w:sectPr>
          <w:pgSz w:w="7950" w:h="12340"/>
          <w:pgMar w:top="160" w:bottom="280" w:left="300" w:right="700"/>
        </w:sectPr>
      </w:pPr>
    </w:p>
    <w:p>
      <w:pPr>
        <w:tabs>
          <w:tab w:pos="1799" w:val="left" w:leader="none"/>
        </w:tabs>
        <w:spacing w:before="64"/>
        <w:ind w:left="162" w:right="0" w:firstLine="0"/>
        <w:jc w:val="both"/>
        <w:rPr>
          <w:sz w:val="14"/>
        </w:rPr>
      </w:pPr>
      <w:r>
        <w:rPr/>
        <w:pict>
          <v:shape style="position:absolute;margin-left:42.213844pt;margin-top:18.1632pt;width:211.1pt;height:.1pt;mso-position-horizontal-relative:page;mso-position-vertical-relative:paragraph;z-index:-251469824;mso-wrap-distance-left:0;mso-wrap-distance-right:0" coordorigin="844,363" coordsize="4222,0" path="m844,363l5066,363e" filled="false" stroked="true" strokeweight=".239607pt" strokecolor="#000000">
            <v:path arrowok="t"/>
            <v:stroke dashstyle="solid"/>
            <w10:wrap type="topAndBottom"/>
          </v:shape>
        </w:pict>
      </w:r>
      <w:r>
        <w:rPr/>
        <w:pict>
          <v:shape style="position:absolute;margin-left:261.917694pt;margin-top:18.1632pt;width:110.35pt;height:.1pt;mso-position-horizontal-relative:page;mso-position-vertical-relative:paragraph;z-index:-251468800;mso-wrap-distance-left:0;mso-wrap-distance-right:0" coordorigin="5238,363" coordsize="2207,0" path="m5238,363l7445,363e" filled="false" stroked="true" strokeweight=".239607pt" strokecolor="#000000">
            <v:path arrowok="t"/>
            <v:stroke dashstyle="solid"/>
            <w10:wrap type="topAndBottom"/>
          </v:shape>
        </w:pict>
      </w:r>
      <w:r>
        <w:rPr>
          <w:w w:val="120"/>
          <w:position w:val="5"/>
          <w:sz w:val="19"/>
        </w:rPr>
        <w:t>76</w:t>
        <w:tab/>
      </w:r>
      <w:r>
        <w:rPr>
          <w:w w:val="120"/>
          <w:sz w:val="14"/>
        </w:rPr>
        <w:t>OPRičNIKI FAšISTI(':s;IJI</w:t>
      </w:r>
      <w:r>
        <w:rPr>
          <w:spacing w:val="17"/>
          <w:w w:val="120"/>
          <w:sz w:val="14"/>
        </w:rPr>
        <w:t> </w:t>
      </w:r>
      <w:r>
        <w:rPr>
          <w:w w:val="120"/>
          <w:sz w:val="14"/>
        </w:rPr>
        <w:t>OKUPATOR.JEV</w:t>
      </w:r>
    </w:p>
    <w:p>
      <w:pPr>
        <w:pStyle w:val="BodyText"/>
        <w:spacing w:before="6"/>
        <w:jc w:val="left"/>
        <w:rPr>
          <w:sz w:val="20"/>
        </w:rPr>
      </w:pPr>
    </w:p>
    <w:p>
      <w:pPr>
        <w:spacing w:line="240" w:lineRule="auto" w:before="0"/>
        <w:ind w:left="158" w:right="112" w:firstLine="20"/>
        <w:jc w:val="both"/>
        <w:rPr>
          <w:i/>
          <w:sz w:val="19"/>
        </w:rPr>
      </w:pPr>
      <w:r>
        <w:rPr>
          <w:w w:val="120"/>
          <w:sz w:val="18"/>
        </w:rPr>
        <w:t>predsednik Hranilnice Dravske banovine, ki se je med okupacijo pre­ imenovala v Hranilnico Ljubljanske pokrajine, </w:t>
      </w:r>
      <w:r>
        <w:rPr>
          <w:i/>
          <w:w w:val="120"/>
          <w:sz w:val="19"/>
        </w:rPr>
        <w:t>Ivan Avsenek, dr. Stanislav </w:t>
      </w:r>
      <w:r>
        <w:rPr>
          <w:i/>
          <w:w w:val="120"/>
          <w:sz w:val="19"/>
        </w:rPr>
        <w:t>Žitko  </w:t>
      </w:r>
      <w:r>
        <w:rPr>
          <w:w w:val="120"/>
          <w:sz w:val="18"/>
        </w:rPr>
        <w:t>in  drugi   klerikalni  finančniki.   Hranilnico   Dravske   banovine   je v upravnem odboru Kreditnega zavoda zastopal tudi  njen  generalni ravnatelj </w:t>
      </w:r>
      <w:r>
        <w:rPr>
          <w:i/>
          <w:w w:val="120"/>
          <w:sz w:val="19"/>
        </w:rPr>
        <w:t>dr. Mirko</w:t>
      </w:r>
      <w:r>
        <w:rPr>
          <w:i/>
          <w:spacing w:val="50"/>
          <w:w w:val="120"/>
          <w:sz w:val="19"/>
        </w:rPr>
        <w:t> </w:t>
      </w:r>
      <w:r>
        <w:rPr>
          <w:i/>
          <w:w w:val="120"/>
          <w:sz w:val="19"/>
        </w:rPr>
        <w:t>Božič.</w:t>
      </w:r>
    </w:p>
    <w:p>
      <w:pPr>
        <w:spacing w:line="244" w:lineRule="auto" w:before="42"/>
        <w:ind w:left="167" w:right="168" w:firstLine="397"/>
        <w:jc w:val="left"/>
        <w:rPr>
          <w:sz w:val="18"/>
        </w:rPr>
      </w:pPr>
      <w:r>
        <w:rPr>
          <w:w w:val="120"/>
          <w:sz w:val="18"/>
        </w:rPr>
        <w:t>Važna ekonomska in politična opora slovenske buržoazije je bila tudi: fevdalna in kapitalistična veleposest na slovenskem podeželju, ki se skozi vse meščanske agrarne reforme ni le ohranila, ampak se je v zadnjih desetletjih celo neprenehoma krepila. Po statistiki iz 1931.  leta  je  bilo takrat  na  ozemlju  Dravske  banovine  1700  veleposestev  nad  50 ha,  kar je znašalo dobro </w:t>
      </w:r>
      <w:r>
        <w:rPr>
          <w:i/>
          <w:w w:val="120"/>
          <w:sz w:val="19"/>
        </w:rPr>
        <w:t>stotino </w:t>
      </w:r>
      <w:r>
        <w:rPr>
          <w:w w:val="120"/>
          <w:sz w:val="18"/>
        </w:rPr>
        <w:t>vseh poljedelskih obratov, ki je imela v  svojih rokah skoraj </w:t>
      </w:r>
      <w:r>
        <w:rPr>
          <w:i/>
          <w:w w:val="120"/>
          <w:sz w:val="19"/>
        </w:rPr>
        <w:t>petino </w:t>
      </w:r>
      <w:r>
        <w:rPr>
          <w:w w:val="120"/>
          <w:sz w:val="18"/>
        </w:rPr>
        <w:t>slovenske obdelovalne zeml je.</w:t>
      </w:r>
      <w:r>
        <w:rPr>
          <w:w w:val="120"/>
          <w:position w:val="6"/>
          <w:sz w:val="10"/>
        </w:rPr>
        <w:t>14 </w:t>
      </w:r>
      <w:r>
        <w:rPr>
          <w:w w:val="120"/>
          <w:sz w:val="18"/>
        </w:rPr>
        <w:t>Med njimi je</w:t>
      </w:r>
      <w:r>
        <w:rPr>
          <w:spacing w:val="-1"/>
          <w:w w:val="120"/>
          <w:sz w:val="18"/>
        </w:rPr>
        <w:t> </w:t>
      </w:r>
      <w:r>
        <w:rPr>
          <w:w w:val="120"/>
          <w:sz w:val="18"/>
        </w:rPr>
        <w:t>zopet</w:t>
      </w:r>
    </w:p>
    <w:p>
      <w:pPr>
        <w:spacing w:line="244" w:lineRule="auto" w:before="0"/>
        <w:ind w:left="158" w:right="113" w:firstLine="12"/>
        <w:jc w:val="both"/>
        <w:rPr>
          <w:rFonts w:ascii="Arial" w:hAnsi="Arial"/>
          <w:sz w:val="10"/>
        </w:rPr>
      </w:pPr>
      <w:r>
        <w:rPr>
          <w:i/>
          <w:w w:val="120"/>
          <w:sz w:val="19"/>
        </w:rPr>
        <w:t>202 največjih veleposestev, </w:t>
      </w:r>
      <w:r>
        <w:rPr>
          <w:w w:val="120"/>
          <w:sz w:val="18"/>
        </w:rPr>
        <w:t>od katerih je 109 lastnikov bilo tujih držav­ ljanov, obsegalo kar </w:t>
      </w:r>
      <w:r>
        <w:rPr>
          <w:i/>
          <w:w w:val="120"/>
          <w:sz w:val="19"/>
        </w:rPr>
        <w:t>eno osmino </w:t>
      </w:r>
      <w:r>
        <w:rPr>
          <w:w w:val="120"/>
          <w:sz w:val="18"/>
        </w:rPr>
        <w:t>produktivne slovenske zem l je!1</w:t>
      </w:r>
      <w:r>
        <w:rPr>
          <w:rFonts w:ascii="Arial" w:hAnsi="Arial"/>
          <w:w w:val="120"/>
          <w:position w:val="7"/>
          <w:sz w:val="10"/>
        </w:rPr>
        <w:t>5 </w:t>
      </w:r>
      <w:r>
        <w:rPr>
          <w:w w:val="120"/>
          <w:sz w:val="18"/>
        </w:rPr>
        <w:t>Zemlja številnih kmetov pa je v dobi finančnega kapitala zaradi škarij med kmečkimi in industrijskimi proizvodi, obrestnega suženjstva,  visokih davkov itd. prehajala vse bolj v roke buržoazije. Zlasti v poostreni krizi kapitalističnega gospodarstva po letu 1929 je propadanje kmetov »zopet zavzelo nezaslišan obseg in se uveljavlja v tisočerih  oblikah,  ki  so očite tudi najbolj površnim očem.</w:t>
      </w:r>
      <w:r>
        <w:rPr>
          <w:spacing w:val="-8"/>
          <w:w w:val="120"/>
          <w:sz w:val="18"/>
        </w:rPr>
        <w:t> </w:t>
      </w:r>
      <w:r>
        <w:rPr>
          <w:spacing w:val="3"/>
          <w:w w:val="120"/>
          <w:sz w:val="18"/>
        </w:rPr>
        <w:t>«</w:t>
      </w:r>
      <w:r>
        <w:rPr>
          <w:rFonts w:ascii="Arial" w:hAnsi="Arial"/>
          <w:spacing w:val="3"/>
          <w:w w:val="120"/>
          <w:position w:val="6"/>
          <w:sz w:val="10"/>
        </w:rPr>
        <w:t>16</w:t>
      </w:r>
    </w:p>
    <w:p>
      <w:pPr>
        <w:spacing w:line="249" w:lineRule="auto" w:before="50"/>
        <w:ind w:left="152" w:right="127" w:firstLine="393"/>
        <w:jc w:val="both"/>
        <w:rPr>
          <w:sz w:val="18"/>
        </w:rPr>
      </w:pPr>
      <w:r>
        <w:rPr>
          <w:w w:val="125"/>
          <w:sz w:val="18"/>
        </w:rPr>
        <w:t>S kapitalističnim razvojem v mestu in na vasi je bila trdno zraščena tudi katoliška Cerkev na Slovenskem. </w:t>
      </w:r>
      <w:r>
        <w:rPr>
          <w:b/>
          <w:w w:val="125"/>
          <w:sz w:val="18"/>
        </w:rPr>
        <w:t>Saj </w:t>
      </w:r>
      <w:r>
        <w:rPr>
          <w:w w:val="125"/>
          <w:sz w:val="18"/>
        </w:rPr>
        <w:t>je prav slovenska duhovščina po navodilih obeh škofijskih ordinariatov s svojimi hranilnicami med  kme kim ljudstvom nabrala potreben denar za ustanovitev klerikalne Zadružne gospodarske banke in njenega industrijskega koneerna. Ta banka je nato z bornimi kmečkimi prihranki krepko sodelovala v izko­ riščanju slovenskih kmetov. Nekateri katoliški duhovniki in vodilni funkcionarji Katoliške akcije so se v upravnih odborih raznih  podjetij  kar odličilo počutili v prijateljski družbi z »liberalnimi brezverci«</w:t>
      </w:r>
      <w:r>
        <w:rPr>
          <w:spacing w:val="-32"/>
          <w:w w:val="125"/>
          <w:sz w:val="18"/>
        </w:rPr>
        <w:t> </w:t>
      </w:r>
      <w:r>
        <w:rPr>
          <w:w w:val="125"/>
          <w:sz w:val="18"/>
        </w:rPr>
        <w:t>...</w:t>
      </w:r>
    </w:p>
    <w:p>
      <w:pPr>
        <w:spacing w:line="249" w:lineRule="auto" w:before="37"/>
        <w:ind w:left="149" w:right="142" w:firstLine="392"/>
        <w:jc w:val="both"/>
        <w:rPr>
          <w:sz w:val="18"/>
        </w:rPr>
      </w:pPr>
      <w:r>
        <w:rPr>
          <w:w w:val="120"/>
          <w:sz w:val="18"/>
        </w:rPr>
        <w:t>Samo 15 največjih cerkvenih fevdalnih veleposestev, ki se jih ni dotaknila nobena meščanska agrarna  reforma,  je imelo 37.000 ha  gozdov in obdelovalne zemlje.17 Na tisoče hektarov slovenske zemlje je posestvo­ valo tudi okrog 500 župnišč in precej samostanov.  Na zahtevo dr. Korošca je beograjska vlada Cerkvi v Sloveniji vrnila njen  odvze_ti  verski zaklad, ki je poleg obširnih zemljišč obsegal mnogo poslopij in hiš. Čeprav je Cerkev v Sloveniji imela velikanske dohodke iz svojega premoženja in dušebrižni.ške službe, ji je država iz svojega proračuna redno</w:t>
      </w:r>
      <w:r>
        <w:rPr>
          <w:spacing w:val="2"/>
          <w:w w:val="120"/>
          <w:sz w:val="18"/>
        </w:rPr>
        <w:t> </w:t>
      </w:r>
      <w:r>
        <w:rPr>
          <w:w w:val="120"/>
          <w:sz w:val="18"/>
        </w:rPr>
        <w:t>dajala</w:t>
      </w:r>
    </w:p>
    <w:p>
      <w:pPr>
        <w:spacing w:line="244" w:lineRule="auto" w:before="0"/>
        <w:ind w:left="148" w:right="160" w:hanging="36"/>
        <w:jc w:val="both"/>
        <w:rPr>
          <w:sz w:val="11"/>
        </w:rPr>
      </w:pPr>
      <w:r>
        <w:rPr>
          <w:w w:val="115"/>
          <w:sz w:val="18"/>
        </w:rPr>
        <w:t>-večje zneske (14,900.000 din) kot pa za  slovensko  kmetijstvo  (3.800.000 din), zdravstvo in socialno politiko (9,000.000 din).</w:t>
      </w:r>
      <w:r>
        <w:rPr>
          <w:spacing w:val="17"/>
          <w:w w:val="115"/>
          <w:sz w:val="18"/>
        </w:rPr>
        <w:t> </w:t>
      </w:r>
      <w:r>
        <w:rPr>
          <w:w w:val="115"/>
          <w:position w:val="7"/>
          <w:sz w:val="11"/>
        </w:rPr>
        <w:t>18</w:t>
      </w:r>
    </w:p>
    <w:p>
      <w:pPr>
        <w:spacing w:line="247" w:lineRule="auto" w:before="46"/>
        <w:ind w:left="148" w:right="148" w:firstLine="396"/>
        <w:jc w:val="both"/>
        <w:rPr>
          <w:sz w:val="18"/>
        </w:rPr>
      </w:pPr>
      <w:r>
        <w:rPr/>
        <w:pict>
          <v:shape style="position:absolute;margin-left:40.295033pt;margin-top:61.259483pt;width:51.85pt;height:.1pt;mso-position-horizontal-relative:page;mso-position-vertical-relative:paragraph;z-index:-251467776;mso-wrap-distance-left:0;mso-wrap-distance-right:0" coordorigin="806,1225" coordsize="1037,0" path="m806,1225l1842,1225e" filled="false" stroked="true" strokeweight=".239607pt" strokecolor="#000000">
            <v:path arrowok="t"/>
            <v:stroke dashstyle="solid"/>
            <w10:wrap type="topAndBottom"/>
          </v:shape>
        </w:pict>
      </w:r>
      <w:r>
        <w:rPr>
          <w:w w:val="120"/>
          <w:sz w:val="18"/>
        </w:rPr>
        <w:t>Zato je bila cerkvena hierarhija z dušo in telesom navezana na kapitalistični red, ga zagovarjala in vneto  podpirala.  Zaradi  te  svoje vneme so mnogi kaplani in župniki zanemarjali ali </w:t>
      </w:r>
      <w:r>
        <w:rPr>
          <w:b/>
          <w:w w:val="120"/>
          <w:sz w:val="19"/>
        </w:rPr>
        <w:t>telo </w:t>
      </w:r>
      <w:r>
        <w:rPr>
          <w:w w:val="120"/>
          <w:sz w:val="18"/>
        </w:rPr>
        <w:t>čisto pozabljali </w:t>
      </w:r>
      <w:r>
        <w:rPr>
          <w:w w:val="119"/>
          <w:sz w:val="18"/>
        </w:rPr>
        <w:t>na</w:t>
      </w:r>
      <w:r>
        <w:rPr>
          <w:sz w:val="18"/>
        </w:rPr>
        <w:t>  </w:t>
      </w:r>
      <w:r>
        <w:rPr>
          <w:spacing w:val="-12"/>
          <w:sz w:val="18"/>
        </w:rPr>
        <w:t> </w:t>
      </w:r>
      <w:r>
        <w:rPr>
          <w:w w:val="122"/>
          <w:sz w:val="18"/>
        </w:rPr>
        <w:t>vero</w:t>
      </w:r>
      <w:r>
        <w:rPr>
          <w:sz w:val="18"/>
        </w:rPr>
        <w:t> </w:t>
      </w:r>
      <w:r>
        <w:rPr>
          <w:spacing w:val="4"/>
          <w:sz w:val="18"/>
        </w:rPr>
        <w:t> </w:t>
      </w:r>
      <w:r>
        <w:rPr>
          <w:spacing w:val="-1"/>
          <w:w w:val="122"/>
          <w:sz w:val="18"/>
        </w:rPr>
        <w:t>i</w:t>
      </w:r>
      <w:r>
        <w:rPr>
          <w:w w:val="122"/>
          <w:sz w:val="18"/>
        </w:rPr>
        <w:t>n</w:t>
      </w:r>
      <w:r>
        <w:rPr>
          <w:sz w:val="18"/>
        </w:rPr>
        <w:t> </w:t>
      </w:r>
      <w:r>
        <w:rPr>
          <w:spacing w:val="13"/>
          <w:sz w:val="18"/>
        </w:rPr>
        <w:t> </w:t>
      </w:r>
      <w:r>
        <w:rPr>
          <w:spacing w:val="-1"/>
          <w:w w:val="118"/>
          <w:sz w:val="18"/>
        </w:rPr>
        <w:t>svoj</w:t>
      </w:r>
      <w:r>
        <w:rPr>
          <w:w w:val="118"/>
          <w:sz w:val="18"/>
        </w:rPr>
        <w:t>o</w:t>
      </w:r>
      <w:r>
        <w:rPr>
          <w:sz w:val="18"/>
        </w:rPr>
        <w:t> </w:t>
      </w:r>
      <w:r>
        <w:rPr>
          <w:spacing w:val="17"/>
          <w:sz w:val="18"/>
        </w:rPr>
        <w:t> </w:t>
      </w:r>
      <w:r>
        <w:rPr>
          <w:w w:val="119"/>
          <w:sz w:val="18"/>
        </w:rPr>
        <w:t>duhovniško</w:t>
      </w:r>
      <w:r>
        <w:rPr>
          <w:sz w:val="18"/>
        </w:rPr>
        <w:t>  </w:t>
      </w:r>
      <w:r>
        <w:rPr>
          <w:spacing w:val="-13"/>
          <w:sz w:val="18"/>
        </w:rPr>
        <w:t> </w:t>
      </w:r>
      <w:r>
        <w:rPr>
          <w:spacing w:val="-1"/>
          <w:w w:val="118"/>
          <w:sz w:val="18"/>
        </w:rPr>
        <w:t>službo</w:t>
      </w:r>
      <w:r>
        <w:rPr>
          <w:w w:val="118"/>
          <w:sz w:val="18"/>
        </w:rPr>
        <w:t>.</w:t>
      </w:r>
      <w:r>
        <w:rPr>
          <w:sz w:val="18"/>
        </w:rPr>
        <w:t>  </w:t>
      </w:r>
      <w:r>
        <w:rPr>
          <w:spacing w:val="-22"/>
          <w:sz w:val="18"/>
        </w:rPr>
        <w:t> </w:t>
      </w:r>
      <w:r>
        <w:rPr>
          <w:spacing w:val="-1"/>
          <w:w w:val="118"/>
          <w:sz w:val="18"/>
        </w:rPr>
        <w:t>T</w:t>
      </w:r>
      <w:r>
        <w:rPr>
          <w:w w:val="118"/>
          <w:sz w:val="18"/>
        </w:rPr>
        <w:t>o</w:t>
      </w:r>
      <w:r>
        <w:rPr>
          <w:sz w:val="18"/>
        </w:rPr>
        <w:t> </w:t>
      </w:r>
      <w:r>
        <w:rPr>
          <w:spacing w:val="8"/>
          <w:sz w:val="18"/>
        </w:rPr>
        <w:t> </w:t>
      </w:r>
      <w:r>
        <w:rPr>
          <w:w w:val="123"/>
          <w:sz w:val="18"/>
        </w:rPr>
        <w:t>klerikalno</w:t>
      </w:r>
      <w:r>
        <w:rPr>
          <w:sz w:val="18"/>
        </w:rPr>
        <w:t>  </w:t>
      </w:r>
      <w:r>
        <w:rPr>
          <w:spacing w:val="-9"/>
          <w:sz w:val="18"/>
        </w:rPr>
        <w:t> </w:t>
      </w:r>
      <w:r>
        <w:rPr>
          <w:spacing w:val="-1"/>
          <w:w w:val="118"/>
          <w:sz w:val="18"/>
        </w:rPr>
        <w:t>miselnos</w:t>
      </w:r>
      <w:r>
        <w:rPr>
          <w:w w:val="118"/>
          <w:sz w:val="18"/>
        </w:rPr>
        <w:t>t</w:t>
      </w:r>
      <w:r>
        <w:rPr>
          <w:sz w:val="18"/>
        </w:rPr>
        <w:t>  </w:t>
      </w:r>
      <w:r>
        <w:rPr>
          <w:spacing w:val="-13"/>
          <w:sz w:val="18"/>
        </w:rPr>
        <w:t> </w:t>
      </w:r>
      <w:r>
        <w:rPr>
          <w:spacing w:val="-1"/>
          <w:w w:val="118"/>
          <w:sz w:val="18"/>
        </w:rPr>
        <w:t>slovensk</w:t>
      </w:r>
      <w:r>
        <w:rPr>
          <w:spacing w:val="-35"/>
          <w:w w:val="118"/>
          <w:sz w:val="18"/>
        </w:rPr>
        <w:t>c</w:t>
      </w:r>
      <w:r>
        <w:rPr>
          <w:rFonts w:ascii="Arial" w:hAnsi="Arial"/>
          <w:w w:val="108"/>
          <w:position w:val="2"/>
          <w:sz w:val="6"/>
        </w:rPr>
        <w:t>0 </w:t>
      </w:r>
      <w:r>
        <w:rPr>
          <w:w w:val="120"/>
          <w:sz w:val="18"/>
        </w:rPr>
        <w:t>duhovščine je dr. Metod Mikuž takole</w:t>
      </w:r>
      <w:r>
        <w:rPr>
          <w:spacing w:val="-13"/>
          <w:w w:val="120"/>
          <w:sz w:val="18"/>
        </w:rPr>
        <w:t> </w:t>
      </w:r>
      <w:r>
        <w:rPr>
          <w:w w:val="120"/>
          <w:sz w:val="18"/>
        </w:rPr>
        <w:t>ugotovil:</w:t>
      </w:r>
    </w:p>
    <w:p>
      <w:pPr>
        <w:spacing w:before="77"/>
        <w:ind w:left="526" w:right="0" w:firstLine="0"/>
        <w:jc w:val="left"/>
        <w:rPr>
          <w:sz w:val="14"/>
        </w:rPr>
      </w:pPr>
      <w:r>
        <w:rPr>
          <w:w w:val="120"/>
          <w:sz w:val="10"/>
        </w:rPr>
        <w:t>14 </w:t>
      </w:r>
      <w:r>
        <w:rPr>
          <w:w w:val="120"/>
          <w:sz w:val="14"/>
        </w:rPr>
        <w:t>T. Zupan, Posestna struktura Sloyenije, »Sodobnost« 1940, str. 158.</w:t>
      </w:r>
    </w:p>
    <w:p>
      <w:pPr>
        <w:spacing w:before="16"/>
        <w:ind w:left="518" w:right="0" w:firstLine="0"/>
        <w:jc w:val="left"/>
        <w:rPr>
          <w:sz w:val="14"/>
        </w:rPr>
      </w:pPr>
      <w:r>
        <w:rPr>
          <w:w w:val="115"/>
          <w:sz w:val="13"/>
        </w:rPr>
        <w:t>13 </w:t>
      </w:r>
      <w:r>
        <w:rPr>
          <w:w w:val="115"/>
          <w:sz w:val="14"/>
        </w:rPr>
        <w:t>,.Ljudska </w:t>
      </w:r>
      <w:r>
        <w:rPr>
          <w:w w:val="115"/>
          <w:sz w:val="13"/>
        </w:rPr>
        <w:t>pra.Yica&lt;, </w:t>
      </w:r>
      <w:r>
        <w:rPr>
          <w:w w:val="115"/>
          <w:sz w:val="14"/>
        </w:rPr>
        <w:t>8. rnw„mbra Hl45, Zemljo tistemu, </w:t>
      </w:r>
      <w:r>
        <w:rPr>
          <w:b/>
          <w:w w:val="115"/>
          <w:sz w:val="14"/>
        </w:rPr>
        <w:t>ki </w:t>
      </w:r>
      <w:r>
        <w:rPr>
          <w:w w:val="115"/>
          <w:sz w:val="13"/>
        </w:rPr>
        <w:t>jo </w:t>
      </w:r>
      <w:r>
        <w:rPr>
          <w:w w:val="115"/>
          <w:sz w:val="14"/>
        </w:rPr>
        <w:t>obdeluje.</w:t>
      </w:r>
    </w:p>
    <w:p>
      <w:pPr>
        <w:spacing w:before="21"/>
        <w:ind w:left="537" w:right="0" w:firstLine="0"/>
        <w:jc w:val="left"/>
        <w:rPr>
          <w:sz w:val="14"/>
        </w:rPr>
      </w:pPr>
      <w:r>
        <w:rPr>
          <w:sz w:val="14"/>
        </w:rPr>
        <w:t>rn </w:t>
      </w:r>
      <w:r>
        <w:rPr>
          <w:sz w:val="12"/>
        </w:rPr>
        <w:t>r11_ </w:t>
      </w:r>
      <w:r>
        <w:rPr>
          <w:b/>
          <w:w w:val="125"/>
          <w:sz w:val="14"/>
        </w:rPr>
        <w:t>Zupan, </w:t>
      </w:r>
      <w:r>
        <w:rPr>
          <w:w w:val="125"/>
          <w:sz w:val="14"/>
        </w:rPr>
        <w:t>Proletarizadja kmet\kega </w:t>
      </w:r>
      <w:r>
        <w:rPr>
          <w:b/>
          <w:w w:val="125"/>
          <w:sz w:val="14"/>
        </w:rPr>
        <w:t>ljudstva, </w:t>
      </w:r>
      <w:r>
        <w:rPr>
          <w:w w:val="125"/>
          <w:sz w:val="14"/>
        </w:rPr>
        <w:t>»Sodobnost« </w:t>
      </w:r>
      <w:r>
        <w:rPr>
          <w:sz w:val="14"/>
        </w:rPr>
        <w:t>19°10, </w:t>
      </w:r>
      <w:r>
        <w:rPr>
          <w:b/>
          <w:w w:val="125"/>
          <w:sz w:val="14"/>
        </w:rPr>
        <w:t>str. </w:t>
      </w:r>
      <w:r>
        <w:rPr>
          <w:sz w:val="14"/>
        </w:rPr>
        <w:t>313.</w:t>
      </w:r>
    </w:p>
    <w:p>
      <w:pPr>
        <w:spacing w:before="12"/>
        <w:ind w:left="517" w:right="0" w:firstLine="0"/>
        <w:jc w:val="left"/>
        <w:rPr>
          <w:rFonts w:ascii="Arial" w:hAnsi="Arial"/>
          <w:b/>
          <w:sz w:val="13"/>
        </w:rPr>
      </w:pPr>
      <w:r>
        <w:rPr>
          <w:sz w:val="14"/>
        </w:rPr>
        <w:t>17 </w:t>
      </w:r>
      <w:r>
        <w:rPr>
          <w:w w:val="115"/>
          <w:sz w:val="13"/>
        </w:rPr>
        <w:t>»Ljudska </w:t>
      </w:r>
      <w:r>
        <w:rPr>
          <w:rFonts w:ascii="Arial" w:hAnsi="Arial"/>
          <w:b/>
          <w:sz w:val="12"/>
        </w:rPr>
        <w:t>prnvl.ca&lt;(, </w:t>
      </w:r>
      <w:r>
        <w:rPr>
          <w:sz w:val="13"/>
        </w:rPr>
        <w:t>8. </w:t>
      </w:r>
      <w:r>
        <w:rPr>
          <w:sz w:val="14"/>
        </w:rPr>
        <w:t>ll{)Vernln a </w:t>
      </w:r>
      <w:r>
        <w:rPr>
          <w:rFonts w:ascii="Arial" w:hAnsi="Arial"/>
          <w:b/>
          <w:sz w:val="13"/>
        </w:rPr>
        <w:t>11!}45.</w:t>
      </w:r>
    </w:p>
    <w:p>
      <w:pPr>
        <w:spacing w:before="30"/>
        <w:ind w:left="522" w:right="0" w:firstLine="0"/>
        <w:jc w:val="left"/>
        <w:rPr>
          <w:b/>
          <w:sz w:val="14"/>
        </w:rPr>
      </w:pPr>
      <w:r>
        <w:rPr>
          <w:rFonts w:ascii="Arial" w:hAnsi="Arial"/>
          <w:w w:val="125"/>
          <w:position w:val="3"/>
          <w:sz w:val="10"/>
        </w:rPr>
        <w:t>18 </w:t>
      </w:r>
      <w:r>
        <w:rPr>
          <w:w w:val="125"/>
          <w:sz w:val="14"/>
        </w:rPr>
        <w:t>}'ilip Urutnik, Pogledi na družalino </w:t>
      </w:r>
      <w:r>
        <w:rPr>
          <w:b/>
          <w:w w:val="125"/>
          <w:sz w:val="14"/>
        </w:rPr>
        <w:t>in </w:t>
      </w:r>
      <w:r>
        <w:rPr>
          <w:w w:val="125"/>
          <w:sz w:val="14"/>
        </w:rPr>
        <w:t>gospodarsko strukturo Slovenije, str. </w:t>
      </w:r>
      <w:r>
        <w:rPr>
          <w:b/>
          <w:w w:val="120"/>
          <w:sz w:val="14"/>
        </w:rPr>
        <w:t>62..</w:t>
      </w:r>
    </w:p>
    <w:p>
      <w:pPr>
        <w:spacing w:after="0"/>
        <w:jc w:val="left"/>
        <w:rPr>
          <w:sz w:val="14"/>
        </w:rPr>
        <w:sectPr>
          <w:pgSz w:w="7820" w:h="12240"/>
          <w:pgMar w:top="140" w:bottom="280" w:left="680" w:right="180"/>
        </w:sectPr>
      </w:pPr>
    </w:p>
    <w:p>
      <w:pPr>
        <w:tabs>
          <w:tab w:pos="6853" w:val="right" w:leader="none"/>
        </w:tabs>
        <w:spacing w:before="63"/>
        <w:ind w:left="2000" w:right="0" w:firstLine="0"/>
        <w:jc w:val="left"/>
        <w:rPr>
          <w:rFonts w:ascii="Arial"/>
          <w:sz w:val="18"/>
        </w:rPr>
      </w:pPr>
      <w:r>
        <w:rPr/>
        <w:pict>
          <v:shape style="position:absolute;margin-left:22.214878pt;margin-top:17.283022pt;width:147.4pt;height:.1pt;mso-position-horizontal-relative:page;mso-position-vertical-relative:paragraph;z-index:-251466752;mso-wrap-distance-left:0;mso-wrap-distance-right:0" coordorigin="444,346" coordsize="2948,0" path="m444,346l3391,346e" filled="false" stroked="true" strokeweight=".680298pt" strokecolor="#000000">
            <v:path arrowok="t"/>
            <v:stroke dashstyle="dash"/>
            <w10:wrap type="topAndBottom"/>
          </v:shape>
        </w:pict>
      </w:r>
      <w:r>
        <w:rPr/>
        <w:pict>
          <v:shape style="position:absolute;margin-left:214.563828pt;margin-top:17.283022pt;width:143.25pt;height:.1pt;mso-position-horizontal-relative:page;mso-position-vertical-relative:paragraph;z-index:-251465728;mso-wrap-distance-left:0;mso-wrap-distance-right:0" coordorigin="4291,346" coordsize="2865,0" path="m4291,346l7155,346e" filled="false" stroked="true" strokeweight=".680298pt" strokecolor="#000000">
            <v:path arrowok="t"/>
            <v:stroke dashstyle="dash"/>
            <w10:wrap type="topAndBottom"/>
          </v:shape>
        </w:pict>
      </w:r>
      <w:r>
        <w:rPr>
          <w:w w:val="115"/>
          <w:sz w:val="15"/>
        </w:rPr>
        <w:t>KORENINE XAROD</w:t>
      </w:r>
      <w:r>
        <w:rPr>
          <w:spacing w:val="-6"/>
          <w:w w:val="115"/>
          <w:sz w:val="15"/>
        </w:rPr>
        <w:t> </w:t>
      </w:r>
      <w:r>
        <w:rPr>
          <w:w w:val="115"/>
          <w:sz w:val="15"/>
        </w:rPr>
        <w:t>EGA</w:t>
      </w:r>
      <w:r>
        <w:rPr>
          <w:spacing w:val="34"/>
          <w:w w:val="115"/>
          <w:sz w:val="15"/>
        </w:rPr>
        <w:t> </w:t>
      </w:r>
      <w:r>
        <w:rPr>
          <w:w w:val="115"/>
          <w:sz w:val="15"/>
        </w:rPr>
        <w:t>IZDA.JSTVA</w:t>
        <w:tab/>
      </w:r>
      <w:r>
        <w:rPr>
          <w:rFonts w:ascii="Arial"/>
          <w:w w:val="115"/>
          <w:position w:val="4"/>
          <w:sz w:val="18"/>
        </w:rPr>
        <w:t>77</w:t>
      </w:r>
    </w:p>
    <w:p>
      <w:pPr>
        <w:pStyle w:val="BodyText"/>
        <w:jc w:val="left"/>
        <w:rPr>
          <w:rFonts w:ascii="Arial"/>
          <w:sz w:val="20"/>
        </w:rPr>
      </w:pPr>
    </w:p>
    <w:p>
      <w:pPr>
        <w:spacing w:line="240" w:lineRule="auto" w:before="0"/>
        <w:ind w:left="162" w:right="137" w:firstLine="411"/>
        <w:jc w:val="both"/>
        <w:rPr>
          <w:rFonts w:ascii="Arial" w:hAnsi="Arial"/>
          <w:sz w:val="14"/>
        </w:rPr>
      </w:pPr>
      <w:r>
        <w:rPr>
          <w:rFonts w:ascii="Arial" w:hAnsi="Arial"/>
          <w:w w:val="120"/>
          <w:sz w:val="15"/>
        </w:rPr>
        <w:t>»... </w:t>
      </w:r>
      <w:r>
        <w:rPr>
          <w:w w:val="120"/>
          <w:sz w:val="18"/>
        </w:rPr>
        <w:t>Dodajmo n. pr. še razgovore skoraj z vsakim  od  pregnanih župnikov  in  kaplanov  z  Gorenjske  in  štajerske.  Nihče  se  v   pogovoru ni dotaknil, ne kaj bo  sedaj  z  verniki,  ki  so  ostali  brez  duhovnika,  ne kaj bo z vero . . . </w:t>
      </w:r>
      <w:r>
        <w:rPr>
          <w:i/>
          <w:w w:val="120"/>
          <w:sz w:val="19"/>
        </w:rPr>
        <w:t>Pač pa so vsi </w:t>
      </w:r>
      <w:r>
        <w:rPr>
          <w:w w:val="120"/>
          <w:sz w:val="17"/>
        </w:rPr>
        <w:t>ti </w:t>
      </w:r>
      <w:r>
        <w:rPr>
          <w:i/>
          <w:w w:val="120"/>
          <w:sz w:val="19"/>
        </w:rPr>
        <w:t>duhovniki glasno tožili, kaj </w:t>
      </w:r>
      <w:r>
        <w:rPr>
          <w:w w:val="120"/>
          <w:sz w:val="18"/>
        </w:rPr>
        <w:t>bo </w:t>
      </w:r>
      <w:r>
        <w:rPr>
          <w:i/>
          <w:w w:val="120"/>
          <w:sz w:val="19"/>
        </w:rPr>
        <w:t>s </w:t>
      </w:r>
      <w:r>
        <w:rPr>
          <w:i/>
          <w:w w:val="120"/>
          <w:sz w:val="19"/>
        </w:rPr>
        <w:t>farovškim posestvom, kaj bo z denarjem, naloženim v hranilnice ali še neizterjanim </w:t>
      </w:r>
      <w:r>
        <w:rPr>
          <w:w w:val="120"/>
          <w:sz w:val="18"/>
        </w:rPr>
        <w:t>od </w:t>
      </w:r>
      <w:r>
        <w:rPr>
          <w:i/>
          <w:w w:val="120"/>
          <w:sz w:val="19"/>
        </w:rPr>
        <w:t>ljudi </w:t>
      </w:r>
      <w:r>
        <w:rPr>
          <w:w w:val="120"/>
          <w:sz w:val="19"/>
        </w:rPr>
        <w:t>...</w:t>
      </w:r>
      <w:r>
        <w:rPr>
          <w:spacing w:val="-13"/>
          <w:w w:val="120"/>
          <w:sz w:val="19"/>
        </w:rPr>
        <w:t> </w:t>
      </w:r>
      <w:r>
        <w:rPr>
          <w:rFonts w:ascii="Arial" w:hAnsi="Arial"/>
          <w:spacing w:val="-3"/>
          <w:w w:val="120"/>
          <w:sz w:val="14"/>
        </w:rPr>
        <w:t>«</w:t>
      </w:r>
      <w:r>
        <w:rPr>
          <w:rFonts w:ascii="Arial" w:hAnsi="Arial"/>
          <w:spacing w:val="-3"/>
          <w:w w:val="120"/>
          <w:sz w:val="14"/>
          <w:vertAlign w:val="superscript"/>
        </w:rPr>
        <w:t>10</w:t>
      </w:r>
    </w:p>
    <w:p>
      <w:pPr>
        <w:spacing w:line="244" w:lineRule="auto" w:before="22"/>
        <w:ind w:left="162" w:right="151" w:firstLine="398"/>
        <w:jc w:val="both"/>
        <w:rPr>
          <w:sz w:val="18"/>
        </w:rPr>
      </w:pPr>
      <w:r>
        <w:rPr>
          <w:w w:val="120"/>
          <w:sz w:val="18"/>
        </w:rPr>
        <w:t>Podobne skrbi so težile tudi glavo v Ljubljano prebeglega kaplana Toneta Duhovnika, ki je zaradi .raznih novic 30. maja 1941 pisal Zadružni zvezi v Ljubljani:</w:t>
      </w:r>
    </w:p>
    <w:p>
      <w:pPr>
        <w:spacing w:line="247" w:lineRule="auto" w:before="18"/>
        <w:ind w:left="162" w:right="152" w:firstLine="406"/>
        <w:jc w:val="both"/>
        <w:rPr>
          <w:sz w:val="18"/>
        </w:rPr>
      </w:pPr>
      <w:r>
        <w:rPr>
          <w:w w:val="120"/>
          <w:sz w:val="18"/>
        </w:rPr>
        <w:t>»Z  ozirom  na  čudno  stanje  našega  barometra  Vam  sporočam,  da so se po okupaciji Gorenjske Nabavne in prodajne zadruge v Boh. Srednji vasi polastili komunisti in bi Vas zato prosil, da mi  po  donosilcu  tega pisma daste neko polnomočje, s katerim bi mogel te ljudi</w:t>
      </w:r>
      <w:r>
        <w:rPr>
          <w:spacing w:val="9"/>
          <w:w w:val="120"/>
          <w:sz w:val="18"/>
        </w:rPr>
        <w:t> </w:t>
      </w:r>
      <w:r>
        <w:rPr>
          <w:w w:val="120"/>
          <w:sz w:val="18"/>
        </w:rPr>
        <w:t>vsiljence</w:t>
      </w:r>
    </w:p>
    <w:p>
      <w:pPr>
        <w:spacing w:line="244" w:lineRule="auto" w:before="5"/>
        <w:ind w:left="169" w:right="142" w:hanging="21"/>
        <w:jc w:val="both"/>
        <w:rPr>
          <w:sz w:val="10"/>
        </w:rPr>
      </w:pPr>
      <w:r>
        <w:rPr>
          <w:w w:val="120"/>
          <w:sz w:val="18"/>
        </w:rPr>
        <w:t>- pometati ven v slučaju,  da  zasede  Gorenjsko  Italija.  Datum  naj  bo nekje od 5. juni ja. </w:t>
      </w:r>
      <w:r>
        <w:rPr>
          <w:spacing w:val="4"/>
          <w:w w:val="120"/>
          <w:sz w:val="18"/>
        </w:rPr>
        <w:t>«</w:t>
      </w:r>
      <w:r>
        <w:rPr>
          <w:spacing w:val="4"/>
          <w:w w:val="120"/>
          <w:position w:val="7"/>
          <w:sz w:val="10"/>
        </w:rPr>
        <w:t>20</w:t>
      </w:r>
    </w:p>
    <w:p>
      <w:pPr>
        <w:spacing w:line="247" w:lineRule="auto" w:before="19"/>
        <w:ind w:left="140" w:right="157" w:firstLine="402"/>
        <w:jc w:val="both"/>
        <w:rPr>
          <w:sz w:val="18"/>
        </w:rPr>
      </w:pPr>
      <w:r>
        <w:rPr>
          <w:w w:val="120"/>
          <w:sz w:val="18"/>
        </w:rPr>
        <w:t>Slovenska buržoazija se po besedah klerikalnega industrialca  Karla Čeča z njim vred razumljivo ni zavedala, »da bi morala postaviti narodno moralo nad osebni dobiček«. </w:t>
      </w:r>
      <w:r>
        <w:rPr>
          <w:w w:val="120"/>
          <w:position w:val="7"/>
          <w:sz w:val="10"/>
        </w:rPr>
        <w:t>21 </w:t>
      </w:r>
      <w:r>
        <w:rPr>
          <w:w w:val="120"/>
          <w:sz w:val="18"/>
        </w:rPr>
        <w:t>Zato je po zasedbi države politično in ekonomsko podprla fašistične okupatorje, da bi ne glede na trpljenje poteptanega slovenskega naroda vojne razmere čim  laže  izkoristila  za svojo obogatitev. To njeno prizadevanje plastično dokazuje sejni zapisnik eksekutive Kreditnega zavoda za trgovino in industrijo, ki je  6. avgusta 1941.  leta  v  navzočnosti  predsednika  Andreja  Šarabona,   Natlačeno­ vega zaupnika  podpredsednika  Karla  Čeča,  Kramerjevega  predstavnika dr. Pavla Pestotnika in ravnatelja banke Avgusta Tostija</w:t>
      </w:r>
      <w:r>
        <w:rPr>
          <w:spacing w:val="41"/>
          <w:w w:val="120"/>
          <w:sz w:val="18"/>
        </w:rPr>
        <w:t> </w:t>
      </w:r>
      <w:r>
        <w:rPr>
          <w:w w:val="120"/>
          <w:sz w:val="18"/>
        </w:rPr>
        <w:t>sklenila:</w:t>
      </w:r>
    </w:p>
    <w:p>
      <w:pPr>
        <w:spacing w:line="247" w:lineRule="auto" w:before="25"/>
        <w:ind w:left="140" w:right="171" w:firstLine="403"/>
        <w:jc w:val="both"/>
        <w:rPr>
          <w:sz w:val="18"/>
        </w:rPr>
      </w:pPr>
      <w:r>
        <w:rPr>
          <w:rFonts w:ascii="Arial" w:hAnsi="Arial"/>
          <w:w w:val="120"/>
          <w:sz w:val="16"/>
        </w:rPr>
        <w:t>»... </w:t>
      </w:r>
      <w:r>
        <w:rPr>
          <w:rFonts w:ascii="Arial" w:hAnsi="Arial"/>
          <w:spacing w:val="53"/>
          <w:w w:val="120"/>
          <w:sz w:val="16"/>
        </w:rPr>
        <w:t> </w:t>
      </w:r>
      <w:r>
        <w:rPr>
          <w:w w:val="120"/>
          <w:sz w:val="18"/>
        </w:rPr>
        <w:t>Gospod  ravnatelj  Tasti   poroča   nato  o  situaciji   banke,   zlasti o preorientaciji glede poslov ter pripominja, da se je poslovanje začelo razvijati tudi  že  z  italijanskimi  tvrdkami.  Združenje  fašistov,  ki  obstaja v Ljubljam in ima jako velik promet v naši provinci, je  postalo  naš komitent in se nam obeta v tem pogledu še razširjenje poslov. Ako bode temu združenju poslovanje z našo banko še nadalje konveniralo,  bo  bržkone odpadla namera, ki jo ima Banca nazionale di lavoro v pogledu ustanovitve</w:t>
      </w:r>
      <w:r>
        <w:rPr>
          <w:spacing w:val="1"/>
          <w:w w:val="120"/>
          <w:sz w:val="18"/>
        </w:rPr>
        <w:t> </w:t>
      </w:r>
      <w:r>
        <w:rPr>
          <w:w w:val="120"/>
          <w:sz w:val="18"/>
        </w:rPr>
        <w:t>podružnice.</w:t>
      </w:r>
    </w:p>
    <w:p>
      <w:pPr>
        <w:spacing w:line="232" w:lineRule="auto" w:before="10"/>
        <w:ind w:left="127" w:right="188" w:firstLine="407"/>
        <w:jc w:val="both"/>
        <w:rPr>
          <w:i/>
          <w:sz w:val="19"/>
        </w:rPr>
      </w:pPr>
      <w:r>
        <w:rPr>
          <w:i/>
          <w:w w:val="110"/>
          <w:sz w:val="19"/>
        </w:rPr>
        <w:t>Poročilo se vzame z odobrenjem na znanje ter se priporoča ravna­ </w:t>
      </w:r>
      <w:r>
        <w:rPr>
          <w:i/>
          <w:w w:val="110"/>
          <w:sz w:val="19"/>
        </w:rPr>
        <w:t>ieijstvu, da po možnosti še poglobi trgovske in finančne posle s fašističnim združenjem  in</w:t>
      </w:r>
      <w:r>
        <w:rPr>
          <w:i/>
          <w:spacing w:val="52"/>
          <w:w w:val="110"/>
          <w:sz w:val="19"/>
        </w:rPr>
        <w:t> </w:t>
      </w:r>
      <w:r>
        <w:rPr>
          <w:i/>
          <w:w w:val="110"/>
          <w:sz w:val="19"/>
        </w:rPr>
        <w:t>da  gre   z  ugodnimi   pogoji   organizaciji   na   roke,  ker   se </w:t>
      </w:r>
      <w:r>
        <w:rPr>
          <w:rFonts w:ascii="Arial" w:hAnsi="Arial"/>
          <w:w w:val="110"/>
          <w:sz w:val="15"/>
        </w:rPr>
        <w:t>s </w:t>
      </w:r>
      <w:r>
        <w:rPr>
          <w:i/>
          <w:w w:val="110"/>
          <w:sz w:val="19"/>
        </w:rPr>
        <w:t>tem tudi prepreči ustanovitev</w:t>
      </w:r>
      <w:r>
        <w:rPr>
          <w:i/>
          <w:spacing w:val="35"/>
          <w:w w:val="110"/>
          <w:sz w:val="19"/>
        </w:rPr>
        <w:t> </w:t>
      </w:r>
      <w:r>
        <w:rPr>
          <w:i/>
          <w:w w:val="110"/>
          <w:sz w:val="19"/>
        </w:rPr>
        <w:t>konkurence.</w:t>
      </w:r>
    </w:p>
    <w:p>
      <w:pPr>
        <w:spacing w:line="216" w:lineRule="exact" w:before="0"/>
        <w:ind w:left="1928" w:right="0" w:firstLine="0"/>
        <w:jc w:val="both"/>
        <w:rPr>
          <w:sz w:val="16"/>
        </w:rPr>
      </w:pPr>
      <w:r>
        <w:rPr>
          <w:w w:val="120"/>
          <w:sz w:val="18"/>
        </w:rPr>
        <w:t>K. Čeč l. r., A. Šarabon l. r., Dr. Pestotnik, l. r.«</w:t>
      </w:r>
      <w:r>
        <w:rPr>
          <w:w w:val="120"/>
          <w:position w:val="7"/>
          <w:sz w:val="16"/>
        </w:rPr>
        <w:t>st</w:t>
      </w:r>
    </w:p>
    <w:p>
      <w:pPr>
        <w:spacing w:line="247" w:lineRule="auto" w:before="62"/>
        <w:ind w:left="118" w:right="229" w:firstLine="399"/>
        <w:jc w:val="left"/>
        <w:rPr>
          <w:sz w:val="18"/>
        </w:rPr>
      </w:pPr>
      <w:r>
        <w:rPr/>
        <w:pict>
          <v:shape style="position:absolute;margin-left:19.18692pt;margin-top:71.163147pt;width:51.85pt;height:.1pt;mso-position-horizontal-relative:page;mso-position-vertical-relative:paragraph;z-index:-251464704;mso-wrap-distance-left:0;mso-wrap-distance-right:0" coordorigin="384,1423" coordsize="1037,0" path="m384,1423l1420,1423e" filled="false" stroked="true" strokeweight=".239603pt" strokecolor="#000000">
            <v:path arrowok="t"/>
            <v:stroke dashstyle="solid"/>
            <w10:wrap type="topAndBottom"/>
          </v:shape>
        </w:pict>
      </w:r>
      <w:r>
        <w:rPr>
          <w:w w:val="125"/>
          <w:sz w:val="18"/>
        </w:rPr>
        <w:t>Bančniki iz Kreditnega zavoda so italijanskim fašistom res nudili· zelo ugodne pogoje in z njimi poglobili trgovske  in finančne  posle. Ker so finančne posle z okupatorji  hoteli  prikriti  pred slovensko  javnostjo, so svoje uslužbence poslali v prostore fašističnih organizacij, da so tam opravljali blagajniške posle na račun Kreditnega zavoda. Račune faši­ stičnih oblastnikov so obrestovali štiriodstotno, čeprav bi jih smeli</w:t>
      </w:r>
      <w:r>
        <w:rPr>
          <w:spacing w:val="-8"/>
          <w:w w:val="125"/>
          <w:sz w:val="18"/>
        </w:rPr>
        <w:t> </w:t>
      </w:r>
      <w:r>
        <w:rPr>
          <w:w w:val="125"/>
          <w:sz w:val="18"/>
        </w:rPr>
        <w:t>le</w:t>
      </w:r>
    </w:p>
    <w:p>
      <w:pPr>
        <w:spacing w:line="242" w:lineRule="auto" w:before="48"/>
        <w:ind w:left="126" w:right="238" w:firstLine="388"/>
        <w:jc w:val="left"/>
        <w:rPr>
          <w:sz w:val="14"/>
        </w:rPr>
      </w:pPr>
      <w:r>
        <w:rPr>
          <w:w w:val="115"/>
          <w:sz w:val="14"/>
        </w:rPr>
        <w:t>rn  Metod  Mikuž.  Sfovenska  duhovščirna  irn  Osvobodilna   fnmta   (Doneski   k   zg-0do­ vini slovenske narodno-0,svohodilne horhei), ;;:\0&lt;vi svet« 1946,</w:t>
      </w:r>
      <w:r>
        <w:rPr>
          <w:spacing w:val="-5"/>
          <w:w w:val="115"/>
          <w:sz w:val="14"/>
        </w:rPr>
        <w:t> </w:t>
      </w:r>
      <w:r>
        <w:rPr>
          <w:w w:val="115"/>
          <w:sz w:val="15"/>
        </w:rPr>
        <w:t>str. </w:t>
      </w:r>
      <w:r>
        <w:rPr>
          <w:w w:val="115"/>
          <w:sz w:val="14"/>
        </w:rPr>
        <w:t>402.</w:t>
      </w:r>
    </w:p>
    <w:p>
      <w:pPr>
        <w:spacing w:line="264" w:lineRule="auto" w:before="3"/>
        <w:ind w:left="121" w:right="229" w:firstLine="406"/>
        <w:jc w:val="left"/>
        <w:rPr>
          <w:sz w:val="14"/>
        </w:rPr>
      </w:pPr>
      <w:r>
        <w:rPr>
          <w:w w:val="110"/>
          <w:sz w:val="13"/>
        </w:rPr>
        <w:t>20 </w:t>
      </w:r>
      <w:r>
        <w:rPr>
          <w:w w:val="120"/>
          <w:sz w:val="14"/>
        </w:rPr>
        <w:t>M,ilan Vičiii, Začasno  sitnac.ijs]rn  </w:t>
      </w:r>
      <w:r>
        <w:rPr>
          <w:w w:val="120"/>
          <w:sz w:val="13"/>
        </w:rPr>
        <w:t>porDčiJ.o  </w:t>
      </w:r>
      <w:r>
        <w:rPr>
          <w:rFonts w:ascii="Arial" w:hAnsi="Arial"/>
          <w:w w:val="120"/>
          <w:sz w:val="10"/>
        </w:rPr>
        <w:t>-0  </w:t>
      </w:r>
      <w:r>
        <w:rPr>
          <w:w w:val="120"/>
          <w:sz w:val="14"/>
        </w:rPr>
        <w:t>doserl,mjih  ,rez\lltalih  </w:t>
      </w:r>
      <w:r>
        <w:rPr>
          <w:w w:val="125"/>
          <w:sz w:val="14"/>
        </w:rPr>
        <w:t>redzije </w:t>
      </w:r>
      <w:r>
        <w:rPr>
          <w:w w:val="120"/>
          <w:sz w:val="14"/>
        </w:rPr>
        <w:t>Zadružne zve:,,e </w:t>
      </w:r>
      <w:r>
        <w:rPr>
          <w:i/>
          <w:w w:val="120"/>
          <w:sz w:val="14"/>
        </w:rPr>
        <w:t>v </w:t>
      </w:r>
      <w:r>
        <w:rPr>
          <w:w w:val="120"/>
          <w:sz w:val="14"/>
        </w:rPr>
        <w:t>Ljublia;ni z. z </w:t>
      </w:r>
      <w:r>
        <w:rPr>
          <w:w w:val="120"/>
          <w:sz w:val="13"/>
        </w:rPr>
        <w:t>o. </w:t>
      </w:r>
      <w:r>
        <w:rPr>
          <w:w w:val="120"/>
          <w:sz w:val="12"/>
        </w:rPr>
        <w:t>j., </w:t>
      </w:r>
      <w:r>
        <w:rPr>
          <w:w w:val="120"/>
          <w:sz w:val="14"/>
        </w:rPr>
        <w:t>Ljubljana.. dne 13. </w:t>
      </w:r>
      <w:r>
        <w:rPr>
          <w:w w:val="125"/>
          <w:sz w:val="14"/>
        </w:rPr>
        <w:t>julija </w:t>
      </w:r>
      <w:r>
        <w:rPr>
          <w:w w:val="120"/>
          <w:sz w:val="14"/>
        </w:rPr>
        <w:t>1945, str.</w:t>
      </w:r>
      <w:r>
        <w:rPr>
          <w:spacing w:val="-10"/>
          <w:w w:val="120"/>
          <w:sz w:val="14"/>
        </w:rPr>
        <w:t> </w:t>
      </w:r>
      <w:r>
        <w:rPr>
          <w:w w:val="110"/>
          <w:sz w:val="14"/>
        </w:rPr>
        <w:t>4\J.</w:t>
      </w:r>
    </w:p>
    <w:p>
      <w:pPr>
        <w:spacing w:line="152" w:lineRule="exact" w:before="0"/>
        <w:ind w:left="509" w:right="0" w:firstLine="0"/>
        <w:jc w:val="left"/>
        <w:rPr>
          <w:sz w:val="14"/>
        </w:rPr>
      </w:pPr>
      <w:r>
        <w:rPr>
          <w:w w:val="110"/>
          <w:sz w:val="10"/>
        </w:rPr>
        <w:t>21 </w:t>
      </w:r>
      <w:r>
        <w:rPr>
          <w:w w:val="120"/>
          <w:sz w:val="14"/>
        </w:rPr>
        <w:t>Vo.iaškD sodii;če Ljuhljanskega vojnega področja. Sod. </w:t>
      </w:r>
      <w:r>
        <w:rPr>
          <w:w w:val="120"/>
          <w:sz w:val="13"/>
        </w:rPr>
        <w:t>1,,1,/4;\ </w:t>
      </w:r>
      <w:r>
        <w:rPr>
          <w:w w:val="120"/>
          <w:sz w:val="14"/>
        </w:rPr>
        <w:t>:l.</w:t>
      </w:r>
    </w:p>
    <w:p>
      <w:pPr>
        <w:spacing w:before="12"/>
        <w:ind w:left="509" w:right="0" w:firstLine="0"/>
        <w:jc w:val="left"/>
        <w:rPr>
          <w:sz w:val="14"/>
        </w:rPr>
      </w:pPr>
      <w:r>
        <w:rPr>
          <w:w w:val="120"/>
          <w:sz w:val="10"/>
        </w:rPr>
        <w:t>22 </w:t>
      </w:r>
      <w:r>
        <w:rPr>
          <w:w w:val="120"/>
          <w:sz w:val="14"/>
        </w:rPr>
        <w:t>522. za:pisnik s.eje eksekU:tive 6. avgusta 1941; glej faksimile v prilogi, str. VII.</w:t>
      </w:r>
    </w:p>
    <w:p>
      <w:pPr>
        <w:spacing w:after="0"/>
        <w:jc w:val="left"/>
        <w:rPr>
          <w:sz w:val="14"/>
        </w:rPr>
        <w:sectPr>
          <w:pgSz w:w="8010" w:h="12370"/>
          <w:pgMar w:top="80" w:bottom="280" w:left="280" w:right="740"/>
        </w:sectPr>
      </w:pPr>
    </w:p>
    <w:p>
      <w:pPr>
        <w:tabs>
          <w:tab w:pos="1951" w:val="left" w:leader="none"/>
        </w:tabs>
        <w:spacing w:before="70"/>
        <w:ind w:left="298" w:right="0" w:firstLine="0"/>
        <w:jc w:val="left"/>
        <w:rPr>
          <w:sz w:val="15"/>
        </w:rPr>
      </w:pPr>
      <w:r>
        <w:rPr/>
        <w:pict>
          <v:shape style="position:absolute;margin-left:330.029602pt;margin-top:19.470613pt;width:48pt;height:.1pt;mso-position-horizontal-relative:page;mso-position-vertical-relative:paragraph;z-index:-251463680;mso-wrap-distance-left:0;mso-wrap-distance-right:0" coordorigin="6601,389" coordsize="960,0" path="m6601,389l7560,389e" filled="false" stroked="true" strokeweight=".239606pt" strokecolor="#000000">
            <v:path arrowok="t"/>
            <v:stroke dashstyle="solid"/>
            <w10:wrap type="topAndBottom"/>
          </v:shape>
        </w:pict>
      </w:r>
      <w:r>
        <w:rPr>
          <w:rFonts w:ascii="Courier New" w:hAnsi="Courier New"/>
          <w:w w:val="110"/>
          <w:position w:val="5"/>
          <w:sz w:val="22"/>
        </w:rPr>
        <w:t>78</w:t>
        <w:tab/>
      </w:r>
      <w:r>
        <w:rPr>
          <w:w w:val="110"/>
          <w:sz w:val="15"/>
        </w:rPr>
        <w:t>OPRič:-!IKI FAšISTlčNIH</w:t>
      </w:r>
      <w:r>
        <w:rPr>
          <w:spacing w:val="6"/>
          <w:w w:val="110"/>
          <w:sz w:val="15"/>
        </w:rPr>
        <w:t> </w:t>
      </w:r>
      <w:r>
        <w:rPr>
          <w:w w:val="110"/>
          <w:sz w:val="15"/>
        </w:rPr>
        <w:t>OK"CPATOR,TEV</w:t>
      </w:r>
    </w:p>
    <w:p>
      <w:pPr>
        <w:pStyle w:val="BodyText"/>
        <w:spacing w:line="232" w:lineRule="auto" w:before="217"/>
        <w:ind w:left="329" w:right="148" w:firstLine="3"/>
      </w:pPr>
      <w:r>
        <w:rPr>
          <w:w w:val="115"/>
        </w:rPr>
        <w:t>enoodstotno. Prostovoljno so podpisali skoraj osemnajst milijonov lir italijanskih državnih zakladnih bonov, ki </w:t>
      </w:r>
      <w:r>
        <w:rPr>
          <w:b/>
          <w:w w:val="115"/>
          <w:sz w:val="18"/>
        </w:rPr>
        <w:t>jih </w:t>
      </w:r>
      <w:r>
        <w:rPr>
          <w:w w:val="115"/>
        </w:rPr>
        <w:t>je fašistična vlada</w:t>
      </w:r>
    </w:p>
    <w:p>
      <w:pPr>
        <w:pStyle w:val="BodyText"/>
        <w:tabs>
          <w:tab w:pos="339" w:val="left" w:leader="none"/>
        </w:tabs>
        <w:spacing w:line="211" w:lineRule="exact"/>
        <w:ind w:left="112"/>
        <w:jc w:val="left"/>
      </w:pPr>
      <w:r>
        <w:rPr>
          <w:w w:val="90"/>
        </w:rPr>
        <w:t>,</w:t>
        <w:tab/>
      </w:r>
      <w:r>
        <w:rPr>
          <w:w w:val="105"/>
        </w:rPr>
        <w:t>uporabljala za oboroževanje italijanske</w:t>
      </w:r>
      <w:r>
        <w:rPr>
          <w:spacing w:val="32"/>
          <w:w w:val="105"/>
        </w:rPr>
        <w:t> </w:t>
      </w:r>
      <w:r>
        <w:rPr>
          <w:w w:val="105"/>
        </w:rPr>
        <w:t>vojske.</w:t>
      </w:r>
    </w:p>
    <w:p>
      <w:pPr>
        <w:pStyle w:val="BodyText"/>
        <w:spacing w:line="235" w:lineRule="auto" w:before="6"/>
        <w:ind w:left="326" w:right="135" w:firstLine="390"/>
        <w:jc w:val="right"/>
        <w:rPr>
          <w:sz w:val="11"/>
        </w:rPr>
      </w:pPr>
      <w:r>
        <w:rPr>
          <w:w w:val="115"/>
        </w:rPr>
        <w:t>Fašisti so bili s Kreditnim zavodom zadovoljni, saj so</w:t>
      </w:r>
      <w:r>
        <w:rPr>
          <w:spacing w:val="-16"/>
          <w:w w:val="115"/>
        </w:rPr>
        <w:t> </w:t>
      </w:r>
      <w:r>
        <w:rPr>
          <w:w w:val="115"/>
        </w:rPr>
        <w:t>opustili</w:t>
      </w:r>
      <w:r>
        <w:rPr>
          <w:spacing w:val="46"/>
          <w:w w:val="115"/>
        </w:rPr>
        <w:t> </w:t>
      </w:r>
      <w:r>
        <w:rPr>
          <w:w w:val="115"/>
        </w:rPr>
        <w:t>svoj</w:t>
      </w:r>
      <w:r>
        <w:rPr>
          <w:spacing w:val="-1"/>
          <w:w w:val="116"/>
        </w:rPr>
        <w:t> </w:t>
      </w:r>
      <w:r>
        <w:rPr>
          <w:w w:val="115"/>
        </w:rPr>
        <w:t>načrt, da bi v Ljubljani osnovali Banco nazionale di lavoro.</w:t>
      </w:r>
      <w:r>
        <w:rPr>
          <w:spacing w:val="34"/>
          <w:w w:val="115"/>
        </w:rPr>
        <w:t> </w:t>
      </w:r>
      <w:r>
        <w:rPr>
          <w:w w:val="115"/>
        </w:rPr>
        <w:t>Tako</w:t>
      </w:r>
      <w:r>
        <w:rPr>
          <w:spacing w:val="33"/>
          <w:w w:val="115"/>
        </w:rPr>
        <w:t> </w:t>
      </w:r>
      <w:r>
        <w:rPr>
          <w:w w:val="115"/>
        </w:rPr>
        <w:t>je</w:t>
      </w:r>
      <w:r>
        <w:rPr>
          <w:spacing w:val="-1"/>
          <w:w w:val="103"/>
        </w:rPr>
        <w:t> </w:t>
      </w:r>
      <w:r>
        <w:rPr>
          <w:w w:val="115"/>
        </w:rPr>
        <w:t>Kreditni zavod za trgovino in industrijo opravljal blagajniške</w:t>
      </w:r>
      <w:r>
        <w:rPr>
          <w:spacing w:val="34"/>
          <w:w w:val="115"/>
        </w:rPr>
        <w:t> </w:t>
      </w:r>
      <w:r>
        <w:rPr>
          <w:w w:val="115"/>
        </w:rPr>
        <w:t>posle</w:t>
      </w:r>
      <w:r>
        <w:rPr>
          <w:spacing w:val="42"/>
          <w:w w:val="115"/>
        </w:rPr>
        <w:t> </w:t>
      </w:r>
      <w:r>
        <w:rPr>
          <w:w w:val="115"/>
        </w:rPr>
        <w:t>za</w:t>
      </w:r>
      <w:r>
        <w:rPr>
          <w:spacing w:val="-1"/>
          <w:w w:val="109"/>
        </w:rPr>
        <w:t> </w:t>
      </w:r>
      <w:r>
        <w:rPr>
          <w:w w:val="115"/>
        </w:rPr>
        <w:t>italijansko fašistično stranko in fašistično mladinsko</w:t>
      </w:r>
      <w:r>
        <w:rPr>
          <w:spacing w:val="24"/>
          <w:w w:val="115"/>
        </w:rPr>
        <w:t> </w:t>
      </w:r>
      <w:r>
        <w:rPr>
          <w:w w:val="115"/>
        </w:rPr>
        <w:t>organizacijo </w:t>
      </w:r>
      <w:r>
        <w:rPr>
          <w:spacing w:val="38"/>
          <w:w w:val="115"/>
        </w:rPr>
        <w:t> </w:t>
      </w:r>
      <w:r>
        <w:rPr>
          <w:w w:val="115"/>
        </w:rPr>
        <w:t>ter</w:t>
      </w:r>
      <w:r>
        <w:rPr>
          <w:spacing w:val="-1"/>
          <w:w w:val="113"/>
        </w:rPr>
        <w:t> </w:t>
      </w:r>
      <w:r>
        <w:rPr>
          <w:w w:val="115"/>
        </w:rPr>
        <w:t>postal glavna banka italijanskih okupatorjev. Iz bančnih knjig</w:t>
      </w:r>
      <w:r>
        <w:rPr>
          <w:spacing w:val="-8"/>
          <w:w w:val="115"/>
        </w:rPr>
        <w:t> </w:t>
      </w:r>
      <w:r>
        <w:rPr>
          <w:w w:val="115"/>
        </w:rPr>
        <w:t>je</w:t>
      </w:r>
      <w:r>
        <w:rPr>
          <w:spacing w:val="36"/>
          <w:w w:val="115"/>
        </w:rPr>
        <w:t> </w:t>
      </w:r>
      <w:r>
        <w:rPr>
          <w:w w:val="115"/>
        </w:rPr>
        <w:t>nadalje</w:t>
      </w:r>
      <w:r>
        <w:rPr>
          <w:w w:val="118"/>
        </w:rPr>
        <w:t> </w:t>
      </w:r>
      <w:r>
        <w:rPr>
          <w:w w:val="115"/>
        </w:rPr>
        <w:t>razvidno, da je Kreditni zavod do sovražne  zasedbe </w:t>
      </w:r>
      <w:r>
        <w:rPr>
          <w:spacing w:val="4"/>
          <w:w w:val="115"/>
        </w:rPr>
        <w:t> </w:t>
      </w:r>
      <w:r>
        <w:rPr>
          <w:w w:val="115"/>
        </w:rPr>
        <w:t>naših </w:t>
      </w:r>
      <w:r>
        <w:rPr>
          <w:spacing w:val="7"/>
          <w:w w:val="115"/>
        </w:rPr>
        <w:t> </w:t>
      </w:r>
      <w:r>
        <w:rPr>
          <w:w w:val="115"/>
        </w:rPr>
        <w:t>krajev</w:t>
      </w:r>
      <w:r>
        <w:rPr>
          <w:w w:val="118"/>
        </w:rPr>
        <w:t> </w:t>
      </w:r>
      <w:r>
        <w:rPr>
          <w:w w:val="115"/>
        </w:rPr>
        <w:t>vzdrževal poslovne zveze s tremi italijanskimi bankami. Takoj</w:t>
      </w:r>
      <w:r>
        <w:rPr>
          <w:spacing w:val="7"/>
          <w:w w:val="115"/>
        </w:rPr>
        <w:t> </w:t>
      </w:r>
      <w:r>
        <w:rPr>
          <w:w w:val="115"/>
        </w:rPr>
        <w:t>po</w:t>
      </w:r>
      <w:r>
        <w:rPr>
          <w:spacing w:val="46"/>
          <w:w w:val="115"/>
        </w:rPr>
        <w:t> </w:t>
      </w:r>
      <w:r>
        <w:rPr>
          <w:w w:val="115"/>
        </w:rPr>
        <w:t>oku­</w:t>
      </w:r>
      <w:r>
        <w:rPr>
          <w:w w:val="118"/>
        </w:rPr>
        <w:t> </w:t>
      </w:r>
      <w:r>
        <w:rPr>
          <w:w w:val="115"/>
        </w:rPr>
        <w:t>paciji  pa  je  odprl  76  novih   računov  in   tako  zelo </w:t>
      </w:r>
      <w:r>
        <w:rPr>
          <w:spacing w:val="44"/>
          <w:w w:val="115"/>
        </w:rPr>
        <w:t> </w:t>
      </w:r>
      <w:r>
        <w:rPr>
          <w:w w:val="115"/>
        </w:rPr>
        <w:t>razširil </w:t>
      </w:r>
      <w:r>
        <w:rPr>
          <w:spacing w:val="27"/>
          <w:w w:val="115"/>
        </w:rPr>
        <w:t> </w:t>
      </w:r>
      <w:r>
        <w:rPr>
          <w:w w:val="115"/>
        </w:rPr>
        <w:t>poslovanje</w:t>
      </w:r>
      <w:r>
        <w:rPr>
          <w:w w:val="113"/>
        </w:rPr>
        <w:t> </w:t>
      </w:r>
      <w:r>
        <w:rPr>
          <w:w w:val="115"/>
        </w:rPr>
        <w:t>z bankami v Italiji. Promet na teh računih je  bil  izredno  visok</w:t>
      </w:r>
      <w:r>
        <w:rPr>
          <w:spacing w:val="32"/>
          <w:w w:val="115"/>
        </w:rPr>
        <w:t> </w:t>
      </w:r>
      <w:r>
        <w:rPr>
          <w:w w:val="115"/>
        </w:rPr>
        <w:t>in </w:t>
      </w:r>
      <w:r>
        <w:rPr>
          <w:spacing w:val="37"/>
          <w:w w:val="115"/>
        </w:rPr>
        <w:t> </w:t>
      </w:r>
      <w:r>
        <w:rPr>
          <w:w w:val="115"/>
        </w:rPr>
        <w:t>je</w:t>
      </w:r>
      <w:r>
        <w:rPr>
          <w:spacing w:val="-1"/>
          <w:w w:val="109"/>
        </w:rPr>
        <w:t> </w:t>
      </w:r>
      <w:r>
        <w:rPr>
          <w:w w:val="115"/>
        </w:rPr>
        <w:t>močno presegal normalne poslovne zveze. S temi krediti se</w:t>
      </w:r>
      <w:r>
        <w:rPr>
          <w:spacing w:val="14"/>
          <w:w w:val="115"/>
        </w:rPr>
        <w:t> </w:t>
      </w:r>
      <w:r>
        <w:rPr>
          <w:w w:val="115"/>
        </w:rPr>
        <w:t>je</w:t>
      </w:r>
      <w:r>
        <w:rPr>
          <w:spacing w:val="30"/>
          <w:w w:val="115"/>
        </w:rPr>
        <w:t> </w:t>
      </w:r>
      <w:r>
        <w:rPr>
          <w:w w:val="115"/>
        </w:rPr>
        <w:t>oskrboval</w:t>
      </w:r>
      <w:r>
        <w:rPr>
          <w:w w:val="115"/>
        </w:rPr>
        <w:t> </w:t>
      </w:r>
      <w:r>
        <w:rPr>
          <w:w w:val="115"/>
        </w:rPr>
        <w:t>okupatorjev civilni in vojaški aparat za uničevanje</w:t>
      </w:r>
      <w:r>
        <w:rPr>
          <w:spacing w:val="15"/>
          <w:w w:val="115"/>
        </w:rPr>
        <w:t> </w:t>
      </w:r>
      <w:r>
        <w:rPr>
          <w:w w:val="115"/>
        </w:rPr>
        <w:t>slovenskega</w:t>
      </w:r>
      <w:r>
        <w:rPr>
          <w:spacing w:val="46"/>
          <w:w w:val="115"/>
        </w:rPr>
        <w:t> </w:t>
      </w:r>
      <w:r>
        <w:rPr>
          <w:w w:val="115"/>
        </w:rPr>
        <w:t>ljudstva!</w:t>
      </w:r>
      <w:r>
        <w:rPr>
          <w:spacing w:val="-1"/>
          <w:w w:val="118"/>
        </w:rPr>
        <w:t> </w:t>
      </w:r>
      <w:r>
        <w:rPr>
          <w:w w:val="115"/>
        </w:rPr>
        <w:t>Kreditni zavod je </w:t>
      </w:r>
      <w:r>
        <w:rPr>
          <w:b/>
          <w:w w:val="115"/>
          <w:sz w:val="18"/>
        </w:rPr>
        <w:t>svoje </w:t>
      </w:r>
      <w:r>
        <w:rPr>
          <w:w w:val="115"/>
        </w:rPr>
        <w:t>kredite v </w:t>
      </w:r>
      <w:r>
        <w:rPr>
          <w:b/>
          <w:w w:val="115"/>
          <w:sz w:val="18"/>
        </w:rPr>
        <w:t>glavnem</w:t>
      </w:r>
      <w:r>
        <w:rPr>
          <w:b/>
          <w:spacing w:val="13"/>
          <w:w w:val="115"/>
          <w:sz w:val="18"/>
        </w:rPr>
        <w:t> </w:t>
      </w:r>
      <w:r>
        <w:rPr>
          <w:b/>
          <w:w w:val="115"/>
          <w:sz w:val="18"/>
        </w:rPr>
        <w:t>podeljeval</w:t>
      </w:r>
      <w:r>
        <w:rPr>
          <w:b/>
          <w:spacing w:val="11"/>
          <w:w w:val="115"/>
          <w:sz w:val="18"/>
        </w:rPr>
        <w:t> </w:t>
      </w:r>
      <w:r>
        <w:rPr>
          <w:w w:val="115"/>
        </w:rPr>
        <w:t>nemškim</w:t>
      </w:r>
      <w:r>
        <w:rPr>
          <w:w w:val="114"/>
        </w:rPr>
        <w:t> </w:t>
      </w:r>
      <w:r>
        <w:rPr>
          <w:b/>
          <w:w w:val="115"/>
          <w:sz w:val="18"/>
        </w:rPr>
        <w:t>podjetnikom. </w:t>
      </w:r>
      <w:r>
        <w:rPr>
          <w:w w:val="115"/>
        </w:rPr>
        <w:t>Leta 1939 so Nemci dobili </w:t>
      </w:r>
      <w:r>
        <w:rPr>
          <w:b/>
          <w:w w:val="115"/>
          <w:sz w:val="18"/>
        </w:rPr>
        <w:t>skoraj </w:t>
      </w:r>
      <w:r>
        <w:rPr>
          <w:w w:val="115"/>
        </w:rPr>
        <w:t>67</w:t>
      </w:r>
      <w:r>
        <w:rPr>
          <w:spacing w:val="6"/>
          <w:w w:val="115"/>
        </w:rPr>
        <w:t> </w:t>
      </w:r>
      <w:r>
        <w:rPr>
          <w:w w:val="115"/>
        </w:rPr>
        <w:t>odstotkov</w:t>
      </w:r>
      <w:r>
        <w:rPr>
          <w:spacing w:val="43"/>
          <w:w w:val="115"/>
        </w:rPr>
        <w:t> </w:t>
      </w:r>
      <w:r>
        <w:rPr>
          <w:w w:val="115"/>
        </w:rPr>
        <w:t>vseh</w:t>
      </w:r>
      <w:r>
        <w:rPr>
          <w:w w:val="113"/>
        </w:rPr>
        <w:t> </w:t>
      </w:r>
      <w:r>
        <w:rPr>
          <w:w w:val="115"/>
        </w:rPr>
        <w:t>dovoljenih kreditov, leta 1940 </w:t>
      </w:r>
      <w:r>
        <w:rPr>
          <w:b/>
          <w:w w:val="115"/>
          <w:sz w:val="18"/>
        </w:rPr>
        <w:t>skoraj </w:t>
      </w:r>
      <w:r>
        <w:rPr>
          <w:w w:val="115"/>
        </w:rPr>
        <w:t>45 odstotkov, leta 1941</w:t>
      </w:r>
      <w:r>
        <w:rPr>
          <w:spacing w:val="41"/>
          <w:w w:val="115"/>
        </w:rPr>
        <w:t> </w:t>
      </w:r>
      <w:r>
        <w:rPr>
          <w:w w:val="115"/>
        </w:rPr>
        <w:t>pa</w:t>
      </w:r>
      <w:r>
        <w:rPr>
          <w:spacing w:val="11"/>
          <w:w w:val="115"/>
        </w:rPr>
        <w:t> </w:t>
      </w:r>
      <w:r>
        <w:rPr>
          <w:w w:val="115"/>
        </w:rPr>
        <w:t>66.5</w:t>
      </w:r>
      <w:r>
        <w:rPr>
          <w:w w:val="104"/>
        </w:rPr>
        <w:t> </w:t>
      </w:r>
      <w:r>
        <w:rPr>
          <w:w w:val="115"/>
        </w:rPr>
        <w:t>odstotka kreditov. Kredite so dobili veletrgovec Mayer</w:t>
      </w:r>
      <w:r>
        <w:rPr>
          <w:spacing w:val="5"/>
          <w:w w:val="115"/>
        </w:rPr>
        <w:t> </w:t>
      </w:r>
      <w:r>
        <w:rPr>
          <w:w w:val="115"/>
        </w:rPr>
        <w:t>v</w:t>
      </w:r>
      <w:r>
        <w:rPr>
          <w:spacing w:val="36"/>
          <w:w w:val="115"/>
        </w:rPr>
        <w:t> </w:t>
      </w:r>
      <w:r>
        <w:rPr>
          <w:w w:val="115"/>
        </w:rPr>
        <w:t>Ljubljani,</w:t>
      </w:r>
      <w:r>
        <w:rPr>
          <w:spacing w:val="-1"/>
          <w:w w:val="117"/>
        </w:rPr>
        <w:t> </w:t>
      </w:r>
      <w:r>
        <w:rPr>
          <w:w w:val="115"/>
        </w:rPr>
        <w:t>fevdalec Karel </w:t>
      </w:r>
      <w:r>
        <w:rPr>
          <w:b/>
          <w:w w:val="115"/>
          <w:sz w:val="18"/>
        </w:rPr>
        <w:t>princ Auersperg </w:t>
      </w:r>
      <w:r>
        <w:rPr>
          <w:w w:val="115"/>
        </w:rPr>
        <w:t>iz Soteske pri Novem mestu,</w:t>
      </w:r>
      <w:r>
        <w:rPr>
          <w:spacing w:val="8"/>
          <w:w w:val="115"/>
        </w:rPr>
        <w:t> </w:t>
      </w:r>
      <w:r>
        <w:rPr>
          <w:w w:val="115"/>
        </w:rPr>
        <w:t>lesni</w:t>
      </w:r>
      <w:r>
        <w:rPr>
          <w:spacing w:val="13"/>
          <w:w w:val="115"/>
        </w:rPr>
        <w:t> </w:t>
      </w:r>
      <w:r>
        <w:rPr>
          <w:w w:val="115"/>
        </w:rPr>
        <w:t>trgovec</w:t>
      </w:r>
      <w:r>
        <w:rPr>
          <w:spacing w:val="-1"/>
          <w:w w:val="115"/>
        </w:rPr>
        <w:t> </w:t>
      </w:r>
      <w:r>
        <w:rPr>
          <w:w w:val="115"/>
        </w:rPr>
        <w:t>Oton Bernard iz· Novega mesta, Reinhold Kunc iz Grosuplja</w:t>
      </w:r>
      <w:r>
        <w:rPr>
          <w:spacing w:val="28"/>
          <w:w w:val="115"/>
        </w:rPr>
        <w:t> </w:t>
      </w:r>
      <w:r>
        <w:rPr>
          <w:w w:val="115"/>
        </w:rPr>
        <w:t>in</w:t>
      </w:r>
      <w:r>
        <w:rPr>
          <w:spacing w:val="4"/>
          <w:w w:val="115"/>
        </w:rPr>
        <w:t> </w:t>
      </w:r>
      <w:r>
        <w:rPr>
          <w:w w:val="115"/>
        </w:rPr>
        <w:t>drugi</w:t>
      </w:r>
      <w:r>
        <w:rPr>
          <w:w w:val="119"/>
        </w:rPr>
        <w:t> </w:t>
      </w:r>
      <w:r>
        <w:rPr>
          <w:w w:val="115"/>
        </w:rPr>
        <w:t>hitlerjanci. Samo v aprilu 1941 je Kreditni zavod dal</w:t>
      </w:r>
      <w:r>
        <w:rPr>
          <w:spacing w:val="11"/>
          <w:w w:val="115"/>
        </w:rPr>
        <w:t> </w:t>
      </w:r>
      <w:r>
        <w:rPr>
          <w:w w:val="115"/>
        </w:rPr>
        <w:t>nemškim</w:t>
      </w:r>
      <w:r>
        <w:rPr>
          <w:spacing w:val="52"/>
          <w:w w:val="115"/>
        </w:rPr>
        <w:t> </w:t>
      </w:r>
      <w:r>
        <w:rPr>
          <w:w w:val="115"/>
        </w:rPr>
        <w:t>podjet­</w:t>
      </w:r>
      <w:r>
        <w:rPr>
          <w:w w:val="117"/>
        </w:rPr>
        <w:t> </w:t>
      </w:r>
      <w:r>
        <w:rPr>
          <w:w w:val="115"/>
        </w:rPr>
        <w:t>nikom 42,435.000 din kredita, a slovenskim le 21,050.000</w:t>
      </w:r>
      <w:r>
        <w:rPr>
          <w:spacing w:val="-2"/>
          <w:w w:val="115"/>
        </w:rPr>
        <w:t> </w:t>
      </w:r>
      <w:r>
        <w:rPr>
          <w:w w:val="115"/>
        </w:rPr>
        <w:t>din.</w:t>
      </w:r>
      <w:r>
        <w:rPr>
          <w:spacing w:val="31"/>
          <w:w w:val="115"/>
        </w:rPr>
        <w:t> </w:t>
      </w:r>
      <w:r>
        <w:rPr>
          <w:w w:val="115"/>
        </w:rPr>
        <w:t>Kreditni</w:t>
      </w:r>
      <w:r>
        <w:rPr>
          <w:spacing w:val="-1"/>
          <w:w w:val="119"/>
        </w:rPr>
        <w:t> </w:t>
      </w:r>
      <w:r>
        <w:rPr>
          <w:w w:val="115"/>
        </w:rPr>
        <w:t>zavod je nemškim okupatorjem prostovoljno prodal daleč</w:t>
      </w:r>
      <w:r>
        <w:rPr>
          <w:spacing w:val="-1"/>
          <w:w w:val="115"/>
        </w:rPr>
        <w:t> </w:t>
      </w:r>
      <w:r>
        <w:rPr>
          <w:w w:val="115"/>
        </w:rPr>
        <w:t>pod</w:t>
      </w:r>
      <w:r>
        <w:rPr>
          <w:spacing w:val="28"/>
          <w:w w:val="115"/>
        </w:rPr>
        <w:t> </w:t>
      </w:r>
      <w:r>
        <w:rPr>
          <w:w w:val="115"/>
        </w:rPr>
        <w:t>vrednostjo</w:t>
      </w:r>
      <w:r>
        <w:rPr>
          <w:w w:val="115"/>
        </w:rPr>
        <w:t> </w:t>
      </w:r>
      <w:r>
        <w:rPr>
          <w:w w:val="115"/>
        </w:rPr>
        <w:t>svojo udeležbo pri tvornici dušika v Rušah in pri jeklarni na Ravn</w:t>
      </w:r>
      <w:r>
        <w:rPr>
          <w:spacing w:val="-6"/>
          <w:w w:val="115"/>
        </w:rPr>
        <w:t> </w:t>
      </w:r>
      <w:r>
        <w:rPr>
          <w:spacing w:val="-3"/>
          <w:w w:val="115"/>
        </w:rPr>
        <w:t>ah.!</w:t>
      </w:r>
      <w:r>
        <w:rPr>
          <w:spacing w:val="-3"/>
          <w:w w:val="115"/>
          <w:position w:val="7"/>
          <w:sz w:val="11"/>
        </w:rPr>
        <w:t>1</w:t>
      </w:r>
    </w:p>
    <w:p>
      <w:pPr>
        <w:pStyle w:val="BodyText"/>
        <w:ind w:left="326" w:right="137" w:firstLine="396"/>
      </w:pPr>
      <w:r>
        <w:rPr>
          <w:w w:val="115"/>
        </w:rPr>
        <w:t>»Narodni gospodar«, glasilo klerikalne Zadružne zveze, je ob okupa­ ciji in priključitvi slovenskega ozemlja k fašistični Italiji slovenskim zadružnikom po naročilu dr. Jožeta Basaja s simpatijo poročal o</w:t>
      </w:r>
      <w:r>
        <w:rPr>
          <w:spacing w:val="30"/>
          <w:w w:val="115"/>
        </w:rPr>
        <w:t> </w:t>
      </w:r>
      <w:r>
        <w:rPr>
          <w:w w:val="115"/>
        </w:rPr>
        <w:t>tem</w:t>
      </w:r>
    </w:p>
    <w:p>
      <w:pPr>
        <w:pStyle w:val="BodyText"/>
        <w:spacing w:line="235" w:lineRule="auto"/>
        <w:ind w:left="326" w:right="139" w:firstLine="2"/>
      </w:pPr>
      <w:r>
        <w:rPr>
          <w:w w:val="110"/>
        </w:rPr>
        <w:t>»zgodovinskem dogodku«. Na koncu pa jim je svetoval, naj</w:t>
      </w:r>
      <w:r>
        <w:rPr>
          <w:spacing w:val="52"/>
          <w:w w:val="110"/>
        </w:rPr>
        <w:t> </w:t>
      </w:r>
      <w:r>
        <w:rPr>
          <w:w w:val="110"/>
        </w:rPr>
        <w:t>slovenske  zadruge iskreno sodelujejo z italijanskimi oblastmi in  fašističnimi  zadruž­ nimi   zvezami,   »ki  so  že  sedaj  pokazale   tako  veliko  zanimanje   za </w:t>
      </w:r>
      <w:r>
        <w:rPr>
          <w:spacing w:val="35"/>
          <w:w w:val="110"/>
        </w:rPr>
        <w:t> </w:t>
      </w:r>
      <w:r>
        <w:rPr>
          <w:w w:val="110"/>
        </w:rPr>
        <w:t>naše</w:t>
      </w:r>
    </w:p>
    <w:p>
      <w:pPr>
        <w:pStyle w:val="BodyText"/>
        <w:spacing w:line="200" w:lineRule="exact"/>
        <w:ind w:left="336"/>
        <w:jc w:val="left"/>
      </w:pPr>
      <w:r>
        <w:rPr>
          <w:w w:val="117"/>
        </w:rPr>
        <w:t>potrebe</w:t>
      </w:r>
      <w:r>
        <w:rPr>
          <w:spacing w:val="3"/>
          <w:w w:val="117"/>
        </w:rPr>
        <w:t>.</w:t>
      </w:r>
      <w:r>
        <w:rPr>
          <w:spacing w:val="14"/>
          <w:w w:val="79"/>
        </w:rPr>
        <w:t>«</w:t>
      </w:r>
      <w:r>
        <w:rPr>
          <w:rFonts w:ascii="Arial" w:hAnsi="Arial"/>
          <w:spacing w:val="-6"/>
          <w:w w:val="110"/>
          <w:position w:val="6"/>
          <w:sz w:val="9"/>
        </w:rPr>
        <w:t>2</w:t>
      </w:r>
      <w:r>
        <w:rPr>
          <w:rFonts w:ascii="Arial" w:hAnsi="Arial"/>
          <w:spacing w:val="-75"/>
          <w:w w:val="107"/>
          <w:sz w:val="13"/>
        </w:rPr>
        <w:t>a</w:t>
      </w:r>
      <w:r>
        <w:rPr>
          <w:rFonts w:ascii="Arial" w:hAnsi="Arial"/>
          <w:w w:val="103"/>
          <w:sz w:val="13"/>
          <w:vertAlign w:val="superscript"/>
        </w:rPr>
        <w:t>3</w:t>
      </w:r>
      <w:r>
        <w:rPr>
          <w:rFonts w:ascii="Arial" w:hAnsi="Arial"/>
          <w:sz w:val="13"/>
          <w:vertAlign w:val="baseline"/>
        </w:rPr>
        <w:t>    </w:t>
      </w:r>
      <w:r>
        <w:rPr>
          <w:rFonts w:ascii="Arial" w:hAnsi="Arial"/>
          <w:spacing w:val="-15"/>
          <w:sz w:val="13"/>
          <w:vertAlign w:val="baseline"/>
        </w:rPr>
        <w:t> </w:t>
      </w:r>
      <w:r>
        <w:rPr>
          <w:w w:val="107"/>
          <w:vertAlign w:val="baseline"/>
        </w:rPr>
        <w:t>In</w:t>
      </w:r>
      <w:r>
        <w:rPr>
          <w:vertAlign w:val="baseline"/>
        </w:rPr>
        <w:t>  </w:t>
      </w:r>
      <w:r>
        <w:rPr>
          <w:spacing w:val="-21"/>
          <w:vertAlign w:val="baseline"/>
        </w:rPr>
        <w:t> </w:t>
      </w:r>
      <w:r>
        <w:rPr>
          <w:w w:val="111"/>
          <w:vertAlign w:val="baseline"/>
        </w:rPr>
        <w:t>»Narodni</w:t>
      </w:r>
      <w:r>
        <w:rPr>
          <w:vertAlign w:val="baseline"/>
        </w:rPr>
        <w:t> </w:t>
      </w:r>
      <w:r>
        <w:rPr>
          <w:spacing w:val="-2"/>
          <w:vertAlign w:val="baseline"/>
        </w:rPr>
        <w:t> </w:t>
      </w:r>
      <w:r>
        <w:rPr>
          <w:w w:val="111"/>
          <w:vertAlign w:val="baseline"/>
        </w:rPr>
        <w:t>gospodar«</w:t>
      </w:r>
      <w:r>
        <w:rPr>
          <w:vertAlign w:val="baseline"/>
        </w:rPr>
        <w:t>  </w:t>
      </w:r>
      <w:r>
        <w:rPr>
          <w:spacing w:val="-20"/>
          <w:vertAlign w:val="baseline"/>
        </w:rPr>
        <w:t> </w:t>
      </w:r>
      <w:r>
        <w:rPr>
          <w:spacing w:val="-1"/>
          <w:w w:val="107"/>
          <w:vertAlign w:val="baseline"/>
        </w:rPr>
        <w:t>ji</w:t>
      </w:r>
      <w:r>
        <w:rPr>
          <w:w w:val="107"/>
          <w:vertAlign w:val="baseline"/>
        </w:rPr>
        <w:t>m</w:t>
      </w:r>
      <w:r>
        <w:rPr>
          <w:vertAlign w:val="baseline"/>
        </w:rPr>
        <w:t> </w:t>
      </w:r>
      <w:r>
        <w:rPr>
          <w:spacing w:val="12"/>
          <w:vertAlign w:val="baseline"/>
        </w:rPr>
        <w:t> </w:t>
      </w:r>
      <w:r>
        <w:rPr>
          <w:spacing w:val="-1"/>
          <w:w w:val="106"/>
          <w:vertAlign w:val="baseline"/>
        </w:rPr>
        <w:t>j</w:t>
      </w:r>
      <w:r>
        <w:rPr>
          <w:w w:val="106"/>
          <w:vertAlign w:val="baseline"/>
        </w:rPr>
        <w:t>e</w:t>
      </w:r>
      <w:r>
        <w:rPr>
          <w:vertAlign w:val="baseline"/>
        </w:rPr>
        <w:t> </w:t>
      </w:r>
      <w:r>
        <w:rPr>
          <w:spacing w:val="-8"/>
          <w:vertAlign w:val="baseline"/>
        </w:rPr>
        <w:t> </w:t>
      </w:r>
      <w:r>
        <w:rPr>
          <w:w w:val="116"/>
          <w:vertAlign w:val="baseline"/>
        </w:rPr>
        <w:t>kmalu</w:t>
      </w:r>
      <w:r>
        <w:rPr>
          <w:vertAlign w:val="baseline"/>
        </w:rPr>
        <w:t> </w:t>
      </w:r>
      <w:r>
        <w:rPr>
          <w:spacing w:val="5"/>
          <w:vertAlign w:val="baseline"/>
        </w:rPr>
        <w:t> </w:t>
      </w:r>
      <w:r>
        <w:rPr>
          <w:w w:val="116"/>
          <w:vertAlign w:val="baseline"/>
        </w:rPr>
        <w:t>dal</w:t>
      </w:r>
      <w:r>
        <w:rPr>
          <w:vertAlign w:val="baseline"/>
        </w:rPr>
        <w:t> </w:t>
      </w:r>
      <w:r>
        <w:rPr>
          <w:spacing w:val="1"/>
          <w:vertAlign w:val="baseline"/>
        </w:rPr>
        <w:t> </w:t>
      </w:r>
      <w:r>
        <w:rPr>
          <w:w w:val="117"/>
          <w:vertAlign w:val="baseline"/>
        </w:rPr>
        <w:t>prakti</w:t>
      </w:r>
      <w:r>
        <w:rPr>
          <w:spacing w:val="-1"/>
          <w:w w:val="117"/>
          <w:vertAlign w:val="baseline"/>
        </w:rPr>
        <w:t>če</w:t>
      </w:r>
      <w:r>
        <w:rPr>
          <w:w w:val="117"/>
          <w:vertAlign w:val="baseline"/>
        </w:rPr>
        <w:t>n</w:t>
      </w:r>
      <w:r>
        <w:rPr>
          <w:vertAlign w:val="baseline"/>
        </w:rPr>
        <w:t> </w:t>
      </w:r>
      <w:r>
        <w:rPr>
          <w:spacing w:val="2"/>
          <w:vertAlign w:val="baseline"/>
        </w:rPr>
        <w:t> </w:t>
      </w:r>
      <w:r>
        <w:rPr>
          <w:spacing w:val="-1"/>
          <w:w w:val="111"/>
          <w:vertAlign w:val="baseline"/>
        </w:rPr>
        <w:t>zgled</w:t>
      </w:r>
      <w:r>
        <w:rPr>
          <w:w w:val="111"/>
          <w:vertAlign w:val="baseline"/>
        </w:rPr>
        <w:t>,</w:t>
      </w:r>
      <w:r>
        <w:rPr>
          <w:vertAlign w:val="baseline"/>
        </w:rPr>
        <w:t> </w:t>
      </w:r>
      <w:r>
        <w:rPr>
          <w:spacing w:val="1"/>
          <w:vertAlign w:val="baseline"/>
        </w:rPr>
        <w:t> </w:t>
      </w:r>
      <w:r>
        <w:rPr>
          <w:w w:val="111"/>
          <w:vertAlign w:val="baseline"/>
        </w:rPr>
        <w:t>ko</w:t>
      </w:r>
    </w:p>
    <w:p>
      <w:pPr>
        <w:pStyle w:val="BodyText"/>
        <w:spacing w:line="235" w:lineRule="auto"/>
        <w:ind w:left="320" w:right="135" w:firstLine="1"/>
        <w:jc w:val="right"/>
      </w:pPr>
      <w:r>
        <w:rPr>
          <w:w w:val="115"/>
        </w:rPr>
        <w:t>se je iz časopisa slovenskega klerikalnega zadružništva prelevil</w:t>
      </w:r>
      <w:r>
        <w:rPr>
          <w:spacing w:val="-5"/>
          <w:w w:val="115"/>
        </w:rPr>
        <w:t> </w:t>
      </w:r>
      <w:r>
        <w:rPr>
          <w:w w:val="115"/>
        </w:rPr>
        <w:t>v</w:t>
      </w:r>
      <w:r>
        <w:rPr>
          <w:spacing w:val="19"/>
          <w:w w:val="115"/>
        </w:rPr>
        <w:t> </w:t>
      </w:r>
      <w:r>
        <w:rPr>
          <w:w w:val="115"/>
        </w:rPr>
        <w:t>glasilo</w:t>
      </w:r>
      <w:r>
        <w:rPr>
          <w:w w:val="113"/>
        </w:rPr>
        <w:t> </w:t>
      </w:r>
      <w:r>
        <w:rPr>
          <w:w w:val="115"/>
        </w:rPr>
        <w:t>italijanskega fašističnega zavoda za zadružništvo</w:t>
      </w:r>
      <w:r>
        <w:rPr>
          <w:spacing w:val="45"/>
          <w:w w:val="115"/>
        </w:rPr>
        <w:t> </w:t>
      </w:r>
      <w:r>
        <w:rPr>
          <w:w w:val="115"/>
        </w:rPr>
        <w:t>Ljubljanske</w:t>
      </w:r>
      <w:r>
        <w:rPr>
          <w:spacing w:val="54"/>
          <w:w w:val="115"/>
        </w:rPr>
        <w:t> </w:t>
      </w:r>
      <w:r>
        <w:rPr>
          <w:w w:val="115"/>
        </w:rPr>
        <w:t>pokrajine.</w:t>
      </w:r>
      <w:r>
        <w:rPr>
          <w:w w:val="116"/>
        </w:rPr>
        <w:t> </w:t>
      </w:r>
      <w:r>
        <w:rPr>
          <w:w w:val="115"/>
        </w:rPr>
        <w:t>Zadružna gospodarska banka je z Zadružno zvezo prav</w:t>
      </w:r>
      <w:r>
        <w:rPr>
          <w:spacing w:val="-10"/>
          <w:w w:val="115"/>
        </w:rPr>
        <w:t> </w:t>
      </w:r>
      <w:r>
        <w:rPr>
          <w:w w:val="115"/>
        </w:rPr>
        <w:t>tako</w:t>
      </w:r>
      <w:r>
        <w:rPr>
          <w:spacing w:val="35"/>
          <w:w w:val="115"/>
        </w:rPr>
        <w:t> </w:t>
      </w:r>
      <w:r>
        <w:rPr>
          <w:w w:val="115"/>
        </w:rPr>
        <w:t>gospo­</w:t>
      </w:r>
      <w:r>
        <w:rPr>
          <w:w w:val="110"/>
        </w:rPr>
        <w:t> </w:t>
      </w:r>
      <w:r>
        <w:rPr>
          <w:w w:val="115"/>
        </w:rPr>
        <w:t>darsko in finančno pomagala  okupatorjem.  Zadružna</w:t>
      </w:r>
      <w:r>
        <w:rPr>
          <w:spacing w:val="10"/>
          <w:w w:val="115"/>
        </w:rPr>
        <w:t> </w:t>
      </w:r>
      <w:r>
        <w:rPr>
          <w:w w:val="115"/>
        </w:rPr>
        <w:t>gospodarska</w:t>
      </w:r>
      <w:r>
        <w:rPr>
          <w:spacing w:val="54"/>
          <w:w w:val="115"/>
        </w:rPr>
        <w:t> </w:t>
      </w:r>
      <w:r>
        <w:rPr>
          <w:w w:val="115"/>
        </w:rPr>
        <w:t>banka</w:t>
      </w:r>
      <w:r>
        <w:rPr>
          <w:w w:val="115"/>
        </w:rPr>
        <w:t> </w:t>
      </w:r>
      <w:r>
        <w:rPr>
          <w:w w:val="115"/>
        </w:rPr>
        <w:t>je podpisala 5 milijonov lir zakladnih bonov za</w:t>
      </w:r>
      <w:r>
        <w:rPr>
          <w:spacing w:val="-15"/>
          <w:w w:val="115"/>
        </w:rPr>
        <w:t> </w:t>
      </w:r>
      <w:r>
        <w:rPr>
          <w:w w:val="115"/>
        </w:rPr>
        <w:t>oboroževanje</w:t>
      </w:r>
      <w:r>
        <w:rPr>
          <w:spacing w:val="36"/>
          <w:w w:val="115"/>
        </w:rPr>
        <w:t> </w:t>
      </w:r>
      <w:r>
        <w:rPr>
          <w:w w:val="115"/>
        </w:rPr>
        <w:t>italijanske</w:t>
      </w:r>
      <w:r>
        <w:rPr>
          <w:spacing w:val="-1"/>
          <w:w w:val="119"/>
        </w:rPr>
        <w:t> </w:t>
      </w:r>
      <w:r>
        <w:rPr>
          <w:w w:val="115"/>
        </w:rPr>
        <w:t>vojske, Zadružna zveza pa milijon lir. Zadružna gospodarska</w:t>
      </w:r>
      <w:r>
        <w:rPr>
          <w:spacing w:val="45"/>
          <w:w w:val="115"/>
        </w:rPr>
        <w:t> </w:t>
      </w:r>
      <w:r>
        <w:rPr>
          <w:w w:val="115"/>
        </w:rPr>
        <w:t>banka</w:t>
      </w:r>
      <w:r>
        <w:rPr>
          <w:spacing w:val="24"/>
          <w:w w:val="115"/>
        </w:rPr>
        <w:t> </w:t>
      </w:r>
      <w:r>
        <w:rPr>
          <w:w w:val="115"/>
        </w:rPr>
        <w:t>je</w:t>
      </w:r>
      <w:r>
        <w:rPr>
          <w:spacing w:val="-1"/>
          <w:w w:val="109"/>
        </w:rPr>
        <w:t> </w:t>
      </w:r>
      <w:r>
        <w:rPr>
          <w:w w:val="115"/>
        </w:rPr>
        <w:t>svoje poslovanje z italijanskimi bankami razširila tudi</w:t>
      </w:r>
      <w:r>
        <w:rPr>
          <w:spacing w:val="22"/>
          <w:w w:val="115"/>
        </w:rPr>
        <w:t> </w:t>
      </w:r>
      <w:r>
        <w:rPr>
          <w:w w:val="115"/>
        </w:rPr>
        <w:t>preko</w:t>
      </w:r>
      <w:r>
        <w:rPr>
          <w:spacing w:val="25"/>
          <w:w w:val="115"/>
        </w:rPr>
        <w:t> </w:t>
      </w:r>
      <w:r>
        <w:rPr>
          <w:w w:val="115"/>
        </w:rPr>
        <w:t>normalnega</w:t>
      </w:r>
      <w:r>
        <w:rPr>
          <w:w w:val="115"/>
        </w:rPr>
        <w:t> </w:t>
      </w:r>
      <w:r>
        <w:rPr>
          <w:w w:val="115"/>
        </w:rPr>
        <w:t>prometa. Tako je s podružnico Banco d'Italia v Ljubljani imela</w:t>
      </w:r>
      <w:r>
        <w:rPr>
          <w:spacing w:val="23"/>
          <w:w w:val="115"/>
        </w:rPr>
        <w:t> </w:t>
      </w:r>
      <w:r>
        <w:rPr>
          <w:w w:val="115"/>
        </w:rPr>
        <w:t>53</w:t>
      </w:r>
      <w:r>
        <w:rPr>
          <w:spacing w:val="30"/>
          <w:w w:val="115"/>
        </w:rPr>
        <w:t> </w:t>
      </w:r>
      <w:r>
        <w:rPr>
          <w:w w:val="115"/>
        </w:rPr>
        <w:t>mili­</w:t>
      </w:r>
      <w:r>
        <w:rPr>
          <w:spacing w:val="-1"/>
          <w:w w:val="116"/>
        </w:rPr>
        <w:t> </w:t>
      </w:r>
      <w:r>
        <w:rPr>
          <w:w w:val="115"/>
        </w:rPr>
        <w:t>jonov  lir   prometa  in  z  Banco  di  Roma  v  'Trstu  nad  92  miiijonov</w:t>
      </w:r>
      <w:r>
        <w:rPr>
          <w:spacing w:val="18"/>
          <w:w w:val="115"/>
        </w:rPr>
        <w:t> </w:t>
      </w:r>
      <w:r>
        <w:rPr>
          <w:w w:val="115"/>
        </w:rPr>
        <w:t>lir.</w:t>
      </w:r>
    </w:p>
    <w:p>
      <w:pPr>
        <w:pStyle w:val="BodyText"/>
        <w:spacing w:line="237" w:lineRule="auto" w:before="3"/>
        <w:ind w:left="336" w:right="154" w:hanging="4"/>
      </w:pPr>
      <w:r>
        <w:rPr>
          <w:w w:val="115"/>
        </w:rPr>
        <w:t>Podjetja Zadružne gospodarske banke pa so z vso svojo proizvodnjo podpirala okupatorja in belogardistične vojaške oddelke."</w:t>
      </w:r>
    </w:p>
    <w:p>
      <w:pPr>
        <w:pStyle w:val="BodyText"/>
        <w:spacing w:line="232" w:lineRule="auto" w:before="2"/>
        <w:ind w:left="327" w:right="136" w:firstLine="390"/>
      </w:pPr>
      <w:r>
        <w:rPr/>
        <w:pict>
          <v:shape style="position:absolute;margin-left:46.050636pt;margin-top:47.279949pt;width:51.85pt;height:.1pt;mso-position-horizontal-relative:page;mso-position-vertical-relative:paragraph;z-index:-251462656;mso-wrap-distance-left:0;mso-wrap-distance-right:0" coordorigin="921,946" coordsize="1037,0" path="m921,946l1957,946e" filled="false" stroked="true" strokeweight=".239606pt" strokecolor="#000000">
            <v:path arrowok="t"/>
            <v:stroke dashstyle="solid"/>
            <w10:wrap type="topAndBottom"/>
          </v:shape>
        </w:pict>
      </w:r>
      <w:r>
        <w:rPr>
          <w:w w:val="115"/>
        </w:rPr>
        <w:t>Tudi Ljubljanska kreditna banka je krepko podpirala okupatorje. Podpisala je 3,250.000 lir italijanskih državnih zakladnih bonov, z itali­ janskimi bančnimi zavodi imela 885 milijonov lir prometa in opravljala blagajniške posle za fašistično delavsko organizacijo Dopolavoro, V svoji</w:t>
      </w:r>
    </w:p>
    <w:p>
      <w:pPr>
        <w:spacing w:line="264" w:lineRule="auto" w:before="43"/>
        <w:ind w:left="340" w:right="208" w:firstLine="376"/>
        <w:jc w:val="left"/>
        <w:rPr>
          <w:sz w:val="14"/>
        </w:rPr>
      </w:pPr>
      <w:r>
        <w:rPr>
          <w:w w:val="120"/>
          <w:sz w:val="10"/>
        </w:rPr>
        <w:t>23  </w:t>
      </w:r>
      <w:r>
        <w:rPr>
          <w:w w:val="120"/>
          <w:sz w:val="14"/>
        </w:rPr>
        <w:t>Vojaško  sodiilče  Ljubljanskega  v,ojnegu   področja,   Sod.  1517,45,   akti  št.  1  do  5; in »Ljudska pravica«, 15, julija</w:t>
      </w:r>
      <w:r>
        <w:rPr>
          <w:spacing w:val="-1"/>
          <w:w w:val="120"/>
          <w:sz w:val="14"/>
        </w:rPr>
        <w:t> </w:t>
      </w:r>
      <w:r>
        <w:rPr>
          <w:w w:val="120"/>
          <w:sz w:val="14"/>
        </w:rPr>
        <w:t>1945.</w:t>
      </w:r>
    </w:p>
    <w:p>
      <w:pPr>
        <w:spacing w:line="159" w:lineRule="exact" w:before="0"/>
        <w:ind w:left="716" w:right="0" w:firstLine="0"/>
        <w:jc w:val="left"/>
        <w:rPr>
          <w:sz w:val="14"/>
        </w:rPr>
      </w:pPr>
      <w:r>
        <w:rPr>
          <w:w w:val="110"/>
          <w:sz w:val="15"/>
        </w:rPr>
        <w:t>23a </w:t>
      </w:r>
      <w:r>
        <w:rPr>
          <w:w w:val="110"/>
          <w:sz w:val="14"/>
        </w:rPr>
        <w:t>»Narodni ,gospodar«, leto 1941, </w:t>
      </w:r>
      <w:r>
        <w:rPr>
          <w:w w:val="110"/>
          <w:sz w:val="15"/>
        </w:rPr>
        <w:t>str. </w:t>
      </w:r>
      <w:r>
        <w:rPr>
          <w:w w:val="110"/>
          <w:sz w:val="14"/>
        </w:rPr>
        <w:t>61.</w:t>
      </w:r>
    </w:p>
    <w:p>
      <w:pPr>
        <w:spacing w:before="5"/>
        <w:ind w:left="712" w:right="0" w:firstLine="0"/>
        <w:jc w:val="left"/>
        <w:rPr>
          <w:sz w:val="14"/>
        </w:rPr>
      </w:pPr>
      <w:r>
        <w:rPr>
          <w:w w:val="120"/>
          <w:sz w:val="10"/>
        </w:rPr>
        <w:t>24 </w:t>
      </w:r>
      <w:r>
        <w:rPr>
          <w:w w:val="120"/>
          <w:sz w:val="14"/>
        </w:rPr>
        <w:t>Vojaško sodišče Ljubljanskega vojnega (Področja, Sod. </w:t>
      </w:r>
      <w:r>
        <w:rPr>
          <w:w w:val="115"/>
          <w:sz w:val="14"/>
        </w:rPr>
        <w:t>1442/45/19.</w:t>
      </w:r>
    </w:p>
    <w:p>
      <w:pPr>
        <w:spacing w:after="0"/>
        <w:jc w:val="left"/>
        <w:rPr>
          <w:sz w:val="14"/>
        </w:rPr>
        <w:sectPr>
          <w:pgSz w:w="7880" w:h="12280"/>
          <w:pgMar w:top="20" w:bottom="280" w:left="600" w:right="140"/>
        </w:sectPr>
      </w:pPr>
    </w:p>
    <w:p>
      <w:pPr>
        <w:tabs>
          <w:tab w:pos="6830" w:val="right" w:leader="none"/>
        </w:tabs>
        <w:spacing w:before="90"/>
        <w:ind w:left="1961" w:right="0" w:firstLine="0"/>
        <w:jc w:val="left"/>
        <w:rPr>
          <w:rFonts w:ascii="Courier New"/>
          <w:sz w:val="21"/>
        </w:rPr>
      </w:pPr>
      <w:r>
        <w:rPr/>
        <w:pict>
          <v:shape style="position:absolute;margin-left:22.065529pt;margin-top:19.814657pt;width:88.3pt;height:.1pt;mso-position-horizontal-relative:page;mso-position-vertical-relative:paragraph;z-index:-251461632;mso-wrap-distance-left:0;mso-wrap-distance-right:0" coordorigin="441,396" coordsize="1766,0" path="m441,396l2207,396e" filled="false" stroked="true" strokeweight=".239605pt" strokecolor="#000000">
            <v:path arrowok="t"/>
            <v:stroke dashstyle="solid"/>
            <w10:wrap type="topAndBottom"/>
          </v:shape>
        </w:pict>
      </w:r>
      <w:r>
        <w:rPr/>
        <w:pict>
          <v:shape style="position:absolute;margin-left:137.190048pt;margin-top:19.814657pt;width:217.8pt;height:.1pt;mso-position-horizontal-relative:page;mso-position-vertical-relative:paragraph;z-index:-251460608;mso-wrap-distance-left:0;mso-wrap-distance-right:0" coordorigin="2744,396" coordsize="4356,0" path="m2744,396l7099,396e" filled="false" stroked="true" strokeweight=".239605pt" strokecolor="#000000">
            <v:path arrowok="t"/>
            <v:stroke dashstyle="solid"/>
            <w10:wrap type="topAndBottom"/>
          </v:shape>
        </w:pict>
      </w:r>
      <w:r>
        <w:rPr>
          <w:w w:val="105"/>
          <w:sz w:val="15"/>
        </w:rPr>
        <w:t>KORENINE </w:t>
      </w:r>
      <w:r>
        <w:rPr>
          <w:spacing w:val="12"/>
          <w:w w:val="105"/>
          <w:sz w:val="15"/>
        </w:rPr>
        <w:t> </w:t>
      </w:r>
      <w:r>
        <w:rPr>
          <w:w w:val="105"/>
          <w:sz w:val="15"/>
        </w:rPr>
        <w:t>NARODNEGA </w:t>
      </w:r>
      <w:r>
        <w:rPr>
          <w:spacing w:val="14"/>
          <w:w w:val="105"/>
          <w:sz w:val="15"/>
        </w:rPr>
        <w:t> </w:t>
      </w:r>
      <w:r>
        <w:rPr>
          <w:w w:val="105"/>
          <w:sz w:val="15"/>
        </w:rPr>
        <w:t>IZDA,JSTVA</w:t>
        <w:tab/>
      </w:r>
      <w:r>
        <w:rPr>
          <w:rFonts w:ascii="Courier New"/>
          <w:w w:val="105"/>
          <w:position w:val="5"/>
          <w:sz w:val="21"/>
        </w:rPr>
        <w:t>79</w:t>
      </w:r>
    </w:p>
    <w:p>
      <w:pPr>
        <w:pStyle w:val="BodyText"/>
        <w:spacing w:line="232" w:lineRule="auto" w:before="222"/>
        <w:ind w:left="142" w:right="218" w:firstLine="1"/>
      </w:pPr>
      <w:r>
        <w:rPr>
          <w:w w:val="115"/>
        </w:rPr>
        <w:t>tovarni papirja v Vevčah je iz lastne pobude močno dvignila  proizvodnjo za  okupatorja.   V   ta   namen   je  med   vojno   investirala   v  podjetje </w:t>
      </w:r>
      <w:r>
        <w:rPr>
          <w:spacing w:val="29"/>
          <w:w w:val="115"/>
        </w:rPr>
        <w:t> </w:t>
      </w:r>
      <w:r>
        <w:rPr>
          <w:w w:val="115"/>
        </w:rPr>
        <w:t>za</w:t>
      </w:r>
    </w:p>
    <w:p>
      <w:pPr>
        <w:pStyle w:val="BodyText"/>
        <w:spacing w:line="242" w:lineRule="auto"/>
        <w:ind w:left="139" w:right="210" w:firstLine="2"/>
      </w:pPr>
      <w:r>
        <w:rPr>
          <w:w w:val="115"/>
        </w:rPr>
        <w:t>22 milijonov lir novih strojev, da ga je preuredila za nadomestne suro­ vinske vire, ker so bile dobave lesa zaradi delovanja narodnoosvobodilne vojske in partizanskih odredov onemogočene. Ob istem času so voditelji vevške papirnice s pretnjami in raznimi drugimi pritiski  naganjali  delavce k prekomernemu delu. Les iz svojih zalog so nemškim trgovcem prodajali po normalnih cenah, svojim delavcem pa po</w:t>
      </w:r>
      <w:r>
        <w:rPr>
          <w:spacing w:val="16"/>
          <w:w w:val="115"/>
        </w:rPr>
        <w:t> </w:t>
      </w:r>
      <w:r>
        <w:rPr>
          <w:w w:val="115"/>
        </w:rPr>
        <w:t>črnoborzijanskih.</w:t>
      </w:r>
    </w:p>
    <w:p>
      <w:pPr>
        <w:pStyle w:val="BodyText"/>
        <w:spacing w:line="235" w:lineRule="auto" w:before="33"/>
        <w:ind w:left="137" w:right="222" w:firstLine="379"/>
      </w:pPr>
      <w:r>
        <w:rPr>
          <w:w w:val="115"/>
        </w:rPr>
        <w:t>Ljubljanska kreditna banka je po svoji volji s posredovanjem pooblaščenca državnega komisarja za utrditev nemštva  v  Mariboru prodala dunajski banki Creditanstalt svoj zavoj delnic Stavbne</w:t>
      </w:r>
      <w:r>
        <w:rPr>
          <w:spacing w:val="39"/>
          <w:w w:val="115"/>
        </w:rPr>
        <w:t> </w:t>
      </w:r>
      <w:r>
        <w:rPr>
          <w:w w:val="115"/>
        </w:rPr>
        <w:t>družbe</w:t>
      </w:r>
    </w:p>
    <w:p>
      <w:pPr>
        <w:pStyle w:val="BodyText"/>
        <w:spacing w:line="237" w:lineRule="auto" w:before="3"/>
        <w:ind w:left="130" w:right="215" w:firstLine="4"/>
        <w:jc w:val="left"/>
        <w:rPr>
          <w:sz w:val="11"/>
        </w:rPr>
      </w:pPr>
      <w:r>
        <w:rPr>
          <w:w w:val="115"/>
        </w:rPr>
        <w:t>d. d. v Mariboru. V zameno pa je kupila  delnice  Ljubljanske  kreditne banke, raztrošene po Štajerski. Med temi delnicami je  bilo  tudi  2842  delnic, ki jih je urad državnega komisarja za utrditev nemštva na Štajer­ skem zaplenil pregnanim in ubitim Slovencem. Iz poslovnih knjig je . razvidno, da so si člani eksekutive Ljubljanske kreditne banke te tako imenovane krvave delnice, ker so bile oškropljene z mučeniško krvjo slovenskih ljudi, brezsrčno razdelili med seboj in  jih  spravili  v  svoje žepe!</w:t>
      </w:r>
      <w:r>
        <w:rPr>
          <w:w w:val="115"/>
          <w:position w:val="7"/>
          <w:sz w:val="11"/>
        </w:rPr>
        <w:t>25</w:t>
      </w:r>
    </w:p>
    <w:p>
      <w:pPr>
        <w:pStyle w:val="BodyText"/>
        <w:spacing w:line="235" w:lineRule="auto" w:before="40"/>
        <w:ind w:left="130" w:right="234" w:firstLine="392"/>
      </w:pPr>
      <w:r>
        <w:rPr>
          <w:w w:val="115"/>
        </w:rPr>
        <w:t>Na podoben način so s fašističnimi osvajalci  gospodarsko  sodelovali in podpirali okupacijo tudi ostali manjši bančni zavodi s svojimi podjetji, mnogi industrialci in veletrgovGi. V svojem kapitalističnem pohlepu so vojne in okupacijske razmere hoteli čimbolj izkoristiti za rast svojega kapitala, čeprav na račun trpljenja in krvi slovenskega ljudstva.</w:t>
      </w:r>
    </w:p>
    <w:p>
      <w:pPr>
        <w:pStyle w:val="BodyText"/>
        <w:spacing w:line="217" w:lineRule="exact" w:before="37"/>
        <w:ind w:left="509"/>
      </w:pPr>
      <w:r>
        <w:rPr>
          <w:w w:val="110"/>
        </w:rPr>
        <w:t>Tako je slovenska buržoazija po razpadu jugoslovanske države v</w:t>
      </w:r>
    </w:p>
    <w:p>
      <w:pPr>
        <w:spacing w:line="232" w:lineRule="auto" w:before="4"/>
        <w:ind w:left="117" w:right="231" w:firstLine="13"/>
        <w:jc w:val="both"/>
        <w:rPr>
          <w:i/>
          <w:sz w:val="19"/>
        </w:rPr>
      </w:pPr>
      <w:r>
        <w:rPr>
          <w:w w:val="115"/>
          <w:sz w:val="19"/>
        </w:rPr>
        <w:t>novih okoliščinah samo nadaljevala svojo staro profašistično in proti­ ljudsko politiko zatiranja in izkoriščanja lastnega ljudstva. Zato so vrhovi buržoazije tvorili osnovno jedro sodelovanja z  okupatorji,  bili  pobudniki in osnovalci narodnega izdajstva. »To, kar je bilo pri drugih družbenih slojih </w:t>
      </w:r>
      <w:r>
        <w:rPr>
          <w:i/>
          <w:w w:val="115"/>
          <w:sz w:val="19"/>
        </w:rPr>
        <w:t>izjema, </w:t>
      </w:r>
      <w:r>
        <w:rPr>
          <w:w w:val="115"/>
          <w:sz w:val="19"/>
        </w:rPr>
        <w:t>je bilo pri tem sloju </w:t>
      </w:r>
      <w:r>
        <w:rPr>
          <w:i/>
          <w:w w:val="115"/>
          <w:sz w:val="19"/>
        </w:rPr>
        <w:t>pravilo z razmeroma maloštevilnimi </w:t>
      </w:r>
      <w:r>
        <w:rPr>
          <w:i/>
          <w:w w:val="115"/>
          <w:sz w:val="19"/>
        </w:rPr>
        <w:t>izjemami. </w:t>
      </w:r>
      <w:r>
        <w:rPr>
          <w:w w:val="115"/>
          <w:sz w:val="19"/>
        </w:rPr>
        <w:t>Skozi vso dobo narodnoosvobodilne borbe se </w:t>
      </w:r>
      <w:r>
        <w:rPr>
          <w:rFonts w:ascii="Arial" w:hAnsi="Arial"/>
          <w:b/>
          <w:w w:val="115"/>
          <w:sz w:val="17"/>
        </w:rPr>
        <w:t>je </w:t>
      </w:r>
      <w:r>
        <w:rPr>
          <w:w w:val="115"/>
          <w:sz w:val="19"/>
        </w:rPr>
        <w:t>prebijala </w:t>
      </w:r>
      <w:r>
        <w:rPr>
          <w:i/>
          <w:w w:val="115"/>
          <w:sz w:val="19"/>
        </w:rPr>
        <w:t>ta </w:t>
      </w:r>
      <w:r>
        <w:rPr>
          <w:i/>
          <w:w w:val="115"/>
          <w:sz w:val="19"/>
        </w:rPr>
        <w:t>razrediia pogojenost tendence k nacionalnemu</w:t>
      </w:r>
      <w:r>
        <w:rPr>
          <w:i/>
          <w:spacing w:val="32"/>
          <w:w w:val="115"/>
          <w:sz w:val="19"/>
        </w:rPr>
        <w:t> </w:t>
      </w:r>
      <w:r>
        <w:rPr>
          <w:i/>
          <w:w w:val="115"/>
          <w:sz w:val="19"/>
        </w:rPr>
        <w:t>izdajstvu.«!i</w:t>
      </w:r>
    </w:p>
    <w:p>
      <w:pPr>
        <w:pStyle w:val="BodyText"/>
        <w:spacing w:line="242" w:lineRule="auto" w:before="50"/>
        <w:ind w:left="117" w:right="239" w:firstLine="399"/>
      </w:pPr>
      <w:r>
        <w:rPr>
          <w:w w:val="115"/>
        </w:rPr>
        <w:t>Politično in ekonomsko sodelovanje z okupatorjem se je končno razvilo v novo - belogardistično izdajstvo. Tako daleč je izkoreninjeno slovensko buržoazijo privedlo njeno odločno nasprotovanje narodno­ osvobodilnemu gibanju, ki s svojo revolucionarno osvobodilno borbo ni ogrožalo samo okupacijske oblasti, ampak tudi razredne koristi slovenske buržoazije in sploh buržoazno oblast. </w:t>
      </w:r>
      <w:r>
        <w:rPr>
          <w:i/>
          <w:w w:val="115"/>
        </w:rPr>
        <w:t>To oblast pa so slovenski </w:t>
      </w:r>
      <w:r>
        <w:rPr>
          <w:rFonts w:ascii="Arial" w:hAnsi="Arial"/>
          <w:i/>
          <w:w w:val="115"/>
          <w:sz w:val="17"/>
        </w:rPr>
        <w:t>finančni </w:t>
      </w:r>
      <w:r>
        <w:rPr>
          <w:w w:val="115"/>
        </w:rPr>
        <w:t>plemiči </w:t>
      </w:r>
      <w:r>
        <w:rPr>
          <w:i/>
          <w:w w:val="115"/>
        </w:rPr>
        <w:t>sklenili braniti z vsemi sredstvi. </w:t>
      </w:r>
      <w:r>
        <w:rPr>
          <w:w w:val="115"/>
        </w:rPr>
        <w:t>Ohraniti  so  jo hoteli  za  primer, če bi zavezniška zmaga obnovila staro Jugoslavijo, če pa bi zmagale fašistične države,  so  si  s  svojo  uslugo  okupatorjem  hoteli  zagotoviti čim večjo udeležbo pri tujčevi oblasti. Zato so takoj ob prvem razmahu osvobodilnega gibanja začeli snovati sistematično belogardistično zaroto proti nepokornemu slovenskemu</w:t>
      </w:r>
      <w:r>
        <w:rPr>
          <w:spacing w:val="20"/>
          <w:w w:val="115"/>
        </w:rPr>
        <w:t> </w:t>
      </w:r>
      <w:r>
        <w:rPr>
          <w:w w:val="115"/>
        </w:rPr>
        <w:t>ljudstvu.</w:t>
      </w:r>
    </w:p>
    <w:p>
      <w:pPr>
        <w:pStyle w:val="BodyText"/>
        <w:spacing w:line="247" w:lineRule="auto" w:before="26"/>
        <w:ind w:left="125" w:right="251" w:firstLine="383"/>
      </w:pPr>
      <w:r>
        <w:rPr/>
        <w:pict>
          <v:shape style="position:absolute;margin-left:20.146788pt;margin-top:28.378992pt;width:51.85pt;height:.1pt;mso-position-horizontal-relative:page;mso-position-vertical-relative:paragraph;z-index:-251459584;mso-wrap-distance-left:0;mso-wrap-distance-right:0" coordorigin="403,568" coordsize="1037,0" path="m403,568l1439,568e" filled="false" stroked="true" strokeweight=".239605pt" strokecolor="#000000">
            <v:path arrowok="t"/>
            <v:stroke dashstyle="solid"/>
            <w10:wrap type="topAndBottom"/>
          </v:shape>
        </w:pict>
      </w:r>
      <w:r>
        <w:rPr>
          <w:w w:val="110"/>
        </w:rPr>
        <w:t>Osvobodilna fronta je kmalu zasledila njihove</w:t>
      </w:r>
      <w:r>
        <w:rPr>
          <w:spacing w:val="52"/>
          <w:w w:val="110"/>
        </w:rPr>
        <w:t> </w:t>
      </w:r>
      <w:r>
        <w:rPr>
          <w:w w:val="110"/>
        </w:rPr>
        <w:t>naklepe  in  slovenski narod opozorila na novega</w:t>
      </w:r>
      <w:r>
        <w:rPr>
          <w:spacing w:val="15"/>
          <w:w w:val="110"/>
        </w:rPr>
        <w:t> </w:t>
      </w:r>
      <w:r>
        <w:rPr>
          <w:w w:val="110"/>
        </w:rPr>
        <w:t>sovražnika:</w:t>
      </w:r>
    </w:p>
    <w:p>
      <w:pPr>
        <w:spacing w:before="77"/>
        <w:ind w:left="513" w:right="0" w:firstLine="0"/>
        <w:jc w:val="left"/>
        <w:rPr>
          <w:sz w:val="14"/>
        </w:rPr>
      </w:pPr>
      <w:r>
        <w:rPr>
          <w:w w:val="120"/>
          <w:sz w:val="11"/>
        </w:rPr>
        <w:t>25 </w:t>
      </w:r>
      <w:r>
        <w:rPr>
          <w:w w:val="120"/>
          <w:sz w:val="14"/>
        </w:rPr>
        <w:t>Vojaško sodiMe Ljublja;nskega vojnegn področja, Sod. 1475/45'67.</w:t>
      </w:r>
    </w:p>
    <w:p>
      <w:pPr>
        <w:spacing w:before="11"/>
        <w:ind w:left="513" w:right="0" w:firstLine="0"/>
        <w:jc w:val="left"/>
        <w:rPr>
          <w:sz w:val="14"/>
        </w:rPr>
      </w:pPr>
      <w:r>
        <w:rPr>
          <w:w w:val="120"/>
          <w:sz w:val="11"/>
        </w:rPr>
        <w:t>26 </w:t>
      </w:r>
      <w:r>
        <w:rPr>
          <w:w w:val="120"/>
          <w:sz w:val="14"/>
        </w:rPr>
        <w:t>B-0ris Ziherl, </w:t>
      </w:r>
      <w:r>
        <w:rPr>
          <w:w w:val="115"/>
          <w:sz w:val="14"/>
        </w:rPr>
        <w:t>čla:nllci </w:t>
      </w:r>
      <w:r>
        <w:rPr>
          <w:w w:val="120"/>
          <w:sz w:val="14"/>
        </w:rPr>
        <w:t>in razprave, Ljubljana 1948, </w:t>
      </w:r>
      <w:r>
        <w:rPr>
          <w:w w:val="125"/>
          <w:sz w:val="14"/>
        </w:rPr>
        <w:t>str. </w:t>
      </w:r>
      <w:r>
        <w:rPr>
          <w:w w:val="120"/>
          <w:sz w:val="14"/>
        </w:rPr>
        <w:t>146.</w:t>
      </w:r>
    </w:p>
    <w:p>
      <w:pPr>
        <w:spacing w:after="0"/>
        <w:jc w:val="left"/>
        <w:rPr>
          <w:sz w:val="14"/>
        </w:rPr>
        <w:sectPr>
          <w:pgSz w:w="7930" w:h="12320"/>
          <w:pgMar w:top="0" w:bottom="280" w:left="300" w:right="600"/>
        </w:sectPr>
      </w:pPr>
    </w:p>
    <w:p>
      <w:pPr>
        <w:tabs>
          <w:tab w:pos="1770" w:val="left" w:leader="none"/>
        </w:tabs>
        <w:spacing w:before="65"/>
        <w:ind w:left="103" w:right="0" w:firstLine="0"/>
        <w:jc w:val="left"/>
        <w:rPr>
          <w:sz w:val="14"/>
        </w:rPr>
      </w:pPr>
      <w:r>
        <w:rPr/>
        <w:pict>
          <v:shape style="position:absolute;margin-left:47.009651pt;margin-top:17.64846pt;width:316.6pt;height:.1pt;mso-position-horizontal-relative:page;mso-position-vertical-relative:paragraph;z-index:-251458560;mso-wrap-distance-left:0;mso-wrap-distance-right:0" coordorigin="940,353" coordsize="6332,0" path="m940,353l7272,353e" filled="false" stroked="true" strokeweight=".239606pt" strokecolor="#000000">
            <v:path arrowok="t"/>
            <v:stroke dashstyle="solid"/>
            <w10:wrap type="topAndBottom"/>
          </v:shape>
        </w:pict>
      </w:r>
      <w:r>
        <w:rPr>
          <w:rFonts w:ascii="Courier New" w:hAnsi="Courier New"/>
          <w:w w:val="125"/>
          <w:position w:val="4"/>
          <w:sz w:val="20"/>
        </w:rPr>
        <w:t>80</w:t>
        <w:tab/>
      </w:r>
      <w:r>
        <w:rPr>
          <w:w w:val="125"/>
          <w:sz w:val="14"/>
        </w:rPr>
        <w:t>OPRičNIK.I FAšISTičXIH</w:t>
      </w:r>
      <w:r>
        <w:rPr>
          <w:spacing w:val="7"/>
          <w:w w:val="125"/>
          <w:sz w:val="14"/>
        </w:rPr>
        <w:t> </w:t>
      </w:r>
      <w:r>
        <w:rPr>
          <w:w w:val="125"/>
          <w:sz w:val="14"/>
        </w:rPr>
        <w:t>OKUPA'I'OR.JEV</w:t>
      </w:r>
    </w:p>
    <w:p>
      <w:pPr>
        <w:pStyle w:val="BodyText"/>
        <w:spacing w:before="2"/>
        <w:jc w:val="left"/>
      </w:pPr>
    </w:p>
    <w:p>
      <w:pPr>
        <w:pStyle w:val="BodyText"/>
        <w:spacing w:line="235" w:lineRule="auto"/>
        <w:ind w:left="143" w:right="119" w:firstLine="398"/>
      </w:pPr>
      <w:r>
        <w:rPr>
          <w:w w:val="115"/>
        </w:rPr>
        <w:t>»Budno· in pozorno oko Obveščevalne službe OF je ugotovilo nova, zelo značilna dejstva,  ki  smo  jih  pa  že  dalje  časa  slutili.  Dognalo  je, da v vodstvu izdajalske akcije proti slovenskemu narodu in njegovi osvoboditvi  ne  sodelujejo  zgolj  nekateri  voditelji   bivše  JRZ,  temveč da so pri zadevi krepko udeleženi tudi denarni magnati iz »kazinotskega« kroga  in  še  nekateri  drugi  izrodki.  Zločinska  bratovščina  se  je  znašla v prisrčnem objemu. Proti slovenskum narodu in njegovi vsenarodni Osvobodilni fronti se je združila peščica podlih izdajalcev, ki v vsakem pogledu podpirajo italijanske okupatorje</w:t>
      </w:r>
      <w:r>
        <w:rPr>
          <w:spacing w:val="-37"/>
          <w:w w:val="115"/>
        </w:rPr>
        <w:t> </w:t>
      </w:r>
      <w:r>
        <w:rPr>
          <w:w w:val="115"/>
        </w:rPr>
        <w:t>...</w:t>
      </w:r>
    </w:p>
    <w:p>
      <w:pPr>
        <w:pStyle w:val="BodyText"/>
        <w:spacing w:line="214" w:lineRule="exact"/>
        <w:ind w:left="535"/>
      </w:pPr>
      <w:r>
        <w:rPr>
          <w:w w:val="115"/>
        </w:rPr>
        <w:t>Kaj žene to bedno družbo v narodno izdajstvo?</w:t>
      </w:r>
    </w:p>
    <w:p>
      <w:pPr>
        <w:spacing w:line="237" w:lineRule="auto" w:before="8"/>
        <w:ind w:left="145" w:right="111" w:firstLine="390"/>
        <w:jc w:val="both"/>
        <w:rPr>
          <w:i/>
          <w:sz w:val="15"/>
        </w:rPr>
      </w:pPr>
      <w:r>
        <w:rPr/>
        <w:pict>
          <v:shape style="position:absolute;margin-left:47.009651pt;margin-top:36.735031pt;width:51.85pt;height:.1pt;mso-position-horizontal-relative:page;mso-position-vertical-relative:paragraph;z-index:-251457536;mso-wrap-distance-left:0;mso-wrap-distance-right:0" coordorigin="940,735" coordsize="1037,0" path="m940,735l1976,735e" filled="false" stroked="true" strokeweight=".239606pt" strokecolor="#000000">
            <v:path arrowok="t"/>
            <v:stroke dashstyle="solid"/>
            <w10:wrap type="topAndBottom"/>
          </v:shape>
        </w:pict>
      </w:r>
      <w:r>
        <w:rPr>
          <w:w w:val="115"/>
          <w:sz w:val="19"/>
        </w:rPr>
        <w:t>Odgovor je kratek in jasen: </w:t>
      </w:r>
      <w:r>
        <w:rPr>
          <w:i/>
          <w:w w:val="115"/>
          <w:sz w:val="19"/>
        </w:rPr>
        <w:t>žene jih njihov strah pred slovenskimi </w:t>
      </w:r>
      <w:r>
        <w:rPr>
          <w:i/>
          <w:w w:val="115"/>
          <w:sz w:val="19"/>
        </w:rPr>
        <w:t>narodnimi množicami, ki so vzele usodo slovenskega naroda v svoje roke. Ne narod, temveč položaj in sebične koristi so </w:t>
      </w:r>
      <w:r>
        <w:rPr>
          <w:w w:val="115"/>
          <w:sz w:val="17"/>
        </w:rPr>
        <w:t>jim </w:t>
      </w:r>
      <w:r>
        <w:rPr>
          <w:i/>
          <w:w w:val="115"/>
          <w:sz w:val="19"/>
        </w:rPr>
        <w:t>na umu ... </w:t>
      </w:r>
      <w:r>
        <w:rPr>
          <w:rFonts w:ascii="Arial" w:hAnsi="Arial"/>
          <w:i/>
          <w:w w:val="115"/>
          <w:sz w:val="15"/>
        </w:rPr>
        <w:t>«</w:t>
      </w:r>
      <w:r>
        <w:rPr>
          <w:i/>
          <w:w w:val="115"/>
          <w:sz w:val="15"/>
          <w:vertAlign w:val="superscript"/>
        </w:rPr>
        <w:t>21</w:t>
      </w:r>
    </w:p>
    <w:p>
      <w:pPr>
        <w:spacing w:before="53"/>
        <w:ind w:left="536" w:right="0" w:firstLine="0"/>
        <w:jc w:val="left"/>
        <w:rPr>
          <w:sz w:val="14"/>
        </w:rPr>
      </w:pPr>
      <w:r>
        <w:rPr>
          <w:i/>
          <w:w w:val="115"/>
          <w:sz w:val="10"/>
        </w:rPr>
        <w:t>21 </w:t>
      </w:r>
      <w:r>
        <w:rPr>
          <w:w w:val="115"/>
          <w:sz w:val="14"/>
        </w:rPr>
        <w:t>"Slo,·enski poroeevalcc«, leto </w:t>
      </w:r>
      <w:r>
        <w:rPr>
          <w:w w:val="120"/>
          <w:sz w:val="14"/>
        </w:rPr>
        <w:t>II., št. </w:t>
      </w:r>
      <w:r>
        <w:rPr>
          <w:w w:val="110"/>
          <w:sz w:val="14"/>
        </w:rPr>
        <w:t>2G,  </w:t>
      </w:r>
      <w:r>
        <w:rPr>
          <w:w w:val="115"/>
          <w:sz w:val="14"/>
        </w:rPr>
        <w:t>22. noYembra 1941.</w:t>
      </w:r>
    </w:p>
    <w:p>
      <w:pPr>
        <w:spacing w:after="0"/>
        <w:jc w:val="left"/>
        <w:rPr>
          <w:sz w:val="14"/>
        </w:rPr>
        <w:sectPr>
          <w:pgSz w:w="7900" w:h="12300"/>
          <w:pgMar w:top="0" w:bottom="280" w:left="800" w:right="160"/>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18"/>
        </w:rPr>
      </w:pPr>
    </w:p>
    <w:p>
      <w:pPr>
        <w:pStyle w:val="BodyText"/>
        <w:ind w:right="111"/>
        <w:jc w:val="center"/>
      </w:pPr>
      <w:r>
        <w:rPr>
          <w:w w:val="160"/>
        </w:rPr>
        <w:t>Drugi  del</w:t>
      </w:r>
    </w:p>
    <w:p>
      <w:pPr>
        <w:pStyle w:val="BodyText"/>
        <w:jc w:val="left"/>
        <w:rPr>
          <w:sz w:val="20"/>
        </w:rPr>
      </w:pPr>
    </w:p>
    <w:p>
      <w:pPr>
        <w:pStyle w:val="BodyText"/>
        <w:spacing w:before="6"/>
        <w:jc w:val="left"/>
        <w:rPr>
          <w:sz w:val="21"/>
        </w:rPr>
      </w:pPr>
    </w:p>
    <w:p>
      <w:pPr>
        <w:pStyle w:val="Heading5"/>
        <w:ind w:right="178"/>
        <w:jc w:val="center"/>
        <w:rPr>
          <w:rFonts w:ascii="Arial"/>
        </w:rPr>
      </w:pPr>
      <w:r>
        <w:rPr>
          <w:rFonts w:ascii="Arial"/>
          <w:w w:val="105"/>
        </w:rPr>
        <w:t>ZAROTA PROTI UPORNEMU LJUDSTVU</w:t>
      </w:r>
    </w:p>
    <w:p>
      <w:pPr>
        <w:pStyle w:val="BodyText"/>
        <w:spacing w:before="3"/>
        <w:jc w:val="left"/>
        <w:rPr>
          <w:rFonts w:ascii="Arial"/>
          <w:sz w:val="31"/>
        </w:rPr>
      </w:pPr>
    </w:p>
    <w:p>
      <w:pPr>
        <w:numPr>
          <w:ilvl w:val="1"/>
          <w:numId w:val="10"/>
        </w:numPr>
        <w:tabs>
          <w:tab w:pos="2226" w:val="left" w:leader="none"/>
        </w:tabs>
        <w:spacing w:before="0"/>
        <w:ind w:left="2225" w:right="0" w:hanging="290"/>
        <w:jc w:val="left"/>
        <w:rPr>
          <w:b/>
          <w:i/>
          <w:sz w:val="21"/>
        </w:rPr>
      </w:pPr>
      <w:r>
        <w:rPr>
          <w:b/>
          <w:i/>
          <w:w w:val="110"/>
          <w:sz w:val="21"/>
        </w:rPr>
        <w:t>Razmah osvobodilne</w:t>
      </w:r>
      <w:r>
        <w:rPr>
          <w:b/>
          <w:i/>
          <w:spacing w:val="3"/>
          <w:w w:val="110"/>
          <w:sz w:val="21"/>
        </w:rPr>
        <w:t> </w:t>
      </w:r>
      <w:r>
        <w:rPr>
          <w:b/>
          <w:i/>
          <w:w w:val="110"/>
          <w:sz w:val="21"/>
        </w:rPr>
        <w:t>fronte</w:t>
      </w:r>
    </w:p>
    <w:p>
      <w:pPr>
        <w:pStyle w:val="BodyText"/>
        <w:spacing w:before="194"/>
        <w:ind w:left="115" w:right="189" w:firstLine="383"/>
      </w:pPr>
      <w:r>
        <w:rPr>
          <w:w w:val="115"/>
        </w:rPr>
        <w:t>Slovensko ljudstvo je po veliki nesreči aprila 1941. leta krenilo na drugo, popolnoma nasprotno pot kot reakcionarna buržoazija.</w:t>
      </w:r>
    </w:p>
    <w:p>
      <w:pPr>
        <w:pStyle w:val="BodyText"/>
        <w:spacing w:line="235" w:lineRule="auto" w:before="51"/>
        <w:ind w:left="120" w:right="170" w:firstLine="393"/>
        <w:rPr>
          <w:sz w:val="10"/>
        </w:rPr>
      </w:pPr>
      <w:r>
        <w:rPr>
          <w:w w:val="115"/>
        </w:rPr>
        <w:t>Aprilski zlom je slovenskim ljudem odprl oči in </w:t>
      </w:r>
      <w:r>
        <w:rPr>
          <w:b/>
          <w:w w:val="115"/>
          <w:sz w:val="18"/>
        </w:rPr>
        <w:t>jim </w:t>
      </w:r>
      <w:r>
        <w:rPr>
          <w:w w:val="115"/>
        </w:rPr>
        <w:t>do kraja razgalil gnilobo vseh nekdanjih meščanskih strank in njihovih vodstev. Raz­ očarane množice  so  z  ogorčenjem  zapuščale  svoje  nekdanje  voditelje, ki so stare demagoške fraze lahkotno zamenjali s hvalnicami osovraženim tujcem in Mussoliniju. Tako so vse uradne  politične  stranke  naglo doživele svoj nravni, politični in organizacijski</w:t>
      </w:r>
      <w:r>
        <w:rPr>
          <w:spacing w:val="21"/>
          <w:w w:val="115"/>
        </w:rPr>
        <w:t> </w:t>
      </w:r>
      <w:r>
        <w:rPr>
          <w:spacing w:val="2"/>
          <w:w w:val="115"/>
        </w:rPr>
        <w:t>razpad.</w:t>
      </w:r>
      <w:r>
        <w:rPr>
          <w:spacing w:val="2"/>
          <w:w w:val="115"/>
          <w:position w:val="7"/>
          <w:sz w:val="10"/>
        </w:rPr>
        <w:t>1</w:t>
      </w:r>
    </w:p>
    <w:p>
      <w:pPr>
        <w:tabs>
          <w:tab w:pos="4381" w:val="left" w:leader="none"/>
        </w:tabs>
        <w:spacing w:line="240" w:lineRule="auto" w:before="34"/>
        <w:ind w:left="122" w:right="164" w:firstLine="395"/>
        <w:jc w:val="both"/>
        <w:rPr>
          <w:sz w:val="18"/>
        </w:rPr>
      </w:pPr>
      <w:r>
        <w:rPr>
          <w:w w:val="115"/>
          <w:sz w:val="19"/>
        </w:rPr>
        <w:t>Moralno in politično neomadeževana, organizacijsko pa čvrsta  </w:t>
      </w:r>
      <w:r>
        <w:rPr>
          <w:b/>
          <w:w w:val="115"/>
          <w:sz w:val="18"/>
        </w:rPr>
        <w:t>je </w:t>
      </w:r>
      <w:r>
        <w:rPr>
          <w:w w:val="115"/>
          <w:sz w:val="19"/>
        </w:rPr>
        <w:t>ostala edino Komunistična </w:t>
      </w:r>
      <w:r>
        <w:rPr>
          <w:b/>
          <w:w w:val="115"/>
          <w:sz w:val="18"/>
        </w:rPr>
        <w:t>partija Jugoslavije </w:t>
      </w:r>
      <w:r>
        <w:rPr>
          <w:w w:val="115"/>
          <w:sz w:val="19"/>
        </w:rPr>
        <w:t>in Komunistična </w:t>
      </w:r>
      <w:r>
        <w:rPr>
          <w:b/>
          <w:w w:val="115"/>
          <w:sz w:val="18"/>
        </w:rPr>
        <w:t>partija Slovenije </w:t>
      </w:r>
      <w:r>
        <w:rPr>
          <w:w w:val="115"/>
          <w:sz w:val="19"/>
        </w:rPr>
        <w:t>kot </w:t>
      </w:r>
      <w:r>
        <w:rPr>
          <w:b/>
          <w:w w:val="115"/>
          <w:sz w:val="18"/>
        </w:rPr>
        <w:t>njen </w:t>
      </w:r>
      <w:r>
        <w:rPr>
          <w:w w:val="115"/>
          <w:sz w:val="19"/>
        </w:rPr>
        <w:t>sestavni del, </w:t>
      </w:r>
      <w:r>
        <w:rPr>
          <w:b/>
          <w:w w:val="115"/>
          <w:sz w:val="18"/>
        </w:rPr>
        <w:t>prekaljena </w:t>
      </w:r>
      <w:r>
        <w:rPr>
          <w:w w:val="115"/>
          <w:sz w:val="19"/>
        </w:rPr>
        <w:t>v </w:t>
      </w:r>
      <w:r>
        <w:rPr>
          <w:b/>
          <w:w w:val="115"/>
          <w:sz w:val="18"/>
        </w:rPr>
        <w:t>dolgoletnih, </w:t>
      </w:r>
      <w:r>
        <w:rPr>
          <w:w w:val="115"/>
          <w:sz w:val="19"/>
        </w:rPr>
        <w:t>srditih </w:t>
      </w:r>
      <w:r>
        <w:rPr>
          <w:b/>
          <w:w w:val="115"/>
          <w:sz w:val="18"/>
        </w:rPr>
        <w:t>ilegalnih bojih </w:t>
      </w:r>
      <w:r>
        <w:rPr>
          <w:w w:val="115"/>
          <w:sz w:val="19"/>
        </w:rPr>
        <w:t>z reakcionarno </w:t>
      </w:r>
      <w:r>
        <w:rPr>
          <w:b/>
          <w:w w:val="115"/>
          <w:sz w:val="18"/>
        </w:rPr>
        <w:t>buržoazijo. </w:t>
      </w:r>
      <w:r>
        <w:rPr>
          <w:w w:val="115"/>
          <w:sz w:val="19"/>
        </w:rPr>
        <w:t>Zato je bila </w:t>
      </w:r>
      <w:r>
        <w:rPr>
          <w:b/>
          <w:w w:val="115"/>
          <w:sz w:val="18"/>
        </w:rPr>
        <w:t>njena  zgodovinska  </w:t>
      </w:r>
      <w:r>
        <w:rPr>
          <w:w w:val="115"/>
          <w:sz w:val="19"/>
        </w:rPr>
        <w:t>dolžnost in moralna </w:t>
      </w:r>
      <w:r>
        <w:rPr>
          <w:b/>
          <w:w w:val="115"/>
          <w:sz w:val="18"/>
        </w:rPr>
        <w:t>pravica, </w:t>
      </w:r>
      <w:r>
        <w:rPr>
          <w:w w:val="115"/>
          <w:sz w:val="19"/>
        </w:rPr>
        <w:t>da je dala </w:t>
      </w:r>
      <w:r>
        <w:rPr>
          <w:b/>
          <w:w w:val="115"/>
          <w:sz w:val="18"/>
        </w:rPr>
        <w:t>pobudo </w:t>
      </w:r>
      <w:r>
        <w:rPr>
          <w:w w:val="115"/>
          <w:sz w:val="19"/>
        </w:rPr>
        <w:t>in </w:t>
      </w:r>
      <w:r>
        <w:rPr>
          <w:b/>
          <w:w w:val="115"/>
          <w:sz w:val="18"/>
        </w:rPr>
        <w:t>prevzela </w:t>
      </w:r>
      <w:r>
        <w:rPr>
          <w:w w:val="115"/>
          <w:sz w:val="19"/>
        </w:rPr>
        <w:t>vodstvo narodno- </w:t>
      </w:r>
      <w:r>
        <w:rPr>
          <w:b/>
          <w:w w:val="115"/>
          <w:sz w:val="18"/>
        </w:rPr>
        <w:t>osvobodilnega</w:t>
      </w:r>
      <w:r>
        <w:rPr>
          <w:b/>
          <w:spacing w:val="11"/>
          <w:w w:val="115"/>
          <w:sz w:val="18"/>
        </w:rPr>
        <w:t> </w:t>
      </w:r>
      <w:r>
        <w:rPr>
          <w:b/>
          <w:w w:val="115"/>
          <w:sz w:val="18"/>
        </w:rPr>
        <w:t>gibanja.2</w:t>
        <w:tab/>
      </w:r>
      <w:r>
        <w:rPr>
          <w:w w:val="115"/>
          <w:sz w:val="18"/>
        </w:rPr>
        <w:t>'</w:t>
      </w:r>
    </w:p>
    <w:p>
      <w:pPr>
        <w:pStyle w:val="ListParagraph"/>
        <w:numPr>
          <w:ilvl w:val="0"/>
          <w:numId w:val="11"/>
        </w:numPr>
        <w:tabs>
          <w:tab w:pos="874" w:val="left" w:leader="none"/>
        </w:tabs>
        <w:spacing w:line="235" w:lineRule="auto" w:before="42" w:after="0"/>
        <w:ind w:left="130" w:right="142" w:firstLine="390"/>
        <w:jc w:val="both"/>
        <w:rPr>
          <w:rFonts w:ascii="Arial" w:hAnsi="Arial"/>
          <w:sz w:val="10"/>
        </w:rPr>
      </w:pPr>
      <w:r>
        <w:rPr>
          <w:w w:val="115"/>
          <w:sz w:val="19"/>
        </w:rPr>
        <w:t>aprila 1941. leta so se na pobudo Centralnega komiteja Komu­ nistične partije Slovenije zbrale skupine iz predvojnega protiimperiali­ stičnega gibanja na svoj prvi razgovor po okupaciji. Na sestanek so poleg zastopnikov CK KPS prišli predstavniki demokratičnega krila v Sokolu, krščanskih socialistov in slovenskih kulturnih delavcev. To  je  bil  ustanovni sestanek Osvobodilne fronte slovenskega </w:t>
      </w:r>
      <w:r>
        <w:rPr>
          <w:spacing w:val="2"/>
          <w:w w:val="115"/>
          <w:sz w:val="19"/>
        </w:rPr>
        <w:t>naro </w:t>
      </w:r>
      <w:r>
        <w:rPr>
          <w:spacing w:val="3"/>
          <w:w w:val="115"/>
          <w:sz w:val="19"/>
        </w:rPr>
        <w:t>da.</w:t>
      </w:r>
      <w:r>
        <w:rPr>
          <w:rFonts w:ascii="Arial" w:hAnsi="Arial"/>
          <w:spacing w:val="3"/>
          <w:w w:val="115"/>
          <w:position w:val="6"/>
          <w:sz w:val="10"/>
        </w:rPr>
        <w:t>3</w:t>
      </w:r>
    </w:p>
    <w:p>
      <w:pPr>
        <w:pStyle w:val="BodyText"/>
        <w:spacing w:line="235" w:lineRule="auto" w:before="47"/>
        <w:ind w:left="136" w:right="177" w:firstLine="391"/>
        <w:jc w:val="left"/>
      </w:pPr>
      <w:r>
        <w:rPr>
          <w:w w:val="115"/>
        </w:rPr>
        <w:t>Osvobodilna fronta je bila ustanovljena v najmračnejših  dneh slovenske zgodovine, ko so fašistični osvajalci narod pregazili, razkosali in. obsodili na pogin. Ponekod na podeželju je trenutno uspevala hitlerjevska demagogij'a. Po Ljubljani so visele italijanske in nemške  zastave. Meščanski voditelji so okupatorjem ponujali svojo hlapčevsko uslužnost, nekaterih narodno zavednih ljudi pa se je v prvem hipu polaščal obup.  Kljub temu je ustanovni sestanek Osvobodilne fronte</w:t>
      </w:r>
      <w:r>
        <w:rPr>
          <w:spacing w:val="45"/>
          <w:w w:val="115"/>
        </w:rPr>
        <w:t> </w:t>
      </w:r>
      <w:r>
        <w:rPr>
          <w:w w:val="115"/>
        </w:rPr>
        <w:t>ugotovil:</w:t>
      </w:r>
    </w:p>
    <w:p>
      <w:pPr>
        <w:pStyle w:val="BodyText"/>
        <w:spacing w:line="237" w:lineRule="auto" w:before="86"/>
        <w:ind w:left="154" w:firstLine="384"/>
        <w:jc w:val="left"/>
      </w:pPr>
      <w:r>
        <w:rPr/>
        <w:pict>
          <v:shape style="position:absolute;margin-left:16.309893pt;margin-top:31.051046pt;width:51.85pt;height:.1pt;mso-position-horizontal-relative:page;mso-position-vertical-relative:paragraph;z-index:-251456512;mso-wrap-distance-left:0;mso-wrap-distance-right:0" coordorigin="326,621" coordsize="1037,0" path="m326,621l1362,621e" filled="false" stroked="true" strokeweight=".479214pt" strokecolor="#000000">
            <v:path arrowok="t"/>
            <v:stroke dashstyle="solid"/>
            <w10:wrap type="topAndBottom"/>
          </v:shape>
        </w:pict>
      </w:r>
      <w:r>
        <w:rPr>
          <w:w w:val="115"/>
        </w:rPr>
        <w:t>»L Da je uspehe hitlerjevske demagogije med slovenskimi ljudskimi množicami zakrivila protiljudska politika nekdanjih oblastnikov in da</w:t>
      </w:r>
    </w:p>
    <w:p>
      <w:pPr>
        <w:spacing w:before="65"/>
        <w:ind w:left="575" w:right="0" w:firstLine="0"/>
        <w:jc w:val="left"/>
        <w:rPr>
          <w:sz w:val="14"/>
        </w:rPr>
      </w:pPr>
      <w:r>
        <w:rPr>
          <w:w w:val="120"/>
          <w:sz w:val="10"/>
        </w:rPr>
        <w:t>1 </w:t>
      </w:r>
      <w:r>
        <w:rPr>
          <w:w w:val="120"/>
          <w:sz w:val="14"/>
        </w:rPr>
        <w:t>.Edvard Kardelj, Pot nove Jugoslavi,je, Ljubljana </w:t>
      </w:r>
      <w:r>
        <w:rPr>
          <w:w w:val="105"/>
          <w:sz w:val="14"/>
        </w:rPr>
        <w:t>194-0, </w:t>
      </w:r>
      <w:r>
        <w:rPr>
          <w:w w:val="120"/>
          <w:sz w:val="14"/>
        </w:rPr>
        <w:t>s,tr. 475.</w:t>
      </w:r>
    </w:p>
    <w:p>
      <w:pPr>
        <w:spacing w:before="16"/>
        <w:ind w:left="604" w:right="0" w:firstLine="0"/>
        <w:jc w:val="left"/>
        <w:rPr>
          <w:sz w:val="14"/>
        </w:rPr>
      </w:pPr>
      <w:r>
        <w:rPr>
          <w:rFonts w:ascii="Arial" w:hAnsi="Arial"/>
          <w:w w:val="120"/>
          <w:position w:val="2"/>
          <w:sz w:val="9"/>
        </w:rPr>
        <w:t>2 </w:t>
      </w:r>
      <w:r>
        <w:rPr>
          <w:w w:val="120"/>
          <w:sz w:val="14"/>
        </w:rPr>
        <w:t>'noris Ziherl, članki in razprave, LjubJjana 1948, </w:t>
      </w:r>
      <w:r>
        <w:rPr>
          <w:w w:val="125"/>
          <w:sz w:val="14"/>
        </w:rPr>
        <w:t>str. </w:t>
      </w:r>
      <w:r>
        <w:rPr>
          <w:w w:val="120"/>
          <w:sz w:val="14"/>
        </w:rPr>
        <w:t>125.</w:t>
      </w:r>
    </w:p>
    <w:p>
      <w:pPr>
        <w:spacing w:before="21"/>
        <w:ind w:left="607" w:right="0" w:firstLine="0"/>
        <w:jc w:val="left"/>
        <w:rPr>
          <w:sz w:val="14"/>
        </w:rPr>
      </w:pPr>
      <w:r>
        <w:rPr>
          <w:rFonts w:ascii="Arial" w:hAnsi="Arial"/>
          <w:w w:val="115"/>
          <w:position w:val="2"/>
          <w:sz w:val="10"/>
        </w:rPr>
        <w:t>3 </w:t>
      </w:r>
      <w:r>
        <w:rPr>
          <w:w w:val="115"/>
          <w:sz w:val="14"/>
        </w:rPr>
        <w:t>Tone </w:t>
      </w:r>
      <w:r>
        <w:rPr>
          <w:w w:val="125"/>
          <w:sz w:val="14"/>
        </w:rPr>
        <w:t>]'ajfar, </w:t>
      </w:r>
      <w:r>
        <w:rPr>
          <w:w w:val="115"/>
          <w:sz w:val="14"/>
        </w:rPr>
        <w:t>Sedemindvajseti april, &gt;Tovariš« 1948, št. 18, </w:t>
      </w:r>
      <w:r>
        <w:rPr>
          <w:w w:val="125"/>
          <w:sz w:val="14"/>
        </w:rPr>
        <w:t>str. </w:t>
      </w:r>
      <w:r>
        <w:rPr>
          <w:w w:val="115"/>
          <w:sz w:val="14"/>
        </w:rPr>
        <w:t>390 in 391.</w:t>
      </w:r>
    </w:p>
    <w:p>
      <w:pPr>
        <w:tabs>
          <w:tab w:pos="6397" w:val="right" w:leader="none"/>
        </w:tabs>
        <w:spacing w:before="137"/>
        <w:ind w:left="0" w:right="243" w:firstLine="0"/>
        <w:jc w:val="center"/>
        <w:rPr>
          <w:sz w:val="14"/>
        </w:rPr>
      </w:pPr>
      <w:r>
        <w:rPr>
          <w:rFonts w:ascii="Arial" w:hAnsi="Arial"/>
          <w:sz w:val="13"/>
        </w:rPr>
        <w:t>Z.!očJl!l</w:t>
      </w:r>
      <w:r>
        <w:rPr>
          <w:rFonts w:ascii="Arial" w:hAnsi="Arial"/>
          <w:spacing w:val="22"/>
          <w:sz w:val="13"/>
        </w:rPr>
        <w:t> </w:t>
      </w:r>
      <w:r>
        <w:rPr>
          <w:sz w:val="14"/>
        </w:rPr>
        <w:t>nad</w:t>
      </w:r>
      <w:r>
        <w:rPr>
          <w:spacing w:val="18"/>
          <w:sz w:val="14"/>
        </w:rPr>
        <w:t> </w:t>
      </w:r>
      <w:r>
        <w:rPr>
          <w:sz w:val="14"/>
        </w:rPr>
        <w:t>&lt;lrn:n10viru)</w:t>
        <w:tab/>
        <w:t>6</w:t>
      </w:r>
    </w:p>
    <w:p>
      <w:pPr>
        <w:spacing w:after="0"/>
        <w:jc w:val="center"/>
        <w:rPr>
          <w:sz w:val="14"/>
        </w:rPr>
        <w:sectPr>
          <w:pgSz w:w="7820" w:h="12240"/>
          <w:pgMar w:top="1140" w:bottom="280" w:left="180" w:right="680"/>
        </w:sectPr>
      </w:pPr>
    </w:p>
    <w:p>
      <w:pPr>
        <w:tabs>
          <w:tab w:pos="2489" w:val="left" w:leader="none"/>
        </w:tabs>
        <w:spacing w:before="75"/>
        <w:ind w:left="707" w:right="0" w:firstLine="0"/>
        <w:jc w:val="left"/>
        <w:rPr>
          <w:sz w:val="15"/>
        </w:rPr>
      </w:pPr>
      <w:r>
        <w:rPr/>
        <w:pict>
          <v:shape style="position:absolute;margin-left:47.969891pt;margin-top:19.325064pt;width:325.25pt;height:.1pt;mso-position-horizontal-relative:page;mso-position-vertical-relative:paragraph;z-index:-251455488;mso-wrap-distance-left:0;mso-wrap-distance-right:0" coordorigin="959,387" coordsize="6505,0" path="m959,387l7464,387e" filled="false" stroked="true" strokeweight=".239607pt" strokecolor="#000000">
            <v:path arrowok="t"/>
            <v:stroke dashstyle="solid"/>
            <w10:wrap type="topAndBottom"/>
          </v:shape>
        </w:pict>
      </w:r>
      <w:r>
        <w:rPr>
          <w:rFonts w:ascii="Courier New"/>
          <w:w w:val="115"/>
          <w:position w:val="6"/>
          <w:sz w:val="21"/>
        </w:rPr>
        <w:t>82</w:t>
        <w:tab/>
      </w:r>
      <w:r>
        <w:rPr>
          <w:w w:val="115"/>
          <w:sz w:val="15"/>
        </w:rPr>
        <w:t>ZAROTA PRO'l'I </w:t>
      </w:r>
      <w:r>
        <w:rPr>
          <w:w w:val="120"/>
          <w:sz w:val="15"/>
        </w:rPr>
        <w:t>UPomrn </w:t>
      </w:r>
      <w:r>
        <w:rPr>
          <w:w w:val="115"/>
          <w:sz w:val="15"/>
        </w:rPr>
        <w:t>rn</w:t>
      </w:r>
      <w:r>
        <w:rPr>
          <w:spacing w:val="41"/>
          <w:w w:val="115"/>
          <w:sz w:val="15"/>
        </w:rPr>
        <w:t> </w:t>
      </w:r>
      <w:r>
        <w:rPr>
          <w:w w:val="115"/>
          <w:sz w:val="15"/>
        </w:rPr>
        <w:t>LJUDSTVU</w:t>
      </w:r>
    </w:p>
    <w:p>
      <w:pPr>
        <w:pStyle w:val="BodyText"/>
        <w:spacing w:line="232" w:lineRule="auto" w:before="222"/>
        <w:ind w:left="748" w:right="115" w:hanging="4"/>
      </w:pPr>
      <w:r>
        <w:rPr>
          <w:w w:val="115"/>
        </w:rPr>
        <w:t>so </w:t>
      </w:r>
      <w:r>
        <w:rPr>
          <w:w w:val="115"/>
          <w:sz w:val="18"/>
        </w:rPr>
        <w:t>ti </w:t>
      </w:r>
      <w:r>
        <w:rPr>
          <w:w w:val="115"/>
        </w:rPr>
        <w:t>uspehi le prehodnega značaja, da  pa  je na  vidiku  množično gibanje za osvoboditev in združitev zasužnjenega in razkosanega slovenskega naroda.</w:t>
      </w:r>
    </w:p>
    <w:p>
      <w:pPr>
        <w:pStyle w:val="ListParagraph"/>
        <w:numPr>
          <w:ilvl w:val="1"/>
          <w:numId w:val="11"/>
        </w:numPr>
        <w:tabs>
          <w:tab w:pos="1384" w:val="left" w:leader="none"/>
        </w:tabs>
        <w:spacing w:line="237" w:lineRule="auto" w:before="8" w:after="0"/>
        <w:ind w:left="745" w:right="141" w:firstLine="388"/>
        <w:jc w:val="both"/>
        <w:rPr>
          <w:i/>
          <w:sz w:val="17"/>
        </w:rPr>
      </w:pPr>
      <w:r>
        <w:rPr>
          <w:i/>
          <w:w w:val="115"/>
          <w:sz w:val="19"/>
        </w:rPr>
        <w:t>Da se bodo nosilci protiljudske politike </w:t>
      </w:r>
      <w:r>
        <w:rPr>
          <w:w w:val="115"/>
          <w:sz w:val="19"/>
        </w:rPr>
        <w:t>,, </w:t>
      </w:r>
      <w:r>
        <w:rPr>
          <w:i/>
          <w:w w:val="115"/>
          <w:sz w:val="19"/>
        </w:rPr>
        <w:t>predaprilski Jugoslaviji </w:t>
      </w:r>
      <w:r>
        <w:rPr>
          <w:i/>
          <w:w w:val="115"/>
          <w:sz w:val="19"/>
        </w:rPr>
        <w:t>razkrili tudi v osvobo'lilnem boju kot protinarodni in  petokolonski elementi.</w:t>
      </w:r>
    </w:p>
    <w:p>
      <w:pPr>
        <w:pStyle w:val="ListParagraph"/>
        <w:numPr>
          <w:ilvl w:val="1"/>
          <w:numId w:val="11"/>
        </w:numPr>
        <w:tabs>
          <w:tab w:pos="1371" w:val="left" w:leader="none"/>
        </w:tabs>
        <w:spacing w:line="232" w:lineRule="auto" w:before="16" w:after="0"/>
        <w:ind w:left="740" w:right="129" w:firstLine="389"/>
        <w:jc w:val="both"/>
        <w:rPr>
          <w:sz w:val="19"/>
        </w:rPr>
      </w:pPr>
      <w:r>
        <w:rPr>
          <w:w w:val="110"/>
          <w:sz w:val="19"/>
        </w:rPr>
        <w:t>Da sta usoda in bodočnost slovenskega naroda</w:t>
      </w:r>
      <w:r>
        <w:rPr>
          <w:spacing w:val="52"/>
          <w:w w:val="110"/>
          <w:sz w:val="19"/>
        </w:rPr>
        <w:t> </w:t>
      </w:r>
      <w:r>
        <w:rPr>
          <w:w w:val="110"/>
          <w:sz w:val="19"/>
        </w:rPr>
        <w:t>kar  najtesneje povezana z usodo in bodočnostjo velikega ruskega naroda</w:t>
      </w:r>
      <w:r>
        <w:rPr>
          <w:spacing w:val="52"/>
          <w:w w:val="110"/>
          <w:sz w:val="19"/>
        </w:rPr>
        <w:t> </w:t>
      </w:r>
      <w:r>
        <w:rPr>
          <w:w w:val="110"/>
          <w:sz w:val="19"/>
        </w:rPr>
        <w:t>ter  Sovjetske zveze.</w:t>
      </w:r>
    </w:p>
    <w:p>
      <w:pPr>
        <w:pStyle w:val="ListParagraph"/>
        <w:numPr>
          <w:ilvl w:val="1"/>
          <w:numId w:val="11"/>
        </w:numPr>
        <w:tabs>
          <w:tab w:pos="1380" w:val="left" w:leader="none"/>
        </w:tabs>
        <w:spacing w:line="232" w:lineRule="auto" w:before="11" w:after="0"/>
        <w:ind w:left="747" w:right="124" w:firstLine="383"/>
        <w:jc w:val="both"/>
        <w:rPr>
          <w:i/>
          <w:sz w:val="17"/>
        </w:rPr>
      </w:pPr>
      <w:r>
        <w:rPr>
          <w:i/>
          <w:w w:val="110"/>
          <w:sz w:val="19"/>
        </w:rPr>
        <w:t>Da je treba pričeti takoj z zbiranjem slovenskih množic na temelju </w:t>
      </w:r>
      <w:r>
        <w:rPr>
          <w:i/>
          <w:w w:val="111"/>
          <w:sz w:val="19"/>
        </w:rPr>
        <w:t>borbe</w:t>
      </w:r>
      <w:r>
        <w:rPr>
          <w:i/>
          <w:sz w:val="19"/>
        </w:rPr>
        <w:t> </w:t>
      </w:r>
      <w:r>
        <w:rPr>
          <w:i/>
          <w:spacing w:val="-1"/>
          <w:sz w:val="19"/>
        </w:rPr>
        <w:t> </w:t>
      </w:r>
      <w:r>
        <w:rPr>
          <w:i/>
          <w:spacing w:val="-1"/>
          <w:w w:val="106"/>
          <w:sz w:val="19"/>
        </w:rPr>
        <w:t>z</w:t>
      </w:r>
      <w:r>
        <w:rPr>
          <w:i/>
          <w:w w:val="106"/>
          <w:sz w:val="19"/>
        </w:rPr>
        <w:t>a</w:t>
      </w:r>
      <w:r>
        <w:rPr>
          <w:i/>
          <w:sz w:val="19"/>
        </w:rPr>
        <w:t> </w:t>
      </w:r>
      <w:r>
        <w:rPr>
          <w:i/>
          <w:spacing w:val="-3"/>
          <w:sz w:val="19"/>
        </w:rPr>
        <w:t> </w:t>
      </w:r>
      <w:r>
        <w:rPr>
          <w:i/>
          <w:w w:val="112"/>
          <w:sz w:val="19"/>
        </w:rPr>
        <w:t>osvoboditev</w:t>
      </w:r>
      <w:r>
        <w:rPr>
          <w:i/>
          <w:sz w:val="19"/>
        </w:rPr>
        <w:t> </w:t>
      </w:r>
      <w:r>
        <w:rPr>
          <w:i/>
          <w:spacing w:val="8"/>
          <w:sz w:val="19"/>
        </w:rPr>
        <w:t> </w:t>
      </w:r>
      <w:r>
        <w:rPr>
          <w:i/>
          <w:spacing w:val="-1"/>
          <w:w w:val="112"/>
          <w:sz w:val="19"/>
        </w:rPr>
        <w:t>i</w:t>
      </w:r>
      <w:r>
        <w:rPr>
          <w:i/>
          <w:w w:val="112"/>
          <w:sz w:val="19"/>
        </w:rPr>
        <w:t>n</w:t>
      </w:r>
      <w:r>
        <w:rPr>
          <w:i/>
          <w:sz w:val="19"/>
        </w:rPr>
        <w:t> </w:t>
      </w:r>
      <w:r>
        <w:rPr>
          <w:i/>
          <w:spacing w:val="13"/>
          <w:sz w:val="19"/>
        </w:rPr>
        <w:t> </w:t>
      </w:r>
      <w:r>
        <w:rPr>
          <w:i/>
          <w:spacing w:val="-1"/>
          <w:w w:val="117"/>
          <w:sz w:val="19"/>
        </w:rPr>
        <w:t>združite</w:t>
      </w:r>
      <w:r>
        <w:rPr>
          <w:i/>
          <w:w w:val="117"/>
          <w:sz w:val="19"/>
        </w:rPr>
        <w:t>v</w:t>
      </w:r>
      <w:r>
        <w:rPr>
          <w:i/>
          <w:sz w:val="19"/>
        </w:rPr>
        <w:t> </w:t>
      </w:r>
      <w:r>
        <w:rPr>
          <w:i/>
          <w:spacing w:val="17"/>
          <w:sz w:val="19"/>
        </w:rPr>
        <w:t> </w:t>
      </w:r>
      <w:r>
        <w:rPr>
          <w:i/>
          <w:spacing w:val="-1"/>
          <w:w w:val="113"/>
          <w:sz w:val="19"/>
        </w:rPr>
        <w:t>slovenskeg</w:t>
      </w:r>
      <w:r>
        <w:rPr>
          <w:i/>
          <w:w w:val="113"/>
          <w:sz w:val="19"/>
        </w:rPr>
        <w:t>a</w:t>
      </w:r>
      <w:r>
        <w:rPr>
          <w:i/>
          <w:sz w:val="19"/>
        </w:rPr>
        <w:t> </w:t>
      </w:r>
      <w:r>
        <w:rPr>
          <w:i/>
          <w:spacing w:val="20"/>
          <w:sz w:val="19"/>
        </w:rPr>
        <w:t> </w:t>
      </w:r>
      <w:r>
        <w:rPr>
          <w:i/>
          <w:spacing w:val="11"/>
          <w:w w:val="113"/>
          <w:sz w:val="19"/>
        </w:rPr>
        <w:t>n</w:t>
      </w:r>
      <w:r>
        <w:rPr>
          <w:i/>
          <w:w w:val="94"/>
          <w:sz w:val="19"/>
        </w:rPr>
        <w:t>aroda.</w:t>
      </w:r>
      <w:r>
        <w:rPr>
          <w:i/>
          <w:sz w:val="19"/>
        </w:rPr>
        <w:t> </w:t>
      </w:r>
      <w:r>
        <w:rPr>
          <w:i/>
          <w:spacing w:val="-20"/>
          <w:sz w:val="19"/>
        </w:rPr>
        <w:t> </w:t>
      </w:r>
      <w:r>
        <w:rPr>
          <w:i/>
          <w:spacing w:val="11"/>
          <w:w w:val="78"/>
          <w:sz w:val="19"/>
        </w:rPr>
        <w:t>«</w:t>
      </w:r>
      <w:r>
        <w:rPr>
          <w:rFonts w:ascii="Arial" w:hAnsi="Arial"/>
          <w:i/>
          <w:w w:val="78"/>
          <w:position w:val="7"/>
          <w:sz w:val="9"/>
        </w:rPr>
        <w:t>4</w:t>
      </w:r>
    </w:p>
    <w:p>
      <w:pPr>
        <w:pStyle w:val="BodyText"/>
        <w:spacing w:line="232" w:lineRule="auto" w:before="22"/>
        <w:ind w:left="735" w:right="120" w:firstLine="396"/>
      </w:pPr>
      <w:r>
        <w:rPr>
          <w:w w:val="115"/>
        </w:rPr>
        <w:t>V istem času je Centralni komite Komunistične partije Slovenije slovenskemu narodu izdal naslednji bodrilni poziv:</w:t>
      </w:r>
    </w:p>
    <w:p>
      <w:pPr>
        <w:pStyle w:val="BodyText"/>
        <w:spacing w:line="235" w:lineRule="auto" w:before="10"/>
        <w:ind w:left="729" w:right="119" w:firstLine="402"/>
        <w:jc w:val="right"/>
      </w:pPr>
      <w:r>
        <w:rPr>
          <w:w w:val="115"/>
        </w:rPr>
        <w:t>»Slovenci smo z ostalimi narodi Jugoslavije vred</w:t>
      </w:r>
      <w:r>
        <w:rPr>
          <w:spacing w:val="24"/>
          <w:w w:val="115"/>
        </w:rPr>
        <w:t> </w:t>
      </w:r>
      <w:r>
        <w:rPr>
          <w:w w:val="115"/>
        </w:rPr>
        <w:t>doživeli</w:t>
      </w:r>
      <w:r>
        <w:rPr>
          <w:spacing w:val="52"/>
          <w:w w:val="115"/>
        </w:rPr>
        <w:t> </w:t>
      </w:r>
      <w:r>
        <w:rPr>
          <w:w w:val="115"/>
        </w:rPr>
        <w:t>najhujšo</w:t>
      </w:r>
      <w:r>
        <w:rPr>
          <w:w w:val="118"/>
        </w:rPr>
        <w:t> </w:t>
      </w:r>
      <w:r>
        <w:rPr>
          <w:w w:val="115"/>
        </w:rPr>
        <w:t>nesrečo, ki lahko zadene narod. . . Zgodilo se je to, pred</w:t>
      </w:r>
      <w:r>
        <w:rPr>
          <w:spacing w:val="-7"/>
          <w:w w:val="115"/>
        </w:rPr>
        <w:t> </w:t>
      </w:r>
      <w:r>
        <w:rPr>
          <w:w w:val="115"/>
        </w:rPr>
        <w:t>čemer</w:t>
      </w:r>
      <w:r>
        <w:rPr>
          <w:spacing w:val="25"/>
          <w:w w:val="115"/>
        </w:rPr>
        <w:t> </w:t>
      </w:r>
      <w:r>
        <w:rPr>
          <w:w w:val="115"/>
        </w:rPr>
        <w:t>smo</w:t>
      </w:r>
      <w:r>
        <w:rPr>
          <w:spacing w:val="-1"/>
          <w:w w:val="112"/>
        </w:rPr>
        <w:t> </w:t>
      </w:r>
      <w:r>
        <w:rPr>
          <w:w w:val="115"/>
        </w:rPr>
        <w:t>komunisti že dolgo svarili. . . Danes pa se ista gospoda z</w:t>
      </w:r>
      <w:r>
        <w:rPr>
          <w:spacing w:val="4"/>
          <w:w w:val="115"/>
        </w:rPr>
        <w:t> </w:t>
      </w:r>
      <w:r>
        <w:rPr>
          <w:w w:val="115"/>
        </w:rPr>
        <w:t>banom</w:t>
      </w:r>
      <w:r>
        <w:rPr>
          <w:w w:val="113"/>
        </w:rPr>
        <w:t> </w:t>
      </w:r>
      <w:r>
        <w:rPr>
          <w:w w:val="115"/>
        </w:rPr>
        <w:t>Natlačenom na čelu udinja italijanskim okupatorjem, da bi</w:t>
      </w:r>
      <w:r>
        <w:rPr>
          <w:spacing w:val="10"/>
          <w:w w:val="115"/>
        </w:rPr>
        <w:t> </w:t>
      </w:r>
      <w:r>
        <w:rPr>
          <w:w w:val="115"/>
        </w:rPr>
        <w:t>pod</w:t>
      </w:r>
      <w:r>
        <w:rPr>
          <w:spacing w:val="5"/>
          <w:w w:val="115"/>
        </w:rPr>
        <w:t> </w:t>
      </w:r>
      <w:r>
        <w:rPr>
          <w:w w:val="115"/>
        </w:rPr>
        <w:t>krinko</w:t>
      </w:r>
      <w:r>
        <w:rPr>
          <w:w w:val="119"/>
        </w:rPr>
        <w:t> </w:t>
      </w:r>
      <w:r>
        <w:rPr>
          <w:w w:val="115"/>
        </w:rPr>
        <w:t>lažnive fašistične ,avtonomije' laže obdržala v sužnosti slovenski</w:t>
      </w:r>
      <w:r>
        <w:rPr>
          <w:spacing w:val="-21"/>
          <w:w w:val="115"/>
        </w:rPr>
        <w:t> </w:t>
      </w:r>
      <w:r>
        <w:rPr>
          <w:w w:val="115"/>
        </w:rPr>
        <w:t>narod.</w:t>
      </w:r>
    </w:p>
    <w:p>
      <w:pPr>
        <w:pStyle w:val="BodyText"/>
        <w:spacing w:line="232" w:lineRule="auto" w:before="14"/>
        <w:ind w:left="730" w:right="127" w:firstLine="394"/>
      </w:pPr>
      <w:r>
        <w:rPr>
          <w:w w:val="115"/>
        </w:rPr>
        <w:t>Delavci! Strnite svoje vrste ... Stopite na čelo osvobodilnega boja slovenskega naroda ...</w:t>
      </w:r>
    </w:p>
    <w:p>
      <w:pPr>
        <w:pStyle w:val="BodyText"/>
        <w:spacing w:line="237" w:lineRule="auto" w:before="9"/>
        <w:ind w:left="733" w:right="123" w:firstLine="387"/>
      </w:pPr>
      <w:r>
        <w:rPr>
          <w:w w:val="115"/>
        </w:rPr>
        <w:t>Kmetje! ... Združite svojo borbo z delavsko borbo v krepko zvezo delavcev in kmetov!</w:t>
      </w:r>
    </w:p>
    <w:p>
      <w:pPr>
        <w:spacing w:line="235" w:lineRule="auto" w:before="5"/>
        <w:ind w:left="717" w:right="116" w:firstLine="399"/>
        <w:jc w:val="both"/>
        <w:rPr>
          <w:sz w:val="19"/>
        </w:rPr>
      </w:pPr>
      <w:r>
        <w:rPr>
          <w:w w:val="110"/>
          <w:sz w:val="19"/>
        </w:rPr>
        <w:t>Siovensko ljudstvo! Da bi bila naša borba uspešnejša,  se mora  združiti vse slovensko ljudstvo v skupno narodno fronto proti imperialistii'.:nim okupatorjem in zatiralcem.</w:t>
      </w:r>
      <w:r>
        <w:rPr>
          <w:spacing w:val="52"/>
          <w:w w:val="110"/>
          <w:sz w:val="19"/>
        </w:rPr>
        <w:t> </w:t>
      </w:r>
      <w:r>
        <w:rPr>
          <w:w w:val="110"/>
          <w:sz w:val="19"/>
        </w:rPr>
        <w:t>V  to  skupno  osvobodilno  borbo  poziva  KPS tudi vse primorske</w:t>
      </w:r>
      <w:r>
        <w:rPr>
          <w:spacing w:val="52"/>
          <w:w w:val="110"/>
          <w:sz w:val="19"/>
        </w:rPr>
        <w:t> </w:t>
      </w:r>
      <w:r>
        <w:rPr>
          <w:w w:val="110"/>
          <w:sz w:val="19"/>
        </w:rPr>
        <w:t>in  koroške  Slovence ...  </w:t>
      </w:r>
      <w:r>
        <w:rPr>
          <w:i/>
          <w:w w:val="110"/>
          <w:sz w:val="19"/>
        </w:rPr>
        <w:t>KPS  poziva  vse  delovno </w:t>
      </w:r>
      <w:r>
        <w:rPr>
          <w:i/>
          <w:w w:val="110"/>
          <w:sz w:val="19"/>
        </w:rPr>
        <w:t>ljudstvo,</w:t>
      </w:r>
      <w:r>
        <w:rPr>
          <w:i/>
          <w:spacing w:val="52"/>
          <w:w w:val="110"/>
          <w:sz w:val="19"/>
        </w:rPr>
        <w:t> </w:t>
      </w:r>
      <w:r>
        <w:rPr>
          <w:i/>
          <w:w w:val="110"/>
          <w:sz w:val="19"/>
        </w:rPr>
        <w:t>vse  politične  skupine  in  vse  domoljubne  posameznike,   </w:t>
      </w:r>
      <w:r>
        <w:rPr>
          <w:rFonts w:ascii="Arial" w:hAnsi="Arial"/>
          <w:w w:val="110"/>
          <w:sz w:val="17"/>
        </w:rPr>
        <w:t>Id   </w:t>
      </w:r>
      <w:r>
        <w:rPr>
          <w:i/>
          <w:w w:val="110"/>
          <w:sz w:val="19"/>
        </w:rPr>
        <w:t>so </w:t>
      </w:r>
      <w:r>
        <w:rPr>
          <w:i/>
          <w:w w:val="110"/>
          <w:sz w:val="19"/>
        </w:rPr>
        <w:t>proti narodnemu zatiranju,</w:t>
      </w:r>
      <w:r>
        <w:rPr>
          <w:i/>
          <w:spacing w:val="52"/>
          <w:w w:val="110"/>
          <w:sz w:val="19"/>
        </w:rPr>
        <w:t> </w:t>
      </w:r>
      <w:r>
        <w:rPr>
          <w:i/>
          <w:w w:val="110"/>
          <w:sz w:val="19"/>
        </w:rPr>
        <w:t>vse  zavedne  Slovence  in  vse  pripadnike narodnih manjšin na ozemlju Slovenije </w:t>
      </w:r>
      <w:r>
        <w:rPr>
          <w:w w:val="110"/>
          <w:sz w:val="19"/>
        </w:rPr>
        <w:t>... </w:t>
      </w:r>
      <w:r>
        <w:rPr>
          <w:i/>
          <w:w w:val="110"/>
          <w:sz w:val="19"/>
        </w:rPr>
        <w:t>v skupen boj . </w:t>
      </w:r>
      <w:r>
        <w:rPr>
          <w:w w:val="110"/>
          <w:sz w:val="19"/>
        </w:rPr>
        <w:t>. . </w:t>
      </w:r>
      <w:r>
        <w:rPr>
          <w:i/>
          <w:w w:val="110"/>
          <w:sz w:val="19"/>
        </w:rPr>
        <w:t>za osvobojenje, </w:t>
      </w:r>
      <w:r>
        <w:rPr>
          <w:i/>
          <w:w w:val="110"/>
          <w:sz w:val="19"/>
        </w:rPr>
        <w:t>neodvisnost in združenje slovenskega naroda</w:t>
      </w:r>
      <w:r>
        <w:rPr>
          <w:i/>
          <w:spacing w:val="-12"/>
          <w:w w:val="110"/>
          <w:sz w:val="19"/>
        </w:rPr>
        <w:t> </w:t>
      </w:r>
      <w:r>
        <w:rPr>
          <w:w w:val="110"/>
          <w:sz w:val="19"/>
        </w:rPr>
        <w:t>...</w:t>
      </w:r>
    </w:p>
    <w:p>
      <w:pPr>
        <w:pStyle w:val="BodyText"/>
        <w:spacing w:line="237" w:lineRule="auto"/>
        <w:ind w:left="723" w:right="126" w:firstLine="392"/>
        <w:rPr>
          <w:rFonts w:ascii="Arial" w:hAnsi="Arial"/>
          <w:sz w:val="14"/>
        </w:rPr>
      </w:pPr>
      <w:r>
        <w:rPr>
          <w:w w:val="115"/>
        </w:rPr>
        <w:t>Komunisti vse Slovenije! ... Kujte čvrsto enotnost proletariata, kujte trdno zvezo delavcev in kmetov, kujte močno osvobodilno fronto vsega </w:t>
      </w:r>
      <w:r>
        <w:rPr>
          <w:b/>
          <w:w w:val="115"/>
          <w:sz w:val="18"/>
        </w:rPr>
        <w:t>slovenskega </w:t>
      </w:r>
      <w:r>
        <w:rPr>
          <w:w w:val="115"/>
        </w:rPr>
        <w:t>naroda  ter  vodite slovensko  </w:t>
      </w:r>
      <w:r>
        <w:rPr>
          <w:b/>
          <w:w w:val="115"/>
          <w:sz w:val="18"/>
        </w:rPr>
        <w:t>ljudstvo  </w:t>
      </w:r>
      <w:r>
        <w:rPr>
          <w:w w:val="115"/>
        </w:rPr>
        <w:t>in  ves slovenski narod </w:t>
      </w:r>
      <w:r>
        <w:rPr>
          <w:rFonts w:ascii="Arial" w:hAnsi="Arial"/>
          <w:b/>
          <w:w w:val="115"/>
          <w:sz w:val="17"/>
        </w:rPr>
        <w:t>v </w:t>
      </w:r>
      <w:r>
        <w:rPr>
          <w:w w:val="115"/>
        </w:rPr>
        <w:t>osvobodilni borbi do zmage ... </w:t>
      </w:r>
      <w:r>
        <w:rPr>
          <w:rFonts w:ascii="Arial" w:hAnsi="Arial"/>
          <w:w w:val="115"/>
          <w:sz w:val="14"/>
        </w:rPr>
        <w:t>«</w:t>
      </w:r>
      <w:r>
        <w:rPr>
          <w:rFonts w:ascii="Arial" w:hAnsi="Arial"/>
          <w:spacing w:val="-29"/>
          <w:w w:val="115"/>
          <w:sz w:val="14"/>
        </w:rPr>
        <w:t> </w:t>
      </w:r>
      <w:r>
        <w:rPr>
          <w:rFonts w:ascii="Arial" w:hAnsi="Arial"/>
          <w:w w:val="115"/>
          <w:sz w:val="14"/>
          <w:vertAlign w:val="superscript"/>
        </w:rPr>
        <w:t>5</w:t>
      </w:r>
    </w:p>
    <w:p>
      <w:pPr>
        <w:pStyle w:val="BodyText"/>
        <w:spacing w:line="235" w:lineRule="auto"/>
        <w:ind w:left="721" w:right="130" w:firstLine="394"/>
      </w:pPr>
      <w:r>
        <w:rPr>
          <w:w w:val="115"/>
        </w:rPr>
        <w:t>Komunistična </w:t>
      </w:r>
      <w:r>
        <w:rPr>
          <w:b/>
          <w:w w:val="115"/>
          <w:sz w:val="18"/>
        </w:rPr>
        <w:t>partija </w:t>
      </w:r>
      <w:r>
        <w:rPr>
          <w:w w:val="115"/>
        </w:rPr>
        <w:t>je že prve dni po zlomu </w:t>
      </w:r>
      <w:r>
        <w:rPr>
          <w:b/>
          <w:w w:val="115"/>
          <w:sz w:val="18"/>
        </w:rPr>
        <w:t>Jugoslavije organizirala </w:t>
      </w:r>
      <w:r>
        <w:rPr>
          <w:w w:val="115"/>
        </w:rPr>
        <w:t>svoje </w:t>
      </w:r>
      <w:r>
        <w:rPr>
          <w:b/>
          <w:w w:val="115"/>
          <w:sz w:val="18"/>
        </w:rPr>
        <w:t>simpatizerje </w:t>
      </w:r>
      <w:r>
        <w:rPr>
          <w:w w:val="115"/>
        </w:rPr>
        <w:t>v tako imenovane borbene grupe. Po ustanovnem sestanku </w:t>
      </w:r>
      <w:r>
        <w:rPr>
          <w:b/>
          <w:w w:val="115"/>
          <w:sz w:val="18"/>
        </w:rPr>
        <w:t>Osvobodilne </w:t>
      </w:r>
      <w:r>
        <w:rPr>
          <w:w w:val="115"/>
        </w:rPr>
        <w:t>fronte je borbene grupe razširila v terenske </w:t>
      </w:r>
      <w:r>
        <w:rPr>
          <w:b/>
          <w:w w:val="115"/>
          <w:sz w:val="18"/>
        </w:rPr>
        <w:t>organizacije </w:t>
      </w:r>
      <w:r>
        <w:rPr>
          <w:w w:val="115"/>
        </w:rPr>
        <w:t>Osvobodilne</w:t>
      </w:r>
      <w:r>
        <w:rPr>
          <w:spacing w:val="-7"/>
          <w:w w:val="115"/>
        </w:rPr>
        <w:t> </w:t>
      </w:r>
      <w:r>
        <w:rPr>
          <w:b/>
          <w:w w:val="115"/>
          <w:sz w:val="18"/>
        </w:rPr>
        <w:t>fronte. </w:t>
      </w:r>
      <w:r>
        <w:rPr>
          <w:w w:val="115"/>
        </w:rPr>
        <w:t>Množice</w:t>
      </w:r>
      <w:r>
        <w:rPr>
          <w:spacing w:val="-7"/>
          <w:w w:val="115"/>
        </w:rPr>
        <w:t> </w:t>
      </w:r>
      <w:r>
        <w:rPr>
          <w:b/>
          <w:w w:val="115"/>
          <w:sz w:val="18"/>
        </w:rPr>
        <w:t>po</w:t>
      </w:r>
      <w:r>
        <w:rPr>
          <w:b/>
          <w:spacing w:val="-7"/>
          <w:w w:val="115"/>
          <w:sz w:val="18"/>
        </w:rPr>
        <w:t> </w:t>
      </w:r>
      <w:r>
        <w:rPr>
          <w:w w:val="115"/>
        </w:rPr>
        <w:t>mestih</w:t>
      </w:r>
      <w:r>
        <w:rPr>
          <w:spacing w:val="-10"/>
          <w:w w:val="115"/>
        </w:rPr>
        <w:t> </w:t>
      </w:r>
      <w:r>
        <w:rPr>
          <w:b/>
          <w:w w:val="115"/>
          <w:sz w:val="18"/>
        </w:rPr>
        <w:t>in</w:t>
      </w:r>
      <w:r>
        <w:rPr>
          <w:b/>
          <w:spacing w:val="-9"/>
          <w:w w:val="115"/>
          <w:sz w:val="18"/>
        </w:rPr>
        <w:t> </w:t>
      </w:r>
      <w:r>
        <w:rPr>
          <w:w w:val="115"/>
        </w:rPr>
        <w:t>vaseh</w:t>
      </w:r>
      <w:r>
        <w:rPr>
          <w:spacing w:val="8"/>
          <w:w w:val="115"/>
        </w:rPr>
        <w:t> </w:t>
      </w:r>
      <w:r>
        <w:rPr>
          <w:w w:val="115"/>
        </w:rPr>
        <w:t>je</w:t>
      </w:r>
      <w:r>
        <w:rPr>
          <w:spacing w:val="-19"/>
          <w:w w:val="115"/>
        </w:rPr>
        <w:t> </w:t>
      </w:r>
      <w:r>
        <w:rPr>
          <w:b/>
          <w:w w:val="115"/>
          <w:sz w:val="18"/>
        </w:rPr>
        <w:t>neposredno </w:t>
      </w:r>
      <w:r>
        <w:rPr>
          <w:w w:val="115"/>
        </w:rPr>
        <w:t>povezovala v Osvobodilno fronto, ne glede na njihovo prejšnjo strankarsko pripadnost. Osvobodilna fronta je rastla in se širila kot enotno vseljudsko osvobodilno gibanje zasužnjenega slovenskega naroda, v katero  so  se razen ustanovnih skupin vključevale tudi druge patriotične</w:t>
      </w:r>
      <w:r>
        <w:rPr>
          <w:spacing w:val="-15"/>
          <w:w w:val="115"/>
        </w:rPr>
        <w:t> </w:t>
      </w:r>
      <w:r>
        <w:rPr>
          <w:w w:val="115"/>
        </w:rPr>
        <w:t>skupine."</w:t>
      </w:r>
    </w:p>
    <w:p>
      <w:pPr>
        <w:pStyle w:val="BodyText"/>
        <w:spacing w:line="235" w:lineRule="auto"/>
        <w:ind w:left="713" w:right="142" w:firstLine="392"/>
      </w:pPr>
      <w:r>
        <w:rPr/>
        <w:pict>
          <v:shape style="position:absolute;margin-left:45.091698pt;margin-top:36.246624pt;width:51.85pt;height:.1pt;mso-position-horizontal-relative:page;mso-position-vertical-relative:paragraph;z-index:-251454464;mso-wrap-distance-left:0;mso-wrap-distance-right:0" coordorigin="902,725" coordsize="1037,0" path="m902,725l1938,725e" filled="false" stroked="true" strokeweight=".239607pt" strokecolor="#000000">
            <v:path arrowok="t"/>
            <v:stroke dashstyle="solid"/>
            <w10:wrap type="topAndBottom"/>
          </v:shape>
        </w:pict>
      </w:r>
      <w:r>
        <w:rPr>
          <w:w w:val="115"/>
        </w:rPr>
        <w:t>Po vseh krajih so se vrstili  sestanki  in  konference  Osvobodilne fronte, kar je močno dvignilo narodno zavest, zajezilo hitlerjevsko demagogijo, Komunistično partijo še bolj približalo ljudstvu in</w:t>
      </w:r>
      <w:r>
        <w:rPr>
          <w:spacing w:val="36"/>
          <w:w w:val="115"/>
        </w:rPr>
        <w:t> </w:t>
      </w:r>
      <w:r>
        <w:rPr>
          <w:w w:val="115"/>
        </w:rPr>
        <w:t>ustvarilo</w:t>
      </w:r>
    </w:p>
    <w:p>
      <w:pPr>
        <w:spacing w:before="48"/>
        <w:ind w:left="1170" w:right="0" w:firstLine="0"/>
        <w:jc w:val="both"/>
        <w:rPr>
          <w:sz w:val="14"/>
        </w:rPr>
      </w:pPr>
      <w:r>
        <w:rPr>
          <w:rFonts w:ascii="Arial" w:hAnsi="Arial"/>
          <w:w w:val="115"/>
          <w:sz w:val="10"/>
        </w:rPr>
        <w:t>4 </w:t>
      </w:r>
      <w:r>
        <w:rPr>
          <w:w w:val="115"/>
          <w:sz w:val="14"/>
        </w:rPr>
        <w:t>B-0ris Kidrič, 'l'ri -letu Osv-0bodiln0 fronte. Ljubljana l!l45, str. 9 in 10.</w:t>
      </w:r>
    </w:p>
    <w:p>
      <w:pPr>
        <w:spacing w:line="256" w:lineRule="auto" w:before="11"/>
        <w:ind w:left="712" w:right="142" w:firstLine="455"/>
        <w:jc w:val="both"/>
        <w:rPr>
          <w:sz w:val="14"/>
        </w:rPr>
      </w:pPr>
      <w:r>
        <w:rPr>
          <w:rFonts w:ascii="Arial" w:hAnsi="Arial"/>
          <w:w w:val="115"/>
          <w:sz w:val="10"/>
        </w:rPr>
        <w:t>5 </w:t>
      </w:r>
      <w:r>
        <w:rPr>
          <w:w w:val="115"/>
          <w:sz w:val="14"/>
        </w:rPr>
        <w:t>Letak z naslovom: ,.Slovenskemu narodu! Vojaki,  p{)(loficirji  in  -0ficirji  nemške, italijanske  in  madžarske  -Okupacijske  armade!«  Konce   aprila   </w:t>
      </w:r>
      <w:r>
        <w:rPr>
          <w:rFonts w:ascii="Arial" w:hAnsi="Arial"/>
          <w:w w:val="115"/>
          <w:sz w:val="13"/>
        </w:rPr>
        <w:t>rn41.  </w:t>
      </w:r>
      <w:r>
        <w:rPr>
          <w:w w:val="115"/>
          <w:sz w:val="14"/>
        </w:rPr>
        <w:t>Drug-0   p-0,lovičo   letaka je pona1i,ni]{) &gt;Delo, </w:t>
      </w:r>
      <w:r>
        <w:rPr>
          <w:w w:val="115"/>
          <w:sz w:val="13"/>
        </w:rPr>
        <w:t>1948. .št. </w:t>
      </w:r>
      <w:r>
        <w:rPr>
          <w:rFonts w:ascii="Arial" w:hAnsi="Arial"/>
          <w:i/>
          <w:w w:val="115"/>
          <w:sz w:val="13"/>
        </w:rPr>
        <w:t>Z, </w:t>
      </w:r>
      <w:r>
        <w:rPr>
          <w:w w:val="120"/>
          <w:sz w:val="14"/>
        </w:rPr>
        <w:t>str. </w:t>
      </w:r>
      <w:r>
        <w:rPr>
          <w:w w:val="115"/>
          <w:sz w:val="14"/>
        </w:rPr>
        <w:t>7S in</w:t>
      </w:r>
      <w:r>
        <w:rPr>
          <w:spacing w:val="24"/>
          <w:w w:val="115"/>
          <w:sz w:val="14"/>
        </w:rPr>
        <w:t> </w:t>
      </w:r>
      <w:r>
        <w:rPr>
          <w:w w:val="115"/>
          <w:sz w:val="14"/>
        </w:rPr>
        <w:t>74.</w:t>
      </w:r>
    </w:p>
    <w:p>
      <w:pPr>
        <w:spacing w:before="16"/>
        <w:ind w:left="1161" w:right="0" w:firstLine="0"/>
        <w:jc w:val="both"/>
        <w:rPr>
          <w:sz w:val="14"/>
        </w:rPr>
      </w:pPr>
      <w:r>
        <w:rPr>
          <w:rFonts w:ascii="Arial"/>
          <w:w w:val="105"/>
          <w:sz w:val="10"/>
        </w:rPr>
        <w:t>G </w:t>
      </w:r>
      <w:r>
        <w:rPr>
          <w:w w:val="105"/>
          <w:sz w:val="14"/>
        </w:rPr>
        <w:t>JI. </w:t>
      </w:r>
      <w:r>
        <w:rPr>
          <w:w w:val="120"/>
          <w:sz w:val="14"/>
        </w:rPr>
        <w:t>kongres KPS, Ljubljana 1949, referat M. :Marinka, </w:t>
      </w:r>
      <w:r>
        <w:rPr>
          <w:w w:val="125"/>
          <w:sz w:val="14"/>
        </w:rPr>
        <w:t>str. </w:t>
      </w:r>
      <w:r>
        <w:rPr>
          <w:w w:val="120"/>
          <w:sz w:val="14"/>
        </w:rPr>
        <w:t>61.</w:t>
      </w:r>
    </w:p>
    <w:p>
      <w:pPr>
        <w:spacing w:after="0"/>
        <w:jc w:val="both"/>
        <w:rPr>
          <w:sz w:val="14"/>
        </w:rPr>
        <w:sectPr>
          <w:pgSz w:w="7850" w:h="12250"/>
          <w:pgMar w:top="60" w:bottom="280" w:left="200" w:right="120"/>
        </w:sectPr>
      </w:pPr>
    </w:p>
    <w:p>
      <w:pPr>
        <w:tabs>
          <w:tab w:pos="2085" w:val="left" w:leader="none"/>
          <w:tab w:pos="6543" w:val="left" w:leader="none"/>
        </w:tabs>
        <w:spacing w:before="77"/>
        <w:ind w:left="262" w:right="0" w:firstLine="0"/>
        <w:jc w:val="left"/>
        <w:rPr>
          <w:rFonts w:ascii="Courier New"/>
          <w:sz w:val="22"/>
        </w:rPr>
      </w:pPr>
      <w:r>
        <w:rPr/>
        <w:pict>
          <v:line style="position:absolute;mso-position-horizontal-relative:page;mso-position-vertical-relative:paragraph;z-index:251864064" from="177.488632pt,19.320684pt" to="348.261461pt,19.320684pt" stroked="true" strokeweight=".239607pt" strokecolor="#000000">
            <v:stroke dashstyle="solid"/>
            <w10:wrap type="none"/>
          </v:line>
        </w:pict>
      </w:r>
      <w:r>
        <w:rPr/>
        <w:pict>
          <v:line style="position:absolute;mso-position-horizontal-relative:page;mso-position-vertical-relative:paragraph;z-index:251865088" from="16.309761pt,19.081079pt" to="166.935278pt,19.081079pt" stroked="true" strokeweight=".239607pt" strokecolor="#000000">
            <v:stroke dashstyle="solid"/>
            <w10:wrap type="none"/>
          </v:line>
        </w:pict>
      </w:r>
      <w:r>
        <w:rPr>
          <w:w w:val="105"/>
          <w:position w:val="2"/>
          <w:sz w:val="9"/>
        </w:rPr>
        <w:t>/</w:t>
        <w:tab/>
      </w:r>
      <w:r>
        <w:rPr>
          <w:w w:val="105"/>
          <w:sz w:val="15"/>
        </w:rPr>
        <w:t>RAZ:\IAH </w:t>
      </w:r>
      <w:r>
        <w:rPr>
          <w:spacing w:val="32"/>
          <w:w w:val="105"/>
          <w:sz w:val="15"/>
        </w:rPr>
        <w:t> </w:t>
      </w:r>
      <w:r>
        <w:rPr>
          <w:w w:val="105"/>
          <w:sz w:val="15"/>
        </w:rPr>
        <w:t>OSVOBODILNE </w:t>
      </w:r>
      <w:r>
        <w:rPr>
          <w:spacing w:val="33"/>
          <w:w w:val="105"/>
          <w:sz w:val="15"/>
        </w:rPr>
        <w:t> </w:t>
      </w:r>
      <w:r>
        <w:rPr>
          <w:w w:val="105"/>
          <w:sz w:val="15"/>
        </w:rPr>
        <w:t>FRON'rE</w:t>
        <w:tab/>
      </w:r>
      <w:r>
        <w:rPr>
          <w:rFonts w:ascii="Courier New"/>
          <w:w w:val="105"/>
          <w:position w:val="4"/>
          <w:sz w:val="22"/>
        </w:rPr>
        <w:t>83</w:t>
      </w:r>
    </w:p>
    <w:p>
      <w:pPr>
        <w:spacing w:line="247" w:lineRule="auto" w:before="312"/>
        <w:ind w:left="106" w:right="752" w:firstLine="6"/>
        <w:jc w:val="both"/>
        <w:rPr>
          <w:sz w:val="18"/>
        </w:rPr>
      </w:pPr>
      <w:r>
        <w:rPr>
          <w:w w:val="120"/>
          <w:sz w:val="18"/>
        </w:rPr>
        <w:t>pogoje za mnoz1cno osvobodilno borbo. V začetku maja je ponovno začel izhajati ,,Slovenski poročevalec«, ki je že pred  vojno  nekaj  časa  izhajal kot glasilo protifašističnega gibanja, sedaj pa kot informacijski vestnik Osvobodilne fronte. V tisočih izvodih je  redno  skoraj  vsak  teden  krožil po tovarnah, ulicah in vaseh, širil in utrjeval osvobodilno misel ter  slovenske ljudi pripravljal na odločilen spopad s</w:t>
      </w:r>
      <w:r>
        <w:rPr>
          <w:spacing w:val="12"/>
          <w:w w:val="120"/>
          <w:sz w:val="18"/>
        </w:rPr>
        <w:t> </w:t>
      </w:r>
      <w:r>
        <w:rPr>
          <w:w w:val="120"/>
          <w:sz w:val="18"/>
        </w:rPr>
        <w:t>sovražniki.</w:t>
      </w:r>
    </w:p>
    <w:p>
      <w:pPr>
        <w:spacing w:line="240" w:lineRule="auto" w:before="15"/>
        <w:ind w:left="112" w:right="743" w:firstLine="393"/>
        <w:jc w:val="both"/>
        <w:rPr>
          <w:sz w:val="20"/>
        </w:rPr>
      </w:pPr>
      <w:r>
        <w:rPr>
          <w:w w:val="120"/>
          <w:sz w:val="18"/>
        </w:rPr>
        <w:t>že v prvih tednih po okupaciji so zastopniki slovenskih meščanskih strank, ki so iz domovine pobegnili na varno v tujino, skušali zasejati nejasnost in pasivnost med slovensko ljudstvo. »Slovenski poročevalec&lt;&lt; jim je ostro odgovoril in slovenskemu narodu pokazal jasno pot </w:t>
      </w:r>
      <w:r>
        <w:rPr>
          <w:w w:val="120"/>
          <w:sz w:val="20"/>
        </w:rPr>
        <w:t>v</w:t>
      </w:r>
    </w:p>
    <w:p>
      <w:pPr>
        <w:spacing w:line="204" w:lineRule="exact" w:before="0"/>
        <w:ind w:left="117" w:right="0" w:firstLine="0"/>
        <w:jc w:val="left"/>
        <w:rPr>
          <w:sz w:val="18"/>
        </w:rPr>
      </w:pPr>
      <w:r>
        <w:rPr>
          <w:w w:val="115"/>
          <w:sz w:val="18"/>
        </w:rPr>
        <w:t>svobodo:</w:t>
      </w:r>
    </w:p>
    <w:p>
      <w:pPr>
        <w:spacing w:line="247" w:lineRule="auto" w:before="23"/>
        <w:ind w:left="115" w:right="710" w:firstLine="391"/>
        <w:jc w:val="both"/>
        <w:rPr>
          <w:rFonts w:ascii="Arial" w:hAnsi="Arial"/>
          <w:i/>
          <w:sz w:val="10"/>
        </w:rPr>
      </w:pPr>
      <w:r>
        <w:rPr>
          <w:w w:val="115"/>
          <w:sz w:val="18"/>
        </w:rPr>
        <w:t>"Medtem ko Natlačen. Adlešič, Pucelj, Gosar in vsi voditelji vseh gosposkih strank ogabno ližejo pete zadnjemu eksponentu italijanskega imperializma, pa je druga garnitura te iste  gospode,  namreč  skupina klerikalnih veljakov Kreka,  Kuharja,  Smodeja  (Smodej  je  ostal  v  Beo­ gradu  -  op. S. </w:t>
      </w:r>
      <w:r>
        <w:rPr>
          <w:rFonts w:ascii="Arial" w:hAnsi="Arial"/>
          <w:w w:val="115"/>
          <w:sz w:val="17"/>
        </w:rPr>
        <w:t>F.) </w:t>
      </w:r>
      <w:r>
        <w:rPr>
          <w:w w:val="115"/>
          <w:sz w:val="18"/>
        </w:rPr>
        <w:t>in  Gabrovška   poslala  iz  Londona  (vsi  ti  so  takrat   bili se v  .Jeruzalemu  -  op.  S.  F.)  ,poslanico'  slovenskemu  narodu,  kjer obljublja,  da  ga  bodo   rešili   angleški   imperialisti.   Slovenskega   naroda pač ne bodo izpod italijanskega in nemškega jarma osvobodili ne angleški imperialisti,  ki  sami  tlačijo   milijone   duš   zatiranih   kolonialnih   narodov, in   ne   klerikalni   veljaki,    ki   so   včeraj    še   hvalili    pristop    Jugoslavije k trojnemu paktu, danes pa se po sili  razmer  sestajajo  v  Londonu. Slovenskega  naroda  tudi  ne  bodo  ,osvobodili'   g.  profesor   Furlan,   ki   jo je popihal za mejo  še  pred  vojno,  medtem  ko  so  se  zavedni  Slovenci javljali  v  prostovoljce  in  se  danes  borijo  za  stvar  svojega  naroda   doma, na  terenu,  čeprav  preganjani,   zasledovani   in   iskani.   </w:t>
      </w:r>
      <w:r>
        <w:rPr>
          <w:i/>
          <w:w w:val="115"/>
          <w:sz w:val="18"/>
        </w:rPr>
        <w:t>Slovenski   narod </w:t>
      </w:r>
      <w:r>
        <w:rPr>
          <w:w w:val="115"/>
          <w:sz w:val="18"/>
        </w:rPr>
        <w:t>bodo </w:t>
      </w:r>
      <w:r>
        <w:rPr>
          <w:i/>
          <w:w w:val="115"/>
          <w:sz w:val="18"/>
        </w:rPr>
        <w:t>osvohodEe njegove lastne sile, oprte na  protiimperialistični  boj </w:t>
      </w:r>
      <w:r>
        <w:rPr>
          <w:i/>
          <w:w w:val="115"/>
          <w:sz w:val="18"/>
        </w:rPr>
        <w:t>delovnega ljudstva vsega sv et a.«</w:t>
      </w:r>
      <w:r>
        <w:rPr>
          <w:i/>
          <w:spacing w:val="-29"/>
          <w:w w:val="115"/>
          <w:sz w:val="18"/>
        </w:rPr>
        <w:t> </w:t>
      </w:r>
      <w:r>
        <w:rPr>
          <w:rFonts w:ascii="Arial" w:hAnsi="Arial"/>
          <w:i/>
          <w:w w:val="115"/>
          <w:position w:val="6"/>
          <w:sz w:val="10"/>
        </w:rPr>
        <w:t>7</w:t>
      </w:r>
    </w:p>
    <w:p>
      <w:pPr>
        <w:spacing w:line="247" w:lineRule="auto" w:before="17"/>
        <w:ind w:left="131" w:right="725" w:firstLine="394"/>
        <w:jc w:val="both"/>
        <w:rPr>
          <w:sz w:val="18"/>
        </w:rPr>
      </w:pPr>
      <w:r>
        <w:rPr>
          <w:w w:val="120"/>
          <w:sz w:val="18"/>
        </w:rPr>
        <w:t>Prva dva meseca po sovražni zasedbi se je Komunistična partija Jugoslavije,   ki  je  računala   na  neizbežnost   spopada  fašističnih   držav   s Sovjetsko zvezo, v vseh predelih države politično, organizacijsko in vojaško pripravila na vstajo in partizansko vojskovanje. Ko so Hitlerjeve divizije 22. junija zahrbtno napadle Sovjetsko zvezo, je politbiro CK KPJ sklenil, da bo z ostalimi centralnimi in pokrajinskimi komiteji pozval jugoslovans]&lt;e narode na oborožen boj, na splošno ljudsko  </w:t>
      </w:r>
      <w:r>
        <w:rPr>
          <w:spacing w:val="3"/>
          <w:w w:val="120"/>
          <w:sz w:val="18"/>
        </w:rPr>
        <w:t>vstajo. </w:t>
      </w:r>
      <w:r>
        <w:rPr>
          <w:rFonts w:ascii="Arial" w:hAnsi="Arial"/>
          <w:w w:val="120"/>
          <w:position w:val="7"/>
          <w:sz w:val="10"/>
        </w:rPr>
        <w:t>8  </w:t>
      </w:r>
      <w:r>
        <w:rPr>
          <w:w w:val="120"/>
          <w:sz w:val="18"/>
        </w:rPr>
        <w:t>CK KPJ je vsem rodoljubom</w:t>
      </w:r>
      <w:r>
        <w:rPr>
          <w:spacing w:val="29"/>
          <w:w w:val="120"/>
          <w:sz w:val="18"/>
        </w:rPr>
        <w:t> </w:t>
      </w:r>
      <w:r>
        <w:rPr>
          <w:w w:val="120"/>
          <w:sz w:val="18"/>
        </w:rPr>
        <w:t>zaklical:</w:t>
      </w:r>
    </w:p>
    <w:p>
      <w:pPr>
        <w:spacing w:line="247" w:lineRule="auto" w:before="10"/>
        <w:ind w:left="144" w:right="716" w:firstLine="397"/>
        <w:jc w:val="both"/>
        <w:rPr>
          <w:sz w:val="15"/>
        </w:rPr>
      </w:pPr>
      <w:r>
        <w:rPr/>
        <w:pict>
          <v:shape style="position:absolute;margin-left:17.269159pt;margin-top:111.933273pt;width:51.85pt;height:.1pt;mso-position-horizontal-relative:page;mso-position-vertical-relative:paragraph;z-index:-251453440;mso-wrap-distance-left:0;mso-wrap-distance-right:0" coordorigin="345,2239" coordsize="1037,0" path="m345,2239l1382,2239e" filled="false" stroked="true" strokeweight=".239607pt" strokecolor="#000000">
            <v:path arrowok="t"/>
            <v:stroke dashstyle="solid"/>
            <w10:wrap type="topAndBottom"/>
          </v:shape>
        </w:pict>
      </w:r>
      <w:r>
        <w:rPr>
          <w:w w:val="120"/>
          <w:sz w:val="18"/>
        </w:rPr>
        <w:t>»Vsi,  ki  ječite   pod  okupatorjevo  peto,  vi   vsi,  ki  ljubite  svobodo in neadvisnost, ki nočete fašističnega suženjstva -  vedite,  da  je  prišla borba za vaše osvobojenje izpod fašističnega osvajalca. Zato  prispevajte svoj delež v borbi za svojo svobodo pod vodstvom Komunistične partije Jugoslavije! Borba Sovjetske zveze je tudi naša  borba,  kajti  Sovjetska zveza se bije tudi proti  vašim  sovražnikom,  pod katerim  jarmom  ječite. Ne dajte se zapeljati od raznih domačih reakcionarjev, ki so v službi fašističnih razbojnikovi Vaše mesto je v prvih bojnih vrstah delavskega razreda, ki se  bije  za  svojo  in  vašo  resnično  svobodo  in  neodvisnost. Od te borbe je odvisna vaš:'! prihodnost in bodočnost vaših otrok</w:t>
      </w:r>
      <w:r>
        <w:rPr>
          <w:spacing w:val="52"/>
          <w:w w:val="120"/>
          <w:sz w:val="18"/>
        </w:rPr>
        <w:t> </w:t>
      </w:r>
      <w:r>
        <w:rPr>
          <w:w w:val="120"/>
          <w:sz w:val="15"/>
        </w:rPr>
        <w:t>«"</w:t>
      </w:r>
    </w:p>
    <w:p>
      <w:pPr>
        <w:tabs>
          <w:tab w:pos="4206" w:val="left" w:leader="none"/>
        </w:tabs>
        <w:spacing w:before="57"/>
        <w:ind w:left="616" w:right="0" w:firstLine="0"/>
        <w:jc w:val="left"/>
        <w:rPr>
          <w:sz w:val="14"/>
        </w:rPr>
      </w:pPr>
      <w:r>
        <w:rPr>
          <w:rFonts w:ascii="Arial" w:hAnsi="Arial"/>
          <w:w w:val="115"/>
          <w:sz w:val="9"/>
        </w:rPr>
        <w:t>7   </w:t>
      </w:r>
      <w:r>
        <w:rPr>
          <w:w w:val="115"/>
          <w:sz w:val="14"/>
        </w:rPr>
        <w:t>·Slw1·,•nski   pornč·endec&lt;.   lrto   </w:t>
      </w:r>
      <w:r>
        <w:rPr>
          <w:w w:val="115"/>
          <w:sz w:val="13"/>
        </w:rPr>
        <w:t>1 </w:t>
      </w:r>
      <w:r>
        <w:rPr>
          <w:w w:val="115"/>
          <w:sz w:val="14"/>
        </w:rPr>
        <w:t>L.  </w:t>
      </w:r>
      <w:r>
        <w:rPr>
          <w:rFonts w:ascii="Arial" w:hAnsi="Arial"/>
          <w:w w:val="115"/>
          <w:sz w:val="13"/>
        </w:rPr>
        <w:t>i\t.</w:t>
      </w:r>
      <w:r>
        <w:rPr>
          <w:rFonts w:ascii="Arial" w:hAnsi="Arial"/>
          <w:spacing w:val="6"/>
          <w:w w:val="115"/>
          <w:sz w:val="13"/>
        </w:rPr>
        <w:t> </w:t>
      </w:r>
      <w:r>
        <w:rPr>
          <w:w w:val="115"/>
          <w:sz w:val="13"/>
        </w:rPr>
        <w:t>1, </w:t>
      </w:r>
      <w:r>
        <w:rPr>
          <w:spacing w:val="31"/>
          <w:w w:val="115"/>
          <w:sz w:val="13"/>
        </w:rPr>
        <w:t> </w:t>
      </w:r>
      <w:r>
        <w:rPr>
          <w:w w:val="115"/>
          <w:sz w:val="14"/>
        </w:rPr>
        <w:t>rnnj</w:t>
        <w:tab/>
      </w:r>
      <w:r>
        <w:rPr>
          <w:w w:val="105"/>
          <w:sz w:val="14"/>
        </w:rPr>
        <w:t>19-11.</w:t>
      </w:r>
    </w:p>
    <w:p>
      <w:pPr>
        <w:spacing w:before="7"/>
        <w:ind w:left="589" w:right="0" w:firstLine="0"/>
        <w:jc w:val="left"/>
        <w:rPr>
          <w:sz w:val="14"/>
        </w:rPr>
      </w:pPr>
      <w:r>
        <w:rPr>
          <w:rFonts w:ascii="Arial"/>
          <w:w w:val="105"/>
          <w:sz w:val="8"/>
        </w:rPr>
        <w:t>R </w:t>
      </w:r>
      <w:r>
        <w:rPr>
          <w:b/>
          <w:w w:val="105"/>
          <w:sz w:val="14"/>
        </w:rPr>
        <w:t>Y. </w:t>
      </w:r>
      <w:r>
        <w:rPr>
          <w:w w:val="120"/>
          <w:sz w:val="14"/>
        </w:rPr>
        <w:t>kon res </w:t>
      </w:r>
      <w:r>
        <w:rPr>
          <w:b/>
          <w:w w:val="105"/>
          <w:sz w:val="14"/>
        </w:rPr>
        <w:t>l(P.J. L,iuh!,iana </w:t>
      </w:r>
      <w:r>
        <w:rPr>
          <w:w w:val="105"/>
          <w:sz w:val="14"/>
        </w:rPr>
        <w:t>1}J-! . </w:t>
      </w:r>
      <w:r>
        <w:rPr>
          <w:b/>
          <w:w w:val="105"/>
          <w:sz w:val="14"/>
        </w:rPr>
        <w:t>re,ferat </w:t>
      </w:r>
      <w:r>
        <w:rPr>
          <w:w w:val="105"/>
          <w:sz w:val="14"/>
        </w:rPr>
        <w:t>,in.sipa R1'oza-THa, </w:t>
      </w:r>
      <w:r>
        <w:rPr>
          <w:w w:val="120"/>
          <w:sz w:val="14"/>
        </w:rPr>
        <w:t>str. </w:t>
      </w:r>
      <w:r>
        <w:rPr>
          <w:w w:val="105"/>
          <w:sz w:val="14"/>
        </w:rPr>
        <w:t>58 in ;)9.</w:t>
      </w:r>
    </w:p>
    <w:p>
      <w:pPr>
        <w:tabs>
          <w:tab w:pos="2568" w:val="left" w:leader="none"/>
        </w:tabs>
        <w:spacing w:line="256" w:lineRule="auto" w:before="12"/>
        <w:ind w:left="168" w:right="770" w:firstLine="436"/>
        <w:jc w:val="left"/>
        <w:rPr>
          <w:sz w:val="14"/>
        </w:rPr>
      </w:pPr>
      <w:r>
        <w:rPr>
          <w:w w:val="110"/>
          <w:sz w:val="14"/>
        </w:rPr>
        <w:t>9</w:t>
      </w:r>
      <w:r>
        <w:rPr>
          <w:spacing w:val="24"/>
          <w:w w:val="110"/>
          <w:sz w:val="14"/>
        </w:rPr>
        <w:t> </w:t>
      </w:r>
      <w:r>
        <w:rPr>
          <w:w w:val="110"/>
          <w:sz w:val="14"/>
        </w:rPr>
        <w:t>Zho:rnik  </w:t>
      </w:r>
      <w:r>
        <w:rPr>
          <w:spacing w:val="11"/>
          <w:w w:val="110"/>
          <w:sz w:val="14"/>
        </w:rPr>
        <w:t> </w:t>
      </w:r>
      <w:r>
        <w:rPr>
          <w:w w:val="110"/>
          <w:sz w:val="14"/>
        </w:rPr>
        <w:t>dol-:nnH'nnta</w:t>
        <w:tab/>
        <w:t>podatnkn o  nnr{1dn-oos10bodiln?\ko,m  </w:t>
      </w:r>
      <w:r>
        <w:rPr>
          <w:rFonts w:ascii="Arial"/>
          <w:b/>
          <w:w w:val="110"/>
          <w:sz w:val="12"/>
        </w:rPr>
        <w:t>Tatu </w:t>
      </w:r>
      <w:r>
        <w:rPr>
          <w:w w:val="110"/>
          <w:sz w:val="14"/>
        </w:rPr>
        <w:t>jugos1oYC'nskih naroda. !orn</w:t>
      </w:r>
      <w:r>
        <w:rPr>
          <w:spacing w:val="38"/>
          <w:w w:val="110"/>
          <w:sz w:val="14"/>
        </w:rPr>
        <w:t> </w:t>
      </w:r>
      <w:r>
        <w:rPr>
          <w:w w:val="110"/>
          <w:sz w:val="14"/>
        </w:rPr>
        <w:t>I..  B-orhC'  n  Srhiji 1041 go,L  Heogra-d  </w:t>
      </w:r>
      <w:r>
        <w:rPr>
          <w:w w:val="110"/>
          <w:sz w:val="13"/>
        </w:rPr>
        <w:t>1949, </w:t>
      </w:r>
      <w:r>
        <w:rPr>
          <w:w w:val="110"/>
          <w:sz w:val="14"/>
        </w:rPr>
        <w:t>s!r.</w:t>
      </w:r>
      <w:r>
        <w:rPr>
          <w:spacing w:val="-3"/>
          <w:w w:val="110"/>
          <w:sz w:val="14"/>
        </w:rPr>
        <w:t> </w:t>
      </w:r>
      <w:r>
        <w:rPr>
          <w:w w:val="110"/>
          <w:sz w:val="14"/>
        </w:rPr>
        <w:t>16.</w:t>
      </w:r>
    </w:p>
    <w:p>
      <w:pPr>
        <w:spacing w:after="0" w:line="256" w:lineRule="auto"/>
        <w:jc w:val="left"/>
        <w:rPr>
          <w:sz w:val="14"/>
        </w:rPr>
        <w:sectPr>
          <w:pgSz w:w="7850" w:h="12250"/>
          <w:pgMar w:top="80" w:bottom="280" w:left="200" w:right="120"/>
        </w:sectPr>
      </w:pPr>
    </w:p>
    <w:p>
      <w:pPr>
        <w:tabs>
          <w:tab w:pos="1881" w:val="left" w:leader="none"/>
        </w:tabs>
        <w:spacing w:before="88"/>
        <w:ind w:left="117" w:right="0" w:firstLine="0"/>
        <w:jc w:val="left"/>
        <w:rPr>
          <w:sz w:val="14"/>
        </w:rPr>
      </w:pPr>
      <w:r>
        <w:rPr/>
        <w:pict>
          <v:shape style="position:absolute;margin-left:44.132652pt;margin-top:18.651798pt;width:332.7pt;height:.1pt;mso-position-horizontal-relative:page;mso-position-vertical-relative:paragraph;z-index:-251450368;mso-wrap-distance-left:0;mso-wrap-distance-right:0" coordorigin="883,373" coordsize="6654,0" path="m883,373l7536,373e" filled="false" stroked="true" strokeweight=".239607pt" strokecolor="#000000">
            <v:path arrowok="t"/>
            <v:stroke dashstyle="solid"/>
            <w10:wrap type="topAndBottom"/>
          </v:shape>
        </w:pict>
      </w:r>
      <w:r>
        <w:rPr>
          <w:rFonts w:ascii="Courier New"/>
          <w:w w:val="115"/>
          <w:position w:val="3"/>
          <w:sz w:val="22"/>
        </w:rPr>
        <w:t>84</w:t>
        <w:tab/>
      </w:r>
      <w:r>
        <w:rPr>
          <w:w w:val="115"/>
          <w:sz w:val="14"/>
        </w:rPr>
        <w:t>ZAROTA PROTI UPORNEMU</w:t>
      </w:r>
      <w:r>
        <w:rPr>
          <w:spacing w:val="38"/>
          <w:w w:val="115"/>
          <w:sz w:val="14"/>
        </w:rPr>
        <w:t> </w:t>
      </w:r>
      <w:r>
        <w:rPr>
          <w:w w:val="115"/>
          <w:sz w:val="14"/>
        </w:rPr>
        <w:t>LJUDSTVU</w:t>
      </w:r>
    </w:p>
    <w:p>
      <w:pPr>
        <w:pStyle w:val="BodyText"/>
        <w:spacing w:before="9"/>
        <w:jc w:val="left"/>
        <w:rPr>
          <w:sz w:val="20"/>
        </w:rPr>
      </w:pPr>
    </w:p>
    <w:p>
      <w:pPr>
        <w:pStyle w:val="BodyText"/>
        <w:spacing w:line="235" w:lineRule="auto" w:before="1"/>
        <w:ind w:left="152" w:right="136" w:firstLine="380"/>
      </w:pPr>
      <w:r>
        <w:rPr>
          <w:w w:val="115"/>
        </w:rPr>
        <w:t>Še isti dan so komunisti izvršili prve  diverzantske  in  sabotažne akcije, ki so se v nekaj tednih razvile v partizansko vojno in v nekaterih pokrajinah v pravo ljudsko</w:t>
      </w:r>
      <w:r>
        <w:rPr>
          <w:spacing w:val="-18"/>
          <w:w w:val="115"/>
        </w:rPr>
        <w:t> </w:t>
      </w:r>
      <w:r>
        <w:rPr>
          <w:w w:val="115"/>
        </w:rPr>
        <w:t>vstajo.</w:t>
      </w:r>
    </w:p>
    <w:p>
      <w:pPr>
        <w:pStyle w:val="BodyText"/>
        <w:spacing w:line="235" w:lineRule="auto" w:before="33"/>
        <w:ind w:left="142" w:right="124" w:firstLine="396"/>
        <w:rPr>
          <w:sz w:val="11"/>
        </w:rPr>
      </w:pPr>
      <w:r>
        <w:rPr>
          <w:w w:val="115"/>
        </w:rPr>
        <w:t>V Srbiji, kjer je bilo že pred  22.  junijem  pet  partizanskih  odredov, so se partizanski boji začeli 7. julija, ko je desetina azbukoviške čete valjevskega odreda pod vodstvom .Zike Jovanovica-Spanca napadla orožnike v Beli Crkvi v Šumadiji. Po vsej Srbiji so se goloroke parti­ zanske skupine oboroževale z orožjem, ki so  ga dobile z  drznimi  napadi na  okupatorske  posadke.  Naglo  so  preraščale  v  močne  odrede,  ki  so   </w:t>
      </w:r>
      <w:r>
        <w:rPr>
          <w:rFonts w:ascii="Arial" w:hAnsi="Arial"/>
          <w:i/>
          <w:w w:val="115"/>
          <w:sz w:val="18"/>
        </w:rPr>
        <w:t>v </w:t>
      </w:r>
      <w:r>
        <w:rPr>
          <w:w w:val="115"/>
        </w:rPr>
        <w:t>zapadni Srbiji zanetili splošno vstajo. Do konca septembra so partizani osvobodili vso severozahodno Srbijo z mesti Krupanj, Laznica, Užice, Čačak, Požega, oblegali Valjevo in </w:t>
      </w:r>
      <w:r>
        <w:rPr>
          <w:spacing w:val="7"/>
          <w:w w:val="115"/>
        </w:rPr>
        <w:t>Kral</w:t>
      </w:r>
      <w:r>
        <w:rPr>
          <w:spacing w:val="-44"/>
          <w:w w:val="115"/>
        </w:rPr>
        <w:t> </w:t>
      </w:r>
      <w:r>
        <w:rPr>
          <w:w w:val="115"/>
        </w:rPr>
        <w:t>jevo. </w:t>
      </w:r>
      <w:r>
        <w:rPr>
          <w:w w:val="115"/>
          <w:position w:val="7"/>
          <w:sz w:val="11"/>
        </w:rPr>
        <w:t>10</w:t>
      </w:r>
    </w:p>
    <w:p>
      <w:pPr>
        <w:pStyle w:val="BodyText"/>
        <w:spacing w:line="235" w:lineRule="auto" w:before="52"/>
        <w:ind w:left="142" w:right="123" w:firstLine="396"/>
      </w:pPr>
      <w:r>
        <w:rPr>
          <w:w w:val="115"/>
        </w:rPr>
        <w:t>V Stolicah pri Krupnju je bilo 26. septembra  vojaško  posvetovanje CK KPJ in Vrhovnega štaba narodnoosvobodilnih partizanskih odredov Jugoslavije, na katero so prišli delegati iz vseh pokrajin. To zgodovinsko posvetovanje je izdelalo načrt za vojaške operacije v vsej državi in ustvarjanje svobodnih ozemelj. Sklenilo je razširiti  bazo za ljudsko  vstajo z ustanavljanjem narodnoosvobodilnih odborov kot novih revolucionarnih organov oblasti namesto stare  oblasti,  ki  je  bila  v  okupatorjevi  službi, in. s  krepitvijo  Narodnoosvobodilne  fronte.  Delegatom  je  naročilo,  naj v vseh pokrajinah izkoristijo vojaške izkušnje v Srbiji in  partizanske odrede organizirajo na strogo vojaški osnovi. Vrhovni štab pa je moral poizkusiti vse, da za skupno borbo proti okupatorjem pridobi polkovnika Dražo Mihail ovica,</w:t>
      </w:r>
      <w:r>
        <w:rPr>
          <w:rFonts w:ascii="Arial" w:hAnsi="Arial"/>
          <w:w w:val="115"/>
          <w:position w:val="6"/>
          <w:sz w:val="10"/>
        </w:rPr>
        <w:t>11 </w:t>
      </w:r>
      <w:r>
        <w:rPr>
          <w:w w:val="115"/>
        </w:rPr>
        <w:t>ki je s svojimi četniki odklanjal vsako akcijo zoper Nemce, češ da še ni čas - toda skrivaj se je že pogajal z Nedicem  za  skupno borbo proti srbskim</w:t>
      </w:r>
      <w:r>
        <w:rPr>
          <w:spacing w:val="-9"/>
          <w:w w:val="115"/>
        </w:rPr>
        <w:t> </w:t>
      </w:r>
      <w:r>
        <w:rPr>
          <w:w w:val="115"/>
        </w:rPr>
        <w:t>partizanom.u</w:t>
      </w:r>
    </w:p>
    <w:p>
      <w:pPr>
        <w:pStyle w:val="BodyText"/>
        <w:spacing w:line="237" w:lineRule="auto" w:before="49"/>
        <w:ind w:left="153" w:right="114" w:firstLine="389"/>
      </w:pPr>
      <w:r>
        <w:rPr>
          <w:w w:val="115"/>
        </w:rPr>
        <w:t>Vstaja v Srbiji in osvobodilna borba v ostalih delih Jugoslavije je neposredno ogrozila nemško zaledje na desnem krilu vzhodnega bojišča. Zato je Hitler kot vrhovni poveljnik nemške vojske 16. septembra 1941 ukazal:</w:t>
      </w:r>
    </w:p>
    <w:p>
      <w:pPr>
        <w:spacing w:line="237" w:lineRule="auto" w:before="40"/>
        <w:ind w:left="157" w:right="118" w:firstLine="391"/>
        <w:jc w:val="both"/>
        <w:rPr>
          <w:rFonts w:ascii="Arial" w:hAnsi="Arial"/>
          <w:i/>
          <w:sz w:val="18"/>
        </w:rPr>
      </w:pPr>
      <w:r>
        <w:rPr>
          <w:w w:val="110"/>
          <w:sz w:val="18"/>
        </w:rPr>
        <w:t>»l.  </w:t>
      </w:r>
      <w:r>
        <w:rPr>
          <w:w w:val="110"/>
          <w:sz w:val="19"/>
        </w:rPr>
        <w:t>Poveljniku</w:t>
      </w:r>
      <w:r>
        <w:rPr>
          <w:spacing w:val="52"/>
          <w:w w:val="110"/>
          <w:sz w:val="19"/>
        </w:rPr>
        <w:t> </w:t>
      </w:r>
      <w:r>
        <w:rPr>
          <w:w w:val="110"/>
          <w:sz w:val="19"/>
        </w:rPr>
        <w:t>oborožene  sile  na  Jugovzhodu  generalfeldmaršalu   Listu ukazujem, </w:t>
      </w:r>
      <w:r>
        <w:rPr>
          <w:rFonts w:ascii="Arial" w:hAnsi="Arial"/>
          <w:i/>
          <w:w w:val="110"/>
          <w:sz w:val="18"/>
        </w:rPr>
        <w:t>da zadulH uporniško gibanje v področju</w:t>
      </w:r>
      <w:r>
        <w:rPr>
          <w:rFonts w:ascii="Arial" w:hAnsi="Arial"/>
          <w:i/>
          <w:spacing w:val="5"/>
          <w:w w:val="110"/>
          <w:sz w:val="18"/>
        </w:rPr>
        <w:t> </w:t>
      </w:r>
      <w:r>
        <w:rPr>
          <w:rFonts w:ascii="Arial" w:hAnsi="Arial"/>
          <w:i/>
          <w:w w:val="110"/>
          <w:sz w:val="18"/>
        </w:rPr>
        <w:t>Jugovzhoda.</w:t>
      </w:r>
    </w:p>
    <w:p>
      <w:pPr>
        <w:pStyle w:val="BodyText"/>
        <w:spacing w:line="235" w:lineRule="auto" w:before="10"/>
        <w:ind w:left="155" w:right="125" w:firstLine="392"/>
      </w:pPr>
      <w:r>
        <w:rPr>
          <w:w w:val="115"/>
        </w:rPr>
        <w:t>V  srbskem  predelu  je  predvsem  treba  zavarovati  prometne  zveze in objekte, ki so važni za nemško gospodarstvo, potem pa z najostrejšimi ukrepi za delj časa vzpostaviti</w:t>
      </w:r>
      <w:r>
        <w:rPr>
          <w:spacing w:val="-12"/>
          <w:w w:val="115"/>
        </w:rPr>
        <w:t> </w:t>
      </w:r>
      <w:r>
        <w:rPr>
          <w:w w:val="115"/>
        </w:rPr>
        <w:t>red.</w:t>
      </w:r>
    </w:p>
    <w:p>
      <w:pPr>
        <w:pStyle w:val="BodyText"/>
        <w:spacing w:line="232" w:lineRule="auto"/>
        <w:ind w:left="159" w:right="126" w:firstLine="388"/>
      </w:pPr>
      <w:r>
        <w:rPr>
          <w:w w:val="115"/>
        </w:rPr>
        <w:t>V Hrvatski (do demarkacijske črte) naj se v sporazumu s hrvatsko vlado preko nemškega generala v Zagrebu ukrene, kar je</w:t>
      </w:r>
      <w:r>
        <w:rPr>
          <w:spacing w:val="-12"/>
          <w:w w:val="115"/>
        </w:rPr>
        <w:t> </w:t>
      </w:r>
      <w:r>
        <w:rPr>
          <w:w w:val="115"/>
        </w:rPr>
        <w:t>potrebno.</w:t>
      </w:r>
    </w:p>
    <w:p>
      <w:pPr>
        <w:pStyle w:val="ListParagraph"/>
        <w:numPr>
          <w:ilvl w:val="0"/>
          <w:numId w:val="12"/>
        </w:numPr>
        <w:tabs>
          <w:tab w:pos="793" w:val="left" w:leader="none"/>
        </w:tabs>
        <w:spacing w:line="237" w:lineRule="auto" w:before="0" w:after="0"/>
        <w:ind w:left="152" w:right="119" w:firstLine="393"/>
        <w:jc w:val="both"/>
        <w:rPr>
          <w:sz w:val="19"/>
        </w:rPr>
      </w:pPr>
      <w:r>
        <w:rPr>
          <w:w w:val="115"/>
          <w:sz w:val="19"/>
        </w:rPr>
        <w:t>Ves čas izvajanja teh nalog so vse vojaške enote, ki so v upornih krajih, in tiste, ki bodo naknadno tja poslane, pod poveljstvom povelju­ jočega generala XVIII. armadnega zbora pešadijskega generala Bohma. Edino on ima izvršno oblast v uporniških krajih</w:t>
      </w:r>
      <w:r>
        <w:rPr>
          <w:spacing w:val="15"/>
          <w:w w:val="115"/>
          <w:sz w:val="19"/>
        </w:rPr>
        <w:t> </w:t>
      </w:r>
      <w:r>
        <w:rPr>
          <w:w w:val="115"/>
          <w:sz w:val="19"/>
        </w:rPr>
        <w:t>...</w:t>
      </w:r>
    </w:p>
    <w:p>
      <w:pPr>
        <w:pStyle w:val="ListParagraph"/>
        <w:numPr>
          <w:ilvl w:val="0"/>
          <w:numId w:val="12"/>
        </w:numPr>
        <w:tabs>
          <w:tab w:pos="822" w:val="left" w:leader="none"/>
        </w:tabs>
        <w:spacing w:line="237" w:lineRule="auto" w:before="32" w:after="0"/>
        <w:ind w:left="156" w:right="127" w:firstLine="380"/>
        <w:jc w:val="both"/>
        <w:rPr>
          <w:sz w:val="19"/>
        </w:rPr>
      </w:pPr>
      <w:r>
        <w:rPr/>
        <w:pict>
          <v:shape style="position:absolute;margin-left:45.092056pt;margin-top:49.676117pt;width:51.6pt;height:.1pt;mso-position-horizontal-relative:page;mso-position-vertical-relative:paragraph;z-index:-251449344;mso-wrap-distance-left:0;mso-wrap-distance-right:0" coordorigin="902,994" coordsize="1032,0" path="m902,994l1933,994e" filled="false" stroked="true" strokeweight=".239607pt" strokecolor="#000000">
            <v:path arrowok="t"/>
            <v:stroke dashstyle="solid"/>
            <w10:wrap type="topAndBottom"/>
          </v:shape>
        </w:pict>
      </w:r>
      <w:r>
        <w:rPr>
          <w:w w:val="115"/>
          <w:sz w:val="19"/>
        </w:rPr>
        <w:t>Vrhovno poveljstvo vojske bo na srbsko ozemlje razen novih posadnih čet (kot tudi v Hrvatsko) najprej poslalo eno pešadijsko divizijo, oklopne vlake in trofejne tanke ter  pripravilo  za  prihod,  če bo potrebno, še eno divizijo, ko bo kaka prosta na vzhodnem bojišču</w:t>
      </w:r>
      <w:r>
        <w:rPr>
          <w:spacing w:val="-33"/>
          <w:w w:val="115"/>
          <w:sz w:val="19"/>
        </w:rPr>
        <w:t> </w:t>
      </w:r>
      <w:r>
        <w:rPr>
          <w:w w:val="115"/>
          <w:sz w:val="19"/>
        </w:rPr>
        <w:t>...</w:t>
      </w:r>
    </w:p>
    <w:p>
      <w:pPr>
        <w:spacing w:line="278" w:lineRule="auto" w:before="33"/>
        <w:ind w:left="155" w:right="104" w:firstLine="381"/>
        <w:jc w:val="left"/>
        <w:rPr>
          <w:sz w:val="14"/>
        </w:rPr>
      </w:pPr>
      <w:r>
        <w:rPr>
          <w:w w:val="110"/>
          <w:sz w:val="11"/>
        </w:rPr>
        <w:t>10 </w:t>
      </w:r>
      <w:r>
        <w:rPr>
          <w:w w:val="110"/>
          <w:sz w:val="14"/>
        </w:rPr>
        <w:t>Zborni,k,. tom  </w:t>
      </w:r>
      <w:r>
        <w:rPr>
          <w:w w:val="125"/>
          <w:sz w:val="14"/>
        </w:rPr>
        <w:t>II.,  </w:t>
      </w:r>
      <w:r>
        <w:rPr>
          <w:w w:val="110"/>
          <w:sz w:val="14"/>
        </w:rPr>
        <w:t>Bilten   Vrl1ovnog   štu,ba   NOV</w:t>
      </w:r>
      <w:r>
        <w:rPr>
          <w:rFonts w:ascii="Arial" w:hAnsi="Arial"/>
          <w:w w:val="110"/>
          <w:sz w:val="14"/>
        </w:rPr>
        <w:t>J  </w:t>
      </w:r>
      <w:r>
        <w:rPr>
          <w:w w:val="110"/>
          <w:sz w:val="14"/>
        </w:rPr>
        <w:t>1941-1945,   Boograd  1949,   </w:t>
      </w:r>
      <w:r>
        <w:rPr>
          <w:w w:val="125"/>
          <w:sz w:val="14"/>
        </w:rPr>
        <w:t>str.  </w:t>
      </w:r>
      <w:r>
        <w:rPr>
          <w:w w:val="110"/>
          <w:sz w:val="14"/>
        </w:rPr>
        <w:t>31, 39, 49, </w:t>
      </w:r>
      <w:r>
        <w:rPr>
          <w:w w:val="105"/>
          <w:sz w:val="14"/>
        </w:rPr>
        <w:t>G3, </w:t>
      </w:r>
      <w:r>
        <w:rPr>
          <w:w w:val="110"/>
          <w:sz w:val="14"/>
        </w:rPr>
        <w:t>74, 88 in 96.</w:t>
      </w:r>
    </w:p>
    <w:p>
      <w:pPr>
        <w:spacing w:line="137" w:lineRule="exact" w:before="0"/>
        <w:ind w:left="538" w:right="0" w:firstLine="0"/>
        <w:jc w:val="left"/>
        <w:rPr>
          <w:sz w:val="14"/>
        </w:rPr>
      </w:pPr>
      <w:r>
        <w:rPr>
          <w:rFonts w:ascii="Arial"/>
          <w:w w:val="120"/>
          <w:sz w:val="10"/>
        </w:rPr>
        <w:t>11 </w:t>
      </w:r>
      <w:r>
        <w:rPr>
          <w:w w:val="120"/>
          <w:sz w:val="14"/>
        </w:rPr>
        <w:t>V. kon,gres KPJ, </w:t>
      </w:r>
      <w:r>
        <w:rPr>
          <w:rFonts w:ascii="Arial"/>
          <w:w w:val="120"/>
          <w:sz w:val="13"/>
        </w:rPr>
        <w:t>;itr. </w:t>
      </w:r>
      <w:r>
        <w:rPr>
          <w:w w:val="120"/>
          <w:sz w:val="14"/>
        </w:rPr>
        <w:t>73.</w:t>
      </w:r>
    </w:p>
    <w:p>
      <w:pPr>
        <w:spacing w:before="7"/>
        <w:ind w:left="537" w:right="0" w:firstLine="0"/>
        <w:jc w:val="left"/>
        <w:rPr>
          <w:sz w:val="14"/>
        </w:rPr>
      </w:pPr>
      <w:r>
        <w:rPr>
          <w:w w:val="115"/>
          <w:sz w:val="10"/>
        </w:rPr>
        <w:t>12 </w:t>
      </w:r>
      <w:r>
        <w:rPr>
          <w:w w:val="120"/>
          <w:sz w:val="14"/>
        </w:rPr>
        <w:t>Vladimir Dedijer, Dnevnik, prvi deo, Beograd </w:t>
      </w:r>
      <w:r>
        <w:rPr>
          <w:w w:val="115"/>
          <w:sz w:val="14"/>
        </w:rPr>
        <w:t>1945, </w:t>
      </w:r>
      <w:r>
        <w:rPr>
          <w:w w:val="120"/>
          <w:sz w:val="14"/>
        </w:rPr>
        <w:t>str. </w:t>
      </w:r>
      <w:r>
        <w:rPr>
          <w:w w:val="115"/>
          <w:sz w:val="14"/>
        </w:rPr>
        <w:t>28.</w:t>
      </w:r>
    </w:p>
    <w:p>
      <w:pPr>
        <w:spacing w:after="0"/>
        <w:jc w:val="left"/>
        <w:rPr>
          <w:sz w:val="14"/>
        </w:rPr>
        <w:sectPr>
          <w:pgSz w:w="7820" w:h="12240"/>
          <w:pgMar w:top="20" w:bottom="280" w:left="760" w:right="120"/>
        </w:sectPr>
      </w:pPr>
    </w:p>
    <w:p>
      <w:pPr>
        <w:tabs>
          <w:tab w:pos="6828" w:val="right" w:leader="none"/>
        </w:tabs>
        <w:spacing w:before="77"/>
        <w:ind w:left="2127" w:right="0" w:firstLine="0"/>
        <w:jc w:val="left"/>
        <w:rPr>
          <w:sz w:val="21"/>
        </w:rPr>
      </w:pPr>
      <w:r>
        <w:rPr/>
        <w:pict>
          <v:shape style="position:absolute;margin-left:20.14715pt;margin-top:20.465673pt;width:332.95pt;height:.1pt;mso-position-horizontal-relative:page;mso-position-vertical-relative:paragraph;z-index:-251448320;mso-wrap-distance-left:0;mso-wrap-distance-right:0" coordorigin="403,409" coordsize="6659,0" path="m403,409l7061,409e" filled="false" stroked="true" strokeweight=".239606pt" strokecolor="#000000">
            <v:path arrowok="t"/>
            <v:stroke dashstyle="solid"/>
            <w10:wrap type="topAndBottom"/>
          </v:shape>
        </w:pict>
      </w:r>
      <w:r>
        <w:rPr>
          <w:w w:val="110"/>
          <w:sz w:val="15"/>
        </w:rPr>
        <w:t>R,\ZMAII</w:t>
      </w:r>
      <w:r>
        <w:rPr>
          <w:spacing w:val="39"/>
          <w:w w:val="110"/>
          <w:sz w:val="15"/>
        </w:rPr>
        <w:t> </w:t>
      </w:r>
      <w:r>
        <w:rPr>
          <w:w w:val="110"/>
          <w:sz w:val="15"/>
        </w:rPr>
        <w:t>0SVORODIL"N'E</w:t>
      </w:r>
      <w:r>
        <w:rPr>
          <w:spacing w:val="39"/>
          <w:w w:val="110"/>
          <w:sz w:val="15"/>
        </w:rPr>
        <w:t> </w:t>
      </w:r>
      <w:r>
        <w:rPr>
          <w:w w:val="110"/>
          <w:sz w:val="15"/>
        </w:rPr>
        <w:t>FROXTE</w:t>
        <w:tab/>
      </w:r>
      <w:r>
        <w:rPr>
          <w:w w:val="110"/>
          <w:position w:val="5"/>
          <w:sz w:val="21"/>
        </w:rPr>
        <w:t>85</w:t>
      </w:r>
    </w:p>
    <w:p>
      <w:pPr>
        <w:spacing w:line="242" w:lineRule="auto" w:before="217"/>
        <w:ind w:left="149" w:right="141" w:firstLine="378"/>
        <w:jc w:val="both"/>
        <w:rPr>
          <w:i/>
          <w:sz w:val="19"/>
        </w:rPr>
      </w:pPr>
      <w:r>
        <w:rPr>
          <w:w w:val="125"/>
          <w:sz w:val="19"/>
        </w:rPr>
        <w:t>5....Italijansko vrhovno poveljstvo bo </w:t>
      </w:r>
      <w:r>
        <w:rPr>
          <w:w w:val="115"/>
          <w:sz w:val="19"/>
        </w:rPr>
        <w:t>obveščeno </w:t>
      </w:r>
      <w:r>
        <w:rPr>
          <w:w w:val="125"/>
          <w:sz w:val="19"/>
        </w:rPr>
        <w:t>o predvidenih </w:t>
      </w:r>
      <w:r>
        <w:rPr>
          <w:w w:val="115"/>
          <w:sz w:val="19"/>
        </w:rPr>
        <w:t>uk.repih </w:t>
      </w:r>
      <w:r>
        <w:rPr>
          <w:w w:val="125"/>
          <w:sz w:val="19"/>
        </w:rPr>
        <w:t>in zaprošeno, da v dogovoru s poveljnikom oboroženih sil na Jugovzhodu </w:t>
      </w:r>
      <w:r>
        <w:rPr>
          <w:i/>
          <w:w w:val="125"/>
          <w:sz w:val="19"/>
        </w:rPr>
        <w:t>ustrezno ukrene v italijanski okupacijski coni.</w:t>
      </w:r>
    </w:p>
    <w:p>
      <w:pPr>
        <w:pStyle w:val="BodyText"/>
        <w:spacing w:line="247" w:lineRule="auto" w:before="4"/>
        <w:ind w:left="149" w:right="127" w:firstLine="384"/>
      </w:pPr>
      <w:r>
        <w:rPr>
          <w:w w:val="115"/>
        </w:rPr>
        <w:t>6. Zunanje ministrstvo bo z balkanskimi državami izvedlo skupno politično akcijo proti komunističnim vodstvom v teh deželah.</w:t>
      </w:r>
    </w:p>
    <w:p>
      <w:pPr>
        <w:pStyle w:val="BodyText"/>
        <w:spacing w:line="214" w:lineRule="exact"/>
        <w:ind w:left="524"/>
      </w:pPr>
      <w:r>
        <w:rPr>
          <w:w w:val="115"/>
        </w:rPr>
        <w:t>Predstavnik nemške države bo o tem podrobno obvestil poveljnika</w:t>
      </w:r>
    </w:p>
    <w:p>
      <w:pPr>
        <w:spacing w:after="0" w:line="214" w:lineRule="exact"/>
        <w:sectPr>
          <w:pgSz w:w="7880" w:h="12280"/>
          <w:pgMar w:top="120" w:bottom="280" w:left="240" w:right="700"/>
        </w:sectPr>
      </w:pPr>
    </w:p>
    <w:p>
      <w:pPr>
        <w:pStyle w:val="BodyText"/>
        <w:spacing w:line="216" w:lineRule="exact"/>
        <w:ind w:left="141"/>
        <w:jc w:val="left"/>
      </w:pPr>
      <w:r>
        <w:rPr>
          <w:w w:val="115"/>
        </w:rPr>
        <w:t>oboroženih sil na Jugovzhodu.</w:t>
      </w:r>
    </w:p>
    <w:p>
      <w:pPr>
        <w:pStyle w:val="BodyText"/>
        <w:spacing w:before="83"/>
        <w:ind w:left="141"/>
        <w:jc w:val="left"/>
      </w:pPr>
      <w:r>
        <w:rPr/>
        <w:br w:type="column"/>
      </w:r>
      <w:r>
        <w:rPr>
          <w:w w:val="110"/>
        </w:rPr>
        <w:t>A. Hit1er, 1. r.«</w:t>
      </w:r>
      <w:r>
        <w:rPr>
          <w:w w:val="110"/>
          <w:vertAlign w:val="superscript"/>
        </w:rPr>
        <w:t>1a</w:t>
      </w:r>
    </w:p>
    <w:p>
      <w:pPr>
        <w:spacing w:after="0"/>
        <w:jc w:val="left"/>
        <w:sectPr>
          <w:type w:val="continuous"/>
          <w:pgSz w:w="7880" w:h="12280"/>
          <w:pgMar w:top="1240" w:bottom="280" w:left="240" w:right="700"/>
          <w:cols w:num="2" w:equalWidth="0">
            <w:col w:w="2963" w:space="1993"/>
            <w:col w:w="1984"/>
          </w:cols>
        </w:sectPr>
      </w:pPr>
    </w:p>
    <w:p>
      <w:pPr>
        <w:pStyle w:val="BodyText"/>
        <w:tabs>
          <w:tab w:pos="3188" w:val="left" w:leader="none"/>
        </w:tabs>
        <w:spacing w:line="242" w:lineRule="auto" w:before="93"/>
        <w:ind w:left="136" w:right="132" w:firstLine="398"/>
        <w:jc w:val="left"/>
        <w:rPr>
          <w:sz w:val="14"/>
        </w:rPr>
      </w:pPr>
      <w:r>
        <w:rPr>
          <w:w w:val="115"/>
        </w:rPr>
        <w:t>General  Bohme  je</w:t>
      </w:r>
      <w:r>
        <w:rPr>
          <w:spacing w:val="-22"/>
          <w:w w:val="115"/>
        </w:rPr>
        <w:t> </w:t>
      </w:r>
      <w:r>
        <w:rPr>
          <w:w w:val="115"/>
        </w:rPr>
        <w:t>počasi</w:t>
      </w:r>
      <w:r>
        <w:rPr>
          <w:spacing w:val="14"/>
          <w:w w:val="115"/>
        </w:rPr>
        <w:t> </w:t>
      </w:r>
      <w:r>
        <w:rPr>
          <w:w w:val="115"/>
        </w:rPr>
        <w:t>-</w:t>
        <w:tab/>
        <w:t>doživljal je več porazov kakor zmag - uresničeval Hitlerjevo povelje, ker z dotedanjimi štirimi in eno novo nemško divizijo po lastnem priznanju  ni  mogel  zatreti  partizanstva  v Srbi ji.</w:t>
      </w:r>
      <w:r>
        <w:rPr>
          <w:w w:val="115"/>
          <w:position w:val="7"/>
          <w:sz w:val="10"/>
        </w:rPr>
        <w:t>14 </w:t>
      </w:r>
      <w:r>
        <w:rPr>
          <w:w w:val="115"/>
        </w:rPr>
        <w:t>Tudi Nediceva vlada  po  nemški  ugotovitvi  ni  bila  »sposobna, da  bi  zadušila  uporniško  gibanje.  Srbski  upravni  aparat   je  paraliziran v pretežnem delu  dežele . . .  Vlada  ima,  kot  se  zdi,  energično  stališče do komunistov in nejasno do nacionalističnih srbskih upornikov ...</w:t>
      </w:r>
      <w:r>
        <w:rPr>
          <w:spacing w:val="-2"/>
          <w:w w:val="115"/>
        </w:rPr>
        <w:t> </w:t>
      </w:r>
      <w:r>
        <w:rPr>
          <w:rFonts w:ascii="Arial" w:hAnsi="Arial"/>
          <w:w w:val="115"/>
          <w:sz w:val="14"/>
        </w:rPr>
        <w:t>«</w:t>
      </w:r>
      <w:r>
        <w:rPr>
          <w:w w:val="115"/>
          <w:sz w:val="14"/>
          <w:vertAlign w:val="superscript"/>
        </w:rPr>
        <w:t>15</w:t>
      </w:r>
    </w:p>
    <w:p>
      <w:pPr>
        <w:pStyle w:val="BodyText"/>
        <w:spacing w:line="235" w:lineRule="auto" w:before="50"/>
        <w:ind w:left="120" w:right="121" w:firstLine="405"/>
        <w:rPr>
          <w:rFonts w:ascii="Arial" w:hAnsi="Arial"/>
          <w:sz w:val="13"/>
        </w:rPr>
      </w:pPr>
      <w:r>
        <w:rPr>
          <w:w w:val="115"/>
        </w:rPr>
        <w:t>Šele ko so Nemci  z :raznih  strani  zbrali  v Srbiji  šest  svojih  divizij in ko je Nediceva vlada tako »razjasnila« svoje stališče do »srbskih nacionalističnih upornikov«, da je Draža Mihailovic  s  svojimi  četniki odprl fronto in zahrbtno napadel srbske partizane, so Nemci 28. novembra začeli ofenzivo proti osvobojenemu ozemlju v zahodni Srbiji. Glavnina srbskih partizanov z Vrhovnim štabom narodnoosvobodilne partizanske vojske Jugoslavije se  je  morala  umakniti  v  Sandžak,  manjši  odredi  pa so v težkih razmerah vztrajali v Sr bi</w:t>
      </w:r>
      <w:r>
        <w:rPr>
          <w:spacing w:val="-26"/>
          <w:w w:val="115"/>
        </w:rPr>
        <w:t> </w:t>
      </w:r>
      <w:r>
        <w:rPr>
          <w:spacing w:val="-6"/>
          <w:w w:val="115"/>
        </w:rPr>
        <w:t>ji.</w:t>
      </w:r>
      <w:r>
        <w:rPr>
          <w:spacing w:val="-6"/>
          <w:w w:val="115"/>
          <w:position w:val="7"/>
          <w:sz w:val="10"/>
        </w:rPr>
        <w:t>15</w:t>
      </w:r>
      <w:r>
        <w:rPr>
          <w:rFonts w:ascii="Arial" w:hAnsi="Arial"/>
          <w:spacing w:val="-6"/>
          <w:w w:val="115"/>
          <w:sz w:val="13"/>
        </w:rPr>
        <w:t>a</w:t>
      </w:r>
    </w:p>
    <w:p>
      <w:pPr>
        <w:pStyle w:val="BodyText"/>
        <w:spacing w:line="242" w:lineRule="auto" w:before="52"/>
        <w:ind w:left="118" w:right="145" w:firstLine="402"/>
        <w:rPr>
          <w:rFonts w:ascii="Arial" w:hAnsi="Arial"/>
          <w:sz w:val="10"/>
        </w:rPr>
      </w:pPr>
      <w:r>
        <w:rPr>
          <w:w w:val="115"/>
        </w:rPr>
        <w:t>V Črni gori je 13. julija 1941 nastal splošen upor proti italijanskim okupatorjem. Gverilski odredi, kot so se do oktobra imenovali črnogorski partizani, so hitro prerasli v ljudsko vojsko, ki je  v  prvem  tednu osvobodila mesta: Spuž, Virpazar, Kolašin,  Berane,  Andrijevico,  Savnik in Šahovice. Oboroženo ljudstvo je obkolilo vsa ostala  črnogorska  mesta in jih v naslednjih dneh osvobodilo razen Cetinja, Podgorice in Nikšica. Ujetih je bilo nad </w:t>
      </w:r>
      <w:r>
        <w:rPr>
          <w:rFonts w:ascii="Arial" w:hAnsi="Arial"/>
          <w:w w:val="115"/>
          <w:sz w:val="17"/>
        </w:rPr>
        <w:t>tri </w:t>
      </w:r>
      <w:r>
        <w:rPr>
          <w:w w:val="115"/>
        </w:rPr>
        <w:t>tisoč italijanskih  vojakov,_ uničeno  ali  zaplenjeno nad dve sto tovornih avtomobilov ter mnogo orožja in</w:t>
      </w:r>
      <w:r>
        <w:rPr>
          <w:spacing w:val="27"/>
          <w:w w:val="115"/>
        </w:rPr>
        <w:t> </w:t>
      </w:r>
      <w:r>
        <w:rPr>
          <w:w w:val="115"/>
        </w:rPr>
        <w:t>streliva. </w:t>
      </w:r>
      <w:r>
        <w:rPr>
          <w:rFonts w:ascii="Arial" w:hAnsi="Arial"/>
          <w:w w:val="115"/>
          <w:position w:val="7"/>
          <w:sz w:val="10"/>
        </w:rPr>
        <w:t>16</w:t>
      </w:r>
    </w:p>
    <w:p>
      <w:pPr>
        <w:pStyle w:val="BodyText"/>
        <w:spacing w:before="46"/>
        <w:ind w:left="515"/>
      </w:pPr>
      <w:r>
        <w:rPr>
          <w:w w:val="115"/>
        </w:rPr>
        <w:t>Mussolini,   ki   je   Črno   goro  prav  takrat   hotel   razglasiti  za</w:t>
      </w:r>
      <w:r>
        <w:rPr>
          <w:spacing w:val="-4"/>
          <w:w w:val="115"/>
        </w:rPr>
        <w:t> </w:t>
      </w:r>
      <w:r>
        <w:rPr>
          <w:w w:val="115"/>
        </w:rPr>
        <w:t>svojo</w:t>
      </w:r>
    </w:p>
    <w:p>
      <w:pPr>
        <w:pStyle w:val="BodyText"/>
        <w:spacing w:line="244" w:lineRule="auto" w:before="2"/>
        <w:ind w:left="114" w:right="145" w:firstLine="14"/>
      </w:pPr>
      <w:r>
        <w:rPr/>
        <w:pict>
          <v:shape style="position:absolute;margin-left:17.268986pt;margin-top:94.987869pt;width:51.85pt;height:.1pt;mso-position-horizontal-relative:page;mso-position-vertical-relative:paragraph;z-index:-251447296;mso-wrap-distance-left:0;mso-wrap-distance-right:0" coordorigin="345,1900" coordsize="1037,0" path="m345,1900l1382,1900e" filled="false" stroked="true" strokeweight=".239606pt" strokecolor="#000000">
            <v:path arrowok="t"/>
            <v:stroke dashstyle="solid"/>
            <w10:wrap type="topAndBottom"/>
          </v:shape>
        </w:pict>
      </w:r>
      <w:r>
        <w:rPr>
          <w:w w:val="115"/>
        </w:rPr>
        <w:t>»neodvisno« kraljevino, je bil zaprepaščen, italijanski glavni štab pa zmeden. Ugo Cavallero, načelnik vrhovnega poveljstva, je 14. julija po telefonu spraševal Tirano: »Kakšni ljudje so ti uporniki?  Jih  je  mnogo?" in 18. julija je vzdihnil: »Najhuje je, ker v deželi ni bilo  nikakega  simptoma o vstaji.•:° Končno so se Italijani le znašli. S tremi novimi divizijami so razbili partizansko fronto in s strašnim nasiljem  hoteli pomiriti uporne Črnogorce. Po krajšem vpadu osvobodilne borbe se je </w:t>
      </w:r>
      <w:r>
        <w:rPr>
          <w:b/>
          <w:w w:val="115"/>
          <w:sz w:val="18"/>
        </w:rPr>
        <w:t>vstaja  </w:t>
      </w:r>
      <w:r>
        <w:rPr>
          <w:w w:val="115"/>
        </w:rPr>
        <w:t>v  začetku   jeseni  ponovno  razplamtela.  Gverilske  skupine  so </w:t>
      </w:r>
      <w:r>
        <w:rPr>
          <w:spacing w:val="22"/>
          <w:w w:val="115"/>
        </w:rPr>
        <w:t> </w:t>
      </w:r>
      <w:r>
        <w:rPr>
          <w:w w:val="115"/>
        </w:rPr>
        <w:t>se</w:t>
      </w:r>
    </w:p>
    <w:p>
      <w:pPr>
        <w:spacing w:line="256" w:lineRule="auto" w:before="52"/>
        <w:ind w:left="108" w:right="246" w:firstLine="393"/>
        <w:jc w:val="left"/>
        <w:rPr>
          <w:sz w:val="14"/>
        </w:rPr>
      </w:pPr>
      <w:r>
        <w:rPr>
          <w:w w:val="120"/>
          <w:sz w:val="10"/>
        </w:rPr>
        <w:t>13 </w:t>
      </w:r>
      <w:r>
        <w:rPr>
          <w:w w:val="110"/>
          <w:sz w:val="14"/>
        </w:rPr>
        <w:t>Zb-01'J1ik,</w:t>
      </w:r>
      <w:r>
        <w:rPr>
          <w:spacing w:val="38"/>
          <w:w w:val="110"/>
          <w:sz w:val="14"/>
        </w:rPr>
        <w:t> </w:t>
      </w:r>
      <w:r>
        <w:rPr>
          <w:w w:val="110"/>
          <w:sz w:val="14"/>
        </w:rPr>
        <w:t>tmn </w:t>
      </w:r>
      <w:r>
        <w:rPr>
          <w:rFonts w:ascii="Arial"/>
          <w:w w:val="110"/>
          <w:sz w:val="14"/>
        </w:rPr>
        <w:t>I., </w:t>
      </w:r>
      <w:r>
        <w:rPr>
          <w:w w:val="120"/>
          <w:sz w:val="14"/>
        </w:rPr>
        <w:t>Borbe u Srbiji  </w:t>
      </w:r>
      <w:r>
        <w:rPr>
          <w:w w:val="110"/>
          <w:sz w:val="14"/>
        </w:rPr>
        <w:t>19-il  </w:t>
      </w:r>
      <w:r>
        <w:rPr>
          <w:w w:val="120"/>
          <w:sz w:val="14"/>
        </w:rPr>
        <w:t>go&lt;l.,  </w:t>
      </w:r>
      <w:r>
        <w:rPr>
          <w:w w:val="110"/>
          <w:sz w:val="14"/>
        </w:rPr>
        <w:t>427  in   428.  </w:t>
      </w:r>
      <w:r>
        <w:rPr>
          <w:w w:val="120"/>
          <w:sz w:val="14"/>
        </w:rPr>
        <w:t>Gle,j  faksimile  </w:t>
      </w:r>
      <w:r>
        <w:rPr>
          <w:rFonts w:ascii="Arial"/>
          <w:i/>
          <w:w w:val="120"/>
          <w:sz w:val="13"/>
        </w:rPr>
        <w:t>v  </w:t>
      </w:r>
      <w:r>
        <w:rPr>
          <w:w w:val="120"/>
          <w:sz w:val="14"/>
        </w:rPr>
        <w:t>prilogi, stran</w:t>
      </w:r>
      <w:r>
        <w:rPr>
          <w:spacing w:val="32"/>
          <w:w w:val="120"/>
          <w:sz w:val="14"/>
        </w:rPr>
        <w:t> </w:t>
      </w:r>
      <w:r>
        <w:rPr>
          <w:w w:val="120"/>
          <w:sz w:val="14"/>
        </w:rPr>
        <w:t>VIII.</w:t>
      </w:r>
    </w:p>
    <w:p>
      <w:pPr>
        <w:spacing w:before="5"/>
        <w:ind w:left="492" w:right="0" w:firstLine="0"/>
        <w:jc w:val="left"/>
        <w:rPr>
          <w:sz w:val="14"/>
        </w:rPr>
      </w:pPr>
      <w:r>
        <w:rPr>
          <w:rFonts w:ascii="Arial"/>
          <w:w w:val="125"/>
          <w:sz w:val="10"/>
        </w:rPr>
        <w:t>14 </w:t>
      </w:r>
      <w:r>
        <w:rPr>
          <w:w w:val="125"/>
          <w:sz w:val="14"/>
        </w:rPr>
        <w:t>Prav fom, str. </w:t>
      </w:r>
      <w:r>
        <w:rPr>
          <w:sz w:val="14"/>
        </w:rPr>
        <w:t>689 in 690-.</w:t>
      </w:r>
    </w:p>
    <w:p>
      <w:pPr>
        <w:spacing w:before="21"/>
        <w:ind w:left="487" w:right="0" w:firstLine="0"/>
        <w:jc w:val="left"/>
        <w:rPr>
          <w:sz w:val="14"/>
        </w:rPr>
      </w:pPr>
      <w:r>
        <w:rPr>
          <w:w w:val="105"/>
          <w:sz w:val="10"/>
        </w:rPr>
        <w:t>15 </w:t>
      </w:r>
      <w:r>
        <w:rPr>
          <w:w w:val="125"/>
          <w:sz w:val="14"/>
        </w:rPr>
        <w:t>Prav tam, str. </w:t>
      </w:r>
      <w:r>
        <w:rPr>
          <w:w w:val="105"/>
          <w:sz w:val="14"/>
        </w:rPr>
        <w:t>443.</w:t>
      </w:r>
    </w:p>
    <w:p>
      <w:pPr>
        <w:spacing w:line="249" w:lineRule="auto" w:before="36"/>
        <w:ind w:left="114" w:right="0" w:firstLine="361"/>
        <w:jc w:val="left"/>
        <w:rPr>
          <w:sz w:val="14"/>
        </w:rPr>
      </w:pPr>
      <w:r>
        <w:rPr>
          <w:w w:val="120"/>
          <w:sz w:val="11"/>
        </w:rPr>
        <w:t>15a </w:t>
      </w:r>
      <w:r>
        <w:rPr>
          <w:w w:val="120"/>
          <w:sz w:val="14"/>
        </w:rPr>
        <w:t>Ge111erallai'tnant Pavle Jakšic. O prvoj </w:t>
      </w:r>
      <w:r>
        <w:rPr>
          <w:w w:val="125"/>
          <w:sz w:val="14"/>
        </w:rPr>
        <w:t>neprijateljskoj </w:t>
      </w:r>
      <w:r>
        <w:rPr>
          <w:w w:val="120"/>
          <w:sz w:val="14"/>
        </w:rPr>
        <w:t>-0,fanz1vi; »Vojnoistorijski Glasnik«, februar </w:t>
      </w:r>
      <w:r>
        <w:rPr>
          <w:w w:val="115"/>
          <w:sz w:val="14"/>
        </w:rPr>
        <w:t>19:12, </w:t>
      </w:r>
      <w:r>
        <w:rPr>
          <w:w w:val="120"/>
          <w:sz w:val="14"/>
        </w:rPr>
        <w:t>str. 3-38.</w:t>
      </w:r>
    </w:p>
    <w:p>
      <w:pPr>
        <w:spacing w:before="20"/>
        <w:ind w:left="487" w:right="0" w:firstLine="0"/>
        <w:jc w:val="left"/>
        <w:rPr>
          <w:sz w:val="14"/>
        </w:rPr>
      </w:pPr>
      <w:r>
        <w:rPr>
          <w:w w:val="125"/>
          <w:position w:val="3"/>
          <w:sz w:val="10"/>
        </w:rPr>
        <w:t>1 </w:t>
      </w:r>
      <w:r>
        <w:rPr>
          <w:w w:val="125"/>
          <w:sz w:val="14"/>
        </w:rPr>
        <w:t>Zbornik, </w:t>
      </w:r>
      <w:r>
        <w:rPr>
          <w:w w:val="115"/>
          <w:sz w:val="14"/>
        </w:rPr>
        <w:t>,t,om </w:t>
      </w:r>
      <w:r>
        <w:rPr>
          <w:w w:val="125"/>
          <w:sz w:val="14"/>
        </w:rPr>
        <w:t>III., knjiga 1, Borbe u Crnoj gori </w:t>
      </w:r>
      <w:r>
        <w:rPr>
          <w:w w:val="115"/>
          <w:sz w:val="14"/>
        </w:rPr>
        <w:t>1941 go&lt;l., </w:t>
      </w:r>
      <w:r>
        <w:rPr>
          <w:w w:val="125"/>
          <w:sz w:val="14"/>
        </w:rPr>
        <w:t>Beograd </w:t>
      </w:r>
      <w:r>
        <w:rPr>
          <w:w w:val="115"/>
          <w:sz w:val="14"/>
        </w:rPr>
        <w:t>1930 </w:t>
      </w:r>
      <w:r>
        <w:rPr>
          <w:w w:val="125"/>
          <w:sz w:val="14"/>
        </w:rPr>
        <w:t>s{r. 15 </w:t>
      </w:r>
      <w:r>
        <w:rPr>
          <w:w w:val="125"/>
          <w:sz w:val="14"/>
          <w:vertAlign w:val="subscript"/>
        </w:rPr>
        <w:t>ill</w:t>
      </w:r>
      <w:r>
        <w:rPr>
          <w:w w:val="125"/>
          <w:sz w:val="14"/>
          <w:vertAlign w:val="baseline"/>
        </w:rPr>
        <w:t> </w:t>
      </w:r>
      <w:r>
        <w:rPr>
          <w:w w:val="115"/>
          <w:sz w:val="14"/>
          <w:vertAlign w:val="baseline"/>
        </w:rPr>
        <w:t>lG.</w:t>
      </w:r>
    </w:p>
    <w:p>
      <w:pPr>
        <w:spacing w:line="235" w:lineRule="auto" w:before="28"/>
        <w:ind w:left="117" w:right="246" w:firstLine="369"/>
        <w:jc w:val="left"/>
        <w:rPr>
          <w:sz w:val="14"/>
        </w:rPr>
      </w:pPr>
      <w:r>
        <w:rPr>
          <w:w w:val="105"/>
          <w:position w:val="3"/>
          <w:sz w:val="10"/>
        </w:rPr>
        <w:t>17   </w:t>
      </w:r>
      <w:r>
        <w:rPr>
          <w:w w:val="105"/>
          <w:sz w:val="14"/>
        </w:rPr>
        <w:t>l.Tgo   Cava.lle,ro,   Coman&lt;lo   </w:t>
      </w:r>
      <w:r>
        <w:rPr>
          <w:w w:val="105"/>
          <w:sz w:val="14"/>
          <w:vertAlign w:val="subscript"/>
        </w:rPr>
        <w:t>SU!]:&gt;renrn,</w:t>
      </w:r>
      <w:r>
        <w:rPr>
          <w:w w:val="105"/>
          <w:sz w:val="14"/>
          <w:vertAlign w:val="baseline"/>
        </w:rPr>
        <w:t>   Dinrio   1940--43   tlel </w:t>
      </w:r>
      <w:r>
        <w:rPr>
          <w:spacing w:val="36"/>
          <w:w w:val="105"/>
          <w:sz w:val="14"/>
          <w:vertAlign w:val="baseline"/>
        </w:rPr>
        <w:t> </w:t>
      </w:r>
      <w:r>
        <w:rPr>
          <w:w w:val="105"/>
          <w:sz w:val="14"/>
          <w:vertAlign w:val="baseline"/>
        </w:rPr>
        <w:t>Capo   di   S.   </w:t>
      </w:r>
      <w:r>
        <w:rPr>
          <w:sz w:val="14"/>
          <w:vertAlign w:val="baseline"/>
        </w:rPr>
        <w:t>::VI.    G., </w:t>
      </w:r>
      <w:r>
        <w:rPr>
          <w:w w:val="105"/>
          <w:sz w:val="14"/>
          <w:vertAlign w:val="baseline"/>
        </w:rPr>
        <w:t>B-0fogna</w:t>
      </w:r>
      <w:r>
        <w:rPr>
          <w:spacing w:val="29"/>
          <w:w w:val="105"/>
          <w:sz w:val="14"/>
          <w:vertAlign w:val="baseline"/>
        </w:rPr>
        <w:t> </w:t>
      </w:r>
      <w:r>
        <w:rPr>
          <w:w w:val="105"/>
          <w:sz w:val="14"/>
          <w:vertAlign w:val="baseline"/>
        </w:rPr>
        <w:t>1948.</w:t>
      </w:r>
    </w:p>
    <w:p>
      <w:pPr>
        <w:spacing w:after="0" w:line="235" w:lineRule="auto"/>
        <w:jc w:val="left"/>
        <w:rPr>
          <w:sz w:val="14"/>
        </w:rPr>
        <w:sectPr>
          <w:type w:val="continuous"/>
          <w:pgSz w:w="7880" w:h="12280"/>
          <w:pgMar w:top="1240" w:bottom="280" w:left="240" w:right="700"/>
        </w:sectPr>
      </w:pPr>
    </w:p>
    <w:p>
      <w:pPr>
        <w:tabs>
          <w:tab w:pos="1872" w:val="left" w:leader="none"/>
        </w:tabs>
        <w:spacing w:before="80"/>
        <w:ind w:left="101" w:right="0" w:firstLine="0"/>
        <w:jc w:val="both"/>
        <w:rPr>
          <w:rFonts w:ascii="Arial"/>
          <w:sz w:val="14"/>
        </w:rPr>
      </w:pPr>
      <w:r>
        <w:rPr/>
        <w:pict>
          <v:shape style="position:absolute;margin-left:75.791069pt;margin-top:19.314724pt;width:86.35pt;height:.1pt;mso-position-horizontal-relative:page;mso-position-vertical-relative:paragraph;z-index:-251446272;mso-wrap-distance-left:0;mso-wrap-distance-right:0" coordorigin="1516,386" coordsize="1727,0" path="m1516,386l3243,386e" filled="false" stroked="true" strokeweight=".239606pt" strokecolor="#000000">
            <v:path arrowok="t"/>
            <v:stroke dashstyle="solid"/>
            <w10:wrap type="topAndBottom"/>
          </v:shape>
        </w:pict>
      </w:r>
      <w:r>
        <w:rPr/>
        <w:pict>
          <v:shape style="position:absolute;margin-left:166.932281pt;margin-top:19.314724pt;width:122.85pt;height:.1pt;mso-position-horizontal-relative:page;mso-position-vertical-relative:paragraph;z-index:-251445248;mso-wrap-distance-left:0;mso-wrap-distance-right:0" coordorigin="3339,386" coordsize="2457,0" path="m3339,386l5795,386e" filled="false" stroked="true" strokeweight=".239606pt" strokecolor="#000000">
            <v:path arrowok="t"/>
            <v:stroke dashstyle="solid"/>
            <w10:wrap type="topAndBottom"/>
          </v:shape>
        </w:pict>
      </w:r>
      <w:r>
        <w:rPr/>
        <w:pict>
          <v:shape style="position:absolute;margin-left:327.148773pt;margin-top:19.554337pt;width:34.550pt;height:.1pt;mso-position-horizontal-relative:page;mso-position-vertical-relative:paragraph;z-index:-251444224;mso-wrap-distance-left:0;mso-wrap-distance-right:0" coordorigin="6543,391" coordsize="691,0" path="m6543,391l7234,391e" filled="false" stroked="true" strokeweight=".239606pt" strokecolor="#000000">
            <v:path arrowok="t"/>
            <v:stroke dashstyle="solid"/>
            <w10:wrap type="topAndBottom"/>
          </v:shape>
        </w:pict>
      </w:r>
      <w:r>
        <w:rPr>
          <w:rFonts w:ascii="Courier New"/>
          <w:w w:val="115"/>
          <w:position w:val="5"/>
          <w:sz w:val="21"/>
        </w:rPr>
        <w:t>86</w:t>
        <w:tab/>
      </w:r>
      <w:r>
        <w:rPr>
          <w:rFonts w:ascii="Arial"/>
          <w:w w:val="115"/>
          <w:sz w:val="14"/>
        </w:rPr>
        <w:t>ZAROTA PROTI UPORNEMU</w:t>
      </w:r>
      <w:r>
        <w:rPr>
          <w:rFonts w:ascii="Arial"/>
          <w:spacing w:val="-21"/>
          <w:w w:val="115"/>
          <w:sz w:val="14"/>
        </w:rPr>
        <w:t> </w:t>
      </w:r>
      <w:r>
        <w:rPr>
          <w:rFonts w:ascii="Arial"/>
          <w:w w:val="115"/>
          <w:sz w:val="14"/>
        </w:rPr>
        <w:t>L.JUDS'.rvu</w:t>
      </w:r>
    </w:p>
    <w:p>
      <w:pPr>
        <w:pStyle w:val="BodyText"/>
        <w:spacing w:before="3"/>
        <w:jc w:val="left"/>
        <w:rPr>
          <w:rFonts w:ascii="Arial"/>
        </w:rPr>
      </w:pPr>
    </w:p>
    <w:p>
      <w:pPr>
        <w:spacing w:line="244" w:lineRule="auto" w:before="0"/>
        <w:ind w:left="135" w:right="148" w:firstLine="7"/>
        <w:jc w:val="both"/>
        <w:rPr>
          <w:sz w:val="10"/>
        </w:rPr>
      </w:pPr>
      <w:r>
        <w:rPr>
          <w:w w:val="120"/>
          <w:sz w:val="18"/>
        </w:rPr>
        <w:t>reorganizirale v krepke partizanske odrede, ki so jih  Italijani  kasneje skušali razbiti s pomočjo Mihailovicevih</w:t>
      </w:r>
      <w:r>
        <w:rPr>
          <w:spacing w:val="-10"/>
          <w:w w:val="120"/>
          <w:sz w:val="18"/>
        </w:rPr>
        <w:t> </w:t>
      </w:r>
      <w:r>
        <w:rPr>
          <w:w w:val="120"/>
          <w:sz w:val="18"/>
        </w:rPr>
        <w:t>četnikov.</w:t>
      </w:r>
      <w:r>
        <w:rPr>
          <w:w w:val="120"/>
          <w:position w:val="7"/>
          <w:sz w:val="10"/>
        </w:rPr>
        <w:t>18</w:t>
      </w:r>
    </w:p>
    <w:p>
      <w:pPr>
        <w:spacing w:line="247" w:lineRule="auto" w:before="9"/>
        <w:ind w:left="142" w:right="136" w:firstLine="388"/>
        <w:jc w:val="both"/>
        <w:rPr>
          <w:sz w:val="18"/>
        </w:rPr>
      </w:pPr>
      <w:r>
        <w:rPr>
          <w:w w:val="120"/>
          <w:sz w:val="18"/>
        </w:rPr>
        <w:t>V vsej Bosni in Hercegovini je tudi julija 1941 prišlo do oborožene vstaje. V vzhodni Hercegovini pa je srbsko prebivalstvo zaradi ustaškega klanja že junija bežalo v gozdove, se branilo pred ustaši  in  se  nato  združilo v partizanske odrede, ki so 1941. leta izbojevali velike vojaške uspehe nad italijanskimi </w:t>
      </w:r>
      <w:r>
        <w:rPr>
          <w:spacing w:val="7"/>
          <w:w w:val="120"/>
          <w:sz w:val="18"/>
        </w:rPr>
        <w:t>okupa </w:t>
      </w:r>
      <w:r>
        <w:rPr>
          <w:spacing w:val="5"/>
          <w:w w:val="120"/>
          <w:sz w:val="18"/>
        </w:rPr>
        <w:t>tor </w:t>
      </w:r>
      <w:r>
        <w:rPr>
          <w:w w:val="120"/>
          <w:sz w:val="18"/>
        </w:rPr>
        <w:t>ji. </w:t>
      </w:r>
      <w:r>
        <w:rPr>
          <w:rFonts w:ascii="Arial" w:hAnsi="Arial"/>
          <w:w w:val="120"/>
          <w:position w:val="7"/>
          <w:sz w:val="10"/>
        </w:rPr>
        <w:t>19 </w:t>
      </w:r>
      <w:r>
        <w:rPr>
          <w:w w:val="120"/>
          <w:sz w:val="18"/>
        </w:rPr>
        <w:t>V Bosanski Krajini so</w:t>
      </w:r>
      <w:r>
        <w:rPr>
          <w:spacing w:val="13"/>
          <w:w w:val="120"/>
          <w:sz w:val="18"/>
        </w:rPr>
        <w:t> </w:t>
      </w:r>
      <w:r>
        <w:rPr>
          <w:w w:val="120"/>
          <w:sz w:val="18"/>
        </w:rPr>
        <w:t>partizani</w:t>
      </w:r>
    </w:p>
    <w:p>
      <w:pPr>
        <w:spacing w:line="247" w:lineRule="auto" w:before="3"/>
        <w:ind w:left="141" w:right="136" w:firstLine="3"/>
        <w:jc w:val="both"/>
        <w:rPr>
          <w:sz w:val="10"/>
        </w:rPr>
      </w:pPr>
      <w:r>
        <w:rPr>
          <w:w w:val="120"/>
          <w:sz w:val="18"/>
        </w:rPr>
        <w:t>27. julija osvobodili Drvar in veliko manjših krajev. Drvar, Kozara, Podgrmeč so bila glavna žarišča vstaje, kar so ostala skozi vso  vojno, čeprav so jih okupatorji z ofenzivami in četniškim izdajstvom večkrat pasku.šali uničit</w:t>
      </w:r>
      <w:r>
        <w:rPr>
          <w:spacing w:val="-34"/>
          <w:w w:val="120"/>
          <w:sz w:val="18"/>
        </w:rPr>
        <w:t> </w:t>
      </w:r>
      <w:r>
        <w:rPr>
          <w:w w:val="120"/>
          <w:sz w:val="18"/>
        </w:rPr>
        <w:t>i.</w:t>
      </w:r>
      <w:r>
        <w:rPr>
          <w:w w:val="120"/>
          <w:position w:val="7"/>
          <w:sz w:val="10"/>
        </w:rPr>
        <w:t>20</w:t>
      </w:r>
    </w:p>
    <w:p>
      <w:pPr>
        <w:spacing w:line="247" w:lineRule="auto" w:before="48"/>
        <w:ind w:left="140" w:right="130" w:firstLine="395"/>
        <w:jc w:val="both"/>
        <w:rPr>
          <w:sz w:val="18"/>
        </w:rPr>
      </w:pPr>
      <w:r>
        <w:rPr>
          <w:w w:val="120"/>
          <w:sz w:val="18"/>
        </w:rPr>
        <w:t>V vzhodni Bosni je bilo središče vstaje na Romaniji, kjer je nastal najmočnejši odred, ki je štel okrog dva tisoč pet sto mož. Poleg Roma­ nijskega odreda je bilo še pet drugih odredov, ki so osvobodili mesta Vlasenico, Rogatico  in  več  manjših  krajev  s  prostranim  ozemljem.  Tu so bili tudi štirje četniški odredi, Ki  so  nekaj  časa  sodelontli s  partizani, se skrivaj po Mihailovicevih navodilih pogajali z okupatorjem in Nedicem ter konec 1941. leta partizanom udarili v</w:t>
      </w:r>
      <w:r>
        <w:rPr>
          <w:spacing w:val="-19"/>
          <w:w w:val="120"/>
          <w:sz w:val="18"/>
        </w:rPr>
        <w:t> </w:t>
      </w:r>
      <w:r>
        <w:rPr>
          <w:w w:val="120"/>
          <w:sz w:val="18"/>
        </w:rPr>
        <w:t>hrbet.</w:t>
      </w:r>
      <w:r>
        <w:rPr>
          <w:w w:val="120"/>
          <w:sz w:val="18"/>
          <w:vertAlign w:val="superscript"/>
        </w:rPr>
        <w:t>21</w:t>
      </w:r>
    </w:p>
    <w:p>
      <w:pPr>
        <w:spacing w:line="247" w:lineRule="auto" w:before="55"/>
        <w:ind w:left="144" w:right="110" w:firstLine="395"/>
        <w:jc w:val="both"/>
        <w:rPr>
          <w:sz w:val="18"/>
        </w:rPr>
      </w:pPr>
      <w:r>
        <w:rPr>
          <w:w w:val="125"/>
          <w:sz w:val="18"/>
        </w:rPr>
        <w:t>Osvobodilno gibanje v Hrvatski je že julija in avgusta zajelo vse srbske kraje, Gorski Kotor, Hrvatsko Primorje,  Dalmacijo in  polagoma še ostale predele. V prvem letu so partizani osvobodili že razmeroma precejšnje ozemlje. Obsegalo je okraje Korenica, D. Lapac, del okraja Gračac, Brinje in Otočac, Drežnico, Vojnic in del okraja Slunj. To področje je z manjšimi prekinitvami ostalo svobodno do konca vojne. Manjši partizanski odredi pa so se proti okupatorjem in  ustašem  borili po vsej ostali</w:t>
      </w:r>
      <w:r>
        <w:rPr>
          <w:spacing w:val="-1"/>
          <w:w w:val="125"/>
          <w:sz w:val="18"/>
        </w:rPr>
        <w:t> </w:t>
      </w:r>
      <w:r>
        <w:rPr>
          <w:w w:val="125"/>
          <w:sz w:val="18"/>
        </w:rPr>
        <w:t>Hrvatski!"</w:t>
      </w:r>
    </w:p>
    <w:p>
      <w:pPr>
        <w:spacing w:line="244" w:lineRule="auto" w:before="10"/>
        <w:ind w:left="162" w:right="119" w:firstLine="386"/>
        <w:jc w:val="both"/>
        <w:rPr>
          <w:sz w:val="18"/>
        </w:rPr>
      </w:pPr>
      <w:r>
        <w:rPr>
          <w:w w:val="120"/>
          <w:sz w:val="18"/>
        </w:rPr>
        <w:t>Razmere v Hrvatski so Italijane močne vznemirjale. Bastianiani, guverner  Dalmacije,  je zunanjemu  ministru  grofu  Cianu  15.  marca</w:t>
      </w:r>
      <w:r>
        <w:rPr>
          <w:spacing w:val="8"/>
          <w:w w:val="120"/>
          <w:sz w:val="18"/>
        </w:rPr>
        <w:t> </w:t>
      </w:r>
      <w:r>
        <w:rPr>
          <w:w w:val="120"/>
          <w:sz w:val="18"/>
        </w:rPr>
        <w:t>1942</w:t>
      </w:r>
    </w:p>
    <w:p>
      <w:pPr>
        <w:spacing w:line="244" w:lineRule="auto" w:before="5"/>
        <w:ind w:left="160" w:right="117" w:firstLine="7"/>
        <w:jc w:val="both"/>
        <w:rPr>
          <w:sz w:val="18"/>
        </w:rPr>
      </w:pPr>
      <w:r>
        <w:rPr>
          <w:w w:val="125"/>
          <w:sz w:val="18"/>
        </w:rPr>
        <w:t>,,priknoval stanje v Hrvatski in Dalmaciji v izredno črnih barvah ... Predvideva se, da bomo spomladi  in  poleti  doživeli zelo težke </w:t>
      </w:r>
      <w:r>
        <w:rPr>
          <w:spacing w:val="12"/>
          <w:w w:val="125"/>
          <w:sz w:val="18"/>
        </w:rPr>
        <w:t> </w:t>
      </w:r>
      <w:r>
        <w:rPr>
          <w:w w:val="125"/>
          <w:sz w:val="18"/>
        </w:rPr>
        <w:t>čase«.'";</w:t>
      </w:r>
    </w:p>
    <w:p>
      <w:pPr>
        <w:spacing w:line="249" w:lineRule="auto" w:before="52"/>
        <w:ind w:left="157" w:right="101" w:firstLine="401"/>
        <w:jc w:val="both"/>
        <w:rPr>
          <w:sz w:val="18"/>
        </w:rPr>
      </w:pPr>
      <w:r>
        <w:rPr>
          <w:w w:val="120"/>
          <w:sz w:val="18"/>
        </w:rPr>
        <w:t>Narodnoosvobodilna borba je že poleti in jeseni 1941.  leta  zajela široke  množice  v  vsej  Jugoslaviji   razen  v   nekaterih   krajih   Hrvatske in v Makedoniji. Desettisoči  jugoslovanskih  partizanov  so  se z  orožjem, ki so ga iztrgali okupatorjem, vse· uspešneje borili za svobodo in neodvisnost ponižane domovine in pomagali osvobodilni vojni proti­ hitlerjevske koalicije, Zato jih je n,aršal Vorošilov ob  štiriindvajseti obletnici Oktobrske revolucije omenil kot zgled vsem  zasužnjenim narodom:</w:t>
      </w:r>
    </w:p>
    <w:p>
      <w:pPr>
        <w:spacing w:line="247" w:lineRule="auto" w:before="41"/>
        <w:ind w:left="171" w:right="114" w:firstLine="394"/>
        <w:jc w:val="both"/>
        <w:rPr>
          <w:sz w:val="16"/>
        </w:rPr>
      </w:pPr>
      <w:r>
        <w:rPr/>
        <w:pict>
          <v:shape style="position:absolute;margin-left:48.92841pt;margin-top:38.486229pt;width:51.85pt;height:.1pt;mso-position-horizontal-relative:page;mso-position-vertical-relative:paragraph;z-index:-251443200;mso-wrap-distance-left:0;mso-wrap-distance-right:0" coordorigin="979,770" coordsize="1037,0" path="m979,770l2015,770e" filled="false" stroked="true" strokeweight=".239606pt" strokecolor="#000000">
            <v:path arrowok="t"/>
            <v:stroke dashstyle="solid"/>
            <w10:wrap type="topAndBottom"/>
          </v:shape>
        </w:pict>
      </w:r>
      <w:r>
        <w:rPr>
          <w:w w:val="120"/>
          <w:sz w:val="18"/>
        </w:rPr>
        <w:t>»Ni daleč čas, ko bodo vsi zatirani narodi po </w:t>
      </w:r>
      <w:r>
        <w:rPr>
          <w:i/>
          <w:w w:val="120"/>
          <w:sz w:val="18"/>
        </w:rPr>
        <w:t>zgledu jugoslovanskih </w:t>
      </w:r>
      <w:r>
        <w:rPr>
          <w:i/>
          <w:w w:val="120"/>
          <w:sz w:val="18"/>
        </w:rPr>
        <w:t>partizanov </w:t>
      </w:r>
      <w:r>
        <w:rPr>
          <w:w w:val="120"/>
          <w:sz w:val="18"/>
        </w:rPr>
        <w:t>začeli vračati  fašističnim  roparjem  kri  za  kri,  smrt  za  smrt ter s tem pomagali h končnemu uničenju fašistične zalege ... </w:t>
      </w:r>
      <w:r>
        <w:rPr>
          <w:rFonts w:ascii="Arial" w:hAnsi="Arial"/>
          <w:w w:val="120"/>
          <w:sz w:val="16"/>
        </w:rPr>
        <w:t>«'</w:t>
      </w:r>
      <w:r>
        <w:rPr>
          <w:rFonts w:ascii="Arial" w:hAnsi="Arial"/>
          <w:spacing w:val="4"/>
          <w:w w:val="120"/>
          <w:sz w:val="16"/>
        </w:rPr>
        <w:t> </w:t>
      </w:r>
      <w:r>
        <w:rPr>
          <w:w w:val="120"/>
          <w:sz w:val="16"/>
          <w:vertAlign w:val="superscript"/>
        </w:rPr>
        <w:t>4</w:t>
      </w:r>
    </w:p>
    <w:p>
      <w:pPr>
        <w:spacing w:before="38"/>
        <w:ind w:left="545" w:right="0" w:firstLine="0"/>
        <w:jc w:val="left"/>
        <w:rPr>
          <w:sz w:val="14"/>
        </w:rPr>
      </w:pPr>
      <w:r>
        <w:rPr>
          <w:w w:val="110"/>
          <w:sz w:val="14"/>
        </w:rPr>
        <w:t>1s V. De,lijer. Dml\'J1ik,  prYi deo,  s,tr. 158  in 166.</w:t>
      </w:r>
    </w:p>
    <w:p>
      <w:pPr>
        <w:spacing w:line="160" w:lineRule="exact" w:before="21"/>
        <w:ind w:left="550" w:right="0" w:firstLine="0"/>
        <w:jc w:val="left"/>
        <w:rPr>
          <w:sz w:val="13"/>
        </w:rPr>
      </w:pPr>
      <w:r>
        <w:rPr>
          <w:rFonts w:ascii="Arial"/>
          <w:w w:val="115"/>
          <w:sz w:val="10"/>
        </w:rPr>
        <w:t>19 </w:t>
      </w:r>
      <w:r>
        <w:rPr>
          <w:w w:val="115"/>
          <w:sz w:val="13"/>
        </w:rPr>
        <w:t>P,ra \" Lun, </w:t>
      </w:r>
      <w:r>
        <w:rPr>
          <w:b/>
          <w:w w:val="115"/>
          <w:sz w:val="14"/>
        </w:rPr>
        <w:t>str. </w:t>
      </w:r>
      <w:r>
        <w:rPr>
          <w:w w:val="115"/>
          <w:sz w:val="13"/>
        </w:rPr>
        <w:t>108.</w:t>
      </w:r>
    </w:p>
    <w:p>
      <w:pPr>
        <w:tabs>
          <w:tab w:pos="1663" w:val="left" w:leader="none"/>
        </w:tabs>
        <w:spacing w:line="264" w:lineRule="auto" w:before="0"/>
        <w:ind w:left="197" w:right="132" w:firstLine="357"/>
        <w:jc w:val="left"/>
        <w:rPr>
          <w:b/>
          <w:sz w:val="13"/>
        </w:rPr>
      </w:pPr>
      <w:r>
        <w:rPr>
          <w:w w:val="120"/>
          <w:sz w:val="10"/>
        </w:rPr>
        <w:t>20  </w:t>
      </w:r>
      <w:r>
        <w:rPr>
          <w:w w:val="120"/>
          <w:sz w:val="13"/>
        </w:rPr>
        <w:t>1)ju,ro   </w:t>
      </w:r>
      <w:r>
        <w:rPr>
          <w:w w:val="125"/>
          <w:sz w:val="13"/>
        </w:rPr>
        <w:t>Puear-Stari,   </w:t>
      </w:r>
      <w:r>
        <w:rPr>
          <w:w w:val="120"/>
          <w:sz w:val="14"/>
        </w:rPr>
        <w:t>PoHtički   </w:t>
      </w:r>
      <w:r>
        <w:rPr>
          <w:w w:val="125"/>
          <w:sz w:val="14"/>
        </w:rPr>
        <w:t>izn• taj   </w:t>
      </w:r>
      <w:r>
        <w:rPr>
          <w:w w:val="125"/>
          <w:sz w:val="13"/>
        </w:rPr>
        <w:t>PK   </w:t>
      </w:r>
      <w:r>
        <w:rPr>
          <w:w w:val="120"/>
          <w:sz w:val="13"/>
        </w:rPr>
        <w:t>KP.J   za   </w:t>
      </w:r>
      <w:r>
        <w:rPr>
          <w:w w:val="120"/>
          <w:sz w:val="14"/>
        </w:rPr>
        <w:t>Bosnu   </w:t>
      </w:r>
      <w:r>
        <w:rPr>
          <w:w w:val="120"/>
          <w:sz w:val="13"/>
        </w:rPr>
        <w:t>i   </w:t>
      </w:r>
      <w:r>
        <w:rPr>
          <w:w w:val="120"/>
          <w:sz w:val="14"/>
        </w:rPr>
        <w:t>Hercegodnu,   </w:t>
      </w:r>
      <w:r>
        <w:rPr>
          <w:w w:val="125"/>
          <w:sz w:val="13"/>
        </w:rPr>
        <w:t>Sara- jtvo </w:t>
      </w:r>
      <w:r>
        <w:rPr>
          <w:w w:val="120"/>
          <w:sz w:val="12"/>
        </w:rPr>
        <w:t>1:&gt;48</w:t>
      </w:r>
      <w:r>
        <w:rPr>
          <w:spacing w:val="-1"/>
          <w:w w:val="120"/>
          <w:sz w:val="12"/>
        </w:rPr>
        <w:t> </w:t>
      </w:r>
      <w:r>
        <w:rPr>
          <w:b/>
          <w:w w:val="120"/>
          <w:sz w:val="14"/>
        </w:rPr>
        <w:t>s,tr.</w:t>
      </w:r>
      <w:r>
        <w:rPr>
          <w:b/>
          <w:spacing w:val="-1"/>
          <w:w w:val="120"/>
          <w:sz w:val="14"/>
        </w:rPr>
        <w:t> </w:t>
      </w:r>
      <w:r>
        <w:rPr>
          <w:b/>
          <w:w w:val="110"/>
          <w:sz w:val="13"/>
        </w:rPr>
        <w:t>;12.</w:t>
        <w:tab/>
      </w:r>
      <w:r>
        <w:rPr>
          <w:w w:val="120"/>
          <w:sz w:val="13"/>
        </w:rPr>
        <w:t>Z,borni,k, </w:t>
      </w:r>
      <w:r>
        <w:rPr>
          <w:rFonts w:ascii="Arial" w:hAnsi="Arial"/>
          <w:w w:val="120"/>
          <w:sz w:val="12"/>
        </w:rPr>
        <w:t>to:m </w:t>
      </w:r>
      <w:r>
        <w:rPr>
          <w:b/>
          <w:w w:val="120"/>
          <w:sz w:val="13"/>
        </w:rPr>
        <w:t>IV., </w:t>
      </w:r>
      <w:r>
        <w:rPr>
          <w:b/>
          <w:w w:val="120"/>
          <w:sz w:val="14"/>
        </w:rPr>
        <w:t>kmjiga </w:t>
      </w:r>
      <w:r>
        <w:rPr>
          <w:w w:val="120"/>
          <w:sz w:val="13"/>
        </w:rPr>
        <w:t>1 </w:t>
      </w:r>
      <w:r>
        <w:rPr>
          <w:rFonts w:ascii="Arial" w:hAnsi="Arial"/>
          <w:w w:val="120"/>
          <w:sz w:val="12"/>
        </w:rPr>
        <w:t>jn </w:t>
      </w:r>
      <w:r>
        <w:rPr>
          <w:b/>
          <w:w w:val="120"/>
          <w:sz w:val="14"/>
        </w:rPr>
        <w:t>2, Borbe u Bosni </w:t>
      </w:r>
      <w:r>
        <w:rPr>
          <w:b/>
          <w:w w:val="120"/>
          <w:sz w:val="13"/>
        </w:rPr>
        <w:t>i</w:t>
      </w:r>
      <w:r>
        <w:rPr>
          <w:b/>
          <w:spacing w:val="8"/>
          <w:w w:val="120"/>
          <w:sz w:val="13"/>
        </w:rPr>
        <w:t> </w:t>
      </w:r>
      <w:r>
        <w:rPr>
          <w:b/>
          <w:w w:val="120"/>
          <w:sz w:val="13"/>
        </w:rPr>
        <w:t>Ile:rce,gorvini.</w:t>
      </w:r>
    </w:p>
    <w:p>
      <w:pPr>
        <w:spacing w:line="157" w:lineRule="exact" w:before="0"/>
        <w:ind w:left="554" w:right="0" w:firstLine="0"/>
        <w:jc w:val="left"/>
        <w:rPr>
          <w:sz w:val="13"/>
        </w:rPr>
      </w:pPr>
      <w:r>
        <w:rPr>
          <w:w w:val="125"/>
          <w:sz w:val="11"/>
        </w:rPr>
        <w:t>21 </w:t>
      </w:r>
      <w:r>
        <w:rPr>
          <w:w w:val="125"/>
          <w:sz w:val="13"/>
        </w:rPr>
        <w:t>Ifo,cloljub </w:t>
      </w:r>
      <w:r>
        <w:rPr>
          <w:w w:val="125"/>
          <w:sz w:val="14"/>
        </w:rPr>
        <w:t>(:,,lakoy,ic. </w:t>
      </w:r>
      <w:r>
        <w:rPr>
          <w:w w:val="125"/>
          <w:sz w:val="13"/>
        </w:rPr>
        <w:t>Z,qiisi iz </w:t>
      </w:r>
      <w:r>
        <w:rPr>
          <w:w w:val="125"/>
          <w:sz w:val="14"/>
        </w:rPr>
        <w:t>o3lo,bo&lt;lilačkog </w:t>
      </w:r>
      <w:r>
        <w:rPr>
          <w:w w:val="135"/>
          <w:sz w:val="11"/>
        </w:rPr>
        <w:t>nLta, </w:t>
      </w:r>
      <w:r>
        <w:rPr>
          <w:w w:val="135"/>
          <w:sz w:val="13"/>
        </w:rPr>
        <w:t>II., </w:t>
      </w:r>
      <w:r>
        <w:rPr>
          <w:w w:val="125"/>
          <w:sz w:val="13"/>
        </w:rPr>
        <w:t>Sara,jevo 1948 </w:t>
      </w:r>
      <w:r>
        <w:rPr>
          <w:w w:val="135"/>
          <w:sz w:val="13"/>
        </w:rPr>
        <w:t>slr. </w:t>
      </w:r>
      <w:r>
        <w:rPr>
          <w:w w:val="125"/>
          <w:sz w:val="13"/>
        </w:rPr>
        <w:t>212.</w:t>
      </w:r>
    </w:p>
    <w:p>
      <w:pPr>
        <w:tabs>
          <w:tab w:pos="1442" w:val="left" w:leader="none"/>
        </w:tabs>
        <w:spacing w:line="264" w:lineRule="auto" w:before="10"/>
        <w:ind w:left="181" w:right="132" w:firstLine="555"/>
        <w:jc w:val="left"/>
        <w:rPr>
          <w:sz w:val="14"/>
        </w:rPr>
      </w:pPr>
      <w:r>
        <w:rPr>
          <w:w w:val="115"/>
          <w:sz w:val="14"/>
        </w:rPr>
        <w:t>Drugi </w:t>
      </w:r>
      <w:r>
        <w:rPr>
          <w:b/>
          <w:w w:val="115"/>
          <w:sz w:val="13"/>
        </w:rPr>
        <w:t>kon,gres</w:t>
      </w:r>
      <w:r>
        <w:rPr>
          <w:b/>
          <w:spacing w:val="37"/>
          <w:w w:val="115"/>
          <w:sz w:val="13"/>
        </w:rPr>
        <w:t> </w:t>
      </w:r>
      <w:r>
        <w:rPr>
          <w:b/>
          <w:w w:val="115"/>
          <w:sz w:val="13"/>
        </w:rPr>
        <w:t>K,on1unLsiičke•  </w:t>
      </w:r>
      <w:r>
        <w:rPr>
          <w:w w:val="125"/>
          <w:sz w:val="14"/>
        </w:rPr>
        <w:t>partije  </w:t>
      </w:r>
      <w:r>
        <w:rPr>
          <w:b/>
          <w:w w:val="115"/>
          <w:sz w:val="14"/>
        </w:rPr>
        <w:t>llrvatske,  </w:t>
      </w:r>
      <w:r>
        <w:rPr>
          <w:b/>
          <w:w w:val="110"/>
          <w:sz w:val="13"/>
        </w:rPr>
        <w:t>Z0:greJ)  </w:t>
      </w:r>
      <w:r>
        <w:rPr>
          <w:b/>
          <w:w w:val="115"/>
          <w:sz w:val="14"/>
        </w:rPr>
        <w:t>Hl49,  </w:t>
      </w:r>
      <w:r>
        <w:rPr>
          <w:b/>
          <w:w w:val="110"/>
          <w:sz w:val="14"/>
        </w:rPr>
        <w:t>·refe-rn1   </w:t>
      </w:r>
      <w:r>
        <w:rPr>
          <w:w w:val="115"/>
          <w:sz w:val="14"/>
        </w:rPr>
        <w:t>V.  Baka- rica, </w:t>
      </w:r>
      <w:r>
        <w:rPr>
          <w:spacing w:val="28"/>
          <w:w w:val="115"/>
          <w:sz w:val="14"/>
        </w:rPr>
        <w:t> </w:t>
      </w:r>
      <w:r>
        <w:rPr>
          <w:w w:val="125"/>
          <w:sz w:val="14"/>
        </w:rPr>
        <w:t>str. </w:t>
      </w:r>
      <w:r>
        <w:rPr>
          <w:spacing w:val="28"/>
          <w:w w:val="125"/>
          <w:sz w:val="14"/>
        </w:rPr>
        <w:t> </w:t>
      </w:r>
      <w:r>
        <w:rPr>
          <w:i/>
          <w:w w:val="115"/>
          <w:sz w:val="13"/>
        </w:rPr>
        <w:t>63.</w:t>
        <w:tab/>
      </w:r>
      <w:r>
        <w:rPr>
          <w:w w:val="115"/>
          <w:sz w:val="14"/>
        </w:rPr>
        <w:t>Zb,ornik. tom </w:t>
      </w:r>
      <w:r>
        <w:rPr>
          <w:rFonts w:ascii="Arial" w:hAnsi="Arial"/>
          <w:b/>
          <w:w w:val="115"/>
          <w:sz w:val="14"/>
        </w:rPr>
        <w:t>V., </w:t>
      </w:r>
      <w:r>
        <w:rPr>
          <w:w w:val="115"/>
          <w:sz w:val="14"/>
        </w:rPr>
        <w:t>1knj•igu </w:t>
      </w:r>
      <w:r>
        <w:rPr>
          <w:b/>
          <w:w w:val="115"/>
          <w:sz w:val="14"/>
        </w:rPr>
        <w:t>l. </w:t>
      </w:r>
      <w:r>
        <w:rPr>
          <w:w w:val="115"/>
          <w:sz w:val="14"/>
        </w:rPr>
        <w:t>Borbe u Hrvatskoj </w:t>
      </w:r>
      <w:r>
        <w:rPr>
          <w:w w:val="115"/>
          <w:sz w:val="13"/>
        </w:rPr>
        <w:t>1941</w:t>
      </w:r>
      <w:r>
        <w:rPr>
          <w:spacing w:val="9"/>
          <w:w w:val="115"/>
          <w:sz w:val="13"/>
        </w:rPr>
        <w:t> </w:t>
      </w:r>
      <w:r>
        <w:rPr>
          <w:w w:val="115"/>
          <w:sz w:val="14"/>
        </w:rPr>
        <w:t>god.</w:t>
      </w:r>
    </w:p>
    <w:p>
      <w:pPr>
        <w:spacing w:before="5"/>
        <w:ind w:left="552" w:right="0" w:firstLine="0"/>
        <w:jc w:val="left"/>
        <w:rPr>
          <w:rFonts w:ascii="Arial" w:hAnsi="Arial"/>
          <w:b/>
          <w:sz w:val="12"/>
        </w:rPr>
      </w:pPr>
      <w:r>
        <w:rPr>
          <w:w w:val="120"/>
          <w:sz w:val="10"/>
        </w:rPr>
        <w:t>::3 </w:t>
      </w:r>
      <w:r>
        <w:rPr>
          <w:w w:val="120"/>
          <w:sz w:val="13"/>
        </w:rPr>
        <w:t>l)ne\·nik grf)t'a Ciann, </w:t>
      </w:r>
      <w:r>
        <w:rPr>
          <w:rFonts w:ascii="Arial" w:hAnsi="Arial"/>
          <w:b/>
          <w:w w:val="120"/>
          <w:sz w:val="12"/>
        </w:rPr>
        <w:t>Zagreb </w:t>
      </w:r>
      <w:r>
        <w:rPr>
          <w:w w:val="120"/>
          <w:sz w:val="13"/>
        </w:rPr>
        <w:t>1948, </w:t>
      </w:r>
      <w:r>
        <w:rPr>
          <w:rFonts w:ascii="Arial" w:hAnsi="Arial"/>
          <w:b/>
          <w:w w:val="120"/>
          <w:sz w:val="12"/>
        </w:rPr>
        <w:t>str. 314.</w:t>
      </w:r>
    </w:p>
    <w:p>
      <w:pPr>
        <w:spacing w:before="28"/>
        <w:ind w:left="568" w:right="0" w:firstLine="0"/>
        <w:jc w:val="left"/>
        <w:rPr>
          <w:sz w:val="14"/>
        </w:rPr>
      </w:pPr>
      <w:r>
        <w:rPr>
          <w:w w:val="110"/>
          <w:sz w:val="10"/>
        </w:rPr>
        <w:t>24 </w:t>
      </w:r>
      <w:r>
        <w:rPr>
          <w:w w:val="110"/>
          <w:sz w:val="14"/>
        </w:rPr>
        <w:t>"Slovenski porn,če\'alec&lt;., </w:t>
      </w:r>
      <w:r>
        <w:rPr>
          <w:rFonts w:ascii="Arial" w:hAnsi="Arial"/>
          <w:i/>
          <w:w w:val="110"/>
          <w:sz w:val="13"/>
        </w:rPr>
        <w:t>2'2. </w:t>
      </w:r>
      <w:r>
        <w:rPr>
          <w:w w:val="110"/>
          <w:sz w:val="14"/>
        </w:rPr>
        <w:t>november 1941.</w:t>
      </w:r>
    </w:p>
    <w:p>
      <w:pPr>
        <w:spacing w:after="0"/>
        <w:jc w:val="left"/>
        <w:rPr>
          <w:sz w:val="14"/>
        </w:rPr>
        <w:sectPr>
          <w:pgSz w:w="7900" w:h="12300"/>
          <w:pgMar w:top="120" w:bottom="280" w:left="820" w:right="140"/>
        </w:sectPr>
      </w:pPr>
    </w:p>
    <w:p>
      <w:pPr>
        <w:tabs>
          <w:tab w:pos="6895" w:val="right" w:leader="none"/>
        </w:tabs>
        <w:spacing w:before="80"/>
        <w:ind w:left="2199" w:right="0" w:firstLine="0"/>
        <w:jc w:val="left"/>
        <w:rPr>
          <w:sz w:val="20"/>
        </w:rPr>
      </w:pPr>
      <w:r>
        <w:rPr/>
        <w:pict>
          <v:line style="position:absolute;mso-position-horizontal-relative:page;mso-position-vertical-relative:paragraph;z-index:251875328" from="144.865021pt,19.648685pt" to="355.926616pt,19.648685pt" stroked="true" strokeweight=".239605pt" strokecolor="#000000">
            <v:stroke dashstyle="solid"/>
            <w10:wrap type="none"/>
          </v:line>
        </w:pict>
      </w:r>
      <w:r>
        <w:rPr/>
        <w:pict>
          <v:line style="position:absolute;mso-position-horizontal-relative:page;mso-position-vertical-relative:paragraph;z-index:251876352" from="23.98428pt,19.409075pt" to="111.287009pt,19.409075pt" stroked="true" strokeweight=".239605pt" strokecolor="#000000">
            <v:stroke dashstyle="solid"/>
            <w10:wrap type="none"/>
          </v:line>
        </w:pict>
      </w:r>
      <w:r>
        <w:rPr>
          <w:w w:val="110"/>
          <w:sz w:val="15"/>
        </w:rPr>
        <w:t>RAZ IAH</w:t>
      </w:r>
      <w:r>
        <w:rPr>
          <w:spacing w:val="34"/>
          <w:w w:val="110"/>
          <w:sz w:val="15"/>
        </w:rPr>
        <w:t> </w:t>
      </w:r>
      <w:r>
        <w:rPr>
          <w:w w:val="110"/>
          <w:sz w:val="15"/>
        </w:rPr>
        <w:t>OSVOBODTLXE </w:t>
      </w:r>
      <w:r>
        <w:rPr>
          <w:spacing w:val="10"/>
          <w:w w:val="110"/>
          <w:sz w:val="15"/>
        </w:rPr>
        <w:t> </w:t>
      </w:r>
      <w:r>
        <w:rPr>
          <w:w w:val="110"/>
          <w:sz w:val="15"/>
        </w:rPr>
        <w:t>FROKTE</w:t>
        <w:tab/>
      </w:r>
      <w:r>
        <w:rPr>
          <w:w w:val="110"/>
          <w:position w:val="4"/>
          <w:sz w:val="20"/>
        </w:rPr>
        <w:t>87</w:t>
      </w:r>
    </w:p>
    <w:p>
      <w:pPr>
        <w:spacing w:before="312"/>
        <w:ind w:left="607" w:right="0" w:firstLine="0"/>
        <w:jc w:val="both"/>
        <w:rPr>
          <w:sz w:val="18"/>
        </w:rPr>
      </w:pPr>
      <w:r>
        <w:rPr>
          <w:w w:val="120"/>
          <w:sz w:val="18"/>
        </w:rPr>
        <w:t>Slovenski   narod,  združen   v  Osvobodilni   fronti,  se   je   že   takoj</w:t>
      </w:r>
      <w:r>
        <w:rPr>
          <w:spacing w:val="13"/>
          <w:w w:val="120"/>
          <w:sz w:val="18"/>
        </w:rPr>
        <w:t> </w:t>
      </w:r>
      <w:r>
        <w:rPr>
          <w:w w:val="120"/>
          <w:sz w:val="18"/>
        </w:rPr>
        <w:t>v</w:t>
      </w:r>
    </w:p>
    <w:p>
      <w:pPr>
        <w:spacing w:line="247" w:lineRule="auto" w:before="4"/>
        <w:ind w:left="209" w:right="119" w:firstLine="2"/>
        <w:jc w:val="both"/>
        <w:rPr>
          <w:sz w:val="18"/>
        </w:rPr>
      </w:pPr>
      <w:r>
        <w:rPr>
          <w:w w:val="120"/>
          <w:sz w:val="18"/>
        </w:rPr>
        <w:t>začetku pridružil osvobodilni borbi ostalih jugoslovanskih narodov. Ob nemškem napadu na Sovjetsko  zvezo  je  Komunistična  partija  Slovenije po vsej razkosani domovini razširila bojni klic, ki je v srcih slovenskih rodoljubov dvignil samozavest in upanje v</w:t>
      </w:r>
      <w:r>
        <w:rPr>
          <w:spacing w:val="27"/>
          <w:w w:val="120"/>
          <w:sz w:val="18"/>
        </w:rPr>
        <w:t> </w:t>
      </w:r>
      <w:r>
        <w:rPr>
          <w:w w:val="120"/>
          <w:sz w:val="18"/>
        </w:rPr>
        <w:t>odrešenje:</w:t>
      </w:r>
    </w:p>
    <w:p>
      <w:pPr>
        <w:spacing w:line="247" w:lineRule="auto" w:before="14"/>
        <w:ind w:left="189" w:right="131" w:firstLine="420"/>
        <w:jc w:val="both"/>
        <w:rPr>
          <w:sz w:val="18"/>
        </w:rPr>
      </w:pPr>
      <w:r>
        <w:rPr>
          <w:rFonts w:ascii="Arial" w:hAnsi="Arial"/>
          <w:w w:val="120"/>
          <w:sz w:val="13"/>
        </w:rPr>
        <w:t>»... </w:t>
      </w:r>
      <w:r>
        <w:rPr>
          <w:w w:val="120"/>
          <w:sz w:val="18"/>
        </w:rPr>
        <w:t>Slovenci! Napad fašističnih zločincev na ZSSR odpira perspektivo skorajšnje osvoboditve slovenskega naroda. Ona bo tem bližja, kolikor tesneje bomo združili svoje vrste in kolikor odločneje  se  bomo  oprijeli vseh sredstev za uničenje okupatorjev na našem  teritoriju.  V  tej  borbi bomo združeni z vsemi narodi Jugoslavije, z vsemi zatiranimi  narodi Evrope, z delovnimi množicami vsega sveta, pod vodstvom slavne delavsko-kmečke rdeče armade ZSSR. Ta  nepremagljiva  sila  je  jamstvo, da se naš </w:t>
      </w:r>
      <w:r>
        <w:rPr>
          <w:b/>
          <w:w w:val="120"/>
          <w:sz w:val="18"/>
        </w:rPr>
        <w:t>boj </w:t>
      </w:r>
      <w:r>
        <w:rPr>
          <w:w w:val="120"/>
          <w:sz w:val="18"/>
        </w:rPr>
        <w:t>ne more končati </w:t>
      </w:r>
      <w:r>
        <w:rPr>
          <w:b/>
          <w:w w:val="120"/>
          <w:sz w:val="18"/>
        </w:rPr>
        <w:t>drugače kot </w:t>
      </w:r>
      <w:r>
        <w:rPr>
          <w:w w:val="120"/>
          <w:sz w:val="18"/>
        </w:rPr>
        <w:t>z zmago </w:t>
      </w:r>
      <w:r>
        <w:rPr>
          <w:b/>
          <w:w w:val="120"/>
          <w:sz w:val="18"/>
        </w:rPr>
        <w:t>pravične </w:t>
      </w:r>
      <w:r>
        <w:rPr>
          <w:w w:val="120"/>
          <w:sz w:val="18"/>
        </w:rPr>
        <w:t>stvari </w:t>
      </w:r>
      <w:r>
        <w:rPr>
          <w:b/>
          <w:w w:val="120"/>
          <w:sz w:val="18"/>
        </w:rPr>
        <w:t>slovenskega</w:t>
      </w:r>
      <w:r>
        <w:rPr>
          <w:b/>
          <w:spacing w:val="34"/>
          <w:w w:val="120"/>
          <w:sz w:val="18"/>
        </w:rPr>
        <w:t> </w:t>
      </w:r>
      <w:r>
        <w:rPr>
          <w:w w:val="120"/>
          <w:sz w:val="18"/>
        </w:rPr>
        <w:t>naroda!</w:t>
      </w:r>
    </w:p>
    <w:p>
      <w:pPr>
        <w:spacing w:line="240" w:lineRule="auto" w:before="18"/>
        <w:ind w:left="190" w:right="145" w:firstLine="392"/>
        <w:jc w:val="both"/>
        <w:rPr>
          <w:i/>
          <w:sz w:val="19"/>
        </w:rPr>
      </w:pPr>
      <w:r>
        <w:rPr>
          <w:w w:val="120"/>
          <w:sz w:val="18"/>
        </w:rPr>
        <w:t>Slovenci! Komunistična </w:t>
      </w:r>
      <w:r>
        <w:rPr>
          <w:b/>
          <w:w w:val="120"/>
          <w:sz w:val="18"/>
        </w:rPr>
        <w:t>partija Slovenije </w:t>
      </w:r>
      <w:r>
        <w:rPr>
          <w:w w:val="120"/>
          <w:sz w:val="18"/>
        </w:rPr>
        <w:t>vas </w:t>
      </w:r>
      <w:r>
        <w:rPr>
          <w:b/>
          <w:w w:val="120"/>
          <w:sz w:val="18"/>
        </w:rPr>
        <w:t>poziva, da  </w:t>
      </w:r>
      <w:r>
        <w:rPr>
          <w:w w:val="120"/>
          <w:sz w:val="18"/>
        </w:rPr>
        <w:t>strnemo </w:t>
      </w:r>
      <w:r>
        <w:rPr>
          <w:b/>
          <w:w w:val="120"/>
          <w:sz w:val="18"/>
        </w:rPr>
        <w:t>svoje </w:t>
      </w:r>
      <w:r>
        <w:rPr>
          <w:w w:val="120"/>
          <w:sz w:val="18"/>
        </w:rPr>
        <w:t>vrste v </w:t>
      </w:r>
      <w:r>
        <w:rPr>
          <w:i/>
          <w:w w:val="120"/>
          <w:sz w:val="19"/>
        </w:rPr>
        <w:t>enotno osvobodilno </w:t>
      </w:r>
      <w:r>
        <w:rPr>
          <w:b/>
          <w:i/>
          <w:w w:val="120"/>
          <w:sz w:val="18"/>
        </w:rPr>
        <w:t>fronto proti imperialističnim okupa­ </w:t>
      </w:r>
      <w:r>
        <w:rPr>
          <w:b/>
          <w:i/>
          <w:w w:val="120"/>
          <w:sz w:val="18"/>
        </w:rPr>
        <w:t>torjem </w:t>
      </w:r>
      <w:r>
        <w:rPr>
          <w:w w:val="120"/>
          <w:sz w:val="18"/>
        </w:rPr>
        <w:t>za enoten blok vseh zatiranih narodov </w:t>
      </w:r>
      <w:r>
        <w:rPr>
          <w:b/>
          <w:w w:val="120"/>
          <w:sz w:val="18"/>
        </w:rPr>
        <w:t>pod </w:t>
      </w:r>
      <w:r>
        <w:rPr>
          <w:w w:val="120"/>
          <w:sz w:val="18"/>
        </w:rPr>
        <w:t>vodstvom ZSSR in delavsko-kmečke rdeče </w:t>
      </w:r>
      <w:r>
        <w:rPr>
          <w:b/>
          <w:w w:val="120"/>
          <w:sz w:val="18"/>
        </w:rPr>
        <w:t>armade, </w:t>
      </w:r>
      <w:r>
        <w:rPr>
          <w:w w:val="120"/>
          <w:sz w:val="18"/>
        </w:rPr>
        <w:t>za </w:t>
      </w:r>
      <w:r>
        <w:rPr>
          <w:b/>
          <w:w w:val="120"/>
          <w:sz w:val="18"/>
        </w:rPr>
        <w:t>popolno uničenje </w:t>
      </w:r>
      <w:r>
        <w:rPr>
          <w:w w:val="120"/>
          <w:sz w:val="18"/>
        </w:rPr>
        <w:t>fašističnih zločincev! Naš dosedanji odpor </w:t>
      </w:r>
      <w:r>
        <w:rPr>
          <w:i/>
          <w:w w:val="120"/>
          <w:sz w:val="19"/>
        </w:rPr>
        <w:t>naj se razvije v vseljudsko sveto nacionalno vojno </w:t>
      </w:r>
      <w:r>
        <w:rPr>
          <w:i/>
          <w:w w:val="120"/>
          <w:sz w:val="19"/>
        </w:rPr>
        <w:t>proti imperialističnim</w:t>
      </w:r>
      <w:r>
        <w:rPr>
          <w:i/>
          <w:spacing w:val="14"/>
          <w:w w:val="120"/>
          <w:sz w:val="19"/>
        </w:rPr>
        <w:t> </w:t>
      </w:r>
      <w:r>
        <w:rPr>
          <w:i/>
          <w:w w:val="120"/>
          <w:sz w:val="19"/>
        </w:rPr>
        <w:t>okupatorjem!«'"</w:t>
      </w:r>
    </w:p>
    <w:p>
      <w:pPr>
        <w:spacing w:line="252" w:lineRule="auto" w:before="17"/>
        <w:ind w:left="185" w:right="142" w:firstLine="396"/>
        <w:jc w:val="both"/>
        <w:rPr>
          <w:sz w:val="18"/>
        </w:rPr>
      </w:pPr>
      <w:r>
        <w:rPr>
          <w:w w:val="120"/>
          <w:sz w:val="18"/>
        </w:rPr>
        <w:t>Komunistična partija Sloyenije, ki je čas do nemško-sovjetske vojne dobro izkoristila za politične iti  organizacijske  priprave  na  oborožen odpor, je takoj mobilizirala komuniste in simpatizerje. Prostovoljci so odhajali v gozdove in ustanavljali  partizanske  čete.  Dne  22.  julija  1941 pa se je začela oborožena</w:t>
      </w:r>
      <w:r>
        <w:rPr>
          <w:spacing w:val="31"/>
          <w:w w:val="120"/>
          <w:sz w:val="18"/>
        </w:rPr>
        <w:t> </w:t>
      </w:r>
      <w:r>
        <w:rPr>
          <w:w w:val="120"/>
          <w:sz w:val="18"/>
        </w:rPr>
        <w:t>vstaja.</w:t>
      </w:r>
    </w:p>
    <w:p>
      <w:pPr>
        <w:spacing w:line="249" w:lineRule="auto" w:before="6"/>
        <w:ind w:left="167" w:right="157" w:firstLine="410"/>
        <w:jc w:val="both"/>
        <w:rPr>
          <w:sz w:val="18"/>
        </w:rPr>
      </w:pPr>
      <w:r>
        <w:rPr>
          <w:w w:val="125"/>
          <w:sz w:val="18"/>
        </w:rPr>
        <w:t>Na Gorenjskem je po vstaji nastalo več partizanskih čet: Jeseniška, Jelovška, Tržiško-kranjska,  Pokljuška  in  Poljanska,  ki  so  se  združile v bataljon Ivana Cankarja. Cankarjev bataljon je 8. avgusta prestal svoj ognjeni krst na Partizanskem vrhu na Jelovici, kjer je pobil okoli dvajset Nemcev. Večji razmah je doživel sredi decembra v Selški in Poljanski dolini, kjer je 12. decembra pobil petinštirideset Nemcev in sedem težko ranil, zaplenil pa tri, strojnice, tri brzostrelke in oseminštirideset pušk. Pod vplivom te zmage se je proti okupatorjem dvignila vsa Poljanska dolina, 15. decembra pa je prišlo do splošne ljudske vstaje na področju Dovje-Bohinj.  Največjo  borbo  in  uspeh   </w:t>
      </w:r>
      <w:r>
        <w:rPr>
          <w:b/>
          <w:w w:val="125"/>
          <w:sz w:val="18"/>
        </w:rPr>
        <w:t>je  </w:t>
      </w:r>
      <w:r>
        <w:rPr>
          <w:w w:val="125"/>
          <w:sz w:val="18"/>
        </w:rPr>
        <w:t>Cankarjev   bataljon  imel v bitki na Dražgošah, kjer je v ogorčeni borbi od 9. do 11. januarja 1942 pobil in ranil več sto Nemcev, sam pa  imel v tem  času le sedem  padlih in enajst ranjenih</w:t>
      </w:r>
      <w:r>
        <w:rPr>
          <w:spacing w:val="14"/>
          <w:w w:val="125"/>
          <w:sz w:val="18"/>
        </w:rPr>
        <w:t> </w:t>
      </w:r>
      <w:r>
        <w:rPr>
          <w:w w:val="125"/>
          <w:sz w:val="18"/>
        </w:rPr>
        <w:t>partizanov.</w:t>
      </w:r>
    </w:p>
    <w:p>
      <w:pPr>
        <w:spacing w:line="247" w:lineRule="auto" w:before="10"/>
        <w:ind w:left="158" w:right="165" w:firstLine="409"/>
        <w:jc w:val="both"/>
        <w:rPr>
          <w:sz w:val="18"/>
        </w:rPr>
      </w:pPr>
      <w:r>
        <w:rPr>
          <w:w w:val="120"/>
          <w:sz w:val="18"/>
        </w:rPr>
        <w:t>Na poziv Komunistične partije Slovenije je v noči od 27. do 28. julija prišlo  do  splošnega  upora  tudi  na  področju  okrog  Kamnika.  Uporniki so se združili v Rašiško, Mengeško-moravško, Radomeljsko in Kamniško četo, ki so se  povezale  v  Kamniški  bataljon.  Ta  bataljon  je  izvrši1  razne diverzantske akcije, napadal nemške patrulje in doživel več hudih nemških</w:t>
      </w:r>
      <w:r>
        <w:rPr>
          <w:spacing w:val="29"/>
          <w:w w:val="120"/>
          <w:sz w:val="18"/>
        </w:rPr>
        <w:t> </w:t>
      </w:r>
      <w:r>
        <w:rPr>
          <w:w w:val="120"/>
          <w:sz w:val="18"/>
        </w:rPr>
        <w:t>napadov.</w:t>
      </w:r>
    </w:p>
    <w:p>
      <w:pPr>
        <w:spacing w:line="244" w:lineRule="auto" w:before="14"/>
        <w:ind w:left="112" w:right="171" w:firstLine="441"/>
        <w:jc w:val="both"/>
        <w:rPr>
          <w:i/>
          <w:sz w:val="19"/>
        </w:rPr>
      </w:pPr>
      <w:r>
        <w:rPr/>
        <w:pict>
          <v:shape style="position:absolute;margin-left:19.187418pt;margin-top:47.918102pt;width:51.85pt;height:.1pt;mso-position-horizontal-relative:page;mso-position-vertical-relative:paragraph;z-index:-251442176;mso-wrap-distance-left:0;mso-wrap-distance-right:0" coordorigin="384,958" coordsize="1037,0" path="m384,958l1420,958e" filled="false" stroked="true" strokeweight=".239605pt" strokecolor="#000000">
            <v:path arrowok="t"/>
            <v:stroke dashstyle="solid"/>
            <w10:wrap type="topAndBottom"/>
          </v:shape>
        </w:pict>
      </w:r>
      <w:r>
        <w:rPr>
          <w:w w:val="125"/>
          <w:sz w:val="18"/>
        </w:rPr>
        <w:t>Na štajerskem so se partizanske čete razvile še prej.  Pohorska  četa 'je nastala že konec junija. Z napadi na nemške orožnike se je dobro oborožila in povzročila poplah med Nemci v samem Mariboru. Konec julija se je ustanovila Savinjska četa, za njo pa Revirska, ko sta</w:t>
      </w:r>
      <w:r>
        <w:rPr>
          <w:spacing w:val="19"/>
          <w:w w:val="125"/>
          <w:sz w:val="18"/>
        </w:rPr>
        <w:t> </w:t>
      </w:r>
      <w:r>
        <w:rPr>
          <w:i/>
          <w:w w:val="125"/>
          <w:sz w:val="19"/>
        </w:rPr>
        <w:t>se</w:t>
      </w:r>
    </w:p>
    <w:p>
      <w:pPr>
        <w:spacing w:before="53"/>
        <w:ind w:left="548" w:right="0" w:firstLine="0"/>
        <w:jc w:val="both"/>
        <w:rPr>
          <w:sz w:val="13"/>
        </w:rPr>
      </w:pPr>
      <w:r>
        <w:rPr>
          <w:rFonts w:ascii="Arial" w:hAnsi="Arial"/>
          <w:w w:val="110"/>
          <w:sz w:val="9"/>
        </w:rPr>
        <w:t>25 </w:t>
      </w:r>
      <w:r>
        <w:rPr>
          <w:w w:val="110"/>
          <w:sz w:val="13"/>
        </w:rPr>
        <w:t>&gt;'Delo« 1948, </w:t>
      </w:r>
      <w:r>
        <w:rPr>
          <w:w w:val="110"/>
          <w:sz w:val="15"/>
        </w:rPr>
        <w:t>;1. </w:t>
      </w:r>
      <w:r>
        <w:rPr>
          <w:w w:val="110"/>
          <w:sz w:val="13"/>
        </w:rPr>
        <w:t>2, shr. 76.</w:t>
      </w:r>
    </w:p>
    <w:p>
      <w:pPr>
        <w:spacing w:after="0"/>
        <w:jc w:val="both"/>
        <w:rPr>
          <w:sz w:val="13"/>
        </w:rPr>
        <w:sectPr>
          <w:pgSz w:w="7930" w:h="12320"/>
          <w:pgMar w:top="100" w:bottom="280" w:left="240" w:right="680"/>
        </w:sectPr>
      </w:pPr>
    </w:p>
    <w:p>
      <w:pPr>
        <w:tabs>
          <w:tab w:pos="1882" w:val="left" w:leader="none"/>
        </w:tabs>
        <w:spacing w:before="80"/>
        <w:ind w:left="117" w:right="0" w:firstLine="0"/>
        <w:jc w:val="left"/>
        <w:rPr>
          <w:sz w:val="14"/>
        </w:rPr>
      </w:pPr>
      <w:r>
        <w:rPr/>
        <w:pict>
          <v:shape style="position:absolute;margin-left:43.172905pt;margin-top:19.669672pt;width:121.85pt;height:.1pt;mso-position-horizontal-relative:page;mso-position-vertical-relative:paragraph;z-index:-251439104;mso-wrap-distance-left:0;mso-wrap-distance-right:0" coordorigin="863,393" coordsize="2437,0" path="m863,393l3300,393e" filled="false" stroked="true" strokeweight=".239607pt" strokecolor="#000000">
            <v:path arrowok="t"/>
            <v:stroke dashstyle="solid"/>
            <w10:wrap type="topAndBottom"/>
          </v:shape>
        </w:pict>
      </w:r>
      <w:r>
        <w:rPr/>
        <w:pict>
          <v:shape style="position:absolute;margin-left:252.32164pt;margin-top:19.909275pt;width:122.85pt;height:.1pt;mso-position-horizontal-relative:page;mso-position-vertical-relative:paragraph;z-index:-251438080;mso-wrap-distance-left:0;mso-wrap-distance-right:0" coordorigin="5046,398" coordsize="2457,0" path="m5046,398l7502,398e" filled="false" stroked="true" strokeweight=".239607pt" strokecolor="#000000">
            <v:path arrowok="t"/>
            <v:stroke dashstyle="solid"/>
            <w10:wrap type="topAndBottom"/>
          </v:shape>
        </w:pict>
      </w:r>
      <w:r>
        <w:rPr>
          <w:w w:val="115"/>
          <w:position w:val="5"/>
          <w:sz w:val="20"/>
        </w:rPr>
        <w:t>88</w:t>
        <w:tab/>
      </w:r>
      <w:r>
        <w:rPr>
          <w:w w:val="115"/>
          <w:sz w:val="14"/>
        </w:rPr>
        <w:t>ZAROTA PROTI UPORNEMU</w:t>
      </w:r>
      <w:r>
        <w:rPr>
          <w:spacing w:val="6"/>
          <w:w w:val="115"/>
          <w:sz w:val="14"/>
        </w:rPr>
        <w:t> </w:t>
      </w:r>
      <w:r>
        <w:rPr>
          <w:w w:val="115"/>
          <w:sz w:val="14"/>
        </w:rPr>
        <w:t>LJUDSTVU</w:t>
      </w:r>
    </w:p>
    <w:p>
      <w:pPr>
        <w:pStyle w:val="BodyText"/>
        <w:spacing w:line="235" w:lineRule="auto" w:before="216"/>
        <w:ind w:left="145" w:right="109" w:hanging="1"/>
      </w:pPr>
      <w:r>
        <w:rPr>
          <w:w w:val="115"/>
        </w:rPr>
        <w:t>združili trboveljska in zagorska  skupina  rudarjev.  četi  sta  napadli rudnika Liboje in Zabukovico,  poškodovali  rudniške  naprave  in  ubili  več Nemcev. Julija se je formirala Celjska četa. Konec oktobra je nastala Brežiška četa,  ki  je  rušila  železnico  Zidani  most-Zagreb  in  iz  zaporov v Sevnici rešila politične jetnike. Štajerske čete, združene v </w:t>
      </w:r>
      <w:r>
        <w:rPr>
          <w:w w:val="115"/>
          <w:sz w:val="18"/>
        </w:rPr>
        <w:t>I. </w:t>
      </w:r>
      <w:r>
        <w:rPr>
          <w:w w:val="115"/>
        </w:rPr>
        <w:t>Štajerski bataljon, so 7. oktobra vdrle v  Šoštanj,  pobile  nekaj  Nemcev,  uničile most sredi mesta in zažgale</w:t>
      </w:r>
      <w:r>
        <w:rPr>
          <w:spacing w:val="5"/>
          <w:w w:val="115"/>
        </w:rPr>
        <w:t> </w:t>
      </w:r>
      <w:r>
        <w:rPr>
          <w:w w:val="115"/>
        </w:rPr>
        <w:t>žago.</w:t>
      </w:r>
    </w:p>
    <w:p>
      <w:pPr>
        <w:pStyle w:val="BodyText"/>
        <w:spacing w:line="235" w:lineRule="auto" w:before="44"/>
        <w:ind w:left="138" w:right="99" w:firstLine="405"/>
        <w:rPr>
          <w:rFonts w:ascii="Arial" w:hAnsi="Arial"/>
          <w:sz w:val="10"/>
        </w:rPr>
      </w:pPr>
      <w:r>
        <w:rPr>
          <w:w w:val="115"/>
        </w:rPr>
        <w:t>Na Dolenjskem in Notranjskem je bilo troje partizanskih žarišč. Na Notranjskem je nastal Krimski  bataljon s šestimi četami. Meseca  oktobra je prešel že na večje operacije. Največja napada sta bila na italijanski posadki v Ložu in Bezuljaku. </w:t>
      </w:r>
      <w:r>
        <w:rPr>
          <w:w w:val="115"/>
          <w:sz w:val="18"/>
        </w:rPr>
        <w:t>V </w:t>
      </w:r>
      <w:r>
        <w:rPr>
          <w:w w:val="115"/>
        </w:rPr>
        <w:t>jugovzhodni Dolenjski sta se organizirali Belokranjska in Novomeška četa, ki je z mokronoško skupino </w:t>
      </w:r>
      <w:r>
        <w:rPr>
          <w:rFonts w:ascii="Arial" w:hAnsi="Arial"/>
          <w:w w:val="115"/>
          <w:sz w:val="17"/>
        </w:rPr>
        <w:t>1. </w:t>
      </w:r>
      <w:r>
        <w:rPr>
          <w:w w:val="115"/>
        </w:rPr>
        <w:t>novembra napadla Nemce na Bučki. </w:t>
      </w:r>
      <w:r>
        <w:rPr>
          <w:w w:val="115"/>
          <w:sz w:val="18"/>
        </w:rPr>
        <w:t>V </w:t>
      </w:r>
      <w:r>
        <w:rPr>
          <w:w w:val="115"/>
        </w:rPr>
        <w:t>severozahodni Dolenjski so nastale štiri partizanske čete:  Pogleška,  Grosupeljska,  Stiška  in  Mokronoška,  ki  so se združile v bataljon. Bataljon je konec decembra vdrl preko okupacijske meje in se nad Litijo spopadel z Nemci. S tem je preprečil selitev med  Litijo in Polšnikom. </w:t>
      </w:r>
      <w:r>
        <w:rPr>
          <w:w w:val="115"/>
          <w:sz w:val="18"/>
        </w:rPr>
        <w:t>Vrnil </w:t>
      </w:r>
      <w:r>
        <w:rPr>
          <w:w w:val="115"/>
        </w:rPr>
        <w:t>se je na  italijansko  zasedeno  ozemlje,  kjer  je po raznih akcijah prezimil na Pogledu v bližini Ljubljane.  Na Primorskem je </w:t>
      </w:r>
      <w:r>
        <w:rPr>
          <w:w w:val="115"/>
          <w:sz w:val="18"/>
        </w:rPr>
        <w:t>1941. </w:t>
      </w:r>
      <w:r>
        <w:rPr>
          <w:w w:val="115"/>
        </w:rPr>
        <w:t>leta nastala Pivška četa.  Slovenski  pregnanci  v  Srbiji  pa  so konec oktobra formirali Slovensko</w:t>
      </w:r>
      <w:r>
        <w:rPr>
          <w:spacing w:val="-1"/>
          <w:w w:val="115"/>
        </w:rPr>
        <w:t> </w:t>
      </w:r>
      <w:r>
        <w:rPr>
          <w:w w:val="115"/>
        </w:rPr>
        <w:t>četo.2</w:t>
      </w:r>
      <w:r>
        <w:rPr>
          <w:rFonts w:ascii="Arial" w:hAnsi="Arial"/>
          <w:w w:val="115"/>
          <w:position w:val="6"/>
          <w:sz w:val="10"/>
        </w:rPr>
        <w:t>6</w:t>
      </w:r>
    </w:p>
    <w:p>
      <w:pPr>
        <w:pStyle w:val="BodyText"/>
        <w:spacing w:line="235" w:lineRule="auto" w:before="44"/>
        <w:ind w:left="134" w:right="112" w:firstLine="394"/>
      </w:pPr>
      <w:r>
        <w:rPr>
          <w:w w:val="115"/>
        </w:rPr>
        <w:t>Proti slovenskim partizanskim četam so  Nemci  in  Italijani  izvedli več manjših in večjih vojaških operacij, toda ni </w:t>
      </w:r>
      <w:r>
        <w:rPr>
          <w:b/>
          <w:w w:val="115"/>
          <w:sz w:val="18"/>
        </w:rPr>
        <w:t>jim </w:t>
      </w:r>
      <w:r>
        <w:rPr>
          <w:w w:val="115"/>
        </w:rPr>
        <w:t>uspelo, da bi zatrli slovensko partizanstvo. Prva italijanska ofenziva na  Notranjskem  je  trajala od </w:t>
      </w:r>
      <w:r>
        <w:rPr>
          <w:w w:val="115"/>
          <w:sz w:val="18"/>
        </w:rPr>
        <w:t>6. </w:t>
      </w:r>
      <w:r>
        <w:rPr>
          <w:w w:val="115"/>
        </w:rPr>
        <w:t>do </w:t>
      </w:r>
      <w:r>
        <w:rPr>
          <w:w w:val="115"/>
          <w:sz w:val="18"/>
        </w:rPr>
        <w:t>28. </w:t>
      </w:r>
      <w:r>
        <w:rPr>
          <w:w w:val="115"/>
        </w:rPr>
        <w:t>oktobra </w:t>
      </w:r>
      <w:r>
        <w:rPr>
          <w:w w:val="115"/>
          <w:sz w:val="18"/>
        </w:rPr>
        <w:t>1941 </w:t>
      </w:r>
      <w:r>
        <w:rPr>
          <w:w w:val="115"/>
        </w:rPr>
        <w:t>in bila v širšem smislu del prve nemške ofenzive v Srbiji, katero je </w:t>
      </w:r>
      <w:r>
        <w:rPr>
          <w:w w:val="115"/>
          <w:sz w:val="18"/>
        </w:rPr>
        <w:t>16.  </w:t>
      </w:r>
      <w:r>
        <w:rPr>
          <w:w w:val="115"/>
        </w:rPr>
        <w:t>septembra  ukazal  sam  Hitler.  </w:t>
      </w:r>
      <w:r>
        <w:rPr>
          <w:w w:val="115"/>
          <w:sz w:val="18"/>
        </w:rPr>
        <w:t>O </w:t>
      </w:r>
      <w:r>
        <w:rPr>
          <w:w w:val="115"/>
        </w:rPr>
        <w:t>ofenzivi na Notranjskem je poveljnik XI.  armadnega  zbora  general  Robotti poročal poveljniku II. armade generalu</w:t>
      </w:r>
      <w:r>
        <w:rPr>
          <w:spacing w:val="33"/>
          <w:w w:val="115"/>
        </w:rPr>
        <w:t> </w:t>
      </w:r>
      <w:r>
        <w:rPr>
          <w:w w:val="115"/>
        </w:rPr>
        <w:t>Roatti:</w:t>
      </w:r>
    </w:p>
    <w:p>
      <w:pPr>
        <w:pStyle w:val="BodyText"/>
        <w:spacing w:line="235" w:lineRule="auto" w:before="44"/>
        <w:ind w:left="142" w:right="120" w:firstLine="402"/>
      </w:pPr>
      <w:r>
        <w:rPr>
          <w:w w:val="115"/>
        </w:rPr>
        <w:t>»Akcija mojih čet je uničila ali vsaj opravila s  tolpo,  ki  je  bila najprej na Področju Krima, nato pa smo jo zasledovali </w:t>
      </w:r>
      <w:r>
        <w:rPr>
          <w:w w:val="115"/>
          <w:sz w:val="18"/>
        </w:rPr>
        <w:t>in </w:t>
      </w:r>
      <w:r>
        <w:rPr>
          <w:w w:val="115"/>
        </w:rPr>
        <w:t>obkolili na področju Debelega</w:t>
      </w:r>
      <w:r>
        <w:rPr>
          <w:spacing w:val="33"/>
          <w:w w:val="115"/>
        </w:rPr>
        <w:t> </w:t>
      </w:r>
      <w:r>
        <w:rPr>
          <w:w w:val="115"/>
        </w:rPr>
        <w:t>vrha.</w:t>
      </w:r>
    </w:p>
    <w:p>
      <w:pPr>
        <w:spacing w:line="247" w:lineRule="auto" w:before="35"/>
        <w:ind w:left="138" w:right="121" w:firstLine="400"/>
        <w:jc w:val="both"/>
        <w:rPr>
          <w:rFonts w:ascii="Arial" w:hAnsi="Arial"/>
          <w:b/>
          <w:i/>
          <w:sz w:val="16"/>
        </w:rPr>
      </w:pPr>
      <w:r>
        <w:rPr>
          <w:w w:val="115"/>
          <w:sz w:val="19"/>
        </w:rPr>
        <w:t>Ne prikrivam pa si, da se bo z ljudmi, ki so pobegnili pred uničenjem,  s kadri in borci, ki jih obilno oskrbuje osrednje  vodstvo  v  Ljubljani, </w:t>
      </w:r>
      <w:r>
        <w:rPr>
          <w:i/>
          <w:w w:val="115"/>
          <w:sz w:val="19"/>
        </w:rPr>
        <w:t>gotovo mogla obnoviti in na istem kraju  ali  drugod  skušala  ponoviti </w:t>
      </w:r>
      <w:r>
        <w:rPr>
          <w:rFonts w:ascii="Arial" w:hAnsi="Arial"/>
          <w:b/>
          <w:i/>
          <w:w w:val="115"/>
          <w:sz w:val="16"/>
        </w:rPr>
        <w:t>svoje</w:t>
      </w:r>
      <w:r>
        <w:rPr>
          <w:rFonts w:ascii="Arial" w:hAnsi="Arial"/>
          <w:b/>
          <w:i/>
          <w:spacing w:val="47"/>
          <w:w w:val="115"/>
          <w:sz w:val="16"/>
        </w:rPr>
        <w:t> </w:t>
      </w:r>
      <w:r>
        <w:rPr>
          <w:rFonts w:ascii="Arial" w:hAnsi="Arial"/>
          <w:b/>
          <w:i/>
          <w:w w:val="115"/>
          <w:sz w:val="16"/>
        </w:rPr>
        <w:t>delovanje.</w:t>
      </w:r>
    </w:p>
    <w:p>
      <w:pPr>
        <w:spacing w:line="235" w:lineRule="auto" w:before="25"/>
        <w:ind w:left="132" w:right="118" w:firstLine="397"/>
        <w:jc w:val="both"/>
        <w:rPr>
          <w:rFonts w:ascii="Arial" w:hAnsi="Arial"/>
          <w:sz w:val="14"/>
        </w:rPr>
      </w:pPr>
      <w:r>
        <w:rPr>
          <w:w w:val="110"/>
          <w:sz w:val="18"/>
        </w:rPr>
        <w:t>S  </w:t>
      </w:r>
      <w:r>
        <w:rPr>
          <w:b/>
          <w:w w:val="110"/>
          <w:sz w:val="18"/>
        </w:rPr>
        <w:t>sredstvi,  </w:t>
      </w:r>
      <w:r>
        <w:rPr>
          <w:w w:val="110"/>
          <w:sz w:val="19"/>
        </w:rPr>
        <w:t>ki  </w:t>
      </w:r>
      <w:r>
        <w:rPr>
          <w:b/>
          <w:w w:val="110"/>
          <w:sz w:val="18"/>
        </w:rPr>
        <w:t>jih  </w:t>
      </w:r>
      <w:r>
        <w:rPr>
          <w:w w:val="110"/>
          <w:sz w:val="19"/>
        </w:rPr>
        <w:t>imam  na  </w:t>
      </w:r>
      <w:r>
        <w:rPr>
          <w:b/>
          <w:w w:val="110"/>
          <w:sz w:val="18"/>
        </w:rPr>
        <w:t>razpolago  (XI.  </w:t>
      </w:r>
      <w:r>
        <w:rPr>
          <w:w w:val="110"/>
          <w:sz w:val="19"/>
        </w:rPr>
        <w:t>armadni  zbor  </w:t>
      </w:r>
      <w:r>
        <w:rPr>
          <w:spacing w:val="52"/>
          <w:w w:val="110"/>
          <w:sz w:val="19"/>
        </w:rPr>
        <w:t> </w:t>
      </w:r>
      <w:r>
        <w:rPr>
          <w:w w:val="110"/>
          <w:sz w:val="19"/>
        </w:rPr>
        <w:t>op. </w:t>
      </w:r>
      <w:r>
        <w:rPr>
          <w:w w:val="110"/>
          <w:sz w:val="18"/>
        </w:rPr>
        <w:t>S.  </w:t>
      </w:r>
      <w:r>
        <w:rPr>
          <w:b/>
          <w:w w:val="110"/>
          <w:sz w:val="18"/>
        </w:rPr>
        <w:t>F.), </w:t>
      </w:r>
      <w:r>
        <w:rPr>
          <w:w w:val="110"/>
          <w:sz w:val="19"/>
        </w:rPr>
        <w:t>in </w:t>
      </w:r>
      <w:r>
        <w:rPr>
          <w:b/>
          <w:w w:val="110"/>
          <w:sz w:val="18"/>
        </w:rPr>
        <w:t>omejenimi možnostmi, </w:t>
      </w:r>
      <w:r>
        <w:rPr>
          <w:rFonts w:ascii="Arial" w:hAnsi="Arial"/>
          <w:w w:val="110"/>
          <w:sz w:val="16"/>
        </w:rPr>
        <w:t>s </w:t>
      </w:r>
      <w:r>
        <w:rPr>
          <w:w w:val="110"/>
          <w:sz w:val="19"/>
        </w:rPr>
        <w:t>katerimi </w:t>
      </w:r>
      <w:r>
        <w:rPr>
          <w:b/>
          <w:w w:val="110"/>
          <w:sz w:val="18"/>
        </w:rPr>
        <w:t>razpolagam in </w:t>
      </w:r>
      <w:r>
        <w:rPr>
          <w:w w:val="110"/>
          <w:sz w:val="19"/>
        </w:rPr>
        <w:t>s katerimi  </w:t>
      </w:r>
      <w:r>
        <w:rPr>
          <w:b/>
          <w:w w:val="110"/>
          <w:sz w:val="18"/>
        </w:rPr>
        <w:t>razpolagajo moji divizionarji, </w:t>
      </w:r>
      <w:r>
        <w:rPr>
          <w:w w:val="110"/>
          <w:sz w:val="19"/>
        </w:rPr>
        <w:t>moremo odstraniti </w:t>
      </w:r>
      <w:r>
        <w:rPr>
          <w:b/>
          <w:w w:val="110"/>
          <w:sz w:val="18"/>
        </w:rPr>
        <w:t>učinek,  </w:t>
      </w:r>
      <w:r>
        <w:rPr>
          <w:w w:val="110"/>
          <w:sz w:val="19"/>
        </w:rPr>
        <w:t>ne  pa  tudi  </w:t>
      </w:r>
      <w:r>
        <w:rPr>
          <w:b/>
          <w:w w:val="110"/>
          <w:sz w:val="18"/>
        </w:rPr>
        <w:t>vzrok  </w:t>
      </w:r>
      <w:r>
        <w:rPr>
          <w:w w:val="110"/>
          <w:sz w:val="19"/>
        </w:rPr>
        <w:t>nemirov. Jasno je namreč, da je edin </w:t>
      </w:r>
      <w:r>
        <w:rPr>
          <w:b/>
          <w:w w:val="110"/>
          <w:sz w:val="18"/>
        </w:rPr>
        <w:t>ukrep </w:t>
      </w:r>
      <w:r>
        <w:rPr>
          <w:w w:val="110"/>
          <w:sz w:val="19"/>
        </w:rPr>
        <w:t>za zadušitev </w:t>
      </w:r>
      <w:r>
        <w:rPr>
          <w:b/>
          <w:w w:val="110"/>
          <w:sz w:val="18"/>
        </w:rPr>
        <w:t>uporništva, </w:t>
      </w:r>
      <w:r>
        <w:rPr>
          <w:w w:val="110"/>
          <w:sz w:val="19"/>
        </w:rPr>
        <w:t>če </w:t>
      </w:r>
      <w:r>
        <w:rPr>
          <w:b/>
          <w:w w:val="110"/>
          <w:sz w:val="18"/>
        </w:rPr>
        <w:t>zgrabimo organizacijo, </w:t>
      </w:r>
      <w:r>
        <w:rPr>
          <w:w w:val="110"/>
          <w:sz w:val="18"/>
        </w:rPr>
        <w:t>ki </w:t>
      </w:r>
      <w:r>
        <w:rPr>
          <w:b/>
          <w:w w:val="110"/>
          <w:sz w:val="18"/>
        </w:rPr>
        <w:t>jo </w:t>
      </w:r>
      <w:r>
        <w:rPr>
          <w:w w:val="110"/>
          <w:sz w:val="19"/>
        </w:rPr>
        <w:t>vodi </w:t>
      </w:r>
      <w:r>
        <w:rPr>
          <w:b/>
          <w:w w:val="110"/>
          <w:sz w:val="18"/>
        </w:rPr>
        <w:t>Ljubljana . </w:t>
      </w:r>
      <w:r>
        <w:rPr>
          <w:w w:val="110"/>
          <w:sz w:val="18"/>
        </w:rPr>
        <w:t>. </w:t>
      </w:r>
      <w:r>
        <w:rPr>
          <w:spacing w:val="6"/>
          <w:w w:val="110"/>
          <w:sz w:val="18"/>
        </w:rPr>
        <w:t>.</w:t>
      </w:r>
      <w:r>
        <w:rPr>
          <w:rFonts w:ascii="Arial" w:hAnsi="Arial"/>
          <w:spacing w:val="6"/>
          <w:w w:val="110"/>
          <w:sz w:val="14"/>
        </w:rPr>
        <w:t>«</w:t>
      </w:r>
      <w:r>
        <w:rPr>
          <w:rFonts w:ascii="Arial" w:hAnsi="Arial"/>
          <w:spacing w:val="27"/>
          <w:w w:val="110"/>
          <w:sz w:val="14"/>
        </w:rPr>
        <w:t> </w:t>
      </w:r>
      <w:r>
        <w:rPr>
          <w:rFonts w:ascii="Arial" w:hAnsi="Arial"/>
          <w:w w:val="110"/>
          <w:sz w:val="14"/>
          <w:vertAlign w:val="superscript"/>
        </w:rPr>
        <w:t>7</w:t>
      </w:r>
    </w:p>
    <w:p>
      <w:pPr>
        <w:pStyle w:val="BodyText"/>
        <w:spacing w:line="232" w:lineRule="auto" w:before="10"/>
        <w:ind w:left="144" w:right="115" w:firstLine="385"/>
      </w:pPr>
      <w:r>
        <w:rPr/>
        <w:pict>
          <v:shape style="position:absolute;margin-left:42.213509pt;margin-top:36.418358pt;width:51.85pt;height:.1pt;mso-position-horizontal-relative:page;mso-position-vertical-relative:paragraph;z-index:-251437056;mso-wrap-distance-left:0;mso-wrap-distance-right:0" coordorigin="844,728" coordsize="1037,0" path="m844,728l1880,728e" filled="false" stroked="true" strokeweight=".239607pt" strokecolor="#000000">
            <v:path arrowok="t"/>
            <v:stroke dashstyle="solid"/>
            <w10:wrap type="topAndBottom"/>
          </v:shape>
        </w:pict>
      </w:r>
      <w:r>
        <w:rPr>
          <w:b/>
          <w:w w:val="115"/>
          <w:sz w:val="18"/>
        </w:rPr>
        <w:t>Čeprav </w:t>
      </w:r>
      <w:r>
        <w:rPr>
          <w:w w:val="115"/>
        </w:rPr>
        <w:t>slovensko </w:t>
      </w:r>
      <w:r>
        <w:rPr>
          <w:b/>
          <w:w w:val="115"/>
          <w:sz w:val="18"/>
        </w:rPr>
        <w:t>partizanstvo </w:t>
      </w:r>
      <w:r>
        <w:rPr>
          <w:w w:val="115"/>
        </w:rPr>
        <w:t>zaradi </w:t>
      </w:r>
      <w:r>
        <w:rPr>
          <w:b/>
          <w:w w:val="115"/>
          <w:sz w:val="18"/>
        </w:rPr>
        <w:t>objektivnih  </w:t>
      </w:r>
      <w:r>
        <w:rPr>
          <w:w w:val="115"/>
        </w:rPr>
        <w:t>ovir  ni  imelo precej od začetka takega obsega kot  v ostalih  jugoslovanskih  pokrajinah, je že v poletnih in  jesenskih  mesecih 1941. leta pokazalo, da  je</w:t>
      </w:r>
      <w:r>
        <w:rPr>
          <w:spacing w:val="-13"/>
          <w:w w:val="115"/>
        </w:rPr>
        <w:t> </w:t>
      </w:r>
      <w:r>
        <w:rPr>
          <w:w w:val="115"/>
        </w:rPr>
        <w:t>oborožena</w:t>
      </w:r>
    </w:p>
    <w:p>
      <w:pPr>
        <w:spacing w:line="157" w:lineRule="exact" w:before="48"/>
        <w:ind w:left="529" w:right="0" w:firstLine="0"/>
        <w:jc w:val="both"/>
        <w:rPr>
          <w:sz w:val="14"/>
        </w:rPr>
      </w:pPr>
      <w:r>
        <w:rPr>
          <w:w w:val="120"/>
          <w:sz w:val="10"/>
        </w:rPr>
        <w:t>26      </w:t>
      </w:r>
      <w:r>
        <w:rPr>
          <w:w w:val="120"/>
          <w:sz w:val="14"/>
        </w:rPr>
        <w:t>(]encralmaj,or  Duiian   KYeder-Tomaž,   Prva   tri   ohdobja   raz,·-0ja   XOV   iu</w:t>
      </w:r>
      <w:r>
        <w:rPr>
          <w:spacing w:val="40"/>
          <w:w w:val="120"/>
          <w:sz w:val="14"/>
        </w:rPr>
        <w:t> </w:t>
      </w:r>
      <w:r>
        <w:rPr>
          <w:w w:val="120"/>
          <w:sz w:val="14"/>
        </w:rPr>
        <w:t>l'OS,</w:t>
      </w:r>
    </w:p>
    <w:p>
      <w:pPr>
        <w:spacing w:line="254" w:lineRule="auto" w:before="0"/>
        <w:ind w:left="134" w:right="119" w:firstLine="15"/>
        <w:jc w:val="both"/>
        <w:rPr>
          <w:sz w:val="14"/>
        </w:rPr>
      </w:pPr>
      <w:r>
        <w:rPr>
          <w:w w:val="115"/>
          <w:sz w:val="14"/>
        </w:rPr>
        <w:t>&gt;Slo-venski zbornik </w:t>
      </w:r>
      <w:r>
        <w:rPr>
          <w:w w:val="110"/>
          <w:sz w:val="14"/>
        </w:rPr>
        <w:t>1945((, </w:t>
      </w:r>
      <w:r>
        <w:rPr>
          <w:w w:val="115"/>
          <w:sz w:val="16"/>
        </w:rPr>
        <w:t>str. </w:t>
      </w:r>
      <w:r>
        <w:rPr>
          <w:w w:val="115"/>
          <w:sz w:val="14"/>
        </w:rPr>
        <w:t>457 in 461. - Univ. pr-0fesor  dr.  Metod  Mikuž,  Ustana.k  u </w:t>
      </w:r>
      <w:r>
        <w:rPr>
          <w:w w:val="125"/>
          <w:sz w:val="14"/>
        </w:rPr>
        <w:t>Slonniji  </w:t>
      </w:r>
      <w:r>
        <w:rPr>
          <w:w w:val="115"/>
          <w:sz w:val="14"/>
        </w:rPr>
        <w:t>H/41  </w:t>
      </w:r>
      <w:r>
        <w:rPr>
          <w:w w:val="115"/>
          <w:sz w:val="13"/>
        </w:rPr>
        <w:t>,gor.line,   </w:t>
      </w:r>
      <w:r>
        <w:rPr>
          <w:w w:val="115"/>
          <w:sz w:val="14"/>
        </w:rPr>
        <w:t>&gt;Vojnoistorijski  glas•nik&lt;,  lefo  II,   </w:t>
      </w:r>
      <w:r>
        <w:rPr>
          <w:rFonts w:ascii="Arial" w:hAnsi="Arial"/>
          <w:w w:val="125"/>
          <w:sz w:val="14"/>
        </w:rPr>
        <w:t>lit.  </w:t>
      </w:r>
      <w:r>
        <w:rPr>
          <w:w w:val="115"/>
          <w:sz w:val="14"/>
        </w:rPr>
        <w:t>4,   avgust  1%1,  </w:t>
      </w:r>
      <w:r>
        <w:rPr>
          <w:w w:val="125"/>
          <w:sz w:val="14"/>
        </w:rPr>
        <w:t>str.  </w:t>
      </w:r>
      <w:r>
        <w:rPr>
          <w:w w:val="115"/>
          <w:sz w:val="14"/>
        </w:rPr>
        <w:t>80  do</w:t>
      </w:r>
      <w:r>
        <w:rPr>
          <w:spacing w:val="-3"/>
          <w:w w:val="115"/>
          <w:sz w:val="14"/>
        </w:rPr>
        <w:t> </w:t>
      </w:r>
      <w:r>
        <w:rPr>
          <w:w w:val="115"/>
          <w:sz w:val="14"/>
        </w:rPr>
        <w:t>120.</w:t>
      </w:r>
    </w:p>
    <w:p>
      <w:pPr>
        <w:spacing w:line="252" w:lineRule="auto" w:before="0"/>
        <w:ind w:left="125" w:right="111" w:hanging="2"/>
        <w:jc w:val="both"/>
        <w:rPr>
          <w:sz w:val="13"/>
        </w:rPr>
      </w:pPr>
      <w:r>
        <w:rPr>
          <w:w w:val="115"/>
          <w:sz w:val="14"/>
        </w:rPr>
        <w:t>-  Zbornik  do,kumenata  </w:t>
      </w:r>
      <w:r>
        <w:rPr>
          <w:w w:val="110"/>
          <w:sz w:val="13"/>
        </w:rPr>
        <w:t>icrt  </w:t>
      </w:r>
      <w:r>
        <w:rPr>
          <w:w w:val="115"/>
          <w:sz w:val="14"/>
        </w:rPr>
        <w:t>podataka  </w:t>
      </w:r>
      <w:r>
        <w:rPr>
          <w:w w:val="115"/>
          <w:sz w:val="15"/>
        </w:rPr>
        <w:t>o  </w:t>
      </w:r>
      <w:r>
        <w:rPr>
          <w:w w:val="115"/>
          <w:sz w:val="14"/>
        </w:rPr>
        <w:t>naaxidnooslob-0-dilačkom  r11tu  jugoslovenski#l  na· rodov, tom VI., knjiga  l.,  Bo,rbe  u  Slovemiji  1941,  Vojnoistoriski  institut  Jugoalo,\censke </w:t>
      </w:r>
      <w:r>
        <w:rPr>
          <w:rFonts w:ascii="Arial" w:hAnsi="Arial"/>
          <w:w w:val="115"/>
          <w:sz w:val="13"/>
        </w:rPr>
        <w:t>maro,dne </w:t>
      </w:r>
      <w:r>
        <w:rPr>
          <w:w w:val="115"/>
          <w:sz w:val="14"/>
        </w:rPr>
        <w:t>nrmije, Boo,grad </w:t>
      </w:r>
      <w:r>
        <w:rPr>
          <w:w w:val="115"/>
          <w:sz w:val="13"/>
        </w:rPr>
        <w:t>19,,2.</w:t>
      </w:r>
    </w:p>
    <w:p>
      <w:pPr>
        <w:spacing w:line="218" w:lineRule="auto" w:before="4"/>
        <w:ind w:left="143" w:right="120" w:firstLine="382"/>
        <w:jc w:val="both"/>
        <w:rPr>
          <w:sz w:val="14"/>
        </w:rPr>
      </w:pPr>
      <w:r>
        <w:rPr>
          <w:b/>
          <w:i/>
          <w:w w:val="110"/>
          <w:sz w:val="10"/>
        </w:rPr>
        <w:t>21 </w:t>
      </w:r>
      <w:r>
        <w:rPr>
          <w:b/>
          <w:w w:val="110"/>
          <w:sz w:val="14"/>
        </w:rPr>
        <w:t>G.</w:t>
      </w:r>
      <w:r>
        <w:rPr>
          <w:b/>
          <w:spacing w:val="38"/>
          <w:w w:val="110"/>
          <w:sz w:val="14"/>
        </w:rPr>
        <w:t> </w:t>
      </w:r>
      <w:r>
        <w:rPr>
          <w:w w:val="110"/>
          <w:sz w:val="12"/>
        </w:rPr>
        <w:t>PiH11onie,1H?') </w:t>
      </w:r>
      <w:r>
        <w:rPr>
          <w:b/>
          <w:w w:val="110"/>
          <w:sz w:val="14"/>
        </w:rPr>
        <w:t>Veni'i1110Yo  </w:t>
      </w:r>
      <w:r>
        <w:rPr>
          <w:w w:val="110"/>
          <w:sz w:val="12"/>
        </w:rPr>
        <w:t>me,ai </w:t>
      </w:r>
      <w:r>
        <w:rPr>
          <w:w w:val="110"/>
          <w:sz w:val="14"/>
        </w:rPr>
        <w:t>di  occupaziome  </w:t>
      </w:r>
      <w:r>
        <w:rPr>
          <w:b/>
          <w:w w:val="110"/>
          <w:sz w:val="14"/>
        </w:rPr>
        <w:t>itmliana  nellu  </w:t>
      </w:r>
      <w:r>
        <w:rPr>
          <w:w w:val="110"/>
          <w:sz w:val="14"/>
        </w:rPr>
        <w:t>Provinea   ,(li   Ln­ bimrn, Lubim1a</w:t>
      </w:r>
      <w:r>
        <w:rPr>
          <w:spacing w:val="38"/>
          <w:w w:val="110"/>
          <w:sz w:val="14"/>
        </w:rPr>
        <w:t> </w:t>
      </w:r>
      <w:r>
        <w:rPr>
          <w:w w:val="110"/>
          <w:sz w:val="12"/>
        </w:rPr>
        <w:t>rn46, </w:t>
      </w:r>
      <w:r>
        <w:rPr>
          <w:w w:val="115"/>
          <w:sz w:val="14"/>
        </w:rPr>
        <w:t>str. </w:t>
      </w:r>
      <w:r>
        <w:rPr>
          <w:w w:val="110"/>
          <w:sz w:val="17"/>
        </w:rPr>
        <w:t>1:,. </w:t>
      </w:r>
      <w:r>
        <w:rPr>
          <w:w w:val="110"/>
          <w:sz w:val="14"/>
        </w:rPr>
        <w:t>Ponieilo  genpraJa lfobottija  dne </w:t>
      </w:r>
      <w:r>
        <w:rPr>
          <w:i/>
          <w:w w:val="110"/>
          <w:sz w:val="14"/>
        </w:rPr>
        <w:t>2. </w:t>
      </w:r>
      <w:r>
        <w:rPr>
          <w:w w:val="110"/>
          <w:sz w:val="14"/>
        </w:rPr>
        <w:t>novembra 1941,  No. O:i/  204.</w:t>
      </w:r>
    </w:p>
    <w:p>
      <w:pPr>
        <w:spacing w:after="0" w:line="218" w:lineRule="auto"/>
        <w:jc w:val="both"/>
        <w:rPr>
          <w:sz w:val="14"/>
        </w:rPr>
        <w:sectPr>
          <w:pgSz w:w="7850" w:h="12250"/>
          <w:pgMar w:top="120" w:bottom="280" w:left="720" w:right="200"/>
        </w:sectPr>
      </w:pPr>
    </w:p>
    <w:p>
      <w:pPr>
        <w:tabs>
          <w:tab w:pos="6821" w:val="right" w:leader="none"/>
        </w:tabs>
        <w:spacing w:before="93"/>
        <w:ind w:left="2119" w:right="0" w:firstLine="0"/>
        <w:jc w:val="left"/>
        <w:rPr>
          <w:rFonts w:ascii="Courier New"/>
          <w:sz w:val="22"/>
        </w:rPr>
      </w:pPr>
      <w:r>
        <w:rPr/>
        <w:pict>
          <v:shape style="position:absolute;margin-left:23.983849pt;margin-top:19.641365pt;width:132.4pt;height:.1pt;mso-position-horizontal-relative:page;mso-position-vertical-relative:paragraph;z-index:-251436032;mso-wrap-distance-left:0;mso-wrap-distance-right:0" coordorigin="480,393" coordsize="2648,0" path="m480,393l3127,393e" filled="false" stroked="true" strokeweight=".239604pt" strokecolor="#000000">
            <v:path arrowok="t"/>
            <v:stroke dashstyle="solid"/>
            <w10:wrap type="topAndBottom"/>
          </v:shape>
        </w:pict>
      </w:r>
      <w:r>
        <w:rPr/>
        <w:pict>
          <v:shape style="position:absolute;margin-left:241.757187pt;margin-top:20.120565pt;width:115.15pt;height:.1pt;mso-position-horizontal-relative:page;mso-position-vertical-relative:paragraph;z-index:-251435008;mso-wrap-distance-left:0;mso-wrap-distance-right:0" coordorigin="4835,402" coordsize="2303,0" path="m4835,402l7138,402e" filled="false" stroked="true" strokeweight=".239604pt" strokecolor="#000000">
            <v:path arrowok="t"/>
            <v:stroke dashstyle="solid"/>
            <w10:wrap type="topAndBottom"/>
          </v:shape>
        </w:pict>
      </w:r>
      <w:r>
        <w:rPr>
          <w:w w:val="115"/>
          <w:sz w:val="14"/>
        </w:rPr>
        <w:t>RAZ IAH</w:t>
      </w:r>
      <w:r>
        <w:rPr>
          <w:spacing w:val="39"/>
          <w:w w:val="115"/>
          <w:sz w:val="14"/>
        </w:rPr>
        <w:t> </w:t>
      </w:r>
      <w:r>
        <w:rPr>
          <w:w w:val="115"/>
          <w:sz w:val="14"/>
        </w:rPr>
        <w:t>OSVORODILXE</w:t>
      </w:r>
      <w:r>
        <w:rPr>
          <w:spacing w:val="4"/>
          <w:w w:val="115"/>
          <w:sz w:val="14"/>
        </w:rPr>
        <w:t> </w:t>
      </w:r>
      <w:r>
        <w:rPr>
          <w:w w:val="115"/>
          <w:sz w:val="14"/>
        </w:rPr>
        <w:t>FRO"'TE</w:t>
        <w:tab/>
      </w:r>
      <w:r>
        <w:rPr>
          <w:rFonts w:ascii="Courier New"/>
          <w:w w:val="115"/>
          <w:position w:val="4"/>
          <w:sz w:val="22"/>
        </w:rPr>
        <w:t>89</w:t>
      </w:r>
    </w:p>
    <w:p>
      <w:pPr>
        <w:pStyle w:val="BodyText"/>
        <w:spacing w:line="232" w:lineRule="auto" w:before="217"/>
        <w:ind w:left="133" w:right="143" w:firstLine="7"/>
      </w:pPr>
      <w:r>
        <w:rPr>
          <w:w w:val="115"/>
        </w:rPr>
        <w:t>pest slovenskega puntarskega ljudstva. Policijska in vojaška prizadevanja okupatorjev pa so dokazala, da partizanstva tudi na slovenskih tleh ni mogoče iztrebiti. Prve slovenske partizanske  čete  so  tako  postala  jedra za večji razmah oborožene borbe spomladi 1942.</w:t>
      </w:r>
      <w:r>
        <w:rPr>
          <w:spacing w:val="-6"/>
          <w:w w:val="115"/>
        </w:rPr>
        <w:t> </w:t>
      </w:r>
      <w:r>
        <w:rPr>
          <w:w w:val="115"/>
        </w:rPr>
        <w:t>leta.</w:t>
      </w:r>
    </w:p>
    <w:p>
      <w:pPr>
        <w:pStyle w:val="BodyText"/>
        <w:spacing w:line="235" w:lineRule="auto" w:before="9"/>
        <w:ind w:left="127" w:right="139" w:firstLine="393"/>
      </w:pPr>
      <w:r>
        <w:rPr>
          <w:w w:val="115"/>
        </w:rPr>
        <w:t>Bolj kot partizanstvo pa se je po Hitlerjevem napadu na Sovjetsko zvezo razmahnila Osvobodilna fronta, ki je tvorila množično politično zaledje in oporo slovenskemu partizanstvu. »Slovenski poročevalec« je</w:t>
      </w:r>
    </w:p>
    <w:p>
      <w:pPr>
        <w:pStyle w:val="ListParagraph"/>
        <w:numPr>
          <w:ilvl w:val="0"/>
          <w:numId w:val="13"/>
        </w:numPr>
        <w:tabs>
          <w:tab w:pos="472" w:val="left" w:leader="none"/>
        </w:tabs>
        <w:spacing w:line="209" w:lineRule="exact" w:before="0" w:after="0"/>
        <w:ind w:left="471" w:right="0" w:hanging="345"/>
        <w:jc w:val="both"/>
        <w:rPr>
          <w:sz w:val="19"/>
        </w:rPr>
      </w:pPr>
      <w:r>
        <w:rPr>
          <w:w w:val="110"/>
          <w:sz w:val="19"/>
        </w:rPr>
        <w:t>julija 1941 le ugotovil resnično stanje, ko je</w:t>
      </w:r>
      <w:r>
        <w:rPr>
          <w:spacing w:val="22"/>
          <w:w w:val="110"/>
          <w:sz w:val="19"/>
        </w:rPr>
        <w:t> </w:t>
      </w:r>
      <w:r>
        <w:rPr>
          <w:w w:val="110"/>
          <w:sz w:val="19"/>
        </w:rPr>
        <w:t>zapisal:</w:t>
      </w:r>
    </w:p>
    <w:p>
      <w:pPr>
        <w:pStyle w:val="BodyText"/>
        <w:spacing w:line="235" w:lineRule="auto" w:before="2"/>
        <w:ind w:left="116" w:right="142" w:firstLine="401"/>
        <w:rPr>
          <w:rFonts w:ascii="Arial" w:hAnsi="Arial"/>
          <w:sz w:val="9"/>
        </w:rPr>
      </w:pPr>
      <w:r>
        <w:rPr>
          <w:w w:val="115"/>
        </w:rPr>
        <w:t>»Osvobodilna fronta slovenskega naroda, ki ji je dala pobudo Komunistična partija Slovenije in ki se </w:t>
      </w:r>
      <w:r>
        <w:rPr>
          <w:w w:val="115"/>
          <w:sz w:val="18"/>
        </w:rPr>
        <w:t>ji </w:t>
      </w:r>
      <w:r>
        <w:rPr>
          <w:w w:val="115"/>
        </w:rPr>
        <w:t>je na temelju popolne enako­ pravnosti pridružilo vse, kar misli in čuti odkritosrčno slovensko,• je zavzela tak razmah, da jo smemo po vsej pravici imenovati edinega slovenskega predstavitelja.«</w:t>
      </w:r>
      <w:r>
        <w:rPr>
          <w:spacing w:val="-28"/>
          <w:w w:val="115"/>
        </w:rPr>
        <w:t> </w:t>
      </w:r>
      <w:r>
        <w:rPr>
          <w:rFonts w:ascii="Arial" w:hAnsi="Arial"/>
          <w:w w:val="115"/>
          <w:position w:val="7"/>
          <w:sz w:val="9"/>
        </w:rPr>
        <w:t>28</w:t>
      </w:r>
    </w:p>
    <w:p>
      <w:pPr>
        <w:pStyle w:val="BodyText"/>
        <w:spacing w:line="235" w:lineRule="auto" w:before="3"/>
        <w:ind w:left="116" w:right="140" w:firstLine="405"/>
      </w:pPr>
      <w:r>
        <w:rPr>
          <w:w w:val="115"/>
        </w:rPr>
        <w:t>Na  večkratne  pozive  Komunistične  partije  in  Osvobodilne  fronte se je njenim štirim ustanovnim skupinam pridružilo še štirinajst političnih skupin.  Komunistična  partija  je  skoraj  slehernega   Ljubljančana   zajela v terenske odbore Osvobodilne fronte,•g ki jih je bilo samo v Ljubljani </w:t>
      </w:r>
      <w:r>
        <w:rPr>
          <w:w w:val="118"/>
        </w:rPr>
        <w:t>nad</w:t>
      </w:r>
      <w:r>
        <w:rPr/>
        <w:t>  </w:t>
      </w:r>
      <w:r>
        <w:rPr>
          <w:spacing w:val="-12"/>
        </w:rPr>
        <w:t> </w:t>
      </w:r>
      <w:r>
        <w:rPr>
          <w:w w:val="118"/>
        </w:rPr>
        <w:t>dve</w:t>
      </w:r>
      <w:r>
        <w:rPr/>
        <w:t> </w:t>
      </w:r>
      <w:r>
        <w:rPr>
          <w:spacing w:val="4"/>
        </w:rPr>
        <w:t> </w:t>
      </w:r>
      <w:r>
        <w:rPr>
          <w:spacing w:val="-1"/>
          <w:w w:val="118"/>
        </w:rPr>
        <w:t>st</w:t>
      </w:r>
      <w:r>
        <w:rPr>
          <w:w w:val="118"/>
        </w:rPr>
        <w:t>o</w:t>
      </w:r>
      <w:r>
        <w:rPr/>
        <w:t> </w:t>
      </w:r>
      <w:r>
        <w:rPr>
          <w:spacing w:val="22"/>
        </w:rPr>
        <w:t> </w:t>
      </w:r>
      <w:r>
        <w:rPr>
          <w:w w:val="103"/>
        </w:rPr>
        <w:t>z</w:t>
      </w:r>
      <w:r>
        <w:rPr/>
        <w:t> </w:t>
      </w:r>
      <w:r>
        <w:rPr>
          <w:spacing w:val="21"/>
        </w:rPr>
        <w:t> </w:t>
      </w:r>
      <w:r>
        <w:rPr>
          <w:w w:val="111"/>
        </w:rPr>
        <w:t>osmimi</w:t>
      </w:r>
      <w:r>
        <w:rPr/>
        <w:t>  </w:t>
      </w:r>
      <w:r>
        <w:rPr>
          <w:spacing w:val="-19"/>
        </w:rPr>
        <w:t> </w:t>
      </w:r>
      <w:r>
        <w:rPr>
          <w:spacing w:val="15"/>
          <w:w w:val="111"/>
        </w:rPr>
        <w:t>r</w:t>
      </w:r>
      <w:r>
        <w:rPr>
          <w:spacing w:val="25"/>
          <w:w w:val="109"/>
        </w:rPr>
        <w:t>a</w:t>
      </w:r>
      <w:r>
        <w:rPr>
          <w:spacing w:val="-3"/>
          <w:w w:val="91"/>
        </w:rPr>
        <w:t>j</w:t>
      </w:r>
      <w:r>
        <w:rPr>
          <w:w w:val="109"/>
        </w:rPr>
        <w:t>oni</w:t>
      </w:r>
      <w:r>
        <w:rPr>
          <w:spacing w:val="7"/>
          <w:w w:val="109"/>
        </w:rPr>
        <w:t>.</w:t>
      </w:r>
      <w:r>
        <w:rPr>
          <w:rFonts w:ascii="Arial" w:hAnsi="Arial"/>
          <w:spacing w:val="-1"/>
          <w:w w:val="109"/>
          <w:position w:val="6"/>
          <w:sz w:val="9"/>
        </w:rPr>
        <w:t>3</w:t>
      </w:r>
      <w:r>
        <w:rPr>
          <w:rFonts w:ascii="Arial" w:hAnsi="Arial"/>
          <w:w w:val="109"/>
          <w:position w:val="6"/>
          <w:sz w:val="9"/>
        </w:rPr>
        <w:t>0</w:t>
      </w:r>
      <w:r>
        <w:rPr>
          <w:rFonts w:ascii="Arial" w:hAnsi="Arial"/>
          <w:position w:val="6"/>
          <w:sz w:val="9"/>
        </w:rPr>
        <w:t>    </w:t>
      </w:r>
      <w:r>
        <w:rPr>
          <w:rFonts w:ascii="Arial" w:hAnsi="Arial"/>
          <w:spacing w:val="3"/>
          <w:position w:val="6"/>
          <w:sz w:val="9"/>
        </w:rPr>
        <w:t> </w:t>
      </w:r>
      <w:r>
        <w:rPr>
          <w:spacing w:val="-1"/>
          <w:w w:val="117"/>
        </w:rPr>
        <w:t>Tud</w:t>
      </w:r>
      <w:r>
        <w:rPr>
          <w:w w:val="117"/>
        </w:rPr>
        <w:t>i</w:t>
      </w:r>
      <w:r>
        <w:rPr/>
        <w:t> </w:t>
      </w:r>
      <w:r>
        <w:rPr>
          <w:spacing w:val="23"/>
        </w:rPr>
        <w:t> </w:t>
      </w:r>
      <w:r>
        <w:rPr>
          <w:w w:val="117"/>
        </w:rPr>
        <w:t>po</w:t>
      </w:r>
      <w:r>
        <w:rPr/>
        <w:t> </w:t>
      </w:r>
      <w:r>
        <w:rPr>
          <w:spacing w:val="10"/>
        </w:rPr>
        <w:t> </w:t>
      </w:r>
      <w:r>
        <w:rPr>
          <w:w w:val="117"/>
        </w:rPr>
        <w:t>drugih</w:t>
      </w:r>
      <w:r>
        <w:rPr/>
        <w:t>  </w:t>
      </w:r>
      <w:r>
        <w:rPr>
          <w:spacing w:val="-10"/>
        </w:rPr>
        <w:t> </w:t>
      </w:r>
      <w:r>
        <w:rPr>
          <w:w w:val="121"/>
        </w:rPr>
        <w:t>krajih</w:t>
      </w:r>
      <w:r>
        <w:rPr/>
        <w:t>  </w:t>
      </w:r>
      <w:r>
        <w:rPr>
          <w:spacing w:val="-2"/>
        </w:rPr>
        <w:t> </w:t>
      </w:r>
      <w:r>
        <w:rPr>
          <w:spacing w:val="-1"/>
          <w:w w:val="106"/>
        </w:rPr>
        <w:t>j</w:t>
      </w:r>
      <w:r>
        <w:rPr>
          <w:w w:val="106"/>
        </w:rPr>
        <w:t>e</w:t>
      </w:r>
      <w:r>
        <w:rPr/>
        <w:t>  </w:t>
      </w:r>
      <w:r>
        <w:rPr>
          <w:spacing w:val="-22"/>
        </w:rPr>
        <w:t> </w:t>
      </w:r>
      <w:r>
        <w:rPr>
          <w:spacing w:val="-1"/>
          <w:w w:val="111"/>
        </w:rPr>
        <w:t>Osvobodilna </w:t>
      </w:r>
      <w:r>
        <w:rPr>
          <w:w w:val="115"/>
        </w:rPr>
        <w:t>fronta neposredno povezovala večino Slovencev. To resnico je »Slovenski poročevalec« brez najmanjšega pretiravanja takole</w:t>
      </w:r>
      <w:r>
        <w:rPr>
          <w:spacing w:val="11"/>
          <w:w w:val="115"/>
        </w:rPr>
        <w:t> </w:t>
      </w:r>
      <w:r>
        <w:rPr>
          <w:w w:val="115"/>
        </w:rPr>
        <w:t>povedal:</w:t>
      </w:r>
    </w:p>
    <w:p>
      <w:pPr>
        <w:pStyle w:val="BodyText"/>
        <w:spacing w:line="232" w:lineRule="auto"/>
        <w:ind w:left="120" w:right="147" w:firstLine="393"/>
        <w:rPr>
          <w:sz w:val="10"/>
        </w:rPr>
      </w:pPr>
      <w:r>
        <w:rPr>
          <w:w w:val="110"/>
        </w:rPr>
        <w:t>»Po</w:t>
      </w:r>
      <w:r>
        <w:rPr>
          <w:spacing w:val="52"/>
          <w:w w:val="110"/>
        </w:rPr>
        <w:t> </w:t>
      </w:r>
      <w:r>
        <w:rPr>
          <w:w w:val="110"/>
        </w:rPr>
        <w:t>treh  mesecih  dela  moremo  ugotoviti,  da  se   je  OF   zakoreninila v</w:t>
      </w:r>
      <w:r>
        <w:rPr>
          <w:spacing w:val="52"/>
          <w:w w:val="110"/>
        </w:rPr>
        <w:t> </w:t>
      </w:r>
      <w:r>
        <w:rPr>
          <w:w w:val="110"/>
        </w:rPr>
        <w:t>vseh  pokrajinah   slovenskega  .ozemlja,   da   je  izgradila   svojo  vojaško in politično organizacijo, da prodira z njo v slovenske vasi in da v</w:t>
      </w:r>
      <w:r>
        <w:rPr>
          <w:spacing w:val="52"/>
          <w:w w:val="110"/>
        </w:rPr>
        <w:t> </w:t>
      </w:r>
      <w:r>
        <w:rPr>
          <w:w w:val="110"/>
        </w:rPr>
        <w:t>sebi združuje že večino slovenskega </w:t>
      </w:r>
      <w:r>
        <w:rPr>
          <w:spacing w:val="3"/>
          <w:w w:val="110"/>
        </w:rPr>
        <w:t>naroda. </w:t>
      </w:r>
      <w:r>
        <w:rPr>
          <w:w w:val="110"/>
        </w:rPr>
        <w:t>«</w:t>
      </w:r>
      <w:r>
        <w:rPr>
          <w:spacing w:val="-6"/>
          <w:w w:val="110"/>
        </w:rPr>
        <w:t> </w:t>
      </w:r>
      <w:r>
        <w:rPr>
          <w:w w:val="110"/>
          <w:position w:val="6"/>
          <w:sz w:val="10"/>
        </w:rPr>
        <w:t>1</w:t>
      </w:r>
    </w:p>
    <w:p>
      <w:pPr>
        <w:pStyle w:val="BodyText"/>
        <w:spacing w:line="235" w:lineRule="auto" w:before="6"/>
        <w:ind w:left="113" w:right="147" w:firstLine="393"/>
      </w:pPr>
      <w:r>
        <w:rPr>
          <w:w w:val="115"/>
        </w:rPr>
        <w:t>Zato se je Vrhovni plenum Osvobodilne fronte, ki so ga sestavljali delegati vseh  njenih  skupin,  na  svojem  zasedanju  16.  septembra  1941  </w:t>
      </w:r>
      <w:r>
        <w:rPr>
          <w:b/>
          <w:w w:val="115"/>
        </w:rPr>
        <w:t>v Ljubljani </w:t>
      </w:r>
      <w:r>
        <w:rPr>
          <w:w w:val="115"/>
        </w:rPr>
        <w:t>konstituiral v Slovenski narodnoosvobodilni odbor. </w:t>
      </w:r>
      <w:r>
        <w:rPr>
          <w:b/>
          <w:w w:val="115"/>
        </w:rPr>
        <w:t>Njegov sklep </w:t>
      </w:r>
      <w:r>
        <w:rPr>
          <w:w w:val="115"/>
        </w:rPr>
        <w:t>se</w:t>
      </w:r>
      <w:r>
        <w:rPr>
          <w:spacing w:val="15"/>
          <w:w w:val="115"/>
        </w:rPr>
        <w:t> </w:t>
      </w:r>
      <w:r>
        <w:rPr>
          <w:w w:val="115"/>
        </w:rPr>
        <w:t>glasi:</w:t>
      </w:r>
    </w:p>
    <w:p>
      <w:pPr>
        <w:pStyle w:val="BodyText"/>
        <w:spacing w:line="232" w:lineRule="auto" w:before="3"/>
        <w:ind w:left="114" w:right="152" w:firstLine="400"/>
      </w:pPr>
      <w:r>
        <w:rPr>
          <w:rFonts w:ascii="Arial" w:hAnsi="Arial"/>
          <w:b/>
          <w:w w:val="115"/>
          <w:sz w:val="18"/>
        </w:rPr>
        <w:t>»CL </w:t>
      </w:r>
      <w:r>
        <w:rPr>
          <w:rFonts w:ascii="Arial" w:hAnsi="Arial"/>
          <w:w w:val="115"/>
          <w:sz w:val="17"/>
        </w:rPr>
        <w:t>1. </w:t>
      </w:r>
      <w:r>
        <w:rPr>
          <w:w w:val="115"/>
        </w:rPr>
        <w:t>Vrhovni plenum Osvobodilne fronte slovenskega naroda se konstituira v Slovenski narodnoosvobodilni odbor.</w:t>
      </w:r>
    </w:p>
    <w:p>
      <w:pPr>
        <w:pStyle w:val="BodyText"/>
        <w:spacing w:line="237" w:lineRule="auto"/>
        <w:ind w:left="117" w:right="138" w:firstLine="396"/>
      </w:pPr>
      <w:r>
        <w:rPr>
          <w:w w:val="115"/>
          <w:sz w:val="17"/>
        </w:rPr>
        <w:t>Čl. </w:t>
      </w:r>
      <w:r>
        <w:rPr>
          <w:w w:val="115"/>
        </w:rPr>
        <w:t>2. Slovenski narodnoosvobodilni odbor za čas narodnoosvobodilne borbe edini predstavlja, zastopa, organizira in vodi slovenski  narod  na vsem njegovem ozemlju.</w:t>
      </w:r>
    </w:p>
    <w:p>
      <w:pPr>
        <w:pStyle w:val="BodyText"/>
        <w:spacing w:line="209" w:lineRule="exact"/>
        <w:ind w:left="508"/>
      </w:pPr>
      <w:r>
        <w:rPr>
          <w:w w:val="115"/>
        </w:rPr>
        <w:t>Vsako organiziranje izven okvira Osvobodilne fronte je v času</w:t>
      </w:r>
    </w:p>
    <w:p>
      <w:pPr>
        <w:pStyle w:val="BodyText"/>
        <w:spacing w:line="216" w:lineRule="exact"/>
        <w:ind w:left="117"/>
      </w:pPr>
      <w:r>
        <w:rPr>
          <w:b/>
          <w:w w:val="110"/>
        </w:rPr>
        <w:t>tujčeve </w:t>
      </w:r>
      <w:r>
        <w:rPr>
          <w:w w:val="110"/>
        </w:rPr>
        <w:t>okupacije škodljivo borbi za narodovo svobodo.</w:t>
      </w:r>
    </w:p>
    <w:p>
      <w:pPr>
        <w:pStyle w:val="BodyText"/>
        <w:spacing w:line="232" w:lineRule="auto" w:before="3"/>
        <w:ind w:left="109" w:right="149" w:firstLine="399"/>
        <w:rPr>
          <w:rFonts w:ascii="Arial" w:hAnsi="Arial"/>
          <w:sz w:val="10"/>
        </w:rPr>
      </w:pPr>
      <w:r>
        <w:rPr/>
        <w:pict>
          <v:shape style="position:absolute;margin-left:154.887222pt;margin-top:25.37513pt;width:.95pt;height:5.55pt;mso-position-horizontal-relative:page;mso-position-vertical-relative:paragraph;z-index:-269816832" type="#_x0000_t202" filled="false" stroked="false">
            <v:textbox inset="0,0,0,0">
              <w:txbxContent>
                <w:p>
                  <w:pPr>
                    <w:spacing w:line="111" w:lineRule="exact" w:before="0"/>
                    <w:ind w:left="0" w:right="0" w:firstLine="0"/>
                    <w:jc w:val="left"/>
                    <w:rPr>
                      <w:sz w:val="10"/>
                    </w:rPr>
                  </w:pPr>
                  <w:r>
                    <w:rPr>
                      <w:w w:val="67"/>
                      <w:sz w:val="10"/>
                    </w:rPr>
                    <w:t>i</w:t>
                  </w:r>
                </w:p>
              </w:txbxContent>
            </v:textbox>
            <w10:wrap type="none"/>
          </v:shape>
        </w:pict>
      </w:r>
      <w:r>
        <w:rPr>
          <w:w w:val="110"/>
          <w:sz w:val="17"/>
        </w:rPr>
        <w:t>Čl. </w:t>
      </w:r>
      <w:r>
        <w:rPr>
          <w:w w:val="110"/>
        </w:rPr>
        <w:t>3. Uresničujoč slogo in enotnost narodov Jugoslavije</w:t>
      </w:r>
      <w:r>
        <w:rPr>
          <w:spacing w:val="52"/>
          <w:w w:val="110"/>
        </w:rPr>
        <w:t> </w:t>
      </w:r>
      <w:r>
        <w:rPr>
          <w:w w:val="110"/>
        </w:rPr>
        <w:t>stopa  Slo­ venski narodnoosvobodilni odbor v stalno zvezo z enakimi</w:t>
      </w:r>
      <w:r>
        <w:rPr>
          <w:spacing w:val="52"/>
          <w:w w:val="110"/>
        </w:rPr>
        <w:t> </w:t>
      </w:r>
      <w:r>
        <w:rPr>
          <w:w w:val="110"/>
        </w:rPr>
        <w:t>predstavniki </w:t>
      </w:r>
      <w:r>
        <w:rPr>
          <w:b/>
          <w:w w:val="110"/>
        </w:rPr>
        <w:t>drugih </w:t>
      </w:r>
      <w:r>
        <w:rPr>
          <w:w w:val="110"/>
        </w:rPr>
        <w:t>narodov </w:t>
      </w:r>
      <w:r>
        <w:rPr>
          <w:spacing w:val="2"/>
          <w:w w:val="110"/>
        </w:rPr>
        <w:t>Jugoslavi </w:t>
      </w:r>
      <w:r>
        <w:rPr>
          <w:w w:val="110"/>
        </w:rPr>
        <w:t>je.«</w:t>
      </w:r>
      <w:r>
        <w:rPr>
          <w:spacing w:val="-16"/>
          <w:w w:val="110"/>
        </w:rPr>
        <w:t> </w:t>
      </w:r>
      <w:r>
        <w:rPr>
          <w:rFonts w:ascii="Arial" w:hAnsi="Arial"/>
          <w:w w:val="110"/>
          <w:position w:val="6"/>
          <w:sz w:val="10"/>
        </w:rPr>
        <w:t>3</w:t>
      </w:r>
    </w:p>
    <w:p>
      <w:pPr>
        <w:pStyle w:val="BodyText"/>
        <w:spacing w:line="237" w:lineRule="auto" w:before="3"/>
        <w:ind w:left="112" w:right="161" w:firstLine="385"/>
      </w:pPr>
      <w:r>
        <w:rPr>
          <w:w w:val="115"/>
        </w:rPr>
        <w:t>Slovenski narodnoosvobodilni odbor je bil vodilni organ slovenske </w:t>
      </w:r>
      <w:r>
        <w:rPr>
          <w:b/>
          <w:w w:val="115"/>
        </w:rPr>
        <w:t>ljudske </w:t>
      </w:r>
      <w:r>
        <w:rPr>
          <w:w w:val="115"/>
        </w:rPr>
        <w:t>revolucije in nastajajoče ljudske oblasti - »prvi korak k uposta­ vitvi   slovenske   narodne   suverenosti«,</w:t>
      </w:r>
      <w:r>
        <w:rPr>
          <w:w w:val="115"/>
          <w:position w:val="7"/>
          <w:sz w:val="10"/>
        </w:rPr>
        <w:t>33       </w:t>
      </w:r>
      <w:r>
        <w:rPr>
          <w:w w:val="115"/>
        </w:rPr>
        <w:t>kakor    je   že   takrat  </w:t>
      </w:r>
      <w:r>
        <w:rPr>
          <w:spacing w:val="17"/>
          <w:w w:val="115"/>
        </w:rPr>
        <w:t> </w:t>
      </w:r>
      <w:r>
        <w:rPr>
          <w:w w:val="115"/>
        </w:rPr>
        <w:t>zapisal</w:t>
      </w:r>
    </w:p>
    <w:p>
      <w:pPr>
        <w:pStyle w:val="BodyText"/>
        <w:spacing w:line="232" w:lineRule="auto" w:before="2"/>
        <w:ind w:left="114" w:right="159" w:firstLine="5"/>
      </w:pPr>
      <w:r>
        <w:rPr/>
        <w:pict>
          <v:shape style="position:absolute;margin-left:21.10578pt;margin-top:25.235769pt;width:51.85pt;height:.1pt;mso-position-horizontal-relative:page;mso-position-vertical-relative:paragraph;z-index:-251433984;mso-wrap-distance-left:0;mso-wrap-distance-right:0" coordorigin="422,505" coordsize="1037,0" path="m422,505l1458,505e" filled="false" stroked="true" strokeweight=".239604pt" strokecolor="#000000">
            <v:path arrowok="t"/>
            <v:stroke dashstyle="solid"/>
            <w10:wrap type="topAndBottom"/>
          </v:shape>
        </w:pict>
      </w:r>
      <w:r>
        <w:rPr>
          <w:w w:val="115"/>
        </w:rPr>
        <w:t>»Slovenski  poročevalec«.  V  svojem  oklicu  je  slovenski  narod   pozval k  največji  narodni  disciplini,   borbenosti   in  požrtvovalnosti.  Odločil </w:t>
      </w:r>
      <w:r>
        <w:rPr>
          <w:spacing w:val="8"/>
          <w:w w:val="115"/>
        </w:rPr>
        <w:t> </w:t>
      </w:r>
      <w:r>
        <w:rPr>
          <w:w w:val="115"/>
        </w:rPr>
        <w:t>je</w:t>
      </w:r>
    </w:p>
    <w:p>
      <w:pPr>
        <w:spacing w:before="39"/>
        <w:ind w:left="501" w:right="0" w:firstLine="0"/>
        <w:jc w:val="left"/>
        <w:rPr>
          <w:sz w:val="14"/>
        </w:rPr>
      </w:pPr>
      <w:r>
        <w:rPr>
          <w:rFonts w:ascii="Arial" w:hAnsi="Arial"/>
          <w:w w:val="115"/>
          <w:sz w:val="13"/>
        </w:rPr>
        <w:t>2s </w:t>
      </w:r>
      <w:r>
        <w:rPr>
          <w:w w:val="115"/>
          <w:sz w:val="14"/>
        </w:rPr>
        <w:t>i,Slnvenski poročevale;-", let,0 </w:t>
      </w:r>
      <w:r>
        <w:rPr>
          <w:rFonts w:ascii="Arial" w:hAnsi="Arial"/>
          <w:w w:val="115"/>
          <w:sz w:val="13"/>
        </w:rPr>
        <w:t>JI., </w:t>
      </w:r>
      <w:r>
        <w:rPr>
          <w:w w:val="115"/>
          <w:sz w:val="15"/>
        </w:rPr>
        <w:t>št. </w:t>
      </w:r>
      <w:r>
        <w:rPr>
          <w:w w:val="115"/>
          <w:sz w:val="14"/>
        </w:rPr>
        <w:t>8.</w:t>
      </w:r>
    </w:p>
    <w:p>
      <w:pPr>
        <w:spacing w:line="256" w:lineRule="auto" w:before="9"/>
        <w:ind w:left="112" w:right="132" w:firstLine="381"/>
        <w:jc w:val="left"/>
        <w:rPr>
          <w:sz w:val="13"/>
        </w:rPr>
      </w:pPr>
      <w:r>
        <w:rPr>
          <w:w w:val="125"/>
          <w:sz w:val="10"/>
        </w:rPr>
        <w:t>20 </w:t>
      </w:r>
      <w:r>
        <w:rPr>
          <w:w w:val="125"/>
          <w:sz w:val="14"/>
        </w:rPr>
        <w:t>Matija Afaležič, Politično organizacijsko ])(&gt;roči!o Me,;t.nega komiteja KPS Ljub- ljana za mesimo part,ijsko konferen('O </w:t>
      </w:r>
      <w:r>
        <w:rPr>
          <w:w w:val="125"/>
          <w:sz w:val="13"/>
        </w:rPr>
        <w:t>5. </w:t>
      </w:r>
      <w:r>
        <w:rPr>
          <w:w w:val="125"/>
          <w:sz w:val="14"/>
        </w:rPr>
        <w:t>n&lt;Jvembra </w:t>
      </w:r>
      <w:r>
        <w:rPr>
          <w:w w:val="125"/>
          <w:sz w:val="13"/>
        </w:rPr>
        <w:t>1948, </w:t>
      </w:r>
      <w:r>
        <w:rPr>
          <w:w w:val="125"/>
          <w:sz w:val="14"/>
        </w:rPr>
        <w:t>str. </w:t>
      </w:r>
      <w:r>
        <w:rPr>
          <w:w w:val="125"/>
          <w:sz w:val="13"/>
        </w:rPr>
        <w:t>11.</w:t>
      </w:r>
    </w:p>
    <w:p>
      <w:pPr>
        <w:spacing w:before="0"/>
        <w:ind w:left="501" w:right="0" w:firstLine="0"/>
        <w:jc w:val="left"/>
        <w:rPr>
          <w:sz w:val="14"/>
        </w:rPr>
      </w:pPr>
      <w:r>
        <w:rPr>
          <w:w w:val="130"/>
          <w:sz w:val="10"/>
        </w:rPr>
        <w:t>30 </w:t>
      </w:r>
      <w:r>
        <w:rPr>
          <w:w w:val="130"/>
          <w:sz w:val="14"/>
        </w:rPr>
        <w:t>]'r. Bregar, Ljubljana </w:t>
      </w:r>
      <w:r>
        <w:rPr>
          <w:rFonts w:ascii="Arial"/>
          <w:i/>
          <w:w w:val="130"/>
          <w:sz w:val="13"/>
        </w:rPr>
        <w:t>v </w:t>
      </w:r>
      <w:r>
        <w:rPr>
          <w:w w:val="130"/>
          <w:sz w:val="14"/>
        </w:rPr>
        <w:t>lmrbi, Ljnbljann </w:t>
      </w:r>
      <w:r>
        <w:rPr>
          <w:w w:val="120"/>
          <w:sz w:val="14"/>
        </w:rPr>
        <w:t>1950, </w:t>
      </w:r>
      <w:r>
        <w:rPr>
          <w:w w:val="130"/>
          <w:sz w:val="14"/>
        </w:rPr>
        <w:t>str. </w:t>
      </w:r>
      <w:r>
        <w:rPr>
          <w:w w:val="120"/>
          <w:sz w:val="14"/>
        </w:rPr>
        <w:t>7.</w:t>
      </w:r>
    </w:p>
    <w:p>
      <w:pPr>
        <w:spacing w:before="12"/>
        <w:ind w:left="503" w:right="0" w:firstLine="0"/>
        <w:jc w:val="left"/>
        <w:rPr>
          <w:sz w:val="14"/>
        </w:rPr>
      </w:pPr>
      <w:r>
        <w:rPr>
          <w:b/>
          <w:w w:val="105"/>
          <w:sz w:val="10"/>
        </w:rPr>
        <w:t>31 </w:t>
      </w:r>
      <w:r>
        <w:rPr>
          <w:w w:val="105"/>
          <w:sz w:val="14"/>
        </w:rPr>
        <w:t>))Slovenski _!}{lr&lt;Jčevalec«, </w:t>
      </w:r>
      <w:r>
        <w:rPr>
          <w:w w:val="110"/>
          <w:sz w:val="14"/>
        </w:rPr>
        <w:t>leto </w:t>
      </w:r>
      <w:r>
        <w:rPr>
          <w:w w:val="105"/>
          <w:sz w:val="14"/>
        </w:rPr>
        <w:t>11., </w:t>
      </w:r>
      <w:r>
        <w:rPr>
          <w:rFonts w:ascii="Arial" w:hAnsi="Arial"/>
          <w:w w:val="105"/>
          <w:sz w:val="13"/>
        </w:rPr>
        <w:t>š,t. </w:t>
      </w:r>
      <w:r>
        <w:rPr>
          <w:w w:val="105"/>
          <w:sz w:val="14"/>
        </w:rPr>
        <w:t>20, 11. </w:t>
      </w:r>
      <w:r>
        <w:rPr>
          <w:w w:val="110"/>
          <w:sz w:val="14"/>
        </w:rPr>
        <w:t>oktobra </w:t>
      </w:r>
      <w:r>
        <w:rPr>
          <w:w w:val="105"/>
          <w:sz w:val="14"/>
        </w:rPr>
        <w:t>1941.</w:t>
      </w:r>
    </w:p>
    <w:p>
      <w:pPr>
        <w:spacing w:line="249" w:lineRule="auto" w:before="11"/>
        <w:ind w:left="114" w:right="246" w:firstLine="386"/>
        <w:jc w:val="left"/>
        <w:rPr>
          <w:sz w:val="14"/>
        </w:rPr>
      </w:pPr>
      <w:r>
        <w:rPr>
          <w:w w:val="115"/>
          <w:sz w:val="10"/>
        </w:rPr>
        <w:t>32 </w:t>
      </w:r>
      <w:r>
        <w:rPr>
          <w:w w:val="125"/>
          <w:sz w:val="14"/>
        </w:rPr>
        <w:t>Dokumenti o n,zv&lt;Jju ljudske oblasti v  Sloveniji,  zbral  </w:t>
      </w:r>
      <w:r>
        <w:rPr>
          <w:w w:val="115"/>
          <w:sz w:val="14"/>
        </w:rPr>
        <w:t>i:n  </w:t>
      </w:r>
      <w:r>
        <w:rPr>
          <w:w w:val="125"/>
          <w:sz w:val="14"/>
        </w:rPr>
        <w:t>uredil  dr.  Makso šnuderl, Ljubljana </w:t>
      </w:r>
      <w:r>
        <w:rPr>
          <w:w w:val="115"/>
          <w:sz w:val="14"/>
        </w:rPr>
        <w:t>1949, </w:t>
      </w:r>
      <w:r>
        <w:rPr>
          <w:w w:val="125"/>
          <w:sz w:val="14"/>
        </w:rPr>
        <w:t>str.</w:t>
      </w:r>
      <w:r>
        <w:rPr>
          <w:spacing w:val="5"/>
          <w:w w:val="125"/>
          <w:sz w:val="14"/>
        </w:rPr>
        <w:t> </w:t>
      </w:r>
      <w:r>
        <w:rPr>
          <w:w w:val="115"/>
          <w:sz w:val="14"/>
        </w:rPr>
        <w:t>21.</w:t>
      </w:r>
    </w:p>
    <w:p>
      <w:pPr>
        <w:tabs>
          <w:tab w:pos="6518" w:val="left" w:leader="none"/>
        </w:tabs>
        <w:spacing w:before="6"/>
        <w:ind w:left="501" w:right="0" w:firstLine="0"/>
        <w:jc w:val="left"/>
        <w:rPr>
          <w:sz w:val="14"/>
        </w:rPr>
      </w:pPr>
      <w:r>
        <w:rPr>
          <w:w w:val="115"/>
          <w:sz w:val="10"/>
        </w:rPr>
        <w:t>33   </w:t>
      </w:r>
      <w:r>
        <w:rPr>
          <w:w w:val="115"/>
          <w:sz w:val="14"/>
        </w:rPr>
        <w:t>Dr.    :Makso   šnuderl,   Zsr&lt;Jdovina   ljudske   oblasti,   Ljubljana   1950,   str.</w:t>
      </w:r>
      <w:r>
        <w:rPr>
          <w:spacing w:val="-1"/>
          <w:w w:val="115"/>
          <w:sz w:val="14"/>
        </w:rPr>
        <w:t> </w:t>
      </w:r>
      <w:r>
        <w:rPr>
          <w:w w:val="115"/>
          <w:sz w:val="14"/>
        </w:rPr>
        <w:t>133 </w:t>
      </w:r>
      <w:r>
        <w:rPr>
          <w:spacing w:val="25"/>
          <w:w w:val="115"/>
          <w:sz w:val="14"/>
        </w:rPr>
        <w:t> </w:t>
      </w:r>
      <w:r>
        <w:rPr>
          <w:w w:val="115"/>
          <w:sz w:val="14"/>
        </w:rPr>
        <w:t>in</w:t>
        <w:tab/>
        <w:t>135.</w:t>
      </w:r>
    </w:p>
    <w:p>
      <w:pPr>
        <w:spacing w:after="0"/>
        <w:jc w:val="left"/>
        <w:rPr>
          <w:sz w:val="14"/>
        </w:rPr>
        <w:sectPr>
          <w:pgSz w:w="7980" w:h="12350"/>
          <w:pgMar w:top="140" w:bottom="280" w:left="320" w:right="720"/>
        </w:sectPr>
      </w:pPr>
    </w:p>
    <w:p>
      <w:pPr>
        <w:tabs>
          <w:tab w:pos="1915" w:val="left" w:leader="none"/>
        </w:tabs>
        <w:spacing w:before="85"/>
        <w:ind w:left="139" w:right="0" w:firstLine="0"/>
        <w:jc w:val="left"/>
        <w:rPr>
          <w:sz w:val="14"/>
        </w:rPr>
      </w:pPr>
      <w:r>
        <w:rPr/>
        <w:pict>
          <v:shape style="position:absolute;margin-left:325.232635pt;margin-top:17.908924pt;width:52.8pt;height:.1pt;mso-position-horizontal-relative:page;mso-position-vertical-relative:paragraph;z-index:-251431936;mso-wrap-distance-left:0;mso-wrap-distance-right:0" coordorigin="6505,358" coordsize="1056,0" path="m6505,358l7560,358e" filled="false" stroked="true" strokeweight=".239606pt" strokecolor="#000000">
            <v:path arrowok="t"/>
            <v:stroke dashstyle="solid"/>
            <w10:wrap type="topAndBottom"/>
          </v:shape>
        </w:pict>
      </w:r>
      <w:r>
        <w:rPr/>
        <w:pict>
          <v:shape style="position:absolute;margin-left:47.010025pt;margin-top:18.627733pt;width:48.95pt;height:.1pt;mso-position-horizontal-relative:page;mso-position-vertical-relative:paragraph;z-index:-251430912;mso-wrap-distance-left:0;mso-wrap-distance-right:0" coordorigin="940,373" coordsize="979,0" path="m940,373l1919,373e" filled="false" stroked="true" strokeweight=".239606pt" strokecolor="#000000">
            <v:path arrowok="t"/>
            <v:stroke dashstyle="solid"/>
            <w10:wrap type="topAndBottom"/>
          </v:shape>
        </w:pict>
      </w:r>
      <w:r>
        <w:rPr/>
        <w:pict>
          <v:line style="position:absolute;mso-position-horizontal-relative:page;mso-position-vertical-relative:paragraph;z-index:251887616" from="197.634003pt,18.38813pt" to="268.628749pt,18.38813pt" stroked="true" strokeweight=".239606pt" strokecolor="#000000">
            <v:stroke dashstyle="solid"/>
            <w10:wrap type="none"/>
          </v:line>
        </w:pict>
      </w:r>
      <w:r>
        <w:rPr>
          <w:rFonts w:ascii="Courier New"/>
          <w:w w:val="110"/>
          <w:position w:val="3"/>
          <w:sz w:val="20"/>
        </w:rPr>
        <w:t>90</w:t>
        <w:tab/>
      </w:r>
      <w:r>
        <w:rPr>
          <w:w w:val="110"/>
          <w:sz w:val="14"/>
        </w:rPr>
        <w:t>ZAHOT.\</w:t>
      </w:r>
      <w:r>
        <w:rPr>
          <w:spacing w:val="38"/>
          <w:w w:val="110"/>
          <w:sz w:val="14"/>
        </w:rPr>
        <w:t> </w:t>
      </w:r>
      <w:r>
        <w:rPr>
          <w:w w:val="110"/>
          <w:sz w:val="14"/>
        </w:rPr>
        <w:t>PROTI UPOH;';K'.\fr</w:t>
      </w:r>
      <w:r>
        <w:rPr>
          <w:spacing w:val="13"/>
          <w:w w:val="110"/>
          <w:sz w:val="14"/>
        </w:rPr>
        <w:t> </w:t>
      </w:r>
      <w:r>
        <w:rPr>
          <w:w w:val="110"/>
          <w:sz w:val="14"/>
        </w:rPr>
        <w:t>L,JUDSTVTT</w:t>
      </w:r>
    </w:p>
    <w:p>
      <w:pPr>
        <w:pStyle w:val="BodyText"/>
        <w:spacing w:before="3"/>
        <w:jc w:val="left"/>
      </w:pPr>
    </w:p>
    <w:p>
      <w:pPr>
        <w:spacing w:line="249" w:lineRule="auto" w:before="0"/>
        <w:ind w:left="169" w:right="98" w:firstLine="9"/>
        <w:jc w:val="both"/>
        <w:rPr>
          <w:sz w:val="18"/>
        </w:rPr>
      </w:pPr>
      <w:r>
        <w:rPr>
          <w:w w:val="120"/>
          <w:sz w:val="18"/>
        </w:rPr>
        <w:t>vključitev slovenskih partizanskih čet v narodnoosvobodilne partizanske odrede Jugoslavije ter sprejel odlok o zaščiti slovenskega naroda in njegovega gibanja za osvoboditev in združitev. Ta odlok je določil nove kazenske in procesualne predpise za sojenje raznih narodnih izdajalcev: ovaduhov, političnih zapeljevalcev in razbijačev enotnosti slovenskega naroda ter kolaboracionistov. SNOO je nadalje sprejel odlok o narodnem davku in o </w:t>
      </w:r>
      <w:r>
        <w:rPr>
          <w:b/>
          <w:w w:val="120"/>
          <w:sz w:val="18"/>
        </w:rPr>
        <w:t>posojilu </w:t>
      </w:r>
      <w:r>
        <w:rPr>
          <w:w w:val="120"/>
          <w:sz w:val="18"/>
        </w:rPr>
        <w:t>svobode.</w:t>
      </w:r>
    </w:p>
    <w:p>
      <w:pPr>
        <w:spacing w:line="247" w:lineRule="auto" w:before="27"/>
        <w:ind w:left="152" w:right="102" w:firstLine="410"/>
        <w:jc w:val="both"/>
        <w:rPr>
          <w:sz w:val="18"/>
        </w:rPr>
      </w:pPr>
      <w:r>
        <w:rPr>
          <w:w w:val="120"/>
          <w:sz w:val="18"/>
        </w:rPr>
        <w:t>Vse te in </w:t>
      </w:r>
      <w:r>
        <w:rPr>
          <w:b/>
          <w:w w:val="120"/>
          <w:sz w:val="18"/>
        </w:rPr>
        <w:t>druge </w:t>
      </w:r>
      <w:r>
        <w:rPr>
          <w:w w:val="120"/>
          <w:sz w:val="18"/>
        </w:rPr>
        <w:t>odloke je slovensko  </w:t>
      </w:r>
      <w:r>
        <w:rPr>
          <w:b/>
          <w:w w:val="120"/>
          <w:sz w:val="18"/>
        </w:rPr>
        <w:t>ljudstvo  </w:t>
      </w:r>
      <w:r>
        <w:rPr>
          <w:w w:val="120"/>
          <w:sz w:val="18"/>
        </w:rPr>
        <w:t>dosledno  </w:t>
      </w:r>
      <w:r>
        <w:rPr>
          <w:b/>
          <w:w w:val="120"/>
          <w:sz w:val="18"/>
        </w:rPr>
        <w:t>izvajalo, </w:t>
      </w:r>
      <w:r>
        <w:rPr>
          <w:w w:val="120"/>
          <w:sz w:val="18"/>
        </w:rPr>
        <w:t>hkrati pa sabotiralo odredbe </w:t>
      </w:r>
      <w:r>
        <w:rPr>
          <w:b/>
          <w:w w:val="120"/>
          <w:sz w:val="18"/>
        </w:rPr>
        <w:t>okupatorjev. </w:t>
      </w:r>
      <w:r>
        <w:rPr>
          <w:w w:val="120"/>
          <w:sz w:val="18"/>
        </w:rPr>
        <w:t>Slovenci so Osvobodilni fronti </w:t>
      </w:r>
      <w:r>
        <w:rPr>
          <w:b/>
          <w:w w:val="120"/>
          <w:sz w:val="18"/>
        </w:rPr>
        <w:t>prostovoljno dajali </w:t>
      </w:r>
      <w:r>
        <w:rPr>
          <w:w w:val="120"/>
          <w:sz w:val="18"/>
        </w:rPr>
        <w:t>narodni davek in </w:t>
      </w:r>
      <w:r>
        <w:rPr>
          <w:b/>
          <w:w w:val="120"/>
          <w:sz w:val="18"/>
        </w:rPr>
        <w:t>posojilo. </w:t>
      </w:r>
      <w:r>
        <w:rPr>
          <w:w w:val="120"/>
          <w:sz w:val="18"/>
        </w:rPr>
        <w:t>Samo v </w:t>
      </w:r>
      <w:r>
        <w:rPr>
          <w:b/>
          <w:w w:val="120"/>
          <w:sz w:val="18"/>
        </w:rPr>
        <w:t>Ljubljani </w:t>
      </w:r>
      <w:r>
        <w:rPr>
          <w:w w:val="120"/>
          <w:sz w:val="18"/>
        </w:rPr>
        <w:t>so ljudje mesečno </w:t>
      </w:r>
      <w:r>
        <w:rPr>
          <w:b/>
          <w:w w:val="120"/>
          <w:sz w:val="18"/>
        </w:rPr>
        <w:t>plačevali </w:t>
      </w:r>
      <w:r>
        <w:rPr>
          <w:w w:val="120"/>
          <w:sz w:val="18"/>
        </w:rPr>
        <w:t>štiri sto tisoč lir </w:t>
      </w:r>
      <w:r>
        <w:rPr>
          <w:b/>
          <w:w w:val="120"/>
          <w:sz w:val="18"/>
        </w:rPr>
        <w:t>narodnega </w:t>
      </w:r>
      <w:r>
        <w:rPr>
          <w:w w:val="120"/>
          <w:sz w:val="18"/>
        </w:rPr>
        <w:t>davka. Moški, ki še niso odšli v </w:t>
      </w:r>
      <w:r>
        <w:rPr>
          <w:b/>
          <w:w w:val="120"/>
          <w:sz w:val="18"/>
        </w:rPr>
        <w:t>partizane, </w:t>
      </w:r>
      <w:r>
        <w:rPr>
          <w:w w:val="120"/>
          <w:sz w:val="18"/>
        </w:rPr>
        <w:t>so </w:t>
      </w:r>
      <w:r>
        <w:rPr>
          <w:b/>
          <w:w w:val="120"/>
          <w:sz w:val="18"/>
        </w:rPr>
        <w:t>vstopali v </w:t>
      </w:r>
      <w:r>
        <w:rPr>
          <w:w w:val="120"/>
          <w:sz w:val="18"/>
        </w:rPr>
        <w:t>narodno zaščito. Varnostna in obvešče­ valna služba OF je po odloku o zaščiti slovenskega naroda neusmiljeno zasledovala ovaduhe ter petokolonaše in jih kaznovala ob  belem  dnevu sredi Ljubljane. To je močno dvigalo moralo ljudi,  med narodne  izdajalce pa sejalo strah in zmedo.</w:t>
      </w:r>
      <w:r>
        <w:rPr>
          <w:spacing w:val="32"/>
          <w:w w:val="120"/>
          <w:sz w:val="18"/>
        </w:rPr>
        <w:t> </w:t>
      </w:r>
      <w:r>
        <w:rPr>
          <w:w w:val="120"/>
          <w:sz w:val="18"/>
        </w:rPr>
        <w:t>•</w:t>
      </w:r>
    </w:p>
    <w:p>
      <w:pPr>
        <w:spacing w:line="247" w:lineRule="auto" w:before="46"/>
        <w:ind w:left="143" w:right="109" w:firstLine="408"/>
        <w:jc w:val="both"/>
        <w:rPr>
          <w:rFonts w:ascii="Arial" w:hAnsi="Arial"/>
          <w:sz w:val="10"/>
        </w:rPr>
      </w:pPr>
      <w:r>
        <w:rPr>
          <w:w w:val="120"/>
          <w:sz w:val="18"/>
        </w:rPr>
        <w:t>Podobno je bilo tudi na podeželju. Sleherni rajonski odbor Osvo­ bodilne fronte je kot šentjernejski  »postavljal  po  vaseh  odbore  in zaupnike ...  pobiral  ,davke',  zbiral  zaloge   živeža,  zavrl  izvažanje   lesa iz gozdov, cenzuriral pošto, pošiljal svoje </w:t>
      </w:r>
      <w:r>
        <w:rPr>
          <w:b/>
          <w:w w:val="120"/>
          <w:sz w:val="18"/>
        </w:rPr>
        <w:t>ljudi </w:t>
      </w:r>
      <w:r>
        <w:rPr>
          <w:w w:val="120"/>
          <w:sz w:val="18"/>
        </w:rPr>
        <w:t>na sumljive farovške sestanke Katoliške akcije, delil prevratno literaturo, pripravljal  mobili­ zacijo prostovoljcev za oborožen upor,  vtikal svoj  nos  povsod  in  mu  je res manjkala le še uradna deska, da bi postal tudi  na zunaj  prava  nova oblast prve stopnje </w:t>
      </w:r>
      <w:r>
        <w:rPr>
          <w:spacing w:val="7"/>
          <w:w w:val="115"/>
          <w:sz w:val="18"/>
        </w:rPr>
        <w:t>«.</w:t>
      </w:r>
      <w:r>
        <w:rPr>
          <w:spacing w:val="-20"/>
          <w:w w:val="115"/>
          <w:sz w:val="18"/>
        </w:rPr>
        <w:t> </w:t>
      </w:r>
      <w:r>
        <w:rPr>
          <w:rFonts w:ascii="Arial" w:hAnsi="Arial"/>
          <w:w w:val="115"/>
          <w:position w:val="6"/>
          <w:sz w:val="10"/>
        </w:rPr>
        <w:t>3</w:t>
      </w:r>
    </w:p>
    <w:p>
      <w:pPr>
        <w:spacing w:line="244" w:lineRule="auto" w:before="58"/>
        <w:ind w:left="145" w:right="135" w:firstLine="398"/>
        <w:jc w:val="both"/>
        <w:rPr>
          <w:sz w:val="18"/>
        </w:rPr>
      </w:pPr>
      <w:r>
        <w:rPr>
          <w:w w:val="120"/>
          <w:sz w:val="18"/>
        </w:rPr>
        <w:t>Na slovenski zemlji je proti koncu 1941. leta nastal edinstven položaj. Zaradi borbene enotnosti slovenskega naroda se je dejansko razvila</w:t>
      </w:r>
    </w:p>
    <w:p>
      <w:pPr>
        <w:spacing w:line="247" w:lineRule="auto" w:before="4"/>
        <w:ind w:left="141" w:right="126" w:firstLine="10"/>
        <w:jc w:val="both"/>
        <w:rPr>
          <w:sz w:val="10"/>
        </w:rPr>
      </w:pPr>
      <w:r>
        <w:rPr>
          <w:w w:val="120"/>
          <w:sz w:val="18"/>
        </w:rPr>
        <w:t>»država v državi« - revolucionarna  oblast  Osvobodilne  fronte  v okupi­ rani Sloveniji. Spomladi 1942. leta je prišlo do rešitve te, za dalj časa nemogoče situacije. Pod pritiskom osvobodilnega gibanja in slovenske partizanske vojske so popustili italijanski okupatorji, zapustili večino ozemlja in »s tem dokazali svojo nemoč v borbi proti majhnemu, toda </w:t>
      </w:r>
      <w:r>
        <w:rPr>
          <w:w w:val="118"/>
          <w:sz w:val="18"/>
        </w:rPr>
        <w:t>bore</w:t>
      </w:r>
      <w:r>
        <w:rPr>
          <w:spacing w:val="-1"/>
          <w:w w:val="118"/>
          <w:sz w:val="18"/>
        </w:rPr>
        <w:t>čem</w:t>
      </w:r>
      <w:r>
        <w:rPr>
          <w:w w:val="118"/>
          <w:sz w:val="18"/>
        </w:rPr>
        <w:t>u</w:t>
      </w:r>
      <w:r>
        <w:rPr>
          <w:sz w:val="18"/>
        </w:rPr>
        <w:t> </w:t>
      </w:r>
      <w:r>
        <w:rPr>
          <w:spacing w:val="16"/>
          <w:sz w:val="18"/>
        </w:rPr>
        <w:t> </w:t>
      </w:r>
      <w:r>
        <w:rPr>
          <w:spacing w:val="-1"/>
          <w:w w:val="118"/>
          <w:sz w:val="18"/>
        </w:rPr>
        <w:t>s</w:t>
      </w:r>
      <w:r>
        <w:rPr>
          <w:w w:val="118"/>
          <w:sz w:val="18"/>
        </w:rPr>
        <w:t>e</w:t>
      </w:r>
      <w:r>
        <w:rPr>
          <w:sz w:val="18"/>
        </w:rPr>
        <w:t> </w:t>
      </w:r>
      <w:r>
        <w:rPr>
          <w:spacing w:val="-1"/>
          <w:sz w:val="18"/>
        </w:rPr>
        <w:t> </w:t>
      </w:r>
      <w:r>
        <w:rPr>
          <w:spacing w:val="8"/>
          <w:w w:val="118"/>
          <w:sz w:val="18"/>
        </w:rPr>
        <w:t>n</w:t>
      </w:r>
      <w:r>
        <w:rPr>
          <w:spacing w:val="11"/>
          <w:w w:val="118"/>
          <w:sz w:val="18"/>
        </w:rPr>
        <w:t>a</w:t>
      </w:r>
      <w:r>
        <w:rPr>
          <w:w w:val="118"/>
          <w:sz w:val="18"/>
        </w:rPr>
        <w:t>ro</w:t>
      </w:r>
      <w:r>
        <w:rPr>
          <w:spacing w:val="14"/>
          <w:w w:val="118"/>
          <w:sz w:val="18"/>
        </w:rPr>
        <w:t>d</w:t>
      </w:r>
      <w:r>
        <w:rPr>
          <w:spacing w:val="11"/>
          <w:w w:val="118"/>
          <w:sz w:val="18"/>
        </w:rPr>
        <w:t>u</w:t>
      </w:r>
      <w:r>
        <w:rPr>
          <w:w w:val="55"/>
          <w:sz w:val="18"/>
        </w:rPr>
        <w:t>((</w:t>
      </w:r>
      <w:r>
        <w:rPr>
          <w:spacing w:val="-28"/>
          <w:sz w:val="18"/>
        </w:rPr>
        <w:t> </w:t>
      </w:r>
      <w:r>
        <w:rPr>
          <w:w w:val="107"/>
          <w:sz w:val="18"/>
        </w:rPr>
        <w:t>,</w:t>
      </w:r>
      <w:r>
        <w:rPr>
          <w:w w:val="107"/>
          <w:position w:val="7"/>
          <w:sz w:val="10"/>
        </w:rPr>
        <w:t>36</w:t>
      </w:r>
    </w:p>
    <w:p>
      <w:pPr>
        <w:spacing w:line="256" w:lineRule="auto" w:before="53"/>
        <w:ind w:left="119" w:right="136" w:firstLine="405"/>
        <w:jc w:val="both"/>
        <w:rPr>
          <w:sz w:val="18"/>
        </w:rPr>
      </w:pPr>
      <w:r>
        <w:rPr>
          <w:w w:val="120"/>
          <w:sz w:val="18"/>
        </w:rPr>
        <w:t>V to veličastno  narodnoosvobodilno  borbo  je  Komunistična  partija že konec aprila pozvala vse politične  skupine  in  jih  nato  še  večkrat vabila. Poleti sta CK KPS in IOOF znova povabila v Osvobodilno fronto prav vse slovenske skupine in organizacije ne  glede  na njihovo politično  ali tradicionalno opredeljenost. Odklonila sta zvezo edino s tistimi, ki sodelujejo z okup a tor ji. </w:t>
      </w:r>
      <w:r>
        <w:rPr>
          <w:rFonts w:ascii="Arial" w:hAnsi="Arial"/>
          <w:w w:val="120"/>
          <w:position w:val="7"/>
          <w:sz w:val="9"/>
        </w:rPr>
        <w:t>37 </w:t>
      </w:r>
      <w:r>
        <w:rPr>
          <w:w w:val="120"/>
          <w:sz w:val="18"/>
        </w:rPr>
        <w:t>Za vključitev sta predlagala sprejem tega osnovnega programa Osvobodilne</w:t>
      </w:r>
      <w:r>
        <w:rPr>
          <w:spacing w:val="17"/>
          <w:w w:val="120"/>
          <w:sz w:val="18"/>
        </w:rPr>
        <w:t> </w:t>
      </w:r>
      <w:r>
        <w:rPr>
          <w:w w:val="120"/>
          <w:sz w:val="18"/>
        </w:rPr>
        <w:t>fronte:</w:t>
      </w:r>
    </w:p>
    <w:p>
      <w:pPr>
        <w:spacing w:line="259" w:lineRule="auto" w:before="31"/>
        <w:ind w:left="121" w:right="146" w:firstLine="398"/>
        <w:jc w:val="both"/>
        <w:rPr>
          <w:sz w:val="18"/>
        </w:rPr>
      </w:pPr>
      <w:r>
        <w:rPr/>
        <w:pict>
          <v:shape style="position:absolute;margin-left:42.213085pt;margin-top:62.665882pt;width:51.85pt;height:.1pt;mso-position-horizontal-relative:page;mso-position-vertical-relative:paragraph;z-index:-251429888;mso-wrap-distance-left:0;mso-wrap-distance-right:0" coordorigin="844,1253" coordsize="1037,0" path="m844,1253l1880,1253e" filled="false" stroked="true" strokeweight=".479212pt" strokecolor="#000000">
            <v:path arrowok="t"/>
            <v:stroke dashstyle="solid"/>
            <w10:wrap type="topAndBottom"/>
          </v:shape>
        </w:pict>
      </w:r>
      <w:r>
        <w:rPr>
          <w:rFonts w:ascii="Arial" w:hAnsi="Arial"/>
          <w:w w:val="120"/>
          <w:sz w:val="16"/>
        </w:rPr>
        <w:t>»1. </w:t>
      </w:r>
      <w:r>
        <w:rPr>
          <w:w w:val="120"/>
          <w:sz w:val="18"/>
        </w:rPr>
        <w:t>Zlom in uničenje nemškega in italijanskega fašizma ter njunih opričnikov; osvoboditev in združitev vseh Slovencev; sloga in enotnost narodov Jugoslavije v njihovem skupnem boju proti skupnemu  sovraž­ niku; nerazrušljiva zveza slovenskega naroda in vseh jugoslovanskih narodov z</w:t>
      </w:r>
      <w:r>
        <w:rPr>
          <w:spacing w:val="16"/>
          <w:w w:val="120"/>
          <w:sz w:val="18"/>
        </w:rPr>
        <w:t> </w:t>
      </w:r>
      <w:r>
        <w:rPr>
          <w:w w:val="120"/>
          <w:sz w:val="18"/>
        </w:rPr>
        <w:t>ZSSR</w:t>
      </w:r>
    </w:p>
    <w:p>
      <w:pPr>
        <w:spacing w:before="89"/>
        <w:ind w:left="507" w:right="0" w:firstLine="0"/>
        <w:jc w:val="left"/>
        <w:rPr>
          <w:sz w:val="14"/>
        </w:rPr>
      </w:pPr>
      <w:r>
        <w:rPr>
          <w:w w:val="120"/>
          <w:sz w:val="10"/>
        </w:rPr>
        <w:t>34 </w:t>
      </w:r>
      <w:r>
        <w:rPr>
          <w:w w:val="120"/>
          <w:sz w:val="14"/>
        </w:rPr>
        <w:t>Boris Kidrič, Tri leta Osvobodilne fronte, LjubJja,na 1945, str. 17 ,in 18.</w:t>
      </w:r>
    </w:p>
    <w:p>
      <w:pPr>
        <w:spacing w:line="144" w:lineRule="exact" w:before="21"/>
        <w:ind w:left="502" w:right="0" w:firstLine="0"/>
        <w:jc w:val="left"/>
        <w:rPr>
          <w:b/>
          <w:sz w:val="14"/>
        </w:rPr>
      </w:pPr>
      <w:r>
        <w:rPr>
          <w:sz w:val="11"/>
        </w:rPr>
        <w:t>35 </w:t>
      </w:r>
      <w:r>
        <w:rPr>
          <w:b/>
          <w:sz w:val="14"/>
        </w:rPr>
        <w:t>Jyo Pirkovič, </w:t>
      </w:r>
      <w:r>
        <w:rPr>
          <w:sz w:val="14"/>
        </w:rPr>
        <w:t>Bil{J </w:t>
      </w:r>
      <w:r>
        <w:rPr>
          <w:sz w:val="12"/>
        </w:rPr>
        <w:t>je </w:t>
      </w:r>
      <w:r>
        <w:rPr>
          <w:sz w:val="14"/>
        </w:rPr>
        <w:t>pod </w:t>
      </w:r>
      <w:r>
        <w:rPr>
          <w:b/>
          <w:sz w:val="14"/>
        </w:rPr>
        <w:t>Gorjaa1ci:, /))Slovenski </w:t>
      </w:r>
      <w:r>
        <w:rPr>
          <w:rFonts w:ascii="Arial" w:hAnsi="Arial"/>
          <w:b/>
          <w:sz w:val="12"/>
        </w:rPr>
        <w:t>poroČ'P\ a1e.c'&lt;, </w:t>
      </w:r>
      <w:r>
        <w:rPr>
          <w:b/>
          <w:sz w:val="14"/>
        </w:rPr>
        <w:t>7. </w:t>
      </w:r>
      <w:r>
        <w:rPr>
          <w:w w:val="110"/>
          <w:sz w:val="14"/>
        </w:rPr>
        <w:t>oktobra </w:t>
      </w:r>
      <w:r>
        <w:rPr>
          <w:b/>
          <w:sz w:val="14"/>
        </w:rPr>
        <w:t>1950.</w:t>
      </w:r>
    </w:p>
    <w:p>
      <w:pPr>
        <w:spacing w:line="213" w:lineRule="exact" w:before="0"/>
        <w:ind w:left="495" w:right="0" w:firstLine="0"/>
        <w:jc w:val="left"/>
        <w:rPr>
          <w:sz w:val="14"/>
        </w:rPr>
      </w:pPr>
      <w:r>
        <w:rPr>
          <w:sz w:val="14"/>
        </w:rPr>
        <w:t>so </w:t>
      </w:r>
      <w:r>
        <w:rPr>
          <w:w w:val="120"/>
          <w:sz w:val="14"/>
        </w:rPr>
        <w:t>Uovor </w:t>
      </w:r>
      <w:r>
        <w:rPr>
          <w:w w:val="120"/>
          <w:sz w:val="15"/>
        </w:rPr>
        <w:t>to,. </w:t>
      </w:r>
      <w:r>
        <w:rPr>
          <w:w w:val="120"/>
          <w:sz w:val="14"/>
        </w:rPr>
        <w:t>Kidriča </w:t>
      </w:r>
      <w:r>
        <w:rPr>
          <w:sz w:val="14"/>
        </w:rPr>
        <w:t>v </w:t>
      </w:r>
      <w:r>
        <w:rPr>
          <w:w w:val="120"/>
          <w:sz w:val="14"/>
        </w:rPr>
        <w:t>Kočevju dne </w:t>
      </w:r>
      <w:r>
        <w:rPr>
          <w:w w:val="120"/>
          <w:sz w:val="13"/>
        </w:rPr>
        <w:t>l. </w:t>
      </w:r>
      <w:r>
        <w:rPr>
          <w:w w:val="120"/>
          <w:sz w:val="14"/>
        </w:rPr>
        <w:t>oldobra </w:t>
      </w:r>
      <w:r>
        <w:rPr>
          <w:sz w:val="20"/>
        </w:rPr>
        <w:t>rnrn. </w:t>
      </w:r>
      <w:r>
        <w:rPr>
          <w:w w:val="120"/>
          <w:sz w:val="14"/>
        </w:rPr>
        <w:t>Ljubljana </w:t>
      </w:r>
      <w:r>
        <w:rPr>
          <w:sz w:val="14"/>
        </w:rPr>
        <w:t>1' 45, </w:t>
      </w:r>
      <w:r>
        <w:rPr>
          <w:w w:val="120"/>
          <w:sz w:val="14"/>
        </w:rPr>
        <w:t>slr. </w:t>
      </w:r>
      <w:r>
        <w:rPr>
          <w:sz w:val="14"/>
        </w:rPr>
        <w:t>19.</w:t>
      </w:r>
    </w:p>
    <w:p>
      <w:pPr>
        <w:spacing w:before="13"/>
        <w:ind w:left="498" w:right="0" w:firstLine="0"/>
        <w:jc w:val="left"/>
        <w:rPr>
          <w:sz w:val="14"/>
        </w:rPr>
      </w:pPr>
      <w:r>
        <w:rPr>
          <w:rFonts w:ascii="Arial"/>
          <w:w w:val="130"/>
          <w:sz w:val="9"/>
        </w:rPr>
        <w:t>37 </w:t>
      </w:r>
      <w:r>
        <w:rPr>
          <w:w w:val="130"/>
          <w:sz w:val="14"/>
        </w:rPr>
        <w:t>Boris </w:t>
      </w:r>
      <w:r>
        <w:rPr>
          <w:rFonts w:ascii="Arial"/>
          <w:w w:val="130"/>
          <w:sz w:val="13"/>
        </w:rPr>
        <w:t>Kidri,\ </w:t>
      </w:r>
      <w:r>
        <w:rPr>
          <w:w w:val="130"/>
          <w:sz w:val="14"/>
        </w:rPr>
        <w:t>Tri leta Osvobodilne fronte, str. 13.</w:t>
      </w:r>
    </w:p>
    <w:p>
      <w:pPr>
        <w:spacing w:after="0"/>
        <w:jc w:val="left"/>
        <w:rPr>
          <w:sz w:val="14"/>
        </w:rPr>
        <w:sectPr>
          <w:pgSz w:w="7880" w:h="12280"/>
          <w:pgMar w:top="80" w:bottom="280" w:left="740" w:right="200"/>
        </w:sectPr>
      </w:pPr>
    </w:p>
    <w:p>
      <w:pPr>
        <w:tabs>
          <w:tab w:pos="6838" w:val="right" w:leader="none"/>
        </w:tabs>
        <w:spacing w:before="80"/>
        <w:ind w:left="2141" w:right="0" w:firstLine="0"/>
        <w:jc w:val="left"/>
        <w:rPr>
          <w:sz w:val="19"/>
        </w:rPr>
      </w:pPr>
      <w:r>
        <w:rPr/>
        <w:pict>
          <v:shape style="position:absolute;margin-left:26.861908pt;margin-top:19.181976pt;width:322.350pt;height:.1pt;mso-position-horizontal-relative:page;mso-position-vertical-relative:paragraph;z-index:-251427840;mso-wrap-distance-left:0;mso-wrap-distance-right:0" coordorigin="537,384" coordsize="6447,0" path="m537,384l6984,384e" filled="false" stroked="true" strokeweight=".239604pt" strokecolor="#000000">
            <v:path arrowok="t"/>
            <v:stroke dashstyle="solid"/>
            <w10:wrap type="topAndBottom"/>
          </v:shape>
        </w:pict>
      </w:r>
      <w:r>
        <w:rPr>
          <w:w w:val="115"/>
          <w:sz w:val="14"/>
        </w:rPr>
        <w:t>RAZi\L\H</w:t>
      </w:r>
      <w:r>
        <w:rPr>
          <w:spacing w:val="3"/>
          <w:w w:val="115"/>
          <w:sz w:val="14"/>
        </w:rPr>
        <w:t> </w:t>
      </w:r>
      <w:r>
        <w:rPr>
          <w:w w:val="115"/>
          <w:sz w:val="14"/>
        </w:rPr>
        <w:t>OSVOBODILXE</w:t>
      </w:r>
      <w:r>
        <w:rPr>
          <w:spacing w:val="3"/>
          <w:w w:val="115"/>
          <w:sz w:val="14"/>
        </w:rPr>
        <w:t> </w:t>
      </w:r>
      <w:r>
        <w:rPr>
          <w:rFonts w:ascii="Arial"/>
          <w:w w:val="115"/>
          <w:sz w:val="14"/>
        </w:rPr>
        <w:t>FHOXTE</w:t>
        <w:tab/>
      </w:r>
      <w:r>
        <w:rPr>
          <w:w w:val="115"/>
          <w:position w:val="4"/>
          <w:sz w:val="19"/>
        </w:rPr>
        <w:t>01</w:t>
      </w:r>
    </w:p>
    <w:p>
      <w:pPr>
        <w:pStyle w:val="BodyText"/>
        <w:spacing w:before="3"/>
        <w:jc w:val="left"/>
      </w:pPr>
    </w:p>
    <w:p>
      <w:pPr>
        <w:pStyle w:val="ListParagraph"/>
        <w:numPr>
          <w:ilvl w:val="1"/>
          <w:numId w:val="13"/>
        </w:numPr>
        <w:tabs>
          <w:tab w:pos="795" w:val="left" w:leader="none"/>
        </w:tabs>
        <w:spacing w:line="247" w:lineRule="auto" w:before="0" w:after="0"/>
        <w:ind w:left="156" w:right="152" w:firstLine="400"/>
        <w:jc w:val="both"/>
        <w:rPr>
          <w:sz w:val="18"/>
        </w:rPr>
      </w:pPr>
      <w:r>
        <w:rPr>
          <w:w w:val="120"/>
          <w:sz w:val="18"/>
        </w:rPr>
        <w:t>Akcijo je  treba  začeti  takoj  in  z  vsemi  sredstvi;  pričakovanje,  da se bo  naša  svoboda  porodila  zgolj  iz  krvi  sovjetskih  narodov  in  da jo bomo  dobili  v  dar  na  zlatem  krožniku,  je  enakovredna  dezertiranju iz Osvobodilne</w:t>
      </w:r>
      <w:r>
        <w:rPr>
          <w:spacing w:val="21"/>
          <w:w w:val="120"/>
          <w:sz w:val="18"/>
        </w:rPr>
        <w:t> </w:t>
      </w:r>
      <w:r>
        <w:rPr>
          <w:w w:val="120"/>
          <w:sz w:val="18"/>
        </w:rPr>
        <w:t>fronte.</w:t>
      </w:r>
    </w:p>
    <w:p>
      <w:pPr>
        <w:pStyle w:val="ListParagraph"/>
        <w:numPr>
          <w:ilvl w:val="1"/>
          <w:numId w:val="13"/>
        </w:numPr>
        <w:tabs>
          <w:tab w:pos="794" w:val="left" w:leader="none"/>
        </w:tabs>
        <w:spacing w:line="244" w:lineRule="auto" w:before="14" w:after="0"/>
        <w:ind w:left="151" w:right="156" w:firstLine="397"/>
        <w:jc w:val="both"/>
        <w:rPr>
          <w:sz w:val="18"/>
        </w:rPr>
      </w:pPr>
      <w:r>
        <w:rPr>
          <w:w w:val="120"/>
          <w:sz w:val="18"/>
        </w:rPr>
        <w:t>Medsebojna lojalnost vseh skupin, ki sodelujejo v Osvobodilni fronti, je eden glavnih pogojev za skupno zmago.«</w:t>
      </w:r>
      <w:r>
        <w:rPr>
          <w:spacing w:val="-36"/>
          <w:w w:val="120"/>
          <w:sz w:val="18"/>
        </w:rPr>
        <w:t> </w:t>
      </w:r>
      <w:r>
        <w:rPr>
          <w:w w:val="120"/>
          <w:sz w:val="18"/>
        </w:rPr>
        <w:t>'</w:t>
      </w:r>
    </w:p>
    <w:p>
      <w:pPr>
        <w:spacing w:before="14"/>
        <w:ind w:left="548" w:right="0" w:firstLine="0"/>
        <w:jc w:val="both"/>
        <w:rPr>
          <w:sz w:val="18"/>
        </w:rPr>
      </w:pPr>
      <w:r>
        <w:rPr>
          <w:w w:val="120"/>
          <w:sz w:val="18"/>
        </w:rPr>
        <w:t>Poleg splošnih pozivov raznim političnim skupinam in strujam je</w:t>
      </w:r>
    </w:p>
    <w:p>
      <w:pPr>
        <w:spacing w:line="244" w:lineRule="auto" w:before="9"/>
        <w:ind w:left="152" w:right="162" w:firstLine="0"/>
        <w:jc w:val="both"/>
        <w:rPr>
          <w:sz w:val="18"/>
        </w:rPr>
      </w:pPr>
      <w:r>
        <w:rPr>
          <w:w w:val="120"/>
          <w:sz w:val="18"/>
        </w:rPr>
        <w:t>,,Slovenski poročevalec«  objavil še poseben apel katoliškim duhovnikom  in jih je povabil v Osvobodilno</w:t>
      </w:r>
      <w:r>
        <w:rPr>
          <w:spacing w:val="15"/>
          <w:w w:val="120"/>
          <w:sz w:val="18"/>
        </w:rPr>
        <w:t> </w:t>
      </w:r>
      <w:r>
        <w:rPr>
          <w:w w:val="120"/>
          <w:sz w:val="18"/>
        </w:rPr>
        <w:t>fronto:</w:t>
      </w:r>
    </w:p>
    <w:p>
      <w:pPr>
        <w:spacing w:line="247" w:lineRule="auto" w:before="9"/>
        <w:ind w:left="144" w:right="140" w:firstLine="410"/>
        <w:jc w:val="both"/>
        <w:rPr>
          <w:sz w:val="10"/>
        </w:rPr>
      </w:pPr>
      <w:r>
        <w:rPr>
          <w:w w:val="120"/>
          <w:sz w:val="18"/>
        </w:rPr>
        <w:t>»Slovenski katoliški  duhovnik,  mar  boš  dovolil,  da  te  Natlačenov ali katerikoli drugi ,rezervni' krog vpreže v protinarodni voz?! Mar boš dopustil, da te izkoristijo za borbo proti Osvobodilni fronti?!  Mar  so  njihovi  nameni  v  skladu  s  Tvojim  najglobljim   moralnim,   krščanskim in narodnim prepričanjem?! Mar je za bodočnost krščanstva in katolištva koristna njihova gonja  proti  osvobodilnim  silam  slovenskega  naroda?! Kje je po Tvoji vesti </w:t>
      </w:r>
      <w:r>
        <w:rPr>
          <w:i/>
          <w:w w:val="120"/>
          <w:sz w:val="19"/>
        </w:rPr>
        <w:t>pravična stvar </w:t>
      </w:r>
      <w:r>
        <w:rPr>
          <w:w w:val="120"/>
          <w:sz w:val="19"/>
        </w:rPr>
        <w:t>-  </w:t>
      </w:r>
      <w:r>
        <w:rPr>
          <w:w w:val="120"/>
          <w:sz w:val="18"/>
        </w:rPr>
        <w:t>pri  požrtvovalnih  borcih  za svobodo, ali pri ljudeh, ki se udinjajo zatiralcem slovenskega naroda, italijanskim fašistom?'</w:t>
      </w:r>
      <w:r>
        <w:rPr>
          <w:spacing w:val="-2"/>
          <w:w w:val="120"/>
          <w:sz w:val="18"/>
        </w:rPr>
        <w:t> </w:t>
      </w:r>
      <w:r>
        <w:rPr>
          <w:w w:val="120"/>
          <w:sz w:val="18"/>
        </w:rPr>
        <w:t>«'</w:t>
      </w:r>
      <w:r>
        <w:rPr>
          <w:w w:val="120"/>
          <w:position w:val="7"/>
          <w:sz w:val="10"/>
        </w:rPr>
        <w:t>30</w:t>
      </w:r>
    </w:p>
    <w:p>
      <w:pPr>
        <w:spacing w:line="247" w:lineRule="auto" w:before="10"/>
        <w:ind w:left="134" w:right="152" w:firstLine="400"/>
        <w:jc w:val="right"/>
        <w:rPr>
          <w:sz w:val="18"/>
        </w:rPr>
      </w:pPr>
      <w:r>
        <w:rPr>
          <w:w w:val="120"/>
          <w:sz w:val="18"/>
        </w:rPr>
        <w:t>Vodstvo osvobodilnega  gibanja  je  iskreno  želelo</w:t>
      </w:r>
      <w:r>
        <w:rPr>
          <w:spacing w:val="27"/>
          <w:w w:val="120"/>
          <w:sz w:val="18"/>
        </w:rPr>
        <w:t> </w:t>
      </w:r>
      <w:r>
        <w:rPr>
          <w:w w:val="120"/>
          <w:sz w:val="18"/>
        </w:rPr>
        <w:t>široko</w:t>
      </w:r>
      <w:r>
        <w:rPr>
          <w:spacing w:val="40"/>
          <w:w w:val="120"/>
          <w:sz w:val="18"/>
        </w:rPr>
        <w:t> </w:t>
      </w:r>
      <w:r>
        <w:rPr>
          <w:w w:val="120"/>
          <w:sz w:val="18"/>
        </w:rPr>
        <w:t>sodelovanje</w:t>
      </w:r>
      <w:r>
        <w:rPr>
          <w:spacing w:val="-1"/>
          <w:w w:val="120"/>
          <w:sz w:val="18"/>
        </w:rPr>
        <w:t> </w:t>
      </w:r>
      <w:r>
        <w:rPr>
          <w:w w:val="120"/>
          <w:sz w:val="18"/>
        </w:rPr>
        <w:t>z drugimi skupinami. Zato </w:t>
      </w:r>
      <w:r>
        <w:rPr>
          <w:i/>
          <w:w w:val="120"/>
          <w:sz w:val="19"/>
        </w:rPr>
        <w:t>se </w:t>
      </w:r>
      <w:r>
        <w:rPr>
          <w:w w:val="120"/>
          <w:sz w:val="18"/>
        </w:rPr>
        <w:t>ni omejilo samo na javne</w:t>
      </w:r>
      <w:r>
        <w:rPr>
          <w:spacing w:val="4"/>
          <w:w w:val="120"/>
          <w:sz w:val="18"/>
        </w:rPr>
        <w:t> </w:t>
      </w:r>
      <w:r>
        <w:rPr>
          <w:w w:val="120"/>
          <w:sz w:val="18"/>
        </w:rPr>
        <w:t>pozive.</w:t>
      </w:r>
      <w:r>
        <w:rPr>
          <w:spacing w:val="38"/>
          <w:w w:val="120"/>
          <w:sz w:val="18"/>
        </w:rPr>
        <w:t> </w:t>
      </w:r>
      <w:r>
        <w:rPr>
          <w:w w:val="120"/>
          <w:sz w:val="18"/>
        </w:rPr>
        <w:t>Njegovi</w:t>
      </w:r>
      <w:r>
        <w:rPr>
          <w:spacing w:val="-1"/>
          <w:w w:val="116"/>
          <w:sz w:val="18"/>
        </w:rPr>
        <w:t> </w:t>
      </w:r>
      <w:r>
        <w:rPr>
          <w:w w:val="120"/>
          <w:sz w:val="18"/>
        </w:rPr>
        <w:t>zastopniki  so  tudi  osebno  vabili   predstavnike   raznih   grup</w:t>
      </w:r>
      <w:r>
        <w:rPr>
          <w:spacing w:val="13"/>
          <w:w w:val="120"/>
          <w:sz w:val="18"/>
        </w:rPr>
        <w:t> </w:t>
      </w:r>
      <w:r>
        <w:rPr>
          <w:w w:val="120"/>
          <w:sz w:val="18"/>
        </w:rPr>
        <w:t>in </w:t>
      </w:r>
      <w:r>
        <w:rPr>
          <w:spacing w:val="36"/>
          <w:w w:val="120"/>
          <w:sz w:val="18"/>
        </w:rPr>
        <w:t> </w:t>
      </w:r>
      <w:r>
        <w:rPr>
          <w:w w:val="120"/>
          <w:sz w:val="18"/>
        </w:rPr>
        <w:t>frakcij,</w:t>
      </w:r>
      <w:r>
        <w:rPr>
          <w:w w:val="126"/>
          <w:sz w:val="18"/>
        </w:rPr>
        <w:t> </w:t>
      </w:r>
      <w:r>
        <w:rPr>
          <w:w w:val="120"/>
          <w:sz w:val="18"/>
        </w:rPr>
        <w:t>se z njimi razgovarjali  in  pogajali.  Politične,  kulturne  in</w:t>
      </w:r>
      <w:r>
        <w:rPr>
          <w:spacing w:val="22"/>
          <w:w w:val="120"/>
          <w:sz w:val="18"/>
        </w:rPr>
        <w:t> </w:t>
      </w:r>
      <w:r>
        <w:rPr>
          <w:w w:val="120"/>
          <w:sz w:val="18"/>
        </w:rPr>
        <w:t>druge</w:t>
      </w:r>
      <w:r>
        <w:rPr>
          <w:spacing w:val="33"/>
          <w:w w:val="120"/>
          <w:sz w:val="18"/>
        </w:rPr>
        <w:t> </w:t>
      </w:r>
      <w:r>
        <w:rPr>
          <w:w w:val="120"/>
          <w:sz w:val="18"/>
        </w:rPr>
        <w:t>skupine,</w:t>
      </w:r>
      <w:r>
        <w:rPr>
          <w:spacing w:val="-1"/>
          <w:w w:val="122"/>
          <w:sz w:val="18"/>
        </w:rPr>
        <w:t> </w:t>
      </w:r>
      <w:r>
        <w:rPr>
          <w:w w:val="120"/>
          <w:sz w:val="18"/>
        </w:rPr>
        <w:t>ki so  v  besedah  in  dejanjih  pristale  na  takojšnjo  oboroženo</w:t>
      </w:r>
      <w:r>
        <w:rPr>
          <w:spacing w:val="30"/>
          <w:w w:val="120"/>
          <w:sz w:val="18"/>
        </w:rPr>
        <w:t> </w:t>
      </w:r>
      <w:r>
        <w:rPr>
          <w:w w:val="120"/>
          <w:sz w:val="18"/>
        </w:rPr>
        <w:t>akcijo, </w:t>
      </w:r>
      <w:r>
        <w:rPr>
          <w:spacing w:val="16"/>
          <w:w w:val="120"/>
          <w:sz w:val="18"/>
        </w:rPr>
        <w:t> </w:t>
      </w:r>
      <w:r>
        <w:rPr>
          <w:w w:val="120"/>
          <w:sz w:val="18"/>
        </w:rPr>
        <w:t>so</w:t>
      </w:r>
      <w:r>
        <w:rPr>
          <w:spacing w:val="-1"/>
          <w:w w:val="118"/>
          <w:sz w:val="18"/>
        </w:rPr>
        <w:t> </w:t>
      </w:r>
      <w:r>
        <w:rPr>
          <w:w w:val="120"/>
          <w:sz w:val="18"/>
        </w:rPr>
        <w:t>se vključile v Osvobodilno fronto.  Politični  špekulanti</w:t>
      </w:r>
      <w:r>
        <w:rPr>
          <w:spacing w:val="-10"/>
          <w:w w:val="120"/>
          <w:sz w:val="18"/>
        </w:rPr>
        <w:t> </w:t>
      </w:r>
      <w:r>
        <w:rPr>
          <w:w w:val="120"/>
          <w:sz w:val="18"/>
        </w:rPr>
        <w:t>iz </w:t>
      </w:r>
      <w:r>
        <w:rPr>
          <w:spacing w:val="12"/>
          <w:w w:val="120"/>
          <w:sz w:val="18"/>
        </w:rPr>
        <w:t> </w:t>
      </w:r>
      <w:r>
        <w:rPr>
          <w:w w:val="120"/>
          <w:sz w:val="18"/>
        </w:rPr>
        <w:t>meščanskih</w:t>
      </w:r>
      <w:r>
        <w:rPr>
          <w:spacing w:val="-1"/>
          <w:w w:val="119"/>
          <w:sz w:val="18"/>
        </w:rPr>
        <w:t> </w:t>
      </w:r>
      <w:r>
        <w:rPr>
          <w:w w:val="120"/>
          <w:sz w:val="18"/>
        </w:rPr>
        <w:t>strank pa so te razgovore zavlačevali, skušali razbijati</w:t>
      </w:r>
      <w:r>
        <w:rPr>
          <w:spacing w:val="3"/>
          <w:w w:val="120"/>
          <w:sz w:val="18"/>
        </w:rPr>
        <w:t> </w:t>
      </w:r>
      <w:r>
        <w:rPr>
          <w:w w:val="120"/>
          <w:sz w:val="18"/>
        </w:rPr>
        <w:t>enotnost</w:t>
      </w:r>
      <w:r>
        <w:rPr>
          <w:spacing w:val="52"/>
          <w:w w:val="120"/>
          <w:sz w:val="18"/>
        </w:rPr>
        <w:t> </w:t>
      </w:r>
      <w:r>
        <w:rPr>
          <w:w w:val="120"/>
          <w:sz w:val="18"/>
        </w:rPr>
        <w:t>Osvobo­</w:t>
      </w:r>
      <w:r>
        <w:rPr>
          <w:spacing w:val="-1"/>
          <w:w w:val="116"/>
          <w:sz w:val="18"/>
        </w:rPr>
        <w:t> </w:t>
      </w:r>
      <w:r>
        <w:rPr>
          <w:w w:val="120"/>
          <w:sz w:val="18"/>
        </w:rPr>
        <w:t>dilne fronte in končno svoj vstop odklonili. Ti ljudje iz</w:t>
      </w:r>
      <w:r>
        <w:rPr>
          <w:spacing w:val="-28"/>
          <w:w w:val="120"/>
          <w:sz w:val="18"/>
        </w:rPr>
        <w:t> </w:t>
      </w:r>
      <w:r>
        <w:rPr>
          <w:w w:val="120"/>
          <w:sz w:val="18"/>
        </w:rPr>
        <w:t>obeh</w:t>
      </w:r>
      <w:r>
        <w:rPr>
          <w:spacing w:val="23"/>
          <w:w w:val="120"/>
          <w:sz w:val="18"/>
        </w:rPr>
        <w:t> </w:t>
      </w:r>
      <w:r>
        <w:rPr>
          <w:w w:val="120"/>
          <w:sz w:val="18"/>
        </w:rPr>
        <w:t>tradicionalnih</w:t>
      </w:r>
      <w:r>
        <w:rPr>
          <w:spacing w:val="-1"/>
          <w:w w:val="124"/>
          <w:sz w:val="18"/>
        </w:rPr>
        <w:t> </w:t>
      </w:r>
      <w:r>
        <w:rPr>
          <w:w w:val="120"/>
          <w:sz w:val="18"/>
        </w:rPr>
        <w:t>taborov slovenskega meščanstva so predstavljali  tako</w:t>
      </w:r>
      <w:r>
        <w:rPr>
          <w:spacing w:val="-4"/>
          <w:w w:val="120"/>
          <w:sz w:val="18"/>
        </w:rPr>
        <w:t> </w:t>
      </w:r>
      <w:r>
        <w:rPr>
          <w:w w:val="120"/>
          <w:sz w:val="18"/>
        </w:rPr>
        <w:t>imenovano</w:t>
      </w:r>
      <w:r>
        <w:rPr>
          <w:spacing w:val="26"/>
          <w:w w:val="120"/>
          <w:sz w:val="18"/>
        </w:rPr>
        <w:t> </w:t>
      </w:r>
      <w:r>
        <w:rPr>
          <w:w w:val="120"/>
          <w:sz w:val="18"/>
        </w:rPr>
        <w:t>sredino,</w:t>
      </w:r>
      <w:r>
        <w:rPr>
          <w:spacing w:val="-1"/>
          <w:w w:val="121"/>
          <w:sz w:val="18"/>
        </w:rPr>
        <w:t> </w:t>
      </w:r>
      <w:r>
        <w:rPr>
          <w:w w:val="120"/>
          <w:sz w:val="18"/>
        </w:rPr>
        <w:t>ki je »z odkritimi narodnimi izdajalci vred odražala vse, kar je bilo</w:t>
      </w:r>
      <w:r>
        <w:rPr>
          <w:spacing w:val="6"/>
          <w:w w:val="120"/>
          <w:sz w:val="18"/>
        </w:rPr>
        <w:t> </w:t>
      </w:r>
      <w:r>
        <w:rPr>
          <w:w w:val="120"/>
          <w:sz w:val="18"/>
        </w:rPr>
        <w:t>v</w:t>
      </w:r>
      <w:r>
        <w:rPr>
          <w:spacing w:val="3"/>
          <w:w w:val="120"/>
          <w:sz w:val="18"/>
        </w:rPr>
        <w:t> </w:t>
      </w:r>
      <w:r>
        <w:rPr>
          <w:w w:val="120"/>
          <w:sz w:val="18"/>
        </w:rPr>
        <w:t>slo­</w:t>
      </w:r>
      <w:r>
        <w:rPr>
          <w:spacing w:val="-1"/>
          <w:w w:val="124"/>
          <w:sz w:val="18"/>
        </w:rPr>
        <w:t> </w:t>
      </w:r>
      <w:r>
        <w:rPr>
          <w:w w:val="120"/>
          <w:sz w:val="18"/>
        </w:rPr>
        <w:t>venski politični in drugi tradiciji škodljivega, negativnega,</w:t>
      </w:r>
      <w:r>
        <w:rPr>
          <w:spacing w:val="9"/>
          <w:w w:val="120"/>
          <w:sz w:val="18"/>
        </w:rPr>
        <w:t> </w:t>
      </w:r>
      <w:r>
        <w:rPr>
          <w:w w:val="120"/>
          <w:sz w:val="18"/>
        </w:rPr>
        <w:t>zavrženega.«</w:t>
      </w:r>
      <w:r>
        <w:rPr>
          <w:spacing w:val="-18"/>
          <w:w w:val="120"/>
          <w:sz w:val="18"/>
        </w:rPr>
        <w:t> </w:t>
      </w:r>
      <w:r>
        <w:rPr>
          <w:w w:val="120"/>
          <w:position w:val="7"/>
          <w:sz w:val="10"/>
        </w:rPr>
        <w:t>10</w:t>
      </w:r>
      <w:r>
        <w:rPr>
          <w:w w:val="100"/>
          <w:position w:val="7"/>
          <w:sz w:val="10"/>
        </w:rPr>
        <w:t> </w:t>
      </w:r>
      <w:r>
        <w:rPr>
          <w:w w:val="120"/>
          <w:sz w:val="18"/>
        </w:rPr>
        <w:t>Komunistična partija, ki </w:t>
      </w:r>
      <w:r>
        <w:rPr>
          <w:rFonts w:ascii="Arial" w:hAnsi="Arial"/>
          <w:i/>
          <w:w w:val="120"/>
          <w:sz w:val="17"/>
        </w:rPr>
        <w:t>je </w:t>
      </w:r>
      <w:r>
        <w:rPr>
          <w:w w:val="120"/>
          <w:sz w:val="18"/>
        </w:rPr>
        <w:t>v Osvobodilni fronti hotela združiti</w:t>
      </w:r>
      <w:r>
        <w:rPr>
          <w:spacing w:val="-19"/>
          <w:w w:val="120"/>
          <w:sz w:val="18"/>
        </w:rPr>
        <w:t> </w:t>
      </w:r>
      <w:r>
        <w:rPr>
          <w:w w:val="120"/>
          <w:sz w:val="18"/>
        </w:rPr>
        <w:t>vse,</w:t>
      </w:r>
    </w:p>
    <w:p>
      <w:pPr>
        <w:spacing w:line="249" w:lineRule="auto" w:before="3"/>
        <w:ind w:left="132" w:right="157" w:firstLine="9"/>
        <w:jc w:val="both"/>
        <w:rPr>
          <w:rFonts w:ascii="Arial" w:hAnsi="Arial"/>
          <w:sz w:val="10"/>
        </w:rPr>
      </w:pPr>
      <w:r>
        <w:rPr>
          <w:w w:val="120"/>
          <w:sz w:val="18"/>
        </w:rPr>
        <w:t>kar je bilo v slovenskem  narodu  pozitivnega,  je  točno  predvidevala,  da bo slovensko meščanstvo iz razrednih razlogov zakrivilo narodno izdajstvo tudi v osvobodilni borbi. Toda hotela je, da bi izdajalce razkrila njihova lastna dejanja. Zavoljo tega </w:t>
      </w:r>
      <w:r>
        <w:rPr>
          <w:b/>
          <w:w w:val="120"/>
          <w:sz w:val="18"/>
        </w:rPr>
        <w:t>jim </w:t>
      </w:r>
      <w:r>
        <w:rPr>
          <w:w w:val="120"/>
          <w:sz w:val="18"/>
        </w:rPr>
        <w:t>je omogočila, da se kljub grehom iz oddaljene in najbližje preteklosti izkažejo  kot  zvesti  člani  svojega naroda.</w:t>
      </w:r>
      <w:r>
        <w:rPr>
          <w:rFonts w:ascii="Arial" w:hAnsi="Arial"/>
          <w:w w:val="120"/>
          <w:position w:val="6"/>
          <w:sz w:val="10"/>
        </w:rPr>
        <w:t>11</w:t>
      </w:r>
    </w:p>
    <w:p>
      <w:pPr>
        <w:spacing w:line="249" w:lineRule="auto" w:before="7"/>
        <w:ind w:left="132" w:right="156" w:firstLine="396"/>
        <w:jc w:val="both"/>
        <w:rPr>
          <w:sz w:val="18"/>
        </w:rPr>
      </w:pPr>
      <w:r>
        <w:rPr>
          <w:w w:val="120"/>
          <w:sz w:val="18"/>
        </w:rPr>
        <w:t>Predstavniki krščanskih socialistov v Osvobodilni fronti Tone Fajfar, Edvard Kocbek, Srečko Žumer in  Aleš Stanovnik  so se 21. in  22. avgusta v prostorih Jugoslovanske strokovne zveze sestali z dr. Andrejem Gosar­ jem, prof. Jakobom Šolarjem, dr. Kamušičem in dr.  Jakobom  Mohoričem, ki   so   predstavljali   tako   imenovano    katoliško   sredino.   Katoličani  </w:t>
      </w:r>
      <w:r>
        <w:rPr>
          <w:spacing w:val="30"/>
          <w:w w:val="120"/>
          <w:sz w:val="18"/>
        </w:rPr>
        <w:t> </w:t>
      </w:r>
      <w:r>
        <w:rPr>
          <w:w w:val="120"/>
          <w:sz w:val="18"/>
        </w:rPr>
        <w:t>v</w:t>
      </w:r>
    </w:p>
    <w:p>
      <w:pPr>
        <w:spacing w:line="201" w:lineRule="exact" w:before="0"/>
        <w:ind w:left="132" w:right="0" w:firstLine="0"/>
        <w:jc w:val="both"/>
        <w:rPr>
          <w:sz w:val="18"/>
        </w:rPr>
      </w:pPr>
      <w:r>
        <w:rPr>
          <w:w w:val="120"/>
          <w:sz w:val="18"/>
        </w:rPr>
        <w:t>Osvobodilni   fronti   so  se  na   tem  sestanku   prizadevali,   da   bi   </w:t>
      </w:r>
      <w:r>
        <w:rPr>
          <w:i/>
          <w:w w:val="120"/>
          <w:sz w:val="19"/>
        </w:rPr>
        <w:t>se</w:t>
      </w:r>
      <w:r>
        <w:rPr>
          <w:i/>
          <w:spacing w:val="31"/>
          <w:w w:val="120"/>
          <w:sz w:val="19"/>
        </w:rPr>
        <w:t> </w:t>
      </w:r>
      <w:r>
        <w:rPr>
          <w:w w:val="120"/>
          <w:sz w:val="18"/>
        </w:rPr>
        <w:t>vse</w:t>
      </w:r>
    </w:p>
    <w:p>
      <w:pPr>
        <w:spacing w:line="249" w:lineRule="auto" w:before="2"/>
        <w:ind w:left="128" w:right="165" w:firstLine="9"/>
        <w:jc w:val="both"/>
        <w:rPr>
          <w:sz w:val="18"/>
        </w:rPr>
      </w:pPr>
      <w:r>
        <w:rPr/>
        <w:pict>
          <v:shape style="position:absolute;margin-left:23.983849pt;margin-top:25.034973pt;width:51.85pt;height:.1pt;mso-position-horizontal-relative:page;mso-position-vertical-relative:paragraph;z-index:-251426816;mso-wrap-distance-left:0;mso-wrap-distance-right:0" coordorigin="480,501" coordsize="1037,0" path="m480,501l1516,501e" filled="false" stroked="true" strokeweight=".239604pt" strokecolor="#000000">
            <v:path arrowok="t"/>
            <v:stroke dashstyle="solid"/>
            <w10:wrap type="topAndBottom"/>
          </v:shape>
        </w:pict>
      </w:r>
      <w:r>
        <w:rPr>
          <w:w w:val="120"/>
          <w:sz w:val="18"/>
        </w:rPr>
        <w:t>katoliške skupine združile v Osvobodilni fr onti.' </w:t>
      </w:r>
      <w:r>
        <w:rPr>
          <w:rFonts w:ascii="Arial" w:hAnsi="Arial"/>
          <w:w w:val="120"/>
          <w:position w:val="7"/>
          <w:sz w:val="9"/>
        </w:rPr>
        <w:t>2 </w:t>
      </w:r>
      <w:r>
        <w:rPr>
          <w:w w:val="120"/>
          <w:sz w:val="18"/>
        </w:rPr>
        <w:t>Dr.</w:t>
      </w:r>
      <w:r>
        <w:rPr>
          <w:spacing w:val="54"/>
          <w:w w:val="120"/>
          <w:sz w:val="18"/>
        </w:rPr>
        <w:t> </w:t>
      </w:r>
      <w:r>
        <w:rPr>
          <w:w w:val="120"/>
          <w:sz w:val="18"/>
        </w:rPr>
        <w:t>Gosar</w:t>
      </w:r>
      <w:r>
        <w:rPr>
          <w:spacing w:val="54"/>
          <w:w w:val="120"/>
          <w:sz w:val="18"/>
        </w:rPr>
        <w:t> </w:t>
      </w:r>
      <w:r>
        <w:rPr>
          <w:w w:val="120"/>
          <w:sz w:val="18"/>
        </w:rPr>
        <w:t>pa</w:t>
      </w:r>
      <w:r>
        <w:rPr>
          <w:spacing w:val="54"/>
          <w:w w:val="120"/>
          <w:sz w:val="18"/>
        </w:rPr>
        <w:t> </w:t>
      </w:r>
      <w:r>
        <w:rPr>
          <w:w w:val="120"/>
          <w:sz w:val="18"/>
        </w:rPr>
        <w:t>ni pristal na  takojšnjo  oboroženo   borbo,  češ  »da  naše  slovensko  ozemlje   in</w:t>
      </w:r>
      <w:r>
        <w:rPr>
          <w:spacing w:val="43"/>
          <w:w w:val="120"/>
          <w:sz w:val="18"/>
        </w:rPr>
        <w:t> </w:t>
      </w:r>
      <w:r>
        <w:rPr>
          <w:w w:val="120"/>
          <w:sz w:val="18"/>
        </w:rPr>
        <w:t>naš</w:t>
      </w:r>
    </w:p>
    <w:p>
      <w:pPr>
        <w:spacing w:before="53"/>
        <w:ind w:left="523" w:right="0" w:firstLine="0"/>
        <w:jc w:val="left"/>
        <w:rPr>
          <w:sz w:val="14"/>
        </w:rPr>
      </w:pPr>
      <w:r>
        <w:rPr>
          <w:w w:val="115"/>
          <w:sz w:val="10"/>
        </w:rPr>
        <w:t>38   </w:t>
      </w:r>
      <w:r>
        <w:rPr>
          <w:w w:val="115"/>
          <w:sz w:val="14"/>
        </w:rPr>
        <w:t>E.    Kardelj,    Za   Osvobodilno    fronto    slovenskega    naroda,    ,,Del-0,,,    konec  </w:t>
      </w:r>
      <w:r>
        <w:rPr>
          <w:spacing w:val="16"/>
          <w:w w:val="115"/>
          <w:sz w:val="14"/>
        </w:rPr>
        <w:t> </w:t>
      </w:r>
      <w:r>
        <w:rPr>
          <w:w w:val="115"/>
          <w:sz w:val="14"/>
        </w:rPr>
        <w:t>avgu-</w:t>
      </w:r>
    </w:p>
    <w:p>
      <w:pPr>
        <w:spacing w:line="153" w:lineRule="exact" w:before="15"/>
        <w:ind w:left="131" w:right="0" w:firstLine="0"/>
        <w:jc w:val="both"/>
        <w:rPr>
          <w:sz w:val="14"/>
        </w:rPr>
      </w:pPr>
      <w:r>
        <w:rPr>
          <w:rFonts w:ascii="Arial"/>
          <w:b/>
          <w:w w:val="115"/>
          <w:sz w:val="13"/>
        </w:rPr>
        <w:t>sta </w:t>
      </w:r>
      <w:r>
        <w:rPr>
          <w:w w:val="105"/>
          <w:sz w:val="14"/>
        </w:rPr>
        <w:t>G941, </w:t>
      </w:r>
      <w:r>
        <w:rPr>
          <w:rFonts w:ascii="Arial"/>
          <w:w w:val="115"/>
          <w:sz w:val="14"/>
        </w:rPr>
        <w:t>ilt. </w:t>
      </w:r>
      <w:r>
        <w:rPr>
          <w:w w:val="105"/>
          <w:sz w:val="14"/>
        </w:rPr>
        <w:t>2.</w:t>
      </w:r>
    </w:p>
    <w:p>
      <w:pPr>
        <w:spacing w:line="198" w:lineRule="exact" w:before="0"/>
        <w:ind w:left="518" w:right="0" w:firstLine="0"/>
        <w:jc w:val="left"/>
        <w:rPr>
          <w:rFonts w:ascii="Arial" w:hAnsi="Arial"/>
          <w:sz w:val="18"/>
        </w:rPr>
      </w:pPr>
      <w:r>
        <w:rPr>
          <w:w w:val="110"/>
          <w:sz w:val="10"/>
        </w:rPr>
        <w:t>39 </w:t>
      </w:r>
      <w:r>
        <w:rPr>
          <w:w w:val="110"/>
          <w:sz w:val="14"/>
        </w:rPr>
        <w:t>))S1ovm1ski p-0ročevalecc, </w:t>
      </w:r>
      <w:r>
        <w:rPr>
          <w:w w:val="110"/>
          <w:sz w:val="13"/>
        </w:rPr>
        <w:t>6. </w:t>
      </w:r>
      <w:r>
        <w:rPr>
          <w:w w:val="110"/>
          <w:sz w:val="14"/>
        </w:rPr>
        <w:t>september </w:t>
      </w:r>
      <w:r>
        <w:rPr>
          <w:w w:val="110"/>
          <w:sz w:val="13"/>
        </w:rPr>
        <w:t>1941, </w:t>
      </w:r>
      <w:r>
        <w:rPr>
          <w:rFonts w:ascii="Arial" w:hAnsi="Arial"/>
          <w:b/>
          <w:i/>
          <w:w w:val="110"/>
          <w:sz w:val="14"/>
        </w:rPr>
        <w:t>M. </w:t>
      </w:r>
      <w:r>
        <w:rPr>
          <w:rFonts w:ascii="Arial" w:hAnsi="Arial"/>
          <w:w w:val="110"/>
          <w:sz w:val="18"/>
        </w:rPr>
        <w:t>rn.</w:t>
      </w:r>
    </w:p>
    <w:p>
      <w:pPr>
        <w:spacing w:before="14"/>
        <w:ind w:left="521" w:right="0" w:firstLine="0"/>
        <w:jc w:val="left"/>
        <w:rPr>
          <w:sz w:val="14"/>
        </w:rPr>
      </w:pPr>
      <w:r>
        <w:rPr>
          <w:rFonts w:ascii="Arial" w:hAnsi="Arial"/>
          <w:w w:val="115"/>
          <w:position w:val="2"/>
          <w:sz w:val="9"/>
        </w:rPr>
        <w:t>4 </w:t>
      </w:r>
      <w:r>
        <w:rPr>
          <w:rFonts w:ascii="Arial" w:hAnsi="Arial"/>
          <w:w w:val="115"/>
          <w:sz w:val="9"/>
        </w:rPr>
        <w:t>0 </w:t>
      </w:r>
      <w:r>
        <w:rPr>
          <w:w w:val="115"/>
          <w:sz w:val="14"/>
        </w:rPr>
        <w:t>Bori,s Kidrič, Por,očilo na I. k-0,ngresu 01'', </w:t>
      </w:r>
      <w:r>
        <w:rPr>
          <w:w w:val="125"/>
          <w:sz w:val="14"/>
        </w:rPr>
        <w:t>I.jubljana </w:t>
      </w:r>
      <w:r>
        <w:rPr>
          <w:w w:val="115"/>
          <w:sz w:val="14"/>
        </w:rPr>
        <w:t>1W5, </w:t>
      </w:r>
      <w:r>
        <w:rPr>
          <w:w w:val="125"/>
          <w:sz w:val="14"/>
        </w:rPr>
        <w:t>str. </w:t>
      </w:r>
      <w:r>
        <w:rPr>
          <w:w w:val="115"/>
          <w:sz w:val="14"/>
        </w:rPr>
        <w:t>9.</w:t>
      </w:r>
    </w:p>
    <w:p>
      <w:pPr>
        <w:spacing w:before="21"/>
        <w:ind w:left="521" w:right="0" w:firstLine="0"/>
        <w:jc w:val="left"/>
        <w:rPr>
          <w:sz w:val="13"/>
        </w:rPr>
      </w:pPr>
      <w:r>
        <w:rPr>
          <w:w w:val="120"/>
          <w:sz w:val="10"/>
        </w:rPr>
        <w:t>41 </w:t>
      </w:r>
      <w:r>
        <w:rPr>
          <w:w w:val="130"/>
          <w:sz w:val="14"/>
        </w:rPr>
        <w:t>Prav tam, str. </w:t>
      </w:r>
      <w:r>
        <w:rPr>
          <w:w w:val="130"/>
          <w:sz w:val="13"/>
        </w:rPr>
        <w:t>7.</w:t>
      </w:r>
    </w:p>
    <w:p>
      <w:pPr>
        <w:spacing w:before="26"/>
        <w:ind w:left="521" w:right="0" w:firstLine="0"/>
        <w:jc w:val="left"/>
        <w:rPr>
          <w:sz w:val="14"/>
        </w:rPr>
      </w:pPr>
      <w:r>
        <w:rPr>
          <w:w w:val="120"/>
          <w:position w:val="3"/>
          <w:sz w:val="10"/>
        </w:rPr>
        <w:t>42 </w:t>
      </w:r>
      <w:r>
        <w:rPr>
          <w:w w:val="120"/>
          <w:sz w:val="14"/>
        </w:rPr>
        <w:t>Dr. France Škerl, '&gt;Slm·ensk1 poročevalec:&lt; iz 19,U. leta, opomba </w:t>
      </w:r>
      <w:r>
        <w:rPr>
          <w:rFonts w:ascii="Arial" w:hAnsi="Arial"/>
          <w:w w:val="120"/>
          <w:sz w:val="13"/>
        </w:rPr>
        <w:t>išt. </w:t>
      </w:r>
      <w:r>
        <w:rPr>
          <w:w w:val="120"/>
          <w:sz w:val="14"/>
        </w:rPr>
        <w:t>161 (rokopts).</w:t>
      </w:r>
    </w:p>
    <w:p>
      <w:pPr>
        <w:spacing w:after="0"/>
        <w:jc w:val="left"/>
        <w:rPr>
          <w:sz w:val="14"/>
        </w:rPr>
        <w:sectPr>
          <w:pgSz w:w="7980" w:h="12350"/>
          <w:pgMar w:top="120" w:bottom="280" w:left="360" w:right="660"/>
        </w:sectPr>
      </w:pPr>
    </w:p>
    <w:p>
      <w:pPr>
        <w:tabs>
          <w:tab w:pos="1893" w:val="left" w:leader="none"/>
        </w:tabs>
        <w:spacing w:before="75"/>
        <w:ind w:left="157" w:right="0" w:firstLine="0"/>
        <w:jc w:val="left"/>
        <w:rPr>
          <w:sz w:val="15"/>
        </w:rPr>
      </w:pPr>
      <w:r>
        <w:rPr/>
        <w:pict>
          <v:shape style="position:absolute;margin-left:44.131863pt;margin-top:19.992657pt;width:53.75pt;height:.1pt;mso-position-horizontal-relative:page;mso-position-vertical-relative:paragraph;z-index:-251425792;mso-wrap-distance-left:0;mso-wrap-distance-right:0" coordorigin="883,400" coordsize="1075,0" path="m883,400l1957,400e" filled="false" stroked="true" strokeweight=".239606pt" strokecolor="#000000">
            <v:path arrowok="t"/>
            <v:stroke dashstyle="solid"/>
            <w10:wrap type="topAndBottom"/>
          </v:shape>
        </w:pict>
      </w:r>
      <w:r>
        <w:rPr/>
        <w:pict>
          <v:shape style="position:absolute;margin-left:137.192505pt;margin-top:20.471874pt;width:239.85pt;height:.1pt;mso-position-horizontal-relative:page;mso-position-vertical-relative:paragraph;z-index:-251424768;mso-wrap-distance-left:0;mso-wrap-distance-right:0" coordorigin="2744,409" coordsize="4797,0" path="m2744,409l7541,409e" filled="false" stroked="true" strokeweight=".239606pt" strokecolor="#000000">
            <v:path arrowok="t"/>
            <v:stroke dashstyle="solid"/>
            <w10:wrap type="topAndBottom"/>
          </v:shape>
        </w:pict>
      </w:r>
      <w:r>
        <w:rPr>
          <w:rFonts w:ascii="Courier New"/>
          <w:w w:val="110"/>
          <w:position w:val="9"/>
          <w:sz w:val="19"/>
        </w:rPr>
        <w:t>92</w:t>
        <w:tab/>
      </w:r>
      <w:r>
        <w:rPr>
          <w:w w:val="110"/>
          <w:sz w:val="15"/>
        </w:rPr>
        <w:t>ZAROTA PRO'l'I UPORNEMl</w:t>
      </w:r>
      <w:r>
        <w:rPr>
          <w:spacing w:val="35"/>
          <w:w w:val="110"/>
          <w:sz w:val="15"/>
        </w:rPr>
        <w:t> </w:t>
      </w:r>
      <w:r>
        <w:rPr>
          <w:w w:val="110"/>
          <w:sz w:val="15"/>
        </w:rPr>
        <w:t>LJUDS'l.'VU</w:t>
      </w:r>
    </w:p>
    <w:p>
      <w:pPr>
        <w:pStyle w:val="BodyText"/>
        <w:spacing w:line="235" w:lineRule="auto" w:before="220"/>
        <w:ind w:left="164" w:right="119" w:hanging="6"/>
      </w:pPr>
      <w:r>
        <w:rPr>
          <w:w w:val="110"/>
        </w:rPr>
        <w:t>slovenski človek za partizanstvo nista prikladna «. </w:t>
      </w:r>
      <w:r>
        <w:rPr>
          <w:w w:val="110"/>
          <w:position w:val="7"/>
          <w:sz w:val="10"/>
        </w:rPr>
        <w:t>43 </w:t>
      </w:r>
      <w:r>
        <w:rPr>
          <w:w w:val="110"/>
        </w:rPr>
        <w:t>»Slovenski</w:t>
      </w:r>
      <w:r>
        <w:rPr>
          <w:spacing w:val="52"/>
          <w:w w:val="110"/>
        </w:rPr>
        <w:t> </w:t>
      </w:r>
      <w:r>
        <w:rPr>
          <w:w w:val="110"/>
        </w:rPr>
        <w:t>poroče-• valec« je kasneje objavil to Gosarjevo</w:t>
      </w:r>
      <w:r>
        <w:rPr>
          <w:spacing w:val="52"/>
          <w:w w:val="110"/>
        </w:rPr>
        <w:t> </w:t>
      </w:r>
      <w:r>
        <w:rPr>
          <w:w w:val="110"/>
        </w:rPr>
        <w:t>izjavo  in  pripomnil,  da  je  odveč pisati  o  strokovni</w:t>
      </w:r>
      <w:r>
        <w:rPr>
          <w:spacing w:val="52"/>
          <w:w w:val="110"/>
        </w:rPr>
        <w:t> </w:t>
      </w:r>
      <w:r>
        <w:rPr>
          <w:w w:val="110"/>
        </w:rPr>
        <w:t>vrednosti  teh  »teorij«•  -  saj  so  partizanske  čete   po vsej Sloveniji dokazovale že prav nasprotno</w:t>
      </w:r>
      <w:r>
        <w:rPr>
          <w:spacing w:val="-14"/>
          <w:w w:val="110"/>
        </w:rPr>
        <w:t> </w:t>
      </w:r>
      <w:r>
        <w:rPr>
          <w:w w:val="110"/>
        </w:rPr>
        <w:t>resnico.</w:t>
      </w:r>
    </w:p>
    <w:p>
      <w:pPr>
        <w:pStyle w:val="BodyText"/>
        <w:spacing w:before="13"/>
        <w:ind w:left="139" w:right="124" w:firstLine="409"/>
        <w:rPr>
          <w:sz w:val="11"/>
        </w:rPr>
      </w:pPr>
      <w:r>
        <w:rPr>
          <w:w w:val="115"/>
        </w:rPr>
        <w:t>Dr. Gosar je bil takrat še član Natlačenovega Narodnega sveta. Natlačen ga je pozval celo na sejo vodstva SLS, ker je upal, da bo s tem prenehala Gosarjeva večletna  abstinenca  pri  strankinem  delu.  Dr. Gosar je na sejo prišel, ker je misiil, da je posvet Narodnega sveta. Ko pa je spoznal, da je le zasedanje vodstva SLS, je bil  nezadovoljen.  Čez  nekaj dni je to odkrito dejal nekemu članu eksekutive SLS, najbrž  Marku Kranjcu, in mu »izrazil  misel,  da  bi  moral  v Sloveniji  nastopiti  nekdo, ki bi vse struje, tudi levičarske, povezal«. Marko Kranjc je v svojem poročilu o tem razgovoru nadaljeval: »Bilo je to v dobi prvega nastopanja OF. Ta pripomba je bila tako jasna, da sem mu takoj  odgovoril:  ,Ali mislite, da vas bodo levičarji tudi samo par tednov  pustili na  vrhu, četudi se sedaj delajo, kakor da hočejo vas na prvo  mesto  postaviti?'  Pri  tej priliki mi je dr. Gosar  tudi  rekel:  ,Veliko  napako  ste  napravili,  da  ste me v Narodnem svetu postavili na drugo </w:t>
      </w:r>
      <w:r>
        <w:rPr/>
        <w:t>:rp.est</w:t>
      </w:r>
      <w:r>
        <w:rPr>
          <w:spacing w:val="18"/>
        </w:rPr>
        <w:t> </w:t>
      </w:r>
      <w:r>
        <w:rPr>
          <w:spacing w:val="5"/>
          <w:w w:val="115"/>
        </w:rPr>
        <w:t>o.'«</w:t>
      </w:r>
      <w:r>
        <w:rPr>
          <w:spacing w:val="5"/>
          <w:w w:val="115"/>
          <w:position w:val="7"/>
          <w:sz w:val="11"/>
        </w:rPr>
        <w:t>45</w:t>
      </w:r>
    </w:p>
    <w:p>
      <w:pPr>
        <w:pStyle w:val="BodyText"/>
        <w:spacing w:line="235" w:lineRule="auto" w:before="11"/>
        <w:ind w:left="120" w:right="142" w:firstLine="415"/>
        <w:jc w:val="right"/>
      </w:pPr>
      <w:r>
        <w:rPr>
          <w:w w:val="115"/>
        </w:rPr>
        <w:t>Gosarjevo  zamisel   je  Komunistična   partija   že</w:t>
      </w:r>
      <w:r>
        <w:rPr>
          <w:spacing w:val="25"/>
          <w:w w:val="115"/>
        </w:rPr>
        <w:t> </w:t>
      </w:r>
      <w:r>
        <w:rPr>
          <w:w w:val="115"/>
        </w:rPr>
        <w:t>zdavnaj </w:t>
      </w:r>
      <w:r>
        <w:rPr>
          <w:spacing w:val="34"/>
          <w:w w:val="115"/>
        </w:rPr>
        <w:t> </w:t>
      </w:r>
      <w:r>
        <w:rPr>
          <w:w w:val="115"/>
        </w:rPr>
        <w:t>uresničila</w:t>
      </w:r>
      <w:r>
        <w:rPr>
          <w:spacing w:val="-1"/>
          <w:w w:val="115"/>
        </w:rPr>
        <w:t> </w:t>
      </w:r>
      <w:r>
        <w:rPr>
          <w:w w:val="115"/>
        </w:rPr>
        <w:t>z Osvobodilno fronto, v katero je povezala  vse  patriotične</w:t>
      </w:r>
      <w:r>
        <w:rPr>
          <w:spacing w:val="16"/>
          <w:w w:val="115"/>
        </w:rPr>
        <w:t> </w:t>
      </w:r>
      <w:r>
        <w:rPr>
          <w:w w:val="115"/>
        </w:rPr>
        <w:t>struje </w:t>
      </w:r>
      <w:r>
        <w:rPr>
          <w:spacing w:val="26"/>
          <w:w w:val="115"/>
        </w:rPr>
        <w:t> </w:t>
      </w:r>
      <w:r>
        <w:rPr>
          <w:w w:val="115"/>
        </w:rPr>
        <w:t>in</w:t>
      </w:r>
      <w:r>
        <w:rPr>
          <w:spacing w:val="-1"/>
          <w:w w:val="123"/>
        </w:rPr>
        <w:t> </w:t>
      </w:r>
      <w:r>
        <w:rPr>
          <w:w w:val="115"/>
        </w:rPr>
        <w:t>večkrat vabila tudi Gosarjevo skupino. Razen</w:t>
      </w:r>
      <w:r>
        <w:rPr>
          <w:spacing w:val="-5"/>
          <w:w w:val="115"/>
        </w:rPr>
        <w:t> </w:t>
      </w:r>
      <w:r>
        <w:rPr>
          <w:w w:val="115"/>
        </w:rPr>
        <w:t>zastopnikov</w:t>
      </w:r>
      <w:r>
        <w:rPr>
          <w:spacing w:val="29"/>
          <w:w w:val="115"/>
        </w:rPr>
        <w:t> </w:t>
      </w:r>
      <w:r>
        <w:rPr>
          <w:w w:val="115"/>
        </w:rPr>
        <w:t>krščanskih</w:t>
      </w:r>
      <w:r>
        <w:rPr>
          <w:spacing w:val="-1"/>
          <w:w w:val="115"/>
        </w:rPr>
        <w:t> </w:t>
      </w:r>
      <w:r>
        <w:rPr>
          <w:w w:val="115"/>
        </w:rPr>
        <w:t>socialistov v Osvobodilni fronti se je  z  dr.  Gosarjem  pogajal</w:t>
      </w:r>
      <w:r>
        <w:rPr>
          <w:spacing w:val="25"/>
          <w:w w:val="115"/>
        </w:rPr>
        <w:t> </w:t>
      </w:r>
      <w:r>
        <w:rPr>
          <w:w w:val="115"/>
        </w:rPr>
        <w:t>tedaj</w:t>
      </w:r>
      <w:r>
        <w:rPr>
          <w:spacing w:val="37"/>
          <w:w w:val="115"/>
        </w:rPr>
        <w:t> </w:t>
      </w:r>
      <w:r>
        <w:rPr>
          <w:w w:val="115"/>
        </w:rPr>
        <w:t>tudi</w:t>
      </w:r>
      <w:r>
        <w:rPr>
          <w:spacing w:val="-1"/>
          <w:w w:val="122"/>
        </w:rPr>
        <w:t> </w:t>
      </w:r>
      <w:r>
        <w:rPr>
          <w:w w:val="115"/>
        </w:rPr>
        <w:t>dr. Makso  Šnuderl.  Dr.  Gosar  je  bil  sicer  pripravljen</w:t>
      </w:r>
      <w:r>
        <w:rPr>
          <w:spacing w:val="46"/>
          <w:w w:val="115"/>
        </w:rPr>
        <w:t> </w:t>
      </w:r>
      <w:r>
        <w:rPr>
          <w:w w:val="115"/>
        </w:rPr>
        <w:t>sodelovati, </w:t>
      </w:r>
      <w:r>
        <w:rPr>
          <w:spacing w:val="7"/>
          <w:w w:val="115"/>
        </w:rPr>
        <w:t> </w:t>
      </w:r>
      <w:r>
        <w:rPr>
          <w:w w:val="115"/>
        </w:rPr>
        <w:t>toda</w:t>
      </w:r>
      <w:r>
        <w:rPr>
          <w:spacing w:val="-1"/>
          <w:w w:val="114"/>
        </w:rPr>
        <w:t> </w:t>
      </w:r>
      <w:r>
        <w:rPr>
          <w:w w:val="115"/>
        </w:rPr>
        <w:t>le tako, da ne bi stopil v Osvobodilno fronto, ampak samo k</w:t>
      </w:r>
      <w:r>
        <w:rPr>
          <w:spacing w:val="-22"/>
          <w:w w:val="115"/>
        </w:rPr>
        <w:t> </w:t>
      </w:r>
      <w:r>
        <w:rPr>
          <w:w w:val="115"/>
        </w:rPr>
        <w:t>njej</w:t>
      </w:r>
      <w:r>
        <w:rPr>
          <w:spacing w:val="46"/>
          <w:w w:val="115"/>
        </w:rPr>
        <w:t> </w:t>
      </w:r>
      <w:r>
        <w:rPr>
          <w:w w:val="115"/>
        </w:rPr>
        <w:t>»kot</w:t>
      </w:r>
      <w:r>
        <w:rPr>
          <w:w w:val="115"/>
        </w:rPr>
        <w:t> </w:t>
      </w:r>
      <w:r>
        <w:rPr>
          <w:w w:val="115"/>
        </w:rPr>
        <w:t>enakopraven faktor«.'G S tem je hotel Osvobodilno fronto</w:t>
      </w:r>
      <w:r>
        <w:rPr>
          <w:spacing w:val="23"/>
          <w:w w:val="115"/>
        </w:rPr>
        <w:t> </w:t>
      </w:r>
      <w:r>
        <w:rPr>
          <w:w w:val="115"/>
        </w:rPr>
        <w:t>kot</w:t>
      </w:r>
      <w:r>
        <w:rPr>
          <w:spacing w:val="49"/>
          <w:w w:val="115"/>
        </w:rPr>
        <w:t> </w:t>
      </w:r>
      <w:r>
        <w:rPr>
          <w:w w:val="115"/>
        </w:rPr>
        <w:t>enotno</w:t>
      </w:r>
      <w:r>
        <w:rPr>
          <w:spacing w:val="-1"/>
          <w:w w:val="118"/>
        </w:rPr>
        <w:t> </w:t>
      </w:r>
      <w:r>
        <w:rPr>
          <w:w w:val="115"/>
        </w:rPr>
        <w:t>vseljudsko gibanje zrahljati na nekako ohlapno parlamentarno</w:t>
      </w:r>
      <w:r>
        <w:rPr>
          <w:spacing w:val="11"/>
          <w:w w:val="115"/>
        </w:rPr>
        <w:t> </w:t>
      </w:r>
      <w:r>
        <w:rPr>
          <w:w w:val="115"/>
        </w:rPr>
        <w:t>koalicijo.</w:t>
      </w:r>
    </w:p>
    <w:p>
      <w:pPr>
        <w:pStyle w:val="BodyText"/>
        <w:spacing w:line="235" w:lineRule="auto" w:before="13"/>
        <w:ind w:left="128" w:right="152" w:firstLine="396"/>
        <w:rPr>
          <w:sz w:val="17"/>
        </w:rPr>
      </w:pPr>
      <w:r>
        <w:rPr>
          <w:w w:val="115"/>
        </w:rPr>
        <w:t>Končno je Gosarjeva-Šolarjeva skupina  v  jeseni  1941  izdala  letak ali okrožnico »Za združenje vseh Slovencev«. V njem je ostro obsodila Osvobodilno fronto, češ da  »ustvarja  rokovnjaštvo«,  s  čimer  je  mislila na slovenske partizanske čete.  Obregnila  se  je  tudi  ob  skrajno  desnico in zaključila, da more Slovence »pripeljati do zdrave rešitve ... edino le pametna sredina ...</w:t>
      </w:r>
      <w:r>
        <w:rPr>
          <w:spacing w:val="12"/>
          <w:w w:val="115"/>
        </w:rPr>
        <w:t> </w:t>
      </w:r>
      <w:r>
        <w:rPr>
          <w:rFonts w:ascii="Arial" w:hAnsi="Arial"/>
          <w:w w:val="115"/>
          <w:sz w:val="17"/>
        </w:rPr>
        <w:t>«</w:t>
      </w:r>
      <w:r>
        <w:rPr>
          <w:w w:val="115"/>
          <w:sz w:val="17"/>
          <w:vertAlign w:val="superscript"/>
        </w:rPr>
        <w:t>47</w:t>
      </w:r>
    </w:p>
    <w:p>
      <w:pPr>
        <w:pStyle w:val="BodyText"/>
        <w:spacing w:line="235" w:lineRule="auto" w:before="9"/>
        <w:ind w:left="123" w:right="162" w:firstLine="388"/>
      </w:pPr>
      <w:r>
        <w:rPr/>
        <w:pict>
          <v:shape style="position:absolute;margin-left:40.294312pt;margin-top:112.651718pt;width:51.85pt;height:.1pt;mso-position-horizontal-relative:page;mso-position-vertical-relative:paragraph;z-index:-251423744;mso-wrap-distance-left:0;mso-wrap-distance-right:0" coordorigin="806,2253" coordsize="1037,0" path="m806,2253l1842,2253e" filled="false" stroked="true" strokeweight=".239606pt" strokecolor="#000000">
            <v:path arrowok="t"/>
            <v:stroke dashstyle="solid"/>
            <w10:wrap type="topAndBottom"/>
          </v:shape>
        </w:pict>
      </w:r>
      <w:r>
        <w:rPr>
          <w:w w:val="110"/>
        </w:rPr>
        <w:t>V istem času  je  tudi  Rudolf  Smersu  sestavil  _protikomunističen  letak z  istim  podpisom.  »Dr.  Gosar</w:t>
      </w:r>
      <w:r>
        <w:rPr>
          <w:spacing w:val="52"/>
          <w:w w:val="110"/>
        </w:rPr>
        <w:t> </w:t>
      </w:r>
      <w:r>
        <w:rPr>
          <w:w w:val="110"/>
        </w:rPr>
        <w:t>je  bil  zaradi  tega  silno  razžaljen,  češ  da dr.</w:t>
      </w:r>
      <w:r>
        <w:rPr>
          <w:spacing w:val="52"/>
          <w:w w:val="110"/>
        </w:rPr>
        <w:t> </w:t>
      </w:r>
      <w:r>
        <w:rPr>
          <w:w w:val="110"/>
        </w:rPr>
        <w:t>Natlačenova  skupina  zlorablja   ime  Združeni   Slovenci,   pod  katerimi je izdal okrožnico dr. Gosar, za svoje,  t.  </w:t>
      </w:r>
      <w:r>
        <w:rPr>
          <w:w w:val="110"/>
          <w:sz w:val="17"/>
        </w:rPr>
        <w:t>j.  </w:t>
      </w:r>
      <w:r>
        <w:rPr>
          <w:w w:val="110"/>
        </w:rPr>
        <w:t>Natlačenove  letake.  Zato  ne  more z dr. Natlačenom več pri sejah skupaj sedeti. Tako</w:t>
      </w:r>
      <w:r>
        <w:rPr>
          <w:spacing w:val="52"/>
          <w:w w:val="110"/>
        </w:rPr>
        <w:t> </w:t>
      </w:r>
      <w:r>
        <w:rPr>
          <w:w w:val="110"/>
        </w:rPr>
        <w:t>so  povedali zastopniki ostalih strank v ožjem Narodnem odboru, ko jih je dr. Natlačen začudeno</w:t>
      </w:r>
      <w:r>
        <w:rPr>
          <w:spacing w:val="52"/>
          <w:w w:val="110"/>
        </w:rPr>
        <w:t> </w:t>
      </w:r>
      <w:r>
        <w:rPr>
          <w:w w:val="110"/>
        </w:rPr>
        <w:t>vprašai,  zakaj  je  dr.  Gosar   naglo   odšel   ravno   tedaj,   ko   je dr.</w:t>
      </w:r>
      <w:r>
        <w:rPr>
          <w:spacing w:val="52"/>
          <w:w w:val="110"/>
        </w:rPr>
        <w:t> </w:t>
      </w:r>
      <w:r>
        <w:rPr>
          <w:w w:val="110"/>
        </w:rPr>
        <w:t>Natlačen  vstopi </w:t>
      </w:r>
      <w:r>
        <w:rPr>
          <w:spacing w:val="3"/>
          <w:w w:val="110"/>
        </w:rPr>
        <w:t>l.«' </w:t>
      </w:r>
      <w:r>
        <w:rPr>
          <w:rFonts w:ascii="Arial" w:hAnsi="Arial"/>
          <w:w w:val="110"/>
          <w:position w:val="7"/>
          <w:sz w:val="10"/>
        </w:rPr>
        <w:t>8  </w:t>
      </w:r>
      <w:r>
        <w:rPr>
          <w:w w:val="110"/>
        </w:rPr>
        <w:t>Zaradi  osebnih  razlogov,  ker  se  dr.  Gosar  ni hotel zadovoljiti z »drugim mestom«, je prišlo do razkola med </w:t>
      </w:r>
      <w:r>
        <w:rPr>
          <w:b/>
          <w:w w:val="110"/>
          <w:sz w:val="18"/>
        </w:rPr>
        <w:t>njim </w:t>
      </w:r>
      <w:r>
        <w:rPr>
          <w:w w:val="110"/>
        </w:rPr>
        <w:t>in Natlačenom.</w:t>
      </w:r>
    </w:p>
    <w:p>
      <w:pPr>
        <w:spacing w:line="264" w:lineRule="auto" w:before="52"/>
        <w:ind w:left="501" w:right="2682" w:firstLine="0"/>
        <w:jc w:val="both"/>
        <w:rPr>
          <w:sz w:val="15"/>
        </w:rPr>
      </w:pPr>
      <w:r>
        <w:rPr>
          <w:w w:val="110"/>
          <w:sz w:val="10"/>
        </w:rPr>
        <w:t>43 </w:t>
      </w:r>
      <w:r>
        <w:rPr>
          <w:w w:val="110"/>
          <w:sz w:val="14"/>
        </w:rPr>
        <w:t>,,S,Jovenski poročevalec&lt;,,  1.   oktobra   1941,   </w:t>
      </w:r>
      <w:r>
        <w:rPr>
          <w:rFonts w:ascii="Arial" w:hAnsi="Arial"/>
          <w:i/>
          <w:w w:val="110"/>
          <w:sz w:val="14"/>
        </w:rPr>
        <w:t>št.  </w:t>
      </w:r>
      <w:r>
        <w:rPr>
          <w:w w:val="110"/>
          <w:sz w:val="14"/>
        </w:rPr>
        <w:t>19. 44 Pn1v </w:t>
      </w:r>
      <w:r>
        <w:rPr>
          <w:w w:val="110"/>
          <w:sz w:val="15"/>
        </w:rPr>
        <w:t>taxn.</w:t>
      </w:r>
    </w:p>
    <w:p>
      <w:pPr>
        <w:spacing w:line="252" w:lineRule="auto" w:before="7"/>
        <w:ind w:left="122" w:right="158" w:firstLine="379"/>
        <w:jc w:val="both"/>
        <w:rPr>
          <w:sz w:val="14"/>
        </w:rPr>
      </w:pPr>
      <w:r>
        <w:rPr>
          <w:w w:val="120"/>
          <w:sz w:val="10"/>
        </w:rPr>
        <w:t>45 </w:t>
      </w:r>
      <w:r>
        <w:rPr>
          <w:w w:val="120"/>
          <w:sz w:val="14"/>
        </w:rPr>
        <w:t>P{)ročilo o  odnosih  med  dr.  Natlatenom  ln  dr.  Gosarjem,  iz  arhiva  dnhovnika. Marka Kramjca, ki je bil po Natlačenovi </w:t>
      </w:r>
      <w:r>
        <w:rPr>
          <w:w w:val="120"/>
          <w:sz w:val="15"/>
        </w:rPr>
        <w:t>sm:rti </w:t>
      </w:r>
      <w:r>
        <w:rPr>
          <w:w w:val="120"/>
          <w:sz w:val="14"/>
        </w:rPr>
        <w:t>poslevodeči  predsednik  elisekutive  SLS. Poroč·i.fo je bilo namenjeno </w:t>
      </w:r>
      <w:r>
        <w:rPr>
          <w:rFonts w:ascii="Arial" w:hAnsi="Arial"/>
          <w:b/>
          <w:w w:val="120"/>
          <w:sz w:val="13"/>
        </w:rPr>
        <w:t>dr. </w:t>
      </w:r>
      <w:r>
        <w:rPr>
          <w:w w:val="120"/>
          <w:sz w:val="14"/>
        </w:rPr>
        <w:t>Mihi Kreku v London kot voditelju</w:t>
      </w:r>
      <w:r>
        <w:rPr>
          <w:spacing w:val="-12"/>
          <w:w w:val="120"/>
          <w:sz w:val="14"/>
        </w:rPr>
        <w:t> </w:t>
      </w:r>
      <w:r>
        <w:rPr>
          <w:w w:val="120"/>
          <w:sz w:val="14"/>
        </w:rPr>
        <w:t>SLS.</w:t>
      </w:r>
    </w:p>
    <w:p>
      <w:pPr>
        <w:pStyle w:val="ListParagraph"/>
        <w:numPr>
          <w:ilvl w:val="0"/>
          <w:numId w:val="14"/>
        </w:numPr>
        <w:tabs>
          <w:tab w:pos="675" w:val="left" w:leader="none"/>
        </w:tabs>
        <w:spacing w:line="240" w:lineRule="auto" w:before="13" w:after="0"/>
        <w:ind w:left="674" w:right="0" w:hanging="178"/>
        <w:jc w:val="left"/>
        <w:rPr>
          <w:sz w:val="13"/>
        </w:rPr>
      </w:pPr>
      <w:r>
        <w:rPr>
          <w:w w:val="110"/>
          <w:sz w:val="14"/>
        </w:rPr>
        <w:t>Dr.    </w:t>
      </w:r>
      <w:r>
        <w:rPr>
          <w:w w:val="125"/>
          <w:sz w:val="14"/>
        </w:rPr>
        <w:t>France  Škerl,  »Slovenski   </w:t>
      </w:r>
      <w:r>
        <w:rPr>
          <w:w w:val="125"/>
          <w:sz w:val="13"/>
        </w:rPr>
        <w:t>pm·oi"eYaltt«   </w:t>
      </w:r>
      <w:r>
        <w:rPr>
          <w:w w:val="110"/>
          <w:sz w:val="14"/>
        </w:rPr>
        <w:t>1941. </w:t>
      </w:r>
      <w:r>
        <w:rPr>
          <w:spacing w:val="38"/>
          <w:w w:val="110"/>
          <w:sz w:val="14"/>
        </w:rPr>
        <w:t> </w:t>
      </w:r>
      <w:r>
        <w:rPr>
          <w:w w:val="125"/>
          <w:sz w:val="13"/>
        </w:rPr>
        <w:t>leta.  </w:t>
      </w:r>
      <w:r>
        <w:rPr>
          <w:w w:val="125"/>
          <w:sz w:val="14"/>
        </w:rPr>
        <w:t>opomba  št.  </w:t>
      </w:r>
      <w:r>
        <w:rPr>
          <w:w w:val="110"/>
          <w:sz w:val="13"/>
        </w:rPr>
        <w:t>18-0</w:t>
      </w:r>
      <w:r>
        <w:rPr>
          <w:spacing w:val="15"/>
          <w:w w:val="110"/>
          <w:sz w:val="13"/>
        </w:rPr>
        <w:t> </w:t>
      </w:r>
      <w:r>
        <w:rPr>
          <w:w w:val="125"/>
          <w:sz w:val="14"/>
        </w:rPr>
        <w:t>(rokopis;,</w:t>
      </w:r>
    </w:p>
    <w:p>
      <w:pPr>
        <w:pStyle w:val="ListParagraph"/>
        <w:numPr>
          <w:ilvl w:val="0"/>
          <w:numId w:val="14"/>
        </w:numPr>
        <w:tabs>
          <w:tab w:pos="677" w:val="left" w:leader="none"/>
        </w:tabs>
        <w:spacing w:line="240" w:lineRule="auto" w:before="12" w:after="0"/>
        <w:ind w:left="676" w:right="0" w:hanging="176"/>
        <w:jc w:val="left"/>
        <w:rPr>
          <w:sz w:val="13"/>
        </w:rPr>
      </w:pPr>
      <w:r>
        <w:rPr>
          <w:w w:val="115"/>
          <w:sz w:val="14"/>
        </w:rPr>
        <w:t>Cikk)stiran  1etaik   »S1ovenei!  </w:t>
      </w:r>
      <w:r>
        <w:rPr>
          <w:b/>
          <w:w w:val="115"/>
          <w:sz w:val="14"/>
        </w:rPr>
        <w:t>Z.družimo  </w:t>
      </w:r>
      <w:r>
        <w:rPr>
          <w:b/>
          <w:w w:val="105"/>
          <w:sz w:val="14"/>
        </w:rPr>
        <w:t>se!&lt;c   </w:t>
      </w:r>
      <w:r>
        <w:rPr>
          <w:w w:val="105"/>
          <w:sz w:val="14"/>
        </w:rPr>
        <w:t>s   </w:t>
      </w:r>
      <w:r>
        <w:rPr>
          <w:w w:val="115"/>
          <w:sz w:val="13"/>
        </w:rPr>
        <w:t>podpisGm   </w:t>
      </w:r>
      <w:r>
        <w:rPr>
          <w:w w:val="115"/>
          <w:sz w:val="14"/>
        </w:rPr>
        <w:t>»Združeni </w:t>
      </w:r>
      <w:r>
        <w:rPr>
          <w:spacing w:val="13"/>
          <w:w w:val="115"/>
          <w:sz w:val="14"/>
        </w:rPr>
        <w:t> </w:t>
      </w:r>
      <w:r>
        <w:rPr>
          <w:w w:val="115"/>
          <w:sz w:val="15"/>
        </w:rPr>
        <w:t>Slovenci«.</w:t>
      </w:r>
    </w:p>
    <w:p>
      <w:pPr>
        <w:pStyle w:val="ListParagraph"/>
        <w:numPr>
          <w:ilvl w:val="0"/>
          <w:numId w:val="14"/>
        </w:numPr>
        <w:tabs>
          <w:tab w:pos="675" w:val="left" w:leader="none"/>
        </w:tabs>
        <w:spacing w:line="240" w:lineRule="auto" w:before="14" w:after="0"/>
        <w:ind w:left="674" w:right="0" w:hanging="183"/>
        <w:jc w:val="left"/>
        <w:rPr>
          <w:sz w:val="14"/>
        </w:rPr>
      </w:pPr>
      <w:r>
        <w:rPr>
          <w:w w:val="120"/>
          <w:sz w:val="14"/>
        </w:rPr>
        <w:t>Poročilo o cdHosih med ,ur, J\atlačen0m </w:t>
      </w:r>
      <w:r>
        <w:rPr>
          <w:w w:val="120"/>
          <w:sz w:val="13"/>
        </w:rPr>
        <w:t>i!l </w:t>
      </w:r>
      <w:r>
        <w:rPr>
          <w:w w:val="120"/>
          <w:sz w:val="14"/>
        </w:rPr>
        <w:t>dr.</w:t>
      </w:r>
      <w:r>
        <w:rPr>
          <w:spacing w:val="1"/>
          <w:w w:val="120"/>
          <w:sz w:val="14"/>
        </w:rPr>
        <w:t> </w:t>
      </w:r>
      <w:r>
        <w:rPr>
          <w:w w:val="120"/>
          <w:sz w:val="14"/>
        </w:rPr>
        <w:t>Gosarjem.</w:t>
      </w:r>
    </w:p>
    <w:p>
      <w:pPr>
        <w:spacing w:after="0" w:line="240" w:lineRule="auto"/>
        <w:jc w:val="left"/>
        <w:rPr>
          <w:sz w:val="14"/>
        </w:rPr>
        <w:sectPr>
          <w:pgSz w:w="7880" w:h="12280"/>
          <w:pgMar w:top="120" w:bottom="280" w:left="700" w:right="220"/>
        </w:sectPr>
      </w:pPr>
    </w:p>
    <w:p>
      <w:pPr>
        <w:tabs>
          <w:tab w:pos="6563" w:val="left" w:leader="none"/>
        </w:tabs>
        <w:spacing w:before="83"/>
        <w:ind w:left="2088" w:right="0" w:firstLine="0"/>
        <w:jc w:val="left"/>
        <w:rPr>
          <w:rFonts w:ascii="Arial"/>
          <w:sz w:val="18"/>
        </w:rPr>
      </w:pPr>
      <w:r>
        <w:rPr/>
        <w:pict>
          <v:line style="position:absolute;mso-position-horizontal-relative:page;mso-position-vertical-relative:paragraph;z-index:251894784" from="18.228701pt,19.165203pt" to="351.142424pt,19.165203pt" stroked="true" strokeweight=".239607pt" strokecolor="#000000">
            <v:stroke dashstyle="solid"/>
            <w10:wrap type="none"/>
          </v:line>
        </w:pict>
      </w:r>
      <w:r>
        <w:rPr>
          <w:w w:val="115"/>
          <w:sz w:val="14"/>
        </w:rPr>
        <w:t>RAZMAH  OSVOBODILXE </w:t>
      </w:r>
      <w:r>
        <w:rPr>
          <w:spacing w:val="11"/>
          <w:w w:val="115"/>
          <w:sz w:val="14"/>
        </w:rPr>
        <w:t> </w:t>
      </w:r>
      <w:r>
        <w:rPr>
          <w:w w:val="115"/>
          <w:sz w:val="14"/>
        </w:rPr>
        <w:t>FRO:&lt;TE</w:t>
        <w:tab/>
      </w:r>
      <w:r>
        <w:rPr>
          <w:rFonts w:ascii="Arial"/>
          <w:w w:val="115"/>
          <w:position w:val="5"/>
          <w:sz w:val="18"/>
        </w:rPr>
        <w:t>93</w:t>
      </w:r>
    </w:p>
    <w:p>
      <w:pPr>
        <w:pStyle w:val="BodyText"/>
        <w:spacing w:line="235" w:lineRule="auto" w:before="304"/>
        <w:ind w:left="102" w:right="193" w:firstLine="397"/>
      </w:pPr>
      <w:r>
        <w:rPr>
          <w:w w:val="115"/>
        </w:rPr>
        <w:t>Ceprav so Gosarjevi »Združeni Slovenci« že javno obrekovali Osvobodilno fronto in čeprav je ta »pametna sredina« predstavljala le neznaten krog bivših katoliških politikov in kulturnih delavcev, jim </w:t>
      </w:r>
      <w:r>
        <w:rPr>
          <w:rFonts w:ascii="Arial" w:hAnsi="Arial"/>
          <w:w w:val="115"/>
          <w:sz w:val="17"/>
        </w:rPr>
        <w:t>je </w:t>
      </w:r>
      <w:r>
        <w:rPr>
          <w:w w:val="115"/>
        </w:rPr>
        <w:t>Osvobodilna fronta vse do </w:t>
      </w:r>
      <w:r>
        <w:rPr>
          <w:w w:val="115"/>
          <w:sz w:val="18"/>
        </w:rPr>
        <w:t>15. </w:t>
      </w:r>
      <w:r>
        <w:rPr>
          <w:w w:val="115"/>
        </w:rPr>
        <w:t>septembra </w:t>
      </w:r>
      <w:r>
        <w:rPr>
          <w:w w:val="115"/>
          <w:sz w:val="18"/>
        </w:rPr>
        <w:t>1944 </w:t>
      </w:r>
      <w:r>
        <w:rPr>
          <w:w w:val="115"/>
        </w:rPr>
        <w:t>dajala priložnost, da se pridružijo narodnoosvobodilni borbi. Toda katoliška sredina je s sramež­ ljivimi in zavitimi izgovori odklanjala svojo udeležbo.</w:t>
      </w:r>
    </w:p>
    <w:p>
      <w:pPr>
        <w:pStyle w:val="BodyText"/>
        <w:spacing w:line="235" w:lineRule="auto" w:before="53"/>
        <w:ind w:left="107" w:right="190" w:firstLine="411"/>
        <w:rPr>
          <w:sz w:val="18"/>
        </w:rPr>
      </w:pPr>
      <w:r>
        <w:rPr>
          <w:w w:val="115"/>
        </w:rPr>
        <w:t>Nazadnje so »katoliški sredinski mojstri izjavili,  da  ne  morejo vstopiti v Osvobodilno fronto zaradi  ega, ker  bi sicer  morda  kdo mislil, da njihov pristop izvira ... iz njihove nelojalne opozicije proti Natlačenu. Predstavniki Izvršnega odbora Osvobodilne fronte so  tedaj  katoliški sredini  -    bilo   je  to   konec  leta  </w:t>
      </w:r>
      <w:r>
        <w:rPr>
          <w:w w:val="115"/>
          <w:sz w:val="18"/>
        </w:rPr>
        <w:t>1941  </w:t>
      </w:r>
      <w:r>
        <w:rPr>
          <w:w w:val="115"/>
        </w:rPr>
        <w:t>odnosno   na   začetku   leta </w:t>
      </w:r>
      <w:r>
        <w:rPr>
          <w:spacing w:val="24"/>
          <w:w w:val="115"/>
        </w:rPr>
        <w:t> </w:t>
      </w:r>
      <w:r>
        <w:rPr>
          <w:w w:val="115"/>
          <w:sz w:val="18"/>
        </w:rPr>
        <w:t>1942</w:t>
      </w:r>
    </w:p>
    <w:p>
      <w:pPr>
        <w:pStyle w:val="BodyText"/>
        <w:spacing w:line="235" w:lineRule="auto" w:before="2"/>
        <w:ind w:left="119" w:right="169" w:firstLine="329"/>
      </w:pPr>
      <w:r>
        <w:rPr>
          <w:w w:val="115"/>
        </w:rPr>
        <w:t>izčrpno razložili, da klerikalna reakcija na Slovenskem pripravlja državljansko vojno na strani in v korist okupatorja in da bo  katoliška sredina hkrati z vso drugo sredino za prelito narodovo kri, za državljansko vojno, za vse njene posledice sokriva, če ne bo v poslednjem trenutku podprla enotnega narodnoosvobodilnega gibanja . . . Nič, prav nič ni pomagalo ... Tako imenovana sredina je vodila iz dneva v dan ostrejšo obrekovalno kampanjo proti Osvobodilni fronti. ,Argumente', psovke in natolcevanja, ki smo </w:t>
      </w:r>
      <w:r>
        <w:rPr>
          <w:b/>
          <w:w w:val="115"/>
          <w:sz w:val="18"/>
        </w:rPr>
        <w:t>jih </w:t>
      </w:r>
      <w:r>
        <w:rPr>
          <w:w w:val="115"/>
        </w:rPr>
        <w:t>slišali  iz  ust  in  časopisov  okupatorja, ...  iz  ust in  časopisov  odkritih  narodnih  izdajalcev, ...  iste, prav iste smo iz dneva </w:t>
      </w:r>
      <w:r>
        <w:rPr>
          <w:w w:val="115"/>
          <w:sz w:val="20"/>
        </w:rPr>
        <w:t>v  </w:t>
      </w:r>
      <w:r>
        <w:rPr>
          <w:w w:val="115"/>
        </w:rPr>
        <w:t>dan  slišali   tudi  iz  ust   tako  imenovane   ,sredine'.  V  tem   pogledu</w:t>
      </w:r>
      <w:r>
        <w:rPr>
          <w:spacing w:val="-2"/>
          <w:w w:val="115"/>
        </w:rPr>
        <w:t> </w:t>
      </w:r>
      <w:r>
        <w:rPr>
          <w:w w:val="115"/>
        </w:rPr>
        <w:t>je</w:t>
      </w:r>
    </w:p>
    <w:p>
      <w:pPr>
        <w:pStyle w:val="BodyText"/>
        <w:spacing w:line="203" w:lineRule="exact"/>
        <w:ind w:left="147"/>
      </w:pPr>
      <w:r>
        <w:rPr>
          <w:w w:val="115"/>
        </w:rPr>
        <w:t>,sredina'   celo  prednjačila.   že   leta  </w:t>
      </w:r>
      <w:r>
        <w:rPr>
          <w:w w:val="115"/>
          <w:sz w:val="18"/>
        </w:rPr>
        <w:t>1941,   </w:t>
      </w:r>
      <w:r>
        <w:rPr>
          <w:w w:val="115"/>
        </w:rPr>
        <w:t>zlasti  pa  še  </w:t>
      </w:r>
      <w:r>
        <w:rPr>
          <w:w w:val="115"/>
          <w:sz w:val="18"/>
        </w:rPr>
        <w:t>1942,   </w:t>
      </w:r>
      <w:r>
        <w:rPr>
          <w:w w:val="115"/>
        </w:rPr>
        <w:t>je</w:t>
      </w:r>
      <w:r>
        <w:rPr>
          <w:spacing w:val="28"/>
          <w:w w:val="115"/>
        </w:rPr>
        <w:t> </w:t>
      </w:r>
      <w:r>
        <w:rPr>
          <w:w w:val="115"/>
        </w:rPr>
        <w:t>sredina</w:t>
      </w:r>
    </w:p>
    <w:p>
      <w:pPr>
        <w:pStyle w:val="BodyText"/>
        <w:spacing w:line="235" w:lineRule="auto" w:before="3"/>
        <w:ind w:left="141" w:right="181" w:firstLine="9"/>
        <w:rPr>
          <w:sz w:val="10"/>
        </w:rPr>
      </w:pPr>
      <w:r>
        <w:rPr>
          <w:w w:val="110"/>
        </w:rPr>
        <w:t>v agitacijskem in propagandističnem</w:t>
      </w:r>
      <w:r>
        <w:rPr>
          <w:spacing w:val="52"/>
          <w:w w:val="110"/>
        </w:rPr>
        <w:t> </w:t>
      </w:r>
      <w:r>
        <w:rPr>
          <w:w w:val="110"/>
        </w:rPr>
        <w:t>pogledu  pripravljala  in  nudila naravnost</w:t>
      </w:r>
      <w:r>
        <w:rPr>
          <w:spacing w:val="52"/>
          <w:w w:val="110"/>
        </w:rPr>
        <w:t> </w:t>
      </w:r>
      <w:r>
        <w:rPr>
          <w:w w:val="110"/>
        </w:rPr>
        <w:t>arzenal  za   vso   podlo   obrekovalno   gonjo   proti   Osvobodilni  fr</w:t>
      </w:r>
      <w:r>
        <w:rPr>
          <w:spacing w:val="-26"/>
          <w:w w:val="110"/>
        </w:rPr>
        <w:t> </w:t>
      </w:r>
      <w:r>
        <w:rPr>
          <w:spacing w:val="4"/>
          <w:w w:val="110"/>
        </w:rPr>
        <w:t>onti</w:t>
      </w:r>
      <w:r>
        <w:rPr>
          <w:spacing w:val="-28"/>
          <w:w w:val="110"/>
        </w:rPr>
        <w:t> </w:t>
      </w:r>
      <w:r>
        <w:rPr>
          <w:w w:val="110"/>
        </w:rPr>
        <w:t>«.</w:t>
      </w:r>
      <w:r>
        <w:rPr>
          <w:spacing w:val="-32"/>
          <w:w w:val="110"/>
        </w:rPr>
        <w:t> </w:t>
      </w:r>
      <w:r>
        <w:rPr>
          <w:w w:val="110"/>
          <w:position w:val="7"/>
          <w:sz w:val="10"/>
        </w:rPr>
        <w:t>49</w:t>
      </w:r>
    </w:p>
    <w:p>
      <w:pPr>
        <w:pStyle w:val="BodyText"/>
        <w:spacing w:line="235" w:lineRule="auto" w:before="71"/>
        <w:ind w:left="142" w:right="162" w:firstLine="399"/>
      </w:pPr>
      <w:r>
        <w:rPr>
          <w:w w:val="115"/>
        </w:rPr>
        <w:t>Isto velja  tudi  za liberalno  sredino,  ki  je imela  vse možnosti,  da  bi s priključitvijo Osvobodilni fronti v praksi  pokazala  svoj »nacionalizem« in</w:t>
      </w:r>
      <w:r>
        <w:rPr>
          <w:spacing w:val="18"/>
          <w:w w:val="115"/>
        </w:rPr>
        <w:t> </w:t>
      </w:r>
      <w:r>
        <w:rPr>
          <w:w w:val="115"/>
        </w:rPr>
        <w:t>»naprednjaštvo«.</w:t>
      </w:r>
    </w:p>
    <w:p>
      <w:pPr>
        <w:pStyle w:val="BodyText"/>
        <w:spacing w:line="235" w:lineRule="auto" w:before="72"/>
        <w:ind w:left="148" w:right="155" w:firstLine="405"/>
      </w:pPr>
      <w:r>
        <w:rPr>
          <w:w w:val="115"/>
        </w:rPr>
        <w:t>Zastopnik Izvršnega odbora Osvobodilne  fronte  dr.  Maksa  Šnuderl se je pogajal s slovenskim delom Samostojne demokratske stranke, ki je bila nepomembna politična skupina v  Sloveniji.  Med  vodilnimi  člani SDS so pristaši  vstopa  v  Osvobodilno  fronto  sicer  bili  v  večini,  toda dr.  Potokar   je  predlagal,  naj  se  razgovori  odlože,  »češ  da  se   je</w:t>
      </w:r>
      <w:r>
        <w:rPr>
          <w:spacing w:val="32"/>
          <w:w w:val="115"/>
        </w:rPr>
        <w:t> </w:t>
      </w:r>
      <w:r>
        <w:rPr>
          <w:w w:val="115"/>
        </w:rPr>
        <w:t>treba</w:t>
      </w:r>
    </w:p>
    <w:p>
      <w:pPr>
        <w:pStyle w:val="BodyText"/>
        <w:spacing w:line="226" w:lineRule="exact"/>
        <w:ind w:left="167"/>
      </w:pPr>
      <w:r>
        <w:rPr>
          <w:w w:val="117"/>
        </w:rPr>
        <w:t>pogajati</w:t>
      </w:r>
      <w:r>
        <w:rPr/>
        <w:t> </w:t>
      </w:r>
      <w:r>
        <w:rPr>
          <w:spacing w:val="-13"/>
        </w:rPr>
        <w:t> </w:t>
      </w:r>
      <w:r>
        <w:rPr>
          <w:spacing w:val="-1"/>
          <w:w w:val="117"/>
        </w:rPr>
        <w:t>š</w:t>
      </w:r>
      <w:r>
        <w:rPr>
          <w:w w:val="117"/>
        </w:rPr>
        <w:t>e</w:t>
      </w:r>
      <w:r>
        <w:rPr>
          <w:spacing w:val="21"/>
        </w:rPr>
        <w:t> </w:t>
      </w:r>
      <w:r>
        <w:rPr>
          <w:w w:val="103"/>
        </w:rPr>
        <w:t>z</w:t>
      </w:r>
      <w:r>
        <w:rPr/>
        <w:t> </w:t>
      </w:r>
      <w:r>
        <w:rPr>
          <w:spacing w:val="-17"/>
        </w:rPr>
        <w:t> </w:t>
      </w:r>
      <w:r>
        <w:rPr>
          <w:w w:val="103"/>
        </w:rPr>
        <w:t>dr.</w:t>
      </w:r>
      <w:r>
        <w:rPr/>
        <w:t> </w:t>
      </w:r>
      <w:r>
        <w:rPr>
          <w:spacing w:val="17"/>
        </w:rPr>
        <w:t> </w:t>
      </w:r>
      <w:r>
        <w:rPr>
          <w:spacing w:val="-1"/>
          <w:w w:val="116"/>
        </w:rPr>
        <w:t>Kramerjem</w:t>
      </w:r>
      <w:r>
        <w:rPr>
          <w:w w:val="116"/>
        </w:rPr>
        <w:t>,</w:t>
      </w:r>
      <w:r>
        <w:rPr/>
        <w:t> </w:t>
      </w:r>
      <w:r>
        <w:rPr>
          <w:spacing w:val="-9"/>
        </w:rPr>
        <w:t> </w:t>
      </w:r>
      <w:r>
        <w:rPr>
          <w:w w:val="116"/>
        </w:rPr>
        <w:t>dr.</w:t>
      </w:r>
      <w:r>
        <w:rPr/>
        <w:t> </w:t>
      </w:r>
      <w:r>
        <w:rPr>
          <w:spacing w:val="-4"/>
        </w:rPr>
        <w:t> </w:t>
      </w:r>
      <w:r>
        <w:rPr>
          <w:spacing w:val="-1"/>
          <w:w w:val="113"/>
        </w:rPr>
        <w:t>Gosarje</w:t>
      </w:r>
      <w:r>
        <w:rPr>
          <w:w w:val="113"/>
        </w:rPr>
        <w:t>m</w:t>
      </w:r>
      <w:r>
        <w:rPr/>
        <w:t> </w:t>
      </w:r>
      <w:r>
        <w:rPr>
          <w:spacing w:val="-1"/>
        </w:rPr>
        <w:t> </w:t>
      </w:r>
      <w:r>
        <w:rPr>
          <w:spacing w:val="-1"/>
          <w:w w:val="113"/>
        </w:rPr>
        <w:t>i</w:t>
      </w:r>
      <w:r>
        <w:rPr>
          <w:w w:val="113"/>
        </w:rPr>
        <w:t>n</w:t>
      </w:r>
      <w:r>
        <w:rPr/>
        <w:t> </w:t>
      </w:r>
      <w:r>
        <w:rPr>
          <w:spacing w:val="5"/>
        </w:rPr>
        <w:t> </w:t>
      </w:r>
      <w:r>
        <w:rPr>
          <w:w w:val="113"/>
        </w:rPr>
        <w:t>dr.</w:t>
      </w:r>
      <w:r>
        <w:rPr/>
        <w:t> </w:t>
      </w:r>
      <w:r>
        <w:rPr>
          <w:spacing w:val="11"/>
        </w:rPr>
        <w:t> </w:t>
      </w:r>
      <w:r>
        <w:rPr>
          <w:spacing w:val="-1"/>
          <w:w w:val="103"/>
        </w:rPr>
        <w:t>Nat</w:t>
      </w:r>
      <w:r>
        <w:rPr>
          <w:w w:val="103"/>
        </w:rPr>
        <w:t>l</w:t>
      </w:r>
      <w:r>
        <w:rPr>
          <w:spacing w:val="-2"/>
        </w:rPr>
        <w:t> </w:t>
      </w:r>
      <w:r>
        <w:rPr>
          <w:spacing w:val="-1"/>
          <w:w w:val="109"/>
        </w:rPr>
        <w:t>ačeno</w:t>
      </w:r>
      <w:r>
        <w:rPr>
          <w:w w:val="109"/>
        </w:rPr>
        <w:t>m</w:t>
      </w:r>
      <w:r>
        <w:rPr>
          <w:spacing w:val="-25"/>
        </w:rPr>
        <w:t> </w:t>
      </w:r>
      <w:r>
        <w:rPr>
          <w:w w:val="84"/>
        </w:rPr>
        <w:t>«.</w:t>
      </w:r>
      <w:r>
        <w:rPr>
          <w:spacing w:val="-27"/>
        </w:rPr>
        <w:t> </w:t>
      </w:r>
      <w:r>
        <w:rPr>
          <w:rFonts w:ascii="Arial" w:hAnsi="Arial"/>
          <w:spacing w:val="-14"/>
          <w:w w:val="109"/>
          <w:position w:val="6"/>
          <w:sz w:val="10"/>
        </w:rPr>
        <w:t>5</w:t>
      </w:r>
      <w:r>
        <w:rPr>
          <w:rFonts w:ascii="Arial" w:hAnsi="Arial"/>
          <w:w w:val="72"/>
          <w:sz w:val="24"/>
        </w:rPr>
        <w:t>°</w:t>
      </w:r>
      <w:r>
        <w:rPr>
          <w:rFonts w:ascii="Arial" w:hAnsi="Arial"/>
          <w:spacing w:val="5"/>
          <w:sz w:val="24"/>
        </w:rPr>
        <w:t> </w:t>
      </w:r>
      <w:r>
        <w:rPr>
          <w:spacing w:val="-1"/>
          <w:w w:val="116"/>
        </w:rPr>
        <w:t>Kasneje</w:t>
      </w:r>
    </w:p>
    <w:p>
      <w:pPr>
        <w:pStyle w:val="BodyText"/>
        <w:spacing w:line="247" w:lineRule="auto"/>
        <w:ind w:left="174" w:right="148" w:hanging="3"/>
        <w:rPr>
          <w:sz w:val="11"/>
        </w:rPr>
      </w:pPr>
      <w:r>
        <w:rPr>
          <w:w w:val="110"/>
        </w:rPr>
        <w:t>pa je manjši del vodstva SDS, na čelu z advokatom dr. Šukljetom vstop odklonil.</w:t>
      </w:r>
      <w:r>
        <w:rPr>
          <w:spacing w:val="52"/>
          <w:w w:val="110"/>
        </w:rPr>
        <w:t> </w:t>
      </w:r>
      <w:r>
        <w:rPr>
          <w:w w:val="110"/>
        </w:rPr>
        <w:t>Zaradi  tega  so  se  dr.   Darko   Cernej   in  nekateri   drugi   ločili od nje in se sami vključili v Osvobodilno fr</w:t>
      </w:r>
      <w:r>
        <w:rPr>
          <w:spacing w:val="-24"/>
          <w:w w:val="110"/>
        </w:rPr>
        <w:t> </w:t>
      </w:r>
      <w:r>
        <w:rPr>
          <w:w w:val="110"/>
        </w:rPr>
        <w:t>onto.5</w:t>
      </w:r>
      <w:r>
        <w:rPr>
          <w:w w:val="110"/>
          <w:position w:val="6"/>
          <w:sz w:val="11"/>
        </w:rPr>
        <w:t>1</w:t>
      </w:r>
    </w:p>
    <w:p>
      <w:pPr>
        <w:pStyle w:val="BodyText"/>
        <w:spacing w:line="249" w:lineRule="auto" w:before="42"/>
        <w:ind w:left="174" w:right="130" w:firstLine="393"/>
      </w:pPr>
      <w:r>
        <w:rPr/>
        <w:pict>
          <v:shape style="position:absolute;margin-left:21.106916pt;margin-top:85.726608pt;width:52.8pt;height:.1pt;mso-position-horizontal-relative:page;mso-position-vertical-relative:paragraph;z-index:-251422720;mso-wrap-distance-left:0;mso-wrap-distance-right:0" coordorigin="422,1715" coordsize="1056,0" path="m422,1715l1477,1715e" filled="false" stroked="true" strokeweight=".479214pt" strokecolor="#000000">
            <v:path arrowok="t"/>
            <v:stroke dashstyle="solid"/>
            <w10:wrap type="topAndBottom"/>
          </v:shape>
        </w:pict>
      </w:r>
      <w:r>
        <w:rPr>
          <w:w w:val="115"/>
        </w:rPr>
        <w:t>Osvobodilna fronta je po  svojih  predstavnikih  tudi  mladinski  JNS, ki se je imenovala Nova ali Mlada Jugoslavija, ponujala enakopravno sodelovanje v svojih vrstah. Voditelji Mlade JNS Andrej Uršič,  Franc Juvan in dr. Bajič  so  udeležbo  v  Osvobodilni  fronti  odklanjali,  češ  da je Osvobodilna fronta proti kralju in jugoslovanski vladi  v  Londonu, čeprav je Osvobodilna fronta takrat postavljala na dnevni red edinole dosledno borbo proti okupatorjem. Končno je na udeležbo pristala,</w:t>
      </w:r>
      <w:r>
        <w:rPr>
          <w:spacing w:val="-20"/>
          <w:w w:val="115"/>
        </w:rPr>
        <w:t> </w:t>
      </w:r>
      <w:r>
        <w:rPr>
          <w:w w:val="115"/>
        </w:rPr>
        <w:t>toda</w:t>
      </w:r>
    </w:p>
    <w:p>
      <w:pPr>
        <w:spacing w:before="94"/>
        <w:ind w:left="587" w:right="0" w:firstLine="0"/>
        <w:jc w:val="left"/>
        <w:rPr>
          <w:sz w:val="14"/>
        </w:rPr>
      </w:pPr>
      <w:r>
        <w:rPr>
          <w:w w:val="125"/>
          <w:sz w:val="10"/>
        </w:rPr>
        <w:t>49 </w:t>
      </w:r>
      <w:r>
        <w:rPr>
          <w:w w:val="125"/>
          <w:sz w:val="14"/>
        </w:rPr>
        <w:t>Boris Kidrič, ,Poročilo ;na I. kongresu OF, str. 11.</w:t>
      </w:r>
    </w:p>
    <w:p>
      <w:pPr>
        <w:spacing w:before="16"/>
        <w:ind w:left="584" w:right="0" w:firstLine="0"/>
        <w:jc w:val="left"/>
        <w:rPr>
          <w:sz w:val="14"/>
        </w:rPr>
      </w:pPr>
      <w:r>
        <w:rPr>
          <w:w w:val="115"/>
          <w:sz w:val="10"/>
        </w:rPr>
        <w:t>50 </w:t>
      </w:r>
      <w:r>
        <w:rPr>
          <w:w w:val="115"/>
          <w:sz w:val="14"/>
        </w:rPr>
        <w:t>Dr. </w:t>
      </w:r>
      <w:r>
        <w:rPr>
          <w:w w:val="110"/>
          <w:sz w:val="15"/>
        </w:rPr>
        <w:t>Franco </w:t>
      </w:r>
      <w:r>
        <w:rPr>
          <w:w w:val="110"/>
          <w:sz w:val="14"/>
        </w:rPr>
        <w:t>Škerl. »Sfovenski  pO&lt;TIJčevailec&lt;  1941.  </w:t>
      </w:r>
      <w:r>
        <w:rPr>
          <w:w w:val="110"/>
          <w:sz w:val="15"/>
        </w:rPr>
        <w:t>Jota, </w:t>
      </w:r>
      <w:r>
        <w:rPr>
          <w:w w:val="110"/>
          <w:sz w:val="14"/>
        </w:rPr>
        <w:t>op,omba  </w:t>
      </w:r>
      <w:r>
        <w:rPr>
          <w:rFonts w:ascii="Arial" w:hAnsi="Arial"/>
          <w:w w:val="110"/>
          <w:sz w:val="14"/>
        </w:rPr>
        <w:t>št. </w:t>
      </w:r>
      <w:r>
        <w:rPr>
          <w:w w:val="110"/>
          <w:sz w:val="14"/>
        </w:rPr>
        <w:t>180 (rok-0pis\.</w:t>
      </w:r>
    </w:p>
    <w:p>
      <w:pPr>
        <w:spacing w:line="256" w:lineRule="auto" w:before="19"/>
        <w:ind w:left="204" w:right="195" w:firstLine="374"/>
        <w:jc w:val="left"/>
        <w:rPr>
          <w:sz w:val="14"/>
        </w:rPr>
      </w:pPr>
      <w:r>
        <w:rPr>
          <w:w w:val="120"/>
          <w:sz w:val="11"/>
        </w:rPr>
        <w:t>51 </w:t>
      </w:r>
      <w:r>
        <w:rPr>
          <w:w w:val="120"/>
          <w:sz w:val="14"/>
        </w:rPr>
        <w:t>Kratek obris raizvoja Osv-0b-xlilno </w:t>
      </w:r>
      <w:r>
        <w:rPr>
          <w:w w:val="125"/>
          <w:sz w:val="14"/>
        </w:rPr>
        <w:t>fronte  </w:t>
      </w:r>
      <w:r>
        <w:rPr>
          <w:w w:val="120"/>
          <w:sz w:val="14"/>
        </w:rPr>
        <w:t>in  sedanja  J&gt;Olitična  sLtuaci,ia  v  Slo• veniii (ok:tober 1944), B-0,:is Kidrič, rok,opis, </w:t>
      </w:r>
      <w:r>
        <w:rPr>
          <w:w w:val="125"/>
          <w:sz w:val="14"/>
        </w:rPr>
        <w:t>str. </w:t>
      </w:r>
      <w:r>
        <w:rPr>
          <w:w w:val="120"/>
          <w:sz w:val="14"/>
        </w:rPr>
        <w:t>16. Arhiv CK</w:t>
      </w:r>
      <w:r>
        <w:rPr>
          <w:spacing w:val="21"/>
          <w:w w:val="120"/>
          <w:sz w:val="14"/>
        </w:rPr>
        <w:t> </w:t>
      </w:r>
      <w:r>
        <w:rPr>
          <w:w w:val="120"/>
          <w:sz w:val="14"/>
        </w:rPr>
        <w:t>KPS.</w:t>
      </w:r>
    </w:p>
    <w:p>
      <w:pPr>
        <w:spacing w:after="0" w:line="256" w:lineRule="auto"/>
        <w:jc w:val="left"/>
        <w:rPr>
          <w:sz w:val="14"/>
        </w:rPr>
        <w:sectPr>
          <w:pgSz w:w="7820" w:h="12240"/>
          <w:pgMar w:top="0" w:bottom="280" w:left="260" w:right="580"/>
        </w:sectPr>
      </w:pPr>
    </w:p>
    <w:p>
      <w:pPr>
        <w:tabs>
          <w:tab w:pos="1883" w:val="left" w:leader="none"/>
        </w:tabs>
        <w:spacing w:before="75"/>
        <w:ind w:left="109" w:right="0" w:firstLine="0"/>
        <w:jc w:val="left"/>
        <w:rPr>
          <w:sz w:val="15"/>
        </w:rPr>
      </w:pPr>
      <w:r>
        <w:rPr/>
        <w:pict>
          <v:shape style="position:absolute;margin-left:235.048248pt;margin-top:18.232225pt;width:146.8pt;height:.1pt;mso-position-horizontal-relative:page;mso-position-vertical-relative:paragraph;z-index:-251420672;mso-wrap-distance-left:0;mso-wrap-distance-right:0" coordorigin="4701,365" coordsize="2936,0" path="m4701,365l7637,365e" filled="false" stroked="true" strokeweight=".239606pt" strokecolor="#000000">
            <v:path arrowok="t"/>
            <v:stroke dashstyle="solid"/>
            <w10:wrap type="topAndBottom"/>
          </v:shape>
        </w:pict>
      </w:r>
      <w:r>
        <w:rPr>
          <w:rFonts w:ascii="Courier New"/>
          <w:w w:val="110"/>
          <w:position w:val="5"/>
          <w:sz w:val="19"/>
        </w:rPr>
        <w:t>94</w:t>
        <w:tab/>
      </w:r>
      <w:r>
        <w:rPr>
          <w:w w:val="110"/>
          <w:sz w:val="15"/>
        </w:rPr>
        <w:t>ZAROTA PROTI UPORNEl\1U</w:t>
      </w:r>
      <w:r>
        <w:rPr>
          <w:spacing w:val="6"/>
          <w:w w:val="110"/>
          <w:sz w:val="15"/>
        </w:rPr>
        <w:t> </w:t>
      </w:r>
      <w:r>
        <w:rPr>
          <w:w w:val="110"/>
          <w:sz w:val="15"/>
        </w:rPr>
        <w:t>LJrDSTVU</w:t>
      </w:r>
    </w:p>
    <w:p>
      <w:pPr>
        <w:pStyle w:val="BodyText"/>
        <w:spacing w:line="237" w:lineRule="auto" w:before="214"/>
        <w:ind w:left="159" w:right="134" w:hanging="1"/>
      </w:pPr>
      <w:r>
        <w:rPr>
          <w:w w:val="115"/>
        </w:rPr>
        <w:t>jo takoj nato preklicala in se pridružila obrekovalni gonji proti Osvo­ bodilni fronti."'</w:t>
      </w:r>
    </w:p>
    <w:p>
      <w:pPr>
        <w:pStyle w:val="BodyText"/>
        <w:spacing w:line="232" w:lineRule="auto" w:before="12"/>
        <w:ind w:left="139" w:right="131" w:firstLine="390"/>
      </w:pPr>
      <w:r>
        <w:rPr>
          <w:w w:val="115"/>
        </w:rPr>
        <w:t>Pametnejša je hotela biti skupina  Stare  pravde,  ki  se  je  zbirala okrog ing. Č:rtomira  Nagodeta-Dihurja.  Pristala  je  na  vabilo  in  stopila v Osvobodilno fronto, da bi v njej učinkoviteje  razbijala  borbeno slovensko enotnost. Zato se je trudila, da bi v sami Osvobodilni  fronti poleg ostalega rovarjenja razpihnila papirnato diskusijo o »načrtih za bodočnost« in z njimi zamenjala skrb za oboroženo osvobodilno</w:t>
      </w:r>
      <w:r>
        <w:rPr>
          <w:spacing w:val="5"/>
          <w:w w:val="115"/>
        </w:rPr>
        <w:t> </w:t>
      </w:r>
      <w:r>
        <w:rPr>
          <w:w w:val="115"/>
        </w:rPr>
        <w:t>borbo.</w:t>
      </w:r>
    </w:p>
    <w:p>
      <w:pPr>
        <w:spacing w:line="235" w:lineRule="auto" w:before="44"/>
        <w:ind w:left="128" w:right="142" w:firstLine="391"/>
        <w:jc w:val="both"/>
        <w:rPr>
          <w:rFonts w:ascii="Arial" w:hAnsi="Arial"/>
          <w:sz w:val="10"/>
        </w:rPr>
      </w:pPr>
      <w:r>
        <w:rPr>
          <w:w w:val="110"/>
          <w:sz w:val="19"/>
        </w:rPr>
        <w:t>Komunistična</w:t>
      </w:r>
      <w:r>
        <w:rPr>
          <w:spacing w:val="52"/>
          <w:w w:val="110"/>
          <w:sz w:val="19"/>
        </w:rPr>
        <w:t> </w:t>
      </w:r>
      <w:r>
        <w:rPr>
          <w:w w:val="110"/>
          <w:sz w:val="19"/>
        </w:rPr>
        <w:t>partija  je  z  ustanovnimi  skupinami  odločno   pobijala vse poskuse »načrtnikov«. Dosegla je, da so se vse skupine v Osvobodilni fronti</w:t>
      </w:r>
      <w:r>
        <w:rPr>
          <w:spacing w:val="52"/>
          <w:w w:val="110"/>
          <w:sz w:val="19"/>
        </w:rPr>
        <w:t> </w:t>
      </w:r>
      <w:r>
        <w:rPr>
          <w:b/>
          <w:w w:val="110"/>
          <w:sz w:val="18"/>
        </w:rPr>
        <w:t>zedinile,  naj  ljudska   demokracija   </w:t>
      </w:r>
      <w:r>
        <w:rPr>
          <w:w w:val="110"/>
          <w:sz w:val="19"/>
        </w:rPr>
        <w:t>med   samo   osvobodilno  borbo in po narodni osvoboditvi </w:t>
      </w:r>
      <w:r>
        <w:rPr>
          <w:b/>
          <w:w w:val="110"/>
          <w:sz w:val="18"/>
        </w:rPr>
        <w:t>rešuje vprašanja, </w:t>
      </w:r>
      <w:r>
        <w:rPr>
          <w:w w:val="110"/>
          <w:sz w:val="19"/>
        </w:rPr>
        <w:t>ki </w:t>
      </w:r>
      <w:r>
        <w:rPr>
          <w:b/>
          <w:w w:val="110"/>
          <w:sz w:val="18"/>
        </w:rPr>
        <w:t>presegajo </w:t>
      </w:r>
      <w:r>
        <w:rPr>
          <w:w w:val="110"/>
          <w:sz w:val="19"/>
        </w:rPr>
        <w:t>okvir narodne osvoboditve.</w:t>
      </w:r>
      <w:r>
        <w:rPr>
          <w:spacing w:val="38"/>
          <w:w w:val="110"/>
          <w:sz w:val="19"/>
        </w:rPr>
        <w:t> </w:t>
      </w:r>
      <w:r>
        <w:rPr>
          <w:rFonts w:ascii="Arial" w:hAnsi="Arial"/>
          <w:w w:val="110"/>
          <w:position w:val="6"/>
          <w:sz w:val="10"/>
        </w:rPr>
        <w:t>3</w:t>
      </w:r>
    </w:p>
    <w:p>
      <w:pPr>
        <w:pStyle w:val="BodyText"/>
        <w:spacing w:line="235" w:lineRule="auto" w:before="8"/>
        <w:ind w:left="123" w:right="139" w:firstLine="396"/>
      </w:pPr>
      <w:r>
        <w:rPr>
          <w:w w:val="115"/>
        </w:rPr>
        <w:t>Hkrati pa sta se Stara </w:t>
      </w:r>
      <w:r>
        <w:rPr>
          <w:b/>
          <w:w w:val="115"/>
          <w:sz w:val="18"/>
        </w:rPr>
        <w:t>pravda </w:t>
      </w:r>
      <w:r>
        <w:rPr>
          <w:w w:val="115"/>
        </w:rPr>
        <w:t>in Mlada </w:t>
      </w:r>
      <w:r>
        <w:rPr>
          <w:b/>
          <w:w w:val="115"/>
          <w:sz w:val="18"/>
        </w:rPr>
        <w:t>Jugoslavija trudili, </w:t>
      </w:r>
      <w:r>
        <w:rPr>
          <w:w w:val="115"/>
        </w:rPr>
        <w:t>da »se </w:t>
      </w:r>
      <w:r>
        <w:rPr>
          <w:b/>
          <w:w w:val="115"/>
          <w:sz w:val="18"/>
        </w:rPr>
        <w:t>združijo </w:t>
      </w:r>
      <w:r>
        <w:rPr>
          <w:w w:val="115"/>
        </w:rPr>
        <w:t>vse grupe in stranke izven OF in </w:t>
      </w:r>
      <w:r>
        <w:rPr>
          <w:b/>
          <w:w w:val="115"/>
          <w:sz w:val="18"/>
        </w:rPr>
        <w:t>skušajo </w:t>
      </w:r>
      <w:r>
        <w:rPr>
          <w:w w:val="115"/>
        </w:rPr>
        <w:t>nato </w:t>
      </w:r>
      <w:r>
        <w:rPr>
          <w:b/>
          <w:w w:val="115"/>
          <w:sz w:val="18"/>
        </w:rPr>
        <w:t>skupno </w:t>
      </w:r>
      <w:r>
        <w:rPr>
          <w:w w:val="115"/>
        </w:rPr>
        <w:t>doseči sporazum z OF. </w:t>
      </w:r>
      <w:r>
        <w:rPr>
          <w:b/>
          <w:w w:val="115"/>
          <w:sz w:val="18"/>
        </w:rPr>
        <w:t>Povabljeni </w:t>
      </w:r>
      <w:r>
        <w:rPr>
          <w:w w:val="115"/>
        </w:rPr>
        <w:t>so bili krščanski socialisti, socialni demokrati, SDS, NRS, MJ in pa Pravda. Pogajanja so potekala počasi.« • Svoje razkrojevalne poskuse je Nagodetova Stara  pravda,  ki  je  bila  že  od jeseni 1941 neposredno povezana  z Mihailovicem,  kronala  s spomenico, ki jo je  januarja  1942  predložila  Izvršnemu  odboru  Osvobodilne  frote. V njej je zahtevala reorganizacijo Osvobodilne fronte in vprašala, ali je Osvobodilna fronta za Jugoslavijo, za narodnostne meje in za legitimnost emigrantske vlade, ki je do takrat že večkrat obsodila partizansko borbo. Vodstvo osvobodilnega gibanja je Nagodetu vrnilo to spomenico. »Slo­ venski poročevalec« pa je nato kratko ugotovil, da Stara pravda ni več organizirana skupina, saj je večina njenih članov že zapustila ing. Nago­ deta, in zato ni več članica Osvobodilne</w:t>
      </w:r>
      <w:r>
        <w:rPr>
          <w:spacing w:val="8"/>
          <w:w w:val="115"/>
        </w:rPr>
        <w:t> </w:t>
      </w:r>
      <w:r>
        <w:rPr>
          <w:w w:val="115"/>
        </w:rPr>
        <w:t>fronte.</w:t>
      </w:r>
    </w:p>
    <w:p>
      <w:pPr>
        <w:pStyle w:val="BodyText"/>
        <w:spacing w:line="235" w:lineRule="auto" w:before="36"/>
        <w:ind w:left="124" w:right="153" w:firstLine="389"/>
      </w:pPr>
      <w:r>
        <w:rPr>
          <w:w w:val="110"/>
        </w:rPr>
        <w:t>Ing. Nagode ali Dihur, kot ga je »Slovenski</w:t>
      </w:r>
      <w:r>
        <w:rPr>
          <w:spacing w:val="52"/>
          <w:w w:val="110"/>
        </w:rPr>
        <w:t> </w:t>
      </w:r>
      <w:r>
        <w:rPr>
          <w:w w:val="110"/>
        </w:rPr>
        <w:t>poročevalec«  takrat imenoval, je nato od zunaj nadaljeval svoje petokolonsko delovanje proti slovenskemu ljudstvu, združenem v Osvobodilni fronti. To je na  pretkan  način delal s pisano in govorjeno</w:t>
      </w:r>
      <w:r>
        <w:rPr>
          <w:spacing w:val="15"/>
          <w:w w:val="110"/>
        </w:rPr>
        <w:t> </w:t>
      </w:r>
      <w:r>
        <w:rPr>
          <w:w w:val="110"/>
        </w:rPr>
        <w:t>besedo.</w:t>
      </w:r>
    </w:p>
    <w:p>
      <w:pPr>
        <w:pStyle w:val="BodyText"/>
        <w:spacing w:line="235" w:lineRule="auto" w:before="35"/>
        <w:ind w:left="120" w:right="147" w:firstLine="396"/>
        <w:rPr>
          <w:rFonts w:ascii="Arial" w:hAnsi="Arial"/>
          <w:sz w:val="10"/>
        </w:rPr>
      </w:pPr>
      <w:r>
        <w:rPr>
          <w:w w:val="115"/>
        </w:rPr>
        <w:t>V svoji demagogiji je Nagode svoje ciklostirane lističe imenoval po sovjetskih dnevnikih »Pravda« in »Izvestija« ter se izdajal celo za komu­ nista, slovenske komuniste pa je psoval s trockisti,  kar  so  za  njim  prevzeli tudi klerofašisti in okupatorji. »Pod zaščito te krinke poskuša metati polena pod noge osvobodilni akciji slovenskega naroda. Ta gospoda je objektivno peta kolona in opora okupator jev.</w:t>
      </w:r>
      <w:r>
        <w:rPr>
          <w:spacing w:val="-36"/>
          <w:w w:val="115"/>
        </w:rPr>
        <w:t> </w:t>
      </w:r>
      <w:r>
        <w:rPr>
          <w:spacing w:val="6"/>
          <w:w w:val="115"/>
        </w:rPr>
        <w:t>«</w:t>
      </w:r>
      <w:r>
        <w:rPr>
          <w:rFonts w:ascii="Arial" w:hAnsi="Arial"/>
          <w:spacing w:val="6"/>
          <w:w w:val="115"/>
          <w:position w:val="7"/>
          <w:sz w:val="10"/>
        </w:rPr>
        <w:t>5</w:t>
      </w:r>
    </w:p>
    <w:p>
      <w:pPr>
        <w:pStyle w:val="BodyText"/>
        <w:spacing w:before="39"/>
        <w:ind w:left="503"/>
      </w:pPr>
      <w:r>
        <w:rPr>
          <w:w w:val="115"/>
        </w:rPr>
        <w:t>Tipično sredinska »Prebujena Slovenija« je </w:t>
      </w:r>
      <w:r>
        <w:rPr>
          <w:rFonts w:ascii="Arial" w:hAnsi="Arial"/>
          <w:b/>
          <w:w w:val="115"/>
          <w:sz w:val="17"/>
        </w:rPr>
        <w:t>v </w:t>
      </w:r>
      <w:r>
        <w:rPr>
          <w:w w:val="115"/>
        </w:rPr>
        <w:t>malo znanem letaku</w:t>
      </w:r>
    </w:p>
    <w:p>
      <w:pPr>
        <w:pStyle w:val="BodyText"/>
        <w:spacing w:before="2"/>
        <w:ind w:left="130"/>
      </w:pPr>
      <w:r>
        <w:rPr>
          <w:w w:val="105"/>
        </w:rPr>
        <w:t>&gt;&gt;Slovenci, bodimo čuječi!« naročala:</w:t>
      </w:r>
    </w:p>
    <w:p>
      <w:pPr>
        <w:pStyle w:val="BodyText"/>
        <w:spacing w:line="235" w:lineRule="auto" w:before="58"/>
        <w:ind w:left="123" w:right="156" w:firstLine="389"/>
      </w:pPr>
      <w:r>
        <w:rPr/>
        <w:pict>
          <v:shape style="position:absolute;margin-left:46.05027pt;margin-top:61.66927pt;width:51.85pt;height:.1pt;mso-position-horizontal-relative:page;mso-position-vertical-relative:paragraph;z-index:-251419648;mso-wrap-distance-left:0;mso-wrap-distance-right:0" coordorigin="921,1233" coordsize="1037,0" path="m921,1233l1957,1233e" filled="false" stroked="true" strokeweight=".239606pt" strokecolor="#000000">
            <v:path arrowok="t"/>
            <v:stroke dashstyle="solid"/>
            <w10:wrap type="topAndBottom"/>
          </v:shape>
        </w:pict>
      </w:r>
      <w:r>
        <w:rPr>
          <w:rFonts w:ascii="Arial" w:hAnsi="Arial"/>
          <w:w w:val="110"/>
          <w:sz w:val="15"/>
        </w:rPr>
        <w:t>»... </w:t>
      </w:r>
      <w:r>
        <w:rPr>
          <w:w w:val="110"/>
        </w:rPr>
        <w:t>čas, ko bo Evropa dobivala novo lice po </w:t>
      </w:r>
      <w:r>
        <w:rPr>
          <w:b/>
          <w:w w:val="110"/>
          <w:sz w:val="18"/>
        </w:rPr>
        <w:t>volji </w:t>
      </w:r>
      <w:r>
        <w:rPr>
          <w:w w:val="110"/>
        </w:rPr>
        <w:t>svojih svobodnih narodov, nas mora</w:t>
      </w:r>
      <w:r>
        <w:rPr>
          <w:spacing w:val="52"/>
          <w:w w:val="110"/>
        </w:rPr>
        <w:t> </w:t>
      </w:r>
      <w:r>
        <w:rPr>
          <w:w w:val="110"/>
        </w:rPr>
        <w:t>najti  pripravljene,  do  podrobnosti  organizirane, nesebično borbene in jekleno združene ... Ne</w:t>
      </w:r>
      <w:r>
        <w:rPr>
          <w:spacing w:val="52"/>
          <w:w w:val="110"/>
        </w:rPr>
        <w:t> </w:t>
      </w:r>
      <w:r>
        <w:rPr>
          <w:w w:val="110"/>
        </w:rPr>
        <w:t>povzročajmo  sami  nepo­ trebnih žrtev! ... Smatramo za narodno izdajstvo</w:t>
      </w:r>
      <w:r>
        <w:rPr>
          <w:spacing w:val="52"/>
          <w:w w:val="110"/>
        </w:rPr>
        <w:t> </w:t>
      </w:r>
      <w:r>
        <w:rPr>
          <w:w w:val="110"/>
        </w:rPr>
        <w:t>vsako  slepo  posnemanje tujih vzorcev družabnega sožitja in javnega</w:t>
      </w:r>
      <w:r>
        <w:rPr>
          <w:spacing w:val="28"/>
          <w:w w:val="110"/>
        </w:rPr>
        <w:t> </w:t>
      </w:r>
      <w:r>
        <w:rPr>
          <w:w w:val="110"/>
        </w:rPr>
        <w:t>uveljavljanja.«M</w:t>
      </w:r>
    </w:p>
    <w:p>
      <w:pPr>
        <w:pStyle w:val="ListParagraph"/>
        <w:numPr>
          <w:ilvl w:val="0"/>
          <w:numId w:val="15"/>
        </w:numPr>
        <w:tabs>
          <w:tab w:pos="684" w:val="left" w:leader="none"/>
        </w:tabs>
        <w:spacing w:line="240" w:lineRule="auto" w:before="62" w:after="0"/>
        <w:ind w:left="683" w:right="0" w:hanging="186"/>
        <w:jc w:val="left"/>
        <w:rPr>
          <w:sz w:val="12"/>
        </w:rPr>
      </w:pPr>
      <w:r>
        <w:rPr>
          <w:w w:val="110"/>
          <w:sz w:val="15"/>
        </w:rPr>
        <w:t>Boris Kidri,č, PoročHo na I. kongresu OF, str. 9 in</w:t>
      </w:r>
      <w:r>
        <w:rPr>
          <w:spacing w:val="16"/>
          <w:w w:val="110"/>
          <w:sz w:val="15"/>
        </w:rPr>
        <w:t> </w:t>
      </w:r>
      <w:r>
        <w:rPr>
          <w:w w:val="110"/>
          <w:sz w:val="15"/>
        </w:rPr>
        <w:t>10.</w:t>
      </w:r>
    </w:p>
    <w:p>
      <w:pPr>
        <w:pStyle w:val="ListParagraph"/>
        <w:numPr>
          <w:ilvl w:val="0"/>
          <w:numId w:val="15"/>
        </w:numPr>
        <w:tabs>
          <w:tab w:pos="694" w:val="left" w:leader="none"/>
        </w:tabs>
        <w:spacing w:line="170" w:lineRule="exact" w:before="5" w:after="0"/>
        <w:ind w:left="693" w:right="0" w:hanging="192"/>
        <w:jc w:val="left"/>
        <w:rPr>
          <w:sz w:val="14"/>
        </w:rPr>
      </w:pPr>
      <w:r>
        <w:rPr>
          <w:w w:val="125"/>
          <w:sz w:val="14"/>
        </w:rPr>
        <w:t>Bmis Kidrič, </w:t>
      </w:r>
      <w:r>
        <w:rPr>
          <w:w w:val="125"/>
          <w:sz w:val="15"/>
        </w:rPr>
        <w:t>Tri </w:t>
      </w:r>
      <w:r>
        <w:rPr>
          <w:w w:val="125"/>
          <w:sz w:val="14"/>
        </w:rPr>
        <w:t>leta </w:t>
      </w:r>
      <w:r>
        <w:rPr>
          <w:w w:val="125"/>
          <w:sz w:val="15"/>
        </w:rPr>
        <w:t>OF, str.</w:t>
      </w:r>
      <w:r>
        <w:rPr>
          <w:spacing w:val="13"/>
          <w:w w:val="125"/>
          <w:sz w:val="15"/>
        </w:rPr>
        <w:t> </w:t>
      </w:r>
      <w:r>
        <w:rPr>
          <w:w w:val="125"/>
          <w:sz w:val="15"/>
        </w:rPr>
        <w:t>14.</w:t>
      </w:r>
    </w:p>
    <w:p>
      <w:pPr>
        <w:spacing w:line="170" w:lineRule="exact" w:before="0"/>
        <w:ind w:left="507" w:right="0" w:firstLine="0"/>
        <w:jc w:val="left"/>
        <w:rPr>
          <w:sz w:val="15"/>
        </w:rPr>
      </w:pPr>
      <w:r>
        <w:rPr>
          <w:w w:val="120"/>
          <w:sz w:val="11"/>
        </w:rPr>
        <w:t>M </w:t>
      </w:r>
      <w:r>
        <w:rPr>
          <w:w w:val="120"/>
          <w:sz w:val="15"/>
        </w:rPr>
        <w:t>Liuho Sire, Stranke in ;javno mnenje• </w:t>
      </w:r>
      <w:r>
        <w:rPr>
          <w:i/>
          <w:w w:val="120"/>
          <w:sz w:val="14"/>
        </w:rPr>
        <w:t>v </w:t>
      </w:r>
      <w:r>
        <w:rPr>
          <w:w w:val="120"/>
          <w:sz w:val="15"/>
        </w:rPr>
        <w:t>Sloveniji za časa zasedbe, Vrhovno</w:t>
      </w:r>
    </w:p>
    <w:p>
      <w:pPr>
        <w:spacing w:line="163" w:lineRule="exact" w:before="10"/>
        <w:ind w:left="122" w:right="0" w:firstLine="0"/>
        <w:jc w:val="left"/>
        <w:rPr>
          <w:sz w:val="15"/>
        </w:rPr>
      </w:pPr>
      <w:r>
        <w:rPr>
          <w:w w:val="110"/>
          <w:sz w:val="14"/>
        </w:rPr>
        <w:t>sodibče </w:t>
      </w:r>
      <w:r>
        <w:rPr>
          <w:w w:val="110"/>
          <w:sz w:val="15"/>
        </w:rPr>
        <w:t>LHS K 1/47/14.</w:t>
      </w:r>
    </w:p>
    <w:p>
      <w:pPr>
        <w:spacing w:line="175" w:lineRule="exact" w:before="0"/>
        <w:ind w:left="506" w:right="0" w:firstLine="0"/>
        <w:jc w:val="left"/>
        <w:rPr>
          <w:sz w:val="14"/>
        </w:rPr>
      </w:pPr>
      <w:r>
        <w:rPr>
          <w:w w:val="105"/>
          <w:sz w:val="14"/>
        </w:rPr>
        <w:t>55 </w:t>
      </w:r>
      <w:r>
        <w:rPr>
          <w:w w:val="115"/>
          <w:sz w:val="14"/>
        </w:rPr>
        <w:t>»Sl-onnski JJOročcvalee,, 25. julija W41, </w:t>
      </w:r>
      <w:r>
        <w:rPr>
          <w:w w:val="115"/>
          <w:sz w:val="16"/>
        </w:rPr>
        <w:t>št. </w:t>
      </w:r>
      <w:r>
        <w:rPr>
          <w:w w:val="115"/>
          <w:sz w:val="14"/>
        </w:rPr>
        <w:t>9.</w:t>
      </w:r>
    </w:p>
    <w:p>
      <w:pPr>
        <w:spacing w:after="0" w:line="175" w:lineRule="exact"/>
        <w:jc w:val="left"/>
        <w:rPr>
          <w:sz w:val="14"/>
        </w:rPr>
        <w:sectPr>
          <w:pgSz w:w="7900" w:h="12300"/>
          <w:pgMar w:top="60" w:bottom="280" w:left="820" w:right="140"/>
        </w:sectPr>
      </w:pPr>
    </w:p>
    <w:p>
      <w:pPr>
        <w:tabs>
          <w:tab w:pos="6586" w:val="left" w:leader="none"/>
        </w:tabs>
        <w:spacing w:before="80"/>
        <w:ind w:left="2142" w:right="0" w:firstLine="0"/>
        <w:jc w:val="left"/>
        <w:rPr>
          <w:rFonts w:ascii="Courier New"/>
          <w:sz w:val="22"/>
        </w:rPr>
      </w:pPr>
      <w:r>
        <w:rPr/>
        <w:pict>
          <v:line style="position:absolute;mso-position-horizontal-relative:page;mso-position-vertical-relative:paragraph;z-index:251898880" from="244.635223pt,19.012121pt" to="356.879679pt,19.012121pt" stroked="true" strokeweight=".239604pt" strokecolor="#000000">
            <v:stroke dashstyle="solid"/>
            <w10:wrap type="none"/>
          </v:line>
        </w:pict>
      </w:r>
      <w:r>
        <w:rPr/>
        <w:pict>
          <v:line style="position:absolute;mso-position-horizontal-relative:page;mso-position-vertical-relative:paragraph;z-index:251899904" from="167.886963pt,19.251722pt" to="202.423618pt,19.251722pt" stroked="true" strokeweight=".239604pt" strokecolor="#000000">
            <v:stroke dashstyle="solid"/>
            <w10:wrap type="none"/>
          </v:line>
        </w:pict>
      </w:r>
      <w:r>
        <w:rPr/>
        <w:pict>
          <v:line style="position:absolute;mso-position-horizontal-relative:page;mso-position-vertical-relative:paragraph;z-index:251900928" from="23.983849pt,19.012121pt" to="116.081827pt,19.012121pt" stroked="true" strokeweight=".239604pt" strokecolor="#000000">
            <v:stroke dashstyle="solid"/>
            <w10:wrap type="none"/>
          </v:line>
        </w:pict>
      </w:r>
      <w:r>
        <w:rPr>
          <w:w w:val="105"/>
          <w:sz w:val="15"/>
        </w:rPr>
        <w:t>RAZ:liIAII </w:t>
      </w:r>
      <w:r>
        <w:rPr>
          <w:spacing w:val="15"/>
          <w:w w:val="105"/>
          <w:sz w:val="15"/>
        </w:rPr>
        <w:t> </w:t>
      </w:r>
      <w:r>
        <w:rPr>
          <w:w w:val="105"/>
          <w:sz w:val="15"/>
        </w:rPr>
        <w:t>OSVOBODILXE </w:t>
      </w:r>
      <w:r>
        <w:rPr>
          <w:spacing w:val="21"/>
          <w:w w:val="105"/>
          <w:sz w:val="15"/>
        </w:rPr>
        <w:t> </w:t>
      </w:r>
      <w:r>
        <w:rPr>
          <w:w w:val="105"/>
          <w:sz w:val="15"/>
        </w:rPr>
        <w:t>FRONTE</w:t>
        <w:tab/>
      </w:r>
      <w:r>
        <w:rPr>
          <w:rFonts w:ascii="Courier New"/>
          <w:w w:val="105"/>
          <w:position w:val="5"/>
          <w:sz w:val="22"/>
        </w:rPr>
        <w:t>95</w:t>
      </w:r>
    </w:p>
    <w:p>
      <w:pPr>
        <w:spacing w:before="308"/>
        <w:ind w:left="546" w:right="0" w:firstLine="0"/>
        <w:jc w:val="both"/>
        <w:rPr>
          <w:sz w:val="18"/>
        </w:rPr>
      </w:pPr>
      <w:r>
        <w:rPr>
          <w:w w:val="115"/>
          <w:sz w:val="18"/>
        </w:rPr>
        <w:t>V letaki,; »Slovenci! Stojmo trdno!« pa je svetovala:</w:t>
      </w:r>
    </w:p>
    <w:p>
      <w:pPr>
        <w:spacing w:line="249" w:lineRule="auto" w:before="85"/>
        <w:ind w:left="155" w:right="142" w:firstLine="401"/>
        <w:jc w:val="both"/>
        <w:rPr>
          <w:sz w:val="18"/>
        </w:rPr>
      </w:pPr>
      <w:r>
        <w:rPr>
          <w:w w:val="120"/>
          <w:sz w:val="18"/>
        </w:rPr>
        <w:t>»Prebujena Slovenija je svojo odločno voljo za pravični družabni red jasno označila že v svojih temeljnih načelih. Zato pa odklanjamo vsako akcijo, ki se skuša okoristiti s sedanjo  socialno  bedo . . .  Zavedamo  se tudi, da komunizem, kakor se ponekod pojavlja pri nas, ogromna večina slovenskega ljudstva . . odklanja</w:t>
      </w:r>
      <w:r>
        <w:rPr>
          <w:spacing w:val="-29"/>
          <w:w w:val="120"/>
          <w:sz w:val="18"/>
        </w:rPr>
        <w:t> </w:t>
      </w:r>
      <w:r>
        <w:rPr>
          <w:w w:val="120"/>
          <w:sz w:val="18"/>
        </w:rPr>
        <w:t>...</w:t>
      </w:r>
    </w:p>
    <w:p>
      <w:pPr>
        <w:tabs>
          <w:tab w:pos="6514" w:val="left" w:leader="none"/>
        </w:tabs>
        <w:spacing w:before="36"/>
        <w:ind w:left="158" w:right="148" w:firstLine="378"/>
        <w:jc w:val="both"/>
        <w:rPr>
          <w:sz w:val="10"/>
        </w:rPr>
      </w:pPr>
      <w:r>
        <w:rPr>
          <w:w w:val="120"/>
          <w:sz w:val="18"/>
        </w:rPr>
        <w:t>Orožje je last vsega naroda! Skrbite, da bo vse orožje,  ki  je kjer  koli na  slovenskih  tleh skrito, </w:t>
      </w:r>
      <w:r>
        <w:rPr>
          <w:i/>
          <w:w w:val="120"/>
          <w:sz w:val="19"/>
        </w:rPr>
        <w:t>ostalo skrito </w:t>
      </w:r>
      <w:r>
        <w:rPr>
          <w:i/>
          <w:spacing w:val="12"/>
          <w:w w:val="120"/>
          <w:sz w:val="19"/>
        </w:rPr>
        <w:t> </w:t>
      </w:r>
      <w:r>
        <w:rPr>
          <w:w w:val="120"/>
          <w:sz w:val="19"/>
        </w:rPr>
        <w:t>...</w:t>
      </w:r>
      <w:r>
        <w:rPr>
          <w:spacing w:val="18"/>
          <w:w w:val="120"/>
          <w:sz w:val="19"/>
        </w:rPr>
        <w:t> </w:t>
      </w:r>
      <w:r>
        <w:rPr>
          <w:rFonts w:ascii="Arial" w:hAnsi="Arial"/>
          <w:w w:val="120"/>
          <w:sz w:val="14"/>
        </w:rPr>
        <w:t>«</w:t>
      </w:r>
      <w:r>
        <w:rPr>
          <w:w w:val="120"/>
          <w:sz w:val="14"/>
          <w:vertAlign w:val="superscript"/>
        </w:rPr>
        <w:t>06</w:t>
      </w:r>
      <w:r>
        <w:rPr>
          <w:w w:val="120"/>
          <w:sz w:val="14"/>
          <w:vertAlign w:val="baseline"/>
        </w:rPr>
        <w:tab/>
      </w:r>
      <w:r>
        <w:rPr>
          <w:w w:val="120"/>
          <w:sz w:val="10"/>
          <w:vertAlign w:val="baseline"/>
        </w:rPr>
        <w:t>•</w:t>
      </w:r>
    </w:p>
    <w:p>
      <w:pPr>
        <w:spacing w:line="249" w:lineRule="auto" w:before="87"/>
        <w:ind w:left="155" w:right="149" w:firstLine="376"/>
        <w:jc w:val="both"/>
        <w:rPr>
          <w:sz w:val="18"/>
        </w:rPr>
      </w:pPr>
      <w:r>
        <w:rPr>
          <w:w w:val="120"/>
          <w:sz w:val="18"/>
        </w:rPr>
        <w:t>S tem letakom je jasno povedala, da se boji oboroženega  ljudstva, zaradi česar naj orožje ostane skrito. V okrožnici  »SU  -  Slovenski  uporniki (puntarji)« pa so neki sredinski »puntarji« razlagali svoj »osvo­ bodilni«</w:t>
      </w:r>
      <w:r>
        <w:rPr>
          <w:spacing w:val="34"/>
          <w:w w:val="120"/>
          <w:sz w:val="18"/>
        </w:rPr>
        <w:t> </w:t>
      </w:r>
      <w:r>
        <w:rPr>
          <w:w w:val="120"/>
          <w:sz w:val="18"/>
        </w:rPr>
        <w:t>program:</w:t>
      </w:r>
    </w:p>
    <w:p>
      <w:pPr>
        <w:spacing w:line="242" w:lineRule="auto" w:before="69"/>
        <w:ind w:left="147" w:right="153" w:firstLine="400"/>
        <w:jc w:val="both"/>
        <w:rPr>
          <w:sz w:val="14"/>
        </w:rPr>
      </w:pPr>
      <w:r>
        <w:rPr>
          <w:w w:val="115"/>
          <w:sz w:val="18"/>
        </w:rPr>
        <w:t>»I. Vojaški program: </w:t>
      </w:r>
      <w:r>
        <w:rPr>
          <w:rFonts w:ascii="Arial" w:hAnsi="Arial"/>
          <w:b/>
          <w:w w:val="115"/>
          <w:sz w:val="17"/>
        </w:rPr>
        <w:t>l.) </w:t>
      </w:r>
      <w:r>
        <w:rPr>
          <w:w w:val="115"/>
          <w:sz w:val="18"/>
        </w:rPr>
        <w:t>Za časa zasedbe </w:t>
      </w:r>
      <w:r>
        <w:rPr>
          <w:i/>
          <w:w w:val="115"/>
          <w:sz w:val="19"/>
        </w:rPr>
        <w:t>ne sabotaže, </w:t>
      </w:r>
      <w:r>
        <w:rPr>
          <w:w w:val="115"/>
          <w:sz w:val="18"/>
        </w:rPr>
        <w:t>da se sovražnik uspava in bo lažja razorožitev. 2.) Moralna in materialna pomoč  pre­ ganjancem iz SU. 3.) </w:t>
      </w:r>
      <w:r>
        <w:rPr>
          <w:i/>
          <w:w w:val="115"/>
          <w:sz w:val="19"/>
        </w:rPr>
        <w:t>Prevzeti  oblast  ob  prevratu  </w:t>
      </w:r>
      <w:r>
        <w:rPr>
          <w:w w:val="115"/>
          <w:sz w:val="18"/>
        </w:rPr>
        <w:t>in  preprečiti  plenjenje. </w:t>
      </w:r>
      <w:r>
        <w:rPr>
          <w:rFonts w:ascii="Arial" w:hAnsi="Arial"/>
          <w:b/>
          <w:w w:val="115"/>
          <w:sz w:val="16"/>
        </w:rPr>
        <w:t>4.) </w:t>
      </w:r>
      <w:r>
        <w:rPr>
          <w:w w:val="115"/>
          <w:sz w:val="18"/>
        </w:rPr>
        <w:t>Zasesti naše zgodovinske meje</w:t>
      </w:r>
      <w:r>
        <w:rPr>
          <w:spacing w:val="30"/>
          <w:w w:val="115"/>
          <w:sz w:val="18"/>
        </w:rPr>
        <w:t> </w:t>
      </w:r>
      <w:r>
        <w:rPr>
          <w:rFonts w:ascii="Arial" w:hAnsi="Arial"/>
          <w:w w:val="115"/>
          <w:sz w:val="14"/>
        </w:rPr>
        <w:t>«</w:t>
      </w:r>
      <w:r>
        <w:rPr>
          <w:w w:val="115"/>
          <w:sz w:val="14"/>
          <w:vertAlign w:val="superscript"/>
        </w:rPr>
        <w:t>56</w:t>
      </w:r>
    </w:p>
    <w:p>
      <w:pPr>
        <w:spacing w:before="94"/>
        <w:ind w:left="530" w:right="0" w:firstLine="0"/>
        <w:jc w:val="both"/>
        <w:rPr>
          <w:sz w:val="18"/>
        </w:rPr>
      </w:pPr>
      <w:r>
        <w:rPr>
          <w:w w:val="120"/>
          <w:sz w:val="18"/>
        </w:rPr>
        <w:t>Resnični nacionalni odpor in borba proti okupatorjem je bil tudi</w:t>
      </w:r>
    </w:p>
    <w:p>
      <w:pPr>
        <w:spacing w:line="247" w:lineRule="auto" w:before="8"/>
        <w:ind w:left="141" w:right="161" w:firstLine="13"/>
        <w:jc w:val="both"/>
        <w:rPr>
          <w:sz w:val="18"/>
        </w:rPr>
      </w:pPr>
      <w:r>
        <w:rPr>
          <w:w w:val="120"/>
          <w:sz w:val="18"/>
        </w:rPr>
        <w:t>»nacionalni« sredini malo mar. Veliko bolj jo je skrbelo, kako bi izdajalsko buržoazijo reševala pred prebujajočim se slovenskim ljudstvom. Pod vodstvom Draže Mihailoviča in s posredovanjem njegovih vsakokratnih komandantov  Slovenije  je   zato  raje  šla  v  naročje  okupatorjev   kot  pa v Osvobodilno</w:t>
      </w:r>
      <w:r>
        <w:rPr>
          <w:spacing w:val="20"/>
          <w:w w:val="120"/>
          <w:sz w:val="18"/>
        </w:rPr>
        <w:t> </w:t>
      </w:r>
      <w:r>
        <w:rPr>
          <w:w w:val="120"/>
          <w:sz w:val="18"/>
        </w:rPr>
        <w:t>fronto.</w:t>
      </w:r>
    </w:p>
    <w:p>
      <w:pPr>
        <w:spacing w:line="249" w:lineRule="auto" w:before="37"/>
        <w:ind w:left="126" w:right="164" w:firstLine="404"/>
        <w:jc w:val="both"/>
        <w:rPr>
          <w:sz w:val="18"/>
        </w:rPr>
      </w:pPr>
      <w:r>
        <w:rPr>
          <w:w w:val="120"/>
          <w:sz w:val="18"/>
        </w:rPr>
        <w:t>Komunistična partija in  Osvobodilna  fronta  sta  z  letaki,  predvsem pa v »Slovenskem poročevalcu« sproti razkrivali škodljivo delovanje sredinskih krogov in odkritih  narodnih  izdajalcev,  zavračali  njihove  laži in obrekovanja. »Slovenski poročevalec« je v članku ))Notranji sovražniki slovenskega naroda na poslu« slovensko ljudstvo v jeseni 1941. leta opozarjal:</w:t>
      </w:r>
    </w:p>
    <w:p>
      <w:pPr>
        <w:spacing w:line="249" w:lineRule="auto" w:before="79"/>
        <w:ind w:left="128" w:right="152" w:firstLine="403"/>
        <w:jc w:val="both"/>
        <w:rPr>
          <w:sz w:val="18"/>
        </w:rPr>
      </w:pPr>
      <w:r>
        <w:rPr>
          <w:rFonts w:ascii="Arial" w:hAnsi="Arial"/>
          <w:spacing w:val="-3"/>
          <w:w w:val="120"/>
          <w:sz w:val="16"/>
        </w:rPr>
        <w:t>»... </w:t>
      </w:r>
      <w:r>
        <w:rPr>
          <w:w w:val="120"/>
          <w:sz w:val="18"/>
        </w:rPr>
        <w:t>Dejstva namreč dokazuJejo, da so po 29. oktobru, ki je</w:t>
      </w:r>
      <w:r>
        <w:rPr>
          <w:spacing w:val="54"/>
          <w:w w:val="120"/>
          <w:sz w:val="18"/>
        </w:rPr>
        <w:t> </w:t>
      </w:r>
      <w:r>
        <w:rPr>
          <w:w w:val="120"/>
          <w:sz w:val="18"/>
        </w:rPr>
        <w:t>mani­ festiral enodušnost slovenskega naroda Osvobodilni fronti, postali notranji sovražniki še bolj zagrizeni in neprimerno aktivnejši kot prej</w:t>
      </w:r>
      <w:r>
        <w:rPr>
          <w:spacing w:val="27"/>
          <w:w w:val="120"/>
          <w:sz w:val="18"/>
        </w:rPr>
        <w:t> </w:t>
      </w:r>
      <w:r>
        <w:rPr>
          <w:w w:val="120"/>
          <w:sz w:val="18"/>
        </w:rPr>
        <w:t>Sem</w:t>
      </w:r>
    </w:p>
    <w:p>
      <w:pPr>
        <w:spacing w:line="249" w:lineRule="auto" w:before="0"/>
        <w:ind w:left="129" w:right="159" w:firstLine="4"/>
        <w:jc w:val="both"/>
        <w:rPr>
          <w:sz w:val="18"/>
        </w:rPr>
      </w:pPr>
      <w:r>
        <w:rPr>
          <w:w w:val="120"/>
          <w:sz w:val="18"/>
        </w:rPr>
        <w:t>ter tja se pojavi kak nQv  ,programčič',  ki ima  zgolj  ta  pohlevni  namen, da vnaša zmedo. Širijo se alarmantne vesti proti OF, ki so  prav  vse  do kraja izmišlJene. Bivši ,veljavni ljudje' in njihovi priveski, ki  niso  našli  poti v OF, stikajo glave in kujejo ,zavezništva' mimo ter brez slovenskih množic.  Hkrati  seveda  vneto  intrigirajo.  Sredi  vsega  se  vrtijo</w:t>
      </w:r>
      <w:r>
        <w:rPr>
          <w:spacing w:val="6"/>
          <w:w w:val="120"/>
          <w:sz w:val="18"/>
        </w:rPr>
        <w:t> </w:t>
      </w:r>
      <w:r>
        <w:rPr>
          <w:w w:val="120"/>
          <w:sz w:val="18"/>
        </w:rPr>
        <w:t>italijanski</w:t>
      </w:r>
    </w:p>
    <w:p>
      <w:pPr>
        <w:spacing w:line="212" w:lineRule="exact" w:before="0"/>
        <w:ind w:left="122" w:right="0" w:firstLine="0"/>
        <w:jc w:val="both"/>
        <w:rPr>
          <w:sz w:val="18"/>
        </w:rPr>
      </w:pPr>
      <w:r>
        <w:rPr>
          <w:rFonts w:ascii="Arial" w:hAnsi="Arial"/>
          <w:w w:val="120"/>
          <w:sz w:val="20"/>
        </w:rPr>
        <w:t>i.n  </w:t>
      </w:r>
      <w:r>
        <w:rPr>
          <w:w w:val="120"/>
          <w:sz w:val="18"/>
        </w:rPr>
        <w:t>nemški   agenti,   ki   prisluškujejo,   podpihujejo   in   izza   kulis </w:t>
      </w:r>
      <w:r>
        <w:rPr>
          <w:spacing w:val="19"/>
          <w:w w:val="120"/>
          <w:sz w:val="18"/>
        </w:rPr>
        <w:t> </w:t>
      </w:r>
      <w:r>
        <w:rPr>
          <w:w w:val="120"/>
          <w:sz w:val="18"/>
        </w:rPr>
        <w:t>vešče</w:t>
      </w:r>
    </w:p>
    <w:p>
      <w:pPr>
        <w:spacing w:line="244" w:lineRule="auto" w:before="6"/>
        <w:ind w:left="131" w:right="308" w:hanging="1"/>
        <w:jc w:val="both"/>
        <w:rPr>
          <w:sz w:val="18"/>
        </w:rPr>
      </w:pPr>
      <w:r>
        <w:rPr>
          <w:w w:val="120"/>
          <w:sz w:val="18"/>
        </w:rPr>
        <w:t>usmerjajo vse zavestne, pa tudi  nenamerne  škodljivce  v  eno  samo  - peto kolono</w:t>
      </w:r>
      <w:r>
        <w:rPr>
          <w:spacing w:val="-3"/>
          <w:w w:val="120"/>
          <w:sz w:val="18"/>
        </w:rPr>
        <w:t> </w:t>
      </w:r>
      <w:r>
        <w:rPr>
          <w:w w:val="120"/>
          <w:sz w:val="18"/>
        </w:rPr>
        <w:t>...</w:t>
      </w:r>
    </w:p>
    <w:p>
      <w:pPr>
        <w:spacing w:line="240" w:lineRule="auto" w:before="33"/>
        <w:ind w:left="116" w:right="172" w:firstLine="417"/>
        <w:jc w:val="both"/>
        <w:rPr>
          <w:rFonts w:ascii="Arial" w:hAnsi="Arial"/>
          <w:sz w:val="9"/>
        </w:rPr>
      </w:pPr>
      <w:r>
        <w:rPr/>
        <w:pict>
          <v:shape style="position:absolute;margin-left:21.10578pt;margin-top:51.012115pt;width:51.85pt;height:.1pt;mso-position-horizontal-relative:page;mso-position-vertical-relative:paragraph;z-index:-251418624;mso-wrap-distance-left:0;mso-wrap-distance-right:0" coordorigin="422,1020" coordsize="1037,0" path="m422,1020l1458,1020e" filled="false" stroked="true" strokeweight=".239604pt" strokecolor="#000000">
            <v:path arrowok="t"/>
            <v:stroke dashstyle="solid"/>
            <w10:wrap type="topAndBottom"/>
          </v:shape>
        </w:pict>
      </w:r>
      <w:r>
        <w:rPr>
          <w:i/>
          <w:w w:val="115"/>
          <w:sz w:val="19"/>
        </w:rPr>
        <w:t>Aktivnost  protinarodne  reakcije  ni  in   ne  bo   prav   me   nevarna, </w:t>
      </w:r>
      <w:r>
        <w:rPr>
          <w:i/>
          <w:w w:val="115"/>
          <w:sz w:val="19"/>
        </w:rPr>
        <w:t>če jo bomo energično, sproti, odkrito in javno </w:t>
      </w:r>
      <w:r>
        <w:rPr>
          <w:w w:val="115"/>
          <w:sz w:val="18"/>
        </w:rPr>
        <w:t>tolkli </w:t>
      </w:r>
      <w:r>
        <w:rPr>
          <w:i/>
          <w:w w:val="115"/>
          <w:sz w:val="19"/>
        </w:rPr>
        <w:t>v sredino njenega </w:t>
      </w:r>
      <w:r>
        <w:rPr>
          <w:i/>
          <w:w w:val="115"/>
          <w:sz w:val="19"/>
        </w:rPr>
        <w:t>izdajalskega lica . </w:t>
      </w:r>
      <w:r>
        <w:rPr>
          <w:w w:val="115"/>
          <w:sz w:val="19"/>
        </w:rPr>
        <w:t>. . </w:t>
      </w:r>
      <w:r>
        <w:rPr>
          <w:i/>
          <w:w w:val="115"/>
          <w:sz w:val="19"/>
        </w:rPr>
        <w:t>Budnost </w:t>
      </w:r>
      <w:r>
        <w:rPr>
          <w:w w:val="115"/>
          <w:sz w:val="18"/>
        </w:rPr>
        <w:t>proti  notranjim  sovražnikom  nam  je  prav tako potrebna (kot) neizprosna akcija proti okupatorjem.</w:t>
      </w:r>
      <w:r>
        <w:rPr>
          <w:spacing w:val="-21"/>
          <w:w w:val="115"/>
          <w:sz w:val="18"/>
        </w:rPr>
        <w:t> </w:t>
      </w:r>
      <w:r>
        <w:rPr>
          <w:w w:val="115"/>
          <w:sz w:val="18"/>
        </w:rPr>
        <w:t>«"</w:t>
      </w:r>
      <w:r>
        <w:rPr>
          <w:rFonts w:ascii="Arial" w:hAnsi="Arial"/>
          <w:w w:val="115"/>
          <w:position w:val="6"/>
          <w:sz w:val="9"/>
        </w:rPr>
        <w:t>7</w:t>
      </w:r>
    </w:p>
    <w:p>
      <w:pPr>
        <w:spacing w:line="247" w:lineRule="auto" w:before="82"/>
        <w:ind w:left="107" w:right="200" w:firstLine="397"/>
        <w:jc w:val="both"/>
        <w:rPr>
          <w:sz w:val="15"/>
        </w:rPr>
      </w:pPr>
      <w:r>
        <w:rPr>
          <w:w w:val="120"/>
          <w:sz w:val="10"/>
        </w:rPr>
        <w:t>56 </w:t>
      </w:r>
      <w:r>
        <w:rPr>
          <w:w w:val="120"/>
          <w:sz w:val="14"/>
        </w:rPr>
        <w:t>P,o ,originalnih ,okrožnicah. ki jih  </w:t>
      </w:r>
      <w:r>
        <w:rPr>
          <w:w w:val="120"/>
          <w:sz w:val="16"/>
        </w:rPr>
        <w:t>fo  </w:t>
      </w:r>
      <w:r>
        <w:rPr>
          <w:w w:val="120"/>
          <w:sz w:val="14"/>
        </w:rPr>
        <w:t>zhral  dr.  FI"ance  škPrl-Bre1::-ar.  Morda  ti letaki pripadaj,o Nagodetovi rdi Gosarjevi skupini ali kakemu ,lrngemu sre,linskemu </w:t>
      </w:r>
      <w:r>
        <w:rPr>
          <w:w w:val="120"/>
          <w:sz w:val="15"/>
        </w:rPr>
        <w:t>kavarniškemu</w:t>
      </w:r>
      <w:r>
        <w:rPr>
          <w:spacing w:val="23"/>
          <w:w w:val="120"/>
          <w:sz w:val="15"/>
        </w:rPr>
        <w:t> </w:t>
      </w:r>
      <w:r>
        <w:rPr>
          <w:w w:val="120"/>
          <w:sz w:val="15"/>
        </w:rPr>
        <w:t>omizju.</w:t>
      </w:r>
    </w:p>
    <w:p>
      <w:pPr>
        <w:spacing w:before="13"/>
        <w:ind w:left="509" w:right="0" w:firstLine="0"/>
        <w:jc w:val="both"/>
        <w:rPr>
          <w:b/>
          <w:sz w:val="14"/>
        </w:rPr>
      </w:pPr>
      <w:r>
        <w:rPr>
          <w:w w:val="113"/>
          <w:sz w:val="10"/>
        </w:rPr>
        <w:t>57</w:t>
      </w:r>
      <w:r>
        <w:rPr>
          <w:sz w:val="10"/>
        </w:rPr>
        <w:t>  </w:t>
      </w:r>
      <w:r>
        <w:rPr>
          <w:spacing w:val="-6"/>
          <w:sz w:val="10"/>
        </w:rPr>
        <w:t> </w:t>
      </w:r>
      <w:r>
        <w:rPr>
          <w:w w:val="119"/>
          <w:sz w:val="14"/>
        </w:rPr>
        <w:t>»Slovenski</w:t>
      </w:r>
      <w:r>
        <w:rPr>
          <w:sz w:val="14"/>
        </w:rPr>
        <w:t>  </w:t>
      </w:r>
      <w:r>
        <w:rPr>
          <w:spacing w:val="-11"/>
          <w:sz w:val="14"/>
        </w:rPr>
        <w:t> </w:t>
      </w:r>
      <w:r>
        <w:rPr>
          <w:spacing w:val="-1"/>
          <w:w w:val="92"/>
          <w:sz w:val="14"/>
        </w:rPr>
        <w:t>:</w:t>
      </w:r>
      <w:r>
        <w:rPr>
          <w:spacing w:val="2"/>
          <w:w w:val="92"/>
          <w:sz w:val="14"/>
        </w:rPr>
        <w:t>p</w:t>
      </w:r>
      <w:r>
        <w:rPr>
          <w:w w:val="109"/>
          <w:sz w:val="14"/>
        </w:rPr>
        <w:t>or</w:t>
      </w:r>
      <w:r>
        <w:rPr>
          <w:spacing w:val="-9"/>
          <w:sz w:val="14"/>
        </w:rPr>
        <w:t> </w:t>
      </w:r>
      <w:r>
        <w:rPr>
          <w:w w:val="101"/>
          <w:sz w:val="14"/>
        </w:rPr>
        <w:t>o</w:t>
      </w:r>
      <w:r>
        <w:rPr>
          <w:spacing w:val="-1"/>
          <w:w w:val="101"/>
          <w:sz w:val="14"/>
        </w:rPr>
        <w:t>čeva1e</w:t>
      </w:r>
      <w:r>
        <w:rPr>
          <w:w w:val="101"/>
          <w:sz w:val="14"/>
        </w:rPr>
        <w:t>c</w:t>
      </w:r>
      <w:r>
        <w:rPr>
          <w:sz w:val="14"/>
        </w:rPr>
        <w:t>  </w:t>
      </w:r>
      <w:r>
        <w:rPr>
          <w:spacing w:val="-11"/>
          <w:w w:val="39"/>
          <w:sz w:val="14"/>
        </w:rPr>
        <w:t>&lt;</w:t>
      </w:r>
      <w:r>
        <w:rPr>
          <w:w w:val="39"/>
          <w:position w:val="2"/>
          <w:sz w:val="5"/>
        </w:rPr>
        <w:t>1</w:t>
      </w:r>
      <w:r>
        <w:rPr>
          <w:spacing w:val="5"/>
          <w:position w:val="2"/>
          <w:sz w:val="5"/>
        </w:rPr>
        <w:t> </w:t>
      </w:r>
      <w:r>
        <w:rPr>
          <w:rFonts w:ascii="Arial" w:hAnsi="Arial"/>
          <w:w w:val="64"/>
          <w:sz w:val="5"/>
        </w:rPr>
        <w:t>J</w:t>
      </w:r>
      <w:r>
        <w:rPr>
          <w:rFonts w:ascii="Arial" w:hAnsi="Arial"/>
          <w:sz w:val="5"/>
        </w:rPr>
        <w:t>        </w:t>
      </w:r>
      <w:r>
        <w:rPr>
          <w:rFonts w:ascii="Arial" w:hAnsi="Arial"/>
          <w:spacing w:val="5"/>
          <w:sz w:val="5"/>
        </w:rPr>
        <w:t> </w:t>
      </w:r>
      <w:r>
        <w:rPr>
          <w:w w:val="103"/>
          <w:sz w:val="14"/>
        </w:rPr>
        <w:t>8.</w:t>
      </w:r>
      <w:r>
        <w:rPr>
          <w:sz w:val="14"/>
        </w:rPr>
        <w:t>  </w:t>
      </w:r>
      <w:r>
        <w:rPr>
          <w:spacing w:val="-9"/>
          <w:sz w:val="14"/>
        </w:rPr>
        <w:t> </w:t>
      </w:r>
      <w:r>
        <w:rPr>
          <w:b/>
          <w:spacing w:val="-1"/>
          <w:w w:val="109"/>
          <w:sz w:val="14"/>
        </w:rPr>
        <w:t>noyeml1r</w:t>
      </w:r>
      <w:r>
        <w:rPr>
          <w:b/>
          <w:w w:val="109"/>
          <w:sz w:val="14"/>
        </w:rPr>
        <w:t>o</w:t>
      </w:r>
      <w:r>
        <w:rPr>
          <w:b/>
          <w:sz w:val="14"/>
        </w:rPr>
        <w:t>  </w:t>
      </w:r>
      <w:r>
        <w:rPr>
          <w:b/>
          <w:spacing w:val="11"/>
          <w:sz w:val="14"/>
        </w:rPr>
        <w:t> </w:t>
      </w:r>
      <w:r>
        <w:rPr>
          <w:b/>
          <w:spacing w:val="-1"/>
          <w:w w:val="98"/>
          <w:sz w:val="13"/>
        </w:rPr>
        <w:t>Hi41</w:t>
      </w:r>
      <w:r>
        <w:rPr>
          <w:b/>
          <w:w w:val="98"/>
          <w:sz w:val="13"/>
        </w:rPr>
        <w:t>,</w:t>
      </w:r>
      <w:r>
        <w:rPr>
          <w:b/>
          <w:sz w:val="13"/>
        </w:rPr>
        <w:t>  </w:t>
      </w:r>
      <w:r>
        <w:rPr>
          <w:b/>
          <w:spacing w:val="4"/>
          <w:sz w:val="13"/>
        </w:rPr>
        <w:t> </w:t>
      </w:r>
      <w:r>
        <w:rPr>
          <w:b/>
          <w:w w:val="104"/>
          <w:sz w:val="14"/>
        </w:rPr>
        <w:t>6L</w:t>
      </w:r>
      <w:r>
        <w:rPr>
          <w:b/>
          <w:w w:val="100"/>
          <w:sz w:val="14"/>
        </w:rPr>
        <w:t> </w:t>
      </w:r>
      <w:r>
        <w:rPr>
          <w:b/>
          <w:sz w:val="14"/>
        </w:rPr>
        <w:t> </w:t>
      </w:r>
      <w:r>
        <w:rPr>
          <w:b/>
          <w:spacing w:val="-1"/>
          <w:sz w:val="14"/>
        </w:rPr>
        <w:t> </w:t>
      </w:r>
      <w:r>
        <w:rPr>
          <w:b/>
          <w:w w:val="96"/>
          <w:sz w:val="14"/>
        </w:rPr>
        <w:t>24.</w:t>
      </w:r>
    </w:p>
    <w:p>
      <w:pPr>
        <w:spacing w:after="0"/>
        <w:jc w:val="both"/>
        <w:rPr>
          <w:sz w:val="14"/>
        </w:rPr>
        <w:sectPr>
          <w:pgSz w:w="7980" w:h="12350"/>
          <w:pgMar w:top="80" w:bottom="280" w:left="320" w:right="700"/>
        </w:sectPr>
      </w:pPr>
    </w:p>
    <w:p>
      <w:pPr>
        <w:tabs>
          <w:tab w:pos="1887" w:val="left" w:leader="none"/>
        </w:tabs>
        <w:spacing w:before="76"/>
        <w:ind w:left="109" w:right="0" w:firstLine="0"/>
        <w:jc w:val="left"/>
        <w:rPr>
          <w:sz w:val="14"/>
        </w:rPr>
      </w:pPr>
      <w:r>
        <w:rPr/>
        <w:pict>
          <v:shape style="position:absolute;margin-left:48.92841pt;margin-top:19.051746pt;width:265.75pt;height:.1pt;mso-position-horizontal-relative:page;mso-position-vertical-relative:paragraph;z-index:-251414528;mso-wrap-distance-left:0;mso-wrap-distance-right:0" coordorigin="979,381" coordsize="5315,0" path="m979,381l6294,381e" filled="false" stroked="true" strokeweight=".239606pt" strokecolor="#000000">
            <v:path arrowok="t"/>
            <v:stroke dashstyle="solid"/>
            <w10:wrap type="topAndBottom"/>
          </v:shape>
        </w:pict>
      </w:r>
      <w:r>
        <w:rPr/>
        <w:pict>
          <v:shape style="position:absolute;margin-left:324.270660pt;margin-top:19.291348pt;width:57.6pt;height:.1pt;mso-position-horizontal-relative:page;mso-position-vertical-relative:paragraph;z-index:-251413504;mso-wrap-distance-left:0;mso-wrap-distance-right:0" coordorigin="6485,386" coordsize="1152,0" path="m6485,386l7637,386e" filled="false" stroked="true" strokeweight=".239606pt" strokecolor="#000000">
            <v:path arrowok="t"/>
            <v:stroke dashstyle="solid"/>
            <w10:wrap type="topAndBottom"/>
          </v:shape>
        </w:pict>
      </w:r>
      <w:r>
        <w:rPr>
          <w:rFonts w:ascii="Courier New"/>
          <w:w w:val="115"/>
          <w:position w:val="5"/>
          <w:sz w:val="22"/>
        </w:rPr>
        <w:t>96</w:t>
        <w:tab/>
      </w:r>
      <w:r>
        <w:rPr>
          <w:w w:val="115"/>
          <w:sz w:val="14"/>
        </w:rPr>
        <w:t>ZAROTA PROTI UPORNEMU</w:t>
      </w:r>
      <w:r>
        <w:rPr>
          <w:spacing w:val="5"/>
          <w:w w:val="115"/>
          <w:sz w:val="14"/>
        </w:rPr>
        <w:t> </w:t>
      </w:r>
      <w:r>
        <w:rPr>
          <w:w w:val="115"/>
          <w:sz w:val="14"/>
        </w:rPr>
        <w:t>LJUDSTVU</w:t>
      </w:r>
    </w:p>
    <w:p>
      <w:pPr>
        <w:pStyle w:val="BodyText"/>
        <w:spacing w:line="232" w:lineRule="auto" w:before="227"/>
        <w:ind w:left="142" w:right="121" w:firstLine="391"/>
      </w:pPr>
      <w:r>
        <w:rPr>
          <w:w w:val="115"/>
        </w:rPr>
        <w:t>Kmalu nato je Varnostna in obveščevalna služba Osvobodilne fronte ugotovila, da narodni izdajalci sistematično pripravljajo nevarno belo­ gardistično zaroto proti slovenskemu narodu. V članku »Razbijajmo protislovensko zaroto notranjih sovražnikov slovenskega naroda« je</w:t>
      </w:r>
    </w:p>
    <w:p>
      <w:pPr>
        <w:pStyle w:val="BodyText"/>
        <w:ind w:left="156"/>
      </w:pPr>
      <w:r>
        <w:rPr>
          <w:w w:val="110"/>
        </w:rPr>
        <w:t>»Slovenski poročevalec« ugotovil:</w:t>
      </w:r>
    </w:p>
    <w:p>
      <w:pPr>
        <w:pStyle w:val="BodyText"/>
        <w:spacing w:line="232" w:lineRule="auto" w:before="84"/>
        <w:ind w:left="134" w:right="114" w:firstLine="406"/>
      </w:pPr>
      <w:r>
        <w:rPr>
          <w:w w:val="110"/>
        </w:rPr>
        <w:t>»... </w:t>
      </w:r>
      <w:r>
        <w:rPr>
          <w:w w:val="115"/>
        </w:rPr>
        <w:t>Proti slovenskemu narodu, njegovi enotnosti in njegovi osvobo­ ditvi se pripravlja obsežna in široko zasnovana zarota ... Zarotniki so nekateri bivši voditelji JRZ, nekateri denarni magnati iz  »kazinskih« krogov in še nekateri drugi izrodki. V njihovem  krogu in  njihovi  družbi  se gibljejo tudi agenti Ovre in Gestapa</w:t>
      </w:r>
      <w:r>
        <w:rPr>
          <w:spacing w:val="53"/>
          <w:w w:val="115"/>
        </w:rPr>
        <w:t> </w:t>
      </w:r>
      <w:r>
        <w:rPr>
          <w:w w:val="115"/>
        </w:rPr>
        <w:t>...</w:t>
      </w:r>
    </w:p>
    <w:p>
      <w:pPr>
        <w:pStyle w:val="BodyText"/>
        <w:spacing w:line="235" w:lineRule="auto" w:before="45"/>
        <w:ind w:left="131" w:right="130" w:firstLine="402"/>
      </w:pPr>
      <w:r>
        <w:rPr>
          <w:w w:val="115"/>
        </w:rPr>
        <w:t>Z letaki in osebno agitacijo, ki sega po kar najbolj podlih,  brez­ vestnih in ogabnih sredstvih laži in podtikanja, hujskajo  proti  OF,  proti KP in proti partizanom. Slovenske narodne borce denuncirajo fašističnim zatiralcem. Proti aktivistom OF pripravljajo teroristična dejanja. Na nekatere  reakcionarne  slovenske  osebnosti  pripravljajo   atentate   zato, da  bi  umore  lahko  naprtili  OF  in  obdolžili  OF  političnega  terorizma. V inozemstvo pošiljajo lažna poročila in izkoriščajo inozemske radijske vesti, ki temeljijo na njihovih lažeh, za svojo izdajalsko domačo agitacijo. Slovence bi radi razcepili na  tiste,  ki so za  »London«, in  na  one,  ki  so za »Moskvo«. Z vsemi svojimi dejanji služijo dejansko in zavestno fašističnim zatiralcem slovenskega naroda</w:t>
      </w:r>
      <w:r>
        <w:rPr>
          <w:spacing w:val="-34"/>
          <w:w w:val="115"/>
        </w:rPr>
        <w:t> </w:t>
      </w:r>
      <w:r>
        <w:rPr>
          <w:w w:val="115"/>
        </w:rPr>
        <w:t>...</w:t>
      </w:r>
    </w:p>
    <w:p>
      <w:pPr>
        <w:pStyle w:val="BodyText"/>
        <w:spacing w:line="235" w:lineRule="auto" w:before="32"/>
        <w:ind w:left="129" w:right="131" w:firstLine="395"/>
        <w:rPr>
          <w:sz w:val="10"/>
        </w:rPr>
      </w:pPr>
      <w:r>
        <w:rPr>
          <w:w w:val="110"/>
        </w:rPr>
        <w:t>Slovenci! Svojo narodno enotnost bomo varovali z največjo</w:t>
      </w:r>
      <w:r>
        <w:rPr>
          <w:spacing w:val="52"/>
          <w:w w:val="110"/>
        </w:rPr>
        <w:t> </w:t>
      </w:r>
      <w:r>
        <w:rPr>
          <w:w w:val="110"/>
        </w:rPr>
        <w:t>odloč­  nostjo! Zaroto in zarotnike bomo zatrli. Slovenski narod bo zmagal</w:t>
      </w:r>
      <w:r>
        <w:rPr>
          <w:spacing w:val="52"/>
          <w:w w:val="110"/>
        </w:rPr>
        <w:t> </w:t>
      </w:r>
      <w:r>
        <w:rPr>
          <w:w w:val="110"/>
        </w:rPr>
        <w:t>nad svojimi zunanjimi in notranjimi</w:t>
      </w:r>
      <w:r>
        <w:rPr>
          <w:spacing w:val="11"/>
          <w:w w:val="110"/>
        </w:rPr>
        <w:t> </w:t>
      </w:r>
      <w:r>
        <w:rPr>
          <w:w w:val="110"/>
        </w:rPr>
        <w:t>sovražniki!«</w:t>
      </w:r>
      <w:r>
        <w:rPr>
          <w:w w:val="110"/>
          <w:position w:val="6"/>
          <w:sz w:val="10"/>
        </w:rPr>
        <w:t>58</w:t>
      </w:r>
    </w:p>
    <w:p>
      <w:pPr>
        <w:pStyle w:val="BodyText"/>
        <w:spacing w:line="235" w:lineRule="auto" w:before="91"/>
        <w:ind w:left="134" w:right="127" w:firstLine="394"/>
      </w:pPr>
      <w:r>
        <w:rPr/>
        <w:pict>
          <v:shape style="position:absolute;margin-left:47.969028pt;margin-top:83.206451pt;width:51.85pt;height:.1pt;mso-position-horizontal-relative:page;mso-position-vertical-relative:paragraph;z-index:-251412480;mso-wrap-distance-left:0;mso-wrap-distance-right:0" coordorigin="959,1664" coordsize="1037,0" path="m959,1664l1996,1664e" filled="false" stroked="true" strokeweight=".239606pt" strokecolor="#000000">
            <v:path arrowok="t"/>
            <v:stroke dashstyle="solid"/>
            <w10:wrap type="topAndBottom"/>
          </v:shape>
        </w:pict>
      </w:r>
      <w:r>
        <w:rPr>
          <w:w w:val="115"/>
        </w:rPr>
        <w:t>Bojno zastavo zarotnikov proti narodnoosvobodilni borbi so razvijale klerofašistične udarne predstraže, ki so se že v zadnjih letih pred vojno pripravljale in izjavile za terorističen nastop proti tedanjemu demokra­ tičnemu in protifašističnemu gibanju slovenskega naroda. Te izbrane  čete so vodili kaplan Glavač, dr. Ehrlich, profesor Tomec in drugi voditelji Katoliške  akcije  ter  klerofašistični  vodniki  Slovenske  ljudske  stranke, ki jih je podprla tudi profašistična liberalna</w:t>
      </w:r>
      <w:r>
        <w:rPr>
          <w:spacing w:val="11"/>
          <w:w w:val="115"/>
        </w:rPr>
        <w:t> </w:t>
      </w:r>
      <w:r>
        <w:rPr>
          <w:w w:val="115"/>
        </w:rPr>
        <w:t>buržoazija.</w:t>
      </w:r>
    </w:p>
    <w:p>
      <w:pPr>
        <w:spacing w:before="57"/>
        <w:ind w:left="526" w:right="0" w:firstLine="0"/>
        <w:jc w:val="left"/>
        <w:rPr>
          <w:sz w:val="14"/>
        </w:rPr>
      </w:pPr>
      <w:r>
        <w:rPr>
          <w:w w:val="110"/>
          <w:sz w:val="11"/>
        </w:rPr>
        <w:t>58 </w:t>
      </w:r>
      <w:r>
        <w:rPr>
          <w:w w:val="110"/>
          <w:sz w:val="14"/>
        </w:rPr>
        <w:t>»Slovenski poročeva.lccc, 29. no\·embra  IB41,  št. </w:t>
      </w:r>
      <w:r>
        <w:rPr>
          <w:w w:val="105"/>
          <w:sz w:val="14"/>
        </w:rPr>
        <w:t>2.7.</w:t>
      </w:r>
    </w:p>
    <w:p>
      <w:pPr>
        <w:spacing w:after="0"/>
        <w:jc w:val="left"/>
        <w:rPr>
          <w:sz w:val="14"/>
        </w:rPr>
        <w:sectPr>
          <w:pgSz w:w="7900" w:h="12300"/>
          <w:pgMar w:top="0" w:bottom="280" w:left="840" w:right="120"/>
        </w:sect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8"/>
        </w:rPr>
      </w:pPr>
    </w:p>
    <w:p>
      <w:pPr>
        <w:spacing w:before="92"/>
        <w:ind w:left="1018" w:right="1008" w:firstLine="0"/>
        <w:jc w:val="center"/>
        <w:rPr>
          <w:b/>
          <w:i/>
          <w:sz w:val="21"/>
        </w:rPr>
      </w:pPr>
      <w:r>
        <w:rPr>
          <w:i/>
          <w:w w:val="105"/>
          <w:sz w:val="20"/>
        </w:rPr>
        <w:t>?. </w:t>
      </w:r>
      <w:r>
        <w:rPr>
          <w:b/>
          <w:i/>
          <w:w w:val="110"/>
          <w:sz w:val="21"/>
        </w:rPr>
        <w:t>Skupina kaplana Glavača</w:t>
      </w:r>
    </w:p>
    <w:p>
      <w:pPr>
        <w:pStyle w:val="BodyText"/>
        <w:spacing w:line="232" w:lineRule="auto" w:before="195"/>
        <w:ind w:left="103" w:right="109" w:firstLine="394"/>
      </w:pPr>
      <w:r>
        <w:rPr>
          <w:w w:val="115"/>
        </w:rPr>
        <w:t>Najradikalnejša in najagilnejša klerofašistična skupina v boju proti narodnoosvobodilnemu gibanju je že od konca pomladi 1941.  leta  bilo tako imenovano Slovensko narodno gibanje, ki ga je organiziral in vodil kaplan Franc Glavač.  Glavaču  se  je  kmalu  pridružil  ing.  Fanouš  Emer z družbo aktivnih jugoslovanskih oficirjev in fašistov iz nacionalističnih krogov.</w:t>
      </w:r>
    </w:p>
    <w:p>
      <w:pPr>
        <w:pStyle w:val="BodyText"/>
        <w:spacing w:line="235" w:lineRule="auto" w:before="68"/>
        <w:ind w:left="103" w:right="113" w:firstLine="393"/>
      </w:pPr>
      <w:r>
        <w:rPr>
          <w:w w:val="115"/>
        </w:rPr>
        <w:t>Franc Glavač,  doma  iz Beltincev  v  Prekmurju,  je 1934.  leta  stopil  v ljubljansko bogoslovje, kjer je rastel z  novim  »rodom  Katoliške akcije«,1 od katerega si je slovenski klerikalizem mnogo obetal. Ze kot bogoslovec je Glavač postal sourednik lista »Mi mladi borci«, glasila dijaške Katoliške akcije. Od 1940. do 1941. leta je bil urednik »Revije Katoliške akcije« in »Domoljuba«, nato pa urednik »Slovenca«, kjer je vodil »idejno in notranjo politično rubriko«; to se pravi - blatenje na­ rodnoosvobodilne</w:t>
      </w:r>
      <w:r>
        <w:rPr>
          <w:spacing w:val="37"/>
          <w:w w:val="115"/>
        </w:rPr>
        <w:t> </w:t>
      </w:r>
      <w:r>
        <w:rPr>
          <w:w w:val="115"/>
        </w:rPr>
        <w:t>borbe.</w:t>
      </w:r>
    </w:p>
    <w:p>
      <w:pPr>
        <w:pStyle w:val="BodyText"/>
        <w:spacing w:line="217" w:lineRule="exact" w:before="61"/>
        <w:ind w:left="497"/>
      </w:pPr>
      <w:r>
        <w:rPr>
          <w:w w:val="115"/>
        </w:rPr>
        <w:t>Kot  urednik  »Revije Katoliške akcije«  </w:t>
      </w:r>
      <w:r>
        <w:rPr>
          <w:spacing w:val="47"/>
          <w:w w:val="115"/>
        </w:rPr>
        <w:t> </w:t>
      </w:r>
      <w:r>
        <w:rPr>
          <w:w w:val="115"/>
        </w:rPr>
        <w:t>je Glavač 1940. leta v članku</w:t>
      </w:r>
    </w:p>
    <w:p>
      <w:pPr>
        <w:pStyle w:val="BodyText"/>
        <w:spacing w:line="235" w:lineRule="auto" w:before="3"/>
        <w:ind w:left="107" w:right="112" w:firstLine="13"/>
      </w:pPr>
      <w:r>
        <w:rPr>
          <w:w w:val="110"/>
        </w:rPr>
        <w:t>»Med</w:t>
      </w:r>
      <w:r>
        <w:rPr>
          <w:spacing w:val="52"/>
          <w:w w:val="110"/>
        </w:rPr>
        <w:t> </w:t>
      </w:r>
      <w:r>
        <w:rPr>
          <w:w w:val="110"/>
        </w:rPr>
        <w:t>dvema  ognjema«  ugotavljal,  da   »eden   (liberalni  -   op.   S.   F.) sicer</w:t>
      </w:r>
      <w:r>
        <w:rPr>
          <w:spacing w:val="52"/>
          <w:w w:val="110"/>
        </w:rPr>
        <w:t> </w:t>
      </w:r>
      <w:r>
        <w:rPr>
          <w:w w:val="110"/>
        </w:rPr>
        <w:t>ponehava  na  razvalinah  starega  sveta,  zato  pa  tem  bolj   visoko dviga svoje zublje drugi in mlajši:</w:t>
      </w:r>
      <w:r>
        <w:rPr>
          <w:spacing w:val="52"/>
          <w:w w:val="110"/>
        </w:rPr>
        <w:t> </w:t>
      </w:r>
      <w:r>
        <w:rPr>
          <w:w w:val="110"/>
        </w:rPr>
        <w:t>požar  komunizma  ...  Stisnjeni  v  ta precep smo v veliki nemoči, ako ne zberemo svojih sil v enotne vrste, prešinjene  v duhom edinosti «. </w:t>
      </w:r>
      <w:r>
        <w:rPr>
          <w:rFonts w:ascii="Arial" w:hAnsi="Arial"/>
          <w:w w:val="110"/>
          <w:position w:val="7"/>
          <w:sz w:val="10"/>
        </w:rPr>
        <w:t>3  </w:t>
      </w:r>
      <w:r>
        <w:rPr>
          <w:w w:val="110"/>
        </w:rPr>
        <w:t>In  Glavač s škofom  dr.  Rožmanom</w:t>
      </w:r>
      <w:r>
        <w:rPr>
          <w:spacing w:val="18"/>
          <w:w w:val="110"/>
        </w:rPr>
        <w:t> </w:t>
      </w:r>
      <w:r>
        <w:rPr>
          <w:w w:val="110"/>
        </w:rPr>
        <w:t>vzklika:</w:t>
      </w:r>
    </w:p>
    <w:p>
      <w:pPr>
        <w:spacing w:before="3"/>
        <w:ind w:left="123" w:right="0" w:firstLine="0"/>
        <w:jc w:val="both"/>
        <w:rPr>
          <w:i/>
          <w:sz w:val="18"/>
        </w:rPr>
      </w:pPr>
      <w:r>
        <w:rPr>
          <w:i/>
          <w:w w:val="115"/>
          <w:sz w:val="18"/>
        </w:rPr>
        <w:t>»Treba nam je novega Mahniča, četudi bi šel kje predaleč!«'</w:t>
      </w:r>
    </w:p>
    <w:p>
      <w:pPr>
        <w:pStyle w:val="BodyText"/>
        <w:spacing w:line="235" w:lineRule="auto" w:before="90"/>
        <w:ind w:left="107" w:right="107" w:firstLine="390"/>
      </w:pPr>
      <w:r>
        <w:rPr>
          <w:w w:val="115"/>
        </w:rPr>
        <w:t>Kaplan Franc Glavač ni dolgo čakal na novega Mahniča. Ker je bil prežet idej bojne Katoliške akcije in omamljen zaradi  vabljivega  Tiso­ vega zgleda v klerofašistični Slovaški, je sam hotel postati Mahnič redi­ vivus. Zato je s svojimi vrstniki iz duhovniških vrst in s klerorašističnimi študenti iz kroga Katoliške akcije osnoval svojo  politično  frakcijo,  ki  jo  je imenoval Slovensko narodno gibanje. Njegov program,  ki  ga  je  izdal za novo leto 1941, je bil verna kopija njegovih slovaških</w:t>
      </w:r>
      <w:r>
        <w:rPr>
          <w:spacing w:val="17"/>
          <w:w w:val="115"/>
        </w:rPr>
        <w:t> </w:t>
      </w:r>
      <w:r>
        <w:rPr>
          <w:w w:val="115"/>
        </w:rPr>
        <w:t>vzornikov:</w:t>
      </w:r>
    </w:p>
    <w:p>
      <w:pPr>
        <w:pStyle w:val="BodyText"/>
        <w:spacing w:line="235" w:lineRule="auto" w:before="87"/>
        <w:ind w:left="101" w:right="121" w:firstLine="403"/>
      </w:pPr>
      <w:r>
        <w:rPr>
          <w:w w:val="115"/>
        </w:rPr>
        <w:t>,&gt;Slovensko narodno gibanje hoče združiti vse mlade Slovence ne glede na sedanje politične stranke v borbi za novo, svobodno,  samostojno in združeno Slovenijo</w:t>
      </w:r>
      <w:r>
        <w:rPr>
          <w:spacing w:val="-15"/>
          <w:w w:val="115"/>
        </w:rPr>
        <w:t> </w:t>
      </w:r>
      <w:r>
        <w:rPr>
          <w:w w:val="115"/>
        </w:rPr>
        <w:t>...</w:t>
      </w:r>
    </w:p>
    <w:p>
      <w:pPr>
        <w:pStyle w:val="BodyText"/>
        <w:spacing w:line="232" w:lineRule="auto" w:before="83"/>
        <w:ind w:left="109" w:right="132" w:firstLine="378"/>
      </w:pPr>
      <w:r>
        <w:rPr>
          <w:w w:val="115"/>
        </w:rPr>
        <w:t>Slovenija bo zgrajena na stanovski podlagi, kakor si jo zamišlja tradicionalni krščanski socialni nauk ...</w:t>
      </w:r>
    </w:p>
    <w:p>
      <w:pPr>
        <w:pStyle w:val="BodyText"/>
        <w:spacing w:before="45"/>
        <w:ind w:left="492"/>
      </w:pPr>
      <w:r>
        <w:rPr/>
        <w:pict>
          <v:shape style="position:absolute;margin-left:15.350365pt;margin-top:17.828205pt;width:50.85pt;height:.1pt;mso-position-horizontal-relative:page;mso-position-vertical-relative:paragraph;z-index:-251411456;mso-wrap-distance-left:0;mso-wrap-distance-right:0" coordorigin="307,357" coordsize="1017,0" path="m307,357l1324,357e" filled="false" stroked="true" strokeweight=".239607pt" strokecolor="#000000">
            <v:path arrowok="t"/>
            <v:stroke dashstyle="solid"/>
            <w10:wrap type="topAndBottom"/>
          </v:shape>
        </w:pict>
      </w:r>
      <w:r>
        <w:rPr>
          <w:w w:val="115"/>
        </w:rPr>
        <w:t>Katoliško vero smatramo za najvišjo vrednoto slovenskega naroda ...</w:t>
      </w:r>
    </w:p>
    <w:p>
      <w:pPr>
        <w:spacing w:before="72"/>
        <w:ind w:left="560" w:right="0" w:firstLine="0"/>
        <w:jc w:val="left"/>
        <w:rPr>
          <w:sz w:val="13"/>
        </w:rPr>
      </w:pPr>
      <w:r>
        <w:rPr>
          <w:w w:val="120"/>
          <w:position w:val="2"/>
          <w:sz w:val="10"/>
        </w:rPr>
        <w:t>1 </w:t>
      </w:r>
      <w:r>
        <w:rPr>
          <w:w w:val="120"/>
          <w:sz w:val="13"/>
        </w:rPr>
        <w:t>))}tc,·Dja </w:t>
      </w:r>
      <w:r>
        <w:rPr>
          <w:w w:val="120"/>
          <w:sz w:val="14"/>
        </w:rPr>
        <w:t>KatoEške </w:t>
      </w:r>
      <w:r>
        <w:rPr>
          <w:w w:val="120"/>
          <w:sz w:val="13"/>
        </w:rPr>
        <w:t>akcijec, </w:t>
      </w:r>
      <w:r>
        <w:rPr>
          <w:w w:val="115"/>
          <w:sz w:val="13"/>
        </w:rPr>
        <w:t>1!)41, </w:t>
      </w:r>
      <w:r>
        <w:rPr>
          <w:w w:val="125"/>
          <w:sz w:val="13"/>
        </w:rPr>
        <w:t>sfr. </w:t>
      </w:r>
      <w:r>
        <w:rPr>
          <w:w w:val="120"/>
          <w:sz w:val="13"/>
        </w:rPr>
        <w:t>i:\S.</w:t>
      </w:r>
    </w:p>
    <w:p>
      <w:pPr>
        <w:spacing w:before="7"/>
        <w:ind w:left="560" w:right="0" w:firstLine="0"/>
        <w:jc w:val="left"/>
        <w:rPr>
          <w:sz w:val="15"/>
        </w:rPr>
      </w:pPr>
      <w:r>
        <w:rPr>
          <w:rFonts w:ascii="Arial"/>
          <w:w w:val="120"/>
          <w:position w:val="3"/>
          <w:sz w:val="9"/>
        </w:rPr>
        <w:t>2 </w:t>
      </w:r>
      <w:r>
        <w:rPr>
          <w:w w:val="120"/>
          <w:sz w:val="13"/>
        </w:rPr>
        <w:t>Po kartote:ki, ki </w:t>
      </w:r>
      <w:r>
        <w:rPr>
          <w:w w:val="120"/>
          <w:sz w:val="12"/>
        </w:rPr>
        <w:t>jo jo </w:t>
      </w:r>
      <w:r>
        <w:rPr>
          <w:w w:val="120"/>
          <w:sz w:val="13"/>
        </w:rPr>
        <w:t>kapla.n </w:t>
      </w:r>
      <w:r>
        <w:rPr>
          <w:w w:val="120"/>
          <w:sz w:val="15"/>
        </w:rPr>
        <w:t>Gl,n-a,, z osta.limi </w:t>
      </w:r>
      <w:r>
        <w:rPr>
          <w:w w:val="120"/>
          <w:sz w:val="14"/>
        </w:rPr>
        <w:t>helog-an!istii'nimi </w:t>
      </w:r>
      <w:r>
        <w:rPr>
          <w:w w:val="120"/>
          <w:sz w:val="15"/>
        </w:rPr>
        <w:t>kulturnimi</w:t>
      </w:r>
    </w:p>
    <w:p>
      <w:pPr>
        <w:spacing w:before="9"/>
        <w:ind w:left="117" w:right="0" w:firstLine="0"/>
        <w:jc w:val="left"/>
        <w:rPr>
          <w:sz w:val="12"/>
        </w:rPr>
      </w:pPr>
      <w:r>
        <w:rPr>
          <w:w w:val="115"/>
          <w:sz w:val="13"/>
        </w:rPr>
        <w:t>delaivci 7. </w:t>
      </w:r>
      <w:r>
        <w:rPr>
          <w:w w:val="115"/>
          <w:sz w:val="14"/>
        </w:rPr>
        <w:t>marca </w:t>
      </w:r>
      <w:r>
        <w:rPr>
          <w:w w:val="115"/>
          <w:sz w:val="13"/>
        </w:rPr>
        <w:t>J.944 i.2,po.Jnil za </w:t>
      </w:r>
      <w:r>
        <w:rPr>
          <w:w w:val="115"/>
          <w:sz w:val="14"/>
        </w:rPr>
        <w:t>Veli•konjev&lt;l </w:t>
      </w:r>
      <w:r>
        <w:rPr>
          <w:w w:val="115"/>
          <w:sz w:val="13"/>
        </w:rPr>
        <w:t>,Zimsko </w:t>
      </w:r>
      <w:r>
        <w:rPr>
          <w:w w:val="115"/>
          <w:sz w:val="12"/>
        </w:rPr>
        <w:t>lH}t1wč•,.</w:t>
      </w:r>
    </w:p>
    <w:p>
      <w:pPr>
        <w:spacing w:before="7"/>
        <w:ind w:left="563" w:right="0" w:firstLine="0"/>
        <w:jc w:val="left"/>
        <w:rPr>
          <w:sz w:val="14"/>
        </w:rPr>
      </w:pPr>
      <w:r>
        <w:rPr>
          <w:rFonts w:ascii="Arial" w:hAnsi="Arial"/>
          <w:w w:val="105"/>
          <w:position w:val="2"/>
          <w:sz w:val="10"/>
        </w:rPr>
        <w:t>3 </w:t>
      </w:r>
      <w:r>
        <w:rPr>
          <w:w w:val="105"/>
          <w:sz w:val="13"/>
        </w:rPr>
        <w:t>.&gt;Revija Ko.,toliiske </w:t>
      </w:r>
      <w:r>
        <w:rPr>
          <w:w w:val="105"/>
          <w:sz w:val="14"/>
        </w:rPr>
        <w:t>akc,i•je« </w:t>
      </w:r>
      <w:r>
        <w:rPr>
          <w:w w:val="105"/>
          <w:sz w:val="13"/>
        </w:rPr>
        <w:t>1940, </w:t>
      </w:r>
      <w:r>
        <w:rPr>
          <w:w w:val="125"/>
          <w:sz w:val="13"/>
        </w:rPr>
        <w:t>str. </w:t>
      </w:r>
      <w:r>
        <w:rPr>
          <w:sz w:val="13"/>
        </w:rPr>
        <w:t>3G7 in </w:t>
      </w:r>
      <w:r>
        <w:rPr>
          <w:sz w:val="14"/>
        </w:rPr>
        <w:t>;H,¼.·</w:t>
      </w:r>
    </w:p>
    <w:p>
      <w:pPr>
        <w:spacing w:before="12"/>
        <w:ind w:left="557" w:right="0" w:firstLine="0"/>
        <w:jc w:val="left"/>
        <w:rPr>
          <w:sz w:val="13"/>
        </w:rPr>
      </w:pPr>
      <w:r>
        <w:rPr>
          <w:w w:val="105"/>
          <w:sz w:val="13"/>
        </w:rPr>
        <w:t>' </w:t>
      </w:r>
      <w:r>
        <w:rPr>
          <w:w w:val="125"/>
          <w:sz w:val="13"/>
        </w:rPr>
        <w:t>Prav </w:t>
      </w:r>
      <w:r>
        <w:rPr>
          <w:w w:val="105"/>
          <w:sz w:val="15"/>
        </w:rPr>
        <w:t>tam. </w:t>
      </w:r>
      <w:r>
        <w:rPr>
          <w:w w:val="105"/>
          <w:sz w:val="13"/>
        </w:rPr>
        <w:t>s•br. 3f,9.</w:t>
      </w:r>
    </w:p>
    <w:p>
      <w:pPr>
        <w:pStyle w:val="BodyText"/>
        <w:spacing w:before="10"/>
        <w:jc w:val="left"/>
        <w:rPr>
          <w:sz w:val="10"/>
        </w:rPr>
      </w:pPr>
      <w:r>
        <w:rPr/>
        <w:drawing>
          <wp:anchor distT="0" distB="0" distL="0" distR="0" allowOverlap="1" layoutInCell="1" locked="0" behindDoc="0" simplePos="0" relativeHeight="242">
            <wp:simplePos x="0" y="0"/>
            <wp:positionH relativeFrom="page">
              <wp:posOffset>194949</wp:posOffset>
            </wp:positionH>
            <wp:positionV relativeFrom="paragraph">
              <wp:posOffset>104147</wp:posOffset>
            </wp:positionV>
            <wp:extent cx="931058" cy="67913"/>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931058" cy="67913"/>
                    </a:xfrm>
                    <a:prstGeom prst="rect">
                      <a:avLst/>
                    </a:prstGeom>
                  </pic:spPr>
                </pic:pic>
              </a:graphicData>
            </a:graphic>
          </wp:anchor>
        </w:drawing>
      </w:r>
    </w:p>
    <w:p>
      <w:pPr>
        <w:spacing w:after="0"/>
        <w:jc w:val="left"/>
        <w:rPr>
          <w:sz w:val="10"/>
        </w:rPr>
        <w:sectPr>
          <w:pgSz w:w="7850" w:h="12250"/>
          <w:pgMar w:top="1140" w:bottom="280" w:left="200" w:right="760"/>
        </w:sectPr>
      </w:pPr>
    </w:p>
    <w:p>
      <w:pPr>
        <w:tabs>
          <w:tab w:pos="1890" w:val="left" w:leader="none"/>
        </w:tabs>
        <w:spacing w:before="69"/>
        <w:ind w:left="107" w:right="0" w:firstLine="0"/>
        <w:jc w:val="left"/>
        <w:rPr>
          <w:sz w:val="15"/>
        </w:rPr>
      </w:pPr>
      <w:r>
        <w:rPr/>
        <w:pict>
          <v:shape style="position:absolute;margin-left:46.05027pt;margin-top:18.941338pt;width:158.3pt;height:.1pt;mso-position-horizontal-relative:page;mso-position-vertical-relative:paragraph;z-index:-251409408;mso-wrap-distance-left:0;mso-wrap-distance-right:0" coordorigin="921,379" coordsize="3166,0" path="m921,379l4087,379e" filled="false" stroked="true" strokeweight=".239606pt" strokecolor="#000000">
            <v:path arrowok="t"/>
            <v:stroke dashstyle="solid"/>
            <w10:wrap type="topAndBottom"/>
          </v:shape>
        </w:pict>
      </w:r>
      <w:r>
        <w:rPr/>
        <w:pict>
          <v:group style="position:absolute;margin-left:216.820023pt;margin-top:18.821535pt;width:162.15pt;height:.5pt;mso-position-horizontal-relative:page;mso-position-vertical-relative:paragraph;z-index:-251408384;mso-wrap-distance-left:0;mso-wrap-distance-right:0" coordorigin="4336,376" coordsize="3243,10">
            <v:line style="position:absolute" from="5737,379" to="7579,379" stroked="true" strokeweight=".239606pt" strokecolor="#000000">
              <v:stroke dashstyle="solid"/>
            </v:line>
            <v:line style="position:absolute" from="4336,384" to="5680,384" stroked="true" strokeweight=".239606pt" strokecolor="#000000">
              <v:stroke dashstyle="solid"/>
            </v:line>
            <w10:wrap type="topAndBottom"/>
          </v:group>
        </w:pict>
      </w:r>
      <w:r>
        <w:rPr>
          <w:rFonts w:ascii="Courier New"/>
          <w:w w:val="105"/>
          <w:position w:val="5"/>
          <w:sz w:val="22"/>
        </w:rPr>
        <w:t>98</w:t>
        <w:tab/>
      </w:r>
      <w:r>
        <w:rPr>
          <w:w w:val="105"/>
          <w:sz w:val="15"/>
        </w:rPr>
        <w:t>ZAROTA PROTI UPOR:-l'El\IU</w:t>
      </w:r>
      <w:r>
        <w:rPr>
          <w:spacing w:val="14"/>
          <w:w w:val="105"/>
          <w:sz w:val="15"/>
        </w:rPr>
        <w:t> </w:t>
      </w:r>
      <w:r>
        <w:rPr>
          <w:w w:val="105"/>
          <w:sz w:val="15"/>
        </w:rPr>
        <w:t>LJUDSTYU</w:t>
      </w:r>
    </w:p>
    <w:p>
      <w:pPr>
        <w:spacing w:before="212"/>
        <w:ind w:left="541" w:right="0" w:firstLine="0"/>
        <w:jc w:val="both"/>
        <w:rPr>
          <w:rFonts w:ascii="Arial" w:hAnsi="Arial"/>
          <w:sz w:val="15"/>
        </w:rPr>
      </w:pPr>
      <w:r>
        <w:rPr>
          <w:w w:val="115"/>
          <w:sz w:val="19"/>
        </w:rPr>
        <w:t>Prišel je čas, ko moramo ustvariti </w:t>
      </w:r>
      <w:r>
        <w:rPr>
          <w:i/>
          <w:w w:val="115"/>
          <w:sz w:val="19"/>
        </w:rPr>
        <w:t>nov red v novi Sloveniji . </w:t>
      </w:r>
      <w:r>
        <w:rPr>
          <w:w w:val="115"/>
          <w:sz w:val="19"/>
        </w:rPr>
        <w:t>. .</w:t>
      </w:r>
      <w:r>
        <w:rPr>
          <w:rFonts w:ascii="Arial" w:hAnsi="Arial"/>
          <w:w w:val="115"/>
          <w:sz w:val="15"/>
        </w:rPr>
        <w:t>«</w:t>
      </w:r>
      <w:r>
        <w:rPr>
          <w:rFonts w:ascii="Arial" w:hAnsi="Arial"/>
          <w:w w:val="115"/>
          <w:sz w:val="15"/>
          <w:vertAlign w:val="superscript"/>
        </w:rPr>
        <w:t>5</w:t>
      </w:r>
    </w:p>
    <w:p>
      <w:pPr>
        <w:pStyle w:val="BodyText"/>
        <w:spacing w:line="235" w:lineRule="auto" w:before="53"/>
        <w:ind w:left="151" w:right="115" w:firstLine="391"/>
      </w:pPr>
      <w:r>
        <w:rPr>
          <w:w w:val="115"/>
        </w:rPr>
        <w:t>V treh mesecih stare Jugoslavije  je  kaplan  Glavač  zbral  nekaj  borcev za »nov red v novi Sloveniji«, v boj pa jih še ni utegnil poslati zaradi prehitrega zloma države.  Ko pa  je kmalu  po okupaciji  zvedel,  da je Komunistična  partija  osnovala  Osvobodilno  fronto,  in  opazil,  kako se Osvobodilna fronta naglo širi po slovenskih mestih in vaseh, je takoj prešel v obrambo in v </w:t>
      </w:r>
      <w:r>
        <w:rPr>
          <w:b/>
          <w:w w:val="115"/>
          <w:sz w:val="18"/>
        </w:rPr>
        <w:t>napad. </w:t>
      </w:r>
      <w:r>
        <w:rPr>
          <w:w w:val="115"/>
        </w:rPr>
        <w:t>Pri tem se je  povezal  s  skupino  ing. F'anouša Emra.</w:t>
      </w:r>
    </w:p>
    <w:p>
      <w:pPr>
        <w:pStyle w:val="BodyText"/>
        <w:spacing w:line="235" w:lineRule="auto" w:before="45"/>
        <w:ind w:left="150" w:right="115" w:firstLine="394"/>
      </w:pPr>
      <w:r>
        <w:rPr>
          <w:w w:val="110"/>
        </w:rPr>
        <w:t>Ing. Emer Franc ali</w:t>
      </w:r>
      <w:r>
        <w:rPr>
          <w:spacing w:val="52"/>
          <w:w w:val="110"/>
        </w:rPr>
        <w:t> </w:t>
      </w:r>
      <w:r>
        <w:rPr>
          <w:w w:val="110"/>
        </w:rPr>
        <w:t>Fanouš,  kakor  so  ga  klicali,  je  bil  doma  iz  Kranja in je tik</w:t>
      </w:r>
      <w:r>
        <w:rPr>
          <w:spacing w:val="52"/>
          <w:w w:val="110"/>
        </w:rPr>
        <w:t> </w:t>
      </w:r>
      <w:r>
        <w:rPr>
          <w:w w:val="110"/>
        </w:rPr>
        <w:t>pred  vojno  postal  inženir  montanistike.  V. prvih  mesecih po okupaciji je zaradi poleta narodnoosvobodilnega gibanja kot</w:t>
      </w:r>
      <w:r>
        <w:rPr>
          <w:spacing w:val="52"/>
          <w:w w:val="110"/>
        </w:rPr>
        <w:t> </w:t>
      </w:r>
      <w:r>
        <w:rPr>
          <w:w w:val="110"/>
        </w:rPr>
        <w:t>prepričan fašist »začel zbirati okrog sebe</w:t>
      </w:r>
      <w:r>
        <w:rPr>
          <w:spacing w:val="52"/>
          <w:w w:val="110"/>
        </w:rPr>
        <w:t> </w:t>
      </w:r>
      <w:r>
        <w:rPr>
          <w:w w:val="110"/>
        </w:rPr>
        <w:t>mlade  fante,  ki  so  bili  prežeti  enakih idealov protikomunistične borbe, ter jih pripravljati na</w:t>
      </w:r>
      <w:r>
        <w:rPr>
          <w:spacing w:val="52"/>
          <w:w w:val="110"/>
        </w:rPr>
        <w:t> </w:t>
      </w:r>
      <w:r>
        <w:rPr>
          <w:w w:val="110"/>
        </w:rPr>
        <w:t>obračun  z  zlo­  činskim komunizmom «. </w:t>
      </w:r>
      <w:r>
        <w:rPr>
          <w:rFonts w:ascii="Arial" w:hAnsi="Arial"/>
          <w:w w:val="110"/>
          <w:position w:val="7"/>
          <w:sz w:val="10"/>
        </w:rPr>
        <w:t>6 </w:t>
      </w:r>
      <w:r>
        <w:rPr>
          <w:w w:val="110"/>
        </w:rPr>
        <w:t>Podrobneje, kako je Emer organiziral</w:t>
      </w:r>
      <w:r>
        <w:rPr>
          <w:spacing w:val="52"/>
          <w:w w:val="110"/>
        </w:rPr>
        <w:t> </w:t>
      </w:r>
      <w:r>
        <w:rPr>
          <w:w w:val="110"/>
        </w:rPr>
        <w:t>svojo skupino, je opisal njegov sodelavec ing. arhitekt Lah</w:t>
      </w:r>
      <w:r>
        <w:rPr>
          <w:spacing w:val="6"/>
          <w:w w:val="110"/>
        </w:rPr>
        <w:t> </w:t>
      </w:r>
      <w:r>
        <w:rPr>
          <w:w w:val="110"/>
        </w:rPr>
        <w:t>Boris:</w:t>
      </w:r>
    </w:p>
    <w:p>
      <w:pPr>
        <w:pStyle w:val="BodyText"/>
        <w:tabs>
          <w:tab w:pos="5509" w:val="left" w:leader="none"/>
        </w:tabs>
        <w:spacing w:line="235" w:lineRule="auto" w:before="92"/>
        <w:ind w:left="149" w:right="114" w:firstLine="398"/>
      </w:pPr>
      <w:r>
        <w:rPr>
          <w:w w:val="115"/>
        </w:rPr>
        <w:t>»Takoj po okupaciji sem se pri aktivnih oficirjih  bratih  Cotičih spoznal s Fanoušem Emrom. Sestali smo se zaradi dogovora  o  pripravah za borbo ... , kadar pride čas za to. Razdelili smo si vloge in sem jaz bil postavljen za orožarja, Emer za voditelja, brata Cotiča pa za operativna oficirja. Bili so navzoči še nekateri drugi oficirji, ki so se  pa  predstavili pod drugimi imeni .. </w:t>
      </w:r>
      <w:r>
        <w:rPr/>
        <w:t>, </w:t>
      </w:r>
      <w:r>
        <w:rPr>
          <w:w w:val="115"/>
        </w:rPr>
        <w:t>Potem smo se sestajali samo po  dva  in  sem  imel  jaz  vedno  (sestanek)</w:t>
      </w:r>
      <w:r>
        <w:rPr>
          <w:spacing w:val="-5"/>
          <w:w w:val="115"/>
        </w:rPr>
        <w:t> </w:t>
      </w:r>
      <w:r>
        <w:rPr>
          <w:w w:val="115"/>
        </w:rPr>
        <w:t>z</w:t>
      </w:r>
      <w:r>
        <w:rPr>
          <w:spacing w:val="33"/>
          <w:w w:val="115"/>
        </w:rPr>
        <w:t> </w:t>
      </w:r>
      <w:r>
        <w:rPr>
          <w:w w:val="115"/>
        </w:rPr>
        <w:t>Emrom.</w:t>
        <w:tab/>
        <w:t>·</w:t>
      </w:r>
    </w:p>
    <w:p>
      <w:pPr>
        <w:pStyle w:val="BodyText"/>
        <w:spacing w:line="235" w:lineRule="auto" w:before="44"/>
        <w:ind w:left="150" w:right="115" w:firstLine="386"/>
      </w:pPr>
      <w:r>
        <w:rPr>
          <w:w w:val="115"/>
        </w:rPr>
        <w:t>Kje skrivamo orožje, ki  smo  ga  nabrali, smo vedeli samo Emer,  jaz in neki študent po imenu  Bojan ...  Bil  je  velik,  okrogloličen  in  blond. Od raznih ljudi, katerih imena nisem vedel in ki  mi  jilr· pripeljal  Emer sam ali pa omenjeni Bojan, sem dobival orožje ... Na Golovcu je orožje prevzemal Bojan</w:t>
      </w:r>
      <w:r>
        <w:rPr>
          <w:spacing w:val="-3"/>
          <w:w w:val="115"/>
        </w:rPr>
        <w:t> </w:t>
      </w:r>
      <w:r>
        <w:rPr>
          <w:w w:val="115"/>
        </w:rPr>
        <w:t>...</w:t>
      </w:r>
    </w:p>
    <w:p>
      <w:pPr>
        <w:pStyle w:val="BodyText"/>
        <w:spacing w:line="235" w:lineRule="auto" w:before="46"/>
        <w:ind w:left="150" w:right="111" w:firstLine="386"/>
      </w:pPr>
      <w:r>
        <w:rPr>
          <w:w w:val="110"/>
        </w:rPr>
        <w:t>Komu je bil Emer odgovoren za svoje</w:t>
      </w:r>
      <w:r>
        <w:rPr>
          <w:spacing w:val="52"/>
          <w:w w:val="110"/>
        </w:rPr>
        <w:t> </w:t>
      </w:r>
      <w:r>
        <w:rPr>
          <w:w w:val="110"/>
        </w:rPr>
        <w:t>delovanje,  ne  vem.  Kje  je dobival denar za  orožje, ki  mi  ga  je izročal,  ne  vem.  Razpolagal  je  vedno z večjimi vsotami, ker</w:t>
      </w:r>
      <w:r>
        <w:rPr>
          <w:spacing w:val="52"/>
          <w:w w:val="110"/>
        </w:rPr>
        <w:t> </w:t>
      </w:r>
      <w:r>
        <w:rPr>
          <w:w w:val="110"/>
        </w:rPr>
        <w:t>je  imel  blagajno  v  rokah.  Poudarjal  je,  da  bla­ gajne in vojaškega vodstva ne bo</w:t>
      </w:r>
      <w:r>
        <w:rPr>
          <w:spacing w:val="52"/>
          <w:w w:val="110"/>
        </w:rPr>
        <w:t> </w:t>
      </w:r>
      <w:r>
        <w:rPr>
          <w:w w:val="110"/>
        </w:rPr>
        <w:t>nikomur  izročil.  O  Osvobodilni  fronti nisva mnogo razpravljala</w:t>
      </w:r>
      <w:r>
        <w:rPr>
          <w:spacing w:val="24"/>
          <w:w w:val="110"/>
        </w:rPr>
        <w:t> </w:t>
      </w:r>
      <w:r>
        <w:rPr>
          <w:w w:val="110"/>
        </w:rPr>
        <w:t>...</w:t>
      </w:r>
    </w:p>
    <w:p>
      <w:pPr>
        <w:pStyle w:val="BodyText"/>
        <w:spacing w:line="237" w:lineRule="auto" w:before="35"/>
        <w:ind w:left="150" w:right="119" w:firstLine="390"/>
        <w:rPr>
          <w:rFonts w:ascii="Arial" w:hAnsi="Arial"/>
          <w:sz w:val="10"/>
        </w:rPr>
      </w:pPr>
      <w:r>
        <w:rPr>
          <w:w w:val="115"/>
        </w:rPr>
        <w:t>Emer je bil v vojaškem oziru zelo brutalen in brezkompromisen ter nepopustljiv in skrajno odločen. Na mene je kot vojaški vodja naredil naravnost idealen vtis. «</w:t>
      </w:r>
      <w:r>
        <w:rPr>
          <w:rFonts w:ascii="Arial" w:hAnsi="Arial"/>
          <w:w w:val="115"/>
          <w:position w:val="7"/>
          <w:sz w:val="10"/>
        </w:rPr>
        <w:t>7</w:t>
      </w:r>
    </w:p>
    <w:p>
      <w:pPr>
        <w:pStyle w:val="BodyText"/>
        <w:spacing w:line="235" w:lineRule="auto" w:before="76"/>
        <w:ind w:left="146" w:right="123" w:firstLine="390"/>
      </w:pPr>
      <w:r>
        <w:rPr>
          <w:w w:val="115"/>
        </w:rPr>
        <w:t>Podobno je tudi kaplan  Glavač  iz  klerikalnih  vrst  »zbiral  okrog sebe enako misleče ljudi ter </w:t>
      </w:r>
      <w:r>
        <w:rPr>
          <w:b/>
          <w:w w:val="115"/>
          <w:sz w:val="18"/>
        </w:rPr>
        <w:t>jih </w:t>
      </w:r>
      <w:r>
        <w:rPr>
          <w:w w:val="115"/>
        </w:rPr>
        <w:t>navduševal za borbo proti največjemu slovenskemu in mednarodnemu sovražniku, proti </w:t>
      </w:r>
      <w:r>
        <w:rPr>
          <w:spacing w:val="-3"/>
          <w:w w:val="115"/>
        </w:rPr>
        <w:t>komunistom«. </w:t>
      </w:r>
      <w:r>
        <w:rPr>
          <w:rFonts w:ascii="Arial" w:hAnsi="Arial"/>
          <w:w w:val="115"/>
          <w:position w:val="7"/>
          <w:sz w:val="10"/>
        </w:rPr>
        <w:t>8 </w:t>
      </w:r>
      <w:r>
        <w:rPr>
          <w:w w:val="115"/>
        </w:rPr>
        <w:t>Krek Alojzij je o svojem vstopu v Glavačevo skupino</w:t>
      </w:r>
      <w:r>
        <w:rPr>
          <w:spacing w:val="-8"/>
          <w:w w:val="115"/>
        </w:rPr>
        <w:t> </w:t>
      </w:r>
      <w:r>
        <w:rPr>
          <w:w w:val="115"/>
        </w:rPr>
        <w:t>izjavil:</w:t>
      </w:r>
    </w:p>
    <w:p>
      <w:pPr>
        <w:pStyle w:val="BodyText"/>
        <w:spacing w:line="235" w:lineRule="auto" w:before="83"/>
        <w:ind w:left="142" w:right="119" w:firstLine="406"/>
      </w:pPr>
      <w:r>
        <w:rPr/>
        <w:pict>
          <v:shape style="position:absolute;margin-left:46.05027pt;margin-top:40.396431pt;width:51.85pt;height:.1pt;mso-position-horizontal-relative:page;mso-position-vertical-relative:paragraph;z-index:-251407360;mso-wrap-distance-left:0;mso-wrap-distance-right:0" coordorigin="921,808" coordsize="1037,0" path="m921,808l1957,808e" filled="false" stroked="true" strokeweight=".239606pt" strokecolor="#000000">
            <v:path arrowok="t"/>
            <v:stroke dashstyle="solid"/>
            <w10:wrap type="topAndBottom"/>
          </v:shape>
        </w:pict>
      </w:r>
      <w:r>
        <w:rPr>
          <w:w w:val="110"/>
        </w:rPr>
        <w:t>»V juniju 1941 sem se potom Ranta Pavla,</w:t>
      </w:r>
      <w:r>
        <w:rPr>
          <w:spacing w:val="52"/>
          <w:w w:val="110"/>
        </w:rPr>
        <w:t> </w:t>
      </w:r>
      <w:r>
        <w:rPr>
          <w:w w:val="110"/>
        </w:rPr>
        <w:t>takratnega  osmošolca. spoznal z ing. Emrom in Glavačem Francem, takratnim urednikom ,Slo­ venca·. Tudi Rant je bil dopisnik ,Slovenca'. Omenjeni so mi zaupali,</w:t>
      </w:r>
      <w:r>
        <w:rPr>
          <w:spacing w:val="-8"/>
          <w:w w:val="110"/>
        </w:rPr>
        <w:t> </w:t>
      </w:r>
      <w:r>
        <w:rPr>
          <w:w w:val="110"/>
        </w:rPr>
        <w:t>da</w:t>
      </w:r>
    </w:p>
    <w:p>
      <w:pPr>
        <w:spacing w:line="278" w:lineRule="auto" w:before="43"/>
        <w:ind w:left="160" w:right="246" w:firstLine="441"/>
        <w:jc w:val="left"/>
        <w:rPr>
          <w:sz w:val="14"/>
        </w:rPr>
      </w:pPr>
      <w:r>
        <w:rPr>
          <w:rFonts w:ascii="Arial"/>
          <w:w w:val="105"/>
          <w:sz w:val="9"/>
        </w:rPr>
        <w:t>G </w:t>
      </w:r>
      <w:r>
        <w:rPr>
          <w:w w:val="115"/>
          <w:sz w:val="14"/>
        </w:rPr>
        <w:t>Ljuh1;la11a, </w:t>
      </w:r>
      <w:r>
        <w:rPr>
          <w:w w:val="105"/>
          <w:sz w:val="14"/>
        </w:rPr>
        <w:t>da1e </w:t>
      </w:r>
      <w:r>
        <w:rPr>
          <w:rFonts w:ascii="Arial"/>
          <w:w w:val="105"/>
          <w:sz w:val="13"/>
        </w:rPr>
        <w:t>1. </w:t>
      </w:r>
      <w:r>
        <w:rPr>
          <w:w w:val="115"/>
          <w:sz w:val="14"/>
        </w:rPr>
        <w:t>januarja  </w:t>
      </w:r>
      <w:r>
        <w:rPr>
          <w:w w:val="115"/>
          <w:sz w:val="13"/>
        </w:rPr>
        <w:t>1941,</w:t>
      </w:r>
      <w:r>
        <w:rPr>
          <w:spacing w:val="37"/>
          <w:w w:val="115"/>
          <w:sz w:val="13"/>
        </w:rPr>
        <w:t> </w:t>
      </w:r>
      <w:r>
        <w:rPr>
          <w:b/>
          <w:w w:val="115"/>
          <w:sz w:val="14"/>
        </w:rPr>
        <w:t>Program  </w:t>
      </w:r>
      <w:r>
        <w:rPr>
          <w:b/>
          <w:w w:val="115"/>
          <w:sz w:val="13"/>
        </w:rPr>
        <w:t>s]oyem:skega  </w:t>
      </w:r>
      <w:r>
        <w:rPr>
          <w:b/>
          <w:w w:val="115"/>
          <w:sz w:val="14"/>
        </w:rPr>
        <w:t>narodnega  </w:t>
      </w:r>
      <w:r>
        <w:rPr>
          <w:w w:val="115"/>
          <w:sz w:val="14"/>
        </w:rPr>
        <w:t>gibanja; </w:t>
      </w:r>
      <w:r>
        <w:rPr>
          <w:w w:val="120"/>
          <w:sz w:val="14"/>
        </w:rPr>
        <w:t>cikkbtiliran</w:t>
      </w:r>
      <w:r>
        <w:rPr>
          <w:spacing w:val="28"/>
          <w:w w:val="120"/>
          <w:sz w:val="14"/>
        </w:rPr>
        <w:t> </w:t>
      </w:r>
      <w:r>
        <w:rPr>
          <w:w w:val="115"/>
          <w:sz w:val="14"/>
        </w:rPr>
        <w:t>letak,</w:t>
      </w:r>
    </w:p>
    <w:p>
      <w:pPr>
        <w:spacing w:line="147" w:lineRule="exact" w:before="0"/>
        <w:ind w:left="592" w:right="0" w:firstLine="0"/>
        <w:jc w:val="left"/>
        <w:rPr>
          <w:sz w:val="14"/>
        </w:rPr>
      </w:pPr>
      <w:r>
        <w:rPr>
          <w:w w:val="115"/>
          <w:sz w:val="14"/>
        </w:rPr>
        <w:t>o ,&gt;Slovcnl•c,, 3, decembra </w:t>
      </w:r>
      <w:r>
        <w:rPr>
          <w:w w:val="110"/>
          <w:sz w:val="14"/>
        </w:rPr>
        <w:t>1942. </w:t>
      </w:r>
      <w:r>
        <w:rPr>
          <w:w w:val="115"/>
          <w:sz w:val="14"/>
        </w:rPr>
        <w:t>Glavače,· članek ·Ob ,,bletuiei smrti Franca Emrcp.</w:t>
      </w:r>
    </w:p>
    <w:p>
      <w:pPr>
        <w:spacing w:line="256" w:lineRule="auto" w:before="26"/>
        <w:ind w:left="164" w:right="132" w:firstLine="438"/>
        <w:jc w:val="left"/>
        <w:rPr>
          <w:b/>
          <w:sz w:val="13"/>
        </w:rPr>
      </w:pPr>
      <w:r>
        <w:rPr>
          <w:rFonts w:ascii="Arial" w:hAnsi="Arial"/>
          <w:w w:val="120"/>
          <w:sz w:val="9"/>
        </w:rPr>
        <w:t>7  </w:t>
      </w:r>
      <w:r>
        <w:rPr>
          <w:w w:val="120"/>
          <w:sz w:val="14"/>
        </w:rPr>
        <w:t>Kočenki   I&gt;roces,   zaslišanje   Laha   Borisa   pred   Področmim    Yojwškim   sodiščem v Koče,yju 19. se,pitemhra </w:t>
      </w:r>
      <w:r>
        <w:rPr>
          <w:b/>
          <w:w w:val="120"/>
          <w:sz w:val="13"/>
        </w:rPr>
        <w:t>1</w:t>
      </w:r>
      <w:r>
        <w:rPr>
          <w:b/>
          <w:spacing w:val="4"/>
          <w:w w:val="120"/>
          <w:sz w:val="13"/>
        </w:rPr>
        <w:t> </w:t>
      </w:r>
      <w:r>
        <w:rPr>
          <w:b/>
          <w:w w:val="120"/>
          <w:sz w:val="13"/>
        </w:rPr>
        <w:t>48.</w:t>
      </w:r>
    </w:p>
    <w:p>
      <w:pPr>
        <w:spacing w:before="15"/>
        <w:ind w:left="612" w:right="0" w:firstLine="0"/>
        <w:jc w:val="left"/>
        <w:rPr>
          <w:sz w:val="14"/>
        </w:rPr>
      </w:pPr>
      <w:r>
        <w:rPr>
          <w:w w:val="110"/>
          <w:sz w:val="10"/>
        </w:rPr>
        <w:t>b </w:t>
      </w:r>
      <w:r>
        <w:rPr>
          <w:rFonts w:ascii="Arial"/>
          <w:w w:val="110"/>
          <w:sz w:val="6"/>
        </w:rPr>
        <w:t>&gt; </w:t>
      </w:r>
      <w:r>
        <w:rPr>
          <w:w w:val="110"/>
          <w:sz w:val="14"/>
        </w:rPr>
        <w:t>S]o\'enec , 3. decembra 1943.</w:t>
      </w:r>
    </w:p>
    <w:p>
      <w:pPr>
        <w:spacing w:after="0"/>
        <w:jc w:val="left"/>
        <w:rPr>
          <w:sz w:val="14"/>
        </w:rPr>
        <w:sectPr>
          <w:pgSz w:w="7900" w:h="12300"/>
          <w:pgMar w:top="180" w:bottom="280" w:left="760" w:right="200"/>
        </w:sectPr>
      </w:pPr>
    </w:p>
    <w:p>
      <w:pPr>
        <w:tabs>
          <w:tab w:pos="6829" w:val="right" w:leader="none"/>
        </w:tabs>
        <w:spacing w:before="69"/>
        <w:ind w:left="2217" w:right="0" w:firstLine="0"/>
        <w:jc w:val="left"/>
        <w:rPr>
          <w:rFonts w:ascii="Courier New" w:hAnsi="Courier New"/>
          <w:sz w:val="21"/>
        </w:rPr>
      </w:pPr>
      <w:r>
        <w:rPr/>
        <w:pict>
          <v:shape style="position:absolute;margin-left:19.187954pt;margin-top:19.025126pt;width:332pt;height:.1pt;mso-position-horizontal-relative:page;mso-position-vertical-relative:paragraph;z-index:-251406336;mso-wrap-distance-left:0;mso-wrap-distance-right:0" coordorigin="384,381" coordsize="6640,0" path="m384,381l7023,381e" filled="false" stroked="true" strokeweight=".239607pt" strokecolor="#000000">
            <v:path arrowok="t"/>
            <v:stroke dashstyle="solid"/>
            <w10:wrap type="topAndBottom"/>
          </v:shape>
        </w:pict>
      </w:r>
      <w:r>
        <w:rPr>
          <w:w w:val="115"/>
          <w:sz w:val="14"/>
        </w:rPr>
        <w:t>SKUPINA</w:t>
      </w:r>
      <w:r>
        <w:rPr>
          <w:spacing w:val="2"/>
          <w:w w:val="115"/>
          <w:sz w:val="14"/>
        </w:rPr>
        <w:t> </w:t>
      </w:r>
      <w:r>
        <w:rPr>
          <w:w w:val="115"/>
          <w:sz w:val="14"/>
        </w:rPr>
        <w:t>KAPLANA</w:t>
      </w:r>
      <w:r>
        <w:rPr>
          <w:spacing w:val="2"/>
          <w:w w:val="115"/>
          <w:sz w:val="14"/>
        </w:rPr>
        <w:t> </w:t>
      </w:r>
      <w:r>
        <w:rPr>
          <w:w w:val="115"/>
          <w:sz w:val="14"/>
        </w:rPr>
        <w:t>GLAVAČA</w:t>
        <w:tab/>
      </w:r>
      <w:r>
        <w:rPr>
          <w:rFonts w:ascii="Courier New" w:hAnsi="Courier New"/>
          <w:w w:val="115"/>
          <w:position w:val="6"/>
          <w:sz w:val="21"/>
        </w:rPr>
        <w:t>99</w:t>
      </w:r>
    </w:p>
    <w:p>
      <w:pPr>
        <w:pStyle w:val="BodyText"/>
        <w:spacing w:line="228" w:lineRule="auto" w:before="230"/>
        <w:ind w:left="148" w:right="701" w:firstLine="4"/>
      </w:pPr>
      <w:r>
        <w:rPr>
          <w:w w:val="115"/>
        </w:rPr>
        <w:t>imajo neko politično vojaško ilegalno organizacijo, in me povabili na sodelovanje. Tako sem v začetku julija vstopil v Slovensko narodno gibanje.«</w:t>
      </w:r>
    </w:p>
    <w:p>
      <w:pPr>
        <w:pStyle w:val="BodyText"/>
        <w:spacing w:line="235" w:lineRule="auto" w:before="53"/>
        <w:ind w:left="145" w:right="695" w:firstLine="395"/>
        <w:rPr>
          <w:rFonts w:ascii="Arial" w:hAnsi="Arial"/>
          <w:sz w:val="10"/>
        </w:rPr>
      </w:pPr>
      <w:r>
        <w:rPr>
          <w:w w:val="115"/>
        </w:rPr>
        <w:t>V to zarotniško družbo sta poleg drugih prišla tudi  brata  Jelo  in Danilo Capuder, o katerem je Glavač kasneje pisal, da se je »protikomu- nistično začel udejstvovati že v poletju </w:t>
      </w:r>
      <w:r>
        <w:rPr>
          <w:w w:val="115"/>
          <w:sz w:val="17"/>
        </w:rPr>
        <w:t>19-H ... </w:t>
      </w:r>
      <w:r>
        <w:rPr>
          <w:w w:val="115"/>
        </w:rPr>
        <w:t>Zrasel  je  iz  vrst  tova- rišev, ki so že v velikem delu prelili svojo kri ... Padli  so  njegovi  pri- jatelji Emer, Kikelj, Kremžar in toliko drugih iz njegovega najožjega znanstva. </w:t>
      </w:r>
      <w:r>
        <w:rPr/>
        <w:t>«'</w:t>
      </w:r>
      <w:r>
        <w:rPr>
          <w:spacing w:val="-17"/>
        </w:rPr>
        <w:t> </w:t>
      </w:r>
      <w:r>
        <w:rPr>
          <w:rFonts w:ascii="Arial" w:hAnsi="Arial"/>
          <w:w w:val="115"/>
          <w:position w:val="6"/>
          <w:sz w:val="10"/>
        </w:rPr>
        <w:t>0</w:t>
      </w:r>
    </w:p>
    <w:p>
      <w:pPr>
        <w:pStyle w:val="BodyText"/>
        <w:spacing w:line="235" w:lineRule="auto" w:before="57"/>
        <w:ind w:left="130" w:right="694" w:firstLine="396"/>
      </w:pPr>
      <w:r>
        <w:rPr>
          <w:w w:val="115"/>
        </w:rPr>
        <w:t>V ta ozki krog ljudi  je  hotel  Glavač  pritegniti  tudi  Stražo.  Ko  sta se septembra 1941 Franc Casar in dr. Ciril Zebot v imenu stražarjev pogajala z akademskim klubom Zarjo in dijaško Katoliško akcijo  za  skupen program, je dijaško Katoliško akcijo ali mladce sprva zastopal kaplan Marjan Kremžar. Ko pa je kaplan Kremžar in za njim še nekateri drugi člani Glavačeve in Emrove skupine šel po sumljivih opravkih na Gorenjsko, je mladce zastopal kaplan Glavač. O njem je Casar 29. sep­ tembra Hl41 zapisal v svoj</w:t>
      </w:r>
      <w:r>
        <w:rPr>
          <w:spacing w:val="-17"/>
          <w:w w:val="115"/>
        </w:rPr>
        <w:t> </w:t>
      </w:r>
      <w:r>
        <w:rPr>
          <w:w w:val="115"/>
        </w:rPr>
        <w:t>dnevnik:</w:t>
      </w:r>
    </w:p>
    <w:p>
      <w:pPr>
        <w:pStyle w:val="BodyText"/>
        <w:spacing w:line="235" w:lineRule="auto" w:before="46"/>
        <w:ind w:left="125" w:right="714" w:firstLine="399"/>
        <w:rPr>
          <w:rFonts w:ascii="Arial" w:hAnsi="Arial"/>
          <w:sz w:val="10"/>
        </w:rPr>
      </w:pPr>
      <w:r>
        <w:rPr>
          <w:w w:val="115"/>
        </w:rPr>
        <w:t>"Glavač  je  bil  zelo  dovzeten  za  vse, ker  je mislil,  da se  bo Straža  s tem enostavno vključila v njegovo akcijo (slovensko narodno  gibanje). Ko sva mu (z Žebotom - op. S.  F.)  predočila,  da  gre  tu  za  sporazum med tremi enakopravnimi skupinami  in  naj  bi zastopal  krog,  ki  je izšel iz mladcev, je začel razgovore sabotirati</w:t>
      </w:r>
      <w:r>
        <w:rPr>
          <w:spacing w:val="32"/>
          <w:w w:val="115"/>
        </w:rPr>
        <w:t> </w:t>
      </w:r>
      <w:r>
        <w:rPr>
          <w:rFonts w:ascii="Arial" w:hAnsi="Arial"/>
          <w:w w:val="115"/>
          <w:sz w:val="13"/>
        </w:rPr>
        <w:t>«</w:t>
      </w:r>
      <w:r>
        <w:rPr>
          <w:rFonts w:ascii="Arial" w:hAnsi="Arial"/>
          <w:w w:val="115"/>
          <w:position w:val="6"/>
          <w:sz w:val="10"/>
        </w:rPr>
        <w:t>11</w:t>
      </w:r>
    </w:p>
    <w:p>
      <w:pPr>
        <w:pStyle w:val="BodyText"/>
        <w:spacing w:line="235" w:lineRule="auto" w:before="60"/>
        <w:ind w:left="135" w:right="705" w:firstLine="384"/>
        <w:rPr>
          <w:sz w:val="14"/>
        </w:rPr>
      </w:pPr>
      <w:r>
        <w:rPr>
          <w:w w:val="115"/>
        </w:rPr>
        <w:t>Mrežo svoje zarotniške organizacije je Glavač že v začetku razpredal tudi po ostalih predelih Ljubljanske pokrajine. Kot „novinar« je  konec maja 1941 potoval po Dolenjski in Beli Krajini. V  Metliki  se  je  oglasil pri proštu Klemenčiču Alfonzu in »hotel organizirati nekaj proti Osvo­ bodilni fronti ... </w:t>
      </w:r>
      <w:r>
        <w:rPr>
          <w:rFonts w:ascii="Arial" w:hAnsi="Arial"/>
          <w:w w:val="115"/>
          <w:sz w:val="16"/>
        </w:rPr>
        <w:t>« </w:t>
      </w:r>
      <w:r>
        <w:rPr>
          <w:w w:val="115"/>
        </w:rPr>
        <w:t>Pri metliškem proštu se je Glavač  oglašal  tudi  še pozneje  »kot  propagandist,  ki  je  spomladi  1942  potoval  po  deželi  </w:t>
      </w:r>
      <w:r>
        <w:rPr>
          <w:spacing w:val="52"/>
          <w:w w:val="115"/>
        </w:rPr>
        <w:t> </w:t>
      </w:r>
      <w:r>
        <w:rPr>
          <w:rFonts w:ascii="Arial" w:hAnsi="Arial"/>
          <w:w w:val="115"/>
          <w:sz w:val="14"/>
        </w:rPr>
        <w:t>«</w:t>
      </w:r>
      <w:r>
        <w:rPr>
          <w:w w:val="115"/>
          <w:sz w:val="14"/>
          <w:vertAlign w:val="superscript"/>
        </w:rPr>
        <w:t>12</w:t>
      </w:r>
    </w:p>
    <w:p>
      <w:pPr>
        <w:pStyle w:val="BodyText"/>
        <w:spacing w:line="232" w:lineRule="auto" w:before="2"/>
        <w:ind w:left="127" w:right="719" w:hanging="6"/>
      </w:pPr>
      <w:r>
        <w:rPr>
          <w:w w:val="110"/>
        </w:rPr>
        <w:t>Posebno pa se je naslanjal na mlade kaplane: Nandeta Babnika, Karla Wolbanga  in  nekatere  druge,  ki  jih   je  že  1941.  leta  tesno  priklenil </w:t>
      </w:r>
      <w:r>
        <w:rPr>
          <w:spacing w:val="4"/>
          <w:w w:val="110"/>
        </w:rPr>
        <w:t> </w:t>
      </w:r>
      <w:r>
        <w:rPr>
          <w:w w:val="110"/>
        </w:rPr>
        <w:t>nase.</w:t>
      </w:r>
    </w:p>
    <w:p>
      <w:pPr>
        <w:pStyle w:val="BodyText"/>
        <w:spacing w:line="235" w:lineRule="auto" w:before="44"/>
        <w:ind w:left="117" w:right="715" w:firstLine="399"/>
      </w:pPr>
      <w:r>
        <w:rPr>
          <w:w w:val="115"/>
        </w:rPr>
        <w:t>Vodstvo te tajne izdajalske skupine sta si delila Glavač in Emer. Kaplan Franc Glavač je vodil politične in propagandne  zadeve,  ing. Fanouš Emer pa vojaške in finančne posle. Za njima so stali klerikalni finančniki in politični vrhovi z dr. Natlačenom na čelu, ki so ju bogato podpirali z denarjem in jima dajali politična navodila. To zvezo je poleti 1941. leta vzdrževal Alojzij Krek, ki je o tem</w:t>
      </w:r>
      <w:r>
        <w:rPr>
          <w:spacing w:val="7"/>
          <w:w w:val="115"/>
        </w:rPr>
        <w:t> </w:t>
      </w:r>
      <w:r>
        <w:rPr>
          <w:w w:val="115"/>
        </w:rPr>
        <w:t>dejal:</w:t>
      </w:r>
    </w:p>
    <w:p>
      <w:pPr>
        <w:pStyle w:val="BodyText"/>
        <w:spacing w:line="217" w:lineRule="exact" w:before="58"/>
        <w:ind w:left="517"/>
      </w:pPr>
      <w:r>
        <w:rPr>
          <w:w w:val="115"/>
        </w:rPr>
        <w:t>»Ker nisem imel nobenega vpogleda v delovanje organizacije, ...</w:t>
      </w:r>
    </w:p>
    <w:p>
      <w:pPr>
        <w:pStyle w:val="BodyText"/>
        <w:spacing w:line="232" w:lineRule="auto" w:before="4"/>
        <w:ind w:left="121" w:right="726" w:firstLine="13"/>
        <w:rPr>
          <w:sz w:val="15"/>
        </w:rPr>
      </w:pPr>
      <w:r>
        <w:rPr>
          <w:w w:val="115"/>
        </w:rPr>
        <w:t>uporabljali pa so me kot nekak most do klerikainih političnih  in  </w:t>
      </w:r>
      <w:r>
        <w:rPr>
          <w:rFonts w:ascii="Arial" w:hAnsi="Arial"/>
          <w:w w:val="115"/>
          <w:sz w:val="18"/>
        </w:rPr>
        <w:t>fi­  </w:t>
      </w:r>
      <w:r>
        <w:rPr>
          <w:w w:val="115"/>
        </w:rPr>
        <w:t>nančnih krogov, sem v septembru 1941 iz Slovenskega narodnega  gi­  banja</w:t>
      </w:r>
      <w:r>
        <w:rPr>
          <w:spacing w:val="45"/>
          <w:w w:val="115"/>
        </w:rPr>
        <w:t> </w:t>
      </w:r>
      <w:r>
        <w:rPr>
          <w:w w:val="115"/>
        </w:rPr>
        <w:t>izstopil.</w:t>
      </w:r>
      <w:r>
        <w:rPr>
          <w:rFonts w:ascii="Arial" w:hAnsi="Arial"/>
          <w:w w:val="115"/>
          <w:sz w:val="15"/>
        </w:rPr>
        <w:t>«</w:t>
      </w:r>
      <w:r>
        <w:rPr>
          <w:w w:val="115"/>
          <w:sz w:val="15"/>
          <w:vertAlign w:val="superscript"/>
        </w:rPr>
        <w:t>13</w:t>
      </w:r>
    </w:p>
    <w:p>
      <w:pPr>
        <w:pStyle w:val="BodyText"/>
        <w:spacing w:line="232" w:lineRule="auto" w:before="45"/>
        <w:ind w:left="118" w:right="745" w:firstLine="388"/>
      </w:pPr>
      <w:r>
        <w:rPr/>
        <w:pict>
          <v:shape style="position:absolute;margin-left:16.309761pt;margin-top:27.146345pt;width:51.85pt;height:.1pt;mso-position-horizontal-relative:page;mso-position-vertical-relative:paragraph;z-index:-251405312;mso-wrap-distance-left:0;mso-wrap-distance-right:0" coordorigin="326,543" coordsize="1037,0" path="m326,543l1362,543e" filled="false" stroked="true" strokeweight=".239607pt" strokecolor="#000000">
            <v:path arrowok="t"/>
            <v:stroke dashstyle="solid"/>
            <w10:wrap type="topAndBottom"/>
          </v:shape>
        </w:pict>
      </w:r>
      <w:r>
        <w:rPr>
          <w:w w:val="110"/>
        </w:rPr>
        <w:t>Glavač in Emer sta bila tudi  neposredno  povezana  z  dr.  Natlačenom,  ki se je v jeseni 1941 razočaral nad Slovensko legijo, katero je</w:t>
      </w:r>
      <w:r>
        <w:rPr>
          <w:spacing w:val="36"/>
          <w:w w:val="110"/>
        </w:rPr>
        <w:t> </w:t>
      </w:r>
      <w:r>
        <w:rPr>
          <w:w w:val="110"/>
        </w:rPr>
        <w:t>sam</w:t>
      </w:r>
    </w:p>
    <w:p>
      <w:pPr>
        <w:pStyle w:val="ListParagraph"/>
        <w:numPr>
          <w:ilvl w:val="0"/>
          <w:numId w:val="16"/>
        </w:numPr>
        <w:tabs>
          <w:tab w:pos="694" w:val="left" w:leader="none"/>
        </w:tabs>
        <w:spacing w:line="235" w:lineRule="auto" w:before="49" w:after="0"/>
        <w:ind w:left="129" w:right="728" w:firstLine="436"/>
        <w:jc w:val="left"/>
        <w:rPr>
          <w:sz w:val="14"/>
        </w:rPr>
      </w:pPr>
      <w:r>
        <w:rPr>
          <w:w w:val="115"/>
          <w:sz w:val="14"/>
        </w:rPr>
        <w:t>Proces proti Bi,tencu in s,i,obt., V1•Jio,vno sodiilče LRS K/l/48/22, zaslišanje  Kreku Alojzija, o;tr.</w:t>
      </w:r>
      <w:r>
        <w:rPr>
          <w:spacing w:val="11"/>
          <w:w w:val="115"/>
          <w:sz w:val="14"/>
        </w:rPr>
        <w:t> </w:t>
      </w:r>
      <w:r>
        <w:rPr>
          <w:w w:val="115"/>
          <w:sz w:val="13"/>
        </w:rPr>
        <w:t>l.</w:t>
      </w:r>
    </w:p>
    <w:p>
      <w:pPr>
        <w:pStyle w:val="ListParagraph"/>
        <w:numPr>
          <w:ilvl w:val="0"/>
          <w:numId w:val="16"/>
        </w:numPr>
        <w:tabs>
          <w:tab w:pos="684" w:val="left" w:leader="none"/>
        </w:tabs>
        <w:spacing w:line="240" w:lineRule="auto" w:before="27" w:after="0"/>
        <w:ind w:left="683" w:right="0" w:hanging="195"/>
        <w:jc w:val="left"/>
        <w:rPr>
          <w:sz w:val="13"/>
        </w:rPr>
      </w:pPr>
      <w:r>
        <w:rPr>
          <w:w w:val="115"/>
          <w:sz w:val="14"/>
        </w:rPr>
        <w:t>,;Slove,nec«, 5. decembra </w:t>
      </w:r>
      <w:r>
        <w:rPr>
          <w:w w:val="115"/>
          <w:sz w:val="13"/>
        </w:rPr>
        <w:t>1943. </w:t>
      </w:r>
      <w:r>
        <w:rPr>
          <w:w w:val="115"/>
          <w:sz w:val="14"/>
        </w:rPr>
        <w:t>Spomi1nski članek za Danifom</w:t>
      </w:r>
      <w:r>
        <w:rPr>
          <w:spacing w:val="13"/>
          <w:w w:val="115"/>
          <w:sz w:val="14"/>
        </w:rPr>
        <w:t> </w:t>
      </w:r>
      <w:r>
        <w:rPr>
          <w:w w:val="115"/>
          <w:sz w:val="14"/>
        </w:rPr>
        <w:t>Ca,pudrom.</w:t>
      </w:r>
    </w:p>
    <w:p>
      <w:pPr>
        <w:spacing w:before="7"/>
        <w:ind w:left="507" w:right="0" w:firstLine="0"/>
        <w:jc w:val="left"/>
        <w:rPr>
          <w:sz w:val="14"/>
        </w:rPr>
      </w:pPr>
      <w:r>
        <w:rPr>
          <w:rFonts w:ascii="Arial" w:hAnsi="Arial"/>
          <w:w w:val="120"/>
          <w:sz w:val="10"/>
        </w:rPr>
        <w:t>11 </w:t>
      </w:r>
      <w:r>
        <w:rPr>
          <w:w w:val="120"/>
          <w:sz w:val="14"/>
        </w:rPr>
        <w:t>ArMv jrnv. tož. LRS </w:t>
      </w:r>
      <w:r>
        <w:rPr>
          <w:rFonts w:ascii="Arial" w:hAnsi="Arial"/>
          <w:w w:val="130"/>
          <w:sz w:val="13"/>
        </w:rPr>
        <w:t>iit. </w:t>
      </w:r>
      <w:r>
        <w:rPr>
          <w:w w:val="120"/>
          <w:sz w:val="14"/>
        </w:rPr>
        <w:t>1065/s.</w:t>
      </w:r>
    </w:p>
    <w:p>
      <w:pPr>
        <w:spacing w:before="9"/>
        <w:ind w:left="491" w:right="0" w:firstLine="0"/>
        <w:jc w:val="left"/>
        <w:rPr>
          <w:sz w:val="14"/>
        </w:rPr>
      </w:pPr>
      <w:r>
        <w:rPr>
          <w:w w:val="125"/>
          <w:sz w:val="11"/>
        </w:rPr>
        <w:t>1</w:t>
      </w:r>
      <w:r>
        <w:rPr>
          <w:w w:val="125"/>
          <w:position w:val="3"/>
          <w:sz w:val="11"/>
        </w:rPr>
        <w:t>2 </w:t>
      </w:r>
      <w:r>
        <w:rPr>
          <w:w w:val="125"/>
          <w:sz w:val="14"/>
        </w:rPr>
        <w:t>Raz,prava proti dr. KosHu ,Janku in soobt., okrožno sodi če v Ljubljani.</w:t>
      </w:r>
    </w:p>
    <w:p>
      <w:pPr>
        <w:spacing w:before="7"/>
        <w:ind w:left="127" w:right="0" w:firstLine="0"/>
        <w:jc w:val="left"/>
        <w:rPr>
          <w:sz w:val="14"/>
        </w:rPr>
      </w:pPr>
      <w:r>
        <w:rPr>
          <w:w w:val="115"/>
          <w:sz w:val="14"/>
        </w:rPr>
        <w:t>Ko 526/45/23, zaslišainje Klemenčiča Alfonza.</w:t>
      </w:r>
    </w:p>
    <w:p>
      <w:pPr>
        <w:spacing w:before="12"/>
        <w:ind w:left="492" w:right="0" w:firstLine="0"/>
        <w:jc w:val="left"/>
        <w:rPr>
          <w:sz w:val="14"/>
        </w:rPr>
      </w:pPr>
      <w:r>
        <w:rPr>
          <w:w w:val="115"/>
          <w:sz w:val="10"/>
        </w:rPr>
        <w:t>13 </w:t>
      </w:r>
      <w:r>
        <w:rPr>
          <w:w w:val="115"/>
          <w:sz w:val="14"/>
        </w:rPr>
        <w:t>Proces proti Bitencu. za liiša,nje Kreku A,lojzija, s1-r. 2.</w:t>
      </w:r>
    </w:p>
    <w:p>
      <w:pPr>
        <w:spacing w:after="0"/>
        <w:jc w:val="left"/>
        <w:rPr>
          <w:sz w:val="14"/>
        </w:rPr>
        <w:sectPr>
          <w:pgSz w:w="7850" w:h="12250"/>
          <w:pgMar w:top="100" w:bottom="280" w:left="220" w:right="120"/>
        </w:sectPr>
      </w:pPr>
    </w:p>
    <w:p>
      <w:pPr>
        <w:tabs>
          <w:tab w:pos="2426" w:val="left" w:leader="none"/>
        </w:tabs>
        <w:spacing w:before="83"/>
        <w:ind w:left="677" w:right="0" w:firstLine="0"/>
        <w:jc w:val="left"/>
        <w:rPr>
          <w:sz w:val="14"/>
        </w:rPr>
      </w:pPr>
      <w:r>
        <w:rPr/>
        <w:pict>
          <v:shape style="position:absolute;margin-left:53.726284pt;margin-top:19.079994pt;width:94.05pt;height:.1pt;mso-position-horizontal-relative:page;mso-position-vertical-relative:paragraph;z-index:-251404288;mso-wrap-distance-left:0;mso-wrap-distance-right:0" coordorigin="1075,382" coordsize="1881,0" path="m1075,382l2955,382e" filled="false" stroked="true" strokeweight=".239607pt" strokecolor="#000000">
            <v:path arrowok="t"/>
            <v:stroke dashstyle="solid"/>
            <w10:wrap type="topAndBottom"/>
          </v:shape>
        </w:pict>
      </w:r>
      <w:r>
        <w:rPr/>
        <w:pict>
          <v:shape style="position:absolute;margin-left:322.357697pt;margin-top:19.319597pt;width:34.550pt;height:.1pt;mso-position-horizontal-relative:page;mso-position-vertical-relative:paragraph;z-index:-251403264;mso-wrap-distance-left:0;mso-wrap-distance-right:0" coordorigin="6447,386" coordsize="691,0" path="m6447,386l7138,386e" filled="false" stroked="true" strokeweight=".239607pt" strokecolor="#000000">
            <v:path arrowok="t"/>
            <v:stroke dashstyle="solid"/>
            <w10:wrap type="topAndBottom"/>
          </v:shape>
        </w:pict>
      </w:r>
      <w:r>
        <w:rPr>
          <w:w w:val="115"/>
          <w:position w:val="4"/>
          <w:sz w:val="20"/>
        </w:rPr>
        <w:t>100</w:t>
        <w:tab/>
      </w:r>
      <w:r>
        <w:rPr>
          <w:w w:val="115"/>
          <w:sz w:val="14"/>
        </w:rPr>
        <w:t>ZARO'PA !'ROTI 1'.POHXEMU</w:t>
      </w:r>
      <w:r>
        <w:rPr>
          <w:spacing w:val="8"/>
          <w:w w:val="115"/>
          <w:sz w:val="14"/>
        </w:rPr>
        <w:t> </w:t>
      </w:r>
      <w:r>
        <w:rPr>
          <w:w w:val="115"/>
          <w:sz w:val="14"/>
        </w:rPr>
        <w:t>LJl'.DSTVll</w:t>
      </w:r>
    </w:p>
    <w:p>
      <w:pPr>
        <w:pStyle w:val="BodyText"/>
        <w:spacing w:before="1"/>
        <w:jc w:val="left"/>
        <w:rPr>
          <w:sz w:val="20"/>
        </w:rPr>
      </w:pPr>
    </w:p>
    <w:p>
      <w:pPr>
        <w:spacing w:line="247" w:lineRule="auto" w:before="0"/>
        <w:ind w:left="699" w:right="146" w:firstLine="6"/>
        <w:jc w:val="both"/>
        <w:rPr>
          <w:sz w:val="18"/>
        </w:rPr>
      </w:pPr>
      <w:r>
        <w:rPr>
          <w:w w:val="120"/>
          <w:sz w:val="18"/>
        </w:rPr>
        <w:t>ustanovil,  nato  pa  vse  svoje  upanje  stavil   v  kaplana   Glavača.   To   je v nekem razgovoru odkrito  priznal  voditelju  stražarjev  dr. Cirilu  Žebotu in Francu Casarju, ki si je 4. decembra 1941 o tem zabeležil v  svoj  dnevnik:</w:t>
      </w:r>
    </w:p>
    <w:p>
      <w:pPr>
        <w:spacing w:line="247" w:lineRule="auto" w:before="82"/>
        <w:ind w:left="703" w:right="141" w:firstLine="385"/>
        <w:jc w:val="both"/>
        <w:rPr>
          <w:rFonts w:ascii="Arial" w:hAnsi="Arial"/>
          <w:sz w:val="10"/>
        </w:rPr>
      </w:pPr>
      <w:r>
        <w:rPr>
          <w:w w:val="120"/>
          <w:sz w:val="18"/>
        </w:rPr>
        <w:t>,.Ko je Smersu bil aretiran, je bil ban  razočaran  nad  akcijo  tako­ zvane slov. legije. Naslonil se je na Glavača sedaj in je nama z Žebotom povedal ban, da sedaj je nekako to stvar uredil in da bo bolje funkcionirala.«</w:t>
      </w:r>
      <w:r>
        <w:rPr>
          <w:rFonts w:ascii="Arial" w:hAnsi="Arial"/>
          <w:w w:val="120"/>
          <w:position w:val="6"/>
          <w:sz w:val="10"/>
        </w:rPr>
        <w:t>14</w:t>
      </w:r>
    </w:p>
    <w:p>
      <w:pPr>
        <w:spacing w:line="247" w:lineRule="auto" w:before="43"/>
        <w:ind w:left="707" w:right="132" w:firstLine="388"/>
        <w:jc w:val="both"/>
        <w:rPr>
          <w:b/>
          <w:sz w:val="18"/>
        </w:rPr>
      </w:pPr>
      <w:r>
        <w:rPr>
          <w:w w:val="120"/>
          <w:sz w:val="18"/>
        </w:rPr>
        <w:t>Zarotniki iz Glavačevega in Emrovega kroga,  ki  so  se  imeli  za nekake slovenske četnike, so iskali zvezo tudi s polkovnikom Dražo Mihailovicem. </w:t>
      </w:r>
      <w:r>
        <w:rPr>
          <w:w w:val="120"/>
          <w:sz w:val="18"/>
          <w:vertAlign w:val="superscript"/>
        </w:rPr>
        <w:t>15</w:t>
      </w:r>
      <w:r>
        <w:rPr>
          <w:w w:val="120"/>
          <w:sz w:val="18"/>
          <w:vertAlign w:val="baseline"/>
        </w:rPr>
        <w:t> Sam Emer je iskal stike tudi z gestapom,rn ker je Grazioli odločno odklanjal Natlačenove zahteve, naj bi slovenske oborožene forma­ cije pomagale pri uspešnejšem zatiranju  narodnoosvobodilne  borbe.  Kaplan Glavač pa je kmalu postal italijanski zaupnik, nato pa tudi </w:t>
      </w:r>
      <w:r>
        <w:rPr>
          <w:b/>
          <w:w w:val="120"/>
          <w:sz w:val="18"/>
          <w:vertAlign w:val="baseline"/>
        </w:rPr>
        <w:t>gestapovski:</w:t>
      </w:r>
    </w:p>
    <w:p>
      <w:pPr>
        <w:spacing w:line="232" w:lineRule="auto" w:before="80"/>
        <w:ind w:left="726" w:right="150" w:firstLine="390"/>
        <w:jc w:val="both"/>
        <w:rPr>
          <w:sz w:val="14"/>
        </w:rPr>
      </w:pPr>
      <w:r>
        <w:rPr>
          <w:w w:val="115"/>
          <w:sz w:val="18"/>
        </w:rPr>
        <w:t>»Glavač je namreč  trdil,  da  je  </w:t>
      </w:r>
      <w:r>
        <w:rPr>
          <w:i/>
          <w:w w:val="115"/>
          <w:sz w:val="19"/>
        </w:rPr>
        <w:t>edina  rešitev  slovenskega  naroda </w:t>
      </w:r>
      <w:r>
        <w:rPr>
          <w:i/>
          <w:w w:val="115"/>
          <w:sz w:val="19"/>
        </w:rPr>
        <w:t>samo v stoodstotni legalnosti in lojalnosti napram Nemcem . </w:t>
      </w:r>
      <w:r>
        <w:rPr>
          <w:w w:val="115"/>
          <w:sz w:val="19"/>
        </w:rPr>
        <w:t>. .</w:t>
      </w:r>
      <w:r>
        <w:rPr>
          <w:rFonts w:ascii="Arial" w:hAnsi="Arial"/>
          <w:w w:val="115"/>
          <w:sz w:val="14"/>
        </w:rPr>
        <w:t>«</w:t>
      </w:r>
      <w:r>
        <w:rPr>
          <w:w w:val="115"/>
          <w:sz w:val="14"/>
          <w:vertAlign w:val="superscript"/>
        </w:rPr>
        <w:t>17</w:t>
      </w:r>
    </w:p>
    <w:p>
      <w:pPr>
        <w:spacing w:line="247" w:lineRule="auto" w:before="55"/>
        <w:ind w:left="718" w:right="126" w:firstLine="383"/>
        <w:jc w:val="both"/>
        <w:rPr>
          <w:sz w:val="18"/>
        </w:rPr>
      </w:pPr>
      <w:r>
        <w:rPr>
          <w:w w:val="120"/>
          <w:sz w:val="18"/>
        </w:rPr>
        <w:t>Slovensko narodno gibanje je že maja in junija 1941. leta začelo obrekovalno ofenzivo proti narodnoosvobodilnemu gibanju. Glavač je o Emru pisal, da je bil »prvi, ki je v javnosti  razkrinkal ...  komunistični značaj (Osvobodilne fronte op. S. F.) že takrat, ko mnogi o</w:t>
      </w:r>
      <w:r>
        <w:rPr>
          <w:spacing w:val="22"/>
          <w:w w:val="120"/>
          <w:sz w:val="18"/>
        </w:rPr>
        <w:t> </w:t>
      </w:r>
      <w:r>
        <w:rPr>
          <w:w w:val="120"/>
          <w:sz w:val="18"/>
        </w:rPr>
        <w:t>njenem</w:t>
      </w:r>
    </w:p>
    <w:p>
      <w:pPr>
        <w:spacing w:line="249" w:lineRule="auto" w:before="0"/>
        <w:ind w:left="713" w:right="108" w:hanging="40"/>
        <w:jc w:val="both"/>
        <w:rPr>
          <w:b/>
          <w:sz w:val="18"/>
        </w:rPr>
      </w:pPr>
      <w:r>
        <w:rPr/>
        <w:pict>
          <v:shape style="position:absolute;margin-left:244.032928pt;margin-top:25.024652pt;width:.5pt;height:5.55pt;mso-position-horizontal-relative:page;mso-position-vertical-relative:paragraph;z-index:-269785088" type="#_x0000_t202" filled="false" stroked="false">
            <v:textbox inset="0,0,0,0">
              <w:txbxContent>
                <w:p>
                  <w:pPr>
                    <w:spacing w:line="111" w:lineRule="exact" w:before="0"/>
                    <w:ind w:left="0" w:right="0" w:firstLine="0"/>
                    <w:jc w:val="left"/>
                    <w:rPr>
                      <w:sz w:val="10"/>
                    </w:rPr>
                  </w:pPr>
                  <w:r>
                    <w:rPr>
                      <w:w w:val="50"/>
                      <w:sz w:val="10"/>
                    </w:rPr>
                    <w:t>'</w:t>
                  </w:r>
                </w:p>
              </w:txbxContent>
            </v:textbox>
            <w10:wrap type="none"/>
          </v:shape>
        </w:pict>
      </w:r>
      <w:r>
        <w:rPr>
          <w:w w:val="115"/>
          <w:sz w:val="18"/>
        </w:rPr>
        <w:t>.imenu  še  slišali  niso ...  Sprevidel  je  to  in  ni  mogel  mirovati ...  Emer  je bil tudi tisti, ki je prvi zvedel za imena resničnih voditeljev »osvobodilne </w:t>
      </w:r>
      <w:r>
        <w:rPr>
          <w:w w:val="122"/>
          <w:sz w:val="18"/>
        </w:rPr>
        <w:t>fronte«</w:t>
      </w:r>
      <w:r>
        <w:rPr>
          <w:sz w:val="18"/>
        </w:rPr>
        <w:t> </w:t>
      </w:r>
      <w:r>
        <w:rPr>
          <w:spacing w:val="9"/>
          <w:sz w:val="18"/>
        </w:rPr>
        <w:t> </w:t>
      </w:r>
      <w:r>
        <w:rPr>
          <w:spacing w:val="-1"/>
          <w:w w:val="122"/>
          <w:sz w:val="18"/>
        </w:rPr>
        <w:t>i</w:t>
      </w:r>
      <w:r>
        <w:rPr>
          <w:w w:val="122"/>
          <w:sz w:val="18"/>
        </w:rPr>
        <w:t>n</w:t>
      </w:r>
      <w:r>
        <w:rPr>
          <w:sz w:val="18"/>
        </w:rPr>
        <w:t>  </w:t>
      </w:r>
      <w:r>
        <w:rPr>
          <w:spacing w:val="-19"/>
          <w:sz w:val="18"/>
        </w:rPr>
        <w:t> </w:t>
      </w:r>
      <w:r>
        <w:rPr>
          <w:spacing w:val="-1"/>
          <w:w w:val="122"/>
          <w:sz w:val="18"/>
        </w:rPr>
        <w:t>ji</w:t>
      </w:r>
      <w:r>
        <w:rPr>
          <w:w w:val="122"/>
          <w:sz w:val="18"/>
        </w:rPr>
        <w:t>h</w:t>
      </w:r>
      <w:r>
        <w:rPr>
          <w:sz w:val="18"/>
        </w:rPr>
        <w:t> </w:t>
      </w:r>
      <w:r>
        <w:rPr>
          <w:spacing w:val="3"/>
          <w:sz w:val="18"/>
        </w:rPr>
        <w:t> </w:t>
      </w:r>
      <w:r>
        <w:rPr>
          <w:w w:val="124"/>
          <w:sz w:val="18"/>
        </w:rPr>
        <w:t>razkrinkaval</w:t>
      </w:r>
      <w:r>
        <w:rPr>
          <w:sz w:val="18"/>
        </w:rPr>
        <w:t> </w:t>
      </w:r>
      <w:r>
        <w:rPr>
          <w:spacing w:val="16"/>
          <w:sz w:val="18"/>
        </w:rPr>
        <w:t> </w:t>
      </w:r>
      <w:r>
        <w:rPr>
          <w:w w:val="122"/>
          <w:sz w:val="18"/>
        </w:rPr>
        <w:t>pred</w:t>
      </w:r>
      <w:r>
        <w:rPr>
          <w:sz w:val="18"/>
        </w:rPr>
        <w:t> </w:t>
      </w:r>
      <w:r>
        <w:rPr>
          <w:spacing w:val="10"/>
          <w:sz w:val="18"/>
        </w:rPr>
        <w:t> </w:t>
      </w:r>
      <w:r>
        <w:rPr>
          <w:spacing w:val="3"/>
          <w:w w:val="122"/>
          <w:sz w:val="18"/>
        </w:rPr>
        <w:t>S</w:t>
      </w:r>
      <w:r>
        <w:rPr>
          <w:spacing w:val="-1"/>
          <w:w w:val="122"/>
          <w:sz w:val="18"/>
        </w:rPr>
        <w:t>lovenc</w:t>
      </w:r>
      <w:r>
        <w:rPr>
          <w:spacing w:val="-2"/>
          <w:w w:val="122"/>
          <w:sz w:val="18"/>
        </w:rPr>
        <w:t>i</w:t>
      </w:r>
      <w:r>
        <w:rPr>
          <w:spacing w:val="-1"/>
          <w:w w:val="50"/>
          <w:sz w:val="18"/>
        </w:rPr>
        <w:t>&lt;</w:t>
      </w:r>
      <w:r>
        <w:rPr>
          <w:spacing w:val="11"/>
          <w:w w:val="50"/>
          <w:sz w:val="18"/>
        </w:rPr>
        <w:t>:</w:t>
      </w:r>
      <w:r>
        <w:rPr>
          <w:w w:val="50"/>
          <w:position w:val="6"/>
          <w:sz w:val="10"/>
        </w:rPr>
        <w:t>1</w:t>
      </w:r>
      <w:r>
        <w:rPr>
          <w:position w:val="6"/>
          <w:sz w:val="10"/>
        </w:rPr>
        <w:t>      </w:t>
      </w:r>
      <w:r>
        <w:rPr>
          <w:spacing w:val="11"/>
          <w:position w:val="6"/>
          <w:sz w:val="10"/>
        </w:rPr>
        <w:t> </w:t>
      </w:r>
      <w:r>
        <w:rPr>
          <w:spacing w:val="-1"/>
          <w:w w:val="50"/>
          <w:sz w:val="18"/>
        </w:rPr>
        <w:t>te</w:t>
      </w:r>
      <w:r>
        <w:rPr>
          <w:w w:val="50"/>
          <w:sz w:val="18"/>
        </w:rPr>
        <w:t>r</w:t>
      </w:r>
      <w:r>
        <w:rPr>
          <w:sz w:val="18"/>
        </w:rPr>
        <w:t>     </w:t>
      </w:r>
      <w:r>
        <w:rPr>
          <w:spacing w:val="-4"/>
          <w:sz w:val="18"/>
        </w:rPr>
        <w:t> </w:t>
      </w:r>
      <w:r>
        <w:rPr>
          <w:spacing w:val="-1"/>
          <w:w w:val="50"/>
          <w:sz w:val="18"/>
        </w:rPr>
        <w:t>ji</w:t>
      </w:r>
      <w:r>
        <w:rPr>
          <w:w w:val="50"/>
          <w:sz w:val="18"/>
        </w:rPr>
        <w:t>h</w:t>
      </w:r>
      <w:r>
        <w:rPr>
          <w:sz w:val="18"/>
        </w:rPr>
        <w:t>    </w:t>
      </w:r>
      <w:r>
        <w:rPr>
          <w:spacing w:val="-12"/>
          <w:sz w:val="18"/>
        </w:rPr>
        <w:t> </w:t>
      </w:r>
      <w:r>
        <w:rPr>
          <w:w w:val="50"/>
          <w:sz w:val="18"/>
        </w:rPr>
        <w:t>s</w:t>
      </w:r>
      <w:r>
        <w:rPr>
          <w:sz w:val="18"/>
        </w:rPr>
        <w:t>  </w:t>
      </w:r>
      <w:r>
        <w:rPr>
          <w:spacing w:val="14"/>
          <w:sz w:val="18"/>
        </w:rPr>
        <w:t> </w:t>
      </w:r>
      <w:r>
        <w:rPr>
          <w:spacing w:val="-1"/>
          <w:w w:val="50"/>
          <w:sz w:val="18"/>
        </w:rPr>
        <w:t>te</w:t>
      </w:r>
      <w:r>
        <w:rPr>
          <w:w w:val="50"/>
          <w:sz w:val="18"/>
        </w:rPr>
        <w:t>m</w:t>
      </w:r>
      <w:r>
        <w:rPr>
          <w:sz w:val="18"/>
        </w:rPr>
        <w:t>     </w:t>
      </w:r>
      <w:r>
        <w:rPr>
          <w:spacing w:val="17"/>
          <w:sz w:val="18"/>
        </w:rPr>
        <w:t> </w:t>
      </w:r>
      <w:r>
        <w:rPr>
          <w:w w:val="121"/>
          <w:sz w:val="18"/>
        </w:rPr>
        <w:t>ovajal</w:t>
      </w:r>
      <w:r>
        <w:rPr>
          <w:sz w:val="18"/>
        </w:rPr>
        <w:t> </w:t>
      </w:r>
      <w:r>
        <w:rPr>
          <w:spacing w:val="4"/>
          <w:sz w:val="18"/>
        </w:rPr>
        <w:t> </w:t>
      </w:r>
      <w:r>
        <w:rPr>
          <w:w w:val="123"/>
          <w:sz w:val="18"/>
        </w:rPr>
        <w:t>okupa­ </w:t>
      </w:r>
      <w:r>
        <w:rPr>
          <w:b/>
          <w:w w:val="115"/>
          <w:sz w:val="18"/>
        </w:rPr>
        <w:t>torjem.</w:t>
      </w:r>
    </w:p>
    <w:p>
      <w:pPr>
        <w:spacing w:line="249" w:lineRule="auto" w:before="35"/>
        <w:ind w:left="725" w:right="118" w:firstLine="384"/>
        <w:jc w:val="both"/>
        <w:rPr>
          <w:rFonts w:ascii="Arial" w:hAnsi="Arial"/>
          <w:sz w:val="10"/>
        </w:rPr>
      </w:pPr>
      <w:r>
        <w:rPr>
          <w:w w:val="120"/>
          <w:sz w:val="18"/>
        </w:rPr>
        <w:t>Kaplan Franc Glavač in urednik »Slovenskega doma«  Mirko  Javor­ nik sta v  uredniških  prostorih  »Slovenca«  marljivo  pisala  in  tiskala razne letake tako imenovanega Slovenskega narodnega gibanja proti narodnoosvobodilni borbi. V </w:t>
      </w:r>
      <w:r>
        <w:rPr>
          <w:b/>
          <w:w w:val="120"/>
          <w:sz w:val="18"/>
        </w:rPr>
        <w:t>začetku novembra </w:t>
      </w:r>
      <w:r>
        <w:rPr>
          <w:w w:val="120"/>
          <w:sz w:val="18"/>
        </w:rPr>
        <w:t>sia izdala </w:t>
      </w:r>
      <w:r>
        <w:rPr>
          <w:b/>
          <w:w w:val="120"/>
          <w:sz w:val="18"/>
        </w:rPr>
        <w:t>naslednji letak, </w:t>
      </w:r>
      <w:r>
        <w:rPr>
          <w:w w:val="120"/>
          <w:sz w:val="18"/>
        </w:rPr>
        <w:t>s katerim sta slovenske </w:t>
      </w:r>
      <w:r>
        <w:rPr>
          <w:b/>
          <w:w w:val="120"/>
          <w:sz w:val="18"/>
        </w:rPr>
        <w:t>ljudi </w:t>
      </w:r>
      <w:r>
        <w:rPr>
          <w:w w:val="120"/>
          <w:sz w:val="18"/>
        </w:rPr>
        <w:t>želela </w:t>
      </w:r>
      <w:r>
        <w:rPr>
          <w:b/>
          <w:w w:val="120"/>
          <w:sz w:val="18"/>
        </w:rPr>
        <w:t>odbijati </w:t>
      </w:r>
      <w:r>
        <w:rPr>
          <w:w w:val="120"/>
          <w:sz w:val="18"/>
        </w:rPr>
        <w:t>od Osvobodilne fr</w:t>
      </w:r>
      <w:r>
        <w:rPr>
          <w:spacing w:val="-23"/>
          <w:w w:val="120"/>
          <w:sz w:val="18"/>
        </w:rPr>
        <w:t> </w:t>
      </w:r>
      <w:r>
        <w:rPr>
          <w:spacing w:val="2"/>
          <w:w w:val="120"/>
          <w:sz w:val="18"/>
        </w:rPr>
        <w:t>onte:</w:t>
      </w:r>
      <w:r>
        <w:rPr>
          <w:rFonts w:ascii="Arial" w:hAnsi="Arial"/>
          <w:spacing w:val="2"/>
          <w:w w:val="120"/>
          <w:position w:val="7"/>
          <w:sz w:val="10"/>
        </w:rPr>
        <w:t>19</w:t>
      </w:r>
    </w:p>
    <w:p>
      <w:pPr>
        <w:spacing w:before="79"/>
        <w:ind w:left="1127" w:right="0" w:firstLine="0"/>
        <w:jc w:val="both"/>
        <w:rPr>
          <w:sz w:val="18"/>
        </w:rPr>
      </w:pPr>
      <w:r>
        <w:rPr>
          <w:w w:val="115"/>
          <w:sz w:val="18"/>
        </w:rPr>
        <w:t>»Vsem Slovencem!</w:t>
      </w:r>
    </w:p>
    <w:p>
      <w:pPr>
        <w:spacing w:before="52"/>
        <w:ind w:left="1115" w:right="0" w:firstLine="0"/>
        <w:jc w:val="both"/>
        <w:rPr>
          <w:sz w:val="18"/>
        </w:rPr>
      </w:pPr>
      <w:r>
        <w:rPr>
          <w:w w:val="120"/>
          <w:sz w:val="18"/>
        </w:rPr>
        <w:t>Pod slovensko narodno krinko se </w:t>
      </w:r>
      <w:r>
        <w:rPr>
          <w:b/>
          <w:w w:val="120"/>
          <w:sz w:val="18"/>
        </w:rPr>
        <w:t>pojavlja </w:t>
      </w:r>
      <w:r>
        <w:rPr>
          <w:w w:val="120"/>
          <w:sz w:val="18"/>
        </w:rPr>
        <w:t>po </w:t>
      </w:r>
      <w:r>
        <w:rPr>
          <w:b/>
          <w:w w:val="120"/>
          <w:sz w:val="18"/>
        </w:rPr>
        <w:t>Sloveniji tako </w:t>
      </w:r>
      <w:r>
        <w:rPr>
          <w:w w:val="120"/>
          <w:sz w:val="18"/>
        </w:rPr>
        <w:t>zvana</w:t>
      </w:r>
    </w:p>
    <w:p>
      <w:pPr>
        <w:spacing w:line="249" w:lineRule="auto" w:before="3"/>
        <w:ind w:left="729" w:right="106" w:firstLine="4"/>
        <w:jc w:val="both"/>
        <w:rPr>
          <w:sz w:val="18"/>
        </w:rPr>
      </w:pPr>
      <w:r>
        <w:rPr>
          <w:b/>
          <w:w w:val="120"/>
          <w:sz w:val="18"/>
        </w:rPr>
        <w:t>,Osvobodilna </w:t>
      </w:r>
      <w:r>
        <w:rPr>
          <w:w w:val="120"/>
          <w:sz w:val="18"/>
        </w:rPr>
        <w:t>fronta'. S </w:t>
      </w:r>
      <w:r>
        <w:rPr>
          <w:b/>
          <w:w w:val="120"/>
          <w:sz w:val="18"/>
        </w:rPr>
        <w:t>svojimi glasili ,Delo' </w:t>
      </w:r>
      <w:r>
        <w:rPr>
          <w:w w:val="120"/>
          <w:sz w:val="18"/>
        </w:rPr>
        <w:t>in ,Slovenski  </w:t>
      </w:r>
      <w:r>
        <w:rPr>
          <w:b/>
          <w:w w:val="120"/>
          <w:sz w:val="18"/>
        </w:rPr>
        <w:t>poročevalec· </w:t>
      </w:r>
      <w:r>
        <w:rPr>
          <w:w w:val="120"/>
          <w:sz w:val="18"/>
        </w:rPr>
        <w:t>ter z letaki skuša pridobiti zase  javno  mnenje,  z grožnjami izsiljuje denar in živež, z brezglavimi sabotažnimi dejanji peha stotine in stotine Slo­ vencev v smrt in</w:t>
      </w:r>
      <w:r>
        <w:rPr>
          <w:spacing w:val="-2"/>
          <w:w w:val="120"/>
          <w:sz w:val="18"/>
        </w:rPr>
        <w:t> </w:t>
      </w:r>
      <w:r>
        <w:rPr>
          <w:w w:val="120"/>
          <w:sz w:val="18"/>
        </w:rPr>
        <w:t>nesrečo.</w:t>
      </w:r>
    </w:p>
    <w:p>
      <w:pPr>
        <w:spacing w:before="83"/>
        <w:ind w:left="1120" w:right="0" w:firstLine="0"/>
        <w:jc w:val="both"/>
        <w:rPr>
          <w:sz w:val="18"/>
        </w:rPr>
      </w:pPr>
      <w:r>
        <w:rPr>
          <w:w w:val="115"/>
          <w:sz w:val="18"/>
        </w:rPr>
        <w:t>Kaj je Osvobodilna fronta?</w:t>
      </w:r>
    </w:p>
    <w:p>
      <w:pPr>
        <w:spacing w:line="244" w:lineRule="auto" w:before="47"/>
        <w:ind w:left="733" w:right="99" w:firstLine="388"/>
        <w:jc w:val="both"/>
        <w:rPr>
          <w:sz w:val="18"/>
        </w:rPr>
      </w:pPr>
      <w:r>
        <w:rPr/>
        <w:pict>
          <v:shape style="position:absolute;margin-left:47.010494pt;margin-top:60.111389pt;width:51.85pt;height:.1pt;mso-position-horizontal-relative:page;mso-position-vertical-relative:paragraph;z-index:-251402240;mso-wrap-distance-left:0;mso-wrap-distance-right:0" coordorigin="940,1202" coordsize="1037,0" path="m940,1202l1976,1202e" filled="false" stroked="true" strokeweight=".479213pt" strokecolor="#000000">
            <v:path arrowok="t"/>
            <v:stroke dashstyle="solid"/>
            <w10:wrap type="topAndBottom"/>
          </v:shape>
        </w:pict>
      </w:r>
      <w:r>
        <w:rPr>
          <w:w w:val="115"/>
          <w:sz w:val="18"/>
        </w:rPr>
        <w:t>Osvobodilna  fronta  je  organizacija,  ki  so  jo  ustanovili  komunisti,  ko se  je  začela  nemško-ruska  vojna  (v  resnici  že  27.  aprila!       op. S.  F.) ..  </w:t>
      </w:r>
      <w:r>
        <w:rPr>
          <w:sz w:val="18"/>
        </w:rPr>
        <w:t>, S </w:t>
      </w:r>
      <w:r>
        <w:rPr>
          <w:w w:val="115"/>
          <w:sz w:val="18"/>
        </w:rPr>
        <w:t>svojimi narodno zvenečimi  gesli  so  sicer  zvabili  </w:t>
      </w:r>
      <w:r>
        <w:rPr>
          <w:rFonts w:ascii="Arial" w:hAnsi="Arial"/>
          <w:b/>
          <w:w w:val="115"/>
          <w:sz w:val="17"/>
        </w:rPr>
        <w:t>v  </w:t>
      </w:r>
      <w:r>
        <w:rPr>
          <w:w w:val="115"/>
          <w:sz w:val="18"/>
        </w:rPr>
        <w:t>Osvobodilno  fronto tudi </w:t>
      </w:r>
      <w:r>
        <w:rPr>
          <w:b/>
          <w:w w:val="115"/>
          <w:sz w:val="18"/>
        </w:rPr>
        <w:t>mnogo idealnih, </w:t>
      </w:r>
      <w:r>
        <w:rPr>
          <w:w w:val="115"/>
          <w:sz w:val="18"/>
        </w:rPr>
        <w:t>narodno čutečih </w:t>
      </w:r>
      <w:r>
        <w:rPr>
          <w:b/>
          <w:w w:val="115"/>
          <w:sz w:val="18"/>
        </w:rPr>
        <w:t>ljudi . </w:t>
      </w:r>
      <w:r>
        <w:rPr>
          <w:w w:val="115"/>
          <w:sz w:val="18"/>
        </w:rPr>
        <w:t>. . </w:t>
      </w:r>
      <w:r>
        <w:rPr>
          <w:b/>
          <w:w w:val="115"/>
          <w:sz w:val="18"/>
        </w:rPr>
        <w:t>Oboroženi </w:t>
      </w:r>
      <w:r>
        <w:rPr>
          <w:w w:val="115"/>
          <w:sz w:val="18"/>
        </w:rPr>
        <w:t>člani  </w:t>
      </w:r>
      <w:r>
        <w:rPr>
          <w:b/>
          <w:w w:val="115"/>
          <w:sz w:val="18"/>
        </w:rPr>
        <w:t>Osvobo­ </w:t>
      </w:r>
      <w:r>
        <w:rPr>
          <w:w w:val="115"/>
          <w:sz w:val="18"/>
        </w:rPr>
        <w:t>dilne fronte se sami </w:t>
      </w:r>
      <w:r>
        <w:rPr>
          <w:b/>
          <w:w w:val="115"/>
          <w:sz w:val="18"/>
        </w:rPr>
        <w:t>imenujejo partizani . </w:t>
      </w:r>
      <w:r>
        <w:rPr>
          <w:w w:val="115"/>
          <w:sz w:val="18"/>
        </w:rPr>
        <w:t>. . Izraz </w:t>
      </w:r>
      <w:r>
        <w:rPr>
          <w:b/>
          <w:w w:val="115"/>
          <w:sz w:val="18"/>
        </w:rPr>
        <w:t>»partizan« prihaja</w:t>
      </w:r>
      <w:r>
        <w:rPr>
          <w:b/>
          <w:spacing w:val="34"/>
          <w:w w:val="115"/>
          <w:sz w:val="18"/>
        </w:rPr>
        <w:t> </w:t>
      </w:r>
      <w:r>
        <w:rPr>
          <w:w w:val="115"/>
          <w:sz w:val="18"/>
        </w:rPr>
        <w:t>od</w:t>
      </w:r>
    </w:p>
    <w:p>
      <w:pPr>
        <w:pStyle w:val="ListParagraph"/>
        <w:numPr>
          <w:ilvl w:val="1"/>
          <w:numId w:val="16"/>
        </w:numPr>
        <w:tabs>
          <w:tab w:pos="1305" w:val="left" w:leader="none"/>
        </w:tabs>
        <w:spacing w:line="240" w:lineRule="auto" w:before="36" w:after="0"/>
        <w:ind w:left="1304" w:right="0" w:hanging="192"/>
        <w:jc w:val="left"/>
        <w:rPr>
          <w:sz w:val="12"/>
        </w:rPr>
      </w:pPr>
      <w:r>
        <w:rPr>
          <w:w w:val="120"/>
          <w:sz w:val="14"/>
        </w:rPr>
        <w:t>Arhiv jav. to,ž. LR.S, </w:t>
      </w:r>
      <w:r>
        <w:rPr>
          <w:w w:val="120"/>
          <w:sz w:val="12"/>
        </w:rPr>
        <w:t>lisii1Ja </w:t>
      </w:r>
      <w:r>
        <w:rPr>
          <w:w w:val="120"/>
          <w:sz w:val="14"/>
        </w:rPr>
        <w:t>106</w:t>
      </w:r>
      <w:r>
        <w:rPr>
          <w:spacing w:val="2"/>
          <w:w w:val="120"/>
          <w:sz w:val="14"/>
        </w:rPr>
        <w:t> </w:t>
      </w:r>
      <w:r>
        <w:rPr>
          <w:w w:val="120"/>
          <w:sz w:val="14"/>
        </w:rPr>
        <w:t>/s.</w:t>
      </w:r>
    </w:p>
    <w:p>
      <w:pPr>
        <w:pStyle w:val="ListParagraph"/>
        <w:numPr>
          <w:ilvl w:val="1"/>
          <w:numId w:val="16"/>
        </w:numPr>
        <w:tabs>
          <w:tab w:pos="1385" w:val="left" w:leader="none"/>
        </w:tabs>
        <w:spacing w:line="240" w:lineRule="auto" w:before="21" w:after="0"/>
        <w:ind w:left="1384" w:right="0" w:hanging="273"/>
        <w:jc w:val="left"/>
        <w:rPr>
          <w:sz w:val="13"/>
        </w:rPr>
      </w:pPr>
      <w:r>
        <w:rPr>
          <w:sz w:val="13"/>
        </w:rPr>
        <w:t>KoC'.ev,:,;ki lff{N'l':i, zu:-1l </w:t>
      </w:r>
      <w:r>
        <w:rPr>
          <w:w w:val="120"/>
          <w:sz w:val="13"/>
        </w:rPr>
        <w:t>:.:rnnje Laha Borisn </w:t>
      </w:r>
      <w:r>
        <w:rPr>
          <w:sz w:val="13"/>
        </w:rPr>
        <w:t>'.27. </w:t>
      </w:r>
      <w:r>
        <w:rPr>
          <w:w w:val="120"/>
          <w:sz w:val="13"/>
        </w:rPr>
        <w:t>septen1bra 1943 pred PVS v Ko6e,vju.</w:t>
      </w:r>
    </w:p>
    <w:p>
      <w:pPr>
        <w:pStyle w:val="ListParagraph"/>
        <w:numPr>
          <w:ilvl w:val="1"/>
          <w:numId w:val="16"/>
        </w:numPr>
        <w:tabs>
          <w:tab w:pos="1317" w:val="left" w:leader="none"/>
        </w:tabs>
        <w:spacing w:line="240" w:lineRule="auto" w:before="23" w:after="0"/>
        <w:ind w:left="1316" w:right="0" w:hanging="200"/>
        <w:jc w:val="left"/>
        <w:rPr>
          <w:sz w:val="13"/>
        </w:rPr>
      </w:pPr>
      <w:r>
        <w:rPr>
          <w:w w:val="105"/>
          <w:sz w:val="13"/>
        </w:rPr>
        <w:t>))Slove.us,ki I}or,oče.vale,cc, 9-. deccn1hra 1941. </w:t>
      </w:r>
      <w:r>
        <w:rPr>
          <w:rFonts w:ascii="Arial" w:hAnsi="Arial"/>
          <w:w w:val="105"/>
          <w:sz w:val="12"/>
        </w:rPr>
        <w:t>'i't.</w:t>
      </w:r>
      <w:r>
        <w:rPr>
          <w:rFonts w:ascii="Arial" w:hAnsi="Arial"/>
          <w:spacing w:val="29"/>
          <w:w w:val="105"/>
          <w:sz w:val="12"/>
        </w:rPr>
        <w:t> </w:t>
      </w:r>
      <w:r>
        <w:rPr>
          <w:w w:val="105"/>
          <w:sz w:val="13"/>
        </w:rPr>
        <w:t>29.</w:t>
      </w:r>
    </w:p>
    <w:p>
      <w:pPr>
        <w:spacing w:line="264" w:lineRule="auto" w:before="14"/>
        <w:ind w:left="1116" w:right="1958" w:hanging="1"/>
        <w:jc w:val="left"/>
        <w:rPr>
          <w:sz w:val="14"/>
        </w:rPr>
      </w:pPr>
      <w:r>
        <w:rPr>
          <w:w w:val="120"/>
          <w:sz w:val="10"/>
        </w:rPr>
        <w:t>17  </w:t>
      </w:r>
      <w:r>
        <w:rPr>
          <w:w w:val="120"/>
          <w:sz w:val="14"/>
        </w:rPr>
        <w:t>Proees  </w:t>
      </w:r>
      <w:r>
        <w:rPr>
          <w:rFonts w:ascii="Arial" w:hAnsi="Arial"/>
          <w:w w:val="120"/>
          <w:sz w:val="10"/>
        </w:rPr>
        <w:t>JH'{)iti  </w:t>
      </w:r>
      <w:r>
        <w:rPr>
          <w:w w:val="120"/>
          <w:sz w:val="14"/>
        </w:rPr>
        <w:t>Bite1ncu,  zasli a.nje   Krc.ka   Alojzija,  str.  4. </w:t>
      </w:r>
      <w:r>
        <w:rPr>
          <w:w w:val="90"/>
          <w:sz w:val="14"/>
        </w:rPr>
        <w:t>18 </w:t>
      </w:r>
      <w:r>
        <w:rPr>
          <w:w w:val="120"/>
          <w:sz w:val="14"/>
        </w:rPr>
        <w:t>i:Slovenec«, </w:t>
      </w:r>
      <w:r>
        <w:rPr>
          <w:w w:val="90"/>
          <w:sz w:val="14"/>
        </w:rPr>
        <w:t>;L </w:t>
      </w:r>
      <w:r>
        <w:rPr>
          <w:w w:val="120"/>
          <w:sz w:val="14"/>
        </w:rPr>
        <w:t>de•ee1nbra</w:t>
      </w:r>
      <w:r>
        <w:rPr>
          <w:spacing w:val="11"/>
          <w:w w:val="120"/>
          <w:sz w:val="14"/>
        </w:rPr>
        <w:t> </w:t>
      </w:r>
      <w:r>
        <w:rPr>
          <w:w w:val="90"/>
          <w:sz w:val="14"/>
        </w:rPr>
        <w:t>194-'.::!.</w:t>
      </w:r>
    </w:p>
    <w:p>
      <w:pPr>
        <w:spacing w:line="152" w:lineRule="exact" w:before="0"/>
        <w:ind w:left="1136" w:right="0" w:firstLine="0"/>
        <w:jc w:val="left"/>
        <w:rPr>
          <w:sz w:val="14"/>
        </w:rPr>
      </w:pPr>
      <w:r>
        <w:rPr>
          <w:w w:val="115"/>
          <w:sz w:val="14"/>
        </w:rPr>
        <w:t>rn Po podatkih L. D. Letaky :Kar. in uniY. knjižnici ima dalum 7. XL B41.</w:t>
      </w:r>
    </w:p>
    <w:p>
      <w:pPr>
        <w:spacing w:after="0" w:line="152" w:lineRule="exact"/>
        <w:jc w:val="left"/>
        <w:rPr>
          <w:sz w:val="14"/>
        </w:rPr>
        <w:sectPr>
          <w:pgSz w:w="7850" w:h="12250"/>
          <w:pgMar w:top="80" w:bottom="280" w:left="220" w:right="120"/>
        </w:sectPr>
      </w:pPr>
    </w:p>
    <w:p>
      <w:pPr>
        <w:tabs>
          <w:tab w:pos="6436" w:val="left" w:leader="none"/>
        </w:tabs>
        <w:spacing w:before="77"/>
        <w:ind w:left="2164" w:right="0" w:firstLine="0"/>
        <w:jc w:val="left"/>
        <w:rPr>
          <w:rFonts w:ascii="Courier New" w:hAnsi="Courier New"/>
          <w:sz w:val="22"/>
        </w:rPr>
      </w:pPr>
      <w:r>
        <w:rPr/>
        <w:pict>
          <v:line style="position:absolute;mso-position-horizontal-relative:page;mso-position-vertical-relative:paragraph;z-index:251917312" from="283.024597pt,19.101883pt" to="327.876808pt,19.101883pt" stroked="true" strokeweight=".239607pt" strokecolor="#000000">
            <v:stroke dashstyle="solid"/>
            <w10:wrap type="none"/>
          </v:line>
        </w:pict>
      </w:r>
      <w:r>
        <w:rPr/>
        <w:pict>
          <v:line style="position:absolute;mso-position-horizontal-relative:page;mso-position-vertical-relative:paragraph;z-index:251918336" from="17.269297pt,18.862278pt" to="106.254182pt,18.862278pt" stroked="true" strokeweight=".239607pt" strokecolor="#000000">
            <v:stroke dashstyle="solid"/>
            <w10:wrap type="none"/>
          </v:line>
        </w:pict>
      </w:r>
      <w:r>
        <w:rPr>
          <w:w w:val="110"/>
          <w:sz w:val="14"/>
        </w:rPr>
        <w:t>SKTTPIXA  </w:t>
      </w:r>
      <w:r>
        <w:rPr>
          <w:spacing w:val="4"/>
          <w:w w:val="110"/>
          <w:sz w:val="14"/>
        </w:rPr>
        <w:t> </w:t>
      </w:r>
      <w:r>
        <w:rPr>
          <w:w w:val="110"/>
          <w:sz w:val="14"/>
        </w:rPr>
        <w:t>KAPLA:JA  </w:t>
      </w:r>
      <w:r>
        <w:rPr>
          <w:spacing w:val="4"/>
          <w:w w:val="110"/>
          <w:sz w:val="14"/>
        </w:rPr>
        <w:t> </w:t>
      </w:r>
      <w:r>
        <w:rPr>
          <w:w w:val="110"/>
          <w:sz w:val="14"/>
        </w:rPr>
        <w:t>GL'IXAČ'.\</w:t>
        <w:tab/>
      </w:r>
      <w:r>
        <w:rPr>
          <w:rFonts w:ascii="Courier New" w:hAnsi="Courier New"/>
          <w:w w:val="105"/>
          <w:position w:val="5"/>
          <w:sz w:val="22"/>
        </w:rPr>
        <w:t>101</w:t>
      </w:r>
    </w:p>
    <w:p>
      <w:pPr>
        <w:spacing w:line="244" w:lineRule="auto" w:before="310"/>
        <w:ind w:left="113" w:right="147" w:hanging="3"/>
        <w:jc w:val="both"/>
        <w:rPr>
          <w:sz w:val="18"/>
        </w:rPr>
      </w:pPr>
      <w:r>
        <w:rPr>
          <w:w w:val="120"/>
          <w:sz w:val="18"/>
        </w:rPr>
        <w:t>beseda partija, to je stranka ... Partizan je torej isto\·den s pristaši Ko­ munistične stranke ...</w:t>
      </w:r>
    </w:p>
    <w:p>
      <w:pPr>
        <w:spacing w:line="247" w:lineRule="auto" w:before="4"/>
        <w:ind w:left="108" w:right="154" w:firstLine="382"/>
        <w:jc w:val="both"/>
        <w:rPr>
          <w:sz w:val="18"/>
        </w:rPr>
      </w:pPr>
      <w:r>
        <w:rPr>
          <w:w w:val="120"/>
          <w:sz w:val="18"/>
        </w:rPr>
        <w:t>. . . Človek se sprašuje: Čemu vse te žrtve? Mar bo vojna  zaradi  tega en sam dan prej končana? Mar bo na ta način okupatorska vojska res pre­ gnana s slovenske zemlje? ... Ali ne vidite, da vsa ta sabotažna dejanja prinašajo našemu narodu samo škodo, samo uničevanje narodnega pre­ moženja in nepotrebno ubijanje?</w:t>
      </w:r>
      <w:r>
        <w:rPr>
          <w:spacing w:val="35"/>
          <w:w w:val="120"/>
          <w:sz w:val="18"/>
        </w:rPr>
        <w:t> </w:t>
      </w:r>
      <w:r>
        <w:rPr>
          <w:w w:val="120"/>
          <w:sz w:val="18"/>
        </w:rPr>
        <w:t>...</w:t>
      </w:r>
    </w:p>
    <w:p>
      <w:pPr>
        <w:spacing w:line="249" w:lineRule="auto" w:before="3"/>
        <w:ind w:left="109" w:right="145" w:firstLine="392"/>
        <w:jc w:val="both"/>
        <w:rPr>
          <w:sz w:val="18"/>
        </w:rPr>
      </w:pPr>
      <w:r>
        <w:rPr>
          <w:w w:val="120"/>
          <w:sz w:val="18"/>
        </w:rPr>
        <w:t>Zato ne more nihče, ki res ljubi  svoj  narod,  odobravati  tega,  kar danes počenjajo komunisti pod krinko  Osvobodilne  fronte.  Komur  je usoda naroda resnično pri srcu, mora odkloniti in obsoditi početje par­ tizanov, ki slovenskemu narodu nikdar ne more prinesti sreče in lepše bodočnosti, marveč samo gorje in</w:t>
      </w:r>
      <w:r>
        <w:rPr>
          <w:spacing w:val="-16"/>
          <w:w w:val="120"/>
          <w:sz w:val="18"/>
        </w:rPr>
        <w:t> </w:t>
      </w:r>
      <w:r>
        <w:rPr>
          <w:w w:val="120"/>
          <w:sz w:val="18"/>
        </w:rPr>
        <w:t>uničenje!</w:t>
      </w:r>
    </w:p>
    <w:p>
      <w:pPr>
        <w:spacing w:line="204" w:lineRule="exact" w:before="0"/>
        <w:ind w:left="505" w:right="0" w:firstLine="0"/>
        <w:jc w:val="both"/>
        <w:rPr>
          <w:sz w:val="18"/>
        </w:rPr>
      </w:pPr>
      <w:r>
        <w:rPr>
          <w:w w:val="120"/>
          <w:sz w:val="18"/>
        </w:rPr>
        <w:t>Kdor ima oči in dobro voljo, mora spregledati!«</w:t>
      </w:r>
    </w:p>
    <w:p>
      <w:pPr>
        <w:spacing w:line="249" w:lineRule="auto" w:before="47"/>
        <w:ind w:left="119" w:right="147" w:firstLine="383"/>
        <w:jc w:val="both"/>
        <w:rPr>
          <w:sz w:val="18"/>
        </w:rPr>
      </w:pPr>
      <w:r>
        <w:rPr>
          <w:w w:val="120"/>
          <w:sz w:val="18"/>
        </w:rPr>
        <w:t>Ta letak  sta  Glavač  in  Javornik  natiskala  v  osmih  tisočih  izvodih in ga oddala svojim kurirkam: Dolinarjevi v Bohoričevi ulici, Jeločnikovi pred Škofijo, Lužnikovi v Florjanski ulici, Kocjanovi Dari v Trnovem in Dobovškovi na Sv. Petra cesti. To je ugotovila Varnostna in obveščevalna služba OF in letak skoraj v celoti. zaplenila.'" O tem je »Slovenski po­ ročevalec« takole</w:t>
      </w:r>
      <w:r>
        <w:rPr>
          <w:spacing w:val="17"/>
          <w:w w:val="120"/>
          <w:sz w:val="18"/>
        </w:rPr>
        <w:t> </w:t>
      </w:r>
      <w:r>
        <w:rPr>
          <w:w w:val="120"/>
          <w:sz w:val="18"/>
        </w:rPr>
        <w:t>poročal:</w:t>
      </w:r>
    </w:p>
    <w:p>
      <w:pPr>
        <w:spacing w:before="31"/>
        <w:ind w:left="528" w:right="0" w:firstLine="0"/>
        <w:jc w:val="both"/>
        <w:rPr>
          <w:sz w:val="18"/>
        </w:rPr>
      </w:pPr>
      <w:r>
        <w:rPr>
          <w:w w:val="115"/>
          <w:sz w:val="18"/>
        </w:rPr>
        <w:t>))Spodleteli izdajalski poizkus ...</w:t>
      </w:r>
    </w:p>
    <w:p>
      <w:pPr>
        <w:spacing w:line="244" w:lineRule="auto" w:before="32"/>
        <w:ind w:left="129" w:right="140" w:firstLine="395"/>
        <w:jc w:val="both"/>
        <w:rPr>
          <w:sz w:val="18"/>
        </w:rPr>
      </w:pPr>
      <w:r>
        <w:rPr>
          <w:w w:val="120"/>
          <w:sz w:val="18"/>
        </w:rPr>
        <w:t>Narodni izdajalci so hoteli znova izdati letak proti OF in osvobodilni borbi slovenskega naroda. Od znanega Smersujevega letqka se novi letak razlikuje le po tem, da r:e vsebu:je niti besedice več proti Italijanom.</w:t>
      </w:r>
    </w:p>
    <w:p>
      <w:pPr>
        <w:spacing w:line="247" w:lineRule="auto" w:before="4"/>
        <w:ind w:left="130" w:right="112" w:firstLine="390"/>
        <w:jc w:val="both"/>
        <w:rPr>
          <w:sz w:val="10"/>
        </w:rPr>
      </w:pPr>
      <w:r>
        <w:rPr>
          <w:w w:val="120"/>
          <w:sz w:val="18"/>
        </w:rPr>
        <w:t>V ponedeljek dne 10. novembra bi morale zaprisežene  kurirke  raz­ nesti večje količine !etakov zaupnikom po ,Ljubljar,_ski prov nci'. Čuječe oko obveščevalne službe OF je prnv0časno odkrilo tiskarno, glavno skla~ dišče in kurirke. V nedeljo 9. novemhra zvečer so varnostni organi OF spretno izvedli hišne preiskave pri kurirkah in v skladišču. Letake so zaplenili in uničili </w:t>
      </w:r>
      <w:r>
        <w:rPr>
          <w:spacing w:val="4"/>
          <w:w w:val="120"/>
          <w:sz w:val="18"/>
        </w:rPr>
        <w:t>.., </w:t>
      </w:r>
      <w:r>
        <w:rPr>
          <w:w w:val="120"/>
          <w:sz w:val="18"/>
        </w:rPr>
        <w:t>,</w:t>
      </w:r>
      <w:r>
        <w:rPr>
          <w:spacing w:val="-34"/>
          <w:w w:val="120"/>
          <w:sz w:val="18"/>
        </w:rPr>
        <w:t> </w:t>
      </w:r>
      <w:r>
        <w:rPr>
          <w:spacing w:val="-4"/>
          <w:w w:val="120"/>
          <w:sz w:val="18"/>
        </w:rPr>
        <w:t>"</w:t>
      </w:r>
      <w:r>
        <w:rPr>
          <w:spacing w:val="-4"/>
          <w:w w:val="120"/>
          <w:position w:val="6"/>
          <w:sz w:val="10"/>
        </w:rPr>
        <w:t>1</w:t>
      </w:r>
    </w:p>
    <w:p>
      <w:pPr>
        <w:spacing w:line="249" w:lineRule="auto" w:before="48"/>
        <w:ind w:left="140" w:right="109" w:firstLine="390"/>
        <w:jc w:val="both"/>
        <w:rPr>
          <w:sz w:val="18"/>
        </w:rPr>
      </w:pPr>
      <w:r>
        <w:rPr>
          <w:w w:val="120"/>
          <w:sz w:val="18"/>
        </w:rPr>
        <w:t>Glavač in Fmer sta Osvobodilno fronto skušala razbijati  tudi  od znotraj. Glavač je to delovanje kasneje opisal s pretiranim hvalisanjem uspehpv, ki jih v resnici nista dosegla, čeprav sta se močno</w:t>
      </w:r>
      <w:r>
        <w:rPr>
          <w:spacing w:val="-11"/>
          <w:w w:val="120"/>
          <w:sz w:val="18"/>
        </w:rPr>
        <w:t> </w:t>
      </w:r>
      <w:r>
        <w:rPr>
          <w:w w:val="120"/>
          <w:sz w:val="18"/>
        </w:rPr>
        <w:t>trudila:</w:t>
      </w:r>
    </w:p>
    <w:p>
      <w:pPr>
        <w:spacing w:line="247" w:lineRule="auto" w:before="40"/>
        <w:ind w:left="144" w:right="117" w:firstLine="401"/>
        <w:jc w:val="both"/>
        <w:rPr>
          <w:sz w:val="18"/>
        </w:rPr>
      </w:pPr>
      <w:r>
        <w:rPr>
          <w:w w:val="125"/>
          <w:sz w:val="18"/>
        </w:rPr>
        <w:t>»Njegova (Emrova. - op. S. F.) akcija, čeprav omejena na manjše število ljudi, je bila zelo učinkovita. Imela je po eni strani cilj, da zbira protikomunistične vrste, jih s propa::;ando utrjuje v protikomunistični miselnosti, po drugi strani pa, da razdira skupnost, ki so jo takrat komu­ nisti ustvarjali okrog svoje stranke pod krinko Osvobodilne</w:t>
      </w:r>
      <w:r>
        <w:rPr>
          <w:spacing w:val="11"/>
          <w:w w:val="125"/>
          <w:sz w:val="18"/>
        </w:rPr>
        <w:t> </w:t>
      </w:r>
      <w:r>
        <w:rPr>
          <w:w w:val="125"/>
          <w:sz w:val="18"/>
        </w:rPr>
        <w:t>fronte.</w:t>
      </w:r>
    </w:p>
    <w:p>
      <w:pPr>
        <w:spacing w:line="244" w:lineRule="auto" w:before="3"/>
        <w:ind w:left="152" w:right="112" w:firstLine="392"/>
        <w:jc w:val="both"/>
        <w:rPr>
          <w:sz w:val="18"/>
        </w:rPr>
      </w:pPr>
      <w:r>
        <w:rPr>
          <w:w w:val="120"/>
          <w:sz w:val="18"/>
        </w:rPr>
        <w:t>Zlasti učinkovito :e vršil svojo drugo nalogo.  Imel  je  dobre  zveze med vodilnejšimi plastmi Osvobodilne fronte ter je kmalu posegel s svojim delovanjem prav v vodstvo te organizacije in na  ta  način  razdiral  zlo­ često skupnost. ki </w:t>
      </w:r>
      <w:r>
        <w:rPr>
          <w:i/>
          <w:w w:val="120"/>
          <w:sz w:val="19"/>
        </w:rPr>
        <w:t>se </w:t>
      </w:r>
      <w:r>
        <w:rPr>
          <w:w w:val="120"/>
          <w:sz w:val="18"/>
        </w:rPr>
        <w:t>je ustvarjala pod vodstvom komunistov</w:t>
      </w:r>
      <w:r>
        <w:rPr>
          <w:spacing w:val="-3"/>
          <w:w w:val="120"/>
          <w:sz w:val="18"/>
        </w:rPr>
        <w:t> </w:t>
      </w:r>
      <w:r>
        <w:rPr>
          <w:w w:val="120"/>
          <w:sz w:val="18"/>
        </w:rPr>
        <w:t>...</w:t>
      </w:r>
    </w:p>
    <w:p>
      <w:pPr>
        <w:spacing w:line="256" w:lineRule="auto" w:before="6"/>
        <w:ind w:left="157" w:right="110" w:firstLine="391"/>
        <w:jc w:val="both"/>
        <w:rPr>
          <w:sz w:val="18"/>
        </w:rPr>
      </w:pPr>
      <w:r>
        <w:rPr>
          <w:w w:val="120"/>
          <w:sz w:val="18"/>
        </w:rPr>
        <w:t>Zlasti se je pokazal mojstra v razbijanju raznih skupin, ki so zaslep­ ljeno silile pod klobuk komunizma ...</w:t>
      </w:r>
    </w:p>
    <w:p>
      <w:pPr>
        <w:spacing w:line="191" w:lineRule="exact" w:before="0"/>
        <w:ind w:left="553" w:right="0" w:firstLine="0"/>
        <w:jc w:val="both"/>
        <w:rPr>
          <w:sz w:val="18"/>
        </w:rPr>
      </w:pPr>
      <w:r>
        <w:rPr>
          <w:w w:val="115"/>
          <w:sz w:val="18"/>
        </w:rPr>
        <w:t>Naravno </w:t>
      </w:r>
      <w:r>
        <w:rPr>
          <w:rFonts w:ascii="Arial"/>
          <w:i/>
          <w:w w:val="115"/>
          <w:sz w:val="17"/>
        </w:rPr>
        <w:t>je, </w:t>
      </w:r>
      <w:r>
        <w:rPr>
          <w:w w:val="115"/>
          <w:sz w:val="18"/>
        </w:rPr>
        <w:t>da so o njegovem delovanju bili kaj kmalu informirani</w:t>
      </w:r>
    </w:p>
    <w:p>
      <w:pPr>
        <w:spacing w:line="249" w:lineRule="auto" w:before="9"/>
        <w:ind w:left="161" w:right="103" w:firstLine="4"/>
        <w:jc w:val="both"/>
        <w:rPr>
          <w:sz w:val="18"/>
        </w:rPr>
      </w:pPr>
      <w:r>
        <w:rPr/>
        <w:pict>
          <v:shape style="position:absolute;margin-left:19.188107pt;margin-top:26.104179pt;width:51.6pt;height:.1pt;mso-position-horizontal-relative:page;mso-position-vertical-relative:paragraph;z-index:-251400192;mso-wrap-distance-left:0;mso-wrap-distance-right:0" coordorigin="384,522" coordsize="1032,0" path="m384,522l1415,522e" filled="false" stroked="true" strokeweight=".239607pt" strokecolor="#000000">
            <v:path arrowok="t"/>
            <v:stroke dashstyle="solid"/>
            <w10:wrap type="topAndBottom"/>
          </v:shape>
        </w:pict>
      </w:r>
      <w:r>
        <w:rPr>
          <w:w w:val="120"/>
          <w:sz w:val="18"/>
        </w:rPr>
        <w:t>tudi komunisti, saj je razdiral njihove naklepe prav v njih lastnem  sre­ dišču, ter ga začeli strastno</w:t>
      </w:r>
      <w:r>
        <w:rPr>
          <w:spacing w:val="14"/>
          <w:w w:val="120"/>
          <w:sz w:val="18"/>
        </w:rPr>
        <w:t> </w:t>
      </w:r>
      <w:r>
        <w:rPr>
          <w:w w:val="120"/>
          <w:sz w:val="18"/>
        </w:rPr>
        <w:t>zalezovati.«ft</w:t>
      </w:r>
    </w:p>
    <w:p>
      <w:pPr>
        <w:spacing w:before="48"/>
        <w:ind w:left="559" w:right="0" w:firstLine="0"/>
        <w:jc w:val="left"/>
        <w:rPr>
          <w:sz w:val="14"/>
        </w:rPr>
      </w:pPr>
      <w:r>
        <w:rPr>
          <w:w w:val="115"/>
          <w:sz w:val="14"/>
        </w:rPr>
        <w:t>to Prav -tam.</w:t>
      </w:r>
    </w:p>
    <w:p>
      <w:pPr>
        <w:spacing w:before="1"/>
        <w:ind w:left="584" w:right="0" w:firstLine="0"/>
        <w:jc w:val="left"/>
        <w:rPr>
          <w:sz w:val="14"/>
        </w:rPr>
      </w:pPr>
      <w:r>
        <w:rPr>
          <w:rFonts w:ascii="Arial"/>
          <w:b/>
          <w:sz w:val="9"/>
        </w:rPr>
        <w:t>1 </w:t>
      </w:r>
      <w:r>
        <w:rPr>
          <w:b/>
          <w:sz w:val="13"/>
        </w:rPr>
        <w:t>')S,lo,ve,nski poro.('eyaJcC'&lt;, </w:t>
      </w:r>
      <w:r>
        <w:rPr>
          <w:sz w:val="14"/>
        </w:rPr>
        <w:t>1:1. n{)vrn1bTa </w:t>
      </w:r>
      <w:r>
        <w:rPr>
          <w:b/>
          <w:sz w:val="13"/>
        </w:rPr>
        <w:t>1941. </w:t>
      </w:r>
      <w:r>
        <w:rPr>
          <w:rFonts w:ascii="Arial"/>
          <w:b/>
          <w:sz w:val="14"/>
        </w:rPr>
        <w:t>f-t. </w:t>
      </w:r>
      <w:r>
        <w:rPr>
          <w:sz w:val="14"/>
        </w:rPr>
        <w:t>25.</w:t>
      </w:r>
    </w:p>
    <w:p>
      <w:pPr>
        <w:tabs>
          <w:tab w:pos="2566" w:val="left" w:leader="none"/>
        </w:tabs>
        <w:spacing w:before="17"/>
        <w:ind w:left="549" w:right="0" w:firstLine="0"/>
        <w:jc w:val="left"/>
        <w:rPr>
          <w:b/>
          <w:sz w:val="14"/>
        </w:rPr>
      </w:pPr>
      <w:r>
        <w:rPr>
          <w:b/>
          <w:w w:val="105"/>
          <w:sz w:val="14"/>
        </w:rPr>
        <w:t>!2  :&gt;Slovenec?,  </w:t>
      </w:r>
      <w:r>
        <w:rPr>
          <w:rFonts w:ascii="Arial"/>
          <w:b/>
          <w:i/>
          <w:w w:val="105"/>
          <w:sz w:val="13"/>
        </w:rPr>
        <w:t>3. </w:t>
      </w:r>
      <w:r>
        <w:rPr>
          <w:rFonts w:ascii="Arial"/>
          <w:b/>
          <w:i/>
          <w:spacing w:val="4"/>
          <w:w w:val="105"/>
          <w:sz w:val="13"/>
        </w:rPr>
        <w:t> </w:t>
      </w:r>
      <w:r>
        <w:rPr>
          <w:b/>
          <w:w w:val="105"/>
          <w:sz w:val="14"/>
        </w:rPr>
        <w:t>decen1brn</w:t>
        <w:tab/>
        <w:t>1942.</w:t>
      </w:r>
    </w:p>
    <w:p>
      <w:pPr>
        <w:spacing w:after="0"/>
        <w:jc w:val="left"/>
        <w:rPr>
          <w:sz w:val="14"/>
        </w:rPr>
        <w:sectPr>
          <w:pgSz w:w="7820" w:h="12240"/>
          <w:pgMar w:top="40" w:bottom="280" w:left="240" w:right="660"/>
        </w:sectPr>
      </w:pPr>
    </w:p>
    <w:p>
      <w:pPr>
        <w:tabs>
          <w:tab w:pos="1905" w:val="left" w:leader="none"/>
        </w:tabs>
        <w:spacing w:before="74"/>
        <w:ind w:left="148" w:right="0" w:firstLine="0"/>
        <w:jc w:val="left"/>
        <w:rPr>
          <w:sz w:val="15"/>
        </w:rPr>
      </w:pPr>
      <w:r>
        <w:rPr/>
        <w:pict>
          <v:shape style="position:absolute;margin-left:47.010494pt;margin-top:19.098509pt;width:332pt;height:.1pt;mso-position-horizontal-relative:page;mso-position-vertical-relative:paragraph;z-index:-251397120;mso-wrap-distance-left:0;mso-wrap-distance-right:0" coordorigin="940,382" coordsize="6640,0" path="m940,382l7579,382e" filled="false" stroked="true" strokeweight=".239607pt" strokecolor="#000000">
            <v:path arrowok="t"/>
            <v:stroke dashstyle="solid"/>
            <w10:wrap type="topAndBottom"/>
          </v:shape>
        </w:pict>
      </w:r>
      <w:r>
        <w:rPr>
          <w:rFonts w:ascii="Courier New"/>
          <w:w w:val="105"/>
          <w:position w:val="6"/>
          <w:sz w:val="20"/>
        </w:rPr>
        <w:t>102</w:t>
        <w:tab/>
      </w:r>
      <w:r>
        <w:rPr>
          <w:w w:val="105"/>
          <w:sz w:val="15"/>
        </w:rPr>
        <w:t>ZAROTA PROTI UPOHNE:MU</w:t>
      </w:r>
      <w:r>
        <w:rPr>
          <w:spacing w:val="16"/>
          <w:w w:val="105"/>
          <w:sz w:val="15"/>
        </w:rPr>
        <w:t> </w:t>
      </w:r>
      <w:r>
        <w:rPr>
          <w:w w:val="105"/>
          <w:sz w:val="15"/>
        </w:rPr>
        <w:t>LJUDSTVU</w:t>
      </w:r>
    </w:p>
    <w:p>
      <w:pPr>
        <w:spacing w:line="247" w:lineRule="auto" w:before="226"/>
        <w:ind w:left="161" w:right="109" w:firstLine="393"/>
        <w:jc w:val="both"/>
        <w:rPr>
          <w:sz w:val="18"/>
        </w:rPr>
      </w:pPr>
      <w:r>
        <w:rPr>
          <w:w w:val="120"/>
          <w:sz w:val="18"/>
        </w:rPr>
        <w:t>Emer se je v svojem petokolonskem rovarjenju res povezal s  skupi­ nico Stare pravde, ko je ta bila še članica. Osvobodilne fronte. Nagodetov sodelavec Ljubo Sire je o tem</w:t>
      </w:r>
      <w:r>
        <w:rPr>
          <w:spacing w:val="-23"/>
          <w:w w:val="120"/>
          <w:sz w:val="18"/>
        </w:rPr>
        <w:t> </w:t>
      </w:r>
      <w:r>
        <w:rPr>
          <w:w w:val="120"/>
          <w:sz w:val="18"/>
        </w:rPr>
        <w:t>zapisal:</w:t>
      </w:r>
    </w:p>
    <w:p>
      <w:pPr>
        <w:spacing w:line="247" w:lineRule="auto" w:before="84"/>
        <w:ind w:left="155" w:right="116" w:firstLine="408"/>
        <w:jc w:val="both"/>
        <w:rPr>
          <w:sz w:val="15"/>
        </w:rPr>
      </w:pPr>
      <w:r>
        <w:rPr>
          <w:w w:val="120"/>
          <w:sz w:val="18"/>
        </w:rPr>
        <w:t>»Pravka je takrat imela tudi kratek stik z manjšo skupino skrajnih klerikalcev. Mene je nekoč prišel  obiskat v Kersnikovo  ulico </w:t>
      </w:r>
      <w:r>
        <w:rPr>
          <w:rFonts w:ascii="Arial" w:hAnsi="Arial"/>
          <w:w w:val="120"/>
          <w:sz w:val="17"/>
        </w:rPr>
        <w:t>8 </w:t>
      </w:r>
      <w:r>
        <w:rPr>
          <w:w w:val="120"/>
          <w:sz w:val="18"/>
        </w:rPr>
        <w:t>ing.  Emer iz Kranja in je rekel, da bi se skupina,  ki  </w:t>
      </w:r>
      <w:r>
        <w:rPr>
          <w:w w:val="120"/>
          <w:sz w:val="17"/>
        </w:rPr>
        <w:t>ji  </w:t>
      </w:r>
      <w:r>
        <w:rPr>
          <w:w w:val="120"/>
          <w:sz w:val="18"/>
        </w:rPr>
        <w:t>on  pripada,  rada  kaj pogovorila s Pravdo. Kasneje mi  je poslal  Pavla  Ranta iz Kranja.  Ta  me je enkrat peljal k župniku Škerbcu, ki mi je pripovedoval, da je  treba pozabiti na stara nasprotstva </w:t>
      </w:r>
      <w:r>
        <w:rPr>
          <w:w w:val="150"/>
          <w:sz w:val="18"/>
        </w:rPr>
        <w:t>itd.... </w:t>
      </w:r>
      <w:r>
        <w:rPr>
          <w:w w:val="120"/>
          <w:sz w:val="18"/>
        </w:rPr>
        <w:t>Kmalu  nato  mi  je  Rant  prinesel  nekak natipkan program, ki sem ga nesel potem Nagodetu ...</w:t>
      </w:r>
      <w:r>
        <w:rPr>
          <w:spacing w:val="3"/>
          <w:w w:val="120"/>
          <w:sz w:val="18"/>
        </w:rPr>
        <w:t> </w:t>
      </w:r>
      <w:r>
        <w:rPr>
          <w:w w:val="120"/>
          <w:sz w:val="15"/>
        </w:rPr>
        <w:t>«"'a</w:t>
      </w:r>
    </w:p>
    <w:p>
      <w:pPr>
        <w:spacing w:line="247" w:lineRule="auto" w:before="31"/>
        <w:ind w:left="147" w:right="140" w:firstLine="386"/>
        <w:jc w:val="both"/>
        <w:rPr>
          <w:sz w:val="18"/>
        </w:rPr>
      </w:pPr>
      <w:r>
        <w:rPr>
          <w:w w:val="120"/>
          <w:sz w:val="18"/>
        </w:rPr>
        <w:t>Sire se je še sestal </w:t>
      </w:r>
      <w:r>
        <w:rPr>
          <w:rFonts w:ascii="Arial" w:hAnsi="Arial"/>
          <w:w w:val="120"/>
          <w:sz w:val="18"/>
        </w:rPr>
        <w:t>z </w:t>
      </w:r>
      <w:r>
        <w:rPr>
          <w:w w:val="120"/>
          <w:sz w:val="18"/>
        </w:rPr>
        <w:t>Rantom, a do tesnejšega sodelovanja med obema skupinicama ni prišlo, ker sta  bila  i Emer i  Nagode  bolestno  častiljubna za vodstvene</w:t>
      </w:r>
      <w:r>
        <w:rPr>
          <w:spacing w:val="43"/>
          <w:w w:val="120"/>
          <w:sz w:val="18"/>
        </w:rPr>
        <w:t> </w:t>
      </w:r>
      <w:r>
        <w:rPr>
          <w:w w:val="120"/>
          <w:sz w:val="18"/>
        </w:rPr>
        <w:t>položaje.</w:t>
      </w:r>
    </w:p>
    <w:p>
      <w:pPr>
        <w:spacing w:line="249" w:lineRule="auto" w:before="26"/>
        <w:ind w:left="140" w:right="137" w:firstLine="396"/>
        <w:jc w:val="both"/>
        <w:rPr>
          <w:sz w:val="18"/>
        </w:rPr>
      </w:pPr>
      <w:r>
        <w:rPr>
          <w:w w:val="125"/>
          <w:sz w:val="18"/>
        </w:rPr>
        <w:t>Poleti 1941. leta se je družba ljubljanskih aktivnih in rezervnih oficirjev često sestajala pri šolskem upravitelju Petru Hornu  v Mostah. Ko</w:t>
      </w:r>
      <w:r>
        <w:rPr>
          <w:spacing w:val="-10"/>
          <w:w w:val="125"/>
          <w:sz w:val="18"/>
        </w:rPr>
        <w:t> </w:t>
      </w:r>
      <w:r>
        <w:rPr>
          <w:w w:val="125"/>
          <w:sz w:val="18"/>
        </w:rPr>
        <w:t>sta</w:t>
      </w:r>
      <w:r>
        <w:rPr>
          <w:spacing w:val="7"/>
          <w:w w:val="125"/>
          <w:sz w:val="18"/>
        </w:rPr>
        <w:t> </w:t>
      </w:r>
      <w:r>
        <w:rPr>
          <w:w w:val="125"/>
          <w:sz w:val="18"/>
        </w:rPr>
        <w:t>Glavač</w:t>
      </w:r>
      <w:r>
        <w:rPr>
          <w:spacing w:val="-6"/>
          <w:w w:val="125"/>
          <w:sz w:val="18"/>
        </w:rPr>
        <w:t> </w:t>
      </w:r>
      <w:r>
        <w:rPr>
          <w:w w:val="125"/>
          <w:sz w:val="18"/>
        </w:rPr>
        <w:t>in</w:t>
      </w:r>
      <w:r>
        <w:rPr>
          <w:spacing w:val="-3"/>
          <w:w w:val="125"/>
          <w:sz w:val="18"/>
        </w:rPr>
        <w:t> </w:t>
      </w:r>
      <w:r>
        <w:rPr>
          <w:w w:val="125"/>
          <w:sz w:val="18"/>
        </w:rPr>
        <w:t>Emer</w:t>
      </w:r>
      <w:r>
        <w:rPr>
          <w:spacing w:val="-1"/>
          <w:w w:val="125"/>
          <w:sz w:val="18"/>
        </w:rPr>
        <w:t> </w:t>
      </w:r>
      <w:r>
        <w:rPr>
          <w:w w:val="125"/>
          <w:sz w:val="18"/>
        </w:rPr>
        <w:t>čula</w:t>
      </w:r>
      <w:r>
        <w:rPr>
          <w:spacing w:val="-1"/>
          <w:w w:val="125"/>
          <w:sz w:val="18"/>
        </w:rPr>
        <w:t> </w:t>
      </w:r>
      <w:r>
        <w:rPr>
          <w:w w:val="125"/>
          <w:sz w:val="18"/>
        </w:rPr>
        <w:t>za</w:t>
      </w:r>
      <w:r>
        <w:rPr>
          <w:spacing w:val="-6"/>
          <w:w w:val="125"/>
          <w:sz w:val="18"/>
        </w:rPr>
        <w:t> </w:t>
      </w:r>
      <w:r>
        <w:rPr>
          <w:w w:val="125"/>
          <w:sz w:val="18"/>
        </w:rPr>
        <w:t>to</w:t>
      </w:r>
      <w:r>
        <w:rPr>
          <w:spacing w:val="-12"/>
          <w:w w:val="125"/>
          <w:sz w:val="18"/>
        </w:rPr>
        <w:t> </w:t>
      </w:r>
      <w:r>
        <w:rPr>
          <w:w w:val="125"/>
          <w:sz w:val="18"/>
        </w:rPr>
        <w:t>skupino,</w:t>
      </w:r>
      <w:r>
        <w:rPr>
          <w:spacing w:val="-1"/>
          <w:w w:val="125"/>
          <w:sz w:val="18"/>
        </w:rPr>
        <w:t> </w:t>
      </w:r>
      <w:r>
        <w:rPr>
          <w:w w:val="125"/>
          <w:sz w:val="18"/>
        </w:rPr>
        <w:t>ki</w:t>
      </w:r>
      <w:r>
        <w:rPr>
          <w:spacing w:val="6"/>
          <w:w w:val="125"/>
          <w:sz w:val="18"/>
        </w:rPr>
        <w:t> </w:t>
      </w:r>
      <w:r>
        <w:rPr>
          <w:w w:val="125"/>
          <w:sz w:val="18"/>
        </w:rPr>
        <w:t>je</w:t>
      </w:r>
      <w:r>
        <w:rPr>
          <w:spacing w:val="-18"/>
          <w:w w:val="125"/>
          <w:sz w:val="18"/>
        </w:rPr>
        <w:t> </w:t>
      </w:r>
      <w:r>
        <w:rPr>
          <w:w w:val="125"/>
          <w:sz w:val="18"/>
        </w:rPr>
        <w:t>iskala</w:t>
      </w:r>
      <w:r>
        <w:rPr>
          <w:spacing w:val="-3"/>
          <w:w w:val="125"/>
          <w:sz w:val="18"/>
        </w:rPr>
        <w:t> </w:t>
      </w:r>
      <w:r>
        <w:rPr>
          <w:w w:val="125"/>
          <w:sz w:val="18"/>
        </w:rPr>
        <w:t>stike</w:t>
      </w:r>
      <w:r>
        <w:rPr>
          <w:spacing w:val="-9"/>
          <w:w w:val="125"/>
          <w:sz w:val="18"/>
        </w:rPr>
        <w:t> </w:t>
      </w:r>
      <w:r>
        <w:rPr>
          <w:w w:val="125"/>
          <w:sz w:val="18"/>
        </w:rPr>
        <w:t>z</w:t>
      </w:r>
      <w:r>
        <w:rPr>
          <w:spacing w:val="-7"/>
          <w:w w:val="125"/>
          <w:sz w:val="18"/>
        </w:rPr>
        <w:t> </w:t>
      </w:r>
      <w:r>
        <w:rPr>
          <w:w w:val="125"/>
          <w:sz w:val="18"/>
        </w:rPr>
        <w:t>Osvobodilno fronto, sta brž posegla vmes. Ing. Stanko Dimnik je njuno vlogo takole opisal:</w:t>
      </w:r>
    </w:p>
    <w:p>
      <w:pPr>
        <w:spacing w:line="244" w:lineRule="auto" w:before="41"/>
        <w:ind w:left="132" w:right="131" w:firstLine="411"/>
        <w:jc w:val="both"/>
        <w:rPr>
          <w:sz w:val="18"/>
        </w:rPr>
      </w:pPr>
      <w:r>
        <w:rPr>
          <w:w w:val="120"/>
          <w:sz w:val="18"/>
        </w:rPr>
        <w:t>»Zadnje dni septembra </w:t>
      </w:r>
      <w:r>
        <w:rPr>
          <w:w w:val="120"/>
          <w:sz w:val="19"/>
        </w:rPr>
        <w:t>1941 </w:t>
      </w:r>
      <w:r>
        <w:rPr>
          <w:w w:val="120"/>
          <w:sz w:val="18"/>
        </w:rPr>
        <w:t>je bil zopet širši sestanek v konferenčni sobi šole v Mostah. Peršuh  je pripeljal  dva nova  gosta.  Prvi  je bil mlad,  še  ne  trideset  let  star  duhovnik,  urednik  ,Dqmoljuba',   Glavač.  Drugi_  je bil študent tehnike Fanouš  Emer.  Poznal  sem  ga,  ko  je  še  doraščal. Bil je iz sokolske rodbine. Zdaj bi ga skoraj ne poznal,  tako  se  je spremenil. Zdelo se mi je, kot bi bil on od  Glavača  hipnotiziran,  tako vdano </w:t>
      </w:r>
      <w:r>
        <w:rPr>
          <w:b/>
          <w:w w:val="120"/>
          <w:sz w:val="18"/>
        </w:rPr>
        <w:t>poslvšen </w:t>
      </w:r>
      <w:r>
        <w:rPr>
          <w:w w:val="120"/>
          <w:sz w:val="18"/>
        </w:rPr>
        <w:t>mu je </w:t>
      </w:r>
      <w:r>
        <w:rPr>
          <w:w w:val="120"/>
          <w:sz w:val="19"/>
        </w:rPr>
        <w:t>bil. </w:t>
      </w:r>
      <w:r>
        <w:rPr>
          <w:w w:val="120"/>
          <w:sz w:val="18"/>
        </w:rPr>
        <w:t>Glavač ga je navadno nazival ,moj četniški vojvoda'. Imela sta menda nekaj dijakov in drugih oseb</w:t>
      </w:r>
      <w:r>
        <w:rPr>
          <w:spacing w:val="44"/>
          <w:w w:val="120"/>
          <w:sz w:val="18"/>
        </w:rPr>
        <w:t> </w:t>
      </w:r>
      <w:r>
        <w:rPr>
          <w:w w:val="120"/>
          <w:sz w:val="18"/>
        </w:rPr>
        <w:t>povezanih.</w:t>
      </w:r>
    </w:p>
    <w:p>
      <w:pPr>
        <w:spacing w:line="247" w:lineRule="auto" w:before="32"/>
        <w:ind w:left="131" w:right="150" w:firstLine="391"/>
        <w:jc w:val="both"/>
        <w:rPr>
          <w:sz w:val="18"/>
        </w:rPr>
      </w:pPr>
      <w:r>
        <w:rPr>
          <w:w w:val="120"/>
          <w:sz w:val="18"/>
        </w:rPr>
        <w:t>Razpravljalo se je  o  potrebi  navezovanja  na  OF ...  Vse je soglasno, le Glavač vneto govori proti in pridruži se mu Emer. Nastalo je prvo nesoglasje. Sklene se dobiti zvezo z vplivnimi delavci OF v svrho razčiščenja.</w:t>
      </w:r>
      <w:r>
        <w:rPr>
          <w:spacing w:val="29"/>
          <w:w w:val="120"/>
          <w:sz w:val="18"/>
        </w:rPr>
        <w:t> </w:t>
      </w:r>
      <w:r>
        <w:rPr>
          <w:w w:val="120"/>
          <w:sz w:val="18"/>
        </w:rPr>
        <w:t>Peršuh</w:t>
      </w:r>
      <w:r>
        <w:rPr>
          <w:spacing w:val="32"/>
          <w:w w:val="120"/>
          <w:sz w:val="18"/>
        </w:rPr>
        <w:t> </w:t>
      </w:r>
      <w:r>
        <w:rPr>
          <w:w w:val="120"/>
          <w:sz w:val="18"/>
        </w:rPr>
        <w:t>se</w:t>
      </w:r>
      <w:r>
        <w:rPr>
          <w:spacing w:val="32"/>
          <w:w w:val="120"/>
          <w:sz w:val="18"/>
        </w:rPr>
        <w:t> </w:t>
      </w:r>
      <w:r>
        <w:rPr>
          <w:w w:val="120"/>
          <w:sz w:val="18"/>
        </w:rPr>
        <w:t>je</w:t>
      </w:r>
      <w:r>
        <w:rPr>
          <w:spacing w:val="44"/>
          <w:w w:val="120"/>
          <w:sz w:val="18"/>
        </w:rPr>
        <w:t> </w:t>
      </w:r>
      <w:r>
        <w:rPr>
          <w:w w:val="120"/>
          <w:sz w:val="18"/>
        </w:rPr>
        <w:t>javil,</w:t>
      </w:r>
      <w:r>
        <w:rPr>
          <w:spacing w:val="32"/>
          <w:w w:val="120"/>
          <w:sz w:val="18"/>
        </w:rPr>
        <w:t> </w:t>
      </w:r>
      <w:r>
        <w:rPr>
          <w:w w:val="120"/>
          <w:sz w:val="18"/>
        </w:rPr>
        <w:t>da</w:t>
      </w:r>
      <w:r>
        <w:rPr>
          <w:spacing w:val="40"/>
          <w:w w:val="120"/>
          <w:sz w:val="18"/>
        </w:rPr>
        <w:t> </w:t>
      </w:r>
      <w:r>
        <w:rPr>
          <w:w w:val="120"/>
          <w:sz w:val="18"/>
        </w:rPr>
        <w:t>ima</w:t>
      </w:r>
      <w:r>
        <w:rPr>
          <w:spacing w:val="44"/>
          <w:w w:val="120"/>
          <w:sz w:val="18"/>
        </w:rPr>
        <w:t> </w:t>
      </w:r>
      <w:r>
        <w:rPr>
          <w:w w:val="120"/>
          <w:sz w:val="18"/>
        </w:rPr>
        <w:t>zvezo</w:t>
      </w:r>
      <w:r>
        <w:rPr>
          <w:spacing w:val="24"/>
          <w:w w:val="120"/>
          <w:sz w:val="18"/>
        </w:rPr>
        <w:t> </w:t>
      </w:r>
      <w:r>
        <w:rPr>
          <w:w w:val="120"/>
          <w:sz w:val="18"/>
        </w:rPr>
        <w:t>s</w:t>
      </w:r>
      <w:r>
        <w:rPr>
          <w:spacing w:val="37"/>
          <w:w w:val="120"/>
          <w:sz w:val="18"/>
        </w:rPr>
        <w:t> </w:t>
      </w:r>
      <w:r>
        <w:rPr>
          <w:w w:val="120"/>
          <w:sz w:val="18"/>
        </w:rPr>
        <w:t>krščanskimi</w:t>
      </w:r>
      <w:r>
        <w:rPr>
          <w:spacing w:val="32"/>
          <w:w w:val="120"/>
          <w:sz w:val="18"/>
        </w:rPr>
        <w:t> </w:t>
      </w:r>
      <w:r>
        <w:rPr>
          <w:w w:val="120"/>
          <w:sz w:val="18"/>
        </w:rPr>
        <w:t>socialisti.</w:t>
      </w:r>
    </w:p>
    <w:p>
      <w:pPr>
        <w:spacing w:before="29"/>
        <w:ind w:left="518" w:right="0" w:hanging="8"/>
        <w:jc w:val="both"/>
        <w:rPr>
          <w:sz w:val="18"/>
        </w:rPr>
      </w:pPr>
      <w:r>
        <w:rPr>
          <w:w w:val="125"/>
          <w:sz w:val="18"/>
        </w:rPr>
        <w:t>Takih sej je bilo še več ... Glavač je vneto intrigiral in razkrajal ...</w:t>
      </w:r>
    </w:p>
    <w:p>
      <w:pPr>
        <w:spacing w:line="247" w:lineRule="auto" w:before="37"/>
        <w:ind w:left="120" w:right="224" w:firstLine="397"/>
        <w:jc w:val="left"/>
        <w:rPr>
          <w:rFonts w:ascii="Arial" w:hAnsi="Arial"/>
          <w:sz w:val="13"/>
        </w:rPr>
      </w:pPr>
      <w:r>
        <w:rPr>
          <w:w w:val="120"/>
          <w:sz w:val="18"/>
        </w:rPr>
        <w:t>Medtem je bil 4. decembra ubit mladi Fanouš Emer. Od vojaškega poletnega pokreta pa je že skoro vse odpadlo. En del s Peršuhom, Wagnerjem  in  še  nekaterimi  vred  se  je  priključil   Slovenski   legiji ... En del je odpadel na nastajajočo Sokolsko legijo, največ, posebno one </w:t>
      </w:r>
      <w:r>
        <w:rPr>
          <w:b/>
          <w:spacing w:val="-1"/>
          <w:w w:val="114"/>
          <w:sz w:val="18"/>
        </w:rPr>
        <w:t>skupin</w:t>
      </w:r>
      <w:r>
        <w:rPr>
          <w:b/>
          <w:w w:val="114"/>
          <w:sz w:val="18"/>
        </w:rPr>
        <w:t>e</w:t>
      </w:r>
      <w:r>
        <w:rPr>
          <w:b/>
          <w:sz w:val="18"/>
        </w:rPr>
        <w:t> </w:t>
      </w:r>
      <w:r>
        <w:rPr>
          <w:b/>
          <w:spacing w:val="16"/>
          <w:sz w:val="18"/>
        </w:rPr>
        <w:t> </w:t>
      </w:r>
      <w:r>
        <w:rPr>
          <w:w w:val="114"/>
          <w:sz w:val="18"/>
        </w:rPr>
        <w:t>na</w:t>
      </w:r>
      <w:r>
        <w:rPr>
          <w:sz w:val="18"/>
        </w:rPr>
        <w:t>  </w:t>
      </w:r>
      <w:r>
        <w:rPr>
          <w:spacing w:val="-20"/>
          <w:sz w:val="18"/>
        </w:rPr>
        <w:t> </w:t>
      </w:r>
      <w:r>
        <w:rPr>
          <w:b/>
          <w:spacing w:val="-1"/>
          <w:w w:val="111"/>
          <w:sz w:val="18"/>
        </w:rPr>
        <w:t>podeželju</w:t>
      </w:r>
      <w:r>
        <w:rPr>
          <w:b/>
          <w:w w:val="111"/>
          <w:sz w:val="18"/>
        </w:rPr>
        <w:t>,</w:t>
      </w:r>
      <w:r>
        <w:rPr>
          <w:b/>
          <w:sz w:val="18"/>
        </w:rPr>
        <w:t>  </w:t>
      </w:r>
      <w:r>
        <w:rPr>
          <w:b/>
          <w:spacing w:val="-22"/>
          <w:sz w:val="18"/>
        </w:rPr>
        <w:t> </w:t>
      </w:r>
      <w:r>
        <w:rPr>
          <w:w w:val="111"/>
          <w:sz w:val="18"/>
        </w:rPr>
        <w:t>pa</w:t>
      </w:r>
      <w:r>
        <w:rPr>
          <w:sz w:val="18"/>
        </w:rPr>
        <w:t> </w:t>
      </w:r>
      <w:r>
        <w:rPr>
          <w:spacing w:val="18"/>
          <w:sz w:val="18"/>
        </w:rPr>
        <w:t> </w:t>
      </w:r>
      <w:r>
        <w:rPr>
          <w:spacing w:val="-1"/>
          <w:w w:val="111"/>
          <w:sz w:val="18"/>
        </w:rPr>
        <w:t>s</w:t>
      </w:r>
      <w:r>
        <w:rPr>
          <w:w w:val="111"/>
          <w:sz w:val="18"/>
        </w:rPr>
        <w:t>o</w:t>
      </w:r>
      <w:r>
        <w:rPr>
          <w:sz w:val="18"/>
        </w:rPr>
        <w:t> </w:t>
      </w:r>
      <w:r>
        <w:rPr>
          <w:spacing w:val="10"/>
          <w:sz w:val="18"/>
        </w:rPr>
        <w:t> </w:t>
      </w:r>
      <w:r>
        <w:rPr>
          <w:spacing w:val="-1"/>
          <w:w w:val="111"/>
          <w:sz w:val="18"/>
        </w:rPr>
        <w:t>s</w:t>
      </w:r>
      <w:r>
        <w:rPr>
          <w:w w:val="111"/>
          <w:sz w:val="18"/>
        </w:rPr>
        <w:t>e</w:t>
      </w:r>
      <w:r>
        <w:rPr>
          <w:sz w:val="18"/>
        </w:rPr>
        <w:t> </w:t>
      </w:r>
      <w:r>
        <w:rPr>
          <w:spacing w:val="17"/>
          <w:sz w:val="18"/>
        </w:rPr>
        <w:t> </w:t>
      </w:r>
      <w:r>
        <w:rPr>
          <w:b/>
          <w:spacing w:val="-1"/>
          <w:w w:val="114"/>
          <w:sz w:val="18"/>
        </w:rPr>
        <w:t>priključil</w:t>
      </w:r>
      <w:r>
        <w:rPr>
          <w:b/>
          <w:w w:val="114"/>
          <w:sz w:val="18"/>
        </w:rPr>
        <w:t>e</w:t>
      </w:r>
      <w:r>
        <w:rPr>
          <w:b/>
          <w:sz w:val="18"/>
        </w:rPr>
        <w:t> </w:t>
      </w:r>
      <w:r>
        <w:rPr>
          <w:b/>
          <w:spacing w:val="19"/>
          <w:sz w:val="18"/>
        </w:rPr>
        <w:t> </w:t>
      </w:r>
      <w:r>
        <w:rPr>
          <w:spacing w:val="-1"/>
          <w:w w:val="114"/>
          <w:sz w:val="18"/>
        </w:rPr>
        <w:t>O</w:t>
      </w:r>
      <w:r>
        <w:rPr>
          <w:w w:val="114"/>
          <w:sz w:val="18"/>
        </w:rPr>
        <w:t>F</w:t>
      </w:r>
      <w:r>
        <w:rPr>
          <w:spacing w:val="11"/>
          <w:sz w:val="18"/>
        </w:rPr>
        <w:t> </w:t>
      </w:r>
      <w:r>
        <w:rPr>
          <w:w w:val="114"/>
          <w:sz w:val="18"/>
        </w:rPr>
        <w:t>...</w:t>
      </w:r>
      <w:r>
        <w:rPr>
          <w:sz w:val="18"/>
        </w:rPr>
        <w:t> </w:t>
      </w:r>
      <w:r>
        <w:rPr>
          <w:spacing w:val="3"/>
          <w:sz w:val="18"/>
        </w:rPr>
        <w:t> </w:t>
      </w:r>
      <w:r>
        <w:rPr>
          <w:rFonts w:ascii="Arial" w:hAnsi="Arial"/>
          <w:spacing w:val="-3"/>
          <w:w w:val="114"/>
          <w:sz w:val="15"/>
        </w:rPr>
        <w:t>«</w:t>
      </w:r>
      <w:r>
        <w:rPr>
          <w:rFonts w:ascii="Arial" w:hAnsi="Arial"/>
          <w:spacing w:val="-38"/>
          <w:w w:val="106"/>
          <w:sz w:val="15"/>
          <w:vertAlign w:val="superscript"/>
        </w:rPr>
        <w:t>2</w:t>
      </w:r>
      <w:r>
        <w:rPr>
          <w:rFonts w:ascii="Arial" w:hAnsi="Arial"/>
          <w:w w:val="49"/>
          <w:sz w:val="13"/>
          <w:vertAlign w:val="baseline"/>
        </w:rPr>
        <w:t>!</w:t>
      </w:r>
      <w:r>
        <w:rPr>
          <w:rFonts w:ascii="Arial" w:hAnsi="Arial"/>
          <w:spacing w:val="3"/>
          <w:sz w:val="13"/>
          <w:vertAlign w:val="baseline"/>
        </w:rPr>
        <w:t> </w:t>
      </w:r>
      <w:r>
        <w:rPr>
          <w:rFonts w:ascii="Arial" w:hAnsi="Arial"/>
          <w:w w:val="74"/>
          <w:sz w:val="13"/>
          <w:vertAlign w:val="baseline"/>
        </w:rPr>
        <w:t>b</w:t>
      </w:r>
    </w:p>
    <w:p>
      <w:pPr>
        <w:spacing w:line="244" w:lineRule="auto" w:before="41"/>
        <w:ind w:left="113" w:right="159" w:firstLine="405"/>
        <w:jc w:val="both"/>
        <w:rPr>
          <w:rFonts w:ascii="Arial" w:hAnsi="Arial"/>
          <w:sz w:val="10"/>
        </w:rPr>
      </w:pPr>
      <w:r>
        <w:rPr>
          <w:b/>
          <w:w w:val="115"/>
          <w:sz w:val="18"/>
        </w:rPr>
        <w:t>Voditelja zarotniškega Slovenskega narodnega gibanja </w:t>
      </w:r>
      <w:r>
        <w:rPr>
          <w:w w:val="115"/>
          <w:sz w:val="18"/>
        </w:rPr>
        <w:t>sta se z vso vnemo </w:t>
      </w:r>
      <w:r>
        <w:rPr>
          <w:b/>
          <w:w w:val="115"/>
          <w:sz w:val="18"/>
        </w:rPr>
        <w:t>pripravljala </w:t>
      </w:r>
      <w:r>
        <w:rPr>
          <w:w w:val="115"/>
          <w:sz w:val="18"/>
        </w:rPr>
        <w:t>tudi na teroristične </w:t>
      </w:r>
      <w:r>
        <w:rPr>
          <w:b/>
          <w:w w:val="115"/>
          <w:sz w:val="18"/>
        </w:rPr>
        <w:t>akcije proti </w:t>
      </w:r>
      <w:r>
        <w:rPr>
          <w:w w:val="115"/>
          <w:sz w:val="18"/>
        </w:rPr>
        <w:t>sodelavcem narodno­ </w:t>
      </w:r>
      <w:r>
        <w:rPr>
          <w:b/>
          <w:w w:val="115"/>
          <w:sz w:val="18"/>
        </w:rPr>
        <w:t>osvobodilnega gibanja </w:t>
      </w:r>
      <w:r>
        <w:rPr>
          <w:w w:val="115"/>
          <w:sz w:val="18"/>
        </w:rPr>
        <w:t>in slovenski </w:t>
      </w:r>
      <w:r>
        <w:rPr>
          <w:b/>
          <w:w w:val="115"/>
          <w:sz w:val="18"/>
        </w:rPr>
        <w:t>partizanski vojski. </w:t>
      </w:r>
      <w:r>
        <w:rPr>
          <w:w w:val="115"/>
          <w:sz w:val="18"/>
        </w:rPr>
        <w:t>Po  </w:t>
      </w:r>
      <w:r>
        <w:rPr>
          <w:b/>
          <w:w w:val="115"/>
          <w:sz w:val="18"/>
        </w:rPr>
        <w:t>kasnejšem javnem priznanju </w:t>
      </w:r>
      <w:r>
        <w:rPr>
          <w:w w:val="115"/>
          <w:sz w:val="18"/>
        </w:rPr>
        <w:t>je Glavač z Emrom </w:t>
      </w:r>
      <w:r>
        <w:rPr>
          <w:b/>
          <w:w w:val="115"/>
          <w:sz w:val="18"/>
        </w:rPr>
        <w:t>že poleti </w:t>
      </w:r>
      <w:r>
        <w:rPr>
          <w:w w:val="115"/>
          <w:sz w:val="18"/>
        </w:rPr>
        <w:t>1941.  </w:t>
      </w:r>
      <w:r>
        <w:rPr>
          <w:b/>
          <w:w w:val="115"/>
          <w:sz w:val="18"/>
        </w:rPr>
        <w:t>leta  »zbiral  okrog </w:t>
      </w:r>
      <w:r>
        <w:rPr>
          <w:w w:val="115"/>
          <w:sz w:val="18"/>
        </w:rPr>
        <w:t>sebe mlade </w:t>
      </w:r>
      <w:r>
        <w:rPr>
          <w:b/>
          <w:w w:val="115"/>
          <w:sz w:val="18"/>
        </w:rPr>
        <w:t>fante, </w:t>
      </w:r>
      <w:r>
        <w:rPr>
          <w:w w:val="115"/>
          <w:sz w:val="18"/>
        </w:rPr>
        <w:t>ki  so  bili  </w:t>
      </w:r>
      <w:r>
        <w:rPr>
          <w:b/>
          <w:w w:val="115"/>
          <w:sz w:val="18"/>
        </w:rPr>
        <w:t>prežeti  </w:t>
      </w:r>
      <w:r>
        <w:rPr>
          <w:w w:val="115"/>
          <w:sz w:val="18"/>
        </w:rPr>
        <w:t>enakih  idealov  </w:t>
      </w:r>
      <w:r>
        <w:rPr>
          <w:b/>
          <w:w w:val="115"/>
          <w:sz w:val="18"/>
        </w:rPr>
        <w:t>protikomunistične </w:t>
      </w:r>
      <w:r>
        <w:rPr>
          <w:w w:val="115"/>
          <w:sz w:val="18"/>
        </w:rPr>
        <w:t>borbe ... </w:t>
      </w:r>
      <w:r>
        <w:rPr>
          <w:i/>
          <w:w w:val="115"/>
          <w:sz w:val="19"/>
        </w:rPr>
        <w:t>Zbral je okrog sebe ljudi, ki so </w:t>
      </w:r>
      <w:r>
        <w:rPr>
          <w:w w:val="115"/>
          <w:sz w:val="18"/>
        </w:rPr>
        <w:t>bili </w:t>
      </w:r>
      <w:r>
        <w:rPr>
          <w:i/>
          <w:w w:val="115"/>
          <w:sz w:val="19"/>
        </w:rPr>
        <w:t>pripravljeni v danem </w:t>
      </w:r>
      <w:r>
        <w:rPr>
          <w:i/>
          <w:spacing w:val="-1"/>
          <w:w w:val="121"/>
          <w:sz w:val="19"/>
        </w:rPr>
        <w:t>trenutk</w:t>
      </w:r>
      <w:r>
        <w:rPr>
          <w:i/>
          <w:w w:val="121"/>
          <w:sz w:val="19"/>
        </w:rPr>
        <w:t>u</w:t>
      </w:r>
      <w:r>
        <w:rPr>
          <w:i/>
          <w:sz w:val="19"/>
        </w:rPr>
        <w:t> </w:t>
      </w:r>
      <w:r>
        <w:rPr>
          <w:i/>
          <w:spacing w:val="9"/>
          <w:sz w:val="19"/>
        </w:rPr>
        <w:t> </w:t>
      </w:r>
      <w:r>
        <w:rPr>
          <w:i/>
          <w:spacing w:val="-1"/>
          <w:w w:val="112"/>
          <w:sz w:val="19"/>
        </w:rPr>
        <w:t>zgrabit</w:t>
      </w:r>
      <w:r>
        <w:rPr>
          <w:i/>
          <w:w w:val="112"/>
          <w:sz w:val="19"/>
        </w:rPr>
        <w:t>i</w:t>
      </w:r>
      <w:r>
        <w:rPr>
          <w:i/>
          <w:sz w:val="19"/>
        </w:rPr>
        <w:t> </w:t>
      </w:r>
      <w:r>
        <w:rPr>
          <w:i/>
          <w:spacing w:val="8"/>
          <w:sz w:val="19"/>
        </w:rPr>
        <w:t> </w:t>
      </w:r>
      <w:r>
        <w:rPr>
          <w:i/>
          <w:spacing w:val="-1"/>
          <w:w w:val="103"/>
          <w:sz w:val="19"/>
        </w:rPr>
        <w:t>z</w:t>
      </w:r>
      <w:r>
        <w:rPr>
          <w:i/>
          <w:w w:val="103"/>
          <w:sz w:val="19"/>
        </w:rPr>
        <w:t>a</w:t>
      </w:r>
      <w:r>
        <w:rPr>
          <w:i/>
          <w:sz w:val="19"/>
        </w:rPr>
        <w:t> </w:t>
      </w:r>
      <w:r>
        <w:rPr>
          <w:i/>
          <w:spacing w:val="-17"/>
          <w:sz w:val="19"/>
        </w:rPr>
        <w:t> </w:t>
      </w:r>
      <w:r>
        <w:rPr>
          <w:i/>
          <w:w w:val="110"/>
          <w:sz w:val="19"/>
        </w:rPr>
        <w:t>orožje</w:t>
      </w:r>
      <w:r>
        <w:rPr>
          <w:i/>
          <w:sz w:val="19"/>
        </w:rPr>
        <w:t> </w:t>
      </w:r>
      <w:r>
        <w:rPr>
          <w:i/>
          <w:spacing w:val="16"/>
          <w:sz w:val="19"/>
        </w:rPr>
        <w:t> </w:t>
      </w:r>
      <w:r>
        <w:rPr>
          <w:i/>
          <w:w w:val="107"/>
          <w:sz w:val="19"/>
        </w:rPr>
        <w:t>proti</w:t>
      </w:r>
      <w:r>
        <w:rPr>
          <w:i/>
          <w:sz w:val="19"/>
        </w:rPr>
        <w:t> </w:t>
      </w:r>
      <w:r>
        <w:rPr>
          <w:i/>
          <w:spacing w:val="3"/>
          <w:sz w:val="19"/>
        </w:rPr>
        <w:t> </w:t>
      </w:r>
      <w:r>
        <w:rPr>
          <w:i/>
          <w:spacing w:val="-1"/>
          <w:w w:val="118"/>
          <w:sz w:val="19"/>
        </w:rPr>
        <w:t>komunisto</w:t>
      </w:r>
      <w:r>
        <w:rPr>
          <w:i/>
          <w:w w:val="118"/>
          <w:sz w:val="19"/>
        </w:rPr>
        <w:t>m</w:t>
      </w:r>
      <w:r>
        <w:rPr>
          <w:i/>
          <w:spacing w:val="9"/>
          <w:sz w:val="19"/>
        </w:rPr>
        <w:t> </w:t>
      </w:r>
      <w:r>
        <w:rPr>
          <w:i/>
          <w:w w:val="118"/>
          <w:sz w:val="19"/>
        </w:rPr>
        <w:t>.</w:t>
      </w:r>
      <w:r>
        <w:rPr>
          <w:i/>
          <w:spacing w:val="-15"/>
          <w:sz w:val="19"/>
        </w:rPr>
        <w:t> </w:t>
      </w:r>
      <w:r>
        <w:rPr>
          <w:w w:val="118"/>
          <w:sz w:val="19"/>
        </w:rPr>
        <w:t>.</w:t>
      </w:r>
      <w:r>
        <w:rPr>
          <w:spacing w:val="-3"/>
          <w:sz w:val="19"/>
        </w:rPr>
        <w:t> </w:t>
      </w:r>
      <w:r>
        <w:rPr>
          <w:spacing w:val="-48"/>
          <w:w w:val="118"/>
          <w:sz w:val="19"/>
        </w:rPr>
        <w:t>.</w:t>
      </w:r>
      <w:r>
        <w:rPr>
          <w:w w:val="118"/>
          <w:sz w:val="9"/>
        </w:rPr>
        <w:t>«</w:t>
      </w:r>
      <w:r>
        <w:rPr>
          <w:sz w:val="9"/>
        </w:rPr>
        <w:t>  </w:t>
      </w:r>
      <w:r>
        <w:rPr>
          <w:spacing w:val="-10"/>
          <w:sz w:val="9"/>
        </w:rPr>
        <w:t> </w:t>
      </w:r>
      <w:r>
        <w:rPr>
          <w:w w:val="75"/>
          <w:sz w:val="9"/>
        </w:rPr>
        <w:t>!</w:t>
      </w:r>
      <w:r>
        <w:rPr>
          <w:sz w:val="9"/>
        </w:rPr>
        <w:t>  </w:t>
      </w:r>
      <w:r>
        <w:rPr>
          <w:spacing w:val="-5"/>
          <w:sz w:val="9"/>
        </w:rPr>
        <w:t> </w:t>
      </w:r>
      <w:r>
        <w:rPr>
          <w:rFonts w:ascii="Arial" w:hAnsi="Arial"/>
          <w:w w:val="100"/>
          <w:position w:val="7"/>
          <w:sz w:val="10"/>
        </w:rPr>
        <w:t>3</w:t>
      </w:r>
    </w:p>
    <w:p>
      <w:pPr>
        <w:spacing w:line="256" w:lineRule="auto" w:before="80"/>
        <w:ind w:left="119" w:right="173" w:firstLine="388"/>
        <w:jc w:val="both"/>
        <w:rPr>
          <w:sz w:val="18"/>
        </w:rPr>
      </w:pPr>
      <w:r>
        <w:rPr/>
        <w:pict>
          <v:shape style="position:absolute;margin-left:43.172905pt;margin-top:29.654173pt;width:51.85pt;height:.1pt;mso-position-horizontal-relative:page;mso-position-vertical-relative:paragraph;z-index:-251396096;mso-wrap-distance-left:0;mso-wrap-distance-right:0" coordorigin="863,593" coordsize="1037,0" path="m863,593l1900,593e" filled="false" stroked="true" strokeweight=".239607pt" strokecolor="#000000">
            <v:path arrowok="t"/>
            <v:stroke dashstyle="solid"/>
            <w10:wrap type="topAndBottom"/>
          </v:shape>
        </w:pict>
      </w:r>
      <w:r>
        <w:rPr>
          <w:w w:val="120"/>
          <w:sz w:val="18"/>
        </w:rPr>
        <w:t>Emrovo izdajalsko delovanje je obsojala vsa poštena in narodno zavedna slovenska javnost. Z Glavačevimi besedami ga celo</w:t>
      </w:r>
      <w:r>
        <w:rPr>
          <w:spacing w:val="25"/>
          <w:w w:val="120"/>
          <w:sz w:val="18"/>
        </w:rPr>
        <w:t> </w:t>
      </w:r>
      <w:r>
        <w:rPr>
          <w:w w:val="120"/>
          <w:sz w:val="18"/>
        </w:rPr>
        <w:t>»mnogi,</w:t>
      </w:r>
    </w:p>
    <w:p>
      <w:pPr>
        <w:spacing w:before="39"/>
        <w:ind w:left="508" w:right="0" w:firstLine="0"/>
        <w:jc w:val="left"/>
        <w:rPr>
          <w:sz w:val="14"/>
        </w:rPr>
      </w:pPr>
      <w:r>
        <w:rPr>
          <w:w w:val="115"/>
          <w:sz w:val="15"/>
        </w:rPr>
        <w:t>22a </w:t>
      </w:r>
      <w:r>
        <w:rPr>
          <w:w w:val="115"/>
          <w:sz w:val="14"/>
        </w:rPr>
        <w:t>Vr!wvno sodiišče LRS K 1/47, </w:t>
      </w:r>
      <w:r>
        <w:rPr>
          <w:w w:val="115"/>
          <w:sz w:val="15"/>
        </w:rPr>
        <w:t>s;rc </w:t>
      </w:r>
      <w:r>
        <w:rPr>
          <w:w w:val="115"/>
          <w:sz w:val="14"/>
        </w:rPr>
        <w:t>Ljubo, žLvljenjepis, </w:t>
      </w:r>
      <w:r>
        <w:rPr>
          <w:w w:val="115"/>
          <w:sz w:val="15"/>
        </w:rPr>
        <w:t>.str. </w:t>
      </w:r>
      <w:r>
        <w:rPr>
          <w:w w:val="115"/>
          <w:sz w:val="14"/>
        </w:rPr>
        <w:t>9.</w:t>
      </w:r>
    </w:p>
    <w:p>
      <w:pPr>
        <w:spacing w:before="18"/>
        <w:ind w:left="503" w:right="0" w:firstLine="0"/>
        <w:jc w:val="left"/>
        <w:rPr>
          <w:sz w:val="14"/>
        </w:rPr>
      </w:pPr>
      <w:r>
        <w:rPr>
          <w:w w:val="105"/>
          <w:sz w:val="13"/>
        </w:rPr>
        <w:t>22,b </w:t>
      </w:r>
      <w:r>
        <w:rPr>
          <w:w w:val="115"/>
          <w:sz w:val="14"/>
        </w:rPr>
        <w:t>Vrhovno sodišče LRS K 1/47/14.</w:t>
      </w:r>
    </w:p>
    <w:p>
      <w:pPr>
        <w:spacing w:before="17"/>
        <w:ind w:left="532" w:right="0" w:firstLine="0"/>
        <w:jc w:val="left"/>
        <w:rPr>
          <w:sz w:val="13"/>
        </w:rPr>
      </w:pPr>
      <w:r>
        <w:rPr>
          <w:w w:val="105"/>
          <w:sz w:val="10"/>
        </w:rPr>
        <w:t>3 </w:t>
      </w:r>
      <w:r>
        <w:rPr>
          <w:w w:val="105"/>
          <w:sz w:val="14"/>
        </w:rPr>
        <w:t>"Slovenec•&lt;, 3. decembra </w:t>
      </w:r>
      <w:r>
        <w:rPr>
          <w:w w:val="105"/>
          <w:sz w:val="13"/>
        </w:rPr>
        <w:t>rn42.</w:t>
      </w:r>
    </w:p>
    <w:p>
      <w:pPr>
        <w:spacing w:after="0"/>
        <w:jc w:val="left"/>
        <w:rPr>
          <w:sz w:val="13"/>
        </w:rPr>
        <w:sectPr>
          <w:pgSz w:w="7850" w:h="12250"/>
          <w:pgMar w:top="60" w:bottom="280" w:left="760" w:right="140"/>
        </w:sectPr>
      </w:pPr>
    </w:p>
    <w:p>
      <w:pPr>
        <w:tabs>
          <w:tab w:pos="6843" w:val="right" w:leader="none"/>
        </w:tabs>
        <w:spacing w:before="71"/>
        <w:ind w:left="2194" w:right="0" w:firstLine="0"/>
        <w:jc w:val="left"/>
        <w:rPr>
          <w:sz w:val="20"/>
        </w:rPr>
      </w:pPr>
      <w:r>
        <w:rPr/>
        <w:pict>
          <v:line style="position:absolute;mso-position-horizontal-relative:page;mso-position-vertical-relative:paragraph;z-index:251922432" from="31.658674pt,18.240385pt" to="360.237374pt,18.240385pt" stroked="true" strokeweight=".239604pt" strokecolor="#000000">
            <v:stroke dashstyle="solid"/>
            <w10:wrap type="none"/>
          </v:line>
        </w:pict>
      </w:r>
      <w:r>
        <w:rPr>
          <w:w w:val="125"/>
          <w:sz w:val="14"/>
        </w:rPr>
        <w:t>SKI;PINA</w:t>
      </w:r>
      <w:r>
        <w:rPr>
          <w:spacing w:val="14"/>
          <w:w w:val="125"/>
          <w:sz w:val="14"/>
        </w:rPr>
        <w:t> </w:t>
      </w:r>
      <w:r>
        <w:rPr>
          <w:w w:val="125"/>
          <w:sz w:val="14"/>
        </w:rPr>
        <w:t>KAPLANA</w:t>
      </w:r>
      <w:r>
        <w:rPr>
          <w:spacing w:val="36"/>
          <w:w w:val="125"/>
          <w:sz w:val="14"/>
        </w:rPr>
        <w:t> </w:t>
      </w:r>
      <w:r>
        <w:rPr>
          <w:w w:val="125"/>
          <w:sz w:val="14"/>
        </w:rPr>
        <w:t>GLAVAčA</w:t>
        <w:tab/>
      </w:r>
      <w:r>
        <w:rPr>
          <w:w w:val="125"/>
          <w:position w:val="4"/>
          <w:sz w:val="20"/>
        </w:rPr>
        <w:t>103</w:t>
      </w:r>
    </w:p>
    <w:p>
      <w:pPr>
        <w:pStyle w:val="BodyText"/>
        <w:spacing w:line="225" w:lineRule="auto" w:before="311"/>
        <w:ind w:left="121" w:right="165" w:firstLine="17"/>
        <w:rPr>
          <w:b/>
          <w:sz w:val="21"/>
        </w:rPr>
      </w:pPr>
      <w:r>
        <w:rPr>
          <w:w w:val="115"/>
        </w:rPr>
        <w:t>tudi dobro misleči ljudje, niso pravilno razumeli ter so njegovo delovanje smatrali nekateri za zaletelost, drugi kot škodljivo, tretji, najbolj zaslep­ ljeni, pa celo kot narodno izdajstvo. Toda on. . . od  začetka  dela  ni </w:t>
      </w:r>
      <w:r>
        <w:rPr>
          <w:b/>
          <w:w w:val="115"/>
          <w:sz w:val="18"/>
        </w:rPr>
        <w:t>odstopil </w:t>
      </w:r>
      <w:r>
        <w:rPr>
          <w:b/>
          <w:w w:val="115"/>
          <w:sz w:val="21"/>
        </w:rPr>
        <w:t>«</w:t>
      </w:r>
      <w:r>
        <w:rPr>
          <w:b/>
          <w:spacing w:val="-15"/>
          <w:w w:val="115"/>
          <w:sz w:val="21"/>
        </w:rPr>
        <w:t> </w:t>
      </w:r>
      <w:r>
        <w:rPr>
          <w:b/>
          <w:w w:val="115"/>
          <w:sz w:val="21"/>
        </w:rPr>
        <w:t>'</w:t>
      </w:r>
    </w:p>
    <w:p>
      <w:pPr>
        <w:pStyle w:val="BodyText"/>
        <w:spacing w:line="232" w:lineRule="auto" w:before="91"/>
        <w:ind w:left="122" w:right="164" w:firstLine="393"/>
        <w:rPr>
          <w:b/>
          <w:sz w:val="18"/>
        </w:rPr>
      </w:pPr>
      <w:r>
        <w:rPr>
          <w:w w:val="115"/>
        </w:rPr>
        <w:t>Ljudi, ki niso »pravilno razumeli«  njegove  izdajalske  zarote,  je  Emer hotel z belogardističnim terorjem prisiliti k spoznanju. Zato je zasnoval </w:t>
      </w:r>
      <w:r>
        <w:rPr>
          <w:b/>
          <w:w w:val="115"/>
          <w:sz w:val="18"/>
        </w:rPr>
        <w:t>napade </w:t>
      </w:r>
      <w:r>
        <w:rPr>
          <w:w w:val="115"/>
        </w:rPr>
        <w:t>na </w:t>
      </w:r>
      <w:r>
        <w:rPr>
          <w:b/>
          <w:w w:val="115"/>
          <w:sz w:val="18"/>
        </w:rPr>
        <w:t>voditelje osvobodilnega gibanja </w:t>
      </w:r>
      <w:r>
        <w:rPr>
          <w:w w:val="115"/>
        </w:rPr>
        <w:t>in tudi na »dobro­ misleče«. Varnostna in obveščevalna služba Osvobodilne fronte  je namreč o Emru</w:t>
      </w:r>
      <w:r>
        <w:rPr>
          <w:spacing w:val="23"/>
          <w:w w:val="115"/>
        </w:rPr>
        <w:t> </w:t>
      </w:r>
      <w:r>
        <w:rPr>
          <w:b/>
          <w:w w:val="115"/>
          <w:sz w:val="18"/>
        </w:rPr>
        <w:t>ugotovila:</w:t>
      </w:r>
    </w:p>
    <w:p>
      <w:pPr>
        <w:spacing w:line="237" w:lineRule="auto" w:before="82"/>
        <w:ind w:left="120" w:right="187" w:firstLine="398"/>
        <w:jc w:val="both"/>
        <w:rPr>
          <w:b/>
          <w:sz w:val="18"/>
        </w:rPr>
      </w:pPr>
      <w:r>
        <w:rPr>
          <w:w w:val="115"/>
          <w:sz w:val="18"/>
        </w:rPr>
        <w:t>»l. </w:t>
      </w:r>
      <w:r>
        <w:rPr>
          <w:b/>
          <w:w w:val="115"/>
          <w:sz w:val="18"/>
        </w:rPr>
        <w:t>Skupno </w:t>
      </w:r>
      <w:r>
        <w:rPr>
          <w:w w:val="115"/>
          <w:sz w:val="19"/>
        </w:rPr>
        <w:t>s </w:t>
      </w:r>
      <w:r>
        <w:rPr>
          <w:b/>
          <w:w w:val="115"/>
          <w:sz w:val="18"/>
        </w:rPr>
        <w:t>kaplanom </w:t>
      </w:r>
      <w:r>
        <w:rPr>
          <w:w w:val="115"/>
          <w:sz w:val="19"/>
        </w:rPr>
        <w:t>Glavačem je </w:t>
      </w:r>
      <w:r>
        <w:rPr>
          <w:b/>
          <w:w w:val="115"/>
          <w:sz w:val="18"/>
        </w:rPr>
        <w:t>pripravljal </w:t>
      </w:r>
      <w:r>
        <w:rPr>
          <w:w w:val="115"/>
          <w:sz w:val="19"/>
        </w:rPr>
        <w:t>umor </w:t>
      </w:r>
      <w:r>
        <w:rPr>
          <w:b/>
          <w:w w:val="115"/>
          <w:sz w:val="18"/>
        </w:rPr>
        <w:t>uglednega katolika, </w:t>
      </w:r>
      <w:r>
        <w:rPr>
          <w:w w:val="115"/>
          <w:sz w:val="19"/>
        </w:rPr>
        <w:t>ki ni sporazumen z </w:t>
      </w:r>
      <w:r>
        <w:rPr>
          <w:b/>
          <w:w w:val="115"/>
          <w:sz w:val="18"/>
        </w:rPr>
        <w:t>akcijo ,bele garde'.</w:t>
      </w:r>
    </w:p>
    <w:p>
      <w:pPr>
        <w:pStyle w:val="BodyText"/>
        <w:spacing w:line="232" w:lineRule="auto" w:before="12"/>
        <w:ind w:left="120" w:right="176" w:firstLine="395"/>
      </w:pPr>
      <w:r>
        <w:rPr>
          <w:w w:val="115"/>
        </w:rPr>
        <w:t>2. Na najetega  človeka,  ki  je  dobil  za  pripravljeni  umor  katolika  že naprej izplačano nagrado  500  lir,  pa  se  je  kasneje  skesal  in  umora ni hotel izvršiti, je bil v bližini Polhovega gradca po nalogu Fanouša izveden napad z namenom umora. Napadeni  se  je rešil s težkimi  ranami na</w:t>
      </w:r>
      <w:r>
        <w:rPr>
          <w:spacing w:val="37"/>
          <w:w w:val="115"/>
        </w:rPr>
        <w:t> </w:t>
      </w:r>
      <w:r>
        <w:rPr>
          <w:w w:val="115"/>
        </w:rPr>
        <w:t>glavi.«'"</w:t>
      </w:r>
    </w:p>
    <w:p>
      <w:pPr>
        <w:pStyle w:val="BodyText"/>
        <w:spacing w:line="235" w:lineRule="auto" w:before="64"/>
        <w:ind w:left="114" w:right="181" w:firstLine="404"/>
        <w:rPr>
          <w:b/>
          <w:sz w:val="10"/>
        </w:rPr>
      </w:pPr>
      <w:r>
        <w:rPr>
          <w:w w:val="115"/>
        </w:rPr>
        <w:t>Ugledni katolik, ki sta ga kaplan Glavač in ing.  Emer  sklenila  umoriti, je bil dr. Aleš Stanovnik, član Vrhovnega plenuma Osvobodilne fronte. Za ta umor sta najela in  vnaprej  plačala  študenta  Janeza Lombarja, člana akademskega  kluba  Zarja,  doma  iz  Kranja.  Lombarja so belogardisti ob božičnih racijah 1942. leta zaprli in poslali v italijansko internacijo. Kasneje je šel v partizane in 21. marca 1944 padel pri Šornovem mlinu na Rupi v okraju</w:t>
      </w:r>
      <w:r>
        <w:rPr>
          <w:spacing w:val="21"/>
          <w:w w:val="115"/>
        </w:rPr>
        <w:t> </w:t>
      </w:r>
      <w:r>
        <w:rPr>
          <w:b/>
          <w:w w:val="115"/>
          <w:sz w:val="18"/>
        </w:rPr>
        <w:t>Kran j.</w:t>
      </w:r>
      <w:r>
        <w:rPr>
          <w:b/>
          <w:w w:val="115"/>
          <w:position w:val="7"/>
          <w:sz w:val="10"/>
        </w:rPr>
        <w:t>26</w:t>
      </w:r>
    </w:p>
    <w:p>
      <w:pPr>
        <w:pStyle w:val="BodyText"/>
        <w:spacing w:line="242" w:lineRule="auto"/>
        <w:ind w:left="111" w:right="175" w:firstLine="399"/>
        <w:rPr>
          <w:rFonts w:ascii="Arial" w:hAnsi="Arial"/>
          <w:b/>
          <w:sz w:val="9"/>
        </w:rPr>
      </w:pPr>
      <w:r>
        <w:rPr>
          <w:w w:val="115"/>
        </w:rPr>
        <w:t>Kaplan Glavač in Emer sta hkrati snovala napade na razne klerikalne voditelje  in  te  napade  hotela  naprtiti  Osvobodilni  fronti.  Nameravala sta </w:t>
      </w:r>
      <w:r>
        <w:rPr>
          <w:b/>
          <w:w w:val="115"/>
          <w:sz w:val="18"/>
        </w:rPr>
        <w:t>pobijati </w:t>
      </w:r>
      <w:r>
        <w:rPr>
          <w:w w:val="115"/>
        </w:rPr>
        <w:t>aktiviste Osvobodilne fronte, nekatere pa sta že ovadila </w:t>
      </w:r>
      <w:r>
        <w:rPr>
          <w:b/>
          <w:w w:val="115"/>
          <w:sz w:val="18"/>
        </w:rPr>
        <w:t>okupatorjem.</w:t>
      </w:r>
      <w:r>
        <w:rPr>
          <w:b/>
          <w:spacing w:val="-7"/>
          <w:w w:val="115"/>
          <w:sz w:val="18"/>
        </w:rPr>
        <w:t> </w:t>
      </w:r>
      <w:r>
        <w:rPr>
          <w:rFonts w:ascii="Arial" w:hAnsi="Arial"/>
          <w:b/>
          <w:w w:val="115"/>
          <w:position w:val="7"/>
          <w:sz w:val="9"/>
        </w:rPr>
        <w:t>27</w:t>
      </w:r>
    </w:p>
    <w:p>
      <w:pPr>
        <w:pStyle w:val="BodyText"/>
        <w:spacing w:line="199" w:lineRule="exact"/>
        <w:ind w:right="190"/>
        <w:jc w:val="right"/>
      </w:pPr>
      <w:r>
        <w:rPr>
          <w:w w:val="110"/>
        </w:rPr>
        <w:t>Ko    je  Varnostna   obveščevalna   služba   Osvobodilne   fronte</w:t>
      </w:r>
      <w:r>
        <w:rPr>
          <w:spacing w:val="37"/>
          <w:w w:val="110"/>
        </w:rPr>
        <w:t> </w:t>
      </w:r>
      <w:r>
        <w:rPr>
          <w:w w:val="110"/>
        </w:rPr>
        <w:t>izsledila</w:t>
      </w:r>
    </w:p>
    <w:p>
      <w:pPr>
        <w:spacing w:line="213" w:lineRule="exact" w:before="0"/>
        <w:ind w:left="0" w:right="182" w:firstLine="0"/>
        <w:jc w:val="right"/>
        <w:rPr>
          <w:b/>
          <w:sz w:val="18"/>
        </w:rPr>
      </w:pPr>
      <w:r>
        <w:rPr>
          <w:w w:val="110"/>
          <w:sz w:val="19"/>
        </w:rPr>
        <w:t>ta  Emrova  </w:t>
      </w:r>
      <w:r>
        <w:rPr>
          <w:b/>
          <w:w w:val="110"/>
          <w:sz w:val="18"/>
        </w:rPr>
        <w:t>dejanja,  </w:t>
      </w:r>
      <w:r>
        <w:rPr>
          <w:w w:val="110"/>
          <w:sz w:val="19"/>
        </w:rPr>
        <w:t>ga  je </w:t>
      </w:r>
      <w:r>
        <w:rPr>
          <w:b/>
          <w:w w:val="110"/>
          <w:sz w:val="18"/>
        </w:rPr>
        <w:t>posebno </w:t>
      </w:r>
      <w:r>
        <w:rPr>
          <w:w w:val="110"/>
          <w:sz w:val="19"/>
        </w:rPr>
        <w:t>sodišče  za zaščito naroda  zaradi</w:t>
      </w:r>
      <w:r>
        <w:rPr>
          <w:spacing w:val="-8"/>
          <w:w w:val="110"/>
          <w:sz w:val="19"/>
        </w:rPr>
        <w:t> </w:t>
      </w:r>
      <w:r>
        <w:rPr>
          <w:b/>
          <w:w w:val="110"/>
          <w:sz w:val="18"/>
        </w:rPr>
        <w:t>njegovih</w:t>
      </w:r>
    </w:p>
    <w:p>
      <w:pPr>
        <w:spacing w:line="215" w:lineRule="exact" w:before="0"/>
        <w:ind w:left="0" w:right="186" w:firstLine="0"/>
        <w:jc w:val="right"/>
        <w:rPr>
          <w:b/>
          <w:sz w:val="18"/>
        </w:rPr>
      </w:pPr>
      <w:r>
        <w:rPr>
          <w:w w:val="110"/>
          <w:sz w:val="19"/>
        </w:rPr>
        <w:t>»izvršenih  in  </w:t>
      </w:r>
      <w:r>
        <w:rPr>
          <w:b/>
          <w:w w:val="110"/>
          <w:sz w:val="18"/>
        </w:rPr>
        <w:t>pripravljenih  </w:t>
      </w:r>
      <w:r>
        <w:rPr>
          <w:w w:val="110"/>
          <w:sz w:val="19"/>
        </w:rPr>
        <w:t>zločinov  nad  slovenskim  narodom  in </w:t>
      </w:r>
      <w:r>
        <w:rPr>
          <w:b/>
          <w:w w:val="110"/>
          <w:sz w:val="18"/>
        </w:rPr>
        <w:t>njegovim</w:t>
      </w:r>
    </w:p>
    <w:p>
      <w:pPr>
        <w:pStyle w:val="BodyText"/>
        <w:spacing w:line="215" w:lineRule="exact"/>
        <w:ind w:left="114"/>
        <w:rPr>
          <w:sz w:val="10"/>
        </w:rPr>
      </w:pPr>
      <w:r>
        <w:rPr>
          <w:w w:val="110"/>
        </w:rPr>
        <w:t>osvobodilnim gibanjem ... obsodilo na smr t.«</w:t>
      </w:r>
      <w:r>
        <w:rPr>
          <w:w w:val="110"/>
          <w:position w:val="8"/>
          <w:sz w:val="10"/>
        </w:rPr>
        <w:t>28</w:t>
      </w:r>
    </w:p>
    <w:p>
      <w:pPr>
        <w:pStyle w:val="BodyText"/>
        <w:spacing w:line="237" w:lineRule="auto"/>
        <w:ind w:left="119" w:right="189" w:firstLine="383"/>
      </w:pPr>
      <w:r>
        <w:rPr/>
        <w:pict>
          <v:shape style="position:absolute;margin-left:27.101744pt;margin-top:26.271475pt;width:51.6pt;height:.1pt;mso-position-horizontal-relative:page;mso-position-vertical-relative:paragraph;z-index:-251395072;mso-wrap-distance-left:0;mso-wrap-distance-right:0" coordorigin="542,525" coordsize="1032,0" path="m542,525l1573,525e" filled="false" stroked="true" strokeweight=".239604pt" strokecolor="#000000">
            <v:path arrowok="t"/>
            <v:stroke dashstyle="solid"/>
            <w10:wrap type="topAndBottom"/>
          </v:shape>
        </w:pict>
      </w:r>
      <w:r>
        <w:rPr>
          <w:w w:val="110"/>
        </w:rPr>
        <w:t>Samo sodbo je bilo izredno težko izvršiti, ker je Emer zaradi svojega delovanja »vedel z gotovostjo, da bo </w:t>
      </w:r>
      <w:r>
        <w:rPr>
          <w:b/>
          <w:w w:val="110"/>
          <w:sz w:val="18"/>
        </w:rPr>
        <w:t>prej </w:t>
      </w:r>
      <w:r>
        <w:rPr>
          <w:w w:val="110"/>
        </w:rPr>
        <w:t>ali slej postal žrtev kakšnega</w:t>
      </w:r>
    </w:p>
    <w:p>
      <w:pPr>
        <w:spacing w:line="157" w:lineRule="exact" w:before="43"/>
        <w:ind w:left="507" w:right="0" w:firstLine="0"/>
        <w:jc w:val="left"/>
        <w:rPr>
          <w:sz w:val="14"/>
        </w:rPr>
      </w:pPr>
      <w:r>
        <w:rPr>
          <w:w w:val="125"/>
          <w:sz w:val="10"/>
        </w:rPr>
        <w:t>24 </w:t>
      </w:r>
      <w:r>
        <w:rPr>
          <w:w w:val="125"/>
          <w:sz w:val="14"/>
        </w:rPr>
        <w:t>Prnv 1am.</w:t>
      </w:r>
    </w:p>
    <w:p>
      <w:pPr>
        <w:spacing w:line="157" w:lineRule="exact" w:before="0"/>
        <w:ind w:left="116" w:right="0" w:firstLine="390"/>
        <w:jc w:val="left"/>
        <w:rPr>
          <w:sz w:val="14"/>
        </w:rPr>
      </w:pPr>
      <w:r>
        <w:rPr>
          <w:rFonts w:ascii="Arial" w:hAnsi="Arial"/>
          <w:w w:val="115"/>
          <w:sz w:val="9"/>
        </w:rPr>
        <w:t>25  </w:t>
      </w:r>
      <w:r>
        <w:rPr>
          <w:w w:val="115"/>
          <w:sz w:val="14"/>
        </w:rPr>
        <w:t>&gt;&gt;Skivensld   poročevalec,,,  9.  dewmbrn  1941,  št.   29.  -    V   tej   bte,viU:i   ja</w:t>
      </w:r>
      <w:r>
        <w:rPr>
          <w:spacing w:val="10"/>
          <w:w w:val="115"/>
          <w:sz w:val="14"/>
        </w:rPr>
        <w:t> </w:t>
      </w:r>
      <w:r>
        <w:rPr>
          <w:w w:val="115"/>
          <w:sz w:val="14"/>
        </w:rPr>
        <w:t>,,skwenski</w:t>
      </w:r>
    </w:p>
    <w:p>
      <w:pPr>
        <w:spacing w:before="16"/>
        <w:ind w:left="121" w:right="0" w:hanging="5"/>
        <w:jc w:val="left"/>
        <w:rPr>
          <w:sz w:val="14"/>
        </w:rPr>
      </w:pPr>
      <w:r>
        <w:rPr>
          <w:w w:val="110"/>
          <w:sz w:val="14"/>
        </w:rPr>
        <w:t>pornt'evalec« </w:t>
      </w:r>
      <w:r>
        <w:rPr>
          <w:spacing w:val="38"/>
          <w:w w:val="110"/>
          <w:sz w:val="14"/>
        </w:rPr>
        <w:t> </w:t>
      </w:r>
      <w:r>
        <w:rPr>
          <w:w w:val="110"/>
          <w:sz w:val="14"/>
        </w:rPr>
        <w:t>v  ,kornunikeju   o   i,z\•r.;eni   smrtni  1.1hs-0dbi   nad     :En1ron1   prvič   Ul)Orabil </w:t>
      </w:r>
      <w:r>
        <w:rPr>
          <w:spacing w:val="2"/>
          <w:w w:val="110"/>
          <w:sz w:val="14"/>
        </w:rPr>
        <w:t> </w:t>
      </w:r>
      <w:r>
        <w:rPr>
          <w:w w:val="110"/>
          <w:sz w:val="14"/>
        </w:rPr>
        <w:t>izraz</w:t>
      </w:r>
    </w:p>
    <w:p>
      <w:pPr>
        <w:spacing w:line="182" w:lineRule="auto" w:before="43"/>
        <w:ind w:left="115" w:right="186" w:firstLine="6"/>
        <w:jc w:val="both"/>
        <w:rPr>
          <w:sz w:val="14"/>
        </w:rPr>
      </w:pPr>
      <w:r>
        <w:rPr>
          <w:w w:val="115"/>
          <w:sz w:val="14"/>
        </w:rPr>
        <w:t>bela garda. s katerim je označil i'zda.Jalsko zaroto proti </w:t>
      </w:r>
      <w:r>
        <w:rPr>
          <w:w w:val="115"/>
          <w:sz w:val="13"/>
        </w:rPr>
        <w:t>nerwk{)Tnen-111 </w:t>
      </w:r>
      <w:r>
        <w:rPr>
          <w:w w:val="115"/>
          <w:sz w:val="14"/>
        </w:rPr>
        <w:t>slo.venskmnu </w:t>
      </w:r>
      <w:r>
        <w:rPr>
          <w:w w:val="131"/>
          <w:sz w:val="14"/>
        </w:rPr>
        <w:t>narodu.</w:t>
      </w:r>
      <w:r>
        <w:rPr>
          <w:sz w:val="14"/>
        </w:rPr>
        <w:t> </w:t>
      </w:r>
      <w:r>
        <w:rPr>
          <w:spacing w:val="1"/>
          <w:sz w:val="14"/>
        </w:rPr>
        <w:t> </w:t>
      </w:r>
      <w:r>
        <w:rPr>
          <w:spacing w:val="-10"/>
          <w:w w:val="131"/>
          <w:position w:val="4"/>
          <w:sz w:val="5"/>
        </w:rPr>
        <w:t>1</w:t>
      </w:r>
      <w:r>
        <w:rPr>
          <w:spacing w:val="4"/>
          <w:w w:val="101"/>
          <w:sz w:val="21"/>
        </w:rPr>
        <w:t>r</w:t>
      </w:r>
      <w:r>
        <w:rPr>
          <w:w w:val="72"/>
          <w:sz w:val="21"/>
        </w:rPr>
        <w:t>o</w:t>
      </w:r>
      <w:r>
        <w:rPr>
          <w:sz w:val="21"/>
        </w:rPr>
        <w:t> </w:t>
      </w:r>
      <w:r>
        <w:rPr>
          <w:spacing w:val="-20"/>
          <w:sz w:val="21"/>
        </w:rPr>
        <w:t> </w:t>
      </w:r>
      <w:r>
        <w:rPr>
          <w:spacing w:val="-1"/>
          <w:w w:val="117"/>
          <w:sz w:val="14"/>
        </w:rPr>
        <w:t>irn</w:t>
      </w:r>
      <w:r>
        <w:rPr>
          <w:w w:val="117"/>
          <w:sz w:val="14"/>
        </w:rPr>
        <w:t>c</w:t>
      </w:r>
      <w:r>
        <w:rPr>
          <w:sz w:val="14"/>
        </w:rPr>
        <w:t> </w:t>
      </w:r>
      <w:r>
        <w:rPr>
          <w:spacing w:val="-2"/>
          <w:sz w:val="14"/>
        </w:rPr>
        <w:t> </w:t>
      </w:r>
      <w:r>
        <w:rPr>
          <w:spacing w:val="-1"/>
          <w:w w:val="117"/>
          <w:sz w:val="14"/>
        </w:rPr>
        <w:t>s</w:t>
      </w:r>
      <w:r>
        <w:rPr>
          <w:w w:val="117"/>
          <w:sz w:val="14"/>
        </w:rPr>
        <w:t>e</w:t>
      </w:r>
      <w:r>
        <w:rPr>
          <w:sz w:val="14"/>
        </w:rPr>
        <w:t>  </w:t>
      </w:r>
      <w:r>
        <w:rPr>
          <w:spacing w:val="1"/>
          <w:sz w:val="14"/>
        </w:rPr>
        <w:t> </w:t>
      </w:r>
      <w:r>
        <w:rPr>
          <w:spacing w:val="-1"/>
          <w:w w:val="117"/>
          <w:sz w:val="14"/>
        </w:rPr>
        <w:t>j</w:t>
      </w:r>
      <w:r>
        <w:rPr>
          <w:w w:val="117"/>
          <w:sz w:val="14"/>
        </w:rPr>
        <w:t>e</w:t>
      </w:r>
      <w:r>
        <w:rPr>
          <w:sz w:val="14"/>
        </w:rPr>
        <w:t> </w:t>
      </w:r>
      <w:r>
        <w:rPr>
          <w:spacing w:val="10"/>
          <w:sz w:val="14"/>
        </w:rPr>
        <w:t> </w:t>
      </w:r>
      <w:r>
        <w:rPr>
          <w:spacing w:val="-1"/>
          <w:w w:val="117"/>
          <w:sz w:val="14"/>
        </w:rPr>
        <w:t>me</w:t>
      </w:r>
      <w:r>
        <w:rPr>
          <w:w w:val="117"/>
          <w:sz w:val="14"/>
        </w:rPr>
        <w:t>d</w:t>
      </w:r>
      <w:r>
        <w:rPr>
          <w:sz w:val="14"/>
        </w:rPr>
        <w:t> </w:t>
      </w:r>
      <w:r>
        <w:rPr>
          <w:spacing w:val="6"/>
          <w:sz w:val="14"/>
        </w:rPr>
        <w:t> </w:t>
      </w:r>
      <w:r>
        <w:rPr>
          <w:spacing w:val="-1"/>
          <w:w w:val="110"/>
          <w:sz w:val="14"/>
        </w:rPr>
        <w:t>sk,·venski1</w:t>
      </w:r>
      <w:r>
        <w:rPr>
          <w:w w:val="110"/>
          <w:sz w:val="14"/>
        </w:rPr>
        <w:t>n</w:t>
      </w:r>
      <w:r>
        <w:rPr>
          <w:sz w:val="14"/>
        </w:rPr>
        <w:t>  </w:t>
      </w:r>
      <w:r>
        <w:rPr>
          <w:spacing w:val="-18"/>
          <w:sz w:val="14"/>
        </w:rPr>
        <w:t> </w:t>
      </w:r>
      <w:r>
        <w:rPr>
          <w:spacing w:val="-1"/>
          <w:w w:val="101"/>
          <w:sz w:val="14"/>
        </w:rPr>
        <w:t>Jj11Lh,tvo</w:t>
      </w:r>
      <w:r>
        <w:rPr>
          <w:w w:val="101"/>
          <w:sz w:val="14"/>
        </w:rPr>
        <w:t>m</w:t>
      </w:r>
      <w:r>
        <w:rPr>
          <w:sz w:val="14"/>
        </w:rPr>
        <w:t>  </w:t>
      </w:r>
      <w:r>
        <w:rPr>
          <w:spacing w:val="-13"/>
          <w:sz w:val="14"/>
        </w:rPr>
        <w:t> </w:t>
      </w:r>
      <w:r>
        <w:rPr>
          <w:w w:val="131"/>
          <w:sz w:val="14"/>
        </w:rPr>
        <w:t>hitro</w:t>
      </w:r>
      <w:r>
        <w:rPr>
          <w:sz w:val="14"/>
        </w:rPr>
        <w:t> </w:t>
      </w:r>
      <w:r>
        <w:rPr>
          <w:spacing w:val="14"/>
          <w:sz w:val="14"/>
        </w:rPr>
        <w:t> </w:t>
      </w:r>
      <w:r>
        <w:rPr>
          <w:w w:val="98"/>
          <w:sz w:val="14"/>
        </w:rPr>
        <w:t>raz::.;iril{)</w:t>
      </w:r>
      <w:r>
        <w:rPr>
          <w:sz w:val="14"/>
        </w:rPr>
        <w:t>  </w:t>
      </w:r>
      <w:r>
        <w:rPr>
          <w:spacing w:val="-17"/>
          <w:sz w:val="14"/>
        </w:rPr>
        <w:t> </w:t>
      </w:r>
      <w:r>
        <w:rPr>
          <w:spacing w:val="-1"/>
          <w:w w:val="98"/>
          <w:sz w:val="14"/>
        </w:rPr>
        <w:t>i</w:t>
      </w:r>
      <w:r>
        <w:rPr>
          <w:w w:val="98"/>
          <w:sz w:val="14"/>
        </w:rPr>
        <w:t>n</w:t>
      </w:r>
      <w:r>
        <w:rPr>
          <w:sz w:val="14"/>
        </w:rPr>
        <w:t>  </w:t>
      </w:r>
      <w:r>
        <w:rPr>
          <w:spacing w:val="16"/>
          <w:sz w:val="14"/>
        </w:rPr>
        <w:t> </w:t>
      </w:r>
      <w:r>
        <w:rPr>
          <w:spacing w:val="-1"/>
          <w:w w:val="128"/>
          <w:sz w:val="14"/>
        </w:rPr>
        <w:t>tak</w:t>
      </w:r>
      <w:r>
        <w:rPr>
          <w:w w:val="128"/>
          <w:sz w:val="14"/>
        </w:rPr>
        <w:t>o</w:t>
      </w:r>
      <w:r>
        <w:rPr>
          <w:sz w:val="14"/>
        </w:rPr>
        <w:t> </w:t>
      </w:r>
      <w:r>
        <w:rPr>
          <w:spacing w:val="6"/>
          <w:sz w:val="14"/>
        </w:rPr>
        <w:t> </w:t>
      </w:r>
      <w:r>
        <w:rPr>
          <w:w w:val="112"/>
          <w:sz w:val="14"/>
        </w:rPr>
        <w:t>udo1na</w:t>
      </w:r>
      <w:r>
        <w:rPr>
          <w:spacing w:val="-1"/>
          <w:w w:val="112"/>
          <w:sz w:val="14"/>
        </w:rPr>
        <w:t>čilo</w:t>
      </w:r>
      <w:r>
        <w:rPr>
          <w:w w:val="112"/>
          <w:sz w:val="14"/>
        </w:rPr>
        <w:t>r</w:t>
      </w:r>
      <w:r>
        <w:rPr>
          <w:sz w:val="14"/>
        </w:rPr>
        <w:t>  </w:t>
      </w:r>
      <w:r>
        <w:rPr>
          <w:spacing w:val="-16"/>
          <w:sz w:val="14"/>
        </w:rPr>
        <w:t> </w:t>
      </w:r>
      <w:r>
        <w:rPr>
          <w:w w:val="112"/>
          <w:sz w:val="14"/>
        </w:rPr>
        <w:t>da</w:t>
      </w:r>
      <w:r>
        <w:rPr>
          <w:sz w:val="14"/>
        </w:rPr>
        <w:t>  </w:t>
      </w:r>
      <w:r>
        <w:rPr>
          <w:spacing w:val="-2"/>
          <w:sz w:val="14"/>
        </w:rPr>
        <w:t> </w:t>
      </w:r>
      <w:r>
        <w:rPr>
          <w:spacing w:val="-1"/>
          <w:w w:val="112"/>
          <w:sz w:val="14"/>
        </w:rPr>
        <w:t>so</w:t>
      </w:r>
    </w:p>
    <w:p>
      <w:pPr>
        <w:tabs>
          <w:tab w:pos="4465" w:val="left" w:leader="none"/>
          <w:tab w:pos="6679" w:val="left" w:leader="none"/>
        </w:tabs>
        <w:spacing w:line="256" w:lineRule="auto" w:before="3"/>
        <w:ind w:left="104" w:right="168" w:firstLine="21"/>
        <w:jc w:val="left"/>
        <w:rPr>
          <w:sz w:val="14"/>
        </w:rPr>
      </w:pPr>
      <w:r>
        <w:rPr>
          <w:sz w:val="14"/>
        </w:rPr>
        <w:t>g-a  </w:t>
      </w:r>
      <w:r>
        <w:rPr>
          <w:w w:val="120"/>
          <w:sz w:val="14"/>
        </w:rPr>
        <w:t>končno  U,IX)rabljali  celo  -0kupa,torji  in  tudi  sB.mi  belogaTd1isti,  ki  </w:t>
      </w:r>
      <w:r>
        <w:rPr>
          <w:sz w:val="14"/>
        </w:rPr>
        <w:t>tso  se  ga  </w:t>
      </w:r>
      <w:r>
        <w:rPr>
          <w:w w:val="120"/>
          <w:sz w:val="14"/>
        </w:rPr>
        <w:t>sicer dolgo časa na vse krip,lje brcznspe,•fao otepali. Na·ime .bela gn1'ia so  belogardisti  </w:t>
      </w:r>
      <w:r>
        <w:rPr>
          <w:rFonts w:ascii="Arial" w:hAnsi="Arial"/>
          <w:w w:val="120"/>
          <w:sz w:val="14"/>
        </w:rPr>
        <w:t>prviii </w:t>
      </w:r>
      <w:r>
        <w:rPr>
          <w:w w:val="120"/>
          <w:sz w:val="14"/>
        </w:rPr>
        <w:t>reagirnU 1. februarja </w:t>
      </w:r>
      <w:r>
        <w:rPr>
          <w:sz w:val="14"/>
        </w:rPr>
        <w:t>1942 v </w:t>
      </w:r>
      <w:r>
        <w:rPr>
          <w:w w:val="120"/>
          <w:sz w:val="14"/>
        </w:rPr>
        <w:t>6. iitevil,ki »Svobodne  </w:t>
      </w:r>
      <w:r>
        <w:rPr>
          <w:sz w:val="14"/>
        </w:rPr>
        <w:t>SloveTui1jes,  </w:t>
      </w:r>
      <w:r>
        <w:rPr>
          <w:w w:val="120"/>
          <w:sz w:val="14"/>
        </w:rPr>
        <w:t>glasilu  Sfo,yenske  !jn,lske stranko  in  </w:t>
      </w:r>
      <w:r>
        <w:rPr>
          <w:w w:val="120"/>
          <w:sz w:val="13"/>
        </w:rPr>
        <w:t>njem0  </w:t>
      </w:r>
      <w:r>
        <w:rPr>
          <w:w w:val="120"/>
          <w:sz w:val="14"/>
        </w:rPr>
        <w:t>Slovenske  legije:  </w:t>
      </w:r>
      <w:r>
        <w:rPr>
          <w:sz w:val="13"/>
        </w:rPr>
        <w:t>11&gt;Bcžite!  </w:t>
      </w:r>
      <w:r>
        <w:rPr>
          <w:w w:val="120"/>
          <w:sz w:val="14"/>
        </w:rPr>
        <w:t>Bela  garda  prihaja!  V   pq.nedeljok   </w:t>
      </w:r>
      <w:r>
        <w:rPr>
          <w:sz w:val="14"/>
        </w:rPr>
        <w:t>2H.   ja­ </w:t>
      </w:r>
      <w:r>
        <w:rPr>
          <w:w w:val="120"/>
          <w:sz w:val="14"/>
        </w:rPr>
        <w:t>nuarja </w:t>
      </w:r>
      <w:r>
        <w:rPr>
          <w:sz w:val="14"/>
        </w:rPr>
        <w:t>1942 se je </w:t>
      </w:r>
      <w:r>
        <w:rPr>
          <w:w w:val="120"/>
          <w:sz w:val="14"/>
        </w:rPr>
        <w:t>J)I vič p,ojaivila  1a  ljabUans1dh  ulicah:  jezdeci  na  yrancih  z  </w:t>
      </w:r>
      <w:r>
        <w:rPr>
          <w:sz w:val="14"/>
        </w:rPr>
        <w:t>be1Lrni  </w:t>
      </w:r>
      <w:r>
        <w:rPr>
          <w:w w:val="120"/>
          <w:sz w:val="14"/>
        </w:rPr>
        <w:t>koci! Prav  ,zares!  Na  IMt,n0  oči   </w:t>
      </w:r>
      <w:r>
        <w:rPr>
          <w:rFonts w:ascii="Arial" w:hAnsi="Arial"/>
          <w:w w:val="120"/>
          <w:sz w:val="13"/>
        </w:rPr>
        <w:t>smH  </w:t>
      </w:r>
      <w:r>
        <w:rPr>
          <w:w w:val="120"/>
          <w:sz w:val="14"/>
        </w:rPr>
        <w:t>.iih  vide.U! ...  </w:t>
      </w:r>
      <w:r>
        <w:rPr>
          <w:w w:val="95"/>
          <w:sz w:val="14"/>
          <w:vertAlign w:val="subscript"/>
        </w:rPr>
        <w:t>,&lt;</w:t>
      </w:r>
      <w:r>
        <w:rPr>
          <w:w w:val="95"/>
          <w:sz w:val="14"/>
          <w:vertAlign w:val="baseline"/>
        </w:rPr>
        <w:t> </w:t>
      </w:r>
      <w:r>
        <w:rPr>
          <w:spacing w:val="17"/>
          <w:w w:val="95"/>
          <w:sz w:val="14"/>
          <w:vertAlign w:val="baseline"/>
        </w:rPr>
        <w:t> </w:t>
      </w:r>
      <w:r>
        <w:rPr>
          <w:w w:val="95"/>
          <w:sz w:val="14"/>
          <w:vertAlign w:val="baseline"/>
        </w:rPr>
        <w:t>S   </w:t>
      </w:r>
      <w:r>
        <w:rPr>
          <w:spacing w:val="3"/>
          <w:w w:val="95"/>
          <w:sz w:val="14"/>
          <w:vertAlign w:val="baseline"/>
        </w:rPr>
        <w:t> </w:t>
      </w:r>
      <w:r>
        <w:rPr>
          <w:w w:val="95"/>
          <w:sz w:val="14"/>
          <w:vertAlign w:val="baseline"/>
        </w:rPr>
        <w:t>tem</w:t>
        <w:tab/>
        <w:t>so </w:t>
      </w:r>
      <w:r>
        <w:rPr>
          <w:w w:val="120"/>
          <w:sz w:val="14"/>
          <w:vertAlign w:val="baseline"/>
        </w:rPr>
        <w:t>hoteli povedali,  češ  da  </w:t>
      </w:r>
      <w:r>
        <w:rPr>
          <w:sz w:val="14"/>
          <w:vertAlign w:val="baseline"/>
        </w:rPr>
        <w:t>_ie </w:t>
      </w:r>
      <w:r>
        <w:rPr>
          <w:w w:val="120"/>
          <w:sz w:val="14"/>
          <w:vertAlign w:val="baseline"/>
        </w:rPr>
        <w:t>be,la   garda  navaden   partizanski   birvbav.  -     Izraz   je  prenesen   iz</w:t>
      </w:r>
      <w:r>
        <w:rPr>
          <w:spacing w:val="24"/>
          <w:w w:val="120"/>
          <w:sz w:val="14"/>
          <w:vertAlign w:val="baseline"/>
        </w:rPr>
        <w:t> </w:t>
      </w:r>
      <w:r>
        <w:rPr>
          <w:w w:val="120"/>
          <w:sz w:val="14"/>
          <w:vertAlign w:val="baseline"/>
        </w:rPr>
        <w:t>,oktobrske </w:t>
      </w:r>
      <w:r>
        <w:rPr>
          <w:spacing w:val="30"/>
          <w:w w:val="120"/>
          <w:sz w:val="14"/>
          <w:vertAlign w:val="baseline"/>
        </w:rPr>
        <w:t> </w:t>
      </w:r>
      <w:r>
        <w:rPr>
          <w:w w:val="120"/>
          <w:sz w:val="14"/>
          <w:vertAlign w:val="baseline"/>
        </w:rPr>
        <w:t>nwoluci.ic</w:t>
        <w:tab/>
        <w:t>v</w:t>
      </w:r>
    </w:p>
    <w:p>
      <w:pPr>
        <w:spacing w:line="249" w:lineRule="auto" w:before="1"/>
        <w:ind w:left="116" w:right="169" w:firstLine="7"/>
        <w:jc w:val="left"/>
        <w:rPr>
          <w:sz w:val="14"/>
        </w:rPr>
      </w:pPr>
      <w:r>
        <w:rPr>
          <w:w w:val="120"/>
          <w:sz w:val="14"/>
        </w:rPr>
        <w:t>Rusiji, vendn.r slov0nski 11ojcm ni čisto 11strezen sovje'lsken1u, ker  </w:t>
      </w:r>
      <w:r>
        <w:rPr>
          <w:w w:val="120"/>
          <w:sz w:val="14"/>
          <w:vertAlign w:val="subscript"/>
        </w:rPr>
        <w:t>J)l'i</w:t>
      </w:r>
      <w:r>
        <w:rPr>
          <w:w w:val="120"/>
          <w:sz w:val="14"/>
          <w:vertAlign w:val="baseline"/>
        </w:rPr>
        <w:t>  na.  </w:t>
      </w:r>
      <w:r>
        <w:rPr>
          <w:w w:val="120"/>
          <w:sz w:val="13"/>
          <w:vertAlign w:val="baseline"/>
        </w:rPr>
        <w:t>:ni  </w:t>
      </w:r>
      <w:r>
        <w:rPr>
          <w:w w:val="120"/>
          <w:sz w:val="14"/>
          <w:vertAlign w:val="baseline"/>
        </w:rPr>
        <w:t>bilo državljanske  vojne,  am.pak  narodnoosvDiho,di1na  borba,  ki   je  sicer  ,prerai ča1a  </w:t>
      </w:r>
      <w:r>
        <w:rPr>
          <w:i/>
          <w:w w:val="120"/>
          <w:sz w:val="14"/>
          <w:vertAlign w:val="baseline"/>
        </w:rPr>
        <w:t>v </w:t>
      </w:r>
      <w:r>
        <w:rPr>
          <w:i/>
          <w:spacing w:val="23"/>
          <w:w w:val="120"/>
          <w:sz w:val="14"/>
          <w:vertAlign w:val="baseline"/>
        </w:rPr>
        <w:t> </w:t>
      </w:r>
      <w:r>
        <w:rPr>
          <w:w w:val="120"/>
          <w:sz w:val="14"/>
          <w:vertAlign w:val="baseline"/>
        </w:rPr>
        <w:t>ljud-Rko</w:t>
      </w:r>
    </w:p>
    <w:p>
      <w:pPr>
        <w:spacing w:before="6"/>
        <w:ind w:left="104" w:right="0" w:firstLine="0"/>
        <w:jc w:val="left"/>
        <w:rPr>
          <w:sz w:val="14"/>
        </w:rPr>
      </w:pPr>
      <w:r>
        <w:rPr>
          <w:w w:val="125"/>
          <w:sz w:val="14"/>
        </w:rPr>
        <w:t>:revolucijo proti ,okupato,rjem in njihovim sodelavcem iz vr t d,,mače lnnfoazi,ie.</w:t>
      </w:r>
    </w:p>
    <w:p>
      <w:pPr>
        <w:spacing w:line="252" w:lineRule="auto" w:before="26"/>
        <w:ind w:left="117" w:right="202" w:firstLine="390"/>
        <w:jc w:val="left"/>
        <w:rPr>
          <w:sz w:val="14"/>
        </w:rPr>
      </w:pPr>
      <w:r>
        <w:rPr>
          <w:w w:val="110"/>
          <w:sz w:val="13"/>
        </w:rPr>
        <w:t>26 </w:t>
      </w:r>
      <w:r>
        <w:rPr>
          <w:w w:val="110"/>
          <w:sz w:val="14"/>
        </w:rPr>
        <w:t>Dr.</w:t>
      </w:r>
      <w:r>
        <w:rPr>
          <w:spacing w:val="38"/>
          <w:w w:val="110"/>
          <w:sz w:val="14"/>
        </w:rPr>
        <w:t> </w:t>
      </w:r>
      <w:r>
        <w:rPr>
          <w:w w:val="115"/>
          <w:sz w:val="14"/>
        </w:rPr>
        <w:t>France  :';ker!,  ».',loveuski   por, •čeval(•c,  1941.  </w:t>
      </w:r>
      <w:r>
        <w:rPr>
          <w:w w:val="115"/>
          <w:sz w:val="13"/>
        </w:rPr>
        <w:t>lP!n,   </w:t>
      </w:r>
      <w:r>
        <w:rPr>
          <w:w w:val="115"/>
          <w:sz w:val="14"/>
        </w:rPr>
        <w:t>opmnba   </w:t>
      </w:r>
      <w:r>
        <w:rPr>
          <w:w w:val="115"/>
          <w:sz w:val="15"/>
        </w:rPr>
        <w:t>;t.   </w:t>
      </w:r>
      <w:r>
        <w:rPr>
          <w:w w:val="110"/>
          <w:sz w:val="14"/>
        </w:rPr>
        <w:t>241.   </w:t>
      </w:r>
      <w:r>
        <w:rPr>
          <w:w w:val="115"/>
          <w:sz w:val="14"/>
        </w:rPr>
        <w:t>(rn,k0]1is\ in kazenski spis zo,per Bischol'a E,rnesta, obsojenega pred {Jkr Jž. </w:t>
      </w:r>
      <w:r>
        <w:rPr>
          <w:w w:val="110"/>
          <w:sz w:val="14"/>
        </w:rPr>
        <w:t>S{}d. v</w:t>
      </w:r>
      <w:r>
        <w:rPr>
          <w:spacing w:val="38"/>
          <w:w w:val="110"/>
          <w:sz w:val="14"/>
        </w:rPr>
        <w:t> </w:t>
      </w:r>
      <w:r>
        <w:rPr>
          <w:w w:val="115"/>
          <w:sz w:val="14"/>
        </w:rPr>
        <w:t>Ljubljani. U</w:t>
      </w:r>
      <w:r>
        <w:rPr>
          <w:spacing w:val="4"/>
          <w:w w:val="115"/>
          <w:sz w:val="14"/>
        </w:rPr>
        <w:t> </w:t>
      </w:r>
      <w:r>
        <w:rPr>
          <w:w w:val="115"/>
          <w:sz w:val="14"/>
        </w:rPr>
        <w:t>52S'48</w:t>
      </w:r>
    </w:p>
    <w:p>
      <w:pPr>
        <w:spacing w:line="157" w:lineRule="exact" w:before="9"/>
        <w:ind w:left="476" w:right="0" w:firstLine="0"/>
        <w:jc w:val="left"/>
        <w:rPr>
          <w:sz w:val="14"/>
        </w:rPr>
      </w:pPr>
      <w:r>
        <w:rPr>
          <w:rFonts w:ascii="Arial" w:hAnsi="Arial"/>
          <w:w w:val="105"/>
          <w:sz w:val="9"/>
        </w:rPr>
        <w:t>2 </w:t>
      </w:r>
      <w:r>
        <w:rPr>
          <w:rFonts w:ascii="Arial" w:hAnsi="Arial"/>
          <w:w w:val="105"/>
          <w:position w:val="3"/>
          <w:sz w:val="9"/>
        </w:rPr>
        <w:t>7 </w:t>
      </w:r>
      <w:r>
        <w:rPr>
          <w:w w:val="105"/>
          <w:sz w:val="14"/>
        </w:rPr>
        <w:t>,·Slo•Yenskl nor-0čevalcw,. 9. decembra 1941.</w:t>
      </w:r>
    </w:p>
    <w:p>
      <w:pPr>
        <w:spacing w:line="169" w:lineRule="exact" w:before="0"/>
        <w:ind w:left="511" w:right="0" w:firstLine="0"/>
        <w:jc w:val="left"/>
        <w:rPr>
          <w:sz w:val="15"/>
        </w:rPr>
      </w:pPr>
      <w:r>
        <w:rPr>
          <w:w w:val="110"/>
          <w:sz w:val="15"/>
        </w:rPr>
        <w:t>2s </w:t>
      </w:r>
      <w:r>
        <w:rPr>
          <w:w w:val="115"/>
          <w:sz w:val="14"/>
        </w:rPr>
        <w:t>Prav </w:t>
      </w:r>
      <w:r>
        <w:rPr>
          <w:w w:val="115"/>
          <w:sz w:val="15"/>
        </w:rPr>
        <w:t>tarn.</w:t>
      </w:r>
    </w:p>
    <w:p>
      <w:pPr>
        <w:spacing w:after="0" w:line="169" w:lineRule="exact"/>
        <w:jc w:val="left"/>
        <w:rPr>
          <w:sz w:val="15"/>
        </w:rPr>
        <w:sectPr>
          <w:pgSz w:w="7980" w:h="12350"/>
          <w:pgMar w:top="0" w:bottom="280" w:left="440" w:right="580"/>
        </w:sectPr>
      </w:pPr>
    </w:p>
    <w:p>
      <w:pPr>
        <w:tabs>
          <w:tab w:pos="1878" w:val="left" w:leader="none"/>
        </w:tabs>
        <w:spacing w:before="55"/>
        <w:ind w:left="111" w:right="0" w:firstLine="0"/>
        <w:jc w:val="left"/>
        <w:rPr>
          <w:sz w:val="14"/>
        </w:rPr>
      </w:pPr>
      <w:r>
        <w:rPr>
          <w:rFonts w:ascii="Courier New"/>
          <w:w w:val="105"/>
          <w:position w:val="5"/>
          <w:sz w:val="21"/>
        </w:rPr>
        <w:t>104</w:t>
        <w:tab/>
      </w:r>
      <w:r>
        <w:rPr>
          <w:w w:val="110"/>
          <w:sz w:val="14"/>
        </w:rPr>
        <w:t>ZAROTA</w:t>
      </w:r>
      <w:r>
        <w:rPr>
          <w:spacing w:val="38"/>
          <w:w w:val="110"/>
          <w:sz w:val="14"/>
        </w:rPr>
        <w:t> </w:t>
      </w:r>
      <w:r>
        <w:rPr>
          <w:w w:val="110"/>
          <w:sz w:val="14"/>
        </w:rPr>
        <w:t>PROTI t'PORN"E l'G</w:t>
      </w:r>
      <w:r>
        <w:rPr>
          <w:spacing w:val="8"/>
          <w:w w:val="110"/>
          <w:sz w:val="14"/>
        </w:rPr>
        <w:t> </w:t>
      </w:r>
      <w:r>
        <w:rPr>
          <w:w w:val="110"/>
          <w:sz w:val="14"/>
        </w:rPr>
        <w:t>LJ'GDSTYU</w:t>
      </w:r>
    </w:p>
    <w:p>
      <w:pPr>
        <w:tabs>
          <w:tab w:pos="2101" w:val="left" w:leader="none"/>
          <w:tab w:pos="3902" w:val="left" w:leader="none"/>
          <w:tab w:pos="5820" w:val="left" w:leader="none"/>
        </w:tabs>
        <w:spacing w:line="96" w:lineRule="exact"/>
        <w:ind w:left="313" w:right="0" w:firstLine="0"/>
        <w:rPr>
          <w:sz w:val="2"/>
        </w:rPr>
      </w:pPr>
      <w:r>
        <w:rPr>
          <w:position w:val="3"/>
          <w:sz w:val="2"/>
        </w:rPr>
        <w:pict>
          <v:group style="width:37.450pt;height:.25pt;mso-position-horizontal-relative:char;mso-position-vertical-relative:line" coordorigin="0,0" coordsize="749,5">
            <v:line style="position:absolute" from="0,2" to="748,2" stroked="true" strokeweight=".239606pt" strokecolor="#000000">
              <v:stroke dashstyle="solid"/>
            </v:line>
          </v:group>
        </w:pict>
      </w:r>
      <w:r>
        <w:rPr>
          <w:position w:val="3"/>
          <w:sz w:val="2"/>
        </w:rPr>
      </w:r>
      <w:r>
        <w:rPr>
          <w:position w:val="3"/>
          <w:sz w:val="2"/>
        </w:rPr>
        <w:tab/>
      </w:r>
      <w:r>
        <w:rPr>
          <w:position w:val="-1"/>
          <w:sz w:val="9"/>
        </w:rPr>
        <w:drawing>
          <wp:inline distT="0" distB="0" distL="0" distR="0">
            <wp:extent cx="915320" cy="60959"/>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915320" cy="60959"/>
                    </a:xfrm>
                    <a:prstGeom prst="rect">
                      <a:avLst/>
                    </a:prstGeom>
                  </pic:spPr>
                </pic:pic>
              </a:graphicData>
            </a:graphic>
          </wp:inline>
        </w:drawing>
      </w:r>
      <w:r>
        <w:rPr>
          <w:position w:val="-1"/>
          <w:sz w:val="9"/>
        </w:rPr>
      </w:r>
      <w:r>
        <w:rPr>
          <w:position w:val="-1"/>
          <w:sz w:val="9"/>
        </w:rPr>
        <w:tab/>
      </w:r>
      <w:r>
        <w:rPr>
          <w:position w:val="2"/>
          <w:sz w:val="2"/>
        </w:rPr>
        <w:pict>
          <v:group style="width:64.3pt;height:.25pt;mso-position-horizontal-relative:char;mso-position-vertical-relative:line" coordorigin="0,0" coordsize="1286,5">
            <v:line style="position:absolute" from="0,2" to="1286,2" stroked="true" strokeweight=".239606pt" strokecolor="#000000">
              <v:stroke dashstyle="solid"/>
            </v:line>
          </v:group>
        </w:pict>
      </w:r>
      <w:r>
        <w:rPr>
          <w:position w:val="2"/>
          <w:sz w:val="2"/>
        </w:rPr>
      </w:r>
      <w:r>
        <w:rPr>
          <w:position w:val="2"/>
          <w:sz w:val="2"/>
        </w:rPr>
        <w:tab/>
      </w:r>
      <w:r>
        <w:rPr>
          <w:position w:val="2"/>
          <w:sz w:val="2"/>
        </w:rPr>
        <w:pict>
          <v:group style="width:48.95pt;height:.25pt;mso-position-horizontal-relative:char;mso-position-vertical-relative:line" coordorigin="0,0" coordsize="979,5">
            <v:line style="position:absolute" from="0,2" to="979,2" stroked="true" strokeweight=".239606pt" strokecolor="#000000">
              <v:stroke dashstyle="solid"/>
            </v:line>
          </v:group>
        </w:pict>
      </w:r>
      <w:r>
        <w:rPr>
          <w:position w:val="2"/>
          <w:sz w:val="2"/>
        </w:rPr>
      </w:r>
    </w:p>
    <w:p>
      <w:pPr>
        <w:pStyle w:val="BodyText"/>
        <w:spacing w:before="200"/>
        <w:ind w:left="142"/>
        <w:jc w:val="left"/>
      </w:pPr>
      <w:r>
        <w:rPr>
          <w:w w:val="115"/>
        </w:rPr>
        <w:t>atentata«  in  je  bil  »zaradi  komunističnega  zasledovanja  zelo</w:t>
      </w:r>
      <w:r>
        <w:rPr>
          <w:spacing w:val="19"/>
          <w:w w:val="115"/>
        </w:rPr>
        <w:t> </w:t>
      </w:r>
      <w:r>
        <w:rPr>
          <w:w w:val="115"/>
        </w:rPr>
        <w:t>nezaupljiv</w:t>
      </w:r>
    </w:p>
    <w:p>
      <w:pPr>
        <w:pStyle w:val="BodyText"/>
        <w:spacing w:line="216" w:lineRule="exact"/>
        <w:ind w:left="152"/>
        <w:jc w:val="left"/>
      </w:pPr>
      <w:r>
        <w:rPr/>
        <w:pict>
          <v:shape style="position:absolute;margin-left:101.43293pt;margin-top:4.260134pt;width:1.75pt;height:5.55pt;mso-position-horizontal-relative:page;mso-position-vertical-relative:paragraph;z-index:-269772800" type="#_x0000_t202" filled="false" stroked="false">
            <v:textbox inset="0,0,0,0">
              <w:txbxContent>
                <w:p>
                  <w:pPr>
                    <w:spacing w:line="111" w:lineRule="exact" w:before="0"/>
                    <w:ind w:left="0" w:right="0" w:firstLine="0"/>
                    <w:jc w:val="left"/>
                    <w:rPr>
                      <w:sz w:val="10"/>
                    </w:rPr>
                  </w:pPr>
                  <w:r>
                    <w:rPr>
                      <w:w w:val="69"/>
                      <w:sz w:val="10"/>
                    </w:rPr>
                    <w:t>g</w:t>
                  </w:r>
                </w:p>
              </w:txbxContent>
            </v:textbox>
            <w10:wrap type="none"/>
          </v:shape>
        </w:pict>
      </w:r>
      <w:r>
        <w:rPr>
          <w:w w:val="110"/>
        </w:rPr>
        <w:t>in  previden «. </w:t>
      </w:r>
      <w:r>
        <w:rPr>
          <w:rFonts w:ascii="Arial" w:hAnsi="Arial"/>
          <w:w w:val="110"/>
          <w:position w:val="7"/>
          <w:sz w:val="9"/>
        </w:rPr>
        <w:t>2     </w:t>
      </w:r>
      <w:r>
        <w:rPr>
          <w:w w:val="110"/>
        </w:rPr>
        <w:t>Za  izvršitev  sodbe so  člani  Varnostne  obveščevalne</w:t>
      </w:r>
      <w:r>
        <w:rPr>
          <w:spacing w:val="-14"/>
          <w:w w:val="110"/>
        </w:rPr>
        <w:t> </w:t>
      </w:r>
      <w:r>
        <w:rPr>
          <w:w w:val="110"/>
        </w:rPr>
        <w:t>službe</w:t>
      </w:r>
    </w:p>
    <w:p>
      <w:pPr>
        <w:pStyle w:val="BodyText"/>
        <w:spacing w:line="232" w:lineRule="auto" w:before="2"/>
        <w:ind w:left="145" w:right="105" w:hanging="3"/>
      </w:pPr>
      <w:r>
        <w:rPr>
          <w:w w:val="115"/>
        </w:rPr>
        <w:t>Osvobodilne fronte izkoristili svojo ugotovitev, da Emer znova išče povezavo z gestapom:</w:t>
      </w:r>
    </w:p>
    <w:p>
      <w:pPr>
        <w:pStyle w:val="BodyText"/>
        <w:spacing w:line="232" w:lineRule="auto" w:before="65"/>
        <w:ind w:left="137" w:right="110" w:firstLine="394"/>
      </w:pPr>
      <w:r>
        <w:rPr>
          <w:w w:val="115"/>
        </w:rPr>
        <w:t>»Emer je hotel na vsak način priti do orožja in do večjega števila legitimacij gestapa. člana VOS so z Emrom povezali  kot  z  višjo zvezo, češ da ima dobre stike z gestapom in bi lahko nabavil legitimacije ter orožje. Prvi sestanek bi morala imeti v hotelu Miklič. Član VOS ga  je  čakal dolgih 15 minut, dolgih zato, ker  je pri  sosednji mizi sedel  Hacin,  ki bi ga lahko spoznal. Zato je hitro odšel, ne da bi dočakal</w:t>
      </w:r>
      <w:r>
        <w:rPr>
          <w:spacing w:val="7"/>
          <w:w w:val="115"/>
        </w:rPr>
        <w:t> </w:t>
      </w:r>
      <w:r>
        <w:rPr>
          <w:w w:val="115"/>
        </w:rPr>
        <w:t>Emra.</w:t>
      </w:r>
    </w:p>
    <w:p>
      <w:pPr>
        <w:pStyle w:val="BodyText"/>
        <w:spacing w:line="235" w:lineRule="auto" w:before="6"/>
        <w:ind w:left="137" w:right="111" w:firstLine="387"/>
        <w:rPr>
          <w:sz w:val="10"/>
        </w:rPr>
      </w:pPr>
      <w:r>
        <w:rPr>
          <w:w w:val="110"/>
        </w:rPr>
        <w:t>Drugi dan sta se z Emrom  našla  pred  kavarno Evropo in se  dogovorila za naslednji dan, 4. decembra, da se najdeta</w:t>
      </w:r>
      <w:r>
        <w:rPr>
          <w:spacing w:val="52"/>
          <w:w w:val="110"/>
        </w:rPr>
        <w:t> </w:t>
      </w:r>
      <w:r>
        <w:rPr>
          <w:w w:val="110"/>
        </w:rPr>
        <w:t>pred  staro  cerkvijo  v  Šiški. Emer je po dogovoru prišel</w:t>
      </w:r>
      <w:r>
        <w:rPr>
          <w:spacing w:val="52"/>
          <w:w w:val="110"/>
        </w:rPr>
        <w:t> </w:t>
      </w:r>
      <w:r>
        <w:rPr>
          <w:w w:val="110"/>
        </w:rPr>
        <w:t>ob  dveh  popoldne.  Za  akcijo  je  ves  trg obkolilo šest članov VOS. Emer je bil ustreljen pred karabinjersko </w:t>
      </w:r>
      <w:r>
        <w:rPr>
          <w:w w:val="117"/>
        </w:rPr>
        <w:t>patruljo,</w:t>
      </w:r>
      <w:r>
        <w:rPr/>
        <w:t> </w:t>
      </w:r>
      <w:r>
        <w:rPr>
          <w:spacing w:val="12"/>
        </w:rPr>
        <w:t> </w:t>
      </w:r>
      <w:r>
        <w:rPr>
          <w:w w:val="117"/>
        </w:rPr>
        <w:t>ki</w:t>
      </w:r>
      <w:r>
        <w:rPr/>
        <w:t> </w:t>
      </w:r>
      <w:r>
        <w:rPr>
          <w:spacing w:val="-3"/>
        </w:rPr>
        <w:t> </w:t>
      </w:r>
      <w:r>
        <w:rPr>
          <w:spacing w:val="-1"/>
          <w:w w:val="117"/>
        </w:rPr>
        <w:t>s</w:t>
      </w:r>
      <w:r>
        <w:rPr>
          <w:w w:val="117"/>
        </w:rPr>
        <w:t>e</w:t>
      </w:r>
      <w:r>
        <w:rPr/>
        <w:t> </w:t>
      </w:r>
      <w:r>
        <w:rPr>
          <w:spacing w:val="12"/>
        </w:rPr>
        <w:t> </w:t>
      </w:r>
      <w:r>
        <w:rPr>
          <w:spacing w:val="-1"/>
          <w:w w:val="109"/>
        </w:rPr>
        <w:t>j</w:t>
      </w:r>
      <w:r>
        <w:rPr>
          <w:w w:val="109"/>
        </w:rPr>
        <w:t>e</w:t>
      </w:r>
      <w:r>
        <w:rPr/>
        <w:t> </w:t>
      </w:r>
      <w:r>
        <w:rPr>
          <w:spacing w:val="7"/>
        </w:rPr>
        <w:t> </w:t>
      </w:r>
      <w:r>
        <w:rPr>
          <w:spacing w:val="-1"/>
          <w:w w:val="109"/>
        </w:rPr>
        <w:t>ta</w:t>
      </w:r>
      <w:r>
        <w:rPr>
          <w:w w:val="109"/>
        </w:rPr>
        <w:t>m</w:t>
      </w:r>
      <w:r>
        <w:rPr/>
        <w:t> </w:t>
      </w:r>
      <w:r>
        <w:rPr>
          <w:spacing w:val="21"/>
        </w:rPr>
        <w:t> </w:t>
      </w:r>
      <w:r>
        <w:rPr>
          <w:w w:val="119"/>
        </w:rPr>
        <w:t>nahajala</w:t>
      </w:r>
      <w:r>
        <w:rPr/>
        <w:t> </w:t>
      </w:r>
      <w:r>
        <w:rPr>
          <w:spacing w:val="13"/>
        </w:rPr>
        <w:t> </w:t>
      </w:r>
      <w:r>
        <w:rPr>
          <w:spacing w:val="-1"/>
          <w:w w:val="119"/>
        </w:rPr>
        <w:t>i</w:t>
      </w:r>
      <w:r>
        <w:rPr>
          <w:w w:val="119"/>
        </w:rPr>
        <w:t>n</w:t>
      </w:r>
      <w:r>
        <w:rPr/>
        <w:t> </w:t>
      </w:r>
      <w:r>
        <w:rPr>
          <w:spacing w:val="-4"/>
        </w:rPr>
        <w:t> </w:t>
      </w:r>
      <w:r>
        <w:rPr>
          <w:w w:val="119"/>
        </w:rPr>
        <w:t>ob</w:t>
      </w:r>
      <w:r>
        <w:rPr/>
        <w:t> </w:t>
      </w:r>
      <w:r>
        <w:rPr>
          <w:spacing w:val="-17"/>
        </w:rPr>
        <w:t> </w:t>
      </w:r>
      <w:r>
        <w:rPr>
          <w:w w:val="117"/>
        </w:rPr>
        <w:t>prvih</w:t>
      </w:r>
      <w:r>
        <w:rPr/>
        <w:t>  </w:t>
      </w:r>
      <w:r>
        <w:rPr>
          <w:spacing w:val="-1"/>
          <w:w w:val="121"/>
        </w:rPr>
        <w:t>streli</w:t>
      </w:r>
      <w:r>
        <w:rPr>
          <w:w w:val="121"/>
        </w:rPr>
        <w:t>h</w:t>
      </w:r>
      <w:r>
        <w:rPr/>
        <w:t> </w:t>
      </w:r>
      <w:r>
        <w:rPr>
          <w:spacing w:val="5"/>
        </w:rPr>
        <w:t> </w:t>
      </w:r>
      <w:r>
        <w:rPr>
          <w:w w:val="121"/>
        </w:rPr>
        <w:t>pobegnil</w:t>
      </w:r>
      <w:r>
        <w:rPr>
          <w:spacing w:val="-6"/>
          <w:w w:val="121"/>
        </w:rPr>
        <w:t>a</w:t>
      </w:r>
      <w:r>
        <w:rPr>
          <w:spacing w:val="-58"/>
          <w:w w:val="121"/>
        </w:rPr>
        <w:t>.</w:t>
      </w:r>
      <w:r>
        <w:rPr>
          <w:spacing w:val="12"/>
          <w:w w:val="79"/>
        </w:rPr>
        <w:t>«</w:t>
      </w:r>
      <w:r>
        <w:rPr>
          <w:w w:val="79"/>
          <w:position w:val="7"/>
          <w:sz w:val="10"/>
        </w:rPr>
        <w:t>30</w:t>
      </w:r>
    </w:p>
    <w:p>
      <w:pPr>
        <w:pStyle w:val="BodyText"/>
        <w:spacing w:line="235" w:lineRule="auto" w:before="61"/>
        <w:ind w:left="130" w:right="113" w:firstLine="382"/>
      </w:pPr>
      <w:r>
        <w:rPr>
          <w:w w:val="115"/>
        </w:rPr>
        <w:t>Tako je bil kaznovan prvi izvrševalec zarote proti osvobodilni borbi slovenskega naroda. Kaplan Glavač je  v  »Slovencu«  kasneje  to potrdil, ko je</w:t>
      </w:r>
      <w:r>
        <w:rPr>
          <w:spacing w:val="-9"/>
          <w:w w:val="115"/>
        </w:rPr>
        <w:t> </w:t>
      </w:r>
      <w:r>
        <w:rPr>
          <w:w w:val="115"/>
        </w:rPr>
        <w:t>zapisal:</w:t>
      </w:r>
    </w:p>
    <w:p>
      <w:pPr>
        <w:spacing w:line="232" w:lineRule="auto" w:before="68"/>
        <w:ind w:left="140" w:right="119" w:firstLine="391"/>
        <w:jc w:val="both"/>
        <w:rPr>
          <w:i/>
          <w:sz w:val="10"/>
        </w:rPr>
      </w:pPr>
      <w:r>
        <w:rPr>
          <w:w w:val="110"/>
          <w:sz w:val="19"/>
        </w:rPr>
        <w:t>»Danes mora biti pač  vsakemu  dobro  znano,  da</w:t>
      </w:r>
      <w:r>
        <w:rPr>
          <w:spacing w:val="52"/>
          <w:w w:val="110"/>
          <w:sz w:val="19"/>
        </w:rPr>
        <w:t> </w:t>
      </w:r>
      <w:r>
        <w:rPr>
          <w:w w:val="110"/>
          <w:sz w:val="19"/>
        </w:rPr>
        <w:t>je  Erner  padel  kot prvi  izraziti  protikomunistični  borec,  še</w:t>
      </w:r>
      <w:r>
        <w:rPr>
          <w:spacing w:val="52"/>
          <w:w w:val="110"/>
          <w:sz w:val="19"/>
        </w:rPr>
        <w:t> </w:t>
      </w:r>
      <w:r>
        <w:rPr>
          <w:w w:val="110"/>
          <w:sz w:val="19"/>
        </w:rPr>
        <w:t>celo  več,  </w:t>
      </w:r>
      <w:r>
        <w:rPr>
          <w:i/>
          <w:w w:val="110"/>
          <w:sz w:val="19"/>
        </w:rPr>
        <w:t>kot  tisti,  ki  je  prvi  </w:t>
      </w:r>
      <w:r>
        <w:rPr>
          <w:i/>
          <w:w w:val="110"/>
          <w:sz w:val="19"/>
        </w:rPr>
        <w:t>začel organizirati sistematično borbo proti </w:t>
      </w:r>
      <w:r>
        <w:rPr>
          <w:i/>
          <w:spacing w:val="7"/>
          <w:w w:val="110"/>
          <w:sz w:val="19"/>
        </w:rPr>
        <w:t>komuni </w:t>
      </w:r>
      <w:r>
        <w:rPr>
          <w:i/>
          <w:w w:val="110"/>
          <w:sz w:val="19"/>
        </w:rPr>
        <w:t>zm u</w:t>
      </w:r>
      <w:r>
        <w:rPr>
          <w:i/>
          <w:spacing w:val="-3"/>
          <w:w w:val="110"/>
          <w:sz w:val="19"/>
        </w:rPr>
        <w:t> </w:t>
      </w:r>
      <w:r>
        <w:rPr>
          <w:i/>
          <w:w w:val="110"/>
          <w:sz w:val="19"/>
        </w:rPr>
        <w:t>.«</w:t>
      </w:r>
      <w:r>
        <w:rPr>
          <w:i/>
          <w:w w:val="110"/>
          <w:position w:val="7"/>
          <w:sz w:val="10"/>
        </w:rPr>
        <w:t>31</w:t>
      </w:r>
    </w:p>
    <w:p>
      <w:pPr>
        <w:pStyle w:val="BodyText"/>
        <w:spacing w:line="235" w:lineRule="auto"/>
        <w:ind w:left="123" w:right="102" w:firstLine="396"/>
      </w:pPr>
      <w:r>
        <w:rPr>
          <w:w w:val="115"/>
        </w:rPr>
        <w:t>Elmrova smrt je Glavača precej zbegala. Dobro informirani voditelj stražarjev Casar je 18.  decembra  1941 zabeležil  v  svojem  dnevniku,  da je Glavač menda celo ,,dal sporočiti OF, da bo nehal z vsakim delovanjem, če ga puste na miru«. In nato ga je Casar kratko, a značilno</w:t>
      </w:r>
      <w:r>
        <w:rPr>
          <w:spacing w:val="-4"/>
          <w:w w:val="115"/>
        </w:rPr>
        <w:t> </w:t>
      </w:r>
      <w:r>
        <w:rPr>
          <w:w w:val="115"/>
        </w:rPr>
        <w:t>karakteriziral:</w:t>
      </w:r>
    </w:p>
    <w:p>
      <w:pPr>
        <w:pStyle w:val="BodyText"/>
        <w:spacing w:line="237" w:lineRule="auto"/>
        <w:ind w:left="122" w:right="130" w:firstLine="20"/>
        <w:rPr>
          <w:rFonts w:ascii="Arial" w:hAnsi="Arial"/>
          <w:sz w:val="12"/>
        </w:rPr>
      </w:pPr>
      <w:r>
        <w:rPr>
          <w:w w:val="110"/>
        </w:rPr>
        <w:t>»To je pač mladec</w:t>
      </w:r>
      <w:r>
        <w:rPr>
          <w:spacing w:val="52"/>
          <w:w w:val="110"/>
        </w:rPr>
        <w:t> </w:t>
      </w:r>
      <w:r>
        <w:rPr>
          <w:w w:val="110"/>
        </w:rPr>
        <w:t>in  celo  eden  tistih,  ki  jih  vodstvo  s  škofom  vred forsira na prva mesta!</w:t>
      </w:r>
      <w:r>
        <w:rPr>
          <w:spacing w:val="-14"/>
          <w:w w:val="110"/>
        </w:rPr>
        <w:t> </w:t>
      </w:r>
      <w:r>
        <w:rPr>
          <w:spacing w:val="-4"/>
          <w:w w:val="105"/>
        </w:rPr>
        <w:t>«</w:t>
      </w:r>
      <w:r>
        <w:rPr>
          <w:spacing w:val="-4"/>
          <w:w w:val="105"/>
          <w:position w:val="7"/>
          <w:sz w:val="10"/>
        </w:rPr>
        <w:t>31</w:t>
      </w:r>
      <w:r>
        <w:rPr>
          <w:rFonts w:ascii="Arial" w:hAnsi="Arial"/>
          <w:spacing w:val="-4"/>
          <w:w w:val="105"/>
          <w:sz w:val="12"/>
        </w:rPr>
        <w:t>a</w:t>
      </w:r>
    </w:p>
    <w:p>
      <w:pPr>
        <w:pStyle w:val="BodyText"/>
        <w:spacing w:line="235" w:lineRule="auto" w:before="39"/>
        <w:ind w:left="127" w:right="124" w:firstLine="387"/>
      </w:pPr>
      <w:r>
        <w:rPr>
          <w:w w:val="115"/>
        </w:rPr>
        <w:t>Prav  zato,  ker   je  tedaj  Glavača   forsiralo   klerofašistično  vodstvo z dr. Natlačenom in »škofom vred«, kaplan Glavač ni »nehal z vsakim delovanjem« proti narodnoosvobodilnemu gibanju, ampak je odslej sam vodil Slovensko narodno gibanje po svojih klerofašističnih načelih. S tem pa se ni strinjal krog aktivnih oficirjev, ki so zavoljo  tega  zapustili Glavača. O tem je ing. Lah Boris</w:t>
      </w:r>
      <w:r>
        <w:rPr>
          <w:spacing w:val="22"/>
          <w:w w:val="115"/>
        </w:rPr>
        <w:t> </w:t>
      </w:r>
      <w:r>
        <w:rPr>
          <w:w w:val="115"/>
        </w:rPr>
        <w:t>povedal:</w:t>
      </w:r>
    </w:p>
    <w:p>
      <w:pPr>
        <w:pStyle w:val="BodyText"/>
        <w:spacing w:line="237" w:lineRule="auto" w:before="36"/>
        <w:ind w:left="125" w:right="112" w:firstLine="406"/>
        <w:rPr>
          <w:sz w:val="10"/>
        </w:rPr>
      </w:pPr>
      <w:r>
        <w:rPr/>
        <w:pict>
          <v:shape style="position:absolute;margin-left:295.357819pt;margin-top:60.028671pt;width:.75pt;height:5.55pt;mso-position-horizontal-relative:page;mso-position-vertical-relative:paragraph;z-index:-269771776" type="#_x0000_t202" filled="false" stroked="false">
            <v:textbox inset="0,0,0,0">
              <w:txbxContent>
                <w:p>
                  <w:pPr>
                    <w:spacing w:line="111" w:lineRule="exact" w:before="0"/>
                    <w:ind w:left="0" w:right="0" w:firstLine="0"/>
                    <w:jc w:val="left"/>
                    <w:rPr>
                      <w:sz w:val="10"/>
                    </w:rPr>
                  </w:pPr>
                  <w:r>
                    <w:rPr>
                      <w:w w:val="79"/>
                      <w:sz w:val="10"/>
                    </w:rPr>
                    <w:t>'</w:t>
                  </w:r>
                </w:p>
              </w:txbxContent>
            </v:textbox>
            <w10:wrap type="none"/>
          </v:shape>
        </w:pict>
      </w:r>
      <w:r>
        <w:rPr>
          <w:w w:val="110"/>
        </w:rPr>
        <w:t>»Dokler je</w:t>
      </w:r>
      <w:r>
        <w:rPr>
          <w:spacing w:val="52"/>
          <w:w w:val="110"/>
        </w:rPr>
        <w:t> </w:t>
      </w:r>
      <w:r>
        <w:rPr>
          <w:w w:val="110"/>
        </w:rPr>
        <w:t>Emer  živel,  je  Glavač  lojalno  sodeloval  z  njim,  po Emrovi smrti pa je izginil za kakih štirinajst dni. Nato sem imel z</w:t>
      </w:r>
      <w:r>
        <w:rPr>
          <w:spacing w:val="52"/>
          <w:w w:val="110"/>
        </w:rPr>
        <w:t> </w:t>
      </w:r>
      <w:r>
        <w:rPr>
          <w:w w:val="110"/>
        </w:rPr>
        <w:t>njim sestanek in ugotovil, da hoče ustanoviti neko posebno frakcijo tako zvane slovenske četnike pod svojim vodstvom, dočirn srno</w:t>
      </w:r>
      <w:r>
        <w:rPr>
          <w:spacing w:val="52"/>
          <w:w w:val="110"/>
        </w:rPr>
        <w:t> </w:t>
      </w:r>
      <w:r>
        <w:rPr>
          <w:w w:val="110"/>
        </w:rPr>
        <w:t>mi  stali  na  stališču redne</w:t>
      </w:r>
      <w:r>
        <w:rPr>
          <w:spacing w:val="52"/>
          <w:w w:val="110"/>
        </w:rPr>
        <w:t> </w:t>
      </w:r>
      <w:r>
        <w:rPr>
          <w:w w:val="110"/>
        </w:rPr>
        <w:t>jugoslovenske  četniške  vojske.  Takrat  je   njegove   vrste   zapustil tudi Emil Kranjc in tudi jaz sem se oddaljil od n jega.«'</w:t>
      </w:r>
      <w:r>
        <w:rPr>
          <w:spacing w:val="5"/>
          <w:w w:val="110"/>
        </w:rPr>
        <w:t> </w:t>
      </w:r>
      <w:r>
        <w:rPr>
          <w:w w:val="110"/>
          <w:position w:val="7"/>
          <w:sz w:val="10"/>
        </w:rPr>
        <w:t>1</w:t>
      </w:r>
    </w:p>
    <w:p>
      <w:pPr>
        <w:pStyle w:val="BodyText"/>
        <w:spacing w:line="235" w:lineRule="auto" w:before="22"/>
        <w:ind w:left="113" w:right="119" w:firstLine="397"/>
      </w:pPr>
      <w:r>
        <w:rPr/>
        <w:pict>
          <v:shape style="position:absolute;margin-left:40.294312pt;margin-top:58.671604pt;width:51.85pt;height:.1pt;mso-position-horizontal-relative:page;mso-position-vertical-relative:paragraph;z-index:-251389952;mso-wrap-distance-left:0;mso-wrap-distance-right:0" coordorigin="806,1173" coordsize="1037,0" path="m806,1173l1842,1173e" filled="false" stroked="true" strokeweight=".239606pt" strokecolor="#000000">
            <v:path arrowok="t"/>
            <v:stroke dashstyle="solid"/>
            <w10:wrap type="topAndBottom"/>
          </v:shape>
        </w:pict>
      </w:r>
      <w:r>
        <w:rPr>
          <w:w w:val="105"/>
        </w:rPr>
        <w:t>Skupina</w:t>
      </w:r>
      <w:r>
        <w:rPr>
          <w:spacing w:val="49"/>
          <w:w w:val="105"/>
        </w:rPr>
        <w:t> </w:t>
      </w:r>
      <w:r>
        <w:rPr>
          <w:w w:val="105"/>
        </w:rPr>
        <w:t>aktivnih  oficirjev  n  fašistov  iz  nacionalističnih   vrst   se   je konec</w:t>
      </w:r>
      <w:r>
        <w:rPr>
          <w:spacing w:val="49"/>
          <w:w w:val="105"/>
        </w:rPr>
        <w:t> </w:t>
      </w:r>
      <w:r>
        <w:rPr>
          <w:w w:val="105"/>
        </w:rPr>
        <w:t>decembra  19·11.  leta  zbrala  okrog  majorja   Karla   Novaka,   ki   je takrat</w:t>
      </w:r>
      <w:r>
        <w:rPr>
          <w:spacing w:val="49"/>
          <w:w w:val="105"/>
        </w:rPr>
        <w:t> </w:t>
      </w:r>
      <w:r>
        <w:rPr>
          <w:w w:val="105"/>
        </w:rPr>
        <w:t>postal  zastopnik  polkovnika  Draže  Mihailovica   za  Slovenijo.  Vendar pa je ohranila prijateljske stike </w:t>
      </w:r>
      <w:r>
        <w:rPr>
          <w:w w:val="105"/>
          <w:sz w:val="18"/>
        </w:rPr>
        <w:t>'z </w:t>
      </w:r>
      <w:r>
        <w:rPr>
          <w:w w:val="105"/>
        </w:rPr>
        <w:t>Glavačevim klerofašističnim Slovenskim narodnim gibanjem v skupni borbi proti osvobodilnemu gibanju</w:t>
      </w:r>
      <w:r>
        <w:rPr>
          <w:spacing w:val="33"/>
          <w:w w:val="105"/>
        </w:rPr>
        <w:t> </w:t>
      </w:r>
      <w:r>
        <w:rPr>
          <w:w w:val="105"/>
        </w:rPr>
        <w:t>slaven-</w:t>
      </w:r>
    </w:p>
    <w:p>
      <w:pPr>
        <w:spacing w:before="43"/>
        <w:ind w:left="520" w:right="0" w:firstLine="0"/>
        <w:jc w:val="left"/>
        <w:rPr>
          <w:b/>
          <w:sz w:val="14"/>
        </w:rPr>
      </w:pPr>
      <w:r>
        <w:rPr>
          <w:b/>
          <w:sz w:val="10"/>
        </w:rPr>
        <w:t>2g </w:t>
      </w:r>
      <w:r>
        <w:rPr>
          <w:rFonts w:ascii="Arial" w:hAnsi="Arial"/>
          <w:b/>
          <w:sz w:val="12"/>
        </w:rPr>
        <w:t>»Sloive,.nec,&lt;, 3. de&lt;::e1nbra </w:t>
      </w:r>
      <w:r>
        <w:rPr>
          <w:b/>
          <w:sz w:val="14"/>
        </w:rPr>
        <w:t>1942.</w:t>
      </w:r>
    </w:p>
    <w:p>
      <w:pPr>
        <w:spacing w:before="7"/>
        <w:ind w:left="547" w:right="0" w:firstLine="0"/>
        <w:jc w:val="left"/>
        <w:rPr>
          <w:sz w:val="14"/>
        </w:rPr>
      </w:pPr>
      <w:r>
        <w:rPr>
          <w:w w:val="115"/>
          <w:sz w:val="14"/>
        </w:rPr>
        <w:t>ao </w:t>
      </w:r>
      <w:r>
        <w:rPr>
          <w:w w:val="115"/>
          <w:sz w:val="15"/>
        </w:rPr>
        <w:t>Po </w:t>
      </w:r>
      <w:r>
        <w:rPr>
          <w:w w:val="115"/>
          <w:sz w:val="14"/>
        </w:rPr>
        <w:t>spominih narodnega hcr-oja polkov,uilrn Edu Bra.jnika-šte!ana.</w:t>
      </w:r>
    </w:p>
    <w:p>
      <w:pPr>
        <w:spacing w:before="9"/>
        <w:ind w:left="517" w:right="0" w:firstLine="0"/>
        <w:jc w:val="left"/>
        <w:rPr>
          <w:b/>
          <w:sz w:val="14"/>
        </w:rPr>
      </w:pPr>
      <w:r>
        <w:rPr>
          <w:sz w:val="12"/>
        </w:rPr>
        <w:t>s1 </w:t>
      </w:r>
      <w:r>
        <w:rPr>
          <w:b/>
          <w:sz w:val="14"/>
        </w:rPr>
        <w:t>;&gt;Slovenec&lt;, 3. </w:t>
      </w:r>
      <w:r>
        <w:rPr>
          <w:rFonts w:ascii="Arial"/>
          <w:b/>
          <w:sz w:val="12"/>
        </w:rPr>
        <w:t>dece.1nlJTa </w:t>
      </w:r>
      <w:r>
        <w:rPr>
          <w:b/>
          <w:sz w:val="14"/>
        </w:rPr>
        <w:t>1942.</w:t>
      </w:r>
    </w:p>
    <w:p>
      <w:pPr>
        <w:spacing w:before="3"/>
        <w:ind w:left="554" w:right="0" w:firstLine="0"/>
        <w:jc w:val="left"/>
        <w:rPr>
          <w:sz w:val="14"/>
        </w:rPr>
      </w:pPr>
      <w:r>
        <w:rPr>
          <w:w w:val="110"/>
          <w:sz w:val="15"/>
        </w:rPr>
        <w:t>1a </w:t>
      </w:r>
      <w:r>
        <w:rPr>
          <w:w w:val="110"/>
          <w:sz w:val="14"/>
        </w:rPr>
        <w:t>AThiv </w:t>
      </w:r>
      <w:r>
        <w:rPr>
          <w:w w:val="110"/>
          <w:sz w:val="15"/>
        </w:rPr>
        <w:t>ja.,·. </w:t>
      </w:r>
      <w:r>
        <w:rPr>
          <w:w w:val="110"/>
          <w:sz w:val="14"/>
        </w:rPr>
        <w:t>tož. LRS, </w:t>
      </w:r>
      <w:r>
        <w:rPr>
          <w:w w:val="120"/>
          <w:sz w:val="14"/>
        </w:rPr>
        <w:t>listina </w:t>
      </w:r>
      <w:r>
        <w:rPr>
          <w:w w:val="110"/>
          <w:sz w:val="15"/>
        </w:rPr>
        <w:t>štecv. </w:t>
      </w:r>
      <w:r>
        <w:rPr>
          <w:w w:val="110"/>
          <w:sz w:val="14"/>
        </w:rPr>
        <w:t>1069.</w:t>
      </w:r>
    </w:p>
    <w:p>
      <w:pPr>
        <w:spacing w:before="0"/>
        <w:ind w:left="512" w:right="0" w:firstLine="0"/>
        <w:jc w:val="left"/>
        <w:rPr>
          <w:sz w:val="14"/>
        </w:rPr>
      </w:pPr>
      <w:r>
        <w:rPr>
          <w:i/>
          <w:w w:val="120"/>
          <w:sz w:val="10"/>
        </w:rPr>
        <w:t>22 </w:t>
      </w:r>
      <w:r>
        <w:rPr>
          <w:w w:val="120"/>
          <w:sz w:val="14"/>
        </w:rPr>
        <w:t>Kočevs.ki proces, zusli/Šanje Laha B-orisa pred PVS v </w:t>
      </w:r>
      <w:r>
        <w:rPr>
          <w:w w:val="120"/>
          <w:sz w:val="15"/>
        </w:rPr>
        <w:t>KDecvja, </w:t>
      </w:r>
      <w:r>
        <w:rPr>
          <w:w w:val="120"/>
          <w:sz w:val="14"/>
        </w:rPr>
        <w:t>19. septembra 1943.</w:t>
      </w:r>
    </w:p>
    <w:p>
      <w:pPr>
        <w:spacing w:after="0"/>
        <w:jc w:val="left"/>
        <w:rPr>
          <w:sz w:val="14"/>
        </w:rPr>
        <w:sectPr>
          <w:pgSz w:w="7880" w:h="12280"/>
          <w:pgMar w:top="0" w:bottom="280" w:left="700" w:right="260"/>
        </w:sectPr>
      </w:pPr>
    </w:p>
    <w:p>
      <w:pPr>
        <w:tabs>
          <w:tab w:pos="6800" w:val="right" w:leader="none"/>
        </w:tabs>
        <w:spacing w:before="72"/>
        <w:ind w:left="2197" w:right="0" w:firstLine="0"/>
        <w:jc w:val="left"/>
        <w:rPr>
          <w:sz w:val="20"/>
        </w:rPr>
      </w:pPr>
      <w:r>
        <w:rPr/>
        <w:pict>
          <v:shape style="position:absolute;margin-left:248.47963pt;margin-top:18.529972pt;width:34.550pt;height:.1pt;mso-position-horizontal-relative:page;mso-position-vertical-relative:paragraph;z-index:-251386880;mso-wrap-distance-left:0;mso-wrap-distance-right:0" coordorigin="4970,371" coordsize="691,0" path="m4970,371l5660,371e" filled="false" stroked="true" strokeweight=".239606pt" strokecolor="#000000">
            <v:path arrowok="t"/>
            <v:stroke dashstyle="solid"/>
            <w10:wrap type="topAndBottom"/>
          </v:shape>
        </w:pict>
      </w:r>
      <w:r>
        <w:rPr>
          <w:w w:val="115"/>
          <w:sz w:val="15"/>
        </w:rPr>
        <w:t>SKUPIXA</w:t>
      </w:r>
      <w:r>
        <w:rPr>
          <w:spacing w:val="30"/>
          <w:w w:val="115"/>
          <w:sz w:val="15"/>
        </w:rPr>
        <w:t> </w:t>
      </w:r>
      <w:r>
        <w:rPr>
          <w:w w:val="115"/>
          <w:sz w:val="15"/>
        </w:rPr>
        <w:t>KAPLAXA</w:t>
      </w:r>
      <w:r>
        <w:rPr>
          <w:spacing w:val="34"/>
          <w:w w:val="115"/>
          <w:sz w:val="15"/>
        </w:rPr>
        <w:t> </w:t>
      </w:r>
      <w:r>
        <w:rPr>
          <w:w w:val="115"/>
          <w:sz w:val="15"/>
        </w:rPr>
        <w:t>GLAVAčA</w:t>
        <w:tab/>
      </w:r>
      <w:r>
        <w:rPr>
          <w:w w:val="115"/>
          <w:position w:val="4"/>
          <w:sz w:val="20"/>
        </w:rPr>
        <w:t>105</w:t>
      </w:r>
    </w:p>
    <w:p>
      <w:pPr>
        <w:pStyle w:val="BodyText"/>
        <w:spacing w:before="4"/>
        <w:jc w:val="left"/>
        <w:rPr>
          <w:sz w:val="21"/>
        </w:rPr>
      </w:pPr>
    </w:p>
    <w:p>
      <w:pPr>
        <w:spacing w:line="247" w:lineRule="auto" w:before="0"/>
        <w:ind w:left="123" w:right="129" w:firstLine="7"/>
        <w:jc w:val="both"/>
        <w:rPr>
          <w:sz w:val="18"/>
        </w:rPr>
      </w:pPr>
      <w:r>
        <w:rPr>
          <w:w w:val="120"/>
          <w:sz w:val="18"/>
        </w:rPr>
        <w:t>skega naroda. Kaplan Glavač je v uredniških prostorih »Slovenca« precej časa ciklostiliral celo Novakove letake in mihailovicevsko glasilo »Svoboda ali smrt«. Izdajal je tudi svoj listič, ki se je najprej imenoval »Razgledi,,, nato ga je pa prekrstil v</w:t>
      </w:r>
      <w:r>
        <w:rPr>
          <w:spacing w:val="25"/>
          <w:w w:val="120"/>
          <w:sz w:val="18"/>
        </w:rPr>
        <w:t> </w:t>
      </w:r>
      <w:r>
        <w:rPr>
          <w:w w:val="120"/>
          <w:sz w:val="18"/>
        </w:rPr>
        <w:t>»Gradivo«.</w:t>
      </w:r>
    </w:p>
    <w:p>
      <w:pPr>
        <w:spacing w:line="244" w:lineRule="auto" w:before="14"/>
        <w:ind w:left="133" w:right="135" w:firstLine="383"/>
        <w:jc w:val="both"/>
        <w:rPr>
          <w:sz w:val="10"/>
        </w:rPr>
      </w:pPr>
      <w:r>
        <w:rPr>
          <w:w w:val="120"/>
          <w:sz w:val="18"/>
        </w:rPr>
        <w:t>Sam kaplan Glavač je s svojimi zvestimi somišljeniki iz Slovenskega narodnega gibanja, ki so bili po njem bolj znani kot glavačevci, nadaljeval zahrbten boj proti Osvobodilni fronti in slovenski partizanski vojski. Po njegovih besedah so »vztrajali še naprej v borbi proti  komunizmu  ter  </w:t>
      </w:r>
      <w:r>
        <w:rPr>
          <w:i/>
          <w:w w:val="120"/>
          <w:sz w:val="19"/>
        </w:rPr>
        <w:t>čakaii na trenutek, </w:t>
      </w:r>
      <w:r>
        <w:rPr>
          <w:i/>
          <w:w w:val="115"/>
          <w:sz w:val="18"/>
        </w:rPr>
        <w:t>lcclrij </w:t>
      </w:r>
      <w:r>
        <w:rPr>
          <w:w w:val="120"/>
          <w:sz w:val="18"/>
        </w:rPr>
        <w:t>bodo </w:t>
      </w:r>
      <w:r>
        <w:rPr>
          <w:i/>
          <w:w w:val="120"/>
          <w:sz w:val="19"/>
        </w:rPr>
        <w:t>to borbo v dejrznju mogli začeti. </w:t>
      </w:r>
      <w:r>
        <w:rPr>
          <w:w w:val="120"/>
          <w:sz w:val="18"/>
        </w:rPr>
        <w:t>Meseca junija so se njegovi fantje kot prvi spopadli  na Dolenjskem  pri  Št.  Joštu ob Novem mestu in prvi dvignili zastavo protikomunistične</w:t>
      </w:r>
      <w:r>
        <w:rPr>
          <w:spacing w:val="8"/>
          <w:w w:val="120"/>
          <w:sz w:val="18"/>
        </w:rPr>
        <w:t> </w:t>
      </w:r>
      <w:r>
        <w:rPr>
          <w:spacing w:val="2"/>
          <w:w w:val="120"/>
          <w:sz w:val="18"/>
        </w:rPr>
        <w:t>borbe.«</w:t>
      </w:r>
      <w:r>
        <w:rPr>
          <w:spacing w:val="2"/>
          <w:w w:val="120"/>
          <w:position w:val="7"/>
          <w:sz w:val="10"/>
        </w:rPr>
        <w:t>33</w:t>
      </w:r>
    </w:p>
    <w:p>
      <w:pPr>
        <w:spacing w:line="247" w:lineRule="auto" w:before="35"/>
        <w:ind w:left="123" w:right="121" w:firstLine="396"/>
        <w:jc w:val="both"/>
        <w:rPr>
          <w:sz w:val="18"/>
        </w:rPr>
      </w:pPr>
      <w:r>
        <w:rPr>
          <w:w w:val="120"/>
          <w:sz w:val="18"/>
        </w:rPr>
        <w:t>Kaphm Glavač je z enakomislečimi  kaplani  in  župniki  v  začetku maja 1942. leta poslal svoje fanatične pristaše v belogardistični Štajerski bat&amp;ljon, ki so ga za borbo proti slovenski partizanski vojski pri Novem mestu osnovale klerofašistične skupine in  Mihailovicev  pooblaščenec major Karel Novak. Tudi v oboroženih belogardističnih oddelkih je bila Glavačeva   klerofašistična   struja    najradikalnejša   in    najbrezobzirnejša v boju proti upornemu slovenskemu ljudstvu.</w:t>
      </w:r>
    </w:p>
    <w:p>
      <w:pPr>
        <w:spacing w:line="247" w:lineRule="auto" w:before="31"/>
        <w:ind w:left="124" w:right="119" w:firstLine="388"/>
        <w:jc w:val="both"/>
        <w:rPr>
          <w:sz w:val="18"/>
        </w:rPr>
      </w:pPr>
      <w:r>
        <w:rPr>
          <w:w w:val="115"/>
          <w:sz w:val="18"/>
        </w:rPr>
        <w:t>V svojem fanatizmu ni kaplan Glavač prizanašal niti ostalim belo­ gardističnim  skupinam   iz   klerofašističnega   tabora,   ker   mu   ni   uspelo, da bi si jih podredil. Ko so spomladi 1942 Ehrlichovi stražarji lovili po Ljubljani aktiviste Osvobodilne  fronte  in  jih  izročali  Italijanom,  se  je Glavač »zgražal« nad  stražarji.  Zaradi  tega  je  Casar  9.  aprila  1942  zapisal v dnevnik: ,,To je hinavska, licemerska taktika Glavača, ko je pa on </w:t>
      </w:r>
      <w:r>
        <w:rPr>
          <w:w w:val="121"/>
          <w:sz w:val="18"/>
        </w:rPr>
        <w:t>hotel</w:t>
      </w:r>
      <w:r>
        <w:rPr>
          <w:sz w:val="18"/>
        </w:rPr>
        <w:t>  </w:t>
      </w:r>
      <w:r>
        <w:rPr>
          <w:spacing w:val="14"/>
          <w:sz w:val="18"/>
        </w:rPr>
        <w:t> </w:t>
      </w:r>
      <w:r>
        <w:rPr>
          <w:w w:val="124"/>
          <w:sz w:val="18"/>
        </w:rPr>
        <w:t>uganjati</w:t>
      </w:r>
      <w:r>
        <w:rPr>
          <w:sz w:val="18"/>
        </w:rPr>
        <w:t>  </w:t>
      </w:r>
      <w:r>
        <w:rPr>
          <w:spacing w:val="6"/>
          <w:sz w:val="18"/>
        </w:rPr>
        <w:t> </w:t>
      </w:r>
      <w:r>
        <w:rPr>
          <w:w w:val="120"/>
          <w:sz w:val="18"/>
        </w:rPr>
        <w:t>nero</w:t>
      </w:r>
      <w:r>
        <w:rPr>
          <w:spacing w:val="-1"/>
          <w:w w:val="120"/>
          <w:sz w:val="18"/>
        </w:rPr>
        <w:t>četnišk</w:t>
      </w:r>
      <w:r>
        <w:rPr>
          <w:w w:val="120"/>
          <w:sz w:val="18"/>
        </w:rPr>
        <w:t>o</w:t>
      </w:r>
      <w:r>
        <w:rPr>
          <w:sz w:val="18"/>
        </w:rPr>
        <w:t>  </w:t>
      </w:r>
      <w:r>
        <w:rPr>
          <w:spacing w:val="16"/>
          <w:sz w:val="18"/>
        </w:rPr>
        <w:t> </w:t>
      </w:r>
      <w:r>
        <w:rPr>
          <w:spacing w:val="-1"/>
          <w:w w:val="120"/>
          <w:sz w:val="18"/>
        </w:rPr>
        <w:t>i</w:t>
      </w:r>
      <w:r>
        <w:rPr>
          <w:w w:val="120"/>
          <w:sz w:val="18"/>
        </w:rPr>
        <w:t>n</w:t>
      </w:r>
      <w:r>
        <w:rPr>
          <w:sz w:val="18"/>
        </w:rPr>
        <w:t>  </w:t>
      </w:r>
      <w:r>
        <w:rPr>
          <w:spacing w:val="7"/>
          <w:sz w:val="18"/>
        </w:rPr>
        <w:t> </w:t>
      </w:r>
      <w:r>
        <w:rPr>
          <w:w w:val="116"/>
          <w:sz w:val="18"/>
        </w:rPr>
        <w:t>oboroženo</w:t>
      </w:r>
      <w:r>
        <w:rPr>
          <w:sz w:val="18"/>
        </w:rPr>
        <w:t>  </w:t>
      </w:r>
      <w:r>
        <w:rPr>
          <w:spacing w:val="17"/>
          <w:sz w:val="18"/>
        </w:rPr>
        <w:t> </w:t>
      </w:r>
      <w:r>
        <w:rPr>
          <w:spacing w:val="-1"/>
          <w:w w:val="116"/>
          <w:sz w:val="18"/>
        </w:rPr>
        <w:t>akc</w:t>
      </w:r>
      <w:r>
        <w:rPr>
          <w:w w:val="116"/>
          <w:sz w:val="18"/>
        </w:rPr>
        <w:t>i</w:t>
      </w:r>
      <w:r>
        <w:rPr>
          <w:spacing w:val="-14"/>
          <w:sz w:val="18"/>
        </w:rPr>
        <w:t> </w:t>
      </w:r>
      <w:r>
        <w:rPr>
          <w:spacing w:val="3"/>
          <w:w w:val="86"/>
          <w:sz w:val="18"/>
        </w:rPr>
        <w:t>j</w:t>
      </w:r>
      <w:r>
        <w:rPr>
          <w:w w:val="109"/>
          <w:sz w:val="18"/>
        </w:rPr>
        <w:t>o</w:t>
      </w:r>
      <w:r>
        <w:rPr>
          <w:spacing w:val="6"/>
          <w:w w:val="109"/>
          <w:sz w:val="18"/>
        </w:rPr>
        <w:t>.</w:t>
      </w:r>
      <w:r>
        <w:rPr>
          <w:spacing w:val="-46"/>
          <w:w w:val="83"/>
          <w:sz w:val="18"/>
        </w:rPr>
        <w:t>«</w:t>
      </w:r>
      <w:r>
        <w:rPr>
          <w:w w:val="29"/>
          <w:sz w:val="18"/>
        </w:rPr>
        <w:t>j</w:t>
      </w:r>
      <w:r>
        <w:rPr>
          <w:sz w:val="18"/>
        </w:rPr>
        <w:t> </w:t>
      </w:r>
      <w:r>
        <w:rPr>
          <w:spacing w:val="17"/>
          <w:sz w:val="18"/>
        </w:rPr>
        <w:t> </w:t>
      </w:r>
      <w:r>
        <w:rPr>
          <w:w w:val="29"/>
          <w:position w:val="6"/>
          <w:sz w:val="10"/>
        </w:rPr>
        <w:t>1</w:t>
      </w:r>
      <w:r>
        <w:rPr>
          <w:position w:val="6"/>
          <w:sz w:val="10"/>
        </w:rPr>
        <w:t>      </w:t>
      </w:r>
      <w:r>
        <w:rPr>
          <w:spacing w:val="-4"/>
          <w:position w:val="6"/>
          <w:sz w:val="10"/>
        </w:rPr>
        <w:t> </w:t>
      </w:r>
      <w:r>
        <w:rPr>
          <w:spacing w:val="-1"/>
          <w:w w:val="116"/>
          <w:sz w:val="18"/>
        </w:rPr>
        <w:t>Kone</w:t>
      </w:r>
      <w:r>
        <w:rPr>
          <w:w w:val="116"/>
          <w:sz w:val="18"/>
        </w:rPr>
        <w:t>c</w:t>
      </w:r>
      <w:r>
        <w:rPr>
          <w:sz w:val="18"/>
        </w:rPr>
        <w:t>  </w:t>
      </w:r>
      <w:r>
        <w:rPr>
          <w:spacing w:val="21"/>
          <w:sz w:val="18"/>
        </w:rPr>
        <w:t> </w:t>
      </w:r>
      <w:r>
        <w:rPr>
          <w:spacing w:val="-1"/>
          <w:w w:val="118"/>
          <w:sz w:val="18"/>
        </w:rPr>
        <w:t>julija</w:t>
      </w:r>
      <w:r>
        <w:rPr>
          <w:w w:val="100"/>
          <w:sz w:val="18"/>
        </w:rPr>
        <w:t> </w:t>
      </w:r>
      <w:r>
        <w:rPr>
          <w:sz w:val="18"/>
        </w:rPr>
        <w:t> </w:t>
      </w:r>
      <w:r>
        <w:rPr>
          <w:spacing w:val="12"/>
          <w:sz w:val="18"/>
        </w:rPr>
        <w:t> </w:t>
      </w:r>
      <w:r>
        <w:rPr>
          <w:w w:val="108"/>
          <w:sz w:val="18"/>
        </w:rPr>
        <w:t>1942</w:t>
      </w:r>
    </w:p>
    <w:p>
      <w:pPr>
        <w:spacing w:line="249" w:lineRule="auto" w:before="8"/>
        <w:ind w:left="129" w:right="130" w:hanging="8"/>
        <w:jc w:val="both"/>
        <w:rPr>
          <w:sz w:val="18"/>
        </w:rPr>
      </w:pPr>
      <w:r>
        <w:rPr>
          <w:w w:val="120"/>
          <w:sz w:val="18"/>
        </w:rPr>
        <w:t>so glavačevci ukradli stražarjem razmnoževalni stroj v stolnem  župnišču. Ko pa so kmalu nato glavačevci portujali  stražarjem  orožje,  ki  so  ga dobili   od   italijanskih   okupatorjev,   je   Franc   Casar   26.   avgusta</w:t>
      </w:r>
      <w:r>
        <w:rPr>
          <w:spacing w:val="9"/>
          <w:w w:val="120"/>
          <w:sz w:val="18"/>
        </w:rPr>
        <w:t> </w:t>
      </w:r>
      <w:r>
        <w:rPr>
          <w:w w:val="120"/>
          <w:sz w:val="18"/>
        </w:rPr>
        <w:t>1942</w:t>
      </w:r>
    </w:p>
    <w:p>
      <w:pPr>
        <w:spacing w:line="203" w:lineRule="exact" w:before="0"/>
        <w:ind w:left="130" w:right="0" w:firstLine="0"/>
        <w:jc w:val="both"/>
        <w:rPr>
          <w:sz w:val="18"/>
        </w:rPr>
      </w:pPr>
      <w:r>
        <w:rPr>
          <w:w w:val="120"/>
          <w:sz w:val="18"/>
        </w:rPr>
        <w:t>pisal Rudolfu Smersuju:</w:t>
      </w:r>
    </w:p>
    <w:p>
      <w:pPr>
        <w:spacing w:line="247" w:lineRule="auto" w:before="56"/>
        <w:ind w:left="121" w:right="127" w:firstLine="392"/>
        <w:jc w:val="both"/>
        <w:rPr>
          <w:rFonts w:ascii="Arial" w:hAnsi="Arial"/>
          <w:sz w:val="10"/>
        </w:rPr>
      </w:pPr>
      <w:r>
        <w:rPr>
          <w:rFonts w:ascii="Arial" w:hAnsi="Arial"/>
          <w:w w:val="120"/>
          <w:sz w:val="15"/>
        </w:rPr>
        <w:t>»</w:t>
      </w:r>
      <w:r>
        <w:rPr>
          <w:w w:val="120"/>
          <w:sz w:val="18"/>
        </w:rPr>
        <w:t>Včeraj je prišel k nam Capuder (iz Glavačevega kroga) in  nas  je prosil za dve imeni, da bomo dobili  dva  revolverja.  Oni  da  so  dobili deset in dva da nam odstopijo - (nimajo namreč deset ljudi). Ne morem sodelovati z ljudmi Glavačevega kova, ki nam ukradejo stroj, da vodijo  proti nam politično borbo, ker nas  lahko isti ljudje odstranijo z revolverji,  ki smo jih skupaj prejeli, da se nas iznebijo, da ne bomo  ,več  </w:t>
      </w:r>
      <w:r>
        <w:rPr>
          <w:b/>
          <w:w w:val="120"/>
          <w:sz w:val="18"/>
        </w:rPr>
        <w:t>kaj </w:t>
      </w:r>
      <w:r>
        <w:rPr>
          <w:w w:val="120"/>
          <w:sz w:val="18"/>
        </w:rPr>
        <w:t>podobnega pisali'.</w:t>
      </w:r>
      <w:r>
        <w:rPr>
          <w:spacing w:val="-35"/>
          <w:w w:val="120"/>
          <w:sz w:val="18"/>
        </w:rPr>
        <w:t> </w:t>
      </w:r>
      <w:r>
        <w:rPr>
          <w:spacing w:val="-5"/>
          <w:w w:val="120"/>
          <w:sz w:val="18"/>
        </w:rPr>
        <w:t>«'</w:t>
      </w:r>
      <w:r>
        <w:rPr>
          <w:rFonts w:ascii="Arial" w:hAnsi="Arial"/>
          <w:spacing w:val="-5"/>
          <w:w w:val="120"/>
          <w:position w:val="7"/>
          <w:sz w:val="10"/>
        </w:rPr>
        <w:t>15</w:t>
      </w:r>
    </w:p>
    <w:p>
      <w:pPr>
        <w:spacing w:before="61"/>
        <w:ind w:left="511" w:right="0" w:firstLine="0"/>
        <w:jc w:val="both"/>
        <w:rPr>
          <w:sz w:val="18"/>
        </w:rPr>
      </w:pPr>
      <w:r>
        <w:rPr>
          <w:w w:val="120"/>
          <w:sz w:val="18"/>
        </w:rPr>
        <w:t>Podoben odnos je imel kaplan Glavač tudi do Slovenske legije, v</w:t>
      </w:r>
    </w:p>
    <w:p>
      <w:pPr>
        <w:spacing w:line="247" w:lineRule="auto" w:before="8"/>
        <w:ind w:left="123" w:right="130" w:firstLine="9"/>
        <w:jc w:val="both"/>
        <w:rPr>
          <w:sz w:val="18"/>
        </w:rPr>
      </w:pPr>
      <w:r>
        <w:rPr/>
        <w:pict>
          <v:shape style="position:absolute;margin-left:16.309469pt;margin-top:100.331543pt;width:51.85pt;height:.1pt;mso-position-horizontal-relative:page;mso-position-vertical-relative:paragraph;z-index:-251385856;mso-wrap-distance-left:0;mso-wrap-distance-right:0" coordorigin="326,2007" coordsize="1037,0" path="m326,2007l1362,2007e" filled="false" stroked="true" strokeweight=".239606pt" strokecolor="#000000">
            <v:path arrowok="t"/>
            <v:stroke dashstyle="solid"/>
            <w10:wrap type="topAndBottom"/>
          </v:shape>
        </w:pict>
      </w:r>
      <w:r>
        <w:rPr>
          <w:w w:val="120"/>
          <w:sz w:val="18"/>
        </w:rPr>
        <w:t>kateri je imel vrinjenih več svojih zaupnikov, ki so mu  sproti  prinašali točne informacije. Te podatke je nato uporabljal v boju proti vodstvu Slovenske legije, ker po njegovem ni bila dovolj odločna v borbi proti partizanom. Posebno oster je bil kaplan Glavač do kaplana Toneta Duhovnika in kaplana Franca Malovrha, ki  sta  v  imenu  Vrhovnega vodstva Slovenske legije vzdrževala stike z XI. italijanskim armadnim zborom v Ljubljani. Njima je v svojem  »Mesečnem  pregledu  dogodkov,, za julij 1943 očital, da ,,skušata minirati stražarske in Glavačeve koman­ dante,, belogardističnih enot ter jima nato</w:t>
      </w:r>
      <w:r>
        <w:rPr>
          <w:spacing w:val="-7"/>
          <w:w w:val="120"/>
          <w:sz w:val="18"/>
        </w:rPr>
        <w:t> </w:t>
      </w:r>
      <w:r>
        <w:rPr>
          <w:w w:val="120"/>
          <w:sz w:val="18"/>
        </w:rPr>
        <w:t>zabrusil:</w:t>
      </w:r>
    </w:p>
    <w:p>
      <w:pPr>
        <w:spacing w:before="48"/>
        <w:ind w:left="514" w:right="0" w:firstLine="0"/>
        <w:jc w:val="left"/>
        <w:rPr>
          <w:sz w:val="14"/>
        </w:rPr>
      </w:pPr>
      <w:r>
        <w:rPr>
          <w:w w:val="105"/>
          <w:sz w:val="10"/>
        </w:rPr>
        <w:t>:Jl </w:t>
      </w:r>
      <w:r>
        <w:rPr>
          <w:w w:val="105"/>
          <w:sz w:val="14"/>
        </w:rPr>
        <w:t>„SJ-oyearnc«, </w:t>
      </w:r>
      <w:r>
        <w:rPr>
          <w:rFonts w:ascii="Arial" w:hAnsi="Arial"/>
          <w:w w:val="105"/>
          <w:sz w:val="13"/>
        </w:rPr>
        <w:t>:l. </w:t>
      </w:r>
      <w:r>
        <w:rPr>
          <w:w w:val="105"/>
          <w:sz w:val="14"/>
        </w:rPr>
        <w:t>dc&gt;cernhrn 1942.</w:t>
      </w:r>
    </w:p>
    <w:p>
      <w:pPr>
        <w:spacing w:before="21"/>
        <w:ind w:left="521" w:right="0" w:firstLine="0"/>
        <w:jc w:val="left"/>
        <w:rPr>
          <w:sz w:val="13"/>
        </w:rPr>
      </w:pPr>
      <w:r>
        <w:rPr>
          <w:w w:val="120"/>
          <w:sz w:val="10"/>
        </w:rPr>
        <w:t>·14  </w:t>
      </w:r>
      <w:r>
        <w:rPr>
          <w:w w:val="120"/>
          <w:sz w:val="14"/>
        </w:rPr>
        <w:t>Arhiv  jav.  </w:t>
      </w:r>
      <w:r>
        <w:rPr>
          <w:w w:val="120"/>
          <w:sz w:val="13"/>
        </w:rPr>
        <w:t>foz.  </w:t>
      </w:r>
      <w:r>
        <w:rPr>
          <w:w w:val="120"/>
          <w:sz w:val="14"/>
        </w:rPr>
        <w:t>LRS.  list.ina  štev.</w:t>
      </w:r>
      <w:r>
        <w:rPr>
          <w:spacing w:val="40"/>
          <w:w w:val="120"/>
          <w:sz w:val="14"/>
        </w:rPr>
        <w:t> </w:t>
      </w:r>
      <w:r>
        <w:rPr>
          <w:w w:val="120"/>
          <w:sz w:val="13"/>
        </w:rPr>
        <w:t>lff,8.</w:t>
      </w:r>
    </w:p>
    <w:p>
      <w:pPr>
        <w:spacing w:before="2"/>
        <w:ind w:left="516" w:right="0" w:firstLine="0"/>
        <w:jc w:val="left"/>
        <w:rPr>
          <w:sz w:val="14"/>
        </w:rPr>
      </w:pPr>
      <w:r>
        <w:rPr>
          <w:w w:val="115"/>
          <w:sz w:val="14"/>
        </w:rPr>
        <w:t>:is  Arhiv  .iav.  tož.   </w:t>
      </w:r>
      <w:r>
        <w:rPr>
          <w:w w:val="115"/>
          <w:sz w:val="15"/>
        </w:rPr>
        <w:t>LRS,  </w:t>
      </w:r>
      <w:r>
        <w:rPr>
          <w:w w:val="120"/>
          <w:sz w:val="14"/>
        </w:rPr>
        <w:t>li tina  </w:t>
      </w:r>
      <w:r>
        <w:rPr>
          <w:w w:val="115"/>
          <w:sz w:val="14"/>
        </w:rPr>
        <w:t>,;tev.</w:t>
      </w:r>
      <w:r>
        <w:rPr>
          <w:spacing w:val="-15"/>
          <w:w w:val="115"/>
          <w:sz w:val="14"/>
        </w:rPr>
        <w:t> </w:t>
      </w:r>
      <w:r>
        <w:rPr>
          <w:w w:val="115"/>
          <w:sz w:val="14"/>
        </w:rPr>
        <w:t>1452.</w:t>
      </w:r>
    </w:p>
    <w:p>
      <w:pPr>
        <w:spacing w:after="0"/>
        <w:jc w:val="left"/>
        <w:rPr>
          <w:sz w:val="14"/>
        </w:rPr>
        <w:sectPr>
          <w:pgSz w:w="7900" w:h="12300"/>
          <w:pgMar w:top="40" w:bottom="280" w:left="220" w:right="760"/>
        </w:sectPr>
      </w:pPr>
    </w:p>
    <w:p>
      <w:pPr>
        <w:tabs>
          <w:tab w:pos="1914" w:val="left" w:leader="none"/>
        </w:tabs>
        <w:spacing w:before="50"/>
        <w:ind w:left="137" w:right="0" w:firstLine="0"/>
        <w:jc w:val="both"/>
        <w:rPr>
          <w:sz w:val="14"/>
        </w:rPr>
      </w:pPr>
      <w:r>
        <w:rPr/>
        <w:pict>
          <v:group style="position:absolute;margin-left:58.522686pt;margin-top:17.215796pt;width:327.2pt;height:.25pt;mso-position-horizontal-relative:page;mso-position-vertical-relative:paragraph;z-index:-251384832;mso-wrap-distance-left:0;mso-wrap-distance-right:0" coordorigin="1170,344" coordsize="6544,5">
            <v:line style="position:absolute" from="5852,347" to="7713,347" stroked="true" strokeweight=".239606pt" strokecolor="#000000">
              <v:stroke dashstyle="solid"/>
            </v:line>
            <v:line style="position:absolute" from="4912,347" to="5814,347" stroked="true" strokeweight=".239606pt" strokecolor="#000000">
              <v:stroke dashstyle="solid"/>
            </v:line>
            <v:line style="position:absolute" from="1170,347" to="4855,347" stroked="true" strokeweight=".239606pt" strokecolor="#000000">
              <v:stroke dashstyle="solid"/>
            </v:line>
            <w10:wrap type="topAndBottom"/>
          </v:group>
        </w:pict>
      </w:r>
      <w:r>
        <w:rPr>
          <w:rFonts w:ascii="Courier New"/>
          <w:w w:val="105"/>
          <w:position w:val="5"/>
          <w:sz w:val="21"/>
        </w:rPr>
        <w:t>106</w:t>
        <w:tab/>
      </w:r>
      <w:r>
        <w:rPr>
          <w:w w:val="115"/>
          <w:sz w:val="14"/>
        </w:rPr>
        <w:t>ZAROTA PR01'[ UPOHNE:IIU</w:t>
      </w:r>
      <w:r>
        <w:rPr>
          <w:spacing w:val="21"/>
          <w:w w:val="115"/>
          <w:sz w:val="14"/>
        </w:rPr>
        <w:t> </w:t>
      </w:r>
      <w:r>
        <w:rPr>
          <w:w w:val="115"/>
          <w:sz w:val="14"/>
        </w:rPr>
        <w:t>L,JCDS'rvu</w:t>
      </w:r>
    </w:p>
    <w:p>
      <w:pPr>
        <w:pStyle w:val="BodyText"/>
        <w:jc w:val="left"/>
        <w:rPr>
          <w:sz w:val="20"/>
        </w:rPr>
      </w:pPr>
    </w:p>
    <w:p>
      <w:pPr>
        <w:pStyle w:val="BodyText"/>
        <w:spacing w:line="235" w:lineRule="auto"/>
        <w:ind w:left="155" w:right="117" w:firstLine="407"/>
        <w:rPr>
          <w:sz w:val="10"/>
        </w:rPr>
      </w:pPr>
      <w:r>
        <w:rPr>
          <w:w w:val="110"/>
        </w:rPr>
        <w:t>»Zapomnite si gospodje  od  OR  (oprezna  r.  --</w:t>
      </w:r>
      <w:r>
        <w:rPr>
          <w:spacing w:val="52"/>
          <w:w w:val="110"/>
        </w:rPr>
        <w:t> </w:t>
      </w:r>
      <w:r>
        <w:rPr>
          <w:w w:val="110"/>
        </w:rPr>
        <w:t>op.  S.  F.)  v  Ljubljani in drugod: </w:t>
      </w:r>
      <w:r>
        <w:rPr>
          <w:i/>
          <w:w w:val="110"/>
        </w:rPr>
        <w:t>letos že  sami  vemo,  kje</w:t>
      </w:r>
      <w:r>
        <w:rPr>
          <w:i/>
          <w:spacing w:val="52"/>
          <w:w w:val="110"/>
        </w:rPr>
        <w:t> </w:t>
      </w:r>
      <w:r>
        <w:rPr>
          <w:i/>
          <w:w w:val="110"/>
        </w:rPr>
        <w:t>je  treba  potrkati.  </w:t>
      </w:r>
      <w:r>
        <w:rPr>
          <w:w w:val="110"/>
        </w:rPr>
        <w:t>Č:asi,  ko  sta  se  trkala  na  prsi  in  govorila:  ,K  meni  pridi,  če  bi</w:t>
      </w:r>
      <w:r>
        <w:rPr>
          <w:spacing w:val="52"/>
          <w:w w:val="110"/>
        </w:rPr>
        <w:t> </w:t>
      </w:r>
      <w:r>
        <w:rPr>
          <w:w w:val="110"/>
        </w:rPr>
        <w:t>rad  kaj  dosegel',  so  že  za</w:t>
      </w:r>
      <w:r>
        <w:rPr>
          <w:spacing w:val="52"/>
          <w:w w:val="110"/>
        </w:rPr>
        <w:t> </w:t>
      </w:r>
      <w:r>
        <w:rPr>
          <w:w w:val="110"/>
        </w:rPr>
        <w:t>nami.  Napravila  tako  nista  nič  -  krivi  so   bili   seveda   italijanski načrti, kakor sta</w:t>
      </w:r>
      <w:r>
        <w:rPr>
          <w:spacing w:val="52"/>
          <w:w w:val="110"/>
        </w:rPr>
        <w:t> </w:t>
      </w:r>
      <w:r>
        <w:rPr>
          <w:w w:val="110"/>
        </w:rPr>
        <w:t>rekla ...  Upamo,  da  bodo  kmalu  minili  tudi  časi,  ko kličeta kaplane na poročanje  in  jih  v  imenu  stranke  hrulita  ...</w:t>
      </w:r>
      <w:r>
        <w:rPr>
          <w:spacing w:val="52"/>
          <w:w w:val="110"/>
        </w:rPr>
        <w:t> </w:t>
      </w:r>
      <w:r>
        <w:rPr>
          <w:w w:val="110"/>
        </w:rPr>
        <w:t>Intrigantov ne rabimo - koritarjev in stolčkarjev smo pa tudi že siti!</w:t>
      </w:r>
      <w:r>
        <w:rPr>
          <w:spacing w:val="-11"/>
          <w:w w:val="110"/>
        </w:rPr>
        <w:t> </w:t>
      </w:r>
      <w:r>
        <w:rPr>
          <w:spacing w:val="4"/>
          <w:w w:val="110"/>
        </w:rPr>
        <w:t>«</w:t>
      </w:r>
      <w:r>
        <w:rPr>
          <w:spacing w:val="4"/>
          <w:w w:val="110"/>
          <w:position w:val="7"/>
          <w:sz w:val="10"/>
        </w:rPr>
        <w:t>36</w:t>
      </w:r>
    </w:p>
    <w:p>
      <w:pPr>
        <w:pStyle w:val="BodyText"/>
        <w:spacing w:line="237" w:lineRule="auto" w:before="33"/>
        <w:ind w:left="163" w:right="131" w:firstLine="378"/>
      </w:pPr>
      <w:r>
        <w:rPr>
          <w:w w:val="115"/>
        </w:rPr>
        <w:t>Slovenska legija pa je v neki svoji okrožnici jeseni 1943 pisala, da Glavačeva skupina »vkljub temu, da je najmanjša, saj šteje komaj</w:t>
      </w:r>
    </w:p>
    <w:p>
      <w:pPr>
        <w:pStyle w:val="BodyText"/>
        <w:spacing w:line="235" w:lineRule="auto"/>
        <w:ind w:left="149" w:right="132" w:firstLine="8"/>
      </w:pPr>
      <w:r>
        <w:rPr>
          <w:w w:val="115"/>
        </w:rPr>
        <w:t>10 ljudi, ni tako brezpomembna. Njeni vodilni  člani:  kaplan  Glavač, Egidij Vrščaj, Marjan Lavrič, Franci Horvat, Nikolaj Jeločnik imajo naravnost ,nadnaravno' zaupanje v moč  taktike«  in  »v  izberi  sredstev niso prav nič izbirčni«. Nato voditelji Slovenske legije, ki jih je kaplan Glavač spomladi 1944 ovadil gestapu,</w:t>
      </w:r>
      <w:r>
        <w:rPr>
          <w:spacing w:val="4"/>
          <w:w w:val="115"/>
        </w:rPr>
        <w:t> </w:t>
      </w:r>
      <w:r>
        <w:rPr>
          <w:w w:val="115"/>
        </w:rPr>
        <w:t>ugotavljajo:</w:t>
      </w:r>
    </w:p>
    <w:p>
      <w:pPr>
        <w:pStyle w:val="BodyText"/>
        <w:spacing w:line="237" w:lineRule="auto" w:before="59"/>
        <w:ind w:left="150" w:right="127" w:firstLine="402"/>
        <w:rPr>
          <w:b/>
          <w:sz w:val="18"/>
        </w:rPr>
      </w:pPr>
      <w:r>
        <w:rPr>
          <w:w w:val="110"/>
        </w:rPr>
        <w:t>»Skupina Glavač hoče na</w:t>
      </w:r>
      <w:r>
        <w:rPr>
          <w:spacing w:val="52"/>
          <w:w w:val="110"/>
        </w:rPr>
        <w:t> </w:t>
      </w:r>
      <w:r>
        <w:rPr>
          <w:w w:val="110"/>
        </w:rPr>
        <w:t>razvoj  političnih  dogodkov  odločujoče vplivati (tudi izven Ljubljanske pokrajine).</w:t>
      </w:r>
      <w:r>
        <w:rPr>
          <w:spacing w:val="52"/>
          <w:w w:val="110"/>
        </w:rPr>
        <w:t> </w:t>
      </w:r>
      <w:r>
        <w:rPr>
          <w:w w:val="110"/>
        </w:rPr>
        <w:t>To  </w:t>
      </w:r>
      <w:r>
        <w:rPr>
          <w:w w:val="110"/>
          <w:sz w:val="18"/>
        </w:rPr>
        <w:t>ji  </w:t>
      </w:r>
      <w:r>
        <w:rPr>
          <w:w w:val="110"/>
        </w:rPr>
        <w:t>je  možno  le  tedaj,  če dobro pozna politično situacijo in če ima</w:t>
      </w:r>
      <w:r>
        <w:rPr>
          <w:spacing w:val="52"/>
          <w:w w:val="110"/>
        </w:rPr>
        <w:t> </w:t>
      </w:r>
      <w:r>
        <w:rPr>
          <w:w w:val="110"/>
        </w:rPr>
        <w:t>možnost,  da  lahko  skoraj odločujoče vpliva na</w:t>
      </w:r>
      <w:r>
        <w:rPr>
          <w:spacing w:val="52"/>
          <w:w w:val="110"/>
        </w:rPr>
        <w:t> </w:t>
      </w:r>
      <w:r>
        <w:rPr>
          <w:w w:val="110"/>
        </w:rPr>
        <w:t>posamezne  politične  faktorje,  kot  so  prezident,  Sipo </w:t>
      </w:r>
      <w:r>
        <w:rPr>
          <w:rFonts w:ascii="Arial" w:hAnsi="Arial"/>
          <w:w w:val="110"/>
          <w:sz w:val="17"/>
        </w:rPr>
        <w:t>(t. j. </w:t>
      </w:r>
      <w:r>
        <w:rPr>
          <w:w w:val="110"/>
        </w:rPr>
        <w:t>Gestapo - op. S. F.)</w:t>
      </w:r>
      <w:r>
        <w:rPr>
          <w:spacing w:val="52"/>
          <w:w w:val="110"/>
        </w:rPr>
        <w:t> </w:t>
      </w:r>
      <w:r>
        <w:rPr>
          <w:w w:val="110"/>
        </w:rPr>
        <w:t>in  še  razni  posamezniki,  ki  imajo  vpliv  na </w:t>
      </w:r>
      <w:r>
        <w:rPr>
          <w:b/>
          <w:w w:val="110"/>
          <w:sz w:val="18"/>
        </w:rPr>
        <w:t>prednje.</w:t>
      </w:r>
    </w:p>
    <w:p>
      <w:pPr>
        <w:pStyle w:val="BodyText"/>
        <w:spacing w:line="235" w:lineRule="auto" w:before="24"/>
        <w:ind w:left="145" w:right="130" w:firstLine="396"/>
        <w:rPr>
          <w:sz w:val="11"/>
        </w:rPr>
      </w:pPr>
      <w:r>
        <w:rPr>
          <w:w w:val="115"/>
        </w:rPr>
        <w:t>Ker pa skupina desetih ljudi politično prav nič ne pomeni, upošte­ vajoč, da so vsi razen Glavača starejši mladostniki, je njihovo glavno sredstvo pridobivanja politične zaslombe pretvarjanje in miniranje, poleg tega pa še: laž, ponarejanje, samovlomi,  izsiljevanja,  intrigantstvo,  kraja in celo poskus</w:t>
      </w:r>
      <w:r>
        <w:rPr>
          <w:spacing w:val="34"/>
          <w:w w:val="115"/>
        </w:rPr>
        <w:t> </w:t>
      </w:r>
      <w:r>
        <w:rPr>
          <w:spacing w:val="2"/>
          <w:w w:val="115"/>
        </w:rPr>
        <w:t>umora.«</w:t>
      </w:r>
      <w:r>
        <w:rPr>
          <w:spacing w:val="2"/>
          <w:w w:val="115"/>
          <w:position w:val="6"/>
          <w:sz w:val="11"/>
        </w:rPr>
        <w:t>37</w:t>
      </w:r>
    </w:p>
    <w:p>
      <w:pPr>
        <w:pStyle w:val="BodyText"/>
        <w:spacing w:line="235" w:lineRule="auto" w:before="65"/>
        <w:ind w:left="151" w:right="143" w:firstLine="391"/>
      </w:pPr>
      <w:r>
        <w:rPr>
          <w:w w:val="115"/>
        </w:rPr>
        <w:t>Zlasti pa je bil  kaplan Glavač nestrpen  do mihailovicevskih oficirjev  v belogardističnih enotah, ki jih je celo zavratno ubijal. To je kmalu ugotovilo tudi italijansko vojaško poveljstvo</w:t>
      </w:r>
      <w:r>
        <w:rPr>
          <w:spacing w:val="-21"/>
          <w:w w:val="115"/>
        </w:rPr>
        <w:t> </w:t>
      </w:r>
      <w:r>
        <w:rPr>
          <w:w w:val="115"/>
        </w:rPr>
        <w:t>:</w:t>
      </w:r>
    </w:p>
    <w:p>
      <w:pPr>
        <w:pStyle w:val="BodyText"/>
        <w:spacing w:line="237" w:lineRule="auto" w:before="55"/>
        <w:ind w:left="149" w:right="132" w:firstLine="399"/>
        <w:rPr>
          <w:sz w:val="10"/>
        </w:rPr>
      </w:pPr>
      <w:r>
        <w:rPr>
          <w:w w:val="115"/>
        </w:rPr>
        <w:t>»Prečastiti Franc Glavač, sedaj urednik ,Slovenca', ... je zastopnik ekstremistične katoliške struje, ki skuša vse nekatoliške elemente brez­ vestno izločiti iz javnega življenja in MVAC ... </w:t>
      </w:r>
      <w:r>
        <w:rPr>
          <w:w w:val="115"/>
          <w:position w:val="7"/>
          <w:sz w:val="10"/>
        </w:rPr>
        <w:t>38</w:t>
      </w:r>
    </w:p>
    <w:p>
      <w:pPr>
        <w:pStyle w:val="BodyText"/>
        <w:spacing w:line="237" w:lineRule="auto" w:before="37"/>
        <w:ind w:left="142" w:right="131" w:firstLine="400"/>
      </w:pPr>
      <w:r>
        <w:rPr/>
        <w:pict>
          <v:shape style="position:absolute;margin-left:49.888187pt;margin-top:93.055084pt;width:51.85pt;height:.1pt;mso-position-horizontal-relative:page;mso-position-vertical-relative:paragraph;z-index:-251383808;mso-wrap-distance-left:0;mso-wrap-distance-right:0" coordorigin="998,1861" coordsize="1037,0" path="m998,1861l2034,1861e" filled="false" stroked="true" strokeweight=".239606pt" strokecolor="#000000">
            <v:path arrowok="t"/>
            <v:stroke dashstyle="solid"/>
            <w10:wrap type="topAndBottom"/>
          </v:shape>
        </w:pict>
      </w:r>
      <w:r>
        <w:rPr>
          <w:w w:val="115"/>
        </w:rPr>
        <w:t>Zato je poveljstvo XI. armadnega zbora škofu dr. Rožmanu pred­ lagalo,  naj  kaplana  Glavača  odstrani  iz  Ljubljanske  pokrajine,  kar  se pa ni zgodilo, ker je Glavač vedel, »kje je treba potrkati« pri fašističnih okupatorjih in ker je imel močne zagovornike v škofijskem dvorcu. Glavačev zli duh je  do  spomladi  1944  sedel  v  uredništvu  »Slovenca«, se vrtel po škofijskem dvorcu in zbiral okrog sebe najbolj strupene in krvoločne belogardistične vojščake,  po  večini  gojence  Katoliške  akcije, iz katere je </w:t>
      </w:r>
      <w:r>
        <w:rPr>
          <w:b/>
          <w:w w:val="115"/>
        </w:rPr>
        <w:t>tudi </w:t>
      </w:r>
      <w:r>
        <w:rPr>
          <w:w w:val="115"/>
        </w:rPr>
        <w:t>sam izšel.</w:t>
      </w:r>
    </w:p>
    <w:p>
      <w:pPr>
        <w:spacing w:before="53"/>
        <w:ind w:left="540" w:right="0" w:firstLine="0"/>
        <w:jc w:val="left"/>
        <w:rPr>
          <w:sz w:val="16"/>
        </w:rPr>
      </w:pPr>
      <w:r>
        <w:rPr>
          <w:w w:val="115"/>
          <w:sz w:val="10"/>
        </w:rPr>
        <w:t>36 </w:t>
      </w:r>
      <w:r>
        <w:rPr>
          <w:w w:val="115"/>
          <w:sz w:val="14"/>
        </w:rPr>
        <w:t>Arhi\· ;jav. tož. </w:t>
      </w:r>
      <w:r>
        <w:rPr>
          <w:w w:val="105"/>
          <w:sz w:val="14"/>
        </w:rPr>
        <w:t>]_J-tS. </w:t>
      </w:r>
      <w:r>
        <w:rPr>
          <w:w w:val="115"/>
          <w:sz w:val="12"/>
        </w:rPr>
        <w:t>li:-,tina t6-v" </w:t>
      </w:r>
      <w:r>
        <w:rPr>
          <w:w w:val="105"/>
          <w:sz w:val="16"/>
        </w:rPr>
        <w:t>G n:,6.</w:t>
      </w:r>
    </w:p>
    <w:p>
      <w:pPr>
        <w:spacing w:before="3"/>
        <w:ind w:left="535" w:right="0" w:firstLine="0"/>
        <w:jc w:val="left"/>
        <w:rPr>
          <w:sz w:val="13"/>
        </w:rPr>
      </w:pPr>
      <w:r>
        <w:rPr>
          <w:rFonts w:ascii="Arial" w:hAnsi="Arial"/>
          <w:w w:val="125"/>
          <w:sz w:val="10"/>
        </w:rPr>
        <w:t>37 </w:t>
      </w:r>
      <w:r>
        <w:rPr>
          <w:w w:val="125"/>
          <w:sz w:val="14"/>
        </w:rPr>
        <w:t>Arhiv </w:t>
      </w:r>
      <w:r>
        <w:rPr>
          <w:w w:val="115"/>
          <w:sz w:val="14"/>
        </w:rPr>
        <w:t>j:n~. </w:t>
      </w:r>
      <w:r>
        <w:rPr>
          <w:w w:val="125"/>
          <w:sz w:val="14"/>
        </w:rPr>
        <w:t>tož. LHS. </w:t>
      </w:r>
      <w:r>
        <w:rPr>
          <w:w w:val="125"/>
          <w:sz w:val="13"/>
        </w:rPr>
        <w:t>]h,iina </w:t>
      </w:r>
      <w:r>
        <w:rPr>
          <w:rFonts w:ascii="Arial" w:hAnsi="Arial"/>
          <w:w w:val="140"/>
          <w:sz w:val="10"/>
        </w:rPr>
        <w:t>teY. </w:t>
      </w:r>
      <w:r>
        <w:rPr>
          <w:w w:val="115"/>
          <w:sz w:val="13"/>
        </w:rPr>
        <w:t>334:L</w:t>
      </w:r>
    </w:p>
    <w:p>
      <w:pPr>
        <w:spacing w:before="6"/>
        <w:ind w:left="523" w:right="0" w:firstLine="0"/>
        <w:jc w:val="left"/>
        <w:rPr>
          <w:sz w:val="13"/>
        </w:rPr>
      </w:pPr>
      <w:r>
        <w:rPr>
          <w:sz w:val="13"/>
        </w:rPr>
        <w:t>:l,1 </w:t>
      </w:r>
      <w:r>
        <w:rPr>
          <w:w w:val="110"/>
          <w:sz w:val="14"/>
        </w:rPr>
        <w:t>PoYcljsivo XI. </w:t>
      </w:r>
      <w:r>
        <w:rPr>
          <w:w w:val="115"/>
          <w:sz w:val="14"/>
        </w:rPr>
        <w:t>arrn. </w:t>
      </w:r>
      <w:r>
        <w:rPr>
          <w:w w:val="110"/>
          <w:sz w:val="14"/>
        </w:rPr>
        <w:t>zhnra, 11rad :\i\'.:\.C,  P. I.  JG, 10. </w:t>
      </w:r>
      <w:r>
        <w:rPr>
          <w:w w:val="115"/>
          <w:sz w:val="14"/>
        </w:rPr>
        <w:t>februarja </w:t>
      </w:r>
      <w:r>
        <w:rPr>
          <w:w w:val="110"/>
          <w:sz w:val="13"/>
        </w:rPr>
        <w:t>19431 pro111en101ria.</w:t>
      </w:r>
    </w:p>
    <w:p>
      <w:pPr>
        <w:spacing w:before="21"/>
        <w:ind w:left="146" w:right="0" w:firstLine="0"/>
        <w:jc w:val="left"/>
        <w:rPr>
          <w:sz w:val="14"/>
        </w:rPr>
      </w:pPr>
      <w:r>
        <w:rPr>
          <w:w w:val="125"/>
          <w:sz w:val="14"/>
        </w:rPr>
        <w:t>Glej fa1ksilnlle v prilogi str. TX.</w:t>
      </w:r>
    </w:p>
    <w:p>
      <w:pPr>
        <w:spacing w:after="0"/>
        <w:jc w:val="left"/>
        <w:rPr>
          <w:sz w:val="14"/>
        </w:rPr>
        <w:sectPr>
          <w:pgSz w:w="7880" w:h="12280"/>
          <w:pgMar w:top="0" w:bottom="280" w:left="880" w:right="40"/>
        </w:sectPr>
      </w:pP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21"/>
        </w:rPr>
      </w:pPr>
    </w:p>
    <w:p>
      <w:pPr>
        <w:spacing w:before="91"/>
        <w:ind w:left="2494" w:right="0" w:firstLine="0"/>
        <w:jc w:val="left"/>
        <w:rPr>
          <w:b/>
          <w:i/>
          <w:sz w:val="20"/>
        </w:rPr>
      </w:pPr>
      <w:r>
        <w:rPr>
          <w:i/>
          <w:w w:val="115"/>
          <w:sz w:val="22"/>
        </w:rPr>
        <w:t>8. Katoliška </w:t>
      </w:r>
      <w:r>
        <w:rPr>
          <w:b/>
          <w:i/>
          <w:w w:val="115"/>
          <w:sz w:val="20"/>
        </w:rPr>
        <w:t>akcija</w:t>
      </w:r>
    </w:p>
    <w:p>
      <w:pPr>
        <w:pStyle w:val="BodyText"/>
        <w:spacing w:line="237" w:lineRule="auto" w:before="189"/>
        <w:ind w:left="119" w:right="109" w:firstLine="390"/>
      </w:pPr>
      <w:r>
        <w:rPr>
          <w:w w:val="115"/>
        </w:rPr>
        <w:t>Katoliška akcija je bila elitna organizacija slovenskega klerofašizma,  ki je proti narodnoosvobodilnemu gibanju nastopila preudarno in sistematično po skrbno izdelanem bojnem</w:t>
      </w:r>
      <w:r>
        <w:rPr>
          <w:spacing w:val="29"/>
          <w:w w:val="115"/>
        </w:rPr>
        <w:t> </w:t>
      </w:r>
      <w:r>
        <w:rPr>
          <w:w w:val="115"/>
        </w:rPr>
        <w:t>načrtu.</w:t>
      </w:r>
    </w:p>
    <w:p>
      <w:pPr>
        <w:spacing w:line="235" w:lineRule="auto" w:before="4"/>
        <w:ind w:left="122" w:right="105" w:firstLine="396"/>
        <w:jc w:val="both"/>
        <w:rPr>
          <w:rFonts w:ascii="Arial" w:hAnsi="Arial"/>
          <w:sz w:val="10"/>
        </w:rPr>
      </w:pPr>
      <w:r>
        <w:rPr>
          <w:w w:val="115"/>
          <w:sz w:val="19"/>
        </w:rPr>
        <w:t>Po svojih pravilih je Katoliška akcija »cerkvena, to je hierarhična ustanova«,1 ki je »na poseben, sodoben način organizirano sodelovanje vernikov pri hierarhičnem apostolatu pod cerkvenim vodstvom«.t Njena naloga je pridobivati posameznike, predvsem pa »prodirati v javno življenje, pokristjanjati narode in države. </w:t>
      </w:r>
      <w:r>
        <w:rPr>
          <w:i/>
          <w:w w:val="115"/>
          <w:sz w:val="19"/>
        </w:rPr>
        <w:t>Zato morajo borci KA nastopati </w:t>
      </w:r>
      <w:r>
        <w:rPr>
          <w:i/>
          <w:w w:val="115"/>
          <w:sz w:val="19"/>
        </w:rPr>
        <w:t>kot urejena vojska v tesno strnjenih četah, v trdni disciplini"</w:t>
      </w:r>
      <w:r>
        <w:rPr>
          <w:i/>
          <w:spacing w:val="-23"/>
          <w:w w:val="115"/>
          <w:sz w:val="19"/>
        </w:rPr>
        <w:t> </w:t>
      </w:r>
      <w:r>
        <w:rPr>
          <w:spacing w:val="-3"/>
          <w:w w:val="115"/>
          <w:sz w:val="19"/>
        </w:rPr>
        <w:t>.</w:t>
      </w:r>
      <w:r>
        <w:rPr>
          <w:rFonts w:ascii="Arial" w:hAnsi="Arial"/>
          <w:spacing w:val="-3"/>
          <w:w w:val="115"/>
          <w:position w:val="6"/>
          <w:sz w:val="10"/>
        </w:rPr>
        <w:t>3</w:t>
      </w:r>
    </w:p>
    <w:p>
      <w:pPr>
        <w:pStyle w:val="BodyText"/>
        <w:spacing w:line="235" w:lineRule="auto" w:before="62"/>
        <w:ind w:left="114" w:right="109" w:firstLine="394"/>
        <w:rPr>
          <w:b/>
          <w:sz w:val="18"/>
        </w:rPr>
      </w:pPr>
      <w:r>
        <w:rPr>
          <w:w w:val="115"/>
        </w:rPr>
        <w:t>Pravila Katoliške akcije sicer »skrbno čuvajo  njen  nadnaravni značaj«,' drugi člen pa celo ugotavlja, da so »Slovenska Katoliška akcija, njeno delovanje in njene organizacije izven političnih stra </w:t>
      </w:r>
      <w:r>
        <w:rPr>
          <w:spacing w:val="4"/>
          <w:w w:val="115"/>
        </w:rPr>
        <w:t>nk«. </w:t>
      </w:r>
      <w:r>
        <w:rPr>
          <w:rFonts w:ascii="Arial" w:hAnsi="Arial"/>
          <w:w w:val="115"/>
          <w:position w:val="6"/>
          <w:sz w:val="10"/>
        </w:rPr>
        <w:t>5 </w:t>
      </w:r>
      <w:r>
        <w:rPr>
          <w:w w:val="115"/>
        </w:rPr>
        <w:t>Janez Kraljič, ideolog in kasneje referent Katoliške akcije pri ljubljanskem škofijskem ordinariatu, je njeno teoretično apolitičnost razložil tako, da Katoliška akcija »zaradi nadnaravne usmerjenosti dejansko izključuje politiko. Ne goji je ne sama in ne dovoljuje, da bi predstavniki Katoliške </w:t>
      </w:r>
      <w:r>
        <w:rPr>
          <w:b/>
          <w:w w:val="115"/>
          <w:sz w:val="18"/>
        </w:rPr>
        <w:t>akcije v njenem </w:t>
      </w:r>
      <w:r>
        <w:rPr>
          <w:w w:val="115"/>
        </w:rPr>
        <w:t>imenu </w:t>
      </w:r>
      <w:r>
        <w:rPr>
          <w:b/>
          <w:w w:val="115"/>
          <w:sz w:val="18"/>
        </w:rPr>
        <w:t>nastopali </w:t>
      </w:r>
      <w:r>
        <w:rPr>
          <w:w w:val="115"/>
        </w:rPr>
        <w:t>pri </w:t>
      </w:r>
      <w:r>
        <w:rPr>
          <w:b/>
          <w:w w:val="115"/>
          <w:sz w:val="18"/>
        </w:rPr>
        <w:t>političnih </w:t>
      </w:r>
      <w:r>
        <w:rPr>
          <w:w w:val="115"/>
        </w:rPr>
        <w:t>strankah ali </w:t>
      </w:r>
      <w:r>
        <w:rPr>
          <w:b/>
          <w:w w:val="115"/>
          <w:sz w:val="18"/>
        </w:rPr>
        <w:t>prireditvah«. </w:t>
      </w:r>
      <w:r>
        <w:rPr>
          <w:w w:val="115"/>
        </w:rPr>
        <w:t>Nato pa jo skuša zavarovati. »Zato Katoliška </w:t>
      </w:r>
      <w:r>
        <w:rPr>
          <w:b/>
          <w:w w:val="115"/>
          <w:sz w:val="18"/>
        </w:rPr>
        <w:t>akcija </w:t>
      </w:r>
      <w:r>
        <w:rPr>
          <w:w w:val="115"/>
        </w:rPr>
        <w:t>tudi ne nosi </w:t>
      </w:r>
      <w:r>
        <w:rPr>
          <w:b/>
          <w:w w:val="115"/>
          <w:sz w:val="18"/>
        </w:rPr>
        <w:t>odgovornosti  </w:t>
      </w:r>
      <w:r>
        <w:rPr>
          <w:w w:val="115"/>
        </w:rPr>
        <w:t>za  </w:t>
      </w:r>
      <w:r>
        <w:rPr>
          <w:b/>
          <w:w w:val="115"/>
          <w:sz w:val="18"/>
        </w:rPr>
        <w:t>delovanje  </w:t>
      </w:r>
      <w:r>
        <w:rPr>
          <w:w w:val="115"/>
        </w:rPr>
        <w:t>strank,   </w:t>
      </w:r>
      <w:r>
        <w:rPr>
          <w:b/>
          <w:w w:val="115"/>
          <w:sz w:val="18"/>
        </w:rPr>
        <w:t>čeprav   </w:t>
      </w:r>
      <w:r>
        <w:rPr>
          <w:w w:val="115"/>
        </w:rPr>
        <w:t>so  te   morebiti   </w:t>
      </w:r>
      <w:r>
        <w:rPr>
          <w:b/>
          <w:w w:val="115"/>
          <w:sz w:val="18"/>
        </w:rPr>
        <w:t>sestavljene </w:t>
      </w:r>
      <w:r>
        <w:rPr>
          <w:w w:val="115"/>
        </w:rPr>
        <w:t>iz samih katoličanov ... in tudi ni </w:t>
      </w:r>
      <w:r>
        <w:rPr>
          <w:b/>
          <w:w w:val="115"/>
          <w:sz w:val="18"/>
        </w:rPr>
        <w:t>odgovorna </w:t>
      </w:r>
      <w:r>
        <w:rPr>
          <w:w w:val="115"/>
        </w:rPr>
        <w:t>za </w:t>
      </w:r>
      <w:r>
        <w:rPr>
          <w:b/>
          <w:w w:val="115"/>
          <w:sz w:val="18"/>
        </w:rPr>
        <w:t>delovanje </w:t>
      </w:r>
      <w:r>
        <w:rPr>
          <w:w w:val="115"/>
        </w:rPr>
        <w:t>članov na tem </w:t>
      </w:r>
      <w:r>
        <w:rPr>
          <w:b/>
          <w:w w:val="115"/>
          <w:sz w:val="18"/>
        </w:rPr>
        <w:t>področju.«"</w:t>
      </w:r>
    </w:p>
    <w:p>
      <w:pPr>
        <w:pStyle w:val="BodyText"/>
        <w:spacing w:line="230" w:lineRule="auto" w:before="48"/>
        <w:ind w:left="117" w:right="114" w:firstLine="393"/>
      </w:pPr>
      <w:r>
        <w:rPr>
          <w:w w:val="115"/>
        </w:rPr>
        <w:t>Vendar pa je Kraljič sočasno zapisal, da  je naloga  Katoliške  akcije, da »svojim članom in vsem katoličanom posreduje, med njimi širi in poglablja pravo pojmovanje sestavin in činiteljev, brez  katerih  je nemogoča dobra </w:t>
      </w:r>
      <w:r>
        <w:rPr>
          <w:spacing w:val="-4"/>
          <w:w w:val="115"/>
        </w:rPr>
        <w:t>poli </w:t>
      </w:r>
      <w:r>
        <w:rPr>
          <w:w w:val="115"/>
        </w:rPr>
        <w:t>tika </w:t>
      </w:r>
      <w:r>
        <w:rPr>
          <w:spacing w:val="5"/>
          <w:w w:val="115"/>
        </w:rPr>
        <w:t>«.</w:t>
      </w:r>
      <w:r>
        <w:rPr>
          <w:rFonts w:ascii="Arial" w:hAnsi="Arial"/>
          <w:spacing w:val="5"/>
          <w:w w:val="115"/>
          <w:position w:val="7"/>
          <w:sz w:val="10"/>
        </w:rPr>
        <w:t>7 </w:t>
      </w:r>
      <w:r>
        <w:rPr>
          <w:w w:val="115"/>
        </w:rPr>
        <w:t>še jasneje je </w:t>
      </w:r>
      <w:r>
        <w:rPr>
          <w:w w:val="115"/>
          <w:sz w:val="21"/>
        </w:rPr>
        <w:t>to </w:t>
      </w:r>
      <w:r>
        <w:rPr>
          <w:w w:val="115"/>
        </w:rPr>
        <w:t>povedal sam Pij XL, imenovan papež Katoliške akcije, na  koncu  svojega  pisma  breslavskemu </w:t>
      </w:r>
      <w:r>
        <w:rPr>
          <w:spacing w:val="6"/>
          <w:w w:val="115"/>
        </w:rPr>
        <w:t> </w:t>
      </w:r>
      <w:r>
        <w:rPr>
          <w:w w:val="115"/>
        </w:rPr>
        <w:t>nadškofu:</w:t>
      </w:r>
    </w:p>
    <w:p>
      <w:pPr>
        <w:spacing w:line="232" w:lineRule="auto" w:before="63"/>
        <w:ind w:left="124" w:right="99" w:firstLine="386"/>
        <w:jc w:val="both"/>
        <w:rPr>
          <w:rFonts w:ascii="Arial" w:hAnsi="Arial"/>
          <w:i/>
          <w:sz w:val="9"/>
        </w:rPr>
      </w:pPr>
      <w:r>
        <w:rPr>
          <w:w w:val="110"/>
          <w:sz w:val="19"/>
        </w:rPr>
        <w:t>»Katoliška akcija je  neke  vrste  šola  za  izgradnjo  političnih  voditeljev v narodu. Ona se ne veže s  to  ali  ono  politično  stranko,  </w:t>
      </w:r>
      <w:r>
        <w:rPr>
          <w:i/>
          <w:w w:val="110"/>
          <w:sz w:val="19"/>
        </w:rPr>
        <w:t>toda  želi  in  teži. </w:t>
      </w:r>
      <w:r>
        <w:rPr>
          <w:i/>
          <w:w w:val="110"/>
          <w:sz w:val="19"/>
        </w:rPr>
        <w:t>da  prevzame  v  svoje  roke celotno družbeno in  politično  življenje</w:t>
      </w:r>
      <w:r>
        <w:rPr>
          <w:i/>
          <w:spacing w:val="-1"/>
          <w:w w:val="110"/>
          <w:sz w:val="19"/>
        </w:rPr>
        <w:t> </w:t>
      </w:r>
      <w:r>
        <w:rPr>
          <w:i/>
          <w:w w:val="110"/>
          <w:sz w:val="19"/>
        </w:rPr>
        <w:t>naroda.« </w:t>
      </w:r>
      <w:r>
        <w:rPr>
          <w:rFonts w:ascii="Arial" w:hAnsi="Arial"/>
          <w:i/>
          <w:w w:val="110"/>
          <w:position w:val="6"/>
          <w:sz w:val="9"/>
        </w:rPr>
        <w:t>8</w:t>
      </w:r>
    </w:p>
    <w:p>
      <w:pPr>
        <w:pStyle w:val="BodyText"/>
        <w:spacing w:line="232" w:lineRule="auto" w:before="30"/>
        <w:ind w:left="113" w:right="123" w:firstLine="386"/>
      </w:pPr>
      <w:r>
        <w:rPr>
          <w:w w:val="115"/>
        </w:rPr>
        <w:t>'l'o pa je cilj, ki ga ima vsaka politična skupina, pa naj se formalno imenuje stranka, gibanje, akcija ali kakor koli že.</w:t>
      </w:r>
    </w:p>
    <w:p>
      <w:pPr>
        <w:pStyle w:val="BodyText"/>
        <w:spacing w:line="237" w:lineRule="auto" w:before="14"/>
        <w:ind w:left="115" w:right="121" w:firstLine="389"/>
      </w:pPr>
      <w:r>
        <w:rPr/>
        <w:pict>
          <v:shape style="position:absolute;margin-left:18.227720pt;margin-top:26.49234pt;width:51.85pt;height:.1pt;mso-position-horizontal-relative:page;mso-position-vertical-relative:paragraph;z-index:-251382784;mso-wrap-distance-left:0;mso-wrap-distance-right:0" coordorigin="365,530" coordsize="1037,0" path="m365,530l1401,530e" filled="false" stroked="true" strokeweight=".239604pt" strokecolor="#000000">
            <v:path arrowok="t"/>
            <v:stroke dashstyle="solid"/>
            <w10:wrap type="topAndBottom"/>
          </v:shape>
        </w:pict>
      </w:r>
      <w:r>
        <w:rPr>
          <w:w w:val="115"/>
        </w:rPr>
        <w:t>Katoliška akcija se je začela razvijati pod Pijem IX., ki je 1865. leta zaradi dokončne zmage liberalnega meščanstva »dal pobudo za pokristja-</w:t>
      </w:r>
    </w:p>
    <w:p>
      <w:pPr>
        <w:spacing w:before="43"/>
        <w:ind w:left="567" w:right="0" w:firstLine="0"/>
        <w:jc w:val="left"/>
        <w:rPr>
          <w:sz w:val="14"/>
        </w:rPr>
      </w:pPr>
      <w:r>
        <w:rPr>
          <w:w w:val="115"/>
          <w:sz w:val="10"/>
        </w:rPr>
        <w:t>1 </w:t>
      </w:r>
      <w:r>
        <w:rPr>
          <w:sz w:val="14"/>
        </w:rPr>
        <w:t>,:,1::l'nez </w:t>
      </w:r>
      <w:r>
        <w:rPr>
          <w:w w:val="120"/>
          <w:sz w:val="14"/>
        </w:rPr>
        <w:t>Kraljič, </w:t>
      </w:r>
      <w:r>
        <w:rPr>
          <w:w w:val="115"/>
          <w:sz w:val="14"/>
        </w:rPr>
        <w:t>Idejne {)sno·ve na;e </w:t>
      </w:r>
      <w:r>
        <w:rPr>
          <w:b/>
          <w:w w:val="115"/>
          <w:sz w:val="13"/>
        </w:rPr>
        <w:t>K,_\, Revi.in </w:t>
      </w:r>
      <w:r>
        <w:rPr>
          <w:rFonts w:ascii="Arial" w:hAnsi="Arial"/>
          <w:w w:val="115"/>
          <w:sz w:val="13"/>
        </w:rPr>
        <w:t>Knto.M1;ke </w:t>
      </w:r>
      <w:r>
        <w:rPr>
          <w:b/>
          <w:w w:val="115"/>
          <w:sz w:val="13"/>
        </w:rPr>
        <w:t>akcije( 19-H </w:t>
      </w:r>
      <w:r>
        <w:rPr>
          <w:w w:val="120"/>
          <w:sz w:val="14"/>
        </w:rPr>
        <w:t>str. </w:t>
      </w:r>
      <w:r>
        <w:rPr>
          <w:sz w:val="14"/>
        </w:rPr>
        <w:t>297.</w:t>
      </w:r>
    </w:p>
    <w:p>
      <w:pPr>
        <w:spacing w:before="21"/>
        <w:ind w:left="572" w:right="0" w:firstLine="0"/>
        <w:jc w:val="left"/>
        <w:rPr>
          <w:b/>
          <w:sz w:val="13"/>
        </w:rPr>
      </w:pPr>
      <w:r>
        <w:rPr>
          <w:w w:val="115"/>
          <w:sz w:val="12"/>
        </w:rPr>
        <w:t>2 </w:t>
      </w:r>
      <w:r>
        <w:rPr>
          <w:w w:val="115"/>
          <w:sz w:val="13"/>
        </w:rPr>
        <w:t>(Lenček </w:t>
      </w:r>
      <w:r>
        <w:rPr>
          <w:b/>
          <w:w w:val="115"/>
          <w:sz w:val="13"/>
        </w:rPr>
        <w:t>Ignacij), </w:t>
      </w:r>
      <w:r>
        <w:rPr>
          <w:w w:val="115"/>
          <w:sz w:val="13"/>
        </w:rPr>
        <w:t>Kai=ia </w:t>
      </w:r>
      <w:r>
        <w:rPr>
          <w:w w:val="115"/>
          <w:sz w:val="12"/>
        </w:rPr>
        <w:t>od:go,;01'll{)St, </w:t>
      </w:r>
      <w:r>
        <w:rPr>
          <w:rFonts w:ascii="Arial" w:hAnsi="Arial"/>
          <w:b/>
          <w:w w:val="115"/>
          <w:sz w:val="11"/>
        </w:rPr>
        <w:t>JHU,Y t-an1, </w:t>
      </w:r>
      <w:r>
        <w:rPr>
          <w:w w:val="135"/>
          <w:sz w:val="12"/>
        </w:rPr>
        <w:t>str. </w:t>
      </w:r>
      <w:r>
        <w:rPr>
          <w:b/>
          <w:w w:val="115"/>
          <w:sz w:val="13"/>
        </w:rPr>
        <w:t>308.</w:t>
      </w:r>
    </w:p>
    <w:p>
      <w:pPr>
        <w:spacing w:before="4"/>
        <w:ind w:left="570" w:right="0" w:firstLine="0"/>
        <w:jc w:val="left"/>
        <w:rPr>
          <w:sz w:val="15"/>
        </w:rPr>
      </w:pPr>
      <w:r>
        <w:rPr>
          <w:rFonts w:ascii="Arial"/>
          <w:w w:val="115"/>
          <w:sz w:val="10"/>
        </w:rPr>
        <w:t>3 </w:t>
      </w:r>
      <w:r>
        <w:rPr>
          <w:w w:val="115"/>
          <w:sz w:val="15"/>
        </w:rPr>
        <w:t>Prav tam, str. </w:t>
      </w:r>
      <w:r>
        <w:rPr>
          <w:w w:val="110"/>
          <w:sz w:val="15"/>
        </w:rPr>
        <w:t>309.</w:t>
      </w:r>
    </w:p>
    <w:p>
      <w:pPr>
        <w:spacing w:line="170" w:lineRule="exact" w:before="5"/>
        <w:ind w:left="572" w:right="0" w:firstLine="0"/>
        <w:jc w:val="left"/>
        <w:rPr>
          <w:sz w:val="15"/>
        </w:rPr>
      </w:pPr>
      <w:r>
        <w:rPr>
          <w:w w:val="110"/>
          <w:sz w:val="11"/>
        </w:rPr>
        <w:t>4 </w:t>
      </w:r>
      <w:r>
        <w:rPr>
          <w:w w:val="110"/>
          <w:sz w:val="15"/>
        </w:rPr>
        <w:t>.Janez Kraljič, Idejne osnove .nn.:ie KA. ·•Revi,;a Katoliške akcije« 19H, </w:t>
      </w:r>
      <w:r>
        <w:rPr>
          <w:w w:val="115"/>
          <w:sz w:val="15"/>
        </w:rPr>
        <w:t>str. </w:t>
      </w:r>
      <w:r>
        <w:rPr>
          <w:w w:val="110"/>
          <w:sz w:val="15"/>
        </w:rPr>
        <w:t>291.</w:t>
      </w:r>
    </w:p>
    <w:p>
      <w:pPr>
        <w:spacing w:line="170" w:lineRule="exact" w:before="0"/>
        <w:ind w:left="570" w:right="0" w:firstLine="0"/>
        <w:jc w:val="left"/>
        <w:rPr>
          <w:sz w:val="15"/>
        </w:rPr>
      </w:pPr>
      <w:r>
        <w:rPr>
          <w:rFonts w:ascii="Arial"/>
          <w:w w:val="110"/>
          <w:sz w:val="10"/>
        </w:rPr>
        <w:t>5 </w:t>
      </w:r>
      <w:r>
        <w:rPr>
          <w:w w:val="110"/>
          <w:sz w:val="15"/>
        </w:rPr>
        <w:t>Prav tam, s.k. 294.</w:t>
      </w:r>
    </w:p>
    <w:p>
      <w:pPr>
        <w:spacing w:line="140" w:lineRule="exact" w:before="18"/>
        <w:ind w:left="545" w:right="0" w:firstLine="0"/>
        <w:jc w:val="left"/>
        <w:rPr>
          <w:rFonts w:ascii="Arial"/>
          <w:b/>
          <w:sz w:val="13"/>
        </w:rPr>
      </w:pPr>
      <w:r>
        <w:rPr>
          <w:rFonts w:ascii="Arial"/>
          <w:sz w:val="9"/>
        </w:rPr>
        <w:t>6 </w:t>
      </w:r>
      <w:r>
        <w:rPr>
          <w:rFonts w:ascii="Arial"/>
          <w:w w:val="105"/>
          <w:sz w:val="13"/>
        </w:rPr>
        <w:t>Praiv trum, </w:t>
      </w:r>
      <w:r>
        <w:rPr>
          <w:rFonts w:ascii="Arial"/>
          <w:w w:val="115"/>
          <w:sz w:val="13"/>
        </w:rPr>
        <w:t>str. </w:t>
      </w:r>
      <w:r>
        <w:rPr>
          <w:rFonts w:ascii="Arial"/>
          <w:w w:val="105"/>
          <w:sz w:val="13"/>
        </w:rPr>
        <w:t>294 do </w:t>
      </w:r>
      <w:r>
        <w:rPr>
          <w:rFonts w:ascii="Arial"/>
          <w:b/>
          <w:sz w:val="13"/>
        </w:rPr>
        <w:t>291).</w:t>
      </w:r>
    </w:p>
    <w:p>
      <w:pPr>
        <w:spacing w:line="186" w:lineRule="exact" w:before="0"/>
        <w:ind w:left="573" w:right="0" w:firstLine="0"/>
        <w:jc w:val="left"/>
        <w:rPr>
          <w:sz w:val="17"/>
        </w:rPr>
      </w:pPr>
      <w:r>
        <w:rPr>
          <w:i/>
          <w:w w:val="105"/>
          <w:sz w:val="10"/>
        </w:rPr>
        <w:t>1 </w:t>
      </w:r>
      <w:r>
        <w:rPr>
          <w:w w:val="120"/>
          <w:sz w:val="14"/>
        </w:rPr>
        <w:t>Prav am, str. </w:t>
      </w:r>
      <w:r>
        <w:rPr>
          <w:w w:val="105"/>
          <w:sz w:val="17"/>
        </w:rPr>
        <w:t>2m.</w:t>
      </w:r>
    </w:p>
    <w:p>
      <w:pPr>
        <w:spacing w:before="1"/>
        <w:ind w:left="565" w:right="0" w:firstLine="0"/>
        <w:jc w:val="left"/>
        <w:rPr>
          <w:sz w:val="15"/>
        </w:rPr>
      </w:pPr>
      <w:r>
        <w:rPr>
          <w:rFonts w:ascii="Arial"/>
          <w:w w:val="110"/>
          <w:sz w:val="10"/>
        </w:rPr>
        <w:t>8 </w:t>
      </w:r>
      <w:r>
        <w:rPr>
          <w:w w:val="110"/>
          <w:sz w:val="15"/>
        </w:rPr>
        <w:t>Viktor Novak, Magnum crimen, Zagreb 1945, str. 286.</w:t>
      </w:r>
    </w:p>
    <w:p>
      <w:pPr>
        <w:spacing w:after="0"/>
        <w:jc w:val="left"/>
        <w:rPr>
          <w:sz w:val="15"/>
        </w:rPr>
        <w:sectPr>
          <w:pgSz w:w="7980" w:h="12350"/>
          <w:pgMar w:top="1160" w:bottom="280" w:left="260" w:right="820"/>
        </w:sectPr>
      </w:pPr>
    </w:p>
    <w:p>
      <w:pPr>
        <w:tabs>
          <w:tab w:pos="1882" w:val="left" w:leader="none"/>
        </w:tabs>
        <w:spacing w:before="64"/>
        <w:ind w:left="119" w:right="0" w:firstLine="0"/>
        <w:jc w:val="left"/>
        <w:rPr>
          <w:rFonts w:ascii="Arial"/>
          <w:sz w:val="14"/>
        </w:rPr>
      </w:pPr>
      <w:r>
        <w:rPr/>
        <w:pict>
          <v:shape style="position:absolute;margin-left:276.308838pt;margin-top:18.630074pt;width:42.25pt;height:.1pt;mso-position-horizontal-relative:page;mso-position-vertical-relative:paragraph;z-index:-251381760;mso-wrap-distance-left:0;mso-wrap-distance-right:0" coordorigin="5526,373" coordsize="845,0" path="m5526,373l6370,373e" filled="false" stroked="true" strokeweight=".239607pt" strokecolor="#000000">
            <v:path arrowok="t"/>
            <v:stroke dashstyle="solid"/>
            <w10:wrap type="topAndBottom"/>
          </v:shape>
        </w:pict>
      </w:r>
      <w:r>
        <w:rPr>
          <w:w w:val="115"/>
          <w:position w:val="5"/>
          <w:sz w:val="20"/>
        </w:rPr>
        <w:t>108</w:t>
        <w:tab/>
      </w:r>
      <w:r>
        <w:rPr>
          <w:w w:val="120"/>
          <w:sz w:val="14"/>
        </w:rPr>
        <w:t>ZAlWTA PROTI rPOHXE:\Hl</w:t>
      </w:r>
      <w:r>
        <w:rPr>
          <w:spacing w:val="14"/>
          <w:w w:val="120"/>
          <w:sz w:val="14"/>
        </w:rPr>
        <w:t> </w:t>
      </w:r>
      <w:r>
        <w:rPr>
          <w:rFonts w:ascii="Arial"/>
          <w:w w:val="120"/>
          <w:sz w:val="14"/>
        </w:rPr>
        <w:t>L,H'DST\T</w:t>
      </w:r>
    </w:p>
    <w:p>
      <w:pPr>
        <w:spacing w:line="247" w:lineRule="auto" w:before="231"/>
        <w:ind w:left="146" w:right="124" w:hanging="5"/>
        <w:jc w:val="both"/>
        <w:rPr>
          <w:sz w:val="18"/>
        </w:rPr>
      </w:pPr>
      <w:r>
        <w:rPr>
          <w:w w:val="115"/>
          <w:sz w:val="18"/>
        </w:rPr>
        <w:t>njenje  in  pokatoličenje   družbe ...   Katoliška   akcija ...   prvotno   ni   imela ne  oblike  ne  i:mena.  Le  papeževa  beseda  je  klicala  k   enotnemu   na­ stopu ...  </w:t>
      </w:r>
      <w:r>
        <w:rPr>
          <w:w w:val="115"/>
          <w:sz w:val="14"/>
        </w:rPr>
        <w:t>«. </w:t>
      </w:r>
      <w:r>
        <w:rPr>
          <w:rFonts w:ascii="Arial" w:hAnsi="Arial"/>
          <w:w w:val="115"/>
          <w:sz w:val="14"/>
          <w:vertAlign w:val="superscript"/>
        </w:rPr>
        <w:t>9</w:t>
      </w:r>
      <w:r>
        <w:rPr>
          <w:rFonts w:ascii="Arial" w:hAnsi="Arial"/>
          <w:w w:val="115"/>
          <w:sz w:val="14"/>
          <w:vertAlign w:val="baseline"/>
        </w:rPr>
        <w:t>  </w:t>
      </w:r>
      <w:r>
        <w:rPr>
          <w:w w:val="115"/>
          <w:sz w:val="18"/>
          <w:vertAlign w:val="baseline"/>
        </w:rPr>
        <w:t>Šele  papež  Pij  XI.  je   kmalu   po  svoji  izvolitvi  1922.-  leta  dal   »definicijo   Katoliške   akcije   -    ne   brez   višjega   navdihnjenja.   Dal ji je  organizacijo  in  podelil  juridično  osebnost.  Iz  katoliške  akcije  je postala Katoliška akcija ... Njegovo največje delo je v tem, da je zaukazal škofom, naj ustanove Katoliško akcijo v vseh škofijah, po vsem</w:t>
      </w:r>
      <w:r>
        <w:rPr>
          <w:spacing w:val="46"/>
          <w:w w:val="115"/>
          <w:sz w:val="18"/>
          <w:vertAlign w:val="baseline"/>
        </w:rPr>
        <w:t> </w:t>
      </w:r>
      <w:r>
        <w:rPr>
          <w:w w:val="115"/>
          <w:sz w:val="18"/>
          <w:vertAlign w:val="baseline"/>
        </w:rPr>
        <w:t>svetu«.'°</w:t>
      </w:r>
    </w:p>
    <w:p>
      <w:pPr>
        <w:spacing w:line="247" w:lineRule="auto" w:before="41"/>
        <w:ind w:left="150" w:right="128" w:firstLine="379"/>
        <w:jc w:val="right"/>
        <w:rPr>
          <w:sz w:val="18"/>
        </w:rPr>
      </w:pPr>
      <w:r>
        <w:rPr>
          <w:w w:val="120"/>
          <w:sz w:val="18"/>
        </w:rPr>
        <w:t>Tudi</w:t>
      </w:r>
      <w:r>
        <w:rPr>
          <w:spacing w:val="32"/>
          <w:w w:val="120"/>
          <w:sz w:val="18"/>
        </w:rPr>
        <w:t> </w:t>
      </w:r>
      <w:r>
        <w:rPr>
          <w:w w:val="120"/>
          <w:sz w:val="18"/>
        </w:rPr>
        <w:t>na</w:t>
      </w:r>
      <w:r>
        <w:rPr>
          <w:spacing w:val="32"/>
          <w:w w:val="120"/>
          <w:sz w:val="18"/>
        </w:rPr>
        <w:t> </w:t>
      </w:r>
      <w:r>
        <w:rPr>
          <w:w w:val="120"/>
          <w:sz w:val="18"/>
        </w:rPr>
        <w:t>Slovenskem</w:t>
      </w:r>
      <w:r>
        <w:rPr>
          <w:spacing w:val="26"/>
          <w:w w:val="120"/>
          <w:sz w:val="18"/>
        </w:rPr>
        <w:t> </w:t>
      </w:r>
      <w:r>
        <w:rPr>
          <w:w w:val="120"/>
          <w:sz w:val="18"/>
        </w:rPr>
        <w:t>sta</w:t>
      </w:r>
      <w:r>
        <w:rPr>
          <w:spacing w:val="50"/>
          <w:w w:val="120"/>
          <w:sz w:val="18"/>
        </w:rPr>
        <w:t> </w:t>
      </w:r>
      <w:r>
        <w:rPr>
          <w:w w:val="120"/>
          <w:sz w:val="18"/>
        </w:rPr>
        <w:t>oba</w:t>
      </w:r>
      <w:r>
        <w:rPr>
          <w:spacing w:val="32"/>
          <w:w w:val="120"/>
          <w:sz w:val="18"/>
        </w:rPr>
        <w:t> </w:t>
      </w:r>
      <w:r>
        <w:rPr>
          <w:w w:val="120"/>
          <w:sz w:val="18"/>
        </w:rPr>
        <w:t>škofa</w:t>
      </w:r>
      <w:r>
        <w:rPr>
          <w:spacing w:val="36"/>
          <w:w w:val="120"/>
          <w:sz w:val="18"/>
        </w:rPr>
        <w:t> </w:t>
      </w:r>
      <w:r>
        <w:rPr>
          <w:w w:val="120"/>
          <w:sz w:val="18"/>
        </w:rPr>
        <w:t>kmalu</w:t>
      </w:r>
      <w:r>
        <w:rPr>
          <w:spacing w:val="34"/>
          <w:w w:val="120"/>
          <w:sz w:val="18"/>
        </w:rPr>
        <w:t> </w:t>
      </w:r>
      <w:r>
        <w:rPr>
          <w:w w:val="120"/>
          <w:sz w:val="18"/>
        </w:rPr>
        <w:t>osnovala</w:t>
      </w:r>
      <w:r>
        <w:rPr>
          <w:spacing w:val="47"/>
          <w:w w:val="120"/>
          <w:sz w:val="18"/>
        </w:rPr>
        <w:t> </w:t>
      </w:r>
      <w:r>
        <w:rPr>
          <w:w w:val="120"/>
          <w:sz w:val="18"/>
        </w:rPr>
        <w:t>Katoliško</w:t>
      </w:r>
      <w:r>
        <w:rPr>
          <w:spacing w:val="39"/>
          <w:w w:val="120"/>
          <w:sz w:val="18"/>
        </w:rPr>
        <w:t> </w:t>
      </w:r>
      <w:r>
        <w:rPr>
          <w:w w:val="120"/>
          <w:sz w:val="18"/>
        </w:rPr>
        <w:t>akcijo,</w:t>
      </w:r>
      <w:r>
        <w:rPr>
          <w:spacing w:val="-1"/>
          <w:w w:val="120"/>
          <w:sz w:val="18"/>
        </w:rPr>
        <w:t> </w:t>
      </w:r>
      <w:r>
        <w:rPr>
          <w:w w:val="120"/>
          <w:sz w:val="18"/>
        </w:rPr>
        <w:t>ki  se  je  naslonila  na  verske  in  cerkvene  organizacije. </w:t>
      </w:r>
      <w:r>
        <w:rPr>
          <w:spacing w:val="13"/>
          <w:w w:val="120"/>
          <w:sz w:val="18"/>
        </w:rPr>
        <w:t> </w:t>
      </w:r>
      <w:r>
        <w:rPr>
          <w:w w:val="120"/>
          <w:sz w:val="18"/>
        </w:rPr>
        <w:t>Katoliška </w:t>
      </w:r>
      <w:r>
        <w:rPr>
          <w:spacing w:val="24"/>
          <w:w w:val="120"/>
          <w:sz w:val="18"/>
        </w:rPr>
        <w:t> </w:t>
      </w:r>
      <w:r>
        <w:rPr>
          <w:w w:val="120"/>
          <w:sz w:val="18"/>
        </w:rPr>
        <w:t>akcija</w:t>
      </w:r>
      <w:r>
        <w:rPr>
          <w:spacing w:val="-1"/>
          <w:w w:val="124"/>
          <w:sz w:val="18"/>
        </w:rPr>
        <w:t> </w:t>
      </w:r>
      <w:r>
        <w:rPr>
          <w:w w:val="120"/>
          <w:sz w:val="18"/>
        </w:rPr>
        <w:t>v tej obliki ni bila samostojna organizacija, ampak le</w:t>
      </w:r>
      <w:r>
        <w:rPr>
          <w:spacing w:val="1"/>
          <w:w w:val="120"/>
          <w:sz w:val="18"/>
        </w:rPr>
        <w:t> </w:t>
      </w:r>
      <w:r>
        <w:rPr>
          <w:w w:val="120"/>
          <w:sz w:val="18"/>
        </w:rPr>
        <w:t>vzajemno</w:t>
      </w:r>
      <w:r>
        <w:rPr>
          <w:spacing w:val="43"/>
          <w:w w:val="120"/>
          <w:sz w:val="18"/>
        </w:rPr>
        <w:t> </w:t>
      </w:r>
      <w:r>
        <w:rPr>
          <w:w w:val="120"/>
          <w:sz w:val="18"/>
        </w:rPr>
        <w:t>sodelo­</w:t>
      </w:r>
      <w:r>
        <w:rPr>
          <w:spacing w:val="-1"/>
          <w:w w:val="120"/>
          <w:sz w:val="18"/>
        </w:rPr>
        <w:t> </w:t>
      </w:r>
      <w:r>
        <w:rPr>
          <w:w w:val="120"/>
          <w:sz w:val="18"/>
        </w:rPr>
        <w:t>vanje že obstoječih verskih družb in katoliških društev, ki jih</w:t>
      </w:r>
      <w:r>
        <w:rPr>
          <w:spacing w:val="11"/>
          <w:w w:val="120"/>
          <w:sz w:val="18"/>
        </w:rPr>
        <w:t> </w:t>
      </w:r>
      <w:r>
        <w:rPr>
          <w:w w:val="120"/>
          <w:sz w:val="18"/>
        </w:rPr>
        <w:t>je vodil</w:t>
      </w:r>
      <w:r>
        <w:rPr>
          <w:w w:val="120"/>
          <w:sz w:val="18"/>
        </w:rPr>
        <w:t> </w:t>
      </w:r>
      <w:r>
        <w:rPr>
          <w:w w:val="120"/>
          <w:sz w:val="18"/>
        </w:rPr>
        <w:t>meddruštveni kulturni </w:t>
      </w:r>
      <w:r>
        <w:rPr>
          <w:spacing w:val="-4"/>
          <w:w w:val="120"/>
          <w:sz w:val="18"/>
        </w:rPr>
        <w:t>svet.</w:t>
      </w:r>
      <w:r>
        <w:rPr>
          <w:rFonts w:ascii="Arial" w:hAnsi="Arial"/>
          <w:spacing w:val="-4"/>
          <w:w w:val="120"/>
          <w:position w:val="7"/>
          <w:sz w:val="9"/>
        </w:rPr>
        <w:t>11 </w:t>
      </w:r>
      <w:r>
        <w:rPr>
          <w:w w:val="120"/>
          <w:sz w:val="18"/>
        </w:rPr>
        <w:t>Ta način pa se ni obnesel</w:t>
      </w:r>
      <w:r>
        <w:rPr>
          <w:spacing w:val="8"/>
          <w:w w:val="120"/>
          <w:sz w:val="18"/>
        </w:rPr>
        <w:t> </w:t>
      </w:r>
      <w:r>
        <w:rPr>
          <w:w w:val="120"/>
          <w:sz w:val="18"/>
        </w:rPr>
        <w:t>za</w:t>
      </w:r>
      <w:r>
        <w:rPr>
          <w:spacing w:val="27"/>
          <w:w w:val="120"/>
          <w:sz w:val="18"/>
        </w:rPr>
        <w:t> </w:t>
      </w:r>
      <w:r>
        <w:rPr>
          <w:w w:val="120"/>
          <w:sz w:val="18"/>
        </w:rPr>
        <w:t>»temeljito</w:t>
      </w:r>
      <w:r>
        <w:rPr>
          <w:w w:val="121"/>
          <w:sz w:val="18"/>
        </w:rPr>
        <w:t> </w:t>
      </w:r>
      <w:r>
        <w:rPr>
          <w:w w:val="120"/>
          <w:sz w:val="18"/>
        </w:rPr>
        <w:t>pokristjanjenje družbe,,, ki  ga  je  pripravljal  slovenski</w:t>
      </w:r>
      <w:r>
        <w:rPr>
          <w:spacing w:val="11"/>
          <w:w w:val="120"/>
          <w:sz w:val="18"/>
        </w:rPr>
        <w:t> </w:t>
      </w:r>
      <w:r>
        <w:rPr>
          <w:w w:val="120"/>
          <w:sz w:val="18"/>
        </w:rPr>
        <w:t>klerikalizem. </w:t>
      </w:r>
      <w:r>
        <w:rPr>
          <w:spacing w:val="8"/>
          <w:w w:val="120"/>
          <w:sz w:val="18"/>
        </w:rPr>
        <w:t> </w:t>
      </w:r>
      <w:r>
        <w:rPr>
          <w:w w:val="120"/>
          <w:sz w:val="18"/>
        </w:rPr>
        <w:t>Zato</w:t>
      </w:r>
      <w:r>
        <w:rPr>
          <w:spacing w:val="-1"/>
          <w:w w:val="122"/>
          <w:sz w:val="18"/>
        </w:rPr>
        <w:t> </w:t>
      </w:r>
      <w:r>
        <w:rPr>
          <w:w w:val="120"/>
          <w:sz w:val="18"/>
        </w:rPr>
        <w:t>je Katoliška akcija »po mnogem študiju, delu in </w:t>
      </w:r>
      <w:r>
        <w:rPr>
          <w:spacing w:val="6"/>
          <w:w w:val="120"/>
          <w:sz w:val="18"/>
        </w:rPr>
        <w:t>trudu«</w:t>
      </w:r>
      <w:r>
        <w:rPr>
          <w:spacing w:val="6"/>
          <w:w w:val="120"/>
          <w:position w:val="7"/>
          <w:sz w:val="10"/>
        </w:rPr>
        <w:t>1 </w:t>
      </w:r>
      <w:r>
        <w:rPr>
          <w:w w:val="120"/>
          <w:position w:val="7"/>
          <w:sz w:val="10"/>
        </w:rPr>
        <w:t>2 </w:t>
      </w:r>
      <w:r>
        <w:rPr>
          <w:w w:val="120"/>
          <w:sz w:val="18"/>
        </w:rPr>
        <w:t>20.</w:t>
      </w:r>
      <w:r>
        <w:rPr>
          <w:spacing w:val="-8"/>
          <w:w w:val="120"/>
          <w:sz w:val="18"/>
        </w:rPr>
        <w:t> </w:t>
      </w:r>
      <w:r>
        <w:rPr>
          <w:w w:val="120"/>
          <w:sz w:val="18"/>
        </w:rPr>
        <w:t>oktobra</w:t>
      </w:r>
      <w:r>
        <w:rPr>
          <w:spacing w:val="15"/>
          <w:w w:val="120"/>
          <w:sz w:val="18"/>
        </w:rPr>
        <w:t> </w:t>
      </w:r>
      <w:r>
        <w:rPr>
          <w:w w:val="120"/>
          <w:sz w:val="18"/>
        </w:rPr>
        <w:t>1936</w:t>
      </w:r>
      <w:r>
        <w:rPr>
          <w:w w:val="109"/>
          <w:sz w:val="18"/>
        </w:rPr>
        <w:t> </w:t>
      </w:r>
      <w:r>
        <w:rPr>
          <w:w w:val="120"/>
          <w:sz w:val="18"/>
        </w:rPr>
        <w:t>dobila nova sodobna pravila, ustrezajoča velikemu načrtu.</w:t>
      </w:r>
      <w:r>
        <w:rPr>
          <w:spacing w:val="-29"/>
          <w:w w:val="120"/>
          <w:sz w:val="18"/>
        </w:rPr>
        <w:t> </w:t>
      </w:r>
      <w:r>
        <w:rPr>
          <w:w w:val="120"/>
          <w:sz w:val="18"/>
        </w:rPr>
        <w:t>še</w:t>
      </w:r>
      <w:r>
        <w:rPr>
          <w:spacing w:val="49"/>
          <w:w w:val="120"/>
          <w:sz w:val="18"/>
        </w:rPr>
        <w:t> </w:t>
      </w:r>
      <w:r>
        <w:rPr>
          <w:w w:val="120"/>
          <w:sz w:val="18"/>
        </w:rPr>
        <w:t>izpopolnjena</w:t>
      </w:r>
      <w:r>
        <w:rPr>
          <w:spacing w:val="-1"/>
          <w:w w:val="120"/>
          <w:sz w:val="18"/>
        </w:rPr>
        <w:t> </w:t>
      </w:r>
      <w:r>
        <w:rPr>
          <w:w w:val="120"/>
          <w:sz w:val="18"/>
        </w:rPr>
        <w:t>pravila je </w:t>
      </w:r>
      <w:r>
        <w:rPr>
          <w:w w:val="105"/>
          <w:sz w:val="18"/>
        </w:rPr>
        <w:t>&lt;§kof dr. </w:t>
      </w:r>
      <w:r>
        <w:rPr>
          <w:w w:val="120"/>
          <w:sz w:val="18"/>
        </w:rPr>
        <w:t>Rožman 8. avgusta 1940 uzakonil na škofijski</w:t>
      </w:r>
      <w:r>
        <w:rPr>
          <w:spacing w:val="14"/>
          <w:w w:val="120"/>
          <w:sz w:val="18"/>
        </w:rPr>
        <w:t> </w:t>
      </w:r>
      <w:r>
        <w:rPr>
          <w:w w:val="120"/>
          <w:sz w:val="18"/>
        </w:rPr>
        <w:t>sinodi.</w:t>
      </w:r>
    </w:p>
    <w:p>
      <w:pPr>
        <w:spacing w:line="247" w:lineRule="auto" w:before="27"/>
        <w:ind w:left="150" w:right="116" w:firstLine="392"/>
        <w:jc w:val="both"/>
        <w:rPr>
          <w:sz w:val="10"/>
        </w:rPr>
      </w:pPr>
      <w:r>
        <w:rPr>
          <w:w w:val="120"/>
          <w:sz w:val="18"/>
        </w:rPr>
        <w:t>Po  teh  pravilih  je  Katoliška  akcija  v  Sloveniji  postala  samostojna in elitna </w:t>
      </w:r>
      <w:r>
        <w:rPr>
          <w:b/>
          <w:w w:val="120"/>
          <w:sz w:val="18"/>
        </w:rPr>
        <w:t>organizacija, </w:t>
      </w:r>
      <w:r>
        <w:rPr>
          <w:w w:val="120"/>
          <w:sz w:val="18"/>
        </w:rPr>
        <w:t>ki je imela osem </w:t>
      </w:r>
      <w:r>
        <w:rPr>
          <w:b/>
          <w:w w:val="120"/>
          <w:sz w:val="18"/>
        </w:rPr>
        <w:t>posebnih organizacij: </w:t>
      </w:r>
      <w:r>
        <w:rPr>
          <w:w w:val="120"/>
          <w:sz w:val="18"/>
        </w:rPr>
        <w:t>Zvezo katoliških </w:t>
      </w:r>
      <w:r>
        <w:rPr>
          <w:b/>
          <w:w w:val="120"/>
          <w:sz w:val="18"/>
        </w:rPr>
        <w:t>dijakov, </w:t>
      </w:r>
      <w:r>
        <w:rPr>
          <w:w w:val="120"/>
          <w:sz w:val="18"/>
        </w:rPr>
        <w:t>Zvezo mladih katoliških </w:t>
      </w:r>
      <w:r>
        <w:rPr>
          <w:b/>
          <w:w w:val="120"/>
          <w:sz w:val="18"/>
        </w:rPr>
        <w:t>delavcev, </w:t>
      </w:r>
      <w:r>
        <w:rPr>
          <w:w w:val="120"/>
          <w:sz w:val="18"/>
        </w:rPr>
        <w:t>Zvezo katoliških </w:t>
      </w:r>
      <w:r>
        <w:rPr>
          <w:b/>
          <w:w w:val="120"/>
          <w:sz w:val="18"/>
        </w:rPr>
        <w:t>dijakinj, </w:t>
      </w:r>
      <w:r>
        <w:rPr>
          <w:w w:val="120"/>
          <w:sz w:val="18"/>
        </w:rPr>
        <w:t>Zvezo mladih katoliških </w:t>
      </w:r>
      <w:r>
        <w:rPr>
          <w:b/>
          <w:w w:val="120"/>
          <w:sz w:val="18"/>
        </w:rPr>
        <w:t>delavk, </w:t>
      </w:r>
      <w:r>
        <w:rPr>
          <w:w w:val="120"/>
          <w:sz w:val="18"/>
        </w:rPr>
        <w:t>Zvezo katoliških </w:t>
      </w:r>
      <w:r>
        <w:rPr>
          <w:b/>
          <w:w w:val="120"/>
          <w:sz w:val="18"/>
        </w:rPr>
        <w:t>nameščenk, </w:t>
      </w:r>
      <w:r>
        <w:rPr>
          <w:w w:val="120"/>
          <w:sz w:val="18"/>
        </w:rPr>
        <w:t>Zvezo katoliških </w:t>
      </w:r>
      <w:r>
        <w:rPr>
          <w:b/>
          <w:w w:val="120"/>
          <w:sz w:val="18"/>
        </w:rPr>
        <w:t>učiteljev, </w:t>
      </w:r>
      <w:r>
        <w:rPr>
          <w:w w:val="120"/>
          <w:sz w:val="18"/>
        </w:rPr>
        <w:t>Zvezo katoliških kmečkih mladcev in Zvezo katoliških kmečkih mladenk. Celotno Katoliško </w:t>
      </w:r>
      <w:r>
        <w:rPr>
          <w:b/>
          <w:w w:val="120"/>
          <w:sz w:val="18"/>
        </w:rPr>
        <w:t>akcijo </w:t>
      </w:r>
      <w:r>
        <w:rPr>
          <w:w w:val="120"/>
          <w:sz w:val="18"/>
        </w:rPr>
        <w:t>je vodil Narodni odbor Katoliške akcije, posebne organizacije pa so imele svoje zvezne odbore. Vsaka moška zveza se je delila na škofijske podzveze, okrožja, krajevne odseke, jate in podjate. Odseki  ženskih  samostojnih  organizacij pa so se delili na skupine in podskupine.  Voditelj  jate  je  bil  voj  in podjate podvoj. Voju in predsedniku  vseh  višjih  odborov  je  pomagal  za to določen duhovnik, nazvan cerkveni asistent, Osnovna celica se je imenovala tudi jedro, ki pa ni bilo organizatoren pojem,  marveč  »manj­ šina v okolju kot nosilec prevladujočega vpliva ...</w:t>
      </w:r>
      <w:r>
        <w:rPr>
          <w:spacing w:val="18"/>
          <w:w w:val="120"/>
          <w:sz w:val="18"/>
        </w:rPr>
        <w:t> </w:t>
      </w:r>
      <w:r>
        <w:rPr>
          <w:rFonts w:ascii="Arial" w:hAnsi="Arial"/>
          <w:w w:val="120"/>
          <w:sz w:val="13"/>
        </w:rPr>
        <w:t>«</w:t>
      </w:r>
      <w:r>
        <w:rPr>
          <w:w w:val="120"/>
          <w:position w:val="7"/>
          <w:sz w:val="10"/>
        </w:rPr>
        <w:t>1</w:t>
      </w:r>
    </w:p>
    <w:p>
      <w:pPr>
        <w:spacing w:before="34"/>
        <w:ind w:left="548" w:right="0" w:firstLine="0"/>
        <w:jc w:val="both"/>
        <w:rPr>
          <w:sz w:val="18"/>
        </w:rPr>
      </w:pPr>
      <w:r>
        <w:rPr>
          <w:w w:val="120"/>
          <w:sz w:val="18"/>
        </w:rPr>
        <w:t>V Katoliško akcijo so sprejemali le sposobne in zaupne osebe, kajti</w:t>
      </w:r>
    </w:p>
    <w:p>
      <w:pPr>
        <w:spacing w:line="247" w:lineRule="auto" w:before="9"/>
        <w:ind w:left="160" w:right="122" w:firstLine="10"/>
        <w:jc w:val="both"/>
        <w:rPr>
          <w:sz w:val="18"/>
        </w:rPr>
      </w:pPr>
      <w:r>
        <w:rPr>
          <w:w w:val="120"/>
          <w:sz w:val="18"/>
        </w:rPr>
        <w:t>»zdravje in življenjska sposobnost jedrne skupine zavisi bolj od kakovosti kakor kolikosti članov«. </w:t>
      </w:r>
      <w:r>
        <w:rPr>
          <w:rFonts w:ascii="Arial" w:hAnsi="Arial"/>
          <w:w w:val="105"/>
          <w:position w:val="7"/>
          <w:sz w:val="9"/>
        </w:rPr>
        <w:t>14 </w:t>
      </w:r>
      <w:r>
        <w:rPr>
          <w:w w:val="120"/>
          <w:sz w:val="18"/>
        </w:rPr>
        <w:t>Zato so pri sprejemanju novih članov močno pazili tudi na prostovoljnost. ,,Potrebujemo predvsem delovne člane, ki imajo veselje in čas za dejansko sodelovanje v načrtno organiziranem apostolstvu  laikov, ..  če  ne bi hoteli  ali  mogli  sodelovati      nič  zat </w:t>
      </w:r>
      <w:r>
        <w:rPr>
          <w:spacing w:val="4"/>
          <w:w w:val="105"/>
          <w:sz w:val="18"/>
        </w:rPr>
        <w:t>o.«</w:t>
      </w:r>
      <w:r>
        <w:rPr>
          <w:spacing w:val="4"/>
          <w:w w:val="105"/>
          <w:position w:val="8"/>
          <w:sz w:val="10"/>
        </w:rPr>
        <w:t>15 </w:t>
      </w:r>
      <w:r>
        <w:rPr>
          <w:w w:val="105"/>
          <w:sz w:val="18"/>
        </w:rPr>
        <w:t>In</w:t>
      </w:r>
      <w:r>
        <w:rPr>
          <w:spacing w:val="47"/>
          <w:w w:val="105"/>
          <w:sz w:val="18"/>
        </w:rPr>
        <w:t> </w:t>
      </w:r>
      <w:r>
        <w:rPr>
          <w:w w:val="105"/>
          <w:sz w:val="18"/>
        </w:rPr>
        <w:t>iz  </w:t>
      </w:r>
      <w:r>
        <w:rPr>
          <w:w w:val="120"/>
          <w:sz w:val="18"/>
        </w:rPr>
        <w:t>tako  skrbno  izbranih  posameznikov   so  potem   cerkveni  asistenti na tajnih sestankih jeder, številnih konferencah in tečajih vzgajali in oblikovali tako imenovano elito, izbrane klerofašistične</w:t>
      </w:r>
      <w:r>
        <w:rPr>
          <w:spacing w:val="-13"/>
          <w:w w:val="120"/>
          <w:sz w:val="18"/>
        </w:rPr>
        <w:t> </w:t>
      </w:r>
      <w:r>
        <w:rPr>
          <w:w w:val="120"/>
          <w:sz w:val="18"/>
        </w:rPr>
        <w:t>bojevnike.</w:t>
      </w:r>
    </w:p>
    <w:p>
      <w:pPr>
        <w:spacing w:line="249" w:lineRule="auto" w:before="24"/>
        <w:ind w:left="163" w:right="124" w:firstLine="389"/>
        <w:jc w:val="both"/>
        <w:rPr>
          <w:i/>
          <w:sz w:val="18"/>
        </w:rPr>
      </w:pPr>
      <w:r>
        <w:rPr/>
        <w:pict>
          <v:shape style="position:absolute;margin-left:44.132652pt;margin-top:26.854084pt;width:51.85pt;height:.1pt;mso-position-horizontal-relative:page;mso-position-vertical-relative:paragraph;z-index:-251380736;mso-wrap-distance-left:0;mso-wrap-distance-right:0" coordorigin="883,537" coordsize="1037,0" path="m883,537l1919,537e" filled="false" stroked="true" strokeweight=".239607pt" strokecolor="#000000">
            <v:path arrowok="t"/>
            <v:stroke dashstyle="solid"/>
            <w10:wrap type="topAndBottom"/>
          </v:shape>
        </w:pict>
      </w:r>
      <w:r>
        <w:rPr>
          <w:w w:val="120"/>
          <w:sz w:val="18"/>
        </w:rPr>
        <w:t>Katoliška akcija je bila v stari Jugoslaviji zakonita verska  organi­ zacija.  Kljub  temu   je  </w:t>
      </w:r>
      <w:r>
        <w:rPr>
          <w:i/>
          <w:w w:val="120"/>
          <w:sz w:val="18"/>
        </w:rPr>
        <w:t>namenoma   delovala   tajno,   posebno   njene</w:t>
      </w:r>
      <w:r>
        <w:rPr>
          <w:i/>
          <w:spacing w:val="18"/>
          <w:w w:val="120"/>
          <w:sz w:val="18"/>
        </w:rPr>
        <w:t> </w:t>
      </w:r>
      <w:r>
        <w:rPr>
          <w:i/>
          <w:w w:val="120"/>
          <w:sz w:val="18"/>
        </w:rPr>
        <w:t>nižje</w:t>
      </w:r>
    </w:p>
    <w:p>
      <w:pPr>
        <w:spacing w:before="5"/>
        <w:ind w:left="614" w:right="0" w:firstLine="0"/>
        <w:jc w:val="left"/>
        <w:rPr>
          <w:sz w:val="13"/>
        </w:rPr>
      </w:pPr>
      <w:r>
        <w:rPr>
          <w:rFonts w:ascii="Arial" w:hAnsi="Arial"/>
          <w:b/>
          <w:w w:val="115"/>
          <w:sz w:val="10"/>
        </w:rPr>
        <w:t>9   </w:t>
      </w:r>
      <w:r>
        <w:rPr>
          <w:b/>
          <w:w w:val="115"/>
          <w:sz w:val="14"/>
        </w:rPr>
        <w:t>Janc,z   Kraljič,    Pij   XLl.   in   </w:t>
      </w:r>
      <w:r>
        <w:rPr>
          <w:w w:val="115"/>
          <w:sz w:val="13"/>
        </w:rPr>
        <w:t>l(nt{l-li.ška   </w:t>
      </w:r>
      <w:r>
        <w:rPr>
          <w:b/>
          <w:w w:val="115"/>
          <w:sz w:val="14"/>
        </w:rPr>
        <w:t>akdja,   </w:t>
      </w:r>
      <w:r>
        <w:rPr>
          <w:w w:val="115"/>
          <w:sz w:val="13"/>
        </w:rPr>
        <w:t>·&gt;Revija    l(a.tolil J,;:p   </w:t>
      </w:r>
      <w:r>
        <w:rPr>
          <w:rFonts w:ascii="Arial" w:hAnsi="Arial"/>
          <w:w w:val="135"/>
          <w:sz w:val="12"/>
        </w:rPr>
        <w:t>;lkcijv,  </w:t>
      </w:r>
      <w:r>
        <w:rPr>
          <w:rFonts w:ascii="Arial" w:hAnsi="Arial"/>
          <w:spacing w:val="15"/>
          <w:w w:val="135"/>
          <w:sz w:val="12"/>
        </w:rPr>
        <w:t> </w:t>
      </w:r>
      <w:r>
        <w:rPr>
          <w:w w:val="115"/>
          <w:sz w:val="13"/>
        </w:rPr>
        <w:t>lit.fl,</w:t>
      </w:r>
    </w:p>
    <w:p>
      <w:pPr>
        <w:spacing w:before="21"/>
        <w:ind w:left="165" w:right="0" w:firstLine="0"/>
        <w:jc w:val="left"/>
        <w:rPr>
          <w:sz w:val="13"/>
        </w:rPr>
      </w:pPr>
      <w:r>
        <w:rPr>
          <w:b/>
          <w:w w:val="110"/>
          <w:sz w:val="15"/>
        </w:rPr>
        <w:t>stran </w:t>
      </w:r>
      <w:r>
        <w:rPr>
          <w:w w:val="110"/>
          <w:sz w:val="13"/>
        </w:rPr>
        <w:t>33.</w:t>
      </w:r>
    </w:p>
    <w:p>
      <w:pPr>
        <w:spacing w:before="4"/>
        <w:ind w:left="549" w:right="0" w:firstLine="0"/>
        <w:jc w:val="left"/>
        <w:rPr>
          <w:b/>
          <w:sz w:val="13"/>
        </w:rPr>
      </w:pPr>
      <w:r>
        <w:rPr>
          <w:rFonts w:ascii="Arial"/>
          <w:w w:val="110"/>
          <w:sz w:val="10"/>
        </w:rPr>
        <w:t>10 </w:t>
      </w:r>
      <w:r>
        <w:rPr>
          <w:b/>
          <w:w w:val="110"/>
          <w:sz w:val="13"/>
        </w:rPr>
        <w:t>Pra.Y </w:t>
      </w:r>
      <w:r>
        <w:rPr>
          <w:w w:val="110"/>
          <w:sz w:val="13"/>
        </w:rPr>
        <w:t>.fcun, </w:t>
      </w:r>
      <w:r>
        <w:rPr>
          <w:b/>
          <w:w w:val="110"/>
          <w:sz w:val="13"/>
        </w:rPr>
        <w:t>str. 37.</w:t>
      </w:r>
    </w:p>
    <w:p>
      <w:pPr>
        <w:spacing w:before="19"/>
        <w:ind w:left="540" w:right="0" w:firstLine="0"/>
        <w:jc w:val="left"/>
        <w:rPr>
          <w:sz w:val="13"/>
        </w:rPr>
      </w:pPr>
      <w:r>
        <w:rPr>
          <w:sz w:val="13"/>
        </w:rPr>
        <w:t>11 </w:t>
      </w:r>
      <w:r>
        <w:rPr>
          <w:w w:val="135"/>
          <w:sz w:val="13"/>
        </w:rPr>
        <w:t>(as. </w:t>
      </w:r>
      <w:r>
        <w:rPr>
          <w:sz w:val="13"/>
        </w:rPr>
        <w:t>W28 29, sl,T. :lO,l.</w:t>
      </w:r>
    </w:p>
    <w:p>
      <w:pPr>
        <w:spacing w:before="9"/>
        <w:ind w:left="547" w:right="0" w:firstLine="0"/>
        <w:jc w:val="left"/>
        <w:rPr>
          <w:rFonts w:ascii="Arial" w:hAnsi="Arial"/>
          <w:b/>
          <w:sz w:val="12"/>
        </w:rPr>
      </w:pPr>
      <w:r>
        <w:rPr>
          <w:rFonts w:ascii="Arial" w:hAnsi="Arial"/>
          <w:b/>
          <w:w w:val="105"/>
          <w:sz w:val="10"/>
        </w:rPr>
        <w:t>1 </w:t>
      </w:r>
      <w:r>
        <w:rPr>
          <w:w w:val="105"/>
          <w:sz w:val="13"/>
        </w:rPr>
        <w:t>,Ja.nez </w:t>
      </w:r>
      <w:r>
        <w:rPr>
          <w:w w:val="130"/>
          <w:sz w:val="13"/>
        </w:rPr>
        <w:t>KraLili\ </w:t>
      </w:r>
      <w:r>
        <w:rPr>
          <w:w w:val="130"/>
          <w:sz w:val="14"/>
        </w:rPr>
        <w:t>Pra\·:lno i </w:t>
      </w:r>
      <w:r>
        <w:rPr>
          <w:w w:val="105"/>
          <w:sz w:val="14"/>
          <w:vertAlign w:val="subscript"/>
        </w:rPr>
        <w:t>JHL;t•</w:t>
      </w:r>
      <w:r>
        <w:rPr>
          <w:w w:val="105"/>
          <w:sz w:val="14"/>
          <w:vertAlign w:val="baseline"/>
        </w:rPr>
        <w:t> </w:t>
      </w:r>
      <w:r>
        <w:rPr>
          <w:rFonts w:ascii="Arial" w:hAnsi="Arial"/>
          <w:b/>
          <w:w w:val="130"/>
          <w:sz w:val="12"/>
          <w:vertAlign w:val="baseline"/>
        </w:rPr>
        <w:t>Katoli, ke </w:t>
      </w:r>
      <w:r>
        <w:rPr>
          <w:w w:val="130"/>
          <w:sz w:val="13"/>
          <w:vertAlign w:val="baseline"/>
        </w:rPr>
        <w:t>akdje. </w:t>
      </w:r>
      <w:r>
        <w:rPr>
          <w:rFonts w:ascii="Arial" w:hAnsi="Arial"/>
          <w:b/>
          <w:w w:val="130"/>
          <w:sz w:val="12"/>
          <w:vertAlign w:val="baseline"/>
        </w:rPr>
        <w:t>;,l{eyijn </w:t>
      </w:r>
      <w:r>
        <w:rPr>
          <w:w w:val="105"/>
          <w:sz w:val="13"/>
          <w:vertAlign w:val="baseline"/>
        </w:rPr>
        <w:t>Katc}{L:::,ke u·kci,1(: </w:t>
      </w:r>
      <w:r>
        <w:rPr>
          <w:rFonts w:ascii="Arial" w:hAnsi="Arial"/>
          <w:b/>
          <w:w w:val="105"/>
          <w:sz w:val="12"/>
          <w:vertAlign w:val="baseline"/>
        </w:rPr>
        <w:t>1D4 .</w:t>
      </w:r>
    </w:p>
    <w:p>
      <w:pPr>
        <w:spacing w:before="21"/>
        <w:ind w:left="168" w:right="0" w:firstLine="0"/>
        <w:jc w:val="left"/>
        <w:rPr>
          <w:sz w:val="14"/>
        </w:rPr>
      </w:pPr>
      <w:r>
        <w:rPr>
          <w:rFonts w:ascii="Arial"/>
          <w:w w:val="130"/>
          <w:sz w:val="10"/>
        </w:rPr>
        <w:t>s(ra,u </w:t>
      </w:r>
      <w:r>
        <w:rPr>
          <w:w w:val="130"/>
          <w:sz w:val="14"/>
        </w:rPr>
        <w:t>1 0.</w:t>
      </w:r>
    </w:p>
    <w:p>
      <w:pPr>
        <w:spacing w:before="6"/>
        <w:ind w:left="557" w:right="0" w:firstLine="0"/>
        <w:jc w:val="left"/>
        <w:rPr>
          <w:b/>
          <w:sz w:val="13"/>
        </w:rPr>
      </w:pPr>
      <w:r>
        <w:rPr>
          <w:w w:val="115"/>
          <w:sz w:val="10"/>
        </w:rPr>
        <w:t>13 </w:t>
      </w:r>
      <w:r>
        <w:rPr>
          <w:w w:val="115"/>
          <w:sz w:val="14"/>
        </w:rPr>
        <w:t>,l'st,rn{&gt;Til,w jedrne skupine in prvo delo v ,njejcc, </w:t>
      </w:r>
      <w:r>
        <w:rPr>
          <w:b/>
          <w:w w:val="115"/>
          <w:sz w:val="13"/>
        </w:rPr>
        <w:t>NOKA, </w:t>
      </w:r>
      <w:r>
        <w:rPr>
          <w:w w:val="115"/>
          <w:sz w:val="14"/>
        </w:rPr>
        <w:t>Ljnbl,iana </w:t>
      </w:r>
      <w:r>
        <w:rPr>
          <w:b/>
          <w:w w:val="115"/>
          <w:sz w:val="13"/>
        </w:rPr>
        <w:t>1!)42,</w:t>
      </w:r>
    </w:p>
    <w:p>
      <w:pPr>
        <w:spacing w:before="17"/>
        <w:ind w:left="156" w:right="0" w:firstLine="0"/>
        <w:jc w:val="left"/>
        <w:rPr>
          <w:sz w:val="13"/>
        </w:rPr>
      </w:pPr>
      <w:r>
        <w:rPr>
          <w:sz w:val="14"/>
        </w:rPr>
        <w:t>.strun </w:t>
      </w:r>
      <w:r>
        <w:rPr>
          <w:sz w:val="13"/>
        </w:rPr>
        <w:t>14 </w:t>
      </w:r>
      <w:r>
        <w:rPr>
          <w:sz w:val="14"/>
        </w:rPr>
        <w:t>i.n </w:t>
      </w:r>
      <w:r>
        <w:rPr>
          <w:sz w:val="13"/>
        </w:rPr>
        <w:t>1.1.</w:t>
      </w:r>
    </w:p>
    <w:p>
      <w:pPr>
        <w:spacing w:before="6"/>
        <w:ind w:left="495" w:right="0" w:firstLine="0"/>
        <w:jc w:val="left"/>
        <w:rPr>
          <w:sz w:val="14"/>
        </w:rPr>
      </w:pPr>
      <w:r>
        <w:rPr>
          <w:w w:val="110"/>
          <w:sz w:val="10"/>
        </w:rPr>
        <w:t>11    </w:t>
      </w:r>
      <w:r>
        <w:rPr>
          <w:w w:val="115"/>
          <w:sz w:val="14"/>
        </w:rPr>
        <w:t>Janez   Kl'wl,ii(,.   Idejn,•   </w:t>
      </w:r>
      <w:r>
        <w:rPr>
          <w:w w:val="125"/>
          <w:sz w:val="14"/>
        </w:rPr>
        <w:t>osnnn,   na e   KA, ,Jlevija   Katoli </w:t>
      </w:r>
      <w:r>
        <w:rPr>
          <w:w w:val="115"/>
          <w:sz w:val="14"/>
        </w:rPr>
        <w:t>ke   akcije«   </w:t>
      </w:r>
      <w:r>
        <w:rPr>
          <w:w w:val="110"/>
          <w:sz w:val="14"/>
        </w:rPr>
        <w:t>1941,</w:t>
      </w:r>
      <w:r>
        <w:rPr>
          <w:spacing w:val="8"/>
          <w:w w:val="110"/>
          <w:sz w:val="14"/>
        </w:rPr>
        <w:t> </w:t>
      </w:r>
      <w:r>
        <w:rPr>
          <w:w w:val="125"/>
          <w:sz w:val="14"/>
        </w:rPr>
        <w:t>str.  </w:t>
      </w:r>
      <w:r>
        <w:rPr>
          <w:w w:val="115"/>
          <w:sz w:val="14"/>
        </w:rPr>
        <w:t>308.</w:t>
      </w:r>
    </w:p>
    <w:p>
      <w:pPr>
        <w:spacing w:before="12"/>
        <w:ind w:left="542" w:right="0" w:firstLine="0"/>
        <w:jc w:val="left"/>
        <w:rPr>
          <w:sz w:val="11"/>
        </w:rPr>
      </w:pPr>
      <w:r>
        <w:rPr>
          <w:w w:val="120"/>
          <w:sz w:val="11"/>
        </w:rPr>
        <w:t>15 </w:t>
      </w:r>
      <w:r>
        <w:rPr>
          <w:spacing w:val="33"/>
          <w:w w:val="120"/>
          <w:sz w:val="11"/>
        </w:rPr>
        <w:t> </w:t>
      </w:r>
      <w:r>
        <w:rPr>
          <w:w w:val="120"/>
          <w:sz w:val="14"/>
        </w:rPr>
        <w:t>Iz   okrožnice  Preroda  župnije  Mar.  ozuaneoija,  Ljul,lja,na  1944,  ,tajnik  Aljabel'  </w:t>
      </w:r>
      <w:r>
        <w:rPr>
          <w:w w:val="120"/>
          <w:sz w:val="13"/>
        </w:rPr>
        <w:t>l.</w:t>
      </w:r>
      <w:r>
        <w:rPr>
          <w:spacing w:val="-10"/>
          <w:w w:val="120"/>
          <w:sz w:val="13"/>
        </w:rPr>
        <w:t> </w:t>
      </w:r>
      <w:r>
        <w:rPr>
          <w:w w:val="120"/>
          <w:sz w:val="11"/>
        </w:rPr>
        <w:t>r,</w:t>
      </w:r>
    </w:p>
    <w:p>
      <w:pPr>
        <w:spacing w:after="0"/>
        <w:jc w:val="left"/>
        <w:rPr>
          <w:sz w:val="11"/>
        </w:rPr>
        <w:sectPr>
          <w:pgSz w:w="7820" w:h="12240"/>
          <w:pgMar w:top="40" w:bottom="280" w:left="740" w:right="140"/>
        </w:sectPr>
      </w:pPr>
    </w:p>
    <w:p>
      <w:pPr>
        <w:pStyle w:val="BodyText"/>
        <w:spacing w:before="6"/>
        <w:jc w:val="left"/>
        <w:rPr>
          <w:sz w:val="17"/>
        </w:rPr>
      </w:pPr>
    </w:p>
    <w:p>
      <w:pPr>
        <w:pStyle w:val="BodyText"/>
        <w:spacing w:line="106" w:lineRule="exact"/>
        <w:ind w:left="2619"/>
        <w:jc w:val="left"/>
        <w:rPr>
          <w:sz w:val="10"/>
        </w:rPr>
      </w:pPr>
      <w:r>
        <w:rPr>
          <w:position w:val="-1"/>
          <w:sz w:val="10"/>
        </w:rPr>
        <w:drawing>
          <wp:inline distT="0" distB="0" distL="0" distR="0">
            <wp:extent cx="1040395" cy="67913"/>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040395" cy="67913"/>
                    </a:xfrm>
                    <a:prstGeom prst="rect">
                      <a:avLst/>
                    </a:prstGeom>
                  </pic:spPr>
                </pic:pic>
              </a:graphicData>
            </a:graphic>
          </wp:inline>
        </w:drawing>
      </w:r>
      <w:r>
        <w:rPr>
          <w:position w:val="-1"/>
          <w:sz w:val="10"/>
        </w:rPr>
      </w:r>
    </w:p>
    <w:p>
      <w:pPr>
        <w:spacing w:before="0"/>
        <w:ind w:left="711" w:right="0" w:firstLine="0"/>
        <w:jc w:val="left"/>
        <w:rPr>
          <w:sz w:val="12"/>
        </w:rPr>
      </w:pPr>
      <w:r>
        <w:rPr>
          <w:w w:val="280"/>
          <w:sz w:val="12"/>
        </w:rPr>
        <w:t>·---------- ----~--------- -</w:t>
      </w:r>
    </w:p>
    <w:p>
      <w:pPr>
        <w:spacing w:before="76"/>
        <w:ind w:left="711" w:right="0" w:firstLine="0"/>
        <w:jc w:val="left"/>
        <w:rPr>
          <w:rFonts w:ascii="Courier New"/>
          <w:sz w:val="22"/>
        </w:rPr>
      </w:pPr>
      <w:r>
        <w:rPr/>
        <w:br w:type="column"/>
      </w:r>
      <w:r>
        <w:rPr>
          <w:rFonts w:ascii="Courier New"/>
          <w:w w:val="95"/>
          <w:sz w:val="22"/>
        </w:rPr>
        <w:t>109</w:t>
      </w:r>
    </w:p>
    <w:p>
      <w:pPr>
        <w:pStyle w:val="BodyText"/>
        <w:spacing w:before="5"/>
        <w:jc w:val="left"/>
        <w:rPr>
          <w:rFonts w:ascii="Courier New"/>
          <w:sz w:val="4"/>
        </w:rPr>
      </w:pPr>
    </w:p>
    <w:p>
      <w:pPr>
        <w:pStyle w:val="BodyText"/>
        <w:spacing w:line="20" w:lineRule="exact"/>
        <w:ind w:left="-309"/>
        <w:jc w:val="left"/>
        <w:rPr>
          <w:rFonts w:ascii="Courier New"/>
          <w:sz w:val="2"/>
        </w:rPr>
      </w:pPr>
      <w:r>
        <w:rPr>
          <w:rFonts w:ascii="Courier New"/>
          <w:sz w:val="2"/>
        </w:rPr>
        <w:pict>
          <v:group style="width:60pt;height:.25pt;mso-position-horizontal-relative:char;mso-position-vertical-relative:line" coordorigin="0,0" coordsize="1200,5">
            <v:line style="position:absolute" from="0,2" to="1199,2" stroked="true" strokeweight=".239604pt" strokecolor="#000000">
              <v:stroke dashstyle="solid"/>
            </v:line>
          </v:group>
        </w:pict>
      </w:r>
      <w:r>
        <w:rPr>
          <w:rFonts w:ascii="Courier New"/>
          <w:sz w:val="2"/>
        </w:rPr>
      </w:r>
    </w:p>
    <w:p>
      <w:pPr>
        <w:spacing w:after="0" w:line="20" w:lineRule="exact"/>
        <w:jc w:val="left"/>
        <w:rPr>
          <w:rFonts w:ascii="Courier New"/>
          <w:sz w:val="2"/>
        </w:rPr>
        <w:sectPr>
          <w:pgSz w:w="7950" w:h="12340"/>
          <w:pgMar w:top="100" w:bottom="280" w:left="340" w:right="680"/>
          <w:cols w:num="2" w:equalWidth="0">
            <w:col w:w="4349" w:space="1411"/>
            <w:col w:w="1170"/>
          </w:cols>
        </w:sectPr>
      </w:pPr>
    </w:p>
    <w:p>
      <w:pPr>
        <w:pStyle w:val="BodyText"/>
        <w:spacing w:before="3"/>
        <w:jc w:val="left"/>
        <w:rPr>
          <w:rFonts w:ascii="Courier New"/>
          <w:sz w:val="10"/>
        </w:rPr>
      </w:pPr>
    </w:p>
    <w:p>
      <w:pPr>
        <w:pStyle w:val="BodyText"/>
        <w:spacing w:line="235" w:lineRule="auto" w:before="96"/>
        <w:ind w:left="124" w:right="134" w:firstLine="5"/>
      </w:pPr>
      <w:r>
        <w:rPr>
          <w:i/>
          <w:w w:val="115"/>
        </w:rPr>
        <w:t>organizacije. </w:t>
      </w:r>
      <w:r>
        <w:rPr>
          <w:w w:val="115"/>
        </w:rPr>
        <w:t>Njeni člani niso svoje pripadnosti Katoliški akciji hoteli razkriti ali priznati niti najzvestejšim pristašem klerikalne  stranke. Katoliška akcija,  ki  so  jo  skrbno  usposabljali  »za  obrambo  pa  tudi  za n apad </w:t>
      </w:r>
      <w:r>
        <w:rPr>
          <w:w w:val="110"/>
        </w:rPr>
        <w:t>«,1</w:t>
      </w:r>
      <w:r>
        <w:rPr>
          <w:rFonts w:ascii="Arial" w:hAnsi="Arial"/>
          <w:w w:val="110"/>
          <w:position w:val="6"/>
          <w:sz w:val="10"/>
        </w:rPr>
        <w:t>6 </w:t>
      </w:r>
      <w:r>
        <w:rPr>
          <w:w w:val="115"/>
        </w:rPr>
        <w:t>je po besedah njenega vodilnega člana dr. Jožeta Basaja v ta namen uporabljala sistem tajnih  jeder. Delovanje dijaške Katoliške akcije je</w:t>
      </w:r>
      <w:r>
        <w:rPr>
          <w:spacing w:val="38"/>
          <w:w w:val="115"/>
        </w:rPr>
        <w:t> </w:t>
      </w:r>
      <w:r>
        <w:rPr>
          <w:w w:val="115"/>
        </w:rPr>
        <w:t>bilo:</w:t>
      </w:r>
    </w:p>
    <w:p>
      <w:pPr>
        <w:spacing w:line="235" w:lineRule="auto" w:before="52"/>
        <w:ind w:left="113" w:right="132" w:firstLine="419"/>
        <w:jc w:val="both"/>
        <w:rPr>
          <w:rFonts w:ascii="Arial" w:hAnsi="Arial"/>
          <w:sz w:val="10"/>
        </w:rPr>
      </w:pPr>
      <w:r>
        <w:rPr>
          <w:rFonts w:ascii="Arial" w:hAnsi="Arial"/>
          <w:w w:val="105"/>
          <w:sz w:val="14"/>
        </w:rPr>
        <w:t>»...</w:t>
      </w:r>
      <w:r>
        <w:rPr>
          <w:rFonts w:ascii="Arial" w:hAnsi="Arial"/>
          <w:spacing w:val="40"/>
          <w:w w:val="105"/>
          <w:sz w:val="14"/>
        </w:rPr>
        <w:t> </w:t>
      </w:r>
      <w:r>
        <w:rPr>
          <w:i/>
          <w:w w:val="105"/>
          <w:sz w:val="19"/>
        </w:rPr>
        <w:t>tiha  borba,  ki  jo  površni   svet   ne  opazi,  ne   vidi,  ki   pa   ni   zato </w:t>
      </w:r>
      <w:r>
        <w:rPr>
          <w:i/>
          <w:w w:val="105"/>
          <w:sz w:val="19"/>
        </w:rPr>
        <w:t>11ič  manj</w:t>
      </w:r>
      <w:r>
        <w:rPr>
          <w:i/>
          <w:spacing w:val="49"/>
          <w:w w:val="105"/>
          <w:sz w:val="19"/>
        </w:rPr>
        <w:t> </w:t>
      </w:r>
      <w:r>
        <w:rPr>
          <w:i/>
          <w:w w:val="105"/>
          <w:sz w:val="19"/>
        </w:rPr>
        <w:t>o:::tra.  </w:t>
      </w:r>
      <w:r>
        <w:rPr>
          <w:w w:val="105"/>
          <w:sz w:val="19"/>
        </w:rPr>
        <w:t>Le  kdor  ta  sistem  organizacije  mladcev  (članov  dijaške KA op. S. F.) pozna,</w:t>
      </w:r>
      <w:r>
        <w:rPr>
          <w:spacing w:val="49"/>
          <w:w w:val="105"/>
          <w:sz w:val="19"/>
        </w:rPr>
        <w:t> </w:t>
      </w:r>
      <w:r>
        <w:rPr>
          <w:w w:val="105"/>
          <w:sz w:val="19"/>
        </w:rPr>
        <w:t>bo  šele  v  vsem  obsegu  spoznal,  da  je  bil  profesor Tomec velik organizatorični</w:t>
      </w:r>
      <w:r>
        <w:rPr>
          <w:spacing w:val="49"/>
          <w:w w:val="105"/>
          <w:sz w:val="19"/>
        </w:rPr>
        <w:t> </w:t>
      </w:r>
      <w:r>
        <w:rPr>
          <w:w w:val="105"/>
          <w:sz w:val="19"/>
        </w:rPr>
        <w:t>talent,  od  Boga  nam  dan,  da  nam  pokaže najkrajšo</w:t>
      </w:r>
      <w:r>
        <w:rPr>
          <w:spacing w:val="49"/>
          <w:w w:val="105"/>
          <w:sz w:val="19"/>
        </w:rPr>
        <w:t> </w:t>
      </w:r>
      <w:r>
        <w:rPr>
          <w:w w:val="105"/>
          <w:sz w:val="19"/>
        </w:rPr>
        <w:t>pot,  izbere  najučinkovitejša  sredstva,  da  nam  ustvari   najmo­ dernejši sistem organizacije za vzvišene cilje KA.</w:t>
      </w:r>
      <w:r>
        <w:rPr>
          <w:spacing w:val="-14"/>
          <w:w w:val="105"/>
          <w:sz w:val="19"/>
        </w:rPr>
        <w:t> </w:t>
      </w:r>
      <w:r>
        <w:rPr>
          <w:w w:val="105"/>
          <w:sz w:val="19"/>
        </w:rPr>
        <w:t>«</w:t>
      </w:r>
      <w:r>
        <w:rPr>
          <w:rFonts w:ascii="Arial" w:hAnsi="Arial"/>
          <w:w w:val="105"/>
          <w:position w:val="7"/>
          <w:sz w:val="10"/>
        </w:rPr>
        <w:t>17</w:t>
      </w:r>
    </w:p>
    <w:p>
      <w:pPr>
        <w:pStyle w:val="BodyText"/>
        <w:spacing w:line="232" w:lineRule="auto" w:before="88"/>
        <w:ind w:left="124" w:right="138" w:firstLine="405"/>
      </w:pPr>
      <w:r>
        <w:rPr>
          <w:w w:val="115"/>
        </w:rPr>
        <w:t>Dr. Janez Kraljič, urednik »Revije Katoliške akcije«, je namerno ilegalo Katoliške akcije takole</w:t>
      </w:r>
      <w:r>
        <w:rPr>
          <w:spacing w:val="11"/>
          <w:w w:val="115"/>
        </w:rPr>
        <w:t> </w:t>
      </w:r>
      <w:r>
        <w:rPr>
          <w:w w:val="115"/>
        </w:rPr>
        <w:t>utemeljeval:</w:t>
      </w:r>
    </w:p>
    <w:p>
      <w:pPr>
        <w:spacing w:line="235" w:lineRule="auto" w:before="82"/>
        <w:ind w:left="135" w:right="111" w:firstLine="406"/>
        <w:jc w:val="both"/>
        <w:rPr>
          <w:sz w:val="10"/>
        </w:rPr>
      </w:pPr>
      <w:r>
        <w:rPr>
          <w:w w:val="110"/>
          <w:sz w:val="19"/>
        </w:rPr>
        <w:t>»Delo teh jedrnih skupin je tiho. Brez</w:t>
      </w:r>
      <w:r>
        <w:rPr>
          <w:spacing w:val="52"/>
          <w:w w:val="110"/>
          <w:sz w:val="19"/>
        </w:rPr>
        <w:t> </w:t>
      </w:r>
      <w:r>
        <w:rPr>
          <w:w w:val="110"/>
          <w:sz w:val="19"/>
        </w:rPr>
        <w:t>znakov  in  izkaznic,  brez praporov.  Tudi  delavci  ostajajo  kolikor</w:t>
      </w:r>
      <w:r>
        <w:rPr>
          <w:spacing w:val="52"/>
          <w:w w:val="110"/>
          <w:sz w:val="19"/>
        </w:rPr>
        <w:t> </w:t>
      </w:r>
      <w:r>
        <w:rPr>
          <w:w w:val="110"/>
          <w:sz w:val="19"/>
        </w:rPr>
        <w:t>mogoče  v  ozadju:  glavno   je,  da se dela za kraljestvo Kristusovo na zemlji. </w:t>
      </w:r>
      <w:r>
        <w:rPr>
          <w:i/>
          <w:w w:val="110"/>
          <w:sz w:val="19"/>
        </w:rPr>
        <w:t>Kdo </w:t>
      </w:r>
      <w:r>
        <w:rPr>
          <w:i/>
          <w:sz w:val="19"/>
        </w:rPr>
        <w:t>dl!!!a in </w:t>
      </w:r>
      <w:r>
        <w:rPr>
          <w:i/>
          <w:w w:val="110"/>
          <w:sz w:val="19"/>
        </w:rPr>
        <w:t>koliko dela, </w:t>
      </w:r>
      <w:r>
        <w:rPr>
          <w:i/>
          <w:sz w:val="19"/>
        </w:rPr>
        <w:t>je </w:t>
      </w:r>
      <w:r>
        <w:rPr>
          <w:i/>
          <w:w w:val="110"/>
          <w:sz w:val="19"/>
        </w:rPr>
        <w:t>postranska  stvar, </w:t>
      </w:r>
      <w:r>
        <w:rPr>
          <w:i/>
          <w:sz w:val="19"/>
        </w:rPr>
        <w:t>1e  </w:t>
      </w:r>
      <w:r>
        <w:rPr>
          <w:i/>
          <w:w w:val="110"/>
          <w:sz w:val="19"/>
        </w:rPr>
        <w:t>da</w:t>
      </w:r>
      <w:r>
        <w:rPr>
          <w:i/>
          <w:spacing w:val="52"/>
          <w:w w:val="110"/>
          <w:sz w:val="19"/>
        </w:rPr>
        <w:t> </w:t>
      </w:r>
      <w:r>
        <w:rPr>
          <w:i/>
          <w:w w:val="110"/>
          <w:sz w:val="19"/>
        </w:rPr>
        <w:t>je  delo  organizirano  in  da  prinaša  sadove.  </w:t>
      </w:r>
      <w:r>
        <w:rPr>
          <w:w w:val="110"/>
          <w:sz w:val="19"/>
        </w:rPr>
        <w:t>Taka je  organizacija</w:t>
      </w:r>
      <w:r>
        <w:rPr>
          <w:spacing w:val="52"/>
          <w:w w:val="110"/>
          <w:sz w:val="19"/>
        </w:rPr>
        <w:t> </w:t>
      </w:r>
      <w:r>
        <w:rPr>
          <w:w w:val="110"/>
          <w:sz w:val="19"/>
        </w:rPr>
        <w:t>belgijske  KA  in  po  tem   vzorcu   je  organizirana  tudi  KA v Slovemji ...</w:t>
      </w:r>
      <w:r>
        <w:rPr>
          <w:spacing w:val="45"/>
          <w:w w:val="110"/>
          <w:sz w:val="19"/>
        </w:rPr>
        <w:t> </w:t>
      </w:r>
      <w:r>
        <w:rPr>
          <w:spacing w:val="3"/>
          <w:sz w:val="19"/>
        </w:rPr>
        <w:t>«</w:t>
      </w:r>
      <w:r>
        <w:rPr>
          <w:spacing w:val="3"/>
          <w:position w:val="7"/>
          <w:sz w:val="10"/>
        </w:rPr>
        <w:t>18</w:t>
      </w:r>
    </w:p>
    <w:p>
      <w:pPr>
        <w:pStyle w:val="BodyText"/>
        <w:spacing w:line="235" w:lineRule="auto" w:before="86"/>
        <w:ind w:left="138" w:right="126" w:firstLine="388"/>
      </w:pPr>
      <w:r>
        <w:rPr>
          <w:w w:val="110"/>
        </w:rPr>
        <w:t>Tak </w:t>
      </w:r>
      <w:r>
        <w:rPr>
          <w:w w:val="115"/>
        </w:rPr>
        <w:t>način dela je Katoliška akcija v Sloveniji izbrala</w:t>
      </w:r>
      <w:r>
        <w:rPr>
          <w:spacing w:val="54"/>
          <w:w w:val="115"/>
        </w:rPr>
        <w:t> </w:t>
      </w:r>
      <w:r>
        <w:rPr>
          <w:w w:val="115"/>
        </w:rPr>
        <w:t>zato,  da  so mogli njeni člani nemoteno zasledovati in v svoje kartoteke beležiti mišljenje in politično delovanje vseh </w:t>
      </w:r>
      <w:r>
        <w:rPr>
          <w:b/>
          <w:w w:val="115"/>
          <w:sz w:val="18"/>
        </w:rPr>
        <w:t>ljudi </w:t>
      </w:r>
      <w:r>
        <w:rPr>
          <w:w w:val="115"/>
        </w:rPr>
        <w:t>v svojem okolju, tudi somišlje­ nikov klerikalne stranke. Ce je na primer dijaška KA imela v nekem razredu  troje  članov,  je  eden  zasledoval  govorjenje,   prijateljske  stike in vse podrobnosti, ki miselno in politično karakterizirajo človeka ter njegov razvoj, pri klerikalnih profesorjih in študentih. Drugi je nadziral svoje liberalne profesorje in sošolce, tretji pa  je  zalezoval  levičarske šolske tovariše in profes or </w:t>
      </w:r>
      <w:r>
        <w:rPr>
          <w:w w:val="110"/>
        </w:rPr>
        <w:t>je. </w:t>
      </w:r>
      <w:r>
        <w:rPr>
          <w:rFonts w:ascii="Arial" w:hAnsi="Arial"/>
          <w:w w:val="115"/>
          <w:position w:val="6"/>
          <w:sz w:val="10"/>
        </w:rPr>
        <w:t>19 </w:t>
      </w:r>
      <w:r>
        <w:rPr>
          <w:w w:val="115"/>
        </w:rPr>
        <w:t>Podobno obveščevalno delo so opravljale tudi ostale organizacije Katoliške akcije po mestih in</w:t>
      </w:r>
      <w:r>
        <w:rPr>
          <w:spacing w:val="30"/>
          <w:w w:val="115"/>
        </w:rPr>
        <w:t> </w:t>
      </w:r>
      <w:r>
        <w:rPr>
          <w:w w:val="115"/>
        </w:rPr>
        <w:t>vaseh:</w:t>
      </w:r>
    </w:p>
    <w:p>
      <w:pPr>
        <w:spacing w:line="228" w:lineRule="auto" w:before="69"/>
        <w:ind w:left="144" w:right="120" w:firstLine="401"/>
        <w:jc w:val="both"/>
        <w:rPr>
          <w:rFonts w:ascii="Arial" w:hAnsi="Arial"/>
          <w:i/>
          <w:sz w:val="10"/>
        </w:rPr>
      </w:pPr>
      <w:r>
        <w:rPr>
          <w:w w:val="110"/>
          <w:sz w:val="19"/>
        </w:rPr>
        <w:t>»Župnik Cerkovnik iz </w:t>
      </w:r>
      <w:r>
        <w:rPr>
          <w:rFonts w:ascii="Arial" w:hAnsi="Arial"/>
          <w:w w:val="110"/>
          <w:sz w:val="21"/>
        </w:rPr>
        <w:t>št.  </w:t>
      </w:r>
      <w:r>
        <w:rPr>
          <w:w w:val="110"/>
          <w:sz w:val="19"/>
        </w:rPr>
        <w:t>Jerneja  je  poleg  verskih  vaj  članicam  KA, ki  so  zastopale</w:t>
      </w:r>
      <w:r>
        <w:rPr>
          <w:spacing w:val="52"/>
          <w:w w:val="110"/>
          <w:sz w:val="19"/>
        </w:rPr>
        <w:t> </w:t>
      </w:r>
      <w:r>
        <w:rPr>
          <w:w w:val="110"/>
          <w:sz w:val="19"/>
        </w:rPr>
        <w:t>posamezne  vasi,  dajal  posebne  domače   naloge.  V  njih   so morale izdelati pregled prebivalstva svoje vasi in o slehernem vaščanu posebej natančno poročati, kako misli, katere časopise</w:t>
      </w:r>
      <w:r>
        <w:rPr>
          <w:spacing w:val="52"/>
          <w:w w:val="110"/>
          <w:sz w:val="19"/>
        </w:rPr>
        <w:t> </w:t>
      </w:r>
      <w:r>
        <w:rPr>
          <w:w w:val="110"/>
          <w:sz w:val="19"/>
        </w:rPr>
        <w:t>bere  in  poročati.  vobče o vsem, kar človeka označuje. </w:t>
      </w:r>
      <w:r>
        <w:rPr>
          <w:i/>
          <w:w w:val="110"/>
          <w:sz w:val="19"/>
        </w:rPr>
        <w:t>To </w:t>
      </w:r>
      <w:r>
        <w:rPr>
          <w:w w:val="110"/>
          <w:sz w:val="22"/>
        </w:rPr>
        <w:t>Je</w:t>
      </w:r>
      <w:r>
        <w:rPr>
          <w:spacing w:val="60"/>
          <w:w w:val="110"/>
          <w:sz w:val="22"/>
        </w:rPr>
        <w:t> </w:t>
      </w:r>
      <w:r>
        <w:rPr>
          <w:i/>
          <w:w w:val="110"/>
          <w:sz w:val="19"/>
        </w:rPr>
        <w:t>bila  tedaj  že  prava  šola </w:t>
      </w:r>
      <w:r>
        <w:rPr>
          <w:i/>
          <w:w w:val="110"/>
          <w:sz w:val="19"/>
        </w:rPr>
        <w:t>poklicnih obveščevalcev in vohunov, ki jih je bil kasneje okupator v esel.</w:t>
      </w:r>
      <w:r>
        <w:rPr>
          <w:i/>
          <w:spacing w:val="-35"/>
          <w:w w:val="110"/>
          <w:sz w:val="19"/>
        </w:rPr>
        <w:t> </w:t>
      </w:r>
      <w:r>
        <w:rPr>
          <w:i/>
          <w:spacing w:val="2"/>
          <w:w w:val="110"/>
          <w:sz w:val="19"/>
        </w:rPr>
        <w:t>«"</w:t>
      </w:r>
      <w:r>
        <w:rPr>
          <w:rFonts w:ascii="Arial" w:hAnsi="Arial"/>
          <w:i/>
          <w:spacing w:val="2"/>
          <w:w w:val="110"/>
          <w:position w:val="7"/>
          <w:sz w:val="10"/>
        </w:rPr>
        <w:t>0</w:t>
      </w:r>
    </w:p>
    <w:p>
      <w:pPr>
        <w:pStyle w:val="BodyText"/>
        <w:spacing w:line="235" w:lineRule="auto" w:before="55"/>
        <w:ind w:left="147" w:right="127" w:firstLine="394"/>
      </w:pPr>
      <w:r>
        <w:rPr/>
        <w:pict>
          <v:shape style="position:absolute;margin-left:23.024715pt;margin-top:50.018288pt;width:52.3pt;height:.1pt;mso-position-horizontal-relative:page;mso-position-vertical-relative:paragraph;z-index:-251378688;mso-wrap-distance-left:0;mso-wrap-distance-right:0" coordorigin="460,1000" coordsize="1046,0" path="m460,1000l1506,1000e" filled="false" stroked="true" strokeweight=".239604pt" strokecolor="#000000">
            <v:path arrowok="t"/>
            <v:stroke dashstyle="solid"/>
            <w10:wrap type="topAndBottom"/>
          </v:shape>
        </w:pict>
      </w:r>
      <w:r>
        <w:rPr>
          <w:w w:val="115"/>
        </w:rPr>
        <w:t>To nazorno potrjuje tudi predpisani dnevni red  za  študijske  in akcijske krožke jat in  podjat,  ki so v glavnem bili  enaki.  Razlika  je bila le v tem, da je enkrat bilo težišče sestanka na študiju, drugič pa na </w:t>
      </w:r>
      <w:r>
        <w:rPr>
          <w:b/>
          <w:w w:val="115"/>
          <w:sz w:val="18"/>
        </w:rPr>
        <w:t>razpravljanju </w:t>
      </w:r>
      <w:r>
        <w:rPr>
          <w:w w:val="115"/>
        </w:rPr>
        <w:t>o </w:t>
      </w:r>
      <w:r>
        <w:rPr>
          <w:b/>
          <w:w w:val="115"/>
          <w:sz w:val="18"/>
        </w:rPr>
        <w:t>akcijah. </w:t>
      </w:r>
      <w:r>
        <w:rPr>
          <w:w w:val="115"/>
        </w:rPr>
        <w:t>Osnutek dnevnega reda</w:t>
      </w:r>
      <w:r>
        <w:rPr>
          <w:spacing w:val="42"/>
          <w:w w:val="115"/>
        </w:rPr>
        <w:t> </w:t>
      </w:r>
      <w:r>
        <w:rPr>
          <w:w w:val="115"/>
        </w:rPr>
        <w:t>določa:</w:t>
      </w:r>
    </w:p>
    <w:p>
      <w:pPr>
        <w:pStyle w:val="ListParagraph"/>
        <w:numPr>
          <w:ilvl w:val="0"/>
          <w:numId w:val="17"/>
        </w:numPr>
        <w:tabs>
          <w:tab w:pos="716" w:val="left" w:leader="none"/>
        </w:tabs>
        <w:spacing w:line="240" w:lineRule="auto" w:before="53" w:after="0"/>
        <w:ind w:left="715" w:right="0" w:hanging="185"/>
        <w:jc w:val="left"/>
        <w:rPr>
          <w:sz w:val="14"/>
        </w:rPr>
      </w:pPr>
      <w:r>
        <w:rPr>
          <w:w w:val="120"/>
          <w:sz w:val="14"/>
        </w:rPr>
        <w:t>l}r.   ,foie   Basaj,   Prof.   </w:t>
      </w:r>
      <w:r>
        <w:rPr>
          <w:spacing w:val="-7"/>
          <w:w w:val="120"/>
          <w:position w:val="5"/>
          <w:sz w:val="7"/>
        </w:rPr>
        <w:t>1</w:t>
      </w:r>
      <w:r>
        <w:rPr>
          <w:spacing w:val="-7"/>
          <w:w w:val="120"/>
          <w:sz w:val="14"/>
        </w:rPr>
        <w:t>I1o </w:t>
      </w:r>
      <w:r>
        <w:rPr>
          <w:w w:val="120"/>
          <w:sz w:val="14"/>
        </w:rPr>
        <w:t>n1ec  ideolog    in   organizainr,   -,,Re'dja   Katoli kc</w:t>
      </w:r>
      <w:r>
        <w:rPr>
          <w:spacing w:val="-4"/>
          <w:w w:val="120"/>
          <w:sz w:val="14"/>
        </w:rPr>
        <w:t> </w:t>
      </w:r>
      <w:r>
        <w:rPr>
          <w:w w:val="120"/>
          <w:sz w:val="14"/>
        </w:rPr>
        <w:t>nkc•i-</w:t>
      </w:r>
    </w:p>
    <w:p>
      <w:pPr>
        <w:spacing w:before="7"/>
        <w:ind w:left="170" w:right="0" w:firstLine="0"/>
        <w:jc w:val="left"/>
        <w:rPr>
          <w:sz w:val="14"/>
        </w:rPr>
      </w:pPr>
      <w:r>
        <w:rPr>
          <w:sz w:val="15"/>
        </w:rPr>
        <w:t>je«  </w:t>
      </w:r>
      <w:r>
        <w:rPr>
          <w:sz w:val="14"/>
        </w:rPr>
        <w:t>194;3,   </w:t>
      </w:r>
      <w:r>
        <w:rPr>
          <w:w w:val="115"/>
          <w:sz w:val="15"/>
        </w:rPr>
        <w:t>str.</w:t>
      </w:r>
      <w:r>
        <w:rPr>
          <w:spacing w:val="1"/>
          <w:w w:val="115"/>
          <w:sz w:val="15"/>
        </w:rPr>
        <w:t> </w:t>
      </w:r>
      <w:r>
        <w:rPr>
          <w:sz w:val="14"/>
        </w:rPr>
        <w:t>4'2.</w:t>
      </w:r>
    </w:p>
    <w:p>
      <w:pPr>
        <w:pStyle w:val="ListParagraph"/>
        <w:numPr>
          <w:ilvl w:val="0"/>
          <w:numId w:val="17"/>
        </w:numPr>
        <w:tabs>
          <w:tab w:pos="738" w:val="left" w:leader="none"/>
        </w:tabs>
        <w:spacing w:line="240" w:lineRule="auto" w:before="4" w:after="0"/>
        <w:ind w:left="737" w:right="0" w:hanging="198"/>
        <w:jc w:val="left"/>
        <w:rPr>
          <w:sz w:val="14"/>
        </w:rPr>
      </w:pPr>
      <w:r>
        <w:rPr>
          <w:w w:val="110"/>
          <w:sz w:val="14"/>
        </w:rPr>
        <w:t>Prwv taTn.</w:t>
      </w:r>
    </w:p>
    <w:p>
      <w:pPr>
        <w:spacing w:before="12"/>
        <w:ind w:left="546" w:right="0" w:firstLine="0"/>
        <w:jc w:val="left"/>
        <w:rPr>
          <w:sz w:val="14"/>
        </w:rPr>
      </w:pPr>
      <w:r>
        <w:rPr>
          <w:rFonts w:ascii="Arial" w:hAnsi="Arial"/>
          <w:w w:val="110"/>
          <w:sz w:val="10"/>
        </w:rPr>
        <w:t>18 </w:t>
      </w:r>
      <w:r>
        <w:rPr>
          <w:w w:val="110"/>
          <w:sz w:val="14"/>
        </w:rPr>
        <w:t>&gt;Revija KatoHške  alrnijc"  JD44,  s,tr. 85.</w:t>
      </w:r>
    </w:p>
    <w:p>
      <w:pPr>
        <w:spacing w:before="7"/>
        <w:ind w:left="541" w:right="0" w:firstLine="0"/>
        <w:jc w:val="left"/>
        <w:rPr>
          <w:sz w:val="15"/>
        </w:rPr>
      </w:pPr>
      <w:r>
        <w:rPr>
          <w:w w:val="110"/>
          <w:sz w:val="15"/>
        </w:rPr>
        <w:t>rn </w:t>
      </w:r>
      <w:r>
        <w:rPr>
          <w:w w:val="115"/>
          <w:sz w:val="14"/>
        </w:rPr>
        <w:t>P;) ziipiRniku dijai\ke KA </w:t>
      </w:r>
      <w:r>
        <w:rPr>
          <w:w w:val="115"/>
          <w:sz w:val="15"/>
        </w:rPr>
        <w:t>v </w:t>
      </w:r>
      <w:r>
        <w:rPr>
          <w:w w:val="115"/>
          <w:sz w:val="14"/>
        </w:rPr>
        <w:t>Xovem mestu. ki mi </w:t>
      </w:r>
      <w:r>
        <w:rPr>
          <w:w w:val="115"/>
          <w:sz w:val="15"/>
        </w:rPr>
        <w:t>jo pred </w:t>
      </w:r>
      <w:r>
        <w:rPr>
          <w:w w:val="115"/>
          <w:sz w:val="13"/>
        </w:rPr>
        <w:t>yojuo </w:t>
      </w:r>
      <w:r>
        <w:rPr>
          <w:w w:val="115"/>
          <w:sz w:val="15"/>
        </w:rPr>
        <w:t>slučaSno pri.šel</w:t>
      </w:r>
    </w:p>
    <w:p>
      <w:pPr>
        <w:spacing w:before="19"/>
        <w:ind w:left="162" w:right="0" w:firstLine="0"/>
        <w:jc w:val="left"/>
        <w:rPr>
          <w:sz w:val="14"/>
        </w:rPr>
      </w:pPr>
      <w:r>
        <w:rPr>
          <w:w w:val="120"/>
          <w:sz w:val="14"/>
        </w:rPr>
        <w:t>v rnke.</w:t>
      </w:r>
    </w:p>
    <w:p>
      <w:pPr>
        <w:spacing w:line="256" w:lineRule="auto" w:before="1"/>
        <w:ind w:left="161" w:right="110" w:firstLine="388"/>
        <w:jc w:val="both"/>
        <w:rPr>
          <w:sz w:val="14"/>
        </w:rPr>
      </w:pPr>
      <w:r>
        <w:rPr>
          <w:w w:val="115"/>
          <w:sz w:val="13"/>
        </w:rPr>
        <w:t>20 </w:t>
      </w:r>
      <w:r>
        <w:rPr>
          <w:w w:val="115"/>
          <w:sz w:val="14"/>
        </w:rPr>
        <w:t>Izjava Rus Pepce 'z Dol. .Mnhar-OYea  pri  </w:t>
      </w:r>
      <w:r>
        <w:rPr>
          <w:rFonts w:ascii="Arial" w:hAnsi="Arial"/>
          <w:w w:val="115"/>
          <w:sz w:val="14"/>
        </w:rPr>
        <w:t>št.  </w:t>
      </w:r>
      <w:r>
        <w:rPr>
          <w:w w:val="115"/>
          <w:sz w:val="14"/>
        </w:rPr>
        <w:t>.J er,neju.  ki  je  pred  </w:t>
      </w:r>
      <w:r>
        <w:rPr>
          <w:w w:val="115"/>
          <w:sz w:val="13"/>
        </w:rPr>
        <w:t>Tojno </w:t>
      </w:r>
      <w:r>
        <w:rPr>
          <w:w w:val="115"/>
          <w:sz w:val="14"/>
        </w:rPr>
        <w:t>bila pre.dsed,nica hnw &lt;leklilŠko KA. - L Pirko,·i(,, Gnrianci so se  </w:t>
      </w:r>
      <w:r>
        <w:rPr>
          <w:rFonts w:ascii="Arial" w:hAnsi="Arial"/>
          <w:w w:val="115"/>
          <w:sz w:val="13"/>
        </w:rPr>
        <w:t>,h-i;;ni&gt;li  </w:t>
      </w:r>
      <w:r>
        <w:rPr>
          <w:w w:val="115"/>
          <w:sz w:val="14"/>
        </w:rPr>
        <w:t>v  upor.  </w:t>
      </w:r>
      <w:r>
        <w:rPr>
          <w:w w:val="120"/>
          <w:sz w:val="14"/>
        </w:rPr>
        <w:t>VlII. </w:t>
      </w:r>
      <w:r>
        <w:rPr>
          <w:w w:val="115"/>
          <w:sz w:val="14"/>
        </w:rPr>
        <w:t>Bologar:1ize1m (nekaj gradiva </w:t>
      </w:r>
      <w:r>
        <w:rPr>
          <w:b/>
          <w:w w:val="115"/>
          <w:sz w:val="14"/>
        </w:rPr>
        <w:t>za </w:t>
      </w:r>
      <w:r>
        <w:rPr>
          <w:w w:val="115"/>
          <w:sz w:val="14"/>
        </w:rPr>
        <w:t>kroniko), </w:t>
      </w:r>
      <w:r>
        <w:rPr>
          <w:b/>
          <w:w w:val="115"/>
          <w:sz w:val="14"/>
        </w:rPr>
        <w:t>tr. </w:t>
      </w:r>
      <w:r>
        <w:rPr>
          <w:sz w:val="14"/>
        </w:rPr>
        <w:t>{; </w:t>
      </w:r>
      <w:r>
        <w:rPr>
          <w:w w:val="115"/>
          <w:sz w:val="14"/>
        </w:rPr>
        <w:t>(ruiZopi l.</w:t>
      </w:r>
    </w:p>
    <w:p>
      <w:pPr>
        <w:spacing w:after="0" w:line="256" w:lineRule="auto"/>
        <w:jc w:val="both"/>
        <w:rPr>
          <w:sz w:val="14"/>
        </w:rPr>
        <w:sectPr>
          <w:type w:val="continuous"/>
          <w:pgSz w:w="7950" w:h="12340"/>
          <w:pgMar w:top="1240" w:bottom="280" w:left="340" w:right="680"/>
        </w:sectPr>
      </w:pPr>
    </w:p>
    <w:p>
      <w:pPr>
        <w:tabs>
          <w:tab w:pos="1890" w:val="left" w:leader="none"/>
        </w:tabs>
        <w:spacing w:before="84"/>
        <w:ind w:left="122" w:right="0" w:firstLine="0"/>
        <w:jc w:val="both"/>
        <w:rPr>
          <w:sz w:val="14"/>
        </w:rPr>
      </w:pPr>
      <w:r>
        <w:rPr/>
        <w:pict>
          <v:shape style="position:absolute;margin-left:46.051098pt;margin-top:19.630033pt;width:333.9pt;height:.1pt;mso-position-horizontal-relative:page;mso-position-vertical-relative:paragraph;z-index:-251377664;mso-wrap-distance-left:0;mso-wrap-distance-right:0" coordorigin="921,393" coordsize="6678,0" path="m921,393l7598,393e" filled="false" stroked="true" strokeweight=".239607pt" strokecolor="#000000">
            <v:path arrowok="t"/>
            <v:stroke dashstyle="solid"/>
            <w10:wrap type="topAndBottom"/>
          </v:shape>
        </w:pict>
      </w:r>
      <w:r>
        <w:rPr>
          <w:w w:val="115"/>
          <w:position w:val="5"/>
          <w:sz w:val="20"/>
        </w:rPr>
        <w:t>110</w:t>
        <w:tab/>
      </w:r>
      <w:r>
        <w:rPr>
          <w:w w:val="115"/>
          <w:sz w:val="14"/>
        </w:rPr>
        <w:t>ZAROTA PROTI llPOR:'-IEM(;</w:t>
      </w:r>
      <w:r>
        <w:rPr>
          <w:spacing w:val="1"/>
          <w:w w:val="115"/>
          <w:sz w:val="14"/>
        </w:rPr>
        <w:t> </w:t>
      </w:r>
      <w:r>
        <w:rPr>
          <w:w w:val="115"/>
          <w:sz w:val="14"/>
        </w:rPr>
        <w:t>L,TUDSTVU</w:t>
      </w:r>
    </w:p>
    <w:p>
      <w:pPr>
        <w:pStyle w:val="BodyText"/>
        <w:spacing w:line="215" w:lineRule="exact" w:before="226"/>
        <w:ind w:left="543"/>
      </w:pPr>
      <w:r>
        <w:rPr>
          <w:w w:val="115"/>
          <w:sz w:val="18"/>
        </w:rPr>
        <w:t>»I.  </w:t>
      </w:r>
      <w:r>
        <w:rPr>
          <w:w w:val="115"/>
        </w:rPr>
        <w:t>otvoritev,  II. molitev,  III. sv. pismo  (čitanje  kakega</w:t>
      </w:r>
      <w:r>
        <w:rPr>
          <w:spacing w:val="-2"/>
          <w:w w:val="115"/>
        </w:rPr>
        <w:t> </w:t>
      </w:r>
      <w:r>
        <w:rPr>
          <w:w w:val="115"/>
        </w:rPr>
        <w:t>odstavka) ... ,</w:t>
      </w:r>
    </w:p>
    <w:p>
      <w:pPr>
        <w:pStyle w:val="BodyText"/>
        <w:spacing w:line="237" w:lineRule="auto"/>
        <w:ind w:left="141" w:right="110" w:firstLine="4"/>
      </w:pPr>
      <w:r>
        <w:rPr>
          <w:w w:val="115"/>
        </w:rPr>
        <w:t>IV. govorček ... , V. pesem ... , VI. prost razgovor, VII. akcijski del. Akcijski del je najvažnejši del sestanka. Tej točki naj se posveti največ sestanka in naj nikoli  ne  odpade.  Akcijski  del  ima  dve  točki:  </w:t>
      </w:r>
      <w:r>
        <w:rPr>
          <w:w w:val="115"/>
          <w:sz w:val="18"/>
        </w:rPr>
        <w:t>l.  </w:t>
      </w:r>
      <w:r>
        <w:rPr>
          <w:w w:val="115"/>
        </w:rPr>
        <w:t>dopisi in  navodila  višjih  edinic,  2.  zadeve  lastne  skupine:  a)  pregled</w:t>
      </w:r>
      <w:r>
        <w:rPr>
          <w:spacing w:val="6"/>
          <w:w w:val="115"/>
        </w:rPr>
        <w:t> </w:t>
      </w:r>
      <w:r>
        <w:rPr>
          <w:w w:val="115"/>
        </w:rPr>
        <w:t>sklepov,</w:t>
      </w:r>
    </w:p>
    <w:p>
      <w:pPr>
        <w:tabs>
          <w:tab w:pos="1132" w:val="left" w:leader="none"/>
        </w:tabs>
        <w:spacing w:line="235" w:lineRule="auto" w:before="0"/>
        <w:ind w:left="138" w:right="191" w:firstLine="12"/>
        <w:jc w:val="left"/>
        <w:rPr>
          <w:sz w:val="11"/>
        </w:rPr>
      </w:pPr>
      <w:r>
        <w:rPr>
          <w:w w:val="115"/>
          <w:sz w:val="19"/>
        </w:rPr>
        <w:t>b) poročilo o položaju v okolju ... Na podlagi kartoteke je treba ugotoviti, kateri fantje  bi  bili  pripravni  za  mladce  (gl.  Odarjev  katekizem  o  KA z razlago vpr. 73). Ali že imate kartoteko fantov? </w:t>
      </w:r>
      <w:r>
        <w:rPr>
          <w:i/>
          <w:w w:val="115"/>
          <w:sz w:val="19"/>
        </w:rPr>
        <w:t>Kartoteka naj poleg </w:t>
      </w:r>
      <w:r>
        <w:rPr>
          <w:i/>
          <w:w w:val="115"/>
          <w:sz w:val="19"/>
        </w:rPr>
        <w:t>števila fantov obsega starost, družinske razmere ali je veren ali ne, kako izvršuje svoje verske dolžnosti, kdo ima nanj vpliv, na koga on vpliva. </w:t>
      </w:r>
      <w:r>
        <w:rPr>
          <w:w w:val="115"/>
          <w:sz w:val="19"/>
        </w:rPr>
        <w:t>Sklepi </w:t>
      </w:r>
      <w:r>
        <w:rPr>
          <w:spacing w:val="4"/>
          <w:w w:val="115"/>
          <w:sz w:val="19"/>
        </w:rPr>
        <w:t> </w:t>
      </w:r>
      <w:r>
        <w:rPr>
          <w:w w:val="115"/>
          <w:sz w:val="19"/>
        </w:rPr>
        <w:t>-</w:t>
        <w:tab/>
        <w:t>VIII. lepo vedenje, IX. navduševalen govorček, </w:t>
      </w:r>
      <w:r>
        <w:rPr>
          <w:w w:val="115"/>
          <w:sz w:val="18"/>
        </w:rPr>
        <w:t>X. </w:t>
      </w:r>
      <w:r>
        <w:rPr>
          <w:w w:val="115"/>
          <w:sz w:val="19"/>
        </w:rPr>
        <w:t>petje - molitev.</w:t>
      </w:r>
      <w:r>
        <w:rPr>
          <w:spacing w:val="-29"/>
          <w:w w:val="115"/>
          <w:sz w:val="19"/>
        </w:rPr>
        <w:t> </w:t>
      </w:r>
      <w:r>
        <w:rPr>
          <w:spacing w:val="3"/>
          <w:w w:val="115"/>
          <w:sz w:val="19"/>
        </w:rPr>
        <w:t>«</w:t>
      </w:r>
      <w:r>
        <w:rPr>
          <w:spacing w:val="3"/>
          <w:w w:val="115"/>
          <w:position w:val="7"/>
          <w:sz w:val="11"/>
        </w:rPr>
        <w:t>21</w:t>
      </w:r>
    </w:p>
    <w:p>
      <w:pPr>
        <w:spacing w:line="232" w:lineRule="auto" w:before="53"/>
        <w:ind w:left="135" w:right="125" w:firstLine="395"/>
        <w:jc w:val="both"/>
        <w:rPr>
          <w:i/>
          <w:sz w:val="12"/>
        </w:rPr>
      </w:pPr>
      <w:r>
        <w:rPr>
          <w:w w:val="115"/>
          <w:sz w:val="19"/>
        </w:rPr>
        <w:t>Razumljivo je, zakaj si je Katoliška akcija prostovoljno  izvolila  ilegalo in zakaj je dr. Franc Mihelčič naročil: »Sploh naj velja pravilo, </w:t>
      </w:r>
      <w:r>
        <w:rPr>
          <w:i/>
          <w:w w:val="109"/>
          <w:sz w:val="19"/>
        </w:rPr>
        <w:t>da</w:t>
      </w:r>
      <w:r>
        <w:rPr>
          <w:i/>
          <w:sz w:val="19"/>
        </w:rPr>
        <w:t> </w:t>
      </w:r>
      <w:r>
        <w:rPr>
          <w:i/>
          <w:spacing w:val="-23"/>
          <w:sz w:val="19"/>
        </w:rPr>
        <w:t> </w:t>
      </w:r>
      <w:r>
        <w:rPr>
          <w:w w:val="103"/>
          <w:sz w:val="19"/>
        </w:rPr>
        <w:t>o</w:t>
      </w:r>
      <w:r>
        <w:rPr>
          <w:sz w:val="19"/>
        </w:rPr>
        <w:t> </w:t>
      </w:r>
      <w:r>
        <w:rPr>
          <w:spacing w:val="-23"/>
          <w:sz w:val="19"/>
        </w:rPr>
        <w:t> </w:t>
      </w:r>
      <w:r>
        <w:rPr>
          <w:i/>
          <w:w w:val="114"/>
          <w:sz w:val="19"/>
        </w:rPr>
        <w:t>delovanju</w:t>
      </w:r>
      <w:r>
        <w:rPr>
          <w:i/>
          <w:sz w:val="19"/>
        </w:rPr>
        <w:t> </w:t>
      </w:r>
      <w:r>
        <w:rPr>
          <w:i/>
          <w:spacing w:val="-21"/>
          <w:sz w:val="19"/>
        </w:rPr>
        <w:t> </w:t>
      </w:r>
      <w:r>
        <w:rPr>
          <w:i/>
          <w:w w:val="114"/>
          <w:sz w:val="19"/>
        </w:rPr>
        <w:t>naših</w:t>
      </w:r>
      <w:r>
        <w:rPr>
          <w:i/>
          <w:spacing w:val="21"/>
          <w:sz w:val="19"/>
        </w:rPr>
        <w:t> </w:t>
      </w:r>
      <w:r>
        <w:rPr>
          <w:i/>
          <w:spacing w:val="-1"/>
          <w:w w:val="117"/>
          <w:sz w:val="19"/>
        </w:rPr>
        <w:t>krožko</w:t>
      </w:r>
      <w:r>
        <w:rPr>
          <w:i/>
          <w:w w:val="117"/>
          <w:sz w:val="19"/>
        </w:rPr>
        <w:t>v</w:t>
      </w:r>
      <w:r>
        <w:rPr>
          <w:i/>
          <w:sz w:val="19"/>
        </w:rPr>
        <w:t> </w:t>
      </w:r>
      <w:r>
        <w:rPr>
          <w:i/>
          <w:spacing w:val="-13"/>
          <w:sz w:val="19"/>
        </w:rPr>
        <w:t> </w:t>
      </w:r>
      <w:r>
        <w:rPr>
          <w:i/>
          <w:w w:val="117"/>
          <w:sz w:val="19"/>
        </w:rPr>
        <w:t>v</w:t>
      </w:r>
      <w:r>
        <w:rPr>
          <w:i/>
          <w:sz w:val="19"/>
        </w:rPr>
        <w:t> </w:t>
      </w:r>
      <w:r>
        <w:rPr>
          <w:i/>
          <w:spacing w:val="20"/>
          <w:sz w:val="19"/>
        </w:rPr>
        <w:t> </w:t>
      </w:r>
      <w:r>
        <w:rPr>
          <w:i/>
          <w:spacing w:val="-1"/>
          <w:w w:val="111"/>
          <w:sz w:val="19"/>
        </w:rPr>
        <w:t>javnost</w:t>
      </w:r>
      <w:r>
        <w:rPr>
          <w:i/>
          <w:w w:val="111"/>
          <w:sz w:val="19"/>
        </w:rPr>
        <w:t>i</w:t>
      </w:r>
      <w:r>
        <w:rPr>
          <w:i/>
          <w:sz w:val="19"/>
        </w:rPr>
        <w:t> </w:t>
      </w:r>
      <w:r>
        <w:rPr>
          <w:i/>
          <w:spacing w:val="-9"/>
          <w:sz w:val="19"/>
        </w:rPr>
        <w:t> </w:t>
      </w:r>
      <w:r>
        <w:rPr>
          <w:i/>
          <w:w w:val="111"/>
          <w:sz w:val="19"/>
        </w:rPr>
        <w:t>ne</w:t>
      </w:r>
      <w:r>
        <w:rPr>
          <w:i/>
          <w:sz w:val="19"/>
        </w:rPr>
        <w:t> </w:t>
      </w:r>
      <w:r>
        <w:rPr>
          <w:i/>
          <w:spacing w:val="-16"/>
          <w:sz w:val="19"/>
        </w:rPr>
        <w:t> </w:t>
      </w:r>
      <w:r>
        <w:rPr>
          <w:i/>
          <w:spacing w:val="-1"/>
          <w:w w:val="111"/>
          <w:sz w:val="19"/>
        </w:rPr>
        <w:t>sm</w:t>
      </w:r>
      <w:r>
        <w:rPr>
          <w:i/>
          <w:w w:val="111"/>
          <w:sz w:val="19"/>
        </w:rPr>
        <w:t>e</w:t>
      </w:r>
      <w:r>
        <w:rPr>
          <w:i/>
          <w:sz w:val="19"/>
        </w:rPr>
        <w:t> </w:t>
      </w:r>
      <w:r>
        <w:rPr>
          <w:i/>
          <w:spacing w:val="-12"/>
          <w:sz w:val="19"/>
        </w:rPr>
        <w:t> </w:t>
      </w:r>
      <w:r>
        <w:rPr>
          <w:i/>
          <w:w w:val="113"/>
          <w:sz w:val="19"/>
        </w:rPr>
        <w:t>nih</w:t>
      </w:r>
      <w:r>
        <w:rPr>
          <w:i/>
          <w:spacing w:val="-1"/>
          <w:w w:val="113"/>
          <w:sz w:val="19"/>
        </w:rPr>
        <w:t>č</w:t>
      </w:r>
      <w:r>
        <w:rPr>
          <w:i/>
          <w:w w:val="113"/>
          <w:sz w:val="19"/>
        </w:rPr>
        <w:t>e</w:t>
      </w:r>
      <w:r>
        <w:rPr>
          <w:i/>
          <w:sz w:val="19"/>
        </w:rPr>
        <w:t> </w:t>
      </w:r>
      <w:r>
        <w:rPr>
          <w:i/>
          <w:spacing w:val="1"/>
          <w:sz w:val="19"/>
        </w:rPr>
        <w:t> </w:t>
      </w:r>
      <w:r>
        <w:rPr>
          <w:i/>
          <w:w w:val="107"/>
          <w:sz w:val="19"/>
        </w:rPr>
        <w:t>prav</w:t>
      </w:r>
      <w:r>
        <w:rPr>
          <w:i/>
          <w:sz w:val="19"/>
        </w:rPr>
        <w:t> </w:t>
      </w:r>
      <w:r>
        <w:rPr>
          <w:i/>
          <w:spacing w:val="-24"/>
          <w:sz w:val="19"/>
        </w:rPr>
        <w:t> </w:t>
      </w:r>
      <w:r>
        <w:rPr>
          <w:i/>
          <w:w w:val="105"/>
          <w:sz w:val="19"/>
        </w:rPr>
        <w:t>nič</w:t>
      </w:r>
      <w:r>
        <w:rPr>
          <w:i/>
          <w:sz w:val="19"/>
        </w:rPr>
        <w:t>  </w:t>
      </w:r>
      <w:r>
        <w:rPr>
          <w:i/>
          <w:w w:val="90"/>
          <w:sz w:val="19"/>
        </w:rPr>
        <w:t>gov</w:t>
      </w:r>
      <w:r>
        <w:rPr>
          <w:i/>
          <w:spacing w:val="10"/>
          <w:sz w:val="19"/>
        </w:rPr>
        <w:t> </w:t>
      </w:r>
      <w:r>
        <w:rPr>
          <w:i/>
          <w:w w:val="108"/>
          <w:sz w:val="19"/>
        </w:rPr>
        <w:t>oriti.</w:t>
      </w:r>
      <w:r>
        <w:rPr>
          <w:i/>
          <w:spacing w:val="-15"/>
          <w:sz w:val="19"/>
        </w:rPr>
        <w:t> </w:t>
      </w:r>
      <w:r>
        <w:rPr>
          <w:i/>
          <w:spacing w:val="8"/>
          <w:w w:val="84"/>
          <w:sz w:val="19"/>
        </w:rPr>
        <w:t>«</w:t>
      </w:r>
      <w:r>
        <w:rPr>
          <w:rFonts w:ascii="Arial" w:hAnsi="Arial"/>
          <w:i/>
          <w:spacing w:val="-50"/>
          <w:w w:val="104"/>
          <w:position w:val="6"/>
          <w:sz w:val="9"/>
        </w:rPr>
        <w:t>2</w:t>
      </w:r>
      <w:r>
        <w:rPr>
          <w:i/>
          <w:w w:val="81"/>
          <w:sz w:val="12"/>
        </w:rPr>
        <w:t>t</w:t>
      </w:r>
    </w:p>
    <w:p>
      <w:pPr>
        <w:spacing w:line="235" w:lineRule="auto" w:before="29"/>
        <w:ind w:left="137" w:right="123" w:firstLine="389"/>
        <w:jc w:val="both"/>
        <w:rPr>
          <w:sz w:val="19"/>
        </w:rPr>
      </w:pPr>
      <w:r>
        <w:rPr>
          <w:w w:val="110"/>
          <w:sz w:val="19"/>
        </w:rPr>
        <w:t>Zanimiva je bila tudi ideološka</w:t>
      </w:r>
      <w:r>
        <w:rPr>
          <w:spacing w:val="52"/>
          <w:w w:val="110"/>
          <w:sz w:val="19"/>
        </w:rPr>
        <w:t> </w:t>
      </w:r>
      <w:r>
        <w:rPr>
          <w:b/>
          <w:w w:val="110"/>
          <w:sz w:val="19"/>
        </w:rPr>
        <w:t>vzgoja  </w:t>
      </w:r>
      <w:r>
        <w:rPr>
          <w:w w:val="110"/>
          <w:sz w:val="19"/>
        </w:rPr>
        <w:t>članov  Katoliške  </w:t>
      </w:r>
      <w:r>
        <w:rPr>
          <w:b/>
          <w:w w:val="110"/>
          <w:sz w:val="19"/>
        </w:rPr>
        <w:t>akcije. </w:t>
      </w:r>
      <w:r>
        <w:rPr>
          <w:w w:val="110"/>
          <w:sz w:val="19"/>
        </w:rPr>
        <w:t>Profesor Ernest Tomec, </w:t>
      </w:r>
      <w:r>
        <w:rPr>
          <w:b/>
          <w:w w:val="110"/>
          <w:sz w:val="19"/>
        </w:rPr>
        <w:t>voditelj dijaške </w:t>
      </w:r>
      <w:r>
        <w:rPr>
          <w:w w:val="110"/>
          <w:sz w:val="19"/>
        </w:rPr>
        <w:t>Katoliške </w:t>
      </w:r>
      <w:r>
        <w:rPr>
          <w:b/>
          <w:w w:val="110"/>
          <w:sz w:val="19"/>
        </w:rPr>
        <w:t>akcije</w:t>
      </w:r>
      <w:r>
        <w:rPr>
          <w:b/>
          <w:spacing w:val="52"/>
          <w:w w:val="110"/>
          <w:sz w:val="19"/>
        </w:rPr>
        <w:t> </w:t>
      </w:r>
      <w:r>
        <w:rPr>
          <w:w w:val="110"/>
          <w:sz w:val="19"/>
        </w:rPr>
        <w:t>ali  mladcev Kristusa </w:t>
      </w:r>
      <w:r>
        <w:rPr>
          <w:b/>
          <w:w w:val="110"/>
          <w:sz w:val="19"/>
        </w:rPr>
        <w:t>kralja, </w:t>
      </w:r>
      <w:r>
        <w:rPr>
          <w:w w:val="110"/>
          <w:sz w:val="19"/>
        </w:rPr>
        <w:t>je s </w:t>
      </w:r>
      <w:r>
        <w:rPr>
          <w:b/>
          <w:w w:val="110"/>
          <w:sz w:val="19"/>
        </w:rPr>
        <w:t>svojim ciklostiliranim, </w:t>
      </w:r>
      <w:r>
        <w:rPr>
          <w:w w:val="110"/>
          <w:sz w:val="19"/>
        </w:rPr>
        <w:t>strogo </w:t>
      </w:r>
      <w:r>
        <w:rPr>
          <w:b/>
          <w:w w:val="110"/>
          <w:sz w:val="19"/>
        </w:rPr>
        <w:t>zaupnim </w:t>
      </w:r>
      <w:r>
        <w:rPr>
          <w:w w:val="110"/>
          <w:sz w:val="19"/>
        </w:rPr>
        <w:t>Ideološkim programom mladce takole učil, kako </w:t>
      </w:r>
      <w:r>
        <w:rPr>
          <w:b/>
          <w:w w:val="110"/>
          <w:sz w:val="19"/>
        </w:rPr>
        <w:t>naj uporabljajo svoje</w:t>
      </w:r>
      <w:r>
        <w:rPr>
          <w:b/>
          <w:spacing w:val="52"/>
          <w:w w:val="110"/>
          <w:sz w:val="19"/>
        </w:rPr>
        <w:t> </w:t>
      </w:r>
      <w:r>
        <w:rPr>
          <w:w w:val="110"/>
          <w:sz w:val="19"/>
        </w:rPr>
        <w:t>vohunske podatke:</w:t>
      </w:r>
    </w:p>
    <w:p>
      <w:pPr>
        <w:pStyle w:val="BodyText"/>
        <w:spacing w:line="235" w:lineRule="auto" w:before="60"/>
        <w:ind w:left="136" w:right="117" w:firstLine="396"/>
      </w:pPr>
      <w:r>
        <w:rPr>
          <w:w w:val="115"/>
        </w:rPr>
        <w:t>»Javna oblast je policija in sodišče. Žosisti (JOC - jeunesse ouvriere chretienne - krščanska delavska mladina. Tako se je  imenovala  mla­ dinska delavska organizacija KA v Belgiji - op. S. F.) redno javljajo na policijo nemoralne slučaje po tvornicah: slike, knjige, javna nemorala</w:t>
      </w:r>
      <w:r>
        <w:rPr>
          <w:spacing w:val="-26"/>
          <w:w w:val="115"/>
        </w:rPr>
        <w:t> </w:t>
      </w:r>
      <w:r>
        <w:rPr>
          <w:w w:val="115"/>
        </w:rPr>
        <w:t>...</w:t>
      </w:r>
    </w:p>
    <w:p>
      <w:pPr>
        <w:pStyle w:val="BodyText"/>
        <w:tabs>
          <w:tab w:pos="3319" w:val="left" w:leader="none"/>
          <w:tab w:pos="4309" w:val="left" w:leader="none"/>
        </w:tabs>
        <w:spacing w:line="223" w:lineRule="auto" w:before="20"/>
        <w:ind w:left="132" w:right="191" w:firstLine="394"/>
        <w:jc w:val="left"/>
      </w:pPr>
      <w:r>
        <w:rPr>
          <w:w w:val="115"/>
        </w:rPr>
        <w:t>Kako naj se dijaki ravnajo  v  šoli?  če  gre  za  vero  in  čistost  (za prof.  Tomca  zelo široka</w:t>
      </w:r>
      <w:r>
        <w:rPr>
          <w:spacing w:val="14"/>
          <w:w w:val="115"/>
        </w:rPr>
        <w:t> </w:t>
      </w:r>
      <w:r>
        <w:rPr>
          <w:w w:val="115"/>
        </w:rPr>
        <w:t>pojma</w:t>
      </w:r>
      <w:r>
        <w:rPr>
          <w:spacing w:val="26"/>
          <w:w w:val="115"/>
        </w:rPr>
        <w:t> </w:t>
      </w:r>
      <w:r>
        <w:rPr>
          <w:w w:val="115"/>
        </w:rPr>
        <w:t>-</w:t>
        <w:tab/>
        <w:t>op. S. F.), </w:t>
      </w:r>
      <w:r>
        <w:rPr>
          <w:i/>
          <w:w w:val="115"/>
        </w:rPr>
        <w:t>se mora takoj naznaniti </w:t>
      </w:r>
      <w:r>
        <w:rPr>
          <w:w w:val="115"/>
        </w:rPr>
        <w:t>... </w:t>
      </w:r>
      <w:r>
        <w:rPr>
          <w:b/>
          <w:w w:val="115"/>
          <w:sz w:val="22"/>
        </w:rPr>
        <w:t>Ce </w:t>
      </w:r>
      <w:r>
        <w:rPr>
          <w:w w:val="115"/>
        </w:rPr>
        <w:t>se take stvari naznanijo, ni to ,denunciacija', pač pa bi bila velika krivda,  če  se</w:t>
      </w:r>
      <w:r>
        <w:rPr>
          <w:spacing w:val="-13"/>
          <w:w w:val="115"/>
        </w:rPr>
        <w:t> </w:t>
      </w:r>
      <w:r>
        <w:rPr>
          <w:w w:val="115"/>
        </w:rPr>
        <w:t>ne</w:t>
      </w:r>
      <w:r>
        <w:rPr>
          <w:spacing w:val="37"/>
          <w:w w:val="115"/>
        </w:rPr>
        <w:t> </w:t>
      </w:r>
      <w:r>
        <w:rPr>
          <w:w w:val="115"/>
        </w:rPr>
        <w:t>naznanijo.</w:t>
        <w:tab/>
        <w:tab/>
        <w:t>·</w:t>
      </w:r>
    </w:p>
    <w:p>
      <w:pPr>
        <w:spacing w:line="235" w:lineRule="auto" w:before="14"/>
        <w:ind w:left="132" w:right="138" w:firstLine="373"/>
        <w:jc w:val="both"/>
        <w:rPr>
          <w:i/>
          <w:sz w:val="19"/>
        </w:rPr>
      </w:pPr>
      <w:r>
        <w:rPr>
          <w:i/>
          <w:w w:val="115"/>
          <w:sz w:val="19"/>
        </w:rPr>
        <w:t>Včasih pomaga tudi fizična sila. </w:t>
      </w:r>
      <w:r>
        <w:rPr>
          <w:w w:val="115"/>
          <w:sz w:val="19"/>
        </w:rPr>
        <w:t>Vendar pa mora v takem  primeru dijak biti pripravljen, da sprejme ukor. </w:t>
      </w:r>
      <w:r>
        <w:rPr>
          <w:i/>
          <w:w w:val="115"/>
          <w:sz w:val="19"/>
        </w:rPr>
        <w:t>Mladci pa morajo vedno vprašati </w:t>
      </w:r>
      <w:r>
        <w:rPr>
          <w:i/>
          <w:w w:val="115"/>
          <w:sz w:val="19"/>
        </w:rPr>
        <w:t>vodstvo </w:t>
      </w:r>
      <w:r>
        <w:rPr>
          <w:w w:val="115"/>
          <w:sz w:val="19"/>
        </w:rPr>
        <w:t>(cerkvenega asistenta op. S. F.), </w:t>
      </w:r>
      <w:r>
        <w:rPr>
          <w:i/>
          <w:w w:val="115"/>
          <w:sz w:val="19"/>
        </w:rPr>
        <w:t>kaj naj napravijo</w:t>
      </w:r>
      <w:r>
        <w:rPr>
          <w:i/>
          <w:spacing w:val="8"/>
          <w:w w:val="115"/>
          <w:sz w:val="19"/>
        </w:rPr>
        <w:t> </w:t>
      </w:r>
      <w:r>
        <w:rPr>
          <w:i/>
          <w:w w:val="115"/>
          <w:sz w:val="19"/>
        </w:rPr>
        <w:t>...</w:t>
      </w:r>
    </w:p>
    <w:p>
      <w:pPr>
        <w:spacing w:before="10"/>
        <w:ind w:left="529" w:right="0" w:firstLine="0"/>
        <w:jc w:val="both"/>
        <w:rPr>
          <w:sz w:val="19"/>
        </w:rPr>
      </w:pPr>
      <w:r>
        <w:rPr>
          <w:i/>
          <w:w w:val="110"/>
          <w:sz w:val="19"/>
        </w:rPr>
        <w:t>Pomisliti je treba, da je policija v takih rečeh </w:t>
      </w:r>
      <w:r>
        <w:rPr>
          <w:w w:val="110"/>
          <w:sz w:val="19"/>
        </w:rPr>
        <w:t>(ukrepanje po ovadbah</w:t>
      </w:r>
    </w:p>
    <w:p>
      <w:pPr>
        <w:pStyle w:val="BodyText"/>
        <w:spacing w:before="7"/>
        <w:ind w:left="123"/>
        <w:rPr>
          <w:rFonts w:ascii="Arial" w:hAnsi="Arial"/>
          <w:sz w:val="14"/>
        </w:rPr>
      </w:pPr>
      <w:r>
        <w:rPr>
          <w:w w:val="110"/>
        </w:rPr>
        <w:t>- op. S. F.) zelo lena, če je nihče ne opominja ... </w:t>
      </w:r>
      <w:r>
        <w:rPr>
          <w:rFonts w:ascii="Arial" w:hAnsi="Arial"/>
          <w:w w:val="110"/>
          <w:sz w:val="14"/>
        </w:rPr>
        <w:t>«</w:t>
      </w:r>
      <w:r>
        <w:rPr>
          <w:rFonts w:ascii="Arial" w:hAnsi="Arial"/>
          <w:w w:val="110"/>
          <w:sz w:val="14"/>
          <w:vertAlign w:val="superscript"/>
        </w:rPr>
        <w:t>23</w:t>
      </w:r>
    </w:p>
    <w:p>
      <w:pPr>
        <w:pStyle w:val="BodyText"/>
        <w:spacing w:line="235" w:lineRule="auto" w:before="58"/>
        <w:ind w:left="125" w:right="132" w:firstLine="386"/>
      </w:pPr>
      <w:r>
        <w:rPr>
          <w:w w:val="115"/>
        </w:rPr>
        <w:t>Prof. Ernest Tomec je dijake in akademike, člane Katoliške akcije, vzgajal tudi v  najstrožji  disciplini  in  asketskem  življenju.  Prepovedal </w:t>
      </w:r>
      <w:r>
        <w:rPr>
          <w:b/>
          <w:w w:val="115"/>
        </w:rPr>
        <w:t>jim </w:t>
      </w:r>
      <w:r>
        <w:rPr>
          <w:w w:val="115"/>
        </w:rPr>
        <w:t>je  kajenje,  ples  in  dekleta,  da  bi  bili  z  vsem  srcem  privezani  le na mladčevsko</w:t>
      </w:r>
      <w:r>
        <w:rPr>
          <w:spacing w:val="32"/>
          <w:w w:val="115"/>
        </w:rPr>
        <w:t> </w:t>
      </w:r>
      <w:r>
        <w:rPr>
          <w:w w:val="115"/>
        </w:rPr>
        <w:t>gibanje.</w:t>
      </w:r>
    </w:p>
    <w:p>
      <w:pPr>
        <w:pStyle w:val="BodyText"/>
        <w:spacing w:line="235" w:lineRule="auto"/>
        <w:ind w:left="127" w:right="126" w:firstLine="385"/>
      </w:pPr>
      <w:r>
        <w:rPr>
          <w:w w:val="115"/>
        </w:rPr>
        <w:t>V zadnjih letih bivše Jugoslavije so se člani Katoliške akcije vneto pripravljali na »preureditev družbe v korporativnem smislu«,</w:t>
      </w:r>
      <w:r>
        <w:rPr>
          <w:w w:val="115"/>
          <w:position w:val="8"/>
          <w:sz w:val="10"/>
        </w:rPr>
        <w:t>24 </w:t>
      </w:r>
      <w:r>
        <w:rPr>
          <w:w w:val="115"/>
        </w:rPr>
        <w:t>kar so propagirali  duhovnik  F.  Gabrovšek,  dr.  Basaj,  stražar  dr.  Ciril  Žebot ter drugi klerofašistični gospodarstveniki. Clani Katoliške akcije so</w:t>
      </w:r>
    </w:p>
    <w:p>
      <w:pPr>
        <w:spacing w:after="0" w:line="235" w:lineRule="auto"/>
        <w:sectPr>
          <w:pgSz w:w="7850" w:h="12250"/>
          <w:pgMar w:top="40" w:bottom="280" w:left="780" w:right="140"/>
        </w:sectPr>
      </w:pPr>
    </w:p>
    <w:p>
      <w:pPr>
        <w:pStyle w:val="BodyText"/>
        <w:spacing w:before="9"/>
        <w:jc w:val="left"/>
        <w:rPr>
          <w:sz w:val="6"/>
        </w:rPr>
      </w:pPr>
    </w:p>
    <w:p>
      <w:pPr>
        <w:pStyle w:val="BodyText"/>
        <w:spacing w:line="20" w:lineRule="exact"/>
        <w:ind w:left="118"/>
        <w:jc w:val="left"/>
        <w:rPr>
          <w:sz w:val="2"/>
        </w:rPr>
      </w:pPr>
      <w:r>
        <w:rPr>
          <w:sz w:val="2"/>
        </w:rPr>
        <w:pict>
          <v:group style="width:50.85pt;height:.25pt;mso-position-horizontal-relative:char;mso-position-vertical-relative:line" coordorigin="0,0" coordsize="1017,5">
            <v:line style="position:absolute" from="0,2" to="1017,2" stroked="true" strokeweight=".239607pt" strokecolor="#000000">
              <v:stroke dashstyle="solid"/>
            </v:line>
          </v:group>
        </w:pict>
      </w:r>
      <w:r>
        <w:rPr>
          <w:sz w:val="2"/>
        </w:rPr>
      </w:r>
    </w:p>
    <w:p>
      <w:pPr>
        <w:spacing w:before="58"/>
        <w:ind w:left="522" w:right="0" w:firstLine="0"/>
        <w:jc w:val="left"/>
        <w:rPr>
          <w:sz w:val="14"/>
        </w:rPr>
      </w:pPr>
      <w:r>
        <w:rPr>
          <w:w w:val="120"/>
          <w:sz w:val="11"/>
        </w:rPr>
        <w:t>21 </w:t>
      </w:r>
      <w:r>
        <w:rPr>
          <w:w w:val="120"/>
          <w:sz w:val="14"/>
        </w:rPr>
        <w:t>Jatni sc,stanek, ciklostiliran nnčrl, </w:t>
      </w:r>
      <w:r>
        <w:rPr>
          <w:w w:val="120"/>
          <w:sz w:val="13"/>
        </w:rPr>
        <w:t>i,z </w:t>
      </w:r>
      <w:r>
        <w:rPr>
          <w:w w:val="120"/>
          <w:sz w:val="14"/>
        </w:rPr>
        <w:t>arhiva KOKA.</w:t>
      </w:r>
    </w:p>
    <w:p>
      <w:pPr>
        <w:spacing w:line="264" w:lineRule="auto" w:before="12"/>
        <w:ind w:left="115" w:right="0" w:firstLine="397"/>
        <w:jc w:val="left"/>
        <w:rPr>
          <w:sz w:val="14"/>
        </w:rPr>
      </w:pPr>
      <w:r>
        <w:rPr>
          <w:w w:val="120"/>
          <w:sz w:val="10"/>
        </w:rPr>
        <w:t>22  </w:t>
      </w:r>
      <w:r>
        <w:rPr>
          <w:w w:val="120"/>
          <w:sz w:val="14"/>
        </w:rPr>
        <w:t>Dr.  Frn.nc  11iheleič,  Kako  za,•uern  z   jedrom,   izduli 1942, str. 41.</w:t>
      </w:r>
    </w:p>
    <w:p>
      <w:pPr>
        <w:pStyle w:val="BodyText"/>
        <w:jc w:val="left"/>
        <w:rPr>
          <w:sz w:val="16"/>
        </w:rPr>
      </w:pPr>
      <w:r>
        <w:rPr/>
        <w:br w:type="column"/>
      </w:r>
      <w:r>
        <w:rPr>
          <w:sz w:val="16"/>
        </w:rPr>
      </w:r>
    </w:p>
    <w:p>
      <w:pPr>
        <w:spacing w:line="129" w:lineRule="exact" w:before="140"/>
        <w:ind w:left="106" w:right="0" w:firstLine="0"/>
        <w:jc w:val="left"/>
        <w:rPr>
          <w:sz w:val="14"/>
        </w:rPr>
      </w:pPr>
      <w:r>
        <w:rPr>
          <w:w w:val="125"/>
          <w:sz w:val="14"/>
        </w:rPr>
        <w:t>Jjub]junski bogoslovci,</w:t>
      </w:r>
    </w:p>
    <w:p>
      <w:pPr>
        <w:pStyle w:val="Heading5"/>
        <w:spacing w:line="221" w:lineRule="exact"/>
        <w:ind w:right="287"/>
        <w:jc w:val="right"/>
        <w:rPr>
          <w:rFonts w:ascii="Arial"/>
        </w:rPr>
      </w:pPr>
      <w:r>
        <w:rPr>
          <w:rFonts w:ascii="Arial"/>
          <w:w w:val="87"/>
        </w:rPr>
        <w:t>.</w:t>
      </w:r>
    </w:p>
    <w:p>
      <w:pPr>
        <w:spacing w:after="0" w:line="221" w:lineRule="exact"/>
        <w:jc w:val="right"/>
        <w:rPr>
          <w:rFonts w:ascii="Arial"/>
        </w:rPr>
        <w:sectPr>
          <w:type w:val="continuous"/>
          <w:pgSz w:w="7850" w:h="12250"/>
          <w:pgMar w:top="1240" w:bottom="280" w:left="780" w:right="140"/>
          <w:cols w:num="2" w:equalWidth="0">
            <w:col w:w="4905" w:space="40"/>
            <w:col w:w="1985"/>
          </w:cols>
        </w:sectPr>
      </w:pPr>
    </w:p>
    <w:p>
      <w:pPr>
        <w:spacing w:line="147" w:lineRule="exact" w:before="0"/>
        <w:ind w:left="503" w:right="0" w:firstLine="0"/>
        <w:jc w:val="left"/>
        <w:rPr>
          <w:sz w:val="14"/>
        </w:rPr>
      </w:pPr>
      <w:r>
        <w:rPr>
          <w:w w:val="120"/>
          <w:sz w:val="12"/>
        </w:rPr>
        <w:t>23  </w:t>
      </w:r>
      <w:r>
        <w:rPr>
          <w:w w:val="120"/>
          <w:sz w:val="14"/>
        </w:rPr>
        <w:t>Prof.  ErnPst   Tomec.  </w:t>
      </w:r>
      <w:r>
        <w:rPr>
          <w:w w:val="115"/>
          <w:sz w:val="14"/>
        </w:rPr>
        <w:t>I&lt;leološ.J.:i   </w:t>
      </w:r>
      <w:r>
        <w:rPr>
          <w:w w:val="120"/>
          <w:sz w:val="12"/>
        </w:rPr>
        <w:t>Jll'O•gram,   </w:t>
      </w:r>
      <w:r>
        <w:rPr>
          <w:w w:val="120"/>
          <w:sz w:val="14"/>
        </w:rPr>
        <w:t>ponatis  iz  leta  </w:t>
      </w:r>
      <w:r>
        <w:rPr>
          <w:b/>
          <w:w w:val="115"/>
          <w:sz w:val="14"/>
        </w:rPr>
        <w:t>1944,   </w:t>
      </w:r>
      <w:r>
        <w:rPr>
          <w:w w:val="120"/>
          <w:sz w:val="14"/>
        </w:rPr>
        <w:t>numerirani </w:t>
      </w:r>
      <w:r>
        <w:rPr>
          <w:spacing w:val="24"/>
          <w:w w:val="120"/>
          <w:sz w:val="14"/>
        </w:rPr>
        <w:t> </w:t>
      </w:r>
      <w:r>
        <w:rPr>
          <w:w w:val="120"/>
          <w:sz w:val="14"/>
        </w:rPr>
        <w:t>izvod</w:t>
      </w:r>
    </w:p>
    <w:p>
      <w:pPr>
        <w:spacing w:line="165" w:lineRule="exact" w:before="7"/>
        <w:ind w:left="114" w:right="0" w:firstLine="0"/>
        <w:jc w:val="left"/>
        <w:rPr>
          <w:sz w:val="14"/>
        </w:rPr>
      </w:pPr>
      <w:r>
        <w:rPr>
          <w:w w:val="110"/>
          <w:sz w:val="15"/>
        </w:rPr>
        <w:t>št.  </w:t>
      </w:r>
      <w:r>
        <w:rPr>
          <w:w w:val="110"/>
          <w:sz w:val="14"/>
        </w:rPr>
        <w:t>124,  sto·.  iH,  80  in </w:t>
      </w:r>
      <w:r>
        <w:rPr>
          <w:spacing w:val="38"/>
          <w:w w:val="110"/>
          <w:sz w:val="14"/>
        </w:rPr>
        <w:t> </w:t>
      </w:r>
      <w:r>
        <w:rPr>
          <w:w w:val="110"/>
          <w:sz w:val="14"/>
        </w:rPr>
        <w:t>81.   Yo-dsh·o   dija,ške ·</w:t>
      </w:r>
      <w:r>
        <w:rPr>
          <w:rFonts w:ascii="Arial" w:hAnsi="Arial"/>
          <w:i/>
          <w:w w:val="110"/>
          <w:sz w:val="14"/>
        </w:rPr>
        <w:t>K},    </w:t>
      </w:r>
      <w:r>
        <w:rPr>
          <w:w w:val="110"/>
          <w:sz w:val="14"/>
        </w:rPr>
        <w:t>je   nak     izvod   knjige   imelo   s•ta,lno   v</w:t>
      </w:r>
      <w:r>
        <w:rPr>
          <w:spacing w:val="24"/>
          <w:w w:val="110"/>
          <w:sz w:val="14"/>
        </w:rPr>
        <w:t> </w:t>
      </w:r>
      <w:r>
        <w:rPr>
          <w:w w:val="110"/>
          <w:sz w:val="14"/>
        </w:rPr>
        <w:t>evi­</w:t>
      </w:r>
    </w:p>
    <w:p>
      <w:pPr>
        <w:spacing w:line="223" w:lineRule="auto" w:before="0"/>
        <w:ind w:left="119" w:right="77" w:hanging="1"/>
        <w:jc w:val="left"/>
        <w:rPr>
          <w:sz w:val="14"/>
        </w:rPr>
      </w:pPr>
      <w:r>
        <w:rPr>
          <w:w w:val="91"/>
          <w:sz w:val="14"/>
        </w:rPr>
        <w:t>&lt;le-nci1</w:t>
      </w:r>
      <w:r>
        <w:rPr>
          <w:sz w:val="14"/>
        </w:rPr>
        <w:t>   </w:t>
      </w:r>
      <w:r>
        <w:rPr>
          <w:b/>
          <w:w w:val="91"/>
          <w:sz w:val="14"/>
        </w:rPr>
        <w:t>kje</w:t>
      </w:r>
      <w:r>
        <w:rPr>
          <w:b/>
          <w:sz w:val="14"/>
        </w:rPr>
        <w:t>     </w:t>
      </w:r>
      <w:r>
        <w:rPr>
          <w:w w:val="80"/>
          <w:sz w:val="13"/>
        </w:rPr>
        <w:t>3L'</w:t>
      </w:r>
      <w:r>
        <w:rPr>
          <w:sz w:val="13"/>
        </w:rPr>
        <w:t>    </w:t>
      </w:r>
      <w:r>
        <w:rPr>
          <w:w w:val="105"/>
          <w:sz w:val="13"/>
        </w:rPr>
        <w:t>u;_d1ttja;</w:t>
      </w:r>
      <w:r>
        <w:rPr>
          <w:sz w:val="13"/>
        </w:rPr>
        <w:t>    </w:t>
      </w:r>
      <w:r>
        <w:rPr>
          <w:b/>
          <w:w w:val="107"/>
          <w:sz w:val="14"/>
        </w:rPr>
        <w:t>da</w:t>
      </w:r>
      <w:r>
        <w:rPr>
          <w:b/>
          <w:sz w:val="14"/>
        </w:rPr>
        <w:t>   </w:t>
      </w:r>
      <w:r>
        <w:rPr>
          <w:w w:val="124"/>
          <w:sz w:val="13"/>
        </w:rPr>
        <w:t>·nl</w:t>
      </w:r>
      <w:r>
        <w:rPr>
          <w:sz w:val="13"/>
        </w:rPr>
        <w:t>    </w:t>
      </w:r>
      <w:r>
        <w:rPr>
          <w:w w:val="124"/>
          <w:sz w:val="14"/>
        </w:rPr>
        <w:t>bi</w:t>
      </w:r>
      <w:r>
        <w:rPr>
          <w:sz w:val="14"/>
        </w:rPr>
        <w:t>   </w:t>
      </w:r>
      <w:r>
        <w:rPr>
          <w:w w:val="136"/>
          <w:sz w:val="13"/>
        </w:rPr>
        <w:t>prEl'i</w:t>
      </w:r>
      <w:r>
        <w:rPr>
          <w:sz w:val="13"/>
        </w:rPr>
        <w:t>     </w:t>
      </w:r>
      <w:r>
        <w:rPr>
          <w:w w:val="72"/>
          <w:sz w:val="13"/>
        </w:rPr>
        <w:t>Y</w:t>
      </w:r>
      <w:r>
        <w:rPr>
          <w:sz w:val="13"/>
        </w:rPr>
        <w:t>    </w:t>
      </w:r>
      <w:r>
        <w:rPr>
          <w:w w:val="114"/>
          <w:sz w:val="14"/>
        </w:rPr>
        <w:t>,ruke</w:t>
      </w:r>
      <w:r>
        <w:rPr>
          <w:sz w:val="14"/>
        </w:rPr>
        <w:t>    </w:t>
      </w:r>
      <w:r>
        <w:rPr>
          <w:w w:val="108"/>
          <w:sz w:val="13"/>
        </w:rPr>
        <w:t>ka.h.en1u</w:t>
      </w:r>
      <w:r>
        <w:rPr>
          <w:sz w:val="13"/>
        </w:rPr>
        <w:t>    </w:t>
      </w:r>
      <w:r>
        <w:rPr>
          <w:w w:val="75"/>
          <w:sz w:val="13"/>
        </w:rPr>
        <w:t>11b</w:t>
      </w:r>
      <w:r>
        <w:rPr>
          <w:sz w:val="13"/>
        </w:rPr>
        <w:t> </w:t>
      </w:r>
      <w:r>
        <w:rPr>
          <w:w w:val="100"/>
          <w:sz w:val="13"/>
        </w:rPr>
        <w:t>.po</w:t>
      </w:r>
      <w:r>
        <w:rPr>
          <w:w w:val="42"/>
          <w:sz w:val="13"/>
        </w:rPr>
        <w:t>,</w:t>
      </w:r>
      <w:r>
        <w:rPr>
          <w:w w:val="100"/>
          <w:sz w:val="13"/>
        </w:rPr>
        <w:t>k</w:t>
      </w:r>
      <w:r>
        <w:rPr>
          <w:sz w:val="13"/>
        </w:rPr>
        <w:t>  </w:t>
      </w:r>
      <w:r>
        <w:rPr>
          <w:w w:val="63"/>
          <w:sz w:val="13"/>
        </w:rPr>
        <w:t>Li</w:t>
      </w:r>
      <w:r>
        <w:rPr>
          <w:w w:val="26"/>
          <w:position w:val="2"/>
          <w:sz w:val="14"/>
        </w:rPr>
        <w:t>1</w:t>
      </w:r>
      <w:r>
        <w:rPr>
          <w:w w:val="69"/>
          <w:sz w:val="13"/>
        </w:rPr>
        <w:t>La</w:t>
      </w:r>
      <w:r>
        <w:rPr>
          <w:sz w:val="13"/>
        </w:rPr>
        <w:t>  </w:t>
      </w:r>
      <w:r>
        <w:rPr>
          <w:w w:val="69"/>
          <w:sz w:val="13"/>
        </w:rPr>
        <w:t>n</w:t>
      </w:r>
      <w:r>
        <w:rPr>
          <w:sz w:val="13"/>
        </w:rPr>
        <w:t> </w:t>
      </w:r>
      <w:r>
        <w:rPr>
          <w:w w:val="69"/>
          <w:sz w:val="13"/>
        </w:rPr>
        <w:t>e</w:t>
      </w:r>
      <w:r>
        <w:rPr>
          <w:sz w:val="13"/>
        </w:rPr>
        <w:t> </w:t>
      </w:r>
      <w:r>
        <w:rPr>
          <w:w w:val="49"/>
          <w:sz w:val="13"/>
        </w:rPr>
        <w:t>c</w:t>
      </w:r>
      <w:r>
        <w:rPr>
          <w:w w:val="109"/>
          <w:sz w:val="13"/>
        </w:rPr>
        <w:t>m</w:t>
      </w:r>
      <w:r>
        <w:rPr>
          <w:sz w:val="13"/>
        </w:rPr>
        <w:t> </w:t>
      </w:r>
      <w:r>
        <w:rPr>
          <w:w w:val="109"/>
          <w:sz w:val="13"/>
        </w:rPr>
        <w:t>u</w:t>
      </w:r>
      <w:r>
        <w:rPr>
          <w:w w:val="63"/>
          <w:position w:val="-2"/>
          <w:sz w:val="14"/>
        </w:rPr>
        <w:t>1</w:t>
      </w:r>
      <w:r>
        <w:rPr>
          <w:position w:val="-2"/>
          <w:sz w:val="14"/>
        </w:rPr>
        <w:t>   </w:t>
      </w:r>
      <w:r>
        <w:rPr>
          <w:w w:val="63"/>
          <w:sz w:val="13"/>
        </w:rPr>
        <w:t>ki</w:t>
      </w:r>
      <w:r>
        <w:rPr>
          <w:sz w:val="13"/>
        </w:rPr>
        <w:t>      </w:t>
      </w:r>
      <w:r>
        <w:rPr>
          <w:b/>
          <w:w w:val="109"/>
          <w:sz w:val="14"/>
        </w:rPr>
        <w:t>bi</w:t>
      </w:r>
      <w:r>
        <w:rPr>
          <w:b/>
          <w:sz w:val="14"/>
        </w:rPr>
        <w:t>    </w:t>
      </w:r>
      <w:r>
        <w:rPr>
          <w:w w:val="121"/>
          <w:sz w:val="14"/>
        </w:rPr>
        <w:t>mogel </w:t>
      </w:r>
      <w:r>
        <w:rPr>
          <w:w w:val="110"/>
          <w:sz w:val="14"/>
        </w:rPr>
        <w:t>sp-uznati </w:t>
      </w:r>
      <w:r>
        <w:rPr>
          <w:b/>
          <w:w w:val="110"/>
          <w:sz w:val="13"/>
        </w:rPr>
        <w:t>To-111čcyo </w:t>
      </w:r>
      <w:r>
        <w:rPr>
          <w:b/>
          <w:w w:val="115"/>
          <w:sz w:val="12"/>
        </w:rPr>
        <w:t>yzg{ljo </w:t>
      </w:r>
      <w:r>
        <w:rPr>
          <w:b/>
          <w:w w:val="115"/>
          <w:sz w:val="13"/>
        </w:rPr>
        <w:t>mladcev Kristusa </w:t>
      </w:r>
      <w:r>
        <w:rPr>
          <w:w w:val="115"/>
          <w:sz w:val="14"/>
        </w:rPr>
        <w:t>kralja.</w:t>
      </w:r>
    </w:p>
    <w:p>
      <w:pPr>
        <w:spacing w:before="3"/>
        <w:ind w:left="513" w:right="0" w:firstLine="0"/>
        <w:jc w:val="left"/>
        <w:rPr>
          <w:sz w:val="14"/>
        </w:rPr>
      </w:pPr>
      <w:r>
        <w:rPr>
          <w:b/>
          <w:w w:val="115"/>
          <w:sz w:val="10"/>
        </w:rPr>
        <w:t>N </w:t>
      </w:r>
      <w:r>
        <w:rPr>
          <w:w w:val="115"/>
          <w:sz w:val="13"/>
        </w:rPr>
        <w:t>}':rane u :bro,•..;ekJ </w:t>
      </w:r>
      <w:r>
        <w:rPr>
          <w:w w:val="115"/>
          <w:sz w:val="12"/>
        </w:rPr>
        <w:t>l{orp-01•a,1Jy.11a </w:t>
      </w:r>
      <w:r>
        <w:rPr>
          <w:w w:val="115"/>
          <w:sz w:val="13"/>
        </w:rPr>
        <w:t>v.rL•diU:v </w:t>
      </w:r>
      <w:r>
        <w:rPr>
          <w:w w:val="115"/>
          <w:sz w:val="14"/>
        </w:rPr>
        <w:t>,d ru žbc </w:t>
      </w:r>
      <w:r>
        <w:rPr>
          <w:w w:val="115"/>
          <w:position w:val="-1"/>
          <w:sz w:val="5"/>
        </w:rPr>
        <w:t>1 </w:t>
      </w:r>
      <w:r>
        <w:rPr>
          <w:w w:val="115"/>
          <w:sz w:val="13"/>
        </w:rPr>
        <w:t>:&gt;HeYija </w:t>
      </w:r>
      <w:r>
        <w:rPr>
          <w:w w:val="115"/>
          <w:sz w:val="14"/>
        </w:rPr>
        <w:t>I atolLške akcije ,</w:t>
      </w:r>
    </w:p>
    <w:p>
      <w:pPr>
        <w:spacing w:before="20"/>
        <w:ind w:left="106" w:right="0" w:firstLine="0"/>
        <w:jc w:val="left"/>
        <w:rPr>
          <w:i/>
          <w:sz w:val="14"/>
        </w:rPr>
      </w:pPr>
      <w:r>
        <w:rPr>
          <w:w w:val="115"/>
          <w:sz w:val="13"/>
        </w:rPr>
        <w:t>1941, </w:t>
      </w:r>
      <w:r>
        <w:rPr>
          <w:w w:val="115"/>
          <w:sz w:val="14"/>
        </w:rPr>
        <w:t>strun </w:t>
      </w:r>
      <w:r>
        <w:rPr>
          <w:i/>
          <w:w w:val="115"/>
          <w:sz w:val="14"/>
        </w:rPr>
        <w:t>24.</w:t>
      </w:r>
    </w:p>
    <w:p>
      <w:pPr>
        <w:spacing w:after="0"/>
        <w:jc w:val="left"/>
        <w:rPr>
          <w:sz w:val="14"/>
        </w:rPr>
        <w:sectPr>
          <w:type w:val="continuous"/>
          <w:pgSz w:w="7850" w:h="12250"/>
          <w:pgMar w:top="1240" w:bottom="280" w:left="780" w:right="140"/>
        </w:sectPr>
      </w:pPr>
    </w:p>
    <w:p>
      <w:pPr>
        <w:tabs>
          <w:tab w:pos="6803" w:val="right" w:leader="none"/>
        </w:tabs>
        <w:spacing w:before="74"/>
        <w:ind w:left="2610" w:right="0" w:firstLine="0"/>
        <w:jc w:val="left"/>
        <w:rPr>
          <w:sz w:val="19"/>
        </w:rPr>
      </w:pPr>
      <w:r>
        <w:rPr/>
        <w:pict>
          <v:shape style="position:absolute;margin-left:19.186747pt;margin-top:18.423586pt;width:116.1pt;height:.1pt;mso-position-horizontal-relative:page;mso-position-vertical-relative:paragraph;z-index:-251375616;mso-wrap-distance-left:0;mso-wrap-distance-right:0" coordorigin="384,368" coordsize="2322,0" path="m384,368l2705,368e" filled="false" stroked="true" strokeweight=".239602pt" strokecolor="#000000">
            <v:path arrowok="t"/>
            <v:stroke dashstyle="solid"/>
            <w10:wrap type="topAndBottom"/>
          </v:shape>
        </w:pict>
      </w:r>
      <w:r>
        <w:rPr/>
        <w:pict>
          <v:shape style="position:absolute;margin-left:166.924774pt;margin-top:18.663185pt;width:34.550pt;height:.1pt;mso-position-horizontal-relative:page;mso-position-vertical-relative:paragraph;z-index:-251374592;mso-wrap-distance-left:0;mso-wrap-distance-right:0" coordorigin="3338,373" coordsize="691,0" path="m3338,373l4029,373e" filled="false" stroked="true" strokeweight=".239602pt" strokecolor="#000000">
            <v:path arrowok="t"/>
            <v:stroke dashstyle="solid"/>
            <w10:wrap type="topAndBottom"/>
          </v:shape>
        </w:pict>
      </w:r>
      <w:r>
        <w:rPr/>
        <w:pict>
          <v:shape style="position:absolute;margin-left:237.915665pt;margin-top:18.663185pt;width:32.65pt;height:.1pt;mso-position-horizontal-relative:page;mso-position-vertical-relative:paragraph;z-index:-251373568;mso-wrap-distance-left:0;mso-wrap-distance-right:0" coordorigin="4758,373" coordsize="653,0" path="m4758,373l5411,373e" filled="false" stroked="true" strokeweight=".239602pt" strokecolor="#000000">
            <v:path arrowok="t"/>
            <v:stroke dashstyle="solid"/>
            <w10:wrap type="topAndBottom"/>
          </v:shape>
        </w:pict>
      </w:r>
      <w:r>
        <w:rPr/>
        <w:pict>
          <v:shape style="position:absolute;margin-left:284.923279pt;margin-top:18.663185pt;width:66.2pt;height:.1pt;mso-position-horizontal-relative:page;mso-position-vertical-relative:paragraph;z-index:-251372544;mso-wrap-distance-left:0;mso-wrap-distance-right:0" coordorigin="5698,373" coordsize="1324,0" path="m5698,373l7022,373e" filled="false" stroked="true" strokeweight=".239602pt" strokecolor="#000000">
            <v:path arrowok="t"/>
            <v:stroke dashstyle="solid"/>
            <w10:wrap type="topAndBottom"/>
          </v:shape>
        </w:pict>
      </w:r>
      <w:r>
        <w:rPr>
          <w:w w:val="120"/>
          <w:sz w:val="14"/>
        </w:rPr>
        <w:t>KATOLlšKA</w:t>
      </w:r>
      <w:r>
        <w:rPr>
          <w:spacing w:val="10"/>
          <w:w w:val="120"/>
          <w:sz w:val="14"/>
        </w:rPr>
        <w:t> </w:t>
      </w:r>
      <w:r>
        <w:rPr>
          <w:w w:val="120"/>
          <w:sz w:val="14"/>
        </w:rPr>
        <w:t>AKCI.JA</w:t>
        <w:tab/>
      </w:r>
      <w:r>
        <w:rPr>
          <w:w w:val="120"/>
          <w:position w:val="5"/>
          <w:sz w:val="19"/>
        </w:rPr>
        <w:t>111</w:t>
      </w:r>
    </w:p>
    <w:p>
      <w:pPr>
        <w:pStyle w:val="BodyText"/>
        <w:jc w:val="left"/>
        <w:rPr>
          <w:sz w:val="20"/>
        </w:rPr>
      </w:pPr>
    </w:p>
    <w:p>
      <w:pPr>
        <w:pStyle w:val="BodyText"/>
        <w:spacing w:line="235" w:lineRule="auto"/>
        <w:ind w:left="122" w:right="978" w:firstLine="1"/>
      </w:pPr>
      <w:r>
        <w:rPr>
          <w:w w:val="115"/>
        </w:rPr>
        <w:t>študirali številno slovensko literaturo o korporativizmu. V osebni agitaciji in tisku, predvsem v »Mi mladi borci«, glasilu dijaške KA, so se navdu­ ševali za  Francovo  Španijo,  Salazarjevo  Portugalsko,  Tisovo  Slovaško in hvalili fašistično Italijo. Hkrati so napadali in blatili vsako demokra­ tično </w:t>
      </w:r>
      <w:r>
        <w:rPr>
          <w:w w:val="115"/>
          <w:sz w:val="18"/>
        </w:rPr>
        <w:t>in </w:t>
      </w:r>
      <w:r>
        <w:rPr>
          <w:w w:val="115"/>
        </w:rPr>
        <w:t>protifašistično gibanje doma in v</w:t>
      </w:r>
      <w:r>
        <w:rPr>
          <w:spacing w:val="-22"/>
          <w:w w:val="115"/>
        </w:rPr>
        <w:t> </w:t>
      </w:r>
      <w:r>
        <w:rPr>
          <w:w w:val="115"/>
        </w:rPr>
        <w:t>svetu.</w:t>
      </w:r>
    </w:p>
    <w:p>
      <w:pPr>
        <w:pStyle w:val="BodyText"/>
        <w:spacing w:line="235" w:lineRule="auto" w:before="51"/>
        <w:ind w:left="127" w:right="986" w:firstLine="392"/>
      </w:pPr>
      <w:r>
        <w:rPr>
          <w:w w:val="110"/>
        </w:rPr>
        <w:t>Člani Katoliške akcije so se</w:t>
      </w:r>
      <w:r>
        <w:rPr>
          <w:spacing w:val="52"/>
          <w:w w:val="110"/>
        </w:rPr>
        <w:t> </w:t>
      </w:r>
      <w:r>
        <w:rPr>
          <w:w w:val="110"/>
        </w:rPr>
        <w:t>zavedali,  da  bo  za  tako  preureditev  družbe  še  »mnogo  težav,  ki</w:t>
      </w:r>
      <w:r>
        <w:rPr>
          <w:spacing w:val="52"/>
          <w:w w:val="110"/>
        </w:rPr>
        <w:t> </w:t>
      </w:r>
      <w:r>
        <w:rPr>
          <w:w w:val="110"/>
        </w:rPr>
        <w:t>jih  bo  treba  premagati ...  Preko  teh  težav   bo mogoče le, če bo </w:t>
      </w:r>
      <w:r>
        <w:rPr>
          <w:i/>
          <w:w w:val="110"/>
        </w:rPr>
        <w:t>država z močno roko posegla vmes. </w:t>
      </w:r>
      <w:r>
        <w:rPr>
          <w:w w:val="110"/>
        </w:rPr>
        <w:t>Z močno roko, pravim, ker  bo  tudi ona naletela  na  velike  ovire «. </w:t>
      </w:r>
      <w:r>
        <w:rPr>
          <w:rFonts w:ascii="Arial" w:hAnsi="Arial"/>
          <w:w w:val="110"/>
          <w:position w:val="7"/>
          <w:sz w:val="10"/>
        </w:rPr>
        <w:t>5  </w:t>
      </w:r>
      <w:r>
        <w:rPr>
          <w:w w:val="110"/>
        </w:rPr>
        <w:t>Dvomili  pa so,  če  bo  v Jugoslaviji možno uvesti totalitarni katolicizem. Zato je bil</w:t>
      </w:r>
      <w:r>
        <w:rPr>
          <w:spacing w:val="50"/>
          <w:w w:val="110"/>
        </w:rPr>
        <w:t> </w:t>
      </w:r>
      <w:r>
        <w:rPr>
          <w:w w:val="110"/>
        </w:rPr>
        <w:t>njihov</w:t>
      </w:r>
    </w:p>
    <w:p>
      <w:pPr>
        <w:pStyle w:val="BodyText"/>
        <w:spacing w:line="237" w:lineRule="auto" w:before="1"/>
        <w:ind w:left="119" w:right="991" w:firstLine="13"/>
        <w:rPr>
          <w:rFonts w:ascii="Arial" w:hAnsi="Arial"/>
          <w:sz w:val="10"/>
        </w:rPr>
      </w:pPr>
      <w:r>
        <w:rPr>
          <w:w w:val="110"/>
        </w:rPr>
        <w:t>»končni  cilj ...</w:t>
      </w:r>
      <w:r>
        <w:rPr>
          <w:spacing w:val="52"/>
          <w:w w:val="110"/>
        </w:rPr>
        <w:t> </w:t>
      </w:r>
      <w:r>
        <w:rPr>
          <w:w w:val="110"/>
        </w:rPr>
        <w:t>katoliška  svobodna   Slovenija«,   ker  niso  bili   »zadovoljni s centralistično, versko in svetovno nazorno zmešano </w:t>
      </w:r>
      <w:r>
        <w:rPr>
          <w:spacing w:val="2"/>
          <w:w w:val="110"/>
        </w:rPr>
        <w:t>Jugoslavi </w:t>
      </w:r>
      <w:r>
        <w:rPr>
          <w:w w:val="105"/>
        </w:rPr>
        <w:t>jo« </w:t>
      </w:r>
      <w:r>
        <w:rPr>
          <w:w w:val="110"/>
        </w:rPr>
        <w:t>.'</w:t>
      </w:r>
      <w:r>
        <w:rPr>
          <w:spacing w:val="-24"/>
          <w:w w:val="110"/>
        </w:rPr>
        <w:t> </w:t>
      </w:r>
      <w:r>
        <w:rPr>
          <w:rFonts w:ascii="Arial" w:hAnsi="Arial"/>
          <w:w w:val="110"/>
          <w:position w:val="6"/>
          <w:sz w:val="10"/>
        </w:rPr>
        <w:t>6</w:t>
      </w:r>
    </w:p>
    <w:p>
      <w:pPr>
        <w:pStyle w:val="BodyText"/>
        <w:spacing w:line="235" w:lineRule="auto" w:before="48"/>
        <w:ind w:left="126" w:right="981" w:firstLine="388"/>
      </w:pPr>
      <w:r>
        <w:rPr>
          <w:w w:val="115"/>
          <w:sz w:val="18"/>
        </w:rPr>
        <w:t>V </w:t>
      </w:r>
      <w:r>
        <w:rPr>
          <w:w w:val="115"/>
        </w:rPr>
        <w:t>borbi za dosego tega cilja so si klerikalni politični in finančni  veljaki, ki so bili  hkrati  voditelji  Katoliške  akcije,  največ  obetali  prav od nje. Zato je dr. Aleš Ušeničnik, ideolog slovenske Katoliške akcije, vzkliknil:</w:t>
      </w:r>
    </w:p>
    <w:p>
      <w:pPr>
        <w:spacing w:before="55"/>
        <w:ind w:left="520" w:right="0" w:firstLine="0"/>
        <w:jc w:val="both"/>
        <w:rPr>
          <w:i/>
          <w:sz w:val="10"/>
        </w:rPr>
      </w:pPr>
      <w:r>
        <w:rPr>
          <w:w w:val="110"/>
          <w:sz w:val="19"/>
        </w:rPr>
        <w:t>»Hvala Bogu! </w:t>
      </w:r>
      <w:r>
        <w:rPr>
          <w:i/>
          <w:w w:val="110"/>
          <w:sz w:val="19"/>
        </w:rPr>
        <w:t>Nov rod že dorašča. </w:t>
      </w:r>
      <w:r>
        <w:rPr>
          <w:w w:val="110"/>
          <w:sz w:val="18"/>
        </w:rPr>
        <w:t>Je </w:t>
      </w:r>
      <w:r>
        <w:rPr>
          <w:i/>
          <w:w w:val="110"/>
          <w:sz w:val="19"/>
        </w:rPr>
        <w:t>to rod Katoliške ak ci </w:t>
      </w:r>
      <w:r>
        <w:rPr>
          <w:i/>
          <w:sz w:val="19"/>
        </w:rPr>
        <w:t>jP.« </w:t>
      </w:r>
      <w:r>
        <w:rPr>
          <w:i/>
          <w:w w:val="110"/>
          <w:position w:val="7"/>
          <w:sz w:val="10"/>
        </w:rPr>
        <w:t>21</w:t>
      </w:r>
    </w:p>
    <w:p>
      <w:pPr>
        <w:pStyle w:val="BodyText"/>
        <w:spacing w:line="235" w:lineRule="auto" w:before="83"/>
        <w:ind w:left="119" w:right="985" w:firstLine="394"/>
      </w:pPr>
      <w:r>
        <w:rPr>
          <w:w w:val="115"/>
        </w:rPr>
        <w:t>Za rast  tega  novega  rodu  je  imel  veliko  zaslugo  ljubljanski  škpf dr. Gregorij Rožman. Ob desetletnici njegovega škofovanja -  nekaj mesecev pred okupacijo - je Katoliška akcija takole ocenila  njegove zasluge za slovenski borbeni</w:t>
      </w:r>
      <w:r>
        <w:rPr>
          <w:spacing w:val="45"/>
          <w:w w:val="115"/>
        </w:rPr>
        <w:t> </w:t>
      </w:r>
      <w:r>
        <w:rPr>
          <w:w w:val="115"/>
        </w:rPr>
        <w:t>klerikalizem:</w:t>
      </w:r>
    </w:p>
    <w:p>
      <w:pPr>
        <w:pStyle w:val="BodyText"/>
        <w:tabs>
          <w:tab w:pos="6283" w:val="left" w:leader="dot"/>
        </w:tabs>
        <w:spacing w:line="235" w:lineRule="auto" w:before="73"/>
        <w:ind w:left="117" w:right="884" w:firstLine="389"/>
        <w:jc w:val="left"/>
        <w:rPr>
          <w:sz w:val="10"/>
        </w:rPr>
      </w:pPr>
      <w:r>
        <w:rPr>
          <w:rFonts w:ascii="Arial" w:hAnsi="Arial"/>
          <w:w w:val="110"/>
          <w:sz w:val="15"/>
        </w:rPr>
        <w:t>»...   </w:t>
      </w:r>
      <w:r>
        <w:rPr>
          <w:w w:val="110"/>
        </w:rPr>
        <w:t>Kar  imamo   pri   nas  Katoliško  akcijo  z  njenim   novim  ustrojem  in</w:t>
      </w:r>
      <w:r>
        <w:rPr>
          <w:spacing w:val="52"/>
          <w:w w:val="110"/>
        </w:rPr>
        <w:t> </w:t>
      </w:r>
      <w:r>
        <w:rPr>
          <w:w w:val="110"/>
        </w:rPr>
        <w:t>pravili,   vse   to   se   je   izvršilo   izključno   pod   vlado   gospoda   škofa dr. Gregorija Rožmana. Ker je Katoliška akcija </w:t>
      </w:r>
      <w:r>
        <w:rPr>
          <w:i/>
          <w:w w:val="110"/>
        </w:rPr>
        <w:t>organizacija bodočnosti, </w:t>
      </w:r>
      <w:r>
        <w:rPr>
          <w:w w:val="110"/>
        </w:rPr>
        <w:t>. </w:t>
      </w:r>
      <w:r>
        <w:rPr>
          <w:i/>
          <w:w w:val="110"/>
        </w:rPr>
        <w:t>organizacija, </w:t>
      </w:r>
      <w:r>
        <w:rPr>
          <w:w w:val="110"/>
          <w:sz w:val="18"/>
        </w:rPr>
        <w:t>ki </w:t>
      </w:r>
      <w:r>
        <w:rPr>
          <w:w w:val="110"/>
        </w:rPr>
        <w:t>bo </w:t>
      </w:r>
      <w:r>
        <w:rPr>
          <w:i/>
          <w:w w:val="110"/>
        </w:rPr>
        <w:t>osrednja opora vsega katoliškega gibanja za dolga </w:t>
      </w:r>
      <w:r>
        <w:rPr>
          <w:i/>
          <w:w w:val="110"/>
        </w:rPr>
        <w:t>desetletja, </w:t>
      </w:r>
      <w:r>
        <w:rPr>
          <w:w w:val="110"/>
        </w:rPr>
        <w:t>zato je njena ustanovitev zgodovinskega pomena za slovensko katoliško gibanje. Če bi prevzvišeni gospod škof ne</w:t>
      </w:r>
      <w:r>
        <w:rPr>
          <w:spacing w:val="52"/>
          <w:w w:val="110"/>
        </w:rPr>
        <w:t> </w:t>
      </w:r>
      <w:r>
        <w:rPr>
          <w:w w:val="110"/>
        </w:rPr>
        <w:t>bil  v  teh  letih  nič drugega</w:t>
      </w:r>
      <w:r>
        <w:rPr>
          <w:spacing w:val="52"/>
          <w:w w:val="110"/>
        </w:rPr>
        <w:t> </w:t>
      </w:r>
      <w:r>
        <w:rPr>
          <w:w w:val="110"/>
        </w:rPr>
        <w:t>velikega  in  izrednega  storil,  bi  bila  že   sama   ustanovitev Katoliške  akcije  dovolj,  da  mu  bi  bili  </w:t>
      </w:r>
      <w:r>
        <w:rPr>
          <w:spacing w:val="42"/>
          <w:w w:val="110"/>
        </w:rPr>
        <w:t> </w:t>
      </w:r>
      <w:r>
        <w:rPr>
          <w:w w:val="110"/>
        </w:rPr>
        <w:t>še  pozni  rodovi </w:t>
      </w:r>
      <w:r>
        <w:rPr>
          <w:spacing w:val="8"/>
          <w:w w:val="110"/>
        </w:rPr>
        <w:t> </w:t>
      </w:r>
      <w:r>
        <w:rPr>
          <w:w w:val="110"/>
        </w:rPr>
        <w:t>hvaležni</w:t>
        <w:tab/>
      </w:r>
      <w:r>
        <w:rPr>
          <w:spacing w:val="3"/>
          <w:w w:val="110"/>
        </w:rPr>
        <w:t>«</w:t>
      </w:r>
      <w:r>
        <w:rPr>
          <w:spacing w:val="3"/>
          <w:w w:val="110"/>
          <w:position w:val="7"/>
          <w:sz w:val="10"/>
        </w:rPr>
        <w:t>28</w:t>
      </w:r>
    </w:p>
    <w:p>
      <w:pPr>
        <w:pStyle w:val="BodyText"/>
        <w:spacing w:line="235" w:lineRule="auto" w:before="79"/>
        <w:ind w:left="114" w:right="987" w:firstLine="400"/>
      </w:pPr>
      <w:r>
        <w:rPr>
          <w:w w:val="115"/>
        </w:rPr>
        <w:t>Najštevilnejša, organizacijsko najčvrstejša in najborbenejša je bila dijaška Katoliška akcija, ki  je  bila  organizirana  po  vseh  srednjih  šolah in na ljubljanski univerzi. </w:t>
      </w:r>
      <w:r>
        <w:rPr>
          <w:w w:val="115"/>
          <w:sz w:val="18"/>
        </w:rPr>
        <w:t>V </w:t>
      </w:r>
      <w:r>
        <w:rPr>
          <w:w w:val="115"/>
        </w:rPr>
        <w:t>njeni založbi »Naša pot« je izšlo dvaindvajset ideoloških in organizacijskih knjig, ki so jih  napisali dr. Aleš  Ušeničnik, dr. Alojzij Odar, dr. Ignacij Lenček in dr.  Josip Turk. Od septembra  </w:t>
      </w:r>
      <w:r>
        <w:rPr>
          <w:w w:val="115"/>
          <w:sz w:val="18"/>
        </w:rPr>
        <w:t>1936 </w:t>
      </w:r>
      <w:r>
        <w:rPr>
          <w:w w:val="115"/>
        </w:rPr>
        <w:t>je izdajala tudi svoj tednik »Mi mladi borci«,  ki ga  je urejal Ciril Kovač.  </w:t>
      </w:r>
      <w:r>
        <w:rPr>
          <w:w w:val="115"/>
          <w:sz w:val="18"/>
        </w:rPr>
        <w:t>O </w:t>
      </w:r>
      <w:r>
        <w:rPr>
          <w:w w:val="115"/>
        </w:rPr>
        <w:t>Tomcu, voditelju dijaške  Katoliške  akcije, so hudomušno  govorili,  da je »nadškof« ali celo »kardinal«. Predvsem za organizacijo in delo slovenske dijaške  Katoliške  akcije  velja  pohvala  papeža  Pija  XI.,  ki  mu je</w:t>
      </w:r>
      <w:r>
        <w:rPr>
          <w:spacing w:val="25"/>
          <w:w w:val="115"/>
        </w:rPr>
        <w:t> </w:t>
      </w:r>
      <w:r>
        <w:rPr>
          <w:w w:val="115"/>
        </w:rPr>
        <w:t>bila</w:t>
      </w:r>
    </w:p>
    <w:p>
      <w:pPr>
        <w:pStyle w:val="BodyText"/>
        <w:spacing w:line="235" w:lineRule="auto" w:before="44"/>
        <w:ind w:left="113" w:right="994" w:firstLine="397"/>
        <w:rPr>
          <w:sz w:val="14"/>
        </w:rPr>
      </w:pPr>
      <w:r>
        <w:rPr/>
        <w:pict>
          <v:shape style="position:absolute;margin-left:18.227409pt;margin-top:49.467796pt;width:50.85pt;height:.1pt;mso-position-horizontal-relative:page;mso-position-vertical-relative:paragraph;z-index:-251371520;mso-wrap-distance-left:0;mso-wrap-distance-right:0" coordorigin="365,989" coordsize="1017,0" path="m365,989l1381,989e" filled="false" stroked="true" strokeweight=".239602pt" strokecolor="#000000">
            <v:path arrowok="t"/>
            <v:stroke dashstyle="solid"/>
            <w10:wrap type="topAndBottom"/>
          </v:shape>
        </w:pict>
      </w:r>
      <w:r>
        <w:rPr>
          <w:w w:val="115"/>
        </w:rPr>
        <w:t>»tako všeč, da je mnogim govoril• o naši KA . . . po  kardinalu Pacelliju je dne 3. avgusta 1938 naši KA z lastnimi organizacijami poslal pohvalno pismo, čestitke -  blagoslov ...  Le štiri leta  za  tem  je shodila  isto pot italijanska Katoliška akcija</w:t>
      </w:r>
      <w:r>
        <w:rPr>
          <w:spacing w:val="4"/>
          <w:w w:val="115"/>
        </w:rPr>
        <w:t> </w:t>
      </w:r>
      <w:r>
        <w:rPr>
          <w:rFonts w:ascii="Arial" w:hAnsi="Arial"/>
          <w:w w:val="115"/>
          <w:sz w:val="14"/>
        </w:rPr>
        <w:t>«</w:t>
      </w:r>
      <w:r>
        <w:rPr>
          <w:w w:val="115"/>
          <w:sz w:val="14"/>
          <w:vertAlign w:val="superscript"/>
        </w:rPr>
        <w:t>29</w:t>
      </w:r>
    </w:p>
    <w:p>
      <w:pPr>
        <w:spacing w:before="67"/>
        <w:ind w:left="505" w:right="0" w:firstLine="0"/>
        <w:jc w:val="left"/>
        <w:rPr>
          <w:sz w:val="14"/>
        </w:rPr>
      </w:pPr>
      <w:r>
        <w:rPr>
          <w:w w:val="125"/>
          <w:sz w:val="10"/>
        </w:rPr>
        <w:t>25 </w:t>
      </w:r>
      <w:r>
        <w:rPr>
          <w:w w:val="125"/>
          <w:sz w:val="14"/>
        </w:rPr>
        <w:t>Prav tam.</w:t>
      </w:r>
    </w:p>
    <w:p>
      <w:pPr>
        <w:spacing w:before="16"/>
        <w:ind w:left="509" w:right="0" w:firstLine="0"/>
        <w:jc w:val="left"/>
        <w:rPr>
          <w:sz w:val="14"/>
        </w:rPr>
      </w:pPr>
      <w:r>
        <w:rPr>
          <w:rFonts w:ascii="Arial" w:hAnsi="Arial"/>
          <w:sz w:val="9"/>
        </w:rPr>
        <w:t>2&lt;J </w:t>
      </w:r>
      <w:r>
        <w:rPr>
          <w:sz w:val="14"/>
        </w:rPr>
        <w:t>Dr. K. </w:t>
      </w:r>
      <w:r>
        <w:rPr>
          <w:w w:val="120"/>
          <w:sz w:val="14"/>
        </w:rPr>
        <w:t>Capuder, &gt;Revija Kaioli.ške akcije, </w:t>
      </w:r>
      <w:r>
        <w:rPr>
          <w:sz w:val="14"/>
        </w:rPr>
        <w:t>1!&gt;40, </w:t>
      </w:r>
      <w:r>
        <w:rPr>
          <w:w w:val="120"/>
          <w:sz w:val="14"/>
        </w:rPr>
        <w:t>str. 128.</w:t>
      </w:r>
    </w:p>
    <w:p>
      <w:pPr>
        <w:spacing w:before="7"/>
        <w:ind w:left="505" w:right="0" w:firstLine="0"/>
        <w:jc w:val="left"/>
        <w:rPr>
          <w:sz w:val="14"/>
        </w:rPr>
      </w:pPr>
      <w:r>
        <w:rPr>
          <w:w w:val="115"/>
          <w:sz w:val="10"/>
        </w:rPr>
        <w:t>21 </w:t>
      </w:r>
      <w:r>
        <w:rPr>
          <w:w w:val="115"/>
          <w:sz w:val="14"/>
        </w:rPr>
        <w:t>Aleš Uše,ničnik, Herurn </w:t>
      </w:r>
      <w:r>
        <w:rPr>
          <w:rFonts w:ascii="Arial" w:hAnsi="Arial"/>
          <w:b/>
          <w:w w:val="115"/>
          <w:sz w:val="12"/>
        </w:rPr>
        <w:t>no· ·arurn, »Hevi'ja </w:t>
      </w:r>
      <w:r>
        <w:rPr>
          <w:w w:val="115"/>
          <w:sz w:val="14"/>
        </w:rPr>
        <w:t>Kat{),1ii;ke akdje« 19.!1, </w:t>
      </w:r>
      <w:r>
        <w:rPr>
          <w:w w:val="120"/>
          <w:sz w:val="14"/>
        </w:rPr>
        <w:t>str. </w:t>
      </w:r>
      <w:r>
        <w:rPr>
          <w:w w:val="115"/>
          <w:sz w:val="14"/>
        </w:rPr>
        <w:t>198.</w:t>
      </w:r>
    </w:p>
    <w:p>
      <w:pPr>
        <w:spacing w:before="12"/>
        <w:ind w:left="505" w:right="0" w:firstLine="0"/>
        <w:jc w:val="left"/>
        <w:rPr>
          <w:sz w:val="14"/>
        </w:rPr>
      </w:pPr>
      <w:r>
        <w:rPr/>
        <w:drawing>
          <wp:anchor distT="0" distB="0" distL="0" distR="0" allowOverlap="1" layoutInCell="1" locked="0" behindDoc="0" simplePos="0" relativeHeight="251945984">
            <wp:simplePos x="0" y="0"/>
            <wp:positionH relativeFrom="page">
              <wp:posOffset>4620625</wp:posOffset>
            </wp:positionH>
            <wp:positionV relativeFrom="paragraph">
              <wp:posOffset>32800</wp:posOffset>
            </wp:positionV>
            <wp:extent cx="472113" cy="426012"/>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472113" cy="426012"/>
                    </a:xfrm>
                    <a:prstGeom prst="rect">
                      <a:avLst/>
                    </a:prstGeom>
                  </pic:spPr>
                </pic:pic>
              </a:graphicData>
            </a:graphic>
          </wp:anchor>
        </w:drawing>
      </w:r>
      <w:r>
        <w:rPr>
          <w:w w:val="120"/>
          <w:sz w:val="10"/>
        </w:rPr>
        <w:t>2</w:t>
      </w:r>
      <w:r>
        <w:rPr>
          <w:w w:val="120"/>
          <w:position w:val="3"/>
          <w:sz w:val="10"/>
        </w:rPr>
        <w:t>8 </w:t>
      </w:r>
      <w:r>
        <w:rPr>
          <w:sz w:val="14"/>
        </w:rPr>
        <w:t>••:'.\H </w:t>
      </w:r>
      <w:r>
        <w:rPr>
          <w:w w:val="120"/>
          <w:sz w:val="14"/>
        </w:rPr>
        <w:t>mladi borch, leto IV.. štev. 47. 2. avgusta </w:t>
      </w:r>
      <w:r>
        <w:rPr>
          <w:sz w:val="14"/>
        </w:rPr>
        <w:t>1,HO.</w:t>
      </w:r>
    </w:p>
    <w:p>
      <w:pPr>
        <w:spacing w:before="11"/>
        <w:ind w:left="509" w:right="0" w:firstLine="0"/>
        <w:jc w:val="left"/>
        <w:rPr>
          <w:sz w:val="14"/>
        </w:rPr>
      </w:pPr>
      <w:r>
        <w:rPr>
          <w:w w:val="110"/>
          <w:sz w:val="13"/>
        </w:rPr>
        <w:t>29 </w:t>
      </w:r>
      <w:r>
        <w:rPr>
          <w:rFonts w:ascii="Arial" w:hAnsi="Arial"/>
          <w:w w:val="110"/>
          <w:sz w:val="14"/>
        </w:rPr>
        <w:t>J </w:t>
      </w:r>
      <w:r>
        <w:rPr>
          <w:w w:val="110"/>
          <w:sz w:val="14"/>
        </w:rPr>
        <w:t>runez </w:t>
      </w:r>
      <w:r>
        <w:rPr>
          <w:w w:val="120"/>
          <w:sz w:val="14"/>
        </w:rPr>
        <w:t>Kraljič, Pravilnogt naše KA, . Hevija Katoli,ške </w:t>
      </w:r>
      <w:r>
        <w:rPr>
          <w:w w:val="120"/>
          <w:sz w:val="13"/>
        </w:rPr>
        <w:t>ukci.iP </w:t>
      </w:r>
      <w:r>
        <w:rPr>
          <w:w w:val="110"/>
          <w:sz w:val="14"/>
        </w:rPr>
        <w:t>1942, </w:t>
      </w:r>
      <w:r>
        <w:rPr>
          <w:w w:val="120"/>
          <w:sz w:val="14"/>
        </w:rPr>
        <w:t>str. </w:t>
      </w:r>
      <w:r>
        <w:rPr>
          <w:w w:val="110"/>
          <w:sz w:val="14"/>
        </w:rPr>
        <w:t>190 in </w:t>
      </w:r>
      <w:r>
        <w:rPr>
          <w:w w:val="120"/>
          <w:sz w:val="14"/>
        </w:rPr>
        <w:t>191.</w:t>
      </w:r>
    </w:p>
    <w:p>
      <w:pPr>
        <w:spacing w:after="0"/>
        <w:jc w:val="left"/>
        <w:rPr>
          <w:sz w:val="14"/>
        </w:rPr>
        <w:sectPr>
          <w:pgSz w:w="8030" w:h="12390"/>
          <w:pgMar w:top="180" w:bottom="280" w:left="260" w:right="0"/>
        </w:sectPr>
      </w:pPr>
    </w:p>
    <w:p>
      <w:pPr>
        <w:tabs>
          <w:tab w:pos="1870" w:val="left" w:leader="none"/>
        </w:tabs>
        <w:spacing w:line="251" w:lineRule="exact" w:before="63"/>
        <w:ind w:left="113" w:right="0" w:firstLine="0"/>
        <w:jc w:val="left"/>
        <w:rPr>
          <w:sz w:val="14"/>
        </w:rPr>
      </w:pPr>
      <w:r>
        <w:rPr>
          <w:w w:val="120"/>
          <w:position w:val="6"/>
          <w:sz w:val="19"/>
        </w:rPr>
        <w:t>112</w:t>
        <w:tab/>
      </w:r>
      <w:r>
        <w:rPr>
          <w:w w:val="120"/>
          <w:sz w:val="14"/>
        </w:rPr>
        <w:t>ZAHOTA </w:t>
      </w:r>
      <w:r>
        <w:rPr>
          <w:w w:val="120"/>
          <w:sz w:val="14"/>
          <w:u w:val="thick"/>
        </w:rPr>
        <w:t>PROTI</w:t>
      </w:r>
      <w:r>
        <w:rPr>
          <w:w w:val="120"/>
          <w:sz w:val="14"/>
        </w:rPr>
        <w:t> </w:t>
      </w:r>
      <w:r>
        <w:rPr>
          <w:w w:val="120"/>
          <w:sz w:val="14"/>
          <w:u w:val="thick"/>
        </w:rPr>
        <w:t>UPORXE:\W</w:t>
      </w:r>
      <w:r>
        <w:rPr>
          <w:spacing w:val="41"/>
          <w:w w:val="120"/>
          <w:sz w:val="14"/>
        </w:rPr>
        <w:t> </w:t>
      </w:r>
      <w:r>
        <w:rPr>
          <w:w w:val="120"/>
          <w:sz w:val="14"/>
        </w:rPr>
        <w:t>IAJGDST\T</w:t>
      </w:r>
    </w:p>
    <w:p>
      <w:pPr>
        <w:tabs>
          <w:tab w:pos="2089" w:val="left" w:leader="none"/>
          <w:tab w:pos="2772" w:val="left" w:leader="none"/>
        </w:tabs>
        <w:spacing w:line="98" w:lineRule="exact" w:before="0"/>
        <w:ind w:left="192" w:right="0" w:firstLine="0"/>
        <w:jc w:val="left"/>
        <w:rPr>
          <w:sz w:val="9"/>
        </w:rPr>
      </w:pPr>
      <w:r>
        <w:rPr>
          <w:rFonts w:ascii="Arial" w:hAnsi="Arial"/>
          <w:w w:val="100"/>
          <w:sz w:val="10"/>
          <w:u w:val="dotted"/>
        </w:rPr>
        <w:t> </w:t>
      </w:r>
      <w:r>
        <w:rPr>
          <w:rFonts w:ascii="Arial" w:hAnsi="Arial"/>
          <w:sz w:val="10"/>
          <w:u w:val="dotted"/>
        </w:rPr>
        <w:tab/>
      </w:r>
      <w:r>
        <w:rPr>
          <w:rFonts w:ascii="Arial" w:hAnsi="Arial"/>
          <w:spacing w:val="-14"/>
          <w:sz w:val="10"/>
        </w:rPr>
        <w:t> </w:t>
      </w:r>
      <w:r>
        <w:rPr>
          <w:rFonts w:ascii="Arial" w:hAnsi="Arial"/>
          <w:w w:val="130"/>
          <w:sz w:val="10"/>
        </w:rPr>
        <w:t>-</w:t>
      </w:r>
      <w:r>
        <w:rPr>
          <w:rFonts w:ascii="Arial" w:hAnsi="Arial"/>
          <w:w w:val="130"/>
          <w:sz w:val="10"/>
          <w:u w:val="dotted"/>
        </w:rPr>
        <w:t> </w:t>
        <w:tab/>
      </w:r>
      <w:r>
        <w:rPr>
          <w:w w:val="225"/>
          <w:sz w:val="9"/>
        </w:rPr>
        <w:t>-··</w:t>
      </w:r>
    </w:p>
    <w:p>
      <w:pPr>
        <w:pStyle w:val="BodyText"/>
        <w:jc w:val="left"/>
        <w:rPr>
          <w:sz w:val="10"/>
        </w:rPr>
      </w:pPr>
    </w:p>
    <w:p>
      <w:pPr>
        <w:pStyle w:val="BodyText"/>
        <w:spacing w:before="9"/>
        <w:jc w:val="left"/>
        <w:rPr>
          <w:sz w:val="9"/>
        </w:rPr>
      </w:pPr>
    </w:p>
    <w:p>
      <w:pPr>
        <w:spacing w:line="247" w:lineRule="auto" w:before="0"/>
        <w:ind w:left="127" w:right="106" w:firstLine="394"/>
        <w:jc w:val="both"/>
        <w:rPr>
          <w:sz w:val="18"/>
        </w:rPr>
      </w:pPr>
      <w:r>
        <w:rPr>
          <w:w w:val="120"/>
          <w:sz w:val="18"/>
        </w:rPr>
        <w:t>Poleg dijaške Katoliške akcije je bila v zadnjih letih  pred  vojno deležna posebne skrbi še delavska KA, s katero je klerofašizem hotel razbijati enotnost slovenskega delavskega razreda. »Škodljivo razceplje­ nost v vrstah katoliškega delavstva  je  povzročilo  predvsem  to,  da  so  zašli nekateri vodilni krogi Jugoslovanske strokovne zveze pod vpliv marksističnih idej ... Katoliška akcija med delavstvom je kričeča potreba. Zato se mora v vseh župnijah, kjer stanuje delavstvo, takoj organizirati Zveza mladih katoliških delavcev in </w:t>
      </w:r>
      <w:r>
        <w:rPr>
          <w:spacing w:val="2"/>
          <w:w w:val="120"/>
          <w:sz w:val="18"/>
        </w:rPr>
        <w:t>delavk. </w:t>
      </w:r>
      <w:r>
        <w:rPr>
          <w:spacing w:val="6"/>
          <w:w w:val="120"/>
          <w:sz w:val="18"/>
        </w:rPr>
        <w:t>«</w:t>
      </w:r>
      <w:r>
        <w:rPr>
          <w:spacing w:val="6"/>
          <w:w w:val="120"/>
          <w:position w:val="7"/>
          <w:sz w:val="10"/>
        </w:rPr>
        <w:t>3 </w:t>
      </w:r>
      <w:r>
        <w:rPr>
          <w:w w:val="120"/>
          <w:position w:val="7"/>
          <w:sz w:val="10"/>
        </w:rPr>
        <w:t>0 </w:t>
      </w:r>
      <w:r>
        <w:rPr>
          <w:w w:val="120"/>
          <w:sz w:val="18"/>
        </w:rPr>
        <w:t>Delavska Katoliška akcija  je imela svoje glasilo  »Mi  rnladi  delavci«,  ostale  lastne  organizacije  pa le posebne rubrike v verskih ali klerikalnih stanovskih</w:t>
      </w:r>
      <w:r>
        <w:rPr>
          <w:spacing w:val="-21"/>
          <w:w w:val="120"/>
          <w:sz w:val="18"/>
        </w:rPr>
        <w:t> </w:t>
      </w:r>
      <w:r>
        <w:rPr>
          <w:w w:val="120"/>
          <w:sz w:val="18"/>
        </w:rPr>
        <w:t>mesečnikih.</w:t>
      </w:r>
    </w:p>
    <w:p>
      <w:pPr>
        <w:spacing w:line="247" w:lineRule="auto" w:before="1"/>
        <w:ind w:left="122" w:right="100" w:firstLine="399"/>
        <w:jc w:val="both"/>
        <w:rPr>
          <w:rFonts w:ascii="Arial" w:hAnsi="Arial"/>
          <w:sz w:val="15"/>
        </w:rPr>
      </w:pPr>
      <w:r>
        <w:rPr/>
        <w:pict>
          <v:shape style="position:absolute;margin-left:85.922928pt;margin-top:111.022438pt;width:1.1pt;height:5.6pt;mso-position-horizontal-relative:page;mso-position-vertical-relative:paragraph;z-index:-269752320"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w w:val="120"/>
          <w:sz w:val="18"/>
        </w:rPr>
        <w:t>Voditelji  Katoliške   akcije  pa  so  lahko  bili   povsem  zadovoljni   le z dijaško organizacijo.  Vse  druge  so  močno  zaostajale,  čeprav  je  škof dr. Rožman često naročal in rotil, da je »nujno  potreben  apostolat  KA. Brzo ga </w:t>
      </w:r>
      <w:r>
        <w:rPr>
          <w:b/>
          <w:w w:val="120"/>
          <w:sz w:val="18"/>
        </w:rPr>
        <w:t>uporabimo, </w:t>
      </w:r>
      <w:r>
        <w:rPr>
          <w:w w:val="120"/>
          <w:sz w:val="18"/>
        </w:rPr>
        <w:t>da ne </w:t>
      </w:r>
      <w:r>
        <w:rPr>
          <w:b/>
          <w:w w:val="120"/>
          <w:sz w:val="18"/>
        </w:rPr>
        <w:t>bo </w:t>
      </w:r>
      <w:r>
        <w:rPr>
          <w:w w:val="120"/>
          <w:sz w:val="18"/>
        </w:rPr>
        <w:t>prepozno ... Delo duhovnikov </w:t>
      </w:r>
      <w:r>
        <w:rPr>
          <w:b/>
          <w:w w:val="120"/>
          <w:sz w:val="18"/>
        </w:rPr>
        <w:t>in </w:t>
      </w:r>
      <w:r>
        <w:rPr>
          <w:w w:val="120"/>
          <w:sz w:val="18"/>
        </w:rPr>
        <w:t>neduhov•• nikov </w:t>
      </w:r>
      <w:r>
        <w:rPr>
          <w:b/>
          <w:w w:val="120"/>
          <w:sz w:val="18"/>
        </w:rPr>
        <w:t>pri </w:t>
      </w:r>
      <w:r>
        <w:rPr>
          <w:w w:val="120"/>
          <w:sz w:val="18"/>
        </w:rPr>
        <w:t>tako </w:t>
      </w:r>
      <w:r>
        <w:rPr>
          <w:b/>
          <w:w w:val="120"/>
          <w:sz w:val="18"/>
        </w:rPr>
        <w:t>organizirani </w:t>
      </w:r>
      <w:r>
        <w:rPr>
          <w:w w:val="120"/>
          <w:sz w:val="18"/>
        </w:rPr>
        <w:t>Katoliški </w:t>
      </w:r>
      <w:r>
        <w:rPr>
          <w:b/>
          <w:w w:val="120"/>
          <w:sz w:val="18"/>
        </w:rPr>
        <w:t>akciji </w:t>
      </w:r>
      <w:r>
        <w:rPr>
          <w:w w:val="120"/>
          <w:sz w:val="18"/>
        </w:rPr>
        <w:t>je </w:t>
      </w:r>
      <w:r>
        <w:rPr>
          <w:b/>
          <w:w w:val="120"/>
          <w:sz w:val="18"/>
        </w:rPr>
        <w:t>neodložljivo«.'ll Kljub </w:t>
      </w:r>
      <w:r>
        <w:rPr>
          <w:w w:val="120"/>
          <w:sz w:val="18"/>
        </w:rPr>
        <w:t>temu je stvar le </w:t>
      </w:r>
      <w:r>
        <w:rPr>
          <w:b/>
          <w:w w:val="120"/>
          <w:sz w:val="18"/>
        </w:rPr>
        <w:t>počasi napredovala, saj </w:t>
      </w:r>
      <w:r>
        <w:rPr>
          <w:w w:val="120"/>
          <w:sz w:val="18"/>
        </w:rPr>
        <w:t>se »na </w:t>
      </w:r>
      <w:r>
        <w:rPr>
          <w:b/>
          <w:w w:val="120"/>
          <w:sz w:val="18"/>
        </w:rPr>
        <w:t>splošno </w:t>
      </w:r>
      <w:r>
        <w:rPr>
          <w:w w:val="120"/>
          <w:sz w:val="18"/>
        </w:rPr>
        <w:t>iz </w:t>
      </w:r>
      <w:r>
        <w:rPr>
          <w:b/>
          <w:w w:val="120"/>
          <w:sz w:val="18"/>
        </w:rPr>
        <w:t>poročil </w:t>
      </w:r>
      <w:r>
        <w:rPr>
          <w:w w:val="120"/>
          <w:sz w:val="18"/>
        </w:rPr>
        <w:t>vidi,  da  se ima boriti z velikimi </w:t>
      </w:r>
      <w:r>
        <w:rPr>
          <w:b/>
          <w:w w:val="120"/>
          <w:sz w:val="18"/>
        </w:rPr>
        <w:t>težavami, </w:t>
      </w:r>
      <w:r>
        <w:rPr>
          <w:w w:val="120"/>
          <w:sz w:val="18"/>
        </w:rPr>
        <w:t>da so šele začetki brez </w:t>
      </w:r>
      <w:r>
        <w:rPr>
          <w:b/>
          <w:w w:val="120"/>
          <w:sz w:val="18"/>
        </w:rPr>
        <w:t>večjih vidnejših uspehov. </w:t>
      </w:r>
      <w:r>
        <w:rPr>
          <w:w w:val="120"/>
          <w:sz w:val="18"/>
        </w:rPr>
        <w:t>Ni še stalnosti: </w:t>
      </w:r>
      <w:r>
        <w:rPr>
          <w:b/>
          <w:w w:val="120"/>
          <w:sz w:val="18"/>
        </w:rPr>
        <w:t>osnuje </w:t>
      </w:r>
      <w:r>
        <w:rPr>
          <w:w w:val="120"/>
          <w:sz w:val="18"/>
        </w:rPr>
        <w:t>se </w:t>
      </w:r>
      <w:r>
        <w:rPr>
          <w:b/>
          <w:w w:val="120"/>
          <w:sz w:val="18"/>
        </w:rPr>
        <w:t>jedro, </w:t>
      </w:r>
      <w:r>
        <w:rPr>
          <w:w w:val="120"/>
          <w:sz w:val="18"/>
        </w:rPr>
        <w:t>pa </w:t>
      </w:r>
      <w:r>
        <w:rPr>
          <w:b/>
          <w:w w:val="120"/>
          <w:sz w:val="18"/>
        </w:rPr>
        <w:t>odpade </w:t>
      </w:r>
      <w:r>
        <w:rPr>
          <w:w w:val="120"/>
          <w:sz w:val="18"/>
        </w:rPr>
        <w:t>en član, </w:t>
      </w:r>
      <w:r>
        <w:rPr>
          <w:b/>
          <w:w w:val="120"/>
          <w:sz w:val="18"/>
        </w:rPr>
        <w:t>drugi, </w:t>
      </w:r>
      <w:r>
        <w:rPr>
          <w:w w:val="120"/>
          <w:sz w:val="18"/>
        </w:rPr>
        <w:t>morda vsi in je treba  znova  začeti ...  Priznati  moramo,  da  so  res  ovire  in težave, zlasti pri dobivanju fantov. ki imajo premalo smisla za apostolsko delo ...</w:t>
      </w:r>
      <w:r>
        <w:rPr>
          <w:spacing w:val="28"/>
          <w:w w:val="120"/>
          <w:sz w:val="18"/>
        </w:rPr>
        <w:t> </w:t>
      </w:r>
      <w:r>
        <w:rPr>
          <w:rFonts w:ascii="Arial" w:hAnsi="Arial"/>
          <w:spacing w:val="2"/>
          <w:w w:val="120"/>
          <w:sz w:val="15"/>
        </w:rPr>
        <w:t>«</w:t>
      </w:r>
      <w:r>
        <w:rPr>
          <w:rFonts w:ascii="Arial" w:hAnsi="Arial"/>
          <w:spacing w:val="2"/>
          <w:w w:val="120"/>
          <w:sz w:val="15"/>
          <w:vertAlign w:val="superscript"/>
        </w:rPr>
        <w:t>3</w:t>
      </w:r>
    </w:p>
    <w:p>
      <w:pPr>
        <w:spacing w:line="249" w:lineRule="auto" w:before="94"/>
        <w:ind w:left="114" w:right="124" w:firstLine="397"/>
        <w:jc w:val="both"/>
        <w:rPr>
          <w:sz w:val="18"/>
        </w:rPr>
      </w:pPr>
      <w:r>
        <w:rPr>
          <w:w w:val="120"/>
          <w:sz w:val="18"/>
        </w:rPr>
        <w:t>Mnogi klerikalni pristaši niso  odobravali  klerofašističnih  metod,  ki  so  jih  zasledili  v  vsakdanji  praksi  Katoliške  akcije.  Njenim   metodam so  nasprotovali  celo  nekateri,   predvsem   starejši  duhovniki.   O  tem   je z vso ostrino spregovorilo  tudi  cerkveno  vodstvo  na  škofijski  sinodi 1940. leta, ki je</w:t>
      </w:r>
      <w:r>
        <w:rPr>
          <w:spacing w:val="30"/>
          <w:w w:val="120"/>
          <w:sz w:val="18"/>
        </w:rPr>
        <w:t> </w:t>
      </w:r>
      <w:r>
        <w:rPr>
          <w:w w:val="120"/>
          <w:sz w:val="18"/>
        </w:rPr>
        <w:t>ugotovilo:</w:t>
      </w:r>
    </w:p>
    <w:p>
      <w:pPr>
        <w:spacing w:line="247" w:lineRule="auto" w:before="35"/>
        <w:ind w:left="124" w:right="122" w:firstLine="389"/>
        <w:jc w:val="both"/>
        <w:rPr>
          <w:rFonts w:ascii="Arial" w:hAnsi="Arial"/>
          <w:sz w:val="10"/>
        </w:rPr>
      </w:pPr>
      <w:r>
        <w:rPr>
          <w:rFonts w:ascii="Arial" w:hAnsi="Arial"/>
          <w:w w:val="120"/>
          <w:sz w:val="14"/>
        </w:rPr>
        <w:t>»... </w:t>
      </w:r>
      <w:r>
        <w:rPr>
          <w:w w:val="120"/>
          <w:sz w:val="18"/>
        </w:rPr>
        <w:t>da opravljajo obžalovanja vredno in škodljivo  delo  tisti  duhov­ niki, ki v svojih duhovniških  sobratih  podirajo  veselje  za  Katoliško akcijo,  češ  da  Katoliška  akcija  ni  potrebna,  ali  da  je  Katoliška   akcija v naši škofiji na napačnem  tiru,  ali da pomeni Katoliška  akcija  nadvlado in kontrolo laikov in podobno. Takšno razdiralno delo je vse obsodbe vredno, posebno, če ga vrši tak duhovnik, ki ima vpliv na druge. Dušne pastirje prosimo, naj takih duhovnikov ne posluša</w:t>
      </w:r>
      <w:r>
        <w:rPr>
          <w:spacing w:val="-3"/>
          <w:w w:val="120"/>
          <w:sz w:val="18"/>
        </w:rPr>
        <w:t> </w:t>
      </w:r>
      <w:r>
        <w:rPr>
          <w:spacing w:val="2"/>
          <w:w w:val="120"/>
          <w:sz w:val="18"/>
        </w:rPr>
        <w:t>jo.«"</w:t>
      </w:r>
      <w:r>
        <w:rPr>
          <w:rFonts w:ascii="Arial" w:hAnsi="Arial"/>
          <w:spacing w:val="2"/>
          <w:w w:val="120"/>
          <w:position w:val="6"/>
          <w:sz w:val="10"/>
        </w:rPr>
        <w:t>3</w:t>
      </w:r>
    </w:p>
    <w:p>
      <w:pPr>
        <w:spacing w:line="249" w:lineRule="auto" w:before="42"/>
        <w:ind w:left="115" w:right="121" w:firstLine="396"/>
        <w:jc w:val="both"/>
        <w:rPr>
          <w:sz w:val="10"/>
        </w:rPr>
      </w:pPr>
      <w:r>
        <w:rPr/>
        <w:pict>
          <v:shape style="position:absolute;margin-left:45.091698pt;margin-top:113.293617pt;width:51.85pt;height:.1pt;mso-position-horizontal-relative:page;mso-position-vertical-relative:paragraph;z-index:-251369472;mso-wrap-distance-left:0;mso-wrap-distance-right:0" coordorigin="902,2266" coordsize="1037,0" path="m902,2266l1938,2266e" filled="false" stroked="true" strokeweight=".239607pt" strokecolor="#000000">
            <v:path arrowok="t"/>
            <v:stroke dashstyle="solid"/>
            <w10:wrap type="topAndBottom"/>
          </v:shape>
        </w:pict>
      </w:r>
      <w:r>
        <w:rPr>
          <w:w w:val="115"/>
          <w:sz w:val="18"/>
        </w:rPr>
        <w:t>Kljub številnim takim pozivom še mnoge župnije v  začetku  okupacije niso imele svoje organizacije Katoliške akcije. V 277 župnijah ljubljanske škofije,  od  katerih  jih  je  bilo  141  na   ozemlju,  ki  so  ga  zasedli   Nemci, in 1:35 </w:t>
      </w:r>
      <w:r>
        <w:rPr>
          <w:b/>
          <w:w w:val="115"/>
          <w:sz w:val="18"/>
        </w:rPr>
        <w:t>v Ljubljanski pokrajini, </w:t>
      </w:r>
      <w:r>
        <w:rPr>
          <w:w w:val="115"/>
          <w:sz w:val="18"/>
        </w:rPr>
        <w:t>je </w:t>
      </w:r>
      <w:r>
        <w:rPr>
          <w:b/>
          <w:w w:val="115"/>
          <w:sz w:val="18"/>
        </w:rPr>
        <w:t>tedaj </w:t>
      </w:r>
      <w:r>
        <w:rPr>
          <w:w w:val="115"/>
          <w:sz w:val="18"/>
        </w:rPr>
        <w:t>bilo le 151 lastnih </w:t>
      </w:r>
      <w:r>
        <w:rPr>
          <w:b/>
          <w:w w:val="115"/>
          <w:sz w:val="18"/>
        </w:rPr>
        <w:t>organizacij </w:t>
      </w:r>
      <w:r>
        <w:rPr>
          <w:w w:val="115"/>
          <w:sz w:val="18"/>
        </w:rPr>
        <w:t>Katoliške </w:t>
      </w:r>
      <w:r>
        <w:rPr>
          <w:b/>
          <w:w w:val="115"/>
          <w:sz w:val="18"/>
        </w:rPr>
        <w:t>akcije, </w:t>
      </w:r>
      <w:r>
        <w:rPr>
          <w:w w:val="115"/>
          <w:sz w:val="18"/>
        </w:rPr>
        <w:t>od teh 60 v </w:t>
      </w:r>
      <w:r>
        <w:rPr>
          <w:b/>
          <w:w w:val="115"/>
          <w:sz w:val="18"/>
        </w:rPr>
        <w:t>Ljubljanski pokrajini. </w:t>
      </w:r>
      <w:r>
        <w:rPr>
          <w:w w:val="115"/>
          <w:sz w:val="18"/>
        </w:rPr>
        <w:t>Jedrnih </w:t>
      </w:r>
      <w:r>
        <w:rPr>
          <w:b/>
          <w:w w:val="115"/>
          <w:sz w:val="18"/>
        </w:rPr>
        <w:t>skupin </w:t>
      </w:r>
      <w:r>
        <w:rPr>
          <w:w w:val="115"/>
          <w:sz w:val="18"/>
        </w:rPr>
        <w:t>je delovalo 154, od katerih je bilo </w:t>
      </w:r>
      <w:r>
        <w:rPr>
          <w:b/>
          <w:w w:val="115"/>
          <w:sz w:val="18"/>
        </w:rPr>
        <w:t>v Ljubljanski pokrajini </w:t>
      </w:r>
      <w:r>
        <w:rPr>
          <w:w w:val="115"/>
          <w:sz w:val="18"/>
        </w:rPr>
        <w:t>77.  Ker  je  v nekaterih </w:t>
      </w:r>
      <w:r>
        <w:rPr>
          <w:b/>
          <w:w w:val="115"/>
          <w:sz w:val="18"/>
        </w:rPr>
        <w:t>župnijah </w:t>
      </w:r>
      <w:r>
        <w:rPr>
          <w:w w:val="115"/>
          <w:sz w:val="18"/>
        </w:rPr>
        <w:t>delovalo več takih </w:t>
      </w:r>
      <w:r>
        <w:rPr>
          <w:b/>
          <w:w w:val="115"/>
          <w:sz w:val="18"/>
        </w:rPr>
        <w:t>organizacij in jedrnih skupin, </w:t>
      </w:r>
      <w:r>
        <w:rPr>
          <w:w w:val="115"/>
          <w:sz w:val="18"/>
        </w:rPr>
        <w:t>ob začetku </w:t>
      </w:r>
      <w:r>
        <w:rPr>
          <w:b/>
          <w:w w:val="115"/>
          <w:sz w:val="18"/>
        </w:rPr>
        <w:t>okupacije okrog polovica župnij ljubljanske  škofije  </w:t>
      </w:r>
      <w:r>
        <w:rPr>
          <w:w w:val="115"/>
          <w:sz w:val="18"/>
        </w:rPr>
        <w:t>ni  imela nikake </w:t>
      </w:r>
      <w:r>
        <w:rPr>
          <w:b/>
          <w:w w:val="115"/>
          <w:sz w:val="18"/>
        </w:rPr>
        <w:t>organizacije Katoliške tlkcije,  </w:t>
      </w:r>
      <w:r>
        <w:rPr>
          <w:w w:val="115"/>
          <w:sz w:val="18"/>
        </w:rPr>
        <w:t>na  </w:t>
      </w:r>
      <w:r>
        <w:rPr>
          <w:b/>
          <w:w w:val="115"/>
          <w:sz w:val="18"/>
        </w:rPr>
        <w:t>Dolenjskem  </w:t>
      </w:r>
      <w:r>
        <w:rPr>
          <w:w w:val="115"/>
          <w:sz w:val="18"/>
        </w:rPr>
        <w:t>in  </w:t>
      </w:r>
      <w:r>
        <w:rPr>
          <w:b/>
          <w:w w:val="115"/>
          <w:sz w:val="18"/>
        </w:rPr>
        <w:t>Notranjskem  </w:t>
      </w:r>
      <w:r>
        <w:rPr>
          <w:w w:val="115"/>
          <w:sz w:val="18"/>
        </w:rPr>
        <w:t>pa </w:t>
      </w:r>
      <w:r>
        <w:rPr>
          <w:b/>
          <w:w w:val="115"/>
          <w:sz w:val="18"/>
        </w:rPr>
        <w:t>je bilo </w:t>
      </w:r>
      <w:r>
        <w:rPr>
          <w:w w:val="115"/>
          <w:sz w:val="18"/>
        </w:rPr>
        <w:t>stanje </w:t>
      </w:r>
      <w:r>
        <w:rPr>
          <w:b/>
          <w:w w:val="115"/>
          <w:sz w:val="18"/>
        </w:rPr>
        <w:t>še</w:t>
      </w:r>
      <w:r>
        <w:rPr>
          <w:b/>
          <w:spacing w:val="-30"/>
          <w:w w:val="115"/>
          <w:sz w:val="18"/>
        </w:rPr>
        <w:t> </w:t>
      </w:r>
      <w:r>
        <w:rPr>
          <w:spacing w:val="-5"/>
          <w:w w:val="115"/>
          <w:sz w:val="18"/>
        </w:rPr>
        <w:t>slabše.</w:t>
      </w:r>
      <w:r>
        <w:rPr>
          <w:spacing w:val="-5"/>
          <w:w w:val="115"/>
          <w:position w:val="7"/>
          <w:sz w:val="10"/>
        </w:rPr>
        <w:t>34</w:t>
      </w:r>
    </w:p>
    <w:p>
      <w:pPr>
        <w:tabs>
          <w:tab w:pos="1002" w:val="left" w:leader="none"/>
          <w:tab w:pos="6443" w:val="left" w:leader="none"/>
        </w:tabs>
        <w:spacing w:before="38"/>
        <w:ind w:left="510" w:right="0" w:firstLine="0"/>
        <w:jc w:val="left"/>
        <w:rPr>
          <w:sz w:val="14"/>
        </w:rPr>
      </w:pPr>
      <w:r>
        <w:rPr>
          <w:rFonts w:ascii="Arial" w:hAnsi="Arial"/>
          <w:w w:val="105"/>
          <w:sz w:val="9"/>
        </w:rPr>
        <w:t>31J</w:t>
      </w:r>
      <w:r>
        <w:rPr>
          <w:rFonts w:ascii="Arial" w:hAnsi="Arial"/>
          <w:spacing w:val="10"/>
          <w:w w:val="105"/>
          <w:sz w:val="9"/>
        </w:rPr>
        <w:t> </w:t>
      </w:r>
      <w:r>
        <w:rPr>
          <w:w w:val="105"/>
          <w:sz w:val="14"/>
        </w:rPr>
        <w:t>Iz</w:t>
        <w:tab/>
      </w:r>
      <w:r>
        <w:rPr>
          <w:w w:val="110"/>
          <w:sz w:val="14"/>
        </w:rPr>
        <w:t>resolucijo      dul10,·šč·ine      Jjubljanskl'      .škofij0,     </w:t>
      </w:r>
      <w:r>
        <w:rPr>
          <w:spacing w:val="4"/>
          <w:w w:val="110"/>
          <w:sz w:val="14"/>
        </w:rPr>
        <w:t> </w:t>
      </w:r>
      <w:r>
        <w:rPr>
          <w:w w:val="110"/>
          <w:sz w:val="14"/>
        </w:rPr>
        <w:t>••Ljut.lj1mski    </w:t>
      </w:r>
      <w:r>
        <w:rPr>
          <w:spacing w:val="22"/>
          <w:w w:val="110"/>
          <w:sz w:val="14"/>
        </w:rPr>
        <w:t> </w:t>
      </w:r>
      <w:r>
        <w:rPr>
          <w:w w:val="110"/>
          <w:sz w:val="14"/>
        </w:rPr>
        <w:t>iikufijski</w:t>
        <w:tab/>
        <w:t>llst,,,</w:t>
      </w:r>
    </w:p>
    <w:p>
      <w:pPr>
        <w:spacing w:line="145" w:lineRule="exact" w:before="21"/>
        <w:ind w:left="107" w:right="0" w:firstLine="0"/>
        <w:jc w:val="left"/>
        <w:rPr>
          <w:sz w:val="13"/>
        </w:rPr>
      </w:pPr>
      <w:r>
        <w:rPr>
          <w:rFonts w:ascii="Arial"/>
          <w:w w:val="115"/>
          <w:sz w:val="13"/>
        </w:rPr>
        <w:t>l/;\. </w:t>
      </w:r>
      <w:r>
        <w:rPr>
          <w:w w:val="115"/>
          <w:sz w:val="14"/>
        </w:rPr>
        <w:t>aprila </w:t>
      </w:r>
      <w:r>
        <w:rPr>
          <w:w w:val="115"/>
          <w:sz w:val="13"/>
        </w:rPr>
        <w:t>1940.</w:t>
      </w:r>
    </w:p>
    <w:p>
      <w:pPr>
        <w:spacing w:line="191" w:lineRule="exact" w:before="0"/>
        <w:ind w:left="505" w:right="0" w:firstLine="0"/>
        <w:jc w:val="left"/>
        <w:rPr>
          <w:rFonts w:ascii="Arial" w:hAnsi="Arial"/>
          <w:sz w:val="18"/>
        </w:rPr>
      </w:pPr>
      <w:r>
        <w:rPr>
          <w:w w:val="105"/>
          <w:sz w:val="11"/>
        </w:rPr>
        <w:t>31 </w:t>
      </w:r>
      <w:r>
        <w:rPr>
          <w:w w:val="105"/>
          <w:sz w:val="14"/>
        </w:rPr>
        <w:t>1Ljub,J,janski š1k{)J"Jjs:d list&lt; 1940. gtr. </w:t>
      </w:r>
      <w:r>
        <w:rPr>
          <w:rFonts w:ascii="Arial" w:hAnsi="Arial"/>
          <w:w w:val="105"/>
          <w:sz w:val="18"/>
        </w:rPr>
        <w:t>rn.</w:t>
      </w:r>
    </w:p>
    <w:p>
      <w:pPr>
        <w:spacing w:before="4"/>
        <w:ind w:left="500" w:right="0" w:firstLine="0"/>
        <w:jc w:val="left"/>
        <w:rPr>
          <w:sz w:val="14"/>
        </w:rPr>
      </w:pPr>
      <w:r>
        <w:rPr>
          <w:rFonts w:ascii="Arial"/>
          <w:w w:val="110"/>
          <w:sz w:val="10"/>
        </w:rPr>
        <w:t>32 </w:t>
      </w:r>
      <w:r>
        <w:rPr>
          <w:w w:val="110"/>
          <w:sz w:val="14"/>
        </w:rPr>
        <w:t>"Ljubljans,ki i\k-0fijski  list&lt;' </w:t>
      </w:r>
      <w:r>
        <w:rPr>
          <w:w w:val="110"/>
          <w:sz w:val="12"/>
        </w:rPr>
        <w:t>1941. </w:t>
      </w:r>
      <w:r>
        <w:rPr>
          <w:w w:val="120"/>
          <w:sz w:val="14"/>
        </w:rPr>
        <w:t>str. </w:t>
      </w:r>
      <w:r>
        <w:rPr>
          <w:w w:val="110"/>
          <w:sz w:val="12"/>
        </w:rPr>
        <w:t>7fi </w:t>
      </w:r>
      <w:r>
        <w:rPr>
          <w:w w:val="110"/>
          <w:sz w:val="14"/>
        </w:rPr>
        <w:t>in 77.</w:t>
      </w:r>
    </w:p>
    <w:p>
      <w:pPr>
        <w:spacing w:line="160" w:lineRule="exact" w:before="12"/>
        <w:ind w:left="507" w:right="0" w:firstLine="0"/>
        <w:jc w:val="left"/>
        <w:rPr>
          <w:sz w:val="13"/>
        </w:rPr>
      </w:pPr>
      <w:r>
        <w:rPr>
          <w:b/>
          <w:w w:val="120"/>
          <w:sz w:val="10"/>
        </w:rPr>
        <w:t>33 </w:t>
      </w:r>
      <w:r>
        <w:rPr>
          <w:w w:val="120"/>
          <w:sz w:val="14"/>
        </w:rPr>
        <w:t>Pastoralne ini;t:rukci </w:t>
      </w:r>
      <w:r>
        <w:rPr>
          <w:rFonts w:ascii="Arial"/>
          <w:w w:val="120"/>
          <w:sz w:val="12"/>
        </w:rPr>
        <w:t>j0 </w:t>
      </w:r>
      <w:r>
        <w:rPr>
          <w:w w:val="120"/>
          <w:sz w:val="14"/>
        </w:rPr>
        <w:t>za ljubljansko . kofijo, izdane na i'ikofijski sinodi </w:t>
      </w:r>
      <w:r>
        <w:rPr>
          <w:w w:val="120"/>
          <w:sz w:val="13"/>
        </w:rPr>
        <w:t>1940,</w:t>
      </w:r>
    </w:p>
    <w:p>
      <w:pPr>
        <w:spacing w:line="183" w:lineRule="exact" w:before="0"/>
        <w:ind w:left="113" w:right="0" w:firstLine="0"/>
        <w:jc w:val="left"/>
        <w:rPr>
          <w:sz w:val="14"/>
        </w:rPr>
      </w:pPr>
      <w:r>
        <w:rPr>
          <w:w w:val="110"/>
          <w:sz w:val="16"/>
        </w:rPr>
        <w:t>stran </w:t>
      </w:r>
      <w:r>
        <w:rPr>
          <w:w w:val="110"/>
          <w:sz w:val="14"/>
        </w:rPr>
        <w:t>212.</w:t>
      </w:r>
    </w:p>
    <w:p>
      <w:pPr>
        <w:spacing w:before="2"/>
        <w:ind w:left="500" w:right="0" w:firstLine="0"/>
        <w:jc w:val="left"/>
        <w:rPr>
          <w:b/>
          <w:sz w:val="14"/>
        </w:rPr>
      </w:pPr>
      <w:r>
        <w:rPr>
          <w:w w:val="115"/>
          <w:sz w:val="10"/>
        </w:rPr>
        <w:t>34 </w:t>
      </w:r>
      <w:r>
        <w:rPr>
          <w:w w:val="115"/>
          <w:sz w:val="14"/>
        </w:rPr>
        <w:t>»Ljubljanski . kofijski lls1 </w:t>
      </w:r>
      <w:r>
        <w:rPr>
          <w:w w:val="115"/>
          <w:sz w:val="13"/>
        </w:rPr>
        <w:t>1941, </w:t>
      </w:r>
      <w:r>
        <w:rPr>
          <w:b/>
          <w:w w:val="115"/>
          <w:sz w:val="14"/>
        </w:rPr>
        <w:t>str. 76.</w:t>
      </w:r>
    </w:p>
    <w:p>
      <w:pPr>
        <w:spacing w:after="0"/>
        <w:jc w:val="left"/>
        <w:rPr>
          <w:sz w:val="14"/>
        </w:rPr>
        <w:sectPr>
          <w:pgSz w:w="7850" w:h="12250"/>
          <w:pgMar w:top="60" w:bottom="280" w:left="800" w:right="140"/>
        </w:sectPr>
      </w:pPr>
    </w:p>
    <w:p>
      <w:pPr>
        <w:tabs>
          <w:tab w:pos="6812" w:val="right" w:leader="none"/>
        </w:tabs>
        <w:spacing w:before="73"/>
        <w:ind w:left="2631" w:right="0" w:firstLine="0"/>
        <w:jc w:val="left"/>
        <w:rPr>
          <w:sz w:val="20"/>
        </w:rPr>
      </w:pPr>
      <w:r>
        <w:rPr/>
        <w:pict>
          <v:shape style="position:absolute;margin-left:210.106003pt;margin-top:18.819672pt;width:141.050pt;height:.1pt;mso-position-horizontal-relative:page;mso-position-vertical-relative:paragraph;z-index:-251367424;mso-wrap-distance-left:0;mso-wrap-distance-right:0" coordorigin="4202,376" coordsize="2821,0" path="m4202,376l7023,376e" filled="false" stroked="true" strokeweight=".239606pt" strokecolor="#000000">
            <v:path arrowok="t"/>
            <v:stroke dashstyle="solid"/>
            <w10:wrap type="topAndBottom"/>
          </v:shape>
        </w:pict>
      </w:r>
      <w:r>
        <w:rPr>
          <w:w w:val="115"/>
          <w:sz w:val="15"/>
          <w:u w:val="thick"/>
        </w:rPr>
        <w:t>KATOLišKA</w:t>
      </w:r>
      <w:r>
        <w:rPr>
          <w:spacing w:val="41"/>
          <w:w w:val="115"/>
          <w:sz w:val="15"/>
        </w:rPr>
        <w:t> </w:t>
      </w:r>
      <w:r>
        <w:rPr>
          <w:w w:val="115"/>
          <w:sz w:val="15"/>
        </w:rPr>
        <w:t>AKCLJ</w:t>
      </w:r>
      <w:r>
        <w:rPr>
          <w:spacing w:val="-22"/>
          <w:w w:val="115"/>
          <w:sz w:val="15"/>
        </w:rPr>
        <w:t> </w:t>
      </w:r>
      <w:r>
        <w:rPr>
          <w:w w:val="115"/>
          <w:sz w:val="15"/>
        </w:rPr>
        <w:t>A</w:t>
        <w:tab/>
      </w:r>
      <w:r>
        <w:rPr>
          <w:w w:val="115"/>
          <w:position w:val="4"/>
          <w:sz w:val="20"/>
        </w:rPr>
        <w:t>113</w:t>
      </w:r>
    </w:p>
    <w:p>
      <w:pPr>
        <w:pStyle w:val="BodyText"/>
        <w:spacing w:before="6"/>
        <w:jc w:val="left"/>
      </w:pPr>
    </w:p>
    <w:p>
      <w:pPr>
        <w:pStyle w:val="BodyText"/>
        <w:spacing w:line="235" w:lineRule="auto" w:before="1"/>
        <w:ind w:left="140" w:right="106" w:firstLine="404"/>
      </w:pPr>
      <w:r>
        <w:rPr>
          <w:w w:val="115"/>
        </w:rPr>
        <w:t>Po ustanovitvi Osvobodilne fronte 'je članstvo Katoliške akcije ugotavljalo njen hiter razmah med slovenskim ljudstvom in o  tem nevarnem pojavu sproti  obveščalo  svoje  vodstvo.  »Velika  zmota  je,  če si kdo predstavlja, da je  Cerkev  ustanovila  Katoliško  akcijo zato, da  ta kje v kotu opazuje družabno življenje, gleda in molči,« je zatrjeval njen ideolog Janez Kraljič. »že  pojem  akcije  dokazuje,  da  bi  tako  početje bilo v protislovju z njenim imenom in poslanstvom ... </w:t>
      </w:r>
      <w:r>
        <w:rPr>
          <w:rFonts w:ascii="Arial" w:hAnsi="Arial"/>
          <w:w w:val="115"/>
          <w:sz w:val="15"/>
        </w:rPr>
        <w:t>« </w:t>
      </w:r>
      <w:r>
        <w:rPr>
          <w:w w:val="115"/>
        </w:rPr>
        <w:t>In ker je »zelo potrebno, da Katoliška akcija ob primernem času pogumno nastopi in </w:t>
      </w:r>
      <w:r>
        <w:rPr>
          <w:spacing w:val="-1"/>
          <w:w w:val="119"/>
        </w:rPr>
        <w:t>tud</w:t>
      </w:r>
      <w:r>
        <w:rPr>
          <w:w w:val="119"/>
        </w:rPr>
        <w:t>i</w:t>
      </w:r>
      <w:r>
        <w:rPr/>
        <w:t> </w:t>
      </w:r>
      <w:r>
        <w:rPr>
          <w:spacing w:val="-4"/>
        </w:rPr>
        <w:t> </w:t>
      </w:r>
      <w:r>
        <w:rPr>
          <w:spacing w:val="-1"/>
          <w:w w:val="115"/>
        </w:rPr>
        <w:t>sam</w:t>
      </w:r>
      <w:r>
        <w:rPr>
          <w:w w:val="115"/>
        </w:rPr>
        <w:t>a</w:t>
      </w:r>
      <w:r>
        <w:rPr/>
        <w:t> </w:t>
      </w:r>
      <w:r>
        <w:rPr>
          <w:spacing w:val="16"/>
        </w:rPr>
        <w:t> </w:t>
      </w:r>
      <w:r>
        <w:rPr>
          <w:w w:val="115"/>
        </w:rPr>
        <w:t>predlaga</w:t>
      </w:r>
      <w:r>
        <w:rPr/>
        <w:t> </w:t>
      </w:r>
      <w:r>
        <w:rPr>
          <w:spacing w:val="18"/>
        </w:rPr>
        <w:t> </w:t>
      </w:r>
      <w:r>
        <w:rPr>
          <w:spacing w:val="-1"/>
          <w:w w:val="112"/>
        </w:rPr>
        <w:t>svoj</w:t>
      </w:r>
      <w:r>
        <w:rPr>
          <w:w w:val="112"/>
        </w:rPr>
        <w:t>o</w:t>
      </w:r>
      <w:r>
        <w:rPr/>
        <w:t> </w:t>
      </w:r>
      <w:r>
        <w:rPr>
          <w:spacing w:val="2"/>
        </w:rPr>
        <w:t> </w:t>
      </w:r>
      <w:r>
        <w:rPr>
          <w:w w:val="112"/>
        </w:rPr>
        <w:t>rešitev</w:t>
      </w:r>
      <w:r>
        <w:rPr>
          <w:spacing w:val="-7"/>
        </w:rPr>
        <w:t> </w:t>
      </w:r>
      <w:r>
        <w:rPr>
          <w:spacing w:val="11"/>
          <w:w w:val="79"/>
        </w:rPr>
        <w:t>«</w:t>
      </w:r>
      <w:r>
        <w:rPr>
          <w:w w:val="76"/>
        </w:rPr>
        <w:t>,</w:t>
      </w:r>
      <w:r>
        <w:rPr>
          <w:spacing w:val="-2"/>
          <w:w w:val="76"/>
        </w:rPr>
        <w:t>3</w:t>
      </w:r>
      <w:r>
        <w:rPr>
          <w:rFonts w:ascii="Arial" w:hAnsi="Arial"/>
          <w:w w:val="110"/>
          <w:position w:val="7"/>
          <w:sz w:val="9"/>
        </w:rPr>
        <w:t>5</w:t>
      </w:r>
      <w:r>
        <w:rPr>
          <w:rFonts w:ascii="Arial" w:hAnsi="Arial"/>
          <w:position w:val="7"/>
          <w:sz w:val="9"/>
        </w:rPr>
        <w:t>    </w:t>
      </w:r>
      <w:r>
        <w:rPr>
          <w:rFonts w:ascii="Arial" w:hAnsi="Arial"/>
          <w:spacing w:val="-9"/>
          <w:position w:val="7"/>
          <w:sz w:val="9"/>
        </w:rPr>
        <w:t> </w:t>
      </w:r>
      <w:r>
        <w:rPr>
          <w:spacing w:val="-1"/>
          <w:w w:val="106"/>
        </w:rPr>
        <w:t>j</w:t>
      </w:r>
      <w:r>
        <w:rPr>
          <w:w w:val="106"/>
        </w:rPr>
        <w:t>e</w:t>
      </w:r>
      <w:r>
        <w:rPr/>
        <w:t> </w:t>
      </w:r>
      <w:r>
        <w:rPr>
          <w:spacing w:val="4"/>
        </w:rPr>
        <w:t> </w:t>
      </w:r>
      <w:r>
        <w:rPr>
          <w:spacing w:val="-1"/>
          <w:w w:val="113"/>
        </w:rPr>
        <w:t>slovensk</w:t>
      </w:r>
      <w:r>
        <w:rPr>
          <w:w w:val="113"/>
        </w:rPr>
        <w:t>a</w:t>
      </w:r>
      <w:r>
        <w:rPr/>
        <w:t> </w:t>
      </w:r>
      <w:r>
        <w:rPr>
          <w:spacing w:val="21"/>
        </w:rPr>
        <w:t> </w:t>
      </w:r>
      <w:r>
        <w:rPr>
          <w:spacing w:val="-1"/>
          <w:w w:val="114"/>
        </w:rPr>
        <w:t>Katolišk</w:t>
      </w:r>
      <w:r>
        <w:rPr>
          <w:w w:val="114"/>
        </w:rPr>
        <w:t>a</w:t>
      </w:r>
      <w:r>
        <w:rPr/>
        <w:t>  </w:t>
      </w:r>
      <w:r>
        <w:rPr>
          <w:spacing w:val="-24"/>
        </w:rPr>
        <w:t> </w:t>
      </w:r>
      <w:r>
        <w:rPr>
          <w:spacing w:val="-1"/>
          <w:w w:val="115"/>
        </w:rPr>
        <w:t>akcij</w:t>
      </w:r>
      <w:r>
        <w:rPr>
          <w:w w:val="115"/>
        </w:rPr>
        <w:t>a</w:t>
      </w:r>
      <w:r>
        <w:rPr/>
        <w:t> </w:t>
      </w:r>
      <w:r>
        <w:rPr>
          <w:spacing w:val="20"/>
        </w:rPr>
        <w:t> </w:t>
      </w:r>
      <w:r>
        <w:rPr>
          <w:spacing w:val="-1"/>
          <w:w w:val="120"/>
        </w:rPr>
        <w:t>takoj </w:t>
      </w:r>
      <w:r>
        <w:rPr>
          <w:w w:val="115"/>
        </w:rPr>
        <w:t>pohitela v</w:t>
      </w:r>
      <w:r>
        <w:rPr>
          <w:spacing w:val="31"/>
          <w:w w:val="115"/>
        </w:rPr>
        <w:t> </w:t>
      </w:r>
      <w:r>
        <w:rPr>
          <w:w w:val="115"/>
        </w:rPr>
        <w:t>boj.</w:t>
      </w:r>
    </w:p>
    <w:p>
      <w:pPr>
        <w:pStyle w:val="BodyText"/>
        <w:spacing w:line="235" w:lineRule="auto" w:before="10"/>
        <w:ind w:left="135" w:right="116" w:firstLine="399"/>
      </w:pPr>
      <w:r>
        <w:rPr>
          <w:w w:val="115"/>
        </w:rPr>
        <w:t>Mons. dr. Alojzij Odar, cerkveni asistent Narodnega odbora  Kato­ liške akcije, predsednik dr. Jože Basaj in drugi laični člani tega odbora iz klerikalnega političnega in finačnega vrha, dr. Ignacij Lenček, škofijski referent Katoliške akcije, in njegov naslednik dr. Janez Kraljič, urednik "Revije Katoliške akcije«, so brž  izdelali sistematičen  načrt  za  obrambo in napad proti narodnoosvobodilnemu gibanju. Taktični načrt za  prvi udarec se more izraziti v naslednjih točkah: razširitev in utrditev organi­ zacij Katoliške akcije, protipropagandna akcija, obveščevalna služba in končno priprava na oborožen odpor. Katoliška akcija je na vseh področjih urno šla v</w:t>
      </w:r>
      <w:r>
        <w:rPr>
          <w:spacing w:val="9"/>
          <w:w w:val="115"/>
        </w:rPr>
        <w:t> </w:t>
      </w:r>
      <w:r>
        <w:rPr>
          <w:w w:val="115"/>
        </w:rPr>
        <w:t>ofenzivo.</w:t>
      </w:r>
    </w:p>
    <w:p>
      <w:pPr>
        <w:pStyle w:val="BodyText"/>
        <w:spacing w:line="237" w:lineRule="auto" w:before="4"/>
        <w:ind w:left="143" w:right="124" w:firstLine="383"/>
      </w:pPr>
      <w:r>
        <w:rPr>
          <w:w w:val="110"/>
        </w:rPr>
        <w:t>Škof dr. Rožman je z naslednjim oklicem znova pozval slovensko duhovščino, naj pohiti z razširitvijo Katoliške akcije, da ne bo prepozno:</w:t>
      </w:r>
    </w:p>
    <w:p>
      <w:pPr>
        <w:pStyle w:val="BodyText"/>
        <w:spacing w:line="235" w:lineRule="auto"/>
        <w:ind w:left="129" w:right="118" w:firstLine="412"/>
      </w:pPr>
      <w:r>
        <w:rPr>
          <w:w w:val="115"/>
        </w:rPr>
        <w:t>»Koliko sobratov mi je ta mesec že vzdihnilo: Ko bi imeli KA povsod po župnijah organizirano in laične apostole po poklicnih okoljih vzgojene! Da, </w:t>
      </w:r>
      <w:r>
        <w:rPr/>
        <w:t>· </w:t>
      </w:r>
      <w:r>
        <w:rPr>
          <w:w w:val="115"/>
        </w:rPr>
        <w:t>koliko manj  škode  bi  v  obstoječih  razmerah  trpele  duše.  Res  je! A žal, da prihaja spoznanje pozno. Dolga leta, ko se je KA  toliko urgirala od papeža in škofa, se mnogokje kar niso mogli lotiti  prepotrebnega  dela, ki ga je Bog od nas  duhovnikov  terjal.  Izgovorov  je bilo  vedno  dovolj: ni časa, dušni pastirji smo že itak preobloženi,  se  ne.strinjam  z  metodo KA v naši škofiji, saj zadostujejo  druge  verske  družbe ...  Pridi,  Sveti Duh, in pokaži nam vse te  in slične izgovore  v pravi luči njihove puhlosti in neresnosti!</w:t>
      </w:r>
      <w:r>
        <w:rPr>
          <w:spacing w:val="21"/>
          <w:w w:val="115"/>
        </w:rPr>
        <w:t> </w:t>
      </w:r>
      <w:r>
        <w:rPr>
          <w:w w:val="115"/>
          <w:vertAlign w:val="subscript"/>
        </w:rPr>
        <w:t>«%</w:t>
      </w:r>
    </w:p>
    <w:p>
      <w:pPr>
        <w:pStyle w:val="BodyText"/>
        <w:spacing w:line="235" w:lineRule="auto" w:before="40"/>
        <w:ind w:left="135" w:right="132" w:firstLine="381"/>
      </w:pPr>
      <w:r>
        <w:rPr>
          <w:w w:val="110"/>
        </w:rPr>
        <w:t>Osrednje</w:t>
      </w:r>
      <w:r>
        <w:rPr>
          <w:spacing w:val="52"/>
          <w:w w:val="110"/>
        </w:rPr>
        <w:t> </w:t>
      </w:r>
      <w:r>
        <w:rPr>
          <w:w w:val="110"/>
        </w:rPr>
        <w:t>vprašanje  vseh  duhovniških  konferenc  1941.  in   1942.  leta je  zato</w:t>
      </w:r>
      <w:r>
        <w:rPr>
          <w:spacing w:val="52"/>
          <w:w w:val="110"/>
        </w:rPr>
        <w:t> </w:t>
      </w:r>
      <w:r>
        <w:rPr>
          <w:w w:val="110"/>
        </w:rPr>
        <w:t>bila  Katoliška  akcija. '  Na   njih   so   posebno   naglašali   potrebo, da duhovniki organizirajo Katoliško akcijo med kmečko mladino po podeželskih župnijah, kjer je bila najmanj razširjena. V vsej Ljubljanski pokrajini je še v začetku 1942. leta bilo le 33 jat z 22 pripravnimi</w:t>
      </w:r>
      <w:r>
        <w:rPr>
          <w:spacing w:val="19"/>
          <w:w w:val="110"/>
        </w:rPr>
        <w:t> </w:t>
      </w:r>
      <w:r>
        <w:rPr>
          <w:w w:val="110"/>
        </w:rPr>
        <w:t>in</w:t>
      </w:r>
    </w:p>
    <w:p>
      <w:pPr>
        <w:pStyle w:val="BodyText"/>
        <w:spacing w:line="212" w:lineRule="exact"/>
        <w:ind w:left="137"/>
        <w:rPr>
          <w:sz w:val="10"/>
        </w:rPr>
      </w:pPr>
      <w:r>
        <w:rPr>
          <w:w w:val="110"/>
        </w:rPr>
        <w:t>]55 rednimi člani. </w:t>
      </w:r>
      <w:r>
        <w:rPr>
          <w:w w:val="110"/>
          <w:position w:val="7"/>
          <w:sz w:val="10"/>
        </w:rPr>
        <w:t>38</w:t>
      </w:r>
    </w:p>
    <w:p>
      <w:pPr>
        <w:pStyle w:val="BodyText"/>
        <w:spacing w:line="230" w:lineRule="auto" w:before="6"/>
        <w:ind w:left="128" w:right="136" w:firstLine="383"/>
      </w:pPr>
      <w:r>
        <w:rPr/>
        <w:pict>
          <v:shape style="position:absolute;margin-left:16.309599pt;margin-top:68.236923pt;width:52.8pt;height:.1pt;mso-position-horizontal-relative:page;mso-position-vertical-relative:paragraph;z-index:-251366400;mso-wrap-distance-left:0;mso-wrap-distance-right:0" coordorigin="326,1365" coordsize="1056,0" path="m326,1365l1382,1365e" filled="false" stroked="true" strokeweight=".239606pt" strokecolor="#000000">
            <v:path arrowok="t"/>
            <v:stroke dashstyle="solid"/>
            <w10:wrap type="topAndBottom"/>
          </v:shape>
        </w:pict>
      </w:r>
      <w:r>
        <w:rPr>
          <w:w w:val="115"/>
        </w:rPr>
        <w:t>Na poziv dr. Odarja je bil </w:t>
      </w:r>
      <w:r>
        <w:rPr>
          <w:w w:val="115"/>
          <w:sz w:val="18"/>
        </w:rPr>
        <w:t>l. </w:t>
      </w:r>
      <w:r>
        <w:rPr>
          <w:w w:val="115"/>
        </w:rPr>
        <w:t>oktobra 1941 v posvetovalnici Katoliškega tiskovnega društva v  bivši  Jugoslovanski  tiskarni  v  Ljubljani  posvet Yseh dekanijskih asistentov Zveze mladih katoliških delavcev in Zveze katoliških kmečkih mladcev. Tu so razpravljali o  razširitvi  in  utrditvi  obeh organizaci j.</w:t>
      </w:r>
      <w:r>
        <w:rPr>
          <w:w w:val="115"/>
          <w:position w:val="7"/>
          <w:sz w:val="10"/>
        </w:rPr>
        <w:t>39 </w:t>
      </w:r>
      <w:r>
        <w:rPr>
          <w:w w:val="115"/>
        </w:rPr>
        <w:t>Takoj za tem so po vseh dekanijah bile dekanijske konference. Za novomeško dekanijo je bila 8. oktobra</w:t>
      </w:r>
      <w:r>
        <w:rPr>
          <w:spacing w:val="20"/>
          <w:w w:val="115"/>
        </w:rPr>
        <w:t> </w:t>
      </w:r>
      <w:r>
        <w:rPr>
          <w:w w:val="115"/>
        </w:rPr>
        <w:t>1941 v </w:t>
      </w:r>
      <w:r>
        <w:rPr>
          <w:rFonts w:ascii="Arial" w:hAnsi="Arial"/>
          <w:w w:val="115"/>
          <w:sz w:val="20"/>
        </w:rPr>
        <w:t>št. </w:t>
      </w:r>
      <w:r>
        <w:rPr>
          <w:w w:val="115"/>
        </w:rPr>
        <w:t>Petru.</w:t>
      </w:r>
    </w:p>
    <w:p>
      <w:pPr>
        <w:spacing w:before="43"/>
        <w:ind w:left="512" w:right="0" w:firstLine="0"/>
        <w:jc w:val="left"/>
        <w:rPr>
          <w:sz w:val="15"/>
        </w:rPr>
      </w:pPr>
      <w:r>
        <w:rPr>
          <w:b/>
          <w:w w:val="110"/>
          <w:sz w:val="11"/>
        </w:rPr>
        <w:t>3., </w:t>
      </w:r>
      <w:r>
        <w:rPr>
          <w:w w:val="110"/>
          <w:sz w:val="15"/>
        </w:rPr>
        <w:t>,Tanpz </w:t>
      </w:r>
      <w:r>
        <w:rPr>
          <w:w w:val="115"/>
          <w:sz w:val="14"/>
        </w:rPr>
        <w:t>Kraljie, </w:t>
      </w:r>
      <w:r>
        <w:rPr>
          <w:w w:val="115"/>
          <w:sz w:val="15"/>
        </w:rPr>
        <w:t>Pij XII. </w:t>
      </w:r>
      <w:r>
        <w:rPr>
          <w:w w:val="115"/>
          <w:sz w:val="14"/>
        </w:rPr>
        <w:t>in </w:t>
      </w:r>
      <w:r>
        <w:rPr>
          <w:w w:val="115"/>
          <w:sz w:val="15"/>
        </w:rPr>
        <w:t>IL\, </w:t>
      </w:r>
      <w:r>
        <w:rPr>
          <w:w w:val="110"/>
          <w:sz w:val="15"/>
        </w:rPr>
        <w:t>»TI(lvija. </w:t>
      </w:r>
      <w:r>
        <w:rPr>
          <w:w w:val="115"/>
          <w:sz w:val="15"/>
        </w:rPr>
        <w:t>Kuloli ke </w:t>
      </w:r>
      <w:r>
        <w:rPr>
          <w:w w:val="110"/>
          <w:sz w:val="15"/>
        </w:rPr>
        <w:t>akcije&lt; 1941, sLr. 41.</w:t>
      </w:r>
    </w:p>
    <w:p>
      <w:pPr>
        <w:spacing w:before="24"/>
        <w:ind w:left="519" w:right="0" w:firstLine="0"/>
        <w:jc w:val="left"/>
        <w:rPr>
          <w:sz w:val="14"/>
        </w:rPr>
      </w:pPr>
      <w:r>
        <w:rPr>
          <w:w w:val="110"/>
          <w:sz w:val="10"/>
        </w:rPr>
        <w:t>36 </w:t>
      </w:r>
      <w:r>
        <w:rPr>
          <w:rFonts w:ascii="Arial" w:hAnsi="Arial"/>
          <w:w w:val="120"/>
          <w:sz w:val="11"/>
        </w:rPr>
        <w:t>»</w:t>
      </w:r>
      <w:r>
        <w:rPr>
          <w:w w:val="120"/>
          <w:sz w:val="14"/>
        </w:rPr>
        <w:t>R,wi.:a Katoli ke </w:t>
      </w:r>
      <w:r>
        <w:rPr>
          <w:w w:val="110"/>
          <w:sz w:val="14"/>
        </w:rPr>
        <w:t>a:kci je&lt; 1941. </w:t>
      </w:r>
      <w:r>
        <w:rPr>
          <w:w w:val="120"/>
          <w:sz w:val="14"/>
        </w:rPr>
        <w:t>slr. </w:t>
      </w:r>
      <w:r>
        <w:rPr>
          <w:w w:val="110"/>
          <w:sz w:val="14"/>
        </w:rPr>
        <w:t>318.</w:t>
      </w:r>
    </w:p>
    <w:p>
      <w:pPr>
        <w:spacing w:line="264" w:lineRule="auto" w:before="16"/>
        <w:ind w:left="127" w:right="246" w:firstLine="382"/>
        <w:jc w:val="left"/>
        <w:rPr>
          <w:sz w:val="14"/>
        </w:rPr>
      </w:pPr>
      <w:r>
        <w:rPr>
          <w:w w:val="115"/>
          <w:sz w:val="10"/>
        </w:rPr>
        <w:t>37 </w:t>
      </w:r>
      <w:r>
        <w:rPr>
          <w:w w:val="105"/>
          <w:sz w:val="10"/>
        </w:rPr>
        <w:t>.• </w:t>
      </w:r>
      <w:r>
        <w:rPr>
          <w:w w:val="115"/>
          <w:sz w:val="14"/>
        </w:rPr>
        <w:t>Ljublj,mski iik&lt;Jfijski list(( 1942, </w:t>
      </w:r>
      <w:r>
        <w:rPr>
          <w:w w:val="125"/>
          <w:sz w:val="14"/>
        </w:rPr>
        <w:t>str.  </w:t>
      </w:r>
      <w:r>
        <w:rPr>
          <w:w w:val="115"/>
          <w:sz w:val="14"/>
        </w:rPr>
        <w:t>14  in  15;  </w:t>
      </w:r>
      <w:r>
        <w:rPr>
          <w:w w:val="105"/>
          <w:sz w:val="14"/>
        </w:rPr>
        <w:t>l!J43, </w:t>
      </w:r>
      <w:r>
        <w:rPr>
          <w:w w:val="115"/>
          <w:sz w:val="14"/>
        </w:rPr>
        <w:t>slT.  16  </w:t>
      </w:r>
      <w:r>
        <w:rPr>
          <w:w w:val="105"/>
          <w:sz w:val="14"/>
        </w:rPr>
        <w:t>i.n  17;  &gt;,Re,vija  </w:t>
      </w:r>
      <w:r>
        <w:rPr>
          <w:w w:val="115"/>
          <w:sz w:val="14"/>
        </w:rPr>
        <w:t>Kato­ </w:t>
      </w:r>
      <w:r>
        <w:rPr>
          <w:w w:val="105"/>
          <w:sz w:val="14"/>
        </w:rPr>
        <w:t>JL,,lrn n.kci.i o« 1941, </w:t>
      </w:r>
      <w:r>
        <w:rPr>
          <w:w w:val="125"/>
          <w:sz w:val="14"/>
        </w:rPr>
        <w:t>str. </w:t>
      </w:r>
      <w:r>
        <w:rPr>
          <w:w w:val="115"/>
          <w:sz w:val="14"/>
        </w:rPr>
        <w:t>235.</w:t>
      </w:r>
    </w:p>
    <w:p>
      <w:pPr>
        <w:spacing w:line="152" w:lineRule="exact" w:before="0"/>
        <w:ind w:left="505" w:right="0" w:firstLine="0"/>
        <w:jc w:val="left"/>
        <w:rPr>
          <w:sz w:val="14"/>
        </w:rPr>
      </w:pPr>
      <w:r>
        <w:rPr>
          <w:w w:val="120"/>
          <w:sz w:val="10"/>
        </w:rPr>
        <w:t>38 </w:t>
      </w:r>
      <w:r>
        <w:rPr>
          <w:w w:val="120"/>
          <w:sz w:val="14"/>
        </w:rPr>
        <w:t>Po pomčilu Zveze kmečkih kntolli;kih mladincev iz pole,!ja 1942. lefa.</w:t>
      </w:r>
    </w:p>
    <w:p>
      <w:pPr>
        <w:spacing w:before="17"/>
        <w:ind w:left="502" w:right="0" w:firstLine="0"/>
        <w:jc w:val="left"/>
        <w:rPr>
          <w:sz w:val="14"/>
        </w:rPr>
      </w:pPr>
      <w:r>
        <w:rPr>
          <w:b/>
          <w:w w:val="105"/>
          <w:sz w:val="10"/>
        </w:rPr>
        <w:t>39 </w:t>
      </w:r>
      <w:r>
        <w:rPr>
          <w:w w:val="105"/>
          <w:sz w:val="14"/>
        </w:rPr>
        <w:t>NOKA, išt. 10'41, '25. IX. 1941.</w:t>
      </w:r>
    </w:p>
    <w:p>
      <w:pPr>
        <w:tabs>
          <w:tab w:pos="6434" w:val="left" w:leader="none"/>
        </w:tabs>
        <w:spacing w:before="131"/>
        <w:ind w:left="119" w:right="0" w:firstLine="0"/>
        <w:jc w:val="both"/>
        <w:rPr>
          <w:sz w:val="14"/>
        </w:rPr>
      </w:pPr>
      <w:r>
        <w:rPr>
          <w:w w:val="120"/>
          <w:sz w:val="12"/>
        </w:rPr>
        <w:t>Zl{),i\in</w:t>
      </w:r>
      <w:r>
        <w:rPr>
          <w:spacing w:val="20"/>
          <w:w w:val="120"/>
          <w:sz w:val="12"/>
        </w:rPr>
        <w:t> </w:t>
      </w:r>
      <w:r>
        <w:rPr>
          <w:w w:val="120"/>
          <w:sz w:val="14"/>
        </w:rPr>
        <w:t>nad</w:t>
      </w:r>
      <w:r>
        <w:rPr>
          <w:spacing w:val="39"/>
          <w:w w:val="120"/>
          <w:sz w:val="14"/>
        </w:rPr>
        <w:t> </w:t>
      </w:r>
      <w:r>
        <w:rPr>
          <w:w w:val="120"/>
          <w:sz w:val="14"/>
        </w:rPr>
        <w:t>domovino</w:t>
        <w:tab/>
        <w:t>8</w:t>
      </w:r>
    </w:p>
    <w:p>
      <w:pPr>
        <w:spacing w:after="0"/>
        <w:jc w:val="both"/>
        <w:rPr>
          <w:sz w:val="14"/>
        </w:rPr>
        <w:sectPr>
          <w:pgSz w:w="7880" w:h="12280"/>
          <w:pgMar w:top="220" w:bottom="280" w:left="220" w:right="720"/>
        </w:sectPr>
      </w:pPr>
    </w:p>
    <w:p>
      <w:pPr>
        <w:tabs>
          <w:tab w:pos="1876" w:val="left" w:leader="none"/>
        </w:tabs>
        <w:spacing w:before="76"/>
        <w:ind w:left="110" w:right="0" w:firstLine="0"/>
        <w:jc w:val="both"/>
        <w:rPr>
          <w:sz w:val="14"/>
        </w:rPr>
      </w:pPr>
      <w:r>
        <w:rPr/>
        <w:pict>
          <v:shape style="position:absolute;margin-left:339.611298pt;margin-top:18.763138pt;width:44.15pt;height:.1pt;mso-position-horizontal-relative:page;mso-position-vertical-relative:paragraph;z-index:-251365376;mso-wrap-distance-left:0;mso-wrap-distance-right:0" coordorigin="6792,375" coordsize="883,0" path="m6792,375l7675,375e" filled="false" stroked="true" strokeweight=".239604pt" strokecolor="#000000">
            <v:path arrowok="t"/>
            <v:stroke dashstyle="solid"/>
            <w10:wrap type="topAndBottom"/>
          </v:shape>
        </w:pict>
      </w:r>
      <w:r>
        <w:rPr>
          <w:w w:val="120"/>
          <w:position w:val="5"/>
          <w:sz w:val="19"/>
        </w:rPr>
        <w:t>114</w:t>
        <w:tab/>
      </w:r>
      <w:r>
        <w:rPr>
          <w:w w:val="120"/>
          <w:sz w:val="14"/>
          <w:u w:val="thick"/>
        </w:rPr>
        <w:t>ZAROTA</w:t>
      </w:r>
      <w:r>
        <w:rPr>
          <w:w w:val="120"/>
          <w:sz w:val="14"/>
        </w:rPr>
        <w:t> </w:t>
      </w:r>
      <w:r>
        <w:rPr>
          <w:w w:val="120"/>
          <w:sz w:val="14"/>
          <w:u w:val="thick"/>
        </w:rPr>
        <w:t>PROTI</w:t>
      </w:r>
      <w:r>
        <w:rPr>
          <w:w w:val="120"/>
          <w:sz w:val="14"/>
        </w:rPr>
        <w:t> </w:t>
      </w:r>
      <w:r>
        <w:rPr>
          <w:w w:val="120"/>
          <w:sz w:val="14"/>
          <w:u w:val="thick"/>
        </w:rPr>
        <w:t>l;P0IOJEJ\iU</w:t>
      </w:r>
      <w:r>
        <w:rPr>
          <w:spacing w:val="16"/>
          <w:w w:val="120"/>
          <w:sz w:val="14"/>
        </w:rPr>
        <w:t> </w:t>
      </w:r>
      <w:r>
        <w:rPr>
          <w:w w:val="120"/>
          <w:sz w:val="14"/>
        </w:rPr>
        <w:t>L.HTDSTVU</w:t>
      </w:r>
    </w:p>
    <w:p>
      <w:pPr>
        <w:pStyle w:val="BodyText"/>
        <w:spacing w:before="1"/>
        <w:jc w:val="left"/>
        <w:rPr>
          <w:sz w:val="20"/>
        </w:rPr>
      </w:pPr>
    </w:p>
    <w:p>
      <w:pPr>
        <w:spacing w:line="249" w:lineRule="auto" w:before="0"/>
        <w:ind w:left="140" w:right="123" w:hanging="4"/>
        <w:jc w:val="both"/>
        <w:rPr>
          <w:sz w:val="18"/>
        </w:rPr>
      </w:pPr>
      <w:r>
        <w:rPr>
          <w:w w:val="120"/>
          <w:sz w:val="18"/>
        </w:rPr>
        <w:t>Iz zapisnika konference, ki ga je vodil kaplan Karel Wolbang, je razvidno, da so kaplani in župniki iz vse dekanije več ur  razpravljali  samo  o razširitvi  Katoliške  akcije  na  podeželju  in  pretresali,  kateri  njeni  člani bi prišli v poštev za šestmesečno šolo Katoliške akcije v</w:t>
      </w:r>
      <w:r>
        <w:rPr>
          <w:spacing w:val="-20"/>
          <w:w w:val="120"/>
          <w:sz w:val="18"/>
        </w:rPr>
        <w:t> </w:t>
      </w:r>
      <w:r>
        <w:rPr>
          <w:w w:val="120"/>
          <w:sz w:val="18"/>
        </w:rPr>
        <w:t>Ljubljani.4"</w:t>
      </w:r>
    </w:p>
    <w:p>
      <w:pPr>
        <w:spacing w:line="244" w:lineRule="auto" w:before="40"/>
        <w:ind w:left="134" w:right="127" w:firstLine="393"/>
        <w:jc w:val="both"/>
        <w:rPr>
          <w:sz w:val="18"/>
        </w:rPr>
      </w:pPr>
      <w:r>
        <w:rPr>
          <w:w w:val="125"/>
          <w:sz w:val="18"/>
        </w:rPr>
        <w:t>Za to šolo so po vsej Dolenjski in Notranjski določili trinajst izbranih fantov, ki so jih v Ljubljani prevzgojili v fanatične klerofašistične borce. Zaključno poročilo šole Katoliške akcije pravi med drugim:</w:t>
      </w:r>
    </w:p>
    <w:p>
      <w:pPr>
        <w:spacing w:line="247" w:lineRule="auto" w:before="42"/>
        <w:ind w:left="144" w:right="141" w:firstLine="394"/>
        <w:jc w:val="both"/>
        <w:rPr>
          <w:sz w:val="18"/>
        </w:rPr>
      </w:pPr>
      <w:r>
        <w:rPr>
          <w:w w:val="120"/>
          <w:sz w:val="18"/>
        </w:rPr>
        <w:t>»Pouk se je začel  25. XI.  1941 in  je  trajal  do 3L III. 1942.  NO  KA je v ta  namen  najel  potrebne  prostore  v samostanu  križanskega  priorata v   Ljubljani. . .   Stalno   nadzorstvo    šole    je    bilo    izročeno</w:t>
      </w:r>
      <w:r>
        <w:rPr>
          <w:spacing w:val="38"/>
          <w:w w:val="120"/>
          <w:sz w:val="18"/>
        </w:rPr>
        <w:t> </w:t>
      </w:r>
      <w:r>
        <w:rPr>
          <w:w w:val="120"/>
          <w:sz w:val="18"/>
        </w:rPr>
        <w:t>duhovniku</w:t>
      </w:r>
    </w:p>
    <w:p>
      <w:pPr>
        <w:spacing w:line="217" w:lineRule="exact" w:before="0"/>
        <w:ind w:left="140" w:right="0" w:firstLine="0"/>
        <w:jc w:val="both"/>
        <w:rPr>
          <w:sz w:val="18"/>
        </w:rPr>
      </w:pPr>
      <w:r>
        <w:rPr>
          <w:w w:val="115"/>
          <w:sz w:val="19"/>
        </w:rPr>
        <w:t>g.  </w:t>
      </w:r>
      <w:r>
        <w:rPr>
          <w:w w:val="115"/>
          <w:sz w:val="18"/>
        </w:rPr>
        <w:t>Kopaču  kot  ravnatelju  šole.  Učencev   je  bilo  vsega  skupaj  13,  in </w:t>
      </w:r>
      <w:r>
        <w:rPr>
          <w:spacing w:val="28"/>
          <w:w w:val="115"/>
          <w:sz w:val="18"/>
        </w:rPr>
        <w:t> </w:t>
      </w:r>
      <w:r>
        <w:rPr>
          <w:w w:val="115"/>
          <w:sz w:val="18"/>
        </w:rPr>
        <w:t>sicer</w:t>
      </w:r>
    </w:p>
    <w:p>
      <w:pPr>
        <w:spacing w:line="247" w:lineRule="auto" w:before="2"/>
        <w:ind w:left="133" w:right="126" w:firstLine="14"/>
        <w:jc w:val="both"/>
        <w:rPr>
          <w:sz w:val="15"/>
        </w:rPr>
      </w:pPr>
      <w:r>
        <w:rPr>
          <w:w w:val="120"/>
          <w:sz w:val="18"/>
        </w:rPr>
        <w:t>2 iz Iga, 2 iz Sostrega, 2  iz  Št.  Ruperta,  1 iz Vavte  vasi,  1 iz  Št.  Vida nad Cerknico, 1 iz Rake, 1 iz  Preserja  in  2  iz  </w:t>
      </w:r>
      <w:r>
        <w:rPr>
          <w:w w:val="120"/>
          <w:sz w:val="17"/>
        </w:rPr>
        <w:t>Št.  </w:t>
      </w:r>
      <w:r>
        <w:rPr>
          <w:w w:val="120"/>
          <w:sz w:val="18"/>
        </w:rPr>
        <w:t>Jerneja ...  Ob sklepu šole so fantje pred prevzvišenim g. škofom položili obljubo,  da  bodo  zvesto delali v KA ...</w:t>
      </w:r>
      <w:r>
        <w:rPr>
          <w:spacing w:val="-6"/>
          <w:w w:val="120"/>
          <w:sz w:val="18"/>
        </w:rPr>
        <w:t> </w:t>
      </w:r>
      <w:r>
        <w:rPr>
          <w:rFonts w:ascii="Arial" w:hAnsi="Arial"/>
          <w:spacing w:val="-3"/>
          <w:w w:val="120"/>
          <w:sz w:val="15"/>
        </w:rPr>
        <w:t>«</w:t>
      </w:r>
      <w:r>
        <w:rPr>
          <w:spacing w:val="-3"/>
          <w:w w:val="120"/>
          <w:sz w:val="15"/>
          <w:vertAlign w:val="superscript"/>
        </w:rPr>
        <w:t>41</w:t>
      </w:r>
    </w:p>
    <w:p>
      <w:pPr>
        <w:spacing w:before="43"/>
        <w:ind w:left="520" w:right="0" w:firstLine="0"/>
        <w:jc w:val="both"/>
        <w:rPr>
          <w:sz w:val="18"/>
        </w:rPr>
      </w:pPr>
      <w:r>
        <w:rPr>
          <w:w w:val="120"/>
          <w:sz w:val="18"/>
        </w:rPr>
        <w:t>In kako so potem delali v Katoliški akciji?</w:t>
      </w:r>
    </w:p>
    <w:p>
      <w:pPr>
        <w:spacing w:line="247" w:lineRule="auto" w:before="4"/>
        <w:ind w:left="137" w:right="111" w:firstLine="397"/>
        <w:jc w:val="both"/>
        <w:rPr>
          <w:sz w:val="18"/>
        </w:rPr>
      </w:pPr>
      <w:r>
        <w:rPr>
          <w:w w:val="125"/>
          <w:sz w:val="18"/>
        </w:rPr>
        <w:t>Iz Sostrega je bil razen nekoga drugega na tečaju Joško Jakoš iz Dobrunj,4" ki je pod vodstvom župnika Keteja iz Polja zbiral fante iz vasi okrog Sv. Urha ter jih za borbo proti slovenskim  partizanom  organiziral v Slovensko legijo. Sredi maja </w:t>
      </w:r>
      <w:r>
        <w:rPr>
          <w:rFonts w:ascii="Arial" w:hAnsi="Arial"/>
          <w:w w:val="125"/>
          <w:sz w:val="17"/>
        </w:rPr>
        <w:t>1942 </w:t>
      </w:r>
      <w:r>
        <w:rPr>
          <w:w w:val="125"/>
          <w:sz w:val="18"/>
        </w:rPr>
        <w:t>je s svojimi pristaši že odšel v belogardistični Štajerski bataljon. Neugotovljena tečajnika iz Št. Ruperta sta župniku Nahtigalu in kaplanu Cvaru pomagala širiti Katoliško akcijo, ki je že sredi junija okrog dvajset fantov poslala v belogardistični Štajerski bataljon </w:t>
      </w:r>
      <w:r>
        <w:rPr>
          <w:w w:val="115"/>
          <w:sz w:val="18"/>
        </w:rPr>
        <w:t>.4</w:t>
      </w:r>
      <w:r>
        <w:rPr>
          <w:rFonts w:ascii="Arial" w:hAnsi="Arial"/>
          <w:w w:val="115"/>
          <w:position w:val="7"/>
          <w:sz w:val="10"/>
        </w:rPr>
        <w:t>3 </w:t>
      </w:r>
      <w:r>
        <w:rPr>
          <w:w w:val="125"/>
          <w:sz w:val="18"/>
        </w:rPr>
        <w:t>Tečajnik iz Vavte vasi je bil  Ivan  Fifolt s Potoka,  ki se je čez slaba dva meseca brez obotavljanja med  prvimi  odzval pozivu kaplana Wolbanga in kaplana Babnika za vstop med prve oboro-• žene belogardiste. Iz </w:t>
      </w:r>
      <w:r>
        <w:rPr>
          <w:rFonts w:ascii="Arial" w:hAnsi="Arial"/>
          <w:w w:val="125"/>
          <w:sz w:val="17"/>
        </w:rPr>
        <w:t>Št. </w:t>
      </w:r>
      <w:r>
        <w:rPr>
          <w:w w:val="125"/>
          <w:sz w:val="18"/>
        </w:rPr>
        <w:t>Jerneja sta na tečaju bila Janez Guštin z</w:t>
      </w:r>
      <w:r>
        <w:rPr>
          <w:spacing w:val="-35"/>
          <w:w w:val="125"/>
          <w:sz w:val="18"/>
        </w:rPr>
        <w:t> </w:t>
      </w:r>
      <w:r>
        <w:rPr>
          <w:w w:val="125"/>
          <w:sz w:val="18"/>
        </w:rPr>
        <w:t>Mokrega</w:t>
      </w:r>
    </w:p>
    <w:p>
      <w:pPr>
        <w:spacing w:line="242" w:lineRule="auto" w:before="13"/>
        <w:ind w:left="137" w:right="122" w:firstLine="14"/>
        <w:jc w:val="both"/>
        <w:rPr>
          <w:sz w:val="18"/>
        </w:rPr>
      </w:pPr>
      <w:r>
        <w:rPr>
          <w:w w:val="125"/>
          <w:sz w:val="18"/>
        </w:rPr>
        <w:t>polja, Karel Svalj iz Ostroga in morda tudi Stanko švalj, sin krojaškega mojstra v </w:t>
      </w:r>
      <w:r>
        <w:rPr>
          <w:rFonts w:ascii="Arial" w:hAnsi="Arial"/>
          <w:w w:val="125"/>
          <w:sz w:val="20"/>
        </w:rPr>
        <w:t>št. </w:t>
      </w:r>
      <w:r>
        <w:rPr>
          <w:w w:val="125"/>
          <w:sz w:val="18"/>
        </w:rPr>
        <w:t>Jerneju,  čeprav  so  njegovi  domači  takrat  zatrjevali,  da je šel le v orglarsko šolo. Ljudje v šentjernejski dolini so o tečajnikih takrat govorili, da so se izšolali za belogardistične oficir je. </w:t>
      </w:r>
      <w:r>
        <w:rPr>
          <w:w w:val="125"/>
          <w:position w:val="7"/>
          <w:sz w:val="10"/>
        </w:rPr>
        <w:t>41 </w:t>
      </w:r>
      <w:r>
        <w:rPr>
          <w:w w:val="125"/>
          <w:sz w:val="18"/>
        </w:rPr>
        <w:t>Ljudska sodba se ni mnogo zmotila. Ivo Pirkovič je o obeh švaljih</w:t>
      </w:r>
      <w:r>
        <w:rPr>
          <w:spacing w:val="36"/>
          <w:w w:val="125"/>
          <w:sz w:val="18"/>
        </w:rPr>
        <w:t> </w:t>
      </w:r>
      <w:r>
        <w:rPr>
          <w:w w:val="125"/>
          <w:sz w:val="18"/>
        </w:rPr>
        <w:t>ugotovil:</w:t>
      </w:r>
    </w:p>
    <w:p>
      <w:pPr>
        <w:spacing w:line="249" w:lineRule="auto" w:before="43"/>
        <w:ind w:left="145" w:right="119" w:firstLine="393"/>
        <w:jc w:val="both"/>
        <w:rPr>
          <w:sz w:val="18"/>
        </w:rPr>
      </w:pPr>
      <w:r>
        <w:rPr>
          <w:w w:val="120"/>
          <w:sz w:val="18"/>
        </w:rPr>
        <w:t>»Ko se je Karel švalj v aprilu 1942 vrnil domov v Ostrog, je </w:t>
      </w:r>
      <w:r>
        <w:rPr>
          <w:i/>
          <w:w w:val="120"/>
          <w:sz w:val="18"/>
        </w:rPr>
        <w:t>brez </w:t>
      </w:r>
      <w:r>
        <w:rPr>
          <w:i/>
          <w:w w:val="120"/>
          <w:sz w:val="18"/>
        </w:rPr>
        <w:t>odlašanja začel vohuniti za okupatorja in ouajati svoje sovaščane. </w:t>
      </w:r>
      <w:r>
        <w:rPr>
          <w:w w:val="120"/>
          <w:sz w:val="18"/>
        </w:rPr>
        <w:t>Na ta način je spravil v  laške  zapore  kovača  Franca  Cvelbarja,  Antona  Turka in Toneta Zagorca s Prekope. Fašisti so vse  </w:t>
      </w:r>
      <w:r>
        <w:rPr>
          <w:rFonts w:ascii="Arial" w:hAnsi="Arial"/>
          <w:w w:val="120"/>
          <w:sz w:val="17"/>
        </w:rPr>
        <w:t>tri  </w:t>
      </w:r>
      <w:r>
        <w:rPr>
          <w:w w:val="120"/>
          <w:sz w:val="18"/>
        </w:rPr>
        <w:t>strašno  mučili.  Ko  so </w:t>
      </w:r>
      <w:r>
        <w:rPr>
          <w:i/>
          <w:w w:val="120"/>
          <w:sz w:val="18"/>
        </w:rPr>
        <w:t>ljudje </w:t>
      </w:r>
      <w:r>
        <w:rPr>
          <w:w w:val="120"/>
          <w:sz w:val="18"/>
        </w:rPr>
        <w:t>o </w:t>
      </w:r>
      <w:r>
        <w:rPr>
          <w:i/>
          <w:w w:val="120"/>
          <w:sz w:val="18"/>
        </w:rPr>
        <w:t>tem slifoU, so </w:t>
      </w:r>
      <w:r>
        <w:rPr>
          <w:w w:val="120"/>
          <w:sz w:val="18"/>
        </w:rPr>
        <w:t>tako </w:t>
      </w:r>
      <w:r>
        <w:rPr>
          <w:i/>
          <w:w w:val="120"/>
          <w:sz w:val="18"/>
        </w:rPr>
        <w:t>vzkipe!i, da je moral pravkar izšolani ovaduh </w:t>
      </w:r>
      <w:r>
        <w:rPr>
          <w:i/>
          <w:w w:val="120"/>
          <w:sz w:val="18"/>
        </w:rPr>
        <w:t>zbežati </w:t>
      </w:r>
      <w:r>
        <w:rPr>
          <w:w w:val="120"/>
          <w:sz w:val="18"/>
        </w:rPr>
        <w:t>od </w:t>
      </w:r>
      <w:r>
        <w:rPr>
          <w:i/>
          <w:w w:val="120"/>
          <w:sz w:val="18"/>
        </w:rPr>
        <w:t>doma, </w:t>
      </w:r>
      <w:r>
        <w:rPr>
          <w:w w:val="120"/>
          <w:sz w:val="18"/>
        </w:rPr>
        <w:t>Ves čas vojne se potem ni upal domov in je služil okupatorju po tujih krajih. Šele ob zlomu Nemčije se je  znašel  med  zajetimi</w:t>
      </w:r>
      <w:r>
        <w:rPr>
          <w:spacing w:val="44"/>
          <w:w w:val="120"/>
          <w:sz w:val="18"/>
        </w:rPr>
        <w:t> </w:t>
      </w:r>
      <w:r>
        <w:rPr>
          <w:w w:val="120"/>
          <w:sz w:val="18"/>
        </w:rPr>
        <w:t>domobranci,</w:t>
      </w:r>
    </w:p>
    <w:p>
      <w:pPr>
        <w:spacing w:line="249" w:lineRule="auto" w:before="27"/>
        <w:ind w:left="147" w:right="137" w:firstLine="386"/>
        <w:jc w:val="both"/>
        <w:rPr>
          <w:rFonts w:ascii="Arial" w:hAnsi="Arial"/>
          <w:sz w:val="16"/>
        </w:rPr>
      </w:pPr>
      <w:r>
        <w:rPr/>
        <w:pict>
          <v:shape style="position:absolute;margin-left:50.845749pt;margin-top:37.546391pt;width:51.85pt;height:.1pt;mso-position-horizontal-relative:page;mso-position-vertical-relative:paragraph;z-index:-251364352;mso-wrap-distance-left:0;mso-wrap-distance-right:0" coordorigin="1017,751" coordsize="1037,0" path="m1017,751l2053,751e" filled="false" stroked="true" strokeweight=".239604pt" strokecolor="#000000">
            <v:path arrowok="t"/>
            <v:stroke dashstyle="solid"/>
            <w10:wrap type="topAndBottom"/>
          </v:shape>
        </w:pict>
      </w:r>
      <w:r>
        <w:rPr>
          <w:w w:val="120"/>
          <w:sz w:val="18"/>
        </w:rPr>
        <w:t>Stanko švalj pa je pozneje, ko se mu je posrečilo nekoč ubiti nekega partizana, imel to za posebno  milost  božjo,  ki  mu  je  bila  izkazana,  ker je bil tisti dan zjutraj pri obhajilu ... </w:t>
      </w:r>
      <w:r>
        <w:rPr>
          <w:w w:val="120"/>
          <w:sz w:val="16"/>
        </w:rPr>
        <w:t>«'</w:t>
      </w:r>
      <w:r>
        <w:rPr>
          <w:spacing w:val="-10"/>
          <w:w w:val="120"/>
          <w:sz w:val="16"/>
        </w:rPr>
        <w:t> </w:t>
      </w:r>
      <w:r>
        <w:rPr>
          <w:rFonts w:ascii="Arial" w:hAnsi="Arial"/>
          <w:w w:val="120"/>
          <w:sz w:val="16"/>
          <w:vertAlign w:val="superscript"/>
        </w:rPr>
        <w:t>5</w:t>
      </w:r>
    </w:p>
    <w:p>
      <w:pPr>
        <w:spacing w:before="0"/>
        <w:ind w:left="533" w:right="0" w:firstLine="0"/>
        <w:jc w:val="left"/>
        <w:rPr>
          <w:b/>
          <w:sz w:val="13"/>
        </w:rPr>
      </w:pPr>
      <w:r>
        <w:rPr>
          <w:w w:val="99"/>
          <w:sz w:val="10"/>
        </w:rPr>
        <w:t>40</w:t>
      </w:r>
      <w:r>
        <w:rPr>
          <w:sz w:val="10"/>
        </w:rPr>
        <w:t>  </w:t>
      </w:r>
      <w:r>
        <w:rPr>
          <w:spacing w:val="6"/>
          <w:sz w:val="10"/>
        </w:rPr>
        <w:t> </w:t>
      </w:r>
      <w:r>
        <w:rPr>
          <w:w w:val="99"/>
          <w:sz w:val="14"/>
        </w:rPr>
        <w:t>Iz</w:t>
      </w:r>
      <w:r>
        <w:rPr>
          <w:sz w:val="14"/>
        </w:rPr>
        <w:t>   </w:t>
      </w:r>
      <w:r>
        <w:rPr>
          <w:spacing w:val="-10"/>
          <w:sz w:val="14"/>
        </w:rPr>
        <w:t> </w:t>
      </w:r>
      <w:r>
        <w:rPr>
          <w:spacing w:val="-1"/>
          <w:w w:val="133"/>
          <w:sz w:val="14"/>
        </w:rPr>
        <w:t>arhiv</w:t>
      </w:r>
      <w:r>
        <w:rPr>
          <w:w w:val="133"/>
          <w:sz w:val="14"/>
        </w:rPr>
        <w:t>a</w:t>
      </w:r>
      <w:r>
        <w:rPr>
          <w:sz w:val="14"/>
        </w:rPr>
        <w:t>  </w:t>
      </w:r>
      <w:r>
        <w:rPr>
          <w:spacing w:val="-6"/>
          <w:sz w:val="14"/>
        </w:rPr>
        <w:t> </w:t>
      </w:r>
      <w:r>
        <w:rPr>
          <w:w w:val="116"/>
          <w:sz w:val="14"/>
        </w:rPr>
        <w:t>ktiiplana</w:t>
      </w:r>
      <w:r>
        <w:rPr>
          <w:sz w:val="14"/>
        </w:rPr>
        <w:t>  </w:t>
      </w:r>
      <w:r>
        <w:rPr>
          <w:spacing w:val="-12"/>
          <w:sz w:val="14"/>
        </w:rPr>
        <w:t> </w:t>
      </w:r>
      <w:r>
        <w:rPr>
          <w:b/>
          <w:spacing w:val="-1"/>
          <w:w w:val="114"/>
          <w:sz w:val="14"/>
        </w:rPr>
        <w:t>\Yolbang</w:t>
      </w:r>
      <w:r>
        <w:rPr>
          <w:b/>
          <w:w w:val="114"/>
          <w:sz w:val="14"/>
        </w:rPr>
        <w:t>n</w:t>
      </w:r>
      <w:r>
        <w:rPr>
          <w:b/>
          <w:sz w:val="14"/>
        </w:rPr>
        <w:t>  </w:t>
      </w:r>
      <w:r>
        <w:rPr>
          <w:b/>
          <w:spacing w:val="-2"/>
          <w:sz w:val="14"/>
        </w:rPr>
        <w:t> </w:t>
      </w:r>
      <w:r>
        <w:rPr>
          <w:b/>
          <w:w w:val="114"/>
          <w:sz w:val="14"/>
        </w:rPr>
        <w:t>v</w:t>
      </w:r>
      <w:r>
        <w:rPr>
          <w:b/>
          <w:sz w:val="14"/>
        </w:rPr>
        <w:t>  </w:t>
      </w:r>
      <w:r>
        <w:rPr>
          <w:b/>
          <w:spacing w:val="-9"/>
          <w:sz w:val="14"/>
        </w:rPr>
        <w:t> </w:t>
      </w:r>
      <w:r>
        <w:rPr>
          <w:b/>
          <w:w w:val="102"/>
          <w:sz w:val="14"/>
        </w:rPr>
        <w:t>::</w:t>
      </w:r>
      <w:r>
        <w:rPr>
          <w:b/>
          <w:spacing w:val="-1"/>
          <w:w w:val="102"/>
          <w:sz w:val="14"/>
        </w:rPr>
        <w:t>\Inzej</w:t>
      </w:r>
      <w:r>
        <w:rPr>
          <w:b/>
          <w:w w:val="102"/>
          <w:sz w:val="14"/>
        </w:rPr>
        <w:t>u</w:t>
      </w:r>
      <w:r>
        <w:rPr>
          <w:b/>
          <w:sz w:val="14"/>
        </w:rPr>
        <w:t>  </w:t>
      </w:r>
      <w:r>
        <w:rPr>
          <w:b/>
          <w:spacing w:val="-18"/>
          <w:sz w:val="14"/>
        </w:rPr>
        <w:t> </w:t>
      </w:r>
      <w:r>
        <w:rPr>
          <w:b/>
          <w:w w:val="98"/>
          <w:sz w:val="13"/>
        </w:rPr>
        <w:t>1u1r.</w:t>
      </w:r>
      <w:r>
        <w:rPr>
          <w:b/>
          <w:sz w:val="13"/>
        </w:rPr>
        <w:t>  </w:t>
      </w:r>
      <w:r>
        <w:rPr>
          <w:b/>
          <w:spacing w:val="-8"/>
          <w:sz w:val="13"/>
        </w:rPr>
        <w:t> </w:t>
      </w:r>
      <w:r>
        <w:rPr>
          <w:b/>
          <w:spacing w:val="1"/>
          <w:w w:val="98"/>
          <w:sz w:val="13"/>
        </w:rPr>
        <w:t>(</w:t>
      </w:r>
      <w:r>
        <w:rPr>
          <w:rFonts w:ascii="Arial" w:hAnsi="Arial"/>
          <w:spacing w:val="-6"/>
          <w:w w:val="47"/>
          <w:sz w:val="10"/>
        </w:rPr>
        <w:t>►</w:t>
      </w:r>
      <w:r>
        <w:rPr>
          <w:b/>
          <w:spacing w:val="-1"/>
          <w:w w:val="93"/>
          <w:sz w:val="13"/>
        </w:rPr>
        <w:t>SY</w:t>
      </w:r>
      <w:r>
        <w:rPr>
          <w:b/>
          <w:w w:val="93"/>
          <w:sz w:val="13"/>
        </w:rPr>
        <w:t>o</w:t>
      </w:r>
      <w:r>
        <w:rPr>
          <w:b/>
          <w:spacing w:val="-6"/>
          <w:sz w:val="13"/>
        </w:rPr>
        <w:t> </w:t>
      </w:r>
      <w:r>
        <w:rPr>
          <w:b/>
          <w:spacing w:val="-1"/>
          <w:w w:val="82"/>
          <w:sz w:val="13"/>
        </w:rPr>
        <w:t>h</w:t>
      </w:r>
      <w:r>
        <w:rPr>
          <w:b/>
          <w:w w:val="82"/>
          <w:sz w:val="13"/>
        </w:rPr>
        <w:t>o</w:t>
      </w:r>
      <w:r>
        <w:rPr>
          <w:b/>
          <w:sz w:val="13"/>
        </w:rPr>
        <w:t> </w:t>
      </w:r>
      <w:r>
        <w:rPr>
          <w:b/>
          <w:spacing w:val="-11"/>
          <w:sz w:val="13"/>
        </w:rPr>
        <w:t> </w:t>
      </w:r>
      <w:r>
        <w:rPr>
          <w:b/>
          <w:spacing w:val="-1"/>
          <w:w w:val="110"/>
          <w:sz w:val="13"/>
        </w:rPr>
        <w:t>dit</w:t>
      </w:r>
      <w:r>
        <w:rPr>
          <w:b/>
          <w:w w:val="110"/>
          <w:sz w:val="13"/>
        </w:rPr>
        <w:t>v</w:t>
      </w:r>
      <w:r>
        <w:rPr>
          <w:b/>
          <w:sz w:val="13"/>
        </w:rPr>
        <w:t> </w:t>
      </w:r>
      <w:r>
        <w:rPr>
          <w:b/>
          <w:spacing w:val="-12"/>
          <w:sz w:val="13"/>
        </w:rPr>
        <w:t> </w:t>
      </w:r>
      <w:r>
        <w:rPr>
          <w:b/>
          <w:spacing w:val="-1"/>
          <w:w w:val="101"/>
          <w:sz w:val="13"/>
        </w:rPr>
        <w:t>e.</w:t>
      </w:r>
    </w:p>
    <w:p>
      <w:pPr>
        <w:tabs>
          <w:tab w:pos="4054" w:val="left" w:leader="none"/>
        </w:tabs>
        <w:spacing w:before="7"/>
        <w:ind w:left="534" w:right="0" w:firstLine="0"/>
        <w:jc w:val="left"/>
        <w:rPr>
          <w:sz w:val="14"/>
        </w:rPr>
      </w:pPr>
      <w:r>
        <w:rPr>
          <w:rFonts w:ascii="Arial" w:hAnsi="Arial"/>
          <w:b/>
          <w:w w:val="110"/>
          <w:sz w:val="14"/>
        </w:rPr>
        <w:t>o  </w:t>
      </w:r>
      <w:r>
        <w:rPr>
          <w:w w:val="110"/>
          <w:sz w:val="15"/>
        </w:rPr>
        <w:t>PoročilD    </w:t>
      </w:r>
      <w:r>
        <w:rPr>
          <w:w w:val="110"/>
          <w:sz w:val="14"/>
        </w:rPr>
        <w:t>ole  </w:t>
      </w:r>
      <w:r>
        <w:rPr>
          <w:b/>
          <w:w w:val="110"/>
          <w:sz w:val="15"/>
        </w:rPr>
        <w:t>KA  </w:t>
      </w:r>
      <w:r>
        <w:rPr>
          <w:w w:val="110"/>
          <w:sz w:val="15"/>
        </w:rPr>
        <w:t>za  </w:t>
      </w:r>
      <w:r>
        <w:rPr>
          <w:spacing w:val="15"/>
          <w:w w:val="110"/>
          <w:sz w:val="15"/>
        </w:rPr>
        <w:t> </w:t>
      </w:r>
      <w:r>
        <w:rPr>
          <w:w w:val="110"/>
          <w:sz w:val="15"/>
        </w:rPr>
        <w:t>ZKKMy    </w:t>
      </w:r>
      <w:r>
        <w:rPr>
          <w:spacing w:val="1"/>
          <w:w w:val="110"/>
          <w:sz w:val="15"/>
        </w:rPr>
        <w:t> </w:t>
      </w:r>
      <w:r>
        <w:rPr>
          <w:w w:val="110"/>
          <w:sz w:val="14"/>
        </w:rPr>
        <w:t>Ljulll.iani</w:t>
      </w:r>
      <w:r>
        <w:rPr>
          <w:w w:val="110"/>
          <w:sz w:val="15"/>
        </w:rPr>
        <w:t>y</w:t>
        <w:tab/>
      </w:r>
      <w:r>
        <w:rPr>
          <w:w w:val="105"/>
          <w:sz w:val="15"/>
        </w:rPr>
        <w:t>ktu 1941:42. V </w:t>
      </w:r>
      <w:r>
        <w:rPr>
          <w:w w:val="110"/>
          <w:sz w:val="15"/>
        </w:rPr>
        <w:t>poro,čilu je</w:t>
      </w:r>
      <w:r>
        <w:rPr>
          <w:spacing w:val="31"/>
          <w:w w:val="110"/>
          <w:sz w:val="15"/>
        </w:rPr>
        <w:t> </w:t>
      </w:r>
      <w:r>
        <w:rPr>
          <w:w w:val="110"/>
          <w:sz w:val="14"/>
        </w:rPr>
        <w:t>izpu.šfrno,</w:t>
      </w:r>
    </w:p>
    <w:p>
      <w:pPr>
        <w:spacing w:before="23"/>
        <w:ind w:left="146" w:right="0" w:firstLine="0"/>
        <w:jc w:val="left"/>
        <w:rPr>
          <w:sz w:val="13"/>
        </w:rPr>
      </w:pPr>
      <w:r>
        <w:rPr>
          <w:w w:val="125"/>
          <w:sz w:val="13"/>
        </w:rPr>
        <w:t>od kje je hi,! trina,isli tečnjnik.</w:t>
      </w:r>
    </w:p>
    <w:p>
      <w:pPr>
        <w:spacing w:line="261" w:lineRule="auto" w:before="14"/>
        <w:ind w:left="537" w:right="2140" w:firstLine="10"/>
        <w:jc w:val="left"/>
        <w:rPr>
          <w:i/>
          <w:sz w:val="14"/>
        </w:rPr>
      </w:pPr>
      <w:r>
        <w:rPr>
          <w:w w:val="125"/>
          <w:sz w:val="10"/>
        </w:rPr>
        <w:t>4:; </w:t>
      </w:r>
      <w:r>
        <w:rPr>
          <w:b/>
          <w:w w:val="115"/>
          <w:sz w:val="14"/>
        </w:rPr>
        <w:t>Štefanija   </w:t>
      </w:r>
      <w:r>
        <w:rPr>
          <w:b/>
          <w:sz w:val="14"/>
        </w:rPr>
        <w:t>Pod1Je,\·ciek   </w:t>
      </w:r>
      <w:r>
        <w:rPr>
          <w:b/>
          <w:w w:val="115"/>
          <w:sz w:val="14"/>
        </w:rPr>
        <w:t>Sv.   </w:t>
      </w:r>
      <w:r>
        <w:rPr>
          <w:w w:val="115"/>
          <w:sz w:val="14"/>
        </w:rPr>
        <w:t>Llh   \rukopis),  </w:t>
      </w:r>
      <w:r>
        <w:rPr>
          <w:w w:val="125"/>
          <w:sz w:val="14"/>
        </w:rPr>
        <w:t>str.  </w:t>
      </w:r>
      <w:r>
        <w:rPr>
          <w:b/>
          <w:w w:val="125"/>
          <w:sz w:val="13"/>
        </w:rPr>
        <w:t>lS  </w:t>
      </w:r>
      <w:r>
        <w:rPr>
          <w:b/>
          <w:w w:val="115"/>
          <w:sz w:val="14"/>
        </w:rPr>
        <w:t>5n  </w:t>
      </w:r>
      <w:r>
        <w:rPr>
          <w:w w:val="115"/>
          <w:sz w:val="14"/>
        </w:rPr>
        <w:t>20. </w:t>
      </w:r>
      <w:r>
        <w:rPr>
          <w:sz w:val="13"/>
        </w:rPr>
        <w:t>4:3   Pu   </w:t>
      </w:r>
      <w:r>
        <w:rPr>
          <w:w w:val="115"/>
          <w:sz w:val="13"/>
        </w:rPr>
        <w:t>-llneYniku   belo.2:anlistke  </w:t>
      </w:r>
      <w:r>
        <w:rPr>
          <w:rFonts w:ascii="Arial" w:hAnsi="Arial"/>
          <w:w w:val="115"/>
          <w:sz w:val="13"/>
        </w:rPr>
        <w:t>Uhun   </w:t>
      </w:r>
      <w:r>
        <w:rPr>
          <w:w w:val="115"/>
          <w:sz w:val="13"/>
        </w:rPr>
        <w:t>Hozi   iz   Š1.   Hu:pcrta. </w:t>
      </w:r>
      <w:r>
        <w:rPr>
          <w:w w:val="115"/>
          <w:sz w:val="10"/>
        </w:rPr>
        <w:t>4i </w:t>
      </w:r>
      <w:r>
        <w:rPr>
          <w:w w:val="115"/>
          <w:sz w:val="14"/>
        </w:rPr>
        <w:t>Ivo </w:t>
      </w:r>
      <w:r>
        <w:rPr>
          <w:sz w:val="14"/>
        </w:rPr>
        <w:t>PirkC}Yii\ </w:t>
      </w:r>
      <w:r>
        <w:rPr>
          <w:w w:val="115"/>
          <w:sz w:val="14"/>
        </w:rPr>
        <w:t>Be1ogar&lt;lizera </w:t>
      </w:r>
      <w:r>
        <w:rPr>
          <w:sz w:val="14"/>
        </w:rPr>
        <w:t>(rok{JpLs), </w:t>
      </w:r>
      <w:r>
        <w:rPr>
          <w:w w:val="125"/>
          <w:sz w:val="14"/>
        </w:rPr>
        <w:t>str.</w:t>
      </w:r>
      <w:r>
        <w:rPr>
          <w:spacing w:val="-12"/>
          <w:w w:val="125"/>
          <w:sz w:val="14"/>
        </w:rPr>
        <w:t> </w:t>
      </w:r>
      <w:r>
        <w:rPr>
          <w:i/>
          <w:w w:val="115"/>
          <w:sz w:val="14"/>
        </w:rPr>
        <w:t>32.</w:t>
      </w:r>
    </w:p>
    <w:p>
      <w:pPr>
        <w:spacing w:before="2"/>
        <w:ind w:left="533" w:right="0" w:firstLine="0"/>
        <w:jc w:val="left"/>
        <w:rPr>
          <w:sz w:val="11"/>
        </w:rPr>
      </w:pPr>
      <w:r>
        <w:rPr>
          <w:sz w:val="11"/>
        </w:rPr>
        <w:t>4::, </w:t>
      </w:r>
      <w:r>
        <w:rPr>
          <w:rFonts w:ascii="Arial"/>
          <w:w w:val="115"/>
          <w:sz w:val="13"/>
        </w:rPr>
        <w:t>PraY </w:t>
      </w:r>
      <w:r>
        <w:rPr>
          <w:w w:val="125"/>
          <w:sz w:val="11"/>
        </w:rPr>
        <w:t>la1ll.</w:t>
      </w:r>
    </w:p>
    <w:p>
      <w:pPr>
        <w:spacing w:after="0"/>
        <w:jc w:val="left"/>
        <w:rPr>
          <w:sz w:val="11"/>
        </w:rPr>
        <w:sectPr>
          <w:pgSz w:w="7980" w:h="12350"/>
          <w:pgMar w:top="220" w:bottom="280" w:left="880" w:right="160"/>
        </w:sectPr>
      </w:pPr>
    </w:p>
    <w:p>
      <w:pPr>
        <w:tabs>
          <w:tab w:pos="6877" w:val="right" w:leader="none"/>
        </w:tabs>
        <w:spacing w:before="71"/>
        <w:ind w:left="2615" w:right="0" w:firstLine="0"/>
        <w:jc w:val="left"/>
        <w:rPr>
          <w:sz w:val="20"/>
        </w:rPr>
      </w:pPr>
      <w:r>
        <w:rPr/>
        <w:pict>
          <v:shape style="position:absolute;margin-left:21.106749pt;margin-top:18.500818pt;width:142pt;height:.1pt;mso-position-horizontal-relative:page;mso-position-vertical-relative:paragraph;z-index:-251363328;mso-wrap-distance-left:0;mso-wrap-distance-right:0" coordorigin="422,370" coordsize="2840,0" path="m422,370l3262,370e" filled="false" stroked="true" strokeweight=".239607pt" strokecolor="#000000">
            <v:path arrowok="t"/>
            <v:stroke dashstyle="solid"/>
            <w10:wrap type="topAndBottom"/>
          </v:shape>
        </w:pict>
      </w:r>
      <w:r>
        <w:rPr/>
        <w:pict>
          <v:shape style="position:absolute;margin-left:205.311172pt;margin-top:18.980036pt;width:148.75pt;height:.1pt;mso-position-horizontal-relative:page;mso-position-vertical-relative:paragraph;z-index:-251362304;mso-wrap-distance-left:0;mso-wrap-distance-right:0" coordorigin="4106,380" coordsize="2975,0" path="m4106,380l7080,380e" filled="false" stroked="true" strokeweight=".239607pt" strokecolor="#000000">
            <v:path arrowok="t"/>
            <v:stroke dashstyle="solid"/>
            <w10:wrap type="topAndBottom"/>
          </v:shape>
        </w:pict>
      </w:r>
      <w:r>
        <w:rPr>
          <w:w w:val="125"/>
          <w:sz w:val="14"/>
        </w:rPr>
        <w:t>KATOL1šKA</w:t>
      </w:r>
      <w:r>
        <w:rPr>
          <w:spacing w:val="38"/>
          <w:w w:val="125"/>
          <w:sz w:val="14"/>
        </w:rPr>
        <w:t> </w:t>
      </w:r>
      <w:r>
        <w:rPr>
          <w:w w:val="125"/>
          <w:sz w:val="14"/>
        </w:rPr>
        <w:t>AKCUA</w:t>
        <w:tab/>
      </w:r>
      <w:r>
        <w:rPr>
          <w:w w:val="125"/>
          <w:position w:val="5"/>
          <w:sz w:val="20"/>
        </w:rPr>
        <w:t>115</w:t>
      </w:r>
    </w:p>
    <w:p>
      <w:pPr>
        <w:pStyle w:val="BodyText"/>
        <w:spacing w:line="232" w:lineRule="auto" w:before="227"/>
        <w:ind w:left="133" w:right="175" w:firstLine="384"/>
      </w:pPr>
      <w:r>
        <w:rPr>
          <w:w w:val="115"/>
        </w:rPr>
        <w:t>Razen  takega  vzgajanja  starih  članov  so  mnogi  kaplani  in 'župniki z ustanavljanjem novih jeder Katoliške akcije hiteli nadomestiti, kar so zamudili. </w:t>
      </w:r>
      <w:r>
        <w:rPr>
          <w:w w:val="115"/>
          <w:sz w:val="18"/>
        </w:rPr>
        <w:t>Pri </w:t>
      </w:r>
      <w:r>
        <w:rPr>
          <w:w w:val="115"/>
        </w:rPr>
        <w:t>tem so se posebno izkazali mlaDi kaplani, ki  so  bili  kot Karel Wolbang  že  </w:t>
      </w:r>
      <w:r>
        <w:rPr>
          <w:w w:val="115"/>
          <w:sz w:val="20"/>
        </w:rPr>
        <w:t>v  </w:t>
      </w:r>
      <w:r>
        <w:rPr>
          <w:w w:val="115"/>
        </w:rPr>
        <w:t>bogoslovju  znani  mladčevski  prenapeteži </w:t>
      </w:r>
      <w:r>
        <w:rPr>
          <w:spacing w:val="2"/>
          <w:w w:val="115"/>
        </w:rPr>
        <w:t>.4</w:t>
      </w:r>
      <w:r>
        <w:rPr>
          <w:rFonts w:ascii="Arial" w:hAnsi="Arial"/>
          <w:spacing w:val="2"/>
          <w:w w:val="115"/>
          <w:position w:val="7"/>
          <w:sz w:val="10"/>
        </w:rPr>
        <w:t>6  </w:t>
      </w:r>
      <w:r>
        <w:rPr>
          <w:w w:val="115"/>
        </w:rPr>
        <w:t>Zato je cerkvena oblast v glavnem njih izbrala  za  cerkvene  asistente,  ker  so </w:t>
      </w:r>
      <w:r>
        <w:rPr>
          <w:w w:val="115"/>
          <w:sz w:val="18"/>
        </w:rPr>
        <w:t>bili  </w:t>
      </w:r>
      <w:r>
        <w:rPr>
          <w:w w:val="115"/>
        </w:rPr>
        <w:t>organizacijam  Katoliške  akcije  res  "njih  ,duše',  članom</w:t>
      </w:r>
      <w:r>
        <w:rPr>
          <w:spacing w:val="-3"/>
          <w:w w:val="115"/>
        </w:rPr>
        <w:t> </w:t>
      </w:r>
      <w:r>
        <w:rPr>
          <w:w w:val="115"/>
        </w:rPr>
        <w:t>organizacije</w:t>
      </w:r>
    </w:p>
    <w:p>
      <w:pPr>
        <w:pStyle w:val="BodyText"/>
        <w:spacing w:line="213" w:lineRule="exact"/>
        <w:ind w:left="131"/>
      </w:pPr>
      <w:r>
        <w:rPr>
          <w:w w:val="115"/>
        </w:rPr>
        <w:t>,vir  energije,  navduševalci  za  apostolat'  in  glede  na  cerkveno</w:t>
      </w:r>
      <w:r>
        <w:rPr>
          <w:spacing w:val="-6"/>
          <w:w w:val="115"/>
        </w:rPr>
        <w:t> </w:t>
      </w:r>
      <w:r>
        <w:rPr>
          <w:w w:val="115"/>
        </w:rPr>
        <w:t>hierarhijo</w:t>
      </w:r>
    </w:p>
    <w:p>
      <w:pPr>
        <w:pStyle w:val="BodyText"/>
        <w:spacing w:line="217" w:lineRule="exact"/>
        <w:ind w:left="136"/>
        <w:rPr>
          <w:sz w:val="10"/>
        </w:rPr>
      </w:pPr>
      <w:r>
        <w:rPr>
          <w:w w:val="105"/>
        </w:rPr>
        <w:t>,predstavniki škofovske avtoritete' «. </w:t>
      </w:r>
      <w:r>
        <w:rPr>
          <w:w w:val="105"/>
          <w:position w:val="7"/>
          <w:sz w:val="10"/>
        </w:rPr>
        <w:t>47</w:t>
      </w:r>
    </w:p>
    <w:p>
      <w:pPr>
        <w:pStyle w:val="BodyText"/>
        <w:spacing w:line="235" w:lineRule="auto" w:before="68"/>
        <w:ind w:left="123" w:right="184" w:firstLine="399"/>
      </w:pPr>
      <w:r>
        <w:rPr>
          <w:w w:val="115"/>
        </w:rPr>
        <w:t>Karel Wolbang je v začetku avgusta 1941 kot novomašnik in cerkveni asistent Katoliške akcije prišel za  kaplana  v  Šmihel  pri  Novem  mestu. Tu </w:t>
      </w:r>
      <w:r>
        <w:rPr>
          <w:w w:val="115"/>
          <w:sz w:val="18"/>
        </w:rPr>
        <w:t>je </w:t>
      </w:r>
      <w:r>
        <w:rPr>
          <w:w w:val="115"/>
        </w:rPr>
        <w:t>takoj začel organizirati Katoliško akcijo.  Ko pa  je  v  jeseni  postal  še veroučitelj na gimnaziji, je vodil tudi dijaško Katoliško akcijo. Šmi­ helsko mladino je Wolbang po izjavi Groznik Marije takole</w:t>
      </w:r>
      <w:r>
        <w:rPr>
          <w:spacing w:val="23"/>
          <w:w w:val="115"/>
        </w:rPr>
        <w:t> </w:t>
      </w:r>
      <w:r>
        <w:rPr>
          <w:w w:val="115"/>
        </w:rPr>
        <w:t>organiziral:</w:t>
      </w:r>
    </w:p>
    <w:p>
      <w:pPr>
        <w:pStyle w:val="BodyText"/>
        <w:spacing w:line="217" w:lineRule="exact" w:before="61"/>
        <w:ind w:left="534"/>
      </w:pPr>
      <w:r>
        <w:rPr>
          <w:w w:val="115"/>
        </w:rPr>
        <w:t>»Meseca avgusta 1941 sem dobila vabilo na oknu ... za sestanek ...</w:t>
      </w:r>
    </w:p>
    <w:p>
      <w:pPr>
        <w:spacing w:line="235" w:lineRule="auto" w:before="2"/>
        <w:ind w:left="140" w:right="176" w:hanging="10"/>
        <w:jc w:val="both"/>
        <w:rPr>
          <w:rFonts w:ascii="Arial" w:hAnsi="Arial"/>
          <w:sz w:val="15"/>
        </w:rPr>
      </w:pPr>
      <w:r>
        <w:rPr>
          <w:w w:val="115"/>
          <w:sz w:val="19"/>
        </w:rPr>
        <w:t>v šmihelskem samostanu ... Na sestanku je nagovarjal Wolbang, naj se vpišemo v KA ... Nek  tovariš ga je vprašal, ali  je greh, če se gre  v hosto, to   je  v  partizane,   nakar   ga   je  Wolbang   </w:t>
      </w:r>
      <w:r>
        <w:rPr>
          <w:i/>
          <w:w w:val="115"/>
          <w:sz w:val="19"/>
        </w:rPr>
        <w:t>takoj  izključil  in  </w:t>
      </w:r>
      <w:r>
        <w:rPr>
          <w:w w:val="115"/>
          <w:sz w:val="18"/>
        </w:rPr>
        <w:t>.fa   </w:t>
      </w:r>
      <w:r>
        <w:rPr>
          <w:i/>
          <w:w w:val="115"/>
          <w:sz w:val="19"/>
        </w:rPr>
        <w:t>javnn </w:t>
      </w:r>
      <w:r>
        <w:rPr>
          <w:i/>
          <w:w w:val="115"/>
          <w:sz w:val="19"/>
        </w:rPr>
        <w:t>s  prižnice  oznanil, da  Gačnik  Jože  nima  pravice, da  pride  v  cerkev</w:t>
      </w:r>
      <w:r>
        <w:rPr>
          <w:i/>
          <w:spacing w:val="43"/>
          <w:w w:val="115"/>
          <w:sz w:val="19"/>
        </w:rPr>
        <w:t> </w:t>
      </w:r>
      <w:r>
        <w:rPr>
          <w:rFonts w:ascii="Arial" w:hAnsi="Arial"/>
          <w:spacing w:val="3"/>
          <w:w w:val="115"/>
          <w:sz w:val="15"/>
        </w:rPr>
        <w:t>«</w:t>
      </w:r>
      <w:r>
        <w:rPr>
          <w:rFonts w:ascii="Arial" w:hAnsi="Arial"/>
          <w:spacing w:val="3"/>
          <w:w w:val="115"/>
          <w:sz w:val="15"/>
          <w:vertAlign w:val="superscript"/>
        </w:rPr>
        <w:t>43</w:t>
      </w:r>
    </w:p>
    <w:p>
      <w:pPr>
        <w:pStyle w:val="BodyText"/>
        <w:spacing w:line="235" w:lineRule="auto" w:before="11"/>
        <w:ind w:left="122" w:right="186" w:firstLine="401"/>
      </w:pPr>
      <w:r>
        <w:rPr>
          <w:w w:val="110"/>
        </w:rPr>
        <w:t>Mladino,</w:t>
      </w:r>
      <w:r>
        <w:rPr>
          <w:spacing w:val="52"/>
          <w:w w:val="110"/>
        </w:rPr>
        <w:t> </w:t>
      </w:r>
      <w:r>
        <w:rPr>
          <w:w w:val="110"/>
        </w:rPr>
        <w:t>ki  jo   je  Wolbang   uspel   prikleniti   nase,   je   nato   vzgajal v strupenem sovraštvu do osvobodilnega gibanja in jo pripravljal na neko mučeniško žrtvovanje. Njegove gojenke so mu namreč </w:t>
      </w:r>
      <w:r>
        <w:rPr>
          <w:w w:val="110"/>
          <w:sz w:val="18"/>
        </w:rPr>
        <w:t>v </w:t>
      </w:r>
      <w:r>
        <w:rPr>
          <w:w w:val="110"/>
        </w:rPr>
        <w:t>pismih k svojim imenom   stalno   pripisovale:    »Tvoja    trpeča    duša«,    »sotrpeča</w:t>
      </w:r>
      <w:r>
        <w:rPr>
          <w:spacing w:val="28"/>
          <w:w w:val="110"/>
        </w:rPr>
        <w:t> </w:t>
      </w:r>
      <w:r>
        <w:rPr>
          <w:w w:val="110"/>
        </w:rPr>
        <w:t>sestrica«,</w:t>
      </w:r>
    </w:p>
    <w:p>
      <w:pPr>
        <w:spacing w:line="232" w:lineRule="auto" w:before="4"/>
        <w:ind w:left="128" w:right="189" w:firstLine="16"/>
        <w:jc w:val="both"/>
        <w:rPr>
          <w:rFonts w:ascii="Arial" w:hAnsi="Arial"/>
          <w:b/>
          <w:sz w:val="16"/>
        </w:rPr>
      </w:pPr>
      <w:r>
        <w:rPr>
          <w:w w:val="115"/>
          <w:sz w:val="19"/>
        </w:rPr>
        <w:t>»duša žrtev do smrti« ... Pod </w:t>
      </w:r>
      <w:r>
        <w:rPr>
          <w:b/>
          <w:w w:val="115"/>
          <w:sz w:val="18"/>
        </w:rPr>
        <w:t>njegovim vplivom </w:t>
      </w:r>
      <w:r>
        <w:rPr>
          <w:w w:val="115"/>
          <w:sz w:val="19"/>
        </w:rPr>
        <w:t>so </w:t>
      </w:r>
      <w:r>
        <w:rPr>
          <w:b/>
          <w:w w:val="115"/>
          <w:sz w:val="18"/>
        </w:rPr>
        <w:t>poveličevale priprav­ ljenost   </w:t>
      </w:r>
      <w:r>
        <w:rPr>
          <w:w w:val="115"/>
          <w:sz w:val="19"/>
        </w:rPr>
        <w:t>na  </w:t>
      </w:r>
      <w:r>
        <w:rPr>
          <w:b/>
          <w:w w:val="115"/>
          <w:sz w:val="18"/>
        </w:rPr>
        <w:t>trpljenje:   </w:t>
      </w:r>
      <w:r>
        <w:rPr>
          <w:w w:val="115"/>
          <w:sz w:val="19"/>
        </w:rPr>
        <w:t>»Veselite  se,  kadar  morate  </w:t>
      </w:r>
      <w:r>
        <w:rPr>
          <w:b/>
          <w:w w:val="115"/>
          <w:sz w:val="18"/>
        </w:rPr>
        <w:t>trpeti   </w:t>
      </w:r>
      <w:r>
        <w:rPr>
          <w:w w:val="115"/>
          <w:sz w:val="19"/>
        </w:rPr>
        <w:t>od  </w:t>
      </w:r>
      <w:r>
        <w:rPr>
          <w:b/>
          <w:w w:val="115"/>
          <w:sz w:val="18"/>
        </w:rPr>
        <w:t>drugih!   </w:t>
      </w:r>
      <w:r>
        <w:rPr>
          <w:b/>
          <w:spacing w:val="36"/>
          <w:w w:val="115"/>
          <w:sz w:val="18"/>
        </w:rPr>
        <w:t> </w:t>
      </w:r>
      <w:r>
        <w:rPr>
          <w:rFonts w:ascii="Arial" w:hAnsi="Arial"/>
          <w:b/>
          <w:w w:val="115"/>
          <w:sz w:val="16"/>
        </w:rPr>
        <w:t>«</w:t>
      </w:r>
    </w:p>
    <w:p>
      <w:pPr>
        <w:spacing w:line="235" w:lineRule="auto" w:before="5"/>
        <w:ind w:left="126" w:right="184" w:hanging="1"/>
        <w:jc w:val="both"/>
        <w:rPr>
          <w:sz w:val="14"/>
        </w:rPr>
      </w:pPr>
      <w:r>
        <w:rPr>
          <w:w w:val="115"/>
          <w:sz w:val="19"/>
        </w:rPr>
        <w:t>Sfanatizirane mladenke so mu posamezno ali </w:t>
      </w:r>
      <w:r>
        <w:rPr>
          <w:b/>
          <w:w w:val="115"/>
          <w:sz w:val="18"/>
        </w:rPr>
        <w:t>skupno poklanjale </w:t>
      </w:r>
      <w:r>
        <w:rPr>
          <w:w w:val="115"/>
          <w:sz w:val="19"/>
        </w:rPr>
        <w:t>»duhovne </w:t>
      </w:r>
      <w:r>
        <w:rPr>
          <w:b/>
          <w:w w:val="115"/>
          <w:sz w:val="18"/>
        </w:rPr>
        <w:t>šopke« </w:t>
      </w:r>
      <w:r>
        <w:rPr>
          <w:w w:val="115"/>
          <w:sz w:val="19"/>
        </w:rPr>
        <w:t>s statistiko raznih </w:t>
      </w:r>
      <w:r>
        <w:rPr>
          <w:b/>
          <w:w w:val="115"/>
          <w:sz w:val="18"/>
        </w:rPr>
        <w:t>vzdihljajev, premagovanj </w:t>
      </w:r>
      <w:r>
        <w:rPr>
          <w:w w:val="115"/>
          <w:sz w:val="19"/>
        </w:rPr>
        <w:t>in molitev: </w:t>
      </w:r>
      <w:r>
        <w:rPr>
          <w:b/>
          <w:w w:val="115"/>
          <w:sz w:val="18"/>
        </w:rPr>
        <w:t>»Hvaljen </w:t>
      </w:r>
      <w:r>
        <w:rPr>
          <w:w w:val="115"/>
          <w:sz w:val="19"/>
        </w:rPr>
        <w:t>Jezus 180-krat, </w:t>
      </w:r>
      <w:r>
        <w:rPr>
          <w:b/>
          <w:w w:val="115"/>
          <w:sz w:val="18"/>
        </w:rPr>
        <w:t>vzdihljaji 16.600-krat, </w:t>
      </w:r>
      <w:r>
        <w:rPr>
          <w:w w:val="115"/>
          <w:sz w:val="19"/>
        </w:rPr>
        <w:t>akte </w:t>
      </w:r>
      <w:r>
        <w:rPr>
          <w:b/>
          <w:w w:val="115"/>
          <w:sz w:val="18"/>
        </w:rPr>
        <w:t>ljubezni obujale </w:t>
      </w:r>
      <w:r>
        <w:rPr>
          <w:w w:val="115"/>
          <w:sz w:val="19"/>
        </w:rPr>
        <w:t>690-krat, </w:t>
      </w:r>
      <w:r>
        <w:rPr>
          <w:b/>
          <w:w w:val="115"/>
          <w:sz w:val="18"/>
        </w:rPr>
        <w:t>litanije 500-krat, </w:t>
      </w:r>
      <w:r>
        <w:rPr>
          <w:w w:val="115"/>
          <w:sz w:val="19"/>
        </w:rPr>
        <w:t>na </w:t>
      </w:r>
      <w:r>
        <w:rPr>
          <w:b/>
          <w:w w:val="115"/>
          <w:sz w:val="18"/>
        </w:rPr>
        <w:t>zgledno obnašanje pazila 370-krat, študij akcijske </w:t>
      </w:r>
      <w:r>
        <w:rPr>
          <w:w w:val="115"/>
          <w:sz w:val="19"/>
        </w:rPr>
        <w:t>dolžnosti 400-krat, </w:t>
      </w:r>
      <w:r>
        <w:rPr>
          <w:b/>
          <w:w w:val="115"/>
          <w:sz w:val="18"/>
        </w:rPr>
        <w:t>ljubeče </w:t>
      </w:r>
      <w:r>
        <w:rPr>
          <w:w w:val="115"/>
          <w:sz w:val="19"/>
        </w:rPr>
        <w:t>se </w:t>
      </w:r>
      <w:r>
        <w:rPr>
          <w:b/>
          <w:w w:val="115"/>
          <w:sz w:val="18"/>
        </w:rPr>
        <w:t>premagovala 262-krat, </w:t>
      </w:r>
      <w:r>
        <w:rPr>
          <w:w w:val="115"/>
          <w:sz w:val="19"/>
        </w:rPr>
        <w:t>uro častne straže darovala 150-krat </w:t>
      </w:r>
      <w:r>
        <w:rPr>
          <w:rFonts w:ascii="Arial" w:hAnsi="Arial"/>
          <w:w w:val="115"/>
          <w:sz w:val="14"/>
        </w:rPr>
        <w:t>«</w:t>
      </w:r>
      <w:r>
        <w:rPr>
          <w:w w:val="115"/>
          <w:sz w:val="14"/>
          <w:vertAlign w:val="superscript"/>
        </w:rPr>
        <w:t>49</w:t>
      </w:r>
    </w:p>
    <w:p>
      <w:pPr>
        <w:pStyle w:val="BodyText"/>
        <w:spacing w:line="235" w:lineRule="auto" w:before="57"/>
        <w:ind w:left="123" w:right="194" w:firstLine="387"/>
      </w:pPr>
      <w:r>
        <w:rPr/>
        <w:pict>
          <v:shape style="position:absolute;margin-left:19.187954pt;margin-top:93.008049pt;width:52.8pt;height:.1pt;mso-position-horizontal-relative:page;mso-position-vertical-relative:paragraph;z-index:-251361280;mso-wrap-distance-left:0;mso-wrap-distance-right:0" coordorigin="384,1860" coordsize="1056,0" path="m384,1860l1439,1860e" filled="false" stroked="true" strokeweight=".239607pt" strokecolor="#000000">
            <v:path arrowok="t"/>
            <v:stroke dashstyle="solid"/>
            <w10:wrap type="topAndBottom"/>
          </v:shape>
        </w:pict>
      </w:r>
      <w:r>
        <w:rPr>
          <w:w w:val="110"/>
        </w:rPr>
        <w:t>Takšne molitvene statistike </w:t>
      </w:r>
      <w:r>
        <w:rPr>
          <w:b/>
          <w:w w:val="110"/>
          <w:sz w:val="18"/>
        </w:rPr>
        <w:t>zlagane Wolbangove pobožnosti </w:t>
      </w:r>
      <w:r>
        <w:rPr>
          <w:w w:val="110"/>
        </w:rPr>
        <w:t>so močno podobne »tibetanskim molitvam, ki </w:t>
      </w:r>
      <w:r>
        <w:rPr>
          <w:b/>
          <w:w w:val="110"/>
          <w:sz w:val="18"/>
        </w:rPr>
        <w:t>jih</w:t>
      </w:r>
      <w:r>
        <w:rPr>
          <w:b/>
          <w:spacing w:val="49"/>
          <w:w w:val="110"/>
          <w:sz w:val="18"/>
        </w:rPr>
        <w:t> </w:t>
      </w:r>
      <w:r>
        <w:rPr>
          <w:w w:val="110"/>
        </w:rPr>
        <w:t>vrti  lama  kar  na  molitvenem mlinčku, da doseže večjo</w:t>
      </w:r>
      <w:r>
        <w:rPr>
          <w:spacing w:val="52"/>
          <w:w w:val="110"/>
        </w:rPr>
        <w:t> </w:t>
      </w:r>
      <w:r>
        <w:rPr>
          <w:w w:val="110"/>
        </w:rPr>
        <w:t>produkcijo.  Ti  ,duhovni  šopki'  pa  bolj  kot njegove gojenke označujejo samega kaplana Wolbanga «. </w:t>
      </w:r>
      <w:r>
        <w:rPr>
          <w:w w:val="110"/>
          <w:position w:val="7"/>
          <w:sz w:val="10"/>
        </w:rPr>
        <w:t>50 </w:t>
      </w:r>
      <w:r>
        <w:rPr>
          <w:w w:val="110"/>
        </w:rPr>
        <w:t>S takim verskim misticizmom in bolestno erotiko je mučil svoje gojenke, jih do skrajnosti sfanatiziral in  zgnetel</w:t>
      </w:r>
      <w:r>
        <w:rPr>
          <w:spacing w:val="52"/>
          <w:w w:val="110"/>
        </w:rPr>
        <w:t> </w:t>
      </w:r>
      <w:r>
        <w:rPr>
          <w:w w:val="110"/>
        </w:rPr>
        <w:t>v  svoje  poslušno  in  slepo  orodje.  Tako  so  bile  vsak</w:t>
      </w:r>
      <w:r>
        <w:rPr>
          <w:spacing w:val="52"/>
          <w:w w:val="110"/>
        </w:rPr>
        <w:t> </w:t>
      </w:r>
      <w:r>
        <w:rPr>
          <w:w w:val="110"/>
        </w:rPr>
        <w:t>hip  pripravljene,  da  v  Kristusovem  imenu  store   vse,  celo  izdajo svoj trpeči</w:t>
      </w:r>
      <w:r>
        <w:rPr>
          <w:spacing w:val="49"/>
          <w:w w:val="110"/>
        </w:rPr>
        <w:t> </w:t>
      </w:r>
      <w:r>
        <w:rPr>
          <w:w w:val="110"/>
        </w:rPr>
        <w:t>narod.</w:t>
      </w:r>
    </w:p>
    <w:p>
      <w:pPr>
        <w:spacing w:before="43"/>
        <w:ind w:left="519" w:right="0" w:firstLine="0"/>
        <w:jc w:val="left"/>
        <w:rPr>
          <w:rFonts w:ascii="Arial" w:hAnsi="Arial"/>
          <w:b/>
          <w:sz w:val="13"/>
        </w:rPr>
      </w:pPr>
      <w:r>
        <w:rPr>
          <w:w w:val="110"/>
          <w:sz w:val="10"/>
        </w:rPr>
        <w:t>46 </w:t>
      </w:r>
      <w:r>
        <w:rPr>
          <w:w w:val="110"/>
          <w:sz w:val="14"/>
        </w:rPr>
        <w:t>[efo,d :Mikuž, Slocvecnska du1wviičina ln  OF,  ;foyi svet 19 6. </w:t>
      </w:r>
      <w:r>
        <w:rPr>
          <w:w w:val="120"/>
          <w:sz w:val="14"/>
        </w:rPr>
        <w:t>str. </w:t>
      </w:r>
      <w:r>
        <w:rPr>
          <w:rFonts w:ascii="Arial" w:hAnsi="Arial"/>
          <w:b/>
          <w:w w:val="110"/>
          <w:sz w:val="13"/>
        </w:rPr>
        <w:t>414.</w:t>
      </w:r>
    </w:p>
    <w:p>
      <w:pPr>
        <w:spacing w:before="12"/>
        <w:ind w:left="518" w:right="0" w:firstLine="0"/>
        <w:jc w:val="left"/>
        <w:rPr>
          <w:sz w:val="13"/>
        </w:rPr>
      </w:pPr>
      <w:r>
        <w:rPr>
          <w:b/>
          <w:w w:val="115"/>
          <w:sz w:val="10"/>
        </w:rPr>
        <w:t>47 </w:t>
      </w:r>
      <w:r>
        <w:rPr>
          <w:w w:val="115"/>
          <w:sz w:val="14"/>
        </w:rPr>
        <w:t>"Revi.in Kato,Ji,';ko a,kcije(( 1941, sir. </w:t>
      </w:r>
      <w:r>
        <w:rPr>
          <w:w w:val="115"/>
          <w:sz w:val="13"/>
        </w:rPr>
        <w:t>i37.</w:t>
      </w:r>
    </w:p>
    <w:p>
      <w:pPr>
        <w:spacing w:before="6"/>
        <w:ind w:left="523" w:right="0" w:firstLine="0"/>
        <w:jc w:val="left"/>
        <w:rPr>
          <w:sz w:val="13"/>
        </w:rPr>
      </w:pPr>
      <w:r>
        <w:rPr>
          <w:w w:val="110"/>
          <w:sz w:val="13"/>
        </w:rPr>
        <w:t>48 </w:t>
      </w:r>
      <w:r>
        <w:rPr>
          <w:w w:val="120"/>
          <w:sz w:val="13"/>
        </w:rPr>
        <w:t>Proces pn&gt;ti Babnikovi, </w:t>
      </w:r>
      <w:r>
        <w:rPr>
          <w:w w:val="120"/>
          <w:sz w:val="14"/>
        </w:rPr>
        <w:t>okr,ož. </w:t>
      </w:r>
      <w:r>
        <w:rPr>
          <w:w w:val="120"/>
          <w:sz w:val="13"/>
        </w:rPr>
        <w:t>sod. v Novmn n1eslu, I(o </w:t>
      </w:r>
      <w:r>
        <w:rPr>
          <w:w w:val="110"/>
          <w:sz w:val="13"/>
        </w:rPr>
        <w:t>47/4;}/11.</w:t>
      </w:r>
    </w:p>
    <w:p>
      <w:pPr>
        <w:spacing w:before="21"/>
        <w:ind w:left="519" w:right="0" w:firstLine="0"/>
        <w:jc w:val="left"/>
        <w:rPr>
          <w:rFonts w:ascii="Arial" w:hAnsi="Arial"/>
          <w:sz w:val="12"/>
        </w:rPr>
      </w:pPr>
      <w:r>
        <w:rPr>
          <w:w w:val="120"/>
          <w:sz w:val="10"/>
        </w:rPr>
        <w:t>49 </w:t>
      </w:r>
      <w:r>
        <w:rPr>
          <w:w w:val="120"/>
          <w:sz w:val="13"/>
        </w:rPr>
        <w:t>-Po pismih iz ,volhan ·ove,g-a </w:t>
      </w:r>
      <w:r>
        <w:rPr>
          <w:rFonts w:ascii="Arial" w:hAnsi="Arial"/>
          <w:w w:val="120"/>
          <w:sz w:val="12"/>
        </w:rPr>
        <w:t>.urhivn.</w:t>
      </w:r>
    </w:p>
    <w:p>
      <w:pPr>
        <w:spacing w:line="254" w:lineRule="auto" w:before="14"/>
        <w:ind w:left="125" w:right="191" w:firstLine="400"/>
        <w:jc w:val="both"/>
        <w:rPr>
          <w:sz w:val="14"/>
        </w:rPr>
      </w:pPr>
      <w:r>
        <w:rPr>
          <w:w w:val="115"/>
          <w:sz w:val="10"/>
        </w:rPr>
        <w:t>50  </w:t>
      </w:r>
      <w:r>
        <w:rPr>
          <w:w w:val="115"/>
          <w:sz w:val="14"/>
        </w:rPr>
        <w:t>Ivo   Pirkovič,   Ile]o,gardizem   (roko,pis).   Da   </w:t>
      </w:r>
      <w:r>
        <w:rPr>
          <w:b/>
          <w:w w:val="115"/>
          <w:sz w:val="14"/>
        </w:rPr>
        <w:t>je   </w:t>
      </w:r>
      <w:r>
        <w:rPr>
          <w:w w:val="115"/>
          <w:sz w:val="14"/>
        </w:rPr>
        <w:t>bila   </w:t>
      </w:r>
      <w:r>
        <w:rPr>
          <w:b/>
          <w:w w:val="115"/>
          <w:sz w:val="14"/>
        </w:rPr>
        <w:t>vsa   </w:t>
      </w:r>
      <w:r>
        <w:rPr>
          <w:w w:val="115"/>
          <w:sz w:val="14"/>
        </w:rPr>
        <w:t>ta    pobožnost    zlagana, nam  potrjuje  </w:t>
      </w:r>
      <w:r>
        <w:rPr>
          <w:w w:val="115"/>
          <w:sz w:val="13"/>
        </w:rPr>
        <w:t>\Volbang'{)V</w:t>
      </w:r>
      <w:r>
        <w:rPr>
          <w:spacing w:val="37"/>
          <w:w w:val="115"/>
          <w:sz w:val="13"/>
        </w:rPr>
        <w:t> </w:t>
      </w:r>
      <w:r>
        <w:rPr>
          <w:w w:val="115"/>
          <w:sz w:val="14"/>
        </w:rPr>
        <w:t>ravn-0  ne  najboljši  n1-0ralni  odnos  do  njcg;ov.ih   gojenk.  šolska sestra ,de I:\{),iro Da1ne s. Darfa1a fi:farija </w:t>
      </w:r>
      <w:r>
        <w:rPr>
          <w:w w:val="115"/>
          <w:sz w:val="13"/>
        </w:rPr>
        <w:t>Ogulinu. </w:t>
      </w:r>
      <w:r>
        <w:rPr>
          <w:w w:val="115"/>
          <w:sz w:val="14"/>
        </w:rPr>
        <w:t>je o ,v.olbn.n:g•ovi gojenki</w:t>
      </w:r>
      <w:r>
        <w:rPr>
          <w:spacing w:val="26"/>
          <w:w w:val="115"/>
          <w:sz w:val="14"/>
        </w:rPr>
        <w:t> </w:t>
      </w:r>
      <w:r>
        <w:rPr>
          <w:w w:val="115"/>
          <w:sz w:val="14"/>
        </w:rPr>
        <w:t>izja-vi.la:</w:t>
      </w:r>
    </w:p>
    <w:p>
      <w:pPr>
        <w:tabs>
          <w:tab w:pos="1374" w:val="left" w:leader="none"/>
          <w:tab w:pos="5502" w:val="left" w:leader="none"/>
        </w:tabs>
        <w:spacing w:line="261" w:lineRule="auto" w:before="1"/>
        <w:ind w:left="116" w:right="229" w:firstLine="12"/>
        <w:jc w:val="left"/>
        <w:rPr>
          <w:sz w:val="14"/>
        </w:rPr>
      </w:pPr>
      <w:r>
        <w:rPr>
          <w:w w:val="110"/>
          <w:sz w:val="13"/>
        </w:rPr>
        <w:t>»V  ž11ip11h .če  :;em   ji   _pre1povedala,   </w:t>
      </w:r>
      <w:r>
        <w:rPr>
          <w:w w:val="110"/>
          <w:sz w:val="14"/>
        </w:rPr>
        <w:t>-01ziron1a   </w:t>
      </w:r>
      <w:r>
        <w:rPr>
          <w:w w:val="125"/>
          <w:sz w:val="13"/>
        </w:rPr>
        <w:t>.nasvetovala,   naj   ne   hodi   </w:t>
      </w:r>
      <w:r>
        <w:rPr>
          <w:w w:val="110"/>
          <w:sz w:val="13"/>
        </w:rPr>
        <w:t>-veliko,   </w:t>
      </w:r>
      <w:r>
        <w:rPr>
          <w:w w:val="125"/>
          <w:sz w:val="13"/>
        </w:rPr>
        <w:t>zato   kor </w:t>
      </w:r>
      <w:r>
        <w:rPr>
          <w:w w:val="125"/>
          <w:sz w:val="14"/>
        </w:rPr>
        <w:t>se je </w:t>
      </w:r>
      <w:r>
        <w:rPr>
          <w:w w:val="110"/>
          <w:sz w:val="14"/>
        </w:rPr>
        <w:t>dokle p:reive </w:t>
      </w:r>
      <w:r>
        <w:rPr>
          <w:spacing w:val="38"/>
          <w:w w:val="110"/>
          <w:sz w:val="14"/>
        </w:rPr>
        <w:t> </w:t>
      </w:r>
      <w:r>
        <w:rPr>
          <w:w w:val="125"/>
          <w:sz w:val="14"/>
        </w:rPr>
        <w:t>tnrnkaj  </w:t>
      </w:r>
      <w:r>
        <w:rPr>
          <w:w w:val="110"/>
          <w:sz w:val="14"/>
        </w:rPr>
        <w:t>n1uzala   iu   ker   </w:t>
      </w:r>
      <w:r>
        <w:rPr>
          <w:w w:val="110"/>
          <w:sz w:val="13"/>
        </w:rPr>
        <w:t>8e1nl  </w:t>
      </w:r>
      <w:r>
        <w:rPr>
          <w:w w:val="110"/>
          <w:sz w:val="14"/>
        </w:rPr>
        <w:t>se   znnj.o,   kar  so   </w:t>
      </w:r>
      <w:r>
        <w:rPr>
          <w:w w:val="125"/>
          <w:sz w:val="14"/>
        </w:rPr>
        <w:t>tiče  </w:t>
      </w:r>
      <w:r>
        <w:rPr>
          <w:w w:val="110"/>
          <w:sz w:val="14"/>
        </w:rPr>
        <w:t>1n'\HalnC'ga   </w:t>
      </w:r>
      <w:r>
        <w:rPr>
          <w:w w:val="110"/>
          <w:sz w:val="13"/>
        </w:rPr>
        <w:t>01zira, ba.1a  ...  </w:t>
      </w:r>
      <w:r>
        <w:rPr>
          <w:rFonts w:ascii="Arial" w:hAnsi="Arial"/>
          <w:w w:val="110"/>
          <w:sz w:val="9"/>
        </w:rPr>
        <w:t>c:  </w:t>
      </w:r>
      <w:r>
        <w:rPr>
          <w:w w:val="110"/>
          <w:sz w:val="13"/>
        </w:rPr>
        <w:t>O  </w:t>
      </w:r>
      <w:r>
        <w:rPr>
          <w:w w:val="125"/>
          <w:sz w:val="13"/>
        </w:rPr>
        <w:t>drugi  </w:t>
      </w:r>
      <w:r>
        <w:rPr>
          <w:w w:val="110"/>
          <w:sz w:val="13"/>
        </w:rPr>
        <w:t>\V-o1bang-o.vi  </w:t>
      </w:r>
      <w:r>
        <w:rPr>
          <w:w w:val="125"/>
          <w:sz w:val="13"/>
        </w:rPr>
        <w:t>sodelavki   v  </w:t>
      </w:r>
      <w:r>
        <w:rPr>
          <w:i/>
          <w:w w:val="85"/>
          <w:sz w:val="14"/>
        </w:rPr>
        <w:t>K_._'\   </w:t>
      </w:r>
      <w:r>
        <w:rPr>
          <w:w w:val="85"/>
          <w:sz w:val="13"/>
        </w:rPr>
        <w:t>pa   je   </w:t>
      </w:r>
      <w:r>
        <w:rPr>
          <w:w w:val="125"/>
          <w:sz w:val="13"/>
        </w:rPr>
        <w:t>dejala:  </w:t>
      </w:r>
      <w:r>
        <w:rPr>
          <w:w w:val="110"/>
          <w:sz w:val="13"/>
        </w:rPr>
        <w:t>)&gt;Zdelo  se   </w:t>
      </w:r>
      <w:r>
        <w:rPr>
          <w:rFonts w:ascii="Arial" w:hAnsi="Arial"/>
          <w:w w:val="110"/>
          <w:sz w:val="12"/>
        </w:rPr>
        <w:t>rni   </w:t>
      </w:r>
      <w:r>
        <w:rPr>
          <w:w w:val="110"/>
          <w:sz w:val="13"/>
        </w:rPr>
        <w:t>:je,   da   jo   na njegJJ. </w:t>
      </w:r>
      <w:r>
        <w:rPr>
          <w:w w:val="125"/>
          <w:sz w:val="13"/>
        </w:rPr>
        <w:t>tako </w:t>
      </w:r>
      <w:r>
        <w:rPr>
          <w:w w:val="110"/>
          <w:sz w:val="13"/>
        </w:rPr>
        <w:t>zelo </w:t>
      </w:r>
      <w:r>
        <w:rPr>
          <w:w w:val="125"/>
          <w:sz w:val="13"/>
        </w:rPr>
        <w:t>navezana, da radi tega </w:t>
      </w:r>
      <w:r>
        <w:rPr>
          <w:w w:val="110"/>
          <w:sz w:val="13"/>
        </w:rPr>
        <w:t>živUn-o </w:t>
      </w:r>
      <w:r>
        <w:rPr>
          <w:w w:val="125"/>
          <w:sz w:val="13"/>
        </w:rPr>
        <w:t>trpi ... Kaj več o teni </w:t>
      </w:r>
      <w:r>
        <w:rPr>
          <w:w w:val="110"/>
          <w:sz w:val="13"/>
        </w:rPr>
        <w:t>noru,rla g-ovorlm, </w:t>
      </w:r>
      <w:r>
        <w:rPr>
          <w:w w:val="108"/>
          <w:sz w:val="14"/>
        </w:rPr>
        <w:t>ke.r</w:t>
      </w:r>
      <w:r>
        <w:rPr>
          <w:sz w:val="14"/>
        </w:rPr>
        <w:t>  </w:t>
      </w:r>
      <w:r>
        <w:rPr>
          <w:spacing w:val="-12"/>
          <w:sz w:val="14"/>
        </w:rPr>
        <w:t> </w:t>
      </w:r>
      <w:r>
        <w:rPr>
          <w:spacing w:val="-1"/>
          <w:w w:val="108"/>
          <w:sz w:val="14"/>
        </w:rPr>
        <w:t>s</w:t>
      </w:r>
      <w:r>
        <w:rPr>
          <w:w w:val="108"/>
          <w:sz w:val="14"/>
        </w:rPr>
        <w:t>o</w:t>
      </w:r>
      <w:r>
        <w:rPr>
          <w:sz w:val="14"/>
        </w:rPr>
        <w:t>  </w:t>
      </w:r>
      <w:r>
        <w:rPr>
          <w:spacing w:val="-10"/>
          <w:sz w:val="14"/>
        </w:rPr>
        <w:t> </w:t>
      </w:r>
      <w:r>
        <w:rPr>
          <w:w w:val="109"/>
          <w:sz w:val="14"/>
        </w:rPr>
        <w:t>1ni</w:t>
      </w:r>
      <w:r>
        <w:rPr>
          <w:sz w:val="14"/>
        </w:rPr>
        <w:t>  </w:t>
      </w:r>
      <w:r>
        <w:rPr>
          <w:spacing w:val="5"/>
          <w:sz w:val="14"/>
        </w:rPr>
        <w:t> </w:t>
      </w:r>
      <w:r>
        <w:rPr>
          <w:spacing w:val="-1"/>
          <w:w w:val="109"/>
          <w:sz w:val="14"/>
        </w:rPr>
        <w:t>zd</w:t>
      </w:r>
      <w:r>
        <w:rPr>
          <w:w w:val="109"/>
          <w:sz w:val="14"/>
        </w:rPr>
        <w:t>i</w:t>
      </w:r>
      <w:r>
        <w:rPr>
          <w:sz w:val="14"/>
        </w:rPr>
        <w:tab/>
      </w:r>
      <w:r>
        <w:rPr>
          <w:w w:val="120"/>
          <w:sz w:val="14"/>
        </w:rPr>
        <w:t>popolnmna</w:t>
      </w:r>
      <w:r>
        <w:rPr>
          <w:sz w:val="14"/>
        </w:rPr>
        <w:t>  </w:t>
      </w:r>
      <w:r>
        <w:rPr>
          <w:spacing w:val="-15"/>
          <w:sz w:val="14"/>
        </w:rPr>
        <w:t> </w:t>
      </w:r>
      <w:r>
        <w:rPr>
          <w:spacing w:val="-1"/>
          <w:w w:val="121"/>
          <w:sz w:val="14"/>
        </w:rPr>
        <w:t>{}clikatn</w:t>
      </w:r>
      <w:r>
        <w:rPr>
          <w:w w:val="121"/>
          <w:sz w:val="14"/>
        </w:rPr>
        <w:t>a</w:t>
      </w:r>
      <w:r>
        <w:rPr>
          <w:sz w:val="14"/>
        </w:rPr>
        <w:t>  </w:t>
      </w:r>
      <w:r>
        <w:rPr>
          <w:spacing w:val="-6"/>
          <w:sz w:val="14"/>
        </w:rPr>
        <w:t> </w:t>
      </w:r>
      <w:r>
        <w:rPr>
          <w:spacing w:val="-1"/>
          <w:w w:val="114"/>
          <w:sz w:val="14"/>
        </w:rPr>
        <w:t>za.deva</w:t>
      </w:r>
      <w:r>
        <w:rPr>
          <w:w w:val="114"/>
          <w:sz w:val="14"/>
        </w:rPr>
        <w:t>,</w:t>
      </w:r>
      <w:r>
        <w:rPr>
          <w:sz w:val="14"/>
        </w:rPr>
        <w:t>  </w:t>
      </w:r>
      <w:r>
        <w:rPr>
          <w:spacing w:val="-2"/>
          <w:sz w:val="14"/>
        </w:rPr>
        <w:t> </w:t>
      </w:r>
      <w:r>
        <w:rPr>
          <w:w w:val="114"/>
          <w:sz w:val="14"/>
        </w:rPr>
        <w:t>o</w:t>
      </w:r>
      <w:r>
        <w:rPr>
          <w:sz w:val="14"/>
        </w:rPr>
        <w:t>  </w:t>
      </w:r>
      <w:r>
        <w:rPr>
          <w:spacing w:val="6"/>
          <w:sz w:val="14"/>
        </w:rPr>
        <w:t> </w:t>
      </w:r>
      <w:r>
        <w:rPr>
          <w:w w:val="102"/>
          <w:sz w:val="14"/>
        </w:rPr>
        <w:t>nje.1n</w:t>
      </w:r>
      <w:r>
        <w:rPr>
          <w:sz w:val="14"/>
        </w:rPr>
        <w:t>  </w:t>
      </w:r>
      <w:r>
        <w:rPr>
          <w:spacing w:val="3"/>
          <w:sz w:val="14"/>
        </w:rPr>
        <w:t> </w:t>
      </w:r>
      <w:r>
        <w:rPr>
          <w:spacing w:val="-1"/>
          <w:w w:val="102"/>
          <w:sz w:val="14"/>
        </w:rPr>
        <w:t>i</w:t>
      </w:r>
      <w:r>
        <w:rPr>
          <w:w w:val="102"/>
          <w:sz w:val="14"/>
        </w:rPr>
        <w:t>n</w:t>
      </w:r>
      <w:r>
        <w:rPr>
          <w:sz w:val="14"/>
        </w:rPr>
        <w:t>  </w:t>
      </w:r>
      <w:r>
        <w:rPr>
          <w:spacing w:val="15"/>
          <w:sz w:val="14"/>
        </w:rPr>
        <w:t> </w:t>
      </w:r>
      <w:r>
        <w:rPr>
          <w:rFonts w:ascii="Arial" w:hAnsi="Arial"/>
          <w:w w:val="85"/>
          <w:sz w:val="9"/>
        </w:rPr>
        <w:t>-0-</w:t>
      </w:r>
      <w:r>
        <w:rPr>
          <w:rFonts w:ascii="Arial" w:hAnsi="Arial"/>
          <w:sz w:val="9"/>
        </w:rPr>
        <w:t>   </w:t>
      </w:r>
      <w:r>
        <w:rPr>
          <w:rFonts w:ascii="Arial" w:hAnsi="Arial"/>
          <w:spacing w:val="-10"/>
          <w:sz w:val="9"/>
        </w:rPr>
        <w:t> </w:t>
      </w:r>
      <w:r>
        <w:rPr>
          <w:w w:val="102"/>
          <w:sz w:val="14"/>
        </w:rPr>
        <w:t>n.ic,j</w:t>
      </w:r>
      <w:r>
        <w:rPr>
          <w:sz w:val="14"/>
        </w:rPr>
        <w:t>  </w:t>
      </w:r>
      <w:r>
        <w:rPr>
          <w:spacing w:val="6"/>
          <w:sz w:val="14"/>
        </w:rPr>
        <w:t> </w:t>
      </w:r>
      <w:r>
        <w:rPr>
          <w:w w:val="102"/>
          <w:sz w:val="14"/>
        </w:rPr>
        <w:t>kaj</w:t>
      </w:r>
      <w:r>
        <w:rPr>
          <w:sz w:val="14"/>
        </w:rPr>
        <w:t>   </w:t>
      </w:r>
      <w:r>
        <w:rPr>
          <w:spacing w:val="16"/>
          <w:sz w:val="14"/>
        </w:rPr>
        <w:t> </w:t>
      </w:r>
      <w:r>
        <w:rPr>
          <w:w w:val="101"/>
          <w:sz w:val="14"/>
        </w:rPr>
        <w:t>ve.e</w:t>
      </w:r>
      <w:r>
        <w:rPr>
          <w:sz w:val="14"/>
        </w:rPr>
        <w:t>  </w:t>
      </w:r>
      <w:r>
        <w:rPr>
          <w:spacing w:val="9"/>
          <w:sz w:val="14"/>
        </w:rPr>
        <w:t> </w:t>
      </w:r>
      <w:r>
        <w:rPr>
          <w:spacing w:val="8"/>
          <w:w w:val="78"/>
          <w:sz w:val="14"/>
        </w:rPr>
        <w:t>T</w:t>
      </w:r>
      <w:r>
        <w:rPr>
          <w:spacing w:val="-39"/>
          <w:w w:val="103"/>
          <w:sz w:val="14"/>
        </w:rPr>
        <w:t>n</w:t>
      </w:r>
      <w:r>
        <w:rPr>
          <w:w w:val="72"/>
          <w:sz w:val="14"/>
        </w:rPr>
        <w:t>h</w:t>
      </w:r>
      <w:r>
        <w:rPr>
          <w:sz w:val="14"/>
        </w:rPr>
        <w:t>  </w:t>
      </w:r>
      <w:r>
        <w:rPr>
          <w:w w:val="72"/>
          <w:sz w:val="14"/>
        </w:rPr>
        <w:t>pr</w:t>
      </w:r>
      <w:r>
        <w:rPr>
          <w:sz w:val="14"/>
        </w:rPr>
        <w:t> </w:t>
      </w:r>
      <w:r>
        <w:rPr>
          <w:spacing w:val="7"/>
          <w:sz w:val="14"/>
        </w:rPr>
        <w:t> </w:t>
      </w:r>
      <w:r>
        <w:rPr>
          <w:w w:val="103"/>
          <w:sz w:val="14"/>
        </w:rPr>
        <w:t>nv</w:t>
      </w:r>
      <w:r>
        <w:rPr>
          <w:spacing w:val="-19"/>
          <w:sz w:val="14"/>
        </w:rPr>
        <w:t> </w:t>
      </w:r>
      <w:r>
        <w:rPr>
          <w:spacing w:val="-1"/>
          <w:w w:val="83"/>
          <w:sz w:val="14"/>
        </w:rPr>
        <w:t>Jjat</w:t>
      </w:r>
      <w:r>
        <w:rPr>
          <w:w w:val="83"/>
          <w:sz w:val="14"/>
        </w:rPr>
        <w:t>i</w:t>
      </w:r>
      <w:r>
        <w:rPr>
          <w:sz w:val="14"/>
        </w:rPr>
        <w:t>  </w:t>
      </w:r>
      <w:r>
        <w:rPr>
          <w:spacing w:val="-1"/>
          <w:sz w:val="14"/>
        </w:rPr>
        <w:t> </w:t>
      </w:r>
      <w:r>
        <w:rPr>
          <w:spacing w:val="1"/>
          <w:w w:val="26"/>
          <w:sz w:val="14"/>
        </w:rPr>
        <w:t>1</w:t>
      </w:r>
      <w:r>
        <w:rPr>
          <w:w w:val="26"/>
          <w:position w:val="2"/>
          <w:sz w:val="5"/>
        </w:rPr>
        <w:t>1</w:t>
      </w:r>
      <w:r>
        <w:rPr>
          <w:spacing w:val="4"/>
          <w:position w:val="2"/>
          <w:sz w:val="5"/>
        </w:rPr>
        <w:t> </w:t>
      </w:r>
      <w:r>
        <w:rPr>
          <w:rFonts w:ascii="Arial" w:hAnsi="Arial"/>
          <w:spacing w:val="-1"/>
          <w:w w:val="46"/>
          <w:sz w:val="11"/>
        </w:rPr>
        <w:t>&lt;. </w:t>
      </w:r>
      <w:r>
        <w:rPr>
          <w:w w:val="110"/>
          <w:sz w:val="14"/>
        </w:rPr>
        <w:t>(Proces </w:t>
      </w:r>
      <w:r>
        <w:rPr>
          <w:spacing w:val="38"/>
          <w:w w:val="110"/>
          <w:sz w:val="14"/>
        </w:rPr>
        <w:t> </w:t>
      </w:r>
      <w:r>
        <w:rPr>
          <w:w w:val="110"/>
          <w:sz w:val="14"/>
        </w:rPr>
        <w:t>JlJ'o.ti   štcJrnr   Veri  in  ,so{ibt.  </w:t>
      </w:r>
      <w:r>
        <w:rPr>
          <w:rFonts w:ascii="Arial" w:hAnsi="Arial"/>
          <w:w w:val="110"/>
          <w:sz w:val="13"/>
        </w:rPr>
        <w:t>:N(wo   </w:t>
      </w:r>
      <w:r>
        <w:rPr>
          <w:w w:val="110"/>
          <w:sz w:val="14"/>
        </w:rPr>
        <w:t>mesto,   K{)   </w:t>
      </w:r>
      <w:r>
        <w:rPr>
          <w:w w:val="85"/>
          <w:sz w:val="14"/>
        </w:rPr>
        <w:t>19:J  </w:t>
      </w:r>
      <w:r>
        <w:rPr>
          <w:w w:val="110"/>
          <w:sz w:val="12"/>
        </w:rPr>
        <w:t>./7,   </w:t>
      </w:r>
      <w:r>
        <w:rPr>
          <w:w w:val="125"/>
          <w:sz w:val="14"/>
        </w:rPr>
        <w:t>str.</w:t>
      </w:r>
      <w:r>
        <w:rPr>
          <w:spacing w:val="16"/>
          <w:w w:val="125"/>
          <w:sz w:val="14"/>
        </w:rPr>
        <w:t> </w:t>
      </w:r>
      <w:r>
        <w:rPr>
          <w:w w:val="110"/>
          <w:sz w:val="14"/>
        </w:rPr>
        <w:t>17 </w:t>
      </w:r>
      <w:r>
        <w:rPr>
          <w:spacing w:val="13"/>
          <w:w w:val="110"/>
          <w:sz w:val="14"/>
        </w:rPr>
        <w:t> </w:t>
      </w:r>
      <w:r>
        <w:rPr>
          <w:w w:val="110"/>
          <w:sz w:val="14"/>
        </w:rPr>
        <w:t>in</w:t>
        <w:tab/>
        <w:t>18.</w:t>
      </w:r>
    </w:p>
    <w:p>
      <w:pPr>
        <w:spacing w:after="0" w:line="261" w:lineRule="auto"/>
        <w:jc w:val="left"/>
        <w:rPr>
          <w:sz w:val="14"/>
        </w:rPr>
        <w:sectPr>
          <w:pgSz w:w="7850" w:h="12250"/>
          <w:pgMar w:top="120" w:bottom="280" w:left="280" w:right="580"/>
        </w:sectPr>
      </w:pPr>
    </w:p>
    <w:p>
      <w:pPr>
        <w:tabs>
          <w:tab w:pos="1877" w:val="left" w:leader="none"/>
        </w:tabs>
        <w:spacing w:before="70"/>
        <w:ind w:left="106" w:right="0" w:firstLine="0"/>
        <w:jc w:val="left"/>
        <w:rPr>
          <w:sz w:val="14"/>
        </w:rPr>
      </w:pPr>
      <w:r>
        <w:rPr/>
        <w:pict>
          <v:shape style="position:absolute;margin-left:44.131508pt;margin-top:18.963154pt;width:332.95pt;height:.1pt;mso-position-horizontal-relative:page;mso-position-vertical-relative:paragraph;z-index:-251360256;mso-wrap-distance-left:0;mso-wrap-distance-right:0" coordorigin="883,379" coordsize="6659,0" path="m883,379l7541,379e" filled="false" stroked="true" strokeweight=".239606pt" strokecolor="#000000">
            <v:path arrowok="t"/>
            <v:stroke dashstyle="solid"/>
            <w10:wrap type="topAndBottom"/>
          </v:shape>
        </w:pict>
      </w:r>
      <w:r>
        <w:rPr>
          <w:w w:val="115"/>
          <w:position w:val="6"/>
          <w:sz w:val="19"/>
        </w:rPr>
        <w:t>116</w:t>
        <w:tab/>
      </w:r>
      <w:r>
        <w:rPr>
          <w:w w:val="115"/>
          <w:sz w:val="14"/>
        </w:rPr>
        <w:t>ZAROTA PROTI UPOR)JEJ\H;</w:t>
      </w:r>
      <w:r>
        <w:rPr>
          <w:spacing w:val="28"/>
          <w:w w:val="115"/>
          <w:sz w:val="14"/>
        </w:rPr>
        <w:t> </w:t>
      </w:r>
      <w:r>
        <w:rPr>
          <w:w w:val="115"/>
          <w:sz w:val="14"/>
        </w:rPr>
        <w:t>LJUDSTVU</w:t>
      </w:r>
    </w:p>
    <w:p>
      <w:pPr>
        <w:pStyle w:val="BodyText"/>
        <w:spacing w:line="232" w:lineRule="auto" w:before="232"/>
        <w:ind w:left="141" w:right="164" w:firstLine="388"/>
      </w:pPr>
      <w:r>
        <w:rPr>
          <w:w w:val="110"/>
        </w:rPr>
        <w:t>Tudi  drugod</w:t>
      </w:r>
      <w:r>
        <w:rPr>
          <w:spacing w:val="52"/>
          <w:w w:val="110"/>
        </w:rPr>
        <w:t> </w:t>
      </w:r>
      <w:r>
        <w:rPr>
          <w:w w:val="110"/>
        </w:rPr>
        <w:t>je  duhovščina  tedaj   organizirala   Katoliško   akcijo,   ki je bila naperjena proti osvobodilnemu</w:t>
      </w:r>
      <w:r>
        <w:rPr>
          <w:spacing w:val="52"/>
          <w:w w:val="110"/>
        </w:rPr>
        <w:t> </w:t>
      </w:r>
      <w:r>
        <w:rPr>
          <w:w w:val="110"/>
        </w:rPr>
        <w:t>gibanju.  To  pojasnjuje  naslednja izjava Fortune Franca, župnega upravitelja v</w:t>
      </w:r>
      <w:r>
        <w:rPr>
          <w:spacing w:val="12"/>
          <w:w w:val="110"/>
        </w:rPr>
        <w:t> </w:t>
      </w:r>
      <w:r>
        <w:rPr>
          <w:w w:val="110"/>
        </w:rPr>
        <w:t>Trebnjem:</w:t>
      </w:r>
    </w:p>
    <w:p>
      <w:pPr>
        <w:pStyle w:val="BodyText"/>
        <w:spacing w:line="232" w:lineRule="auto" w:before="92"/>
        <w:ind w:left="134" w:right="146" w:firstLine="399"/>
        <w:rPr>
          <w:sz w:val="15"/>
        </w:rPr>
      </w:pPr>
      <w:r>
        <w:rPr>
          <w:w w:val="110"/>
        </w:rPr>
        <w:t>»Na</w:t>
      </w:r>
      <w:r>
        <w:rPr>
          <w:spacing w:val="52"/>
          <w:w w:val="110"/>
        </w:rPr>
        <w:t> </w:t>
      </w:r>
      <w:r>
        <w:rPr>
          <w:w w:val="110"/>
        </w:rPr>
        <w:t>Ponikvah  smo  opravljali  službo  božjo  v  adventu   (v   jeseni  1941.  leta  </w:t>
      </w:r>
      <w:r>
        <w:rPr>
          <w:spacing w:val="52"/>
          <w:w w:val="110"/>
        </w:rPr>
        <w:t> </w:t>
      </w:r>
      <w:r>
        <w:rPr>
          <w:w w:val="110"/>
        </w:rPr>
        <w:t>op. S.  F.)  in  takrat  sem po  naročilu  dekana  zbral  pet  fantov za ustanovitev KA ... Istočasno pa so drugi fantje imeli sestanke za Osvobodilno fronto ... </w:t>
      </w:r>
      <w:r>
        <w:rPr>
          <w:w w:val="105"/>
        </w:rPr>
        <w:t>lVIi smo </w:t>
      </w:r>
      <w:r>
        <w:rPr>
          <w:w w:val="110"/>
        </w:rPr>
        <w:t>imeli sestanke v privatnih hišah. Ko sem zapazil,  da  so  opazili  moje  delovanje,</w:t>
      </w:r>
      <w:r>
        <w:rPr>
          <w:spacing w:val="52"/>
          <w:w w:val="110"/>
        </w:rPr>
        <w:t> </w:t>
      </w:r>
      <w:r>
        <w:rPr>
          <w:w w:val="110"/>
        </w:rPr>
        <w:t>sem  postal  še  bolj  previden,   ker so nam očitali, da smo zašli v politične vode ...</w:t>
      </w:r>
      <w:r>
        <w:rPr>
          <w:spacing w:val="34"/>
          <w:w w:val="110"/>
        </w:rPr>
        <w:t> </w:t>
      </w:r>
      <w:r>
        <w:rPr>
          <w:rFonts w:ascii="Arial" w:hAnsi="Arial"/>
          <w:w w:val="110"/>
          <w:sz w:val="15"/>
        </w:rPr>
        <w:t>«</w:t>
      </w:r>
      <w:r>
        <w:rPr>
          <w:w w:val="110"/>
          <w:sz w:val="15"/>
          <w:vertAlign w:val="superscript"/>
        </w:rPr>
        <w:t>51</w:t>
      </w:r>
    </w:p>
    <w:p>
      <w:pPr>
        <w:pStyle w:val="BodyText"/>
        <w:spacing w:line="235" w:lineRule="auto" w:before="59"/>
        <w:ind w:left="150" w:right="136" w:firstLine="387"/>
      </w:pPr>
      <w:r>
        <w:rPr>
          <w:w w:val="115"/>
        </w:rPr>
        <w:t>Poleg osmih dotedanjih organizacij so voditelji Katoliške  akcije  kmalu začeli snovati še nove. Da bi dobili nadzorstvo nad pristaši osvo­ bodilnega gibanja po raznih ustanovah, so osnovali lastno uradniško organizacijo KA. »Takrat je KA napravila v Ljubljani ofenzivo za organizacijo uradništva KA. Na ta način sem v njo prišel tudi jaz,«  je izjavil dr. Jan </w:t>
      </w:r>
      <w:r>
        <w:rPr>
          <w:spacing w:val="-3"/>
          <w:w w:val="115"/>
        </w:rPr>
        <w:t>Branko.</w:t>
      </w:r>
      <w:r>
        <w:rPr>
          <w:spacing w:val="-3"/>
          <w:w w:val="115"/>
          <w:position w:val="7"/>
          <w:sz w:val="10"/>
        </w:rPr>
        <w:t>52 </w:t>
      </w:r>
      <w:r>
        <w:rPr>
          <w:w w:val="115"/>
        </w:rPr>
        <w:t>Nato  so  za  kandidate  pripravili  tečaj,  ki  ga  je dr. Jan Branko opisal</w:t>
      </w:r>
      <w:r>
        <w:rPr>
          <w:spacing w:val="26"/>
          <w:w w:val="115"/>
        </w:rPr>
        <w:t> </w:t>
      </w:r>
      <w:r>
        <w:rPr>
          <w:w w:val="115"/>
        </w:rPr>
        <w:t>takole:</w:t>
      </w:r>
    </w:p>
    <w:p>
      <w:pPr>
        <w:pStyle w:val="BodyText"/>
        <w:tabs>
          <w:tab w:pos="5981" w:val="left" w:leader="none"/>
        </w:tabs>
        <w:spacing w:line="235" w:lineRule="auto" w:before="49"/>
        <w:ind w:left="160" w:right="168" w:firstLine="393"/>
        <w:jc w:val="left"/>
      </w:pPr>
      <w:r>
        <w:rPr>
          <w:w w:val="115"/>
        </w:rPr>
        <w:t>»Nameščenska   organizacija   KA   je   bila</w:t>
      </w:r>
      <w:r>
        <w:rPr>
          <w:spacing w:val="-2"/>
          <w:w w:val="115"/>
        </w:rPr>
        <w:t> </w:t>
      </w:r>
      <w:r>
        <w:rPr>
          <w:w w:val="115"/>
        </w:rPr>
        <w:t>ustanovljena</w:t>
      </w:r>
      <w:r>
        <w:rPr>
          <w:spacing w:val="-1"/>
          <w:w w:val="115"/>
        </w:rPr>
        <w:t> </w:t>
      </w:r>
      <w:r>
        <w:rPr>
          <w:w w:val="115"/>
        </w:rPr>
        <w:t>...</w:t>
        <w:tab/>
        <w:t>po </w:t>
      </w:r>
      <w:r>
        <w:rPr>
          <w:spacing w:val="-4"/>
          <w:w w:val="115"/>
        </w:rPr>
        <w:t>pred­ </w:t>
      </w:r>
      <w:r>
        <w:rPr>
          <w:w w:val="115"/>
        </w:rPr>
        <w:t>hodnem tečaju, ki se je vršil v dvorani frančiškanskega samostana. Na tečaju so  predavali  dr.  Basaj,  dr.  Odar,  Marn  in  Pernišek  (Franc) ...  Na tem tečaju so nam pripovedovali, da KA ni organizacija za poglobitev verskega življenja posameznika, temveč ima namen preobraziti javno mnenje. Pričenja se najprej z ustanavljanjem jeder</w:t>
      </w:r>
      <w:r>
        <w:rPr>
          <w:spacing w:val="-11"/>
          <w:w w:val="115"/>
        </w:rPr>
        <w:t> </w:t>
      </w:r>
      <w:r>
        <w:rPr>
          <w:w w:val="115"/>
        </w:rPr>
        <w:t>...</w:t>
      </w:r>
    </w:p>
    <w:p>
      <w:pPr>
        <w:pStyle w:val="BodyText"/>
        <w:spacing w:line="235" w:lineRule="auto" w:before="5"/>
        <w:ind w:left="164" w:right="128" w:firstLine="393"/>
        <w:rPr>
          <w:rFonts w:ascii="Arial" w:hAnsi="Arial"/>
          <w:sz w:val="15"/>
        </w:rPr>
      </w:pPr>
      <w:r>
        <w:rPr>
          <w:w w:val="115"/>
        </w:rPr>
        <w:t>Če jedra ni mogoče takoj ustanoviti v enem podjetju oziroma  okolju,  je to jedro ponavadi ena sama oseba.  če  niti te ni, je  treba gledati na  to,  da se v tisto okolje  spravi  v  službo  vsaj  ena  oseba,  ki  ima  za  seboj šolo KA. Jedra in voji imajo ne samo namen  pridobivati  ljudi,  temveč tudi, rekel bi, vršiti špijonažno službo v okolju ...</w:t>
      </w:r>
      <w:r>
        <w:rPr>
          <w:spacing w:val="-26"/>
          <w:w w:val="115"/>
        </w:rPr>
        <w:t> </w:t>
      </w:r>
      <w:r>
        <w:rPr>
          <w:rFonts w:ascii="Arial" w:hAnsi="Arial"/>
          <w:w w:val="115"/>
          <w:sz w:val="15"/>
        </w:rPr>
        <w:t>«</w:t>
      </w:r>
      <w:r>
        <w:rPr>
          <w:rFonts w:ascii="Arial" w:hAnsi="Arial"/>
          <w:w w:val="115"/>
          <w:sz w:val="15"/>
          <w:vertAlign w:val="superscript"/>
        </w:rPr>
        <w:t>53</w:t>
      </w:r>
    </w:p>
    <w:p>
      <w:pPr>
        <w:pStyle w:val="BodyText"/>
        <w:spacing w:line="237" w:lineRule="auto" w:before="77"/>
        <w:ind w:left="190" w:right="131" w:firstLine="370"/>
      </w:pPr>
      <w:r>
        <w:rPr>
          <w:w w:val="115"/>
        </w:rPr>
        <w:t>Ko so novinci v tečaju dobili  osnovni  pouk,  so  jih  na  sestankih jeder prevzgajali v borbeno</w:t>
      </w:r>
      <w:r>
        <w:rPr>
          <w:spacing w:val="11"/>
          <w:w w:val="115"/>
        </w:rPr>
        <w:t> </w:t>
      </w:r>
      <w:r>
        <w:rPr>
          <w:w w:val="115"/>
        </w:rPr>
        <w:t>elito.</w:t>
      </w:r>
    </w:p>
    <w:p>
      <w:pPr>
        <w:pStyle w:val="BodyText"/>
        <w:spacing w:line="235" w:lineRule="auto" w:before="78"/>
        <w:ind w:left="166" w:right="129" w:firstLine="401"/>
      </w:pPr>
      <w:r>
        <w:rPr>
          <w:w w:val="115"/>
        </w:rPr>
        <w:t>»Sestanki so se vršili v Delavski  zbornici  v  sobi,  kjer  je  imela  svoje prostore  Kreditna  zadruga.  Sestanke  smo  imeli  vsak  ponedeljek od 18. do 19.  ure.  Dnevni  red:  molitev,  nato  razlaga  kakega  odstavka iz sv. pisma, ki ga je razlagal član na podlagi </w:t>
      </w:r>
      <w:r>
        <w:rPr>
          <w:i/>
          <w:w w:val="115"/>
        </w:rPr>
        <w:t>teme, </w:t>
      </w:r>
      <w:r>
        <w:rPr>
          <w:w w:val="115"/>
        </w:rPr>
        <w:t>ki jo je dobil na prejšnjem sestanku, nato organizacijske zadeve in</w:t>
      </w:r>
      <w:r>
        <w:rPr>
          <w:spacing w:val="16"/>
          <w:w w:val="115"/>
        </w:rPr>
        <w:t> </w:t>
      </w:r>
      <w:r>
        <w:rPr>
          <w:w w:val="115"/>
        </w:rPr>
        <w:t>slučajnosti.</w:t>
      </w:r>
    </w:p>
    <w:p>
      <w:pPr>
        <w:spacing w:line="235" w:lineRule="auto" w:before="2"/>
        <w:ind w:left="186" w:right="132" w:firstLine="387"/>
        <w:jc w:val="both"/>
        <w:rPr>
          <w:i/>
          <w:sz w:val="19"/>
        </w:rPr>
      </w:pPr>
      <w:r>
        <w:rPr>
          <w:i/>
          <w:w w:val="110"/>
          <w:sz w:val="19"/>
        </w:rPr>
        <w:t>Razlaga</w:t>
      </w:r>
      <w:r>
        <w:rPr>
          <w:i/>
          <w:spacing w:val="52"/>
          <w:w w:val="110"/>
          <w:sz w:val="19"/>
        </w:rPr>
        <w:t> </w:t>
      </w:r>
      <w:r>
        <w:rPr>
          <w:i/>
          <w:w w:val="110"/>
          <w:sz w:val="19"/>
        </w:rPr>
        <w:t>sv.  pisma  je  vedno  imela  refren  na   partizansko   gibanje   </w:t>
      </w:r>
      <w:r>
        <w:rPr>
          <w:i/>
          <w:w w:val="110"/>
          <w:sz w:val="19"/>
        </w:rPr>
        <w:t>pri  nas,  tako  da</w:t>
      </w:r>
      <w:r>
        <w:rPr>
          <w:i/>
          <w:spacing w:val="52"/>
          <w:w w:val="110"/>
          <w:sz w:val="19"/>
        </w:rPr>
        <w:t> </w:t>
      </w:r>
      <w:r>
        <w:rPr>
          <w:i/>
          <w:w w:val="110"/>
          <w:sz w:val="19"/>
        </w:rPr>
        <w:t>je  bilo  čisto  evidentno,  da  je  bila  ta  KA  ustanovljena za pobijanje partizanskega simpatiziranja med</w:t>
      </w:r>
      <w:r>
        <w:rPr>
          <w:i/>
          <w:spacing w:val="32"/>
          <w:w w:val="110"/>
          <w:sz w:val="19"/>
        </w:rPr>
        <w:t> </w:t>
      </w:r>
      <w:r>
        <w:rPr>
          <w:i/>
          <w:w w:val="110"/>
          <w:sz w:val="19"/>
        </w:rPr>
        <w:t>nameščenci.</w:t>
      </w:r>
    </w:p>
    <w:p>
      <w:pPr>
        <w:pStyle w:val="BodyText"/>
        <w:spacing w:line="235" w:lineRule="auto"/>
        <w:ind w:left="179" w:right="168" w:firstLine="382"/>
        <w:jc w:val="left"/>
        <w:rPr>
          <w:rFonts w:ascii="Arial" w:hAnsi="Arial"/>
          <w:sz w:val="10"/>
        </w:rPr>
      </w:pPr>
      <w:r>
        <w:rPr/>
        <w:pict>
          <v:shape style="position:absolute;margin-left:46.05027pt;margin-top:68.593071pt;width:51.85pt;height:.1pt;mso-position-horizontal-relative:page;mso-position-vertical-relative:paragraph;z-index:-251359232;mso-wrap-distance-left:0;mso-wrap-distance-right:0" coordorigin="921,1372" coordsize="1037,0" path="m921,1372l1957,1372e" filled="false" stroked="true" strokeweight=".239606pt" strokecolor="#000000">
            <v:path arrowok="t"/>
            <v:stroke dashstyle="solid"/>
            <w10:wrap type="topAndBottom"/>
          </v:shape>
        </w:pict>
      </w:r>
      <w:r>
        <w:rPr/>
        <w:pict>
          <v:shape style="position:absolute;margin-left:124.047729pt;margin-top:57.829365pt;width:1.75pt;height:5.6pt;mso-position-horizontal-relative:page;mso-position-vertical-relative:paragraph;z-index:-269742080" type="#_x0000_t202" filled="false" stroked="false">
            <v:textbox inset="0,0,0,0">
              <w:txbxContent>
                <w:p>
                  <w:pPr>
                    <w:spacing w:line="112" w:lineRule="exact" w:before="0"/>
                    <w:ind w:left="0" w:right="0" w:firstLine="0"/>
                    <w:jc w:val="left"/>
                    <w:rPr>
                      <w:rFonts w:ascii="Arial" w:hAnsi="Arial"/>
                      <w:sz w:val="10"/>
                    </w:rPr>
                  </w:pPr>
                  <w:r>
                    <w:rPr>
                      <w:rFonts w:ascii="Arial" w:hAnsi="Arial"/>
                      <w:w w:val="99"/>
                      <w:sz w:val="10"/>
                    </w:rPr>
                    <w:t>•</w:t>
                  </w:r>
                </w:p>
              </w:txbxContent>
            </v:textbox>
            <w10:wrap type="none"/>
          </v:shape>
        </w:pict>
      </w:r>
      <w:r>
        <w:rPr>
          <w:w w:val="115"/>
        </w:rPr>
        <w:t>Pri organizacijskih zadevah smo razpravljali o novem tečaju. Drugače pa je bilo pri tej točki govora, kako bo potrebno pridobivati člane in opazovati okolico. Tudi to je vedno izzvenelo v protipartizanskem tonu ... Obveznost na sestanku je bila tako stroga, da se je po enem, ne vnaprej opravičenem sestanku dobilo opomin, po drugem pa </w:t>
      </w:r>
      <w:r>
        <w:rPr>
          <w:b/>
          <w:w w:val="115"/>
          <w:sz w:val="18"/>
        </w:rPr>
        <w:t>je </w:t>
      </w:r>
      <w:r>
        <w:rPr>
          <w:w w:val="115"/>
        </w:rPr>
        <w:t>bila izključitev </w:t>
      </w:r>
      <w:r>
        <w:rPr>
          <w:w w:val="117"/>
        </w:rPr>
        <w:t>nujna</w:t>
      </w:r>
      <w:r>
        <w:rPr/>
        <w:t> </w:t>
      </w:r>
      <w:r>
        <w:rPr>
          <w:spacing w:val="16"/>
        </w:rPr>
        <w:t> </w:t>
      </w:r>
      <w:r>
        <w:rPr>
          <w:w w:val="117"/>
        </w:rPr>
        <w:t>posledica</w:t>
      </w:r>
      <w:r>
        <w:rPr>
          <w:spacing w:val="-36"/>
          <w:w w:val="117"/>
        </w:rPr>
        <w:t>.</w:t>
      </w:r>
      <w:r>
        <w:rPr>
          <w:spacing w:val="12"/>
          <w:w w:val="79"/>
        </w:rPr>
        <w:t>«</w:t>
      </w:r>
      <w:r>
        <w:rPr>
          <w:rFonts w:ascii="Arial" w:hAnsi="Arial"/>
          <w:w w:val="99"/>
          <w:position w:val="6"/>
          <w:sz w:val="10"/>
        </w:rPr>
        <w:t>5</w:t>
      </w:r>
    </w:p>
    <w:p>
      <w:pPr>
        <w:spacing w:before="29"/>
        <w:ind w:left="568" w:right="0" w:firstLine="0"/>
        <w:jc w:val="left"/>
        <w:rPr>
          <w:sz w:val="15"/>
        </w:rPr>
      </w:pPr>
      <w:r>
        <w:rPr>
          <w:w w:val="105"/>
          <w:sz w:val="14"/>
        </w:rPr>
        <w:t>61 </w:t>
      </w:r>
      <w:r>
        <w:rPr>
          <w:w w:val="105"/>
          <w:sz w:val="15"/>
        </w:rPr>
        <w:t>Proces </w:t>
      </w:r>
      <w:r>
        <w:rPr>
          <w:w w:val="105"/>
          <w:sz w:val="14"/>
        </w:rPr>
        <w:t>pro,ti </w:t>
      </w:r>
      <w:r>
        <w:rPr>
          <w:w w:val="105"/>
          <w:sz w:val="15"/>
        </w:rPr>
        <w:t>Foi,tuni in so{)bt., </w:t>
      </w:r>
      <w:r>
        <w:rPr>
          <w:w w:val="105"/>
          <w:sz w:val="14"/>
        </w:rPr>
        <w:t>o.krož. S{)d. </w:t>
      </w:r>
      <w:r>
        <w:rPr>
          <w:rFonts w:ascii="Arial" w:hAnsi="Arial"/>
          <w:i/>
          <w:w w:val="105"/>
          <w:sz w:val="13"/>
        </w:rPr>
        <w:t>v </w:t>
      </w:r>
      <w:r>
        <w:rPr>
          <w:w w:val="105"/>
          <w:sz w:val="15"/>
        </w:rPr>
        <w:t>Novr:m </w:t>
      </w:r>
      <w:r>
        <w:rPr>
          <w:w w:val="105"/>
          <w:sz w:val="14"/>
        </w:rPr>
        <w:t>mestu, Ko </w:t>
      </w:r>
      <w:r>
        <w:rPr>
          <w:w w:val="105"/>
          <w:sz w:val="15"/>
        </w:rPr>
        <w:t>67/4G, steno­</w:t>
      </w:r>
    </w:p>
    <w:p>
      <w:pPr>
        <w:spacing w:line="157" w:lineRule="exact" w:before="19"/>
        <w:ind w:left="185" w:right="0" w:firstLine="0"/>
        <w:jc w:val="left"/>
        <w:rPr>
          <w:sz w:val="14"/>
        </w:rPr>
      </w:pPr>
      <w:r>
        <w:rPr>
          <w:b/>
          <w:w w:val="125"/>
          <w:sz w:val="14"/>
        </w:rPr>
        <w:t>grafski </w:t>
      </w:r>
      <w:r>
        <w:rPr>
          <w:w w:val="125"/>
          <w:sz w:val="14"/>
        </w:rPr>
        <w:t>za,pisnik razprave slr. 8.</w:t>
      </w:r>
    </w:p>
    <w:p>
      <w:pPr>
        <w:spacing w:line="169" w:lineRule="exact" w:before="0"/>
        <w:ind w:left="570" w:right="0" w:firstLine="0"/>
        <w:jc w:val="left"/>
        <w:rPr>
          <w:sz w:val="14"/>
        </w:rPr>
      </w:pPr>
      <w:r>
        <w:rPr>
          <w:b/>
          <w:w w:val="125"/>
          <w:sz w:val="10"/>
        </w:rPr>
        <w:t>6 </w:t>
      </w:r>
      <w:r>
        <w:rPr>
          <w:w w:val="125"/>
          <w:sz w:val="15"/>
        </w:rPr>
        <w:t>Proces </w:t>
      </w:r>
      <w:r>
        <w:rPr>
          <w:w w:val="125"/>
          <w:sz w:val="14"/>
        </w:rPr>
        <w:t>proti </w:t>
      </w:r>
      <w:r>
        <w:rPr>
          <w:w w:val="125"/>
          <w:sz w:val="15"/>
        </w:rPr>
        <w:t>dr. </w:t>
      </w:r>
      <w:r>
        <w:rPr>
          <w:w w:val="125"/>
          <w:sz w:val="14"/>
        </w:rPr>
        <w:t>Kiisllu in soobt., </w:t>
      </w:r>
      <w:r>
        <w:rPr>
          <w:w w:val="125"/>
          <w:sz w:val="15"/>
        </w:rPr>
        <w:t>o1uož. </w:t>
      </w:r>
      <w:r>
        <w:rPr>
          <w:w w:val="125"/>
          <w:sz w:val="14"/>
        </w:rPr>
        <w:t>sod. v Ljubljaui, Ko </w:t>
      </w:r>
      <w:r>
        <w:rPr>
          <w:w w:val="110"/>
          <w:sz w:val="14"/>
        </w:rPr>
        <w:t>52G.43, </w:t>
      </w:r>
      <w:r>
        <w:rPr>
          <w:w w:val="125"/>
          <w:sz w:val="14"/>
        </w:rPr>
        <w:t>zaslišanje</w:t>
      </w:r>
    </w:p>
    <w:p>
      <w:pPr>
        <w:spacing w:before="9"/>
        <w:ind w:left="180" w:right="0" w:firstLine="0"/>
        <w:jc w:val="left"/>
        <w:rPr>
          <w:sz w:val="14"/>
        </w:rPr>
      </w:pPr>
      <w:r>
        <w:rPr>
          <w:w w:val="130"/>
          <w:sz w:val="15"/>
        </w:rPr>
        <w:t>dr. B. </w:t>
      </w:r>
      <w:r>
        <w:rPr>
          <w:w w:val="130"/>
          <w:sz w:val="14"/>
        </w:rPr>
        <w:t>,Jana.</w:t>
      </w:r>
    </w:p>
    <w:p>
      <w:pPr>
        <w:spacing w:before="10"/>
        <w:ind w:left="572" w:right="0" w:firstLine="0"/>
        <w:jc w:val="left"/>
        <w:rPr>
          <w:sz w:val="13"/>
        </w:rPr>
      </w:pPr>
      <w:r>
        <w:rPr>
          <w:w w:val="110"/>
          <w:sz w:val="13"/>
        </w:rPr>
        <w:t>53  </w:t>
      </w:r>
      <w:r>
        <w:rPr>
          <w:b/>
          <w:w w:val="110"/>
          <w:sz w:val="13"/>
        </w:rPr>
        <w:t>Pra,~</w:t>
      </w:r>
      <w:r>
        <w:rPr>
          <w:b/>
          <w:spacing w:val="25"/>
          <w:w w:val="110"/>
          <w:sz w:val="13"/>
        </w:rPr>
        <w:t> </w:t>
      </w:r>
      <w:r>
        <w:rPr>
          <w:w w:val="110"/>
          <w:sz w:val="13"/>
        </w:rPr>
        <w:t>i.an1.</w:t>
      </w:r>
    </w:p>
    <w:p>
      <w:pPr>
        <w:spacing w:before="4"/>
        <w:ind w:left="575" w:right="0" w:firstLine="0"/>
        <w:jc w:val="left"/>
        <w:rPr>
          <w:sz w:val="15"/>
        </w:rPr>
      </w:pPr>
      <w:r>
        <w:rPr>
          <w:rFonts w:ascii="Arial"/>
          <w:w w:val="105"/>
          <w:sz w:val="9"/>
        </w:rPr>
        <w:t>54   </w:t>
      </w:r>
      <w:r>
        <w:rPr>
          <w:w w:val="105"/>
          <w:sz w:val="15"/>
        </w:rPr>
        <w:t>Pra,v</w:t>
      </w:r>
      <w:r>
        <w:rPr>
          <w:spacing w:val="29"/>
          <w:w w:val="105"/>
          <w:sz w:val="15"/>
        </w:rPr>
        <w:t> </w:t>
      </w:r>
      <w:r>
        <w:rPr>
          <w:w w:val="105"/>
          <w:sz w:val="15"/>
        </w:rPr>
        <w:t>_tam.</w:t>
      </w:r>
    </w:p>
    <w:p>
      <w:pPr>
        <w:spacing w:after="0"/>
        <w:jc w:val="left"/>
        <w:rPr>
          <w:sz w:val="15"/>
        </w:rPr>
        <w:sectPr>
          <w:pgSz w:w="7900" w:h="12300"/>
          <w:pgMar w:top="160" w:bottom="280" w:left="740" w:right="200"/>
        </w:sectPr>
      </w:pPr>
    </w:p>
    <w:p>
      <w:pPr>
        <w:tabs>
          <w:tab w:pos="6794" w:val="right" w:leader="none"/>
        </w:tabs>
        <w:spacing w:before="80"/>
        <w:ind w:left="2588" w:right="0" w:firstLine="0"/>
        <w:jc w:val="left"/>
        <w:rPr>
          <w:sz w:val="19"/>
        </w:rPr>
      </w:pPr>
      <w:r>
        <w:rPr/>
        <w:pict>
          <v:shape style="position:absolute;margin-left:23.025726pt;margin-top:18.223585pt;width:332.95pt;height:.1pt;mso-position-horizontal-relative:page;mso-position-vertical-relative:paragraph;z-index:-251357184;mso-wrap-distance-left:0;mso-wrap-distance-right:0" coordorigin="461,364" coordsize="6659,0" path="m461,364l7119,364e" filled="false" stroked="true" strokeweight=".239607pt" strokecolor="#000000">
            <v:path arrowok="t"/>
            <v:stroke dashstyle="solid"/>
            <w10:wrap type="topAndBottom"/>
          </v:shape>
        </w:pict>
      </w:r>
      <w:r>
        <w:rPr>
          <w:w w:val="120"/>
          <w:sz w:val="15"/>
        </w:rPr>
        <w:t>KATOLišKA</w:t>
      </w:r>
      <w:r>
        <w:rPr>
          <w:spacing w:val="40"/>
          <w:w w:val="120"/>
          <w:sz w:val="15"/>
        </w:rPr>
        <w:t> </w:t>
      </w:r>
      <w:r>
        <w:rPr>
          <w:w w:val="120"/>
          <w:sz w:val="15"/>
        </w:rPr>
        <w:t>AKCUA</w:t>
        <w:tab/>
      </w:r>
      <w:r>
        <w:rPr>
          <w:w w:val="120"/>
          <w:position w:val="4"/>
          <w:sz w:val="19"/>
        </w:rPr>
        <w:t>117</w:t>
      </w:r>
    </w:p>
    <w:p>
      <w:pPr>
        <w:pStyle w:val="BodyText"/>
        <w:spacing w:before="5"/>
        <w:jc w:val="left"/>
        <w:rPr>
          <w:sz w:val="20"/>
        </w:rPr>
      </w:pPr>
    </w:p>
    <w:p>
      <w:pPr>
        <w:pStyle w:val="BodyText"/>
        <w:spacing w:line="235" w:lineRule="auto"/>
        <w:ind w:left="106" w:right="146" w:firstLine="398"/>
      </w:pPr>
      <w:r>
        <w:rPr>
          <w:w w:val="115"/>
        </w:rPr>
        <w:t>Lastne organizacije Katoliške akcije so bile organizirane po poklicih. Ker pa mnogih poklicev niso zajele, je vodstvo Katoliške akcije 1943. leta spopolnilo   še   to  organizacijsko  vrzel  in   osnovalo  Prerod.   O  njem</w:t>
      </w:r>
      <w:r>
        <w:rPr>
          <w:spacing w:val="51"/>
          <w:w w:val="115"/>
        </w:rPr>
        <w:t> </w:t>
      </w:r>
      <w:r>
        <w:rPr>
          <w:w w:val="115"/>
        </w:rPr>
        <w:t>je</w:t>
      </w:r>
    </w:p>
    <w:p>
      <w:pPr>
        <w:pStyle w:val="BodyText"/>
        <w:spacing w:line="205" w:lineRule="exact"/>
        <w:ind w:left="124"/>
      </w:pPr>
      <w:r>
        <w:rPr>
          <w:w w:val="115"/>
        </w:rPr>
        <w:t>»Ljubljanski škofijski list« pisal:</w:t>
      </w:r>
    </w:p>
    <w:p>
      <w:pPr>
        <w:pStyle w:val="BodyText"/>
        <w:spacing w:line="232" w:lineRule="auto" w:before="98"/>
        <w:ind w:left="113" w:right="151" w:firstLine="398"/>
      </w:pPr>
      <w:r>
        <w:rPr>
          <w:w w:val="115"/>
        </w:rPr>
        <w:t>»Združenje borcev Kristusa Kralja, Prerod, je organizacija Katoliške akcije. Zanjo veljajo pravila KA in njena lastna pravila.</w:t>
      </w:r>
    </w:p>
    <w:p>
      <w:pPr>
        <w:pStyle w:val="BodyText"/>
        <w:spacing w:line="232" w:lineRule="auto" w:before="3"/>
        <w:ind w:left="118" w:right="150" w:firstLine="382"/>
      </w:pPr>
      <w:r>
        <w:rPr>
          <w:w w:val="115"/>
        </w:rPr>
        <w:t>Prerod zbira može in fante v Ljubljani, ki niso člani drugih lastnih organizacij KA, da jih izvežba in pošlje na apostolsko delo. V podeželskih župnijah vrši to KA mož in fantov.</w:t>
      </w:r>
    </w:p>
    <w:p>
      <w:pPr>
        <w:spacing w:line="235" w:lineRule="auto" w:before="9"/>
        <w:ind w:left="126" w:right="134" w:firstLine="386"/>
        <w:jc w:val="both"/>
        <w:rPr>
          <w:sz w:val="19"/>
        </w:rPr>
      </w:pPr>
      <w:r>
        <w:rPr>
          <w:i/>
          <w:w w:val="115"/>
          <w:sz w:val="19"/>
        </w:rPr>
        <w:t>S </w:t>
      </w:r>
      <w:r>
        <w:rPr>
          <w:rFonts w:ascii="Arial" w:hAnsi="Arial"/>
          <w:i/>
          <w:w w:val="115"/>
          <w:sz w:val="16"/>
        </w:rPr>
        <w:t>tem  je  </w:t>
      </w:r>
      <w:r>
        <w:rPr>
          <w:i/>
          <w:w w:val="115"/>
          <w:sz w:val="19"/>
        </w:rPr>
        <w:t>KA  spopolnjena,  kolikor  je  še  potrebno.  </w:t>
      </w:r>
      <w:r>
        <w:rPr>
          <w:w w:val="115"/>
          <w:sz w:val="19"/>
        </w:rPr>
        <w:t>Laiški  apostolat je danes živa potreba, posebno še  v  Ljubljani,  od  koder  gre  vpliv  po vsej deželi. Ce se hoče Ljubljana res versko preroditi, ki je tega tako potrebna, se morajo k apostolskemu delu pritegniti vse</w:t>
      </w:r>
      <w:r>
        <w:rPr>
          <w:spacing w:val="17"/>
          <w:w w:val="115"/>
          <w:sz w:val="19"/>
        </w:rPr>
        <w:t> </w:t>
      </w:r>
      <w:r>
        <w:rPr>
          <w:w w:val="115"/>
          <w:sz w:val="19"/>
        </w:rPr>
        <w:t>moči.</w:t>
      </w:r>
    </w:p>
    <w:p>
      <w:pPr>
        <w:pStyle w:val="BodyText"/>
        <w:spacing w:line="235" w:lineRule="auto" w:before="6"/>
        <w:ind w:left="127" w:right="134" w:firstLine="384"/>
        <w:rPr>
          <w:sz w:val="10"/>
        </w:rPr>
      </w:pPr>
      <w:r>
        <w:rPr>
          <w:w w:val="110"/>
        </w:rPr>
        <w:t>Organizacija je izvedena</w:t>
      </w:r>
      <w:r>
        <w:rPr>
          <w:spacing w:val="52"/>
          <w:w w:val="110"/>
        </w:rPr>
        <w:t> </w:t>
      </w:r>
      <w:r>
        <w:rPr>
          <w:w w:val="110"/>
        </w:rPr>
        <w:t>po  župnijah,  kjer  se  osnujejo  skupine Preroda.</w:t>
      </w:r>
      <w:r>
        <w:rPr>
          <w:spacing w:val="52"/>
          <w:w w:val="110"/>
        </w:rPr>
        <w:t> </w:t>
      </w:r>
      <w:r>
        <w:rPr>
          <w:w w:val="110"/>
        </w:rPr>
        <w:t>S  tem  je  KA  spopolnjena  in  razširjena,  kakor  jo  zahtevajo velike in nujne potrebe časa.</w:t>
      </w:r>
      <w:r>
        <w:rPr>
          <w:spacing w:val="-10"/>
          <w:w w:val="110"/>
        </w:rPr>
        <w:t> </w:t>
      </w:r>
      <w:r>
        <w:rPr>
          <w:spacing w:val="4"/>
          <w:w w:val="110"/>
        </w:rPr>
        <w:t>«</w:t>
      </w:r>
      <w:r>
        <w:rPr>
          <w:spacing w:val="4"/>
          <w:w w:val="110"/>
          <w:position w:val="6"/>
          <w:sz w:val="10"/>
        </w:rPr>
        <w:t>55</w:t>
      </w:r>
    </w:p>
    <w:p>
      <w:pPr>
        <w:pStyle w:val="BodyText"/>
        <w:spacing w:line="235" w:lineRule="auto" w:before="86"/>
        <w:ind w:left="130" w:right="131" w:firstLine="386"/>
      </w:pPr>
      <w:r>
        <w:rPr>
          <w:w w:val="110"/>
        </w:rPr>
        <w:t>V borbi proti rastočemu osvobodilnemu</w:t>
      </w:r>
      <w:r>
        <w:rPr>
          <w:spacing w:val="52"/>
          <w:w w:val="110"/>
        </w:rPr>
        <w:t> </w:t>
      </w:r>
      <w:r>
        <w:rPr>
          <w:w w:val="110"/>
        </w:rPr>
        <w:t>gibanju  je  Katoliška  akcija takoj v prvih mesecih nastopila »s krepko, živahno, razumno in urejeno propagando«. </w:t>
      </w:r>
      <w:r>
        <w:rPr>
          <w:w w:val="110"/>
          <w:position w:val="7"/>
          <w:sz w:val="10"/>
        </w:rPr>
        <w:t>56 </w:t>
      </w:r>
      <w:r>
        <w:rPr>
          <w:w w:val="110"/>
        </w:rPr>
        <w:t>Ze v začetku  poletja  1941  je  dr.  Ignacij  Lenček,  profesor za</w:t>
      </w:r>
      <w:r>
        <w:rPr>
          <w:spacing w:val="52"/>
          <w:w w:val="110"/>
        </w:rPr>
        <w:t> </w:t>
      </w:r>
      <w:r>
        <w:rPr>
          <w:w w:val="110"/>
        </w:rPr>
        <w:t>moralno  bogoslovje  na  ljubljanski  teološki  fakulteti  in   škofijski referent Katoliške akcije, v »Reviji Katoliške akcije« sporočil njenim članom-naslednje smernice za njihovo propagandistično delo proti osvobo­ dilnemu gibanju, ki ga je prekrstil v</w:t>
      </w:r>
      <w:r>
        <w:rPr>
          <w:spacing w:val="-8"/>
          <w:w w:val="110"/>
        </w:rPr>
        <w:t> </w:t>
      </w:r>
      <w:r>
        <w:rPr>
          <w:w w:val="110"/>
        </w:rPr>
        <w:t>komunizem:</w:t>
      </w:r>
    </w:p>
    <w:p>
      <w:pPr>
        <w:pStyle w:val="BodyText"/>
        <w:spacing w:line="235" w:lineRule="auto" w:before="59"/>
        <w:ind w:left="142" w:right="117" w:firstLine="393"/>
      </w:pPr>
      <w:r>
        <w:rPr>
          <w:w w:val="115"/>
        </w:rPr>
        <w:t>»Apostoli Katoliške akcije imajo v teh težkih dneh prav posebno poslanstvo ... da pobijajo vsak v svojem kraju nekrščansko misel na maščevanje ...  Ni  dovoljeno  samovoljno  in  nasilno  ,delati  pravico',  če je postavna oblast tu, ki deli pravico in popravlja krivice (okupatorji?!</w:t>
      </w:r>
    </w:p>
    <w:p>
      <w:pPr>
        <w:pStyle w:val="BodyText"/>
        <w:spacing w:line="216" w:lineRule="exact"/>
        <w:ind w:left="444"/>
      </w:pPr>
      <w:r>
        <w:rPr>
          <w:w w:val="110"/>
        </w:rPr>
        <w:t>op. S. F.) ... Maščevanje je beseda poganov in poganstva!</w:t>
      </w:r>
    </w:p>
    <w:p>
      <w:pPr>
        <w:pStyle w:val="BodyText"/>
        <w:spacing w:line="235" w:lineRule="auto" w:before="39"/>
        <w:ind w:left="142" w:right="126" w:firstLine="384"/>
      </w:pPr>
      <w:r>
        <w:rPr>
          <w:w w:val="110"/>
        </w:rPr>
        <w:t>Tretja  naloga  KA</w:t>
      </w:r>
      <w:r>
        <w:rPr>
          <w:spacing w:val="52"/>
          <w:w w:val="110"/>
        </w:rPr>
        <w:t> </w:t>
      </w:r>
      <w:r>
        <w:rPr>
          <w:w w:val="110"/>
        </w:rPr>
        <w:t>je,  da  zavrača  prevare  komunizma.  Grda  prevara je,  če  kdo</w:t>
      </w:r>
      <w:r>
        <w:rPr>
          <w:spacing w:val="52"/>
          <w:w w:val="110"/>
        </w:rPr>
        <w:t> </w:t>
      </w:r>
      <w:r>
        <w:rPr>
          <w:w w:val="110"/>
        </w:rPr>
        <w:t>pričakuje  rešitve  od   komunizma.   Komunizem   je  brezboštvo, a kako bi kristjan pričakoval rešitve od brezbožnikov in brezboštva? ...</w:t>
      </w:r>
    </w:p>
    <w:p>
      <w:pPr>
        <w:pStyle w:val="BodyText"/>
        <w:spacing w:line="235" w:lineRule="auto" w:before="5"/>
        <w:ind w:left="144" w:right="110" w:firstLine="1"/>
        <w:jc w:val="right"/>
      </w:pPr>
      <w:r>
        <w:rPr>
          <w:w w:val="110"/>
        </w:rPr>
        <w:t>Kako se more vnemati za komunizem kristjan, to je</w:t>
      </w:r>
      <w:r>
        <w:rPr>
          <w:spacing w:val="52"/>
          <w:w w:val="110"/>
        </w:rPr>
        <w:t> </w:t>
      </w:r>
      <w:r>
        <w:rPr>
          <w:w w:val="110"/>
        </w:rPr>
        <w:t>nerazumljivo</w:t>
      </w:r>
      <w:r>
        <w:rPr>
          <w:spacing w:val="-10"/>
          <w:w w:val="110"/>
        </w:rPr>
        <w:t> </w:t>
      </w:r>
      <w:r>
        <w:rPr>
          <w:w w:val="110"/>
        </w:rPr>
        <w:t>in </w:t>
      </w:r>
      <w:r>
        <w:rPr>
          <w:spacing w:val="36"/>
          <w:w w:val="110"/>
        </w:rPr>
        <w:t> </w:t>
      </w:r>
      <w:r>
        <w:rPr>
          <w:w w:val="110"/>
        </w:rPr>
        <w:t>je</w:t>
      </w:r>
      <w:r>
        <w:rPr>
          <w:spacing w:val="-1"/>
          <w:w w:val="106"/>
        </w:rPr>
        <w:t> </w:t>
      </w:r>
      <w:r>
        <w:rPr>
          <w:w w:val="110"/>
        </w:rPr>
        <w:t>mogoče le v strašni zmedi naših dni! . . . Komunizem je</w:t>
      </w:r>
      <w:r>
        <w:rPr>
          <w:spacing w:val="10"/>
          <w:w w:val="110"/>
        </w:rPr>
        <w:t> </w:t>
      </w:r>
      <w:r>
        <w:rPr>
          <w:w w:val="110"/>
        </w:rPr>
        <w:t>naš </w:t>
      </w:r>
      <w:r>
        <w:rPr>
          <w:spacing w:val="4"/>
          <w:w w:val="110"/>
        </w:rPr>
        <w:t> </w:t>
      </w:r>
      <w:r>
        <w:rPr>
          <w:w w:val="110"/>
        </w:rPr>
        <w:t>najhujši</w:t>
      </w:r>
      <w:r>
        <w:rPr>
          <w:w w:val="118"/>
        </w:rPr>
        <w:t> </w:t>
      </w:r>
      <w:r>
        <w:rPr>
          <w:w w:val="110"/>
        </w:rPr>
        <w:t>sovražnik; najhujši,  ker</w:t>
      </w:r>
      <w:r>
        <w:rPr>
          <w:spacing w:val="52"/>
          <w:w w:val="110"/>
        </w:rPr>
        <w:t> </w:t>
      </w:r>
      <w:r>
        <w:rPr>
          <w:w w:val="110"/>
        </w:rPr>
        <w:t>je  s  svojimi  prevarami  naš  notranji  </w:t>
      </w:r>
      <w:r>
        <w:rPr>
          <w:spacing w:val="-3"/>
          <w:w w:val="110"/>
        </w:rPr>
        <w:t>sovražnik! </w:t>
      </w:r>
      <w:r>
        <w:rPr>
          <w:w w:val="110"/>
        </w:rPr>
        <w:t>«</w:t>
      </w:r>
      <w:r>
        <w:rPr>
          <w:spacing w:val="35"/>
          <w:w w:val="110"/>
        </w:rPr>
        <w:t> </w:t>
      </w:r>
      <w:r>
        <w:rPr>
          <w:w w:val="110"/>
          <w:position w:val="6"/>
          <w:sz w:val="11"/>
        </w:rPr>
        <w:t>7</w:t>
      </w:r>
      <w:r>
        <w:rPr>
          <w:w w:val="102"/>
          <w:position w:val="6"/>
          <w:sz w:val="11"/>
        </w:rPr>
        <w:t> </w:t>
      </w:r>
      <w:r>
        <w:rPr>
          <w:w w:val="110"/>
        </w:rPr>
        <w:t>V naslednji</w:t>
      </w:r>
      <w:r>
        <w:rPr>
          <w:spacing w:val="52"/>
          <w:w w:val="110"/>
        </w:rPr>
        <w:t> </w:t>
      </w:r>
      <w:r>
        <w:rPr>
          <w:w w:val="110"/>
        </w:rPr>
        <w:t>številki  »Revije  Katoliške  akcije«  pa  je </w:t>
      </w:r>
      <w:r>
        <w:rPr>
          <w:spacing w:val="9"/>
          <w:w w:val="110"/>
        </w:rPr>
        <w:t> </w:t>
      </w:r>
      <w:r>
        <w:rPr>
          <w:w w:val="110"/>
        </w:rPr>
        <w:t>dr. </w:t>
      </w:r>
      <w:r>
        <w:rPr>
          <w:spacing w:val="34"/>
          <w:w w:val="110"/>
        </w:rPr>
        <w:t> </w:t>
      </w:r>
      <w:r>
        <w:rPr>
          <w:w w:val="110"/>
        </w:rPr>
        <w:t>Ignacij</w:t>
      </w:r>
      <w:r>
        <w:rPr>
          <w:w w:val="116"/>
        </w:rPr>
        <w:t> </w:t>
      </w:r>
      <w:r>
        <w:rPr>
          <w:w w:val="110"/>
        </w:rPr>
        <w:t>Lenček v članku »Osvobodilna fronta« duhovnike in člane</w:t>
      </w:r>
      <w:r>
        <w:rPr>
          <w:spacing w:val="25"/>
          <w:w w:val="110"/>
        </w:rPr>
        <w:t> </w:t>
      </w:r>
      <w:r>
        <w:rPr>
          <w:w w:val="110"/>
        </w:rPr>
        <w:t>Katoliške</w:t>
      </w:r>
    </w:p>
    <w:p>
      <w:pPr>
        <w:pStyle w:val="BodyText"/>
        <w:spacing w:line="218" w:lineRule="exact"/>
        <w:ind w:left="157"/>
      </w:pPr>
      <w:r>
        <w:rPr>
          <w:w w:val="115"/>
        </w:rPr>
        <w:t>akcije posvaril:</w:t>
      </w:r>
    </w:p>
    <w:p>
      <w:pPr>
        <w:pStyle w:val="BodyText"/>
        <w:spacing w:line="235" w:lineRule="auto" w:before="82"/>
        <w:ind w:left="155" w:right="110" w:firstLine="405"/>
        <w:rPr>
          <w:sz w:val="15"/>
        </w:rPr>
      </w:pPr>
      <w:r>
        <w:rPr>
          <w:w w:val="115"/>
        </w:rPr>
        <w:t>»Nekateri bi tudi duhovnike radi zvabili v </w:t>
      </w:r>
      <w:r>
        <w:rPr>
          <w:w w:val="125"/>
        </w:rPr>
        <w:t>OF... </w:t>
      </w:r>
      <w:r>
        <w:rPr>
          <w:w w:val="115"/>
        </w:rPr>
        <w:t>Delajo to z znanstvenim videzom in zapeljivimi besedami ... Zato si nakopava veliko odgovornost pred Bogom in narodom, kdor s takimi prevarami bega ljudstvo.</w:t>
      </w:r>
      <w:r>
        <w:rPr>
          <w:rFonts w:ascii="Arial" w:hAnsi="Arial"/>
          <w:w w:val="115"/>
          <w:sz w:val="15"/>
        </w:rPr>
        <w:t>«</w:t>
      </w:r>
      <w:r>
        <w:rPr>
          <w:w w:val="115"/>
          <w:sz w:val="15"/>
          <w:vertAlign w:val="superscript"/>
        </w:rPr>
        <w:t>58</w:t>
      </w:r>
    </w:p>
    <w:p>
      <w:pPr>
        <w:pStyle w:val="BodyText"/>
        <w:spacing w:line="235" w:lineRule="auto" w:before="78"/>
        <w:ind w:left="161" w:right="108" w:firstLine="392"/>
      </w:pPr>
      <w:r>
        <w:rPr/>
        <w:pict>
          <v:shape style="position:absolute;margin-left:24.944546pt;margin-top:40.386292pt;width:51.85pt;height:.1pt;mso-position-horizontal-relative:page;mso-position-vertical-relative:paragraph;z-index:-251356160;mso-wrap-distance-left:0;mso-wrap-distance-right:0" coordorigin="499,808" coordsize="1037,0" path="m499,808l1535,808e" filled="false" stroked="true" strokeweight=".479214pt" strokecolor="#000000">
            <v:path arrowok="t"/>
            <v:stroke dashstyle="solid"/>
            <w10:wrap type="topAndBottom"/>
          </v:shape>
        </w:pict>
      </w:r>
      <w:r>
        <w:rPr>
          <w:w w:val="115"/>
        </w:rPr>
        <w:t>Za temi javnimi nedvoumnimi navodili so organizacije Katoliške akcije začele dobivati niz tajnih okrožnic, propagandnih smernic in gesla proti Osvobodilni fronti. V jeseni 1941. leta je KA začela za svoje</w:t>
      </w:r>
      <w:r>
        <w:rPr>
          <w:spacing w:val="13"/>
          <w:w w:val="115"/>
        </w:rPr>
        <w:t> </w:t>
      </w:r>
      <w:r>
        <w:rPr>
          <w:w w:val="115"/>
        </w:rPr>
        <w:t>vodilne</w:t>
      </w:r>
    </w:p>
    <w:p>
      <w:pPr>
        <w:spacing w:before="36"/>
        <w:ind w:left="552" w:right="0" w:firstLine="0"/>
        <w:jc w:val="left"/>
        <w:rPr>
          <w:sz w:val="14"/>
        </w:rPr>
      </w:pPr>
      <w:r>
        <w:rPr>
          <w:w w:val="120"/>
          <w:sz w:val="10"/>
        </w:rPr>
        <w:t>55 </w:t>
      </w:r>
      <w:r>
        <w:rPr>
          <w:w w:val="120"/>
          <w:sz w:val="14"/>
        </w:rPr>
        <w:t>»Ljuhl'janski kofijski list" 1943, stT. 47.</w:t>
      </w:r>
    </w:p>
    <w:p>
      <w:pPr>
        <w:tabs>
          <w:tab w:pos="3989" w:val="left" w:leader="none"/>
        </w:tabs>
        <w:spacing w:before="12"/>
        <w:ind w:left="557" w:right="0" w:firstLine="0"/>
        <w:jc w:val="left"/>
        <w:rPr>
          <w:sz w:val="14"/>
        </w:rPr>
      </w:pPr>
      <w:r>
        <w:rPr>
          <w:w w:val="115"/>
          <w:sz w:val="10"/>
        </w:rPr>
        <w:t>56   </w:t>
      </w:r>
      <w:r>
        <w:rPr>
          <w:w w:val="115"/>
          <w:sz w:val="14"/>
        </w:rPr>
        <w:t>&gt;Re·vi.ia  Kaloliš.ke   akcije«  1941,  </w:t>
      </w:r>
      <w:r>
        <w:rPr>
          <w:w w:val="120"/>
          <w:sz w:val="14"/>
        </w:rPr>
        <w:t>str.</w:t>
      </w:r>
      <w:r>
        <w:rPr>
          <w:spacing w:val="26"/>
          <w:w w:val="120"/>
          <w:sz w:val="14"/>
        </w:rPr>
        <w:t> </w:t>
      </w:r>
      <w:r>
        <w:rPr>
          <w:w w:val="115"/>
          <w:sz w:val="14"/>
        </w:rPr>
        <w:t>41 </w:t>
      </w:r>
      <w:r>
        <w:rPr>
          <w:spacing w:val="2"/>
          <w:w w:val="115"/>
          <w:sz w:val="14"/>
        </w:rPr>
        <w:t> </w:t>
      </w:r>
      <w:r>
        <w:rPr>
          <w:w w:val="115"/>
          <w:sz w:val="14"/>
        </w:rPr>
        <w:t>iu</w:t>
        <w:tab/>
        <w:t>42.</w:t>
      </w:r>
    </w:p>
    <w:p>
      <w:pPr>
        <w:tabs>
          <w:tab w:pos="2435" w:val="left" w:leader="none"/>
        </w:tabs>
        <w:spacing w:before="11"/>
        <w:ind w:left="561" w:right="0" w:firstLine="0"/>
        <w:jc w:val="left"/>
        <w:rPr>
          <w:i/>
          <w:sz w:val="14"/>
        </w:rPr>
      </w:pPr>
      <w:r>
        <w:rPr>
          <w:w w:val="105"/>
          <w:sz w:val="10"/>
        </w:rPr>
        <w:t>57   </w:t>
      </w:r>
      <w:r>
        <w:rPr>
          <w:w w:val="105"/>
          <w:sz w:val="14"/>
        </w:rPr>
        <w:t>P:rav   ta.m,   </w:t>
      </w:r>
      <w:r>
        <w:rPr>
          <w:w w:val="120"/>
          <w:sz w:val="14"/>
        </w:rPr>
        <w:t>str. </w:t>
      </w:r>
      <w:r>
        <w:rPr>
          <w:spacing w:val="1"/>
          <w:w w:val="120"/>
          <w:sz w:val="14"/>
        </w:rPr>
        <w:t> </w:t>
      </w:r>
      <w:r>
        <w:rPr>
          <w:w w:val="105"/>
          <w:sz w:val="14"/>
        </w:rPr>
        <w:t>243 </w:t>
      </w:r>
      <w:r>
        <w:rPr>
          <w:spacing w:val="20"/>
          <w:w w:val="105"/>
          <w:sz w:val="14"/>
        </w:rPr>
        <w:t> </w:t>
      </w:r>
      <w:r>
        <w:rPr>
          <w:w w:val="105"/>
          <w:sz w:val="14"/>
        </w:rPr>
        <w:t>in</w:t>
        <w:tab/>
      </w:r>
      <w:r>
        <w:rPr>
          <w:i/>
          <w:w w:val="105"/>
          <w:sz w:val="14"/>
        </w:rPr>
        <w:t>244.</w:t>
      </w:r>
    </w:p>
    <w:p>
      <w:pPr>
        <w:spacing w:before="12"/>
        <w:ind w:left="559" w:right="0" w:firstLine="0"/>
        <w:jc w:val="left"/>
        <w:rPr>
          <w:sz w:val="14"/>
        </w:rPr>
      </w:pPr>
      <w:r>
        <w:rPr>
          <w:b/>
          <w:w w:val="115"/>
          <w:sz w:val="11"/>
        </w:rPr>
        <w:t>18 </w:t>
      </w:r>
      <w:r>
        <w:rPr>
          <w:w w:val="115"/>
          <w:sz w:val="14"/>
        </w:rPr>
        <w:t>Prmv ta.m, </w:t>
      </w:r>
      <w:r>
        <w:rPr>
          <w:w w:val="125"/>
          <w:sz w:val="14"/>
        </w:rPr>
        <w:t>str. </w:t>
      </w:r>
      <w:r>
        <w:rPr>
          <w:w w:val="115"/>
          <w:sz w:val="14"/>
        </w:rPr>
        <w:t>317.</w:t>
      </w:r>
    </w:p>
    <w:p>
      <w:pPr>
        <w:spacing w:after="0"/>
        <w:jc w:val="left"/>
        <w:rPr>
          <w:sz w:val="14"/>
        </w:rPr>
        <w:sectPr>
          <w:pgSz w:w="7820" w:h="12240"/>
          <w:pgMar w:top="0" w:bottom="280" w:left="340" w:right="560"/>
        </w:sectPr>
      </w:pPr>
    </w:p>
    <w:p>
      <w:pPr>
        <w:tabs>
          <w:tab w:pos="1897" w:val="left" w:leader="none"/>
        </w:tabs>
        <w:spacing w:before="60"/>
        <w:ind w:left="140" w:right="0" w:firstLine="0"/>
        <w:jc w:val="left"/>
        <w:rPr>
          <w:sz w:val="15"/>
        </w:rPr>
      </w:pPr>
      <w:r>
        <w:rPr/>
        <w:pict>
          <v:shape style="position:absolute;margin-left:232.279724pt;margin-top:18.576799pt;width:146pt;height:.1pt;mso-position-horizontal-relative:page;mso-position-vertical-relative:paragraph;z-index:-251355136;mso-wrap-distance-left:0;mso-wrap-distance-right:0" coordorigin="4646,372" coordsize="2920,0" path="m4646,372l7565,372e" filled="false" stroked="true" strokeweight=".667789pt" strokecolor="#000000">
            <v:path arrowok="t"/>
            <v:stroke dashstyle="dash"/>
            <w10:wrap type="topAndBottom"/>
          </v:shape>
        </w:pict>
      </w:r>
      <w:r>
        <w:rPr/>
        <w:pict>
          <v:shape style="position:absolute;margin-left:51.441071pt;margin-top:19.253613pt;width:155.8pt;height:.1pt;mso-position-horizontal-relative:page;mso-position-vertical-relative:paragraph;z-index:-251354112;mso-wrap-distance-left:0;mso-wrap-distance-right:0" coordorigin="1029,385" coordsize="3116,0" path="m1029,385l4144,385e" filled="false" stroked="true" strokeweight=".445193pt" strokecolor="#000000">
            <v:path arrowok="t"/>
            <v:stroke dashstyle="dot"/>
            <w10:wrap type="topAndBottom"/>
          </v:shape>
        </w:pict>
      </w:r>
      <w:r>
        <w:rPr>
          <w:w w:val="110"/>
          <w:position w:val="6"/>
          <w:sz w:val="20"/>
        </w:rPr>
        <w:t>118</w:t>
        <w:tab/>
      </w:r>
      <w:r>
        <w:rPr>
          <w:w w:val="110"/>
          <w:sz w:val="15"/>
        </w:rPr>
        <w:t>ZAROTA PROTI UPORNEMU</w:t>
      </w:r>
      <w:r>
        <w:rPr>
          <w:spacing w:val="36"/>
          <w:w w:val="110"/>
          <w:sz w:val="15"/>
        </w:rPr>
        <w:t> </w:t>
      </w:r>
      <w:r>
        <w:rPr>
          <w:w w:val="110"/>
          <w:sz w:val="15"/>
        </w:rPr>
        <w:t>L.Jt:DS'l'VU</w:t>
      </w:r>
    </w:p>
    <w:p>
      <w:pPr>
        <w:pStyle w:val="BodyText"/>
        <w:spacing w:before="6"/>
        <w:jc w:val="left"/>
        <w:rPr>
          <w:sz w:val="10"/>
        </w:rPr>
      </w:pPr>
    </w:p>
    <w:p>
      <w:pPr>
        <w:pStyle w:val="BodyText"/>
        <w:spacing w:line="232" w:lineRule="auto" w:before="97"/>
        <w:ind w:left="162" w:right="107" w:hanging="1"/>
      </w:pPr>
      <w:r>
        <w:rPr>
          <w:w w:val="115"/>
        </w:rPr>
        <w:t>člane izdajati zaupno »Gradivo le za osebno uporabo«, kjer je v tajnih . navodilih »Antikomunistično delo« ugotavljala:</w:t>
      </w:r>
    </w:p>
    <w:p>
      <w:pPr>
        <w:pStyle w:val="BodyText"/>
        <w:spacing w:before="84"/>
        <w:ind w:left="556"/>
      </w:pPr>
      <w:r>
        <w:rPr>
          <w:rFonts w:ascii="Arial" w:hAnsi="Arial"/>
          <w:w w:val="115"/>
          <w:sz w:val="15"/>
        </w:rPr>
        <w:t>»</w:t>
      </w:r>
      <w:r>
        <w:rPr>
          <w:w w:val="115"/>
        </w:rPr>
        <w:t>V tem času je glavno propaganda, ne orožarjenje.</w:t>
      </w:r>
    </w:p>
    <w:p>
      <w:pPr>
        <w:pStyle w:val="BodyText"/>
        <w:spacing w:line="232" w:lineRule="auto" w:before="17"/>
        <w:ind w:left="147" w:right="276" w:firstLine="401"/>
      </w:pPr>
      <w:r>
        <w:rPr>
          <w:w w:val="115"/>
          <w:sz w:val="18"/>
        </w:rPr>
        <w:t>Mi </w:t>
      </w:r>
      <w:r>
        <w:rPr>
          <w:w w:val="115"/>
        </w:rPr>
        <w:t>smo namreč - kar se propagande tiče  še  vedno  v  prvi  fazi priprave za komunistično revolucijo. Komunisti se trudijo, da  izrabijo vsako sled nezadovoljstva, najprej za postavitev raznih tako zvanih provizorijev, to je pretvez, ki jih sami sploh ne vzamejo resno, ki jih pa vedno povežejo. s svojimi definitivnimi cilji- (brezbožnimi, revolucionar­ nimi ... ), ne da bi jih seveda javno</w:t>
      </w:r>
      <w:r>
        <w:rPr>
          <w:spacing w:val="-25"/>
          <w:w w:val="115"/>
        </w:rPr>
        <w:t> </w:t>
      </w:r>
      <w:r>
        <w:rPr>
          <w:w w:val="115"/>
        </w:rPr>
        <w:t>priznali.</w:t>
      </w:r>
    </w:p>
    <w:p>
      <w:pPr>
        <w:pStyle w:val="BodyText"/>
        <w:spacing w:line="242" w:lineRule="auto"/>
        <w:ind w:left="154" w:right="293" w:firstLine="399"/>
      </w:pPr>
      <w:r>
        <w:rPr>
          <w:w w:val="115"/>
        </w:rPr>
        <w:t>Nismo pa še v  drugi  fazi,  ko  se  je  namreč  komunistom  posrečilo že spraviti večje mase v odkrito revolucionarno</w:t>
      </w:r>
      <w:r>
        <w:rPr>
          <w:spacing w:val="-2"/>
          <w:w w:val="115"/>
        </w:rPr>
        <w:t> </w:t>
      </w:r>
      <w:r>
        <w:rPr>
          <w:w w:val="115"/>
        </w:rPr>
        <w:t>razpoloženje.</w:t>
      </w:r>
    </w:p>
    <w:p>
      <w:pPr>
        <w:spacing w:line="202" w:lineRule="exact" w:before="0"/>
        <w:ind w:left="552" w:right="0" w:firstLine="0"/>
        <w:jc w:val="both"/>
        <w:rPr>
          <w:sz w:val="18"/>
        </w:rPr>
      </w:pPr>
      <w:r>
        <w:rPr>
          <w:i/>
          <w:w w:val="110"/>
          <w:sz w:val="19"/>
        </w:rPr>
        <w:t>Naša naloga je, da prehod iz prve faze v drugo preprečimo. </w:t>
      </w:r>
      <w:r>
        <w:rPr>
          <w:w w:val="110"/>
          <w:sz w:val="19"/>
        </w:rPr>
        <w:t>To </w:t>
      </w:r>
      <w:r>
        <w:rPr>
          <w:w w:val="110"/>
          <w:sz w:val="18"/>
        </w:rPr>
        <w:t>je</w:t>
      </w:r>
    </w:p>
    <w:p>
      <w:pPr>
        <w:pStyle w:val="BodyText"/>
        <w:spacing w:line="212" w:lineRule="exact"/>
        <w:ind w:left="147"/>
        <w:jc w:val="left"/>
      </w:pPr>
      <w:r>
        <w:rPr>
          <w:w w:val="105"/>
        </w:rPr>
        <w:t>mogoče.</w:t>
      </w:r>
    </w:p>
    <w:p>
      <w:pPr>
        <w:pStyle w:val="BodyText"/>
        <w:tabs>
          <w:tab w:pos="5793" w:val="left" w:leader="none"/>
        </w:tabs>
        <w:spacing w:line="225" w:lineRule="auto" w:before="10"/>
        <w:ind w:left="147" w:right="368" w:firstLine="377"/>
        <w:jc w:val="left"/>
        <w:rPr>
          <w:sz w:val="10"/>
        </w:rPr>
      </w:pPr>
      <w:r>
        <w:rPr>
          <w:w w:val="115"/>
        </w:rPr>
        <w:t>Šibkost nasprotnikov so njihove debele laži in v lika protislovja ... Računajo, da  so  ljudje  dovolj  neumni  in  nekritični,  računajo  tudi,  da ni  </w:t>
      </w:r>
      <w:r>
        <w:rPr>
          <w:i/>
          <w:w w:val="115"/>
        </w:rPr>
        <w:t>proticentrale </w:t>
      </w:r>
      <w:r>
        <w:rPr>
          <w:w w:val="115"/>
        </w:rPr>
        <w:t>...</w:t>
      </w:r>
      <w:r>
        <w:rPr>
          <w:spacing w:val="44"/>
          <w:w w:val="115"/>
        </w:rPr>
        <w:t> </w:t>
      </w:r>
      <w:r>
        <w:rPr>
          <w:w w:val="115"/>
          <w:sz w:val="10"/>
        </w:rPr>
        <w:t>«</w:t>
      </w:r>
      <w:r>
        <w:rPr>
          <w:spacing w:val="-4"/>
          <w:w w:val="115"/>
          <w:sz w:val="10"/>
        </w:rPr>
        <w:t> </w:t>
      </w:r>
      <w:r>
        <w:rPr>
          <w:w w:val="115"/>
          <w:sz w:val="10"/>
        </w:rPr>
        <w:t>g</w:t>
        <w:tab/>
        <w:t>•</w:t>
      </w:r>
    </w:p>
    <w:p>
      <w:pPr>
        <w:pStyle w:val="BodyText"/>
        <w:spacing w:line="235" w:lineRule="auto" w:before="67"/>
        <w:ind w:left="134" w:right="292" w:firstLine="392"/>
      </w:pPr>
      <w:r>
        <w:rPr>
          <w:w w:val="115"/>
        </w:rPr>
        <w:t>Tako je Katoliška akcija analizirala borbo slovenskega naroda za svobodo in prešla v sistematično propagandno ofenzivo proti osvobodil­ nemu gibanju. Za ta napad so organizacije Katoliške akcije  dobile naslednja podrobna</w:t>
      </w:r>
      <w:r>
        <w:rPr>
          <w:spacing w:val="8"/>
          <w:w w:val="115"/>
        </w:rPr>
        <w:t> </w:t>
      </w:r>
      <w:r>
        <w:rPr>
          <w:w w:val="115"/>
        </w:rPr>
        <w:t>navodila:</w:t>
      </w:r>
    </w:p>
    <w:p>
      <w:pPr>
        <w:pStyle w:val="BodyText"/>
        <w:spacing w:line="235" w:lineRule="auto" w:before="83"/>
        <w:ind w:left="136" w:right="297" w:firstLine="404"/>
      </w:pPr>
      <w:r>
        <w:rPr>
          <w:w w:val="115"/>
        </w:rPr>
        <w:t>»Med ljudmi je treba razširiti pravo spoznanje, zmote pa razkrinkati. Pokazati je treba, kje je kuhinja  laži in  ji vzeti  vero;  pokazati  je  treba, kje je glasnik resnice in mu dobiti zaupanje</w:t>
      </w:r>
      <w:r>
        <w:rPr>
          <w:spacing w:val="-34"/>
          <w:w w:val="115"/>
        </w:rPr>
        <w:t> </w:t>
      </w:r>
      <w:r>
        <w:rPr>
          <w:w w:val="115"/>
        </w:rPr>
        <w:t>...</w:t>
      </w:r>
    </w:p>
    <w:p>
      <w:pPr>
        <w:pStyle w:val="BodyText"/>
        <w:spacing w:line="242" w:lineRule="auto"/>
        <w:ind w:left="137" w:right="308" w:firstLine="393"/>
      </w:pPr>
      <w:r>
        <w:rPr>
          <w:w w:val="115"/>
        </w:rPr>
        <w:t>Vsak teden morajo redno prihajati z dežele poročila o geslih  in trditvah nasprotnikov in o tem, kako so naši</w:t>
      </w:r>
      <w:r>
        <w:rPr>
          <w:spacing w:val="15"/>
          <w:w w:val="115"/>
        </w:rPr>
        <w:t> </w:t>
      </w:r>
      <w:r>
        <w:rPr>
          <w:w w:val="115"/>
        </w:rPr>
        <w:t>reagirali,</w:t>
      </w:r>
    </w:p>
    <w:p>
      <w:pPr>
        <w:pStyle w:val="BodyText"/>
        <w:spacing w:line="232" w:lineRule="auto"/>
        <w:ind w:left="138" w:right="306" w:firstLine="387"/>
      </w:pPr>
      <w:r>
        <w:rPr>
          <w:w w:val="115"/>
        </w:rPr>
        <w:t>od zgoraj pa na deželo odgovori  na  ugovore,  informacije  o dejstvih in naša pozitivna</w:t>
      </w:r>
      <w:r>
        <w:rPr>
          <w:spacing w:val="11"/>
          <w:w w:val="115"/>
        </w:rPr>
        <w:t> </w:t>
      </w:r>
      <w:r>
        <w:rPr>
          <w:w w:val="115"/>
        </w:rPr>
        <w:t>propaganda.</w:t>
      </w:r>
    </w:p>
    <w:p>
      <w:pPr>
        <w:pStyle w:val="BodyText"/>
        <w:spacing w:line="172" w:lineRule="exact"/>
        <w:ind w:left="520"/>
      </w:pPr>
      <w:r>
        <w:rPr>
          <w:w w:val="115"/>
        </w:rPr>
        <w:t>Za propagando bo potreben predvsem ustni stik - reden tedenski</w:t>
      </w:r>
    </w:p>
    <w:p>
      <w:pPr>
        <w:pStyle w:val="BodyText"/>
        <w:tabs>
          <w:tab w:pos="437" w:val="left" w:leader="none"/>
        </w:tabs>
        <w:spacing w:line="262" w:lineRule="exact"/>
        <w:ind w:left="126"/>
        <w:jc w:val="left"/>
      </w:pPr>
      <w:r>
        <w:rPr>
          <w:w w:val="110"/>
        </w:rPr>
        <w:t>-</w:t>
        <w:tab/>
        <w:t>potem letaki, brošure </w:t>
      </w:r>
      <w:r>
        <w:rPr>
          <w:w w:val="110"/>
          <w:sz w:val="27"/>
        </w:rPr>
        <w:t>a </w:t>
      </w:r>
      <w:r>
        <w:rPr>
          <w:w w:val="110"/>
        </w:rPr>
        <w:t>la Kalan,</w:t>
      </w:r>
      <w:r>
        <w:rPr>
          <w:spacing w:val="5"/>
          <w:w w:val="110"/>
        </w:rPr>
        <w:t> </w:t>
      </w:r>
      <w:r>
        <w:rPr>
          <w:w w:val="110"/>
        </w:rPr>
        <w:t>Gabrovšek.</w:t>
      </w:r>
    </w:p>
    <w:p>
      <w:pPr>
        <w:pStyle w:val="BodyText"/>
        <w:spacing w:line="237" w:lineRule="auto"/>
        <w:ind w:left="125" w:right="313" w:firstLine="394"/>
        <w:rPr>
          <w:sz w:val="10"/>
        </w:rPr>
      </w:pPr>
      <w:r>
        <w:rPr>
          <w:w w:val="115"/>
        </w:rPr>
        <w:t>Krožki za rdeče mreže, okrožne konference referentov, antikomuni­ stični referenti pri jedrih. «</w:t>
      </w:r>
      <w:r>
        <w:rPr>
          <w:w w:val="115"/>
          <w:position w:val="6"/>
          <w:sz w:val="10"/>
        </w:rPr>
        <w:t>60</w:t>
      </w:r>
    </w:p>
    <w:p>
      <w:pPr>
        <w:pStyle w:val="BodyText"/>
        <w:spacing w:line="237" w:lineRule="auto" w:before="59"/>
        <w:ind w:left="122" w:right="307" w:firstLine="393"/>
      </w:pPr>
      <w:r>
        <w:rPr>
          <w:w w:val="115"/>
        </w:rPr>
        <w:t>Za načrtno protipartizansko agitacijo in propagando so organizacije Katoliške akcije po navodilih vodstva v Ljubljani osnovale posebne tajne odbore, tako imenovane antikomunistične odbore:</w:t>
      </w:r>
    </w:p>
    <w:p>
      <w:pPr>
        <w:pStyle w:val="BodyText"/>
        <w:spacing w:line="235" w:lineRule="auto" w:before="76"/>
        <w:ind w:left="118" w:right="294" w:firstLine="403"/>
      </w:pPr>
      <w:r>
        <w:rPr>
          <w:w w:val="115"/>
        </w:rPr>
        <w:t>»Antikomunistični odbori morajo biti  tajni.  Protikomunistični  odbor o svojem delu natančno informira centralo ... in odsekovni odbor (za koordinacijo akcij); o protikomunističnem  odboru  pa  naj  ostali  mladci nič ne vedo. Navodila za protikomunistično delo naj protikomunistični odbor daje preko rednega odsekovnega odbora. Člani protikomunističnega odbora so tudi člani jate in ostanejo </w:t>
      </w:r>
      <w:r>
        <w:rPr>
          <w:b/>
          <w:w w:val="115"/>
          <w:sz w:val="18"/>
        </w:rPr>
        <w:t>voju </w:t>
      </w:r>
      <w:r>
        <w:rPr>
          <w:w w:val="115"/>
        </w:rPr>
        <w:t>podrejeni v vseh jatnih zadevah kakor ostali člani jate. Zapiski odborovih sej in posvetov naj se sproti uničijo.«H</w:t>
      </w:r>
    </w:p>
    <w:p>
      <w:pPr>
        <w:pStyle w:val="BodyText"/>
        <w:spacing w:line="237" w:lineRule="auto" w:before="39"/>
        <w:ind w:left="113" w:right="303" w:firstLine="392"/>
      </w:pPr>
      <w:r>
        <w:rPr/>
        <w:pict>
          <v:shape style="position:absolute;margin-left:40.293991pt;margin-top:38.764294pt;width:51.85pt;height:.1pt;mso-position-horizontal-relative:page;mso-position-vertical-relative:paragraph;z-index:-251353088;mso-wrap-distance-left:0;mso-wrap-distance-right:0" coordorigin="806,775" coordsize="1037,0" path="m806,775l1842,775e" filled="false" stroked="true" strokeweight=".239606pt" strokecolor="#000000">
            <v:path arrowok="t"/>
            <v:stroke dashstyle="solid"/>
            <w10:wrap type="topAndBottom"/>
          </v:shape>
        </w:pict>
      </w:r>
      <w:r>
        <w:rPr>
          <w:w w:val="115"/>
        </w:rPr>
        <w:t>Pod vodstvom teh protikomunističnih odborov so jedra  Katoliške akcije 1941. leta začela prirejati antikomunistične krožke, na katere  so poleg članov vabili tudi najzaupnejše somišljenike. V teh krožkih</w:t>
      </w:r>
      <w:r>
        <w:rPr>
          <w:spacing w:val="4"/>
          <w:w w:val="115"/>
        </w:rPr>
        <w:t> </w:t>
      </w:r>
      <w:r>
        <w:rPr>
          <w:w w:val="115"/>
        </w:rPr>
        <w:t>so</w:t>
      </w:r>
    </w:p>
    <w:p>
      <w:pPr>
        <w:spacing w:before="34"/>
        <w:ind w:left="498" w:right="0" w:firstLine="0"/>
        <w:jc w:val="left"/>
        <w:rPr>
          <w:sz w:val="15"/>
        </w:rPr>
      </w:pPr>
      <w:r>
        <w:rPr>
          <w:w w:val="110"/>
          <w:sz w:val="11"/>
        </w:rPr>
        <w:t>59 </w:t>
      </w:r>
      <w:r>
        <w:rPr>
          <w:w w:val="110"/>
          <w:sz w:val="15"/>
        </w:rPr>
        <w:t>Iz arhLva KA.</w:t>
      </w:r>
    </w:p>
    <w:p>
      <w:pPr>
        <w:spacing w:line="170" w:lineRule="exact" w:before="0"/>
        <w:ind w:left="509" w:right="0" w:firstLine="0"/>
        <w:jc w:val="left"/>
        <w:rPr>
          <w:sz w:val="15"/>
        </w:rPr>
      </w:pPr>
      <w:r>
        <w:rPr>
          <w:w w:val="120"/>
          <w:sz w:val="10"/>
        </w:rPr>
        <w:t>60   </w:t>
      </w:r>
      <w:r>
        <w:rPr>
          <w:w w:val="120"/>
          <w:sz w:val="15"/>
        </w:rPr>
        <w:t>Prav</w:t>
      </w:r>
      <w:r>
        <w:rPr>
          <w:spacing w:val="39"/>
          <w:w w:val="120"/>
          <w:sz w:val="15"/>
        </w:rPr>
        <w:t> </w:t>
      </w:r>
      <w:r>
        <w:rPr>
          <w:w w:val="120"/>
          <w:sz w:val="15"/>
        </w:rPr>
        <w:t>tam.</w:t>
      </w:r>
    </w:p>
    <w:p>
      <w:pPr>
        <w:spacing w:line="170" w:lineRule="exact" w:before="0"/>
        <w:ind w:left="505" w:right="0" w:firstLine="0"/>
        <w:jc w:val="both"/>
        <w:rPr>
          <w:sz w:val="15"/>
        </w:rPr>
      </w:pPr>
      <w:r>
        <w:rPr>
          <w:w w:val="115"/>
          <w:sz w:val="10"/>
        </w:rPr>
        <w:t>01  </w:t>
      </w:r>
      <w:r>
        <w:rPr>
          <w:w w:val="115"/>
          <w:sz w:val="15"/>
        </w:rPr>
        <w:t>Pr,tV </w:t>
      </w:r>
      <w:r>
        <w:rPr>
          <w:spacing w:val="9"/>
          <w:w w:val="115"/>
          <w:sz w:val="15"/>
        </w:rPr>
        <w:t> </w:t>
      </w:r>
      <w:r>
        <w:rPr>
          <w:w w:val="115"/>
          <w:sz w:val="15"/>
        </w:rPr>
        <w:t>tam.</w:t>
      </w:r>
    </w:p>
    <w:p>
      <w:pPr>
        <w:spacing w:after="0" w:line="170" w:lineRule="exact"/>
        <w:jc w:val="both"/>
        <w:rPr>
          <w:sz w:val="15"/>
        </w:rPr>
        <w:sectPr>
          <w:pgSz w:w="7900" w:h="12300"/>
          <w:pgMar w:top="80" w:bottom="280" w:left="700" w:right="100"/>
        </w:sectPr>
      </w:pPr>
    </w:p>
    <w:p>
      <w:pPr>
        <w:tabs>
          <w:tab w:pos="6803" w:val="right" w:leader="none"/>
        </w:tabs>
        <w:spacing w:line="247" w:lineRule="exact" w:before="17"/>
        <w:ind w:left="2603" w:right="0" w:firstLine="0"/>
        <w:jc w:val="left"/>
        <w:rPr>
          <w:sz w:val="21"/>
        </w:rPr>
      </w:pPr>
      <w:r>
        <w:rPr>
          <w:w w:val="115"/>
          <w:sz w:val="15"/>
        </w:rPr>
        <w:t>KATOLišKA </w:t>
      </w:r>
      <w:r>
        <w:rPr>
          <w:spacing w:val="6"/>
          <w:w w:val="115"/>
          <w:sz w:val="15"/>
        </w:rPr>
        <w:t> </w:t>
      </w:r>
      <w:r>
        <w:rPr>
          <w:w w:val="115"/>
          <w:sz w:val="15"/>
        </w:rPr>
        <w:t>AKCUA</w:t>
        <w:tab/>
      </w:r>
      <w:r>
        <w:rPr>
          <w:w w:val="115"/>
          <w:position w:val="5"/>
          <w:sz w:val="21"/>
        </w:rPr>
        <w:t>119</w:t>
      </w:r>
    </w:p>
    <w:p>
      <w:pPr>
        <w:tabs>
          <w:tab w:pos="3706" w:val="left" w:leader="none"/>
          <w:tab w:pos="4976" w:val="left" w:leader="none"/>
          <w:tab w:pos="6874" w:val="left" w:leader="none"/>
        </w:tabs>
        <w:spacing w:line="141" w:lineRule="exact" w:before="0"/>
        <w:ind w:left="326" w:right="0" w:firstLine="0"/>
        <w:jc w:val="left"/>
        <w:rPr>
          <w:rFonts w:ascii="Arial" w:hAnsi="Arial"/>
          <w:sz w:val="11"/>
        </w:rPr>
      </w:pPr>
      <w:r>
        <w:rPr>
          <w:w w:val="100"/>
          <w:sz w:val="15"/>
          <w:u w:val="dotted"/>
        </w:rPr>
        <w:t> </w:t>
      </w:r>
      <w:r>
        <w:rPr>
          <w:sz w:val="15"/>
          <w:u w:val="dotted"/>
        </w:rPr>
        <w:tab/>
      </w:r>
      <w:r>
        <w:rPr>
          <w:spacing w:val="-4"/>
          <w:w w:val="425"/>
          <w:sz w:val="15"/>
        </w:rPr>
        <w:t>·</w:t>
      </w:r>
      <w:r>
        <w:rPr>
          <w:rFonts w:ascii="Arial" w:hAnsi="Arial"/>
          <w:spacing w:val="-4"/>
          <w:w w:val="425"/>
          <w:sz w:val="11"/>
        </w:rPr>
        <w:t>·····</w:t>
      </w:r>
      <w:r>
        <w:rPr>
          <w:rFonts w:ascii="Arial" w:hAnsi="Arial"/>
          <w:spacing w:val="-4"/>
          <w:w w:val="425"/>
          <w:sz w:val="11"/>
          <w:u w:val="dotted"/>
        </w:rPr>
        <w:t> </w:t>
        <w:tab/>
      </w:r>
      <w:r>
        <w:rPr>
          <w:rFonts w:ascii="Arial" w:hAnsi="Arial"/>
          <w:w w:val="425"/>
          <w:sz w:val="11"/>
        </w:rPr>
        <w:t>·</w:t>
      </w:r>
      <w:r>
        <w:rPr>
          <w:rFonts w:ascii="Arial" w:hAnsi="Arial"/>
          <w:w w:val="100"/>
          <w:sz w:val="11"/>
          <w:u w:val="dotted"/>
        </w:rPr>
        <w:t> </w:t>
      </w:r>
      <w:r>
        <w:rPr>
          <w:rFonts w:ascii="Arial" w:hAnsi="Arial"/>
          <w:sz w:val="11"/>
          <w:u w:val="dotted"/>
        </w:rPr>
        <w:tab/>
      </w:r>
    </w:p>
    <w:p>
      <w:pPr>
        <w:pStyle w:val="BodyText"/>
        <w:spacing w:before="2"/>
        <w:jc w:val="left"/>
        <w:rPr>
          <w:rFonts w:ascii="Arial"/>
          <w:sz w:val="17"/>
        </w:rPr>
      </w:pPr>
    </w:p>
    <w:p>
      <w:pPr>
        <w:spacing w:line="247" w:lineRule="auto" w:before="0"/>
        <w:ind w:left="129" w:right="191" w:hanging="12"/>
        <w:jc w:val="both"/>
        <w:rPr>
          <w:sz w:val="18"/>
        </w:rPr>
      </w:pPr>
      <w:r>
        <w:rPr>
          <w:w w:val="395"/>
          <w:sz w:val="18"/>
        </w:rPr>
        <w:t>s </w:t>
      </w:r>
      <w:r>
        <w:rPr>
          <w:w w:val="125"/>
          <w:sz w:val="18"/>
        </w:rPr>
        <w:t>člani in simpatizerji Katoliške akcije urili za propagandiste</w:t>
      </w:r>
      <w:r>
        <w:rPr>
          <w:spacing w:val="12"/>
          <w:w w:val="125"/>
          <w:sz w:val="18"/>
        </w:rPr>
        <w:t> </w:t>
      </w:r>
      <w:r>
        <w:rPr>
          <w:w w:val="125"/>
          <w:sz w:val="18"/>
        </w:rPr>
        <w:t>proti narodnoosvobodilni borbi. To nam dokazuje ohranjen zapisnik proti­ komunističnega</w:t>
      </w:r>
      <w:r>
        <w:rPr>
          <w:spacing w:val="-9"/>
          <w:w w:val="125"/>
          <w:sz w:val="18"/>
        </w:rPr>
        <w:t> </w:t>
      </w:r>
      <w:r>
        <w:rPr>
          <w:w w:val="125"/>
          <w:sz w:val="18"/>
        </w:rPr>
        <w:t>krožka na</w:t>
      </w:r>
      <w:r>
        <w:rPr>
          <w:spacing w:val="-7"/>
          <w:w w:val="125"/>
          <w:sz w:val="18"/>
        </w:rPr>
        <w:t> </w:t>
      </w:r>
      <w:r>
        <w:rPr>
          <w:w w:val="125"/>
          <w:sz w:val="18"/>
        </w:rPr>
        <w:t>klasični</w:t>
      </w:r>
      <w:r>
        <w:rPr>
          <w:spacing w:val="-8"/>
          <w:w w:val="125"/>
          <w:sz w:val="18"/>
        </w:rPr>
        <w:t> </w:t>
      </w:r>
      <w:r>
        <w:rPr>
          <w:w w:val="125"/>
          <w:sz w:val="18"/>
        </w:rPr>
        <w:t>gimnaziji</w:t>
      </w:r>
      <w:r>
        <w:rPr>
          <w:spacing w:val="-9"/>
          <w:w w:val="125"/>
          <w:sz w:val="18"/>
        </w:rPr>
        <w:t> </w:t>
      </w:r>
      <w:r>
        <w:rPr>
          <w:w w:val="125"/>
          <w:sz w:val="18"/>
        </w:rPr>
        <w:t>v</w:t>
      </w:r>
      <w:r>
        <w:rPr>
          <w:spacing w:val="-13"/>
          <w:w w:val="125"/>
          <w:sz w:val="18"/>
        </w:rPr>
        <w:t> </w:t>
      </w:r>
      <w:r>
        <w:rPr>
          <w:w w:val="125"/>
          <w:sz w:val="18"/>
        </w:rPr>
        <w:t>Ljubljani</w:t>
      </w:r>
      <w:r>
        <w:rPr>
          <w:spacing w:val="-5"/>
          <w:w w:val="125"/>
          <w:sz w:val="18"/>
        </w:rPr>
        <w:t> </w:t>
      </w:r>
      <w:r>
        <w:rPr>
          <w:w w:val="125"/>
          <w:sz w:val="18"/>
        </w:rPr>
        <w:t>dne</w:t>
      </w:r>
      <w:r>
        <w:rPr>
          <w:spacing w:val="-13"/>
          <w:w w:val="125"/>
          <w:sz w:val="18"/>
        </w:rPr>
        <w:t> </w:t>
      </w:r>
      <w:r>
        <w:rPr>
          <w:w w:val="125"/>
          <w:sz w:val="18"/>
        </w:rPr>
        <w:t>21.</w:t>
      </w:r>
      <w:r>
        <w:rPr>
          <w:spacing w:val="-11"/>
          <w:w w:val="125"/>
          <w:sz w:val="18"/>
        </w:rPr>
        <w:t> </w:t>
      </w:r>
      <w:r>
        <w:rPr>
          <w:w w:val="125"/>
          <w:sz w:val="18"/>
        </w:rPr>
        <w:t>decembra 1941. leta, ki se med drugim</w:t>
      </w:r>
      <w:r>
        <w:rPr>
          <w:spacing w:val="-19"/>
          <w:w w:val="125"/>
          <w:sz w:val="18"/>
        </w:rPr>
        <w:t> </w:t>
      </w:r>
      <w:r>
        <w:rPr>
          <w:w w:val="125"/>
          <w:sz w:val="18"/>
        </w:rPr>
        <w:t>glasi:</w:t>
      </w:r>
    </w:p>
    <w:p>
      <w:pPr>
        <w:pStyle w:val="ListParagraph"/>
        <w:numPr>
          <w:ilvl w:val="0"/>
          <w:numId w:val="18"/>
        </w:numPr>
        <w:tabs>
          <w:tab w:pos="758" w:val="left" w:leader="none"/>
        </w:tabs>
        <w:spacing w:line="247" w:lineRule="auto" w:before="43" w:after="0"/>
        <w:ind w:left="117" w:right="199" w:firstLine="398"/>
        <w:jc w:val="both"/>
        <w:rPr>
          <w:rFonts w:ascii="Arial" w:hAnsi="Arial"/>
          <w:sz w:val="17"/>
        </w:rPr>
      </w:pPr>
      <w:r>
        <w:rPr>
          <w:w w:val="120"/>
          <w:sz w:val="18"/>
        </w:rPr>
        <w:t>Skrbno  moramo  paziti,  koga  vabimo  na  zborovanje.   Lahko  bi se vtihotapil kak komunist. Bolje je, da v tem naredimo  posamezniku krivico  (če  ga  osumimo,  da  je   komunist,   kot   pa,  da   trpi  skupnost). V borbi s komunizmom vedno pred očmi »bonum</w:t>
      </w:r>
      <w:r>
        <w:rPr>
          <w:spacing w:val="-8"/>
          <w:w w:val="120"/>
          <w:sz w:val="18"/>
        </w:rPr>
        <w:t> </w:t>
      </w:r>
      <w:r>
        <w:rPr>
          <w:w w:val="120"/>
          <w:sz w:val="18"/>
        </w:rPr>
        <w:t>commune«.</w:t>
      </w:r>
    </w:p>
    <w:p>
      <w:pPr>
        <w:pStyle w:val="ListParagraph"/>
        <w:numPr>
          <w:ilvl w:val="0"/>
          <w:numId w:val="18"/>
        </w:numPr>
        <w:tabs>
          <w:tab w:pos="762" w:val="left" w:leader="none"/>
        </w:tabs>
        <w:spacing w:line="244" w:lineRule="auto" w:before="34" w:after="0"/>
        <w:ind w:left="117" w:right="179" w:firstLine="407"/>
        <w:jc w:val="both"/>
        <w:rPr>
          <w:sz w:val="18"/>
        </w:rPr>
      </w:pPr>
      <w:r>
        <w:rPr>
          <w:w w:val="120"/>
          <w:sz w:val="18"/>
        </w:rPr>
        <w:t>Komunizem je  nekaj bistveno  slabega ...  Tudi </w:t>
      </w:r>
      <w:r>
        <w:rPr>
          <w:i/>
          <w:w w:val="120"/>
          <w:sz w:val="19"/>
        </w:rPr>
        <w:t>če  gre  za narod,  </w:t>
      </w:r>
      <w:r>
        <w:rPr>
          <w:i/>
          <w:w w:val="120"/>
          <w:sz w:val="19"/>
        </w:rPr>
        <w:t>ne moremo sodelovati. </w:t>
      </w:r>
      <w:r>
        <w:rPr>
          <w:w w:val="120"/>
          <w:sz w:val="18"/>
        </w:rPr>
        <w:t>Papež je rekel, da bo dežela, kjer bodo katoličani sodelovali s komunisti, še posebej udarjena. Mi moramo zaupati papežu. Moralni zakon ne trpi nobenih izjem. Če je rečeno »ne kradi«, ne  smeš krasti ne v malem ne v velikem, ne temu ne</w:t>
      </w:r>
      <w:r>
        <w:rPr>
          <w:spacing w:val="5"/>
          <w:w w:val="120"/>
          <w:sz w:val="18"/>
        </w:rPr>
        <w:t> </w:t>
      </w:r>
      <w:r>
        <w:rPr>
          <w:w w:val="120"/>
          <w:sz w:val="18"/>
        </w:rPr>
        <w:t>onemu.</w:t>
      </w:r>
    </w:p>
    <w:p>
      <w:pPr>
        <w:spacing w:line="247" w:lineRule="auto" w:before="42"/>
        <w:ind w:left="121" w:right="203" w:firstLine="403"/>
        <w:jc w:val="both"/>
        <w:rPr>
          <w:sz w:val="18"/>
        </w:rPr>
      </w:pPr>
      <w:r>
        <w:rPr>
          <w:w w:val="120"/>
          <w:sz w:val="18"/>
        </w:rPr>
        <w:t>Res, da  dajejo pohujšanje mnogi duhovniki, ki se bratijo s komunisti,   a  to  je  bilo  vedno,  da  so  nekateri  duhovniki  odpadli.  Čudno   je,  da   se katoličani izgovarjajo na takega duhovnika, ne pogledajo in se ne  zmenijo nič, kaj pravi papež ali</w:t>
      </w:r>
      <w:r>
        <w:rPr>
          <w:spacing w:val="3"/>
          <w:w w:val="120"/>
          <w:sz w:val="18"/>
        </w:rPr>
        <w:t> </w:t>
      </w:r>
      <w:r>
        <w:rPr>
          <w:w w:val="120"/>
          <w:sz w:val="18"/>
        </w:rPr>
        <w:t>škof.</w:t>
      </w:r>
    </w:p>
    <w:p>
      <w:pPr>
        <w:spacing w:line="252" w:lineRule="auto" w:before="44"/>
        <w:ind w:left="126" w:right="195" w:firstLine="400"/>
        <w:jc w:val="both"/>
        <w:rPr>
          <w:sz w:val="18"/>
        </w:rPr>
      </w:pPr>
      <w:r>
        <w:rPr>
          <w:w w:val="120"/>
          <w:sz w:val="18"/>
        </w:rPr>
        <w:t>Če z duhovnikom, ki je zaslepljen,  govorim,  ga  smem  poslušati  le kot  človeka,  ne  pa  kot  duhovnika   (v  teh  stvareh  namreč).  Duhovnik bo glede tega sojen kot vsak izmed</w:t>
      </w:r>
      <w:r>
        <w:rPr>
          <w:spacing w:val="-15"/>
          <w:w w:val="120"/>
          <w:sz w:val="18"/>
        </w:rPr>
        <w:t> </w:t>
      </w:r>
      <w:r>
        <w:rPr>
          <w:w w:val="120"/>
          <w:sz w:val="18"/>
        </w:rPr>
        <w:t>nas.</w:t>
      </w:r>
    </w:p>
    <w:p>
      <w:pPr>
        <w:spacing w:line="254" w:lineRule="auto" w:before="33"/>
        <w:ind w:left="124" w:right="199" w:firstLine="402"/>
        <w:jc w:val="both"/>
        <w:rPr>
          <w:sz w:val="18"/>
        </w:rPr>
      </w:pPr>
      <w:r>
        <w:rPr>
          <w:w w:val="120"/>
          <w:sz w:val="18"/>
        </w:rPr>
        <w:t>Če je kaj od škofa izdano  ali  potrjeno,  potem  moramo  mi  ubogati, ne glede na to, kaj pravi ta ali oni</w:t>
      </w:r>
      <w:r>
        <w:rPr>
          <w:spacing w:val="-12"/>
          <w:w w:val="120"/>
          <w:sz w:val="18"/>
        </w:rPr>
        <w:t> </w:t>
      </w:r>
      <w:r>
        <w:rPr>
          <w:w w:val="120"/>
          <w:sz w:val="18"/>
        </w:rPr>
        <w:t>duhovnik.</w:t>
      </w:r>
    </w:p>
    <w:p>
      <w:pPr>
        <w:pStyle w:val="ListParagraph"/>
        <w:numPr>
          <w:ilvl w:val="0"/>
          <w:numId w:val="18"/>
        </w:numPr>
        <w:tabs>
          <w:tab w:pos="766" w:val="left" w:leader="none"/>
        </w:tabs>
        <w:spacing w:line="249" w:lineRule="auto" w:before="31" w:after="0"/>
        <w:ind w:left="118" w:right="175" w:firstLine="407"/>
        <w:jc w:val="both"/>
        <w:rPr>
          <w:sz w:val="18"/>
        </w:rPr>
      </w:pPr>
      <w:r>
        <w:rPr>
          <w:w w:val="120"/>
          <w:sz w:val="18"/>
        </w:rPr>
        <w:t>Prisotnost duha v boju s komunizmom potrebna. Da se učimo, oziroma pripravljamo na eventualne katakombe, imamo reditelje in Z. (Zvezo KA? - op. S.</w:t>
      </w:r>
      <w:r>
        <w:rPr>
          <w:spacing w:val="4"/>
          <w:w w:val="120"/>
          <w:sz w:val="18"/>
        </w:rPr>
        <w:t> </w:t>
      </w:r>
      <w:r>
        <w:rPr>
          <w:w w:val="120"/>
          <w:sz w:val="18"/>
        </w:rPr>
        <w:t>F.)</w:t>
      </w:r>
    </w:p>
    <w:p>
      <w:pPr>
        <w:pStyle w:val="ListParagraph"/>
        <w:numPr>
          <w:ilvl w:val="0"/>
          <w:numId w:val="18"/>
        </w:numPr>
        <w:tabs>
          <w:tab w:pos="766" w:val="left" w:leader="none"/>
        </w:tabs>
        <w:spacing w:line="247" w:lineRule="auto" w:before="39" w:after="0"/>
        <w:ind w:left="134" w:right="181" w:firstLine="386"/>
        <w:jc w:val="both"/>
        <w:rPr>
          <w:sz w:val="18"/>
        </w:rPr>
      </w:pPr>
      <w:r>
        <w:rPr>
          <w:w w:val="120"/>
          <w:sz w:val="18"/>
        </w:rPr>
        <w:t>Komunistom ni mar za narod, ampak za komunizem. Oni  so  le toliko časa za narod, dokler ne bodo vedeli, da je vse pripravljeno za revolucijo. če oni zmagajo, potem bodo Slovenijo gotovo  podredili nemškim ali italijanskim komunistom</w:t>
      </w:r>
      <w:r>
        <w:rPr>
          <w:spacing w:val="-22"/>
          <w:w w:val="120"/>
          <w:sz w:val="18"/>
        </w:rPr>
        <w:t> </w:t>
      </w:r>
      <w:r>
        <w:rPr>
          <w:w w:val="120"/>
          <w:sz w:val="18"/>
        </w:rPr>
        <w:t>...</w:t>
      </w:r>
    </w:p>
    <w:p>
      <w:pPr>
        <w:spacing w:line="256" w:lineRule="auto" w:before="39"/>
        <w:ind w:left="124" w:right="188" w:firstLine="392"/>
        <w:jc w:val="both"/>
        <w:rPr>
          <w:sz w:val="15"/>
        </w:rPr>
      </w:pPr>
      <w:r>
        <w:rPr>
          <w:w w:val="120"/>
          <w:sz w:val="18"/>
        </w:rPr>
        <w:t>Minister Krek iz Londona: ,Komunisti so narodni izdajalci, ki bodo kaznovani' ... </w:t>
      </w:r>
      <w:r>
        <w:rPr>
          <w:rFonts w:ascii="Arial" w:hAnsi="Arial"/>
          <w:w w:val="120"/>
          <w:sz w:val="15"/>
        </w:rPr>
        <w:t>«</w:t>
      </w:r>
      <w:r>
        <w:rPr>
          <w:w w:val="120"/>
          <w:sz w:val="15"/>
          <w:vertAlign w:val="superscript"/>
        </w:rPr>
        <w:t>62</w:t>
      </w:r>
    </w:p>
    <w:p>
      <w:pPr>
        <w:spacing w:line="247" w:lineRule="auto" w:before="36"/>
        <w:ind w:left="119" w:right="190" w:firstLine="399"/>
        <w:jc w:val="both"/>
        <w:rPr>
          <w:sz w:val="18"/>
        </w:rPr>
      </w:pPr>
      <w:r>
        <w:rPr>
          <w:w w:val="120"/>
          <w:sz w:val="18"/>
        </w:rPr>
        <w:t>Tako je Katoliška akcija  vzgajala  svoje  člane  in  simpatizerje  v mržnji do osvobodilne borbe slovenskega naroda. S takimi in podobnimi lažnimi krilaticami je skušala razbijati borbeno enotnost slovenskega ljudstva. To so organizacije Katoliške akcije delale po navodilih svojega vodstva, ki jim je neprestano pošiljalo tajne okrožnice z gesli proti Osvobodilni fronti in slovenskim partizanom. Oglejmo si nekaj njihovih klevetniških</w:t>
      </w:r>
      <w:r>
        <w:rPr>
          <w:spacing w:val="10"/>
          <w:w w:val="120"/>
          <w:sz w:val="18"/>
        </w:rPr>
        <w:t> </w:t>
      </w:r>
      <w:r>
        <w:rPr>
          <w:w w:val="120"/>
          <w:sz w:val="18"/>
        </w:rPr>
        <w:t>parol:</w:t>
      </w:r>
    </w:p>
    <w:p>
      <w:pPr>
        <w:spacing w:line="247" w:lineRule="auto" w:before="84"/>
        <w:ind w:left="129" w:right="183" w:firstLine="397"/>
        <w:jc w:val="both"/>
        <w:rPr>
          <w:sz w:val="18"/>
        </w:rPr>
      </w:pPr>
      <w:r>
        <w:rPr>
          <w:w w:val="120"/>
          <w:sz w:val="18"/>
        </w:rPr>
        <w:t>"Kaj je OF? OF je zločinska organizacija, v kateri pa niso  vsi  zlo­ činci. Večina je nenevarnih, ki so še dobri, a so na poti, da postanejo zločinci. V njej mora vsakdo postati zločinec ali pa ga ubijejo. OF je taka,  da je sama po sebi zločinska</w:t>
      </w:r>
      <w:r>
        <w:rPr>
          <w:spacing w:val="37"/>
          <w:w w:val="120"/>
          <w:sz w:val="18"/>
        </w:rPr>
        <w:t> </w:t>
      </w:r>
      <w:r>
        <w:rPr>
          <w:w w:val="120"/>
          <w:sz w:val="18"/>
        </w:rPr>
        <w:t>ustanova.</w:t>
      </w:r>
    </w:p>
    <w:p>
      <w:pPr>
        <w:spacing w:line="249" w:lineRule="auto" w:before="39"/>
        <w:ind w:left="134" w:right="198" w:firstLine="386"/>
        <w:jc w:val="both"/>
        <w:rPr>
          <w:sz w:val="18"/>
        </w:rPr>
      </w:pPr>
      <w:r>
        <w:rPr>
          <w:w w:val="120"/>
          <w:sz w:val="18"/>
        </w:rPr>
        <w:t>Kdo je OF? Komunisti, bivši petokolonaši, izvržek slovenskega ljudstva,</w:t>
      </w:r>
      <w:r>
        <w:rPr>
          <w:spacing w:val="7"/>
          <w:w w:val="120"/>
          <w:sz w:val="18"/>
        </w:rPr>
        <w:t> </w:t>
      </w:r>
      <w:r>
        <w:rPr>
          <w:w w:val="120"/>
          <w:sz w:val="18"/>
        </w:rPr>
        <w:t>morilci!</w:t>
      </w:r>
    </w:p>
    <w:p>
      <w:pPr>
        <w:spacing w:line="249" w:lineRule="auto" w:before="34"/>
        <w:ind w:left="131" w:right="200" w:firstLine="389"/>
        <w:jc w:val="both"/>
        <w:rPr>
          <w:sz w:val="18"/>
        </w:rPr>
      </w:pPr>
      <w:r>
        <w:rPr/>
        <w:pict>
          <v:shape style="position:absolute;margin-left:27.821539pt;margin-top:26.874826pt;width:51.85pt;height:.1pt;mso-position-horizontal-relative:page;mso-position-vertical-relative:paragraph;z-index:-251352064;mso-wrap-distance-left:0;mso-wrap-distance-right:0" coordorigin="556,537" coordsize="1037,0" path="m556,537l1593,537e" filled="false" stroked="true" strokeweight=".239604pt" strokecolor="#000000">
            <v:path arrowok="t"/>
            <v:stroke dashstyle="solid"/>
            <w10:wrap type="topAndBottom"/>
          </v:shape>
        </w:pict>
      </w:r>
      <w:r>
        <w:rPr>
          <w:w w:val="120"/>
          <w:sz w:val="18"/>
        </w:rPr>
        <w:t>Kdo je tvoril pri nas peto kolono? Nemci in  komunisti.  Kam  je šla peta kolona? Nemci v Reich, komunisti v</w:t>
      </w:r>
      <w:r>
        <w:rPr>
          <w:spacing w:val="-20"/>
          <w:w w:val="120"/>
          <w:sz w:val="18"/>
        </w:rPr>
        <w:t> </w:t>
      </w:r>
      <w:r>
        <w:rPr>
          <w:w w:val="120"/>
          <w:sz w:val="18"/>
        </w:rPr>
        <w:t>hribe!</w:t>
      </w:r>
    </w:p>
    <w:p>
      <w:pPr>
        <w:spacing w:before="43"/>
        <w:ind w:left="524" w:right="0" w:firstLine="0"/>
        <w:jc w:val="left"/>
        <w:rPr>
          <w:sz w:val="14"/>
        </w:rPr>
      </w:pPr>
      <w:r>
        <w:rPr>
          <w:w w:val="125"/>
          <w:sz w:val="10"/>
        </w:rPr>
        <w:t>62 </w:t>
      </w:r>
      <w:r>
        <w:rPr>
          <w:w w:val="125"/>
          <w:sz w:val="14"/>
        </w:rPr>
        <w:t>Prav tam; glej faksimile </w:t>
      </w:r>
      <w:r>
        <w:rPr>
          <w:i/>
          <w:w w:val="125"/>
          <w:sz w:val="14"/>
        </w:rPr>
        <w:t>v </w:t>
      </w:r>
      <w:r>
        <w:rPr>
          <w:w w:val="125"/>
          <w:sz w:val="14"/>
        </w:rPr>
        <w:t>prvi izuaji, str. </w:t>
      </w:r>
      <w:r>
        <w:rPr>
          <w:w w:val="115"/>
          <w:sz w:val="14"/>
        </w:rPr>
        <w:t>150 Jo 152.</w:t>
      </w:r>
    </w:p>
    <w:p>
      <w:pPr>
        <w:spacing w:after="0"/>
        <w:jc w:val="left"/>
        <w:rPr>
          <w:sz w:val="14"/>
        </w:rPr>
        <w:sectPr>
          <w:pgSz w:w="7950" w:h="12340"/>
          <w:pgMar w:top="0" w:bottom="280" w:left="440" w:right="520"/>
        </w:sectPr>
      </w:pPr>
    </w:p>
    <w:p>
      <w:pPr>
        <w:tabs>
          <w:tab w:pos="2463" w:val="left" w:leader="none"/>
        </w:tabs>
        <w:spacing w:line="248" w:lineRule="exact" w:before="0"/>
        <w:ind w:left="691" w:right="0" w:firstLine="0"/>
        <w:jc w:val="left"/>
        <w:rPr>
          <w:sz w:val="14"/>
        </w:rPr>
      </w:pPr>
      <w:r>
        <w:rPr/>
        <w:pict>
          <v:shape style="position:absolute;margin-left:43.172474pt;margin-top:14.970481pt;width:114.2pt;height:.1pt;mso-position-horizontal-relative:page;mso-position-vertical-relative:paragraph;z-index:-251351040;mso-wrap-distance-left:0;mso-wrap-distance-right:0" coordorigin="863,299" coordsize="2284,0" path="m863,299l3147,299e" filled="false" stroked="true" strokeweight=".239606pt" strokecolor="#000000">
            <v:path arrowok="t"/>
            <v:stroke dashstyle="solid"/>
            <w10:wrap type="topAndBottom"/>
          </v:shape>
        </w:pict>
      </w:r>
      <w:r>
        <w:rPr/>
        <w:pict>
          <v:shape style="position:absolute;margin-left:212.024857pt;margin-top:14.970481pt;width:163.1pt;height:.1pt;mso-position-horizontal-relative:page;mso-position-vertical-relative:paragraph;z-index:-251350016;mso-wrap-distance-left:0;mso-wrap-distance-right:0" coordorigin="4240,299" coordsize="3262,0" path="m4240,299l7502,299e" filled="false" stroked="true" strokeweight=".239606pt" strokecolor="#000000">
            <v:path arrowok="t"/>
            <v:stroke dashstyle="solid"/>
            <w10:wrap type="topAndBottom"/>
          </v:shape>
        </w:pict>
      </w:r>
      <w:r>
        <w:rPr>
          <w:rFonts w:ascii="Courier New"/>
          <w:w w:val="105"/>
          <w:position w:val="5"/>
          <w:sz w:val="21"/>
        </w:rPr>
        <w:t>120</w:t>
        <w:tab/>
      </w:r>
      <w:r>
        <w:rPr>
          <w:w w:val="115"/>
          <w:sz w:val="14"/>
        </w:rPr>
        <w:t>ZAROTA PROTI UPORNEMU</w:t>
      </w:r>
      <w:r>
        <w:rPr>
          <w:spacing w:val="34"/>
          <w:w w:val="115"/>
          <w:sz w:val="14"/>
        </w:rPr>
        <w:t> </w:t>
      </w:r>
      <w:r>
        <w:rPr>
          <w:w w:val="115"/>
          <w:sz w:val="14"/>
        </w:rPr>
        <w:t>LJUDSTVU</w:t>
      </w:r>
    </w:p>
    <w:p>
      <w:pPr>
        <w:pStyle w:val="BodyText"/>
        <w:spacing w:line="237" w:lineRule="auto" w:before="214"/>
        <w:ind w:left="722" w:right="135" w:firstLine="392"/>
      </w:pPr>
      <w:r>
        <w:rPr>
          <w:w w:val="115"/>
        </w:rPr>
        <w:t>Kam je izginila peta kolona? Med partizane! V takoimenovano Osvobodilno fronto! Sedi v izvršnem odboru OF!</w:t>
      </w:r>
    </w:p>
    <w:p>
      <w:pPr>
        <w:pStyle w:val="BodyText"/>
        <w:spacing w:line="237" w:lineRule="auto" w:before="32"/>
        <w:ind w:left="722" w:right="131" w:firstLine="392"/>
      </w:pPr>
      <w:r>
        <w:rPr>
          <w:w w:val="115"/>
        </w:rPr>
        <w:t>Kdo so izdajalci? Ali ne peta kolona, to  je  komunisti  in  OF.  Kdor OF podpira, zagovarja, brani, je izdajalec! Kdor podpira OF, si nakopava pred narodom in zgodovino strašno</w:t>
      </w:r>
      <w:r>
        <w:rPr>
          <w:spacing w:val="-23"/>
          <w:w w:val="115"/>
        </w:rPr>
        <w:t> </w:t>
      </w:r>
      <w:r>
        <w:rPr>
          <w:w w:val="115"/>
        </w:rPr>
        <w:t>odgovornost!</w:t>
      </w:r>
    </w:p>
    <w:p>
      <w:pPr>
        <w:pStyle w:val="BodyText"/>
        <w:spacing w:line="237" w:lineRule="auto" w:before="36"/>
        <w:ind w:left="727" w:right="131" w:firstLine="381"/>
      </w:pPr>
      <w:r>
        <w:rPr>
          <w:w w:val="115"/>
        </w:rPr>
        <w:t>Ko komunist govori o domovinski ljubezni, laže! Znano  je,  da  kdor ne zna lagati, ne more biti</w:t>
      </w:r>
      <w:r>
        <w:rPr>
          <w:spacing w:val="5"/>
          <w:w w:val="115"/>
        </w:rPr>
        <w:t> </w:t>
      </w:r>
      <w:r>
        <w:rPr>
          <w:w w:val="115"/>
        </w:rPr>
        <w:t>komunist!</w:t>
      </w:r>
    </w:p>
    <w:p>
      <w:pPr>
        <w:pStyle w:val="BodyText"/>
        <w:spacing w:line="235" w:lineRule="auto" w:before="39"/>
        <w:ind w:left="719" w:right="118" w:firstLine="390"/>
      </w:pPr>
      <w:r>
        <w:rPr>
          <w:w w:val="115"/>
        </w:rPr>
        <w:t>Komunistična partija Slovenije je sklenila s komunističnima stran­ kama Italije in Avstrije sporazum s to vsebino: Slovensko ozemlje bo po sklenjenem miru razdeljeno med sovjetsko republiko Avstrijo in sovjetsko republiko Italijo, Slovenija bi bila po tem načrtu zbrisana z zemljevida Evrope!</w:t>
      </w:r>
    </w:p>
    <w:p>
      <w:pPr>
        <w:pStyle w:val="BodyText"/>
        <w:spacing w:line="235" w:lineRule="auto" w:before="37"/>
        <w:ind w:left="723" w:right="123" w:firstLine="391"/>
        <w:rPr>
          <w:sz w:val="10"/>
        </w:rPr>
      </w:pPr>
      <w:r>
        <w:rPr>
          <w:w w:val="110"/>
        </w:rPr>
        <w:t>Komunisti so bili,  so  in</w:t>
      </w:r>
      <w:r>
        <w:rPr>
          <w:spacing w:val="52"/>
          <w:w w:val="110"/>
        </w:rPr>
        <w:t> </w:t>
      </w:r>
      <w:r>
        <w:rPr>
          <w:w w:val="110"/>
        </w:rPr>
        <w:t>bodo  narodni  izdajalci!  Izdajalci  in  zločinci ne bodo reševali in osvobajali slovenskega naroda! Zato </w:t>
      </w:r>
      <w:r>
        <w:rPr>
          <w:b/>
          <w:w w:val="110"/>
          <w:sz w:val="18"/>
        </w:rPr>
        <w:t>velja: </w:t>
      </w:r>
      <w:r>
        <w:rPr>
          <w:w w:val="110"/>
        </w:rPr>
        <w:t>Narodni izdajalci nas ne</w:t>
      </w:r>
      <w:r>
        <w:rPr>
          <w:spacing w:val="52"/>
          <w:w w:val="110"/>
        </w:rPr>
        <w:t> </w:t>
      </w:r>
      <w:r>
        <w:rPr>
          <w:w w:val="110"/>
        </w:rPr>
        <w:t>bodo  učili  narodnih  idealov!  Narodni  izdajalci  nas  ne bodo učili, kako čuvati narodne svetin je!</w:t>
      </w:r>
      <w:r>
        <w:rPr>
          <w:spacing w:val="-41"/>
          <w:w w:val="110"/>
        </w:rPr>
        <w:t> </w:t>
      </w:r>
      <w:r>
        <w:rPr>
          <w:spacing w:val="4"/>
          <w:w w:val="110"/>
        </w:rPr>
        <w:t>«</w:t>
      </w:r>
      <w:r>
        <w:rPr>
          <w:spacing w:val="4"/>
          <w:w w:val="110"/>
          <w:position w:val="7"/>
          <w:sz w:val="10"/>
        </w:rPr>
        <w:t>63</w:t>
      </w:r>
    </w:p>
    <w:p>
      <w:pPr>
        <w:pStyle w:val="BodyText"/>
        <w:spacing w:line="235" w:lineRule="auto" w:before="82"/>
        <w:ind w:left="719" w:right="119" w:firstLine="396"/>
      </w:pPr>
      <w:r>
        <w:rPr>
          <w:w w:val="110"/>
        </w:rPr>
        <w:t>To je del parol, ki so jih 1941. leta in v začetku 1942. leta z osebno agitacijo in letaki</w:t>
      </w:r>
      <w:r>
        <w:rPr>
          <w:spacing w:val="52"/>
          <w:w w:val="110"/>
        </w:rPr>
        <w:t> </w:t>
      </w:r>
      <w:r>
        <w:rPr>
          <w:w w:val="110"/>
        </w:rPr>
        <w:t>širili  laični  apostoli  Katoliške  akcije  pod  vodstvom svojih cerkvenih asistentov in cerkvene hierarhije. Čeprav so ta gesla nesmiselna</w:t>
      </w:r>
      <w:r>
        <w:rPr>
          <w:spacing w:val="52"/>
          <w:w w:val="110"/>
        </w:rPr>
        <w:t> </w:t>
      </w:r>
      <w:r>
        <w:rPr>
          <w:w w:val="110"/>
        </w:rPr>
        <w:t>in  neumne  laži,  so  </w:t>
      </w:r>
      <w:r>
        <w:rPr>
          <w:b/>
          <w:w w:val="110"/>
          <w:sz w:val="18"/>
        </w:rPr>
        <w:t>jim  </w:t>
      </w:r>
      <w:r>
        <w:rPr>
          <w:w w:val="110"/>
        </w:rPr>
        <w:t>vendar  nasedali   naivni   posamezniki, ki so imeli polno zaupanja v duhovnike, in se odvračali od osvobodilnega gibanja.</w:t>
      </w:r>
    </w:p>
    <w:p>
      <w:pPr>
        <w:pStyle w:val="BodyText"/>
        <w:spacing w:line="235" w:lineRule="auto" w:before="38"/>
        <w:ind w:left="722" w:right="115" w:firstLine="387"/>
      </w:pPr>
      <w:r>
        <w:rPr>
          <w:w w:val="115"/>
        </w:rPr>
        <w:t>Propagandistična centrala Katoliške akcije je sestavljala in ciklosti­ lirala tudi množico· najrazličnejših letakov proti Osvobodilni fronti. Vodstvo dijaške Katoliške akcije je za smotrno razširjanje letakov izdelalo celo podrobna navodila v enajstih točkah »Način deljenja letakov«. V njih pravi, da je »najlažji način, da letak osebno dam, češ da sem ga kje  našel. Je pa to zelo tvegano, zato dobro premisli, komu ga na tak  način  daš.« Nato svetuje: »če prideš lahko neopazno do plaščev, bodisi v garderobi, bodisi v šoli, bodisi kje drugje, odloži letake v žepe plaščev. Na podoben način odloži v aktovke ... V žepe lahko daš letak v hudi  gneči.  Tu  pa moraš  biti  že  izvežban ...  Priporočljivo   je,  da  prideš  precej  pred  šolo v razred, razdeliš letake pod klopi in odideš domov, potem pa  med zadnjimi prideš v šolo ... Letak lahko odložiš v vsaki hiši  v  vse  pisem­  ske nabiralnike. Seveda</w:t>
      </w:r>
      <w:r>
        <w:rPr>
          <w:spacing w:val="53"/>
          <w:w w:val="115"/>
        </w:rPr>
        <w:t> </w:t>
      </w:r>
      <w:r>
        <w:rPr>
          <w:w w:val="115"/>
        </w:rPr>
        <w:t>neopaženo.«M</w:t>
      </w:r>
    </w:p>
    <w:p>
      <w:pPr>
        <w:pStyle w:val="BodyText"/>
        <w:spacing w:line="235" w:lineRule="auto" w:before="87"/>
        <w:ind w:left="719" w:right="115" w:firstLine="394"/>
      </w:pPr>
      <w:r>
        <w:rPr/>
        <w:pict>
          <v:shape style="position:absolute;margin-left:41.253696pt;margin-top:72.70388pt;width:51.85pt;height:.1pt;mso-position-horizontal-relative:page;mso-position-vertical-relative:paragraph;z-index:-251348992;mso-wrap-distance-left:0;mso-wrap-distance-right:0" coordorigin="825,1454" coordsize="1037,0" path="m825,1454l1861,1454e" filled="false" stroked="true" strokeweight=".239606pt" strokecolor="#000000">
            <v:path arrowok="t"/>
            <v:stroke dashstyle="solid"/>
            <w10:wrap type="topAndBottom"/>
          </v:shape>
        </w:pict>
      </w:r>
      <w:r>
        <w:rPr>
          <w:w w:val="115"/>
        </w:rPr>
        <w:t>Ko so člani Katoliške akcije po teh navodilih tajno - ne proti oku­ patorjem, marveč le proti pristašem  Osvobodilne  fronte  razdelili  letake, so morali oprezovati,  kakšne  komentarje  so  povzročili.  O  tem  odmevu v svojem okolju so nato poročali vodstvu, da je moglo zasledovati uspeh svoje propagandne ofenzive in vedeti, katere najdebelejše laži mora v bodoče</w:t>
      </w:r>
      <w:r>
        <w:rPr>
          <w:spacing w:val="38"/>
          <w:w w:val="115"/>
        </w:rPr>
        <w:t> </w:t>
      </w:r>
      <w:r>
        <w:rPr>
          <w:w w:val="115"/>
        </w:rPr>
        <w:t>opuščati.</w:t>
      </w:r>
    </w:p>
    <w:p>
      <w:pPr>
        <w:spacing w:line="252" w:lineRule="auto" w:before="57"/>
        <w:ind w:left="726" w:right="117" w:firstLine="393"/>
        <w:jc w:val="both"/>
        <w:rPr>
          <w:sz w:val="14"/>
        </w:rPr>
      </w:pPr>
      <w:r>
        <w:rPr>
          <w:w w:val="120"/>
          <w:sz w:val="10"/>
        </w:rPr>
        <w:t>Bl   </w:t>
      </w:r>
      <w:r>
        <w:rPr>
          <w:w w:val="120"/>
          <w:sz w:val="14"/>
        </w:rPr>
        <w:t>Prav   tam,   Krilatica,   da   so   </w:t>
      </w:r>
      <w:r>
        <w:rPr>
          <w:w w:val="105"/>
          <w:sz w:val="14"/>
        </w:rPr>
        <w:t>sl&lt;:,,yc-nski   </w:t>
      </w:r>
      <w:r>
        <w:rPr>
          <w:w w:val="120"/>
          <w:sz w:val="14"/>
        </w:rPr>
        <w:t>komunisti   prodali   Slovenijo   avstrijskim in  italijanskim  komunistom,  </w:t>
      </w:r>
      <w:r>
        <w:rPr>
          <w:b/>
          <w:w w:val="120"/>
          <w:sz w:val="13"/>
        </w:rPr>
        <w:t>je   </w:t>
      </w:r>
      <w:r>
        <w:rPr>
          <w:w w:val="120"/>
          <w:sz w:val="14"/>
        </w:rPr>
        <w:t>,bila   najbolj   priljubljena   trditev   celotne   slo,venske reakcije,  Resnica  pa  </w:t>
      </w:r>
      <w:r>
        <w:rPr>
          <w:rFonts w:ascii="Arial" w:hAnsi="Arial"/>
          <w:w w:val="120"/>
          <w:sz w:val="11"/>
        </w:rPr>
        <w:t>je  </w:t>
      </w:r>
      <w:r>
        <w:rPr>
          <w:w w:val="120"/>
          <w:sz w:val="14"/>
        </w:rPr>
        <w:t>prav  obratna!   </w:t>
      </w:r>
      <w:r>
        <w:rPr>
          <w:w w:val="120"/>
          <w:sz w:val="15"/>
        </w:rPr>
        <w:t>V   </w:t>
      </w:r>
      <w:r>
        <w:rPr>
          <w:w w:val="120"/>
          <w:sz w:val="14"/>
        </w:rPr>
        <w:t>,posehni   izjavi   so   </w:t>
      </w:r>
      <w:r>
        <w:rPr>
          <w:rFonts w:ascii="Arial" w:hAnsi="Arial"/>
          <w:w w:val="120"/>
          <w:sz w:val="11"/>
        </w:rPr>
        <w:t>se;   </w:t>
      </w:r>
      <w:r>
        <w:rPr>
          <w:w w:val="120"/>
          <w:sz w:val="15"/>
        </w:rPr>
        <w:t>KPJ.   KPI   </w:t>
      </w:r>
      <w:r>
        <w:rPr>
          <w:w w:val="120"/>
          <w:sz w:val="14"/>
        </w:rPr>
        <w:t>in   KPA aprila 1934 za,vezaJe, »da bodo  brezpogojno  podpii-ale  revolucionarni  boj  slovensk1:,ga naroda za njego,vo </w:t>
      </w:r>
      <w:r>
        <w:rPr>
          <w:w w:val="105"/>
          <w:sz w:val="14"/>
        </w:rPr>
        <w:t>oAvo,bo,ditev</w:t>
      </w:r>
      <w:r>
        <w:rPr>
          <w:spacing w:val="36"/>
          <w:w w:val="105"/>
          <w:sz w:val="14"/>
        </w:rPr>
        <w:t> </w:t>
      </w:r>
      <w:r>
        <w:rPr>
          <w:w w:val="120"/>
          <w:sz w:val="14"/>
        </w:rPr>
        <w:t>in  2družit,e,v,,,  KPS  je  med  </w:t>
      </w:r>
      <w:r>
        <w:rPr>
          <w:w w:val="105"/>
          <w:sz w:val="14"/>
        </w:rPr>
        <w:t>domo,vfa1sko  </w:t>
      </w:r>
      <w:r>
        <w:rPr>
          <w:w w:val="120"/>
          <w:sz w:val="14"/>
        </w:rPr>
        <w:t>vojno  večkrat pribila to zgodovinsko resnico. IzjaYa je  v  C;elo,i  ,objavljena  v  </w:t>
      </w:r>
      <w:r>
        <w:rPr>
          <w:w w:val="105"/>
          <w:sz w:val="14"/>
        </w:rPr>
        <w:t>)&gt;Delu((  </w:t>
      </w:r>
      <w:r>
        <w:rPr>
          <w:w w:val="120"/>
          <w:sz w:val="14"/>
        </w:rPr>
        <w:t>(leto  1948,  </w:t>
      </w:r>
      <w:r>
        <w:rPr>
          <w:w w:val="120"/>
          <w:sz w:val="15"/>
        </w:rPr>
        <w:t>št.  </w:t>
      </w:r>
      <w:r>
        <w:rPr>
          <w:w w:val="120"/>
          <w:sz w:val="14"/>
        </w:rPr>
        <w:t>1, strun </w:t>
      </w:r>
      <w:r>
        <w:rPr>
          <w:w w:val="105"/>
          <w:sz w:val="14"/>
        </w:rPr>
        <w:t>6G do</w:t>
      </w:r>
      <w:r>
        <w:rPr>
          <w:spacing w:val="26"/>
          <w:w w:val="105"/>
          <w:sz w:val="14"/>
        </w:rPr>
        <w:t> </w:t>
      </w:r>
      <w:r>
        <w:rPr>
          <w:w w:val="105"/>
          <w:sz w:val="14"/>
        </w:rPr>
        <w:t>fi:l).</w:t>
      </w:r>
    </w:p>
    <w:p>
      <w:pPr>
        <w:spacing w:before="15"/>
        <w:ind w:left="1114" w:right="0" w:firstLine="0"/>
        <w:jc w:val="both"/>
        <w:rPr>
          <w:sz w:val="14"/>
        </w:rPr>
      </w:pPr>
      <w:r>
        <w:rPr>
          <w:rFonts w:ascii="Arial"/>
          <w:i/>
          <w:w w:val="115"/>
          <w:sz w:val="9"/>
        </w:rPr>
        <w:t>64 </w:t>
      </w:r>
      <w:r>
        <w:rPr>
          <w:w w:val="115"/>
          <w:sz w:val="14"/>
        </w:rPr>
        <w:t>Prav in.m.</w:t>
      </w:r>
    </w:p>
    <w:p>
      <w:pPr>
        <w:spacing w:after="0"/>
        <w:jc w:val="both"/>
        <w:rPr>
          <w:sz w:val="14"/>
        </w:rPr>
        <w:sectPr>
          <w:pgSz w:w="7880" w:h="12280"/>
          <w:pgMar w:top="0" w:bottom="280" w:left="120" w:right="240"/>
        </w:sectPr>
      </w:pPr>
    </w:p>
    <w:p>
      <w:pPr>
        <w:tabs>
          <w:tab w:pos="6956" w:val="right" w:leader="none"/>
        </w:tabs>
        <w:spacing w:before="23"/>
        <w:ind w:left="2760" w:right="0" w:firstLine="0"/>
        <w:jc w:val="left"/>
        <w:rPr>
          <w:rFonts w:ascii="Courier New" w:hAnsi="Courier New"/>
          <w:sz w:val="22"/>
        </w:rPr>
      </w:pPr>
      <w:r>
        <w:rPr/>
        <w:pict>
          <v:line style="position:absolute;mso-position-horizontal-relative:page;mso-position-vertical-relative:paragraph;z-index:251969536" from="20.14715pt,16.881016pt" to="353.054877pt,16.881016pt" stroked="true" strokeweight=".239606pt" strokecolor="#000000">
            <v:stroke dashstyle="solid"/>
            <w10:wrap type="none"/>
          </v:line>
        </w:pict>
      </w:r>
      <w:r>
        <w:rPr>
          <w:w w:val="105"/>
          <w:sz w:val="15"/>
        </w:rPr>
        <w:t>KA</w:t>
      </w:r>
      <w:r>
        <w:rPr>
          <w:spacing w:val="-22"/>
          <w:w w:val="105"/>
          <w:sz w:val="15"/>
        </w:rPr>
        <w:t> </w:t>
      </w:r>
      <w:r>
        <w:rPr>
          <w:w w:val="105"/>
          <w:sz w:val="15"/>
        </w:rPr>
        <w:t>TOLišKA</w:t>
      </w:r>
      <w:r>
        <w:rPr>
          <w:spacing w:val="38"/>
          <w:w w:val="105"/>
          <w:sz w:val="15"/>
        </w:rPr>
        <w:t> </w:t>
      </w:r>
      <w:r>
        <w:rPr>
          <w:w w:val="105"/>
          <w:sz w:val="15"/>
        </w:rPr>
        <w:t>AKCI.JA</w:t>
        <w:tab/>
      </w:r>
      <w:r>
        <w:rPr>
          <w:rFonts w:ascii="Courier New" w:hAnsi="Courier New"/>
          <w:w w:val="105"/>
          <w:position w:val="5"/>
          <w:sz w:val="22"/>
        </w:rPr>
        <w:t>121</w:t>
      </w:r>
    </w:p>
    <w:p>
      <w:pPr>
        <w:spacing w:before="312"/>
        <w:ind w:left="669" w:right="0" w:firstLine="0"/>
        <w:jc w:val="both"/>
        <w:rPr>
          <w:sz w:val="18"/>
        </w:rPr>
      </w:pPr>
      <w:r>
        <w:rPr>
          <w:w w:val="115"/>
          <w:sz w:val="18"/>
        </w:rPr>
        <w:t>Voj    jate   Katoliške   akcije  za   VII.   razred   na   klasični   gimnaz1J1</w:t>
      </w:r>
      <w:r>
        <w:rPr>
          <w:spacing w:val="-1"/>
          <w:w w:val="115"/>
          <w:sz w:val="18"/>
        </w:rPr>
        <w:t> </w:t>
      </w:r>
      <w:r>
        <w:rPr>
          <w:w w:val="115"/>
          <w:sz w:val="18"/>
        </w:rPr>
        <w:t>v</w:t>
      </w:r>
    </w:p>
    <w:p>
      <w:pPr>
        <w:spacing w:line="207" w:lineRule="exact" w:before="4"/>
        <w:ind w:left="274" w:right="0" w:firstLine="0"/>
        <w:jc w:val="both"/>
        <w:rPr>
          <w:sz w:val="18"/>
        </w:rPr>
      </w:pPr>
      <w:r>
        <w:rPr>
          <w:w w:val="120"/>
          <w:sz w:val="18"/>
        </w:rPr>
        <w:t>Ljubljani    je   o   širjenju   letakov   22.   decembra   svojemu   vodstvu</w:t>
      </w:r>
      <w:r>
        <w:rPr>
          <w:spacing w:val="41"/>
          <w:w w:val="120"/>
          <w:sz w:val="18"/>
        </w:rPr>
        <w:t> </w:t>
      </w:r>
      <w:r>
        <w:rPr>
          <w:w w:val="120"/>
          <w:sz w:val="18"/>
        </w:rPr>
        <w:t>dne</w:t>
      </w:r>
    </w:p>
    <w:p>
      <w:pPr>
        <w:spacing w:line="218" w:lineRule="exact" w:before="0"/>
        <w:ind w:left="280" w:right="0" w:firstLine="0"/>
        <w:jc w:val="both"/>
        <w:rPr>
          <w:sz w:val="18"/>
        </w:rPr>
      </w:pPr>
      <w:r>
        <w:rPr>
          <w:w w:val="115"/>
          <w:sz w:val="18"/>
        </w:rPr>
        <w:t>30. decembra </w:t>
      </w:r>
      <w:r>
        <w:rPr>
          <w:w w:val="115"/>
          <w:sz w:val="19"/>
        </w:rPr>
        <w:t>1941 </w:t>
      </w:r>
      <w:r>
        <w:rPr>
          <w:w w:val="115"/>
          <w:sz w:val="18"/>
        </w:rPr>
        <w:t>takole poročal:</w:t>
      </w:r>
    </w:p>
    <w:p>
      <w:pPr>
        <w:spacing w:before="83"/>
        <w:ind w:left="673" w:right="0" w:firstLine="0"/>
        <w:jc w:val="both"/>
        <w:rPr>
          <w:sz w:val="18"/>
        </w:rPr>
      </w:pPr>
      <w:r>
        <w:rPr>
          <w:sz w:val="15"/>
        </w:rPr>
        <w:t>&gt;, </w:t>
      </w:r>
      <w:r>
        <w:rPr>
          <w:w w:val="120"/>
          <w:sz w:val="18"/>
        </w:rPr>
        <w:t>VII. a še ni razdeljeno, VIII. b prebrali vsi liberalci in sprejeli brez</w:t>
      </w:r>
    </w:p>
    <w:p>
      <w:pPr>
        <w:pStyle w:val="ListParagraph"/>
        <w:numPr>
          <w:ilvl w:val="0"/>
          <w:numId w:val="7"/>
        </w:numPr>
        <w:tabs>
          <w:tab w:pos="277" w:val="left" w:leader="none"/>
        </w:tabs>
        <w:spacing w:line="261" w:lineRule="auto" w:before="23" w:after="0"/>
        <w:ind w:left="272" w:right="572" w:hanging="172"/>
        <w:jc w:val="both"/>
        <w:rPr>
          <w:sz w:val="18"/>
        </w:rPr>
      </w:pPr>
      <w:r>
        <w:rPr>
          <w:w w:val="120"/>
          <w:sz w:val="18"/>
        </w:rPr>
        <w:t>debate. VII. c prvi poskus slabo uspel. Večina ni brala. Zato smo danes naredili nov poskus, ki je bolje uspel. Brali so vsi. Nekateri so napisali nekatere opazke na letaku.  Prišlo  je  tudi  do debate.  En  komunist  je klel in se pridušil; VII. č sta bila  razdeljena  samo dva. O današnjem  pa  jutri,  še nimam poročila.</w:t>
      </w:r>
      <w:r>
        <w:rPr>
          <w:spacing w:val="13"/>
          <w:w w:val="120"/>
          <w:sz w:val="18"/>
        </w:rPr>
        <w:t> </w:t>
      </w:r>
      <w:r>
        <w:rPr>
          <w:w w:val="120"/>
          <w:sz w:val="18"/>
        </w:rPr>
        <w:t>Voj.«"</w:t>
      </w:r>
      <w:r>
        <w:rPr>
          <w:rFonts w:ascii="Arial" w:hAnsi="Arial"/>
          <w:w w:val="120"/>
          <w:position w:val="7"/>
          <w:sz w:val="9"/>
        </w:rPr>
        <w:t>0</w:t>
      </w:r>
    </w:p>
    <w:p>
      <w:pPr>
        <w:spacing w:line="249" w:lineRule="auto" w:before="89"/>
        <w:ind w:left="274" w:right="576" w:firstLine="384"/>
        <w:jc w:val="both"/>
        <w:rPr>
          <w:sz w:val="18"/>
        </w:rPr>
      </w:pPr>
      <w:r>
        <w:rPr>
          <w:w w:val="120"/>
          <w:sz w:val="18"/>
        </w:rPr>
        <w:t>Podobno poročilo je propagandni  zaupnik  Katoliške  akcije  tedaj poslal  o  trošenju  letakov  v  VI.  a,  b  in  c  razredu  klasične  gimnazije </w:t>
      </w:r>
      <w:r>
        <w:rPr>
          <w:spacing w:val="44"/>
          <w:w w:val="120"/>
          <w:sz w:val="18"/>
        </w:rPr>
        <w:t> </w:t>
      </w:r>
      <w:r>
        <w:rPr>
          <w:w w:val="120"/>
          <w:sz w:val="18"/>
        </w:rPr>
        <w:t>v</w:t>
      </w:r>
    </w:p>
    <w:p>
      <w:pPr>
        <w:spacing w:line="249" w:lineRule="auto" w:before="1"/>
        <w:ind w:left="272" w:right="570" w:hanging="3"/>
        <w:jc w:val="both"/>
        <w:rPr>
          <w:sz w:val="18"/>
        </w:rPr>
      </w:pPr>
      <w:r>
        <w:rPr>
          <w:w w:val="125"/>
          <w:sz w:val="18"/>
        </w:rPr>
        <w:t>Ljubljani. Po enakih navodilih sestavljeno poročilo o odmevu akcije z letaki   je  svojemu  vodstvu   izročil   tudi  protikomunistični  referent</w:t>
      </w:r>
      <w:r>
        <w:rPr>
          <w:spacing w:val="40"/>
          <w:w w:val="125"/>
          <w:sz w:val="18"/>
        </w:rPr>
        <w:t> </w:t>
      </w:r>
      <w:r>
        <w:rPr>
          <w:w w:val="125"/>
          <w:sz w:val="18"/>
        </w:rPr>
        <w:t>na</w:t>
      </w:r>
    </w:p>
    <w:p>
      <w:pPr>
        <w:spacing w:line="203" w:lineRule="exact" w:before="0"/>
        <w:ind w:left="268" w:right="0" w:firstLine="0"/>
        <w:jc w:val="both"/>
        <w:rPr>
          <w:rFonts w:ascii="Arial" w:hAnsi="Arial"/>
          <w:sz w:val="10"/>
        </w:rPr>
      </w:pPr>
      <w:r>
        <w:rPr>
          <w:w w:val="115"/>
          <w:sz w:val="18"/>
        </w:rPr>
        <w:t>I. državni realni gimnaziji v L jubl ja ni." </w:t>
      </w:r>
      <w:r>
        <w:rPr>
          <w:rFonts w:ascii="Arial" w:hAnsi="Arial"/>
          <w:w w:val="115"/>
          <w:position w:val="6"/>
          <w:sz w:val="10"/>
        </w:rPr>
        <w:t>6</w:t>
      </w:r>
    </w:p>
    <w:p>
      <w:pPr>
        <w:spacing w:line="249" w:lineRule="auto" w:before="52"/>
        <w:ind w:left="269" w:right="573" w:firstLine="389"/>
        <w:jc w:val="both"/>
        <w:rPr>
          <w:sz w:val="18"/>
        </w:rPr>
      </w:pPr>
      <w:r>
        <w:rPr>
          <w:w w:val="120"/>
          <w:sz w:val="18"/>
        </w:rPr>
        <w:t>Že iz teh nekaj primerov vidimo, da se je Katoliška akcija res siste­ matično  borila  proti  Osvobodilni  fronti.  S  svojo  propagandno  ofenzivo z vsemogočimi obrekovanji je hotela zavreti in za vsako ceno preprečiti osvobodilno borbo slovenskega ljudstva, s čimer je fašističnim okupa­ torjem delala velike</w:t>
      </w:r>
      <w:r>
        <w:rPr>
          <w:spacing w:val="21"/>
          <w:w w:val="120"/>
          <w:sz w:val="18"/>
        </w:rPr>
        <w:t> </w:t>
      </w:r>
      <w:r>
        <w:rPr>
          <w:w w:val="120"/>
          <w:sz w:val="18"/>
        </w:rPr>
        <w:t>usluge.</w:t>
      </w:r>
    </w:p>
    <w:p>
      <w:pPr>
        <w:spacing w:line="247" w:lineRule="auto" w:before="35"/>
        <w:ind w:left="265" w:right="587" w:firstLine="385"/>
        <w:jc w:val="both"/>
        <w:rPr>
          <w:sz w:val="18"/>
        </w:rPr>
      </w:pPr>
      <w:r>
        <w:rPr>
          <w:w w:val="120"/>
          <w:sz w:val="18"/>
        </w:rPr>
        <w:t>Slovenski klerofašizem je s pomočjo duhovščine in v organizacijah Katoliške akcije že pred vojno po besedah župnega upravitelja Franca Fortune </w:t>
      </w:r>
      <w:r>
        <w:rPr>
          <w:i/>
          <w:w w:val="120"/>
          <w:sz w:val="19"/>
        </w:rPr>
        <w:t>»začel uvajati špijonažo v v ero« </w:t>
      </w:r>
      <w:r>
        <w:rPr>
          <w:rFonts w:ascii="Arial" w:hAnsi="Arial"/>
          <w:i/>
          <w:w w:val="120"/>
          <w:position w:val="7"/>
          <w:sz w:val="9"/>
        </w:rPr>
        <w:t>67 </w:t>
      </w:r>
      <w:r>
        <w:rPr>
          <w:w w:val="120"/>
          <w:sz w:val="18"/>
        </w:rPr>
        <w:t>v borbi proti sleherni demo­ kratični težnji slovenskega ljudstva. Po fašistični okupaciji je Katoliška akcija še bolj razširila svojo mrežo poklicnih obveščevalcev in vohunov proti narodnoosvobodilnemu gibanju. Dr. Jan Branko, član  nameščenske KA in kasneje domobranski oficir, je pred sodiščem javno</w:t>
      </w:r>
      <w:r>
        <w:rPr>
          <w:spacing w:val="-12"/>
          <w:w w:val="120"/>
          <w:sz w:val="18"/>
        </w:rPr>
        <w:t> </w:t>
      </w:r>
      <w:r>
        <w:rPr>
          <w:w w:val="120"/>
          <w:sz w:val="18"/>
        </w:rPr>
        <w:t>izpovedal:</w:t>
      </w:r>
    </w:p>
    <w:p>
      <w:pPr>
        <w:spacing w:line="240" w:lineRule="auto" w:before="82"/>
        <w:ind w:left="259" w:right="590" w:firstLine="401"/>
        <w:jc w:val="both"/>
        <w:rPr>
          <w:sz w:val="18"/>
        </w:rPr>
      </w:pPr>
      <w:r>
        <w:rPr>
          <w:w w:val="120"/>
          <w:sz w:val="18"/>
        </w:rPr>
        <w:t>»Jaz sem smatral KA kot nekako versko organizacijo ... Tega miš­ </w:t>
      </w:r>
      <w:r>
        <w:rPr>
          <w:b/>
          <w:w w:val="120"/>
          <w:sz w:val="19"/>
        </w:rPr>
        <w:t>ljenja </w:t>
      </w:r>
      <w:r>
        <w:rPr>
          <w:w w:val="120"/>
          <w:sz w:val="18"/>
        </w:rPr>
        <w:t>sem bil do leta </w:t>
      </w:r>
      <w:r>
        <w:rPr>
          <w:w w:val="120"/>
          <w:sz w:val="19"/>
        </w:rPr>
        <w:t>1942. </w:t>
      </w:r>
      <w:r>
        <w:rPr>
          <w:w w:val="120"/>
          <w:sz w:val="18"/>
        </w:rPr>
        <w:t>Takrat je Katoliška akcija napravila v Ljub­ </w:t>
      </w:r>
      <w:r>
        <w:rPr>
          <w:b/>
          <w:w w:val="120"/>
          <w:sz w:val="19"/>
        </w:rPr>
        <w:t>ljani </w:t>
      </w:r>
      <w:r>
        <w:rPr>
          <w:w w:val="120"/>
          <w:sz w:val="18"/>
        </w:rPr>
        <w:t>ofenzivo za organizacijo uradniške Katoliške  akcije.  Na  ta  način sem v njo prišel tudi</w:t>
      </w:r>
      <w:r>
        <w:rPr>
          <w:spacing w:val="-9"/>
          <w:w w:val="120"/>
          <w:sz w:val="18"/>
        </w:rPr>
        <w:t> </w:t>
      </w:r>
      <w:r>
        <w:rPr>
          <w:spacing w:val="2"/>
          <w:w w:val="120"/>
          <w:sz w:val="18"/>
        </w:rPr>
        <w:t>jaz...</w:t>
      </w:r>
    </w:p>
    <w:p>
      <w:pPr>
        <w:spacing w:line="240" w:lineRule="auto" w:before="93"/>
        <w:ind w:left="260" w:right="587" w:firstLine="397"/>
        <w:jc w:val="both"/>
        <w:rPr>
          <w:sz w:val="14"/>
        </w:rPr>
      </w:pPr>
      <w:r>
        <w:rPr>
          <w:w w:val="120"/>
          <w:sz w:val="18"/>
        </w:rPr>
        <w:t>Jedra in voji imajo ne samo namen pridobivati  ljudi  za  versko življenje in za članstvo Katoliške akcije, temveč tudi, rekel bi, </w:t>
      </w:r>
      <w:r>
        <w:rPr>
          <w:i/>
          <w:w w:val="120"/>
          <w:sz w:val="19"/>
        </w:rPr>
        <w:t>vršiti </w:t>
      </w:r>
      <w:r>
        <w:rPr>
          <w:i/>
          <w:w w:val="120"/>
          <w:sz w:val="19"/>
        </w:rPr>
        <w:t>špijonažno službo v svojem okolju. </w:t>
      </w:r>
      <w:r>
        <w:rPr>
          <w:w w:val="120"/>
          <w:sz w:val="18"/>
        </w:rPr>
        <w:t>Prav vsaka malenkost je važna: število zaposlenih, natančen oseben popis vsakega posameznika, njegove socialne razmere, njegovo mišljenje, kaj dela v privatnem življenju, kake  so nje­ gove napake, njegove dobre strani, vse, prav vse. </w:t>
      </w:r>
      <w:r>
        <w:rPr>
          <w:i/>
          <w:w w:val="120"/>
          <w:sz w:val="19"/>
        </w:rPr>
        <w:t>Vsi podatki  se  zbero </w:t>
      </w:r>
      <w:r>
        <w:rPr>
          <w:i/>
          <w:w w:val="120"/>
          <w:sz w:val="19"/>
        </w:rPr>
        <w:t>nato v kartotečnem redu v dotični 1):atoliški akciji</w:t>
      </w:r>
      <w:r>
        <w:rPr>
          <w:i/>
          <w:spacing w:val="2"/>
          <w:w w:val="120"/>
          <w:sz w:val="19"/>
        </w:rPr>
        <w:t> </w:t>
      </w:r>
      <w:r>
        <w:rPr>
          <w:rFonts w:ascii="Arial" w:hAnsi="Arial"/>
          <w:w w:val="120"/>
          <w:sz w:val="14"/>
        </w:rPr>
        <w:t>«</w:t>
      </w:r>
      <w:r>
        <w:rPr>
          <w:w w:val="120"/>
          <w:sz w:val="14"/>
          <w:vertAlign w:val="superscript"/>
        </w:rPr>
        <w:t>68</w:t>
      </w:r>
    </w:p>
    <w:p>
      <w:pPr>
        <w:spacing w:line="252" w:lineRule="auto" w:before="92"/>
        <w:ind w:left="266" w:right="590" w:firstLine="382"/>
        <w:jc w:val="both"/>
        <w:rPr>
          <w:sz w:val="18"/>
        </w:rPr>
      </w:pPr>
      <w:r>
        <w:rPr/>
        <w:pict>
          <v:shape style="position:absolute;margin-left:18.228374pt;margin-top:54.214779pt;width:51.85pt;height:.1pt;mso-position-horizontal-relative:page;mso-position-vertical-relative:paragraph;z-index:-251347968;mso-wrap-distance-left:0;mso-wrap-distance-right:0" coordorigin="365,1084" coordsize="1037,0" path="m365,1084l1401,1084e" filled="false" stroked="true" strokeweight=".239606pt" strokecolor="#000000">
            <v:path arrowok="t"/>
            <v:stroke dashstyle="solid"/>
            <w10:wrap type="topAndBottom"/>
          </v:shape>
        </w:pict>
      </w:r>
      <w:r>
        <w:rPr>
          <w:w w:val="120"/>
          <w:sz w:val="18"/>
        </w:rPr>
        <w:t>Filip Zakelj, ki je bil pred vojno kot kaplan v Sostrem organizator tamkajšnje  Katoliške  akcije,   je  1941.  leta   kot· stolni   vikar  in   kaplan v Ljubljani zbiral služkinje in </w:t>
      </w:r>
      <w:r>
        <w:rPr>
          <w:b/>
          <w:w w:val="120"/>
          <w:sz w:val="19"/>
        </w:rPr>
        <w:t>jih  </w:t>
      </w:r>
      <w:r>
        <w:rPr>
          <w:w w:val="120"/>
          <w:sz w:val="18"/>
        </w:rPr>
        <w:t>navajal  k  ovaduštvu.  Pri  tem  je  bil tako marljiv, da ga je moral »Slovenski poročevalec« celo</w:t>
      </w:r>
      <w:r>
        <w:rPr>
          <w:spacing w:val="33"/>
          <w:w w:val="120"/>
          <w:sz w:val="18"/>
        </w:rPr>
        <w:t> </w:t>
      </w:r>
      <w:r>
        <w:rPr>
          <w:w w:val="120"/>
          <w:sz w:val="18"/>
        </w:rPr>
        <w:t>javno posvariti:</w:t>
      </w:r>
    </w:p>
    <w:p>
      <w:pPr>
        <w:spacing w:before="91"/>
        <w:ind w:left="662" w:right="0" w:firstLine="0"/>
        <w:jc w:val="left"/>
        <w:rPr>
          <w:sz w:val="14"/>
        </w:rPr>
      </w:pPr>
      <w:r>
        <w:rPr>
          <w:w w:val="125"/>
          <w:sz w:val="10"/>
        </w:rPr>
        <w:t>65 </w:t>
      </w:r>
      <w:r>
        <w:rPr>
          <w:w w:val="125"/>
          <w:sz w:val="14"/>
        </w:rPr>
        <w:t>Prav 1am; glej faksimile v prvi izdaji, str. 154.</w:t>
      </w:r>
    </w:p>
    <w:p>
      <w:pPr>
        <w:spacing w:before="16"/>
        <w:ind w:left="657" w:right="0" w:firstLine="0"/>
        <w:jc w:val="left"/>
        <w:rPr>
          <w:sz w:val="14"/>
        </w:rPr>
      </w:pPr>
      <w:r>
        <w:rPr>
          <w:w w:val="115"/>
          <w:sz w:val="10"/>
        </w:rPr>
        <w:t>66 </w:t>
      </w:r>
      <w:r>
        <w:rPr>
          <w:w w:val="115"/>
          <w:sz w:val="14"/>
        </w:rPr>
        <w:t>P.ra,v </w:t>
      </w:r>
      <w:r>
        <w:rPr>
          <w:w w:val="120"/>
          <w:sz w:val="14"/>
        </w:rPr>
        <w:t>tam; </w:t>
      </w:r>
      <w:r>
        <w:rPr>
          <w:w w:val="115"/>
          <w:sz w:val="14"/>
        </w:rPr>
        <w:t>gJ,ej f11Jksimile </w:t>
      </w:r>
      <w:r>
        <w:rPr>
          <w:rFonts w:ascii="Arial"/>
          <w:i/>
          <w:w w:val="115"/>
          <w:sz w:val="13"/>
        </w:rPr>
        <w:t>v </w:t>
      </w:r>
      <w:r>
        <w:rPr>
          <w:w w:val="115"/>
          <w:sz w:val="14"/>
        </w:rPr>
        <w:t>prilogi,, </w:t>
      </w:r>
      <w:r>
        <w:rPr>
          <w:w w:val="120"/>
          <w:sz w:val="14"/>
        </w:rPr>
        <w:t>str. </w:t>
      </w:r>
      <w:r>
        <w:rPr>
          <w:w w:val="115"/>
          <w:sz w:val="14"/>
        </w:rPr>
        <w:t>X.</w:t>
      </w:r>
    </w:p>
    <w:p>
      <w:pPr>
        <w:spacing w:line="146" w:lineRule="exact" w:before="36"/>
        <w:ind w:left="647" w:right="0" w:firstLine="0"/>
        <w:jc w:val="left"/>
        <w:rPr>
          <w:sz w:val="14"/>
        </w:rPr>
      </w:pPr>
      <w:r>
        <w:rPr>
          <w:w w:val="120"/>
          <w:sz w:val="10"/>
        </w:rPr>
        <w:t>67 </w:t>
      </w:r>
      <w:r>
        <w:rPr>
          <w:w w:val="120"/>
          <w:sz w:val="14"/>
        </w:rPr>
        <w:t>Ra:opraNa proti Fortuni in soobt., okro,ž. sod. </w:t>
      </w:r>
      <w:r>
        <w:rPr>
          <w:rFonts w:ascii="Arial" w:hAnsi="Arial"/>
          <w:i/>
          <w:w w:val="120"/>
          <w:sz w:val="13"/>
        </w:rPr>
        <w:t>v </w:t>
      </w:r>
      <w:r>
        <w:rPr>
          <w:w w:val="120"/>
          <w:sz w:val="14"/>
        </w:rPr>
        <w:t>Novem mestu, Ko </w:t>
      </w:r>
      <w:r>
        <w:rPr>
          <w:w w:val="110"/>
          <w:sz w:val="14"/>
        </w:rPr>
        <w:t>267.'46, </w:t>
      </w:r>
      <w:r>
        <w:rPr>
          <w:w w:val="120"/>
          <w:sz w:val="14"/>
        </w:rPr>
        <w:t>steno­</w:t>
      </w:r>
    </w:p>
    <w:p>
      <w:pPr>
        <w:spacing w:line="215" w:lineRule="exact" w:before="0"/>
        <w:ind w:left="273" w:right="0" w:firstLine="0"/>
        <w:jc w:val="both"/>
        <w:rPr>
          <w:sz w:val="20"/>
        </w:rPr>
      </w:pPr>
      <w:r>
        <w:rPr>
          <w:w w:val="125"/>
          <w:sz w:val="14"/>
        </w:rPr>
        <w:t>grafski zapisnik razprave, str. </w:t>
      </w:r>
      <w:r>
        <w:rPr>
          <w:w w:val="115"/>
          <w:sz w:val="20"/>
        </w:rPr>
        <w:t>a.</w:t>
      </w:r>
    </w:p>
    <w:p>
      <w:pPr>
        <w:spacing w:line="273" w:lineRule="auto" w:before="3"/>
        <w:ind w:left="266" w:right="590" w:firstLine="386"/>
        <w:jc w:val="both"/>
        <w:rPr>
          <w:sz w:val="14"/>
        </w:rPr>
      </w:pPr>
      <w:r>
        <w:rPr>
          <w:rFonts w:ascii="Arial" w:hAnsi="Arial"/>
          <w:w w:val="105"/>
          <w:sz w:val="14"/>
        </w:rPr>
        <w:t>os </w:t>
      </w:r>
      <w:r>
        <w:rPr>
          <w:w w:val="120"/>
          <w:sz w:val="14"/>
        </w:rPr>
        <w:t>Razprava proti  dr.  </w:t>
      </w:r>
      <w:r>
        <w:rPr>
          <w:w w:val="120"/>
          <w:sz w:val="15"/>
        </w:rPr>
        <w:t>Kostlu  </w:t>
      </w:r>
      <w:r>
        <w:rPr>
          <w:w w:val="120"/>
          <w:sz w:val="14"/>
        </w:rPr>
        <w:t>in, </w:t>
      </w:r>
      <w:r>
        <w:rPr>
          <w:w w:val="105"/>
          <w:sz w:val="14"/>
        </w:rPr>
        <w:t>so-0:bt.,  </w:t>
      </w:r>
      <w:r>
        <w:rPr>
          <w:w w:val="120"/>
          <w:sz w:val="14"/>
        </w:rPr>
        <w:t>okrož.  sod.  v  Ljubljani,  </w:t>
      </w:r>
      <w:r>
        <w:rPr>
          <w:w w:val="120"/>
          <w:sz w:val="15"/>
        </w:rPr>
        <w:t>Ko  </w:t>
      </w:r>
      <w:r>
        <w:rPr>
          <w:w w:val="105"/>
          <w:sz w:val="14"/>
        </w:rPr>
        <w:t>526/45,  </w:t>
      </w:r>
      <w:r>
        <w:rPr>
          <w:w w:val="120"/>
          <w:sz w:val="14"/>
        </w:rPr>
        <w:t>zasli­  šanje dr. B.</w:t>
      </w:r>
      <w:r>
        <w:rPr>
          <w:spacing w:val="32"/>
          <w:w w:val="120"/>
          <w:sz w:val="14"/>
        </w:rPr>
        <w:t> </w:t>
      </w:r>
      <w:r>
        <w:rPr>
          <w:w w:val="120"/>
          <w:sz w:val="14"/>
        </w:rPr>
        <w:t>Jana.</w:t>
      </w:r>
    </w:p>
    <w:p>
      <w:pPr>
        <w:spacing w:after="0" w:line="273" w:lineRule="auto"/>
        <w:jc w:val="both"/>
        <w:rPr>
          <w:sz w:val="14"/>
        </w:rPr>
        <w:sectPr>
          <w:pgSz w:w="7880" w:h="12280"/>
          <w:pgMar w:top="0" w:bottom="280" w:left="120" w:right="240"/>
        </w:sectPr>
      </w:pPr>
    </w:p>
    <w:p>
      <w:pPr>
        <w:tabs>
          <w:tab w:pos="1905" w:val="left" w:leader="none"/>
        </w:tabs>
        <w:spacing w:before="24"/>
        <w:ind w:left="132" w:right="0" w:firstLine="0"/>
        <w:jc w:val="left"/>
        <w:rPr>
          <w:sz w:val="14"/>
        </w:rPr>
      </w:pPr>
      <w:r>
        <w:rPr/>
        <w:pict>
          <v:shape style="position:absolute;margin-left:51.805618pt;margin-top:16.514626pt;width:78.7pt;height:.1pt;mso-position-horizontal-relative:page;mso-position-vertical-relative:paragraph;z-index:-251345920;mso-wrap-distance-left:0;mso-wrap-distance-right:0" coordorigin="1036,330" coordsize="1574,0" path="m1036,330l2609,330e" filled="false" stroked="true" strokeweight=".239604pt" strokecolor="#000000">
            <v:path arrowok="t"/>
            <v:stroke dashstyle="solid"/>
            <w10:wrap type="topAndBottom"/>
          </v:shape>
        </w:pict>
      </w:r>
      <w:r>
        <w:rPr/>
        <w:pict>
          <v:shape style="position:absolute;margin-left:171.726044pt;margin-top:16.993828pt;width:213pt;height:.1pt;mso-position-horizontal-relative:page;mso-position-vertical-relative:paragraph;z-index:-251344896;mso-wrap-distance-left:0;mso-wrap-distance-right:0" coordorigin="3435,340" coordsize="4260,0" path="m3435,340l7694,340e" filled="false" stroked="true" strokeweight=".239604pt" strokecolor="#000000">
            <v:path arrowok="t"/>
            <v:stroke dashstyle="solid"/>
            <w10:wrap type="topAndBottom"/>
          </v:shape>
        </w:pict>
      </w:r>
      <w:r>
        <w:rPr>
          <w:rFonts w:ascii="Courier New"/>
          <w:w w:val="110"/>
          <w:position w:val="5"/>
          <w:sz w:val="21"/>
        </w:rPr>
        <w:t>122</w:t>
        <w:tab/>
      </w:r>
      <w:r>
        <w:rPr>
          <w:w w:val="115"/>
          <w:sz w:val="14"/>
        </w:rPr>
        <w:t>ZAROTA PROTI FPORKE:\H;</w:t>
      </w:r>
      <w:r>
        <w:rPr>
          <w:spacing w:val="29"/>
          <w:w w:val="115"/>
          <w:sz w:val="14"/>
        </w:rPr>
        <w:t> </w:t>
      </w:r>
      <w:r>
        <w:rPr>
          <w:w w:val="115"/>
          <w:sz w:val="14"/>
        </w:rPr>
        <w:t>LJUDS'l'VU</w:t>
      </w:r>
    </w:p>
    <w:p>
      <w:pPr>
        <w:spacing w:line="232" w:lineRule="auto" w:before="213"/>
        <w:ind w:left="157" w:right="109" w:firstLine="395"/>
        <w:jc w:val="both"/>
        <w:rPr>
          <w:sz w:val="19"/>
        </w:rPr>
      </w:pPr>
      <w:r>
        <w:rPr>
          <w:w w:val="115"/>
          <w:sz w:val="19"/>
        </w:rPr>
        <w:t>»Kaplan Filip Zakelj zbira služkinje in jim naroča, </w:t>
      </w:r>
      <w:r>
        <w:rPr>
          <w:i/>
          <w:w w:val="115"/>
          <w:sz w:val="19"/>
        </w:rPr>
        <w:t>naj vohunijo pri </w:t>
      </w:r>
      <w:r>
        <w:rPr>
          <w:i/>
          <w:w w:val="115"/>
          <w:sz w:val="19"/>
        </w:rPr>
        <w:t>svojih družinah proti OF in proti partizanom. </w:t>
      </w:r>
      <w:r>
        <w:rPr>
          <w:w w:val="115"/>
          <w:sz w:val="19"/>
        </w:rPr>
        <w:t>Služkinje mu morajo pri­ našati podatke v zaprtih kuvertah,''</w:t>
      </w:r>
    </w:p>
    <w:p>
      <w:pPr>
        <w:pStyle w:val="BodyText"/>
        <w:spacing w:line="235" w:lineRule="auto"/>
        <w:ind w:left="141" w:right="107" w:firstLine="399"/>
      </w:pPr>
      <w:r>
        <w:rPr>
          <w:w w:val="115"/>
        </w:rPr>
        <w:t>Podobno je kaplan Karel Wolbang svoje študentke v Novem mestu, članice dijaške Katoliške akcije, prevzgojil v obveščevalke, ki so mu bile slepo pokorne.</w:t>
      </w:r>
    </w:p>
    <w:p>
      <w:pPr>
        <w:pStyle w:val="BodyText"/>
        <w:spacing w:line="232" w:lineRule="auto" w:before="87"/>
        <w:ind w:left="137" w:right="109" w:firstLine="415"/>
        <w:rPr>
          <w:sz w:val="10"/>
        </w:rPr>
      </w:pPr>
      <w:r>
        <w:rPr>
          <w:w w:val="115"/>
        </w:rPr>
        <w:t>»Njegova organizacija je bila tajna organizacija. Wolbangove mla­ denke so pred šolskimi tovarišicami svoje članstvo v Katoliški  akciji skrbno prikrivale in tajile, da bi vedele kaj o tej organizaciji in njenih namenih. Spoznati jih  je bilo le po tem, da so neprestano  stikale glave  in se spet  razbežale, če se je pojavila  v bližini tovarišica, ki ni bila  vpisana   v Katoliški akciji. </w:t>
      </w:r>
      <w:r>
        <w:rPr>
          <w:w w:val="115"/>
          <w:sz w:val="20"/>
        </w:rPr>
        <w:t>Po </w:t>
      </w:r>
      <w:r>
        <w:rPr>
          <w:w w:val="115"/>
        </w:rPr>
        <w:t>drugi strani so Wolbangove mladenke </w:t>
      </w:r>
      <w:r>
        <w:rPr>
          <w:i/>
          <w:w w:val="115"/>
        </w:rPr>
        <w:t>povsod in </w:t>
      </w:r>
      <w:r>
        <w:rPr>
          <w:i/>
          <w:w w:val="115"/>
        </w:rPr>
        <w:t>neprestano stegovale vratove, nastavljale ušesa in zbirale novice  za svojega asistenta. </w:t>
      </w:r>
      <w:r>
        <w:rPr>
          <w:w w:val="115"/>
        </w:rPr>
        <w:t>Wolbang je do podrobnosti  vedel  vse, sleherno  čenčo, ki jo je izrekla kaka učenka ...</w:t>
      </w:r>
      <w:r>
        <w:rPr>
          <w:spacing w:val="7"/>
          <w:w w:val="115"/>
        </w:rPr>
        <w:t> </w:t>
      </w:r>
      <w:r>
        <w:rPr>
          <w:rFonts w:ascii="Arial" w:hAnsi="Arial"/>
          <w:w w:val="115"/>
          <w:sz w:val="16"/>
        </w:rPr>
        <w:t>«</w:t>
      </w:r>
      <w:r>
        <w:rPr>
          <w:w w:val="115"/>
          <w:position w:val="6"/>
          <w:sz w:val="10"/>
        </w:rPr>
        <w:t>70</w:t>
      </w:r>
    </w:p>
    <w:p>
      <w:pPr>
        <w:pStyle w:val="BodyText"/>
        <w:spacing w:line="235" w:lineRule="auto" w:before="83"/>
        <w:ind w:left="140" w:right="119" w:firstLine="392"/>
      </w:pPr>
      <w:r>
        <w:rPr>
          <w:w w:val="115"/>
        </w:rPr>
        <w:t>Štekar Vera, šivilja iz Šmihela pri Novem mestu, ki je bila 1941. leta predsednica farne dekliške Katoliške akcije v Šmihelu, je o svojem delovanju pred sodiščem v Novem mestu priznala:</w:t>
      </w:r>
    </w:p>
    <w:p>
      <w:pPr>
        <w:spacing w:line="232" w:lineRule="auto" w:before="83"/>
        <w:ind w:left="135" w:right="105" w:firstLine="408"/>
        <w:jc w:val="both"/>
        <w:rPr>
          <w:rFonts w:ascii="Arial" w:hAnsi="Arial"/>
          <w:sz w:val="14"/>
        </w:rPr>
      </w:pPr>
      <w:r>
        <w:rPr>
          <w:w w:val="115"/>
          <w:sz w:val="19"/>
        </w:rPr>
        <w:t>»Med okupacijo sem res bila povezana z Wolbangom ter sem kot članica Katoliške akcije, oziroma njena voditeljica, </w:t>
      </w:r>
      <w:r>
        <w:rPr>
          <w:i/>
          <w:w w:val="115"/>
          <w:sz w:val="19"/>
        </w:rPr>
        <w:t>pregledovala faro, </w:t>
      </w:r>
      <w:r>
        <w:rPr>
          <w:i/>
          <w:w w:val="115"/>
          <w:sz w:val="19"/>
        </w:rPr>
        <w:t>kakšno je politično  stanje  na  terenu„ ter  </w:t>
      </w:r>
      <w:r>
        <w:rPr>
          <w:w w:val="115"/>
          <w:sz w:val="19"/>
        </w:rPr>
        <w:t>o </w:t>
      </w:r>
      <w:r>
        <w:rPr>
          <w:i/>
          <w:w w:val="115"/>
          <w:sz w:val="19"/>
        </w:rPr>
        <w:t>tem  obveščala Woibanga,  ki </w:t>
      </w:r>
      <w:r>
        <w:rPr>
          <w:i/>
          <w:w w:val="115"/>
          <w:sz w:val="19"/>
        </w:rPr>
        <w:t>je obveščevalne podatke rabil. </w:t>
      </w:r>
      <w:r>
        <w:rPr>
          <w:w w:val="115"/>
          <w:sz w:val="19"/>
        </w:rPr>
        <w:t>Katoliška akcija v Šmihelu je bila usta­ novljena meseca oktobra 1941 ... Do leta 1943 je izdajala naša Katoliška akcija list »Goreči plamen«, ki je bil usmerjen izrazito proti OF ... </w:t>
      </w:r>
      <w:r>
        <w:rPr>
          <w:rFonts w:ascii="Arial" w:hAnsi="Arial"/>
          <w:w w:val="115"/>
          <w:sz w:val="14"/>
        </w:rPr>
        <w:t>«</w:t>
      </w:r>
      <w:r>
        <w:rPr>
          <w:rFonts w:ascii="Arial" w:hAnsi="Arial"/>
          <w:w w:val="115"/>
          <w:sz w:val="14"/>
          <w:vertAlign w:val="superscript"/>
        </w:rPr>
        <w:t>71</w:t>
      </w:r>
    </w:p>
    <w:p>
      <w:pPr>
        <w:pStyle w:val="BodyText"/>
        <w:spacing w:line="235" w:lineRule="auto" w:before="68"/>
        <w:ind w:left="127" w:right="125" w:firstLine="397"/>
      </w:pPr>
      <w:r>
        <w:rPr>
          <w:w w:val="115"/>
        </w:rPr>
        <w:t>Izpoved bivše predsednice  šmihelske  dekliške  Katoliške  akcije  pa  so kot  priče  dopolnile  njene  nekdanje  članice.  Priča  Kulovec  Mihaela je povedala sicer kratko, a</w:t>
      </w:r>
      <w:r>
        <w:rPr>
          <w:spacing w:val="-23"/>
          <w:w w:val="115"/>
        </w:rPr>
        <w:t> </w:t>
      </w:r>
      <w:r>
        <w:rPr>
          <w:w w:val="115"/>
        </w:rPr>
        <w:t>jasno:</w:t>
      </w:r>
    </w:p>
    <w:p>
      <w:pPr>
        <w:spacing w:line="232" w:lineRule="auto" w:before="84"/>
        <w:ind w:left="139" w:right="120" w:firstLine="394"/>
        <w:jc w:val="both"/>
        <w:rPr>
          <w:rFonts w:ascii="Arial" w:hAnsi="Arial"/>
          <w:i/>
          <w:sz w:val="9"/>
        </w:rPr>
      </w:pPr>
      <w:r>
        <w:rPr>
          <w:w w:val="115"/>
          <w:sz w:val="19"/>
        </w:rPr>
        <w:t>»Bila sem članica Katoliške akcije ter sem kot taka bila tudi </w:t>
      </w:r>
      <w:r>
        <w:rPr>
          <w:w w:val="111"/>
          <w:sz w:val="19"/>
        </w:rPr>
        <w:t>Wolbangova</w:t>
      </w:r>
      <w:r>
        <w:rPr>
          <w:sz w:val="19"/>
        </w:rPr>
        <w:t>   </w:t>
      </w:r>
      <w:r>
        <w:rPr>
          <w:i/>
          <w:w w:val="114"/>
          <w:sz w:val="19"/>
        </w:rPr>
        <w:t>obveščevalka.</w:t>
      </w:r>
      <w:r>
        <w:rPr>
          <w:i/>
          <w:sz w:val="19"/>
        </w:rPr>
        <w:t>   </w:t>
      </w:r>
      <w:r>
        <w:rPr>
          <w:i/>
          <w:w w:val="113"/>
          <w:sz w:val="19"/>
        </w:rPr>
        <w:t>Imela</w:t>
      </w:r>
      <w:r>
        <w:rPr>
          <w:i/>
          <w:sz w:val="19"/>
        </w:rPr>
        <w:t>   </w:t>
      </w:r>
      <w:r>
        <w:rPr>
          <w:i/>
          <w:w w:val="113"/>
          <w:sz w:val="19"/>
        </w:rPr>
        <w:t>sem</w:t>
      </w:r>
      <w:r>
        <w:rPr>
          <w:i/>
          <w:sz w:val="19"/>
        </w:rPr>
        <w:t>   </w:t>
      </w:r>
      <w:r>
        <w:rPr>
          <w:i/>
          <w:w w:val="113"/>
          <w:sz w:val="19"/>
        </w:rPr>
        <w:t>ilegalno</w:t>
      </w:r>
      <w:r>
        <w:rPr>
          <w:i/>
          <w:sz w:val="19"/>
        </w:rPr>
        <w:t>   </w:t>
      </w:r>
      <w:r>
        <w:rPr>
          <w:w w:val="113"/>
          <w:sz w:val="18"/>
        </w:rPr>
        <w:t>ime</w:t>
      </w:r>
      <w:r>
        <w:rPr>
          <w:sz w:val="18"/>
        </w:rPr>
        <w:t>   </w:t>
      </w:r>
      <w:r>
        <w:rPr>
          <w:i/>
          <w:w w:val="113"/>
          <w:sz w:val="19"/>
        </w:rPr>
        <w:t>,Ov</w:t>
      </w:r>
      <w:r>
        <w:rPr>
          <w:i/>
          <w:w w:val="80"/>
          <w:sz w:val="19"/>
        </w:rPr>
        <w:t>č</w:t>
      </w:r>
      <w:r>
        <w:rPr>
          <w:i/>
          <w:sz w:val="19"/>
        </w:rPr>
        <w:t> </w:t>
      </w:r>
      <w:r>
        <w:rPr>
          <w:i/>
          <w:w w:val="103"/>
          <w:sz w:val="19"/>
        </w:rPr>
        <w:t>k</w:t>
      </w:r>
      <w:r>
        <w:rPr>
          <w:i/>
          <w:w w:val="99"/>
          <w:sz w:val="19"/>
        </w:rPr>
        <w:t>a'.</w:t>
      </w:r>
      <w:r>
        <w:rPr>
          <w:i/>
          <w:w w:val="78"/>
          <w:sz w:val="19"/>
        </w:rPr>
        <w:t>«</w:t>
      </w:r>
      <w:r>
        <w:rPr>
          <w:rFonts w:ascii="Arial" w:hAnsi="Arial"/>
          <w:i/>
          <w:w w:val="110"/>
          <w:position w:val="7"/>
          <w:sz w:val="9"/>
        </w:rPr>
        <w:t>72</w:t>
      </w:r>
    </w:p>
    <w:p>
      <w:pPr>
        <w:pStyle w:val="BodyText"/>
        <w:spacing w:line="237" w:lineRule="auto" w:before="47"/>
        <w:ind w:left="130" w:right="134" w:firstLine="387"/>
      </w:pPr>
      <w:r>
        <w:rPr>
          <w:w w:val="115"/>
        </w:rPr>
        <w:t>Priča Lapajne Silva pa je vohunsko delovanje šmihelske Katoliške akcije nekoliko obširneje opisala:</w:t>
      </w:r>
    </w:p>
    <w:p>
      <w:pPr>
        <w:spacing w:line="232" w:lineRule="auto" w:before="64"/>
        <w:ind w:left="126" w:right="126" w:firstLine="412"/>
        <w:jc w:val="both"/>
        <w:rPr>
          <w:b/>
          <w:sz w:val="18"/>
        </w:rPr>
      </w:pPr>
      <w:r>
        <w:rPr>
          <w:w w:val="110"/>
          <w:sz w:val="19"/>
        </w:rPr>
        <w:t>»Namen vseh sestankov je bil, da čim več mladine pritegnemo v</w:t>
      </w:r>
      <w:r>
        <w:rPr>
          <w:spacing w:val="52"/>
          <w:w w:val="110"/>
          <w:sz w:val="19"/>
        </w:rPr>
        <w:t> </w:t>
      </w:r>
      <w:r>
        <w:rPr>
          <w:b/>
          <w:w w:val="110"/>
          <w:sz w:val="18"/>
        </w:rPr>
        <w:t>Katoliško akcijo </w:t>
      </w:r>
      <w:r>
        <w:rPr>
          <w:w w:val="110"/>
          <w:sz w:val="19"/>
        </w:rPr>
        <w:t>ter </w:t>
      </w:r>
      <w:r>
        <w:rPr>
          <w:b/>
          <w:w w:val="110"/>
          <w:sz w:val="18"/>
        </w:rPr>
        <w:t>jo usmerjamo  </w:t>
      </w:r>
      <w:r>
        <w:rPr>
          <w:w w:val="110"/>
          <w:sz w:val="19"/>
        </w:rPr>
        <w:t>v  odločno  borbo  </w:t>
      </w:r>
      <w:r>
        <w:rPr>
          <w:b/>
          <w:w w:val="110"/>
          <w:sz w:val="18"/>
        </w:rPr>
        <w:t>proti  </w:t>
      </w:r>
      <w:r>
        <w:rPr>
          <w:w w:val="110"/>
          <w:sz w:val="19"/>
        </w:rPr>
        <w:t>Osvobodilni </w:t>
      </w:r>
      <w:r>
        <w:rPr>
          <w:b/>
          <w:w w:val="110"/>
          <w:sz w:val="18"/>
        </w:rPr>
        <w:t>fronti, </w:t>
      </w:r>
      <w:r>
        <w:rPr>
          <w:w w:val="110"/>
          <w:sz w:val="19"/>
        </w:rPr>
        <w:t>kar nam je </w:t>
      </w:r>
      <w:r>
        <w:rPr>
          <w:b/>
          <w:w w:val="110"/>
          <w:sz w:val="18"/>
        </w:rPr>
        <w:t>kaplan Wolbang </w:t>
      </w:r>
      <w:r>
        <w:rPr>
          <w:w w:val="110"/>
          <w:sz w:val="19"/>
        </w:rPr>
        <w:t>dostikrat </w:t>
      </w:r>
      <w:r>
        <w:rPr>
          <w:b/>
          <w:w w:val="110"/>
          <w:sz w:val="18"/>
        </w:rPr>
        <w:t>poudarjal</w:t>
      </w:r>
      <w:r>
        <w:rPr>
          <w:b/>
          <w:spacing w:val="17"/>
          <w:w w:val="110"/>
          <w:sz w:val="18"/>
        </w:rPr>
        <w:t> </w:t>
      </w:r>
      <w:r>
        <w:rPr>
          <w:b/>
          <w:w w:val="110"/>
          <w:sz w:val="18"/>
        </w:rPr>
        <w:t>...</w:t>
      </w:r>
    </w:p>
    <w:p>
      <w:pPr>
        <w:spacing w:line="235" w:lineRule="auto" w:before="0"/>
        <w:ind w:left="117" w:right="118" w:firstLine="410"/>
        <w:jc w:val="both"/>
        <w:rPr>
          <w:rFonts w:ascii="Arial" w:hAnsi="Arial"/>
          <w:sz w:val="14"/>
        </w:rPr>
      </w:pPr>
      <w:r>
        <w:rPr>
          <w:w w:val="110"/>
          <w:sz w:val="19"/>
        </w:rPr>
        <w:t>Vsi člani in članice Katoliške </w:t>
      </w:r>
      <w:r>
        <w:rPr>
          <w:b/>
          <w:w w:val="110"/>
          <w:sz w:val="18"/>
        </w:rPr>
        <w:t>akcije, </w:t>
      </w:r>
      <w:r>
        <w:rPr>
          <w:w w:val="110"/>
          <w:sz w:val="19"/>
        </w:rPr>
        <w:t>v kolikor sem </w:t>
      </w:r>
      <w:r>
        <w:rPr>
          <w:b/>
          <w:w w:val="110"/>
          <w:sz w:val="18"/>
        </w:rPr>
        <w:t>jaz poučena, </w:t>
      </w:r>
      <w:r>
        <w:rPr>
          <w:w w:val="110"/>
          <w:sz w:val="19"/>
        </w:rPr>
        <w:t>smo  vršili v </w:t>
      </w:r>
      <w:r>
        <w:rPr>
          <w:b/>
          <w:w w:val="110"/>
          <w:sz w:val="18"/>
        </w:rPr>
        <w:t>pretežni </w:t>
      </w:r>
      <w:r>
        <w:rPr>
          <w:w w:val="110"/>
          <w:sz w:val="19"/>
        </w:rPr>
        <w:t>večini obveščevalno delo  za  </w:t>
      </w:r>
      <w:r>
        <w:rPr>
          <w:b/>
          <w:w w:val="110"/>
          <w:sz w:val="18"/>
        </w:rPr>
        <w:t>kaplana  Wolbanga.  </w:t>
      </w:r>
      <w:r>
        <w:rPr>
          <w:i/>
          <w:w w:val="110"/>
          <w:sz w:val="19"/>
        </w:rPr>
        <w:t>Zbirale </w:t>
      </w:r>
      <w:r>
        <w:rPr>
          <w:i/>
          <w:w w:val="110"/>
          <w:sz w:val="19"/>
        </w:rPr>
        <w:t>smo, posebno me članice, podatke </w:t>
      </w:r>
      <w:r>
        <w:rPr>
          <w:w w:val="110"/>
          <w:sz w:val="17"/>
        </w:rPr>
        <w:t>o </w:t>
      </w:r>
      <w:r>
        <w:rPr>
          <w:i/>
          <w:w w:val="110"/>
          <w:sz w:val="19"/>
        </w:rPr>
        <w:t>partizansko mislečih ljildeh, </w:t>
      </w:r>
      <w:r>
        <w:rPr>
          <w:w w:val="110"/>
          <w:sz w:val="19"/>
        </w:rPr>
        <w:t>ki so simpatizirali ali aktivno sodelovali z Osvobodilno fronto, ter vse zbrane podatke nosile štekar Veri in kaplanu Wolbangu ...</w:t>
      </w:r>
      <w:r>
        <w:rPr>
          <w:spacing w:val="-9"/>
          <w:w w:val="110"/>
          <w:sz w:val="19"/>
        </w:rPr>
        <w:t> </w:t>
      </w:r>
      <w:r>
        <w:rPr>
          <w:rFonts w:ascii="Arial" w:hAnsi="Arial"/>
          <w:w w:val="110"/>
          <w:sz w:val="14"/>
        </w:rPr>
        <w:t>«</w:t>
      </w:r>
      <w:r>
        <w:rPr>
          <w:rFonts w:ascii="Arial" w:hAnsi="Arial"/>
          <w:w w:val="110"/>
          <w:sz w:val="14"/>
          <w:vertAlign w:val="superscript"/>
        </w:rPr>
        <w:t>73</w:t>
      </w:r>
    </w:p>
    <w:p>
      <w:pPr>
        <w:pStyle w:val="BodyText"/>
        <w:spacing w:line="235" w:lineRule="auto" w:before="60"/>
        <w:ind w:left="130" w:right="120" w:firstLine="393"/>
      </w:pPr>
      <w:r>
        <w:rPr/>
        <w:pict>
          <v:shape style="position:absolute;margin-left:49.886894pt;margin-top:39.246498pt;width:51.85pt;height:.1pt;mso-position-horizontal-relative:page;mso-position-vertical-relative:paragraph;z-index:-251343872;mso-wrap-distance-left:0;mso-wrap-distance-right:0" coordorigin="998,785" coordsize="1037,0" path="m998,785l2034,785e" filled="false" stroked="true" strokeweight=".239604pt" strokecolor="#000000">
            <v:path arrowok="t"/>
            <v:stroke dashstyle="solid"/>
            <w10:wrap type="topAndBottom"/>
          </v:shape>
        </w:pict>
      </w:r>
      <w:r>
        <w:rPr>
          <w:w w:val="115"/>
        </w:rPr>
        <w:t>V jeseni 1941. leta je dekliška Katoliška akcija v Šmihelu napravila popis vseh prebivalcev v fari. Na svojih organizacijskih sestankih  so članice vsakega farana označile, ali je veren ali ne, v posebni</w:t>
      </w:r>
      <w:r>
        <w:rPr>
          <w:spacing w:val="-9"/>
          <w:w w:val="115"/>
        </w:rPr>
        <w:t> </w:t>
      </w:r>
      <w:r>
        <w:rPr>
          <w:w w:val="115"/>
        </w:rPr>
        <w:t>opombi</w:t>
      </w:r>
    </w:p>
    <w:p>
      <w:pPr>
        <w:spacing w:before="48"/>
        <w:ind w:left="516" w:right="0" w:firstLine="0"/>
        <w:jc w:val="left"/>
        <w:rPr>
          <w:sz w:val="14"/>
        </w:rPr>
      </w:pPr>
      <w:r>
        <w:rPr>
          <w:w w:val="110"/>
          <w:sz w:val="10"/>
        </w:rPr>
        <w:t>69 </w:t>
      </w:r>
      <w:r>
        <w:rPr>
          <w:w w:val="110"/>
          <w:sz w:val="14"/>
        </w:rPr>
        <w:t>»Sloye.nski poroe&lt;wa.lec",  3. nonm1bra 194J, št. 24.</w:t>
      </w:r>
    </w:p>
    <w:p>
      <w:pPr>
        <w:spacing w:line="266" w:lineRule="auto" w:before="2"/>
        <w:ind w:left="135" w:right="191" w:firstLine="379"/>
        <w:jc w:val="left"/>
        <w:rPr>
          <w:sz w:val="14"/>
        </w:rPr>
      </w:pPr>
      <w:r>
        <w:rPr>
          <w:w w:val="115"/>
          <w:sz w:val="14"/>
        </w:rPr>
        <w:t>7o </w:t>
      </w:r>
      <w:r>
        <w:rPr>
          <w:w w:val="120"/>
          <w:sz w:val="14"/>
        </w:rPr>
        <w:t>Jz,i,rYa Nade in Nine KUB!jrun iz Kostanjevice. Po </w:t>
      </w:r>
      <w:r>
        <w:rPr>
          <w:w w:val="120"/>
          <w:sz w:val="15"/>
        </w:rPr>
        <w:t>I.  </w:t>
      </w:r>
      <w:r>
        <w:rPr>
          <w:w w:val="120"/>
          <w:sz w:val="14"/>
        </w:rPr>
        <w:t>Pirkovič,  Belogardizem (rokopis), str.</w:t>
      </w:r>
      <w:r>
        <w:rPr>
          <w:spacing w:val="3"/>
          <w:w w:val="120"/>
          <w:sz w:val="14"/>
        </w:rPr>
        <w:t> </w:t>
      </w:r>
      <w:r>
        <w:rPr>
          <w:w w:val="120"/>
          <w:sz w:val="14"/>
        </w:rPr>
        <w:t>9.</w:t>
      </w:r>
    </w:p>
    <w:p>
      <w:pPr>
        <w:spacing w:line="145" w:lineRule="exact" w:before="0"/>
        <w:ind w:left="512" w:right="0" w:firstLine="0"/>
        <w:jc w:val="left"/>
        <w:rPr>
          <w:sz w:val="14"/>
        </w:rPr>
      </w:pPr>
      <w:r>
        <w:rPr>
          <w:w w:val="115"/>
          <w:sz w:val="10"/>
        </w:rPr>
        <w:t>71 </w:t>
      </w:r>
      <w:r>
        <w:rPr>
          <w:w w:val="115"/>
          <w:sz w:val="14"/>
        </w:rPr>
        <w:t>Pro,ccs </w:t>
      </w:r>
      <w:r>
        <w:rPr>
          <w:w w:val="120"/>
          <w:sz w:val="14"/>
        </w:rPr>
        <w:t>proti </w:t>
      </w:r>
      <w:r>
        <w:rPr>
          <w:w w:val="115"/>
          <w:sz w:val="14"/>
        </w:rPr>
        <w:t>šteikar Veri in soo•bt., okrož. sod. v Novem mestu, Ko 193/47, s,tr. 9.</w:t>
      </w:r>
    </w:p>
    <w:p>
      <w:pPr>
        <w:spacing w:line="157" w:lineRule="exact" w:before="16"/>
        <w:ind w:left="520" w:right="0" w:firstLine="0"/>
        <w:jc w:val="left"/>
        <w:rPr>
          <w:sz w:val="14"/>
        </w:rPr>
      </w:pPr>
      <w:r>
        <w:rPr>
          <w:rFonts w:ascii="Arial"/>
          <w:w w:val="120"/>
          <w:sz w:val="10"/>
        </w:rPr>
        <w:t>72  </w:t>
      </w:r>
      <w:r>
        <w:rPr>
          <w:w w:val="120"/>
          <w:sz w:val="14"/>
        </w:rPr>
        <w:t>Pra:v </w:t>
      </w:r>
      <w:r>
        <w:rPr>
          <w:b/>
          <w:sz w:val="14"/>
        </w:rPr>
        <w:t>iarrn,  </w:t>
      </w:r>
      <w:r>
        <w:rPr>
          <w:w w:val="160"/>
          <w:sz w:val="14"/>
        </w:rPr>
        <w:t>str</w:t>
      </w:r>
      <w:r>
        <w:rPr>
          <w:spacing w:val="-17"/>
          <w:w w:val="160"/>
          <w:sz w:val="14"/>
        </w:rPr>
        <w:t> </w:t>
      </w:r>
      <w:r>
        <w:rPr>
          <w:w w:val="120"/>
          <w:sz w:val="14"/>
        </w:rPr>
        <w:t>45.</w:t>
      </w:r>
    </w:p>
    <w:p>
      <w:pPr>
        <w:spacing w:line="180" w:lineRule="exact" w:before="0"/>
        <w:ind w:left="512" w:right="0" w:firstLine="0"/>
        <w:jc w:val="left"/>
        <w:rPr>
          <w:sz w:val="14"/>
        </w:rPr>
      </w:pPr>
      <w:r>
        <w:rPr>
          <w:w w:val="110"/>
          <w:sz w:val="10"/>
        </w:rPr>
        <w:t>73    </w:t>
      </w:r>
      <w:r>
        <w:rPr>
          <w:w w:val="110"/>
          <w:sz w:val="14"/>
        </w:rPr>
        <w:t>Pra.v  ,tam  </w:t>
      </w:r>
      <w:r>
        <w:rPr>
          <w:w w:val="110"/>
          <w:sz w:val="16"/>
        </w:rPr>
        <w:t>str.</w:t>
      </w:r>
      <w:r>
        <w:rPr>
          <w:spacing w:val="43"/>
          <w:w w:val="110"/>
          <w:sz w:val="16"/>
        </w:rPr>
        <w:t> </w:t>
      </w:r>
      <w:r>
        <w:rPr>
          <w:w w:val="110"/>
          <w:sz w:val="14"/>
        </w:rPr>
        <w:t>44.</w:t>
      </w:r>
    </w:p>
    <w:p>
      <w:pPr>
        <w:spacing w:after="0" w:line="180" w:lineRule="exact"/>
        <w:jc w:val="left"/>
        <w:rPr>
          <w:sz w:val="14"/>
        </w:rPr>
        <w:sectPr>
          <w:pgSz w:w="7950" w:h="12340"/>
          <w:pgMar w:top="0" w:bottom="280" w:left="880" w:right="140"/>
        </w:sectPr>
      </w:pPr>
    </w:p>
    <w:p>
      <w:pPr>
        <w:tabs>
          <w:tab w:pos="6525" w:val="left" w:leader="none"/>
        </w:tabs>
        <w:spacing w:before="89"/>
        <w:ind w:left="2666" w:right="0" w:firstLine="0"/>
        <w:jc w:val="left"/>
        <w:rPr>
          <w:rFonts w:ascii="Courier New" w:hAnsi="Courier New"/>
          <w:sz w:val="21"/>
        </w:rPr>
      </w:pPr>
      <w:r>
        <w:rPr/>
        <w:pict>
          <v:line style="position:absolute;mso-position-horizontal-relative:page;mso-position-vertical-relative:paragraph;z-index:251974656" from="20.146788pt,19.025064pt" to="118.002632pt,19.025064pt" stroked="true" strokeweight=".239605pt" strokecolor="#000000">
            <v:stroke dashstyle="solid"/>
            <w10:wrap type="none"/>
          </v:line>
        </w:pict>
      </w:r>
      <w:r>
        <w:rPr/>
        <w:pict>
          <v:line style="position:absolute;mso-position-horizontal-relative:page;mso-position-vertical-relative:paragraph;z-index:251975680" from="170.768051pt,19.264668pt" to="353.048534pt,19.264668pt" stroked="true" strokeweight=".239605pt" strokecolor="#000000">
            <v:stroke dashstyle="solid"/>
            <w10:wrap type="none"/>
          </v:line>
        </w:pict>
      </w:r>
      <w:r>
        <w:rPr>
          <w:w w:val="105"/>
          <w:sz w:val="15"/>
        </w:rPr>
        <w:t>KATOLišKA  </w:t>
      </w:r>
      <w:r>
        <w:rPr>
          <w:spacing w:val="3"/>
          <w:w w:val="105"/>
          <w:sz w:val="15"/>
        </w:rPr>
        <w:t> </w:t>
      </w:r>
      <w:r>
        <w:rPr>
          <w:w w:val="105"/>
          <w:sz w:val="15"/>
        </w:rPr>
        <w:t>AKCLTA</w:t>
        <w:tab/>
      </w:r>
      <w:r>
        <w:rPr>
          <w:rFonts w:ascii="Courier New" w:hAnsi="Courier New"/>
          <w:w w:val="105"/>
          <w:position w:val="4"/>
          <w:sz w:val="21"/>
        </w:rPr>
        <w:t>123</w:t>
      </w:r>
    </w:p>
    <w:p>
      <w:pPr>
        <w:pStyle w:val="BodyText"/>
        <w:spacing w:line="235" w:lineRule="auto" w:before="302"/>
        <w:ind w:left="172" w:right="114" w:firstLine="17"/>
      </w:pPr>
      <w:r>
        <w:rPr>
          <w:w w:val="115"/>
        </w:rPr>
        <w:t>pa so za vsakega zabeležile še njegovo politično opredelitev.  Ko  so seznam dokončno izpolnile, so ga izročile svojemu  asistentu  kaplanu Karlu Wolbangu, kateremu so nato stalno dajale nove vohunske podatke. Pri svojem ovaduškem poslu so se člani in članice Wolbangove Katoliške akcije   posluževali   tudi   ilegalnih   imen:   "Borilka«,   »Irena«,</w:t>
      </w:r>
      <w:r>
        <w:rPr>
          <w:spacing w:val="22"/>
          <w:w w:val="115"/>
        </w:rPr>
        <w:t> </w:t>
      </w:r>
      <w:r>
        <w:rPr>
          <w:w w:val="115"/>
        </w:rPr>
        <w:t>»Jagnje,,,</w:t>
      </w:r>
    </w:p>
    <w:p>
      <w:pPr>
        <w:pStyle w:val="BodyText"/>
        <w:spacing w:line="207" w:lineRule="exact"/>
        <w:ind w:left="182"/>
        <w:rPr>
          <w:sz w:val="10"/>
        </w:rPr>
      </w:pPr>
      <w:r>
        <w:rPr>
          <w:w w:val="115"/>
        </w:rPr>
        <w:t>»Ovčka«, prav kot prave špijonke </w:t>
      </w:r>
      <w:r>
        <w:rPr>
          <w:w w:val="115"/>
          <w:position w:val="7"/>
          <w:sz w:val="10"/>
        </w:rPr>
        <w:t>74</w:t>
      </w:r>
    </w:p>
    <w:p>
      <w:pPr>
        <w:pStyle w:val="BodyText"/>
        <w:spacing w:line="232" w:lineRule="auto" w:before="4"/>
        <w:ind w:left="165" w:right="132" w:firstLine="395"/>
      </w:pPr>
      <w:r>
        <w:rPr>
          <w:w w:val="110"/>
        </w:rPr>
        <w:t>Obveščevalci iz</w:t>
      </w:r>
      <w:r>
        <w:rPr>
          <w:spacing w:val="52"/>
          <w:w w:val="110"/>
        </w:rPr>
        <w:t> </w:t>
      </w:r>
      <w:r>
        <w:rPr>
          <w:w w:val="110"/>
        </w:rPr>
        <w:t>Katoliške  akcije  so  svoja  poročila  skrbno  čuvali  in jih po uporabi uničevali. Vendar se je med drugim</w:t>
      </w:r>
      <w:r>
        <w:rPr>
          <w:spacing w:val="52"/>
          <w:w w:val="110"/>
        </w:rPr>
        <w:t> </w:t>
      </w:r>
      <w:r>
        <w:rPr>
          <w:w w:val="110"/>
        </w:rPr>
        <w:t>ohranilo  ovaduško poročilo, ki ga je svojemu vodstvu 16. marca 1942. leta poslala njihova zaupnica na I. ženski realni gimnaziji na Poljanah v</w:t>
      </w:r>
      <w:r>
        <w:rPr>
          <w:spacing w:val="-24"/>
          <w:w w:val="110"/>
        </w:rPr>
        <w:t> </w:t>
      </w:r>
      <w:r>
        <w:rPr>
          <w:w w:val="110"/>
        </w:rPr>
        <w:t>Ljubljani:</w:t>
      </w:r>
    </w:p>
    <w:p>
      <w:pPr>
        <w:pStyle w:val="BodyText"/>
        <w:spacing w:line="235" w:lineRule="auto" w:before="61"/>
        <w:ind w:left="155" w:right="127" w:firstLine="406"/>
      </w:pPr>
      <w:r>
        <w:rPr>
          <w:rFonts w:ascii="Arial" w:hAnsi="Arial"/>
          <w:spacing w:val="2"/>
          <w:w w:val="110"/>
          <w:sz w:val="15"/>
        </w:rPr>
        <w:t>»</w:t>
      </w:r>
      <w:r>
        <w:rPr>
          <w:spacing w:val="2"/>
          <w:w w:val="110"/>
        </w:rPr>
        <w:t>V </w:t>
      </w:r>
      <w:r>
        <w:rPr>
          <w:w w:val="110"/>
        </w:rPr>
        <w:t>zadnjem odmoru, predno smo zvedele,  da  je šolo  zasedlo  vojaštvo, so že komunistinje v VIII.</w:t>
      </w:r>
      <w:r>
        <w:rPr>
          <w:spacing w:val="52"/>
          <w:w w:val="110"/>
        </w:rPr>
        <w:t> </w:t>
      </w:r>
      <w:r>
        <w:rPr>
          <w:w w:val="110"/>
        </w:rPr>
        <w:t>debatirale,  kako  bi  jim  ustregli,  če  bi  šolo zaprli.</w:t>
      </w:r>
      <w:r>
        <w:rPr>
          <w:spacing w:val="52"/>
          <w:w w:val="110"/>
        </w:rPr>
        <w:t> </w:t>
      </w:r>
      <w:r>
        <w:rPr>
          <w:w w:val="110"/>
        </w:rPr>
        <w:t>Med  seboj  so  se  pomenkovale,  najbrž  so  si  že  dajale   navodila, kaj bodo storile. Naslednjo uro se je pouk končal, Na šoli</w:t>
      </w:r>
      <w:r>
        <w:rPr>
          <w:spacing w:val="52"/>
          <w:w w:val="110"/>
        </w:rPr>
        <w:t> </w:t>
      </w:r>
      <w:r>
        <w:rPr>
          <w:w w:val="110"/>
        </w:rPr>
        <w:t>je  bila  velika zmeda: iz</w:t>
      </w:r>
      <w:r>
        <w:rPr>
          <w:spacing w:val="52"/>
          <w:w w:val="110"/>
        </w:rPr>
        <w:t> </w:t>
      </w:r>
      <w:r>
        <w:rPr>
          <w:w w:val="110"/>
        </w:rPr>
        <w:t>knjižnice  so  prenašali  knjige,  iz  razredov  pobirali  lestence, nosili skupaj razne slike.</w:t>
      </w:r>
    </w:p>
    <w:p>
      <w:pPr>
        <w:pStyle w:val="BodyText"/>
        <w:spacing w:line="232" w:lineRule="auto" w:before="1"/>
        <w:ind w:left="153" w:right="147" w:firstLine="396"/>
      </w:pPr>
      <w:r>
        <w:rPr>
          <w:w w:val="115"/>
        </w:rPr>
        <w:t>Komunistke so izrabile priliko. Začele  so  pisati  po  stenah  SSSR, OF, vivat Rusija, metale črnilnike v kraljevo in Mussolinijevo sliko ...</w:t>
      </w:r>
    </w:p>
    <w:p>
      <w:pPr>
        <w:pStyle w:val="BodyText"/>
        <w:spacing w:line="235" w:lineRule="auto" w:before="6"/>
        <w:ind w:left="151" w:right="133" w:firstLine="16"/>
        <w:rPr>
          <w:rFonts w:ascii="Arial" w:hAnsi="Arial"/>
          <w:sz w:val="14"/>
        </w:rPr>
      </w:pPr>
      <w:r>
        <w:rPr>
          <w:w w:val="110"/>
        </w:rPr>
        <w:t>Vse to so delale</w:t>
      </w:r>
      <w:r>
        <w:rPr>
          <w:spacing w:val="52"/>
          <w:w w:val="110"/>
        </w:rPr>
        <w:t> </w:t>
      </w:r>
      <w:r>
        <w:rPr>
          <w:w w:val="110"/>
        </w:rPr>
        <w:t>pred  očmi  profesorjev  in  ravnatelja.  Na  hodniku  so  hotele  sneti  sliko</w:t>
      </w:r>
      <w:r>
        <w:rPr>
          <w:spacing w:val="52"/>
          <w:w w:val="110"/>
        </w:rPr>
        <w:t> </w:t>
      </w:r>
      <w:r>
        <w:rPr>
          <w:w w:val="110"/>
        </w:rPr>
        <w:t>vojaka,  ki   pozdravlja   z   rimskim   pozdravom.   Ker   je z lestvijo niso mogle doseči, so se poslužile zopet polnih črnilnikov</w:t>
      </w:r>
      <w:r>
        <w:rPr>
          <w:spacing w:val="38"/>
          <w:w w:val="110"/>
        </w:rPr>
        <w:t> </w:t>
      </w:r>
      <w:r>
        <w:rPr>
          <w:rFonts w:ascii="Arial" w:hAnsi="Arial"/>
          <w:w w:val="110"/>
          <w:sz w:val="14"/>
        </w:rPr>
        <w:t>«</w:t>
      </w:r>
      <w:r>
        <w:rPr>
          <w:rFonts w:ascii="Arial" w:hAnsi="Arial"/>
          <w:w w:val="110"/>
          <w:sz w:val="14"/>
          <w:vertAlign w:val="superscript"/>
        </w:rPr>
        <w:t>75</w:t>
      </w:r>
    </w:p>
    <w:p>
      <w:pPr>
        <w:pStyle w:val="BodyText"/>
        <w:spacing w:line="235" w:lineRule="auto" w:before="48"/>
        <w:ind w:left="147" w:right="144" w:firstLine="402"/>
      </w:pPr>
      <w:r>
        <w:rPr>
          <w:w w:val="110"/>
        </w:rPr>
        <w:t>Za tem splošnim poročilom je vohunka, gojenka</w:t>
      </w:r>
      <w:r>
        <w:rPr>
          <w:spacing w:val="52"/>
          <w:w w:val="110"/>
        </w:rPr>
        <w:t> </w:t>
      </w:r>
      <w:r>
        <w:rPr>
          <w:w w:val="110"/>
        </w:rPr>
        <w:t>Katoliške  akcije,  gotovo morala poslati še seznam dijakinj, ki so po zidu pisale</w:t>
      </w:r>
      <w:r>
        <w:rPr>
          <w:spacing w:val="52"/>
          <w:w w:val="110"/>
        </w:rPr>
        <w:t> </w:t>
      </w:r>
      <w:r>
        <w:rPr>
          <w:w w:val="110"/>
        </w:rPr>
        <w:t>proti.:.  fašistična  gesla</w:t>
      </w:r>
      <w:r>
        <w:rPr>
          <w:spacing w:val="52"/>
          <w:w w:val="110"/>
        </w:rPr>
        <w:t> </w:t>
      </w:r>
      <w:r>
        <w:rPr>
          <w:w w:val="110"/>
        </w:rPr>
        <w:t>in  onečedile  Mussolinijevo   podobo,   ter   profesorjev,   ki so to</w:t>
      </w:r>
      <w:r>
        <w:rPr>
          <w:spacing w:val="35"/>
          <w:w w:val="110"/>
        </w:rPr>
        <w:t> </w:t>
      </w:r>
      <w:r>
        <w:rPr>
          <w:w w:val="110"/>
        </w:rPr>
        <w:t>dopuščali.</w:t>
      </w:r>
    </w:p>
    <w:p>
      <w:pPr>
        <w:pStyle w:val="BodyText"/>
        <w:spacing w:line="235" w:lineRule="auto" w:before="10"/>
        <w:ind w:left="138" w:right="278" w:firstLine="403"/>
        <w:jc w:val="left"/>
      </w:pPr>
      <w:r>
        <w:rPr>
          <w:w w:val="115"/>
        </w:rPr>
        <w:t>Voditelji Katoliške akcije so podatke iz  teh  vohunskih  poročil  skrbno beležili v svoje kartoteke. Obveščevalni podatki o somišljenikih Osvobodilne fronte pa niso tam obtičali. Ovajanje pripadnikov narodno­ osvobodilnega gibanja in slovenske partizanske vojske je za  člane Katoliške akcije bila dolžnost, ki jih je  vezala  pod  grehom,  in  tudi  - bogu dopadljivo dejanje. Kljub  temu  so  nekateri sprva  imeli  pomisleke in se sramovali, da bi izdajali lastne brate. Zato so predpostavljeni verski asistenti ovaduštvo često ukazovali in zavračali vse morebitne ugovore. Sam škofijski referent Katoliške akcije  kanonik  dr.  Janez  Kraljič  je  javno pisal in</w:t>
      </w:r>
      <w:r>
        <w:rPr>
          <w:spacing w:val="53"/>
          <w:w w:val="115"/>
        </w:rPr>
        <w:t> </w:t>
      </w:r>
      <w:r>
        <w:rPr>
          <w:w w:val="115"/>
        </w:rPr>
        <w:t>naročal:</w:t>
      </w:r>
    </w:p>
    <w:p>
      <w:pPr>
        <w:spacing w:line="235" w:lineRule="auto" w:before="45"/>
        <w:ind w:left="127" w:right="145" w:firstLine="413"/>
        <w:jc w:val="both"/>
        <w:rPr>
          <w:rFonts w:ascii="Arial" w:hAnsi="Arial"/>
          <w:i/>
          <w:sz w:val="9"/>
        </w:rPr>
      </w:pPr>
      <w:r>
        <w:rPr>
          <w:i/>
          <w:w w:val="110"/>
          <w:sz w:val="19"/>
        </w:rPr>
        <w:t>»Dovoljeno je naznanjati sestanke,  sklepe, dejanja  in  osebnosti  tistim,  </w:t>
      </w:r>
      <w:r>
        <w:rPr>
          <w:i/>
          <w:w w:val="110"/>
          <w:sz w:val="19"/>
        </w:rPr>
        <w:t>ki se</w:t>
      </w:r>
      <w:r>
        <w:rPr>
          <w:i/>
          <w:spacing w:val="52"/>
          <w:w w:val="110"/>
          <w:sz w:val="19"/>
        </w:rPr>
        <w:t> </w:t>
      </w:r>
      <w:r>
        <w:rPr>
          <w:i/>
          <w:w w:val="110"/>
          <w:sz w:val="19"/>
        </w:rPr>
        <w:t>proti  komunizmu  bore  aii  predstavnikom  oblasti </w:t>
      </w:r>
      <w:r>
        <w:rPr>
          <w:w w:val="110"/>
          <w:sz w:val="19"/>
        </w:rPr>
        <w:t>...  Zločinca  pri­ javiti oblastvom ni grdo ... </w:t>
      </w:r>
      <w:r>
        <w:rPr>
          <w:i/>
          <w:w w:val="110"/>
          <w:sz w:val="19"/>
        </w:rPr>
        <w:t>Kdor prijavlja zakoniti oblasti </w:t>
      </w:r>
      <w:r>
        <w:rPr>
          <w:rFonts w:ascii="Arial" w:hAnsi="Arial"/>
          <w:w w:val="110"/>
          <w:sz w:val="17"/>
        </w:rPr>
        <w:t>(t. j. </w:t>
      </w:r>
      <w:r>
        <w:rPr>
          <w:w w:val="110"/>
          <w:sz w:val="19"/>
        </w:rPr>
        <w:t>fašističnim okupatorjem - op. S. F.) </w:t>
      </w:r>
      <w:r>
        <w:rPr>
          <w:i/>
          <w:w w:val="110"/>
          <w:sz w:val="19"/>
        </w:rPr>
        <w:t>zločince </w:t>
      </w:r>
      <w:r>
        <w:rPr>
          <w:rFonts w:ascii="Arial" w:hAnsi="Arial"/>
          <w:w w:val="110"/>
          <w:sz w:val="17"/>
        </w:rPr>
        <w:t>(t. </w:t>
      </w:r>
      <w:r>
        <w:rPr>
          <w:rFonts w:ascii="Arial" w:hAnsi="Arial"/>
          <w:w w:val="110"/>
          <w:sz w:val="18"/>
        </w:rPr>
        <w:t>j. </w:t>
      </w:r>
      <w:r>
        <w:rPr>
          <w:w w:val="110"/>
          <w:sz w:val="19"/>
        </w:rPr>
        <w:t>partizane</w:t>
      </w:r>
      <w:r>
        <w:rPr>
          <w:spacing w:val="52"/>
          <w:w w:val="110"/>
          <w:sz w:val="19"/>
        </w:rPr>
        <w:t> </w:t>
      </w:r>
      <w:r>
        <w:rPr>
          <w:w w:val="110"/>
          <w:sz w:val="19"/>
        </w:rPr>
        <w:t>ali  pristaše  Osvobodilne fronte - op. S. F.), </w:t>
      </w:r>
      <w:r>
        <w:rPr>
          <w:i/>
          <w:w w:val="110"/>
          <w:sz w:val="19"/>
        </w:rPr>
        <w:t>ne ovaja, ni ovaduh. Stori dobro</w:t>
      </w:r>
      <w:r>
        <w:rPr>
          <w:i/>
          <w:spacing w:val="52"/>
          <w:w w:val="110"/>
          <w:sz w:val="19"/>
        </w:rPr>
        <w:t> </w:t>
      </w:r>
      <w:r>
        <w:rPr>
          <w:i/>
          <w:w w:val="110"/>
          <w:sz w:val="19"/>
        </w:rPr>
        <w:t>deio  ljubezni  do  </w:t>
      </w:r>
      <w:r>
        <w:rPr>
          <w:i/>
          <w:w w:val="110"/>
          <w:sz w:val="19"/>
        </w:rPr>
        <w:t>bližnjega, če ga</w:t>
      </w:r>
      <w:r>
        <w:rPr>
          <w:i/>
          <w:spacing w:val="52"/>
          <w:w w:val="110"/>
          <w:sz w:val="19"/>
        </w:rPr>
        <w:t> </w:t>
      </w:r>
      <w:r>
        <w:rPr>
          <w:i/>
          <w:w w:val="110"/>
          <w:sz w:val="19"/>
        </w:rPr>
        <w:t>obvaruje  nesreč,  če  prepreči  javne  nesreče.  Božje, naravno, človeško in meddržavno pravo zahteva prijavljanje in izročitev </w:t>
      </w:r>
      <w:r>
        <w:rPr>
          <w:i/>
          <w:spacing w:val="-1"/>
          <w:w w:val="111"/>
          <w:sz w:val="19"/>
        </w:rPr>
        <w:t>javnost</w:t>
      </w:r>
      <w:r>
        <w:rPr>
          <w:i/>
          <w:w w:val="111"/>
          <w:sz w:val="19"/>
        </w:rPr>
        <w:t>i</w:t>
      </w:r>
      <w:r>
        <w:rPr>
          <w:i/>
          <w:sz w:val="19"/>
        </w:rPr>
        <w:t> </w:t>
      </w:r>
      <w:r>
        <w:rPr>
          <w:i/>
          <w:spacing w:val="6"/>
          <w:sz w:val="19"/>
        </w:rPr>
        <w:t> </w:t>
      </w:r>
      <w:r>
        <w:rPr>
          <w:i/>
          <w:w w:val="117"/>
          <w:sz w:val="19"/>
        </w:rPr>
        <w:t>nevarnih</w:t>
      </w:r>
      <w:r>
        <w:rPr>
          <w:i/>
          <w:sz w:val="19"/>
        </w:rPr>
        <w:t> </w:t>
      </w:r>
      <w:r>
        <w:rPr>
          <w:i/>
          <w:spacing w:val="9"/>
          <w:sz w:val="19"/>
        </w:rPr>
        <w:t> </w:t>
      </w:r>
      <w:r>
        <w:rPr>
          <w:i/>
          <w:spacing w:val="-1"/>
          <w:w w:val="112"/>
          <w:sz w:val="19"/>
        </w:rPr>
        <w:t>zločincev</w:t>
      </w:r>
      <w:r>
        <w:rPr>
          <w:i/>
          <w:w w:val="112"/>
          <w:sz w:val="19"/>
        </w:rPr>
        <w:t>.</w:t>
      </w:r>
      <w:r>
        <w:rPr>
          <w:i/>
          <w:sz w:val="19"/>
        </w:rPr>
        <w:t> </w:t>
      </w:r>
      <w:r>
        <w:rPr>
          <w:i/>
          <w:spacing w:val="9"/>
          <w:sz w:val="19"/>
        </w:rPr>
        <w:t> </w:t>
      </w:r>
      <w:r>
        <w:rPr>
          <w:i/>
          <w:spacing w:val="-1"/>
          <w:w w:val="109"/>
          <w:sz w:val="19"/>
        </w:rPr>
        <w:t>Dolžnos</w:t>
      </w:r>
      <w:r>
        <w:rPr>
          <w:i/>
          <w:w w:val="109"/>
          <w:sz w:val="19"/>
        </w:rPr>
        <w:t>t</w:t>
      </w:r>
      <w:r>
        <w:rPr>
          <w:i/>
          <w:sz w:val="19"/>
        </w:rPr>
        <w:t> </w:t>
      </w:r>
      <w:r>
        <w:rPr>
          <w:i/>
          <w:spacing w:val="20"/>
          <w:sz w:val="19"/>
        </w:rPr>
        <w:t> </w:t>
      </w:r>
      <w:r>
        <w:rPr>
          <w:i/>
          <w:spacing w:val="-1"/>
          <w:w w:val="119"/>
          <w:sz w:val="19"/>
        </w:rPr>
        <w:t>vež</w:t>
      </w:r>
      <w:r>
        <w:rPr>
          <w:i/>
          <w:w w:val="119"/>
          <w:sz w:val="19"/>
        </w:rPr>
        <w:t>e</w:t>
      </w:r>
      <w:r>
        <w:rPr>
          <w:i/>
          <w:sz w:val="19"/>
        </w:rPr>
        <w:t>  </w:t>
      </w:r>
      <w:r>
        <w:rPr>
          <w:i/>
          <w:spacing w:val="-23"/>
          <w:sz w:val="19"/>
        </w:rPr>
        <w:t> </w:t>
      </w:r>
      <w:r>
        <w:rPr>
          <w:i/>
          <w:w w:val="97"/>
          <w:sz w:val="19"/>
        </w:rPr>
        <w:t>pod</w:t>
      </w:r>
      <w:r>
        <w:rPr>
          <w:i/>
          <w:sz w:val="19"/>
        </w:rPr>
        <w:t>  </w:t>
      </w:r>
      <w:r>
        <w:rPr>
          <w:i/>
          <w:spacing w:val="-24"/>
          <w:sz w:val="19"/>
        </w:rPr>
        <w:t> </w:t>
      </w:r>
      <w:r>
        <w:rPr>
          <w:i/>
          <w:spacing w:val="10"/>
          <w:w w:val="90"/>
          <w:sz w:val="19"/>
        </w:rPr>
        <w:t>g</w:t>
      </w:r>
      <w:r>
        <w:rPr>
          <w:i/>
          <w:spacing w:val="-1"/>
          <w:w w:val="109"/>
          <w:sz w:val="19"/>
        </w:rPr>
        <w:t>reho</w:t>
      </w:r>
      <w:r>
        <w:rPr>
          <w:i/>
          <w:w w:val="109"/>
          <w:sz w:val="19"/>
        </w:rPr>
        <w:t>m</w:t>
      </w:r>
      <w:r>
        <w:rPr>
          <w:i/>
          <w:spacing w:val="-2"/>
          <w:sz w:val="19"/>
        </w:rPr>
        <w:t> </w:t>
      </w:r>
      <w:r>
        <w:rPr>
          <w:i/>
          <w:w w:val="52"/>
          <w:sz w:val="19"/>
        </w:rPr>
        <w:t>/</w:t>
      </w:r>
      <w:r>
        <w:rPr>
          <w:i/>
          <w:spacing w:val="-23"/>
          <w:sz w:val="19"/>
        </w:rPr>
        <w:t> </w:t>
      </w:r>
      <w:r>
        <w:rPr>
          <w:i/>
          <w:spacing w:val="4"/>
          <w:w w:val="78"/>
          <w:sz w:val="19"/>
        </w:rPr>
        <w:t>«</w:t>
      </w:r>
      <w:r>
        <w:rPr>
          <w:rFonts w:ascii="Arial" w:hAnsi="Arial"/>
          <w:i/>
          <w:spacing w:val="-1"/>
          <w:w w:val="110"/>
          <w:position w:val="7"/>
          <w:sz w:val="9"/>
        </w:rPr>
        <w:t>76</w:t>
      </w:r>
    </w:p>
    <w:p>
      <w:pPr>
        <w:pStyle w:val="BodyText"/>
        <w:spacing w:line="237" w:lineRule="auto" w:before="48"/>
        <w:ind w:left="123" w:right="182" w:firstLine="395"/>
      </w:pPr>
      <w:r>
        <w:rPr/>
        <w:pict>
          <v:shape style="position:absolute;margin-left:15.349936pt;margin-top:27.952574pt;width:51.85pt;height:.1pt;mso-position-horizontal-relative:page;mso-position-vertical-relative:paragraph;z-index:-251342848;mso-wrap-distance-left:0;mso-wrap-distance-right:0" coordorigin="307,559" coordsize="1037,0" path="m307,559l1343,559e" filled="false" stroked="true" strokeweight=".239605pt" strokecolor="#000000">
            <v:path arrowok="t"/>
            <v:stroke dashstyle="solid"/>
            <w10:wrap type="topAndBottom"/>
          </v:shape>
        </w:pict>
      </w:r>
      <w:r>
        <w:rPr>
          <w:w w:val="115"/>
        </w:rPr>
        <w:t>In vendar sta pretekli komaj dve leti, kar je docent  na  teološki fakulteti dr. Janez Janžekovič še povsem jasno učil moralno</w:t>
      </w:r>
      <w:r>
        <w:rPr>
          <w:spacing w:val="-3"/>
          <w:w w:val="115"/>
        </w:rPr>
        <w:t> </w:t>
      </w:r>
      <w:r>
        <w:rPr>
          <w:w w:val="115"/>
        </w:rPr>
        <w:t>zapoved</w:t>
      </w:r>
    </w:p>
    <w:p>
      <w:pPr>
        <w:tabs>
          <w:tab w:pos="2394" w:val="left" w:leader="none"/>
        </w:tabs>
        <w:spacing w:before="57"/>
        <w:ind w:left="515" w:right="0" w:firstLine="0"/>
        <w:jc w:val="left"/>
        <w:rPr>
          <w:sz w:val="14"/>
        </w:rPr>
      </w:pPr>
      <w:r>
        <w:rPr>
          <w:w w:val="115"/>
          <w:sz w:val="10"/>
        </w:rPr>
        <w:t>74   </w:t>
      </w:r>
      <w:r>
        <w:rPr>
          <w:w w:val="115"/>
          <w:sz w:val="14"/>
        </w:rPr>
        <w:t>Pr'"v   ,tam,   </w:t>
      </w:r>
      <w:r>
        <w:rPr>
          <w:w w:val="130"/>
          <w:sz w:val="14"/>
        </w:rPr>
        <w:t>str.</w:t>
      </w:r>
      <w:r>
        <w:rPr>
          <w:spacing w:val="-9"/>
          <w:w w:val="130"/>
          <w:sz w:val="14"/>
        </w:rPr>
        <w:t> </w:t>
      </w:r>
      <w:r>
        <w:rPr>
          <w:w w:val="115"/>
          <w:sz w:val="14"/>
        </w:rPr>
        <w:t>71 </w:t>
      </w:r>
      <w:r>
        <w:rPr>
          <w:spacing w:val="7"/>
          <w:w w:val="115"/>
          <w:sz w:val="14"/>
        </w:rPr>
        <w:t> </w:t>
      </w:r>
      <w:r>
        <w:rPr>
          <w:w w:val="115"/>
          <w:sz w:val="14"/>
        </w:rPr>
        <w:t>1n</w:t>
        <w:tab/>
        <w:t>72.</w:t>
      </w:r>
    </w:p>
    <w:p>
      <w:pPr>
        <w:spacing w:before="12"/>
        <w:ind w:left="519" w:right="0" w:firstLine="0"/>
        <w:jc w:val="left"/>
        <w:rPr>
          <w:sz w:val="14"/>
        </w:rPr>
      </w:pPr>
      <w:r>
        <w:rPr>
          <w:rFonts w:ascii="Arial"/>
          <w:w w:val="125"/>
          <w:sz w:val="10"/>
        </w:rPr>
        <w:t>75 </w:t>
      </w:r>
      <w:r>
        <w:rPr>
          <w:w w:val="125"/>
          <w:sz w:val="14"/>
        </w:rPr>
        <w:t>Iz arhiva KA; glej faksimile v prilogi, str. X.</w:t>
      </w:r>
    </w:p>
    <w:p>
      <w:pPr>
        <w:spacing w:before="11"/>
        <w:ind w:left="505" w:right="0" w:firstLine="0"/>
        <w:jc w:val="left"/>
        <w:rPr>
          <w:sz w:val="14"/>
        </w:rPr>
      </w:pPr>
      <w:r>
        <w:rPr>
          <w:rFonts w:ascii="Arial" w:hAnsi="Arial"/>
          <w:w w:val="125"/>
          <w:sz w:val="9"/>
        </w:rPr>
        <w:t>76 </w:t>
      </w:r>
      <w:r>
        <w:rPr>
          <w:w w:val="125"/>
          <w:sz w:val="14"/>
        </w:rPr>
        <w:t>Dr. Janez Kraljič, Protik-0munislična -0krofoica. •Revija Ka.t.oliške akcije,, 1943,</w:t>
      </w:r>
    </w:p>
    <w:p>
      <w:pPr>
        <w:spacing w:before="11"/>
        <w:ind w:left="117" w:right="0" w:firstLine="0"/>
        <w:jc w:val="both"/>
        <w:rPr>
          <w:sz w:val="13"/>
        </w:rPr>
      </w:pPr>
      <w:r>
        <w:rPr>
          <w:rFonts w:ascii="Arial"/>
          <w:w w:val="120"/>
          <w:sz w:val="14"/>
        </w:rPr>
        <w:t>stran </w:t>
      </w:r>
      <w:r>
        <w:rPr>
          <w:w w:val="120"/>
          <w:sz w:val="13"/>
        </w:rPr>
        <w:t>136.</w:t>
      </w:r>
    </w:p>
    <w:p>
      <w:pPr>
        <w:spacing w:after="0"/>
        <w:jc w:val="both"/>
        <w:rPr>
          <w:sz w:val="13"/>
        </w:rPr>
        <w:sectPr>
          <w:pgSz w:w="7930" w:h="12320"/>
          <w:pgMar w:top="40" w:bottom="280" w:left="200" w:right="760"/>
        </w:sectPr>
      </w:pPr>
    </w:p>
    <w:p>
      <w:pPr>
        <w:tabs>
          <w:tab w:pos="1892" w:val="left" w:leader="none"/>
        </w:tabs>
        <w:spacing w:before="55"/>
        <w:ind w:left="119" w:right="0" w:firstLine="0"/>
        <w:jc w:val="left"/>
        <w:rPr>
          <w:sz w:val="15"/>
        </w:rPr>
      </w:pPr>
      <w:r>
        <w:rPr/>
        <w:pict>
          <v:shape style="position:absolute;margin-left:49.888187pt;margin-top:18.064785pt;width:332.95pt;height:.1pt;mso-position-horizontal-relative:page;mso-position-vertical-relative:paragraph;z-index:-251339776;mso-wrap-distance-left:0;mso-wrap-distance-right:0" coordorigin="998,361" coordsize="6659,0" path="m998,361l7656,361e" filled="false" stroked="true" strokeweight=".239606pt" strokecolor="#000000">
            <v:path arrowok="t"/>
            <v:stroke dashstyle="solid"/>
            <w10:wrap type="topAndBottom"/>
          </v:shape>
        </w:pict>
      </w:r>
      <w:r>
        <w:rPr>
          <w:rFonts w:ascii="Courier New" w:hAnsi="Courier New"/>
          <w:w w:val="105"/>
          <w:position w:val="5"/>
          <w:sz w:val="21"/>
        </w:rPr>
        <w:t>124</w:t>
        <w:tab/>
      </w:r>
      <w:r>
        <w:rPr>
          <w:w w:val="115"/>
          <w:sz w:val="15"/>
        </w:rPr>
        <w:t>ZAIW'rA PROTI l:POHNEMU</w:t>
      </w:r>
      <w:r>
        <w:rPr>
          <w:spacing w:val="16"/>
          <w:w w:val="115"/>
          <w:sz w:val="15"/>
        </w:rPr>
        <w:t> </w:t>
      </w:r>
      <w:r>
        <w:rPr>
          <w:w w:val="115"/>
          <w:sz w:val="15"/>
        </w:rPr>
        <w:t>L.Juns·rvu</w:t>
      </w:r>
    </w:p>
    <w:p>
      <w:pPr>
        <w:pStyle w:val="BodyText"/>
        <w:spacing w:line="235" w:lineRule="auto" w:before="220"/>
        <w:ind w:left="147" w:right="120" w:firstLine="9"/>
        <w:rPr>
          <w:rFonts w:ascii="Arial" w:hAnsi="Arial"/>
          <w:sz w:val="9"/>
        </w:rPr>
      </w:pPr>
      <w:r>
        <w:rPr>
          <w:w w:val="110"/>
        </w:rPr>
        <w:t>rodoljubja: »Biti zvest sin  slovenskega  naroda  je dolžnost,  ki  veže v  vesti, in ker je</w:t>
      </w:r>
      <w:r>
        <w:rPr>
          <w:spacing w:val="52"/>
          <w:w w:val="110"/>
        </w:rPr>
        <w:t> </w:t>
      </w:r>
      <w:r>
        <w:rPr>
          <w:w w:val="110"/>
        </w:rPr>
        <w:t>važna  stvar,  veže  pod  smrtnim  grehom.  </w:t>
      </w:r>
      <w:r>
        <w:rPr>
          <w:i/>
          <w:w w:val="110"/>
          <w:sz w:val="18"/>
        </w:rPr>
        <w:t>Narodni  odpadnik  n'i </w:t>
      </w:r>
      <w:r>
        <w:rPr>
          <w:i/>
          <w:w w:val="110"/>
          <w:sz w:val="18"/>
        </w:rPr>
        <w:t>samo  najgrši  izdajalec,  ampak  je   obenem   </w:t>
      </w:r>
      <w:r>
        <w:rPr>
          <w:rFonts w:ascii="Arial" w:hAnsi="Arial"/>
          <w:i/>
          <w:w w:val="110"/>
          <w:sz w:val="17"/>
        </w:rPr>
        <w:t>iz   </w:t>
      </w:r>
      <w:r>
        <w:rPr>
          <w:i/>
          <w:w w:val="110"/>
          <w:sz w:val="18"/>
        </w:rPr>
        <w:t>verskega   stališča   velik </w:t>
      </w:r>
      <w:r>
        <w:rPr>
          <w:i/>
          <w:w w:val="110"/>
          <w:sz w:val="18"/>
        </w:rPr>
        <w:t>grešnik, </w:t>
      </w:r>
      <w:r>
        <w:rPr>
          <w:w w:val="110"/>
          <w:sz w:val="18"/>
        </w:rPr>
        <w:t>ki  </w:t>
      </w:r>
      <w:r>
        <w:rPr>
          <w:w w:val="110"/>
        </w:rPr>
        <w:t>ga  lahko  pred  Bogom  opravičuje  samo  premajhna</w:t>
      </w:r>
      <w:r>
        <w:rPr>
          <w:spacing w:val="52"/>
          <w:w w:val="110"/>
        </w:rPr>
        <w:t> </w:t>
      </w:r>
      <w:r>
        <w:rPr>
          <w:w w:val="110"/>
        </w:rPr>
        <w:t>razsodnost  in duševna zaostalost.«</w:t>
      </w:r>
      <w:r>
        <w:rPr>
          <w:spacing w:val="52"/>
          <w:w w:val="110"/>
        </w:rPr>
        <w:t> </w:t>
      </w:r>
      <w:r>
        <w:rPr>
          <w:w w:val="110"/>
        </w:rPr>
        <w:t>Dr.  Janžekovič  je  slutil,  da  so  nekateri  že  tedaj bili drugačnega mnenja. Zato je vsem, ki</w:t>
      </w:r>
      <w:r>
        <w:rPr>
          <w:spacing w:val="52"/>
          <w:w w:val="110"/>
        </w:rPr>
        <w:t> </w:t>
      </w:r>
      <w:r>
        <w:rPr>
          <w:w w:val="110"/>
        </w:rPr>
        <w:t>bi  osup11ili  zaradi  njegovih  trditev, svetoval, naj bero</w:t>
      </w:r>
      <w:r>
        <w:rPr>
          <w:spacing w:val="52"/>
          <w:w w:val="110"/>
        </w:rPr>
        <w:t> </w:t>
      </w:r>
      <w:r>
        <w:rPr>
          <w:w w:val="110"/>
        </w:rPr>
        <w:t>Slomškove  spise.  Na  koncu  se  sprašuje,  za katero  dilemo  </w:t>
      </w:r>
      <w:r>
        <w:rPr>
          <w:w w:val="110"/>
          <w:sz w:val="18"/>
        </w:rPr>
        <w:t>bi  </w:t>
      </w:r>
      <w:r>
        <w:rPr>
          <w:w w:val="110"/>
        </w:rPr>
        <w:t>se</w:t>
      </w:r>
      <w:r>
        <w:rPr>
          <w:spacing w:val="52"/>
          <w:w w:val="110"/>
        </w:rPr>
        <w:t> </w:t>
      </w:r>
      <w:r>
        <w:rPr>
          <w:w w:val="110"/>
        </w:rPr>
        <w:t>v  sili  odločili:  za  narodnost  ali  vero.  In  odgovarja, da bi rajši »ostali v narodni državi in pretrpeli v </w:t>
      </w:r>
      <w:r>
        <w:rPr>
          <w:b/>
          <w:w w:val="110"/>
          <w:sz w:val="18"/>
        </w:rPr>
        <w:t>njej, </w:t>
      </w:r>
      <w:r>
        <w:rPr>
          <w:w w:val="110"/>
        </w:rPr>
        <w:t>če </w:t>
      </w:r>
      <w:r>
        <w:rPr>
          <w:w w:val="110"/>
          <w:sz w:val="18"/>
        </w:rPr>
        <w:t>bi </w:t>
      </w:r>
      <w:r>
        <w:rPr>
          <w:w w:val="110"/>
        </w:rPr>
        <w:t>bilo treba, mučeništvo za vero «.</w:t>
      </w:r>
      <w:r>
        <w:rPr>
          <w:spacing w:val="-40"/>
          <w:w w:val="110"/>
        </w:rPr>
        <w:t> </w:t>
      </w:r>
      <w:r>
        <w:rPr>
          <w:rFonts w:ascii="Arial" w:hAnsi="Arial"/>
          <w:w w:val="110"/>
          <w:position w:val="7"/>
          <w:sz w:val="9"/>
        </w:rPr>
        <w:t>77</w:t>
      </w:r>
    </w:p>
    <w:p>
      <w:pPr>
        <w:spacing w:before="86"/>
        <w:ind w:left="149" w:right="122" w:firstLine="393"/>
        <w:jc w:val="both"/>
        <w:rPr>
          <w:sz w:val="19"/>
        </w:rPr>
      </w:pPr>
      <w:r>
        <w:rPr>
          <w:w w:val="115"/>
          <w:sz w:val="19"/>
        </w:rPr>
        <w:t>Kakšno moralno akrobacijo so torej storili ideologi in voditelji Katoliške </w:t>
      </w:r>
      <w:r>
        <w:rPr>
          <w:b/>
          <w:w w:val="115"/>
          <w:sz w:val="18"/>
        </w:rPr>
        <w:t>akcije· </w:t>
      </w:r>
      <w:r>
        <w:rPr>
          <w:w w:val="115"/>
          <w:sz w:val="19"/>
        </w:rPr>
        <w:t>ter </w:t>
      </w:r>
      <w:r>
        <w:rPr>
          <w:b/>
          <w:w w:val="115"/>
          <w:sz w:val="18"/>
        </w:rPr>
        <w:t>sploh slovenskega </w:t>
      </w:r>
      <w:r>
        <w:rPr>
          <w:w w:val="115"/>
          <w:sz w:val="19"/>
        </w:rPr>
        <w:t>klerofašizma!</w:t>
      </w:r>
    </w:p>
    <w:p>
      <w:pPr>
        <w:spacing w:line="237" w:lineRule="auto" w:before="39"/>
        <w:ind w:left="155" w:right="116" w:firstLine="386"/>
        <w:jc w:val="both"/>
        <w:rPr>
          <w:b/>
          <w:sz w:val="18"/>
        </w:rPr>
      </w:pPr>
      <w:r>
        <w:rPr>
          <w:b/>
          <w:w w:val="110"/>
          <w:sz w:val="18"/>
        </w:rPr>
        <w:t>Kljub svoji </w:t>
      </w:r>
      <w:r>
        <w:rPr>
          <w:w w:val="110"/>
          <w:sz w:val="19"/>
        </w:rPr>
        <w:t>prvotni </w:t>
      </w:r>
      <w:r>
        <w:rPr>
          <w:b/>
          <w:w w:val="110"/>
          <w:sz w:val="18"/>
        </w:rPr>
        <w:t>tezi, </w:t>
      </w:r>
      <w:r>
        <w:rPr>
          <w:w w:val="110"/>
          <w:sz w:val="19"/>
        </w:rPr>
        <w:t>da je </w:t>
      </w:r>
      <w:r>
        <w:rPr>
          <w:b/>
          <w:w w:val="110"/>
          <w:sz w:val="18"/>
        </w:rPr>
        <w:t>v </w:t>
      </w:r>
      <w:r>
        <w:rPr>
          <w:w w:val="110"/>
          <w:sz w:val="19"/>
        </w:rPr>
        <w:t>začetku </w:t>
      </w:r>
      <w:r>
        <w:rPr>
          <w:b/>
          <w:w w:val="110"/>
          <w:sz w:val="18"/>
        </w:rPr>
        <w:t>glavno propaganda,</w:t>
      </w:r>
      <w:r>
        <w:rPr>
          <w:b/>
          <w:spacing w:val="49"/>
          <w:w w:val="110"/>
          <w:sz w:val="18"/>
        </w:rPr>
        <w:t> </w:t>
      </w:r>
      <w:r>
        <w:rPr>
          <w:w w:val="110"/>
          <w:sz w:val="19"/>
        </w:rPr>
        <w:t>zasle­ </w:t>
      </w:r>
      <w:r>
        <w:rPr>
          <w:b/>
          <w:w w:val="110"/>
          <w:sz w:val="18"/>
        </w:rPr>
        <w:t>dovanje </w:t>
      </w:r>
      <w:r>
        <w:rPr>
          <w:w w:val="110"/>
          <w:sz w:val="19"/>
        </w:rPr>
        <w:t>in </w:t>
      </w:r>
      <w:r>
        <w:rPr>
          <w:b/>
          <w:w w:val="110"/>
          <w:sz w:val="18"/>
        </w:rPr>
        <w:t>ovajanje organizatorjev odpora proti okupatorjem, </w:t>
      </w:r>
      <w:r>
        <w:rPr>
          <w:rFonts w:ascii="Arial" w:hAnsi="Arial"/>
          <w:w w:val="110"/>
          <w:sz w:val="16"/>
        </w:rPr>
        <w:t>a </w:t>
      </w:r>
      <w:r>
        <w:rPr>
          <w:w w:val="110"/>
          <w:sz w:val="19"/>
        </w:rPr>
        <w:t>»ne </w:t>
      </w:r>
      <w:r>
        <w:rPr>
          <w:b/>
          <w:w w:val="110"/>
          <w:sz w:val="18"/>
        </w:rPr>
        <w:t>orožarjenje«, </w:t>
      </w:r>
      <w:r>
        <w:rPr>
          <w:w w:val="110"/>
          <w:sz w:val="19"/>
        </w:rPr>
        <w:t>člani Katoliške </w:t>
      </w:r>
      <w:r>
        <w:rPr>
          <w:b/>
          <w:w w:val="110"/>
          <w:sz w:val="18"/>
        </w:rPr>
        <w:t>akcije </w:t>
      </w:r>
      <w:r>
        <w:rPr>
          <w:w w:val="110"/>
          <w:sz w:val="19"/>
        </w:rPr>
        <w:t>niso </w:t>
      </w:r>
      <w:r>
        <w:rPr>
          <w:b/>
          <w:w w:val="110"/>
          <w:sz w:val="18"/>
        </w:rPr>
        <w:t>zanemarjali </w:t>
      </w:r>
      <w:r>
        <w:rPr>
          <w:w w:val="110"/>
          <w:sz w:val="19"/>
        </w:rPr>
        <w:t>tudi </w:t>
      </w:r>
      <w:r>
        <w:rPr>
          <w:b/>
          <w:w w:val="110"/>
          <w:sz w:val="18"/>
        </w:rPr>
        <w:t>tega zadnjega področja svojega »apostolskega«</w:t>
      </w:r>
      <w:r>
        <w:rPr>
          <w:b/>
          <w:spacing w:val="23"/>
          <w:w w:val="110"/>
          <w:sz w:val="18"/>
        </w:rPr>
        <w:t> </w:t>
      </w:r>
      <w:r>
        <w:rPr>
          <w:b/>
          <w:w w:val="110"/>
          <w:sz w:val="18"/>
        </w:rPr>
        <w:t>delovanja.</w:t>
      </w:r>
    </w:p>
    <w:p>
      <w:pPr>
        <w:spacing w:line="235" w:lineRule="auto" w:before="39"/>
        <w:ind w:left="149" w:right="116" w:firstLine="385"/>
        <w:jc w:val="both"/>
        <w:rPr>
          <w:b/>
          <w:sz w:val="18"/>
        </w:rPr>
      </w:pPr>
      <w:r>
        <w:rPr>
          <w:w w:val="115"/>
          <w:sz w:val="19"/>
        </w:rPr>
        <w:t>Slovenska Katoliška </w:t>
      </w:r>
      <w:r>
        <w:rPr>
          <w:b/>
          <w:w w:val="115"/>
          <w:sz w:val="18"/>
        </w:rPr>
        <w:t>akcija, </w:t>
      </w:r>
      <w:r>
        <w:rPr>
          <w:w w:val="115"/>
          <w:sz w:val="19"/>
        </w:rPr>
        <w:t>ki je bila po lastni oceni </w:t>
      </w:r>
      <w:r>
        <w:rPr>
          <w:b/>
          <w:w w:val="115"/>
          <w:sz w:val="18"/>
        </w:rPr>
        <w:t>»organizacija bodočnosti, organizacija, </w:t>
      </w:r>
      <w:r>
        <w:rPr>
          <w:w w:val="115"/>
          <w:sz w:val="19"/>
        </w:rPr>
        <w:t>ki bo </w:t>
      </w:r>
      <w:r>
        <w:rPr>
          <w:b/>
          <w:w w:val="115"/>
          <w:sz w:val="18"/>
        </w:rPr>
        <w:t>osrednja </w:t>
      </w:r>
      <w:r>
        <w:rPr>
          <w:w w:val="115"/>
          <w:sz w:val="19"/>
        </w:rPr>
        <w:t>opora vsega </w:t>
      </w:r>
      <w:r>
        <w:rPr>
          <w:b/>
          <w:w w:val="115"/>
          <w:sz w:val="18"/>
        </w:rPr>
        <w:t>katoliškega  gibanja </w:t>
      </w:r>
      <w:r>
        <w:rPr>
          <w:w w:val="115"/>
          <w:sz w:val="19"/>
        </w:rPr>
        <w:t>za </w:t>
      </w:r>
      <w:r>
        <w:rPr>
          <w:b/>
          <w:w w:val="115"/>
          <w:sz w:val="18"/>
        </w:rPr>
        <w:t>dolga desetletja,?", </w:t>
      </w:r>
      <w:r>
        <w:rPr>
          <w:w w:val="115"/>
          <w:sz w:val="19"/>
        </w:rPr>
        <w:t>je po </w:t>
      </w:r>
      <w:r>
        <w:rPr>
          <w:b/>
          <w:w w:val="115"/>
          <w:sz w:val="18"/>
        </w:rPr>
        <w:t>svoji vlogi nujno postala  </w:t>
      </w:r>
      <w:r>
        <w:rPr>
          <w:w w:val="115"/>
          <w:sz w:val="19"/>
        </w:rPr>
        <w:t>tudi  </w:t>
      </w:r>
      <w:r>
        <w:rPr>
          <w:b/>
          <w:w w:val="115"/>
          <w:sz w:val="18"/>
        </w:rPr>
        <w:t>»osrednja </w:t>
      </w:r>
      <w:r>
        <w:rPr>
          <w:w w:val="115"/>
          <w:sz w:val="19"/>
        </w:rPr>
        <w:t>opora« in </w:t>
      </w:r>
      <w:r>
        <w:rPr>
          <w:b/>
          <w:w w:val="115"/>
          <w:sz w:val="18"/>
        </w:rPr>
        <w:t>jedro </w:t>
      </w:r>
      <w:r>
        <w:rPr>
          <w:w w:val="115"/>
          <w:sz w:val="19"/>
        </w:rPr>
        <w:t>oborožene </w:t>
      </w:r>
      <w:r>
        <w:rPr>
          <w:b/>
          <w:w w:val="115"/>
          <w:sz w:val="18"/>
        </w:rPr>
        <w:t>belogardistične </w:t>
      </w:r>
      <w:r>
        <w:rPr>
          <w:w w:val="115"/>
          <w:sz w:val="19"/>
        </w:rPr>
        <w:t>zarote </w:t>
      </w:r>
      <w:r>
        <w:rPr>
          <w:b/>
          <w:w w:val="115"/>
          <w:sz w:val="18"/>
        </w:rPr>
        <w:t>proti </w:t>
      </w:r>
      <w:r>
        <w:rPr>
          <w:w w:val="115"/>
          <w:sz w:val="19"/>
        </w:rPr>
        <w:t>osvobodilni borbi </w:t>
      </w:r>
      <w:r>
        <w:rPr>
          <w:b/>
          <w:w w:val="115"/>
          <w:sz w:val="18"/>
        </w:rPr>
        <w:t>slovenskega </w:t>
      </w:r>
      <w:r>
        <w:rPr>
          <w:w w:val="115"/>
          <w:sz w:val="19"/>
        </w:rPr>
        <w:t>naroda. </w:t>
      </w:r>
      <w:r>
        <w:rPr>
          <w:w w:val="115"/>
          <w:sz w:val="18"/>
        </w:rPr>
        <w:t>V </w:t>
      </w:r>
      <w:r>
        <w:rPr>
          <w:w w:val="115"/>
          <w:sz w:val="19"/>
        </w:rPr>
        <w:t>to jo je </w:t>
      </w:r>
      <w:r>
        <w:rPr>
          <w:b/>
          <w:w w:val="115"/>
          <w:sz w:val="18"/>
        </w:rPr>
        <w:t>prisilila </w:t>
      </w:r>
      <w:r>
        <w:rPr>
          <w:w w:val="115"/>
          <w:sz w:val="19"/>
        </w:rPr>
        <w:t>tudi stiska in </w:t>
      </w:r>
      <w:r>
        <w:rPr>
          <w:b/>
          <w:w w:val="115"/>
          <w:sz w:val="18"/>
        </w:rPr>
        <w:t>polom slovenskega klerikalizma, </w:t>
      </w:r>
      <w:r>
        <w:rPr>
          <w:w w:val="115"/>
          <w:sz w:val="19"/>
        </w:rPr>
        <w:t>ko je po </w:t>
      </w:r>
      <w:r>
        <w:rPr>
          <w:b/>
          <w:w w:val="115"/>
          <w:sz w:val="18"/>
        </w:rPr>
        <w:t>razpadu Jugoslavije zgubil svojo dolgotrajno </w:t>
      </w:r>
      <w:r>
        <w:rPr>
          <w:w w:val="115"/>
          <w:sz w:val="19"/>
        </w:rPr>
        <w:t>množično oporo med slovenskim </w:t>
      </w:r>
      <w:r>
        <w:rPr>
          <w:b/>
          <w:w w:val="115"/>
          <w:sz w:val="18"/>
        </w:rPr>
        <w:t>ljudstvom, </w:t>
      </w:r>
      <w:r>
        <w:rPr>
          <w:w w:val="115"/>
          <w:sz w:val="19"/>
        </w:rPr>
        <w:t>ki je v </w:t>
      </w:r>
      <w:r>
        <w:rPr>
          <w:b/>
          <w:w w:val="115"/>
          <w:sz w:val="18"/>
        </w:rPr>
        <w:t>globokem razočaranju zapustilo svoje </w:t>
      </w:r>
      <w:r>
        <w:rPr>
          <w:w w:val="115"/>
          <w:sz w:val="19"/>
        </w:rPr>
        <w:t>stare vodnike in se oklenilo Osvobodilne fronte. Od </w:t>
      </w:r>
      <w:r>
        <w:rPr>
          <w:b/>
          <w:w w:val="115"/>
          <w:sz w:val="18"/>
        </w:rPr>
        <w:t>nekdanje mogočne </w:t>
      </w:r>
      <w:r>
        <w:rPr>
          <w:w w:val="115"/>
          <w:sz w:val="19"/>
        </w:rPr>
        <w:t>klerikalne stranke je v </w:t>
      </w:r>
      <w:r>
        <w:rPr>
          <w:b/>
          <w:w w:val="115"/>
          <w:sz w:val="18"/>
        </w:rPr>
        <w:t>glavnem </w:t>
      </w:r>
      <w:r>
        <w:rPr>
          <w:w w:val="115"/>
          <w:sz w:val="19"/>
        </w:rPr>
        <w:t>ostalo le </w:t>
      </w:r>
      <w:r>
        <w:rPr>
          <w:b/>
          <w:w w:val="115"/>
          <w:sz w:val="18"/>
        </w:rPr>
        <w:t>golo  ogrodje, ki </w:t>
      </w:r>
      <w:r>
        <w:rPr>
          <w:w w:val="115"/>
          <w:sz w:val="19"/>
        </w:rPr>
        <w:t>ga je </w:t>
      </w:r>
      <w:r>
        <w:rPr>
          <w:b/>
          <w:w w:val="115"/>
          <w:sz w:val="18"/>
        </w:rPr>
        <w:t>sestavljala </w:t>
      </w:r>
      <w:r>
        <w:rPr>
          <w:w w:val="115"/>
          <w:sz w:val="19"/>
        </w:rPr>
        <w:t>duhovščina </w:t>
      </w:r>
      <w:r>
        <w:rPr>
          <w:b/>
          <w:w w:val="115"/>
          <w:sz w:val="18"/>
        </w:rPr>
        <w:t>z </w:t>
      </w:r>
      <w:r>
        <w:rPr>
          <w:w w:val="115"/>
          <w:sz w:val="19"/>
        </w:rPr>
        <w:t>lokalnimi klerikalnimi </w:t>
      </w:r>
      <w:r>
        <w:rPr>
          <w:b/>
          <w:w w:val="115"/>
          <w:sz w:val="18"/>
        </w:rPr>
        <w:t>veljaki, </w:t>
      </w:r>
      <w:r>
        <w:rPr>
          <w:w w:val="115"/>
          <w:sz w:val="19"/>
        </w:rPr>
        <w:t>preosta­ limi </w:t>
      </w:r>
      <w:r>
        <w:rPr>
          <w:b/>
          <w:w w:val="115"/>
          <w:sz w:val="18"/>
        </w:rPr>
        <w:t>funkcionarji </w:t>
      </w:r>
      <w:r>
        <w:rPr>
          <w:w w:val="115"/>
          <w:sz w:val="19"/>
        </w:rPr>
        <w:t>raznih klerikalnih društev in verskih </w:t>
      </w:r>
      <w:r>
        <w:rPr>
          <w:b/>
          <w:w w:val="115"/>
          <w:sz w:val="18"/>
        </w:rPr>
        <w:t>organizacij </w:t>
      </w:r>
      <w:r>
        <w:rPr>
          <w:w w:val="115"/>
          <w:sz w:val="19"/>
        </w:rPr>
        <w:t>ter </w:t>
      </w:r>
      <w:r>
        <w:rPr>
          <w:b/>
          <w:w w:val="115"/>
          <w:sz w:val="18"/>
        </w:rPr>
        <w:t>prekaljenimi </w:t>
      </w:r>
      <w:r>
        <w:rPr>
          <w:w w:val="115"/>
          <w:sz w:val="19"/>
        </w:rPr>
        <w:t>člani Katoliške</w:t>
      </w:r>
      <w:r>
        <w:rPr>
          <w:spacing w:val="33"/>
          <w:w w:val="115"/>
          <w:sz w:val="19"/>
        </w:rPr>
        <w:t> </w:t>
      </w:r>
      <w:r>
        <w:rPr>
          <w:b/>
          <w:w w:val="115"/>
          <w:sz w:val="18"/>
        </w:rPr>
        <w:t>akcije.</w:t>
      </w:r>
    </w:p>
    <w:p>
      <w:pPr>
        <w:spacing w:line="215" w:lineRule="exact" w:before="44"/>
        <w:ind w:left="543" w:right="0" w:firstLine="0"/>
        <w:jc w:val="both"/>
        <w:rPr>
          <w:i/>
          <w:sz w:val="19"/>
        </w:rPr>
      </w:pPr>
      <w:r>
        <w:rPr>
          <w:w w:val="115"/>
          <w:sz w:val="19"/>
        </w:rPr>
        <w:t>Po </w:t>
      </w:r>
      <w:r>
        <w:rPr>
          <w:b/>
          <w:w w:val="115"/>
          <w:sz w:val="18"/>
        </w:rPr>
        <w:t>svojem značaju </w:t>
      </w:r>
      <w:r>
        <w:rPr>
          <w:w w:val="115"/>
          <w:sz w:val="19"/>
        </w:rPr>
        <w:t>dela bi Katoliška </w:t>
      </w:r>
      <w:r>
        <w:rPr>
          <w:b/>
          <w:w w:val="115"/>
          <w:sz w:val="18"/>
        </w:rPr>
        <w:t>akcija </w:t>
      </w:r>
      <w:r>
        <w:rPr>
          <w:w w:val="115"/>
          <w:sz w:val="19"/>
        </w:rPr>
        <w:t>morala ostati </w:t>
      </w:r>
      <w:r>
        <w:rPr>
          <w:i/>
          <w:w w:val="115"/>
          <w:sz w:val="19"/>
        </w:rPr>
        <w:t>skrita</w:t>
      </w:r>
    </w:p>
    <w:p>
      <w:pPr>
        <w:spacing w:line="244" w:lineRule="auto" w:before="0"/>
        <w:ind w:left="154" w:right="112" w:firstLine="11"/>
        <w:jc w:val="both"/>
        <w:rPr>
          <w:b/>
          <w:sz w:val="18"/>
        </w:rPr>
      </w:pPr>
      <w:r>
        <w:rPr>
          <w:b/>
          <w:i/>
          <w:w w:val="115"/>
          <w:sz w:val="18"/>
        </w:rPr>
        <w:t>-nekje </w:t>
      </w:r>
      <w:r>
        <w:rPr>
          <w:i/>
          <w:w w:val="115"/>
          <w:sz w:val="19"/>
        </w:rPr>
        <w:t>v </w:t>
      </w:r>
      <w:r>
        <w:rPr>
          <w:b/>
          <w:i/>
          <w:w w:val="115"/>
          <w:sz w:val="18"/>
        </w:rPr>
        <w:t>ozadju, lepo zavita z nepolitično </w:t>
      </w:r>
      <w:r>
        <w:rPr>
          <w:i/>
          <w:w w:val="115"/>
          <w:sz w:val="19"/>
        </w:rPr>
        <w:t>versko tančico, </w:t>
      </w:r>
      <w:r>
        <w:rPr>
          <w:w w:val="115"/>
          <w:sz w:val="19"/>
        </w:rPr>
        <w:t>in  od  tam neopazno </w:t>
      </w:r>
      <w:r>
        <w:rPr>
          <w:b/>
          <w:w w:val="115"/>
          <w:sz w:val="18"/>
        </w:rPr>
        <w:t>usmerjati belogardistično </w:t>
      </w:r>
      <w:r>
        <w:rPr>
          <w:w w:val="115"/>
          <w:sz w:val="19"/>
        </w:rPr>
        <w:t>stvar. Ker </w:t>
      </w:r>
      <w:r>
        <w:rPr>
          <w:b/>
          <w:w w:val="115"/>
          <w:sz w:val="18"/>
        </w:rPr>
        <w:t>pa </w:t>
      </w:r>
      <w:r>
        <w:rPr>
          <w:w w:val="115"/>
          <w:sz w:val="19"/>
        </w:rPr>
        <w:t>ni  bilo  zadosti  borcev, </w:t>
      </w:r>
      <w:r>
        <w:rPr>
          <w:b/>
          <w:w w:val="115"/>
          <w:sz w:val="18"/>
        </w:rPr>
        <w:t>ki </w:t>
      </w:r>
      <w:r>
        <w:rPr>
          <w:w w:val="115"/>
          <w:sz w:val="19"/>
        </w:rPr>
        <w:t>bi jih </w:t>
      </w:r>
      <w:r>
        <w:rPr>
          <w:b/>
          <w:w w:val="115"/>
          <w:sz w:val="18"/>
        </w:rPr>
        <w:t>vodila, </w:t>
      </w:r>
      <w:r>
        <w:rPr>
          <w:w w:val="115"/>
          <w:sz w:val="19"/>
        </w:rPr>
        <w:t>je Katoliška </w:t>
      </w:r>
      <w:r>
        <w:rPr>
          <w:b/>
          <w:w w:val="115"/>
          <w:sz w:val="18"/>
        </w:rPr>
        <w:t>akcija </w:t>
      </w:r>
      <w:r>
        <w:rPr>
          <w:w w:val="115"/>
          <w:sz w:val="19"/>
        </w:rPr>
        <w:t>bila </w:t>
      </w:r>
      <w:r>
        <w:rPr>
          <w:b/>
          <w:w w:val="115"/>
          <w:sz w:val="18"/>
        </w:rPr>
        <w:t>prisiljena, </w:t>
      </w:r>
      <w:r>
        <w:rPr>
          <w:w w:val="115"/>
          <w:sz w:val="19"/>
        </w:rPr>
        <w:t>da je </w:t>
      </w:r>
      <w:r>
        <w:rPr>
          <w:b/>
          <w:w w:val="115"/>
          <w:sz w:val="18"/>
        </w:rPr>
        <w:t>opuščala svoj dotedanji </w:t>
      </w:r>
      <w:r>
        <w:rPr>
          <w:w w:val="115"/>
          <w:sz w:val="19"/>
        </w:rPr>
        <w:t>način dela in </w:t>
      </w:r>
      <w:r>
        <w:rPr>
          <w:b/>
          <w:i/>
          <w:w w:val="115"/>
          <w:sz w:val="18"/>
        </w:rPr>
        <w:t>kar </w:t>
      </w:r>
      <w:r>
        <w:rPr>
          <w:i/>
          <w:w w:val="115"/>
          <w:sz w:val="19"/>
        </w:rPr>
        <w:t>svo_je </w:t>
      </w:r>
      <w:r>
        <w:rPr>
          <w:b/>
          <w:i/>
          <w:w w:val="115"/>
          <w:sz w:val="18"/>
        </w:rPr>
        <w:t>člane  pošiljala  </w:t>
      </w:r>
      <w:r>
        <w:rPr>
          <w:i/>
          <w:w w:val="115"/>
          <w:sz w:val="19"/>
        </w:rPr>
        <w:t>v  </w:t>
      </w:r>
      <w:r>
        <w:rPr>
          <w:b/>
          <w:i/>
          <w:w w:val="115"/>
          <w:sz w:val="18"/>
        </w:rPr>
        <w:t>izpostavljene  </w:t>
      </w:r>
      <w:r>
        <w:rPr>
          <w:i/>
          <w:w w:val="115"/>
          <w:sz w:val="19"/>
        </w:rPr>
        <w:t>prve </w:t>
      </w:r>
      <w:r>
        <w:rPr>
          <w:b/>
          <w:i/>
          <w:w w:val="115"/>
          <w:sz w:val="18"/>
        </w:rPr>
        <w:t>bojne vrste. </w:t>
      </w:r>
      <w:r>
        <w:rPr>
          <w:w w:val="115"/>
          <w:sz w:val="19"/>
        </w:rPr>
        <w:t>Tako so člani </w:t>
      </w:r>
      <w:r>
        <w:rPr>
          <w:b/>
          <w:w w:val="115"/>
          <w:sz w:val="18"/>
        </w:rPr>
        <w:t>Ka\pliške  akcije  mnogokje  </w:t>
      </w:r>
      <w:r>
        <w:rPr>
          <w:w w:val="115"/>
          <w:sz w:val="18"/>
        </w:rPr>
        <w:t>bili  </w:t>
      </w:r>
      <w:r>
        <w:rPr>
          <w:w w:val="115"/>
          <w:sz w:val="19"/>
        </w:rPr>
        <w:t>edini  ali  pa </w:t>
      </w:r>
      <w:r>
        <w:rPr>
          <w:b/>
          <w:w w:val="115"/>
          <w:sz w:val="18"/>
        </w:rPr>
        <w:t>vsaj najmarljivejši zbiralci orožja </w:t>
      </w:r>
      <w:r>
        <w:rPr>
          <w:w w:val="115"/>
          <w:sz w:val="19"/>
        </w:rPr>
        <w:t>in </w:t>
      </w:r>
      <w:r>
        <w:rPr>
          <w:b/>
          <w:w w:val="115"/>
          <w:sz w:val="18"/>
        </w:rPr>
        <w:t>organizatorji belogardističnih gnezd. </w:t>
      </w:r>
      <w:r>
        <w:rPr>
          <w:w w:val="115"/>
          <w:sz w:val="19"/>
        </w:rPr>
        <w:t>Ponekod </w:t>
      </w:r>
      <w:r>
        <w:rPr>
          <w:b/>
          <w:w w:val="115"/>
          <w:sz w:val="18"/>
        </w:rPr>
        <w:t>je Katoliška akcija kot vodilna belogardistična frakcija </w:t>
      </w:r>
      <w:r>
        <w:rPr>
          <w:w w:val="115"/>
          <w:sz w:val="19"/>
        </w:rPr>
        <w:t>poma­ </w:t>
      </w:r>
      <w:r>
        <w:rPr>
          <w:b/>
          <w:w w:val="115"/>
          <w:sz w:val="18"/>
        </w:rPr>
        <w:t>gala  glavačevcem,   stražarjem  </w:t>
      </w:r>
      <w:r>
        <w:rPr>
          <w:w w:val="115"/>
          <w:sz w:val="19"/>
        </w:rPr>
        <w:t>in  Slovenski  </w:t>
      </w:r>
      <w:r>
        <w:rPr>
          <w:b/>
          <w:w w:val="115"/>
          <w:sz w:val="18"/>
        </w:rPr>
        <w:t>legiji.   Na  podeželju  </w:t>
      </w:r>
      <w:r>
        <w:rPr>
          <w:w w:val="115"/>
          <w:sz w:val="18"/>
        </w:rPr>
        <w:t>pa   </w:t>
      </w:r>
      <w:r>
        <w:rPr>
          <w:w w:val="115"/>
          <w:sz w:val="19"/>
        </w:rPr>
        <w:t>je s </w:t>
      </w:r>
      <w:r>
        <w:rPr>
          <w:b/>
          <w:w w:val="115"/>
          <w:sz w:val="18"/>
        </w:rPr>
        <w:t>pomočjo duhovščine pod etiketo </w:t>
      </w:r>
      <w:r>
        <w:rPr>
          <w:w w:val="115"/>
          <w:sz w:val="19"/>
        </w:rPr>
        <w:t>Slovenske </w:t>
      </w:r>
      <w:r>
        <w:rPr>
          <w:b/>
          <w:w w:val="115"/>
          <w:sz w:val="18"/>
        </w:rPr>
        <w:t>legije </w:t>
      </w:r>
      <w:r>
        <w:rPr>
          <w:w w:val="115"/>
          <w:sz w:val="19"/>
        </w:rPr>
        <w:t>često </w:t>
      </w:r>
      <w:r>
        <w:rPr>
          <w:b/>
          <w:w w:val="115"/>
          <w:sz w:val="18"/>
        </w:rPr>
        <w:t>sama tajno organizirala  belogardistične  privržence  </w:t>
      </w:r>
      <w:r>
        <w:rPr>
          <w:w w:val="115"/>
          <w:sz w:val="19"/>
        </w:rPr>
        <w:t>in  </w:t>
      </w:r>
      <w:r>
        <w:rPr>
          <w:b/>
          <w:w w:val="115"/>
          <w:sz w:val="18"/>
        </w:rPr>
        <w:t>jih  pripravljala,  da  vpadejo v </w:t>
      </w:r>
      <w:r>
        <w:rPr>
          <w:w w:val="115"/>
          <w:sz w:val="19"/>
        </w:rPr>
        <w:t>hrbet slovenski </w:t>
      </w:r>
      <w:r>
        <w:rPr>
          <w:b/>
          <w:w w:val="115"/>
          <w:sz w:val="18"/>
        </w:rPr>
        <w:t>narodni partizanski</w:t>
      </w:r>
      <w:r>
        <w:rPr>
          <w:b/>
          <w:spacing w:val="29"/>
          <w:w w:val="115"/>
          <w:sz w:val="18"/>
        </w:rPr>
        <w:t> </w:t>
      </w:r>
      <w:r>
        <w:rPr>
          <w:b/>
          <w:w w:val="115"/>
          <w:sz w:val="18"/>
        </w:rPr>
        <w:t>vojski.</w:t>
      </w:r>
    </w:p>
    <w:p>
      <w:pPr>
        <w:spacing w:line="242" w:lineRule="auto" w:before="17"/>
        <w:ind w:left="158" w:right="105" w:firstLine="388"/>
        <w:jc w:val="both"/>
        <w:rPr>
          <w:b/>
          <w:sz w:val="18"/>
        </w:rPr>
      </w:pPr>
      <w:r>
        <w:rPr/>
        <w:pict>
          <v:shape style="position:absolute;margin-left:48.928799pt;margin-top:71.298134pt;width:51.85pt;height:.1pt;mso-position-horizontal-relative:page;mso-position-vertical-relative:paragraph;z-index:-251338752;mso-wrap-distance-left:0;mso-wrap-distance-right:0" coordorigin="979,1426" coordsize="1037,0" path="m979,1426l2015,1426e" filled="false" stroked="true" strokeweight=".239606pt" strokecolor="#000000">
            <v:path arrowok="t"/>
            <v:stroke dashstyle="solid"/>
            <w10:wrap type="topAndBottom"/>
          </v:shape>
        </w:pict>
      </w:r>
      <w:r>
        <w:rPr>
          <w:b/>
          <w:w w:val="115"/>
          <w:sz w:val="18"/>
        </w:rPr>
        <w:t>Mnoge </w:t>
      </w:r>
      <w:r>
        <w:rPr>
          <w:w w:val="115"/>
          <w:sz w:val="19"/>
        </w:rPr>
        <w:t>dokaze </w:t>
      </w:r>
      <w:r>
        <w:rPr>
          <w:b/>
          <w:w w:val="115"/>
          <w:sz w:val="18"/>
        </w:rPr>
        <w:t>za to trditev bomo spoznali v poglavju </w:t>
      </w:r>
      <w:r>
        <w:rPr>
          <w:w w:val="115"/>
          <w:sz w:val="19"/>
        </w:rPr>
        <w:t>o </w:t>
      </w:r>
      <w:r>
        <w:rPr>
          <w:b/>
          <w:w w:val="115"/>
          <w:sz w:val="18"/>
        </w:rPr>
        <w:t>Slovenski legiji, v </w:t>
      </w:r>
      <w:r>
        <w:rPr>
          <w:w w:val="115"/>
          <w:sz w:val="19"/>
        </w:rPr>
        <w:t>kateri je </w:t>
      </w:r>
      <w:r>
        <w:rPr>
          <w:b/>
          <w:w w:val="115"/>
          <w:sz w:val="18"/>
        </w:rPr>
        <w:t>Katoliška akcija osredotočila svojo vojaško </w:t>
      </w:r>
      <w:r>
        <w:rPr>
          <w:w w:val="115"/>
          <w:sz w:val="19"/>
        </w:rPr>
        <w:t>zarotniško delavnost. </w:t>
      </w:r>
      <w:r>
        <w:rPr>
          <w:b/>
          <w:w w:val="115"/>
          <w:sz w:val="18"/>
        </w:rPr>
        <w:t>Nehote </w:t>
      </w:r>
      <w:r>
        <w:rPr>
          <w:w w:val="115"/>
          <w:sz w:val="19"/>
        </w:rPr>
        <w:t>pa so </w:t>
      </w:r>
      <w:r>
        <w:rPr>
          <w:b/>
          <w:w w:val="115"/>
          <w:sz w:val="18"/>
        </w:rPr>
        <w:t>to izpričano resnico priznali </w:t>
      </w:r>
      <w:r>
        <w:rPr>
          <w:w w:val="115"/>
          <w:sz w:val="19"/>
        </w:rPr>
        <w:t>tudi </w:t>
      </w:r>
      <w:r>
        <w:rPr>
          <w:b/>
          <w:w w:val="115"/>
          <w:sz w:val="18"/>
        </w:rPr>
        <w:t>klerofašistični časopisi. </w:t>
      </w:r>
      <w:r>
        <w:rPr>
          <w:w w:val="115"/>
          <w:sz w:val="19"/>
        </w:rPr>
        <w:t>Kadar koli </w:t>
      </w:r>
      <w:r>
        <w:rPr>
          <w:b/>
          <w:w w:val="115"/>
          <w:sz w:val="18"/>
        </w:rPr>
        <w:t>je partizanska oblast prijela </w:t>
      </w:r>
      <w:r>
        <w:rPr>
          <w:w w:val="115"/>
          <w:sz w:val="19"/>
        </w:rPr>
        <w:t>in kaznovala </w:t>
      </w:r>
      <w:r>
        <w:rPr>
          <w:b/>
          <w:w w:val="115"/>
          <w:sz w:val="18"/>
        </w:rPr>
        <w:t>kakega </w:t>
      </w:r>
      <w:r>
        <w:rPr>
          <w:w w:val="115"/>
          <w:sz w:val="19"/>
        </w:rPr>
        <w:t>nevarnega </w:t>
      </w:r>
      <w:r>
        <w:rPr>
          <w:b/>
          <w:w w:val="115"/>
          <w:sz w:val="18"/>
        </w:rPr>
        <w:t>belogardističnega ovaduha in organizatorja, </w:t>
      </w:r>
      <w:r>
        <w:rPr>
          <w:w w:val="115"/>
          <w:sz w:val="19"/>
        </w:rPr>
        <w:t>o </w:t>
      </w:r>
      <w:r>
        <w:rPr>
          <w:b/>
          <w:w w:val="115"/>
          <w:sz w:val="18"/>
        </w:rPr>
        <w:t>_katerem </w:t>
      </w:r>
      <w:r>
        <w:rPr>
          <w:w w:val="115"/>
          <w:sz w:val="19"/>
        </w:rPr>
        <w:t>ni  nihče </w:t>
      </w:r>
      <w:r>
        <w:rPr>
          <w:b/>
          <w:w w:val="115"/>
          <w:sz w:val="18"/>
        </w:rPr>
        <w:t>vedel, </w:t>
      </w:r>
      <w:r>
        <w:rPr>
          <w:w w:val="115"/>
          <w:sz w:val="19"/>
        </w:rPr>
        <w:t>da je </w:t>
      </w:r>
      <w:r>
        <w:rPr>
          <w:b/>
          <w:w w:val="115"/>
          <w:sz w:val="18"/>
        </w:rPr>
        <w:t>član Katoliške akcije, </w:t>
      </w:r>
      <w:r>
        <w:rPr>
          <w:w w:val="115"/>
          <w:sz w:val="19"/>
        </w:rPr>
        <w:t>so </w:t>
      </w:r>
      <w:r>
        <w:rPr>
          <w:b/>
          <w:w w:val="115"/>
          <w:sz w:val="18"/>
        </w:rPr>
        <w:t>„katoliški« </w:t>
      </w:r>
      <w:r>
        <w:rPr>
          <w:w w:val="115"/>
          <w:sz w:val="19"/>
        </w:rPr>
        <w:t>listi </w:t>
      </w:r>
      <w:r>
        <w:rPr>
          <w:b/>
          <w:w w:val="115"/>
          <w:sz w:val="18"/>
        </w:rPr>
        <w:t>svetohlinsko</w:t>
      </w:r>
    </w:p>
    <w:p>
      <w:pPr>
        <w:spacing w:before="48"/>
        <w:ind w:left="542" w:right="0" w:firstLine="0"/>
        <w:jc w:val="left"/>
        <w:rPr>
          <w:sz w:val="14"/>
        </w:rPr>
      </w:pPr>
      <w:r>
        <w:rPr>
          <w:rFonts w:ascii="Arial" w:hAnsi="Arial"/>
          <w:w w:val="120"/>
          <w:sz w:val="9"/>
        </w:rPr>
        <w:t>77 </w:t>
      </w:r>
      <w:r>
        <w:rPr>
          <w:w w:val="120"/>
          <w:sz w:val="14"/>
        </w:rPr>
        <w:t>Dr. J. Jmiže,kovič, Ob odločilni uri. ,C:as«. le{nik XXXV., str. </w:t>
      </w:r>
      <w:r>
        <w:rPr>
          <w:sz w:val="14"/>
        </w:rPr>
        <w:t>G in </w:t>
      </w:r>
      <w:r>
        <w:rPr>
          <w:w w:val="120"/>
          <w:sz w:val="14"/>
        </w:rPr>
        <w:t>7.</w:t>
      </w:r>
    </w:p>
    <w:p>
      <w:pPr>
        <w:spacing w:before="11"/>
        <w:ind w:left="547" w:right="0" w:firstLine="0"/>
        <w:jc w:val="left"/>
        <w:rPr>
          <w:sz w:val="14"/>
        </w:rPr>
      </w:pPr>
      <w:r>
        <w:rPr>
          <w:w w:val="115"/>
          <w:sz w:val="10"/>
        </w:rPr>
        <w:t>78 </w:t>
      </w:r>
      <w:r>
        <w:rPr>
          <w:rFonts w:ascii="Arial" w:hAnsi="Arial"/>
          <w:w w:val="115"/>
          <w:sz w:val="14"/>
        </w:rPr>
        <w:t>&gt;lili </w:t>
      </w:r>
      <w:r>
        <w:rPr>
          <w:w w:val="115"/>
          <w:sz w:val="14"/>
        </w:rPr>
        <w:t>mladi borci«, 2. avgusta 1940, i§t. 47.</w:t>
      </w:r>
    </w:p>
    <w:p>
      <w:pPr>
        <w:spacing w:after="0"/>
        <w:jc w:val="left"/>
        <w:rPr>
          <w:sz w:val="14"/>
        </w:rPr>
        <w:sectPr>
          <w:pgSz w:w="7880" w:h="12280"/>
          <w:pgMar w:top="0" w:bottom="280" w:left="840" w:right="100"/>
        </w:sectPr>
      </w:pPr>
    </w:p>
    <w:p>
      <w:pPr>
        <w:tabs>
          <w:tab w:pos="6835" w:val="right" w:leader="none"/>
        </w:tabs>
        <w:spacing w:line="225" w:lineRule="exact" w:before="86"/>
        <w:ind w:left="2641" w:right="0" w:firstLine="0"/>
        <w:jc w:val="left"/>
        <w:rPr>
          <w:rFonts w:ascii="Courier New" w:hAnsi="Courier New"/>
          <w:sz w:val="21"/>
        </w:rPr>
      </w:pPr>
      <w:r>
        <w:rPr>
          <w:w w:val="110"/>
          <w:sz w:val="15"/>
        </w:rPr>
        <w:t>KATOUšKA </w:t>
      </w:r>
      <w:r>
        <w:rPr>
          <w:spacing w:val="3"/>
          <w:w w:val="110"/>
          <w:sz w:val="15"/>
        </w:rPr>
        <w:t> </w:t>
      </w:r>
      <w:r>
        <w:rPr>
          <w:w w:val="110"/>
          <w:sz w:val="15"/>
        </w:rPr>
        <w:t>AKCIJA</w:t>
        <w:tab/>
      </w:r>
      <w:r>
        <w:rPr>
          <w:rFonts w:ascii="Courier New" w:hAnsi="Courier New"/>
          <w:w w:val="110"/>
          <w:position w:val="3"/>
          <w:sz w:val="21"/>
        </w:rPr>
        <w:t>125</w:t>
      </w:r>
    </w:p>
    <w:p>
      <w:pPr>
        <w:tabs>
          <w:tab w:pos="2469" w:val="left" w:leader="none"/>
          <w:tab w:pos="3774" w:val="left" w:leader="none"/>
          <w:tab w:pos="6880" w:val="left" w:leader="none"/>
        </w:tabs>
        <w:spacing w:line="125" w:lineRule="exact" w:before="0"/>
        <w:ind w:left="157" w:right="0" w:firstLine="0"/>
        <w:jc w:val="left"/>
        <w:rPr>
          <w:sz w:val="12"/>
        </w:rPr>
      </w:pPr>
      <w:r>
        <w:rPr/>
        <w:pict>
          <v:line style="position:absolute;mso-position-horizontal-relative:page;mso-position-vertical-relative:paragraph;z-index:-269720576" from="23.853298pt,2.93889pt" to="136.357320pt,2.93889pt" stroked="true" strokeweight=".667759pt" strokecolor="#000000">
            <v:stroke dashstyle="dash"/>
            <w10:wrap type="none"/>
          </v:line>
        </w:pict>
      </w:r>
      <w:r>
        <w:rPr/>
        <w:pict>
          <v:line style="position:absolute;mso-position-horizontal-relative:page;mso-position-vertical-relative:paragraph;z-index:-269719552" from="204.928223pt,2.93889pt" to="358.779876pt,2.93889pt" stroked="true" strokeweight=".667759pt" strokecolor="#000000">
            <v:stroke dashstyle="dash"/>
            <w10:wrap type="none"/>
          </v:line>
        </w:pict>
      </w:r>
      <w:r>
        <w:rPr>
          <w:w w:val="100"/>
          <w:sz w:val="12"/>
        </w:rPr>
        <w:t> </w:t>
      </w:r>
      <w:r>
        <w:rPr>
          <w:sz w:val="12"/>
        </w:rPr>
        <w:tab/>
      </w:r>
      <w:r>
        <w:rPr>
          <w:w w:val="100"/>
          <w:sz w:val="12"/>
          <w:u w:val="dotted"/>
        </w:rPr>
        <w:t> </w:t>
      </w:r>
      <w:r>
        <w:rPr>
          <w:sz w:val="12"/>
          <w:u w:val="dotted"/>
        </w:rPr>
        <w:t>    </w:t>
      </w:r>
      <w:r>
        <w:rPr>
          <w:sz w:val="12"/>
        </w:rPr>
        <w:t> </w:t>
      </w:r>
      <w:r>
        <w:rPr>
          <w:spacing w:val="-12"/>
          <w:sz w:val="12"/>
        </w:rPr>
        <w:t> </w:t>
      </w:r>
      <w:r>
        <w:rPr>
          <w:w w:val="315"/>
          <w:sz w:val="12"/>
        </w:rPr>
        <w:t>-</w:t>
      </w:r>
      <w:r>
        <w:rPr>
          <w:spacing w:val="-12"/>
          <w:sz w:val="12"/>
        </w:rPr>
        <w:t> </w:t>
      </w:r>
      <w:r>
        <w:rPr>
          <w:w w:val="100"/>
          <w:sz w:val="12"/>
          <w:u w:val="dotted"/>
        </w:rPr>
        <w:t> </w:t>
      </w:r>
      <w:r>
        <w:rPr>
          <w:sz w:val="12"/>
          <w:u w:val="dotted"/>
        </w:rPr>
        <w:tab/>
      </w:r>
      <w:r>
        <w:rPr>
          <w:w w:val="100"/>
          <w:sz w:val="12"/>
        </w:rPr>
        <w:t> </w:t>
      </w:r>
      <w:r>
        <w:rPr>
          <w:sz w:val="12"/>
        </w:rPr>
        <w:tab/>
      </w:r>
    </w:p>
    <w:p>
      <w:pPr>
        <w:pStyle w:val="BodyText"/>
        <w:jc w:val="left"/>
        <w:rPr>
          <w:sz w:val="12"/>
        </w:rPr>
      </w:pPr>
    </w:p>
    <w:p>
      <w:pPr>
        <w:pStyle w:val="BodyText"/>
        <w:spacing w:line="216" w:lineRule="auto" w:before="70"/>
        <w:ind w:left="156" w:right="169" w:firstLine="13"/>
        <w:rPr>
          <w:sz w:val="8"/>
        </w:rPr>
      </w:pPr>
      <w:r>
        <w:rPr>
          <w:w w:val="110"/>
        </w:rPr>
        <w:t>zatrjevali, da je bil obsojen na smrt le »zaradi tega, ker je bil član </w:t>
      </w:r>
      <w:r>
        <w:rPr>
          <w:w w:val="118"/>
        </w:rPr>
        <w:t>Kato</w:t>
      </w:r>
      <w:r>
        <w:rPr>
          <w:w w:val="117"/>
        </w:rPr>
        <w:t>liške</w:t>
      </w:r>
      <w:r>
        <w:rPr/>
        <w:t>  </w:t>
      </w:r>
      <w:r>
        <w:rPr>
          <w:w w:val="111"/>
        </w:rPr>
        <w:t>akcije«.</w:t>
      </w:r>
      <w:r>
        <w:rPr>
          <w:rFonts w:ascii="Arial" w:hAnsi="Arial"/>
          <w:w w:val="101"/>
          <w:position w:val="6"/>
          <w:sz w:val="10"/>
        </w:rPr>
        <w:t>7</w:t>
      </w:r>
      <w:r>
        <w:rPr>
          <w:w w:val="101"/>
          <w:sz w:val="8"/>
        </w:rPr>
        <w:t>ij</w:t>
      </w:r>
    </w:p>
    <w:p>
      <w:pPr>
        <w:pStyle w:val="BodyText"/>
        <w:spacing w:line="235" w:lineRule="auto" w:before="110"/>
        <w:ind w:left="157" w:right="163" w:firstLine="391"/>
      </w:pPr>
      <w:r>
        <w:rPr>
          <w:w w:val="115"/>
        </w:rPr>
        <w:t>Belogardistično delovanje Katoliške akcije je bilo popolnoma v skladu z miselnostjo njenih voditeljev, ki so zaradi varovanja svojih razrednih koristi spremenili krščanski nauk ljubezni do bližnjega  v  okruten bratomor. Njihovo zahtevo po  iztrebljenju  vseh  svojih  nasprotnikov  je po  osvoboditvi  pred  sodiščem  javno  razkril   njihov  nekdanji   pristaš  dr. Branko</w:t>
      </w:r>
      <w:r>
        <w:rPr>
          <w:spacing w:val="16"/>
          <w:w w:val="115"/>
        </w:rPr>
        <w:t> </w:t>
      </w:r>
      <w:r>
        <w:rPr>
          <w:w w:val="115"/>
        </w:rPr>
        <w:t>Jan:</w:t>
      </w:r>
    </w:p>
    <w:p>
      <w:pPr>
        <w:spacing w:line="235" w:lineRule="auto" w:before="95"/>
        <w:ind w:left="140" w:right="177" w:firstLine="408"/>
        <w:jc w:val="both"/>
        <w:rPr>
          <w:i/>
          <w:sz w:val="18"/>
        </w:rPr>
      </w:pPr>
      <w:r>
        <w:rPr>
          <w:w w:val="115"/>
          <w:sz w:val="19"/>
        </w:rPr>
        <w:t>))Za miselnost prof. Tomca in ravnatelja Remca  je zanimiva  lZJava, ki  sem  jo  sam   opetovano  slišal  zlasti  od  prvega  (prihajal  je  večkrat  v pisarno Zadružne zveze): ,V borbi proti komunizmu (to je proti nepokornemu slovenskemu ljudstvu! - op. S. F.) je dovoljeno vsako sredstvo.' Citiral je navadno neko pismo iz svetega  pisma  stare zaveze, kjer je Bog menda zahteval od Mojzesa, da </w:t>
      </w:r>
      <w:r>
        <w:rPr>
          <w:i/>
          <w:w w:val="115"/>
          <w:sz w:val="18"/>
        </w:rPr>
        <w:t>pobije v  eni  noči  nek  rod </w:t>
      </w:r>
      <w:r>
        <w:rPr>
          <w:i/>
          <w:w w:val="115"/>
          <w:sz w:val="18"/>
        </w:rPr>
        <w:t>Judov, </w:t>
      </w:r>
      <w:r>
        <w:rPr>
          <w:w w:val="115"/>
          <w:sz w:val="19"/>
        </w:rPr>
        <w:t>ker so  od  njega  odpadli.  </w:t>
      </w:r>
      <w:r>
        <w:rPr>
          <w:i/>
          <w:w w:val="115"/>
          <w:sz w:val="18"/>
        </w:rPr>
        <w:t>Ne  samo,  da  so  bili  </w:t>
      </w:r>
      <w:r>
        <w:rPr>
          <w:w w:val="115"/>
          <w:sz w:val="19"/>
        </w:rPr>
        <w:t>pobiti  </w:t>
      </w:r>
      <w:r>
        <w:rPr>
          <w:i/>
          <w:w w:val="115"/>
          <w:sz w:val="18"/>
        </w:rPr>
        <w:t>možje,  žene </w:t>
      </w:r>
      <w:r>
        <w:rPr>
          <w:i/>
          <w:w w:val="115"/>
          <w:sz w:val="18"/>
        </w:rPr>
        <w:t>in otroc_i, tudi živino so morali</w:t>
      </w:r>
      <w:r>
        <w:rPr>
          <w:i/>
          <w:spacing w:val="46"/>
          <w:w w:val="115"/>
          <w:sz w:val="18"/>
        </w:rPr>
        <w:t> </w:t>
      </w:r>
      <w:r>
        <w:rPr>
          <w:i/>
          <w:w w:val="115"/>
          <w:sz w:val="18"/>
        </w:rPr>
        <w:t>pobiti.</w:t>
      </w:r>
    </w:p>
    <w:p>
      <w:pPr>
        <w:pStyle w:val="BodyText"/>
        <w:spacing w:line="237" w:lineRule="auto" w:before="56"/>
        <w:ind w:left="142" w:right="186" w:firstLine="389"/>
      </w:pPr>
      <w:r>
        <w:rPr>
          <w:w w:val="110"/>
        </w:rPr>
        <w:t>V tem smislu je razlagal pomen obstoja te organizac1Je tudi kaplan Wolbang, ki je vodil Katoliško akcijo v Novem mestu.</w:t>
      </w:r>
    </w:p>
    <w:p>
      <w:pPr>
        <w:spacing w:line="237" w:lineRule="auto" w:before="46"/>
        <w:ind w:left="143" w:right="190" w:firstLine="399"/>
        <w:jc w:val="both"/>
        <w:rPr>
          <w:i/>
          <w:sz w:val="10"/>
        </w:rPr>
      </w:pPr>
      <w:r>
        <w:rPr>
          <w:i/>
          <w:w w:val="115"/>
          <w:sz w:val="18"/>
        </w:rPr>
        <w:t>Pod dojmom te  miselnosti  je  bilo  vzgojeno  vse  članstvo  Katoliške </w:t>
      </w:r>
      <w:r>
        <w:rPr>
          <w:i/>
          <w:w w:val="115"/>
          <w:sz w:val="18"/>
        </w:rPr>
        <w:t>akcije v lj1tbljanski škofiji. </w:t>
      </w:r>
      <w:r>
        <w:rPr>
          <w:w w:val="115"/>
          <w:sz w:val="19"/>
        </w:rPr>
        <w:t>Jaz sam sem bil v Katoliški akciji kaka dva meseca  in  </w:t>
      </w:r>
      <w:r>
        <w:rPr>
          <w:i/>
          <w:w w:val="115"/>
          <w:sz w:val="18"/>
        </w:rPr>
        <w:t>refren  vsakega  sestanka  je  bil   v   smislu  tistega  poboja  Judov </w:t>
      </w:r>
      <w:r>
        <w:rPr>
          <w:i/>
          <w:w w:val="115"/>
          <w:sz w:val="18"/>
        </w:rPr>
        <w:t>v pu ščav i.</w:t>
      </w:r>
      <w:r>
        <w:rPr>
          <w:i/>
          <w:spacing w:val="-14"/>
          <w:w w:val="115"/>
          <w:sz w:val="18"/>
        </w:rPr>
        <w:t> </w:t>
      </w:r>
      <w:r>
        <w:rPr>
          <w:i/>
          <w:spacing w:val="3"/>
          <w:w w:val="115"/>
          <w:sz w:val="18"/>
        </w:rPr>
        <w:t>«</w:t>
      </w:r>
      <w:r>
        <w:rPr>
          <w:i/>
          <w:spacing w:val="3"/>
          <w:w w:val="115"/>
          <w:position w:val="7"/>
          <w:sz w:val="10"/>
        </w:rPr>
        <w:t>80</w:t>
      </w:r>
    </w:p>
    <w:p>
      <w:pPr>
        <w:pStyle w:val="BodyText"/>
        <w:spacing w:line="237" w:lineRule="auto" w:before="87"/>
        <w:ind w:left="155" w:right="184" w:firstLine="372"/>
        <w:jc w:val="right"/>
      </w:pPr>
      <w:r>
        <w:rPr>
          <w:w w:val="115"/>
        </w:rPr>
        <w:t>V tem duhu je Katoliška  akcija  vzgajala  tudi  belogardiste, za katere</w:t>
      </w:r>
      <w:r>
        <w:rPr>
          <w:w w:val="123"/>
        </w:rPr>
        <w:t> </w:t>
      </w:r>
      <w:r>
        <w:rPr>
          <w:w w:val="115"/>
        </w:rPr>
        <w:t>je 7. januarja }943 začela izdajati poseben ciklostlliran listič »Cas kliče«.</w:t>
      </w:r>
    </w:p>
    <w:p>
      <w:pPr>
        <w:pStyle w:val="BodyText"/>
        <w:spacing w:line="235" w:lineRule="auto" w:before="39"/>
        <w:ind w:left="134" w:right="188" w:firstLine="392"/>
      </w:pPr>
      <w:r>
        <w:rPr>
          <w:w w:val="115"/>
        </w:rPr>
        <w:t>Vodilno vlogo Katoliške akcije v belogardistični zaroti so tudi sami voditelji Katoliške akcije ugotavljali in poudarjali - toda le v strogo zaupnem krogu, v jčl.vnosti pa so zatrjevali, da je Katoliška akcija izključno verska</w:t>
      </w:r>
      <w:r>
        <w:rPr>
          <w:spacing w:val="30"/>
          <w:w w:val="115"/>
        </w:rPr>
        <w:t> </w:t>
      </w:r>
      <w:r>
        <w:rPr>
          <w:w w:val="115"/>
        </w:rPr>
        <w:t>organizacija.</w:t>
      </w:r>
    </w:p>
    <w:p>
      <w:pPr>
        <w:pStyle w:val="BodyText"/>
        <w:spacing w:before="36"/>
        <w:ind w:left="517"/>
      </w:pPr>
      <w:r>
        <w:rPr>
          <w:w w:val="115"/>
        </w:rPr>
        <w:t>Stražarja dr. Ciril Žebot in dr. Ludvik Leskovar sta popoldne</w:t>
      </w:r>
    </w:p>
    <w:p>
      <w:pPr>
        <w:pStyle w:val="BodyText"/>
        <w:spacing w:line="235" w:lineRule="auto" w:before="6"/>
        <w:ind w:left="124" w:right="192" w:firstLine="9"/>
      </w:pPr>
      <w:r>
        <w:rPr>
          <w:w w:val="115"/>
        </w:rPr>
        <w:t>8. oktobra 1943 obiskala ing. Jožeta Sodjo, vnetega pristaša Katoliške akcije in člana Vrhovnega  vodstva  Slovenske legije. Razpravljali  so tudi  o vlogi Straže in Katoliške akcije v belogardistični organizaciji. O tem razgovoru je ing. Sodja pod .šifro </w:t>
      </w:r>
      <w:r>
        <w:rPr>
          <w:rFonts w:ascii="Arial" w:hAnsi="Arial"/>
          <w:b/>
          <w:w w:val="115"/>
          <w:sz w:val="17"/>
        </w:rPr>
        <w:t>XV. </w:t>
      </w:r>
      <w:r>
        <w:rPr>
          <w:w w:val="115"/>
        </w:rPr>
        <w:t>naslednji dan zaupno  poročal kaplanu</w:t>
      </w:r>
      <w:r>
        <w:rPr>
          <w:spacing w:val="47"/>
          <w:w w:val="115"/>
        </w:rPr>
        <w:t> </w:t>
      </w:r>
      <w:r>
        <w:rPr>
          <w:w w:val="115"/>
        </w:rPr>
        <w:t>Križmanu:</w:t>
      </w:r>
    </w:p>
    <w:p>
      <w:pPr>
        <w:spacing w:line="240" w:lineRule="auto" w:before="90"/>
        <w:ind w:left="124" w:right="195" w:firstLine="405"/>
        <w:jc w:val="both"/>
        <w:rPr>
          <w:i/>
          <w:sz w:val="18"/>
        </w:rPr>
      </w:pPr>
      <w:r>
        <w:rPr>
          <w:rFonts w:ascii="Arial" w:hAnsi="Arial"/>
          <w:w w:val="115"/>
          <w:sz w:val="13"/>
        </w:rPr>
        <w:t>»... </w:t>
      </w:r>
      <w:r>
        <w:rPr>
          <w:w w:val="115"/>
          <w:sz w:val="19"/>
        </w:rPr>
        <w:t>Žebot</w:t>
      </w:r>
      <w:r>
        <w:rPr>
          <w:spacing w:val="54"/>
          <w:w w:val="115"/>
          <w:sz w:val="19"/>
        </w:rPr>
        <w:t> </w:t>
      </w:r>
      <w:r>
        <w:rPr>
          <w:w w:val="115"/>
          <w:sz w:val="19"/>
        </w:rPr>
        <w:t>je  nato  dejal ...  da  pač  ne  pozna  inteligenčnega  sklopa, ki bi dal toliko žrtev in doprinesel toliko sil k protikomunistični borbi, kakor so oni ... Dejal sem, da je KA v protikomunistični borbi veliko  storila in irriela  strašne  žrtve ...  Dejal  sem  mu,  da  so  mi  znani  fantje in sicer </w:t>
      </w:r>
      <w:r>
        <w:rPr>
          <w:i/>
          <w:w w:val="115"/>
          <w:sz w:val="18"/>
        </w:rPr>
        <w:t>zelo številno, </w:t>
      </w:r>
      <w:r>
        <w:rPr>
          <w:w w:val="115"/>
          <w:sz w:val="19"/>
        </w:rPr>
        <w:t>ki </w:t>
      </w:r>
      <w:r>
        <w:rPr>
          <w:i/>
          <w:w w:val="115"/>
          <w:sz w:val="18"/>
        </w:rPr>
        <w:t>so  </w:t>
      </w:r>
      <w:r>
        <w:rPr>
          <w:w w:val="115"/>
          <w:sz w:val="19"/>
        </w:rPr>
        <w:t>bili  </w:t>
      </w:r>
      <w:r>
        <w:rPr>
          <w:i/>
          <w:w w:val="115"/>
          <w:sz w:val="18"/>
        </w:rPr>
        <w:t>propagatorji  v  posameznih  edinicah, drugi </w:t>
      </w:r>
      <w:r>
        <w:rPr>
          <w:i/>
          <w:w w:val="115"/>
          <w:sz w:val="18"/>
        </w:rPr>
        <w:t>pa tudi komandantje in da je teh najbrž precej več kakor pa</w:t>
      </w:r>
      <w:r>
        <w:rPr>
          <w:i/>
          <w:spacing w:val="16"/>
          <w:w w:val="115"/>
          <w:sz w:val="18"/>
        </w:rPr>
        <w:t> </w:t>
      </w:r>
      <w:r>
        <w:rPr>
          <w:i/>
          <w:w w:val="115"/>
          <w:sz w:val="18"/>
        </w:rPr>
        <w:t>članov</w:t>
      </w:r>
    </w:p>
    <w:p>
      <w:pPr>
        <w:spacing w:before="4"/>
        <w:ind w:left="127" w:right="0" w:firstLine="0"/>
        <w:jc w:val="both"/>
        <w:rPr>
          <w:rFonts w:ascii="Arial" w:hAnsi="Arial"/>
          <w:sz w:val="12"/>
        </w:rPr>
      </w:pPr>
      <w:r>
        <w:rPr/>
        <w:pict>
          <v:shape style="position:absolute;margin-left:21.105421pt;margin-top:14.832115pt;width:52.8pt;height:.1pt;mso-position-horizontal-relative:page;mso-position-vertical-relative:paragraph;z-index:-251337728;mso-wrap-distance-left:0;mso-wrap-distance-right:0" coordorigin="422,297" coordsize="1056,0" path="m422,297l1477,297e" filled="false" stroked="true" strokeweight=".239602pt" strokecolor="#000000">
            <v:path arrowok="t"/>
            <v:stroke dashstyle="solid"/>
            <w10:wrap type="topAndBottom"/>
          </v:shape>
        </w:pict>
      </w:r>
      <w:r>
        <w:rPr>
          <w:i/>
          <w:w w:val="119"/>
          <w:sz w:val="18"/>
        </w:rPr>
        <w:t>,Straže'</w:t>
      </w:r>
      <w:r>
        <w:rPr>
          <w:i/>
          <w:w w:val="100"/>
          <w:sz w:val="18"/>
        </w:rPr>
        <w:t> </w:t>
      </w:r>
      <w:r>
        <w:rPr>
          <w:i/>
          <w:sz w:val="18"/>
        </w:rPr>
        <w:t>      </w:t>
      </w:r>
      <w:r>
        <w:rPr>
          <w:rFonts w:ascii="Arial" w:hAnsi="Arial"/>
          <w:spacing w:val="7"/>
          <w:w w:val="104"/>
          <w:sz w:val="15"/>
        </w:rPr>
        <w:t>«</w:t>
      </w:r>
      <w:r>
        <w:rPr>
          <w:w w:val="101"/>
          <w:sz w:val="15"/>
          <w:vertAlign w:val="superscript"/>
        </w:rPr>
        <w:t>8</w:t>
      </w:r>
      <w:r>
        <w:rPr>
          <w:spacing w:val="-45"/>
          <w:w w:val="101"/>
          <w:sz w:val="15"/>
          <w:vertAlign w:val="superscript"/>
        </w:rPr>
        <w:t>0</w:t>
      </w:r>
      <w:r>
        <w:rPr>
          <w:rFonts w:ascii="Arial" w:hAnsi="Arial"/>
          <w:w w:val="110"/>
          <w:sz w:val="12"/>
          <w:vertAlign w:val="baseline"/>
        </w:rPr>
        <w:t>a</w:t>
      </w:r>
    </w:p>
    <w:p>
      <w:pPr>
        <w:spacing w:line="278" w:lineRule="auto" w:before="48"/>
        <w:ind w:left="130" w:right="229" w:firstLine="380"/>
        <w:jc w:val="left"/>
        <w:rPr>
          <w:sz w:val="14"/>
        </w:rPr>
      </w:pPr>
      <w:r>
        <w:rPr>
          <w:w w:val="115"/>
          <w:sz w:val="10"/>
        </w:rPr>
        <w:t>7g </w:t>
      </w:r>
      <w:r>
        <w:rPr>
          <w:w w:val="115"/>
          <w:sz w:val="14"/>
        </w:rPr>
        <w:t>Glej </w:t>
      </w:r>
      <w:r>
        <w:rPr>
          <w:b/>
          <w:w w:val="115"/>
          <w:sz w:val="14"/>
        </w:rPr>
        <w:t>knji-go Slovcnčcve.::ra </w:t>
      </w:r>
      <w:r>
        <w:rPr>
          <w:w w:val="115"/>
          <w:sz w:val="14"/>
        </w:rPr>
        <w:t>urednika </w:t>
      </w:r>
      <w:r>
        <w:rPr>
          <w:b/>
          <w:w w:val="115"/>
          <w:sz w:val="14"/>
        </w:rPr>
        <w:t>kap:ana </w:t>
      </w:r>
      <w:r>
        <w:rPr>
          <w:rFonts w:ascii="Arial" w:hAnsi="Arial"/>
          <w:b/>
          <w:w w:val="115"/>
          <w:sz w:val="12"/>
        </w:rPr>
        <w:t>Glayai:".a:  </w:t>
      </w:r>
      <w:r>
        <w:rPr>
          <w:b/>
          <w:w w:val="115"/>
          <w:sz w:val="14"/>
        </w:rPr>
        <w:t>V  </w:t>
      </w:r>
      <w:r>
        <w:rPr>
          <w:w w:val="115"/>
          <w:sz w:val="14"/>
        </w:rPr>
        <w:t>z;nmnonju  Osvohodilne fronte. LJuhl,iana </w:t>
      </w:r>
      <w:r>
        <w:rPr>
          <w:w w:val="105"/>
          <w:sz w:val="14"/>
        </w:rPr>
        <w:t>l'.143. </w:t>
      </w:r>
      <w:r>
        <w:rPr>
          <w:w w:val="115"/>
          <w:sz w:val="14"/>
        </w:rPr>
        <w:t>str. </w:t>
      </w:r>
      <w:r>
        <w:rPr>
          <w:w w:val="105"/>
          <w:sz w:val="14"/>
        </w:rPr>
        <w:t>109 </w:t>
      </w:r>
      <w:r>
        <w:rPr>
          <w:rFonts w:ascii="Arial" w:hAnsi="Arial"/>
          <w:w w:val="105"/>
          <w:sz w:val="12"/>
        </w:rPr>
        <w:t>in</w:t>
      </w:r>
      <w:r>
        <w:rPr>
          <w:rFonts w:ascii="Arial" w:hAnsi="Arial"/>
          <w:spacing w:val="12"/>
          <w:w w:val="105"/>
          <w:sz w:val="12"/>
        </w:rPr>
        <w:t> </w:t>
      </w:r>
      <w:r>
        <w:rPr>
          <w:w w:val="105"/>
          <w:sz w:val="14"/>
        </w:rPr>
        <w:t>11:J.</w:t>
      </w:r>
    </w:p>
    <w:p>
      <w:pPr>
        <w:spacing w:line="147" w:lineRule="exact" w:before="0"/>
        <w:ind w:left="512" w:right="0" w:firstLine="0"/>
        <w:jc w:val="left"/>
        <w:rPr>
          <w:sz w:val="14"/>
        </w:rPr>
      </w:pPr>
      <w:r>
        <w:rPr>
          <w:w w:val="115"/>
          <w:sz w:val="14"/>
        </w:rPr>
        <w:t>su  </w:t>
      </w:r>
      <w:r>
        <w:rPr>
          <w:b/>
          <w:w w:val="115"/>
          <w:sz w:val="13"/>
        </w:rPr>
        <w:t>Hazvrwva  </w:t>
      </w:r>
      <w:r>
        <w:rPr>
          <w:w w:val="115"/>
          <w:sz w:val="12"/>
        </w:rPr>
        <w:t>1Huti  </w:t>
      </w:r>
      <w:r>
        <w:rPr>
          <w:b/>
          <w:w w:val="115"/>
          <w:sz w:val="13"/>
        </w:rPr>
        <w:t>dr.  l\J)stiu  </w:t>
      </w:r>
      <w:r>
        <w:rPr>
          <w:w w:val="115"/>
          <w:sz w:val="14"/>
        </w:rPr>
        <w:t>in  S{1ohL,  </w:t>
      </w:r>
      <w:r>
        <w:rPr>
          <w:sz w:val="14"/>
        </w:rPr>
        <w:t>-okr,ož.  </w:t>
      </w:r>
      <w:r>
        <w:rPr>
          <w:w w:val="115"/>
          <w:sz w:val="14"/>
        </w:rPr>
        <w:t>sod.  v  </w:t>
      </w:r>
      <w:r>
        <w:rPr>
          <w:b/>
          <w:w w:val="115"/>
          <w:sz w:val="13"/>
        </w:rPr>
        <w:t>Ljubljani,  Ko </w:t>
      </w:r>
      <w:r>
        <w:rPr>
          <w:b/>
          <w:sz w:val="13"/>
        </w:rPr>
        <w:t>52fJ.i-1.l,</w:t>
      </w:r>
      <w:r>
        <w:rPr>
          <w:b/>
          <w:spacing w:val="19"/>
          <w:sz w:val="13"/>
        </w:rPr>
        <w:t> </w:t>
      </w:r>
      <w:r>
        <w:rPr>
          <w:w w:val="115"/>
          <w:sz w:val="14"/>
        </w:rPr>
        <w:t>7.nsliHanjo</w:t>
      </w:r>
    </w:p>
    <w:p>
      <w:pPr>
        <w:spacing w:before="26"/>
        <w:ind w:left="126" w:right="0" w:firstLine="0"/>
        <w:jc w:val="left"/>
        <w:rPr>
          <w:sz w:val="14"/>
        </w:rPr>
      </w:pPr>
      <w:r>
        <w:rPr>
          <w:w w:val="125"/>
          <w:sz w:val="14"/>
        </w:rPr>
        <w:t>dr.   Il.  Jana.  Podobni  citati  iz svetega  pisma  stare  za.veze  so   bili  tudi  v</w:t>
      </w:r>
      <w:r>
        <w:rPr>
          <w:spacing w:val="-15"/>
          <w:w w:val="125"/>
          <w:sz w:val="14"/>
        </w:rPr>
        <w:t> </w:t>
      </w:r>
      <w:r>
        <w:rPr>
          <w:w w:val="125"/>
          <w:sz w:val="14"/>
        </w:rPr>
        <w:t>ciklostllirane:m</w:t>
      </w:r>
    </w:p>
    <w:p>
      <w:pPr>
        <w:spacing w:before="16"/>
        <w:ind w:left="136" w:right="0" w:firstLine="0"/>
        <w:jc w:val="left"/>
        <w:rPr>
          <w:sz w:val="13"/>
        </w:rPr>
      </w:pPr>
      <w:r>
        <w:rPr>
          <w:w w:val="125"/>
          <w:sz w:val="13"/>
        </w:rPr>
        <w:t>bclognrdisti(;11Pn1 tit,ku zelo pogosti.</w:t>
      </w:r>
    </w:p>
    <w:p>
      <w:pPr>
        <w:spacing w:before="23"/>
        <w:ind w:left="505" w:right="0" w:firstLine="0"/>
        <w:jc w:val="left"/>
        <w:rPr>
          <w:sz w:val="14"/>
        </w:rPr>
      </w:pPr>
      <w:r>
        <w:rPr>
          <w:rFonts w:ascii="Arial" w:hAnsi="Arial"/>
          <w:w w:val="115"/>
          <w:sz w:val="12"/>
        </w:rPr>
        <w:t>Boa </w:t>
      </w:r>
      <w:r>
        <w:rPr>
          <w:w w:val="115"/>
          <w:sz w:val="14"/>
        </w:rPr>
        <w:t>Sodjev-o pismo, ki </w:t>
      </w:r>
      <w:r>
        <w:rPr>
          <w:rFonts w:ascii="Arial" w:hAnsi="Arial"/>
          <w:w w:val="115"/>
          <w:sz w:val="12"/>
        </w:rPr>
        <w:t>ga </w:t>
      </w:r>
      <w:r>
        <w:rPr>
          <w:w w:val="115"/>
          <w:sz w:val="14"/>
        </w:rPr>
        <w:t>je zaupnik BVl dne 14. oktobru 1943 ·-,preJ)i,al z vsemi</w:t>
      </w:r>
    </w:p>
    <w:p>
      <w:pPr>
        <w:spacing w:before="12"/>
        <w:ind w:left="125" w:right="0" w:firstLine="0"/>
        <w:jc w:val="left"/>
        <w:rPr>
          <w:rFonts w:ascii="Arial" w:hAnsi="Arial"/>
          <w:sz w:val="13"/>
        </w:rPr>
      </w:pPr>
      <w:r>
        <w:rPr>
          <w:b/>
          <w:w w:val="115"/>
          <w:sz w:val="14"/>
        </w:rPr>
        <w:t>slovničnimi napakami originalu«, je ohranjen-o </w:t>
      </w:r>
      <w:r>
        <w:rPr>
          <w:rFonts w:ascii="Arial" w:hAnsi="Arial"/>
          <w:b/>
          <w:w w:val="115"/>
          <w:sz w:val="13"/>
        </w:rPr>
        <w:t>v </w:t>
      </w:r>
      <w:r>
        <w:rPr>
          <w:b/>
          <w:w w:val="115"/>
          <w:sz w:val="14"/>
        </w:rPr>
        <w:t>arhivu </w:t>
      </w:r>
      <w:r>
        <w:rPr>
          <w:rFonts w:ascii="Arial" w:hAnsi="Arial"/>
          <w:w w:val="115"/>
          <w:sz w:val="13"/>
        </w:rPr>
        <w:t>VOS.</w:t>
      </w:r>
    </w:p>
    <w:p>
      <w:pPr>
        <w:spacing w:after="0"/>
        <w:jc w:val="left"/>
        <w:rPr>
          <w:rFonts w:ascii="Arial" w:hAnsi="Arial"/>
          <w:sz w:val="13"/>
        </w:rPr>
        <w:sectPr>
          <w:pgSz w:w="8030" w:h="12390"/>
          <w:pgMar w:top="200" w:bottom="280" w:left="320" w:right="720"/>
        </w:sectPr>
      </w:pPr>
    </w:p>
    <w:p>
      <w:pPr>
        <w:tabs>
          <w:tab w:pos="1899" w:val="left" w:leader="none"/>
        </w:tabs>
        <w:spacing w:before="75"/>
        <w:ind w:left="132" w:right="0" w:firstLine="0"/>
        <w:jc w:val="left"/>
        <w:rPr>
          <w:sz w:val="14"/>
        </w:rPr>
      </w:pPr>
      <w:r>
        <w:rPr/>
        <w:pict>
          <v:shape style="position:absolute;margin-left:46.050636pt;margin-top:18.585556pt;width:71pt;height:.1pt;mso-position-horizontal-relative:page;mso-position-vertical-relative:paragraph;z-index:-251334656;mso-wrap-distance-left:0;mso-wrap-distance-right:0" coordorigin="921,372" coordsize="1420,0" path="m921,372l2341,372e" filled="false" stroked="true" strokeweight=".239606pt" strokecolor="#000000">
            <v:path arrowok="t"/>
            <v:stroke dashstyle="solid"/>
            <w10:wrap type="topAndBottom"/>
          </v:shape>
        </w:pict>
      </w:r>
      <w:r>
        <w:rPr/>
        <w:pict>
          <v:shape style="position:absolute;margin-left:153.502121pt;margin-top:18.825161pt;width:48.95pt;height:.1pt;mso-position-horizontal-relative:page;mso-position-vertical-relative:paragraph;z-index:-251333632;mso-wrap-distance-left:0;mso-wrap-distance-right:0" coordorigin="3070,377" coordsize="979,0" path="m3070,377l4049,377e" filled="false" stroked="true" strokeweight=".239606pt" strokecolor="#000000">
            <v:path arrowok="t"/>
            <v:stroke dashstyle="solid"/>
            <w10:wrap type="topAndBottom"/>
          </v:shape>
        </w:pict>
      </w:r>
      <w:r>
        <w:rPr/>
        <w:pict>
          <v:shape style="position:absolute;margin-left:270.547485pt;margin-top:18.825161pt;width:108.45pt;height:.1pt;mso-position-horizontal-relative:page;mso-position-vertical-relative:paragraph;z-index:-251332608;mso-wrap-distance-left:0;mso-wrap-distance-right:0" coordorigin="5411,377" coordsize="2169,0" path="m5411,377l7579,377e" filled="false" stroked="true" strokeweight=".239606pt" strokecolor="#000000">
            <v:path arrowok="t"/>
            <v:stroke dashstyle="solid"/>
            <w10:wrap type="topAndBottom"/>
          </v:shape>
        </w:pict>
      </w:r>
      <w:r>
        <w:rPr>
          <w:rFonts w:ascii="Courier New"/>
          <w:w w:val="105"/>
          <w:position w:val="5"/>
          <w:sz w:val="21"/>
        </w:rPr>
        <w:t>126</w:t>
        <w:tab/>
      </w:r>
      <w:r>
        <w:rPr>
          <w:w w:val="115"/>
          <w:sz w:val="14"/>
        </w:rPr>
        <w:t>ZAHOTA PROTI l'PORNEJ\!1;</w:t>
      </w:r>
      <w:r>
        <w:rPr>
          <w:spacing w:val="11"/>
          <w:w w:val="115"/>
          <w:sz w:val="14"/>
        </w:rPr>
        <w:t> </w:t>
      </w:r>
      <w:r>
        <w:rPr>
          <w:w w:val="115"/>
          <w:sz w:val="14"/>
        </w:rPr>
        <w:t>L,JFDSTVF</w:t>
      </w:r>
    </w:p>
    <w:p>
      <w:pPr>
        <w:pStyle w:val="BodyText"/>
        <w:spacing w:before="1"/>
        <w:jc w:val="left"/>
        <w:rPr>
          <w:sz w:val="20"/>
        </w:rPr>
      </w:pPr>
    </w:p>
    <w:p>
      <w:pPr>
        <w:spacing w:line="247" w:lineRule="auto" w:before="0"/>
        <w:ind w:left="144" w:right="105" w:firstLine="396"/>
        <w:jc w:val="both"/>
        <w:rPr>
          <w:sz w:val="18"/>
        </w:rPr>
      </w:pPr>
      <w:r>
        <w:rPr>
          <w:w w:val="120"/>
          <w:sz w:val="18"/>
        </w:rPr>
        <w:t>Rudolf Smersu, voditelj Slovenske legije, je v svojem govoru »Slo­ venska legija in politične stranke v Sloveniji«, ki ga je imel na sestanku Slovenske legije 8, julija 1943 ob 7, uti v ljubljanskem frančiškanskem samostanu, izbranim poslušalcem zaupal:</w:t>
      </w:r>
    </w:p>
    <w:p>
      <w:pPr>
        <w:spacing w:before="86"/>
        <w:ind w:left="538" w:right="0" w:firstLine="0"/>
        <w:jc w:val="both"/>
        <w:rPr>
          <w:sz w:val="18"/>
        </w:rPr>
      </w:pPr>
      <w:r>
        <w:rPr>
          <w:w w:val="120"/>
          <w:sz w:val="18"/>
        </w:rPr>
        <w:t>»Z dijaško Katoliško akcijo je sklenjen naslednji dogovor:</w:t>
      </w:r>
    </w:p>
    <w:p>
      <w:pPr>
        <w:spacing w:line="247" w:lineRule="auto" w:before="91"/>
        <w:ind w:left="151" w:right="110" w:firstLine="398"/>
        <w:jc w:val="both"/>
        <w:rPr>
          <w:sz w:val="18"/>
        </w:rPr>
      </w:pPr>
      <w:r>
        <w:rPr>
          <w:w w:val="120"/>
          <w:sz w:val="18"/>
        </w:rPr>
        <w:t>L Člani dijaške Katoliške akcije smejo  vstopati  v  Slovensko  legijo pod pogojem, da se jih zaenkrat ne porabi za  delo  v  oboroženih  akcijah kot n, pr. v Vaških </w:t>
      </w:r>
      <w:r>
        <w:rPr>
          <w:spacing w:val="2"/>
          <w:w w:val="120"/>
          <w:sz w:val="18"/>
        </w:rPr>
        <w:t>stražah,</w:t>
      </w:r>
      <w:r>
        <w:rPr>
          <w:spacing w:val="2"/>
          <w:w w:val="120"/>
          <w:position w:val="6"/>
          <w:sz w:val="10"/>
        </w:rPr>
        <w:t>80</w:t>
      </w:r>
      <w:r>
        <w:rPr>
          <w:spacing w:val="2"/>
          <w:w w:val="120"/>
          <w:sz w:val="13"/>
        </w:rPr>
        <w:t>h </w:t>
      </w:r>
      <w:r>
        <w:rPr>
          <w:w w:val="120"/>
          <w:sz w:val="18"/>
        </w:rPr>
        <w:t>Mladci naj se  udeležujejo  političnega življenja Slovenske legije in vežbanja v</w:t>
      </w:r>
      <w:r>
        <w:rPr>
          <w:spacing w:val="-4"/>
          <w:w w:val="120"/>
          <w:sz w:val="18"/>
        </w:rPr>
        <w:t> </w:t>
      </w:r>
      <w:r>
        <w:rPr>
          <w:w w:val="120"/>
          <w:sz w:val="18"/>
        </w:rPr>
        <w:t>orožju,</w:t>
      </w:r>
    </w:p>
    <w:p>
      <w:pPr>
        <w:spacing w:line="247" w:lineRule="auto" w:before="43"/>
        <w:ind w:left="149" w:right="114" w:firstLine="391"/>
        <w:jc w:val="both"/>
        <w:rPr>
          <w:sz w:val="18"/>
        </w:rPr>
      </w:pPr>
      <w:r>
        <w:rPr>
          <w:w w:val="120"/>
          <w:sz w:val="18"/>
        </w:rPr>
        <w:t>2. Obveščevalna služba Katoliške akcije ostane interna, to je mladci dajejo poročila Katoliški akciji, ta pa izsledke direktno poroča vodstvu Slovenske legije,</w:t>
      </w:r>
    </w:p>
    <w:p>
      <w:pPr>
        <w:spacing w:line="249" w:lineRule="auto" w:before="41"/>
        <w:ind w:left="150" w:right="101" w:firstLine="386"/>
        <w:jc w:val="both"/>
        <w:rPr>
          <w:rFonts w:ascii="Arial" w:hAnsi="Arial"/>
          <w:i/>
          <w:sz w:val="10"/>
        </w:rPr>
      </w:pPr>
      <w:r>
        <w:rPr/>
        <w:pict>
          <v:shape style="position:absolute;margin-left:371.550537pt;margin-top:16.700634pt;width:4.5pt;height:5.6pt;mso-position-horizontal-relative:page;mso-position-vertical-relative:paragraph;z-index:-269714432" type="#_x0000_t202" filled="false" stroked="false">
            <v:textbox inset="0,0,0,0">
              <w:txbxContent>
                <w:p>
                  <w:pPr>
                    <w:spacing w:line="112" w:lineRule="exact" w:before="0"/>
                    <w:ind w:left="0" w:right="0" w:firstLine="0"/>
                    <w:jc w:val="left"/>
                    <w:rPr>
                      <w:rFonts w:ascii="Arial"/>
                      <w:i/>
                      <w:sz w:val="10"/>
                    </w:rPr>
                  </w:pPr>
                  <w:r>
                    <w:rPr>
                      <w:rFonts w:ascii="Arial"/>
                      <w:i/>
                      <w:spacing w:val="6"/>
                      <w:w w:val="74"/>
                      <w:sz w:val="10"/>
                    </w:rPr>
                    <w:t>'</w:t>
                  </w:r>
                  <w:r>
                    <w:rPr>
                      <w:rFonts w:ascii="Arial"/>
                      <w:i/>
                      <w:w w:val="36"/>
                      <w:sz w:val="10"/>
                    </w:rPr>
                    <w:t>)</w:t>
                  </w:r>
                  <w:r>
                    <w:rPr>
                      <w:rFonts w:ascii="Arial"/>
                      <w:i/>
                      <w:sz w:val="10"/>
                    </w:rPr>
                    <w:t> </w:t>
                  </w:r>
                  <w:r>
                    <w:rPr>
                      <w:rFonts w:ascii="Arial"/>
                      <w:i/>
                      <w:spacing w:val="-11"/>
                      <w:sz w:val="10"/>
                    </w:rPr>
                    <w:t> </w:t>
                  </w:r>
                  <w:r>
                    <w:rPr>
                      <w:rFonts w:ascii="Arial"/>
                      <w:i/>
                      <w:spacing w:val="-20"/>
                      <w:w w:val="36"/>
                      <w:sz w:val="10"/>
                    </w:rPr>
                    <w:t>"</w:t>
                  </w:r>
                </w:p>
              </w:txbxContent>
            </v:textbox>
            <w10:wrap type="none"/>
          </v:shape>
        </w:pict>
      </w:r>
      <w:r>
        <w:rPr>
          <w:w w:val="115"/>
          <w:sz w:val="18"/>
        </w:rPr>
        <w:t>O </w:t>
      </w:r>
      <w:r>
        <w:rPr>
          <w:i/>
          <w:w w:val="115"/>
          <w:sz w:val="18"/>
        </w:rPr>
        <w:t>tem dogovoru je treba strogo molčati, da  ne  skompromitiramo </w:t>
      </w:r>
      <w:r>
        <w:rPr>
          <w:i/>
          <w:w w:val="115"/>
          <w:sz w:val="18"/>
        </w:rPr>
        <w:t>Katoliške akcij , ki hoče še nadalje veljati kot verska </w:t>
      </w:r>
      <w:r>
        <w:rPr>
          <w:i/>
          <w:spacing w:val="2"/>
          <w:w w:val="115"/>
          <w:sz w:val="18"/>
        </w:rPr>
        <w:t>organizaci </w:t>
      </w:r>
      <w:r>
        <w:rPr>
          <w:i/>
          <w:w w:val="110"/>
          <w:sz w:val="18"/>
        </w:rPr>
        <w:t>ja,</w:t>
      </w:r>
      <w:r>
        <w:rPr>
          <w:i/>
          <w:spacing w:val="34"/>
          <w:w w:val="110"/>
          <w:sz w:val="18"/>
        </w:rPr>
        <w:t> </w:t>
      </w:r>
      <w:r>
        <w:rPr>
          <w:i/>
          <w:spacing w:val="3"/>
          <w:w w:val="115"/>
          <w:sz w:val="18"/>
        </w:rPr>
        <w:t>«</w:t>
      </w:r>
      <w:r>
        <w:rPr>
          <w:rFonts w:ascii="Arial" w:hAnsi="Arial"/>
          <w:i/>
          <w:spacing w:val="3"/>
          <w:w w:val="115"/>
          <w:position w:val="6"/>
          <w:sz w:val="10"/>
        </w:rPr>
        <w:t>8</w:t>
      </w:r>
    </w:p>
    <w:p>
      <w:pPr>
        <w:spacing w:line="249" w:lineRule="auto" w:before="82"/>
        <w:ind w:left="134" w:right="119" w:firstLine="402"/>
        <w:jc w:val="both"/>
        <w:rPr>
          <w:rFonts w:ascii="Arial" w:hAnsi="Arial"/>
          <w:sz w:val="13"/>
        </w:rPr>
      </w:pPr>
      <w:r>
        <w:rPr>
          <w:w w:val="75"/>
          <w:sz w:val="18"/>
        </w:rPr>
        <w:t>V </w:t>
      </w:r>
      <w:r>
        <w:rPr>
          <w:w w:val="120"/>
          <w:sz w:val="18"/>
        </w:rPr>
        <w:t>imenu Narodnega odbora Katoliške akcije je ta dogovor junija 19-!3 sklenil njegov cerkveni asistent dr. Alojzij Odar, v imenu  dijaške  Kato­ liške akcije njen predsednik Jože Marn, naslednik umrlega prof. Tomca, Slovensko  legijo  pa  so  zastopali:  Rudolf  Smersu,  prof.  Stanko  Petelin in Milan Finec. Po gornjem dogovoru je Katoliška akcija za svojega zveznega člena z Milanom Fincem, vodjem za  organizacijo  Slovenske legije v Ljubljani, imenovala akademika Mira Malnarja, ki je bil šef obveščevalne službe Katoliške akcije. Malnar je vsa navodila  disciplini­ rano izvrševal, dokler ni konec 1943. leta  z  ostalimi  člani  dijaške Katoliške akcije, ki  jih  je  bilo  v  Ljubljani  okrog  200,  odšel  za  »kvas•, k domobranstvu v Hitlerjevi službi.</w:t>
      </w:r>
      <w:r>
        <w:rPr>
          <w:spacing w:val="-6"/>
          <w:w w:val="120"/>
          <w:sz w:val="18"/>
        </w:rPr>
        <w:t> </w:t>
      </w:r>
      <w:r>
        <w:rPr>
          <w:spacing w:val="-12"/>
          <w:w w:val="120"/>
          <w:position w:val="6"/>
          <w:sz w:val="10"/>
        </w:rPr>
        <w:t>00</w:t>
      </w:r>
      <w:r>
        <w:rPr>
          <w:rFonts w:ascii="Arial" w:hAnsi="Arial"/>
          <w:spacing w:val="-12"/>
          <w:w w:val="120"/>
          <w:sz w:val="13"/>
        </w:rPr>
        <w:t>č</w:t>
      </w:r>
    </w:p>
    <w:p>
      <w:pPr>
        <w:spacing w:line="247" w:lineRule="auto" w:before="33"/>
        <w:ind w:left="129" w:right="131" w:firstLine="393"/>
        <w:jc w:val="both"/>
        <w:rPr>
          <w:sz w:val="18"/>
        </w:rPr>
      </w:pPr>
      <w:r>
        <w:rPr>
          <w:w w:val="120"/>
          <w:sz w:val="18"/>
        </w:rPr>
        <w:t>Cerkveni asistenti pa so v poročilu o delu in uspehih Katoliške akcije škofu dr. Rožmanu naglašali, da so člani Katoliške akcije </w:t>
      </w:r>
      <w:r>
        <w:rPr>
          <w:i/>
          <w:w w:val="120"/>
          <w:sz w:val="18"/>
        </w:rPr>
        <w:t>»posebno </w:t>
      </w:r>
      <w:r>
        <w:rPr>
          <w:i/>
          <w:w w:val="120"/>
          <w:sz w:val="18"/>
        </w:rPr>
        <w:t>požrtvovalni v zunanjih akcijah«. </w:t>
      </w:r>
      <w:r>
        <w:rPr>
          <w:w w:val="120"/>
          <w:sz w:val="18"/>
        </w:rPr>
        <w:t>Te zunanje akcije njihovega klero­ fašističnega apostolata so med drugim bile:</w:t>
      </w:r>
    </w:p>
    <w:p>
      <w:pPr>
        <w:spacing w:line="244" w:lineRule="auto" w:before="82"/>
        <w:ind w:left="132" w:right="126" w:firstLine="396"/>
        <w:jc w:val="both"/>
        <w:rPr>
          <w:i/>
          <w:sz w:val="18"/>
        </w:rPr>
      </w:pPr>
      <w:r>
        <w:rPr>
          <w:w w:val="120"/>
          <w:sz w:val="18"/>
        </w:rPr>
        <w:t>»Tako svoj čas ni bil nihče pripravljen razpečavati knjig  </w:t>
      </w:r>
      <w:r>
        <w:rPr>
          <w:rFonts w:ascii="Arial" w:hAnsi="Arial"/>
          <w:spacing w:val="3"/>
          <w:w w:val="120"/>
          <w:sz w:val="15"/>
        </w:rPr>
        <w:t>»</w:t>
      </w:r>
      <w:r>
        <w:rPr>
          <w:spacing w:val="3"/>
          <w:w w:val="120"/>
          <w:sz w:val="18"/>
        </w:rPr>
        <w:t>V  </w:t>
      </w:r>
      <w:r>
        <w:rPr>
          <w:w w:val="120"/>
          <w:sz w:val="18"/>
        </w:rPr>
        <w:t>zna­ menju Osvobodilne fronte« in Primož Ločnik »Komunizem  in  njegov  pravi  obraz«.   Člani  Katoliške  akcije  so  se   tega  dela  lotili   </w:t>
      </w:r>
      <w:r>
        <w:rPr>
          <w:i/>
          <w:w w:val="120"/>
          <w:sz w:val="18"/>
        </w:rPr>
        <w:t>spretno  </w:t>
      </w:r>
      <w:r>
        <w:rPr>
          <w:i/>
          <w:w w:val="120"/>
          <w:sz w:val="19"/>
        </w:rPr>
        <w:t>in </w:t>
      </w:r>
      <w:r>
        <w:rPr>
          <w:rFonts w:ascii="Arial" w:hAnsi="Arial"/>
          <w:i/>
          <w:w w:val="120"/>
          <w:sz w:val="18"/>
        </w:rPr>
        <w:t>z </w:t>
      </w:r>
      <w:r>
        <w:rPr>
          <w:i/>
          <w:w w:val="120"/>
          <w:sz w:val="18"/>
        </w:rPr>
        <w:t>elanom, da so bile  knjige  naenkrat  in  povsod  razširjene.  Tiskovne </w:t>
      </w:r>
      <w:r>
        <w:rPr>
          <w:i/>
          <w:w w:val="120"/>
          <w:sz w:val="18"/>
        </w:rPr>
        <w:t>akcije </w:t>
      </w:r>
      <w:r>
        <w:rPr>
          <w:w w:val="120"/>
          <w:sz w:val="18"/>
        </w:rPr>
        <w:t>(širjenje letakov - op. S. F.) </w:t>
      </w:r>
      <w:r>
        <w:rPr>
          <w:i/>
          <w:w w:val="120"/>
          <w:sz w:val="18"/>
        </w:rPr>
        <w:t>je Katoliška akcija vedno  najbolJ </w:t>
      </w:r>
      <w:r>
        <w:rPr>
          <w:i/>
          <w:w w:val="120"/>
          <w:sz w:val="18"/>
        </w:rPr>
        <w:t>smotrno in uspešno</w:t>
      </w:r>
      <w:r>
        <w:rPr>
          <w:i/>
          <w:spacing w:val="-8"/>
          <w:w w:val="120"/>
          <w:sz w:val="18"/>
        </w:rPr>
        <w:t> </w:t>
      </w:r>
      <w:r>
        <w:rPr>
          <w:i/>
          <w:w w:val="120"/>
          <w:sz w:val="18"/>
        </w:rPr>
        <w:t>izvr.fovala.</w:t>
      </w:r>
    </w:p>
    <w:p>
      <w:pPr>
        <w:spacing w:line="249" w:lineRule="auto" w:before="48"/>
        <w:ind w:left="130" w:right="143" w:firstLine="382"/>
        <w:jc w:val="both"/>
        <w:rPr>
          <w:sz w:val="18"/>
        </w:rPr>
      </w:pPr>
      <w:r>
        <w:rPr>
          <w:w w:val="120"/>
          <w:sz w:val="18"/>
        </w:rPr>
        <w:t>Mimogrede omenimo, da </w:t>
      </w:r>
      <w:r>
        <w:rPr>
          <w:i/>
          <w:w w:val="120"/>
          <w:sz w:val="18"/>
        </w:rPr>
        <w:t>komunisti pravilneJe kakor marsikateri </w:t>
      </w:r>
      <w:r>
        <w:rPr>
          <w:i/>
          <w:w w:val="120"/>
          <w:sz w:val="18"/>
        </w:rPr>
        <w:t>katoličani ocenjujejo 1rnpešnost dela KatoW;ke akcije, </w:t>
      </w:r>
      <w:r>
        <w:rPr>
          <w:w w:val="120"/>
          <w:sz w:val="18"/>
        </w:rPr>
        <w:t>zato jo najbolj napadajo in si povsod iščejo prvih žrtev med njenimi člani ...</w:t>
      </w:r>
    </w:p>
    <w:p>
      <w:pPr>
        <w:spacing w:line="247" w:lineRule="auto" w:before="35"/>
        <w:ind w:left="116" w:right="146" w:firstLine="407"/>
        <w:jc w:val="both"/>
        <w:rPr>
          <w:sz w:val="18"/>
        </w:rPr>
      </w:pPr>
      <w:r>
        <w:rPr/>
        <w:pict>
          <v:shape style="position:absolute;margin-left:44.131863pt;margin-top:48.489544pt;width:51.85pt;height:.1pt;mso-position-horizontal-relative:page;mso-position-vertical-relative:paragraph;z-index:-251331584;mso-wrap-distance-left:0;mso-wrap-distance-right:0" coordorigin="883,970" coordsize="1037,0" path="m883,970l1919,970e" filled="false" stroked="true" strokeweight=".239606pt" strokecolor="#000000">
            <v:path arrowok="t"/>
            <v:stroke dashstyle="solid"/>
            <w10:wrap type="topAndBottom"/>
          </v:shape>
        </w:pict>
      </w:r>
      <w:r>
        <w:rPr>
          <w:i/>
          <w:w w:val="115"/>
          <w:sz w:val="18"/>
        </w:rPr>
        <w:t>Pri domobrancih  </w:t>
      </w:r>
      <w:r>
        <w:rPr>
          <w:w w:val="115"/>
          <w:sz w:val="18"/>
        </w:rPr>
        <w:t>(in  prej  pri  beli  gardi  op. S.  F.)  </w:t>
      </w:r>
      <w:r>
        <w:rPr>
          <w:i/>
          <w:w w:val="115"/>
          <w:sz w:val="18"/>
        </w:rPr>
        <w:t>n.  pr. so  mladei </w:t>
      </w:r>
      <w:r>
        <w:rPr>
          <w:i/>
          <w:w w:val="115"/>
          <w:sz w:val="18"/>
        </w:rPr>
        <w:t>kvas . </w:t>
      </w:r>
      <w:r>
        <w:rPr>
          <w:w w:val="115"/>
          <w:sz w:val="18"/>
        </w:rPr>
        <w:t>. . V šolah in  dijaških  zavodih  so  prav  člani  Katoliške  akcije  uvedli že </w:t>
      </w:r>
      <w:r>
        <w:rPr>
          <w:b/>
          <w:w w:val="115"/>
          <w:sz w:val="18"/>
        </w:rPr>
        <w:t>marsikatero izboljšanje (izključevanje prip3_;dnikov </w:t>
      </w:r>
      <w:r>
        <w:rPr>
          <w:w w:val="115"/>
          <w:sz w:val="18"/>
        </w:rPr>
        <w:t>Osvobodilne fronte iz   </w:t>
      </w:r>
      <w:r>
        <w:rPr>
          <w:b/>
          <w:w w:val="115"/>
          <w:sz w:val="18"/>
        </w:rPr>
        <w:t>šol   </w:t>
      </w:r>
      <w:r>
        <w:rPr>
          <w:w w:val="115"/>
          <w:sz w:val="18"/>
        </w:rPr>
        <w:t>-     </w:t>
      </w:r>
      <w:r>
        <w:rPr>
          <w:b/>
          <w:w w:val="115"/>
          <w:sz w:val="18"/>
        </w:rPr>
        <w:t>op.  </w:t>
      </w:r>
      <w:r>
        <w:rPr>
          <w:w w:val="115"/>
          <w:sz w:val="18"/>
        </w:rPr>
        <w:t>S.  </w:t>
      </w:r>
      <w:r>
        <w:rPr>
          <w:b/>
          <w:w w:val="115"/>
          <w:sz w:val="18"/>
        </w:rPr>
        <w:t>F.) </w:t>
      </w:r>
      <w:r>
        <w:rPr>
          <w:w w:val="115"/>
          <w:sz w:val="18"/>
        </w:rPr>
        <w:t>. . .   </w:t>
      </w:r>
      <w:r>
        <w:rPr>
          <w:b/>
          <w:w w:val="115"/>
          <w:sz w:val="18"/>
        </w:rPr>
        <w:t>Zadnji   </w:t>
      </w:r>
      <w:r>
        <w:rPr>
          <w:w w:val="115"/>
          <w:sz w:val="18"/>
        </w:rPr>
        <w:t>čas    ravno   </w:t>
      </w:r>
      <w:r>
        <w:rPr>
          <w:b/>
          <w:w w:val="115"/>
          <w:sz w:val="18"/>
        </w:rPr>
        <w:t>člani   </w:t>
      </w:r>
      <w:r>
        <w:rPr>
          <w:w w:val="115"/>
          <w:sz w:val="18"/>
        </w:rPr>
        <w:t>in   članice </w:t>
      </w:r>
      <w:r>
        <w:rPr>
          <w:spacing w:val="4"/>
          <w:w w:val="115"/>
          <w:sz w:val="18"/>
        </w:rPr>
        <w:t> </w:t>
      </w:r>
      <w:r>
        <w:rPr>
          <w:w w:val="115"/>
          <w:sz w:val="18"/>
        </w:rPr>
        <w:t>Katoliške</w:t>
      </w:r>
    </w:p>
    <w:p>
      <w:pPr>
        <w:spacing w:before="48"/>
        <w:ind w:left="513" w:right="0" w:firstLine="0"/>
        <w:jc w:val="left"/>
        <w:rPr>
          <w:sz w:val="14"/>
        </w:rPr>
      </w:pPr>
      <w:r>
        <w:rPr>
          <w:w w:val="115"/>
          <w:sz w:val="14"/>
        </w:rPr>
        <w:t>sol)  Tn   d{)govor   je  bil  sklenjen  </w:t>
      </w:r>
      <w:r>
        <w:rPr>
          <w:w w:val="115"/>
          <w:sz w:val="13"/>
        </w:rPr>
        <w:t>san10,  </w:t>
      </w:r>
      <w:r>
        <w:rPr>
          <w:w w:val="115"/>
          <w:sz w:val="14"/>
        </w:rPr>
        <w:t>za  Ljuh1jano.,  na   potleželju  pa  so  l'lani </w:t>
      </w:r>
      <w:r>
        <w:rPr>
          <w:spacing w:val="6"/>
          <w:w w:val="115"/>
          <w:sz w:val="14"/>
        </w:rPr>
        <w:t> </w:t>
      </w:r>
      <w:r>
        <w:rPr>
          <w:w w:val="115"/>
          <w:sz w:val="14"/>
        </w:rPr>
        <w:t>dijaške,</w:t>
      </w:r>
    </w:p>
    <w:p>
      <w:pPr>
        <w:spacing w:line="254" w:lineRule="auto" w:before="30"/>
        <w:ind w:left="136" w:right="246" w:hanging="22"/>
        <w:jc w:val="left"/>
        <w:rPr>
          <w:sz w:val="13"/>
        </w:rPr>
      </w:pPr>
      <w:r>
        <w:rPr>
          <w:w w:val="125"/>
          <w:sz w:val="13"/>
        </w:rPr>
        <w:t>,delaYske  in  krnp(•ke  K.A  oll  </w:t>
      </w:r>
      <w:r>
        <w:rPr>
          <w:w w:val="125"/>
          <w:sz w:val="12"/>
        </w:rPr>
        <w:t>YSegn.  </w:t>
      </w:r>
      <w:r>
        <w:rPr>
          <w:w w:val="125"/>
          <w:sz w:val="13"/>
        </w:rPr>
        <w:t>zatetka  </w:t>
      </w:r>
      <w:r>
        <w:rPr>
          <w:w w:val="125"/>
          <w:sz w:val="12"/>
        </w:rPr>
        <w:t>vnP•10  </w:t>
      </w:r>
      <w:r>
        <w:rPr>
          <w:w w:val="125"/>
          <w:sz w:val="13"/>
        </w:rPr>
        <w:t>delali  iudi  </w:t>
      </w:r>
      <w:r>
        <w:rPr>
          <w:w w:val="120"/>
          <w:sz w:val="12"/>
        </w:rPr>
        <w:t>»Y  </w:t>
      </w:r>
      <w:r>
        <w:rPr>
          <w:w w:val="125"/>
          <w:sz w:val="13"/>
        </w:rPr>
        <w:t>oboroženih  akcijah«,   kar je </w:t>
      </w:r>
      <w:r>
        <w:rPr>
          <w:w w:val="120"/>
          <w:sz w:val="13"/>
        </w:rPr>
        <w:t>1:ned </w:t>
      </w:r>
      <w:r>
        <w:rPr>
          <w:w w:val="125"/>
          <w:sz w:val="13"/>
        </w:rPr>
        <w:t>tlrugirn. </w:t>
      </w:r>
      <w:r>
        <w:rPr>
          <w:w w:val="125"/>
          <w:sz w:val="14"/>
        </w:rPr>
        <w:t>razviJno iz </w:t>
      </w:r>
      <w:r>
        <w:rPr>
          <w:w w:val="125"/>
          <w:sz w:val="13"/>
        </w:rPr>
        <w:t>prej </w:t>
      </w:r>
      <w:r>
        <w:rPr>
          <w:rFonts w:ascii="Arial" w:hAnsi="Arial"/>
          <w:w w:val="125"/>
          <w:sz w:val="13"/>
        </w:rPr>
        <w:t>d-tinnH• </w:t>
      </w:r>
      <w:r>
        <w:rPr>
          <w:w w:val="125"/>
          <w:sz w:val="14"/>
        </w:rPr>
        <w:t>odjC,ye</w:t>
      </w:r>
      <w:r>
        <w:rPr>
          <w:spacing w:val="7"/>
          <w:w w:val="125"/>
          <w:sz w:val="14"/>
        </w:rPr>
        <w:t> </w:t>
      </w:r>
      <w:r>
        <w:rPr>
          <w:w w:val="125"/>
          <w:sz w:val="13"/>
        </w:rPr>
        <w:t>izja,ve!</w:t>
      </w:r>
    </w:p>
    <w:p>
      <w:pPr>
        <w:spacing w:before="7"/>
        <w:ind w:left="512" w:right="0" w:firstLine="0"/>
        <w:jc w:val="left"/>
        <w:rPr>
          <w:sz w:val="13"/>
        </w:rPr>
      </w:pPr>
      <w:r>
        <w:rPr>
          <w:w w:val="105"/>
          <w:sz w:val="13"/>
        </w:rPr>
        <w:t>HJl' nu.:rsuje\v g{)Yln·, </w:t>
      </w:r>
      <w:r>
        <w:rPr>
          <w:rFonts w:ascii="Arial" w:hAnsi="Arial"/>
          <w:i/>
          <w:w w:val="105"/>
          <w:sz w:val="13"/>
        </w:rPr>
        <w:t>ki </w:t>
      </w:r>
      <w:r>
        <w:rPr>
          <w:w w:val="105"/>
          <w:sz w:val="13"/>
        </w:rPr>
        <w:t>ga </w:t>
      </w:r>
      <w:r>
        <w:rPr>
          <w:rFonts w:ascii="Arial" w:hAnsi="Arial"/>
          <w:w w:val="105"/>
          <w:sz w:val="12"/>
        </w:rPr>
        <w:t>j(' </w:t>
      </w:r>
      <w:r>
        <w:rPr>
          <w:w w:val="105"/>
          <w:sz w:val="13"/>
        </w:rPr>
        <w:t>L in JO. </w:t>
      </w:r>
      <w:r>
        <w:rPr>
          <w:w w:val="105"/>
          <w:sz w:val="14"/>
        </w:rPr>
        <w:t>VIL </w:t>
      </w:r>
      <w:r>
        <w:rPr>
          <w:w w:val="105"/>
          <w:sz w:val="13"/>
        </w:rPr>
        <w:t>1!143 11nerdsal </w:t>
      </w:r>
      <w:r>
        <w:rPr>
          <w:w w:val="105"/>
          <w:sz w:val="14"/>
        </w:rPr>
        <w:t>BVl, </w:t>
      </w:r>
      <w:r>
        <w:rPr>
          <w:w w:val="105"/>
          <w:sz w:val="13"/>
        </w:rPr>
        <w:t>je ohra11jen v</w:t>
      </w:r>
    </w:p>
    <w:p>
      <w:pPr>
        <w:spacing w:before="11"/>
        <w:ind w:left="126" w:right="0" w:firstLine="0"/>
        <w:jc w:val="left"/>
        <w:rPr>
          <w:b/>
          <w:sz w:val="13"/>
        </w:rPr>
      </w:pPr>
      <w:r>
        <w:rPr>
          <w:w w:val="125"/>
          <w:sz w:val="14"/>
        </w:rPr>
        <w:t>arhivu </w:t>
      </w:r>
      <w:r>
        <w:rPr>
          <w:b/>
          <w:w w:val="125"/>
          <w:sz w:val="13"/>
        </w:rPr>
        <w:t>YO".</w:t>
      </w:r>
    </w:p>
    <w:p>
      <w:pPr>
        <w:spacing w:before="7"/>
        <w:ind w:left="496" w:right="0" w:firstLine="0"/>
        <w:jc w:val="left"/>
        <w:rPr>
          <w:sz w:val="14"/>
        </w:rPr>
      </w:pPr>
      <w:r>
        <w:rPr>
          <w:sz w:val="14"/>
        </w:rPr>
        <w:t>SiJ6 </w:t>
      </w:r>
      <w:r>
        <w:rPr>
          <w:w w:val="115"/>
          <w:sz w:val="14"/>
        </w:rPr>
        <w:t>.ArhiY juv. </w:t>
      </w:r>
      <w:r>
        <w:rPr>
          <w:rFonts w:ascii="Arial" w:hAnsi="Arial"/>
          <w:sz w:val="13"/>
        </w:rPr>
        <w:t>t&lt;Jž. </w:t>
      </w:r>
      <w:r>
        <w:rPr>
          <w:w w:val="115"/>
          <w:sz w:val="15"/>
        </w:rPr>
        <w:t>LHS, </w:t>
      </w:r>
      <w:r>
        <w:rPr>
          <w:w w:val="115"/>
          <w:sz w:val="14"/>
        </w:rPr>
        <w:t>Hkt 204/s in izjaYa }lilanu I'inca.</w:t>
      </w:r>
    </w:p>
    <w:p>
      <w:pPr>
        <w:spacing w:after="0"/>
        <w:jc w:val="left"/>
        <w:rPr>
          <w:sz w:val="14"/>
        </w:rPr>
        <w:sectPr>
          <w:pgSz w:w="7880" w:h="12280"/>
          <w:pgMar w:top="100" w:bottom="280" w:left="780" w:right="160"/>
        </w:sectPr>
      </w:pPr>
    </w:p>
    <w:p>
      <w:pPr>
        <w:tabs>
          <w:tab w:pos="6459" w:val="left" w:leader="none"/>
        </w:tabs>
        <w:spacing w:before="78"/>
        <w:ind w:left="2594" w:right="0" w:firstLine="0"/>
        <w:jc w:val="left"/>
        <w:rPr>
          <w:sz w:val="19"/>
        </w:rPr>
      </w:pPr>
      <w:r>
        <w:rPr/>
        <w:pict>
          <v:line style="position:absolute;mso-position-horizontal-relative:page;mso-position-vertical-relative:paragraph;z-index:251987968" from="283.966431pt,18.863169pt" to="353.039392pt,18.863169pt" stroked="true" strokeweight=".239603pt" strokecolor="#000000">
            <v:stroke dashstyle="solid"/>
            <w10:wrap type="none"/>
          </v:line>
        </w:pict>
      </w:r>
      <w:r>
        <w:rPr/>
        <w:pict>
          <v:line style="position:absolute;mso-position-horizontal-relative:page;mso-position-vertical-relative:paragraph;z-index:251988992" from="199.543991pt,18.623569pt" to="259.982832pt,18.623569pt" stroked="true" strokeweight=".239603pt" strokecolor="#000000">
            <v:stroke dashstyle="solid"/>
            <w10:wrap type="none"/>
          </v:line>
        </w:pict>
      </w:r>
      <w:r>
        <w:rPr/>
        <w:pict>
          <v:line style="position:absolute;mso-position-horizontal-relative:page;mso-position-vertical-relative:paragraph;z-index:251990016" from="21.105612pt,18.623569pt" to="186.1132pt,18.623569pt" stroked="true" strokeweight=".239603pt" strokecolor="#000000">
            <v:stroke dashstyle="solid"/>
            <w10:wrap type="none"/>
          </v:line>
        </w:pict>
      </w:r>
      <w:r>
        <w:rPr>
          <w:spacing w:val="-5"/>
          <w:w w:val="120"/>
          <w:sz w:val="15"/>
        </w:rPr>
        <w:t>KATOLišKA </w:t>
      </w:r>
      <w:r>
        <w:rPr>
          <w:spacing w:val="3"/>
          <w:w w:val="120"/>
          <w:sz w:val="15"/>
        </w:rPr>
        <w:t> </w:t>
      </w:r>
      <w:r>
        <w:rPr>
          <w:w w:val="120"/>
          <w:sz w:val="15"/>
        </w:rPr>
        <w:t>AKCU</w:t>
      </w:r>
      <w:r>
        <w:rPr>
          <w:spacing w:val="-29"/>
          <w:w w:val="120"/>
          <w:sz w:val="15"/>
        </w:rPr>
        <w:t> </w:t>
      </w:r>
      <w:r>
        <w:rPr>
          <w:w w:val="120"/>
          <w:sz w:val="15"/>
        </w:rPr>
        <w:t>A</w:t>
        <w:tab/>
      </w:r>
      <w:r>
        <w:rPr>
          <w:w w:val="120"/>
          <w:position w:val="5"/>
          <w:sz w:val="19"/>
        </w:rPr>
        <w:t>127</w:t>
      </w:r>
    </w:p>
    <w:p>
      <w:pPr>
        <w:spacing w:line="244" w:lineRule="auto" w:before="308"/>
        <w:ind w:left="124" w:right="613" w:hanging="6"/>
        <w:jc w:val="both"/>
        <w:rPr>
          <w:sz w:val="10"/>
        </w:rPr>
      </w:pPr>
      <w:r>
        <w:rPr>
          <w:w w:val="115"/>
          <w:sz w:val="18"/>
        </w:rPr>
        <w:t>akcije z lepim uspehom predavajo proti komunizmll po šolah in med delavstvom</w:t>
      </w:r>
      <w:r>
        <w:rPr>
          <w:spacing w:val="48"/>
          <w:w w:val="115"/>
          <w:sz w:val="18"/>
        </w:rPr>
        <w:t> </w:t>
      </w:r>
      <w:r>
        <w:rPr>
          <w:spacing w:val="3"/>
          <w:w w:val="110"/>
          <w:sz w:val="18"/>
        </w:rPr>
        <w:t>«</w:t>
      </w:r>
      <w:r>
        <w:rPr>
          <w:spacing w:val="3"/>
          <w:w w:val="110"/>
          <w:position w:val="7"/>
          <w:sz w:val="10"/>
        </w:rPr>
        <w:t>81</w:t>
      </w:r>
    </w:p>
    <w:p>
      <w:pPr>
        <w:spacing w:before="23"/>
        <w:ind w:left="509" w:right="0" w:firstLine="0"/>
        <w:jc w:val="both"/>
        <w:rPr>
          <w:sz w:val="18"/>
        </w:rPr>
      </w:pPr>
      <w:r>
        <w:rPr>
          <w:w w:val="120"/>
          <w:sz w:val="18"/>
        </w:rPr>
        <w:t>Torej škof dr. Rožman vedoma ni govoril resnice, ko je v</w:t>
      </w:r>
      <w:r>
        <w:rPr>
          <w:spacing w:val="51"/>
          <w:w w:val="120"/>
          <w:sz w:val="18"/>
        </w:rPr>
        <w:t> </w:t>
      </w:r>
      <w:r>
        <w:rPr>
          <w:w w:val="120"/>
          <w:sz w:val="18"/>
        </w:rPr>
        <w:t>nedeljo</w:t>
      </w:r>
    </w:p>
    <w:p>
      <w:pPr>
        <w:spacing w:line="249" w:lineRule="auto" w:before="13"/>
        <w:ind w:left="122" w:right="612" w:hanging="1"/>
        <w:jc w:val="both"/>
        <w:rPr>
          <w:sz w:val="18"/>
        </w:rPr>
      </w:pPr>
      <w:r>
        <w:rPr>
          <w:w w:val="120"/>
          <w:sz w:val="18"/>
        </w:rPr>
        <w:t>25. oktobra 1942 pred pontifikalno mašo v ljubljanski stolnici svečano zatrjeval:</w:t>
      </w:r>
    </w:p>
    <w:p>
      <w:pPr>
        <w:spacing w:line="247" w:lineRule="auto" w:before="35"/>
        <w:ind w:left="112" w:right="593" w:firstLine="402"/>
        <w:jc w:val="both"/>
        <w:rPr>
          <w:sz w:val="10"/>
        </w:rPr>
      </w:pPr>
      <w:r>
        <w:rPr>
          <w:rFonts w:ascii="Arial" w:hAnsi="Arial"/>
          <w:w w:val="120"/>
          <w:sz w:val="14"/>
        </w:rPr>
        <w:t>»... </w:t>
      </w:r>
      <w:r>
        <w:rPr>
          <w:w w:val="120"/>
          <w:sz w:val="18"/>
        </w:rPr>
        <w:t>Vi pa veste, kako se po Ljubljani širijo laži o delu in namenih Katoliške akcije, češ da organizira »belo gardo«, da ovira osvoboditev naroda, da je  treba  torej  najprej  pobijati  člane  Katoliške  akcije  itd.  To so zlobne laži brezbožnikov, ki so največja resnična nevarnost za obstoj naroda. Ne dajte se varati, pa  naj  prihaja  brezboštvo  s  kakršno  koli krinko, spreglejte in opazili boste za krinko režeči se obraz hudičev, tega nepomirljivega sovražnika naših duš. Laž je, če se Katoliški akciji očitajo politični ali kateri koli drugi nameni razen zgolj verskih</w:t>
      </w:r>
      <w:r>
        <w:rPr>
          <w:spacing w:val="15"/>
          <w:w w:val="120"/>
          <w:sz w:val="18"/>
        </w:rPr>
        <w:t> </w:t>
      </w:r>
      <w:r>
        <w:rPr>
          <w:spacing w:val="3"/>
          <w:w w:val="110"/>
          <w:sz w:val="18"/>
        </w:rPr>
        <w:t>«</w:t>
      </w:r>
      <w:r>
        <w:rPr>
          <w:spacing w:val="3"/>
          <w:w w:val="110"/>
          <w:position w:val="7"/>
          <w:sz w:val="10"/>
        </w:rPr>
        <w:t>8 </w:t>
      </w:r>
      <w:r>
        <w:rPr>
          <w:w w:val="120"/>
          <w:position w:val="7"/>
          <w:sz w:val="10"/>
        </w:rPr>
        <w:t>2</w:t>
      </w:r>
    </w:p>
    <w:p>
      <w:pPr>
        <w:spacing w:line="247" w:lineRule="auto" w:before="5"/>
        <w:ind w:left="117" w:right="613" w:firstLine="393"/>
        <w:jc w:val="both"/>
        <w:rPr>
          <w:sz w:val="18"/>
        </w:rPr>
      </w:pPr>
      <w:r>
        <w:rPr>
          <w:w w:val="120"/>
          <w:sz w:val="18"/>
        </w:rPr>
        <w:t>Jezuiti, posebno vzgojeni in izbrani bojevniki »vojskujoče se Cerkve«, so povsod in vsekdar goreči zagovorniki Katoliške akcije. Ljubljanski  jezuiti, ki so se ravnali  po  smernicah  svojega  superiora  Ludvika Lederhasa in  sploh  po  starem  jezuitskem  načelu,  da  je  treba  </w:t>
      </w:r>
      <w:r>
        <w:rPr>
          <w:i/>
          <w:w w:val="120"/>
          <w:sz w:val="18"/>
        </w:rPr>
        <w:t>))delati </w:t>
      </w:r>
      <w:r>
        <w:rPr>
          <w:i/>
          <w:w w:val="120"/>
          <w:sz w:val="19"/>
        </w:rPr>
        <w:t>tiho in skrivno v ozadju in se ne eksponirati«"3, </w:t>
      </w:r>
      <w:r>
        <w:rPr>
          <w:w w:val="120"/>
          <w:sz w:val="18"/>
        </w:rPr>
        <w:t>pa niso bili povsem zadovoljni z ljubljansko Katoliško akcijo. Njihovo oceno slovenske Katoliške akcije je jezuit Jakob Lavra  takole  izrazil  v  pismu  jezuitu Janezu Javhu, ki je v Gorici vneto ustanavljal Katoliško</w:t>
      </w:r>
      <w:r>
        <w:rPr>
          <w:spacing w:val="6"/>
          <w:w w:val="120"/>
          <w:sz w:val="18"/>
        </w:rPr>
        <w:t> </w:t>
      </w:r>
      <w:r>
        <w:rPr>
          <w:w w:val="120"/>
          <w:sz w:val="18"/>
        </w:rPr>
        <w:t>akcijo:</w:t>
      </w:r>
    </w:p>
    <w:p>
      <w:pPr>
        <w:spacing w:line="247" w:lineRule="auto" w:before="32"/>
        <w:ind w:left="117" w:right="603" w:firstLine="397"/>
        <w:jc w:val="both"/>
        <w:rPr>
          <w:i/>
          <w:sz w:val="18"/>
        </w:rPr>
      </w:pPr>
      <w:r>
        <w:rPr>
          <w:rFonts w:ascii="Arial" w:hAnsi="Arial"/>
          <w:w w:val="120"/>
          <w:sz w:val="14"/>
        </w:rPr>
        <w:t>»... </w:t>
      </w:r>
      <w:r>
        <w:rPr>
          <w:w w:val="120"/>
          <w:sz w:val="18"/>
        </w:rPr>
        <w:t>Veseli me, da ste zagret za KA in tudi za  ljubljansko  KA. Ali mislim v vsej skromnosti, da je Vaše trenutno naziranje  in sodba  o vsem tem netočna. Prvič nikakor ne stoji, da je ljubljanska KA nekak slovenski žosizem (belgijski tip Katoliške akcije, s katerim je bil papež najbolj zadovoljen op. S. </w:t>
      </w:r>
      <w:r>
        <w:rPr>
          <w:rFonts w:ascii="Arial" w:hAnsi="Arial"/>
          <w:w w:val="120"/>
          <w:sz w:val="18"/>
        </w:rPr>
        <w:t>F.), </w:t>
      </w:r>
      <w:r>
        <w:rPr>
          <w:w w:val="120"/>
          <w:sz w:val="18"/>
        </w:rPr>
        <w:t>ali da ima žosističnega  duha ali  žosistični sistem dela.  Ima  pač  eden  ali  drugi  element  žosizma,  ali  je  po  svojem  duhu in po svojem sistemu dela ravno obratno od žosizma. To trdim na podlagi štiriletnega opazovanja in podrobnega študija žosizma na terenu  in  </w:t>
      </w:r>
      <w:r>
        <w:rPr>
          <w:i/>
          <w:w w:val="120"/>
          <w:sz w:val="19"/>
        </w:rPr>
        <w:t>po </w:t>
      </w:r>
      <w:r>
        <w:rPr>
          <w:i/>
          <w:w w:val="120"/>
          <w:sz w:val="18"/>
        </w:rPr>
        <w:t>svojih dveletnih izkušnjah v delu v »ljubljanskem« tipu KA. Saj sem bil škofijski</w:t>
      </w:r>
      <w:r>
        <w:rPr>
          <w:i/>
          <w:spacing w:val="45"/>
          <w:w w:val="120"/>
          <w:sz w:val="18"/>
        </w:rPr>
        <w:t> </w:t>
      </w:r>
      <w:r>
        <w:rPr>
          <w:i/>
          <w:w w:val="120"/>
          <w:sz w:val="18"/>
        </w:rPr>
        <w:t>asistent.</w:t>
      </w:r>
    </w:p>
    <w:p>
      <w:pPr>
        <w:spacing w:line="249" w:lineRule="auto" w:before="0"/>
        <w:ind w:left="129" w:right="607" w:firstLine="387"/>
        <w:jc w:val="both"/>
        <w:rPr>
          <w:sz w:val="18"/>
        </w:rPr>
      </w:pPr>
      <w:r>
        <w:rPr>
          <w:w w:val="125"/>
          <w:sz w:val="18"/>
        </w:rPr>
        <w:t>Kot potrdilo pa mi služi še izjava glavnega pomočnika kan. Cardijna, ki  je praktično vršil vse podrobno delo centralnega  asistenta  pri </w:t>
      </w:r>
      <w:r>
        <w:rPr>
          <w:spacing w:val="4"/>
          <w:w w:val="125"/>
          <w:sz w:val="18"/>
        </w:rPr>
        <w:t> </w:t>
      </w:r>
      <w:r>
        <w:rPr>
          <w:w w:val="125"/>
          <w:sz w:val="18"/>
        </w:rPr>
        <w:t>JOC-u,</w:t>
      </w:r>
    </w:p>
    <w:p>
      <w:pPr>
        <w:spacing w:line="207" w:lineRule="exact" w:before="0"/>
        <w:ind w:left="128" w:right="0" w:firstLine="0"/>
        <w:jc w:val="both"/>
        <w:rPr>
          <w:sz w:val="18"/>
        </w:rPr>
      </w:pPr>
      <w:r>
        <w:rPr>
          <w:w w:val="120"/>
          <w:sz w:val="20"/>
        </w:rPr>
        <w:t>t.  </w:t>
      </w:r>
      <w:r>
        <w:rPr>
          <w:w w:val="120"/>
          <w:sz w:val="16"/>
        </w:rPr>
        <w:t>j.   </w:t>
      </w:r>
      <w:r>
        <w:rPr>
          <w:w w:val="120"/>
          <w:sz w:val="18"/>
        </w:rPr>
        <w:t>g.  Kothena,  ki  je  ravno  s  tem  namenom  delal  anketo  v</w:t>
      </w:r>
      <w:r>
        <w:rPr>
          <w:spacing w:val="39"/>
          <w:w w:val="120"/>
          <w:sz w:val="18"/>
        </w:rPr>
        <w:t> </w:t>
      </w:r>
      <w:r>
        <w:rPr>
          <w:w w:val="120"/>
          <w:sz w:val="18"/>
        </w:rPr>
        <w:t>Sloveniji,</w:t>
      </w:r>
    </w:p>
    <w:p>
      <w:pPr>
        <w:spacing w:line="244" w:lineRule="auto" w:before="2"/>
        <w:ind w:left="129" w:right="609" w:firstLine="4"/>
        <w:jc w:val="both"/>
        <w:rPr>
          <w:sz w:val="18"/>
        </w:rPr>
      </w:pPr>
      <w:r>
        <w:rPr>
          <w:w w:val="120"/>
          <w:sz w:val="18"/>
        </w:rPr>
        <w:t>da spozna slovensko KA in  da  se  izjavi,  v  koliko  ima  res  njihovega duha in njihovo metodo. Sam  osebno mi  je izjavil,  ko se  je vrnil</w:t>
      </w:r>
      <w:r>
        <w:rPr>
          <w:spacing w:val="-17"/>
          <w:w w:val="120"/>
          <w:sz w:val="18"/>
        </w:rPr>
        <w:t> </w:t>
      </w:r>
      <w:r>
        <w:rPr>
          <w:w w:val="120"/>
          <w:sz w:val="18"/>
        </w:rPr>
        <w:t>v Bruselj:</w:t>
      </w:r>
    </w:p>
    <w:p>
      <w:pPr>
        <w:spacing w:before="4"/>
        <w:ind w:left="121" w:right="0" w:firstLine="0"/>
        <w:jc w:val="both"/>
        <w:rPr>
          <w:i/>
          <w:sz w:val="18"/>
        </w:rPr>
      </w:pPr>
      <w:r>
        <w:rPr>
          <w:w w:val="115"/>
          <w:sz w:val="18"/>
        </w:rPr>
        <w:t>,To </w:t>
      </w:r>
      <w:r>
        <w:rPr>
          <w:i/>
          <w:w w:val="115"/>
          <w:sz w:val="18"/>
        </w:rPr>
        <w:t>so fašisti.'</w:t>
      </w:r>
    </w:p>
    <w:p>
      <w:pPr>
        <w:spacing w:line="244" w:lineRule="auto" w:before="4"/>
        <w:ind w:left="127" w:right="603" w:firstLine="394"/>
        <w:jc w:val="both"/>
        <w:rPr>
          <w:sz w:val="18"/>
        </w:rPr>
      </w:pPr>
      <w:r>
        <w:rPr/>
        <w:pict>
          <v:shape style="position:absolute;margin-left:22.064957pt;margin-top:78.80574pt;width:51.85pt;height:.1pt;mso-position-horizontal-relative:page;mso-position-vertical-relative:paragraph;z-index:-251329536;mso-wrap-distance-left:0;mso-wrap-distance-right:0" coordorigin="441,1576" coordsize="1037,0" path="m441,1576l1477,1576e" filled="false" stroked="true" strokeweight=".239603pt" strokecolor="#000000">
            <v:path arrowok="t"/>
            <v:stroke dashstyle="solid"/>
            <w10:wrap type="topAndBottom"/>
          </v:shape>
        </w:pict>
      </w:r>
      <w:r>
        <w:rPr>
          <w:w w:val="120"/>
          <w:sz w:val="18"/>
        </w:rPr>
        <w:t>Povedal mi je jasno, da  to,  kar  delajo  v ljubljanski  </w:t>
      </w:r>
      <w:r>
        <w:rPr>
          <w:b/>
          <w:w w:val="120"/>
          <w:sz w:val="18"/>
        </w:rPr>
        <w:t>KA, </w:t>
      </w:r>
      <w:r>
        <w:rPr>
          <w:w w:val="120"/>
          <w:sz w:val="18"/>
        </w:rPr>
        <w:t>ni  žosizem ali žosistična metoda. Sicer je pa res, da ni nikakor potrebno, da imajo žosistične metode. </w:t>
      </w:r>
      <w:r>
        <w:rPr>
          <w:w w:val="120"/>
          <w:sz w:val="19"/>
        </w:rPr>
        <w:t>In </w:t>
      </w:r>
      <w:r>
        <w:rPr>
          <w:w w:val="120"/>
          <w:sz w:val="18"/>
        </w:rPr>
        <w:t>ako se vzamejo težave okoli ljubljanske KA tako. kakor so, je treba reči,  da  ni  težave  v  pravilih  in  organizaciji,  kakor  jo </w:t>
      </w:r>
      <w:r>
        <w:rPr>
          <w:b/>
          <w:w w:val="120"/>
          <w:sz w:val="18"/>
        </w:rPr>
        <w:t>je  </w:t>
      </w:r>
      <w:r>
        <w:rPr>
          <w:w w:val="120"/>
          <w:sz w:val="18"/>
        </w:rPr>
        <w:t>odobrila   pristojna   cerkvena   avtoriteta,   temveč  v   tem,  da   </w:t>
      </w:r>
      <w:r>
        <w:rPr>
          <w:i/>
          <w:w w:val="120"/>
          <w:sz w:val="18"/>
        </w:rPr>
        <w:t>vnašajo </w:t>
      </w:r>
      <w:r>
        <w:rPr>
          <w:i/>
          <w:w w:val="120"/>
          <w:sz w:val="18"/>
        </w:rPr>
        <w:t>v KA nekateri ljudje preveč  svojo  enostranslzo  mentaliteto.  </w:t>
      </w:r>
      <w:r>
        <w:rPr>
          <w:w w:val="120"/>
          <w:sz w:val="18"/>
        </w:rPr>
        <w:t>Zato  se  mi zdi Vaše namigavanje in očitanje ljubljanskim patrom malo</w:t>
      </w:r>
      <w:r>
        <w:rPr>
          <w:spacing w:val="17"/>
          <w:w w:val="120"/>
          <w:sz w:val="18"/>
        </w:rPr>
        <w:t> </w:t>
      </w:r>
      <w:r>
        <w:rPr>
          <w:w w:val="120"/>
          <w:sz w:val="18"/>
        </w:rPr>
        <w:t>krivično.</w:t>
      </w:r>
    </w:p>
    <w:p>
      <w:pPr>
        <w:tabs>
          <w:tab w:pos="4562" w:val="left" w:leader="none"/>
        </w:tabs>
        <w:spacing w:before="48"/>
        <w:ind w:left="0" w:right="606" w:firstLine="0"/>
        <w:jc w:val="right"/>
        <w:rPr>
          <w:sz w:val="10"/>
        </w:rPr>
      </w:pPr>
      <w:r>
        <w:rPr>
          <w:w w:val="105"/>
          <w:sz w:val="10"/>
        </w:rPr>
        <w:t>81  </w:t>
      </w:r>
      <w:r>
        <w:rPr>
          <w:rFonts w:ascii="Arial" w:hAnsi="Arial"/>
          <w:w w:val="105"/>
          <w:sz w:val="12"/>
        </w:rPr>
        <w:t>P.:n·ni{ Ll10    </w:t>
      </w:r>
      <w:r>
        <w:rPr>
          <w:b/>
          <w:w w:val="115"/>
          <w:sz w:val="13"/>
        </w:rPr>
        <w:t>rerkvrnih   </w:t>
      </w:r>
      <w:r>
        <w:rPr>
          <w:b/>
          <w:w w:val="105"/>
          <w:sz w:val="14"/>
        </w:rPr>
        <w:t>R.:;.istrnto\ "     </w:t>
      </w:r>
      <w:r>
        <w:rPr>
          <w:b/>
          <w:w w:val="105"/>
          <w:sz w:val="13"/>
        </w:rPr>
        <w:t>KA_,   1.    </w:t>
      </w:r>
      <w:r>
        <w:rPr>
          <w:rFonts w:ascii="Arial" w:hAnsi="Arial"/>
          <w:w w:val="105"/>
          <w:sz w:val="13"/>
        </w:rPr>
        <w:t>rnn,ia</w:t>
      </w:r>
      <w:r>
        <w:rPr>
          <w:rFonts w:ascii="Arial" w:hAnsi="Arial"/>
          <w:spacing w:val="15"/>
          <w:w w:val="105"/>
          <w:sz w:val="13"/>
        </w:rPr>
        <w:t> </w:t>
      </w:r>
      <w:r>
        <w:rPr>
          <w:b/>
          <w:w w:val="105"/>
          <w:sz w:val="13"/>
        </w:rPr>
        <w:t>19-14.  </w:t>
      </w:r>
      <w:r>
        <w:rPr>
          <w:b/>
          <w:spacing w:val="11"/>
          <w:w w:val="105"/>
          <w:sz w:val="13"/>
        </w:rPr>
        <w:t> </w:t>
      </w:r>
      <w:r>
        <w:rPr>
          <w:b/>
          <w:w w:val="105"/>
          <w:sz w:val="13"/>
        </w:rPr>
        <w:t>-</w:t>
        <w:tab/>
        <w:t>Čeprav      </w:t>
      </w:r>
      <w:r>
        <w:rPr>
          <w:rFonts w:ascii="Arial" w:hAnsi="Arial"/>
          <w:w w:val="105"/>
          <w:sz w:val="12"/>
        </w:rPr>
        <w:t>je      to,  </w:t>
      </w:r>
      <w:r>
        <w:rPr>
          <w:rFonts w:ascii="Arial" w:hAnsi="Arial"/>
          <w:spacing w:val="1"/>
          <w:w w:val="105"/>
          <w:sz w:val="12"/>
        </w:rPr>
        <w:t> </w:t>
      </w:r>
      <w:r>
        <w:rPr>
          <w:w w:val="115"/>
          <w:sz w:val="10"/>
        </w:rPr>
        <w:t>1lOTOčilo</w:t>
      </w:r>
    </w:p>
    <w:p>
      <w:pPr>
        <w:spacing w:before="21"/>
        <w:ind w:left="0" w:right="595" w:firstLine="0"/>
        <w:jc w:val="right"/>
        <w:rPr>
          <w:sz w:val="13"/>
        </w:rPr>
      </w:pPr>
      <w:r>
        <w:rPr>
          <w:b/>
          <w:w w:val="115"/>
          <w:sz w:val="13"/>
        </w:rPr>
        <w:t>kas:nejAeg-a   </w:t>
      </w:r>
      <w:r>
        <w:rPr>
          <w:w w:val="115"/>
          <w:sz w:val="13"/>
        </w:rPr>
        <w:t>du.tu1na   knt    Rožtnanov   </w:t>
      </w:r>
      <w:r>
        <w:rPr>
          <w:w w:val="125"/>
          <w:sz w:val="13"/>
        </w:rPr>
        <w:t>govor  </w:t>
      </w:r>
      <w:r>
        <w:rPr>
          <w:sz w:val="13"/>
        </w:rPr>
        <w:t>: ;,_    X.     _HH:2.   </w:t>
      </w:r>
      <w:r>
        <w:rPr>
          <w:w w:val="125"/>
          <w:sz w:val="13"/>
        </w:rPr>
        <w:t>tndi  </w:t>
      </w:r>
      <w:r>
        <w:rPr>
          <w:w w:val="115"/>
          <w:sz w:val="13"/>
        </w:rPr>
        <w:t>tn   p,orn(•i!o,   z</w:t>
      </w:r>
      <w:r>
        <w:rPr>
          <w:spacing w:val="27"/>
          <w:w w:val="115"/>
          <w:sz w:val="13"/>
        </w:rPr>
        <w:t> </w:t>
      </w:r>
      <w:r>
        <w:rPr>
          <w:w w:val="125"/>
          <w:sz w:val="13"/>
        </w:rPr>
        <w:t>upravičenostjo</w:t>
      </w:r>
    </w:p>
    <w:p>
      <w:pPr>
        <w:spacing w:before="23"/>
        <w:ind w:left="120" w:right="0" w:firstLine="0"/>
        <w:jc w:val="both"/>
        <w:rPr>
          <w:sz w:val="13"/>
        </w:rPr>
      </w:pPr>
      <w:r>
        <w:rPr>
          <w:rFonts w:ascii="Arial" w:hAnsi="Arial"/>
          <w:spacing w:val="-1"/>
          <w:w w:val="133"/>
          <w:sz w:val="12"/>
        </w:rPr>
        <w:t>:navajn</w:t>
      </w:r>
      <w:r>
        <w:rPr>
          <w:rFonts w:ascii="Arial" w:hAnsi="Arial"/>
          <w:w w:val="133"/>
          <w:sz w:val="12"/>
        </w:rPr>
        <w:t>m</w:t>
      </w:r>
      <w:r>
        <w:rPr>
          <w:rFonts w:ascii="Arial" w:hAnsi="Arial"/>
          <w:sz w:val="12"/>
        </w:rPr>
        <w:t> </w:t>
      </w:r>
      <w:r>
        <w:rPr>
          <w:rFonts w:ascii="Arial" w:hAnsi="Arial"/>
          <w:spacing w:val="12"/>
          <w:sz w:val="12"/>
        </w:rPr>
        <w:t> </w:t>
      </w:r>
      <w:r>
        <w:rPr>
          <w:rFonts w:ascii="Arial" w:hAnsi="Arial"/>
          <w:spacing w:val="-1"/>
          <w:w w:val="154"/>
          <w:sz w:val="12"/>
        </w:rPr>
        <w:t>prot</w:t>
      </w:r>
      <w:r>
        <w:rPr>
          <w:rFonts w:ascii="Arial" w:hAnsi="Arial"/>
          <w:w w:val="154"/>
          <w:sz w:val="12"/>
        </w:rPr>
        <w:t>i</w:t>
      </w:r>
      <w:r>
        <w:rPr>
          <w:rFonts w:ascii="Arial" w:hAnsi="Arial"/>
          <w:sz w:val="12"/>
        </w:rPr>
        <w:t> </w:t>
      </w:r>
      <w:r>
        <w:rPr>
          <w:rFonts w:ascii="Arial" w:hAnsi="Arial"/>
          <w:spacing w:val="12"/>
          <w:sz w:val="12"/>
        </w:rPr>
        <w:t> </w:t>
      </w:r>
      <w:r>
        <w:rPr>
          <w:rFonts w:ascii="Arial" w:hAnsi="Arial"/>
          <w:spacing w:val="-1"/>
          <w:w w:val="109"/>
          <w:sz w:val="12"/>
        </w:rPr>
        <w:t>Rož1nan\YVi1</w:t>
      </w:r>
      <w:r>
        <w:rPr>
          <w:rFonts w:ascii="Arial" w:hAnsi="Arial"/>
          <w:w w:val="109"/>
          <w:sz w:val="12"/>
        </w:rPr>
        <w:t>n</w:t>
      </w:r>
      <w:r>
        <w:rPr>
          <w:rFonts w:ascii="Arial" w:hAnsi="Arial"/>
          <w:sz w:val="12"/>
        </w:rPr>
        <w:t>  </w:t>
      </w:r>
      <w:r>
        <w:rPr>
          <w:rFonts w:ascii="Arial" w:hAnsi="Arial"/>
          <w:spacing w:val="4"/>
          <w:sz w:val="12"/>
        </w:rPr>
        <w:t> </w:t>
      </w:r>
      <w:r>
        <w:rPr>
          <w:spacing w:val="-1"/>
          <w:w w:val="137"/>
          <w:sz w:val="13"/>
        </w:rPr>
        <w:t>trditvrnn</w:t>
      </w:r>
      <w:r>
        <w:rPr>
          <w:w w:val="137"/>
          <w:sz w:val="13"/>
        </w:rPr>
        <w:t>,</w:t>
      </w:r>
      <w:r>
        <w:rPr>
          <w:sz w:val="13"/>
        </w:rPr>
        <w:t>  </w:t>
      </w:r>
      <w:r>
        <w:rPr>
          <w:spacing w:val="-10"/>
          <w:sz w:val="13"/>
        </w:rPr>
        <w:t> </w:t>
      </w:r>
      <w:r>
        <w:rPr>
          <w:rFonts w:ascii="Arial" w:hAnsi="Arial"/>
          <w:b/>
          <w:spacing w:val="-1"/>
          <w:w w:val="106"/>
          <w:sz w:val="12"/>
        </w:rPr>
        <w:t>ke-</w:t>
      </w:r>
      <w:r>
        <w:rPr>
          <w:rFonts w:ascii="Arial" w:hAnsi="Arial"/>
          <w:b/>
          <w:w w:val="106"/>
          <w:sz w:val="12"/>
        </w:rPr>
        <w:t>r</w:t>
      </w:r>
      <w:r>
        <w:rPr>
          <w:rFonts w:ascii="Arial" w:hAnsi="Arial"/>
          <w:b/>
          <w:sz w:val="12"/>
        </w:rPr>
        <w:t>  </w:t>
      </w:r>
      <w:r>
        <w:rPr>
          <w:rFonts w:ascii="Arial" w:hAnsi="Arial"/>
          <w:b/>
          <w:spacing w:val="-7"/>
          <w:sz w:val="12"/>
        </w:rPr>
        <w:t> </w:t>
      </w:r>
      <w:r>
        <w:rPr>
          <w:rFonts w:ascii="Arial" w:hAnsi="Arial"/>
          <w:w w:val="116"/>
          <w:sz w:val="12"/>
        </w:rPr>
        <w:t>znjPn1n</w:t>
      </w:r>
      <w:r>
        <w:rPr>
          <w:rFonts w:ascii="Arial" w:hAnsi="Arial"/>
          <w:sz w:val="12"/>
        </w:rPr>
        <w:t>  </w:t>
      </w:r>
      <w:r>
        <w:rPr>
          <w:rFonts w:ascii="Arial" w:hAnsi="Arial"/>
          <w:spacing w:val="-17"/>
          <w:sz w:val="12"/>
        </w:rPr>
        <w:t> </w:t>
      </w:r>
      <w:r>
        <w:rPr>
          <w:w w:val="132"/>
          <w:sz w:val="13"/>
        </w:rPr>
        <w:t>delo</w:t>
      </w:r>
      <w:r>
        <w:rPr>
          <w:spacing w:val="-1"/>
          <w:w w:val="132"/>
          <w:sz w:val="13"/>
        </w:rPr>
        <w:t>\</w:t>
      </w:r>
      <w:r>
        <w:rPr>
          <w:w w:val="132"/>
          <w:sz w:val="13"/>
        </w:rPr>
        <w:t>·nnje</w:t>
      </w:r>
      <w:r>
        <w:rPr>
          <w:sz w:val="13"/>
        </w:rPr>
        <w:t>  </w:t>
      </w:r>
      <w:r>
        <w:rPr>
          <w:spacing w:val="-4"/>
          <w:sz w:val="13"/>
        </w:rPr>
        <w:t> </w:t>
      </w:r>
      <w:r>
        <w:rPr>
          <w:rFonts w:ascii="Arial" w:hAnsi="Arial"/>
          <w:b/>
          <w:spacing w:val="10"/>
          <w:w w:val="132"/>
          <w:sz w:val="12"/>
        </w:rPr>
        <w:t>K</w:t>
      </w:r>
      <w:r>
        <w:rPr>
          <w:rFonts w:ascii="Arial" w:hAnsi="Arial"/>
          <w:b/>
          <w:spacing w:val="-1"/>
          <w:w w:val="50"/>
          <w:sz w:val="12"/>
        </w:rPr>
        <w:t>..</w:t>
      </w:r>
      <w:r>
        <w:rPr>
          <w:rFonts w:ascii="Arial" w:hAnsi="Arial"/>
          <w:b/>
          <w:spacing w:val="1"/>
          <w:w w:val="50"/>
          <w:sz w:val="12"/>
        </w:rPr>
        <w:t>.</w:t>
      </w:r>
      <w:r>
        <w:rPr>
          <w:rFonts w:ascii="Arial" w:hAnsi="Arial"/>
          <w:b/>
          <w:w w:val="50"/>
          <w:sz w:val="12"/>
        </w:rPr>
        <w:t>\</w:t>
      </w:r>
      <w:r>
        <w:rPr>
          <w:rFonts w:ascii="Arial" w:hAnsi="Arial"/>
          <w:b/>
          <w:sz w:val="12"/>
        </w:rPr>
        <w:t>   </w:t>
      </w:r>
      <w:r>
        <w:rPr>
          <w:rFonts w:ascii="Arial" w:hAnsi="Arial"/>
          <w:b/>
          <w:spacing w:val="5"/>
          <w:sz w:val="12"/>
        </w:rPr>
        <w:t> </w:t>
      </w:r>
      <w:r>
        <w:rPr>
          <w:spacing w:val="-1"/>
          <w:w w:val="74"/>
          <w:sz w:val="13"/>
        </w:rPr>
        <w:t>&lt;H</w:t>
      </w:r>
      <w:r>
        <w:rPr>
          <w:w w:val="74"/>
          <w:sz w:val="13"/>
        </w:rPr>
        <w:t>1</w:t>
      </w:r>
      <w:r>
        <w:rPr>
          <w:sz w:val="13"/>
        </w:rPr>
        <w:t> </w:t>
      </w:r>
      <w:r>
        <w:rPr>
          <w:spacing w:val="15"/>
          <w:sz w:val="13"/>
        </w:rPr>
        <w:t> </w:t>
      </w:r>
      <w:r>
        <w:rPr>
          <w:w w:val="75"/>
          <w:sz w:val="13"/>
        </w:rPr>
        <w:t>_Ul--il.</w:t>
      </w:r>
      <w:r>
        <w:rPr>
          <w:sz w:val="13"/>
        </w:rPr>
        <w:t>  </w:t>
      </w:r>
      <w:r>
        <w:rPr>
          <w:spacing w:val="5"/>
          <w:sz w:val="13"/>
        </w:rPr>
        <w:t> </w:t>
      </w:r>
      <w:r>
        <w:rPr>
          <w:spacing w:val="-1"/>
          <w:w w:val="142"/>
          <w:sz w:val="13"/>
        </w:rPr>
        <w:t>lela.</w:t>
      </w:r>
    </w:p>
    <w:p>
      <w:pPr>
        <w:spacing w:line="126" w:lineRule="exact" w:before="23"/>
        <w:ind w:left="521" w:right="0" w:firstLine="0"/>
        <w:jc w:val="left"/>
        <w:rPr>
          <w:sz w:val="13"/>
        </w:rPr>
      </w:pPr>
      <w:r>
        <w:rPr>
          <w:sz w:val="13"/>
        </w:rPr>
        <w:t>82 </w:t>
      </w:r>
      <w:r>
        <w:rPr>
          <w:rFonts w:ascii="Arial" w:hAnsi="Arial"/>
          <w:b/>
          <w:sz w:val="12"/>
        </w:rPr>
        <w:t>)&gt;Sk),vene,c'.&lt;, </w:t>
      </w:r>
      <w:r>
        <w:rPr>
          <w:sz w:val="13"/>
        </w:rPr>
        <w:t>27. D·kt-ubra lil4:J.</w:t>
      </w:r>
    </w:p>
    <w:p>
      <w:pPr>
        <w:spacing w:line="203" w:lineRule="exact" w:before="0"/>
        <w:ind w:left="521" w:right="0" w:firstLine="0"/>
        <w:jc w:val="both"/>
        <w:rPr>
          <w:sz w:val="14"/>
        </w:rPr>
      </w:pPr>
      <w:r>
        <w:rPr>
          <w:rFonts w:ascii="Arial" w:hAnsi="Arial"/>
          <w:b/>
          <w:w w:val="120"/>
          <w:sz w:val="10"/>
        </w:rPr>
        <w:t>s3 </w:t>
      </w:r>
      <w:r>
        <w:rPr>
          <w:w w:val="120"/>
          <w:sz w:val="14"/>
        </w:rPr>
        <w:t>H,1zpr:rva proti Lerlerhnsn </w:t>
      </w:r>
      <w:r>
        <w:rPr>
          <w:i/>
          <w:w w:val="120"/>
          <w:sz w:val="15"/>
        </w:rPr>
        <w:t>in </w:t>
      </w:r>
      <w:r>
        <w:rPr>
          <w:w w:val="120"/>
          <w:sz w:val="14"/>
        </w:rPr>
        <w:t>,,00bt., okrož. sml. v Ljubljani, Ko </w:t>
      </w:r>
      <w:r>
        <w:rPr>
          <w:sz w:val="20"/>
        </w:rPr>
        <w:t>,s:49, </w:t>
      </w:r>
      <w:r>
        <w:rPr>
          <w:w w:val="120"/>
          <w:sz w:val="14"/>
        </w:rPr>
        <w:t>pismo</w:t>
      </w:r>
    </w:p>
    <w:p>
      <w:pPr>
        <w:spacing w:line="169" w:lineRule="exact" w:before="0"/>
        <w:ind w:left="150" w:right="0" w:firstLine="0"/>
        <w:jc w:val="both"/>
        <w:rPr>
          <w:sz w:val="13"/>
        </w:rPr>
      </w:pPr>
      <w:r>
        <w:rPr>
          <w:w w:val="120"/>
          <w:sz w:val="13"/>
        </w:rPr>
        <w:t>jezuitu </w:t>
      </w:r>
      <w:r>
        <w:rPr>
          <w:w w:val="95"/>
          <w:sz w:val="15"/>
        </w:rPr>
        <w:t>,T</w:t>
      </w:r>
      <w:r>
        <w:rPr>
          <w:w w:val="95"/>
          <w:sz w:val="13"/>
        </w:rPr>
        <w:t>avh n </w:t>
      </w:r>
      <w:r>
        <w:rPr>
          <w:rFonts w:ascii="Arial"/>
          <w:w w:val="95"/>
          <w:sz w:val="12"/>
        </w:rPr>
        <w:t>1. </w:t>
      </w:r>
      <w:r>
        <w:rPr>
          <w:sz w:val="14"/>
        </w:rPr>
        <w:t>maTca </w:t>
      </w:r>
      <w:r>
        <w:rPr>
          <w:sz w:val="13"/>
        </w:rPr>
        <w:t>l\J.!3,</w:t>
      </w:r>
    </w:p>
    <w:p>
      <w:pPr>
        <w:spacing w:after="0" w:line="169" w:lineRule="exact"/>
        <w:jc w:val="both"/>
        <w:rPr>
          <w:sz w:val="13"/>
        </w:rPr>
        <w:sectPr>
          <w:pgSz w:w="8010" w:h="12370"/>
          <w:pgMar w:top="180" w:bottom="280" w:left="320" w:right="280"/>
        </w:sectPr>
      </w:pPr>
    </w:p>
    <w:p>
      <w:pPr>
        <w:tabs>
          <w:tab w:pos="2373" w:val="left" w:leader="none"/>
        </w:tabs>
        <w:spacing w:before="81"/>
        <w:ind w:left="611" w:right="0" w:firstLine="0"/>
        <w:jc w:val="left"/>
        <w:rPr>
          <w:sz w:val="14"/>
        </w:rPr>
      </w:pPr>
      <w:r>
        <w:rPr/>
        <w:pict>
          <v:shape style="position:absolute;margin-left:47.967308pt;margin-top:18.885483pt;width:331.95pt;height:.1pt;mso-position-horizontal-relative:page;mso-position-vertical-relative:paragraph;z-index:-251325440;mso-wrap-distance-left:0;mso-wrap-distance-right:0" coordorigin="959,378" coordsize="6639,0" path="m959,378l7598,378e" filled="false" stroked="true" strokeweight=".239603pt" strokecolor="#000000">
            <v:path arrowok="t"/>
            <v:stroke dashstyle="solid"/>
            <w10:wrap type="topAndBottom"/>
          </v:shape>
        </w:pict>
      </w:r>
      <w:r>
        <w:rPr>
          <w:rFonts w:ascii="Courier New"/>
          <w:w w:val="105"/>
          <w:position w:val="5"/>
          <w:sz w:val="21"/>
        </w:rPr>
        <w:t>128</w:t>
        <w:tab/>
      </w:r>
      <w:r>
        <w:rPr>
          <w:w w:val="110"/>
          <w:sz w:val="14"/>
        </w:rPr>
        <w:t>ZAROTA PROTI T'.POH;';E::\fU</w:t>
      </w:r>
      <w:r>
        <w:rPr>
          <w:spacing w:val="37"/>
          <w:w w:val="110"/>
          <w:sz w:val="14"/>
        </w:rPr>
        <w:t> </w:t>
      </w:r>
      <w:r>
        <w:rPr>
          <w:w w:val="110"/>
          <w:sz w:val="14"/>
        </w:rPr>
        <w:t>LJUDSTVU</w:t>
      </w:r>
    </w:p>
    <w:p>
      <w:pPr>
        <w:pStyle w:val="BodyText"/>
        <w:spacing w:before="6"/>
        <w:jc w:val="left"/>
        <w:rPr>
          <w:sz w:val="20"/>
        </w:rPr>
      </w:pPr>
    </w:p>
    <w:p>
      <w:pPr>
        <w:pStyle w:val="BodyText"/>
        <w:spacing w:line="232" w:lineRule="auto" w:before="1"/>
        <w:ind w:left="624" w:right="101" w:firstLine="396"/>
        <w:rPr>
          <w:sz w:val="10"/>
        </w:rPr>
      </w:pPr>
      <w:r>
        <w:rPr>
          <w:w w:val="115"/>
        </w:rPr>
        <w:t>Končno pa dobro uvidim, da je izven Ljubljane že marsikaj mogoče, kar tukaj ni. Saj sem sam tako moral delati. Za KA sem bil vedno </w:t>
      </w:r>
      <w:r>
        <w:rPr>
          <w:b/>
          <w:w w:val="115"/>
          <w:sz w:val="18"/>
        </w:rPr>
        <w:t>vsaj </w:t>
      </w:r>
      <w:r>
        <w:rPr>
          <w:w w:val="115"/>
        </w:rPr>
        <w:t>toliko zavzet kakor kateri koli  od  onih,  ki  se  javno  za  njo  zavzemajo. In tako tudi drugi  patri.  Ali vprašanje  je  drugje.  Prav  imate: sodelovati in skušati dati boljšega duha. Toda ako bi Vi  izkusili  -  kakor  so  to izkusili nekateri  drugi  -  </w:t>
      </w:r>
      <w:r>
        <w:rPr>
          <w:i/>
          <w:w w:val="115"/>
        </w:rPr>
        <w:t>praktično,  </w:t>
      </w:r>
      <w:r>
        <w:rPr>
          <w:w w:val="115"/>
        </w:rPr>
        <w:t>kako  je  tukaj  sodelovanje  mogoče ali nemogoče, bi drugače sodili, ..</w:t>
      </w:r>
      <w:r>
        <w:rPr>
          <w:spacing w:val="35"/>
          <w:w w:val="115"/>
        </w:rPr>
        <w:t> </w:t>
      </w:r>
      <w:r>
        <w:rPr>
          <w:rFonts w:ascii="Arial" w:hAnsi="Arial"/>
          <w:w w:val="115"/>
          <w:sz w:val="16"/>
        </w:rPr>
        <w:t>«</w:t>
      </w:r>
      <w:r>
        <w:rPr>
          <w:w w:val="115"/>
          <w:position w:val="6"/>
          <w:sz w:val="10"/>
        </w:rPr>
        <w:t>84</w:t>
      </w:r>
    </w:p>
    <w:p>
      <w:pPr>
        <w:pStyle w:val="BodyText"/>
        <w:spacing w:line="235" w:lineRule="auto" w:before="57"/>
        <w:ind w:left="617" w:right="115" w:firstLine="397"/>
      </w:pPr>
      <w:r>
        <w:rPr/>
        <w:pict>
          <v:shape style="position:absolute;margin-left:46.048615pt;margin-top:102.830231pt;width:52.8pt;height:.1pt;mso-position-horizontal-relative:page;mso-position-vertical-relative:paragraph;z-index:-251324416;mso-wrap-distance-left:0;mso-wrap-distance-right:0" coordorigin="921,2057" coordsize="1056,0" path="m921,2057l1976,2057e" filled="false" stroked="true" strokeweight=".239603pt" strokecolor="#000000">
            <v:path arrowok="t"/>
            <v:stroke dashstyle="solid"/>
            <w10:wrap type="topAndBottom"/>
          </v:shape>
        </w:pict>
      </w:r>
      <w:r>
        <w:rPr>
          <w:w w:val="115"/>
        </w:rPr>
        <w:t>Kljub  vsemu  nasprotnemu  zatrjevanju  je  neizpodbitna  resnica,  da je Katoliška akcija v Sloveniji bila prednja straža borbenega slovenskega klerofašizma, ki je imela glavno vlogo v snovanju sistematične belo­ gardistične zarote in nato po lastnem priznanju bila kvas oboroženih belogardističnih oddelkov. Ker se je Katoliška akcija s svojim članstvom preveč izpostavljala in se s tem v slovenski javnosti močno kompro­ mitirala ter bila monopol ozke,  ekskluzivne  klike  okrog  profesorja Tomca, so jo celo ljubljanski jezuiti smatrali za fašistično organizac1Jo. Zato so </w:t>
      </w:r>
      <w:r>
        <w:rPr>
          <w:w w:val="115"/>
          <w:sz w:val="18"/>
        </w:rPr>
        <w:t>ji </w:t>
      </w:r>
      <w:r>
        <w:rPr>
          <w:w w:val="115"/>
        </w:rPr>
        <w:t>odrekli naklonjenost in rajši podpirali Ehrlichove</w:t>
      </w:r>
      <w:r>
        <w:rPr>
          <w:spacing w:val="-11"/>
          <w:w w:val="115"/>
        </w:rPr>
        <w:t> </w:t>
      </w:r>
      <w:r>
        <w:rPr>
          <w:w w:val="115"/>
        </w:rPr>
        <w:t>stražarje.</w:t>
      </w:r>
    </w:p>
    <w:p>
      <w:pPr>
        <w:spacing w:line="256" w:lineRule="auto" w:before="39"/>
        <w:ind w:left="608" w:right="110" w:firstLine="394"/>
        <w:jc w:val="both"/>
        <w:rPr>
          <w:sz w:val="14"/>
        </w:rPr>
      </w:pPr>
      <w:r>
        <w:rPr>
          <w:w w:val="120"/>
          <w:sz w:val="10"/>
        </w:rPr>
        <w:t>84  </w:t>
      </w:r>
      <w:r>
        <w:rPr>
          <w:w w:val="120"/>
          <w:sz w:val="14"/>
        </w:rPr>
        <w:t>Prav  tam,  pismo  </w:t>
      </w:r>
      <w:r>
        <w:rPr>
          <w:w w:val="120"/>
          <w:sz w:val="15"/>
        </w:rPr>
        <w:t>J.  </w:t>
      </w:r>
      <w:r>
        <w:rPr>
          <w:w w:val="120"/>
          <w:sz w:val="14"/>
        </w:rPr>
        <w:t>Laura,  v  Ljubljarni,  27.  avgusta  1944.   Zanimiva   je  okol-   nost, da narodrwzavedni de,! sloveiuslrn duhovščine na  Primornkem  pred  vojno  iz  </w:t>
      </w:r>
      <w:r>
        <w:rPr>
          <w:w w:val="115"/>
          <w:sz w:val="14"/>
        </w:rPr>
        <w:t>od;p,o.ra </w:t>
      </w:r>
      <w:r>
        <w:rPr>
          <w:w w:val="120"/>
          <w:sz w:val="14"/>
        </w:rPr>
        <w:t>proti fašizmu  ni  hotel  -0.rganizirati  </w:t>
      </w:r>
      <w:r>
        <w:rPr>
          <w:rFonts w:ascii="Arial" w:hAnsi="Arial"/>
          <w:i/>
          <w:w w:val="120"/>
          <w:sz w:val="13"/>
        </w:rPr>
        <w:t>Klk  </w:t>
      </w:r>
      <w:r>
        <w:rPr>
          <w:b/>
          <w:w w:val="115"/>
          <w:sz w:val="14"/>
        </w:rPr>
        <w:t>me-d  </w:t>
      </w:r>
      <w:r>
        <w:rPr>
          <w:b/>
          <w:w w:val="115"/>
          <w:sz w:val="13"/>
        </w:rPr>
        <w:t>p,rimorski1n1i</w:t>
      </w:r>
      <w:r>
        <w:rPr>
          <w:b/>
          <w:spacing w:val="37"/>
          <w:w w:val="115"/>
          <w:sz w:val="13"/>
        </w:rPr>
        <w:t> </w:t>
      </w:r>
      <w:r>
        <w:rPr>
          <w:b/>
          <w:w w:val="120"/>
          <w:sz w:val="14"/>
        </w:rPr>
        <w:t>Slovenci.  </w:t>
      </w:r>
      <w:r>
        <w:rPr>
          <w:w w:val="120"/>
          <w:sz w:val="14"/>
        </w:rPr>
        <w:t>PosluževaH  </w:t>
      </w:r>
      <w:r>
        <w:rPr>
          <w:rFonts w:ascii="Arial" w:hAnsi="Arial"/>
          <w:w w:val="120"/>
          <w:sz w:val="9"/>
        </w:rPr>
        <w:t>•SO  </w:t>
      </w:r>
      <w:r>
        <w:rPr>
          <w:w w:val="120"/>
          <w:sz w:val="14"/>
        </w:rPr>
        <w:t>1:e rajši  Mariji,ne  družbe  kot  primcrnej c  org,wizacije.  </w:t>
      </w:r>
      <w:r>
        <w:rPr>
          <w:b/>
          <w:w w:val="120"/>
          <w:sz w:val="14"/>
        </w:rPr>
        <w:t>V  </w:t>
      </w:r>
      <w:r>
        <w:rPr>
          <w:w w:val="120"/>
          <w:sz w:val="14"/>
        </w:rPr>
        <w:t>Trstu  ,pa  so  tudi   nekateri   slo­  venski du11ovniki Čle!ali v KA.  Proti1ljudska  dnhoviičiaia  </w:t>
      </w:r>
      <w:r>
        <w:rPr>
          <w:b/>
          <w:w w:val="120"/>
          <w:sz w:val="13"/>
        </w:rPr>
        <w:t>je  </w:t>
      </w:r>
      <w:r>
        <w:rPr>
          <w:w w:val="120"/>
          <w:sz w:val="14"/>
        </w:rPr>
        <w:t>osnovala  KA  šele  spomladi 1944.  1Ma,  </w:t>
      </w:r>
      <w:r>
        <w:rPr>
          <w:rFonts w:ascii="Arial" w:hAnsi="Arial"/>
          <w:b/>
          <w:w w:val="120"/>
          <w:sz w:val="14"/>
        </w:rPr>
        <w:t>ko  </w:t>
      </w:r>
      <w:r>
        <w:rPr>
          <w:rFonts w:ascii="Arial" w:hAnsi="Arial"/>
          <w:w w:val="120"/>
          <w:sz w:val="12"/>
        </w:rPr>
        <w:t>;j  </w:t>
      </w:r>
      <w:r>
        <w:rPr>
          <w:w w:val="120"/>
          <w:sz w:val="14"/>
        </w:rPr>
        <w:t>s  pomočjo  ljubljanskih  klerofa,šistov  organiziraJa  narodno  izdajstvo  tudi na</w:t>
      </w:r>
      <w:r>
        <w:rPr>
          <w:spacing w:val="13"/>
          <w:w w:val="120"/>
          <w:sz w:val="14"/>
        </w:rPr>
        <w:t> </w:t>
      </w:r>
      <w:r>
        <w:rPr>
          <w:w w:val="120"/>
          <w:sz w:val="14"/>
        </w:rPr>
        <w:t>Primoxskem.</w:t>
      </w:r>
    </w:p>
    <w:p>
      <w:pPr>
        <w:spacing w:after="0" w:line="256" w:lineRule="auto"/>
        <w:jc w:val="both"/>
        <w:rPr>
          <w:sz w:val="14"/>
        </w:rPr>
        <w:sectPr>
          <w:pgSz w:w="8010" w:h="12370"/>
          <w:pgMar w:top="180" w:bottom="280" w:left="320" w:right="280"/>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3"/>
        </w:rPr>
      </w:pPr>
    </w:p>
    <w:p>
      <w:pPr>
        <w:spacing w:before="0"/>
        <w:ind w:left="2309" w:right="0" w:firstLine="0"/>
        <w:jc w:val="left"/>
        <w:rPr>
          <w:b/>
          <w:i/>
          <w:sz w:val="21"/>
        </w:rPr>
      </w:pPr>
      <w:r>
        <w:rPr>
          <w:b/>
          <w:i/>
          <w:w w:val="105"/>
          <w:sz w:val="22"/>
        </w:rPr>
        <w:t>9. Ehrlichovi stražar </w:t>
      </w:r>
      <w:r>
        <w:rPr>
          <w:b/>
          <w:i/>
          <w:w w:val="105"/>
          <w:sz w:val="21"/>
        </w:rPr>
        <w:t>ji</w:t>
      </w:r>
    </w:p>
    <w:p>
      <w:pPr>
        <w:pStyle w:val="BodyText"/>
        <w:spacing w:line="235" w:lineRule="auto" w:before="205"/>
        <w:ind w:left="115" w:right="125" w:firstLine="388"/>
      </w:pPr>
      <w:r>
        <w:rPr>
          <w:w w:val="115"/>
        </w:rPr>
        <w:t>Akademski klub Straža je bil udarna klerofašistična četa na  ljub­ ljanski univerzi. Stražarje je vodil dr. Lambert Ehrlich, profesor </w:t>
      </w:r>
      <w:r>
        <w:rPr>
          <w:b/>
          <w:w w:val="115"/>
        </w:rPr>
        <w:t>teologije, </w:t>
      </w:r>
      <w:r>
        <w:rPr>
          <w:w w:val="115"/>
        </w:rPr>
        <w:t>generalni tajnik Družbe za širjenje vere za vso Jugoslavijo in od 1931. leta duhovni vodnik</w:t>
      </w:r>
      <w:r>
        <w:rPr>
          <w:spacing w:val="15"/>
          <w:w w:val="115"/>
        </w:rPr>
        <w:t> </w:t>
      </w:r>
      <w:r>
        <w:rPr>
          <w:w w:val="115"/>
        </w:rPr>
        <w:t>akademikov.</w:t>
      </w:r>
    </w:p>
    <w:p>
      <w:pPr>
        <w:pStyle w:val="BodyText"/>
        <w:spacing w:line="235" w:lineRule="auto" w:before="83"/>
        <w:ind w:left="107" w:right="121" w:firstLine="394"/>
      </w:pPr>
      <w:r>
        <w:rPr>
          <w:w w:val="115"/>
        </w:rPr>
        <w:t>Dr. EHllich je bil pristaš dr. Ignaca Seipla, čigar krščansko socialna stranka je 1934. leta v sosednji </w:t>
      </w:r>
      <w:r>
        <w:rPr>
          <w:b/>
          <w:w w:val="115"/>
          <w:sz w:val="18"/>
        </w:rPr>
        <w:t>Avstriji </w:t>
      </w:r>
      <w:r>
        <w:rPr>
          <w:w w:val="115"/>
        </w:rPr>
        <w:t>uvedla totalitarni  katolicizem. Nekaj  podobnega  je  dr.  Ehrlich  želel  doseči  tudi  v  Sloveniji.  Zato  je v jeseni 1942 na univerzi zbral okrog sebe goreče  klerikalne  študente. Člani Ehrlichovega kroga akademikov so julija 1937 ustanovili svoj akademski  klub  Str aža.</w:t>
      </w:r>
      <w:r>
        <w:rPr>
          <w:w w:val="115"/>
          <w:position w:val="6"/>
          <w:sz w:val="10"/>
        </w:rPr>
        <w:t>1  </w:t>
      </w:r>
      <w:r>
        <w:rPr>
          <w:w w:val="115"/>
        </w:rPr>
        <w:t>Stražarje  so  poleg  dr.  Ehrlicha  vzgajali  tudi dr. Korošec, dr. Natlačen, industrialec Avsenek, dr. Ahčin, Mirko  Ja­ vornik in drugi klerikalni veljaki. Koroščev krog jih je tudi bogato financiral,  ker  si  je  od  njih  obetal  velike   koristi.  S  svojimi   stražarji je dr. Ehrlich hotel najprej zatreti napredne sile na  ljubljanski  univerzi, nato pa svoje bojišče razširiti na vso</w:t>
      </w:r>
      <w:r>
        <w:rPr>
          <w:spacing w:val="15"/>
          <w:w w:val="115"/>
        </w:rPr>
        <w:t> </w:t>
      </w:r>
      <w:r>
        <w:rPr>
          <w:w w:val="115"/>
        </w:rPr>
        <w:t>Slovenijo.</w:t>
      </w:r>
    </w:p>
    <w:p>
      <w:pPr>
        <w:pStyle w:val="BodyText"/>
        <w:spacing w:line="235" w:lineRule="auto" w:before="79"/>
        <w:ind w:left="116" w:right="113" w:firstLine="399"/>
      </w:pPr>
      <w:r>
        <w:rPr>
          <w:w w:val="115"/>
        </w:rPr>
        <w:t>Dr.  Ehrlich  je  v  zadnjih  letih   pred   vojno   prišel   v  oseben  spor  z vodstvom Katoliške akcije,  za  katero  je bil  sicer  ves zavzet.  Zahteval je namreč,  da  bi  njegova  Straža  postala  organizacija  Katoliške  akcije na univerzi, profesor Tomec pa naj bi s svojimi mladci Kristusa  kralja  dobil monopol na gimnazijah. Narodni odbor  Katoliške  akcije  ni  pristal na ta predlog, ampak je vso Katoliško </w:t>
      </w:r>
      <w:r>
        <w:rPr>
          <w:b/>
          <w:w w:val="115"/>
          <w:sz w:val="18"/>
        </w:rPr>
        <w:t>akcijo </w:t>
      </w:r>
      <w:r>
        <w:rPr>
          <w:w w:val="115"/>
        </w:rPr>
        <w:t>med gimnazijsko </w:t>
      </w:r>
      <w:r>
        <w:rPr>
          <w:b/>
          <w:w w:val="115"/>
          <w:sz w:val="18"/>
        </w:rPr>
        <w:t>in </w:t>
      </w:r>
      <w:r>
        <w:rPr>
          <w:w w:val="115"/>
        </w:rPr>
        <w:t>akademsko mladino izročil profesorju Tomcu, akademski klub Stražo pa priznal le za </w:t>
      </w:r>
      <w:r>
        <w:rPr>
          <w:b/>
          <w:w w:val="115"/>
          <w:sz w:val="18"/>
        </w:rPr>
        <w:t>svojo </w:t>
      </w:r>
      <w:r>
        <w:rPr>
          <w:w w:val="115"/>
        </w:rPr>
        <w:t>pomožno organizacijo. Zaradi tega so bili Ehrlichovi stražarji v tem hišnem sporu ves čas nejevoljni na  voditelje  Katoliške akcije in se razvili v samostojno politično frakcijo, ki se je  ekonomsko oprla  na  klerikalno  Gospodarsko  zvezo.  Da  so  si  zagotovili  naraščaj, so se po srednjih šolah polastili Slovenske dijaške zveze, ki je pod nji­ hovim vodstvom povezovala vse klerikalne dijake in jih vzgajala v stražarskih načelih.</w:t>
      </w:r>
    </w:p>
    <w:p>
      <w:pPr>
        <w:pStyle w:val="BodyText"/>
        <w:spacing w:line="232" w:lineRule="auto" w:before="76"/>
        <w:ind w:left="123" w:right="112" w:firstLine="395"/>
      </w:pPr>
      <w:r>
        <w:rPr/>
        <w:pict>
          <v:shape style="position:absolute;margin-left:15.350089pt;margin-top:92.910393pt;width:52.8pt;height:.1pt;mso-position-horizontal-relative:page;mso-position-vertical-relative:paragraph;z-index:-251323392;mso-wrap-distance-left:0;mso-wrap-distance-right:0" coordorigin="307,1858" coordsize="1056,0" path="m307,1858l1362,1858e" filled="false" stroked="true" strokeweight=".239606pt" strokecolor="#000000">
            <v:path arrowok="t"/>
            <v:stroke dashstyle="solid"/>
            <w10:wrap type="topAndBottom"/>
          </v:shape>
        </w:pict>
      </w:r>
      <w:r>
        <w:rPr>
          <w:w w:val="115"/>
        </w:rPr>
        <w:t>Ta načela je med slovenskim dijaštvom vneto zastopal in propagiral stražarski  tednik  »Straža  v  </w:t>
      </w:r>
      <w:r>
        <w:rPr>
          <w:b/>
          <w:w w:val="115"/>
          <w:sz w:val="18"/>
        </w:rPr>
        <w:t>viharju«,  </w:t>
      </w:r>
      <w:r>
        <w:rPr>
          <w:w w:val="115"/>
        </w:rPr>
        <w:t>ki  je  izhajal  od   </w:t>
      </w:r>
      <w:r>
        <w:rPr>
          <w:w w:val="115"/>
          <w:sz w:val="18"/>
        </w:rPr>
        <w:t>l.  </w:t>
      </w:r>
      <w:r>
        <w:rPr>
          <w:w w:val="115"/>
        </w:rPr>
        <w:t>novembra 1934. leta pod uredništvo Cirila </w:t>
      </w:r>
      <w:r>
        <w:rPr>
          <w:b/>
          <w:w w:val="115"/>
          <w:sz w:val="18"/>
        </w:rPr>
        <w:t>Žebota, </w:t>
      </w:r>
      <w:r>
        <w:rPr>
          <w:w w:val="115"/>
        </w:rPr>
        <w:t>Vinka </w:t>
      </w:r>
      <w:r>
        <w:rPr>
          <w:b/>
          <w:w w:val="115"/>
          <w:sz w:val="18"/>
        </w:rPr>
        <w:t>Bl"ličiča </w:t>
      </w:r>
      <w:r>
        <w:rPr>
          <w:w w:val="115"/>
        </w:rPr>
        <w:t>in Mateja Poštu­ vana. Vsebovala so prikrito šovinistično </w:t>
      </w:r>
      <w:r>
        <w:rPr>
          <w:b/>
          <w:w w:val="115"/>
          <w:sz w:val="18"/>
        </w:rPr>
        <w:t>mržnjo </w:t>
      </w:r>
      <w:r>
        <w:rPr>
          <w:w w:val="115"/>
        </w:rPr>
        <w:t>do ostalih jugoslovanskih narodov, strupeno sovraštvo do vsega demokratičnega doma in v svetu, </w:t>
      </w:r>
      <w:r>
        <w:rPr>
          <w:b/>
          <w:w w:val="115"/>
          <w:sz w:val="18"/>
        </w:rPr>
        <w:t>hvalisanje </w:t>
      </w:r>
      <w:r>
        <w:rPr>
          <w:w w:val="115"/>
        </w:rPr>
        <w:t>fašizma in </w:t>
      </w:r>
      <w:r>
        <w:rPr>
          <w:b/>
          <w:w w:val="115"/>
          <w:sz w:val="18"/>
        </w:rPr>
        <w:t>oboževanje </w:t>
      </w:r>
      <w:r>
        <w:rPr>
          <w:w w:val="115"/>
        </w:rPr>
        <w:t>klerofašističnih držav: </w:t>
      </w:r>
      <w:r>
        <w:rPr>
          <w:b/>
          <w:w w:val="115"/>
          <w:sz w:val="18"/>
        </w:rPr>
        <w:t>Avstrije, </w:t>
      </w:r>
      <w:r>
        <w:rPr>
          <w:w w:val="115"/>
        </w:rPr>
        <w:t>Portu­ galske, </w:t>
      </w:r>
      <w:r>
        <w:rPr>
          <w:b/>
          <w:w w:val="115"/>
          <w:sz w:val="18"/>
        </w:rPr>
        <w:t>Španije </w:t>
      </w:r>
      <w:r>
        <w:rPr>
          <w:w w:val="115"/>
        </w:rPr>
        <w:t>in  končno  Slovaške.  Da  bi  se  </w:t>
      </w:r>
      <w:r>
        <w:rPr>
          <w:b/>
          <w:w w:val="115"/>
          <w:sz w:val="18"/>
        </w:rPr>
        <w:t>stražarji  </w:t>
      </w:r>
      <w:r>
        <w:rPr>
          <w:w w:val="115"/>
        </w:rPr>
        <w:t>dobro  seznanili z italijanskim fašizmom, je dr. Ehrlich poslal dr. Cirila Žebota</w:t>
      </w:r>
      <w:r>
        <w:rPr>
          <w:spacing w:val="-16"/>
          <w:w w:val="115"/>
        </w:rPr>
        <w:t> </w:t>
      </w:r>
      <w:r>
        <w:rPr>
          <w:w w:val="115"/>
        </w:rPr>
        <w:t>študirat</w:t>
      </w:r>
    </w:p>
    <w:p>
      <w:pPr>
        <w:spacing w:before="53"/>
        <w:ind w:left="551" w:right="0" w:firstLine="0"/>
        <w:jc w:val="left"/>
        <w:rPr>
          <w:sz w:val="14"/>
        </w:rPr>
      </w:pPr>
      <w:r>
        <w:rPr>
          <w:w w:val="120"/>
          <w:sz w:val="10"/>
        </w:rPr>
        <w:t>1 </w:t>
      </w:r>
      <w:r>
        <w:rPr>
          <w:w w:val="120"/>
          <w:sz w:val="14"/>
        </w:rPr>
        <w:t>»Straža </w:t>
      </w:r>
      <w:r>
        <w:rPr>
          <w:rFonts w:ascii="Arial" w:hAnsi="Arial"/>
          <w:w w:val="120"/>
          <w:sz w:val="13"/>
        </w:rPr>
        <w:t>-v </w:t>
      </w:r>
      <w:r>
        <w:rPr>
          <w:w w:val="120"/>
          <w:sz w:val="14"/>
        </w:rPr>
        <w:t>viharju,, 28. septembra </w:t>
      </w:r>
      <w:r>
        <w:rPr>
          <w:w w:val="115"/>
          <w:sz w:val="14"/>
        </w:rPr>
        <w:t>1939.</w:t>
      </w:r>
    </w:p>
    <w:p>
      <w:pPr>
        <w:pStyle w:val="BodyText"/>
        <w:spacing w:before="9"/>
        <w:jc w:val="left"/>
        <w:rPr>
          <w:sz w:val="22"/>
        </w:rPr>
      </w:pPr>
    </w:p>
    <w:p>
      <w:pPr>
        <w:tabs>
          <w:tab w:pos="6486" w:val="left" w:leader="none"/>
        </w:tabs>
        <w:spacing w:before="1"/>
        <w:ind w:left="153" w:right="0" w:firstLine="0"/>
        <w:jc w:val="left"/>
        <w:rPr>
          <w:sz w:val="10"/>
        </w:rPr>
      </w:pPr>
      <w:r>
        <w:rPr>
          <w:w w:val="120"/>
          <w:sz w:val="14"/>
        </w:rPr>
        <w:t>Zlooin</w:t>
      </w:r>
      <w:r>
        <w:rPr>
          <w:spacing w:val="27"/>
          <w:w w:val="120"/>
          <w:sz w:val="14"/>
        </w:rPr>
        <w:t> </w:t>
      </w:r>
      <w:r>
        <w:rPr>
          <w:w w:val="120"/>
          <w:sz w:val="14"/>
        </w:rPr>
        <w:t>nad</w:t>
      </w:r>
      <w:r>
        <w:rPr>
          <w:spacing w:val="41"/>
          <w:w w:val="120"/>
          <w:sz w:val="14"/>
        </w:rPr>
        <w:t> </w:t>
      </w:r>
      <w:r>
        <w:rPr>
          <w:w w:val="120"/>
          <w:sz w:val="14"/>
        </w:rPr>
        <w:t>domovino</w:t>
        <w:tab/>
      </w:r>
      <w:r>
        <w:rPr>
          <w:w w:val="120"/>
          <w:position w:val="4"/>
          <w:sz w:val="10"/>
        </w:rPr>
        <w:t>\)</w:t>
      </w:r>
    </w:p>
    <w:p>
      <w:pPr>
        <w:spacing w:after="0"/>
        <w:jc w:val="left"/>
        <w:rPr>
          <w:sz w:val="10"/>
        </w:rPr>
        <w:sectPr>
          <w:pgSz w:w="7900" w:h="12300"/>
          <w:pgMar w:top="1140" w:bottom="280" w:left="200" w:right="780"/>
        </w:sectPr>
      </w:pPr>
    </w:p>
    <w:p>
      <w:pPr>
        <w:tabs>
          <w:tab w:pos="1881" w:val="left" w:leader="none"/>
        </w:tabs>
        <w:spacing w:before="64"/>
        <w:ind w:left="114" w:right="0" w:firstLine="0"/>
        <w:jc w:val="both"/>
        <w:rPr>
          <w:sz w:val="14"/>
        </w:rPr>
      </w:pPr>
      <w:r>
        <w:rPr/>
        <w:pict>
          <v:shape style="position:absolute;margin-left:50.847576pt;margin-top:17.923683pt;width:41.3pt;height:.1pt;mso-position-horizontal-relative:page;mso-position-vertical-relative:paragraph;z-index:-251322368;mso-wrap-distance-left:0;mso-wrap-distance-right:0" coordorigin="1017,358" coordsize="826,0" path="m1017,358l1842,358e" filled="false" stroked="true" strokeweight=".239606pt" strokecolor="#000000">
            <v:path arrowok="t"/>
            <v:stroke dashstyle="solid"/>
            <w10:wrap type="topAndBottom"/>
          </v:shape>
        </w:pict>
      </w:r>
      <w:r>
        <w:rPr/>
        <w:pict>
          <v:shape style="position:absolute;margin-left:141.030121pt;margin-top:18.163286pt;width:242.75pt;height:.1pt;mso-position-horizontal-relative:page;mso-position-vertical-relative:paragraph;z-index:-251321344;mso-wrap-distance-left:0;mso-wrap-distance-right:0" coordorigin="2821,363" coordsize="4855,0" path="m2821,363l7675,363e" filled="false" stroked="true" strokeweight=".239606pt" strokecolor="#000000">
            <v:path arrowok="t"/>
            <v:stroke dashstyle="solid"/>
            <w10:wrap type="topAndBottom"/>
          </v:shape>
        </w:pict>
      </w:r>
      <w:r>
        <w:rPr>
          <w:w w:val="120"/>
          <w:position w:val="5"/>
          <w:sz w:val="19"/>
        </w:rPr>
        <w:t>130</w:t>
        <w:tab/>
      </w:r>
      <w:r>
        <w:rPr>
          <w:w w:val="120"/>
          <w:sz w:val="14"/>
        </w:rPr>
        <w:t>ZAIW'rA PROTI UPORXEJ\IU</w:t>
      </w:r>
      <w:r>
        <w:rPr>
          <w:spacing w:val="21"/>
          <w:w w:val="120"/>
          <w:sz w:val="14"/>
        </w:rPr>
        <w:t> </w:t>
      </w:r>
      <w:r>
        <w:rPr>
          <w:w w:val="120"/>
          <w:sz w:val="14"/>
        </w:rPr>
        <w:t>LJUDSTVU</w:t>
      </w:r>
    </w:p>
    <w:p>
      <w:pPr>
        <w:pStyle w:val="BodyText"/>
        <w:spacing w:before="6"/>
        <w:jc w:val="left"/>
        <w:rPr>
          <w:sz w:val="20"/>
        </w:rPr>
      </w:pPr>
    </w:p>
    <w:p>
      <w:pPr>
        <w:pStyle w:val="BodyText"/>
        <w:spacing w:line="232" w:lineRule="auto" w:before="1"/>
        <w:ind w:left="144" w:right="110" w:firstLine="4"/>
      </w:pPr>
      <w:r>
        <w:rPr>
          <w:w w:val="115"/>
        </w:rPr>
        <w:t>v Milan fašistično družbeno ureditev. Po študiju je  dr.  Žebot  napisal knjigo »Korporativno narodno gospodarstvu«, v kateri je pohvalil itali­ janski</w:t>
      </w:r>
      <w:r>
        <w:rPr>
          <w:spacing w:val="24"/>
          <w:w w:val="115"/>
        </w:rPr>
        <w:t> </w:t>
      </w:r>
      <w:r>
        <w:rPr>
          <w:w w:val="115"/>
        </w:rPr>
        <w:t>fašizem!</w:t>
      </w:r>
    </w:p>
    <w:p>
      <w:pPr>
        <w:pStyle w:val="BodyText"/>
        <w:spacing w:line="235" w:lineRule="auto"/>
        <w:ind w:left="142" w:right="117" w:firstLine="395"/>
      </w:pPr>
      <w:r>
        <w:rPr>
          <w:w w:val="115"/>
        </w:rPr>
        <w:t>Za svoja načela se stražarji niso .borili samo z govorjeno in pisano besedo, ampak je »njihova ekskluzivnost šla tako daleč, da so nasprotnika hoteli ukrotiti  celo  s  fizično  </w:t>
      </w:r>
      <w:r>
        <w:rPr>
          <w:spacing w:val="4"/>
          <w:w w:val="115"/>
        </w:rPr>
        <w:t>silo«.</w:t>
      </w:r>
      <w:r>
        <w:rPr>
          <w:rFonts w:ascii="Arial" w:hAnsi="Arial"/>
          <w:spacing w:val="4"/>
          <w:w w:val="115"/>
          <w:position w:val="7"/>
          <w:sz w:val="10"/>
        </w:rPr>
        <w:t>3  </w:t>
      </w:r>
      <w:r>
        <w:rPr>
          <w:w w:val="115"/>
        </w:rPr>
        <w:t>Pod  neposrednim  vodstvom  bana dr. Natlačena in dr. Ehrlicha so v tesni povezavi s policijo napadali protifašiste na univerzi, razbijali oblastveno dovoljene predstave sovjet­ skih filmov po ljubljanskih kinematografih, ovajali policiji in </w:t>
      </w:r>
      <w:r>
        <w:rPr>
          <w:w w:val="115"/>
          <w:sz w:val="18"/>
        </w:rPr>
        <w:t>ji </w:t>
      </w:r>
      <w:r>
        <w:rPr>
          <w:w w:val="115"/>
        </w:rPr>
        <w:t>celo direktno izročali protifašistične borce. Tako je vodja stražarjev</w:t>
      </w:r>
      <w:r>
        <w:rPr>
          <w:spacing w:val="40"/>
          <w:w w:val="115"/>
        </w:rPr>
        <w:t> </w:t>
      </w:r>
      <w:r>
        <w:rPr>
          <w:w w:val="115"/>
        </w:rPr>
        <w:t>Casar</w:t>
      </w:r>
    </w:p>
    <w:p>
      <w:pPr>
        <w:pStyle w:val="BodyText"/>
        <w:spacing w:line="235" w:lineRule="auto"/>
        <w:ind w:left="137" w:right="111" w:firstLine="3"/>
      </w:pPr>
      <w:r>
        <w:rPr>
          <w:w w:val="115"/>
          <w:sz w:val="17"/>
        </w:rPr>
        <w:t>8. </w:t>
      </w:r>
      <w:r>
        <w:rPr>
          <w:w w:val="115"/>
        </w:rPr>
        <w:t>aprila 1940. leta pripeljal  na ljubljanski  kolodvor  skoraj  vse stražarje, ki so pri vhodu na ljubljanski kolodvor in v vlaku lovili protifašistične s.kademike, odhajajoče v Beograd na mirovno zborovanje meduniverzi­ tetne organizacije, ter jih kar na postaji izročali policijskemu komisarju </w:t>
      </w:r>
      <w:r>
        <w:rPr>
          <w:spacing w:val="-1"/>
          <w:w w:val="112"/>
        </w:rPr>
        <w:t>Kukovič</w:t>
      </w:r>
      <w:r>
        <w:rPr>
          <w:w w:val="112"/>
        </w:rPr>
        <w:t>u</w:t>
      </w:r>
      <w:r>
        <w:rPr/>
        <w:t>  </w:t>
      </w:r>
      <w:r>
        <w:rPr>
          <w:spacing w:val="-3"/>
        </w:rPr>
        <w:t> </w:t>
      </w:r>
      <w:r>
        <w:rPr>
          <w:spacing w:val="-1"/>
          <w:w w:val="112"/>
        </w:rPr>
        <w:t>i</w:t>
      </w:r>
      <w:r>
        <w:rPr>
          <w:w w:val="112"/>
        </w:rPr>
        <w:t>n</w:t>
      </w:r>
      <w:r>
        <w:rPr/>
        <w:t>  </w:t>
      </w:r>
      <w:r>
        <w:rPr>
          <w:spacing w:val="-7"/>
        </w:rPr>
        <w:t> </w:t>
      </w:r>
      <w:r>
        <w:rPr>
          <w:w w:val="116"/>
        </w:rPr>
        <w:t>drugim</w:t>
      </w:r>
      <w:r>
        <w:rPr/>
        <w:t>  </w:t>
      </w:r>
      <w:r>
        <w:rPr>
          <w:spacing w:val="-7"/>
        </w:rPr>
        <w:t> </w:t>
      </w:r>
      <w:r>
        <w:rPr>
          <w:w w:val="113"/>
        </w:rPr>
        <w:t>policijskim</w:t>
      </w:r>
      <w:r>
        <w:rPr/>
        <w:t>  </w:t>
      </w:r>
      <w:r>
        <w:rPr>
          <w:spacing w:val="-1"/>
        </w:rPr>
        <w:t> </w:t>
      </w:r>
      <w:r>
        <w:rPr>
          <w:spacing w:val="-1"/>
          <w:w w:val="113"/>
        </w:rPr>
        <w:t>agentom</w:t>
      </w:r>
      <w:r>
        <w:rPr>
          <w:spacing w:val="12"/>
          <w:w w:val="113"/>
        </w:rPr>
        <w:t>.</w:t>
      </w:r>
      <w:r>
        <w:rPr>
          <w:rFonts w:ascii="Arial" w:hAnsi="Arial"/>
          <w:w w:val="103"/>
          <w:position w:val="6"/>
          <w:sz w:val="9"/>
        </w:rPr>
        <w:t>4</w:t>
      </w:r>
      <w:r>
        <w:rPr>
          <w:rFonts w:ascii="Arial" w:hAnsi="Arial"/>
          <w:position w:val="6"/>
          <w:sz w:val="9"/>
        </w:rPr>
        <w:t>     </w:t>
      </w:r>
      <w:r>
        <w:rPr>
          <w:rFonts w:ascii="Arial" w:hAnsi="Arial"/>
          <w:spacing w:val="-11"/>
          <w:position w:val="6"/>
          <w:sz w:val="9"/>
        </w:rPr>
        <w:t> </w:t>
      </w:r>
      <w:r>
        <w:rPr>
          <w:spacing w:val="-1"/>
          <w:w w:val="114"/>
        </w:rPr>
        <w:t>Neka</w:t>
      </w:r>
      <w:r>
        <w:rPr>
          <w:w w:val="114"/>
        </w:rPr>
        <w:t>j</w:t>
      </w:r>
      <w:r>
        <w:rPr/>
        <w:t>  </w:t>
      </w:r>
      <w:r>
        <w:rPr>
          <w:spacing w:val="-7"/>
        </w:rPr>
        <w:t> </w:t>
      </w:r>
      <w:r>
        <w:rPr>
          <w:w w:val="114"/>
        </w:rPr>
        <w:t>ur</w:t>
      </w:r>
      <w:r>
        <w:rPr/>
        <w:t>  </w:t>
      </w:r>
      <w:r>
        <w:rPr>
          <w:spacing w:val="3"/>
        </w:rPr>
        <w:t> </w:t>
      </w:r>
      <w:r>
        <w:rPr>
          <w:w w:val="115"/>
        </w:rPr>
        <w:t>pred</w:t>
      </w:r>
      <w:r>
        <w:rPr/>
        <w:t>  </w:t>
      </w:r>
      <w:r>
        <w:rPr>
          <w:spacing w:val="-7"/>
        </w:rPr>
        <w:t> </w:t>
      </w:r>
      <w:r>
        <w:rPr>
          <w:spacing w:val="-1"/>
          <w:w w:val="115"/>
        </w:rPr>
        <w:t>te</w:t>
      </w:r>
      <w:r>
        <w:rPr>
          <w:w w:val="115"/>
        </w:rPr>
        <w:t>m</w:t>
      </w:r>
      <w:r>
        <w:rPr/>
        <w:t>  </w:t>
      </w:r>
      <w:r>
        <w:rPr>
          <w:spacing w:val="-8"/>
        </w:rPr>
        <w:t> </w:t>
      </w:r>
      <w:r>
        <w:rPr>
          <w:w w:val="115"/>
        </w:rPr>
        <w:t>pa</w:t>
      </w:r>
      <w:r>
        <w:rPr/>
        <w:t>  </w:t>
      </w:r>
      <w:r>
        <w:rPr>
          <w:spacing w:val="-10"/>
        </w:rPr>
        <w:t> </w:t>
      </w:r>
      <w:r>
        <w:rPr>
          <w:spacing w:val="-1"/>
          <w:w w:val="110"/>
        </w:rPr>
        <w:t>so </w:t>
      </w:r>
      <w:r>
        <w:rPr>
          <w:w w:val="115"/>
        </w:rPr>
        <w:t>stražarji na univerzi razbili mirovno zborovanje akademikov in fizično napadli protifašiste. Nato so sestavili izjavo, v kateri  so  svoje  bojne metode predlagali tudi jugoslovanski  policiji  in  žandarmeriji,  od  katere so v boju proti slehernemu demokratičnemu in protifašističnemu gibanju zahtevali:</w:t>
      </w:r>
    </w:p>
    <w:p>
      <w:pPr>
        <w:spacing w:line="232" w:lineRule="auto" w:before="27"/>
        <w:ind w:left="140" w:right="115" w:firstLine="399"/>
        <w:jc w:val="both"/>
        <w:rPr>
          <w:rFonts w:ascii="Arial" w:hAnsi="Arial"/>
          <w:sz w:val="10"/>
        </w:rPr>
      </w:pPr>
      <w:r>
        <w:rPr>
          <w:rFonts w:ascii="Arial" w:hAnsi="Arial"/>
          <w:w w:val="115"/>
          <w:sz w:val="14"/>
        </w:rPr>
        <w:t>».•. </w:t>
      </w:r>
      <w:r>
        <w:rPr>
          <w:i/>
          <w:w w:val="115"/>
          <w:sz w:val="19"/>
        </w:rPr>
        <w:t>brezobzirno oblastveno borbo </w:t>
      </w:r>
      <w:r>
        <w:rPr>
          <w:w w:val="115"/>
          <w:sz w:val="19"/>
        </w:rPr>
        <w:t>proti vsem framazonskim, republi­ kanskim in komunističnim pojavom v državi, </w:t>
      </w:r>
      <w:r>
        <w:rPr>
          <w:i/>
          <w:w w:val="115"/>
          <w:sz w:val="19"/>
        </w:rPr>
        <w:t>prisilno delo </w:t>
      </w:r>
      <w:r>
        <w:rPr>
          <w:w w:val="115"/>
          <w:sz w:val="19"/>
        </w:rPr>
        <w:t>za vse člane kompartije, </w:t>
      </w:r>
      <w:r>
        <w:rPr>
          <w:i/>
          <w:w w:val="115"/>
          <w:sz w:val="19"/>
        </w:rPr>
        <w:t>razpust </w:t>
      </w:r>
      <w:r>
        <w:rPr>
          <w:w w:val="115"/>
          <w:sz w:val="19"/>
        </w:rPr>
        <w:t>vseh prikritih legaliziranih komunističnih organizacij, </w:t>
      </w:r>
      <w:r>
        <w:rPr>
          <w:i/>
          <w:w w:val="115"/>
          <w:sz w:val="19"/>
        </w:rPr>
        <w:t>ustavitev </w:t>
      </w:r>
      <w:r>
        <w:rPr>
          <w:w w:val="115"/>
          <w:sz w:val="19"/>
        </w:rPr>
        <w:t>vseh levičarskih listov in publikaci j.«</w:t>
      </w:r>
      <w:r>
        <w:rPr>
          <w:rFonts w:ascii="Arial" w:hAnsi="Arial"/>
          <w:w w:val="115"/>
          <w:position w:val="6"/>
          <w:sz w:val="10"/>
        </w:rPr>
        <w:t>5</w:t>
      </w:r>
    </w:p>
    <w:p>
      <w:pPr>
        <w:pStyle w:val="BodyText"/>
        <w:spacing w:line="232" w:lineRule="auto" w:before="87"/>
        <w:ind w:left="137" w:right="115" w:firstLine="396"/>
      </w:pPr>
      <w:r>
        <w:rPr>
          <w:w w:val="115"/>
        </w:rPr>
        <w:t>Tako  je  profesor  teologije  dr.  Ehrlich  že  pred  vojno  »v  pravem  in najglobljem spoznanju smisla našega časa na čelu svojih zvestih z razvitim praporom katoliške  vere  hitel  v  boj  kot  pravi  vojskovodja  in ne  kot  namišljeni  vodnik </w:t>
      </w:r>
      <w:r>
        <w:rPr>
          <w:spacing w:val="6"/>
          <w:w w:val="115"/>
        </w:rPr>
        <w:t>«</w:t>
      </w:r>
      <w:r>
        <w:rPr>
          <w:rFonts w:ascii="Arial" w:hAnsi="Arial"/>
          <w:spacing w:val="6"/>
          <w:w w:val="115"/>
          <w:position w:val="6"/>
          <w:sz w:val="10"/>
        </w:rPr>
        <w:t>6 </w:t>
      </w:r>
      <w:r>
        <w:rPr>
          <w:rFonts w:ascii="Arial" w:hAnsi="Arial"/>
          <w:spacing w:val="43"/>
          <w:w w:val="115"/>
          <w:position w:val="6"/>
          <w:sz w:val="10"/>
        </w:rPr>
        <w:t> </w:t>
      </w:r>
      <w:r>
        <w:rPr>
          <w:rFonts w:ascii="Arial" w:hAnsi="Arial"/>
          <w:w w:val="115"/>
          <w:sz w:val="10"/>
        </w:rPr>
        <w:t>-  </w:t>
      </w:r>
      <w:r>
        <w:rPr>
          <w:w w:val="115"/>
        </w:rPr>
        <w:t>pravzaprav  kot  pravi  policijski  komisar na čelu svoje zasebne  policijske  čete.  </w:t>
      </w:r>
      <w:r>
        <w:rPr>
          <w:rFonts w:ascii="Arial" w:hAnsi="Arial"/>
          <w:w w:val="115"/>
          <w:sz w:val="20"/>
        </w:rPr>
        <w:t>V  </w:t>
      </w:r>
      <w:r>
        <w:rPr>
          <w:w w:val="115"/>
        </w:rPr>
        <w:t>tajnem  stražarskem  štabu,  ki  se je skrival za nedolžnim imenom  konzorcija  lista  »Straža  v  viharju«,  so poleg dr. Ehrlicha bili vsakokratni  predsednik  kluba  in  urednik  lista ter  stalni  člani:  Franc  Casar,  dr.  Ciril  Žebot,  dr.   Matej   Poštuvan, prof. Pavle Verbic, ing. Leo Piterle, prof. Vinko Beličič,  Tone Berkopec, dr. Maks Wraber, Rudolf Cuješ, Polde Klavž, Jože Skamlič, dr. Ludvik Leskovar, prof. Jože Peterlin, Maks Dimnik, Cvetko Praper.</w:t>
      </w:r>
      <w:r>
        <w:rPr>
          <w:spacing w:val="-10"/>
          <w:w w:val="115"/>
        </w:rPr>
        <w:t> </w:t>
      </w:r>
      <w:r>
        <w:rPr>
          <w:w w:val="115"/>
        </w:rPr>
        <w:t>Predsednik</w:t>
      </w:r>
    </w:p>
    <w:p>
      <w:pPr>
        <w:pStyle w:val="BodyText"/>
        <w:spacing w:line="237" w:lineRule="auto" w:before="2"/>
        <w:ind w:left="144" w:right="120" w:firstLine="15"/>
      </w:pPr>
      <w:r>
        <w:rPr>
          <w:w w:val="115"/>
        </w:rPr>
        <w:t>»konzorcija« je ves čas bil ing. Anton Tepež. Ti ljudje so tvorili ožji plenum Straže, širši politični forum pa celotno starešinstvo. Eksekutivo Straže je sestavljala tako imenovana petorica:  Franc  Casar,  dr.  Ciril 2ebot, prof. Pavle Verbic, dr. Ludvik Leskovar in ing. Janez</w:t>
      </w:r>
      <w:r>
        <w:rPr>
          <w:spacing w:val="54"/>
          <w:w w:val="115"/>
        </w:rPr>
        <w:t> </w:t>
      </w:r>
      <w:r>
        <w:rPr>
          <w:w w:val="115"/>
        </w:rPr>
        <w:t>Ložar.</w:t>
      </w:r>
    </w:p>
    <w:p>
      <w:pPr>
        <w:spacing w:line="232" w:lineRule="auto" w:before="1"/>
        <w:ind w:left="144" w:right="113" w:firstLine="396"/>
        <w:jc w:val="both"/>
        <w:rPr>
          <w:sz w:val="19"/>
        </w:rPr>
      </w:pPr>
      <w:r>
        <w:rPr/>
        <w:pict>
          <v:shape style="position:absolute;margin-left:50.847576pt;margin-top:57.29335pt;width:51.85pt;height:.1pt;mso-position-horizontal-relative:page;mso-position-vertical-relative:paragraph;z-index:-251320320;mso-wrap-distance-left:0;mso-wrap-distance-right:0" coordorigin="1017,1146" coordsize="1037,0" path="m1017,1146l2053,1146e" filled="false" stroked="true" strokeweight=".239606pt" strokecolor="#000000">
            <v:path arrowok="t"/>
            <v:stroke dashstyle="solid"/>
            <w10:wrap type="topAndBottom"/>
          </v:shape>
        </w:pict>
      </w:r>
      <w:r>
        <w:rPr>
          <w:b/>
          <w:w w:val="115"/>
          <w:sz w:val="18"/>
        </w:rPr>
        <w:t>Stražarji </w:t>
      </w:r>
      <w:r>
        <w:rPr>
          <w:w w:val="115"/>
          <w:sz w:val="19"/>
        </w:rPr>
        <w:t>so bili sicer </w:t>
      </w:r>
      <w:r>
        <w:rPr>
          <w:b/>
          <w:w w:val="115"/>
          <w:sz w:val="18"/>
        </w:rPr>
        <w:t>majhna, </w:t>
      </w:r>
      <w:r>
        <w:rPr>
          <w:w w:val="115"/>
          <w:sz w:val="19"/>
        </w:rPr>
        <w:t>toda v trdi </w:t>
      </w:r>
      <w:r>
        <w:rPr>
          <w:b/>
          <w:w w:val="115"/>
          <w:sz w:val="18"/>
        </w:rPr>
        <w:t>disciplini </w:t>
      </w:r>
      <w:r>
        <w:rPr>
          <w:w w:val="115"/>
          <w:sz w:val="19"/>
        </w:rPr>
        <w:t>in  </w:t>
      </w:r>
      <w:r>
        <w:rPr>
          <w:b/>
          <w:w w:val="115"/>
          <w:sz w:val="18"/>
        </w:rPr>
        <w:t>slepem </w:t>
      </w:r>
      <w:r>
        <w:rPr>
          <w:w w:val="115"/>
          <w:sz w:val="19"/>
        </w:rPr>
        <w:t>fanatizmu </w:t>
      </w:r>
      <w:r>
        <w:rPr>
          <w:b/>
          <w:w w:val="115"/>
          <w:sz w:val="18"/>
        </w:rPr>
        <w:t>vzgojena  </w:t>
      </w:r>
      <w:r>
        <w:rPr>
          <w:w w:val="115"/>
          <w:sz w:val="19"/>
        </w:rPr>
        <w:t>udarna  četa  mladih  intelektualcev.  Stremeli  so,  da </w:t>
      </w:r>
      <w:r>
        <w:rPr>
          <w:b/>
          <w:w w:val="115"/>
          <w:sz w:val="18"/>
        </w:rPr>
        <w:t>bi </w:t>
      </w:r>
      <w:r>
        <w:rPr>
          <w:w w:val="115"/>
          <w:sz w:val="19"/>
        </w:rPr>
        <w:t>z </w:t>
      </w:r>
      <w:r>
        <w:rPr>
          <w:b/>
          <w:w w:val="115"/>
          <w:sz w:val="18"/>
        </w:rPr>
        <w:t>zasedanjem </w:t>
      </w:r>
      <w:r>
        <w:rPr>
          <w:w w:val="115"/>
          <w:sz w:val="19"/>
        </w:rPr>
        <w:t>vodilnih </w:t>
      </w:r>
      <w:r>
        <w:rPr>
          <w:b/>
          <w:w w:val="115"/>
          <w:sz w:val="18"/>
        </w:rPr>
        <w:t>položajev </w:t>
      </w:r>
      <w:r>
        <w:rPr>
          <w:w w:val="115"/>
          <w:sz w:val="19"/>
        </w:rPr>
        <w:t>dobili </w:t>
      </w:r>
      <w:r>
        <w:rPr>
          <w:b/>
          <w:w w:val="115"/>
          <w:sz w:val="18"/>
        </w:rPr>
        <w:t>izključno </w:t>
      </w:r>
      <w:r>
        <w:rPr>
          <w:w w:val="115"/>
          <w:sz w:val="19"/>
        </w:rPr>
        <w:t>vodstvo </w:t>
      </w:r>
      <w:r>
        <w:rPr>
          <w:b/>
          <w:w w:val="115"/>
          <w:sz w:val="18"/>
        </w:rPr>
        <w:t>slovenskega klerofašizma,   </w:t>
      </w:r>
      <w:r>
        <w:rPr>
          <w:w w:val="115"/>
          <w:sz w:val="19"/>
        </w:rPr>
        <w:t>ki  </w:t>
      </w:r>
      <w:r>
        <w:rPr>
          <w:b/>
          <w:w w:val="115"/>
          <w:sz w:val="18"/>
        </w:rPr>
        <w:t>naj  </w:t>
      </w:r>
      <w:r>
        <w:rPr>
          <w:w w:val="115"/>
          <w:sz w:val="19"/>
        </w:rPr>
        <w:t>bi  v  avtonomni  ali  </w:t>
      </w:r>
      <w:r>
        <w:rPr>
          <w:b/>
          <w:w w:val="115"/>
          <w:sz w:val="18"/>
        </w:rPr>
        <w:t>svobodni   Sloveniji,  povezani. z  </w:t>
      </w:r>
      <w:r>
        <w:rPr>
          <w:w w:val="115"/>
          <w:sz w:val="19"/>
        </w:rPr>
        <w:t>ostalimi </w:t>
      </w:r>
      <w:r>
        <w:rPr>
          <w:b/>
          <w:w w:val="115"/>
          <w:sz w:val="18"/>
        </w:rPr>
        <w:t>srednjeevropskimi </w:t>
      </w:r>
      <w:r>
        <w:rPr>
          <w:w w:val="115"/>
          <w:sz w:val="19"/>
        </w:rPr>
        <w:t>katoliškimi  </w:t>
      </w:r>
      <w:r>
        <w:rPr>
          <w:b/>
          <w:w w:val="115"/>
          <w:sz w:val="18"/>
        </w:rPr>
        <w:t>narodi,  </w:t>
      </w:r>
      <w:r>
        <w:rPr>
          <w:w w:val="115"/>
          <w:sz w:val="19"/>
        </w:rPr>
        <w:t>uvedel  totalitaren</w:t>
      </w:r>
      <w:r>
        <w:rPr>
          <w:spacing w:val="12"/>
          <w:w w:val="115"/>
          <w:sz w:val="19"/>
        </w:rPr>
        <w:t> </w:t>
      </w:r>
      <w:r>
        <w:rPr>
          <w:w w:val="115"/>
          <w:sz w:val="19"/>
        </w:rPr>
        <w:t>režim</w:t>
      </w:r>
    </w:p>
    <w:p>
      <w:pPr>
        <w:tabs>
          <w:tab w:pos="4736" w:val="left" w:leader="none"/>
        </w:tabs>
        <w:spacing w:before="38"/>
        <w:ind w:left="610" w:right="0" w:firstLine="0"/>
        <w:jc w:val="left"/>
        <w:rPr>
          <w:sz w:val="14"/>
        </w:rPr>
      </w:pPr>
      <w:r>
        <w:rPr>
          <w:w w:val="113"/>
          <w:sz w:val="10"/>
        </w:rPr>
        <w:t>!</w:t>
      </w:r>
      <w:r>
        <w:rPr>
          <w:sz w:val="10"/>
        </w:rPr>
        <w:t>   </w:t>
      </w:r>
      <w:r>
        <w:rPr>
          <w:spacing w:val="-9"/>
          <w:sz w:val="10"/>
        </w:rPr>
        <w:t> </w:t>
      </w:r>
      <w:r>
        <w:rPr>
          <w:spacing w:val="-1"/>
          <w:w w:val="96"/>
          <w:sz w:val="14"/>
        </w:rPr>
        <w:t>Pr{J'l:c</w:t>
      </w:r>
      <w:r>
        <w:rPr>
          <w:w w:val="96"/>
          <w:sz w:val="14"/>
        </w:rPr>
        <w:t>s</w:t>
      </w:r>
      <w:r>
        <w:rPr>
          <w:sz w:val="14"/>
        </w:rPr>
        <w:t>   </w:t>
      </w:r>
      <w:r>
        <w:rPr>
          <w:spacing w:val="-1"/>
          <w:sz w:val="14"/>
        </w:rPr>
        <w:t> </w:t>
      </w:r>
      <w:r>
        <w:rPr>
          <w:w w:val="128"/>
          <w:sz w:val="14"/>
        </w:rPr>
        <w:t>proti</w:t>
      </w:r>
      <w:r>
        <w:rPr>
          <w:sz w:val="14"/>
        </w:rPr>
        <w:t>   </w:t>
      </w:r>
      <w:r>
        <w:rPr>
          <w:spacing w:val="-8"/>
          <w:sz w:val="14"/>
        </w:rPr>
        <w:t> </w:t>
      </w:r>
      <w:r>
        <w:rPr>
          <w:spacing w:val="-1"/>
          <w:w w:val="128"/>
          <w:sz w:val="14"/>
        </w:rPr>
        <w:t>Junežu</w:t>
      </w:r>
      <w:r>
        <w:rPr>
          <w:w w:val="128"/>
          <w:sz w:val="14"/>
        </w:rPr>
        <w:t>,</w:t>
      </w:r>
      <w:r>
        <w:rPr>
          <w:sz w:val="14"/>
        </w:rPr>
        <w:t>   </w:t>
      </w:r>
      <w:r>
        <w:rPr>
          <w:spacing w:val="-15"/>
          <w:sz w:val="14"/>
        </w:rPr>
        <w:t> </w:t>
      </w:r>
      <w:r>
        <w:rPr>
          <w:w w:val="122"/>
          <w:sz w:val="14"/>
        </w:rPr>
        <w:t>okrož.</w:t>
      </w:r>
      <w:r>
        <w:rPr>
          <w:sz w:val="14"/>
        </w:rPr>
        <w:t>   </w:t>
      </w:r>
      <w:r>
        <w:rPr>
          <w:spacing w:val="-14"/>
          <w:sz w:val="14"/>
        </w:rPr>
        <w:t> </w:t>
      </w:r>
      <w:r>
        <w:rPr>
          <w:spacing w:val="-1"/>
          <w:w w:val="83"/>
          <w:sz w:val="14"/>
        </w:rPr>
        <w:t>R{h</w:t>
      </w:r>
      <w:r>
        <w:rPr>
          <w:w w:val="83"/>
          <w:sz w:val="14"/>
        </w:rPr>
        <w:t>L</w:t>
      </w:r>
      <w:r>
        <w:rPr>
          <w:sz w:val="14"/>
        </w:rPr>
        <w:t>   </w:t>
      </w:r>
      <w:r>
        <w:rPr>
          <w:spacing w:val="-4"/>
          <w:sz w:val="14"/>
        </w:rPr>
        <w:t> </w:t>
      </w:r>
      <w:r>
        <w:rPr>
          <w:w w:val="83"/>
          <w:sz w:val="14"/>
        </w:rPr>
        <w:t>v</w:t>
      </w:r>
      <w:r>
        <w:rPr>
          <w:sz w:val="14"/>
        </w:rPr>
        <w:t>   </w:t>
      </w:r>
      <w:r>
        <w:rPr>
          <w:spacing w:val="6"/>
          <w:sz w:val="14"/>
        </w:rPr>
        <w:t> </w:t>
      </w:r>
      <w:r>
        <w:rPr>
          <w:spacing w:val="-1"/>
          <w:w w:val="122"/>
          <w:sz w:val="14"/>
        </w:rPr>
        <w:t>Ljnblja.ni</w:t>
      </w:r>
      <w:r>
        <w:rPr>
          <w:w w:val="122"/>
          <w:sz w:val="14"/>
        </w:rPr>
        <w:t>i</w:t>
      </w:r>
      <w:r>
        <w:rPr>
          <w:sz w:val="14"/>
        </w:rPr>
        <w:t>    </w:t>
      </w:r>
      <w:r>
        <w:rPr>
          <w:w w:val="122"/>
          <w:sz w:val="14"/>
        </w:rPr>
        <w:t>l</w:t>
      </w:r>
      <w:r>
        <w:rPr>
          <w:sz w:val="14"/>
        </w:rPr>
        <w:tab/>
      </w:r>
      <w:r>
        <w:rPr>
          <w:rFonts w:ascii="Arial" w:hAnsi="Arial"/>
          <w:b/>
          <w:spacing w:val="-1"/>
          <w:w w:val="92"/>
          <w:sz w:val="13"/>
        </w:rPr>
        <w:t>7</w:t>
      </w:r>
      <w:r>
        <w:rPr>
          <w:rFonts w:ascii="Arial" w:hAnsi="Arial"/>
          <w:b/>
          <w:spacing w:val="-12"/>
          <w:w w:val="92"/>
          <w:sz w:val="13"/>
        </w:rPr>
        <w:t>8</w:t>
      </w:r>
      <w:r>
        <w:rPr>
          <w:rFonts w:ascii="Arial" w:hAnsi="Arial"/>
          <w:b/>
          <w:w w:val="43"/>
          <w:sz w:val="13"/>
        </w:rPr>
        <w:t>:7</w:t>
      </w:r>
      <w:r>
        <w:rPr>
          <w:rFonts w:ascii="Arial" w:hAnsi="Arial"/>
          <w:b/>
          <w:spacing w:val="4"/>
          <w:w w:val="43"/>
          <w:sz w:val="13"/>
        </w:rPr>
        <w:t>:</w:t>
      </w:r>
      <w:r>
        <w:rPr>
          <w:rFonts w:ascii="Arial" w:hAnsi="Arial"/>
          <w:b/>
          <w:spacing w:val="-4"/>
          <w:w w:val="73"/>
          <w:sz w:val="13"/>
        </w:rPr>
        <w:t>,</w:t>
      </w:r>
      <w:r>
        <w:rPr>
          <w:b/>
          <w:spacing w:val="-7"/>
          <w:w w:val="105"/>
          <w:position w:val="8"/>
          <w:sz w:val="5"/>
        </w:rPr>
        <w:t>1</w:t>
      </w:r>
      <w:r>
        <w:rPr>
          <w:rFonts w:ascii="Arial" w:hAnsi="Arial"/>
          <w:b/>
          <w:spacing w:val="-1"/>
          <w:w w:val="84"/>
          <w:sz w:val="13"/>
        </w:rPr>
        <w:t>47</w:t>
      </w:r>
      <w:r>
        <w:rPr>
          <w:rFonts w:ascii="Arial" w:hAnsi="Arial"/>
          <w:b/>
          <w:w w:val="84"/>
          <w:sz w:val="13"/>
        </w:rPr>
        <w:t>,</w:t>
      </w:r>
      <w:r>
        <w:rPr>
          <w:rFonts w:ascii="Arial" w:hAnsi="Arial"/>
          <w:b/>
          <w:sz w:val="13"/>
        </w:rPr>
        <w:t>   </w:t>
      </w:r>
      <w:r>
        <w:rPr>
          <w:rFonts w:ascii="Arial" w:hAnsi="Arial"/>
          <w:b/>
          <w:spacing w:val="-6"/>
          <w:sz w:val="13"/>
        </w:rPr>
        <w:t> </w:t>
      </w:r>
      <w:r>
        <w:rPr>
          <w:spacing w:val="-1"/>
          <w:w w:val="127"/>
          <w:sz w:val="14"/>
        </w:rPr>
        <w:t>izjav</w:t>
      </w:r>
      <w:r>
        <w:rPr>
          <w:w w:val="127"/>
          <w:sz w:val="14"/>
        </w:rPr>
        <w:t>a</w:t>
      </w:r>
      <w:r>
        <w:rPr>
          <w:sz w:val="14"/>
        </w:rPr>
        <w:t>   </w:t>
      </w:r>
      <w:r>
        <w:rPr>
          <w:spacing w:val="5"/>
          <w:sz w:val="14"/>
        </w:rPr>
        <w:t> </w:t>
      </w:r>
      <w:r>
        <w:rPr>
          <w:rFonts w:ascii="Arial" w:hAnsi="Arial"/>
          <w:b/>
          <w:spacing w:val="-1"/>
          <w:w w:val="127"/>
          <w:sz w:val="13"/>
        </w:rPr>
        <w:t>P</w:t>
      </w:r>
      <w:r>
        <w:rPr>
          <w:rFonts w:ascii="Arial" w:hAnsi="Arial"/>
          <w:b/>
          <w:w w:val="127"/>
          <w:sz w:val="13"/>
        </w:rPr>
        <w:t>.</w:t>
      </w:r>
      <w:r>
        <w:rPr>
          <w:rFonts w:ascii="Arial" w:hAnsi="Arial"/>
          <w:b/>
          <w:sz w:val="13"/>
        </w:rPr>
        <w:t>  </w:t>
      </w:r>
      <w:r>
        <w:rPr>
          <w:rFonts w:ascii="Arial" w:hAnsi="Arial"/>
          <w:b/>
          <w:spacing w:val="6"/>
          <w:sz w:val="13"/>
        </w:rPr>
        <w:t> </w:t>
      </w:r>
      <w:r>
        <w:rPr>
          <w:spacing w:val="-1"/>
          <w:w w:val="126"/>
          <w:sz w:val="14"/>
        </w:rPr>
        <w:t>Pav-č</w:t>
      </w:r>
      <w:r>
        <w:rPr>
          <w:w w:val="126"/>
          <w:sz w:val="14"/>
        </w:rPr>
        <w:t>nika</w:t>
      </w:r>
    </w:p>
    <w:p>
      <w:pPr>
        <w:spacing w:line="172" w:lineRule="exact" w:before="17"/>
        <w:ind w:left="148" w:right="0" w:firstLine="0"/>
        <w:jc w:val="left"/>
        <w:rPr>
          <w:sz w:val="14"/>
        </w:rPr>
      </w:pPr>
      <w:r>
        <w:rPr>
          <w:w w:val="135"/>
          <w:sz w:val="15"/>
        </w:rPr>
        <w:t>stran </w:t>
      </w:r>
      <w:r>
        <w:rPr>
          <w:w w:val="135"/>
          <w:sz w:val="14"/>
        </w:rPr>
        <w:t>1-3.</w:t>
      </w:r>
    </w:p>
    <w:p>
      <w:pPr>
        <w:spacing w:before="0"/>
        <w:ind w:left="596" w:right="0" w:firstLine="0"/>
        <w:jc w:val="left"/>
        <w:rPr>
          <w:sz w:val="14"/>
        </w:rPr>
      </w:pPr>
      <w:r>
        <w:rPr>
          <w:rFonts w:ascii="Arial" w:hAnsi="Arial"/>
          <w:i/>
          <w:w w:val="120"/>
          <w:sz w:val="10"/>
        </w:rPr>
        <w:t>3 </w:t>
      </w:r>
      <w:r>
        <w:rPr>
          <w:w w:val="120"/>
          <w:sz w:val="14"/>
        </w:rPr>
        <w:t>Dr. :F'rance Škerl, N&lt;ltranji razvoj belo,gardizma, Slovenski zbornik 1943, str. 336,</w:t>
      </w:r>
    </w:p>
    <w:p>
      <w:pPr>
        <w:spacing w:before="11"/>
        <w:ind w:left="605" w:right="0" w:firstLine="0"/>
        <w:jc w:val="left"/>
        <w:rPr>
          <w:sz w:val="14"/>
        </w:rPr>
      </w:pPr>
      <w:r>
        <w:rPr>
          <w:rFonts w:ascii="Arial" w:hAnsi="Arial"/>
          <w:w w:val="120"/>
          <w:sz w:val="10"/>
        </w:rPr>
        <w:t>4 </w:t>
      </w:r>
      <w:r>
        <w:rPr>
          <w:w w:val="120"/>
          <w:sz w:val="14"/>
        </w:rPr>
        <w:t>Proces proti Junež,u, izjava P. Pa:včnika, str. 3.</w:t>
      </w:r>
    </w:p>
    <w:p>
      <w:pPr>
        <w:spacing w:before="12"/>
        <w:ind w:left="602" w:right="0" w:firstLine="0"/>
        <w:jc w:val="left"/>
        <w:rPr>
          <w:sz w:val="14"/>
        </w:rPr>
      </w:pPr>
      <w:r>
        <w:rPr>
          <w:rFonts w:ascii="Arial" w:hAnsi="Arial"/>
          <w:w w:val="115"/>
          <w:sz w:val="10"/>
        </w:rPr>
        <w:t>5 </w:t>
      </w:r>
      <w:r>
        <w:rPr>
          <w:w w:val="115"/>
          <w:sz w:val="14"/>
        </w:rPr>
        <w:t>,,Stra,ža v vihar.in«, 11. a,prila 1940.</w:t>
      </w:r>
    </w:p>
    <w:p>
      <w:pPr>
        <w:spacing w:before="11"/>
        <w:ind w:left="608" w:right="0" w:firstLine="0"/>
        <w:jc w:val="left"/>
        <w:rPr>
          <w:sz w:val="14"/>
        </w:rPr>
      </w:pPr>
      <w:r>
        <w:rPr>
          <w:rFonts w:ascii="Arial"/>
          <w:w w:val="105"/>
          <w:sz w:val="10"/>
        </w:rPr>
        <w:t>6 </w:t>
      </w:r>
      <w:r>
        <w:rPr>
          <w:w w:val="105"/>
          <w:sz w:val="14"/>
        </w:rPr>
        <w:t>&gt;&gt;SloYenec((, 25. </w:t>
      </w:r>
      <w:r>
        <w:rPr>
          <w:w w:val="110"/>
          <w:sz w:val="14"/>
        </w:rPr>
        <w:t>maja </w:t>
      </w:r>
      <w:r>
        <w:rPr>
          <w:w w:val="105"/>
          <w:sz w:val="14"/>
        </w:rPr>
        <w:t>1943.</w:t>
      </w:r>
    </w:p>
    <w:p>
      <w:pPr>
        <w:spacing w:after="0"/>
        <w:jc w:val="left"/>
        <w:rPr>
          <w:sz w:val="14"/>
        </w:rPr>
        <w:sectPr>
          <w:pgSz w:w="7880" w:h="12280"/>
          <w:pgMar w:top="80" w:bottom="280" w:left="880" w:right="60"/>
        </w:sectPr>
      </w:pPr>
    </w:p>
    <w:p>
      <w:pPr>
        <w:tabs>
          <w:tab w:pos="6792" w:val="right" w:leader="none"/>
        </w:tabs>
        <w:spacing w:before="25"/>
        <w:ind w:left="2400" w:right="0" w:firstLine="0"/>
        <w:jc w:val="left"/>
        <w:rPr>
          <w:sz w:val="20"/>
        </w:rPr>
      </w:pPr>
      <w:r>
        <w:rPr/>
        <w:pict>
          <v:shape style="position:absolute;margin-left:23.025129pt;margin-top:16.180002pt;width:104.6pt;height:.1pt;mso-position-horizontal-relative:page;mso-position-vertical-relative:paragraph;z-index:-251319296;mso-wrap-distance-left:0;mso-wrap-distance-right:0" coordorigin="461,324" coordsize="2092,0" path="m461,324l2552,324e" filled="false" stroked="true" strokeweight=".239606pt" strokecolor="#000000">
            <v:path arrowok="t"/>
            <v:stroke dashstyle="solid"/>
            <w10:wrap type="topAndBottom"/>
          </v:shape>
        </w:pict>
      </w:r>
      <w:r>
        <w:rPr/>
        <w:pict>
          <v:shape style="position:absolute;margin-left:164.054077pt;margin-top:16.419615pt;width:47.05pt;height:.1pt;mso-position-horizontal-relative:page;mso-position-vertical-relative:paragraph;z-index:-251318272;mso-wrap-distance-left:0;mso-wrap-distance-right:0" coordorigin="3281,328" coordsize="941,0" path="m3281,328l4221,328e" filled="false" stroked="true" strokeweight=".239606pt" strokecolor="#000000">
            <v:path arrowok="t"/>
            <v:stroke dashstyle="solid"/>
            <w10:wrap type="topAndBottom"/>
          </v:shape>
        </w:pict>
      </w:r>
      <w:r>
        <w:rPr/>
        <w:pict>
          <v:shape style="position:absolute;margin-left:221.616974pt;margin-top:16.419615pt;width:134.35pt;height:.1pt;mso-position-horizontal-relative:page;mso-position-vertical-relative:paragraph;z-index:-251317248;mso-wrap-distance-left:0;mso-wrap-distance-right:0" coordorigin="4432,328" coordsize="2687,0" path="m4432,328l7119,328e" filled="false" stroked="true" strokeweight=".239606pt" strokecolor="#000000">
            <v:path arrowok="t"/>
            <v:stroke dashstyle="solid"/>
            <w10:wrap type="topAndBottom"/>
          </v:shape>
        </w:pict>
      </w:r>
      <w:r>
        <w:rPr>
          <w:w w:val="120"/>
          <w:sz w:val="14"/>
        </w:rPr>
        <w:t>EHRUCHOVI</w:t>
      </w:r>
      <w:r>
        <w:rPr>
          <w:spacing w:val="35"/>
          <w:w w:val="120"/>
          <w:sz w:val="14"/>
        </w:rPr>
        <w:t> </w:t>
      </w:r>
      <w:r>
        <w:rPr>
          <w:w w:val="120"/>
          <w:sz w:val="14"/>
        </w:rPr>
        <w:t>STRAŽAH.TI</w:t>
        <w:tab/>
      </w:r>
      <w:r>
        <w:rPr>
          <w:w w:val="120"/>
          <w:position w:val="4"/>
          <w:sz w:val="20"/>
        </w:rPr>
        <w:t>131</w:t>
      </w:r>
    </w:p>
    <w:p>
      <w:pPr>
        <w:pStyle w:val="BodyText"/>
        <w:spacing w:before="6"/>
        <w:jc w:val="left"/>
        <w:rPr>
          <w:sz w:val="20"/>
        </w:rPr>
      </w:pPr>
    </w:p>
    <w:p>
      <w:pPr>
        <w:spacing w:line="244" w:lineRule="auto" w:before="0"/>
        <w:ind w:left="108" w:right="538" w:hanging="3"/>
        <w:jc w:val="both"/>
        <w:rPr>
          <w:sz w:val="18"/>
        </w:rPr>
      </w:pPr>
      <w:r>
        <w:rPr>
          <w:w w:val="120"/>
          <w:sz w:val="18"/>
        </w:rPr>
        <w:t>s korporativno gospodarsko ureditvijo. Kot sovražniki vsakega demokra­ tičnega gibanja so na delovanje protifašistov reagirali  hitro in napadalno, kar so člani Katoliške akcije, navajeni na bolj sistematične borbe, pogosto ocenjevali  za  škodljivo  zaletelost.  V  boju  proti  demokratičnim  težnjam v slovenskem narodu so bili zmeraj pripravljeni, da </w:t>
      </w:r>
      <w:r>
        <w:rPr>
          <w:i/>
          <w:w w:val="120"/>
          <w:sz w:val="19"/>
        </w:rPr>
        <w:t>se </w:t>
      </w:r>
      <w:r>
        <w:rPr>
          <w:w w:val="120"/>
          <w:sz w:val="18"/>
        </w:rPr>
        <w:t>povežejo  z vsakomur.</w:t>
      </w:r>
    </w:p>
    <w:p>
      <w:pPr>
        <w:spacing w:line="244" w:lineRule="auto" w:before="30"/>
        <w:ind w:left="109" w:right="542" w:firstLine="397"/>
        <w:jc w:val="both"/>
        <w:rPr>
          <w:rFonts w:ascii="Arial" w:hAnsi="Arial"/>
          <w:sz w:val="10"/>
        </w:rPr>
      </w:pPr>
      <w:r>
        <w:rPr>
          <w:w w:val="120"/>
          <w:sz w:val="18"/>
        </w:rPr>
        <w:t>Ob napadu na Jugoslavijo je dr. Ehrlich z dr. Cirilom Žebotom odpotoval v Bosno, ker je po prvotnem načrtu z nekaterimi drugimi klerikalnimi  voditelji  hotel  pobegniti   v  Anglijo,   njegovi  sodelavci  pa bi doma taktizirali z okupatorji. Toda imel  je  smolo,  ker  je  zamudil  letalo. Vrnil </w:t>
      </w:r>
      <w:r>
        <w:rPr>
          <w:i/>
          <w:w w:val="120"/>
          <w:sz w:val="19"/>
        </w:rPr>
        <w:t>se </w:t>
      </w:r>
      <w:r>
        <w:rPr>
          <w:w w:val="120"/>
          <w:sz w:val="18"/>
        </w:rPr>
        <w:t>je v Ljubljano ter začel propagirati lojalnost  in  sodelo­ vanje z okupacijskimi oblastmi. Na prvem  sestanku  s  stražarji  je izjavil, da »upa, da se bo našla kakšna možnost za obstoj, ker je Italija vendar katoliška dežela«.</w:t>
      </w:r>
      <w:r>
        <w:rPr>
          <w:spacing w:val="-48"/>
          <w:w w:val="120"/>
          <w:sz w:val="18"/>
        </w:rPr>
        <w:t> </w:t>
      </w:r>
      <w:r>
        <w:rPr>
          <w:rFonts w:ascii="Arial" w:hAnsi="Arial"/>
          <w:w w:val="120"/>
          <w:position w:val="7"/>
          <w:sz w:val="10"/>
        </w:rPr>
        <w:t>7</w:t>
      </w:r>
    </w:p>
    <w:p>
      <w:pPr>
        <w:spacing w:line="247" w:lineRule="auto" w:before="58"/>
        <w:ind w:left="115" w:right="531" w:firstLine="395"/>
        <w:jc w:val="both"/>
        <w:rPr>
          <w:rFonts w:ascii="Arial" w:hAnsi="Arial"/>
          <w:sz w:val="10"/>
        </w:rPr>
      </w:pPr>
      <w:r>
        <w:rPr>
          <w:w w:val="115"/>
          <w:sz w:val="18"/>
        </w:rPr>
        <w:t>Vodstvo Straže je  že  aprila  1941  sklicalo  vse  svoje  pristaše  na sestanek v diiaškem.zavodu na Rakovniku. Tu so jim dr. Blatnik, dr.  Ciril Žebot   in   Peter   Kalan    razlagali,    da    je   potrebno    lojalno   sodelovanje z italijanskimi okupatorji. To so utemeljevali s  tem,  da  je takega  mišljenja tudi ban dr.  Natlačen,  da  je  Italija  katoliška  država,  zaradi  česar  bo mogoče doseči vsaj neko mero samostojnosti, in da  se  bo  le  z  lojalnostjo dalo izogniti takemu preganjanju, kot se je dogajalo na Gorenjskem in štajerskem,  čemur  je   predvsem   kriv   nesmiselni   jugoslovanski   odpor proti  Nemčiji.  Dr.  Blatnik  je  stražarje  pohvalil,  ker  so  se   tako   hitro znašli ter se postavili »na okop za slovenske svetin</w:t>
      </w:r>
      <w:r>
        <w:rPr>
          <w:spacing w:val="4"/>
          <w:w w:val="115"/>
          <w:sz w:val="18"/>
        </w:rPr>
        <w:t> </w:t>
      </w:r>
      <w:r>
        <w:rPr>
          <w:w w:val="115"/>
          <w:sz w:val="18"/>
        </w:rPr>
        <w:t>je «. </w:t>
      </w:r>
      <w:r>
        <w:rPr>
          <w:rFonts w:ascii="Arial" w:hAnsi="Arial"/>
          <w:w w:val="115"/>
          <w:position w:val="7"/>
          <w:sz w:val="10"/>
        </w:rPr>
        <w:t>8</w:t>
      </w:r>
    </w:p>
    <w:p>
      <w:pPr>
        <w:spacing w:line="247" w:lineRule="auto" w:before="82"/>
        <w:ind w:left="120" w:right="529" w:firstLine="394"/>
        <w:jc w:val="both"/>
        <w:rPr>
          <w:rFonts w:ascii="Arial" w:hAnsi="Arial"/>
          <w:sz w:val="10"/>
        </w:rPr>
      </w:pPr>
      <w:r>
        <w:rPr>
          <w:w w:val="120"/>
          <w:sz w:val="18"/>
        </w:rPr>
        <w:t>Kako so bili stražarji ))na okopu za slovenske svetinje« in kako velika  je  bila   njihova   pokvarjenost,   dokazuje   njihovo   skrivno   zadovoljstvo z nemškim terorjem na Gorenjskem in Štajerskem, ki so ga sicer pred javnostjo  licemerno  obsojali.  Dr.  Ciril  Žebot  in  drugi  vodilni  stražarji so v zaupnih pogovorih odobravali preganjanje  nacionalistov. Ing. Tepež  pa je cinično soglašal celo z nasiljem nad duhovščino: »To nam bo prišlo prav za angleško</w:t>
      </w:r>
      <w:r>
        <w:rPr>
          <w:spacing w:val="23"/>
          <w:w w:val="120"/>
          <w:sz w:val="18"/>
        </w:rPr>
        <w:t> </w:t>
      </w:r>
      <w:r>
        <w:rPr>
          <w:spacing w:val="5"/>
          <w:w w:val="120"/>
          <w:sz w:val="18"/>
        </w:rPr>
        <w:t>karto.«</w:t>
      </w:r>
      <w:r>
        <w:rPr>
          <w:rFonts w:ascii="Arial" w:hAnsi="Arial"/>
          <w:spacing w:val="5"/>
          <w:w w:val="120"/>
          <w:position w:val="6"/>
          <w:sz w:val="10"/>
        </w:rPr>
        <w:t>9</w:t>
      </w:r>
    </w:p>
    <w:p>
      <w:pPr>
        <w:spacing w:line="249" w:lineRule="auto" w:before="60"/>
        <w:ind w:left="130" w:right="521" w:firstLine="396"/>
        <w:jc w:val="both"/>
        <w:rPr>
          <w:sz w:val="10"/>
        </w:rPr>
      </w:pPr>
      <w:r>
        <w:rPr>
          <w:w w:val="120"/>
          <w:sz w:val="18"/>
        </w:rPr>
        <w:t>»Angleška karta« je ostala skrita rezerva.  Dr. Ehrlich  je rajši  zaigral na italijansko karto, saj je podpiral vsa Natlačenova prizadevanja za udeležbo slovenskega klerofašizma pri fašistični oblasti na čim večjem ozemlju zasedene Slovenije. V ta namen je voditeljem slovenskih meščanskih strank razpošiljal celo vabila, naj bi Mussoliniju izročili spomenico, s katero  bi  potem  Mussolini  lahko  zahteval  od  Hitlerja,  da bi Italija zasedla vso Slovenijo.  Tako  bi  vsi Slovenci  prišli  pod katoliško It</w:t>
      </w:r>
      <w:r>
        <w:rPr>
          <w:spacing w:val="-32"/>
          <w:w w:val="120"/>
          <w:sz w:val="18"/>
        </w:rPr>
        <w:t> </w:t>
      </w:r>
      <w:r>
        <w:rPr>
          <w:w w:val="120"/>
          <w:sz w:val="18"/>
        </w:rPr>
        <w:t>ali</w:t>
      </w:r>
      <w:r>
        <w:rPr>
          <w:spacing w:val="-32"/>
          <w:w w:val="120"/>
          <w:sz w:val="18"/>
        </w:rPr>
        <w:t> </w:t>
      </w:r>
      <w:r>
        <w:rPr>
          <w:w w:val="120"/>
          <w:sz w:val="18"/>
        </w:rPr>
        <w:t>jo.</w:t>
      </w:r>
      <w:r>
        <w:rPr>
          <w:w w:val="120"/>
          <w:position w:val="7"/>
          <w:sz w:val="10"/>
        </w:rPr>
        <w:t>10</w:t>
      </w:r>
    </w:p>
    <w:p>
      <w:pPr>
        <w:spacing w:line="247" w:lineRule="auto" w:before="13"/>
        <w:ind w:left="132" w:right="520" w:firstLine="388"/>
        <w:jc w:val="both"/>
        <w:rPr>
          <w:sz w:val="18"/>
        </w:rPr>
      </w:pPr>
      <w:r>
        <w:rPr/>
        <w:pict>
          <v:shape style="position:absolute;margin-left:23.98452pt;margin-top:57.931789pt;width:52.8pt;height:.1pt;mso-position-horizontal-relative:page;mso-position-vertical-relative:paragraph;z-index:-251316224;mso-wrap-distance-left:0;mso-wrap-distance-right:0" coordorigin="480,1159" coordsize="1056,0" path="m480,1159l1535,1159e" filled="false" stroked="true" strokeweight=".239606pt" strokecolor="#000000">
            <v:path arrowok="t"/>
            <v:stroke dashstyle="solid"/>
            <w10:wrap type="topAndBottom"/>
          </v:shape>
        </w:pict>
      </w:r>
      <w:r>
        <w:rPr>
          <w:w w:val="120"/>
          <w:sz w:val="18"/>
        </w:rPr>
        <w:t>Stražarji, ki so menili, »da so vse stranke zanič, da je edino prava stranka Straža«, so bili takrat sploh  vsestransko  delavni. Dne 18. julija 1941. leta sta Casar in dr. Žebot obiskala dr. Mačka v  Kupincu  pri  Zagrebu.  V  začetku  septembra  1941  je  dr.  Ehrlich   s  svojim  krogom dr. Natlačenu »večkrat predlagal, da Slovenci ustvarijo svojo</w:t>
      </w:r>
      <w:r>
        <w:rPr>
          <w:spacing w:val="5"/>
          <w:w w:val="120"/>
          <w:sz w:val="18"/>
        </w:rPr>
        <w:t> </w:t>
      </w:r>
      <w:r>
        <w:rPr>
          <w:w w:val="120"/>
          <w:sz w:val="18"/>
        </w:rPr>
        <w:t>tajno</w:t>
      </w:r>
    </w:p>
    <w:p>
      <w:pPr>
        <w:spacing w:before="34"/>
        <w:ind w:left="595" w:right="0" w:firstLine="0"/>
        <w:jc w:val="left"/>
        <w:rPr>
          <w:sz w:val="15"/>
        </w:rPr>
      </w:pPr>
      <w:r>
        <w:rPr>
          <w:rFonts w:ascii="Arial" w:hAnsi="Arial"/>
          <w:w w:val="105"/>
          <w:sz w:val="9"/>
        </w:rPr>
        <w:t>7 </w:t>
      </w:r>
      <w:r>
        <w:rPr>
          <w:w w:val="105"/>
          <w:sz w:val="15"/>
        </w:rPr>
        <w:t>Pro,crs _:proti </w:t>
      </w:r>
      <w:r>
        <w:rPr>
          <w:rFonts w:ascii="Arial" w:hAnsi="Arial"/>
          <w:b/>
          <w:w w:val="105"/>
          <w:sz w:val="12"/>
        </w:rPr>
        <w:t>,Jn11ež.u, ir;;javn </w:t>
      </w:r>
      <w:r>
        <w:rPr>
          <w:rFonts w:ascii="Arial" w:hAnsi="Arial"/>
          <w:b/>
          <w:w w:val="105"/>
          <w:sz w:val="13"/>
        </w:rPr>
        <w:t>P. PaY•2nikn, </w:t>
      </w:r>
      <w:r>
        <w:rPr>
          <w:w w:val="105"/>
          <w:sz w:val="15"/>
        </w:rPr>
        <w:t>str. 6.</w:t>
      </w:r>
    </w:p>
    <w:p>
      <w:pPr>
        <w:spacing w:before="33"/>
        <w:ind w:left="596" w:right="0" w:firstLine="0"/>
        <w:jc w:val="left"/>
        <w:rPr>
          <w:sz w:val="14"/>
        </w:rPr>
      </w:pPr>
      <w:r>
        <w:rPr>
          <w:rFonts w:ascii="Arial"/>
          <w:w w:val="115"/>
          <w:sz w:val="10"/>
        </w:rPr>
        <w:t>B </w:t>
      </w:r>
      <w:r>
        <w:rPr>
          <w:w w:val="115"/>
          <w:sz w:val="14"/>
        </w:rPr>
        <w:t>Prwv tam.</w:t>
      </w:r>
    </w:p>
    <w:p>
      <w:pPr>
        <w:spacing w:before="30"/>
        <w:ind w:left="595" w:right="0" w:firstLine="0"/>
        <w:jc w:val="left"/>
        <w:rPr>
          <w:rFonts w:ascii="Arial"/>
          <w:sz w:val="13"/>
        </w:rPr>
      </w:pPr>
      <w:r>
        <w:rPr>
          <w:rFonts w:ascii="Arial"/>
          <w:w w:val="120"/>
          <w:sz w:val="10"/>
        </w:rPr>
        <w:t>9 </w:t>
      </w:r>
      <w:r>
        <w:rPr>
          <w:rFonts w:ascii="Arial"/>
          <w:w w:val="120"/>
          <w:sz w:val="13"/>
        </w:rPr>
        <w:t>Prav tam, str. 7.</w:t>
      </w:r>
    </w:p>
    <w:p>
      <w:pPr>
        <w:spacing w:line="242" w:lineRule="auto" w:before="24"/>
        <w:ind w:left="151" w:right="535" w:firstLine="369"/>
        <w:jc w:val="left"/>
        <w:rPr>
          <w:sz w:val="14"/>
        </w:rPr>
      </w:pPr>
      <w:r>
        <w:rPr>
          <w:w w:val="115"/>
          <w:sz w:val="14"/>
        </w:rPr>
        <w:t>10   Ietod   Mi.kui.   Slovenska   dnhov,,č,ina   in   Oswibollilna   fronta,   Novi   svet   1946, stran 405. in »Boree« 1950, </w:t>
      </w:r>
      <w:r>
        <w:rPr>
          <w:rFonts w:ascii="Arial" w:hAnsi="Arial"/>
          <w:w w:val="115"/>
          <w:sz w:val="13"/>
        </w:rPr>
        <w:t>št0v. </w:t>
      </w:r>
      <w:r>
        <w:rPr>
          <w:rFonts w:ascii="Arial" w:hAnsi="Arial"/>
          <w:b/>
          <w:w w:val="115"/>
          <w:sz w:val="12"/>
        </w:rPr>
        <w:t>1, </w:t>
      </w:r>
      <w:r>
        <w:rPr>
          <w:b/>
          <w:w w:val="115"/>
          <w:sz w:val="15"/>
        </w:rPr>
        <w:t>str.</w:t>
      </w:r>
      <w:r>
        <w:rPr>
          <w:b/>
          <w:spacing w:val="12"/>
          <w:w w:val="115"/>
          <w:sz w:val="15"/>
        </w:rPr>
        <w:t> </w:t>
      </w:r>
      <w:r>
        <w:rPr>
          <w:w w:val="115"/>
          <w:sz w:val="14"/>
        </w:rPr>
        <w:t>6.</w:t>
      </w:r>
    </w:p>
    <w:p>
      <w:pPr>
        <w:spacing w:after="0" w:line="242" w:lineRule="auto"/>
        <w:jc w:val="left"/>
        <w:rPr>
          <w:sz w:val="14"/>
        </w:rPr>
        <w:sectPr>
          <w:pgSz w:w="7900" w:h="12300"/>
          <w:pgMar w:top="0" w:bottom="280" w:left="360" w:right="220"/>
        </w:sectPr>
      </w:pPr>
    </w:p>
    <w:p>
      <w:pPr>
        <w:tabs>
          <w:tab w:pos="2285" w:val="left" w:leader="none"/>
        </w:tabs>
        <w:spacing w:before="83"/>
        <w:ind w:left="523" w:right="0" w:firstLine="0"/>
        <w:jc w:val="left"/>
        <w:rPr>
          <w:sz w:val="14"/>
        </w:rPr>
      </w:pPr>
      <w:r>
        <w:rPr/>
        <w:pict>
          <v:shape style="position:absolute;margin-left:45.090889pt;margin-top:18.485415pt;width:332.95pt;height:.1pt;mso-position-horizontal-relative:page;mso-position-vertical-relative:paragraph;z-index:-251315200;mso-wrap-distance-left:0;mso-wrap-distance-right:0" coordorigin="902,370" coordsize="6659,0" path="m902,370l7560,370e" filled="false" stroked="true" strokeweight=".239606pt" strokecolor="#000000">
            <v:path arrowok="t"/>
            <v:stroke dashstyle="solid"/>
            <w10:wrap type="topAndBottom"/>
          </v:shape>
        </w:pict>
      </w:r>
      <w:r>
        <w:rPr>
          <w:rFonts w:ascii="Courier New"/>
          <w:w w:val="105"/>
          <w:position w:val="4"/>
          <w:sz w:val="21"/>
        </w:rPr>
        <w:t>132</w:t>
        <w:tab/>
      </w:r>
      <w:r>
        <w:rPr>
          <w:w w:val="115"/>
          <w:sz w:val="14"/>
        </w:rPr>
        <w:t>ZARO'l'A PROTI UPORNEMU</w:t>
      </w:r>
      <w:r>
        <w:rPr>
          <w:spacing w:val="1"/>
          <w:w w:val="115"/>
          <w:sz w:val="14"/>
        </w:rPr>
        <w:t> </w:t>
      </w:r>
      <w:r>
        <w:rPr>
          <w:w w:val="115"/>
          <w:sz w:val="14"/>
        </w:rPr>
        <w:t>LJUDSTVU</w:t>
      </w:r>
    </w:p>
    <w:p>
      <w:pPr>
        <w:pStyle w:val="BodyText"/>
        <w:spacing w:before="5"/>
        <w:jc w:val="left"/>
        <w:rPr>
          <w:sz w:val="20"/>
        </w:rPr>
      </w:pPr>
    </w:p>
    <w:p>
      <w:pPr>
        <w:pStyle w:val="BodyText"/>
        <w:spacing w:line="235" w:lineRule="auto"/>
        <w:ind w:left="537" w:right="115" w:firstLine="12"/>
      </w:pPr>
      <w:r>
        <w:rPr>
          <w:w w:val="115"/>
        </w:rPr>
        <w:t>narodno  vlado«,  ki  bi  dajala   »parole  za  vse  Slovence.   Ob  prevratu  bi prevzela oblast  in  vzpostavila  red«.  Ko  pa  so  stražarji  zvedeli,  da  so se buržoazne stranke kmalu nato brez njih zedinile na skupnem programu, so se začeli pogajati z glavačevci, ki jih je zastopal kaplan Marijan Kremžar in kasneje kaplan  Glavač,  ter  z </w:t>
      </w:r>
      <w:r>
        <w:rPr>
          <w:b/>
          <w:w w:val="115"/>
        </w:rPr>
        <w:t>zarjani.  </w:t>
      </w:r>
      <w:r>
        <w:rPr>
          <w:w w:val="115"/>
        </w:rPr>
        <w:t>Z  Glavačem so se sprli, z zastopniki akademskega kluba </w:t>
      </w:r>
      <w:r>
        <w:rPr>
          <w:b/>
          <w:w w:val="115"/>
        </w:rPr>
        <w:t>Zarja </w:t>
      </w:r>
      <w:r>
        <w:rPr>
          <w:w w:val="115"/>
        </w:rPr>
        <w:t>pa izdelali skupen program, ki sta ga Casar in dr. žebot </w:t>
      </w:r>
      <w:r>
        <w:rPr>
          <w:w w:val="115"/>
          <w:sz w:val="18"/>
        </w:rPr>
        <w:t>29. </w:t>
      </w:r>
      <w:r>
        <w:rPr>
          <w:w w:val="115"/>
        </w:rPr>
        <w:t>septembra izročila dr.</w:t>
      </w:r>
      <w:r>
        <w:rPr>
          <w:spacing w:val="2"/>
          <w:w w:val="115"/>
        </w:rPr>
        <w:t> </w:t>
      </w:r>
      <w:r>
        <w:rPr>
          <w:w w:val="115"/>
        </w:rPr>
        <w:t>Natlačenu</w:t>
      </w:r>
    </w:p>
    <w:p>
      <w:pPr>
        <w:pStyle w:val="BodyText"/>
        <w:spacing w:line="232" w:lineRule="auto"/>
        <w:ind w:left="530" w:right="124" w:firstLine="24"/>
        <w:rPr>
          <w:rFonts w:ascii="Arial" w:hAnsi="Arial"/>
          <w:sz w:val="10"/>
        </w:rPr>
      </w:pPr>
      <w:r>
        <w:rPr>
          <w:w w:val="115"/>
        </w:rPr>
        <w:t>»s </w:t>
      </w:r>
      <w:r>
        <w:rPr>
          <w:b/>
          <w:w w:val="115"/>
        </w:rPr>
        <w:t>prošnjo, </w:t>
      </w:r>
      <w:r>
        <w:rPr>
          <w:w w:val="115"/>
        </w:rPr>
        <w:t>da ga pošlje. v London«. Hkrati sta mu očitala oportunizem, </w:t>
      </w:r>
      <w:r>
        <w:rPr>
          <w:w w:val="114"/>
        </w:rPr>
        <w:t>ker</w:t>
      </w:r>
      <w:r>
        <w:rPr/>
        <w:t>  </w:t>
      </w:r>
      <w:r>
        <w:rPr>
          <w:spacing w:val="-17"/>
        </w:rPr>
        <w:t> </w:t>
      </w:r>
      <w:r>
        <w:rPr>
          <w:w w:val="113"/>
        </w:rPr>
        <w:t>»daje</w:t>
      </w:r>
      <w:r>
        <w:rPr/>
        <w:t> </w:t>
      </w:r>
      <w:r>
        <w:rPr>
          <w:spacing w:val="-11"/>
        </w:rPr>
        <w:t> </w:t>
      </w:r>
      <w:r>
        <w:rPr>
          <w:w w:val="113"/>
        </w:rPr>
        <w:t>koncesije</w:t>
      </w:r>
      <w:r>
        <w:rPr/>
        <w:t> </w:t>
      </w:r>
      <w:r>
        <w:rPr>
          <w:spacing w:val="-16"/>
        </w:rPr>
        <w:t> </w:t>
      </w:r>
      <w:r>
        <w:rPr>
          <w:spacing w:val="-1"/>
          <w:w w:val="113"/>
        </w:rPr>
        <w:t>libe</w:t>
      </w:r>
      <w:r>
        <w:rPr>
          <w:w w:val="113"/>
        </w:rPr>
        <w:t>r</w:t>
      </w:r>
      <w:r>
        <w:rPr>
          <w:spacing w:val="-20"/>
        </w:rPr>
        <w:t> </w:t>
      </w:r>
      <w:r>
        <w:rPr>
          <w:spacing w:val="-1"/>
          <w:w w:val="113"/>
        </w:rPr>
        <w:t>alce</w:t>
      </w:r>
      <w:r>
        <w:rPr>
          <w:spacing w:val="10"/>
          <w:w w:val="113"/>
        </w:rPr>
        <w:t>m</w:t>
      </w:r>
      <w:r>
        <w:rPr>
          <w:w w:val="79"/>
        </w:rPr>
        <w:t>«.</w:t>
      </w:r>
      <w:r>
        <w:rPr>
          <w:spacing w:val="-31"/>
        </w:rPr>
        <w:t> </w:t>
      </w:r>
      <w:r>
        <w:rPr>
          <w:rFonts w:ascii="Arial" w:hAnsi="Arial"/>
          <w:spacing w:val="-7"/>
          <w:w w:val="108"/>
          <w:position w:val="6"/>
          <w:sz w:val="10"/>
        </w:rPr>
        <w:t>1</w:t>
      </w:r>
      <w:r>
        <w:rPr>
          <w:rFonts w:ascii="Arial" w:hAnsi="Arial"/>
          <w:spacing w:val="-84"/>
          <w:w w:val="108"/>
          <w:sz w:val="13"/>
        </w:rPr>
        <w:t>a</w:t>
      </w:r>
      <w:r>
        <w:rPr>
          <w:rFonts w:ascii="Arial" w:hAnsi="Arial"/>
          <w:spacing w:val="-1"/>
          <w:w w:val="108"/>
          <w:position w:val="6"/>
          <w:sz w:val="10"/>
        </w:rPr>
        <w:t>0</w:t>
      </w:r>
    </w:p>
    <w:p>
      <w:pPr>
        <w:pStyle w:val="BodyText"/>
        <w:spacing w:line="237" w:lineRule="auto" w:before="35"/>
        <w:ind w:left="540" w:right="118" w:firstLine="397"/>
      </w:pPr>
      <w:r>
        <w:rPr>
          <w:w w:val="115"/>
        </w:rPr>
        <w:t>Nato so stražarji objavili svoj program o katoliški slovanski konfede­ raciji in ga okrog </w:t>
      </w:r>
      <w:r>
        <w:rPr>
          <w:w w:val="115"/>
          <w:sz w:val="18"/>
        </w:rPr>
        <w:t>24. </w:t>
      </w:r>
      <w:r>
        <w:rPr>
          <w:w w:val="115"/>
        </w:rPr>
        <w:t>novembra po nekem salezijancu, ki je šel na Portugalsko, poslali v London. </w:t>
      </w:r>
      <w:r>
        <w:rPr>
          <w:b/>
          <w:w w:val="115"/>
        </w:rPr>
        <w:t>Tja  </w:t>
      </w:r>
      <w:r>
        <w:rPr>
          <w:w w:val="115"/>
        </w:rPr>
        <w:t>so  hoteli  poslati  tudi  dr.  Ehrlicha, kot je Casar </w:t>
      </w:r>
      <w:r>
        <w:rPr>
          <w:w w:val="115"/>
          <w:sz w:val="18"/>
        </w:rPr>
        <w:t>3. </w:t>
      </w:r>
      <w:r>
        <w:rPr>
          <w:w w:val="115"/>
        </w:rPr>
        <w:t>decembra </w:t>
      </w:r>
      <w:r>
        <w:rPr>
          <w:w w:val="115"/>
          <w:sz w:val="18"/>
        </w:rPr>
        <w:t>1941 </w:t>
      </w:r>
      <w:r>
        <w:rPr>
          <w:w w:val="115"/>
        </w:rPr>
        <w:t>zabeležil v svoj</w:t>
      </w:r>
      <w:r>
        <w:rPr>
          <w:spacing w:val="-15"/>
          <w:w w:val="115"/>
        </w:rPr>
        <w:t> </w:t>
      </w:r>
      <w:r>
        <w:rPr>
          <w:w w:val="115"/>
        </w:rPr>
        <w:t>dnevnik:</w:t>
      </w:r>
    </w:p>
    <w:p>
      <w:pPr>
        <w:pStyle w:val="BodyText"/>
        <w:spacing w:line="235" w:lineRule="auto" w:before="33"/>
        <w:ind w:left="535" w:right="119" w:firstLine="403"/>
        <w:rPr>
          <w:sz w:val="13"/>
        </w:rPr>
      </w:pPr>
      <w:r>
        <w:rPr>
          <w:w w:val="115"/>
        </w:rPr>
        <w:t>»Petorica  je  danes  sklenila,  da   mora   na   vsak   način   profesor (dr. Ehrlich  -  op.  S.  </w:t>
      </w:r>
      <w:r>
        <w:rPr>
          <w:rFonts w:ascii="Arial" w:hAnsi="Arial"/>
          <w:w w:val="115"/>
          <w:sz w:val="17"/>
        </w:rPr>
        <w:t>F.)  </w:t>
      </w:r>
      <w:r>
        <w:rPr>
          <w:w w:val="115"/>
        </w:rPr>
        <w:t>ven.  On  se  brani.  Končno  je  dozorel  sklep, da  Lambert  (dr.  Ehrlich  -  op.  S.  </w:t>
      </w:r>
      <w:r>
        <w:rPr>
          <w:rFonts w:ascii="Arial" w:hAnsi="Arial"/>
          <w:w w:val="115"/>
          <w:sz w:val="17"/>
        </w:rPr>
        <w:t>F.)   </w:t>
      </w:r>
      <w:r>
        <w:rPr>
          <w:w w:val="115"/>
        </w:rPr>
        <w:t>povabi   k  sebi  na   dom  drina (dr'. Ivana Ahčina -  op. </w:t>
      </w:r>
      <w:r>
        <w:rPr>
          <w:w w:val="115"/>
          <w:sz w:val="18"/>
        </w:rPr>
        <w:t>S.  F.), </w:t>
      </w:r>
      <w:r>
        <w:rPr>
          <w:w w:val="115"/>
        </w:rPr>
        <w:t>bana (dr. Natlačena -  op. S. </w:t>
      </w:r>
      <w:r>
        <w:rPr>
          <w:w w:val="115"/>
          <w:sz w:val="18"/>
        </w:rPr>
        <w:t>F.), </w:t>
      </w:r>
      <w:r>
        <w:rPr>
          <w:w w:val="115"/>
        </w:rPr>
        <w:t>Avseneka in Lamo (ing. Lambert Muri - op. S. </w:t>
      </w:r>
      <w:r>
        <w:rPr>
          <w:rFonts w:ascii="Arial" w:hAnsi="Arial"/>
          <w:w w:val="115"/>
          <w:sz w:val="18"/>
        </w:rPr>
        <w:t>F.) </w:t>
      </w:r>
      <w:r>
        <w:rPr>
          <w:w w:val="115"/>
        </w:rPr>
        <w:t>na razgovor o tej stvari! To </w:t>
      </w:r>
      <w:r>
        <w:rPr>
          <w:w w:val="109"/>
        </w:rPr>
        <w:t>bo</w:t>
      </w:r>
      <w:r>
        <w:rPr/>
        <w:t> </w:t>
      </w:r>
      <w:r>
        <w:rPr>
          <w:spacing w:val="-8"/>
        </w:rPr>
        <w:t> </w:t>
      </w:r>
      <w:r>
        <w:rPr>
          <w:w w:val="108"/>
        </w:rPr>
        <w:t>8.</w:t>
      </w:r>
      <w:r>
        <w:rPr/>
        <w:t> </w:t>
      </w:r>
      <w:r>
        <w:rPr>
          <w:spacing w:val="-14"/>
        </w:rPr>
        <w:t> </w:t>
      </w:r>
      <w:r>
        <w:rPr>
          <w:w w:val="110"/>
        </w:rPr>
        <w:t>dec.</w:t>
      </w:r>
      <w:r>
        <w:rPr/>
        <w:t> </w:t>
      </w:r>
      <w:r>
        <w:rPr>
          <w:spacing w:val="-10"/>
        </w:rPr>
        <w:t> </w:t>
      </w:r>
      <w:r>
        <w:rPr>
          <w:w w:val="110"/>
        </w:rPr>
        <w:t>popoldne</w:t>
      </w:r>
      <w:r>
        <w:rPr>
          <w:spacing w:val="21"/>
          <w:w w:val="110"/>
        </w:rPr>
        <w:t>!</w:t>
      </w:r>
      <w:r>
        <w:rPr>
          <w:spacing w:val="6"/>
          <w:w w:val="79"/>
        </w:rPr>
        <w:t>«</w:t>
      </w:r>
      <w:r>
        <w:rPr>
          <w:rFonts w:ascii="Arial" w:hAnsi="Arial"/>
          <w:spacing w:val="-1"/>
          <w:w w:val="108"/>
          <w:position w:val="6"/>
          <w:sz w:val="10"/>
        </w:rPr>
        <w:t>1</w:t>
      </w:r>
      <w:r>
        <w:rPr>
          <w:rFonts w:ascii="Arial" w:hAnsi="Arial"/>
          <w:spacing w:val="-40"/>
          <w:w w:val="108"/>
          <w:position w:val="6"/>
          <w:sz w:val="10"/>
        </w:rPr>
        <w:t>0</w:t>
      </w:r>
      <w:r>
        <w:rPr>
          <w:w w:val="76"/>
          <w:sz w:val="13"/>
        </w:rPr>
        <w:t>b</w:t>
      </w:r>
    </w:p>
    <w:p>
      <w:pPr>
        <w:pStyle w:val="BodyText"/>
        <w:spacing w:line="235" w:lineRule="auto" w:before="43"/>
        <w:ind w:left="531" w:right="127" w:firstLine="391"/>
      </w:pPr>
      <w:r>
        <w:rPr>
          <w:w w:val="105"/>
        </w:rPr>
        <w:t>Dr. </w:t>
      </w:r>
      <w:r>
        <w:rPr>
          <w:w w:val="115"/>
        </w:rPr>
        <w:t>Ivan Ahčin je konec decembra </w:t>
      </w:r>
      <w:r>
        <w:rPr>
          <w:w w:val="115"/>
          <w:sz w:val="18"/>
        </w:rPr>
        <w:t>1941 </w:t>
      </w:r>
      <w:r>
        <w:rPr>
          <w:w w:val="115"/>
        </w:rPr>
        <w:t>najbrž  po  sklepu  tega sestanka odšel v Rim, kjer je preko Vatikana vzdrževal zvezo s klerikal­ nimi emigranti v</w:t>
      </w:r>
      <w:r>
        <w:rPr>
          <w:spacing w:val="-11"/>
          <w:w w:val="115"/>
        </w:rPr>
        <w:t> </w:t>
      </w:r>
      <w:r>
        <w:rPr>
          <w:w w:val="115"/>
        </w:rPr>
        <w:t>Londonu.</w:t>
      </w:r>
    </w:p>
    <w:p>
      <w:pPr>
        <w:pStyle w:val="BodyText"/>
        <w:ind w:left="528" w:right="128" w:firstLine="394"/>
      </w:pPr>
      <w:r>
        <w:rPr>
          <w:w w:val="115"/>
        </w:rPr>
        <w:t>Ker so stražarji močno propagirali svoj program in omalovaževali Jugoslavijo, je dr. Natlačen </w:t>
      </w:r>
      <w:r>
        <w:rPr>
          <w:w w:val="115"/>
          <w:sz w:val="18"/>
        </w:rPr>
        <w:t>11. </w:t>
      </w:r>
      <w:r>
        <w:rPr>
          <w:w w:val="115"/>
        </w:rPr>
        <w:t>februarja  </w:t>
      </w:r>
      <w:r>
        <w:rPr>
          <w:w w:val="115"/>
          <w:sz w:val="18"/>
        </w:rPr>
        <w:t>1942  </w:t>
      </w:r>
      <w:r>
        <w:rPr>
          <w:w w:val="115"/>
        </w:rPr>
        <w:t>prišel  k  dr.  Ehrlichu  in mu je po citatu iz </w:t>
      </w:r>
      <w:r>
        <w:rPr>
          <w:b/>
          <w:w w:val="115"/>
        </w:rPr>
        <w:t>Casarjevega </w:t>
      </w:r>
      <w:r>
        <w:rPr>
          <w:w w:val="115"/>
        </w:rPr>
        <w:t>dnevnika</w:t>
      </w:r>
      <w:r>
        <w:rPr>
          <w:spacing w:val="17"/>
          <w:w w:val="115"/>
        </w:rPr>
        <w:t> </w:t>
      </w:r>
      <w:r>
        <w:rPr>
          <w:w w:val="115"/>
        </w:rPr>
        <w:t>povedal:</w:t>
      </w:r>
    </w:p>
    <w:p>
      <w:pPr>
        <w:pStyle w:val="BodyText"/>
        <w:spacing w:line="235" w:lineRule="auto" w:before="29"/>
        <w:ind w:left="528" w:right="124" w:firstLine="401"/>
        <w:rPr>
          <w:rFonts w:ascii="Arial" w:hAnsi="Arial"/>
          <w:sz w:val="11"/>
        </w:rPr>
      </w:pPr>
      <w:r>
        <w:rPr>
          <w:w w:val="115"/>
        </w:rPr>
        <w:t>»da je program, ki je bil objavljen v </w:t>
      </w:r>
      <w:r>
        <w:rPr>
          <w:w w:val="115"/>
          <w:sz w:val="17"/>
        </w:rPr>
        <w:t>4. </w:t>
      </w:r>
      <w:r>
        <w:rPr>
          <w:w w:val="115"/>
        </w:rPr>
        <w:t>štev. Slov. in Evropa, napravil precej </w:t>
      </w:r>
      <w:r>
        <w:rPr>
          <w:b/>
          <w:w w:val="115"/>
        </w:rPr>
        <w:t>neugodnih </w:t>
      </w:r>
      <w:r>
        <w:rPr>
          <w:w w:val="115"/>
        </w:rPr>
        <w:t>vtisov </w:t>
      </w:r>
      <w:r>
        <w:rPr>
          <w:b/>
          <w:w w:val="115"/>
        </w:rPr>
        <w:t>pri </w:t>
      </w:r>
      <w:r>
        <w:rPr>
          <w:w w:val="115"/>
        </w:rPr>
        <w:t>liberalcih in tudi pri nekaterih klerikalcih. Predvsem očita programu, da bojkotira Jugoslavijo ... Profesor je banu energično odgovoril in izpodbil vse točke, predvsem je vztrajal na zahtevi, ki jo postavlja program: izhodišče slov. programa more biti samo Slove­ </w:t>
      </w:r>
      <w:r>
        <w:rPr>
          <w:w w:val="121"/>
        </w:rPr>
        <w:t>nija</w:t>
      </w:r>
      <w:r>
        <w:rPr/>
        <w:t>  </w:t>
      </w:r>
      <w:r>
        <w:rPr>
          <w:w w:val="121"/>
        </w:rPr>
        <w:t>in</w:t>
      </w:r>
      <w:r>
        <w:rPr/>
        <w:t>  </w:t>
      </w:r>
      <w:r>
        <w:rPr>
          <w:w w:val="112"/>
        </w:rPr>
        <w:t>slovenski</w:t>
      </w:r>
      <w:r>
        <w:rPr/>
        <w:t>  </w:t>
      </w:r>
      <w:r>
        <w:rPr>
          <w:w w:val="115"/>
        </w:rPr>
        <w:t>narod</w:t>
      </w:r>
      <w:r>
        <w:rPr/>
        <w:t> </w:t>
      </w:r>
      <w:r>
        <w:rPr>
          <w:w w:val="115"/>
        </w:rPr>
        <w:t>...</w:t>
      </w:r>
      <w:r>
        <w:rPr/>
        <w:t>  </w:t>
      </w:r>
      <w:r>
        <w:rPr>
          <w:rFonts w:ascii="Arial" w:hAnsi="Arial"/>
          <w:w w:val="105"/>
          <w:sz w:val="16"/>
        </w:rPr>
        <w:t>«</w:t>
      </w:r>
      <w:r>
        <w:rPr>
          <w:rFonts w:ascii="Arial" w:hAnsi="Arial"/>
          <w:w w:val="105"/>
          <w:position w:val="7"/>
          <w:sz w:val="9"/>
        </w:rPr>
        <w:t>10</w:t>
      </w:r>
      <w:r>
        <w:rPr>
          <w:rFonts w:ascii="Arial" w:hAnsi="Arial"/>
          <w:w w:val="103"/>
          <w:sz w:val="11"/>
        </w:rPr>
        <w:t>c</w:t>
      </w:r>
    </w:p>
    <w:p>
      <w:pPr>
        <w:pStyle w:val="BodyText"/>
        <w:spacing w:line="232" w:lineRule="auto" w:before="17"/>
        <w:ind w:left="522" w:right="118" w:firstLine="400"/>
      </w:pPr>
      <w:r>
        <w:rPr>
          <w:w w:val="115"/>
        </w:rPr>
        <w:t>V svojih javnih nastopih, člankih in </w:t>
      </w:r>
      <w:r>
        <w:rPr>
          <w:w w:val="115"/>
          <w:sz w:val="20"/>
        </w:rPr>
        <w:t>v </w:t>
      </w:r>
      <w:r>
        <w:rPr>
          <w:w w:val="115"/>
        </w:rPr>
        <w:t>spomenicah so stražarji </w:t>
      </w:r>
      <w:r>
        <w:rPr>
          <w:w w:val="115"/>
          <w:sz w:val="20"/>
        </w:rPr>
        <w:t>iz </w:t>
      </w:r>
      <w:r>
        <w:rPr>
          <w:w w:val="115"/>
        </w:rPr>
        <w:t>taktičnih razlogov prikrivali  svoje  resnične  skrivne  načrte.  Kasneje  pa so jih  izrazili  v  zaupnem  krogu.  Tako  je  na  starešinskem  sestanku </w:t>
      </w:r>
      <w:r>
        <w:rPr>
          <w:w w:val="115"/>
          <w:sz w:val="18"/>
        </w:rPr>
        <w:t>1942. </w:t>
      </w:r>
      <w:r>
        <w:rPr>
          <w:w w:val="115"/>
        </w:rPr>
        <w:t>leta neki vodilni član v dolgi razpravi o odnosu stražarjev do Jugoslavije razvijal svoje</w:t>
      </w:r>
      <w:r>
        <w:rPr>
          <w:spacing w:val="1"/>
          <w:w w:val="115"/>
        </w:rPr>
        <w:t> </w:t>
      </w:r>
      <w:r>
        <w:rPr>
          <w:w w:val="115"/>
        </w:rPr>
        <w:t>ugotovitve:</w:t>
      </w:r>
    </w:p>
    <w:p>
      <w:pPr>
        <w:spacing w:line="237" w:lineRule="auto" w:before="41"/>
        <w:ind w:left="520" w:right="134" w:firstLine="398"/>
        <w:jc w:val="both"/>
        <w:rPr>
          <w:sz w:val="19"/>
        </w:rPr>
      </w:pPr>
      <w:r>
        <w:rPr>
          <w:w w:val="110"/>
          <w:sz w:val="19"/>
        </w:rPr>
        <w:t>»Iz našega prvega ,zakona' nas ne vežejo v vesti, moralno več nobene omejitve, dolžnosti  do  skupnega  življenja  ali  postave  in  uredbe ...</w:t>
      </w:r>
      <w:r>
        <w:rPr>
          <w:spacing w:val="52"/>
          <w:w w:val="110"/>
          <w:sz w:val="19"/>
        </w:rPr>
        <w:t> </w:t>
      </w:r>
      <w:r>
        <w:rPr>
          <w:w w:val="110"/>
          <w:sz w:val="19"/>
        </w:rPr>
        <w:t>Danes ni odveč, </w:t>
      </w:r>
      <w:r>
        <w:rPr>
          <w:i/>
          <w:w w:val="110"/>
          <w:sz w:val="19"/>
        </w:rPr>
        <w:t>če poudarimo, da je bila Jugoslavija vendarle velika utvara</w:t>
      </w:r>
      <w:r>
        <w:rPr>
          <w:i/>
          <w:spacing w:val="-6"/>
          <w:w w:val="110"/>
          <w:sz w:val="19"/>
        </w:rPr>
        <w:t> </w:t>
      </w:r>
      <w:r>
        <w:rPr>
          <w:w w:val="110"/>
          <w:sz w:val="19"/>
        </w:rPr>
        <w:t>...</w:t>
      </w:r>
    </w:p>
    <w:p>
      <w:pPr>
        <w:spacing w:line="235" w:lineRule="auto" w:before="0"/>
        <w:ind w:left="519" w:right="130" w:firstLine="398"/>
        <w:jc w:val="both"/>
        <w:rPr>
          <w:b/>
          <w:sz w:val="19"/>
        </w:rPr>
      </w:pPr>
      <w:r>
        <w:rPr/>
        <w:pict>
          <v:shape style="position:absolute;margin-left:43.172131pt;margin-top:79.375290pt;width:51.85pt;height:.1pt;mso-position-horizontal-relative:page;mso-position-vertical-relative:paragraph;z-index:-251314176;mso-wrap-distance-left:0;mso-wrap-distance-right:0" coordorigin="863,1588" coordsize="1037,0" path="m863,1588l1900,1588e" filled="false" stroked="true" strokeweight=".239606pt" strokecolor="#000000">
            <v:path arrowok="t"/>
            <v:stroke dashstyle="solid"/>
            <w10:wrap type="topAndBottom"/>
          </v:shape>
        </w:pict>
      </w:r>
      <w:r>
        <w:rPr>
          <w:w w:val="110"/>
          <w:sz w:val="19"/>
        </w:rPr>
        <w:t>Prepričan sem, da nas po vojni, če sami ne bomo hoteli, v Jugoslavijo nihče ne bo silil . . . Če  se</w:t>
      </w:r>
      <w:r>
        <w:rPr>
          <w:spacing w:val="52"/>
          <w:w w:val="110"/>
          <w:sz w:val="19"/>
        </w:rPr>
        <w:t> </w:t>
      </w:r>
      <w:r>
        <w:rPr>
          <w:w w:val="110"/>
          <w:sz w:val="19"/>
        </w:rPr>
        <w:t>bo  namreč  res  ustvarjal  pravičen  novi  red, potem  bo  imel  pri  tem  besedo  </w:t>
      </w:r>
      <w:r>
        <w:rPr>
          <w:i/>
          <w:w w:val="110"/>
          <w:sz w:val="19"/>
        </w:rPr>
        <w:t>za  Čehe</w:t>
      </w:r>
      <w:r>
        <w:rPr>
          <w:i/>
          <w:spacing w:val="52"/>
          <w:w w:val="110"/>
          <w:sz w:val="19"/>
        </w:rPr>
        <w:t> </w:t>
      </w:r>
      <w:r>
        <w:rPr>
          <w:i/>
          <w:w w:val="110"/>
          <w:sz w:val="19"/>
        </w:rPr>
        <w:t>predvsem  Hacha  </w:t>
      </w:r>
      <w:r>
        <w:rPr>
          <w:w w:val="110"/>
          <w:sz w:val="19"/>
        </w:rPr>
        <w:t>in  ne   Beneš,  </w:t>
      </w:r>
      <w:r>
        <w:rPr>
          <w:i/>
          <w:w w:val="110"/>
          <w:sz w:val="19"/>
        </w:rPr>
        <w:t>za Slovake Tiso </w:t>
      </w:r>
      <w:r>
        <w:rPr>
          <w:w w:val="110"/>
          <w:sz w:val="19"/>
        </w:rPr>
        <w:t>in ne Hodža in </w:t>
      </w:r>
      <w:r>
        <w:rPr>
          <w:i/>
          <w:w w:val="110"/>
          <w:sz w:val="19"/>
        </w:rPr>
        <w:t>za Srbe Nedič </w:t>
      </w:r>
      <w:r>
        <w:rPr>
          <w:w w:val="110"/>
          <w:sz w:val="19"/>
        </w:rPr>
        <w:t>in ne  Simovic.  Ne  bil  bi namreč </w:t>
      </w:r>
      <w:r>
        <w:rPr>
          <w:b/>
          <w:w w:val="110"/>
          <w:sz w:val="19"/>
        </w:rPr>
        <w:t>,red', </w:t>
      </w:r>
      <w:r>
        <w:rPr>
          <w:w w:val="110"/>
          <w:sz w:val="19"/>
        </w:rPr>
        <w:t>če bi bili določeni za oblastnike framazoni in </w:t>
      </w:r>
      <w:r>
        <w:rPr>
          <w:b/>
          <w:w w:val="110"/>
          <w:sz w:val="19"/>
        </w:rPr>
        <w:t>korupcionisti </w:t>
      </w:r>
      <w:r>
        <w:rPr>
          <w:w w:val="110"/>
          <w:sz w:val="19"/>
        </w:rPr>
        <w:t>tedoj, kadar je treba</w:t>
      </w:r>
      <w:r>
        <w:rPr>
          <w:spacing w:val="52"/>
          <w:w w:val="110"/>
          <w:sz w:val="19"/>
        </w:rPr>
        <w:t> </w:t>
      </w:r>
      <w:r>
        <w:rPr>
          <w:w w:val="110"/>
          <w:sz w:val="19"/>
        </w:rPr>
        <w:t>uresničevati  </w:t>
      </w:r>
      <w:r>
        <w:rPr>
          <w:b/>
          <w:w w:val="110"/>
          <w:sz w:val="19"/>
        </w:rPr>
        <w:t>blaginjo  narodov,  pošteni  </w:t>
      </w:r>
      <w:r>
        <w:rPr>
          <w:w w:val="110"/>
          <w:sz w:val="19"/>
        </w:rPr>
        <w:t>ljudje  pa </w:t>
      </w:r>
      <w:r>
        <w:rPr>
          <w:b/>
          <w:w w:val="110"/>
          <w:sz w:val="19"/>
        </w:rPr>
        <w:t>tedaj, </w:t>
      </w:r>
      <w:r>
        <w:rPr>
          <w:w w:val="110"/>
          <w:sz w:val="19"/>
        </w:rPr>
        <w:t>kadar je treba z narodi deliti</w:t>
      </w:r>
      <w:r>
        <w:rPr>
          <w:spacing w:val="3"/>
          <w:w w:val="110"/>
          <w:sz w:val="19"/>
        </w:rPr>
        <w:t> </w:t>
      </w:r>
      <w:r>
        <w:rPr>
          <w:b/>
          <w:w w:val="110"/>
          <w:sz w:val="19"/>
        </w:rPr>
        <w:t>trpljenje.</w:t>
      </w:r>
    </w:p>
    <w:p>
      <w:pPr>
        <w:spacing w:line="252" w:lineRule="auto" w:before="15"/>
        <w:ind w:left="904" w:right="1740" w:hanging="5"/>
        <w:jc w:val="left"/>
        <w:rPr>
          <w:sz w:val="14"/>
        </w:rPr>
      </w:pPr>
      <w:r>
        <w:rPr>
          <w:rFonts w:ascii="Arial" w:hAnsi="Arial"/>
          <w:w w:val="120"/>
          <w:sz w:val="10"/>
        </w:rPr>
        <w:t>10a </w:t>
      </w:r>
      <w:r>
        <w:rPr>
          <w:w w:val="120"/>
          <w:sz w:val="14"/>
        </w:rPr>
        <w:t>ArhLv jav. </w:t>
      </w:r>
      <w:r>
        <w:rPr>
          <w:w w:val="115"/>
          <w:sz w:val="15"/>
        </w:rPr>
        <w:t>1tož. </w:t>
      </w:r>
      <w:r>
        <w:rPr>
          <w:w w:val="120"/>
          <w:sz w:val="14"/>
        </w:rPr>
        <w:t>LRS, Casarjev </w:t>
      </w:r>
      <w:r>
        <w:rPr>
          <w:w w:val="120"/>
          <w:sz w:val="15"/>
        </w:rPr>
        <w:t>dnevnik, </w:t>
      </w:r>
      <w:r>
        <w:rPr>
          <w:w w:val="120"/>
          <w:sz w:val="14"/>
        </w:rPr>
        <w:t>štev. </w:t>
      </w:r>
      <w:r>
        <w:rPr>
          <w:w w:val="115"/>
          <w:sz w:val="14"/>
        </w:rPr>
        <w:t>1063  </w:t>
      </w:r>
      <w:r>
        <w:rPr>
          <w:w w:val="120"/>
          <w:sz w:val="14"/>
        </w:rPr>
        <w:t>do  </w:t>
      </w:r>
      <w:r>
        <w:rPr>
          <w:w w:val="115"/>
          <w:sz w:val="14"/>
        </w:rPr>
        <w:t>1065. 10b </w:t>
      </w:r>
      <w:r>
        <w:rPr>
          <w:w w:val="120"/>
          <w:sz w:val="14"/>
        </w:rPr>
        <w:t>Prav tam, štev. </w:t>
      </w:r>
      <w:r>
        <w:rPr>
          <w:w w:val="115"/>
          <w:sz w:val="14"/>
        </w:rPr>
        <w:t>1067.</w:t>
      </w:r>
    </w:p>
    <w:p>
      <w:pPr>
        <w:spacing w:before="4"/>
        <w:ind w:left="907" w:right="0" w:firstLine="0"/>
        <w:jc w:val="left"/>
        <w:rPr>
          <w:sz w:val="14"/>
        </w:rPr>
      </w:pPr>
      <w:r>
        <w:rPr>
          <w:w w:val="115"/>
          <w:sz w:val="11"/>
        </w:rPr>
        <w:t>10c </w:t>
      </w:r>
      <w:r>
        <w:rPr>
          <w:w w:val="115"/>
          <w:sz w:val="14"/>
        </w:rPr>
        <w:t>Prruv tam, št0v. 1073.</w:t>
      </w:r>
    </w:p>
    <w:p>
      <w:pPr>
        <w:spacing w:after="0"/>
        <w:jc w:val="left"/>
        <w:rPr>
          <w:sz w:val="14"/>
        </w:rPr>
        <w:sectPr>
          <w:pgSz w:w="7900" w:h="12300"/>
          <w:pgMar w:top="60" w:bottom="280" w:left="360" w:right="220"/>
        </w:sectPr>
      </w:pPr>
    </w:p>
    <w:p>
      <w:pPr>
        <w:tabs>
          <w:tab w:pos="6473" w:val="left" w:leader="none"/>
        </w:tabs>
        <w:spacing w:before="71"/>
        <w:ind w:left="2431" w:right="0" w:firstLine="0"/>
        <w:jc w:val="left"/>
        <w:rPr>
          <w:sz w:val="20"/>
        </w:rPr>
      </w:pPr>
      <w:r>
        <w:rPr/>
        <w:pict>
          <v:line style="position:absolute;mso-position-horizontal-relative:page;mso-position-vertical-relative:paragraph;z-index:252004352" from="202.430878pt,18.740370pt" to="354.014248pt,18.740370pt" stroked="true" strokeweight=".239606pt" strokecolor="#000000">
            <v:stroke dashstyle="solid"/>
            <w10:wrap type="none"/>
          </v:line>
        </w:pict>
      </w:r>
      <w:r>
        <w:rPr/>
        <w:pict>
          <v:line style="position:absolute;mso-position-horizontal-relative:page;mso-position-vertical-relative:paragraph;z-index:252005376" from="21.106537pt,18.740370pt" to="187.080742pt,18.740370pt" stroked="true" strokeweight=".239606pt" strokecolor="#000000">
            <v:stroke dashstyle="solid"/>
            <w10:wrap type="none"/>
          </v:line>
        </w:pict>
      </w:r>
      <w:r>
        <w:rPr>
          <w:w w:val="115"/>
          <w:sz w:val="15"/>
        </w:rPr>
        <w:t>EHRLICHOVI</w:t>
      </w:r>
      <w:r>
        <w:rPr>
          <w:spacing w:val="34"/>
          <w:w w:val="115"/>
          <w:sz w:val="15"/>
        </w:rPr>
        <w:t> </w:t>
      </w:r>
      <w:r>
        <w:rPr>
          <w:w w:val="115"/>
          <w:sz w:val="15"/>
        </w:rPr>
        <w:t>STRAZARJI</w:t>
        <w:tab/>
      </w:r>
      <w:r>
        <w:rPr>
          <w:w w:val="115"/>
          <w:position w:val="5"/>
          <w:sz w:val="20"/>
        </w:rPr>
        <w:t>133</w:t>
      </w:r>
    </w:p>
    <w:p>
      <w:pPr>
        <w:pStyle w:val="BodyText"/>
        <w:spacing w:line="237" w:lineRule="auto" w:before="300"/>
        <w:ind w:left="130" w:right="127" w:firstLine="406"/>
        <w:rPr>
          <w:rFonts w:ascii="Arial" w:hAnsi="Arial"/>
          <w:sz w:val="13"/>
        </w:rPr>
      </w:pPr>
      <w:r>
        <w:rPr>
          <w:w w:val="115"/>
        </w:rPr>
        <w:t>Zato sem trdno prepričan, da bo tudi za nas še prišel čas, ko bomo lahko povedali svoje mnenje</w:t>
      </w:r>
      <w:r>
        <w:rPr>
          <w:spacing w:val="31"/>
          <w:w w:val="115"/>
        </w:rPr>
        <w:t> </w:t>
      </w:r>
      <w:r>
        <w:rPr>
          <w:rFonts w:ascii="Arial" w:hAnsi="Arial"/>
          <w:spacing w:val="-9"/>
          <w:w w:val="115"/>
          <w:sz w:val="14"/>
        </w:rPr>
        <w:t>«</w:t>
      </w:r>
      <w:r>
        <w:rPr>
          <w:spacing w:val="-9"/>
          <w:w w:val="115"/>
          <w:sz w:val="14"/>
          <w:vertAlign w:val="superscript"/>
        </w:rPr>
        <w:t>10</w:t>
      </w:r>
      <w:r>
        <w:rPr>
          <w:rFonts w:ascii="Arial" w:hAnsi="Arial"/>
          <w:spacing w:val="-9"/>
          <w:w w:val="115"/>
          <w:sz w:val="13"/>
          <w:vertAlign w:val="baseline"/>
        </w:rPr>
        <w:t>č</w:t>
      </w:r>
    </w:p>
    <w:p>
      <w:pPr>
        <w:pStyle w:val="BodyText"/>
        <w:spacing w:before="78"/>
        <w:ind w:left="148" w:right="132" w:firstLine="385"/>
      </w:pPr>
      <w:r>
        <w:rPr>
          <w:w w:val="110"/>
        </w:rPr>
        <w:t>To so stražarji javno povedali šele po osvoboditvi in</w:t>
      </w:r>
      <w:r>
        <w:rPr>
          <w:spacing w:val="52"/>
          <w:w w:val="110"/>
        </w:rPr>
        <w:t> </w:t>
      </w:r>
      <w:r>
        <w:rPr>
          <w:w w:val="110"/>
        </w:rPr>
        <w:t>sicer  dr.  Ciril Zebot,  dr.   Štefan  Falež,  dr.   Ludvik   Leskovar   in   dr.   Dušan   Humar  </w:t>
      </w:r>
      <w:r>
        <w:rPr>
          <w:spacing w:val="20"/>
          <w:w w:val="110"/>
        </w:rPr>
        <w:t> </w:t>
      </w:r>
      <w:r>
        <w:rPr>
          <w:w w:val="110"/>
        </w:rPr>
        <w:t>v</w:t>
      </w:r>
    </w:p>
    <w:p>
      <w:pPr>
        <w:pStyle w:val="BodyText"/>
        <w:spacing w:line="235" w:lineRule="auto"/>
        <w:ind w:left="125" w:right="142" w:firstLine="4"/>
      </w:pPr>
      <w:r>
        <w:rPr>
          <w:w w:val="115"/>
        </w:rPr>
        <w:t>Ameriki, njihov prijatelj Mirko Javornik pa v Trstu.  Ti ljudje so objavili, da nimajo niti »poslednjih ostankov volje </w:t>
      </w:r>
      <w:r>
        <w:rPr>
          <w:i/>
          <w:w w:val="115"/>
        </w:rPr>
        <w:t>do kakršne  koli  Jugoslavije&lt;&lt;  </w:t>
      </w:r>
      <w:r>
        <w:rPr>
          <w:w w:val="115"/>
        </w:rPr>
        <w:t>in da je njihov cilj klerofašistična »samostojna in neodvisna država Slovenija«. To težnjo  so  zasledovali  že  od  »zloma  prve  Jugoslavije«. Za javnost so jo megleno formulirali šele 13.  junija 1943 v tako</w:t>
      </w:r>
      <w:r>
        <w:rPr>
          <w:spacing w:val="23"/>
          <w:w w:val="115"/>
        </w:rPr>
        <w:t> </w:t>
      </w:r>
      <w:r>
        <w:rPr>
          <w:w w:val="115"/>
        </w:rPr>
        <w:t>imenovani</w:t>
      </w:r>
    </w:p>
    <w:p>
      <w:pPr>
        <w:spacing w:line="232" w:lineRule="auto" w:before="0"/>
        <w:ind w:left="120" w:right="142" w:firstLine="14"/>
        <w:jc w:val="both"/>
        <w:rPr>
          <w:rFonts w:ascii="Arial" w:hAnsi="Arial"/>
          <w:i/>
          <w:sz w:val="14"/>
        </w:rPr>
      </w:pPr>
      <w:r>
        <w:rPr>
          <w:w w:val="115"/>
          <w:sz w:val="19"/>
        </w:rPr>
        <w:t>»Slovenski izjavi«, ki so jo pod firmo »Mladi intelektualci SLS« sestavili dr. Ciril Žebot, Mirko Javornik  in  Ruda  Jurčec.  »Neodvisna  Slovenija naj bi šla v kak širši politični sklop ... kjer bi Slovenci  od  tega  imeli največ koristi, </w:t>
      </w:r>
      <w:r>
        <w:rPr>
          <w:i/>
          <w:w w:val="115"/>
          <w:sz w:val="19"/>
        </w:rPr>
        <w:t>ne meneč  se  za  kake  zgodovi.nske  ali  čustvene  ozire.</w:t>
      </w:r>
      <w:r>
        <w:rPr>
          <w:i/>
          <w:spacing w:val="-39"/>
          <w:w w:val="115"/>
          <w:sz w:val="19"/>
        </w:rPr>
        <w:t> </w:t>
      </w:r>
      <w:r>
        <w:rPr>
          <w:i/>
          <w:spacing w:val="2"/>
          <w:w w:val="115"/>
          <w:sz w:val="19"/>
        </w:rPr>
        <w:t>«</w:t>
      </w:r>
      <w:r>
        <w:rPr>
          <w:rFonts w:ascii="Arial" w:hAnsi="Arial"/>
          <w:i/>
          <w:spacing w:val="2"/>
          <w:w w:val="115"/>
          <w:position w:val="6"/>
          <w:sz w:val="14"/>
        </w:rPr>
        <w:t>rnd</w:t>
      </w:r>
    </w:p>
    <w:p>
      <w:pPr>
        <w:pStyle w:val="BodyText"/>
        <w:spacing w:line="235" w:lineRule="auto" w:before="79"/>
        <w:ind w:left="125" w:right="146" w:firstLine="392"/>
        <w:rPr>
          <w:sz w:val="10"/>
        </w:rPr>
      </w:pPr>
      <w:r>
        <w:rPr>
          <w:w w:val="110"/>
        </w:rPr>
        <w:t>Stražarji so računali na tri možne  konce vojne:  »z zmago  zaveznikov,,, za kar </w:t>
      </w:r>
      <w:r>
        <w:rPr/>
        <w:t>1oo </w:t>
      </w:r>
      <w:r>
        <w:rPr>
          <w:w w:val="110"/>
        </w:rPr>
        <w:t>menili, da so ·izgledi veliki, »z remijem ali</w:t>
      </w:r>
      <w:r>
        <w:rPr>
          <w:spacing w:val="52"/>
          <w:w w:val="110"/>
        </w:rPr>
        <w:t> </w:t>
      </w:r>
      <w:r>
        <w:rPr>
          <w:w w:val="110"/>
        </w:rPr>
        <w:t>vsaj  z  delnim remijem« in  »z zmago držav  osi«</w:t>
      </w:r>
      <w:r>
        <w:rPr>
          <w:spacing w:val="52"/>
          <w:w w:val="110"/>
        </w:rPr>
        <w:t> </w:t>
      </w:r>
      <w:r>
        <w:rPr>
          <w:w w:val="110"/>
        </w:rPr>
        <w:t>Za  te  tri  možnosti  so brez  predsodkov  na »kake zgodovinske ali čustvene ozire« uravnavali svoje delo. Za vsako kombinacijo so imeli kot  edini</w:t>
      </w:r>
      <w:r>
        <w:rPr>
          <w:spacing w:val="52"/>
          <w:w w:val="110"/>
        </w:rPr>
        <w:t> </w:t>
      </w:r>
      <w:r>
        <w:rPr>
          <w:w w:val="110"/>
        </w:rPr>
        <w:t>pogoj  le  zagotovitev  takega  družbenega reda, ki bi »zavaroval krščansko tradicijo in kult</w:t>
      </w:r>
      <w:r>
        <w:rPr>
          <w:spacing w:val="-25"/>
          <w:w w:val="110"/>
        </w:rPr>
        <w:t> </w:t>
      </w:r>
      <w:r>
        <w:rPr>
          <w:spacing w:val="4"/>
          <w:w w:val="110"/>
        </w:rPr>
        <w:t>uro«.</w:t>
      </w:r>
      <w:r>
        <w:rPr>
          <w:spacing w:val="4"/>
          <w:w w:val="110"/>
          <w:position w:val="5"/>
          <w:sz w:val="10"/>
        </w:rPr>
        <w:t>100</w:t>
      </w:r>
    </w:p>
    <w:p>
      <w:pPr>
        <w:pStyle w:val="BodyText"/>
        <w:spacing w:line="235" w:lineRule="auto" w:before="4"/>
        <w:ind w:left="117" w:right="151" w:firstLine="396"/>
      </w:pPr>
      <w:r>
        <w:rPr>
          <w:w w:val="115"/>
        </w:rPr>
        <w:t>O tretjem možnem izidu vojne so bili poučeni tudi italijanski okupa­ torji, ki so kaj hitro spoznali hlapčevsko vdanost in uslužnost Ehrlichovih stražarjev in jih dokaj točno ocenili:</w:t>
      </w:r>
    </w:p>
    <w:p>
      <w:pPr>
        <w:spacing w:line="237" w:lineRule="auto" w:before="80"/>
        <w:ind w:left="121" w:right="146" w:firstLine="405"/>
        <w:jc w:val="both"/>
        <w:rPr>
          <w:rFonts w:ascii="Arial" w:hAnsi="Arial"/>
          <w:sz w:val="10"/>
        </w:rPr>
      </w:pPr>
      <w:r>
        <w:rPr>
          <w:i/>
          <w:w w:val="115"/>
          <w:sz w:val="19"/>
        </w:rPr>
        <w:t>»To so ultraklerikalni, versko fanatični in nestrpni elementi, ki so </w:t>
      </w:r>
      <w:r>
        <w:rPr>
          <w:i/>
          <w:w w:val="115"/>
          <w:sz w:val="19"/>
        </w:rPr>
        <w:t>pripravljeni za sleherno dozdevno prednost Cerkve  prodati  najvišji narodni </w:t>
      </w:r>
      <w:r>
        <w:rPr>
          <w:i/>
          <w:w w:val="175"/>
          <w:sz w:val="19"/>
        </w:rPr>
        <w:t>intere. </w:t>
      </w:r>
      <w:r>
        <w:rPr>
          <w:w w:val="115"/>
          <w:sz w:val="19"/>
        </w:rPr>
        <w:t>Ehrlichom so stremeli, da bi bila Slovenija pod italijanskim in papeževim </w:t>
      </w:r>
      <w:r>
        <w:rPr>
          <w:spacing w:val="2"/>
          <w:w w:val="115"/>
          <w:sz w:val="19"/>
        </w:rPr>
        <w:t>protektor </w:t>
      </w:r>
      <w:r>
        <w:rPr>
          <w:w w:val="115"/>
          <w:sz w:val="19"/>
        </w:rPr>
        <w:t>atom.</w:t>
      </w:r>
      <w:r>
        <w:rPr>
          <w:spacing w:val="1"/>
          <w:w w:val="115"/>
          <w:sz w:val="19"/>
        </w:rPr>
        <w:t> </w:t>
      </w:r>
      <w:r>
        <w:rPr>
          <w:sz w:val="19"/>
        </w:rPr>
        <w:t>«</w:t>
      </w:r>
      <w:r>
        <w:rPr>
          <w:rFonts w:ascii="Arial" w:hAnsi="Arial"/>
          <w:position w:val="7"/>
          <w:sz w:val="10"/>
        </w:rPr>
        <w:t>11</w:t>
      </w:r>
    </w:p>
    <w:p>
      <w:pPr>
        <w:pStyle w:val="BodyText"/>
        <w:spacing w:line="237" w:lineRule="auto" w:before="50"/>
        <w:ind w:left="125" w:right="166" w:firstLine="397"/>
        <w:rPr>
          <w:sz w:val="10"/>
        </w:rPr>
      </w:pPr>
      <w:r>
        <w:rPr>
          <w:w w:val="110"/>
        </w:rPr>
        <w:t>Na</w:t>
      </w:r>
      <w:r>
        <w:rPr>
          <w:spacing w:val="52"/>
          <w:w w:val="110"/>
        </w:rPr>
        <w:t> </w:t>
      </w:r>
      <w:r>
        <w:rPr>
          <w:w w:val="110"/>
        </w:rPr>
        <w:t>drugem  kraju  pa  so  Italijani  ugotavljali,  da  je  bila  Ehrlichova teza »Slovenija kot del katoliškega imperija pod vodstvom It ali </w:t>
      </w:r>
      <w:r>
        <w:rPr>
          <w:w w:val="105"/>
        </w:rPr>
        <w:t>je</w:t>
      </w:r>
      <w:r>
        <w:rPr>
          <w:spacing w:val="-14"/>
          <w:w w:val="105"/>
        </w:rPr>
        <w:t> </w:t>
      </w:r>
      <w:r>
        <w:rPr>
          <w:spacing w:val="3"/>
          <w:w w:val="105"/>
        </w:rPr>
        <w:t>«.</w:t>
      </w:r>
      <w:r>
        <w:rPr>
          <w:spacing w:val="3"/>
          <w:w w:val="105"/>
          <w:position w:val="7"/>
          <w:sz w:val="10"/>
        </w:rPr>
        <w:t>12</w:t>
      </w:r>
    </w:p>
    <w:p>
      <w:pPr>
        <w:pStyle w:val="BodyText"/>
        <w:spacing w:line="237" w:lineRule="auto" w:before="3"/>
        <w:ind w:left="127" w:right="147" w:firstLine="386"/>
      </w:pPr>
      <w:r>
        <w:rPr>
          <w:w w:val="110"/>
        </w:rPr>
        <w:t>Ta ideal si je dr. Ehrlich za primer zmage</w:t>
      </w:r>
      <w:r>
        <w:rPr>
          <w:spacing w:val="52"/>
          <w:w w:val="110"/>
        </w:rPr>
        <w:t> </w:t>
      </w:r>
      <w:r>
        <w:rPr>
          <w:w w:val="110"/>
        </w:rPr>
        <w:t>fašističnih  držav  hotel  zaslužiti z lojalnim sodelovanjem. Za ta veleizdajalski cilj pa se je bll pripravljen</w:t>
      </w:r>
      <w:r>
        <w:rPr>
          <w:spacing w:val="52"/>
          <w:w w:val="110"/>
        </w:rPr>
        <w:t> </w:t>
      </w:r>
      <w:r>
        <w:rPr>
          <w:w w:val="110"/>
        </w:rPr>
        <w:t>tudi  aktivno  boriti   proti   narodnoosvobodilnemu   gibanju,   ki je bilo glavna nevarnost za uresničitev stražarskih</w:t>
      </w:r>
      <w:r>
        <w:rPr>
          <w:spacing w:val="42"/>
          <w:w w:val="110"/>
        </w:rPr>
        <w:t> </w:t>
      </w:r>
      <w:r>
        <w:rPr>
          <w:w w:val="110"/>
        </w:rPr>
        <w:t>namer.</w:t>
      </w:r>
    </w:p>
    <w:p>
      <w:pPr>
        <w:pStyle w:val="BodyText"/>
        <w:spacing w:line="235" w:lineRule="auto" w:before="4"/>
        <w:ind w:left="117" w:right="154" w:firstLine="390"/>
      </w:pPr>
      <w:r>
        <w:rPr>
          <w:w w:val="115"/>
        </w:rPr>
        <w:t>Stražarji so proti Osvo,bodilni fronti  nastopili  takoj,  čim so  zvedeli za njeno ustanovitev.  Vendar  pa  se  v  protipropagandi  do  srede  junija še niso znašli. Po 22.  juniju  so se zbrali v Slomškovem  domu,  kjer  jim  je vodstvo razložilo svojo propagandno tezo: Ljudem je treba pokazati nesmiselnost Osvobodilne fronte, ker bo v primeru angleške zmage osvoboditev prišla sama od sebe. Če pa jo bo treba pospešiti, bi ob koncu vojne prelomili s kolaboracionizmom in se uprli okupatorjem. V tem primeru pa naj bi se  osnoval  nekak  srednjeevropski  blok  katoliških  držav pod angleškim</w:t>
      </w:r>
      <w:r>
        <w:rPr>
          <w:spacing w:val="52"/>
          <w:w w:val="115"/>
        </w:rPr>
        <w:t> </w:t>
      </w:r>
      <w:r>
        <w:rPr>
          <w:w w:val="115"/>
        </w:rPr>
        <w:t>vodstvom.</w:t>
      </w:r>
    </w:p>
    <w:p>
      <w:pPr>
        <w:spacing w:line="215" w:lineRule="exact" w:before="6"/>
        <w:ind w:left="0" w:right="162" w:firstLine="0"/>
        <w:jc w:val="right"/>
        <w:rPr>
          <w:b/>
          <w:sz w:val="18"/>
        </w:rPr>
      </w:pPr>
      <w:r>
        <w:rPr>
          <w:w w:val="115"/>
          <w:sz w:val="19"/>
        </w:rPr>
        <w:t>Nemški  </w:t>
      </w:r>
      <w:r>
        <w:rPr>
          <w:b/>
          <w:w w:val="115"/>
          <w:sz w:val="18"/>
        </w:rPr>
        <w:t>napad  </w:t>
      </w:r>
      <w:r>
        <w:rPr>
          <w:w w:val="115"/>
          <w:sz w:val="19"/>
        </w:rPr>
        <w:t>na  </w:t>
      </w:r>
      <w:r>
        <w:rPr>
          <w:b/>
          <w:w w:val="115"/>
          <w:sz w:val="18"/>
        </w:rPr>
        <w:t>Sovjetsko  </w:t>
      </w:r>
      <w:r>
        <w:rPr>
          <w:w w:val="115"/>
          <w:sz w:val="19"/>
        </w:rPr>
        <w:t>zvezo  je v  stražarskih  vrstah</w:t>
      </w:r>
      <w:r>
        <w:rPr>
          <w:spacing w:val="-19"/>
          <w:w w:val="115"/>
          <w:sz w:val="19"/>
        </w:rPr>
        <w:t> </w:t>
      </w:r>
      <w:r>
        <w:rPr>
          <w:b/>
          <w:w w:val="115"/>
          <w:sz w:val="18"/>
        </w:rPr>
        <w:t>povzročil</w:t>
      </w:r>
    </w:p>
    <w:p>
      <w:pPr>
        <w:spacing w:line="215" w:lineRule="exact" w:before="0"/>
        <w:ind w:left="0" w:right="151" w:firstLine="0"/>
        <w:jc w:val="right"/>
        <w:rPr>
          <w:sz w:val="19"/>
        </w:rPr>
      </w:pPr>
      <w:r>
        <w:rPr/>
        <w:pict>
          <v:shape style="position:absolute;margin-left:20.14715pt;margin-top:14.668859pt;width:51.85pt;height:.1pt;mso-position-horizontal-relative:page;mso-position-vertical-relative:paragraph;z-index:-251313152;mso-wrap-distance-left:0;mso-wrap-distance-right:0" coordorigin="403,293" coordsize="1037,0" path="m403,293l1439,293e" filled="false" stroked="true" strokeweight=".239606pt" strokecolor="#000000">
            <v:path arrowok="t"/>
            <v:stroke dashstyle="solid"/>
            <w10:wrap type="topAndBottom"/>
          </v:shape>
        </w:pict>
      </w:r>
      <w:r>
        <w:rPr>
          <w:w w:val="115"/>
          <w:sz w:val="19"/>
        </w:rPr>
        <w:t>veliko </w:t>
      </w:r>
      <w:r>
        <w:rPr>
          <w:b/>
          <w:w w:val="115"/>
          <w:sz w:val="18"/>
        </w:rPr>
        <w:t>veselje </w:t>
      </w:r>
      <w:r>
        <w:rPr>
          <w:w w:val="115"/>
          <w:sz w:val="19"/>
        </w:rPr>
        <w:t>in nado, da  bo </w:t>
      </w:r>
      <w:r>
        <w:rPr>
          <w:b/>
          <w:w w:val="115"/>
          <w:sz w:val="18"/>
        </w:rPr>
        <w:t>Sovjetska  </w:t>
      </w:r>
      <w:r>
        <w:rPr>
          <w:w w:val="115"/>
          <w:sz w:val="19"/>
        </w:rPr>
        <w:t>zveza dokončno </w:t>
      </w:r>
      <w:r>
        <w:rPr>
          <w:spacing w:val="33"/>
          <w:w w:val="115"/>
          <w:sz w:val="19"/>
        </w:rPr>
        <w:t> </w:t>
      </w:r>
      <w:r>
        <w:rPr>
          <w:w w:val="115"/>
          <w:sz w:val="19"/>
        </w:rPr>
        <w:t>uničena. Dr. Ciril</w:t>
      </w:r>
    </w:p>
    <w:p>
      <w:pPr>
        <w:spacing w:before="24"/>
        <w:ind w:left="503" w:right="0" w:firstLine="0"/>
        <w:jc w:val="left"/>
        <w:rPr>
          <w:sz w:val="15"/>
        </w:rPr>
      </w:pPr>
      <w:r>
        <w:rPr>
          <w:w w:val="110"/>
          <w:sz w:val="14"/>
        </w:rPr>
        <w:t>10č </w:t>
      </w:r>
      <w:r>
        <w:rPr>
          <w:w w:val="110"/>
          <w:sz w:val="15"/>
        </w:rPr>
        <w:t>Arhiv </w:t>
      </w:r>
      <w:r>
        <w:rPr>
          <w:sz w:val="15"/>
        </w:rPr>
        <w:t>ja;v. </w:t>
      </w:r>
      <w:r>
        <w:rPr>
          <w:w w:val="110"/>
          <w:sz w:val="15"/>
        </w:rPr>
        <w:t>tož. LHS, </w:t>
      </w:r>
      <w:r>
        <w:rPr>
          <w:sz w:val="15"/>
        </w:rPr>
        <w:t>281/2 </w:t>
      </w:r>
      <w:r>
        <w:rPr>
          <w:w w:val="110"/>
          <w:sz w:val="14"/>
        </w:rPr>
        <w:t>tipkanih </w:t>
      </w:r>
      <w:r>
        <w:rPr>
          <w:w w:val="120"/>
          <w:sz w:val="14"/>
        </w:rPr>
        <w:t>strani </w:t>
      </w:r>
      <w:r>
        <w:rPr>
          <w:w w:val="110"/>
          <w:sz w:val="14"/>
        </w:rPr>
        <w:t>dolga ra.7lpra;va, štev. </w:t>
      </w:r>
      <w:r>
        <w:rPr>
          <w:sz w:val="15"/>
        </w:rPr>
        <w:t>1481 </w:t>
      </w:r>
      <w:r>
        <w:rPr>
          <w:w w:val="110"/>
          <w:sz w:val="15"/>
        </w:rPr>
        <w:t>do </w:t>
      </w:r>
      <w:r>
        <w:rPr>
          <w:sz w:val="15"/>
        </w:rPr>
        <w:t>1509.</w:t>
      </w:r>
    </w:p>
    <w:p>
      <w:pPr>
        <w:spacing w:line="256" w:lineRule="auto" w:before="9"/>
        <w:ind w:left="518" w:right="961" w:hanging="11"/>
        <w:jc w:val="left"/>
        <w:rPr>
          <w:sz w:val="13"/>
        </w:rPr>
      </w:pPr>
      <w:r>
        <w:rPr>
          <w:w w:val="115"/>
          <w:sz w:val="10"/>
        </w:rPr>
        <w:t>10,d </w:t>
      </w:r>
      <w:r>
        <w:rPr>
          <w:sz w:val="14"/>
        </w:rPr>
        <w:t>)&gt;Tabo:r«, </w:t>
      </w:r>
      <w:r>
        <w:rPr>
          <w:w w:val="115"/>
          <w:sz w:val="14"/>
        </w:rPr>
        <w:t>zb&lt;Hnik  urnetmosti  in  </w:t>
      </w:r>
      <w:r>
        <w:rPr>
          <w:rFonts w:ascii="Arial" w:hAnsi="Arial"/>
          <w:b/>
          <w:sz w:val="12"/>
        </w:rPr>
        <w:t>J"arzJl&gt;ra.v,  </w:t>
      </w:r>
      <w:r>
        <w:rPr>
          <w:w w:val="115"/>
          <w:sz w:val="14"/>
        </w:rPr>
        <w:t>rrst-Ccl-uvec  </w:t>
      </w:r>
      <w:r>
        <w:rPr>
          <w:b/>
          <w:sz w:val="13"/>
        </w:rPr>
        <w:t>1!}51,  </w:t>
      </w:r>
      <w:r>
        <w:rPr>
          <w:w w:val="115"/>
          <w:sz w:val="14"/>
        </w:rPr>
        <w:t>str.  5 in 6. </w:t>
      </w:r>
      <w:r>
        <w:rPr>
          <w:sz w:val="14"/>
        </w:rPr>
        <w:t>toe. </w:t>
      </w:r>
      <w:r>
        <w:rPr>
          <w:w w:val="115"/>
          <w:sz w:val="13"/>
        </w:rPr>
        <w:t>Ko,t </w:t>
      </w:r>
      <w:r>
        <w:rPr>
          <w:sz w:val="14"/>
        </w:rPr>
        <w:t>-0,p-0mb11 pod </w:t>
      </w:r>
      <w:r>
        <w:rPr>
          <w:w w:val="115"/>
          <w:sz w:val="13"/>
        </w:rPr>
        <w:t>lOč.</w:t>
      </w:r>
    </w:p>
    <w:p>
      <w:pPr>
        <w:pStyle w:val="ListParagraph"/>
        <w:numPr>
          <w:ilvl w:val="0"/>
          <w:numId w:val="19"/>
        </w:numPr>
        <w:tabs>
          <w:tab w:pos="686" w:val="left" w:leader="none"/>
          <w:tab w:pos="1983" w:val="left" w:leader="none"/>
          <w:tab w:pos="5890" w:val="left" w:leader="none"/>
        </w:tabs>
        <w:spacing w:line="256" w:lineRule="auto" w:before="0" w:after="0"/>
        <w:ind w:left="126" w:right="156" w:firstLine="368"/>
        <w:jc w:val="left"/>
        <w:rPr>
          <w:sz w:val="14"/>
        </w:rPr>
      </w:pPr>
      <w:r>
        <w:rPr>
          <w:w w:val="115"/>
          <w:sz w:val="14"/>
        </w:rPr>
        <w:t>Divizija )&gt;Isonz(N, </w:t>
      </w:r>
      <w:r>
        <w:rPr>
          <w:w w:val="115"/>
          <w:sz w:val="12"/>
        </w:rPr>
        <w:t>»I.« </w:t>
      </w:r>
      <w:r>
        <w:rPr>
          <w:w w:val="115"/>
          <w:sz w:val="14"/>
        </w:rPr>
        <w:t>Nr.  3576;  dr.  </w:t>
      </w:r>
      <w:r>
        <w:rPr>
          <w:w w:val="105"/>
          <w:sz w:val="14"/>
        </w:rPr>
        <w:t>:Thriaks{)</w:t>
      </w:r>
      <w:r>
        <w:rPr>
          <w:spacing w:val="36"/>
          <w:w w:val="105"/>
          <w:sz w:val="14"/>
        </w:rPr>
        <w:t> </w:t>
      </w:r>
      <w:r>
        <w:rPr>
          <w:w w:val="125"/>
          <w:sz w:val="14"/>
        </w:rPr>
        <w:t>šnuderl,  </w:t>
      </w:r>
      <w:r>
        <w:rPr>
          <w:w w:val="115"/>
          <w:sz w:val="14"/>
        </w:rPr>
        <w:t>FnHističrno-dornobransko </w:t>
      </w:r>
      <w:r>
        <w:rPr>
          <w:w w:val="125"/>
          <w:sz w:val="14"/>
        </w:rPr>
        <w:t>nasilje.  </w:t>
      </w:r>
      <w:r>
        <w:rPr>
          <w:w w:val="115"/>
          <w:sz w:val="13"/>
        </w:rPr>
        <w:t>1944, </w:t>
      </w:r>
      <w:r>
        <w:rPr>
          <w:spacing w:val="28"/>
          <w:w w:val="115"/>
          <w:sz w:val="13"/>
        </w:rPr>
        <w:t> </w:t>
      </w:r>
      <w:r>
        <w:rPr>
          <w:w w:val="125"/>
          <w:sz w:val="14"/>
        </w:rPr>
        <w:t>str. </w:t>
      </w:r>
      <w:r>
        <w:rPr>
          <w:spacing w:val="8"/>
          <w:w w:val="125"/>
          <w:sz w:val="14"/>
        </w:rPr>
        <w:t> </w:t>
      </w:r>
      <w:r>
        <w:rPr>
          <w:w w:val="115"/>
          <w:sz w:val="13"/>
        </w:rPr>
        <w:t>26.</w:t>
        <w:tab/>
      </w:r>
      <w:r>
        <w:rPr>
          <w:w w:val="115"/>
          <w:sz w:val="14"/>
        </w:rPr>
        <w:t>Glej   </w:t>
      </w:r>
      <w:r>
        <w:rPr>
          <w:w w:val="125"/>
          <w:sz w:val="14"/>
        </w:rPr>
        <w:t>tudi   </w:t>
      </w:r>
      <w:r>
        <w:rPr>
          <w:w w:val="115"/>
          <w:sz w:val="14"/>
        </w:rPr>
        <w:t>Cusal'jev   dnevni.k,   zapisek </w:t>
      </w:r>
      <w:r>
        <w:rPr>
          <w:spacing w:val="28"/>
          <w:w w:val="115"/>
          <w:sz w:val="14"/>
        </w:rPr>
        <w:t> </w:t>
      </w:r>
      <w:r>
        <w:rPr>
          <w:w w:val="115"/>
          <w:sz w:val="14"/>
        </w:rPr>
        <w:t>19.  </w:t>
      </w:r>
      <w:r>
        <w:rPr>
          <w:spacing w:val="4"/>
          <w:w w:val="115"/>
          <w:sz w:val="14"/>
        </w:rPr>
        <w:t> </w:t>
      </w:r>
      <w:r>
        <w:rPr>
          <w:w w:val="115"/>
          <w:sz w:val="14"/>
        </w:rPr>
        <w:t>decembra</w:t>
        <w:tab/>
        <w:t>1941.</w:t>
      </w:r>
    </w:p>
    <w:p>
      <w:pPr>
        <w:pStyle w:val="ListParagraph"/>
        <w:numPr>
          <w:ilvl w:val="0"/>
          <w:numId w:val="19"/>
        </w:numPr>
        <w:tabs>
          <w:tab w:pos="691" w:val="left" w:leader="none"/>
        </w:tabs>
        <w:spacing w:line="240" w:lineRule="auto" w:before="0" w:after="0"/>
        <w:ind w:left="690" w:right="0" w:hanging="197"/>
        <w:jc w:val="left"/>
        <w:rPr>
          <w:sz w:val="14"/>
        </w:rPr>
      </w:pPr>
      <w:r>
        <w:rPr>
          <w:spacing w:val="-1"/>
          <w:w w:val="101"/>
          <w:sz w:val="14"/>
        </w:rPr>
        <w:t>N-0,tizinri,</w:t>
      </w:r>
      <w:r>
        <w:rPr>
          <w:w w:val="101"/>
          <w:sz w:val="14"/>
        </w:rPr>
        <w:t>o</w:t>
      </w:r>
      <w:r>
        <w:rPr>
          <w:sz w:val="14"/>
        </w:rPr>
        <w:t>  </w:t>
      </w:r>
      <w:r>
        <w:rPr>
          <w:spacing w:val="-7"/>
          <w:sz w:val="14"/>
        </w:rPr>
        <w:t> </w:t>
      </w:r>
      <w:r>
        <w:rPr>
          <w:spacing w:val="-1"/>
          <w:w w:val="75"/>
          <w:sz w:val="14"/>
        </w:rPr>
        <w:t>\l</w:t>
      </w:r>
      <w:r>
        <w:rPr>
          <w:spacing w:val="7"/>
          <w:w w:val="75"/>
          <w:sz w:val="14"/>
        </w:rPr>
        <w:t>)</w:t>
      </w:r>
      <w:r>
        <w:rPr>
          <w:spacing w:val="-11"/>
          <w:w w:val="101"/>
          <w:sz w:val="14"/>
        </w:rPr>
        <w:t>o</w:t>
      </w:r>
      <w:r>
        <w:rPr>
          <w:spacing w:val="-70"/>
          <w:w w:val="105"/>
          <w:sz w:val="14"/>
        </w:rPr>
        <w:t>1</w:t>
      </w:r>
      <w:r>
        <w:rPr>
          <w:w w:val="68"/>
          <w:sz w:val="14"/>
        </w:rPr>
        <w:t>,</w:t>
      </w:r>
      <w:r>
        <w:rPr>
          <w:spacing w:val="10"/>
          <w:sz w:val="14"/>
        </w:rPr>
        <w:t> </w:t>
      </w:r>
      <w:r>
        <w:rPr>
          <w:spacing w:val="-13"/>
          <w:w w:val="105"/>
          <w:sz w:val="14"/>
        </w:rPr>
        <w:t>i</w:t>
      </w:r>
      <w:r>
        <w:rPr>
          <w:rFonts w:ascii="Arial"/>
          <w:w w:val="65"/>
          <w:position w:val="2"/>
          <w:sz w:val="3"/>
        </w:rPr>
        <w:t>1</w:t>
      </w:r>
      <w:r>
        <w:rPr>
          <w:rFonts w:ascii="Arial"/>
          <w:position w:val="2"/>
          <w:sz w:val="3"/>
        </w:rPr>
        <w:t> </w:t>
      </w:r>
      <w:r>
        <w:rPr>
          <w:rFonts w:ascii="Arial"/>
          <w:spacing w:val="-1"/>
          <w:position w:val="2"/>
          <w:sz w:val="3"/>
        </w:rPr>
        <w:t> </w:t>
      </w:r>
      <w:r>
        <w:rPr>
          <w:spacing w:val="-1"/>
          <w:w w:val="65"/>
          <w:sz w:val="14"/>
        </w:rPr>
        <w:t>t</w:t>
      </w:r>
      <w:r>
        <w:rPr>
          <w:w w:val="65"/>
          <w:sz w:val="14"/>
        </w:rPr>
        <w:t>i</w:t>
      </w:r>
      <w:r>
        <w:rPr>
          <w:sz w:val="14"/>
        </w:rPr>
        <w:t> </w:t>
      </w:r>
      <w:r>
        <w:rPr>
          <w:spacing w:val="-14"/>
          <w:sz w:val="14"/>
        </w:rPr>
        <w:t> </w:t>
      </w:r>
      <w:r>
        <w:rPr>
          <w:spacing w:val="-1"/>
          <w:w w:val="65"/>
          <w:sz w:val="14"/>
        </w:rPr>
        <w:t>c</w:t>
      </w:r>
      <w:r>
        <w:rPr>
          <w:w w:val="65"/>
          <w:sz w:val="14"/>
        </w:rPr>
        <w:t>o</w:t>
      </w:r>
      <w:r>
        <w:rPr>
          <w:sz w:val="14"/>
        </w:rPr>
        <w:t>    </w:t>
      </w:r>
      <w:r>
        <w:rPr>
          <w:spacing w:val="-13"/>
          <w:sz w:val="14"/>
        </w:rPr>
        <w:t> </w:t>
      </w:r>
      <w:r>
        <w:rPr>
          <w:w w:val="122"/>
          <w:sz w:val="14"/>
        </w:rPr>
        <w:t>n1ilitare,</w:t>
      </w:r>
      <w:r>
        <w:rPr>
          <w:sz w:val="14"/>
        </w:rPr>
        <w:t>  </w:t>
      </w:r>
      <w:r>
        <w:rPr>
          <w:spacing w:val="2"/>
          <w:sz w:val="14"/>
        </w:rPr>
        <w:t> </w:t>
      </w:r>
      <w:r>
        <w:rPr>
          <w:w w:val="131"/>
          <w:sz w:val="14"/>
        </w:rPr>
        <w:t>publikacija</w:t>
      </w:r>
      <w:r>
        <w:rPr>
          <w:sz w:val="14"/>
        </w:rPr>
        <w:t>  </w:t>
      </w:r>
      <w:r>
        <w:rPr>
          <w:spacing w:val="4"/>
          <w:sz w:val="14"/>
        </w:rPr>
        <w:t> </w:t>
      </w:r>
      <w:r>
        <w:rPr>
          <w:w w:val="131"/>
          <w:sz w:val="14"/>
        </w:rPr>
        <w:t>II.</w:t>
      </w:r>
      <w:r>
        <w:rPr>
          <w:sz w:val="14"/>
        </w:rPr>
        <w:t>  </w:t>
      </w:r>
      <w:r>
        <w:rPr>
          <w:spacing w:val="8"/>
          <w:sz w:val="14"/>
        </w:rPr>
        <w:t> </w:t>
      </w:r>
      <w:r>
        <w:rPr>
          <w:spacing w:val="-1"/>
          <w:w w:val="115"/>
          <w:sz w:val="14"/>
        </w:rPr>
        <w:t>arrnad.e.</w:t>
      </w:r>
    </w:p>
    <w:p>
      <w:pPr>
        <w:spacing w:after="0" w:line="240" w:lineRule="auto"/>
        <w:jc w:val="left"/>
        <w:rPr>
          <w:sz w:val="14"/>
        </w:rPr>
        <w:sectPr>
          <w:pgSz w:w="7880" w:h="12280"/>
          <w:pgMar w:top="140" w:bottom="280" w:left="300" w:right="640"/>
        </w:sectPr>
      </w:pPr>
    </w:p>
    <w:p>
      <w:pPr>
        <w:tabs>
          <w:tab w:pos="1867" w:val="left" w:leader="none"/>
        </w:tabs>
        <w:spacing w:before="83"/>
        <w:ind w:left="104" w:right="0" w:firstLine="0"/>
        <w:jc w:val="left"/>
        <w:rPr>
          <w:sz w:val="14"/>
        </w:rPr>
      </w:pPr>
      <w:r>
        <w:rPr/>
        <w:pict>
          <v:shape style="position:absolute;margin-left:43.448299pt;margin-top:19.017508pt;width:103.75pt;height:.1pt;mso-position-horizontal-relative:page;mso-position-vertical-relative:paragraph;z-index:-251310080;mso-wrap-distance-left:0;mso-wrap-distance-right:0" coordorigin="869,380" coordsize="2075,0" path="m869,380l2944,380e" filled="false" stroked="true" strokeweight=".4437pt" strokecolor="#000000">
            <v:path arrowok="t"/>
            <v:stroke dashstyle="dash"/>
            <w10:wrap type="topAndBottom"/>
          </v:shape>
        </w:pict>
      </w:r>
      <w:r>
        <w:rPr/>
        <w:pict>
          <v:shape style="position:absolute;margin-left:275.62442pt;margin-top:19.017508pt;width:101.3pt;height:.1pt;mso-position-horizontal-relative:page;mso-position-vertical-relative:paragraph;z-index:-251309056;mso-wrap-distance-left:0;mso-wrap-distance-right:0" coordorigin="5512,380" coordsize="2026,0" path="m5512,380l7538,380e" filled="false" stroked="true" strokeweight=".4437pt" strokecolor="#000000">
            <v:path arrowok="t"/>
            <v:stroke dashstyle="dash"/>
            <w10:wrap type="topAndBottom"/>
          </v:shape>
        </w:pict>
      </w:r>
      <w:r>
        <w:rPr>
          <w:rFonts w:ascii="Courier New"/>
          <w:w w:val="105"/>
          <w:position w:val="5"/>
          <w:sz w:val="21"/>
        </w:rPr>
        <w:t>134</w:t>
        <w:tab/>
      </w:r>
      <w:r>
        <w:rPr>
          <w:w w:val="110"/>
          <w:sz w:val="14"/>
          <w:u w:val="thick"/>
        </w:rPr>
        <w:t>ZAROTA</w:t>
      </w:r>
      <w:r>
        <w:rPr>
          <w:spacing w:val="38"/>
          <w:w w:val="110"/>
          <w:sz w:val="14"/>
        </w:rPr>
        <w:t> </w:t>
      </w:r>
      <w:r>
        <w:rPr>
          <w:w w:val="110"/>
          <w:sz w:val="14"/>
          <w:u w:val="thick"/>
        </w:rPr>
        <w:t>PROTI</w:t>
      </w:r>
      <w:r>
        <w:rPr>
          <w:w w:val="110"/>
          <w:sz w:val="14"/>
        </w:rPr>
        <w:t> </w:t>
      </w:r>
      <w:r>
        <w:rPr>
          <w:w w:val="110"/>
          <w:sz w:val="14"/>
          <w:u w:val="thick"/>
        </w:rPr>
        <w:t>UPORNEMU</w:t>
      </w:r>
      <w:r>
        <w:rPr>
          <w:spacing w:val="23"/>
          <w:w w:val="110"/>
          <w:sz w:val="14"/>
        </w:rPr>
        <w:t> </w:t>
      </w:r>
      <w:r>
        <w:rPr>
          <w:w w:val="110"/>
          <w:sz w:val="14"/>
          <w:u w:val="thick"/>
        </w:rPr>
        <w:t>L.JUDS'l'VU</w:t>
      </w:r>
    </w:p>
    <w:p>
      <w:pPr>
        <w:pStyle w:val="BodyText"/>
        <w:spacing w:before="5"/>
        <w:jc w:val="left"/>
        <w:rPr>
          <w:sz w:val="11"/>
        </w:rPr>
      </w:pPr>
    </w:p>
    <w:p>
      <w:pPr>
        <w:pStyle w:val="BodyText"/>
        <w:spacing w:line="232" w:lineRule="auto" w:before="98"/>
        <w:ind w:left="131" w:right="127" w:firstLine="3"/>
        <w:rPr>
          <w:sz w:val="10"/>
        </w:rPr>
      </w:pPr>
      <w:r>
        <w:rPr>
          <w:w w:val="110"/>
        </w:rPr>
        <w:t>Žebot je razlagal,</w:t>
      </w:r>
      <w:r>
        <w:rPr>
          <w:spacing w:val="52"/>
          <w:w w:val="110"/>
        </w:rPr>
        <w:t> </w:t>
      </w:r>
      <w:r>
        <w:rPr>
          <w:w w:val="110"/>
        </w:rPr>
        <w:t>da  bi  v  </w:t>
      </w:r>
      <w:r>
        <w:rPr>
          <w:i/>
          <w:w w:val="110"/>
          <w:sz w:val="18"/>
        </w:rPr>
        <w:t>tem  </w:t>
      </w:r>
      <w:r>
        <w:rPr>
          <w:w w:val="110"/>
        </w:rPr>
        <w:t>času  vsako  osvobodilno  gibanje,  čeprav brez komunistov, bilo »bedastoča, ker bi slabilo, četudi v majhni</w:t>
      </w:r>
      <w:r>
        <w:rPr>
          <w:spacing w:val="52"/>
          <w:w w:val="110"/>
        </w:rPr>
        <w:t> </w:t>
      </w:r>
      <w:r>
        <w:rPr>
          <w:w w:val="110"/>
        </w:rPr>
        <w:t>meri,  nemške sile pri uničenju Sovjetske zveze</w:t>
      </w:r>
      <w:r>
        <w:rPr>
          <w:spacing w:val="10"/>
          <w:w w:val="110"/>
        </w:rPr>
        <w:t> </w:t>
      </w:r>
      <w:r>
        <w:rPr>
          <w:w w:val="110"/>
        </w:rPr>
        <w:t>«.</w:t>
      </w:r>
      <w:r>
        <w:rPr>
          <w:w w:val="110"/>
          <w:position w:val="7"/>
          <w:sz w:val="10"/>
        </w:rPr>
        <w:t>13</w:t>
      </w:r>
    </w:p>
    <w:p>
      <w:pPr>
        <w:pStyle w:val="BodyText"/>
        <w:spacing w:line="235" w:lineRule="auto" w:before="57"/>
        <w:ind w:left="128" w:right="112" w:firstLine="390"/>
      </w:pPr>
      <w:r>
        <w:rPr>
          <w:w w:val="110"/>
        </w:rPr>
        <w:t>Po teh smernicah je dr. Ehrlich s Casarjem, dr. Žebotom in drugimi sodelavci</w:t>
      </w:r>
      <w:r>
        <w:rPr>
          <w:spacing w:val="52"/>
          <w:w w:val="110"/>
        </w:rPr>
        <w:t> </w:t>
      </w:r>
      <w:r>
        <w:rPr>
          <w:w w:val="110"/>
        </w:rPr>
        <w:t>vzgajal  stražarje  na  zaupnih   pogovorih   v   svojem   stanovanju in na sestankih v</w:t>
      </w:r>
      <w:r>
        <w:rPr>
          <w:spacing w:val="52"/>
          <w:w w:val="110"/>
        </w:rPr>
        <w:t> </w:t>
      </w:r>
      <w:r>
        <w:rPr>
          <w:w w:val="110"/>
        </w:rPr>
        <w:t>Semeniški  ulici  v  prostorih  bivše  Jugoslovanske knjigarne. Tu</w:t>
      </w:r>
      <w:r>
        <w:rPr>
          <w:spacing w:val="52"/>
          <w:w w:val="110"/>
        </w:rPr>
        <w:t> </w:t>
      </w:r>
      <w:r>
        <w:rPr>
          <w:w w:val="110"/>
        </w:rPr>
        <w:t>so  se  stražarji  navduševali  za  fašistično  gospodarsko ureditev, za korporativizem. Secirali so Osvobodilno fronto,</w:t>
      </w:r>
      <w:r>
        <w:rPr>
          <w:spacing w:val="52"/>
          <w:w w:val="110"/>
        </w:rPr>
        <w:t> </w:t>
      </w:r>
      <w:r>
        <w:rPr>
          <w:w w:val="110"/>
        </w:rPr>
        <w:t>osvobodilno borbo proglašali za komunistično revolucijo</w:t>
      </w:r>
      <w:r>
        <w:rPr>
          <w:spacing w:val="52"/>
          <w:w w:val="110"/>
        </w:rPr>
        <w:t> </w:t>
      </w:r>
      <w:r>
        <w:rPr>
          <w:w w:val="110"/>
        </w:rPr>
        <w:t>in  »zastopali  stališče,  da  je treba osvobodilnemu gibanju dati aktiven odpor «. </w:t>
      </w:r>
      <w:r>
        <w:rPr>
          <w:rFonts w:ascii="Arial" w:hAnsi="Arial"/>
          <w:w w:val="110"/>
          <w:position w:val="7"/>
          <w:sz w:val="10"/>
        </w:rPr>
        <w:t>14 </w:t>
      </w:r>
      <w:r>
        <w:rPr>
          <w:w w:val="110"/>
        </w:rPr>
        <w:t>Do tega sklepa so po izjavi stražarja Stanka Juneža prišli z zanimivim</w:t>
      </w:r>
      <w:r>
        <w:rPr>
          <w:spacing w:val="37"/>
          <w:w w:val="110"/>
        </w:rPr>
        <w:t> </w:t>
      </w:r>
      <w:r>
        <w:rPr>
          <w:w w:val="110"/>
        </w:rPr>
        <w:t>povodom:</w:t>
      </w:r>
    </w:p>
    <w:p>
      <w:pPr>
        <w:pStyle w:val="BodyText"/>
        <w:spacing w:line="232" w:lineRule="auto" w:before="57"/>
        <w:ind w:left="133" w:right="119" w:firstLine="401"/>
        <w:rPr>
          <w:sz w:val="11"/>
        </w:rPr>
      </w:pPr>
      <w:r>
        <w:rPr>
          <w:w w:val="110"/>
        </w:rPr>
        <w:t>»Nekako</w:t>
      </w:r>
      <w:r>
        <w:rPr>
          <w:spacing w:val="52"/>
          <w:w w:val="110"/>
        </w:rPr>
        <w:t> </w:t>
      </w:r>
      <w:r>
        <w:rPr>
          <w:w w:val="110"/>
        </w:rPr>
        <w:t>poleti  1941.  leta  je  padel  nek   italijanski   oficir,  ne   vem  ali pri Stični ali pri Rakeku. Ob tej</w:t>
      </w:r>
      <w:r>
        <w:rPr>
          <w:spacing w:val="52"/>
          <w:w w:val="110"/>
        </w:rPr>
        <w:t> </w:t>
      </w:r>
      <w:r>
        <w:rPr>
          <w:w w:val="110"/>
        </w:rPr>
        <w:t>priliki  je  Casar  izjavil,  da  je Osvobodilna fronta </w:t>
      </w:r>
      <w:r>
        <w:rPr>
          <w:b/>
          <w:w w:val="110"/>
        </w:rPr>
        <w:t>zdaj pričela z akcijami </w:t>
      </w:r>
      <w:r>
        <w:rPr>
          <w:w w:val="110"/>
        </w:rPr>
        <w:t>z orožjem  in  da</w:t>
      </w:r>
      <w:r>
        <w:rPr>
          <w:spacing w:val="52"/>
          <w:w w:val="110"/>
        </w:rPr>
        <w:t> </w:t>
      </w:r>
      <w:r>
        <w:rPr>
          <w:w w:val="110"/>
        </w:rPr>
        <w:t>je  to  </w:t>
      </w:r>
      <w:r>
        <w:rPr>
          <w:b/>
          <w:w w:val="110"/>
        </w:rPr>
        <w:t>prvi </w:t>
      </w:r>
      <w:r>
        <w:rPr>
          <w:w w:val="110"/>
        </w:rPr>
        <w:t>signal za </w:t>
      </w:r>
      <w:r>
        <w:rPr>
          <w:b/>
          <w:w w:val="110"/>
        </w:rPr>
        <w:t>protiakcijo . </w:t>
      </w:r>
      <w:r>
        <w:rPr>
          <w:w w:val="110"/>
        </w:rPr>
        <w:t>.</w:t>
      </w:r>
      <w:r>
        <w:rPr>
          <w:spacing w:val="-6"/>
          <w:w w:val="110"/>
        </w:rPr>
        <w:t> </w:t>
      </w:r>
      <w:r>
        <w:rPr>
          <w:spacing w:val="6"/>
          <w:w w:val="110"/>
        </w:rPr>
        <w:t>.</w:t>
      </w:r>
      <w:r>
        <w:rPr>
          <w:rFonts w:ascii="Arial" w:hAnsi="Arial"/>
          <w:spacing w:val="6"/>
          <w:w w:val="110"/>
          <w:sz w:val="14"/>
        </w:rPr>
        <w:t>«</w:t>
      </w:r>
      <w:r>
        <w:rPr>
          <w:spacing w:val="6"/>
          <w:w w:val="110"/>
          <w:position w:val="6"/>
          <w:sz w:val="11"/>
        </w:rPr>
        <w:t>15</w:t>
      </w:r>
    </w:p>
    <w:p>
      <w:pPr>
        <w:pStyle w:val="ListParagraph"/>
        <w:numPr>
          <w:ilvl w:val="0"/>
          <w:numId w:val="20"/>
        </w:numPr>
        <w:tabs>
          <w:tab w:pos="525" w:val="left" w:leader="none"/>
        </w:tabs>
        <w:spacing w:line="235" w:lineRule="auto" w:before="8" w:after="0"/>
        <w:ind w:left="128" w:right="116" w:firstLine="179"/>
        <w:jc w:val="both"/>
        <w:rPr>
          <w:sz w:val="19"/>
        </w:rPr>
      </w:pPr>
      <w:r>
        <w:rPr>
          <w:w w:val="110"/>
          <w:sz w:val="19"/>
        </w:rPr>
        <w:t>Svojo akcijo so </w:t>
      </w:r>
      <w:r>
        <w:rPr>
          <w:b/>
          <w:w w:val="110"/>
          <w:sz w:val="19"/>
        </w:rPr>
        <w:t>stražarji </w:t>
      </w:r>
      <w:r>
        <w:rPr>
          <w:w w:val="110"/>
          <w:sz w:val="19"/>
        </w:rPr>
        <w:t>začeli s fanatično</w:t>
      </w:r>
      <w:r>
        <w:rPr>
          <w:spacing w:val="52"/>
          <w:w w:val="110"/>
          <w:sz w:val="19"/>
        </w:rPr>
        <w:t> </w:t>
      </w:r>
      <w:r>
        <w:rPr>
          <w:w w:val="110"/>
          <w:sz w:val="19"/>
        </w:rPr>
        <w:t>osebno  </w:t>
      </w:r>
      <w:r>
        <w:rPr>
          <w:b/>
          <w:w w:val="110"/>
          <w:sz w:val="19"/>
        </w:rPr>
        <w:t>agitacijo  </w:t>
      </w:r>
      <w:r>
        <w:rPr>
          <w:w w:val="110"/>
          <w:sz w:val="19"/>
        </w:rPr>
        <w:t>in številnimi letaki  proti  osvobodilnemu</w:t>
      </w:r>
      <w:r>
        <w:rPr>
          <w:spacing w:val="52"/>
          <w:w w:val="110"/>
          <w:sz w:val="19"/>
        </w:rPr>
        <w:t> </w:t>
      </w:r>
      <w:r>
        <w:rPr>
          <w:b/>
          <w:w w:val="110"/>
          <w:sz w:val="19"/>
        </w:rPr>
        <w:t>boju.  </w:t>
      </w:r>
      <w:r>
        <w:rPr>
          <w:w w:val="110"/>
          <w:sz w:val="19"/>
        </w:rPr>
        <w:t>Oktobra  1941  so  po  univerzi in</w:t>
      </w:r>
      <w:r>
        <w:rPr>
          <w:spacing w:val="52"/>
          <w:w w:val="110"/>
          <w:sz w:val="19"/>
        </w:rPr>
        <w:t> </w:t>
      </w:r>
      <w:r>
        <w:rPr>
          <w:b/>
          <w:w w:val="110"/>
          <w:sz w:val="19"/>
        </w:rPr>
        <w:t>gimnazijah  </w:t>
      </w:r>
      <w:r>
        <w:rPr>
          <w:w w:val="110"/>
          <w:sz w:val="19"/>
        </w:rPr>
        <w:t>razmetali  ciklostiliran  letak  s  podpisom   »Slovenska narodna dijaška mladina«, v katerem so študente pozivali na odpor proti osvobodilnemu</w:t>
      </w:r>
      <w:r>
        <w:rPr>
          <w:spacing w:val="18"/>
          <w:w w:val="110"/>
          <w:sz w:val="19"/>
        </w:rPr>
        <w:t> </w:t>
      </w:r>
      <w:r>
        <w:rPr>
          <w:w w:val="110"/>
          <w:sz w:val="19"/>
        </w:rPr>
        <w:t>gibanju:</w:t>
      </w:r>
    </w:p>
    <w:p>
      <w:pPr>
        <w:pStyle w:val="BodyText"/>
        <w:spacing w:line="235" w:lineRule="auto" w:before="56"/>
        <w:ind w:left="138" w:right="115" w:firstLine="396"/>
      </w:pPr>
      <w:r>
        <w:rPr>
          <w:w w:val="110"/>
        </w:rPr>
        <w:t>»Slovenska dijaška mladina, bratje in sestre! Ali veste, kdo je eden sovražnikov našega malega slovenskega naroda? Tisti </w:t>
      </w:r>
      <w:r>
        <w:rPr>
          <w:b/>
          <w:w w:val="110"/>
        </w:rPr>
        <w:t>je,  </w:t>
      </w:r>
      <w:r>
        <w:rPr>
          <w:w w:val="110"/>
        </w:rPr>
        <w:t>ki</w:t>
      </w:r>
      <w:r>
        <w:rPr>
          <w:spacing w:val="52"/>
          <w:w w:val="110"/>
        </w:rPr>
        <w:t> </w:t>
      </w:r>
      <w:r>
        <w:rPr>
          <w:w w:val="110"/>
        </w:rPr>
        <w:t>vas  poskuša sredi   te   strašne   slovenske   tragedije,   kakor   je   ni    primera   v   Evropi, z  zapeljivim</w:t>
      </w:r>
      <w:r>
        <w:rPr>
          <w:spacing w:val="52"/>
          <w:w w:val="110"/>
        </w:rPr>
        <w:t> </w:t>
      </w:r>
      <w:r>
        <w:rPr>
          <w:w w:val="110"/>
        </w:rPr>
        <w:t>letakom,  z  mamljivo   besedo,  z  duševnim   terorjem   zavesti v blazno početje zlagane ,Osvobodilne fronte'. V </w:t>
      </w:r>
      <w:r>
        <w:rPr>
          <w:b/>
          <w:w w:val="110"/>
        </w:rPr>
        <w:t>lettfu </w:t>
      </w:r>
      <w:r>
        <w:rPr>
          <w:w w:val="110"/>
        </w:rPr>
        <w:t>vas</w:t>
      </w:r>
      <w:r>
        <w:rPr>
          <w:spacing w:val="25"/>
          <w:w w:val="110"/>
        </w:rPr>
        <w:t> </w:t>
      </w:r>
      <w:r>
        <w:rPr>
          <w:w w:val="110"/>
        </w:rPr>
        <w:t>pozivajo:</w:t>
      </w:r>
    </w:p>
    <w:p>
      <w:pPr>
        <w:pStyle w:val="BodyText"/>
        <w:spacing w:line="232" w:lineRule="auto" w:before="5"/>
        <w:ind w:left="145" w:right="114"/>
      </w:pPr>
      <w:r>
        <w:rPr>
          <w:w w:val="115"/>
        </w:rPr>
        <w:t>, ... Gledati pa moramo, da bomo tudi iz naših (dijaških)  vrst dali vedno  več in več borcev za partizanske čete ...</w:t>
      </w:r>
      <w:r>
        <w:rPr>
          <w:spacing w:val="39"/>
          <w:w w:val="115"/>
        </w:rPr>
        <w:t> </w:t>
      </w:r>
      <w:r>
        <w:rPr>
          <w:w w:val="115"/>
        </w:rPr>
        <w:t>'</w:t>
      </w:r>
    </w:p>
    <w:p>
      <w:pPr>
        <w:spacing w:line="215" w:lineRule="exact" w:before="11"/>
        <w:ind w:left="534" w:right="0" w:firstLine="0"/>
        <w:jc w:val="both"/>
        <w:rPr>
          <w:b/>
          <w:sz w:val="19"/>
        </w:rPr>
      </w:pPr>
      <w:r>
        <w:rPr>
          <w:b/>
          <w:w w:val="110"/>
          <w:sz w:val="19"/>
        </w:rPr>
        <w:t>Vprašati </w:t>
      </w:r>
      <w:r>
        <w:rPr>
          <w:w w:val="110"/>
          <w:sz w:val="19"/>
        </w:rPr>
        <w:t>je </w:t>
      </w:r>
      <w:r>
        <w:rPr>
          <w:b/>
          <w:w w:val="110"/>
          <w:sz w:val="19"/>
        </w:rPr>
        <w:t>treba, </w:t>
      </w:r>
      <w:r>
        <w:rPr>
          <w:i/>
          <w:w w:val="110"/>
          <w:sz w:val="18"/>
        </w:rPr>
        <w:t>kdo poziva, kam in čemu? </w:t>
      </w:r>
      <w:r>
        <w:rPr>
          <w:w w:val="110"/>
          <w:sz w:val="19"/>
        </w:rPr>
        <w:t>Poziva vas </w:t>
      </w:r>
      <w:r>
        <w:rPr>
          <w:b/>
          <w:w w:val="110"/>
          <w:sz w:val="19"/>
        </w:rPr>
        <w:t>protinarodna</w:t>
      </w:r>
    </w:p>
    <w:p>
      <w:pPr>
        <w:spacing w:line="237" w:lineRule="auto" w:before="0"/>
        <w:ind w:left="145" w:right="115" w:firstLine="0"/>
        <w:jc w:val="both"/>
        <w:rPr>
          <w:sz w:val="19"/>
        </w:rPr>
      </w:pPr>
      <w:r>
        <w:rPr>
          <w:b/>
          <w:w w:val="110"/>
          <w:sz w:val="19"/>
        </w:rPr>
        <w:t>,Komunistična partija', </w:t>
      </w:r>
      <w:r>
        <w:rPr>
          <w:w w:val="110"/>
          <w:sz w:val="19"/>
        </w:rPr>
        <w:t>ki se danes skriva za </w:t>
      </w:r>
      <w:r>
        <w:rPr>
          <w:b/>
          <w:w w:val="110"/>
          <w:sz w:val="19"/>
        </w:rPr>
        <w:t>zlaganim </w:t>
      </w:r>
      <w:r>
        <w:rPr>
          <w:w w:val="110"/>
          <w:sz w:val="19"/>
        </w:rPr>
        <w:t>imenom·</w:t>
      </w:r>
      <w:r>
        <w:rPr>
          <w:b/>
          <w:w w:val="110"/>
          <w:sz w:val="19"/>
        </w:rPr>
        <w:t>,osvobo­ </w:t>
      </w:r>
      <w:r>
        <w:rPr>
          <w:w w:val="110"/>
          <w:sz w:val="19"/>
        </w:rPr>
        <w:t>dilne fronte' ...</w:t>
      </w:r>
    </w:p>
    <w:p>
      <w:pPr>
        <w:pStyle w:val="BodyText"/>
        <w:spacing w:line="235" w:lineRule="auto" w:before="13"/>
        <w:ind w:left="145" w:right="112" w:firstLine="383"/>
      </w:pPr>
      <w:r>
        <w:rPr>
          <w:w w:val="115"/>
        </w:rPr>
        <w:t>Slovenska </w:t>
      </w:r>
      <w:r>
        <w:rPr>
          <w:b/>
          <w:w w:val="115"/>
        </w:rPr>
        <w:t>dijaška mladina, upri </w:t>
      </w:r>
      <w:r>
        <w:rPr>
          <w:w w:val="115"/>
        </w:rPr>
        <w:t>se </w:t>
      </w:r>
      <w:r>
        <w:rPr>
          <w:b/>
          <w:w w:val="115"/>
        </w:rPr>
        <w:t>potuhnjenim </w:t>
      </w:r>
      <w:r>
        <w:rPr>
          <w:w w:val="115"/>
        </w:rPr>
        <w:t>sinovom črne teme, ki bi hoteli - ne zaradi slovenske </w:t>
      </w:r>
      <w:r>
        <w:rPr>
          <w:b/>
          <w:w w:val="115"/>
        </w:rPr>
        <w:t>bodočnosti, ampak </w:t>
      </w:r>
      <w:r>
        <w:rPr>
          <w:w w:val="115"/>
        </w:rPr>
        <w:t>zaradi internaciona­ lističnega  boljševizma  -  tvoj ljubljeni slovenski  narod  pahniti naravnost v samomorilno smrt. Ven z vsakim morebitnim poskusom zakrinkane komunistične propagande (komunistična ,osvobodilna fronta',</w:t>
      </w:r>
      <w:r>
        <w:rPr>
          <w:spacing w:val="53"/>
          <w:w w:val="115"/>
        </w:rPr>
        <w:t> </w:t>
      </w:r>
      <w:r>
        <w:rPr>
          <w:w w:val="115"/>
        </w:rPr>
        <w:t>,partizani',</w:t>
      </w:r>
    </w:p>
    <w:p>
      <w:pPr>
        <w:pStyle w:val="BodyText"/>
        <w:spacing w:line="208" w:lineRule="exact"/>
        <w:ind w:left="146"/>
        <w:rPr>
          <w:rFonts w:ascii="Arial" w:hAnsi="Arial"/>
          <w:sz w:val="10"/>
        </w:rPr>
      </w:pPr>
      <w:r>
        <w:rPr>
          <w:w w:val="115"/>
        </w:rPr>
        <w:t>,levičarska mladina' in pod.) iz naših šol!«</w:t>
      </w:r>
      <w:r>
        <w:rPr>
          <w:rFonts w:ascii="Arial" w:hAnsi="Arial"/>
          <w:w w:val="115"/>
          <w:position w:val="6"/>
          <w:sz w:val="10"/>
        </w:rPr>
        <w:t>16</w:t>
      </w:r>
    </w:p>
    <w:p>
      <w:pPr>
        <w:pStyle w:val="BodyText"/>
        <w:spacing w:line="237" w:lineRule="auto" w:before="42"/>
        <w:ind w:left="150" w:right="124" w:firstLine="383"/>
      </w:pPr>
      <w:r>
        <w:rPr>
          <w:w w:val="110"/>
        </w:rPr>
        <w:t>V začetku decembra 1941 pa so pred prvo obletnico smrti dr. Korošca razširjali letak s podpisom »Slovenska mladina«. V njem so pisali:</w:t>
      </w:r>
    </w:p>
    <w:p>
      <w:pPr>
        <w:pStyle w:val="BodyText"/>
        <w:spacing w:line="232" w:lineRule="auto" w:before="41"/>
        <w:ind w:left="142" w:right="109" w:firstLine="401"/>
        <w:rPr>
          <w:rFonts w:ascii="Arial" w:hAnsi="Arial"/>
          <w:sz w:val="10"/>
        </w:rPr>
      </w:pPr>
      <w:r>
        <w:rPr/>
        <w:pict>
          <v:shape style="position:absolute;margin-left:45.092056pt;margin-top:70.315331pt;width:52.8pt;height:.1pt;mso-position-horizontal-relative:page;mso-position-vertical-relative:paragraph;z-index:-251308032;mso-wrap-distance-left:0;mso-wrap-distance-right:0" coordorigin="902,1406" coordsize="1056,0" path="m902,1406l1957,1406e" filled="false" stroked="true" strokeweight=".239607pt" strokecolor="#000000">
            <v:path arrowok="t"/>
            <v:stroke dashstyle="solid"/>
            <w10:wrap type="topAndBottom"/>
          </v:shape>
        </w:pict>
      </w:r>
      <w:r>
        <w:rPr>
          <w:w w:val="115"/>
        </w:rPr>
        <w:t>»Slovenci! Pred letom dni je omahnil naš rešitelj iz tisočletnega suženjstva, up naše svobode, trdna točka naše usode, poosebljeni genij našega naroda   dr. Anton Korošec ...  Slovenci! Ob Koroščevem spominu se  zopet  znajdimo!  Otresimo  se  lažnih  prerokov  in  se  zopet  zberimo iz razkropljene črede v enoten narod! In poslal nam bo Bog v pravem trenutku </w:t>
      </w:r>
      <w:r>
        <w:rPr>
          <w:spacing w:val="-3"/>
          <w:w w:val="115"/>
        </w:rPr>
        <w:t>pravega· </w:t>
      </w:r>
      <w:r>
        <w:rPr>
          <w:w w:val="115"/>
        </w:rPr>
        <w:t>vodnika.</w:t>
      </w:r>
      <w:r>
        <w:rPr>
          <w:spacing w:val="-16"/>
          <w:w w:val="115"/>
        </w:rPr>
        <w:t> </w:t>
      </w:r>
      <w:r>
        <w:rPr>
          <w:w w:val="115"/>
        </w:rPr>
        <w:t>«</w:t>
      </w:r>
      <w:r>
        <w:rPr>
          <w:rFonts w:ascii="Arial" w:hAnsi="Arial"/>
          <w:w w:val="115"/>
          <w:position w:val="7"/>
          <w:sz w:val="10"/>
        </w:rPr>
        <w:t>17</w:t>
      </w:r>
    </w:p>
    <w:p>
      <w:pPr>
        <w:spacing w:before="34"/>
        <w:ind w:left="529" w:right="0" w:firstLine="0"/>
        <w:jc w:val="left"/>
        <w:rPr>
          <w:sz w:val="15"/>
        </w:rPr>
      </w:pPr>
      <w:r>
        <w:rPr>
          <w:w w:val="115"/>
          <w:sz w:val="10"/>
        </w:rPr>
        <w:t>13   </w:t>
      </w:r>
      <w:r>
        <w:rPr>
          <w:w w:val="115"/>
          <w:sz w:val="15"/>
        </w:rPr>
        <w:t>Proces  prot,i  Ji.me,žu,  </w:t>
      </w:r>
      <w:r>
        <w:rPr>
          <w:w w:val="115"/>
          <w:sz w:val="14"/>
        </w:rPr>
        <w:t>Izjava  </w:t>
      </w:r>
      <w:r>
        <w:rPr>
          <w:w w:val="115"/>
          <w:sz w:val="15"/>
        </w:rPr>
        <w:t>P.  </w:t>
      </w:r>
      <w:r>
        <w:rPr>
          <w:w w:val="115"/>
          <w:sz w:val="14"/>
        </w:rPr>
        <w:t>Pavi\nik:i,   </w:t>
      </w:r>
      <w:r>
        <w:rPr>
          <w:w w:val="115"/>
          <w:sz w:val="15"/>
        </w:rPr>
        <w:t>str.  7  in</w:t>
      </w:r>
      <w:r>
        <w:rPr>
          <w:spacing w:val="36"/>
          <w:w w:val="115"/>
          <w:sz w:val="15"/>
        </w:rPr>
        <w:t> </w:t>
      </w:r>
      <w:r>
        <w:rPr>
          <w:w w:val="115"/>
          <w:sz w:val="15"/>
        </w:rPr>
        <w:t>8.</w:t>
      </w:r>
    </w:p>
    <w:p>
      <w:pPr>
        <w:spacing w:line="170" w:lineRule="exact" w:before="5"/>
        <w:ind w:left="529" w:right="0" w:firstLine="0"/>
        <w:jc w:val="left"/>
        <w:rPr>
          <w:sz w:val="15"/>
        </w:rPr>
      </w:pPr>
      <w:r>
        <w:rPr>
          <w:rFonts w:ascii="Arial" w:hAnsi="Arial"/>
          <w:w w:val="110"/>
          <w:sz w:val="10"/>
        </w:rPr>
        <w:t>1-1  </w:t>
      </w:r>
      <w:r>
        <w:rPr>
          <w:w w:val="110"/>
          <w:sz w:val="15"/>
        </w:rPr>
        <w:t>Proces   prroti   J:unežu,   zas!iiiande   Juueža,  str.  7   in</w:t>
      </w:r>
      <w:r>
        <w:rPr>
          <w:spacing w:val="5"/>
          <w:w w:val="110"/>
          <w:sz w:val="15"/>
        </w:rPr>
        <w:t> </w:t>
      </w:r>
      <w:r>
        <w:rPr>
          <w:w w:val="110"/>
          <w:sz w:val="15"/>
        </w:rPr>
        <w:t>10.</w:t>
      </w:r>
    </w:p>
    <w:p>
      <w:pPr>
        <w:spacing w:line="170" w:lineRule="exact" w:before="0"/>
        <w:ind w:left="528" w:right="0" w:firstLine="0"/>
        <w:jc w:val="left"/>
        <w:rPr>
          <w:sz w:val="15"/>
        </w:rPr>
      </w:pPr>
      <w:r>
        <w:rPr>
          <w:w w:val="115"/>
          <w:sz w:val="11"/>
        </w:rPr>
        <w:t>15 </w:t>
      </w:r>
      <w:r>
        <w:rPr>
          <w:w w:val="115"/>
          <w:sz w:val="15"/>
        </w:rPr>
        <w:t>Prav tam, str. 22.</w:t>
      </w:r>
    </w:p>
    <w:p>
      <w:pPr>
        <w:spacing w:before="9"/>
        <w:ind w:left="529" w:right="0" w:firstLine="0"/>
        <w:jc w:val="left"/>
        <w:rPr>
          <w:sz w:val="14"/>
        </w:rPr>
      </w:pPr>
      <w:r>
        <w:rPr>
          <w:w w:val="115"/>
          <w:sz w:val="14"/>
        </w:rPr>
        <w:t>16 Ori1ginal </w:t>
      </w:r>
      <w:r>
        <w:rPr>
          <w:rFonts w:ascii="Arial" w:hAnsi="Arial"/>
          <w:b/>
          <w:w w:val="115"/>
          <w:sz w:val="13"/>
        </w:rPr>
        <w:t>v </w:t>
      </w:r>
      <w:r>
        <w:rPr>
          <w:w w:val="115"/>
          <w:sz w:val="14"/>
        </w:rPr>
        <w:t>Na.r. </w:t>
      </w:r>
      <w:r>
        <w:rPr>
          <w:w w:val="115"/>
          <w:sz w:val="13"/>
        </w:rPr>
        <w:t>in </w:t>
      </w:r>
      <w:r>
        <w:rPr>
          <w:w w:val="115"/>
          <w:sz w:val="14"/>
        </w:rPr>
        <w:t>univ. knjižnlld.</w:t>
      </w:r>
    </w:p>
    <w:p>
      <w:pPr>
        <w:spacing w:before="7"/>
        <w:ind w:left="528" w:right="0" w:firstLine="0"/>
        <w:jc w:val="left"/>
        <w:rPr>
          <w:sz w:val="15"/>
        </w:rPr>
      </w:pPr>
      <w:r>
        <w:rPr>
          <w:w w:val="115"/>
          <w:sz w:val="11"/>
        </w:rPr>
        <w:t>17 </w:t>
      </w:r>
      <w:r>
        <w:rPr>
          <w:w w:val="115"/>
          <w:sz w:val="14"/>
        </w:rPr>
        <w:t>Praav </w:t>
      </w:r>
      <w:r>
        <w:rPr>
          <w:w w:val="115"/>
          <w:sz w:val="15"/>
        </w:rPr>
        <w:t>tam, letak »Slovenci", 14. XII. 19il.</w:t>
      </w:r>
    </w:p>
    <w:p>
      <w:pPr>
        <w:spacing w:after="0"/>
        <w:jc w:val="left"/>
        <w:rPr>
          <w:sz w:val="15"/>
        </w:rPr>
        <w:sectPr>
          <w:pgSz w:w="7820" w:h="12240"/>
          <w:pgMar w:top="200" w:bottom="280" w:left="740" w:right="160"/>
        </w:sectPr>
      </w:pPr>
    </w:p>
    <w:p>
      <w:pPr>
        <w:tabs>
          <w:tab w:pos="6819" w:val="right" w:leader="none"/>
        </w:tabs>
        <w:spacing w:before="78"/>
        <w:ind w:left="2427" w:right="0" w:firstLine="0"/>
        <w:jc w:val="left"/>
        <w:rPr>
          <w:rFonts w:ascii="Courier New" w:hAnsi="Courier New"/>
          <w:sz w:val="21"/>
        </w:rPr>
      </w:pPr>
      <w:r>
        <w:rPr/>
        <w:pict>
          <v:line style="position:absolute;mso-position-horizontal-relative:page;mso-position-vertical-relative:paragraph;z-index:252010496" from="225.448151pt,18.996023pt" to="329.058317pt,18.996023pt" stroked="true" strokeweight=".239604pt" strokecolor="#000000">
            <v:stroke dashstyle="solid"/>
            <w10:wrap type="none"/>
          </v:line>
        </w:pict>
      </w:r>
      <w:r>
        <w:rPr/>
        <w:pict>
          <v:line style="position:absolute;mso-position-horizontal-relative:page;mso-position-vertical-relative:paragraph;z-index:252011520" from="24.943203pt,19.235624pt" to="155.4153pt,19.235624pt" stroked="true" strokeweight=".239604pt" strokecolor="#000000">
            <v:stroke dashstyle="solid"/>
            <w10:wrap type="none"/>
          </v:line>
        </w:pict>
      </w:r>
      <w:r>
        <w:rPr>
          <w:w w:val="110"/>
          <w:sz w:val="15"/>
        </w:rPr>
        <w:t>EHRLICHOVI STRAžAR,Jl</w:t>
        <w:tab/>
      </w:r>
      <w:r>
        <w:rPr>
          <w:rFonts w:ascii="Courier New" w:hAnsi="Courier New"/>
          <w:w w:val="110"/>
          <w:position w:val="6"/>
          <w:sz w:val="21"/>
        </w:rPr>
        <w:t>135</w:t>
      </w:r>
    </w:p>
    <w:p>
      <w:pPr>
        <w:pStyle w:val="BodyText"/>
        <w:spacing w:line="235" w:lineRule="auto" w:before="302"/>
        <w:ind w:left="123" w:right="192" w:firstLine="399"/>
      </w:pPr>
      <w:r>
        <w:rPr>
          <w:w w:val="115"/>
        </w:rPr>
        <w:t>Razen letakov so stražarji novembra 1941. leta začeli izdajati ciklo­ stiliran časopis »Slovenija in  Evropa«.  V  prvi  številki so v  članku  »OF in slovenski narod« dokazovali, da so partizani  krivi  vseh  dotedanjih žrtev, in objavili svoj bojni</w:t>
      </w:r>
      <w:r>
        <w:rPr>
          <w:spacing w:val="15"/>
          <w:w w:val="115"/>
        </w:rPr>
        <w:t> </w:t>
      </w:r>
      <w:r>
        <w:rPr>
          <w:w w:val="115"/>
        </w:rPr>
        <w:t>program:</w:t>
      </w:r>
    </w:p>
    <w:p>
      <w:pPr>
        <w:pStyle w:val="BodyText"/>
        <w:spacing w:line="235" w:lineRule="auto" w:before="39"/>
        <w:ind w:left="132" w:right="187" w:firstLine="398"/>
      </w:pPr>
      <w:r>
        <w:rPr>
          <w:w w:val="110"/>
        </w:rPr>
        <w:t>»Naš  veliki  vodnik</w:t>
      </w:r>
      <w:r>
        <w:rPr>
          <w:spacing w:val="52"/>
          <w:w w:val="110"/>
        </w:rPr>
        <w:t> </w:t>
      </w:r>
      <w:r>
        <w:rPr>
          <w:w w:val="110"/>
        </w:rPr>
        <w:t>dr.  Korošec,  ki  je  posebno   jasno  videl   to  zlo pri korenini, nam</w:t>
      </w:r>
      <w:r>
        <w:rPr>
          <w:spacing w:val="52"/>
          <w:w w:val="110"/>
        </w:rPr>
        <w:t> </w:t>
      </w:r>
      <w:r>
        <w:rPr>
          <w:w w:val="110"/>
        </w:rPr>
        <w:t>je  dal  kratko  naročilo:  Boj  vselej  in  povsod  proti največji sramoti naše dobe - proti komunizmu. (Lj. Union 27. III. 1940)</w:t>
      </w:r>
      <w:r>
        <w:rPr>
          <w:spacing w:val="18"/>
          <w:w w:val="110"/>
        </w:rPr>
        <w:t> </w:t>
      </w:r>
      <w:r>
        <w:rPr>
          <w:w w:val="110"/>
        </w:rPr>
        <w:t>...</w:t>
      </w:r>
    </w:p>
    <w:p>
      <w:pPr>
        <w:spacing w:line="235" w:lineRule="auto" w:before="10"/>
        <w:ind w:left="126" w:right="202" w:firstLine="396"/>
        <w:jc w:val="both"/>
        <w:rPr>
          <w:rFonts w:ascii="Arial" w:hAnsi="Arial"/>
          <w:sz w:val="10"/>
        </w:rPr>
      </w:pPr>
      <w:r>
        <w:rPr>
          <w:w w:val="115"/>
          <w:sz w:val="19"/>
        </w:rPr>
        <w:t>Katoliški Slovenci vemo, kaj nam je storiti ...  </w:t>
      </w:r>
      <w:r>
        <w:rPr>
          <w:i/>
          <w:w w:val="115"/>
          <w:sz w:val="19"/>
        </w:rPr>
        <w:t>Ta vojna bo zaključila </w:t>
      </w:r>
      <w:r>
        <w:rPr>
          <w:i/>
          <w:w w:val="115"/>
          <w:sz w:val="19"/>
        </w:rPr>
        <w:t>pet sto Iet evropskega razkroja ... Da, za  restavracijo  krščanske  omike gre! ... Ne strašite  se!  Sedaj  ne  gre  za  ,klerika/,izem',  ne  za  </w:t>
      </w:r>
      <w:r>
        <w:rPr>
          <w:w w:val="115"/>
          <w:sz w:val="19"/>
        </w:rPr>
        <w:t>JRZ,  </w:t>
      </w:r>
      <w:r>
        <w:rPr>
          <w:i/>
          <w:w w:val="115"/>
          <w:sz w:val="19"/>
        </w:rPr>
        <w:t>niti </w:t>
      </w:r>
      <w:r>
        <w:rPr>
          <w:i/>
          <w:w w:val="115"/>
          <w:sz w:val="19"/>
        </w:rPr>
        <w:t>za </w:t>
      </w:r>
      <w:r>
        <w:rPr>
          <w:w w:val="115"/>
          <w:sz w:val="19"/>
        </w:rPr>
        <w:t>SLS, </w:t>
      </w:r>
      <w:r>
        <w:rPr>
          <w:i/>
          <w:w w:val="115"/>
          <w:sz w:val="19"/>
        </w:rPr>
        <w:t>gre za mnogo več. </w:t>
      </w:r>
      <w:r>
        <w:rPr>
          <w:w w:val="115"/>
          <w:sz w:val="19"/>
        </w:rPr>
        <w:t>Gre za obnovo duhovnih osnov krščanske omike. Rešitev je samo ena: Nazaj h krščanski</w:t>
      </w:r>
      <w:r>
        <w:rPr>
          <w:spacing w:val="42"/>
          <w:w w:val="115"/>
          <w:sz w:val="19"/>
        </w:rPr>
        <w:t> </w:t>
      </w:r>
      <w:r>
        <w:rPr>
          <w:spacing w:val="2"/>
          <w:w w:val="115"/>
          <w:sz w:val="19"/>
        </w:rPr>
        <w:t>omiki!«</w:t>
      </w:r>
      <w:r>
        <w:rPr>
          <w:rFonts w:ascii="Arial" w:hAnsi="Arial"/>
          <w:spacing w:val="2"/>
          <w:w w:val="115"/>
          <w:position w:val="7"/>
          <w:sz w:val="10"/>
        </w:rPr>
        <w:t>18</w:t>
      </w:r>
    </w:p>
    <w:p>
      <w:pPr>
        <w:pStyle w:val="BodyText"/>
        <w:spacing w:line="235" w:lineRule="auto" w:before="41"/>
        <w:ind w:left="119" w:right="198" w:firstLine="404"/>
      </w:pPr>
      <w:r>
        <w:rPr>
          <w:w w:val="115"/>
        </w:rPr>
        <w:t>Da, ni jim šlo samo za klerikalizem, s katerim se niso več zadovoljili, ampak za povratek v fašiziran srednji vek z njegovo duhovno in fizično inkvizicijo. To pobožno željo je že pred vojno  kazala  tudi  Katoliška akcija, ki je v svoji "Reviji KA« pisala: »Pri nas proslavljamo  kvali­ tetnega pesnika, čeprav je bogokletnik, ko bi morali vse njegove knjige sežgati, avtorja pa klicati na sodni odgovor. </w:t>
      </w:r>
      <w:r>
        <w:rPr>
          <w:w w:val="110"/>
        </w:rPr>
        <w:t>«</w:t>
      </w:r>
      <w:r>
        <w:rPr>
          <w:w w:val="110"/>
          <w:position w:val="7"/>
          <w:sz w:val="10"/>
        </w:rPr>
        <w:t>19 </w:t>
      </w:r>
      <w:r>
        <w:rPr>
          <w:w w:val="115"/>
        </w:rPr>
        <w:t>Kakšna naj bi bila usoda takega pesnika, je pozneje razkril ciklostilirani časopis Katoliške</w:t>
      </w:r>
      <w:r>
        <w:rPr>
          <w:spacing w:val="3"/>
          <w:w w:val="115"/>
        </w:rPr>
        <w:t> </w:t>
      </w:r>
      <w:r>
        <w:rPr>
          <w:w w:val="115"/>
        </w:rPr>
        <w:t>akcije</w:t>
      </w:r>
    </w:p>
    <w:p>
      <w:pPr>
        <w:pStyle w:val="BodyText"/>
        <w:spacing w:line="206" w:lineRule="exact"/>
        <w:ind w:left="136"/>
      </w:pPr>
      <w:r>
        <w:rPr>
          <w:w w:val="110"/>
        </w:rPr>
        <w:t>»Čas</w:t>
      </w:r>
      <w:r>
        <w:rPr>
          <w:spacing w:val="25"/>
          <w:w w:val="110"/>
        </w:rPr>
        <w:t> </w:t>
      </w:r>
      <w:r>
        <w:rPr>
          <w:w w:val="110"/>
        </w:rPr>
        <w:t>kliče«:</w:t>
      </w:r>
    </w:p>
    <w:p>
      <w:pPr>
        <w:spacing w:line="235" w:lineRule="auto" w:before="25"/>
        <w:ind w:left="114" w:right="201" w:firstLine="411"/>
        <w:jc w:val="both"/>
        <w:rPr>
          <w:i/>
          <w:sz w:val="9"/>
        </w:rPr>
      </w:pPr>
      <w:r>
        <w:rPr>
          <w:w w:val="115"/>
          <w:sz w:val="19"/>
        </w:rPr>
        <w:t>»Kaj je pravičnejše? </w:t>
      </w:r>
      <w:r>
        <w:rPr>
          <w:rFonts w:ascii="Arial" w:hAnsi="Arial"/>
          <w:i/>
          <w:w w:val="115"/>
          <w:sz w:val="18"/>
        </w:rPr>
        <w:t>V </w:t>
      </w:r>
      <w:r>
        <w:rPr>
          <w:i/>
          <w:w w:val="115"/>
          <w:sz w:val="19"/>
        </w:rPr>
        <w:t>krščanskem srednjem veku so strogo kaznovali </w:t>
      </w:r>
      <w:r>
        <w:rPr>
          <w:i/>
          <w:w w:val="115"/>
          <w:sz w:val="19"/>
        </w:rPr>
        <w:t>začetnike in širitelje nevarnih zmot. </w:t>
      </w:r>
      <w:r>
        <w:rPr>
          <w:w w:val="115"/>
          <w:sz w:val="19"/>
        </w:rPr>
        <w:t>Ostro so stopili na prste filozofom, pisateljem in socialnim teoretikom, ki so širili prevratna in nemoralna načela in nazore ... Koliko nesreč, zla in trpljenja  so  bili  ljudje  na  ta način obvarovani . . . Če nas ni  preteklost  zmodrila,  naj  nas  vsaj sedanjost po težkih udarcih pripelje k pameti, da bo naš narod </w:t>
      </w:r>
      <w:r>
        <w:rPr>
          <w:i/>
          <w:w w:val="115"/>
          <w:sz w:val="19"/>
        </w:rPr>
        <w:t>za vselej </w:t>
      </w:r>
      <w:r>
        <w:rPr>
          <w:i/>
          <w:w w:val="115"/>
          <w:sz w:val="19"/>
        </w:rPr>
        <w:t>pometel  z  zapeljivci  in  da  bo  zatrl  zlo  ter   vse   krive   pre, oke  tako_i v</w:t>
      </w:r>
      <w:r>
        <w:rPr>
          <w:i/>
          <w:spacing w:val="16"/>
          <w:w w:val="115"/>
          <w:sz w:val="19"/>
        </w:rPr>
        <w:t> </w:t>
      </w:r>
      <w:r>
        <w:rPr>
          <w:i/>
          <w:w w:val="115"/>
          <w:sz w:val="19"/>
        </w:rPr>
        <w:t>za</w:t>
      </w:r>
      <w:r>
        <w:rPr>
          <w:i/>
          <w:spacing w:val="-33"/>
          <w:w w:val="115"/>
          <w:sz w:val="19"/>
        </w:rPr>
        <w:t> </w:t>
      </w:r>
      <w:r>
        <w:rPr>
          <w:i/>
          <w:w w:val="105"/>
          <w:sz w:val="19"/>
        </w:rPr>
        <w:t>č</w:t>
      </w:r>
      <w:r>
        <w:rPr>
          <w:i/>
          <w:spacing w:val="-32"/>
          <w:w w:val="105"/>
          <w:sz w:val="19"/>
        </w:rPr>
        <w:t> </w:t>
      </w:r>
      <w:r>
        <w:rPr>
          <w:i/>
          <w:w w:val="115"/>
          <w:sz w:val="19"/>
        </w:rPr>
        <w:t>et</w:t>
      </w:r>
      <w:r>
        <w:rPr>
          <w:i/>
          <w:spacing w:val="-24"/>
          <w:w w:val="115"/>
          <w:sz w:val="19"/>
        </w:rPr>
        <w:t> </w:t>
      </w:r>
      <w:r>
        <w:rPr>
          <w:i/>
          <w:w w:val="115"/>
          <w:sz w:val="19"/>
        </w:rPr>
        <w:t>ku</w:t>
      </w:r>
      <w:r>
        <w:rPr>
          <w:i/>
          <w:spacing w:val="-20"/>
          <w:w w:val="115"/>
          <w:sz w:val="19"/>
        </w:rPr>
        <w:t> </w:t>
      </w:r>
      <w:r>
        <w:rPr>
          <w:i/>
          <w:w w:val="115"/>
          <w:sz w:val="19"/>
        </w:rPr>
        <w:t>.«</w:t>
      </w:r>
      <w:r>
        <w:rPr>
          <w:i/>
          <w:spacing w:val="-37"/>
          <w:w w:val="115"/>
          <w:sz w:val="19"/>
        </w:rPr>
        <w:t> </w:t>
      </w:r>
      <w:r>
        <w:rPr>
          <w:i/>
          <w:w w:val="105"/>
          <w:position w:val="7"/>
          <w:sz w:val="9"/>
        </w:rPr>
        <w:t>20</w:t>
      </w:r>
    </w:p>
    <w:p>
      <w:pPr>
        <w:pStyle w:val="BodyText"/>
        <w:spacing w:line="235" w:lineRule="auto" w:before="17"/>
        <w:ind w:left="117" w:right="156" w:firstLine="397"/>
        <w:jc w:val="left"/>
      </w:pPr>
      <w:r>
        <w:rPr>
          <w:w w:val="115"/>
        </w:rPr>
        <w:t>Stražarji  so  se  v  svojih  letakih   proti   Osvobodilni   fronti  skrivali za ·razna imena, ker se s  svojim  kompromitiranim  niso  upali  na  dan. Tako so se skrili tudi za nekako »Slovensko ligo proti banditom in · morilcem«. V imenu te ))lige« je dr. Ciril Žebot 20. decembra 1941 sestavil letak  </w:t>
      </w:r>
      <w:r>
        <w:rPr>
          <w:rFonts w:ascii="Arial" w:hAnsi="Arial"/>
          <w:w w:val="115"/>
          <w:sz w:val="14"/>
        </w:rPr>
        <w:t>»</w:t>
      </w:r>
      <w:r>
        <w:rPr>
          <w:w w:val="115"/>
        </w:rPr>
        <w:t>Ultimat«  z  datumom  21.  december,  ki  so  ga   stražarji  popoldne v   treh  urah  raznesli   »po  celem  mestu«.   V  njem  so  stražarji  zagrozili </w:t>
      </w:r>
      <w:r>
        <w:rPr>
          <w:i/>
          <w:w w:val="115"/>
        </w:rPr>
        <w:t>z ovajanjem voditeljev Osvobodilne front </w:t>
      </w:r>
      <w:r>
        <w:rPr>
          <w:i/>
          <w:spacing w:val="5"/>
          <w:w w:val="110"/>
        </w:rPr>
        <w:t>e."</w:t>
      </w:r>
      <w:r>
        <w:rPr>
          <w:i/>
          <w:spacing w:val="5"/>
          <w:w w:val="110"/>
          <w:position w:val="6"/>
          <w:sz w:val="10"/>
        </w:rPr>
        <w:t>1 </w:t>
      </w:r>
      <w:r>
        <w:rPr>
          <w:w w:val="115"/>
        </w:rPr>
        <w:t>Letak je s simpatijo pozdra­ vila »Svobodna Slovenija«,  ciklostiliran  listič  Slovenske  ljudske  stranke in njene Slovenske legi </w:t>
      </w:r>
      <w:r>
        <w:rPr>
          <w:w w:val="110"/>
        </w:rPr>
        <w:t>je/ </w:t>
      </w:r>
      <w:r>
        <w:rPr>
          <w:rFonts w:ascii="Arial" w:hAnsi="Arial"/>
          <w:w w:val="115"/>
          <w:position w:val="7"/>
          <w:sz w:val="10"/>
        </w:rPr>
        <w:t>2 </w:t>
      </w:r>
      <w:r>
        <w:rPr>
          <w:w w:val="115"/>
        </w:rPr>
        <w:t>čeprav je prej »za ta ultimat,  ko  je  Žebot omenil NatlačPnu misel, bil proti, ker bi potem  morali  objaviti  imena! Torej nič!! od njih!« O učinku »Ultimata« pa je Casar zabeležil v svojem dnevniku:</w:t>
      </w:r>
    </w:p>
    <w:p>
      <w:pPr>
        <w:pStyle w:val="BodyText"/>
        <w:spacing w:line="232" w:lineRule="auto" w:before="10"/>
        <w:ind w:left="116" w:right="206" w:firstLine="398"/>
        <w:rPr>
          <w:i/>
        </w:rPr>
      </w:pPr>
      <w:r>
        <w:rPr/>
        <w:pict>
          <v:shape style="position:absolute;margin-left:24.943203pt;margin-top:47.200111pt;width:51.85pt;height:.1pt;mso-position-horizontal-relative:page;mso-position-vertical-relative:paragraph;z-index:-251307008;mso-wrap-distance-left:0;mso-wrap-distance-right:0" coordorigin="499,944" coordsize="1037,0" path="m499,944l1535,944e" filled="false" stroked="true" strokeweight=".239604pt" strokecolor="#000000">
            <v:path arrowok="t"/>
            <v:stroke dashstyle="solid"/>
            <w10:wrap type="topAndBottom"/>
          </v:shape>
        </w:pict>
      </w:r>
      <w:r>
        <w:rPr>
          <w:w w:val="110"/>
        </w:rPr>
        <w:t>»Ultimat je v Ljubljani vplival kot bomba. Nihče</w:t>
      </w:r>
      <w:r>
        <w:rPr>
          <w:spacing w:val="52"/>
          <w:w w:val="110"/>
        </w:rPr>
        <w:t> </w:t>
      </w:r>
      <w:r>
        <w:rPr>
          <w:w w:val="110"/>
        </w:rPr>
        <w:t>ne  more  verjeti oziroma  pogoditi,  kdo  ga  je  izdal ...</w:t>
      </w:r>
      <w:r>
        <w:rPr>
          <w:spacing w:val="52"/>
          <w:w w:val="110"/>
        </w:rPr>
        <w:t> </w:t>
      </w:r>
      <w:r>
        <w:rPr>
          <w:w w:val="110"/>
        </w:rPr>
        <w:t>Prinesel   je  ultimat  mnogo  olajšanja v naše politične razmere in so se mnogi oddahnili. To je bila </w:t>
      </w:r>
      <w:r>
        <w:rPr>
          <w:i/>
          <w:w w:val="110"/>
        </w:rPr>
        <w:t>prva vodilna  </w:t>
      </w:r>
      <w:r>
        <w:rPr>
          <w:i/>
          <w:w w:val="110"/>
        </w:rPr>
        <w:t>gesta od naše stran i. </w:t>
      </w:r>
      <w:r>
        <w:rPr>
          <w:i/>
          <w:w w:val="105"/>
        </w:rPr>
        <w:t>« </w:t>
      </w:r>
      <w:r>
        <w:rPr>
          <w:i/>
          <w:w w:val="105"/>
          <w:position w:val="6"/>
          <w:sz w:val="9"/>
        </w:rPr>
        <w:t>20</w:t>
      </w:r>
      <w:r>
        <w:rPr>
          <w:i/>
          <w:spacing w:val="-6"/>
          <w:w w:val="105"/>
          <w:position w:val="6"/>
          <w:sz w:val="9"/>
        </w:rPr>
        <w:t> </w:t>
      </w:r>
      <w:r>
        <w:rPr>
          <w:i/>
          <w:w w:val="105"/>
        </w:rPr>
        <w:t>a</w:t>
      </w:r>
    </w:p>
    <w:p>
      <w:pPr>
        <w:tabs>
          <w:tab w:pos="4745" w:val="left" w:leader="none"/>
        </w:tabs>
        <w:spacing w:before="9"/>
        <w:ind w:left="502" w:right="0" w:firstLine="0"/>
        <w:jc w:val="left"/>
        <w:rPr>
          <w:sz w:val="14"/>
        </w:rPr>
      </w:pPr>
      <w:r>
        <w:rPr>
          <w:rFonts w:ascii="Arial" w:hAnsi="Arial"/>
          <w:w w:val="110"/>
          <w:sz w:val="13"/>
        </w:rPr>
        <w:t>1s  </w:t>
      </w:r>
      <w:r>
        <w:rPr>
          <w:w w:val="110"/>
          <w:sz w:val="14"/>
        </w:rPr>
        <w:t>»Slovoni.ja </w:t>
      </w:r>
      <w:r>
        <w:rPr>
          <w:spacing w:val="38"/>
          <w:w w:val="110"/>
          <w:sz w:val="14"/>
        </w:rPr>
        <w:t> </w:t>
      </w:r>
      <w:r>
        <w:rPr>
          <w:w w:val="110"/>
          <w:sz w:val="14"/>
        </w:rPr>
        <w:t>in   Ervroaia«,   </w:t>
      </w:r>
      <w:r>
        <w:rPr>
          <w:rFonts w:ascii="Arial" w:hAnsi="Arial"/>
          <w:w w:val="110"/>
          <w:sz w:val="13"/>
        </w:rPr>
        <w:t>-leto   </w:t>
      </w:r>
      <w:r>
        <w:rPr>
          <w:w w:val="110"/>
          <w:sz w:val="14"/>
        </w:rPr>
        <w:t>I.,    </w:t>
      </w:r>
      <w:r>
        <w:rPr>
          <w:rFonts w:ascii="Arial" w:hAnsi="Arial"/>
          <w:w w:val="110"/>
          <w:sz w:val="14"/>
        </w:rPr>
        <w:t>št.   </w:t>
      </w:r>
      <w:r>
        <w:rPr>
          <w:w w:val="110"/>
          <w:sz w:val="14"/>
        </w:rPr>
        <w:t>1.,</w:t>
      </w:r>
      <w:r>
        <w:rPr>
          <w:spacing w:val="13"/>
          <w:w w:val="110"/>
          <w:sz w:val="14"/>
        </w:rPr>
        <w:t> </w:t>
      </w:r>
      <w:r>
        <w:rPr>
          <w:w w:val="110"/>
          <w:sz w:val="14"/>
        </w:rPr>
        <w:t>20. </w:t>
      </w:r>
      <w:r>
        <w:rPr>
          <w:spacing w:val="19"/>
          <w:w w:val="110"/>
          <w:sz w:val="14"/>
        </w:rPr>
        <w:t> </w:t>
      </w:r>
      <w:r>
        <w:rPr>
          <w:w w:val="110"/>
          <w:sz w:val="14"/>
        </w:rPr>
        <w:t>novembra</w:t>
        <w:tab/>
        <w:t>1941.</w:t>
      </w:r>
    </w:p>
    <w:p>
      <w:pPr>
        <w:spacing w:before="11"/>
        <w:ind w:left="506" w:right="0" w:firstLine="0"/>
        <w:jc w:val="left"/>
        <w:rPr>
          <w:sz w:val="14"/>
        </w:rPr>
      </w:pPr>
      <w:r>
        <w:rPr>
          <w:rFonts w:ascii="Arial" w:hAnsi="Arial"/>
          <w:w w:val="115"/>
          <w:sz w:val="10"/>
        </w:rPr>
        <w:t>19 </w:t>
      </w:r>
      <w:r>
        <w:rPr>
          <w:w w:val="115"/>
          <w:sz w:val="14"/>
        </w:rPr>
        <w:t>i,Re,vija Kafolitike akcide(( 1940, </w:t>
      </w:r>
      <w:r>
        <w:rPr>
          <w:w w:val="120"/>
          <w:sz w:val="14"/>
        </w:rPr>
        <w:t>str. </w:t>
      </w:r>
      <w:r>
        <w:rPr>
          <w:sz w:val="14"/>
        </w:rPr>
        <w:t>31.l2. </w:t>
      </w:r>
      <w:r>
        <w:rPr>
          <w:w w:val="115"/>
          <w:sz w:val="14"/>
        </w:rPr>
        <w:t>MisHla je na Boža Voduška.</w:t>
      </w:r>
    </w:p>
    <w:p>
      <w:pPr>
        <w:spacing w:before="11"/>
        <w:ind w:left="514" w:right="0" w:firstLine="0"/>
        <w:jc w:val="left"/>
        <w:rPr>
          <w:sz w:val="14"/>
        </w:rPr>
      </w:pPr>
      <w:r>
        <w:rPr>
          <w:w w:val="110"/>
          <w:sz w:val="13"/>
        </w:rPr>
        <w:t>20 </w:t>
      </w:r>
      <w:r>
        <w:rPr>
          <w:w w:val="115"/>
          <w:sz w:val="14"/>
        </w:rPr>
        <w:t>»čas </w:t>
      </w:r>
      <w:r>
        <w:rPr>
          <w:w w:val="115"/>
          <w:sz w:val="13"/>
        </w:rPr>
        <w:t>1kliče«, </w:t>
      </w:r>
      <w:r>
        <w:rPr>
          <w:w w:val="110"/>
          <w:sz w:val="14"/>
        </w:rPr>
        <w:t>25. </w:t>
      </w:r>
      <w:r>
        <w:rPr>
          <w:w w:val="115"/>
          <w:sz w:val="14"/>
        </w:rPr>
        <w:t>marca </w:t>
      </w:r>
      <w:r>
        <w:rPr>
          <w:w w:val="110"/>
          <w:sz w:val="14"/>
        </w:rPr>
        <w:t>1943, </w:t>
      </w:r>
      <w:r>
        <w:rPr>
          <w:rFonts w:ascii="Arial" w:hAnsi="Arial"/>
          <w:w w:val="115"/>
          <w:sz w:val="14"/>
        </w:rPr>
        <w:t>iit. </w:t>
      </w:r>
      <w:r>
        <w:rPr>
          <w:w w:val="110"/>
          <w:sz w:val="14"/>
        </w:rPr>
        <w:t>13.</w:t>
      </w:r>
    </w:p>
    <w:p>
      <w:pPr>
        <w:spacing w:before="3"/>
        <w:ind w:left="519" w:right="0" w:firstLine="0"/>
        <w:jc w:val="left"/>
        <w:rPr>
          <w:sz w:val="14"/>
        </w:rPr>
      </w:pPr>
      <w:r>
        <w:rPr>
          <w:w w:val="115"/>
          <w:sz w:val="11"/>
        </w:rPr>
        <w:t>21 </w:t>
      </w:r>
      <w:r>
        <w:rPr>
          <w:w w:val="115"/>
          <w:sz w:val="14"/>
        </w:rPr>
        <w:t>Original </w:t>
      </w:r>
      <w:r>
        <w:rPr>
          <w:i/>
          <w:w w:val="115"/>
          <w:sz w:val="15"/>
        </w:rPr>
        <w:t>v </w:t>
      </w:r>
      <w:r>
        <w:rPr>
          <w:w w:val="115"/>
          <w:sz w:val="14"/>
        </w:rPr>
        <w:t>Nar. i.n un v. knjižnici. G</w:t>
      </w:r>
      <w:r>
        <w:rPr>
          <w:w w:val="115"/>
          <w:position w:val="2"/>
          <w:sz w:val="7"/>
        </w:rPr>
        <w:t>1</w:t>
      </w:r>
      <w:r>
        <w:rPr>
          <w:w w:val="115"/>
          <w:sz w:val="14"/>
        </w:rPr>
        <w:t>le j faks,imi!e </w:t>
      </w:r>
      <w:r>
        <w:rPr>
          <w:i/>
          <w:w w:val="115"/>
          <w:sz w:val="15"/>
        </w:rPr>
        <w:t>v </w:t>
      </w:r>
      <w:r>
        <w:rPr>
          <w:w w:val="115"/>
          <w:sz w:val="14"/>
        </w:rPr>
        <w:t>pi,Llogi. </w:t>
      </w:r>
      <w:r>
        <w:rPr>
          <w:w w:val="120"/>
          <w:sz w:val="14"/>
        </w:rPr>
        <w:t>str. XI.</w:t>
      </w:r>
    </w:p>
    <w:p>
      <w:pPr>
        <w:tabs>
          <w:tab w:pos="3911" w:val="left" w:leader="none"/>
        </w:tabs>
        <w:spacing w:before="4"/>
        <w:ind w:left="510" w:right="0" w:firstLine="0"/>
        <w:jc w:val="left"/>
        <w:rPr>
          <w:sz w:val="14"/>
        </w:rPr>
      </w:pPr>
      <w:r>
        <w:rPr>
          <w:w w:val="115"/>
          <w:sz w:val="10"/>
        </w:rPr>
        <w:t>2•  </w:t>
      </w:r>
      <w:r>
        <w:rPr>
          <w:w w:val="115"/>
          <w:sz w:val="14"/>
        </w:rPr>
        <w:t>»Svobodna   S\o,venija((,   št.    4., </w:t>
      </w:r>
      <w:r>
        <w:rPr>
          <w:spacing w:val="8"/>
          <w:w w:val="115"/>
          <w:sz w:val="14"/>
        </w:rPr>
        <w:t> </w:t>
      </w:r>
      <w:r>
        <w:rPr>
          <w:w w:val="115"/>
          <w:sz w:val="13"/>
        </w:rPr>
        <w:t>l.   </w:t>
      </w:r>
      <w:r>
        <w:rPr>
          <w:spacing w:val="12"/>
          <w:w w:val="115"/>
          <w:sz w:val="13"/>
        </w:rPr>
        <w:t> </w:t>
      </w:r>
      <w:r>
        <w:rPr>
          <w:w w:val="115"/>
          <w:sz w:val="14"/>
        </w:rPr>
        <w:t>jamuarja</w:t>
        <w:tab/>
        <w:t>1942.</w:t>
      </w:r>
    </w:p>
    <w:p>
      <w:pPr>
        <w:spacing w:before="12"/>
        <w:ind w:left="509" w:right="0" w:firstLine="0"/>
        <w:jc w:val="left"/>
        <w:rPr>
          <w:sz w:val="14"/>
        </w:rPr>
      </w:pPr>
      <w:r>
        <w:rPr>
          <w:rFonts w:ascii="Arial" w:hAnsi="Arial"/>
          <w:w w:val="110"/>
          <w:sz w:val="10"/>
        </w:rPr>
        <w:t>22a </w:t>
      </w:r>
      <w:r>
        <w:rPr>
          <w:w w:val="110"/>
          <w:sz w:val="14"/>
        </w:rPr>
        <w:t>Casarjev  dnevni,k, 20. de.cembra 1941, štev. 1()71.</w:t>
      </w:r>
    </w:p>
    <w:p>
      <w:pPr>
        <w:spacing w:after="0"/>
        <w:jc w:val="left"/>
        <w:rPr>
          <w:sz w:val="14"/>
        </w:rPr>
        <w:sectPr>
          <w:pgSz w:w="7980" w:h="12350"/>
          <w:pgMar w:top="100" w:bottom="280" w:left="380" w:right="600"/>
        </w:sectPr>
      </w:pPr>
    </w:p>
    <w:p>
      <w:pPr>
        <w:tabs>
          <w:tab w:pos="1866" w:val="left" w:leader="none"/>
        </w:tabs>
        <w:spacing w:before="77"/>
        <w:ind w:left="104" w:right="0" w:firstLine="0"/>
        <w:jc w:val="both"/>
        <w:rPr>
          <w:sz w:val="15"/>
        </w:rPr>
      </w:pPr>
      <w:r>
        <w:rPr/>
        <w:pict>
          <v:shape style="position:absolute;margin-left:45.089272pt;margin-top:20.259144pt;width:331pt;height:.1pt;mso-position-horizontal-relative:page;mso-position-vertical-relative:paragraph;z-index:-251303936;mso-wrap-distance-left:0;mso-wrap-distance-right:0" coordorigin="902,405" coordsize="6620,0" path="m902,405l7521,405e" filled="false" stroked="true" strokeweight=".239603pt" strokecolor="#000000">
            <v:path arrowok="t"/>
            <v:stroke dashstyle="solid"/>
            <w10:wrap type="topAndBottom"/>
          </v:shape>
        </w:pict>
      </w:r>
      <w:r>
        <w:rPr>
          <w:w w:val="110"/>
          <w:position w:val="6"/>
          <w:sz w:val="20"/>
        </w:rPr>
        <w:t>136</w:t>
        <w:tab/>
      </w:r>
      <w:r>
        <w:rPr>
          <w:w w:val="110"/>
          <w:sz w:val="15"/>
        </w:rPr>
        <w:t>ZAROTA PROTI UPORNEMU</w:t>
      </w:r>
      <w:r>
        <w:rPr>
          <w:spacing w:val="3"/>
          <w:w w:val="110"/>
          <w:sz w:val="15"/>
        </w:rPr>
        <w:t> </w:t>
      </w:r>
      <w:r>
        <w:rPr>
          <w:w w:val="110"/>
          <w:sz w:val="15"/>
        </w:rPr>
        <w:t>LJUDSTVU</w:t>
      </w:r>
    </w:p>
    <w:p>
      <w:pPr>
        <w:pStyle w:val="BodyText"/>
        <w:spacing w:before="226"/>
        <w:ind w:left="518"/>
      </w:pPr>
      <w:r>
        <w:rPr>
          <w:w w:val="115"/>
        </w:rPr>
        <w:t>Ob novem letu 1942 pa je ta »liga« ponovno zagrozila:</w:t>
      </w:r>
    </w:p>
    <w:p>
      <w:pPr>
        <w:pStyle w:val="BodyText"/>
        <w:spacing w:line="232" w:lineRule="auto" w:before="75"/>
        <w:ind w:left="135" w:right="134" w:firstLine="393"/>
        <w:rPr>
          <w:i/>
          <w:sz w:val="10"/>
        </w:rPr>
      </w:pPr>
      <w:r>
        <w:rPr>
          <w:rFonts w:ascii="Arial" w:hAnsi="Arial"/>
          <w:w w:val="115"/>
          <w:sz w:val="16"/>
        </w:rPr>
        <w:t>»</w:t>
      </w:r>
      <w:r>
        <w:rPr>
          <w:w w:val="115"/>
        </w:rPr>
        <w:t>Ultimat komunistični Osvobodilni fronti z dne 21. XII. 1941, da preneha z bratskimi morijami, je odjeknil širom  zasužnjene  Slovenije ... Ne vemo, kaj bodo storili komunisti. Eno pa je gotovo: če bodo kljub </w:t>
      </w:r>
      <w:r>
        <w:rPr>
          <w:i/>
          <w:w w:val="115"/>
        </w:rPr>
        <w:t>ultimatu </w:t>
      </w:r>
      <w:r>
        <w:rPr>
          <w:w w:val="115"/>
        </w:rPr>
        <w:t>skušali nadaljevati s svojim bratomorilskim početjem, bodo neusmiljeno postavljeni iz podzemlja  na  svetlo sonce ...  Ako  komunisti ne bodo prenehali z izsiljevanjem blaga, denarja, živil in orožja - jim dajemo na znanje, da </w:t>
      </w:r>
      <w:r>
        <w:rPr>
          <w:i/>
          <w:w w:val="115"/>
        </w:rPr>
        <w:t>imamo tudi za ta slučaj pripravljeno učinkovito </w:t>
      </w:r>
      <w:r>
        <w:rPr>
          <w:i/>
          <w:w w:val="115"/>
        </w:rPr>
        <w:t>protisre</w:t>
      </w:r>
      <w:r>
        <w:rPr>
          <w:i/>
          <w:spacing w:val="-21"/>
          <w:w w:val="115"/>
        </w:rPr>
        <w:t> </w:t>
      </w:r>
      <w:r>
        <w:rPr>
          <w:i/>
          <w:w w:val="115"/>
        </w:rPr>
        <w:t>dst</w:t>
      </w:r>
      <w:r>
        <w:rPr>
          <w:i/>
          <w:spacing w:val="4"/>
          <w:w w:val="115"/>
        </w:rPr>
        <w:t> </w:t>
      </w:r>
      <w:r>
        <w:rPr>
          <w:i/>
          <w:w w:val="115"/>
        </w:rPr>
        <w:t>v</w:t>
      </w:r>
      <w:r>
        <w:rPr>
          <w:i/>
          <w:spacing w:val="-31"/>
          <w:w w:val="115"/>
        </w:rPr>
        <w:t> </w:t>
      </w:r>
      <w:r>
        <w:rPr>
          <w:i/>
          <w:w w:val="115"/>
        </w:rPr>
        <w:t>o.«</w:t>
      </w:r>
      <w:r>
        <w:rPr>
          <w:i/>
          <w:spacing w:val="-38"/>
          <w:w w:val="115"/>
        </w:rPr>
        <w:t> </w:t>
      </w:r>
      <w:r>
        <w:rPr>
          <w:i/>
          <w:w w:val="115"/>
          <w:position w:val="6"/>
          <w:sz w:val="10"/>
        </w:rPr>
        <w:t>23</w:t>
      </w:r>
    </w:p>
    <w:p>
      <w:pPr>
        <w:pStyle w:val="BodyText"/>
        <w:spacing w:before="86"/>
        <w:ind w:left="137" w:right="140" w:firstLine="389"/>
      </w:pPr>
      <w:r>
        <w:rPr>
          <w:w w:val="115"/>
        </w:rPr>
        <w:t>Hkrati so stražarji  v  drugi  številki  »Slovenije  in  Evrope«  objavili že odkrit poziv k ovajanju pristašev Osvobodilne</w:t>
      </w:r>
      <w:r>
        <w:rPr>
          <w:spacing w:val="27"/>
          <w:w w:val="115"/>
        </w:rPr>
        <w:t> </w:t>
      </w:r>
      <w:r>
        <w:rPr>
          <w:w w:val="115"/>
        </w:rPr>
        <w:t>fronte:</w:t>
      </w:r>
    </w:p>
    <w:p>
      <w:pPr>
        <w:pStyle w:val="BodyText"/>
        <w:spacing w:line="215" w:lineRule="exact" w:before="91"/>
        <w:ind w:left="538"/>
      </w:pPr>
      <w:r>
        <w:rPr>
          <w:w w:val="115"/>
        </w:rPr>
        <w:t>»Poročajo  nam,  da  hoče  komunistična  OF že  pred  pomladjo</w:t>
      </w:r>
      <w:r>
        <w:rPr>
          <w:spacing w:val="-1"/>
          <w:w w:val="115"/>
        </w:rPr>
        <w:t> </w:t>
      </w:r>
      <w:r>
        <w:rPr>
          <w:w w:val="115"/>
        </w:rPr>
        <w:t>izvesti</w:t>
      </w:r>
    </w:p>
    <w:p>
      <w:pPr>
        <w:pStyle w:val="BodyText"/>
        <w:spacing w:line="232" w:lineRule="auto" w:before="1"/>
        <w:ind w:left="140" w:right="136"/>
      </w:pPr>
      <w:r>
        <w:rPr>
          <w:w w:val="115"/>
        </w:rPr>
        <w:t>,splošno mobilizacijo' vseh mož in fantov za komunistično ,partizansko vojsko'! Opozarjamo  vse slovenske  činitelje,  da  to komunistično </w:t>
      </w:r>
      <w:r>
        <w:rPr>
          <w:spacing w:val="13"/>
          <w:w w:val="115"/>
        </w:rPr>
        <w:t> </w:t>
      </w:r>
      <w:r>
        <w:rPr>
          <w:w w:val="115"/>
        </w:rPr>
        <w:t>namero</w:t>
      </w:r>
    </w:p>
    <w:p>
      <w:pPr>
        <w:spacing w:line="216" w:lineRule="exact" w:before="0"/>
        <w:ind w:left="133" w:right="0" w:firstLine="0"/>
        <w:jc w:val="both"/>
        <w:rPr>
          <w:i/>
          <w:sz w:val="10"/>
        </w:rPr>
      </w:pPr>
      <w:r>
        <w:rPr>
          <w:w w:val="105"/>
          <w:sz w:val="19"/>
        </w:rPr>
        <w:t>- </w:t>
      </w:r>
      <w:r>
        <w:rPr>
          <w:i/>
          <w:w w:val="105"/>
          <w:sz w:val="19"/>
        </w:rPr>
        <w:t>z vso budnostjo in odločnostjo v kali pre preči jo.«</w:t>
      </w:r>
      <w:r>
        <w:rPr>
          <w:i/>
          <w:w w:val="105"/>
          <w:position w:val="7"/>
          <w:sz w:val="10"/>
        </w:rPr>
        <w:t>24</w:t>
      </w:r>
    </w:p>
    <w:p>
      <w:pPr>
        <w:pStyle w:val="BodyText"/>
        <w:spacing w:line="237" w:lineRule="auto" w:before="81"/>
        <w:ind w:left="137" w:right="130" w:firstLine="395"/>
      </w:pPr>
      <w:r>
        <w:rPr>
          <w:w w:val="115"/>
        </w:rPr>
        <w:t>O pisanju in razširjanju teh letakov in časopisov je stražar  Stanko Junež pred sodiščem</w:t>
      </w:r>
      <w:r>
        <w:rPr>
          <w:spacing w:val="1"/>
          <w:w w:val="115"/>
        </w:rPr>
        <w:t> </w:t>
      </w:r>
      <w:r>
        <w:rPr>
          <w:w w:val="115"/>
        </w:rPr>
        <w:t>izpovedal:</w:t>
      </w:r>
    </w:p>
    <w:p>
      <w:pPr>
        <w:pStyle w:val="BodyText"/>
        <w:spacing w:line="235" w:lineRule="auto" w:before="91"/>
        <w:ind w:left="137" w:right="128" w:firstLine="397"/>
        <w:rPr>
          <w:sz w:val="11"/>
        </w:rPr>
      </w:pPr>
      <w:r>
        <w:rPr>
          <w:w w:val="110"/>
        </w:rPr>
        <w:t>,,y prvi</w:t>
      </w:r>
      <w:r>
        <w:rPr>
          <w:spacing w:val="52"/>
          <w:w w:val="110"/>
        </w:rPr>
        <w:t> </w:t>
      </w:r>
      <w:r>
        <w:rPr>
          <w:w w:val="110"/>
        </w:rPr>
        <w:t>periodi  okupacije,  to  je  v  poletju  1941  in  v  začetku  jeseni, se je borba Straže proti osvobodilnemu gibanju izražala predvsem v propagandi,</w:t>
      </w:r>
      <w:r>
        <w:rPr>
          <w:spacing w:val="52"/>
          <w:w w:val="110"/>
        </w:rPr>
        <w:t> </w:t>
      </w:r>
      <w:r>
        <w:rPr>
          <w:w w:val="110"/>
        </w:rPr>
        <w:t>ki  so   jo   člani   širili   z   raznimi   letaki.   Letake   sta   pisala dr. Žebot in Casar. O vsebini</w:t>
      </w:r>
      <w:r>
        <w:rPr>
          <w:spacing w:val="52"/>
          <w:w w:val="110"/>
        </w:rPr>
        <w:t> </w:t>
      </w:r>
      <w:r>
        <w:rPr>
          <w:w w:val="110"/>
        </w:rPr>
        <w:t>je  bil  obveščen  tudi  prof.  Ehrlich,  ki  je  moral</w:t>
      </w:r>
      <w:r>
        <w:rPr>
          <w:spacing w:val="52"/>
          <w:w w:val="110"/>
        </w:rPr>
        <w:t> </w:t>
      </w:r>
      <w:r>
        <w:rPr>
          <w:w w:val="110"/>
        </w:rPr>
        <w:t>dati  svoj  pristanek.  Te  letake  in  list  »Svobodno  Slovenijo«  so dobili posamezni člani v klubu po deset ali več izvodov in so jih  potem razširili vsak v svojem okolišu, kjer je stanoval.</w:t>
      </w:r>
      <w:r>
        <w:rPr>
          <w:spacing w:val="28"/>
          <w:w w:val="110"/>
        </w:rPr>
        <w:t> </w:t>
      </w:r>
      <w:r>
        <w:rPr>
          <w:spacing w:val="3"/>
          <w:w w:val="110"/>
        </w:rPr>
        <w:t>«</w:t>
      </w:r>
      <w:r>
        <w:rPr>
          <w:spacing w:val="3"/>
          <w:w w:val="110"/>
          <w:position w:val="7"/>
          <w:sz w:val="11"/>
        </w:rPr>
        <w:t>25</w:t>
      </w:r>
    </w:p>
    <w:p>
      <w:pPr>
        <w:pStyle w:val="BodyText"/>
        <w:spacing w:line="232" w:lineRule="auto" w:before="3"/>
        <w:ind w:left="149" w:right="114" w:firstLine="383"/>
        <w:rPr>
          <w:i/>
        </w:rPr>
      </w:pPr>
      <w:r>
        <w:rPr>
          <w:w w:val="120"/>
        </w:rPr>
        <w:t>Straža'l!'ji pa se niso zadovoljili samo z ustno in pisano propagando, ampak so po svoji stari praksi proti osvobodilnemu gibanju in njegovim pripadnikom nastopili tudi na razne druge načine. Vse to so delali po dogovoru s fašističnimi okupatorji. Že tedaj je namreč po izjavi stražarja Juneb v imenu Straže </w:t>
      </w:r>
      <w:r>
        <w:rPr>
          <w:i/>
          <w:w w:val="120"/>
        </w:rPr>
        <w:t>»z Italijani imel stike filozof Novak France. To  </w:t>
      </w:r>
      <w:r>
        <w:rPr>
          <w:i/>
          <w:w w:val="120"/>
        </w:rPr>
        <w:t>sem zvedel v</w:t>
      </w:r>
      <w:r>
        <w:rPr>
          <w:i/>
          <w:spacing w:val="5"/>
          <w:w w:val="120"/>
        </w:rPr>
        <w:t> </w:t>
      </w:r>
      <w:r>
        <w:rPr>
          <w:i/>
          <w:w w:val="120"/>
        </w:rPr>
        <w:t>klubu«_i</w:t>
      </w:r>
    </w:p>
    <w:p>
      <w:pPr>
        <w:pStyle w:val="BodyText"/>
        <w:spacing w:line="232" w:lineRule="auto" w:before="56"/>
        <w:ind w:left="154" w:right="127" w:firstLine="388"/>
      </w:pPr>
      <w:r>
        <w:rPr>
          <w:w w:val="115"/>
        </w:rPr>
        <w:t>Osvobodilna fronta je 29. oktobra, </w:t>
      </w:r>
      <w:r>
        <w:rPr>
          <w:w w:val="115"/>
          <w:sz w:val="18"/>
        </w:rPr>
        <w:t>l. </w:t>
      </w:r>
      <w:r>
        <w:rPr>
          <w:w w:val="115"/>
        </w:rPr>
        <w:t>decembra 1941 in 3. januarja 1942 organizirala enotne demonstracije proti okupatorjem. O</w:t>
      </w:r>
      <w:r>
        <w:rPr>
          <w:spacing w:val="52"/>
          <w:w w:val="115"/>
        </w:rPr>
        <w:t> </w:t>
      </w:r>
      <w:r>
        <w:rPr>
          <w:w w:val="115"/>
        </w:rPr>
        <w:t>praznovanju</w:t>
      </w:r>
    </w:p>
    <w:p>
      <w:pPr>
        <w:pStyle w:val="BodyText"/>
        <w:spacing w:line="235" w:lineRule="auto" w:before="1"/>
        <w:ind w:left="146" w:right="113" w:firstLine="10"/>
      </w:pPr>
      <w:r>
        <w:rPr/>
        <w:pict>
          <v:shape style="position:absolute;margin-left:45.089272pt;margin-top:121.833954pt;width:51.85pt;height:.1pt;mso-position-horizontal-relative:page;mso-position-vertical-relative:paragraph;z-index:-251302912;mso-wrap-distance-left:0;mso-wrap-distance-right:0" coordorigin="902,2437" coordsize="1037,0" path="m902,2437l1938,2437e" filled="false" stroked="true" strokeweight=".239603pt" strokecolor="#000000">
            <v:path arrowok="t"/>
            <v:stroke dashstyle="solid"/>
            <w10:wrap type="topAndBottom"/>
          </v:shape>
        </w:pict>
      </w:r>
      <w:r>
        <w:rPr>
          <w:w w:val="115"/>
        </w:rPr>
        <w:t>29. oktobra, triindvajsete obletnice osvoboditve slovenskega naroda izpod stoletnega avstrijskega jarma,. je »Slovenski poročevalec«  poročal, da so  ta dan v Ljubljani visele velike narodne zasbve na magistratu, železniški direkciji, remizi in na Gradu, pred tobačno tovarno, na cerkvi sv. Jožefa, trnovski cerkvi in drugod. Ulice so bile polne slovenskih zastav s petero-­ kraka zvezdo, na zidovih so mrgoleli znaki OF. študenti na vseh srednjih šolah in na univerzi so na najrazličnejše načine proslavili ta dan. Ljubljansko prebivalstvo je prešinjal prazničen in borben duh. Ob sedmih zvečer so ljudje izpraznili vse lokale in ceste, ob osmih jih pa znova </w:t>
      </w:r>
      <w:r>
        <w:rPr>
          <w:w w:val="106"/>
        </w:rPr>
        <w:t>napolnil</w:t>
      </w:r>
      <w:r>
        <w:rPr>
          <w:spacing w:val="20"/>
        </w:rPr>
        <w:t> </w:t>
      </w:r>
      <w:r>
        <w:rPr>
          <w:spacing w:val="-1"/>
          <w:w w:val="110"/>
        </w:rPr>
        <w:t>i</w:t>
      </w:r>
      <w:r>
        <w:rPr>
          <w:spacing w:val="-2"/>
          <w:w w:val="110"/>
        </w:rPr>
        <w:t>.</w:t>
      </w:r>
      <w:r>
        <w:rPr>
          <w:rFonts w:ascii="Arial" w:hAnsi="Arial"/>
          <w:spacing w:val="-1"/>
          <w:w w:val="110"/>
          <w:position w:val="6"/>
          <w:sz w:val="9"/>
        </w:rPr>
        <w:t>2</w:t>
      </w:r>
      <w:r>
        <w:rPr>
          <w:rFonts w:ascii="Arial" w:hAnsi="Arial"/>
          <w:w w:val="110"/>
          <w:position w:val="6"/>
          <w:sz w:val="9"/>
        </w:rPr>
        <w:t>7</w:t>
      </w:r>
      <w:r>
        <w:rPr>
          <w:rFonts w:ascii="Arial" w:hAnsi="Arial"/>
          <w:position w:val="6"/>
          <w:sz w:val="9"/>
        </w:rPr>
        <w:t>    </w:t>
      </w:r>
      <w:r>
        <w:rPr>
          <w:rFonts w:ascii="Arial" w:hAnsi="Arial"/>
          <w:spacing w:val="4"/>
          <w:position w:val="6"/>
          <w:sz w:val="9"/>
        </w:rPr>
        <w:t> </w:t>
      </w:r>
      <w:r>
        <w:rPr>
          <w:spacing w:val="-1"/>
          <w:w w:val="105"/>
        </w:rPr>
        <w:t>N</w:t>
      </w:r>
      <w:r>
        <w:rPr>
          <w:w w:val="105"/>
        </w:rPr>
        <w:t>a</w:t>
      </w:r>
      <w:r>
        <w:rPr/>
        <w:t>  </w:t>
      </w:r>
      <w:r>
        <w:rPr>
          <w:spacing w:val="-9"/>
        </w:rPr>
        <w:t> </w:t>
      </w:r>
      <w:r>
        <w:rPr>
          <w:w w:val="110"/>
        </w:rPr>
        <w:t>podoben</w:t>
      </w:r>
      <w:r>
        <w:rPr/>
        <w:t>  </w:t>
      </w:r>
      <w:r>
        <w:rPr>
          <w:spacing w:val="2"/>
        </w:rPr>
        <w:t> </w:t>
      </w:r>
      <w:r>
        <w:rPr>
          <w:w w:val="114"/>
        </w:rPr>
        <w:t>na</w:t>
      </w:r>
      <w:r>
        <w:rPr>
          <w:spacing w:val="-1"/>
          <w:w w:val="114"/>
        </w:rPr>
        <w:t>či</w:t>
      </w:r>
      <w:r>
        <w:rPr>
          <w:w w:val="114"/>
        </w:rPr>
        <w:t>n</w:t>
      </w:r>
      <w:r>
        <w:rPr/>
        <w:t>  </w:t>
      </w:r>
      <w:r>
        <w:rPr>
          <w:spacing w:val="12"/>
        </w:rPr>
        <w:t> </w:t>
      </w:r>
      <w:r>
        <w:rPr>
          <w:spacing w:val="-1"/>
          <w:w w:val="103"/>
        </w:rPr>
        <w:t>j</w:t>
      </w:r>
      <w:r>
        <w:rPr>
          <w:w w:val="103"/>
        </w:rPr>
        <w:t>e</w:t>
      </w:r>
      <w:r>
        <w:rPr/>
        <w:t>  </w:t>
      </w:r>
      <w:r>
        <w:rPr>
          <w:spacing w:val="-21"/>
        </w:rPr>
        <w:t> </w:t>
      </w:r>
      <w:r>
        <w:rPr>
          <w:spacing w:val="-1"/>
          <w:w w:val="115"/>
        </w:rPr>
        <w:t>slovensko</w:t>
      </w:r>
      <w:r>
        <w:rPr>
          <w:w w:val="115"/>
        </w:rPr>
        <w:t>.</w:t>
      </w:r>
      <w:r>
        <w:rPr>
          <w:spacing w:val="3"/>
        </w:rPr>
        <w:t> </w:t>
      </w:r>
      <w:r>
        <w:rPr>
          <w:spacing w:val="-1"/>
          <w:w w:val="117"/>
        </w:rPr>
        <w:t>ljudstv</w:t>
      </w:r>
      <w:r>
        <w:rPr>
          <w:w w:val="117"/>
        </w:rPr>
        <w:t>o</w:t>
      </w:r>
      <w:r>
        <w:rPr/>
        <w:t>  </w:t>
      </w:r>
      <w:r>
        <w:rPr>
          <w:spacing w:val="-9"/>
        </w:rPr>
        <w:t> </w:t>
      </w:r>
      <w:r>
        <w:rPr>
          <w:w w:val="114"/>
        </w:rPr>
        <w:t>proslavilo</w:t>
      </w:r>
      <w:r>
        <w:rPr/>
        <w:t>  </w:t>
      </w:r>
      <w:r>
        <w:rPr>
          <w:spacing w:val="-17"/>
        </w:rPr>
        <w:t> </w:t>
      </w:r>
      <w:r>
        <w:rPr>
          <w:spacing w:val="-1"/>
          <w:w w:val="114"/>
        </w:rPr>
        <w:t>t</w:t>
      </w:r>
      <w:r>
        <w:rPr>
          <w:w w:val="114"/>
        </w:rPr>
        <w:t>a</w:t>
      </w:r>
      <w:r>
        <w:rPr/>
        <w:t>  </w:t>
      </w:r>
      <w:r>
        <w:rPr>
          <w:spacing w:val="-2"/>
        </w:rPr>
        <w:t> </w:t>
      </w:r>
      <w:r>
        <w:rPr>
          <w:w w:val="114"/>
        </w:rPr>
        <w:t>dan </w:t>
      </w:r>
      <w:r>
        <w:rPr>
          <w:w w:val="115"/>
        </w:rPr>
        <w:t>tudi po drugih krajih</w:t>
      </w:r>
      <w:r>
        <w:rPr>
          <w:spacing w:val="53"/>
          <w:w w:val="115"/>
        </w:rPr>
        <w:t> </w:t>
      </w:r>
      <w:r>
        <w:rPr>
          <w:w w:val="115"/>
        </w:rPr>
        <w:t>Slovenije.</w:t>
      </w:r>
    </w:p>
    <w:p>
      <w:pPr>
        <w:spacing w:line="218" w:lineRule="exact" w:before="0"/>
        <w:ind w:left="556" w:right="0" w:firstLine="0"/>
        <w:jc w:val="both"/>
        <w:rPr>
          <w:sz w:val="14"/>
        </w:rPr>
      </w:pPr>
      <w:r>
        <w:rPr>
          <w:w w:val="110"/>
          <w:sz w:val="11"/>
        </w:rPr>
        <w:t>23 </w:t>
      </w:r>
      <w:r>
        <w:rPr>
          <w:w w:val="110"/>
          <w:sz w:val="14"/>
        </w:rPr>
        <w:t>Nin. </w:t>
      </w:r>
      <w:r>
        <w:rPr>
          <w:w w:val="110"/>
          <w:sz w:val="15"/>
        </w:rPr>
        <w:t>in univ. kn.ii,žniea, </w:t>
      </w:r>
      <w:r>
        <w:rPr>
          <w:w w:val="110"/>
          <w:sz w:val="22"/>
        </w:rPr>
        <w:t>n </w:t>
      </w:r>
      <w:r>
        <w:rPr>
          <w:w w:val="110"/>
          <w:sz w:val="14"/>
        </w:rPr>
        <w:t>II. 2055.</w:t>
      </w:r>
    </w:p>
    <w:p>
      <w:pPr>
        <w:spacing w:line="153" w:lineRule="exact" w:before="0"/>
        <w:ind w:left="552" w:right="0" w:firstLine="0"/>
        <w:jc w:val="left"/>
        <w:rPr>
          <w:sz w:val="13"/>
        </w:rPr>
      </w:pPr>
      <w:r>
        <w:rPr>
          <w:w w:val="115"/>
          <w:sz w:val="10"/>
        </w:rPr>
        <w:t>2-1 </w:t>
      </w:r>
      <w:r>
        <w:rPr>
          <w:w w:val="125"/>
          <w:sz w:val="13"/>
        </w:rPr>
        <w:t>,.Slo,venija in </w:t>
      </w:r>
      <w:r>
        <w:rPr>
          <w:w w:val="125"/>
          <w:sz w:val="14"/>
        </w:rPr>
        <w:t>Evropa«, </w:t>
      </w:r>
      <w:r>
        <w:rPr>
          <w:w w:val="115"/>
          <w:sz w:val="14"/>
        </w:rPr>
        <w:t>let-0 </w:t>
      </w:r>
      <w:r>
        <w:rPr>
          <w:w w:val="125"/>
          <w:sz w:val="14"/>
        </w:rPr>
        <w:t>II., </w:t>
      </w:r>
      <w:r>
        <w:rPr>
          <w:w w:val="125"/>
          <w:sz w:val="13"/>
        </w:rPr>
        <w:t>,št. </w:t>
      </w:r>
      <w:r>
        <w:rPr>
          <w:w w:val="115"/>
          <w:sz w:val="14"/>
        </w:rPr>
        <w:t>2., </w:t>
      </w:r>
      <w:r>
        <w:rPr>
          <w:w w:val="115"/>
          <w:sz w:val="13"/>
        </w:rPr>
        <w:t>3. </w:t>
      </w:r>
      <w:r>
        <w:rPr>
          <w:w w:val="125"/>
          <w:sz w:val="13"/>
        </w:rPr>
        <w:t>januarja </w:t>
      </w:r>
      <w:r>
        <w:rPr>
          <w:w w:val="115"/>
          <w:sz w:val="13"/>
        </w:rPr>
        <w:t>1942, </w:t>
      </w:r>
      <w:r>
        <w:rPr>
          <w:w w:val="125"/>
          <w:sz w:val="14"/>
        </w:rPr>
        <w:t>str. </w:t>
      </w:r>
      <w:r>
        <w:rPr>
          <w:w w:val="125"/>
          <w:sz w:val="13"/>
        </w:rPr>
        <w:t>14.</w:t>
      </w:r>
    </w:p>
    <w:p>
      <w:pPr>
        <w:spacing w:before="21"/>
        <w:ind w:left="556" w:right="0" w:firstLine="0"/>
        <w:jc w:val="left"/>
        <w:rPr>
          <w:sz w:val="14"/>
        </w:rPr>
      </w:pPr>
      <w:r>
        <w:rPr>
          <w:rFonts w:ascii="Arial" w:hAnsi="Arial"/>
          <w:w w:val="125"/>
          <w:sz w:val="9"/>
        </w:rPr>
        <w:t>25 </w:t>
      </w:r>
      <w:r>
        <w:rPr>
          <w:w w:val="120"/>
          <w:sz w:val="14"/>
        </w:rPr>
        <w:t>Pr-0ce.s 1noti Junežu; </w:t>
      </w:r>
      <w:r>
        <w:rPr>
          <w:w w:val="125"/>
          <w:sz w:val="14"/>
        </w:rPr>
        <w:t>str. </w:t>
      </w:r>
      <w:r>
        <w:rPr>
          <w:w w:val="120"/>
          <w:sz w:val="14"/>
        </w:rPr>
        <w:t>22.</w:t>
      </w:r>
    </w:p>
    <w:p>
      <w:pPr>
        <w:spacing w:line="170" w:lineRule="exact" w:before="2"/>
        <w:ind w:left="556" w:right="0" w:firstLine="0"/>
        <w:jc w:val="left"/>
        <w:rPr>
          <w:sz w:val="14"/>
        </w:rPr>
      </w:pPr>
      <w:r>
        <w:rPr>
          <w:rFonts w:ascii="Arial"/>
          <w:w w:val="115"/>
          <w:sz w:val="10"/>
        </w:rPr>
        <w:t>20 </w:t>
      </w:r>
      <w:r>
        <w:rPr>
          <w:w w:val="115"/>
          <w:sz w:val="14"/>
        </w:rPr>
        <w:t>Prav </w:t>
      </w:r>
      <w:r>
        <w:rPr>
          <w:rFonts w:ascii="Arial"/>
          <w:w w:val="110"/>
          <w:sz w:val="10"/>
        </w:rPr>
        <w:t>'t a n1 </w:t>
      </w:r>
      <w:r>
        <w:rPr>
          <w:w w:val="115"/>
          <w:position w:val="-1"/>
          <w:sz w:val="5"/>
        </w:rPr>
        <w:t>1 </w:t>
      </w:r>
      <w:r>
        <w:rPr>
          <w:b/>
          <w:w w:val="115"/>
          <w:sz w:val="15"/>
        </w:rPr>
        <w:t>str. </w:t>
      </w:r>
      <w:r>
        <w:rPr>
          <w:w w:val="115"/>
          <w:sz w:val="14"/>
        </w:rPr>
        <w:t>13.</w:t>
      </w:r>
    </w:p>
    <w:p>
      <w:pPr>
        <w:spacing w:line="170" w:lineRule="exact" w:before="0"/>
        <w:ind w:left="556" w:right="0" w:firstLine="0"/>
        <w:jc w:val="left"/>
        <w:rPr>
          <w:i/>
          <w:sz w:val="13"/>
        </w:rPr>
      </w:pPr>
      <w:r>
        <w:rPr>
          <w:w w:val="110"/>
          <w:sz w:val="10"/>
        </w:rPr>
        <w:t>21 </w:t>
      </w:r>
      <w:r>
        <w:rPr>
          <w:w w:val="110"/>
          <w:sz w:val="14"/>
        </w:rPr>
        <w:t>,.Slovenski poToi'evalec,  </w:t>
      </w:r>
      <w:r>
        <w:rPr>
          <w:w w:val="110"/>
          <w:sz w:val="13"/>
        </w:rPr>
        <w:t>l. </w:t>
      </w:r>
      <w:r>
        <w:rPr>
          <w:w w:val="110"/>
          <w:sz w:val="14"/>
        </w:rPr>
        <w:t>noYembra  1941,  </w:t>
      </w:r>
      <w:r>
        <w:rPr>
          <w:w w:val="110"/>
          <w:sz w:val="15"/>
        </w:rPr>
        <w:t>št. </w:t>
      </w:r>
      <w:r>
        <w:rPr>
          <w:i/>
          <w:w w:val="110"/>
          <w:sz w:val="13"/>
        </w:rPr>
        <w:t>23.</w:t>
      </w:r>
    </w:p>
    <w:p>
      <w:pPr>
        <w:spacing w:after="0" w:line="170" w:lineRule="exact"/>
        <w:jc w:val="left"/>
        <w:rPr>
          <w:sz w:val="13"/>
        </w:rPr>
        <w:sectPr>
          <w:pgSz w:w="8010" w:h="12370"/>
          <w:pgMar w:top="100" w:bottom="280" w:left="760" w:right="300"/>
        </w:sectPr>
      </w:pPr>
    </w:p>
    <w:p>
      <w:pPr>
        <w:tabs>
          <w:tab w:pos="7022" w:val="right" w:leader="none"/>
        </w:tabs>
        <w:spacing w:before="67"/>
        <w:ind w:left="2630" w:right="0" w:firstLine="0"/>
        <w:jc w:val="left"/>
        <w:rPr>
          <w:sz w:val="19"/>
        </w:rPr>
      </w:pPr>
      <w:r>
        <w:rPr/>
        <w:pict>
          <v:shape style="position:absolute;margin-left:17.269297pt;margin-top:18.052925pt;width:112.05pt;height:.1pt;mso-position-horizontal-relative:page;mso-position-vertical-relative:paragraph;z-index:-251301888;mso-wrap-distance-left:0;mso-wrap-distance-right:0" coordorigin="345,361" coordsize="2241,0" path="m345,361l2586,361e" filled="false" stroked="true" strokeweight=".239607pt" strokecolor="#000000">
            <v:path arrowok="t"/>
            <v:stroke dashstyle="solid"/>
            <w10:wrap type="topAndBottom"/>
          </v:shape>
        </w:pict>
      </w:r>
      <w:r>
        <w:rPr/>
        <w:pict>
          <v:shape style="position:absolute;margin-left:158.301956pt;margin-top:18.29253pt;width:171.5pt;height:.1pt;mso-position-horizontal-relative:page;mso-position-vertical-relative:paragraph;z-index:-251300864;mso-wrap-distance-left:0;mso-wrap-distance-right:0" coordorigin="3166,366" coordsize="3430,0" path="m3166,366l6596,366e" filled="false" stroked="true" strokeweight=".239607pt" strokecolor="#000000">
            <v:path arrowok="t"/>
            <v:stroke dashstyle="solid"/>
            <w10:wrap type="topAndBottom"/>
          </v:shape>
        </w:pict>
      </w:r>
      <w:r>
        <w:rPr>
          <w:w w:val="120"/>
          <w:sz w:val="15"/>
        </w:rPr>
        <w:t>EHRLICHOVI</w:t>
      </w:r>
      <w:r>
        <w:rPr>
          <w:spacing w:val="31"/>
          <w:w w:val="120"/>
          <w:sz w:val="15"/>
        </w:rPr>
        <w:t> </w:t>
      </w:r>
      <w:r>
        <w:rPr>
          <w:w w:val="120"/>
          <w:sz w:val="15"/>
        </w:rPr>
        <w:t>STRAžARH</w:t>
        <w:tab/>
      </w:r>
      <w:r>
        <w:rPr>
          <w:w w:val="120"/>
          <w:position w:val="4"/>
          <w:sz w:val="19"/>
        </w:rPr>
        <w:t>137</w:t>
      </w:r>
    </w:p>
    <w:p>
      <w:pPr>
        <w:pStyle w:val="BodyText"/>
        <w:spacing w:before="8"/>
        <w:jc w:val="left"/>
      </w:pPr>
    </w:p>
    <w:p>
      <w:pPr>
        <w:pStyle w:val="BodyText"/>
        <w:spacing w:line="232" w:lineRule="auto"/>
        <w:ind w:left="333" w:right="141" w:firstLine="387"/>
      </w:pPr>
      <w:r>
        <w:rPr>
          <w:w w:val="115"/>
        </w:rPr>
        <w:t>Proti osvobodilni misli je tedaj odkrito nastopila le majhna skupina klerofašistov. Stražarji so motili proslavo na univerzi in na medicinski fakulteti sneli slovensko  zastavo.  </w:t>
      </w:r>
      <w:r>
        <w:rPr>
          <w:rFonts w:ascii="Arial" w:hAnsi="Arial"/>
          <w:w w:val="115"/>
          <w:position w:val="6"/>
          <w:sz w:val="10"/>
        </w:rPr>
        <w:t>8  </w:t>
      </w:r>
      <w:r>
        <w:rPr>
          <w:w w:val="115"/>
        </w:rPr>
        <w:t>Nato so s posebnim letakom </w:t>
      </w:r>
      <w:r>
        <w:rPr>
          <w:spacing w:val="31"/>
          <w:w w:val="115"/>
        </w:rPr>
        <w:t> </w:t>
      </w:r>
      <w:r>
        <w:rPr>
          <w:w w:val="115"/>
        </w:rPr>
        <w:t>zagrozili:</w:t>
      </w:r>
    </w:p>
    <w:p>
      <w:pPr>
        <w:pStyle w:val="BodyText"/>
        <w:spacing w:line="232" w:lineRule="auto" w:before="45"/>
        <w:ind w:left="339" w:right="134" w:firstLine="384"/>
      </w:pPr>
      <w:r>
        <w:rPr>
          <w:rFonts w:ascii="Arial" w:hAnsi="Arial"/>
          <w:w w:val="115"/>
          <w:sz w:val="15"/>
        </w:rPr>
        <w:t>»... </w:t>
      </w:r>
      <w:r>
        <w:rPr>
          <w:w w:val="115"/>
        </w:rPr>
        <w:t>Nam pa, komunistični frontaši, teror, ki ga  izvajate  nad  vsemi temi bedniki (Ljubljančani), žene kri v žile, da vas bomo postavili v pravo luč kot nikdar doslej ... Poskrbeli bomo, da se vam </w:t>
      </w:r>
      <w:r>
        <w:rPr>
          <w:rFonts w:ascii="Arial" w:hAnsi="Arial"/>
          <w:w w:val="115"/>
          <w:sz w:val="18"/>
        </w:rPr>
        <w:t>l. </w:t>
      </w:r>
      <w:r>
        <w:rPr>
          <w:w w:val="115"/>
        </w:rPr>
        <w:t>decembra umazana igra ne bo</w:t>
      </w:r>
      <w:r>
        <w:rPr>
          <w:spacing w:val="-5"/>
          <w:w w:val="115"/>
        </w:rPr>
        <w:t> </w:t>
      </w:r>
      <w:r>
        <w:rPr>
          <w:w w:val="115"/>
        </w:rPr>
        <w:t>posrečila!«'Q</w:t>
      </w:r>
    </w:p>
    <w:p>
      <w:pPr>
        <w:pStyle w:val="BodyText"/>
        <w:spacing w:line="215" w:lineRule="exact" w:before="43"/>
        <w:ind w:left="726"/>
      </w:pPr>
      <w:r>
        <w:rPr>
          <w:w w:val="115"/>
        </w:rPr>
        <w:t>Peščici stražarjev in množici laških fašistov se tudi </w:t>
      </w:r>
      <w:r>
        <w:rPr>
          <w:rFonts w:ascii="Arial" w:hAnsi="Arial"/>
          <w:w w:val="115"/>
          <w:sz w:val="18"/>
        </w:rPr>
        <w:t>l. </w:t>
      </w:r>
      <w:r>
        <w:rPr>
          <w:w w:val="115"/>
        </w:rPr>
        <w:t>decembra in</w:t>
      </w:r>
    </w:p>
    <w:p>
      <w:pPr>
        <w:pStyle w:val="BodyText"/>
        <w:spacing w:line="235" w:lineRule="auto"/>
        <w:ind w:left="333" w:right="115" w:firstLine="4"/>
        <w:jc w:val="right"/>
      </w:pPr>
      <w:r>
        <w:rPr>
          <w:w w:val="110"/>
        </w:rPr>
        <w:t>3. januarja ni posrečilo, da bi ukrotili svobodoljubno in uporno Ljubljano.</w:t>
      </w:r>
      <w:r>
        <w:rPr>
          <w:spacing w:val="-1"/>
          <w:w w:val="116"/>
        </w:rPr>
        <w:t> </w:t>
      </w:r>
      <w:r>
        <w:rPr>
          <w:w w:val="110"/>
        </w:rPr>
        <w:t>Stražarski poskus, da bi kalili splošno manifestacijo za  Osvobodilno</w:t>
      </w:r>
      <w:r>
        <w:rPr>
          <w:w w:val="111"/>
        </w:rPr>
        <w:t> </w:t>
      </w:r>
      <w:r>
        <w:rPr>
          <w:w w:val="110"/>
        </w:rPr>
        <w:t>fronto  </w:t>
      </w:r>
      <w:r>
        <w:rPr>
          <w:w w:val="110"/>
          <w:sz w:val="18"/>
        </w:rPr>
        <w:t>l.  </w:t>
      </w:r>
      <w:r>
        <w:rPr>
          <w:w w:val="110"/>
        </w:rPr>
        <w:t>decembra,  je  imel  prav  tragikomičen</w:t>
      </w:r>
      <w:r>
        <w:rPr>
          <w:spacing w:val="52"/>
          <w:w w:val="110"/>
        </w:rPr>
        <w:t> </w:t>
      </w:r>
      <w:r>
        <w:rPr>
          <w:w w:val="110"/>
        </w:rPr>
        <w:t>konec.  Ko  so med  sedmo</w:t>
      </w:r>
      <w:r>
        <w:rPr>
          <w:w w:val="114"/>
        </w:rPr>
        <w:t> </w:t>
      </w:r>
      <w:r>
        <w:rPr>
          <w:w w:val="110"/>
        </w:rPr>
        <w:t>in</w:t>
      </w:r>
      <w:r>
        <w:rPr>
          <w:spacing w:val="52"/>
          <w:w w:val="110"/>
        </w:rPr>
        <w:t> </w:t>
      </w:r>
      <w:r>
        <w:rPr>
          <w:w w:val="110"/>
        </w:rPr>
        <w:t>osmo  uro  zvečer  hodili  po  praznih  ulicah,  so   jih začeli  preganjati</w:t>
      </w:r>
      <w:r>
        <w:rPr>
          <w:w w:val="120"/>
        </w:rPr>
        <w:t> </w:t>
      </w:r>
      <w:r>
        <w:rPr>
          <w:w w:val="110"/>
        </w:rPr>
        <w:t>sami Italijani. Zato so se stražarji zatekli v svoj klub, nakar so »italijanski</w:t>
      </w:r>
      <w:r>
        <w:rPr>
          <w:w w:val="116"/>
        </w:rPr>
        <w:t> </w:t>
      </w:r>
      <w:r>
        <w:rPr>
          <w:w w:val="110"/>
        </w:rPr>
        <w:t>vojaki pridrli v lokal Straže in aretirali okrog </w:t>
      </w:r>
      <w:r>
        <w:rPr>
          <w:w w:val="105"/>
        </w:rPr>
        <w:t>20  </w:t>
      </w:r>
      <w:r>
        <w:rPr>
          <w:w w:val="110"/>
        </w:rPr>
        <w:t>stražarjev  s  prof. Ehrli­</w:t>
      </w:r>
      <w:r>
        <w:rPr>
          <w:w w:val="122"/>
        </w:rPr>
        <w:t> </w:t>
      </w:r>
      <w:r>
        <w:rPr>
          <w:w w:val="110"/>
        </w:rPr>
        <w:t>chom</w:t>
      </w:r>
      <w:r>
        <w:rPr>
          <w:spacing w:val="52"/>
          <w:w w:val="110"/>
        </w:rPr>
        <w:t> </w:t>
      </w:r>
      <w:r>
        <w:rPr>
          <w:w w:val="110"/>
        </w:rPr>
        <w:t>vred ...  Vse  akademike  so  potem  gnali   na  kvesturo  in  so  morali</w:t>
      </w:r>
      <w:r>
        <w:rPr>
          <w:w w:val="116"/>
        </w:rPr>
        <w:t> </w:t>
      </w:r>
      <w:r>
        <w:rPr>
          <w:w w:val="110"/>
        </w:rPr>
        <w:t>po poti ves čas držati roke kvišku. Na poti so se v sprevod zaganjali</w:t>
      </w:r>
      <w:r>
        <w:rPr>
          <w:w w:val="116"/>
        </w:rPr>
        <w:t> </w:t>
      </w:r>
      <w:r>
        <w:rPr>
          <w:w w:val="115"/>
        </w:rPr>
        <w:t>razli</w:t>
      </w:r>
      <w:r>
        <w:rPr>
          <w:spacing w:val="-1"/>
          <w:w w:val="115"/>
        </w:rPr>
        <w:t>č</w:t>
      </w:r>
      <w:r>
        <w:rPr>
          <w:w w:val="115"/>
        </w:rPr>
        <w:t>ni</w:t>
      </w:r>
      <w:r>
        <w:rPr/>
        <w:t>  </w:t>
      </w:r>
      <w:r>
        <w:rPr>
          <w:w w:val="116"/>
        </w:rPr>
        <w:t>fašisti</w:t>
      </w:r>
      <w:r>
        <w:rPr/>
        <w:t>  </w:t>
      </w:r>
      <w:r>
        <w:rPr>
          <w:spacing w:val="-1"/>
          <w:w w:val="116"/>
        </w:rPr>
        <w:t>i</w:t>
      </w:r>
      <w:r>
        <w:rPr>
          <w:w w:val="116"/>
        </w:rPr>
        <w:t>n</w:t>
      </w:r>
      <w:r>
        <w:rPr/>
        <w:t>  </w:t>
      </w:r>
      <w:r>
        <w:rPr>
          <w:w w:val="116"/>
        </w:rPr>
        <w:t>oficirji</w:t>
      </w:r>
      <w:r>
        <w:rPr/>
        <w:t>  </w:t>
      </w:r>
      <w:r>
        <w:rPr>
          <w:spacing w:val="-1"/>
          <w:w w:val="116"/>
        </w:rPr>
        <w:t>te</w:t>
      </w:r>
      <w:r>
        <w:rPr>
          <w:w w:val="116"/>
        </w:rPr>
        <w:t>r</w:t>
      </w:r>
      <w:r>
        <w:rPr/>
        <w:t> </w:t>
      </w:r>
      <w:r>
        <w:rPr>
          <w:spacing w:val="12"/>
        </w:rPr>
        <w:t> </w:t>
      </w:r>
      <w:r>
        <w:rPr>
          <w:w w:val="121"/>
        </w:rPr>
        <w:t>fante</w:t>
      </w:r>
      <w:r>
        <w:rPr/>
        <w:t>  </w:t>
      </w:r>
      <w:r>
        <w:rPr>
          <w:w w:val="114"/>
        </w:rPr>
        <w:t>neusmiljeno</w:t>
      </w:r>
      <w:r>
        <w:rPr/>
        <w:t>  </w:t>
      </w:r>
      <w:r>
        <w:rPr>
          <w:w w:val="114"/>
        </w:rPr>
        <w:t>pretepali.</w:t>
      </w:r>
      <w:r>
        <w:rPr/>
        <w:t> </w:t>
      </w:r>
      <w:r>
        <w:rPr>
          <w:w w:val="79"/>
        </w:rPr>
        <w:t>«</w:t>
      </w:r>
      <w:r>
        <w:rPr>
          <w:spacing w:val="9"/>
          <w:w w:val="79"/>
        </w:rPr>
        <w:t>"</w:t>
      </w:r>
      <w:r>
        <w:rPr>
          <w:rFonts w:ascii="Arial" w:hAnsi="Arial"/>
          <w:w w:val="88"/>
          <w:position w:val="6"/>
          <w:sz w:val="9"/>
        </w:rPr>
        <w:t>0</w:t>
      </w:r>
      <w:r>
        <w:rPr>
          <w:rFonts w:ascii="Arial" w:hAnsi="Arial"/>
          <w:position w:val="6"/>
          <w:sz w:val="9"/>
        </w:rPr>
        <w:t>    </w:t>
      </w:r>
      <w:r>
        <w:rPr>
          <w:spacing w:val="-1"/>
          <w:w w:val="121"/>
        </w:rPr>
        <w:t>Stražarj</w:t>
      </w:r>
      <w:r>
        <w:rPr>
          <w:w w:val="121"/>
        </w:rPr>
        <w:t>e</w:t>
      </w:r>
      <w:r>
        <w:rPr/>
        <w:t>  </w:t>
      </w:r>
      <w:r>
        <w:rPr>
          <w:spacing w:val="-1"/>
          <w:w w:val="121"/>
        </w:rPr>
        <w:t>so</w:t>
      </w:r>
    </w:p>
    <w:p>
      <w:pPr>
        <w:spacing w:line="217" w:lineRule="exact" w:before="1"/>
        <w:ind w:left="344" w:right="0" w:firstLine="0"/>
        <w:jc w:val="both"/>
        <w:rPr>
          <w:sz w:val="19"/>
        </w:rPr>
      </w:pPr>
      <w:r>
        <w:rPr>
          <w:w w:val="110"/>
          <w:sz w:val="19"/>
        </w:rPr>
        <w:t>»šele na policiji izpustili, </w:t>
      </w:r>
      <w:r>
        <w:rPr>
          <w:i/>
          <w:w w:val="110"/>
          <w:sz w:val="19"/>
        </w:rPr>
        <w:t>ko je Ehrlich 'pojasnil, da so zavezniki </w:t>
      </w:r>
      <w:r>
        <w:rPr>
          <w:w w:val="110"/>
          <w:sz w:val="19"/>
        </w:rPr>
        <w:t>Drugi</w:t>
      </w:r>
    </w:p>
    <w:p>
      <w:pPr>
        <w:pStyle w:val="BodyText"/>
        <w:spacing w:line="217" w:lineRule="exact"/>
        <w:ind w:left="339"/>
        <w:rPr>
          <w:sz w:val="10"/>
        </w:rPr>
      </w:pPr>
      <w:r>
        <w:rPr>
          <w:w w:val="117"/>
        </w:rPr>
        <w:t>dan</w:t>
      </w:r>
      <w:r>
        <w:rPr/>
        <w:t> </w:t>
      </w:r>
      <w:r>
        <w:rPr>
          <w:spacing w:val="-3"/>
        </w:rPr>
        <w:t> </w:t>
      </w:r>
      <w:r>
        <w:rPr>
          <w:spacing w:val="-1"/>
          <w:w w:val="117"/>
        </w:rPr>
        <w:t>s</w:t>
      </w:r>
      <w:r>
        <w:rPr>
          <w:w w:val="117"/>
        </w:rPr>
        <w:t>e</w:t>
      </w:r>
      <w:r>
        <w:rPr/>
        <w:t> </w:t>
      </w:r>
      <w:r>
        <w:rPr>
          <w:spacing w:val="7"/>
        </w:rPr>
        <w:t> </w:t>
      </w:r>
      <w:r>
        <w:rPr>
          <w:spacing w:val="-1"/>
          <w:w w:val="109"/>
        </w:rPr>
        <w:t>j</w:t>
      </w:r>
      <w:r>
        <w:rPr>
          <w:w w:val="109"/>
        </w:rPr>
        <w:t>e</w:t>
      </w:r>
      <w:r>
        <w:rPr/>
        <w:t> </w:t>
      </w:r>
      <w:r>
        <w:rPr>
          <w:spacing w:val="-15"/>
        </w:rPr>
        <w:t> </w:t>
      </w:r>
      <w:r>
        <w:rPr>
          <w:spacing w:val="-1"/>
          <w:w w:val="114"/>
        </w:rPr>
        <w:t>seved</w:t>
      </w:r>
      <w:r>
        <w:rPr>
          <w:w w:val="114"/>
        </w:rPr>
        <w:t>a</w:t>
      </w:r>
      <w:r>
        <w:rPr/>
        <w:t> </w:t>
      </w:r>
      <w:r>
        <w:rPr>
          <w:spacing w:val="7"/>
        </w:rPr>
        <w:t> </w:t>
      </w:r>
      <w:r>
        <w:rPr>
          <w:w w:val="114"/>
        </w:rPr>
        <w:t>vsa</w:t>
      </w:r>
      <w:r>
        <w:rPr/>
        <w:t> </w:t>
      </w:r>
      <w:r>
        <w:rPr>
          <w:spacing w:val="-8"/>
        </w:rPr>
        <w:t> </w:t>
      </w:r>
      <w:r>
        <w:rPr>
          <w:spacing w:val="-1"/>
          <w:w w:val="118"/>
        </w:rPr>
        <w:t>Ljubljan</w:t>
      </w:r>
      <w:r>
        <w:rPr>
          <w:w w:val="118"/>
        </w:rPr>
        <w:t>a</w:t>
      </w:r>
      <w:r>
        <w:rPr/>
        <w:t> </w:t>
      </w:r>
      <w:r>
        <w:rPr>
          <w:spacing w:val="15"/>
        </w:rPr>
        <w:t> </w:t>
      </w:r>
      <w:r>
        <w:rPr>
          <w:w w:val="110"/>
        </w:rPr>
        <w:t>od</w:t>
      </w:r>
      <w:r>
        <w:rPr/>
        <w:t> </w:t>
      </w:r>
      <w:r>
        <w:rPr>
          <w:spacing w:val="-1"/>
        </w:rPr>
        <w:t> </w:t>
      </w:r>
      <w:r>
        <w:rPr>
          <w:spacing w:val="-1"/>
          <w:w w:val="118"/>
        </w:rPr>
        <w:t>src</w:t>
      </w:r>
      <w:r>
        <w:rPr>
          <w:w w:val="118"/>
        </w:rPr>
        <w:t>a</w:t>
      </w:r>
      <w:r>
        <w:rPr/>
        <w:t> </w:t>
      </w:r>
      <w:r>
        <w:rPr>
          <w:spacing w:val="-2"/>
        </w:rPr>
        <w:t> </w:t>
      </w:r>
      <w:r>
        <w:rPr>
          <w:spacing w:val="-1"/>
          <w:w w:val="118"/>
        </w:rPr>
        <w:t>sm</w:t>
      </w:r>
      <w:r>
        <w:rPr>
          <w:spacing w:val="2"/>
          <w:w w:val="118"/>
        </w:rPr>
        <w:t>e</w:t>
      </w:r>
      <w:r>
        <w:rPr>
          <w:spacing w:val="7"/>
          <w:w w:val="91"/>
        </w:rPr>
        <w:t>j</w:t>
      </w:r>
      <w:r>
        <w:rPr>
          <w:spacing w:val="-1"/>
          <w:w w:val="109"/>
        </w:rPr>
        <w:t>ala</w:t>
      </w:r>
      <w:r>
        <w:rPr>
          <w:w w:val="109"/>
        </w:rPr>
        <w:t>.</w:t>
      </w:r>
      <w:r>
        <w:rPr>
          <w:spacing w:val="-24"/>
        </w:rPr>
        <w:t> </w:t>
      </w:r>
      <w:r>
        <w:rPr>
          <w:spacing w:val="12"/>
          <w:w w:val="79"/>
        </w:rPr>
        <w:t>«</w:t>
      </w:r>
      <w:r>
        <w:rPr>
          <w:w w:val="79"/>
          <w:position w:val="7"/>
          <w:sz w:val="10"/>
        </w:rPr>
        <w:t>3</w:t>
      </w:r>
      <w:r>
        <w:rPr>
          <w:spacing w:val="-14"/>
          <w:position w:val="7"/>
          <w:sz w:val="10"/>
        </w:rPr>
        <w:t> </w:t>
      </w:r>
      <w:r>
        <w:rPr>
          <w:rFonts w:ascii="Arial" w:hAnsi="Arial"/>
          <w:spacing w:val="-81"/>
          <w:w w:val="110"/>
          <w:sz w:val="12"/>
        </w:rPr>
        <w:t>a</w:t>
      </w:r>
      <w:r>
        <w:rPr>
          <w:w w:val="110"/>
          <w:position w:val="7"/>
          <w:sz w:val="10"/>
        </w:rPr>
        <w:t>0</w:t>
      </w:r>
    </w:p>
    <w:p>
      <w:pPr>
        <w:pStyle w:val="BodyText"/>
        <w:spacing w:line="215" w:lineRule="exact" w:before="35"/>
        <w:ind w:left="721"/>
      </w:pPr>
      <w:r>
        <w:rPr>
          <w:w w:val="120"/>
        </w:rPr>
        <w:t>Prvo  leto  okupacije  Ljubljanske   pokrajine   je  italijanski</w:t>
      </w:r>
      <w:r>
        <w:rPr>
          <w:spacing w:val="34"/>
          <w:w w:val="120"/>
        </w:rPr>
        <w:t> </w:t>
      </w:r>
      <w:r>
        <w:rPr>
          <w:w w:val="120"/>
        </w:rPr>
        <w:t>fašizem</w:t>
      </w:r>
    </w:p>
    <w:p>
      <w:pPr>
        <w:pStyle w:val="BodyText"/>
        <w:spacing w:line="235" w:lineRule="auto"/>
        <w:ind w:left="336" w:right="126" w:firstLine="13"/>
      </w:pPr>
      <w:r>
        <w:rPr>
          <w:w w:val="115"/>
        </w:rPr>
        <w:t>»izpolnil s prilagovanjem naših  razmer  in  življenja  italijanskemu, ki ga  je ustvarila fašistična Italija. Zato je bila veljavnost italijanskih zakonov raztegnjena tudi na novo pokrajino. Tako se  sedaj  že  na  celi  črti  čuti duh, ki ga je ustvarila fašistična revolucija. V celoti se že izvaja korporativni sistem ... Z eno besedo: Vsi Slovenci so se v tem letu lahko seznanjali  s  pridobitvami  in  dobrinami  fašistične  zakonodaje  in</w:t>
      </w:r>
      <w:r>
        <w:rPr>
          <w:spacing w:val="11"/>
          <w:w w:val="115"/>
        </w:rPr>
        <w:t> </w:t>
      </w:r>
      <w:r>
        <w:rPr>
          <w:w w:val="115"/>
        </w:rPr>
        <w:t>kulture,</w:t>
      </w:r>
    </w:p>
    <w:p>
      <w:pPr>
        <w:pStyle w:val="ListParagraph"/>
        <w:numPr>
          <w:ilvl w:val="0"/>
          <w:numId w:val="7"/>
        </w:numPr>
        <w:tabs>
          <w:tab w:pos="344" w:val="left" w:leader="none"/>
        </w:tabs>
        <w:spacing w:line="237" w:lineRule="auto" w:before="0" w:after="0"/>
        <w:ind w:left="343" w:right="130" w:hanging="249"/>
        <w:jc w:val="both"/>
        <w:rPr>
          <w:sz w:val="19"/>
        </w:rPr>
      </w:pPr>
      <w:r>
        <w:rPr>
          <w:sz w:val="19"/>
        </w:rPr>
        <w:t>ki </w:t>
      </w:r>
      <w:r>
        <w:rPr>
          <w:w w:val="110"/>
          <w:sz w:val="19"/>
        </w:rPr>
        <w:t>jo nosijo v svet in z njimi nastopajo njeni predstavniki, uveljavljajoč dvatisočletno izročilo ter povsod izpričujoč in jačajoč vero v rimsko pravičnost, ki bdi nad vsemi </w:t>
      </w:r>
      <w:r>
        <w:rPr>
          <w:sz w:val="19"/>
        </w:rPr>
        <w:t>«.</w:t>
      </w:r>
      <w:r>
        <w:rPr>
          <w:spacing w:val="-11"/>
          <w:sz w:val="19"/>
        </w:rPr>
        <w:t> </w:t>
      </w:r>
      <w:r>
        <w:rPr>
          <w:position w:val="7"/>
          <w:sz w:val="10"/>
        </w:rPr>
        <w:t>31</w:t>
      </w:r>
    </w:p>
    <w:p>
      <w:pPr>
        <w:pStyle w:val="BodyText"/>
        <w:spacing w:line="235" w:lineRule="auto"/>
        <w:ind w:left="341" w:right="124" w:firstLine="391"/>
      </w:pPr>
      <w:r>
        <w:rPr>
          <w:w w:val="110"/>
        </w:rPr>
        <w:t>To fašizacijo Slovenije so podpirali tudi</w:t>
      </w:r>
      <w:r>
        <w:rPr>
          <w:spacing w:val="52"/>
          <w:w w:val="110"/>
        </w:rPr>
        <w:t> </w:t>
      </w:r>
      <w:r>
        <w:rPr>
          <w:w w:val="110"/>
        </w:rPr>
        <w:t>slovenski  klerofašisti.  S pomočjo stražarjev, članov Katoliške akcije in ljotičevcev šo italijanski okupatorji v jeseni 1941. leta na ljubljanski univerzi poskušali organizirati GUF, fašistično akademsko organizacijo, ki</w:t>
      </w:r>
      <w:r>
        <w:rPr>
          <w:spacing w:val="52"/>
          <w:w w:val="110"/>
        </w:rPr>
        <w:t> </w:t>
      </w:r>
      <w:r>
        <w:rPr>
          <w:w w:val="110"/>
        </w:rPr>
        <w:t>so  jo  v  Ljubljani  imenovali OUL</w:t>
      </w:r>
      <w:r>
        <w:rPr>
          <w:spacing w:val="52"/>
          <w:w w:val="110"/>
        </w:rPr>
        <w:t> </w:t>
      </w:r>
      <w:r>
        <w:rPr>
          <w:w w:val="110"/>
        </w:rPr>
        <w:t>(Organizzazione  universitaria  di  Lubiana).  V  direktoriju   OUL  so bili po večini</w:t>
      </w:r>
      <w:r>
        <w:rPr>
          <w:spacing w:val="52"/>
          <w:w w:val="110"/>
        </w:rPr>
        <w:t> </w:t>
      </w:r>
      <w:r>
        <w:rPr>
          <w:w w:val="110"/>
        </w:rPr>
        <w:t>stražarji  in  člani  Katoliške  akcije,  ki  jim  je  fašistični zaupnik ing. Carrc: preskrbel orožje, st,:ažarju</w:t>
      </w:r>
      <w:r>
        <w:rPr>
          <w:spacing w:val="52"/>
          <w:w w:val="110"/>
        </w:rPr>
        <w:t> </w:t>
      </w:r>
      <w:r>
        <w:rPr>
          <w:w w:val="110"/>
        </w:rPr>
        <w:t>Francu  Župcu  kot  vodil­ nemu funkcionarju OUL pa celo osebnega detektiva in stanovanje</w:t>
      </w:r>
      <w:r>
        <w:rPr>
          <w:spacing w:val="17"/>
          <w:w w:val="110"/>
        </w:rPr>
        <w:t> </w:t>
      </w:r>
      <w:r>
        <w:rPr>
          <w:w w:val="110"/>
        </w:rPr>
        <w:t>v</w:t>
      </w:r>
    </w:p>
    <w:p>
      <w:pPr>
        <w:pStyle w:val="BodyText"/>
        <w:ind w:left="343" w:right="126" w:firstLine="4"/>
      </w:pPr>
      <w:r>
        <w:rPr>
          <w:w w:val="115"/>
        </w:rPr>
        <w:t>hotelu </w:t>
      </w:r>
      <w:r>
        <w:rPr>
          <w:rFonts w:ascii="Arial" w:hAnsi="Arial"/>
          <w:w w:val="115"/>
          <w:sz w:val="15"/>
        </w:rPr>
        <w:t>»</w:t>
      </w:r>
      <w:r>
        <w:rPr>
          <w:w w:val="115"/>
        </w:rPr>
        <w:t>Union«. • Zvezni tajnik fašistične stranke v Ljubljani Orlando Orlandini je 10. marca 1942 opozoril  načelnika  štaba  divizije Granatieri di Sardegna na pomoto, ki je bila seveda takoj</w:t>
      </w:r>
      <w:r>
        <w:rPr>
          <w:spacing w:val="8"/>
          <w:w w:val="115"/>
        </w:rPr>
        <w:t> </w:t>
      </w:r>
      <w:r>
        <w:rPr>
          <w:w w:val="115"/>
        </w:rPr>
        <w:t>popravljena:</w:t>
      </w:r>
    </w:p>
    <w:p>
      <w:pPr>
        <w:pStyle w:val="BodyText"/>
        <w:spacing w:line="235" w:lineRule="auto" w:before="21"/>
        <w:ind w:left="343" w:right="131" w:firstLine="398"/>
        <w:rPr>
          <w:i/>
        </w:rPr>
      </w:pPr>
      <w:r>
        <w:rPr/>
        <w:pict>
          <v:shape style="position:absolute;margin-left:16.309893pt;margin-top:37.536274pt;width:52.55pt;height:.1pt;mso-position-horizontal-relative:page;mso-position-vertical-relative:paragraph;z-index:-251299840;mso-wrap-distance-left:0;mso-wrap-distance-right:0" coordorigin="326,751" coordsize="1051,0" path="m326,751l1377,751e" filled="false" stroked="true" strokeweight=".239607pt" strokecolor="#000000">
            <v:path arrowok="t"/>
            <v:stroke dashstyle="solid"/>
            <w10:wrap type="topAndBottom"/>
          </v:shape>
        </w:pict>
      </w:r>
      <w:r>
        <w:rPr>
          <w:w w:val="115"/>
        </w:rPr>
        <w:t>»Obveščen sem, da so danes zjutraj na Miklošičevi cesti 5 (Akademski dom) prijeli spodaj imenovana akademika, člana direktorija Ljubljanske univerzitetne organizacije, ki sta </w:t>
      </w:r>
      <w:r>
        <w:rPr>
          <w:i/>
          <w:w w:val="115"/>
        </w:rPr>
        <w:t>zaupanja vredna človeka in imata</w:t>
      </w:r>
    </w:p>
    <w:p>
      <w:pPr>
        <w:spacing w:before="38"/>
        <w:ind w:left="735" w:right="0" w:firstLine="0"/>
        <w:jc w:val="left"/>
        <w:rPr>
          <w:sz w:val="14"/>
        </w:rPr>
      </w:pPr>
      <w:r>
        <w:rPr>
          <w:rFonts w:ascii="Arial" w:hAnsi="Arial"/>
          <w:w w:val="110"/>
          <w:sz w:val="13"/>
        </w:rPr>
        <w:t>2s </w:t>
      </w:r>
      <w:r>
        <w:rPr>
          <w:w w:val="110"/>
          <w:sz w:val="14"/>
        </w:rPr>
        <w:t>l&gt;8]ovenski :r,oročevafoc«, 8. mwcmbra  19H, </w:t>
      </w:r>
      <w:r>
        <w:rPr>
          <w:rFonts w:ascii="Arial" w:hAnsi="Arial"/>
          <w:w w:val="120"/>
          <w:sz w:val="13"/>
        </w:rPr>
        <w:t>iit. </w:t>
      </w:r>
      <w:r>
        <w:rPr>
          <w:w w:val="110"/>
          <w:sz w:val="14"/>
        </w:rPr>
        <w:t>24.</w:t>
      </w:r>
    </w:p>
    <w:p>
      <w:pPr>
        <w:spacing w:line="266" w:lineRule="auto" w:before="2"/>
        <w:ind w:left="355" w:right="208" w:firstLine="381"/>
        <w:jc w:val="left"/>
        <w:rPr>
          <w:rFonts w:ascii="Arial" w:hAnsi="Arial"/>
          <w:sz w:val="13"/>
        </w:rPr>
      </w:pPr>
      <w:r>
        <w:rPr>
          <w:w w:val="110"/>
          <w:sz w:val="10"/>
        </w:rPr>
        <w:t>29 </w:t>
      </w:r>
      <w:r>
        <w:rPr>
          <w:w w:val="110"/>
          <w:sz w:val="14"/>
        </w:rPr>
        <w:t>,Dokument</w:t>
      </w:r>
      <w:r>
        <w:rPr>
          <w:spacing w:val="38"/>
          <w:w w:val="110"/>
          <w:sz w:val="14"/>
        </w:rPr>
        <w:t> </w:t>
      </w:r>
      <w:r>
        <w:rPr>
          <w:w w:val="110"/>
          <w:sz w:val="15"/>
        </w:rPr>
        <w:t>št. </w:t>
      </w:r>
      <w:r>
        <w:rPr>
          <w:w w:val="110"/>
          <w:sz w:val="14"/>
        </w:rPr>
        <w:t>3.«  z   dne  17.   XI.  19±1   </w:t>
      </w:r>
      <w:r>
        <w:rPr>
          <w:w w:val="110"/>
          <w:sz w:val="14"/>
          <w:vertAlign w:val="subscript"/>
        </w:rPr>
        <w:t>fa1</w:t>
      </w:r>
      <w:r>
        <w:rPr>
          <w:w w:val="110"/>
          <w:sz w:val="14"/>
          <w:vertAlign w:val="baseline"/>
        </w:rPr>
        <w:t>  s  pmlpisom   »Slovmrnka   narodna.   alrn- demRka</w:t>
      </w:r>
      <w:r>
        <w:rPr>
          <w:spacing w:val="14"/>
          <w:w w:val="110"/>
          <w:sz w:val="14"/>
          <w:vertAlign w:val="baseline"/>
        </w:rPr>
        <w:t> </w:t>
      </w:r>
      <w:r>
        <w:rPr>
          <w:rFonts w:ascii="Arial" w:hAnsi="Arial"/>
          <w:w w:val="110"/>
          <w:sz w:val="13"/>
          <w:vertAlign w:val="baseline"/>
        </w:rPr>
        <w:t>mlndhia«.</w:t>
      </w:r>
    </w:p>
    <w:p>
      <w:pPr>
        <w:spacing w:line="150" w:lineRule="exact" w:before="0"/>
        <w:ind w:left="735" w:right="0" w:firstLine="0"/>
        <w:jc w:val="left"/>
        <w:rPr>
          <w:sz w:val="14"/>
        </w:rPr>
      </w:pPr>
      <w:r>
        <w:rPr>
          <w:rFonts w:ascii="Arial" w:hAnsi="Arial"/>
          <w:w w:val="105"/>
          <w:sz w:val="14"/>
        </w:rPr>
        <w:t>:rn </w:t>
      </w:r>
      <w:r>
        <w:rPr>
          <w:w w:val="115"/>
          <w:sz w:val="14"/>
        </w:rPr>
        <w:t>Casarje,v dnevnik. štev. </w:t>
      </w:r>
      <w:r>
        <w:rPr>
          <w:w w:val="105"/>
          <w:sz w:val="14"/>
        </w:rPr>
        <w:t>106R.</w:t>
      </w:r>
    </w:p>
    <w:p>
      <w:pPr>
        <w:spacing w:before="7"/>
        <w:ind w:left="744" w:right="0" w:firstLine="0"/>
        <w:jc w:val="left"/>
        <w:rPr>
          <w:sz w:val="14"/>
        </w:rPr>
      </w:pPr>
      <w:r>
        <w:rPr>
          <w:w w:val="120"/>
          <w:sz w:val="10"/>
        </w:rPr>
        <w:t>30a </w:t>
      </w:r>
      <w:r>
        <w:rPr>
          <w:w w:val="120"/>
          <w:sz w:val="14"/>
        </w:rPr>
        <w:t>Poroč'ilo Petra (B. Kidriča) CK KPJ iz </w:t>
      </w:r>
      <w:r>
        <w:rPr>
          <w:w w:val="115"/>
          <w:sz w:val="14"/>
        </w:rPr>
        <w:t>l!J41. </w:t>
      </w:r>
      <w:r>
        <w:rPr>
          <w:w w:val="120"/>
          <w:sz w:val="14"/>
        </w:rPr>
        <w:t>leta, arhiv CK KP,T, fasc. 9-443.</w:t>
      </w:r>
    </w:p>
    <w:p>
      <w:pPr>
        <w:spacing w:before="7"/>
        <w:ind w:left="734" w:right="0" w:firstLine="0"/>
        <w:jc w:val="left"/>
        <w:rPr>
          <w:sz w:val="14"/>
        </w:rPr>
      </w:pPr>
      <w:r>
        <w:rPr>
          <w:w w:val="120"/>
          <w:sz w:val="10"/>
        </w:rPr>
        <w:t>31 </w:t>
      </w:r>
      <w:r>
        <w:rPr>
          <w:w w:val="120"/>
          <w:sz w:val="14"/>
        </w:rPr>
        <w:t>810,vončev koledar 1942. I.eto dni ži.v.Jjcnja Ljuhljamske pokrajine, str. 19.</w:t>
      </w:r>
    </w:p>
    <w:p>
      <w:pPr>
        <w:spacing w:before="16"/>
        <w:ind w:left="758" w:right="0" w:firstLine="0"/>
        <w:jc w:val="left"/>
        <w:rPr>
          <w:sz w:val="14"/>
        </w:rPr>
      </w:pPr>
      <w:r>
        <w:rPr>
          <w:rFonts w:ascii="Arial" w:hAnsi="Arial"/>
          <w:w w:val="115"/>
          <w:sz w:val="9"/>
        </w:rPr>
        <w:t>32 </w:t>
      </w:r>
      <w:r>
        <w:rPr>
          <w:w w:val="115"/>
          <w:sz w:val="14"/>
        </w:rPr>
        <w:t>P1,occs rrroti Junežu, </w:t>
      </w:r>
      <w:r>
        <w:rPr>
          <w:w w:val="125"/>
          <w:sz w:val="14"/>
        </w:rPr>
        <w:t>sir. </w:t>
      </w:r>
      <w:r>
        <w:rPr>
          <w:w w:val="115"/>
          <w:sz w:val="14"/>
        </w:rPr>
        <w:t>23 ·in 24.</w:t>
      </w:r>
    </w:p>
    <w:p>
      <w:pPr>
        <w:spacing w:after="0"/>
        <w:jc w:val="left"/>
        <w:rPr>
          <w:sz w:val="14"/>
        </w:rPr>
        <w:sectPr>
          <w:pgSz w:w="7820" w:h="12240"/>
          <w:pgMar w:top="80" w:bottom="280" w:left="0" w:right="680"/>
        </w:sectPr>
      </w:pPr>
    </w:p>
    <w:p>
      <w:pPr>
        <w:tabs>
          <w:tab w:pos="1889" w:val="left" w:leader="none"/>
        </w:tabs>
        <w:spacing w:before="65"/>
        <w:ind w:left="123" w:right="0" w:firstLine="0"/>
        <w:jc w:val="left"/>
        <w:rPr>
          <w:sz w:val="15"/>
        </w:rPr>
      </w:pPr>
      <w:r>
        <w:rPr/>
        <w:pict>
          <v:shape style="position:absolute;margin-left:47.969891pt;margin-top:18.692438pt;width:35.5pt;height:.1pt;mso-position-horizontal-relative:page;mso-position-vertical-relative:paragraph;z-index:-251298816;mso-wrap-distance-left:0;mso-wrap-distance-right:0" coordorigin="959,374" coordsize="710,0" path="m959,374l1669,374e" filled="false" stroked="true" strokeweight=".239607pt" strokecolor="#000000">
            <v:path arrowok="t"/>
            <v:stroke dashstyle="solid"/>
            <w10:wrap type="topAndBottom"/>
          </v:shape>
        </w:pict>
      </w:r>
      <w:r>
        <w:rPr/>
        <w:pict>
          <v:shape style="position:absolute;margin-left:107.452568pt;margin-top:18.692438pt;width:272.5pt;height:.1pt;mso-position-horizontal-relative:page;mso-position-vertical-relative:paragraph;z-index:-251297792;mso-wrap-distance-left:0;mso-wrap-distance-right:0" coordorigin="2149,374" coordsize="5450,0" path="m2149,374l7598,374e" filled="false" stroked="true" strokeweight=".239607pt" strokecolor="#000000">
            <v:path arrowok="t"/>
            <v:stroke dashstyle="solid"/>
            <w10:wrap type="topAndBottom"/>
          </v:shape>
        </w:pict>
      </w:r>
      <w:r>
        <w:rPr>
          <w:w w:val="110"/>
          <w:position w:val="5"/>
          <w:sz w:val="19"/>
        </w:rPr>
        <w:t>138</w:t>
        <w:tab/>
      </w:r>
      <w:r>
        <w:rPr>
          <w:w w:val="110"/>
          <w:sz w:val="15"/>
        </w:rPr>
        <w:t>ZAROTA PROTI UPORNEMU</w:t>
      </w:r>
      <w:r>
        <w:rPr>
          <w:spacing w:val="39"/>
          <w:w w:val="110"/>
          <w:sz w:val="15"/>
        </w:rPr>
        <w:t> </w:t>
      </w:r>
      <w:r>
        <w:rPr>
          <w:w w:val="110"/>
          <w:sz w:val="15"/>
        </w:rPr>
        <w:t>LJUDSTVU</w:t>
      </w:r>
    </w:p>
    <w:p>
      <w:pPr>
        <w:pStyle w:val="BodyText"/>
        <w:spacing w:before="8"/>
        <w:jc w:val="left"/>
      </w:pPr>
    </w:p>
    <w:p>
      <w:pPr>
        <w:spacing w:line="232" w:lineRule="auto" w:before="0"/>
        <w:ind w:left="153" w:right="113" w:firstLine="22"/>
        <w:jc w:val="both"/>
        <w:rPr>
          <w:rFonts w:ascii="Arial" w:hAnsi="Arial"/>
          <w:sz w:val="13"/>
        </w:rPr>
      </w:pPr>
      <w:r>
        <w:rPr>
          <w:i/>
          <w:w w:val="115"/>
          <w:sz w:val="19"/>
        </w:rPr>
        <w:t>pravilno izdano dovoljenje za nošenje orožja: </w:t>
      </w:r>
      <w:r>
        <w:rPr>
          <w:w w:val="115"/>
          <w:sz w:val="19"/>
        </w:rPr>
        <w:t>Župec Franc, Lončarič </w:t>
      </w:r>
      <w:r>
        <w:rPr>
          <w:spacing w:val="-1"/>
          <w:w w:val="115"/>
          <w:sz w:val="19"/>
        </w:rPr>
        <w:t>Gostirad</w:t>
      </w:r>
      <w:r>
        <w:rPr>
          <w:spacing w:val="8"/>
          <w:w w:val="115"/>
          <w:sz w:val="19"/>
        </w:rPr>
        <w:t>.</w:t>
      </w:r>
      <w:r>
        <w:rPr>
          <w:rFonts w:ascii="Arial" w:hAnsi="Arial"/>
          <w:spacing w:val="1"/>
          <w:w w:val="115"/>
          <w:sz w:val="14"/>
        </w:rPr>
        <w:t>«</w:t>
      </w:r>
      <w:r>
        <w:rPr>
          <w:spacing w:val="-9"/>
          <w:w w:val="104"/>
          <w:sz w:val="14"/>
          <w:vertAlign w:val="superscript"/>
        </w:rPr>
        <w:t>3</w:t>
      </w:r>
      <w:r>
        <w:rPr>
          <w:spacing w:val="-67"/>
          <w:w w:val="104"/>
          <w:sz w:val="14"/>
          <w:vertAlign w:val="superscript"/>
        </w:rPr>
        <w:t>2</w:t>
      </w:r>
      <w:r>
        <w:rPr>
          <w:rFonts w:ascii="Arial" w:hAnsi="Arial"/>
          <w:w w:val="100"/>
          <w:sz w:val="13"/>
          <w:vertAlign w:val="baseline"/>
        </w:rPr>
        <w:t>a</w:t>
      </w:r>
    </w:p>
    <w:p>
      <w:pPr>
        <w:pStyle w:val="BodyText"/>
        <w:spacing w:line="232" w:lineRule="auto" w:before="41"/>
        <w:ind w:left="139" w:right="103" w:firstLine="400"/>
      </w:pPr>
      <w:r>
        <w:rPr>
          <w:w w:val="115"/>
        </w:rPr>
        <w:t>Istočasno  so  fašisti  na  Ljubljansko  pokrajino  raztegnili  tudi  GIL, ki so ga tu preimenovali v GILL  (Gioventu  italiana  del  littorio  di Lubiana - Ljubljanska italijanska liktorska mladina). GILL so  na gimnazijah  propagirali  predvsem   klerikalni   profesorji   in   veroučitelji, v  Ljubljani  pa  tudi  stražarji.  Pozimi   in   pomladi   1942   so   stražarji po srednjih šolah zasliševali dijake, zakaj se ne vpisujejo v GILL, in nekatere potem kot somišljenike Osvobodilne fronte ovajali okupacijskim oblastem.as</w:t>
      </w:r>
    </w:p>
    <w:p>
      <w:pPr>
        <w:pStyle w:val="BodyText"/>
        <w:spacing w:line="232" w:lineRule="auto" w:before="16"/>
        <w:ind w:left="139" w:right="119" w:firstLine="393"/>
      </w:pPr>
      <w:r>
        <w:rPr>
          <w:w w:val="115"/>
        </w:rPr>
        <w:t>V začetku spomladi 1942 so stražarji prešli v novo ofenzivo proti Osvobodilni fronti. Naznanili so jo z letakom »Naše stališče«:</w:t>
      </w:r>
    </w:p>
    <w:p>
      <w:pPr>
        <w:pStyle w:val="BodyText"/>
        <w:spacing w:line="235" w:lineRule="auto" w:before="39"/>
        <w:ind w:left="139" w:right="114" w:firstLine="400"/>
      </w:pPr>
      <w:r>
        <w:rPr>
          <w:rFonts w:ascii="Arial" w:hAnsi="Arial"/>
          <w:w w:val="115"/>
          <w:sz w:val="14"/>
        </w:rPr>
        <w:t>».•. </w:t>
      </w:r>
      <w:r>
        <w:rPr>
          <w:w w:val="115"/>
        </w:rPr>
        <w:t>OF je trenutno najhujša nesreča  za  slovenski  narod.  OF  je izvržek slovenstva, ki pod vodstvom agentov Kominterne . . . zbira in organizira potepuhe, moralne propalice in kriminalne</w:t>
      </w:r>
      <w:r>
        <w:rPr>
          <w:spacing w:val="21"/>
          <w:w w:val="115"/>
        </w:rPr>
        <w:t> </w:t>
      </w:r>
      <w:r>
        <w:rPr>
          <w:w w:val="115"/>
        </w:rPr>
        <w:t>tipe.</w:t>
      </w:r>
    </w:p>
    <w:p>
      <w:pPr>
        <w:spacing w:line="232" w:lineRule="auto" w:before="0"/>
        <w:ind w:left="130" w:right="121" w:firstLine="395"/>
        <w:jc w:val="both"/>
        <w:rPr>
          <w:i/>
          <w:sz w:val="19"/>
        </w:rPr>
      </w:pPr>
      <w:r>
        <w:rPr>
          <w:w w:val="115"/>
          <w:sz w:val="19"/>
        </w:rPr>
        <w:t>Do OF je iz slovenskega vidika mogoče samo eno zadržanje: </w:t>
      </w:r>
      <w:r>
        <w:rPr>
          <w:i/>
          <w:w w:val="115"/>
          <w:sz w:val="19"/>
        </w:rPr>
        <w:t>popolno </w:t>
      </w:r>
      <w:r>
        <w:rPr>
          <w:i/>
          <w:w w:val="115"/>
          <w:sz w:val="19"/>
        </w:rPr>
        <w:t>uničenje do zadnjih sledov in poslednjih vzrokov.</w:t>
      </w:r>
    </w:p>
    <w:p>
      <w:pPr>
        <w:spacing w:line="232" w:lineRule="auto" w:before="4"/>
        <w:ind w:left="168" w:right="147" w:firstLine="337"/>
        <w:jc w:val="both"/>
        <w:rPr>
          <w:i/>
          <w:sz w:val="19"/>
        </w:rPr>
      </w:pPr>
      <w:r>
        <w:rPr>
          <w:i/>
          <w:w w:val="110"/>
          <w:sz w:val="19"/>
        </w:rPr>
        <w:t>V</w:t>
      </w:r>
      <w:r>
        <w:rPr>
          <w:i/>
          <w:spacing w:val="52"/>
          <w:w w:val="110"/>
          <w:sz w:val="19"/>
        </w:rPr>
        <w:t> </w:t>
      </w:r>
      <w:r>
        <w:rPr>
          <w:i/>
          <w:w w:val="110"/>
          <w:sz w:val="19"/>
        </w:rPr>
        <w:t>tem  trenutku  je  aktualno   samo  eno  osvobojenje:  slovenski  narod  </w:t>
      </w:r>
      <w:r>
        <w:rPr>
          <w:i/>
          <w:w w:val="110"/>
          <w:sz w:val="19"/>
        </w:rPr>
        <w:t>je treba osvoboditi od komunistične </w:t>
      </w:r>
      <w:r>
        <w:rPr>
          <w:rFonts w:ascii="Arial" w:hAnsi="Arial"/>
          <w:i/>
          <w:w w:val="110"/>
          <w:sz w:val="17"/>
        </w:rPr>
        <w:t>OF </w:t>
      </w:r>
      <w:r>
        <w:rPr>
          <w:i/>
          <w:w w:val="110"/>
          <w:sz w:val="19"/>
        </w:rPr>
        <w:t>in to</w:t>
      </w:r>
      <w:r>
        <w:rPr>
          <w:i/>
          <w:spacing w:val="10"/>
          <w:w w:val="110"/>
          <w:sz w:val="19"/>
        </w:rPr>
        <w:t> </w:t>
      </w:r>
      <w:r>
        <w:rPr>
          <w:i/>
          <w:w w:val="110"/>
          <w:sz w:val="19"/>
        </w:rPr>
        <w:t>takoj!</w:t>
      </w:r>
    </w:p>
    <w:p>
      <w:pPr>
        <w:pStyle w:val="BodyText"/>
        <w:spacing w:line="235" w:lineRule="auto" w:before="11"/>
        <w:ind w:left="126" w:right="123" w:firstLine="394"/>
      </w:pPr>
      <w:r>
        <w:rPr>
          <w:w w:val="115"/>
        </w:rPr>
        <w:t>6svobojenje izpod tuje okupacije ni v naši moči in je vsak tovrstni sedanji aktivizem blaznost, ker nas more samo uničiti,  ne  da  bi  nas  ščitilo mednarodno pravo ali katera koli druga sila na svetu. To osvobo­ jenje je odvisno od zaključka vojne</w:t>
      </w:r>
      <w:r>
        <w:rPr>
          <w:spacing w:val="-18"/>
          <w:w w:val="115"/>
        </w:rPr>
        <w:t> </w:t>
      </w:r>
      <w:r>
        <w:rPr>
          <w:w w:val="115"/>
        </w:rPr>
        <w:t>...</w:t>
      </w:r>
    </w:p>
    <w:p>
      <w:pPr>
        <w:pStyle w:val="BodyText"/>
        <w:spacing w:line="237" w:lineRule="auto"/>
        <w:ind w:left="126" w:right="120" w:firstLine="396"/>
        <w:rPr>
          <w:sz w:val="10"/>
        </w:rPr>
      </w:pPr>
      <w:r>
        <w:rPr>
          <w:w w:val="110"/>
        </w:rPr>
        <w:t>Vsekakor ne bomo spremenili našega dosedanjega stališča glede OF, temveč</w:t>
      </w:r>
      <w:r>
        <w:rPr>
          <w:spacing w:val="52"/>
          <w:w w:val="110"/>
        </w:rPr>
        <w:t> </w:t>
      </w:r>
      <w:r>
        <w:rPr>
          <w:w w:val="110"/>
        </w:rPr>
        <w:t>bomo  našo  neizprosno  borbo  proti  komunistični  OF  z  vsemi silami nadaljevali, dokler ne bo nestvor uničen ...</w:t>
      </w:r>
      <w:r>
        <w:rPr>
          <w:spacing w:val="37"/>
          <w:w w:val="110"/>
        </w:rPr>
        <w:t> </w:t>
      </w:r>
      <w:r>
        <w:rPr>
          <w:spacing w:val="4"/>
          <w:w w:val="110"/>
        </w:rPr>
        <w:t>«</w:t>
      </w:r>
      <w:r>
        <w:rPr>
          <w:spacing w:val="4"/>
          <w:w w:val="110"/>
          <w:position w:val="7"/>
          <w:sz w:val="10"/>
        </w:rPr>
        <w:t>34</w:t>
      </w:r>
    </w:p>
    <w:p>
      <w:pPr>
        <w:pStyle w:val="BodyText"/>
        <w:spacing w:line="235" w:lineRule="auto"/>
        <w:ind w:left="122" w:right="133" w:firstLine="405"/>
      </w:pPr>
      <w:r>
        <w:rPr>
          <w:w w:val="110"/>
        </w:rPr>
        <w:t>Za veliko noč 1942 pa</w:t>
      </w:r>
      <w:r>
        <w:rPr>
          <w:spacing w:val="52"/>
          <w:w w:val="110"/>
        </w:rPr>
        <w:t> </w:t>
      </w:r>
      <w:r>
        <w:rPr>
          <w:w w:val="110"/>
        </w:rPr>
        <w:t>so  stražarji  kot »Slovenska  liga  proti banditom in morilcem« izdali letak »Sloyenskemu</w:t>
      </w:r>
      <w:r>
        <w:rPr>
          <w:spacing w:val="52"/>
          <w:w w:val="110"/>
        </w:rPr>
        <w:t> </w:t>
      </w:r>
      <w:r>
        <w:rPr>
          <w:w w:val="110"/>
        </w:rPr>
        <w:t>narodu«,  v  katerem  so  ponovili svoj program in</w:t>
      </w:r>
      <w:r>
        <w:rPr>
          <w:spacing w:val="46"/>
          <w:w w:val="110"/>
        </w:rPr>
        <w:t> </w:t>
      </w:r>
      <w:r>
        <w:rPr>
          <w:w w:val="110"/>
        </w:rPr>
        <w:t>ugotovili:</w:t>
      </w:r>
    </w:p>
    <w:p>
      <w:pPr>
        <w:pStyle w:val="BodyText"/>
        <w:spacing w:before="24"/>
        <w:ind w:left="122" w:right="129" w:firstLine="406"/>
      </w:pPr>
      <w:r>
        <w:rPr>
          <w:w w:val="115"/>
        </w:rPr>
        <w:t>»Popolno iztrebljenje komunistične OF je življenjska nujnost sloven­ skega naroda!</w:t>
      </w:r>
    </w:p>
    <w:p>
      <w:pPr>
        <w:pStyle w:val="BodyText"/>
        <w:spacing w:line="218" w:lineRule="exact"/>
        <w:ind w:left="517"/>
        <w:rPr>
          <w:sz w:val="16"/>
        </w:rPr>
      </w:pPr>
      <w:r>
        <w:rPr>
          <w:w w:val="110"/>
        </w:rPr>
        <w:t>Začelo se je že ... </w:t>
      </w:r>
      <w:r>
        <w:rPr>
          <w:rFonts w:ascii="Arial" w:hAnsi="Arial"/>
          <w:w w:val="110"/>
          <w:sz w:val="16"/>
        </w:rPr>
        <w:t>«</w:t>
      </w:r>
      <w:r>
        <w:rPr>
          <w:w w:val="110"/>
          <w:sz w:val="16"/>
          <w:vertAlign w:val="superscript"/>
        </w:rPr>
        <w:t>33</w:t>
      </w:r>
    </w:p>
    <w:p>
      <w:pPr>
        <w:pStyle w:val="BodyText"/>
        <w:spacing w:line="235" w:lineRule="auto" w:before="34"/>
        <w:ind w:left="119" w:right="121" w:firstLine="397"/>
        <w:rPr>
          <w:rFonts w:ascii="Arial" w:hAnsi="Arial"/>
          <w:i/>
          <w:sz w:val="13"/>
        </w:rPr>
      </w:pPr>
      <w:r>
        <w:rPr/>
        <w:pict>
          <v:shape style="position:absolute;margin-left:44.132301pt;margin-top:123.725792pt;width:52.8pt;height:.1pt;mso-position-horizontal-relative:page;mso-position-vertical-relative:paragraph;z-index:-251296768;mso-wrap-distance-left:0;mso-wrap-distance-right:0" coordorigin="883,2475" coordsize="1056,0" path="m883,2475l1938,2475e" filled="false" stroked="true" strokeweight=".239607pt" strokecolor="#000000">
            <v:path arrowok="t"/>
            <v:stroke dashstyle="solid"/>
            <w10:wrap type="topAndBottom"/>
          </v:shape>
        </w:pict>
      </w:r>
      <w:r>
        <w:rPr>
          <w:w w:val="115"/>
        </w:rPr>
        <w:t>Meseca marca in aprila 1942 so stražarji v sodelovanju z italijansko policijo imeli na Marijinem in Krekovem trgu zasede ter fašiste opozarjali na mimoidoče akademike, pristaše osvobodilne borbe. Stražarske skupine so po Ljubljani zasledovale vodilne funkcionarje  Osvobodilne  fronte,  da bi </w:t>
      </w:r>
      <w:r>
        <w:rPr>
          <w:b/>
          <w:w w:val="115"/>
        </w:rPr>
        <w:t>jih </w:t>
      </w:r>
      <w:r>
        <w:rPr>
          <w:w w:val="115"/>
        </w:rPr>
        <w:t>izročile italijanskim kar abin jer je m.</w:t>
      </w:r>
      <w:r>
        <w:rPr>
          <w:w w:val="115"/>
          <w:position w:val="7"/>
          <w:sz w:val="10"/>
        </w:rPr>
        <w:t>36 </w:t>
      </w:r>
      <w:r>
        <w:rPr>
          <w:w w:val="115"/>
        </w:rPr>
        <w:t>Sredi aprila 1942 je itali­ janska policija na Ehrlichovo intervencijo vdrla v  Jegličev  dom  in aretirala veliko število katoliških akademikov, simpatizerjev osvobodil­ nega giban ja. </w:t>
      </w:r>
      <w:r>
        <w:rPr>
          <w:w w:val="115"/>
          <w:position w:val="6"/>
          <w:sz w:val="10"/>
        </w:rPr>
        <w:t>37 </w:t>
      </w:r>
      <w:r>
        <w:rPr>
          <w:w w:val="115"/>
        </w:rPr>
        <w:t>Dr. »Gosar je v neki družbi rekel, da  je  Ehrlich  dal seznam komunistov iz Jegličevega doma in  da  mu  je to  povedal  nekdo na komisariatu: češ, ni treba intervenirati, </w:t>
      </w:r>
      <w:r>
        <w:rPr>
          <w:i/>
          <w:w w:val="115"/>
          <w:sz w:val="18"/>
        </w:rPr>
        <w:t>saj je </w:t>
      </w:r>
      <w:r>
        <w:rPr>
          <w:i/>
          <w:w w:val="115"/>
        </w:rPr>
        <w:t>prof. </w:t>
      </w:r>
      <w:r>
        <w:rPr>
          <w:i/>
          <w:w w:val="115"/>
          <w:sz w:val="18"/>
        </w:rPr>
        <w:t>Ehrlich poslal </w:t>
      </w:r>
      <w:r>
        <w:rPr>
          <w:i/>
          <w:spacing w:val="-1"/>
          <w:w w:val="116"/>
        </w:rPr>
        <w:t>seznam</w:t>
      </w:r>
      <w:r>
        <w:rPr>
          <w:i/>
          <w:w w:val="116"/>
        </w:rPr>
        <w:t>,</w:t>
      </w:r>
      <w:r>
        <w:rPr>
          <w:i/>
        </w:rPr>
        <w:t> </w:t>
      </w:r>
      <w:r>
        <w:rPr>
          <w:i/>
          <w:spacing w:val="-4"/>
        </w:rPr>
        <w:t> </w:t>
      </w:r>
      <w:r>
        <w:rPr>
          <w:i/>
          <w:spacing w:val="-1"/>
          <w:w w:val="116"/>
        </w:rPr>
        <w:t>kater</w:t>
      </w:r>
      <w:r>
        <w:rPr>
          <w:i/>
          <w:w w:val="116"/>
        </w:rPr>
        <w:t>e</w:t>
      </w:r>
      <w:r>
        <w:rPr>
          <w:i/>
        </w:rPr>
        <w:t>  </w:t>
      </w:r>
      <w:r>
        <w:rPr>
          <w:i/>
          <w:spacing w:val="-3"/>
        </w:rPr>
        <w:t> </w:t>
      </w:r>
      <w:r>
        <w:rPr>
          <w:i/>
          <w:spacing w:val="-1"/>
          <w:w w:val="93"/>
        </w:rPr>
        <w:t>j</w:t>
      </w:r>
      <w:r>
        <w:rPr>
          <w:i/>
          <w:w w:val="93"/>
        </w:rPr>
        <w:t>e</w:t>
      </w:r>
      <w:r>
        <w:rPr>
          <w:i/>
        </w:rPr>
        <w:t> </w:t>
      </w:r>
      <w:r>
        <w:rPr>
          <w:i/>
          <w:spacing w:val="5"/>
        </w:rPr>
        <w:t> </w:t>
      </w:r>
      <w:r>
        <w:rPr>
          <w:i/>
          <w:spacing w:val="-1"/>
          <w:w w:val="114"/>
        </w:rPr>
        <w:t>treb</w:t>
      </w:r>
      <w:r>
        <w:rPr>
          <w:i/>
          <w:w w:val="114"/>
        </w:rPr>
        <w:t>a</w:t>
      </w:r>
      <w:r>
        <w:rPr>
          <w:i/>
        </w:rPr>
        <w:t> </w:t>
      </w:r>
      <w:r>
        <w:rPr>
          <w:i/>
          <w:spacing w:val="11"/>
        </w:rPr>
        <w:t> </w:t>
      </w:r>
      <w:r>
        <w:rPr>
          <w:i/>
          <w:w w:val="99"/>
        </w:rPr>
        <w:t>aretirati</w:t>
      </w:r>
      <w:r>
        <w:rPr>
          <w:i/>
        </w:rPr>
        <w:t> </w:t>
      </w:r>
      <w:r>
        <w:rPr>
          <w:i/>
          <w:spacing w:val="21"/>
        </w:rPr>
        <w:t> </w:t>
      </w:r>
      <w:r>
        <w:rPr>
          <w:i/>
          <w:w w:val="90"/>
        </w:rPr>
        <w:t>«</w:t>
      </w:r>
      <w:r>
        <w:rPr>
          <w:i/>
          <w:spacing w:val="13"/>
          <w:w w:val="90"/>
        </w:rPr>
        <w:t>.</w:t>
      </w:r>
      <w:r>
        <w:rPr>
          <w:rFonts w:ascii="Arial" w:hAnsi="Arial"/>
          <w:i/>
          <w:spacing w:val="-9"/>
          <w:w w:val="104"/>
          <w:position w:val="6"/>
          <w:sz w:val="9"/>
        </w:rPr>
        <w:t>3</w:t>
      </w:r>
      <w:r>
        <w:rPr>
          <w:i/>
          <w:spacing w:val="-63"/>
          <w:w w:val="110"/>
          <w:sz w:val="13"/>
        </w:rPr>
        <w:t>a</w:t>
      </w:r>
      <w:r>
        <w:rPr>
          <w:rFonts w:ascii="Arial" w:hAnsi="Arial"/>
          <w:i/>
          <w:spacing w:val="-1"/>
          <w:w w:val="104"/>
          <w:sz w:val="13"/>
          <w:vertAlign w:val="superscript"/>
        </w:rPr>
        <w:t>7</w:t>
      </w:r>
    </w:p>
    <w:p>
      <w:pPr>
        <w:spacing w:line="256" w:lineRule="auto" w:before="11"/>
        <w:ind w:left="514" w:right="2672" w:hanging="4"/>
        <w:jc w:val="left"/>
        <w:rPr>
          <w:sz w:val="14"/>
        </w:rPr>
      </w:pPr>
      <w:r>
        <w:rPr>
          <w:rFonts w:ascii="Arial" w:hAnsi="Arial"/>
          <w:w w:val="110"/>
          <w:sz w:val="10"/>
        </w:rPr>
        <w:t>32a</w:t>
      </w:r>
      <w:r>
        <w:rPr>
          <w:rFonts w:ascii="Arial" w:hAnsi="Arial"/>
          <w:sz w:val="10"/>
        </w:rPr>
        <w:t>   </w:t>
      </w:r>
      <w:r>
        <w:rPr>
          <w:w w:val="120"/>
          <w:sz w:val="14"/>
        </w:rPr>
        <w:t>Vojnois,tor1jski</w:t>
      </w:r>
      <w:r>
        <w:rPr>
          <w:sz w:val="14"/>
        </w:rPr>
        <w:t>  </w:t>
      </w:r>
      <w:r>
        <w:rPr>
          <w:w w:val="109"/>
          <w:sz w:val="14"/>
        </w:rPr>
        <w:t>insti,1mt</w:t>
      </w:r>
      <w:r>
        <w:rPr>
          <w:sz w:val="14"/>
        </w:rPr>
        <w:t>   </w:t>
      </w:r>
      <w:r>
        <w:rPr>
          <w:rFonts w:ascii="Arial" w:hAnsi="Arial"/>
          <w:i/>
          <w:w w:val="109"/>
          <w:sz w:val="13"/>
        </w:rPr>
        <w:t>v</w:t>
      </w:r>
      <w:r>
        <w:rPr>
          <w:rFonts w:ascii="Arial" w:hAnsi="Arial"/>
          <w:i/>
          <w:sz w:val="13"/>
        </w:rPr>
        <w:t>    </w:t>
      </w:r>
      <w:r>
        <w:rPr>
          <w:w w:val="126"/>
          <w:sz w:val="14"/>
        </w:rPr>
        <w:t>Beogradu,</w:t>
      </w:r>
      <w:r>
        <w:rPr>
          <w:sz w:val="14"/>
        </w:rPr>
        <w:t>   </w:t>
      </w:r>
      <w:r>
        <w:rPr>
          <w:w w:val="107"/>
          <w:sz w:val="14"/>
        </w:rPr>
        <w:t>21</w:t>
      </w:r>
      <w:r>
        <w:rPr>
          <w:w w:val="90"/>
          <w:sz w:val="14"/>
        </w:rPr>
        <w:t>C</w:t>
      </w:r>
      <w:r>
        <w:rPr>
          <w:rFonts w:ascii="Arial" w:hAnsi="Arial"/>
          <w:w w:val="107"/>
          <w:position w:val="5"/>
          <w:sz w:val="10"/>
        </w:rPr>
        <w:t>1</w:t>
      </w:r>
      <w:r>
        <w:rPr>
          <w:w w:val="107"/>
          <w:sz w:val="14"/>
        </w:rPr>
        <w:t>12. </w:t>
      </w:r>
      <w:r>
        <w:rPr>
          <w:w w:val="115"/>
          <w:sz w:val="14"/>
        </w:rPr>
        <w:t>33 ProDes proh Junežu, </w:t>
      </w:r>
      <w:r>
        <w:rPr>
          <w:w w:val="120"/>
          <w:sz w:val="14"/>
        </w:rPr>
        <w:t>str. </w:t>
      </w:r>
      <w:r>
        <w:rPr>
          <w:w w:val="115"/>
          <w:sz w:val="14"/>
        </w:rPr>
        <w:t>48.</w:t>
      </w:r>
    </w:p>
    <w:p>
      <w:pPr>
        <w:spacing w:before="0"/>
        <w:ind w:left="511" w:right="0" w:firstLine="0"/>
        <w:jc w:val="left"/>
        <w:rPr>
          <w:sz w:val="14"/>
        </w:rPr>
      </w:pPr>
      <w:r>
        <w:rPr>
          <w:w w:val="105"/>
          <w:sz w:val="10"/>
        </w:rPr>
        <w:t>34 </w:t>
      </w:r>
      <w:r>
        <w:rPr>
          <w:w w:val="105"/>
          <w:sz w:val="14"/>
        </w:rPr>
        <w:t>Letak </w:t>
      </w:r>
      <w:r>
        <w:rPr>
          <w:rFonts w:ascii="Arial" w:hAnsi="Arial"/>
          <w:i/>
          <w:sz w:val="14"/>
        </w:rPr>
        <w:t>,&gt;N </w:t>
      </w:r>
      <w:r>
        <w:rPr>
          <w:w w:val="105"/>
          <w:sz w:val="14"/>
        </w:rPr>
        <w:t>a,š,e sta.!Lšče«, 31. marca 1942.</w:t>
      </w:r>
    </w:p>
    <w:p>
      <w:pPr>
        <w:spacing w:before="11"/>
        <w:ind w:left="506" w:right="0" w:firstLine="0"/>
        <w:jc w:val="left"/>
        <w:rPr>
          <w:sz w:val="14"/>
        </w:rPr>
      </w:pPr>
      <w:r>
        <w:rPr>
          <w:w w:val="115"/>
          <w:sz w:val="10"/>
        </w:rPr>
        <w:t>35 </w:t>
      </w:r>
      <w:r>
        <w:rPr>
          <w:w w:val="115"/>
          <w:sz w:val="14"/>
        </w:rPr>
        <w:t>Na.r. in univ. knjižnk,a, B II. 2094.</w:t>
      </w:r>
    </w:p>
    <w:p>
      <w:pPr>
        <w:spacing w:before="12"/>
        <w:ind w:left="506" w:right="0" w:firstLine="0"/>
        <w:jc w:val="left"/>
        <w:rPr>
          <w:sz w:val="14"/>
        </w:rPr>
      </w:pPr>
      <w:r>
        <w:rPr>
          <w:w w:val="115"/>
          <w:sz w:val="10"/>
        </w:rPr>
        <w:t>36 </w:t>
      </w:r>
      <w:r>
        <w:rPr>
          <w:w w:val="115"/>
          <w:sz w:val="14"/>
        </w:rPr>
        <w:t>Proces proti </w:t>
      </w:r>
      <w:r>
        <w:rPr>
          <w:rFonts w:ascii="Arial" w:hAnsi="Arial"/>
          <w:w w:val="115"/>
          <w:sz w:val="13"/>
        </w:rPr>
        <w:t>J</w:t>
      </w:r>
      <w:r>
        <w:rPr>
          <w:w w:val="115"/>
          <w:sz w:val="14"/>
        </w:rPr>
        <w:t>unežu, </w:t>
      </w:r>
      <w:r>
        <w:rPr>
          <w:w w:val="115"/>
          <w:sz w:val="14"/>
          <w:vertAlign w:val="subscript"/>
        </w:rPr>
        <w:t>s,fQ·.</w:t>
      </w:r>
      <w:r>
        <w:rPr>
          <w:w w:val="115"/>
          <w:sz w:val="14"/>
          <w:vertAlign w:val="baseline"/>
        </w:rPr>
        <w:t> 48.</w:t>
      </w:r>
    </w:p>
    <w:p>
      <w:pPr>
        <w:spacing w:line="252" w:lineRule="auto" w:before="2"/>
        <w:ind w:left="517" w:right="2821" w:hanging="14"/>
        <w:jc w:val="left"/>
        <w:rPr>
          <w:sz w:val="14"/>
        </w:rPr>
      </w:pPr>
      <w:r>
        <w:rPr>
          <w:sz w:val="14"/>
        </w:rPr>
        <w:t>37 </w:t>
      </w:r>
      <w:r>
        <w:rPr>
          <w:w w:val="115"/>
          <w:sz w:val="14"/>
        </w:rPr>
        <w:t>»Sloveus,ki poročevalec , 2, ,itmija </w:t>
      </w:r>
      <w:r>
        <w:rPr>
          <w:sz w:val="14"/>
        </w:rPr>
        <w:t>19412,  </w:t>
      </w:r>
      <w:r>
        <w:rPr>
          <w:sz w:val="15"/>
        </w:rPr>
        <w:t>št.  </w:t>
      </w:r>
      <w:r>
        <w:rPr>
          <w:sz w:val="14"/>
        </w:rPr>
        <w:t>Z-2.  </w:t>
      </w:r>
      <w:r>
        <w:rPr>
          <w:w w:val="115"/>
          <w:sz w:val="14"/>
        </w:rPr>
        <w:t>s1a Casarjey dmwnik, štev.</w:t>
      </w:r>
      <w:r>
        <w:rPr>
          <w:spacing w:val="-10"/>
          <w:w w:val="115"/>
          <w:sz w:val="14"/>
        </w:rPr>
        <w:t> </w:t>
      </w:r>
      <w:r>
        <w:rPr>
          <w:sz w:val="14"/>
        </w:rPr>
        <w:t>1081.</w:t>
      </w:r>
    </w:p>
    <w:p>
      <w:pPr>
        <w:spacing w:after="0" w:line="252" w:lineRule="auto"/>
        <w:jc w:val="left"/>
        <w:rPr>
          <w:sz w:val="14"/>
        </w:rPr>
        <w:sectPr>
          <w:pgSz w:w="7850" w:h="12250"/>
          <w:pgMar w:top="140" w:bottom="280" w:left="780" w:right="140"/>
        </w:sectPr>
      </w:pPr>
    </w:p>
    <w:p>
      <w:pPr>
        <w:tabs>
          <w:tab w:pos="6798" w:val="right" w:leader="none"/>
        </w:tabs>
        <w:spacing w:before="71"/>
        <w:ind w:left="2411" w:right="0" w:firstLine="0"/>
        <w:jc w:val="left"/>
        <w:rPr>
          <w:sz w:val="20"/>
        </w:rPr>
      </w:pPr>
      <w:r>
        <w:rPr/>
        <w:pict>
          <v:line style="position:absolute;mso-position-horizontal-relative:page;mso-position-vertical-relative:paragraph;z-index:252021760" from="188.033371pt,19.198891pt" to="354.96089pt,19.198891pt" stroked="true" strokeweight=".239604pt" strokecolor="#000000">
            <v:stroke dashstyle="solid"/>
            <w10:wrap type="none"/>
          </v:line>
        </w:pict>
      </w:r>
      <w:r>
        <w:rPr/>
        <w:pict>
          <v:line style="position:absolute;mso-position-horizontal-relative:page;mso-position-vertical-relative:paragraph;z-index:252022784" from="22.065132pt,19.198891pt" to="101.691479pt,19.198891pt" stroked="true" strokeweight=".239604pt" strokecolor="#000000">
            <v:stroke dashstyle="solid"/>
            <w10:wrap type="none"/>
          </v:line>
        </w:pict>
      </w:r>
      <w:r>
        <w:rPr>
          <w:w w:val="120"/>
          <w:sz w:val="14"/>
        </w:rPr>
        <w:t>EHRLICHOVI</w:t>
      </w:r>
      <w:r>
        <w:rPr>
          <w:spacing w:val="39"/>
          <w:w w:val="120"/>
          <w:sz w:val="14"/>
        </w:rPr>
        <w:t> </w:t>
      </w:r>
      <w:r>
        <w:rPr>
          <w:w w:val="120"/>
          <w:sz w:val="14"/>
        </w:rPr>
        <w:t>STBAžAR,H</w:t>
        <w:tab/>
      </w:r>
      <w:r>
        <w:rPr>
          <w:w w:val="120"/>
          <w:position w:val="4"/>
          <w:sz w:val="20"/>
        </w:rPr>
        <w:t>139</w:t>
      </w:r>
    </w:p>
    <w:p>
      <w:pPr>
        <w:pStyle w:val="BodyText"/>
        <w:spacing w:line="235" w:lineRule="auto" w:before="309"/>
        <w:ind w:left="115" w:right="650" w:firstLine="382"/>
      </w:pPr>
      <w:r>
        <w:rPr>
          <w:w w:val="115"/>
        </w:rPr>
        <w:t>Stražarji pa se niso več zadovoljili samo z ovajanjem  italijanski policiji, ampak so s privoljenjem in v zadovoljstvo okupacijskih oblasti pristaše  osvobodilnega  gibanja  aretirali   kar  po   cestah  in   celo  vdirali v stanovanja. Aretirane so vodili v Akademski dom na  Miklošičevi  cesti  in v Lichtenthurnov zavod na Ambroževem trgu v Ljubljani, ki so ga upravljale redovnice, hčere krščanske ljubezni sv. Vincencija Pavelskega, ter jih tu zasliševali, pretepali in nato izročali italijanski policiji. To prvo oboroženo belogardistično skupino sta vodila dr. Ciril Žebot in Marko Natlačen, sin bivšega bana. O delovanju tega stražarskega policijskega oddelka najdemo precej beležk v Casarjevem dnevniku in</w:t>
      </w:r>
      <w:r>
        <w:rPr>
          <w:spacing w:val="-29"/>
          <w:w w:val="115"/>
        </w:rPr>
        <w:t> </w:t>
      </w:r>
      <w:r>
        <w:rPr>
          <w:w w:val="115"/>
        </w:rPr>
        <w:t>drugod.</w:t>
      </w:r>
    </w:p>
    <w:p>
      <w:pPr>
        <w:pStyle w:val="BodyText"/>
        <w:spacing w:line="212" w:lineRule="exact"/>
        <w:ind w:left="506"/>
      </w:pPr>
      <w:r>
        <w:rPr>
          <w:w w:val="115"/>
        </w:rPr>
        <w:t>že 21. marca 1942 so aretirali Antona Šimnovca, ga odpeljali v</w:t>
      </w:r>
    </w:p>
    <w:p>
      <w:pPr>
        <w:pStyle w:val="BodyText"/>
        <w:spacing w:line="235" w:lineRule="auto"/>
        <w:ind w:left="115" w:right="645" w:firstLine="7"/>
        <w:rPr>
          <w:rFonts w:ascii="Arial" w:hAnsi="Arial"/>
          <w:sz w:val="10"/>
        </w:rPr>
      </w:pPr>
      <w:r>
        <w:rPr/>
        <w:pict>
          <v:shape style="position:absolute;margin-left:134.393234pt;margin-top:132.106003pt;width:3.55pt;height:5.6pt;mso-position-horizontal-relative:page;mso-position-vertical-relative:paragraph;z-index:-269676544" type="#_x0000_t202" filled="false" stroked="false">
            <v:textbox inset="0,0,0,0">
              <w:txbxContent>
                <w:p>
                  <w:pPr>
                    <w:spacing w:line="112" w:lineRule="exact" w:before="0"/>
                    <w:ind w:left="0" w:right="0" w:firstLine="0"/>
                    <w:jc w:val="left"/>
                    <w:rPr>
                      <w:rFonts w:ascii="Arial"/>
                      <w:sz w:val="10"/>
                    </w:rPr>
                  </w:pPr>
                  <w:r>
                    <w:rPr>
                      <w:rFonts w:ascii="Arial"/>
                      <w:w w:val="60"/>
                      <w:sz w:val="10"/>
                    </w:rPr>
                    <w:t>ga</w:t>
                  </w:r>
                </w:p>
              </w:txbxContent>
            </v:textbox>
            <w10:wrap type="none"/>
          </v:shape>
        </w:pict>
      </w:r>
      <w:r>
        <w:rPr>
          <w:w w:val="110"/>
        </w:rPr>
        <w:t>Kalanovo stanovanje, kjer so ga zaslišali, nato pa izročili italijanskim okupatorjem: </w:t>
      </w:r>
      <w:r>
        <w:rPr>
          <w:i/>
          <w:w w:val="110"/>
        </w:rPr>
        <w:t>»Šimnovca smo izročili</w:t>
      </w:r>
      <w:r>
        <w:rPr>
          <w:i/>
          <w:spacing w:val="52"/>
          <w:w w:val="110"/>
        </w:rPr>
        <w:t> </w:t>
      </w:r>
      <w:r>
        <w:rPr>
          <w:w w:val="110"/>
        </w:rPr>
        <w:t>policiji,  da  to  vse  izpove,  kar  je  </w:t>
      </w:r>
      <w:r>
        <w:rPr>
          <w:spacing w:val="3"/>
          <w:w w:val="110"/>
        </w:rPr>
        <w:t>nam. </w:t>
      </w:r>
      <w:r>
        <w:rPr>
          <w:spacing w:val="2"/>
          <w:w w:val="110"/>
        </w:rPr>
        <w:t>«</w:t>
      </w:r>
      <w:r>
        <w:rPr>
          <w:spacing w:val="2"/>
          <w:w w:val="110"/>
          <w:position w:val="6"/>
          <w:sz w:val="10"/>
        </w:rPr>
        <w:t>38 </w:t>
      </w:r>
      <w:r>
        <w:rPr>
          <w:w w:val="110"/>
        </w:rPr>
        <w:t>Cez dva dni je neki vodilni član SLS opazil</w:t>
      </w:r>
      <w:r>
        <w:rPr>
          <w:spacing w:val="52"/>
          <w:w w:val="110"/>
        </w:rPr>
        <w:t> </w:t>
      </w:r>
      <w:r>
        <w:rPr>
          <w:w w:val="110"/>
        </w:rPr>
        <w:t>»skupine,  ki  pre­ iskujejo ulice (Kalan, Casar, Porovne). </w:t>
      </w:r>
      <w:r>
        <w:rPr>
          <w:w w:val="110"/>
          <w:sz w:val="18"/>
        </w:rPr>
        <w:t>Z </w:t>
      </w:r>
      <w:r>
        <w:rPr>
          <w:i/>
          <w:w w:val="110"/>
        </w:rPr>
        <w:t>ital. oblasti se odpeljejo neznano­ </w:t>
      </w:r>
      <w:r>
        <w:rPr>
          <w:i/>
          <w:w w:val="110"/>
        </w:rPr>
        <w:t>kam, na nekaj važnega«. </w:t>
      </w:r>
      <w:r>
        <w:rPr>
          <w:w w:val="110"/>
        </w:rPr>
        <w:t>Dne 27. marca 1942 pa je</w:t>
      </w:r>
      <w:r>
        <w:rPr>
          <w:spacing w:val="52"/>
          <w:w w:val="110"/>
        </w:rPr>
        <w:t> </w:t>
      </w:r>
      <w:r>
        <w:rPr>
          <w:w w:val="110"/>
        </w:rPr>
        <w:t>isti  zabeležil,  da  je stražar</w:t>
      </w:r>
      <w:r>
        <w:rPr>
          <w:spacing w:val="52"/>
          <w:w w:val="110"/>
        </w:rPr>
        <w:t> </w:t>
      </w:r>
      <w:r>
        <w:rPr>
          <w:w w:val="110"/>
        </w:rPr>
        <w:t>»Kalan  ob  </w:t>
      </w:r>
      <w:r>
        <w:rPr>
          <w:rFonts w:ascii="Arial" w:hAnsi="Arial"/>
          <w:w w:val="110"/>
          <w:sz w:val="17"/>
        </w:rPr>
        <w:t>½ </w:t>
      </w:r>
      <w:r>
        <w:rPr>
          <w:w w:val="110"/>
        </w:rPr>
        <w:t>10  uri  streljal  v  Komenskega  ulici  na  nekoga,  baje je hotel nekega akademika</w:t>
      </w:r>
      <w:r>
        <w:rPr>
          <w:spacing w:val="52"/>
          <w:w w:val="110"/>
        </w:rPr>
        <w:t> </w:t>
      </w:r>
      <w:r>
        <w:rPr>
          <w:w w:val="110"/>
        </w:rPr>
        <w:t>Ambrožiča,  a  je  pomotoma  drugega,  baje nekega Ogorevca, sina dr. Ogorevca. </w:t>
      </w:r>
      <w:r>
        <w:rPr>
          <w:spacing w:val="2"/>
          <w:w w:val="110"/>
        </w:rPr>
        <w:t>«</w:t>
      </w:r>
      <w:r>
        <w:rPr>
          <w:spacing w:val="2"/>
          <w:w w:val="110"/>
          <w:position w:val="7"/>
          <w:sz w:val="10"/>
        </w:rPr>
        <w:t>39 </w:t>
      </w:r>
      <w:r>
        <w:rPr>
          <w:w w:val="110"/>
        </w:rPr>
        <w:t>Dne 7. aprila  so  »zajeli  pred  Ljudsko kuhinjo Gradi.far Janka, ki je imel na to napačno ime izstavljeno legitimacijo. Pri zaslišanju je priznal, da mu je pravo ime  Grašič  Viktor«. Tii,te dni sta dr. Žebot in Casar tudi </w:t>
      </w:r>
      <w:r>
        <w:rPr>
          <w:i/>
          <w:w w:val="110"/>
        </w:rPr>
        <w:t>"ujela nekega partizana in ga izročila </w:t>
      </w:r>
      <w:r>
        <w:rPr>
          <w:i/>
          <w:w w:val="110"/>
        </w:rPr>
        <w:t>Italijanom«. </w:t>
      </w:r>
      <w:r>
        <w:rPr>
          <w:w w:val="110"/>
        </w:rPr>
        <w:t>Pred tem pa sta ga tudi močno  pretepla,</w:t>
      </w:r>
      <w:r>
        <w:rPr>
          <w:spacing w:val="52"/>
          <w:w w:val="110"/>
        </w:rPr>
        <w:t> </w:t>
      </w:r>
      <w:r>
        <w:rPr>
          <w:w w:val="110"/>
        </w:rPr>
        <w:t>kot  je  sam  Casar zapisal v svoj dnevni</w:t>
      </w:r>
      <w:r>
        <w:rPr>
          <w:spacing w:val="-30"/>
          <w:w w:val="110"/>
        </w:rPr>
        <w:t> </w:t>
      </w:r>
      <w:r>
        <w:rPr>
          <w:spacing w:val="6"/>
          <w:w w:val="110"/>
        </w:rPr>
        <w:t>k.«</w:t>
      </w:r>
      <w:r>
        <w:rPr>
          <w:rFonts w:ascii="Arial" w:hAnsi="Arial"/>
          <w:spacing w:val="6"/>
          <w:w w:val="110"/>
          <w:position w:val="6"/>
          <w:sz w:val="10"/>
        </w:rPr>
        <w:t>3</w:t>
      </w:r>
    </w:p>
    <w:p>
      <w:pPr>
        <w:pStyle w:val="BodyText"/>
        <w:spacing w:line="235" w:lineRule="auto" w:before="82"/>
        <w:ind w:left="129" w:right="648" w:firstLine="377"/>
      </w:pPr>
      <w:r>
        <w:rPr>
          <w:w w:val="115"/>
        </w:rPr>
        <w:t>Podobnih primerov je bilo še več. Omenimo naj še aretacijo Edija Vlachyja  in  Vere  Stepič  v  začetku  maja  1942.  Stražar  Stanko  Junež, ki je sam sodeloval pri obeh aretacijah, je o tem stražarskem  delovanju pred sodiščem izpovedal:</w:t>
      </w:r>
    </w:p>
    <w:p>
      <w:pPr>
        <w:pStyle w:val="BodyText"/>
        <w:spacing w:line="235" w:lineRule="auto" w:before="83"/>
        <w:ind w:left="124" w:right="640" w:firstLine="398"/>
      </w:pPr>
      <w:r>
        <w:rPr>
          <w:w w:val="115"/>
        </w:rPr>
        <w:t>»V začetku 1942. leta sem zvedel od stanovalcev Akademskega doma, da so v prostorih tega doma Casar, Žebot in Praper zasliševali razne aktivistke Osvobodilne fronte, katere so aretirali na cestah.</w:t>
      </w:r>
    </w:p>
    <w:p>
      <w:pPr>
        <w:pStyle w:val="BodyText"/>
        <w:spacing w:line="232" w:lineRule="auto" w:before="16"/>
        <w:ind w:left="126" w:right="645" w:firstLine="394"/>
      </w:pPr>
      <w:r>
        <w:rPr>
          <w:w w:val="115"/>
        </w:rPr>
        <w:t>Pri aretacijah spomladi 1942. leta  sem  sodeloval. . .  pri  aretaciji  neke deklice, kjer sem bil v družbi s Kavčičem, in pri aretaciji dveh študentov na Kodeljevem v družbi Čopa isti dan. Pri teh dveh prilikah orožja nisem imel, za Kavčiča ne vem, vem pa, da ga je imel Čop</w:t>
      </w:r>
      <w:r>
        <w:rPr>
          <w:spacing w:val="9"/>
          <w:w w:val="115"/>
        </w:rPr>
        <w:t> </w:t>
      </w:r>
      <w:r>
        <w:rPr>
          <w:w w:val="115"/>
        </w:rPr>
        <w:t>...</w:t>
      </w:r>
    </w:p>
    <w:p>
      <w:pPr>
        <w:pStyle w:val="BodyText"/>
        <w:spacing w:line="235" w:lineRule="auto"/>
        <w:ind w:left="126" w:right="640" w:firstLine="2"/>
        <w:rPr>
          <w:sz w:val="16"/>
        </w:rPr>
      </w:pPr>
      <w:r>
        <w:rPr>
          <w:w w:val="115"/>
        </w:rPr>
        <w:t>Od kod so dobivali podatke o takih ljudeh, katere so  aretirali,  mi  ni  znano. Verjetno so dobivali podatke  po  liniji  Slovenske  dijaške  zveze, saj je bil medicinec Praper nekak funkcionar te organizacije</w:t>
      </w:r>
      <w:r>
        <w:rPr>
          <w:spacing w:val="43"/>
          <w:w w:val="115"/>
        </w:rPr>
        <w:t> </w:t>
      </w:r>
      <w:r>
        <w:rPr>
          <w:rFonts w:ascii="Arial" w:hAnsi="Arial"/>
          <w:spacing w:val="2"/>
          <w:w w:val="115"/>
          <w:sz w:val="16"/>
        </w:rPr>
        <w:t>«</w:t>
      </w:r>
      <w:r>
        <w:rPr>
          <w:spacing w:val="2"/>
          <w:w w:val="115"/>
          <w:sz w:val="16"/>
          <w:vertAlign w:val="superscript"/>
        </w:rPr>
        <w:t>40</w:t>
      </w:r>
    </w:p>
    <w:p>
      <w:pPr>
        <w:pStyle w:val="BodyText"/>
        <w:spacing w:line="235" w:lineRule="auto" w:before="65"/>
        <w:ind w:left="126" w:right="634" w:firstLine="396"/>
      </w:pPr>
      <w:r>
        <w:rPr/>
        <w:pict>
          <v:shape style="position:absolute;margin-left:21.10578pt;margin-top:82.145569pt;width:52.8pt;height:.1pt;mso-position-horizontal-relative:page;mso-position-vertical-relative:paragraph;z-index:-251295744;mso-wrap-distance-left:0;mso-wrap-distance-right:0" coordorigin="422,1643" coordsize="1056,0" path="m422,1643l1477,1643e" filled="false" stroked="true" strokeweight=".239604pt" strokecolor="#000000">
            <v:path arrowok="t"/>
            <v:stroke dashstyle="solid"/>
            <w10:wrap type="topAndBottom"/>
          </v:shape>
        </w:pict>
      </w:r>
      <w:r>
        <w:rPr>
          <w:w w:val="115"/>
        </w:rPr>
        <w:t>O stražarskih aretacijah se je takrat naglo razvedelo po Ljubljani. Obsojali so jih celo mladci, ki so v okviru OUL tudi sodelovali s </w:t>
      </w:r>
      <w:r>
        <w:rPr>
          <w:w w:val="115"/>
          <w:sz w:val="18"/>
        </w:rPr>
        <w:t>faši­ </w:t>
      </w:r>
      <w:r>
        <w:rPr>
          <w:w w:val="115"/>
        </w:rPr>
        <w:t>stičnimi okupatorji.  Ko  so  hoteli  stražarji  aprila  1942  ,,izdati  podobice s sliko Kiklja in 2:upca«, ki sta  bila zaradi narodnega  izdajstva  obsojena na smrt, so mladci prišli »v  tiskarno in sredi dela ustavili izdajo. Ehrlichu so pojasnili, da ne morejo po posvetovanju v odboru dovoliti, da bi Kikelj bil skupaj z Zupcem, ker Straža sodeluje na tak način z Italijani,</w:t>
      </w:r>
      <w:r>
        <w:rPr>
          <w:spacing w:val="51"/>
          <w:w w:val="115"/>
        </w:rPr>
        <w:t> </w:t>
      </w:r>
      <w:r>
        <w:rPr>
          <w:w w:val="115"/>
        </w:rPr>
        <w:t>da</w:t>
      </w:r>
    </w:p>
    <w:p>
      <w:pPr>
        <w:spacing w:before="48"/>
        <w:ind w:left="534" w:right="0" w:firstLine="0"/>
        <w:jc w:val="left"/>
        <w:rPr>
          <w:sz w:val="14"/>
        </w:rPr>
      </w:pPr>
      <w:r>
        <w:rPr>
          <w:w w:val="120"/>
          <w:sz w:val="10"/>
        </w:rPr>
        <w:t>38 </w:t>
      </w:r>
      <w:r>
        <w:rPr>
          <w:w w:val="120"/>
          <w:sz w:val="14"/>
        </w:rPr>
        <w:t>Oasarjev dnevnik, .;tev. 1076.</w:t>
      </w:r>
    </w:p>
    <w:p>
      <w:pPr>
        <w:spacing w:before="7"/>
        <w:ind w:left="529" w:right="0" w:firstLine="0"/>
        <w:jc w:val="left"/>
        <w:rPr>
          <w:sz w:val="14"/>
        </w:rPr>
      </w:pPr>
      <w:r>
        <w:rPr>
          <w:w w:val="125"/>
          <w:sz w:val="10"/>
        </w:rPr>
        <w:t>39 </w:t>
      </w:r>
      <w:r>
        <w:rPr>
          <w:w w:val="125"/>
          <w:sz w:val="14"/>
        </w:rPr>
        <w:t>Arhiv jav. tož. LRS, listini štev. </w:t>
      </w:r>
      <w:r>
        <w:rPr>
          <w:w w:val="125"/>
          <w:sz w:val="13"/>
        </w:rPr>
        <w:t>1,03 </w:t>
      </w:r>
      <w:r>
        <w:rPr>
          <w:w w:val="125"/>
          <w:sz w:val="14"/>
        </w:rPr>
        <w:t>in Eil/S.</w:t>
      </w:r>
    </w:p>
    <w:p>
      <w:pPr>
        <w:spacing w:before="11"/>
        <w:ind w:left="534" w:right="0" w:firstLine="0"/>
        <w:jc w:val="left"/>
        <w:rPr>
          <w:sz w:val="14"/>
        </w:rPr>
      </w:pPr>
      <w:r>
        <w:rPr>
          <w:w w:val="120"/>
          <w:sz w:val="10"/>
        </w:rPr>
        <w:t>39,:, </w:t>
      </w:r>
      <w:r>
        <w:rPr>
          <w:w w:val="120"/>
          <w:sz w:val="14"/>
        </w:rPr>
        <w:t>Oasarjev dnevnik, štev. 1078.</w:t>
      </w:r>
    </w:p>
    <w:p>
      <w:pPr>
        <w:tabs>
          <w:tab w:pos="3382" w:val="left" w:leader="none"/>
        </w:tabs>
        <w:spacing w:before="12"/>
        <w:ind w:left="541" w:right="0" w:firstLine="0"/>
        <w:jc w:val="left"/>
        <w:rPr>
          <w:sz w:val="14"/>
        </w:rPr>
      </w:pPr>
      <w:r>
        <w:rPr>
          <w:w w:val="115"/>
          <w:sz w:val="10"/>
        </w:rPr>
        <w:t>40   </w:t>
      </w:r>
      <w:r>
        <w:rPr>
          <w:w w:val="115"/>
          <w:sz w:val="14"/>
        </w:rPr>
        <w:t>Proces   proti   J,uneiu,  </w:t>
      </w:r>
      <w:r>
        <w:rPr>
          <w:w w:val="125"/>
          <w:sz w:val="14"/>
        </w:rPr>
        <w:t>str.  </w:t>
      </w:r>
      <w:r>
        <w:rPr>
          <w:w w:val="115"/>
          <w:sz w:val="14"/>
        </w:rPr>
        <w:t>19,</w:t>
      </w:r>
      <w:r>
        <w:rPr>
          <w:spacing w:val="1"/>
          <w:w w:val="115"/>
          <w:sz w:val="14"/>
        </w:rPr>
        <w:t> </w:t>
      </w:r>
      <w:r>
        <w:rPr>
          <w:w w:val="115"/>
          <w:sz w:val="14"/>
        </w:rPr>
        <w:t>28 </w:t>
      </w:r>
      <w:r>
        <w:rPr>
          <w:spacing w:val="20"/>
          <w:w w:val="115"/>
          <w:sz w:val="14"/>
        </w:rPr>
        <w:t> </w:t>
      </w:r>
      <w:r>
        <w:rPr>
          <w:w w:val="115"/>
          <w:sz w:val="13"/>
        </w:rPr>
        <w:t>in</w:t>
        <w:tab/>
      </w:r>
      <w:r>
        <w:rPr>
          <w:w w:val="115"/>
          <w:sz w:val="14"/>
        </w:rPr>
        <w:t>30.</w:t>
      </w:r>
    </w:p>
    <w:p>
      <w:pPr>
        <w:spacing w:after="0"/>
        <w:jc w:val="left"/>
        <w:rPr>
          <w:sz w:val="14"/>
        </w:rPr>
        <w:sectPr>
          <w:pgSz w:w="7980" w:h="12350"/>
          <w:pgMar w:top="220" w:bottom="280" w:left="320" w:right="220"/>
        </w:sectPr>
      </w:pPr>
    </w:p>
    <w:p>
      <w:pPr>
        <w:tabs>
          <w:tab w:pos="2388" w:val="left" w:leader="none"/>
        </w:tabs>
        <w:spacing w:before="66"/>
        <w:ind w:left="636" w:right="0" w:firstLine="0"/>
        <w:jc w:val="both"/>
        <w:rPr>
          <w:sz w:val="15"/>
        </w:rPr>
      </w:pPr>
      <w:r>
        <w:rPr/>
        <w:pict>
          <v:shape style="position:absolute;margin-left:48.927044pt;margin-top:18.502846pt;width:90.2pt;height:.1pt;mso-position-horizontal-relative:page;mso-position-vertical-relative:paragraph;z-index:-251291648;mso-wrap-distance-left:0;mso-wrap-distance-right:0" coordorigin="979,370" coordsize="1804,0" path="m979,370l2782,370e" filled="false" stroked="true" strokeweight=".239604pt" strokecolor="#000000">
            <v:path arrowok="t"/>
            <v:stroke dashstyle="solid"/>
            <w10:wrap type="topAndBottom"/>
          </v:shape>
        </w:pict>
      </w:r>
      <w:r>
        <w:rPr/>
        <w:pict>
          <v:shape style="position:absolute;margin-left:183.236557pt;margin-top:18.982046pt;width:197.65pt;height:.1pt;mso-position-horizontal-relative:page;mso-position-vertical-relative:paragraph;z-index:-251290624;mso-wrap-distance-left:0;mso-wrap-distance-right:0" coordorigin="3665,380" coordsize="3953,0" path="m3665,380l7617,380e" filled="false" stroked="true" strokeweight=".239604pt" strokecolor="#000000">
            <v:path arrowok="t"/>
            <v:stroke dashstyle="solid"/>
            <w10:wrap type="topAndBottom"/>
          </v:shape>
        </w:pict>
      </w:r>
      <w:r>
        <w:rPr>
          <w:b/>
          <w:w w:val="110"/>
          <w:position w:val="5"/>
          <w:sz w:val="19"/>
        </w:rPr>
        <w:t>140</w:t>
        <w:tab/>
      </w:r>
      <w:r>
        <w:rPr>
          <w:w w:val="110"/>
          <w:sz w:val="15"/>
        </w:rPr>
        <w:t>ZAROTA PROTI UPORNEMU</w:t>
      </w:r>
      <w:r>
        <w:rPr>
          <w:spacing w:val="36"/>
          <w:w w:val="110"/>
          <w:sz w:val="15"/>
        </w:rPr>
        <w:t> </w:t>
      </w:r>
      <w:r>
        <w:rPr>
          <w:w w:val="110"/>
          <w:sz w:val="15"/>
        </w:rPr>
        <w:t>LJUDSTVU</w:t>
      </w:r>
    </w:p>
    <w:p>
      <w:pPr>
        <w:pStyle w:val="BodyText"/>
        <w:spacing w:before="3"/>
        <w:jc w:val="left"/>
      </w:pPr>
    </w:p>
    <w:p>
      <w:pPr>
        <w:pStyle w:val="BodyText"/>
        <w:spacing w:line="232" w:lineRule="auto" w:before="1"/>
        <w:ind w:left="649" w:right="139" w:hanging="3"/>
        <w:rPr>
          <w:rFonts w:ascii="Arial" w:hAnsi="Arial"/>
          <w:sz w:val="13"/>
        </w:rPr>
      </w:pPr>
      <w:r>
        <w:rPr>
          <w:w w:val="110"/>
        </w:rPr>
        <w:t>oni ne morejo nositi odgovornosti za to!!« In Casar je v svojem dnevniku </w:t>
      </w:r>
      <w:r>
        <w:rPr>
          <w:w w:val="118"/>
        </w:rPr>
        <w:t>pristavil:</w:t>
      </w:r>
      <w:r>
        <w:rPr/>
        <w:t>  </w:t>
      </w:r>
      <w:r>
        <w:rPr>
          <w:w w:val="108"/>
        </w:rPr>
        <w:t>»Zopet</w:t>
      </w:r>
      <w:r>
        <w:rPr/>
        <w:t>  </w:t>
      </w:r>
      <w:r>
        <w:rPr>
          <w:w w:val="111"/>
        </w:rPr>
        <w:t>mladci,</w:t>
      </w:r>
      <w:r>
        <w:rPr/>
        <w:t>  </w:t>
      </w:r>
      <w:r>
        <w:rPr>
          <w:w w:val="111"/>
        </w:rPr>
        <w:t>ki</w:t>
      </w:r>
      <w:r>
        <w:rPr/>
        <w:t>  </w:t>
      </w:r>
      <w:r>
        <w:rPr>
          <w:w w:val="110"/>
        </w:rPr>
        <w:t>so</w:t>
      </w:r>
      <w:r>
        <w:rPr/>
        <w:t>  </w:t>
      </w:r>
      <w:r>
        <w:rPr>
          <w:w w:val="114"/>
        </w:rPr>
        <w:t>skočili</w:t>
      </w:r>
      <w:r>
        <w:rPr/>
        <w:t>  </w:t>
      </w:r>
      <w:r>
        <w:rPr>
          <w:w w:val="114"/>
        </w:rPr>
        <w:t>v</w:t>
      </w:r>
      <w:r>
        <w:rPr/>
        <w:t>  </w:t>
      </w:r>
      <w:r>
        <w:rPr>
          <w:w w:val="120"/>
        </w:rPr>
        <w:t>hrbet</w:t>
      </w:r>
      <w:r>
        <w:rPr/>
        <w:t>  </w:t>
      </w:r>
      <w:r>
        <w:rPr>
          <w:w w:val="120"/>
        </w:rPr>
        <w:t>v</w:t>
      </w:r>
      <w:r>
        <w:rPr/>
        <w:t>  </w:t>
      </w:r>
      <w:r>
        <w:rPr>
          <w:w w:val="116"/>
        </w:rPr>
        <w:t>kritičnem</w:t>
      </w:r>
      <w:r>
        <w:rPr/>
        <w:t>  </w:t>
      </w:r>
      <w:r>
        <w:rPr>
          <w:w w:val="116"/>
        </w:rPr>
        <w:t>trenutku.</w:t>
      </w:r>
      <w:r>
        <w:rPr/>
        <w:t> </w:t>
      </w:r>
      <w:r>
        <w:rPr>
          <w:w w:val="84"/>
        </w:rPr>
        <w:t>«</w:t>
      </w:r>
      <w:r>
        <w:rPr>
          <w:w w:val="84"/>
          <w:position w:val="6"/>
          <w:sz w:val="10"/>
        </w:rPr>
        <w:t>40</w:t>
      </w:r>
      <w:r>
        <w:rPr>
          <w:rFonts w:ascii="Arial" w:hAnsi="Arial"/>
          <w:w w:val="84"/>
          <w:sz w:val="13"/>
        </w:rPr>
        <w:t>a</w:t>
      </w:r>
    </w:p>
    <w:p>
      <w:pPr>
        <w:pStyle w:val="BodyText"/>
        <w:spacing w:line="235" w:lineRule="auto" w:before="10"/>
        <w:ind w:left="644" w:right="120" w:firstLine="394"/>
        <w:rPr>
          <w:sz w:val="10"/>
        </w:rPr>
      </w:pPr>
      <w:r>
        <w:rPr>
          <w:w w:val="115"/>
        </w:rPr>
        <w:t>Ko je duhovnik dr. Pogačnik, ravnatelj »Marijanišča«, nekega dne srečal dr. Ehrlicha in ga  vprašal,  ali  je  res,  kar  govori  vsa  Ljubljana, mu je vodja stražarjev dr. Ehrlich kratko odgovoril: »Ali  smo  res  taki zajci pred komunizmom? </w:t>
      </w:r>
      <w:r>
        <w:rPr>
          <w:spacing w:val="5"/>
          <w:w w:val="110"/>
        </w:rPr>
        <w:t>«</w:t>
      </w:r>
      <w:r>
        <w:rPr>
          <w:spacing w:val="5"/>
          <w:w w:val="110"/>
          <w:position w:val="7"/>
          <w:sz w:val="10"/>
        </w:rPr>
        <w:t>4 </w:t>
      </w:r>
      <w:r>
        <w:rPr>
          <w:spacing w:val="-20"/>
          <w:w w:val="110"/>
          <w:position w:val="7"/>
          <w:sz w:val="10"/>
        </w:rPr>
        <w:t>0</w:t>
      </w:r>
      <w:r>
        <w:rPr>
          <w:spacing w:val="-20"/>
          <w:w w:val="110"/>
          <w:sz w:val="13"/>
        </w:rPr>
        <w:t>b </w:t>
      </w:r>
      <w:r>
        <w:rPr>
          <w:w w:val="110"/>
        </w:rPr>
        <w:t>Dr. </w:t>
      </w:r>
      <w:r>
        <w:rPr>
          <w:w w:val="115"/>
        </w:rPr>
        <w:t>Ehrlich pa ni bil zajec, saj se je redno sestajal s karabinjerskim majorjem Brutchiettijem, ki je Ehrlicha večkrat tudi sam obiskal v semenišču.</w:t>
      </w:r>
      <w:r>
        <w:rPr>
          <w:spacing w:val="47"/>
          <w:w w:val="115"/>
        </w:rPr>
        <w:t> </w:t>
      </w:r>
      <w:r>
        <w:rPr>
          <w:w w:val="115"/>
          <w:position w:val="7"/>
          <w:sz w:val="10"/>
        </w:rPr>
        <w:t>41</w:t>
      </w:r>
    </w:p>
    <w:p>
      <w:pPr>
        <w:pStyle w:val="BodyText"/>
        <w:spacing w:line="235" w:lineRule="auto" w:before="9"/>
        <w:ind w:left="647" w:right="124" w:firstLine="391"/>
      </w:pPr>
      <w:r>
        <w:rPr>
          <w:w w:val="110"/>
        </w:rPr>
        <w:t>Dr. Ehrlich je s slovensko reakcijo videl, da  je  sodelovanje  z  okupa­ torji v borbi proti slovenskemu osvobodilnemu gibanju »edinole v obliki odioznih pri jav </w:t>
      </w:r>
      <w:r>
        <w:rPr>
          <w:spacing w:val="5"/>
          <w:w w:val="110"/>
        </w:rPr>
        <w:t>«</w:t>
      </w:r>
      <w:r>
        <w:rPr>
          <w:spacing w:val="5"/>
          <w:w w:val="110"/>
          <w:position w:val="8"/>
          <w:sz w:val="10"/>
        </w:rPr>
        <w:t>4 </w:t>
      </w:r>
      <w:r>
        <w:rPr>
          <w:w w:val="110"/>
          <w:position w:val="8"/>
          <w:sz w:val="10"/>
        </w:rPr>
        <w:t>2 </w:t>
      </w:r>
      <w:r>
        <w:rPr>
          <w:w w:val="110"/>
        </w:rPr>
        <w:t>res zoprno, ker nima zaželenega uspeha in ker</w:t>
      </w:r>
      <w:r>
        <w:rPr>
          <w:spacing w:val="52"/>
          <w:w w:val="110"/>
        </w:rPr>
        <w:t> </w:t>
      </w:r>
      <w:r>
        <w:rPr>
          <w:w w:val="110"/>
        </w:rPr>
        <w:t>za  to uslugo slovenski izdajalci ne dobivajo nikakih protiuslug. Zato je</w:t>
      </w:r>
      <w:r>
        <w:rPr>
          <w:spacing w:val="4"/>
          <w:w w:val="110"/>
        </w:rPr>
        <w:t> </w:t>
      </w:r>
      <w:r>
        <w:rPr>
          <w:w w:val="110"/>
        </w:rPr>
        <w:t>Ehrlich</w:t>
      </w:r>
    </w:p>
    <w:p>
      <w:pPr>
        <w:pStyle w:val="BodyText"/>
        <w:spacing w:line="230" w:lineRule="auto" w:before="5"/>
        <w:ind w:left="643" w:right="121" w:firstLine="14"/>
      </w:pPr>
      <w:r>
        <w:rPr>
          <w:w w:val="115"/>
          <w:sz w:val="18"/>
        </w:rPr>
        <w:t>l. </w:t>
      </w:r>
      <w:r>
        <w:rPr>
          <w:w w:val="115"/>
        </w:rPr>
        <w:t>aprila </w:t>
      </w:r>
      <w:r>
        <w:rPr>
          <w:w w:val="115"/>
          <w:sz w:val="18"/>
        </w:rPr>
        <w:t>1942. </w:t>
      </w:r>
      <w:r>
        <w:rPr>
          <w:w w:val="115"/>
        </w:rPr>
        <w:t>leta poveljstvu XI. armadnega zbora izročil svojo spome­ nico. V njej je formuliral širokopotezno  zaroto  proti  slovenskemu ljudstvu, ki jo je slovenska buržoazija kovala </w:t>
      </w:r>
      <w:r>
        <w:rPr>
          <w:i/>
          <w:w w:val="115"/>
          <w:sz w:val="20"/>
        </w:rPr>
        <w:t>v </w:t>
      </w:r>
      <w:r>
        <w:rPr>
          <w:w w:val="115"/>
        </w:rPr>
        <w:t>ljubljanskem škofijskem dvorcu, in zahteval njeno</w:t>
      </w:r>
      <w:r>
        <w:rPr>
          <w:spacing w:val="36"/>
          <w:w w:val="115"/>
        </w:rPr>
        <w:t> </w:t>
      </w:r>
      <w:r>
        <w:rPr>
          <w:w w:val="115"/>
        </w:rPr>
        <w:t>legalizacijo.</w:t>
      </w:r>
    </w:p>
    <w:p>
      <w:pPr>
        <w:spacing w:line="235" w:lineRule="auto" w:before="0"/>
        <w:ind w:left="634" w:right="104" w:firstLine="397"/>
        <w:jc w:val="both"/>
        <w:rPr>
          <w:sz w:val="19"/>
        </w:rPr>
      </w:pPr>
      <w:r>
        <w:rPr>
          <w:w w:val="115"/>
          <w:sz w:val="19"/>
        </w:rPr>
        <w:t>Italijanskim fašistom je v imenu  izdajalske  buržoazije  predlagal,  naj </w:t>
      </w:r>
      <w:r>
        <w:rPr>
          <w:w w:val="115"/>
          <w:sz w:val="18"/>
        </w:rPr>
        <w:t>ji </w:t>
      </w:r>
      <w:r>
        <w:rPr>
          <w:i/>
          <w:w w:val="115"/>
          <w:sz w:val="19"/>
        </w:rPr>
        <w:t>»italijanske oblasti omogočijo avtonomno varnostno službo v obliki </w:t>
      </w:r>
      <w:r>
        <w:rPr>
          <w:i/>
          <w:w w:val="115"/>
          <w:sz w:val="19"/>
        </w:rPr>
        <w:t>akademske formacije, meščanske straže in splošne  narodne  straže  po vaseh </w:t>
      </w:r>
      <w:r>
        <w:rPr>
          <w:w w:val="115"/>
          <w:sz w:val="19"/>
        </w:rPr>
        <w:t>... Slovenci morajo dobiti v primerni oblih tudi upravno oblast, oziroma morajo  biti  dejansko  pritegnjeni  k  upravljanju  pokrajine ...  </w:t>
      </w:r>
      <w:r>
        <w:rPr>
          <w:rFonts w:ascii="Arial" w:hAnsi="Arial"/>
          <w:w w:val="115"/>
          <w:sz w:val="14"/>
        </w:rPr>
        <w:t>«</w:t>
      </w:r>
      <w:r>
        <w:rPr>
          <w:rFonts w:ascii="Arial" w:hAnsi="Arial"/>
          <w:w w:val="115"/>
          <w:sz w:val="14"/>
          <w:vertAlign w:val="superscript"/>
        </w:rPr>
        <w:t>41</w:t>
      </w:r>
      <w:r>
        <w:rPr>
          <w:rFonts w:ascii="Arial" w:hAnsi="Arial"/>
          <w:w w:val="115"/>
          <w:sz w:val="14"/>
          <w:vertAlign w:val="baseline"/>
        </w:rPr>
        <w:t> </w:t>
      </w:r>
      <w:r>
        <w:rPr>
          <w:w w:val="115"/>
          <w:sz w:val="19"/>
          <w:vertAlign w:val="baseline"/>
        </w:rPr>
        <w:t>V spomenici je razložil še več drugih predlogov za soudeležbo pri faši­ stični oblasti in zatiranju slovenskega narodnoosvobodilnega</w:t>
      </w:r>
      <w:r>
        <w:rPr>
          <w:spacing w:val="29"/>
          <w:w w:val="115"/>
          <w:sz w:val="19"/>
          <w:vertAlign w:val="baseline"/>
        </w:rPr>
        <w:t> </w:t>
      </w:r>
      <w:r>
        <w:rPr>
          <w:w w:val="115"/>
          <w:sz w:val="19"/>
          <w:vertAlign w:val="baseline"/>
        </w:rPr>
        <w:t>boja.</w:t>
      </w:r>
    </w:p>
    <w:p>
      <w:pPr>
        <w:pStyle w:val="BodyText"/>
        <w:spacing w:line="235" w:lineRule="auto" w:before="6"/>
        <w:ind w:left="639" w:right="124" w:firstLine="390"/>
      </w:pPr>
      <w:r>
        <w:rPr>
          <w:w w:val="115"/>
        </w:rPr>
        <w:t>Ker so italijanske okupacijske oblasti odlašale z realizacijo Ehrlichove spomenice, je slovenski klerikalizem na razne načine  skušal  pospešiti njeno izvedbo. Iz tega razloga so stražarji zopet pod krinko »slovenske narodne akademske in dijaške mladine« sredi aprila </w:t>
      </w:r>
      <w:r>
        <w:rPr>
          <w:w w:val="115"/>
          <w:sz w:val="18"/>
        </w:rPr>
        <w:t>1942 </w:t>
      </w:r>
      <w:r>
        <w:rPr>
          <w:w w:val="115"/>
        </w:rPr>
        <w:t>izdali ciklo­ stiliran letak »Kerenskijada«, v katerem so med drugim</w:t>
      </w:r>
      <w:r>
        <w:rPr>
          <w:spacing w:val="-9"/>
          <w:w w:val="115"/>
        </w:rPr>
        <w:t> </w:t>
      </w:r>
      <w:r>
        <w:rPr>
          <w:w w:val="115"/>
        </w:rPr>
        <w:t>zatrjevali:</w:t>
      </w:r>
    </w:p>
    <w:p>
      <w:pPr>
        <w:pStyle w:val="BodyText"/>
        <w:spacing w:line="209" w:lineRule="exact"/>
        <w:ind w:left="1037"/>
      </w:pPr>
      <w:r>
        <w:rPr>
          <w:rFonts w:ascii="Arial" w:hAnsi="Arial"/>
          <w:w w:val="115"/>
          <w:sz w:val="15"/>
        </w:rPr>
        <w:t>»...   </w:t>
      </w:r>
      <w:r>
        <w:rPr>
          <w:w w:val="115"/>
        </w:rPr>
        <w:t>V okupirani  Sloveniji se  je po nemškem  napadu  na SSSR </w:t>
      </w:r>
      <w:r>
        <w:rPr>
          <w:spacing w:val="10"/>
          <w:w w:val="115"/>
        </w:rPr>
        <w:t> </w:t>
      </w:r>
      <w:r>
        <w:rPr>
          <w:w w:val="115"/>
        </w:rPr>
        <w:t>preko</w:t>
      </w:r>
    </w:p>
    <w:p>
      <w:pPr>
        <w:pStyle w:val="BodyText"/>
        <w:spacing w:line="222" w:lineRule="exact"/>
        <w:ind w:left="643"/>
        <w:jc w:val="left"/>
      </w:pPr>
      <w:r>
        <w:rPr/>
        <w:pict>
          <v:shape style="position:absolute;margin-left:225.362122pt;margin-top:4.454362pt;width:2.25pt;height:5.55pt;mso-position-horizontal-relative:page;mso-position-vertical-relative:paragraph;z-index:-269672448" type="#_x0000_t202" filled="false" stroked="false">
            <v:textbox inset="0,0,0,0">
              <w:txbxContent>
                <w:p>
                  <w:pPr>
                    <w:spacing w:line="111" w:lineRule="exact" w:before="0"/>
                    <w:ind w:left="0" w:right="0" w:firstLine="0"/>
                    <w:jc w:val="left"/>
                    <w:rPr>
                      <w:sz w:val="10"/>
                    </w:rPr>
                  </w:pPr>
                  <w:r>
                    <w:rPr>
                      <w:w w:val="108"/>
                      <w:sz w:val="10"/>
                    </w:rPr>
                    <w:t>"</w:t>
                  </w:r>
                </w:p>
              </w:txbxContent>
            </v:textbox>
            <w10:wrap type="none"/>
          </v:shape>
        </w:pict>
      </w:r>
      <w:r>
        <w:rPr>
          <w:w w:val="110"/>
        </w:rPr>
        <w:t>noči   pojavila   ,osvobodilna   fronta' ..  </w:t>
      </w:r>
      <w:r>
        <w:rPr>
          <w:spacing w:val="-5"/>
          <w:w w:val="110"/>
          <w:sz w:val="20"/>
        </w:rPr>
        <w:t>.4'</w:t>
      </w:r>
      <w:r>
        <w:rPr>
          <w:spacing w:val="-5"/>
          <w:w w:val="110"/>
          <w:position w:val="7"/>
          <w:sz w:val="10"/>
        </w:rPr>
        <w:t>1   </w:t>
      </w:r>
      <w:r>
        <w:rPr>
          <w:spacing w:val="9"/>
          <w:w w:val="110"/>
          <w:position w:val="7"/>
          <w:sz w:val="10"/>
        </w:rPr>
        <w:t> </w:t>
      </w:r>
      <w:r>
        <w:rPr>
          <w:w w:val="110"/>
        </w:rPr>
        <w:t>Zreli  Slovenci   so   takoj   zavzeli</w:t>
      </w:r>
    </w:p>
    <w:p>
      <w:pPr>
        <w:pStyle w:val="BodyText"/>
        <w:spacing w:line="237" w:lineRule="auto"/>
        <w:ind w:left="639" w:right="141" w:firstLine="3"/>
        <w:rPr>
          <w:rFonts w:ascii="Arial" w:hAnsi="Arial"/>
          <w:sz w:val="16"/>
        </w:rPr>
      </w:pPr>
      <w:r>
        <w:rPr>
          <w:w w:val="115"/>
        </w:rPr>
        <w:t>do OF za iskrenega Slovenca in načelnega protikomunista edino možno stališče: neizprosen boj proti njej ... </w:t>
      </w:r>
      <w:r>
        <w:rPr>
          <w:rFonts w:ascii="Arial" w:hAnsi="Arial"/>
          <w:w w:val="115"/>
          <w:sz w:val="16"/>
        </w:rPr>
        <w:t>«</w:t>
      </w:r>
    </w:p>
    <w:p>
      <w:pPr>
        <w:pStyle w:val="BodyText"/>
        <w:spacing w:before="32"/>
        <w:ind w:left="1024"/>
      </w:pPr>
      <w:r>
        <w:rPr>
          <w:w w:val="110"/>
        </w:rPr>
        <w:t>Po   lekciji  sredincem   nadaljujejo  v  smislu  Ehrlichove</w:t>
      </w:r>
      <w:r>
        <w:rPr>
          <w:spacing w:val="10"/>
          <w:w w:val="110"/>
        </w:rPr>
        <w:t> </w:t>
      </w:r>
      <w:r>
        <w:rPr>
          <w:w w:val="110"/>
        </w:rPr>
        <w:t>spomenice:</w:t>
      </w:r>
    </w:p>
    <w:p>
      <w:pPr>
        <w:spacing w:line="235" w:lineRule="auto" w:before="39"/>
        <w:ind w:left="630" w:right="133" w:firstLine="411"/>
        <w:jc w:val="both"/>
        <w:rPr>
          <w:rFonts w:ascii="Arial" w:hAnsi="Arial"/>
          <w:sz w:val="15"/>
        </w:rPr>
      </w:pPr>
      <w:r>
        <w:rPr>
          <w:w w:val="115"/>
          <w:sz w:val="19"/>
        </w:rPr>
        <w:t>»Komunistični kolovodje so še danes na svobodi, zato </w:t>
      </w:r>
      <w:r>
        <w:rPr>
          <w:i/>
          <w:w w:val="115"/>
          <w:sz w:val="19"/>
        </w:rPr>
        <w:t>ker ni nobene </w:t>
      </w:r>
      <w:r>
        <w:rPr>
          <w:i/>
          <w:w w:val="115"/>
          <w:sz w:val="19"/>
        </w:rPr>
        <w:t>slovenske oblasti, ki bi edina bila sposobna, da </w:t>
      </w:r>
      <w:r>
        <w:rPr>
          <w:rFonts w:ascii="Arial" w:hAnsi="Arial"/>
          <w:i/>
          <w:w w:val="115"/>
          <w:sz w:val="17"/>
        </w:rPr>
        <w:t>jih </w:t>
      </w:r>
      <w:r>
        <w:rPr>
          <w:i/>
          <w:w w:val="115"/>
          <w:sz w:val="19"/>
        </w:rPr>
        <w:t>iz narodne  sredine </w:t>
      </w:r>
      <w:r>
        <w:rPr>
          <w:i/>
          <w:w w:val="115"/>
          <w:sz w:val="19"/>
        </w:rPr>
        <w:t>izloči. </w:t>
      </w:r>
      <w:r>
        <w:rPr>
          <w:w w:val="115"/>
          <w:sz w:val="19"/>
        </w:rPr>
        <w:t>Da bi tako slovensko samoobrambo za vselej preprečili, zato so sklenili, da morajo vsi vodilni protikomunistični Slovenci pasti ...</w:t>
      </w:r>
      <w:r>
        <w:rPr>
          <w:spacing w:val="-5"/>
          <w:w w:val="115"/>
          <w:sz w:val="19"/>
        </w:rPr>
        <w:t> </w:t>
      </w:r>
      <w:r>
        <w:rPr>
          <w:rFonts w:ascii="Arial" w:hAnsi="Arial"/>
          <w:w w:val="115"/>
          <w:sz w:val="15"/>
        </w:rPr>
        <w:t>«</w:t>
      </w:r>
    </w:p>
    <w:p>
      <w:pPr>
        <w:pStyle w:val="BodyText"/>
        <w:spacing w:line="237" w:lineRule="auto"/>
        <w:ind w:left="643" w:right="145" w:firstLine="381"/>
      </w:pPr>
      <w:r>
        <w:rPr>
          <w:w w:val="115"/>
        </w:rPr>
        <w:t>Ko ponovno okrcajo sredince, »da so cele dolge mesece negodovali nad odločnimi protikomunističnimi ,prenapeteži'«,</w:t>
      </w:r>
      <w:r>
        <w:rPr>
          <w:spacing w:val="17"/>
          <w:w w:val="115"/>
        </w:rPr>
        <w:t> </w:t>
      </w:r>
      <w:r>
        <w:rPr>
          <w:w w:val="115"/>
        </w:rPr>
        <w:t>zaključujejo:</w:t>
      </w:r>
    </w:p>
    <w:p>
      <w:pPr>
        <w:spacing w:line="230" w:lineRule="auto" w:before="37"/>
        <w:ind w:left="634" w:right="114" w:firstLine="390"/>
        <w:jc w:val="both"/>
        <w:rPr>
          <w:rFonts w:ascii="Arial" w:hAnsi="Arial"/>
          <w:sz w:val="9"/>
        </w:rPr>
      </w:pPr>
      <w:r>
        <w:rPr/>
        <w:pict>
          <v:shape style="position:absolute;margin-left:47.008335pt;margin-top:48.461308pt;width:51.85pt;height:.1pt;mso-position-horizontal-relative:page;mso-position-vertical-relative:paragraph;z-index:-251289600;mso-wrap-distance-left:0;mso-wrap-distance-right:0" coordorigin="940,969" coordsize="1037,0" path="m940,969l1976,969e" filled="false" stroked="true" strokeweight=".239604pt" strokecolor="#000000">
            <v:path arrowok="t"/>
            <v:stroke dashstyle="solid"/>
            <w10:wrap type="topAndBottom"/>
          </v:shape>
        </w:pict>
      </w:r>
      <w:r>
        <w:rPr>
          <w:w w:val="115"/>
          <w:sz w:val="19"/>
        </w:rPr>
        <w:t>"Vedimo </w:t>
      </w:r>
      <w:r>
        <w:rPr>
          <w:i/>
          <w:w w:val="115"/>
          <w:sz w:val="19"/>
        </w:rPr>
        <w:t>vsi, da je napočil čas odločilne borbe. </w:t>
      </w:r>
      <w:r>
        <w:rPr>
          <w:w w:val="115"/>
          <w:sz w:val="19"/>
        </w:rPr>
        <w:t>Slovenska narodna mladina, ki si šteje </w:t>
      </w:r>
      <w:r>
        <w:rPr>
          <w:rFonts w:ascii="Arial" w:hAnsi="Arial"/>
          <w:i/>
          <w:w w:val="115"/>
          <w:sz w:val="18"/>
        </w:rPr>
        <w:t>v </w:t>
      </w:r>
      <w:r>
        <w:rPr>
          <w:w w:val="115"/>
          <w:sz w:val="19"/>
        </w:rPr>
        <w:t>čast in ponos, da je imela v pravem trenutku oc1 odprte,  napoveduje  komunistični  ,predrevoluciji'  </w:t>
      </w:r>
      <w:r>
        <w:rPr>
          <w:i/>
          <w:w w:val="115"/>
          <w:sz w:val="19"/>
        </w:rPr>
        <w:t>boj  na   življenje   in </w:t>
      </w:r>
      <w:r>
        <w:rPr>
          <w:w w:val="115"/>
          <w:sz w:val="19"/>
        </w:rPr>
        <w:t>smr</w:t>
      </w:r>
      <w:r>
        <w:rPr>
          <w:spacing w:val="-35"/>
          <w:w w:val="115"/>
          <w:sz w:val="19"/>
        </w:rPr>
        <w:t> </w:t>
      </w:r>
      <w:r>
        <w:rPr>
          <w:w w:val="115"/>
          <w:sz w:val="19"/>
        </w:rPr>
        <w:t>t'</w:t>
      </w:r>
      <w:r>
        <w:rPr>
          <w:spacing w:val="-19"/>
          <w:w w:val="115"/>
          <w:sz w:val="19"/>
        </w:rPr>
        <w:t> </w:t>
      </w:r>
      <w:r>
        <w:rPr>
          <w:w w:val="95"/>
          <w:sz w:val="19"/>
        </w:rPr>
        <w:t>((</w:t>
      </w:r>
      <w:r>
        <w:rPr>
          <w:spacing w:val="-24"/>
          <w:w w:val="95"/>
          <w:sz w:val="19"/>
        </w:rPr>
        <w:t> </w:t>
      </w:r>
      <w:r>
        <w:rPr>
          <w:rFonts w:ascii="Arial" w:hAnsi="Arial"/>
          <w:w w:val="95"/>
          <w:position w:val="6"/>
          <w:sz w:val="9"/>
        </w:rPr>
        <w:t>44</w:t>
      </w:r>
    </w:p>
    <w:p>
      <w:pPr>
        <w:spacing w:before="48"/>
        <w:ind w:left="1035" w:right="0" w:firstLine="0"/>
        <w:jc w:val="left"/>
        <w:rPr>
          <w:sz w:val="14"/>
        </w:rPr>
      </w:pPr>
      <w:r>
        <w:rPr>
          <w:w w:val="110"/>
          <w:sz w:val="14"/>
        </w:rPr>
        <w:t>4ua Casarje.v dne,vnik, titev. 1079-80,</w:t>
      </w:r>
    </w:p>
    <w:p>
      <w:pPr>
        <w:spacing w:before="2"/>
        <w:ind w:left="1035" w:right="0" w:firstLine="0"/>
        <w:jc w:val="left"/>
        <w:rPr>
          <w:sz w:val="14"/>
        </w:rPr>
      </w:pPr>
      <w:r>
        <w:rPr>
          <w:w w:val="110"/>
          <w:sz w:val="15"/>
        </w:rPr>
        <w:t>40b Proces proti dr. Pogačniku prnd okrož. sod. v Ljubljwni, Ko </w:t>
      </w:r>
      <w:r>
        <w:rPr>
          <w:w w:val="110"/>
          <w:sz w:val="14"/>
        </w:rPr>
        <w:t>784/46.</w:t>
      </w:r>
    </w:p>
    <w:p>
      <w:pPr>
        <w:spacing w:before="9"/>
        <w:ind w:left="1021" w:right="0" w:firstLine="0"/>
        <w:jc w:val="left"/>
        <w:rPr>
          <w:sz w:val="12"/>
        </w:rPr>
      </w:pPr>
      <w:r>
        <w:rPr>
          <w:w w:val="105"/>
          <w:sz w:val="13"/>
        </w:rPr>
        <w:t>41 </w:t>
      </w:r>
      <w:r>
        <w:rPr>
          <w:w w:val="105"/>
          <w:sz w:val="12"/>
        </w:rPr>
        <w:t>xSl&lt;rven_.;;ki </w:t>
      </w:r>
      <w:r>
        <w:rPr>
          <w:w w:val="105"/>
          <w:sz w:val="13"/>
        </w:rPr>
        <w:t>poročeN:lle{;&lt;&lt;, </w:t>
      </w:r>
      <w:r>
        <w:rPr>
          <w:w w:val="105"/>
          <w:sz w:val="12"/>
        </w:rPr>
        <w:t>8. </w:t>
      </w:r>
      <w:r>
        <w:rPr>
          <w:w w:val="105"/>
          <w:sz w:val="13"/>
        </w:rPr>
        <w:t>juJ1ija </w:t>
      </w:r>
      <w:r>
        <w:rPr>
          <w:b/>
          <w:w w:val="105"/>
          <w:sz w:val="13"/>
        </w:rPr>
        <w:t>1942, </w:t>
      </w:r>
      <w:r>
        <w:rPr>
          <w:rFonts w:ascii="Arial" w:hAnsi="Arial"/>
          <w:b/>
          <w:i/>
          <w:w w:val="105"/>
          <w:sz w:val="14"/>
        </w:rPr>
        <w:t>Bt. </w:t>
      </w:r>
      <w:r>
        <w:rPr>
          <w:w w:val="105"/>
          <w:sz w:val="12"/>
        </w:rPr>
        <w:t>22.</w:t>
      </w:r>
    </w:p>
    <w:p>
      <w:pPr>
        <w:spacing w:line="168" w:lineRule="exact" w:before="7"/>
        <w:ind w:left="1031" w:right="0" w:firstLine="0"/>
        <w:jc w:val="left"/>
        <w:rPr>
          <w:sz w:val="15"/>
        </w:rPr>
      </w:pPr>
      <w:r>
        <w:rPr>
          <w:w w:val="105"/>
          <w:sz w:val="10"/>
        </w:rPr>
        <w:t>42 </w:t>
      </w:r>
      <w:r>
        <w:rPr>
          <w:w w:val="105"/>
          <w:sz w:val="15"/>
        </w:rPr>
        <w:t>Prnccs proti Rupniku, IWse,nerju, Rocl:manu ... Lj. 1946, SKZ, </w:t>
      </w:r>
      <w:r>
        <w:rPr>
          <w:w w:val="110"/>
          <w:sz w:val="15"/>
        </w:rPr>
        <w:t>str. </w:t>
      </w:r>
      <w:r>
        <w:rPr>
          <w:w w:val="105"/>
          <w:sz w:val="15"/>
        </w:rPr>
        <w:t>158</w:t>
      </w:r>
    </w:p>
    <w:p>
      <w:pPr>
        <w:spacing w:line="168" w:lineRule="exact" w:before="0"/>
        <w:ind w:left="1026" w:right="0" w:firstLine="0"/>
        <w:jc w:val="left"/>
        <w:rPr>
          <w:sz w:val="13"/>
        </w:rPr>
      </w:pPr>
      <w:r>
        <w:rPr>
          <w:w w:val="115"/>
          <w:sz w:val="10"/>
        </w:rPr>
        <w:t>43 </w:t>
      </w:r>
      <w:r>
        <w:rPr>
          <w:w w:val="115"/>
          <w:sz w:val="15"/>
        </w:rPr>
        <w:t>Pra,, </w:t>
      </w:r>
      <w:r>
        <w:rPr>
          <w:rFonts w:ascii="Arial"/>
          <w:w w:val="115"/>
          <w:sz w:val="13"/>
        </w:rPr>
        <w:t>tmn, </w:t>
      </w:r>
      <w:r>
        <w:rPr>
          <w:w w:val="115"/>
          <w:sz w:val="14"/>
        </w:rPr>
        <w:t>str, </w:t>
      </w:r>
      <w:r>
        <w:rPr>
          <w:w w:val="115"/>
          <w:sz w:val="13"/>
        </w:rPr>
        <w:t>154.</w:t>
      </w:r>
    </w:p>
    <w:p>
      <w:pPr>
        <w:spacing w:before="15"/>
        <w:ind w:left="1040" w:right="0" w:firstLine="0"/>
        <w:jc w:val="left"/>
        <w:rPr>
          <w:sz w:val="13"/>
        </w:rPr>
      </w:pPr>
      <w:r>
        <w:rPr>
          <w:w w:val="110"/>
          <w:sz w:val="14"/>
        </w:rPr>
        <w:t>43a </w:t>
      </w:r>
      <w:r>
        <w:rPr>
          <w:w w:val="115"/>
          <w:sz w:val="13"/>
        </w:rPr>
        <w:t>V </w:t>
      </w:r>
      <w:r>
        <w:rPr>
          <w:w w:val="115"/>
          <w:sz w:val="14"/>
        </w:rPr>
        <w:t>resniei </w:t>
      </w:r>
      <w:r>
        <w:rPr>
          <w:rFonts w:ascii="Arial" w:hAnsi="Arial"/>
          <w:w w:val="115"/>
          <w:sz w:val="13"/>
        </w:rPr>
        <w:t>že </w:t>
      </w:r>
      <w:r>
        <w:rPr>
          <w:w w:val="115"/>
          <w:sz w:val="13"/>
        </w:rPr>
        <w:t>27. </w:t>
      </w:r>
      <w:r>
        <w:rPr>
          <w:w w:val="115"/>
          <w:sz w:val="14"/>
        </w:rPr>
        <w:t>aprila </w:t>
      </w:r>
      <w:r>
        <w:rPr>
          <w:w w:val="115"/>
          <w:sz w:val="13"/>
        </w:rPr>
        <w:t>1941!</w:t>
      </w:r>
    </w:p>
    <w:p>
      <w:pPr>
        <w:spacing w:before="11"/>
        <w:ind w:left="1025" w:right="0" w:firstLine="0"/>
        <w:jc w:val="left"/>
        <w:rPr>
          <w:sz w:val="14"/>
        </w:rPr>
      </w:pPr>
      <w:r>
        <w:rPr>
          <w:w w:val="115"/>
          <w:sz w:val="12"/>
        </w:rPr>
        <w:t>44 </w:t>
      </w:r>
      <w:r>
        <w:rPr>
          <w:w w:val="115"/>
          <w:sz w:val="14"/>
        </w:rPr>
        <w:t>N ar. in </w:t>
      </w:r>
      <w:r>
        <w:rPr>
          <w:w w:val="115"/>
          <w:sz w:val="12"/>
        </w:rPr>
        <w:t>uniY. </w:t>
      </w:r>
      <w:r>
        <w:rPr>
          <w:w w:val="115"/>
          <w:sz w:val="14"/>
        </w:rPr>
        <w:t>knjlž,nica, B 11. 2079.</w:t>
      </w:r>
    </w:p>
    <w:p>
      <w:pPr>
        <w:spacing w:after="0"/>
        <w:jc w:val="left"/>
        <w:rPr>
          <w:sz w:val="14"/>
        </w:rPr>
        <w:sectPr>
          <w:pgSz w:w="7980" w:h="12350"/>
          <w:pgMar w:top="220" w:bottom="280" w:left="320" w:right="220"/>
        </w:sectPr>
      </w:pPr>
    </w:p>
    <w:p>
      <w:pPr>
        <w:tabs>
          <w:tab w:pos="6483" w:val="left" w:leader="none"/>
        </w:tabs>
        <w:spacing w:before="49"/>
        <w:ind w:left="2420" w:right="0" w:firstLine="0"/>
        <w:jc w:val="left"/>
        <w:rPr>
          <w:b/>
          <w:sz w:val="20"/>
        </w:rPr>
      </w:pPr>
      <w:r>
        <w:rPr/>
        <w:pict>
          <v:line style="position:absolute;mso-position-horizontal-relative:page;mso-position-vertical-relative:paragraph;z-index:252029952" from="17.268986pt,17.598871pt" to="350.176743pt,17.598871pt" stroked="true" strokeweight=".239606pt" strokecolor="#000000">
            <v:stroke dashstyle="solid"/>
            <w10:wrap type="none"/>
          </v:line>
        </w:pict>
      </w:r>
      <w:r>
        <w:rPr>
          <w:w w:val="115"/>
          <w:sz w:val="15"/>
        </w:rPr>
        <w:t>EHRLICHOVI</w:t>
      </w:r>
      <w:r>
        <w:rPr>
          <w:spacing w:val="27"/>
          <w:w w:val="115"/>
          <w:sz w:val="15"/>
        </w:rPr>
        <w:t> </w:t>
      </w:r>
      <w:r>
        <w:rPr>
          <w:w w:val="115"/>
          <w:sz w:val="15"/>
        </w:rPr>
        <w:t>STRAžAR,JI</w:t>
        <w:tab/>
      </w:r>
      <w:r>
        <w:rPr>
          <w:b/>
          <w:w w:val="115"/>
          <w:position w:val="3"/>
          <w:sz w:val="20"/>
        </w:rPr>
        <w:t>141</w:t>
      </w:r>
    </w:p>
    <w:p>
      <w:pPr>
        <w:spacing w:line="235" w:lineRule="auto" w:before="311"/>
        <w:ind w:left="122" w:right="118" w:firstLine="389"/>
        <w:jc w:val="both"/>
        <w:rPr>
          <w:rFonts w:ascii="Arial" w:hAnsi="Arial"/>
          <w:sz w:val="10"/>
        </w:rPr>
      </w:pPr>
      <w:r>
        <w:rPr>
          <w:w w:val="115"/>
          <w:sz w:val="19"/>
        </w:rPr>
        <w:t>Stražarsko </w:t>
      </w:r>
      <w:r>
        <w:rPr>
          <w:b/>
          <w:w w:val="115"/>
          <w:sz w:val="18"/>
        </w:rPr>
        <w:t>glasilo »Slovenija </w:t>
      </w:r>
      <w:r>
        <w:rPr>
          <w:w w:val="115"/>
          <w:sz w:val="19"/>
        </w:rPr>
        <w:t>in </w:t>
      </w:r>
      <w:r>
        <w:rPr>
          <w:b/>
          <w:w w:val="115"/>
          <w:sz w:val="18"/>
        </w:rPr>
        <w:t>Evropa« </w:t>
      </w:r>
      <w:r>
        <w:rPr>
          <w:w w:val="115"/>
          <w:sz w:val="19"/>
        </w:rPr>
        <w:t>je v začetku </w:t>
      </w:r>
      <w:r>
        <w:rPr>
          <w:b/>
          <w:w w:val="115"/>
          <w:sz w:val="18"/>
        </w:rPr>
        <w:t>maja </w:t>
      </w:r>
      <w:r>
        <w:rPr>
          <w:w w:val="115"/>
          <w:sz w:val="19"/>
        </w:rPr>
        <w:t>zatrjevalo, da so </w:t>
      </w:r>
      <w:r>
        <w:rPr>
          <w:b/>
          <w:w w:val="115"/>
          <w:sz w:val="18"/>
        </w:rPr>
        <w:t>»izkušnje zadnjih </w:t>
      </w:r>
      <w:r>
        <w:rPr>
          <w:w w:val="115"/>
          <w:sz w:val="19"/>
        </w:rPr>
        <w:t>mesecev </w:t>
      </w:r>
      <w:r>
        <w:rPr>
          <w:b/>
          <w:w w:val="115"/>
          <w:sz w:val="18"/>
        </w:rPr>
        <w:t>dokazale, </w:t>
      </w:r>
      <w:r>
        <w:rPr>
          <w:w w:val="115"/>
          <w:sz w:val="19"/>
        </w:rPr>
        <w:t>da je </w:t>
      </w:r>
      <w:r>
        <w:rPr>
          <w:b/>
          <w:w w:val="115"/>
          <w:sz w:val="18"/>
        </w:rPr>
        <w:t>nepremagljiva </w:t>
      </w:r>
      <w:r>
        <w:rPr>
          <w:w w:val="115"/>
          <w:sz w:val="19"/>
        </w:rPr>
        <w:t>samo tista mladina, ki je izven zmaličene šole dobila trdno slovensko  narodno  </w:t>
      </w:r>
      <w:r>
        <w:rPr>
          <w:b/>
          <w:w w:val="115"/>
          <w:sz w:val="18"/>
        </w:rPr>
        <w:t>in </w:t>
      </w:r>
      <w:r>
        <w:rPr>
          <w:w w:val="115"/>
          <w:sz w:val="19"/>
        </w:rPr>
        <w:t>jasno katoliško vzgojo ... </w:t>
      </w:r>
      <w:r>
        <w:rPr>
          <w:rFonts w:ascii="Arial" w:hAnsi="Arial"/>
          <w:w w:val="115"/>
          <w:sz w:val="14"/>
        </w:rPr>
        <w:t>« </w:t>
      </w:r>
      <w:r>
        <w:rPr>
          <w:w w:val="115"/>
          <w:sz w:val="19"/>
        </w:rPr>
        <w:t>Hkrati je grozila: »Računajte s to  mladino! Bojte se je! Kajti ta mladina je močna in številna!</w:t>
      </w:r>
      <w:r>
        <w:rPr>
          <w:spacing w:val="-18"/>
          <w:w w:val="115"/>
          <w:sz w:val="19"/>
        </w:rPr>
        <w:t> </w:t>
      </w:r>
      <w:r>
        <w:rPr>
          <w:spacing w:val="3"/>
          <w:w w:val="115"/>
          <w:sz w:val="19"/>
        </w:rPr>
        <w:t>«</w:t>
      </w:r>
      <w:r>
        <w:rPr>
          <w:rFonts w:ascii="Arial" w:hAnsi="Arial"/>
          <w:spacing w:val="3"/>
          <w:w w:val="115"/>
          <w:position w:val="7"/>
          <w:sz w:val="10"/>
        </w:rPr>
        <w:t>45</w:t>
      </w:r>
    </w:p>
    <w:p>
      <w:pPr>
        <w:pStyle w:val="BodyText"/>
        <w:spacing w:line="235" w:lineRule="auto" w:before="37"/>
        <w:ind w:left="116" w:right="121" w:firstLine="406"/>
      </w:pPr>
      <w:r>
        <w:rPr>
          <w:w w:val="115"/>
        </w:rPr>
        <w:t>»Slovenija in Evropa« je v isti številki omenjala naročilo  london­ skega radia v francoščini: »Pri vsem svojem zadržanju za časa okupacije glejte predvsem na eno stvar: da si ohranite svoja življenja in osebno svobodo!« V  zvezi  s  tem  so  stražarji  hrabrili  manj  odločne  sodelavce v protiljudski</w:t>
      </w:r>
      <w:r>
        <w:rPr>
          <w:spacing w:val="1"/>
          <w:w w:val="115"/>
        </w:rPr>
        <w:t> </w:t>
      </w:r>
      <w:r>
        <w:rPr>
          <w:w w:val="115"/>
        </w:rPr>
        <w:t>zaroti:</w:t>
      </w:r>
    </w:p>
    <w:p>
      <w:pPr>
        <w:pStyle w:val="BodyText"/>
        <w:spacing w:line="237" w:lineRule="auto" w:before="34"/>
        <w:ind w:left="112" w:right="115" w:firstLine="410"/>
      </w:pPr>
      <w:r>
        <w:rPr>
          <w:w w:val="115"/>
        </w:rPr>
        <w:t>»Oportunistični gospodje! Nobenega strahu torej! Zavezniki vas po zmagi torej ne bodo ,porinili v stran', če si boste vendarle končno upali povedati, da ste odkrito, naravnost na celi črti proti komunistični OF ...</w:t>
      </w:r>
    </w:p>
    <w:p>
      <w:pPr>
        <w:pStyle w:val="BodyText"/>
        <w:spacing w:line="205" w:lineRule="exact"/>
        <w:ind w:left="127"/>
        <w:rPr>
          <w:sz w:val="10"/>
        </w:rPr>
      </w:pPr>
      <w:r>
        <w:rPr>
          <w:w w:val="110"/>
        </w:rPr>
        <w:t>Korajžo tore j.«</w:t>
      </w:r>
      <w:r>
        <w:rPr>
          <w:w w:val="110"/>
          <w:position w:val="6"/>
          <w:sz w:val="10"/>
        </w:rPr>
        <w:t>46</w:t>
      </w:r>
    </w:p>
    <w:p>
      <w:pPr>
        <w:pStyle w:val="BodyText"/>
        <w:spacing w:line="235" w:lineRule="auto" w:before="44"/>
        <w:ind w:left="114" w:right="134" w:firstLine="402"/>
      </w:pPr>
      <w:r>
        <w:rPr>
          <w:w w:val="115"/>
        </w:rPr>
        <w:t>Sredi maja 1942 pa so stražarji v svoji propagandni knjigi »Izdajalska zarota KPS«, polni laži, potvorb, citatov iz evangelija  in  papeških okrožnic, že zmagoslavno</w:t>
      </w:r>
      <w:r>
        <w:rPr>
          <w:spacing w:val="-18"/>
          <w:w w:val="115"/>
        </w:rPr>
        <w:t> </w:t>
      </w:r>
      <w:r>
        <w:rPr>
          <w:w w:val="115"/>
        </w:rPr>
        <w:t>zapisali:</w:t>
      </w:r>
    </w:p>
    <w:p>
      <w:pPr>
        <w:pStyle w:val="BodyText"/>
        <w:spacing w:line="237" w:lineRule="auto" w:before="41"/>
        <w:ind w:left="115" w:right="122" w:firstLine="408"/>
      </w:pPr>
      <w:r>
        <w:rPr>
          <w:w w:val="115"/>
        </w:rPr>
        <w:t>»že več desetletij deluje komunizem pri nas, toda še nikdar ni dobil ljudstva tako v pest kot  danes.  Nikdar  tudi·še ni bil narod  v  taki  stiski, da bi se moral proti komunizmu boriti tajno, kot se mora danes</w:t>
      </w:r>
      <w:r>
        <w:rPr>
          <w:spacing w:val="38"/>
          <w:w w:val="115"/>
        </w:rPr>
        <w:t> </w:t>
      </w:r>
      <w:r>
        <w:rPr>
          <w:w w:val="115"/>
        </w:rPr>
        <w:t>Toda</w:t>
      </w:r>
    </w:p>
    <w:p>
      <w:pPr>
        <w:pStyle w:val="BodyText"/>
        <w:spacing w:line="235" w:lineRule="auto"/>
        <w:ind w:left="119" w:right="116" w:firstLine="19"/>
      </w:pPr>
      <w:r>
        <w:rPr>
          <w:w w:val="115"/>
        </w:rPr>
        <w:t>vojna sreča se je obrnila . . . In danes . . . smo na najboljši poti, da  dokončno premagamo tega našega najbolj nevarnega notranjega so­ vražnika</w:t>
      </w:r>
      <w:r>
        <w:rPr>
          <w:spacing w:val="4"/>
          <w:w w:val="115"/>
        </w:rPr>
        <w:t> </w:t>
      </w:r>
      <w:r>
        <w:rPr>
          <w:w w:val="115"/>
        </w:rPr>
        <w:t>...</w:t>
      </w:r>
    </w:p>
    <w:p>
      <w:pPr>
        <w:pStyle w:val="BodyText"/>
        <w:spacing w:line="235" w:lineRule="auto"/>
        <w:ind w:left="115" w:right="130" w:firstLine="400"/>
        <w:rPr>
          <w:rFonts w:ascii="Arial" w:hAnsi="Arial"/>
          <w:sz w:val="9"/>
        </w:rPr>
      </w:pPr>
      <w:r>
        <w:rPr>
          <w:b/>
          <w:w w:val="110"/>
        </w:rPr>
        <w:t>Zdaj</w:t>
      </w:r>
      <w:r>
        <w:rPr>
          <w:b/>
          <w:spacing w:val="52"/>
          <w:w w:val="110"/>
        </w:rPr>
        <w:t> </w:t>
      </w:r>
      <w:r>
        <w:rPr>
          <w:w w:val="110"/>
        </w:rPr>
        <w:t>je  č ,  da  vse   zdrave  sile  naroda  stopijo  na  noge.  Ta   boj  pa ne pozna gledalcev, nihče, ki </w:t>
      </w:r>
      <w:r>
        <w:rPr>
          <w:w w:val="105"/>
        </w:rPr>
        <w:t>cie </w:t>
      </w:r>
      <w:r>
        <w:rPr>
          <w:w w:val="110"/>
        </w:rPr>
        <w:t>prišteva k narodu, ne sme ostati pred bojiščem, na katerem gre za narod. Kdor se čuti porabnega, naj poseže </w:t>
      </w:r>
      <w:r>
        <w:rPr>
          <w:w w:val="109"/>
        </w:rPr>
        <w:t>vmes</w:t>
      </w:r>
      <w:r>
        <w:rPr>
          <w:spacing w:val="20"/>
          <w:w w:val="109"/>
        </w:rPr>
        <w:t>!</w:t>
      </w:r>
      <w:r>
        <w:rPr>
          <w:spacing w:val="11"/>
          <w:w w:val="84"/>
        </w:rPr>
        <w:t>«</w:t>
      </w:r>
      <w:r>
        <w:rPr>
          <w:rFonts w:ascii="Arial" w:hAnsi="Arial"/>
          <w:spacing w:val="-1"/>
          <w:w w:val="84"/>
          <w:position w:val="7"/>
          <w:sz w:val="9"/>
        </w:rPr>
        <w:t>47</w:t>
      </w:r>
    </w:p>
    <w:p>
      <w:pPr>
        <w:pStyle w:val="BodyText"/>
        <w:spacing w:line="235" w:lineRule="auto" w:before="1"/>
        <w:ind w:left="114" w:right="121" w:firstLine="402"/>
      </w:pPr>
      <w:r>
        <w:rPr>
          <w:w w:val="115"/>
        </w:rPr>
        <w:t>V tem »elaboratu« so stražarji, ki so smatrali, da je pravilen edino njihov brezobziren način borbe proti Osvobodilni fronti, trdo prijemali slovenske mihailovicevce, ker niso odločno nastopili proti slovenskemu partizanstvu. Za škodljive mlačneže in komodne sredince so razen resnič­ nih sredincev proglašali  vse  ostale  izdajalske  skupine.  Prizanesli  niso niti Slovenski zavezi, politični organizaciji združene slovenske reakcije, katere pobudnik in odločujoča stranka je bila klerofašistična Slovenska ljudska</w:t>
      </w:r>
      <w:r>
        <w:rPr>
          <w:spacing w:val="47"/>
          <w:w w:val="115"/>
        </w:rPr>
        <w:t> </w:t>
      </w:r>
      <w:r>
        <w:rPr>
          <w:w w:val="115"/>
        </w:rPr>
        <w:t>stranka.</w:t>
      </w:r>
    </w:p>
    <w:p>
      <w:pPr>
        <w:pStyle w:val="BodyText"/>
        <w:spacing w:line="232" w:lineRule="auto"/>
        <w:ind w:left="115" w:right="126" w:firstLine="391"/>
      </w:pPr>
      <w:r>
        <w:rPr/>
        <w:pict>
          <v:shape style="position:absolute;margin-left:15.350211pt;margin-top:89.350471pt;width:51.85pt;height:.1pt;mso-position-horizontal-relative:page;mso-position-vertical-relative:paragraph;z-index:-251287552;mso-wrap-distance-left:0;mso-wrap-distance-right:0" coordorigin="307,1787" coordsize="1037,0" path="m307,1787l1343,1787e" filled="false" stroked="true" strokeweight=".239606pt" strokecolor="#000000">
            <v:path arrowok="t"/>
            <v:stroke dashstyle="solid"/>
            <w10:wrap type="topAndBottom"/>
          </v:shape>
        </w:pict>
      </w:r>
      <w:r>
        <w:rPr>
          <w:w w:val="115"/>
        </w:rPr>
        <w:t>Kljub temu pa dr. Natlačen stražarjem ni odrekel  svoje  naklonje­ nosti, ker je z veseljem podpiral vsakogar, ki je bil voljan krotiti uporne slovenske množice in prijeti za orožje zoper slovenske partizane. Na binkoštno nedeljo  24. </w:t>
      </w:r>
      <w:r>
        <w:rPr>
          <w:b/>
          <w:w w:val="115"/>
          <w:sz w:val="18"/>
        </w:rPr>
        <w:t>maja </w:t>
      </w:r>
      <w:r>
        <w:rPr>
          <w:w w:val="115"/>
        </w:rPr>
        <w:t>1942  je  </w:t>
      </w:r>
      <w:r>
        <w:rPr>
          <w:b/>
          <w:w w:val="115"/>
          <w:sz w:val="18"/>
        </w:rPr>
        <w:t>prišel  </w:t>
      </w:r>
      <w:r>
        <w:rPr>
          <w:w w:val="115"/>
        </w:rPr>
        <w:t>med člane  in  starešine Straže </w:t>
      </w:r>
      <w:r>
        <w:rPr>
          <w:b/>
          <w:w w:val="115"/>
          <w:sz w:val="18"/>
        </w:rPr>
        <w:t>v jezuitski </w:t>
      </w:r>
      <w:r>
        <w:rPr>
          <w:w w:val="115"/>
        </w:rPr>
        <w:t>samostan, kjer so ob svečanem </w:t>
      </w:r>
      <w:r>
        <w:rPr>
          <w:b/>
          <w:w w:val="115"/>
          <w:sz w:val="18"/>
        </w:rPr>
        <w:t>sprejemanju </w:t>
      </w:r>
      <w:r>
        <w:rPr>
          <w:w w:val="115"/>
        </w:rPr>
        <w:t>novincev imeli dvodnevno </w:t>
      </w:r>
      <w:r>
        <w:rPr>
          <w:b/>
          <w:w w:val="115"/>
          <w:sz w:val="18"/>
        </w:rPr>
        <w:t>politično </w:t>
      </w:r>
      <w:r>
        <w:rPr>
          <w:w w:val="115"/>
        </w:rPr>
        <w:t>zborovanje. Tudi dr. Natlačen je spregovoril stražar­ </w:t>
      </w:r>
      <w:r>
        <w:rPr>
          <w:b/>
          <w:w w:val="115"/>
          <w:sz w:val="18"/>
        </w:rPr>
        <w:t>jem. </w:t>
      </w:r>
      <w:r>
        <w:rPr>
          <w:w w:val="115"/>
        </w:rPr>
        <w:t>V </w:t>
      </w:r>
      <w:r>
        <w:rPr>
          <w:b/>
          <w:w w:val="115"/>
          <w:sz w:val="18"/>
        </w:rPr>
        <w:t>svojem </w:t>
      </w:r>
      <w:r>
        <w:rPr>
          <w:w w:val="115"/>
        </w:rPr>
        <w:t>govoru je  orisal  </w:t>
      </w:r>
      <w:r>
        <w:rPr>
          <w:b/>
          <w:w w:val="115"/>
          <w:sz w:val="18"/>
        </w:rPr>
        <w:t>položaj  </w:t>
      </w:r>
      <w:r>
        <w:rPr>
          <w:w w:val="115"/>
        </w:rPr>
        <w:t>v  Ljubljanski  pokrajini,  kjer  se je partizanstvo že nevarno razbohotilo, laške </w:t>
      </w:r>
      <w:r>
        <w:rPr>
          <w:b/>
          <w:w w:val="115"/>
          <w:sz w:val="18"/>
        </w:rPr>
        <w:t>okupacijske </w:t>
      </w:r>
      <w:r>
        <w:rPr>
          <w:w w:val="115"/>
        </w:rPr>
        <w:t>oblasti pa</w:t>
      </w:r>
      <w:r>
        <w:rPr>
          <w:spacing w:val="30"/>
          <w:w w:val="115"/>
        </w:rPr>
        <w:t> </w:t>
      </w:r>
      <w:r>
        <w:rPr>
          <w:w w:val="115"/>
        </w:rPr>
        <w:t>delajo</w:t>
      </w:r>
    </w:p>
    <w:p>
      <w:pPr>
        <w:spacing w:before="24"/>
        <w:ind w:left="513" w:right="0" w:firstLine="0"/>
        <w:jc w:val="left"/>
        <w:rPr>
          <w:sz w:val="14"/>
        </w:rPr>
      </w:pPr>
      <w:r>
        <w:rPr>
          <w:w w:val="115"/>
          <w:sz w:val="10"/>
        </w:rPr>
        <w:t>45 </w:t>
      </w:r>
      <w:r>
        <w:rPr>
          <w:w w:val="115"/>
          <w:sz w:val="14"/>
        </w:rPr>
        <w:t>»Slovenija in Evropa«, leto </w:t>
      </w:r>
      <w:r>
        <w:rPr>
          <w:w w:val="120"/>
          <w:sz w:val="14"/>
        </w:rPr>
        <w:t>II., </w:t>
      </w:r>
      <w:r>
        <w:rPr>
          <w:w w:val="115"/>
          <w:sz w:val="16"/>
        </w:rPr>
        <w:t>š,t. </w:t>
      </w:r>
      <w:r>
        <w:rPr>
          <w:w w:val="115"/>
          <w:sz w:val="14"/>
        </w:rPr>
        <w:t>6., 7. maja 1942.</w:t>
      </w:r>
    </w:p>
    <w:p>
      <w:pPr>
        <w:spacing w:before="8"/>
        <w:ind w:left="508" w:right="0" w:firstLine="0"/>
        <w:jc w:val="left"/>
        <w:rPr>
          <w:sz w:val="14"/>
        </w:rPr>
      </w:pPr>
      <w:r>
        <w:rPr>
          <w:w w:val="120"/>
          <w:sz w:val="10"/>
        </w:rPr>
        <w:t>46 </w:t>
      </w:r>
      <w:r>
        <w:rPr>
          <w:w w:val="120"/>
          <w:sz w:val="14"/>
        </w:rPr>
        <w:t>Prav ,tam.</w:t>
      </w:r>
    </w:p>
    <w:p>
      <w:pPr>
        <w:spacing w:before="2"/>
        <w:ind w:left="513" w:right="0" w:firstLine="0"/>
        <w:jc w:val="left"/>
        <w:rPr>
          <w:sz w:val="15"/>
        </w:rPr>
      </w:pPr>
      <w:r>
        <w:rPr>
          <w:w w:val="120"/>
          <w:sz w:val="10"/>
        </w:rPr>
        <w:t>47   </w:t>
      </w:r>
      <w:r>
        <w:rPr>
          <w:w w:val="120"/>
          <w:sz w:val="14"/>
        </w:rPr>
        <w:t>»Izdajalska   zarota   KPS   OF   zoper   SloYenski   narod«,   73   ei1klootiliranih</w:t>
      </w:r>
      <w:r>
        <w:rPr>
          <w:spacing w:val="40"/>
          <w:w w:val="120"/>
          <w:sz w:val="14"/>
        </w:rPr>
        <w:t> </w:t>
      </w:r>
      <w:r>
        <w:rPr>
          <w:w w:val="120"/>
          <w:sz w:val="15"/>
        </w:rPr>
        <w:t>strani,</w:t>
      </w:r>
    </w:p>
    <w:p>
      <w:pPr>
        <w:spacing w:line="249" w:lineRule="auto" w:before="14"/>
        <w:ind w:left="121" w:right="146" w:hanging="13"/>
        <w:jc w:val="left"/>
        <w:rPr>
          <w:sz w:val="14"/>
        </w:rPr>
      </w:pPr>
      <w:r>
        <w:rPr>
          <w:w w:val="120"/>
          <w:sz w:val="14"/>
        </w:rPr>
        <w:t>:rokopis  jo  bil  zaključen  sr0d,  maja  </w:t>
      </w:r>
      <w:r>
        <w:rPr>
          <w:w w:val="115"/>
          <w:sz w:val="14"/>
        </w:rPr>
        <w:t>194'2.  </w:t>
      </w:r>
      <w:r>
        <w:rPr>
          <w:w w:val="120"/>
          <w:sz w:val="14"/>
        </w:rPr>
        <w:t>Avt-0rji   so  </w:t>
      </w:r>
      <w:r>
        <w:rPr>
          <w:w w:val="120"/>
          <w:sz w:val="14"/>
          <w:vertAlign w:val="subscript"/>
        </w:rPr>
        <w:t>80</w:t>
      </w:r>
      <w:r>
        <w:rPr>
          <w:w w:val="120"/>
          <w:sz w:val="14"/>
          <w:vertAlign w:val="baseline"/>
        </w:rPr>
        <w:t>   samozavestno  podpisali   »Izdala in   založila  vodi1na   </w:t>
      </w:r>
      <w:r>
        <w:rPr>
          <w:w w:val="115"/>
          <w:sz w:val="14"/>
          <w:vertAlign w:val="baseline"/>
        </w:rPr>
        <w:t>plaSJt  </w:t>
      </w:r>
      <w:r>
        <w:rPr>
          <w:w w:val="120"/>
          <w:sz w:val="14"/>
          <w:vertAlign w:val="baseline"/>
        </w:rPr>
        <w:t>slove,nskega  naro,da«,   str.  </w:t>
      </w:r>
      <w:r>
        <w:rPr>
          <w:rFonts w:ascii="Arial" w:hAnsi="Arial"/>
          <w:w w:val="120"/>
          <w:sz w:val="10"/>
          <w:vertAlign w:val="baseline"/>
        </w:rPr>
        <w:t>f,5  </w:t>
      </w:r>
      <w:r>
        <w:rPr>
          <w:w w:val="120"/>
          <w:sz w:val="14"/>
          <w:vertAlign w:val="baseline"/>
        </w:rPr>
        <w:t>in  </w:t>
      </w:r>
      <w:r>
        <w:rPr>
          <w:w w:val="115"/>
          <w:sz w:val="14"/>
          <w:vertAlign w:val="baseline"/>
        </w:rPr>
        <w:t>67.   O   </w:t>
      </w:r>
      <w:r>
        <w:rPr>
          <w:w w:val="120"/>
          <w:sz w:val="14"/>
          <w:vertAlign w:val="baseline"/>
        </w:rPr>
        <w:t>te,j  </w:t>
      </w:r>
      <w:r>
        <w:rPr>
          <w:spacing w:val="28"/>
          <w:w w:val="120"/>
          <w:sz w:val="14"/>
          <w:vertAlign w:val="baseline"/>
        </w:rPr>
        <w:t> </w:t>
      </w:r>
      <w:r>
        <w:rPr>
          <w:w w:val="120"/>
          <w:sz w:val="14"/>
          <w:vertAlign w:val="baseline"/>
        </w:rPr>
        <w:t>»pUJblikacaj\&lt;   je</w:t>
      </w:r>
    </w:p>
    <w:p>
      <w:pPr>
        <w:spacing w:line="252" w:lineRule="auto" w:before="0"/>
        <w:ind w:left="132" w:right="211" w:hanging="10"/>
        <w:jc w:val="left"/>
        <w:rPr>
          <w:sz w:val="14"/>
        </w:rPr>
      </w:pPr>
      <w:r>
        <w:rPr>
          <w:w w:val="115"/>
          <w:sz w:val="14"/>
        </w:rPr>
        <w:t>&gt;Slovenski  poročevalec«  (10.  avgusta  1942,  </w:t>
      </w:r>
      <w:r>
        <w:rPr>
          <w:w w:val="115"/>
          <w:sz w:val="15"/>
        </w:rPr>
        <w:t>št.  </w:t>
      </w:r>
      <w:r>
        <w:rPr>
          <w:w w:val="115"/>
          <w:sz w:val="14"/>
        </w:rPr>
        <w:t>32)  ugotovil,  da  jo  je  »iz&lt;l1tla   družba  Lamhert Ehrlich</w:t>
      </w:r>
      <w:r>
        <w:rPr>
          <w:spacing w:val="15"/>
          <w:w w:val="115"/>
          <w:sz w:val="14"/>
        </w:rPr>
        <w:t> </w:t>
      </w:r>
      <w:r>
        <w:rPr>
          <w:w w:val="115"/>
          <w:sz w:val="14"/>
        </w:rPr>
        <w:t>nas1odniki«.</w:t>
      </w:r>
    </w:p>
    <w:p>
      <w:pPr>
        <w:spacing w:after="0" w:line="252" w:lineRule="auto"/>
        <w:jc w:val="left"/>
        <w:rPr>
          <w:sz w:val="14"/>
        </w:rPr>
        <w:sectPr>
          <w:pgSz w:w="7880" w:h="12280"/>
          <w:pgMar w:top="0" w:bottom="280" w:left="200" w:right="760"/>
        </w:sectPr>
      </w:pPr>
    </w:p>
    <w:p>
      <w:pPr>
        <w:tabs>
          <w:tab w:pos="1873" w:val="left" w:leader="none"/>
        </w:tabs>
        <w:spacing w:before="7"/>
        <w:ind w:left="109" w:right="0" w:firstLine="0"/>
        <w:jc w:val="left"/>
        <w:rPr>
          <w:sz w:val="15"/>
        </w:rPr>
      </w:pPr>
      <w:r>
        <w:rPr/>
        <w:pict>
          <v:shape style="position:absolute;margin-left:233.135559pt;margin-top:16.080994pt;width:127.65pt;height:.1pt;mso-position-horizontal-relative:page;mso-position-vertical-relative:paragraph;z-index:-251285504;mso-wrap-distance-left:0;mso-wrap-distance-right:0" coordorigin="4663,322" coordsize="2553,0" path="m4663,322l7215,322e" filled="false" stroked="true" strokeweight=".239607pt" strokecolor="#000000">
            <v:path arrowok="t"/>
            <v:stroke dashstyle="solid"/>
            <w10:wrap type="topAndBottom"/>
          </v:shape>
        </w:pict>
      </w:r>
      <w:r>
        <w:rPr>
          <w:rFonts w:ascii="Courier New"/>
          <w:position w:val="5"/>
          <w:sz w:val="22"/>
        </w:rPr>
        <w:t>142</w:t>
        <w:tab/>
      </w:r>
      <w:r>
        <w:rPr>
          <w:w w:val="105"/>
          <w:sz w:val="15"/>
        </w:rPr>
        <w:t>ZAROTA PROTI UPORNEMU</w:t>
      </w:r>
      <w:r>
        <w:rPr>
          <w:spacing w:val="24"/>
          <w:w w:val="105"/>
          <w:sz w:val="15"/>
        </w:rPr>
        <w:t> </w:t>
      </w:r>
      <w:r>
        <w:rPr>
          <w:w w:val="105"/>
          <w:sz w:val="15"/>
        </w:rPr>
        <w:t>LJUDSTVU</w:t>
      </w:r>
    </w:p>
    <w:p>
      <w:pPr>
        <w:pStyle w:val="BodyText"/>
        <w:spacing w:line="232" w:lineRule="auto" w:before="222"/>
        <w:ind w:left="137" w:right="126" w:firstLine="1"/>
        <w:rPr>
          <w:sz w:val="10"/>
        </w:rPr>
      </w:pPr>
      <w:r>
        <w:rPr>
          <w:w w:val="115"/>
        </w:rPr>
        <w:t>po svoje, ne da bi upoštevale želje  in  predloge  vodilnih  domačih  mož. Na koncu je stražarje pozval k še večji budnosti in borbenosti proti narodnoosvobodilnemu giban</w:t>
      </w:r>
      <w:r>
        <w:rPr>
          <w:spacing w:val="-41"/>
          <w:w w:val="115"/>
        </w:rPr>
        <w:t> </w:t>
      </w:r>
      <w:r>
        <w:rPr>
          <w:w w:val="115"/>
        </w:rPr>
        <w:t>ju.</w:t>
      </w:r>
      <w:r>
        <w:rPr>
          <w:w w:val="115"/>
          <w:position w:val="7"/>
          <w:sz w:val="10"/>
        </w:rPr>
        <w:t>48</w:t>
      </w:r>
    </w:p>
    <w:p>
      <w:pPr>
        <w:pStyle w:val="BodyText"/>
        <w:tabs>
          <w:tab w:pos="2379" w:val="left" w:leader="none"/>
        </w:tabs>
        <w:spacing w:line="235" w:lineRule="auto" w:before="38"/>
        <w:ind w:left="129" w:right="113" w:firstLine="390"/>
        <w:jc w:val="right"/>
      </w:pPr>
      <w:r>
        <w:rPr/>
        <w:pict>
          <v:shape style="position:absolute;margin-left:373.314819pt;margin-top:123.775787pt;width:.95pt;height:5.55pt;mso-position-horizontal-relative:page;mso-position-vertical-relative:paragraph;z-index:-269667328" type="#_x0000_t202" filled="false" stroked="false">
            <v:textbox inset="0,0,0,0">
              <w:txbxContent>
                <w:p>
                  <w:pPr>
                    <w:spacing w:line="111" w:lineRule="exact" w:before="0"/>
                    <w:ind w:left="0" w:right="0" w:firstLine="0"/>
                    <w:jc w:val="left"/>
                    <w:rPr>
                      <w:sz w:val="10"/>
                    </w:rPr>
                  </w:pPr>
                  <w:r>
                    <w:rPr>
                      <w:w w:val="105"/>
                      <w:sz w:val="10"/>
                    </w:rPr>
                    <w:t>'</w:t>
                  </w:r>
                </w:p>
              </w:txbxContent>
            </v:textbox>
            <w10:wrap type="none"/>
          </v:shape>
        </w:pict>
      </w:r>
      <w:r>
        <w:rPr>
          <w:w w:val="110"/>
        </w:rPr>
        <w:t>V oboroženi borbi proti slovenski partizanski vojski dr.</w:t>
      </w:r>
      <w:r>
        <w:rPr>
          <w:spacing w:val="-11"/>
          <w:w w:val="110"/>
        </w:rPr>
        <w:t> </w:t>
      </w:r>
      <w:r>
        <w:rPr>
          <w:w w:val="110"/>
        </w:rPr>
        <w:t>Ehrlich</w:t>
      </w:r>
      <w:r>
        <w:rPr>
          <w:spacing w:val="29"/>
          <w:w w:val="110"/>
        </w:rPr>
        <w:t> </w:t>
      </w:r>
      <w:r>
        <w:rPr>
          <w:w w:val="110"/>
        </w:rPr>
        <w:t>po</w:t>
      </w:r>
      <w:r>
        <w:rPr>
          <w:w w:val="110"/>
        </w:rPr>
        <w:t> </w:t>
      </w:r>
      <w:r>
        <w:rPr>
          <w:w w:val="110"/>
        </w:rPr>
        <w:t>Casarjevih besedah </w:t>
      </w:r>
      <w:r>
        <w:rPr>
          <w:i/>
          <w:w w:val="110"/>
        </w:rPr>
        <w:t>»ni odobraval nikakega organiziranja po</w:t>
      </w:r>
      <w:r>
        <w:rPr>
          <w:i/>
          <w:spacing w:val="10"/>
          <w:w w:val="110"/>
        </w:rPr>
        <w:t> </w:t>
      </w:r>
      <w:r>
        <w:rPr>
          <w:i/>
          <w:w w:val="110"/>
        </w:rPr>
        <w:t>hribih</w:t>
      </w:r>
      <w:r>
        <w:rPr>
          <w:i/>
          <w:spacing w:val="10"/>
          <w:w w:val="110"/>
        </w:rPr>
        <w:t> </w:t>
      </w:r>
      <w:r>
        <w:rPr>
          <w:i/>
          <w:w w:val="110"/>
        </w:rPr>
        <w:t>brez</w:t>
      </w:r>
      <w:r>
        <w:rPr>
          <w:i/>
          <w:w w:val="113"/>
        </w:rPr>
        <w:t> </w:t>
      </w:r>
      <w:r>
        <w:rPr>
          <w:i/>
          <w:w w:val="110"/>
        </w:rPr>
        <w:t>vednosti</w:t>
      </w:r>
      <w:r>
        <w:rPr>
          <w:i/>
          <w:spacing w:val="52"/>
          <w:w w:val="110"/>
        </w:rPr>
        <w:t> </w:t>
      </w:r>
      <w:r>
        <w:rPr>
          <w:i/>
          <w:w w:val="110"/>
        </w:rPr>
        <w:t>Italijanov,  </w:t>
      </w:r>
      <w:r>
        <w:rPr>
          <w:w w:val="110"/>
        </w:rPr>
        <w:t>ampak  je   predlagal   politikom   obiske  pri </w:t>
      </w:r>
      <w:r>
        <w:rPr>
          <w:spacing w:val="51"/>
          <w:w w:val="110"/>
        </w:rPr>
        <w:t> </w:t>
      </w:r>
      <w:r>
        <w:rPr>
          <w:w w:val="110"/>
        </w:rPr>
        <w:t>Italijanih,</w:t>
      </w:r>
      <w:r>
        <w:rPr>
          <w:w w:val="120"/>
        </w:rPr>
        <w:t> </w:t>
      </w:r>
      <w:r>
        <w:rPr>
          <w:w w:val="110"/>
        </w:rPr>
        <w:t>ki naj bi prisilili italijansko</w:t>
      </w:r>
      <w:r>
        <w:rPr>
          <w:spacing w:val="52"/>
          <w:w w:val="110"/>
        </w:rPr>
        <w:t> </w:t>
      </w:r>
      <w:r>
        <w:rPr>
          <w:w w:val="110"/>
        </w:rPr>
        <w:t>oblast,  da  naredi  konec </w:t>
      </w:r>
      <w:r>
        <w:rPr>
          <w:spacing w:val="16"/>
          <w:w w:val="110"/>
        </w:rPr>
        <w:t> </w:t>
      </w:r>
      <w:r>
        <w:rPr>
          <w:w w:val="110"/>
        </w:rPr>
        <w:t>nevzdržnemu </w:t>
      </w:r>
      <w:r>
        <w:rPr>
          <w:spacing w:val="20"/>
          <w:w w:val="110"/>
        </w:rPr>
        <w:t> </w:t>
      </w:r>
      <w:r>
        <w:rPr>
          <w:w w:val="110"/>
        </w:rPr>
        <w:t>stanju.</w:t>
      </w:r>
      <w:r>
        <w:rPr>
          <w:spacing w:val="-1"/>
          <w:w w:val="121"/>
        </w:rPr>
        <w:t> </w:t>
      </w:r>
      <w:r>
        <w:rPr>
          <w:w w:val="110"/>
        </w:rPr>
        <w:t>Ker ni</w:t>
      </w:r>
      <w:r>
        <w:rPr>
          <w:spacing w:val="52"/>
          <w:w w:val="110"/>
        </w:rPr>
        <w:t> </w:t>
      </w:r>
      <w:r>
        <w:rPr>
          <w:w w:val="110"/>
        </w:rPr>
        <w:t>naletel  na  razumevanje  pri  politikih,  ki  so</w:t>
      </w:r>
      <w:r>
        <w:rPr>
          <w:spacing w:val="33"/>
          <w:w w:val="110"/>
        </w:rPr>
        <w:t> </w:t>
      </w:r>
      <w:r>
        <w:rPr>
          <w:w w:val="110"/>
        </w:rPr>
        <w:t>usmerjali </w:t>
      </w:r>
      <w:r>
        <w:rPr>
          <w:spacing w:val="24"/>
          <w:w w:val="110"/>
        </w:rPr>
        <w:t> </w:t>
      </w:r>
      <w:r>
        <w:rPr>
          <w:w w:val="110"/>
        </w:rPr>
        <w:t>svoje</w:t>
      </w:r>
      <w:r>
        <w:rPr>
          <w:spacing w:val="-1"/>
          <w:w w:val="117"/>
        </w:rPr>
        <w:t> </w:t>
      </w:r>
      <w:r>
        <w:rPr>
          <w:w w:val="110"/>
        </w:rPr>
        <w:t>zadržanje pod vtisom</w:t>
      </w:r>
      <w:r>
        <w:rPr>
          <w:spacing w:val="52"/>
          <w:w w:val="110"/>
        </w:rPr>
        <w:t> </w:t>
      </w:r>
      <w:r>
        <w:rPr>
          <w:w w:val="110"/>
        </w:rPr>
        <w:t>OF,  se  je  sam  odločil  in  stopil</w:t>
      </w:r>
      <w:r>
        <w:rPr>
          <w:spacing w:val="-3"/>
          <w:w w:val="110"/>
        </w:rPr>
        <w:t> </w:t>
      </w:r>
      <w:r>
        <w:rPr>
          <w:w w:val="110"/>
        </w:rPr>
        <w:t>do </w:t>
      </w:r>
      <w:r>
        <w:rPr>
          <w:spacing w:val="24"/>
          <w:w w:val="110"/>
        </w:rPr>
        <w:t> </w:t>
      </w:r>
      <w:r>
        <w:rPr>
          <w:w w:val="110"/>
        </w:rPr>
        <w:t>italijanskih</w:t>
      </w:r>
      <w:r>
        <w:rPr>
          <w:spacing w:val="-1"/>
          <w:w w:val="118"/>
        </w:rPr>
        <w:t> </w:t>
      </w:r>
      <w:r>
        <w:rPr>
          <w:w w:val="110"/>
        </w:rPr>
        <w:t>oblasti. V  maju</w:t>
      </w:r>
      <w:r>
        <w:rPr>
          <w:spacing w:val="22"/>
          <w:w w:val="110"/>
        </w:rPr>
        <w:t> </w:t>
      </w:r>
      <w:r>
        <w:rPr>
          <w:w w:val="110"/>
        </w:rPr>
        <w:t>(1942</w:t>
      </w:r>
      <w:r>
        <w:rPr>
          <w:spacing w:val="17"/>
          <w:w w:val="110"/>
        </w:rPr>
        <w:t> </w:t>
      </w:r>
      <w:r>
        <w:rPr>
          <w:w w:val="110"/>
        </w:rPr>
        <w:t>-</w:t>
        <w:tab/>
        <w:t>op. S. F.) je izročil  vojaški</w:t>
      </w:r>
      <w:r>
        <w:rPr>
          <w:spacing w:val="-10"/>
          <w:w w:val="110"/>
        </w:rPr>
        <w:t> </w:t>
      </w:r>
      <w:r>
        <w:rPr>
          <w:w w:val="110"/>
        </w:rPr>
        <w:t>oblasti</w:t>
      </w:r>
      <w:r>
        <w:rPr>
          <w:spacing w:val="26"/>
          <w:w w:val="110"/>
        </w:rPr>
        <w:t> </w:t>
      </w:r>
      <w:r>
        <w:rPr>
          <w:w w:val="110"/>
        </w:rPr>
        <w:t>spomenico«,'"a</w:t>
      </w:r>
      <w:r>
        <w:rPr>
          <w:spacing w:val="-1"/>
          <w:w w:val="109"/>
        </w:rPr>
        <w:t> </w:t>
      </w:r>
      <w:r>
        <w:rPr>
          <w:w w:val="110"/>
        </w:rPr>
        <w:t>ki jo je hkrati poslal tudi v Rim. To</w:t>
      </w:r>
      <w:r>
        <w:rPr>
          <w:spacing w:val="52"/>
          <w:w w:val="110"/>
        </w:rPr>
        <w:t> </w:t>
      </w:r>
      <w:r>
        <w:rPr>
          <w:w w:val="110"/>
        </w:rPr>
        <w:t>je  bila  torej</w:t>
      </w:r>
      <w:r>
        <w:rPr>
          <w:spacing w:val="13"/>
          <w:w w:val="110"/>
        </w:rPr>
        <w:t> </w:t>
      </w:r>
      <w:r>
        <w:rPr>
          <w:w w:val="110"/>
        </w:rPr>
        <w:t>druga </w:t>
      </w:r>
      <w:r>
        <w:rPr>
          <w:spacing w:val="39"/>
          <w:w w:val="110"/>
        </w:rPr>
        <w:t> </w:t>
      </w:r>
      <w:r>
        <w:rPr>
          <w:w w:val="110"/>
        </w:rPr>
        <w:t>Ehrlichova</w:t>
      </w:r>
      <w:r>
        <w:rPr>
          <w:spacing w:val="-1"/>
          <w:w w:val="115"/>
        </w:rPr>
        <w:t> </w:t>
      </w:r>
      <w:r>
        <w:rPr>
          <w:w w:val="110"/>
        </w:rPr>
        <w:t>spomenica   italijanskim    fašističnim    okupatorjem,    če    ni </w:t>
      </w:r>
      <w:r>
        <w:rPr>
          <w:spacing w:val="19"/>
          <w:w w:val="110"/>
        </w:rPr>
        <w:t> </w:t>
      </w:r>
      <w:r>
        <w:rPr>
          <w:w w:val="110"/>
        </w:rPr>
        <w:t>morda  </w:t>
      </w:r>
      <w:r>
        <w:rPr>
          <w:spacing w:val="36"/>
          <w:w w:val="110"/>
        </w:rPr>
        <w:t> </w:t>
      </w:r>
      <w:r>
        <w:rPr>
          <w:w w:val="110"/>
        </w:rPr>
        <w:t>Casar</w:t>
      </w:r>
      <w:r>
        <w:rPr>
          <w:spacing w:val="-1"/>
          <w:w w:val="116"/>
        </w:rPr>
        <w:t> </w:t>
      </w:r>
      <w:r>
        <w:rPr>
          <w:w w:val="110"/>
        </w:rPr>
        <w:t>s prednjimi besedami mislil na spomenico, ki jo je Ehrlich že </w:t>
      </w:r>
      <w:r>
        <w:rPr>
          <w:w w:val="110"/>
          <w:sz w:val="18"/>
        </w:rPr>
        <w:t>l.</w:t>
      </w:r>
      <w:r>
        <w:rPr>
          <w:spacing w:val="-9"/>
          <w:w w:val="110"/>
          <w:sz w:val="18"/>
        </w:rPr>
        <w:t> </w:t>
      </w:r>
      <w:r>
        <w:rPr>
          <w:w w:val="110"/>
        </w:rPr>
        <w:t>aprila</w:t>
      </w:r>
      <w:r>
        <w:rPr>
          <w:spacing w:val="11"/>
          <w:w w:val="110"/>
        </w:rPr>
        <w:t> </w:t>
      </w:r>
      <w:r>
        <w:rPr>
          <w:w w:val="110"/>
        </w:rPr>
        <w:t>1942</w:t>
      </w:r>
      <w:r>
        <w:rPr>
          <w:w w:val="103"/>
        </w:rPr>
        <w:t> </w:t>
      </w:r>
      <w:r>
        <w:rPr>
          <w:w w:val="110"/>
        </w:rPr>
        <w:t>predal laškim oblastnikom. Razen tega pa je dr. Ehrlich</w:t>
      </w:r>
      <w:r>
        <w:rPr>
          <w:spacing w:val="52"/>
          <w:w w:val="110"/>
        </w:rPr>
        <w:t> </w:t>
      </w:r>
      <w:r>
        <w:rPr>
          <w:w w:val="110"/>
        </w:rPr>
        <w:t>25. </w:t>
      </w:r>
      <w:r>
        <w:rPr>
          <w:spacing w:val="48"/>
          <w:w w:val="110"/>
        </w:rPr>
        <w:t> </w:t>
      </w:r>
      <w:r>
        <w:rPr>
          <w:w w:val="110"/>
        </w:rPr>
        <w:t>maja </w:t>
      </w:r>
      <w:r>
        <w:rPr>
          <w:spacing w:val="14"/>
          <w:w w:val="110"/>
        </w:rPr>
        <w:t> </w:t>
      </w:r>
      <w:r>
        <w:rPr>
          <w:w w:val="110"/>
        </w:rPr>
        <w:t>1942</w:t>
      </w:r>
      <w:r>
        <w:rPr>
          <w:w w:val="102"/>
        </w:rPr>
        <w:t> </w:t>
      </w:r>
      <w:r>
        <w:rPr>
          <w:w w:val="110"/>
        </w:rPr>
        <w:t>izroč:il italijanskim oblastem še neko spomenico slovenske</w:t>
      </w:r>
      <w:r>
        <w:rPr>
          <w:spacing w:val="35"/>
          <w:w w:val="110"/>
        </w:rPr>
        <w:t> </w:t>
      </w:r>
      <w:r>
        <w:rPr>
          <w:w w:val="110"/>
        </w:rPr>
        <w:t>duhovščine.</w:t>
      </w:r>
      <w:r>
        <w:rPr>
          <w:w w:val="110"/>
          <w:position w:val="7"/>
          <w:sz w:val="10"/>
        </w:rPr>
        <w:t>4</w:t>
      </w:r>
      <w:r>
        <w:rPr>
          <w:spacing w:val="9"/>
          <w:w w:val="110"/>
          <w:position w:val="7"/>
          <w:sz w:val="10"/>
        </w:rPr>
        <w:t> </w:t>
      </w:r>
      <w:r>
        <w:rPr>
          <w:rFonts w:ascii="Arial" w:hAnsi="Arial"/>
          <w:w w:val="110"/>
          <w:position w:val="5"/>
          <w:sz w:val="13"/>
        </w:rPr>
        <w:t>0</w:t>
      </w:r>
      <w:r>
        <w:rPr>
          <w:rFonts w:ascii="Arial" w:hAnsi="Arial"/>
          <w:w w:val="105"/>
          <w:position w:val="5"/>
          <w:sz w:val="13"/>
        </w:rPr>
        <w:t> </w:t>
      </w:r>
      <w:r>
        <w:rPr>
          <w:w w:val="110"/>
        </w:rPr>
        <w:t>Tedaj je obveščt,valni službi Osvobodilne 'fronte v glavnem</w:t>
      </w:r>
      <w:r>
        <w:rPr>
          <w:spacing w:val="21"/>
          <w:w w:val="110"/>
        </w:rPr>
        <w:t> </w:t>
      </w:r>
      <w:r>
        <w:rPr>
          <w:w w:val="110"/>
        </w:rPr>
        <w:t>že</w:t>
      </w:r>
      <w:r>
        <w:rPr>
          <w:spacing w:val="37"/>
          <w:w w:val="110"/>
        </w:rPr>
        <w:t> </w:t>
      </w:r>
      <w:r>
        <w:rPr>
          <w:w w:val="110"/>
        </w:rPr>
        <w:t>uspelo</w:t>
      </w:r>
      <w:r>
        <w:rPr>
          <w:w w:val="112"/>
        </w:rPr>
        <w:t> </w:t>
      </w:r>
      <w:r>
        <w:rPr>
          <w:w w:val="110"/>
        </w:rPr>
        <w:t>razkriti izdajalsko delovanje</w:t>
      </w:r>
      <w:r>
        <w:rPr>
          <w:spacing w:val="52"/>
          <w:w w:val="110"/>
        </w:rPr>
        <w:t> </w:t>
      </w:r>
      <w:r>
        <w:rPr>
          <w:w w:val="110"/>
        </w:rPr>
        <w:t>dr.  Ehrlicha,  voditelja  stražarjev</w:t>
      </w:r>
      <w:r>
        <w:rPr>
          <w:spacing w:val="39"/>
          <w:w w:val="110"/>
        </w:rPr>
        <w:t> </w:t>
      </w:r>
      <w:r>
        <w:rPr>
          <w:w w:val="110"/>
        </w:rPr>
        <w:t>in </w:t>
      </w:r>
      <w:r>
        <w:rPr>
          <w:spacing w:val="26"/>
          <w:w w:val="110"/>
        </w:rPr>
        <w:t> </w:t>
      </w:r>
      <w:r>
        <w:rPr>
          <w:w w:val="110"/>
        </w:rPr>
        <w:t>sveto­</w:t>
      </w:r>
      <w:r>
        <w:rPr>
          <w:spacing w:val="-1"/>
          <w:w w:val="119"/>
        </w:rPr>
        <w:t> </w:t>
      </w:r>
      <w:r>
        <w:rPr>
          <w:w w:val="110"/>
        </w:rPr>
        <w:t>valca škofa dr. Rožmana. Zato je</w:t>
      </w:r>
      <w:r>
        <w:rPr>
          <w:spacing w:val="52"/>
          <w:w w:val="110"/>
        </w:rPr>
        <w:t> </w:t>
      </w:r>
      <w:r>
        <w:rPr>
          <w:w w:val="110"/>
        </w:rPr>
        <w:t>ljudsko  sodišče  na  osnovi </w:t>
      </w:r>
      <w:r>
        <w:rPr>
          <w:spacing w:val="20"/>
          <w:w w:val="110"/>
        </w:rPr>
        <w:t> </w:t>
      </w:r>
      <w:r>
        <w:rPr>
          <w:w w:val="110"/>
        </w:rPr>
        <w:t>odloka </w:t>
      </w:r>
      <w:r>
        <w:rPr>
          <w:spacing w:val="42"/>
          <w:w w:val="110"/>
        </w:rPr>
        <w:t> </w:t>
      </w:r>
      <w:r>
        <w:rPr>
          <w:w w:val="110"/>
        </w:rPr>
        <w:t>o</w:t>
      </w:r>
      <w:r>
        <w:rPr>
          <w:w w:val="109"/>
        </w:rPr>
        <w:t> </w:t>
      </w:r>
      <w:r>
        <w:rPr>
          <w:w w:val="110"/>
        </w:rPr>
        <w:t>zaščiti slovenskega naroda dr. Ehrlicha obsodilo na smrt. Sodba</w:t>
      </w:r>
      <w:r>
        <w:rPr>
          <w:spacing w:val="27"/>
          <w:w w:val="110"/>
        </w:rPr>
        <w:t> </w:t>
      </w:r>
      <w:r>
        <w:rPr>
          <w:w w:val="110"/>
        </w:rPr>
        <w:t>je</w:t>
      </w:r>
      <w:r>
        <w:rPr>
          <w:spacing w:val="4"/>
          <w:w w:val="110"/>
        </w:rPr>
        <w:t> </w:t>
      </w:r>
      <w:r>
        <w:rPr>
          <w:w w:val="110"/>
        </w:rPr>
        <w:t>bila</w:t>
      </w:r>
      <w:r>
        <w:rPr>
          <w:w w:val="114"/>
        </w:rPr>
        <w:t> </w:t>
      </w:r>
      <w:r>
        <w:rPr>
          <w:w w:val="110"/>
        </w:rPr>
        <w:t>izvršena 26. maja zjutraj na Streliški ulici pred Ljudsko kuhinjo,</w:t>
      </w:r>
      <w:r>
        <w:rPr>
          <w:spacing w:val="50"/>
          <w:w w:val="110"/>
        </w:rPr>
        <w:t> </w:t>
      </w:r>
      <w:r>
        <w:rPr>
          <w:w w:val="110"/>
        </w:rPr>
        <w:t>čeprav</w:t>
      </w:r>
    </w:p>
    <w:p>
      <w:pPr>
        <w:pStyle w:val="BodyText"/>
        <w:spacing w:before="8"/>
        <w:ind w:left="138"/>
      </w:pPr>
      <w:r>
        <w:rPr>
          <w:w w:val="115"/>
        </w:rPr>
        <w:t>so dr. Ehrlicha vedno spremljali oboroženi stražarji.'g</w:t>
      </w:r>
    </w:p>
    <w:p>
      <w:pPr>
        <w:pStyle w:val="BodyText"/>
        <w:spacing w:line="237" w:lineRule="auto" w:before="4"/>
        <w:ind w:left="146" w:right="105" w:firstLine="382"/>
      </w:pPr>
      <w:r>
        <w:rPr>
          <w:w w:val="120"/>
        </w:rPr>
        <w:t>Dva dni po Ehrlichovi smrti je laški kapetan Angelo d'Amato, po­ veljnik karabinjerjev XI. armadnega zbora, obvestil generala Robottija:</w:t>
      </w:r>
    </w:p>
    <w:p>
      <w:pPr>
        <w:pStyle w:val="BodyText"/>
        <w:spacing w:line="235" w:lineRule="auto" w:before="82"/>
        <w:ind w:left="146" w:right="101" w:firstLine="393"/>
      </w:pPr>
      <w:r>
        <w:rPr>
          <w:w w:val="115"/>
        </w:rPr>
        <w:t>»Po  likvidaciji  profesorja  Ehrlicha  </w:t>
      </w:r>
      <w:r>
        <w:rPr>
          <w:i/>
          <w:w w:val="115"/>
        </w:rPr>
        <w:t>sem  dobil  ponovno   potrdilo,  </w:t>
      </w:r>
      <w:r>
        <w:rPr>
          <w:w w:val="115"/>
        </w:rPr>
        <w:t>da se bodo katoliki, ki so Ehrlichovi pristaši in ki simpatizirajo z  njego­ vim gibanjem, zbrali v različnih skupinah in razmotrivali o ustanovitvi premičnih enot, tudi oboroženih, ki naj bi brezpogojno sodelovale z itali­ janskimi vojaškimi</w:t>
      </w:r>
      <w:r>
        <w:rPr>
          <w:spacing w:val="18"/>
          <w:w w:val="115"/>
        </w:rPr>
        <w:t> </w:t>
      </w:r>
      <w:r>
        <w:rPr>
          <w:w w:val="115"/>
        </w:rPr>
        <w:t>enotami.</w:t>
      </w:r>
    </w:p>
    <w:p>
      <w:pPr>
        <w:pStyle w:val="BodyText"/>
        <w:spacing w:line="218" w:lineRule="exact"/>
        <w:ind w:left="534"/>
        <w:rPr>
          <w:sz w:val="10"/>
        </w:rPr>
      </w:pPr>
      <w:r>
        <w:rPr>
          <w:w w:val="115"/>
        </w:rPr>
        <w:t>Čez kakih deset dni bom imel spisek teh enot.«</w:t>
      </w:r>
      <w:r>
        <w:rPr>
          <w:w w:val="115"/>
          <w:position w:val="7"/>
          <w:sz w:val="10"/>
        </w:rPr>
        <w:t>5 0</w:t>
      </w:r>
    </w:p>
    <w:p>
      <w:pPr>
        <w:pStyle w:val="BodyText"/>
        <w:spacing w:line="237" w:lineRule="auto" w:before="33"/>
        <w:ind w:left="143" w:right="110" w:firstLine="385"/>
      </w:pPr>
      <w:r>
        <w:rPr>
          <w:w w:val="110"/>
        </w:rPr>
        <w:t>Ker kapetan d'Amato v tem zanimivem</w:t>
      </w:r>
      <w:r>
        <w:rPr>
          <w:spacing w:val="52"/>
          <w:w w:val="110"/>
        </w:rPr>
        <w:t> </w:t>
      </w:r>
      <w:r>
        <w:rPr>
          <w:w w:val="110"/>
        </w:rPr>
        <w:t>dokumentu  govori  o  ponov­ nem zagotovilu, da bodo Ehrlichovi pristaši in ostali klerofašisti v kratkem osnovali oborožene formacije, ki bodo brezpogojno sodelovale z</w:t>
      </w:r>
      <w:r>
        <w:rPr>
          <w:spacing w:val="52"/>
          <w:w w:val="110"/>
        </w:rPr>
        <w:t> </w:t>
      </w:r>
      <w:r>
        <w:rPr>
          <w:w w:val="110"/>
        </w:rPr>
        <w:t>italijan­ skimi oblastmi, je jasno, da je d'Amato tako zagotovilo dobil tudi že</w:t>
      </w:r>
      <w:r>
        <w:rPr>
          <w:spacing w:val="33"/>
          <w:w w:val="110"/>
        </w:rPr>
        <w:t> </w:t>
      </w:r>
      <w:r>
        <w:rPr>
          <w:w w:val="110"/>
        </w:rPr>
        <w:t>prej.</w:t>
      </w:r>
    </w:p>
    <w:p>
      <w:pPr>
        <w:pStyle w:val="BodyText"/>
        <w:spacing w:line="237" w:lineRule="auto" w:before="31"/>
        <w:ind w:left="143" w:right="111" w:firstLine="391"/>
        <w:rPr>
          <w:sz w:val="10"/>
        </w:rPr>
      </w:pPr>
      <w:r>
        <w:rPr/>
        <w:pict>
          <v:shape style="position:absolute;margin-left:49.889084pt;margin-top:81.014595pt;width:50.85pt;height:.1pt;mso-position-horizontal-relative:page;mso-position-vertical-relative:paragraph;z-index:-251284480;mso-wrap-distance-left:0;mso-wrap-distance-right:0" coordorigin="998,1620" coordsize="1017,0" path="m998,1620l2015,1620e" filled="false" stroked="true" strokeweight=".239607pt" strokecolor="#000000">
            <v:path arrowok="t"/>
            <v:stroke dashstyle="solid"/>
            <w10:wrap type="topAndBottom"/>
          </v:shape>
        </w:pict>
      </w:r>
      <w:r>
        <w:rPr>
          <w:w w:val="110"/>
        </w:rPr>
        <w:t>V nedeljo 31. maja je bil Ehrlichov pogreb,  ki  ga  je  namesto  odsot­ nega škofa vodil generalni vikar Ignacij Nadrah.</w:t>
      </w:r>
      <w:r>
        <w:rPr>
          <w:spacing w:val="52"/>
          <w:w w:val="110"/>
        </w:rPr>
        <w:t> </w:t>
      </w:r>
      <w:r>
        <w:rPr>
          <w:w w:val="110"/>
        </w:rPr>
        <w:t>Nadrah  je  ob  odprtem grobu vpričo Graziolija in generala Robottija obsojal partizanstvo</w:t>
      </w:r>
      <w:r>
        <w:rPr>
          <w:spacing w:val="52"/>
          <w:w w:val="110"/>
        </w:rPr>
        <w:t> </w:t>
      </w:r>
      <w:r>
        <w:rPr>
          <w:w w:val="110"/>
        </w:rPr>
        <w:t>in Ljubljano, ki »ni več bela,  ampak  rdeča«.  Italijani  pa  so  nato  ugotavljali, da je bil pogreb »manifestacija katoliške stranke, ki se</w:t>
      </w:r>
      <w:r>
        <w:rPr>
          <w:spacing w:val="52"/>
          <w:w w:val="110"/>
        </w:rPr>
        <w:t> </w:t>
      </w:r>
      <w:r>
        <w:rPr>
          <w:w w:val="110"/>
        </w:rPr>
        <w:t>ne  boji  komu­ nističnih groženj. Zato se</w:t>
      </w:r>
      <w:r>
        <w:rPr>
          <w:spacing w:val="52"/>
          <w:w w:val="110"/>
        </w:rPr>
        <w:t> </w:t>
      </w:r>
      <w:r>
        <w:rPr>
          <w:w w:val="110"/>
        </w:rPr>
        <w:t>more  sklepati,  da  bo  postala  naš  močan sodelavec</w:t>
      </w:r>
      <w:r>
        <w:rPr>
          <w:spacing w:val="-32"/>
          <w:w w:val="110"/>
        </w:rPr>
        <w:t> </w:t>
      </w:r>
      <w:r>
        <w:rPr>
          <w:w w:val="110"/>
        </w:rPr>
        <w:t>«.</w:t>
      </w:r>
      <w:r>
        <w:rPr>
          <w:spacing w:val="-30"/>
          <w:w w:val="110"/>
        </w:rPr>
        <w:t> </w:t>
      </w:r>
      <w:r>
        <w:rPr>
          <w:w w:val="110"/>
          <w:position w:val="7"/>
          <w:sz w:val="10"/>
        </w:rPr>
        <w:t>51</w:t>
      </w:r>
    </w:p>
    <w:p>
      <w:pPr>
        <w:spacing w:before="43"/>
        <w:ind w:left="535" w:right="0" w:firstLine="0"/>
        <w:jc w:val="left"/>
        <w:rPr>
          <w:sz w:val="14"/>
        </w:rPr>
      </w:pPr>
      <w:r>
        <w:rPr>
          <w:w w:val="105"/>
          <w:sz w:val="10"/>
        </w:rPr>
        <w:t>48 </w:t>
      </w:r>
      <w:r>
        <w:rPr>
          <w:w w:val="105"/>
          <w:sz w:val="14"/>
        </w:rPr>
        <w:t>Po </w:t>
      </w:r>
      <w:r>
        <w:rPr>
          <w:b/>
          <w:w w:val="105"/>
          <w:sz w:val="14"/>
        </w:rPr>
        <w:t>za.slibanju stražarja </w:t>
      </w:r>
      <w:r>
        <w:rPr>
          <w:w w:val="105"/>
          <w:sz w:val="14"/>
        </w:rPr>
        <w:t>Jurteža.</w:t>
      </w:r>
    </w:p>
    <w:p>
      <w:pPr>
        <w:spacing w:line="264" w:lineRule="auto" w:before="7"/>
        <w:ind w:left="152" w:right="211" w:firstLine="392"/>
        <w:jc w:val="left"/>
        <w:rPr>
          <w:sz w:val="13"/>
        </w:rPr>
      </w:pPr>
      <w:r>
        <w:rPr>
          <w:w w:val="120"/>
          <w:sz w:val="10"/>
        </w:rPr>
        <w:t>48a  </w:t>
      </w:r>
      <w:r>
        <w:rPr>
          <w:w w:val="120"/>
          <w:sz w:val="14"/>
        </w:rPr>
        <w:t>Referat  Franca  C:rnnrja  </w:t>
      </w:r>
      <w:r>
        <w:rPr>
          <w:w w:val="120"/>
          <w:sz w:val="14"/>
          <w:vertAlign w:val="subscript"/>
        </w:rPr>
        <w:t>na</w:t>
      </w:r>
      <w:r>
        <w:rPr>
          <w:w w:val="120"/>
          <w:sz w:val="14"/>
          <w:vertAlign w:val="baseline"/>
        </w:rPr>
        <w:t>   starešinskem   sestanku  23.   avgusta  1942,  arhiv   jav. fož. LRS, iitev. 1472 ;.,</w:t>
      </w:r>
      <w:r>
        <w:rPr>
          <w:spacing w:val="12"/>
          <w:w w:val="120"/>
          <w:sz w:val="14"/>
          <w:vertAlign w:val="baseline"/>
        </w:rPr>
        <w:t> </w:t>
      </w:r>
      <w:r>
        <w:rPr>
          <w:w w:val="120"/>
          <w:sz w:val="13"/>
          <w:vertAlign w:val="baseline"/>
        </w:rPr>
        <w:t>1473.</w:t>
      </w:r>
    </w:p>
    <w:p>
      <w:pPr>
        <w:spacing w:line="150" w:lineRule="exact" w:before="0"/>
        <w:ind w:left="544" w:right="0" w:firstLine="0"/>
        <w:jc w:val="left"/>
        <w:rPr>
          <w:b/>
          <w:sz w:val="13"/>
        </w:rPr>
      </w:pPr>
      <w:r>
        <w:rPr>
          <w:w w:val="120"/>
          <w:sz w:val="14"/>
        </w:rPr>
        <w:t>48b Spo1ncnica slovenske katoliške univerzitetne </w:t>
      </w:r>
      <w:r>
        <w:rPr>
          <w:b/>
          <w:w w:val="120"/>
          <w:sz w:val="14"/>
        </w:rPr>
        <w:t>in </w:t>
      </w:r>
      <w:r>
        <w:rPr>
          <w:w w:val="120"/>
          <w:sz w:val="14"/>
        </w:rPr>
        <w:t>.sredujc.šolske </w:t>
      </w:r>
      <w:r>
        <w:rPr>
          <w:w w:val="120"/>
          <w:sz w:val="13"/>
        </w:rPr>
        <w:t>111la&lt;line </w:t>
      </w:r>
      <w:r>
        <w:rPr>
          <w:b/>
          <w:w w:val="120"/>
          <w:sz w:val="14"/>
        </w:rPr>
        <w:t>štev. </w:t>
      </w:r>
      <w:r>
        <w:rPr>
          <w:b/>
          <w:w w:val="120"/>
          <w:sz w:val="13"/>
        </w:rPr>
        <w:t>1561.</w:t>
      </w:r>
    </w:p>
    <w:p>
      <w:pPr>
        <w:spacing w:line="223" w:lineRule="auto" w:before="1"/>
        <w:ind w:left="161" w:right="115" w:firstLine="382"/>
        <w:jc w:val="left"/>
        <w:rPr>
          <w:sz w:val="14"/>
        </w:rPr>
      </w:pPr>
      <w:r>
        <w:rPr>
          <w:b/>
          <w:w w:val="110"/>
          <w:sz w:val="10"/>
        </w:rPr>
        <w:t>49 </w:t>
      </w:r>
      <w:r>
        <w:rPr>
          <w:w w:val="110"/>
          <w:sz w:val="14"/>
        </w:rPr>
        <w:t>»Sfo,yenski</w:t>
      </w:r>
      <w:r>
        <w:rPr>
          <w:spacing w:val="38"/>
          <w:w w:val="110"/>
          <w:sz w:val="14"/>
        </w:rPr>
        <w:t> </w:t>
      </w:r>
      <w:r>
        <w:rPr>
          <w:w w:val="110"/>
          <w:sz w:val="14"/>
        </w:rPr>
        <w:t>por-0čev:1lec«,  2.  juni;ja  1942,  </w:t>
      </w:r>
      <w:r>
        <w:rPr>
          <w:w w:val="110"/>
          <w:sz w:val="17"/>
        </w:rPr>
        <w:t>et. </w:t>
      </w:r>
      <w:r>
        <w:rPr>
          <w:w w:val="110"/>
          <w:sz w:val="14"/>
        </w:rPr>
        <w:t>22;  V.  Detlijer,  DneYnik,  drugi  deo, neo.grad 1946,</w:t>
      </w:r>
      <w:r>
        <w:rPr>
          <w:spacing w:val="38"/>
          <w:w w:val="110"/>
          <w:sz w:val="14"/>
        </w:rPr>
        <w:t> </w:t>
      </w:r>
      <w:r>
        <w:rPr>
          <w:w w:val="110"/>
          <w:sz w:val="17"/>
        </w:rPr>
        <w:t>s",r.</w:t>
      </w:r>
      <w:r>
        <w:rPr>
          <w:spacing w:val="27"/>
          <w:w w:val="110"/>
          <w:sz w:val="17"/>
        </w:rPr>
        <w:t> </w:t>
      </w:r>
      <w:r>
        <w:rPr>
          <w:w w:val="110"/>
          <w:sz w:val="14"/>
        </w:rPr>
        <w:t>455.</w:t>
      </w:r>
    </w:p>
    <w:p>
      <w:pPr>
        <w:spacing w:line="271" w:lineRule="auto" w:before="12"/>
        <w:ind w:left="161" w:right="211" w:firstLine="380"/>
        <w:jc w:val="left"/>
        <w:rPr>
          <w:sz w:val="14"/>
        </w:rPr>
      </w:pPr>
      <w:r>
        <w:rPr>
          <w:rFonts w:ascii="Arial"/>
          <w:w w:val="120"/>
          <w:sz w:val="10"/>
        </w:rPr>
        <w:t>5o  </w:t>
      </w:r>
      <w:r>
        <w:rPr>
          <w:w w:val="120"/>
          <w:sz w:val="14"/>
        </w:rPr>
        <w:t>Poveljstvo  </w:t>
      </w:r>
      <w:r>
        <w:rPr>
          <w:rFonts w:ascii="Arial"/>
          <w:w w:val="120"/>
          <w:sz w:val="14"/>
        </w:rPr>
        <w:t>Kr,  </w:t>
      </w:r>
      <w:r>
        <w:rPr>
          <w:w w:val="120"/>
          <w:sz w:val="14"/>
        </w:rPr>
        <w:t>kar.   XI.   arm.   zbora,  28.  maja   19li,  promemoria.   Glej  faksimile.  v prYi izdaji, atr.</w:t>
      </w:r>
      <w:r>
        <w:rPr>
          <w:spacing w:val="-12"/>
          <w:w w:val="120"/>
          <w:sz w:val="14"/>
        </w:rPr>
        <w:t> </w:t>
      </w:r>
      <w:r>
        <w:rPr>
          <w:w w:val="120"/>
          <w:sz w:val="14"/>
        </w:rPr>
        <w:t>185.</w:t>
      </w:r>
    </w:p>
    <w:p>
      <w:pPr>
        <w:spacing w:line="157" w:lineRule="exact" w:before="0"/>
        <w:ind w:left="541" w:right="0" w:firstLine="0"/>
        <w:jc w:val="left"/>
        <w:rPr>
          <w:sz w:val="14"/>
        </w:rPr>
      </w:pPr>
      <w:r>
        <w:rPr>
          <w:w w:val="115"/>
          <w:sz w:val="10"/>
        </w:rPr>
        <w:t>51 </w:t>
      </w:r>
      <w:r>
        <w:rPr>
          <w:w w:val="115"/>
          <w:sz w:val="14"/>
        </w:rPr>
        <w:t>l\le,tod Mikuž, Mesec junij 1942 v tako imenovani Ljubljanski ·poikrajini, »Borec&lt;</w:t>
      </w:r>
    </w:p>
    <w:p>
      <w:pPr>
        <w:spacing w:before="12"/>
        <w:ind w:left="142" w:right="0" w:firstLine="0"/>
        <w:jc w:val="left"/>
        <w:rPr>
          <w:sz w:val="13"/>
        </w:rPr>
      </w:pPr>
      <w:r>
        <w:rPr>
          <w:w w:val="125"/>
          <w:sz w:val="13"/>
        </w:rPr>
        <w:t>1950, </w:t>
      </w:r>
      <w:r>
        <w:rPr>
          <w:rFonts w:ascii="Arial"/>
          <w:w w:val="125"/>
          <w:sz w:val="14"/>
        </w:rPr>
        <w:t>iit. </w:t>
      </w:r>
      <w:r>
        <w:rPr>
          <w:w w:val="125"/>
          <w:sz w:val="13"/>
        </w:rPr>
        <w:t>6., </w:t>
      </w:r>
      <w:r>
        <w:rPr>
          <w:w w:val="125"/>
          <w:sz w:val="15"/>
        </w:rPr>
        <w:t>str. </w:t>
      </w:r>
      <w:r>
        <w:rPr>
          <w:w w:val="125"/>
          <w:sz w:val="13"/>
        </w:rPr>
        <w:t>12/l.</w:t>
      </w:r>
    </w:p>
    <w:p>
      <w:pPr>
        <w:spacing w:after="0"/>
        <w:jc w:val="left"/>
        <w:rPr>
          <w:sz w:val="13"/>
        </w:rPr>
        <w:sectPr>
          <w:pgSz w:w="7820" w:h="12240"/>
          <w:pgMar w:top="0" w:bottom="280" w:left="840" w:right="60"/>
        </w:sectPr>
      </w:pPr>
    </w:p>
    <w:p>
      <w:pPr>
        <w:tabs>
          <w:tab w:pos="6850" w:val="right" w:leader="none"/>
        </w:tabs>
        <w:spacing w:before="65"/>
        <w:ind w:left="2432" w:right="0" w:firstLine="0"/>
        <w:jc w:val="left"/>
        <w:rPr>
          <w:sz w:val="20"/>
        </w:rPr>
      </w:pPr>
      <w:r>
        <w:rPr/>
        <w:pict>
          <v:shape style="position:absolute;margin-left:26.861452pt;margin-top:18.419624pt;width:115.15pt;height:.1pt;mso-position-horizontal-relative:page;mso-position-vertical-relative:paragraph;z-index:-251282432;mso-wrap-distance-left:0;mso-wrap-distance-right:0" coordorigin="537,368" coordsize="2303,0" path="m537,368l2840,368e" filled="false" stroked="true" strokeweight=".239602pt" strokecolor="#000000">
            <v:path arrowok="t"/>
            <v:stroke dashstyle="solid"/>
            <w10:wrap type="topAndBottom"/>
          </v:shape>
        </w:pict>
      </w:r>
      <w:r>
        <w:rPr/>
        <w:pict>
          <v:shape style="position:absolute;margin-left:234.078369pt;margin-top:18.898823pt;width:125.7pt;height:.1pt;mso-position-horizontal-relative:page;mso-position-vertical-relative:paragraph;z-index:-251281408;mso-wrap-distance-left:0;mso-wrap-distance-right:0" coordorigin="4682,378" coordsize="2514,0" path="m4682,378l7195,378e" filled="false" stroked="true" strokeweight=".239602pt" strokecolor="#000000">
            <v:path arrowok="t"/>
            <v:stroke dashstyle="solid"/>
            <w10:wrap type="topAndBottom"/>
          </v:shape>
        </w:pict>
      </w:r>
      <w:r>
        <w:rPr>
          <w:w w:val="120"/>
          <w:sz w:val="14"/>
        </w:rPr>
        <w:t>EHRLICHOVI</w:t>
      </w:r>
      <w:r>
        <w:rPr>
          <w:spacing w:val="35"/>
          <w:w w:val="120"/>
          <w:sz w:val="14"/>
        </w:rPr>
        <w:t> </w:t>
      </w:r>
      <w:r>
        <w:rPr>
          <w:w w:val="120"/>
          <w:sz w:val="15"/>
        </w:rPr>
        <w:t>STRAžARJI</w:t>
        <w:tab/>
      </w:r>
      <w:r>
        <w:rPr>
          <w:w w:val="120"/>
          <w:position w:val="4"/>
          <w:sz w:val="20"/>
        </w:rPr>
        <w:t>143</w:t>
      </w:r>
    </w:p>
    <w:p>
      <w:pPr>
        <w:pStyle w:val="BodyText"/>
        <w:spacing w:before="6"/>
        <w:jc w:val="left"/>
      </w:pPr>
    </w:p>
    <w:p>
      <w:pPr>
        <w:pStyle w:val="BodyText"/>
        <w:spacing w:line="235" w:lineRule="auto" w:before="1"/>
        <w:ind w:left="133" w:right="164" w:firstLine="390"/>
      </w:pPr>
      <w:r>
        <w:rPr>
          <w:w w:val="115"/>
        </w:rPr>
        <w:t>Po Ehrlichovi smrti je dejanski duhovni vodja stražarjev postal salezijanski duhovnik dr. Blatnik, formalni  pa  stolni  vikar  in  kaplan  Filip Žakelj, goreč bojevnik Katoliške akcije. Ker kaplan Žakelj ni uspel stražarjev združiti s Katoliško akcijo, je po nekaj mesecih odstopil. Stražarji,  ki so  bili  vsi  člani  jezuitske  Marijine  kongregacije,  so se</w:t>
      </w:r>
      <w:r>
        <w:rPr>
          <w:spacing w:val="8"/>
          <w:w w:val="115"/>
        </w:rPr>
        <w:t> </w:t>
      </w:r>
      <w:r>
        <w:rPr>
          <w:w w:val="115"/>
        </w:rPr>
        <w:t>zato</w:t>
      </w:r>
    </w:p>
    <w:p>
      <w:pPr>
        <w:pStyle w:val="ListParagraph"/>
        <w:numPr>
          <w:ilvl w:val="0"/>
          <w:numId w:val="21"/>
        </w:numPr>
        <w:tabs>
          <w:tab w:pos="451" w:val="left" w:leader="none"/>
        </w:tabs>
        <w:spacing w:line="220" w:lineRule="auto" w:before="8" w:after="0"/>
        <w:ind w:left="141" w:right="167" w:hanging="7"/>
        <w:jc w:val="both"/>
        <w:rPr>
          <w:sz w:val="19"/>
        </w:rPr>
      </w:pPr>
      <w:r>
        <w:rPr>
          <w:w w:val="115"/>
          <w:sz w:val="19"/>
        </w:rPr>
        <w:t>septembra 1942 obrnili na jezuitskega provinciala v Zagrebu z nasled­ njo</w:t>
      </w:r>
      <w:r>
        <w:rPr>
          <w:spacing w:val="41"/>
          <w:w w:val="115"/>
          <w:sz w:val="19"/>
        </w:rPr>
        <w:t> </w:t>
      </w:r>
      <w:r>
        <w:rPr>
          <w:w w:val="115"/>
          <w:sz w:val="19"/>
        </w:rPr>
        <w:t>prošnjo:</w:t>
      </w:r>
    </w:p>
    <w:p>
      <w:pPr>
        <w:pStyle w:val="BodyText"/>
        <w:spacing w:before="92"/>
        <w:ind w:left="539"/>
      </w:pPr>
      <w:r>
        <w:rPr>
          <w:w w:val="115"/>
        </w:rPr>
        <w:t>»Prečastiti gospod pater provincial.</w:t>
      </w:r>
    </w:p>
    <w:p>
      <w:pPr>
        <w:pStyle w:val="BodyText"/>
        <w:spacing w:line="235" w:lineRule="auto" w:before="44"/>
        <w:ind w:left="140" w:right="159" w:firstLine="396"/>
      </w:pPr>
      <w:r>
        <w:rPr>
          <w:w w:val="115"/>
        </w:rPr>
        <w:t>... Naš pokojni profesor je vodil pokret tako, da je bil zmeraj v tesni zvezi z jezuiti v Ljubljani, ki so naše gibanje ves čas od nastanka sprem­ ljali in nam blagohotno svetovali.  Prav  zaradi  tega  mnogi  gospodje jezuiti prav dobro poznajo ustroj naše organizacije, njeno zgodovino  in celo večino članov</w:t>
      </w:r>
      <w:r>
        <w:rPr>
          <w:spacing w:val="19"/>
          <w:w w:val="115"/>
        </w:rPr>
        <w:t> </w:t>
      </w:r>
      <w:r>
        <w:rPr>
          <w:w w:val="115"/>
        </w:rPr>
        <w:t>osebno.</w:t>
      </w:r>
    </w:p>
    <w:p>
      <w:pPr>
        <w:pStyle w:val="BodyText"/>
        <w:spacing w:line="232" w:lineRule="auto" w:before="24"/>
        <w:ind w:left="139" w:right="159" w:firstLine="395"/>
        <w:rPr>
          <w:rFonts w:ascii="Arial" w:hAnsi="Arial"/>
          <w:sz w:val="9"/>
        </w:rPr>
      </w:pPr>
      <w:r>
        <w:rPr>
          <w:w w:val="110"/>
        </w:rPr>
        <w:t>V ten razmerah, ko je naš pokret ves osredotočen v jezuitski  kongre­ gaciji že nad leto dni, so te vezi še bolj intimne  in  še bolj  dejanske.  Zato boste nas razumeli, gospod provincial,</w:t>
      </w:r>
      <w:r>
        <w:rPr>
          <w:spacing w:val="52"/>
          <w:w w:val="110"/>
        </w:rPr>
        <w:t> </w:t>
      </w:r>
      <w:r>
        <w:rPr>
          <w:w w:val="110"/>
        </w:rPr>
        <w:t>ko  Vam  izražamo  svojo  izredno željo, da dobimo duhovnega vodjo iz Vašega reda</w:t>
      </w:r>
      <w:r>
        <w:rPr>
          <w:spacing w:val="14"/>
          <w:w w:val="110"/>
        </w:rPr>
        <w:t> </w:t>
      </w:r>
      <w:r>
        <w:rPr>
          <w:rFonts w:ascii="Arial" w:hAnsi="Arial"/>
          <w:w w:val="110"/>
          <w:sz w:val="16"/>
        </w:rPr>
        <w:t>«</w:t>
      </w:r>
      <w:r>
        <w:rPr>
          <w:rFonts w:ascii="Arial" w:hAnsi="Arial"/>
          <w:w w:val="110"/>
          <w:position w:val="6"/>
          <w:sz w:val="9"/>
        </w:rPr>
        <w:t>52</w:t>
      </w:r>
    </w:p>
    <w:p>
      <w:pPr>
        <w:pStyle w:val="BodyText"/>
        <w:spacing w:line="232" w:lineRule="auto" w:before="96"/>
        <w:ind w:left="137" w:right="164" w:firstLine="386"/>
        <w:rPr>
          <w:sz w:val="10"/>
        </w:rPr>
      </w:pPr>
      <w:r>
        <w:rPr>
          <w:w w:val="115"/>
        </w:rPr>
        <w:t>Prošnja jim je bila uslišana. Odslej je stražarje vodil jezuit Florijan Ramšak, ki je po izjavi jezuita Preaca Josipa »kot voditelj akademske Marijine kongregacije, ki je imela pretežno večino članstva v Straži, zelo agitiral za Stražo in skrbel tudi za njen kader iz vrst  Marijinih  kongre­ gacij</w:t>
      </w:r>
      <w:r>
        <w:rPr>
          <w:spacing w:val="19"/>
          <w:w w:val="115"/>
        </w:rPr>
        <w:t> </w:t>
      </w:r>
      <w:r>
        <w:rPr>
          <w:rFonts w:ascii="Arial" w:hAnsi="Arial"/>
          <w:w w:val="115"/>
          <w:sz w:val="16"/>
        </w:rPr>
        <w:t>«</w:t>
      </w:r>
      <w:r>
        <w:rPr>
          <w:w w:val="115"/>
          <w:position w:val="6"/>
          <w:sz w:val="10"/>
        </w:rPr>
        <w:t>53</w:t>
      </w:r>
    </w:p>
    <w:p>
      <w:pPr>
        <w:pStyle w:val="BodyText"/>
        <w:spacing w:line="235" w:lineRule="auto" w:before="89"/>
        <w:ind w:left="132" w:right="166" w:firstLine="395"/>
      </w:pPr>
      <w:r>
        <w:rPr>
          <w:w w:val="115"/>
        </w:rPr>
        <w:t>Laično vodstvo je vso okupacijo bilo v glavnem isto. Dr. Žebot in njegov namestnik prof. Verbic sta bila idejna usmerjalca, Casar politični vodja, Novak vojaški, predsednik Straže pa Tone Štukelj, pred vojno zaupnik Slovenske dijaške zveze na novomeški  gimnaziji. Štukelj,  doma  iz Ručetne vasi pri Črnomlju, je maja  1942  pridno  kupoval  orožje  po Beli krajini. Tako je Štukelj Jože iz Petrove vasi. prodal</w:t>
      </w:r>
      <w:r>
        <w:rPr>
          <w:spacing w:val="12"/>
          <w:w w:val="115"/>
        </w:rPr>
        <w:t> </w:t>
      </w:r>
      <w:r>
        <w:rPr>
          <w:w w:val="115"/>
        </w:rPr>
        <w:t>puškomitraljez</w:t>
      </w:r>
    </w:p>
    <w:p>
      <w:pPr>
        <w:pStyle w:val="BodyText"/>
        <w:spacing w:line="261" w:lineRule="auto"/>
        <w:ind w:left="143" w:right="162" w:hanging="2"/>
        <w:jc w:val="right"/>
      </w:pPr>
      <w:r>
        <w:rPr>
          <w:w w:val="115"/>
        </w:rPr>
        <w:t>»za 750 lir Štuklju Antonu, študentu iz Ljubljane, ki</w:t>
      </w:r>
      <w:r>
        <w:rPr>
          <w:spacing w:val="-9"/>
          <w:w w:val="115"/>
        </w:rPr>
        <w:t> </w:t>
      </w:r>
      <w:r>
        <w:rPr>
          <w:w w:val="115"/>
        </w:rPr>
        <w:t>je</w:t>
      </w:r>
      <w:r>
        <w:rPr>
          <w:spacing w:val="40"/>
          <w:w w:val="115"/>
        </w:rPr>
        <w:t> </w:t>
      </w:r>
      <w:r>
        <w:rPr>
          <w:w w:val="115"/>
        </w:rPr>
        <w:t>belogardist«.M</w:t>
      </w:r>
      <w:r>
        <w:rPr>
          <w:w w:val="108"/>
        </w:rPr>
        <w:t> </w:t>
      </w:r>
      <w:r>
        <w:rPr>
          <w:w w:val="115"/>
        </w:rPr>
        <w:t>Nekaj tednov po Ehrlichovi smrti je general Robotti končno</w:t>
      </w:r>
      <w:r>
        <w:rPr>
          <w:spacing w:val="5"/>
          <w:w w:val="115"/>
        </w:rPr>
        <w:t> </w:t>
      </w:r>
      <w:r>
        <w:rPr>
          <w:w w:val="115"/>
        </w:rPr>
        <w:t>le</w:t>
      </w:r>
      <w:r>
        <w:rPr>
          <w:spacing w:val="11"/>
          <w:w w:val="115"/>
        </w:rPr>
        <w:t> </w:t>
      </w:r>
      <w:r>
        <w:rPr>
          <w:w w:val="115"/>
        </w:rPr>
        <w:t>sprejel</w:t>
      </w:r>
      <w:r>
        <w:rPr>
          <w:spacing w:val="-1"/>
          <w:w w:val="118"/>
        </w:rPr>
        <w:t> </w:t>
      </w:r>
      <w:r>
        <w:rPr>
          <w:w w:val="115"/>
        </w:rPr>
        <w:t>ponujeno  belogardistično  roko,  ki  mu   jo  je  tudi  dr.  Ehrlich  s </w:t>
      </w:r>
      <w:r>
        <w:rPr>
          <w:spacing w:val="13"/>
          <w:w w:val="115"/>
        </w:rPr>
        <w:t> </w:t>
      </w:r>
      <w:r>
        <w:rPr>
          <w:w w:val="115"/>
        </w:rPr>
        <w:t>svojimi</w:t>
      </w:r>
    </w:p>
    <w:p>
      <w:pPr>
        <w:pStyle w:val="BodyText"/>
        <w:spacing w:line="190" w:lineRule="exact"/>
        <w:ind w:right="173"/>
        <w:jc w:val="right"/>
      </w:pPr>
      <w:r>
        <w:rPr>
          <w:w w:val="115"/>
        </w:rPr>
        <w:t>stražarji  tako neutrudno  vsiljeval. Ko pa  je vodstvo  klerikalne </w:t>
      </w:r>
      <w:r>
        <w:rPr>
          <w:spacing w:val="11"/>
          <w:w w:val="115"/>
        </w:rPr>
        <w:t> </w:t>
      </w:r>
      <w:r>
        <w:rPr>
          <w:w w:val="115"/>
        </w:rPr>
        <w:t>Slovenske</w:t>
      </w:r>
    </w:p>
    <w:p>
      <w:pPr>
        <w:pStyle w:val="BodyText"/>
        <w:spacing w:line="235" w:lineRule="auto"/>
        <w:ind w:left="133" w:right="167" w:hanging="2"/>
      </w:pPr>
      <w:r>
        <w:rPr>
          <w:w w:val="110"/>
        </w:rPr>
        <w:t>ljudske stranke poleti 1942. leta sklenilo z italijanskim</w:t>
      </w:r>
      <w:r>
        <w:rPr>
          <w:spacing w:val="52"/>
          <w:w w:val="110"/>
        </w:rPr>
        <w:t> </w:t>
      </w:r>
      <w:r>
        <w:rPr>
          <w:w w:val="110"/>
        </w:rPr>
        <w:t>vojaškim  povelj­ stvom pismen sporazum za oboroženo belogar.distično sodelovanje,</w:t>
      </w:r>
      <w:r>
        <w:rPr>
          <w:spacing w:val="52"/>
          <w:w w:val="110"/>
        </w:rPr>
        <w:t> </w:t>
      </w:r>
      <w:r>
        <w:rPr>
          <w:w w:val="110"/>
        </w:rPr>
        <w:t>so stražarji skleniH še poseben dogovor z italijanskimi</w:t>
      </w:r>
      <w:r>
        <w:rPr>
          <w:spacing w:val="9"/>
          <w:w w:val="110"/>
        </w:rPr>
        <w:t> </w:t>
      </w:r>
      <w:r>
        <w:rPr>
          <w:w w:val="110"/>
        </w:rPr>
        <w:t>fašisti.</w:t>
      </w:r>
    </w:p>
    <w:p>
      <w:pPr>
        <w:pStyle w:val="BodyText"/>
        <w:spacing w:line="235" w:lineRule="auto" w:before="29"/>
        <w:ind w:left="132" w:right="162" w:firstLine="397"/>
      </w:pPr>
      <w:r>
        <w:rPr>
          <w:w w:val="115"/>
        </w:rPr>
        <w:t>V ta namen so 7. avgusta 1942 »po predstavnikih ,Vseučiliške organi­ zacije v  Ljubljani'.:  izročili  fašističnim  oblastnikom  sedemindvajset strani obsegajočo :,;Spomenico slovenske katoliške univerzitetne in sred­ nješolske mladine italijanskim oblastem v  Ljubljanski  pokrajini«.  V uvodu so stražarji  naglasili,  da  so  že  »vse  leto  stali  budno  na  straži« in da se je »prav po uvidevnosti te mladine že nekaj mesecev po okupaciji na univerzi mogla ustanoviti ,Vseučiliščna organizacija v Ljubljani'</w:t>
      </w:r>
      <w:r>
        <w:rPr>
          <w:spacing w:val="14"/>
          <w:w w:val="115"/>
        </w:rPr>
        <w:t> </w:t>
      </w:r>
      <w:r>
        <w:rPr>
          <w:w w:val="115"/>
        </w:rPr>
        <w:t>...</w:t>
      </w:r>
    </w:p>
    <w:p>
      <w:pPr>
        <w:pStyle w:val="BodyText"/>
        <w:spacing w:line="235" w:lineRule="auto"/>
        <w:ind w:left="140" w:right="177" w:hanging="4"/>
      </w:pPr>
      <w:r>
        <w:rPr/>
        <w:pict>
          <v:shape style="position:absolute;margin-left:24.942778pt;margin-top:36.246059pt;width:51.85pt;height:.1pt;mso-position-horizontal-relative:page;mso-position-vertical-relative:paragraph;z-index:-251280384;mso-wrap-distance-left:0;mso-wrap-distance-right:0" coordorigin="499,725" coordsize="1037,0" path="m499,725l1535,725e" filled="false" stroked="true" strokeweight=".239602pt" strokecolor="#000000">
            <v:path arrowok="t"/>
            <v:stroke dashstyle="solid"/>
            <w10:wrap type="topAndBottom"/>
          </v:shape>
        </w:pict>
      </w:r>
      <w:r>
        <w:rPr>
          <w:w w:val="115"/>
        </w:rPr>
        <w:t>in na srednjih šolah ,Italijanska liktorska  mladina  v  Ljubljani'.«  Po obširni obrazložitvi so predlagali, naj se »k aktivnemu upravljanju pokrajine pritegnejo za to usposobljeni Slovenci« in pod</w:t>
      </w:r>
      <w:r>
        <w:rPr>
          <w:spacing w:val="16"/>
          <w:w w:val="115"/>
        </w:rPr>
        <w:t> </w:t>
      </w:r>
      <w:r>
        <w:rPr>
          <w:w w:val="115"/>
        </w:rPr>
        <w:t>vrhovnim</w:t>
      </w:r>
    </w:p>
    <w:p>
      <w:pPr>
        <w:spacing w:before="48"/>
        <w:ind w:left="527" w:right="0" w:firstLine="0"/>
        <w:jc w:val="left"/>
        <w:rPr>
          <w:sz w:val="14"/>
        </w:rPr>
      </w:pPr>
      <w:r>
        <w:rPr>
          <w:rFonts w:ascii="Arial" w:hAnsi="Arial"/>
          <w:w w:val="120"/>
          <w:sz w:val="9"/>
        </w:rPr>
        <w:t>52 </w:t>
      </w:r>
      <w:r>
        <w:rPr>
          <w:w w:val="120"/>
          <w:sz w:val="14"/>
        </w:rPr>
        <w:t>RazpTava proti LedeThasu in soobt.• okrož. sod. v Ljubljani, K </w:t>
      </w:r>
      <w:r>
        <w:rPr>
          <w:w w:val="115"/>
          <w:sz w:val="14"/>
        </w:rPr>
        <w:t>79i49.</w:t>
      </w:r>
    </w:p>
    <w:p>
      <w:pPr>
        <w:spacing w:line="170" w:lineRule="exact" w:before="7"/>
        <w:ind w:left="526" w:right="0" w:firstLine="0"/>
        <w:jc w:val="left"/>
        <w:rPr>
          <w:sz w:val="15"/>
        </w:rPr>
      </w:pPr>
      <w:r>
        <w:rPr>
          <w:w w:val="110"/>
          <w:sz w:val="11"/>
        </w:rPr>
        <w:t>53 </w:t>
      </w:r>
      <w:r>
        <w:rPr>
          <w:w w:val="110"/>
          <w:sz w:val="15"/>
        </w:rPr>
        <w:t>Prav tam. </w:t>
      </w:r>
      <w:r>
        <w:rPr>
          <w:w w:val="115"/>
          <w:sz w:val="15"/>
        </w:rPr>
        <w:t>str. </w:t>
      </w:r>
      <w:r>
        <w:rPr>
          <w:w w:val="110"/>
          <w:sz w:val="15"/>
        </w:rPr>
        <w:t>5/162.</w:t>
      </w:r>
    </w:p>
    <w:p>
      <w:pPr>
        <w:spacing w:line="170" w:lineRule="exact" w:before="0"/>
        <w:ind w:left="526" w:right="0" w:firstLine="0"/>
        <w:jc w:val="left"/>
        <w:rPr>
          <w:sz w:val="14"/>
        </w:rPr>
      </w:pPr>
      <w:r>
        <w:rPr>
          <w:w w:val="115"/>
          <w:sz w:val="10"/>
        </w:rPr>
        <w:t>54 </w:t>
      </w:r>
      <w:r>
        <w:rPr>
          <w:w w:val="115"/>
          <w:sz w:val="14"/>
        </w:rPr>
        <w:t>Div. Is-0nzo, fogli-0 inf. </w:t>
      </w:r>
      <w:r>
        <w:rPr>
          <w:w w:val="115"/>
          <w:sz w:val="15"/>
        </w:rPr>
        <w:t>št. </w:t>
      </w:r>
      <w:r>
        <w:rPr>
          <w:b/>
          <w:w w:val="115"/>
          <w:sz w:val="13"/>
        </w:rPr>
        <w:t>197; </w:t>
      </w:r>
      <w:r>
        <w:rPr>
          <w:w w:val="115"/>
          <w:sz w:val="14"/>
        </w:rPr>
        <w:t>16. avgusta 1912.</w:t>
      </w:r>
    </w:p>
    <w:p>
      <w:pPr>
        <w:spacing w:after="0" w:line="170" w:lineRule="exact"/>
        <w:jc w:val="left"/>
        <w:rPr>
          <w:sz w:val="14"/>
        </w:rPr>
        <w:sectPr>
          <w:pgSz w:w="8030" w:h="12390"/>
          <w:pgMar w:top="60" w:bottom="280" w:left="380" w:right="680"/>
        </w:sectPr>
      </w:pPr>
    </w:p>
    <w:p>
      <w:pPr>
        <w:tabs>
          <w:tab w:pos="1868" w:val="left" w:leader="none"/>
        </w:tabs>
        <w:spacing w:before="79"/>
        <w:ind w:left="106" w:right="0" w:firstLine="0"/>
        <w:jc w:val="left"/>
        <w:rPr>
          <w:sz w:val="15"/>
        </w:rPr>
      </w:pPr>
      <w:r>
        <w:rPr/>
        <w:pict>
          <v:shape style="position:absolute;margin-left:48.926651pt;margin-top:19.264748pt;width:331.95pt;height:.1pt;mso-position-horizontal-relative:page;mso-position-vertical-relative:paragraph;z-index:-251279360;mso-wrap-distance-left:0;mso-wrap-distance-right:0" coordorigin="979,385" coordsize="6639,0" path="m979,385l7617,385e" filled="false" stroked="true" strokeweight=".239603pt" strokecolor="#000000">
            <v:path arrowok="t"/>
            <v:stroke dashstyle="solid"/>
            <w10:wrap type="topAndBottom"/>
          </v:shape>
        </w:pict>
      </w:r>
      <w:r>
        <w:rPr>
          <w:rFonts w:ascii="Courier New"/>
          <w:w w:val="105"/>
          <w:position w:val="5"/>
          <w:sz w:val="21"/>
        </w:rPr>
        <w:t>144</w:t>
        <w:tab/>
      </w:r>
      <w:r>
        <w:rPr>
          <w:w w:val="105"/>
          <w:sz w:val="15"/>
        </w:rPr>
        <w:t>ZAROTA PROTI UPORNE.MU</w:t>
      </w:r>
      <w:r>
        <w:rPr>
          <w:spacing w:val="25"/>
          <w:w w:val="105"/>
          <w:sz w:val="15"/>
        </w:rPr>
        <w:t> </w:t>
      </w:r>
      <w:r>
        <w:rPr>
          <w:w w:val="105"/>
          <w:sz w:val="15"/>
        </w:rPr>
        <w:t>L.Jl;DSTVU</w:t>
      </w:r>
    </w:p>
    <w:p>
      <w:pPr>
        <w:spacing w:line="249" w:lineRule="auto" w:before="231"/>
        <w:ind w:left="137" w:right="0" w:hanging="14"/>
        <w:jc w:val="left"/>
        <w:rPr>
          <w:sz w:val="14"/>
        </w:rPr>
      </w:pPr>
      <w:r>
        <w:rPr>
          <w:w w:val="120"/>
          <w:sz w:val="18"/>
        </w:rPr>
        <w:t>italijanskim nadzorstvom »ustanovi ,Ljudska varnostna služba' ... da se vzpostavi in trajno vzdrži javna varnost, red in mir ... </w:t>
      </w:r>
      <w:r>
        <w:rPr>
          <w:rFonts w:ascii="Arial" w:hAnsi="Arial"/>
          <w:w w:val="120"/>
          <w:sz w:val="14"/>
        </w:rPr>
        <w:t>«</w:t>
      </w:r>
      <w:r>
        <w:rPr>
          <w:w w:val="120"/>
          <w:sz w:val="14"/>
          <w:vertAlign w:val="superscript"/>
        </w:rPr>
        <w:t>55</w:t>
      </w:r>
    </w:p>
    <w:p>
      <w:pPr>
        <w:spacing w:line="244" w:lineRule="auto" w:before="82"/>
        <w:ind w:left="120" w:right="191" w:firstLine="399"/>
        <w:jc w:val="left"/>
        <w:rPr>
          <w:sz w:val="18"/>
        </w:rPr>
      </w:pPr>
      <w:r>
        <w:rPr>
          <w:w w:val="115"/>
          <w:sz w:val="18"/>
        </w:rPr>
        <w:t>Zvečer 9. avgusta 1942 sta  šla  dr.  Ciril  Žebot  in  Janez  Kralj  na vodstvo  fašistične  stranke  k  vicefederalu  dr.   Scarniciju,   s   katerim   sta bila  že  stara  znanca.  Ta  jima  </w:t>
      </w:r>
      <w:r>
        <w:rPr>
          <w:w w:val="115"/>
          <w:sz w:val="17"/>
        </w:rPr>
        <w:t>je  </w:t>
      </w:r>
      <w:r>
        <w:rPr>
          <w:w w:val="115"/>
          <w:sz w:val="18"/>
        </w:rPr>
        <w:t>takoj  obljubil,  da  bodo  »fantom,  ki   bi  jih midva nasvetovala, dali orožje, da bi šli  skupno  s  ,črnimi  srajcami' ... Nama  so  dali  v  roke  popolnoma   nove   revolverje   (9 mm,   model  1942)  in naju takoj poučili, kako se ravna  z  ročnimi  bombami.«  Nato  sta razpravljala še s  predsednikom  fašistične  propagande,  ki  jima  je  tudi naročil, naj »pošljeta zastopstvo  na  fašij  in  samo  na  fašij  (zelo  poudarjal), da  dobimo  neko  formo  za  sodelovanje ...  Ne  hodite  ne  na   kvesturo,   </w:t>
      </w:r>
      <w:r>
        <w:rPr>
          <w:w w:val="115"/>
          <w:sz w:val="20"/>
        </w:rPr>
        <w:t>ne </w:t>
      </w:r>
      <w:r>
        <w:rPr>
          <w:w w:val="115"/>
          <w:sz w:val="18"/>
        </w:rPr>
        <w:t>na komisariat, ampak izključno semkaj!!! Mi bomo potem poklicali k sebi Rupnika,  vi  dobite  orožje ...  in  stvar  je  gotova. </w:t>
      </w:r>
      <w:r>
        <w:rPr>
          <w:spacing w:val="3"/>
          <w:w w:val="115"/>
          <w:sz w:val="18"/>
        </w:rPr>
        <w:t>«</w:t>
      </w:r>
      <w:r>
        <w:rPr>
          <w:spacing w:val="3"/>
          <w:w w:val="115"/>
          <w:position w:val="7"/>
          <w:sz w:val="10"/>
        </w:rPr>
        <w:t>56   </w:t>
      </w:r>
      <w:r>
        <w:rPr>
          <w:w w:val="115"/>
          <w:sz w:val="18"/>
        </w:rPr>
        <w:t>Ob   pol   štirih  zjutraj so jih z avtomobilom pripeljali</w:t>
      </w:r>
      <w:r>
        <w:rPr>
          <w:spacing w:val="48"/>
          <w:w w:val="115"/>
          <w:sz w:val="18"/>
        </w:rPr>
        <w:t> </w:t>
      </w:r>
      <w:r>
        <w:rPr>
          <w:w w:val="115"/>
          <w:sz w:val="18"/>
        </w:rPr>
        <w:t>domov.</w:t>
      </w:r>
    </w:p>
    <w:p>
      <w:pPr>
        <w:spacing w:line="244" w:lineRule="auto" w:before="60"/>
        <w:ind w:left="123" w:right="116" w:firstLine="391"/>
        <w:jc w:val="both"/>
        <w:rPr>
          <w:rFonts w:ascii="Arial" w:hAnsi="Arial"/>
          <w:sz w:val="10"/>
        </w:rPr>
      </w:pPr>
      <w:r>
        <w:rPr>
          <w:w w:val="120"/>
          <w:sz w:val="18"/>
        </w:rPr>
        <w:t>Ko so stražarji zvedeli, da se je v imenu belogardističnega vodstva z italijanskimi oblastmi že dogovoril dr. Marko Natlačen, so mu 20. avgusta napisali daljše pismo, ki sta mu ga izročila Tone Pipan in  Janez  Berta­ lanič. V njem so navajali, da je »znano, da Vi, gospod ban, kot predstavnik zadnje zares svobodne  slovenske  politične  skupnosti  -  SLS  -  dajate deželi navodila ali smernice, naj možje in fantje. . . ponujeno orožje sprejmejo in naj pristopajo v te od posameznih italijanskih oficirjev tolerirane oborožene formacije. Javnost ima vtis, </w:t>
      </w:r>
      <w:r>
        <w:rPr>
          <w:i/>
          <w:w w:val="120"/>
          <w:sz w:val="19"/>
        </w:rPr>
        <w:t>da to delate v tihem </w:t>
      </w:r>
      <w:r>
        <w:rPr>
          <w:i/>
          <w:w w:val="120"/>
          <w:sz w:val="19"/>
        </w:rPr>
        <w:t>sporazumu z ital. vojaškimi krogi«. </w:t>
      </w:r>
      <w:r>
        <w:rPr>
          <w:w w:val="120"/>
          <w:sz w:val="18"/>
        </w:rPr>
        <w:t>Nato so ga prosili, naj »skuša od merodajnih predstavnikov italijanske oblasti  doseči«  čim  več,  zlasti  »da se </w:t>
      </w:r>
      <w:r>
        <w:rPr>
          <w:w w:val="120"/>
          <w:sz w:val="19"/>
        </w:rPr>
        <w:t>z </w:t>
      </w:r>
      <w:r>
        <w:rPr>
          <w:w w:val="120"/>
          <w:sz w:val="18"/>
        </w:rPr>
        <w:t>zakonitim </w:t>
      </w:r>
      <w:r>
        <w:rPr>
          <w:b/>
          <w:w w:val="120"/>
          <w:sz w:val="18"/>
        </w:rPr>
        <w:t>priznanjem </w:t>
      </w:r>
      <w:r>
        <w:rPr>
          <w:w w:val="120"/>
          <w:sz w:val="18"/>
        </w:rPr>
        <w:t>tem slovenskim oboroženim  formacijam obenem dajo take oznake ... (slovenska zastava, slovenska kokarda, grb itd.).,,</w:t>
      </w:r>
      <w:r>
        <w:rPr>
          <w:rFonts w:ascii="Arial" w:hAnsi="Arial"/>
          <w:w w:val="120"/>
          <w:position w:val="5"/>
          <w:sz w:val="10"/>
        </w:rPr>
        <w:t>57</w:t>
      </w:r>
    </w:p>
    <w:p>
      <w:pPr>
        <w:spacing w:line="249" w:lineRule="auto" w:before="52"/>
        <w:ind w:left="124" w:right="124" w:firstLine="397"/>
        <w:jc w:val="both"/>
        <w:rPr>
          <w:sz w:val="18"/>
        </w:rPr>
      </w:pPr>
      <w:r>
        <w:rPr>
          <w:w w:val="120"/>
          <w:sz w:val="18"/>
        </w:rPr>
        <w:t>O vsem tem je 23. avgusta </w:t>
      </w:r>
      <w:r>
        <w:rPr>
          <w:sz w:val="18"/>
        </w:rPr>
        <w:t>J </w:t>
      </w:r>
      <w:r>
        <w:rPr>
          <w:w w:val="120"/>
          <w:sz w:val="18"/>
        </w:rPr>
        <w:t>942 </w:t>
      </w:r>
      <w:r>
        <w:rPr>
          <w:b/>
          <w:w w:val="120"/>
          <w:sz w:val="18"/>
        </w:rPr>
        <w:t>razpravljalo </w:t>
      </w:r>
      <w:r>
        <w:rPr>
          <w:w w:val="120"/>
          <w:sz w:val="18"/>
        </w:rPr>
        <w:t>stražarsko starešinstvo. Franc Casar je v svojem referatu takole utemeljil </w:t>
      </w:r>
      <w:r>
        <w:rPr>
          <w:b/>
          <w:w w:val="120"/>
          <w:sz w:val="18"/>
        </w:rPr>
        <w:t>ustanavljanje </w:t>
      </w:r>
      <w:r>
        <w:rPr>
          <w:w w:val="120"/>
          <w:sz w:val="18"/>
        </w:rPr>
        <w:t>belo­ gardističnih vaških straž in sodelovanje s fašističnimi okupatorji:</w:t>
      </w:r>
    </w:p>
    <w:p>
      <w:pPr>
        <w:spacing w:line="249" w:lineRule="auto" w:before="83"/>
        <w:ind w:left="125" w:right="130" w:firstLine="401"/>
        <w:jc w:val="both"/>
        <w:rPr>
          <w:sz w:val="18"/>
        </w:rPr>
      </w:pPr>
      <w:r>
        <w:rPr>
          <w:w w:val="120"/>
          <w:sz w:val="18"/>
        </w:rPr>
        <w:t>»l. Italijani hočejo sedaj sodelovati z enim  delom  prebivalstva,  da sami ne bi nosili odgovornosti pri teh dogodkih, ki se sedaj vrše  </w:t>
      </w:r>
      <w:r>
        <w:rPr>
          <w:b/>
          <w:w w:val="120"/>
          <w:sz w:val="18"/>
        </w:rPr>
        <w:t>pred </w:t>
      </w:r>
      <w:r>
        <w:rPr>
          <w:w w:val="120"/>
          <w:sz w:val="18"/>
        </w:rPr>
        <w:t>našimi očmi ... (Vojni zločini med roško ofenzivo - op. S.</w:t>
      </w:r>
      <w:r>
        <w:rPr>
          <w:spacing w:val="1"/>
          <w:w w:val="120"/>
          <w:sz w:val="18"/>
        </w:rPr>
        <w:t> </w:t>
      </w:r>
      <w:r>
        <w:rPr>
          <w:w w:val="120"/>
          <w:sz w:val="18"/>
        </w:rPr>
        <w:t>F.).</w:t>
      </w:r>
    </w:p>
    <w:p>
      <w:pPr>
        <w:pStyle w:val="ListParagraph"/>
        <w:numPr>
          <w:ilvl w:val="1"/>
          <w:numId w:val="21"/>
        </w:numPr>
        <w:tabs>
          <w:tab w:pos="767" w:val="left" w:leader="none"/>
        </w:tabs>
        <w:spacing w:line="249" w:lineRule="auto" w:before="34" w:after="0"/>
        <w:ind w:left="132" w:right="122" w:firstLine="390"/>
        <w:jc w:val="both"/>
        <w:rPr>
          <w:sz w:val="18"/>
        </w:rPr>
      </w:pPr>
      <w:r>
        <w:rPr>
          <w:w w:val="115"/>
          <w:sz w:val="18"/>
        </w:rPr>
        <w:t>Vaške  straže  imajo   </w:t>
      </w:r>
      <w:r>
        <w:rPr>
          <w:b/>
          <w:w w:val="115"/>
          <w:sz w:val="18"/>
        </w:rPr>
        <w:t>možnost,   </w:t>
      </w:r>
      <w:r>
        <w:rPr>
          <w:w w:val="115"/>
          <w:sz w:val="18"/>
        </w:rPr>
        <w:t>če   bodo   enotno   </w:t>
      </w:r>
      <w:r>
        <w:rPr>
          <w:b/>
          <w:w w:val="115"/>
          <w:sz w:val="18"/>
        </w:rPr>
        <w:t>organizirane,   </w:t>
      </w:r>
      <w:r>
        <w:rPr>
          <w:w w:val="115"/>
          <w:sz w:val="18"/>
        </w:rPr>
        <w:t>da </w:t>
      </w:r>
      <w:r>
        <w:rPr>
          <w:b/>
          <w:w w:val="115"/>
          <w:sz w:val="18"/>
        </w:rPr>
        <w:t>v </w:t>
      </w:r>
      <w:r>
        <w:rPr>
          <w:w w:val="115"/>
          <w:sz w:val="18"/>
        </w:rPr>
        <w:t>krajih, </w:t>
      </w:r>
      <w:r>
        <w:rPr>
          <w:b/>
          <w:w w:val="115"/>
          <w:sz w:val="18"/>
        </w:rPr>
        <w:t>kjer </w:t>
      </w:r>
      <w:r>
        <w:rPr>
          <w:w w:val="115"/>
          <w:sz w:val="18"/>
        </w:rPr>
        <w:t>je </w:t>
      </w:r>
      <w:r>
        <w:rPr>
          <w:b/>
          <w:w w:val="115"/>
          <w:sz w:val="18"/>
        </w:rPr>
        <w:t>italijanska vojska opravila svoje </w:t>
      </w:r>
      <w:r>
        <w:rPr>
          <w:w w:val="115"/>
          <w:sz w:val="18"/>
        </w:rPr>
        <w:t>delo, </w:t>
      </w:r>
      <w:r>
        <w:rPr>
          <w:b/>
          <w:w w:val="115"/>
          <w:sz w:val="18"/>
        </w:rPr>
        <w:t>očistijo </w:t>
      </w:r>
      <w:r>
        <w:rPr>
          <w:w w:val="115"/>
          <w:sz w:val="18"/>
        </w:rPr>
        <w:t>še  pre­ ostanke </w:t>
      </w:r>
      <w:r>
        <w:rPr>
          <w:b/>
          <w:w w:val="115"/>
          <w:sz w:val="18"/>
        </w:rPr>
        <w:t>partizanskih oddelkov, </w:t>
      </w:r>
      <w:r>
        <w:rPr>
          <w:w w:val="115"/>
          <w:sz w:val="18"/>
        </w:rPr>
        <w:t>ki se za hrbtom </w:t>
      </w:r>
      <w:r>
        <w:rPr>
          <w:b/>
          <w:w w:val="115"/>
          <w:sz w:val="18"/>
        </w:rPr>
        <w:t>Italijanov </w:t>
      </w:r>
      <w:r>
        <w:rPr>
          <w:w w:val="115"/>
          <w:sz w:val="18"/>
        </w:rPr>
        <w:t>ponovno  </w:t>
      </w:r>
      <w:r>
        <w:rPr>
          <w:b/>
          <w:w w:val="115"/>
          <w:sz w:val="18"/>
        </w:rPr>
        <w:t>pojavljajo </w:t>
      </w:r>
      <w:r>
        <w:rPr>
          <w:w w:val="115"/>
          <w:sz w:val="18"/>
        </w:rPr>
        <w:t>po vaseh</w:t>
      </w:r>
      <w:r>
        <w:rPr>
          <w:spacing w:val="-23"/>
          <w:w w:val="115"/>
          <w:sz w:val="18"/>
        </w:rPr>
        <w:t> </w:t>
      </w:r>
      <w:r>
        <w:rPr>
          <w:w w:val="115"/>
          <w:sz w:val="18"/>
        </w:rPr>
        <w:t>...</w:t>
      </w:r>
    </w:p>
    <w:p>
      <w:pPr>
        <w:pStyle w:val="ListParagraph"/>
        <w:numPr>
          <w:ilvl w:val="1"/>
          <w:numId w:val="21"/>
        </w:numPr>
        <w:tabs>
          <w:tab w:pos="763" w:val="left" w:leader="none"/>
        </w:tabs>
        <w:spacing w:line="252" w:lineRule="auto" w:before="35" w:after="0"/>
        <w:ind w:left="130" w:right="139" w:firstLine="389"/>
        <w:jc w:val="both"/>
        <w:rPr>
          <w:sz w:val="18"/>
        </w:rPr>
      </w:pPr>
      <w:r>
        <w:rPr>
          <w:w w:val="120"/>
          <w:sz w:val="18"/>
        </w:rPr>
        <w:t>Tretji važen </w:t>
      </w:r>
      <w:r>
        <w:rPr>
          <w:b/>
          <w:w w:val="120"/>
          <w:sz w:val="18"/>
        </w:rPr>
        <w:t>razlog </w:t>
      </w:r>
      <w:r>
        <w:rPr>
          <w:w w:val="120"/>
          <w:sz w:val="18"/>
        </w:rPr>
        <w:t>je ta,  da  so  te  vaške straže do </w:t>
      </w:r>
      <w:r>
        <w:rPr>
          <w:b/>
          <w:w w:val="120"/>
          <w:sz w:val="18"/>
        </w:rPr>
        <w:t>sedaj izključno </w:t>
      </w:r>
      <w:r>
        <w:rPr>
          <w:w w:val="120"/>
          <w:sz w:val="18"/>
        </w:rPr>
        <w:t>v rokah zavednih slov. mož in fantov, kjer naj  bi se izvežbali in pripravili  za poznejše nujne nastope</w:t>
      </w:r>
      <w:r>
        <w:rPr>
          <w:spacing w:val="-7"/>
          <w:w w:val="120"/>
          <w:sz w:val="18"/>
        </w:rPr>
        <w:t> </w:t>
      </w:r>
      <w:r>
        <w:rPr>
          <w:w w:val="120"/>
          <w:sz w:val="18"/>
        </w:rPr>
        <w:t>...</w:t>
      </w:r>
    </w:p>
    <w:p>
      <w:pPr>
        <w:spacing w:line="247" w:lineRule="auto" w:before="20"/>
        <w:ind w:left="141" w:right="135" w:firstLine="374"/>
        <w:jc w:val="both"/>
        <w:rPr>
          <w:sz w:val="19"/>
        </w:rPr>
      </w:pPr>
      <w:r>
        <w:rPr>
          <w:w w:val="115"/>
          <w:sz w:val="18"/>
        </w:rPr>
        <w:t>Poudarjam, da </w:t>
      </w:r>
      <w:r>
        <w:rPr>
          <w:i/>
          <w:w w:val="115"/>
          <w:sz w:val="19"/>
        </w:rPr>
        <w:t>vse delamo v sporazumu s škofom in tistimi, ki vodijo </w:t>
      </w:r>
      <w:r>
        <w:rPr>
          <w:i/>
          <w:w w:val="115"/>
          <w:sz w:val="19"/>
        </w:rPr>
        <w:t>sedaj stranko </w:t>
      </w:r>
      <w:r>
        <w:rPr>
          <w:w w:val="115"/>
          <w:sz w:val="19"/>
        </w:rPr>
        <w:t>...</w:t>
      </w:r>
    </w:p>
    <w:p>
      <w:pPr>
        <w:spacing w:line="249" w:lineRule="auto" w:before="28"/>
        <w:ind w:left="130" w:right="127" w:firstLine="389"/>
        <w:jc w:val="both"/>
        <w:rPr>
          <w:sz w:val="18"/>
        </w:rPr>
      </w:pPr>
      <w:r>
        <w:rPr/>
        <w:pict>
          <v:shape style="position:absolute;margin-left:47.007961pt;margin-top:26.813843pt;width:51.85pt;height:.1pt;mso-position-horizontal-relative:page;mso-position-vertical-relative:paragraph;z-index:-251278336;mso-wrap-distance-left:0;mso-wrap-distance-right:0" coordorigin="940,536" coordsize="1037,0" path="m940,536l1976,536e" filled="false" stroked="true" strokeweight=".479205pt" strokecolor="#000000">
            <v:path arrowok="t"/>
            <v:stroke dashstyle="solid"/>
            <w10:wrap type="topAndBottom"/>
          </v:shape>
        </w:pict>
      </w:r>
      <w:r>
        <w:rPr>
          <w:w w:val="120"/>
          <w:sz w:val="18"/>
        </w:rPr>
        <w:t>Mi pa smo bili povabljeni ... na sodelovanje s fašisti ...  in da dose­  žemo v tem sporu med fašisti in vojsko čim več ob pogajanjih za</w:t>
      </w:r>
      <w:r>
        <w:rPr>
          <w:spacing w:val="25"/>
          <w:w w:val="120"/>
          <w:sz w:val="18"/>
        </w:rPr>
        <w:t> </w:t>
      </w:r>
      <w:r>
        <w:rPr>
          <w:w w:val="120"/>
          <w:sz w:val="18"/>
        </w:rPr>
        <w:t>sode-</w:t>
      </w:r>
    </w:p>
    <w:p>
      <w:pPr>
        <w:spacing w:line="167" w:lineRule="exact" w:before="22"/>
        <w:ind w:left="527" w:right="0" w:firstLine="0"/>
        <w:jc w:val="left"/>
        <w:rPr>
          <w:sz w:val="14"/>
        </w:rPr>
      </w:pPr>
      <w:r>
        <w:rPr>
          <w:w w:val="110"/>
          <w:sz w:val="10"/>
        </w:rPr>
        <w:t>55 </w:t>
      </w:r>
      <w:r>
        <w:rPr>
          <w:w w:val="110"/>
          <w:sz w:val="14"/>
        </w:rPr>
        <w:t>Arhh· jav.  </w:t>
      </w:r>
      <w:r>
        <w:rPr>
          <w:w w:val="110"/>
          <w:sz w:val="16"/>
        </w:rPr>
        <w:t>tož. </w:t>
      </w:r>
      <w:r>
        <w:rPr>
          <w:w w:val="110"/>
          <w:sz w:val="14"/>
        </w:rPr>
        <w:t>LRS, štev. 1548 do  1578  in  v  Halijan,ščilili, iltev. 1579  do 1608.</w:t>
      </w:r>
    </w:p>
    <w:p>
      <w:pPr>
        <w:spacing w:line="186" w:lineRule="exact" w:before="0"/>
        <w:ind w:left="527" w:right="0" w:firstLine="0"/>
        <w:jc w:val="left"/>
        <w:rPr>
          <w:sz w:val="14"/>
        </w:rPr>
      </w:pPr>
      <w:r>
        <w:rPr>
          <w:w w:val="110"/>
          <w:sz w:val="10"/>
        </w:rPr>
        <w:t>56 </w:t>
      </w:r>
      <w:r>
        <w:rPr>
          <w:w w:val="110"/>
          <w:sz w:val="14"/>
        </w:rPr>
        <w:t>Razgovo,r na fa. iju, </w:t>
      </w:r>
      <w:r>
        <w:rPr>
          <w:w w:val="110"/>
          <w:sz w:val="15"/>
        </w:rPr>
        <w:t>č. </w:t>
      </w:r>
      <w:r>
        <w:rPr>
          <w:w w:val="110"/>
          <w:sz w:val="18"/>
        </w:rPr>
        <w:t>r,. </w:t>
      </w:r>
      <w:r>
        <w:rPr>
          <w:w w:val="110"/>
          <w:sz w:val="14"/>
        </w:rPr>
        <w:t>(C:imvo </w:t>
      </w:r>
      <w:r>
        <w:rPr>
          <w:w w:val="110"/>
          <w:sz w:val="15"/>
        </w:rPr>
        <w:t>t. </w:t>
      </w:r>
      <w:r>
        <w:rPr>
          <w:rFonts w:ascii="Arial" w:hAnsi="Arial"/>
          <w:w w:val="110"/>
          <w:sz w:val="12"/>
        </w:rPr>
        <w:t>j. </w:t>
      </w:r>
      <w:r>
        <w:rPr>
          <w:w w:val="110"/>
          <w:sz w:val="14"/>
        </w:rPr>
        <w:t>žehotovo poro6iJ.o), /štoy, 1537 ,fo 1:,41.</w:t>
      </w:r>
    </w:p>
    <w:p>
      <w:pPr>
        <w:spacing w:line="169" w:lineRule="exact" w:before="0"/>
        <w:ind w:left="526" w:right="0" w:firstLine="0"/>
        <w:jc w:val="left"/>
        <w:rPr>
          <w:sz w:val="14"/>
        </w:rPr>
      </w:pPr>
      <w:r>
        <w:rPr>
          <w:i/>
          <w:w w:val="115"/>
          <w:sz w:val="10"/>
        </w:rPr>
        <w:t>01 </w:t>
      </w:r>
      <w:r>
        <w:rPr>
          <w:w w:val="110"/>
          <w:sz w:val="15"/>
        </w:rPr>
        <w:t>Vole,cen.imii </w:t>
      </w:r>
      <w:r>
        <w:rPr>
          <w:w w:val="110"/>
          <w:sz w:val="14"/>
        </w:rPr>
        <w:t>gOSJJOd  </w:t>
      </w:r>
      <w:r>
        <w:rPr>
          <w:w w:val="115"/>
          <w:sz w:val="14"/>
        </w:rPr>
        <w:t>ban! ... Sloyenska katoliška </w:t>
      </w:r>
      <w:r>
        <w:rPr>
          <w:w w:val="115"/>
          <w:sz w:val="15"/>
        </w:rPr>
        <w:t>univ. </w:t>
      </w:r>
      <w:r>
        <w:rPr>
          <w:w w:val="115"/>
          <w:sz w:val="14"/>
        </w:rPr>
        <w:t>i,n srednješolska ,mladina,</w:t>
      </w:r>
    </w:p>
    <w:p>
      <w:pPr>
        <w:spacing w:before="15"/>
        <w:ind w:left="141" w:right="0" w:firstLine="0"/>
        <w:jc w:val="left"/>
        <w:rPr>
          <w:sz w:val="15"/>
        </w:rPr>
      </w:pPr>
      <w:r>
        <w:rPr>
          <w:w w:val="115"/>
          <w:sz w:val="15"/>
        </w:rPr>
        <w:t>štor. </w:t>
      </w:r>
      <w:r>
        <w:rPr>
          <w:w w:val="115"/>
          <w:sz w:val="13"/>
        </w:rPr>
        <w:t>1461 </w:t>
      </w:r>
      <w:r>
        <w:rPr>
          <w:w w:val="115"/>
          <w:sz w:val="15"/>
        </w:rPr>
        <w:t>do </w:t>
      </w:r>
      <w:r>
        <w:rPr>
          <w:w w:val="110"/>
          <w:sz w:val="15"/>
        </w:rPr>
        <w:t>1463.</w:t>
      </w:r>
    </w:p>
    <w:p>
      <w:pPr>
        <w:spacing w:after="0"/>
        <w:jc w:val="left"/>
        <w:rPr>
          <w:sz w:val="15"/>
        </w:rPr>
        <w:sectPr>
          <w:pgSz w:w="8010" w:h="12370"/>
          <w:pgMar w:top="100" w:bottom="280" w:left="820" w:right="260"/>
        </w:sectPr>
      </w:pPr>
    </w:p>
    <w:p>
      <w:pPr>
        <w:tabs>
          <w:tab w:pos="6772" w:val="right" w:leader="none"/>
        </w:tabs>
        <w:spacing w:before="84"/>
        <w:ind w:left="2383" w:right="0" w:firstLine="0"/>
        <w:jc w:val="left"/>
        <w:rPr>
          <w:rFonts w:ascii="Courier New" w:hAnsi="Courier New"/>
          <w:sz w:val="22"/>
        </w:rPr>
      </w:pPr>
      <w:r>
        <w:rPr/>
        <w:pict>
          <v:line style="position:absolute;mso-position-horizontal-relative:page;mso-position-vertical-relative:paragraph;z-index:252040192" from="14.390823pt,19.93111pt" to="347.298511pt,19.93111pt" stroked="true" strokeweight=".239606pt" strokecolor="#000000">
            <v:stroke dashstyle="solid"/>
            <w10:wrap type="none"/>
          </v:line>
        </w:pict>
      </w:r>
      <w:r>
        <w:rPr>
          <w:w w:val="115"/>
          <w:sz w:val="14"/>
        </w:rPr>
        <w:t>EHRLICHOVI</w:t>
      </w:r>
      <w:r>
        <w:rPr>
          <w:spacing w:val="40"/>
          <w:w w:val="115"/>
          <w:sz w:val="14"/>
        </w:rPr>
        <w:t> </w:t>
      </w:r>
      <w:r>
        <w:rPr>
          <w:w w:val="115"/>
          <w:sz w:val="14"/>
        </w:rPr>
        <w:t>STRAžARH</w:t>
        <w:tab/>
      </w:r>
      <w:r>
        <w:rPr>
          <w:rFonts w:ascii="Courier New" w:hAnsi="Courier New"/>
          <w:w w:val="110"/>
          <w:position w:val="5"/>
          <w:sz w:val="22"/>
        </w:rPr>
        <w:t>145</w:t>
      </w:r>
    </w:p>
    <w:p>
      <w:pPr>
        <w:pStyle w:val="BodyText"/>
        <w:spacing w:line="237" w:lineRule="auto" w:before="307"/>
        <w:ind w:left="106" w:right="147" w:hanging="5"/>
      </w:pPr>
      <w:r>
        <w:rPr>
          <w:w w:val="115"/>
        </w:rPr>
        <w:t>lovanje, smo sestavili in bo v torek izročena fašističnim in  vojaškim krogom  obširna  spomenica.  V  njej ...   smo stavili  predloge,  ki  </w:t>
      </w:r>
      <w:r>
        <w:rPr>
          <w:spacing w:val="32"/>
          <w:w w:val="115"/>
        </w:rPr>
        <w:t> </w:t>
      </w:r>
      <w:r>
        <w:rPr>
          <w:w w:val="115"/>
        </w:rPr>
        <w:t>sigurno</w:t>
      </w:r>
    </w:p>
    <w:p>
      <w:pPr>
        <w:spacing w:line="237" w:lineRule="auto" w:before="0"/>
        <w:ind w:left="101" w:right="154" w:firstLine="2"/>
        <w:jc w:val="both"/>
        <w:rPr>
          <w:i/>
          <w:sz w:val="10"/>
        </w:rPr>
      </w:pPr>
      <w:r>
        <w:rPr>
          <w:w w:val="110"/>
          <w:sz w:val="19"/>
        </w:rPr>
        <w:t>zavarujejo naše stališče pri sodelovanju, da če jih fašisti sprejmejo, da </w:t>
      </w:r>
      <w:r>
        <w:rPr>
          <w:i/>
          <w:w w:val="110"/>
          <w:sz w:val="19"/>
        </w:rPr>
        <w:t>sodeiujerno s fašisti </w:t>
      </w:r>
      <w:r>
        <w:rPr>
          <w:w w:val="110"/>
          <w:sz w:val="19"/>
        </w:rPr>
        <w:t>... Ce pa predlogov ne sprejmejo, pa</w:t>
      </w:r>
      <w:r>
        <w:rPr>
          <w:spacing w:val="52"/>
          <w:w w:val="110"/>
          <w:sz w:val="19"/>
        </w:rPr>
        <w:t> </w:t>
      </w:r>
      <w:r>
        <w:rPr>
          <w:w w:val="110"/>
          <w:sz w:val="19"/>
        </w:rPr>
        <w:t>je  na  nakovalu drugo železo, ki ga stranka kuje </w:t>
      </w:r>
      <w:r>
        <w:rPr>
          <w:rFonts w:ascii="Arial" w:hAnsi="Arial"/>
          <w:i/>
          <w:w w:val="110"/>
          <w:sz w:val="18"/>
        </w:rPr>
        <w:t>z </w:t>
      </w:r>
      <w:r>
        <w:rPr>
          <w:i/>
          <w:w w:val="110"/>
          <w:sz w:val="19"/>
        </w:rPr>
        <w:t>vojaškimi oblastm</w:t>
      </w:r>
      <w:r>
        <w:rPr>
          <w:i/>
          <w:spacing w:val="18"/>
          <w:w w:val="110"/>
          <w:sz w:val="19"/>
        </w:rPr>
        <w:t> </w:t>
      </w:r>
      <w:r>
        <w:rPr>
          <w:i/>
          <w:w w:val="110"/>
          <w:sz w:val="19"/>
        </w:rPr>
        <w:t>i. </w:t>
      </w:r>
      <w:r>
        <w:rPr>
          <w:i/>
          <w:w w:val="105"/>
          <w:sz w:val="19"/>
        </w:rPr>
        <w:t>«</w:t>
      </w:r>
      <w:r>
        <w:rPr>
          <w:i/>
          <w:w w:val="105"/>
          <w:position w:val="7"/>
          <w:sz w:val="10"/>
        </w:rPr>
        <w:t>58</w:t>
      </w:r>
    </w:p>
    <w:p>
      <w:pPr>
        <w:pStyle w:val="BodyText"/>
        <w:spacing w:line="235" w:lineRule="auto" w:before="42"/>
        <w:ind w:left="103" w:right="132" w:firstLine="396"/>
        <w:rPr>
          <w:sz w:val="10"/>
        </w:rPr>
      </w:pPr>
      <w:r>
        <w:rPr>
          <w:w w:val="110"/>
        </w:rPr>
        <w:t>V tej novi spomenici, ki so jo stražarji 25.  avgusta  izročili  okupator­ skim oblastem, so predlagali,  »da  se  pod</w:t>
      </w:r>
      <w:r>
        <w:rPr>
          <w:spacing w:val="52"/>
          <w:w w:val="110"/>
        </w:rPr>
        <w:t> </w:t>
      </w:r>
      <w:r>
        <w:rPr>
          <w:w w:val="110"/>
        </w:rPr>
        <w:t>vrhovnim  nadzorstvom  italijan­ ske vojske, ob kontroli civilnih oblasti v t.esnem sodelovanju s političnimi oblastmi ustanovi</w:t>
      </w:r>
      <w:r>
        <w:rPr>
          <w:spacing w:val="52"/>
          <w:w w:val="110"/>
        </w:rPr>
        <w:t> </w:t>
      </w:r>
      <w:r>
        <w:rPr>
          <w:w w:val="110"/>
        </w:rPr>
        <w:t>,Slovenska  varnostna  služba',  ki  bo  imela  precizno nalogo  nastopati  z  orožjem  in</w:t>
      </w:r>
      <w:r>
        <w:rPr>
          <w:spacing w:val="52"/>
          <w:w w:val="110"/>
        </w:rPr>
        <w:t> </w:t>
      </w:r>
      <w:r>
        <w:rPr>
          <w:w w:val="110"/>
        </w:rPr>
        <w:t>na  terenu,  dokler  ne  bo  vzpostavljen  mir in vzpostavljena javna varnost.« Hkrati so stražarji</w:t>
      </w:r>
      <w:r>
        <w:rPr>
          <w:spacing w:val="52"/>
          <w:w w:val="110"/>
        </w:rPr>
        <w:t> </w:t>
      </w:r>
      <w:r>
        <w:rPr>
          <w:w w:val="110"/>
        </w:rPr>
        <w:t>priznali  »tudi  svojo krivdo, ker so le izjemno pokazali jasno in precizno kolabor aci</w:t>
      </w:r>
      <w:r>
        <w:rPr>
          <w:spacing w:val="-13"/>
          <w:w w:val="110"/>
        </w:rPr>
        <w:t> </w:t>
      </w:r>
      <w:r>
        <w:rPr>
          <w:spacing w:val="4"/>
          <w:w w:val="110"/>
        </w:rPr>
        <w:t>jo.«</w:t>
      </w:r>
      <w:r>
        <w:rPr>
          <w:spacing w:val="4"/>
          <w:w w:val="110"/>
          <w:position w:val="7"/>
          <w:sz w:val="10"/>
        </w:rPr>
        <w:t>59</w:t>
      </w:r>
    </w:p>
    <w:p>
      <w:pPr>
        <w:pStyle w:val="BodyText"/>
        <w:spacing w:line="232" w:lineRule="auto" w:before="55"/>
        <w:ind w:left="116" w:right="132" w:firstLine="386"/>
      </w:pPr>
      <w:r>
        <w:rPr>
          <w:w w:val="110"/>
        </w:rPr>
        <w:t>K voditeljem Straže so 25.</w:t>
      </w:r>
      <w:r>
        <w:rPr>
          <w:spacing w:val="52"/>
          <w:w w:val="110"/>
        </w:rPr>
        <w:t> </w:t>
      </w:r>
      <w:r>
        <w:rPr>
          <w:w w:val="110"/>
        </w:rPr>
        <w:t>avgusta  1942  prišli  voditelji  Slovenske legije   dr.   Šmajd,   kaplan   Duhovnik   in    kaplan   Malovrh,   da    bi </w:t>
      </w:r>
      <w:r>
        <w:rPr>
          <w:spacing w:val="4"/>
          <w:w w:val="110"/>
        </w:rPr>
        <w:t> </w:t>
      </w:r>
      <w:r>
        <w:rPr>
          <w:w w:val="110"/>
        </w:rPr>
        <w:t>dobili</w:t>
      </w:r>
    </w:p>
    <w:p>
      <w:pPr>
        <w:pStyle w:val="BodyText"/>
        <w:spacing w:line="235" w:lineRule="auto" w:before="1"/>
        <w:ind w:left="123" w:right="128" w:firstLine="2"/>
      </w:pPr>
      <w:r>
        <w:rPr>
          <w:w w:val="115"/>
        </w:rPr>
        <w:t>»imena« nekih ljudi, katere so najbrž italijanskemu poveljstvu želeli predlagati za belogardistične poveljnike. Isto </w:t>
      </w:r>
      <w:r>
        <w:rPr>
          <w:b/>
          <w:w w:val="115"/>
          <w:sz w:val="18"/>
        </w:rPr>
        <w:t>jih </w:t>
      </w:r>
      <w:r>
        <w:rPr>
          <w:w w:val="115"/>
        </w:rPr>
        <w:t>je 26. avgusta prosil  Rudolf  Smersu,  ki mu  je Franc Casar  takoj ostro med drugim </w:t>
      </w:r>
      <w:r>
        <w:rPr>
          <w:spacing w:val="41"/>
          <w:w w:val="115"/>
        </w:rPr>
        <w:t> </w:t>
      </w:r>
      <w:r>
        <w:rPr>
          <w:w w:val="115"/>
        </w:rPr>
        <w:t>odgovoril:</w:t>
      </w:r>
    </w:p>
    <w:p>
      <w:pPr>
        <w:pStyle w:val="BodyText"/>
        <w:spacing w:line="235" w:lineRule="auto" w:before="57"/>
        <w:ind w:left="121" w:right="116" w:firstLine="397"/>
      </w:pPr>
      <w:r>
        <w:rPr>
          <w:w w:val="110"/>
        </w:rPr>
        <w:t>»Ne more in nikdar</w:t>
      </w:r>
      <w:r>
        <w:rPr>
          <w:spacing w:val="52"/>
          <w:w w:val="110"/>
        </w:rPr>
        <w:t> </w:t>
      </w:r>
      <w:r>
        <w:rPr>
          <w:w w:val="110"/>
        </w:rPr>
        <w:t>ne  bo  Straža  sodelovala  pri  akcijah,  kjer  ne morete  povedati,</w:t>
      </w:r>
      <w:r>
        <w:rPr>
          <w:spacing w:val="52"/>
          <w:w w:val="110"/>
        </w:rPr>
        <w:t> </w:t>
      </w:r>
      <w:r>
        <w:rPr>
          <w:w w:val="110"/>
        </w:rPr>
        <w:t>kdo  je  zadaj.  še  več:  kjer  bo  Straža  sodelovala,  </w:t>
      </w:r>
      <w:r>
        <w:rPr>
          <w:i/>
          <w:w w:val="110"/>
        </w:rPr>
        <w:t>hoče </w:t>
      </w:r>
      <w:r>
        <w:rPr>
          <w:i/>
          <w:w w:val="110"/>
        </w:rPr>
        <w:t>biti v vodstvu . </w:t>
      </w:r>
      <w:r>
        <w:rPr>
          <w:w w:val="110"/>
        </w:rPr>
        <w:t>. . Če ste pa mnenja, da je</w:t>
      </w:r>
      <w:r>
        <w:rPr>
          <w:spacing w:val="52"/>
          <w:w w:val="110"/>
        </w:rPr>
        <w:t> </w:t>
      </w:r>
      <w:r>
        <w:rPr>
          <w:w w:val="110"/>
        </w:rPr>
        <w:t>Straža  samo  zato  tu,  da  daje imena, kadar  se  kdorkoli  spomni  in</w:t>
      </w:r>
      <w:r>
        <w:rPr>
          <w:spacing w:val="52"/>
          <w:w w:val="110"/>
        </w:rPr>
        <w:t> </w:t>
      </w:r>
      <w:r>
        <w:rPr>
          <w:w w:val="110"/>
        </w:rPr>
        <w:t>ne  sme  niti  vprašati  niti  komu  in  kaj, potem ne boste Straže nikjer zraven dobili.  (Včeraj  so  prišli  po imena gg. Malovrh, Duhovnik 'in Šmajd, danes jih prosiš Ti)</w:t>
      </w:r>
      <w:r>
        <w:rPr>
          <w:spacing w:val="-24"/>
          <w:w w:val="110"/>
        </w:rPr>
        <w:t> </w:t>
      </w:r>
      <w:r>
        <w:rPr>
          <w:w w:val="110"/>
        </w:rPr>
        <w:t>...</w:t>
      </w:r>
    </w:p>
    <w:p>
      <w:pPr>
        <w:pStyle w:val="BodyText"/>
        <w:spacing w:line="237" w:lineRule="auto" w:before="22"/>
        <w:ind w:left="134" w:right="114" w:firstLine="392"/>
        <w:rPr>
          <w:sz w:val="16"/>
        </w:rPr>
      </w:pPr>
      <w:r>
        <w:rPr>
          <w:w w:val="110"/>
        </w:rPr>
        <w:t>Ne pustimo se postaviti pred gotova dejstva z nekimi vojaškimi avtoritetami</w:t>
      </w:r>
      <w:r>
        <w:rPr>
          <w:spacing w:val="52"/>
          <w:w w:val="110"/>
        </w:rPr>
        <w:t> </w:t>
      </w:r>
      <w:r>
        <w:rPr>
          <w:w w:val="110"/>
        </w:rPr>
        <w:t>(Mihailovicev  komandant  major  Novak  -   op.   S,   F.);   za naše fante so samo naše avtoritete, tudi v takih mešanih odborih</w:t>
      </w:r>
      <w:r>
        <w:rPr>
          <w:spacing w:val="6"/>
          <w:w w:val="110"/>
        </w:rPr>
        <w:t> </w:t>
      </w:r>
      <w:r>
        <w:rPr>
          <w:rFonts w:ascii="Arial" w:hAnsi="Arial"/>
          <w:w w:val="110"/>
          <w:sz w:val="16"/>
        </w:rPr>
        <w:t>«</w:t>
      </w:r>
      <w:r>
        <w:rPr>
          <w:w w:val="110"/>
          <w:sz w:val="16"/>
          <w:vertAlign w:val="superscript"/>
        </w:rPr>
        <w:t>60</w:t>
      </w:r>
    </w:p>
    <w:p>
      <w:pPr>
        <w:pStyle w:val="BodyText"/>
        <w:spacing w:line="237" w:lineRule="auto" w:before="37"/>
        <w:ind w:left="136" w:right="106" w:firstLine="386"/>
      </w:pPr>
      <w:r>
        <w:rPr/>
        <w:pict>
          <v:shape style="position:absolute;margin-left:15.350211pt;margin-top:60.468681pt;width:51.85pt;height:.1pt;mso-position-horizontal-relative:page;mso-position-vertical-relative:paragraph;z-index:-251277312;mso-wrap-distance-left:0;mso-wrap-distance-right:0" coordorigin="307,1209" coordsize="1037,0" path="m307,1209l1343,1209e" filled="false" stroked="true" strokeweight=".239606pt" strokecolor="#000000">
            <v:path arrowok="t"/>
            <v:stroke dashstyle="solid"/>
            <w10:wrap type="topAndBottom"/>
          </v:shape>
        </w:pict>
      </w:r>
      <w:r>
        <w:rPr>
          <w:w w:val="115"/>
        </w:rPr>
        <w:t>Stražarji, ki so se imeli za »vodilno plast  slovenskega  naroda«,  so zato vzdrževali svojo posebno zvezo z italijanskim vojaškim poveljstvom, kar je uredil France Nova k.</w:t>
      </w:r>
      <w:r>
        <w:rPr>
          <w:w w:val="115"/>
          <w:position w:val="6"/>
          <w:sz w:val="11"/>
        </w:rPr>
        <w:t>61 </w:t>
      </w:r>
      <w:r>
        <w:rPr>
          <w:w w:val="115"/>
        </w:rPr>
        <w:t>Hkrati pa so tudi v manj ali bolj iskrenem sodelovanju s Slovensko legijo vneto organizirali  belogardistične oddelke in postali komandanti nekaterih belih</w:t>
      </w:r>
      <w:r>
        <w:rPr>
          <w:spacing w:val="45"/>
          <w:w w:val="115"/>
        </w:rPr>
        <w:t> </w:t>
      </w:r>
      <w:r>
        <w:rPr>
          <w:w w:val="115"/>
        </w:rPr>
        <w:t>postojank.</w:t>
      </w:r>
    </w:p>
    <w:p>
      <w:pPr>
        <w:spacing w:before="43"/>
        <w:ind w:left="529" w:right="0" w:firstLine="0"/>
        <w:jc w:val="left"/>
        <w:rPr>
          <w:sz w:val="14"/>
        </w:rPr>
      </w:pPr>
      <w:r>
        <w:rPr>
          <w:w w:val="120"/>
          <w:sz w:val="10"/>
        </w:rPr>
        <w:t>58 </w:t>
      </w:r>
      <w:r>
        <w:rPr>
          <w:w w:val="120"/>
          <w:sz w:val="14"/>
        </w:rPr>
        <w:t>Casarjev referat štev. 1470 </w:t>
      </w:r>
      <w:r>
        <w:rPr>
          <w:sz w:val="14"/>
        </w:rPr>
        <w:t>d-0• </w:t>
      </w:r>
      <w:r>
        <w:rPr>
          <w:w w:val="120"/>
          <w:sz w:val="14"/>
        </w:rPr>
        <w:t>1477.</w:t>
      </w:r>
    </w:p>
    <w:p>
      <w:pPr>
        <w:spacing w:before="12"/>
        <w:ind w:left="528" w:right="0" w:firstLine="0"/>
        <w:jc w:val="left"/>
        <w:rPr>
          <w:sz w:val="14"/>
        </w:rPr>
      </w:pPr>
      <w:r>
        <w:rPr>
          <w:w w:val="110"/>
          <w:sz w:val="14"/>
        </w:rPr>
        <w:t>59 </w:t>
      </w:r>
      <w:r>
        <w:rPr>
          <w:w w:val="115"/>
          <w:sz w:val="14"/>
        </w:rPr>
        <w:t>Italijanski tekst spomeuie0. štev. </w:t>
      </w:r>
      <w:r>
        <w:rPr>
          <w:w w:val="110"/>
          <w:sz w:val="14"/>
        </w:rPr>
        <w:t>1609 do 1Gl6.</w:t>
      </w:r>
    </w:p>
    <w:p>
      <w:pPr>
        <w:spacing w:before="11"/>
        <w:ind w:left="539" w:right="0" w:firstLine="0"/>
        <w:jc w:val="left"/>
        <w:rPr>
          <w:sz w:val="14"/>
        </w:rPr>
      </w:pPr>
      <w:r>
        <w:rPr>
          <w:w w:val="120"/>
          <w:sz w:val="11"/>
        </w:rPr>
        <w:t>60 </w:t>
      </w:r>
      <w:r>
        <w:rPr>
          <w:w w:val="120"/>
          <w:sz w:val="14"/>
        </w:rPr>
        <w:t>Listina .štev. 1452, a,rhiv jav. tož. LRS.</w:t>
      </w:r>
    </w:p>
    <w:p>
      <w:pPr>
        <w:spacing w:before="4"/>
        <w:ind w:left="535" w:right="0" w:firstLine="0"/>
        <w:jc w:val="left"/>
        <w:rPr>
          <w:sz w:val="14"/>
        </w:rPr>
      </w:pPr>
      <w:r>
        <w:rPr>
          <w:w w:val="120"/>
          <w:sz w:val="10"/>
        </w:rPr>
        <w:t>01 </w:t>
      </w:r>
      <w:r>
        <w:rPr>
          <w:w w:val="120"/>
          <w:sz w:val="14"/>
        </w:rPr>
        <w:t>Pmcr,, </w:t>
      </w:r>
      <w:r>
        <w:rPr>
          <w:w w:val="120"/>
          <w:sz w:val="14"/>
          <w:vertAlign w:val="subscript"/>
        </w:rPr>
        <w:t>JH-Oti</w:t>
      </w:r>
      <w:r>
        <w:rPr>
          <w:w w:val="120"/>
          <w:sz w:val="14"/>
          <w:vertAlign w:val="baseline"/>
        </w:rPr>
        <w:t> Junežu. okrož. socliiiče </w:t>
      </w:r>
      <w:r>
        <w:rPr>
          <w:rFonts w:ascii="Arial" w:hAnsi="Arial"/>
          <w:i/>
          <w:w w:val="120"/>
          <w:sz w:val="13"/>
          <w:vertAlign w:val="baseline"/>
        </w:rPr>
        <w:t>v </w:t>
      </w:r>
      <w:r>
        <w:rPr>
          <w:w w:val="120"/>
          <w:sz w:val="14"/>
          <w:vertAlign w:val="baseline"/>
        </w:rPr>
        <w:t>Ljubljani K 782</w:t>
      </w:r>
      <w:r>
        <w:rPr>
          <w:w w:val="120"/>
          <w:position w:val="4"/>
          <w:sz w:val="10"/>
          <w:vertAlign w:val="baseline"/>
        </w:rPr>
        <w:t>1</w:t>
      </w:r>
      <w:r>
        <w:rPr>
          <w:w w:val="120"/>
          <w:sz w:val="14"/>
          <w:vertAlign w:val="baseline"/>
        </w:rPr>
        <w:t>47.</w:t>
      </w: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tabs>
          <w:tab w:pos="6570" w:val="right" w:leader="none"/>
        </w:tabs>
        <w:spacing w:before="133"/>
        <w:ind w:left="173" w:right="0" w:firstLine="0"/>
        <w:jc w:val="both"/>
        <w:rPr>
          <w:rFonts w:ascii="Arial" w:hAnsi="Arial"/>
          <w:sz w:val="12"/>
        </w:rPr>
      </w:pPr>
      <w:r>
        <w:rPr>
          <w:sz w:val="14"/>
        </w:rPr>
        <w:t>ZločJ,n</w:t>
      </w:r>
      <w:r>
        <w:rPr>
          <w:spacing w:val="4"/>
          <w:sz w:val="14"/>
        </w:rPr>
        <w:t> </w:t>
      </w:r>
      <w:r>
        <w:rPr>
          <w:sz w:val="14"/>
        </w:rPr>
        <w:t>nad  ,clo,m-0vino</w:t>
        <w:tab/>
      </w:r>
      <w:r>
        <w:rPr>
          <w:rFonts w:ascii="Arial" w:hAnsi="Arial"/>
          <w:position w:val="2"/>
          <w:sz w:val="12"/>
        </w:rPr>
        <w:t>10</w:t>
      </w:r>
    </w:p>
    <w:p>
      <w:pPr>
        <w:spacing w:after="0"/>
        <w:jc w:val="both"/>
        <w:rPr>
          <w:rFonts w:ascii="Arial" w:hAnsi="Arial"/>
          <w:sz w:val="12"/>
        </w:rPr>
        <w:sectPr>
          <w:pgSz w:w="7880" w:h="12280"/>
          <w:pgMar w:top="140" w:bottom="280" w:left="180" w:right="780"/>
        </w:sectPr>
      </w:pPr>
    </w:p>
    <w:p>
      <w:pPr>
        <w:pStyle w:val="BodyText"/>
        <w:jc w:val="left"/>
        <w:rPr>
          <w:rFonts w:ascii="Arial"/>
          <w:sz w:val="24"/>
        </w:rPr>
      </w:pPr>
    </w:p>
    <w:p>
      <w:pPr>
        <w:pStyle w:val="BodyText"/>
        <w:jc w:val="left"/>
        <w:rPr>
          <w:rFonts w:ascii="Arial"/>
          <w:sz w:val="24"/>
        </w:rPr>
      </w:pPr>
    </w:p>
    <w:p>
      <w:pPr>
        <w:pStyle w:val="BodyText"/>
        <w:jc w:val="left"/>
        <w:rPr>
          <w:rFonts w:ascii="Arial"/>
          <w:sz w:val="24"/>
        </w:rPr>
      </w:pPr>
    </w:p>
    <w:p>
      <w:pPr>
        <w:spacing w:before="146"/>
        <w:ind w:left="2438" w:right="0" w:firstLine="0"/>
        <w:jc w:val="left"/>
        <w:rPr>
          <w:i/>
          <w:sz w:val="22"/>
        </w:rPr>
      </w:pPr>
      <w:r>
        <w:rPr>
          <w:i/>
          <w:w w:val="110"/>
          <w:sz w:val="22"/>
        </w:rPr>
        <w:t>10.  Slovenska</w:t>
      </w:r>
      <w:r>
        <w:rPr>
          <w:i/>
          <w:spacing w:val="5"/>
          <w:w w:val="110"/>
          <w:sz w:val="22"/>
        </w:rPr>
        <w:t> </w:t>
      </w:r>
      <w:r>
        <w:rPr>
          <w:i/>
          <w:w w:val="110"/>
          <w:sz w:val="22"/>
        </w:rPr>
        <w:t>legija</w:t>
      </w:r>
    </w:p>
    <w:p>
      <w:pPr>
        <w:pStyle w:val="BodyText"/>
        <w:spacing w:line="235" w:lineRule="auto" w:before="205"/>
        <w:ind w:left="113" w:right="124" w:firstLine="373"/>
      </w:pPr>
      <w:r>
        <w:rPr>
          <w:w w:val="115"/>
        </w:rPr>
        <w:t>Slovenska ljudska stranka, uradna  stranka slovenskega  klerofašizma, je za borbo proti narodnoosvobodilnemu gibanju ustanovila posebno tajno vojaško organizacijo, nazvano Slovenska</w:t>
      </w:r>
      <w:r>
        <w:rPr>
          <w:spacing w:val="24"/>
          <w:w w:val="115"/>
        </w:rPr>
        <w:t> </w:t>
      </w:r>
      <w:r>
        <w:rPr>
          <w:w w:val="115"/>
        </w:rPr>
        <w:t>legija.</w:t>
      </w:r>
    </w:p>
    <w:p>
      <w:pPr>
        <w:pStyle w:val="BodyText"/>
        <w:spacing w:line="235" w:lineRule="auto" w:before="24"/>
        <w:ind w:left="103" w:right="114" w:firstLine="394"/>
      </w:pPr>
      <w:r>
        <w:rPr>
          <w:w w:val="110"/>
        </w:rPr>
        <w:t>V začetku okupacije so voditelji Slovenske ljudske</w:t>
      </w:r>
      <w:r>
        <w:rPr>
          <w:spacing w:val="52"/>
          <w:w w:val="110"/>
        </w:rPr>
        <w:t> </w:t>
      </w:r>
      <w:r>
        <w:rPr>
          <w:w w:val="110"/>
        </w:rPr>
        <w:t>stranke  »realno gledali  na  dolgo  vojno </w:t>
      </w:r>
      <w:r>
        <w:rPr>
          <w:spacing w:val="2"/>
          <w:w w:val="110"/>
        </w:rPr>
        <w:t>«</w:t>
      </w:r>
      <w:r>
        <w:rPr>
          <w:spacing w:val="2"/>
          <w:w w:val="110"/>
          <w:position w:val="6"/>
          <w:sz w:val="10"/>
        </w:rPr>
        <w:t>1  </w:t>
      </w:r>
      <w:r>
        <w:rPr>
          <w:w w:val="110"/>
        </w:rPr>
        <w:t>in  zato  predvidevali  vse  možnosti  za  njen  izid in ohranitev svoje oblasti. Dr. Natlačen je z ostalimi</w:t>
      </w:r>
      <w:r>
        <w:rPr>
          <w:spacing w:val="52"/>
          <w:w w:val="110"/>
        </w:rPr>
        <w:t> </w:t>
      </w:r>
      <w:r>
        <w:rPr>
          <w:w w:val="110"/>
        </w:rPr>
        <w:t>starimi  veljaki  v fašistični konzulti Ljubljanske pokrajine</w:t>
      </w:r>
      <w:r>
        <w:rPr>
          <w:spacing w:val="52"/>
          <w:w w:val="110"/>
        </w:rPr>
        <w:t> </w:t>
      </w:r>
      <w:r>
        <w:rPr>
          <w:w w:val="110"/>
        </w:rPr>
        <w:t>sodeloval  z  italijanskimi  oblast­ niki. S tem so  si  hoteli  zaslužiti  čim  več  okupatorjeve  milosti  za</w:t>
      </w:r>
      <w:r>
        <w:rPr>
          <w:spacing w:val="52"/>
          <w:w w:val="110"/>
        </w:rPr>
        <w:t> </w:t>
      </w:r>
      <w:r>
        <w:rPr>
          <w:w w:val="110"/>
        </w:rPr>
        <w:t>primer, če bi zmagale  fašistične  države.  Zato  po  njihovem</w:t>
      </w:r>
      <w:r>
        <w:rPr>
          <w:spacing w:val="52"/>
          <w:w w:val="110"/>
        </w:rPr>
        <w:t> </w:t>
      </w:r>
      <w:r>
        <w:rPr>
          <w:w w:val="110"/>
        </w:rPr>
        <w:t>»mali  slovenski  narod ni mogel</w:t>
      </w:r>
      <w:r>
        <w:rPr>
          <w:spacing w:val="52"/>
          <w:w w:val="110"/>
        </w:rPr>
        <w:t> </w:t>
      </w:r>
      <w:r>
        <w:rPr>
          <w:w w:val="110"/>
        </w:rPr>
        <w:t>začeti  takoj  z  odporom  proti  okupatorju«,2  ampak  bi  moral ostati pohleven in lojalen svojim fašističnim zatiralcem. Za primer  zavez­ niške zmage pa so klerikalni</w:t>
      </w:r>
      <w:r>
        <w:rPr>
          <w:spacing w:val="52"/>
          <w:w w:val="110"/>
        </w:rPr>
        <w:t> </w:t>
      </w:r>
      <w:r>
        <w:rPr>
          <w:w w:val="110"/>
        </w:rPr>
        <w:t>voditelji  spoznali,  da  »je  treba  skrivaj pripraviti organizirano</w:t>
      </w:r>
      <w:r>
        <w:rPr>
          <w:spacing w:val="52"/>
          <w:w w:val="110"/>
        </w:rPr>
        <w:t> </w:t>
      </w:r>
      <w:r>
        <w:rPr>
          <w:w w:val="110"/>
        </w:rPr>
        <w:t>vsenarodno  gibanje  odpora,  ki  bi  se  moral  začeti, ko bi se zavezniške sile bližale  naši </w:t>
      </w:r>
      <w:r>
        <w:rPr>
          <w:spacing w:val="-3"/>
          <w:w w:val="110"/>
        </w:rPr>
        <w:t>deželi </w:t>
      </w:r>
      <w:r>
        <w:rPr>
          <w:w w:val="110"/>
        </w:rPr>
        <w:t>«. </w:t>
      </w:r>
      <w:r>
        <w:rPr>
          <w:rFonts w:ascii="Arial" w:hAnsi="Arial"/>
          <w:w w:val="110"/>
          <w:position w:val="6"/>
          <w:sz w:val="10"/>
        </w:rPr>
        <w:t>3  </w:t>
      </w:r>
      <w:r>
        <w:rPr>
          <w:w w:val="110"/>
        </w:rPr>
        <w:t>Istočasno so računali,  da  bodo s svojim »odporniškim gibanjem« </w:t>
      </w:r>
      <w:r>
        <w:rPr>
          <w:b/>
          <w:w w:val="110"/>
          <w:sz w:val="18"/>
        </w:rPr>
        <w:t>zajezili </w:t>
      </w:r>
      <w:r>
        <w:rPr>
          <w:w w:val="110"/>
        </w:rPr>
        <w:t>in na svoj mlin napeljali borbeno osvobodilno misel Komunistične partije</w:t>
      </w:r>
      <w:r>
        <w:rPr>
          <w:spacing w:val="52"/>
          <w:w w:val="110"/>
        </w:rPr>
        <w:t> </w:t>
      </w:r>
      <w:r>
        <w:rPr>
          <w:w w:val="110"/>
        </w:rPr>
        <w:t>in  Osvobodilne  fronte,  ki  je nevarno pronicala v srca slovenskih ljudi in jih vse bolj</w:t>
      </w:r>
      <w:r>
        <w:rPr>
          <w:spacing w:val="-15"/>
          <w:w w:val="110"/>
        </w:rPr>
        <w:t> </w:t>
      </w:r>
      <w:r>
        <w:rPr>
          <w:w w:val="110"/>
        </w:rPr>
        <w:t>prebujala.</w:t>
      </w:r>
    </w:p>
    <w:p>
      <w:pPr>
        <w:pStyle w:val="BodyText"/>
        <w:spacing w:line="235" w:lineRule="auto" w:before="12"/>
        <w:ind w:left="104" w:right="116" w:firstLine="397"/>
      </w:pPr>
      <w:r>
        <w:rPr>
          <w:w w:val="115"/>
        </w:rPr>
        <w:t>V ta namen je vodstvo Slovenske ljudske stranke 29. maja 1941 osno­ valo Slovensko legijo. Po svojem osnovnem namenu in imenu je ta legija bila pravzaprav le obnovljena Slovenska legija, ki jo je ob jugoslovanskem razpadu ustanovil dr. Natlačen z Narodnim svetom. Za vodjo Slovenske legije je vodstvo Slovenske  </w:t>
      </w:r>
      <w:r>
        <w:rPr>
          <w:b/>
          <w:w w:val="115"/>
        </w:rPr>
        <w:t>ljudske  </w:t>
      </w:r>
      <w:r>
        <w:rPr>
          <w:w w:val="115"/>
        </w:rPr>
        <w:t>stranke  določilo  Rudolfa Smersuja, ki so mu pomagali dr. Albin Šmajd, ing. Jože Sodja, kaplan Andrej Križman, Slavko Češnovar, kasneje tudi kaplan Franc Malovrh, kaplan Tone Duhovnik, dr. Ludvik Puš, Milan Finec, Milko Pirih, Ivo Kermavner in kaplan Henrik Goričan. Ti ljudje so predstavljali mladinsko organi­ zacijo Slovenske ljudske stranke, klerikalno Kmečko zvezo, zeleno Zvezo združenih delavcev, ki je bila slovenska veja Cvetkovicevega Jugorasa, </w:t>
      </w:r>
      <w:r>
        <w:rPr>
          <w:spacing w:val="-1"/>
          <w:w w:val="117"/>
        </w:rPr>
        <w:t>i</w:t>
      </w:r>
      <w:r>
        <w:rPr>
          <w:w w:val="117"/>
        </w:rPr>
        <w:t>n</w:t>
      </w:r>
      <w:r>
        <w:rPr/>
        <w:t> </w:t>
      </w:r>
      <w:r>
        <w:rPr>
          <w:spacing w:val="-6"/>
        </w:rPr>
        <w:t> </w:t>
      </w:r>
      <w:r>
        <w:rPr>
          <w:spacing w:val="-1"/>
          <w:w w:val="108"/>
        </w:rPr>
        <w:t>Zvez</w:t>
      </w:r>
      <w:r>
        <w:rPr>
          <w:w w:val="108"/>
        </w:rPr>
        <w:t>o</w:t>
      </w:r>
      <w:r>
        <w:rPr/>
        <w:t> </w:t>
      </w:r>
      <w:r>
        <w:rPr>
          <w:spacing w:val="-14"/>
        </w:rPr>
        <w:t> </w:t>
      </w:r>
      <w:r>
        <w:rPr>
          <w:w w:val="115"/>
        </w:rPr>
        <w:t>fantovskih</w:t>
      </w:r>
      <w:r>
        <w:rPr/>
        <w:t> </w:t>
      </w:r>
      <w:r>
        <w:rPr>
          <w:spacing w:val="-3"/>
        </w:rPr>
        <w:t> </w:t>
      </w:r>
      <w:r>
        <w:rPr>
          <w:w w:val="111"/>
        </w:rPr>
        <w:t>odsekov</w:t>
      </w:r>
      <w:r>
        <w:rPr/>
        <w:t> </w:t>
      </w:r>
      <w:r>
        <w:rPr>
          <w:spacing w:val="-4"/>
        </w:rPr>
        <w:t> </w:t>
      </w:r>
      <w:r>
        <w:rPr>
          <w:spacing w:val="-1"/>
          <w:w w:val="111"/>
        </w:rPr>
        <w:t>al</w:t>
      </w:r>
      <w:r>
        <w:rPr>
          <w:w w:val="111"/>
        </w:rPr>
        <w:t>i</w:t>
      </w:r>
      <w:r>
        <w:rPr/>
        <w:t>  </w:t>
      </w:r>
      <w:r>
        <w:rPr>
          <w:spacing w:val="-1"/>
          <w:w w:val="118"/>
        </w:rPr>
        <w:t>tak</w:t>
      </w:r>
      <w:r>
        <w:rPr>
          <w:w w:val="118"/>
        </w:rPr>
        <w:t>o</w:t>
      </w:r>
      <w:r>
        <w:rPr/>
        <w:t> </w:t>
      </w:r>
      <w:r>
        <w:rPr>
          <w:spacing w:val="-16"/>
        </w:rPr>
        <w:t> </w:t>
      </w:r>
      <w:r>
        <w:rPr>
          <w:spacing w:val="-1"/>
          <w:w w:val="114"/>
        </w:rPr>
        <w:t>imenovan</w:t>
      </w:r>
      <w:r>
        <w:rPr>
          <w:w w:val="114"/>
        </w:rPr>
        <w:t>e</w:t>
      </w:r>
      <w:r>
        <w:rPr/>
        <w:t> </w:t>
      </w:r>
      <w:r>
        <w:rPr>
          <w:spacing w:val="-5"/>
        </w:rPr>
        <w:t> </w:t>
      </w:r>
      <w:r>
        <w:rPr>
          <w:spacing w:val="-1"/>
          <w:w w:val="113"/>
        </w:rPr>
        <w:t>slovensk</w:t>
      </w:r>
      <w:r>
        <w:rPr>
          <w:w w:val="113"/>
        </w:rPr>
        <w:t>e</w:t>
      </w:r>
      <w:r>
        <w:rPr/>
        <w:t> </w:t>
      </w:r>
      <w:r>
        <w:rPr>
          <w:spacing w:val="-7"/>
        </w:rPr>
        <w:t> </w:t>
      </w:r>
      <w:r>
        <w:rPr>
          <w:w w:val="113"/>
        </w:rPr>
        <w:t>f</w:t>
      </w:r>
      <w:r>
        <w:rPr>
          <w:spacing w:val="11"/>
          <w:w w:val="113"/>
        </w:rPr>
        <w:t>a</w:t>
      </w:r>
      <w:r>
        <w:rPr>
          <w:w w:val="113"/>
        </w:rPr>
        <w:t>nte</w:t>
      </w:r>
      <w:r>
        <w:rPr>
          <w:spacing w:val="9"/>
          <w:w w:val="113"/>
        </w:rPr>
        <w:t>.</w:t>
      </w:r>
      <w:r>
        <w:rPr>
          <w:rFonts w:ascii="Arial" w:hAnsi="Arial"/>
          <w:w w:val="113"/>
          <w:position w:val="6"/>
          <w:sz w:val="9"/>
        </w:rPr>
        <w:t>4</w:t>
      </w:r>
      <w:r>
        <w:rPr>
          <w:rFonts w:ascii="Arial" w:hAnsi="Arial"/>
          <w:position w:val="6"/>
          <w:sz w:val="9"/>
        </w:rPr>
        <w:t>  </w:t>
      </w:r>
      <w:r>
        <w:rPr>
          <w:rFonts w:ascii="Arial" w:hAnsi="Arial"/>
          <w:spacing w:val="5"/>
          <w:position w:val="6"/>
          <w:sz w:val="9"/>
        </w:rPr>
        <w:t> </w:t>
      </w:r>
      <w:r>
        <w:rPr>
          <w:spacing w:val="-1"/>
          <w:w w:val="109"/>
        </w:rPr>
        <w:t>Rudolf </w:t>
      </w:r>
      <w:r>
        <w:rPr>
          <w:w w:val="115"/>
        </w:rPr>
        <w:t>Smersu, vodja Slovenske legije, je o njeni ustanovitvi v zaupnem krogu povedal:</w:t>
      </w:r>
    </w:p>
    <w:p>
      <w:pPr>
        <w:pStyle w:val="BodyText"/>
        <w:spacing w:line="237" w:lineRule="auto" w:before="44"/>
        <w:ind w:left="118" w:right="119" w:firstLine="389"/>
      </w:pPr>
      <w:r>
        <w:rPr/>
        <w:pict>
          <v:shape style="position:absolute;margin-left:46.051464pt;margin-top:38.535435pt;width:51.85pt;height:.1pt;mso-position-horizontal-relative:page;mso-position-vertical-relative:paragraph;z-index:-251275264;mso-wrap-distance-left:0;mso-wrap-distance-right:0" coordorigin="921,771" coordsize="1037,0" path="m921,771l1957,771e" filled="false" stroked="true" strokeweight=".239607pt" strokecolor="#000000">
            <v:path arrowok="t"/>
            <v:stroke dashstyle="solid"/>
            <w10:wrap type="topAndBottom"/>
          </v:shape>
        </w:pict>
      </w:r>
      <w:r>
        <w:rPr>
          <w:w w:val="115"/>
        </w:rPr>
        <w:t>»Na pobudo naših vodilnih politikov (dr. Natlačena, Avsenika, Marka Kranjca, Miloša Stareta - op. S. F.) je bH kmalu po zasedbi sklicana konferenca, na katero je prišlo okrog 12 delegatov . . . Stranka, kateri</w:t>
      </w:r>
    </w:p>
    <w:p>
      <w:pPr>
        <w:spacing w:line="256" w:lineRule="auto" w:before="43"/>
        <w:ind w:left="117" w:right="114" w:firstLine="398"/>
        <w:jc w:val="both"/>
        <w:rPr>
          <w:sz w:val="14"/>
        </w:rPr>
      </w:pPr>
      <w:r>
        <w:rPr>
          <w:w w:val="115"/>
          <w:sz w:val="10"/>
        </w:rPr>
        <w:t>1   </w:t>
      </w:r>
      <w:r>
        <w:rPr>
          <w:w w:val="115"/>
          <w:sz w:val="14"/>
        </w:rPr>
        <w:t>Slovenes   and    the&lt;k    liberty    strugg]e    dur,ng    the   occupation    time,    lssued    by: the  Natforrrnl  ,kormmittee  for  Slovenia,  Set.  up  by:  BitBnc  Mirko,  pro,fessor  and  M.  P. coforneil </w:t>
      </w:r>
      <w:r>
        <w:rPr>
          <w:sz w:val="14"/>
        </w:rPr>
        <w:t>irn the </w:t>
      </w:r>
      <w:r>
        <w:rPr>
          <w:w w:val="115"/>
          <w:sz w:val="14"/>
        </w:rPr>
        <w:t>reservc, Kranjc Marko, </w:t>
      </w:r>
      <w:r>
        <w:rPr>
          <w:sz w:val="14"/>
        </w:rPr>
        <w:t>J;&gt;r,i.e&lt;St and M. P.,  </w:t>
      </w:r>
      <w:r>
        <w:rPr>
          <w:w w:val="115"/>
          <w:sz w:val="14"/>
        </w:rPr>
        <w:t>Stare </w:t>
      </w:r>
      <w:r>
        <w:rPr>
          <w:sz w:val="14"/>
        </w:rPr>
        <w:t>.Mi.losŠ,  </w:t>
      </w:r>
      <w:r>
        <w:rPr>
          <w:w w:val="115"/>
          <w:sz w:val="14"/>
        </w:rPr>
        <w:t>:lawyer  </w:t>
      </w:r>
      <w:r>
        <w:rPr>
          <w:w w:val="115"/>
          <w:sz w:val="13"/>
        </w:rPr>
        <w:t>wnd  </w:t>
      </w:r>
      <w:r>
        <w:rPr>
          <w:w w:val="115"/>
          <w:sz w:val="14"/>
        </w:rPr>
        <w:t>hl.  P., Križman  Andrej,  pi-icst,  seer0tary   of   Slo,venian   worker's'   union   (anticumunistic  profe- ssiona,J w-0,rkers' -0rga,nizati-0,n) Vrhovn-0 sodiilče LRS, K I/48/63, </w:t>
      </w:r>
      <w:r>
        <w:rPr>
          <w:w w:val="125"/>
          <w:sz w:val="14"/>
        </w:rPr>
        <w:t>str.</w:t>
      </w:r>
      <w:r>
        <w:rPr>
          <w:spacing w:val="-2"/>
          <w:w w:val="125"/>
          <w:sz w:val="14"/>
        </w:rPr>
        <w:t> </w:t>
      </w:r>
      <w:r>
        <w:rPr>
          <w:w w:val="115"/>
          <w:sz w:val="14"/>
        </w:rPr>
        <w:t>6.</w:t>
      </w:r>
    </w:p>
    <w:p>
      <w:pPr>
        <w:spacing w:before="16"/>
        <w:ind w:left="582" w:right="0" w:firstLine="0"/>
        <w:jc w:val="both"/>
        <w:rPr>
          <w:sz w:val="14"/>
        </w:rPr>
      </w:pPr>
      <w:r>
        <w:rPr>
          <w:w w:val="105"/>
          <w:sz w:val="14"/>
        </w:rPr>
        <w:t>2 Prruv tamt stra111 7.</w:t>
      </w:r>
    </w:p>
    <w:p>
      <w:pPr>
        <w:spacing w:before="2"/>
        <w:ind w:left="586" w:right="0" w:firstLine="0"/>
        <w:jc w:val="both"/>
        <w:rPr>
          <w:sz w:val="14"/>
        </w:rPr>
      </w:pPr>
      <w:r>
        <w:rPr>
          <w:rFonts w:ascii="Arial"/>
          <w:w w:val="105"/>
          <w:sz w:val="10"/>
        </w:rPr>
        <w:t>3 </w:t>
      </w:r>
      <w:r>
        <w:rPr>
          <w:w w:val="105"/>
          <w:sz w:val="14"/>
        </w:rPr>
        <w:t>Pra,v t:J:m.</w:t>
      </w:r>
    </w:p>
    <w:p>
      <w:pPr>
        <w:spacing w:before="16"/>
        <w:ind w:left="579" w:right="0" w:firstLine="0"/>
        <w:jc w:val="both"/>
        <w:rPr>
          <w:i/>
          <w:sz w:val="14"/>
        </w:rPr>
      </w:pPr>
      <w:r>
        <w:rPr>
          <w:rFonts w:ascii="Arial" w:hAnsi="Arial"/>
          <w:w w:val="115"/>
          <w:sz w:val="9"/>
        </w:rPr>
        <w:t>4 </w:t>
      </w:r>
      <w:r>
        <w:rPr>
          <w:w w:val="115"/>
          <w:sz w:val="14"/>
        </w:rPr>
        <w:t>Kot </w:t>
      </w:r>
      <w:r>
        <w:rPr>
          <w:w w:val="125"/>
          <w:sz w:val="14"/>
        </w:rPr>
        <w:t>vpomba 1 in so,dni spis Finec, okrož. sod. v Ljubljani K </w:t>
      </w:r>
      <w:r>
        <w:rPr>
          <w:w w:val="115"/>
          <w:sz w:val="14"/>
        </w:rPr>
        <w:t>197/49/11, </w:t>
      </w:r>
      <w:r>
        <w:rPr>
          <w:w w:val="125"/>
          <w:sz w:val="14"/>
        </w:rPr>
        <w:t>str. </w:t>
      </w:r>
      <w:r>
        <w:rPr>
          <w:i/>
          <w:w w:val="125"/>
          <w:sz w:val="14"/>
        </w:rPr>
        <w:t>83.</w:t>
      </w:r>
    </w:p>
    <w:p>
      <w:pPr>
        <w:spacing w:after="0"/>
        <w:jc w:val="both"/>
        <w:rPr>
          <w:sz w:val="14"/>
        </w:rPr>
        <w:sectPr>
          <w:pgSz w:w="7820" w:h="12240"/>
          <w:pgMar w:top="1140" w:bottom="280" w:left="820" w:right="100"/>
        </w:sectPr>
      </w:pPr>
    </w:p>
    <w:p>
      <w:pPr>
        <w:tabs>
          <w:tab w:pos="6478" w:val="left" w:leader="none"/>
        </w:tabs>
        <w:spacing w:before="84"/>
        <w:ind w:left="2621" w:right="0" w:firstLine="0"/>
        <w:jc w:val="left"/>
        <w:rPr>
          <w:rFonts w:ascii="Courier New"/>
          <w:sz w:val="21"/>
        </w:rPr>
      </w:pPr>
      <w:r>
        <w:rPr/>
        <w:pict>
          <v:line style="position:absolute;mso-position-horizontal-relative:page;mso-position-vertical-relative:paragraph;z-index:252043264" from="27.821262pt,19.754419pt" to="360.717047pt,19.754419pt" stroked="true" strokeweight=".239604pt" strokecolor="#000000">
            <v:stroke dashstyle="solid"/>
            <w10:wrap type="none"/>
          </v:line>
        </w:pict>
      </w:r>
      <w:r>
        <w:rPr>
          <w:w w:val="105"/>
          <w:sz w:val="15"/>
        </w:rPr>
        <w:t>SLOVE:,,;rSKA </w:t>
      </w:r>
      <w:r>
        <w:rPr>
          <w:spacing w:val="13"/>
          <w:w w:val="105"/>
          <w:sz w:val="15"/>
        </w:rPr>
        <w:t> </w:t>
      </w:r>
      <w:r>
        <w:rPr>
          <w:w w:val="105"/>
          <w:sz w:val="15"/>
        </w:rPr>
        <w:t>LEGIJA</w:t>
        <w:tab/>
      </w:r>
      <w:r>
        <w:rPr>
          <w:rFonts w:ascii="Courier New"/>
          <w:w w:val="105"/>
          <w:position w:val="5"/>
          <w:sz w:val="21"/>
        </w:rPr>
        <w:t>147</w:t>
      </w:r>
    </w:p>
    <w:p>
      <w:pPr>
        <w:pStyle w:val="BodyText"/>
        <w:spacing w:line="235" w:lineRule="auto" w:before="311"/>
        <w:ind w:left="135" w:right="118" w:firstLine="1"/>
      </w:pPr>
      <w:r>
        <w:rPr>
          <w:w w:val="110"/>
        </w:rPr>
        <w:t>se je ta organizac1Ja priključila, je bila z njenim vojaškim programom zadovoljna in padel je predlog, da naj se imenuje novorojenček Slovenska legija ...</w:t>
      </w:r>
      <w:r>
        <w:rPr>
          <w:spacing w:val="52"/>
          <w:w w:val="110"/>
        </w:rPr>
        <w:t> </w:t>
      </w:r>
      <w:r>
        <w:rPr>
          <w:w w:val="110"/>
        </w:rPr>
        <w:t>Spoznali   smo  že  tedaj  dve  nevarnosti:   nevarnost   komunizma,  ki si bo v teku okupacije  ali  ob  njenem  koncu</w:t>
      </w:r>
      <w:r>
        <w:rPr>
          <w:spacing w:val="52"/>
          <w:w w:val="110"/>
        </w:rPr>
        <w:t> </w:t>
      </w:r>
      <w:r>
        <w:rPr>
          <w:w w:val="110"/>
        </w:rPr>
        <w:t>poskušal  pridobiti  oblast  nad množicami, in  nevarnost</w:t>
      </w:r>
      <w:r>
        <w:rPr>
          <w:spacing w:val="52"/>
          <w:w w:val="110"/>
        </w:rPr>
        <w:t> </w:t>
      </w:r>
      <w:r>
        <w:rPr>
          <w:w w:val="110"/>
        </w:rPr>
        <w:t>ki  je  grozila  od  okupatorja.  Komunistov  se za enkrat nismo bali. Bili so še slabi</w:t>
      </w:r>
      <w:r>
        <w:rPr>
          <w:spacing w:val="10"/>
          <w:w w:val="110"/>
        </w:rPr>
        <w:t> </w:t>
      </w:r>
      <w:r>
        <w:rPr>
          <w:w w:val="110"/>
        </w:rPr>
        <w:t>...</w:t>
      </w:r>
    </w:p>
    <w:p>
      <w:pPr>
        <w:pStyle w:val="BodyText"/>
        <w:spacing w:line="235" w:lineRule="auto" w:before="38"/>
        <w:ind w:left="131" w:right="118" w:firstLine="400"/>
      </w:pPr>
      <w:r>
        <w:rPr>
          <w:w w:val="115"/>
        </w:rPr>
        <w:t>Ko je nastopila OF, je s svojo odlično propagando in s vojimi mre­ žami, ki so jo komunisti pletli dvajset  let,  </w:t>
      </w:r>
      <w:r>
        <w:rPr>
          <w:i/>
          <w:w w:val="115"/>
        </w:rPr>
        <w:t>preplavila  slovensko  ozemlje  </w:t>
      </w:r>
      <w:r>
        <w:rPr>
          <w:i/>
          <w:w w:val="115"/>
        </w:rPr>
        <w:t>in ljudstvo je drvelo za njimi. </w:t>
      </w:r>
      <w:r>
        <w:rPr>
          <w:w w:val="115"/>
        </w:rPr>
        <w:t>Legija je delovala naprej. Marku  Natlačenu  je bil stavljen predlog, naj bi misel vojaške organizacije vrgel tudi pri liberalcih, na katere smo računali kot na svoje naravne zaveznike</w:t>
      </w:r>
      <w:r>
        <w:rPr>
          <w:spacing w:val="13"/>
          <w:w w:val="115"/>
        </w:rPr>
        <w:t> </w:t>
      </w:r>
      <w:r>
        <w:rPr>
          <w:w w:val="115"/>
        </w:rPr>
        <w:t>v</w:t>
      </w:r>
    </w:p>
    <w:p>
      <w:pPr>
        <w:spacing w:line="235" w:lineRule="auto" w:before="3"/>
        <w:ind w:left="125" w:right="123" w:firstLine="16"/>
        <w:jc w:val="both"/>
        <w:rPr>
          <w:rFonts w:ascii="Arial" w:hAnsi="Arial"/>
          <w:sz w:val="10"/>
        </w:rPr>
      </w:pPr>
      <w:r>
        <w:rPr>
          <w:w w:val="115"/>
          <w:sz w:val="19"/>
        </w:rPr>
        <w:t>boju proti komunizmu. Pri  liberalcih  je  bila  misel  ugodno  sprejeta  in </w:t>
      </w:r>
      <w:r>
        <w:rPr>
          <w:i/>
          <w:w w:val="115"/>
          <w:sz w:val="19"/>
        </w:rPr>
        <w:t>dr. ,Kramer je izjavil, da je navdušen nad zamislijo. </w:t>
      </w:r>
      <w:r>
        <w:rPr>
          <w:w w:val="115"/>
          <w:sz w:val="19"/>
        </w:rPr>
        <w:t>Vendar so se po krajšem času sodelovanja liberalci odtrgali in ustanovili svojo Sokolsko legijo ... Mi smo morali proti komunizmu nastopiti</w:t>
      </w:r>
      <w:r>
        <w:rPr>
          <w:spacing w:val="39"/>
          <w:w w:val="115"/>
          <w:sz w:val="19"/>
        </w:rPr>
        <w:t> </w:t>
      </w:r>
      <w:r>
        <w:rPr>
          <w:rFonts w:ascii="Arial" w:hAnsi="Arial"/>
          <w:spacing w:val="2"/>
          <w:w w:val="115"/>
          <w:sz w:val="16"/>
        </w:rPr>
        <w:t>«</w:t>
      </w:r>
      <w:r>
        <w:rPr>
          <w:rFonts w:ascii="Arial" w:hAnsi="Arial"/>
          <w:spacing w:val="2"/>
          <w:w w:val="115"/>
          <w:position w:val="6"/>
          <w:sz w:val="10"/>
        </w:rPr>
        <w:t>5</w:t>
      </w:r>
    </w:p>
    <w:p>
      <w:pPr>
        <w:pStyle w:val="BodyText"/>
        <w:spacing w:line="235" w:lineRule="auto" w:before="78"/>
        <w:ind w:left="134" w:right="117" w:firstLine="393"/>
      </w:pPr>
      <w:r>
        <w:rPr>
          <w:w w:val="115"/>
        </w:rPr>
        <w:t>Vodstvo Slovenske legije je vse redkejše klerofašistične pristaše, v glavnem člane Katoliške akcije in funkcionarje klerikalnih društev, s pomočjo duhovščine počasi začelo organizirati v skrivne trojke. Vaške trojke so bile podrejene občinskim trojkam, te okrožnim vodstvom in končno glavnemu vodstvu legije. Občinske trojke naj bi po  zamisli  vodstva Slovenske legije  može  in  fante  na </w:t>
      </w:r>
      <w:r>
        <w:rPr>
          <w:b/>
          <w:w w:val="115"/>
          <w:sz w:val="18"/>
        </w:rPr>
        <w:t>svojem  </w:t>
      </w:r>
      <w:r>
        <w:rPr>
          <w:w w:val="115"/>
        </w:rPr>
        <w:t>območju  povezovale v tajne čete, okrožne pa v bataljone. </w:t>
      </w:r>
      <w:r>
        <w:rPr>
          <w:b/>
          <w:w w:val="115"/>
        </w:rPr>
        <w:t>Cfani </w:t>
      </w:r>
      <w:r>
        <w:rPr>
          <w:w w:val="115"/>
        </w:rPr>
        <w:t>Slovenske </w:t>
      </w:r>
      <w:r>
        <w:rPr>
          <w:b/>
          <w:w w:val="115"/>
        </w:rPr>
        <w:t>legije </w:t>
      </w:r>
      <w:r>
        <w:rPr>
          <w:w w:val="115"/>
        </w:rPr>
        <w:t>so morali priseči po naslednjem</w:t>
      </w:r>
      <w:r>
        <w:rPr>
          <w:spacing w:val="34"/>
          <w:w w:val="115"/>
        </w:rPr>
        <w:t> </w:t>
      </w:r>
      <w:r>
        <w:rPr>
          <w:w w:val="115"/>
        </w:rPr>
        <w:t>besedilu:</w:t>
      </w:r>
    </w:p>
    <w:p>
      <w:pPr>
        <w:pStyle w:val="BodyText"/>
        <w:spacing w:line="235" w:lineRule="auto" w:before="79"/>
        <w:ind w:left="127" w:right="119" w:firstLine="401"/>
        <w:rPr>
          <w:rFonts w:ascii="Arial" w:hAnsi="Arial"/>
          <w:sz w:val="10"/>
        </w:rPr>
      </w:pPr>
      <w:r>
        <w:rPr>
          <w:w w:val="115"/>
        </w:rPr>
        <w:t>»Jaz N. N. prisegam pri Vsemogočnem Bogu, da bom od danes dalje zvest član Slovenske legije, katere  namen  mi  je znan,  da  se  bom  boril in delal po svojih močeh v njenem okviru in po njenem programu za svobodo in samostojnost slovenskega naroda,  da bom  navodila,  naročila in povelja vedno točno izvrševal, da ne bom nikoli izdal njenih tajnosti, njenega obstoja, njenega dela in njenih članov. Zavedam se, da me čaka božja kazen in maščevanje naroda, če bi  to prisego  prelomil.  Tako  mi Bog</w:t>
      </w:r>
      <w:r>
        <w:rPr>
          <w:spacing w:val="21"/>
          <w:w w:val="115"/>
        </w:rPr>
        <w:t> </w:t>
      </w:r>
      <w:r>
        <w:rPr>
          <w:w w:val="115"/>
        </w:rPr>
        <w:t>pomagaj!«</w:t>
      </w:r>
      <w:r>
        <w:rPr>
          <w:rFonts w:ascii="Arial" w:hAnsi="Arial"/>
          <w:w w:val="115"/>
          <w:position w:val="7"/>
          <w:sz w:val="10"/>
        </w:rPr>
        <w:t>6</w:t>
      </w:r>
    </w:p>
    <w:p>
      <w:pPr>
        <w:pStyle w:val="BodyText"/>
        <w:spacing w:line="232" w:lineRule="auto" w:before="58"/>
        <w:ind w:left="125" w:right="121" w:firstLine="388"/>
      </w:pPr>
      <w:r>
        <w:rPr>
          <w:w w:val="115"/>
        </w:rPr>
        <w:t>Trezno mislečemu človeku je bila ta prisego že takrat lahko močno sumljiva, ker je molče obšla, proti komu se bo treba »boriti za svobodo«. Ko pa je zvedel, da je borba proti Osvobodilni fronti glavna točka v programu Slovenske legije, je bilo povsem jasno, čemu Slovenska legija zbira orožje, razpreda obveščevalno mrežo in natolcuje narodnoosvobodil­ no</w:t>
      </w:r>
      <w:r>
        <w:rPr>
          <w:spacing w:val="46"/>
          <w:w w:val="115"/>
        </w:rPr>
        <w:t> </w:t>
      </w:r>
      <w:r>
        <w:rPr>
          <w:w w:val="115"/>
        </w:rPr>
        <w:t>borbo.</w:t>
      </w:r>
    </w:p>
    <w:p>
      <w:pPr>
        <w:pStyle w:val="BodyText"/>
        <w:spacing w:line="235" w:lineRule="auto" w:before="15"/>
        <w:ind w:left="127" w:right="130" w:firstLine="395"/>
        <w:rPr>
          <w:rFonts w:ascii="Arial" w:hAnsi="Arial"/>
          <w:sz w:val="10"/>
        </w:rPr>
      </w:pPr>
      <w:r>
        <w:rPr>
          <w:w w:val="115"/>
        </w:rPr>
        <w:t>Zato njeni očetje kljub velikemu prizadevanju in tehtni pomoči slovenskih farovžev niso želi veliko uspehov. Zamaknjeni v predvojne sezname svojih pristašev so bolj po goreči želji kot po ugotavljanju dejanskega stanja prihajali do </w:t>
      </w:r>
      <w:r>
        <w:rPr>
          <w:b/>
          <w:w w:val="115"/>
        </w:rPr>
        <w:t>varljivih </w:t>
      </w:r>
      <w:r>
        <w:rPr>
          <w:w w:val="115"/>
        </w:rPr>
        <w:t>zakl jučkov. </w:t>
      </w:r>
      <w:r>
        <w:rPr>
          <w:rFonts w:ascii="Arial" w:hAnsi="Arial"/>
          <w:w w:val="115"/>
          <w:position w:val="6"/>
          <w:sz w:val="10"/>
        </w:rPr>
        <w:t>7</w:t>
      </w:r>
    </w:p>
    <w:p>
      <w:pPr>
        <w:pStyle w:val="BodyText"/>
        <w:spacing w:line="235" w:lineRule="auto" w:before="6"/>
        <w:ind w:left="128" w:right="127" w:firstLine="393"/>
      </w:pPr>
      <w:r>
        <w:rPr/>
        <w:pict>
          <v:shape style="position:absolute;margin-left:26.861908pt;margin-top:36.066917pt;width:51.85pt;height:.1pt;mso-position-horizontal-relative:page;mso-position-vertical-relative:paragraph;z-index:-251274240;mso-wrap-distance-left:0;mso-wrap-distance-right:0" coordorigin="537,721" coordsize="1037,0" path="m537,721l1573,721e" filled="false" stroked="true" strokeweight=".239604pt" strokecolor="#000000">
            <v:path arrowok="t"/>
            <v:stroke dashstyle="solid"/>
            <w10:wrap type="topAndBottom"/>
          </v:shape>
        </w:pict>
      </w:r>
      <w:r>
        <w:rPr>
          <w:w w:val="115"/>
        </w:rPr>
        <w:t>Resnica pa je bila precej drugačna. Neki Miro, verjetno kaplan Nande Babnik, belogardistični organizator v Novem mestu, je konec junija 1942 opozarjal kaplana Franca Malovrha-Breznika:</w:t>
      </w:r>
    </w:p>
    <w:p>
      <w:pPr>
        <w:spacing w:before="43"/>
        <w:ind w:left="141" w:right="110" w:firstLine="433"/>
        <w:jc w:val="right"/>
        <w:rPr>
          <w:sz w:val="15"/>
        </w:rPr>
      </w:pPr>
      <w:r>
        <w:rPr>
          <w:w w:val="110"/>
          <w:sz w:val="15"/>
        </w:rPr>
        <w:t>5  Smersujev  govor  »Slo:venska  leg-ija  in  politLčne  stranke  v  Slo,veniji,,  dne 8.  ju­</w:t>
      </w:r>
      <w:r>
        <w:rPr>
          <w:w w:val="109"/>
          <w:sz w:val="15"/>
        </w:rPr>
        <w:t> </w:t>
      </w:r>
      <w:r>
        <w:rPr>
          <w:w w:val="110"/>
          <w:sz w:val="15"/>
        </w:rPr>
        <w:t>lija </w:t>
      </w:r>
      <w:r>
        <w:rPr>
          <w:w w:val="105"/>
          <w:sz w:val="15"/>
        </w:rPr>
        <w:t>1943 v  </w:t>
      </w:r>
      <w:r>
        <w:rPr>
          <w:w w:val="110"/>
          <w:sz w:val="15"/>
        </w:rPr>
        <w:t>frančiškanskem  samostanu  v  Lj,t1bljwni;  prepis  z  dne  9.  VII. </w:t>
      </w:r>
      <w:r>
        <w:rPr>
          <w:w w:val="105"/>
          <w:sz w:val="15"/>
        </w:rPr>
        <w:t>1943  v </w:t>
      </w:r>
      <w:r>
        <w:rPr>
          <w:w w:val="110"/>
          <w:sz w:val="15"/>
        </w:rPr>
        <w:t>arhivu  VOS.</w:t>
      </w:r>
      <w:r>
        <w:rPr>
          <w:w w:val="107"/>
          <w:sz w:val="15"/>
        </w:rPr>
        <w:t> </w:t>
      </w:r>
      <w:r>
        <w:rPr>
          <w:w w:val="110"/>
          <w:sz w:val="15"/>
        </w:rPr>
        <w:t>s Elabo,rat Karla Kirna o MVAC (roko,pis izdelan v Komisiji za ugotavljanje</w:t>
      </w:r>
    </w:p>
    <w:p>
      <w:pPr>
        <w:spacing w:line="168" w:lineRule="exact" w:before="0"/>
        <w:ind w:left="146" w:right="0" w:firstLine="0"/>
        <w:jc w:val="both"/>
        <w:rPr>
          <w:sz w:val="15"/>
        </w:rPr>
      </w:pPr>
      <w:r>
        <w:rPr>
          <w:w w:val="110"/>
          <w:sz w:val="15"/>
        </w:rPr>
        <w:t>iJo,čino,v ... 0, str. 19.</w:t>
      </w:r>
    </w:p>
    <w:p>
      <w:pPr>
        <w:spacing w:before="0"/>
        <w:ind w:left="592" w:right="0" w:firstLine="0"/>
        <w:jc w:val="left"/>
        <w:rPr>
          <w:sz w:val="15"/>
        </w:rPr>
      </w:pPr>
      <w:r>
        <w:rPr>
          <w:rFonts w:ascii="Arial"/>
          <w:sz w:val="10"/>
        </w:rPr>
        <w:t>7 </w:t>
      </w:r>
      <w:r>
        <w:rPr>
          <w:sz w:val="15"/>
        </w:rPr>
        <w:t>Kot o,p,oonba pod 1.</w:t>
      </w:r>
    </w:p>
    <w:p>
      <w:pPr>
        <w:spacing w:after="0"/>
        <w:jc w:val="left"/>
        <w:rPr>
          <w:sz w:val="15"/>
        </w:rPr>
        <w:sectPr>
          <w:pgSz w:w="7980" w:h="12350"/>
          <w:pgMar w:top="80" w:bottom="280" w:left="420" w:right="640"/>
        </w:sectPr>
      </w:pPr>
    </w:p>
    <w:p>
      <w:pPr>
        <w:tabs>
          <w:tab w:pos="1968" w:val="left" w:leader="none"/>
        </w:tabs>
        <w:spacing w:before="74"/>
        <w:ind w:left="186" w:right="0" w:firstLine="0"/>
        <w:jc w:val="left"/>
        <w:rPr>
          <w:rFonts w:ascii="Arial"/>
          <w:sz w:val="14"/>
        </w:rPr>
      </w:pPr>
      <w:r>
        <w:rPr/>
        <w:pict>
          <v:shape style="position:absolute;margin-left:41.252628pt;margin-top:19.43095pt;width:129.5500pt;height:.1pt;mso-position-horizontal-relative:page;mso-position-vertical-relative:paragraph;z-index:-251272192;mso-wrap-distance-left:0;mso-wrap-distance-right:0" coordorigin="825,389" coordsize="2591,0" path="m825,389l3415,389e" filled="false" stroked="true" strokeweight=".239604pt" strokecolor="#000000">
            <v:path arrowok="t"/>
            <v:stroke dashstyle="solid"/>
            <w10:wrap type="topAndBottom"/>
          </v:shape>
        </w:pict>
      </w:r>
      <w:r>
        <w:rPr/>
        <w:pict>
          <v:shape style="position:absolute;margin-left:199.547577pt;margin-top:19.670561pt;width:174.65pt;height:.1pt;mso-position-horizontal-relative:page;mso-position-vertical-relative:paragraph;z-index:-251271168;mso-wrap-distance-left:0;mso-wrap-distance-right:0" coordorigin="3991,393" coordsize="3493,0" path="m3991,393l7483,393e" filled="false" stroked="true" strokeweight=".239604pt" strokecolor="#000000">
            <v:path arrowok="t"/>
            <v:stroke dashstyle="solid"/>
            <w10:wrap type="topAndBottom"/>
          </v:shape>
        </w:pict>
      </w:r>
      <w:r>
        <w:rPr>
          <w:rFonts w:ascii="Courier New"/>
          <w:w w:val="105"/>
          <w:position w:val="5"/>
          <w:sz w:val="22"/>
        </w:rPr>
        <w:t>148</w:t>
        <w:tab/>
      </w:r>
      <w:r>
        <w:rPr>
          <w:rFonts w:ascii="Arial"/>
          <w:w w:val="110"/>
          <w:sz w:val="14"/>
        </w:rPr>
        <w:t>ZAROTA PROTI UPORNEMU</w:t>
      </w:r>
      <w:r>
        <w:rPr>
          <w:rFonts w:ascii="Arial"/>
          <w:spacing w:val="-1"/>
          <w:w w:val="110"/>
          <w:sz w:val="14"/>
        </w:rPr>
        <w:t> </w:t>
      </w:r>
      <w:r>
        <w:rPr>
          <w:rFonts w:ascii="Arial"/>
          <w:w w:val="110"/>
          <w:sz w:val="14"/>
        </w:rPr>
        <w:t>LJUDS'I'VU</w:t>
      </w:r>
    </w:p>
    <w:p>
      <w:pPr>
        <w:spacing w:line="232" w:lineRule="auto" w:before="227"/>
        <w:ind w:left="207" w:right="142" w:firstLine="414"/>
        <w:jc w:val="both"/>
        <w:rPr>
          <w:sz w:val="19"/>
        </w:rPr>
      </w:pPr>
      <w:r>
        <w:rPr>
          <w:rFonts w:ascii="Arial" w:hAnsi="Arial"/>
          <w:spacing w:val="-3"/>
          <w:w w:val="110"/>
          <w:sz w:val="16"/>
        </w:rPr>
        <w:t>»... </w:t>
      </w:r>
      <w:r>
        <w:rPr>
          <w:w w:val="110"/>
          <w:sz w:val="19"/>
        </w:rPr>
        <w:t>Ne smemo presojati  zanesljivost  fantov</w:t>
      </w:r>
      <w:r>
        <w:rPr>
          <w:spacing w:val="52"/>
          <w:w w:val="110"/>
          <w:sz w:val="19"/>
        </w:rPr>
        <w:t> </w:t>
      </w:r>
      <w:r>
        <w:rPr>
          <w:w w:val="110"/>
          <w:sz w:val="19"/>
        </w:rPr>
        <w:t>po  političnih  zapiskih, kakor to delajo v Ljubljani,</w:t>
      </w:r>
      <w:r>
        <w:rPr>
          <w:spacing w:val="52"/>
          <w:w w:val="110"/>
          <w:sz w:val="19"/>
        </w:rPr>
        <w:t> </w:t>
      </w:r>
      <w:r>
        <w:rPr>
          <w:i/>
          <w:w w:val="110"/>
          <w:sz w:val="19"/>
        </w:rPr>
        <w:t>na  terenu  pa  doživljamo  vsak  dan,  da  gre </w:t>
      </w:r>
      <w:r>
        <w:rPr>
          <w:i/>
          <w:w w:val="110"/>
          <w:sz w:val="19"/>
        </w:rPr>
        <w:t>masa ,naših' v OF . . </w:t>
      </w:r>
      <w:r>
        <w:rPr>
          <w:spacing w:val="4"/>
          <w:w w:val="110"/>
          <w:sz w:val="19"/>
        </w:rPr>
        <w:t>.</w:t>
      </w:r>
      <w:r>
        <w:rPr>
          <w:rFonts w:ascii="Arial" w:hAnsi="Arial"/>
          <w:spacing w:val="4"/>
          <w:w w:val="110"/>
          <w:sz w:val="14"/>
        </w:rPr>
        <w:t>«</w:t>
      </w:r>
      <w:r>
        <w:rPr>
          <w:rFonts w:ascii="Arial" w:hAnsi="Arial"/>
          <w:spacing w:val="4"/>
          <w:w w:val="110"/>
          <w:sz w:val="14"/>
          <w:vertAlign w:val="superscript"/>
        </w:rPr>
        <w:t>8</w:t>
      </w:r>
      <w:r>
        <w:rPr>
          <w:rFonts w:ascii="Arial" w:hAnsi="Arial"/>
          <w:spacing w:val="4"/>
          <w:w w:val="110"/>
          <w:sz w:val="14"/>
          <w:vertAlign w:val="baseline"/>
        </w:rPr>
        <w:t> </w:t>
      </w:r>
      <w:r>
        <w:rPr>
          <w:w w:val="110"/>
          <w:sz w:val="19"/>
          <w:vertAlign w:val="baseline"/>
        </w:rPr>
        <w:t>Matjašiču pa je sočasno</w:t>
      </w:r>
      <w:r>
        <w:rPr>
          <w:spacing w:val="-11"/>
          <w:w w:val="110"/>
          <w:sz w:val="19"/>
          <w:vertAlign w:val="baseline"/>
        </w:rPr>
        <w:t> </w:t>
      </w:r>
      <w:r>
        <w:rPr>
          <w:w w:val="110"/>
          <w:sz w:val="19"/>
          <w:vertAlign w:val="baseline"/>
        </w:rPr>
        <w:t>pisal:</w:t>
      </w:r>
    </w:p>
    <w:p>
      <w:pPr>
        <w:pStyle w:val="BodyText"/>
        <w:spacing w:line="235" w:lineRule="auto" w:before="81"/>
        <w:ind w:left="213" w:right="132" w:firstLine="408"/>
      </w:pPr>
      <w:r>
        <w:rPr>
          <w:rFonts w:ascii="Arial" w:hAnsi="Arial"/>
          <w:w w:val="115"/>
          <w:sz w:val="15"/>
        </w:rPr>
        <w:t>».••  </w:t>
      </w:r>
      <w:r>
        <w:rPr>
          <w:w w:val="115"/>
        </w:rPr>
        <w:t>G.  Jankotu  (Debeljaku   op. S.  F.)  delajo  v  Ljubljani  krivico, ko sedeč za mizo ob pogledu na karto in ob pogledu na zapisnike »naših« fantov  in  mož  pravijo  Janku: Ja,  kaj  pa  delaš  tam  doli.  Niti  sto</w:t>
      </w:r>
      <w:r>
        <w:rPr>
          <w:spacing w:val="1"/>
          <w:w w:val="115"/>
        </w:rPr>
        <w:t> </w:t>
      </w:r>
      <w:r>
        <w:rPr>
          <w:w w:val="115"/>
        </w:rPr>
        <w:t>fantov</w:t>
      </w:r>
    </w:p>
    <w:p>
      <w:pPr>
        <w:pStyle w:val="BodyText"/>
        <w:spacing w:line="232" w:lineRule="auto" w:before="2"/>
        <w:ind w:left="228" w:right="136" w:hanging="123"/>
      </w:pPr>
      <w:r>
        <w:rPr>
          <w:w w:val="115"/>
        </w:rPr>
        <w:t>. ne mor:eš spraviti vkup. Pa že toliko časa. Saj imaš v tem okrožju 2000 naših  fantov.  -     Predragi  moj,  kako  rad   bi  do  tebe,  da  bi  ti</w:t>
      </w:r>
      <w:r>
        <w:rPr>
          <w:spacing w:val="20"/>
          <w:w w:val="115"/>
        </w:rPr>
        <w:t> </w:t>
      </w:r>
      <w:r>
        <w:rPr>
          <w:w w:val="115"/>
        </w:rPr>
        <w:t>povedal,</w:t>
      </w:r>
    </w:p>
    <w:p>
      <w:pPr>
        <w:pStyle w:val="BodyText"/>
        <w:spacing w:line="213" w:lineRule="exact"/>
        <w:ind w:left="198"/>
        <w:rPr>
          <w:rFonts w:ascii="Arial" w:hAnsi="Arial"/>
          <w:sz w:val="9"/>
        </w:rPr>
      </w:pPr>
      <w:r>
        <w:rPr>
          <w:spacing w:val="-1"/>
          <w:w w:val="86"/>
          <w:sz w:val="20"/>
        </w:rPr>
        <w:t>:</w:t>
      </w:r>
      <w:r>
        <w:rPr>
          <w:w w:val="86"/>
          <w:sz w:val="20"/>
        </w:rPr>
        <w:t>s</w:t>
      </w:r>
      <w:r>
        <w:rPr>
          <w:sz w:val="20"/>
        </w:rPr>
        <w:t> </w:t>
      </w:r>
      <w:r>
        <w:rPr>
          <w:spacing w:val="-22"/>
          <w:sz w:val="20"/>
        </w:rPr>
        <w:t> </w:t>
      </w:r>
      <w:r>
        <w:rPr>
          <w:w w:val="114"/>
        </w:rPr>
        <w:t>kakšnimi</w:t>
      </w:r>
      <w:r>
        <w:rPr/>
        <w:t> </w:t>
      </w:r>
      <w:r>
        <w:rPr>
          <w:spacing w:val="-5"/>
        </w:rPr>
        <w:t> </w:t>
      </w:r>
      <w:r>
        <w:rPr>
          <w:spacing w:val="-1"/>
          <w:w w:val="114"/>
        </w:rPr>
        <w:t>težavam</w:t>
      </w:r>
      <w:r>
        <w:rPr>
          <w:w w:val="114"/>
        </w:rPr>
        <w:t>i</w:t>
      </w:r>
      <w:r>
        <w:rPr/>
        <w:t> </w:t>
      </w:r>
      <w:r>
        <w:rPr>
          <w:spacing w:val="-22"/>
        </w:rPr>
        <w:t> </w:t>
      </w:r>
      <w:r>
        <w:rPr>
          <w:spacing w:val="-1"/>
          <w:w w:val="114"/>
        </w:rPr>
        <w:t>s</w:t>
      </w:r>
      <w:r>
        <w:rPr>
          <w:w w:val="114"/>
        </w:rPr>
        <w:t>e</w:t>
      </w:r>
      <w:r>
        <w:rPr/>
        <w:t> </w:t>
      </w:r>
      <w:r>
        <w:rPr>
          <w:spacing w:val="-17"/>
        </w:rPr>
        <w:t> </w:t>
      </w:r>
      <w:r>
        <w:rPr>
          <w:w w:val="114"/>
        </w:rPr>
        <w:t>bori</w:t>
      </w:r>
      <w:r>
        <w:rPr/>
        <w:t> </w:t>
      </w:r>
      <w:r>
        <w:rPr>
          <w:spacing w:val="-11"/>
        </w:rPr>
        <w:t> </w:t>
      </w:r>
      <w:r>
        <w:rPr>
          <w:spacing w:val="-1"/>
          <w:w w:val="114"/>
        </w:rPr>
        <w:t>t</w:t>
      </w:r>
      <w:r>
        <w:rPr>
          <w:w w:val="114"/>
        </w:rPr>
        <w:t>u</w:t>
      </w:r>
      <w:r>
        <w:rPr/>
        <w:t> </w:t>
      </w:r>
      <w:r>
        <w:rPr>
          <w:spacing w:val="-10"/>
        </w:rPr>
        <w:t> </w:t>
      </w:r>
      <w:r>
        <w:rPr>
          <w:w w:val="114"/>
        </w:rPr>
        <w:t>doli</w:t>
      </w:r>
      <w:r>
        <w:rPr/>
        <w:t> </w:t>
      </w:r>
      <w:r>
        <w:rPr>
          <w:spacing w:val="-20"/>
        </w:rPr>
        <w:t> </w:t>
      </w:r>
      <w:r>
        <w:rPr>
          <w:w w:val="114"/>
        </w:rPr>
        <w:t>g.</w:t>
      </w:r>
      <w:r>
        <w:rPr>
          <w:spacing w:val="21"/>
        </w:rPr>
        <w:t> </w:t>
      </w:r>
      <w:r>
        <w:rPr>
          <w:spacing w:val="-1"/>
          <w:w w:val="118"/>
        </w:rPr>
        <w:t>Jank</w:t>
      </w:r>
      <w:r>
        <w:rPr>
          <w:w w:val="118"/>
        </w:rPr>
        <w:t>o</w:t>
      </w:r>
      <w:r>
        <w:rPr>
          <w:spacing w:val="3"/>
        </w:rPr>
        <w:t> </w:t>
      </w:r>
      <w:r>
        <w:rPr>
          <w:w w:val="118"/>
        </w:rPr>
        <w:t>...</w:t>
      </w:r>
      <w:r>
        <w:rPr/>
        <w:t> </w:t>
      </w:r>
      <w:r>
        <w:rPr>
          <w:spacing w:val="-12"/>
        </w:rPr>
        <w:t> </w:t>
      </w:r>
      <w:r>
        <w:rPr>
          <w:spacing w:val="8"/>
          <w:w w:val="84"/>
        </w:rPr>
        <w:t>«</w:t>
      </w:r>
      <w:r>
        <w:rPr>
          <w:rFonts w:ascii="Arial" w:hAnsi="Arial"/>
          <w:w w:val="84"/>
          <w:position w:val="7"/>
          <w:sz w:val="9"/>
        </w:rPr>
        <w:t>0</w:t>
      </w:r>
    </w:p>
    <w:p>
      <w:pPr>
        <w:pStyle w:val="BodyText"/>
        <w:spacing w:before="28"/>
        <w:ind w:left="626"/>
      </w:pPr>
      <w:r>
        <w:rPr>
          <w:w w:val="110"/>
        </w:rPr>
        <w:t>Vodja  Slovenske  legije  Smersu-Kopitar  je  15.  ali   16.   julija  1942</w:t>
      </w:r>
      <w:r>
        <w:rPr>
          <w:spacing w:val="6"/>
          <w:w w:val="110"/>
        </w:rPr>
        <w:t> </w:t>
      </w:r>
      <w:r>
        <w:rPr>
          <w:w w:val="110"/>
        </w:rPr>
        <w:t>na</w:t>
      </w:r>
    </w:p>
    <w:p>
      <w:pPr>
        <w:pStyle w:val="BodyText"/>
        <w:spacing w:line="232" w:lineRule="auto" w:before="8"/>
        <w:ind w:left="242" w:right="146" w:hanging="44"/>
      </w:pPr>
      <w:r>
        <w:rPr>
          <w:w w:val="115"/>
        </w:rPr>
        <w:t>:zahtevo Mihailovicevega komandanta za Slovenijo majorja Karla Novaka kaplanu   Križmanu-Komarju  stvarneje   poročal,   da   je  v</w:t>
      </w:r>
      <w:r>
        <w:rPr>
          <w:spacing w:val="34"/>
          <w:w w:val="115"/>
        </w:rPr>
        <w:t> </w:t>
      </w:r>
      <w:r>
        <w:rPr>
          <w:w w:val="115"/>
        </w:rPr>
        <w:t>vsej  Sloveniji</w:t>
      </w:r>
    </w:p>
    <w:p>
      <w:pPr>
        <w:pStyle w:val="BodyText"/>
        <w:spacing w:line="216" w:lineRule="exact"/>
        <w:ind w:left="223"/>
        <w:rPr>
          <w:rFonts w:ascii="Arial" w:hAnsi="Arial"/>
          <w:sz w:val="10"/>
        </w:rPr>
      </w:pPr>
      <w:r>
        <w:rPr>
          <w:w w:val="110"/>
        </w:rPr>
        <w:t>»po naših približnih računih zapriseženih članov nad 2000 «. </w:t>
      </w:r>
      <w:r>
        <w:rPr>
          <w:rFonts w:ascii="Arial" w:hAnsi="Arial"/>
          <w:w w:val="110"/>
          <w:position w:val="6"/>
          <w:sz w:val="10"/>
        </w:rPr>
        <w:t>10</w:t>
      </w:r>
    </w:p>
    <w:p>
      <w:pPr>
        <w:pStyle w:val="BodyText"/>
        <w:spacing w:line="215" w:lineRule="exact" w:before="73"/>
        <w:ind w:left="620"/>
      </w:pPr>
      <w:r>
        <w:rPr>
          <w:w w:val="115"/>
        </w:rPr>
        <w:t>Slovenska  legija  je  v  resnici   bila  maloštevilna,   zaradi</w:t>
      </w:r>
      <w:r>
        <w:rPr>
          <w:spacing w:val="24"/>
          <w:w w:val="115"/>
        </w:rPr>
        <w:t> </w:t>
      </w:r>
      <w:r>
        <w:rPr>
          <w:w w:val="115"/>
        </w:rPr>
        <w:t>fanatičnosti</w:t>
      </w:r>
    </w:p>
    <w:p>
      <w:pPr>
        <w:pStyle w:val="BodyText"/>
        <w:spacing w:line="237" w:lineRule="auto"/>
        <w:ind w:left="223" w:right="112" w:hanging="16"/>
      </w:pPr>
      <w:r>
        <w:rPr>
          <w:w w:val="115"/>
        </w:rPr>
        <w:t>:svojih članov pa vendar  nevarna  zarotniška  organizacija.  Sestavljali  so jo predvsem člani Katoliške akcije, voditelji tako imenovanih fantovskih odsekov, klerikalnih prosvetnih društev in verskih organizacij ob zakulis­  ni  asistenci župnišč. Na  to izdajalsko družbo  je »Slovenski</w:t>
      </w:r>
      <w:r>
        <w:rPr>
          <w:spacing w:val="-14"/>
          <w:w w:val="115"/>
        </w:rPr>
        <w:t> </w:t>
      </w:r>
      <w:r>
        <w:rPr>
          <w:w w:val="115"/>
        </w:rPr>
        <w:t>poročevaleC'.«</w:t>
      </w:r>
    </w:p>
    <w:p>
      <w:pPr>
        <w:pStyle w:val="BodyText"/>
        <w:spacing w:line="209" w:lineRule="exact"/>
        <w:ind w:left="213"/>
      </w:pPr>
      <w:r>
        <w:rPr>
          <w:w w:val="110"/>
        </w:rPr>
        <w:t>:že 23. septembra 1941 kratko in stvarno opozoril slovensko ljudstvo:</w:t>
      </w:r>
    </w:p>
    <w:p>
      <w:pPr>
        <w:tabs>
          <w:tab w:pos="1762" w:val="left" w:leader="none"/>
          <w:tab w:pos="2835" w:val="left" w:leader="none"/>
        </w:tabs>
        <w:spacing w:line="235" w:lineRule="auto" w:before="42"/>
        <w:ind w:left="225" w:right="114" w:firstLine="404"/>
        <w:jc w:val="right"/>
        <w:rPr>
          <w:sz w:val="19"/>
        </w:rPr>
      </w:pPr>
      <w:r>
        <w:rPr>
          <w:w w:val="110"/>
          <w:sz w:val="19"/>
        </w:rPr>
        <w:t>"· ..</w:t>
      </w:r>
      <w:r>
        <w:rPr>
          <w:spacing w:val="24"/>
          <w:w w:val="110"/>
          <w:sz w:val="19"/>
        </w:rPr>
        <w:t> </w:t>
      </w:r>
      <w:r>
        <w:rPr>
          <w:w w:val="110"/>
          <w:sz w:val="19"/>
        </w:rPr>
        <w:t>Slovenska </w:t>
      </w:r>
      <w:r>
        <w:rPr>
          <w:spacing w:val="9"/>
          <w:w w:val="110"/>
          <w:sz w:val="19"/>
        </w:rPr>
        <w:t> </w:t>
      </w:r>
      <w:r>
        <w:rPr>
          <w:w w:val="110"/>
          <w:sz w:val="19"/>
        </w:rPr>
        <w:t>legija</w:t>
        <w:tab/>
        <w:t>žalostni ostanki, ki jih zbirajo</w:t>
      </w:r>
      <w:r>
        <w:rPr>
          <w:spacing w:val="7"/>
          <w:w w:val="110"/>
          <w:sz w:val="19"/>
        </w:rPr>
        <w:t> </w:t>
      </w:r>
      <w:r>
        <w:rPr>
          <w:w w:val="110"/>
          <w:sz w:val="19"/>
        </w:rPr>
        <w:t>bivši</w:t>
      </w:r>
      <w:r>
        <w:rPr>
          <w:spacing w:val="51"/>
          <w:w w:val="110"/>
          <w:sz w:val="19"/>
        </w:rPr>
        <w:t> </w:t>
      </w:r>
      <w:r>
        <w:rPr>
          <w:w w:val="110"/>
          <w:sz w:val="19"/>
        </w:rPr>
        <w:t>voditelji.</w:t>
      </w:r>
      <w:r>
        <w:rPr>
          <w:w w:val="110"/>
          <w:sz w:val="19"/>
        </w:rPr>
        <w:t> </w:t>
      </w:r>
      <w:r>
        <w:rPr>
          <w:w w:val="110"/>
          <w:sz w:val="19"/>
        </w:rPr>
        <w:t>bivše  JRZ</w:t>
      </w:r>
      <w:r>
        <w:rPr>
          <w:spacing w:val="-15"/>
          <w:w w:val="110"/>
          <w:sz w:val="19"/>
        </w:rPr>
        <w:t> </w:t>
      </w:r>
      <w:r>
        <w:rPr>
          <w:w w:val="110"/>
          <w:sz w:val="19"/>
        </w:rPr>
        <w:t>...  </w:t>
      </w:r>
      <w:r>
        <w:rPr>
          <w:spacing w:val="1"/>
          <w:w w:val="110"/>
          <w:sz w:val="19"/>
        </w:rPr>
        <w:t> </w:t>
      </w:r>
      <w:r>
        <w:rPr>
          <w:w w:val="110"/>
          <w:sz w:val="19"/>
        </w:rPr>
        <w:t>-</w:t>
        <w:tab/>
        <w:t>to so sile, ki jih petokolonaši in narodni</w:t>
      </w:r>
      <w:r>
        <w:rPr>
          <w:spacing w:val="6"/>
          <w:w w:val="110"/>
          <w:sz w:val="19"/>
        </w:rPr>
        <w:t> </w:t>
      </w:r>
      <w:r>
        <w:rPr>
          <w:w w:val="110"/>
          <w:sz w:val="19"/>
        </w:rPr>
        <w:t>izdajalci</w:t>
      </w:r>
      <w:r>
        <w:rPr>
          <w:spacing w:val="50"/>
          <w:w w:val="110"/>
          <w:sz w:val="19"/>
        </w:rPr>
        <w:t> </w:t>
      </w:r>
      <w:r>
        <w:rPr>
          <w:w w:val="110"/>
          <w:sz w:val="19"/>
        </w:rPr>
        <w:t>postav­</w:t>
      </w:r>
      <w:r>
        <w:rPr>
          <w:w w:val="116"/>
          <w:sz w:val="19"/>
        </w:rPr>
        <w:t> </w:t>
      </w:r>
      <w:r>
        <w:rPr>
          <w:w w:val="110"/>
          <w:sz w:val="19"/>
        </w:rPr>
        <w:t>ljajo nasproti OF. Z njimi hočejo v</w:t>
      </w:r>
      <w:r>
        <w:rPr>
          <w:spacing w:val="52"/>
          <w:w w:val="110"/>
          <w:sz w:val="19"/>
        </w:rPr>
        <w:t> </w:t>
      </w:r>
      <w:r>
        <w:rPr>
          <w:w w:val="110"/>
          <w:sz w:val="19"/>
        </w:rPr>
        <w:t>korist  italijanskih  (in  s</w:t>
      </w:r>
      <w:r>
        <w:rPr>
          <w:spacing w:val="18"/>
          <w:w w:val="110"/>
          <w:sz w:val="19"/>
        </w:rPr>
        <w:t> </w:t>
      </w:r>
      <w:r>
        <w:rPr>
          <w:w w:val="110"/>
          <w:sz w:val="19"/>
        </w:rPr>
        <w:t>tem </w:t>
      </w:r>
      <w:r>
        <w:rPr>
          <w:spacing w:val="52"/>
          <w:w w:val="110"/>
          <w:sz w:val="19"/>
        </w:rPr>
        <w:t> </w:t>
      </w:r>
      <w:r>
        <w:rPr>
          <w:w w:val="110"/>
          <w:sz w:val="19"/>
        </w:rPr>
        <w:t>tudi</w:t>
      </w:r>
      <w:r>
        <w:rPr>
          <w:spacing w:val="-1"/>
          <w:w w:val="121"/>
          <w:sz w:val="19"/>
        </w:rPr>
        <w:t> </w:t>
      </w:r>
      <w:r>
        <w:rPr>
          <w:w w:val="110"/>
          <w:sz w:val="19"/>
        </w:rPr>
        <w:t>nemških)  okupatorjev</w:t>
      </w:r>
      <w:r>
        <w:rPr>
          <w:spacing w:val="52"/>
          <w:w w:val="110"/>
          <w:sz w:val="19"/>
        </w:rPr>
        <w:t> </w:t>
      </w:r>
      <w:r>
        <w:rPr>
          <w:w w:val="110"/>
          <w:sz w:val="19"/>
        </w:rPr>
        <w:t>razbiti  borbeno  enotnost   slovenskega   naroda</w:t>
      </w:r>
      <w:r>
        <w:rPr>
          <w:spacing w:val="-12"/>
          <w:w w:val="110"/>
          <w:sz w:val="19"/>
        </w:rPr>
        <w:t> </w:t>
      </w:r>
      <w:r>
        <w:rPr>
          <w:w w:val="110"/>
          <w:sz w:val="19"/>
        </w:rPr>
        <w:t>... </w:t>
      </w:r>
      <w:r>
        <w:rPr>
          <w:spacing w:val="6"/>
          <w:w w:val="110"/>
          <w:sz w:val="19"/>
        </w:rPr>
        <w:t> </w:t>
      </w:r>
      <w:r>
        <w:rPr>
          <w:rFonts w:ascii="Arial" w:hAnsi="Arial"/>
          <w:w w:val="110"/>
          <w:sz w:val="16"/>
        </w:rPr>
        <w:t>«</w:t>
      </w:r>
      <w:r>
        <w:rPr>
          <w:rFonts w:ascii="Arial" w:hAnsi="Arial"/>
          <w:w w:val="110"/>
          <w:sz w:val="16"/>
          <w:vertAlign w:val="superscript"/>
        </w:rPr>
        <w:t>11</w:t>
      </w:r>
      <w:r>
        <w:rPr>
          <w:rFonts w:ascii="Arial" w:hAnsi="Arial"/>
          <w:spacing w:val="-1"/>
          <w:w w:val="109"/>
          <w:sz w:val="16"/>
          <w:vertAlign w:val="baseline"/>
        </w:rPr>
        <w:t> </w:t>
      </w:r>
      <w:r>
        <w:rPr>
          <w:w w:val="110"/>
          <w:sz w:val="19"/>
          <w:vertAlign w:val="baseline"/>
        </w:rPr>
        <w:t>O nastanku Slovenske legije v</w:t>
      </w:r>
      <w:r>
        <w:rPr>
          <w:spacing w:val="52"/>
          <w:w w:val="110"/>
          <w:sz w:val="19"/>
          <w:vertAlign w:val="baseline"/>
        </w:rPr>
        <w:t> </w:t>
      </w:r>
      <w:r>
        <w:rPr>
          <w:w w:val="110"/>
          <w:sz w:val="19"/>
          <w:vertAlign w:val="baseline"/>
        </w:rPr>
        <w:t>Novem  mestu  je  Franc</w:t>
      </w:r>
      <w:r>
        <w:rPr>
          <w:spacing w:val="-5"/>
          <w:w w:val="110"/>
          <w:sz w:val="19"/>
          <w:vertAlign w:val="baseline"/>
        </w:rPr>
        <w:t> </w:t>
      </w:r>
      <w:r>
        <w:rPr>
          <w:w w:val="110"/>
          <w:sz w:val="19"/>
          <w:vertAlign w:val="baseline"/>
        </w:rPr>
        <w:t>Pelko, </w:t>
      </w:r>
      <w:r>
        <w:rPr>
          <w:spacing w:val="19"/>
          <w:w w:val="110"/>
          <w:sz w:val="19"/>
          <w:vertAlign w:val="baseline"/>
        </w:rPr>
        <w:t> </w:t>
      </w:r>
      <w:r>
        <w:rPr>
          <w:w w:val="110"/>
          <w:sz w:val="19"/>
          <w:vertAlign w:val="baseline"/>
        </w:rPr>
        <w:t>pred</w:t>
      </w:r>
      <w:r>
        <w:rPr>
          <w:w w:val="117"/>
          <w:sz w:val="19"/>
          <w:vertAlign w:val="baseline"/>
        </w:rPr>
        <w:t> </w:t>
      </w:r>
      <w:r>
        <w:rPr>
          <w:w w:val="110"/>
          <w:sz w:val="19"/>
          <w:vertAlign w:val="baseline"/>
        </w:rPr>
        <w:t>vojno lokalni  klerikalni  veljak,  jedrnato  izjavil,  da  so se  </w:t>
      </w:r>
      <w:r>
        <w:rPr>
          <w:i/>
          <w:w w:val="110"/>
          <w:sz w:val="19"/>
          <w:vertAlign w:val="baseline"/>
        </w:rPr>
        <w:t>»konec</w:t>
      </w:r>
      <w:r>
        <w:rPr>
          <w:i/>
          <w:spacing w:val="-6"/>
          <w:w w:val="110"/>
          <w:sz w:val="19"/>
          <w:vertAlign w:val="baseline"/>
        </w:rPr>
        <w:t> </w:t>
      </w:r>
      <w:r>
        <w:rPr>
          <w:i/>
          <w:w w:val="110"/>
          <w:sz w:val="19"/>
          <w:vertAlign w:val="baseline"/>
        </w:rPr>
        <w:t>1941.</w:t>
      </w:r>
      <w:r>
        <w:rPr>
          <w:i/>
          <w:spacing w:val="34"/>
          <w:w w:val="110"/>
          <w:sz w:val="19"/>
          <w:vertAlign w:val="baseline"/>
        </w:rPr>
        <w:t> </w:t>
      </w:r>
      <w:r>
        <w:rPr>
          <w:i/>
          <w:w w:val="110"/>
          <w:sz w:val="19"/>
          <w:vertAlign w:val="baseline"/>
        </w:rPr>
        <w:t>leta</w:t>
      </w:r>
      <w:r>
        <w:rPr>
          <w:i/>
          <w:spacing w:val="-1"/>
          <w:w w:val="114"/>
          <w:sz w:val="19"/>
          <w:vertAlign w:val="baseline"/>
        </w:rPr>
        <w:t> </w:t>
      </w:r>
      <w:r>
        <w:rPr>
          <w:i/>
          <w:w w:val="110"/>
          <w:sz w:val="19"/>
          <w:vertAlign w:val="baseline"/>
        </w:rPr>
        <w:t>v Novem mestu pojavile štiri belogardistične skupine, in</w:t>
      </w:r>
      <w:r>
        <w:rPr>
          <w:i/>
          <w:spacing w:val="27"/>
          <w:w w:val="110"/>
          <w:sz w:val="19"/>
          <w:vertAlign w:val="baseline"/>
        </w:rPr>
        <w:t> </w:t>
      </w:r>
      <w:r>
        <w:rPr>
          <w:i/>
          <w:w w:val="110"/>
          <w:sz w:val="19"/>
          <w:vertAlign w:val="baseline"/>
        </w:rPr>
        <w:t>sicer:</w:t>
      </w:r>
      <w:r>
        <w:rPr>
          <w:i/>
          <w:spacing w:val="9"/>
          <w:w w:val="110"/>
          <w:sz w:val="19"/>
          <w:vertAlign w:val="baseline"/>
        </w:rPr>
        <w:t> </w:t>
      </w:r>
      <w:r>
        <w:rPr>
          <w:i/>
          <w:w w:val="110"/>
          <w:sz w:val="19"/>
          <w:vertAlign w:val="baseline"/>
        </w:rPr>
        <w:t>stražarji,</w:t>
      </w:r>
      <w:r>
        <w:rPr>
          <w:i/>
          <w:spacing w:val="-1"/>
          <w:w w:val="116"/>
          <w:sz w:val="19"/>
          <w:vertAlign w:val="baseline"/>
        </w:rPr>
        <w:t> </w:t>
      </w:r>
      <w:r>
        <w:rPr>
          <w:i/>
          <w:w w:val="110"/>
          <w:sz w:val="19"/>
          <w:vertAlign w:val="baseline"/>
        </w:rPr>
        <w:t>mladci, glavačevci in Slovenska legija. </w:t>
      </w:r>
      <w:r>
        <w:rPr>
          <w:w w:val="110"/>
          <w:sz w:val="19"/>
          <w:vertAlign w:val="baseline"/>
        </w:rPr>
        <w:t>Kot bivši ,slovenski</w:t>
      </w:r>
      <w:r>
        <w:rPr>
          <w:spacing w:val="52"/>
          <w:w w:val="110"/>
          <w:sz w:val="19"/>
          <w:vertAlign w:val="baseline"/>
        </w:rPr>
        <w:t> </w:t>
      </w:r>
      <w:r>
        <w:rPr>
          <w:w w:val="110"/>
          <w:sz w:val="19"/>
          <w:vertAlign w:val="baseline"/>
        </w:rPr>
        <w:t>fant'</w:t>
      </w:r>
      <w:r>
        <w:rPr>
          <w:spacing w:val="10"/>
          <w:w w:val="110"/>
          <w:sz w:val="19"/>
          <w:vertAlign w:val="baseline"/>
        </w:rPr>
        <w:t> </w:t>
      </w:r>
      <w:r>
        <w:rPr>
          <w:w w:val="110"/>
          <w:sz w:val="19"/>
          <w:vertAlign w:val="baseline"/>
        </w:rPr>
        <w:t>sem</w:t>
      </w:r>
      <w:r>
        <w:rPr>
          <w:spacing w:val="24"/>
          <w:w w:val="110"/>
          <w:sz w:val="19"/>
          <w:vertAlign w:val="baseline"/>
        </w:rPr>
        <w:t> </w:t>
      </w:r>
      <w:r>
        <w:rPr>
          <w:w w:val="110"/>
          <w:sz w:val="19"/>
          <w:vertAlign w:val="baseline"/>
        </w:rPr>
        <w:t>se</w:t>
      </w:r>
      <w:r>
        <w:rPr>
          <w:spacing w:val="-1"/>
          <w:w w:val="124"/>
          <w:sz w:val="19"/>
          <w:vertAlign w:val="baseline"/>
        </w:rPr>
        <w:t> </w:t>
      </w:r>
      <w:r>
        <w:rPr>
          <w:w w:val="110"/>
          <w:sz w:val="19"/>
          <w:vertAlign w:val="baseline"/>
        </w:rPr>
        <w:t>smatral tudi za člana Slovenske legi je </w:t>
      </w:r>
      <w:r>
        <w:rPr>
          <w:spacing w:val="5"/>
          <w:w w:val="110"/>
          <w:sz w:val="19"/>
          <w:vertAlign w:val="baseline"/>
        </w:rPr>
        <w:t>«.</w:t>
      </w:r>
      <w:r>
        <w:rPr>
          <w:spacing w:val="5"/>
          <w:w w:val="110"/>
          <w:position w:val="7"/>
          <w:sz w:val="10"/>
          <w:vertAlign w:val="baseline"/>
        </w:rPr>
        <w:t>1 </w:t>
      </w:r>
      <w:r>
        <w:rPr>
          <w:w w:val="110"/>
          <w:position w:val="7"/>
          <w:sz w:val="10"/>
          <w:vertAlign w:val="baseline"/>
        </w:rPr>
        <w:t>2 </w:t>
      </w:r>
      <w:r>
        <w:rPr>
          <w:w w:val="110"/>
          <w:sz w:val="19"/>
          <w:vertAlign w:val="baseline"/>
        </w:rPr>
        <w:t>Dopolnil ga je Franc</w:t>
      </w:r>
      <w:r>
        <w:rPr>
          <w:spacing w:val="1"/>
          <w:w w:val="110"/>
          <w:sz w:val="19"/>
          <w:vertAlign w:val="baseline"/>
        </w:rPr>
        <w:t> </w:t>
      </w:r>
      <w:r>
        <w:rPr>
          <w:w w:val="110"/>
          <w:sz w:val="19"/>
          <w:vertAlign w:val="baseline"/>
        </w:rPr>
        <w:t>Pregelj:</w:t>
      </w:r>
    </w:p>
    <w:p>
      <w:pPr>
        <w:pStyle w:val="BodyText"/>
        <w:spacing w:line="237" w:lineRule="auto" w:before="31"/>
        <w:ind w:left="225" w:right="127" w:firstLine="411"/>
        <w:rPr>
          <w:b/>
          <w:sz w:val="18"/>
        </w:rPr>
      </w:pPr>
      <w:r>
        <w:rPr>
          <w:w w:val="115"/>
        </w:rPr>
        <w:t>»Leta 1936 sem pristopil k JRZ ... Bil sem predsednik okrajne mla­ dinske JRZ, poleg tega pa tajnik v Kmečki zvezi ...  Novembra  1941 sem  se nastanil v Št.</w:t>
      </w:r>
      <w:r>
        <w:rPr>
          <w:spacing w:val="-1"/>
          <w:w w:val="115"/>
        </w:rPr>
        <w:t> </w:t>
      </w:r>
      <w:r>
        <w:rPr>
          <w:b/>
          <w:w w:val="115"/>
          <w:sz w:val="18"/>
        </w:rPr>
        <w:t>Jerneju.</w:t>
      </w:r>
    </w:p>
    <w:p>
      <w:pPr>
        <w:pStyle w:val="BodyText"/>
        <w:spacing w:line="235" w:lineRule="auto"/>
        <w:ind w:left="244" w:right="117" w:firstLine="396"/>
      </w:pPr>
      <w:r>
        <w:rPr/>
        <w:pict>
          <v:shape style="position:absolute;margin-left:42.21199pt;margin-top:143.109787pt;width:51.85pt;height:.1pt;mso-position-horizontal-relative:page;mso-position-vertical-relative:paragraph;z-index:-251270144;mso-wrap-distance-left:0;mso-wrap-distance-right:0" coordorigin="844,2862" coordsize="1037,0" path="m844,2862l1880,2862e" filled="false" stroked="true" strokeweight=".239604pt" strokecolor="#000000">
            <v:path arrowok="t"/>
            <v:stroke dashstyle="solid"/>
            <w10:wrap type="topAndBottom"/>
          </v:shape>
        </w:pict>
      </w:r>
      <w:r>
        <w:rPr>
          <w:w w:val="115"/>
        </w:rPr>
        <w:t>V začetku leta 1942 sem se začel aktivno </w:t>
      </w:r>
      <w:r>
        <w:rPr>
          <w:b/>
          <w:w w:val="115"/>
          <w:sz w:val="18"/>
        </w:rPr>
        <w:t>udejstvovati pri </w:t>
      </w:r>
      <w:r>
        <w:rPr>
          <w:w w:val="115"/>
        </w:rPr>
        <w:t>belo­ </w:t>
      </w:r>
      <w:r>
        <w:rPr>
          <w:b/>
          <w:w w:val="115"/>
          <w:sz w:val="18"/>
        </w:rPr>
        <w:t>gardističnem pokretu. </w:t>
      </w:r>
      <w:r>
        <w:rPr>
          <w:w w:val="115"/>
        </w:rPr>
        <w:t>Vedel sem za </w:t>
      </w:r>
      <w:r>
        <w:rPr>
          <w:b/>
          <w:w w:val="115"/>
          <w:sz w:val="18"/>
        </w:rPr>
        <w:t>delovanje iz </w:t>
      </w:r>
      <w:r>
        <w:rPr>
          <w:w w:val="115"/>
        </w:rPr>
        <w:t>debat s </w:t>
      </w:r>
      <w:r>
        <w:rPr>
          <w:b/>
          <w:w w:val="115"/>
          <w:sz w:val="18"/>
        </w:rPr>
        <w:t>Komljancem (upravnikom klerikalnega </w:t>
      </w:r>
      <w:r>
        <w:rPr>
          <w:w w:val="115"/>
        </w:rPr>
        <w:t>konzuma - op. S. </w:t>
      </w:r>
      <w:r>
        <w:rPr>
          <w:b/>
          <w:w w:val="115"/>
          <w:sz w:val="18"/>
        </w:rPr>
        <w:t>F.), </w:t>
      </w:r>
      <w:r>
        <w:rPr>
          <w:w w:val="115"/>
        </w:rPr>
        <w:t>Jordanom, </w:t>
      </w:r>
      <w:r>
        <w:rPr>
          <w:b/>
          <w:w w:val="115"/>
          <w:sz w:val="18"/>
        </w:rPr>
        <w:t>komisarjem </w:t>
      </w:r>
      <w:r>
        <w:rPr>
          <w:w w:val="115"/>
        </w:rPr>
        <w:t>občine </w:t>
      </w:r>
      <w:r>
        <w:rPr>
          <w:rFonts w:ascii="Arial" w:hAnsi="Arial"/>
          <w:w w:val="115"/>
          <w:sz w:val="20"/>
        </w:rPr>
        <w:t>št. </w:t>
      </w:r>
      <w:r>
        <w:rPr>
          <w:b/>
          <w:w w:val="115"/>
          <w:sz w:val="18"/>
        </w:rPr>
        <w:t>Jernej, </w:t>
      </w:r>
      <w:r>
        <w:rPr>
          <w:w w:val="115"/>
        </w:rPr>
        <w:t>in </w:t>
      </w:r>
      <w:r>
        <w:rPr>
          <w:b/>
          <w:w w:val="115"/>
          <w:sz w:val="18"/>
        </w:rPr>
        <w:t>Kastelicem, kaplanom </w:t>
      </w:r>
      <w:r>
        <w:rPr>
          <w:w w:val="115"/>
        </w:rPr>
        <w:t>v </w:t>
      </w:r>
      <w:r>
        <w:rPr>
          <w:rFonts w:ascii="Arial" w:hAnsi="Arial"/>
          <w:w w:val="115"/>
          <w:sz w:val="16"/>
        </w:rPr>
        <w:t>Št. </w:t>
      </w:r>
      <w:r>
        <w:rPr>
          <w:b/>
          <w:w w:val="115"/>
          <w:sz w:val="18"/>
        </w:rPr>
        <w:t>Jerneju.  </w:t>
      </w:r>
      <w:r>
        <w:rPr>
          <w:w w:val="115"/>
        </w:rPr>
        <w:t>Prav </w:t>
      </w:r>
      <w:r>
        <w:rPr>
          <w:b/>
          <w:w w:val="115"/>
          <w:sz w:val="18"/>
        </w:rPr>
        <w:t>podrobno </w:t>
      </w:r>
      <w:r>
        <w:rPr>
          <w:w w:val="115"/>
        </w:rPr>
        <w:t>pa sem se seznanil z belogardističnim gibanjem v Novem  mestu.  Prišel sem kmalu v stik z odborom, v katerem so bili vodilni: Weble, dr. Kalan, Pelko, Mihevc, ki je takrat hodil na sestanke v Ljubljano  in  prinašal  od tam belogardistično literaturo, Pavlič  Jože  in  dr.  Benedičič.  Sestanke smo imeli v Ljudski posojilnici. Konec februarja 1942 je bil tudi širši sestanek v (frančiškanskem) samostanu, na katerega so prišli tudi zastop­ niki z dežele. Vsi skupaj smo tvorili Slovensko legijo.  Ko sem  prišel  </w:t>
      </w:r>
      <w:r>
        <w:rPr>
          <w:b/>
          <w:w w:val="115"/>
          <w:sz w:val="18"/>
        </w:rPr>
        <w:t>jaz  </w:t>
      </w:r>
      <w:r>
        <w:rPr>
          <w:w w:val="115"/>
        </w:rPr>
        <w:t>v Novo mesto, je že obstojala. Prvič sem zvedel  za  njen  obstoj  konec  leta 1941 iz razgovora s </w:t>
      </w:r>
      <w:r>
        <w:rPr>
          <w:b/>
          <w:w w:val="115"/>
          <w:sz w:val="18"/>
        </w:rPr>
        <w:t>Komljancem, </w:t>
      </w:r>
      <w:r>
        <w:rPr>
          <w:w w:val="115"/>
        </w:rPr>
        <w:t>ki mi je vso stvar obrazložil in</w:t>
      </w:r>
      <w:r>
        <w:rPr>
          <w:spacing w:val="14"/>
          <w:w w:val="115"/>
        </w:rPr>
        <w:t> </w:t>
      </w:r>
      <w:r>
        <w:rPr>
          <w:w w:val="115"/>
        </w:rPr>
        <w:t>sem</w:t>
      </w:r>
    </w:p>
    <w:p>
      <w:pPr>
        <w:spacing w:before="43"/>
        <w:ind w:left="690" w:right="0" w:firstLine="0"/>
        <w:jc w:val="left"/>
        <w:rPr>
          <w:sz w:val="15"/>
        </w:rPr>
      </w:pPr>
      <w:r>
        <w:rPr>
          <w:rFonts w:ascii="Arial"/>
          <w:w w:val="115"/>
          <w:sz w:val="11"/>
        </w:rPr>
        <w:t>8 </w:t>
      </w:r>
      <w:r>
        <w:rPr>
          <w:w w:val="115"/>
          <w:sz w:val="15"/>
        </w:rPr>
        <w:t>Originalma ,kopija nedaLiranega pisma v arhivu ,kaiplana Nandeta Babnilrn.</w:t>
      </w:r>
    </w:p>
    <w:p>
      <w:pPr>
        <w:spacing w:before="0"/>
        <w:ind w:left="694" w:right="0" w:firstLine="0"/>
        <w:jc w:val="left"/>
        <w:rPr>
          <w:sz w:val="15"/>
        </w:rPr>
      </w:pPr>
      <w:r>
        <w:rPr>
          <w:b/>
          <w:w w:val="110"/>
          <w:sz w:val="15"/>
        </w:rPr>
        <w:t>o </w:t>
      </w:r>
      <w:r>
        <w:rPr>
          <w:w w:val="110"/>
          <w:sz w:val="15"/>
        </w:rPr>
        <w:t>Isto.</w:t>
      </w:r>
    </w:p>
    <w:p>
      <w:pPr>
        <w:spacing w:before="0"/>
        <w:ind w:left="635" w:right="0" w:firstLine="0"/>
        <w:jc w:val="left"/>
        <w:rPr>
          <w:sz w:val="15"/>
        </w:rPr>
      </w:pPr>
      <w:r>
        <w:rPr>
          <w:w w:val="120"/>
          <w:sz w:val="10"/>
        </w:rPr>
        <w:t>10 </w:t>
      </w:r>
      <w:r>
        <w:rPr>
          <w:w w:val="120"/>
          <w:sz w:val="15"/>
        </w:rPr>
        <w:t>Arhiv jav. </w:t>
      </w:r>
      <w:r>
        <w:rPr>
          <w:rFonts w:ascii="Arial" w:hAnsi="Arial"/>
          <w:w w:val="120"/>
          <w:sz w:val="14"/>
        </w:rPr>
        <w:t>tož. </w:t>
      </w:r>
      <w:r>
        <w:rPr>
          <w:w w:val="120"/>
          <w:sz w:val="15"/>
        </w:rPr>
        <w:t>LHS. listina štev. </w:t>
      </w:r>
      <w:r>
        <w:rPr>
          <w:w w:val="110"/>
          <w:sz w:val="15"/>
        </w:rPr>
        <w:t>2133.</w:t>
      </w:r>
    </w:p>
    <w:p>
      <w:pPr>
        <w:spacing w:before="0"/>
        <w:ind w:left="636" w:right="0" w:firstLine="0"/>
        <w:jc w:val="left"/>
        <w:rPr>
          <w:sz w:val="15"/>
        </w:rPr>
      </w:pPr>
      <w:r>
        <w:rPr>
          <w:rFonts w:ascii="Arial" w:hAnsi="Arial"/>
          <w:w w:val="105"/>
          <w:sz w:val="10"/>
        </w:rPr>
        <w:t>11   </w:t>
      </w:r>
      <w:r>
        <w:rPr>
          <w:w w:val="105"/>
          <w:sz w:val="15"/>
        </w:rPr>
        <w:t>»Slnveuiski   poročevalec«,   23.  septembra  1941,  </w:t>
      </w:r>
      <w:r>
        <w:rPr>
          <w:rFonts w:ascii="Arial" w:hAnsi="Arial"/>
          <w:b/>
          <w:w w:val="105"/>
          <w:sz w:val="14"/>
        </w:rPr>
        <w:t>št. </w:t>
      </w:r>
      <w:r>
        <w:rPr>
          <w:rFonts w:ascii="Arial" w:hAnsi="Arial"/>
          <w:b/>
          <w:spacing w:val="6"/>
          <w:w w:val="105"/>
          <w:sz w:val="14"/>
        </w:rPr>
        <w:t> </w:t>
      </w:r>
      <w:r>
        <w:rPr>
          <w:w w:val="105"/>
          <w:sz w:val="15"/>
        </w:rPr>
        <w:t>19.</w:t>
      </w:r>
    </w:p>
    <w:p>
      <w:pPr>
        <w:spacing w:before="0"/>
        <w:ind w:left="635" w:right="0" w:firstLine="0"/>
        <w:jc w:val="left"/>
        <w:rPr>
          <w:i/>
          <w:sz w:val="14"/>
        </w:rPr>
      </w:pPr>
      <w:r>
        <w:rPr>
          <w:w w:val="110"/>
          <w:sz w:val="10"/>
        </w:rPr>
        <w:t>12   </w:t>
      </w:r>
      <w:r>
        <w:rPr>
          <w:sz w:val="15"/>
        </w:rPr>
        <w:t>Okl'O!Ž.   </w:t>
      </w:r>
      <w:r>
        <w:rPr>
          <w:w w:val="110"/>
          <w:sz w:val="15"/>
        </w:rPr>
        <w:t>jav.  tož.  </w:t>
      </w:r>
      <w:r>
        <w:rPr>
          <w:rFonts w:ascii="Arial" w:hAnsi="Arial"/>
          <w:b/>
          <w:w w:val="110"/>
          <w:sz w:val="13"/>
        </w:rPr>
        <w:t>v  </w:t>
      </w:r>
      <w:r>
        <w:rPr>
          <w:w w:val="110"/>
          <w:sz w:val="15"/>
        </w:rPr>
        <w:t>No,vem  mestu,  I  100/46,  </w:t>
      </w:r>
      <w:r>
        <w:rPr>
          <w:w w:val="115"/>
          <w:sz w:val="15"/>
        </w:rPr>
        <w:t>str.</w:t>
      </w:r>
      <w:r>
        <w:rPr>
          <w:spacing w:val="29"/>
          <w:w w:val="115"/>
          <w:sz w:val="15"/>
        </w:rPr>
        <w:t> </w:t>
      </w:r>
      <w:r>
        <w:rPr>
          <w:i/>
          <w:w w:val="110"/>
          <w:sz w:val="14"/>
        </w:rPr>
        <w:t>48.</w:t>
      </w:r>
    </w:p>
    <w:p>
      <w:pPr>
        <w:spacing w:after="0"/>
        <w:jc w:val="left"/>
        <w:rPr>
          <w:sz w:val="14"/>
        </w:rPr>
        <w:sectPr>
          <w:pgSz w:w="7950" w:h="12340"/>
          <w:pgMar w:top="100" w:bottom="280" w:left="600" w:right="320"/>
        </w:sectPr>
      </w:pPr>
    </w:p>
    <w:p>
      <w:pPr>
        <w:tabs>
          <w:tab w:pos="6446" w:val="left" w:leader="none"/>
        </w:tabs>
        <w:spacing w:before="73"/>
        <w:ind w:left="2589" w:right="0" w:firstLine="0"/>
        <w:jc w:val="left"/>
        <w:rPr>
          <w:sz w:val="20"/>
        </w:rPr>
      </w:pPr>
      <w:r>
        <w:rPr/>
        <w:pict>
          <v:line style="position:absolute;mso-position-horizontal-relative:page;mso-position-vertical-relative:paragraph;z-index:252048384" from="236.009506pt,19.059246pt" to="357.851869pt,19.059246pt" stroked="true" strokeweight=".239606pt" strokecolor="#000000">
            <v:stroke dashstyle="solid"/>
            <w10:wrap type="none"/>
          </v:line>
        </w:pict>
      </w:r>
      <w:r>
        <w:rPr/>
        <w:pict>
          <v:line style="position:absolute;mso-position-horizontal-relative:page;mso-position-vertical-relative:paragraph;z-index:252049408" from="25.903486pt,18.819643pt" to="141.030115pt,18.819643pt" stroked="true" strokeweight=".239606pt" strokecolor="#000000">
            <v:stroke dashstyle="solid"/>
            <w10:wrap type="none"/>
          </v:line>
        </w:pict>
      </w:r>
      <w:r>
        <w:rPr>
          <w:w w:val="105"/>
          <w:sz w:val="15"/>
        </w:rPr>
        <w:t>SLOVEXSKA   LicG</w:t>
      </w:r>
      <w:r>
        <w:rPr>
          <w:spacing w:val="-14"/>
          <w:w w:val="105"/>
          <w:sz w:val="15"/>
        </w:rPr>
        <w:t> </w:t>
      </w:r>
      <w:r>
        <w:rPr>
          <w:rFonts w:ascii="Arial"/>
          <w:w w:val="105"/>
          <w:sz w:val="13"/>
        </w:rPr>
        <w:t>LJ</w:t>
      </w:r>
      <w:r>
        <w:rPr>
          <w:rFonts w:ascii="Arial"/>
          <w:spacing w:val="-24"/>
          <w:w w:val="105"/>
          <w:sz w:val="13"/>
        </w:rPr>
        <w:t> </w:t>
      </w:r>
      <w:r>
        <w:rPr>
          <w:w w:val="105"/>
          <w:sz w:val="15"/>
        </w:rPr>
        <w:t>A</w:t>
        <w:tab/>
      </w:r>
      <w:r>
        <w:rPr>
          <w:w w:val="105"/>
          <w:position w:val="4"/>
          <w:sz w:val="20"/>
        </w:rPr>
        <w:t>149</w:t>
      </w:r>
    </w:p>
    <w:p>
      <w:pPr>
        <w:spacing w:before="312"/>
        <w:ind w:left="117" w:right="0" w:firstLine="0"/>
        <w:jc w:val="both"/>
        <w:rPr>
          <w:sz w:val="18"/>
        </w:rPr>
      </w:pPr>
      <w:r>
        <w:rPr>
          <w:w w:val="115"/>
          <w:sz w:val="18"/>
        </w:rPr>
        <w:t>mu    jaz   že   takrat  izjavil   priprav1jeno;;t  1:a   sodelovanje.   Na  sestanek</w:t>
      </w:r>
      <w:r>
        <w:rPr>
          <w:spacing w:val="24"/>
          <w:w w:val="115"/>
          <w:sz w:val="18"/>
        </w:rPr>
        <w:t> </w:t>
      </w:r>
      <w:r>
        <w:rPr>
          <w:w w:val="115"/>
          <w:sz w:val="18"/>
        </w:rPr>
        <w:t>v</w:t>
      </w:r>
    </w:p>
    <w:p>
      <w:pPr>
        <w:spacing w:line="244" w:lineRule="auto" w:before="4"/>
        <w:ind w:left="109" w:right="123" w:hanging="10"/>
        <w:jc w:val="both"/>
        <w:rPr>
          <w:sz w:val="15"/>
        </w:rPr>
      </w:pPr>
      <w:r>
        <w:rPr>
          <w:w w:val="120"/>
          <w:sz w:val="18"/>
        </w:rPr>
        <w:t>samostanu so med drugim prišli Jenko Jože, trgovec iz  Straže,  Resman Ivan, šolski upravitelj iz Šmihela, Urbanč, kaplan iz .Stopič, Kastelic,  kaplan</w:t>
      </w:r>
      <w:r>
        <w:rPr>
          <w:spacing w:val="30"/>
          <w:w w:val="120"/>
          <w:sz w:val="18"/>
        </w:rPr>
        <w:t> </w:t>
      </w:r>
      <w:r>
        <w:rPr>
          <w:rFonts w:ascii="Arial" w:hAnsi="Arial"/>
          <w:w w:val="120"/>
          <w:sz w:val="15"/>
        </w:rPr>
        <w:t>«</w:t>
      </w:r>
      <w:r>
        <w:rPr>
          <w:w w:val="120"/>
          <w:sz w:val="15"/>
          <w:vertAlign w:val="superscript"/>
        </w:rPr>
        <w:t>13</w:t>
      </w:r>
    </w:p>
    <w:p>
      <w:pPr>
        <w:spacing w:line="249" w:lineRule="auto" w:before="95"/>
        <w:ind w:left="105" w:right="101" w:firstLine="395"/>
        <w:jc w:val="both"/>
        <w:rPr>
          <w:sz w:val="10"/>
        </w:rPr>
      </w:pPr>
      <w:r>
        <w:rPr>
          <w:w w:val="120"/>
          <w:sz w:val="18"/>
        </w:rPr>
        <w:t>V Št. Petru pri Novem mestu je Slovensko legijo v jeseni 1941. leta organiziral Franc Rataj, bivši banski svetnik, stavbenik, štacunar in pred­ sednik Katoliške akcije. V Beli cerkvi si je za zaupnika izbral Jožeta Ajdnika, zastopnika klerikalne Vzajemne zavarovalnice, mu dajal belo­ gardistično literaturo, naročal,  naj  organizira  fante,  ter  ga  v  Novem mestu povezal z advokatom Demetrijem Webletom, članom okrajnega odbora Slovenske legije. Konec 1941. leta je šel Ajdnik z Grahutom in bogoslovcem Francem Zorkom, organizatorjem Katoliške  akcije, k Sv. Ani v bližini Mirne peči na konferenco zastopnikov Slovenske legije z Dolenj­ ske. Posvetovanje sta vodila delegata iz Ljubljane, ki sta govorila proti Osvobodilni fronti in hvalila l\liihailovica. Med udeležence  sta  razdelila liste „svobodno Slovenijo« in »Slovenijo in Evropo«,  ki  so  jih  nato razširili po vaseh, podtikajoč jih na okna. V začetku 1942. leta so  na sestanke Slovenske legije v Beli cerkvi, ki jih je vodil bogoslovec Franc Zorko iz Družinske vasi, hodili Jože Ajdnik iz Bele cerkve, Drago Furlan, učiteljiščnik iz  Kronovega,  Stanko  Grahut  iz  Gorenje  vasi  pri  Šmarjeti in nekateri drugi fantje, ki so pa kmalu z_apustili  belogardistične  zarot­ nike in odšli v </w:t>
      </w:r>
      <w:r>
        <w:rPr>
          <w:spacing w:val="5"/>
          <w:w w:val="120"/>
          <w:sz w:val="18"/>
        </w:rPr>
        <w:t>par </w:t>
      </w:r>
      <w:r>
        <w:rPr>
          <w:spacing w:val="2"/>
          <w:w w:val="120"/>
          <w:sz w:val="18"/>
        </w:rPr>
        <w:t>tizan</w:t>
      </w:r>
      <w:r>
        <w:rPr>
          <w:spacing w:val="45"/>
          <w:w w:val="120"/>
          <w:sz w:val="18"/>
        </w:rPr>
        <w:t> </w:t>
      </w:r>
      <w:r>
        <w:rPr>
          <w:w w:val="120"/>
          <w:sz w:val="18"/>
        </w:rPr>
        <w:t>e. </w:t>
      </w:r>
      <w:r>
        <w:rPr>
          <w:w w:val="120"/>
          <w:position w:val="7"/>
          <w:sz w:val="10"/>
        </w:rPr>
        <w:t>14</w:t>
      </w:r>
    </w:p>
    <w:p>
      <w:pPr>
        <w:spacing w:line="195" w:lineRule="exact" w:before="0"/>
        <w:ind w:left="510" w:right="0" w:firstLine="0"/>
        <w:jc w:val="both"/>
        <w:rPr>
          <w:sz w:val="18"/>
        </w:rPr>
      </w:pPr>
      <w:r>
        <w:rPr>
          <w:w w:val="120"/>
          <w:sz w:val="18"/>
        </w:rPr>
        <w:t>V Škocijanu pri Mokronogu je Slovensko legijo organiziral župnik</w:t>
      </w:r>
    </w:p>
    <w:p>
      <w:pPr>
        <w:spacing w:before="9"/>
        <w:ind w:left="123" w:right="0" w:firstLine="0"/>
        <w:jc w:val="both"/>
        <w:rPr>
          <w:sz w:val="18"/>
        </w:rPr>
      </w:pPr>
      <w:r>
        <w:rPr>
          <w:w w:val="120"/>
          <w:sz w:val="18"/>
        </w:rPr>
        <w:t>Ignacij Škoda. Po njegovih besedah so tam že »1941. leta imeli sestanke ...</w:t>
      </w:r>
    </w:p>
    <w:p>
      <w:pPr>
        <w:spacing w:line="249" w:lineRule="auto" w:before="13"/>
        <w:ind w:left="118" w:right="103" w:firstLine="12"/>
        <w:jc w:val="both"/>
        <w:rPr>
          <w:sz w:val="18"/>
        </w:rPr>
      </w:pPr>
      <w:r>
        <w:rPr>
          <w:w w:val="120"/>
          <w:sz w:val="18"/>
        </w:rPr>
        <w:t>Na teh sestankih ... smo razpravljali o tem, da se je treba boriti proti komunizmu in Osvobodilni fronti. Iz Ljubljane so prihajale iz škofije okrožnice, v  katerih  se  je  odklanjal  komunizem  in  Osvobodilna  fronta in je bilo rečeno, da se moramo organizirati proti ... </w:t>
      </w:r>
      <w:r>
        <w:rPr>
          <w:rFonts w:ascii="Arial" w:hAnsi="Arial"/>
          <w:spacing w:val="-3"/>
          <w:w w:val="120"/>
          <w:sz w:val="15"/>
        </w:rPr>
        <w:t>«</w:t>
      </w:r>
      <w:r>
        <w:rPr>
          <w:spacing w:val="-3"/>
          <w:w w:val="120"/>
          <w:sz w:val="15"/>
          <w:vertAlign w:val="superscript"/>
        </w:rPr>
        <w:t>15</w:t>
      </w:r>
      <w:r>
        <w:rPr>
          <w:spacing w:val="-3"/>
          <w:w w:val="120"/>
          <w:sz w:val="15"/>
          <w:vertAlign w:val="baseline"/>
        </w:rPr>
        <w:t> </w:t>
      </w:r>
      <w:r>
        <w:rPr>
          <w:w w:val="120"/>
          <w:sz w:val="18"/>
          <w:vertAlign w:val="baseline"/>
        </w:rPr>
        <w:t>Ta navodila je  župnik Škoda vestno</w:t>
      </w:r>
      <w:r>
        <w:rPr>
          <w:spacing w:val="51"/>
          <w:w w:val="120"/>
          <w:sz w:val="18"/>
          <w:vertAlign w:val="baseline"/>
        </w:rPr>
        <w:t> </w:t>
      </w:r>
      <w:r>
        <w:rPr>
          <w:w w:val="120"/>
          <w:sz w:val="18"/>
          <w:vertAlign w:val="baseline"/>
        </w:rPr>
        <w:t>izpolnjeval:</w:t>
      </w:r>
    </w:p>
    <w:p>
      <w:pPr>
        <w:spacing w:line="228" w:lineRule="auto" w:before="68"/>
        <w:ind w:left="125" w:right="105" w:firstLine="404"/>
        <w:jc w:val="both"/>
        <w:rPr>
          <w:sz w:val="18"/>
        </w:rPr>
      </w:pPr>
      <w:r>
        <w:rPr>
          <w:w w:val="120"/>
          <w:sz w:val="18"/>
        </w:rPr>
        <w:t>»V jeseni leta 1941 sem zvedel, da se organizira  OF ...  Ko  sem  zvedel, da se proti okupatorju bori tudi Mihailovic, </w:t>
      </w:r>
      <w:r>
        <w:rPr>
          <w:w w:val="120"/>
          <w:position w:val="-3"/>
          <w:sz w:val="18"/>
        </w:rPr>
        <w:t>9</w:t>
      </w:r>
      <w:r>
        <w:rPr>
          <w:w w:val="120"/>
          <w:sz w:val="18"/>
        </w:rPr>
        <w:t>em se ogrel za Mihailovičevo gibanje ... Med ljudi sem širil misel pasivnega</w:t>
      </w:r>
      <w:r>
        <w:rPr>
          <w:spacing w:val="49"/>
          <w:w w:val="120"/>
          <w:sz w:val="18"/>
        </w:rPr>
        <w:t> </w:t>
      </w:r>
      <w:r>
        <w:rPr>
          <w:w w:val="120"/>
          <w:sz w:val="18"/>
        </w:rPr>
        <w:t>zadržanja</w:t>
      </w:r>
    </w:p>
    <w:p>
      <w:pPr>
        <w:spacing w:line="249" w:lineRule="auto" w:before="4"/>
        <w:ind w:left="136" w:right="104" w:firstLine="0"/>
        <w:jc w:val="both"/>
        <w:rPr>
          <w:sz w:val="18"/>
        </w:rPr>
      </w:pPr>
      <w:r>
        <w:rPr>
          <w:w w:val="120"/>
          <w:sz w:val="18"/>
        </w:rPr>
        <w:t>do okupatorja, do Osvobodilne fronte, obenem pa sem v ožjem krogu razvijal pravilno pot, ki jo je vodil</w:t>
      </w:r>
      <w:r>
        <w:rPr>
          <w:spacing w:val="20"/>
          <w:w w:val="120"/>
          <w:sz w:val="18"/>
        </w:rPr>
        <w:t> </w:t>
      </w:r>
      <w:r>
        <w:rPr>
          <w:w w:val="120"/>
          <w:sz w:val="18"/>
        </w:rPr>
        <w:t>Mihailovic.</w:t>
      </w:r>
    </w:p>
    <w:p>
      <w:pPr>
        <w:spacing w:before="20"/>
        <w:ind w:left="520" w:right="0" w:firstLine="0"/>
        <w:jc w:val="both"/>
        <w:rPr>
          <w:sz w:val="18"/>
        </w:rPr>
      </w:pPr>
      <w:r>
        <w:rPr>
          <w:w w:val="120"/>
          <w:sz w:val="18"/>
        </w:rPr>
        <w:t>V moj ožji krog so spadali: Globevnik Ivan, mesar in posestnik v</w:t>
      </w:r>
    </w:p>
    <w:p>
      <w:pPr>
        <w:spacing w:line="247" w:lineRule="auto" w:before="4"/>
        <w:ind w:left="136" w:right="99" w:hanging="6"/>
        <w:jc w:val="both"/>
        <w:rPr>
          <w:sz w:val="18"/>
        </w:rPr>
      </w:pPr>
      <w:r>
        <w:rPr>
          <w:w w:val="125"/>
          <w:sz w:val="18"/>
        </w:rPr>
        <w:t>Škocijanu, Kovačič Franc, župan in posestnik v Hrastuljah, bratje Kom­ ljanci iz Škocijana (bili so trije v ,legiji' in domobrancih razen Antona), dalje Marjetič Friderik iz Segonja itd.</w:t>
      </w:r>
    </w:p>
    <w:p>
      <w:pPr>
        <w:spacing w:line="247" w:lineRule="auto" w:before="22"/>
        <w:ind w:left="132" w:right="110" w:firstLine="387"/>
        <w:jc w:val="both"/>
        <w:rPr>
          <w:sz w:val="10"/>
        </w:rPr>
      </w:pPr>
      <w:r>
        <w:rPr>
          <w:w w:val="120"/>
          <w:sz w:val="18"/>
        </w:rPr>
        <w:t>Spomladi  leta  1942  smo  se  prvič  sestali,   kjer  smo  se  razgovarj li o trenutnem  političnem  stanju.  Predvideval  sem  že  takrat,  da  bo  treba iz pasivnosti  preiti  v  aktivno  borbo  proti  komunistični  Osvobodilni fronti ... Sestanek je bil le uvod v našo aktivizacijo proti OF </w:t>
      </w:r>
      <w:r>
        <w:rPr>
          <w:rFonts w:ascii="Arial" w:hAnsi="Arial"/>
          <w:spacing w:val="-5"/>
          <w:w w:val="120"/>
          <w:sz w:val="14"/>
        </w:rPr>
        <w:t>«</w:t>
      </w:r>
      <w:r>
        <w:rPr>
          <w:spacing w:val="-5"/>
          <w:w w:val="120"/>
          <w:sz w:val="14"/>
          <w:vertAlign w:val="superscript"/>
        </w:rPr>
        <w:t>16</w:t>
      </w:r>
      <w:r>
        <w:rPr>
          <w:spacing w:val="-19"/>
          <w:w w:val="120"/>
          <w:sz w:val="14"/>
          <w:vertAlign w:val="baseline"/>
        </w:rPr>
        <w:t> </w:t>
      </w:r>
      <w:r>
        <w:rPr>
          <w:w w:val="120"/>
          <w:sz w:val="10"/>
          <w:vertAlign w:val="baseline"/>
        </w:rPr>
        <w:t>.</w:t>
      </w:r>
    </w:p>
    <w:p>
      <w:pPr>
        <w:spacing w:line="249" w:lineRule="auto" w:before="81"/>
        <w:ind w:left="144" w:right="106" w:firstLine="389"/>
        <w:jc w:val="both"/>
        <w:rPr>
          <w:sz w:val="18"/>
        </w:rPr>
      </w:pPr>
      <w:r>
        <w:rPr/>
        <w:pict>
          <v:shape style="position:absolute;margin-left:24.944098pt;margin-top:28.985371pt;width:51.85pt;height:.1pt;mso-position-horizontal-relative:page;mso-position-vertical-relative:paragraph;z-index:-251269120;mso-wrap-distance-left:0;mso-wrap-distance-right:0" coordorigin="499,580" coordsize="1037,0" path="m499,580l1535,580e" filled="false" stroked="true" strokeweight=".239606pt" strokecolor="#000000">
            <v:path arrowok="t"/>
            <v:stroke dashstyle="solid"/>
            <w10:wrap type="topAndBottom"/>
          </v:shape>
        </w:pict>
      </w:r>
      <w:r>
        <w:rPr>
          <w:w w:val="125"/>
          <w:sz w:val="18"/>
        </w:rPr>
        <w:t>V Kostanjevici je vse belogardistične stvari imela v rokah tamkajšnja Katoliška akcija in njen voditelj kaplan Franc Šeškar. V jeseni 1941 so</w:t>
      </w:r>
    </w:p>
    <w:p>
      <w:pPr>
        <w:spacing w:before="43"/>
        <w:ind w:left="524" w:right="0" w:firstLine="0"/>
        <w:jc w:val="left"/>
        <w:rPr>
          <w:sz w:val="14"/>
        </w:rPr>
      </w:pPr>
      <w:r>
        <w:rPr>
          <w:w w:val="105"/>
          <w:sz w:val="10"/>
        </w:rPr>
        <w:t>13 </w:t>
      </w:r>
      <w:r>
        <w:rPr>
          <w:w w:val="105"/>
          <w:sz w:val="14"/>
        </w:rPr>
        <w:t>Okrož. s-0diiščo </w:t>
      </w:r>
      <w:r>
        <w:rPr>
          <w:b/>
          <w:w w:val="105"/>
          <w:sz w:val="15"/>
        </w:rPr>
        <w:t>v No,vcm </w:t>
      </w:r>
      <w:r>
        <w:rPr>
          <w:w w:val="105"/>
          <w:sz w:val="14"/>
        </w:rPr>
        <w:t>mes,tu, K 1001/45/2.</w:t>
      </w:r>
    </w:p>
    <w:p>
      <w:pPr>
        <w:spacing w:line="252" w:lineRule="auto" w:before="0"/>
        <w:ind w:left="142" w:right="152" w:firstLine="381"/>
        <w:jc w:val="left"/>
        <w:rPr>
          <w:sz w:val="14"/>
        </w:rPr>
      </w:pPr>
      <w:r>
        <w:rPr>
          <w:w w:val="115"/>
          <w:sz w:val="10"/>
        </w:rPr>
        <w:t>14  </w:t>
      </w:r>
      <w:r>
        <w:rPr>
          <w:w w:val="115"/>
          <w:sz w:val="14"/>
        </w:rPr>
        <w:t>Zasli.šanje  Ajdni,ka  J;Jrfota  iin  Grahuta  Stanka  12.  julija  1942  </w:t>
      </w:r>
      <w:r>
        <w:rPr>
          <w:w w:val="115"/>
          <w:sz w:val="15"/>
        </w:rPr>
        <w:t>v  </w:t>
      </w:r>
      <w:r>
        <w:rPr>
          <w:w w:val="115"/>
          <w:sz w:val="14"/>
        </w:rPr>
        <w:t>štabu  Krškega od.reda, delno ohra,njm1-0 zas,liiianje </w:t>
      </w:r>
      <w:r>
        <w:rPr>
          <w:rFonts w:ascii="Arial" w:hAnsi="Arial"/>
          <w:b/>
          <w:w w:val="115"/>
          <w:sz w:val="13"/>
        </w:rPr>
        <w:t>v </w:t>
      </w:r>
      <w:r>
        <w:rPr>
          <w:w w:val="115"/>
          <w:sz w:val="14"/>
        </w:rPr>
        <w:t>arhivu CK</w:t>
      </w:r>
      <w:r>
        <w:rPr>
          <w:spacing w:val="21"/>
          <w:w w:val="115"/>
          <w:sz w:val="14"/>
        </w:rPr>
        <w:t> </w:t>
      </w:r>
      <w:r>
        <w:rPr>
          <w:w w:val="115"/>
          <w:sz w:val="14"/>
        </w:rPr>
        <w:t>KPS.</w:t>
      </w:r>
    </w:p>
    <w:p>
      <w:pPr>
        <w:spacing w:before="5"/>
        <w:ind w:left="529" w:right="0" w:firstLine="0"/>
        <w:jc w:val="left"/>
        <w:rPr>
          <w:sz w:val="14"/>
        </w:rPr>
      </w:pPr>
      <w:r>
        <w:rPr>
          <w:w w:val="115"/>
          <w:position w:val="3"/>
          <w:sz w:val="10"/>
        </w:rPr>
        <w:t>15 </w:t>
      </w:r>
      <w:r>
        <w:rPr>
          <w:w w:val="115"/>
          <w:sz w:val="14"/>
        </w:rPr>
        <w:t>O:krožno S;J'di če v Novem mestu. Ko 27/46, zaslišanje škode 12. </w:t>
      </w:r>
      <w:r>
        <w:rPr>
          <w:w w:val="120"/>
          <w:sz w:val="14"/>
        </w:rPr>
        <w:t>XII. </w:t>
      </w:r>
      <w:r>
        <w:rPr>
          <w:w w:val="115"/>
          <w:sz w:val="14"/>
        </w:rPr>
        <w:t>1945.</w:t>
      </w:r>
    </w:p>
    <w:p>
      <w:pPr>
        <w:spacing w:before="6"/>
        <w:ind w:left="534" w:right="0" w:firstLine="0"/>
        <w:jc w:val="left"/>
        <w:rPr>
          <w:sz w:val="14"/>
        </w:rPr>
      </w:pPr>
      <w:r>
        <w:rPr>
          <w:rFonts w:ascii="Arial" w:hAnsi="Arial"/>
          <w:w w:val="115"/>
          <w:sz w:val="10"/>
        </w:rPr>
        <w:t>16 </w:t>
      </w:r>
      <w:r>
        <w:rPr>
          <w:w w:val="115"/>
          <w:sz w:val="14"/>
        </w:rPr>
        <w:t>Pmv tam, zaslišanje škode, 20. julija 1945.</w:t>
      </w:r>
    </w:p>
    <w:p>
      <w:pPr>
        <w:spacing w:after="0"/>
        <w:jc w:val="left"/>
        <w:rPr>
          <w:sz w:val="14"/>
        </w:rPr>
        <w:sectPr>
          <w:pgSz w:w="7880" w:h="12280"/>
          <w:pgMar w:top="100" w:bottom="280" w:left="380" w:right="600"/>
        </w:sectPr>
      </w:pPr>
    </w:p>
    <w:p>
      <w:pPr>
        <w:tabs>
          <w:tab w:pos="1889" w:val="left" w:leader="none"/>
        </w:tabs>
        <w:spacing w:before="66"/>
        <w:ind w:left="138" w:right="0" w:firstLine="0"/>
        <w:jc w:val="left"/>
        <w:rPr>
          <w:sz w:val="15"/>
        </w:rPr>
      </w:pPr>
      <w:r>
        <w:rPr/>
        <w:pict>
          <v:shape style="position:absolute;margin-left:41.254440pt;margin-top:18.263275pt;width:332pt;height:.1pt;mso-position-horizontal-relative:page;mso-position-vertical-relative:paragraph;z-index:-251266048;mso-wrap-distance-left:0;mso-wrap-distance-right:0" coordorigin="825,365" coordsize="6640,0" path="m825,365l7464,365e" filled="false" stroked="true" strokeweight=".239607pt" strokecolor="#000000">
            <v:path arrowok="t"/>
            <v:stroke dashstyle="solid"/>
            <w10:wrap type="topAndBottom"/>
          </v:shape>
        </w:pict>
      </w:r>
      <w:r>
        <w:rPr>
          <w:b/>
          <w:w w:val="110"/>
          <w:position w:val="5"/>
          <w:sz w:val="19"/>
        </w:rPr>
        <w:t>150</w:t>
        <w:tab/>
      </w:r>
      <w:r>
        <w:rPr>
          <w:w w:val="110"/>
          <w:sz w:val="15"/>
        </w:rPr>
        <w:t>ZAROTA PROTI UPORNEMU</w:t>
      </w:r>
      <w:r>
        <w:rPr>
          <w:spacing w:val="32"/>
          <w:w w:val="110"/>
          <w:sz w:val="15"/>
        </w:rPr>
        <w:t> </w:t>
      </w:r>
      <w:r>
        <w:rPr>
          <w:w w:val="110"/>
          <w:sz w:val="15"/>
        </w:rPr>
        <w:t>LJUDSTVU</w:t>
      </w:r>
    </w:p>
    <w:p>
      <w:pPr>
        <w:pStyle w:val="BodyText"/>
        <w:spacing w:before="6"/>
        <w:jc w:val="left"/>
        <w:rPr>
          <w:sz w:val="20"/>
        </w:rPr>
      </w:pPr>
    </w:p>
    <w:p>
      <w:pPr>
        <w:pStyle w:val="BodyText"/>
        <w:tabs>
          <w:tab w:pos="4078" w:val="left" w:leader="none"/>
        </w:tabs>
        <w:spacing w:line="232" w:lineRule="auto" w:before="1"/>
        <w:ind w:left="144" w:right="103" w:firstLine="10"/>
        <w:rPr>
          <w:sz w:val="10"/>
        </w:rPr>
      </w:pPr>
      <w:r>
        <w:rPr>
          <w:w w:val="115"/>
        </w:rPr>
        <w:t>ljudje opažali, da hodi na nekakšne sestanke s klerikalnimi  ljudmi,  katere je vodil župan Likar, od vsega začetka človek okupatorjevega zaupanja. Šeškarjevi ljudje so v jeseni 1941. leta zbrali 29 pušk, 70 bomb in 3 pištole, kar so najprej skrili v gradu, potlej pa na Dobah. Vendar to  orožje  ni služilo okupatorju, ker so ga gorjanski  partizani  še  v  zadnjem  hipu odkrili  in</w:t>
      </w:r>
      <w:r>
        <w:rPr>
          <w:spacing w:val="15"/>
          <w:w w:val="115"/>
        </w:rPr>
        <w:t> </w:t>
      </w:r>
      <w:r>
        <w:rPr>
          <w:w w:val="115"/>
        </w:rPr>
        <w:t>zaplenili.</w:t>
      </w:r>
      <w:r>
        <w:rPr>
          <w:spacing w:val="-20"/>
          <w:w w:val="115"/>
        </w:rPr>
        <w:t> </w:t>
      </w:r>
      <w:r>
        <w:rPr>
          <w:w w:val="115"/>
          <w:position w:val="6"/>
          <w:sz w:val="10"/>
        </w:rPr>
        <w:t>17</w:t>
        <w:tab/>
      </w:r>
      <w:r>
        <w:rPr>
          <w:w w:val="115"/>
          <w:sz w:val="10"/>
        </w:rPr>
        <w:t>•</w:t>
      </w:r>
    </w:p>
    <w:p>
      <w:pPr>
        <w:pStyle w:val="BodyText"/>
        <w:spacing w:line="235" w:lineRule="auto" w:before="6"/>
        <w:ind w:left="144" w:right="106" w:firstLine="398"/>
      </w:pPr>
      <w:r>
        <w:rPr>
          <w:b/>
          <w:w w:val="115"/>
        </w:rPr>
        <w:t>V </w:t>
      </w:r>
      <w:r>
        <w:rPr>
          <w:rFonts w:ascii="Arial" w:hAnsi="Arial"/>
          <w:w w:val="115"/>
          <w:sz w:val="17"/>
        </w:rPr>
        <w:t>Št. </w:t>
      </w:r>
      <w:r>
        <w:rPr>
          <w:w w:val="115"/>
        </w:rPr>
        <w:t>Jerneju je prav tako nekaj članov Katoliške akcije pod vod­ stvom kaplanov Kastelica in Mohorja, župnika Cerkovnika in klerikalnega veljaka Karla Jordana zbralo orožje in sestavljalo trojke Slovenske legije. Terenski odbor Osvobodilne fronte je že poleti </w:t>
      </w:r>
      <w:r>
        <w:rPr>
          <w:b/>
          <w:w w:val="115"/>
          <w:sz w:val="18"/>
        </w:rPr>
        <w:t>1941. </w:t>
      </w:r>
      <w:r>
        <w:rPr>
          <w:w w:val="115"/>
        </w:rPr>
        <w:t>leta dobil popoln vpogled v zakulisno delovanje župnika Cerkovnika in obeh njegovih kaplanov.</w:t>
      </w:r>
    </w:p>
    <w:p>
      <w:pPr>
        <w:pStyle w:val="BodyText"/>
        <w:spacing w:line="235" w:lineRule="auto"/>
        <w:ind w:left="139" w:right="103" w:firstLine="388"/>
        <w:rPr>
          <w:rFonts w:ascii="Arial" w:hAnsi="Arial"/>
          <w:sz w:val="10"/>
        </w:rPr>
      </w:pPr>
      <w:r>
        <w:rPr>
          <w:w w:val="115"/>
        </w:rPr>
        <w:t>To je razkril Alojz Cekuta iz Drče pri Pleterjih, do tedaj predsednik fantovskega odseka. Cekuta je kot vzrok za svojo prekinitev s klerika­ lizmom naštel tri stvari. Z muko je med svojimi tovariši zbral denar za društveni prapor, doživel pa je razočaranje, ker se je  denarja  polastil kaplan Janez Mohor in ga kratko in malo utajil. Drug hud udarec je nepokvarjeni kmečki fant doživel, ko je v farovžu presenetil župnika Cerkovnika pri nespodobnostih z neko žensko. Glavni vzrok za njegovo vključitev v osvobodilno gibanje pa je bil, da se je udeleževal zaupnih klerikalnih sestankov, na katerih je bilo govora o zbiranju orožja zaradi nevarnosti komunizma. Na te sestanke je prihajalo le nekaj najzaupnejših oseb. Spočetka so govorili tudi o tem, da je treba  zbirati orožje,  da  ga bodo uporabili zoper okupatorja. Toda stvar se je obračala tako, da je Cekuta kmalu razumel, da se klerikalni voditelji,  ki  so  hranili  doma puške, v resnici ne bodo nikdar dvignili v upor zoper okupator</w:t>
      </w:r>
      <w:r>
        <w:rPr>
          <w:spacing w:val="35"/>
          <w:w w:val="115"/>
        </w:rPr>
        <w:t> </w:t>
      </w:r>
      <w:r>
        <w:rPr>
          <w:spacing w:val="2"/>
          <w:w w:val="115"/>
        </w:rPr>
        <w:t>ja.</w:t>
      </w:r>
      <w:r>
        <w:rPr>
          <w:rFonts w:ascii="Arial" w:hAnsi="Arial"/>
          <w:spacing w:val="2"/>
          <w:w w:val="115"/>
          <w:position w:val="7"/>
          <w:sz w:val="10"/>
        </w:rPr>
        <w:t>18</w:t>
      </w:r>
    </w:p>
    <w:p>
      <w:pPr>
        <w:pStyle w:val="BodyText"/>
        <w:spacing w:line="235" w:lineRule="auto"/>
        <w:ind w:left="140" w:right="111" w:firstLine="386"/>
        <w:rPr>
          <w:rFonts w:ascii="Arial" w:hAnsi="Arial"/>
          <w:sz w:val="10"/>
        </w:rPr>
      </w:pPr>
      <w:r>
        <w:rPr>
          <w:w w:val="115"/>
        </w:rPr>
        <w:t>Med prvimi belogardističnimi žrtvami v Št. Jerneju je kasneje  bil ravno Cekuta. Ker je preveč vedel o nečednostih in belogardističnem rovarjenju šentjernejskega farovža, ga je župnik Cerkovnik ovadil Itali­ janom. Ti so  ga  16.  aprila  1942  aretirali  in  2.  junija  kot  t lca  ustrelili </w:t>
      </w:r>
      <w:r>
        <w:rPr>
          <w:rFonts w:ascii="Arial" w:hAnsi="Arial"/>
          <w:b/>
          <w:w w:val="115"/>
          <w:sz w:val="18"/>
        </w:rPr>
        <w:t>v </w:t>
      </w:r>
      <w:r>
        <w:rPr>
          <w:w w:val="115"/>
        </w:rPr>
        <w:t>Trebnjem.</w:t>
      </w:r>
      <w:r>
        <w:rPr>
          <w:spacing w:val="-7"/>
          <w:w w:val="115"/>
        </w:rPr>
        <w:t> </w:t>
      </w:r>
      <w:r>
        <w:rPr>
          <w:rFonts w:ascii="Arial" w:hAnsi="Arial"/>
          <w:w w:val="115"/>
          <w:position w:val="7"/>
          <w:sz w:val="10"/>
        </w:rPr>
        <w:t>19</w:t>
      </w:r>
    </w:p>
    <w:p>
      <w:pPr>
        <w:pStyle w:val="BodyText"/>
        <w:spacing w:line="237" w:lineRule="auto" w:before="27"/>
        <w:ind w:left="139" w:right="125" w:firstLine="386"/>
      </w:pPr>
      <w:r>
        <w:rPr>
          <w:w w:val="115"/>
        </w:rPr>
        <w:t>Kaplan Vinko Kastelic, ki so ga gorjanski partizani zaradi njegovega belogardističnega delovanja junija 1942 aretirali, je pri zaslišanju odkril nekaj novih zanimivih podrobnosti:</w:t>
      </w:r>
    </w:p>
    <w:p>
      <w:pPr>
        <w:spacing w:before="34"/>
        <w:ind w:left="524" w:right="0" w:firstLine="0"/>
        <w:jc w:val="both"/>
        <w:rPr>
          <w:sz w:val="19"/>
        </w:rPr>
      </w:pPr>
      <w:r>
        <w:rPr>
          <w:rFonts w:ascii="Arial" w:hAnsi="Arial"/>
          <w:w w:val="105"/>
          <w:sz w:val="15"/>
        </w:rPr>
        <w:t>»... </w:t>
      </w:r>
      <w:r>
        <w:rPr>
          <w:w w:val="105"/>
          <w:sz w:val="19"/>
        </w:rPr>
        <w:t>5.) Kdo ima orožje?</w:t>
      </w:r>
    </w:p>
    <w:p>
      <w:pPr>
        <w:pStyle w:val="BodyText"/>
        <w:spacing w:line="235" w:lineRule="auto" w:before="44"/>
        <w:ind w:left="134" w:right="122" w:firstLine="388"/>
      </w:pPr>
      <w:r>
        <w:rPr>
          <w:w w:val="115"/>
        </w:rPr>
        <w:t>Špiler iz Dol. Vrhpolja ima municijo in tri  puške,  karabinke.  V potoku nasproti mlina je ena puška. Hudoklin na Dobravi ima puško­ </w:t>
      </w:r>
      <w:r>
        <w:rPr>
          <w:b/>
          <w:w w:val="115"/>
        </w:rPr>
        <w:t>mitraljez. </w:t>
      </w:r>
      <w:r>
        <w:rPr>
          <w:w w:val="115"/>
        </w:rPr>
        <w:t>Na cerkvi v Št. Jerneju je za tretjim tramom  ena  karabinka. Vide na Zvabovem ima eno</w:t>
      </w:r>
      <w:r>
        <w:rPr>
          <w:spacing w:val="37"/>
          <w:w w:val="115"/>
        </w:rPr>
        <w:t> </w:t>
      </w:r>
      <w:r>
        <w:rPr>
          <w:w w:val="115"/>
        </w:rPr>
        <w:t>karabinko.</w:t>
      </w:r>
    </w:p>
    <w:p>
      <w:pPr>
        <w:pStyle w:val="BodyText"/>
        <w:spacing w:before="36"/>
        <w:ind w:left="522"/>
      </w:pPr>
      <w:r>
        <w:rPr>
          <w:rFonts w:ascii="Arial" w:hAnsi="Arial"/>
          <w:b/>
          <w:w w:val="110"/>
          <w:sz w:val="16"/>
        </w:rPr>
        <w:t>6.) </w:t>
      </w:r>
      <w:r>
        <w:rPr>
          <w:w w:val="110"/>
        </w:rPr>
        <w:t>Kakšne zveze ste imeli?</w:t>
      </w:r>
    </w:p>
    <w:p>
      <w:pPr>
        <w:pStyle w:val="BodyText"/>
        <w:spacing w:line="235" w:lineRule="auto" w:before="35"/>
        <w:ind w:left="129" w:right="125" w:firstLine="397"/>
      </w:pPr>
      <w:r>
        <w:rPr>
          <w:w w:val="115"/>
        </w:rPr>
        <w:t>Kek (kanonik in  voditelj KA -  op. S. F.) me  je </w:t>
      </w:r>
      <w:r>
        <w:rPr>
          <w:b/>
          <w:w w:val="115"/>
        </w:rPr>
        <w:t>povabil, naj pridem  </w:t>
      </w:r>
      <w:r>
        <w:rPr>
          <w:rFonts w:ascii="Arial" w:hAnsi="Arial"/>
          <w:b/>
          <w:w w:val="115"/>
          <w:sz w:val="18"/>
        </w:rPr>
        <w:t>v </w:t>
      </w:r>
      <w:r>
        <w:rPr>
          <w:w w:val="115"/>
        </w:rPr>
        <w:t>Novo mesto. Pri njem sem bil dvakrat. Dal mi je literaturo ,Svobodno Slovenijo'. Ker ga ni bilo vedno </w:t>
      </w:r>
      <w:r>
        <w:rPr>
          <w:b/>
          <w:w w:val="115"/>
        </w:rPr>
        <w:t>doma, </w:t>
      </w:r>
      <w:r>
        <w:rPr>
          <w:w w:val="115"/>
        </w:rPr>
        <w:t>mi je dajal literaturo </w:t>
      </w:r>
      <w:r>
        <w:rPr>
          <w:b/>
          <w:w w:val="115"/>
        </w:rPr>
        <w:t>kapiteljski </w:t>
      </w:r>
      <w:r>
        <w:rPr>
          <w:w w:val="115"/>
        </w:rPr>
        <w:t>vikar (Janko Oblak - op. S. F.). Dobil sem številke 6 do  vštete številke 9. Ni pa bilo nikdar nad 10 številk. Nosil sem </w:t>
      </w:r>
      <w:r>
        <w:rPr>
          <w:b/>
          <w:w w:val="115"/>
        </w:rPr>
        <w:t>jih </w:t>
      </w:r>
      <w:r>
        <w:rPr>
          <w:w w:val="115"/>
        </w:rPr>
        <w:t>domov v čevljih</w:t>
      </w:r>
      <w:r>
        <w:rPr>
          <w:spacing w:val="53"/>
          <w:w w:val="115"/>
        </w:rPr>
        <w:t> </w:t>
      </w:r>
      <w:r>
        <w:rPr>
          <w:w w:val="115"/>
        </w:rPr>
        <w:t>...</w:t>
      </w:r>
    </w:p>
    <w:p>
      <w:pPr>
        <w:pStyle w:val="BodyText"/>
        <w:spacing w:before="28"/>
        <w:ind w:left="518"/>
      </w:pPr>
      <w:r>
        <w:rPr/>
        <w:pict>
          <v:shape style="position:absolute;margin-left:38.376213pt;margin-top:16.738642pt;width:52.8pt;height:.1pt;mso-position-horizontal-relative:page;mso-position-vertical-relative:paragraph;z-index:-251265024;mso-wrap-distance-left:0;mso-wrap-distance-right:0" coordorigin="768,335" coordsize="1056,0" path="m768,335l1823,335e" filled="false" stroked="true" strokeweight=".239607pt" strokecolor="#000000">
            <v:path arrowok="t"/>
            <v:stroke dashstyle="solid"/>
            <w10:wrap type="topAndBottom"/>
          </v:shape>
        </w:pict>
      </w:r>
      <w:r>
        <w:rPr>
          <w:w w:val="115"/>
        </w:rPr>
        <w:t>8.) Katerim ste dali literaturo?</w:t>
      </w:r>
    </w:p>
    <w:p>
      <w:pPr>
        <w:spacing w:before="10"/>
        <w:ind w:left="512" w:right="0" w:firstLine="0"/>
        <w:jc w:val="left"/>
        <w:rPr>
          <w:sz w:val="14"/>
        </w:rPr>
      </w:pPr>
      <w:r>
        <w:rPr>
          <w:w w:val="115"/>
          <w:sz w:val="11"/>
        </w:rPr>
        <w:t>17 </w:t>
      </w:r>
      <w:r>
        <w:rPr>
          <w:w w:val="115"/>
          <w:sz w:val="14"/>
        </w:rPr>
        <w:t>Lvo Pirkovič, Belo,gardizem (rokopis), str. 11, 77 in 78.</w:t>
      </w:r>
    </w:p>
    <w:p>
      <w:pPr>
        <w:spacing w:before="16"/>
        <w:ind w:left="512" w:right="0" w:firstLine="0"/>
        <w:jc w:val="left"/>
        <w:rPr>
          <w:sz w:val="14"/>
        </w:rPr>
      </w:pPr>
      <w:r>
        <w:rPr>
          <w:w w:val="110"/>
          <w:sz w:val="11"/>
        </w:rPr>
        <w:t>18 </w:t>
      </w:r>
      <w:r>
        <w:rPr>
          <w:w w:val="125"/>
          <w:sz w:val="14"/>
        </w:rPr>
        <w:t>Prav taim, str. </w:t>
      </w:r>
      <w:r>
        <w:rPr>
          <w:w w:val="110"/>
          <w:sz w:val="14"/>
        </w:rPr>
        <w:t>24 do, 26.</w:t>
      </w:r>
    </w:p>
    <w:p>
      <w:pPr>
        <w:spacing w:before="11"/>
        <w:ind w:left="523" w:right="0" w:firstLine="0"/>
        <w:jc w:val="left"/>
        <w:rPr>
          <w:sz w:val="14"/>
        </w:rPr>
      </w:pPr>
      <w:r>
        <w:rPr>
          <w:w w:val="115"/>
          <w:sz w:val="14"/>
        </w:rPr>
        <w:t>rn Okrož. rod. v Ljubljaini, Ko 526/45/74, str. 66.</w:t>
      </w:r>
    </w:p>
    <w:p>
      <w:pPr>
        <w:spacing w:after="0"/>
        <w:jc w:val="left"/>
        <w:rPr>
          <w:sz w:val="14"/>
        </w:rPr>
        <w:sectPr>
          <w:pgSz w:w="7820" w:h="12240"/>
          <w:pgMar w:top="100" w:bottom="280" w:left="660" w:right="240"/>
        </w:sectPr>
      </w:pPr>
    </w:p>
    <w:p>
      <w:pPr>
        <w:tabs>
          <w:tab w:pos="6844" w:val="right" w:leader="none"/>
        </w:tabs>
        <w:spacing w:before="76"/>
        <w:ind w:left="2637" w:right="0" w:firstLine="0"/>
        <w:jc w:val="left"/>
        <w:rPr>
          <w:rFonts w:ascii="Courier New"/>
          <w:sz w:val="22"/>
        </w:rPr>
      </w:pPr>
      <w:r>
        <w:rPr/>
        <w:pict>
          <v:line style="position:absolute;mso-position-horizontal-relative:page;mso-position-vertical-relative:paragraph;z-index:252053504" from="25.901909pt,18.81205pt" to="359.748721pt,18.81205pt" stroked="true" strokeweight=".239602pt" strokecolor="#000000">
            <v:stroke dashstyle="solid"/>
            <w10:wrap type="none"/>
          </v:line>
        </w:pict>
      </w:r>
      <w:r>
        <w:rPr>
          <w:w w:val="105"/>
          <w:sz w:val="15"/>
        </w:rPr>
        <w:t>SLOVENSKA</w:t>
      </w:r>
      <w:r>
        <w:rPr>
          <w:spacing w:val="35"/>
          <w:w w:val="105"/>
          <w:sz w:val="15"/>
        </w:rPr>
        <w:t> </w:t>
      </w:r>
      <w:r>
        <w:rPr>
          <w:w w:val="105"/>
          <w:sz w:val="15"/>
        </w:rPr>
        <w:t>LEGI.JA</w:t>
        <w:tab/>
      </w:r>
      <w:r>
        <w:rPr>
          <w:rFonts w:ascii="Courier New"/>
          <w:w w:val="105"/>
          <w:position w:val="5"/>
          <w:sz w:val="22"/>
        </w:rPr>
        <w:t>151</w:t>
      </w:r>
    </w:p>
    <w:p>
      <w:pPr>
        <w:pStyle w:val="BodyText"/>
        <w:spacing w:line="217" w:lineRule="exact" w:before="298"/>
        <w:ind w:left="537"/>
        <w:jc w:val="left"/>
      </w:pPr>
      <w:r>
        <w:rPr>
          <w:w w:val="115"/>
        </w:rPr>
        <w:t>Luzarju Francu, obema  kaplanoma (Janezu Moharju in  Alojziju</w:t>
      </w:r>
      <w:r>
        <w:rPr>
          <w:spacing w:val="6"/>
          <w:w w:val="115"/>
        </w:rPr>
        <w:t> </w:t>
      </w:r>
      <w:r>
        <w:rPr>
          <w:w w:val="115"/>
        </w:rPr>
        <w:t>Fistru</w:t>
      </w:r>
    </w:p>
    <w:p>
      <w:pPr>
        <w:pStyle w:val="ListParagraph"/>
        <w:numPr>
          <w:ilvl w:val="0"/>
          <w:numId w:val="22"/>
        </w:numPr>
        <w:tabs>
          <w:tab w:pos="414" w:val="left" w:leader="none"/>
          <w:tab w:pos="415" w:val="left" w:leader="none"/>
        </w:tabs>
        <w:spacing w:line="232" w:lineRule="auto" w:before="4" w:after="0"/>
        <w:ind w:left="157" w:right="584" w:hanging="23"/>
        <w:jc w:val="left"/>
        <w:rPr>
          <w:sz w:val="19"/>
        </w:rPr>
      </w:pPr>
      <w:r>
        <w:rPr>
          <w:w w:val="115"/>
          <w:sz w:val="19"/>
        </w:rPr>
        <w:t>op. S. F.), Videtu iz 2vabovega, Turku pa zelo poredkoma. Izbiral sem po navodilu Keka le take, ki so že služili </w:t>
      </w:r>
      <w:r>
        <w:rPr>
          <w:b/>
          <w:w w:val="115"/>
          <w:sz w:val="18"/>
        </w:rPr>
        <w:t>vojake. </w:t>
      </w:r>
      <w:r>
        <w:rPr>
          <w:w w:val="115"/>
          <w:sz w:val="19"/>
        </w:rPr>
        <w:t>Prestarih pa tudi ne</w:t>
      </w:r>
      <w:r>
        <w:rPr>
          <w:spacing w:val="7"/>
          <w:w w:val="115"/>
          <w:sz w:val="19"/>
        </w:rPr>
        <w:t> </w:t>
      </w:r>
      <w:r>
        <w:rPr>
          <w:w w:val="115"/>
          <w:sz w:val="19"/>
        </w:rPr>
        <w:t>...</w:t>
      </w:r>
    </w:p>
    <w:p>
      <w:pPr>
        <w:pStyle w:val="BodyText"/>
        <w:spacing w:before="36"/>
        <w:ind w:left="533"/>
        <w:jc w:val="left"/>
        <w:rPr>
          <w:b/>
          <w:sz w:val="18"/>
        </w:rPr>
      </w:pPr>
      <w:r>
        <w:rPr>
          <w:w w:val="110"/>
        </w:rPr>
        <w:t>10.) Ali ste imeli sestanke s posamezniki ali pa več </w:t>
      </w:r>
      <w:r>
        <w:rPr>
          <w:b/>
          <w:w w:val="110"/>
          <w:sz w:val="18"/>
        </w:rPr>
        <w:t>skupaj?</w:t>
      </w:r>
    </w:p>
    <w:p>
      <w:pPr>
        <w:pStyle w:val="BodyText"/>
        <w:spacing w:line="283" w:lineRule="auto" w:before="40"/>
        <w:ind w:left="538" w:right="1697" w:hanging="5"/>
        <w:jc w:val="left"/>
      </w:pPr>
      <w:r>
        <w:rPr>
          <w:w w:val="110"/>
        </w:rPr>
        <w:t>Množinskih sestankov nisem imel. Vedno s  posamezniki. 11.) Ali ste imeli</w:t>
      </w:r>
      <w:r>
        <w:rPr>
          <w:spacing w:val="6"/>
          <w:w w:val="110"/>
        </w:rPr>
        <w:t> </w:t>
      </w:r>
      <w:r>
        <w:rPr>
          <w:w w:val="110"/>
        </w:rPr>
        <w:t>kurirje?</w:t>
      </w:r>
    </w:p>
    <w:p>
      <w:pPr>
        <w:pStyle w:val="BodyText"/>
        <w:spacing w:line="278" w:lineRule="auto"/>
        <w:ind w:left="528" w:right="3187" w:firstLine="15"/>
        <w:jc w:val="left"/>
      </w:pPr>
      <w:r>
        <w:rPr>
          <w:w w:val="115"/>
        </w:rPr>
        <w:t>Ne, vedno sem šel sam v Novo mesto. 14.) Kakšne direktive vam je dal</w:t>
      </w:r>
      <w:r>
        <w:rPr>
          <w:spacing w:val="50"/>
          <w:w w:val="115"/>
        </w:rPr>
        <w:t> </w:t>
      </w:r>
      <w:r>
        <w:rPr>
          <w:w w:val="115"/>
        </w:rPr>
        <w:t>Kek?</w:t>
      </w:r>
    </w:p>
    <w:p>
      <w:pPr>
        <w:pStyle w:val="BodyText"/>
        <w:spacing w:line="235" w:lineRule="auto" w:before="2"/>
        <w:ind w:left="138" w:right="592" w:firstLine="394"/>
      </w:pPr>
      <w:r>
        <w:rPr>
          <w:w w:val="115"/>
        </w:rPr>
        <w:t>Dal mi je sledeče direktive: ,Zbirajte  dobre  katoliške fante,  take,  ki so že odslužili vojake, ne pa prestare ... (uničeno - op. S. F.) in  poizve­ dujte za orožjem in ga  dobro  shranite.'  Predlagal  sem mu sistem  verige za organizacijo. Rekel mi je, da bi  bilo  za  tajnost  to  dobro,  gibljivo  bi pa to ne bilo. Naročil mi je tudi, naj postavim kurirja, kar pa ni nikdar funkcioniralo</w:t>
      </w:r>
      <w:r>
        <w:rPr>
          <w:spacing w:val="-5"/>
          <w:w w:val="115"/>
        </w:rPr>
        <w:t> </w:t>
      </w:r>
      <w:r>
        <w:rPr>
          <w:w w:val="115"/>
        </w:rPr>
        <w:t>...</w:t>
      </w:r>
    </w:p>
    <w:p>
      <w:pPr>
        <w:pStyle w:val="BodyText"/>
        <w:spacing w:line="215" w:lineRule="exact" w:before="34"/>
        <w:ind w:left="533"/>
      </w:pPr>
      <w:r>
        <w:rPr>
          <w:w w:val="115"/>
        </w:rPr>
        <w:t>17.) Kakšno je stališče Keka do partizanov?</w:t>
      </w:r>
    </w:p>
    <w:p>
      <w:pPr>
        <w:pStyle w:val="BodyText"/>
        <w:spacing w:line="237" w:lineRule="auto"/>
        <w:ind w:left="145" w:right="596" w:firstLine="391"/>
        <w:rPr>
          <w:sz w:val="10"/>
        </w:rPr>
      </w:pPr>
      <w:r>
        <w:rPr>
          <w:w w:val="115"/>
        </w:rPr>
        <w:t>Rekel je, da je organizacija na  terenu  potrebna  in  da  je  to  krasno, da je vse organizirano, samo nerodno bo, če bodo  prevzeli  oblast komunisti.</w:t>
      </w:r>
      <w:r>
        <w:rPr>
          <w:spacing w:val="-14"/>
          <w:w w:val="115"/>
        </w:rPr>
        <w:t> </w:t>
      </w:r>
      <w:r>
        <w:rPr>
          <w:spacing w:val="3"/>
          <w:w w:val="115"/>
        </w:rPr>
        <w:t>«</w:t>
      </w:r>
      <w:r>
        <w:rPr>
          <w:spacing w:val="3"/>
          <w:w w:val="115"/>
          <w:position w:val="6"/>
          <w:sz w:val="10"/>
        </w:rPr>
        <w:t>20</w:t>
      </w:r>
    </w:p>
    <w:p>
      <w:pPr>
        <w:pStyle w:val="BodyText"/>
        <w:spacing w:line="235" w:lineRule="auto" w:before="41"/>
        <w:ind w:left="136" w:right="594" w:firstLine="401"/>
      </w:pPr>
      <w:r>
        <w:rPr>
          <w:w w:val="115"/>
        </w:rPr>
        <w:t>Partizanski  zasliševalci  tedaj  še  niso  vedeli  najvažnejše  stvari,  da je namreč Štajerski bataljon, ki se je takrat zadrževal na področju med Novim mestom in Gorjanci ter se izdajal za partizane, v resnici prva oborožena belogardistična skupina. </w:t>
      </w:r>
      <w:r>
        <w:rPr>
          <w:rFonts w:ascii="Arial" w:hAnsi="Arial"/>
          <w:b/>
          <w:w w:val="115"/>
          <w:sz w:val="17"/>
        </w:rPr>
        <w:t>S </w:t>
      </w:r>
      <w:r>
        <w:rPr>
          <w:w w:val="115"/>
        </w:rPr>
        <w:t>tem Štajerskim bataljonom, ki </w:t>
      </w:r>
      <w:r>
        <w:rPr>
          <w:rFonts w:ascii="Arial" w:hAnsi="Arial"/>
          <w:b/>
          <w:w w:val="115"/>
          <w:sz w:val="17"/>
        </w:rPr>
        <w:t>je </w:t>
      </w:r>
      <w:r>
        <w:rPr>
          <w:w w:val="115"/>
        </w:rPr>
        <w:t>skrivaj že lovil in pobijal partizanske kurirje in patrulje,  je  bil  povezan tudi kaplan Kastelic. Kastelic je v svojih odgovorih izkoristil to parti­ zansko nepoučenost in zamolčal marsikatero</w:t>
      </w:r>
      <w:r>
        <w:rPr>
          <w:spacing w:val="8"/>
          <w:w w:val="115"/>
        </w:rPr>
        <w:t> </w:t>
      </w:r>
      <w:r>
        <w:rPr>
          <w:w w:val="115"/>
        </w:rPr>
        <w:t>skrivnost.</w:t>
      </w:r>
    </w:p>
    <w:p>
      <w:pPr>
        <w:pStyle w:val="BodyText"/>
        <w:spacing w:line="235" w:lineRule="auto" w:before="35"/>
        <w:ind w:left="138" w:right="584" w:firstLine="398"/>
      </w:pPr>
      <w:r>
        <w:rPr>
          <w:w w:val="115"/>
        </w:rPr>
        <w:t>Jakob Mavec, kaplan v Toplicah pri Novem mestu, je  organiziral zaroto proti osvobodilnemu gibanju v topliški  občini.  Belogardistično seme pa mu ni šlo v klasje, ker se razen peščice članov Katoliške  akcije tudi tu ni nihče ogrel za njegovo zamisel. To potrjuje izpoved učiteljice Hermine dr. Štancarjeve, ki je kot priča na kočevskem procesu 1943. leta povedala, da so v jeseni 1941. leta vaščani z Gor. Sušic poklicali kaplana Mavca kot  tajnika in blagajnika  odbora za elektrifikacijo vasi, naj  poroča o svojem delu. Na sestanku v hiši Marije Guncelj je kaplan Mavec nato govoril:</w:t>
      </w:r>
    </w:p>
    <w:p>
      <w:pPr>
        <w:pStyle w:val="BodyText"/>
        <w:spacing w:line="215" w:lineRule="exact" w:before="48"/>
        <w:ind w:left="544"/>
      </w:pPr>
      <w:r>
        <w:rPr>
          <w:w w:val="115"/>
        </w:rPr>
        <w:t>»Vi ste prišli zaradi elektrike, toda to vprašanje ni zdaj pereče ...</w:t>
      </w:r>
    </w:p>
    <w:p>
      <w:pPr>
        <w:spacing w:line="235" w:lineRule="auto" w:before="0"/>
        <w:ind w:left="133" w:right="583" w:firstLine="3"/>
        <w:jc w:val="both"/>
        <w:rPr>
          <w:sz w:val="19"/>
        </w:rPr>
      </w:pPr>
      <w:r>
        <w:rPr>
          <w:w w:val="115"/>
          <w:sz w:val="19"/>
        </w:rPr>
        <w:t>Toda drugo vprašanje je važno, to  je  vprašanje  komunistov,  ki  tukaj okoli strašijo. To so ljudje iz gozda, ki se ne upajo poštenim ljudem v oči pogledati in zato ne pridejo podnevi, ampak ponoči. </w:t>
      </w:r>
      <w:r>
        <w:rPr>
          <w:i/>
          <w:w w:val="115"/>
          <w:sz w:val="19"/>
        </w:rPr>
        <w:t>Glejte, da boste vsa­ </w:t>
      </w:r>
      <w:r>
        <w:rPr>
          <w:i/>
          <w:w w:val="115"/>
          <w:sz w:val="19"/>
        </w:rPr>
        <w:t>kega takega javili na karabinjersko postajo v Toplice.  </w:t>
      </w:r>
      <w:r>
        <w:rPr>
          <w:w w:val="115"/>
          <w:sz w:val="19"/>
        </w:rPr>
        <w:t>Tudi  na  Uršnih selih so  kmetje  sklenili,  da  bodo  vsakega  zvezali  in  odgnali  v</w:t>
      </w:r>
      <w:r>
        <w:rPr>
          <w:spacing w:val="24"/>
          <w:w w:val="115"/>
          <w:sz w:val="19"/>
        </w:rPr>
        <w:t> </w:t>
      </w:r>
      <w:r>
        <w:rPr>
          <w:w w:val="115"/>
          <w:sz w:val="19"/>
        </w:rPr>
        <w:t>Toplice.</w:t>
      </w:r>
    </w:p>
    <w:p>
      <w:pPr>
        <w:pStyle w:val="BodyText"/>
        <w:spacing w:line="235" w:lineRule="auto" w:before="36"/>
        <w:ind w:left="141" w:right="595" w:firstLine="386"/>
      </w:pPr>
      <w:r>
        <w:rPr/>
        <w:pict>
          <v:shape style="position:absolute;margin-left:24.942579pt;margin-top:48.588203pt;width:52.8pt;height:.1pt;mso-position-horizontal-relative:page;mso-position-vertical-relative:paragraph;z-index:-251264000;mso-wrap-distance-left:0;mso-wrap-distance-right:0" coordorigin="499,972" coordsize="1056,0" path="m499,972l1554,972e" filled="false" stroked="true" strokeweight=".239602pt" strokecolor="#000000">
            <v:path arrowok="t"/>
            <v:stroke dashstyle="solid"/>
            <w10:wrap type="topAndBottom"/>
          </v:shape>
        </w:pict>
      </w:r>
      <w:r>
        <w:rPr>
          <w:w w:val="115"/>
        </w:rPr>
        <w:t>Potem je razpravljal o komunizmu. Rekel je, da so komunisti razboj­ niki in delomrzneži ... Nato je kaplan Mavec ljudem dopovedoval, kako ljubi bog kaznuje komunizem  že  na  tem  svetu.  in  da  bo  zdaj  povedal en  primer. Pred  enim  tednom  je mula  ubila  kmeta, ki  je bil  znan</w:t>
      </w:r>
      <w:r>
        <w:rPr>
          <w:spacing w:val="-10"/>
          <w:w w:val="115"/>
        </w:rPr>
        <w:t> </w:t>
      </w:r>
      <w:r>
        <w:rPr>
          <w:w w:val="115"/>
        </w:rPr>
        <w:t>komu-</w:t>
      </w:r>
    </w:p>
    <w:p>
      <w:pPr>
        <w:tabs>
          <w:tab w:pos="1742" w:val="left" w:leader="none"/>
        </w:tabs>
        <w:spacing w:line="230" w:lineRule="auto" w:before="35"/>
        <w:ind w:left="157" w:right="600" w:firstLine="390"/>
        <w:jc w:val="left"/>
        <w:rPr>
          <w:sz w:val="14"/>
        </w:rPr>
      </w:pPr>
      <w:r>
        <w:rPr>
          <w:w w:val="115"/>
          <w:sz w:val="10"/>
        </w:rPr>
        <w:t>20  </w:t>
      </w:r>
      <w:r>
        <w:rPr>
          <w:w w:val="115"/>
          <w:sz w:val="14"/>
        </w:rPr>
        <w:t>Zasli,fanje  </w:t>
      </w:r>
      <w:r>
        <w:rPr>
          <w:w w:val="115"/>
          <w:sz w:val="15"/>
        </w:rPr>
        <w:t>Kastelica  Viillka,  kaplana   </w:t>
      </w:r>
      <w:r>
        <w:rPr>
          <w:i/>
          <w:w w:val="115"/>
          <w:sz w:val="14"/>
        </w:rPr>
        <w:t>v   </w:t>
      </w:r>
      <w:r>
        <w:rPr>
          <w:w w:val="115"/>
          <w:sz w:val="16"/>
        </w:rPr>
        <w:t>št.   </w:t>
      </w:r>
      <w:r>
        <w:rPr>
          <w:w w:val="115"/>
          <w:sz w:val="14"/>
        </w:rPr>
        <w:t>Jerneju,   roj.  18. XII.  </w:t>
      </w:r>
      <w:r>
        <w:rPr>
          <w:w w:val="110"/>
          <w:sz w:val="14"/>
        </w:rPr>
        <w:t>1!l14   </w:t>
      </w:r>
      <w:r>
        <w:rPr>
          <w:i/>
          <w:w w:val="110"/>
          <w:sz w:val="14"/>
        </w:rPr>
        <w:t>v   </w:t>
      </w:r>
      <w:r>
        <w:rPr>
          <w:w w:val="115"/>
          <w:sz w:val="14"/>
        </w:rPr>
        <w:t>Klečetu pri  </w:t>
      </w:r>
      <w:r>
        <w:rPr>
          <w:spacing w:val="38"/>
          <w:w w:val="115"/>
          <w:sz w:val="14"/>
        </w:rPr>
        <w:t> </w:t>
      </w:r>
      <w:r>
        <w:rPr>
          <w:w w:val="115"/>
          <w:sz w:val="14"/>
        </w:rPr>
        <w:t>ž,užcmberku</w:t>
      </w:r>
      <w:r>
        <w:rPr>
          <w:spacing w:val="20"/>
          <w:w w:val="115"/>
          <w:sz w:val="14"/>
        </w:rPr>
        <w:t> </w:t>
      </w:r>
      <w:r>
        <w:rPr>
          <w:w w:val="115"/>
          <w:sz w:val="14"/>
        </w:rPr>
        <w:t>...</w:t>
        <w:tab/>
      </w:r>
      <w:r>
        <w:rPr>
          <w:w w:val="115"/>
          <w:sz w:val="15"/>
        </w:rPr>
        <w:t>Kasti;lic   </w:t>
      </w:r>
      <w:r>
        <w:rPr>
          <w:w w:val="115"/>
          <w:sz w:val="14"/>
        </w:rPr>
        <w:t>Vinko,   k:ipla,n   l.   r.,   Tine   </w:t>
      </w:r>
      <w:r>
        <w:rPr>
          <w:w w:val="115"/>
          <w:sz w:val="13"/>
        </w:rPr>
        <w:t>želerz;nik   </w:t>
      </w:r>
      <w:r>
        <w:rPr>
          <w:rFonts w:ascii="Arial" w:hAnsi="Arial"/>
          <w:w w:val="115"/>
          <w:sz w:val="13"/>
        </w:rPr>
        <w:t>1.   </w:t>
      </w:r>
      <w:r>
        <w:rPr>
          <w:w w:val="115"/>
          <w:sz w:val="14"/>
        </w:rPr>
        <w:t>r.,   </w:t>
      </w:r>
      <w:r>
        <w:rPr>
          <w:w w:val="115"/>
          <w:sz w:val="15"/>
        </w:rPr>
        <w:t>:Marko  </w:t>
      </w:r>
      <w:r>
        <w:rPr>
          <w:spacing w:val="32"/>
          <w:w w:val="115"/>
          <w:sz w:val="15"/>
        </w:rPr>
        <w:t> </w:t>
      </w:r>
      <w:r>
        <w:rPr>
          <w:w w:val="115"/>
          <w:sz w:val="13"/>
        </w:rPr>
        <w:t>l.    </w:t>
      </w:r>
      <w:r>
        <w:rPr>
          <w:w w:val="115"/>
          <w:sz w:val="14"/>
        </w:rPr>
        <w:t>r.,</w:t>
      </w:r>
    </w:p>
    <w:p>
      <w:pPr>
        <w:spacing w:line="242" w:lineRule="auto" w:before="11"/>
        <w:ind w:left="151" w:right="606" w:hanging="21"/>
        <w:jc w:val="both"/>
        <w:rPr>
          <w:sz w:val="15"/>
        </w:rPr>
      </w:pPr>
      <w:r>
        <w:rPr>
          <w:w w:val="125"/>
          <w:sz w:val="14"/>
        </w:rPr>
        <w:t>,oetaii  </w:t>
      </w:r>
      <w:r>
        <w:rPr>
          <w:w w:val="125"/>
          <w:sz w:val="13"/>
        </w:rPr>
        <w:t>podpisi  ne.čitljivi;  </w:t>
      </w:r>
      <w:r>
        <w:rPr>
          <w:w w:val="125"/>
          <w:sz w:val="14"/>
        </w:rPr>
        <w:t>Na  položaju  </w:t>
      </w:r>
      <w:r>
        <w:rPr>
          <w:w w:val="120"/>
          <w:sz w:val="14"/>
        </w:rPr>
        <w:t>30.  </w:t>
      </w:r>
      <w:r>
        <w:rPr>
          <w:w w:val="125"/>
          <w:sz w:val="14"/>
        </w:rPr>
        <w:t>junija  </w:t>
      </w:r>
      <w:r>
        <w:rPr>
          <w:w w:val="120"/>
          <w:sz w:val="14"/>
        </w:rPr>
        <w:t>1942;   </w:t>
      </w:r>
      <w:r>
        <w:rPr>
          <w:w w:val="125"/>
          <w:sz w:val="14"/>
        </w:rPr>
        <w:t>trije  tipkani  prlmeu"i   zac;.lišanja v arhivu </w:t>
      </w:r>
      <w:r>
        <w:rPr>
          <w:w w:val="125"/>
          <w:sz w:val="15"/>
        </w:rPr>
        <w:t>CK KP8. </w:t>
      </w:r>
      <w:r>
        <w:rPr>
          <w:w w:val="125"/>
          <w:sz w:val="14"/>
        </w:rPr>
        <w:t>Glej faksimile v prilogi </w:t>
      </w:r>
      <w:r>
        <w:rPr>
          <w:w w:val="125"/>
          <w:sz w:val="15"/>
        </w:rPr>
        <w:t>str. XII. </w:t>
      </w:r>
      <w:r>
        <w:rPr>
          <w:w w:val="125"/>
          <w:sz w:val="14"/>
        </w:rPr>
        <w:t>in</w:t>
      </w:r>
      <w:r>
        <w:rPr>
          <w:spacing w:val="5"/>
          <w:w w:val="125"/>
          <w:sz w:val="14"/>
        </w:rPr>
        <w:t> </w:t>
      </w:r>
      <w:r>
        <w:rPr>
          <w:w w:val="125"/>
          <w:sz w:val="15"/>
        </w:rPr>
        <w:t>XIII.</w:t>
      </w:r>
    </w:p>
    <w:p>
      <w:pPr>
        <w:spacing w:after="0" w:line="242" w:lineRule="auto"/>
        <w:jc w:val="both"/>
        <w:rPr>
          <w:sz w:val="15"/>
        </w:rPr>
        <w:sectPr>
          <w:pgSz w:w="8060" w:h="12410"/>
          <w:pgMar w:top="20" w:bottom="280" w:left="380" w:right="260"/>
        </w:sectPr>
      </w:pPr>
    </w:p>
    <w:p>
      <w:pPr>
        <w:tabs>
          <w:tab w:pos="2280" w:val="left" w:leader="none"/>
        </w:tabs>
        <w:spacing w:before="73"/>
        <w:ind w:left="514" w:right="0" w:firstLine="0"/>
        <w:jc w:val="both"/>
        <w:rPr>
          <w:sz w:val="15"/>
        </w:rPr>
      </w:pPr>
      <w:r>
        <w:rPr/>
        <w:pict>
          <v:shape style="position:absolute;margin-left:46.047832pt;margin-top:17.985359pt;width:331.95pt;height:.1pt;mso-position-horizontal-relative:page;mso-position-vertical-relative:paragraph;z-index:-251261952;mso-wrap-distance-left:0;mso-wrap-distance-right:0" coordorigin="921,360" coordsize="6639,0" path="m921,360l7560,360e" filled="false" stroked="true" strokeweight=".239602pt" strokecolor="#000000">
            <v:path arrowok="t"/>
            <v:stroke dashstyle="solid"/>
            <w10:wrap type="topAndBottom"/>
          </v:shape>
        </w:pict>
      </w:r>
      <w:r>
        <w:rPr>
          <w:rFonts w:ascii="Courier New"/>
          <w:b/>
          <w:w w:val="105"/>
          <w:position w:val="4"/>
          <w:sz w:val="21"/>
        </w:rPr>
        <w:t>152</w:t>
        <w:tab/>
      </w:r>
      <w:r>
        <w:rPr>
          <w:w w:val="105"/>
          <w:sz w:val="15"/>
        </w:rPr>
        <w:t>ZAROTA PRO'l'I UPORKE,:\,IU</w:t>
      </w:r>
      <w:r>
        <w:rPr>
          <w:spacing w:val="18"/>
          <w:w w:val="105"/>
          <w:sz w:val="15"/>
        </w:rPr>
        <w:t> </w:t>
      </w:r>
      <w:r>
        <w:rPr>
          <w:w w:val="105"/>
          <w:sz w:val="15"/>
        </w:rPr>
        <w:t>LJVDSTVU</w:t>
      </w:r>
    </w:p>
    <w:p>
      <w:pPr>
        <w:pStyle w:val="BodyText"/>
        <w:spacing w:before="5"/>
        <w:jc w:val="left"/>
        <w:rPr>
          <w:sz w:val="20"/>
        </w:rPr>
      </w:pPr>
    </w:p>
    <w:p>
      <w:pPr>
        <w:pStyle w:val="BodyText"/>
        <w:spacing w:line="235" w:lineRule="auto"/>
        <w:ind w:left="544" w:right="198" w:firstLine="10"/>
        <w:jc w:val="right"/>
      </w:pPr>
      <w:r>
        <w:rPr>
          <w:w w:val="115"/>
        </w:rPr>
        <w:t>nist. O njem je rekel kaplan Mavec, da se na njegovem primeru</w:t>
      </w:r>
      <w:r>
        <w:rPr>
          <w:spacing w:val="-7"/>
          <w:w w:val="115"/>
        </w:rPr>
        <w:t> </w:t>
      </w:r>
      <w:r>
        <w:rPr>
          <w:w w:val="115"/>
        </w:rPr>
        <w:t>vidi,</w:t>
      </w:r>
      <w:r>
        <w:rPr>
          <w:spacing w:val="17"/>
          <w:w w:val="115"/>
        </w:rPr>
        <w:t> </w:t>
      </w:r>
      <w:r>
        <w:rPr>
          <w:w w:val="115"/>
        </w:rPr>
        <w:t>kako</w:t>
      </w:r>
      <w:r>
        <w:rPr>
          <w:w w:val="117"/>
        </w:rPr>
        <w:t> </w:t>
      </w:r>
      <w:r>
        <w:rPr>
          <w:w w:val="115"/>
        </w:rPr>
        <w:t>komunizem ljubi bog že na tem svetu kaznuje ... Ljudje so</w:t>
      </w:r>
      <w:r>
        <w:rPr>
          <w:spacing w:val="27"/>
          <w:w w:val="115"/>
        </w:rPr>
        <w:t> </w:t>
      </w:r>
      <w:r>
        <w:rPr>
          <w:w w:val="115"/>
        </w:rPr>
        <w:t>začeli</w:t>
      </w:r>
      <w:r>
        <w:rPr>
          <w:spacing w:val="36"/>
          <w:w w:val="115"/>
        </w:rPr>
        <w:t> </w:t>
      </w:r>
      <w:r>
        <w:rPr>
          <w:w w:val="115"/>
        </w:rPr>
        <w:t>godr­</w:t>
      </w:r>
      <w:r>
        <w:rPr>
          <w:w w:val="118"/>
        </w:rPr>
        <w:t> </w:t>
      </w:r>
      <w:r>
        <w:rPr>
          <w:w w:val="115"/>
        </w:rPr>
        <w:t>njati, ker so tistega kmeta poznali kot poštenega človeka ...</w:t>
      </w:r>
      <w:r>
        <w:rPr>
          <w:spacing w:val="11"/>
          <w:w w:val="115"/>
        </w:rPr>
        <w:t> </w:t>
      </w:r>
      <w:r>
        <w:rPr>
          <w:w w:val="115"/>
        </w:rPr>
        <w:t>Moja</w:t>
      </w:r>
      <w:r>
        <w:rPr>
          <w:spacing w:val="37"/>
          <w:w w:val="115"/>
        </w:rPr>
        <w:t> </w:t>
      </w:r>
      <w:r>
        <w:rPr>
          <w:w w:val="115"/>
        </w:rPr>
        <w:t>gospo­</w:t>
      </w:r>
      <w:r>
        <w:rPr>
          <w:w w:val="110"/>
        </w:rPr>
        <w:t> </w:t>
      </w:r>
      <w:r>
        <w:rPr>
          <w:w w:val="115"/>
        </w:rPr>
        <w:t>dinja je vstala in rekla: ,Gospod, tega nesmiselnega govorjenja</w:t>
      </w:r>
      <w:r>
        <w:rPr>
          <w:spacing w:val="-10"/>
          <w:w w:val="115"/>
        </w:rPr>
        <w:t> </w:t>
      </w:r>
      <w:r>
        <w:rPr>
          <w:w w:val="115"/>
        </w:rPr>
        <w:t>je</w:t>
      </w:r>
      <w:r>
        <w:rPr>
          <w:spacing w:val="23"/>
          <w:w w:val="115"/>
        </w:rPr>
        <w:t> </w:t>
      </w:r>
      <w:r>
        <w:rPr>
          <w:w w:val="115"/>
        </w:rPr>
        <w:t>dosti.'</w:t>
      </w:r>
      <w:r>
        <w:rPr>
          <w:w w:val="116"/>
        </w:rPr>
        <w:t> </w:t>
      </w:r>
      <w:r>
        <w:rPr>
          <w:w w:val="115"/>
        </w:rPr>
        <w:t>Potem je kaplan Mavec rekel: ,če  me ne marate  poslušati,</w:t>
      </w:r>
      <w:r>
        <w:rPr>
          <w:spacing w:val="8"/>
          <w:w w:val="115"/>
        </w:rPr>
        <w:t> </w:t>
      </w:r>
      <w:r>
        <w:rPr>
          <w:w w:val="115"/>
        </w:rPr>
        <w:t>grem.'</w:t>
      </w:r>
      <w:r>
        <w:rPr>
          <w:spacing w:val="25"/>
          <w:w w:val="115"/>
        </w:rPr>
        <w:t> </w:t>
      </w:r>
      <w:r>
        <w:rPr>
          <w:w w:val="115"/>
        </w:rPr>
        <w:t>Kmetje</w:t>
      </w:r>
      <w:r>
        <w:rPr>
          <w:spacing w:val="-1"/>
          <w:w w:val="117"/>
        </w:rPr>
        <w:t> </w:t>
      </w:r>
      <w:r>
        <w:rPr>
          <w:w w:val="115"/>
        </w:rPr>
        <w:t>so brez pozdrava odšli. Za kaplanom so začeli godrnjati in sem</w:t>
      </w:r>
      <w:r>
        <w:rPr>
          <w:spacing w:val="16"/>
          <w:w w:val="115"/>
        </w:rPr>
        <w:t> </w:t>
      </w:r>
      <w:r>
        <w:rPr>
          <w:w w:val="115"/>
        </w:rPr>
        <w:t>sama</w:t>
      </w:r>
      <w:r>
        <w:rPr>
          <w:spacing w:val="34"/>
          <w:w w:val="115"/>
        </w:rPr>
        <w:t> </w:t>
      </w:r>
      <w:r>
        <w:rPr>
          <w:w w:val="115"/>
        </w:rPr>
        <w:t>na</w:t>
      </w:r>
      <w:r>
        <w:rPr>
          <w:w w:val="116"/>
        </w:rPr>
        <w:t> </w:t>
      </w:r>
      <w:r>
        <w:rPr>
          <w:w w:val="115"/>
        </w:rPr>
        <w:t>lastna ušesa slišala, ko so rekli: ,Ce bo še enkrat prišel, ga</w:t>
      </w:r>
      <w:r>
        <w:rPr>
          <w:spacing w:val="-25"/>
          <w:w w:val="115"/>
        </w:rPr>
        <w:t> </w:t>
      </w:r>
      <w:r>
        <w:rPr>
          <w:w w:val="115"/>
        </w:rPr>
        <w:t>bomo</w:t>
      </w:r>
      <w:r>
        <w:rPr>
          <w:spacing w:val="19"/>
          <w:w w:val="115"/>
        </w:rPr>
        <w:t> </w:t>
      </w:r>
      <w:r>
        <w:rPr>
          <w:w w:val="115"/>
        </w:rPr>
        <w:t>napodili.'</w:t>
      </w:r>
      <w:r>
        <w:rPr>
          <w:w w:val="114"/>
        </w:rPr>
        <w:t> </w:t>
      </w:r>
      <w:r>
        <w:rPr>
          <w:w w:val="115"/>
        </w:rPr>
        <w:t>Pozneje ga ni bilo več v našo vas. </w:t>
      </w:r>
      <w:r>
        <w:rPr>
          <w:b/>
          <w:w w:val="115"/>
        </w:rPr>
        <w:t>I'ač </w:t>
      </w:r>
      <w:r>
        <w:rPr>
          <w:w w:val="115"/>
        </w:rPr>
        <w:t>pa je enkrat v </w:t>
      </w:r>
      <w:r>
        <w:rPr>
          <w:spacing w:val="18"/>
          <w:w w:val="115"/>
        </w:rPr>
        <w:t> </w:t>
      </w:r>
      <w:r>
        <w:rPr>
          <w:w w:val="115"/>
        </w:rPr>
        <w:t>našo </w:t>
      </w:r>
      <w:r>
        <w:rPr>
          <w:spacing w:val="10"/>
          <w:w w:val="115"/>
        </w:rPr>
        <w:t> </w:t>
      </w:r>
      <w:r>
        <w:rPr>
          <w:w w:val="115"/>
        </w:rPr>
        <w:t>vas</w:t>
      </w:r>
      <w:r>
        <w:rPr>
          <w:w w:val="112"/>
        </w:rPr>
        <w:t> </w:t>
      </w:r>
      <w:r>
        <w:rPr>
          <w:w w:val="115"/>
        </w:rPr>
        <w:t>pripeljal belo gardo in takrat so ga belogardisti imenovali</w:t>
      </w:r>
      <w:r>
        <w:rPr>
          <w:spacing w:val="8"/>
          <w:w w:val="115"/>
        </w:rPr>
        <w:t> </w:t>
      </w:r>
      <w:r>
        <w:rPr>
          <w:w w:val="115"/>
        </w:rPr>
        <w:t>gospod</w:t>
      </w:r>
    </w:p>
    <w:p>
      <w:pPr>
        <w:pStyle w:val="BodyText"/>
        <w:spacing w:line="214" w:lineRule="exact"/>
        <w:ind w:left="563"/>
        <w:rPr>
          <w:sz w:val="11"/>
        </w:rPr>
      </w:pPr>
      <w:r>
        <w:rPr>
          <w:w w:val="120"/>
        </w:rPr>
        <w:t>kapitan ... </w:t>
      </w:r>
      <w:r>
        <w:rPr>
          <w:rFonts w:ascii="Arial" w:hAnsi="Arial"/>
          <w:w w:val="120"/>
          <w:sz w:val="16"/>
        </w:rPr>
        <w:t>«</w:t>
      </w:r>
      <w:r>
        <w:rPr>
          <w:w w:val="120"/>
          <w:position w:val="6"/>
          <w:sz w:val="11"/>
        </w:rPr>
        <w:t>21</w:t>
      </w:r>
    </w:p>
    <w:p>
      <w:pPr>
        <w:pStyle w:val="BodyText"/>
        <w:spacing w:line="237" w:lineRule="auto" w:before="37"/>
        <w:ind w:left="556" w:right="183" w:firstLine="391"/>
      </w:pPr>
      <w:r>
        <w:rPr>
          <w:w w:val="115"/>
        </w:rPr>
        <w:t>Tako se je Slovenska legija na Dolenjskem omejevala le na kaplane, župnike, klerikalne veljake in člane Katoliške akcije, ki med </w:t>
      </w:r>
      <w:r>
        <w:rPr>
          <w:b/>
          <w:w w:val="115"/>
        </w:rPr>
        <w:t>ljudmi </w:t>
      </w:r>
      <w:r>
        <w:rPr>
          <w:w w:val="115"/>
        </w:rPr>
        <w:t>niso našli nobene opore, pač pa le prezir in obsojanje, v kolikor so zasledili njihovo skrivno belogardistično delovanje.</w:t>
      </w:r>
    </w:p>
    <w:p>
      <w:pPr>
        <w:pStyle w:val="BodyText"/>
        <w:spacing w:line="235" w:lineRule="auto" w:before="9"/>
        <w:ind w:left="569" w:right="172" w:firstLine="395"/>
        <w:rPr>
          <w:sz w:val="10"/>
        </w:rPr>
      </w:pPr>
      <w:r>
        <w:rPr>
          <w:w w:val="115"/>
        </w:rPr>
        <w:t>Zanimiv je tudi primer, kako je Slovenska legija nastala in razvijala svoje izdajalsko delo v vaseh okrog Sv. Urha pri Ljubljani, ki je kasneje zaslovel kot najstrahotnejše belogardistično morišče. Tu je že v zadnjih letih pred vojno  vzgojila  duhovščina  majhen,  toda  neverjetno  zagrizen in sfanatiziran krog svojih bojevnikov. Največ zaslug pri tej vzgoji sta  imela župnik Janez Kete v Polju in kaplan Filip Žakelj v Sostrem. Njuni gojenci so se udejstvovali predvsem v Katoliški akci</w:t>
      </w:r>
      <w:r>
        <w:rPr>
          <w:spacing w:val="-45"/>
          <w:w w:val="115"/>
        </w:rPr>
        <w:t> </w:t>
      </w:r>
      <w:r>
        <w:rPr>
          <w:w w:val="115"/>
        </w:rPr>
        <w:t>ji.</w:t>
      </w:r>
      <w:r>
        <w:rPr>
          <w:w w:val="115"/>
          <w:position w:val="7"/>
          <w:sz w:val="10"/>
        </w:rPr>
        <w:t>22</w:t>
      </w:r>
    </w:p>
    <w:p>
      <w:pPr>
        <w:pStyle w:val="BodyText"/>
        <w:spacing w:line="235" w:lineRule="auto" w:before="6"/>
        <w:ind w:left="592" w:right="149" w:firstLine="385"/>
      </w:pPr>
      <w:r>
        <w:rPr>
          <w:w w:val="115"/>
        </w:rPr>
        <w:t>že ob jugoslovanskem razpadu po pisanju župnika Keteja »verni nasprotniki komunizma  niso  držali  rok  križem.  Malodušje  in  strah  jih ni preplašilo ... Skrivaj so se sami oborožili, kajpak  vse to v trdni zavesti, da je za obstoj naroda  to potrebno. Nastala  je potreba meseca maja 1942, ko so nastopili prvi protikomunistični borci. Neoboroženi so tu dobili potrebno opremo in orožje, da so lahko nastopili ... Že tedaj, ob prvem vidnem nastopu komunističnih organizacij (Osvobodilne fronte -</w:t>
      </w:r>
      <w:r>
        <w:rPr>
          <w:spacing w:val="51"/>
          <w:w w:val="115"/>
        </w:rPr>
        <w:t> </w:t>
      </w:r>
      <w:r>
        <w:rPr>
          <w:w w:val="115"/>
        </w:rPr>
        <w:t>op.</w:t>
      </w:r>
    </w:p>
    <w:p>
      <w:pPr>
        <w:pStyle w:val="BodyText"/>
        <w:spacing w:line="235" w:lineRule="auto" w:before="1"/>
        <w:ind w:left="598" w:right="140" w:hanging="8"/>
        <w:rPr>
          <w:rFonts w:ascii="Arial" w:hAnsi="Arial"/>
          <w:sz w:val="14"/>
        </w:rPr>
      </w:pPr>
      <w:r>
        <w:rPr>
          <w:w w:val="115"/>
        </w:rPr>
        <w:t>S. F.), se je neustrašeno, z vso energijo in vztrajnostjo zoperstavilo le majhno število zavednih, v pravem duhu vzgojenih mož in  fantov.  Tako  se je z vsemi napori posrečilo vsaj malenkostno zadržati popolno poplavo rdeče miselnosti preko našega  kraja.  Ta  idejna  borba  proti  komunizmu je pri nas trajala neprestano od leta 1933 in često  je že  v  tej  dobi  prišlo do dejanskih napadov ...</w:t>
      </w:r>
      <w:r>
        <w:rPr>
          <w:spacing w:val="35"/>
          <w:w w:val="115"/>
        </w:rPr>
        <w:t> </w:t>
      </w:r>
      <w:r>
        <w:rPr>
          <w:rFonts w:ascii="Arial" w:hAnsi="Arial"/>
          <w:w w:val="115"/>
          <w:sz w:val="14"/>
        </w:rPr>
        <w:t>«</w:t>
      </w:r>
      <w:r>
        <w:rPr>
          <w:rFonts w:ascii="Arial" w:hAnsi="Arial"/>
          <w:w w:val="115"/>
          <w:sz w:val="14"/>
          <w:vertAlign w:val="superscript"/>
        </w:rPr>
        <w:t>23</w:t>
      </w:r>
    </w:p>
    <w:p>
      <w:pPr>
        <w:pStyle w:val="BodyText"/>
        <w:spacing w:line="235" w:lineRule="auto" w:before="81"/>
        <w:ind w:left="610" w:right="129" w:firstLine="392"/>
      </w:pPr>
      <w:r>
        <w:rPr>
          <w:w w:val="115"/>
        </w:rPr>
        <w:t>Da je »majhno število zavednih, v pravem duhu vzgojenih mož in fantov« iz tamkajšnje Katoliške akcije že v začetku poletja 1941 »z vso energijo« nastopilo proti uporniškemu gibanju slovenskega naroda, nam dokazujejo tudi naslednji zapisniki sej Slovenske legije, ki jih je napisal Kranner Martin:</w:t>
      </w:r>
    </w:p>
    <w:p>
      <w:pPr>
        <w:pStyle w:val="BodyText"/>
        <w:spacing w:line="237" w:lineRule="auto" w:before="78"/>
        <w:ind w:left="628" w:right="121" w:firstLine="391"/>
      </w:pPr>
      <w:r>
        <w:rPr>
          <w:w w:val="110"/>
        </w:rPr>
        <w:t>»27. VL 41. Protik. krožek: Martin, Janez, Ivan, Janko, Jaka, L.</w:t>
      </w:r>
      <w:r>
        <w:rPr>
          <w:spacing w:val="52"/>
          <w:w w:val="110"/>
        </w:rPr>
        <w:t> </w:t>
      </w:r>
      <w:r>
        <w:rPr>
          <w:w w:val="110"/>
        </w:rPr>
        <w:t>V., Feliks, Lojze, Moč. </w:t>
      </w:r>
      <w:r>
        <w:rPr>
          <w:w w:val="110"/>
          <w:sz w:val="18"/>
        </w:rPr>
        <w:t>l.)  </w:t>
      </w:r>
      <w:r>
        <w:rPr>
          <w:w w:val="110"/>
        </w:rPr>
        <w:t>Kdo  bi  bili  zaupniki  za  vasi.  Odseki:  </w:t>
      </w:r>
      <w:r>
        <w:rPr>
          <w:w w:val="110"/>
          <w:sz w:val="18"/>
        </w:rPr>
        <w:t>l.)  </w:t>
      </w:r>
      <w:r>
        <w:rPr>
          <w:w w:val="110"/>
        </w:rPr>
        <w:t>seznami, 2.) organizacija po vaseh, 3.) propaganda, 4.) za</w:t>
      </w:r>
      <w:r>
        <w:rPr>
          <w:spacing w:val="21"/>
          <w:w w:val="110"/>
        </w:rPr>
        <w:t> </w:t>
      </w:r>
      <w:r>
        <w:rPr>
          <w:w w:val="110"/>
        </w:rPr>
        <w:t>,opremo'.</w:t>
      </w:r>
    </w:p>
    <w:p>
      <w:pPr>
        <w:pStyle w:val="BodyText"/>
        <w:spacing w:line="237" w:lineRule="auto"/>
        <w:ind w:left="625" w:right="120" w:firstLine="383"/>
      </w:pPr>
      <w:r>
        <w:rPr/>
        <w:pict>
          <v:shape style="position:absolute;margin-left:50.844479pt;margin-top:36.574085pt;width:51.85pt;height:.1pt;mso-position-horizontal-relative:page;mso-position-vertical-relative:paragraph;z-index:-251260928;mso-wrap-distance-left:0;mso-wrap-distance-right:0" coordorigin="1017,731" coordsize="1037,0" path="m1017,731l2053,731e" filled="false" stroked="true" strokeweight=".239602pt" strokecolor="#000000">
            <v:path arrowok="t"/>
            <v:stroke dashstyle="solid"/>
            <w10:wrap type="topAndBottom"/>
          </v:shape>
        </w:pict>
      </w:r>
      <w:r>
        <w:rPr>
          <w:w w:val="115"/>
        </w:rPr>
        <w:t>Seznam gl. kom. (glavnih komunistov - op. S. F.): Zg. Zadobrova, Sneberje - .Zidan; Sp.  Kašelj,  Zalog -  Janez;  Vevče -  Rudi; D. M. v  Polju - Ivan; Fužine, Slape. Studenec - Martin; Zg. Kašelj -</w:t>
      </w:r>
      <w:r>
        <w:rPr>
          <w:spacing w:val="1"/>
          <w:w w:val="115"/>
        </w:rPr>
        <w:t> </w:t>
      </w:r>
      <w:r>
        <w:rPr>
          <w:w w:val="115"/>
        </w:rPr>
        <w:t>Janko.</w:t>
      </w:r>
    </w:p>
    <w:p>
      <w:pPr>
        <w:spacing w:line="249" w:lineRule="auto" w:before="48"/>
        <w:ind w:left="647" w:right="153" w:firstLine="376"/>
        <w:jc w:val="left"/>
        <w:rPr>
          <w:sz w:val="13"/>
        </w:rPr>
      </w:pPr>
      <w:r>
        <w:rPr>
          <w:w w:val="120"/>
          <w:sz w:val="11"/>
        </w:rPr>
        <w:t>21 </w:t>
      </w:r>
      <w:r>
        <w:rPr>
          <w:w w:val="120"/>
          <w:sz w:val="14"/>
        </w:rPr>
        <w:t>Koče,vsiki proces od 9. do 11. okto,bra 1943 </w:t>
      </w:r>
      <w:r>
        <w:rPr>
          <w:rFonts w:ascii="Arial" w:hAnsi="Arial"/>
          <w:i/>
          <w:w w:val="120"/>
          <w:sz w:val="13"/>
        </w:rPr>
        <w:t>v </w:t>
      </w:r>
      <w:r>
        <w:rPr>
          <w:w w:val="120"/>
          <w:sz w:val="14"/>
        </w:rPr>
        <w:t>Ko-ifovju, sfonografski zapisnik raz­ prave, </w:t>
      </w:r>
      <w:r>
        <w:rPr>
          <w:w w:val="120"/>
          <w:sz w:val="15"/>
        </w:rPr>
        <w:t>str.</w:t>
      </w:r>
      <w:r>
        <w:rPr>
          <w:spacing w:val="13"/>
          <w:w w:val="120"/>
          <w:sz w:val="15"/>
        </w:rPr>
        <w:t> </w:t>
      </w:r>
      <w:r>
        <w:rPr>
          <w:w w:val="120"/>
          <w:sz w:val="13"/>
        </w:rPr>
        <w:t>59.</w:t>
      </w:r>
    </w:p>
    <w:p>
      <w:pPr>
        <w:spacing w:line="161" w:lineRule="exact" w:before="0"/>
        <w:ind w:left="1032" w:right="0" w:firstLine="0"/>
        <w:jc w:val="left"/>
        <w:rPr>
          <w:sz w:val="14"/>
        </w:rPr>
      </w:pPr>
      <w:r>
        <w:rPr>
          <w:w w:val="120"/>
          <w:sz w:val="11"/>
        </w:rPr>
        <w:t>22 </w:t>
      </w:r>
      <w:r>
        <w:rPr>
          <w:w w:val="120"/>
          <w:sz w:val="15"/>
        </w:rPr>
        <w:t>štefa:ruja </w:t>
      </w:r>
      <w:r>
        <w:rPr>
          <w:w w:val="120"/>
          <w:sz w:val="14"/>
        </w:rPr>
        <w:t>Po-dbevšek, Sv. </w:t>
      </w:r>
      <w:r>
        <w:rPr>
          <w:w w:val="120"/>
          <w:sz w:val="15"/>
        </w:rPr>
        <w:t>Urh. </w:t>
      </w:r>
      <w:r>
        <w:rPr>
          <w:w w:val="120"/>
          <w:sz w:val="14"/>
        </w:rPr>
        <w:t>(rokopis), str. 18.</w:t>
      </w:r>
    </w:p>
    <w:p>
      <w:pPr>
        <w:spacing w:before="9"/>
        <w:ind w:left="1028" w:right="0" w:firstLine="0"/>
        <w:jc w:val="left"/>
        <w:rPr>
          <w:sz w:val="14"/>
        </w:rPr>
      </w:pPr>
      <w:r>
        <w:rPr>
          <w:w w:val="110"/>
          <w:sz w:val="10"/>
        </w:rPr>
        <w:t>23 </w:t>
      </w:r>
      <w:r>
        <w:rPr>
          <w:w w:val="110"/>
          <w:sz w:val="14"/>
        </w:rPr>
        <w:t>»Slovooec«, 30.  </w:t>
      </w:r>
      <w:r>
        <w:rPr>
          <w:rFonts w:ascii="Arial" w:hAnsi="Arial"/>
          <w:b/>
          <w:w w:val="110"/>
          <w:sz w:val="13"/>
        </w:rPr>
        <w:t>januarja </w:t>
      </w:r>
      <w:r>
        <w:rPr>
          <w:w w:val="110"/>
          <w:sz w:val="14"/>
        </w:rPr>
        <w:t>1944.</w:t>
      </w:r>
    </w:p>
    <w:p>
      <w:pPr>
        <w:spacing w:after="0"/>
        <w:jc w:val="left"/>
        <w:rPr>
          <w:sz w:val="14"/>
        </w:rPr>
        <w:sectPr>
          <w:pgSz w:w="8060" w:h="12410"/>
          <w:pgMar w:top="60" w:bottom="280" w:left="380" w:right="260"/>
        </w:sectPr>
      </w:pPr>
    </w:p>
    <w:p>
      <w:pPr>
        <w:tabs>
          <w:tab w:pos="6461" w:val="left" w:leader="none"/>
        </w:tabs>
        <w:spacing w:before="73"/>
        <w:ind w:left="2604" w:right="0" w:firstLine="0"/>
        <w:jc w:val="left"/>
        <w:rPr>
          <w:sz w:val="20"/>
        </w:rPr>
      </w:pPr>
      <w:r>
        <w:rPr/>
        <w:pict>
          <v:line style="position:absolute;mso-position-horizontal-relative:page;mso-position-vertical-relative:paragraph;z-index:252057600" from="20.14699pt,19.559174pt" to="140.069622pt,19.559174pt" stroked="true" strokeweight=".239606pt" strokecolor="#000000">
            <v:stroke dashstyle="solid"/>
            <w10:wrap type="none"/>
          </v:line>
        </w:pict>
      </w:r>
      <w:r>
        <w:rPr/>
        <w:pict>
          <v:line style="position:absolute;mso-position-horizontal-relative:page;mso-position-vertical-relative:paragraph;z-index:252058624" from="158.297852pt,19.559174pt" to="352.092695pt,19.559174pt" stroked="true" strokeweight=".239606pt" strokecolor="#000000">
            <v:stroke dashstyle="solid"/>
            <w10:wrap type="none"/>
          </v:line>
        </w:pict>
      </w:r>
      <w:r>
        <w:rPr>
          <w:w w:val="120"/>
          <w:sz w:val="15"/>
        </w:rPr>
        <w:t>SLOVENSKA</w:t>
      </w:r>
      <w:r>
        <w:rPr>
          <w:spacing w:val="3"/>
          <w:w w:val="120"/>
          <w:sz w:val="15"/>
        </w:rPr>
        <w:t> </w:t>
      </w:r>
      <w:r>
        <w:rPr>
          <w:w w:val="120"/>
          <w:sz w:val="15"/>
        </w:rPr>
        <w:t>LEGIJA</w:t>
        <w:tab/>
      </w:r>
      <w:r>
        <w:rPr>
          <w:w w:val="120"/>
          <w:position w:val="5"/>
          <w:sz w:val="20"/>
        </w:rPr>
        <w:t>153</w:t>
      </w:r>
    </w:p>
    <w:p>
      <w:pPr>
        <w:spacing w:before="317"/>
        <w:ind w:left="518" w:right="0" w:firstLine="0"/>
        <w:jc w:val="both"/>
        <w:rPr>
          <w:sz w:val="18"/>
        </w:rPr>
      </w:pPr>
      <w:r>
        <w:rPr>
          <w:w w:val="120"/>
          <w:sz w:val="18"/>
        </w:rPr>
        <w:t>28. VI. 41. Seznami vodilnih komunistov ...</w:t>
      </w:r>
    </w:p>
    <w:p>
      <w:pPr>
        <w:spacing w:before="47"/>
        <w:ind w:left="504" w:right="0" w:firstLine="0"/>
        <w:jc w:val="both"/>
        <w:rPr>
          <w:sz w:val="14"/>
        </w:rPr>
      </w:pPr>
      <w:r>
        <w:rPr>
          <w:w w:val="120"/>
          <w:sz w:val="18"/>
        </w:rPr>
        <w:t>Pregledali seznam komunistov (Sostro, Fužine) </w:t>
      </w:r>
      <w:r>
        <w:rPr>
          <w:rFonts w:ascii="Arial" w:hAnsi="Arial"/>
          <w:w w:val="120"/>
          <w:sz w:val="14"/>
        </w:rPr>
        <w:t>«</w:t>
      </w:r>
      <w:r>
        <w:rPr>
          <w:w w:val="120"/>
          <w:sz w:val="14"/>
          <w:vertAlign w:val="superscript"/>
        </w:rPr>
        <w:t>24</w:t>
      </w:r>
    </w:p>
    <w:p>
      <w:pPr>
        <w:spacing w:line="247" w:lineRule="auto" w:before="95"/>
        <w:ind w:left="118" w:right="146" w:firstLine="386"/>
        <w:jc w:val="both"/>
        <w:rPr>
          <w:sz w:val="18"/>
        </w:rPr>
      </w:pPr>
      <w:r>
        <w:rPr>
          <w:w w:val="125"/>
          <w:sz w:val="18"/>
        </w:rPr>
        <w:t>Protikomunistični krožek, ki ga je za borbo proti Osvobodilni fronti ustanovila Katoliška akcija ter je takoj začel pisati sezname komunistov in pristašev Osvobodilne fronte, se je kmalu preimenoval v Slovensko legijo:</w:t>
      </w:r>
    </w:p>
    <w:p>
      <w:pPr>
        <w:spacing w:line="247" w:lineRule="auto" w:before="43"/>
        <w:ind w:left="119" w:right="154" w:firstLine="396"/>
        <w:jc w:val="both"/>
        <w:rPr>
          <w:sz w:val="10"/>
        </w:rPr>
      </w:pPr>
      <w:r>
        <w:rPr>
          <w:w w:val="120"/>
          <w:sz w:val="18"/>
        </w:rPr>
        <w:t>»2. VIII. seja SL.  Sklepi:  Jaroslav  in  Bajželj  naj  ostaneta  v  Polju, ne pa da gresta drugam. Ernest napravi inventar hrane ... Rudi (Mato) napravi seznam sumljivih. Janko  dokonča  ta  teden  mobil. spisek.  Milku se predlaga, da ostro prime glede discipline</w:t>
      </w:r>
      <w:r>
        <w:rPr>
          <w:spacing w:val="24"/>
          <w:w w:val="120"/>
          <w:sz w:val="18"/>
        </w:rPr>
        <w:t> </w:t>
      </w:r>
      <w:r>
        <w:rPr>
          <w:spacing w:val="3"/>
          <w:w w:val="115"/>
          <w:sz w:val="18"/>
        </w:rPr>
        <w:t>«</w:t>
      </w:r>
      <w:r>
        <w:rPr>
          <w:spacing w:val="3"/>
          <w:w w:val="115"/>
          <w:position w:val="7"/>
          <w:sz w:val="10"/>
        </w:rPr>
        <w:t>25</w:t>
      </w:r>
    </w:p>
    <w:p>
      <w:pPr>
        <w:spacing w:line="249" w:lineRule="auto" w:before="87"/>
        <w:ind w:left="123" w:right="147" w:firstLine="393"/>
        <w:jc w:val="both"/>
        <w:rPr>
          <w:sz w:val="14"/>
        </w:rPr>
      </w:pPr>
      <w:r>
        <w:rPr>
          <w:w w:val="120"/>
          <w:sz w:val="18"/>
        </w:rPr>
        <w:t>»Komunisti uspejo tam, a.) kjer lažem verjamejo b.) kjer so premalo pogumni ... Glavno: Zvedeti,  kdo so komunisti  a.) kdo vodilni in  naslovi b.) kdo porabni c.) koliko in kje orožje. Pazite pa: strogo molčati č.) koliko imajo vpliva d.) kje se zbirajo. Vprašati Klemenčiča, o 3 vagonih  stroj­ </w:t>
      </w:r>
      <w:r>
        <w:rPr>
          <w:spacing w:val="2"/>
          <w:w w:val="120"/>
          <w:sz w:val="18"/>
        </w:rPr>
        <w:t>nic...</w:t>
      </w:r>
      <w:r>
        <w:rPr>
          <w:spacing w:val="58"/>
          <w:w w:val="120"/>
          <w:sz w:val="18"/>
        </w:rPr>
        <w:t> </w:t>
      </w:r>
      <w:r>
        <w:rPr>
          <w:w w:val="120"/>
          <w:sz w:val="18"/>
        </w:rPr>
        <w:t>Dognati, kje so naša močna jedra. Mobilizacijski načrt!</w:t>
      </w:r>
      <w:r>
        <w:rPr>
          <w:spacing w:val="40"/>
          <w:w w:val="120"/>
          <w:sz w:val="18"/>
        </w:rPr>
        <w:t> </w:t>
      </w:r>
      <w:r>
        <w:rPr>
          <w:rFonts w:ascii="Arial" w:hAnsi="Arial"/>
          <w:w w:val="120"/>
          <w:sz w:val="14"/>
        </w:rPr>
        <w:t>«</w:t>
      </w:r>
      <w:r>
        <w:rPr>
          <w:w w:val="120"/>
          <w:sz w:val="14"/>
          <w:vertAlign w:val="superscript"/>
        </w:rPr>
        <w:t>26</w:t>
      </w:r>
    </w:p>
    <w:p>
      <w:pPr>
        <w:spacing w:line="249" w:lineRule="auto" w:before="78"/>
        <w:ind w:left="122" w:right="157" w:firstLine="388"/>
        <w:jc w:val="both"/>
        <w:rPr>
          <w:sz w:val="18"/>
        </w:rPr>
      </w:pPr>
      <w:r>
        <w:rPr>
          <w:w w:val="120"/>
          <w:sz w:val="18"/>
        </w:rPr>
        <w:t>V seznamu, ki. so ga obveščevalci župnika Keteja sestavili že 29. julija 1941, so enaintrideset prebivalcev Fužin razdelili na »najbolj agilne« pripadnike Osvobodilne fronte, &gt;:Udarnike in hujskače« ter na »neagilne pristaše in krščanske socialiste«. V drugem ohranjenem seznamu od</w:t>
      </w:r>
    </w:p>
    <w:p>
      <w:pPr>
        <w:pStyle w:val="ListParagraph"/>
        <w:numPr>
          <w:ilvl w:val="0"/>
          <w:numId w:val="23"/>
        </w:numPr>
        <w:tabs>
          <w:tab w:pos="454" w:val="left" w:leader="none"/>
        </w:tabs>
        <w:spacing w:line="247" w:lineRule="auto" w:before="0" w:after="0"/>
        <w:ind w:left="124" w:right="158" w:firstLine="4"/>
        <w:jc w:val="both"/>
        <w:rPr>
          <w:sz w:val="18"/>
        </w:rPr>
      </w:pPr>
      <w:r>
        <w:rPr>
          <w:w w:val="120"/>
          <w:sz w:val="18"/>
        </w:rPr>
        <w:t>maja 1942 pa so ovaduhi iz Slovenske legije ljudi iz Fužin, ki so jih zaničljivo imenovali »osvoboditelje«, sortirali  v  »zelo  agilne«,  »odšli so  v hribe«, »neznano, zakaj že več mesecev ni o njih sledu« in v »nekoliko manj agilne, oziroma starejše«. Za »zelo agilne« so zbrali naslednje utemeljitve, ki so belogardistom in italijanskim okupatorjem kar  zadoščali za njihovo aretacijo, odgon v koncentracijsko taborišče ali pa celo za ustrelitev:</w:t>
      </w:r>
    </w:p>
    <w:p>
      <w:pPr>
        <w:spacing w:before="62"/>
        <w:ind w:left="516" w:right="0" w:firstLine="0"/>
        <w:jc w:val="both"/>
        <w:rPr>
          <w:sz w:val="18"/>
        </w:rPr>
      </w:pPr>
      <w:r>
        <w:rPr>
          <w:w w:val="120"/>
          <w:sz w:val="18"/>
        </w:rPr>
        <w:t>»Fužine - ,Osvoboditelji' - Zelo agilni:</w:t>
      </w:r>
    </w:p>
    <w:p>
      <w:pPr>
        <w:pStyle w:val="ListParagraph"/>
        <w:numPr>
          <w:ilvl w:val="1"/>
          <w:numId w:val="23"/>
        </w:numPr>
        <w:tabs>
          <w:tab w:pos="746" w:val="left" w:leader="none"/>
        </w:tabs>
        <w:spacing w:line="247" w:lineRule="auto" w:before="47" w:after="0"/>
        <w:ind w:left="129" w:right="152" w:firstLine="371"/>
        <w:jc w:val="both"/>
        <w:rPr>
          <w:sz w:val="18"/>
        </w:rPr>
      </w:pPr>
      <w:r>
        <w:rPr>
          <w:w w:val="125"/>
          <w:sz w:val="18"/>
        </w:rPr>
        <w:t>Skubic Leopold, h. št. 5 (pri Babniku), najverjetneje vodja za vas; po svojih izjavah strupen do ,farjev', sicer izgleda precej molčeč, vedno mrk,</w:t>
      </w:r>
    </w:p>
    <w:p>
      <w:pPr>
        <w:pStyle w:val="ListParagraph"/>
        <w:numPr>
          <w:ilvl w:val="1"/>
          <w:numId w:val="23"/>
        </w:numPr>
        <w:tabs>
          <w:tab w:pos="751" w:val="left" w:leader="none"/>
        </w:tabs>
        <w:spacing w:line="244" w:lineRule="auto" w:before="46" w:after="0"/>
        <w:ind w:left="134" w:right="170" w:firstLine="379"/>
        <w:jc w:val="both"/>
        <w:rPr>
          <w:sz w:val="18"/>
        </w:rPr>
      </w:pPr>
      <w:r>
        <w:rPr>
          <w:w w:val="115"/>
          <w:sz w:val="18"/>
        </w:rPr>
        <w:t>Smrekar Bernard, h. št. 2, ima  zelo  dobre  zveze  (z)  imenovanim po(d) št. 1),</w:t>
      </w:r>
      <w:r>
        <w:rPr>
          <w:spacing w:val="-10"/>
          <w:w w:val="115"/>
          <w:sz w:val="18"/>
        </w:rPr>
        <w:t> </w:t>
      </w:r>
      <w:r>
        <w:rPr>
          <w:w w:val="115"/>
          <w:sz w:val="18"/>
        </w:rPr>
        <w:t>zagrizen,</w:t>
      </w:r>
    </w:p>
    <w:p>
      <w:pPr>
        <w:pStyle w:val="ListParagraph"/>
        <w:numPr>
          <w:ilvl w:val="1"/>
          <w:numId w:val="23"/>
        </w:numPr>
        <w:tabs>
          <w:tab w:pos="737" w:val="left" w:leader="none"/>
        </w:tabs>
        <w:spacing w:line="247" w:lineRule="auto" w:before="47" w:after="0"/>
        <w:ind w:left="124" w:right="147" w:firstLine="394"/>
        <w:jc w:val="both"/>
        <w:rPr>
          <w:sz w:val="18"/>
        </w:rPr>
      </w:pPr>
      <w:r>
        <w:rPr>
          <w:w w:val="125"/>
          <w:sz w:val="18"/>
        </w:rPr>
        <w:t>Škrlj Jože (ml.), št. 2, vabi k sebi vojake (italijanske - op. S. F.), seveda da izve od njih kaj zase primernega, to že dolgo, zato pristaši OF tu vse morebitne ukrepe že vnaprej</w:t>
      </w:r>
      <w:r>
        <w:rPr>
          <w:spacing w:val="49"/>
          <w:w w:val="125"/>
          <w:sz w:val="18"/>
        </w:rPr>
        <w:t> </w:t>
      </w:r>
      <w:r>
        <w:rPr>
          <w:w w:val="125"/>
          <w:sz w:val="18"/>
        </w:rPr>
        <w:t>zvedo,</w:t>
      </w:r>
    </w:p>
    <w:p>
      <w:pPr>
        <w:pStyle w:val="ListParagraph"/>
        <w:numPr>
          <w:ilvl w:val="1"/>
          <w:numId w:val="23"/>
        </w:numPr>
        <w:tabs>
          <w:tab w:pos="764" w:val="left" w:leader="none"/>
        </w:tabs>
        <w:spacing w:line="249" w:lineRule="auto" w:before="41" w:after="0"/>
        <w:ind w:left="129" w:right="156" w:firstLine="394"/>
        <w:jc w:val="both"/>
        <w:rPr>
          <w:sz w:val="18"/>
        </w:rPr>
      </w:pPr>
      <w:r>
        <w:rPr>
          <w:w w:val="120"/>
          <w:sz w:val="18"/>
        </w:rPr>
        <w:t>Po domače ·,Krompirčkov', h. št. 3; po nekih otroških besedah  sodeč, ki. so jih imeli med sabo otroci: ,Ce bi bila to bomba, bi jo bil pa Krompirčkov ata  že  zdavnaj  vzel' -  bilo  je  tedaj  skupaj  kakih  8 otrok, ki so premetavali neko škatlo, - sodeč po tem je on nekakšen zbiralec municije; je mlad,</w:t>
      </w:r>
      <w:r>
        <w:rPr>
          <w:spacing w:val="29"/>
          <w:w w:val="120"/>
          <w:sz w:val="18"/>
        </w:rPr>
        <w:t> </w:t>
      </w:r>
      <w:r>
        <w:rPr>
          <w:w w:val="120"/>
          <w:sz w:val="18"/>
        </w:rPr>
        <w:t>živahen,</w:t>
      </w:r>
    </w:p>
    <w:p>
      <w:pPr>
        <w:pStyle w:val="ListParagraph"/>
        <w:numPr>
          <w:ilvl w:val="1"/>
          <w:numId w:val="23"/>
        </w:numPr>
        <w:tabs>
          <w:tab w:pos="761" w:val="left" w:leader="none"/>
        </w:tabs>
        <w:spacing w:line="247" w:lineRule="auto" w:before="40" w:after="0"/>
        <w:ind w:left="132" w:right="151" w:firstLine="390"/>
        <w:jc w:val="both"/>
        <w:rPr>
          <w:sz w:val="18"/>
        </w:rPr>
      </w:pPr>
      <w:r>
        <w:rPr/>
        <w:pict>
          <v:shape style="position:absolute;margin-left:19.187609pt;margin-top:48.260036pt;width:51.85pt;height:.1pt;mso-position-horizontal-relative:page;mso-position-vertical-relative:paragraph;z-index:-251259904;mso-wrap-distance-left:0;mso-wrap-distance-right:0" coordorigin="384,965" coordsize="1037,0" path="m384,965l1420,965e" filled="false" stroked="true" strokeweight=".239606pt" strokecolor="#000000">
            <v:path arrowok="t"/>
            <v:stroke dashstyle="solid"/>
            <w10:wrap type="topAndBottom"/>
          </v:shape>
        </w:pict>
      </w:r>
      <w:r>
        <w:rPr>
          <w:w w:val="120"/>
          <w:sz w:val="18"/>
        </w:rPr>
        <w:t>Štibrič  France,  št.  3,  pokrita  rihta!  -   on  se  je  javno  bahal,  da je on lani poleti prerezal vojaški telefon blizu mrtvašnice na  Studencu, držeč iz gradu v Polje; ima zelo tesne stike z glavnim(i) stebri OF v vasi, molčeč precej,</w:t>
      </w:r>
    </w:p>
    <w:p>
      <w:pPr>
        <w:spacing w:before="39"/>
        <w:ind w:left="529" w:right="0" w:firstLine="0"/>
        <w:jc w:val="left"/>
        <w:rPr>
          <w:sz w:val="14"/>
        </w:rPr>
      </w:pPr>
      <w:r>
        <w:rPr>
          <w:w w:val="115"/>
          <w:sz w:val="10"/>
        </w:rPr>
        <w:t>21 </w:t>
      </w:r>
      <w:r>
        <w:rPr>
          <w:w w:val="115"/>
          <w:sz w:val="14"/>
        </w:rPr>
        <w:t>ArhaY </w:t>
      </w:r>
      <w:r>
        <w:rPr>
          <w:w w:val="115"/>
          <w:sz w:val="15"/>
        </w:rPr>
        <w:t>Javm,ga toži,!stva </w:t>
      </w:r>
      <w:r>
        <w:rPr>
          <w:w w:val="115"/>
          <w:sz w:val="14"/>
        </w:rPr>
        <w:t>LRS </w:t>
      </w:r>
      <w:r>
        <w:rPr>
          <w:rFonts w:ascii="Arial" w:hAnsi="Arial"/>
          <w:w w:val="115"/>
          <w:sz w:val="14"/>
        </w:rPr>
        <w:t>ilt. </w:t>
      </w:r>
      <w:r>
        <w:rPr>
          <w:w w:val="115"/>
          <w:sz w:val="14"/>
        </w:rPr>
        <w:t>97,714.</w:t>
      </w:r>
    </w:p>
    <w:p>
      <w:pPr>
        <w:spacing w:before="8"/>
        <w:ind w:left="524" w:right="0" w:firstLine="0"/>
        <w:jc w:val="left"/>
        <w:rPr>
          <w:sz w:val="14"/>
        </w:rPr>
      </w:pPr>
      <w:r>
        <w:rPr>
          <w:w w:val="115"/>
          <w:sz w:val="10"/>
        </w:rPr>
        <w:t>25   </w:t>
      </w:r>
      <w:r>
        <w:rPr>
          <w:w w:val="120"/>
          <w:sz w:val="14"/>
        </w:rPr>
        <w:t>Prav  tam,  </w:t>
      </w:r>
      <w:r>
        <w:rPr>
          <w:rFonts w:ascii="Arial"/>
          <w:i/>
          <w:w w:val="120"/>
          <w:sz w:val="14"/>
        </w:rPr>
        <w:t>M.</w:t>
      </w:r>
      <w:r>
        <w:rPr>
          <w:rFonts w:ascii="Arial"/>
          <w:i/>
          <w:spacing w:val="40"/>
          <w:w w:val="120"/>
          <w:sz w:val="14"/>
        </w:rPr>
        <w:t> </w:t>
      </w:r>
      <w:r>
        <w:rPr>
          <w:w w:val="115"/>
          <w:sz w:val="14"/>
        </w:rPr>
        <w:t>97.715.</w:t>
      </w:r>
    </w:p>
    <w:p>
      <w:pPr>
        <w:spacing w:before="2"/>
        <w:ind w:left="534" w:right="0" w:firstLine="0"/>
        <w:jc w:val="left"/>
        <w:rPr>
          <w:sz w:val="14"/>
        </w:rPr>
      </w:pPr>
      <w:r>
        <w:rPr>
          <w:w w:val="105"/>
          <w:sz w:val="10"/>
        </w:rPr>
        <w:t>26   </w:t>
      </w:r>
      <w:r>
        <w:rPr>
          <w:w w:val="105"/>
          <w:sz w:val="15"/>
        </w:rPr>
        <w:t>Prav   ta:m.   </w:t>
      </w:r>
      <w:r>
        <w:rPr>
          <w:rFonts w:ascii="Arial" w:hAnsi="Arial"/>
          <w:w w:val="105"/>
          <w:sz w:val="14"/>
        </w:rPr>
        <w:t>št.</w:t>
      </w:r>
      <w:r>
        <w:rPr>
          <w:rFonts w:ascii="Arial" w:hAnsi="Arial"/>
          <w:spacing w:val="36"/>
          <w:w w:val="105"/>
          <w:sz w:val="14"/>
        </w:rPr>
        <w:t> </w:t>
      </w:r>
      <w:r>
        <w:rPr>
          <w:w w:val="105"/>
          <w:sz w:val="14"/>
        </w:rPr>
        <w:t>97.700.</w:t>
      </w:r>
    </w:p>
    <w:p>
      <w:pPr>
        <w:spacing w:after="0"/>
        <w:jc w:val="left"/>
        <w:rPr>
          <w:sz w:val="14"/>
        </w:rPr>
        <w:sectPr>
          <w:pgSz w:w="7900" w:h="12300"/>
          <w:pgMar w:top="0" w:bottom="280" w:left="260" w:right="700"/>
        </w:sectPr>
      </w:pPr>
    </w:p>
    <w:p>
      <w:pPr>
        <w:tabs>
          <w:tab w:pos="1873" w:val="left" w:leader="none"/>
        </w:tabs>
        <w:spacing w:before="56"/>
        <w:ind w:left="113" w:right="0" w:firstLine="0"/>
        <w:jc w:val="left"/>
        <w:rPr>
          <w:rFonts w:ascii="Arial"/>
          <w:sz w:val="14"/>
        </w:rPr>
      </w:pPr>
      <w:r>
        <w:rPr/>
        <w:pict>
          <v:shape style="position:absolute;margin-left:47.010494pt;margin-top:18.242418pt;width:332.7pt;height:.1pt;mso-position-horizontal-relative:page;mso-position-vertical-relative:paragraph;z-index:-251256832;mso-wrap-distance-left:0;mso-wrap-distance-right:0" coordorigin="940,365" coordsize="6654,0" path="m940,365l7594,365e" filled="false" stroked="true" strokeweight=".239607pt" strokecolor="#000000">
            <v:path arrowok="t"/>
            <v:stroke dashstyle="solid"/>
            <w10:wrap type="topAndBottom"/>
          </v:shape>
        </w:pict>
      </w:r>
      <w:r>
        <w:rPr>
          <w:b/>
          <w:w w:val="115"/>
          <w:position w:val="5"/>
          <w:sz w:val="19"/>
        </w:rPr>
        <w:t>154</w:t>
        <w:tab/>
      </w:r>
      <w:r>
        <w:rPr>
          <w:rFonts w:ascii="Arial"/>
          <w:w w:val="115"/>
          <w:sz w:val="14"/>
        </w:rPr>
        <w:t>ZAROTA PROTI UPORNE W</w:t>
      </w:r>
      <w:r>
        <w:rPr>
          <w:rFonts w:ascii="Arial"/>
          <w:spacing w:val="26"/>
          <w:w w:val="115"/>
          <w:sz w:val="14"/>
        </w:rPr>
        <w:t> </w:t>
      </w:r>
      <w:r>
        <w:rPr>
          <w:rFonts w:ascii="Arial"/>
          <w:w w:val="115"/>
          <w:sz w:val="14"/>
        </w:rPr>
        <w:t>L.JUDSTVU</w:t>
      </w:r>
    </w:p>
    <w:p>
      <w:pPr>
        <w:pStyle w:val="BodyText"/>
        <w:spacing w:before="2"/>
        <w:jc w:val="left"/>
        <w:rPr>
          <w:rFonts w:ascii="Arial"/>
          <w:sz w:val="20"/>
        </w:rPr>
      </w:pPr>
    </w:p>
    <w:p>
      <w:pPr>
        <w:pStyle w:val="ListParagraph"/>
        <w:numPr>
          <w:ilvl w:val="1"/>
          <w:numId w:val="23"/>
        </w:numPr>
        <w:tabs>
          <w:tab w:pos="767" w:val="left" w:leader="none"/>
        </w:tabs>
        <w:spacing w:line="225" w:lineRule="auto" w:before="0" w:after="0"/>
        <w:ind w:left="123" w:right="133" w:firstLine="396"/>
        <w:jc w:val="both"/>
        <w:rPr>
          <w:sz w:val="19"/>
        </w:rPr>
      </w:pPr>
      <w:r>
        <w:rPr>
          <w:w w:val="115"/>
          <w:sz w:val="19"/>
        </w:rPr>
        <w:t>Završnik Mirko, h. št. 13, ,propagandni minister' OF za vas, prav </w:t>
      </w:r>
      <w:r>
        <w:rPr>
          <w:spacing w:val="-1"/>
          <w:w w:val="118"/>
          <w:sz w:val="19"/>
        </w:rPr>
        <w:t>agile</w:t>
      </w:r>
      <w:r>
        <w:rPr>
          <w:w w:val="118"/>
          <w:sz w:val="19"/>
        </w:rPr>
        <w:t>n</w:t>
      </w:r>
      <w:r>
        <w:rPr>
          <w:spacing w:val="-4"/>
          <w:sz w:val="19"/>
        </w:rPr>
        <w:t> </w:t>
      </w:r>
      <w:r>
        <w:rPr>
          <w:w w:val="118"/>
          <w:sz w:val="19"/>
        </w:rPr>
        <w:t>...</w:t>
      </w:r>
      <w:r>
        <w:rPr>
          <w:sz w:val="19"/>
        </w:rPr>
        <w:t> </w:t>
      </w:r>
      <w:r>
        <w:rPr>
          <w:spacing w:val="-15"/>
          <w:sz w:val="19"/>
        </w:rPr>
        <w:t> </w:t>
      </w:r>
      <w:r>
        <w:rPr>
          <w:rFonts w:ascii="Arial" w:hAnsi="Arial"/>
          <w:spacing w:val="1"/>
          <w:w w:val="118"/>
          <w:sz w:val="14"/>
        </w:rPr>
        <w:t>«</w:t>
      </w:r>
      <w:r>
        <w:rPr>
          <w:spacing w:val="-3"/>
          <w:w w:val="107"/>
          <w:position w:val="6"/>
          <w:sz w:val="11"/>
        </w:rPr>
        <w:t>2</w:t>
      </w:r>
      <w:r>
        <w:rPr>
          <w:rFonts w:ascii="Arial" w:hAnsi="Arial"/>
          <w:spacing w:val="-66"/>
          <w:w w:val="102"/>
          <w:sz w:val="12"/>
        </w:rPr>
        <w:t>a</w:t>
      </w:r>
      <w:r>
        <w:rPr>
          <w:w w:val="107"/>
          <w:position w:val="6"/>
          <w:sz w:val="11"/>
        </w:rPr>
        <w:t>6</w:t>
      </w:r>
    </w:p>
    <w:p>
      <w:pPr>
        <w:pStyle w:val="BodyText"/>
        <w:spacing w:line="232" w:lineRule="auto" w:before="59"/>
        <w:ind w:left="116" w:right="117" w:firstLine="411"/>
      </w:pPr>
      <w:r>
        <w:rPr>
          <w:w w:val="115"/>
        </w:rPr>
        <w:t>Ti zapiski so zgovorna priča, čemu je Slovenska ljudska stranka ustanovila Slovensko legijo in kako si je zamišljala »borbo za svobodo«. Kako pa se je ta borba v vaseh okrog Polja in Sv. Urha  razvijala  do pomladi 1942, so opisali nekateri člani tamkajšnje Slovenske legije. Partizani so te bele zarotnike aretirali 18. maja 1942,  ko  so  s  prvim jedrom belogardističnega štajerskega bataljona hoteli zavratno napasti slovensko partizansko vojsko. Maks Cankar, Dobrunje št. 100, star 21 let,  je pred partizanskim sodiščem</w:t>
      </w:r>
      <w:r>
        <w:rPr>
          <w:spacing w:val="-16"/>
          <w:w w:val="115"/>
        </w:rPr>
        <w:t> </w:t>
      </w:r>
      <w:r>
        <w:rPr>
          <w:w w:val="115"/>
        </w:rPr>
        <w:t>izpovedal:</w:t>
      </w:r>
    </w:p>
    <w:p>
      <w:pPr>
        <w:pStyle w:val="BodyText"/>
        <w:spacing w:line="235" w:lineRule="auto" w:before="114"/>
        <w:ind w:left="117" w:right="191" w:firstLine="414"/>
        <w:jc w:val="left"/>
      </w:pPr>
      <w:r>
        <w:rPr>
          <w:w w:val="115"/>
        </w:rPr>
        <w:t>»Zadnja tri leta pred razpadom Jugoslavije sem bil načelnik fantov­ skega odseka v Hrušici. Kot učitelj telovadbe sem obiskoval tudi ostale odseke.  Po  razpadu  Jugoslavije  je  naš   odsek  prenehal   z  delom.  Pač pa me je </w:t>
      </w:r>
      <w:r>
        <w:rPr>
          <w:i/>
          <w:w w:val="115"/>
        </w:rPr>
        <w:t>že pred enim letom Jakoš Jože, </w:t>
      </w:r>
      <w:r>
        <w:rPr>
          <w:w w:val="115"/>
        </w:rPr>
        <w:t>Dobrunje 5, dijak (ki smo ga srečali kot tečajnika v šestmesečni šoli  Katoliške  akcije  v  Križankah  - op. S. F.) pridobil za Slovensko legijo. Kmalu po sprejemu sem bil zaprisežen. Ostali zapriseženi člani, kolikor vem zanje, so  bili:  Cankar Jože iz Dobrunj, Zajc Stane iz  Zadvora,  Ivan  Karl iz Sostra,  Jakoš  Jože iz Dobrunj, ... Selan Polde (po domače Mežnarčkov)  s  Sv.  Urha . , . Pavčič Janez, študent, Bizovik</w:t>
      </w:r>
      <w:r>
        <w:rPr>
          <w:spacing w:val="-19"/>
          <w:w w:val="115"/>
        </w:rPr>
        <w:t> </w:t>
      </w:r>
      <w:r>
        <w:rPr>
          <w:w w:val="115"/>
        </w:rPr>
        <w:t>32.</w:t>
      </w:r>
    </w:p>
    <w:p>
      <w:pPr>
        <w:pStyle w:val="BodyText"/>
        <w:spacing w:line="237" w:lineRule="auto" w:before="42"/>
        <w:ind w:left="124" w:firstLine="391"/>
        <w:jc w:val="left"/>
      </w:pPr>
      <w:r>
        <w:rPr>
          <w:w w:val="115"/>
        </w:rPr>
        <w:t>Jakoš Jože je imel zvezo z ljubljanskim vodstvom, predvsem z advo­ katom Milošem Staretom. Tu je tudi dobival propagandni material (liste</w:t>
      </w:r>
    </w:p>
    <w:p>
      <w:pPr>
        <w:pStyle w:val="BodyText"/>
        <w:spacing w:line="237" w:lineRule="auto"/>
        <w:ind w:left="119" w:right="129" w:firstLine="5"/>
      </w:pPr>
      <w:r>
        <w:rPr>
          <w:w w:val="115"/>
        </w:rPr>
        <w:t>,Svoboda ali smrt', ,Svobodna Slovenija', ,Slovenska zaveza') ...  Ostali člani ...  so  bili:  Gašperšič  Jože  iz  Sostra,  Janez   Anton  in  Jesih  Jože iz Dobrunj, Pogačnik Feliks,  uslužbenec  OUZD  in  podžupan  občine Dev. Mar. v Polju, stanujoč v Zg. Kašlju. (Ta je po izjavi naših terenskih odbornikov prevažal sod orožja ...</w:t>
      </w:r>
      <w:r>
        <w:rPr>
          <w:spacing w:val="-8"/>
          <w:w w:val="115"/>
        </w:rPr>
        <w:t> </w:t>
      </w:r>
      <w:r>
        <w:rPr>
          <w:w w:val="115"/>
        </w:rPr>
        <w:t>)</w:t>
      </w:r>
    </w:p>
    <w:p>
      <w:pPr>
        <w:pStyle w:val="BodyText"/>
        <w:tabs>
          <w:tab w:pos="5558" w:val="left" w:leader="none"/>
        </w:tabs>
        <w:spacing w:line="235" w:lineRule="auto" w:before="36"/>
        <w:ind w:left="119" w:right="191" w:firstLine="392"/>
        <w:jc w:val="left"/>
        <w:rPr>
          <w:i/>
        </w:rPr>
      </w:pPr>
      <w:r>
        <w:rPr>
          <w:w w:val="115"/>
        </w:rPr>
        <w:t>Pred enim mesecem je Slovenska legija spremenila svoje  ime  v četnike in takoj pristopila k organizaciji vojaških formacij. V svrh </w:t>
      </w:r>
      <w:r>
        <w:rPr>
          <w:spacing w:val="-11"/>
          <w:w w:val="115"/>
          <w:sz w:val="8"/>
        </w:rPr>
        <w:t>)</w:t>
      </w:r>
      <w:r>
        <w:rPr>
          <w:spacing w:val="-11"/>
          <w:w w:val="115"/>
          <w:position w:val="4"/>
          <w:sz w:val="8"/>
        </w:rPr>
        <w:t>1 </w:t>
      </w:r>
      <w:r>
        <w:rPr>
          <w:w w:val="115"/>
        </w:rPr>
        <w:t>organiziranja teh  formacij  v  ljubljanski  okolici  in  posebej  še  taborišča </w:t>
      </w:r>
      <w:r>
        <w:rPr>
          <w:rFonts w:ascii="Arial" w:hAnsi="Arial"/>
          <w:b/>
          <w:w w:val="115"/>
          <w:sz w:val="18"/>
        </w:rPr>
        <w:t>v </w:t>
      </w:r>
      <w:r>
        <w:rPr>
          <w:w w:val="115"/>
        </w:rPr>
        <w:t>hribih nad Dobrunjami je prišel iz Ljubljane večkrat neki  aktivni poročnik srednje postave, blond, počesan nazaj, širokih ličnih kosti, star okrog  28  let,  doma   z  Viča  (poročnik   Milan </w:t>
      </w:r>
      <w:r>
        <w:rPr>
          <w:spacing w:val="33"/>
          <w:w w:val="115"/>
        </w:rPr>
        <w:t> </w:t>
      </w:r>
      <w:r>
        <w:rPr>
          <w:w w:val="115"/>
        </w:rPr>
        <w:t>Kranjc </w:t>
      </w:r>
      <w:r>
        <w:rPr>
          <w:spacing w:val="9"/>
          <w:w w:val="115"/>
        </w:rPr>
        <w:t> </w:t>
      </w:r>
      <w:r>
        <w:rPr>
          <w:w w:val="115"/>
        </w:rPr>
        <w:t>-</w:t>
        <w:tab/>
        <w:t>op. S.  F.) ... </w:t>
      </w:r>
      <w:r>
        <w:rPr>
          <w:b/>
          <w:w w:val="115"/>
        </w:rPr>
        <w:t>V </w:t>
      </w:r>
      <w:r>
        <w:rPr>
          <w:w w:val="115"/>
        </w:rPr>
        <w:t>taborišču se je nabralo okrog dvajset ljudi. . . </w:t>
      </w:r>
      <w:r>
        <w:rPr>
          <w:i/>
          <w:w w:val="115"/>
        </w:rPr>
        <w:t>Italijanov ne</w:t>
      </w:r>
      <w:r>
        <w:rPr>
          <w:i/>
          <w:spacing w:val="29"/>
          <w:w w:val="115"/>
        </w:rPr>
        <w:t> </w:t>
      </w:r>
      <w:r>
        <w:rPr>
          <w:i/>
          <w:w w:val="115"/>
        </w:rPr>
        <w:t>bodo</w:t>
      </w:r>
    </w:p>
    <w:p>
      <w:pPr>
        <w:spacing w:line="247" w:lineRule="auto" w:before="0"/>
        <w:ind w:left="118" w:right="132" w:firstLine="14"/>
        <w:jc w:val="both"/>
        <w:rPr>
          <w:sz w:val="15"/>
        </w:rPr>
      </w:pPr>
      <w:r>
        <w:rPr>
          <w:i/>
          <w:w w:val="110"/>
          <w:sz w:val="19"/>
        </w:rPr>
        <w:t>,izzivali'. Ce bi se pa srečali s  partizani, se  </w:t>
      </w:r>
      <w:r>
        <w:rPr>
          <w:w w:val="110"/>
          <w:sz w:val="18"/>
        </w:rPr>
        <w:t>bi  </w:t>
      </w:r>
      <w:r>
        <w:rPr>
          <w:i/>
          <w:w w:val="110"/>
          <w:sz w:val="19"/>
        </w:rPr>
        <w:t>z  njimi  udarili, ker  v  hribih </w:t>
      </w:r>
      <w:r>
        <w:rPr>
          <w:i/>
          <w:w w:val="110"/>
          <w:sz w:val="19"/>
        </w:rPr>
        <w:t>za dve vojske ni prostora. </w:t>
      </w:r>
      <w:r>
        <w:rPr>
          <w:w w:val="110"/>
          <w:sz w:val="19"/>
        </w:rPr>
        <w:t>V nedeljo zvečer (17. t. m.) so se začeli preko Molnika in ostalih dolenjskih hribov pomikati proti </w:t>
      </w:r>
      <w:r>
        <w:rPr>
          <w:b/>
          <w:w w:val="110"/>
          <w:sz w:val="18"/>
        </w:rPr>
        <w:t>Gorjancem . .</w:t>
      </w:r>
      <w:r>
        <w:rPr>
          <w:b/>
          <w:spacing w:val="15"/>
          <w:w w:val="110"/>
          <w:sz w:val="18"/>
        </w:rPr>
        <w:t> </w:t>
      </w:r>
      <w:r>
        <w:rPr>
          <w:spacing w:val="4"/>
          <w:w w:val="110"/>
          <w:sz w:val="18"/>
        </w:rPr>
        <w:t>.</w:t>
      </w:r>
      <w:r>
        <w:rPr>
          <w:rFonts w:ascii="Arial" w:hAnsi="Arial"/>
          <w:spacing w:val="4"/>
          <w:w w:val="110"/>
          <w:sz w:val="15"/>
        </w:rPr>
        <w:t>«</w:t>
      </w:r>
      <w:r>
        <w:rPr>
          <w:spacing w:val="4"/>
          <w:w w:val="110"/>
          <w:sz w:val="15"/>
          <w:vertAlign w:val="superscript"/>
        </w:rPr>
        <w:t>27</w:t>
      </w:r>
    </w:p>
    <w:p>
      <w:pPr>
        <w:pStyle w:val="BodyText"/>
        <w:spacing w:line="249" w:lineRule="auto" w:before="65"/>
        <w:ind w:left="113" w:right="133" w:firstLine="407"/>
      </w:pPr>
      <w:r>
        <w:rPr/>
        <w:pict>
          <v:shape style="position:absolute;margin-left:45.091698pt;margin-top:75.375374pt;width:52.55pt;height:.1pt;mso-position-horizontal-relative:page;mso-position-vertical-relative:paragraph;z-index:-251255808;mso-wrap-distance-left:0;mso-wrap-distance-right:0" coordorigin="902,1508" coordsize="1051,0" path="m902,1508l1952,1508e" filled="false" stroked="true" strokeweight=".239607pt" strokecolor="#000000">
            <v:path arrowok="t"/>
            <v:stroke dashstyle="solid"/>
            <w10:wrap type="topAndBottom"/>
          </v:shape>
        </w:pict>
      </w:r>
      <w:r>
        <w:rPr>
          <w:w w:val="115"/>
        </w:rPr>
        <w:t>Franc Jakoš iz Dobrunj št. 5 je Cankarjevo </w:t>
      </w:r>
      <w:r>
        <w:rPr>
          <w:b/>
          <w:w w:val="115"/>
          <w:sz w:val="18"/>
        </w:rPr>
        <w:t>zaslišanje </w:t>
      </w:r>
      <w:r>
        <w:rPr>
          <w:w w:val="115"/>
        </w:rPr>
        <w:t>dopolnil s  tem, da sta bila poleg njegovega brata Jožeta glavna  odbornika  bele  garde Franc Grum,  študent  iz  Slap,  in  Martin  Kranner,  akademik  iz  Polja. Vsi trije so preskrbeli orožje za belogardistično taborišče. Študent Janez Pavčič iz Bizovika št. 32 pa je priznal, da je bil poverjenik za širjenje propagandističnega materiala v</w:t>
      </w:r>
      <w:r>
        <w:rPr>
          <w:spacing w:val="2"/>
          <w:w w:val="115"/>
        </w:rPr>
        <w:t> </w:t>
      </w:r>
      <w:r>
        <w:rPr>
          <w:w w:val="115"/>
        </w:rPr>
        <w:t>Bizoviku:</w:t>
      </w:r>
    </w:p>
    <w:p>
      <w:pPr>
        <w:spacing w:before="47"/>
        <w:ind w:left="511" w:right="0" w:firstLine="0"/>
        <w:jc w:val="left"/>
        <w:rPr>
          <w:sz w:val="14"/>
        </w:rPr>
      </w:pPr>
      <w:r>
        <w:rPr>
          <w:w w:val="120"/>
          <w:sz w:val="14"/>
        </w:rPr>
        <w:t>26a Glej faksimile </w:t>
      </w:r>
      <w:r>
        <w:rPr>
          <w:rFonts w:ascii="Arial" w:hAnsi="Arial"/>
          <w:i/>
          <w:w w:val="120"/>
          <w:sz w:val="13"/>
        </w:rPr>
        <w:t>v </w:t>
      </w:r>
      <w:r>
        <w:rPr>
          <w:w w:val="120"/>
          <w:sz w:val="14"/>
        </w:rPr>
        <w:t>,Ljublja,nskem dnevnikw(, leto </w:t>
      </w:r>
      <w:r>
        <w:rPr>
          <w:rFonts w:ascii="Arial" w:hAnsi="Arial"/>
          <w:w w:val="120"/>
          <w:sz w:val="14"/>
        </w:rPr>
        <w:t>I., </w:t>
      </w:r>
      <w:r>
        <w:rPr>
          <w:w w:val="120"/>
          <w:sz w:val="14"/>
        </w:rPr>
        <w:t>št. 34, dne 9. avgusta 1951</w:t>
      </w:r>
    </w:p>
    <w:p>
      <w:pPr>
        <w:spacing w:line="271" w:lineRule="auto" w:before="17"/>
        <w:ind w:left="129" w:right="191" w:hanging="19"/>
        <w:jc w:val="left"/>
        <w:rPr>
          <w:sz w:val="14"/>
        </w:rPr>
      </w:pPr>
      <w:r>
        <w:rPr>
          <w:w w:val="115"/>
          <w:sz w:val="14"/>
        </w:rPr>
        <w:t>;;N'isD še  pozabili  njegovih  zlD&lt;'\inov«.  -  Obe  listini  so naiHi  leta  1951  pri  adaptaciji  hišo, kje,r je med voj110 bival župnik</w:t>
      </w:r>
      <w:r>
        <w:rPr>
          <w:spacing w:val="17"/>
          <w:w w:val="115"/>
          <w:sz w:val="14"/>
        </w:rPr>
        <w:t> </w:t>
      </w:r>
      <w:r>
        <w:rPr>
          <w:w w:val="115"/>
          <w:sz w:val="14"/>
        </w:rPr>
        <w:t>Kete.</w:t>
      </w:r>
    </w:p>
    <w:p>
      <w:pPr>
        <w:spacing w:line="154" w:lineRule="exact" w:before="0"/>
        <w:ind w:left="512" w:right="0" w:firstLine="0"/>
        <w:jc w:val="left"/>
        <w:rPr>
          <w:sz w:val="14"/>
        </w:rPr>
      </w:pPr>
      <w:r>
        <w:rPr>
          <w:i/>
          <w:w w:val="115"/>
          <w:sz w:val="10"/>
        </w:rPr>
        <w:t>21 </w:t>
      </w:r>
      <w:r>
        <w:rPr>
          <w:w w:val="115"/>
          <w:sz w:val="14"/>
        </w:rPr>
        <w:t>II. </w:t>
      </w:r>
      <w:r>
        <w:rPr>
          <w:b/>
          <w:w w:val="115"/>
          <w:sz w:val="15"/>
        </w:rPr>
        <w:t>gnrpa </w:t>
      </w:r>
      <w:r>
        <w:rPr>
          <w:w w:val="115"/>
          <w:sz w:val="14"/>
        </w:rPr>
        <w:t>Ddredov partizanskih čet, štab grupe, štev. 1111, položaj, dne 19. </w:t>
      </w:r>
      <w:r>
        <w:rPr>
          <w:b/>
          <w:w w:val="115"/>
          <w:sz w:val="15"/>
        </w:rPr>
        <w:t>V. </w:t>
      </w:r>
      <w:r>
        <w:rPr>
          <w:w w:val="115"/>
          <w:sz w:val="14"/>
        </w:rPr>
        <w:t>1942,</w:t>
      </w:r>
    </w:p>
    <w:p>
      <w:pPr>
        <w:spacing w:before="4"/>
        <w:ind w:left="113" w:right="0" w:firstLine="0"/>
        <w:jc w:val="left"/>
        <w:rPr>
          <w:sz w:val="14"/>
        </w:rPr>
      </w:pPr>
      <w:r>
        <w:rPr>
          <w:w w:val="125"/>
          <w:sz w:val="14"/>
        </w:rPr>
        <w:t>JHiloga k </w:t>
      </w:r>
      <w:r>
        <w:rPr>
          <w:b/>
          <w:w w:val="125"/>
          <w:sz w:val="13"/>
        </w:rPr>
        <w:t>11!1, </w:t>
      </w:r>
      <w:r>
        <w:rPr>
          <w:w w:val="125"/>
          <w:sz w:val="14"/>
        </w:rPr>
        <w:t>zapisnik zaslišanja belo,gardistov iz </w:t>
      </w:r>
      <w:r>
        <w:rPr>
          <w:w w:val="125"/>
          <w:sz w:val="15"/>
        </w:rPr>
        <w:t>Dobrunj </w:t>
      </w:r>
      <w:r>
        <w:rPr>
          <w:w w:val="125"/>
          <w:sz w:val="14"/>
        </w:rPr>
        <w:t>in Bizovika.</w:t>
      </w:r>
    </w:p>
    <w:p>
      <w:pPr>
        <w:spacing w:after="0"/>
        <w:jc w:val="left"/>
        <w:rPr>
          <w:sz w:val="14"/>
        </w:rPr>
        <w:sectPr>
          <w:pgSz w:w="7850" w:h="12250"/>
          <w:pgMar w:top="0" w:bottom="280" w:left="800" w:right="120"/>
        </w:sectPr>
      </w:pPr>
    </w:p>
    <w:p>
      <w:pPr>
        <w:tabs>
          <w:tab w:pos="6854" w:val="right" w:leader="none"/>
        </w:tabs>
        <w:spacing w:before="79"/>
        <w:ind w:left="2618" w:right="0" w:firstLine="0"/>
        <w:jc w:val="left"/>
        <w:rPr>
          <w:sz w:val="20"/>
        </w:rPr>
      </w:pPr>
      <w:r>
        <w:rPr/>
        <w:pict>
          <v:line style="position:absolute;mso-position-horizontal-relative:page;mso-position-vertical-relative:paragraph;z-index:252062720" from="19.186747pt,18.879925pt" to="342.483502pt,18.879925pt" stroked="true" strokeweight=".239602pt" strokecolor="#000000">
            <v:stroke dashstyle="solid"/>
            <w10:wrap type="none"/>
          </v:line>
        </w:pict>
      </w:r>
      <w:r>
        <w:rPr>
          <w:w w:val="120"/>
          <w:sz w:val="15"/>
        </w:rPr>
        <w:t>SLOVENSKA</w:t>
      </w:r>
      <w:r>
        <w:rPr>
          <w:spacing w:val="30"/>
          <w:w w:val="120"/>
          <w:sz w:val="15"/>
        </w:rPr>
        <w:t> </w:t>
      </w:r>
      <w:r>
        <w:rPr>
          <w:w w:val="120"/>
          <w:sz w:val="15"/>
        </w:rPr>
        <w:t>LEGIJA</w:t>
        <w:tab/>
      </w:r>
      <w:r>
        <w:rPr>
          <w:w w:val="120"/>
          <w:position w:val="4"/>
          <w:sz w:val="20"/>
        </w:rPr>
        <w:t>155</w:t>
      </w:r>
    </w:p>
    <w:p>
      <w:pPr>
        <w:spacing w:line="237" w:lineRule="auto" w:before="305"/>
        <w:ind w:left="119" w:right="162" w:firstLine="411"/>
        <w:jc w:val="both"/>
        <w:rPr>
          <w:rFonts w:ascii="Arial" w:hAnsi="Arial"/>
          <w:sz w:val="10"/>
        </w:rPr>
      </w:pPr>
      <w:r>
        <w:rPr>
          <w:w w:val="115"/>
          <w:sz w:val="19"/>
        </w:rPr>
        <w:t>»Nekaj časa sem imel tudi razmnoževalni aparat, na katerega sem tiskal razne letake, za katere  mi  je  dajal  tekst  Jakoš  Jože,  ki  je  tudi pred kakimi štirinajstimi dnevi odnesel aparat. </w:t>
      </w:r>
      <w:r>
        <w:rPr>
          <w:i/>
          <w:w w:val="115"/>
          <w:sz w:val="19"/>
        </w:rPr>
        <w:t>Naznanil sem Italijanom </w:t>
      </w:r>
      <w:r>
        <w:rPr>
          <w:i/>
          <w:w w:val="115"/>
          <w:sz w:val="19"/>
        </w:rPr>
        <w:t>Vrbinca Franca iz Bizovika,  da  je  komunist.  Imenovani  je  bil  aretiran in se danes nahaja v zaporu v </w:t>
      </w:r>
      <w:r>
        <w:rPr>
          <w:w w:val="115"/>
          <w:sz w:val="18"/>
        </w:rPr>
        <w:t>It ali</w:t>
      </w:r>
      <w:r>
        <w:rPr>
          <w:spacing w:val="-18"/>
          <w:w w:val="115"/>
          <w:sz w:val="18"/>
        </w:rPr>
        <w:t> </w:t>
      </w:r>
      <w:r>
        <w:rPr>
          <w:w w:val="115"/>
          <w:sz w:val="18"/>
        </w:rPr>
        <w:t>ji.«</w:t>
      </w:r>
      <w:r>
        <w:rPr>
          <w:rFonts w:ascii="Arial" w:hAnsi="Arial"/>
          <w:w w:val="115"/>
          <w:position w:val="6"/>
          <w:sz w:val="10"/>
        </w:rPr>
        <w:t>28</w:t>
      </w:r>
    </w:p>
    <w:p>
      <w:pPr>
        <w:pStyle w:val="BodyText"/>
        <w:spacing w:line="235" w:lineRule="auto" w:before="41"/>
        <w:ind w:left="121" w:right="161" w:firstLine="401"/>
      </w:pPr>
      <w:r>
        <w:rPr>
          <w:w w:val="115"/>
        </w:rPr>
        <w:t>Pregled izdajalskega  delovanja  Slovenske  legije v  Polju  zaključimo z »žalostnimi številkami«, </w:t>
      </w:r>
      <w:r>
        <w:rPr>
          <w:w w:val="115"/>
          <w:sz w:val="18"/>
        </w:rPr>
        <w:t>ki </w:t>
      </w:r>
      <w:r>
        <w:rPr>
          <w:w w:val="115"/>
        </w:rPr>
        <w:t>jih je v »Slovencu« ugotovil poljski župnik Kete. Občina Polje je ob začetku okupacije štela </w:t>
      </w:r>
      <w:r>
        <w:rPr>
          <w:w w:val="115"/>
          <w:sz w:val="18"/>
        </w:rPr>
        <w:t>7600 </w:t>
      </w:r>
      <w:r>
        <w:rPr>
          <w:w w:val="115"/>
        </w:rPr>
        <w:t>prebivalcev, od katerih je  bilo </w:t>
      </w:r>
      <w:r>
        <w:rPr>
          <w:w w:val="115"/>
          <w:sz w:val="18"/>
        </w:rPr>
        <w:t>700  </w:t>
      </w:r>
      <w:r>
        <w:rPr>
          <w:w w:val="115"/>
        </w:rPr>
        <w:t>mož sposobnih  za  borbo.  Do  italijanske  kapitulacije je odšlo v partizane </w:t>
      </w:r>
      <w:r>
        <w:rPr>
          <w:w w:val="115"/>
          <w:sz w:val="18"/>
        </w:rPr>
        <w:t>348 </w:t>
      </w:r>
      <w:r>
        <w:rPr>
          <w:w w:val="115"/>
        </w:rPr>
        <w:t>moških in </w:t>
      </w:r>
      <w:r>
        <w:rPr>
          <w:w w:val="115"/>
          <w:sz w:val="18"/>
        </w:rPr>
        <w:t>14 </w:t>
      </w:r>
      <w:r>
        <w:rPr>
          <w:w w:val="115"/>
        </w:rPr>
        <w:t>žensk, v internacijo pa je bilo odvedenih nad </w:t>
      </w:r>
      <w:r>
        <w:rPr>
          <w:w w:val="115"/>
          <w:sz w:val="18"/>
        </w:rPr>
        <w:t>800 </w:t>
      </w:r>
      <w:r>
        <w:rPr>
          <w:w w:val="115"/>
        </w:rPr>
        <w:t>ljudi. Ob italijanskem razsulu  je  vstopilo  v  partizane še </w:t>
      </w:r>
      <w:r>
        <w:rPr>
          <w:w w:val="115"/>
          <w:sz w:val="18"/>
        </w:rPr>
        <w:t>114 </w:t>
      </w:r>
      <w:r>
        <w:rPr>
          <w:w w:val="115"/>
        </w:rPr>
        <w:t>moških in </w:t>
      </w:r>
      <w:r>
        <w:rPr>
          <w:w w:val="115"/>
          <w:sz w:val="18"/>
        </w:rPr>
        <w:t>3 </w:t>
      </w:r>
      <w:r>
        <w:rPr>
          <w:w w:val="115"/>
        </w:rPr>
        <w:t>ženske. </w:t>
      </w:r>
      <w:r>
        <w:rPr>
          <w:i/>
          <w:w w:val="115"/>
        </w:rPr>
        <w:t>»Skupno število torej 479, </w:t>
      </w:r>
      <w:r>
        <w:rPr>
          <w:w w:val="115"/>
        </w:rPr>
        <w:t>kar bi pomenilo popolno komunistično brigado.  Zalostna  ugotovitev . . .  </w:t>
      </w:r>
      <w:r>
        <w:rPr>
          <w:i/>
          <w:w w:val="115"/>
        </w:rPr>
        <w:t>Istočasno  pa  se </w:t>
      </w:r>
      <w:r>
        <w:rPr>
          <w:i/>
          <w:w w:val="115"/>
        </w:rPr>
        <w:t>je z največjo težavo posrečilo zbrati 14 borcev </w:t>
      </w:r>
      <w:r>
        <w:rPr>
          <w:i/>
          <w:spacing w:val="4"/>
          <w:w w:val="115"/>
        </w:rPr>
        <w:t>«t</w:t>
      </w:r>
      <w:r>
        <w:rPr>
          <w:i/>
          <w:spacing w:val="4"/>
          <w:w w:val="115"/>
          <w:position w:val="6"/>
          <w:sz w:val="10"/>
        </w:rPr>
        <w:t>9 </w:t>
      </w:r>
      <w:r>
        <w:rPr>
          <w:w w:val="115"/>
        </w:rPr>
        <w:t>za belogardistično posadko. Res klavern uspeh več kot enoletnega prizadevanja Katoliške akcije, Slovenske legije in župnika</w:t>
      </w:r>
      <w:r>
        <w:rPr>
          <w:spacing w:val="7"/>
          <w:w w:val="115"/>
        </w:rPr>
        <w:t> </w:t>
      </w:r>
      <w:r>
        <w:rPr>
          <w:w w:val="115"/>
        </w:rPr>
        <w:t>Keteja!</w:t>
      </w:r>
    </w:p>
    <w:p>
      <w:pPr>
        <w:pStyle w:val="BodyText"/>
        <w:spacing w:line="235" w:lineRule="auto" w:before="8"/>
        <w:ind w:left="119" w:right="174" w:firstLine="394"/>
        <w:rPr>
          <w:sz w:val="18"/>
        </w:rPr>
      </w:pPr>
      <w:r>
        <w:rPr>
          <w:w w:val="115"/>
        </w:rPr>
        <w:t>Podobne težave je Slovenska legija srečavala tudi po Notranjski. Izjema v vsej Sloveniji je bila edinole hribovska župnija št. Jošt nad Vrhniko, kjer je duhovščina imela absoluten vpliv nad ljudmi. </w:t>
      </w:r>
      <w:r>
        <w:rPr>
          <w:w w:val="115"/>
          <w:sz w:val="18"/>
        </w:rPr>
        <w:t>V </w:t>
      </w:r>
      <w:r>
        <w:rPr>
          <w:w w:val="115"/>
        </w:rPr>
        <w:t>»Slo­ venskem  domu«  se  je  župni  upravitelj  Cvelbar  hvalil,  da  se   »odpor št. J·ošta proti OF ni začel šele z ustanovitvijo vaške straže ... Že jeseni </w:t>
      </w:r>
      <w:r>
        <w:rPr>
          <w:w w:val="115"/>
          <w:sz w:val="18"/>
        </w:rPr>
        <w:t>1941.  </w:t>
      </w:r>
      <w:r>
        <w:rPr>
          <w:w w:val="115"/>
        </w:rPr>
        <w:t>leta  je  OF  začela  znašati  svoje  gnezdo. . .  toda   tako  previdno, da bi možje in fantje ne spoznali njenih pravih namenov.  Takoj  so zaslutili, da se za lepimi krilaticami skriva brezbožni komunizem. </w:t>
      </w:r>
      <w:r>
        <w:rPr>
          <w:w w:val="115"/>
          <w:sz w:val="18"/>
        </w:rPr>
        <w:t>(?!)</w:t>
      </w:r>
      <w:r>
        <w:rPr>
          <w:spacing w:val="9"/>
          <w:w w:val="115"/>
          <w:sz w:val="18"/>
        </w:rPr>
        <w:t> </w:t>
      </w:r>
      <w:r>
        <w:rPr>
          <w:w w:val="115"/>
          <w:sz w:val="18"/>
        </w:rPr>
        <w:t>...</w:t>
      </w:r>
    </w:p>
    <w:p>
      <w:pPr>
        <w:pStyle w:val="BodyText"/>
        <w:spacing w:line="237" w:lineRule="auto"/>
        <w:ind w:left="114" w:right="188" w:firstLine="8"/>
      </w:pPr>
      <w:r>
        <w:rPr>
          <w:w w:val="115"/>
        </w:rPr>
        <w:t>Takoj v začetku so sklenili, da z OF ne bodo sodelovali </w:t>
      </w:r>
      <w:r>
        <w:rPr>
          <w:w w:val="115"/>
          <w:sz w:val="18"/>
        </w:rPr>
        <w:t>in </w:t>
      </w:r>
      <w:r>
        <w:rPr>
          <w:w w:val="115"/>
        </w:rPr>
        <w:t>da bodo  za vsako ceno skušali preprečiti njen vpliv na </w:t>
      </w:r>
      <w:r>
        <w:rPr>
          <w:spacing w:val="2"/>
          <w:w w:val="115"/>
        </w:rPr>
        <w:t>faro«. </w:t>
      </w:r>
      <w:r>
        <w:rPr>
          <w:w w:val="115"/>
          <w:position w:val="7"/>
          <w:sz w:val="11"/>
        </w:rPr>
        <w:t>30 </w:t>
      </w:r>
      <w:r>
        <w:rPr>
          <w:w w:val="115"/>
        </w:rPr>
        <w:t>Kdo pa je pravzaprav sklenil, nam razkrije sam</w:t>
      </w:r>
      <w:r>
        <w:rPr>
          <w:spacing w:val="-35"/>
          <w:w w:val="115"/>
        </w:rPr>
        <w:t> </w:t>
      </w:r>
      <w:r>
        <w:rPr>
          <w:w w:val="115"/>
        </w:rPr>
        <w:t>pisec:</w:t>
      </w:r>
    </w:p>
    <w:p>
      <w:pPr>
        <w:pStyle w:val="BodyText"/>
        <w:spacing w:line="212" w:lineRule="exact" w:before="35"/>
        <w:ind w:left="511"/>
      </w:pPr>
      <w:r>
        <w:rPr>
          <w:rFonts w:ascii="Arial" w:hAnsi="Arial"/>
          <w:w w:val="115"/>
          <w:sz w:val="15"/>
        </w:rPr>
        <w:t>»••• </w:t>
      </w:r>
      <w:r>
        <w:rPr>
          <w:w w:val="115"/>
        </w:rPr>
        <w:t>škof je spregovoril pravočasno in svaril narod pred OF ...</w:t>
      </w:r>
    </w:p>
    <w:p>
      <w:pPr>
        <w:spacing w:line="232" w:lineRule="auto" w:before="0"/>
        <w:ind w:left="109" w:right="185" w:firstLine="406"/>
        <w:jc w:val="both"/>
        <w:rPr>
          <w:sz w:val="10"/>
        </w:rPr>
      </w:pPr>
      <w:r>
        <w:rPr>
          <w:w w:val="115"/>
          <w:sz w:val="19"/>
        </w:rPr>
        <w:t>če  bo  kdaj  zgodovinar  preiskoval,  čigava  je  zasluga,  da  se  je  </w:t>
      </w:r>
      <w:r>
        <w:rPr>
          <w:w w:val="115"/>
          <w:sz w:val="20"/>
        </w:rPr>
        <w:t>v </w:t>
      </w:r>
      <w:r>
        <w:rPr>
          <w:rFonts w:ascii="Arial" w:hAnsi="Arial"/>
          <w:w w:val="115"/>
          <w:sz w:val="17"/>
        </w:rPr>
        <w:t>Št. </w:t>
      </w:r>
      <w:r>
        <w:rPr>
          <w:w w:val="115"/>
          <w:sz w:val="19"/>
        </w:rPr>
        <w:t>Joštu tako zgodaj ustanovila protikomunistična posadka, bo moral gotovo omeniti nekatere kmečke može  in  fante  </w:t>
      </w:r>
      <w:r>
        <w:rPr>
          <w:i/>
          <w:w w:val="115"/>
          <w:sz w:val="19"/>
        </w:rPr>
        <w:t>(zopet  predvsem  člane </w:t>
      </w:r>
      <w:r>
        <w:rPr>
          <w:i/>
          <w:w w:val="115"/>
          <w:sz w:val="19"/>
        </w:rPr>
        <w:t>KA </w:t>
      </w:r>
      <w:r>
        <w:rPr>
          <w:w w:val="115"/>
          <w:sz w:val="19"/>
        </w:rPr>
        <w:t>- </w:t>
      </w:r>
      <w:r>
        <w:rPr>
          <w:i/>
          <w:w w:val="115"/>
          <w:sz w:val="19"/>
        </w:rPr>
        <w:t>op. </w:t>
      </w:r>
      <w:r>
        <w:rPr>
          <w:rFonts w:ascii="Arial" w:hAnsi="Arial"/>
          <w:i/>
          <w:w w:val="115"/>
          <w:sz w:val="18"/>
        </w:rPr>
        <w:t>s.~F.); </w:t>
      </w:r>
      <w:r>
        <w:rPr>
          <w:i/>
          <w:w w:val="115"/>
          <w:sz w:val="19"/>
        </w:rPr>
        <w:t>zlasti pa ne </w:t>
      </w:r>
      <w:r>
        <w:rPr>
          <w:w w:val="115"/>
          <w:sz w:val="18"/>
        </w:rPr>
        <w:t>bo </w:t>
      </w:r>
      <w:r>
        <w:rPr>
          <w:i/>
          <w:w w:val="115"/>
          <w:sz w:val="19"/>
        </w:rPr>
        <w:t>smel pozabiti gospoda župnika  </w:t>
      </w:r>
      <w:r>
        <w:rPr>
          <w:w w:val="115"/>
          <w:sz w:val="19"/>
        </w:rPr>
        <w:t>(od spomladi </w:t>
      </w:r>
      <w:r>
        <w:rPr>
          <w:w w:val="115"/>
          <w:sz w:val="18"/>
        </w:rPr>
        <w:t>1942 </w:t>
      </w:r>
      <w:r>
        <w:rPr>
          <w:w w:val="115"/>
          <w:sz w:val="19"/>
        </w:rPr>
        <w:t>je bil župni upravitelj Jožef Cvelbar - op. S. F.) </w:t>
      </w:r>
      <w:r>
        <w:rPr>
          <w:i/>
          <w:w w:val="115"/>
          <w:sz w:val="19"/>
        </w:rPr>
        <w:t>in rajnega </w:t>
      </w:r>
      <w:r>
        <w:rPr>
          <w:i/>
          <w:w w:val="115"/>
          <w:sz w:val="19"/>
        </w:rPr>
        <w:t>kaplana Malovrha, ki je tako rad zahajal med Sentjoščane, jim prinašal informacije in bodril fante, </w:t>
      </w:r>
      <w:r>
        <w:rPr>
          <w:w w:val="115"/>
          <w:sz w:val="19"/>
        </w:rPr>
        <w:t>ki so</w:t>
      </w:r>
      <w:r>
        <w:rPr>
          <w:spacing w:val="45"/>
          <w:w w:val="115"/>
          <w:sz w:val="19"/>
        </w:rPr>
        <w:t> </w:t>
      </w:r>
      <w:r>
        <w:rPr>
          <w:w w:val="115"/>
          <w:sz w:val="19"/>
        </w:rPr>
        <w:t>imeli kake pomisleke.«</w:t>
      </w:r>
      <w:r>
        <w:rPr>
          <w:w w:val="115"/>
          <w:position w:val="7"/>
          <w:sz w:val="10"/>
        </w:rPr>
        <w:t>31</w:t>
      </w:r>
    </w:p>
    <w:p>
      <w:pPr>
        <w:pStyle w:val="BodyText"/>
        <w:spacing w:line="232" w:lineRule="auto" w:before="57"/>
        <w:ind w:left="116" w:right="186" w:firstLine="389"/>
      </w:pPr>
      <w:r>
        <w:rPr>
          <w:w w:val="110"/>
        </w:rPr>
        <w:t>O teh organizacijskih in bodrilnih potovanjih je sam kaplan Franc Malovrh-Breznik povedal:</w:t>
      </w:r>
    </w:p>
    <w:p>
      <w:pPr>
        <w:pStyle w:val="BodyText"/>
        <w:spacing w:line="217" w:lineRule="exact" w:before="50"/>
        <w:ind w:left="520"/>
      </w:pPr>
      <w:r>
        <w:rPr>
          <w:w w:val="115"/>
        </w:rPr>
        <w:t>»PoJitično sem se v Ljubljani vključil v Slovensko legijo Jaz</w:t>
      </w:r>
    </w:p>
    <w:p>
      <w:pPr>
        <w:pStyle w:val="BodyText"/>
        <w:spacing w:line="232" w:lineRule="auto" w:before="4"/>
        <w:ind w:left="113" w:right="192" w:hanging="4"/>
        <w:rPr>
          <w:sz w:val="18"/>
        </w:rPr>
      </w:pPr>
      <w:r>
        <w:rPr>
          <w:w w:val="115"/>
        </w:rPr>
        <w:t>sem bil povezan z duhovnikom Markom Kranjcem, bivšim tajnikom JRZ  in  narodnim  poslancem,  ki  me  je  prosil,  da  sem  svoja  službena  pota v provinco (kot preglednik cerkvene imovine </w:t>
      </w:r>
      <w:r>
        <w:rPr>
          <w:b/>
          <w:w w:val="115"/>
          <w:sz w:val="18"/>
        </w:rPr>
        <w:t>pri </w:t>
      </w:r>
      <w:r>
        <w:rPr>
          <w:w w:val="115"/>
        </w:rPr>
        <w:t>škofijskem ordinariatu) izkoristil tudi za organiziranje pristašev SLS. To je bilo v  prvi polovici  leta</w:t>
      </w:r>
      <w:r>
        <w:rPr>
          <w:spacing w:val="38"/>
          <w:w w:val="115"/>
        </w:rPr>
        <w:t> </w:t>
      </w:r>
      <w:r>
        <w:rPr>
          <w:w w:val="115"/>
          <w:sz w:val="18"/>
        </w:rPr>
        <w:t>1942.</w:t>
      </w:r>
    </w:p>
    <w:p>
      <w:pPr>
        <w:pStyle w:val="BodyText"/>
        <w:spacing w:line="215" w:lineRule="exact" w:before="8"/>
        <w:ind w:left="504"/>
      </w:pPr>
      <w:r>
        <w:rPr>
          <w:w w:val="115"/>
        </w:rPr>
        <w:t>Hodil sem največ v okolico Novega mesta in v Belo Krajino ter</w:t>
      </w:r>
    </w:p>
    <w:p>
      <w:pPr>
        <w:spacing w:line="215" w:lineRule="exact" w:before="0"/>
        <w:ind w:left="118" w:right="0" w:firstLine="0"/>
        <w:jc w:val="both"/>
        <w:rPr>
          <w:sz w:val="19"/>
        </w:rPr>
      </w:pPr>
      <w:r>
        <w:rPr/>
        <w:pict>
          <v:shape style="position:absolute;margin-left:18.227409pt;margin-top:15.147679pt;width:51.85pt;height:.1pt;mso-position-horizontal-relative:page;mso-position-vertical-relative:paragraph;z-index:-251254784;mso-wrap-distance-left:0;mso-wrap-distance-right:0" coordorigin="365,303" coordsize="1037,0" path="m365,303l1401,303e" filled="false" stroked="true" strokeweight=".239602pt" strokecolor="#000000">
            <v:path arrowok="t"/>
            <v:stroke dashstyle="solid"/>
            <w10:wrap type="topAndBottom"/>
          </v:shape>
        </w:pict>
      </w:r>
      <w:r>
        <w:rPr>
          <w:i/>
          <w:w w:val="115"/>
          <w:sz w:val="19"/>
        </w:rPr>
        <w:t>obiskoval predvsem župnike in župane in sicer sem </w:t>
      </w:r>
      <w:r>
        <w:rPr>
          <w:w w:val="115"/>
          <w:sz w:val="18"/>
        </w:rPr>
        <w:t>bil </w:t>
      </w:r>
      <w:r>
        <w:rPr>
          <w:rFonts w:ascii="Arial" w:hAnsi="Arial"/>
          <w:b/>
          <w:i/>
          <w:w w:val="115"/>
          <w:sz w:val="17"/>
        </w:rPr>
        <w:t>pri </w:t>
      </w:r>
      <w:r>
        <w:rPr>
          <w:i/>
          <w:w w:val="115"/>
          <w:sz w:val="19"/>
        </w:rPr>
        <w:t>vseh </w:t>
      </w:r>
      <w:r>
        <w:rPr>
          <w:w w:val="115"/>
          <w:sz w:val="19"/>
        </w:rPr>
        <w:t>...</w:t>
      </w:r>
    </w:p>
    <w:p>
      <w:pPr>
        <w:spacing w:before="39"/>
        <w:ind w:left="510" w:right="0" w:firstLine="0"/>
        <w:jc w:val="left"/>
        <w:rPr>
          <w:sz w:val="15"/>
        </w:rPr>
      </w:pPr>
      <w:r>
        <w:rPr>
          <w:w w:val="120"/>
          <w:sz w:val="10"/>
        </w:rPr>
        <w:t>28 </w:t>
      </w:r>
      <w:r>
        <w:rPr>
          <w:w w:val="120"/>
          <w:sz w:val="15"/>
        </w:rPr>
        <w:t>Prav tam.</w:t>
      </w:r>
    </w:p>
    <w:p>
      <w:pPr>
        <w:spacing w:before="9"/>
        <w:ind w:left="500" w:right="0" w:firstLine="0"/>
        <w:jc w:val="left"/>
        <w:rPr>
          <w:sz w:val="14"/>
        </w:rPr>
      </w:pPr>
      <w:r>
        <w:rPr>
          <w:sz w:val="10"/>
        </w:rPr>
        <w:t>20 </w:t>
      </w:r>
      <w:r>
        <w:rPr>
          <w:sz w:val="14"/>
        </w:rPr>
        <w:t>&gt;SlovCll1ec«, 30. </w:t>
      </w:r>
      <w:r>
        <w:rPr>
          <w:sz w:val="15"/>
        </w:rPr>
        <w:t>ja(l]Juarja </w:t>
      </w:r>
      <w:r>
        <w:rPr>
          <w:sz w:val="14"/>
        </w:rPr>
        <w:t>1944.</w:t>
      </w:r>
    </w:p>
    <w:p>
      <w:pPr>
        <w:spacing w:line="170" w:lineRule="exact" w:before="0"/>
        <w:ind w:left="503" w:right="0" w:firstLine="0"/>
        <w:jc w:val="left"/>
        <w:rPr>
          <w:sz w:val="14"/>
        </w:rPr>
      </w:pPr>
      <w:r>
        <w:rPr>
          <w:rFonts w:ascii="Arial" w:hAnsi="Arial"/>
          <w:w w:val="110"/>
          <w:sz w:val="10"/>
        </w:rPr>
        <w:t>30 </w:t>
      </w:r>
      <w:r>
        <w:rPr>
          <w:w w:val="110"/>
          <w:sz w:val="14"/>
        </w:rPr>
        <w:t>»Slovenski  dom«, 8.  </w:t>
      </w:r>
      <w:r>
        <w:rPr>
          <w:w w:val="110"/>
          <w:sz w:val="15"/>
        </w:rPr>
        <w:t>juli,ja </w:t>
      </w:r>
      <w:r>
        <w:rPr>
          <w:w w:val="110"/>
          <w:sz w:val="14"/>
        </w:rPr>
        <w:t>1944.</w:t>
      </w:r>
    </w:p>
    <w:p>
      <w:pPr>
        <w:spacing w:line="170" w:lineRule="exact" w:before="0"/>
        <w:ind w:left="503" w:right="0" w:firstLine="0"/>
        <w:jc w:val="left"/>
        <w:rPr>
          <w:sz w:val="15"/>
        </w:rPr>
      </w:pPr>
      <w:r>
        <w:rPr>
          <w:w w:val="120"/>
          <w:sz w:val="10"/>
        </w:rPr>
        <w:t>31 </w:t>
      </w:r>
      <w:r>
        <w:rPr>
          <w:w w:val="120"/>
          <w:sz w:val="15"/>
        </w:rPr>
        <w:t>Prav tam.</w:t>
      </w:r>
    </w:p>
    <w:p>
      <w:pPr>
        <w:spacing w:after="0" w:line="170" w:lineRule="exact"/>
        <w:jc w:val="left"/>
        <w:rPr>
          <w:sz w:val="15"/>
        </w:rPr>
        <w:sectPr>
          <w:pgSz w:w="8030" w:h="12390"/>
          <w:pgMar w:top="80" w:bottom="280" w:left="260" w:right="800"/>
        </w:sectPr>
      </w:pPr>
    </w:p>
    <w:p>
      <w:pPr>
        <w:tabs>
          <w:tab w:pos="1862" w:val="left" w:leader="none"/>
        </w:tabs>
        <w:spacing w:before="80"/>
        <w:ind w:left="110" w:right="0" w:firstLine="0"/>
        <w:jc w:val="left"/>
        <w:rPr>
          <w:sz w:val="14"/>
        </w:rPr>
      </w:pPr>
      <w:r>
        <w:rPr/>
        <w:pict>
          <v:shape style="position:absolute;margin-left:49.887791pt;margin-top:19.648853pt;width:331.95pt;height:.1pt;mso-position-horizontal-relative:page;mso-position-vertical-relative:paragraph;z-index:-251252736;mso-wrap-distance-left:0;mso-wrap-distance-right:0" coordorigin="998,393" coordsize="6639,0" path="m998,393l7637,393e" filled="false" stroked="true" strokeweight=".239606pt" strokecolor="#000000">
            <v:path arrowok="t"/>
            <v:stroke dashstyle="solid"/>
            <w10:wrap type="topAndBottom"/>
          </v:shape>
        </w:pict>
      </w:r>
      <w:r>
        <w:rPr>
          <w:b/>
          <w:w w:val="115"/>
          <w:position w:val="4"/>
          <w:sz w:val="20"/>
        </w:rPr>
        <w:t>156</w:t>
        <w:tab/>
      </w:r>
      <w:r>
        <w:rPr>
          <w:w w:val="115"/>
          <w:sz w:val="14"/>
        </w:rPr>
        <w:t>ZAROTA PROTI UPOR::s;E, IU</w:t>
      </w:r>
      <w:r>
        <w:rPr>
          <w:spacing w:val="2"/>
          <w:w w:val="115"/>
          <w:sz w:val="14"/>
        </w:rPr>
        <w:t> </w:t>
      </w:r>
      <w:r>
        <w:rPr>
          <w:w w:val="115"/>
          <w:sz w:val="14"/>
        </w:rPr>
        <w:t>LJUDSTVU</w:t>
      </w:r>
    </w:p>
    <w:p>
      <w:pPr>
        <w:pStyle w:val="BodyText"/>
        <w:spacing w:before="8"/>
        <w:jc w:val="left"/>
      </w:pPr>
    </w:p>
    <w:p>
      <w:pPr>
        <w:pStyle w:val="BodyText"/>
        <w:spacing w:line="232" w:lineRule="auto"/>
        <w:ind w:left="126" w:right="169" w:firstLine="388"/>
        <w:rPr>
          <w:sz w:val="10"/>
        </w:rPr>
      </w:pPr>
      <w:r>
        <w:rPr>
          <w:w w:val="115"/>
        </w:rPr>
        <w:t>V Ljubljani pa sem bil povezan s Smersujem Rudolfom,  ki  m1 Je dajal naloge za moja pota na deželo po Marku Kranjcu.  Sodeloval sem dalje v Ljubljani s Češnovarjem, uradnikom OUZD, in Fincem,  juristom pri Gospodarski zvezi ...</w:t>
      </w:r>
      <w:r>
        <w:rPr>
          <w:spacing w:val="53"/>
          <w:w w:val="115"/>
        </w:rPr>
        <w:t> </w:t>
      </w:r>
      <w:r>
        <w:rPr>
          <w:rFonts w:ascii="Arial" w:hAnsi="Arial"/>
          <w:w w:val="115"/>
          <w:sz w:val="16"/>
        </w:rPr>
        <w:t>«</w:t>
      </w:r>
      <w:r>
        <w:rPr>
          <w:w w:val="115"/>
          <w:position w:val="6"/>
          <w:sz w:val="10"/>
        </w:rPr>
        <w:t>32</w:t>
      </w:r>
    </w:p>
    <w:p>
      <w:pPr>
        <w:pStyle w:val="BodyText"/>
        <w:spacing w:line="232" w:lineRule="auto" w:before="92"/>
        <w:ind w:left="134" w:right="159" w:firstLine="374"/>
      </w:pPr>
      <w:r>
        <w:rPr>
          <w:w w:val="115"/>
        </w:rPr>
        <w:t>Skrivnost Malovrhovih neprestanih potovatl.j po deželi  pa  so  do  kraja razgrnili njegovi prijatelji, njegovi najboljši poznavalci. Kaplana Malovrha in njegovo delo so v »Slovencu« takole</w:t>
      </w:r>
      <w:r>
        <w:rPr>
          <w:spacing w:val="-9"/>
          <w:w w:val="115"/>
        </w:rPr>
        <w:t> </w:t>
      </w:r>
      <w:r>
        <w:rPr>
          <w:w w:val="115"/>
        </w:rPr>
        <w:t>označili:</w:t>
      </w:r>
    </w:p>
    <w:p>
      <w:pPr>
        <w:spacing w:line="235" w:lineRule="auto" w:before="62"/>
        <w:ind w:left="130" w:right="170" w:firstLine="399"/>
        <w:jc w:val="both"/>
        <w:rPr>
          <w:sz w:val="19"/>
        </w:rPr>
      </w:pPr>
      <w:r>
        <w:rPr>
          <w:w w:val="115"/>
          <w:sz w:val="19"/>
        </w:rPr>
        <w:t>»Kaplan v Moravčah ... Največ svojih moči je posvetil fantovski organizaciji. . . V kratkem času je postal duša  vsega  dela  in  </w:t>
      </w:r>
      <w:r>
        <w:rPr>
          <w:b/>
          <w:w w:val="115"/>
          <w:sz w:val="18"/>
        </w:rPr>
        <w:t>vzgoje  </w:t>
      </w:r>
      <w:r>
        <w:rPr>
          <w:w w:val="115"/>
          <w:sz w:val="19"/>
        </w:rPr>
        <w:t>fantov v celi moravški dekaniji.  </w:t>
      </w:r>
      <w:r>
        <w:rPr>
          <w:i/>
          <w:w w:val="115"/>
          <w:sz w:val="19"/>
        </w:rPr>
        <w:t>Njegovo  delo  za  KA  med  kmetskimi </w:t>
      </w:r>
      <w:r>
        <w:rPr>
          <w:i/>
          <w:w w:val="115"/>
          <w:sz w:val="19"/>
        </w:rPr>
        <w:t>fanti pa  je  bilo  naravnost  vzor  za  druge  župnije.  </w:t>
      </w:r>
      <w:r>
        <w:rPr>
          <w:w w:val="115"/>
          <w:sz w:val="19"/>
        </w:rPr>
        <w:t>Kot  mlad  duhovnik je že vodil posojilnico v Moravčah</w:t>
      </w:r>
      <w:r>
        <w:rPr>
          <w:spacing w:val="-4"/>
          <w:w w:val="115"/>
          <w:sz w:val="19"/>
        </w:rPr>
        <w:t> </w:t>
      </w:r>
      <w:r>
        <w:rPr>
          <w:w w:val="115"/>
          <w:sz w:val="19"/>
        </w:rPr>
        <w:t>...</w:t>
      </w:r>
    </w:p>
    <w:p>
      <w:pPr>
        <w:pStyle w:val="BodyText"/>
        <w:spacing w:line="235" w:lineRule="auto"/>
        <w:ind w:left="140" w:right="202" w:firstLine="382"/>
        <w:jc w:val="left"/>
      </w:pPr>
      <w:r>
        <w:rPr>
          <w:w w:val="115"/>
        </w:rPr>
        <w:t>Delo v Ljubljani. Kot duhovnik ni imel  dušno  pastirskega  dela ... Zato pa je delal narodno </w:t>
      </w:r>
      <w:r>
        <w:rPr>
          <w:w w:val="115"/>
          <w:sz w:val="18"/>
        </w:rPr>
        <w:t>(?!). </w:t>
      </w:r>
      <w:r>
        <w:rPr>
          <w:w w:val="115"/>
        </w:rPr>
        <w:t>Hodil je po deželi ... in tako  se  prične njegovo protikomunistično narodno delo. Spoznaval je, kako bacili, ki okužujejo deželo, prihajajo iz Ljubljane, in zato se  je  zanimal  za  te bacile, jih spoznaval in hotel preprečiti njih delo ... Vsi so v njem čutili človeka, ki bo kratko, pa </w:t>
      </w:r>
      <w:r>
        <w:rPr>
          <w:i/>
          <w:w w:val="115"/>
        </w:rPr>
        <w:t>jasno nasvetoval, povedal, naročil</w:t>
      </w:r>
      <w:r>
        <w:rPr>
          <w:i/>
          <w:spacing w:val="-17"/>
          <w:w w:val="115"/>
        </w:rPr>
        <w:t> </w:t>
      </w:r>
      <w:r>
        <w:rPr>
          <w:w w:val="115"/>
        </w:rPr>
        <w:t>...</w:t>
      </w:r>
    </w:p>
    <w:p>
      <w:pPr>
        <w:pStyle w:val="BodyText"/>
        <w:tabs>
          <w:tab w:pos="2222" w:val="left" w:leader="none"/>
        </w:tabs>
        <w:spacing w:line="232" w:lineRule="auto"/>
        <w:ind w:left="140" w:right="168" w:firstLine="387"/>
        <w:jc w:val="left"/>
        <w:rPr>
          <w:sz w:val="10"/>
        </w:rPr>
      </w:pPr>
      <w:r>
        <w:rPr>
          <w:w w:val="115"/>
        </w:rPr>
        <w:t>Hotel je združiti vse razkropljene sile, tudi neenakomisleče, proti enemu</w:t>
      </w:r>
      <w:r>
        <w:rPr>
          <w:spacing w:val="53"/>
          <w:w w:val="115"/>
        </w:rPr>
        <w:t> </w:t>
      </w:r>
      <w:r>
        <w:rPr>
          <w:w w:val="115"/>
        </w:rPr>
        <w:t>sovražniku</w:t>
        <w:tab/>
        <w:t>komunizmu.«</w:t>
      </w:r>
      <w:r>
        <w:rPr>
          <w:w w:val="115"/>
          <w:position w:val="7"/>
          <w:sz w:val="10"/>
        </w:rPr>
        <w:t>33</w:t>
      </w:r>
    </w:p>
    <w:p>
      <w:pPr>
        <w:pStyle w:val="BodyText"/>
        <w:spacing w:line="235" w:lineRule="auto" w:before="82"/>
        <w:ind w:left="140" w:right="150" w:firstLine="392"/>
      </w:pPr>
      <w:r>
        <w:rPr>
          <w:w w:val="110"/>
        </w:rPr>
        <w:t>Pri</w:t>
      </w:r>
      <w:r>
        <w:rPr>
          <w:spacing w:val="52"/>
          <w:w w:val="110"/>
        </w:rPr>
        <w:t> </w:t>
      </w:r>
      <w:r>
        <w:rPr>
          <w:w w:val="110"/>
        </w:rPr>
        <w:t>organiziranju  Slovenske  legije,  ki  se  ni  razvijala   po  željah  </w:t>
      </w:r>
      <w:r>
        <w:rPr>
          <w:w w:val="110"/>
          <w:sz w:val="17"/>
        </w:rPr>
        <w:t>in </w:t>
      </w:r>
      <w:r>
        <w:rPr>
          <w:w w:val="110"/>
        </w:rPr>
        <w:t>upih</w:t>
      </w:r>
      <w:r>
        <w:rPr>
          <w:spacing w:val="52"/>
          <w:w w:val="110"/>
        </w:rPr>
        <w:t> </w:t>
      </w:r>
      <w:r>
        <w:rPr>
          <w:w w:val="110"/>
        </w:rPr>
        <w:t>njenih  kolovodij,  in  pripravljanju  belogardističnega  nastopa   z orožjem so župniščem na podeželju z nasveti in navodili pomagali razni odposlanci iz Ljubljane. To so bili po</w:t>
      </w:r>
      <w:r>
        <w:rPr>
          <w:spacing w:val="52"/>
          <w:w w:val="110"/>
        </w:rPr>
        <w:t> </w:t>
      </w:r>
      <w:r>
        <w:rPr>
          <w:w w:val="110"/>
        </w:rPr>
        <w:t>večini  mladi  kaplani  in  klero­ fašistični študenti, ki so neutrudno švigali od  fare  do fare.  »Glede  obiskov pri meni povem, da so to pač bili propagandisti, ki so spomladi </w:t>
      </w:r>
      <w:r>
        <w:rPr>
          <w:w w:val="110"/>
          <w:sz w:val="18"/>
        </w:rPr>
        <w:t>1942 bili </w:t>
      </w:r>
      <w:r>
        <w:rPr>
          <w:w w:val="110"/>
        </w:rPr>
        <w:t>dirigirani in kot taki potovali po deželi«/ je o </w:t>
      </w:r>
      <w:r>
        <w:rPr>
          <w:b/>
          <w:w w:val="110"/>
          <w:sz w:val="18"/>
        </w:rPr>
        <w:t>njih </w:t>
      </w:r>
      <w:r>
        <w:rPr>
          <w:w w:val="110"/>
        </w:rPr>
        <w:t>dejal metliški prošt Klemenčič. Razen kaplana Malovrha je bil najmarljivejši kaplan Tone Duhovnik, ki je z Malovrhom v vodstvu Slovenske legije odgovarjal za organizacijo na Dolenjskem in Notranjskem.  </w:t>
      </w:r>
      <w:r>
        <w:rPr>
          <w:w w:val="110"/>
          <w:sz w:val="18"/>
        </w:rPr>
        <w:t>O  </w:t>
      </w:r>
      <w:r>
        <w:rPr>
          <w:w w:val="110"/>
        </w:rPr>
        <w:t>njegovih  zarotniških  poteh po Ljubljanski pokrajini  v  prvi  polovici  </w:t>
      </w:r>
      <w:r>
        <w:rPr>
          <w:w w:val="110"/>
          <w:sz w:val="18"/>
        </w:rPr>
        <w:t>1942.  </w:t>
      </w:r>
      <w:r>
        <w:rPr>
          <w:w w:val="110"/>
        </w:rPr>
        <w:t>leta</w:t>
      </w:r>
      <w:r>
        <w:rPr>
          <w:spacing w:val="52"/>
          <w:w w:val="110"/>
        </w:rPr>
        <w:t> </w:t>
      </w:r>
      <w:r>
        <w:rPr>
          <w:w w:val="110"/>
        </w:rPr>
        <w:t>je  ohranjeno  poročilo, ki razkriva skoraj popolno mrežo zaupnikov Slovenske legije. Ta  Duhov­ nikov »pregled protikomunističnega dela od januarja do</w:t>
      </w:r>
      <w:r>
        <w:rPr>
          <w:spacing w:val="52"/>
          <w:w w:val="110"/>
        </w:rPr>
        <w:t> </w:t>
      </w:r>
      <w:r>
        <w:rPr>
          <w:w w:val="110"/>
        </w:rPr>
        <w:t>oktobra  </w:t>
      </w:r>
      <w:r>
        <w:rPr>
          <w:w w:val="110"/>
          <w:sz w:val="18"/>
        </w:rPr>
        <w:t>1942,, </w:t>
      </w:r>
      <w:r>
        <w:rPr>
          <w:w w:val="110"/>
        </w:rPr>
        <w:t>navaja:</w:t>
      </w:r>
    </w:p>
    <w:p>
      <w:pPr>
        <w:pStyle w:val="BodyText"/>
        <w:spacing w:line="237" w:lineRule="auto" w:before="77"/>
        <w:ind w:left="156" w:right="153" w:firstLine="393"/>
      </w:pPr>
      <w:r>
        <w:rPr>
          <w:rFonts w:ascii="Arial" w:hAnsi="Arial"/>
          <w:spacing w:val="3"/>
          <w:w w:val="115"/>
          <w:sz w:val="15"/>
        </w:rPr>
        <w:t>»</w:t>
      </w:r>
      <w:r>
        <w:rPr>
          <w:spacing w:val="3"/>
          <w:w w:val="115"/>
        </w:rPr>
        <w:t>V </w:t>
      </w:r>
      <w:r>
        <w:rPr>
          <w:w w:val="115"/>
        </w:rPr>
        <w:t>času od </w:t>
      </w:r>
      <w:r>
        <w:rPr>
          <w:w w:val="115"/>
          <w:sz w:val="18"/>
        </w:rPr>
        <w:t>17. </w:t>
      </w:r>
      <w:r>
        <w:rPr>
          <w:w w:val="115"/>
        </w:rPr>
        <w:t>januarja sem obiskal  naslednje kraje odnosno občine  in</w:t>
      </w:r>
      <w:r>
        <w:rPr>
          <w:spacing w:val="1"/>
          <w:w w:val="115"/>
        </w:rPr>
        <w:t> </w:t>
      </w:r>
      <w:r>
        <w:rPr>
          <w:w w:val="115"/>
        </w:rPr>
        <w:t>župnije:</w:t>
      </w:r>
    </w:p>
    <w:p>
      <w:pPr>
        <w:spacing w:line="247" w:lineRule="auto" w:before="31"/>
        <w:ind w:left="158" w:right="165" w:firstLine="375"/>
        <w:jc w:val="both"/>
        <w:rPr>
          <w:sz w:val="19"/>
        </w:rPr>
      </w:pPr>
      <w:r>
        <w:rPr>
          <w:w w:val="115"/>
          <w:sz w:val="18"/>
        </w:rPr>
        <w:t>17. </w:t>
      </w:r>
      <w:r>
        <w:rPr>
          <w:w w:val="115"/>
          <w:sz w:val="19"/>
        </w:rPr>
        <w:t>januarja: </w:t>
      </w:r>
      <w:r>
        <w:rPr>
          <w:i/>
          <w:w w:val="115"/>
          <w:sz w:val="19"/>
        </w:rPr>
        <w:t>Dolenja vas: </w:t>
      </w:r>
      <w:r>
        <w:rPr>
          <w:w w:val="115"/>
          <w:sz w:val="19"/>
        </w:rPr>
        <w:t>Škulj Karel, župnik in kaplan (Stanislav Kapš).</w:t>
      </w:r>
    </w:p>
    <w:p>
      <w:pPr>
        <w:spacing w:line="235" w:lineRule="auto" w:before="37"/>
        <w:ind w:left="154" w:right="134" w:firstLine="394"/>
        <w:jc w:val="both"/>
        <w:rPr>
          <w:sz w:val="19"/>
        </w:rPr>
      </w:pPr>
      <w:r>
        <w:rPr/>
        <w:pict>
          <v:shape style="position:absolute;margin-left:49.887791pt;margin-top:81.225288pt;width:51.85pt;height:.1pt;mso-position-horizontal-relative:page;mso-position-vertical-relative:paragraph;z-index:-251251712;mso-wrap-distance-left:0;mso-wrap-distance-right:0" coordorigin="998,1625" coordsize="1037,0" path="m998,1625l2034,1625e" filled="false" stroked="true" strokeweight=".47921pt" strokecolor="#000000">
            <v:path arrowok="t"/>
            <v:stroke dashstyle="solid"/>
            <w10:wrap type="topAndBottom"/>
          </v:shape>
        </w:pict>
      </w:r>
      <w:r>
        <w:rPr>
          <w:b/>
          <w:w w:val="115"/>
          <w:sz w:val="18"/>
        </w:rPr>
        <w:t>V </w:t>
      </w:r>
      <w:r>
        <w:rPr>
          <w:w w:val="115"/>
          <w:sz w:val="19"/>
        </w:rPr>
        <w:t>času od 20. do 24. </w:t>
      </w:r>
      <w:r>
        <w:rPr>
          <w:b/>
          <w:w w:val="115"/>
          <w:sz w:val="18"/>
        </w:rPr>
        <w:t>januarja: </w:t>
      </w:r>
      <w:r>
        <w:rPr>
          <w:b/>
          <w:i/>
          <w:w w:val="115"/>
          <w:sz w:val="18"/>
        </w:rPr>
        <w:t>Črnomelj: </w:t>
      </w:r>
      <w:r>
        <w:rPr>
          <w:w w:val="115"/>
          <w:sz w:val="19"/>
        </w:rPr>
        <w:t>Bitnar P. </w:t>
      </w:r>
      <w:r>
        <w:rPr>
          <w:b/>
          <w:w w:val="115"/>
          <w:sz w:val="18"/>
        </w:rPr>
        <w:t>(župnik </w:t>
      </w:r>
      <w:r>
        <w:rPr>
          <w:w w:val="115"/>
          <w:sz w:val="18"/>
        </w:rPr>
        <w:t>- </w:t>
      </w:r>
      <w:r>
        <w:rPr>
          <w:b/>
          <w:w w:val="115"/>
          <w:sz w:val="18"/>
        </w:rPr>
        <w:t>vikar), </w:t>
      </w:r>
      <w:r>
        <w:rPr>
          <w:w w:val="115"/>
          <w:sz w:val="19"/>
        </w:rPr>
        <w:t>Skubic Jože; </w:t>
      </w:r>
      <w:r>
        <w:rPr>
          <w:i/>
          <w:w w:val="115"/>
          <w:sz w:val="19"/>
        </w:rPr>
        <w:t>Stari trg: </w:t>
      </w:r>
      <w:r>
        <w:rPr>
          <w:w w:val="115"/>
          <w:sz w:val="19"/>
        </w:rPr>
        <w:t>Jarc Alfonz, </w:t>
      </w:r>
      <w:r>
        <w:rPr>
          <w:b/>
          <w:w w:val="115"/>
          <w:sz w:val="18"/>
        </w:rPr>
        <w:t>župnik; </w:t>
      </w:r>
      <w:r>
        <w:rPr>
          <w:b/>
          <w:i/>
          <w:w w:val="115"/>
          <w:sz w:val="18"/>
        </w:rPr>
        <w:t>Dragatuš: </w:t>
      </w:r>
      <w:r>
        <w:rPr>
          <w:w w:val="115"/>
          <w:sz w:val="19"/>
        </w:rPr>
        <w:t>Omahna Jakob </w:t>
      </w:r>
      <w:r>
        <w:rPr>
          <w:b/>
          <w:w w:val="115"/>
          <w:sz w:val="18"/>
        </w:rPr>
        <w:t>(župnik), Škrlavaj, kaplan;  </w:t>
      </w:r>
      <w:r>
        <w:rPr>
          <w:i/>
          <w:w w:val="115"/>
          <w:sz w:val="19"/>
        </w:rPr>
        <w:t>Vinica:  </w:t>
      </w:r>
      <w:r>
        <w:rPr>
          <w:w w:val="115"/>
          <w:sz w:val="19"/>
        </w:rPr>
        <w:t>Bene,  </w:t>
      </w:r>
      <w:r>
        <w:rPr>
          <w:b/>
          <w:w w:val="115"/>
          <w:sz w:val="18"/>
        </w:rPr>
        <w:t>posestnik,  Miklavčič,  župnik </w:t>
      </w:r>
      <w:r>
        <w:rPr>
          <w:w w:val="115"/>
          <w:sz w:val="19"/>
        </w:rPr>
        <w:t>in </w:t>
      </w:r>
      <w:r>
        <w:rPr>
          <w:b/>
          <w:w w:val="115"/>
          <w:sz w:val="18"/>
        </w:rPr>
        <w:t>kaplan; </w:t>
      </w:r>
      <w:r>
        <w:rPr>
          <w:i/>
          <w:w w:val="115"/>
          <w:sz w:val="19"/>
        </w:rPr>
        <w:t>Preloka: </w:t>
      </w:r>
      <w:r>
        <w:rPr>
          <w:w w:val="115"/>
          <w:sz w:val="19"/>
        </w:rPr>
        <w:t>Pokorn, </w:t>
      </w:r>
      <w:r>
        <w:rPr>
          <w:b/>
          <w:w w:val="115"/>
          <w:sz w:val="18"/>
        </w:rPr>
        <w:t>župnik, </w:t>
      </w:r>
      <w:r>
        <w:rPr>
          <w:w w:val="115"/>
          <w:sz w:val="19"/>
        </w:rPr>
        <w:t>Grdun, </w:t>
      </w:r>
      <w:r>
        <w:rPr>
          <w:b/>
          <w:w w:val="115"/>
          <w:sz w:val="18"/>
        </w:rPr>
        <w:t>posestnik; </w:t>
      </w:r>
      <w:r>
        <w:rPr>
          <w:i/>
          <w:w w:val="115"/>
          <w:sz w:val="19"/>
        </w:rPr>
        <w:t>Adlešiči:  </w:t>
      </w:r>
      <w:r>
        <w:rPr>
          <w:b/>
          <w:w w:val="115"/>
          <w:sz w:val="18"/>
        </w:rPr>
        <w:t>Štrus Ivan, župnik, </w:t>
      </w:r>
      <w:r>
        <w:rPr>
          <w:w w:val="115"/>
          <w:sz w:val="19"/>
        </w:rPr>
        <w:t>Štrus </w:t>
      </w:r>
      <w:r>
        <w:rPr>
          <w:rFonts w:ascii="Arial" w:hAnsi="Arial"/>
          <w:b/>
          <w:w w:val="115"/>
          <w:sz w:val="17"/>
        </w:rPr>
        <w:t>J., </w:t>
      </w:r>
      <w:r>
        <w:rPr>
          <w:b/>
          <w:w w:val="115"/>
          <w:sz w:val="18"/>
        </w:rPr>
        <w:t>učitelj, </w:t>
      </w:r>
      <w:r>
        <w:rPr>
          <w:w w:val="115"/>
          <w:sz w:val="19"/>
        </w:rPr>
        <w:t>Planina Lovro, </w:t>
      </w:r>
      <w:r>
        <w:rPr>
          <w:b/>
          <w:w w:val="115"/>
          <w:sz w:val="18"/>
        </w:rPr>
        <w:t>Štrekelj, župnik begunec; </w:t>
      </w:r>
      <w:r>
        <w:rPr>
          <w:b/>
          <w:i/>
          <w:w w:val="115"/>
          <w:sz w:val="18"/>
        </w:rPr>
        <w:t>Podzemelj: </w:t>
      </w:r>
      <w:r>
        <w:rPr>
          <w:w w:val="115"/>
          <w:sz w:val="19"/>
        </w:rPr>
        <w:t>Ilc </w:t>
      </w:r>
      <w:r>
        <w:rPr>
          <w:b/>
          <w:w w:val="115"/>
          <w:sz w:val="18"/>
        </w:rPr>
        <w:t>Andrej, župnik; </w:t>
      </w:r>
      <w:r>
        <w:rPr>
          <w:i/>
          <w:w w:val="115"/>
          <w:sz w:val="19"/>
        </w:rPr>
        <w:t>Metlika: </w:t>
      </w:r>
      <w:r>
        <w:rPr>
          <w:w w:val="115"/>
          <w:sz w:val="19"/>
        </w:rPr>
        <w:t>Derganc, </w:t>
      </w:r>
      <w:r>
        <w:rPr>
          <w:b/>
          <w:w w:val="115"/>
          <w:sz w:val="18"/>
        </w:rPr>
        <w:t>postajenačelnik, </w:t>
      </w:r>
      <w:r>
        <w:rPr>
          <w:w w:val="115"/>
          <w:sz w:val="19"/>
        </w:rPr>
        <w:t>Kle­ menčič,  prošt;  </w:t>
      </w:r>
      <w:r>
        <w:rPr>
          <w:i/>
          <w:w w:val="115"/>
          <w:sz w:val="19"/>
        </w:rPr>
        <w:t>Metlika-okolica:  </w:t>
      </w:r>
      <w:r>
        <w:rPr>
          <w:w w:val="115"/>
          <w:sz w:val="19"/>
        </w:rPr>
        <w:t>Nemanič  st.;  </w:t>
      </w:r>
      <w:r>
        <w:rPr>
          <w:i/>
          <w:w w:val="115"/>
          <w:sz w:val="19"/>
        </w:rPr>
        <w:t>Radovica:  </w:t>
      </w:r>
      <w:r>
        <w:rPr>
          <w:w w:val="115"/>
          <w:sz w:val="19"/>
        </w:rPr>
        <w:t>Jerman,</w:t>
      </w:r>
      <w:r>
        <w:rPr>
          <w:spacing w:val="-24"/>
          <w:w w:val="115"/>
          <w:sz w:val="19"/>
        </w:rPr>
        <w:t> </w:t>
      </w:r>
      <w:r>
        <w:rPr>
          <w:w w:val="115"/>
          <w:sz w:val="19"/>
        </w:rPr>
        <w:t>župnik,</w:t>
      </w:r>
    </w:p>
    <w:p>
      <w:pPr>
        <w:spacing w:before="36"/>
        <w:ind w:left="551" w:right="0" w:firstLine="0"/>
        <w:jc w:val="left"/>
        <w:rPr>
          <w:sz w:val="14"/>
        </w:rPr>
      </w:pPr>
      <w:r>
        <w:rPr>
          <w:w w:val="115"/>
          <w:sz w:val="10"/>
        </w:rPr>
        <w:t>32</w:t>
      </w:r>
      <w:r>
        <w:rPr>
          <w:sz w:val="10"/>
        </w:rPr>
        <w:t>  </w:t>
      </w:r>
      <w:r>
        <w:rPr>
          <w:spacing w:val="-7"/>
          <w:sz w:val="10"/>
        </w:rPr>
        <w:t> </w:t>
      </w:r>
      <w:r>
        <w:rPr>
          <w:spacing w:val="-1"/>
          <w:w w:val="121"/>
          <w:sz w:val="14"/>
        </w:rPr>
        <w:t>Koeevsk</w:t>
      </w:r>
      <w:r>
        <w:rPr>
          <w:w w:val="121"/>
          <w:sz w:val="14"/>
        </w:rPr>
        <w:t>i</w:t>
      </w:r>
      <w:r>
        <w:rPr>
          <w:sz w:val="14"/>
        </w:rPr>
        <w:t>  </w:t>
      </w:r>
      <w:r>
        <w:rPr>
          <w:spacing w:val="-15"/>
          <w:sz w:val="14"/>
        </w:rPr>
        <w:t> </w:t>
      </w:r>
      <w:r>
        <w:rPr>
          <w:w w:val="118"/>
          <w:sz w:val="14"/>
        </w:rPr>
        <w:t>proces,</w:t>
      </w:r>
      <w:r>
        <w:rPr>
          <w:sz w:val="14"/>
        </w:rPr>
        <w:t> </w:t>
      </w:r>
      <w:r>
        <w:rPr>
          <w:spacing w:val="4"/>
          <w:sz w:val="14"/>
        </w:rPr>
        <w:t> </w:t>
      </w:r>
      <w:r>
        <w:rPr>
          <w:spacing w:val="-1"/>
          <w:w w:val="127"/>
          <w:sz w:val="14"/>
        </w:rPr>
        <w:t>zaališanj</w:t>
      </w:r>
      <w:r>
        <w:rPr>
          <w:w w:val="127"/>
          <w:sz w:val="14"/>
        </w:rPr>
        <w:t>e</w:t>
      </w:r>
      <w:r>
        <w:rPr>
          <w:sz w:val="14"/>
        </w:rPr>
        <w:t>  </w:t>
      </w:r>
      <w:r>
        <w:rPr>
          <w:spacing w:val="-14"/>
          <w:sz w:val="14"/>
        </w:rPr>
        <w:t> </w:t>
      </w:r>
      <w:r>
        <w:rPr>
          <w:spacing w:val="16"/>
          <w:w w:val="108"/>
          <w:sz w:val="14"/>
        </w:rPr>
        <w:t>k</w:t>
      </w:r>
      <w:r>
        <w:rPr>
          <w:spacing w:val="-7"/>
          <w:w w:val="108"/>
          <w:sz w:val="14"/>
        </w:rPr>
        <w:t>a</w:t>
      </w:r>
      <w:r>
        <w:rPr>
          <w:spacing w:val="-5"/>
          <w:w w:val="48"/>
          <w:sz w:val="14"/>
          <w:vertAlign w:val="subscript"/>
        </w:rPr>
        <w:t>1</w:t>
      </w:r>
      <w:r>
        <w:rPr>
          <w:w w:val="53"/>
          <w:sz w:val="14"/>
          <w:vertAlign w:val="baseline"/>
        </w:rPr>
        <w:t>p</w:t>
      </w:r>
      <w:r>
        <w:rPr>
          <w:sz w:val="14"/>
          <w:vertAlign w:val="baseline"/>
        </w:rPr>
        <w:t> </w:t>
      </w:r>
      <w:r>
        <w:rPr>
          <w:spacing w:val="-17"/>
          <w:sz w:val="14"/>
          <w:vertAlign w:val="baseline"/>
        </w:rPr>
        <w:t> </w:t>
      </w:r>
      <w:r>
        <w:rPr>
          <w:spacing w:val="-1"/>
          <w:w w:val="103"/>
          <w:sz w:val="14"/>
          <w:vertAlign w:val="baseline"/>
        </w:rPr>
        <w:t>la.n</w:t>
      </w:r>
      <w:r>
        <w:rPr>
          <w:w w:val="103"/>
          <w:sz w:val="14"/>
          <w:vertAlign w:val="baseline"/>
        </w:rPr>
        <w:t>a</w:t>
      </w:r>
      <w:r>
        <w:rPr>
          <w:sz w:val="14"/>
          <w:vertAlign w:val="baseline"/>
        </w:rPr>
        <w:t>   </w:t>
      </w:r>
      <w:r>
        <w:rPr>
          <w:spacing w:val="-17"/>
          <w:sz w:val="14"/>
          <w:vertAlign w:val="baseline"/>
        </w:rPr>
        <w:t> </w:t>
      </w:r>
      <w:r>
        <w:rPr>
          <w:spacing w:val="-1"/>
          <w:w w:val="113"/>
          <w:sz w:val="14"/>
          <w:vertAlign w:val="baseline"/>
        </w:rPr>
        <w:t>Ma!o,vrh</w:t>
      </w:r>
      <w:r>
        <w:rPr>
          <w:w w:val="113"/>
          <w:sz w:val="14"/>
          <w:vertAlign w:val="baseline"/>
        </w:rPr>
        <w:t>a</w:t>
      </w:r>
      <w:r>
        <w:rPr>
          <w:sz w:val="14"/>
          <w:vertAlign w:val="baseline"/>
        </w:rPr>
        <w:t>  </w:t>
      </w:r>
      <w:r>
        <w:rPr>
          <w:spacing w:val="-15"/>
          <w:sz w:val="14"/>
          <w:vertAlign w:val="baseline"/>
        </w:rPr>
        <w:t> </w:t>
      </w:r>
      <w:r>
        <w:rPr>
          <w:w w:val="124"/>
          <w:sz w:val="14"/>
          <w:vertAlign w:val="baseline"/>
        </w:rPr>
        <w:t>pred</w:t>
      </w:r>
      <w:r>
        <w:rPr>
          <w:sz w:val="14"/>
          <w:vertAlign w:val="baseline"/>
        </w:rPr>
        <w:t>  </w:t>
      </w:r>
      <w:r>
        <w:rPr>
          <w:spacing w:val="-15"/>
          <w:sz w:val="14"/>
          <w:vertAlign w:val="baseline"/>
        </w:rPr>
        <w:t> </w:t>
      </w:r>
      <w:r>
        <w:rPr>
          <w:spacing w:val="-1"/>
          <w:w w:val="124"/>
          <w:sz w:val="14"/>
          <w:vertAlign w:val="baseline"/>
        </w:rPr>
        <w:t>PV</w:t>
      </w:r>
      <w:r>
        <w:rPr>
          <w:w w:val="124"/>
          <w:sz w:val="14"/>
          <w:vertAlign w:val="baseline"/>
        </w:rPr>
        <w:t>S</w:t>
      </w:r>
      <w:r>
        <w:rPr>
          <w:sz w:val="14"/>
          <w:vertAlign w:val="baseline"/>
        </w:rPr>
        <w:t> </w:t>
      </w:r>
      <w:r>
        <w:rPr>
          <w:spacing w:val="-8"/>
          <w:sz w:val="14"/>
          <w:vertAlign w:val="baseline"/>
        </w:rPr>
        <w:t> </w:t>
      </w:r>
      <w:r>
        <w:rPr>
          <w:spacing w:val="-1"/>
          <w:w w:val="95"/>
          <w:sz w:val="14"/>
          <w:vertAlign w:val="subscript"/>
        </w:rPr>
        <w:t>'</w:t>
      </w:r>
      <w:r>
        <w:rPr>
          <w:w w:val="95"/>
          <w:sz w:val="14"/>
          <w:vertAlign w:val="subscript"/>
        </w:rPr>
        <w:t>V</w:t>
      </w:r>
      <w:r>
        <w:rPr>
          <w:sz w:val="14"/>
          <w:vertAlign w:val="baseline"/>
        </w:rPr>
        <w:t>  </w:t>
      </w:r>
      <w:r>
        <w:rPr>
          <w:spacing w:val="-16"/>
          <w:sz w:val="14"/>
          <w:vertAlign w:val="baseline"/>
        </w:rPr>
        <w:t> </w:t>
      </w:r>
      <w:r>
        <w:rPr>
          <w:spacing w:val="-1"/>
          <w:w w:val="123"/>
          <w:sz w:val="14"/>
          <w:vertAlign w:val="baseline"/>
        </w:rPr>
        <w:t>Kočevj</w:t>
      </w:r>
      <w:r>
        <w:rPr>
          <w:w w:val="123"/>
          <w:sz w:val="14"/>
          <w:vertAlign w:val="baseline"/>
        </w:rPr>
        <w:t>u</w:t>
      </w:r>
      <w:r>
        <w:rPr>
          <w:sz w:val="14"/>
          <w:vertAlign w:val="baseline"/>
        </w:rPr>
        <w:t> </w:t>
      </w:r>
      <w:r>
        <w:rPr>
          <w:spacing w:val="16"/>
          <w:sz w:val="14"/>
          <w:vertAlign w:val="baseline"/>
        </w:rPr>
        <w:t> </w:t>
      </w:r>
      <w:r>
        <w:rPr>
          <w:w w:val="95"/>
          <w:sz w:val="14"/>
          <w:vertAlign w:val="baseline"/>
        </w:rPr>
        <w:t>22.</w:t>
      </w:r>
      <w:r>
        <w:rPr>
          <w:sz w:val="14"/>
          <w:vertAlign w:val="baseline"/>
        </w:rPr>
        <w:t> </w:t>
      </w:r>
      <w:r>
        <w:rPr>
          <w:spacing w:val="-11"/>
          <w:sz w:val="14"/>
          <w:vertAlign w:val="baseline"/>
        </w:rPr>
        <w:t> </w:t>
      </w:r>
      <w:r>
        <w:rPr>
          <w:spacing w:val="-1"/>
          <w:w w:val="136"/>
          <w:sz w:val="14"/>
          <w:vertAlign w:val="baseline"/>
        </w:rPr>
        <w:t>sept</w:t>
      </w:r>
      <w:r>
        <w:rPr>
          <w:w w:val="136"/>
          <w:sz w:val="14"/>
          <w:vertAlign w:val="baseline"/>
        </w:rPr>
        <w:t>.</w:t>
      </w:r>
      <w:r>
        <w:rPr>
          <w:sz w:val="14"/>
          <w:vertAlign w:val="baseline"/>
        </w:rPr>
        <w:t> </w:t>
      </w:r>
      <w:r>
        <w:rPr>
          <w:spacing w:val="-13"/>
          <w:sz w:val="14"/>
          <w:vertAlign w:val="baseline"/>
        </w:rPr>
        <w:t> </w:t>
      </w:r>
      <w:r>
        <w:rPr>
          <w:w w:val="94"/>
          <w:sz w:val="14"/>
          <w:vertAlign w:val="baseline"/>
        </w:rPr>
        <w:t>1943,.</w:t>
      </w:r>
    </w:p>
    <w:p>
      <w:pPr>
        <w:spacing w:line="160" w:lineRule="exact" w:before="17"/>
        <w:ind w:left="551" w:right="0" w:firstLine="0"/>
        <w:jc w:val="left"/>
        <w:rPr>
          <w:sz w:val="14"/>
        </w:rPr>
      </w:pPr>
      <w:r>
        <w:rPr>
          <w:w w:val="115"/>
          <w:sz w:val="10"/>
        </w:rPr>
        <w:t>33 </w:t>
      </w:r>
      <w:r>
        <w:rPr>
          <w:w w:val="115"/>
          <w:sz w:val="14"/>
        </w:rPr>
        <w:t>»Slo,venec((, 20. februarja 1944.</w:t>
      </w:r>
    </w:p>
    <w:p>
      <w:pPr>
        <w:spacing w:line="171" w:lineRule="exact" w:before="0"/>
        <w:ind w:left="546" w:right="0" w:firstLine="0"/>
        <w:jc w:val="left"/>
        <w:rPr>
          <w:sz w:val="15"/>
        </w:rPr>
      </w:pPr>
      <w:r>
        <w:rPr>
          <w:rFonts w:ascii="Arial" w:hAnsi="Arial"/>
          <w:w w:val="110"/>
          <w:sz w:val="9"/>
        </w:rPr>
        <w:t>34 </w:t>
      </w:r>
      <w:r>
        <w:rPr>
          <w:w w:val="110"/>
          <w:sz w:val="15"/>
        </w:rPr>
        <w:t>Proces proti dr. </w:t>
      </w:r>
      <w:r>
        <w:rPr>
          <w:w w:val="110"/>
          <w:sz w:val="14"/>
        </w:rPr>
        <w:t>KGstlu  </w:t>
      </w:r>
      <w:r>
        <w:rPr>
          <w:w w:val="110"/>
          <w:sz w:val="15"/>
        </w:rPr>
        <w:t>in soobt., Ko 526/45, </w:t>
      </w:r>
      <w:r>
        <w:rPr>
          <w:w w:val="110"/>
          <w:sz w:val="14"/>
        </w:rPr>
        <w:t>,zasliiša;nje </w:t>
      </w:r>
      <w:r>
        <w:rPr>
          <w:w w:val="110"/>
          <w:sz w:val="15"/>
        </w:rPr>
        <w:t>Klemenčiča.</w:t>
      </w:r>
    </w:p>
    <w:p>
      <w:pPr>
        <w:spacing w:after="0" w:line="171" w:lineRule="exact"/>
        <w:jc w:val="left"/>
        <w:rPr>
          <w:sz w:val="15"/>
        </w:rPr>
        <w:sectPr>
          <w:pgSz w:w="7900" w:h="12300"/>
          <w:pgMar w:top="60" w:bottom="280" w:left="860" w:right="80"/>
        </w:sectPr>
      </w:pPr>
    </w:p>
    <w:p>
      <w:pPr>
        <w:tabs>
          <w:tab w:pos="6782" w:val="right" w:leader="none"/>
        </w:tabs>
        <w:spacing w:before="79"/>
        <w:ind w:left="2612" w:right="0" w:firstLine="0"/>
        <w:jc w:val="left"/>
        <w:rPr>
          <w:sz w:val="20"/>
        </w:rPr>
      </w:pPr>
      <w:r>
        <w:rPr/>
        <w:pict>
          <v:shape style="position:absolute;margin-left:15.350211pt;margin-top:19.119635pt;width:332.45pt;height:.1pt;mso-position-horizontal-relative:page;mso-position-vertical-relative:paragraph;z-index:-251250688;mso-wrap-distance-left:0;mso-wrap-distance-right:0" coordorigin="307,382" coordsize="6649,0" path="m307,382l6956,382e" filled="false" stroked="true" strokeweight=".239606pt" strokecolor="#000000">
            <v:path arrowok="t"/>
            <v:stroke dashstyle="solid"/>
            <w10:wrap type="topAndBottom"/>
          </v:shape>
        </w:pict>
      </w:r>
      <w:r>
        <w:rPr>
          <w:w w:val="120"/>
          <w:sz w:val="15"/>
        </w:rPr>
        <w:t>SLOVE</w:t>
      </w:r>
      <w:r>
        <w:rPr>
          <w:spacing w:val="-1"/>
          <w:w w:val="120"/>
          <w:sz w:val="15"/>
        </w:rPr>
        <w:t> </w:t>
      </w:r>
      <w:r>
        <w:rPr>
          <w:w w:val="120"/>
          <w:sz w:val="15"/>
        </w:rPr>
        <w:t>SKA</w:t>
      </w:r>
      <w:r>
        <w:rPr>
          <w:spacing w:val="37"/>
          <w:w w:val="120"/>
          <w:sz w:val="15"/>
        </w:rPr>
        <w:t> </w:t>
      </w:r>
      <w:r>
        <w:rPr>
          <w:w w:val="120"/>
          <w:sz w:val="15"/>
        </w:rPr>
        <w:t>LEGIJA</w:t>
        <w:tab/>
      </w:r>
      <w:r>
        <w:rPr>
          <w:w w:val="120"/>
          <w:position w:val="4"/>
          <w:sz w:val="20"/>
        </w:rPr>
        <w:t>157</w:t>
      </w:r>
    </w:p>
    <w:p>
      <w:pPr>
        <w:pStyle w:val="BodyText"/>
        <w:spacing w:before="8"/>
        <w:jc w:val="left"/>
      </w:pPr>
    </w:p>
    <w:p>
      <w:pPr>
        <w:pStyle w:val="BodyText"/>
        <w:spacing w:line="215" w:lineRule="exact"/>
        <w:ind w:left="118"/>
      </w:pPr>
      <w:r>
        <w:rPr>
          <w:w w:val="115"/>
        </w:rPr>
        <w:t>Jerman,  sodni  uradnik,  Cesar  Jože,  posestnik;  </w:t>
      </w:r>
      <w:r>
        <w:rPr>
          <w:i/>
          <w:w w:val="115"/>
        </w:rPr>
        <w:t>Suhor: </w:t>
      </w:r>
      <w:r>
        <w:rPr>
          <w:w w:val="115"/>
        </w:rPr>
        <w:t>Raztresen,</w:t>
      </w:r>
      <w:r>
        <w:rPr>
          <w:spacing w:val="-9"/>
          <w:w w:val="115"/>
        </w:rPr>
        <w:t> </w:t>
      </w:r>
      <w:r>
        <w:rPr>
          <w:w w:val="115"/>
        </w:rPr>
        <w:t>župnik;</w:t>
      </w:r>
    </w:p>
    <w:p>
      <w:pPr>
        <w:pStyle w:val="BodyText"/>
        <w:spacing w:line="213" w:lineRule="exact"/>
        <w:ind w:left="130"/>
      </w:pPr>
      <w:r>
        <w:rPr>
          <w:i/>
          <w:w w:val="115"/>
        </w:rPr>
        <w:t>Semič: </w:t>
      </w:r>
      <w:r>
        <w:rPr>
          <w:w w:val="115"/>
        </w:rPr>
        <w:t>Erklavec in trije drugi duhovniki.</w:t>
      </w:r>
    </w:p>
    <w:p>
      <w:pPr>
        <w:spacing w:line="235" w:lineRule="auto" w:before="2"/>
        <w:ind w:left="121" w:right="137" w:firstLine="397"/>
        <w:jc w:val="both"/>
        <w:rPr>
          <w:sz w:val="19"/>
        </w:rPr>
      </w:pPr>
      <w:r>
        <w:rPr>
          <w:w w:val="115"/>
          <w:sz w:val="19"/>
        </w:rPr>
        <w:t>V času od 28. do 31. januarja: </w:t>
      </w:r>
      <w:r>
        <w:rPr>
          <w:i/>
          <w:w w:val="115"/>
          <w:sz w:val="19"/>
        </w:rPr>
        <w:t>Stari trg: </w:t>
      </w:r>
      <w:r>
        <w:rPr>
          <w:w w:val="115"/>
          <w:sz w:val="19"/>
        </w:rPr>
        <w:t>Presetnik, župnik, Lušin, kaplan; </w:t>
      </w:r>
      <w:r>
        <w:rPr>
          <w:i/>
          <w:w w:val="115"/>
          <w:sz w:val="19"/>
        </w:rPr>
        <w:t>Bloke: </w:t>
      </w:r>
      <w:r>
        <w:rPr>
          <w:w w:val="115"/>
          <w:sz w:val="19"/>
        </w:rPr>
        <w:t>Rudolf, župan, Hren, župnik; </w:t>
      </w:r>
      <w:r>
        <w:rPr>
          <w:i/>
          <w:w w:val="115"/>
          <w:sz w:val="19"/>
        </w:rPr>
        <w:t>Sv. Trojica: </w:t>
      </w:r>
      <w:r>
        <w:rPr>
          <w:w w:val="115"/>
          <w:sz w:val="19"/>
        </w:rPr>
        <w:t>Mramor,  župnik in en duhovnik begunec; </w:t>
      </w:r>
      <w:r>
        <w:rPr>
          <w:i/>
          <w:w w:val="115"/>
          <w:sz w:val="19"/>
        </w:rPr>
        <w:t>Sv. Vid nad Cerknico: </w:t>
      </w:r>
      <w:r>
        <w:rPr>
          <w:w w:val="115"/>
          <w:sz w:val="19"/>
        </w:rPr>
        <w:t>Štrukelj, Žužek Karl, župnik; </w:t>
      </w:r>
      <w:r>
        <w:rPr>
          <w:i/>
          <w:w w:val="115"/>
          <w:sz w:val="19"/>
        </w:rPr>
        <w:t>Begunje: </w:t>
      </w:r>
      <w:r>
        <w:rPr>
          <w:w w:val="115"/>
          <w:sz w:val="19"/>
        </w:rPr>
        <w:t>Turk, župnik; </w:t>
      </w:r>
      <w:r>
        <w:rPr>
          <w:i/>
          <w:w w:val="115"/>
          <w:sz w:val="19"/>
        </w:rPr>
        <w:t>Cerknica: </w:t>
      </w:r>
      <w:r>
        <w:rPr>
          <w:w w:val="115"/>
          <w:sz w:val="19"/>
        </w:rPr>
        <w:t>Urbanec (kaplan),  Skubic,  šolski upravitelj, Ponikvar, obč. blagajnik; </w:t>
      </w:r>
      <w:r>
        <w:rPr>
          <w:i/>
          <w:w w:val="115"/>
          <w:sz w:val="19"/>
        </w:rPr>
        <w:t>Rakek: </w:t>
      </w:r>
      <w:r>
        <w:rPr>
          <w:w w:val="115"/>
          <w:sz w:val="19"/>
        </w:rPr>
        <w:t>Mihevc (spediter in župan), Novak, župnik; </w:t>
      </w:r>
      <w:r>
        <w:rPr>
          <w:i/>
          <w:w w:val="115"/>
          <w:sz w:val="19"/>
        </w:rPr>
        <w:t>Planina: </w:t>
      </w:r>
      <w:r>
        <w:rPr>
          <w:w w:val="115"/>
          <w:sz w:val="19"/>
        </w:rPr>
        <w:t>Sirca, kovač, Male, krojač; D. </w:t>
      </w:r>
      <w:r>
        <w:rPr>
          <w:i/>
          <w:w w:val="115"/>
          <w:sz w:val="19"/>
        </w:rPr>
        <w:t>Logatec: </w:t>
      </w:r>
      <w:r>
        <w:rPr>
          <w:w w:val="115"/>
          <w:sz w:val="19"/>
        </w:rPr>
        <w:t>Maček (Jakob, industrialec), Oblak (župan); G. </w:t>
      </w:r>
      <w:r>
        <w:rPr>
          <w:i/>
          <w:w w:val="115"/>
          <w:sz w:val="19"/>
        </w:rPr>
        <w:t>Logatec: </w:t>
      </w:r>
      <w:r>
        <w:rPr>
          <w:w w:val="115"/>
          <w:sz w:val="19"/>
        </w:rPr>
        <w:t>Tomazin, po­ sestnik; </w:t>
      </w:r>
      <w:r>
        <w:rPr>
          <w:i/>
          <w:w w:val="115"/>
          <w:sz w:val="19"/>
        </w:rPr>
        <w:t>Hotedrščica: </w:t>
      </w:r>
      <w:r>
        <w:rPr>
          <w:w w:val="115"/>
          <w:sz w:val="19"/>
        </w:rPr>
        <w:t>Plečnik Janez (kmet), Albreht Jože (župan), župnik (Jožef Ferkulj); </w:t>
      </w:r>
      <w:r>
        <w:rPr>
          <w:i/>
          <w:w w:val="115"/>
          <w:sz w:val="19"/>
        </w:rPr>
        <w:t>Rovte: </w:t>
      </w:r>
      <w:r>
        <w:rPr>
          <w:w w:val="115"/>
          <w:sz w:val="19"/>
        </w:rPr>
        <w:t>kaplan (Anton</w:t>
      </w:r>
      <w:r>
        <w:rPr>
          <w:spacing w:val="15"/>
          <w:w w:val="115"/>
          <w:sz w:val="19"/>
        </w:rPr>
        <w:t> </w:t>
      </w:r>
      <w:r>
        <w:rPr>
          <w:w w:val="115"/>
          <w:sz w:val="19"/>
        </w:rPr>
        <w:t>Grčman).</w:t>
      </w:r>
    </w:p>
    <w:p>
      <w:pPr>
        <w:spacing w:line="235" w:lineRule="auto" w:before="0"/>
        <w:ind w:left="128" w:right="141" w:firstLine="389"/>
        <w:jc w:val="both"/>
        <w:rPr>
          <w:sz w:val="19"/>
        </w:rPr>
      </w:pPr>
      <w:r>
        <w:rPr>
          <w:w w:val="115"/>
          <w:sz w:val="19"/>
        </w:rPr>
        <w:t>Od 11. do 13. februarja: </w:t>
      </w:r>
      <w:r>
        <w:rPr>
          <w:i/>
          <w:w w:val="115"/>
          <w:sz w:val="19"/>
        </w:rPr>
        <w:t>Dolenja vas: </w:t>
      </w:r>
      <w:r>
        <w:rPr>
          <w:w w:val="115"/>
          <w:sz w:val="19"/>
        </w:rPr>
        <w:t>Škulj {župnik), Ambrožič, Bojc; </w:t>
      </w:r>
      <w:r>
        <w:rPr>
          <w:i/>
          <w:w w:val="115"/>
          <w:sz w:val="19"/>
        </w:rPr>
        <w:t>Dobrepolje: </w:t>
      </w:r>
      <w:r>
        <w:rPr>
          <w:w w:val="115"/>
          <w:sz w:val="19"/>
        </w:rPr>
        <w:t>Lavrih (kaplan); </w:t>
      </w:r>
      <w:r>
        <w:rPr>
          <w:i/>
          <w:w w:val="115"/>
          <w:sz w:val="19"/>
        </w:rPr>
        <w:t>Struge: </w:t>
      </w:r>
      <w:r>
        <w:rPr>
          <w:w w:val="115"/>
          <w:sz w:val="19"/>
        </w:rPr>
        <w:t>Nose Anton, Pogorelec, župnik (Oražem Janko); </w:t>
      </w:r>
      <w:r>
        <w:rPr>
          <w:w w:val="115"/>
          <w:sz w:val="18"/>
        </w:rPr>
        <w:t>VeL </w:t>
      </w:r>
      <w:r>
        <w:rPr>
          <w:i/>
          <w:w w:val="115"/>
          <w:sz w:val="19"/>
        </w:rPr>
        <w:t>Lašče: </w:t>
      </w:r>
      <w:r>
        <w:rPr>
          <w:w w:val="115"/>
          <w:sz w:val="19"/>
        </w:rPr>
        <w:t>Škulj (Aleksander), župnik (Jakob Ramovš); </w:t>
      </w:r>
      <w:r>
        <w:rPr>
          <w:i/>
          <w:w w:val="115"/>
          <w:sz w:val="19"/>
        </w:rPr>
        <w:t>Sodražica: </w:t>
      </w:r>
      <w:r>
        <w:rPr>
          <w:w w:val="115"/>
          <w:sz w:val="19"/>
        </w:rPr>
        <w:t>Šolar, kaplan, Kozina France.</w:t>
      </w:r>
    </w:p>
    <w:p>
      <w:pPr>
        <w:spacing w:line="210" w:lineRule="exact" w:before="0"/>
        <w:ind w:left="522" w:right="0" w:firstLine="0"/>
        <w:jc w:val="both"/>
        <w:rPr>
          <w:sz w:val="19"/>
        </w:rPr>
      </w:pPr>
      <w:r>
        <w:rPr>
          <w:w w:val="115"/>
          <w:sz w:val="19"/>
        </w:rPr>
        <w:t>Februarja: </w:t>
      </w:r>
      <w:r>
        <w:rPr>
          <w:i/>
          <w:w w:val="115"/>
          <w:sz w:val="19"/>
        </w:rPr>
        <w:t>Novo mesto: </w:t>
      </w:r>
      <w:r>
        <w:rPr>
          <w:w w:val="115"/>
          <w:sz w:val="19"/>
        </w:rPr>
        <w:t>Kek (kanonik), Weble.</w:t>
      </w:r>
    </w:p>
    <w:p>
      <w:pPr>
        <w:spacing w:line="235" w:lineRule="auto" w:before="2"/>
        <w:ind w:left="121" w:right="128" w:firstLine="402"/>
        <w:jc w:val="both"/>
        <w:rPr>
          <w:sz w:val="19"/>
        </w:rPr>
      </w:pPr>
      <w:r>
        <w:rPr>
          <w:w w:val="115"/>
          <w:sz w:val="19"/>
        </w:rPr>
        <w:t>Od 20. do 22. februarja: </w:t>
      </w:r>
      <w:r>
        <w:rPr>
          <w:i/>
          <w:w w:val="115"/>
          <w:sz w:val="19"/>
        </w:rPr>
        <w:t>D Logatec: </w:t>
      </w:r>
      <w:r>
        <w:rPr>
          <w:w w:val="115"/>
          <w:sz w:val="19"/>
        </w:rPr>
        <w:t>Oblak, Maček; G. </w:t>
      </w:r>
      <w:r>
        <w:rPr>
          <w:i/>
          <w:w w:val="115"/>
          <w:sz w:val="19"/>
        </w:rPr>
        <w:t>Logatec: </w:t>
      </w:r>
      <w:r>
        <w:rPr>
          <w:w w:val="115"/>
          <w:sz w:val="19"/>
        </w:rPr>
        <w:t>Tomazin; </w:t>
      </w:r>
      <w:r>
        <w:rPr>
          <w:i/>
          <w:w w:val="115"/>
          <w:sz w:val="19"/>
        </w:rPr>
        <w:t>Cerknica: </w:t>
      </w:r>
      <w:r>
        <w:rPr>
          <w:w w:val="115"/>
          <w:sz w:val="19"/>
        </w:rPr>
        <w:t>Urbanec, župnik (Strajhar); </w:t>
      </w:r>
      <w:r>
        <w:rPr>
          <w:i/>
          <w:w w:val="115"/>
          <w:sz w:val="19"/>
        </w:rPr>
        <w:t>Sv. Vid nad Cerknico: </w:t>
      </w:r>
      <w:r>
        <w:rPr>
          <w:w w:val="115"/>
          <w:sz w:val="19"/>
        </w:rPr>
        <w:t>župnik (Žužek), kaplan Franc Pezdir in  trije  drugi  fantje  od  legije; </w:t>
      </w:r>
      <w:r>
        <w:rPr>
          <w:i/>
          <w:w w:val="115"/>
          <w:sz w:val="19"/>
        </w:rPr>
        <w:t>Rakek: </w:t>
      </w:r>
      <w:r>
        <w:rPr>
          <w:w w:val="115"/>
          <w:sz w:val="19"/>
        </w:rPr>
        <w:t>Mihevc; </w:t>
      </w:r>
      <w:r>
        <w:rPr>
          <w:i/>
          <w:w w:val="115"/>
          <w:sz w:val="19"/>
        </w:rPr>
        <w:t>Begunje: </w:t>
      </w:r>
      <w:r>
        <w:rPr>
          <w:w w:val="115"/>
          <w:sz w:val="19"/>
        </w:rPr>
        <w:t>Turk, župnik, in Turk (prav: Kranjc Jakob), župan, ter</w:t>
      </w:r>
      <w:r>
        <w:rPr>
          <w:spacing w:val="33"/>
          <w:w w:val="115"/>
          <w:sz w:val="19"/>
        </w:rPr>
        <w:t> </w:t>
      </w:r>
      <w:r>
        <w:rPr>
          <w:w w:val="115"/>
          <w:sz w:val="19"/>
        </w:rPr>
        <w:t>Petrič.</w:t>
      </w:r>
    </w:p>
    <w:p>
      <w:pPr>
        <w:pStyle w:val="BodyText"/>
        <w:spacing w:line="218" w:lineRule="exact"/>
        <w:ind w:left="532"/>
      </w:pPr>
      <w:r>
        <w:rPr>
          <w:w w:val="115"/>
        </w:rPr>
        <w:t>Od 6. do 8. maja: </w:t>
      </w:r>
      <w:r>
        <w:rPr>
          <w:i/>
          <w:w w:val="115"/>
        </w:rPr>
        <w:t>Črnomelj: </w:t>
      </w:r>
      <w:r>
        <w:rPr>
          <w:w w:val="115"/>
        </w:rPr>
        <w:t>Bitnar, Skubic, organist, kaplana;</w:t>
      </w:r>
    </w:p>
    <w:p>
      <w:pPr>
        <w:pStyle w:val="BodyText"/>
        <w:spacing w:before="21"/>
        <w:ind w:left="135"/>
      </w:pPr>
      <w:r>
        <w:rPr>
          <w:i/>
          <w:w w:val="115"/>
        </w:rPr>
        <w:t>Suhor: </w:t>
      </w:r>
      <w:r>
        <w:rPr>
          <w:w w:val="115"/>
        </w:rPr>
        <w:t>Likar (učitelj), Raztresen (župnik).</w:t>
      </w:r>
    </w:p>
    <w:p>
      <w:pPr>
        <w:spacing w:line="237" w:lineRule="auto" w:before="18"/>
        <w:ind w:left="108" w:right="119" w:firstLine="420"/>
        <w:jc w:val="both"/>
        <w:rPr>
          <w:sz w:val="19"/>
        </w:rPr>
      </w:pPr>
      <w:r>
        <w:rPr>
          <w:w w:val="115"/>
          <w:sz w:val="19"/>
        </w:rPr>
        <w:t>Od 11. do 15. maja: </w:t>
      </w:r>
      <w:r>
        <w:rPr>
          <w:i/>
          <w:w w:val="115"/>
          <w:sz w:val="19"/>
        </w:rPr>
        <w:t>Črnomelj: </w:t>
      </w:r>
      <w:r>
        <w:rPr>
          <w:w w:val="115"/>
          <w:sz w:val="19"/>
        </w:rPr>
        <w:t>Bitnar, Skubic; </w:t>
      </w:r>
      <w:r>
        <w:rPr>
          <w:i/>
          <w:w w:val="115"/>
          <w:sz w:val="19"/>
        </w:rPr>
        <w:t>Dragatuš: </w:t>
      </w:r>
      <w:r>
        <w:rPr>
          <w:w w:val="115"/>
          <w:sz w:val="19"/>
        </w:rPr>
        <w:t>Omahna, Škrlavaj; </w:t>
      </w:r>
      <w:r>
        <w:rPr>
          <w:i/>
          <w:w w:val="115"/>
          <w:sz w:val="19"/>
        </w:rPr>
        <w:t>Vinica: </w:t>
      </w:r>
      <w:r>
        <w:rPr>
          <w:w w:val="115"/>
          <w:sz w:val="19"/>
        </w:rPr>
        <w:t>Bene; </w:t>
      </w:r>
      <w:r>
        <w:rPr>
          <w:i/>
          <w:w w:val="115"/>
          <w:sz w:val="19"/>
        </w:rPr>
        <w:t>Preloka: </w:t>
      </w:r>
      <w:r>
        <w:rPr>
          <w:w w:val="115"/>
          <w:sz w:val="19"/>
        </w:rPr>
        <w:t>Pokorn; </w:t>
      </w:r>
      <w:r>
        <w:rPr>
          <w:i/>
          <w:w w:val="115"/>
          <w:sz w:val="19"/>
        </w:rPr>
        <w:t>Adlešiči: </w:t>
      </w:r>
      <w:r>
        <w:rPr>
          <w:w w:val="115"/>
          <w:sz w:val="19"/>
        </w:rPr>
        <w:t>Planina, Černič, Štrus, Štrekelj (Jakob, župnik), Štrus; </w:t>
      </w:r>
      <w:r>
        <w:rPr>
          <w:i/>
          <w:w w:val="115"/>
          <w:sz w:val="19"/>
        </w:rPr>
        <w:t>Podzemelj: </w:t>
      </w:r>
      <w:r>
        <w:rPr>
          <w:w w:val="115"/>
          <w:sz w:val="19"/>
        </w:rPr>
        <w:t>Ilc; </w:t>
      </w:r>
      <w:r>
        <w:rPr>
          <w:i/>
          <w:w w:val="115"/>
          <w:sz w:val="19"/>
        </w:rPr>
        <w:t>Suhor: </w:t>
      </w:r>
      <w:r>
        <w:rPr>
          <w:w w:val="115"/>
          <w:sz w:val="19"/>
        </w:rPr>
        <w:t>Raztresen, Nemanič, župan; </w:t>
      </w:r>
      <w:r>
        <w:rPr>
          <w:i/>
          <w:w w:val="115"/>
          <w:sz w:val="19"/>
        </w:rPr>
        <w:t>R,adovica: </w:t>
      </w:r>
      <w:r>
        <w:rPr>
          <w:w w:val="115"/>
          <w:sz w:val="19"/>
        </w:rPr>
        <w:t>Jerman, en fant od legije in brat g. župnika (Jerman, sodni uradnik) ter Cesar; </w:t>
      </w:r>
      <w:r>
        <w:rPr>
          <w:i/>
          <w:w w:val="115"/>
          <w:sz w:val="19"/>
        </w:rPr>
        <w:t>Metlika: </w:t>
      </w:r>
      <w:r>
        <w:rPr>
          <w:w w:val="115"/>
          <w:sz w:val="19"/>
        </w:rPr>
        <w:t>Klemenčič, Derganc; </w:t>
      </w:r>
      <w:r>
        <w:rPr>
          <w:i/>
          <w:w w:val="115"/>
          <w:sz w:val="19"/>
        </w:rPr>
        <w:t>Metlika-okolica: </w:t>
      </w:r>
      <w:r>
        <w:rPr>
          <w:w w:val="115"/>
          <w:sz w:val="19"/>
        </w:rPr>
        <w:t>Starc Tone; </w:t>
      </w:r>
      <w:r>
        <w:rPr>
          <w:i/>
          <w:w w:val="115"/>
          <w:sz w:val="19"/>
        </w:rPr>
        <w:t>Semič: </w:t>
      </w:r>
      <w:r>
        <w:rPr>
          <w:w w:val="115"/>
          <w:sz w:val="19"/>
        </w:rPr>
        <w:t>Erklavc in</w:t>
      </w:r>
      <w:r>
        <w:rPr>
          <w:spacing w:val="7"/>
          <w:w w:val="115"/>
          <w:sz w:val="19"/>
        </w:rPr>
        <w:t> </w:t>
      </w:r>
      <w:r>
        <w:rPr>
          <w:w w:val="115"/>
          <w:sz w:val="19"/>
        </w:rPr>
        <w:t>kaplana.</w:t>
      </w:r>
    </w:p>
    <w:p>
      <w:pPr>
        <w:pStyle w:val="BodyText"/>
        <w:spacing w:before="4"/>
        <w:ind w:left="139" w:right="145" w:firstLine="386"/>
      </w:pPr>
      <w:r>
        <w:rPr>
          <w:i/>
          <w:w w:val="110"/>
        </w:rPr>
        <w:t>Novo mesto: </w:t>
      </w:r>
      <w:r>
        <w:rPr>
          <w:w w:val="110"/>
        </w:rPr>
        <w:t>Absec (ing.), Kek (Franc - kanonik), Benedičič (dr. Miha), Sekolec.</w:t>
      </w:r>
    </w:p>
    <w:p>
      <w:pPr>
        <w:spacing w:line="237" w:lineRule="auto" w:before="5"/>
        <w:ind w:left="161" w:right="135" w:firstLine="361"/>
        <w:jc w:val="both"/>
        <w:rPr>
          <w:sz w:val="19"/>
        </w:rPr>
      </w:pPr>
      <w:r>
        <w:rPr>
          <w:w w:val="110"/>
          <w:sz w:val="19"/>
        </w:rPr>
        <w:t>19. maja: </w:t>
      </w:r>
      <w:r>
        <w:rPr>
          <w:i/>
          <w:w w:val="110"/>
          <w:sz w:val="19"/>
        </w:rPr>
        <w:t>Velike Lašče: </w:t>
      </w:r>
      <w:r>
        <w:rPr>
          <w:w w:val="110"/>
          <w:sz w:val="19"/>
        </w:rPr>
        <w:t>dr. Kožuh; </w:t>
      </w:r>
      <w:r>
        <w:rPr>
          <w:i/>
          <w:w w:val="110"/>
          <w:sz w:val="19"/>
        </w:rPr>
        <w:t>Ribnica: </w:t>
      </w:r>
      <w:r>
        <w:rPr>
          <w:w w:val="110"/>
          <w:sz w:val="19"/>
        </w:rPr>
        <w:t>Škrabec  (župan);  </w:t>
      </w:r>
      <w:r>
        <w:rPr>
          <w:i/>
          <w:w w:val="110"/>
          <w:sz w:val="19"/>
        </w:rPr>
        <w:t>Sodra­ </w:t>
      </w:r>
      <w:r>
        <w:rPr>
          <w:i/>
          <w:w w:val="110"/>
          <w:sz w:val="19"/>
        </w:rPr>
        <w:t>žica: </w:t>
      </w:r>
      <w:r>
        <w:rPr>
          <w:w w:val="110"/>
          <w:sz w:val="19"/>
        </w:rPr>
        <w:t>Kozina; </w:t>
      </w:r>
      <w:r>
        <w:rPr>
          <w:i/>
          <w:w w:val="110"/>
          <w:sz w:val="19"/>
        </w:rPr>
        <w:t>Dolenja vas: </w:t>
      </w:r>
      <w:r>
        <w:rPr>
          <w:w w:val="110"/>
          <w:sz w:val="19"/>
        </w:rPr>
        <w:t>Škulj, Havelka (trgovec), kaplan (Kapš).</w:t>
      </w:r>
    </w:p>
    <w:p>
      <w:pPr>
        <w:pStyle w:val="BodyText"/>
        <w:spacing w:line="235" w:lineRule="auto" w:before="6"/>
        <w:ind w:left="135" w:right="129" w:firstLine="387"/>
      </w:pPr>
      <w:r>
        <w:rPr>
          <w:w w:val="120"/>
        </w:rPr>
        <w:t>Od 29. do 30. maja: </w:t>
      </w:r>
      <w:r>
        <w:rPr>
          <w:rFonts w:ascii="Arial" w:hAnsi="Arial"/>
          <w:i/>
          <w:w w:val="120"/>
          <w:sz w:val="18"/>
        </w:rPr>
        <w:t>D. </w:t>
      </w:r>
      <w:r>
        <w:rPr>
          <w:i/>
          <w:w w:val="120"/>
        </w:rPr>
        <w:t>Logatec: </w:t>
      </w:r>
      <w:r>
        <w:rPr>
          <w:w w:val="120"/>
        </w:rPr>
        <w:t>Maček, Oblak; G. </w:t>
      </w:r>
      <w:r>
        <w:rPr>
          <w:i/>
          <w:w w:val="120"/>
        </w:rPr>
        <w:t>Logatec: </w:t>
      </w:r>
      <w:r>
        <w:rPr>
          <w:w w:val="120"/>
        </w:rPr>
        <w:t>župnik (Anton</w:t>
      </w:r>
      <w:r>
        <w:rPr>
          <w:spacing w:val="-21"/>
          <w:w w:val="120"/>
        </w:rPr>
        <w:t> </w:t>
      </w:r>
      <w:r>
        <w:rPr>
          <w:w w:val="120"/>
        </w:rPr>
        <w:t>Skubic),</w:t>
      </w:r>
      <w:r>
        <w:rPr>
          <w:spacing w:val="-20"/>
          <w:w w:val="120"/>
        </w:rPr>
        <w:t> </w:t>
      </w:r>
      <w:r>
        <w:rPr>
          <w:w w:val="120"/>
        </w:rPr>
        <w:t>kaplan</w:t>
      </w:r>
      <w:r>
        <w:rPr>
          <w:spacing w:val="-23"/>
          <w:w w:val="120"/>
        </w:rPr>
        <w:t> </w:t>
      </w:r>
      <w:r>
        <w:rPr>
          <w:w w:val="120"/>
        </w:rPr>
        <w:t>(Jožef</w:t>
      </w:r>
      <w:r>
        <w:rPr>
          <w:spacing w:val="-6"/>
          <w:w w:val="120"/>
        </w:rPr>
        <w:t> </w:t>
      </w:r>
      <w:r>
        <w:rPr>
          <w:w w:val="120"/>
        </w:rPr>
        <w:t>Cukale),</w:t>
      </w:r>
      <w:r>
        <w:rPr>
          <w:spacing w:val="-22"/>
          <w:w w:val="120"/>
        </w:rPr>
        <w:t> </w:t>
      </w:r>
      <w:r>
        <w:rPr>
          <w:w w:val="120"/>
        </w:rPr>
        <w:t>kaplan</w:t>
      </w:r>
      <w:r>
        <w:rPr>
          <w:spacing w:val="-17"/>
          <w:w w:val="120"/>
        </w:rPr>
        <w:t> </w:t>
      </w:r>
      <w:r>
        <w:rPr>
          <w:w w:val="120"/>
        </w:rPr>
        <w:t>iz</w:t>
      </w:r>
      <w:r>
        <w:rPr>
          <w:spacing w:val="-15"/>
          <w:w w:val="120"/>
        </w:rPr>
        <w:t> </w:t>
      </w:r>
      <w:r>
        <w:rPr>
          <w:w w:val="120"/>
        </w:rPr>
        <w:t>Rovt</w:t>
      </w:r>
      <w:r>
        <w:rPr>
          <w:spacing w:val="-18"/>
          <w:w w:val="120"/>
        </w:rPr>
        <w:t> </w:t>
      </w:r>
      <w:r>
        <w:rPr>
          <w:w w:val="120"/>
        </w:rPr>
        <w:t>(Drčman)</w:t>
      </w:r>
      <w:r>
        <w:rPr>
          <w:spacing w:val="-12"/>
          <w:w w:val="120"/>
        </w:rPr>
        <w:t> </w:t>
      </w:r>
      <w:r>
        <w:rPr>
          <w:w w:val="120"/>
        </w:rPr>
        <w:t>in</w:t>
      </w:r>
      <w:r>
        <w:rPr>
          <w:spacing w:val="-12"/>
          <w:w w:val="120"/>
        </w:rPr>
        <w:t> </w:t>
      </w:r>
      <w:r>
        <w:rPr>
          <w:w w:val="120"/>
        </w:rPr>
        <w:t>kaplan iz  Zaplane  (Jožef   Geoheli);  </w:t>
      </w:r>
      <w:r>
        <w:rPr>
          <w:i/>
          <w:w w:val="120"/>
        </w:rPr>
        <w:t>Stari  </w:t>
      </w:r>
      <w:r>
        <w:rPr>
          <w:rFonts w:ascii="Arial" w:hAnsi="Arial"/>
          <w:i/>
          <w:w w:val="120"/>
          <w:sz w:val="16"/>
        </w:rPr>
        <w:t>trg: </w:t>
      </w:r>
      <w:r>
        <w:rPr>
          <w:rFonts w:ascii="Arial" w:hAnsi="Arial"/>
          <w:i/>
          <w:spacing w:val="53"/>
          <w:w w:val="120"/>
          <w:sz w:val="16"/>
        </w:rPr>
        <w:t> </w:t>
      </w:r>
      <w:r>
        <w:rPr>
          <w:w w:val="120"/>
        </w:rPr>
        <w:t>Presetnik   (župnik),</w:t>
      </w:r>
      <w:r>
        <w:rPr>
          <w:spacing w:val="33"/>
          <w:w w:val="120"/>
        </w:rPr>
        <w:t> </w:t>
      </w:r>
      <w:r>
        <w:rPr>
          <w:w w:val="120"/>
        </w:rPr>
        <w:t>Kramarič</w:t>
      </w:r>
    </w:p>
    <w:p>
      <w:pPr>
        <w:spacing w:line="215" w:lineRule="exact" w:before="0"/>
        <w:ind w:left="110" w:right="0" w:firstLine="0"/>
        <w:jc w:val="both"/>
        <w:rPr>
          <w:sz w:val="19"/>
        </w:rPr>
      </w:pPr>
      <w:r>
        <w:rPr>
          <w:w w:val="115"/>
          <w:sz w:val="19"/>
        </w:rPr>
        <w:t>{kaplan),  Kržič (hotelir in  bivši  župan);  </w:t>
      </w:r>
      <w:r>
        <w:rPr>
          <w:i/>
          <w:w w:val="115"/>
          <w:sz w:val="19"/>
        </w:rPr>
        <w:t>Rakek:  </w:t>
      </w:r>
      <w:r>
        <w:rPr>
          <w:w w:val="115"/>
          <w:sz w:val="19"/>
        </w:rPr>
        <w:t>Mihevc;  </w:t>
      </w:r>
      <w:r>
        <w:rPr>
          <w:i/>
          <w:w w:val="115"/>
          <w:sz w:val="19"/>
        </w:rPr>
        <w:t>Planina:</w:t>
      </w:r>
      <w:r>
        <w:rPr>
          <w:i/>
          <w:spacing w:val="36"/>
          <w:w w:val="115"/>
          <w:sz w:val="19"/>
        </w:rPr>
        <w:t> </w:t>
      </w:r>
      <w:r>
        <w:rPr>
          <w:w w:val="115"/>
          <w:sz w:val="19"/>
        </w:rPr>
        <w:t>Male.</w:t>
      </w:r>
    </w:p>
    <w:p>
      <w:pPr>
        <w:pStyle w:val="ListParagraph"/>
        <w:numPr>
          <w:ilvl w:val="0"/>
          <w:numId w:val="24"/>
        </w:numPr>
        <w:tabs>
          <w:tab w:pos="795" w:val="left" w:leader="none"/>
        </w:tabs>
        <w:spacing w:line="240" w:lineRule="auto" w:before="11" w:after="0"/>
        <w:ind w:left="794" w:right="0" w:hanging="265"/>
        <w:jc w:val="both"/>
        <w:rPr>
          <w:sz w:val="19"/>
        </w:rPr>
      </w:pPr>
      <w:r>
        <w:rPr>
          <w:w w:val="115"/>
          <w:sz w:val="19"/>
        </w:rPr>
        <w:t>junija: </w:t>
      </w:r>
      <w:r>
        <w:rPr>
          <w:i/>
          <w:w w:val="115"/>
          <w:sz w:val="19"/>
        </w:rPr>
        <w:t>Smarje: </w:t>
      </w:r>
      <w:r>
        <w:rPr>
          <w:w w:val="115"/>
          <w:sz w:val="19"/>
        </w:rPr>
        <w:t>župnik (Anton</w:t>
      </w:r>
      <w:r>
        <w:rPr>
          <w:spacing w:val="-24"/>
          <w:w w:val="115"/>
          <w:sz w:val="19"/>
        </w:rPr>
        <w:t> </w:t>
      </w:r>
      <w:r>
        <w:rPr>
          <w:w w:val="115"/>
          <w:sz w:val="19"/>
        </w:rPr>
        <w:t>Ravnikar).</w:t>
      </w:r>
    </w:p>
    <w:p>
      <w:pPr>
        <w:pStyle w:val="ListParagraph"/>
        <w:numPr>
          <w:ilvl w:val="0"/>
          <w:numId w:val="24"/>
        </w:numPr>
        <w:tabs>
          <w:tab w:pos="785" w:val="left" w:leader="none"/>
        </w:tabs>
        <w:spacing w:line="240" w:lineRule="auto" w:before="12" w:after="0"/>
        <w:ind w:left="784" w:right="0" w:hanging="254"/>
        <w:jc w:val="both"/>
        <w:rPr>
          <w:sz w:val="19"/>
        </w:rPr>
      </w:pPr>
      <w:r>
        <w:rPr>
          <w:w w:val="115"/>
          <w:sz w:val="19"/>
        </w:rPr>
        <w:t>junija: </w:t>
      </w:r>
      <w:r>
        <w:rPr>
          <w:rFonts w:ascii="Arial" w:hAnsi="Arial"/>
          <w:i/>
          <w:w w:val="115"/>
          <w:sz w:val="18"/>
        </w:rPr>
        <w:t>D. M. </w:t>
      </w:r>
      <w:r>
        <w:rPr>
          <w:i/>
          <w:w w:val="115"/>
          <w:sz w:val="19"/>
        </w:rPr>
        <w:t>Polje: </w:t>
      </w:r>
      <w:r>
        <w:rPr>
          <w:w w:val="115"/>
          <w:sz w:val="19"/>
        </w:rPr>
        <w:t>župnik</w:t>
      </w:r>
      <w:r>
        <w:rPr>
          <w:spacing w:val="-8"/>
          <w:w w:val="115"/>
          <w:sz w:val="19"/>
        </w:rPr>
        <w:t> </w:t>
      </w:r>
      <w:r>
        <w:rPr>
          <w:w w:val="115"/>
          <w:sz w:val="19"/>
        </w:rPr>
        <w:t>(Kete).</w:t>
      </w:r>
    </w:p>
    <w:p>
      <w:pPr>
        <w:pStyle w:val="BodyText"/>
        <w:spacing w:line="206" w:lineRule="auto" w:before="27"/>
        <w:ind w:left="137" w:right="129" w:firstLine="390"/>
        <w:rPr>
          <w:sz w:val="14"/>
        </w:rPr>
      </w:pPr>
      <w:r>
        <w:rPr>
          <w:w w:val="115"/>
        </w:rPr>
        <w:t>Skupno: Bilo je 13 potovanj. Obiskal 61 občin odnosno župnij (skoraj polovico v Ljubljanski pokrajini). Prišel v stik s 132 osebami </w:t>
      </w:r>
      <w:r>
        <w:rPr>
          <w:rFonts w:ascii="Arial" w:hAnsi="Arial"/>
          <w:w w:val="115"/>
          <w:sz w:val="16"/>
        </w:rPr>
        <w:t>«</w:t>
      </w:r>
      <w:r>
        <w:rPr>
          <w:w w:val="115"/>
          <w:position w:val="8"/>
          <w:sz w:val="14"/>
        </w:rPr>
        <w:t>35</w:t>
      </w:r>
    </w:p>
    <w:p>
      <w:pPr>
        <w:pStyle w:val="BodyText"/>
        <w:spacing w:line="237" w:lineRule="auto" w:before="8"/>
        <w:ind w:left="149" w:right="126" w:firstLine="378"/>
      </w:pPr>
      <w:r>
        <w:rPr>
          <w:w w:val="115"/>
        </w:rPr>
        <w:t>Skoraj vse te ljudi bomo kasneje našli med vidnimi ali prikritimi organizatorji oboroženih belogardističnih oddelkov!</w:t>
      </w:r>
    </w:p>
    <w:p>
      <w:pPr>
        <w:pStyle w:val="BodyText"/>
        <w:spacing w:line="235" w:lineRule="auto" w:before="6"/>
        <w:ind w:left="141" w:right="111" w:firstLine="396"/>
        <w:rPr>
          <w:sz w:val="10"/>
        </w:rPr>
      </w:pPr>
      <w:r>
        <w:rPr>
          <w:w w:val="110"/>
        </w:rPr>
        <w:t>V beležnici z naslovom »Poverjeniki Slovenca«</w:t>
      </w:r>
      <w:r>
        <w:rPr>
          <w:spacing w:val="52"/>
          <w:w w:val="110"/>
        </w:rPr>
        <w:t> </w:t>
      </w:r>
      <w:r>
        <w:rPr>
          <w:w w:val="110"/>
        </w:rPr>
        <w:t>pa  je  Marko  Kranjc med okupacijo zabeležil tudi vse občinske zaupnike</w:t>
      </w:r>
      <w:r>
        <w:rPr>
          <w:spacing w:val="52"/>
          <w:w w:val="110"/>
        </w:rPr>
        <w:t> </w:t>
      </w:r>
      <w:r>
        <w:rPr>
          <w:w w:val="110"/>
        </w:rPr>
        <w:t>Slovenske  ljudske stranke, ki so  pa  veliki  večini  bili  župniki  in</w:t>
      </w:r>
      <w:r>
        <w:rPr>
          <w:spacing w:val="52"/>
          <w:w w:val="110"/>
        </w:rPr>
        <w:t> </w:t>
      </w:r>
      <w:r>
        <w:rPr>
          <w:w w:val="110"/>
        </w:rPr>
        <w:t>kaplani.  Za  okraja  Logatec in Novo mesto pa je na koncu seznama zapisal: »Vsi duhovniki «.</w:t>
      </w:r>
      <w:r>
        <w:rPr>
          <w:spacing w:val="-8"/>
          <w:w w:val="110"/>
        </w:rPr>
        <w:t> </w:t>
      </w:r>
      <w:r>
        <w:rPr>
          <w:w w:val="110"/>
          <w:position w:val="8"/>
          <w:sz w:val="10"/>
        </w:rPr>
        <w:t>36</w:t>
      </w:r>
    </w:p>
    <w:p>
      <w:pPr>
        <w:spacing w:line="79" w:lineRule="exact" w:before="0" w:after="12"/>
        <w:ind w:left="205" w:right="887" w:firstLine="0"/>
        <w:jc w:val="center"/>
        <w:rPr>
          <w:i/>
          <w:sz w:val="13"/>
        </w:rPr>
      </w:pPr>
      <w:r>
        <w:rPr>
          <w:i/>
          <w:w w:val="90"/>
          <w:sz w:val="13"/>
        </w:rPr>
        <w:t>,,s</w:t>
      </w:r>
    </w:p>
    <w:p>
      <w:pPr>
        <w:pStyle w:val="BodyText"/>
        <w:spacing w:line="20" w:lineRule="exact"/>
        <w:ind w:left="124"/>
        <w:jc w:val="left"/>
        <w:rPr>
          <w:sz w:val="2"/>
        </w:rPr>
      </w:pPr>
      <w:r>
        <w:rPr>
          <w:sz w:val="2"/>
        </w:rPr>
        <w:pict>
          <v:group style="width:52.3pt;height:.25pt;mso-position-horizontal-relative:char;mso-position-vertical-relative:line" coordorigin="0,0" coordsize="1046,5">
            <v:line style="position:absolute" from="0,2" to="1046,2" stroked="true" strokeweight=".239606pt" strokecolor="#000000">
              <v:stroke dashstyle="solid"/>
            </v:line>
          </v:group>
        </w:pict>
      </w:r>
      <w:r>
        <w:rPr>
          <w:sz w:val="2"/>
        </w:rPr>
      </w:r>
    </w:p>
    <w:p>
      <w:pPr>
        <w:spacing w:before="44"/>
        <w:ind w:left="538" w:right="0" w:firstLine="0"/>
        <w:jc w:val="both"/>
        <w:rPr>
          <w:sz w:val="14"/>
        </w:rPr>
      </w:pPr>
      <w:r>
        <w:rPr>
          <w:w w:val="110"/>
          <w:sz w:val="14"/>
        </w:rPr>
        <w:t>35 </w:t>
      </w:r>
      <w:r>
        <w:rPr>
          <w:w w:val="110"/>
          <w:sz w:val="15"/>
        </w:rPr>
        <w:t>Iz </w:t>
      </w:r>
      <w:r>
        <w:rPr>
          <w:w w:val="110"/>
          <w:sz w:val="14"/>
        </w:rPr>
        <w:t>a,rhilva Sfo,vm1s,ke  le,gije - vsi  oklepaji s-0 m-0ji.</w:t>
      </w:r>
    </w:p>
    <w:p>
      <w:pPr>
        <w:spacing w:before="14"/>
        <w:ind w:left="540" w:right="0" w:firstLine="0"/>
        <w:jc w:val="both"/>
        <w:rPr>
          <w:sz w:val="14"/>
        </w:rPr>
      </w:pPr>
      <w:r>
        <w:rPr>
          <w:w w:val="110"/>
          <w:sz w:val="10"/>
        </w:rPr>
        <w:t>36 </w:t>
      </w:r>
      <w:r>
        <w:rPr>
          <w:w w:val="110"/>
          <w:sz w:val="14"/>
        </w:rPr>
        <w:t>Iz acrhiva duJi&lt;w11ika Marka, Kranjca.</w:t>
      </w:r>
    </w:p>
    <w:p>
      <w:pPr>
        <w:spacing w:after="0"/>
        <w:jc w:val="both"/>
        <w:rPr>
          <w:sz w:val="14"/>
        </w:rPr>
        <w:sectPr>
          <w:pgSz w:w="7880" w:h="12280"/>
          <w:pgMar w:top="80" w:bottom="280" w:left="180" w:right="760"/>
        </w:sectPr>
      </w:pPr>
    </w:p>
    <w:p>
      <w:pPr>
        <w:tabs>
          <w:tab w:pos="1901" w:val="left" w:leader="none"/>
        </w:tabs>
        <w:spacing w:before="66"/>
        <w:ind w:left="153" w:right="0" w:firstLine="0"/>
        <w:jc w:val="left"/>
        <w:rPr>
          <w:sz w:val="15"/>
        </w:rPr>
      </w:pPr>
      <w:r>
        <w:rPr/>
        <w:pict>
          <v:shape style="position:absolute;margin-left:72.914238pt;margin-top:19.242416pt;width:311.850pt;height:.1pt;mso-position-horizontal-relative:page;mso-position-vertical-relative:paragraph;z-index:-251248640;mso-wrap-distance-left:0;mso-wrap-distance-right:0" coordorigin="1458,385" coordsize="6237,0" path="m1458,385l7694,385e" filled="false" stroked="true" strokeweight=".239607pt" strokecolor="#000000">
            <v:path arrowok="t"/>
            <v:stroke dashstyle="solid"/>
            <w10:wrap type="topAndBottom"/>
          </v:shape>
        </w:pict>
      </w:r>
      <w:r>
        <w:rPr>
          <w:b/>
          <w:w w:val="110"/>
          <w:position w:val="6"/>
          <w:sz w:val="19"/>
        </w:rPr>
        <w:t>158</w:t>
        <w:tab/>
      </w:r>
      <w:r>
        <w:rPr>
          <w:w w:val="110"/>
          <w:sz w:val="15"/>
        </w:rPr>
        <w:t>ZAROTA PROTI "CPORNEMU</w:t>
      </w:r>
      <w:r>
        <w:rPr>
          <w:spacing w:val="14"/>
          <w:w w:val="110"/>
          <w:sz w:val="15"/>
        </w:rPr>
        <w:t> </w:t>
      </w:r>
      <w:r>
        <w:rPr>
          <w:w w:val="110"/>
          <w:sz w:val="15"/>
        </w:rPr>
        <w:t>LJUDHTVU</w:t>
      </w:r>
    </w:p>
    <w:p>
      <w:pPr>
        <w:pStyle w:val="BodyText"/>
        <w:spacing w:line="232" w:lineRule="auto" w:before="222"/>
        <w:ind w:left="149" w:right="103" w:firstLine="403"/>
      </w:pPr>
      <w:r>
        <w:rPr>
          <w:w w:val="115"/>
        </w:rPr>
        <w:t>Vzporedno z organizacijskimi napori je Slovenska </w:t>
      </w:r>
      <w:r>
        <w:rPr>
          <w:b/>
          <w:w w:val="115"/>
          <w:sz w:val="18"/>
        </w:rPr>
        <w:t>legija </w:t>
      </w:r>
      <w:r>
        <w:rPr>
          <w:w w:val="115"/>
        </w:rPr>
        <w:t>tudi z neutrudno propagandno ofenzivo pripravljala godna tla za svoj zahrbten udarec </w:t>
      </w:r>
      <w:r>
        <w:rPr>
          <w:b/>
          <w:w w:val="115"/>
          <w:sz w:val="18"/>
        </w:rPr>
        <w:t>proti </w:t>
      </w:r>
      <w:r>
        <w:rPr>
          <w:w w:val="115"/>
        </w:rPr>
        <w:t>slovenskim partizanom. Sam Smersu je v začetku </w:t>
      </w:r>
      <w:r>
        <w:rPr>
          <w:b/>
          <w:w w:val="115"/>
          <w:sz w:val="18"/>
        </w:rPr>
        <w:t>jeseni </w:t>
      </w:r>
      <w:r>
        <w:rPr>
          <w:w w:val="115"/>
        </w:rPr>
        <w:t>1941 napisal letak »Združeni zavedni Slovenci«. O tem letaku proti narodno­ osvobodilni borbi je »Slovenski </w:t>
      </w:r>
      <w:r>
        <w:rPr>
          <w:b/>
          <w:w w:val="115"/>
          <w:sz w:val="18"/>
        </w:rPr>
        <w:t>poročevalec« zapisal, </w:t>
      </w:r>
      <w:r>
        <w:rPr>
          <w:w w:val="115"/>
        </w:rPr>
        <w:t>da »bi človek mislil, da je letak sestavil kakšen italijanski pisunček, ki ga je »visoki komisar« pripeljal, recimo iz </w:t>
      </w:r>
      <w:r>
        <w:rPr>
          <w:b/>
          <w:w w:val="115"/>
          <w:sz w:val="18"/>
        </w:rPr>
        <w:t>Kalabrije, </w:t>
      </w:r>
      <w:r>
        <w:rPr>
          <w:w w:val="115"/>
        </w:rPr>
        <w:t>če se ne bi izkazalo, da je njegov avtor Smersu Rudolf, eden izmed </w:t>
      </w:r>
      <w:r>
        <w:rPr>
          <w:b/>
          <w:w w:val="115"/>
          <w:sz w:val="18"/>
        </w:rPr>
        <w:t>prvakov </w:t>
      </w:r>
      <w:r>
        <w:rPr>
          <w:w w:val="115"/>
        </w:rPr>
        <w:t>bivše JRZ.«"</w:t>
      </w:r>
    </w:p>
    <w:p>
      <w:pPr>
        <w:spacing w:line="235" w:lineRule="auto" w:before="76"/>
        <w:ind w:left="155" w:right="117" w:firstLine="396"/>
        <w:jc w:val="both"/>
        <w:rPr>
          <w:sz w:val="19"/>
        </w:rPr>
      </w:pPr>
      <w:r>
        <w:rPr>
          <w:w w:val="115"/>
          <w:sz w:val="19"/>
        </w:rPr>
        <w:t>Fašistični oblastniki, ki so zaradi nevarnega razmaha osvobodilne borbe v </w:t>
      </w:r>
      <w:r>
        <w:rPr>
          <w:b/>
          <w:w w:val="115"/>
          <w:sz w:val="18"/>
        </w:rPr>
        <w:t>Sloveniji </w:t>
      </w:r>
      <w:r>
        <w:rPr>
          <w:w w:val="115"/>
          <w:sz w:val="19"/>
        </w:rPr>
        <w:t>postajali vse </w:t>
      </w:r>
      <w:r>
        <w:rPr>
          <w:b/>
          <w:w w:val="115"/>
          <w:sz w:val="18"/>
        </w:rPr>
        <w:t>bolj </w:t>
      </w:r>
      <w:r>
        <w:rPr>
          <w:w w:val="115"/>
          <w:sz w:val="19"/>
        </w:rPr>
        <w:t>nervozni, so se prestrašili tudi tega letaka. Ker se je Smersu iz demagoških ozirov  </w:t>
      </w:r>
      <w:r>
        <w:rPr>
          <w:b/>
          <w:w w:val="115"/>
          <w:sz w:val="18"/>
        </w:rPr>
        <w:t>obregnil  mimogrede  </w:t>
      </w:r>
      <w:r>
        <w:rPr>
          <w:w w:val="115"/>
          <w:sz w:val="19"/>
        </w:rPr>
        <w:t>tudi ob </w:t>
      </w:r>
      <w:r>
        <w:rPr>
          <w:b/>
          <w:w w:val="115"/>
          <w:sz w:val="18"/>
        </w:rPr>
        <w:t>Italijane, </w:t>
      </w:r>
      <w:r>
        <w:rPr>
          <w:w w:val="115"/>
          <w:sz w:val="19"/>
        </w:rPr>
        <w:t>so ga </w:t>
      </w:r>
      <w:r>
        <w:rPr>
          <w:b/>
          <w:w w:val="115"/>
          <w:sz w:val="18"/>
        </w:rPr>
        <w:t>Italijani za nekaj </w:t>
      </w:r>
      <w:r>
        <w:rPr>
          <w:w w:val="115"/>
          <w:sz w:val="19"/>
        </w:rPr>
        <w:t>časa celo </w:t>
      </w:r>
      <w:r>
        <w:rPr>
          <w:b/>
          <w:w w:val="115"/>
          <w:sz w:val="18"/>
        </w:rPr>
        <w:t>zaprli. </w:t>
      </w:r>
      <w:r>
        <w:rPr>
          <w:w w:val="115"/>
          <w:sz w:val="19"/>
        </w:rPr>
        <w:t>Iz zapora je </w:t>
      </w:r>
      <w:r>
        <w:rPr>
          <w:b/>
          <w:w w:val="115"/>
          <w:sz w:val="18"/>
        </w:rPr>
        <w:t>Smersu </w:t>
      </w:r>
      <w:r>
        <w:rPr>
          <w:w w:val="115"/>
          <w:sz w:val="19"/>
        </w:rPr>
        <w:t>svojemu prijatelju iz </w:t>
      </w:r>
      <w:r>
        <w:rPr>
          <w:b/>
          <w:w w:val="115"/>
          <w:sz w:val="18"/>
        </w:rPr>
        <w:t>Okrožnega </w:t>
      </w:r>
      <w:r>
        <w:rPr>
          <w:w w:val="115"/>
          <w:sz w:val="19"/>
        </w:rPr>
        <w:t>urada za </w:t>
      </w:r>
      <w:r>
        <w:rPr>
          <w:b/>
          <w:w w:val="115"/>
          <w:sz w:val="18"/>
        </w:rPr>
        <w:t>zavarovanje </w:t>
      </w:r>
      <w:r>
        <w:rPr>
          <w:w w:val="115"/>
          <w:sz w:val="19"/>
        </w:rPr>
        <w:t>delavcev </w:t>
      </w:r>
      <w:r>
        <w:rPr>
          <w:b/>
          <w:w w:val="115"/>
          <w:sz w:val="18"/>
        </w:rPr>
        <w:t>Jožetu </w:t>
      </w:r>
      <w:r>
        <w:rPr>
          <w:w w:val="115"/>
          <w:sz w:val="19"/>
        </w:rPr>
        <w:t>Bašu poslal </w:t>
      </w:r>
      <w:r>
        <w:rPr>
          <w:b/>
          <w:w w:val="115"/>
          <w:sz w:val="18"/>
        </w:rPr>
        <w:t>naslednje</w:t>
      </w:r>
      <w:r>
        <w:rPr>
          <w:b/>
          <w:spacing w:val="-24"/>
          <w:w w:val="115"/>
          <w:sz w:val="18"/>
        </w:rPr>
        <w:t> </w:t>
      </w:r>
      <w:r>
        <w:rPr>
          <w:w w:val="115"/>
          <w:sz w:val="19"/>
        </w:rPr>
        <w:t>pismo:</w:t>
      </w:r>
    </w:p>
    <w:p>
      <w:pPr>
        <w:pStyle w:val="BodyText"/>
        <w:spacing w:line="235" w:lineRule="auto" w:before="67"/>
        <w:ind w:left="146" w:right="121" w:firstLine="412"/>
      </w:pPr>
      <w:r>
        <w:rPr>
          <w:w w:val="110"/>
        </w:rPr>
        <w:t>»Dragi Jože! Verjetno je Debevc Peter izpovedal, da sem mu </w:t>
      </w:r>
      <w:r>
        <w:rPr>
          <w:b/>
          <w:w w:val="110"/>
          <w:sz w:val="18"/>
        </w:rPr>
        <w:t>_dal </w:t>
      </w:r>
      <w:r>
        <w:rPr>
          <w:w w:val="110"/>
        </w:rPr>
        <w:t>okrožnico (Združeni zavedni Slovenci),</w:t>
      </w:r>
      <w:r>
        <w:rPr>
          <w:spacing w:val="52"/>
          <w:w w:val="110"/>
        </w:rPr>
        <w:t> </w:t>
      </w:r>
      <w:r>
        <w:rPr>
          <w:w w:val="110"/>
        </w:rPr>
        <w:t>prvo  m  drugo.  Zato  je  </w:t>
      </w:r>
      <w:r>
        <w:rPr>
          <w:b/>
          <w:w w:val="110"/>
          <w:sz w:val="18"/>
        </w:rPr>
        <w:t>bila </w:t>
      </w:r>
      <w:r>
        <w:rPr>
          <w:w w:val="110"/>
        </w:rPr>
        <w:t>preiskava</w:t>
      </w:r>
      <w:r>
        <w:rPr>
          <w:spacing w:val="52"/>
          <w:w w:val="110"/>
        </w:rPr>
        <w:t> </w:t>
      </w:r>
      <w:r>
        <w:rPr>
          <w:w w:val="110"/>
        </w:rPr>
        <w:t>v  uradu  in  na  domu,  nato  pa  aretacija.  Zaslišan   nisem   bil,  pač</w:t>
      </w:r>
      <w:r>
        <w:rPr>
          <w:spacing w:val="52"/>
          <w:w w:val="110"/>
        </w:rPr>
        <w:t> </w:t>
      </w:r>
      <w:r>
        <w:rPr>
          <w:w w:val="110"/>
        </w:rPr>
        <w:t>pa  sem  ob  prihodu  v  zapore  izjavil,   da  sem  mu  res  dal   okrožnico in da sem </w:t>
      </w:r>
      <w:r>
        <w:rPr>
          <w:b/>
          <w:w w:val="110"/>
          <w:sz w:val="18"/>
        </w:rPr>
        <w:t>jaz </w:t>
      </w:r>
      <w:r>
        <w:rPr>
          <w:w w:val="110"/>
        </w:rPr>
        <w:t>njen avtor</w:t>
      </w:r>
      <w:r>
        <w:rPr>
          <w:spacing w:val="25"/>
          <w:w w:val="110"/>
        </w:rPr>
        <w:t> </w:t>
      </w:r>
      <w:r>
        <w:rPr>
          <w:w w:val="110"/>
        </w:rPr>
        <w:t>...</w:t>
      </w:r>
    </w:p>
    <w:p>
      <w:pPr>
        <w:pStyle w:val="BodyText"/>
        <w:spacing w:line="235" w:lineRule="auto" w:before="22"/>
        <w:ind w:left="142" w:right="123" w:firstLine="390"/>
      </w:pPr>
      <w:r>
        <w:rPr>
          <w:w w:val="115"/>
        </w:rPr>
        <w:t>Morebiti bi Ti govoril z ing. Masero (Vittorio, </w:t>
      </w:r>
      <w:r>
        <w:rPr>
          <w:b/>
          <w:w w:val="115"/>
          <w:sz w:val="18"/>
        </w:rPr>
        <w:t>italijanski  </w:t>
      </w:r>
      <w:r>
        <w:rPr>
          <w:w w:val="115"/>
        </w:rPr>
        <w:t>funkcionar pri ustanovah socialnega  zavarovanja  -  op. S. </w:t>
      </w:r>
      <w:r>
        <w:rPr>
          <w:rFonts w:ascii="Arial" w:hAnsi="Arial"/>
          <w:b/>
          <w:w w:val="115"/>
          <w:sz w:val="17"/>
        </w:rPr>
        <w:t>F.) </w:t>
      </w:r>
      <w:r>
        <w:rPr>
          <w:w w:val="115"/>
        </w:rPr>
        <w:t>in  vso zadevo razložil  in mene narisal. Lahko mu  </w:t>
      </w:r>
      <w:r>
        <w:rPr>
          <w:b/>
          <w:w w:val="115"/>
          <w:sz w:val="18"/>
        </w:rPr>
        <w:t>omeniš,  </w:t>
      </w:r>
      <w:r>
        <w:rPr>
          <w:w w:val="115"/>
        </w:rPr>
        <w:t>da  sem  vodil  katoliško  mladino  in se prvi v Sloveniji začel  boriti  </w:t>
      </w:r>
      <w:r>
        <w:rPr>
          <w:b/>
          <w:w w:val="115"/>
          <w:sz w:val="18"/>
        </w:rPr>
        <w:t>proti  </w:t>
      </w:r>
      <w:r>
        <w:rPr>
          <w:w w:val="115"/>
        </w:rPr>
        <w:t>komunizmu ...  V  teh  dneh sem  bil  </w:t>
      </w:r>
      <w:r>
        <w:rPr>
          <w:b/>
          <w:w w:val="115"/>
          <w:sz w:val="18"/>
        </w:rPr>
        <w:t>v </w:t>
      </w:r>
      <w:r>
        <w:rPr>
          <w:w w:val="115"/>
        </w:rPr>
        <w:t>vsej </w:t>
      </w:r>
      <w:r>
        <w:rPr>
          <w:b/>
          <w:w w:val="115"/>
          <w:sz w:val="18"/>
        </w:rPr>
        <w:t>Sloveniji </w:t>
      </w:r>
      <w:r>
        <w:rPr>
          <w:w w:val="115"/>
        </w:rPr>
        <w:t>edini, ki sem šel z okrožnico proti komunizmu in  riskiral, da se komunisti nad </w:t>
      </w:r>
      <w:r>
        <w:rPr>
          <w:b/>
          <w:w w:val="115"/>
          <w:sz w:val="18"/>
        </w:rPr>
        <w:t>menoj </w:t>
      </w:r>
      <w:r>
        <w:rPr>
          <w:w w:val="115"/>
        </w:rPr>
        <w:t>smrtno maščujejo. </w:t>
      </w:r>
      <w:r>
        <w:rPr>
          <w:i/>
          <w:w w:val="115"/>
        </w:rPr>
        <w:t>V tem je tudi vsa nevarnost </w:t>
      </w:r>
      <w:r>
        <w:rPr>
          <w:i/>
          <w:w w:val="115"/>
        </w:rPr>
        <w:t>tega procesa. </w:t>
      </w:r>
      <w:r>
        <w:rPr>
          <w:w w:val="115"/>
        </w:rPr>
        <w:t>Komunisti bodo zvedeli, kdo jih napada, in se bodo maš.čevali.</w:t>
      </w:r>
    </w:p>
    <w:p>
      <w:pPr>
        <w:spacing w:line="235" w:lineRule="auto" w:before="22"/>
        <w:ind w:left="148" w:right="113" w:firstLine="384"/>
        <w:jc w:val="both"/>
        <w:rPr>
          <w:i/>
          <w:sz w:val="19"/>
        </w:rPr>
      </w:pPr>
      <w:r>
        <w:rPr>
          <w:w w:val="115"/>
          <w:sz w:val="19"/>
        </w:rPr>
        <w:t>Mogoče Italijanom kak izraz v okrožnici ne bo povšeči. </w:t>
      </w:r>
      <w:r>
        <w:rPr>
          <w:i/>
          <w:w w:val="115"/>
          <w:sz w:val="19"/>
        </w:rPr>
        <w:t>Toda okrož­ </w:t>
      </w:r>
      <w:r>
        <w:rPr>
          <w:i/>
          <w:w w:val="115"/>
          <w:sz w:val="19"/>
        </w:rPr>
        <w:t>nica  je  morala  biti  tako  krepko  napisana,  da  ni  mogel  nihče  misliti, da prihaja iz </w:t>
      </w:r>
      <w:r>
        <w:rPr>
          <w:b/>
          <w:i/>
          <w:w w:val="115"/>
          <w:sz w:val="18"/>
        </w:rPr>
        <w:t>italijanskih </w:t>
      </w:r>
      <w:r>
        <w:rPr>
          <w:i/>
          <w:w w:val="115"/>
          <w:sz w:val="19"/>
        </w:rPr>
        <w:t>vrst, sicer bi ne imela efekta.</w:t>
      </w:r>
    </w:p>
    <w:p>
      <w:pPr>
        <w:spacing w:line="237" w:lineRule="auto" w:before="17"/>
        <w:ind w:left="133" w:right="128" w:firstLine="395"/>
        <w:jc w:val="both"/>
        <w:rPr>
          <w:sz w:val="19"/>
        </w:rPr>
      </w:pPr>
      <w:r>
        <w:rPr>
          <w:w w:val="115"/>
          <w:sz w:val="19"/>
        </w:rPr>
        <w:t>Mogoče orišeš </w:t>
      </w:r>
      <w:r>
        <w:rPr>
          <w:b/>
          <w:w w:val="115"/>
          <w:sz w:val="18"/>
        </w:rPr>
        <w:t>moje </w:t>
      </w:r>
      <w:r>
        <w:rPr>
          <w:w w:val="115"/>
          <w:sz w:val="19"/>
        </w:rPr>
        <w:t>razmerje do Italijanov. Že pred  dvema  letoma sem snoval italijansko-slovensko </w:t>
      </w:r>
      <w:r>
        <w:rPr>
          <w:b/>
          <w:w w:val="115"/>
          <w:sz w:val="18"/>
        </w:rPr>
        <w:t>ligo, </w:t>
      </w:r>
      <w:r>
        <w:rPr>
          <w:w w:val="115"/>
          <w:sz w:val="19"/>
        </w:rPr>
        <w:t>kar  more  </w:t>
      </w:r>
      <w:r>
        <w:rPr>
          <w:b/>
          <w:w w:val="115"/>
          <w:sz w:val="18"/>
        </w:rPr>
        <w:t>potrditi  korespondenca </w:t>
      </w:r>
      <w:r>
        <w:rPr>
          <w:w w:val="115"/>
          <w:sz w:val="19"/>
        </w:rPr>
        <w:t>pri meni doma in pri Tebi in </w:t>
      </w:r>
      <w:r>
        <w:rPr>
          <w:b/>
          <w:w w:val="115"/>
          <w:sz w:val="18"/>
        </w:rPr>
        <w:t>zaslišanje </w:t>
      </w:r>
      <w:r>
        <w:rPr>
          <w:w w:val="115"/>
          <w:sz w:val="19"/>
        </w:rPr>
        <w:t>takratnega konzula </w:t>
      </w:r>
      <w:r>
        <w:rPr>
          <w:b/>
          <w:w w:val="115"/>
          <w:sz w:val="18"/>
        </w:rPr>
        <w:t>Guerrinija </w:t>
      </w:r>
      <w:r>
        <w:rPr>
          <w:w w:val="115"/>
          <w:sz w:val="19"/>
        </w:rPr>
        <w:t>Meraldija. </w:t>
      </w:r>
      <w:r>
        <w:rPr>
          <w:b/>
          <w:w w:val="115"/>
          <w:sz w:val="18"/>
        </w:rPr>
        <w:t>Bil </w:t>
      </w:r>
      <w:r>
        <w:rPr>
          <w:w w:val="115"/>
          <w:sz w:val="19"/>
        </w:rPr>
        <w:t>sem član italijanskega instituta v </w:t>
      </w:r>
      <w:r>
        <w:rPr>
          <w:b/>
          <w:w w:val="115"/>
          <w:sz w:val="18"/>
        </w:rPr>
        <w:t>Ljubljani </w:t>
      </w:r>
      <w:r>
        <w:rPr>
          <w:w w:val="115"/>
          <w:sz w:val="19"/>
        </w:rPr>
        <w:t>že lansko</w:t>
      </w:r>
      <w:r>
        <w:rPr>
          <w:spacing w:val="36"/>
          <w:w w:val="115"/>
          <w:sz w:val="19"/>
        </w:rPr>
        <w:t> </w:t>
      </w:r>
      <w:r>
        <w:rPr>
          <w:w w:val="115"/>
          <w:sz w:val="19"/>
        </w:rPr>
        <w:t>leto</w:t>
      </w:r>
    </w:p>
    <w:p>
      <w:pPr>
        <w:spacing w:line="214" w:lineRule="exact" w:before="0"/>
        <w:ind w:left="119" w:right="0" w:firstLine="0"/>
        <w:jc w:val="both"/>
        <w:rPr>
          <w:sz w:val="18"/>
        </w:rPr>
      </w:pPr>
      <w:r>
        <w:rPr>
          <w:w w:val="110"/>
          <w:sz w:val="19"/>
        </w:rPr>
        <w:t>.ob ustanovitvi. Podpisal sem znano adreso na </w:t>
      </w:r>
      <w:r>
        <w:rPr>
          <w:b/>
          <w:w w:val="110"/>
          <w:sz w:val="18"/>
        </w:rPr>
        <w:t>Duceja . </w:t>
      </w:r>
      <w:r>
        <w:rPr>
          <w:w w:val="110"/>
          <w:sz w:val="18"/>
        </w:rPr>
        <w:t>. .</w:t>
      </w:r>
    </w:p>
    <w:p>
      <w:pPr>
        <w:spacing w:line="228" w:lineRule="auto" w:before="25"/>
        <w:ind w:left="135" w:right="224" w:firstLine="396"/>
        <w:jc w:val="left"/>
        <w:rPr>
          <w:rFonts w:ascii="Arial" w:hAnsi="Arial"/>
          <w:sz w:val="14"/>
        </w:rPr>
      </w:pPr>
      <w:r>
        <w:rPr>
          <w:w w:val="110"/>
          <w:sz w:val="19"/>
        </w:rPr>
        <w:t>Katoliška mladina je še edini </w:t>
      </w:r>
      <w:r>
        <w:rPr>
          <w:b/>
          <w:w w:val="110"/>
          <w:sz w:val="18"/>
        </w:rPr>
        <w:t>pozitivni </w:t>
      </w:r>
      <w:r>
        <w:rPr>
          <w:w w:val="110"/>
          <w:sz w:val="19"/>
        </w:rPr>
        <w:t>faktor v Ljubljanski </w:t>
      </w:r>
      <w:r>
        <w:rPr>
          <w:b/>
          <w:w w:val="110"/>
          <w:sz w:val="18"/>
        </w:rPr>
        <w:t>pokrajini. </w:t>
      </w:r>
      <w:r>
        <w:rPr>
          <w:w w:val="110"/>
          <w:sz w:val="19"/>
        </w:rPr>
        <w:t>Mislim, da bo še </w:t>
      </w:r>
      <w:r>
        <w:rPr>
          <w:w w:val="110"/>
          <w:sz w:val="21"/>
        </w:rPr>
        <w:t>ta </w:t>
      </w:r>
      <w:r>
        <w:rPr>
          <w:w w:val="110"/>
          <w:sz w:val="19"/>
        </w:rPr>
        <w:t>faktor odbit in </w:t>
      </w:r>
      <w:r>
        <w:rPr>
          <w:b/>
          <w:w w:val="110"/>
          <w:sz w:val="18"/>
        </w:rPr>
        <w:t>razočaran, </w:t>
      </w:r>
      <w:r>
        <w:rPr>
          <w:w w:val="110"/>
          <w:sz w:val="19"/>
        </w:rPr>
        <w:t>ako bom </w:t>
      </w:r>
      <w:r>
        <w:rPr>
          <w:b/>
          <w:w w:val="110"/>
          <w:sz w:val="18"/>
        </w:rPr>
        <w:t>jaz </w:t>
      </w:r>
      <w:r>
        <w:rPr>
          <w:w w:val="110"/>
          <w:sz w:val="19"/>
        </w:rPr>
        <w:t>še z devetimi tovariši  zaprt.  To  so  Poženel  Mijo  </w:t>
      </w:r>
      <w:r>
        <w:rPr>
          <w:rFonts w:ascii="Arial" w:hAnsi="Arial"/>
          <w:w w:val="110"/>
          <w:sz w:val="17"/>
        </w:rPr>
        <w:t>(t.</w:t>
      </w:r>
      <w:r>
        <w:rPr>
          <w:rFonts w:ascii="Arial" w:hAnsi="Arial"/>
          <w:spacing w:val="51"/>
          <w:w w:val="110"/>
          <w:sz w:val="17"/>
        </w:rPr>
        <w:t> </w:t>
      </w:r>
      <w:r>
        <w:rPr>
          <w:w w:val="110"/>
          <w:sz w:val="17"/>
        </w:rPr>
        <w:t>j.  </w:t>
      </w:r>
      <w:r>
        <w:rPr>
          <w:w w:val="110"/>
          <w:sz w:val="19"/>
        </w:rPr>
        <w:t>Marjan  in  </w:t>
      </w:r>
      <w:r>
        <w:rPr>
          <w:b/>
          <w:w w:val="110"/>
          <w:sz w:val="18"/>
        </w:rPr>
        <w:t>njegov  </w:t>
      </w:r>
      <w:r>
        <w:rPr>
          <w:w w:val="110"/>
          <w:sz w:val="19"/>
        </w:rPr>
        <w:t>brat   Niko  - op. S. F.), Krištofa dva, Hribar, Kveder, </w:t>
      </w:r>
      <w:r>
        <w:rPr>
          <w:b/>
          <w:w w:val="110"/>
          <w:sz w:val="18"/>
        </w:rPr>
        <w:t>Rasberger, </w:t>
      </w:r>
      <w:r>
        <w:rPr>
          <w:w w:val="110"/>
          <w:sz w:val="19"/>
        </w:rPr>
        <w:t>Debevc Peter ...</w:t>
      </w:r>
      <w:r>
        <w:rPr>
          <w:spacing w:val="33"/>
          <w:w w:val="110"/>
          <w:sz w:val="19"/>
        </w:rPr>
        <w:t> </w:t>
      </w:r>
      <w:r>
        <w:rPr>
          <w:rFonts w:ascii="Arial" w:hAnsi="Arial"/>
          <w:w w:val="110"/>
          <w:sz w:val="14"/>
        </w:rPr>
        <w:t>«</w:t>
      </w:r>
      <w:r>
        <w:rPr>
          <w:rFonts w:ascii="Arial" w:hAnsi="Arial"/>
          <w:w w:val="110"/>
          <w:sz w:val="14"/>
          <w:vertAlign w:val="superscript"/>
        </w:rPr>
        <w:t>3</w:t>
      </w:r>
    </w:p>
    <w:p>
      <w:pPr>
        <w:spacing w:line="232" w:lineRule="auto" w:before="84"/>
        <w:ind w:left="133" w:right="133" w:firstLine="388"/>
        <w:jc w:val="both"/>
        <w:rPr>
          <w:sz w:val="19"/>
        </w:rPr>
      </w:pPr>
      <w:r>
        <w:rPr/>
        <w:pict>
          <v:shape style="position:absolute;margin-left:48.929287pt;margin-top:50.660988pt;width:51.85pt;height:.1pt;mso-position-horizontal-relative:page;mso-position-vertical-relative:paragraph;z-index:-251247616;mso-wrap-distance-left:0;mso-wrap-distance-right:0" coordorigin="979,1013" coordsize="1037,0" path="m979,1013l2015,1013e" filled="false" stroked="true" strokeweight=".239607pt" strokecolor="#000000">
            <v:path arrowok="t"/>
            <v:stroke dashstyle="solid"/>
            <w10:wrap type="topAndBottom"/>
          </v:shape>
        </w:pict>
      </w:r>
      <w:r>
        <w:rPr>
          <w:b/>
          <w:w w:val="115"/>
          <w:sz w:val="18"/>
        </w:rPr>
        <w:t>Prijatelji  </w:t>
      </w:r>
      <w:r>
        <w:rPr>
          <w:w w:val="115"/>
          <w:sz w:val="19"/>
        </w:rPr>
        <w:t>so  pri  </w:t>
      </w:r>
      <w:r>
        <w:rPr>
          <w:b/>
          <w:w w:val="115"/>
          <w:sz w:val="18"/>
        </w:rPr>
        <w:t>ing.  </w:t>
      </w:r>
      <w:r>
        <w:rPr>
          <w:w w:val="115"/>
          <w:sz w:val="19"/>
        </w:rPr>
        <w:t>Maseri   res  intervenirali   za  </w:t>
      </w:r>
      <w:r>
        <w:rPr>
          <w:b/>
          <w:w w:val="115"/>
          <w:sz w:val="18"/>
        </w:rPr>
        <w:t>Smersuja.   </w:t>
      </w:r>
      <w:r>
        <w:rPr>
          <w:w w:val="115"/>
          <w:sz w:val="19"/>
        </w:rPr>
        <w:t>Zato so ga </w:t>
      </w:r>
      <w:r>
        <w:rPr>
          <w:b/>
          <w:w w:val="115"/>
          <w:sz w:val="18"/>
        </w:rPr>
        <w:t>Italijani </w:t>
      </w:r>
      <w:r>
        <w:rPr>
          <w:w w:val="115"/>
          <w:sz w:val="19"/>
        </w:rPr>
        <w:t>kmalu nato izpustili na svobodo,  ne  da  bi  </w:t>
      </w:r>
      <w:r>
        <w:rPr>
          <w:b/>
          <w:w w:val="115"/>
          <w:sz w:val="18"/>
        </w:rPr>
        <w:t>prišlo  </w:t>
      </w:r>
      <w:r>
        <w:rPr>
          <w:w w:val="115"/>
          <w:sz w:val="19"/>
        </w:rPr>
        <w:t>do procesa, ki se ga je Smersu tako bal. </w:t>
      </w:r>
      <w:r>
        <w:rPr>
          <w:b/>
          <w:w w:val="115"/>
          <w:sz w:val="18"/>
        </w:rPr>
        <w:t>Nekaj </w:t>
      </w:r>
      <w:r>
        <w:rPr>
          <w:w w:val="115"/>
          <w:sz w:val="19"/>
        </w:rPr>
        <w:t>časa pa je le moral </w:t>
      </w:r>
      <w:r>
        <w:rPr>
          <w:b/>
          <w:w w:val="115"/>
          <w:sz w:val="18"/>
        </w:rPr>
        <w:t>presedeti </w:t>
      </w:r>
      <w:r>
        <w:rPr>
          <w:w w:val="115"/>
          <w:sz w:val="19"/>
        </w:rPr>
        <w:t>zaradi </w:t>
      </w:r>
      <w:r>
        <w:rPr>
          <w:b/>
          <w:w w:val="115"/>
          <w:sz w:val="18"/>
        </w:rPr>
        <w:t>svoje »vsiljivosti«, </w:t>
      </w:r>
      <w:r>
        <w:rPr>
          <w:w w:val="115"/>
          <w:sz w:val="19"/>
        </w:rPr>
        <w:t>kot so </w:t>
      </w:r>
      <w:r>
        <w:rPr>
          <w:b/>
          <w:w w:val="115"/>
          <w:sz w:val="18"/>
        </w:rPr>
        <w:t>tedaj pojasnjevali Italijani, </w:t>
      </w:r>
      <w:r>
        <w:rPr>
          <w:w w:val="115"/>
          <w:sz w:val="19"/>
        </w:rPr>
        <w:t>ki so</w:t>
      </w:r>
      <w:r>
        <w:rPr>
          <w:spacing w:val="19"/>
          <w:w w:val="115"/>
          <w:sz w:val="19"/>
        </w:rPr>
        <w:t> </w:t>
      </w:r>
      <w:r>
        <w:rPr>
          <w:w w:val="115"/>
          <w:sz w:val="19"/>
        </w:rPr>
        <w:t>še</w:t>
      </w:r>
    </w:p>
    <w:p>
      <w:pPr>
        <w:spacing w:before="48"/>
        <w:ind w:left="511" w:right="0" w:firstLine="0"/>
        <w:jc w:val="both"/>
        <w:rPr>
          <w:sz w:val="13"/>
        </w:rPr>
      </w:pPr>
      <w:r>
        <w:rPr>
          <w:w w:val="115"/>
          <w:sz w:val="13"/>
        </w:rPr>
        <w:t>37 </w:t>
      </w:r>
      <w:r>
        <w:rPr>
          <w:w w:val="115"/>
          <w:sz w:val="14"/>
        </w:rPr>
        <w:t>,,,Slovenski poročevalec«. </w:t>
      </w:r>
      <w:r>
        <w:rPr>
          <w:w w:val="115"/>
          <w:sz w:val="13"/>
        </w:rPr>
        <w:t>l. </w:t>
      </w:r>
      <w:r>
        <w:rPr>
          <w:w w:val="115"/>
          <w:sz w:val="14"/>
        </w:rPr>
        <w:t>novembra </w:t>
      </w:r>
      <w:r>
        <w:rPr>
          <w:w w:val="115"/>
          <w:sz w:val="13"/>
        </w:rPr>
        <w:t>1941.</w:t>
      </w:r>
    </w:p>
    <w:p>
      <w:pPr>
        <w:spacing w:line="252" w:lineRule="auto" w:before="16"/>
        <w:ind w:left="131" w:right="137" w:firstLine="390"/>
        <w:jc w:val="both"/>
        <w:rPr>
          <w:sz w:val="14"/>
        </w:rPr>
      </w:pPr>
      <w:r>
        <w:rPr>
          <w:w w:val="120"/>
          <w:sz w:val="10"/>
        </w:rPr>
        <w:t>38  </w:t>
      </w:r>
      <w:r>
        <w:rPr>
          <w:w w:val="120"/>
          <w:sz w:val="14"/>
        </w:rPr>
        <w:t>Pra,v  tam.  Verodostojnost  tega  ,pisma  je   p,otrdila   tudi   »Svobodna   Sloverriija&lt;&lt; (6.  decembra  </w:t>
      </w:r>
      <w:r>
        <w:rPr>
          <w:w w:val="115"/>
          <w:sz w:val="14"/>
        </w:rPr>
        <w:t>1!141,  </w:t>
      </w:r>
      <w:r>
        <w:rPr>
          <w:w w:val="120"/>
          <w:sz w:val="15"/>
        </w:rPr>
        <w:t>.št.  </w:t>
      </w:r>
      <w:r>
        <w:rPr>
          <w:w w:val="120"/>
          <w:sz w:val="14"/>
        </w:rPr>
        <w:t>2.),  ki  je  pis.ala:  &gt;Vse,  kar  je  Smersu  govoril  ali  pisal,  je  v skladu z načeli vsega J){);Štenega sloverriskBga naroda.« Smersu in ing. So,dja sta bila pr0d vojno   kleirLkalna    zastopnika    v   pripravlja.Jnem    odboru    jugoslovansko-ituiijanske    ligo v L.iubljani, liberalna •zasto[&gt;nika pa dr. Jože Bohinjec </w:t>
      </w:r>
      <w:r>
        <w:rPr>
          <w:rFonts w:ascii="Arial" w:hAnsi="Arial"/>
          <w:w w:val="120"/>
          <w:sz w:val="13"/>
        </w:rPr>
        <w:t>:i'll </w:t>
      </w:r>
      <w:r>
        <w:rPr>
          <w:w w:val="120"/>
          <w:sz w:val="14"/>
        </w:rPr>
        <w:t>dr. Ladi</w:t>
      </w:r>
      <w:r>
        <w:rPr>
          <w:spacing w:val="-8"/>
          <w:w w:val="120"/>
          <w:sz w:val="14"/>
        </w:rPr>
        <w:t> </w:t>
      </w:r>
      <w:r>
        <w:rPr>
          <w:w w:val="120"/>
          <w:sz w:val="14"/>
        </w:rPr>
        <w:t>Lajovic.</w:t>
      </w:r>
    </w:p>
    <w:p>
      <w:pPr>
        <w:spacing w:after="0" w:line="252" w:lineRule="auto"/>
        <w:jc w:val="both"/>
        <w:rPr>
          <w:sz w:val="14"/>
        </w:rPr>
        <w:sectPr>
          <w:pgSz w:w="7850" w:h="12250"/>
          <w:pgMar w:top="100" w:bottom="280" w:left="860" w:right="40"/>
        </w:sectPr>
      </w:pPr>
    </w:p>
    <w:p>
      <w:pPr>
        <w:tabs>
          <w:tab w:pos="6470" w:val="left" w:leader="none"/>
        </w:tabs>
        <w:spacing w:before="73"/>
        <w:ind w:left="2608" w:right="0" w:firstLine="0"/>
        <w:jc w:val="left"/>
        <w:rPr>
          <w:sz w:val="19"/>
        </w:rPr>
      </w:pPr>
      <w:r>
        <w:rPr/>
        <w:pict>
          <v:line style="position:absolute;mso-position-horizontal-relative:page;mso-position-vertical-relative:paragraph;z-index:252070912" from="21.105421pt,19.092417pt" to="353.995526pt,19.092417pt" stroked="true" strokeweight=".239602pt" strokecolor="#000000">
            <v:stroke dashstyle="solid"/>
            <w10:wrap type="none"/>
          </v:line>
        </w:pict>
      </w:r>
      <w:r>
        <w:rPr>
          <w:w w:val="125"/>
          <w:sz w:val="14"/>
        </w:rPr>
        <w:t>SLOVE"N'SKA</w:t>
      </w:r>
      <w:r>
        <w:rPr>
          <w:spacing w:val="-19"/>
          <w:w w:val="125"/>
          <w:sz w:val="14"/>
        </w:rPr>
        <w:t> </w:t>
      </w:r>
      <w:r>
        <w:rPr>
          <w:w w:val="125"/>
          <w:sz w:val="14"/>
        </w:rPr>
        <w:t>LEGIJA</w:t>
        <w:tab/>
      </w:r>
      <w:r>
        <w:rPr>
          <w:w w:val="125"/>
          <w:position w:val="5"/>
          <w:sz w:val="19"/>
        </w:rPr>
        <w:t>159</w:t>
      </w:r>
    </w:p>
    <w:p>
      <w:pPr>
        <w:pStyle w:val="BodyText"/>
        <w:spacing w:line="216" w:lineRule="auto" w:before="318"/>
        <w:ind w:left="133" w:right="158" w:hanging="15"/>
      </w:pPr>
      <w:r>
        <w:rPr>
          <w:w w:val="115"/>
        </w:rPr>
        <w:t>samozavestno izjavljali, da »ne potrebujejo pomoči domačinov za borbo proti komunizmu«. ij</w:t>
      </w:r>
    </w:p>
    <w:p>
      <w:pPr>
        <w:pStyle w:val="BodyText"/>
        <w:spacing w:line="235" w:lineRule="auto" w:before="63"/>
        <w:ind w:left="126" w:right="159" w:firstLine="387"/>
      </w:pPr>
      <w:r>
        <w:rPr>
          <w:w w:val="115"/>
        </w:rPr>
        <w:t>Slovenska legija je svojim podeželskim zaupnikom pošiljala navodila, naj italijanske tatvine naprtijo partizanom, katere naj prikazujejo kot nevarne roparje. Tako je v neki okrožnici opozarjala svoje zaupnike:</w:t>
      </w:r>
    </w:p>
    <w:p>
      <w:pPr>
        <w:pStyle w:val="BodyText"/>
        <w:spacing w:line="232" w:lineRule="auto" w:before="1"/>
        <w:ind w:left="120" w:right="153" w:firstLine="20"/>
        <w:rPr>
          <w:sz w:val="15"/>
        </w:rPr>
      </w:pPr>
      <w:r>
        <w:rPr>
          <w:w w:val="115"/>
        </w:rPr>
        <w:t>»Dobili smo v roke tajen načrt ,Samopomoči preživljanja partizanov·. Sedajle se bodo začela ropanja po domovih, po kozolcih ajde,  ko bodo gnali na pašo, in perilo z vrtov. Javite to ljudem!</w:t>
      </w:r>
      <w:r>
        <w:rPr>
          <w:spacing w:val="42"/>
          <w:w w:val="115"/>
        </w:rPr>
        <w:t> </w:t>
      </w:r>
      <w:r>
        <w:rPr>
          <w:rFonts w:ascii="Arial" w:hAnsi="Arial"/>
          <w:spacing w:val="2"/>
          <w:w w:val="115"/>
          <w:sz w:val="15"/>
        </w:rPr>
        <w:t>«</w:t>
      </w:r>
      <w:r>
        <w:rPr>
          <w:spacing w:val="2"/>
          <w:w w:val="115"/>
          <w:sz w:val="15"/>
          <w:vertAlign w:val="superscript"/>
        </w:rPr>
        <w:t>40</w:t>
      </w:r>
    </w:p>
    <w:p>
      <w:pPr>
        <w:pStyle w:val="BodyText"/>
        <w:spacing w:line="237" w:lineRule="auto" w:before="36"/>
        <w:ind w:left="130" w:right="146" w:firstLine="378"/>
      </w:pPr>
      <w:r>
        <w:rPr>
          <w:w w:val="115"/>
        </w:rPr>
        <w:t>Kaplana Marko Kranjc in Andrej Križman, Mirko Bitenc in  Miloš Stare so se o propagandnem delu Slovenske legije kasneje</w:t>
      </w:r>
      <w:r>
        <w:rPr>
          <w:spacing w:val="4"/>
          <w:w w:val="115"/>
        </w:rPr>
        <w:t> </w:t>
      </w:r>
      <w:r>
        <w:rPr>
          <w:w w:val="115"/>
        </w:rPr>
        <w:t>pohvalili:</w:t>
      </w:r>
    </w:p>
    <w:p>
      <w:pPr>
        <w:pStyle w:val="BodyText"/>
        <w:spacing w:line="232" w:lineRule="auto" w:before="3"/>
        <w:ind w:left="125" w:right="152" w:firstLine="10"/>
        <w:rPr>
          <w:sz w:val="14"/>
        </w:rPr>
      </w:pPr>
      <w:r>
        <w:rPr>
          <w:w w:val="110"/>
        </w:rPr>
        <w:t>»Slovenska legija je v tisočih in tisočih izvodih izdajala ilegalne liste, organizirala predavanja, izvajala ustno propagando, širila ilegalen tisk (Svobodna Slovenija, Slovenska akcija, Kri in</w:t>
      </w:r>
      <w:r>
        <w:rPr>
          <w:spacing w:val="52"/>
          <w:w w:val="110"/>
        </w:rPr>
        <w:t> </w:t>
      </w:r>
      <w:r>
        <w:rPr>
          <w:w w:val="110"/>
        </w:rPr>
        <w:t>zemlja,  Beli  orel,  Ljudski glas, Slovenska žena, Slovenska dekleta, Slovenska mladina ... ) </w:t>
      </w:r>
      <w:r>
        <w:rPr>
          <w:rFonts w:ascii="Arial" w:hAnsi="Arial"/>
          <w:w w:val="110"/>
          <w:sz w:val="14"/>
        </w:rPr>
        <w:t>«</w:t>
      </w:r>
      <w:r>
        <w:rPr>
          <w:rFonts w:ascii="Arial" w:hAnsi="Arial"/>
          <w:spacing w:val="-13"/>
          <w:w w:val="110"/>
          <w:sz w:val="14"/>
        </w:rPr>
        <w:t> </w:t>
      </w:r>
      <w:r>
        <w:rPr>
          <w:w w:val="110"/>
          <w:sz w:val="14"/>
          <w:vertAlign w:val="superscript"/>
        </w:rPr>
        <w:t>41</w:t>
      </w:r>
    </w:p>
    <w:p>
      <w:pPr>
        <w:pStyle w:val="BodyText"/>
        <w:spacing w:line="235" w:lineRule="auto" w:before="3"/>
        <w:ind w:left="123" w:right="146" w:firstLine="391"/>
      </w:pPr>
      <w:r>
        <w:rPr>
          <w:w w:val="115"/>
        </w:rPr>
        <w:t>Uradno glasilo Slovenske  ljudske  stranke in  njene  Slovenske  legije je bil ciklostiliran časopis »Svobodna Slovenija« s podnaslovom »glasilo vseh zasužnjenih Slovencev«, ki sta jo urejala Miloš  Stare  in  kaplan  Joško Godina.</w:t>
      </w:r>
      <w:r>
        <w:rPr>
          <w:w w:val="115"/>
          <w:position w:val="7"/>
          <w:sz w:val="10"/>
        </w:rPr>
        <w:t>42 </w:t>
      </w:r>
      <w:r>
        <w:rPr>
          <w:w w:val="115"/>
        </w:rPr>
        <w:t>Njeno protiokupatorsko pisanje je obstojalo v nedolžnem zafrkavanju   Italijanov,   ki  je  bilo  od  časa  do  časa   opremljeno   tudi    s papirnatimi grožnjami, glavna vsebina pa je bila naperjena proti osvobodilni borbi slovenskega naroda. V prvi številki »Svobodne Slo­ venije« 22. novembra 1941. leta so voditelji Slovenske legije v .uvodnem članku »Slovenci« takole razlagali svoje</w:t>
      </w:r>
      <w:r>
        <w:rPr>
          <w:spacing w:val="13"/>
          <w:w w:val="115"/>
        </w:rPr>
        <w:t> </w:t>
      </w:r>
      <w:r>
        <w:rPr>
          <w:w w:val="115"/>
        </w:rPr>
        <w:t>načrte:</w:t>
      </w:r>
    </w:p>
    <w:p>
      <w:pPr>
        <w:pStyle w:val="BodyText"/>
        <w:spacing w:line="235" w:lineRule="auto" w:before="33"/>
        <w:ind w:left="123" w:right="143" w:firstLine="397"/>
      </w:pPr>
      <w:r>
        <w:rPr>
          <w:rFonts w:ascii="Arial" w:hAnsi="Arial"/>
          <w:w w:val="120"/>
          <w:sz w:val="15"/>
        </w:rPr>
        <w:t>»... </w:t>
      </w:r>
      <w:r>
        <w:rPr>
          <w:w w:val="120"/>
        </w:rPr>
        <w:t>Naša velika naloga je, da se pripravljamo za čas,  ki  bo prišel.  Ta čas nas ne sme najti nepripravljene ali utrujene. Takrat bomo v strnjenih vrstah kot slovenska narodna vojska stopili na branik slovenske zemlje proti vsakomur, ki bi hotel pahniti našo domovino v medsebojno uničenje - proti vsakomur, ki bi od zunaj hotel preprečiti naše osvobojenje.</w:t>
      </w:r>
    </w:p>
    <w:p>
      <w:pPr>
        <w:pStyle w:val="BodyText"/>
        <w:spacing w:line="237" w:lineRule="auto"/>
        <w:ind w:left="126" w:right="156" w:firstLine="391"/>
        <w:rPr>
          <w:sz w:val="15"/>
        </w:rPr>
      </w:pPr>
      <w:r>
        <w:rPr>
          <w:w w:val="115"/>
        </w:rPr>
        <w:t>Delo posameznikov, ki ima svoje osnove v neslovenskih p·artizanskih načelih komunistične internacionale, je zvabilo nekaj slovenskih idealnih ljudi, toda njih početje je prineslo doslej samo škodo in uničevanje </w:t>
      </w:r>
      <w:r>
        <w:rPr>
          <w:sz w:val="15"/>
        </w:rPr>
        <w:t>(&lt;</w:t>
      </w:r>
    </w:p>
    <w:p>
      <w:pPr>
        <w:pStyle w:val="BodyText"/>
        <w:spacing w:line="235" w:lineRule="auto"/>
        <w:ind w:left="140" w:right="156" w:firstLine="375"/>
      </w:pPr>
      <w:r>
        <w:rPr/>
        <w:t>Iz  teh   </w:t>
      </w:r>
      <w:r>
        <w:rPr>
          <w:w w:val="110"/>
        </w:rPr>
        <w:t>besed  veje  strah  pred  prebujajočim  se  slovenskim  ljudstvom, ki  se</w:t>
      </w:r>
      <w:r>
        <w:rPr>
          <w:spacing w:val="52"/>
          <w:w w:val="110"/>
        </w:rPr>
        <w:t> </w:t>
      </w:r>
      <w:r>
        <w:rPr>
          <w:w w:val="110"/>
        </w:rPr>
        <w:t>je  začelo  upirati  vsem  svojim  tlačiteljem   in   zatiralcem.   Izrečena je tudi prikrita grožnja slovenskim</w:t>
      </w:r>
      <w:r>
        <w:rPr>
          <w:spacing w:val="40"/>
          <w:w w:val="110"/>
        </w:rPr>
        <w:t> </w:t>
      </w:r>
      <w:r>
        <w:rPr>
          <w:w w:val="110"/>
        </w:rPr>
        <w:t>partizanom.</w:t>
      </w:r>
    </w:p>
    <w:p>
      <w:pPr>
        <w:pStyle w:val="BodyText"/>
        <w:spacing w:line="235" w:lineRule="auto"/>
        <w:ind w:left="128" w:right="137" w:firstLine="395"/>
        <w:rPr>
          <w:sz w:val="16"/>
        </w:rPr>
      </w:pPr>
      <w:r>
        <w:rPr>
          <w:w w:val="115"/>
        </w:rPr>
        <w:t>V rubriki »za robom« pa je »Svobodna Slovenija«  objavila  take notice: »Tudi v Ljubljanski pokrajini je padlo že več desetin  žrtev  po krivdi partizanov in Osvobodilne fronte. Vse te žrtve so - po izjavi iz Londona (Kuhar) - za Slovence brez haska. - Katoličani v Osvobodilni fronti je podpis na okrožnici za »Katoliške Slovence«. Take komunistične potvorbe katoliških Slovencev prav gotovo ne ganejo.  -  Letak  iz naprednih vrst med drugim </w:t>
      </w:r>
      <w:r>
        <w:rPr>
          <w:b/>
          <w:w w:val="115"/>
          <w:sz w:val="18"/>
        </w:rPr>
        <w:t>odklanja </w:t>
      </w:r>
      <w:r>
        <w:rPr>
          <w:w w:val="115"/>
        </w:rPr>
        <w:t>Osvobodilno</w:t>
      </w:r>
      <w:r>
        <w:rPr>
          <w:spacing w:val="10"/>
          <w:w w:val="115"/>
        </w:rPr>
        <w:t> </w:t>
      </w:r>
      <w:r>
        <w:rPr>
          <w:w w:val="115"/>
        </w:rPr>
        <w:t>fronto </w:t>
      </w:r>
      <w:r>
        <w:rPr>
          <w:rFonts w:ascii="Arial" w:hAnsi="Arial"/>
          <w:w w:val="115"/>
          <w:sz w:val="16"/>
        </w:rPr>
        <w:t>«</w:t>
      </w:r>
      <w:r>
        <w:rPr>
          <w:w w:val="115"/>
          <w:sz w:val="16"/>
          <w:vertAlign w:val="superscript"/>
        </w:rPr>
        <w:t>43</w:t>
      </w:r>
    </w:p>
    <w:p>
      <w:pPr>
        <w:pStyle w:val="BodyText"/>
        <w:spacing w:line="237" w:lineRule="auto" w:before="26"/>
        <w:ind w:left="140" w:right="144" w:firstLine="388"/>
      </w:pPr>
      <w:r>
        <w:rPr/>
        <w:pict>
          <v:shape style="position:absolute;margin-left:20.146084pt;margin-top:26.852688pt;width:51.85pt;height:.1pt;mso-position-horizontal-relative:page;mso-position-vertical-relative:paragraph;z-index:-251246592;mso-wrap-distance-left:0;mso-wrap-distance-right:0" coordorigin="403,537" coordsize="1037,0" path="m403,537l1439,537e" filled="false" stroked="true" strokeweight=".239602pt" strokecolor="#000000">
            <v:path arrowok="t"/>
            <v:stroke dashstyle="solid"/>
            <w10:wrap type="topAndBottom"/>
          </v:shape>
        </w:pict>
      </w:r>
      <w:r>
        <w:rPr>
          <w:w w:val="110"/>
        </w:rPr>
        <w:t>V naslednji številki</w:t>
      </w:r>
      <w:r>
        <w:rPr>
          <w:spacing w:val="52"/>
          <w:w w:val="110"/>
        </w:rPr>
        <w:t> </w:t>
      </w:r>
      <w:r>
        <w:rPr>
          <w:w w:val="110"/>
        </w:rPr>
        <w:t>je  glasilo  Slovenske  legije  želelo,  </w:t>
      </w:r>
      <w:r>
        <w:rPr>
          <w:b/>
          <w:w w:val="110"/>
          <w:sz w:val="18"/>
        </w:rPr>
        <w:t>naj  </w:t>
      </w:r>
      <w:r>
        <w:rPr>
          <w:w w:val="110"/>
        </w:rPr>
        <w:t>nas  vodi duh velikega slovenskega voditelja dr. A. Korošca «. </w:t>
      </w:r>
      <w:r>
        <w:rPr>
          <w:w w:val="110"/>
          <w:position w:val="7"/>
          <w:sz w:val="10"/>
        </w:rPr>
        <w:t>44 </w:t>
      </w:r>
      <w:r>
        <w:rPr>
          <w:w w:val="110"/>
        </w:rPr>
        <w:t>V članku</w:t>
      </w:r>
      <w:r>
        <w:rPr>
          <w:spacing w:val="-10"/>
          <w:w w:val="110"/>
        </w:rPr>
        <w:t> </w:t>
      </w:r>
      <w:r>
        <w:rPr>
          <w:w w:val="110"/>
        </w:rPr>
        <w:t>»Mihailovic</w:t>
      </w:r>
    </w:p>
    <w:p>
      <w:pPr>
        <w:spacing w:before="4"/>
        <w:ind w:left="526" w:right="0" w:firstLine="0"/>
        <w:jc w:val="left"/>
        <w:rPr>
          <w:rFonts w:ascii="Arial"/>
          <w:sz w:val="14"/>
        </w:rPr>
      </w:pPr>
      <w:r>
        <w:rPr>
          <w:w w:val="115"/>
          <w:sz w:val="11"/>
        </w:rPr>
        <w:t>39 </w:t>
      </w:r>
      <w:r>
        <w:rPr>
          <w:w w:val="115"/>
          <w:sz w:val="14"/>
        </w:rPr>
        <w:t>Izjava irrlg. Ma.sere jeseni </w:t>
      </w:r>
      <w:r>
        <w:rPr>
          <w:rFonts w:ascii="Arial"/>
          <w:w w:val="115"/>
          <w:sz w:val="14"/>
        </w:rPr>
        <w:t>1941 </w:t>
      </w:r>
      <w:r>
        <w:rPr>
          <w:w w:val="115"/>
          <w:sz w:val="14"/>
        </w:rPr>
        <w:t>funkcionarjem </w:t>
      </w:r>
      <w:r>
        <w:rPr>
          <w:rFonts w:ascii="Arial"/>
          <w:w w:val="115"/>
          <w:sz w:val="14"/>
        </w:rPr>
        <w:t>OUZD </w:t>
      </w:r>
      <w:r>
        <w:rPr>
          <w:w w:val="115"/>
          <w:sz w:val="13"/>
        </w:rPr>
        <w:t>in </w:t>
      </w:r>
      <w:r>
        <w:rPr>
          <w:rFonts w:ascii="Arial"/>
          <w:w w:val="115"/>
          <w:sz w:val="14"/>
        </w:rPr>
        <w:t>PDZ.</w:t>
      </w:r>
    </w:p>
    <w:p>
      <w:pPr>
        <w:spacing w:before="16"/>
        <w:ind w:left="524" w:right="0" w:firstLine="0"/>
        <w:jc w:val="left"/>
        <w:rPr>
          <w:sz w:val="14"/>
        </w:rPr>
      </w:pPr>
      <w:r>
        <w:rPr>
          <w:rFonts w:ascii="Arial" w:hAnsi="Arial"/>
          <w:w w:val="110"/>
          <w:sz w:val="10"/>
        </w:rPr>
        <w:t>4o </w:t>
      </w:r>
      <w:r>
        <w:rPr>
          <w:w w:val="110"/>
          <w:sz w:val="14"/>
        </w:rPr>
        <w:t>»Slovenski .p-o,ročevalec«, l. n-0vembra rn41.</w:t>
      </w:r>
    </w:p>
    <w:p>
      <w:pPr>
        <w:spacing w:before="7"/>
        <w:ind w:left="533" w:right="0" w:firstLine="0"/>
        <w:jc w:val="left"/>
        <w:rPr>
          <w:sz w:val="14"/>
        </w:rPr>
      </w:pPr>
      <w:r>
        <w:rPr>
          <w:w w:val="115"/>
          <w:sz w:val="10"/>
        </w:rPr>
        <w:t>41 </w:t>
      </w:r>
      <w:r>
        <w:rPr>
          <w:w w:val="115"/>
          <w:sz w:val="14"/>
        </w:rPr>
        <w:t>Ko,t o-poonba pod 2, </w:t>
      </w:r>
      <w:r>
        <w:rPr>
          <w:rFonts w:ascii="Arial"/>
          <w:w w:val="135"/>
          <w:sz w:val="12"/>
        </w:rPr>
        <w:t>sir. </w:t>
      </w:r>
      <w:r>
        <w:rPr>
          <w:w w:val="135"/>
          <w:sz w:val="14"/>
        </w:rPr>
        <w:t>8 </w:t>
      </w:r>
      <w:r>
        <w:rPr>
          <w:w w:val="135"/>
          <w:sz w:val="13"/>
        </w:rPr>
        <w:t>in </w:t>
      </w:r>
      <w:r>
        <w:rPr>
          <w:w w:val="115"/>
          <w:sz w:val="14"/>
        </w:rPr>
        <w:t>9.</w:t>
      </w:r>
    </w:p>
    <w:p>
      <w:pPr>
        <w:spacing w:line="160" w:lineRule="exact" w:before="12"/>
        <w:ind w:left="519" w:right="0" w:firstLine="0"/>
        <w:jc w:val="left"/>
        <w:rPr>
          <w:sz w:val="14"/>
        </w:rPr>
      </w:pPr>
      <w:r>
        <w:rPr>
          <w:w w:val="120"/>
          <w:sz w:val="10"/>
        </w:rPr>
        <w:t>42 </w:t>
      </w:r>
      <w:r>
        <w:rPr>
          <w:w w:val="120"/>
          <w:sz w:val="14"/>
        </w:rPr>
        <w:t>Kočevski proces, oktobra 1943, zaslašanje Končruna Marjana.</w:t>
      </w:r>
    </w:p>
    <w:p>
      <w:pPr>
        <w:spacing w:line="171" w:lineRule="exact" w:before="0"/>
        <w:ind w:left="529" w:right="0" w:firstLine="0"/>
        <w:jc w:val="left"/>
        <w:rPr>
          <w:sz w:val="14"/>
        </w:rPr>
      </w:pPr>
      <w:r>
        <w:rPr>
          <w:w w:val="110"/>
          <w:sz w:val="10"/>
        </w:rPr>
        <w:t>43  </w:t>
      </w:r>
      <w:r>
        <w:rPr>
          <w:w w:val="110"/>
          <w:sz w:val="14"/>
        </w:rPr>
        <w:t>»Svo-b-o,dna </w:t>
      </w:r>
      <w:r>
        <w:rPr>
          <w:spacing w:val="38"/>
          <w:w w:val="110"/>
          <w:sz w:val="14"/>
        </w:rPr>
        <w:t> </w:t>
      </w:r>
      <w:r>
        <w:rPr>
          <w:w w:val="110"/>
          <w:sz w:val="14"/>
        </w:rPr>
        <w:t>Slovenija«,   22.   novembra  1941,   </w:t>
      </w:r>
      <w:r>
        <w:rPr>
          <w:w w:val="110"/>
          <w:sz w:val="15"/>
        </w:rPr>
        <w:t>št.</w:t>
      </w:r>
      <w:r>
        <w:rPr>
          <w:spacing w:val="31"/>
          <w:w w:val="110"/>
          <w:sz w:val="15"/>
        </w:rPr>
        <w:t> </w:t>
      </w:r>
      <w:r>
        <w:rPr>
          <w:w w:val="110"/>
          <w:sz w:val="14"/>
        </w:rPr>
        <w:t>l.</w:t>
      </w:r>
    </w:p>
    <w:p>
      <w:pPr>
        <w:spacing w:before="9"/>
        <w:ind w:left="524" w:right="0" w:firstLine="0"/>
        <w:jc w:val="left"/>
        <w:rPr>
          <w:sz w:val="14"/>
        </w:rPr>
      </w:pPr>
      <w:r>
        <w:rPr>
          <w:rFonts w:ascii="Arial"/>
          <w:w w:val="110"/>
          <w:sz w:val="10"/>
        </w:rPr>
        <w:t>44  </w:t>
      </w:r>
      <w:r>
        <w:rPr>
          <w:w w:val="110"/>
          <w:sz w:val="14"/>
        </w:rPr>
        <w:t>))Sv-01bodlna </w:t>
      </w:r>
      <w:r>
        <w:rPr>
          <w:spacing w:val="38"/>
          <w:w w:val="110"/>
          <w:sz w:val="14"/>
        </w:rPr>
        <w:t> </w:t>
      </w:r>
      <w:r>
        <w:rPr>
          <w:w w:val="110"/>
          <w:sz w:val="14"/>
        </w:rPr>
        <w:t>Slovenija((,  6.  decembra  </w:t>
      </w:r>
      <w:r>
        <w:rPr>
          <w:w w:val="110"/>
          <w:sz w:val="13"/>
        </w:rPr>
        <w:t>1941,   </w:t>
      </w:r>
      <w:r>
        <w:rPr>
          <w:w w:val="110"/>
          <w:sz w:val="14"/>
        </w:rPr>
        <w:t>M.</w:t>
      </w:r>
      <w:r>
        <w:rPr>
          <w:spacing w:val="22"/>
          <w:w w:val="110"/>
          <w:sz w:val="14"/>
        </w:rPr>
        <w:t> </w:t>
      </w:r>
      <w:r>
        <w:rPr>
          <w:w w:val="110"/>
          <w:sz w:val="14"/>
        </w:rPr>
        <w:t>2.</w:t>
      </w:r>
    </w:p>
    <w:p>
      <w:pPr>
        <w:spacing w:after="0"/>
        <w:jc w:val="left"/>
        <w:rPr>
          <w:sz w:val="14"/>
        </w:rPr>
        <w:sectPr>
          <w:pgSz w:w="8030" w:h="12390"/>
          <w:pgMar w:top="200" w:bottom="280" w:left="280" w:right="800"/>
        </w:sectPr>
      </w:pPr>
    </w:p>
    <w:p>
      <w:pPr>
        <w:tabs>
          <w:tab w:pos="1905" w:val="left" w:leader="none"/>
        </w:tabs>
        <w:spacing w:before="71"/>
        <w:ind w:left="147" w:right="0" w:firstLine="0"/>
        <w:jc w:val="both"/>
        <w:rPr>
          <w:sz w:val="15"/>
        </w:rPr>
      </w:pPr>
      <w:r>
        <w:rPr/>
        <w:pict>
          <v:shape style="position:absolute;margin-left:46.050636pt;margin-top:18.565306pt;width:332.95pt;height:.1pt;mso-position-horizontal-relative:page;mso-position-vertical-relative:paragraph;z-index:-251244544;mso-wrap-distance-left:0;mso-wrap-distance-right:0" coordorigin="921,371" coordsize="6659,0" path="m921,371l7579,371e" filled="false" stroked="true" strokeweight=".239606pt" strokecolor="#000000">
            <v:path arrowok="t"/>
            <v:stroke dashstyle="solid"/>
            <w10:wrap type="topAndBottom"/>
          </v:shape>
        </w:pict>
      </w:r>
      <w:r>
        <w:rPr>
          <w:rFonts w:ascii="Arial"/>
          <w:w w:val="110"/>
          <w:position w:val="5"/>
          <w:sz w:val="18"/>
        </w:rPr>
        <w:t>160</w:t>
        <w:tab/>
      </w:r>
      <w:r>
        <w:rPr>
          <w:w w:val="110"/>
          <w:sz w:val="15"/>
        </w:rPr>
        <w:t>ZAROTA PROTI UPORNEMU</w:t>
      </w:r>
      <w:r>
        <w:rPr>
          <w:spacing w:val="24"/>
          <w:w w:val="110"/>
          <w:sz w:val="15"/>
        </w:rPr>
        <w:t> </w:t>
      </w:r>
      <w:r>
        <w:rPr>
          <w:w w:val="110"/>
          <w:sz w:val="15"/>
        </w:rPr>
        <w:t>L,TUDSTVU</w:t>
      </w:r>
    </w:p>
    <w:p>
      <w:pPr>
        <w:pStyle w:val="BodyText"/>
        <w:spacing w:before="7"/>
        <w:jc w:val="left"/>
      </w:pPr>
    </w:p>
    <w:p>
      <w:pPr>
        <w:pStyle w:val="ListParagraph"/>
        <w:numPr>
          <w:ilvl w:val="0"/>
          <w:numId w:val="22"/>
        </w:numPr>
        <w:tabs>
          <w:tab w:pos="467" w:val="left" w:leader="none"/>
        </w:tabs>
        <w:spacing w:line="228" w:lineRule="auto" w:before="0" w:after="0"/>
        <w:ind w:left="162" w:right="127" w:hanging="9"/>
        <w:jc w:val="both"/>
        <w:rPr>
          <w:sz w:val="19"/>
        </w:rPr>
      </w:pPr>
      <w:r>
        <w:rPr>
          <w:w w:val="115"/>
          <w:sz w:val="19"/>
        </w:rPr>
        <w:t>četniki -- partizani« pa se je navduševalo za Mihailovica,  ki  je  že udaril v  hrbet  partizanskim  odredom  v  Srbiji  ter  vse  tesneje  sodeloval z</w:t>
      </w:r>
      <w:r>
        <w:rPr>
          <w:spacing w:val="38"/>
          <w:w w:val="115"/>
          <w:sz w:val="19"/>
        </w:rPr>
        <w:t> </w:t>
      </w:r>
      <w:r>
        <w:rPr>
          <w:w w:val="115"/>
          <w:sz w:val="19"/>
        </w:rPr>
        <w:t>okupatorji.</w:t>
      </w:r>
    </w:p>
    <w:p>
      <w:pPr>
        <w:pStyle w:val="BodyText"/>
        <w:spacing w:line="237" w:lineRule="auto" w:before="17"/>
        <w:ind w:left="159" w:right="133" w:firstLine="393"/>
      </w:pPr>
      <w:r>
        <w:rPr>
          <w:w w:val="115"/>
        </w:rPr>
        <w:t>V svoji propagandni gonji proti Osvobodilni fronti so voditelji Slovenske legije postajali vse bolj drzni.</w:t>
      </w:r>
    </w:p>
    <w:p>
      <w:pPr>
        <w:pStyle w:val="BodyText"/>
        <w:spacing w:line="232" w:lineRule="auto" w:before="108"/>
        <w:ind w:left="159" w:right="125" w:firstLine="398"/>
        <w:rPr>
          <w:rFonts w:ascii="Arial" w:hAnsi="Arial"/>
          <w:sz w:val="16"/>
        </w:rPr>
      </w:pPr>
      <w:r>
        <w:rPr>
          <w:w w:val="115"/>
        </w:rPr>
        <w:t>»Umori, ropi, junaštva OF. Kaj pravimo o tem? To, kar vsak pošten človek: umor je umor, gnusno dejanje ... Vse obsodbe je vredno ljub­ ljansko komunistično vodstvo OF ... </w:t>
      </w:r>
      <w:r>
        <w:rPr>
          <w:sz w:val="16"/>
        </w:rPr>
        <w:t>o:' </w:t>
      </w:r>
      <w:r>
        <w:rPr>
          <w:rFonts w:ascii="Arial" w:hAnsi="Arial"/>
          <w:w w:val="115"/>
          <w:sz w:val="16"/>
          <w:vertAlign w:val="superscript"/>
        </w:rPr>
        <w:t>5</w:t>
      </w:r>
    </w:p>
    <w:p>
      <w:pPr>
        <w:pStyle w:val="BodyText"/>
        <w:spacing w:line="235" w:lineRule="auto" w:before="81"/>
        <w:ind w:left="155" w:right="134" w:firstLine="396"/>
      </w:pPr>
      <w:r>
        <w:rPr>
          <w:w w:val="115"/>
        </w:rPr>
        <w:t>Klerofašistični organizatorji Slovenske legije pa so z dr. Mihom Krekom, svojim pokroviteljem v  Londonu,  kmalu  razkrili  svoje  karte. Od klevetanja osvobodilnega  gibanja  so  že  konec  1941.  leta  prešli  kar k odkritemu in nedvoumnemu pozivu</w:t>
      </w:r>
      <w:r>
        <w:rPr>
          <w:spacing w:val="-2"/>
          <w:w w:val="115"/>
        </w:rPr>
        <w:t> </w:t>
      </w:r>
      <w:r>
        <w:rPr>
          <w:w w:val="115"/>
        </w:rPr>
        <w:t>:</w:t>
      </w:r>
    </w:p>
    <w:p>
      <w:pPr>
        <w:spacing w:line="232" w:lineRule="auto" w:before="85"/>
        <w:ind w:left="153" w:right="128" w:firstLine="397"/>
        <w:jc w:val="both"/>
        <w:rPr>
          <w:sz w:val="11"/>
        </w:rPr>
      </w:pPr>
      <w:r>
        <w:rPr>
          <w:rFonts w:ascii="Arial" w:hAnsi="Arial"/>
          <w:w w:val="110"/>
          <w:sz w:val="14"/>
        </w:rPr>
        <w:t>»•.• </w:t>
      </w:r>
      <w:r>
        <w:rPr>
          <w:i/>
          <w:w w:val="110"/>
          <w:sz w:val="19"/>
        </w:rPr>
        <w:t>Zatrite zlasti vsako partizanstvo!</w:t>
      </w:r>
      <w:r>
        <w:rPr>
          <w:i/>
          <w:spacing w:val="52"/>
          <w:w w:val="110"/>
          <w:sz w:val="19"/>
        </w:rPr>
        <w:t> </w:t>
      </w:r>
      <w:r>
        <w:rPr>
          <w:i/>
          <w:w w:val="110"/>
          <w:sz w:val="19"/>
        </w:rPr>
        <w:t>Zberite  se  okrog  svojih </w:t>
      </w:r>
      <w:r>
        <w:rPr>
          <w:i/>
          <w:w w:val="110"/>
          <w:sz w:val="19"/>
        </w:rPr>
        <w:t>preizkušenih voditeljev.</w:t>
      </w:r>
      <w:r>
        <w:rPr>
          <w:i/>
          <w:spacing w:val="52"/>
          <w:w w:val="110"/>
          <w:sz w:val="19"/>
        </w:rPr>
        <w:t> </w:t>
      </w:r>
      <w:r>
        <w:rPr>
          <w:i/>
          <w:w w:val="110"/>
          <w:sz w:val="19"/>
        </w:rPr>
        <w:t>Ne  poslušajte  nikogar  drugega  kakor  svoje narodno vodstvo v Londonu. Drugačno ravnanje je v današnjih razmerah resnično izdajstvo!</w:t>
      </w:r>
      <w:r>
        <w:rPr>
          <w:i/>
          <w:spacing w:val="-36"/>
          <w:w w:val="110"/>
          <w:sz w:val="19"/>
        </w:rPr>
        <w:t> </w:t>
      </w:r>
      <w:r>
        <w:rPr>
          <w:rFonts w:ascii="Arial" w:hAnsi="Arial"/>
          <w:w w:val="110"/>
          <w:sz w:val="14"/>
        </w:rPr>
        <w:t>«</w:t>
      </w:r>
      <w:r>
        <w:rPr>
          <w:w w:val="110"/>
          <w:position w:val="7"/>
          <w:sz w:val="11"/>
        </w:rPr>
        <w:t>46</w:t>
      </w:r>
    </w:p>
    <w:p>
      <w:pPr>
        <w:pStyle w:val="BodyText"/>
        <w:spacing w:line="235" w:lineRule="auto" w:before="90"/>
        <w:ind w:left="145" w:right="133" w:firstLine="389"/>
      </w:pPr>
      <w:r>
        <w:rPr>
          <w:w w:val="115"/>
        </w:rPr>
        <w:t>To naročilo dr. Mihe Kreka je »Svobodna Slovenija« z velikimi  črkami objavila v nekaj zaporednih številkah, citirali pa so ga tudi ostali klerofašistični lističi in letaki. Tako so klerofašistični voditelji svo im pristašem stalno vcepljali v glavo, da se ni potrebno boriti proti okupatorjem, ampak proti partizanom do  njihovega  uničenja.  S  tem  so jih sistematično navajali v narodno izdajstvo in ovaduštvo.  Pravično ljudsko sodbo, ki je zadela posamezne ovaduhe in belogardistične organizatorje, pa je »Svobodna Slovenija« proglašala za</w:t>
      </w:r>
      <w:r>
        <w:rPr>
          <w:spacing w:val="13"/>
          <w:w w:val="115"/>
        </w:rPr>
        <w:t> </w:t>
      </w:r>
      <w:r>
        <w:rPr>
          <w:w w:val="115"/>
        </w:rPr>
        <w:t>bratomor:</w:t>
      </w:r>
    </w:p>
    <w:p>
      <w:pPr>
        <w:pStyle w:val="BodyText"/>
        <w:spacing w:line="237" w:lineRule="auto" w:before="82"/>
        <w:ind w:left="135" w:right="136" w:firstLine="408"/>
        <w:jc w:val="right"/>
      </w:pPr>
      <w:r>
        <w:rPr>
          <w:w w:val="115"/>
        </w:rPr>
        <w:t>»Prvo dejanje OF ni bilo kako junaštvo proti nemškemu ali itali­</w:t>
      </w:r>
      <w:r>
        <w:rPr>
          <w:spacing w:val="-1"/>
          <w:w w:val="124"/>
        </w:rPr>
        <w:t> </w:t>
      </w:r>
      <w:r>
        <w:rPr>
          <w:w w:val="115"/>
        </w:rPr>
        <w:t>janskemu osvajalcu, temveč bratomor. Dolgo prej, predno je OF poznala</w:t>
      </w:r>
      <w:r>
        <w:rPr>
          <w:w w:val="113"/>
        </w:rPr>
        <w:t> </w:t>
      </w:r>
      <w:r>
        <w:rPr>
          <w:w w:val="115"/>
        </w:rPr>
        <w:t>kako petokolonstvo, izdajalstvo in druge prazne marnje, s katerimi skuša</w:t>
      </w:r>
      <w:r>
        <w:rPr>
          <w:spacing w:val="-1"/>
          <w:w w:val="116"/>
        </w:rPr>
        <w:t> </w:t>
      </w:r>
      <w:r>
        <w:rPr>
          <w:w w:val="116"/>
        </w:rPr>
        <w:t>opravi</w:t>
      </w:r>
      <w:r>
        <w:rPr>
          <w:spacing w:val="-1"/>
          <w:w w:val="116"/>
        </w:rPr>
        <w:t>čevat</w:t>
      </w:r>
      <w:r>
        <w:rPr>
          <w:w w:val="116"/>
        </w:rPr>
        <w:t>i</w:t>
      </w:r>
      <w:r>
        <w:rPr/>
        <w:t>  </w:t>
      </w:r>
      <w:r>
        <w:rPr>
          <w:spacing w:val="-1"/>
          <w:w w:val="114"/>
        </w:rPr>
        <w:t>svoj</w:t>
      </w:r>
      <w:r>
        <w:rPr>
          <w:w w:val="114"/>
        </w:rPr>
        <w:t>e</w:t>
      </w:r>
      <w:r>
        <w:rPr/>
        <w:t>  </w:t>
      </w:r>
      <w:r>
        <w:rPr>
          <w:w w:val="117"/>
        </w:rPr>
        <w:t>klanje,</w:t>
      </w:r>
      <w:r>
        <w:rPr/>
        <w:t>  </w:t>
      </w:r>
      <w:r>
        <w:rPr>
          <w:spacing w:val="-1"/>
          <w:w w:val="110"/>
        </w:rPr>
        <w:t>s</w:t>
      </w:r>
      <w:r>
        <w:rPr>
          <w:w w:val="110"/>
        </w:rPr>
        <w:t>o</w:t>
      </w:r>
      <w:r>
        <w:rPr/>
        <w:t>  </w:t>
      </w:r>
      <w:r>
        <w:rPr>
          <w:w w:val="110"/>
        </w:rPr>
        <w:t>pod</w:t>
      </w:r>
      <w:r>
        <w:rPr/>
        <w:t>   </w:t>
      </w:r>
      <w:r>
        <w:rPr>
          <w:w w:val="115"/>
        </w:rPr>
        <w:t>njenimi</w:t>
      </w:r>
      <w:r>
        <w:rPr/>
        <w:t>   </w:t>
      </w:r>
      <w:r>
        <w:rPr>
          <w:spacing w:val="-1"/>
          <w:w w:val="121"/>
        </w:rPr>
        <w:t>strel</w:t>
      </w:r>
      <w:r>
        <w:rPr>
          <w:w w:val="121"/>
        </w:rPr>
        <w:t>i</w:t>
      </w:r>
      <w:r>
        <w:rPr/>
        <w:t>   </w:t>
      </w:r>
      <w:r>
        <w:rPr>
          <w:w w:val="115"/>
        </w:rPr>
        <w:t>padli</w:t>
      </w:r>
      <w:r>
        <w:rPr/>
        <w:t>   </w:t>
      </w:r>
      <w:r>
        <w:rPr>
          <w:w w:val="117"/>
        </w:rPr>
        <w:t>prvi</w:t>
      </w:r>
      <w:r>
        <w:rPr/>
        <w:t>  </w:t>
      </w:r>
      <w:r>
        <w:rPr>
          <w:spacing w:val="-1"/>
          <w:w w:val="117"/>
        </w:rPr>
        <w:t>Sloven</w:t>
      </w:r>
      <w:r>
        <w:rPr>
          <w:spacing w:val="-22"/>
          <w:w w:val="117"/>
        </w:rPr>
        <w:t>c</w:t>
      </w:r>
      <w:r>
        <w:rPr>
          <w:spacing w:val="-1"/>
          <w:w w:val="108"/>
        </w:rPr>
        <w:t>i</w:t>
      </w:r>
      <w:r>
        <w:rPr>
          <w:spacing w:val="11"/>
          <w:w w:val="108"/>
        </w:rPr>
        <w:t>.</w:t>
      </w:r>
      <w:r>
        <w:rPr>
          <w:spacing w:val="15"/>
          <w:w w:val="84"/>
        </w:rPr>
        <w:t>«</w:t>
      </w:r>
      <w:r>
        <w:rPr>
          <w:w w:val="84"/>
          <w:position w:val="7"/>
          <w:sz w:val="9"/>
        </w:rPr>
        <w:t>47 </w:t>
      </w:r>
      <w:r>
        <w:rPr>
          <w:w w:val="115"/>
        </w:rPr>
        <w:t>Zgodovinska resnica pa je povsem drugačna. Partizanske čete  na</w:t>
      </w:r>
      <w:r>
        <w:rPr>
          <w:w w:val="114"/>
        </w:rPr>
        <w:t> </w:t>
      </w:r>
      <w:r>
        <w:rPr>
          <w:w w:val="115"/>
        </w:rPr>
        <w:t>deželi in borbene skupine članov Osvobodilne fronte po mestih so</w:t>
      </w:r>
      <w:r>
        <w:rPr>
          <w:spacing w:val="53"/>
          <w:w w:val="115"/>
        </w:rPr>
        <w:t> </w:t>
      </w:r>
      <w:r>
        <w:rPr>
          <w:w w:val="115"/>
        </w:rPr>
        <w:t>že</w:t>
      </w:r>
    </w:p>
    <w:p>
      <w:pPr>
        <w:pStyle w:val="ListParagraph"/>
        <w:numPr>
          <w:ilvl w:val="0"/>
          <w:numId w:val="25"/>
        </w:numPr>
        <w:tabs>
          <w:tab w:pos="494" w:val="left" w:leader="none"/>
        </w:tabs>
        <w:spacing w:line="235" w:lineRule="auto" w:before="3" w:after="0"/>
        <w:ind w:left="132" w:right="155" w:firstLine="6"/>
        <w:jc w:val="both"/>
        <w:rPr>
          <w:sz w:val="19"/>
        </w:rPr>
      </w:pPr>
      <w:r>
        <w:rPr>
          <w:w w:val="115"/>
          <w:sz w:val="19"/>
        </w:rPr>
        <w:t>julija 1941. leta začele pravo vojno proti nemškim in laškim okupa­ torjem. Razumljivo je, da  so tu  pa  tam  kaznovale  tudi kakega  ovaduha in narodnega odpadnika, kar se dogaja v sleherni vojni. Za »Svobodno Slovenijo« pa je bil naraven pojav izdajalstva, ki so ga ljudje</w:t>
      </w:r>
      <w:r>
        <w:rPr>
          <w:spacing w:val="33"/>
          <w:w w:val="115"/>
          <w:sz w:val="19"/>
        </w:rPr>
        <w:t> </w:t>
      </w:r>
      <w:r>
        <w:rPr>
          <w:w w:val="115"/>
          <w:sz w:val="19"/>
        </w:rPr>
        <w:t>okrog</w:t>
      </w:r>
    </w:p>
    <w:p>
      <w:pPr>
        <w:pStyle w:val="BodyText"/>
        <w:spacing w:line="235" w:lineRule="auto" w:before="1"/>
        <w:ind w:left="136" w:right="158" w:firstLine="17"/>
      </w:pPr>
      <w:r>
        <w:rPr>
          <w:w w:val="110"/>
        </w:rPr>
        <w:t>&gt;,Svobodne</w:t>
      </w:r>
      <w:r>
        <w:rPr>
          <w:spacing w:val="52"/>
          <w:w w:val="110"/>
        </w:rPr>
        <w:t> </w:t>
      </w:r>
      <w:r>
        <w:rPr>
          <w:w w:val="110"/>
        </w:rPr>
        <w:t>Slovenije«  in  njihovi  prijatelji  še  pospeševali  in  umetno gojili, le »prazna marnja«. To svojo trditev je podkrepila z naslednjim dokazom:</w:t>
      </w:r>
    </w:p>
    <w:p>
      <w:pPr>
        <w:pStyle w:val="BodyText"/>
        <w:tabs>
          <w:tab w:pos="5086" w:val="left" w:leader="none"/>
        </w:tabs>
        <w:spacing w:line="235" w:lineRule="auto" w:before="53"/>
        <w:ind w:left="126" w:right="168" w:firstLine="403"/>
        <w:jc w:val="left"/>
        <w:rPr>
          <w:rFonts w:ascii="Arial" w:hAnsi="Arial"/>
          <w:sz w:val="10"/>
        </w:rPr>
      </w:pPr>
      <w:r>
        <w:rPr>
          <w:w w:val="115"/>
        </w:rPr>
        <w:t>»Dala je streljati na slovenskega generala Rupnika. Menda ni bil izdajalec,  če so  ga  Italijani  odvlekli  v</w:t>
      </w:r>
      <w:r>
        <w:rPr>
          <w:spacing w:val="20"/>
          <w:w w:val="115"/>
        </w:rPr>
        <w:t> </w:t>
      </w:r>
      <w:r>
        <w:rPr>
          <w:w w:val="115"/>
        </w:rPr>
        <w:t>internacijo</w:t>
      </w:r>
      <w:r>
        <w:rPr>
          <w:spacing w:val="41"/>
          <w:w w:val="115"/>
        </w:rPr>
        <w:t> </w:t>
      </w:r>
      <w:r>
        <w:rPr>
          <w:w w:val="115"/>
        </w:rPr>
        <w:t>-</w:t>
        <w:tab/>
        <w:t>na denunciacijo - Osvobodilne fronte ...</w:t>
      </w:r>
      <w:r>
        <w:rPr>
          <w:spacing w:val="8"/>
          <w:w w:val="115"/>
        </w:rPr>
        <w:t> </w:t>
      </w:r>
      <w:r>
        <w:rPr>
          <w:spacing w:val="3"/>
          <w:w w:val="115"/>
        </w:rPr>
        <w:t>«</w:t>
      </w:r>
      <w:r>
        <w:rPr>
          <w:rFonts w:ascii="Arial" w:hAnsi="Arial"/>
          <w:spacing w:val="3"/>
          <w:w w:val="115"/>
          <w:position w:val="6"/>
          <w:sz w:val="10"/>
        </w:rPr>
        <w:t>47</w:t>
      </w:r>
    </w:p>
    <w:p>
      <w:pPr>
        <w:pStyle w:val="BodyText"/>
        <w:spacing w:line="215" w:lineRule="exact" w:before="77"/>
        <w:ind w:left="523"/>
        <w:jc w:val="left"/>
      </w:pPr>
      <w:r>
        <w:rPr>
          <w:w w:val="115"/>
        </w:rPr>
        <w:t>Kako je Osvobodilna fronta »denuncirala« Rupnika, ki po zatrjevanju</w:t>
      </w:r>
    </w:p>
    <w:p>
      <w:pPr>
        <w:pStyle w:val="BodyText"/>
        <w:spacing w:line="237" w:lineRule="auto"/>
        <w:ind w:left="130" w:right="165" w:firstLine="16"/>
      </w:pPr>
      <w:r>
        <w:rPr/>
        <w:pict>
          <v:shape style="position:absolute;margin-left:42.213085pt;margin-top:36.574989pt;width:51.85pt;height:.1pt;mso-position-horizontal-relative:page;mso-position-vertical-relative:paragraph;z-index:-251243520;mso-wrap-distance-left:0;mso-wrap-distance-right:0" coordorigin="844,731" coordsize="1037,0" path="m844,731l1880,731e" filled="false" stroked="true" strokeweight=".479212pt" strokecolor="#000000">
            <v:path arrowok="t"/>
            <v:stroke dashstyle="solid"/>
            <w10:wrap type="topAndBottom"/>
          </v:shape>
        </w:pict>
      </w:r>
      <w:r>
        <w:rPr>
          <w:w w:val="115"/>
        </w:rPr>
        <w:t>»Svobodne Slovenije« »ni bil izdajalec«, nam pojasnjuje sam general Mario Robotti, poveljnik XI. armadnega zbora, v svojem zanimivem poročilu 17. aprila 1942 ob burki z Rupnikovo</w:t>
      </w:r>
      <w:r>
        <w:rPr>
          <w:spacing w:val="-3"/>
          <w:w w:val="115"/>
        </w:rPr>
        <w:t> </w:t>
      </w:r>
      <w:r>
        <w:rPr>
          <w:w w:val="115"/>
        </w:rPr>
        <w:t>internacijo:</w:t>
      </w:r>
    </w:p>
    <w:p>
      <w:pPr>
        <w:spacing w:before="37"/>
        <w:ind w:left="519" w:right="0" w:firstLine="0"/>
        <w:jc w:val="left"/>
        <w:rPr>
          <w:sz w:val="14"/>
        </w:rPr>
      </w:pPr>
      <w:r>
        <w:rPr>
          <w:w w:val="110"/>
          <w:sz w:val="10"/>
        </w:rPr>
        <w:t>45 </w:t>
      </w:r>
      <w:r>
        <w:rPr>
          <w:w w:val="110"/>
          <w:sz w:val="14"/>
        </w:rPr>
        <w:t>»Svobodna Slo•v,enija", 1. januarja 1942, </w:t>
      </w:r>
      <w:r>
        <w:rPr>
          <w:w w:val="110"/>
          <w:sz w:val="15"/>
        </w:rPr>
        <w:t>št. </w:t>
      </w:r>
      <w:r>
        <w:rPr>
          <w:w w:val="110"/>
          <w:sz w:val="14"/>
        </w:rPr>
        <w:t>4.</w:t>
      </w:r>
    </w:p>
    <w:p>
      <w:pPr>
        <w:spacing w:before="18"/>
        <w:ind w:left="519" w:right="0" w:firstLine="0"/>
        <w:jc w:val="left"/>
        <w:rPr>
          <w:i/>
          <w:sz w:val="14"/>
        </w:rPr>
      </w:pPr>
      <w:r>
        <w:rPr>
          <w:w w:val="120"/>
          <w:sz w:val="10"/>
        </w:rPr>
        <w:t>46 </w:t>
      </w:r>
      <w:r>
        <w:rPr>
          <w:w w:val="120"/>
          <w:sz w:val="14"/>
        </w:rPr>
        <w:t>,&gt;Svobodna Slovenija", 15. januarja 1942, </w:t>
      </w:r>
      <w:r>
        <w:rPr>
          <w:rFonts w:ascii="Arial"/>
          <w:w w:val="120"/>
          <w:sz w:val="13"/>
        </w:rPr>
        <w:t>i:.t. </w:t>
      </w:r>
      <w:r>
        <w:rPr>
          <w:w w:val="120"/>
          <w:sz w:val="14"/>
        </w:rPr>
        <w:t>5, str. </w:t>
      </w:r>
      <w:r>
        <w:rPr>
          <w:i/>
          <w:w w:val="120"/>
          <w:sz w:val="14"/>
        </w:rPr>
        <w:t>2.</w:t>
      </w:r>
    </w:p>
    <w:p>
      <w:pPr>
        <w:spacing w:before="3"/>
        <w:ind w:left="514" w:right="0" w:firstLine="0"/>
        <w:jc w:val="left"/>
        <w:rPr>
          <w:sz w:val="14"/>
        </w:rPr>
      </w:pPr>
      <w:r>
        <w:rPr>
          <w:rFonts w:ascii="Arial" w:hAnsi="Arial"/>
          <w:b/>
          <w:w w:val="105"/>
          <w:sz w:val="10"/>
        </w:rPr>
        <w:t>47 </w:t>
      </w:r>
      <w:r>
        <w:rPr>
          <w:w w:val="105"/>
          <w:sz w:val="14"/>
        </w:rPr>
        <w:t>».Svo,bo,dna Slovenija«, 28. marca 1942, </w:t>
      </w:r>
      <w:r>
        <w:rPr>
          <w:w w:val="105"/>
          <w:sz w:val="15"/>
        </w:rPr>
        <w:t>št. </w:t>
      </w:r>
      <w:r>
        <w:rPr>
          <w:w w:val="105"/>
          <w:sz w:val="14"/>
        </w:rPr>
        <w:t>8.</w:t>
      </w:r>
    </w:p>
    <w:p>
      <w:pPr>
        <w:spacing w:after="0"/>
        <w:jc w:val="left"/>
        <w:rPr>
          <w:sz w:val="14"/>
        </w:rPr>
        <w:sectPr>
          <w:pgSz w:w="7880" w:h="12280"/>
          <w:pgMar w:top="100" w:bottom="280" w:left="740" w:right="180"/>
        </w:sectPr>
      </w:pPr>
    </w:p>
    <w:p>
      <w:pPr>
        <w:tabs>
          <w:tab w:pos="6518" w:val="left" w:leader="none"/>
        </w:tabs>
        <w:spacing w:before="65"/>
        <w:ind w:left="2633" w:right="0" w:firstLine="0"/>
        <w:jc w:val="left"/>
        <w:rPr>
          <w:b/>
          <w:sz w:val="20"/>
        </w:rPr>
      </w:pPr>
      <w:r>
        <w:rPr/>
        <w:pict>
          <v:line style="position:absolute;mso-position-horizontal-relative:page;mso-position-vertical-relative:paragraph;z-index:252075008" from="21.105989pt,18.659283pt" to="323.305489pt,18.659283pt" stroked="true" strokeweight=".239604pt" strokecolor="#000000">
            <v:stroke dashstyle="solid"/>
            <w10:wrap type="none"/>
          </v:line>
        </w:pict>
      </w:r>
      <w:r>
        <w:rPr>
          <w:w w:val="115"/>
          <w:sz w:val="14"/>
        </w:rPr>
        <w:t>SLOVEXSKA </w:t>
      </w:r>
      <w:r>
        <w:rPr>
          <w:spacing w:val="11"/>
          <w:w w:val="115"/>
          <w:sz w:val="14"/>
        </w:rPr>
        <w:t> </w:t>
      </w:r>
      <w:r>
        <w:rPr>
          <w:w w:val="115"/>
          <w:sz w:val="15"/>
        </w:rPr>
        <w:t>LEGIJA</w:t>
        <w:tab/>
      </w:r>
      <w:r>
        <w:rPr>
          <w:b/>
          <w:w w:val="115"/>
          <w:position w:val="4"/>
          <w:sz w:val="20"/>
        </w:rPr>
        <w:t>161</w:t>
      </w:r>
    </w:p>
    <w:p>
      <w:pPr>
        <w:spacing w:line="240" w:lineRule="auto" w:before="317"/>
        <w:ind w:left="143" w:right="131" w:firstLine="401"/>
        <w:jc w:val="both"/>
        <w:rPr>
          <w:sz w:val="10"/>
        </w:rPr>
      </w:pPr>
      <w:r>
        <w:rPr>
          <w:rFonts w:ascii="Arial" w:hAnsi="Arial"/>
          <w:w w:val="110"/>
          <w:sz w:val="15"/>
        </w:rPr>
        <w:t>» </w:t>
      </w:r>
      <w:r>
        <w:rPr>
          <w:w w:val="110"/>
          <w:sz w:val="18"/>
        </w:rPr>
        <w:t>Visoki  komisar  za  </w:t>
      </w:r>
      <w:r>
        <w:rPr>
          <w:b/>
          <w:w w:val="110"/>
          <w:sz w:val="18"/>
        </w:rPr>
        <w:t>Ljubljansko  pokrajino  je   sklenil,   </w:t>
      </w:r>
      <w:r>
        <w:rPr>
          <w:w w:val="110"/>
          <w:sz w:val="18"/>
        </w:rPr>
        <w:t>da   </w:t>
      </w:r>
      <w:r>
        <w:rPr>
          <w:b/>
          <w:w w:val="110"/>
          <w:sz w:val="18"/>
        </w:rPr>
        <w:t>poveri </w:t>
      </w:r>
      <w:r>
        <w:rPr>
          <w:w w:val="110"/>
          <w:sz w:val="18"/>
        </w:rPr>
        <w:t>mesto </w:t>
      </w:r>
      <w:r>
        <w:rPr>
          <w:b/>
          <w:w w:val="110"/>
          <w:sz w:val="18"/>
        </w:rPr>
        <w:t>ljubljanskega župana divizijskemu  generalu  </w:t>
      </w:r>
      <w:r>
        <w:rPr>
          <w:w w:val="110"/>
          <w:sz w:val="18"/>
        </w:rPr>
        <w:t>bivše  </w:t>
      </w:r>
      <w:r>
        <w:rPr>
          <w:b/>
          <w:w w:val="110"/>
          <w:sz w:val="18"/>
        </w:rPr>
        <w:t>jugoslovanske vojske  </w:t>
      </w:r>
      <w:r>
        <w:rPr>
          <w:w w:val="110"/>
          <w:sz w:val="18"/>
        </w:rPr>
        <w:t>Leonu  </w:t>
      </w:r>
      <w:r>
        <w:rPr>
          <w:b/>
          <w:w w:val="110"/>
          <w:sz w:val="18"/>
        </w:rPr>
        <w:t>Rupniku.  </w:t>
      </w:r>
      <w:r>
        <w:rPr>
          <w:w w:val="110"/>
          <w:sz w:val="18"/>
        </w:rPr>
        <w:t>General  </w:t>
      </w:r>
      <w:r>
        <w:rPr>
          <w:b/>
          <w:w w:val="110"/>
          <w:sz w:val="18"/>
        </w:rPr>
        <w:t>Rupnik  </w:t>
      </w:r>
      <w:r>
        <w:rPr>
          <w:w w:val="110"/>
          <w:sz w:val="18"/>
        </w:rPr>
        <w:t>je   na   to   </w:t>
      </w:r>
      <w:r>
        <w:rPr>
          <w:b/>
          <w:w w:val="110"/>
          <w:sz w:val="18"/>
        </w:rPr>
        <w:t>pristal,   </w:t>
      </w:r>
      <w:r>
        <w:rPr>
          <w:w w:val="110"/>
          <w:sz w:val="18"/>
        </w:rPr>
        <w:t>vendar   </w:t>
      </w:r>
      <w:r>
        <w:rPr>
          <w:b/>
          <w:i/>
          <w:w w:val="110"/>
          <w:sz w:val="18"/>
        </w:rPr>
        <w:t>prosi, </w:t>
      </w:r>
      <w:r>
        <w:rPr>
          <w:i/>
          <w:w w:val="110"/>
          <w:sz w:val="19"/>
        </w:rPr>
        <w:t>dc,, ga, predno nastopi to mesto, za</w:t>
      </w:r>
      <w:r>
        <w:rPr>
          <w:i/>
          <w:spacing w:val="52"/>
          <w:w w:val="110"/>
          <w:sz w:val="19"/>
        </w:rPr>
        <w:t> </w:t>
      </w:r>
      <w:r>
        <w:rPr>
          <w:i/>
          <w:w w:val="110"/>
          <w:sz w:val="19"/>
        </w:rPr>
        <w:t>kratek  čas  pošljemo  v  internacijo </w:t>
      </w:r>
      <w:r>
        <w:rPr>
          <w:w w:val="110"/>
          <w:sz w:val="18"/>
        </w:rPr>
        <w:t>skupno z drugimi aktivnimi oficirji in </w:t>
      </w:r>
      <w:r>
        <w:rPr>
          <w:i/>
          <w:w w:val="110"/>
          <w:sz w:val="19"/>
        </w:rPr>
        <w:t>ga  nato  osvobodimo.  Namen  tega </w:t>
      </w:r>
      <w:r>
        <w:rPr>
          <w:i/>
          <w:w w:val="110"/>
          <w:sz w:val="19"/>
        </w:rPr>
        <w:t>ukrepa naj </w:t>
      </w:r>
      <w:r>
        <w:rPr>
          <w:w w:val="110"/>
          <w:sz w:val="18"/>
        </w:rPr>
        <w:t>bi </w:t>
      </w:r>
      <w:r>
        <w:rPr>
          <w:i/>
          <w:w w:val="110"/>
          <w:sz w:val="19"/>
        </w:rPr>
        <w:t>bil, da</w:t>
      </w:r>
      <w:r>
        <w:rPr>
          <w:i/>
          <w:spacing w:val="52"/>
          <w:w w:val="110"/>
          <w:sz w:val="19"/>
        </w:rPr>
        <w:t> </w:t>
      </w:r>
      <w:r>
        <w:rPr>
          <w:i/>
          <w:w w:val="110"/>
          <w:sz w:val="19"/>
        </w:rPr>
        <w:t>se  slovenski  narod  uveri,  da  je  general  Rupnik </w:t>
      </w:r>
      <w:r>
        <w:rPr>
          <w:i/>
          <w:w w:val="110"/>
          <w:sz w:val="19"/>
        </w:rPr>
        <w:t>deležen prav istega postopanja kot vsi drugi oficirji</w:t>
      </w:r>
      <w:r>
        <w:rPr>
          <w:i/>
          <w:spacing w:val="21"/>
          <w:w w:val="110"/>
          <w:sz w:val="19"/>
        </w:rPr>
        <w:t> </w:t>
      </w:r>
      <w:r>
        <w:rPr>
          <w:rFonts w:ascii="Arial" w:hAnsi="Arial"/>
          <w:w w:val="110"/>
          <w:sz w:val="16"/>
        </w:rPr>
        <w:t>«</w:t>
      </w:r>
      <w:r>
        <w:rPr>
          <w:w w:val="110"/>
          <w:position w:val="6"/>
          <w:sz w:val="10"/>
        </w:rPr>
        <w:t>48</w:t>
      </w:r>
    </w:p>
    <w:p>
      <w:pPr>
        <w:spacing w:line="244" w:lineRule="auto" w:before="39"/>
        <w:ind w:left="138" w:right="138" w:firstLine="386"/>
        <w:jc w:val="both"/>
        <w:rPr>
          <w:sz w:val="18"/>
        </w:rPr>
      </w:pPr>
      <w:r>
        <w:rPr>
          <w:w w:val="120"/>
          <w:sz w:val="18"/>
        </w:rPr>
        <w:t>Svojim bralcem je »Svobodna  Slovenija«  nadalje  dopovedovala,  da so »iz OF izstopile vse skupine, ki so jo doslej neposredno ali posredno podpirale. V njej je ostala samo še komunistična stranka. S tem je padel zadnji videz, da bi </w:t>
      </w:r>
      <w:r>
        <w:rPr>
          <w:w w:val="120"/>
          <w:sz w:val="19"/>
        </w:rPr>
        <w:t>OF </w:t>
      </w:r>
      <w:r>
        <w:rPr>
          <w:w w:val="120"/>
          <w:sz w:val="18"/>
        </w:rPr>
        <w:t>sploh hotela ali mogla voditi slovensko narodno politiko«. </w:t>
      </w:r>
      <w:r>
        <w:rPr>
          <w:w w:val="110"/>
          <w:position w:val="7"/>
          <w:sz w:val="10"/>
        </w:rPr>
        <w:t>49 </w:t>
      </w:r>
      <w:r>
        <w:rPr>
          <w:w w:val="110"/>
          <w:sz w:val="18"/>
        </w:rPr>
        <w:t>In </w:t>
      </w:r>
      <w:r>
        <w:rPr>
          <w:w w:val="120"/>
          <w:sz w:val="18"/>
        </w:rPr>
        <w:t>tako je ponovno</w:t>
      </w:r>
      <w:r>
        <w:rPr>
          <w:spacing w:val="1"/>
          <w:w w:val="120"/>
          <w:sz w:val="18"/>
        </w:rPr>
        <w:t> </w:t>
      </w:r>
      <w:r>
        <w:rPr>
          <w:w w:val="120"/>
          <w:sz w:val="18"/>
        </w:rPr>
        <w:t>zagrozila:</w:t>
      </w:r>
    </w:p>
    <w:p>
      <w:pPr>
        <w:spacing w:line="235" w:lineRule="auto" w:before="48"/>
        <w:ind w:left="134" w:right="141" w:firstLine="401"/>
        <w:jc w:val="both"/>
        <w:rPr>
          <w:sz w:val="19"/>
        </w:rPr>
      </w:pPr>
      <w:r>
        <w:rPr>
          <w:w w:val="115"/>
          <w:sz w:val="18"/>
        </w:rPr>
        <w:t>»Položaj je razčiščen in za vsakogar jasen! Proglas vojnega ministra generala Mihailovica je zakon, ki vsakogar veže. </w:t>
      </w:r>
      <w:r>
        <w:rPr>
          <w:i/>
          <w:w w:val="115"/>
          <w:sz w:val="19"/>
        </w:rPr>
        <w:t>In  če  </w:t>
      </w:r>
      <w:r>
        <w:rPr>
          <w:w w:val="115"/>
          <w:sz w:val="18"/>
        </w:rPr>
        <w:t>bi  </w:t>
      </w:r>
      <w:r>
        <w:rPr>
          <w:i/>
          <w:w w:val="115"/>
          <w:sz w:val="19"/>
        </w:rPr>
        <w:t>partizani  še  </w:t>
      </w:r>
      <w:r>
        <w:rPr>
          <w:i/>
          <w:w w:val="115"/>
          <w:sz w:val="19"/>
        </w:rPr>
        <w:t>naprej divjali </w:t>
      </w:r>
      <w:r>
        <w:rPr>
          <w:w w:val="115"/>
          <w:sz w:val="19"/>
        </w:rPr>
        <w:t>... </w:t>
      </w:r>
      <w:r>
        <w:rPr>
          <w:i/>
          <w:w w:val="115"/>
          <w:sz w:val="19"/>
        </w:rPr>
        <w:t>bodo zato odgovarjali pred vojaškim sodiš6im!</w:t>
      </w:r>
      <w:r>
        <w:rPr>
          <w:i/>
          <w:spacing w:val="-13"/>
          <w:w w:val="115"/>
          <w:sz w:val="19"/>
        </w:rPr>
        <w:t> </w:t>
      </w:r>
      <w:r>
        <w:rPr>
          <w:w w:val="115"/>
          <w:sz w:val="19"/>
        </w:rPr>
        <w:t>...</w:t>
      </w:r>
    </w:p>
    <w:p>
      <w:pPr>
        <w:spacing w:line="249" w:lineRule="auto" w:before="46"/>
        <w:ind w:left="136" w:right="143" w:firstLine="387"/>
        <w:jc w:val="both"/>
        <w:rPr>
          <w:rFonts w:ascii="Arial" w:hAnsi="Arial"/>
          <w:sz w:val="10"/>
        </w:rPr>
      </w:pPr>
      <w:r>
        <w:rPr>
          <w:w w:val="120"/>
          <w:sz w:val="18"/>
        </w:rPr>
        <w:t>Bodite vsi pametni in trezni  ter  ne  nasedajte  na  limanice  vsakemu OF lističu in partizanu ... Ne podpirajte OF, ker to ni narodna  organi­  zacija, temveč samo skupina komunistov </w:t>
      </w:r>
      <w:r>
        <w:rPr>
          <w:rFonts w:ascii="Arial" w:hAnsi="Arial"/>
          <w:w w:val="120"/>
          <w:sz w:val="16"/>
        </w:rPr>
        <w:t>«</w:t>
      </w:r>
      <w:r>
        <w:rPr>
          <w:rFonts w:ascii="Arial" w:hAnsi="Arial"/>
          <w:spacing w:val="9"/>
          <w:w w:val="120"/>
          <w:sz w:val="16"/>
        </w:rPr>
        <w:t> </w:t>
      </w:r>
      <w:r>
        <w:rPr>
          <w:rFonts w:ascii="Arial" w:hAnsi="Arial"/>
          <w:w w:val="120"/>
          <w:position w:val="6"/>
          <w:sz w:val="10"/>
        </w:rPr>
        <w:t>0</w:t>
      </w:r>
    </w:p>
    <w:p>
      <w:pPr>
        <w:spacing w:line="247" w:lineRule="auto" w:before="1"/>
        <w:ind w:left="136" w:right="144" w:firstLine="383"/>
        <w:jc w:val="both"/>
        <w:rPr>
          <w:sz w:val="18"/>
        </w:rPr>
      </w:pPr>
      <w:r>
        <w:rPr>
          <w:w w:val="120"/>
          <w:sz w:val="18"/>
        </w:rPr>
        <w:t>V naslednji številki »Svobodne Slovenije« je Slovenska legija svoje člane že javno pozivala tudi k ovajanju partizanov in pristašev  Osvo­ bodilne</w:t>
      </w:r>
      <w:r>
        <w:rPr>
          <w:spacing w:val="27"/>
          <w:w w:val="120"/>
          <w:sz w:val="18"/>
        </w:rPr>
        <w:t> </w:t>
      </w:r>
      <w:r>
        <w:rPr>
          <w:w w:val="120"/>
          <w:sz w:val="18"/>
        </w:rPr>
        <w:t>fronte:</w:t>
      </w:r>
    </w:p>
    <w:p>
      <w:pPr>
        <w:spacing w:line="232" w:lineRule="auto" w:before="46"/>
        <w:ind w:left="137" w:right="138" w:firstLine="393"/>
        <w:jc w:val="both"/>
        <w:rPr>
          <w:sz w:val="14"/>
        </w:rPr>
      </w:pPr>
      <w:r>
        <w:rPr>
          <w:w w:val="115"/>
          <w:sz w:val="18"/>
        </w:rPr>
        <w:t>»Važna navodila. l. Ne verjemi partizanskim vestem! 2. Molči napram njim! Tudi neznatna informacija jim je  v  pomoč! ...  8.  O  </w:t>
      </w:r>
      <w:r>
        <w:rPr>
          <w:i/>
          <w:w w:val="115"/>
          <w:sz w:val="19"/>
        </w:rPr>
        <w:t>vsem,  kar </w:t>
      </w:r>
      <w:r>
        <w:rPr>
          <w:i/>
          <w:w w:val="115"/>
          <w:sz w:val="19"/>
        </w:rPr>
        <w:t>partizani delajo, informiraj hitro in točno merodajne ljudi!</w:t>
      </w:r>
      <w:r>
        <w:rPr>
          <w:i/>
          <w:spacing w:val="48"/>
          <w:w w:val="115"/>
          <w:sz w:val="19"/>
        </w:rPr>
        <w:t> </w:t>
      </w:r>
      <w:r>
        <w:rPr>
          <w:rFonts w:ascii="Arial" w:hAnsi="Arial"/>
          <w:w w:val="115"/>
          <w:sz w:val="14"/>
        </w:rPr>
        <w:t>«</w:t>
      </w:r>
      <w:r>
        <w:rPr>
          <w:w w:val="115"/>
          <w:sz w:val="14"/>
          <w:vertAlign w:val="superscript"/>
        </w:rPr>
        <w:t>51</w:t>
      </w:r>
    </w:p>
    <w:p>
      <w:pPr>
        <w:spacing w:line="244" w:lineRule="auto" w:before="51"/>
        <w:ind w:left="138" w:right="147" w:firstLine="381"/>
        <w:jc w:val="both"/>
        <w:rPr>
          <w:sz w:val="18"/>
        </w:rPr>
      </w:pPr>
      <w:r>
        <w:rPr>
          <w:w w:val="120"/>
          <w:sz w:val="18"/>
        </w:rPr>
        <w:t>V tajnih okrožnicah in naredbah pa je vodstvo Slovenske legije podrobneje naročalo in ukazovalo:</w:t>
      </w:r>
    </w:p>
    <w:p>
      <w:pPr>
        <w:spacing w:line="258" w:lineRule="exact" w:before="0"/>
        <w:ind w:left="516" w:right="0" w:firstLine="0"/>
        <w:jc w:val="left"/>
        <w:rPr>
          <w:sz w:val="18"/>
        </w:rPr>
      </w:pPr>
      <w:r>
        <w:rPr>
          <w:w w:val="115"/>
          <w:sz w:val="28"/>
        </w:rPr>
        <w:t>,,z  </w:t>
      </w:r>
      <w:r>
        <w:rPr>
          <w:w w:val="115"/>
          <w:sz w:val="18"/>
        </w:rPr>
        <w:t>vso    čuječnostjo  in   vso  skrbjo   je  treba   paziti   na   komuniste</w:t>
      </w:r>
      <w:r>
        <w:rPr>
          <w:spacing w:val="4"/>
          <w:w w:val="115"/>
          <w:sz w:val="18"/>
        </w:rPr>
        <w:t> </w:t>
      </w:r>
      <w:r>
        <w:rPr>
          <w:w w:val="115"/>
          <w:sz w:val="18"/>
        </w:rPr>
        <w:t>in</w:t>
      </w:r>
    </w:p>
    <w:p>
      <w:pPr>
        <w:spacing w:line="204" w:lineRule="exact" w:before="0"/>
        <w:ind w:left="131" w:right="0" w:firstLine="0"/>
        <w:jc w:val="left"/>
        <w:rPr>
          <w:i/>
          <w:sz w:val="19"/>
        </w:rPr>
      </w:pPr>
      <w:r>
        <w:rPr>
          <w:w w:val="115"/>
          <w:sz w:val="18"/>
        </w:rPr>
        <w:t>OF-arje.  </w:t>
      </w:r>
      <w:r>
        <w:rPr>
          <w:i/>
          <w:w w:val="115"/>
          <w:sz w:val="19"/>
        </w:rPr>
        <w:t>Treba  je  </w:t>
      </w:r>
      <w:r>
        <w:rPr>
          <w:w w:val="115"/>
          <w:sz w:val="18"/>
        </w:rPr>
        <w:t>imeti  </w:t>
      </w:r>
      <w:r>
        <w:rPr>
          <w:i/>
          <w:w w:val="115"/>
          <w:sz w:val="19"/>
        </w:rPr>
        <w:t>vsakega  OF-arja  v  stalni  evidenci.  Kje</w:t>
      </w:r>
      <w:r>
        <w:rPr>
          <w:i/>
          <w:spacing w:val="15"/>
          <w:w w:val="115"/>
          <w:sz w:val="19"/>
        </w:rPr>
        <w:t> </w:t>
      </w:r>
      <w:r>
        <w:rPr>
          <w:i/>
          <w:w w:val="115"/>
          <w:sz w:val="19"/>
        </w:rPr>
        <w:t>stanuje,</w:t>
      </w:r>
    </w:p>
    <w:p>
      <w:pPr>
        <w:spacing w:line="237" w:lineRule="auto" w:before="0"/>
        <w:ind w:left="159" w:right="151" w:hanging="19"/>
        <w:jc w:val="left"/>
        <w:rPr>
          <w:sz w:val="19"/>
        </w:rPr>
      </w:pPr>
      <w:r>
        <w:rPr>
          <w:i/>
          <w:w w:val="110"/>
          <w:sz w:val="19"/>
        </w:rPr>
        <w:t>kaj dela, kako agitira za OF in koliko jih</w:t>
      </w:r>
      <w:r>
        <w:rPr>
          <w:i/>
          <w:spacing w:val="52"/>
          <w:w w:val="110"/>
          <w:sz w:val="19"/>
        </w:rPr>
        <w:t> </w:t>
      </w:r>
      <w:r>
        <w:rPr>
          <w:i/>
          <w:w w:val="110"/>
          <w:sz w:val="19"/>
        </w:rPr>
        <w:t>je.  Vsa  imena: z  natančnimi </w:t>
      </w:r>
      <w:r>
        <w:rPr>
          <w:i/>
          <w:w w:val="110"/>
          <w:sz w:val="19"/>
        </w:rPr>
        <w:t>podatki   in   vse   deio   posameznika    je   treba   tedensko    javljati   meni . </w:t>
      </w:r>
      <w:r>
        <w:rPr>
          <w:w w:val="110"/>
          <w:sz w:val="19"/>
        </w:rPr>
        <w:t>.</w:t>
      </w:r>
      <w:r>
        <w:rPr>
          <w:spacing w:val="-37"/>
          <w:w w:val="110"/>
          <w:sz w:val="19"/>
        </w:rPr>
        <w:t> </w:t>
      </w:r>
      <w:r>
        <w:rPr>
          <w:w w:val="110"/>
          <w:sz w:val="19"/>
        </w:rPr>
        <w:t>.</w:t>
      </w:r>
    </w:p>
    <w:p>
      <w:pPr>
        <w:spacing w:before="1"/>
        <w:ind w:left="130" w:right="0" w:firstLine="0"/>
        <w:jc w:val="left"/>
        <w:rPr>
          <w:rFonts w:ascii="Arial" w:hAnsi="Arial"/>
          <w:sz w:val="10"/>
        </w:rPr>
      </w:pPr>
      <w:r>
        <w:rPr/>
        <w:pict>
          <v:shape style="position:absolute;margin-left:225.076828pt;margin-top:3.989312pt;width:1.25pt;height:5.55pt;mso-position-horizontal-relative:page;mso-position-vertical-relative:paragraph;z-index:252076032" type="#_x0000_t202" filled="false" stroked="false">
            <v:textbox inset="0,0,0,0">
              <w:txbxContent>
                <w:p>
                  <w:pPr>
                    <w:spacing w:line="111" w:lineRule="exact" w:before="0"/>
                    <w:ind w:left="0" w:right="0" w:firstLine="0"/>
                    <w:jc w:val="left"/>
                    <w:rPr>
                      <w:sz w:val="10"/>
                    </w:rPr>
                  </w:pPr>
                  <w:r>
                    <w:rPr>
                      <w:w w:val="74"/>
                      <w:sz w:val="10"/>
                    </w:rPr>
                    <w:t>!</w:t>
                  </w:r>
                </w:p>
              </w:txbxContent>
            </v:textbox>
            <w10:wrap type="none"/>
          </v:shape>
        </w:pict>
      </w:r>
      <w:r>
        <w:rPr>
          <w:w w:val="120"/>
          <w:sz w:val="18"/>
        </w:rPr>
        <w:t>Merčun l. r. (Majdič Fortunat - op. S. F.).« </w:t>
      </w:r>
      <w:r>
        <w:rPr>
          <w:rFonts w:ascii="Arial" w:hAnsi="Arial"/>
          <w:w w:val="120"/>
          <w:position w:val="7"/>
          <w:sz w:val="10"/>
        </w:rPr>
        <w:t>6</w:t>
      </w:r>
    </w:p>
    <w:p>
      <w:pPr>
        <w:spacing w:before="57"/>
        <w:ind w:left="130" w:right="145" w:firstLine="378"/>
        <w:jc w:val="both"/>
        <w:rPr>
          <w:sz w:val="18"/>
        </w:rPr>
      </w:pPr>
      <w:r>
        <w:rPr>
          <w:w w:val="105"/>
          <w:sz w:val="18"/>
        </w:rPr>
        <w:t>Po teh </w:t>
      </w:r>
      <w:r>
        <w:rPr>
          <w:w w:val="115"/>
          <w:sz w:val="18"/>
        </w:rPr>
        <w:t>navodilih so se člani Slovenske legije tudi ravnali</w:t>
      </w:r>
      <w:r>
        <w:rPr>
          <w:spacing w:val="51"/>
          <w:w w:val="115"/>
          <w:sz w:val="18"/>
        </w:rPr>
        <w:t> </w:t>
      </w:r>
      <w:r>
        <w:rPr>
          <w:w w:val="115"/>
          <w:sz w:val="18"/>
        </w:rPr>
        <w:t>in  pridno vohunili. Tako je vodstvo Slovenske legije </w:t>
      </w:r>
      <w:r>
        <w:rPr>
          <w:w w:val="115"/>
          <w:sz w:val="19"/>
        </w:rPr>
        <w:t>7. </w:t>
      </w:r>
      <w:r>
        <w:rPr>
          <w:w w:val="115"/>
          <w:sz w:val="18"/>
        </w:rPr>
        <w:t>julija </w:t>
      </w:r>
      <w:r>
        <w:rPr>
          <w:w w:val="115"/>
          <w:sz w:val="19"/>
        </w:rPr>
        <w:t>1942 </w:t>
      </w:r>
      <w:r>
        <w:rPr>
          <w:w w:val="115"/>
          <w:sz w:val="18"/>
        </w:rPr>
        <w:t>mihailovicevski Komandi Slovenije med drugim</w:t>
      </w:r>
      <w:r>
        <w:rPr>
          <w:spacing w:val="8"/>
          <w:w w:val="115"/>
          <w:sz w:val="18"/>
        </w:rPr>
        <w:t> </w:t>
      </w:r>
      <w:r>
        <w:rPr>
          <w:w w:val="115"/>
          <w:sz w:val="18"/>
        </w:rPr>
        <w:t>poročalo:</w:t>
      </w:r>
    </w:p>
    <w:p>
      <w:pPr>
        <w:spacing w:line="242" w:lineRule="auto" w:before="34"/>
        <w:ind w:left="119" w:right="125" w:firstLine="396"/>
        <w:jc w:val="both"/>
        <w:rPr>
          <w:sz w:val="18"/>
        </w:rPr>
      </w:pPr>
      <w:r>
        <w:rPr>
          <w:w w:val="125"/>
          <w:sz w:val="19"/>
        </w:rPr>
        <w:t>,,V </w:t>
      </w:r>
      <w:r>
        <w:rPr>
          <w:w w:val="125"/>
          <w:sz w:val="18"/>
        </w:rPr>
        <w:t>za,četku junija smo izvedli štetje partizanov ... Vseh skupaj </w:t>
      </w:r>
      <w:r>
        <w:rPr>
          <w:w w:val="125"/>
          <w:sz w:val="19"/>
        </w:rPr>
        <w:t>jih  </w:t>
      </w:r>
      <w:r>
        <w:rPr>
          <w:w w:val="125"/>
          <w:sz w:val="18"/>
        </w:rPr>
        <w:t>bo 4.500-5.000 ljudi. Izvršili smo tudi popis partizanskih  taborišč,  ki smo ga naslovni komandi že dostavili po </w:t>
      </w:r>
      <w:r>
        <w:rPr>
          <w:w w:val="125"/>
          <w:sz w:val="19"/>
        </w:rPr>
        <w:t>g. </w:t>
      </w:r>
      <w:r>
        <w:rPr>
          <w:w w:val="125"/>
          <w:sz w:val="18"/>
        </w:rPr>
        <w:t>Brezniku (kaplanu</w:t>
      </w:r>
      <w:r>
        <w:rPr>
          <w:spacing w:val="18"/>
          <w:w w:val="125"/>
          <w:sz w:val="18"/>
        </w:rPr>
        <w:t> </w:t>
      </w:r>
      <w:r>
        <w:rPr>
          <w:w w:val="125"/>
          <w:sz w:val="18"/>
        </w:rPr>
        <w:t>Malovrhu</w:t>
      </w:r>
    </w:p>
    <w:p>
      <w:pPr>
        <w:spacing w:line="210" w:lineRule="exact" w:before="0"/>
        <w:ind w:left="116" w:right="0" w:firstLine="0"/>
        <w:jc w:val="both"/>
        <w:rPr>
          <w:rFonts w:ascii="Arial" w:hAnsi="Arial"/>
          <w:sz w:val="13"/>
        </w:rPr>
      </w:pPr>
      <w:r>
        <w:rPr>
          <w:w w:val="110"/>
          <w:sz w:val="18"/>
        </w:rPr>
        <w:t>- op. </w:t>
      </w:r>
      <w:r>
        <w:rPr>
          <w:w w:val="110"/>
          <w:sz w:val="19"/>
        </w:rPr>
        <w:t>S. </w:t>
      </w:r>
      <w:r>
        <w:rPr>
          <w:w w:val="110"/>
          <w:sz w:val="18"/>
        </w:rPr>
        <w:t>F.)«</w:t>
      </w:r>
      <w:r>
        <w:rPr>
          <w:w w:val="110"/>
          <w:position w:val="6"/>
          <w:sz w:val="10"/>
        </w:rPr>
        <w:t>6 2</w:t>
      </w:r>
      <w:r>
        <w:rPr>
          <w:rFonts w:ascii="Arial" w:hAnsi="Arial"/>
          <w:w w:val="110"/>
          <w:sz w:val="13"/>
        </w:rPr>
        <w:t>n.</w:t>
      </w:r>
    </w:p>
    <w:p>
      <w:pPr>
        <w:spacing w:line="247" w:lineRule="auto" w:before="35"/>
        <w:ind w:left="127" w:right="158" w:firstLine="383"/>
        <w:jc w:val="both"/>
        <w:rPr>
          <w:sz w:val="18"/>
        </w:rPr>
      </w:pPr>
      <w:r>
        <w:rPr/>
        <w:pict>
          <v:shape style="position:absolute;margin-left:18.227901pt;margin-top:37.467415pt;width:51.85pt;height:.1pt;mso-position-horizontal-relative:page;mso-position-vertical-relative:paragraph;z-index:-251242496;mso-wrap-distance-left:0;mso-wrap-distance-right:0" coordorigin="365,749" coordsize="1037,0" path="m365,749l1401,749e" filled="false" stroked="true" strokeweight=".239604pt" strokecolor="#000000">
            <v:path arrowok="t"/>
            <v:stroke dashstyle="solid"/>
            <w10:wrap type="topAndBottom"/>
          </v:shape>
        </w:pict>
      </w:r>
      <w:r>
        <w:rPr>
          <w:w w:val="120"/>
          <w:sz w:val="18"/>
        </w:rPr>
        <w:t>Vsak dober član Slovenske legije je torej moral postati ovaduh svojih narodno  zavednih  rojakov,  ki  so  sodelovali  v  osvobodilni  borbi.  Tako je na primer Auser Ivan, vohun na ljubljanski železnici in za</w:t>
      </w:r>
      <w:r>
        <w:rPr>
          <w:spacing w:val="3"/>
          <w:w w:val="120"/>
          <w:sz w:val="18"/>
        </w:rPr>
        <w:t> </w:t>
      </w:r>
      <w:r>
        <w:rPr>
          <w:w w:val="120"/>
          <w:sz w:val="18"/>
        </w:rPr>
        <w:t>Bežigradom,</w:t>
      </w:r>
    </w:p>
    <w:p>
      <w:pPr>
        <w:spacing w:line="249" w:lineRule="auto" w:before="0"/>
        <w:ind w:left="114" w:right="157" w:firstLine="396"/>
        <w:jc w:val="both"/>
        <w:rPr>
          <w:sz w:val="14"/>
        </w:rPr>
      </w:pPr>
      <w:r>
        <w:rPr>
          <w:w w:val="110"/>
          <w:sz w:val="14"/>
        </w:rPr>
        <w:t>48 </w:t>
      </w:r>
      <w:r>
        <w:rPr>
          <w:w w:val="115"/>
          <w:sz w:val="14"/>
        </w:rPr>
        <w:t>Internacije, po izvllrnih do1kume;ntih  zaJ)isan-0  v  l{omisiji  </w:t>
      </w:r>
      <w:r>
        <w:rPr>
          <w:w w:val="110"/>
          <w:sz w:val="14"/>
        </w:rPr>
        <w:t>'Za </w:t>
      </w:r>
      <w:r>
        <w:rPr>
          <w:spacing w:val="38"/>
          <w:w w:val="110"/>
          <w:sz w:val="14"/>
        </w:rPr>
        <w:t> </w:t>
      </w:r>
      <w:r>
        <w:rPr>
          <w:w w:val="115"/>
          <w:sz w:val="14"/>
        </w:rPr>
        <w:t>ugob1„v1ja.nje  zlo­ </w:t>
      </w:r>
      <w:r>
        <w:rPr>
          <w:w w:val="110"/>
          <w:sz w:val="14"/>
        </w:rPr>
        <w:t>čl!no:v </w:t>
      </w:r>
      <w:r>
        <w:rPr>
          <w:spacing w:val="38"/>
          <w:w w:val="110"/>
          <w:sz w:val="14"/>
        </w:rPr>
        <w:t> </w:t>
      </w:r>
      <w:r>
        <w:rPr>
          <w:w w:val="115"/>
          <w:sz w:val="14"/>
        </w:rPr>
        <w:t>-01kupatorjev  in  njihovih  </w:t>
      </w:r>
      <w:r>
        <w:rPr>
          <w:w w:val="115"/>
          <w:sz w:val="13"/>
        </w:rPr>
        <w:t>po,n1r1,gačev  </w:t>
      </w:r>
      <w:r>
        <w:rPr>
          <w:w w:val="115"/>
          <w:sz w:val="14"/>
        </w:rPr>
        <w:t>za  Slovenijo  in  v  Institutu  narodne  osvo  b-0ditve pri Pre-dsedstvu vln.de LRS, Ljub,ljama 1946, </w:t>
      </w:r>
      <w:r>
        <w:rPr>
          <w:w w:val="115"/>
          <w:sz w:val="15"/>
        </w:rPr>
        <w:t>str. </w:t>
      </w:r>
      <w:r>
        <w:rPr>
          <w:w w:val="115"/>
          <w:sz w:val="14"/>
        </w:rPr>
        <w:t>96 in</w:t>
      </w:r>
      <w:r>
        <w:rPr>
          <w:spacing w:val="26"/>
          <w:w w:val="115"/>
          <w:sz w:val="14"/>
        </w:rPr>
        <w:t> </w:t>
      </w:r>
      <w:r>
        <w:rPr>
          <w:w w:val="115"/>
          <w:sz w:val="14"/>
        </w:rPr>
        <w:t>170</w:t>
      </w:r>
    </w:p>
    <w:p>
      <w:pPr>
        <w:spacing w:before="3"/>
        <w:ind w:left="510" w:right="0" w:firstLine="0"/>
        <w:jc w:val="left"/>
        <w:rPr>
          <w:sz w:val="14"/>
        </w:rPr>
      </w:pPr>
      <w:r>
        <w:rPr>
          <w:w w:val="105"/>
          <w:sz w:val="10"/>
        </w:rPr>
        <w:t>49 </w:t>
      </w:r>
      <w:r>
        <w:rPr>
          <w:w w:val="105"/>
          <w:sz w:val="14"/>
        </w:rPr>
        <w:t>i•Svob-OClna Rlov-eni,ia«, 23. aprila. 1'.)42, </w:t>
      </w:r>
      <w:r>
        <w:rPr>
          <w:w w:val="105"/>
          <w:sz w:val="13"/>
        </w:rPr>
        <w:t>;;t., </w:t>
      </w:r>
      <w:r>
        <w:rPr>
          <w:w w:val="105"/>
          <w:sz w:val="14"/>
        </w:rPr>
        <w:t>10.</w:t>
      </w:r>
    </w:p>
    <w:p>
      <w:pPr>
        <w:spacing w:line="168" w:lineRule="exact" w:before="2"/>
        <w:ind w:left="510" w:right="0" w:firstLine="0"/>
        <w:jc w:val="left"/>
        <w:rPr>
          <w:sz w:val="14"/>
        </w:rPr>
      </w:pPr>
      <w:r>
        <w:rPr>
          <w:w w:val="105"/>
          <w:sz w:val="13"/>
        </w:rPr>
        <w:t>50 </w:t>
      </w:r>
      <w:r>
        <w:rPr>
          <w:w w:val="105"/>
          <w:sz w:val="14"/>
        </w:rPr>
        <w:t>»Sv,obodna Rlovenija«, 8. </w:t>
      </w:r>
      <w:r>
        <w:rPr>
          <w:w w:val="115"/>
          <w:sz w:val="13"/>
        </w:rPr>
        <w:t>1naja </w:t>
      </w:r>
      <w:r>
        <w:rPr>
          <w:w w:val="105"/>
          <w:sz w:val="14"/>
        </w:rPr>
        <w:t>lfl42, </w:t>
      </w:r>
      <w:r>
        <w:rPr>
          <w:w w:val="105"/>
          <w:sz w:val="15"/>
        </w:rPr>
        <w:t>št. </w:t>
      </w:r>
      <w:r>
        <w:rPr>
          <w:w w:val="105"/>
          <w:sz w:val="14"/>
        </w:rPr>
        <w:t>ll.</w:t>
      </w:r>
    </w:p>
    <w:p>
      <w:pPr>
        <w:spacing w:line="179" w:lineRule="exact" w:before="0"/>
        <w:ind w:left="512" w:right="0" w:firstLine="0"/>
        <w:jc w:val="left"/>
        <w:rPr>
          <w:sz w:val="14"/>
        </w:rPr>
      </w:pPr>
      <w:r>
        <w:rPr>
          <w:w w:val="105"/>
          <w:sz w:val="10"/>
        </w:rPr>
        <w:t>51 </w:t>
      </w:r>
      <w:r>
        <w:rPr>
          <w:w w:val="105"/>
          <w:sz w:val="14"/>
        </w:rPr>
        <w:t>»Svohndna Sl-0venija&lt;(, 20. rnaja 1 )42, </w:t>
      </w:r>
      <w:r>
        <w:rPr>
          <w:w w:val="105"/>
          <w:sz w:val="16"/>
        </w:rPr>
        <w:t>št. </w:t>
      </w:r>
      <w:r>
        <w:rPr>
          <w:w w:val="105"/>
          <w:sz w:val="14"/>
        </w:rPr>
        <w:t>12.</w:t>
      </w:r>
    </w:p>
    <w:p>
      <w:pPr>
        <w:spacing w:line="170" w:lineRule="exact" w:before="3"/>
        <w:ind w:left="474" w:right="0" w:firstLine="0"/>
        <w:jc w:val="left"/>
        <w:rPr>
          <w:sz w:val="15"/>
        </w:rPr>
      </w:pPr>
      <w:r>
        <w:rPr>
          <w:w w:val="105"/>
          <w:sz w:val="10"/>
        </w:rPr>
        <w:t>5 </w:t>
      </w:r>
      <w:r>
        <w:rPr>
          <w:w w:val="105"/>
          <w:position w:val="3"/>
          <w:sz w:val="10"/>
        </w:rPr>
        <w:t>2 </w:t>
      </w:r>
      <w:r>
        <w:rPr>
          <w:w w:val="110"/>
          <w:sz w:val="14"/>
        </w:rPr>
        <w:t>Naredba komandantom </w:t>
      </w:r>
      <w:r>
        <w:rPr>
          <w:w w:val="110"/>
          <w:sz w:val="15"/>
        </w:rPr>
        <w:t>čet </w:t>
      </w:r>
      <w:r>
        <w:rPr>
          <w:w w:val="110"/>
          <w:sz w:val="14"/>
        </w:rPr>
        <w:t>in vodnikom </w:t>
      </w:r>
      <w:r>
        <w:rPr>
          <w:rFonts w:ascii="Arial" w:hAnsi="Arial"/>
          <w:w w:val="110"/>
          <w:sz w:val="13"/>
        </w:rPr>
        <w:t>SL, </w:t>
      </w:r>
      <w:r>
        <w:rPr>
          <w:w w:val="110"/>
          <w:sz w:val="15"/>
        </w:rPr>
        <w:t>,y-0dsh·-0 </w:t>
      </w:r>
      <w:r>
        <w:rPr>
          <w:w w:val="110"/>
          <w:sz w:val="14"/>
        </w:rPr>
        <w:t>SL za  Ljubl.ian-0, </w:t>
      </w:r>
      <w:r>
        <w:rPr>
          <w:w w:val="110"/>
          <w:sz w:val="15"/>
        </w:rPr>
        <w:t>:Merčun l. r.</w:t>
      </w:r>
    </w:p>
    <w:p>
      <w:pPr>
        <w:spacing w:line="170" w:lineRule="exact" w:before="0"/>
        <w:ind w:left="511" w:right="0" w:firstLine="0"/>
        <w:jc w:val="left"/>
        <w:rPr>
          <w:sz w:val="14"/>
        </w:rPr>
      </w:pPr>
      <w:r>
        <w:rPr>
          <w:w w:val="115"/>
          <w:sz w:val="11"/>
        </w:rPr>
        <w:t>52a </w:t>
      </w:r>
      <w:r>
        <w:rPr>
          <w:w w:val="115"/>
          <w:sz w:val="15"/>
        </w:rPr>
        <w:t>Arhiv fav. </w:t>
      </w:r>
      <w:r>
        <w:rPr>
          <w:w w:val="115"/>
          <w:sz w:val="14"/>
        </w:rPr>
        <w:t>fož. LRS, iite.v. 2144.</w:t>
      </w:r>
    </w:p>
    <w:p>
      <w:pPr>
        <w:pStyle w:val="BodyText"/>
        <w:spacing w:before="9"/>
        <w:jc w:val="left"/>
        <w:rPr>
          <w:sz w:val="15"/>
        </w:rPr>
      </w:pPr>
    </w:p>
    <w:p>
      <w:pPr>
        <w:tabs>
          <w:tab w:pos="6387" w:val="left" w:leader="none"/>
        </w:tabs>
        <w:spacing w:before="0"/>
        <w:ind w:left="117" w:right="0" w:firstLine="0"/>
        <w:jc w:val="both"/>
        <w:rPr>
          <w:rFonts w:ascii="Arial" w:hAnsi="Arial"/>
          <w:sz w:val="14"/>
        </w:rPr>
      </w:pPr>
      <w:r>
        <w:rPr>
          <w:w w:val="105"/>
          <w:position w:val="1"/>
          <w:sz w:val="12"/>
        </w:rPr>
        <w:t>Zločfo„1</w:t>
      </w:r>
      <w:r>
        <w:rPr>
          <w:spacing w:val="12"/>
          <w:w w:val="105"/>
          <w:position w:val="1"/>
          <w:sz w:val="12"/>
        </w:rPr>
        <w:t> </w:t>
      </w:r>
      <w:r>
        <w:rPr>
          <w:w w:val="105"/>
          <w:position w:val="1"/>
          <w:sz w:val="12"/>
        </w:rPr>
        <w:t>11ad </w:t>
      </w:r>
      <w:r>
        <w:rPr>
          <w:spacing w:val="1"/>
          <w:w w:val="105"/>
          <w:position w:val="1"/>
          <w:sz w:val="12"/>
        </w:rPr>
        <w:t> </w:t>
      </w:r>
      <w:r>
        <w:rPr>
          <w:rFonts w:ascii="Arial" w:hAnsi="Arial"/>
          <w:w w:val="105"/>
          <w:position w:val="1"/>
          <w:sz w:val="12"/>
        </w:rPr>
        <w:t>d{)1moY"ino</w:t>
        <w:tab/>
      </w:r>
      <w:r>
        <w:rPr>
          <w:rFonts w:ascii="Arial" w:hAnsi="Arial"/>
          <w:w w:val="105"/>
          <w:sz w:val="14"/>
        </w:rPr>
        <w:t>11</w:t>
      </w:r>
    </w:p>
    <w:p>
      <w:pPr>
        <w:spacing w:after="0"/>
        <w:jc w:val="both"/>
        <w:rPr>
          <w:rFonts w:ascii="Arial" w:hAnsi="Arial"/>
          <w:sz w:val="14"/>
        </w:rPr>
        <w:sectPr>
          <w:pgSz w:w="7950" w:h="12340"/>
          <w:pgMar w:top="120" w:bottom="280" w:left="260" w:right="740"/>
        </w:sectPr>
      </w:pPr>
    </w:p>
    <w:p>
      <w:pPr>
        <w:tabs>
          <w:tab w:pos="2241" w:val="left" w:leader="none"/>
        </w:tabs>
        <w:spacing w:before="76"/>
        <w:ind w:left="468" w:right="0" w:firstLine="0"/>
        <w:jc w:val="both"/>
        <w:rPr>
          <w:sz w:val="15"/>
        </w:rPr>
      </w:pPr>
      <w:r>
        <w:rPr/>
        <w:pict>
          <v:shape style="position:absolute;margin-left:46.051464pt;margin-top:19.614779pt;width:332pt;height:.1pt;mso-position-horizontal-relative:page;mso-position-vertical-relative:paragraph;z-index:-251239424;mso-wrap-distance-left:0;mso-wrap-distance-right:0" coordorigin="921,392" coordsize="6640,0" path="m921,392l7560,392e" filled="false" stroked="true" strokeweight=".239607pt" strokecolor="#000000">
            <v:path arrowok="t"/>
            <v:stroke dashstyle="solid"/>
            <w10:wrap type="topAndBottom"/>
          </v:shape>
        </w:pict>
      </w:r>
      <w:r>
        <w:rPr>
          <w:rFonts w:ascii="Courier New"/>
          <w:w w:val="105"/>
          <w:position w:val="6"/>
          <w:sz w:val="21"/>
        </w:rPr>
        <w:t>162</w:t>
        <w:tab/>
      </w:r>
      <w:r>
        <w:rPr>
          <w:w w:val="105"/>
          <w:sz w:val="15"/>
        </w:rPr>
        <w:t>ZAROTA PRO'l'I LPORNEl\fU</w:t>
      </w:r>
      <w:r>
        <w:rPr>
          <w:spacing w:val="21"/>
          <w:w w:val="105"/>
          <w:sz w:val="15"/>
        </w:rPr>
        <w:t> </w:t>
      </w:r>
      <w:r>
        <w:rPr>
          <w:w w:val="105"/>
          <w:sz w:val="15"/>
        </w:rPr>
        <w:t>L,JUDSTVU</w:t>
      </w:r>
    </w:p>
    <w:p>
      <w:pPr>
        <w:pStyle w:val="BodyText"/>
        <w:spacing w:line="235" w:lineRule="auto" w:before="220"/>
        <w:ind w:left="507" w:right="124"/>
        <w:rPr>
          <w:sz w:val="11"/>
        </w:rPr>
      </w:pPr>
      <w:r>
        <w:rPr>
          <w:w w:val="110"/>
        </w:rPr>
        <w:t>po  lastnem</w:t>
      </w:r>
      <w:r>
        <w:rPr>
          <w:spacing w:val="52"/>
          <w:w w:val="110"/>
        </w:rPr>
        <w:t> </w:t>
      </w:r>
      <w:r>
        <w:rPr>
          <w:w w:val="110"/>
        </w:rPr>
        <w:t>prBmanju  »perlustriral  prebivalce  Bežigrada   po  vidiku,   kdo je za OF in kdo je proti. V</w:t>
      </w:r>
      <w:r>
        <w:rPr>
          <w:spacing w:val="52"/>
          <w:w w:val="110"/>
        </w:rPr>
        <w:t> </w:t>
      </w:r>
      <w:r>
        <w:rPr>
          <w:w w:val="110"/>
        </w:rPr>
        <w:t>tem  svojstvu  sem  bil  kakor  tudi  drugje  dosleden in agilen. Vem, da</w:t>
      </w:r>
      <w:r>
        <w:rPr>
          <w:spacing w:val="52"/>
          <w:w w:val="110"/>
        </w:rPr>
        <w:t> </w:t>
      </w:r>
      <w:r>
        <w:rPr>
          <w:w w:val="110"/>
        </w:rPr>
        <w:t>smo  večkrat  šli  kam  intervenirat,  če  smo videli, da naša poročila</w:t>
      </w:r>
      <w:r>
        <w:rPr>
          <w:spacing w:val="52"/>
          <w:w w:val="110"/>
        </w:rPr>
        <w:t> </w:t>
      </w:r>
      <w:r>
        <w:rPr>
          <w:w w:val="110"/>
        </w:rPr>
        <w:t>nimajo  uspeha,  to  je,  če  se  ničesar  ne  ukrene  proti ljudem, ki smo jih ozI:\ačili kot pristaše OF «.</w:t>
      </w:r>
      <w:r>
        <w:rPr>
          <w:spacing w:val="-3"/>
          <w:w w:val="110"/>
        </w:rPr>
        <w:t> </w:t>
      </w:r>
      <w:r>
        <w:rPr>
          <w:w w:val="110"/>
          <w:position w:val="6"/>
          <w:sz w:val="11"/>
        </w:rPr>
        <w:t>53</w:t>
      </w:r>
    </w:p>
    <w:p>
      <w:pPr>
        <w:pStyle w:val="BodyText"/>
        <w:spacing w:line="228" w:lineRule="auto" w:before="71"/>
        <w:ind w:left="506" w:right="119" w:firstLine="390"/>
      </w:pPr>
      <w:r>
        <w:rPr>
          <w:w w:val="115"/>
        </w:rPr>
        <w:t>Milan Finec, najprej okrožni vodja, nato pa vodja mestnega </w:t>
      </w:r>
      <w:r>
        <w:rPr>
          <w:b/>
          <w:w w:val="115"/>
          <w:sz w:val="18"/>
        </w:rPr>
        <w:t>povelj­  </w:t>
      </w:r>
      <w:r>
        <w:rPr>
          <w:w w:val="115"/>
        </w:rPr>
        <w:t>stva Slovenske legije v Ljubljani, je ovaduško delovanje Slovenske legije takole</w:t>
      </w:r>
      <w:r>
        <w:rPr>
          <w:spacing w:val="44"/>
          <w:w w:val="115"/>
        </w:rPr>
        <w:t> </w:t>
      </w:r>
      <w:r>
        <w:rPr>
          <w:w w:val="115"/>
        </w:rPr>
        <w:t>opisal:</w:t>
      </w:r>
    </w:p>
    <w:p>
      <w:pPr>
        <w:pStyle w:val="BodyText"/>
        <w:spacing w:line="235" w:lineRule="auto" w:before="91"/>
        <w:ind w:left="507" w:right="122" w:firstLine="400"/>
      </w:pPr>
      <w:r>
        <w:rPr>
          <w:w w:val="115"/>
        </w:rPr>
        <w:t>»Obveščevalno službo Slovenske legije je v </w:t>
      </w:r>
      <w:r>
        <w:rPr>
          <w:b/>
          <w:w w:val="115"/>
          <w:sz w:val="18"/>
        </w:rPr>
        <w:t>Ljubljani </w:t>
      </w:r>
      <w:r>
        <w:rPr>
          <w:w w:val="115"/>
        </w:rPr>
        <w:t>vodil  Pirih Lado. Njemu so člani Slovenske legije dajali svoja poročila potom  okrožnih vodij, bilo to neposredno njemu ali potom mene. Obveščevalno delo za pokrajino izven </w:t>
      </w:r>
      <w:r>
        <w:rPr>
          <w:b/>
          <w:w w:val="115"/>
          <w:sz w:val="18"/>
        </w:rPr>
        <w:t>Ljubljane </w:t>
      </w:r>
      <w:r>
        <w:rPr>
          <w:w w:val="115"/>
        </w:rPr>
        <w:t>je vodil kaplan Duhovnik Tone. Obveščevalno delo pri osrednjem vodstvu pa je vodil dr. Šmajd. V tej zasedbi je organizacija obveščevalne službe bila do kapitulacije Italije</w:t>
      </w:r>
      <w:r>
        <w:rPr>
          <w:spacing w:val="14"/>
          <w:w w:val="115"/>
        </w:rPr>
        <w:t> </w:t>
      </w:r>
      <w:r>
        <w:rPr>
          <w:w w:val="115"/>
        </w:rPr>
        <w:t>...</w:t>
      </w:r>
    </w:p>
    <w:p>
      <w:pPr>
        <w:pStyle w:val="BodyText"/>
        <w:spacing w:line="232" w:lineRule="auto" w:before="1"/>
        <w:ind w:left="506" w:right="111" w:firstLine="394"/>
        <w:rPr>
          <w:sz w:val="18"/>
        </w:rPr>
      </w:pPr>
      <w:r>
        <w:rPr>
          <w:w w:val="115"/>
        </w:rPr>
        <w:t>Pri tej obveščevalni službi sem sodeloval tudi  jaz  od spomladi 1942, da sem  zbiral kot okrožni vodja  poročila  od članov, pozneje, ko sem  bil  v vodstvu mestnega poveljstva Slovenske legije, pa so mi dajali poročila tudi drugi okrožni vodje, ki sem jih deloma neposredno, deloma pa preko Lipovca ali Kermavnerja dostavil </w:t>
      </w:r>
      <w:r>
        <w:rPr>
          <w:b/>
          <w:w w:val="115"/>
          <w:sz w:val="18"/>
        </w:rPr>
        <w:t>Šmajdu ... </w:t>
      </w:r>
      <w:r>
        <w:rPr>
          <w:w w:val="115"/>
        </w:rPr>
        <w:t>Stvar z ljubljansko policijo sem uredil </w:t>
      </w:r>
      <w:r>
        <w:rPr>
          <w:b/>
          <w:w w:val="115"/>
          <w:sz w:val="18"/>
        </w:rPr>
        <w:t>preko Šmajda</w:t>
      </w:r>
      <w:r>
        <w:rPr>
          <w:b/>
          <w:spacing w:val="-19"/>
          <w:w w:val="115"/>
          <w:sz w:val="18"/>
        </w:rPr>
        <w:t> </w:t>
      </w:r>
      <w:r>
        <w:rPr>
          <w:w w:val="115"/>
          <w:sz w:val="18"/>
        </w:rPr>
        <w:t>...</w:t>
      </w:r>
    </w:p>
    <w:p>
      <w:pPr>
        <w:spacing w:line="235" w:lineRule="auto" w:before="25"/>
        <w:ind w:left="511" w:right="108" w:firstLine="386"/>
        <w:jc w:val="both"/>
        <w:rPr>
          <w:sz w:val="16"/>
        </w:rPr>
      </w:pPr>
      <w:r>
        <w:rPr>
          <w:w w:val="115"/>
          <w:sz w:val="19"/>
        </w:rPr>
        <w:t>Spominjam se, da sem ob </w:t>
      </w:r>
      <w:r>
        <w:rPr>
          <w:b/>
          <w:w w:val="115"/>
          <w:sz w:val="18"/>
        </w:rPr>
        <w:t>priliki </w:t>
      </w:r>
      <w:r>
        <w:rPr>
          <w:w w:val="115"/>
          <w:sz w:val="19"/>
        </w:rPr>
        <w:t>oddaje poročil tudi dal konkretne predloge glede nasilnih </w:t>
      </w:r>
      <w:r>
        <w:rPr>
          <w:b/>
          <w:w w:val="115"/>
          <w:sz w:val="18"/>
        </w:rPr>
        <w:t>ukrepov, </w:t>
      </w:r>
      <w:r>
        <w:rPr>
          <w:w w:val="115"/>
          <w:sz w:val="19"/>
        </w:rPr>
        <w:t>ki se </w:t>
      </w:r>
      <w:r>
        <w:rPr>
          <w:b/>
          <w:w w:val="115"/>
          <w:sz w:val="18"/>
        </w:rPr>
        <w:t>naj </w:t>
      </w:r>
      <w:r>
        <w:rPr>
          <w:w w:val="115"/>
          <w:sz w:val="19"/>
        </w:rPr>
        <w:t>izvedejo nad </w:t>
      </w:r>
      <w:r>
        <w:rPr>
          <w:b/>
          <w:w w:val="115"/>
          <w:sz w:val="18"/>
        </w:rPr>
        <w:t>posameznim </w:t>
      </w:r>
      <w:r>
        <w:rPr>
          <w:w w:val="115"/>
          <w:sz w:val="19"/>
        </w:rPr>
        <w:t>prijavljencem . . .  Zavedal  sem  se,  </w:t>
      </w:r>
      <w:r>
        <w:rPr>
          <w:i/>
          <w:w w:val="115"/>
          <w:sz w:val="19"/>
        </w:rPr>
        <w:t>da  so   prijave,  ki   sem   jih   dajal  </w:t>
      </w:r>
      <w:r>
        <w:rPr>
          <w:i/>
          <w:w w:val="115"/>
          <w:sz w:val="19"/>
        </w:rPr>
        <w:t>na  komisijo  in  druga  mesta  </w:t>
      </w:r>
      <w:r>
        <w:rPr>
          <w:w w:val="115"/>
          <w:sz w:val="19"/>
        </w:rPr>
        <w:t>(okupacijskim  oblastem  -   op.  S.  F.), </w:t>
      </w:r>
      <w:r>
        <w:rPr>
          <w:i/>
          <w:w w:val="115"/>
          <w:sz w:val="19"/>
        </w:rPr>
        <w:t>imele za posledico aretacije, internacijo, mučenje in zaslišanje in tudi </w:t>
      </w:r>
      <w:r>
        <w:rPr>
          <w:i/>
          <w:w w:val="115"/>
          <w:sz w:val="19"/>
        </w:rPr>
        <w:t>streljanje </w:t>
      </w:r>
      <w:r>
        <w:rPr>
          <w:w w:val="115"/>
          <w:sz w:val="19"/>
        </w:rPr>
        <w:t>...</w:t>
      </w:r>
      <w:r>
        <w:rPr>
          <w:spacing w:val="28"/>
          <w:w w:val="115"/>
          <w:sz w:val="19"/>
        </w:rPr>
        <w:t> </w:t>
      </w:r>
      <w:r>
        <w:rPr>
          <w:rFonts w:ascii="Arial" w:hAnsi="Arial"/>
          <w:w w:val="115"/>
          <w:sz w:val="16"/>
        </w:rPr>
        <w:t>«</w:t>
      </w:r>
      <w:r>
        <w:rPr>
          <w:w w:val="115"/>
          <w:sz w:val="16"/>
          <w:vertAlign w:val="superscript"/>
        </w:rPr>
        <w:t>54</w:t>
      </w:r>
    </w:p>
    <w:p>
      <w:pPr>
        <w:pStyle w:val="BodyText"/>
        <w:spacing w:line="217" w:lineRule="exact" w:before="83"/>
        <w:ind w:left="912"/>
      </w:pPr>
      <w:r>
        <w:rPr>
          <w:w w:val="115"/>
        </w:rPr>
        <w:t>Voditelji Slovenske legije so iz obveščevalnih poročil svojih zaupnikov</w:t>
      </w:r>
    </w:p>
    <w:p>
      <w:pPr>
        <w:pStyle w:val="BodyText"/>
        <w:spacing w:line="235" w:lineRule="auto" w:before="2"/>
        <w:ind w:left="515" w:right="101" w:firstLine="21"/>
      </w:pPr>
      <w:r>
        <w:rPr>
          <w:b/>
          <w:w w:val="115"/>
        </w:rPr>
        <w:t>l.  </w:t>
      </w:r>
      <w:r>
        <w:rPr>
          <w:w w:val="115"/>
        </w:rPr>
        <w:t>julija  1942  začeli  </w:t>
      </w:r>
      <w:r>
        <w:rPr>
          <w:b/>
          <w:w w:val="115"/>
          <w:sz w:val="18"/>
        </w:rPr>
        <w:t>izdajati  </w:t>
      </w:r>
      <w:r>
        <w:rPr>
          <w:w w:val="115"/>
        </w:rPr>
        <w:t>dnevni  informativni   bilten  »Za  svobodo in resnico - Vesti«, ki  se  je za  </w:t>
      </w:r>
      <w:r>
        <w:rPr>
          <w:b/>
          <w:w w:val="115"/>
          <w:sz w:val="18"/>
        </w:rPr>
        <w:t>nekaj  </w:t>
      </w:r>
      <w:r>
        <w:rPr>
          <w:w w:val="115"/>
        </w:rPr>
        <w:t>časa  preimenoval  v  »Poročila«, nato pa v </w:t>
      </w:r>
      <w:r>
        <w:rPr>
          <w:rFonts w:ascii="Arial" w:hAnsi="Arial"/>
          <w:w w:val="115"/>
          <w:sz w:val="14"/>
        </w:rPr>
        <w:t>» </w:t>
      </w:r>
      <w:r>
        <w:rPr>
          <w:w w:val="115"/>
        </w:rPr>
        <w:t>Vesti«. Do  jeseni 1942. leta so sestavili  »Seznam pripadnikov in simpatizerjev OF na deželi« z nad dva tisoč imeni družin in »Seznam aktivnih partizanov z dežele« s skoraj tri tisoč imeni, čeprav je  bil  še močno pomanjkljiv. Podoben seznam so sestavili tudi za </w:t>
      </w:r>
      <w:r>
        <w:rPr>
          <w:spacing w:val="3"/>
          <w:w w:val="115"/>
        </w:rPr>
        <w:t>Ljubl </w:t>
      </w:r>
      <w:r>
        <w:rPr>
          <w:w w:val="115"/>
        </w:rPr>
        <w:t>jan o.</w:t>
      </w:r>
      <w:r>
        <w:rPr>
          <w:w w:val="115"/>
          <w:position w:val="7"/>
          <w:sz w:val="10"/>
        </w:rPr>
        <w:t>55</w:t>
      </w:r>
      <w:r>
        <w:rPr>
          <w:w w:val="115"/>
          <w:sz w:val="10"/>
        </w:rPr>
        <w:t> </w:t>
      </w:r>
      <w:r>
        <w:rPr>
          <w:w w:val="115"/>
        </w:rPr>
        <w:t>Spiske pristašev Osvobodilne fronte je dr. Šmajd sproti izročal »na  pristojno mesto«,5</w:t>
      </w:r>
      <w:r>
        <w:rPr>
          <w:rFonts w:ascii="Arial" w:hAnsi="Arial"/>
          <w:w w:val="115"/>
          <w:position w:val="6"/>
          <w:sz w:val="10"/>
        </w:rPr>
        <w:t>6 </w:t>
      </w:r>
      <w:r>
        <w:rPr>
          <w:w w:val="115"/>
        </w:rPr>
        <w:t>kar je italijanskim okupatorjem precej koristilo za učinkovitejše preganjanje narodnoosvobodilnega gibanja. Ta ovaduška poročila je zbiral, urejal in izdajal kaplan Tone Duhovnik, ki  mu  je  pri  tem pomagal bogoslovec Avgust Vasle. Kaplan Duhovnik je obveščevalne biltene dajal članom vodstva Slovenske legije,  ljubljanskemu  škofij­ skemu ordinariatu, uredništvu »Slovenca« in okupatorskemu vojaškemu poveljstvu.</w:t>
      </w:r>
    </w:p>
    <w:p>
      <w:pPr>
        <w:pStyle w:val="BodyText"/>
        <w:spacing w:line="235" w:lineRule="auto" w:before="17"/>
        <w:ind w:left="538" w:right="110" w:firstLine="372"/>
      </w:pPr>
      <w:r>
        <w:rPr/>
        <w:pict>
          <v:shape style="position:absolute;margin-left:45.092056pt;margin-top:37.096729pt;width:52.8pt;height:.1pt;mso-position-horizontal-relative:page;mso-position-vertical-relative:paragraph;z-index:-251238400;mso-wrap-distance-left:0;mso-wrap-distance-right:0" coordorigin="902,742" coordsize="1056,0" path="m902,742l1957,742e" filled="false" stroked="true" strokeweight=".479214pt" strokecolor="#000000">
            <v:path arrowok="t"/>
            <v:stroke dashstyle="solid"/>
            <w10:wrap type="topAndBottom"/>
          </v:shape>
        </w:pict>
      </w:r>
      <w:r>
        <w:rPr>
          <w:w w:val="110"/>
        </w:rPr>
        <w:t>Da bi še »izboljšala propagando,  obveščevalno  službo  in  njeno mrežo, je Slovenska legija ustanovila posebno žensko propagandno</w:t>
      </w:r>
      <w:r>
        <w:rPr>
          <w:spacing w:val="52"/>
          <w:w w:val="110"/>
        </w:rPr>
        <w:t> </w:t>
      </w:r>
      <w:r>
        <w:rPr>
          <w:w w:val="110"/>
        </w:rPr>
        <w:t>in  obvešče­  valno </w:t>
      </w:r>
      <w:r>
        <w:rPr>
          <w:spacing w:val="3"/>
          <w:w w:val="110"/>
        </w:rPr>
        <w:t>mrežo«. </w:t>
      </w:r>
      <w:r>
        <w:rPr>
          <w:w w:val="110"/>
          <w:position w:val="7"/>
          <w:sz w:val="10"/>
        </w:rPr>
        <w:t>57 </w:t>
      </w:r>
      <w:r>
        <w:rPr>
          <w:w w:val="110"/>
        </w:rPr>
        <w:t>Osnovala je Dekliško legijo, ki je bila v</w:t>
      </w:r>
      <w:r>
        <w:rPr>
          <w:spacing w:val="7"/>
          <w:w w:val="110"/>
        </w:rPr>
        <w:t> </w:t>
      </w:r>
      <w:r>
        <w:rPr>
          <w:w w:val="110"/>
        </w:rPr>
        <w:t>Ljubljani</w:t>
      </w:r>
    </w:p>
    <w:p>
      <w:pPr>
        <w:spacing w:line="170" w:lineRule="exact" w:before="41"/>
        <w:ind w:left="913" w:right="0" w:firstLine="0"/>
        <w:jc w:val="left"/>
        <w:rPr>
          <w:sz w:val="15"/>
        </w:rPr>
      </w:pPr>
      <w:r>
        <w:rPr>
          <w:w w:val="115"/>
          <w:sz w:val="12"/>
        </w:rPr>
        <w:t>53 </w:t>
      </w:r>
      <w:r>
        <w:rPr>
          <w:w w:val="115"/>
          <w:sz w:val="15"/>
        </w:rPr>
        <w:t>Proces proti Fincu, okrož. sod. v Ljubljani, </w:t>
      </w:r>
      <w:r>
        <w:rPr>
          <w:i/>
          <w:w w:val="115"/>
          <w:sz w:val="15"/>
        </w:rPr>
        <w:t>K </w:t>
      </w:r>
      <w:r>
        <w:rPr>
          <w:w w:val="115"/>
          <w:sz w:val="15"/>
        </w:rPr>
        <w:t>197/49, </w:t>
      </w:r>
      <w:r>
        <w:rPr>
          <w:w w:val="115"/>
          <w:sz w:val="12"/>
        </w:rPr>
        <w:t>Btr. </w:t>
      </w:r>
      <w:r>
        <w:rPr>
          <w:w w:val="115"/>
          <w:sz w:val="15"/>
        </w:rPr>
        <w:t>31.</w:t>
      </w:r>
    </w:p>
    <w:p>
      <w:pPr>
        <w:tabs>
          <w:tab w:pos="5194" w:val="left" w:leader="none"/>
        </w:tabs>
        <w:spacing w:line="170" w:lineRule="exact" w:before="0"/>
        <w:ind w:left="919" w:right="0" w:firstLine="0"/>
        <w:jc w:val="left"/>
        <w:rPr>
          <w:sz w:val="14"/>
        </w:rPr>
      </w:pPr>
      <w:r>
        <w:rPr>
          <w:w w:val="110"/>
          <w:sz w:val="10"/>
        </w:rPr>
        <w:t>54   </w:t>
      </w:r>
      <w:r>
        <w:rPr>
          <w:w w:val="110"/>
          <w:sz w:val="15"/>
        </w:rPr>
        <w:t>Prav   tam.  </w:t>
      </w:r>
      <w:r>
        <w:rPr>
          <w:w w:val="110"/>
          <w:sz w:val="14"/>
        </w:rPr>
        <w:t>K  197/49, </w:t>
      </w:r>
      <w:r>
        <w:rPr>
          <w:spacing w:val="15"/>
          <w:w w:val="110"/>
          <w:sz w:val="14"/>
        </w:rPr>
        <w:t> </w:t>
      </w:r>
      <w:r>
        <w:rPr>
          <w:w w:val="115"/>
          <w:sz w:val="15"/>
        </w:rPr>
        <w:t>str. </w:t>
      </w:r>
      <w:r>
        <w:rPr>
          <w:spacing w:val="7"/>
          <w:w w:val="115"/>
          <w:sz w:val="15"/>
        </w:rPr>
        <w:t> </w:t>
      </w:r>
      <w:r>
        <w:rPr>
          <w:w w:val="110"/>
          <w:sz w:val="14"/>
        </w:rPr>
        <w:t>66.</w:t>
        <w:tab/>
        <w:t>-</w:t>
      </w:r>
    </w:p>
    <w:p>
      <w:pPr>
        <w:spacing w:before="5"/>
        <w:ind w:left="918" w:right="0" w:firstLine="0"/>
        <w:jc w:val="left"/>
        <w:rPr>
          <w:sz w:val="15"/>
        </w:rPr>
      </w:pPr>
      <w:r>
        <w:rPr>
          <w:w w:val="115"/>
          <w:sz w:val="11"/>
        </w:rPr>
        <w:t>55 </w:t>
      </w:r>
      <w:r>
        <w:rPr>
          <w:w w:val="115"/>
          <w:sz w:val="15"/>
        </w:rPr>
        <w:t>Secznami so ohranjeni v arhivu Informativnega urada.</w:t>
      </w:r>
    </w:p>
    <w:p>
      <w:pPr>
        <w:spacing w:line="168" w:lineRule="exact" w:before="0"/>
        <w:ind w:left="915" w:right="0" w:firstLine="0"/>
        <w:jc w:val="left"/>
        <w:rPr>
          <w:sz w:val="15"/>
        </w:rPr>
      </w:pPr>
      <w:r>
        <w:rPr>
          <w:rFonts w:ascii="Arial"/>
          <w:w w:val="115"/>
          <w:sz w:val="9"/>
        </w:rPr>
        <w:t>56 </w:t>
      </w:r>
      <w:r>
        <w:rPr>
          <w:w w:val="115"/>
          <w:sz w:val="15"/>
        </w:rPr>
        <w:t>Proces proti Fincu, K </w:t>
      </w:r>
      <w:r>
        <w:rPr>
          <w:w w:val="110"/>
          <w:sz w:val="15"/>
        </w:rPr>
        <w:t>197/49.</w:t>
      </w:r>
    </w:p>
    <w:p>
      <w:pPr>
        <w:spacing w:line="179" w:lineRule="exact" w:before="0"/>
        <w:ind w:left="918" w:right="0" w:firstLine="0"/>
        <w:jc w:val="left"/>
        <w:rPr>
          <w:sz w:val="15"/>
        </w:rPr>
      </w:pPr>
      <w:r>
        <w:rPr>
          <w:w w:val="115"/>
          <w:sz w:val="11"/>
        </w:rPr>
        <w:t>57 </w:t>
      </w:r>
      <w:r>
        <w:rPr>
          <w:i/>
          <w:w w:val="120"/>
          <w:sz w:val="16"/>
        </w:rPr>
        <w:t>Kot </w:t>
      </w:r>
      <w:r>
        <w:rPr>
          <w:w w:val="120"/>
          <w:sz w:val="15"/>
        </w:rPr>
        <w:t>opomba pod 1, str. </w:t>
      </w:r>
      <w:r>
        <w:rPr>
          <w:w w:val="115"/>
          <w:sz w:val="15"/>
        </w:rPr>
        <w:t>9.</w:t>
      </w:r>
    </w:p>
    <w:p>
      <w:pPr>
        <w:spacing w:after="0" w:line="179" w:lineRule="exact"/>
        <w:jc w:val="left"/>
        <w:rPr>
          <w:sz w:val="15"/>
        </w:rPr>
        <w:sectPr>
          <w:pgSz w:w="7820" w:h="12240"/>
          <w:pgMar w:top="20" w:bottom="280" w:left="400" w:right="120"/>
        </w:sectPr>
      </w:pPr>
    </w:p>
    <w:p>
      <w:pPr>
        <w:tabs>
          <w:tab w:pos="6814" w:val="right" w:leader="none"/>
        </w:tabs>
        <w:spacing w:before="82"/>
        <w:ind w:left="2622" w:right="0" w:firstLine="0"/>
        <w:jc w:val="left"/>
        <w:rPr>
          <w:rFonts w:ascii="Arial"/>
          <w:sz w:val="18"/>
        </w:rPr>
      </w:pPr>
      <w:r>
        <w:rPr/>
        <w:pict>
          <v:shape style="position:absolute;margin-left:27.82276pt;margin-top:18.375614pt;width:332.7pt;height:.1pt;mso-position-horizontal-relative:page;mso-position-vertical-relative:paragraph;z-index:-251237376;mso-wrap-distance-left:0;mso-wrap-distance-right:0" coordorigin="556,368" coordsize="6654,0" path="m556,368l7210,368e" filled="false" stroked="true" strokeweight=".239607pt" strokecolor="#000000">
            <v:path arrowok="t"/>
            <v:stroke dashstyle="solid"/>
            <w10:wrap type="topAndBottom"/>
          </v:shape>
        </w:pict>
      </w:r>
      <w:r>
        <w:rPr>
          <w:w w:val="110"/>
          <w:sz w:val="15"/>
        </w:rPr>
        <w:t>SLOVENSKA</w:t>
      </w:r>
      <w:r>
        <w:rPr>
          <w:spacing w:val="5"/>
          <w:w w:val="110"/>
          <w:sz w:val="15"/>
        </w:rPr>
        <w:t> </w:t>
      </w:r>
      <w:r>
        <w:rPr>
          <w:w w:val="110"/>
          <w:sz w:val="15"/>
        </w:rPr>
        <w:t>LEGIJA</w:t>
        <w:tab/>
      </w:r>
      <w:r>
        <w:rPr>
          <w:rFonts w:ascii="Arial"/>
          <w:w w:val="110"/>
          <w:position w:val="4"/>
          <w:sz w:val="18"/>
        </w:rPr>
        <w:t>163</w:t>
      </w:r>
    </w:p>
    <w:p>
      <w:pPr>
        <w:pStyle w:val="BodyText"/>
        <w:jc w:val="left"/>
        <w:rPr>
          <w:rFonts w:ascii="Arial"/>
          <w:sz w:val="20"/>
        </w:rPr>
      </w:pPr>
    </w:p>
    <w:p>
      <w:pPr>
        <w:pStyle w:val="BodyText"/>
        <w:spacing w:line="235" w:lineRule="auto"/>
        <w:ind w:left="129" w:right="481" w:firstLine="16"/>
      </w:pPr>
      <w:r>
        <w:rPr>
          <w:w w:val="115"/>
        </w:rPr>
        <w:t>razdeljena na sedem okrožij s skupno okrog šestdesetimi dekleti pod vodstvom Bare Remčeve. Dekliška legija je  prirejala  bolničarske  tečaje pri uršulinkah in v Lichtenthurnu, ki jih je vodil zdravnik dr. Janež: Predvsem pa je bila njena naloga: organiziranje belogardističnih deklet, propagandno in obveščevalno</w:t>
      </w:r>
      <w:r>
        <w:rPr>
          <w:spacing w:val="13"/>
          <w:w w:val="115"/>
        </w:rPr>
        <w:t> </w:t>
      </w:r>
      <w:r>
        <w:rPr>
          <w:w w:val="115"/>
        </w:rPr>
        <w:t>delo:</w:t>
      </w:r>
    </w:p>
    <w:p>
      <w:pPr>
        <w:pStyle w:val="BodyText"/>
        <w:spacing w:line="235" w:lineRule="auto" w:before="89"/>
        <w:ind w:left="138" w:right="499" w:firstLine="392"/>
        <w:rPr>
          <w:sz w:val="10"/>
        </w:rPr>
      </w:pPr>
      <w:r>
        <w:rPr>
          <w:rFonts w:ascii="Arial" w:hAnsi="Arial"/>
          <w:w w:val="110"/>
          <w:sz w:val="14"/>
        </w:rPr>
        <w:t>»</w:t>
      </w:r>
      <w:r>
        <w:rPr>
          <w:w w:val="110"/>
        </w:rPr>
        <w:t>Vsaka članica Dekliške legije</w:t>
      </w:r>
      <w:r>
        <w:rPr>
          <w:spacing w:val="52"/>
          <w:w w:val="110"/>
        </w:rPr>
        <w:t> </w:t>
      </w:r>
      <w:r>
        <w:rPr>
          <w:w w:val="110"/>
        </w:rPr>
        <w:t>je  bila  obveščevalka,  ki  </w:t>
      </w:r>
      <w:r>
        <w:rPr>
          <w:w w:val="110"/>
          <w:sz w:val="18"/>
        </w:rPr>
        <w:t>je  </w:t>
      </w:r>
      <w:r>
        <w:rPr>
          <w:w w:val="110"/>
        </w:rPr>
        <w:t>morala zbirati v svojem okolišu obveščevalne podatke</w:t>
      </w:r>
      <w:r>
        <w:rPr>
          <w:spacing w:val="52"/>
          <w:w w:val="110"/>
        </w:rPr>
        <w:t> </w:t>
      </w:r>
      <w:r>
        <w:rPr>
          <w:w w:val="110"/>
        </w:rPr>
        <w:t>o  Osvobodilni  fronti  in ostalih političnih formaci jah.</w:t>
      </w:r>
      <w:r>
        <w:rPr>
          <w:spacing w:val="2"/>
          <w:w w:val="110"/>
        </w:rPr>
        <w:t> </w:t>
      </w:r>
      <w:r>
        <w:rPr>
          <w:spacing w:val="4"/>
          <w:w w:val="110"/>
        </w:rPr>
        <w:t>«</w:t>
      </w:r>
      <w:r>
        <w:rPr>
          <w:spacing w:val="4"/>
          <w:w w:val="110"/>
          <w:position w:val="7"/>
          <w:sz w:val="10"/>
        </w:rPr>
        <w:t>58</w:t>
      </w:r>
    </w:p>
    <w:p>
      <w:pPr>
        <w:pStyle w:val="BodyText"/>
        <w:spacing w:line="235" w:lineRule="auto" w:before="101"/>
        <w:ind w:left="140" w:right="485" w:firstLine="392"/>
        <w:rPr>
          <w:sz w:val="10"/>
        </w:rPr>
      </w:pPr>
      <w:r>
        <w:rPr>
          <w:w w:val="115"/>
        </w:rPr>
        <w:t>Pomožna formacija Slovenske legije  je  bila  tudi  Študentska  legija, ki jo je po naročllu vodstva Slovenske legije organiziral Stanko Petelin, profesor na učiteljišču. študentska legija je povezovala dijake v višjih razredih srednjih šol. Dolžnost njenih članov, organiziranih v trojke,  </w:t>
      </w:r>
      <w:r>
        <w:rPr>
          <w:rFonts w:ascii="Arial" w:hAnsi="Arial"/>
          <w:w w:val="115"/>
          <w:sz w:val="18"/>
        </w:rPr>
        <w:t>je </w:t>
      </w:r>
      <w:r>
        <w:rPr>
          <w:w w:val="115"/>
        </w:rPr>
        <w:t>prav tako bila propaganda zoper narodnoosvobodilno borbo, zasledovanje in ovajanje njenih pristašev  ter  agitiranje  za  vstop  v  Slovensko  legijo ter oborožene belogardistične oddelke. Hkrati pa je Študentska legija skušala biti protiutež Slovenski dijaški zvezi, v kateri so gospodarili Ehrlichovi str ažar</w:t>
      </w:r>
      <w:r>
        <w:rPr>
          <w:spacing w:val="7"/>
          <w:w w:val="115"/>
        </w:rPr>
        <w:t> </w:t>
      </w:r>
      <w:r>
        <w:rPr>
          <w:w w:val="115"/>
        </w:rPr>
        <w:t>ji.</w:t>
      </w:r>
      <w:r>
        <w:rPr>
          <w:w w:val="115"/>
          <w:position w:val="7"/>
          <w:sz w:val="10"/>
        </w:rPr>
        <w:t>59</w:t>
      </w:r>
    </w:p>
    <w:p>
      <w:pPr>
        <w:pStyle w:val="BodyText"/>
        <w:spacing w:line="237" w:lineRule="auto" w:before="50"/>
        <w:ind w:left="144" w:right="493" w:firstLine="383"/>
      </w:pPr>
      <w:r>
        <w:rPr>
          <w:w w:val="115"/>
        </w:rPr>
        <w:t>Sočasno je Slovenska legija ustanavljala svoji pomožni vojaški organizaciji: Narodne straže in SaSa. Narodne straže naj bi bile po zamisli klerofašističnih voditeljev množična vojaška organizacija Slovenske</w:t>
      </w:r>
    </w:p>
    <w:p>
      <w:pPr>
        <w:pStyle w:val="BodyText"/>
        <w:spacing w:line="237" w:lineRule="auto"/>
        <w:ind w:left="150" w:right="483" w:hanging="37"/>
      </w:pPr>
      <w:r>
        <w:rPr>
          <w:w w:val="115"/>
        </w:rPr>
        <w:t>.legije. V tajnem navodilu za ustanovitev »Narodne straže« si njeni iniciatorji svojim zaupnikom naročali:</w:t>
      </w:r>
    </w:p>
    <w:p>
      <w:pPr>
        <w:pStyle w:val="BodyText"/>
        <w:spacing w:line="235" w:lineRule="auto" w:before="85"/>
        <w:ind w:left="144" w:right="480" w:firstLine="398"/>
      </w:pPr>
      <w:r>
        <w:rPr>
          <w:w w:val="115"/>
        </w:rPr>
        <w:t>»Slovenska legija je jedrna organizacija, ki mora kot taka še nadalje ostati tajna napram vsem. Potreba je pa ustanoviti tudi splošno organi­ zacijo, v katero se bodo vključile vse množice našega ljudstva, da postavimo protiutež zoper komunistično OF in da pripravljamo ljudi na naloge osvoboditve naroda, ko bi prišla ura. Ta organizacija je  NS. Narodno stražo ustanovi izključno samo član  SL ...  Vsaki  desetini načeluje po en član SL. Desetarji dobivajo navodila od rajnikov oz.  vodnika in ti od svojih</w:t>
      </w:r>
      <w:r>
        <w:rPr>
          <w:spacing w:val="54"/>
          <w:w w:val="115"/>
        </w:rPr>
        <w:t> </w:t>
      </w:r>
      <w:r>
        <w:rPr>
          <w:w w:val="115"/>
        </w:rPr>
        <w:t>četovodij.</w:t>
      </w:r>
    </w:p>
    <w:p>
      <w:pPr>
        <w:pStyle w:val="BodyText"/>
        <w:spacing w:line="235" w:lineRule="auto" w:before="60"/>
        <w:ind w:left="155" w:right="482" w:firstLine="387"/>
      </w:pPr>
      <w:r>
        <w:rPr>
          <w:w w:val="115"/>
        </w:rPr>
        <w:t>Zenski oddelki NS. Poleg  desetin  naj  vsak  vaški  rojnik  ustanovi tudi ženske oddelke NS v svoji vasi.  V ta  namen  zbere  primerno  dekle, ki jo postavi  za  načelnico  in  jo  zapriseže.  Poučiti  jo  mora  o  namenu in delu NS in posebno še ženskega oddelka</w:t>
      </w:r>
      <w:r>
        <w:rPr>
          <w:spacing w:val="-4"/>
          <w:w w:val="115"/>
        </w:rPr>
        <w:t> </w:t>
      </w:r>
      <w:r>
        <w:rPr>
          <w:w w:val="115"/>
        </w:rPr>
        <w:t>...</w:t>
      </w:r>
    </w:p>
    <w:p>
      <w:pPr>
        <w:pStyle w:val="BodyText"/>
        <w:spacing w:line="217" w:lineRule="exact" w:before="50"/>
        <w:ind w:left="541"/>
      </w:pPr>
      <w:r>
        <w:rPr>
          <w:w w:val="115"/>
        </w:rPr>
        <w:t>Desetar oz. načelnica zapriseže vsakega novega člana takole:</w:t>
      </w:r>
    </w:p>
    <w:p>
      <w:pPr>
        <w:pStyle w:val="BodyText"/>
        <w:spacing w:line="237" w:lineRule="auto" w:before="1"/>
        <w:ind w:left="150" w:right="482" w:firstLine="393"/>
      </w:pPr>
      <w:r>
        <w:rPr>
          <w:w w:val="115"/>
        </w:rPr>
        <w:t>,Prisegam pri Bogu, da bom zvest član NS, da bom zapovedi vestno izpolnjeval po navodilih vodstva NS za dobrobit našega  naroda,  da  se bom boril proti njegovim sovražnikom in vedno čuval zaupane mi tajnosti. Tako mi Bog</w:t>
      </w:r>
      <w:r>
        <w:rPr>
          <w:spacing w:val="28"/>
          <w:w w:val="115"/>
        </w:rPr>
        <w:t> </w:t>
      </w:r>
      <w:r>
        <w:rPr>
          <w:w w:val="115"/>
        </w:rPr>
        <w:t>pomagaj!'</w:t>
      </w:r>
    </w:p>
    <w:p>
      <w:pPr>
        <w:pStyle w:val="BodyText"/>
        <w:spacing w:line="237" w:lineRule="auto" w:before="50"/>
        <w:ind w:left="151" w:right="528" w:firstLine="400"/>
        <w:jc w:val="left"/>
      </w:pPr>
      <w:r>
        <w:rPr/>
        <w:pict>
          <v:shape style="position:absolute;margin-left:26.863356pt;margin-top:71.182373pt;width:51.6pt;height:.1pt;mso-position-horizontal-relative:page;mso-position-vertical-relative:paragraph;z-index:-251236352;mso-wrap-distance-left:0;mso-wrap-distance-right:0" coordorigin="537,1424" coordsize="1032,0" path="m537,1424l1569,1424e" filled="false" stroked="true" strokeweight=".239607pt" strokecolor="#000000">
            <v:path arrowok="t"/>
            <v:stroke dashstyle="solid"/>
            <w10:wrap type="topAndBottom"/>
          </v:shape>
        </w:pict>
      </w:r>
      <w:r>
        <w:rPr>
          <w:w w:val="115"/>
        </w:rPr>
        <w:t>V vsaki vasi naj se organizirajo  poslušalci  londonskega  radia, katerega poročila naj se naprej širijo. Vodi naj se premišljena in oprezna propaganda. Desetar zbira podatke o okupatorju, komunistih, njihovih~ trikih in načrtih. Treba je sproti pobijati njih akcije in  gesla.  Na sestankih se vodi oprezna ustna propaganda. Navodila dobivajo  od </w:t>
      </w:r>
      <w:r>
        <w:rPr>
          <w:b/>
          <w:w w:val="115"/>
          <w:sz w:val="18"/>
        </w:rPr>
        <w:t>svojih  </w:t>
      </w:r>
      <w:r>
        <w:rPr>
          <w:w w:val="115"/>
        </w:rPr>
        <w:t>vodnikov in </w:t>
      </w:r>
      <w:r>
        <w:rPr>
          <w:w w:val="115"/>
          <w:sz w:val="18"/>
        </w:rPr>
        <w:t>ti </w:t>
      </w:r>
      <w:r>
        <w:rPr>
          <w:w w:val="115"/>
        </w:rPr>
        <w:t>od</w:t>
      </w:r>
      <w:r>
        <w:rPr>
          <w:spacing w:val="38"/>
          <w:w w:val="115"/>
        </w:rPr>
        <w:t> </w:t>
      </w:r>
      <w:r>
        <w:rPr>
          <w:w w:val="115"/>
        </w:rPr>
        <w:t>četovodij.</w:t>
      </w:r>
    </w:p>
    <w:p>
      <w:pPr>
        <w:spacing w:before="34"/>
        <w:ind w:left="549" w:right="0" w:firstLine="0"/>
        <w:jc w:val="left"/>
        <w:rPr>
          <w:sz w:val="15"/>
        </w:rPr>
      </w:pPr>
      <w:r>
        <w:rPr>
          <w:w w:val="110"/>
          <w:sz w:val="11"/>
        </w:rPr>
        <w:t>58 </w:t>
      </w:r>
      <w:r>
        <w:rPr>
          <w:w w:val="110"/>
          <w:sz w:val="15"/>
        </w:rPr>
        <w:t>Proces proti Fincu, K 197/49, zasll:šllillie Finca.</w:t>
      </w:r>
    </w:p>
    <w:p>
      <w:pPr>
        <w:spacing w:before="9"/>
        <w:ind w:left="554" w:right="0" w:firstLine="0"/>
        <w:jc w:val="left"/>
        <w:rPr>
          <w:sz w:val="15"/>
        </w:rPr>
      </w:pPr>
      <w:r>
        <w:rPr>
          <w:w w:val="115"/>
          <w:sz w:val="11"/>
        </w:rPr>
        <w:t>59 </w:t>
      </w:r>
      <w:r>
        <w:rPr>
          <w:w w:val="115"/>
          <w:sz w:val="15"/>
        </w:rPr>
        <w:t>Pra,v tam.</w:t>
      </w:r>
    </w:p>
    <w:p>
      <w:pPr>
        <w:spacing w:after="0"/>
        <w:jc w:val="left"/>
        <w:rPr>
          <w:sz w:val="15"/>
        </w:rPr>
        <w:sectPr>
          <w:pgSz w:w="7820" w:h="12240"/>
          <w:pgMar w:top="40" w:bottom="280" w:left="400" w:right="120"/>
        </w:sectPr>
      </w:pPr>
    </w:p>
    <w:p>
      <w:pPr>
        <w:tabs>
          <w:tab w:pos="2130" w:val="left" w:leader="none"/>
        </w:tabs>
        <w:spacing w:before="78"/>
        <w:ind w:left="372" w:right="0" w:firstLine="0"/>
        <w:jc w:val="left"/>
        <w:rPr>
          <w:sz w:val="15"/>
        </w:rPr>
      </w:pPr>
      <w:r>
        <w:rPr/>
        <w:pict>
          <v:shape style="position:absolute;margin-left:34.537975pt;margin-top:19.454353pt;width:77.25pt;height:.1pt;mso-position-horizontal-relative:page;mso-position-vertical-relative:paragraph;z-index:-251235328;mso-wrap-distance-left:0;mso-wrap-distance-right:0" coordorigin="691,389" coordsize="1545,0" path="m691,389l2235,389e" filled="false" stroked="true" strokeweight=".239606pt" strokecolor="#000000">
            <v:path arrowok="t"/>
            <v:stroke dashstyle="solid"/>
            <w10:wrap type="topAndBottom"/>
          </v:shape>
        </w:pict>
      </w:r>
      <w:r>
        <w:rPr/>
        <w:drawing>
          <wp:anchor distT="0" distB="0" distL="0" distR="0" allowOverlap="1" layoutInCell="1" locked="0" behindDoc="0" simplePos="0" relativeHeight="414">
            <wp:simplePos x="0" y="0"/>
            <wp:positionH relativeFrom="page">
              <wp:posOffset>2546504</wp:posOffset>
            </wp:positionH>
            <wp:positionV relativeFrom="paragraph">
              <wp:posOffset>247069</wp:posOffset>
            </wp:positionV>
            <wp:extent cx="2120491" cy="12192"/>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2120491" cy="12192"/>
                    </a:xfrm>
                    <a:prstGeom prst="rect">
                      <a:avLst/>
                    </a:prstGeom>
                  </pic:spPr>
                </pic:pic>
              </a:graphicData>
            </a:graphic>
          </wp:anchor>
        </w:drawing>
      </w:r>
      <w:r>
        <w:rPr>
          <w:rFonts w:ascii="Courier New" w:hAnsi="Courier New"/>
          <w:w w:val="110"/>
          <w:position w:val="5"/>
          <w:sz w:val="21"/>
        </w:rPr>
        <w:t>164</w:t>
        <w:tab/>
      </w:r>
      <w:r>
        <w:rPr>
          <w:w w:val="115"/>
          <w:sz w:val="15"/>
        </w:rPr>
        <w:t>ZAROTA PROTI l,POR:'&lt;EMU</w:t>
      </w:r>
      <w:r>
        <w:rPr>
          <w:spacing w:val="25"/>
          <w:w w:val="115"/>
          <w:sz w:val="15"/>
        </w:rPr>
        <w:t> </w:t>
      </w:r>
      <w:r>
        <w:rPr>
          <w:w w:val="115"/>
          <w:sz w:val="15"/>
        </w:rPr>
        <w:t>LHrns·rvu</w:t>
      </w:r>
    </w:p>
    <w:p>
      <w:pPr>
        <w:spacing w:line="244" w:lineRule="auto" w:before="210"/>
        <w:ind w:left="398" w:right="159" w:firstLine="386"/>
        <w:jc w:val="both"/>
        <w:rPr>
          <w:sz w:val="18"/>
        </w:rPr>
      </w:pPr>
      <w:r>
        <w:rPr>
          <w:w w:val="120"/>
          <w:sz w:val="18"/>
        </w:rPr>
        <w:t>Delo v ženskih oddelkih. Poročila, ustna propaganda, razpečavanje literature, pridobivanje za NS. Vplivajo naj po možnosti na  moške. Agitacija za prve petke</w:t>
      </w:r>
      <w:r>
        <w:rPr>
          <w:spacing w:val="9"/>
          <w:w w:val="120"/>
          <w:sz w:val="18"/>
        </w:rPr>
        <w:t> </w:t>
      </w:r>
      <w:r>
        <w:rPr>
          <w:w w:val="120"/>
          <w:sz w:val="18"/>
        </w:rPr>
        <w:t>...</w:t>
      </w:r>
    </w:p>
    <w:p>
      <w:pPr>
        <w:spacing w:line="249" w:lineRule="auto" w:before="14"/>
        <w:ind w:left="386" w:right="477" w:firstLine="410"/>
        <w:jc w:val="left"/>
        <w:rPr>
          <w:sz w:val="15"/>
        </w:rPr>
      </w:pPr>
      <w:r>
        <w:rPr>
          <w:w w:val="115"/>
          <w:sz w:val="18"/>
        </w:rPr>
        <w:t>Vsak dober Slovenec v NS, ne pa .. v OF. O  SL  se  v  NS  ne  sme govoriti in mora ostati strogo tajna. V nobenem pogledu se ne sme  izdati sistema organizacije NS. Kljub temu se mora vršiti zanjo propaganda ...</w:t>
      </w:r>
      <w:r>
        <w:rPr>
          <w:spacing w:val="17"/>
          <w:w w:val="115"/>
          <w:sz w:val="18"/>
        </w:rPr>
        <w:t> </w:t>
      </w:r>
      <w:r>
        <w:rPr>
          <w:rFonts w:ascii="Arial" w:hAnsi="Arial"/>
          <w:w w:val="115"/>
          <w:sz w:val="15"/>
        </w:rPr>
        <w:t>«</w:t>
      </w:r>
      <w:r>
        <w:rPr>
          <w:w w:val="115"/>
          <w:sz w:val="15"/>
          <w:vertAlign w:val="superscript"/>
        </w:rPr>
        <w:t>60</w:t>
      </w:r>
    </w:p>
    <w:p>
      <w:pPr>
        <w:spacing w:line="247" w:lineRule="auto" w:before="5"/>
        <w:ind w:left="403" w:right="145" w:firstLine="399"/>
        <w:jc w:val="both"/>
        <w:rPr>
          <w:sz w:val="18"/>
        </w:rPr>
      </w:pPr>
      <w:r>
        <w:rPr>
          <w:w w:val="120"/>
          <w:sz w:val="18"/>
        </w:rPr>
        <w:t>Ta .yi.ačrt iz konca 194J. ali začetka 1942. leta pa belogardistični voditelji Slovenske legije niso uspeli uresničiti, ker je bil »vsak dober Slovenec« že v Osvobodilni fronti. Zato so poleti 1942. leta, ko so začeli organizirati belogardistične oddelke, zaupnikom Slovenske legije  ukazali, da morajo povsod ustanavljati Slovensko Straža ali SaSa kot pomožno organizacijo Slovenske legije.  V  okrožnici  </w:t>
      </w:r>
      <w:r>
        <w:rPr>
          <w:spacing w:val="2"/>
          <w:w w:val="120"/>
          <w:sz w:val="18"/>
        </w:rPr>
        <w:t>»Vsem  </w:t>
      </w:r>
      <w:r>
        <w:rPr>
          <w:w w:val="120"/>
          <w:sz w:val="18"/>
        </w:rPr>
        <w:t>organizacijam  SaSa« je vodstvo Slovenske legije 19. julija 1942</w:t>
      </w:r>
      <w:r>
        <w:rPr>
          <w:spacing w:val="-26"/>
          <w:w w:val="120"/>
          <w:sz w:val="18"/>
        </w:rPr>
        <w:t> </w:t>
      </w:r>
      <w:r>
        <w:rPr>
          <w:w w:val="120"/>
          <w:sz w:val="18"/>
        </w:rPr>
        <w:t>naročilo:</w:t>
      </w:r>
    </w:p>
    <w:p>
      <w:pPr>
        <w:spacing w:line="249" w:lineRule="auto" w:before="85"/>
        <w:ind w:left="413" w:right="124" w:firstLine="403"/>
        <w:jc w:val="both"/>
        <w:rPr>
          <w:sz w:val="18"/>
        </w:rPr>
      </w:pPr>
      <w:r>
        <w:rPr>
          <w:w w:val="120"/>
          <w:sz w:val="18"/>
        </w:rPr>
        <w:t>»Organizacija SaSa  mora  skrbeti  za  edinke  jug.  vojske.  Treba  jim je pomagati sedaj, treba pa se je tudi pripravljati za zimo! To so naši najboljši fantje in možje, kri naše krvi, zato smo dolžni, da zanje vse storimo, da jim pomagamo  v  borbi  za  svobodo!  Zato  morajo  edinke SaSa storiti</w:t>
      </w:r>
      <w:r>
        <w:rPr>
          <w:spacing w:val="7"/>
          <w:w w:val="120"/>
          <w:sz w:val="18"/>
        </w:rPr>
        <w:t> </w:t>
      </w:r>
      <w:r>
        <w:rPr>
          <w:w w:val="120"/>
          <w:sz w:val="18"/>
        </w:rPr>
        <w:t>sledeče:</w:t>
      </w:r>
    </w:p>
    <w:p>
      <w:pPr>
        <w:spacing w:line="247" w:lineRule="auto" w:before="21"/>
        <w:ind w:left="422" w:right="125" w:firstLine="399"/>
        <w:jc w:val="both"/>
        <w:rPr>
          <w:sz w:val="14"/>
        </w:rPr>
      </w:pPr>
      <w:r>
        <w:rPr>
          <w:w w:val="120"/>
          <w:sz w:val="18"/>
        </w:rPr>
        <w:t>l. </w:t>
      </w:r>
      <w:r>
        <w:rPr>
          <w:rFonts w:ascii="Arial" w:hAnsi="Arial"/>
          <w:i/>
          <w:w w:val="120"/>
          <w:sz w:val="17"/>
        </w:rPr>
        <w:t>V </w:t>
      </w:r>
      <w:r>
        <w:rPr>
          <w:w w:val="120"/>
          <w:sz w:val="18"/>
        </w:rPr>
        <w:t>vsaki občini, v vsaki vasi se mora ustanoviti moška in ženska edinica SaSa v smislu že izdanih navodil.  Namudoma  pa  tam,  kjer  je treba oskrbeti taborišče in edinke jug.  vojske.  Število  teh  se bo večalo, zato ne odlašajte' Kjer je SL, tam mora biti tudi SaSa! Komandirji  in vodniki  SL  so  osebno  odgovorni,  da  se  brigajo   za  ustanovitev   SaSa  v vsaki občini. V SL in njeni pomožni organizaciji SaSa mora biti organizirano vse naše ljudstvo, ki si želi svobode, reda in miru v novi Jugoslaviji, združeno v edinstveni in herojski borbi! Vsak mora na svoj način v tej borbi sodelovati! ...</w:t>
      </w:r>
      <w:r>
        <w:rPr>
          <w:spacing w:val="-4"/>
          <w:w w:val="120"/>
          <w:sz w:val="18"/>
        </w:rPr>
        <w:t> </w:t>
      </w:r>
      <w:r>
        <w:rPr>
          <w:rFonts w:ascii="Arial" w:hAnsi="Arial"/>
          <w:spacing w:val="-3"/>
          <w:w w:val="120"/>
          <w:sz w:val="14"/>
        </w:rPr>
        <w:t>«</w:t>
      </w:r>
      <w:r>
        <w:rPr>
          <w:spacing w:val="-3"/>
          <w:w w:val="120"/>
          <w:sz w:val="14"/>
          <w:vertAlign w:val="superscript"/>
        </w:rPr>
        <w:t>61</w:t>
      </w:r>
    </w:p>
    <w:p>
      <w:pPr>
        <w:spacing w:line="249" w:lineRule="auto" w:before="84"/>
        <w:ind w:left="427" w:right="149" w:firstLine="392"/>
        <w:jc w:val="both"/>
        <w:rPr>
          <w:sz w:val="18"/>
        </w:rPr>
      </w:pPr>
      <w:r>
        <w:rPr>
          <w:w w:val="120"/>
          <w:sz w:val="18"/>
        </w:rPr>
        <w:t>Nato je vodstvo SaSa vsem svojim organizacijam zapovedalo, da morajo partizanom onemogočiti preskrbovanje z</w:t>
      </w:r>
      <w:r>
        <w:rPr>
          <w:spacing w:val="47"/>
          <w:w w:val="120"/>
          <w:sz w:val="18"/>
        </w:rPr>
        <w:t> </w:t>
      </w:r>
      <w:r>
        <w:rPr>
          <w:w w:val="120"/>
          <w:sz w:val="18"/>
        </w:rPr>
        <w:t>živili:</w:t>
      </w:r>
    </w:p>
    <w:p>
      <w:pPr>
        <w:spacing w:line="252" w:lineRule="auto" w:before="73"/>
        <w:ind w:left="432" w:right="126" w:firstLine="398"/>
        <w:jc w:val="both"/>
        <w:rPr>
          <w:sz w:val="18"/>
        </w:rPr>
      </w:pPr>
      <w:r>
        <w:rPr>
          <w:w w:val="120"/>
          <w:sz w:val="18"/>
        </w:rPr>
        <w:t>»Sedaj, ko je kmet začel spravljati pridelke, dajemo sledeča navodila,  ki so obvezna za vse. Naši člani in članice SaSa enot so po svoji prisegi dolžni ta navodila razširiti v vsako slovensko hišo na kmetih in k temu pritegniti ves kmečki</w:t>
      </w:r>
      <w:r>
        <w:rPr>
          <w:spacing w:val="46"/>
          <w:w w:val="120"/>
          <w:sz w:val="18"/>
        </w:rPr>
        <w:t> </w:t>
      </w:r>
      <w:r>
        <w:rPr>
          <w:w w:val="120"/>
          <w:sz w:val="18"/>
        </w:rPr>
        <w:t>stan.</w:t>
      </w:r>
    </w:p>
    <w:p>
      <w:pPr>
        <w:spacing w:line="249" w:lineRule="auto" w:before="0"/>
        <w:ind w:left="437" w:right="117" w:firstLine="392"/>
        <w:jc w:val="both"/>
        <w:rPr>
          <w:sz w:val="18"/>
        </w:rPr>
      </w:pPr>
      <w:r>
        <w:rPr>
          <w:w w:val="120"/>
          <w:sz w:val="18"/>
        </w:rPr>
        <w:t>Ne oddajajte pridelkov partizanom, ker s tem podpirate samo komuniste, ki so s svojimi strankarskimi dejanji povzročili strašno gorje ravno kmečkemu prebivalstvu in ki hočejo kmetu vzeti zemljo in premoženje in vse dati v roke postopačem. Teh  slovenski  kmet  ne  podpira!</w:t>
      </w:r>
    </w:p>
    <w:p>
      <w:pPr>
        <w:spacing w:line="204" w:lineRule="exact" w:before="0"/>
        <w:ind w:left="826" w:right="0" w:firstLine="0"/>
        <w:jc w:val="both"/>
        <w:rPr>
          <w:sz w:val="18"/>
        </w:rPr>
      </w:pPr>
      <w:r>
        <w:rPr>
          <w:w w:val="120"/>
          <w:sz w:val="18"/>
        </w:rPr>
        <w:t>Ta navodila morajo v sleherno hišo na deželi!«</w:t>
      </w:r>
      <w:r>
        <w:rPr>
          <w:w w:val="120"/>
          <w:sz w:val="18"/>
          <w:vertAlign w:val="superscript"/>
        </w:rPr>
        <w:t>62</w:t>
      </w:r>
    </w:p>
    <w:p>
      <w:pPr>
        <w:spacing w:line="244" w:lineRule="auto" w:before="83"/>
        <w:ind w:left="441" w:right="122" w:firstLine="389"/>
        <w:jc w:val="both"/>
        <w:rPr>
          <w:sz w:val="18"/>
        </w:rPr>
      </w:pPr>
      <w:r>
        <w:rPr>
          <w:w w:val="120"/>
          <w:sz w:val="18"/>
        </w:rPr>
        <w:t>Tudi načrt s SaSa je v glavnem ostal le na papirju. Tako je pododbor Slovenske  legije  v  Novem  mestu  4.  avgusta  1942  poročal,  da  so </w:t>
      </w:r>
      <w:r>
        <w:rPr>
          <w:spacing w:val="33"/>
          <w:w w:val="120"/>
          <w:sz w:val="18"/>
        </w:rPr>
        <w:t> </w:t>
      </w:r>
      <w:r>
        <w:rPr>
          <w:w w:val="120"/>
          <w:sz w:val="18"/>
        </w:rPr>
        <w:t>sicer</w:t>
      </w:r>
    </w:p>
    <w:p>
      <w:pPr>
        <w:spacing w:line="247" w:lineRule="auto" w:before="0"/>
        <w:ind w:left="446" w:right="104" w:firstLine="5"/>
        <w:jc w:val="both"/>
        <w:rPr>
          <w:sz w:val="18"/>
        </w:rPr>
      </w:pPr>
      <w:r>
        <w:rPr/>
        <w:pict>
          <v:shape style="position:absolute;margin-left:36.456749pt;margin-top:47.21883pt;width:51.35pt;height:.1pt;mso-position-horizontal-relative:page;mso-position-vertical-relative:paragraph;z-index:-251233280;mso-wrap-distance-left:0;mso-wrap-distance-right:0" coordorigin="729,944" coordsize="1027,0" path="m729,944l1756,944e" filled="false" stroked="true" strokeweight=".239606pt" strokecolor="#000000">
            <v:path arrowok="t"/>
            <v:stroke dashstyle="solid"/>
            <w10:wrap type="topAndBottom"/>
          </v:shape>
        </w:pict>
      </w:r>
      <w:r>
        <w:rPr>
          <w:w w:val="120"/>
          <w:sz w:val="18"/>
        </w:rPr>
        <w:t>»začeli formirati tudi organizacijo pomožne organizacije  ,SaSa' ...  pri­ rejali v Novem mestu širše sestanke«, toda ko »se je razširilo partizanstvo tako daJeč, da smo bili popolnoma odrezani, pa je seveda delo na terenu moralo  </w:t>
      </w:r>
      <w:r>
        <w:rPr>
          <w:spacing w:val="3"/>
          <w:w w:val="120"/>
          <w:sz w:val="18"/>
        </w:rPr>
        <w:t>prenehati«. </w:t>
      </w:r>
      <w:r>
        <w:rPr>
          <w:rFonts w:ascii="Arial" w:hAnsi="Arial"/>
          <w:w w:val="120"/>
          <w:position w:val="6"/>
          <w:sz w:val="10"/>
        </w:rPr>
        <w:t>6</w:t>
      </w:r>
      <w:r>
        <w:rPr>
          <w:w w:val="120"/>
          <w:sz w:val="15"/>
        </w:rPr>
        <w:t>"a   </w:t>
      </w:r>
      <w:r>
        <w:rPr>
          <w:w w:val="120"/>
          <w:sz w:val="18"/>
        </w:rPr>
        <w:t>To   pomožno  organizacijo  so  skušali</w:t>
      </w:r>
      <w:r>
        <w:rPr>
          <w:spacing w:val="53"/>
          <w:w w:val="120"/>
          <w:sz w:val="18"/>
        </w:rPr>
        <w:t> </w:t>
      </w:r>
      <w:r>
        <w:rPr>
          <w:w w:val="120"/>
          <w:sz w:val="18"/>
        </w:rPr>
        <w:t>organizirati</w:t>
      </w:r>
    </w:p>
    <w:p>
      <w:pPr>
        <w:spacing w:before="43"/>
        <w:ind w:left="845" w:right="0" w:firstLine="0"/>
        <w:jc w:val="left"/>
        <w:rPr>
          <w:sz w:val="14"/>
        </w:rPr>
      </w:pPr>
      <w:r>
        <w:rPr>
          <w:w w:val="125"/>
          <w:sz w:val="12"/>
        </w:rPr>
        <w:t>to </w:t>
      </w:r>
      <w:r>
        <w:rPr>
          <w:w w:val="125"/>
          <w:sz w:val="14"/>
        </w:rPr>
        <w:t>Iz </w:t>
      </w:r>
      <w:r>
        <w:rPr>
          <w:b/>
          <w:w w:val="125"/>
          <w:sz w:val="14"/>
        </w:rPr>
        <w:t>ohrunjenega </w:t>
      </w:r>
      <w:r>
        <w:rPr>
          <w:w w:val="125"/>
          <w:sz w:val="14"/>
        </w:rPr>
        <w:t>arhiva 8lovens1ke legije.</w:t>
      </w:r>
    </w:p>
    <w:p>
      <w:pPr>
        <w:spacing w:before="12"/>
        <w:ind w:left="842" w:right="0" w:firstLine="0"/>
        <w:jc w:val="left"/>
        <w:rPr>
          <w:sz w:val="14"/>
        </w:rPr>
      </w:pPr>
      <w:r>
        <w:rPr>
          <w:w w:val="135"/>
          <w:sz w:val="10"/>
        </w:rPr>
        <w:t>61 </w:t>
      </w:r>
      <w:r>
        <w:rPr>
          <w:w w:val="135"/>
          <w:sz w:val="14"/>
        </w:rPr>
        <w:t>Prav tam.</w:t>
      </w:r>
    </w:p>
    <w:p>
      <w:pPr>
        <w:tabs>
          <w:tab w:pos="1463" w:val="left" w:leader="none"/>
        </w:tabs>
        <w:spacing w:before="2"/>
        <w:ind w:left="844" w:right="0" w:firstLine="0"/>
        <w:jc w:val="left"/>
        <w:rPr>
          <w:sz w:val="14"/>
        </w:rPr>
      </w:pPr>
      <w:r>
        <w:rPr>
          <w:i/>
          <w:w w:val="110"/>
          <w:sz w:val="10"/>
        </w:rPr>
        <w:t>GZ</w:t>
      </w:r>
      <w:r>
        <w:rPr>
          <w:i/>
          <w:spacing w:val="4"/>
          <w:w w:val="110"/>
          <w:sz w:val="10"/>
        </w:rPr>
        <w:t> </w:t>
      </w:r>
      <w:r>
        <w:rPr>
          <w:w w:val="110"/>
          <w:sz w:val="14"/>
        </w:rPr>
        <w:t>Pnw</w:t>
        <w:tab/>
        <w:t>tam, </w:t>
      </w:r>
      <w:r>
        <w:rPr>
          <w:w w:val="110"/>
          <w:sz w:val="15"/>
        </w:rPr>
        <w:t>št. </w:t>
      </w:r>
      <w:r>
        <w:rPr>
          <w:w w:val="110"/>
          <w:sz w:val="14"/>
        </w:rPr>
        <w:t>14/42, [lOvelje </w:t>
      </w:r>
      <w:r>
        <w:rPr>
          <w:w w:val="110"/>
          <w:sz w:val="15"/>
        </w:rPr>
        <w:t>SaSa št.</w:t>
      </w:r>
      <w:r>
        <w:rPr>
          <w:spacing w:val="9"/>
          <w:w w:val="110"/>
          <w:sz w:val="15"/>
        </w:rPr>
        <w:t> </w:t>
      </w:r>
      <w:r>
        <w:rPr>
          <w:w w:val="110"/>
          <w:sz w:val="14"/>
        </w:rPr>
        <w:t>3.</w:t>
      </w:r>
    </w:p>
    <w:p>
      <w:pPr>
        <w:spacing w:after="0"/>
        <w:jc w:val="left"/>
        <w:rPr>
          <w:sz w:val="14"/>
        </w:rPr>
        <w:sectPr>
          <w:pgSz w:w="7880" w:h="12280"/>
          <w:pgMar w:top="20" w:bottom="280" w:left="300" w:right="360"/>
        </w:sectPr>
      </w:pPr>
    </w:p>
    <w:p>
      <w:pPr>
        <w:tabs>
          <w:tab w:pos="6896" w:val="right" w:leader="none"/>
        </w:tabs>
        <w:spacing w:before="69"/>
        <w:ind w:left="2717" w:right="0" w:firstLine="0"/>
        <w:jc w:val="left"/>
        <w:rPr>
          <w:rFonts w:ascii="Courier New"/>
          <w:sz w:val="21"/>
        </w:rPr>
      </w:pPr>
      <w:r>
        <w:rPr/>
        <w:pict>
          <v:line style="position:absolute;mso-position-horizontal-relative:page;mso-position-vertical-relative:paragraph;z-index:252085248" from="194.755859pt,18.764772pt" to="358.811239pt,18.764772pt" stroked="true" strokeweight=".239606pt" strokecolor="#000000">
            <v:stroke dashstyle="solid"/>
            <w10:wrap type="none"/>
          </v:line>
        </w:pict>
      </w:r>
      <w:r>
        <w:rPr/>
        <w:pict>
          <v:line style="position:absolute;mso-position-horizontal-relative:page;mso-position-vertical-relative:paragraph;z-index:252086272" from="28.781649pt,18.764772pt" to="166.933612pt,18.764772pt" stroked="true" strokeweight=".239606pt" strokecolor="#000000">
            <v:stroke dashstyle="solid"/>
            <w10:wrap type="none"/>
          </v:line>
        </w:pict>
      </w:r>
      <w:r>
        <w:rPr>
          <w:sz w:val="15"/>
        </w:rPr>
        <w:t>SLOVE:N"SKA </w:t>
      </w:r>
      <w:r>
        <w:rPr>
          <w:spacing w:val="12"/>
          <w:sz w:val="15"/>
        </w:rPr>
        <w:t> </w:t>
      </w:r>
      <w:r>
        <w:rPr>
          <w:sz w:val="15"/>
        </w:rPr>
        <w:t>LEGI.JA</w:t>
        <w:tab/>
      </w:r>
      <w:r>
        <w:rPr>
          <w:rFonts w:ascii="Courier New"/>
          <w:position w:val="5"/>
          <w:sz w:val="21"/>
        </w:rPr>
        <w:t>165</w:t>
      </w:r>
    </w:p>
    <w:p>
      <w:pPr>
        <w:spacing w:before="308"/>
        <w:ind w:left="235" w:right="0" w:firstLine="0"/>
        <w:jc w:val="both"/>
        <w:rPr>
          <w:sz w:val="18"/>
        </w:rPr>
      </w:pPr>
      <w:r>
        <w:rPr>
          <w:w w:val="125"/>
          <w:sz w:val="18"/>
        </w:rPr>
        <w:t>tudi v Ljubljani, kar se jim je tudi tu ponesrečilo, čeprav so</w:t>
      </w:r>
      <w:r>
        <w:rPr>
          <w:spacing w:val="30"/>
          <w:w w:val="125"/>
          <w:sz w:val="18"/>
        </w:rPr>
        <w:t> </w:t>
      </w:r>
      <w:r>
        <w:rPr>
          <w:w w:val="125"/>
          <w:sz w:val="18"/>
        </w:rPr>
        <w:t>»funkcionarji</w:t>
      </w:r>
    </w:p>
    <w:p>
      <w:pPr>
        <w:spacing w:before="8"/>
        <w:ind w:left="118" w:right="0" w:firstLine="0"/>
        <w:jc w:val="both"/>
        <w:rPr>
          <w:sz w:val="18"/>
        </w:rPr>
      </w:pPr>
      <w:r>
        <w:rPr>
          <w:w w:val="115"/>
          <w:sz w:val="18"/>
        </w:rPr>
        <w:t>. in zaupniki SL v Ljubljani« julija 1942 dobili strogo naročilo:</w:t>
      </w:r>
    </w:p>
    <w:p>
      <w:pPr>
        <w:spacing w:line="247" w:lineRule="auto" w:before="86"/>
        <w:ind w:left="233" w:right="310" w:firstLine="395"/>
        <w:jc w:val="both"/>
        <w:rPr>
          <w:sz w:val="18"/>
        </w:rPr>
      </w:pPr>
      <w:r>
        <w:rPr>
          <w:rFonts w:ascii="Arial" w:hAnsi="Arial"/>
          <w:w w:val="125"/>
          <w:sz w:val="16"/>
        </w:rPr>
        <w:t>»1)  </w:t>
      </w:r>
      <w:r>
        <w:rPr>
          <w:w w:val="125"/>
          <w:sz w:val="18"/>
        </w:rPr>
        <w:t>V  svoji  ulici  zberite  nekaj  povsem  zanesljivih  ljudi ...  in  se z</w:t>
      </w:r>
      <w:r>
        <w:rPr>
          <w:spacing w:val="-10"/>
          <w:w w:val="125"/>
          <w:sz w:val="18"/>
        </w:rPr>
        <w:t> </w:t>
      </w:r>
      <w:r>
        <w:rPr>
          <w:w w:val="125"/>
          <w:sz w:val="18"/>
        </w:rPr>
        <w:t>njimi</w:t>
      </w:r>
      <w:r>
        <w:rPr>
          <w:spacing w:val="-7"/>
          <w:w w:val="125"/>
          <w:sz w:val="18"/>
        </w:rPr>
        <w:t> </w:t>
      </w:r>
      <w:r>
        <w:rPr>
          <w:w w:val="125"/>
          <w:sz w:val="18"/>
        </w:rPr>
        <w:t>porazgovorite</w:t>
      </w:r>
      <w:r>
        <w:rPr>
          <w:spacing w:val="2"/>
          <w:w w:val="125"/>
          <w:sz w:val="18"/>
        </w:rPr>
        <w:t> </w:t>
      </w:r>
      <w:r>
        <w:rPr>
          <w:w w:val="125"/>
          <w:sz w:val="18"/>
        </w:rPr>
        <w:t>o</w:t>
      </w:r>
      <w:r>
        <w:rPr>
          <w:spacing w:val="-9"/>
          <w:w w:val="125"/>
          <w:sz w:val="18"/>
        </w:rPr>
        <w:t> </w:t>
      </w:r>
      <w:r>
        <w:rPr>
          <w:w w:val="125"/>
          <w:sz w:val="18"/>
        </w:rPr>
        <w:t>organizaciji</w:t>
      </w:r>
      <w:r>
        <w:rPr>
          <w:spacing w:val="5"/>
          <w:w w:val="125"/>
          <w:sz w:val="18"/>
        </w:rPr>
        <w:t> </w:t>
      </w:r>
      <w:r>
        <w:rPr>
          <w:w w:val="125"/>
          <w:sz w:val="18"/>
        </w:rPr>
        <w:t>protikomunistične</w:t>
      </w:r>
      <w:r>
        <w:rPr>
          <w:spacing w:val="-13"/>
          <w:w w:val="125"/>
          <w:sz w:val="18"/>
        </w:rPr>
        <w:t> </w:t>
      </w:r>
      <w:r>
        <w:rPr>
          <w:w w:val="125"/>
          <w:sz w:val="18"/>
        </w:rPr>
        <w:t>zaščite</w:t>
      </w:r>
      <w:r>
        <w:rPr>
          <w:spacing w:val="-7"/>
          <w:w w:val="125"/>
          <w:sz w:val="18"/>
        </w:rPr>
        <w:t> </w:t>
      </w:r>
      <w:r>
        <w:rPr>
          <w:w w:val="125"/>
          <w:sz w:val="18"/>
        </w:rPr>
        <w:t>v</w:t>
      </w:r>
      <w:r>
        <w:rPr>
          <w:spacing w:val="-13"/>
          <w:w w:val="125"/>
          <w:sz w:val="18"/>
        </w:rPr>
        <w:t> </w:t>
      </w:r>
      <w:r>
        <w:rPr>
          <w:w w:val="125"/>
          <w:sz w:val="18"/>
        </w:rPr>
        <w:t>Ljubljani, ki se bo imenovala ,Slovenska Straža'. S to organizacijo bomo postavili komunistični Ulični in hišni zaščiti nasproti stražo slovenstva. Ne pri­ govarjajte, da je organizacij preveč; če komunistom njihovih ni preveč, tudi  naših  nam  ne  sme  biti,  ako  nočemo  v  krtovo  deželo   </w:t>
      </w:r>
      <w:r>
        <w:rPr>
          <w:spacing w:val="22"/>
          <w:w w:val="125"/>
          <w:sz w:val="18"/>
        </w:rPr>
        <w:t> </w:t>
      </w:r>
      <w:r>
        <w:rPr>
          <w:w w:val="125"/>
          <w:sz w:val="18"/>
        </w:rPr>
        <w:t>Moramo</w:t>
      </w:r>
    </w:p>
    <w:p>
      <w:pPr>
        <w:spacing w:before="5"/>
        <w:ind w:left="236" w:right="0" w:firstLine="0"/>
        <w:jc w:val="both"/>
        <w:rPr>
          <w:rFonts w:ascii="Arial" w:hAnsi="Arial"/>
          <w:sz w:val="9"/>
        </w:rPr>
      </w:pPr>
      <w:r>
        <w:rPr>
          <w:w w:val="120"/>
          <w:sz w:val="18"/>
        </w:rPr>
        <w:t>izslediti  komunistična  gnezda  ulične  in  hišne  zaščite  za  vsako  ceno </w:t>
      </w:r>
      <w:r>
        <w:rPr>
          <w:spacing w:val="22"/>
          <w:w w:val="120"/>
          <w:sz w:val="18"/>
        </w:rPr>
        <w:t> </w:t>
      </w:r>
      <w:r>
        <w:rPr>
          <w:rFonts w:ascii="Arial" w:hAnsi="Arial"/>
          <w:w w:val="120"/>
          <w:sz w:val="16"/>
        </w:rPr>
        <w:t>«</w:t>
      </w:r>
      <w:r>
        <w:rPr>
          <w:rFonts w:ascii="Arial" w:hAnsi="Arial"/>
          <w:w w:val="120"/>
          <w:position w:val="7"/>
          <w:sz w:val="9"/>
        </w:rPr>
        <w:t>63</w:t>
      </w:r>
    </w:p>
    <w:p>
      <w:pPr>
        <w:spacing w:line="247" w:lineRule="auto" w:before="42"/>
        <w:ind w:left="240" w:right="288" w:firstLine="393"/>
        <w:jc w:val="both"/>
        <w:rPr>
          <w:sz w:val="18"/>
        </w:rPr>
      </w:pPr>
      <w:r>
        <w:rPr>
          <w:w w:val="120"/>
          <w:sz w:val="18"/>
        </w:rPr>
        <w:t>Vso to belogardistično zarotniško dejavnost je organizirala in vodila klerofašistična Slovenska ljudska stranka s pomočjo Vrhovnega vodstva Slovenske  legije,  v  katerega  je  delegirala   dva  člana  svojega   plenuma in sicer Smersuja ter dr. Šmajda. Rudolf  Smersu-Kopitar,  uradnik  OUZD in  vodja  bivše  mladinske  JRZ,  je  razen  vodstva  Slovenske  legije  imel v svojih rokah tudi organizacijski referat, po ustanovitvi  MVAC,  katere član je tudi sam bil, pa je koordiniral delo Slovenske legije in oboroženih belogardističnih oddelkov.  </w:t>
      </w:r>
      <w:r>
        <w:rPr>
          <w:rFonts w:ascii="Arial" w:hAnsi="Arial"/>
          <w:i/>
          <w:w w:val="120"/>
          <w:sz w:val="17"/>
        </w:rPr>
        <w:t>Dr.  Albin  </w:t>
      </w:r>
      <w:r>
        <w:rPr>
          <w:i/>
          <w:w w:val="120"/>
          <w:sz w:val="18"/>
        </w:rPr>
        <w:t>Šmajd  </w:t>
      </w:r>
      <w:r>
        <w:rPr>
          <w:w w:val="120"/>
          <w:sz w:val="18"/>
        </w:rPr>
        <w:t>-  Dore  Dolenc,  bivši  advokat v Radovljici, je bil poverjenik za obveščevalno službo, po vklju­ čitvi Slovenske legije v Miha1iovicevo  jugoslovansko  vojsko  je  postal član njenega štaba za Slovenijo in v tem svojstvu bil glavni organizator belogardističnih  enot.  </w:t>
      </w:r>
      <w:r>
        <w:rPr>
          <w:i/>
          <w:w w:val="120"/>
          <w:sz w:val="18"/>
        </w:rPr>
        <w:t>Ing.  </w:t>
      </w:r>
      <w:r>
        <w:rPr>
          <w:w w:val="120"/>
          <w:sz w:val="18"/>
        </w:rPr>
        <w:t>Jože  </w:t>
      </w:r>
      <w:r>
        <w:rPr>
          <w:i/>
          <w:w w:val="120"/>
          <w:sz w:val="18"/>
        </w:rPr>
        <w:t>Sodja,  </w:t>
      </w:r>
      <w:r>
        <w:rPr>
          <w:w w:val="120"/>
          <w:sz w:val="18"/>
        </w:rPr>
        <w:t>ravnatelj  uprave   KTD,   je  imel v vodstvu referat za propagando in ideološko vzgojo. Kaplan </w:t>
      </w:r>
      <w:r>
        <w:rPr>
          <w:i/>
          <w:w w:val="120"/>
          <w:sz w:val="18"/>
        </w:rPr>
        <w:t>Andrej </w:t>
      </w:r>
      <w:r>
        <w:rPr>
          <w:i/>
          <w:w w:val="120"/>
          <w:sz w:val="18"/>
        </w:rPr>
        <w:t>Križman-Komar, </w:t>
      </w:r>
      <w:r>
        <w:rPr>
          <w:w w:val="120"/>
          <w:sz w:val="18"/>
        </w:rPr>
        <w:t>bivši voditelj  klerofašistične  Zveze  združenih  delavcev in urednik njenega glasila, je pomagal Sodji in Šmajdu ter kot politični svetovalec vzdrževal zvezo s podpolkovnikom Ernestom Peterlinom, komand:mtom MVAC. Kaplan </w:t>
      </w:r>
      <w:r>
        <w:rPr>
          <w:rFonts w:ascii="Arial" w:hAnsi="Arial"/>
          <w:i/>
          <w:w w:val="120"/>
          <w:sz w:val="17"/>
        </w:rPr>
        <w:t>Franc Malovrh-Breznik </w:t>
      </w:r>
      <w:r>
        <w:rPr>
          <w:w w:val="120"/>
          <w:sz w:val="18"/>
        </w:rPr>
        <w:t>je bil organizator Slovenske legije za podeželje in nato vodja belogardistične pisarne M-7. Kaplan </w:t>
      </w:r>
      <w:r>
        <w:rPr>
          <w:i/>
          <w:w w:val="120"/>
          <w:sz w:val="18"/>
        </w:rPr>
        <w:t>Tone </w:t>
      </w:r>
      <w:r>
        <w:rPr>
          <w:w w:val="120"/>
          <w:sz w:val="18"/>
        </w:rPr>
        <w:t>Duhovnik-Mencinger je prav tako  organiziral  Slovensko legijo na podeželju, bil šef obveščevalne službe v M-7 ter zvezni člen Vrhovnega vodstva Slovenske legije in pisarne M-7 z italijansko vojaško oblastjo. </w:t>
      </w:r>
      <w:r>
        <w:rPr>
          <w:i/>
          <w:w w:val="120"/>
          <w:sz w:val="18"/>
        </w:rPr>
        <w:t>Slavko </w:t>
      </w:r>
      <w:r>
        <w:rPr>
          <w:w w:val="120"/>
          <w:sz w:val="18"/>
        </w:rPr>
        <w:t>Češnovar-Divjak, uradnik OUZD, je  vodil  blagajniške posle in arhiv Slovenske legije. Ostali osrednji  sodelavci  Vrhovnega vodstva Slovenske legije pa so bili: Milko Pirih, dr. Ludvik Puš, kaplan Henrik  Goričan  in  sanitetna  referenta  dr. Ivan  Janeš  in dr. Stane</w:t>
      </w:r>
      <w:r>
        <w:rPr>
          <w:spacing w:val="15"/>
          <w:w w:val="120"/>
          <w:sz w:val="18"/>
        </w:rPr>
        <w:t> </w:t>
      </w:r>
      <w:r>
        <w:rPr>
          <w:w w:val="120"/>
          <w:sz w:val="18"/>
        </w:rPr>
        <w:t>Grapar.</w:t>
      </w:r>
    </w:p>
    <w:p>
      <w:pPr>
        <w:spacing w:line="247" w:lineRule="auto" w:before="61"/>
        <w:ind w:left="253" w:right="202" w:firstLine="398"/>
        <w:jc w:val="both"/>
        <w:rPr>
          <w:sz w:val="10"/>
        </w:rPr>
      </w:pPr>
      <w:r>
        <w:rPr/>
        <w:pict>
          <v:shape style="position:absolute;margin-left:354.860138pt;margin-top:92.288963pt;width:1.5pt;height:5.55pt;mso-position-horizontal-relative:page;mso-position-vertical-relative:paragraph;z-index:-269613056" type="#_x0000_t202" filled="false" stroked="false">
            <v:textbox inset="0,0,0,0">
              <w:txbxContent>
                <w:p>
                  <w:pPr>
                    <w:spacing w:line="111" w:lineRule="exact" w:before="0"/>
                    <w:ind w:left="0" w:right="0" w:firstLine="0"/>
                    <w:jc w:val="left"/>
                    <w:rPr>
                      <w:sz w:val="10"/>
                    </w:rPr>
                  </w:pPr>
                  <w:r>
                    <w:rPr>
                      <w:w w:val="89"/>
                      <w:sz w:val="10"/>
                    </w:rPr>
                    <w:t>·</w:t>
                  </w:r>
                </w:p>
              </w:txbxContent>
            </v:textbox>
            <w10:wrap type="none"/>
          </v:shape>
        </w:pict>
      </w:r>
      <w:r>
        <w:rPr>
          <w:w w:val="120"/>
          <w:sz w:val="18"/>
        </w:rPr>
        <w:t>Za Primorsko, Gorenjsko, štajersko jn Prekmurje so bili še posebni odbori,  Ljubljanska  pokrajina  pa  je  bila  razdeljena  na  šestnajst  okolišev s svojimi pododbori Slovenske legije. Ljubljanski pododbor se je imenoval mestno poveljstvo, ki je obsegalo sedem okrožij, ta so  se  pa  delila  na okraje. Mestno poveljstvo Slovenske legije so sestavljali: Fortunat Majdič­ Merčun, Ivo Kermavner-Zemljič, Milan Finec-Klun in Lado Pirih-Črnivec, šef  obveščevalne  službe,  o  katerem  je  Smersu  semptembra  1942  pisal dr. Šmajdu, da je »eden naših najagilnejših  delavcev.  Je  narednik-dijak; prav bi bilo, ako napreduje za podporočnika. Prosim, predlaga </w:t>
      </w:r>
      <w:r>
        <w:rPr>
          <w:spacing w:val="2"/>
          <w:w w:val="120"/>
          <w:sz w:val="18"/>
        </w:rPr>
        <w:t>j.«</w:t>
      </w:r>
      <w:r>
        <w:rPr>
          <w:spacing w:val="2"/>
          <w:w w:val="120"/>
          <w:position w:val="6"/>
          <w:sz w:val="10"/>
        </w:rPr>
        <w:t>6 </w:t>
      </w:r>
      <w:r>
        <w:rPr>
          <w:w w:val="120"/>
          <w:position w:val="7"/>
          <w:sz w:val="10"/>
        </w:rPr>
        <w:t>1</w:t>
      </w:r>
      <w:r>
        <w:rPr>
          <w:spacing w:val="17"/>
          <w:w w:val="120"/>
          <w:position w:val="7"/>
          <w:sz w:val="10"/>
        </w:rPr>
        <w:t> </w:t>
      </w:r>
      <w:r>
        <w:rPr>
          <w:w w:val="120"/>
          <w:sz w:val="10"/>
        </w:rPr>
        <w:t>•</w:t>
      </w:r>
    </w:p>
    <w:p>
      <w:pPr>
        <w:spacing w:line="247" w:lineRule="auto" w:before="3"/>
        <w:ind w:left="274" w:right="291" w:hanging="16"/>
        <w:jc w:val="both"/>
        <w:rPr>
          <w:sz w:val="18"/>
        </w:rPr>
      </w:pPr>
      <w:r>
        <w:rPr/>
        <w:pict>
          <v:shape style="position:absolute;margin-left:27.82226pt;margin-top:46.649925pt;width:51.85pt;height:.1pt;mso-position-horizontal-relative:page;mso-position-vertical-relative:paragraph;z-index:-251232256;mso-wrap-distance-left:0;mso-wrap-distance-right:0" coordorigin="556,933" coordsize="1037,0" path="m556,933l1593,933e" filled="false" stroked="true" strokeweight=".239606pt" strokecolor="#000000">
            <v:path arrowok="t"/>
            <v:stroke dashstyle="solid"/>
            <w10:wrap type="topAndBottom"/>
          </v:shape>
        </w:pict>
      </w:r>
      <w:r>
        <w:rPr>
          <w:w w:val="120"/>
          <w:sz w:val="18"/>
        </w:rPr>
        <w:t>- Mihailovicevemu komandantu za Slovenijo majorju  Karlu  Nov&lt;iku. Temu predlogu major Novak menda ni ugodil, pač pa je mnogim drugim belogardističnim organizatorjem in ovaduhom dodelil čine ali jih napre­ doval »po ukazani službeni</w:t>
      </w:r>
      <w:r>
        <w:rPr>
          <w:spacing w:val="38"/>
          <w:w w:val="120"/>
          <w:sz w:val="18"/>
        </w:rPr>
        <w:t> </w:t>
      </w:r>
      <w:r>
        <w:rPr>
          <w:w w:val="120"/>
          <w:sz w:val="18"/>
        </w:rPr>
        <w:t>potrebi«.</w:t>
      </w:r>
    </w:p>
    <w:p>
      <w:pPr>
        <w:spacing w:line="160" w:lineRule="exact" w:before="48"/>
        <w:ind w:left="659" w:right="0" w:firstLine="0"/>
        <w:jc w:val="left"/>
        <w:rPr>
          <w:sz w:val="14"/>
        </w:rPr>
      </w:pPr>
      <w:r>
        <w:rPr>
          <w:w w:val="120"/>
          <w:sz w:val="10"/>
        </w:rPr>
        <w:t>63 </w:t>
      </w:r>
      <w:r>
        <w:rPr>
          <w:w w:val="120"/>
          <w:sz w:val="14"/>
        </w:rPr>
        <w:t>Arhiv :iav. tož. LRR. štev. 1400.</w:t>
      </w:r>
    </w:p>
    <w:p>
      <w:pPr>
        <w:spacing w:line="171" w:lineRule="exact" w:before="0"/>
        <w:ind w:left="659" w:right="0" w:firstLine="0"/>
        <w:jc w:val="left"/>
        <w:rPr>
          <w:sz w:val="15"/>
        </w:rPr>
      </w:pPr>
      <w:r>
        <w:rPr>
          <w:w w:val="110"/>
          <w:sz w:val="10"/>
        </w:rPr>
        <w:t>64 </w:t>
      </w:r>
      <w:r>
        <w:rPr>
          <w:w w:val="110"/>
          <w:sz w:val="15"/>
        </w:rPr>
        <w:t>Prav tam, štev. </w:t>
      </w:r>
      <w:r>
        <w:rPr>
          <w:w w:val="105"/>
          <w:sz w:val="15"/>
        </w:rPr>
        <w:t>2126.</w:t>
      </w:r>
    </w:p>
    <w:p>
      <w:pPr>
        <w:spacing w:after="0" w:line="171" w:lineRule="exact"/>
        <w:jc w:val="left"/>
        <w:rPr>
          <w:sz w:val="15"/>
        </w:rPr>
        <w:sectPr>
          <w:pgSz w:w="7880" w:h="12280"/>
          <w:pgMar w:top="120" w:bottom="280" w:left="300" w:right="360"/>
        </w:sectPr>
      </w:pPr>
    </w:p>
    <w:p>
      <w:pPr>
        <w:tabs>
          <w:tab w:pos="1963" w:val="left" w:leader="none"/>
        </w:tabs>
        <w:spacing w:before="71"/>
        <w:ind w:left="209" w:right="0" w:firstLine="0"/>
        <w:jc w:val="left"/>
        <w:rPr>
          <w:rFonts w:ascii="Arial"/>
          <w:sz w:val="14"/>
        </w:rPr>
      </w:pPr>
      <w:r>
        <w:rPr/>
        <w:pict>
          <v:shape style="position:absolute;margin-left:37.415848pt;margin-top:18.565168pt;width:331.95pt;height:.1pt;mso-position-horizontal-relative:page;mso-position-vertical-relative:paragraph;z-index:-251228160;mso-wrap-distance-left:0;mso-wrap-distance-right:0" coordorigin="748,371" coordsize="6639,0" path="m748,371l7387,371e" filled="false" stroked="true" strokeweight=".239606pt" strokecolor="#000000">
            <v:path arrowok="t"/>
            <v:stroke dashstyle="solid"/>
            <w10:wrap type="topAndBottom"/>
          </v:shape>
        </w:pict>
      </w:r>
      <w:r>
        <w:rPr>
          <w:rFonts w:ascii="Arial"/>
          <w:w w:val="115"/>
          <w:position w:val="5"/>
          <w:sz w:val="18"/>
        </w:rPr>
        <w:t>166</w:t>
        <w:tab/>
      </w:r>
      <w:r>
        <w:rPr>
          <w:w w:val="115"/>
          <w:sz w:val="15"/>
        </w:rPr>
        <w:t>ZAROTA PROTI </w:t>
      </w:r>
      <w:r>
        <w:rPr>
          <w:rFonts w:ascii="Arial"/>
          <w:w w:val="115"/>
          <w:sz w:val="14"/>
        </w:rPr>
        <w:t>UPORNEMU</w:t>
      </w:r>
      <w:r>
        <w:rPr>
          <w:rFonts w:ascii="Arial"/>
          <w:spacing w:val="-12"/>
          <w:w w:val="115"/>
          <w:sz w:val="14"/>
        </w:rPr>
        <w:t> </w:t>
      </w:r>
      <w:r>
        <w:rPr>
          <w:rFonts w:ascii="Arial"/>
          <w:w w:val="115"/>
          <w:sz w:val="14"/>
        </w:rPr>
        <w:t>LJUDSTVU</w:t>
      </w:r>
    </w:p>
    <w:p>
      <w:pPr>
        <w:pStyle w:val="BodyText"/>
        <w:spacing w:before="3"/>
        <w:jc w:val="left"/>
        <w:rPr>
          <w:rFonts w:ascii="Arial"/>
        </w:rPr>
      </w:pPr>
    </w:p>
    <w:p>
      <w:pPr>
        <w:pStyle w:val="BodyText"/>
        <w:spacing w:line="232" w:lineRule="auto" w:before="1"/>
        <w:ind w:left="221" w:right="120" w:firstLine="408"/>
      </w:pPr>
      <w:r>
        <w:rPr>
          <w:w w:val="110"/>
        </w:rPr>
        <w:t>Slovenska legija je v začetku delala samostojno. Ko</w:t>
      </w:r>
      <w:r>
        <w:rPr>
          <w:spacing w:val="52"/>
          <w:w w:val="110"/>
        </w:rPr>
        <w:t> </w:t>
      </w:r>
      <w:r>
        <w:rPr>
          <w:w w:val="110"/>
        </w:rPr>
        <w:t>pa  je  po Smersujevih besedah  zvedela  za  »četnike,</w:t>
      </w:r>
      <w:r>
        <w:rPr>
          <w:spacing w:val="52"/>
          <w:w w:val="110"/>
        </w:rPr>
        <w:t> </w:t>
      </w:r>
      <w:r>
        <w:rPr>
          <w:w w:val="110"/>
        </w:rPr>
        <w:t>ki  jim  je  poveljeval  Mihailo­ vic ...</w:t>
      </w:r>
      <w:r>
        <w:rPr>
          <w:spacing w:val="52"/>
          <w:w w:val="110"/>
        </w:rPr>
        <w:t> </w:t>
      </w:r>
      <w:r>
        <w:rPr>
          <w:w w:val="110"/>
        </w:rPr>
        <w:t>smo  hoteli  dobiti  s  temi  četniki  zvezo,   da   bi   videli,   kaj   delajo in kaj se da tudi pri nas ustvariti, dokler ni prišlo končno do ustanovitve Vojaškega poveljstva za Slovenijo,</w:t>
      </w:r>
      <w:r>
        <w:rPr>
          <w:spacing w:val="52"/>
          <w:w w:val="110"/>
        </w:rPr>
        <w:t> </w:t>
      </w:r>
      <w:r>
        <w:rPr>
          <w:w w:val="110"/>
        </w:rPr>
        <w:t>ki  je  poslalo  Slovenski  in  Sokolski legiji predlog za</w:t>
      </w:r>
      <w:r>
        <w:rPr>
          <w:spacing w:val="52"/>
          <w:w w:val="110"/>
        </w:rPr>
        <w:t> </w:t>
      </w:r>
      <w:r>
        <w:rPr>
          <w:w w:val="110"/>
        </w:rPr>
        <w:t>skupno  delo,  ki  se  je  tudi  uresničilo ...  </w:t>
      </w:r>
      <w:r>
        <w:rPr>
          <w:rFonts w:ascii="Arial" w:hAnsi="Arial"/>
          <w:w w:val="110"/>
          <w:sz w:val="15"/>
        </w:rPr>
        <w:t>«</w:t>
      </w:r>
      <w:r>
        <w:rPr>
          <w:w w:val="110"/>
          <w:sz w:val="15"/>
          <w:vertAlign w:val="superscript"/>
        </w:rPr>
        <w:t>65</w:t>
      </w:r>
      <w:r>
        <w:rPr>
          <w:w w:val="110"/>
          <w:sz w:val="15"/>
          <w:vertAlign w:val="baseline"/>
        </w:rPr>
        <w:t>  </w:t>
      </w:r>
      <w:r>
        <w:rPr>
          <w:w w:val="110"/>
          <w:vertAlign w:val="baseline"/>
        </w:rPr>
        <w:t>v  začetku 1942. leta. Od takrat je</w:t>
      </w:r>
      <w:r>
        <w:rPr>
          <w:spacing w:val="52"/>
          <w:w w:val="110"/>
          <w:vertAlign w:val="baseline"/>
        </w:rPr>
        <w:t> </w:t>
      </w:r>
      <w:r>
        <w:rPr>
          <w:w w:val="110"/>
          <w:vertAlign w:val="baseline"/>
        </w:rPr>
        <w:t>svoje  posebne  namene  skrivala  pod  plaščem vojnega ministra emigrantske vlade Draže Mihailovica.</w:t>
      </w:r>
      <w:r>
        <w:rPr>
          <w:spacing w:val="52"/>
          <w:w w:val="110"/>
          <w:vertAlign w:val="baseline"/>
        </w:rPr>
        <w:t> </w:t>
      </w:r>
      <w:r>
        <w:rPr>
          <w:w w:val="110"/>
          <w:vertAlign w:val="baseline"/>
        </w:rPr>
        <w:t>Ko  jo  je  major Novak prijel, da je izdala letak z očitki proti Mihailovicu, je 7. julija 1942 odgovorila, da izdaja samo interne okrožnice, v katerih so sporočeni</w:t>
      </w:r>
      <w:r>
        <w:rPr>
          <w:spacing w:val="26"/>
          <w:w w:val="110"/>
          <w:vertAlign w:val="baseline"/>
        </w:rPr>
        <w:t> </w:t>
      </w:r>
      <w:r>
        <w:rPr>
          <w:w w:val="110"/>
          <w:vertAlign w:val="baseline"/>
        </w:rPr>
        <w:t>le</w:t>
      </w:r>
    </w:p>
    <w:p>
      <w:pPr>
        <w:pStyle w:val="BodyText"/>
        <w:spacing w:line="237" w:lineRule="auto" w:before="5"/>
        <w:ind w:left="236" w:right="127" w:hanging="4"/>
      </w:pPr>
      <w:r>
        <w:rPr>
          <w:w w:val="115"/>
        </w:rPr>
        <w:t>,&gt;nalogi vojaške komande in nalogi vrhovnega vodstva Slovenske legije«. Nato izjavlja:</w:t>
      </w:r>
    </w:p>
    <w:p>
      <w:pPr>
        <w:pStyle w:val="BodyText"/>
        <w:spacing w:line="232" w:lineRule="auto" w:before="83"/>
        <w:ind w:left="224" w:right="119" w:firstLine="406"/>
      </w:pPr>
      <w:r>
        <w:rPr>
          <w:w w:val="115"/>
        </w:rPr>
        <w:t>»Ponovno poudarjamo, da je SL del jugoslovanske vojske in se popolnoma podreja njenemu vodstvu. Sodeluje z vojsko po svojih pred­ stavnikih, sprejema povelja in jih izvršuje ...</w:t>
      </w:r>
    </w:p>
    <w:p>
      <w:pPr>
        <w:pStyle w:val="BodyText"/>
        <w:spacing w:line="235" w:lineRule="auto"/>
        <w:ind w:left="226" w:right="123" w:firstLine="402"/>
      </w:pPr>
      <w:r>
        <w:rPr>
          <w:w w:val="115"/>
        </w:rPr>
        <w:t>Zvedeli smo, da komanda že od januarja ni prejela od SL nobenih poročil. Temu se zelo čudimo. Vrhov. vodstvo SL je pošiljalo svoja poročila po enkrat ali dvakrat tedensko g. Peršuhu, o čemer je bil informiran in more pričati sodelavec  g.  Peršuha,  t.  </w:t>
      </w:r>
      <w:r>
        <w:rPr>
          <w:rFonts w:ascii="Arial" w:hAnsi="Arial"/>
          <w:w w:val="115"/>
          <w:sz w:val="17"/>
        </w:rPr>
        <w:t>j.  </w:t>
      </w:r>
      <w:r>
        <w:rPr>
          <w:w w:val="115"/>
        </w:rPr>
        <w:t>g.  Gorjan.  Po  smrti g. Peršuha je nastal zastoj, nato pa smo upostavili zvezo s komando preko g. Breznika (kaplana Malovrha - op. S. F.). Sedaj bomo izročali poročila g. Dolencu Doretu (dr. Šmajdu - op. S. F.) ... </w:t>
      </w:r>
      <w:r>
        <w:rPr>
          <w:rFonts w:ascii="Arial" w:hAnsi="Arial"/>
          <w:w w:val="115"/>
          <w:sz w:val="16"/>
        </w:rPr>
        <w:t>« </w:t>
      </w:r>
      <w:r>
        <w:rPr>
          <w:w w:val="115"/>
        </w:rPr>
        <w:t>Nato so voditelji Slovenske legije neiskreno</w:t>
      </w:r>
      <w:r>
        <w:rPr>
          <w:spacing w:val="52"/>
          <w:w w:val="115"/>
        </w:rPr>
        <w:t> </w:t>
      </w:r>
      <w:r>
        <w:rPr>
          <w:w w:val="115"/>
        </w:rPr>
        <w:t>zagotavljali:</w:t>
      </w:r>
    </w:p>
    <w:p>
      <w:pPr>
        <w:pStyle w:val="BodyText"/>
        <w:spacing w:line="242" w:lineRule="auto" w:before="38"/>
        <w:ind w:left="232" w:right="119" w:firstLine="393"/>
        <w:rPr>
          <w:sz w:val="11"/>
        </w:rPr>
      </w:pPr>
      <w:r>
        <w:rPr>
          <w:w w:val="115"/>
        </w:rPr>
        <w:t>»Smatramo za potrebno poudariti, da SL ni nobena politična orga­ nizacija, ni v službi nobene stranke in nobene osebe, ampak zgolj jugoslovanska</w:t>
      </w:r>
      <w:r>
        <w:rPr>
          <w:spacing w:val="51"/>
          <w:w w:val="115"/>
        </w:rPr>
        <w:t> </w:t>
      </w:r>
      <w:r>
        <w:rPr>
          <w:w w:val="115"/>
        </w:rPr>
        <w:t>vojska.«</w:t>
      </w:r>
      <w:r>
        <w:rPr>
          <w:w w:val="115"/>
          <w:position w:val="7"/>
          <w:sz w:val="11"/>
        </w:rPr>
        <w:t>66</w:t>
      </w:r>
    </w:p>
    <w:p>
      <w:pPr>
        <w:spacing w:line="235" w:lineRule="auto" w:before="65"/>
        <w:ind w:left="214" w:right="98" w:firstLine="409"/>
        <w:jc w:val="both"/>
        <w:rPr>
          <w:i/>
          <w:sz w:val="10"/>
        </w:rPr>
      </w:pPr>
      <w:r>
        <w:rPr>
          <w:w w:val="110"/>
          <w:sz w:val="19"/>
        </w:rPr>
        <w:t>Medtem</w:t>
      </w:r>
      <w:r>
        <w:rPr>
          <w:spacing w:val="52"/>
          <w:w w:val="110"/>
          <w:sz w:val="19"/>
        </w:rPr>
        <w:t> </w:t>
      </w:r>
      <w:r>
        <w:rPr>
          <w:w w:val="110"/>
          <w:sz w:val="19"/>
        </w:rPr>
        <w:t>je  že  </w:t>
      </w:r>
      <w:r>
        <w:rPr>
          <w:i/>
          <w:w w:val="110"/>
          <w:sz w:val="19"/>
        </w:rPr>
        <w:t>»spomladi  leta  1942  Vojaško  poveljstvo   sklenilo,  da </w:t>
      </w:r>
      <w:r>
        <w:rPr>
          <w:w w:val="110"/>
          <w:sz w:val="19"/>
        </w:rPr>
        <w:t>bo </w:t>
      </w:r>
      <w:r>
        <w:rPr>
          <w:i/>
          <w:w w:val="110"/>
          <w:sz w:val="19"/>
        </w:rPr>
        <w:t>v borbo proti partizanom odposlalo četniški odred Slovenije </w:t>
      </w:r>
      <w:r>
        <w:rPr>
          <w:w w:val="110"/>
          <w:sz w:val="19"/>
        </w:rPr>
        <w:t>in pozvalo Slovensko, Sokolsko in Narodno legijo, da</w:t>
      </w:r>
      <w:r>
        <w:rPr>
          <w:spacing w:val="52"/>
          <w:w w:val="110"/>
          <w:sz w:val="19"/>
        </w:rPr>
        <w:t> </w:t>
      </w:r>
      <w:r>
        <w:rPr>
          <w:w w:val="110"/>
          <w:sz w:val="19"/>
        </w:rPr>
        <w:t>dajo  ljudi  in  orožje  za  to vojsko.« </w:t>
      </w:r>
      <w:r>
        <w:rPr>
          <w:rFonts w:ascii="Arial" w:hAnsi="Arial"/>
          <w:w w:val="110"/>
          <w:position w:val="6"/>
          <w:sz w:val="10"/>
        </w:rPr>
        <w:t>7  </w:t>
      </w:r>
      <w:r>
        <w:rPr>
          <w:w w:val="110"/>
          <w:sz w:val="19"/>
        </w:rPr>
        <w:t>Levji  delež  pa   je  prispevala   Slovenska   legija.  Zato   je  nekdo iz vodstva Slovenske legije</w:t>
      </w:r>
      <w:r>
        <w:rPr>
          <w:spacing w:val="52"/>
          <w:w w:val="110"/>
          <w:sz w:val="19"/>
        </w:rPr>
        <w:t> </w:t>
      </w:r>
      <w:r>
        <w:rPr>
          <w:w w:val="110"/>
          <w:sz w:val="19"/>
        </w:rPr>
        <w:t>že  9.  julija  1942  zapisal,  da  za  »Poljanca (major  Novak  -</w:t>
      </w:r>
      <w:r>
        <w:rPr>
          <w:spacing w:val="52"/>
          <w:w w:val="110"/>
          <w:sz w:val="19"/>
        </w:rPr>
        <w:t> </w:t>
      </w:r>
      <w:r>
        <w:rPr>
          <w:w w:val="110"/>
          <w:sz w:val="19"/>
        </w:rPr>
        <w:t>op.  </w:t>
      </w:r>
      <w:r>
        <w:rPr>
          <w:rFonts w:ascii="Arial" w:hAnsi="Arial"/>
          <w:b/>
          <w:w w:val="110"/>
          <w:sz w:val="18"/>
        </w:rPr>
        <w:t>S.  </w:t>
      </w:r>
      <w:r>
        <w:rPr>
          <w:w w:val="110"/>
          <w:sz w:val="19"/>
        </w:rPr>
        <w:t>F.)  in   Benka  (prof.  Tone  Krošelj  -   op.  </w:t>
      </w:r>
      <w:r>
        <w:rPr>
          <w:rFonts w:ascii="Arial" w:hAnsi="Arial"/>
          <w:b/>
          <w:w w:val="110"/>
          <w:sz w:val="18"/>
        </w:rPr>
        <w:t>S.  F.) </w:t>
      </w:r>
      <w:r>
        <w:rPr>
          <w:i/>
          <w:w w:val="110"/>
          <w:sz w:val="19"/>
        </w:rPr>
        <w:t>naj</w:t>
      </w:r>
      <w:r>
        <w:rPr>
          <w:i/>
          <w:spacing w:val="52"/>
          <w:w w:val="110"/>
          <w:sz w:val="19"/>
        </w:rPr>
        <w:t> </w:t>
      </w:r>
      <w:r>
        <w:rPr>
          <w:w w:val="110"/>
          <w:sz w:val="18"/>
        </w:rPr>
        <w:t>bi  </w:t>
      </w:r>
      <w:r>
        <w:rPr>
          <w:i/>
          <w:w w:val="110"/>
          <w:sz w:val="19"/>
        </w:rPr>
        <w:t>bili  kaplani,  župniki  in  razni  njihovi  prijatelji   le  vprežna   živina, </w:t>
      </w:r>
      <w:r>
        <w:rPr>
          <w:w w:val="110"/>
          <w:sz w:val="19"/>
        </w:rPr>
        <w:t>ki</w:t>
      </w:r>
      <w:r>
        <w:rPr>
          <w:spacing w:val="52"/>
          <w:w w:val="110"/>
          <w:sz w:val="19"/>
        </w:rPr>
        <w:t> </w:t>
      </w:r>
      <w:r>
        <w:rPr>
          <w:w w:val="110"/>
          <w:sz w:val="19"/>
        </w:rPr>
        <w:t>naj  bi  vlekli  izključno  in  s  polno   paro  le   njun  voz.   </w:t>
      </w:r>
      <w:r>
        <w:rPr>
          <w:i/>
          <w:w w:val="110"/>
          <w:sz w:val="19"/>
        </w:rPr>
        <w:t>Kakšna   zmota </w:t>
      </w:r>
      <w:r>
        <w:rPr>
          <w:i/>
          <w:w w:val="110"/>
          <w:sz w:val="19"/>
        </w:rPr>
        <w:t>in prev ara!«</w:t>
      </w:r>
      <w:r>
        <w:rPr>
          <w:i/>
          <w:spacing w:val="6"/>
          <w:w w:val="110"/>
          <w:sz w:val="19"/>
        </w:rPr>
        <w:t> </w:t>
      </w:r>
      <w:r>
        <w:rPr>
          <w:i/>
          <w:w w:val="110"/>
          <w:position w:val="6"/>
          <w:sz w:val="10"/>
        </w:rPr>
        <w:t>68</w:t>
      </w:r>
    </w:p>
    <w:p>
      <w:pPr>
        <w:pStyle w:val="BodyText"/>
        <w:spacing w:line="235" w:lineRule="auto" w:before="61"/>
        <w:ind w:left="118" w:right="115" w:firstLine="502"/>
        <w:jc w:val="right"/>
      </w:pPr>
      <w:r>
        <w:rPr/>
        <w:pict>
          <v:shape style="position:absolute;margin-left:36.456459pt;margin-top:103.989716pt;width:52.8pt;height:.1pt;mso-position-horizontal-relative:page;mso-position-vertical-relative:paragraph;z-index:-251227136;mso-wrap-distance-left:0;mso-wrap-distance-right:0" coordorigin="729,2080" coordsize="1056,0" path="m729,2080l1784,2080e" filled="false" stroked="true" strokeweight=".47921pt" strokecolor="#000000">
            <v:path arrowok="t"/>
            <v:stroke dashstyle="solid"/>
            <w10:wrap type="topAndBottom"/>
          </v:shape>
        </w:pict>
      </w:r>
      <w:r>
        <w:rPr>
          <w:w w:val="115"/>
        </w:rPr>
        <w:t>Tedaj sta mihailovicevska Komanda Slovenije in</w:t>
      </w:r>
      <w:r>
        <w:rPr>
          <w:spacing w:val="27"/>
          <w:w w:val="115"/>
        </w:rPr>
        <w:t> </w:t>
      </w:r>
      <w:r>
        <w:rPr>
          <w:w w:val="115"/>
        </w:rPr>
        <w:t>Vrhovno</w:t>
      </w:r>
      <w:r>
        <w:rPr>
          <w:spacing w:val="5"/>
          <w:w w:val="115"/>
        </w:rPr>
        <w:t> </w:t>
      </w:r>
      <w:r>
        <w:rPr>
          <w:w w:val="115"/>
        </w:rPr>
        <w:t>vodstvo</w:t>
      </w:r>
      <w:r>
        <w:rPr>
          <w:w w:val="112"/>
        </w:rPr>
        <w:t> </w:t>
      </w:r>
      <w:r>
        <w:rPr>
          <w:w w:val="115"/>
        </w:rPr>
        <w:t>Slovenske legije kar deževali z raznimi okrožnicami in</w:t>
      </w:r>
      <w:r>
        <w:rPr>
          <w:spacing w:val="5"/>
          <w:w w:val="115"/>
        </w:rPr>
        <w:t> </w:t>
      </w:r>
      <w:r>
        <w:rPr>
          <w:w w:val="115"/>
        </w:rPr>
        <w:t>naredbami,</w:t>
      </w:r>
      <w:r>
        <w:rPr>
          <w:spacing w:val="26"/>
          <w:w w:val="115"/>
        </w:rPr>
        <w:t> </w:t>
      </w:r>
      <w:r>
        <w:rPr>
          <w:w w:val="115"/>
        </w:rPr>
        <w:t>s</w:t>
      </w:r>
      <w:r>
        <w:rPr>
          <w:w w:val="116"/>
        </w:rPr>
        <w:t> </w:t>
      </w:r>
      <w:r>
        <w:rPr>
          <w:w w:val="115"/>
        </w:rPr>
        <w:t>katerimi so organizatorji belogardističnega narodnega</w:t>
      </w:r>
      <w:r>
        <w:rPr>
          <w:spacing w:val="45"/>
          <w:w w:val="115"/>
        </w:rPr>
        <w:t> </w:t>
      </w:r>
      <w:r>
        <w:rPr>
          <w:w w:val="115"/>
        </w:rPr>
        <w:t>izdajstva</w:t>
      </w:r>
      <w:r>
        <w:rPr>
          <w:spacing w:val="33"/>
          <w:w w:val="115"/>
        </w:rPr>
        <w:t> </w:t>
      </w:r>
      <w:r>
        <w:rPr>
          <w:w w:val="115"/>
        </w:rPr>
        <w:t>svojim</w:t>
      </w:r>
      <w:r>
        <w:rPr>
          <w:spacing w:val="-1"/>
          <w:w w:val="114"/>
        </w:rPr>
        <w:t> </w:t>
      </w:r>
      <w:r>
        <w:rPr>
          <w:w w:val="115"/>
        </w:rPr>
        <w:t>zaupnikom razlagali, dopovedovali, naročali, rotili in  grozili,</w:t>
      </w:r>
      <w:r>
        <w:rPr>
          <w:spacing w:val="22"/>
          <w:w w:val="115"/>
        </w:rPr>
        <w:t> </w:t>
      </w:r>
      <w:r>
        <w:rPr>
          <w:w w:val="115"/>
        </w:rPr>
        <w:t>naj </w:t>
      </w:r>
      <w:r>
        <w:rPr>
          <w:spacing w:val="11"/>
          <w:w w:val="115"/>
        </w:rPr>
        <w:t> </w:t>
      </w:r>
      <w:r>
        <w:rPr>
          <w:w w:val="115"/>
        </w:rPr>
        <w:t>napno</w:t>
      </w:r>
      <w:r>
        <w:rPr>
          <w:w w:val="115"/>
        </w:rPr>
        <w:t> </w:t>
      </w:r>
      <w:r>
        <w:rPr>
          <w:w w:val="115"/>
        </w:rPr>
        <w:t>vse sile in sposobnosti pri organiziranju oboroženih oddelkov.</w:t>
      </w:r>
      <w:r>
        <w:rPr>
          <w:spacing w:val="42"/>
          <w:w w:val="115"/>
        </w:rPr>
        <w:t> </w:t>
      </w:r>
      <w:r>
        <w:rPr>
          <w:w w:val="115"/>
        </w:rPr>
        <w:t>Tako</w:t>
      </w:r>
      <w:r>
        <w:rPr>
          <w:spacing w:val="16"/>
          <w:w w:val="115"/>
        </w:rPr>
        <w:t> </w:t>
      </w:r>
      <w:r>
        <w:rPr>
          <w:w w:val="115"/>
        </w:rPr>
        <w:t>je</w:t>
      </w:r>
      <w:r>
        <w:rPr>
          <w:spacing w:val="-1"/>
          <w:w w:val="109"/>
        </w:rPr>
        <w:t> </w:t>
      </w:r>
      <w:r>
        <w:rPr>
          <w:w w:val="115"/>
        </w:rPr>
        <w:t>major Novak  15.  julija  1942  poslal  vodstvu  Slovenske</w:t>
      </w:r>
      <w:r>
        <w:rPr>
          <w:spacing w:val="-12"/>
          <w:w w:val="115"/>
        </w:rPr>
        <w:t> </w:t>
      </w:r>
      <w:r>
        <w:rPr>
          <w:w w:val="115"/>
        </w:rPr>
        <w:t>legije</w:t>
      </w:r>
      <w:r>
        <w:rPr>
          <w:spacing w:val="40"/>
          <w:w w:val="115"/>
        </w:rPr>
        <w:t> </w:t>
      </w:r>
      <w:r>
        <w:rPr>
          <w:w w:val="115"/>
        </w:rPr>
        <w:t>okrožnico</w:t>
      </w:r>
      <w:r>
        <w:rPr>
          <w:w w:val="111"/>
        </w:rPr>
        <w:t>  </w:t>
      </w:r>
      <w:r>
        <w:rPr>
          <w:w w:val="115"/>
        </w:rPr>
        <w:t>z  dvanajstimi  točkami  in  zahteval,  naj   »nemudoma   brez</w:t>
      </w:r>
      <w:r>
        <w:rPr>
          <w:spacing w:val="34"/>
          <w:w w:val="115"/>
        </w:rPr>
        <w:t> </w:t>
      </w:r>
      <w:r>
        <w:rPr>
          <w:w w:val="115"/>
        </w:rPr>
        <w:t>odlašanja </w:t>
      </w:r>
      <w:r>
        <w:rPr>
          <w:spacing w:val="25"/>
          <w:w w:val="115"/>
        </w:rPr>
        <w:t> </w:t>
      </w:r>
      <w:r>
        <w:rPr>
          <w:w w:val="115"/>
        </w:rPr>
        <w:t>in</w:t>
      </w:r>
      <w:r>
        <w:rPr>
          <w:spacing w:val="-1"/>
          <w:w w:val="115"/>
        </w:rPr>
        <w:t> </w:t>
      </w:r>
      <w:r>
        <w:rPr>
          <w:w w:val="115"/>
        </w:rPr>
        <w:t> </w:t>
      </w:r>
      <w:r>
        <w:rPr>
          <w:w w:val="115"/>
        </w:rPr>
        <w:t>r azgovar jan ja </w:t>
      </w:r>
      <w:r>
        <w:rPr>
          <w:spacing w:val="2"/>
          <w:w w:val="115"/>
        </w:rPr>
        <w:t>«</w:t>
      </w:r>
      <w:r>
        <w:rPr>
          <w:spacing w:val="2"/>
          <w:w w:val="115"/>
          <w:position w:val="6"/>
          <w:sz w:val="10"/>
        </w:rPr>
        <w:t>69 </w:t>
      </w:r>
      <w:r>
        <w:rPr>
          <w:w w:val="115"/>
        </w:rPr>
        <w:t>izvrši naštete naloge. Smersu-Kopitar je</w:t>
      </w:r>
      <w:r>
        <w:rPr>
          <w:spacing w:val="-16"/>
          <w:w w:val="115"/>
        </w:rPr>
        <w:t> </w:t>
      </w:r>
      <w:r>
        <w:rPr>
          <w:w w:val="115"/>
        </w:rPr>
        <w:t>takoj</w:t>
      </w:r>
      <w:r>
        <w:rPr>
          <w:spacing w:val="8"/>
          <w:w w:val="115"/>
        </w:rPr>
        <w:t> </w:t>
      </w:r>
      <w:r>
        <w:rPr>
          <w:w w:val="115"/>
        </w:rPr>
        <w:t>odgovoril,</w:t>
      </w:r>
      <w:r>
        <w:rPr>
          <w:w w:val="111"/>
        </w:rPr>
        <w:t> </w:t>
      </w:r>
      <w:r>
        <w:rPr>
          <w:w w:val="115"/>
        </w:rPr>
        <w:t>da je »S. L. prejela povelje z dne 15. 7. 42 in ga bo brez</w:t>
      </w:r>
      <w:r>
        <w:rPr>
          <w:spacing w:val="1"/>
          <w:w w:val="115"/>
        </w:rPr>
        <w:t> </w:t>
      </w:r>
      <w:r>
        <w:rPr>
          <w:w w:val="115"/>
        </w:rPr>
        <w:t>odlašanja</w:t>
      </w:r>
    </w:p>
    <w:p>
      <w:pPr>
        <w:spacing w:before="37"/>
        <w:ind w:left="635" w:right="0" w:firstLine="0"/>
        <w:jc w:val="left"/>
        <w:rPr>
          <w:sz w:val="15"/>
        </w:rPr>
      </w:pPr>
      <w:r>
        <w:rPr>
          <w:w w:val="115"/>
          <w:sz w:val="11"/>
        </w:rPr>
        <w:t>M </w:t>
      </w:r>
      <w:r>
        <w:rPr>
          <w:w w:val="115"/>
          <w:sz w:val="15"/>
        </w:rPr>
        <w:t>Smersujev govor 8. julija </w:t>
      </w:r>
      <w:r>
        <w:rPr>
          <w:sz w:val="15"/>
        </w:rPr>
        <w:t>15143, </w:t>
      </w:r>
      <w:r>
        <w:rPr>
          <w:w w:val="115"/>
          <w:sz w:val="15"/>
        </w:rPr>
        <w:t>arhiv VOS.</w:t>
      </w:r>
    </w:p>
    <w:p>
      <w:pPr>
        <w:spacing w:before="0"/>
        <w:ind w:left="627" w:right="0" w:firstLine="0"/>
        <w:jc w:val="left"/>
        <w:rPr>
          <w:sz w:val="15"/>
        </w:rPr>
      </w:pPr>
      <w:r>
        <w:rPr>
          <w:w w:val="110"/>
          <w:sz w:val="11"/>
        </w:rPr>
        <w:t>66 </w:t>
      </w:r>
      <w:r>
        <w:rPr>
          <w:w w:val="110"/>
          <w:sz w:val="15"/>
        </w:rPr>
        <w:t>Arhiv j,av. </w:t>
      </w:r>
      <w:r>
        <w:rPr>
          <w:rFonts w:ascii="Arial" w:hAnsi="Arial"/>
          <w:w w:val="110"/>
          <w:sz w:val="14"/>
        </w:rPr>
        <w:t>to,ž. </w:t>
      </w:r>
      <w:r>
        <w:rPr>
          <w:w w:val="110"/>
          <w:sz w:val="15"/>
        </w:rPr>
        <w:t>LRS, štev. 2144.</w:t>
      </w:r>
    </w:p>
    <w:p>
      <w:pPr>
        <w:spacing w:line="168" w:lineRule="exact" w:before="0"/>
        <w:ind w:left="627" w:right="0" w:firstLine="0"/>
        <w:jc w:val="left"/>
        <w:rPr>
          <w:sz w:val="15"/>
        </w:rPr>
      </w:pPr>
      <w:r>
        <w:rPr>
          <w:b/>
          <w:w w:val="110"/>
          <w:sz w:val="11"/>
        </w:rPr>
        <w:t>67 </w:t>
      </w:r>
      <w:r>
        <w:rPr>
          <w:w w:val="110"/>
          <w:sz w:val="15"/>
        </w:rPr>
        <w:t>Smersuje,v i:ovor 8. julija 1943.</w:t>
      </w:r>
    </w:p>
    <w:p>
      <w:pPr>
        <w:spacing w:line="174" w:lineRule="exact" w:before="0"/>
        <w:ind w:left="635" w:right="0" w:firstLine="0"/>
        <w:jc w:val="left"/>
        <w:rPr>
          <w:sz w:val="15"/>
        </w:rPr>
      </w:pPr>
      <w:r>
        <w:rPr>
          <w:w w:val="115"/>
          <w:sz w:val="11"/>
        </w:rPr>
        <w:t>M </w:t>
      </w:r>
      <w:r>
        <w:rPr>
          <w:w w:val="115"/>
          <w:sz w:val="15"/>
        </w:rPr>
        <w:t>Arhiv jav. </w:t>
      </w:r>
      <w:r>
        <w:rPr>
          <w:w w:val="115"/>
          <w:sz w:val="16"/>
        </w:rPr>
        <w:t>tož. </w:t>
      </w:r>
      <w:r>
        <w:rPr>
          <w:w w:val="115"/>
          <w:sz w:val="15"/>
        </w:rPr>
        <w:t>LRS, štev. 1770.</w:t>
      </w:r>
    </w:p>
    <w:p>
      <w:pPr>
        <w:spacing w:line="178" w:lineRule="exact" w:before="0"/>
        <w:ind w:left="632" w:right="0" w:firstLine="0"/>
        <w:jc w:val="left"/>
        <w:rPr>
          <w:sz w:val="13"/>
        </w:rPr>
      </w:pPr>
      <w:r>
        <w:rPr>
          <w:b/>
          <w:w w:val="105"/>
          <w:sz w:val="11"/>
        </w:rPr>
        <w:t>69 </w:t>
      </w:r>
      <w:r>
        <w:rPr>
          <w:i/>
          <w:w w:val="105"/>
          <w:sz w:val="15"/>
        </w:rPr>
        <w:t>Prmv </w:t>
      </w:r>
      <w:r>
        <w:rPr>
          <w:w w:val="105"/>
          <w:sz w:val="16"/>
        </w:rPr>
        <w:t>tam, štev. </w:t>
      </w:r>
      <w:r>
        <w:rPr>
          <w:w w:val="105"/>
          <w:sz w:val="13"/>
        </w:rPr>
        <w:t>3426.</w:t>
      </w:r>
    </w:p>
    <w:p>
      <w:pPr>
        <w:spacing w:after="0" w:line="178" w:lineRule="exact"/>
        <w:jc w:val="left"/>
        <w:rPr>
          <w:sz w:val="13"/>
        </w:rPr>
        <w:sectPr>
          <w:pgSz w:w="7900" w:h="12300"/>
          <w:pgMar w:top="120" w:bottom="280" w:left="500" w:right="380"/>
        </w:sectPr>
      </w:pPr>
    </w:p>
    <w:p>
      <w:pPr>
        <w:tabs>
          <w:tab w:pos="6459" w:val="left" w:leader="none"/>
        </w:tabs>
        <w:spacing w:before="76"/>
        <w:ind w:left="2588" w:right="0" w:firstLine="0"/>
        <w:jc w:val="left"/>
        <w:rPr>
          <w:rFonts w:ascii="Arial"/>
          <w:sz w:val="18"/>
        </w:rPr>
      </w:pPr>
      <w:r>
        <w:rPr/>
        <w:pict>
          <v:line style="position:absolute;mso-position-horizontal-relative:page;mso-position-vertical-relative:paragraph;z-index:252091392" from="20.14735pt,18.315248pt" to="353.058402pt,18.315248pt" stroked="true" strokeweight=".239607pt" strokecolor="#000000">
            <v:stroke dashstyle="solid"/>
            <w10:wrap type="none"/>
          </v:line>
        </w:pict>
      </w:r>
      <w:r>
        <w:rPr>
          <w:w w:val="110"/>
          <w:sz w:val="15"/>
        </w:rPr>
        <w:t>SLOVENSKA </w:t>
      </w:r>
      <w:r>
        <w:rPr>
          <w:spacing w:val="19"/>
          <w:w w:val="110"/>
          <w:sz w:val="15"/>
        </w:rPr>
        <w:t> </w:t>
      </w:r>
      <w:r>
        <w:rPr>
          <w:w w:val="110"/>
          <w:sz w:val="15"/>
        </w:rPr>
        <w:t>LEGIJA</w:t>
        <w:tab/>
      </w:r>
      <w:r>
        <w:rPr>
          <w:rFonts w:ascii="Arial"/>
          <w:w w:val="110"/>
          <w:position w:val="4"/>
          <w:sz w:val="18"/>
        </w:rPr>
        <w:t>167</w:t>
      </w:r>
    </w:p>
    <w:p>
      <w:pPr>
        <w:pStyle w:val="BodyText"/>
        <w:spacing w:line="235" w:lineRule="auto" w:before="312"/>
        <w:ind w:left="107" w:right="153" w:hanging="5"/>
      </w:pPr>
      <w:r>
        <w:rPr>
          <w:w w:val="110"/>
        </w:rPr>
        <w:t>izvršila, koliko; je v danih razmerah mogoče«.7° Dr. Šmajd je Novakovo povelje  nekoliko</w:t>
      </w:r>
      <w:r>
        <w:rPr>
          <w:spacing w:val="52"/>
          <w:w w:val="110"/>
        </w:rPr>
        <w:t> </w:t>
      </w:r>
      <w:r>
        <w:rPr>
          <w:w w:val="110"/>
        </w:rPr>
        <w:t>prestiliziral  in  ga  pokazal   majorju   Novaku-Leskovarju, ki ga je »odobril</w:t>
      </w:r>
      <w:r>
        <w:rPr>
          <w:spacing w:val="52"/>
          <w:w w:val="110"/>
        </w:rPr>
        <w:t> </w:t>
      </w:r>
      <w:r>
        <w:rPr>
          <w:w w:val="110"/>
        </w:rPr>
        <w:t>v  celoti «. </w:t>
      </w:r>
      <w:r>
        <w:rPr>
          <w:rFonts w:ascii="Arial" w:hAnsi="Arial"/>
          <w:w w:val="110"/>
          <w:position w:val="6"/>
          <w:sz w:val="10"/>
        </w:rPr>
        <w:t>71  </w:t>
      </w:r>
      <w:r>
        <w:rPr>
          <w:w w:val="110"/>
        </w:rPr>
        <w:t>V  imenu  mestnega  poveljstva  Slovenske legije   v   Ljubljani   pa   je   Fortunat   Majdič-Merčun   to   povelje   dopolnil z nekateri prejšniimi naredbami in</w:t>
      </w:r>
      <w:r>
        <w:rPr>
          <w:spacing w:val="52"/>
          <w:w w:val="110"/>
        </w:rPr>
        <w:t> </w:t>
      </w:r>
      <w:r>
        <w:rPr>
          <w:w w:val="110"/>
        </w:rPr>
        <w:t>ga  okrog  20.  julija  1942  kot  »zelo nujno! Važno!« razposlal svojim</w:t>
      </w:r>
      <w:r>
        <w:rPr>
          <w:spacing w:val="39"/>
          <w:w w:val="110"/>
        </w:rPr>
        <w:t> </w:t>
      </w:r>
      <w:r>
        <w:rPr>
          <w:w w:val="110"/>
        </w:rPr>
        <w:t>podrejenim:</w:t>
      </w:r>
    </w:p>
    <w:p>
      <w:pPr>
        <w:pStyle w:val="BodyText"/>
        <w:spacing w:line="235" w:lineRule="auto" w:before="81"/>
        <w:ind w:left="106" w:right="162" w:firstLine="404"/>
      </w:pPr>
      <w:r>
        <w:rPr>
          <w:w w:val="115"/>
        </w:rPr>
        <w:t>»časi, v katerih živimo, zahtevajo od vsakega poštenega in zavednega Slovenca, da vse moči in sile posveti odrešenju slovenskega naroda. Slovenska legija ni bila ustanovljena samo zato, da bi bila zapisana  samo na papirju ... Dajem za splošni napredek naše stvari naslednja</w:t>
      </w:r>
      <w:r>
        <w:rPr>
          <w:spacing w:val="16"/>
          <w:w w:val="115"/>
        </w:rPr>
        <w:t> </w:t>
      </w:r>
      <w:r>
        <w:rPr>
          <w:w w:val="115"/>
        </w:rPr>
        <w:t>navodila:</w:t>
      </w:r>
    </w:p>
    <w:p>
      <w:pPr>
        <w:pStyle w:val="BodyText"/>
        <w:spacing w:line="232" w:lineRule="auto" w:before="13"/>
        <w:ind w:left="116" w:right="164" w:firstLine="398"/>
      </w:pPr>
      <w:r>
        <w:rPr>
          <w:w w:val="110"/>
          <w:sz w:val="18"/>
        </w:rPr>
        <w:t>l. </w:t>
      </w:r>
      <w:r>
        <w:rPr>
          <w:w w:val="110"/>
        </w:rPr>
        <w:t>V vsakem okraju  mesta  se  mora  še  vedno  pridobivati  članstvo  </w:t>
      </w:r>
      <w:r>
        <w:rPr>
          <w:b/>
          <w:w w:val="110"/>
        </w:rPr>
        <w:t>SL. V </w:t>
      </w:r>
      <w:r>
        <w:rPr>
          <w:w w:val="110"/>
        </w:rPr>
        <w:t>to članstvo ne smemo sprejemati samo mladine, ampak vse mošk"e</w:t>
      </w:r>
      <w:r>
        <w:rPr>
          <w:spacing w:val="38"/>
          <w:w w:val="110"/>
        </w:rPr>
        <w:t> </w:t>
      </w:r>
      <w:r>
        <w:rPr>
          <w:w w:val="110"/>
        </w:rPr>
        <w:t>...</w:t>
      </w:r>
    </w:p>
    <w:p>
      <w:pPr>
        <w:pStyle w:val="ListParagraph"/>
        <w:numPr>
          <w:ilvl w:val="1"/>
          <w:numId w:val="25"/>
        </w:numPr>
        <w:tabs>
          <w:tab w:pos="730" w:val="left" w:leader="none"/>
        </w:tabs>
        <w:spacing w:line="235" w:lineRule="auto" w:before="10" w:after="0"/>
        <w:ind w:left="108" w:right="141" w:firstLine="398"/>
        <w:jc w:val="both"/>
        <w:rPr>
          <w:i/>
          <w:sz w:val="19"/>
        </w:rPr>
      </w:pPr>
      <w:r>
        <w:rPr>
          <w:w w:val="115"/>
          <w:sz w:val="19"/>
        </w:rPr>
        <w:t>Poleg pridobivanja članstva mora vsaka krajevna skupina poizve­ dovati za orožjem. Kdo ga ima, kake vrste, koliko je pušk, strojnic, revolverjev itd., koliko je municije, kakšne in kdo poseduje orožje </w:t>
      </w:r>
      <w:r>
        <w:rPr>
          <w:b/>
          <w:w w:val="115"/>
          <w:sz w:val="19"/>
        </w:rPr>
        <w:t>in </w:t>
      </w:r>
      <w:r>
        <w:rPr>
          <w:w w:val="115"/>
          <w:sz w:val="19"/>
        </w:rPr>
        <w:t>municijo. Poizvedovati je, kje se  to  orožje  nahaja,  kdo ga ima in  ali  se ga da odkupiti in za kakšno ceno. Vse orožje in municijo je treba po možnosti spraviti na mesto, kjer je hitro pri rokah. če je kje  kakšno skladišče orožja in  municije  OF,  naj  se  točno  ugotovi,  kje  se  nahaja. Po možnosti je napraviti načrt tistega poslopja in okolice. </w:t>
      </w:r>
      <w:r>
        <w:rPr>
          <w:i/>
          <w:w w:val="115"/>
          <w:sz w:val="19"/>
        </w:rPr>
        <w:t>Vse to je treba </w:t>
      </w:r>
      <w:r>
        <w:rPr>
          <w:i/>
          <w:w w:val="115"/>
          <w:sz w:val="19"/>
        </w:rPr>
        <w:t>nemudoma sporočiti</w:t>
      </w:r>
      <w:r>
        <w:rPr>
          <w:i/>
          <w:spacing w:val="45"/>
          <w:w w:val="115"/>
          <w:sz w:val="19"/>
        </w:rPr>
        <w:t> </w:t>
      </w:r>
      <w:r>
        <w:rPr>
          <w:i/>
          <w:w w:val="115"/>
          <w:sz w:val="19"/>
        </w:rPr>
        <w:t>meni.</w:t>
      </w:r>
    </w:p>
    <w:p>
      <w:pPr>
        <w:pStyle w:val="ListParagraph"/>
        <w:numPr>
          <w:ilvl w:val="1"/>
          <w:numId w:val="25"/>
        </w:numPr>
        <w:tabs>
          <w:tab w:pos="762" w:val="left" w:leader="none"/>
        </w:tabs>
        <w:spacing w:line="232" w:lineRule="auto" w:before="6" w:after="0"/>
        <w:ind w:left="111" w:right="164" w:firstLine="398"/>
        <w:jc w:val="both"/>
        <w:rPr>
          <w:i/>
          <w:sz w:val="19"/>
        </w:rPr>
      </w:pPr>
      <w:r>
        <w:rPr>
          <w:i/>
          <w:w w:val="115"/>
          <w:sz w:val="19"/>
        </w:rPr>
        <w:t>Z vso čuječnostjo in vso skrbjo je treba paziti na komuniste in </w:t>
      </w:r>
      <w:r>
        <w:rPr>
          <w:i/>
          <w:w w:val="115"/>
          <w:sz w:val="19"/>
        </w:rPr>
        <w:t>OF-arje;</w:t>
      </w:r>
      <w:r>
        <w:rPr>
          <w:i/>
          <w:spacing w:val="-2"/>
          <w:w w:val="115"/>
          <w:sz w:val="19"/>
        </w:rPr>
        <w:t> </w:t>
      </w:r>
      <w:r>
        <w:rPr>
          <w:i/>
          <w:w w:val="115"/>
          <w:sz w:val="19"/>
        </w:rPr>
        <w:t>..</w:t>
      </w:r>
    </w:p>
    <w:p>
      <w:pPr>
        <w:pStyle w:val="ListParagraph"/>
        <w:numPr>
          <w:ilvl w:val="1"/>
          <w:numId w:val="25"/>
        </w:numPr>
        <w:tabs>
          <w:tab w:pos="739" w:val="left" w:leader="none"/>
        </w:tabs>
        <w:spacing w:line="237" w:lineRule="auto" w:before="9" w:after="0"/>
        <w:ind w:left="116" w:right="153" w:firstLine="396"/>
        <w:jc w:val="both"/>
        <w:rPr>
          <w:sz w:val="19"/>
        </w:rPr>
      </w:pPr>
      <w:r>
        <w:rPr>
          <w:w w:val="115"/>
          <w:sz w:val="19"/>
        </w:rPr>
        <w:t>Prejeli boste ali pa ste že večje število letakov, ki pozivajo naše člane, da </w:t>
      </w:r>
      <w:r>
        <w:rPr>
          <w:i/>
          <w:w w:val="115"/>
          <w:sz w:val="19"/>
        </w:rPr>
        <w:t>zbirajo točne podatke </w:t>
      </w:r>
      <w:r>
        <w:rPr>
          <w:w w:val="115"/>
          <w:sz w:val="19"/>
        </w:rPr>
        <w:t>o </w:t>
      </w:r>
      <w:r>
        <w:rPr>
          <w:i/>
          <w:w w:val="115"/>
          <w:sz w:val="19"/>
        </w:rPr>
        <w:t>komunistih in vseh izdajalcih</w:t>
      </w:r>
      <w:r>
        <w:rPr>
          <w:i/>
          <w:spacing w:val="51"/>
          <w:w w:val="115"/>
          <w:sz w:val="19"/>
        </w:rPr>
        <w:t> </w:t>
      </w:r>
      <w:r>
        <w:rPr>
          <w:rFonts w:ascii="Arial" w:hAnsi="Arial"/>
          <w:w w:val="115"/>
          <w:sz w:val="18"/>
        </w:rPr>
        <w:t>«</w:t>
      </w:r>
      <w:r>
        <w:rPr>
          <w:w w:val="115"/>
          <w:position w:val="7"/>
          <w:sz w:val="10"/>
        </w:rPr>
        <w:t>72</w:t>
      </w:r>
    </w:p>
    <w:p>
      <w:pPr>
        <w:pStyle w:val="ListParagraph"/>
        <w:numPr>
          <w:ilvl w:val="1"/>
          <w:numId w:val="25"/>
        </w:numPr>
        <w:tabs>
          <w:tab w:pos="749" w:val="left" w:leader="none"/>
        </w:tabs>
        <w:spacing w:line="237" w:lineRule="auto" w:before="8" w:after="0"/>
        <w:ind w:left="121" w:right="166" w:firstLine="390"/>
        <w:jc w:val="both"/>
        <w:rPr>
          <w:sz w:val="19"/>
        </w:rPr>
      </w:pPr>
      <w:r>
        <w:rPr>
          <w:w w:val="115"/>
          <w:sz w:val="19"/>
        </w:rPr>
        <w:t>Po nalogu vojaškega poveljstva se morajo napraviti v najkrajšem času mobilizacijski spiski</w:t>
      </w:r>
      <w:r>
        <w:rPr>
          <w:spacing w:val="-31"/>
          <w:w w:val="115"/>
          <w:sz w:val="19"/>
        </w:rPr>
        <w:t> </w:t>
      </w:r>
      <w:r>
        <w:rPr>
          <w:w w:val="115"/>
          <w:sz w:val="19"/>
        </w:rPr>
        <w:t>...</w:t>
      </w:r>
    </w:p>
    <w:p>
      <w:pPr>
        <w:pStyle w:val="ListParagraph"/>
        <w:numPr>
          <w:ilvl w:val="1"/>
          <w:numId w:val="25"/>
        </w:numPr>
        <w:tabs>
          <w:tab w:pos="768" w:val="left" w:leader="none"/>
        </w:tabs>
        <w:spacing w:line="232" w:lineRule="auto" w:before="12" w:after="0"/>
        <w:ind w:left="117" w:right="149" w:firstLine="390"/>
        <w:jc w:val="both"/>
        <w:rPr>
          <w:sz w:val="19"/>
        </w:rPr>
      </w:pPr>
      <w:r>
        <w:rPr>
          <w:w w:val="115"/>
          <w:sz w:val="19"/>
        </w:rPr>
        <w:t>Priprave za odhod naših skupin. Za primer, da bo katera naša skupina ozir. edinica (roj ali vod) tako ogrožena, da se bo morala umakniti iz svojega kraja, in za primer, da bo katera naša skupina članov upokli­ cana, </w:t>
      </w:r>
      <w:r>
        <w:rPr>
          <w:rFonts w:ascii="Arial" w:hAnsi="Arial"/>
          <w:b/>
          <w:w w:val="115"/>
          <w:sz w:val="16"/>
        </w:rPr>
        <w:t>je </w:t>
      </w:r>
      <w:r>
        <w:rPr>
          <w:w w:val="115"/>
          <w:sz w:val="19"/>
        </w:rPr>
        <w:t>potrebno, da vsi naši vodi in roji izvrše vse potrebne priprave</w:t>
      </w:r>
      <w:r>
        <w:rPr>
          <w:spacing w:val="4"/>
          <w:w w:val="115"/>
          <w:sz w:val="19"/>
        </w:rPr>
        <w:t> </w:t>
      </w:r>
      <w:r>
        <w:rPr>
          <w:w w:val="115"/>
          <w:sz w:val="19"/>
        </w:rPr>
        <w:t>...</w:t>
      </w:r>
    </w:p>
    <w:p>
      <w:pPr>
        <w:pStyle w:val="BodyText"/>
        <w:spacing w:line="232" w:lineRule="auto" w:before="10"/>
        <w:ind w:left="122" w:right="155" w:firstLine="8"/>
      </w:pPr>
      <w:r>
        <w:rPr>
          <w:w w:val="115"/>
        </w:rPr>
        <w:t>Nujno je potrebno, da bi imela vsaka edinica strojnico, potrebno municijo in čim več ročnih bomb Kako je postopati na pohodu, sporočim</w:t>
      </w:r>
      <w:r>
        <w:rPr>
          <w:spacing w:val="-9"/>
          <w:w w:val="115"/>
        </w:rPr>
        <w:t> </w:t>
      </w:r>
      <w:r>
        <w:rPr>
          <w:w w:val="115"/>
        </w:rPr>
        <w:t>kasneje.</w:t>
      </w:r>
    </w:p>
    <w:p>
      <w:pPr>
        <w:spacing w:line="237" w:lineRule="auto" w:before="0"/>
        <w:ind w:left="134" w:right="169" w:hanging="7"/>
        <w:jc w:val="both"/>
        <w:rPr>
          <w:i/>
          <w:sz w:val="19"/>
        </w:rPr>
      </w:pPr>
      <w:r>
        <w:rPr>
          <w:i/>
          <w:w w:val="115"/>
          <w:sz w:val="19"/>
        </w:rPr>
        <w:t>Za vsak primer mora komandir poskrbeti, da bo skupina imela partizan­ </w:t>
      </w:r>
      <w:r>
        <w:rPr>
          <w:i/>
          <w:w w:val="115"/>
          <w:sz w:val="19"/>
        </w:rPr>
        <w:t>ske znake (slovenski trak in</w:t>
      </w:r>
      <w:r>
        <w:rPr>
          <w:i/>
          <w:spacing w:val="27"/>
          <w:w w:val="115"/>
          <w:sz w:val="19"/>
        </w:rPr>
        <w:t> </w:t>
      </w:r>
      <w:r>
        <w:rPr>
          <w:i/>
          <w:w w:val="115"/>
          <w:sz w:val="19"/>
        </w:rPr>
        <w:t>zvezda).</w:t>
      </w:r>
    </w:p>
    <w:p>
      <w:pPr>
        <w:pStyle w:val="ListParagraph"/>
        <w:numPr>
          <w:ilvl w:val="1"/>
          <w:numId w:val="25"/>
        </w:numPr>
        <w:tabs>
          <w:tab w:pos="736" w:val="left" w:leader="none"/>
        </w:tabs>
        <w:spacing w:line="237" w:lineRule="auto" w:before="0" w:after="0"/>
        <w:ind w:left="131" w:right="156" w:firstLine="392"/>
        <w:jc w:val="both"/>
        <w:rPr>
          <w:sz w:val="19"/>
        </w:rPr>
      </w:pPr>
      <w:r>
        <w:rPr>
          <w:w w:val="115"/>
          <w:sz w:val="19"/>
        </w:rPr>
        <w:t>Vsi naši člani in simpatizerji naj takoj prično z zbiranjem rezervne hrane za našo vojsko</w:t>
      </w:r>
      <w:r>
        <w:rPr>
          <w:spacing w:val="12"/>
          <w:w w:val="115"/>
          <w:sz w:val="19"/>
        </w:rPr>
        <w:t> </w:t>
      </w:r>
      <w:r>
        <w:rPr>
          <w:w w:val="115"/>
          <w:sz w:val="19"/>
        </w:rPr>
        <w:t>...</w:t>
      </w:r>
    </w:p>
    <w:p>
      <w:pPr>
        <w:pStyle w:val="ListParagraph"/>
        <w:numPr>
          <w:ilvl w:val="1"/>
          <w:numId w:val="25"/>
        </w:numPr>
        <w:tabs>
          <w:tab w:pos="749" w:val="left" w:leader="none"/>
        </w:tabs>
        <w:spacing w:line="240" w:lineRule="auto" w:before="0" w:after="0"/>
        <w:ind w:left="128" w:right="145" w:firstLine="395"/>
        <w:jc w:val="both"/>
        <w:rPr>
          <w:sz w:val="19"/>
        </w:rPr>
      </w:pPr>
      <w:r>
        <w:rPr>
          <w:w w:val="115"/>
          <w:sz w:val="19"/>
        </w:rPr>
        <w:t>Zbira in hrani se vse, kar spada k  vojaški  opremi ...  skratka  vse, kar more rabiti vojak na terenu ... O uspehu in nabranih količinah mi poročajte</w:t>
      </w:r>
      <w:r>
        <w:rPr>
          <w:spacing w:val="52"/>
          <w:w w:val="115"/>
          <w:sz w:val="19"/>
        </w:rPr>
        <w:t> </w:t>
      </w:r>
      <w:r>
        <w:rPr>
          <w:w w:val="115"/>
          <w:sz w:val="19"/>
        </w:rPr>
        <w:t>tedensko!!!</w:t>
      </w:r>
    </w:p>
    <w:p>
      <w:pPr>
        <w:pStyle w:val="BodyText"/>
        <w:spacing w:line="237" w:lineRule="auto" w:before="2"/>
        <w:ind w:left="123" w:right="150" w:firstLine="399"/>
      </w:pPr>
      <w:r>
        <w:rPr>
          <w:spacing w:val="-9"/>
          <w:w w:val="110"/>
        </w:rPr>
        <w:t>9..  </w:t>
      </w:r>
      <w:r>
        <w:rPr>
          <w:w w:val="110"/>
        </w:rPr>
        <w:t>V  duhu  naredbe</w:t>
      </w:r>
      <w:r>
        <w:rPr>
          <w:spacing w:val="52"/>
          <w:w w:val="110"/>
        </w:rPr>
        <w:t> </w:t>
      </w:r>
      <w:r>
        <w:rPr>
          <w:w w:val="110"/>
        </w:rPr>
        <w:t>vrh.  komandanta   jugoslov.   vojske  za  Slovenijo se vam</w:t>
      </w:r>
      <w:r>
        <w:rPr>
          <w:spacing w:val="8"/>
          <w:w w:val="110"/>
        </w:rPr>
        <w:t> </w:t>
      </w:r>
      <w:r>
        <w:rPr>
          <w:w w:val="110"/>
        </w:rPr>
        <w:t>sporoča:</w:t>
      </w:r>
    </w:p>
    <w:p>
      <w:pPr>
        <w:pStyle w:val="BodyText"/>
        <w:spacing w:line="237" w:lineRule="auto" w:before="13"/>
        <w:ind w:left="132" w:right="136" w:firstLine="394"/>
      </w:pPr>
      <w:r>
        <w:rPr/>
        <w:pict>
          <v:shape style="position:absolute;margin-left:20.14735pt;margin-top:37.224911pt;width:51.85pt;height:.1pt;mso-position-horizontal-relative:page;mso-position-vertical-relative:paragraph;z-index:-251226112;mso-wrap-distance-left:0;mso-wrap-distance-right:0" coordorigin="403,744" coordsize="1037,0" path="m403,744l1439,744e" filled="false" stroked="true" strokeweight=".239607pt" strokecolor="#000000">
            <v:path arrowok="t"/>
            <v:stroke dashstyle="solid"/>
            <w10:wrap type="topAndBottom"/>
          </v:shape>
        </w:pict>
      </w:r>
      <w:r>
        <w:rPr>
          <w:rFonts w:ascii="Arial"/>
          <w:w w:val="115"/>
          <w:sz w:val="16"/>
        </w:rPr>
        <w:t>1.) </w:t>
      </w:r>
      <w:r>
        <w:rPr>
          <w:w w:val="115"/>
        </w:rPr>
        <w:t>Vsi gg. aktivni in rezervni oficirji ali podoficirji in obvezniki spadajo pod vojno disciplino. Kdor se mob. pozivu ne bo odzval, se </w:t>
      </w:r>
      <w:r>
        <w:rPr>
          <w:b/>
          <w:w w:val="115"/>
        </w:rPr>
        <w:t>bo </w:t>
      </w:r>
      <w:r>
        <w:rPr>
          <w:w w:val="115"/>
        </w:rPr>
        <w:t>smatral za</w:t>
      </w:r>
      <w:r>
        <w:rPr>
          <w:spacing w:val="32"/>
          <w:w w:val="115"/>
        </w:rPr>
        <w:t> </w:t>
      </w:r>
      <w:r>
        <w:rPr>
          <w:w w:val="115"/>
        </w:rPr>
        <w:t>dezerterja.</w:t>
      </w:r>
    </w:p>
    <w:p>
      <w:pPr>
        <w:tabs>
          <w:tab w:pos="2551" w:val="left" w:leader="none"/>
        </w:tabs>
        <w:spacing w:before="48"/>
        <w:ind w:left="541" w:right="0" w:firstLine="0"/>
        <w:jc w:val="left"/>
        <w:rPr>
          <w:sz w:val="14"/>
        </w:rPr>
      </w:pPr>
      <w:r>
        <w:rPr>
          <w:w w:val="115"/>
          <w:sz w:val="10"/>
        </w:rPr>
        <w:t>70   </w:t>
      </w:r>
      <w:r>
        <w:rPr>
          <w:w w:val="115"/>
          <w:sz w:val="14"/>
        </w:rPr>
        <w:t>Prnv   tam,  štev.</w:t>
      </w:r>
      <w:r>
        <w:rPr>
          <w:spacing w:val="3"/>
          <w:w w:val="115"/>
          <w:sz w:val="14"/>
        </w:rPr>
        <w:t> </w:t>
      </w:r>
      <w:r>
        <w:rPr>
          <w:w w:val="115"/>
          <w:sz w:val="14"/>
        </w:rPr>
        <w:t>2132  in</w:t>
        <w:tab/>
        <w:t>2133.</w:t>
      </w:r>
    </w:p>
    <w:p>
      <w:pPr>
        <w:spacing w:line="155" w:lineRule="exact" w:before="11"/>
        <w:ind w:left="541" w:right="0" w:firstLine="0"/>
        <w:jc w:val="left"/>
        <w:rPr>
          <w:sz w:val="14"/>
        </w:rPr>
      </w:pPr>
      <w:r>
        <w:rPr>
          <w:w w:val="115"/>
          <w:sz w:val="10"/>
        </w:rPr>
        <w:t>71 </w:t>
      </w:r>
      <w:r>
        <w:rPr>
          <w:w w:val="115"/>
          <w:sz w:val="14"/>
        </w:rPr>
        <w:t>Prav tam, štev. 3294.</w:t>
      </w:r>
    </w:p>
    <w:p>
      <w:pPr>
        <w:spacing w:line="149" w:lineRule="exact" w:before="0"/>
        <w:ind w:left="541" w:right="0" w:firstLine="0"/>
        <w:jc w:val="left"/>
        <w:rPr>
          <w:sz w:val="15"/>
        </w:rPr>
      </w:pPr>
      <w:r>
        <w:rPr>
          <w:i/>
          <w:w w:val="110"/>
          <w:sz w:val="16"/>
        </w:rPr>
        <w:t>n </w:t>
      </w:r>
      <w:r>
        <w:rPr>
          <w:w w:val="110"/>
          <w:sz w:val="15"/>
        </w:rPr>
        <w:t>Ta letak z ovaduškim formularjem je -0bjavi:l tudi &gt;Sl-0venski por-0čevalec&lt;,</w:t>
      </w:r>
    </w:p>
    <w:p>
      <w:pPr>
        <w:spacing w:line="212" w:lineRule="exact" w:before="0"/>
        <w:ind w:left="122" w:right="0" w:firstLine="0"/>
        <w:jc w:val="both"/>
        <w:rPr>
          <w:sz w:val="14"/>
        </w:rPr>
      </w:pPr>
      <w:r>
        <w:rPr>
          <w:w w:val="105"/>
          <w:sz w:val="21"/>
        </w:rPr>
        <w:t>.,t. </w:t>
      </w:r>
      <w:r>
        <w:rPr>
          <w:rFonts w:ascii="Arial"/>
          <w:w w:val="105"/>
          <w:sz w:val="13"/>
        </w:rPr>
        <w:t>3H, </w:t>
      </w:r>
      <w:r>
        <w:rPr>
          <w:w w:val="115"/>
          <w:sz w:val="14"/>
        </w:rPr>
        <w:t>avgusta 1942.</w:t>
      </w:r>
    </w:p>
    <w:p>
      <w:pPr>
        <w:spacing w:after="0" w:line="212" w:lineRule="exact"/>
        <w:jc w:val="both"/>
        <w:rPr>
          <w:sz w:val="14"/>
        </w:rPr>
        <w:sectPr>
          <w:pgSz w:w="7850" w:h="12250"/>
          <w:pgMar w:top="80" w:bottom="280" w:left="280" w:right="620"/>
        </w:sectPr>
      </w:pPr>
    </w:p>
    <w:p>
      <w:pPr>
        <w:tabs>
          <w:tab w:pos="2388" w:val="left" w:leader="none"/>
        </w:tabs>
        <w:spacing w:before="78"/>
        <w:ind w:left="616" w:right="0" w:firstLine="0"/>
        <w:jc w:val="left"/>
        <w:rPr>
          <w:sz w:val="15"/>
        </w:rPr>
      </w:pPr>
      <w:r>
        <w:rPr/>
        <w:pict>
          <v:shape style="position:absolute;margin-left:47.009178pt;margin-top:18.735497pt;width:332.95pt;height:.1pt;mso-position-horizontal-relative:page;mso-position-vertical-relative:paragraph;z-index:-251224064;mso-wrap-distance-left:0;mso-wrap-distance-right:0" coordorigin="940,375" coordsize="6659,0" path="m940,375l7598,375e" filled="false" stroked="true" strokeweight=".239605pt" strokecolor="#000000">
            <v:path arrowok="t"/>
            <v:stroke dashstyle="solid"/>
            <w10:wrap type="topAndBottom"/>
          </v:shape>
        </w:pict>
      </w:r>
      <w:r>
        <w:rPr>
          <w:rFonts w:ascii="Courier New"/>
          <w:w w:val="105"/>
          <w:position w:val="5"/>
          <w:sz w:val="21"/>
        </w:rPr>
        <w:t>168</w:t>
        <w:tab/>
      </w:r>
      <w:r>
        <w:rPr>
          <w:w w:val="105"/>
          <w:sz w:val="15"/>
        </w:rPr>
        <w:t>ZAROTA PROTI UPORNEMU</w:t>
      </w:r>
      <w:r>
        <w:rPr>
          <w:spacing w:val="10"/>
          <w:w w:val="105"/>
          <w:sz w:val="15"/>
        </w:rPr>
        <w:t> </w:t>
      </w:r>
      <w:r>
        <w:rPr>
          <w:w w:val="105"/>
          <w:sz w:val="15"/>
        </w:rPr>
        <w:t>LJUDSTVU</w:t>
      </w:r>
    </w:p>
    <w:p>
      <w:pPr>
        <w:pStyle w:val="BodyText"/>
        <w:spacing w:before="6"/>
        <w:jc w:val="left"/>
        <w:rPr>
          <w:sz w:val="20"/>
        </w:rPr>
      </w:pPr>
    </w:p>
    <w:p>
      <w:pPr>
        <w:pStyle w:val="BodyText"/>
        <w:spacing w:line="232" w:lineRule="auto" w:before="1"/>
        <w:ind w:left="657" w:right="130" w:firstLine="381"/>
      </w:pPr>
      <w:r>
        <w:rPr>
          <w:w w:val="110"/>
        </w:rPr>
        <w:t>2.) Splošna mobilizacija se bo iz·;ršila v času splošne vstaje proti okupatorju.</w:t>
      </w:r>
    </w:p>
    <w:p>
      <w:pPr>
        <w:pStyle w:val="BodyText"/>
        <w:spacing w:line="225" w:lineRule="auto" w:before="51"/>
        <w:ind w:left="648" w:right="138" w:firstLine="387"/>
      </w:pPr>
      <w:r>
        <w:rPr>
          <w:w w:val="115"/>
          <w:sz w:val="18"/>
        </w:rPr>
        <w:t>3.) </w:t>
      </w:r>
      <w:r>
        <w:rPr>
          <w:w w:val="115"/>
        </w:rPr>
        <w:t>Mobilizacijski pozivi od  katere  koli  druge  strani  so  neveljavni  in za vojne obveznike·</w:t>
      </w:r>
      <w:r>
        <w:rPr>
          <w:spacing w:val="-39"/>
          <w:w w:val="115"/>
        </w:rPr>
        <w:t> </w:t>
      </w:r>
      <w:r>
        <w:rPr>
          <w:w w:val="115"/>
        </w:rPr>
        <w:t>neveljavni.</w:t>
      </w:r>
    </w:p>
    <w:p>
      <w:pPr>
        <w:pStyle w:val="BodyText"/>
        <w:spacing w:line="232" w:lineRule="auto" w:before="53"/>
        <w:ind w:left="655" w:right="126" w:firstLine="385"/>
      </w:pPr>
      <w:r>
        <w:rPr>
          <w:rFonts w:ascii="Arial" w:hAnsi="Arial"/>
          <w:w w:val="115"/>
          <w:sz w:val="16"/>
        </w:rPr>
        <w:t>4.) </w:t>
      </w:r>
      <w:r>
        <w:rPr>
          <w:w w:val="115"/>
        </w:rPr>
        <w:t>Vsak obveznik </w:t>
      </w:r>
      <w:r>
        <w:rPr>
          <w:b/>
          <w:w w:val="115"/>
        </w:rPr>
        <w:t>naj </w:t>
      </w:r>
      <w:r>
        <w:rPr>
          <w:w w:val="115"/>
        </w:rPr>
        <w:t>si pripravi za svojo  potrebli) primerno  obleko za pot, uniformo . . . Oskrbi naj si tudi hrano za kakih 10 dni.  Orožje, puško ali pištolo z municijo ... nož</w:t>
      </w:r>
      <w:r>
        <w:rPr>
          <w:spacing w:val="-16"/>
          <w:w w:val="115"/>
        </w:rPr>
        <w:t> </w:t>
      </w:r>
      <w:r>
        <w:rPr>
          <w:w w:val="115"/>
        </w:rPr>
        <w:t>...</w:t>
      </w:r>
    </w:p>
    <w:p>
      <w:pPr>
        <w:pStyle w:val="ListParagraph"/>
        <w:numPr>
          <w:ilvl w:val="2"/>
          <w:numId w:val="25"/>
        </w:numPr>
        <w:tabs>
          <w:tab w:pos="1368" w:val="left" w:leader="none"/>
        </w:tabs>
        <w:spacing w:line="235" w:lineRule="auto" w:before="38" w:after="0"/>
        <w:ind w:left="645" w:right="136" w:firstLine="380"/>
        <w:jc w:val="both"/>
        <w:rPr>
          <w:b/>
          <w:sz w:val="19"/>
        </w:rPr>
      </w:pPr>
      <w:r>
        <w:rPr>
          <w:w w:val="110"/>
          <w:sz w:val="19"/>
        </w:rPr>
        <w:t>SL je vojaška</w:t>
      </w:r>
      <w:r>
        <w:rPr>
          <w:spacing w:val="52"/>
          <w:w w:val="110"/>
          <w:sz w:val="19"/>
        </w:rPr>
        <w:t> </w:t>
      </w:r>
      <w:r>
        <w:rPr>
          <w:w w:val="110"/>
          <w:sz w:val="19"/>
        </w:rPr>
        <w:t>organizacija,  priključena  jugoslovanski  vojski,  ki stoji pod poveljstvom generala Draže Mihailovica. Od poveljstva jugoslov. vojske prejema povelja in jih brez odlašanja</w:t>
      </w:r>
      <w:r>
        <w:rPr>
          <w:spacing w:val="51"/>
          <w:w w:val="110"/>
          <w:sz w:val="19"/>
        </w:rPr>
        <w:t> </w:t>
      </w:r>
      <w:r>
        <w:rPr>
          <w:b/>
          <w:w w:val="110"/>
          <w:sz w:val="19"/>
        </w:rPr>
        <w:t>izvršuje.</w:t>
      </w:r>
    </w:p>
    <w:p>
      <w:pPr>
        <w:pStyle w:val="ListParagraph"/>
        <w:numPr>
          <w:ilvl w:val="2"/>
          <w:numId w:val="25"/>
        </w:numPr>
        <w:tabs>
          <w:tab w:pos="1372" w:val="left" w:leader="none"/>
        </w:tabs>
        <w:spacing w:line="235" w:lineRule="auto" w:before="43" w:after="0"/>
        <w:ind w:left="647" w:right="127" w:firstLine="377"/>
        <w:jc w:val="both"/>
        <w:rPr>
          <w:sz w:val="19"/>
        </w:rPr>
      </w:pPr>
      <w:r>
        <w:rPr>
          <w:w w:val="115"/>
          <w:sz w:val="19"/>
        </w:rPr>
        <w:t>Prišel je čas borbe za Jugoslavijo. Ves naš narod je ogrožen  tako od   okupatorja   kot  od  notranjega   sovražnika  -     partizanov.  </w:t>
      </w:r>
      <w:r>
        <w:rPr>
          <w:i/>
          <w:w w:val="115"/>
          <w:sz w:val="19"/>
        </w:rPr>
        <w:t>V   borbo </w:t>
      </w:r>
      <w:r>
        <w:rPr>
          <w:b/>
          <w:i/>
          <w:w w:val="115"/>
          <w:sz w:val="19"/>
        </w:rPr>
        <w:t>s </w:t>
      </w:r>
      <w:r>
        <w:rPr>
          <w:i/>
          <w:w w:val="115"/>
          <w:sz w:val="19"/>
        </w:rPr>
        <w:t>partizani posega vojska le radi obrambe same sebe, ne napadalno. </w:t>
      </w:r>
      <w:r>
        <w:rPr>
          <w:w w:val="115"/>
          <w:sz w:val="19"/>
        </w:rPr>
        <w:t>Ta borba je ena izmed epizod, ki vodi h končnemu cilju - narodni  osvo­ boditvi ...  Tudi  proti  okupatorju  ne  nastopa  napadalno,  marveč   je  vsa </w:t>
      </w:r>
      <w:r>
        <w:rPr>
          <w:rFonts w:ascii="Arial" w:hAnsi="Arial"/>
          <w:b/>
          <w:w w:val="115"/>
          <w:sz w:val="17"/>
        </w:rPr>
        <w:t>v </w:t>
      </w:r>
      <w:r>
        <w:rPr>
          <w:w w:val="115"/>
          <w:sz w:val="19"/>
        </w:rPr>
        <w:t>strogi pripravljenosti, da nastopi povsod le v obrambo slovenskega ozemlja,  slovenskih  ljudi in narodnega  premoženja. -    Vendar  mora</w:t>
      </w:r>
      <w:r>
        <w:rPr>
          <w:spacing w:val="25"/>
          <w:w w:val="115"/>
          <w:sz w:val="19"/>
        </w:rPr>
        <w:t> </w:t>
      </w:r>
      <w:r>
        <w:rPr>
          <w:w w:val="115"/>
          <w:sz w:val="19"/>
        </w:rPr>
        <w:t>tudi</w:t>
      </w:r>
    </w:p>
    <w:p>
      <w:pPr>
        <w:pStyle w:val="BodyText"/>
        <w:spacing w:line="217" w:lineRule="exact"/>
        <w:ind w:left="656"/>
      </w:pPr>
      <w:r>
        <w:rPr>
          <w:rFonts w:ascii="Arial" w:hAnsi="Arial"/>
          <w:w w:val="110"/>
          <w:sz w:val="26"/>
        </w:rPr>
        <w:t>v </w:t>
      </w:r>
      <w:r>
        <w:rPr>
          <w:w w:val="110"/>
        </w:rPr>
        <w:t>tej   borbi  biti vsak  član SL  na  </w:t>
      </w:r>
      <w:r>
        <w:rPr>
          <w:b/>
          <w:w w:val="110"/>
        </w:rPr>
        <w:t>svojem  </w:t>
      </w:r>
      <w:r>
        <w:rPr>
          <w:w w:val="110"/>
        </w:rPr>
        <w:t>mestu.  Vsak  organiziran</w:t>
      </w:r>
      <w:r>
        <w:rPr>
          <w:spacing w:val="1"/>
          <w:w w:val="110"/>
        </w:rPr>
        <w:t> </w:t>
      </w:r>
      <w:r>
        <w:rPr>
          <w:w w:val="110"/>
        </w:rPr>
        <w:t>legionar</w:t>
      </w:r>
    </w:p>
    <w:p>
      <w:pPr>
        <w:pStyle w:val="BodyText"/>
        <w:spacing w:line="235" w:lineRule="auto"/>
        <w:ind w:left="652" w:right="125"/>
      </w:pPr>
      <w:r>
        <w:rPr>
          <w:w w:val="115"/>
        </w:rPr>
        <w:t>mora poskrbeti, da zgrabijo za orožje vsi sposobni, ki imajo strelno orožje ali si ga morejo preskrbeti v kraju. Vsi taki morajo biti vedno v stalni pripravljenosti na svojih domovih ali neposredno kje v bližini domov, čakati morajo na poziv, da odidejo in se priključijo premikajoči se skupini jugoslovanske </w:t>
      </w:r>
      <w:r>
        <w:rPr>
          <w:b/>
          <w:w w:val="115"/>
        </w:rPr>
        <w:t>vojske</w:t>
      </w:r>
      <w:r>
        <w:rPr>
          <w:b/>
          <w:spacing w:val="-17"/>
          <w:w w:val="115"/>
        </w:rPr>
        <w:t> </w:t>
      </w:r>
      <w:r>
        <w:rPr>
          <w:w w:val="115"/>
        </w:rPr>
        <w:t>...</w:t>
      </w:r>
    </w:p>
    <w:p>
      <w:pPr>
        <w:pStyle w:val="ListParagraph"/>
        <w:numPr>
          <w:ilvl w:val="2"/>
          <w:numId w:val="25"/>
        </w:numPr>
        <w:tabs>
          <w:tab w:pos="1393" w:val="left" w:leader="none"/>
        </w:tabs>
        <w:spacing w:line="240" w:lineRule="auto" w:before="28" w:after="0"/>
        <w:ind w:left="652" w:right="138" w:firstLine="382"/>
        <w:jc w:val="both"/>
        <w:rPr>
          <w:sz w:val="19"/>
        </w:rPr>
      </w:pPr>
      <w:r>
        <w:rPr>
          <w:w w:val="110"/>
          <w:sz w:val="19"/>
        </w:rPr>
        <w:t>Uradni naziv </w:t>
      </w:r>
      <w:r>
        <w:rPr>
          <w:b/>
          <w:w w:val="110"/>
          <w:sz w:val="19"/>
        </w:rPr>
        <w:t>pripadnikov </w:t>
      </w:r>
      <w:r>
        <w:rPr>
          <w:w w:val="110"/>
          <w:sz w:val="19"/>
        </w:rPr>
        <w:t>naših voj. taborišč je: četnik</w:t>
      </w:r>
      <w:r>
        <w:rPr>
          <w:spacing w:val="52"/>
          <w:w w:val="110"/>
          <w:sz w:val="19"/>
        </w:rPr>
        <w:t> </w:t>
      </w:r>
      <w:r>
        <w:rPr>
          <w:b/>
          <w:w w:val="110"/>
          <w:sz w:val="19"/>
        </w:rPr>
        <w:t>jugosl. </w:t>
      </w:r>
      <w:r>
        <w:rPr>
          <w:w w:val="110"/>
          <w:sz w:val="19"/>
        </w:rPr>
        <w:t>vojske . . . Z vstopom v taborišče </w:t>
      </w:r>
      <w:r>
        <w:rPr>
          <w:b/>
          <w:w w:val="110"/>
          <w:sz w:val="19"/>
        </w:rPr>
        <w:t>postane </w:t>
      </w:r>
      <w:r>
        <w:rPr>
          <w:w w:val="110"/>
          <w:sz w:val="19"/>
        </w:rPr>
        <w:t>vsak naš</w:t>
      </w:r>
      <w:r>
        <w:rPr>
          <w:spacing w:val="52"/>
          <w:w w:val="110"/>
          <w:sz w:val="19"/>
        </w:rPr>
        <w:t> </w:t>
      </w:r>
      <w:r>
        <w:rPr>
          <w:w w:val="110"/>
          <w:sz w:val="19"/>
        </w:rPr>
        <w:t>član  četnik  </w:t>
      </w:r>
      <w:r>
        <w:rPr>
          <w:b/>
          <w:w w:val="110"/>
          <w:sz w:val="19"/>
        </w:rPr>
        <w:t>jugosl. </w:t>
      </w:r>
      <w:r>
        <w:rPr>
          <w:w w:val="110"/>
          <w:sz w:val="19"/>
        </w:rPr>
        <w:t>vojske, </w:t>
      </w:r>
      <w:r>
        <w:rPr>
          <w:w w:val="110"/>
          <w:sz w:val="21"/>
        </w:rPr>
        <w:t>t. </w:t>
      </w:r>
      <w:r>
        <w:rPr>
          <w:w w:val="110"/>
          <w:sz w:val="19"/>
        </w:rPr>
        <w:t>j. jugosl. </w:t>
      </w:r>
      <w:r>
        <w:rPr>
          <w:b/>
          <w:w w:val="110"/>
          <w:sz w:val="19"/>
        </w:rPr>
        <w:t>vojak </w:t>
      </w:r>
      <w:r>
        <w:rPr>
          <w:w w:val="110"/>
          <w:sz w:val="19"/>
        </w:rPr>
        <w:t>ter</w:t>
      </w:r>
      <w:r>
        <w:rPr>
          <w:spacing w:val="52"/>
          <w:w w:val="110"/>
          <w:sz w:val="19"/>
        </w:rPr>
        <w:t> </w:t>
      </w:r>
      <w:r>
        <w:rPr>
          <w:b/>
          <w:w w:val="110"/>
          <w:sz w:val="19"/>
        </w:rPr>
        <w:t>podrejen  </w:t>
      </w:r>
      <w:r>
        <w:rPr>
          <w:w w:val="110"/>
          <w:sz w:val="19"/>
        </w:rPr>
        <w:t>voj.  </w:t>
      </w:r>
      <w:r>
        <w:rPr>
          <w:b/>
          <w:w w:val="110"/>
          <w:sz w:val="19"/>
        </w:rPr>
        <w:t>poveljstvu  </w:t>
      </w:r>
      <w:r>
        <w:rPr>
          <w:w w:val="110"/>
          <w:sz w:val="19"/>
        </w:rPr>
        <w:t>jugoslovanske vojske. Ne </w:t>
      </w:r>
      <w:r>
        <w:rPr>
          <w:b/>
          <w:w w:val="110"/>
          <w:sz w:val="19"/>
        </w:rPr>
        <w:t>preneha </w:t>
      </w:r>
      <w:r>
        <w:rPr>
          <w:w w:val="110"/>
          <w:sz w:val="19"/>
        </w:rPr>
        <w:t>biti s tem član SL</w:t>
      </w:r>
      <w:r>
        <w:rPr>
          <w:spacing w:val="4"/>
          <w:w w:val="110"/>
          <w:sz w:val="19"/>
        </w:rPr>
        <w:t> </w:t>
      </w:r>
      <w:r>
        <w:rPr>
          <w:w w:val="110"/>
          <w:sz w:val="19"/>
        </w:rPr>
        <w:t>...</w:t>
      </w:r>
    </w:p>
    <w:p>
      <w:pPr>
        <w:spacing w:before="76"/>
        <w:ind w:left="1035" w:right="0" w:firstLine="0"/>
        <w:jc w:val="both"/>
        <w:rPr>
          <w:sz w:val="19"/>
        </w:rPr>
      </w:pPr>
      <w:r>
        <w:rPr>
          <w:b/>
          <w:w w:val="105"/>
          <w:sz w:val="19"/>
        </w:rPr>
        <w:t>(</w:t>
      </w:r>
      <w:r>
        <w:rPr>
          <w:b/>
          <w:spacing w:val="-1"/>
          <w:w w:val="105"/>
          <w:sz w:val="19"/>
        </w:rPr>
        <w:t>Četnik</w:t>
      </w:r>
      <w:r>
        <w:rPr>
          <w:b/>
          <w:w w:val="105"/>
          <w:sz w:val="19"/>
        </w:rPr>
        <w:t>i</w:t>
      </w:r>
      <w:r>
        <w:rPr>
          <w:b/>
          <w:sz w:val="19"/>
        </w:rPr>
        <w:t> </w:t>
      </w:r>
      <w:r>
        <w:rPr>
          <w:b/>
          <w:spacing w:val="23"/>
          <w:sz w:val="19"/>
        </w:rPr>
        <w:t> </w:t>
      </w:r>
      <w:r>
        <w:rPr>
          <w:spacing w:val="-1"/>
          <w:w w:val="111"/>
          <w:sz w:val="19"/>
        </w:rPr>
        <w:t>jugoslovansk</w:t>
      </w:r>
      <w:r>
        <w:rPr>
          <w:w w:val="111"/>
          <w:sz w:val="19"/>
        </w:rPr>
        <w:t>e</w:t>
      </w:r>
      <w:r>
        <w:rPr>
          <w:sz w:val="19"/>
        </w:rPr>
        <w:t> </w:t>
      </w:r>
      <w:r>
        <w:rPr>
          <w:spacing w:val="14"/>
          <w:sz w:val="19"/>
        </w:rPr>
        <w:t> </w:t>
      </w:r>
      <w:r>
        <w:rPr>
          <w:w w:val="114"/>
          <w:sz w:val="19"/>
        </w:rPr>
        <w:t>vojske</w:t>
      </w:r>
      <w:r>
        <w:rPr>
          <w:sz w:val="19"/>
        </w:rPr>
        <w:t> </w:t>
      </w:r>
      <w:r>
        <w:rPr>
          <w:spacing w:val="-3"/>
          <w:sz w:val="19"/>
        </w:rPr>
        <w:t> </w:t>
      </w:r>
      <w:r>
        <w:rPr>
          <w:spacing w:val="-1"/>
          <w:w w:val="114"/>
          <w:sz w:val="19"/>
        </w:rPr>
        <w:t>s</w:t>
      </w:r>
      <w:r>
        <w:rPr>
          <w:w w:val="114"/>
          <w:sz w:val="19"/>
        </w:rPr>
        <w:t>e</w:t>
      </w:r>
      <w:r>
        <w:rPr>
          <w:sz w:val="19"/>
        </w:rPr>
        <w:t> </w:t>
      </w:r>
      <w:r>
        <w:rPr>
          <w:spacing w:val="-3"/>
          <w:sz w:val="19"/>
        </w:rPr>
        <w:t> </w:t>
      </w:r>
      <w:r>
        <w:rPr>
          <w:w w:val="108"/>
          <w:sz w:val="19"/>
        </w:rPr>
        <w:t>bodo</w:t>
      </w:r>
      <w:r>
        <w:rPr>
          <w:sz w:val="19"/>
        </w:rPr>
        <w:t> </w:t>
      </w:r>
      <w:r>
        <w:rPr>
          <w:spacing w:val="-7"/>
          <w:sz w:val="19"/>
        </w:rPr>
        <w:t> </w:t>
      </w:r>
      <w:r>
        <w:rPr>
          <w:b/>
          <w:spacing w:val="-1"/>
          <w:w w:val="107"/>
          <w:sz w:val="19"/>
        </w:rPr>
        <w:t>pomikal</w:t>
      </w:r>
      <w:r>
        <w:rPr>
          <w:b/>
          <w:w w:val="107"/>
          <w:sz w:val="19"/>
        </w:rPr>
        <w:t>i</w:t>
      </w:r>
      <w:r>
        <w:rPr>
          <w:b/>
          <w:sz w:val="19"/>
        </w:rPr>
        <w:t> </w:t>
      </w:r>
      <w:r>
        <w:rPr>
          <w:b/>
          <w:spacing w:val="12"/>
          <w:sz w:val="19"/>
        </w:rPr>
        <w:t> </w:t>
      </w:r>
      <w:r>
        <w:rPr>
          <w:w w:val="110"/>
          <w:sz w:val="19"/>
        </w:rPr>
        <w:t>po</w:t>
      </w:r>
      <w:r>
        <w:rPr>
          <w:sz w:val="19"/>
        </w:rPr>
        <w:t> </w:t>
      </w:r>
      <w:r>
        <w:rPr>
          <w:spacing w:val="-8"/>
          <w:sz w:val="19"/>
        </w:rPr>
        <w:t> </w:t>
      </w:r>
      <w:r>
        <w:rPr>
          <w:w w:val="117"/>
          <w:sz w:val="19"/>
        </w:rPr>
        <w:t>pokrajini</w:t>
      </w:r>
      <w:r>
        <w:rPr>
          <w:spacing w:val="6"/>
          <w:sz w:val="19"/>
        </w:rPr>
        <w:t> </w:t>
      </w:r>
      <w:r>
        <w:rPr>
          <w:w w:val="117"/>
          <w:sz w:val="19"/>
        </w:rPr>
        <w:t>.</w:t>
      </w:r>
      <w:r>
        <w:rPr>
          <w:spacing w:val="-26"/>
          <w:w w:val="117"/>
          <w:sz w:val="19"/>
        </w:rPr>
        <w:t>.</w:t>
      </w:r>
      <w:r>
        <w:rPr>
          <w:w w:val="42"/>
          <w:sz w:val="19"/>
        </w:rPr>
        <w:t>:</w:t>
      </w:r>
      <w:r>
        <w:rPr>
          <w:sz w:val="19"/>
        </w:rPr>
        <w:t>    </w:t>
      </w:r>
      <w:r>
        <w:rPr>
          <w:spacing w:val="-9"/>
          <w:sz w:val="19"/>
        </w:rPr>
        <w:t> </w:t>
      </w:r>
      <w:r>
        <w:rPr>
          <w:spacing w:val="-1"/>
          <w:w w:val="42"/>
          <w:sz w:val="19"/>
        </w:rPr>
        <w:t>Ker</w:t>
      </w:r>
    </w:p>
    <w:p>
      <w:pPr>
        <w:spacing w:line="237" w:lineRule="auto" w:before="13"/>
        <w:ind w:left="652" w:right="132" w:firstLine="8"/>
        <w:jc w:val="both"/>
        <w:rPr>
          <w:rFonts w:ascii="Arial" w:hAnsi="Arial"/>
          <w:sz w:val="10"/>
        </w:rPr>
      </w:pPr>
      <w:r>
        <w:rPr>
          <w:i/>
          <w:w w:val="110"/>
          <w:sz w:val="19"/>
        </w:rPr>
        <w:t>so med četniki večinoma naši člani, </w:t>
      </w:r>
      <w:r>
        <w:rPr>
          <w:w w:val="110"/>
          <w:sz w:val="19"/>
        </w:rPr>
        <w:t>bodo znali dobiti povsod stik z našimi edinicami ... )</w:t>
      </w:r>
      <w:r>
        <w:rPr>
          <w:rFonts w:ascii="Arial" w:hAnsi="Arial"/>
          <w:w w:val="110"/>
          <w:position w:val="7"/>
          <w:sz w:val="10"/>
        </w:rPr>
        <w:t>73</w:t>
      </w:r>
    </w:p>
    <w:p>
      <w:pPr>
        <w:pStyle w:val="ListParagraph"/>
        <w:numPr>
          <w:ilvl w:val="2"/>
          <w:numId w:val="25"/>
        </w:numPr>
        <w:tabs>
          <w:tab w:pos="1379" w:val="left" w:leader="none"/>
        </w:tabs>
        <w:spacing w:line="247" w:lineRule="auto" w:before="79" w:after="0"/>
        <w:ind w:left="652" w:right="130" w:firstLine="377"/>
        <w:jc w:val="left"/>
        <w:rPr>
          <w:sz w:val="19"/>
        </w:rPr>
      </w:pPr>
      <w:r>
        <w:rPr>
          <w:b/>
          <w:w w:val="110"/>
          <w:sz w:val="19"/>
        </w:rPr>
        <w:t>Sporočite </w:t>
      </w:r>
      <w:r>
        <w:rPr>
          <w:w w:val="110"/>
          <w:sz w:val="19"/>
        </w:rPr>
        <w:t>nam takoj točne naslove (posebno častnikov, </w:t>
      </w:r>
      <w:r>
        <w:rPr>
          <w:b/>
          <w:w w:val="110"/>
          <w:sz w:val="19"/>
        </w:rPr>
        <w:t>podčast­ nikov),  </w:t>
      </w:r>
      <w:r>
        <w:rPr>
          <w:w w:val="110"/>
          <w:sz w:val="19"/>
        </w:rPr>
        <w:t>ki</w:t>
      </w:r>
      <w:r>
        <w:rPr>
          <w:spacing w:val="52"/>
          <w:w w:val="110"/>
          <w:sz w:val="19"/>
        </w:rPr>
        <w:t> </w:t>
      </w:r>
      <w:r>
        <w:rPr>
          <w:w w:val="110"/>
          <w:sz w:val="19"/>
        </w:rPr>
        <w:t>so  na  </w:t>
      </w:r>
      <w:r>
        <w:rPr>
          <w:b/>
          <w:w w:val="110"/>
          <w:sz w:val="19"/>
        </w:rPr>
        <w:t>poziv  pripravljeni  </w:t>
      </w:r>
      <w:r>
        <w:rPr>
          <w:w w:val="110"/>
          <w:sz w:val="19"/>
        </w:rPr>
        <w:t>oditi  k  četnikom  </w:t>
      </w:r>
      <w:r>
        <w:rPr>
          <w:b/>
          <w:w w:val="110"/>
          <w:sz w:val="19"/>
        </w:rPr>
        <w:t>jugosl.  vojske </w:t>
      </w:r>
      <w:r>
        <w:rPr>
          <w:w w:val="110"/>
          <w:sz w:val="19"/>
        </w:rPr>
        <w:t>... Ne </w:t>
      </w:r>
      <w:r>
        <w:rPr>
          <w:b/>
          <w:w w:val="110"/>
          <w:sz w:val="19"/>
        </w:rPr>
        <w:t>izbirajte </w:t>
      </w:r>
      <w:r>
        <w:rPr>
          <w:w w:val="110"/>
          <w:sz w:val="19"/>
        </w:rPr>
        <w:t>samo naših članov, </w:t>
      </w:r>
      <w:r>
        <w:rPr>
          <w:b/>
          <w:w w:val="110"/>
          <w:sz w:val="19"/>
        </w:rPr>
        <w:t>ampak v svojstvu </w:t>
      </w:r>
      <w:r>
        <w:rPr>
          <w:w w:val="110"/>
          <w:sz w:val="19"/>
        </w:rPr>
        <w:t>voj. organizatorjev vsakega, ki je voljan in</w:t>
      </w:r>
      <w:r>
        <w:rPr>
          <w:spacing w:val="3"/>
          <w:w w:val="110"/>
          <w:sz w:val="19"/>
        </w:rPr>
        <w:t> </w:t>
      </w:r>
      <w:r>
        <w:rPr>
          <w:w w:val="110"/>
          <w:sz w:val="19"/>
        </w:rPr>
        <w:t>primeren.</w:t>
      </w:r>
    </w:p>
    <w:p>
      <w:pPr>
        <w:pStyle w:val="ListParagraph"/>
        <w:numPr>
          <w:ilvl w:val="2"/>
          <w:numId w:val="25"/>
        </w:numPr>
        <w:tabs>
          <w:tab w:pos="1370" w:val="left" w:leader="none"/>
        </w:tabs>
        <w:spacing w:line="252" w:lineRule="auto" w:before="29" w:after="0"/>
        <w:ind w:left="642" w:right="123" w:firstLine="389"/>
        <w:jc w:val="both"/>
        <w:rPr>
          <w:sz w:val="18"/>
        </w:rPr>
      </w:pPr>
      <w:r>
        <w:rPr>
          <w:i/>
          <w:w w:val="115"/>
          <w:sz w:val="19"/>
        </w:rPr>
        <w:t>Pojem </w:t>
      </w:r>
      <w:r>
        <w:rPr>
          <w:w w:val="115"/>
          <w:sz w:val="18"/>
        </w:rPr>
        <w:t>,bele </w:t>
      </w:r>
      <w:r>
        <w:rPr>
          <w:b/>
          <w:i/>
          <w:w w:val="115"/>
          <w:sz w:val="19"/>
        </w:rPr>
        <w:t>garde' in uporabo </w:t>
      </w:r>
      <w:r>
        <w:rPr>
          <w:i/>
          <w:w w:val="115"/>
          <w:sz w:val="19"/>
        </w:rPr>
        <w:t>tega izraza je treba med </w:t>
      </w:r>
      <w:r>
        <w:rPr>
          <w:b/>
          <w:i/>
          <w:w w:val="115"/>
          <w:sz w:val="19"/>
        </w:rPr>
        <w:t>ljudstvom </w:t>
      </w:r>
      <w:r>
        <w:rPr>
          <w:i/>
          <w:w w:val="115"/>
          <w:sz w:val="19"/>
        </w:rPr>
        <w:t>na vsak način zatreti. </w:t>
      </w:r>
      <w:r>
        <w:rPr>
          <w:w w:val="115"/>
          <w:sz w:val="19"/>
        </w:rPr>
        <w:t>Obstoja samo </w:t>
      </w:r>
      <w:r>
        <w:rPr>
          <w:b/>
          <w:w w:val="115"/>
          <w:sz w:val="19"/>
        </w:rPr>
        <w:t>jugoslovanska  vojska  </w:t>
      </w:r>
      <w:r>
        <w:rPr>
          <w:w w:val="115"/>
          <w:sz w:val="19"/>
        </w:rPr>
        <w:t>na  eni  strani in komunistična OF na drugi strani. Naj </w:t>
      </w:r>
      <w:r>
        <w:rPr>
          <w:b/>
          <w:w w:val="115"/>
          <w:sz w:val="19"/>
        </w:rPr>
        <w:t>pride </w:t>
      </w:r>
      <w:r>
        <w:rPr>
          <w:w w:val="115"/>
          <w:sz w:val="19"/>
        </w:rPr>
        <w:t>to v meso in kri vsakega Slovenca!</w:t>
      </w:r>
    </w:p>
    <w:p>
      <w:pPr>
        <w:spacing w:line="247" w:lineRule="auto" w:before="60"/>
        <w:ind w:left="647" w:right="129" w:firstLine="397"/>
        <w:jc w:val="both"/>
        <w:rPr>
          <w:rFonts w:ascii="Arial" w:hAnsi="Arial"/>
          <w:sz w:val="10"/>
        </w:rPr>
      </w:pPr>
      <w:r>
        <w:rPr>
          <w:w w:val="110"/>
          <w:sz w:val="19"/>
        </w:rPr>
        <w:t>(V vsakem </w:t>
      </w:r>
      <w:r>
        <w:rPr>
          <w:b/>
          <w:w w:val="110"/>
          <w:sz w:val="19"/>
        </w:rPr>
        <w:t>kraju,</w:t>
      </w:r>
      <w:r>
        <w:rPr>
          <w:b/>
          <w:spacing w:val="52"/>
          <w:w w:val="110"/>
          <w:sz w:val="19"/>
        </w:rPr>
        <w:t> </w:t>
      </w:r>
      <w:r>
        <w:rPr>
          <w:w w:val="110"/>
          <w:sz w:val="19"/>
        </w:rPr>
        <w:t>kjer  ni  ali  </w:t>
      </w:r>
      <w:r>
        <w:rPr>
          <w:b/>
          <w:w w:val="110"/>
          <w:sz w:val="19"/>
        </w:rPr>
        <w:t>preneha  </w:t>
      </w:r>
      <w:r>
        <w:rPr>
          <w:w w:val="110"/>
          <w:sz w:val="19"/>
        </w:rPr>
        <w:t>italijanski  teror,  ustanovite </w:t>
      </w:r>
      <w:r>
        <w:rPr>
          <w:b/>
          <w:w w:val="110"/>
          <w:sz w:val="19"/>
        </w:rPr>
        <w:t>takoj vojaško trojko in pod njenim </w:t>
      </w:r>
      <w:r>
        <w:rPr>
          <w:w w:val="110"/>
          <w:sz w:val="19"/>
        </w:rPr>
        <w:t>vodstvom </w:t>
      </w:r>
      <w:r>
        <w:rPr>
          <w:b/>
          <w:w w:val="110"/>
          <w:sz w:val="19"/>
        </w:rPr>
        <w:t>vojaško </w:t>
      </w:r>
      <w:r>
        <w:rPr>
          <w:w w:val="110"/>
          <w:sz w:val="19"/>
        </w:rPr>
        <w:t>edinico ... V </w:t>
      </w:r>
      <w:r>
        <w:rPr>
          <w:b/>
          <w:w w:val="110"/>
          <w:sz w:val="19"/>
        </w:rPr>
        <w:t>vojno </w:t>
      </w:r>
      <w:r>
        <w:rPr>
          <w:w w:val="110"/>
          <w:sz w:val="19"/>
        </w:rPr>
        <w:t>edinico </w:t>
      </w:r>
      <w:r>
        <w:rPr>
          <w:b/>
          <w:w w:val="110"/>
          <w:sz w:val="19"/>
        </w:rPr>
        <w:t>spadajo </w:t>
      </w:r>
      <w:r>
        <w:rPr>
          <w:w w:val="110"/>
          <w:sz w:val="19"/>
        </w:rPr>
        <w:t>vsi </w:t>
      </w:r>
      <w:r>
        <w:rPr>
          <w:b/>
          <w:w w:val="110"/>
          <w:sz w:val="19"/>
        </w:rPr>
        <w:t>vojaško sposobni </w:t>
      </w:r>
      <w:r>
        <w:rPr>
          <w:w w:val="110"/>
          <w:sz w:val="19"/>
        </w:rPr>
        <w:t>moški ...</w:t>
      </w:r>
      <w:r>
        <w:rPr>
          <w:spacing w:val="14"/>
          <w:w w:val="110"/>
          <w:sz w:val="19"/>
        </w:rPr>
        <w:t> </w:t>
      </w:r>
      <w:r>
        <w:rPr>
          <w:spacing w:val="-4"/>
          <w:w w:val="110"/>
          <w:sz w:val="19"/>
        </w:rPr>
        <w:t>)</w:t>
      </w:r>
      <w:r>
        <w:rPr>
          <w:rFonts w:ascii="Arial" w:hAnsi="Arial"/>
          <w:spacing w:val="-4"/>
          <w:w w:val="110"/>
          <w:position w:val="7"/>
          <w:sz w:val="10"/>
        </w:rPr>
        <w:t>73</w:t>
      </w:r>
    </w:p>
    <w:p>
      <w:pPr>
        <w:spacing w:line="249" w:lineRule="auto" w:before="73"/>
        <w:ind w:left="650" w:right="177" w:firstLine="389"/>
        <w:jc w:val="left"/>
        <w:rPr>
          <w:sz w:val="19"/>
        </w:rPr>
      </w:pPr>
      <w:r>
        <w:rPr/>
        <w:pict>
          <v:shape style="position:absolute;margin-left:47.009178pt;margin-top:52.772488pt;width:51.85pt;height:.1pt;mso-position-horizontal-relative:page;mso-position-vertical-relative:paragraph;z-index:-251223040;mso-wrap-distance-left:0;mso-wrap-distance-right:0" coordorigin="940,1055" coordsize="1037,0" path="m940,1055l1976,1055e" filled="false" stroked="true" strokeweight=".479209pt" strokecolor="#000000">
            <v:path arrowok="t"/>
            <v:stroke dashstyle="solid"/>
            <w10:wrap type="topAndBottom"/>
          </v:shape>
        </w:pict>
      </w:r>
      <w:r>
        <w:rPr>
          <w:w w:val="110"/>
          <w:sz w:val="19"/>
        </w:rPr>
        <w:t>Podal</w:t>
      </w:r>
      <w:r>
        <w:rPr>
          <w:spacing w:val="52"/>
          <w:w w:val="110"/>
          <w:sz w:val="19"/>
        </w:rPr>
        <w:t> </w:t>
      </w:r>
      <w:r>
        <w:rPr>
          <w:w w:val="110"/>
          <w:sz w:val="19"/>
        </w:rPr>
        <w:t>sem  vam  </w:t>
      </w:r>
      <w:r>
        <w:rPr>
          <w:b/>
          <w:w w:val="110"/>
          <w:sz w:val="19"/>
        </w:rPr>
        <w:t>najvažnejša  </w:t>
      </w:r>
      <w:r>
        <w:rPr>
          <w:w w:val="110"/>
          <w:sz w:val="19"/>
        </w:rPr>
        <w:t>navodila  za   vaše   delo   po  </w:t>
      </w:r>
      <w:r>
        <w:rPr>
          <w:b/>
          <w:w w:val="110"/>
          <w:sz w:val="19"/>
        </w:rPr>
        <w:t>okrajih ... </w:t>
      </w:r>
      <w:r>
        <w:rPr>
          <w:w w:val="110"/>
          <w:sz w:val="19"/>
        </w:rPr>
        <w:t>Ne </w:t>
      </w:r>
      <w:r>
        <w:rPr>
          <w:b/>
          <w:w w:val="110"/>
          <w:sz w:val="19"/>
        </w:rPr>
        <w:t>glejte na svoje udobje in  svojo  </w:t>
      </w:r>
      <w:r>
        <w:rPr>
          <w:w w:val="110"/>
          <w:sz w:val="19"/>
        </w:rPr>
        <w:t>osebo,  </w:t>
      </w:r>
      <w:r>
        <w:rPr>
          <w:b/>
          <w:w w:val="110"/>
          <w:sz w:val="19"/>
        </w:rPr>
        <w:t>glejte </w:t>
      </w:r>
      <w:r>
        <w:rPr>
          <w:w w:val="110"/>
          <w:sz w:val="19"/>
        </w:rPr>
        <w:t>samo na slovenski  narod, ki </w:t>
      </w:r>
      <w:r>
        <w:rPr>
          <w:b/>
          <w:w w:val="110"/>
          <w:sz w:val="19"/>
        </w:rPr>
        <w:t>trpi in ječi pod jarmom okupatorja </w:t>
      </w:r>
      <w:r>
        <w:rPr>
          <w:w w:val="110"/>
          <w:sz w:val="19"/>
        </w:rPr>
        <w:t>in</w:t>
      </w:r>
      <w:r>
        <w:rPr>
          <w:spacing w:val="52"/>
          <w:w w:val="110"/>
          <w:sz w:val="19"/>
        </w:rPr>
        <w:t> </w:t>
      </w:r>
      <w:r>
        <w:rPr>
          <w:w w:val="110"/>
          <w:sz w:val="19"/>
        </w:rPr>
        <w:t>pod  </w:t>
      </w:r>
      <w:r>
        <w:rPr>
          <w:b/>
          <w:w w:val="110"/>
          <w:sz w:val="19"/>
        </w:rPr>
        <w:t>terorjem  </w:t>
      </w:r>
      <w:r>
        <w:rPr>
          <w:w w:val="110"/>
          <w:sz w:val="19"/>
        </w:rPr>
        <w:t>naših  lastnih  bratov in </w:t>
      </w:r>
      <w:r>
        <w:rPr>
          <w:b/>
          <w:w w:val="110"/>
          <w:sz w:val="19"/>
        </w:rPr>
        <w:t>izdajalcev </w:t>
      </w:r>
      <w:r>
        <w:rPr>
          <w:w w:val="110"/>
          <w:sz w:val="19"/>
        </w:rPr>
        <w:t>komunistov in </w:t>
      </w:r>
      <w:r>
        <w:rPr>
          <w:b/>
          <w:w w:val="110"/>
          <w:sz w:val="19"/>
        </w:rPr>
        <w:t>partizanov. </w:t>
      </w:r>
      <w:r>
        <w:rPr>
          <w:w w:val="110"/>
          <w:sz w:val="19"/>
        </w:rPr>
        <w:t>Naše moči in naše</w:t>
      </w:r>
      <w:r>
        <w:rPr>
          <w:spacing w:val="12"/>
          <w:w w:val="110"/>
          <w:sz w:val="19"/>
        </w:rPr>
        <w:t> </w:t>
      </w:r>
      <w:r>
        <w:rPr>
          <w:w w:val="110"/>
          <w:sz w:val="19"/>
        </w:rPr>
        <w:t>sposob··</w:t>
      </w:r>
    </w:p>
    <w:p>
      <w:pPr>
        <w:spacing w:before="37"/>
        <w:ind w:left="1034" w:right="0" w:firstLine="0"/>
        <w:jc w:val="left"/>
        <w:rPr>
          <w:sz w:val="15"/>
        </w:rPr>
      </w:pPr>
      <w:r>
        <w:rPr>
          <w:w w:val="115"/>
          <w:sz w:val="11"/>
        </w:rPr>
        <w:t>73 </w:t>
      </w:r>
      <w:r>
        <w:rPr>
          <w:w w:val="115"/>
          <w:sz w:val="15"/>
        </w:rPr>
        <w:t>Ta odstavek je Majdič za Ljubljančane iiezpustil.</w:t>
      </w:r>
    </w:p>
    <w:p>
      <w:pPr>
        <w:spacing w:after="0"/>
        <w:jc w:val="left"/>
        <w:rPr>
          <w:sz w:val="15"/>
        </w:rPr>
        <w:sectPr>
          <w:pgSz w:w="7930" w:h="12320"/>
          <w:pgMar w:top="60" w:bottom="280" w:left="300" w:right="180"/>
        </w:sectPr>
      </w:pPr>
    </w:p>
    <w:p>
      <w:pPr>
        <w:tabs>
          <w:tab w:pos="6801" w:val="right" w:leader="none"/>
        </w:tabs>
        <w:spacing w:before="90"/>
        <w:ind w:left="2611" w:right="0" w:firstLine="0"/>
        <w:jc w:val="left"/>
        <w:rPr>
          <w:rFonts w:ascii="Courier New"/>
          <w:sz w:val="22"/>
        </w:rPr>
      </w:pPr>
      <w:r>
        <w:rPr/>
        <w:pict>
          <v:line style="position:absolute;mso-position-horizontal-relative:page;mso-position-vertical-relative:paragraph;z-index:252095488" from="22.065529pt,19.251722pt" to="354.007899pt,19.251722pt" stroked="true" strokeweight=".239605pt" strokecolor="#000000">
            <v:stroke dashstyle="solid"/>
            <w10:wrap type="none"/>
          </v:line>
        </w:pict>
      </w:r>
      <w:r>
        <w:rPr>
          <w:sz w:val="15"/>
        </w:rPr>
        <w:t>SLOVE"N"SKA</w:t>
      </w:r>
      <w:r>
        <w:rPr>
          <w:spacing w:val="9"/>
          <w:sz w:val="15"/>
        </w:rPr>
        <w:t> </w:t>
      </w:r>
      <w:r>
        <w:rPr>
          <w:sz w:val="15"/>
        </w:rPr>
        <w:t>LEGIJA</w:t>
        <w:tab/>
      </w:r>
      <w:r>
        <w:rPr>
          <w:rFonts w:ascii="Courier New"/>
          <w:position w:val="4"/>
          <w:sz w:val="22"/>
        </w:rPr>
        <w:t>169</w:t>
      </w:r>
    </w:p>
    <w:p>
      <w:pPr>
        <w:pStyle w:val="BodyText"/>
        <w:spacing w:line="232" w:lineRule="auto" w:before="313"/>
        <w:ind w:left="130" w:right="661"/>
      </w:pPr>
      <w:r>
        <w:rPr>
          <w:w w:val="115"/>
        </w:rPr>
        <w:t>nosti moramo žrtvovati zato, da se znebimo tako prvega, kakor tudi  drugega sovražnika ...</w:t>
      </w:r>
    </w:p>
    <w:p>
      <w:pPr>
        <w:pStyle w:val="BodyText"/>
        <w:spacing w:before="35"/>
        <w:ind w:left="504"/>
        <w:rPr>
          <w:sz w:val="10"/>
        </w:rPr>
      </w:pPr>
      <w:r>
        <w:rPr>
          <w:w w:val="110"/>
        </w:rPr>
        <w:t>Tako nam Bog pomagaj! - Vodstvo SL za Ljubljano: Merčun l. r.«</w:t>
      </w:r>
      <w:r>
        <w:rPr>
          <w:w w:val="110"/>
          <w:position w:val="8"/>
          <w:sz w:val="10"/>
        </w:rPr>
        <w:t>71</w:t>
      </w:r>
    </w:p>
    <w:p>
      <w:pPr>
        <w:pStyle w:val="BodyText"/>
        <w:spacing w:line="235" w:lineRule="auto" w:before="82"/>
        <w:ind w:left="122" w:right="651" w:firstLine="392"/>
      </w:pPr>
      <w:r>
        <w:rPr>
          <w:w w:val="110"/>
        </w:rPr>
        <w:t>Ta tajna navodila so jasno in zgovorno pričevanje, kako si je slovenski klerofašizem zamišljal svoje "odporniško gibanje« in "borbo za svobodo«. Njegovi oboroženi oddelki ne bodo napadali okupatorja, ampak samo partizane! Računal je sicer, da bo to le krajša epizoda, v kateri bo uničil slovenske</w:t>
      </w:r>
      <w:r>
        <w:rPr>
          <w:spacing w:val="52"/>
          <w:w w:val="110"/>
        </w:rPr>
        <w:t> </w:t>
      </w:r>
      <w:r>
        <w:rPr>
          <w:w w:val="110"/>
        </w:rPr>
        <w:t>partizanske   odrede   in   vse  neljube   priče   te   »epizode«.  Toda v svojem računu se je temeljito zmotil, ker se ni dovolj zavedal, da je pravzaprav napovedal vojno pretežni večini slovenskega ljudstva. V spomladanskih mesecih 1942. leta, ko so beli voditelji razpošiljali</w:t>
      </w:r>
      <w:r>
        <w:rPr>
          <w:spacing w:val="52"/>
          <w:w w:val="110"/>
        </w:rPr>
        <w:t> </w:t>
      </w:r>
      <w:r>
        <w:rPr>
          <w:w w:val="110"/>
        </w:rPr>
        <w:t>te okrožnice, je več tisoč slovenskih  fantov in mož  odšlo  v partizanske odre­</w:t>
      </w:r>
      <w:r>
        <w:rPr>
          <w:spacing w:val="52"/>
          <w:w w:val="110"/>
        </w:rPr>
        <w:t> </w:t>
      </w:r>
      <w:r>
        <w:rPr>
          <w:w w:val="110"/>
        </w:rPr>
        <w:t>de, v »jugoslovansko vojsko« pa le nekaj desetin belih zarotnikov!</w:t>
      </w:r>
    </w:p>
    <w:p>
      <w:pPr>
        <w:pStyle w:val="BodyText"/>
        <w:spacing w:line="237" w:lineRule="auto" w:before="76"/>
        <w:ind w:left="124" w:right="642" w:firstLine="389"/>
      </w:pPr>
      <w:r>
        <w:rPr>
          <w:w w:val="115"/>
        </w:rPr>
        <w:t>V času, ko so belogardistične skupinice skrivaj že prijele za brato­ morno orožje, so se belogardistični pobudniki še vedno trudili, da bi uspavali slovenske ljudi, češ da je bela garda le prazna marnja in izmiš-· ljotina partizanov. Javno so zatrjevali in se zaklinjali, češ da Osvobodilna fronta »govori in ščuva proti .izdajalcem',  kot da  jih  je vsaj 50.000 (ni  nam znan noben primer narodnega izdajstva) ... Tako se mora zatreti (notranji  sovražnik)  in  srd  nanj  napeljati  tudi  pod  imenom  ,bela</w:t>
      </w:r>
      <w:r>
        <w:rPr>
          <w:spacing w:val="-22"/>
          <w:w w:val="115"/>
        </w:rPr>
        <w:t> </w:t>
      </w:r>
      <w:r>
        <w:rPr>
          <w:w w:val="115"/>
        </w:rPr>
        <w:t>garda',</w:t>
      </w:r>
    </w:p>
    <w:p>
      <w:pPr>
        <w:pStyle w:val="BodyText"/>
        <w:spacing w:line="228" w:lineRule="exact"/>
        <w:ind w:left="134"/>
      </w:pPr>
      <w:r>
        <w:rPr>
          <w:w w:val="110"/>
        </w:rPr>
        <w:t>ki  je sicer  prazna  beseda,  </w:t>
      </w:r>
      <w:r>
        <w:rPr>
          <w:w w:val="110"/>
          <w:sz w:val="26"/>
        </w:rPr>
        <w:t>o:r </w:t>
      </w:r>
      <w:r>
        <w:rPr>
          <w:w w:val="110"/>
        </w:rPr>
        <w:t>pa  se   je  pridno  poslužuje,  da  ima  na</w:t>
      </w:r>
      <w:r>
        <w:rPr>
          <w:spacing w:val="11"/>
          <w:w w:val="110"/>
        </w:rPr>
        <w:t> </w:t>
      </w:r>
      <w:r>
        <w:rPr>
          <w:w w:val="110"/>
        </w:rPr>
        <w:t>koga</w:t>
      </w:r>
    </w:p>
    <w:p>
      <w:pPr>
        <w:pStyle w:val="BodyText"/>
        <w:spacing w:line="209" w:lineRule="exact"/>
        <w:ind w:left="117"/>
        <w:rPr>
          <w:rFonts w:ascii="Arial" w:hAnsi="Arial"/>
          <w:sz w:val="9"/>
        </w:rPr>
      </w:pPr>
      <w:r>
        <w:rPr>
          <w:w w:val="115"/>
        </w:rPr>
        <w:t>ščuvati </w:t>
      </w:r>
      <w:r>
        <w:rPr>
          <w:rFonts w:ascii="Arial" w:hAnsi="Arial"/>
          <w:w w:val="115"/>
          <w:position w:val="7"/>
          <w:sz w:val="9"/>
        </w:rPr>
        <w:t>75</w:t>
      </w:r>
    </w:p>
    <w:p>
      <w:pPr>
        <w:pStyle w:val="BodyText"/>
        <w:spacing w:line="247" w:lineRule="auto" w:before="79"/>
        <w:ind w:left="121" w:right="649" w:firstLine="396"/>
      </w:pPr>
      <w:r>
        <w:rPr>
          <w:w w:val="115"/>
        </w:rPr>
        <w:t>Konec julija 1942 so fašistični okupatorji dokončno pristali na lega­ lizacijo belogardističnih oboroženih oddelkov. Zato je Vrhovno vodstvo Slovenske legije po odobritvi majorja Novaka 6. avgusta 1942 izdalo ukaz</w:t>
      </w:r>
    </w:p>
    <w:p>
      <w:pPr>
        <w:pStyle w:val="BodyText"/>
        <w:ind w:left="130" w:right="681" w:firstLine="2"/>
      </w:pPr>
      <w:r>
        <w:rPr>
          <w:w w:val="110"/>
        </w:rPr>
        <w:t>za splošno mobilizacijo »članov SL in ostalih protipartizansko  usmerjenih mož in fantov«, ki naj se »nemvi:;:ima odpravijo s svojih domov v</w:t>
      </w:r>
      <w:r>
        <w:rPr>
          <w:spacing w:val="-19"/>
          <w:w w:val="110"/>
        </w:rPr>
        <w:t> </w:t>
      </w:r>
      <w:r>
        <w:rPr>
          <w:w w:val="110"/>
        </w:rPr>
        <w:t>...</w:t>
      </w:r>
    </w:p>
    <w:p>
      <w:pPr>
        <w:pStyle w:val="BodyText"/>
        <w:spacing w:line="240" w:lineRule="exact"/>
        <w:ind w:left="127"/>
      </w:pPr>
      <w:r>
        <w:rPr>
          <w:w w:val="110"/>
        </w:rPr>
        <w:t>skupna taborišča« na Gorjancih, </w:t>
      </w:r>
      <w:r>
        <w:rPr>
          <w:rFonts w:ascii="Arial" w:hAnsi="Arial"/>
          <w:w w:val="105"/>
          <w:sz w:val="28"/>
        </w:rPr>
        <w:t>v </w:t>
      </w:r>
      <w:r>
        <w:rPr>
          <w:w w:val="105"/>
        </w:rPr>
        <w:t>št. </w:t>
      </w:r>
      <w:r>
        <w:rPr>
          <w:w w:val="110"/>
        </w:rPr>
        <w:t>Joštu nad Vrhniko, na Ježici,</w:t>
      </w:r>
    </w:p>
    <w:p>
      <w:pPr>
        <w:pStyle w:val="BodyText"/>
        <w:spacing w:line="249" w:lineRule="auto"/>
        <w:ind w:left="130" w:right="654" w:firstLine="4"/>
        <w:rPr>
          <w:sz w:val="15"/>
        </w:rPr>
      </w:pPr>
      <w:r>
        <w:rPr>
          <w:w w:val="115"/>
        </w:rPr>
        <w:t>v Velikih Laščah in na Blokah. Na koncu je vodstvo Slovenske legije naročilo, da je »od vseh tistih odišlih treba poslati vodstvu SL v Ljubljano nemudoma točne naslove in kraj bivališča s hišno številko, da ne bodo potem domačini trp€li pred italijanskimi represalijami </w:t>
      </w:r>
      <w:r>
        <w:rPr>
          <w:rFonts w:ascii="Arial" w:hAnsi="Arial"/>
          <w:w w:val="115"/>
          <w:sz w:val="15"/>
        </w:rPr>
        <w:t>«</w:t>
      </w:r>
      <w:r>
        <w:rPr>
          <w:w w:val="115"/>
          <w:sz w:val="15"/>
          <w:vertAlign w:val="superscript"/>
        </w:rPr>
        <w:t>76</w:t>
      </w:r>
    </w:p>
    <w:p>
      <w:pPr>
        <w:pStyle w:val="BodyText"/>
        <w:spacing w:before="63"/>
        <w:ind w:left="139" w:firstLine="382"/>
      </w:pPr>
      <w:r>
        <w:rPr>
          <w:w w:val="115"/>
        </w:rPr>
        <w:t>Belogardističnim  voditeljem  se  je  izdaja  tega  važnega  povelja</w:t>
      </w:r>
      <w:r>
        <w:rPr>
          <w:spacing w:val="21"/>
          <w:w w:val="115"/>
        </w:rPr>
        <w:t> </w:t>
      </w:r>
      <w:r>
        <w:rPr>
          <w:w w:val="115"/>
        </w:rPr>
        <w:t>tako</w:t>
      </w:r>
    </w:p>
    <w:p>
      <w:pPr>
        <w:pStyle w:val="BodyText"/>
        <w:spacing w:line="196" w:lineRule="auto" w:before="44"/>
        <w:ind w:left="134" w:right="652" w:firstLine="4"/>
      </w:pPr>
      <w:r>
        <w:rPr>
          <w:w w:val="110"/>
        </w:rPr>
        <w:t>mudila, da je Rudolf Smersu šele potem, ko</w:t>
      </w:r>
      <w:r>
        <w:rPr>
          <w:spacing w:val="52"/>
          <w:w w:val="110"/>
        </w:rPr>
        <w:t> </w:t>
      </w:r>
      <w:r>
        <w:rPr>
          <w:w w:val="110"/>
        </w:rPr>
        <w:t>so  ukaz  že  razposlali  po kurirjih, naročil dr. Šmajdu, naj </w:t>
      </w:r>
      <w:r>
        <w:rPr>
          <w:rFonts w:ascii="Arial" w:hAnsi="Arial"/>
          <w:sz w:val="28"/>
        </w:rPr>
        <w:t>on </w:t>
      </w:r>
      <w:r>
        <w:rPr/>
        <w:t>ali </w:t>
      </w:r>
      <w:r>
        <w:rPr>
          <w:w w:val="110"/>
        </w:rPr>
        <w:t>kaplan  Križman  obišče dr.  Natla­ čena  in  mu  o  tem   poroča. </w:t>
      </w:r>
      <w:r>
        <w:rPr>
          <w:w w:val="110"/>
          <w:position w:val="6"/>
          <w:sz w:val="11"/>
        </w:rPr>
        <w:t>77    </w:t>
      </w:r>
      <w:r>
        <w:rPr>
          <w:w w:val="110"/>
        </w:rPr>
        <w:t>Že  naslednji  dan  -     7.  avgusta  1942  -   </w:t>
      </w:r>
      <w:r>
        <w:rPr>
          <w:spacing w:val="25"/>
          <w:w w:val="110"/>
        </w:rPr>
        <w:t> </w:t>
      </w:r>
      <w:r>
        <w:rPr>
          <w:w w:val="110"/>
        </w:rPr>
        <w:t>je</w:t>
      </w:r>
    </w:p>
    <w:p>
      <w:pPr>
        <w:pStyle w:val="BodyText"/>
        <w:spacing w:line="252" w:lineRule="auto" w:before="21"/>
        <w:ind w:left="135" w:right="665" w:hanging="2"/>
      </w:pPr>
      <w:r>
        <w:rPr>
          <w:w w:val="115"/>
        </w:rPr>
        <w:t>Smersu izdal novo nujno povelje, od katerega pa je doslej znan  le  naslednji zavito formuliran spremni</w:t>
      </w:r>
      <w:r>
        <w:rPr>
          <w:spacing w:val="41"/>
          <w:w w:val="115"/>
        </w:rPr>
        <w:t> </w:t>
      </w:r>
      <w:r>
        <w:rPr>
          <w:w w:val="115"/>
        </w:rPr>
        <w:t>dopis:</w:t>
      </w:r>
    </w:p>
    <w:p>
      <w:pPr>
        <w:pStyle w:val="BodyText"/>
        <w:spacing w:before="73"/>
        <w:ind w:left="137" w:right="656" w:firstLine="396"/>
      </w:pPr>
      <w:r>
        <w:rPr/>
        <w:pict>
          <v:shape style="position:absolute;margin-left:21.106159pt;margin-top:40.552727pt;width:51.85pt;height:.1pt;mso-position-horizontal-relative:page;mso-position-vertical-relative:paragraph;z-index:-251222016;mso-wrap-distance-left:0;mso-wrap-distance-right:0" coordorigin="422,811" coordsize="1037,0" path="m422,811l1458,811e" filled="false" stroked="true" strokeweight=".239605pt" strokecolor="#000000">
            <v:path arrowok="t"/>
            <v:stroke dashstyle="solid"/>
            <w10:wrap type="topAndBottom"/>
          </v:shape>
        </w:pict>
      </w:r>
      <w:r>
        <w:rPr>
          <w:w w:val="115"/>
        </w:rPr>
        <w:t>»V  zvezi    včerajšnjim  poveljem  in  nadaljnim  razvojem  dogodkov z ozirom na stališče oblastev (okupatorskih - op. S. F.), ti izročam novo povelje, ki je plod teh dogajanj. - Treba ga je nemudoma izdati in</w:t>
      </w:r>
    </w:p>
    <w:p>
      <w:pPr>
        <w:spacing w:line="264" w:lineRule="auto" w:before="48"/>
        <w:ind w:left="138" w:right="691" w:firstLine="382"/>
        <w:jc w:val="left"/>
        <w:rPr>
          <w:sz w:val="14"/>
        </w:rPr>
      </w:pPr>
      <w:r>
        <w:rPr>
          <w:w w:val="115"/>
          <w:sz w:val="10"/>
        </w:rPr>
        <w:t>74  </w:t>
      </w:r>
      <w:r>
        <w:rPr>
          <w:w w:val="115"/>
          <w:sz w:val="14"/>
        </w:rPr>
        <w:t>Jz  arhiva  Slovenske   le,gi,je.   Kratek   izvleče.k   te   Majdičeve   okro,žnice   je   objavila že ]jublja,nslrn </w:t>
      </w:r>
      <w:r>
        <w:rPr>
          <w:w w:val="115"/>
          <w:sz w:val="15"/>
        </w:rPr>
        <w:t>izdaja »Sl"venslrnga </w:t>
      </w:r>
      <w:r>
        <w:rPr>
          <w:w w:val="115"/>
          <w:sz w:val="13"/>
        </w:rPr>
        <w:t>p-0roč,ev11lca«, </w:t>
      </w:r>
      <w:r>
        <w:rPr>
          <w:w w:val="115"/>
          <w:sz w:val="14"/>
        </w:rPr>
        <w:t>24. avgusta 1942. </w:t>
      </w:r>
      <w:r>
        <w:rPr>
          <w:rFonts w:ascii="Arial" w:hAnsi="Arial"/>
          <w:w w:val="115"/>
          <w:sz w:val="13"/>
        </w:rPr>
        <w:t>št.</w:t>
      </w:r>
      <w:r>
        <w:rPr>
          <w:rFonts w:ascii="Arial" w:hAnsi="Arial"/>
          <w:spacing w:val="35"/>
          <w:w w:val="115"/>
          <w:sz w:val="13"/>
        </w:rPr>
        <w:t> </w:t>
      </w:r>
      <w:r>
        <w:rPr>
          <w:w w:val="115"/>
          <w:sz w:val="14"/>
        </w:rPr>
        <w:t>34.</w:t>
      </w:r>
    </w:p>
    <w:p>
      <w:pPr>
        <w:spacing w:before="7"/>
        <w:ind w:left="525" w:right="0" w:firstLine="0"/>
        <w:jc w:val="left"/>
        <w:rPr>
          <w:sz w:val="14"/>
        </w:rPr>
      </w:pPr>
      <w:r>
        <w:rPr>
          <w:rFonts w:ascii="Arial"/>
          <w:w w:val="120"/>
          <w:sz w:val="9"/>
        </w:rPr>
        <w:t>75 </w:t>
      </w:r>
      <w:r>
        <w:rPr>
          <w:w w:val="120"/>
          <w:sz w:val="14"/>
        </w:rPr>
        <w:t>Iz,clajaJska zar{&gt;la </w:t>
      </w:r>
      <w:r>
        <w:rPr>
          <w:w w:val="125"/>
          <w:sz w:val="14"/>
        </w:rPr>
        <w:t>KPS= OF </w:t>
      </w:r>
      <w:r>
        <w:rPr>
          <w:w w:val="120"/>
          <w:sz w:val="14"/>
        </w:rPr>
        <w:t>zo,JJer slovenski narod, maj 1942, </w:t>
      </w:r>
      <w:r>
        <w:rPr>
          <w:w w:val="125"/>
          <w:sz w:val="14"/>
        </w:rPr>
        <w:t>str. </w:t>
      </w:r>
      <w:r>
        <w:rPr>
          <w:w w:val="120"/>
          <w:sz w:val="14"/>
        </w:rPr>
        <w:t>45.</w:t>
      </w:r>
    </w:p>
    <w:p>
      <w:pPr>
        <w:spacing w:before="21"/>
        <w:ind w:left="533" w:right="0" w:firstLine="0"/>
        <w:jc w:val="left"/>
        <w:rPr>
          <w:sz w:val="14"/>
        </w:rPr>
      </w:pPr>
      <w:r>
        <w:rPr>
          <w:rFonts w:ascii="Arial" w:hAnsi="Arial"/>
          <w:b/>
          <w:w w:val="105"/>
          <w:sz w:val="13"/>
        </w:rPr>
        <w:t>7e </w:t>
      </w:r>
      <w:r>
        <w:rPr>
          <w:w w:val="110"/>
          <w:sz w:val="14"/>
        </w:rPr>
        <w:t>Arhiv ia,v. lož. LRS, štev. 3297 in  3298 ali dnevnik o,roi. kar,. ;\L  Gajslk1ja, zapisek·</w:t>
      </w:r>
    </w:p>
    <w:p>
      <w:pPr>
        <w:pStyle w:val="ListParagraph"/>
        <w:numPr>
          <w:ilvl w:val="0"/>
          <w:numId w:val="26"/>
        </w:numPr>
        <w:tabs>
          <w:tab w:pos="410" w:val="left" w:leader="none"/>
        </w:tabs>
        <w:spacing w:line="240" w:lineRule="auto" w:before="31" w:after="0"/>
        <w:ind w:left="409" w:right="0" w:hanging="271"/>
        <w:jc w:val="left"/>
        <w:rPr>
          <w:sz w:val="14"/>
        </w:rPr>
      </w:pPr>
      <w:r>
        <w:rPr>
          <w:sz w:val="14"/>
        </w:rPr>
        <w:t>aJVgusta 19-lc .</w:t>
      </w:r>
    </w:p>
    <w:p>
      <w:pPr>
        <w:spacing w:before="7"/>
        <w:ind w:left="535" w:right="0" w:firstLine="0"/>
        <w:jc w:val="left"/>
        <w:rPr>
          <w:sz w:val="14"/>
        </w:rPr>
      </w:pPr>
      <w:r>
        <w:rPr>
          <w:w w:val="110"/>
          <w:sz w:val="10"/>
        </w:rPr>
        <w:t>77 </w:t>
      </w:r>
      <w:r>
        <w:rPr>
          <w:w w:val="110"/>
          <w:sz w:val="14"/>
        </w:rPr>
        <w:t>Arhiv jav.  tož. </w:t>
      </w:r>
      <w:r>
        <w:rPr>
          <w:w w:val="110"/>
          <w:sz w:val="15"/>
        </w:rPr>
        <w:t>LRS. </w:t>
      </w:r>
      <w:r>
        <w:rPr>
          <w:w w:val="110"/>
          <w:sz w:val="14"/>
        </w:rPr>
        <w:t>šte-v. 2141.</w:t>
      </w:r>
    </w:p>
    <w:p>
      <w:pPr>
        <w:spacing w:after="0"/>
        <w:jc w:val="left"/>
        <w:rPr>
          <w:sz w:val="14"/>
        </w:rPr>
        <w:sectPr>
          <w:pgSz w:w="7930" w:h="12320"/>
          <w:pgMar w:top="60" w:bottom="280" w:left="300" w:right="180"/>
        </w:sectPr>
      </w:pPr>
    </w:p>
    <w:p>
      <w:pPr>
        <w:tabs>
          <w:tab w:pos="1852" w:val="left" w:leader="none"/>
        </w:tabs>
        <w:spacing w:before="69"/>
        <w:ind w:left="105" w:right="0" w:firstLine="0"/>
        <w:jc w:val="left"/>
        <w:rPr>
          <w:sz w:val="15"/>
        </w:rPr>
      </w:pPr>
      <w:r>
        <w:rPr/>
        <w:pict>
          <v:shape style="position:absolute;margin-left:43.173248pt;margin-top:18.173637pt;width:332.95pt;height:.1pt;mso-position-horizontal-relative:page;mso-position-vertical-relative:paragraph;z-index:-251219968;mso-wrap-distance-left:0;mso-wrap-distance-right:0" coordorigin="863,363" coordsize="6659,0" path="m863,363l7522,363e" filled="false" stroked="true" strokeweight=".239607pt" strokecolor="#000000">
            <v:path arrowok="t"/>
            <v:stroke dashstyle="solid"/>
            <w10:wrap type="topAndBottom"/>
          </v:shape>
        </w:pict>
      </w:r>
      <w:r>
        <w:rPr>
          <w:b/>
          <w:w w:val="110"/>
          <w:position w:val="5"/>
          <w:sz w:val="19"/>
        </w:rPr>
        <w:t>170</w:t>
        <w:tab/>
      </w:r>
      <w:r>
        <w:rPr>
          <w:w w:val="110"/>
          <w:sz w:val="15"/>
        </w:rPr>
        <w:t>ZAROTA PROTI UPORNEMU</w:t>
      </w:r>
      <w:r>
        <w:rPr>
          <w:spacing w:val="34"/>
          <w:w w:val="110"/>
          <w:sz w:val="15"/>
        </w:rPr>
        <w:t> </w:t>
      </w:r>
      <w:r>
        <w:rPr>
          <w:w w:val="110"/>
          <w:sz w:val="15"/>
        </w:rPr>
        <w:t>LJUDSTVU</w:t>
      </w:r>
    </w:p>
    <w:p>
      <w:pPr>
        <w:pStyle w:val="BodyText"/>
        <w:spacing w:before="9"/>
        <w:jc w:val="left"/>
        <w:rPr>
          <w:sz w:val="20"/>
        </w:rPr>
      </w:pPr>
    </w:p>
    <w:p>
      <w:pPr>
        <w:pStyle w:val="BodyText"/>
        <w:spacing w:line="235" w:lineRule="auto" w:before="1"/>
        <w:ind w:left="120" w:right="106" w:hanging="5"/>
        <w:rPr>
          <w:sz w:val="10"/>
        </w:rPr>
      </w:pPr>
      <w:r>
        <w:rPr>
          <w:w w:val="115"/>
        </w:rPr>
        <w:t>odposlati na vsa merodajna mesta! Naj se točno izvrši. - Potrebni so častniki: točna imena. Najbolj, ako  se  kar  vodi  seznam  takih  ljudi,  da jih bomo imeli vedno na</w:t>
      </w:r>
      <w:r>
        <w:rPr>
          <w:spacing w:val="-21"/>
          <w:w w:val="115"/>
        </w:rPr>
        <w:t> </w:t>
      </w:r>
      <w:r>
        <w:rPr>
          <w:w w:val="115"/>
        </w:rPr>
        <w:t>razpolago.«</w:t>
      </w:r>
      <w:r>
        <w:rPr>
          <w:w w:val="115"/>
          <w:position w:val="7"/>
          <w:sz w:val="10"/>
        </w:rPr>
        <w:t>78</w:t>
      </w:r>
    </w:p>
    <w:p>
      <w:pPr>
        <w:spacing w:line="232" w:lineRule="auto" w:before="0"/>
        <w:ind w:left="108" w:right="115" w:firstLine="391"/>
        <w:jc w:val="both"/>
        <w:rPr>
          <w:rFonts w:ascii="Arial" w:hAnsi="Arial"/>
          <w:sz w:val="9"/>
        </w:rPr>
      </w:pPr>
      <w:r>
        <w:rPr/>
        <w:pict>
          <v:shape style="position:absolute;margin-left:43.173248pt;margin-top:89.59024pt;width:51.85pt;height:.1pt;mso-position-horizontal-relative:page;mso-position-vertical-relative:paragraph;z-index:-251218944;mso-wrap-distance-left:0;mso-wrap-distance-right:0" coordorigin="863,1792" coordsize="1037,0" path="m863,1792l1900,1792e" filled="false" stroked="true" strokeweight=".479214pt" strokecolor="#000000">
            <v:path arrowok="t"/>
            <v:stroke dashstyle="solid"/>
            <w10:wrap type="topAndBottom"/>
          </v:shape>
        </w:pict>
      </w:r>
      <w:r>
        <w:rPr>
          <w:w w:val="115"/>
          <w:sz w:val="19"/>
        </w:rPr>
        <w:t>Vrhovno vodstvo Slovenske legije je nato pridno sestavljalo spiske častnikov, ki jih je z odobritvijo italijanskega vojaškega poveljstva hitro razvrščala po snujočih se belogardističnih enotah, da je po Smersujevih besedah bilo »nad 85 odstotkov komandantov vaških straž naših«. A tudi skoraj celotno članstvo Slovenske legije je po Smersujevem priznanju poslala v MVAC: </w:t>
      </w:r>
      <w:r>
        <w:rPr>
          <w:i/>
          <w:w w:val="115"/>
          <w:sz w:val="19"/>
        </w:rPr>
        <w:t>»Slovenska legija je kot prva vstopila v te novo­ </w:t>
      </w:r>
      <w:r>
        <w:rPr>
          <w:i/>
          <w:w w:val="115"/>
          <w:sz w:val="19"/>
        </w:rPr>
        <w:t>ustanovljene edinice in postala hrbtenica vaških straž. </w:t>
      </w:r>
      <w:r>
        <w:rPr>
          <w:w w:val="115"/>
          <w:sz w:val="19"/>
        </w:rPr>
        <w:t>Dobila je v njih </w:t>
      </w:r>
      <w:r>
        <w:rPr>
          <w:w w:val="122"/>
          <w:sz w:val="19"/>
        </w:rPr>
        <w:t>ve</w:t>
      </w:r>
      <w:r>
        <w:rPr>
          <w:spacing w:val="-1"/>
          <w:w w:val="122"/>
          <w:sz w:val="19"/>
        </w:rPr>
        <w:t>čin</w:t>
      </w:r>
      <w:r>
        <w:rPr>
          <w:spacing w:val="-7"/>
          <w:w w:val="122"/>
          <w:sz w:val="19"/>
        </w:rPr>
        <w:t>o</w:t>
      </w:r>
      <w:r>
        <w:rPr>
          <w:spacing w:val="-59"/>
          <w:w w:val="122"/>
          <w:sz w:val="19"/>
        </w:rPr>
        <w:t>.</w:t>
      </w:r>
      <w:r>
        <w:rPr>
          <w:spacing w:val="2"/>
          <w:w w:val="90"/>
          <w:sz w:val="19"/>
        </w:rPr>
        <w:t>«</w:t>
      </w:r>
      <w:r>
        <w:rPr>
          <w:rFonts w:ascii="Arial" w:hAnsi="Arial"/>
          <w:spacing w:val="-1"/>
          <w:w w:val="90"/>
          <w:position w:val="6"/>
          <w:sz w:val="9"/>
        </w:rPr>
        <w:t>79</w:t>
      </w:r>
    </w:p>
    <w:p>
      <w:pPr>
        <w:spacing w:line="183" w:lineRule="exact" w:before="22"/>
        <w:ind w:left="501" w:right="0" w:firstLine="0"/>
        <w:jc w:val="left"/>
        <w:rPr>
          <w:sz w:val="15"/>
        </w:rPr>
      </w:pPr>
      <w:r>
        <w:rPr>
          <w:i/>
          <w:sz w:val="16"/>
        </w:rPr>
        <w:t>1s </w:t>
      </w:r>
      <w:r>
        <w:rPr>
          <w:sz w:val="15"/>
        </w:rPr>
        <w:t>Praiv .tam, </w:t>
      </w:r>
      <w:r>
        <w:rPr>
          <w:rFonts w:ascii="Arial" w:hAnsi="Arial"/>
          <w:sz w:val="14"/>
        </w:rPr>
        <w:t>štev. </w:t>
      </w:r>
      <w:r>
        <w:rPr>
          <w:sz w:val="15"/>
        </w:rPr>
        <w:t>442Q.</w:t>
      </w:r>
    </w:p>
    <w:p>
      <w:pPr>
        <w:spacing w:line="171" w:lineRule="exact" w:before="0"/>
        <w:ind w:left="497" w:right="0" w:firstLine="0"/>
        <w:jc w:val="left"/>
        <w:rPr>
          <w:sz w:val="15"/>
        </w:rPr>
      </w:pPr>
      <w:r>
        <w:rPr>
          <w:rFonts w:ascii="Arial"/>
          <w:w w:val="110"/>
          <w:sz w:val="9"/>
        </w:rPr>
        <w:t>79 </w:t>
      </w:r>
      <w:r>
        <w:rPr>
          <w:w w:val="110"/>
          <w:sz w:val="15"/>
        </w:rPr>
        <w:t>Govor RudoHa Smersuja dne 8. jUJ!ija 1943</w:t>
      </w:r>
    </w:p>
    <w:p>
      <w:pPr>
        <w:spacing w:after="0" w:line="171" w:lineRule="exact"/>
        <w:jc w:val="left"/>
        <w:rPr>
          <w:sz w:val="15"/>
        </w:rPr>
        <w:sectPr>
          <w:pgSz w:w="7820" w:h="12240"/>
          <w:pgMar w:top="20" w:bottom="280" w:left="760" w:right="160"/>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8"/>
        </w:rPr>
      </w:pPr>
    </w:p>
    <w:p>
      <w:pPr>
        <w:numPr>
          <w:ilvl w:val="0"/>
          <w:numId w:val="26"/>
        </w:numPr>
        <w:tabs>
          <w:tab w:pos="2320" w:val="left" w:leader="none"/>
        </w:tabs>
        <w:spacing w:before="0"/>
        <w:ind w:left="2319" w:right="0" w:hanging="380"/>
        <w:jc w:val="left"/>
        <w:rPr>
          <w:b/>
          <w:i/>
          <w:sz w:val="21"/>
        </w:rPr>
      </w:pPr>
      <w:r>
        <w:rPr>
          <w:b/>
          <w:i/>
          <w:w w:val="110"/>
          <w:sz w:val="21"/>
        </w:rPr>
        <w:t>Škof Rožman želi</w:t>
      </w:r>
      <w:r>
        <w:rPr>
          <w:b/>
          <w:i/>
          <w:spacing w:val="15"/>
          <w:w w:val="110"/>
          <w:sz w:val="21"/>
        </w:rPr>
        <w:t> </w:t>
      </w:r>
      <w:r>
        <w:rPr>
          <w:b/>
          <w:i/>
          <w:w w:val="110"/>
          <w:sz w:val="21"/>
        </w:rPr>
        <w:t>mučence</w:t>
      </w:r>
    </w:p>
    <w:p>
      <w:pPr>
        <w:pStyle w:val="BodyText"/>
        <w:spacing w:before="2"/>
        <w:jc w:val="left"/>
        <w:rPr>
          <w:b/>
          <w:i/>
          <w:sz w:val="17"/>
        </w:rPr>
      </w:pPr>
    </w:p>
    <w:p>
      <w:pPr>
        <w:pStyle w:val="BodyText"/>
        <w:spacing w:line="235" w:lineRule="auto" w:before="1"/>
        <w:ind w:left="123" w:right="114" w:firstLine="405"/>
      </w:pPr>
      <w:r>
        <w:rPr>
          <w:w w:val="115"/>
        </w:rPr>
        <w:t>Voditelji Katoliške akcije, Slovenske ljudske stranke in njene Sloven­ ske legije, stražarji in glavačevci so bili kuhani in pečeni v ljubljanskem škofijskem dvorcu. Tam so uživali popolno zaupanje, vsekdar  našli moralno oporo in dobivali pobudo za svoje vojne načrte proti  uporni­ škemu gibanju slovenskega ljudstva. Hkrati so bili osebni sodelavci, svetovalci in prišepetovalci škofa dr. Gregorija Rožmana. Škof je gladil njihove medsebojne razprtije in na njihovo željo s svojo škofovsko avtoriteto kmalu podprl njihovo sovražno delovanje proti narodnoosvobo­ dilni borbi, čeprav je bil poučen o njenem vzvišenem</w:t>
      </w:r>
      <w:r>
        <w:rPr>
          <w:spacing w:val="-24"/>
          <w:w w:val="115"/>
        </w:rPr>
        <w:t> </w:t>
      </w:r>
      <w:r>
        <w:rPr>
          <w:w w:val="115"/>
        </w:rPr>
        <w:t>smotru.</w:t>
      </w:r>
    </w:p>
    <w:p>
      <w:pPr>
        <w:pStyle w:val="BodyText"/>
        <w:spacing w:line="235" w:lineRule="auto" w:before="42"/>
        <w:ind w:left="123" w:right="121" w:firstLine="394"/>
        <w:rPr>
          <w:sz w:val="10"/>
        </w:rPr>
      </w:pPr>
      <w:r>
        <w:rPr>
          <w:w w:val="115"/>
        </w:rPr>
        <w:t>Predstavniki Osvobodilne fronte in  člani  njenega  Izvršnega  odbora so že poleti in jeseni 1941. leta o osvobodilnem gibanju razpravljali z uglednimi duhovniki. Nihče od njih ni mogel Osvobodilni fronti ničesar očitati. Nekateri so celo izjavljali,  da  je  Osvobodilna  fronta  upravičeno in pravično gibanje. Osvobodilna fronta jih je naprosila, naj o svojih razgovorih in spoznanjih pouče škofa in preko njih povabila  vso sloven­ sko duhovščino k sodelovanju. Razen tega je z raznimi pismi, razglasi, pozivi v »Slovenskem poročevalcu« in  osebnimi obiski duhovnike  klicala v krog neuklonljivih, po svobodi hrepenečih in zanjo se borečih slovenskih </w:t>
      </w:r>
      <w:r>
        <w:rPr>
          <w:spacing w:val="-4"/>
          <w:w w:val="115"/>
        </w:rPr>
        <w:t>množic.</w:t>
      </w:r>
      <w:r>
        <w:rPr>
          <w:spacing w:val="-4"/>
          <w:w w:val="115"/>
          <w:position w:val="7"/>
          <w:sz w:val="10"/>
        </w:rPr>
        <w:t>1</w:t>
      </w:r>
    </w:p>
    <w:p>
      <w:pPr>
        <w:pStyle w:val="BodyText"/>
        <w:spacing w:line="235" w:lineRule="auto" w:before="35"/>
        <w:ind w:left="125" w:right="125" w:firstLine="397"/>
      </w:pPr>
      <w:r>
        <w:rPr>
          <w:w w:val="115"/>
        </w:rPr>
        <w:t>Ko je vodstvo Osvobodilne fronte zasledilo nevarno delavnost klero­ fašističnih skupin, ki so jih vodili prenapeteži iz duhovniških in laičnih katoliških krogov, se je neposredno  obrnilo  na  samega  ljubljanskega škofa dr. Gregorija Rožmana, ki je bil najvplivnejši med temi ljudmi. Izvršni odbor Osvobodilne fronte mu je 30. novembra 1941 poslal daljšo spomenico, v kateri mu je razložil namere  Osvobodilne  fronte.  Pojasnil mu je svoje načelno  stališče  do  vere  in  svobode  prepričanja  ter  želel, da bi v narodnoosvobodilnem  gibanju  sodelovala  tudi  duhovščina  ali vsaj ostala</w:t>
      </w:r>
      <w:r>
        <w:rPr>
          <w:spacing w:val="53"/>
          <w:w w:val="115"/>
        </w:rPr>
        <w:t> </w:t>
      </w:r>
      <w:r>
        <w:rPr>
          <w:w w:val="115"/>
        </w:rPr>
        <w:t>nepristranska.</w:t>
      </w:r>
    </w:p>
    <w:p>
      <w:pPr>
        <w:pStyle w:val="BodyText"/>
        <w:spacing w:line="235" w:lineRule="auto" w:before="28"/>
        <w:ind w:left="126" w:right="128" w:firstLine="392"/>
        <w:rPr>
          <w:rFonts w:ascii="Arial" w:hAnsi="Arial"/>
          <w:sz w:val="10"/>
        </w:rPr>
      </w:pPr>
      <w:r>
        <w:rPr>
          <w:w w:val="115"/>
        </w:rPr>
        <w:t>Obenem je Izvršni odbor Osvobodilne fronte škofa opozoril na nevar­ ne pojave med duhovščino in v verskih  organizacijah  ter  ga  prosil,  naj jih s svojo avtoriteto prepreči, da bi  odvrnil  velike  nesreče.  Končno  mu je vodstvo Osvobodilne fronte predlagalo sestanek, na katerem bi v oseb­ nem razgovoru pretresli vsa pereča vprašanja. Škof dr. Rožman  na  pismo ni odgovoril, niti ni pokazal zanimanja za predlagani</w:t>
      </w:r>
      <w:r>
        <w:rPr>
          <w:spacing w:val="17"/>
          <w:w w:val="115"/>
        </w:rPr>
        <w:t> </w:t>
      </w:r>
      <w:r>
        <w:rPr>
          <w:spacing w:val="-3"/>
          <w:w w:val="115"/>
        </w:rPr>
        <w:t>razgovor.</w:t>
      </w:r>
      <w:r>
        <w:rPr>
          <w:rFonts w:ascii="Arial" w:hAnsi="Arial"/>
          <w:spacing w:val="-3"/>
          <w:w w:val="115"/>
          <w:position w:val="7"/>
          <w:sz w:val="10"/>
        </w:rPr>
        <w:t>2</w:t>
      </w:r>
    </w:p>
    <w:p>
      <w:pPr>
        <w:pStyle w:val="BodyText"/>
        <w:spacing w:line="208" w:lineRule="auto" w:before="52"/>
        <w:ind w:left="129" w:right="123" w:firstLine="384"/>
      </w:pPr>
      <w:r>
        <w:rPr/>
        <w:pict>
          <v:shape style="position:absolute;margin-left:13.430847pt;margin-top:38.109745pt;width:52.8pt;height:.1pt;mso-position-horizontal-relative:page;mso-position-vertical-relative:paragraph;z-index:-251217920;mso-wrap-distance-left:0;mso-wrap-distance-right:0" coordorigin="269,762" coordsize="1056,0" path="m269,762l1324,762e" filled="false" stroked="true" strokeweight=".479205pt" strokecolor="#000000">
            <v:path arrowok="t"/>
            <v:stroke dashstyle="solid"/>
            <w10:wrap type="topAndBottom"/>
          </v:shape>
        </w:pict>
      </w:r>
      <w:r>
        <w:rPr>
          <w:w w:val="110"/>
        </w:rPr>
        <w:t>Vendar</w:t>
      </w:r>
      <w:r>
        <w:rPr>
          <w:spacing w:val="52"/>
          <w:w w:val="110"/>
        </w:rPr>
        <w:t> </w:t>
      </w:r>
      <w:r>
        <w:rPr>
          <w:w w:val="110"/>
        </w:rPr>
        <w:t>je  škof  po  nasvetu  svojih  sodelavcev   odgovoril  že  isti  dan  in še pred sprejemom spomenice: »Že </w:t>
      </w:r>
      <w:r>
        <w:rPr>
          <w:rFonts w:ascii="Arial" w:hAnsi="Arial"/>
          <w:w w:val="110"/>
          <w:sz w:val="24"/>
        </w:rPr>
        <w:t>v </w:t>
      </w:r>
      <w:r>
        <w:rPr>
          <w:w w:val="110"/>
        </w:rPr>
        <w:t>pismu z</w:t>
      </w:r>
      <w:r>
        <w:rPr>
          <w:spacing w:val="52"/>
          <w:w w:val="110"/>
        </w:rPr>
        <w:t> </w:t>
      </w:r>
      <w:r>
        <w:rPr>
          <w:w w:val="110"/>
        </w:rPr>
        <w:t>dne  24.  oktobra  1941 (točka 25) sem Vas (duhovnike - op. S. F.) opozoril na</w:t>
      </w:r>
      <w:r>
        <w:rPr>
          <w:spacing w:val="31"/>
          <w:w w:val="110"/>
        </w:rPr>
        <w:t> </w:t>
      </w:r>
      <w:r>
        <w:rPr>
          <w:w w:val="110"/>
        </w:rPr>
        <w:t>komunistično</w:t>
      </w:r>
    </w:p>
    <w:p>
      <w:pPr>
        <w:spacing w:before="41"/>
        <w:ind w:left="570" w:right="0" w:firstLine="0"/>
        <w:jc w:val="left"/>
        <w:rPr>
          <w:sz w:val="14"/>
        </w:rPr>
      </w:pPr>
      <w:r>
        <w:rPr>
          <w:w w:val="105"/>
          <w:sz w:val="11"/>
        </w:rPr>
        <w:t>1 </w:t>
      </w:r>
      <w:r>
        <w:rPr>
          <w:w w:val="105"/>
          <w:sz w:val="14"/>
        </w:rPr>
        <w:t>Boris </w:t>
      </w:r>
      <w:r>
        <w:rPr>
          <w:w w:val="115"/>
          <w:sz w:val="14"/>
        </w:rPr>
        <w:t>Kidrič, </w:t>
      </w:r>
      <w:r>
        <w:rPr>
          <w:w w:val="105"/>
          <w:sz w:val="14"/>
        </w:rPr>
        <w:t>Por-0čilo </w:t>
      </w:r>
      <w:r>
        <w:rPr>
          <w:sz w:val="14"/>
        </w:rPr>
        <w:t>111a I. </w:t>
      </w:r>
      <w:r>
        <w:rPr>
          <w:w w:val="105"/>
          <w:sz w:val="14"/>
        </w:rPr>
        <w:t>k-0illgresu OF, </w:t>
      </w:r>
      <w:r>
        <w:rPr>
          <w:w w:val="115"/>
          <w:sz w:val="14"/>
        </w:rPr>
        <w:t>Ljubljana </w:t>
      </w:r>
      <w:r>
        <w:rPr>
          <w:w w:val="105"/>
          <w:sz w:val="14"/>
        </w:rPr>
        <w:t>1945, </w:t>
      </w:r>
      <w:r>
        <w:rPr>
          <w:w w:val="105"/>
          <w:sz w:val="15"/>
        </w:rPr>
        <w:t>s,tr. </w:t>
      </w:r>
      <w:r>
        <w:rPr>
          <w:w w:val="105"/>
          <w:sz w:val="14"/>
        </w:rPr>
        <w:t>13 </w:t>
      </w:r>
      <w:r>
        <w:rPr>
          <w:w w:val="105"/>
          <w:sz w:val="15"/>
        </w:rPr>
        <w:t>in </w:t>
      </w:r>
      <w:r>
        <w:rPr>
          <w:w w:val="105"/>
          <w:sz w:val="14"/>
        </w:rPr>
        <w:t>14.</w:t>
      </w:r>
    </w:p>
    <w:p>
      <w:pPr>
        <w:spacing w:line="256" w:lineRule="auto" w:before="10"/>
        <w:ind w:left="116" w:right="191" w:firstLine="459"/>
        <w:jc w:val="left"/>
        <w:rPr>
          <w:sz w:val="14"/>
        </w:rPr>
      </w:pPr>
      <w:r>
        <w:rPr>
          <w:rFonts w:ascii="Arial" w:hAnsi="Arial"/>
          <w:w w:val="115"/>
          <w:sz w:val="10"/>
        </w:rPr>
        <w:t>2  </w:t>
      </w:r>
      <w:r>
        <w:rPr>
          <w:w w:val="115"/>
          <w:sz w:val="14"/>
        </w:rPr>
        <w:t>Tono  Fajfar,  Kajnovsko   razd-0,bje   v   katoli&amp;ki   Cerkvi   na   Slovenskem,   »S1-0ven­ ski por-0čevalec«, 8. juJlija 1945.</w:t>
      </w:r>
    </w:p>
    <w:p>
      <w:pPr>
        <w:spacing w:after="0" w:line="256" w:lineRule="auto"/>
        <w:jc w:val="left"/>
        <w:rPr>
          <w:sz w:val="14"/>
        </w:rPr>
        <w:sectPr>
          <w:pgSz w:w="8010" w:h="12370"/>
          <w:pgMar w:top="1160" w:bottom="280" w:left="160" w:right="920"/>
        </w:sectPr>
      </w:pPr>
    </w:p>
    <w:p>
      <w:pPr>
        <w:tabs>
          <w:tab w:pos="1879" w:val="left" w:leader="none"/>
        </w:tabs>
        <w:spacing w:before="79"/>
        <w:ind w:left="116" w:right="0" w:firstLine="0"/>
        <w:jc w:val="left"/>
        <w:rPr>
          <w:sz w:val="15"/>
        </w:rPr>
      </w:pPr>
      <w:r>
        <w:rPr/>
        <w:pict>
          <v:shape style="position:absolute;margin-left:52.766361pt;margin-top:18.785545pt;width:331.95pt;height:.1pt;mso-position-horizontal-relative:page;mso-position-vertical-relative:paragraph;z-index:-251216896;mso-wrap-distance-left:0;mso-wrap-distance-right:0" coordorigin="1055,376" coordsize="6639,0" path="m1055,376l7694,376e" filled="false" stroked="true" strokeweight=".239606pt" strokecolor="#000000">
            <v:path arrowok="t"/>
            <v:stroke dashstyle="solid"/>
            <w10:wrap type="topAndBottom"/>
          </v:shape>
        </w:pict>
      </w:r>
      <w:r>
        <w:rPr>
          <w:rFonts w:ascii="Courier New"/>
          <w:w w:val="105"/>
          <w:position w:val="5"/>
          <w:sz w:val="21"/>
        </w:rPr>
        <w:t>172</w:t>
        <w:tab/>
      </w:r>
      <w:r>
        <w:rPr>
          <w:w w:val="105"/>
          <w:sz w:val="15"/>
        </w:rPr>
        <w:t>ZAROTA PROTI UPORNEMU</w:t>
      </w:r>
      <w:r>
        <w:rPr>
          <w:spacing w:val="15"/>
          <w:w w:val="105"/>
          <w:sz w:val="15"/>
        </w:rPr>
        <w:t> </w:t>
      </w:r>
      <w:r>
        <w:rPr>
          <w:w w:val="105"/>
          <w:sz w:val="15"/>
        </w:rPr>
        <w:t>LJUDSTVU</w:t>
      </w:r>
    </w:p>
    <w:p>
      <w:pPr>
        <w:pStyle w:val="BodyText"/>
        <w:spacing w:before="9"/>
        <w:jc w:val="left"/>
        <w:rPr>
          <w:sz w:val="20"/>
        </w:rPr>
      </w:pPr>
    </w:p>
    <w:p>
      <w:pPr>
        <w:pStyle w:val="BodyText"/>
        <w:spacing w:line="235" w:lineRule="auto" w:before="1"/>
        <w:ind w:left="134" w:right="127" w:firstLine="14"/>
      </w:pPr>
      <w:r>
        <w:rPr>
          <w:w w:val="115"/>
        </w:rPr>
        <w:t>nevarnost med nami in ... razjasnil, kakšno mora biti naše stališče ... </w:t>
      </w:r>
      <w:r>
        <w:rPr>
          <w:rFonts w:ascii="Arial" w:hAnsi="Arial"/>
          <w:w w:val="115"/>
          <w:sz w:val="14"/>
        </w:rPr>
        <w:t>«</w:t>
      </w:r>
      <w:r>
        <w:rPr>
          <w:rFonts w:ascii="Arial" w:hAnsi="Arial"/>
          <w:w w:val="115"/>
          <w:sz w:val="14"/>
          <w:vertAlign w:val="superscript"/>
        </w:rPr>
        <w:t>2</w:t>
      </w:r>
      <w:r>
        <w:rPr>
          <w:w w:val="115"/>
          <w:vertAlign w:val="baseline"/>
        </w:rPr>
        <w:t>a Potem je  vse  pogosteje  odgovarjal,  toda  z  nepričakovanim  ravnanjem in presenetljivimi izjavami. Prvi  Rožmanov  odgovor  Osvobodilni  fronti je bilo že njegovo odvratno letanje po laških proslavah in njegova presedajoča ljubeznivost z okupatorji.  V  nedeljo  30.  novembra  1941 pa je v ljubljanski stolnici imel adventno pridigo in v njej  »pretresljivo naslikal podobo naših dni in današnjih l judi </w:t>
      </w:r>
      <w:r>
        <w:rPr>
          <w:w w:val="110"/>
          <w:vertAlign w:val="baseline"/>
        </w:rPr>
        <w:t>«. </w:t>
      </w:r>
      <w:r>
        <w:rPr>
          <w:rFonts w:ascii="Arial" w:hAnsi="Arial"/>
          <w:w w:val="115"/>
          <w:position w:val="7"/>
          <w:sz w:val="10"/>
          <w:vertAlign w:val="baseline"/>
        </w:rPr>
        <w:t>3 </w:t>
      </w:r>
      <w:r>
        <w:rPr>
          <w:w w:val="115"/>
          <w:vertAlign w:val="baseline"/>
        </w:rPr>
        <w:t>V </w:t>
      </w:r>
      <w:r>
        <w:rPr>
          <w:rFonts w:ascii="Arial" w:hAnsi="Arial"/>
          <w:b/>
          <w:w w:val="115"/>
          <w:sz w:val="17"/>
          <w:vertAlign w:val="baseline"/>
        </w:rPr>
        <w:t>tej </w:t>
      </w:r>
      <w:r>
        <w:rPr>
          <w:w w:val="115"/>
          <w:vertAlign w:val="baseline"/>
        </w:rPr>
        <w:t>pridigi je dr. Rožman prvič indirektno, a vsakomur razumljivo javno napadel  Osvobodilno fronto. Da bi za škofovo stališče zvedel tudi širši krog ljudi, je »Slovenec« po treh tednih objavil izvleček škofove pridige kot uvodni</w:t>
      </w:r>
      <w:r>
        <w:rPr>
          <w:spacing w:val="41"/>
          <w:w w:val="115"/>
          <w:vertAlign w:val="baseline"/>
        </w:rPr>
        <w:t> </w:t>
      </w:r>
      <w:r>
        <w:rPr>
          <w:w w:val="115"/>
          <w:vertAlign w:val="baseline"/>
        </w:rPr>
        <w:t>članek:</w:t>
      </w:r>
    </w:p>
    <w:p>
      <w:pPr>
        <w:pStyle w:val="BodyText"/>
        <w:spacing w:line="232" w:lineRule="auto" w:before="79"/>
        <w:ind w:left="145" w:right="127" w:firstLine="396"/>
        <w:rPr>
          <w:rFonts w:ascii="Arial" w:hAnsi="Arial"/>
          <w:sz w:val="16"/>
        </w:rPr>
      </w:pPr>
      <w:r>
        <w:rPr>
          <w:w w:val="110"/>
        </w:rPr>
        <w:t>»... </w:t>
      </w:r>
      <w:r>
        <w:rPr>
          <w:w w:val="115"/>
        </w:rPr>
        <w:t>Danes čujem govoriti tudi sicer resne ljudi, da</w:t>
      </w:r>
      <w:r>
        <w:rPr>
          <w:spacing w:val="54"/>
          <w:w w:val="115"/>
        </w:rPr>
        <w:t> </w:t>
      </w:r>
      <w:r>
        <w:rPr>
          <w:w w:val="115"/>
        </w:rPr>
        <w:t>umor  ni  več  zločin, ampak junaško dejanje, ko so dandanes nekatere naravne vrednote politične narave višje kot verske, nadnaravne ... Proti temu mnenju stoji božje razodetje. Umor je in ostane vnebovpijoč greh ...</w:t>
      </w:r>
      <w:r>
        <w:rPr>
          <w:spacing w:val="7"/>
          <w:w w:val="115"/>
        </w:rPr>
        <w:t> </w:t>
      </w:r>
      <w:r>
        <w:rPr>
          <w:rFonts w:ascii="Arial" w:hAnsi="Arial"/>
          <w:w w:val="115"/>
          <w:sz w:val="16"/>
        </w:rPr>
        <w:t>«</w:t>
      </w:r>
      <w:r>
        <w:rPr>
          <w:rFonts w:ascii="Arial" w:hAnsi="Arial"/>
          <w:w w:val="115"/>
          <w:sz w:val="16"/>
          <w:vertAlign w:val="superscript"/>
        </w:rPr>
        <w:t>4</w:t>
      </w:r>
    </w:p>
    <w:p>
      <w:pPr>
        <w:pStyle w:val="BodyText"/>
        <w:spacing w:line="235" w:lineRule="auto" w:before="66"/>
        <w:ind w:left="145" w:right="129" w:firstLine="387"/>
      </w:pPr>
      <w:r>
        <w:rPr>
          <w:w w:val="115"/>
        </w:rPr>
        <w:t>Tako je škof dr. Rožman za umor in vnebovpijoč greh proglasil ubija­ nje sovražnikov ob napadih slovenske partizanske vojske na fašistične okupatorje in smrtne obsodbe italij,:mskih in nemških ovaduhov, zaradi katerih so mnogi Slovenci izgubljali življenje, svobodo  in  imetje. Hkrati pa ni niti rahlo obsodil resničnih zločinov nemških in laških zatiralcev slovenskega</w:t>
      </w:r>
      <w:r>
        <w:rPr>
          <w:spacing w:val="6"/>
          <w:w w:val="115"/>
        </w:rPr>
        <w:t> </w:t>
      </w:r>
      <w:r>
        <w:rPr>
          <w:w w:val="115"/>
        </w:rPr>
        <w:t>naroda!</w:t>
      </w:r>
    </w:p>
    <w:p>
      <w:pPr>
        <w:pStyle w:val="BodyText"/>
        <w:spacing w:line="235" w:lineRule="auto" w:before="14"/>
        <w:ind w:left="140" w:right="112" w:firstLine="405"/>
      </w:pPr>
      <w:r>
        <w:rPr>
          <w:w w:val="115"/>
        </w:rPr>
        <w:t>Nekaj tednov kasneje je Osvobodilno fronto in slovensko partizansko vojsko tudi že direktno obsodil kot žalostno in škodljivo za  narod.  To sodbo je izrekel v ciklostiliranem letaku »Škofove besede« s podnaslovom</w:t>
      </w:r>
    </w:p>
    <w:p>
      <w:pPr>
        <w:pStyle w:val="BodyText"/>
        <w:spacing w:line="235" w:lineRule="auto"/>
        <w:ind w:left="147" w:right="131" w:firstLine="10"/>
      </w:pPr>
      <w:r>
        <w:rPr>
          <w:w w:val="115"/>
        </w:rPr>
        <w:t>»Jasne in resne izjave dr. Gr. Rož.mana za današnje zmedene čase«. V tej okrožnici, ki so jo konec 1941 in v začetku 1942. leta širile razne verske organizacije, predvsem  pa  Katoliška  akcija  in  duhovščina,  pravi  škof dr.</w:t>
      </w:r>
      <w:r>
        <w:rPr>
          <w:spacing w:val="19"/>
          <w:w w:val="115"/>
        </w:rPr>
        <w:t> </w:t>
      </w:r>
      <w:r>
        <w:rPr>
          <w:w w:val="115"/>
        </w:rPr>
        <w:t>Rožman:</w:t>
      </w:r>
    </w:p>
    <w:p>
      <w:pPr>
        <w:pStyle w:val="BodyText"/>
        <w:spacing w:line="235" w:lineRule="auto" w:before="58"/>
        <w:ind w:left="140" w:right="120" w:firstLine="401"/>
      </w:pPr>
      <w:r>
        <w:rPr>
          <w:w w:val="115"/>
        </w:rPr>
        <w:t>»Podvigi raznih </w:t>
      </w:r>
      <w:r>
        <w:rPr>
          <w:b/>
          <w:w w:val="115"/>
          <w:sz w:val="18"/>
        </w:rPr>
        <w:t>osvobodilnih </w:t>
      </w:r>
      <w:r>
        <w:rPr>
          <w:w w:val="115"/>
        </w:rPr>
        <w:t>gibanj nerazsodnih ljudi v sedanjih razmerah narodu ne koristijo </w:t>
      </w:r>
      <w:r>
        <w:rPr>
          <w:b/>
          <w:w w:val="115"/>
          <w:sz w:val="18"/>
        </w:rPr>
        <w:t>nič, </w:t>
      </w:r>
      <w:r>
        <w:rPr>
          <w:b/>
          <w:i/>
          <w:w w:val="115"/>
          <w:sz w:val="17"/>
        </w:rPr>
        <w:t>pač </w:t>
      </w:r>
      <w:r>
        <w:rPr>
          <w:rFonts w:ascii="Arial" w:hAnsi="Arial"/>
          <w:i/>
          <w:w w:val="115"/>
          <w:sz w:val="17"/>
        </w:rPr>
        <w:t>pa mu  hudo  škodujejo.  </w:t>
      </w:r>
      <w:r>
        <w:rPr>
          <w:w w:val="115"/>
        </w:rPr>
        <w:t>Kdor  res ljubi svoj narod, ne bo storil ničesar, kar narodu dejansko škoduje. :Jaša dolžnost </w:t>
      </w:r>
      <w:r>
        <w:rPr>
          <w:b/>
          <w:w w:val="115"/>
          <w:sz w:val="18"/>
        </w:rPr>
        <w:t>je, </w:t>
      </w:r>
      <w:r>
        <w:rPr>
          <w:w w:val="115"/>
        </w:rPr>
        <w:t>da po </w:t>
      </w:r>
      <w:r>
        <w:rPr>
          <w:b/>
          <w:w w:val="115"/>
          <w:sz w:val="18"/>
        </w:rPr>
        <w:t>svojih </w:t>
      </w:r>
      <w:r>
        <w:rPr>
          <w:w w:val="115"/>
        </w:rPr>
        <w:t>močeh narodu prihranimo. </w:t>
      </w:r>
      <w:r>
        <w:rPr>
          <w:b/>
          <w:w w:val="115"/>
          <w:sz w:val="18"/>
        </w:rPr>
        <w:t>večje </w:t>
      </w:r>
      <w:r>
        <w:rPr>
          <w:w w:val="115"/>
        </w:rPr>
        <w:t>zlo. Zanesljivi podatki dokazujejo, da  so  bili  mnogi  mladi ljudje, dijaki  in  vajenci  od 15 do 18 let, zvabljeni pod lažnimi pretvezami v ,hribe', od koder se niso smeli </w:t>
      </w:r>
      <w:r>
        <w:rPr>
          <w:b/>
          <w:w w:val="115"/>
          <w:sz w:val="18"/>
        </w:rPr>
        <w:t>vrniti, </w:t>
      </w:r>
      <w:r>
        <w:rPr>
          <w:w w:val="115"/>
        </w:rPr>
        <w:t>dasi bi se bili radi, ko so spoznali,  kam  so  zašli.  Nekaj  od teh je bilo že ujetih, nekaj  pa  jih  je bilo v  bojih  z  redno  vojsko  ubitih. In čemu?  Ali  ni  škoda  za  ta  mlada  življ,,.nja?  Slovenski  narod  bi  jih v  bodoče  z,:;lo  potreboval.  Tudi  ženske  so  pregovorili,  da  so  šle</w:t>
      </w:r>
      <w:r>
        <w:rPr>
          <w:spacing w:val="45"/>
          <w:w w:val="115"/>
        </w:rPr>
        <w:t> </w:t>
      </w:r>
      <w:r>
        <w:rPr>
          <w:w w:val="115"/>
        </w:rPr>
        <w:t>med</w:t>
      </w:r>
    </w:p>
    <w:p>
      <w:pPr>
        <w:pStyle w:val="BodyText"/>
        <w:spacing w:line="206" w:lineRule="exact"/>
        <w:ind w:left="149"/>
      </w:pPr>
      <w:r>
        <w:rPr>
          <w:w w:val="115"/>
        </w:rPr>
        <w:t>,partizane'  v  hribe,  zlasti  akademičarke,  izmed  katerih   je  bila  vsaj</w:t>
      </w:r>
      <w:r>
        <w:rPr>
          <w:spacing w:val="23"/>
          <w:w w:val="115"/>
        </w:rPr>
        <w:t> </w:t>
      </w:r>
      <w:r>
        <w:rPr>
          <w:w w:val="115"/>
        </w:rPr>
        <w:t>ena</w:t>
      </w:r>
    </w:p>
    <w:p>
      <w:pPr>
        <w:pStyle w:val="BodyText"/>
        <w:spacing w:line="232" w:lineRule="auto" w:before="8"/>
        <w:ind w:left="145" w:right="119" w:firstLine="9"/>
      </w:pPr>
      <w:r>
        <w:rPr/>
        <w:pict>
          <v:shape style="position:absolute;margin-left:52.766361pt;margin-top:78.968330pt;width:51.85pt;height:.1pt;mso-position-horizontal-relative:page;mso-position-vertical-relative:paragraph;z-index:-251215872;mso-wrap-distance-left:0;mso-wrap-distance-right:0" coordorigin="1055,1579" coordsize="1037,0" path="m1055,1579l2091,1579e" filled="false" stroked="true" strokeweight=".479212pt" strokecolor="#000000">
            <v:path arrowok="t"/>
            <v:stroke dashstyle="solid"/>
            <w10:wrap type="topAndBottom"/>
          </v:shape>
        </w:pict>
      </w:r>
      <w:r>
        <w:rPr>
          <w:w w:val="115"/>
        </w:rPr>
        <w:t>ujeta. Njihovu življenje je nepopisno mučno, telesno in nravno se uniču­ jejo. Ali je za ,osvobojenje' naroda vse to potrebno? Niti koristno ni, še manj potrebno. Škoda za tolikšne žrtve. Ce pa presodimo, koliko škodo delajo ljudstvu po deželi, se prepričamo, da povzročajo pod geslom osvo­ bojenja svojemu narodu le večje zlo. Koliko je bilo hiš in gospodarskih poslopij zaradi tega  zažganih.  Škoda  gre  v  milijone.  Iz  nekaterih  vasi so bili  odpeljani  v  zapor  vsi  moški.  Kdaj se  bodo  vrnili  in ali  se</w:t>
      </w:r>
      <w:r>
        <w:rPr>
          <w:spacing w:val="18"/>
          <w:w w:val="115"/>
        </w:rPr>
        <w:t> </w:t>
      </w:r>
      <w:r>
        <w:rPr>
          <w:w w:val="115"/>
        </w:rPr>
        <w:t>sploh</w:t>
      </w:r>
    </w:p>
    <w:p>
      <w:pPr>
        <w:spacing w:before="41"/>
        <w:ind w:left="539" w:right="0" w:firstLine="0"/>
        <w:jc w:val="left"/>
        <w:rPr>
          <w:sz w:val="14"/>
        </w:rPr>
      </w:pPr>
      <w:r>
        <w:rPr>
          <w:w w:val="115"/>
          <w:sz w:val="15"/>
        </w:rPr>
        <w:t>2a  Okrožnica   </w:t>
      </w:r>
      <w:r>
        <w:rPr>
          <w:w w:val="115"/>
          <w:sz w:val="14"/>
        </w:rPr>
        <w:t>štev.   295/pr,   </w:t>
      </w:r>
      <w:r>
        <w:rPr>
          <w:w w:val="115"/>
          <w:sz w:val="15"/>
        </w:rPr>
        <w:t>dne    </w:t>
      </w:r>
      <w:r>
        <w:rPr>
          <w:w w:val="115"/>
          <w:sz w:val="14"/>
        </w:rPr>
        <w:t>20.   avgusta   </w:t>
      </w:r>
      <w:r>
        <w:rPr>
          <w:w w:val="110"/>
          <w:sz w:val="15"/>
        </w:rPr>
        <w:t>1943,    </w:t>
      </w:r>
      <w:r>
        <w:rPr>
          <w:w w:val="115"/>
          <w:sz w:val="14"/>
        </w:rPr>
        <w:t>Gregorij   </w:t>
      </w:r>
      <w:r>
        <w:rPr>
          <w:w w:val="115"/>
          <w:sz w:val="15"/>
        </w:rPr>
        <w:t>Rožman   </w:t>
      </w:r>
      <w:r>
        <w:rPr>
          <w:w w:val="115"/>
          <w:sz w:val="14"/>
        </w:rPr>
        <w:t>l.    </w:t>
      </w:r>
      <w:r>
        <w:rPr>
          <w:w w:val="115"/>
          <w:sz w:val="15"/>
        </w:rPr>
        <w:t>r.,</w:t>
      </w:r>
      <w:r>
        <w:rPr>
          <w:spacing w:val="34"/>
          <w:w w:val="115"/>
          <w:sz w:val="15"/>
        </w:rPr>
        <w:t> </w:t>
      </w:r>
      <w:r>
        <w:rPr>
          <w:w w:val="115"/>
          <w:sz w:val="14"/>
        </w:rPr>
        <w:t>prepis</w:t>
      </w:r>
    </w:p>
    <w:p>
      <w:pPr>
        <w:spacing w:line="170" w:lineRule="exact" w:before="5"/>
        <w:ind w:left="153" w:right="0" w:firstLine="0"/>
        <w:jc w:val="left"/>
        <w:rPr>
          <w:sz w:val="15"/>
        </w:rPr>
      </w:pPr>
      <w:r>
        <w:rPr>
          <w:w w:val="115"/>
          <w:sz w:val="15"/>
        </w:rPr>
        <w:t>v arhivu VOS.</w:t>
      </w:r>
    </w:p>
    <w:p>
      <w:pPr>
        <w:spacing w:line="170" w:lineRule="exact" w:before="0"/>
        <w:ind w:left="598" w:right="0" w:firstLine="0"/>
        <w:jc w:val="left"/>
        <w:rPr>
          <w:sz w:val="14"/>
        </w:rPr>
      </w:pPr>
      <w:r>
        <w:rPr>
          <w:w w:val="105"/>
          <w:sz w:val="14"/>
        </w:rPr>
        <w:t>s Beseda 111ašega iikofa, •Slovenec((, 21. </w:t>
      </w:r>
      <w:r>
        <w:rPr>
          <w:w w:val="105"/>
          <w:sz w:val="15"/>
        </w:rPr>
        <w:t>decembra </w:t>
      </w:r>
      <w:r>
        <w:rPr>
          <w:w w:val="105"/>
          <w:sz w:val="14"/>
        </w:rPr>
        <w:t>J.941.</w:t>
      </w:r>
    </w:p>
    <w:p>
      <w:pPr>
        <w:spacing w:before="0"/>
        <w:ind w:left="609" w:right="0" w:firstLine="0"/>
        <w:jc w:val="left"/>
        <w:rPr>
          <w:sz w:val="15"/>
        </w:rPr>
      </w:pPr>
      <w:r>
        <w:rPr>
          <w:rFonts w:ascii="Arial"/>
          <w:w w:val="120"/>
          <w:sz w:val="10"/>
        </w:rPr>
        <w:t>4 </w:t>
      </w:r>
      <w:r>
        <w:rPr>
          <w:w w:val="120"/>
          <w:sz w:val="15"/>
        </w:rPr>
        <w:t>Prav tam</w:t>
      </w:r>
    </w:p>
    <w:p>
      <w:pPr>
        <w:spacing w:after="0"/>
        <w:jc w:val="left"/>
        <w:rPr>
          <w:sz w:val="15"/>
        </w:rPr>
        <w:sectPr>
          <w:pgSz w:w="7880" w:h="12280"/>
          <w:pgMar w:top="0" w:bottom="280" w:left="920" w:right="20"/>
        </w:sectPr>
      </w:pPr>
    </w:p>
    <w:p>
      <w:pPr>
        <w:tabs>
          <w:tab w:pos="6805" w:val="right" w:leader="none"/>
        </w:tabs>
        <w:spacing w:before="75"/>
        <w:ind w:left="2192" w:right="0" w:firstLine="0"/>
        <w:jc w:val="left"/>
        <w:rPr>
          <w:b/>
          <w:sz w:val="19"/>
        </w:rPr>
      </w:pPr>
      <w:r>
        <w:rPr/>
        <w:pict>
          <v:shape style="position:absolute;margin-left:13.431087pt;margin-top:18.452711pt;width:106.5pt;height:.1pt;mso-position-horizontal-relative:page;mso-position-vertical-relative:paragraph;z-index:-251214848;mso-wrap-distance-left:0;mso-wrap-distance-right:0" coordorigin="269,369" coordsize="2130,0" path="m269,369l2398,369e" filled="false" stroked="true" strokeweight=".239604pt" strokecolor="#000000">
            <v:path arrowok="t"/>
            <v:stroke dashstyle="solid"/>
            <w10:wrap type="topAndBottom"/>
          </v:shape>
        </w:pict>
      </w:r>
      <w:r>
        <w:rPr/>
        <w:pict>
          <v:shape style="position:absolute;margin-left:202.425644pt;margin-top:18.452711pt;width:119.95pt;height:.1pt;mso-position-horizontal-relative:page;mso-position-vertical-relative:paragraph;z-index:-251213824;mso-wrap-distance-left:0;mso-wrap-distance-right:0" coordorigin="4049,369" coordsize="2399,0" path="m4049,369l6447,369e" filled="false" stroked="true" strokeweight=".239604pt" strokecolor="#000000">
            <v:path arrowok="t"/>
            <v:stroke dashstyle="solid"/>
            <w10:wrap type="topAndBottom"/>
          </v:shape>
        </w:pict>
      </w:r>
      <w:r>
        <w:rPr>
          <w:w w:val="115"/>
          <w:sz w:val="15"/>
        </w:rPr>
        <w:t>šKOF ROžMAN</w:t>
      </w:r>
      <w:r>
        <w:rPr>
          <w:spacing w:val="18"/>
          <w:w w:val="115"/>
          <w:sz w:val="15"/>
        </w:rPr>
        <w:t> </w:t>
      </w:r>
      <w:r>
        <w:rPr>
          <w:w w:val="115"/>
          <w:sz w:val="15"/>
        </w:rPr>
        <w:t>žELI</w:t>
      </w:r>
      <w:r>
        <w:rPr>
          <w:spacing w:val="33"/>
          <w:w w:val="115"/>
          <w:sz w:val="15"/>
        </w:rPr>
        <w:t> </w:t>
      </w:r>
      <w:r>
        <w:rPr>
          <w:w w:val="115"/>
          <w:sz w:val="15"/>
        </w:rPr>
        <w:t>rnč:ENCE</w:t>
        <w:tab/>
      </w:r>
      <w:r>
        <w:rPr>
          <w:b/>
          <w:w w:val="115"/>
          <w:position w:val="4"/>
          <w:sz w:val="19"/>
        </w:rPr>
        <w:t>173</w:t>
      </w:r>
    </w:p>
    <w:p>
      <w:pPr>
        <w:pStyle w:val="BodyText"/>
        <w:spacing w:before="6"/>
        <w:jc w:val="left"/>
        <w:rPr>
          <w:b/>
          <w:sz w:val="20"/>
        </w:rPr>
      </w:pPr>
    </w:p>
    <w:p>
      <w:pPr>
        <w:spacing w:line="244" w:lineRule="auto" w:before="0"/>
        <w:ind w:left="114" w:right="221" w:firstLine="8"/>
        <w:jc w:val="both"/>
        <w:rPr>
          <w:b/>
          <w:sz w:val="18"/>
        </w:rPr>
      </w:pPr>
      <w:r>
        <w:rPr>
          <w:w w:val="115"/>
          <w:sz w:val="18"/>
        </w:rPr>
        <w:t>bodo? Cernu </w:t>
      </w:r>
      <w:r>
        <w:rPr>
          <w:b/>
          <w:w w:val="115"/>
          <w:sz w:val="18"/>
        </w:rPr>
        <w:t>trpljenje </w:t>
      </w:r>
      <w:r>
        <w:rPr>
          <w:w w:val="115"/>
          <w:sz w:val="18"/>
        </w:rPr>
        <w:t>teh </w:t>
      </w:r>
      <w:r>
        <w:rPr>
          <w:b/>
          <w:w w:val="115"/>
          <w:sz w:val="18"/>
        </w:rPr>
        <w:t>mož, </w:t>
      </w:r>
      <w:r>
        <w:rPr>
          <w:w w:val="115"/>
          <w:sz w:val="18"/>
        </w:rPr>
        <w:t>čemu žalost žena in otrok?  Kdo bo oprav-·  </w:t>
      </w:r>
      <w:r>
        <w:rPr>
          <w:b/>
          <w:w w:val="115"/>
          <w:sz w:val="18"/>
        </w:rPr>
        <w:t>ljal </w:t>
      </w:r>
      <w:r>
        <w:rPr>
          <w:w w:val="115"/>
          <w:sz w:val="18"/>
        </w:rPr>
        <w:t>težka dela? Ali  vse  to  </w:t>
      </w:r>
      <w:r>
        <w:rPr>
          <w:b/>
          <w:w w:val="115"/>
          <w:sz w:val="18"/>
        </w:rPr>
        <w:t>kaj </w:t>
      </w:r>
      <w:r>
        <w:rPr>
          <w:w w:val="115"/>
          <w:sz w:val="18"/>
        </w:rPr>
        <w:t>koristi?  Če bi  zadeva  ne  bila  tako  žalostna </w:t>
      </w:r>
      <w:r>
        <w:rPr>
          <w:b/>
          <w:w w:val="115"/>
          <w:sz w:val="18"/>
        </w:rPr>
        <w:t>in škodljiva </w:t>
      </w:r>
      <w:r>
        <w:rPr>
          <w:w w:val="115"/>
          <w:sz w:val="18"/>
        </w:rPr>
        <w:t>za </w:t>
      </w:r>
      <w:r>
        <w:rPr>
          <w:b/>
          <w:w w:val="115"/>
          <w:sz w:val="18"/>
        </w:rPr>
        <w:t>narod, </w:t>
      </w:r>
      <w:r>
        <w:rPr>
          <w:w w:val="115"/>
          <w:sz w:val="18"/>
        </w:rPr>
        <w:t>bi to </w:t>
      </w:r>
      <w:r>
        <w:rPr>
          <w:b/>
          <w:w w:val="115"/>
          <w:sz w:val="18"/>
        </w:rPr>
        <w:t>početje </w:t>
      </w:r>
      <w:r>
        <w:rPr>
          <w:w w:val="115"/>
          <w:sz w:val="18"/>
        </w:rPr>
        <w:t>imenovali</w:t>
      </w:r>
      <w:r>
        <w:rPr>
          <w:spacing w:val="-10"/>
          <w:w w:val="115"/>
          <w:sz w:val="18"/>
        </w:rPr>
        <w:t> </w:t>
      </w:r>
      <w:r>
        <w:rPr>
          <w:b/>
          <w:w w:val="115"/>
          <w:sz w:val="18"/>
        </w:rPr>
        <w:t>otročje.</w:t>
      </w:r>
    </w:p>
    <w:p>
      <w:pPr>
        <w:spacing w:line="247" w:lineRule="auto" w:before="23"/>
        <w:ind w:left="109" w:right="231" w:firstLine="399"/>
        <w:jc w:val="both"/>
        <w:rPr>
          <w:sz w:val="18"/>
        </w:rPr>
      </w:pPr>
      <w:r>
        <w:rPr>
          <w:w w:val="120"/>
          <w:sz w:val="18"/>
        </w:rPr>
        <w:t>Naša verska in narodna dolžnost  </w:t>
      </w:r>
      <w:r>
        <w:rPr>
          <w:b/>
          <w:w w:val="120"/>
          <w:sz w:val="18"/>
        </w:rPr>
        <w:t>je, </w:t>
      </w:r>
      <w:r>
        <w:rPr>
          <w:w w:val="120"/>
          <w:sz w:val="18"/>
        </w:rPr>
        <w:t>da  </w:t>
      </w:r>
      <w:r>
        <w:rPr>
          <w:b/>
          <w:w w:val="120"/>
          <w:sz w:val="18"/>
        </w:rPr>
        <w:t>proti </w:t>
      </w:r>
      <w:r>
        <w:rPr>
          <w:w w:val="120"/>
          <w:sz w:val="18"/>
        </w:rPr>
        <w:t>tolikšni </w:t>
      </w:r>
      <w:r>
        <w:rPr>
          <w:b/>
          <w:w w:val="120"/>
          <w:sz w:val="18"/>
        </w:rPr>
        <w:t>zaslepljenosti   </w:t>
      </w:r>
      <w:r>
        <w:rPr>
          <w:w w:val="120"/>
          <w:sz w:val="18"/>
        </w:rPr>
        <w:t>in kratkovidnosti ljudstvo pravilno poučimo, mu odpremo oči, da bo spoznalo,  v  kakšno  zlo  taki  podvigi  vodijo,  da  zavarujemo  navdušeno, a nerazsodno mladino, da ne bo nasedala varljivim in neresničnim geslom, temveč se bo s pridnim delom in učenjem usposabljala ustvariti svojemu narodu boljšo bodočnost. Učimo sebe in druge potrpeti in</w:t>
      </w:r>
      <w:r>
        <w:rPr>
          <w:spacing w:val="25"/>
          <w:w w:val="120"/>
          <w:sz w:val="18"/>
        </w:rPr>
        <w:t> </w:t>
      </w:r>
      <w:r>
        <w:rPr>
          <w:w w:val="120"/>
          <w:sz w:val="18"/>
        </w:rPr>
        <w:t>čakati.</w:t>
      </w:r>
    </w:p>
    <w:p>
      <w:pPr>
        <w:spacing w:line="249" w:lineRule="auto" w:before="29"/>
        <w:ind w:left="113" w:right="225" w:firstLine="394"/>
        <w:jc w:val="both"/>
        <w:rPr>
          <w:sz w:val="18"/>
        </w:rPr>
      </w:pPr>
      <w:r>
        <w:rPr>
          <w:w w:val="120"/>
          <w:sz w:val="18"/>
        </w:rPr>
        <w:t>Danes prihajajo z narodnimi gesli tudi taki, ki so po svojem komu­ nističnem nazoru internacionalni in protiverski.  ,Ne  verjemite!'  (Mt  24, </w:t>
      </w:r>
      <w:r>
        <w:rPr>
          <w:rFonts w:ascii="Arial" w:hAnsi="Arial"/>
          <w:b/>
          <w:w w:val="120"/>
          <w:sz w:val="17"/>
        </w:rPr>
        <w:t>23.) </w:t>
      </w:r>
      <w:r>
        <w:rPr>
          <w:w w:val="120"/>
          <w:sz w:val="18"/>
        </w:rPr>
        <w:t>Komunizem je spremenil krinko, bistva pa ne.</w:t>
      </w:r>
    </w:p>
    <w:p>
      <w:pPr>
        <w:spacing w:line="247" w:lineRule="auto" w:before="21"/>
        <w:ind w:left="121" w:right="228" w:firstLine="387"/>
        <w:jc w:val="both"/>
        <w:rPr>
          <w:sz w:val="18"/>
        </w:rPr>
      </w:pPr>
      <w:r>
        <w:rPr>
          <w:w w:val="120"/>
          <w:sz w:val="18"/>
        </w:rPr>
        <w:t>Biti moramo </w:t>
      </w:r>
      <w:r>
        <w:rPr>
          <w:i/>
          <w:w w:val="120"/>
          <w:sz w:val="19"/>
        </w:rPr>
        <w:t>razsodni in pogumni. </w:t>
      </w:r>
      <w:r>
        <w:rPr>
          <w:w w:val="120"/>
          <w:sz w:val="18"/>
        </w:rPr>
        <w:t>Razsodni bodite: ,Glejte, da vas  kdo ne ujame z modrovanjem in prazno prevaro,' (Kol 2, 8) ,ne verjemite vsakemu duhu, temveč duhove preskušajte, ali so od Boga; kajti veliko krivih prerokov je šlo v svet' (Jn 4,</w:t>
      </w:r>
      <w:r>
        <w:rPr>
          <w:spacing w:val="-21"/>
          <w:w w:val="120"/>
          <w:sz w:val="18"/>
        </w:rPr>
        <w:t> </w:t>
      </w:r>
      <w:r>
        <w:rPr>
          <w:w w:val="120"/>
          <w:sz w:val="18"/>
        </w:rPr>
        <w:t>1).</w:t>
      </w:r>
    </w:p>
    <w:p>
      <w:pPr>
        <w:spacing w:line="249" w:lineRule="auto" w:before="36"/>
        <w:ind w:left="114" w:right="228" w:firstLine="404"/>
        <w:jc w:val="both"/>
        <w:rPr>
          <w:rFonts w:ascii="Arial" w:hAnsi="Arial"/>
          <w:sz w:val="16"/>
        </w:rPr>
      </w:pPr>
      <w:r>
        <w:rPr>
          <w:w w:val="120"/>
          <w:sz w:val="18"/>
        </w:rPr>
        <w:t>Nam mora biti merodajno, kar je papež Pij XI.  v  svoji  okrožnici Divini Redemptoris z dne 19. marca 1937 razložil in naročil  (Škof.  list 1937, str. 39-59). V njej pravi: ,Komunizem nasprotuje po svoji  naravi vsaki religiji' (točka  22), ,komunizem  je nekaj bistveno slabega, zato prav  </w:t>
      </w:r>
      <w:r>
        <w:rPr>
          <w:w w:val="120"/>
          <w:sz w:val="17"/>
        </w:rPr>
        <w:t>y </w:t>
      </w:r>
      <w:r>
        <w:rPr>
          <w:w w:val="120"/>
          <w:sz w:val="18"/>
        </w:rPr>
        <w:t>nobeni reči ne bo  z  njim  sodeloval,  komur  je  mar  krščanske  kulture' (t. 58). Za nas  ta  papeška  načela  veljajo,  o  njih  ni  več  debate,  držimo se jih po vesti in spoznanju. Od komunizma pričakovati kulturni napredek ali celo narodno svobodo, je prazno,  je usodna  zmota, ki  bi narod vklenila v najhujšo sužnost in ga ugonobila</w:t>
      </w:r>
      <w:r>
        <w:rPr>
          <w:spacing w:val="19"/>
          <w:w w:val="120"/>
          <w:sz w:val="18"/>
        </w:rPr>
        <w:t> </w:t>
      </w:r>
      <w:r>
        <w:rPr>
          <w:rFonts w:ascii="Arial" w:hAnsi="Arial"/>
          <w:w w:val="120"/>
          <w:sz w:val="16"/>
        </w:rPr>
        <w:t>«</w:t>
      </w:r>
      <w:r>
        <w:rPr>
          <w:rFonts w:ascii="Arial" w:hAnsi="Arial"/>
          <w:w w:val="120"/>
          <w:sz w:val="16"/>
          <w:vertAlign w:val="superscript"/>
        </w:rPr>
        <w:t>5</w:t>
      </w:r>
    </w:p>
    <w:p>
      <w:pPr>
        <w:spacing w:line="247" w:lineRule="auto" w:before="70"/>
        <w:ind w:left="123" w:right="221" w:firstLine="390"/>
        <w:jc w:val="both"/>
        <w:rPr>
          <w:sz w:val="18"/>
        </w:rPr>
      </w:pPr>
      <w:r>
        <w:rPr>
          <w:w w:val="120"/>
          <w:sz w:val="18"/>
        </w:rPr>
        <w:t>V svoji »Škofovi besedi« je dr. Rožman dal slovenskemu klerofašizmu nedvoumne smernice za njegov odnos do osvobodilnega gibanja. Clani Katoliške akcije so to okrožnico obravnavali na svojih sestankih,6 Sloven­ ska legija je v »Svobodni Slovenij ,, svoje člane  opozorila:  »Škofova beseda je naslov letaka, v katerem je'objavljena beseda škofa  dr.  Rožma­  na  o  slovenskem   osvobodilnem   gibanju.  Škof   ostro  obsoja  to</w:t>
      </w:r>
      <w:r>
        <w:rPr>
          <w:spacing w:val="23"/>
          <w:w w:val="120"/>
          <w:sz w:val="18"/>
        </w:rPr>
        <w:t> </w:t>
      </w:r>
      <w:r>
        <w:rPr>
          <w:w w:val="120"/>
          <w:sz w:val="18"/>
        </w:rPr>
        <w:t>,gibanje</w:t>
      </w:r>
    </w:p>
    <w:p>
      <w:pPr>
        <w:spacing w:line="212" w:lineRule="exact" w:before="0"/>
        <w:ind w:left="126" w:right="0" w:firstLine="0"/>
        <w:jc w:val="both"/>
        <w:rPr>
          <w:sz w:val="18"/>
        </w:rPr>
      </w:pPr>
      <w:r>
        <w:rPr>
          <w:w w:val="120"/>
          <w:sz w:val="18"/>
        </w:rPr>
        <w:t>nerazsodnih   ljudi'  kot  nekoristno  </w:t>
      </w:r>
      <w:r>
        <w:rPr>
          <w:i/>
          <w:w w:val="120"/>
          <w:sz w:val="21"/>
        </w:rPr>
        <w:t>in  </w:t>
      </w:r>
      <w:r>
        <w:rPr>
          <w:w w:val="120"/>
          <w:sz w:val="18"/>
        </w:rPr>
        <w:t>škodljivo.«</w:t>
      </w:r>
      <w:r>
        <w:rPr>
          <w:rFonts w:ascii="Arial" w:hAnsi="Arial"/>
          <w:w w:val="120"/>
          <w:position w:val="7"/>
          <w:sz w:val="10"/>
        </w:rPr>
        <w:t>7    </w:t>
      </w:r>
      <w:r>
        <w:rPr>
          <w:w w:val="120"/>
          <w:sz w:val="18"/>
        </w:rPr>
        <w:t>V   naslednji   notici</w:t>
      </w:r>
      <w:r>
        <w:rPr>
          <w:spacing w:val="-13"/>
          <w:w w:val="120"/>
          <w:sz w:val="18"/>
        </w:rPr>
        <w:t> </w:t>
      </w:r>
      <w:r>
        <w:rPr>
          <w:w w:val="120"/>
          <w:sz w:val="18"/>
        </w:rPr>
        <w:t>pa</w:t>
      </w:r>
    </w:p>
    <w:p>
      <w:pPr>
        <w:spacing w:line="206" w:lineRule="exact" w:before="0"/>
        <w:ind w:left="141" w:right="0" w:firstLine="0"/>
        <w:jc w:val="both"/>
        <w:rPr>
          <w:sz w:val="18"/>
        </w:rPr>
      </w:pPr>
      <w:r>
        <w:rPr>
          <w:w w:val="120"/>
          <w:sz w:val="18"/>
        </w:rPr>
        <w:t>»Svobodna Slovenija« že s pridom uporablja škofovo poslanico:·</w:t>
      </w:r>
    </w:p>
    <w:p>
      <w:pPr>
        <w:spacing w:line="244" w:lineRule="auto" w:before="90"/>
        <w:ind w:left="126" w:right="204" w:firstLine="389"/>
        <w:jc w:val="both"/>
        <w:rPr>
          <w:rFonts w:ascii="Arial" w:hAnsi="Arial"/>
          <w:sz w:val="10"/>
        </w:rPr>
      </w:pPr>
      <w:r>
        <w:rPr>
          <w:w w:val="120"/>
          <w:sz w:val="18"/>
        </w:rPr>
        <w:t>,;Katoličani in duhovniki v OF naj bi izdali neke letake, ki vabijo duhovnike in verne katoličane v OF. Mi smo se na merodajnem mestu infor_mirali o duhovnikih v OF in </w:t>
      </w:r>
      <w:r>
        <w:rPr>
          <w:i/>
          <w:w w:val="120"/>
          <w:sz w:val="19"/>
        </w:rPr>
        <w:t>smo dobili v odgovor škofovo izjavo, </w:t>
      </w:r>
      <w:r>
        <w:rPr>
          <w:i/>
          <w:w w:val="120"/>
          <w:sz w:val="18"/>
        </w:rPr>
        <w:t>kakor je v letaku, </w:t>
      </w:r>
      <w:r>
        <w:rPr>
          <w:w w:val="120"/>
          <w:sz w:val="18"/>
        </w:rPr>
        <w:t>in opazko: če bi bili slovenski duhovniki v OF, jim komunistični partizani lahko postavijo spomenik </w:t>
      </w:r>
      <w:r>
        <w:rPr>
          <w:rFonts w:ascii="Arial" w:hAnsi="Arial"/>
          <w:w w:val="120"/>
          <w:sz w:val="13"/>
        </w:rPr>
        <w:t>«</w:t>
      </w:r>
      <w:r>
        <w:rPr>
          <w:rFonts w:ascii="Arial" w:hAnsi="Arial"/>
          <w:w w:val="120"/>
          <w:position w:val="7"/>
          <w:sz w:val="10"/>
        </w:rPr>
        <w:t>8</w:t>
      </w:r>
    </w:p>
    <w:p>
      <w:pPr>
        <w:spacing w:line="247" w:lineRule="auto" w:before="59"/>
        <w:ind w:left="130" w:right="223" w:firstLine="389"/>
        <w:jc w:val="both"/>
        <w:rPr>
          <w:b/>
          <w:sz w:val="18"/>
        </w:rPr>
      </w:pPr>
      <w:r>
        <w:rPr/>
        <w:pict>
          <v:shape style="position:absolute;margin-left:13.431087pt;margin-top:49.449558pt;width:51.85pt;height:.1pt;mso-position-horizontal-relative:page;mso-position-vertical-relative:paragraph;z-index:-251212800;mso-wrap-distance-left:0;mso-wrap-distance-right:0" coordorigin="269,989" coordsize="1037,0" path="m269,989l1305,989e" filled="false" stroked="true" strokeweight=".239604pt" strokecolor="#000000">
            <v:path arrowok="t"/>
            <v:stroke dashstyle="solid"/>
            <w10:wrap type="topAndBottom"/>
          </v:shape>
        </w:pict>
      </w:r>
      <w:r>
        <w:rPr>
          <w:w w:val="115"/>
          <w:sz w:val="18"/>
        </w:rPr>
        <w:t>S  to  ,,jasno  in  resno   izjavo   za   današnje   zmedene   čase«   je   škof dr.  Rožman  odobril  rovarjenje  in  zarotniške  načrte  proti  Osvobodilni fronti,  ki  so  jih  mrzlično  snovali  </w:t>
      </w:r>
      <w:r>
        <w:rPr>
          <w:b/>
          <w:w w:val="115"/>
          <w:sz w:val="18"/>
        </w:rPr>
        <w:t>glavačevci,  stražarji,  </w:t>
      </w:r>
      <w:r>
        <w:rPr>
          <w:w w:val="115"/>
          <w:sz w:val="18"/>
        </w:rPr>
        <w:t>Katoliška   </w:t>
      </w:r>
      <w:r>
        <w:rPr>
          <w:b/>
          <w:w w:val="115"/>
          <w:sz w:val="18"/>
        </w:rPr>
        <w:t>akcija </w:t>
      </w:r>
      <w:r>
        <w:rPr>
          <w:w w:val="115"/>
          <w:sz w:val="18"/>
        </w:rPr>
        <w:t>in Slovenska</w:t>
      </w:r>
      <w:r>
        <w:rPr>
          <w:spacing w:val="8"/>
          <w:w w:val="115"/>
          <w:sz w:val="18"/>
        </w:rPr>
        <w:t> </w:t>
      </w:r>
      <w:r>
        <w:rPr>
          <w:b/>
          <w:w w:val="115"/>
          <w:sz w:val="18"/>
        </w:rPr>
        <w:t>legija.</w:t>
      </w:r>
    </w:p>
    <w:p>
      <w:pPr>
        <w:pStyle w:val="ListParagraph"/>
        <w:numPr>
          <w:ilvl w:val="0"/>
          <w:numId w:val="27"/>
        </w:numPr>
        <w:tabs>
          <w:tab w:pos="656" w:val="left" w:leader="none"/>
        </w:tabs>
        <w:spacing w:line="254" w:lineRule="auto" w:before="53" w:after="0"/>
        <w:ind w:left="128" w:right="213" w:firstLine="392"/>
        <w:jc w:val="both"/>
        <w:rPr>
          <w:rFonts w:ascii="Arial" w:hAnsi="Arial"/>
          <w:sz w:val="12"/>
        </w:rPr>
      </w:pPr>
      <w:r>
        <w:rPr>
          <w:w w:val="120"/>
          <w:sz w:val="14"/>
        </w:rPr>
        <w:t>Origiuail v </w:t>
      </w:r>
      <w:r>
        <w:rPr>
          <w:rFonts w:ascii="Arial" w:hAnsi="Arial"/>
          <w:w w:val="120"/>
          <w:sz w:val="12"/>
        </w:rPr>
        <w:t>N"aT. </w:t>
      </w:r>
      <w:r>
        <w:rPr>
          <w:w w:val="110"/>
          <w:sz w:val="14"/>
        </w:rPr>
        <w:t>irri  </w:t>
      </w:r>
      <w:r>
        <w:rPr>
          <w:w w:val="120"/>
          <w:sz w:val="14"/>
        </w:rPr>
        <w:t>unlv.  lrnjL\nici  v  LjuhljanL  Loj,ze  Ude  omenja,  da  </w:t>
      </w:r>
      <w:r>
        <w:rPr>
          <w:rFonts w:ascii="Arial" w:hAnsi="Arial"/>
          <w:w w:val="120"/>
          <w:sz w:val="12"/>
        </w:rPr>
        <w:t>je  to </w:t>
      </w:r>
      <w:r>
        <w:rPr>
          <w:w w:val="110"/>
          <w:sz w:val="14"/>
        </w:rPr>
        <w:t>ilk-0fo,v-0</w:t>
      </w:r>
      <w:r>
        <w:rPr>
          <w:spacing w:val="38"/>
          <w:w w:val="110"/>
          <w:sz w:val="14"/>
        </w:rPr>
        <w:t> </w:t>
      </w:r>
      <w:r>
        <w:rPr>
          <w:w w:val="120"/>
          <w:sz w:val="14"/>
        </w:rPr>
        <w:t>okJ'Džnico bral že </w:t>
      </w:r>
      <w:r>
        <w:rPr>
          <w:w w:val="110"/>
          <w:sz w:val="14"/>
        </w:rPr>
        <w:t>1\l41.  </w:t>
      </w:r>
      <w:r>
        <w:rPr>
          <w:w w:val="120"/>
          <w:sz w:val="14"/>
        </w:rPr>
        <w:t>leta. (Slov. zbnrnik </w:t>
      </w:r>
      <w:r>
        <w:rPr>
          <w:w w:val="120"/>
          <w:sz w:val="13"/>
        </w:rPr>
        <w:t>1945. </w:t>
      </w:r>
      <w:r>
        <w:rPr>
          <w:w w:val="120"/>
          <w:sz w:val="14"/>
        </w:rPr>
        <w:t>str.  </w:t>
      </w:r>
      <w:r>
        <w:rPr>
          <w:rFonts w:ascii="Arial" w:hAnsi="Arial"/>
          <w:i/>
          <w:w w:val="110"/>
          <w:sz w:val="13"/>
        </w:rPr>
        <w:t>2'27.)  </w:t>
      </w:r>
      <w:r>
        <w:rPr>
          <w:w w:val="120"/>
          <w:sz w:val="14"/>
        </w:rPr>
        <w:t>Letak  ima  tiskano </w:t>
      </w:r>
      <w:r>
        <w:rPr>
          <w:w w:val="120"/>
          <w:sz w:val="15"/>
        </w:rPr>
        <w:t>Jetnico </w:t>
      </w:r>
      <w:r>
        <w:rPr>
          <w:w w:val="110"/>
          <w:sz w:val="15"/>
        </w:rPr>
        <w:t>1942, s </w:t>
      </w:r>
      <w:r>
        <w:rPr>
          <w:w w:val="120"/>
          <w:sz w:val="15"/>
        </w:rPr>
        <w:t>svinčnikom pa pripisano </w:t>
      </w:r>
      <w:r>
        <w:rPr>
          <w:w w:val="110"/>
          <w:sz w:val="15"/>
        </w:rPr>
        <w:t>1941. </w:t>
      </w:r>
      <w:r>
        <w:rPr>
          <w:w w:val="120"/>
          <w:sz w:val="15"/>
        </w:rPr>
        <w:t>Glej faksimi,le v prilogi, sir.</w:t>
      </w:r>
      <w:r>
        <w:rPr>
          <w:spacing w:val="11"/>
          <w:w w:val="120"/>
          <w:sz w:val="15"/>
        </w:rPr>
        <w:t> </w:t>
      </w:r>
      <w:r>
        <w:rPr>
          <w:w w:val="120"/>
          <w:sz w:val="15"/>
        </w:rPr>
        <w:t>XIV.</w:t>
      </w:r>
    </w:p>
    <w:p>
      <w:pPr>
        <w:pStyle w:val="ListParagraph"/>
        <w:numPr>
          <w:ilvl w:val="0"/>
          <w:numId w:val="27"/>
        </w:numPr>
        <w:tabs>
          <w:tab w:pos="653" w:val="left" w:leader="none"/>
        </w:tabs>
        <w:spacing w:line="249" w:lineRule="auto" w:before="3" w:after="0"/>
        <w:ind w:left="136" w:right="227" w:firstLine="378"/>
        <w:jc w:val="both"/>
        <w:rPr>
          <w:sz w:val="14"/>
        </w:rPr>
      </w:pPr>
      <w:r>
        <w:rPr>
          <w:w w:val="110"/>
          <w:sz w:val="14"/>
        </w:rPr>
        <w:t>)&gt;Šknfova« beseda je</w:t>
      </w:r>
      <w:r>
        <w:rPr>
          <w:spacing w:val="38"/>
          <w:w w:val="110"/>
          <w:sz w:val="14"/>
        </w:rPr>
        <w:t> </w:t>
      </w:r>
      <w:r>
        <w:rPr>
          <w:w w:val="110"/>
          <w:sz w:val="14"/>
        </w:rPr>
        <w:t>bi.la  na;mrPč  del ,zaupnega </w:t>
      </w:r>
      <w:r>
        <w:rPr>
          <w:b/>
          <w:w w:val="110"/>
          <w:sz w:val="14"/>
        </w:rPr>
        <w:t>propagan{lneg-a  </w:t>
      </w:r>
      <w:r>
        <w:rPr>
          <w:w w:val="115"/>
          <w:sz w:val="14"/>
        </w:rPr>
        <w:t>gradiva </w:t>
      </w:r>
      <w:r>
        <w:rPr>
          <w:i/>
          <w:w w:val="110"/>
          <w:sz w:val="14"/>
        </w:rPr>
        <w:t>K.i.\.   </w:t>
      </w:r>
      <w:r>
        <w:rPr>
          <w:w w:val="110"/>
          <w:sz w:val="14"/>
        </w:rPr>
        <w:t>z nasl-0,v-0rr1 t)Oratlivo, le za osebno upora:ho«, ki </w:t>
      </w:r>
      <w:r>
        <w:rPr>
          <w:rFonts w:ascii="Arial" w:hAnsi="Arial"/>
          <w:w w:val="110"/>
          <w:sz w:val="12"/>
        </w:rPr>
        <w:t>si1n-o </w:t>
      </w:r>
      <w:r>
        <w:rPr>
          <w:rFonts w:ascii="Arial" w:hAnsi="Arial"/>
          <w:b/>
          <w:w w:val="110"/>
          <w:sz w:val="11"/>
        </w:rPr>
        <w:t>ga </w:t>
      </w:r>
      <w:r>
        <w:rPr>
          <w:w w:val="110"/>
          <w:sz w:val="14"/>
        </w:rPr>
        <w:t>že ,c),bilno</w:t>
      </w:r>
      <w:r>
        <w:rPr>
          <w:spacing w:val="18"/>
          <w:w w:val="110"/>
          <w:sz w:val="14"/>
        </w:rPr>
        <w:t> </w:t>
      </w:r>
      <w:r>
        <w:rPr>
          <w:w w:val="115"/>
          <w:sz w:val="14"/>
        </w:rPr>
        <w:t>citirali.</w:t>
      </w:r>
    </w:p>
    <w:p>
      <w:pPr>
        <w:spacing w:line="252" w:lineRule="auto" w:before="5"/>
        <w:ind w:left="523" w:right="2932" w:hanging="3"/>
        <w:jc w:val="both"/>
        <w:rPr>
          <w:sz w:val="14"/>
        </w:rPr>
      </w:pPr>
      <w:r>
        <w:rPr>
          <w:rFonts w:ascii="Arial" w:hAnsi="Arial"/>
          <w:w w:val="105"/>
          <w:sz w:val="10"/>
        </w:rPr>
        <w:t>7  </w:t>
      </w:r>
      <w:r>
        <w:rPr>
          <w:w w:val="105"/>
          <w:sz w:val="15"/>
        </w:rPr>
        <w:t>»Svobn,dna   </w:t>
      </w:r>
      <w:r>
        <w:rPr>
          <w:w w:val="105"/>
          <w:sz w:val="14"/>
        </w:rPr>
        <w:t>Sl-0venija((,  15.   </w:t>
      </w:r>
      <w:r>
        <w:rPr>
          <w:w w:val="105"/>
          <w:sz w:val="15"/>
        </w:rPr>
        <w:t>januarja  </w:t>
      </w:r>
      <w:r>
        <w:rPr>
          <w:w w:val="105"/>
          <w:sz w:val="14"/>
        </w:rPr>
        <w:t>1942,   št.   5. s Pra.v</w:t>
      </w:r>
      <w:r>
        <w:rPr>
          <w:spacing w:val="33"/>
          <w:w w:val="105"/>
          <w:sz w:val="14"/>
        </w:rPr>
        <w:t> </w:t>
      </w:r>
      <w:r>
        <w:rPr>
          <w:w w:val="105"/>
          <w:sz w:val="14"/>
        </w:rPr>
        <w:t>lam.</w:t>
      </w:r>
    </w:p>
    <w:p>
      <w:pPr>
        <w:pStyle w:val="BodyText"/>
        <w:jc w:val="left"/>
        <w:rPr>
          <w:sz w:val="16"/>
        </w:rPr>
      </w:pPr>
    </w:p>
    <w:p>
      <w:pPr>
        <w:pStyle w:val="BodyText"/>
        <w:jc w:val="left"/>
        <w:rPr>
          <w:sz w:val="16"/>
        </w:rPr>
      </w:pPr>
    </w:p>
    <w:p>
      <w:pPr>
        <w:pStyle w:val="BodyText"/>
        <w:spacing w:before="8"/>
        <w:jc w:val="left"/>
        <w:rPr>
          <w:sz w:val="20"/>
        </w:rPr>
      </w:pPr>
    </w:p>
    <w:p>
      <w:pPr>
        <w:pStyle w:val="Heading4"/>
        <w:spacing w:line="295" w:lineRule="exact" w:before="1"/>
        <w:ind w:right="102"/>
        <w:jc w:val="right"/>
      </w:pPr>
      <w:r>
        <w:rPr>
          <w:w w:val="129"/>
        </w:rPr>
        <w:t>•</w:t>
      </w:r>
    </w:p>
    <w:p>
      <w:pPr>
        <w:spacing w:after="0" w:line="295" w:lineRule="exact"/>
        <w:jc w:val="right"/>
        <w:sectPr>
          <w:pgSz w:w="7950" w:h="12340"/>
          <w:pgMar w:top="100" w:bottom="0" w:left="160" w:right="780"/>
        </w:sectPr>
      </w:pPr>
    </w:p>
    <w:p>
      <w:pPr>
        <w:tabs>
          <w:tab w:pos="2124" w:val="left" w:leader="none"/>
        </w:tabs>
        <w:spacing w:before="80"/>
        <w:ind w:left="358" w:right="0" w:firstLine="0"/>
        <w:jc w:val="both"/>
        <w:rPr>
          <w:rFonts w:ascii="Arial"/>
          <w:sz w:val="14"/>
        </w:rPr>
      </w:pPr>
      <w:r>
        <w:rPr>
          <w:rFonts w:ascii="Courier New"/>
          <w:w w:val="105"/>
          <w:position w:val="5"/>
          <w:sz w:val="21"/>
        </w:rPr>
        <w:t>174</w:t>
        <w:tab/>
      </w:r>
      <w:r>
        <w:rPr>
          <w:rFonts w:ascii="Arial"/>
          <w:w w:val="110"/>
          <w:sz w:val="14"/>
          <w:u w:val="thick"/>
        </w:rPr>
        <w:t>ZAROTA</w:t>
      </w:r>
      <w:r>
        <w:rPr>
          <w:rFonts w:ascii="Arial"/>
          <w:w w:val="110"/>
          <w:sz w:val="14"/>
        </w:rPr>
        <w:t> </w:t>
      </w:r>
      <w:r>
        <w:rPr>
          <w:rFonts w:ascii="Arial"/>
          <w:w w:val="110"/>
          <w:sz w:val="14"/>
          <w:u w:val="thick"/>
        </w:rPr>
        <w:t>PROT</w:t>
      </w:r>
      <w:r>
        <w:rPr>
          <w:rFonts w:ascii="Arial"/>
          <w:w w:val="110"/>
          <w:sz w:val="14"/>
        </w:rPr>
        <w:t>I </w:t>
      </w:r>
      <w:r>
        <w:rPr>
          <w:rFonts w:ascii="Arial"/>
          <w:w w:val="110"/>
          <w:sz w:val="14"/>
          <w:u w:val="thick"/>
        </w:rPr>
        <w:t>l:PORNEl'vHJ</w:t>
      </w:r>
      <w:r>
        <w:rPr>
          <w:rFonts w:ascii="Arial"/>
          <w:spacing w:val="-7"/>
          <w:w w:val="110"/>
          <w:sz w:val="14"/>
        </w:rPr>
        <w:t> </w:t>
      </w:r>
      <w:r>
        <w:rPr>
          <w:rFonts w:ascii="Arial"/>
          <w:w w:val="110"/>
          <w:sz w:val="14"/>
          <w:u w:val="thick"/>
        </w:rPr>
        <w:t>LJUDSTVU</w:t>
      </w:r>
    </w:p>
    <w:p>
      <w:pPr>
        <w:pStyle w:val="BodyText"/>
        <w:spacing w:before="5"/>
        <w:jc w:val="left"/>
        <w:rPr>
          <w:rFonts w:ascii="Arial"/>
          <w:sz w:val="27"/>
        </w:rPr>
      </w:pPr>
    </w:p>
    <w:p>
      <w:pPr>
        <w:pStyle w:val="BodyText"/>
        <w:spacing w:line="232" w:lineRule="auto"/>
        <w:ind w:left="377" w:right="113" w:firstLine="396"/>
      </w:pPr>
      <w:r>
        <w:rPr>
          <w:w w:val="115"/>
        </w:rPr>
        <w:t>Odnos škofa dr. Rožmana do osvobodilne borbe slovenskega naroda dopolnjuje njegova izjava konec 1941. leta ali v začetku 1942. leta na sestanku v Jugoslovanski tiskarni, ki ga je sklical papeški prelat Janez Kalan. Tam je univ. profesor dr. Andrej Gosar predaval o kongresih Kristusa kralja in socialnem vprašanju. Dr. Gosar se je v svojem preda­ vanju dotaknil boja'--proti boljševizmu in pripomnil, da je bilo  napačno, ker so na katoliški strani omalovaževali vse gospodarske in socialne pridobitve boljševizma. S tem je sprožil zanimivo razpravo, v katero</w:t>
      </w:r>
      <w:r>
        <w:rPr>
          <w:spacing w:val="-3"/>
          <w:w w:val="115"/>
        </w:rPr>
        <w:t> </w:t>
      </w:r>
      <w:r>
        <w:rPr>
          <w:w w:val="115"/>
        </w:rPr>
        <w:t>je</w:t>
      </w:r>
    </w:p>
    <w:p>
      <w:pPr>
        <w:pStyle w:val="BodyText"/>
        <w:spacing w:line="214" w:lineRule="exact"/>
        <w:ind w:left="177"/>
      </w:pPr>
      <w:r>
        <w:rPr>
          <w:w w:val="115"/>
        </w:rPr>
        <w:t>-po Gosarjevi izjavi posegel sam škof:</w:t>
      </w:r>
    </w:p>
    <w:p>
      <w:pPr>
        <w:spacing w:line="232" w:lineRule="auto" w:before="99"/>
        <w:ind w:left="380" w:right="116" w:firstLine="402"/>
        <w:jc w:val="both"/>
        <w:rPr>
          <w:i/>
          <w:sz w:val="19"/>
        </w:rPr>
      </w:pPr>
      <w:r>
        <w:rPr>
          <w:rFonts w:ascii="Arial" w:hAnsi="Arial"/>
          <w:w w:val="110"/>
          <w:sz w:val="17"/>
        </w:rPr>
        <w:t>»... </w:t>
      </w:r>
      <w:r>
        <w:rPr>
          <w:w w:val="110"/>
          <w:sz w:val="19"/>
        </w:rPr>
        <w:t>Nato se</w:t>
      </w:r>
      <w:r>
        <w:rPr>
          <w:spacing w:val="52"/>
          <w:w w:val="110"/>
          <w:sz w:val="19"/>
        </w:rPr>
        <w:t> </w:t>
      </w:r>
      <w:r>
        <w:rPr>
          <w:w w:val="110"/>
          <w:sz w:val="19"/>
        </w:rPr>
        <w:t>je  razvila  debata,  na  k.oncu  katere  je  škof  Rožman izjavil, da je svoje stališče</w:t>
      </w:r>
      <w:r>
        <w:rPr>
          <w:spacing w:val="52"/>
          <w:w w:val="110"/>
          <w:sz w:val="19"/>
        </w:rPr>
        <w:t> </w:t>
      </w:r>
      <w:r>
        <w:rPr>
          <w:w w:val="110"/>
          <w:sz w:val="19"/>
        </w:rPr>
        <w:t>nasproti  komunizmu  že  zavzel  in  da  ga  ne  more spremeniti. </w:t>
      </w:r>
      <w:r>
        <w:rPr>
          <w:i/>
          <w:w w:val="110"/>
          <w:sz w:val="19"/>
        </w:rPr>
        <w:t>Izrazil se je</w:t>
      </w:r>
      <w:r>
        <w:rPr>
          <w:i/>
          <w:spacing w:val="52"/>
          <w:w w:val="110"/>
          <w:sz w:val="19"/>
        </w:rPr>
        <w:t> </w:t>
      </w:r>
      <w:r>
        <w:rPr>
          <w:i/>
          <w:w w:val="110"/>
          <w:sz w:val="19"/>
        </w:rPr>
        <w:t>tudi  nekako  v  tem  smislu,  kakor  da  Slo­ </w:t>
      </w:r>
      <w:r>
        <w:rPr>
          <w:i/>
          <w:w w:val="110"/>
          <w:sz w:val="19"/>
        </w:rPr>
        <w:t>venci še nimamo mučencev za vero, mogoče je sedaj prišel čas,</w:t>
      </w:r>
      <w:r>
        <w:rPr>
          <w:i/>
          <w:spacing w:val="52"/>
          <w:w w:val="110"/>
          <w:sz w:val="19"/>
        </w:rPr>
        <w:t> </w:t>
      </w:r>
      <w:r>
        <w:rPr>
          <w:i/>
          <w:w w:val="110"/>
          <w:sz w:val="19"/>
        </w:rPr>
        <w:t>da  jih dob-ima.</w:t>
      </w:r>
    </w:p>
    <w:p>
      <w:pPr>
        <w:pStyle w:val="BodyText"/>
        <w:spacing w:line="232" w:lineRule="auto" w:before="47"/>
        <w:ind w:left="386" w:right="116" w:firstLine="382"/>
        <w:rPr>
          <w:rFonts w:ascii="Arial" w:hAnsi="Arial"/>
          <w:sz w:val="10"/>
        </w:rPr>
      </w:pPr>
      <w:r>
        <w:rPr>
          <w:w w:val="115"/>
        </w:rPr>
        <w:t>To je približen smisel škofove takratne izjave. Imel sem vtis,  da  je škof to izjavo dal pod vplivom svoje stalne</w:t>
      </w:r>
      <w:r>
        <w:rPr>
          <w:spacing w:val="41"/>
          <w:w w:val="115"/>
        </w:rPr>
        <w:t> </w:t>
      </w:r>
      <w:r>
        <w:rPr>
          <w:spacing w:val="2"/>
          <w:w w:val="115"/>
        </w:rPr>
        <w:t>okolice.«</w:t>
      </w:r>
      <w:r>
        <w:rPr>
          <w:rFonts w:ascii="Arial" w:hAnsi="Arial"/>
          <w:spacing w:val="2"/>
          <w:w w:val="115"/>
          <w:position w:val="7"/>
          <w:sz w:val="10"/>
        </w:rPr>
        <w:t>0</w:t>
      </w:r>
    </w:p>
    <w:p>
      <w:pPr>
        <w:pStyle w:val="BodyText"/>
        <w:spacing w:line="235" w:lineRule="auto" w:before="82"/>
        <w:ind w:left="380" w:right="114" w:firstLine="392"/>
        <w:rPr>
          <w:sz w:val="17"/>
        </w:rPr>
      </w:pPr>
      <w:r>
        <w:rPr>
          <w:w w:val="115"/>
        </w:rPr>
        <w:t>Škof dr. Rožman ni samo odobraval in podpiral klerofašistično obre­ kovanje narodnoosvobodilnega gibanja, ampak se je strinjal celo z bruše­ njem nožev, ki so jih njegovi miljenci iz raznih skupin v ugodnem času nameravali zasaditi v hrbet lastnim bratom. V najtežjih dneh slovenskega naroda je torej zločinsko hujskal na bratomorno klanje, ki naj bi katoliški Cerkvi na  Slovenskem  naklonilo  -  mučence  za  vero!  Kolik  fanatizem in moralna pokvarjenost v vrhovih cerkvene hierarhije in slovenskega klerofašizma</w:t>
      </w:r>
      <w:r>
        <w:rPr>
          <w:w w:val="115"/>
          <w:sz w:val="17"/>
        </w:rPr>
        <w:t>!</w:t>
      </w:r>
    </w:p>
    <w:p>
      <w:pPr>
        <w:pStyle w:val="BodyText"/>
        <w:spacing w:line="215" w:lineRule="exact" w:before="47"/>
        <w:ind w:left="767"/>
      </w:pPr>
      <w:r>
        <w:rPr>
          <w:w w:val="110"/>
        </w:rPr>
        <w:t>Pod vplivom »svoje stalne okolice« je škof dr. Rožman v jeseni</w:t>
      </w:r>
    </w:p>
    <w:p>
      <w:pPr>
        <w:pStyle w:val="ListParagraph"/>
        <w:numPr>
          <w:ilvl w:val="0"/>
          <w:numId w:val="7"/>
        </w:numPr>
        <w:tabs>
          <w:tab w:pos="394" w:val="left" w:leader="none"/>
        </w:tabs>
        <w:spacing w:line="235" w:lineRule="auto" w:before="0" w:after="0"/>
        <w:ind w:left="379" w:right="118" w:hanging="269"/>
        <w:jc w:val="both"/>
        <w:rPr>
          <w:sz w:val="19"/>
        </w:rPr>
      </w:pPr>
      <w:r>
        <w:rPr>
          <w:w w:val="115"/>
          <w:sz w:val="19"/>
        </w:rPr>
        <w:t>] 941. leta vso svojo duhovščino in verske organizacije zapregel v široko­ potezno akcijo za zaviranje in razbijanje množičnega poleta narodno­ osvobodilne ideje med Slovenci. To so bile tako imenovane spravne pobožnosti devetih prvih petkov, · s katerimi je duhovščina pretkano izrabljala cerkev in verska čustva ljudi za svoje politične cilje. »Slovenski poročevalec« je že po prvih sumljivih znakih pravilno ugotovil, da so te pobožnosti le zvito izrabljanje vere in navadno bogokletstvo.</w:t>
      </w:r>
      <w:r>
        <w:rPr>
          <w:w w:val="115"/>
          <w:position w:val="7"/>
          <w:sz w:val="11"/>
        </w:rPr>
        <w:t>10</w:t>
      </w:r>
      <w:r>
        <w:rPr>
          <w:spacing w:val="31"/>
          <w:w w:val="115"/>
          <w:position w:val="7"/>
          <w:sz w:val="11"/>
        </w:rPr>
        <w:t> </w:t>
      </w:r>
      <w:r>
        <w:rPr>
          <w:w w:val="115"/>
          <w:sz w:val="19"/>
        </w:rPr>
        <w:t>Da bodo pobožnosti imele tak namen, so še pred njihovim pričetkom zvedeli okupatorski oblastniki - vsekakor od odgovornih cerkvenih</w:t>
      </w:r>
      <w:r>
        <w:rPr>
          <w:spacing w:val="-21"/>
          <w:w w:val="115"/>
          <w:sz w:val="19"/>
        </w:rPr>
        <w:t> </w:t>
      </w:r>
      <w:r>
        <w:rPr>
          <w:w w:val="115"/>
          <w:sz w:val="19"/>
        </w:rPr>
        <w:t>krogov:</w:t>
      </w:r>
    </w:p>
    <w:p>
      <w:pPr>
        <w:spacing w:line="232" w:lineRule="auto" w:before="83"/>
        <w:ind w:left="388" w:right="113" w:firstLine="390"/>
        <w:jc w:val="both"/>
        <w:rPr>
          <w:sz w:val="19"/>
        </w:rPr>
      </w:pPr>
      <w:r>
        <w:rPr>
          <w:w w:val="115"/>
          <w:sz w:val="19"/>
        </w:rPr>
        <w:t>»Po skrbni preiskavi izjav Visokega komisariata bi sledilo, da sta </w:t>
      </w:r>
      <w:r>
        <w:rPr>
          <w:i/>
          <w:w w:val="115"/>
          <w:sz w:val="19"/>
        </w:rPr>
        <w:t>škofija in klerikalna stranka priznali nujnost izvesti konkretno proti­ </w:t>
      </w:r>
      <w:r>
        <w:rPr>
          <w:i/>
          <w:w w:val="115"/>
          <w:sz w:val="19"/>
        </w:rPr>
        <w:t>komunistično propagandno akcijo </w:t>
      </w:r>
      <w:r>
        <w:rPr>
          <w:w w:val="115"/>
          <w:sz w:val="19"/>
        </w:rPr>
        <w:t>z namenom, da bi pripravili zdravi del</w:t>
      </w:r>
    </w:p>
    <w:p>
      <w:pPr>
        <w:pStyle w:val="ListParagraph"/>
        <w:numPr>
          <w:ilvl w:val="1"/>
          <w:numId w:val="7"/>
        </w:numPr>
        <w:tabs>
          <w:tab w:pos="388" w:val="left" w:leader="none"/>
        </w:tabs>
        <w:spacing w:line="235" w:lineRule="auto" w:before="0" w:after="0"/>
        <w:ind w:left="379" w:right="114" w:hanging="69"/>
        <w:jc w:val="both"/>
        <w:rPr>
          <w:rFonts w:ascii="Arial" w:hAnsi="Arial"/>
          <w:sz w:val="11"/>
        </w:rPr>
      </w:pPr>
      <w:r>
        <w:rPr/>
        <w:pict>
          <v:shape style="position:absolute;margin-left:56.602894pt;margin-top:57.81057pt;width:51.85pt;height:.1pt;mso-position-horizontal-relative:page;mso-position-vertical-relative:paragraph;z-index:-251211776;mso-wrap-distance-left:0;mso-wrap-distance-right:0" coordorigin="1132,1156" coordsize="1037,0" path="m1132,1156l2168,1156e" filled="false" stroked="true" strokeweight=".239605pt" strokecolor="#000000">
            <v:path arrowok="t"/>
            <v:stroke dashstyle="solid"/>
            <w10:wrap type="topAndBottom"/>
          </v:shape>
        </w:pict>
      </w:r>
      <w:r>
        <w:rPr>
          <w:w w:val="110"/>
          <w:sz w:val="19"/>
        </w:rPr>
        <w:t>ljudstva, zlasti kmečkega, </w:t>
      </w:r>
      <w:r>
        <w:rPr>
          <w:i/>
          <w:w w:val="110"/>
          <w:sz w:val="19"/>
        </w:rPr>
        <w:t>da</w:t>
      </w:r>
      <w:r>
        <w:rPr>
          <w:i/>
          <w:spacing w:val="52"/>
          <w:w w:val="110"/>
          <w:sz w:val="19"/>
        </w:rPr>
        <w:t> </w:t>
      </w:r>
      <w:r>
        <w:rPr>
          <w:w w:val="110"/>
          <w:sz w:val="19"/>
        </w:rPr>
        <w:t>bi  </w:t>
      </w:r>
      <w:r>
        <w:rPr>
          <w:i/>
          <w:w w:val="110"/>
          <w:sz w:val="19"/>
        </w:rPr>
        <w:t>se  zdržalo  od  direktne  ali  indirektne </w:t>
      </w:r>
      <w:r>
        <w:rPr>
          <w:i/>
          <w:w w:val="110"/>
          <w:sz w:val="19"/>
        </w:rPr>
        <w:t>pomoči tako imenovanim partizanom. </w:t>
      </w:r>
      <w:r>
        <w:rPr>
          <w:w w:val="110"/>
          <w:sz w:val="19"/>
        </w:rPr>
        <w:t>Zdi se, da je bil</w:t>
      </w:r>
      <w:r>
        <w:rPr>
          <w:spacing w:val="52"/>
          <w:w w:val="110"/>
          <w:sz w:val="19"/>
        </w:rPr>
        <w:t> </w:t>
      </w:r>
      <w:r>
        <w:rPr>
          <w:i/>
          <w:w w:val="110"/>
          <w:sz w:val="19"/>
        </w:rPr>
        <w:t>s  tem  namenom </w:t>
      </w:r>
      <w:r>
        <w:rPr>
          <w:i/>
          <w:w w:val="110"/>
          <w:sz w:val="19"/>
        </w:rPr>
        <w:t>določen mesec posebnih prošenj Najvišjemu, </w:t>
      </w:r>
      <w:r>
        <w:rPr>
          <w:w w:val="110"/>
          <w:sz w:val="19"/>
        </w:rPr>
        <w:t>istočasno pa je bila določena </w:t>
      </w:r>
      <w:r>
        <w:rPr>
          <w:i/>
          <w:w w:val="110"/>
          <w:sz w:val="19"/>
        </w:rPr>
        <w:t>akcija po časopisih </w:t>
      </w:r>
      <w:r>
        <w:rPr>
          <w:w w:val="110"/>
          <w:sz w:val="19"/>
        </w:rPr>
        <w:t>različnih vrst, s katerimi</w:t>
      </w:r>
      <w:r>
        <w:rPr>
          <w:spacing w:val="52"/>
          <w:w w:val="110"/>
          <w:sz w:val="19"/>
        </w:rPr>
        <w:t> </w:t>
      </w:r>
      <w:r>
        <w:rPr>
          <w:w w:val="110"/>
          <w:sz w:val="19"/>
        </w:rPr>
        <w:t>razpolagajo  klerikalni  ele­  menti v pokrajini. Akcija bi bila čisto protikomunističnega znača</w:t>
      </w:r>
      <w:r>
        <w:rPr>
          <w:spacing w:val="49"/>
          <w:w w:val="110"/>
          <w:sz w:val="19"/>
        </w:rPr>
        <w:t> </w:t>
      </w:r>
      <w:r>
        <w:rPr>
          <w:spacing w:val="2"/>
          <w:w w:val="110"/>
          <w:sz w:val="19"/>
        </w:rPr>
        <w:t>ja.«</w:t>
      </w:r>
      <w:r>
        <w:rPr>
          <w:rFonts w:ascii="Arial" w:hAnsi="Arial"/>
          <w:spacing w:val="2"/>
          <w:w w:val="110"/>
          <w:position w:val="6"/>
          <w:sz w:val="11"/>
        </w:rPr>
        <w:t>11</w:t>
      </w:r>
    </w:p>
    <w:p>
      <w:pPr>
        <w:spacing w:line="259" w:lineRule="auto" w:before="43"/>
        <w:ind w:left="378" w:right="116" w:firstLine="392"/>
        <w:jc w:val="both"/>
        <w:rPr>
          <w:sz w:val="14"/>
        </w:rPr>
      </w:pPr>
      <w:r>
        <w:rPr>
          <w:rFonts w:ascii="Arial" w:hAnsi="Arial"/>
          <w:w w:val="120"/>
          <w:sz w:val="10"/>
        </w:rPr>
        <w:t>9 </w:t>
      </w:r>
      <w:r>
        <w:rPr>
          <w:w w:val="120"/>
          <w:sz w:val="14"/>
        </w:rPr>
        <w:t>Zapisnik,  spisan  dne  5.  dece,mbra  </w:t>
      </w:r>
      <w:r>
        <w:rPr>
          <w:sz w:val="14"/>
        </w:rPr>
        <w:t>19•!5  v  </w:t>
      </w:r>
      <w:r>
        <w:rPr>
          <w:w w:val="120"/>
          <w:sz w:val="14"/>
        </w:rPr>
        <w:t>1nostorih  Komisije  za  ugot,:wljanje zločinD,v oku,pat{).rja </w:t>
      </w:r>
      <w:r>
        <w:rPr>
          <w:sz w:val="13"/>
        </w:rPr>
        <w:t>i:n </w:t>
      </w:r>
      <w:r>
        <w:rPr>
          <w:w w:val="120"/>
          <w:sz w:val="14"/>
        </w:rPr>
        <w:t>njih </w:t>
      </w:r>
      <w:r>
        <w:rPr>
          <w:sz w:val="14"/>
        </w:rPr>
        <w:t>p-0ma,ga.Uev za  </w:t>
      </w:r>
      <w:r>
        <w:rPr>
          <w:w w:val="120"/>
          <w:sz w:val="14"/>
        </w:rPr>
        <w:t>Slovenijo.  </w:t>
      </w:r>
      <w:r>
        <w:rPr>
          <w:sz w:val="14"/>
        </w:rPr>
        <w:t>N a vzo </w:t>
      </w:r>
      <w:r>
        <w:rPr>
          <w:rFonts w:ascii="Arial" w:hAnsi="Arial"/>
          <w:position w:val="1"/>
          <w:sz w:val="2"/>
        </w:rPr>
        <w:t>1 </w:t>
      </w:r>
      <w:r>
        <w:rPr>
          <w:sz w:val="14"/>
        </w:rPr>
        <w:t>či:  dr.  </w:t>
      </w:r>
      <w:r>
        <w:rPr>
          <w:w w:val="120"/>
          <w:sz w:val="14"/>
        </w:rPr>
        <w:t>Gosar  Andreji univerzHctni profesor v Ljubljani., dr. </w:t>
      </w:r>
      <w:r>
        <w:rPr>
          <w:sz w:val="14"/>
        </w:rPr>
        <w:t>Jl.fo.čnik, </w:t>
      </w:r>
      <w:r>
        <w:rPr>
          <w:w w:val="120"/>
          <w:sz w:val="14"/>
        </w:rPr>
        <w:t>referent 'Pl'i  K-0misiji  za  ug-0ta.v,ljanje </w:t>
      </w:r>
      <w:r>
        <w:rPr>
          <w:sz w:val="14"/>
        </w:rPr>
        <w:t>2ločin-01,r,  </w:t>
      </w:r>
      <w:r>
        <w:rPr>
          <w:w w:val="120"/>
          <w:sz w:val="14"/>
        </w:rPr>
        <w:t>Lačen  Eda,  zapisnikarica  pri  Kornisiji,  -  prc.bra:no  prav.,   žig,   lastnoročmi </w:t>
      </w:r>
      <w:r>
        <w:rPr>
          <w:sz w:val="14"/>
        </w:rPr>
        <w:t>l){ld;rlisi </w:t>
      </w:r>
      <w:r>
        <w:rPr>
          <w:w w:val="120"/>
          <w:sz w:val="14"/>
        </w:rPr>
        <w:t>vseh</w:t>
      </w:r>
      <w:r>
        <w:rPr>
          <w:spacing w:val="38"/>
          <w:w w:val="120"/>
          <w:sz w:val="14"/>
        </w:rPr>
        <w:t> </w:t>
      </w:r>
      <w:r>
        <w:rPr>
          <w:w w:val="120"/>
          <w:sz w:val="14"/>
        </w:rPr>
        <w:t>treh.</w:t>
      </w:r>
    </w:p>
    <w:p>
      <w:pPr>
        <w:spacing w:before="2"/>
        <w:ind w:left="758" w:right="0" w:firstLine="0"/>
        <w:jc w:val="both"/>
        <w:rPr>
          <w:sz w:val="14"/>
        </w:rPr>
      </w:pPr>
      <w:r>
        <w:rPr>
          <w:w w:val="115"/>
          <w:sz w:val="10"/>
        </w:rPr>
        <w:t>10 </w:t>
      </w:r>
      <w:r>
        <w:rPr>
          <w:w w:val="115"/>
          <w:sz w:val="14"/>
        </w:rPr>
        <w:t>,,Skr\·enski poročevalec((, 15. decembra 1941, </w:t>
      </w:r>
      <w:r>
        <w:rPr>
          <w:rFonts w:ascii="Arial" w:hAnsi="Arial"/>
          <w:w w:val="115"/>
          <w:sz w:val="14"/>
        </w:rPr>
        <w:t>št. </w:t>
      </w:r>
      <w:r>
        <w:rPr>
          <w:w w:val="115"/>
          <w:sz w:val="14"/>
        </w:rPr>
        <w:t>30.</w:t>
      </w:r>
    </w:p>
    <w:p>
      <w:pPr>
        <w:spacing w:before="2"/>
        <w:ind w:left="758" w:right="0" w:firstLine="0"/>
        <w:jc w:val="both"/>
        <w:rPr>
          <w:sz w:val="14"/>
        </w:rPr>
      </w:pPr>
      <w:r>
        <w:rPr>
          <w:w w:val="110"/>
          <w:sz w:val="14"/>
        </w:rPr>
        <w:t>11 ))Promemoria,, z  tlne  10.  novembra  1941, brez </w:t>
      </w:r>
      <w:r>
        <w:rPr>
          <w:w w:val="110"/>
          <w:sz w:val="15"/>
        </w:rPr>
        <w:t>ostwlih </w:t>
      </w:r>
      <w:r>
        <w:rPr>
          <w:w w:val="110"/>
          <w:sz w:val="14"/>
        </w:rPr>
        <w:t>sig.natur.</w:t>
      </w:r>
    </w:p>
    <w:p>
      <w:pPr>
        <w:spacing w:after="0"/>
        <w:jc w:val="both"/>
        <w:rPr>
          <w:sz w:val="14"/>
        </w:rPr>
        <w:sectPr>
          <w:pgSz w:w="7930" w:h="12320"/>
          <w:pgMar w:top="20" w:bottom="280" w:left="760" w:right="0"/>
        </w:sectPr>
      </w:pPr>
    </w:p>
    <w:p>
      <w:pPr>
        <w:tabs>
          <w:tab w:pos="6807" w:val="right" w:leader="none"/>
        </w:tabs>
        <w:spacing w:before="69"/>
        <w:ind w:left="2202" w:right="0" w:firstLine="0"/>
        <w:jc w:val="left"/>
        <w:rPr>
          <w:rFonts w:ascii="Courier New" w:hAnsi="Courier New"/>
          <w:sz w:val="21"/>
        </w:rPr>
      </w:pPr>
      <w:r>
        <w:rPr/>
        <w:pict>
          <v:shape style="position:absolute;margin-left:19.187265pt;margin-top:18.285564pt;width:155.450pt;height:.1pt;mso-position-horizontal-relative:page;mso-position-vertical-relative:paragraph;z-index:-251210752;mso-wrap-distance-left:0;mso-wrap-distance-right:0" coordorigin="384,366" coordsize="3109,0" path="m384,366l3492,366e" filled="false" stroked="true" strokeweight=".239604pt" strokecolor="#000000">
            <v:path arrowok="t"/>
            <v:stroke dashstyle="solid"/>
            <w10:wrap type="topAndBottom"/>
          </v:shape>
        </w:pict>
      </w:r>
      <w:r>
        <w:rPr/>
        <w:pict>
          <v:shape style="position:absolute;margin-left:185.157181pt;margin-top:18.285564pt;width:166.95pt;height:.1pt;mso-position-horizontal-relative:page;mso-position-vertical-relative:paragraph;z-index:-251209728;mso-wrap-distance-left:0;mso-wrap-distance-right:0" coordorigin="3703,366" coordsize="3339,0" path="m3703,366l7042,366e" filled="false" stroked="true" strokeweight=".239604pt" strokecolor="#000000">
            <v:path arrowok="t"/>
            <v:stroke dashstyle="solid"/>
            <w10:wrap type="topAndBottom"/>
          </v:shape>
        </w:pict>
      </w:r>
      <w:r>
        <w:rPr>
          <w:w w:val="105"/>
          <w:sz w:val="15"/>
        </w:rPr>
        <w:t>šKOF  ROž'!.IAN</w:t>
      </w:r>
      <w:r>
        <w:rPr>
          <w:spacing w:val="26"/>
          <w:w w:val="105"/>
          <w:sz w:val="15"/>
        </w:rPr>
        <w:t> </w:t>
      </w:r>
      <w:r>
        <w:rPr>
          <w:w w:val="105"/>
          <w:sz w:val="15"/>
        </w:rPr>
        <w:t>žELI</w:t>
      </w:r>
      <w:r>
        <w:rPr>
          <w:spacing w:val="35"/>
          <w:w w:val="105"/>
          <w:sz w:val="15"/>
        </w:rPr>
        <w:t> </w:t>
      </w:r>
      <w:r>
        <w:rPr>
          <w:w w:val="105"/>
          <w:sz w:val="15"/>
        </w:rPr>
        <w:t>MUCE:-JCE</w:t>
        <w:tab/>
      </w:r>
      <w:r>
        <w:rPr>
          <w:rFonts w:ascii="Courier New" w:hAnsi="Courier New"/>
          <w:w w:val="105"/>
          <w:position w:val="5"/>
          <w:sz w:val="21"/>
        </w:rPr>
        <w:t>175</w:t>
      </w:r>
    </w:p>
    <w:p>
      <w:pPr>
        <w:spacing w:line="235" w:lineRule="auto" w:before="230"/>
        <w:ind w:left="111" w:right="115" w:firstLine="389"/>
        <w:jc w:val="both"/>
        <w:rPr>
          <w:rFonts w:ascii="Arial" w:hAnsi="Arial"/>
          <w:sz w:val="10"/>
        </w:rPr>
      </w:pPr>
      <w:r>
        <w:rPr>
          <w:w w:val="110"/>
          <w:sz w:val="19"/>
        </w:rPr>
        <w:t>To zlagano pobožnost je vodil pripravljalni odbor, v katerem so bili: advokat dr. 2itko, dekan Škrbec, prof. Strupi, jezuit Žibert, ing.</w:t>
      </w:r>
      <w:r>
        <w:rPr>
          <w:spacing w:val="52"/>
          <w:w w:val="110"/>
          <w:sz w:val="19"/>
        </w:rPr>
        <w:t> </w:t>
      </w:r>
      <w:r>
        <w:rPr>
          <w:w w:val="110"/>
          <w:sz w:val="19"/>
        </w:rPr>
        <w:t>Sodja, ravnatelj Ivo Martelanc, Pleničar, »Slovenčev,&lt; urednik Kremžar, kaplan Glavač, Logar in  prelat  </w:t>
      </w:r>
      <w:r>
        <w:rPr>
          <w:b/>
          <w:w w:val="110"/>
          <w:sz w:val="18"/>
        </w:rPr>
        <w:t>Kalan,  organizacijske  </w:t>
      </w:r>
      <w:r>
        <w:rPr>
          <w:w w:val="110"/>
          <w:sz w:val="19"/>
        </w:rPr>
        <w:t>zadeve</w:t>
      </w:r>
      <w:r>
        <w:rPr>
          <w:spacing w:val="52"/>
          <w:w w:val="110"/>
          <w:sz w:val="19"/>
        </w:rPr>
        <w:t> </w:t>
      </w:r>
      <w:r>
        <w:rPr>
          <w:w w:val="110"/>
          <w:sz w:val="19"/>
        </w:rPr>
        <w:t>pa  </w:t>
      </w:r>
      <w:r>
        <w:rPr>
          <w:b/>
          <w:w w:val="110"/>
          <w:sz w:val="18"/>
        </w:rPr>
        <w:t>pisarna  </w:t>
      </w:r>
      <w:r>
        <w:rPr>
          <w:w w:val="110"/>
          <w:sz w:val="19"/>
        </w:rPr>
        <w:t>Katoli­ ške </w:t>
      </w:r>
      <w:r>
        <w:rPr>
          <w:b/>
          <w:w w:val="110"/>
          <w:sz w:val="18"/>
        </w:rPr>
        <w:t>akcije. </w:t>
      </w:r>
      <w:r>
        <w:rPr>
          <w:b/>
          <w:w w:val="110"/>
          <w:position w:val="7"/>
          <w:sz w:val="10"/>
        </w:rPr>
        <w:t>12 </w:t>
      </w:r>
      <w:r>
        <w:rPr>
          <w:w w:val="110"/>
          <w:sz w:val="19"/>
        </w:rPr>
        <w:t>Prve petke so začeli s  silovito  </w:t>
      </w:r>
      <w:r>
        <w:rPr>
          <w:b/>
          <w:w w:val="110"/>
          <w:sz w:val="18"/>
        </w:rPr>
        <w:t>propagando  </w:t>
      </w:r>
      <w:r>
        <w:rPr>
          <w:w w:val="110"/>
          <w:sz w:val="19"/>
        </w:rPr>
        <w:t>v  vsem  klerikal­ nem tisku in tudi »protiklerikalno« </w:t>
      </w:r>
      <w:r>
        <w:rPr>
          <w:b/>
          <w:w w:val="110"/>
          <w:sz w:val="18"/>
        </w:rPr>
        <w:t>»Jutro« </w:t>
      </w:r>
      <w:r>
        <w:rPr>
          <w:w w:val="110"/>
          <w:sz w:val="19"/>
        </w:rPr>
        <w:t>je </w:t>
      </w:r>
      <w:r>
        <w:rPr>
          <w:b/>
          <w:w w:val="110"/>
          <w:sz w:val="18"/>
        </w:rPr>
        <w:t>svojim  prijateljem  </w:t>
      </w:r>
      <w:r>
        <w:rPr>
          <w:w w:val="110"/>
          <w:sz w:val="19"/>
        </w:rPr>
        <w:t>veliko­ dušno </w:t>
      </w:r>
      <w:r>
        <w:rPr>
          <w:b/>
          <w:w w:val="110"/>
          <w:sz w:val="18"/>
        </w:rPr>
        <w:t>priskočilo </w:t>
      </w:r>
      <w:r>
        <w:rPr>
          <w:w w:val="110"/>
          <w:sz w:val="19"/>
        </w:rPr>
        <w:t>na </w:t>
      </w:r>
      <w:r>
        <w:rPr>
          <w:b/>
          <w:w w:val="110"/>
          <w:sz w:val="18"/>
        </w:rPr>
        <w:t>pomoč. </w:t>
      </w:r>
      <w:r>
        <w:rPr>
          <w:w w:val="110"/>
          <w:sz w:val="19"/>
        </w:rPr>
        <w:t>Na </w:t>
      </w:r>
      <w:r>
        <w:rPr>
          <w:b/>
          <w:w w:val="110"/>
          <w:sz w:val="18"/>
        </w:rPr>
        <w:t>drugi seji pripravljalnega  </w:t>
      </w:r>
      <w:r>
        <w:rPr>
          <w:w w:val="110"/>
          <w:sz w:val="19"/>
        </w:rPr>
        <w:t>odbora  je  </w:t>
      </w:r>
      <w:r>
        <w:rPr>
          <w:b/>
          <w:w w:val="110"/>
          <w:sz w:val="18"/>
        </w:rPr>
        <w:t>ing. Sodja  poročal,  </w:t>
      </w:r>
      <w:r>
        <w:rPr>
          <w:w w:val="110"/>
          <w:sz w:val="19"/>
        </w:rPr>
        <w:t>da  je</w:t>
      </w:r>
      <w:r>
        <w:rPr>
          <w:spacing w:val="52"/>
          <w:w w:val="110"/>
          <w:sz w:val="19"/>
        </w:rPr>
        <w:t> </w:t>
      </w:r>
      <w:r>
        <w:rPr>
          <w:b/>
          <w:w w:val="110"/>
          <w:sz w:val="18"/>
        </w:rPr>
        <w:t>»govoril  </w:t>
      </w:r>
      <w:r>
        <w:rPr>
          <w:w w:val="110"/>
          <w:sz w:val="19"/>
        </w:rPr>
        <w:t>z  </w:t>
      </w:r>
      <w:r>
        <w:rPr>
          <w:b/>
          <w:w w:val="110"/>
          <w:sz w:val="18"/>
        </w:rPr>
        <w:t>glavnim  urednikom   </w:t>
      </w:r>
      <w:r>
        <w:rPr>
          <w:w w:val="110"/>
          <w:sz w:val="19"/>
        </w:rPr>
        <w:t>,Jutra'  g.  Virantom, ki mu je izjavil, da bo ,Jutro' na pobožnost na primeren način opozorilo</w:t>
      </w:r>
      <w:r>
        <w:rPr>
          <w:spacing w:val="-14"/>
          <w:w w:val="110"/>
          <w:sz w:val="19"/>
        </w:rPr>
        <w:t> </w:t>
      </w:r>
      <w:r>
        <w:rPr>
          <w:spacing w:val="2"/>
          <w:w w:val="110"/>
          <w:sz w:val="19"/>
        </w:rPr>
        <w:t>«.</w:t>
      </w:r>
      <w:r>
        <w:rPr>
          <w:rFonts w:ascii="Arial" w:hAnsi="Arial"/>
          <w:spacing w:val="2"/>
          <w:w w:val="110"/>
          <w:position w:val="6"/>
          <w:sz w:val="10"/>
        </w:rPr>
        <w:t>13</w:t>
      </w:r>
    </w:p>
    <w:p>
      <w:pPr>
        <w:pStyle w:val="BodyText"/>
        <w:spacing w:line="235" w:lineRule="auto" w:before="76"/>
        <w:ind w:left="116" w:right="117" w:firstLine="393"/>
        <w:rPr>
          <w:sz w:val="10"/>
        </w:rPr>
      </w:pPr>
      <w:r>
        <w:rPr>
          <w:w w:val="115"/>
        </w:rPr>
        <w:t>»Slovenec« je 16. novembra objavil »klic ljubljanskega škofa k veliki narodni spravni pobožnosti deveterih petkov«. Poleg tega oklica je škof napisal pismo, ki ga je pripravljaini odbor kot vabilo  razposlal  krščan­ skim družinam, in izdal pastirsko pismo, v katerem je razlagal dvojni namen pobožnosti: </w:t>
      </w:r>
      <w:r>
        <w:rPr>
          <w:w w:val="115"/>
          <w:sz w:val="18"/>
        </w:rPr>
        <w:t>»l. </w:t>
      </w:r>
      <w:r>
        <w:rPr>
          <w:w w:val="115"/>
        </w:rPr>
        <w:t>Nudi naj presv. Srcu odkritosrčno zadoščenje za grehe ljudstva, s katerimi smo pravično kazen zaslužili. </w:t>
      </w:r>
      <w:r>
        <w:rPr>
          <w:w w:val="115"/>
          <w:sz w:val="18"/>
        </w:rPr>
        <w:t>2. </w:t>
      </w:r>
      <w:r>
        <w:rPr>
          <w:w w:val="115"/>
        </w:rPr>
        <w:t>Spreobrne naj  nas temeljito k Bogu ... Da se bosta oba namena čim popolneje mogla doseči, je treba, da se čim večje število vernikov te pobožnosti udeležuje, tako da bo to res vseljudska</w:t>
      </w:r>
      <w:r>
        <w:rPr>
          <w:spacing w:val="-5"/>
          <w:w w:val="115"/>
        </w:rPr>
        <w:t> </w:t>
      </w:r>
      <w:r>
        <w:rPr>
          <w:w w:val="115"/>
        </w:rPr>
        <w:t>pobožnost.«</w:t>
      </w:r>
      <w:r>
        <w:rPr>
          <w:w w:val="115"/>
          <w:position w:val="7"/>
          <w:sz w:val="10"/>
        </w:rPr>
        <w:t>14</w:t>
      </w:r>
    </w:p>
    <w:p>
      <w:pPr>
        <w:pStyle w:val="BodyText"/>
        <w:spacing w:line="232" w:lineRule="auto" w:before="83"/>
        <w:ind w:left="121" w:right="124" w:firstLine="377"/>
      </w:pPr>
      <w:r>
        <w:rPr>
          <w:w w:val="115"/>
        </w:rPr>
        <w:t>Kljub vsej previdnosti  so  organizatorji  deveterih  petkov  tu  in  tam le bolj odkrito povedali, čemu so jih začeli. Tako je »Slovenec«</w:t>
      </w:r>
      <w:r>
        <w:rPr>
          <w:spacing w:val="-2"/>
          <w:w w:val="115"/>
        </w:rPr>
        <w:t> </w:t>
      </w:r>
      <w:r>
        <w:rPr>
          <w:w w:val="115"/>
        </w:rPr>
        <w:t>pisal:</w:t>
      </w:r>
    </w:p>
    <w:p>
      <w:pPr>
        <w:pStyle w:val="BodyText"/>
        <w:spacing w:line="235" w:lineRule="auto" w:before="1"/>
        <w:ind w:left="121" w:right="118" w:firstLine="5"/>
        <w:rPr>
          <w:b/>
          <w:sz w:val="18"/>
        </w:rPr>
      </w:pPr>
      <w:r>
        <w:rPr>
          <w:w w:val="110"/>
        </w:rPr>
        <w:t>»Vsi smo izzvali jezo božjo ter si spletli s svojimi  grehi  bič,  ki  nas  tepe. Kdo nas bo rešil pogina'? .. </w:t>
      </w:r>
      <w:r>
        <w:rPr/>
        <w:t>, Mar  nas  bo  </w:t>
      </w:r>
      <w:r>
        <w:rPr>
          <w:w w:val="110"/>
        </w:rPr>
        <w:t>rešilo  brezboštvo?  Prav  brez­ boštvo nas je odtrgalo od Boga. . . In zdaj, ko nas sadovi brezboštva (narodnoosvobodilno gibanje! - op. S. F.) na lastni koži uče, kaj smo brez Boga, zdaj naj  nas brezboštvo  reši? </w:t>
      </w:r>
      <w:r>
        <w:rPr/>
        <w:t>«</w:t>
      </w:r>
      <w:r>
        <w:rPr>
          <w:position w:val="7"/>
          <w:sz w:val="11"/>
        </w:rPr>
        <w:t>15  </w:t>
      </w:r>
      <w:r>
        <w:rPr>
          <w:w w:val="110"/>
        </w:rPr>
        <w:t>Nekaj  dni kasneje  pa  je »Slovenec,;  v polemičnem članku brez ovinka</w:t>
      </w:r>
      <w:r>
        <w:rPr>
          <w:spacing w:val="37"/>
          <w:w w:val="110"/>
        </w:rPr>
        <w:t> </w:t>
      </w:r>
      <w:r>
        <w:rPr>
          <w:b/>
          <w:w w:val="110"/>
          <w:sz w:val="18"/>
        </w:rPr>
        <w:t>priznal:</w:t>
      </w:r>
    </w:p>
    <w:p>
      <w:pPr>
        <w:pStyle w:val="BodyText"/>
        <w:spacing w:line="232" w:lineRule="auto" w:before="82"/>
        <w:ind w:left="118" w:right="119" w:firstLine="396"/>
      </w:pPr>
      <w:r>
        <w:rPr>
          <w:w w:val="115"/>
        </w:rPr>
        <w:t>»Marsikdo vpraša, češ zakaj toliko razglašanja po časopisju za te pobožnosti. Marsikomu se ta  vabljenja  zde odveč,  češ saj  je  dovolj,  če se to s prižnice oznani. V resnici pa tudi vsa vabila po časopisju še niso zbudila volje, še niso odprla src za iskanje božje milosti</w:t>
      </w:r>
      <w:r>
        <w:rPr>
          <w:spacing w:val="-29"/>
          <w:w w:val="115"/>
        </w:rPr>
        <w:t> </w:t>
      </w:r>
      <w:r>
        <w:rPr>
          <w:w w:val="115"/>
        </w:rPr>
        <w:t>...</w:t>
      </w:r>
    </w:p>
    <w:p>
      <w:pPr>
        <w:pStyle w:val="BodyText"/>
        <w:spacing w:before="5"/>
        <w:ind w:left="508"/>
      </w:pPr>
      <w:r>
        <w:rPr>
          <w:w w:val="115"/>
        </w:rPr>
        <w:t>Zakaj bi torej molčali, ko je čas tako velik in poln težav in hudobije ...</w:t>
      </w:r>
    </w:p>
    <w:p>
      <w:pPr>
        <w:pStyle w:val="BodyText"/>
        <w:spacing w:line="235" w:lineRule="auto" w:before="10"/>
        <w:ind w:left="119" w:right="125" w:firstLine="390"/>
      </w:pPr>
      <w:r>
        <w:rPr>
          <w:w w:val="115"/>
        </w:rPr>
        <w:t>Nekateri pravijo, kaj  pa  je zagrešil  naš  narod,  da  Prevzvišeni  kliče k pokori? če omenimo samo dve, tri stvari, ... lahko spoznamo, da smo zaradi njih zaslužili kazen</w:t>
      </w:r>
      <w:r>
        <w:rPr>
          <w:spacing w:val="-9"/>
          <w:w w:val="115"/>
        </w:rPr>
        <w:t> </w:t>
      </w:r>
      <w:r>
        <w:rPr>
          <w:w w:val="115"/>
        </w:rPr>
        <w:t>...</w:t>
      </w:r>
    </w:p>
    <w:p>
      <w:pPr>
        <w:spacing w:line="232" w:lineRule="auto" w:before="7"/>
        <w:ind w:left="118" w:right="98" w:firstLine="400"/>
        <w:jc w:val="both"/>
        <w:rPr>
          <w:sz w:val="16"/>
        </w:rPr>
      </w:pPr>
      <w:r>
        <w:rPr/>
        <w:pict>
          <v:shape style="position:absolute;margin-left:19.187265pt;margin-top:110.784973pt;width:52.8pt;height:.1pt;mso-position-horizontal-relative:page;mso-position-vertical-relative:paragraph;z-index:-251208704;mso-wrap-distance-left:0;mso-wrap-distance-right:0" coordorigin="384,2216" coordsize="1056,0" path="m384,2216l1439,2216e" filled="false" stroked="true" strokeweight=".239604pt" strokecolor="#000000">
            <v:path arrowok="t"/>
            <v:stroke dashstyle="solid"/>
            <w10:wrap type="topAndBottom"/>
          </v:shape>
        </w:pict>
      </w:r>
      <w:r>
        <w:rPr>
          <w:w w:val="110"/>
          <w:sz w:val="19"/>
        </w:rPr>
        <w:t>Čeprav vojna ni zahtevala od našega malega naroda velikega krvnega davka,</w:t>
      </w:r>
      <w:r>
        <w:rPr>
          <w:spacing w:val="52"/>
          <w:w w:val="110"/>
          <w:sz w:val="19"/>
        </w:rPr>
        <w:t> </w:t>
      </w:r>
      <w:r>
        <w:rPr>
          <w:w w:val="110"/>
          <w:sz w:val="19"/>
        </w:rPr>
        <w:t>ga  pa  plačujemo  še  danes  zaradi  pregreh   onih  Slovencev,   ki  so se oklenili</w:t>
      </w:r>
      <w:r>
        <w:rPr>
          <w:spacing w:val="52"/>
          <w:w w:val="110"/>
          <w:sz w:val="19"/>
        </w:rPr>
        <w:t> </w:t>
      </w:r>
      <w:r>
        <w:rPr>
          <w:w w:val="110"/>
          <w:sz w:val="19"/>
        </w:rPr>
        <w:t>brezbožnega  nauka  današnje  dobe,  ki  je  v  komunizmu  in drugih  krivih  naukih  sedanje  dobe  v  svojem  bistvu</w:t>
      </w:r>
      <w:r>
        <w:rPr>
          <w:spacing w:val="52"/>
          <w:w w:val="110"/>
          <w:sz w:val="19"/>
        </w:rPr>
        <w:t> </w:t>
      </w:r>
      <w:r>
        <w:rPr>
          <w:w w:val="110"/>
          <w:sz w:val="19"/>
        </w:rPr>
        <w:t>upor  Bogu.  </w:t>
      </w:r>
      <w:r>
        <w:rPr>
          <w:i/>
          <w:w w:val="110"/>
          <w:sz w:val="19"/>
        </w:rPr>
        <w:t>Vsi  oni,  </w:t>
      </w:r>
      <w:r>
        <w:rPr>
          <w:i/>
          <w:w w:val="110"/>
          <w:sz w:val="19"/>
        </w:rPr>
        <w:t>ki  so  se  predali  tem</w:t>
      </w:r>
      <w:r>
        <w:rPr>
          <w:i/>
          <w:spacing w:val="52"/>
          <w:w w:val="110"/>
          <w:sz w:val="19"/>
        </w:rPr>
        <w:t> </w:t>
      </w:r>
      <w:r>
        <w:rPr>
          <w:i/>
          <w:w w:val="110"/>
          <w:sz w:val="19"/>
        </w:rPr>
        <w:t>krivim  veram  </w:t>
      </w:r>
      <w:r>
        <w:rPr>
          <w:w w:val="110"/>
          <w:sz w:val="19"/>
        </w:rPr>
        <w:t>(osvobodilno  gibanje  -  op.  S.  F.)  </w:t>
      </w:r>
      <w:r>
        <w:rPr>
          <w:i/>
          <w:w w:val="110"/>
          <w:sz w:val="19"/>
        </w:rPr>
        <w:t>in </w:t>
      </w:r>
      <w:r>
        <w:rPr>
          <w:i/>
          <w:w w:val="110"/>
          <w:sz w:val="19"/>
        </w:rPr>
        <w:t>vsi oni, ki z</w:t>
      </w:r>
      <w:r>
        <w:rPr>
          <w:i/>
          <w:spacing w:val="52"/>
          <w:w w:val="110"/>
          <w:sz w:val="19"/>
        </w:rPr>
        <w:t> </w:t>
      </w:r>
      <w:r>
        <w:rPr>
          <w:i/>
          <w:w w:val="110"/>
          <w:sz w:val="19"/>
        </w:rPr>
        <w:t>njimi  sodelujejo,  greše  in  iz  dneva  v  dan  ponovno  izzivajo jezo bož_jo nad naš narod. </w:t>
      </w:r>
      <w:r>
        <w:rPr>
          <w:w w:val="110"/>
          <w:sz w:val="19"/>
        </w:rPr>
        <w:t>Odvračajo od</w:t>
      </w:r>
      <w:r>
        <w:rPr>
          <w:spacing w:val="52"/>
          <w:w w:val="110"/>
          <w:sz w:val="19"/>
        </w:rPr>
        <w:t> </w:t>
      </w:r>
      <w:r>
        <w:rPr>
          <w:w w:val="110"/>
          <w:sz w:val="19"/>
        </w:rPr>
        <w:t>našega  naroda  </w:t>
      </w:r>
      <w:r>
        <w:rPr>
          <w:i/>
          <w:w w:val="110"/>
          <w:sz w:val="19"/>
        </w:rPr>
        <w:t>visoko  vrednoto </w:t>
      </w:r>
      <w:r>
        <w:rPr>
          <w:i/>
          <w:w w:val="110"/>
          <w:sz w:val="19"/>
        </w:rPr>
        <w:t>reda in ga skušajo pahniti v  anarhijo, </w:t>
      </w:r>
      <w:r>
        <w:rPr>
          <w:w w:val="110"/>
          <w:sz w:val="19"/>
        </w:rPr>
        <w:t>to  z zlobnimi  mahinacijami,  katerih cilj </w:t>
      </w:r>
      <w:r>
        <w:rPr>
          <w:rFonts w:ascii="Arial" w:hAnsi="Arial"/>
          <w:b/>
          <w:w w:val="110"/>
          <w:sz w:val="17"/>
        </w:rPr>
        <w:t>je, </w:t>
      </w:r>
      <w:r>
        <w:rPr>
          <w:w w:val="110"/>
          <w:sz w:val="19"/>
        </w:rPr>
        <w:t>da bi trpeli nedolžni, da bi to gnalo nas  v  obup in  jezo,  da  bi  ne mogli izprositi milosti, za katero v teh pobožnostih prosimo</w:t>
      </w:r>
      <w:r>
        <w:rPr>
          <w:spacing w:val="19"/>
          <w:w w:val="110"/>
          <w:sz w:val="19"/>
        </w:rPr>
        <w:t> </w:t>
      </w:r>
      <w:r>
        <w:rPr>
          <w:rFonts w:ascii="Arial" w:hAnsi="Arial"/>
          <w:spacing w:val="-3"/>
          <w:w w:val="110"/>
          <w:sz w:val="16"/>
        </w:rPr>
        <w:t>«</w:t>
      </w:r>
      <w:r>
        <w:rPr>
          <w:spacing w:val="-3"/>
          <w:w w:val="110"/>
          <w:sz w:val="16"/>
          <w:vertAlign w:val="superscript"/>
        </w:rPr>
        <w:t>16</w:t>
      </w:r>
    </w:p>
    <w:p>
      <w:pPr>
        <w:tabs>
          <w:tab w:pos="6280" w:val="left" w:leader="none"/>
        </w:tabs>
        <w:spacing w:line="256" w:lineRule="auto" w:before="53"/>
        <w:ind w:left="504" w:right="319" w:hanging="5"/>
        <w:jc w:val="left"/>
        <w:rPr>
          <w:sz w:val="14"/>
        </w:rPr>
      </w:pPr>
      <w:r>
        <w:rPr>
          <w:w w:val="115"/>
          <w:sz w:val="14"/>
        </w:rPr>
        <w:t>12  Po  zapiskili  sej  priJ)rwv1jalne,ga  odbora  z.a  p.   p.   p.   (poboinosti  ,prvih  pet.kov). 13  Zapisni,k   2.   seje   pripr.   odbora   za   p-0božnost    vrvih   pe,tkov,</w:t>
      </w:r>
      <w:r>
        <w:rPr>
          <w:spacing w:val="4"/>
          <w:w w:val="115"/>
          <w:sz w:val="14"/>
        </w:rPr>
        <w:t> </w:t>
      </w:r>
      <w:r>
        <w:rPr>
          <w:w w:val="115"/>
          <w:sz w:val="14"/>
        </w:rPr>
        <w:t>7. </w:t>
      </w:r>
      <w:r>
        <w:rPr>
          <w:spacing w:val="22"/>
          <w:w w:val="115"/>
          <w:sz w:val="14"/>
        </w:rPr>
        <w:t> </w:t>
      </w:r>
      <w:r>
        <w:rPr>
          <w:w w:val="115"/>
          <w:sz w:val="14"/>
        </w:rPr>
        <w:t>novembra</w:t>
        <w:tab/>
      </w:r>
      <w:r>
        <w:rPr>
          <w:spacing w:val="-4"/>
          <w:sz w:val="14"/>
        </w:rPr>
        <w:t>1941.</w:t>
      </w:r>
    </w:p>
    <w:p>
      <w:pPr>
        <w:spacing w:line="249" w:lineRule="auto" w:before="0"/>
        <w:ind w:left="504" w:right="1771" w:firstLine="4"/>
        <w:jc w:val="left"/>
        <w:rPr>
          <w:rFonts w:ascii="Arial" w:hAnsi="Arial"/>
          <w:sz w:val="12"/>
        </w:rPr>
      </w:pPr>
      <w:r>
        <w:rPr>
          <w:w w:val="105"/>
          <w:sz w:val="10"/>
        </w:rPr>
        <w:t>14  </w:t>
      </w:r>
      <w:r>
        <w:rPr>
          <w:w w:val="105"/>
          <w:sz w:val="14"/>
        </w:rPr>
        <w:t>&gt;,Ljubljanski</w:t>
      </w:r>
      <w:r>
        <w:rPr>
          <w:spacing w:val="36"/>
          <w:w w:val="105"/>
          <w:sz w:val="14"/>
        </w:rPr>
        <w:t> </w:t>
      </w:r>
      <w:r>
        <w:rPr>
          <w:w w:val="105"/>
          <w:sz w:val="14"/>
        </w:rPr>
        <w:t>š1ko,fijski   list«,  8.  nove.mhra  1941,   isl.  8,  </w:t>
      </w:r>
      <w:r>
        <w:rPr>
          <w:w w:val="115"/>
          <w:sz w:val="14"/>
        </w:rPr>
        <w:t>stran   </w:t>
      </w:r>
      <w:r>
        <w:rPr>
          <w:w w:val="105"/>
          <w:sz w:val="14"/>
        </w:rPr>
        <w:t>57.   15 </w:t>
      </w:r>
      <w:r>
        <w:rPr>
          <w:rFonts w:ascii="Arial" w:hAnsi="Arial"/>
          <w:w w:val="105"/>
          <w:sz w:val="12"/>
        </w:rPr>
        <w:t>&gt;&gt;81-0'VP,nec«, 23. </w:t>
      </w:r>
      <w:r>
        <w:rPr>
          <w:w w:val="105"/>
          <w:sz w:val="14"/>
        </w:rPr>
        <w:t>nove1nbra</w:t>
      </w:r>
      <w:r>
        <w:rPr>
          <w:spacing w:val="2"/>
          <w:w w:val="105"/>
          <w:sz w:val="14"/>
        </w:rPr>
        <w:t> </w:t>
      </w:r>
      <w:r>
        <w:rPr>
          <w:rFonts w:ascii="Arial" w:hAnsi="Arial"/>
          <w:w w:val="105"/>
          <w:sz w:val="12"/>
        </w:rPr>
        <w:t>19--U.</w:t>
      </w:r>
    </w:p>
    <w:p>
      <w:pPr>
        <w:spacing w:before="10"/>
        <w:ind w:left="513" w:right="0" w:firstLine="0"/>
        <w:jc w:val="left"/>
        <w:rPr>
          <w:sz w:val="14"/>
        </w:rPr>
      </w:pPr>
      <w:r>
        <w:rPr>
          <w:w w:val="110"/>
          <w:sz w:val="11"/>
        </w:rPr>
        <w:t>16 </w:t>
      </w:r>
      <w:r>
        <w:rPr>
          <w:w w:val="110"/>
          <w:sz w:val="14"/>
        </w:rPr>
        <w:t>"Skivenec", 2. decembra 1941.</w:t>
      </w:r>
    </w:p>
    <w:p>
      <w:pPr>
        <w:spacing w:after="0"/>
        <w:jc w:val="left"/>
        <w:rPr>
          <w:sz w:val="14"/>
        </w:rPr>
        <w:sectPr>
          <w:pgSz w:w="7950" w:h="12340"/>
          <w:pgMar w:top="80" w:bottom="280" w:left="280" w:right="760"/>
        </w:sectPr>
      </w:pPr>
    </w:p>
    <w:p>
      <w:pPr>
        <w:tabs>
          <w:tab w:pos="1890" w:val="left" w:leader="none"/>
        </w:tabs>
        <w:spacing w:before="72"/>
        <w:ind w:left="117" w:right="0" w:firstLine="0"/>
        <w:jc w:val="both"/>
        <w:rPr>
          <w:sz w:val="14"/>
        </w:rPr>
      </w:pPr>
      <w:r>
        <w:rPr/>
        <w:pict>
          <v:shape style="position:absolute;margin-left:47.010868pt;margin-top:18.435556pt;width:47.05pt;height:.1pt;mso-position-horizontal-relative:page;mso-position-vertical-relative:paragraph;z-index:-251207680;mso-wrap-distance-left:0;mso-wrap-distance-right:0" coordorigin="940,369" coordsize="941,0" path="m940,369l1880,369e" filled="false" stroked="true" strokeweight=".239607pt" strokecolor="#000000">
            <v:path arrowok="t"/>
            <v:stroke dashstyle="solid"/>
            <w10:wrap type="topAndBottom"/>
          </v:shape>
        </w:pict>
      </w:r>
      <w:r>
        <w:rPr/>
        <w:pict>
          <v:shape style="position:absolute;margin-left:111.291008pt;margin-top:18.435556pt;width:33.6pt;height:.1pt;mso-position-horizontal-relative:page;mso-position-vertical-relative:paragraph;z-index:-251206656;mso-wrap-distance-left:0;mso-wrap-distance-right:0" coordorigin="2226,369" coordsize="672,0" path="m2226,369l2897,369e" filled="false" stroked="true" strokeweight=".239607pt" strokecolor="#000000">
            <v:path arrowok="t"/>
            <v:stroke dashstyle="solid"/>
            <w10:wrap type="topAndBottom"/>
          </v:shape>
        </w:pict>
      </w:r>
      <w:r>
        <w:rPr/>
        <w:pict>
          <v:shape style="position:absolute;margin-left:157.342453pt;margin-top:18.435556pt;width:53.75pt;height:.1pt;mso-position-horizontal-relative:page;mso-position-vertical-relative:paragraph;z-index:-251205632;mso-wrap-distance-left:0;mso-wrap-distance-right:0" coordorigin="3147,369" coordsize="1075,0" path="m3147,369l4221,369e" filled="false" stroked="true" strokeweight=".239607pt" strokecolor="#000000">
            <v:path arrowok="t"/>
            <v:stroke dashstyle="solid"/>
            <w10:wrap type="topAndBottom"/>
          </v:shape>
        </w:pict>
      </w:r>
      <w:r>
        <w:rPr/>
        <w:pict>
          <v:shape style="position:absolute;margin-left:238.891922pt;margin-top:18.675161pt;width:52.8pt;height:.1pt;mso-position-horizontal-relative:page;mso-position-vertical-relative:paragraph;z-index:-251204608;mso-wrap-distance-left:0;mso-wrap-distance-right:0" coordorigin="4778,374" coordsize="1056,0" path="m4778,374l5833,374e" filled="false" stroked="true" strokeweight=".239607pt" strokecolor="#000000">
            <v:path arrowok="t"/>
            <v:stroke dashstyle="solid"/>
            <w10:wrap type="topAndBottom"/>
          </v:shape>
        </w:pict>
      </w:r>
      <w:r>
        <w:rPr/>
        <w:pict>
          <v:shape style="position:absolute;margin-left:295.496918pt;margin-top:18.914776pt;width:83.5pt;height:.1pt;mso-position-horizontal-relative:page;mso-position-vertical-relative:paragraph;z-index:-251203584;mso-wrap-distance-left:0;mso-wrap-distance-right:0" coordorigin="5910,378" coordsize="1670,0" path="m5910,378l7579,378e" filled="false" stroked="true" strokeweight=".239607pt" strokecolor="#000000">
            <v:path arrowok="t"/>
            <v:stroke dashstyle="solid"/>
            <w10:wrap type="topAndBottom"/>
          </v:shape>
        </w:pict>
      </w:r>
      <w:r>
        <w:rPr>
          <w:rFonts w:ascii="Courier New"/>
          <w:w w:val="105"/>
          <w:position w:val="5"/>
          <w:sz w:val="21"/>
        </w:rPr>
        <w:t>176</w:t>
        <w:tab/>
      </w:r>
      <w:r>
        <w:rPr>
          <w:w w:val="115"/>
          <w:sz w:val="14"/>
        </w:rPr>
        <w:t>ZAROTA PROTI UPORNEMU</w:t>
      </w:r>
      <w:r>
        <w:rPr>
          <w:spacing w:val="40"/>
          <w:w w:val="115"/>
          <w:sz w:val="14"/>
        </w:rPr>
        <w:t> </w:t>
      </w:r>
      <w:r>
        <w:rPr>
          <w:w w:val="115"/>
          <w:sz w:val="14"/>
        </w:rPr>
        <w:t>L,JUDSTVU</w:t>
      </w:r>
    </w:p>
    <w:p>
      <w:pPr>
        <w:pStyle w:val="BodyText"/>
        <w:spacing w:before="1"/>
        <w:jc w:val="left"/>
        <w:rPr>
          <w:sz w:val="20"/>
        </w:rPr>
      </w:pPr>
    </w:p>
    <w:p>
      <w:pPr>
        <w:spacing w:line="244" w:lineRule="auto" w:before="0"/>
        <w:ind w:left="158" w:right="107" w:firstLine="382"/>
        <w:jc w:val="both"/>
        <w:rPr>
          <w:sz w:val="18"/>
        </w:rPr>
      </w:pPr>
      <w:r>
        <w:rPr>
          <w:w w:val="120"/>
          <w:sz w:val="18"/>
        </w:rPr>
        <w:t>Pobožnosti deveterih prvih petkov, ki  so  se  začele  z  devetdnevnico od 26. novembra do 4. decembra, so trajale od 5. decembra 1941</w:t>
      </w:r>
      <w:r>
        <w:rPr>
          <w:spacing w:val="14"/>
          <w:w w:val="120"/>
          <w:sz w:val="18"/>
        </w:rPr>
        <w:t> </w:t>
      </w:r>
      <w:r>
        <w:rPr>
          <w:w w:val="120"/>
          <w:sz w:val="18"/>
        </w:rPr>
        <w:t>do</w:t>
      </w:r>
    </w:p>
    <w:p>
      <w:pPr>
        <w:spacing w:line="247" w:lineRule="auto" w:before="0"/>
        <w:ind w:left="132" w:right="103" w:firstLine="25"/>
        <w:jc w:val="both"/>
        <w:rPr>
          <w:sz w:val="18"/>
        </w:rPr>
      </w:pPr>
      <w:r>
        <w:rPr>
          <w:w w:val="120"/>
          <w:sz w:val="18"/>
        </w:rPr>
        <w:t>4. septembra 1942. 2upniki in  kaplani  so  za  te  pobožnosti  mobilizirali vse verske organizacije. Kot smo videli, je tudi belogardistična Slovenska legija članicam Narodne straže ukazovala agitacijo za prve petke. Duhov­ niki so budno opazovali svoje farane in v svojih poročilih škofijskemu ordin?.riatu često imensko  naštevali  one,  ki  so  stali  ob  strani.  Obširno so tudi poročali, kako so pobožnosti vplivale pri omejevanju narodno­ osvobodilnega gibanja. Župnik Franc Verce iz Sostra je  na  primer  v svojem poročilu</w:t>
      </w:r>
      <w:r>
        <w:rPr>
          <w:spacing w:val="21"/>
          <w:w w:val="120"/>
          <w:sz w:val="18"/>
        </w:rPr>
        <w:t> </w:t>
      </w:r>
      <w:r>
        <w:rPr>
          <w:w w:val="120"/>
          <w:sz w:val="18"/>
        </w:rPr>
        <w:t>ugotavljal:</w:t>
      </w:r>
    </w:p>
    <w:p>
      <w:pPr>
        <w:spacing w:before="38"/>
        <w:ind w:left="538" w:right="0" w:firstLine="0"/>
        <w:jc w:val="both"/>
        <w:rPr>
          <w:sz w:val="18"/>
        </w:rPr>
      </w:pPr>
      <w:r>
        <w:rPr>
          <w:w w:val="120"/>
          <w:sz w:val="18"/>
        </w:rPr>
        <w:t>»Sostro s svojo hribovito okolico je bilo pribežališče partizanov. Sem</w:t>
      </w:r>
    </w:p>
    <w:p>
      <w:pPr>
        <w:spacing w:line="237" w:lineRule="auto" w:before="15"/>
        <w:ind w:left="137" w:right="100" w:hanging="24"/>
        <w:jc w:val="both"/>
        <w:rPr>
          <w:i/>
          <w:sz w:val="19"/>
        </w:rPr>
      </w:pPr>
      <w:r>
        <w:rPr>
          <w:w w:val="115"/>
          <w:sz w:val="18"/>
        </w:rPr>
        <w:t>.so se zatekali komunisti iz  Most,  Dev.  Mar.  v  Polju  (od  tu  jih  je  bilo okrog  300)  in  deloma  iz  Ljubljane.  Vsi  ti  so  med  našimi  farani  agitirali za partizane in organizirali krajevne  skupine,  kar  so  tudi  do  vse  potan­  kosti izpeljali. Organizirani so bili še celo šolski otroci. </w:t>
      </w:r>
      <w:r>
        <w:rPr>
          <w:i/>
          <w:w w:val="115"/>
          <w:sz w:val="19"/>
        </w:rPr>
        <w:t>V  dekliški  Mar. </w:t>
      </w:r>
      <w:r>
        <w:rPr>
          <w:i/>
          <w:w w:val="115"/>
          <w:sz w:val="19"/>
        </w:rPr>
        <w:t>družbi je polovico članic z njimi simpatiziralo, mnoge pa so očitno nosile rdeče rute za vratom kot znak partizanstva. Celo stare tretjerednice so agitirale za partizane in jim donašale živež in obleko. Zmešnjava je bila popolna.</w:t>
      </w:r>
    </w:p>
    <w:p>
      <w:pPr>
        <w:spacing w:line="247" w:lineRule="auto" w:before="8"/>
        <w:ind w:left="137" w:right="99" w:firstLine="398"/>
        <w:jc w:val="both"/>
        <w:rPr>
          <w:sz w:val="18"/>
        </w:rPr>
      </w:pPr>
      <w:r>
        <w:rPr>
          <w:w w:val="120"/>
          <w:sz w:val="18"/>
        </w:rPr>
        <w:t>Da so se dali premotiti celo  dobri  ljudje,  je  bilo  v  glavnem  delo kršč. del. mladine in JSZ, ki je imela svoje gnezdo v papirnici Vevče. Duhovščina v  Sostrem,  posebno  kaplan  2akelj,  se  je  borila  proti  njim od leta 1935, vendar uspeha ni bilo, ker so imeli delavci potuho  pri nekaterih duhovnikih v Ljubljani. Poleg tega se je pa kazala  KDM krščansko in je tako tudi dobre ljudi</w:t>
      </w:r>
      <w:r>
        <w:rPr>
          <w:spacing w:val="38"/>
          <w:w w:val="120"/>
          <w:sz w:val="18"/>
        </w:rPr>
        <w:t> </w:t>
      </w:r>
      <w:r>
        <w:rPr>
          <w:w w:val="120"/>
          <w:sz w:val="18"/>
        </w:rPr>
        <w:t>premotila.</w:t>
      </w:r>
    </w:p>
    <w:p>
      <w:pPr>
        <w:tabs>
          <w:tab w:pos="5984" w:val="left" w:leader="none"/>
        </w:tabs>
        <w:spacing w:line="242" w:lineRule="auto" w:before="0"/>
        <w:ind w:left="132" w:right="115" w:firstLine="405"/>
        <w:jc w:val="left"/>
        <w:rPr>
          <w:sz w:val="18"/>
        </w:rPr>
      </w:pPr>
      <w:r>
        <w:rPr>
          <w:i/>
          <w:w w:val="115"/>
          <w:sz w:val="19"/>
        </w:rPr>
        <w:t>Stanje v župniji je bilo obupno, ko smo pričeli pobožnost 9. prvih </w:t>
      </w:r>
      <w:r>
        <w:rPr>
          <w:i/>
          <w:w w:val="115"/>
          <w:sz w:val="19"/>
        </w:rPr>
        <w:t>petkov. </w:t>
      </w:r>
      <w:r>
        <w:rPr>
          <w:w w:val="115"/>
          <w:sz w:val="18"/>
        </w:rPr>
        <w:t>Nad vse moje pričakovanje  so  se  pa  ljudfe  oprijeli  te  pobožnosti. Od 2300 prebivalcev se je udeleževalo pobožnosti  800  do  900  ljudi,  med temi  kakih  250  mož  in   odraščenih  fantov.  Tovarniški</w:t>
      </w:r>
      <w:r>
        <w:rPr>
          <w:spacing w:val="-11"/>
          <w:w w:val="115"/>
          <w:sz w:val="18"/>
        </w:rPr>
        <w:t> </w:t>
      </w:r>
      <w:r>
        <w:rPr>
          <w:w w:val="115"/>
          <w:sz w:val="18"/>
        </w:rPr>
        <w:t>delavci</w:t>
      </w:r>
      <w:r>
        <w:rPr>
          <w:spacing w:val="45"/>
          <w:w w:val="115"/>
          <w:sz w:val="18"/>
        </w:rPr>
        <w:t> </w:t>
      </w:r>
      <w:r>
        <w:rPr>
          <w:w w:val="115"/>
          <w:sz w:val="18"/>
        </w:rPr>
        <w:t>-</w:t>
        <w:tab/>
        <w:t>moški - so se pa le malo udeležili te pobožnosti</w:t>
      </w:r>
      <w:r>
        <w:rPr>
          <w:spacing w:val="4"/>
          <w:w w:val="115"/>
          <w:sz w:val="18"/>
        </w:rPr>
        <w:t> </w:t>
      </w:r>
      <w:r>
        <w:rPr>
          <w:w w:val="115"/>
          <w:sz w:val="18"/>
        </w:rPr>
        <w:t>...</w:t>
      </w:r>
    </w:p>
    <w:p>
      <w:pPr>
        <w:spacing w:line="249" w:lineRule="auto" w:before="1"/>
        <w:ind w:left="141" w:right="108" w:firstLine="386"/>
        <w:jc w:val="both"/>
        <w:rPr>
          <w:sz w:val="15"/>
        </w:rPr>
      </w:pPr>
      <w:r>
        <w:rPr>
          <w:w w:val="120"/>
          <w:sz w:val="18"/>
        </w:rPr>
        <w:t>Ob Novem letu smo pričeli pobožnost  5.  prvih  sobot. .Udeležba  je bila razmeroma še večja kot za prve  petke,  le  to  je  bila  razlika,  da  so bile le bolj ženske ...</w:t>
      </w:r>
      <w:r>
        <w:rPr>
          <w:spacing w:val="6"/>
          <w:w w:val="120"/>
          <w:sz w:val="18"/>
        </w:rPr>
        <w:t> </w:t>
      </w:r>
      <w:r>
        <w:rPr>
          <w:rFonts w:ascii="Arial" w:hAnsi="Arial"/>
          <w:w w:val="120"/>
          <w:sz w:val="15"/>
        </w:rPr>
        <w:t>«</w:t>
      </w:r>
      <w:r>
        <w:rPr>
          <w:w w:val="120"/>
          <w:sz w:val="15"/>
          <w:vertAlign w:val="superscript"/>
        </w:rPr>
        <w:t>17</w:t>
      </w:r>
    </w:p>
    <w:p>
      <w:pPr>
        <w:spacing w:line="249" w:lineRule="auto" w:before="1"/>
        <w:ind w:left="139" w:right="104" w:firstLine="382"/>
        <w:jc w:val="both"/>
        <w:rPr>
          <w:sz w:val="18"/>
        </w:rPr>
      </w:pPr>
      <w:r>
        <w:rPr>
          <w:w w:val="120"/>
          <w:sz w:val="18"/>
        </w:rPr>
        <w:t>Kakor., je pobožnosti devetih prvih petkov ocenil »Slovenski poroče­ valec« in kot so  bili  o  njih  poučeni  italijanski  oblastniki,  tako  jih  je torej razumela in vodila tudi</w:t>
      </w:r>
      <w:r>
        <w:rPr>
          <w:spacing w:val="52"/>
          <w:w w:val="120"/>
          <w:sz w:val="18"/>
        </w:rPr>
        <w:t> </w:t>
      </w:r>
      <w:r>
        <w:rPr>
          <w:w w:val="120"/>
          <w:sz w:val="18"/>
        </w:rPr>
        <w:t>duhovščina.</w:t>
      </w:r>
    </w:p>
    <w:p>
      <w:pPr>
        <w:spacing w:line="247" w:lineRule="auto" w:before="0"/>
        <w:ind w:left="134" w:right="123" w:firstLine="392"/>
        <w:jc w:val="both"/>
        <w:rPr>
          <w:rFonts w:ascii="Arial" w:hAnsi="Arial"/>
          <w:sz w:val="16"/>
        </w:rPr>
      </w:pPr>
      <w:r>
        <w:rPr>
          <w:w w:val="115"/>
          <w:sz w:val="18"/>
        </w:rPr>
        <w:t>Med  pobožnostmi  prvih  petkov  je  škof   pozval   slovenske   družine, </w:t>
      </w:r>
      <w:r>
        <w:rPr>
          <w:b/>
          <w:w w:val="115"/>
          <w:sz w:val="18"/>
        </w:rPr>
        <w:t>naj </w:t>
      </w:r>
      <w:r>
        <w:rPr>
          <w:w w:val="115"/>
          <w:sz w:val="18"/>
        </w:rPr>
        <w:t>se  vdano  posvete  Srcu  Jezusovemu,  kar  jih  naj  bi   »napravilo  voljne za dobro, odporne za zlo«, da ne bi zabredle »v pogubonosno in nenravno </w:t>
      </w:r>
      <w:r>
        <w:rPr>
          <w:spacing w:val="4"/>
          <w:w w:val="115"/>
          <w:sz w:val="18"/>
        </w:rPr>
        <w:t>udejst </w:t>
      </w:r>
      <w:r>
        <w:rPr>
          <w:w w:val="115"/>
          <w:sz w:val="18"/>
        </w:rPr>
        <w:t>vovan je </w:t>
      </w:r>
      <w:r>
        <w:rPr>
          <w:w w:val="105"/>
          <w:sz w:val="18"/>
        </w:rPr>
        <w:t>« </w:t>
      </w:r>
      <w:r>
        <w:rPr>
          <w:spacing w:val="-3"/>
          <w:w w:val="115"/>
          <w:sz w:val="18"/>
        </w:rPr>
        <w:t>,1</w:t>
      </w:r>
      <w:r>
        <w:rPr>
          <w:rFonts w:ascii="Arial" w:hAnsi="Arial"/>
          <w:spacing w:val="-3"/>
          <w:w w:val="115"/>
          <w:position w:val="6"/>
          <w:sz w:val="10"/>
        </w:rPr>
        <w:t>5 </w:t>
      </w:r>
      <w:r>
        <w:rPr>
          <w:w w:val="115"/>
          <w:sz w:val="18"/>
        </w:rPr>
        <w:t>v čemer je pisec mislil in bralec razumel narodno­ osvobodilno borbo. Ko so prvih devet petkov septembra  1942.  leta  zaklju­ </w:t>
      </w:r>
      <w:r>
        <w:rPr>
          <w:w w:val="115"/>
          <w:sz w:val="19"/>
        </w:rPr>
        <w:t>čili,  </w:t>
      </w:r>
      <w:r>
        <w:rPr>
          <w:w w:val="115"/>
          <w:sz w:val="18"/>
        </w:rPr>
        <w:t>je  škof  dr.  Rožman  pozval:  »Pobožnost  prvih  petkov  naj  postane naša  ljudska  pobožnost  ...  Grehi  in  žalitve  božje  med  našim  ljudstvom, žal, še niso prenehale ...</w:t>
      </w:r>
      <w:r>
        <w:rPr>
          <w:spacing w:val="30"/>
          <w:w w:val="115"/>
          <w:sz w:val="18"/>
        </w:rPr>
        <w:t> </w:t>
      </w:r>
      <w:r>
        <w:rPr>
          <w:rFonts w:ascii="Arial" w:hAnsi="Arial"/>
          <w:w w:val="115"/>
          <w:sz w:val="16"/>
        </w:rPr>
        <w:t>«</w:t>
      </w:r>
      <w:r>
        <w:rPr>
          <w:rFonts w:ascii="Arial" w:hAnsi="Arial"/>
          <w:w w:val="115"/>
          <w:sz w:val="16"/>
          <w:vertAlign w:val="superscript"/>
        </w:rPr>
        <w:t>19</w:t>
      </w:r>
    </w:p>
    <w:p>
      <w:pPr>
        <w:spacing w:line="244" w:lineRule="auto" w:before="9"/>
        <w:ind w:left="129" w:right="121" w:firstLine="395"/>
        <w:jc w:val="both"/>
        <w:rPr>
          <w:sz w:val="18"/>
        </w:rPr>
      </w:pPr>
      <w:r>
        <w:rPr/>
        <w:pict>
          <v:shape style="position:absolute;margin-left:45.092056pt;margin-top:25.864609pt;width:51.85pt;height:.1pt;mso-position-horizontal-relative:page;mso-position-vertical-relative:paragraph;z-index:-251202560;mso-wrap-distance-left:0;mso-wrap-distance-right:0" coordorigin="902,517" coordsize="1037,0" path="m902,517l1938,517e" filled="false" stroked="true" strokeweight=".239607pt" strokecolor="#000000">
            <v:path arrowok="t"/>
            <v:stroke dashstyle="solid"/>
            <w10:wrap type="topAndBottom"/>
          </v:shape>
        </w:pict>
      </w:r>
      <w:r>
        <w:rPr>
          <w:w w:val="120"/>
          <w:sz w:val="18"/>
        </w:rPr>
        <w:t>In tako so pobožnosti devetih prvih petkov v vsej dobi narodno­ osvobodilne borbe nadaljevali s petimi prvimi sobotami, raznimi devet-</w:t>
      </w:r>
    </w:p>
    <w:p>
      <w:pPr>
        <w:spacing w:line="264" w:lineRule="auto" w:before="5"/>
        <w:ind w:left="154" w:right="115" w:firstLine="363"/>
        <w:jc w:val="left"/>
        <w:rPr>
          <w:b/>
          <w:sz w:val="14"/>
        </w:rPr>
      </w:pPr>
      <w:r>
        <w:rPr>
          <w:w w:val="115"/>
          <w:sz w:val="10"/>
        </w:rPr>
        <w:t>17  </w:t>
      </w:r>
      <w:r>
        <w:rPr>
          <w:w w:val="115"/>
          <w:sz w:val="14"/>
        </w:rPr>
        <w:t>Poročilo  o  o,pray,\janju  pobo,foosti  petih   prvih   sobot   v   žui-,niji   Sostro ...   Frnnc Verce </w:t>
      </w:r>
      <w:r>
        <w:rPr>
          <w:w w:val="115"/>
          <w:position w:val="-2"/>
          <w:sz w:val="6"/>
        </w:rPr>
        <w:t>1 </w:t>
      </w:r>
      <w:r>
        <w:rPr>
          <w:b/>
          <w:w w:val="115"/>
          <w:sz w:val="14"/>
        </w:rPr>
        <w:t>žup[(lik </w:t>
      </w:r>
      <w:r>
        <w:rPr>
          <w:w w:val="115"/>
          <w:sz w:val="14"/>
        </w:rPr>
        <w:t>l. r. Iz </w:t>
      </w:r>
      <w:r>
        <w:rPr>
          <w:b/>
          <w:w w:val="115"/>
          <w:sz w:val="14"/>
        </w:rPr>
        <w:t>arhivu </w:t>
      </w:r>
      <w:r>
        <w:rPr>
          <w:w w:val="115"/>
          <w:sz w:val="14"/>
        </w:rPr>
        <w:t>nredniBtva </w:t>
      </w:r>
      <w:r>
        <w:rPr>
          <w:b/>
          <w:w w:val="115"/>
          <w:sz w:val="14"/>
        </w:rPr>
        <w:t>&gt;Slovenca&lt;.</w:t>
      </w:r>
    </w:p>
    <w:p>
      <w:pPr>
        <w:spacing w:line="139" w:lineRule="exact" w:before="0"/>
        <w:ind w:left="514" w:right="0" w:firstLine="0"/>
        <w:jc w:val="left"/>
        <w:rPr>
          <w:sz w:val="14"/>
        </w:rPr>
      </w:pPr>
      <w:r>
        <w:rPr>
          <w:sz w:val="13"/>
        </w:rPr>
        <w:t>1s </w:t>
      </w:r>
      <w:r>
        <w:rPr>
          <w:sz w:val="14"/>
        </w:rPr>
        <w:t>»Slovenec«, </w:t>
      </w:r>
      <w:r>
        <w:rPr>
          <w:sz w:val="13"/>
        </w:rPr>
        <w:t>9•- </w:t>
      </w:r>
      <w:r>
        <w:rPr>
          <w:b/>
          <w:sz w:val="14"/>
        </w:rPr>
        <w:t>.ft!J)riJa </w:t>
      </w:r>
      <w:r>
        <w:rPr>
          <w:sz w:val="14"/>
        </w:rPr>
        <w:t>li} 12.</w:t>
      </w:r>
    </w:p>
    <w:p>
      <w:pPr>
        <w:spacing w:before="16"/>
        <w:ind w:left="513" w:right="0" w:firstLine="0"/>
        <w:jc w:val="left"/>
        <w:rPr>
          <w:sz w:val="14"/>
        </w:rPr>
      </w:pPr>
      <w:r>
        <w:rPr>
          <w:rFonts w:ascii="Arial" w:hAnsi="Arial"/>
          <w:w w:val="110"/>
          <w:sz w:val="10"/>
        </w:rPr>
        <w:t>19 </w:t>
      </w:r>
      <w:r>
        <w:rPr>
          <w:w w:val="120"/>
          <w:sz w:val="14"/>
        </w:rPr>
        <w:t>"Ljubljanski .škofijski list«, </w:t>
      </w:r>
      <w:r>
        <w:rPr>
          <w:w w:val="110"/>
          <w:sz w:val="14"/>
        </w:rPr>
        <w:t>30. </w:t>
      </w:r>
      <w:r>
        <w:rPr>
          <w:w w:val="120"/>
          <w:sz w:val="14"/>
        </w:rPr>
        <w:t>septembra </w:t>
      </w:r>
      <w:r>
        <w:rPr>
          <w:w w:val="110"/>
          <w:sz w:val="14"/>
        </w:rPr>
        <w:t>1942,  št. </w:t>
      </w:r>
      <w:r>
        <w:rPr>
          <w:w w:val="120"/>
          <w:sz w:val="14"/>
        </w:rPr>
        <w:t>7-8, str. </w:t>
      </w:r>
      <w:r>
        <w:rPr>
          <w:w w:val="110"/>
          <w:sz w:val="14"/>
        </w:rPr>
        <w:t>37.</w:t>
      </w:r>
    </w:p>
    <w:p>
      <w:pPr>
        <w:spacing w:after="0"/>
        <w:jc w:val="left"/>
        <w:rPr>
          <w:sz w:val="14"/>
        </w:rPr>
        <w:sectPr>
          <w:pgSz w:w="7820" w:h="12240"/>
          <w:pgMar w:top="20" w:bottom="280" w:left="780" w:right="120"/>
        </w:sectPr>
      </w:pPr>
    </w:p>
    <w:p>
      <w:pPr>
        <w:tabs>
          <w:tab w:pos="6780" w:val="right" w:leader="none"/>
        </w:tabs>
        <w:spacing w:before="77"/>
        <w:ind w:left="2208" w:right="0" w:firstLine="0"/>
        <w:jc w:val="left"/>
        <w:rPr>
          <w:sz w:val="19"/>
        </w:rPr>
      </w:pPr>
      <w:r>
        <w:rPr/>
        <w:pict>
          <v:shape style="position:absolute;margin-left:23.024899pt;margin-top:18.813139pt;width:98.85pt;height:.1pt;mso-position-horizontal-relative:page;mso-position-vertical-relative:paragraph;z-index:-251201536;mso-wrap-distance-left:0;mso-wrap-distance-right:0" coordorigin="460,376" coordsize="1977,0" path="m460,376l2437,376e" filled="false" stroked="true" strokeweight=".239605pt" strokecolor="#000000">
            <v:path arrowok="t"/>
            <v:stroke dashstyle="solid"/>
            <w10:wrap type="topAndBottom"/>
          </v:shape>
        </w:pict>
      </w:r>
      <w:r>
        <w:rPr/>
        <w:pict>
          <v:shape style="position:absolute;margin-left:137.190048pt;margin-top:18.813139pt;width:219.7pt;height:.1pt;mso-position-horizontal-relative:page;mso-position-vertical-relative:paragraph;z-index:-251200512;mso-wrap-distance-left:0;mso-wrap-distance-right:0" coordorigin="2744,376" coordsize="4394,0" path="m2744,376l7138,376e" filled="false" stroked="true" strokeweight=".239605pt" strokecolor="#000000">
            <v:path arrowok="t"/>
            <v:stroke dashstyle="solid"/>
            <w10:wrap type="topAndBottom"/>
          </v:shape>
        </w:pict>
      </w:r>
      <w:r>
        <w:rPr>
          <w:w w:val="110"/>
          <w:sz w:val="15"/>
        </w:rPr>
        <w:t>šKOF ROžMAN</w:t>
      </w:r>
      <w:r>
        <w:rPr>
          <w:spacing w:val="25"/>
          <w:w w:val="110"/>
          <w:sz w:val="15"/>
        </w:rPr>
        <w:t> </w:t>
      </w:r>
      <w:r>
        <w:rPr>
          <w:w w:val="110"/>
          <w:sz w:val="15"/>
        </w:rPr>
        <w:t>žELI</w:t>
      </w:r>
      <w:r>
        <w:rPr>
          <w:spacing w:val="28"/>
          <w:w w:val="110"/>
          <w:sz w:val="15"/>
        </w:rPr>
        <w:t> </w:t>
      </w:r>
      <w:r>
        <w:rPr>
          <w:w w:val="110"/>
          <w:sz w:val="14"/>
        </w:rPr>
        <w:t>J\I"CčKNCE</w:t>
        <w:tab/>
      </w:r>
      <w:r>
        <w:rPr>
          <w:w w:val="110"/>
          <w:position w:val="5"/>
          <w:sz w:val="19"/>
        </w:rPr>
        <w:t>177</w:t>
      </w:r>
    </w:p>
    <w:p>
      <w:pPr>
        <w:pStyle w:val="BodyText"/>
        <w:spacing w:before="6"/>
        <w:jc w:val="left"/>
        <w:rPr>
          <w:sz w:val="20"/>
        </w:rPr>
      </w:pPr>
    </w:p>
    <w:p>
      <w:pPr>
        <w:spacing w:line="247" w:lineRule="auto" w:before="0"/>
        <w:ind w:left="116" w:right="120" w:firstLine="6"/>
        <w:jc w:val="both"/>
        <w:rPr>
          <w:b/>
          <w:sz w:val="11"/>
        </w:rPr>
      </w:pPr>
      <w:r>
        <w:rPr/>
        <w:pict>
          <v:shape style="position:absolute;margin-left:77.240326pt;margin-top:120.899162pt;width:4.3pt;height:6.15pt;mso-position-horizontal-relative:page;mso-position-vertical-relative:paragraph;z-index:-269582336" type="#_x0000_t202" filled="false" stroked="false">
            <v:textbox inset="0,0,0,0">
              <w:txbxContent>
                <w:p>
                  <w:pPr>
                    <w:spacing w:line="122" w:lineRule="exact" w:before="0"/>
                    <w:ind w:left="0" w:right="0" w:firstLine="0"/>
                    <w:jc w:val="left"/>
                    <w:rPr>
                      <w:b/>
                      <w:sz w:val="11"/>
                    </w:rPr>
                  </w:pPr>
                  <w:r>
                    <w:rPr>
                      <w:b/>
                      <w:w w:val="85"/>
                      <w:sz w:val="11"/>
                    </w:rPr>
                    <w:t>"-</w:t>
                  </w:r>
                </w:p>
              </w:txbxContent>
            </v:textbox>
            <w10:wrap type="none"/>
          </v:shape>
        </w:pict>
      </w:r>
      <w:r>
        <w:rPr>
          <w:w w:val="115"/>
          <w:sz w:val="18"/>
        </w:rPr>
        <w:t>dnevnicami in spokorniškimi procesijami s častno stražo italijanskih in belogardističnih  vojščakov.  Medtem  ko   je  duhovščina   med  prvimi   petki še  zavito  in  posredno  napadala  osvobodilno   gibanje,  so  bile  prve  sobote in devetdnevnice že gole propagandne ure. Tako se je na primer  devet­ dnevnica od 3. do 11.  septembra  1943  imenovala  kar  »devetdnevnica  za tiste, ki  pripravljajo  prevrat  in  </w:t>
      </w:r>
      <w:r>
        <w:rPr>
          <w:spacing w:val="2"/>
          <w:w w:val="115"/>
          <w:sz w:val="18"/>
        </w:rPr>
        <w:t>pokol j«.' </w:t>
      </w:r>
      <w:r>
        <w:rPr>
          <w:rFonts w:ascii="Arial" w:hAnsi="Arial"/>
          <w:w w:val="115"/>
          <w:position w:val="6"/>
          <w:sz w:val="9"/>
        </w:rPr>
        <w:t>0</w:t>
      </w:r>
      <w:r>
        <w:rPr>
          <w:rFonts w:ascii="Arial" w:hAnsi="Arial"/>
          <w:spacing w:val="28"/>
          <w:w w:val="115"/>
          <w:position w:val="6"/>
          <w:sz w:val="9"/>
        </w:rPr>
        <w:t> </w:t>
      </w:r>
      <w:r>
        <w:rPr>
          <w:w w:val="115"/>
          <w:sz w:val="18"/>
        </w:rPr>
        <w:t>Tako  imenovano  spravno procesijo na Rakovniku v Ljubljani pa  je  mihailovicevsko  poveljstvo Ljubljane  na  predlog  Slovenske  legije  izrabilo  za  poskusno   mobilizacijo, na kar je pristal tudi ing. Sodja, glavni organizator procesije. Vsi člani Slovenske, Sokolske in Narodne legije so se zato  morali  udeležiti  spokor­ niške procesije, kjer so njihove vrste pregledovali njihovi  bataljonski </w:t>
      </w:r>
      <w:r>
        <w:rPr>
          <w:b/>
          <w:w w:val="115"/>
          <w:sz w:val="18"/>
        </w:rPr>
        <w:t>poveljniki.</w:t>
      </w:r>
      <w:r>
        <w:rPr>
          <w:b/>
          <w:spacing w:val="-14"/>
          <w:w w:val="115"/>
          <w:sz w:val="18"/>
        </w:rPr>
        <w:t> </w:t>
      </w:r>
      <w:r>
        <w:rPr>
          <w:b/>
          <w:w w:val="115"/>
          <w:position w:val="6"/>
          <w:sz w:val="11"/>
        </w:rPr>
        <w:t>20</w:t>
      </w:r>
    </w:p>
    <w:p>
      <w:pPr>
        <w:spacing w:line="247" w:lineRule="auto" w:before="15"/>
        <w:ind w:left="120" w:right="126" w:firstLine="400"/>
        <w:jc w:val="both"/>
        <w:rPr>
          <w:sz w:val="18"/>
        </w:rPr>
      </w:pPr>
      <w:r>
        <w:rPr>
          <w:w w:val="115"/>
          <w:sz w:val="18"/>
        </w:rPr>
        <w:t>V okviru pripravljalnega odbora  devetih  prvih  petkov  in  Katoliške akcije  je  ing.  Sodja  vodil  poseben  informativni  odbor,   »katerega   naloga je zbirati glasove o pobožnosti. Nato bodo na vse  ugovore  sestavili  od­ govore, s katerimi bodo na raznih društvenih sestankih in drugod ugovore pobijali in ustvarjali ugodno javno mnen je </w:t>
      </w:r>
      <w:r>
        <w:rPr>
          <w:spacing w:val="-3"/>
          <w:w w:val="115"/>
          <w:sz w:val="18"/>
        </w:rPr>
        <w:t>«."</w:t>
      </w:r>
      <w:r>
        <w:rPr>
          <w:spacing w:val="-3"/>
          <w:w w:val="115"/>
          <w:position w:val="7"/>
          <w:sz w:val="10"/>
        </w:rPr>
        <w:t>1 </w:t>
      </w:r>
      <w:r>
        <w:rPr>
          <w:w w:val="115"/>
          <w:sz w:val="18"/>
        </w:rPr>
        <w:t>Ta odbor pa  je kmalu  dobil širše</w:t>
      </w:r>
      <w:r>
        <w:rPr>
          <w:spacing w:val="41"/>
          <w:w w:val="115"/>
          <w:sz w:val="18"/>
        </w:rPr>
        <w:t> </w:t>
      </w:r>
      <w:r>
        <w:rPr>
          <w:w w:val="115"/>
          <w:sz w:val="18"/>
        </w:rPr>
        <w:t>naloge:</w:t>
      </w:r>
    </w:p>
    <w:p>
      <w:pPr>
        <w:spacing w:line="244" w:lineRule="auto" w:before="58"/>
        <w:ind w:left="120" w:right="113" w:firstLine="406"/>
        <w:jc w:val="both"/>
        <w:rPr>
          <w:i/>
          <w:sz w:val="19"/>
        </w:rPr>
      </w:pPr>
      <w:r>
        <w:rPr>
          <w:w w:val="115"/>
          <w:sz w:val="18"/>
        </w:rPr>
        <w:t>»l. Namen odbora je  voditi  propagando  proti  brezbožnemu  komuniz­ mu. (Obramba vere in cerkve pred brezbožnim komunizmom.) 2.  Ta propaganda  bo   načelna   Divini   redemptoris.   Propagandna   obdelava poročil o dejanskem stanju. Dajanje navodil za borbo proti brezbožnemu komunizmu.  Izdelava   gesel.   3.  To   propagando   bo  odbor   vodil   med   in s pomočjo sledečih: </w:t>
      </w:r>
      <w:r>
        <w:rPr>
          <w:i/>
          <w:w w:val="115"/>
          <w:sz w:val="19"/>
        </w:rPr>
        <w:t>a) Duhovniki. b) Verske organizacije. c) Ženski</w:t>
      </w:r>
      <w:r>
        <w:rPr>
          <w:i/>
          <w:spacing w:val="-15"/>
          <w:w w:val="115"/>
          <w:sz w:val="19"/>
        </w:rPr>
        <w:t> </w:t>
      </w:r>
      <w:r>
        <w:rPr>
          <w:i/>
          <w:w w:val="115"/>
          <w:sz w:val="19"/>
        </w:rPr>
        <w:t>redovi.</w:t>
      </w:r>
    </w:p>
    <w:p>
      <w:pPr>
        <w:pStyle w:val="ListParagraph"/>
        <w:numPr>
          <w:ilvl w:val="0"/>
          <w:numId w:val="28"/>
        </w:numPr>
        <w:tabs>
          <w:tab w:pos="407" w:val="left" w:leader="none"/>
        </w:tabs>
        <w:spacing w:line="210" w:lineRule="exact" w:before="0" w:after="0"/>
        <w:ind w:left="406" w:right="0" w:hanging="277"/>
        <w:jc w:val="both"/>
        <w:rPr>
          <w:sz w:val="14"/>
        </w:rPr>
      </w:pPr>
      <w:r>
        <w:rPr>
          <w:i/>
          <w:w w:val="115"/>
          <w:sz w:val="19"/>
        </w:rPr>
        <w:t>Sole </w:t>
      </w:r>
      <w:r>
        <w:rPr>
          <w:w w:val="115"/>
          <w:sz w:val="19"/>
        </w:rPr>
        <w:t>- </w:t>
      </w:r>
      <w:r>
        <w:rPr>
          <w:i/>
          <w:w w:val="115"/>
          <w:sz w:val="19"/>
        </w:rPr>
        <w:t>učiteljstvo. e) časopisi </w:t>
      </w:r>
      <w:r>
        <w:rPr>
          <w:w w:val="115"/>
          <w:sz w:val="19"/>
        </w:rPr>
        <w:t>- </w:t>
      </w:r>
      <w:r>
        <w:rPr>
          <w:i/>
          <w:w w:val="115"/>
          <w:sz w:val="19"/>
        </w:rPr>
        <w:t>brošure </w:t>
      </w:r>
      <w:r>
        <w:rPr>
          <w:w w:val="115"/>
          <w:sz w:val="19"/>
        </w:rPr>
        <w:t>- </w:t>
      </w:r>
      <w:r>
        <w:rPr>
          <w:i/>
          <w:w w:val="115"/>
          <w:sz w:val="19"/>
        </w:rPr>
        <w:t>knjige</w:t>
      </w:r>
      <w:r>
        <w:rPr>
          <w:i/>
          <w:spacing w:val="38"/>
          <w:w w:val="115"/>
          <w:sz w:val="19"/>
        </w:rPr>
        <w:t> </w:t>
      </w:r>
      <w:r>
        <w:rPr>
          <w:rFonts w:ascii="Arial" w:hAnsi="Arial"/>
          <w:w w:val="115"/>
          <w:sz w:val="14"/>
        </w:rPr>
        <w:t>«</w:t>
      </w:r>
      <w:r>
        <w:rPr>
          <w:w w:val="115"/>
          <w:sz w:val="14"/>
          <w:vertAlign w:val="superscript"/>
        </w:rPr>
        <w:t>22</w:t>
      </w:r>
    </w:p>
    <w:p>
      <w:pPr>
        <w:spacing w:line="242" w:lineRule="auto" w:before="59"/>
        <w:ind w:left="127" w:right="126" w:firstLine="387"/>
        <w:jc w:val="both"/>
        <w:rPr>
          <w:b/>
          <w:sz w:val="18"/>
        </w:rPr>
      </w:pPr>
      <w:r>
        <w:rPr>
          <w:w w:val="120"/>
          <w:sz w:val="18"/>
        </w:rPr>
        <w:t>Po navodilih škofa dr. Rožmana in tega odbora je duhovščina vsako priložnost izrabljala za natolcevanje osvobodilnega  gibanja. Posebno  rada je  izrabljala  prižnico.  kjer  so  »vsako  nedeljo  stali  ognjeviti  govorniki, ki so javno in brez vsakega sramu svojih velikih laži grmeli proti parti­ zanom in vsakemu svobodoljubnemu človeku. Klasičen zgled takega govornika v Ljubljani je bil na primer frančiškan Heric (dr. Gracijan, provincial), ki je v eni  izmed  takih pridig napadel  celo matere partizanov in delavcev za svobodo, govoreč: ,glejte ve matere, kakšne judeže ste vzgojile. Mislile ste, da ste rodile in vzgojile dobre otroke, </w:t>
      </w:r>
      <w:r>
        <w:rPr>
          <w:rFonts w:ascii="Arial" w:hAnsi="Arial"/>
          <w:i/>
          <w:w w:val="120"/>
          <w:sz w:val="16"/>
        </w:rPr>
        <w:t>pa </w:t>
      </w:r>
      <w:r>
        <w:rPr>
          <w:i/>
          <w:w w:val="120"/>
          <w:sz w:val="19"/>
        </w:rPr>
        <w:t>ste vzgojile </w:t>
      </w:r>
      <w:r>
        <w:rPr>
          <w:i/>
          <w:w w:val="120"/>
          <w:sz w:val="19"/>
        </w:rPr>
        <w:t>hudiče.' </w:t>
      </w:r>
      <w:r>
        <w:rPr>
          <w:w w:val="120"/>
          <w:sz w:val="18"/>
        </w:rPr>
        <w:t>Pridig s takimi vzkliki je bilo v Ljubljani in  na  deželi  na  </w:t>
      </w:r>
      <w:r>
        <w:rPr>
          <w:b/>
          <w:w w:val="120"/>
          <w:sz w:val="18"/>
        </w:rPr>
        <w:t>pretek.«!!</w:t>
      </w:r>
    </w:p>
    <w:p>
      <w:pPr>
        <w:spacing w:before="83"/>
        <w:ind w:left="521" w:right="0" w:firstLine="0"/>
        <w:jc w:val="both"/>
        <w:rPr>
          <w:sz w:val="18"/>
        </w:rPr>
      </w:pPr>
      <w:r>
        <w:rPr>
          <w:w w:val="120"/>
          <w:sz w:val="18"/>
        </w:rPr>
        <w:t>Od mnogih jih omenimo le še nekaj.</w:t>
      </w:r>
    </w:p>
    <w:p>
      <w:pPr>
        <w:spacing w:line="247" w:lineRule="auto" w:before="4"/>
        <w:ind w:left="130" w:right="130" w:firstLine="389"/>
        <w:jc w:val="both"/>
        <w:rPr>
          <w:b/>
          <w:sz w:val="18"/>
        </w:rPr>
      </w:pPr>
      <w:r>
        <w:rPr/>
        <w:pict>
          <v:shape style="position:absolute;margin-left:23.98428pt;margin-top:57.7211pt;width:51.85pt;height:.1pt;mso-position-horizontal-relative:page;mso-position-vertical-relative:paragraph;z-index:-251199488;mso-wrap-distance-left:0;mso-wrap-distance-right:0" coordorigin="480,1154" coordsize="1037,0" path="m480,1154l1516,1154e" filled="false" stroked="true" strokeweight=".239605pt" strokecolor="#000000">
            <v:path arrowok="t"/>
            <v:stroke dashstyle="solid"/>
            <w10:wrap type="topAndBottom"/>
          </v:shape>
        </w:pict>
      </w:r>
      <w:r>
        <w:rPr>
          <w:w w:val="115"/>
          <w:sz w:val="18"/>
        </w:rPr>
        <w:t>Pajenk Rafaela iz Ljubljane. Prule št. 13, je kot priča pred sodiščen, izpovedala: </w:t>
      </w:r>
      <w:r>
        <w:rPr>
          <w:rFonts w:ascii="Arial" w:hAnsi="Arial"/>
          <w:i/>
          <w:sz w:val="11"/>
        </w:rPr>
        <w:t>&gt;&gt; </w:t>
      </w:r>
      <w:r>
        <w:rPr>
          <w:w w:val="115"/>
          <w:sz w:val="18"/>
        </w:rPr>
        <w:t>V letu 1942, ko sem bila  pri  pridigi  pobeglega  kaplana Jamnika, je </w:t>
      </w:r>
      <w:r>
        <w:rPr>
          <w:b/>
          <w:w w:val="115"/>
          <w:sz w:val="18"/>
        </w:rPr>
        <w:t>sledr{ji izjavil: </w:t>
      </w:r>
      <w:r>
        <w:rPr>
          <w:w w:val="115"/>
          <w:sz w:val="18"/>
        </w:rPr>
        <w:t>,Prokleta </w:t>
      </w:r>
      <w:r>
        <w:rPr>
          <w:b/>
          <w:w w:val="115"/>
          <w:sz w:val="18"/>
        </w:rPr>
        <w:t>naj </w:t>
      </w:r>
      <w:r>
        <w:rPr>
          <w:w w:val="115"/>
          <w:sz w:val="18"/>
        </w:rPr>
        <w:t>bo tista mati, ki je rodila sina </w:t>
      </w:r>
      <w:r>
        <w:rPr>
          <w:b/>
          <w:w w:val="115"/>
          <w:sz w:val="18"/>
        </w:rPr>
        <w:t>partizana, </w:t>
      </w:r>
      <w:r>
        <w:rPr>
          <w:w w:val="115"/>
          <w:sz w:val="18"/>
        </w:rPr>
        <w:t>ker ni rodila otroka, </w:t>
      </w:r>
      <w:r>
        <w:rPr>
          <w:b/>
          <w:w w:val="115"/>
          <w:sz w:val="18"/>
        </w:rPr>
        <w:t>ampak vraga!' Tej pridigi  </w:t>
      </w:r>
      <w:r>
        <w:rPr>
          <w:w w:val="115"/>
          <w:sz w:val="18"/>
        </w:rPr>
        <w:t>je </w:t>
      </w:r>
      <w:r>
        <w:rPr>
          <w:b/>
          <w:w w:val="115"/>
          <w:sz w:val="18"/>
        </w:rPr>
        <w:t>prisostvoval </w:t>
      </w:r>
      <w:r>
        <w:rPr>
          <w:w w:val="115"/>
          <w:sz w:val="18"/>
        </w:rPr>
        <w:t>tudi župnik </w:t>
      </w:r>
      <w:r>
        <w:rPr>
          <w:b/>
          <w:w w:val="115"/>
          <w:sz w:val="18"/>
        </w:rPr>
        <w:t>Arnejc, </w:t>
      </w:r>
      <w:r>
        <w:rPr>
          <w:w w:val="115"/>
          <w:sz w:val="18"/>
        </w:rPr>
        <w:t>ki pa ni nič ukrenil </w:t>
      </w:r>
      <w:r>
        <w:rPr>
          <w:b/>
          <w:w w:val="115"/>
          <w:sz w:val="18"/>
        </w:rPr>
        <w:t>proti </w:t>
      </w:r>
      <w:r>
        <w:rPr>
          <w:w w:val="115"/>
          <w:sz w:val="18"/>
        </w:rPr>
        <w:t>takim</w:t>
      </w:r>
      <w:r>
        <w:rPr>
          <w:spacing w:val="29"/>
          <w:w w:val="115"/>
          <w:sz w:val="18"/>
        </w:rPr>
        <w:t> </w:t>
      </w:r>
      <w:r>
        <w:rPr>
          <w:b/>
          <w:w w:val="115"/>
          <w:sz w:val="18"/>
        </w:rPr>
        <w:t>pridigam.«!•</w:t>
      </w:r>
    </w:p>
    <w:p>
      <w:pPr>
        <w:spacing w:line="256" w:lineRule="auto" w:before="43"/>
        <w:ind w:left="136" w:right="0" w:firstLine="389"/>
        <w:jc w:val="left"/>
        <w:rPr>
          <w:sz w:val="14"/>
        </w:rPr>
      </w:pPr>
      <w:r>
        <w:rPr>
          <w:w w:val="120"/>
          <w:sz w:val="10"/>
        </w:rPr>
        <w:t>20 </w:t>
      </w:r>
      <w:r>
        <w:rPr>
          <w:w w:val="120"/>
          <w:sz w:val="14"/>
        </w:rPr>
        <w:t>Okrožnica. pripr. odb-0ra petih prv,ih sobot: Vsem župnim in duhovniškim urad-0m, Ljubljana, dne </w:t>
      </w:r>
      <w:r>
        <w:rPr>
          <w:w w:val="120"/>
          <w:sz w:val="12"/>
        </w:rPr>
        <w:t>1 . </w:t>
      </w:r>
      <w:r>
        <w:rPr>
          <w:w w:val="120"/>
          <w:sz w:val="14"/>
        </w:rPr>
        <w:t>a,vgusta 1943.</w:t>
      </w:r>
    </w:p>
    <w:p>
      <w:pPr>
        <w:spacing w:before="1"/>
        <w:ind w:left="529" w:right="0" w:firstLine="0"/>
        <w:jc w:val="left"/>
        <w:rPr>
          <w:sz w:val="14"/>
        </w:rPr>
      </w:pPr>
      <w:r>
        <w:rPr>
          <w:rFonts w:ascii="Arial"/>
          <w:w w:val="125"/>
          <w:sz w:val="10"/>
        </w:rPr>
        <w:t>20a, </w:t>
      </w:r>
      <w:r>
        <w:rPr>
          <w:w w:val="125"/>
          <w:sz w:val="14"/>
        </w:rPr>
        <w:t>Izjava Milana Finca.</w:t>
      </w:r>
    </w:p>
    <w:p>
      <w:pPr>
        <w:tabs>
          <w:tab w:pos="6191" w:val="left" w:leader="none"/>
        </w:tabs>
        <w:spacing w:before="6"/>
        <w:ind w:left="530" w:right="0" w:firstLine="0"/>
        <w:jc w:val="left"/>
        <w:rPr>
          <w:sz w:val="13"/>
        </w:rPr>
      </w:pPr>
      <w:r>
        <w:rPr>
          <w:w w:val="120"/>
          <w:sz w:val="10"/>
        </w:rPr>
        <w:t>21  </w:t>
      </w:r>
      <w:r>
        <w:rPr>
          <w:w w:val="120"/>
          <w:sz w:val="14"/>
        </w:rPr>
        <w:t>Za,pisni,k   3.  sefo   pri-prav1ja,lne,gu  odbora  za  p.  p.  p.  dne</w:t>
      </w:r>
      <w:r>
        <w:rPr>
          <w:spacing w:val="5"/>
          <w:w w:val="120"/>
          <w:sz w:val="14"/>
        </w:rPr>
        <w:t> </w:t>
      </w:r>
      <w:r>
        <w:rPr>
          <w:w w:val="120"/>
          <w:sz w:val="14"/>
        </w:rPr>
        <w:t>11. </w:t>
      </w:r>
      <w:r>
        <w:rPr>
          <w:spacing w:val="3"/>
          <w:w w:val="120"/>
          <w:sz w:val="14"/>
        </w:rPr>
        <w:t> </w:t>
      </w:r>
      <w:r>
        <w:rPr>
          <w:w w:val="120"/>
          <w:sz w:val="14"/>
        </w:rPr>
        <w:t>novembra</w:t>
        <w:tab/>
      </w:r>
      <w:r>
        <w:rPr>
          <w:w w:val="120"/>
          <w:sz w:val="13"/>
        </w:rPr>
        <w:t>1941.</w:t>
      </w:r>
    </w:p>
    <w:p>
      <w:pPr>
        <w:spacing w:before="17"/>
        <w:ind w:left="530" w:right="0" w:firstLine="0"/>
        <w:jc w:val="left"/>
        <w:rPr>
          <w:sz w:val="14"/>
        </w:rPr>
      </w:pPr>
      <w:r>
        <w:rPr>
          <w:w w:val="120"/>
          <w:sz w:val="10"/>
        </w:rPr>
        <w:t>22 </w:t>
      </w:r>
      <w:r>
        <w:rPr>
          <w:w w:val="120"/>
          <w:sz w:val="14"/>
        </w:rPr>
        <w:t>Listina .iz arhl\·a ing. S-0dje.</w:t>
      </w:r>
    </w:p>
    <w:p>
      <w:pPr>
        <w:spacing w:line="160" w:lineRule="exact" w:before="11"/>
        <w:ind w:left="525" w:right="0" w:firstLine="0"/>
        <w:jc w:val="left"/>
        <w:rPr>
          <w:sz w:val="14"/>
        </w:rPr>
      </w:pPr>
      <w:r>
        <w:rPr>
          <w:w w:val="115"/>
          <w:position w:val="3"/>
          <w:sz w:val="10"/>
        </w:rPr>
        <w:t>23 </w:t>
      </w:r>
      <w:r>
        <w:rPr>
          <w:w w:val="115"/>
          <w:sz w:val="14"/>
        </w:rPr>
        <w:t>fot-0d Mikuž, Slovenska duh-0vščina in Osvohodi.lna fronta, »;-ifovi svet&lt;, 1946,</w:t>
      </w:r>
    </w:p>
    <w:p>
      <w:pPr>
        <w:spacing w:line="171" w:lineRule="exact" w:before="0"/>
        <w:ind w:left="131" w:right="0" w:firstLine="0"/>
        <w:jc w:val="left"/>
        <w:rPr>
          <w:sz w:val="14"/>
        </w:rPr>
      </w:pPr>
      <w:r>
        <w:rPr>
          <w:w w:val="110"/>
          <w:sz w:val="15"/>
        </w:rPr>
        <w:t>stran </w:t>
      </w:r>
      <w:r>
        <w:rPr>
          <w:w w:val="105"/>
          <w:sz w:val="14"/>
        </w:rPr>
        <w:t>41'2.</w:t>
      </w:r>
    </w:p>
    <w:p>
      <w:pPr>
        <w:spacing w:before="12"/>
        <w:ind w:left="525" w:right="0" w:firstLine="0"/>
        <w:jc w:val="left"/>
        <w:rPr>
          <w:sz w:val="14"/>
        </w:rPr>
      </w:pPr>
      <w:r>
        <w:rPr>
          <w:w w:val="105"/>
          <w:position w:val="3"/>
          <w:sz w:val="11"/>
        </w:rPr>
        <w:t>2</w:t>
      </w:r>
      <w:r>
        <w:rPr>
          <w:w w:val="105"/>
          <w:sz w:val="11"/>
        </w:rPr>
        <w:t>4 </w:t>
      </w:r>
      <w:r>
        <w:rPr>
          <w:w w:val="120"/>
          <w:sz w:val="14"/>
        </w:rPr>
        <w:t>Sodni spis proti dr. Arnejcu, okrož. sod. v Ljubljani, Ko </w:t>
      </w:r>
      <w:r>
        <w:rPr>
          <w:w w:val="105"/>
          <w:sz w:val="14"/>
        </w:rPr>
        <w:t>541/46.</w:t>
      </w:r>
    </w:p>
    <w:p>
      <w:pPr>
        <w:tabs>
          <w:tab w:pos="6401" w:val="left" w:leader="none"/>
        </w:tabs>
        <w:spacing w:before="131"/>
        <w:ind w:left="141" w:right="0" w:firstLine="0"/>
        <w:jc w:val="left"/>
        <w:rPr>
          <w:sz w:val="14"/>
        </w:rPr>
      </w:pPr>
      <w:r>
        <w:rPr>
          <w:position w:val="1"/>
          <w:sz w:val="14"/>
        </w:rPr>
        <w:t>ZlolSin  nad  </w:t>
      </w:r>
      <w:r>
        <w:rPr>
          <w:spacing w:val="13"/>
          <w:position w:val="1"/>
          <w:sz w:val="14"/>
        </w:rPr>
        <w:t> </w:t>
      </w:r>
      <w:r>
        <w:rPr>
          <w:position w:val="1"/>
          <w:sz w:val="14"/>
        </w:rPr>
        <w:t>-&lt;lDmovino</w:t>
        <w:tab/>
      </w:r>
      <w:r>
        <w:rPr>
          <w:sz w:val="14"/>
        </w:rPr>
        <w:t>12</w:t>
      </w:r>
    </w:p>
    <w:p>
      <w:pPr>
        <w:spacing w:after="0"/>
        <w:jc w:val="left"/>
        <w:rPr>
          <w:sz w:val="14"/>
        </w:rPr>
        <w:sectPr>
          <w:pgSz w:w="7930" w:h="12320"/>
          <w:pgMar w:top="40" w:bottom="280" w:left="360" w:right="640"/>
        </w:sectPr>
      </w:pPr>
    </w:p>
    <w:p>
      <w:pPr>
        <w:tabs>
          <w:tab w:pos="1878" w:val="left" w:leader="none"/>
        </w:tabs>
        <w:spacing w:before="39"/>
        <w:ind w:left="106" w:right="0" w:firstLine="0"/>
        <w:jc w:val="both"/>
        <w:rPr>
          <w:sz w:val="14"/>
        </w:rPr>
      </w:pPr>
      <w:r>
        <w:rPr/>
        <w:pict>
          <v:shape style="position:absolute;margin-left:41.254440pt;margin-top:16.785559pt;width:332.95pt;height:.1pt;mso-position-horizontal-relative:page;mso-position-vertical-relative:paragraph;z-index:-251197440;mso-wrap-distance-left:0;mso-wrap-distance-right:0" coordorigin="825,336" coordsize="6659,0" path="m825,336l7483,336e" filled="false" stroked="true" strokeweight=".239607pt" strokecolor="#000000">
            <v:path arrowok="t"/>
            <v:stroke dashstyle="solid"/>
            <w10:wrap type="topAndBottom"/>
          </v:shape>
        </w:pict>
      </w:r>
      <w:r>
        <w:rPr>
          <w:rFonts w:ascii="Courier New"/>
          <w:w w:val="105"/>
          <w:position w:val="5"/>
          <w:sz w:val="21"/>
        </w:rPr>
        <w:t>178</w:t>
        <w:tab/>
      </w:r>
      <w:r>
        <w:rPr>
          <w:w w:val="115"/>
          <w:sz w:val="14"/>
        </w:rPr>
        <w:t>ZAROTA PROTI UPORNEMU</w:t>
      </w:r>
      <w:r>
        <w:rPr>
          <w:spacing w:val="3"/>
          <w:w w:val="115"/>
          <w:sz w:val="14"/>
        </w:rPr>
        <w:t> </w:t>
      </w:r>
      <w:r>
        <w:rPr>
          <w:w w:val="115"/>
          <w:sz w:val="14"/>
        </w:rPr>
        <w:t>LJUDSTVU</w:t>
      </w:r>
    </w:p>
    <w:p>
      <w:pPr>
        <w:pStyle w:val="BodyText"/>
        <w:spacing w:line="235" w:lineRule="auto" w:before="230"/>
        <w:ind w:left="130" w:right="174" w:firstLine="405"/>
        <w:jc w:val="left"/>
        <w:rPr>
          <w:sz w:val="10"/>
        </w:rPr>
      </w:pPr>
      <w:r>
        <w:rPr>
          <w:w w:val="115"/>
        </w:rPr>
        <w:t>Župnik Jožef L,alokar iz Rovt je s </w:t>
      </w:r>
      <w:r>
        <w:rPr>
          <w:b/>
          <w:w w:val="115"/>
        </w:rPr>
        <w:t>prižnice </w:t>
      </w:r>
      <w:r>
        <w:rPr>
          <w:w w:val="115"/>
        </w:rPr>
        <w:t>napadal Osvobodilno </w:t>
      </w:r>
      <w:r>
        <w:rPr>
          <w:b/>
          <w:w w:val="115"/>
        </w:rPr>
        <w:t>fronto, </w:t>
      </w:r>
      <w:r>
        <w:rPr>
          <w:w w:val="115"/>
        </w:rPr>
        <w:t>blatil partizane in s tem ljudi </w:t>
      </w:r>
      <w:r>
        <w:rPr>
          <w:b/>
          <w:w w:val="115"/>
        </w:rPr>
        <w:t>odvračal </w:t>
      </w:r>
      <w:r>
        <w:rPr>
          <w:w w:val="115"/>
        </w:rPr>
        <w:t>od narodnoosvobodilne </w:t>
      </w:r>
      <w:r>
        <w:rPr>
          <w:w w:val="115"/>
        </w:rPr>
        <w:t>borbe</w:t>
      </w:r>
      <w:r>
        <w:rPr>
          <w:spacing w:val="-6"/>
          <w:w w:val="115"/>
        </w:rPr>
        <w:t>.</w:t>
      </w:r>
      <w:r>
        <w:rPr>
          <w:rFonts w:ascii="Arial" w:hAnsi="Arial"/>
          <w:w w:val="109"/>
          <w:position w:val="7"/>
          <w:sz w:val="9"/>
        </w:rPr>
        <w:t>2</w:t>
      </w:r>
      <w:r>
        <w:rPr>
          <w:rFonts w:ascii="Arial" w:hAnsi="Arial"/>
          <w:position w:val="7"/>
          <w:sz w:val="9"/>
        </w:rPr>
        <w:t>      </w:t>
      </w:r>
      <w:r>
        <w:rPr>
          <w:rFonts w:ascii="Arial" w:hAnsi="Arial"/>
          <w:spacing w:val="-12"/>
          <w:position w:val="7"/>
          <w:sz w:val="9"/>
        </w:rPr>
        <w:t> </w:t>
      </w:r>
      <w:r>
        <w:rPr>
          <w:b/>
          <w:w w:val="110"/>
        </w:rPr>
        <w:t>2upnik</w:t>
      </w:r>
      <w:r>
        <w:rPr>
          <w:b/>
        </w:rPr>
        <w:t>  </w:t>
      </w:r>
      <w:r>
        <w:rPr>
          <w:b/>
          <w:spacing w:val="-8"/>
        </w:rPr>
        <w:t> </w:t>
      </w:r>
      <w:r>
        <w:rPr>
          <w:spacing w:val="-1"/>
          <w:w w:val="118"/>
        </w:rPr>
        <w:t>Fran</w:t>
      </w:r>
      <w:r>
        <w:rPr>
          <w:w w:val="118"/>
        </w:rPr>
        <w:t>c</w:t>
      </w:r>
      <w:r>
        <w:rPr/>
        <w:t> </w:t>
      </w:r>
      <w:r>
        <w:rPr>
          <w:spacing w:val="16"/>
        </w:rPr>
        <w:t> </w:t>
      </w:r>
      <w:r>
        <w:rPr>
          <w:spacing w:val="-1"/>
          <w:w w:val="119"/>
        </w:rPr>
        <w:t>Presetni</w:t>
      </w:r>
      <w:r>
        <w:rPr>
          <w:w w:val="119"/>
        </w:rPr>
        <w:t>k</w:t>
      </w:r>
      <w:r>
        <w:rPr/>
        <w:t>  </w:t>
      </w:r>
      <w:r>
        <w:rPr>
          <w:spacing w:val="-15"/>
        </w:rPr>
        <w:t> </w:t>
      </w:r>
      <w:r>
        <w:rPr>
          <w:spacing w:val="-1"/>
          <w:w w:val="110"/>
        </w:rPr>
        <w:t>i</w:t>
      </w:r>
      <w:r>
        <w:rPr>
          <w:w w:val="110"/>
        </w:rPr>
        <w:t>z</w:t>
      </w:r>
      <w:r>
        <w:rPr/>
        <w:t> </w:t>
      </w:r>
      <w:r>
        <w:rPr>
          <w:spacing w:val="16"/>
        </w:rPr>
        <w:t> </w:t>
      </w:r>
      <w:r>
        <w:rPr>
          <w:spacing w:val="-1"/>
          <w:w w:val="118"/>
        </w:rPr>
        <w:t>Stareg</w:t>
      </w:r>
      <w:r>
        <w:rPr>
          <w:w w:val="118"/>
        </w:rPr>
        <w:t>a</w:t>
      </w:r>
      <w:r>
        <w:rPr/>
        <w:t>  </w:t>
      </w:r>
      <w:r>
        <w:rPr>
          <w:spacing w:val="-6"/>
        </w:rPr>
        <w:t> </w:t>
      </w:r>
      <w:r>
        <w:rPr>
          <w:spacing w:val="-1"/>
          <w:w w:val="119"/>
        </w:rPr>
        <w:t>trg</w:t>
      </w:r>
      <w:r>
        <w:rPr>
          <w:w w:val="119"/>
        </w:rPr>
        <w:t>a</w:t>
      </w:r>
      <w:r>
        <w:rPr/>
        <w:t>  </w:t>
      </w:r>
      <w:r>
        <w:rPr>
          <w:spacing w:val="6"/>
        </w:rPr>
        <w:t> </w:t>
      </w:r>
      <w:r>
        <w:rPr>
          <w:spacing w:val="-1"/>
          <w:w w:val="106"/>
        </w:rPr>
        <w:t>j</w:t>
      </w:r>
      <w:r>
        <w:rPr>
          <w:w w:val="106"/>
        </w:rPr>
        <w:t>e</w:t>
      </w:r>
      <w:r>
        <w:rPr/>
        <w:t> </w:t>
      </w:r>
      <w:r>
        <w:rPr>
          <w:spacing w:val="8"/>
        </w:rPr>
        <w:t> </w:t>
      </w:r>
      <w:r>
        <w:rPr>
          <w:w w:val="106"/>
        </w:rPr>
        <w:t>s</w:t>
      </w:r>
      <w:r>
        <w:rPr/>
        <w:t>  </w:t>
      </w:r>
      <w:r>
        <w:rPr>
          <w:spacing w:val="-20"/>
        </w:rPr>
        <w:t> </w:t>
      </w:r>
      <w:r>
        <w:rPr>
          <w:w w:val="113"/>
        </w:rPr>
        <w:t>prižnice</w:t>
      </w:r>
      <w:r>
        <w:rPr/>
        <w:t>  </w:t>
      </w:r>
      <w:r>
        <w:rPr>
          <w:spacing w:val="-11"/>
        </w:rPr>
        <w:t> </w:t>
      </w:r>
      <w:r>
        <w:rPr>
          <w:spacing w:val="-1"/>
          <w:w w:val="118"/>
        </w:rPr>
        <w:t>zmerjal </w:t>
      </w:r>
      <w:r>
        <w:rPr>
          <w:w w:val="115"/>
        </w:rPr>
        <w:t>partizanske matere, češ da so krive  vsega  zla,  ker  so rodile take sinove,  in na razne pretkane načine obrekoval osvobodilno  giban </w:t>
      </w:r>
      <w:r>
        <w:rPr>
          <w:spacing w:val="2"/>
          <w:w w:val="115"/>
        </w:rPr>
        <w:t>je.</w:t>
      </w:r>
      <w:r>
        <w:rPr>
          <w:spacing w:val="2"/>
          <w:w w:val="115"/>
          <w:position w:val="7"/>
          <w:sz w:val="11"/>
        </w:rPr>
        <w:t>26  </w:t>
      </w:r>
      <w:r>
        <w:rPr>
          <w:b/>
          <w:w w:val="115"/>
        </w:rPr>
        <w:t>2upnik </w:t>
      </w:r>
      <w:r>
        <w:rPr>
          <w:w w:val="115"/>
        </w:rPr>
        <w:t>Karel </w:t>
      </w:r>
      <w:r>
        <w:rPr>
          <w:b/>
          <w:w w:val="115"/>
        </w:rPr>
        <w:t>Škulj </w:t>
      </w:r>
      <w:r>
        <w:rPr>
          <w:w w:val="115"/>
        </w:rPr>
        <w:t>in njegov kaplan Stanislav Kapš sta  v  Dolenji  vasi  </w:t>
      </w:r>
      <w:r>
        <w:rPr>
          <w:b/>
          <w:w w:val="115"/>
        </w:rPr>
        <w:t>pri </w:t>
      </w:r>
      <w:r>
        <w:rPr>
          <w:w w:val="115"/>
        </w:rPr>
        <w:t>Ribnici v svojih pridigah klevetala osvobodilno borbo.2</w:t>
      </w:r>
      <w:r>
        <w:rPr>
          <w:rFonts w:ascii="Arial" w:hAnsi="Arial"/>
          <w:w w:val="115"/>
          <w:position w:val="6"/>
          <w:sz w:val="10"/>
        </w:rPr>
        <w:t>7 </w:t>
      </w:r>
      <w:r>
        <w:rPr>
          <w:w w:val="115"/>
        </w:rPr>
        <w:t>Župnik </w:t>
      </w:r>
      <w:r>
        <w:rPr>
          <w:b/>
          <w:w w:val="115"/>
        </w:rPr>
        <w:t>Viktor </w:t>
      </w:r>
      <w:r>
        <w:rPr>
          <w:w w:val="115"/>
        </w:rPr>
        <w:t>Švigelj iz </w:t>
      </w:r>
      <w:r>
        <w:rPr>
          <w:w w:val="115"/>
          <w:sz w:val="18"/>
        </w:rPr>
        <w:t>Št. </w:t>
      </w:r>
      <w:r>
        <w:rPr>
          <w:w w:val="115"/>
        </w:rPr>
        <w:t>Jurija pri Grosuplju je s prižnice, v spovednici in drugod izjavljal, da je prokleta tista mati, ki je rodila partizana. Govoril je, naj farani partizanskim ljudem pljujejo v obraz,  in  zatrjeval,  da  morajo ovajati in ubijati partizane, kar ni nikak greh. </w:t>
      </w:r>
      <w:r>
        <w:rPr>
          <w:rFonts w:ascii="Arial" w:hAnsi="Arial"/>
          <w:w w:val="115"/>
          <w:position w:val="7"/>
          <w:sz w:val="9"/>
        </w:rPr>
        <w:t>28</w:t>
      </w:r>
      <w:r>
        <w:rPr>
          <w:rFonts w:ascii="Arial" w:hAnsi="Arial"/>
          <w:spacing w:val="28"/>
          <w:w w:val="115"/>
          <w:position w:val="7"/>
          <w:sz w:val="9"/>
        </w:rPr>
        <w:t> </w:t>
      </w:r>
      <w:r>
        <w:rPr>
          <w:w w:val="115"/>
        </w:rPr>
        <w:t>Župnika  Janeza  Zupan­ čiča iz Škocjana pri Turjaku pa je okrožni  odbor  Osvobodilne  fronte moral celo javno v »Slovenskem poročevalcu« opozoriti, naj brzda svoj strupeni jezik: »Pozivamo javno g. Zupančiča ... , da preneha z nastopa­ njem na prižnici  proti  partizanom  in  Osvobodilni  fronti  ter  da  preneha z denunciranjem zavednih</w:t>
      </w:r>
      <w:r>
        <w:rPr>
          <w:spacing w:val="13"/>
          <w:w w:val="115"/>
        </w:rPr>
        <w:t> </w:t>
      </w:r>
      <w:r>
        <w:rPr>
          <w:w w:val="115"/>
        </w:rPr>
        <w:t>Slovencev.«</w:t>
      </w:r>
      <w:r>
        <w:rPr>
          <w:w w:val="115"/>
          <w:position w:val="6"/>
          <w:sz w:val="10"/>
        </w:rPr>
        <w:t>29</w:t>
      </w:r>
    </w:p>
    <w:p>
      <w:pPr>
        <w:pStyle w:val="BodyText"/>
        <w:spacing w:line="235" w:lineRule="auto" w:before="29"/>
        <w:ind w:left="126" w:right="131" w:firstLine="397"/>
      </w:pPr>
      <w:r>
        <w:rPr>
          <w:w w:val="110"/>
        </w:rPr>
        <w:t>Duhovnik Alojzij Žun je v Mirni peči s prižnice</w:t>
      </w:r>
      <w:r>
        <w:rPr>
          <w:spacing w:val="52"/>
          <w:w w:val="110"/>
        </w:rPr>
        <w:t> </w:t>
      </w:r>
      <w:r>
        <w:rPr>
          <w:w w:val="110"/>
        </w:rPr>
        <w:t>bral  škofova  pisma zoper osvobodilno gibanje, toda to je delal le »po</w:t>
      </w:r>
      <w:r>
        <w:rPr>
          <w:spacing w:val="52"/>
          <w:w w:val="110"/>
        </w:rPr>
        <w:t> </w:t>
      </w:r>
      <w:r>
        <w:rPr>
          <w:w w:val="110"/>
        </w:rPr>
        <w:t>službeni  dolžnosti«</w:t>
      </w:r>
      <w:r>
        <w:rPr>
          <w:w w:val="110"/>
          <w:position w:val="7"/>
          <w:sz w:val="10"/>
        </w:rPr>
        <w:t>30 </w:t>
      </w:r>
      <w:r>
        <w:rPr>
          <w:w w:val="110"/>
          <w:sz w:val="10"/>
        </w:rPr>
        <w:t>,  </w:t>
      </w:r>
      <w:r>
        <w:rPr>
          <w:w w:val="110"/>
        </w:rPr>
        <w:t>njegov župnik Anton Petrič pa </w:t>
      </w:r>
      <w:r>
        <w:rPr>
          <w:b/>
          <w:w w:val="110"/>
        </w:rPr>
        <w:t>jih </w:t>
      </w:r>
      <w:r>
        <w:rPr>
          <w:w w:val="110"/>
        </w:rPr>
        <w:t>je iz rade volje še dopolnjeval s svojimi sovražnimi izbru hi.</w:t>
      </w:r>
      <w:r>
        <w:rPr>
          <w:w w:val="110"/>
          <w:position w:val="7"/>
          <w:sz w:val="11"/>
        </w:rPr>
        <w:t>31 </w:t>
      </w:r>
      <w:r>
        <w:rPr>
          <w:w w:val="110"/>
        </w:rPr>
        <w:t>Župnika Janka Komljanca iz Prečne je</w:t>
      </w:r>
      <w:r>
        <w:rPr>
          <w:spacing w:val="52"/>
          <w:w w:val="110"/>
        </w:rPr>
        <w:t> </w:t>
      </w:r>
      <w:r>
        <w:rPr>
          <w:w w:val="110"/>
        </w:rPr>
        <w:t>celo  kaplan Franc Mahlovrh-Breznik, poklicni belogardistični organizator, »obsojal  ...  , ker  je s svojimi  govori netil državljansko  vojno «. </w:t>
      </w:r>
      <w:r>
        <w:rPr>
          <w:w w:val="110"/>
          <w:position w:val="7"/>
          <w:sz w:val="10"/>
        </w:rPr>
        <w:t>32  </w:t>
      </w:r>
      <w:r>
        <w:rPr>
          <w:w w:val="110"/>
        </w:rPr>
        <w:t>Res</w:t>
      </w:r>
      <w:r>
        <w:rPr>
          <w:spacing w:val="52"/>
          <w:w w:val="110"/>
        </w:rPr>
        <w:t> </w:t>
      </w:r>
      <w:r>
        <w:rPr>
          <w:w w:val="110"/>
        </w:rPr>
        <w:t>je  bil  tako  žolčen v svojih  pridigah,  da  ga  mnogi  pobožni  ljudje  niso  mogli  več  prenašati.</w:t>
      </w:r>
      <w:r>
        <w:rPr>
          <w:spacing w:val="52"/>
          <w:w w:val="110"/>
        </w:rPr>
        <w:t> </w:t>
      </w:r>
      <w:r>
        <w:rPr>
          <w:w w:val="110"/>
        </w:rPr>
        <w:t>V Šmihelu pri Novem mestu je župnik Anton Bergant »ves  čas  okupacije vodil s prižnice ostro kampanjo proti osvobodilnemu giban ju </w:t>
      </w:r>
      <w:r>
        <w:rPr>
          <w:spacing w:val="4"/>
          <w:w w:val="110"/>
        </w:rPr>
        <w:t>«.</w:t>
      </w:r>
      <w:r>
        <w:rPr>
          <w:spacing w:val="4"/>
          <w:w w:val="110"/>
          <w:position w:val="7"/>
          <w:sz w:val="10"/>
        </w:rPr>
        <w:t>33 </w:t>
      </w:r>
      <w:r>
        <w:rPr>
          <w:w w:val="110"/>
        </w:rPr>
        <w:t>Veliko ostrejši je bil njegov zanesenjaški kaplan Karel Wolbang, ki se je v  jeseni 1941.   leta   le   včasih   tipaje   obregnil   ob  osvobodilno   gibanje,   s</w:t>
      </w:r>
      <w:r>
        <w:rPr>
          <w:spacing w:val="38"/>
          <w:w w:val="110"/>
        </w:rPr>
        <w:t> </w:t>
      </w:r>
      <w:r>
        <w:rPr>
          <w:w w:val="110"/>
        </w:rPr>
        <w:t>pridigo</w:t>
      </w:r>
    </w:p>
    <w:p>
      <w:pPr>
        <w:pStyle w:val="BodyText"/>
        <w:spacing w:line="213" w:lineRule="exact"/>
        <w:ind w:left="135"/>
      </w:pPr>
      <w:r>
        <w:rPr>
          <w:w w:val="115"/>
        </w:rPr>
        <w:t>25. januarja 1942 pri  deveti maši pa  je sprožil ciklus svojih  jedkih</w:t>
      </w:r>
      <w:r>
        <w:rPr>
          <w:spacing w:val="-25"/>
          <w:w w:val="115"/>
        </w:rPr>
        <w:t> </w:t>
      </w:r>
      <w:r>
        <w:rPr>
          <w:w w:val="115"/>
        </w:rPr>
        <w:t>izlivov:</w:t>
      </w:r>
    </w:p>
    <w:p>
      <w:pPr>
        <w:pStyle w:val="BodyText"/>
        <w:spacing w:line="235" w:lineRule="auto" w:before="35"/>
        <w:ind w:left="130" w:right="124" w:firstLine="392"/>
        <w:rPr>
          <w:sz w:val="16"/>
        </w:rPr>
      </w:pPr>
      <w:r>
        <w:rPr>
          <w:rFonts w:ascii="Arial" w:hAnsi="Arial"/>
          <w:spacing w:val="-3"/>
          <w:w w:val="115"/>
          <w:sz w:val="15"/>
        </w:rPr>
        <w:t>»... </w:t>
      </w:r>
      <w:r>
        <w:rPr>
          <w:w w:val="115"/>
        </w:rPr>
        <w:t>Boljševiški človek, ki  je  v  Rusiji  prižgal svojo  zločinsko  baklo, je izrabil stisko narodov in prihitel tudi med nas, da preko naših sloven­ skih trupel pohiti dalje proti zapadu ... Dogodki zadnjega časa in zaslep­ ljenost mnogih so me prisilili, da vam v nekaj govorih podrobno analizi­ ram komunizem ... Pri nas se delovanje komunizma danes skriva za Osvobodilno fronto, o kateri pravi naš Prevzvišeni, da ,podvigi raznih osvobodilnih gibanj nerazsodnih ljudi v sedanjih razmerah narodu ne koristijo nič, pač pa hudo škodujejo' ...</w:t>
      </w:r>
      <w:r>
        <w:rPr>
          <w:spacing w:val="15"/>
          <w:w w:val="115"/>
        </w:rPr>
        <w:t> </w:t>
      </w:r>
      <w:r>
        <w:rPr>
          <w:rFonts w:ascii="Arial" w:hAnsi="Arial"/>
          <w:w w:val="115"/>
          <w:sz w:val="16"/>
        </w:rPr>
        <w:t>«</w:t>
      </w:r>
      <w:r>
        <w:rPr>
          <w:w w:val="115"/>
          <w:sz w:val="16"/>
          <w:vertAlign w:val="superscript"/>
        </w:rPr>
        <w:t>34</w:t>
      </w:r>
    </w:p>
    <w:p>
      <w:pPr>
        <w:pStyle w:val="BodyText"/>
        <w:spacing w:line="237" w:lineRule="auto" w:before="58"/>
        <w:ind w:left="135" w:right="111" w:firstLine="390"/>
      </w:pPr>
      <w:r>
        <w:rPr>
          <w:w w:val="115"/>
        </w:rPr>
        <w:t>Nato je v celoti prebral tako imenovano škofovo besedo in ljudi že začel strašiti  s  kolhozi.  Nadaljeval  je  </w:t>
      </w:r>
      <w:r>
        <w:rPr>
          <w:w w:val="115"/>
          <w:sz w:val="18"/>
        </w:rPr>
        <w:t>l.  </w:t>
      </w:r>
      <w:r>
        <w:rPr>
          <w:w w:val="115"/>
        </w:rPr>
        <w:t>februarja,  v  osnutku  za</w:t>
      </w:r>
      <w:r>
        <w:rPr>
          <w:spacing w:val="42"/>
          <w:w w:val="115"/>
        </w:rPr>
        <w:t> </w:t>
      </w:r>
      <w:r>
        <w:rPr>
          <w:w w:val="115"/>
        </w:rPr>
        <w:t>pridigo</w:t>
      </w:r>
    </w:p>
    <w:p>
      <w:pPr>
        <w:spacing w:line="218" w:lineRule="auto" w:before="8"/>
        <w:ind w:left="140" w:right="133" w:hanging="8"/>
        <w:jc w:val="both"/>
        <w:rPr>
          <w:i/>
          <w:sz w:val="19"/>
        </w:rPr>
      </w:pPr>
      <w:r>
        <w:rPr/>
        <w:pict>
          <v:shape style="position:absolute;margin-left:41.254440pt;margin-top:25.722702pt;width:51.85pt;height:.1pt;mso-position-horizontal-relative:page;mso-position-vertical-relative:paragraph;z-index:-251196416;mso-wrap-distance-left:0;mso-wrap-distance-right:0" coordorigin="825,514" coordsize="1037,0" path="m825,514l1861,514e" filled="false" stroked="true" strokeweight=".239607pt" strokecolor="#000000">
            <v:path arrowok="t"/>
            <v:stroke dashstyle="solid"/>
            <w10:wrap type="topAndBottom"/>
          </v:shape>
        </w:pict>
      </w:r>
      <w:r>
        <w:rPr>
          <w:w w:val="115"/>
          <w:sz w:val="19"/>
        </w:rPr>
        <w:t>8. februarja pa je zabeležil: </w:t>
      </w:r>
      <w:r>
        <w:rPr>
          <w:i/>
          <w:w w:val="115"/>
          <w:sz w:val="19"/>
        </w:rPr>
        <w:t>»Pridige </w:t>
      </w:r>
      <w:r>
        <w:rPr>
          <w:w w:val="115"/>
          <w:sz w:val="19"/>
        </w:rPr>
        <w:t>o </w:t>
      </w:r>
      <w:r>
        <w:rPr>
          <w:i/>
          <w:w w:val="115"/>
          <w:sz w:val="19"/>
        </w:rPr>
        <w:t>komunizmu so razburile duhove </w:t>
      </w:r>
      <w:r>
        <w:rPr>
          <w:i/>
          <w:w w:val="115"/>
          <w:sz w:val="19"/>
        </w:rPr>
        <w:t>daleč  naokrog. </w:t>
      </w:r>
      <w:r>
        <w:rPr>
          <w:w w:val="115"/>
          <w:sz w:val="19"/>
        </w:rPr>
        <w:t>Znamenje,  kako  je  bilo  potrebno  o  </w:t>
      </w:r>
      <w:r>
        <w:rPr>
          <w:w w:val="115"/>
          <w:sz w:val="21"/>
        </w:rPr>
        <w:t>tem </w:t>
      </w:r>
      <w:r>
        <w:rPr>
          <w:w w:val="115"/>
          <w:sz w:val="19"/>
        </w:rPr>
        <w:t>govoriti. </w:t>
      </w:r>
      <w:r>
        <w:rPr>
          <w:spacing w:val="32"/>
          <w:w w:val="115"/>
          <w:sz w:val="19"/>
        </w:rPr>
        <w:t> </w:t>
      </w:r>
      <w:r>
        <w:rPr>
          <w:i/>
          <w:w w:val="115"/>
          <w:sz w:val="19"/>
        </w:rPr>
        <w:t>Javno</w:t>
      </w:r>
    </w:p>
    <w:p>
      <w:pPr>
        <w:spacing w:before="38"/>
        <w:ind w:left="530" w:right="0" w:firstLine="0"/>
        <w:jc w:val="left"/>
        <w:rPr>
          <w:sz w:val="14"/>
        </w:rPr>
      </w:pPr>
      <w:r>
        <w:rPr>
          <w:w w:val="115"/>
          <w:sz w:val="10"/>
        </w:rPr>
        <w:t>25 </w:t>
      </w:r>
      <w:r>
        <w:rPr>
          <w:w w:val="115"/>
          <w:sz w:val="14"/>
        </w:rPr>
        <w:t>Sodni epi.s pro,ti Zalokarju, okrož. so,d. v Ljubljani., Ko </w:t>
      </w:r>
      <w:r>
        <w:rPr>
          <w:w w:val="110"/>
          <w:sz w:val="14"/>
        </w:rPr>
        <w:t>77'1/46.</w:t>
      </w:r>
    </w:p>
    <w:p>
      <w:pPr>
        <w:spacing w:before="12"/>
        <w:ind w:left="521" w:right="0" w:firstLine="0"/>
        <w:jc w:val="left"/>
        <w:rPr>
          <w:sz w:val="14"/>
        </w:rPr>
      </w:pPr>
      <w:r>
        <w:rPr>
          <w:w w:val="110"/>
          <w:sz w:val="10"/>
        </w:rPr>
        <w:t>26 </w:t>
      </w:r>
      <w:r>
        <w:rPr>
          <w:w w:val="120"/>
          <w:sz w:val="14"/>
        </w:rPr>
        <w:t>Sodni spis proti Presclniku, okrož. sod. v Ljubljani, Ko </w:t>
      </w:r>
      <w:r>
        <w:rPr>
          <w:w w:val="110"/>
          <w:sz w:val="14"/>
        </w:rPr>
        <w:t>746/46.</w:t>
      </w:r>
    </w:p>
    <w:p>
      <w:pPr>
        <w:spacing w:before="6"/>
        <w:ind w:left="530" w:right="0" w:firstLine="0"/>
        <w:jc w:val="left"/>
        <w:rPr>
          <w:sz w:val="14"/>
        </w:rPr>
      </w:pPr>
      <w:r>
        <w:rPr>
          <w:w w:val="110"/>
          <w:sz w:val="10"/>
        </w:rPr>
        <w:t>27 </w:t>
      </w:r>
      <w:r>
        <w:rPr>
          <w:w w:val="115"/>
          <w:sz w:val="14"/>
        </w:rPr>
        <w:t>Sodni spis proti š,kodi, </w:t>
      </w:r>
      <w:r>
        <w:rPr>
          <w:w w:val="110"/>
          <w:sz w:val="14"/>
        </w:rPr>
        <w:t>okroclo. </w:t>
      </w:r>
      <w:r>
        <w:rPr>
          <w:w w:val="115"/>
          <w:sz w:val="14"/>
        </w:rPr>
        <w:t>sod.y Nove,m mestu, </w:t>
      </w:r>
      <w:r>
        <w:rPr>
          <w:rFonts w:ascii="Arial" w:hAnsi="Arial"/>
          <w:w w:val="115"/>
          <w:sz w:val="14"/>
        </w:rPr>
        <w:t>Ko </w:t>
      </w:r>
      <w:r>
        <w:rPr>
          <w:w w:val="110"/>
          <w:sz w:val="14"/>
        </w:rPr>
        <w:t>27/46.</w:t>
      </w:r>
    </w:p>
    <w:p>
      <w:pPr>
        <w:spacing w:line="160" w:lineRule="exact" w:before="11"/>
        <w:ind w:left="525" w:right="0" w:firstLine="0"/>
        <w:jc w:val="left"/>
        <w:rPr>
          <w:sz w:val="14"/>
        </w:rPr>
      </w:pPr>
      <w:r>
        <w:rPr>
          <w:w w:val="120"/>
          <w:sz w:val="10"/>
        </w:rPr>
        <w:t>28 </w:t>
      </w:r>
      <w:r>
        <w:rPr>
          <w:w w:val="120"/>
          <w:sz w:val="14"/>
        </w:rPr>
        <w:t>So,lni spis pmti švigJdu, </w:t>
      </w:r>
      <w:r>
        <w:rPr>
          <w:w w:val="115"/>
          <w:sz w:val="14"/>
        </w:rPr>
        <w:t>o,kroi,l. </w:t>
      </w:r>
      <w:r>
        <w:rPr>
          <w:w w:val="120"/>
          <w:sz w:val="14"/>
        </w:rPr>
        <w:t>sod. v Ljubljani, K-0 </w:t>
      </w:r>
      <w:r>
        <w:rPr>
          <w:w w:val="115"/>
          <w:sz w:val="14"/>
        </w:rPr>
        <w:t>159/46.</w:t>
      </w:r>
    </w:p>
    <w:p>
      <w:pPr>
        <w:spacing w:line="182" w:lineRule="exact" w:before="0"/>
        <w:ind w:left="530" w:right="0" w:firstLine="0"/>
        <w:jc w:val="left"/>
        <w:rPr>
          <w:sz w:val="13"/>
        </w:rPr>
      </w:pPr>
      <w:r>
        <w:rPr>
          <w:w w:val="110"/>
          <w:sz w:val="10"/>
        </w:rPr>
        <w:t>20 </w:t>
      </w:r>
      <w:r>
        <w:rPr>
          <w:w w:val="110"/>
          <w:sz w:val="14"/>
        </w:rPr>
        <w:t>•Sl-0venski p-0ročevaJec&lt;, </w:t>
      </w:r>
      <w:r>
        <w:rPr>
          <w:w w:val="110"/>
          <w:sz w:val="13"/>
        </w:rPr>
        <w:t>18. </w:t>
      </w:r>
      <w:r>
        <w:rPr>
          <w:b/>
          <w:w w:val="110"/>
          <w:sz w:val="14"/>
        </w:rPr>
        <w:t>januarja  </w:t>
      </w:r>
      <w:r>
        <w:rPr>
          <w:w w:val="110"/>
          <w:sz w:val="13"/>
        </w:rPr>
        <w:t>1942, </w:t>
      </w:r>
      <w:r>
        <w:rPr>
          <w:w w:val="110"/>
          <w:sz w:val="16"/>
        </w:rPr>
        <w:t>št. </w:t>
      </w:r>
      <w:r>
        <w:rPr>
          <w:w w:val="110"/>
          <w:sz w:val="13"/>
        </w:rPr>
        <w:t>3.</w:t>
      </w:r>
    </w:p>
    <w:p>
      <w:pPr>
        <w:spacing w:line="171" w:lineRule="exact" w:before="0"/>
        <w:ind w:left="520" w:right="0" w:firstLine="0"/>
        <w:jc w:val="left"/>
        <w:rPr>
          <w:b/>
          <w:sz w:val="13"/>
        </w:rPr>
      </w:pPr>
      <w:r>
        <w:rPr>
          <w:w w:val="110"/>
          <w:sz w:val="15"/>
        </w:rPr>
        <w:t>so </w:t>
      </w:r>
      <w:r>
        <w:rPr>
          <w:w w:val="110"/>
          <w:sz w:val="14"/>
        </w:rPr>
        <w:t>Okrož. </w:t>
      </w:r>
      <w:r>
        <w:rPr>
          <w:w w:val="110"/>
          <w:sz w:val="15"/>
        </w:rPr>
        <w:t>so,l. </w:t>
      </w:r>
      <w:r>
        <w:rPr>
          <w:w w:val="110"/>
          <w:sz w:val="14"/>
        </w:rPr>
        <w:t>v Novem  mestu,  Ko </w:t>
      </w:r>
      <w:r>
        <w:rPr>
          <w:b/>
          <w:w w:val="110"/>
          <w:sz w:val="13"/>
        </w:rPr>
        <w:t>375/45/11.</w:t>
      </w:r>
    </w:p>
    <w:p>
      <w:pPr>
        <w:spacing w:before="10"/>
        <w:ind w:left="523" w:right="0" w:firstLine="0"/>
        <w:jc w:val="left"/>
        <w:rPr>
          <w:sz w:val="14"/>
        </w:rPr>
      </w:pPr>
      <w:r>
        <w:rPr>
          <w:w w:val="110"/>
          <w:sz w:val="11"/>
        </w:rPr>
        <w:t>31 </w:t>
      </w:r>
      <w:r>
        <w:rPr>
          <w:w w:val="110"/>
          <w:sz w:val="14"/>
        </w:rPr>
        <w:t>Okrož. so,il, v Novem  mestu,  Ko 539/45.</w:t>
      </w:r>
    </w:p>
    <w:p>
      <w:pPr>
        <w:spacing w:before="11"/>
        <w:ind w:left="528" w:right="0" w:firstLine="0"/>
        <w:jc w:val="left"/>
        <w:rPr>
          <w:sz w:val="14"/>
        </w:rPr>
      </w:pPr>
      <w:r>
        <w:rPr>
          <w:rFonts w:ascii="Arial" w:hAnsi="Arial"/>
          <w:w w:val="115"/>
          <w:sz w:val="13"/>
        </w:rPr>
        <w:t>s2 </w:t>
      </w:r>
      <w:r>
        <w:rPr>
          <w:w w:val="115"/>
          <w:sz w:val="14"/>
        </w:rPr>
        <w:t>Kočevski f!)'ro,ces, zas.li/:ianje ka.pQana Ial-0vrba 27. septembra 1943 pred PVS</w:t>
      </w:r>
    </w:p>
    <w:p>
      <w:pPr>
        <w:spacing w:before="16"/>
        <w:ind w:left="148" w:right="0" w:firstLine="0"/>
        <w:jc w:val="left"/>
        <w:rPr>
          <w:sz w:val="14"/>
        </w:rPr>
      </w:pPr>
      <w:r>
        <w:rPr>
          <w:rFonts w:ascii="Arial"/>
          <w:b/>
          <w:w w:val="125"/>
          <w:sz w:val="14"/>
        </w:rPr>
        <w:t>v </w:t>
      </w:r>
      <w:r>
        <w:rPr>
          <w:w w:val="125"/>
          <w:sz w:val="14"/>
        </w:rPr>
        <w:t>Kofovju.</w:t>
      </w:r>
    </w:p>
    <w:p>
      <w:pPr>
        <w:spacing w:before="7"/>
        <w:ind w:left="523" w:right="0" w:firstLine="0"/>
        <w:jc w:val="left"/>
        <w:rPr>
          <w:sz w:val="14"/>
        </w:rPr>
      </w:pPr>
      <w:r>
        <w:rPr>
          <w:w w:val="125"/>
          <w:sz w:val="11"/>
        </w:rPr>
        <w:t>33 </w:t>
      </w:r>
      <w:r>
        <w:rPr>
          <w:w w:val="125"/>
          <w:sz w:val="14"/>
        </w:rPr>
        <w:t>Okrožno sodi fo v Ljubljnni, Ko </w:t>
      </w:r>
      <w:r>
        <w:rPr>
          <w:w w:val="115"/>
          <w:sz w:val="14"/>
        </w:rPr>
        <w:t>530/46/33.</w:t>
      </w:r>
    </w:p>
    <w:p>
      <w:pPr>
        <w:spacing w:before="2"/>
        <w:ind w:left="529" w:right="0" w:firstLine="0"/>
        <w:jc w:val="left"/>
        <w:rPr>
          <w:sz w:val="14"/>
        </w:rPr>
      </w:pPr>
      <w:r>
        <w:rPr>
          <w:rFonts w:ascii="Arial"/>
          <w:w w:val="120"/>
          <w:sz w:val="9"/>
        </w:rPr>
        <w:t>34 </w:t>
      </w:r>
      <w:r>
        <w:rPr>
          <w:w w:val="120"/>
          <w:sz w:val="15"/>
        </w:rPr>
        <w:t>Iz </w:t>
      </w:r>
      <w:r>
        <w:rPr>
          <w:w w:val="120"/>
          <w:sz w:val="14"/>
        </w:rPr>
        <w:t>fascikla tipkanih pridig v nrhiYu kaplana Wolbangn.</w:t>
      </w:r>
    </w:p>
    <w:p>
      <w:pPr>
        <w:spacing w:after="0"/>
        <w:jc w:val="left"/>
        <w:rPr>
          <w:sz w:val="14"/>
        </w:rPr>
        <w:sectPr>
          <w:pgSz w:w="7820" w:h="12240"/>
          <w:pgMar w:top="0" w:bottom="280" w:left="700" w:right="180"/>
        </w:sectPr>
      </w:pPr>
    </w:p>
    <w:p>
      <w:pPr>
        <w:tabs>
          <w:tab w:pos="6495" w:val="left" w:leader="none"/>
        </w:tabs>
        <w:spacing w:before="75"/>
        <w:ind w:left="2231" w:right="0" w:firstLine="0"/>
        <w:jc w:val="left"/>
        <w:rPr>
          <w:sz w:val="19"/>
        </w:rPr>
      </w:pPr>
      <w:r>
        <w:rPr/>
        <w:pict>
          <v:line style="position:absolute;mso-position-horizontal-relative:page;mso-position-vertical-relative:paragraph;z-index:252122112" from="13.431436pt,18.692495pt" to="137.192503pt,18.692495pt" stroked="true" strokeweight=".239606pt" strokecolor="#000000">
            <v:stroke dashstyle="solid"/>
            <w10:wrap type="none"/>
          </v:line>
        </w:pict>
      </w:r>
      <w:r>
        <w:rPr/>
        <w:pict>
          <v:line style="position:absolute;mso-position-horizontal-relative:page;mso-position-vertical-relative:paragraph;z-index:252123136" from="226.415619pt,18.692495pt" to="345.379748pt,18.692495pt" stroked="true" strokeweight=".239606pt" strokecolor="#000000">
            <v:stroke dashstyle="solid"/>
            <w10:wrap type="none"/>
          </v:line>
        </w:pict>
      </w:r>
      <w:r>
        <w:rPr>
          <w:w w:val="105"/>
          <w:sz w:val="15"/>
        </w:rPr>
        <w:t>šKOF  ROŽMAN</w:t>
      </w:r>
      <w:r>
        <w:rPr>
          <w:spacing w:val="33"/>
          <w:w w:val="105"/>
          <w:sz w:val="15"/>
        </w:rPr>
        <w:t> </w:t>
      </w:r>
      <w:r>
        <w:rPr>
          <w:w w:val="105"/>
          <w:sz w:val="15"/>
        </w:rPr>
        <w:t>žELI</w:t>
      </w:r>
      <w:r>
        <w:rPr>
          <w:spacing w:val="21"/>
          <w:w w:val="105"/>
          <w:sz w:val="15"/>
        </w:rPr>
        <w:t> </w:t>
      </w:r>
      <w:r>
        <w:rPr>
          <w:w w:val="105"/>
          <w:sz w:val="15"/>
        </w:rPr>
        <w:t>:;\H;(,ENCID</w:t>
        <w:tab/>
      </w:r>
      <w:r>
        <w:rPr>
          <w:w w:val="105"/>
          <w:position w:val="4"/>
          <w:sz w:val="19"/>
        </w:rPr>
        <w:t>179</w:t>
      </w:r>
    </w:p>
    <w:p>
      <w:pPr>
        <w:spacing w:line="247" w:lineRule="auto" w:before="313"/>
        <w:ind w:left="142" w:right="107" w:firstLine="11"/>
        <w:jc w:val="both"/>
        <w:rPr>
          <w:sz w:val="18"/>
        </w:rPr>
      </w:pPr>
      <w:r>
        <w:rPr>
          <w:i/>
          <w:w w:val="120"/>
          <w:sz w:val="19"/>
        </w:rPr>
        <w:t>mnenje je kot gad, ki te </w:t>
      </w:r>
      <w:r>
        <w:rPr>
          <w:w w:val="120"/>
          <w:sz w:val="18"/>
        </w:rPr>
        <w:t>piči, </w:t>
      </w:r>
      <w:r>
        <w:rPr>
          <w:i/>
          <w:w w:val="120"/>
          <w:sz w:val="19"/>
        </w:rPr>
        <w:t>če mu stopiš na rep . </w:t>
      </w:r>
      <w:r>
        <w:rPr>
          <w:w w:val="120"/>
          <w:sz w:val="19"/>
        </w:rPr>
        <w:t>. .</w:t>
      </w:r>
      <w:r>
        <w:rPr>
          <w:rFonts w:ascii="Arial" w:hAnsi="Arial"/>
          <w:w w:val="120"/>
          <w:sz w:val="16"/>
        </w:rPr>
        <w:t>« • </w:t>
      </w:r>
      <w:r>
        <w:rPr>
          <w:w w:val="120"/>
          <w:sz w:val="18"/>
        </w:rPr>
        <w:t>S to pridigo je Wolbang  še  bolj  razkačil  ljudi,  da  se  je  moral  za  tri   tedne   potuhniti, a l. marca je še z večjo strastjo ponovno začel bruhati svoj  bes.  Kot neugnan bojevnik Katoliške akcije je svojo gonjo proti slovenskemu partizanstvu stopnjeval do 8. septembra 1943, ko je ob devetih dopoldne imel v Šmihelu  svojo stodevetinšestdeseto  pridigo.  Naslednjo  pridigo  pa je kot adjutant Rupnikovega domobranskega bataljona imel šele pri  nauku ob dveh popoldne 12. decembra 1943, ko je medtem pobil že dovolj Novomeščanov, pristašev narodnoosvobodilnega</w:t>
      </w:r>
      <w:r>
        <w:rPr>
          <w:spacing w:val="34"/>
          <w:w w:val="120"/>
          <w:sz w:val="18"/>
        </w:rPr>
        <w:t> </w:t>
      </w:r>
      <w:r>
        <w:rPr>
          <w:w w:val="120"/>
          <w:sz w:val="18"/>
        </w:rPr>
        <w:t>gibanja.</w:t>
      </w:r>
    </w:p>
    <w:p>
      <w:pPr>
        <w:spacing w:line="247" w:lineRule="auto" w:before="0"/>
        <w:ind w:left="134" w:right="115" w:firstLine="401"/>
        <w:jc w:val="both"/>
        <w:rPr>
          <w:sz w:val="14"/>
        </w:rPr>
      </w:pPr>
      <w:r>
        <w:rPr>
          <w:w w:val="120"/>
          <w:sz w:val="18"/>
        </w:rPr>
        <w:t>Tudi spovednico so mnogi duhovniki že kmalu izrabljali, da so odvračali ljudi od vsenarodnega upora proti fašističnim tujcem. Zato </w:t>
      </w:r>
      <w:r>
        <w:rPr>
          <w:rFonts w:ascii="Arial" w:hAnsi="Arial"/>
          <w:w w:val="120"/>
          <w:sz w:val="17"/>
        </w:rPr>
        <w:t>je </w:t>
      </w:r>
      <w:r>
        <w:rPr>
          <w:w w:val="120"/>
          <w:sz w:val="18"/>
        </w:rPr>
        <w:t>duhovnik, član Osvobodilne fronte, v »Slovenskem poročevalcu« javno posvaril svoje kolege: »Zvedel sem, da so nekateri duhovni sobratje tako nerodni in neprevidni, da mlade ljudi v spovednici vznemirjajo zaradi sodelovanja z Osvobodilno fronto ... Nimamo pravice  ljudem  v  spoved­ nici pod smrtnim  grehom  prepovedovati  sodelovanje  z  Osvobodilno fronto</w:t>
      </w:r>
      <w:r>
        <w:rPr>
          <w:spacing w:val="26"/>
          <w:w w:val="120"/>
          <w:sz w:val="18"/>
        </w:rPr>
        <w:t> </w:t>
      </w:r>
      <w:r>
        <w:rPr>
          <w:rFonts w:ascii="Arial" w:hAnsi="Arial"/>
          <w:w w:val="120"/>
          <w:sz w:val="14"/>
        </w:rPr>
        <w:t>«</w:t>
      </w:r>
      <w:r>
        <w:rPr>
          <w:w w:val="120"/>
          <w:sz w:val="14"/>
          <w:vertAlign w:val="superscript"/>
        </w:rPr>
        <w:t>35</w:t>
      </w:r>
    </w:p>
    <w:p>
      <w:pPr>
        <w:spacing w:line="247" w:lineRule="auto" w:before="48"/>
        <w:ind w:left="137" w:right="121" w:firstLine="390"/>
        <w:jc w:val="both"/>
        <w:rPr>
          <w:sz w:val="18"/>
        </w:rPr>
      </w:pPr>
      <w:r>
        <w:rPr>
          <w:w w:val="125"/>
          <w:sz w:val="18"/>
        </w:rPr>
        <w:t>Lovro Sedej, vizitator reda lazaristov, je za spovednike nastavljal duhovnike, ki so spovednico izkoriščali v politične namene.</w:t>
      </w:r>
      <w:r>
        <w:rPr>
          <w:w w:val="125"/>
          <w:position w:val="6"/>
          <w:sz w:val="10"/>
        </w:rPr>
        <w:t>36 </w:t>
      </w:r>
      <w:r>
        <w:rPr>
          <w:w w:val="125"/>
          <w:sz w:val="18"/>
        </w:rPr>
        <w:t>To je poleg drugih lazaristov delal dr. Jakob Zagar .</w:t>
      </w:r>
      <w:r>
        <w:rPr>
          <w:rFonts w:ascii="Arial" w:hAnsi="Arial"/>
          <w:w w:val="125"/>
          <w:position w:val="7"/>
          <w:sz w:val="9"/>
        </w:rPr>
        <w:t>37 </w:t>
      </w:r>
      <w:r>
        <w:rPr>
          <w:w w:val="125"/>
          <w:sz w:val="18"/>
        </w:rPr>
        <w:t>Kaplan Viljem Savelli je pred sodiščem priznal: »Glede na izrabljanje spovednice v obveščevalne svrhe se spominjam dveh primerov. Sredi aprila 1943 sem pri spovedi spraševal partizanstva osumljena Rade Jožefa iz  Starega  trga  in  Živko Amalijo od prav tam, ali sta za </w:t>
      </w:r>
      <w:r>
        <w:rPr>
          <w:spacing w:val="3"/>
          <w:w w:val="125"/>
          <w:sz w:val="18"/>
        </w:rPr>
        <w:t>partizan </w:t>
      </w:r>
      <w:r>
        <w:rPr>
          <w:w w:val="125"/>
          <w:sz w:val="18"/>
        </w:rPr>
        <w:t>e. </w:t>
      </w:r>
      <w:r>
        <w:rPr>
          <w:w w:val="115"/>
          <w:sz w:val="18"/>
        </w:rPr>
        <w:t>« </w:t>
      </w:r>
      <w:r>
        <w:rPr>
          <w:rFonts w:ascii="Arial" w:hAnsi="Arial"/>
          <w:w w:val="125"/>
          <w:position w:val="7"/>
          <w:sz w:val="10"/>
        </w:rPr>
        <w:t>8 </w:t>
      </w:r>
      <w:r>
        <w:rPr>
          <w:w w:val="125"/>
          <w:sz w:val="18"/>
        </w:rPr>
        <w:t>Kaplan Stanko Kapš iz Dolenje vasi ni hotel dati odveze Mariji Pahulja, dekan Viktor Demšar iz Ribnice pa Kristi Kmet, ker sta simpatizirali z Osvobodilno fr onto.</w:t>
      </w:r>
      <w:r>
        <w:rPr>
          <w:w w:val="125"/>
          <w:position w:val="7"/>
          <w:sz w:val="10"/>
        </w:rPr>
        <w:t>39 </w:t>
      </w:r>
      <w:r>
        <w:rPr>
          <w:w w:val="125"/>
          <w:sz w:val="18"/>
        </w:rPr>
        <w:t>Kako je spove­ doval kaplan Peter Križaj,  razvpiti  belogardistični  kurat  pri Sv. Urhu, pa je pojasnilo več prič. Zabjek Ana iz Dobrunj je pred sodiščem iz­ povedala:</w:t>
      </w:r>
    </w:p>
    <w:p>
      <w:pPr>
        <w:spacing w:line="237" w:lineRule="auto" w:before="46"/>
        <w:ind w:left="133" w:right="118" w:firstLine="402"/>
        <w:jc w:val="both"/>
        <w:rPr>
          <w:sz w:val="18"/>
        </w:rPr>
      </w:pPr>
      <w:r>
        <w:rPr>
          <w:w w:val="115"/>
          <w:sz w:val="18"/>
        </w:rPr>
        <w:t>»Ko so me belogardisti v Bizoviku 8. novembra  1942  z  več  drugimi imeli  zaprto,  je  prišel  v  vojaški  uniformi  Križaj   k  nam  v  celico,   rekel, da nam bijejo zadnje ure in naj se spovemo. </w:t>
      </w:r>
      <w:r>
        <w:rPr>
          <w:i/>
          <w:w w:val="115"/>
          <w:sz w:val="19"/>
        </w:rPr>
        <w:t>Med  spovedjo  nas  je  spra­ </w:t>
      </w:r>
      <w:r>
        <w:rPr>
          <w:i/>
          <w:w w:val="115"/>
          <w:sz w:val="19"/>
        </w:rPr>
        <w:t>ševal </w:t>
      </w:r>
      <w:r>
        <w:rPr>
          <w:w w:val="115"/>
          <w:sz w:val="18"/>
        </w:rPr>
        <w:t>o </w:t>
      </w:r>
      <w:r>
        <w:rPr>
          <w:i/>
          <w:w w:val="115"/>
          <w:sz w:val="19"/>
        </w:rPr>
        <w:t>našem delovanju v Osvobodilni fronti in nas  nagovarjal,  naj </w:t>
      </w:r>
      <w:r>
        <w:rPr>
          <w:i/>
          <w:w w:val="115"/>
          <w:sz w:val="19"/>
        </w:rPr>
        <w:t>izdamo sodelavce, povemo, kje je skrito orožje itd. Cim je bila spoved končana, je pristopil k spovedniku komandant belogardistov Capuder­ </w:t>
      </w:r>
      <w:r>
        <w:rPr>
          <w:w w:val="115"/>
          <w:sz w:val="18"/>
        </w:rPr>
        <w:t>(Jelo) </w:t>
      </w:r>
      <w:r>
        <w:rPr>
          <w:i/>
          <w:w w:val="115"/>
          <w:sz w:val="19"/>
        </w:rPr>
        <w:t>i.n se razgovarjal s Križajem. </w:t>
      </w:r>
      <w:r>
        <w:rPr>
          <w:w w:val="115"/>
          <w:sz w:val="18"/>
        </w:rPr>
        <w:t>Pripominjam, da sem bila v  zaporu močno pretepena. </w:t>
      </w:r>
      <w:r>
        <w:rPr>
          <w:i/>
          <w:w w:val="115"/>
          <w:sz w:val="19"/>
        </w:rPr>
        <w:t>Križaj je bil navzoč, ko so me pretepali</w:t>
      </w:r>
      <w:r>
        <w:rPr>
          <w:i/>
          <w:spacing w:val="27"/>
          <w:w w:val="115"/>
          <w:sz w:val="19"/>
        </w:rPr>
        <w:t> </w:t>
      </w:r>
      <w:r>
        <w:rPr>
          <w:w w:val="115"/>
          <w:sz w:val="18"/>
        </w:rPr>
        <w:t>Križaj</w:t>
      </w:r>
    </w:p>
    <w:p>
      <w:pPr>
        <w:spacing w:line="232" w:lineRule="auto" w:before="0"/>
        <w:ind w:left="145" w:right="151" w:firstLine="11"/>
        <w:jc w:val="both"/>
        <w:rPr>
          <w:rFonts w:ascii="Arial" w:hAnsi="Arial"/>
          <w:sz w:val="10"/>
        </w:rPr>
      </w:pPr>
      <w:r>
        <w:rPr>
          <w:w w:val="115"/>
          <w:sz w:val="18"/>
        </w:rPr>
        <w:t>je stalno govoril v kasarni,  kjer  smo  bile  zaprte,  </w:t>
      </w:r>
      <w:r>
        <w:rPr>
          <w:i/>
          <w:w w:val="115"/>
          <w:sz w:val="19"/>
        </w:rPr>
        <w:t>da  je  treba  vse </w:t>
      </w:r>
      <w:r>
        <w:rPr>
          <w:i/>
          <w:w w:val="115"/>
          <w:sz w:val="19"/>
        </w:rPr>
        <w:t>komuniste </w:t>
      </w:r>
      <w:r>
        <w:rPr>
          <w:w w:val="115"/>
          <w:sz w:val="18"/>
        </w:rPr>
        <w:t>pobit </w:t>
      </w:r>
      <w:r>
        <w:rPr>
          <w:spacing w:val="3"/>
          <w:w w:val="115"/>
          <w:sz w:val="18"/>
        </w:rPr>
        <w:t>i.«'</w:t>
      </w:r>
      <w:r>
        <w:rPr>
          <w:spacing w:val="-17"/>
          <w:w w:val="115"/>
          <w:sz w:val="18"/>
        </w:rPr>
        <w:t> </w:t>
      </w:r>
      <w:r>
        <w:rPr>
          <w:rFonts w:ascii="Arial" w:hAnsi="Arial"/>
          <w:w w:val="115"/>
          <w:position w:val="6"/>
          <w:sz w:val="10"/>
        </w:rPr>
        <w:t>0</w:t>
      </w:r>
    </w:p>
    <w:p>
      <w:pPr>
        <w:spacing w:before="47"/>
        <w:ind w:left="523" w:right="0" w:firstLine="0"/>
        <w:jc w:val="both"/>
        <w:rPr>
          <w:sz w:val="18"/>
        </w:rPr>
      </w:pPr>
      <w:r>
        <w:rPr>
          <w:w w:val="120"/>
          <w:sz w:val="18"/>
        </w:rPr>
        <w:t>Podobno je izjavila Zrimšek Erna iz Bizovika:</w:t>
      </w:r>
    </w:p>
    <w:p>
      <w:pPr>
        <w:spacing w:line="240" w:lineRule="auto" w:before="47"/>
        <w:ind w:left="133" w:right="129" w:firstLine="396"/>
        <w:jc w:val="both"/>
        <w:rPr>
          <w:rFonts w:ascii="Arial" w:hAnsi="Arial"/>
          <w:b/>
          <w:sz w:val="10"/>
        </w:rPr>
      </w:pPr>
      <w:r>
        <w:rPr/>
        <w:pict>
          <v:shape style="position:absolute;margin-left:12.472049pt;margin-top:37.828064pt;width:51.85pt;height:.1pt;mso-position-horizontal-relative:page;mso-position-vertical-relative:paragraph;z-index:-251195392;mso-wrap-distance-left:0;mso-wrap-distance-right:0" coordorigin="249,757" coordsize="1037,0" path="m249,757l1286,757e" filled="false" stroked="true" strokeweight=".479212pt" strokecolor="#000000">
            <v:path arrowok="t"/>
            <v:stroke dashstyle="solid"/>
            <w10:wrap type="topAndBottom"/>
          </v:shape>
        </w:pict>
      </w:r>
      <w:r>
        <w:rPr>
          <w:w w:val="115"/>
          <w:sz w:val="18"/>
        </w:rPr>
        <w:t>»Križaj ... nas  je  spovedal,  vendar  pa  nas  ni  spraševal  o  grehih, </w:t>
      </w:r>
      <w:r>
        <w:rPr>
          <w:i/>
          <w:w w:val="115"/>
          <w:sz w:val="19"/>
        </w:rPr>
        <w:t>temveč v glavnem </w:t>
      </w:r>
      <w:r>
        <w:rPr>
          <w:w w:val="115"/>
          <w:sz w:val="18"/>
        </w:rPr>
        <w:t>o  tem,  </w:t>
      </w:r>
      <w:r>
        <w:rPr>
          <w:i/>
          <w:w w:val="115"/>
          <w:sz w:val="19"/>
        </w:rPr>
        <w:t>koliko  in  kaj  smo  delale  za  Osvobodilno </w:t>
      </w:r>
      <w:r>
        <w:rPr>
          <w:rFonts w:ascii="Arial" w:hAnsi="Arial"/>
          <w:b/>
          <w:i/>
          <w:w w:val="115"/>
          <w:sz w:val="17"/>
        </w:rPr>
        <w:t>fronto</w:t>
      </w:r>
      <w:r>
        <w:rPr>
          <w:rFonts w:ascii="Arial" w:hAnsi="Arial"/>
          <w:b/>
          <w:i/>
          <w:spacing w:val="33"/>
          <w:w w:val="115"/>
          <w:sz w:val="17"/>
        </w:rPr>
        <w:t> </w:t>
      </w:r>
      <w:r>
        <w:rPr>
          <w:rFonts w:ascii="Arial" w:hAnsi="Arial"/>
          <w:b/>
          <w:w w:val="115"/>
          <w:sz w:val="10"/>
        </w:rPr>
        <w:t>«&lt;i</w:t>
      </w:r>
    </w:p>
    <w:p>
      <w:pPr>
        <w:spacing w:before="45"/>
        <w:ind w:left="522" w:right="0" w:firstLine="0"/>
        <w:jc w:val="left"/>
        <w:rPr>
          <w:sz w:val="14"/>
        </w:rPr>
      </w:pPr>
      <w:r>
        <w:rPr>
          <w:w w:val="115"/>
          <w:sz w:val="10"/>
        </w:rPr>
        <w:t>35 </w:t>
      </w:r>
      <w:r>
        <w:rPr>
          <w:w w:val="115"/>
          <w:sz w:val="14"/>
        </w:rPr>
        <w:t>„S,ovons,ki poročeya]cr•&lt;, 22. novembra 1941, </w:t>
      </w:r>
      <w:r>
        <w:rPr>
          <w:rFonts w:ascii="Arial" w:hAnsi="Arial"/>
          <w:w w:val="115"/>
          <w:sz w:val="14"/>
        </w:rPr>
        <w:t>iit. </w:t>
      </w:r>
      <w:r>
        <w:rPr>
          <w:w w:val="115"/>
          <w:sz w:val="14"/>
        </w:rPr>
        <w:t>26.</w:t>
      </w:r>
    </w:p>
    <w:p>
      <w:pPr>
        <w:spacing w:before="17"/>
        <w:ind w:left="522" w:right="0" w:firstLine="0"/>
        <w:jc w:val="left"/>
        <w:rPr>
          <w:sz w:val="14"/>
        </w:rPr>
      </w:pPr>
      <w:r>
        <w:rPr>
          <w:w w:val="105"/>
          <w:sz w:val="10"/>
        </w:rPr>
        <w:t>38 </w:t>
      </w:r>
      <w:r>
        <w:rPr>
          <w:w w:val="105"/>
          <w:sz w:val="14"/>
        </w:rPr>
        <w:t>Okro,foo sodišče v Ljub]Ja.11\, Ko 581/4G/22.</w:t>
      </w:r>
    </w:p>
    <w:p>
      <w:pPr>
        <w:spacing w:before="20"/>
        <w:ind w:left="527" w:right="0" w:firstLine="0"/>
        <w:jc w:val="left"/>
        <w:rPr>
          <w:rFonts w:ascii="Arial"/>
          <w:sz w:val="13"/>
        </w:rPr>
      </w:pPr>
      <w:r>
        <w:rPr>
          <w:rFonts w:ascii="Arial"/>
          <w:w w:val="115"/>
          <w:sz w:val="9"/>
        </w:rPr>
        <w:t>37 </w:t>
      </w:r>
      <w:r>
        <w:rPr>
          <w:rFonts w:ascii="Arial"/>
          <w:w w:val="115"/>
          <w:sz w:val="13"/>
        </w:rPr>
        <w:t>Prniv tam.</w:t>
      </w:r>
    </w:p>
    <w:p>
      <w:pPr>
        <w:spacing w:before="14"/>
        <w:ind w:left="522" w:right="0" w:firstLine="0"/>
        <w:jc w:val="left"/>
        <w:rPr>
          <w:sz w:val="14"/>
        </w:rPr>
      </w:pPr>
      <w:r>
        <w:rPr>
          <w:w w:val="115"/>
          <w:sz w:val="10"/>
        </w:rPr>
        <w:t>38 </w:t>
      </w:r>
      <w:r>
        <w:rPr>
          <w:w w:val="115"/>
          <w:sz w:val="14"/>
        </w:rPr>
        <w:t>Okrožno sotli.ščo v Xnve,m mestu, K 14/49/1.</w:t>
      </w:r>
    </w:p>
    <w:p>
      <w:pPr>
        <w:spacing w:before="12"/>
        <w:ind w:left="522" w:right="0" w:firstLine="0"/>
        <w:jc w:val="left"/>
        <w:rPr>
          <w:sz w:val="13"/>
        </w:rPr>
      </w:pPr>
      <w:r>
        <w:rPr>
          <w:w w:val="115"/>
          <w:sz w:val="10"/>
        </w:rPr>
        <w:t>39 </w:t>
      </w:r>
      <w:r>
        <w:rPr>
          <w:w w:val="115"/>
          <w:sz w:val="14"/>
        </w:rPr>
        <w:t>Po·ročilo ri:bnišlrnga </w:t>
      </w:r>
      <w:r>
        <w:rPr>
          <w:w w:val="115"/>
          <w:sz w:val="13"/>
        </w:rPr>
        <w:t>VOS iz 194il. h,ta.</w:t>
      </w:r>
    </w:p>
    <w:p>
      <w:pPr>
        <w:spacing w:before="6"/>
        <w:ind w:left="520" w:right="0" w:firstLine="0"/>
        <w:jc w:val="left"/>
        <w:rPr>
          <w:sz w:val="14"/>
        </w:rPr>
      </w:pPr>
      <w:r>
        <w:rPr>
          <w:w w:val="115"/>
          <w:position w:val="3"/>
          <w:sz w:val="10"/>
        </w:rPr>
        <w:t>4</w:t>
      </w:r>
      <w:r>
        <w:rPr>
          <w:w w:val="115"/>
          <w:sz w:val="10"/>
        </w:rPr>
        <w:t>0 </w:t>
      </w:r>
      <w:r>
        <w:rPr>
          <w:w w:val="115"/>
          <w:sz w:val="14"/>
        </w:rPr>
        <w:t>Okrožno s&lt;ldišfo v Ljubljani. Ko, 526/45.</w:t>
      </w:r>
    </w:p>
    <w:p>
      <w:pPr>
        <w:spacing w:before="10"/>
        <w:ind w:left="525" w:right="0" w:firstLine="0"/>
        <w:jc w:val="left"/>
        <w:rPr>
          <w:sz w:val="14"/>
        </w:rPr>
      </w:pPr>
      <w:r>
        <w:rPr>
          <w:w w:val="125"/>
          <w:position w:val="3"/>
          <w:sz w:val="11"/>
        </w:rPr>
        <w:t>4</w:t>
      </w:r>
      <w:r>
        <w:rPr>
          <w:w w:val="125"/>
          <w:sz w:val="11"/>
        </w:rPr>
        <w:t>1 </w:t>
      </w:r>
      <w:r>
        <w:rPr>
          <w:w w:val="125"/>
          <w:sz w:val="14"/>
        </w:rPr>
        <w:t>Prav tam.</w:t>
      </w:r>
    </w:p>
    <w:p>
      <w:pPr>
        <w:spacing w:after="0"/>
        <w:jc w:val="left"/>
        <w:rPr>
          <w:sz w:val="14"/>
        </w:rPr>
        <w:sectPr>
          <w:pgSz w:w="7880" w:h="12280"/>
          <w:pgMar w:top="160" w:bottom="280" w:left="140" w:right="800"/>
        </w:sectPr>
      </w:pPr>
    </w:p>
    <w:p>
      <w:pPr>
        <w:tabs>
          <w:tab w:pos="1844" w:val="left" w:leader="none"/>
        </w:tabs>
        <w:spacing w:before="71"/>
        <w:ind w:left="100" w:right="0" w:firstLine="0"/>
        <w:jc w:val="left"/>
        <w:rPr>
          <w:sz w:val="14"/>
        </w:rPr>
      </w:pPr>
      <w:r>
        <w:rPr/>
        <w:pict>
          <v:shape style="position:absolute;margin-left:53.724354pt;margin-top:18.385485pt;width:88.3pt;height:.1pt;mso-position-horizontal-relative:page;mso-position-vertical-relative:paragraph;z-index:-251192320;mso-wrap-distance-left:0;mso-wrap-distance-right:0" coordorigin="1074,368" coordsize="1766,0" path="m1074,368l2840,368e" filled="false" stroked="true" strokeweight=".239604pt" strokecolor="#000000">
            <v:path arrowok="t"/>
            <v:stroke dashstyle="solid"/>
            <w10:wrap type="topAndBottom"/>
          </v:shape>
        </w:pict>
      </w:r>
      <w:r>
        <w:rPr/>
        <w:pict>
          <v:shape style="position:absolute;margin-left:179.40097pt;margin-top:18.625095pt;width:207.25pt;height:.1pt;mso-position-horizontal-relative:page;mso-position-vertical-relative:paragraph;z-index:-251191296;mso-wrap-distance-left:0;mso-wrap-distance-right:0" coordorigin="3588,373" coordsize="4145,0" path="m3588,373l7732,373e" filled="false" stroked="true" strokeweight=".239604pt" strokecolor="#000000">
            <v:path arrowok="t"/>
            <v:stroke dashstyle="solid"/>
            <w10:wrap type="topAndBottom"/>
          </v:shape>
        </w:pict>
      </w:r>
      <w:r>
        <w:rPr>
          <w:rFonts w:ascii="Courier New"/>
          <w:w w:val="105"/>
          <w:position w:val="5"/>
          <w:sz w:val="21"/>
        </w:rPr>
        <w:t>180</w:t>
        <w:tab/>
      </w:r>
      <w:r>
        <w:rPr>
          <w:w w:val="110"/>
          <w:sz w:val="14"/>
        </w:rPr>
        <w:t>ZAROTA</w:t>
      </w:r>
      <w:r>
        <w:rPr>
          <w:spacing w:val="38"/>
          <w:w w:val="110"/>
          <w:sz w:val="14"/>
        </w:rPr>
        <w:t> </w:t>
      </w:r>
      <w:r>
        <w:rPr>
          <w:w w:val="110"/>
          <w:sz w:val="14"/>
        </w:rPr>
        <w:t>PR01'1 UPOHNEJ\IU</w:t>
      </w:r>
      <w:r>
        <w:rPr>
          <w:spacing w:val="22"/>
          <w:w w:val="110"/>
          <w:sz w:val="14"/>
        </w:rPr>
        <w:t> </w:t>
      </w:r>
      <w:r>
        <w:rPr>
          <w:w w:val="110"/>
          <w:sz w:val="14"/>
        </w:rPr>
        <w:t>L.lUDSTVU</w:t>
      </w:r>
    </w:p>
    <w:p>
      <w:pPr>
        <w:pStyle w:val="BodyText"/>
        <w:jc w:val="left"/>
        <w:rPr>
          <w:sz w:val="20"/>
        </w:rPr>
      </w:pPr>
    </w:p>
    <w:p>
      <w:pPr>
        <w:spacing w:line="235" w:lineRule="auto" w:before="0"/>
        <w:ind w:left="116" w:right="121" w:firstLine="389"/>
        <w:jc w:val="both"/>
        <w:rPr>
          <w:sz w:val="19"/>
        </w:rPr>
      </w:pPr>
      <w:r>
        <w:rPr>
          <w:w w:val="115"/>
          <w:sz w:val="19"/>
        </w:rPr>
        <w:t>V </w:t>
      </w:r>
      <w:r>
        <w:rPr>
          <w:b/>
          <w:w w:val="115"/>
          <w:sz w:val="18"/>
        </w:rPr>
        <w:t>propagandni </w:t>
      </w:r>
      <w:r>
        <w:rPr>
          <w:w w:val="115"/>
          <w:sz w:val="19"/>
        </w:rPr>
        <w:t>in vohunski voz proti osvobodilnemu gibanju je duhovščina prav tako </w:t>
      </w:r>
      <w:r>
        <w:rPr>
          <w:b/>
          <w:w w:val="115"/>
          <w:sz w:val="18"/>
        </w:rPr>
        <w:t>zapregla </w:t>
      </w:r>
      <w:r>
        <w:rPr>
          <w:w w:val="115"/>
          <w:sz w:val="19"/>
        </w:rPr>
        <w:t>verska </w:t>
      </w:r>
      <w:r>
        <w:rPr>
          <w:b/>
          <w:w w:val="115"/>
          <w:sz w:val="18"/>
        </w:rPr>
        <w:t>društva, </w:t>
      </w:r>
      <w:r>
        <w:rPr>
          <w:w w:val="115"/>
          <w:sz w:val="19"/>
        </w:rPr>
        <w:t>posebno </w:t>
      </w:r>
      <w:r>
        <w:rPr>
          <w:b/>
          <w:w w:val="115"/>
          <w:sz w:val="18"/>
        </w:rPr>
        <w:t>Marijine </w:t>
      </w:r>
      <w:r>
        <w:rPr>
          <w:w w:val="115"/>
          <w:sz w:val="19"/>
        </w:rPr>
        <w:t>družbe. Kaplan Viljem Savelli in </w:t>
      </w:r>
      <w:r>
        <w:rPr>
          <w:b/>
          <w:w w:val="115"/>
          <w:sz w:val="18"/>
        </w:rPr>
        <w:t>župnik </w:t>
      </w:r>
      <w:r>
        <w:rPr>
          <w:w w:val="115"/>
          <w:sz w:val="19"/>
        </w:rPr>
        <w:t>Alfonz Jarc sta se pri </w:t>
      </w:r>
      <w:r>
        <w:rPr>
          <w:b/>
          <w:w w:val="115"/>
          <w:sz w:val="18"/>
        </w:rPr>
        <w:t>organiziranju </w:t>
      </w:r>
      <w:r>
        <w:rPr>
          <w:w w:val="115"/>
          <w:sz w:val="19"/>
        </w:rPr>
        <w:t>obveščevalne mreže »najprej obrnila na </w:t>
      </w:r>
      <w:r>
        <w:rPr>
          <w:b/>
          <w:w w:val="115"/>
          <w:sz w:val="18"/>
        </w:rPr>
        <w:t>Marijino </w:t>
      </w:r>
      <w:r>
        <w:rPr>
          <w:w w:val="115"/>
          <w:sz w:val="19"/>
        </w:rPr>
        <w:t>družbo in sta  </w:t>
      </w:r>
      <w:r>
        <w:rPr>
          <w:b/>
          <w:w w:val="115"/>
          <w:sz w:val="18"/>
        </w:rPr>
        <w:t>pridobila  </w:t>
      </w:r>
      <w:r>
        <w:rPr>
          <w:w w:val="115"/>
          <w:sz w:val="19"/>
        </w:rPr>
        <w:t>za </w:t>
      </w:r>
      <w:r>
        <w:rPr>
          <w:b/>
          <w:w w:val="115"/>
          <w:sz w:val="18"/>
        </w:rPr>
        <w:t>obveščanje </w:t>
      </w:r>
      <w:r>
        <w:rPr>
          <w:w w:val="115"/>
          <w:sz w:val="19"/>
        </w:rPr>
        <w:t>več </w:t>
      </w:r>
      <w:r>
        <w:rPr>
          <w:b/>
          <w:w w:val="115"/>
          <w:sz w:val="18"/>
        </w:rPr>
        <w:t>članic, </w:t>
      </w:r>
      <w:r>
        <w:rPr>
          <w:w w:val="115"/>
          <w:sz w:val="19"/>
        </w:rPr>
        <w:t>ki so bile </w:t>
      </w:r>
      <w:r>
        <w:rPr>
          <w:b/>
          <w:w w:val="115"/>
          <w:sz w:val="18"/>
        </w:rPr>
        <w:t>bolj goreče v religioznem  </w:t>
      </w:r>
      <w:r>
        <w:rPr>
          <w:w w:val="115"/>
          <w:sz w:val="19"/>
        </w:rPr>
        <w:t>smislu  in zato tudi ostreje sovražne narodnoosvobodilni </w:t>
      </w:r>
      <w:r>
        <w:rPr>
          <w:spacing w:val="4"/>
          <w:w w:val="115"/>
          <w:sz w:val="19"/>
        </w:rPr>
        <w:t>borbi«.4</w:t>
      </w:r>
      <w:r>
        <w:rPr>
          <w:rFonts w:ascii="Arial" w:hAnsi="Arial"/>
          <w:spacing w:val="4"/>
          <w:w w:val="115"/>
          <w:position w:val="6"/>
          <w:sz w:val="10"/>
        </w:rPr>
        <w:t>2 </w:t>
      </w:r>
      <w:r>
        <w:rPr>
          <w:w w:val="115"/>
          <w:sz w:val="19"/>
        </w:rPr>
        <w:t>Lovro </w:t>
      </w:r>
      <w:r>
        <w:rPr>
          <w:b/>
          <w:w w:val="115"/>
          <w:sz w:val="18"/>
        </w:rPr>
        <w:t>Sedej </w:t>
      </w:r>
      <w:r>
        <w:rPr>
          <w:w w:val="115"/>
          <w:sz w:val="19"/>
        </w:rPr>
        <w:t>je kot vodja </w:t>
      </w:r>
      <w:r>
        <w:rPr>
          <w:b/>
          <w:w w:val="115"/>
          <w:sz w:val="18"/>
        </w:rPr>
        <w:t>kongregacije dijakinj v Lichtenthurnu, kongregacije služkinj </w:t>
      </w:r>
      <w:r>
        <w:rPr>
          <w:w w:val="115"/>
          <w:sz w:val="19"/>
        </w:rPr>
        <w:t>in učiteljic  v  </w:t>
      </w:r>
      <w:r>
        <w:rPr>
          <w:b/>
          <w:w w:val="115"/>
          <w:sz w:val="18"/>
        </w:rPr>
        <w:t>Ljubljani  </w:t>
      </w:r>
      <w:r>
        <w:rPr>
          <w:w w:val="115"/>
          <w:sz w:val="19"/>
        </w:rPr>
        <w:t>»vodil  tako  zvane  </w:t>
      </w:r>
      <w:r>
        <w:rPr>
          <w:b/>
          <w:w w:val="115"/>
          <w:sz w:val="18"/>
        </w:rPr>
        <w:t>konference,  ki   jih  je  izrabljal v propagandne </w:t>
      </w:r>
      <w:r>
        <w:rPr>
          <w:w w:val="115"/>
          <w:sz w:val="19"/>
        </w:rPr>
        <w:t>svrhe  ter  odvračal  ljudi  od  </w:t>
      </w:r>
      <w:r>
        <w:rPr>
          <w:b/>
          <w:w w:val="115"/>
          <w:sz w:val="18"/>
        </w:rPr>
        <w:t>sodelovanja  </w:t>
      </w:r>
      <w:r>
        <w:rPr>
          <w:w w:val="115"/>
          <w:sz w:val="19"/>
        </w:rPr>
        <w:t>z  Osvobodilno fr </w:t>
      </w:r>
      <w:r>
        <w:rPr>
          <w:spacing w:val="4"/>
          <w:w w:val="115"/>
          <w:sz w:val="19"/>
        </w:rPr>
        <w:t>onto«.4</w:t>
      </w:r>
      <w:r>
        <w:rPr>
          <w:rFonts w:ascii="Arial" w:hAnsi="Arial"/>
          <w:spacing w:val="4"/>
          <w:w w:val="115"/>
          <w:position w:val="7"/>
          <w:sz w:val="10"/>
        </w:rPr>
        <w:t>3 </w:t>
      </w:r>
      <w:r>
        <w:rPr>
          <w:w w:val="115"/>
          <w:sz w:val="19"/>
        </w:rPr>
        <w:t>O stolni Marijini </w:t>
      </w:r>
      <w:r>
        <w:rPr>
          <w:b/>
          <w:w w:val="115"/>
          <w:sz w:val="18"/>
        </w:rPr>
        <w:t>kongregaciji </w:t>
      </w:r>
      <w:r>
        <w:rPr>
          <w:w w:val="115"/>
          <w:sz w:val="19"/>
        </w:rPr>
        <w:t>pa je njena bivša predsednica Ivanka </w:t>
      </w:r>
      <w:r>
        <w:rPr>
          <w:b/>
          <w:w w:val="115"/>
          <w:sz w:val="18"/>
        </w:rPr>
        <w:t>Velikonja</w:t>
      </w:r>
      <w:r>
        <w:rPr>
          <w:b/>
          <w:spacing w:val="27"/>
          <w:w w:val="115"/>
          <w:sz w:val="18"/>
        </w:rPr>
        <w:t> </w:t>
      </w:r>
      <w:r>
        <w:rPr>
          <w:w w:val="115"/>
          <w:sz w:val="19"/>
        </w:rPr>
        <w:t>dejala:</w:t>
      </w:r>
    </w:p>
    <w:p>
      <w:pPr>
        <w:spacing w:line="232" w:lineRule="auto" w:before="76"/>
        <w:ind w:left="121" w:right="161" w:firstLine="400"/>
        <w:jc w:val="left"/>
        <w:rPr>
          <w:i/>
          <w:sz w:val="10"/>
        </w:rPr>
      </w:pPr>
      <w:r>
        <w:rPr>
          <w:w w:val="115"/>
          <w:sz w:val="19"/>
        </w:rPr>
        <w:t>»Duhovni vodja stolne Marijine </w:t>
      </w:r>
      <w:r>
        <w:rPr>
          <w:b/>
          <w:w w:val="115"/>
          <w:sz w:val="18"/>
        </w:rPr>
        <w:t>kongregacije </w:t>
      </w:r>
      <w:r>
        <w:rPr>
          <w:w w:val="115"/>
          <w:sz w:val="19"/>
        </w:rPr>
        <w:t>je bil duhovnik Klinar Tomaž ... Od leta 1938 sem bila v stolni </w:t>
      </w:r>
      <w:r>
        <w:rPr>
          <w:b/>
          <w:w w:val="115"/>
          <w:sz w:val="18"/>
        </w:rPr>
        <w:t>Marijini kongregaciji </w:t>
      </w:r>
      <w:r>
        <w:rPr>
          <w:w w:val="115"/>
          <w:sz w:val="19"/>
        </w:rPr>
        <w:t>prefekta ... Klinar Tomaž je na sestankih stolne  Marijine  kongregacije  večkrat prebiral okrožnice škofa  Rožmana  ali  </w:t>
      </w:r>
      <w:r>
        <w:rPr>
          <w:b/>
          <w:w w:val="115"/>
          <w:sz w:val="18"/>
        </w:rPr>
        <w:t>kongregacijskega  </w:t>
      </w:r>
      <w:r>
        <w:rPr>
          <w:w w:val="115"/>
          <w:sz w:val="19"/>
        </w:rPr>
        <w:t>vodstva,  točno ne vem, v katerih je bilo govora o Osvobodilni fronti, ki da je po izvoru komunistična, s katero kot katoličani </w:t>
      </w:r>
      <w:r>
        <w:rPr>
          <w:i/>
          <w:w w:val="115"/>
          <w:sz w:val="19"/>
        </w:rPr>
        <w:t>ne smemo sodelovati. </w:t>
      </w:r>
      <w:r>
        <w:rPr>
          <w:w w:val="115"/>
          <w:sz w:val="19"/>
        </w:rPr>
        <w:t>Nekatere kongreganistke so zaradi te preostre linije proti  Osvobodilni  fronti izstopile iz Marijine </w:t>
      </w:r>
      <w:r>
        <w:rPr>
          <w:b/>
          <w:w w:val="115"/>
          <w:sz w:val="18"/>
        </w:rPr>
        <w:t>kongregacije ... </w:t>
      </w:r>
      <w:r>
        <w:rPr>
          <w:w w:val="115"/>
          <w:sz w:val="19"/>
        </w:rPr>
        <w:t>Duhovne vaje je vodil Kraljič Janez. </w:t>
      </w:r>
      <w:r>
        <w:rPr>
          <w:i/>
          <w:w w:val="115"/>
          <w:sz w:val="19"/>
        </w:rPr>
        <w:t>Na teh duhovnih vajah se je glede Osvobodilne fronte govorilo nekoliko </w:t>
      </w:r>
      <w:r>
        <w:rPr>
          <w:i/>
          <w:w w:val="115"/>
          <w:sz w:val="19"/>
        </w:rPr>
        <w:t>širše in ost re</w:t>
      </w:r>
      <w:r>
        <w:rPr>
          <w:i/>
          <w:spacing w:val="-14"/>
          <w:w w:val="115"/>
          <w:sz w:val="19"/>
        </w:rPr>
        <w:t> </w:t>
      </w:r>
      <w:r>
        <w:rPr>
          <w:i/>
          <w:spacing w:val="2"/>
          <w:w w:val="115"/>
          <w:sz w:val="19"/>
        </w:rPr>
        <w:t>je.«</w:t>
      </w:r>
      <w:r>
        <w:rPr>
          <w:i/>
          <w:spacing w:val="2"/>
          <w:w w:val="115"/>
          <w:position w:val="6"/>
          <w:sz w:val="10"/>
        </w:rPr>
        <w:t>44</w:t>
      </w:r>
    </w:p>
    <w:p>
      <w:pPr>
        <w:pStyle w:val="BodyText"/>
        <w:spacing w:line="237" w:lineRule="auto" w:before="91"/>
        <w:ind w:left="118" w:right="118" w:firstLine="393"/>
      </w:pPr>
      <w:r>
        <w:rPr>
          <w:w w:val="115"/>
        </w:rPr>
        <w:t>Tudi klerikalna prosvetna društva so pridno  uporabljali  za  borbo  proti osvobodilnemu gibanju. Belogardist Franc Černe iz Ljubljane je izjavil:</w:t>
      </w:r>
    </w:p>
    <w:p>
      <w:pPr>
        <w:spacing w:line="235" w:lineRule="auto" w:before="34"/>
        <w:ind w:left="127" w:right="123" w:firstLine="398"/>
        <w:jc w:val="both"/>
        <w:rPr>
          <w:rFonts w:ascii="Arial" w:hAnsi="Arial"/>
          <w:sz w:val="13"/>
        </w:rPr>
      </w:pPr>
      <w:r>
        <w:rPr>
          <w:w w:val="115"/>
          <w:sz w:val="19"/>
        </w:rPr>
        <w:t>»Ko je </w:t>
      </w:r>
      <w:r>
        <w:rPr>
          <w:b/>
          <w:w w:val="115"/>
          <w:sz w:val="18"/>
        </w:rPr>
        <w:t>nastopila </w:t>
      </w:r>
      <w:r>
        <w:rPr>
          <w:w w:val="115"/>
          <w:sz w:val="19"/>
        </w:rPr>
        <w:t>bela </w:t>
      </w:r>
      <w:r>
        <w:rPr>
          <w:b/>
          <w:w w:val="115"/>
          <w:sz w:val="18"/>
        </w:rPr>
        <w:t>garda, je moja </w:t>
      </w:r>
      <w:r>
        <w:rPr>
          <w:w w:val="115"/>
          <w:sz w:val="19"/>
        </w:rPr>
        <w:t>mama aktivno v </w:t>
      </w:r>
      <w:r>
        <w:rPr>
          <w:b/>
          <w:w w:val="115"/>
          <w:sz w:val="18"/>
        </w:rPr>
        <w:t>njej </w:t>
      </w:r>
      <w:r>
        <w:rPr>
          <w:w w:val="115"/>
          <w:sz w:val="19"/>
        </w:rPr>
        <w:t>sodelovala. Bila je </w:t>
      </w:r>
      <w:r>
        <w:rPr>
          <w:b/>
          <w:w w:val="115"/>
          <w:sz w:val="18"/>
        </w:rPr>
        <w:t>predsednica </w:t>
      </w:r>
      <w:r>
        <w:rPr>
          <w:w w:val="115"/>
          <w:sz w:val="19"/>
        </w:rPr>
        <w:t>salezijanske prosvete v mladinskem domu na Kodeljevem, </w:t>
      </w:r>
      <w:r>
        <w:rPr>
          <w:b/>
          <w:w w:val="115"/>
          <w:sz w:val="18"/>
        </w:rPr>
        <w:t>kjer </w:t>
      </w:r>
      <w:r>
        <w:rPr>
          <w:w w:val="115"/>
          <w:sz w:val="19"/>
        </w:rPr>
        <w:t>je dobila od prefekta Jereba belogardistične letake, </w:t>
      </w:r>
      <w:r>
        <w:rPr>
          <w:w w:val="122"/>
          <w:sz w:val="19"/>
        </w:rPr>
        <w:t>katere</w:t>
      </w:r>
      <w:r>
        <w:rPr>
          <w:sz w:val="19"/>
        </w:rPr>
        <w:t>  </w:t>
      </w:r>
      <w:r>
        <w:rPr>
          <w:w w:val="106"/>
          <w:sz w:val="19"/>
        </w:rPr>
        <w:t>je</w:t>
      </w:r>
      <w:r>
        <w:rPr>
          <w:sz w:val="19"/>
        </w:rPr>
        <w:t>  </w:t>
      </w:r>
      <w:r>
        <w:rPr>
          <w:w w:val="116"/>
          <w:sz w:val="19"/>
        </w:rPr>
        <w:t>razdajala</w:t>
      </w:r>
      <w:r>
        <w:rPr>
          <w:sz w:val="19"/>
        </w:rPr>
        <w:t>  </w:t>
      </w:r>
      <w:r>
        <w:rPr>
          <w:w w:val="116"/>
          <w:sz w:val="19"/>
        </w:rPr>
        <w:t>v</w:t>
      </w:r>
      <w:r>
        <w:rPr>
          <w:sz w:val="19"/>
        </w:rPr>
        <w:t>  </w:t>
      </w:r>
      <w:r>
        <w:rPr>
          <w:w w:val="115"/>
          <w:sz w:val="19"/>
        </w:rPr>
        <w:t>svoji</w:t>
      </w:r>
      <w:r>
        <w:rPr>
          <w:sz w:val="19"/>
        </w:rPr>
        <w:t>  </w:t>
      </w:r>
      <w:r>
        <w:rPr>
          <w:w w:val="103"/>
          <w:sz w:val="19"/>
        </w:rPr>
        <w:t>oko</w:t>
      </w:r>
      <w:r>
        <w:rPr>
          <w:w w:val="109"/>
          <w:sz w:val="19"/>
        </w:rPr>
        <w:t>li</w:t>
      </w:r>
      <w:r>
        <w:rPr>
          <w:sz w:val="19"/>
        </w:rPr>
        <w:t> </w:t>
      </w:r>
      <w:r>
        <w:rPr>
          <w:w w:val="109"/>
          <w:sz w:val="19"/>
        </w:rPr>
        <w:t>ci.</w:t>
      </w:r>
      <w:r>
        <w:rPr>
          <w:w w:val="84"/>
          <w:sz w:val="19"/>
        </w:rPr>
        <w:t>«</w:t>
      </w:r>
      <w:r>
        <w:rPr>
          <w:w w:val="84"/>
          <w:position w:val="7"/>
          <w:sz w:val="10"/>
        </w:rPr>
        <w:t>44</w:t>
      </w:r>
      <w:r>
        <w:rPr>
          <w:rFonts w:ascii="Arial" w:hAnsi="Arial"/>
          <w:w w:val="107"/>
          <w:sz w:val="13"/>
        </w:rPr>
        <w:t>a</w:t>
      </w:r>
    </w:p>
    <w:p>
      <w:pPr>
        <w:spacing w:line="235" w:lineRule="auto" w:before="34"/>
        <w:ind w:left="117" w:right="109" w:firstLine="398"/>
        <w:jc w:val="both"/>
        <w:rPr>
          <w:sz w:val="19"/>
        </w:rPr>
      </w:pPr>
      <w:r>
        <w:rPr>
          <w:w w:val="115"/>
          <w:sz w:val="19"/>
        </w:rPr>
        <w:t>V pomožno belogardistično organizacijo se je prav tako </w:t>
      </w:r>
      <w:r>
        <w:rPr>
          <w:b/>
          <w:w w:val="115"/>
          <w:sz w:val="18"/>
        </w:rPr>
        <w:t>spremenilo </w:t>
      </w:r>
      <w:r>
        <w:rPr>
          <w:w w:val="115"/>
          <w:sz w:val="19"/>
        </w:rPr>
        <w:t>Slovensko katoliško akademsko starešinstvo, katerega predsednik je bil Bogomil Remec. Ta njena delavnost je razvidna iz </w:t>
      </w:r>
      <w:r>
        <w:rPr>
          <w:b/>
          <w:w w:val="115"/>
          <w:sz w:val="18"/>
        </w:rPr>
        <w:t>ohranjenih </w:t>
      </w:r>
      <w:r>
        <w:rPr>
          <w:w w:val="115"/>
          <w:sz w:val="19"/>
        </w:rPr>
        <w:t>zapiskov starešinstva v Novem </w:t>
      </w:r>
      <w:r>
        <w:rPr>
          <w:b/>
          <w:w w:val="115"/>
          <w:sz w:val="18"/>
        </w:rPr>
        <w:t>mestu, </w:t>
      </w:r>
      <w:r>
        <w:rPr>
          <w:w w:val="115"/>
          <w:sz w:val="19"/>
        </w:rPr>
        <w:t>kjer so pododbor vodili </w:t>
      </w:r>
      <w:r>
        <w:rPr>
          <w:b/>
          <w:w w:val="115"/>
          <w:sz w:val="18"/>
        </w:rPr>
        <w:t>gimnazijski </w:t>
      </w:r>
      <w:r>
        <w:rPr>
          <w:w w:val="115"/>
          <w:sz w:val="19"/>
        </w:rPr>
        <w:t>ravnatelj Ivan Dolenec kot </w:t>
      </w:r>
      <w:r>
        <w:rPr>
          <w:b/>
          <w:w w:val="115"/>
          <w:sz w:val="18"/>
        </w:rPr>
        <w:t>predsednik, profesor </w:t>
      </w:r>
      <w:r>
        <w:rPr>
          <w:w w:val="115"/>
          <w:sz w:val="19"/>
        </w:rPr>
        <w:t>Hugo </w:t>
      </w:r>
      <w:r>
        <w:rPr>
          <w:b/>
          <w:w w:val="115"/>
          <w:sz w:val="18"/>
        </w:rPr>
        <w:t>Bajuk </w:t>
      </w:r>
      <w:r>
        <w:rPr>
          <w:w w:val="115"/>
          <w:sz w:val="19"/>
        </w:rPr>
        <w:t>kot </w:t>
      </w:r>
      <w:r>
        <w:rPr>
          <w:b/>
          <w:w w:val="115"/>
          <w:sz w:val="18"/>
        </w:rPr>
        <w:t>tajnik in profesor </w:t>
      </w:r>
      <w:r>
        <w:rPr>
          <w:w w:val="115"/>
          <w:sz w:val="19"/>
        </w:rPr>
        <w:t>Oskar  Frankič  kot </w:t>
      </w:r>
      <w:r>
        <w:rPr>
          <w:b/>
          <w:w w:val="115"/>
          <w:sz w:val="18"/>
        </w:rPr>
        <w:t>blagajnik.  </w:t>
      </w:r>
      <w:r>
        <w:rPr>
          <w:w w:val="115"/>
          <w:sz w:val="19"/>
        </w:rPr>
        <w:t>Na sestanku  3.  aprila 1942 so razpravljali   </w:t>
      </w:r>
      <w:r>
        <w:rPr>
          <w:b/>
          <w:w w:val="115"/>
          <w:sz w:val="18"/>
        </w:rPr>
        <w:t>o </w:t>
      </w:r>
      <w:r>
        <w:rPr>
          <w:w w:val="115"/>
          <w:sz w:val="19"/>
        </w:rPr>
        <w:t>Krekovem londonskem programu: </w:t>
      </w:r>
      <w:r>
        <w:rPr>
          <w:b/>
          <w:w w:val="115"/>
          <w:sz w:val="18"/>
        </w:rPr>
        <w:t>»Izogibati </w:t>
      </w:r>
      <w:r>
        <w:rPr>
          <w:w w:val="115"/>
          <w:sz w:val="19"/>
        </w:rPr>
        <w:t>se vsake nepotrebne žrtve. Biti </w:t>
      </w:r>
      <w:r>
        <w:rPr>
          <w:b/>
          <w:w w:val="115"/>
          <w:sz w:val="18"/>
        </w:rPr>
        <w:t>pripravljen </w:t>
      </w:r>
      <w:r>
        <w:rPr>
          <w:w w:val="115"/>
          <w:sz w:val="19"/>
        </w:rPr>
        <w:t>na vsako žrtev, ki se  bo  od  nas  zahtevala  od  prave </w:t>
      </w:r>
      <w:r>
        <w:rPr>
          <w:b/>
          <w:w w:val="115"/>
          <w:sz w:val="18"/>
        </w:rPr>
        <w:t>strani . </w:t>
      </w:r>
      <w:r>
        <w:rPr>
          <w:w w:val="115"/>
          <w:sz w:val="18"/>
        </w:rPr>
        <w:t>. </w:t>
      </w:r>
      <w:r>
        <w:rPr>
          <w:spacing w:val="6"/>
          <w:w w:val="115"/>
          <w:sz w:val="18"/>
        </w:rPr>
        <w:t>.</w:t>
      </w:r>
      <w:r>
        <w:rPr>
          <w:rFonts w:ascii="Arial" w:hAnsi="Arial"/>
          <w:spacing w:val="6"/>
          <w:w w:val="115"/>
          <w:sz w:val="14"/>
        </w:rPr>
        <w:t>« </w:t>
      </w:r>
      <w:r>
        <w:rPr>
          <w:w w:val="115"/>
          <w:sz w:val="19"/>
        </w:rPr>
        <w:t>Dne 4. oktobra 1942, ko je »od prave strani« že bil razširjen bojni </w:t>
      </w:r>
      <w:r>
        <w:rPr>
          <w:b/>
          <w:w w:val="115"/>
          <w:sz w:val="18"/>
        </w:rPr>
        <w:t>poziv </w:t>
      </w:r>
      <w:r>
        <w:rPr>
          <w:w w:val="115"/>
          <w:sz w:val="19"/>
        </w:rPr>
        <w:t>»na vsako </w:t>
      </w:r>
      <w:r>
        <w:rPr>
          <w:b/>
          <w:w w:val="115"/>
          <w:sz w:val="18"/>
        </w:rPr>
        <w:t>žrtev«, </w:t>
      </w:r>
      <w:r>
        <w:rPr>
          <w:w w:val="115"/>
          <w:sz w:val="19"/>
        </w:rPr>
        <w:t>pa so se klerofašistični intelektualci spo­ polnjevali kot </w:t>
      </w:r>
      <w:r>
        <w:rPr>
          <w:b/>
          <w:w w:val="115"/>
          <w:sz w:val="18"/>
        </w:rPr>
        <w:t>belogardistični</w:t>
      </w:r>
      <w:r>
        <w:rPr>
          <w:b/>
          <w:spacing w:val="5"/>
          <w:w w:val="115"/>
          <w:sz w:val="18"/>
        </w:rPr>
        <w:t> </w:t>
      </w:r>
      <w:r>
        <w:rPr>
          <w:w w:val="115"/>
          <w:sz w:val="19"/>
        </w:rPr>
        <w:t>agitatorji:</w:t>
      </w:r>
    </w:p>
    <w:p>
      <w:pPr>
        <w:spacing w:line="228" w:lineRule="auto" w:before="90"/>
        <w:ind w:left="127" w:right="115" w:firstLine="398"/>
        <w:jc w:val="both"/>
        <w:rPr>
          <w:b/>
          <w:sz w:val="18"/>
        </w:rPr>
      </w:pPr>
      <w:r>
        <w:rPr>
          <w:w w:val="115"/>
          <w:sz w:val="19"/>
        </w:rPr>
        <w:t>»Sestanek pri </w:t>
      </w:r>
      <w:r>
        <w:rPr>
          <w:b/>
          <w:w w:val="115"/>
          <w:sz w:val="18"/>
        </w:rPr>
        <w:t>Bergantu (Antonu, župniku </w:t>
      </w:r>
      <w:r>
        <w:rPr>
          <w:w w:val="115"/>
          <w:sz w:val="19"/>
        </w:rPr>
        <w:t>v Šmihelu - op. S. F.). Udeležba devet starešin in dva duhovnika </w:t>
      </w:r>
      <w:r>
        <w:rPr>
          <w:b/>
          <w:w w:val="115"/>
          <w:sz w:val="18"/>
        </w:rPr>
        <w:t>(župnik iz Podgrada  </w:t>
      </w:r>
      <w:r>
        <w:rPr>
          <w:w w:val="115"/>
          <w:sz w:val="19"/>
        </w:rPr>
        <w:t>[Franc Kirar - op. S. F.] in </w:t>
      </w:r>
      <w:r>
        <w:rPr>
          <w:b/>
          <w:w w:val="115"/>
          <w:sz w:val="18"/>
        </w:rPr>
        <w:t>kaplan </w:t>
      </w:r>
      <w:r>
        <w:rPr>
          <w:w w:val="115"/>
          <w:sz w:val="19"/>
        </w:rPr>
        <w:t>iz </w:t>
      </w:r>
      <w:r>
        <w:rPr>
          <w:rFonts w:ascii="Arial" w:hAnsi="Arial"/>
          <w:w w:val="115"/>
          <w:sz w:val="20"/>
        </w:rPr>
        <w:t>št. </w:t>
      </w:r>
      <w:r>
        <w:rPr>
          <w:w w:val="115"/>
          <w:sz w:val="19"/>
        </w:rPr>
        <w:t>Petra </w:t>
      </w:r>
      <w:r>
        <w:rPr>
          <w:b/>
          <w:w w:val="115"/>
          <w:sz w:val="18"/>
        </w:rPr>
        <w:t>[župni upravitelj </w:t>
      </w:r>
      <w:r>
        <w:rPr>
          <w:w w:val="115"/>
          <w:sz w:val="19"/>
        </w:rPr>
        <w:t>Franc</w:t>
      </w:r>
      <w:r>
        <w:rPr>
          <w:spacing w:val="49"/>
          <w:w w:val="115"/>
          <w:sz w:val="19"/>
        </w:rPr>
        <w:t> </w:t>
      </w:r>
      <w:r>
        <w:rPr>
          <w:b/>
          <w:w w:val="115"/>
          <w:sz w:val="18"/>
        </w:rPr>
        <w:t>Pahulje</w:t>
      </w:r>
    </w:p>
    <w:p>
      <w:pPr>
        <w:pStyle w:val="ListParagraph"/>
        <w:numPr>
          <w:ilvl w:val="0"/>
          <w:numId w:val="22"/>
        </w:numPr>
        <w:tabs>
          <w:tab w:pos="406" w:val="left" w:leader="none"/>
        </w:tabs>
        <w:spacing w:line="212" w:lineRule="exact" w:before="0" w:after="0"/>
        <w:ind w:left="405" w:right="0" w:hanging="290"/>
        <w:jc w:val="both"/>
        <w:rPr>
          <w:b/>
          <w:sz w:val="18"/>
        </w:rPr>
      </w:pPr>
      <w:r>
        <w:rPr>
          <w:w w:val="115"/>
          <w:sz w:val="19"/>
        </w:rPr>
        <w:t>op. S. </w:t>
      </w:r>
      <w:r>
        <w:rPr>
          <w:b/>
          <w:w w:val="115"/>
          <w:sz w:val="18"/>
        </w:rPr>
        <w:t>F.]: </w:t>
      </w:r>
      <w:r>
        <w:rPr>
          <w:w w:val="115"/>
          <w:sz w:val="19"/>
        </w:rPr>
        <w:t>Bergant, Kek </w:t>
      </w:r>
      <w:r>
        <w:rPr>
          <w:b/>
          <w:w w:val="115"/>
          <w:sz w:val="18"/>
        </w:rPr>
        <w:t>(Franc, </w:t>
      </w:r>
      <w:r>
        <w:rPr>
          <w:w w:val="115"/>
          <w:sz w:val="19"/>
        </w:rPr>
        <w:t>kanonik - op. S. F.), </w:t>
      </w:r>
      <w:r>
        <w:rPr>
          <w:b/>
          <w:w w:val="115"/>
          <w:sz w:val="18"/>
        </w:rPr>
        <w:t>Stanjko</w:t>
      </w:r>
      <w:r>
        <w:rPr>
          <w:b/>
          <w:spacing w:val="45"/>
          <w:w w:val="115"/>
          <w:sz w:val="18"/>
        </w:rPr>
        <w:t> </w:t>
      </w:r>
      <w:r>
        <w:rPr>
          <w:b/>
          <w:w w:val="115"/>
          <w:sz w:val="18"/>
        </w:rPr>
        <w:t>(Alojz,</w:t>
      </w:r>
    </w:p>
    <w:p>
      <w:pPr>
        <w:spacing w:line="217" w:lineRule="exact" w:before="0"/>
        <w:ind w:left="131" w:right="0" w:firstLine="0"/>
        <w:jc w:val="both"/>
        <w:rPr>
          <w:sz w:val="19"/>
        </w:rPr>
      </w:pPr>
      <w:r>
        <w:rPr/>
        <w:pict>
          <v:shape style="position:absolute;margin-left:53.724354pt;margin-top:15.267754pt;width:51.85pt;height:.1pt;mso-position-horizontal-relative:page;mso-position-vertical-relative:paragraph;z-index:-251190272;mso-wrap-distance-left:0;mso-wrap-distance-right:0" coordorigin="1074,305" coordsize="1037,0" path="m1074,305l2111,305e" filled="false" stroked="true" strokeweight=".239604pt" strokecolor="#000000">
            <v:path arrowok="t"/>
            <v:stroke dashstyle="solid"/>
            <w10:wrap type="topAndBottom"/>
          </v:shape>
        </w:pict>
      </w:r>
      <w:r>
        <w:rPr>
          <w:w w:val="115"/>
          <w:sz w:val="19"/>
        </w:rPr>
        <w:t>komisar </w:t>
      </w:r>
      <w:r>
        <w:rPr>
          <w:b/>
          <w:w w:val="115"/>
          <w:sz w:val="18"/>
        </w:rPr>
        <w:t>srezkega </w:t>
      </w:r>
      <w:r>
        <w:rPr>
          <w:w w:val="115"/>
          <w:sz w:val="19"/>
        </w:rPr>
        <w:t>načelstva - op. S. </w:t>
      </w:r>
      <w:r>
        <w:rPr>
          <w:b/>
          <w:w w:val="115"/>
          <w:sz w:val="18"/>
        </w:rPr>
        <w:t>F.), </w:t>
      </w:r>
      <w:r>
        <w:rPr>
          <w:w w:val="115"/>
          <w:sz w:val="19"/>
        </w:rPr>
        <w:t>Rihar </w:t>
      </w:r>
      <w:r>
        <w:rPr>
          <w:b/>
          <w:w w:val="115"/>
          <w:sz w:val="18"/>
        </w:rPr>
        <w:t>(ing. Jože, </w:t>
      </w:r>
      <w:r>
        <w:rPr>
          <w:w w:val="115"/>
          <w:sz w:val="19"/>
        </w:rPr>
        <w:t>srezki</w:t>
      </w:r>
      <w:r>
        <w:rPr>
          <w:spacing w:val="54"/>
          <w:w w:val="115"/>
          <w:sz w:val="19"/>
        </w:rPr>
        <w:t> </w:t>
      </w:r>
      <w:r>
        <w:rPr>
          <w:w w:val="115"/>
          <w:sz w:val="19"/>
        </w:rPr>
        <w:t>kmetijski</w:t>
      </w:r>
    </w:p>
    <w:p>
      <w:pPr>
        <w:spacing w:before="24"/>
        <w:ind w:left="520" w:right="0" w:firstLine="0"/>
        <w:jc w:val="left"/>
        <w:rPr>
          <w:sz w:val="14"/>
        </w:rPr>
      </w:pPr>
      <w:r>
        <w:rPr>
          <w:w w:val="120"/>
          <w:sz w:val="10"/>
        </w:rPr>
        <w:t>42 </w:t>
      </w:r>
      <w:r>
        <w:rPr>
          <w:w w:val="120"/>
          <w:sz w:val="14"/>
        </w:rPr>
        <w:t>Okrož[lo sodišče v Novem mestu, K 14/49/1, zaslišanje Savellija.</w:t>
      </w:r>
    </w:p>
    <w:p>
      <w:pPr>
        <w:spacing w:before="11"/>
        <w:ind w:left="520" w:right="0" w:firstLine="0"/>
        <w:jc w:val="left"/>
        <w:rPr>
          <w:sz w:val="14"/>
        </w:rPr>
      </w:pPr>
      <w:r>
        <w:rPr>
          <w:w w:val="120"/>
          <w:sz w:val="11"/>
        </w:rPr>
        <w:t>43  </w:t>
      </w:r>
      <w:r>
        <w:rPr>
          <w:w w:val="120"/>
          <w:sz w:val="14"/>
        </w:rPr>
        <w:t>Okrožno  sodišče  v  Ljubljani,  Ko </w:t>
      </w:r>
      <w:r>
        <w:rPr>
          <w:w w:val="110"/>
          <w:sz w:val="14"/>
        </w:rPr>
        <w:t>581/46122.</w:t>
      </w:r>
    </w:p>
    <w:p>
      <w:pPr>
        <w:spacing w:before="17"/>
        <w:ind w:left="519" w:right="0" w:firstLine="0"/>
        <w:jc w:val="left"/>
        <w:rPr>
          <w:sz w:val="14"/>
        </w:rPr>
      </w:pPr>
      <w:r>
        <w:rPr>
          <w:b/>
          <w:w w:val="120"/>
          <w:sz w:val="10"/>
        </w:rPr>
        <w:t>44   </w:t>
      </w:r>
      <w:r>
        <w:rPr>
          <w:w w:val="120"/>
          <w:sz w:val="14"/>
        </w:rPr>
        <w:t>Okrofao  sodišče  v  Ljubljani,  K</w:t>
      </w:r>
      <w:r>
        <w:rPr>
          <w:spacing w:val="11"/>
          <w:w w:val="120"/>
          <w:sz w:val="14"/>
        </w:rPr>
        <w:t> </w:t>
      </w:r>
      <w:r>
        <w:rPr>
          <w:w w:val="115"/>
          <w:sz w:val="14"/>
        </w:rPr>
        <w:t>79/49/9/254.</w:t>
      </w:r>
    </w:p>
    <w:p>
      <w:pPr>
        <w:spacing w:before="6"/>
        <w:ind w:left="525" w:right="0" w:firstLine="0"/>
        <w:jc w:val="left"/>
        <w:rPr>
          <w:rFonts w:ascii="Arial" w:hAnsi="Arial"/>
          <w:b/>
          <w:sz w:val="14"/>
        </w:rPr>
      </w:pPr>
      <w:r>
        <w:rPr>
          <w:rFonts w:ascii="Arial" w:hAnsi="Arial"/>
          <w:w w:val="120"/>
          <w:sz w:val="13"/>
        </w:rPr>
        <w:t>4&lt;a </w:t>
      </w:r>
      <w:r>
        <w:rPr>
          <w:w w:val="120"/>
          <w:sz w:val="14"/>
        </w:rPr>
        <w:t>Zaslišanje F. Cerneta, roj. </w:t>
      </w:r>
      <w:r>
        <w:rPr>
          <w:b/>
          <w:w w:val="120"/>
          <w:sz w:val="14"/>
        </w:rPr>
        <w:t>4. </w:t>
      </w:r>
      <w:r>
        <w:rPr>
          <w:w w:val="120"/>
          <w:sz w:val="14"/>
        </w:rPr>
        <w:t>I. 1926, Ljubljana, Malejeva 18, pred PVS </w:t>
      </w:r>
      <w:r>
        <w:rPr>
          <w:rFonts w:ascii="Arial" w:hAnsi="Arial"/>
          <w:b/>
          <w:w w:val="120"/>
          <w:sz w:val="14"/>
        </w:rPr>
        <w:t>v</w:t>
      </w:r>
    </w:p>
    <w:p>
      <w:pPr>
        <w:spacing w:before="16"/>
        <w:ind w:left="136" w:right="0" w:firstLine="0"/>
        <w:jc w:val="left"/>
        <w:rPr>
          <w:sz w:val="14"/>
        </w:rPr>
      </w:pPr>
      <w:r>
        <w:rPr>
          <w:w w:val="120"/>
          <w:sz w:val="14"/>
        </w:rPr>
        <w:t>Ribnici septembra 1943.</w:t>
      </w:r>
    </w:p>
    <w:p>
      <w:pPr>
        <w:spacing w:after="0"/>
        <w:jc w:val="left"/>
        <w:rPr>
          <w:sz w:val="14"/>
        </w:rPr>
        <w:sectPr>
          <w:pgSz w:w="7950" w:h="12340"/>
          <w:pgMar w:top="140" w:bottom="280" w:left="960" w:right="80"/>
        </w:sectPr>
      </w:pPr>
    </w:p>
    <w:p>
      <w:pPr>
        <w:tabs>
          <w:tab w:pos="6754" w:val="right" w:leader="none"/>
        </w:tabs>
        <w:spacing w:before="76"/>
        <w:ind w:left="2194" w:right="0" w:firstLine="0"/>
        <w:jc w:val="left"/>
        <w:rPr>
          <w:sz w:val="20"/>
        </w:rPr>
      </w:pPr>
      <w:r>
        <w:rPr/>
        <w:pict>
          <v:shape style="position:absolute;margin-left:17.268986pt;margin-top:19.230045pt;width:123.8pt;height:.1pt;mso-position-horizontal-relative:page;mso-position-vertical-relative:paragraph;z-index:-251189248;mso-wrap-distance-left:0;mso-wrap-distance-right:0" coordorigin="345,385" coordsize="2476,0" path="m345,385l2821,385e" filled="false" stroked="true" strokeweight=".239606pt" strokecolor="#000000">
            <v:path arrowok="t"/>
            <v:stroke dashstyle="solid"/>
            <w10:wrap type="topAndBottom"/>
          </v:shape>
        </w:pict>
      </w:r>
      <w:r>
        <w:rPr/>
        <w:pict>
          <v:shape style="position:absolute;margin-left:209.146622pt;margin-top:18.990442pt;width:141.050pt;height:.1pt;mso-position-horizontal-relative:page;mso-position-vertical-relative:paragraph;z-index:-251188224;mso-wrap-distance-left:0;mso-wrap-distance-right:0" coordorigin="4183,380" coordsize="2821,0" path="m4183,380l7004,380e" filled="false" stroked="true" strokeweight=".239606pt" strokecolor="#000000">
            <v:path arrowok="t"/>
            <v:stroke dashstyle="solid"/>
            <w10:wrap type="topAndBottom"/>
          </v:shape>
        </w:pict>
      </w:r>
      <w:r>
        <w:rPr>
          <w:w w:val="105"/>
          <w:sz w:val="15"/>
        </w:rPr>
        <w:t>šKOP ROžMA"N'</w:t>
      </w:r>
      <w:r>
        <w:rPr>
          <w:spacing w:val="30"/>
          <w:w w:val="105"/>
          <w:sz w:val="15"/>
        </w:rPr>
        <w:t> </w:t>
      </w:r>
      <w:r>
        <w:rPr>
          <w:w w:val="105"/>
          <w:sz w:val="15"/>
        </w:rPr>
        <w:t>žELI</w:t>
      </w:r>
      <w:r>
        <w:rPr>
          <w:spacing w:val="27"/>
          <w:w w:val="105"/>
          <w:sz w:val="15"/>
        </w:rPr>
        <w:t> </w:t>
      </w:r>
      <w:r>
        <w:rPr>
          <w:w w:val="105"/>
          <w:sz w:val="15"/>
        </w:rPr>
        <w:t>lvIUčE)l"CE</w:t>
        <w:tab/>
      </w:r>
      <w:r>
        <w:rPr>
          <w:w w:val="105"/>
          <w:position w:val="5"/>
          <w:sz w:val="20"/>
        </w:rPr>
        <w:t>181</w:t>
      </w:r>
    </w:p>
    <w:p>
      <w:pPr>
        <w:pStyle w:val="BodyText"/>
        <w:spacing w:line="235" w:lineRule="auto" w:before="230"/>
        <w:ind w:left="116" w:right="121" w:hanging="4"/>
        <w:rPr>
          <w:sz w:val="14"/>
        </w:rPr>
      </w:pPr>
      <w:r>
        <w:rPr>
          <w:w w:val="110"/>
        </w:rPr>
        <w:t>referent  -</w:t>
      </w:r>
      <w:r>
        <w:rPr>
          <w:spacing w:val="52"/>
          <w:w w:val="110"/>
        </w:rPr>
        <w:t> </w:t>
      </w:r>
      <w:r>
        <w:rPr>
          <w:w w:val="110"/>
        </w:rPr>
        <w:t>op.  S.  F.),  Gunde  (Marija,  profesorica  -  op.  S.  F.),  Absec  (ing. Matija,</w:t>
      </w:r>
      <w:r>
        <w:rPr>
          <w:spacing w:val="52"/>
          <w:w w:val="110"/>
        </w:rPr>
        <w:t> </w:t>
      </w:r>
      <w:r>
        <w:rPr>
          <w:w w:val="110"/>
        </w:rPr>
        <w:t>ravnatelj  kmetijske  šole  na  Grmu  -  op.  S.  F.),  Tratnik (Ignac,  sodnik</w:t>
      </w:r>
      <w:r>
        <w:rPr>
          <w:spacing w:val="52"/>
          <w:w w:val="110"/>
        </w:rPr>
        <w:t> </w:t>
      </w:r>
      <w:r>
        <w:rPr>
          <w:w w:val="110"/>
        </w:rPr>
        <w:t>op.  S.  F.),  Recelj  (Joško,  sodnik  -  op. S.  F.),  Dolenec. Kek predava o boljševizmu: »Izdajalska zarota KPS OF zoper slovenski </w:t>
      </w:r>
      <w:r>
        <w:rPr>
          <w:w w:val="113"/>
        </w:rPr>
        <w:t>narod«.</w:t>
      </w:r>
      <w:r>
        <w:rPr/>
        <w:t> </w:t>
      </w:r>
      <w:r>
        <w:rPr>
          <w:spacing w:val="-15"/>
        </w:rPr>
        <w:t> </w:t>
      </w:r>
      <w:r>
        <w:rPr>
          <w:spacing w:val="-1"/>
          <w:w w:val="113"/>
        </w:rPr>
        <w:t>Ke</w:t>
      </w:r>
      <w:r>
        <w:rPr>
          <w:w w:val="113"/>
        </w:rPr>
        <w:t>k</w:t>
      </w:r>
      <w:r>
        <w:rPr/>
        <w:t> </w:t>
      </w:r>
      <w:r>
        <w:rPr>
          <w:spacing w:val="5"/>
        </w:rPr>
        <w:t> </w:t>
      </w:r>
      <w:r>
        <w:rPr>
          <w:spacing w:val="-1"/>
          <w:w w:val="106"/>
        </w:rPr>
        <w:t>j</w:t>
      </w:r>
      <w:r>
        <w:rPr>
          <w:w w:val="106"/>
        </w:rPr>
        <w:t>e</w:t>
      </w:r>
      <w:r>
        <w:rPr/>
        <w:t> </w:t>
      </w:r>
      <w:r>
        <w:rPr>
          <w:spacing w:val="-20"/>
        </w:rPr>
        <w:t> </w:t>
      </w:r>
      <w:r>
        <w:rPr>
          <w:w w:val="116"/>
        </w:rPr>
        <w:t>predaval</w:t>
      </w:r>
      <w:r>
        <w:rPr/>
        <w:t> </w:t>
      </w:r>
      <w:r>
        <w:rPr>
          <w:spacing w:val="-1"/>
        </w:rPr>
        <w:t> </w:t>
      </w:r>
      <w:r>
        <w:rPr>
          <w:spacing w:val="-1"/>
          <w:w w:val="116"/>
        </w:rPr>
        <w:t>en</w:t>
      </w:r>
      <w:r>
        <w:rPr>
          <w:w w:val="116"/>
        </w:rPr>
        <w:t>o</w:t>
      </w:r>
      <w:r>
        <w:rPr>
          <w:spacing w:val="19"/>
        </w:rPr>
        <w:t> </w:t>
      </w:r>
      <w:r>
        <w:rPr>
          <w:w w:val="116"/>
        </w:rPr>
        <w:t>uro</w:t>
      </w:r>
      <w:r>
        <w:rPr/>
        <w:t> </w:t>
      </w:r>
      <w:r>
        <w:rPr>
          <w:spacing w:val="-17"/>
        </w:rPr>
        <w:t> </w:t>
      </w:r>
      <w:r>
        <w:rPr>
          <w:spacing w:val="-1"/>
          <w:w w:val="116"/>
        </w:rPr>
        <w:t>i</w:t>
      </w:r>
      <w:r>
        <w:rPr>
          <w:w w:val="116"/>
        </w:rPr>
        <w:t>n</w:t>
      </w:r>
      <w:r>
        <w:rPr/>
        <w:t> </w:t>
      </w:r>
      <w:r>
        <w:rPr>
          <w:spacing w:val="-11"/>
        </w:rPr>
        <w:t> </w:t>
      </w:r>
      <w:r>
        <w:rPr>
          <w:w w:val="116"/>
        </w:rPr>
        <w:t>p</w:t>
      </w:r>
      <w:r>
        <w:rPr>
          <w:spacing w:val="-12"/>
          <w:w w:val="116"/>
        </w:rPr>
        <w:t>o</w:t>
      </w:r>
      <w:r>
        <w:rPr>
          <w:spacing w:val="-1"/>
          <w:w w:val="109"/>
        </w:rPr>
        <w:t>l</w:t>
      </w:r>
      <w:r>
        <w:rPr>
          <w:spacing w:val="10"/>
          <w:w w:val="109"/>
        </w:rPr>
        <w:t>.</w:t>
      </w:r>
      <w:r>
        <w:rPr>
          <w:spacing w:val="9"/>
          <w:w w:val="90"/>
        </w:rPr>
        <w:t>«</w:t>
      </w:r>
      <w:r>
        <w:rPr>
          <w:w w:val="99"/>
          <w:position w:val="6"/>
          <w:sz w:val="11"/>
        </w:rPr>
        <w:t>4</w:t>
      </w:r>
      <w:r>
        <w:rPr>
          <w:spacing w:val="-41"/>
          <w:w w:val="99"/>
          <w:position w:val="6"/>
          <w:sz w:val="11"/>
        </w:rPr>
        <w:t>4</w:t>
      </w:r>
      <w:r>
        <w:rPr>
          <w:w w:val="70"/>
          <w:sz w:val="14"/>
        </w:rPr>
        <w:t>b</w:t>
      </w:r>
    </w:p>
    <w:p>
      <w:pPr>
        <w:pStyle w:val="BodyText"/>
        <w:spacing w:line="235" w:lineRule="auto" w:before="17"/>
        <w:ind w:left="107" w:right="107" w:firstLine="385"/>
      </w:pPr>
      <w:r>
        <w:rPr>
          <w:w w:val="115"/>
        </w:rPr>
        <w:t>Tako je za ljubljanskim škofom skoraj vsa slovenska duhovščina trdovratno širila propagandno geslo, da je Osvobodilna fronta komuni­ stična in protiverska organizacija. Iz te parole so izpeljali  novo krilatico,  da je borba proti narodnoosvobodilnemu  gibanju  obramba  vere  in Cerkve. Pri tem jih ni prav  nič motilo,  da  se  tako  v Osvobodilni  fronti na Slovenskem kot v protihitlerjevski zavezniški koaliciji v svetu proti fašističnim zatiralcem složno bore vsi svobodoljubni ljudje od demokra­ tičnih katoličanov do komunistov. Poleg tega Osvobodilna fronta  »ni storila nobenega protiverskega dejanja. Nikogar ni napadla, ker je bil katoličan, nikogar ni napadla, ker je bil duhovnik «. </w:t>
      </w:r>
      <w:r>
        <w:rPr>
          <w:w w:val="115"/>
          <w:position w:val="7"/>
          <w:sz w:val="10"/>
        </w:rPr>
        <w:t>45 </w:t>
      </w:r>
      <w:r>
        <w:rPr>
          <w:w w:val="115"/>
        </w:rPr>
        <w:t>Še  več. Osvobo­ dilna fronta je s posebno izjavo svečano zagotovila svobodo svetovnega nazora in verskega</w:t>
      </w:r>
      <w:r>
        <w:rPr>
          <w:spacing w:val="31"/>
          <w:w w:val="115"/>
        </w:rPr>
        <w:t> </w:t>
      </w:r>
      <w:r>
        <w:rPr>
          <w:w w:val="115"/>
        </w:rPr>
        <w:t>udejstvovanja:</w:t>
      </w:r>
    </w:p>
    <w:p>
      <w:pPr>
        <w:pStyle w:val="BodyText"/>
        <w:spacing w:line="235" w:lineRule="auto" w:before="38"/>
        <w:ind w:left="109" w:right="118" w:firstLine="397"/>
      </w:pPr>
      <w:r>
        <w:rPr>
          <w:w w:val="115"/>
        </w:rPr>
        <w:t>»Osvobodilna fronta slovenskega naroda se pravno in moralno obvezuje, da bo vedno  in  povsod  spoštovala  verska  čustva  katoličanov in dosledno dopuščala svobodno izpovedovanje krščanskega  prepričanja ter praktično izvrševanje verskih in cerkvenih  dolžnosti. Zato pa želimo,  da se v skladu  s  potrebami  novega  življenja  narodna  katoliška  cerkev na Slovenskem nasloni na svoje lastne sile ter svobodno in popolnoma zaz1v1 iz njih. Kristjani in nekristjani OF so  prepričani,  da  bo  na  ta način najbolje zavarovana svoboda verskega in  cerkvenega  življenja, kakor svoboda izpovedovanja svetovnih nazorov</w:t>
      </w:r>
      <w:r>
        <w:rPr>
          <w:spacing w:val="6"/>
          <w:w w:val="115"/>
        </w:rPr>
        <w:t> </w:t>
      </w:r>
      <w:r>
        <w:rPr>
          <w:w w:val="115"/>
        </w:rPr>
        <w:t>sploh.«'</w:t>
      </w:r>
    </w:p>
    <w:p>
      <w:pPr>
        <w:pStyle w:val="BodyText"/>
        <w:spacing w:line="235" w:lineRule="auto" w:before="42"/>
        <w:ind w:left="112" w:right="112" w:firstLine="398"/>
        <w:rPr>
          <w:sz w:val="10"/>
        </w:rPr>
      </w:pPr>
      <w:r>
        <w:rPr>
          <w:w w:val="115"/>
        </w:rPr>
        <w:t>Čeprav je ta izjava vsebovala tudi jamstvo Komunistične partije Slovenije, je Komunistična partija </w:t>
      </w:r>
      <w:r>
        <w:rPr>
          <w:rFonts w:ascii="Arial" w:hAnsi="Arial"/>
          <w:w w:val="115"/>
          <w:sz w:val="17"/>
        </w:rPr>
        <w:t>1. </w:t>
      </w:r>
      <w:r>
        <w:rPr>
          <w:w w:val="115"/>
        </w:rPr>
        <w:t>maja 1942 še posebej »zajamčila Slovencem v splošnem, slovenskim  katoličanom  pa  še  posebej,  svo­ boro svetovnega nazora in verskega udejstvovanja za sedanjost  in bodočnost ... </w:t>
      </w:r>
      <w:r>
        <w:rPr>
          <w:w w:val="115"/>
          <w:sz w:val="16"/>
        </w:rPr>
        <w:t>«" </w:t>
      </w:r>
      <w:r>
        <w:rPr>
          <w:w w:val="115"/>
        </w:rPr>
        <w:t>Hkrati je razgalila ostala obrekovanja in podtikanja sovražnikov  vsenarodne  borbe  za  svobodo  ter  jasno  pokazala,  kakšna je resnica.</w:t>
      </w:r>
      <w:r>
        <w:rPr>
          <w:spacing w:val="-37"/>
          <w:w w:val="115"/>
        </w:rPr>
        <w:t> </w:t>
      </w:r>
      <w:r>
        <w:rPr>
          <w:w w:val="115"/>
          <w:position w:val="7"/>
          <w:sz w:val="10"/>
        </w:rPr>
        <w:t>48</w:t>
      </w:r>
    </w:p>
    <w:p>
      <w:pPr>
        <w:pStyle w:val="BodyText"/>
        <w:spacing w:line="235" w:lineRule="auto"/>
        <w:ind w:left="120" w:right="101" w:firstLine="390"/>
      </w:pPr>
      <w:r>
        <w:rPr>
          <w:w w:val="115"/>
        </w:rPr>
        <w:t>Nasprotniki osvobodilnega gibanja v cerkvenih krogih se niso ozirali na ta zagotovila, ker </w:t>
      </w:r>
      <w:r>
        <w:rPr>
          <w:b/>
          <w:w w:val="115"/>
          <w:sz w:val="18"/>
        </w:rPr>
        <w:t>jih </w:t>
      </w:r>
      <w:r>
        <w:rPr>
          <w:w w:val="115"/>
        </w:rPr>
        <w:t>v resnici ni skrbela svoboda  vere,  ampak predvsem  svoje  razredne  predpravice.  Odtujeni  narodu,  tesno  povezani z domačo reakcionarno buržoazijo  in  s  tujimi  imperialističnimi  interesi so  ostali  dosledni  nasprotniki  uporniškega  gibanja.  Postajali   so  vse bolj zakrknjeni sovražniki lastnega naroda in vse agilnejši sodelavci okupatorjev. Svoje narodno izdajstvo pa so sramežljivo zakrivali s puhlim besedičenjem, da pred brezbožnim  komunizmom  branijo »vero in Boga«. S to frazo so obilno izrabljali vero in cerkev ter v narodno izdajstvo zapeljevali verne, a naivne ljudi.</w:t>
      </w:r>
    </w:p>
    <w:p>
      <w:pPr>
        <w:pStyle w:val="BodyText"/>
        <w:spacing w:line="232" w:lineRule="auto"/>
        <w:ind w:left="127" w:right="111" w:firstLine="377"/>
      </w:pPr>
      <w:r>
        <w:rPr/>
        <w:pict>
          <v:shape style="position:absolute;margin-left:18.228374pt;margin-top:25.136154pt;width:50.85pt;height:.1pt;mso-position-horizontal-relative:page;mso-position-vertical-relative:paragraph;z-index:-251187200;mso-wrap-distance-left:0;mso-wrap-distance-right:0" coordorigin="365,503" coordsize="1017,0" path="m365,503l1382,503e" filled="false" stroked="true" strokeweight=".239606pt" strokecolor="#000000">
            <v:path arrowok="t"/>
            <v:stroke dashstyle="solid"/>
            <w10:wrap type="topAndBottom"/>
          </v:shape>
        </w:pict>
      </w:r>
      <w:r>
        <w:rPr>
          <w:w w:val="115"/>
        </w:rPr>
        <w:t>Ker vsa opozorila in pozivi belogardističnim zarotnikom, kolabora­ cionistom  in   ovaduhom   niso  nič   zalegli,   je  bila   Osvobodilna </w:t>
      </w:r>
      <w:r>
        <w:rPr>
          <w:spacing w:val="16"/>
          <w:w w:val="115"/>
        </w:rPr>
        <w:t> </w:t>
      </w:r>
      <w:r>
        <w:rPr>
          <w:w w:val="115"/>
        </w:rPr>
        <w:t>fronta</w:t>
      </w:r>
    </w:p>
    <w:p>
      <w:pPr>
        <w:spacing w:before="10"/>
        <w:ind w:left="462" w:right="0" w:firstLine="0"/>
        <w:jc w:val="left"/>
        <w:rPr>
          <w:sz w:val="15"/>
        </w:rPr>
      </w:pPr>
      <w:r>
        <w:rPr>
          <w:w w:val="110"/>
          <w:sz w:val="15"/>
        </w:rPr>
        <w:t>44b  Stenografske  belei'.ke  </w:t>
      </w:r>
      <w:r>
        <w:rPr>
          <w:w w:val="110"/>
          <w:sz w:val="14"/>
        </w:rPr>
        <w:t>I. </w:t>
      </w:r>
      <w:r>
        <w:rPr>
          <w:spacing w:val="38"/>
          <w:w w:val="110"/>
          <w:sz w:val="14"/>
        </w:rPr>
        <w:t> </w:t>
      </w:r>
      <w:r>
        <w:rPr>
          <w:w w:val="110"/>
          <w:sz w:val="15"/>
        </w:rPr>
        <w:t>Dolenca   o  delovanju   p-0dodhora   SKAS  v   Novem</w:t>
      </w:r>
      <w:r>
        <w:rPr>
          <w:spacing w:val="9"/>
          <w:w w:val="110"/>
          <w:sz w:val="15"/>
        </w:rPr>
        <w:t> </w:t>
      </w:r>
      <w:r>
        <w:rPr>
          <w:w w:val="110"/>
          <w:sz w:val="15"/>
        </w:rPr>
        <w:t>mestu.</w:t>
      </w:r>
    </w:p>
    <w:p>
      <w:pPr>
        <w:spacing w:before="0"/>
        <w:ind w:left="511" w:right="0" w:firstLine="0"/>
        <w:jc w:val="left"/>
        <w:rPr>
          <w:sz w:val="14"/>
        </w:rPr>
      </w:pPr>
      <w:r>
        <w:rPr>
          <w:w w:val="125"/>
          <w:sz w:val="10"/>
        </w:rPr>
        <w:t>45 </w:t>
      </w:r>
      <w:r>
        <w:rPr>
          <w:w w:val="125"/>
          <w:sz w:val="14"/>
        </w:rPr>
        <w:t>Horis Kidrič, Poročilo na </w:t>
      </w:r>
      <w:r>
        <w:rPr>
          <w:w w:val="125"/>
          <w:sz w:val="15"/>
        </w:rPr>
        <w:t>I. </w:t>
      </w:r>
      <w:r>
        <w:rPr>
          <w:w w:val="125"/>
          <w:sz w:val="14"/>
        </w:rPr>
        <w:t>kongresu </w:t>
      </w:r>
      <w:r>
        <w:rPr>
          <w:w w:val="105"/>
          <w:sz w:val="14"/>
        </w:rPr>
        <w:t>OJ&lt;', </w:t>
      </w:r>
      <w:r>
        <w:rPr>
          <w:w w:val="125"/>
          <w:sz w:val="14"/>
        </w:rPr>
        <w:t>Ljubljana </w:t>
      </w:r>
      <w:r>
        <w:rPr>
          <w:w w:val="105"/>
          <w:sz w:val="14"/>
        </w:rPr>
        <w:t>1945, </w:t>
      </w:r>
      <w:r>
        <w:rPr>
          <w:w w:val="125"/>
          <w:sz w:val="14"/>
        </w:rPr>
        <w:t>str. </w:t>
      </w:r>
      <w:r>
        <w:rPr>
          <w:w w:val="105"/>
          <w:sz w:val="14"/>
        </w:rPr>
        <w:t>14.</w:t>
      </w:r>
    </w:p>
    <w:p>
      <w:pPr>
        <w:spacing w:before="4"/>
        <w:ind w:left="511" w:right="0" w:firstLine="0"/>
        <w:jc w:val="left"/>
        <w:rPr>
          <w:sz w:val="14"/>
        </w:rPr>
      </w:pPr>
      <w:r>
        <w:rPr>
          <w:w w:val="115"/>
          <w:sz w:val="10"/>
        </w:rPr>
        <w:t>40 </w:t>
      </w:r>
      <w:r>
        <w:rPr>
          <w:w w:val="115"/>
          <w:sz w:val="14"/>
        </w:rPr>
        <w:t>,Slovenski p-0ročovaloc«, 14. februarja 1942, št. 7.</w:t>
      </w:r>
    </w:p>
    <w:p>
      <w:pPr>
        <w:spacing w:before="3"/>
        <w:ind w:left="512" w:right="0" w:firstLine="0"/>
        <w:jc w:val="left"/>
        <w:rPr>
          <w:sz w:val="14"/>
        </w:rPr>
      </w:pPr>
      <w:r>
        <w:rPr>
          <w:rFonts w:ascii="Arial" w:hAnsi="Arial"/>
          <w:w w:val="110"/>
          <w:sz w:val="9"/>
        </w:rPr>
        <w:t>47 </w:t>
      </w:r>
      <w:r>
        <w:rPr>
          <w:w w:val="110"/>
          <w:sz w:val="15"/>
        </w:rPr>
        <w:t>»Delo«, glasilo </w:t>
      </w:r>
      <w:r>
        <w:rPr>
          <w:w w:val="110"/>
          <w:sz w:val="14"/>
        </w:rPr>
        <w:t>CK  KPS, 194J </w:t>
      </w:r>
      <w:r>
        <w:rPr>
          <w:w w:val="110"/>
          <w:sz w:val="15"/>
        </w:rPr>
        <w:t>do </w:t>
      </w:r>
      <w:r>
        <w:rPr>
          <w:w w:val="110"/>
          <w:sz w:val="14"/>
        </w:rPr>
        <w:t>1942, </w:t>
      </w:r>
      <w:r>
        <w:rPr>
          <w:w w:val="110"/>
          <w:sz w:val="15"/>
        </w:rPr>
        <w:t>'p-0,natis, Lj,ubljana </w:t>
      </w:r>
      <w:r>
        <w:rPr>
          <w:w w:val="110"/>
          <w:sz w:val="14"/>
        </w:rPr>
        <w:t>1947,  </w:t>
      </w:r>
      <w:r>
        <w:rPr>
          <w:w w:val="115"/>
          <w:sz w:val="14"/>
        </w:rPr>
        <w:t>str. </w:t>
      </w:r>
      <w:r>
        <w:rPr>
          <w:w w:val="110"/>
          <w:sz w:val="14"/>
        </w:rPr>
        <w:t>132.</w:t>
      </w:r>
    </w:p>
    <w:p>
      <w:pPr>
        <w:tabs>
          <w:tab w:pos="2438" w:val="left" w:leader="none"/>
        </w:tabs>
        <w:spacing w:before="0"/>
        <w:ind w:left="516" w:right="0" w:firstLine="0"/>
        <w:jc w:val="left"/>
        <w:rPr>
          <w:sz w:val="15"/>
        </w:rPr>
      </w:pPr>
      <w:r>
        <w:rPr>
          <w:w w:val="110"/>
          <w:sz w:val="10"/>
        </w:rPr>
        <w:t>48   </w:t>
      </w:r>
      <w:r>
        <w:rPr>
          <w:w w:val="115"/>
          <w:sz w:val="15"/>
        </w:rPr>
        <w:t>Prav   tam,  str.</w:t>
      </w:r>
      <w:r>
        <w:rPr>
          <w:spacing w:val="6"/>
          <w:w w:val="115"/>
          <w:sz w:val="15"/>
        </w:rPr>
        <w:t> </w:t>
      </w:r>
      <w:r>
        <w:rPr>
          <w:w w:val="110"/>
          <w:sz w:val="15"/>
        </w:rPr>
        <w:t>132 </w:t>
      </w:r>
      <w:r>
        <w:rPr>
          <w:spacing w:val="4"/>
          <w:w w:val="110"/>
          <w:sz w:val="15"/>
        </w:rPr>
        <w:t> </w:t>
      </w:r>
      <w:r>
        <w:rPr>
          <w:w w:val="110"/>
          <w:sz w:val="15"/>
        </w:rPr>
        <w:t>do</w:t>
        <w:tab/>
        <w:t>134.</w:t>
      </w:r>
    </w:p>
    <w:p>
      <w:pPr>
        <w:spacing w:after="0"/>
        <w:jc w:val="left"/>
        <w:rPr>
          <w:sz w:val="15"/>
        </w:rPr>
        <w:sectPr>
          <w:pgSz w:w="7880" w:h="12280"/>
          <w:pgMar w:top="20" w:bottom="280" w:left="240" w:right="740"/>
        </w:sectPr>
      </w:pPr>
    </w:p>
    <w:p>
      <w:pPr>
        <w:tabs>
          <w:tab w:pos="2105" w:val="left" w:leader="none"/>
        </w:tabs>
        <w:spacing w:before="37"/>
        <w:ind w:left="354" w:right="0" w:firstLine="0"/>
        <w:jc w:val="left"/>
        <w:rPr>
          <w:sz w:val="14"/>
        </w:rPr>
      </w:pPr>
      <w:r>
        <w:rPr/>
        <w:pict>
          <v:shape style="position:absolute;margin-left:46.051464pt;margin-top:16.08606pt;width:77.75pt;height:.1pt;mso-position-horizontal-relative:page;mso-position-vertical-relative:paragraph;z-index:-251186176;mso-wrap-distance-left:0;mso-wrap-distance-right:0" coordorigin="921,322" coordsize="1555,0" path="m921,322l2475,322e" filled="false" stroked="true" strokeweight=".239607pt" strokecolor="#000000">
            <v:path arrowok="t"/>
            <v:stroke dashstyle="solid"/>
            <w10:wrap type="topAndBottom"/>
          </v:shape>
        </w:pict>
      </w:r>
      <w:r>
        <w:rPr/>
        <w:pict>
          <v:shape style="position:absolute;margin-left:151.586090pt;margin-top:16.08606pt;width:227.4pt;height:.1pt;mso-position-horizontal-relative:page;mso-position-vertical-relative:paragraph;z-index:-251185152;mso-wrap-distance-left:0;mso-wrap-distance-right:0" coordorigin="3032,322" coordsize="4548,0" path="m3032,322l7579,322e" filled="false" stroked="true" strokeweight=".239607pt" strokecolor="#000000">
            <v:path arrowok="t"/>
            <v:stroke dashstyle="solid"/>
            <w10:wrap type="topAndBottom"/>
          </v:shape>
        </w:pict>
      </w:r>
      <w:r>
        <w:rPr>
          <w:w w:val="115"/>
          <w:position w:val="4"/>
          <w:sz w:val="18"/>
        </w:rPr>
        <w:t>182</w:t>
        <w:tab/>
      </w:r>
      <w:r>
        <w:rPr>
          <w:w w:val="115"/>
          <w:sz w:val="14"/>
        </w:rPr>
        <w:t>ZAIW'rA PROTI FPOHNE HJ</w:t>
      </w:r>
      <w:r>
        <w:rPr>
          <w:spacing w:val="32"/>
          <w:w w:val="115"/>
          <w:sz w:val="14"/>
        </w:rPr>
        <w:t> </w:t>
      </w:r>
      <w:r>
        <w:rPr>
          <w:w w:val="115"/>
          <w:sz w:val="14"/>
        </w:rPr>
        <w:t>L.JliDS'l'VU</w:t>
      </w:r>
    </w:p>
    <w:p>
      <w:pPr>
        <w:pStyle w:val="BodyText"/>
        <w:spacing w:before="6"/>
        <w:jc w:val="left"/>
        <w:rPr>
          <w:sz w:val="20"/>
        </w:rPr>
      </w:pPr>
    </w:p>
    <w:p>
      <w:pPr>
        <w:spacing w:line="247" w:lineRule="auto" w:before="0"/>
        <w:ind w:left="366" w:right="104" w:firstLine="9"/>
        <w:jc w:val="both"/>
        <w:rPr>
          <w:sz w:val="18"/>
        </w:rPr>
      </w:pPr>
      <w:r>
        <w:rPr>
          <w:w w:val="115"/>
          <w:sz w:val="18"/>
        </w:rPr>
        <w:t>prisiljena, da se v zaščito slovenskega  naroda  pred  narodnimi  izdajalci posluži izjemnih ukrepov, ki jih je določal odlok Slovenskega narodno­ osvobodilnega odbora  o  zaščiti  slovenskega  naroda  in  njegovega  </w:t>
      </w:r>
      <w:r>
        <w:rPr>
          <w:b/>
          <w:w w:val="115"/>
          <w:sz w:val="19"/>
        </w:rPr>
        <w:t>gibanja </w:t>
      </w:r>
      <w:r>
        <w:rPr>
          <w:w w:val="115"/>
          <w:sz w:val="18"/>
        </w:rPr>
        <w:t>za osvoboditev in zd ru žit ev. </w:t>
      </w:r>
      <w:r>
        <w:rPr>
          <w:w w:val="115"/>
          <w:position w:val="7"/>
          <w:sz w:val="10"/>
        </w:rPr>
        <w:t>49 </w:t>
      </w:r>
      <w:r>
        <w:rPr>
          <w:w w:val="115"/>
          <w:sz w:val="18"/>
        </w:rPr>
        <w:t>Na podlagi tega  odloka  je  bil  obsojen  na smrt tudi klerofašist Franc Župec in 16. marca 1942 je bila sodba izvršena. Župec je bil vodilni  član  akademskega  kluba  Straža  in  podzaupnik italijanske  fašistične   akademske   organizacije   na   ljubljanski   univerzi. Zato so mu Italijani dodelili celo osebnega detektiva, s  čimer  so  pokazali, kako jim je dragocen sodelavec.  Po  pisanju  »Slovenskega  doma«  se  je Župec dobro »zavedal dolžnosti borbe proti komunizmu, ki se je pri nas preoblekel v tako imenovano Osvobodilno fr </w:t>
      </w:r>
      <w:r>
        <w:rPr>
          <w:spacing w:val="6"/>
          <w:w w:val="115"/>
          <w:sz w:val="18"/>
        </w:rPr>
        <w:t>onto".</w:t>
      </w:r>
      <w:r>
        <w:rPr>
          <w:spacing w:val="6"/>
          <w:w w:val="115"/>
          <w:position w:val="7"/>
          <w:sz w:val="10"/>
        </w:rPr>
        <w:t>50 </w:t>
      </w:r>
      <w:r>
        <w:rPr>
          <w:w w:val="115"/>
          <w:sz w:val="18"/>
        </w:rPr>
        <w:t>Zavoljo tega je  na Župčev pogreb prišel škof dr. Rožman z italijanskim</w:t>
      </w:r>
      <w:r>
        <w:rPr>
          <w:spacing w:val="49"/>
          <w:w w:val="115"/>
          <w:sz w:val="18"/>
        </w:rPr>
        <w:t> </w:t>
      </w:r>
      <w:r>
        <w:rPr>
          <w:w w:val="115"/>
          <w:sz w:val="18"/>
        </w:rPr>
        <w:t>podprefektom</w:t>
      </w:r>
    </w:p>
    <w:p>
      <w:pPr>
        <w:spacing w:line="247" w:lineRule="auto" w:before="0"/>
        <w:ind w:left="366" w:right="104" w:hanging="253"/>
        <w:jc w:val="both"/>
        <w:rPr>
          <w:sz w:val="10"/>
        </w:rPr>
      </w:pPr>
      <w:r>
        <w:rPr>
          <w:w w:val="115"/>
          <w:sz w:val="18"/>
        </w:rPr>
        <w:t>,   Davidom,   ki    je    zastopal    visokega    komisarja    Graziolija,    polkovnik de Rienzi je zastopal  generala  Robottija  in  ing.  Carra  zveznega  faši­ stičnega </w:t>
      </w:r>
      <w:r>
        <w:rPr>
          <w:spacing w:val="3"/>
          <w:w w:val="115"/>
          <w:sz w:val="18"/>
        </w:rPr>
        <w:t>tajnika.</w:t>
      </w:r>
      <w:r>
        <w:rPr>
          <w:spacing w:val="29"/>
          <w:w w:val="115"/>
          <w:sz w:val="18"/>
        </w:rPr>
        <w:t> </w:t>
      </w:r>
      <w:r>
        <w:rPr>
          <w:w w:val="115"/>
          <w:position w:val="7"/>
          <w:sz w:val="10"/>
        </w:rPr>
        <w:t>51</w:t>
      </w:r>
    </w:p>
    <w:p>
      <w:pPr>
        <w:spacing w:line="247" w:lineRule="auto" w:before="0"/>
        <w:ind w:left="356" w:right="100" w:firstLine="395"/>
        <w:jc w:val="both"/>
        <w:rPr>
          <w:sz w:val="18"/>
        </w:rPr>
      </w:pPr>
      <w:r>
        <w:rPr>
          <w:w w:val="120"/>
          <w:sz w:val="18"/>
        </w:rPr>
        <w:t>Čez dva dni, 18. marca l 942, je bila izvršena smrtna obsodba tudi nad klerofašistom Jaroslavom Kikljem. Kikelj je bil predsednik akademske Katoliške akcije, organizator  Glavačeve  belogardistične  druščine  in vodilni funkcionar italijanske fašistične organizacije na  univerzi  v Ljubljani. Njegov pogreb je v nedeljo 22. marca vodil sam škof  dr. Rožman s člani stolnega kapitlja, zbor ljubljanskih bogoslovcev pa je zapel žalno pesem. Poleg številne duhovščine,  generalnega'  vikarja  Ignacija  Nadraha in dr. Natlačena so se pogreba udeležili Graziolijev zastopnik  Bisia,  zaupnik vseučiliške fašistične organizacije ing. Carra in  podkvestor Ferrante. Ob odprtem grobu je dr. Rožman v škofovskem ornatu Kiklja poveličeval kot prvega slovenskega verskega</w:t>
      </w:r>
      <w:r>
        <w:rPr>
          <w:spacing w:val="34"/>
          <w:w w:val="120"/>
          <w:sz w:val="18"/>
        </w:rPr>
        <w:t> </w:t>
      </w:r>
      <w:r>
        <w:rPr>
          <w:w w:val="120"/>
          <w:sz w:val="18"/>
        </w:rPr>
        <w:t>mučenca:</w:t>
      </w:r>
    </w:p>
    <w:p>
      <w:pPr>
        <w:spacing w:line="247" w:lineRule="auto" w:before="57"/>
        <w:ind w:left="359" w:right="208" w:firstLine="405"/>
        <w:jc w:val="left"/>
        <w:rPr>
          <w:sz w:val="16"/>
        </w:rPr>
      </w:pPr>
      <w:r>
        <w:rPr>
          <w:i/>
          <w:w w:val="120"/>
          <w:sz w:val="18"/>
        </w:rPr>
        <w:t>»Zahvaljen bodi, Gospod, za prvega mučenca,  </w:t>
      </w:r>
      <w:r>
        <w:rPr>
          <w:w w:val="120"/>
          <w:sz w:val="18"/>
        </w:rPr>
        <w:t>ki  si  ga  blagovolil  dati naši Katoliški akciji, ker si nam s tem dal poroštvo blagoslovljenega uspeha. . . Zahvaljen bodi, Gospod, da si njega in njegovega tovariša Frančka (Zupca), ki tu zaeno počivata, priličil svojemu Sinu, našemu Odrešeniku, krivično obsojenemu,  kruto  umorjenemu,  osramočenemu  in še po smrti oklevetanemu. . . Prosimo Te, ponovi tudi  zdaj,  kar  si tolikokrat storil v zgodovini svojega kraljestva, da bo  mučeniška  kri vnetega apostola Katoliške akcije vzbujala vedno številnejše in vnetejše vrste mladih apostolov, ki bodo ob svetlem vzgledu našega mučenca ... pripravljeni na vse žrtve ... , da bo zaživela  mladina,  ki  ne  bo  iskala rešitve v nemoralnih zablodah brezbožnih voditel3ev ...</w:t>
      </w:r>
      <w:r>
        <w:rPr>
          <w:spacing w:val="-3"/>
          <w:w w:val="120"/>
          <w:sz w:val="18"/>
        </w:rPr>
        <w:t> </w:t>
      </w:r>
      <w:r>
        <w:rPr>
          <w:rFonts w:ascii="Arial" w:hAnsi="Arial"/>
          <w:w w:val="120"/>
          <w:sz w:val="16"/>
        </w:rPr>
        <w:t>«</w:t>
      </w:r>
      <w:r>
        <w:rPr>
          <w:w w:val="120"/>
          <w:sz w:val="16"/>
          <w:vertAlign w:val="superscript"/>
        </w:rPr>
        <w:t>52</w:t>
      </w:r>
    </w:p>
    <w:p>
      <w:pPr>
        <w:spacing w:line="252" w:lineRule="auto" w:before="84"/>
        <w:ind w:left="354" w:right="112" w:firstLine="399"/>
        <w:jc w:val="both"/>
        <w:rPr>
          <w:sz w:val="18"/>
        </w:rPr>
      </w:pPr>
      <w:r>
        <w:rPr>
          <w:w w:val="125"/>
          <w:sz w:val="18"/>
        </w:rPr>
        <w:t>Isto nedeljo dopoldne so po vseh ljubljanskih cerkvah duhovniki brali naslednje Rožmanovo oznanilo, ki je bilo hkrati oklic za čim obilnejšo udeležbo na</w:t>
      </w:r>
      <w:r>
        <w:rPr>
          <w:spacing w:val="-5"/>
          <w:w w:val="125"/>
          <w:sz w:val="18"/>
        </w:rPr>
        <w:t> </w:t>
      </w:r>
      <w:r>
        <w:rPr>
          <w:w w:val="125"/>
          <w:sz w:val="18"/>
        </w:rPr>
        <w:t>pogrebu:</w:t>
      </w:r>
    </w:p>
    <w:p>
      <w:pPr>
        <w:spacing w:line="249" w:lineRule="auto" w:before="43"/>
        <w:ind w:left="364" w:right="121" w:firstLine="394"/>
        <w:jc w:val="both"/>
        <w:rPr>
          <w:sz w:val="18"/>
        </w:rPr>
      </w:pPr>
      <w:r>
        <w:rPr/>
        <w:pict>
          <v:shape style="position:absolute;margin-left:45.092056pt;margin-top:27.804165pt;width:51.85pt;height:.1pt;mso-position-horizontal-relative:page;mso-position-vertical-relative:paragraph;z-index:-251184128;mso-wrap-distance-left:0;mso-wrap-distance-right:0" coordorigin="902,556" coordsize="1037,0" path="m902,556l1938,556e" filled="false" stroked="true" strokeweight=".239607pt" strokecolor="#000000">
            <v:path arrowok="t"/>
            <v:stroke dashstyle="solid"/>
            <w10:wrap type="topAndBottom"/>
          </v:shape>
        </w:pict>
      </w:r>
      <w:r>
        <w:rPr>
          <w:w w:val="120"/>
          <w:sz w:val="18"/>
        </w:rPr>
        <w:t>,,že drugič v enem tednu je morilčeva krogla ubila katoliškega akademika na ulicah našega mesta ... Zakaj je neki skrivni sodni zbor</w:t>
      </w:r>
    </w:p>
    <w:p>
      <w:pPr>
        <w:spacing w:line="256" w:lineRule="auto" w:before="24"/>
        <w:ind w:left="358" w:right="153" w:firstLine="382"/>
        <w:jc w:val="left"/>
        <w:rPr>
          <w:sz w:val="15"/>
        </w:rPr>
      </w:pPr>
      <w:r>
        <w:rPr>
          <w:w w:val="110"/>
          <w:sz w:val="15"/>
        </w:rPr>
        <w:t>•o </w:t>
      </w:r>
      <w:r>
        <w:rPr>
          <w:rFonts w:ascii="Arial" w:hAnsi="Arial"/>
          <w:w w:val="110"/>
          <w:sz w:val="6"/>
        </w:rPr>
        <w:t>&gt; </w:t>
      </w:r>
      <w:r>
        <w:rPr>
          <w:w w:val="120"/>
          <w:sz w:val="14"/>
        </w:rPr>
        <w:t>S]oyen8ki </w:t>
      </w:r>
      <w:r>
        <w:rPr>
          <w:w w:val="120"/>
          <w:sz w:val="13"/>
        </w:rPr>
        <w:t>p,n·očevalecv, </w:t>
      </w:r>
      <w:r>
        <w:rPr>
          <w:rFonts w:ascii="Arial" w:hAnsi="Arial"/>
          <w:w w:val="120"/>
          <w:sz w:val="12"/>
        </w:rPr>
        <w:t>1. </w:t>
      </w:r>
      <w:r>
        <w:rPr>
          <w:w w:val="120"/>
          <w:sz w:val="14"/>
        </w:rPr>
        <w:t>oktobra </w:t>
      </w:r>
      <w:r>
        <w:rPr>
          <w:w w:val="110"/>
          <w:sz w:val="13"/>
        </w:rPr>
        <w:t>1941,  </w:t>
      </w:r>
      <w:r>
        <w:rPr>
          <w:w w:val="110"/>
          <w:sz w:val="14"/>
        </w:rPr>
        <w:t>št. </w:t>
      </w:r>
      <w:r>
        <w:rPr>
          <w:spacing w:val="38"/>
          <w:w w:val="110"/>
          <w:sz w:val="14"/>
        </w:rPr>
        <w:t> </w:t>
      </w:r>
      <w:r>
        <w:rPr>
          <w:w w:val="110"/>
          <w:sz w:val="13"/>
        </w:rPr>
        <w:t>19.  </w:t>
      </w:r>
      <w:r>
        <w:rPr>
          <w:w w:val="110"/>
          <w:sz w:val="14"/>
        </w:rPr>
        <w:t>in   </w:t>
      </w:r>
      <w:r>
        <w:rPr>
          <w:w w:val="120"/>
          <w:sz w:val="14"/>
        </w:rPr>
        <w:t>Dokumenti  o  razyoju  ljudske </w:t>
      </w:r>
      <w:r>
        <w:rPr>
          <w:w w:val="120"/>
          <w:sz w:val="13"/>
        </w:rPr>
        <w:t>oblasti</w:t>
      </w:r>
      <w:r>
        <w:rPr>
          <w:spacing w:val="39"/>
          <w:w w:val="120"/>
          <w:sz w:val="13"/>
        </w:rPr>
        <w:t> </w:t>
      </w:r>
      <w:r>
        <w:rPr>
          <w:w w:val="120"/>
          <w:sz w:val="13"/>
        </w:rPr>
        <w:t>\'</w:t>
      </w:r>
      <w:r>
        <w:rPr>
          <w:spacing w:val="39"/>
          <w:w w:val="120"/>
          <w:sz w:val="13"/>
        </w:rPr>
        <w:t> </w:t>
      </w:r>
      <w:r>
        <w:rPr>
          <w:w w:val="120"/>
          <w:sz w:val="14"/>
        </w:rPr>
        <w:t>Sloyeniji,   zbral   in   uredil   dr.   </w:t>
      </w:r>
      <w:r>
        <w:rPr>
          <w:w w:val="120"/>
          <w:sz w:val="13"/>
        </w:rPr>
        <w:t>:Makso </w:t>
      </w:r>
      <w:r>
        <w:rPr>
          <w:spacing w:val="39"/>
          <w:w w:val="120"/>
          <w:sz w:val="13"/>
        </w:rPr>
        <w:t> </w:t>
      </w:r>
      <w:r>
        <w:rPr>
          <w:w w:val="120"/>
          <w:sz w:val="14"/>
        </w:rPr>
        <w:t>šnuderl,   </w:t>
      </w:r>
      <w:r>
        <w:rPr>
          <w:b/>
          <w:w w:val="120"/>
          <w:sz w:val="14"/>
        </w:rPr>
        <w:t>univ.   </w:t>
      </w:r>
      <w:r>
        <w:rPr>
          <w:w w:val="120"/>
          <w:sz w:val="14"/>
        </w:rPr>
        <w:t>prof.,   Ljubljana   </w:t>
      </w:r>
      <w:r>
        <w:rPr>
          <w:w w:val="110"/>
          <w:sz w:val="14"/>
        </w:rPr>
        <w:t>1949, </w:t>
      </w:r>
      <w:r>
        <w:rPr>
          <w:w w:val="120"/>
          <w:sz w:val="14"/>
        </w:rPr>
        <w:t>stran  </w:t>
      </w:r>
      <w:r>
        <w:rPr>
          <w:w w:val="110"/>
          <w:sz w:val="14"/>
        </w:rPr>
        <w:t>22  in </w:t>
      </w:r>
      <w:r>
        <w:rPr>
          <w:spacing w:val="38"/>
          <w:w w:val="110"/>
          <w:sz w:val="14"/>
        </w:rPr>
        <w:t> </w:t>
      </w:r>
      <w:r>
        <w:rPr>
          <w:w w:val="110"/>
          <w:sz w:val="14"/>
        </w:rPr>
        <w:t>2;J.  Dr.  </w:t>
      </w:r>
      <w:r>
        <w:rPr>
          <w:b/>
          <w:w w:val="120"/>
          <w:sz w:val="14"/>
        </w:rPr>
        <w:t>Makso  </w:t>
      </w:r>
      <w:r>
        <w:rPr>
          <w:w w:val="120"/>
          <w:sz w:val="14"/>
        </w:rPr>
        <w:t>šnuderl  je  o  tem  odloku  pisal  </w:t>
      </w:r>
      <w:r>
        <w:rPr>
          <w:w w:val="110"/>
          <w:sz w:val="14"/>
        </w:rPr>
        <w:t>())No.vi  </w:t>
      </w:r>
      <w:r>
        <w:rPr>
          <w:w w:val="120"/>
          <w:sz w:val="13"/>
        </w:rPr>
        <w:t>sve,t",  </w:t>
      </w:r>
      <w:r>
        <w:rPr>
          <w:w w:val="110"/>
          <w:sz w:val="13"/>
        </w:rPr>
        <w:t>1947,  </w:t>
      </w:r>
      <w:r>
        <w:rPr>
          <w:w w:val="120"/>
          <w:sz w:val="14"/>
        </w:rPr>
        <w:t>slr.  </w:t>
      </w:r>
      <w:r>
        <w:rPr>
          <w:w w:val="120"/>
          <w:sz w:val="13"/>
        </w:rPr>
        <w:t>539),  da </w:t>
      </w:r>
      <w:r>
        <w:rPr>
          <w:w w:val="120"/>
          <w:sz w:val="14"/>
        </w:rPr>
        <w:t>je  »pomenil  bolj  S\'arilo,  ki  so  ga   podčrtavale   posammme   eksemplaro   smrtne   kazni ... Bil </w:t>
      </w:r>
      <w:r>
        <w:rPr>
          <w:w w:val="120"/>
          <w:sz w:val="13"/>
        </w:rPr>
        <w:t>je </w:t>
      </w:r>
      <w:r>
        <w:rPr>
          <w:w w:val="110"/>
          <w:sz w:val="13"/>
        </w:rPr>
        <w:t>•01snova, </w:t>
      </w:r>
      <w:r>
        <w:rPr>
          <w:w w:val="120"/>
          <w:sz w:val="13"/>
        </w:rPr>
        <w:t>(llrvega </w:t>
      </w:r>
      <w:r>
        <w:rPr>
          <w:w w:val="120"/>
          <w:sz w:val="14"/>
        </w:rPr>
        <w:t>partizans(kega</w:t>
      </w:r>
      <w:r>
        <w:rPr>
          <w:spacing w:val="-14"/>
          <w:w w:val="120"/>
          <w:sz w:val="14"/>
        </w:rPr>
        <w:t> </w:t>
      </w:r>
      <w:r>
        <w:rPr>
          <w:w w:val="110"/>
          <w:sz w:val="15"/>
        </w:rPr>
        <w:t>sodstva&lt;(.</w:t>
      </w:r>
    </w:p>
    <w:p>
      <w:pPr>
        <w:spacing w:line="249" w:lineRule="auto" w:before="0"/>
        <w:ind w:left="752" w:right="3804" w:hanging="10"/>
        <w:jc w:val="left"/>
        <w:rPr>
          <w:sz w:val="14"/>
        </w:rPr>
      </w:pPr>
      <w:r>
        <w:rPr>
          <w:w w:val="105"/>
          <w:sz w:val="13"/>
        </w:rPr>
        <w:t>50  )&gt;Slo1venski  dorn&lt;&lt;  21.   </w:t>
      </w:r>
      <w:r>
        <w:rPr>
          <w:w w:val="105"/>
          <w:sz w:val="14"/>
        </w:rPr>
        <w:t>marca  </w:t>
      </w:r>
      <w:r>
        <w:rPr>
          <w:w w:val="105"/>
          <w:sz w:val="13"/>
        </w:rPr>
        <w:t>1942. 5t </w:t>
      </w:r>
      <w:r>
        <w:rPr>
          <w:w w:val="105"/>
          <w:sz w:val="14"/>
        </w:rPr>
        <w:t>»Sl-0venec«, </w:t>
      </w:r>
      <w:r>
        <w:rPr>
          <w:w w:val="105"/>
          <w:sz w:val="13"/>
        </w:rPr>
        <w:t>21. rr1area</w:t>
      </w:r>
      <w:r>
        <w:rPr>
          <w:spacing w:val="11"/>
          <w:w w:val="105"/>
          <w:sz w:val="13"/>
        </w:rPr>
        <w:t> </w:t>
      </w:r>
      <w:r>
        <w:rPr>
          <w:w w:val="105"/>
          <w:sz w:val="14"/>
        </w:rPr>
        <w:t>1942.</w:t>
      </w:r>
    </w:p>
    <w:p>
      <w:pPr>
        <w:spacing w:before="10"/>
        <w:ind w:left="748" w:right="0" w:firstLine="0"/>
        <w:jc w:val="left"/>
        <w:rPr>
          <w:sz w:val="13"/>
        </w:rPr>
      </w:pPr>
      <w:r>
        <w:rPr>
          <w:sz w:val="13"/>
        </w:rPr>
        <w:t>52   &gt;,Slovenec&lt;&lt;,    24.    n1arca  </w:t>
      </w:r>
      <w:r>
        <w:rPr>
          <w:spacing w:val="13"/>
          <w:sz w:val="13"/>
        </w:rPr>
        <w:t> </w:t>
      </w:r>
      <w:r>
        <w:rPr>
          <w:sz w:val="13"/>
        </w:rPr>
        <w:t>1942.</w:t>
      </w:r>
    </w:p>
    <w:p>
      <w:pPr>
        <w:spacing w:after="0"/>
        <w:jc w:val="left"/>
        <w:rPr>
          <w:sz w:val="13"/>
        </w:rPr>
        <w:sectPr>
          <w:pgSz w:w="7820" w:h="12240"/>
          <w:pgMar w:top="0" w:bottom="280" w:left="560" w:right="120"/>
        </w:sectPr>
      </w:pPr>
    </w:p>
    <w:p>
      <w:pPr>
        <w:tabs>
          <w:tab w:pos="6486" w:val="left" w:leader="none"/>
        </w:tabs>
        <w:spacing w:before="77"/>
        <w:ind w:left="2222" w:right="0" w:firstLine="0"/>
        <w:jc w:val="left"/>
        <w:rPr>
          <w:sz w:val="19"/>
        </w:rPr>
      </w:pPr>
      <w:r>
        <w:rPr/>
        <w:pict>
          <v:line style="position:absolute;mso-position-horizontal-relative:page;mso-position-vertical-relative:paragraph;z-index:252134400" from="19.187609pt,18.313223pt" to="353.052064pt,18.313223pt" stroked="true" strokeweight=".239606pt" strokecolor="#000000">
            <v:stroke dashstyle="solid"/>
            <w10:wrap type="none"/>
          </v:line>
        </w:pict>
      </w:r>
      <w:r>
        <w:rPr>
          <w:w w:val="115"/>
          <w:sz w:val="15"/>
        </w:rPr>
        <w:t>šKOF ROž:MAN  žELI</w:t>
      </w:r>
      <w:r>
        <w:rPr>
          <w:spacing w:val="-22"/>
          <w:w w:val="115"/>
          <w:sz w:val="15"/>
        </w:rPr>
        <w:t> </w:t>
      </w:r>
      <w:r>
        <w:rPr>
          <w:w w:val="115"/>
          <w:sz w:val="15"/>
        </w:rPr>
        <w:t>:M:UčE</w:t>
      </w:r>
      <w:r>
        <w:rPr>
          <w:spacing w:val="-13"/>
          <w:w w:val="115"/>
          <w:sz w:val="15"/>
        </w:rPr>
        <w:t> </w:t>
      </w:r>
      <w:r>
        <w:rPr>
          <w:w w:val="115"/>
          <w:sz w:val="15"/>
        </w:rPr>
        <w:t>CE</w:t>
        <w:tab/>
      </w:r>
      <w:r>
        <w:rPr>
          <w:w w:val="115"/>
          <w:position w:val="4"/>
          <w:sz w:val="19"/>
        </w:rPr>
        <w:t>183</w:t>
      </w:r>
    </w:p>
    <w:p>
      <w:pPr>
        <w:pStyle w:val="BodyText"/>
        <w:spacing w:line="215" w:lineRule="exact" w:before="303"/>
        <w:ind w:left="131"/>
      </w:pPr>
      <w:r>
        <w:rPr>
          <w:w w:val="115"/>
        </w:rPr>
        <w:t>obsodil</w:t>
      </w:r>
      <w:r>
        <w:rPr>
          <w:spacing w:val="11"/>
          <w:w w:val="115"/>
        </w:rPr>
        <w:t> </w:t>
      </w:r>
      <w:r>
        <w:rPr>
          <w:w w:val="115"/>
        </w:rPr>
        <w:t>ta</w:t>
      </w:r>
      <w:r>
        <w:rPr>
          <w:spacing w:val="15"/>
          <w:w w:val="115"/>
        </w:rPr>
        <w:t> </w:t>
      </w:r>
      <w:r>
        <w:rPr>
          <w:w w:val="115"/>
        </w:rPr>
        <w:t>dva</w:t>
      </w:r>
      <w:r>
        <w:rPr>
          <w:spacing w:val="8"/>
          <w:w w:val="115"/>
        </w:rPr>
        <w:t> </w:t>
      </w:r>
      <w:r>
        <w:rPr>
          <w:w w:val="115"/>
        </w:rPr>
        <w:t>sinova</w:t>
      </w:r>
      <w:r>
        <w:rPr>
          <w:spacing w:val="7"/>
          <w:w w:val="115"/>
        </w:rPr>
        <w:t> </w:t>
      </w:r>
      <w:r>
        <w:rPr>
          <w:w w:val="115"/>
        </w:rPr>
        <w:t>slovenskih</w:t>
      </w:r>
      <w:r>
        <w:rPr>
          <w:spacing w:val="30"/>
          <w:w w:val="115"/>
        </w:rPr>
        <w:t> </w:t>
      </w:r>
      <w:r>
        <w:rPr>
          <w:w w:val="115"/>
        </w:rPr>
        <w:t>mater</w:t>
      </w:r>
      <w:r>
        <w:rPr>
          <w:spacing w:val="15"/>
          <w:w w:val="115"/>
        </w:rPr>
        <w:t> </w:t>
      </w:r>
      <w:r>
        <w:rPr>
          <w:w w:val="115"/>
        </w:rPr>
        <w:t>na</w:t>
      </w:r>
      <w:r>
        <w:rPr>
          <w:spacing w:val="10"/>
          <w:w w:val="115"/>
        </w:rPr>
        <w:t> </w:t>
      </w:r>
      <w:r>
        <w:rPr>
          <w:w w:val="115"/>
        </w:rPr>
        <w:t>smrt?     </w:t>
      </w:r>
      <w:r>
        <w:rPr>
          <w:spacing w:val="16"/>
          <w:w w:val="115"/>
        </w:rPr>
        <w:t> </w:t>
      </w:r>
      <w:r>
        <w:rPr>
          <w:w w:val="115"/>
        </w:rPr>
        <w:t>Ne</w:t>
      </w:r>
      <w:r>
        <w:rPr>
          <w:spacing w:val="14"/>
          <w:w w:val="115"/>
        </w:rPr>
        <w:t> </w:t>
      </w:r>
      <w:r>
        <w:rPr>
          <w:w w:val="115"/>
        </w:rPr>
        <w:t>v</w:t>
      </w:r>
      <w:r>
        <w:rPr>
          <w:spacing w:val="14"/>
          <w:w w:val="115"/>
        </w:rPr>
        <w:t> </w:t>
      </w:r>
      <w:r>
        <w:rPr>
          <w:w w:val="115"/>
        </w:rPr>
        <w:t>zaščito</w:t>
      </w:r>
      <w:r>
        <w:rPr>
          <w:spacing w:val="13"/>
          <w:w w:val="115"/>
        </w:rPr>
        <w:t> </w:t>
      </w:r>
      <w:r>
        <w:rPr>
          <w:w w:val="115"/>
        </w:rPr>
        <w:t>narodove</w:t>
      </w:r>
    </w:p>
    <w:p>
      <w:pPr>
        <w:pStyle w:val="BodyText"/>
        <w:spacing w:line="232" w:lineRule="auto" w:before="1"/>
        <w:ind w:left="131" w:right="118" w:firstLine="4"/>
      </w:pPr>
      <w:r>
        <w:rPr>
          <w:w w:val="115"/>
        </w:rPr>
        <w:t>koristi, ne v blagor ljudstva, ne za lepšo njegovo bodočnost, ampak da dosežejo svoje brezbožne cilje, ki so narodu v časni in večni pogin ...</w:t>
      </w:r>
    </w:p>
    <w:p>
      <w:pPr>
        <w:pStyle w:val="BodyText"/>
        <w:tabs>
          <w:tab w:pos="2371" w:val="left" w:leader="none"/>
        </w:tabs>
        <w:spacing w:line="230" w:lineRule="auto" w:before="48"/>
        <w:ind w:left="132" w:right="119" w:firstLine="397"/>
        <w:rPr>
          <w:sz w:val="10"/>
        </w:rPr>
      </w:pPr>
      <w:r>
        <w:rPr>
          <w:w w:val="110"/>
        </w:rPr>
        <w:t>Vsak kristjan</w:t>
      </w:r>
      <w:r>
        <w:rPr>
          <w:spacing w:val="52"/>
          <w:w w:val="110"/>
        </w:rPr>
        <w:t> </w:t>
      </w:r>
      <w:r>
        <w:rPr>
          <w:w w:val="110"/>
        </w:rPr>
        <w:t>in  zaveden  Slovenec  mora  take  zločine  obsojati  kot greh pred Bogom</w:t>
      </w:r>
      <w:r>
        <w:rPr>
          <w:spacing w:val="52"/>
          <w:w w:val="110"/>
        </w:rPr>
        <w:t> </w:t>
      </w:r>
      <w:r>
        <w:rPr>
          <w:w w:val="110"/>
        </w:rPr>
        <w:t>in  zločin  pred  narodom.  Soudeležuje  pa  se  na  teh grehih vsak, ki jih odobrava in s kakršno</w:t>
      </w:r>
      <w:r>
        <w:rPr>
          <w:spacing w:val="52"/>
          <w:w w:val="110"/>
        </w:rPr>
        <w:t> </w:t>
      </w:r>
      <w:r>
        <w:rPr>
          <w:w w:val="110"/>
        </w:rPr>
        <w:t>koli  podporo  pomaga,  da  se morejo</w:t>
      </w:r>
      <w:r>
        <w:rPr>
          <w:spacing w:val="51"/>
          <w:w w:val="110"/>
        </w:rPr>
        <w:t> </w:t>
      </w:r>
      <w:r>
        <w:rPr>
          <w:spacing w:val="3"/>
          <w:w w:val="110"/>
        </w:rPr>
        <w:t>vršiti.«</w:t>
      </w:r>
      <w:r>
        <w:rPr>
          <w:spacing w:val="3"/>
          <w:w w:val="110"/>
          <w:position w:val="6"/>
          <w:sz w:val="10"/>
        </w:rPr>
        <w:t>53</w:t>
        <w:tab/>
      </w:r>
      <w:r>
        <w:rPr>
          <w:w w:val="110"/>
          <w:sz w:val="10"/>
        </w:rPr>
        <w:t>·</w:t>
      </w:r>
    </w:p>
    <w:p>
      <w:pPr>
        <w:pStyle w:val="BodyText"/>
        <w:spacing w:line="235" w:lineRule="auto" w:before="92"/>
        <w:ind w:left="131" w:right="106" w:firstLine="403"/>
      </w:pPr>
      <w:r>
        <w:rPr>
          <w:w w:val="110"/>
        </w:rPr>
        <w:t>»Slovenec« je to škofovo poslanico komentiral, da je »s temi besedami predstavnika</w:t>
      </w:r>
      <w:r>
        <w:rPr>
          <w:spacing w:val="52"/>
          <w:w w:val="110"/>
        </w:rPr>
        <w:t> </w:t>
      </w:r>
      <w:r>
        <w:rPr>
          <w:w w:val="110"/>
        </w:rPr>
        <w:t>cerkvene  avtoritete   dovolj   jasno   izražen   protikatoliški značaj tako zvane Osvobodilne fronte. Za katoličane je s tem določno povedano,</w:t>
      </w:r>
      <w:r>
        <w:rPr>
          <w:spacing w:val="52"/>
          <w:w w:val="110"/>
        </w:rPr>
        <w:t> </w:t>
      </w:r>
      <w:r>
        <w:rPr>
          <w:w w:val="110"/>
        </w:rPr>
        <w:t>da  je  njihovo  katoliško  prepričanje  nezdružljivo  s   kakršnim koli sodelovanjem s to organizaci </w:t>
      </w:r>
      <w:r>
        <w:rPr>
          <w:spacing w:val="4"/>
          <w:w w:val="110"/>
        </w:rPr>
        <w:t>jo«.</w:t>
      </w:r>
      <w:r>
        <w:rPr>
          <w:spacing w:val="4"/>
          <w:w w:val="110"/>
          <w:position w:val="6"/>
          <w:sz w:val="10"/>
        </w:rPr>
        <w:t>54 </w:t>
      </w:r>
      <w:r>
        <w:rPr>
          <w:w w:val="110"/>
        </w:rPr>
        <w:t>še jasneje in obširneje je škofovo</w:t>
      </w:r>
      <w:r>
        <w:rPr>
          <w:spacing w:val="52"/>
          <w:w w:val="110"/>
        </w:rPr>
        <w:t> </w:t>
      </w:r>
      <w:r>
        <w:rPr>
          <w:w w:val="110"/>
        </w:rPr>
        <w:t>pismo razlagal</w:t>
      </w:r>
      <w:r>
        <w:rPr>
          <w:spacing w:val="52"/>
          <w:w w:val="110"/>
        </w:rPr>
        <w:t> </w:t>
      </w:r>
      <w:r>
        <w:rPr>
          <w:w w:val="110"/>
        </w:rPr>
        <w:t>»Domoljub«,  klerofašistični  tednik  za  podeželje.  Pisal  je, češ da je škof dr.</w:t>
      </w:r>
      <w:r>
        <w:rPr>
          <w:spacing w:val="7"/>
          <w:w w:val="110"/>
        </w:rPr>
        <w:t> </w:t>
      </w:r>
      <w:r>
        <w:rPr>
          <w:w w:val="110"/>
        </w:rPr>
        <w:t>Rožman:</w:t>
      </w:r>
    </w:p>
    <w:p>
      <w:pPr>
        <w:pStyle w:val="BodyText"/>
        <w:spacing w:before="84"/>
        <w:ind w:left="530"/>
      </w:pPr>
      <w:r>
        <w:rPr>
          <w:rFonts w:ascii="Arial" w:hAnsi="Arial"/>
          <w:w w:val="115"/>
          <w:sz w:val="16"/>
        </w:rPr>
        <w:t>»... </w:t>
      </w:r>
      <w:r>
        <w:rPr>
          <w:w w:val="115"/>
        </w:rPr>
        <w:t>obsodil končno skrivno družbo, ki se skriva pod slepeče ime</w:t>
      </w:r>
    </w:p>
    <w:p>
      <w:pPr>
        <w:pStyle w:val="BodyText"/>
        <w:spacing w:before="2"/>
        <w:ind w:left="132"/>
      </w:pPr>
      <w:r>
        <w:rPr>
          <w:w w:val="115"/>
        </w:rPr>
        <w:t>,osvobodilne fronte' in ki je povzročiteljica zločinov ...</w:t>
      </w:r>
    </w:p>
    <w:p>
      <w:pPr>
        <w:pStyle w:val="BodyText"/>
        <w:spacing w:line="244" w:lineRule="auto" w:before="54"/>
        <w:ind w:left="126" w:right="122" w:firstLine="400"/>
      </w:pPr>
      <w:r>
        <w:rPr>
          <w:w w:val="110"/>
        </w:rPr>
        <w:t>Iz te obsodbe pa izhajajo še nadaljnje posledice. Ce je obsojena osvobodilna</w:t>
      </w:r>
      <w:r>
        <w:rPr>
          <w:spacing w:val="52"/>
          <w:w w:val="110"/>
        </w:rPr>
        <w:t> </w:t>
      </w:r>
      <w:r>
        <w:rPr>
          <w:w w:val="110"/>
        </w:rPr>
        <w:t>fronta',  njena  miselnost  in   njeno   delovanje,   je   obsojeno tudi kakršno koli sodelovanje z njo. Zato je soudeležen pri</w:t>
      </w:r>
      <w:r>
        <w:rPr>
          <w:spacing w:val="4"/>
          <w:w w:val="110"/>
        </w:rPr>
        <w:t> </w:t>
      </w:r>
      <w:r>
        <w:rPr>
          <w:w w:val="110"/>
        </w:rPr>
        <w:t>zločinih</w:t>
      </w:r>
    </w:p>
    <w:p>
      <w:pPr>
        <w:pStyle w:val="BodyText"/>
        <w:spacing w:line="247" w:lineRule="auto"/>
        <w:ind w:left="127" w:right="118" w:firstLine="9"/>
      </w:pPr>
      <w:r>
        <w:rPr>
          <w:w w:val="110"/>
        </w:rPr>
        <w:t>,osvobodilne</w:t>
      </w:r>
      <w:r>
        <w:rPr>
          <w:spacing w:val="52"/>
          <w:w w:val="110"/>
        </w:rPr>
        <w:t> </w:t>
      </w:r>
      <w:r>
        <w:rPr>
          <w:w w:val="110"/>
        </w:rPr>
        <w:t>fronte'  in  je  kriv  tujega  greha  vsak,  kdor   zanjo   agitira, kdor</w:t>
      </w:r>
      <w:r>
        <w:rPr>
          <w:spacing w:val="52"/>
          <w:w w:val="110"/>
        </w:rPr>
        <w:t> </w:t>
      </w:r>
      <w:r>
        <w:rPr>
          <w:w w:val="110"/>
        </w:rPr>
        <w:t>jo  podpira  z  denarjem,  kdor   jo  zagovarja   ali   </w:t>
      </w:r>
      <w:r>
        <w:rPr>
          <w:w w:val="110"/>
          <w:sz w:val="18"/>
        </w:rPr>
        <w:t>ji   </w:t>
      </w:r>
      <w:r>
        <w:rPr>
          <w:w w:val="110"/>
        </w:rPr>
        <w:t>drugače   pomaga in z njo simpatizira</w:t>
      </w:r>
      <w:r>
        <w:rPr>
          <w:spacing w:val="-26"/>
          <w:w w:val="110"/>
        </w:rPr>
        <w:t> </w:t>
      </w:r>
      <w:r>
        <w:rPr>
          <w:w w:val="110"/>
        </w:rPr>
        <w:t>...</w:t>
      </w:r>
    </w:p>
    <w:p>
      <w:pPr>
        <w:pStyle w:val="BodyText"/>
        <w:spacing w:line="244" w:lineRule="auto" w:before="27"/>
        <w:ind w:left="124" w:right="108" w:firstLine="390"/>
        <w:rPr>
          <w:sz w:val="11"/>
        </w:rPr>
      </w:pPr>
      <w:r>
        <w:rPr>
          <w:w w:val="115"/>
        </w:rPr>
        <w:t>Slovenska javnost zdaj ve, da je tako imenovana ,osvobodilna fronta' skrivna komunistična organizacija, in da se je zastopnik cerkvene oblasti skupaj z vso duhovščino izrekel zoper njo in jo obsodil.«</w:t>
      </w:r>
      <w:r>
        <w:rPr>
          <w:w w:val="115"/>
          <w:position w:val="7"/>
          <w:sz w:val="11"/>
        </w:rPr>
        <w:t>55</w:t>
      </w:r>
    </w:p>
    <w:p>
      <w:pPr>
        <w:pStyle w:val="BodyText"/>
        <w:spacing w:line="247" w:lineRule="auto" w:before="69"/>
        <w:ind w:left="124" w:right="112" w:firstLine="387"/>
      </w:pPr>
      <w:r>
        <w:rPr>
          <w:w w:val="115"/>
        </w:rPr>
        <w:t>Tako je škof dr. Rožman s svojo okolico justifikacijo dveh narodnih izdajalcev izrabil kot  ugodno  priliko,  na  katero  je  že  dalj  časa  čakal, da je mogel proglasiti prva slovenska »mučenca za vero«. Hkrati je to priložnost znova izrabil, da je borbo za osvoboditev in združitev sloven­ skega naroda skušal prikazati kot nekaj, kar nasprotuje božjim  in cerkvenim postavam. S temi svojimi premišljenimi besedami proti osvobodilnemu gibanju je dal veliko javno potuho in moralno pomoč organizatorjem belogardističnega narodnega</w:t>
      </w:r>
      <w:r>
        <w:rPr>
          <w:spacing w:val="52"/>
          <w:w w:val="115"/>
        </w:rPr>
        <w:t> </w:t>
      </w:r>
      <w:r>
        <w:rPr>
          <w:w w:val="115"/>
        </w:rPr>
        <w:t>izdajstva.</w:t>
      </w:r>
    </w:p>
    <w:p>
      <w:pPr>
        <w:pStyle w:val="BodyText"/>
        <w:spacing w:before="69"/>
        <w:ind w:left="529"/>
      </w:pPr>
      <w:r>
        <w:rPr>
          <w:w w:val="110"/>
        </w:rPr>
        <w:t>Čisto drugače pa so o Rožmanovih »mučencih za vero« s.odili v</w:t>
      </w:r>
    </w:p>
    <w:p>
      <w:pPr>
        <w:pStyle w:val="BodyText"/>
        <w:spacing w:line="247" w:lineRule="auto" w:before="2"/>
        <w:ind w:left="131" w:right="119" w:firstLine="2"/>
      </w:pPr>
      <w:r>
        <w:rPr>
          <w:w w:val="115"/>
        </w:rPr>
        <w:t>zavezniškem svetu. Za to mišljenje je kasneje zvedel tudi škof dr. Rožman, ko mu je njegov prijatelj dr. Alojzij Kuhar 8. marca 1943  iz Londona poslal zaupno pismo, v katerem mu je poleg ostalih novic</w:t>
      </w:r>
      <w:r>
        <w:rPr>
          <w:spacing w:val="38"/>
          <w:w w:val="115"/>
        </w:rPr>
        <w:t> </w:t>
      </w:r>
      <w:r>
        <w:rPr>
          <w:w w:val="115"/>
        </w:rPr>
        <w:t>sporočil:</w:t>
      </w:r>
    </w:p>
    <w:p>
      <w:pPr>
        <w:pStyle w:val="BodyText"/>
        <w:spacing w:line="247" w:lineRule="auto" w:before="73"/>
        <w:ind w:left="128" w:right="118" w:firstLine="396"/>
      </w:pPr>
      <w:r>
        <w:rPr>
          <w:w w:val="115"/>
        </w:rPr>
        <w:t>»Druga težava je naše partizanstvo in njegov odjek ... Angleže smo sproti informirali o vsem, kar ste nam sporočili. Toda v propagandnem</w:t>
      </w:r>
    </w:p>
    <w:p>
      <w:pPr>
        <w:pStyle w:val="BodyText"/>
        <w:spacing w:line="247" w:lineRule="auto"/>
        <w:ind w:left="128" w:right="113"/>
      </w:pPr>
      <w:r>
        <w:rPr/>
        <w:pict>
          <v:shape style="position:absolute;margin-left:18.22823pt;margin-top:49.601982pt;width:52.8pt;height:.1pt;mso-position-horizontal-relative:page;mso-position-vertical-relative:paragraph;z-index:-251183104;mso-wrap-distance-left:0;mso-wrap-distance-right:0" coordorigin="365,992" coordsize="1056,0" path="m365,992l1420,992e" filled="false" stroked="true" strokeweight=".239606pt" strokecolor="#000000">
            <v:path arrowok="t"/>
            <v:stroke dashstyle="solid"/>
            <w10:wrap type="topAndBottom"/>
          </v:shape>
        </w:pict>
      </w:r>
      <w:r>
        <w:rPr>
          <w:w w:val="115"/>
        </w:rPr>
        <w:t>smislu ni bilo mogoče storiti ničesar ...  ,Ne  moremo  napasti  partizanov,' je dejala ena od teh osebnosti, ,samo zaradi tega, ker so pobili nekaj klerikalcev. </w:t>
      </w:r>
      <w:r>
        <w:rPr>
          <w:i/>
          <w:w w:val="115"/>
        </w:rPr>
        <w:t>Zakaj pa drže  z  Lahi!'  </w:t>
      </w:r>
      <w:r>
        <w:rPr>
          <w:w w:val="115"/>
        </w:rPr>
        <w:t>Mi  smo  partizanstvo  mogli  napasti še v precej odkriti obliki do maja lanskega leta (to je do 1942. leta</w:t>
      </w:r>
      <w:r>
        <w:rPr>
          <w:spacing w:val="16"/>
          <w:w w:val="115"/>
        </w:rPr>
        <w:t> </w:t>
      </w:r>
      <w:r>
        <w:rPr>
          <w:w w:val="115"/>
        </w:rPr>
        <w:t>-</w:t>
      </w:r>
    </w:p>
    <w:p>
      <w:pPr>
        <w:spacing w:before="53"/>
        <w:ind w:left="529" w:right="5442" w:hanging="3"/>
        <w:jc w:val="left"/>
        <w:rPr>
          <w:sz w:val="15"/>
        </w:rPr>
      </w:pPr>
      <w:r>
        <w:rPr>
          <w:w w:val="120"/>
          <w:sz w:val="10"/>
        </w:rPr>
        <w:t>53   </w:t>
      </w:r>
      <w:r>
        <w:rPr>
          <w:w w:val="120"/>
          <w:sz w:val="15"/>
        </w:rPr>
        <w:t>Prav</w:t>
      </w:r>
      <w:r>
        <w:rPr>
          <w:spacing w:val="37"/>
          <w:w w:val="120"/>
          <w:sz w:val="15"/>
        </w:rPr>
        <w:t> </w:t>
      </w:r>
      <w:r>
        <w:rPr>
          <w:w w:val="120"/>
          <w:sz w:val="15"/>
        </w:rPr>
        <w:t>tam.</w:t>
      </w:r>
    </w:p>
    <w:p>
      <w:pPr>
        <w:spacing w:before="5"/>
        <w:ind w:left="529" w:right="5442" w:firstLine="0"/>
        <w:jc w:val="left"/>
        <w:rPr>
          <w:sz w:val="15"/>
        </w:rPr>
      </w:pPr>
      <w:r>
        <w:rPr>
          <w:sz w:val="15"/>
        </w:rPr>
        <w:t>54  Pra1v </w:t>
      </w:r>
      <w:r>
        <w:rPr>
          <w:spacing w:val="12"/>
          <w:sz w:val="15"/>
        </w:rPr>
        <w:t> </w:t>
      </w:r>
      <w:r>
        <w:rPr>
          <w:sz w:val="15"/>
        </w:rPr>
        <w:t>tam.</w:t>
      </w:r>
    </w:p>
    <w:p>
      <w:pPr>
        <w:spacing w:before="19"/>
        <w:ind w:left="516" w:right="0" w:firstLine="0"/>
        <w:jc w:val="left"/>
        <w:rPr>
          <w:sz w:val="14"/>
        </w:rPr>
      </w:pPr>
      <w:r>
        <w:rPr>
          <w:w w:val="110"/>
          <w:sz w:val="11"/>
        </w:rPr>
        <w:t>55 </w:t>
      </w:r>
      <w:r>
        <w:rPr>
          <w:w w:val="110"/>
          <w:sz w:val="14"/>
        </w:rPr>
        <w:t>,,D-0,m-0Jjub", 2.  </w:t>
      </w:r>
      <w:r>
        <w:rPr>
          <w:w w:val="115"/>
          <w:sz w:val="14"/>
        </w:rPr>
        <w:t>aprila </w:t>
      </w:r>
      <w:r>
        <w:rPr>
          <w:w w:val="110"/>
          <w:sz w:val="14"/>
        </w:rPr>
        <w:t>1942.</w:t>
      </w:r>
    </w:p>
    <w:p>
      <w:pPr>
        <w:spacing w:after="0"/>
        <w:jc w:val="left"/>
        <w:rPr>
          <w:sz w:val="14"/>
        </w:rPr>
        <w:sectPr>
          <w:pgSz w:w="7900" w:h="12300"/>
          <w:pgMar w:top="140" w:bottom="280" w:left="260" w:right="720"/>
        </w:sectPr>
      </w:pPr>
    </w:p>
    <w:p>
      <w:pPr>
        <w:tabs>
          <w:tab w:pos="2329" w:val="left" w:leader="none"/>
        </w:tabs>
        <w:spacing w:before="82"/>
        <w:ind w:left="552" w:right="0" w:firstLine="0"/>
        <w:jc w:val="left"/>
        <w:rPr>
          <w:sz w:val="14"/>
        </w:rPr>
      </w:pPr>
      <w:r>
        <w:rPr/>
        <w:pict>
          <v:shape style="position:absolute;margin-left:46.048615pt;margin-top:18.935411pt;width:34.550pt;height:.1pt;mso-position-horizontal-relative:page;mso-position-vertical-relative:paragraph;z-index:-251181056;mso-wrap-distance-left:0;mso-wrap-distance-right:0" coordorigin="921,379" coordsize="691,0" path="m921,379l1612,379e" filled="false" stroked="true" strokeweight=".239603pt" strokecolor="#000000">
            <v:path arrowok="t"/>
            <v:stroke dashstyle="solid"/>
            <w10:wrap type="topAndBottom"/>
          </v:shape>
        </w:pict>
      </w:r>
      <w:r>
        <w:rPr/>
        <w:pict>
          <v:shape style="position:absolute;margin-left:118.958908pt;margin-top:18.935411pt;width:31.7pt;height:.1pt;mso-position-horizontal-relative:page;mso-position-vertical-relative:paragraph;z-index:-251180032;mso-wrap-distance-left:0;mso-wrap-distance-right:0" coordorigin="2379,379" coordsize="634,0" path="m2379,379l3012,379e" filled="false" stroked="true" strokeweight=".239603pt" strokecolor="#000000">
            <v:path arrowok="t"/>
            <v:stroke dashstyle="solid"/>
            <w10:wrap type="topAndBottom"/>
          </v:shape>
        </w:pict>
      </w:r>
      <w:r>
        <w:rPr/>
        <w:pict>
          <v:shape style="position:absolute;margin-left:326.177704pt;margin-top:19.414612pt;width:52.8pt;height:.1pt;mso-position-horizontal-relative:page;mso-position-vertical-relative:paragraph;z-index:-251179008;mso-wrap-distance-left:0;mso-wrap-distance-right:0" coordorigin="6524,388" coordsize="1056,0" path="m6524,388l7579,388e" filled="false" stroked="true" strokeweight=".239603pt" strokecolor="#000000">
            <v:path arrowok="t"/>
            <v:stroke dashstyle="solid"/>
            <w10:wrap type="topAndBottom"/>
          </v:shape>
        </w:pict>
      </w:r>
      <w:r>
        <w:rPr>
          <w:rFonts w:ascii="Courier New"/>
          <w:w w:val="110"/>
          <w:position w:val="5"/>
          <w:sz w:val="21"/>
        </w:rPr>
        <w:t>184</w:t>
        <w:tab/>
      </w:r>
      <w:r>
        <w:rPr>
          <w:w w:val="115"/>
          <w:sz w:val="14"/>
        </w:rPr>
        <w:t>ZAIWTA PRO'l'I UPORXE!l[U</w:t>
      </w:r>
      <w:r>
        <w:rPr>
          <w:spacing w:val="36"/>
          <w:w w:val="115"/>
          <w:sz w:val="14"/>
        </w:rPr>
        <w:t> </w:t>
      </w:r>
      <w:r>
        <w:rPr>
          <w:w w:val="115"/>
          <w:sz w:val="14"/>
        </w:rPr>
        <w:t>L,JUllS'I'VU</w:t>
      </w:r>
    </w:p>
    <w:p>
      <w:pPr>
        <w:pStyle w:val="BodyText"/>
        <w:spacing w:before="4"/>
        <w:jc w:val="left"/>
        <w:rPr>
          <w:sz w:val="21"/>
        </w:rPr>
      </w:pPr>
    </w:p>
    <w:p>
      <w:pPr>
        <w:spacing w:line="232" w:lineRule="auto" w:before="0"/>
        <w:ind w:left="586" w:right="145" w:hanging="3"/>
        <w:jc w:val="both"/>
        <w:rPr>
          <w:sz w:val="10"/>
        </w:rPr>
      </w:pPr>
      <w:r>
        <w:rPr>
          <w:w w:val="120"/>
          <w:sz w:val="18"/>
        </w:rPr>
        <w:t>op. S. F.), ko ozadja še niso bila tako znana. Potem so nam pa enostavno prepovedali ... </w:t>
      </w:r>
      <w:r>
        <w:rPr>
          <w:rFonts w:ascii="Arial" w:hAnsi="Arial"/>
          <w:w w:val="120"/>
          <w:sz w:val="16"/>
        </w:rPr>
        <w:t>«</w:t>
      </w:r>
      <w:r>
        <w:rPr>
          <w:w w:val="120"/>
          <w:position w:val="6"/>
          <w:sz w:val="10"/>
        </w:rPr>
        <w:t>56</w:t>
      </w:r>
    </w:p>
    <w:p>
      <w:pPr>
        <w:spacing w:line="247" w:lineRule="auto" w:before="101"/>
        <w:ind w:left="584" w:right="144" w:firstLine="390"/>
        <w:jc w:val="both"/>
        <w:rPr>
          <w:sz w:val="18"/>
        </w:rPr>
      </w:pPr>
      <w:r>
        <w:rPr>
          <w:w w:val="120"/>
          <w:sz w:val="18"/>
        </w:rPr>
        <w:t>In v začetku junija 1943 leta je dr. Miha  Krek  iz  Londona  med drugim pisal svojim prijateljem  v Ljubljano,  kakšne očitke mora  poslušati v zavezniškem svetu zaradi Rožmanovega</w:t>
      </w:r>
      <w:r>
        <w:rPr>
          <w:spacing w:val="2"/>
          <w:w w:val="120"/>
          <w:sz w:val="18"/>
        </w:rPr>
        <w:t> </w:t>
      </w:r>
      <w:r>
        <w:rPr>
          <w:w w:val="120"/>
          <w:sz w:val="18"/>
        </w:rPr>
        <w:t>ravnanja:</w:t>
      </w:r>
    </w:p>
    <w:p>
      <w:pPr>
        <w:spacing w:line="232" w:lineRule="auto" w:before="80"/>
        <w:ind w:left="588" w:right="130" w:firstLine="389"/>
        <w:jc w:val="both"/>
        <w:rPr>
          <w:sz w:val="10"/>
        </w:rPr>
      </w:pPr>
      <w:r>
        <w:rPr>
          <w:w w:val="120"/>
          <w:sz w:val="18"/>
        </w:rPr>
        <w:t>»Tiste nesrečne udeležbe naših ljudi pri (italiJanskih - op. </w:t>
      </w:r>
      <w:r>
        <w:rPr>
          <w:w w:val="120"/>
          <w:sz w:val="19"/>
        </w:rPr>
        <w:t>S. F.) </w:t>
      </w:r>
      <w:r>
        <w:rPr>
          <w:w w:val="120"/>
          <w:sz w:val="18"/>
        </w:rPr>
        <w:t>manifestacijah našo pozicijo uničujejo, kar se da. Dalje: </w:t>
      </w:r>
      <w:r>
        <w:rPr>
          <w:i/>
          <w:w w:val="120"/>
          <w:sz w:val="19"/>
        </w:rPr>
        <w:t>zavezniki spra­ </w:t>
      </w:r>
      <w:r>
        <w:rPr>
          <w:i/>
          <w:w w:val="120"/>
          <w:sz w:val="19"/>
        </w:rPr>
        <w:t>šujejo, zakaj Gregor </w:t>
      </w:r>
      <w:r>
        <w:rPr>
          <w:w w:val="120"/>
          <w:sz w:val="18"/>
        </w:rPr>
        <w:t>(škof dr. Rožman - op. S. F.) </w:t>
      </w:r>
      <w:r>
        <w:rPr>
          <w:i/>
          <w:w w:val="120"/>
          <w:sz w:val="19"/>
        </w:rPr>
        <w:t>ni možato protestiral </w:t>
      </w:r>
      <w:r>
        <w:rPr>
          <w:i/>
          <w:w w:val="107"/>
          <w:sz w:val="19"/>
        </w:rPr>
        <w:t>proti</w:t>
      </w:r>
      <w:r>
        <w:rPr>
          <w:i/>
          <w:sz w:val="19"/>
        </w:rPr>
        <w:t>  </w:t>
      </w:r>
      <w:r>
        <w:rPr>
          <w:i/>
          <w:spacing w:val="-1"/>
          <w:w w:val="117"/>
          <w:sz w:val="19"/>
        </w:rPr>
        <w:t>streljanj</w:t>
      </w:r>
      <w:r>
        <w:rPr>
          <w:i/>
          <w:w w:val="117"/>
          <w:sz w:val="19"/>
        </w:rPr>
        <w:t>u</w:t>
      </w:r>
      <w:r>
        <w:rPr>
          <w:i/>
          <w:sz w:val="19"/>
        </w:rPr>
        <w:t>  </w:t>
      </w:r>
      <w:r>
        <w:rPr>
          <w:i/>
          <w:spacing w:val="-1"/>
          <w:w w:val="113"/>
          <w:sz w:val="19"/>
        </w:rPr>
        <w:t>talce</w:t>
      </w:r>
      <w:r>
        <w:rPr>
          <w:i/>
          <w:w w:val="113"/>
          <w:sz w:val="19"/>
        </w:rPr>
        <w:t>v</w:t>
      </w:r>
      <w:r>
        <w:rPr>
          <w:i/>
          <w:sz w:val="19"/>
        </w:rPr>
        <w:t> </w:t>
      </w:r>
      <w:r>
        <w:rPr>
          <w:w w:val="113"/>
          <w:sz w:val="19"/>
        </w:rPr>
        <w:t>...</w:t>
      </w:r>
      <w:r>
        <w:rPr>
          <w:sz w:val="19"/>
        </w:rPr>
        <w:t>  </w:t>
      </w:r>
      <w:r>
        <w:rPr>
          <w:rFonts w:ascii="Arial" w:hAnsi="Arial"/>
          <w:spacing w:val="2"/>
          <w:w w:val="113"/>
          <w:sz w:val="14"/>
        </w:rPr>
        <w:t>«</w:t>
      </w:r>
      <w:r>
        <w:rPr>
          <w:spacing w:val="-11"/>
          <w:w w:val="102"/>
          <w:sz w:val="14"/>
          <w:vertAlign w:val="superscript"/>
        </w:rPr>
        <w:t>5</w:t>
      </w:r>
      <w:r>
        <w:rPr>
          <w:rFonts w:ascii="Arial" w:hAnsi="Arial"/>
          <w:spacing w:val="-86"/>
          <w:w w:val="113"/>
          <w:sz w:val="13"/>
          <w:vertAlign w:val="baseline"/>
        </w:rPr>
        <w:t>a</w:t>
      </w:r>
      <w:r>
        <w:rPr>
          <w:w w:val="113"/>
          <w:position w:val="6"/>
          <w:sz w:val="10"/>
          <w:vertAlign w:val="baseline"/>
        </w:rPr>
        <w:t>6</w:t>
      </w:r>
    </w:p>
    <w:p>
      <w:pPr>
        <w:spacing w:before="96"/>
        <w:ind w:left="971" w:right="0" w:firstLine="0"/>
        <w:jc w:val="both"/>
        <w:rPr>
          <w:sz w:val="18"/>
        </w:rPr>
      </w:pPr>
      <w:r>
        <w:rPr>
          <w:w w:val="120"/>
          <w:sz w:val="18"/>
        </w:rPr>
        <w:t>Kako pa so o Rožmanovem proglašanju narodnih izdajalcev za</w:t>
      </w:r>
    </w:p>
    <w:p>
      <w:pPr>
        <w:spacing w:line="247" w:lineRule="auto" w:before="4"/>
        <w:ind w:left="588" w:right="134" w:firstLine="0"/>
        <w:jc w:val="both"/>
        <w:rPr>
          <w:sz w:val="18"/>
        </w:rPr>
      </w:pPr>
      <w:r>
        <w:rPr>
          <w:w w:val="120"/>
          <w:sz w:val="18"/>
        </w:rPr>
        <w:t>»verske mučenike« mislili slovenski ljudje, so takrat povedali slovenski katoličani v Osvobodilni fronti v zaključni besedi svoje velikonočne poslanice, kjer so javno vprašali knezoškofa dr. Rožmana:</w:t>
      </w:r>
    </w:p>
    <w:p>
      <w:pPr>
        <w:spacing w:line="247" w:lineRule="auto" w:before="41"/>
        <w:ind w:left="576" w:right="126" w:firstLine="406"/>
        <w:jc w:val="both"/>
        <w:rPr>
          <w:sz w:val="18"/>
        </w:rPr>
      </w:pPr>
      <w:r>
        <w:rPr>
          <w:w w:val="120"/>
          <w:sz w:val="18"/>
        </w:rPr>
        <w:t>»Zakaj  ste  sprejeli  italijansko  odlikovanje   in   navezali  tesne   stike z okupatorji ... ? Ali ste kdaj nastopili v javnosti proti preganjanju in izseljevanju  slovenskega  prebivalstva  na  Štajerskem   in   Gorenjskem? Ali ste z eno samo besedo obsodili zločinske umore nemških in laških krvnikov nad stotinami slovenskih žrtev? Ali ste kot pastir ljubljanske škofije javno nastopili proti fašistični obsodbi, ki  je  na  zverinski  način dala usmrtiti šestnajst popolnoma nedolžnih</w:t>
      </w:r>
      <w:r>
        <w:rPr>
          <w:spacing w:val="20"/>
          <w:w w:val="120"/>
          <w:sz w:val="18"/>
        </w:rPr>
        <w:t> </w:t>
      </w:r>
      <w:r>
        <w:rPr>
          <w:w w:val="120"/>
          <w:sz w:val="18"/>
        </w:rPr>
        <w:t>žrtev?</w:t>
      </w:r>
    </w:p>
    <w:p>
      <w:pPr>
        <w:spacing w:line="247" w:lineRule="auto" w:before="46"/>
        <w:ind w:left="580" w:right="118" w:firstLine="397"/>
        <w:jc w:val="both"/>
        <w:rPr>
          <w:sz w:val="18"/>
        </w:rPr>
      </w:pPr>
      <w:r>
        <w:rPr>
          <w:w w:val="125"/>
          <w:sz w:val="18"/>
        </w:rPr>
        <w:t>Ali se zavedate, da že zaradi tega, ker te osnovne dolžnosti niste izpolnili, niste imeli nobene pravice, da se kakor koli potegujete za dva denuncianta, še manj pa za to, da ju proglasite za krščanska mučenika?</w:t>
      </w:r>
    </w:p>
    <w:p>
      <w:pPr>
        <w:spacing w:line="244" w:lineRule="auto" w:before="36"/>
        <w:ind w:left="579" w:right="118" w:firstLine="398"/>
        <w:jc w:val="both"/>
        <w:rPr>
          <w:sz w:val="18"/>
        </w:rPr>
      </w:pPr>
      <w:r>
        <w:rPr>
          <w:w w:val="120"/>
          <w:sz w:val="19"/>
        </w:rPr>
        <w:t>Ali </w:t>
      </w:r>
      <w:r>
        <w:rPr>
          <w:w w:val="120"/>
          <w:sz w:val="18"/>
        </w:rPr>
        <w:t>se zavedate, da ste s svojim dejanjem vtisnili  Cerkvi  na Slovenskem  pečat  sramote ... </w:t>
      </w:r>
      <w:r>
        <w:rPr>
          <w:w w:val="120"/>
          <w:sz w:val="19"/>
        </w:rPr>
        <w:t>?  </w:t>
      </w:r>
      <w:r>
        <w:rPr>
          <w:w w:val="120"/>
          <w:sz w:val="18"/>
        </w:rPr>
        <w:t>Ali  se   zavedate,   da   se   je   že  veli.k del slovenskih katoličanov z gnusom ločil od nekdanjega klerikalnega vodstva? Ali se zavedate, da se bodo mnogi ljudje odvrnili tudi od vere same, če boste po cerkvah nadaljevali z nezaslišanim poveličevanjem narodnega</w:t>
      </w:r>
      <w:r>
        <w:rPr>
          <w:spacing w:val="26"/>
          <w:w w:val="120"/>
          <w:sz w:val="18"/>
        </w:rPr>
        <w:t> </w:t>
      </w:r>
      <w:r>
        <w:rPr>
          <w:w w:val="120"/>
          <w:sz w:val="18"/>
        </w:rPr>
        <w:t>izdajstva?</w:t>
      </w:r>
    </w:p>
    <w:p>
      <w:pPr>
        <w:spacing w:line="242" w:lineRule="auto" w:before="47"/>
        <w:ind w:left="579" w:right="115" w:firstLine="392"/>
        <w:jc w:val="both"/>
        <w:rPr>
          <w:i/>
          <w:sz w:val="19"/>
        </w:rPr>
      </w:pPr>
      <w:r>
        <w:rPr>
          <w:w w:val="120"/>
          <w:sz w:val="18"/>
        </w:rPr>
        <w:t>Prepričani smo, da na ta vprašanja po škofovem  običaju  ne  bomo dobili odgovora. Ljubljanski škof dr. Rožman načelno ne odgovarja na prošnje in pozive slovenske ljudske oblasti. Zato lahko že danes  ugoto­ vimo, da je ljubljanski škof dr. Rožman kot predstavnik Cerkve na Slovenskem s  tem  dejanjem  storil  usoden  korak,  za  katerega  katoličani v Osvobodilni fronti  odklanjamo  vse  posledice.  </w:t>
      </w:r>
      <w:r>
        <w:rPr>
          <w:i/>
          <w:w w:val="120"/>
          <w:sz w:val="19"/>
        </w:rPr>
        <w:t>Zapomnili  si  bomo, da </w:t>
      </w:r>
      <w:r>
        <w:rPr>
          <w:i/>
          <w:w w:val="120"/>
          <w:sz w:val="19"/>
        </w:rPr>
        <w:t>je bilo ljudstvo v najtežji v,ri svoje zgodovine prepuščeno sebi samemu, ker odgovorni cerkveni dostojanstveniki niso niti  </w:t>
      </w:r>
      <w:r>
        <w:rPr>
          <w:rFonts w:ascii="Arial" w:hAnsi="Arial"/>
          <w:i/>
          <w:w w:val="120"/>
          <w:sz w:val="18"/>
        </w:rPr>
        <w:t>z  </w:t>
      </w:r>
      <w:r>
        <w:rPr>
          <w:i/>
          <w:w w:val="120"/>
          <w:sz w:val="19"/>
        </w:rPr>
        <w:t>mezincem  zanj </w:t>
      </w:r>
      <w:r>
        <w:rPr>
          <w:i/>
          <w:w w:val="120"/>
          <w:sz w:val="19"/>
        </w:rPr>
        <w:t>ganili</w:t>
      </w:r>
      <w:r>
        <w:rPr>
          <w:i/>
          <w:spacing w:val="1"/>
          <w:w w:val="120"/>
          <w:sz w:val="19"/>
        </w:rPr>
        <w:t> </w:t>
      </w:r>
      <w:r>
        <w:rPr>
          <w:i/>
          <w:w w:val="120"/>
          <w:sz w:val="19"/>
        </w:rPr>
        <w:t>...</w:t>
      </w:r>
    </w:p>
    <w:p>
      <w:pPr>
        <w:spacing w:line="235" w:lineRule="auto" w:before="45"/>
        <w:ind w:left="566" w:right="122" w:firstLine="405"/>
        <w:jc w:val="both"/>
        <w:rPr>
          <w:i/>
          <w:sz w:val="19"/>
        </w:rPr>
      </w:pPr>
      <w:r>
        <w:rPr>
          <w:w w:val="115"/>
          <w:sz w:val="18"/>
        </w:rPr>
        <w:t>Škof Rožman pa ne samo, da je odklanjal pogovore z zastopniki organiziranega ljudstva v OF, </w:t>
      </w:r>
      <w:r>
        <w:rPr>
          <w:i/>
          <w:w w:val="115"/>
          <w:sz w:val="19"/>
        </w:rPr>
        <w:t>marveč je v hišah, nad katerimi  ima </w:t>
      </w:r>
      <w:r>
        <w:rPr>
          <w:i/>
          <w:w w:val="115"/>
          <w:sz w:val="19"/>
        </w:rPr>
        <w:t>neposredni pravni nadzor, dopuščal nastajanje in organiziranje tako imenovane </w:t>
      </w:r>
      <w:r>
        <w:rPr>
          <w:w w:val="115"/>
          <w:sz w:val="18"/>
        </w:rPr>
        <w:t>bele </w:t>
      </w:r>
      <w:r>
        <w:rPr>
          <w:i/>
          <w:w w:val="115"/>
          <w:sz w:val="19"/>
        </w:rPr>
        <w:t>garde, to je teroristične in denunciantske</w:t>
      </w:r>
      <w:r>
        <w:rPr>
          <w:i/>
          <w:spacing w:val="26"/>
          <w:w w:val="115"/>
          <w:sz w:val="19"/>
        </w:rPr>
        <w:t> </w:t>
      </w:r>
      <w:r>
        <w:rPr>
          <w:i/>
          <w:w w:val="115"/>
          <w:sz w:val="19"/>
        </w:rPr>
        <w:t>organizacije.</w:t>
      </w:r>
    </w:p>
    <w:p>
      <w:pPr>
        <w:spacing w:line="201" w:lineRule="auto" w:before="23"/>
        <w:ind w:left="592" w:right="141" w:hanging="26"/>
        <w:jc w:val="both"/>
        <w:rPr>
          <w:sz w:val="10"/>
        </w:rPr>
      </w:pPr>
      <w:r>
        <w:rPr/>
        <w:pict>
          <v:shape style="position:absolute;margin-left:46.048615pt;margin-top:26.090868pt;width:51.85pt;height:.1pt;mso-position-horizontal-relative:page;mso-position-vertical-relative:paragraph;z-index:-251177984;mso-wrap-distance-left:0;mso-wrap-distance-right:0" coordorigin="921,522" coordsize="1037,0" path="m921,522l1957,522e" filled="false" stroked="true" strokeweight=".239603pt" strokecolor="#000000">
            <v:path arrowok="t"/>
            <v:stroke dashstyle="solid"/>
            <w10:wrap type="topAndBottom"/>
          </v:shape>
        </w:pict>
      </w:r>
      <w:r>
        <w:rPr>
          <w:i/>
          <w:w w:val="110"/>
          <w:sz w:val="19"/>
        </w:rPr>
        <w:t>Vse to delo se je v teh hišah nadaljevalo tudi potem, ko je vodstvo OF </w:t>
      </w:r>
      <w:r>
        <w:rPr>
          <w:i/>
          <w:w w:val="115"/>
          <w:sz w:val="19"/>
        </w:rPr>
        <w:t>škofa</w:t>
      </w:r>
      <w:r>
        <w:rPr>
          <w:i/>
          <w:sz w:val="19"/>
        </w:rPr>
        <w:t>  </w:t>
      </w:r>
      <w:r>
        <w:rPr>
          <w:i/>
          <w:w w:val="115"/>
          <w:sz w:val="19"/>
        </w:rPr>
        <w:t>v</w:t>
      </w:r>
      <w:r>
        <w:rPr>
          <w:i/>
          <w:sz w:val="19"/>
        </w:rPr>
        <w:t>  </w:t>
      </w:r>
      <w:r>
        <w:rPr>
          <w:i/>
          <w:w w:val="111"/>
          <w:sz w:val="19"/>
        </w:rPr>
        <w:t>spomenici</w:t>
      </w:r>
      <w:r>
        <w:rPr>
          <w:i/>
          <w:sz w:val="19"/>
        </w:rPr>
        <w:t>  </w:t>
      </w:r>
      <w:r>
        <w:rPr>
          <w:i/>
          <w:w w:val="111"/>
          <w:sz w:val="19"/>
        </w:rPr>
        <w:t>na</w:t>
      </w:r>
      <w:r>
        <w:rPr>
          <w:i/>
          <w:sz w:val="19"/>
        </w:rPr>
        <w:t>  </w:t>
      </w:r>
      <w:r>
        <w:rPr>
          <w:i/>
          <w:w w:val="111"/>
          <w:sz w:val="19"/>
        </w:rPr>
        <w:t>to</w:t>
      </w:r>
      <w:r>
        <w:rPr>
          <w:i/>
          <w:sz w:val="19"/>
        </w:rPr>
        <w:t>  </w:t>
      </w:r>
      <w:r>
        <w:rPr>
          <w:w w:val="117"/>
          <w:sz w:val="18"/>
        </w:rPr>
        <w:t>opozorilo</w:t>
      </w:r>
      <w:r>
        <w:rPr>
          <w:sz w:val="18"/>
        </w:rPr>
        <w:t> </w:t>
      </w:r>
      <w:r>
        <w:rPr>
          <w:w w:val="117"/>
          <w:sz w:val="18"/>
        </w:rPr>
        <w:t>...</w:t>
      </w:r>
      <w:r>
        <w:rPr>
          <w:sz w:val="18"/>
        </w:rPr>
        <w:t>  </w:t>
      </w:r>
      <w:r>
        <w:rPr>
          <w:w w:val="65"/>
          <w:sz w:val="23"/>
        </w:rPr>
        <w:t>«"</w:t>
      </w:r>
      <w:r>
        <w:rPr>
          <w:w w:val="73"/>
          <w:position w:val="7"/>
          <w:sz w:val="10"/>
        </w:rPr>
        <w:t>1</w:t>
      </w:r>
    </w:p>
    <w:p>
      <w:pPr>
        <w:tabs>
          <w:tab w:pos="3216" w:val="left" w:leader="none"/>
        </w:tabs>
        <w:spacing w:line="278" w:lineRule="auto" w:before="33"/>
        <w:ind w:left="597" w:right="192" w:firstLine="375"/>
        <w:jc w:val="left"/>
        <w:rPr>
          <w:sz w:val="14"/>
        </w:rPr>
      </w:pPr>
      <w:r>
        <w:rPr>
          <w:w w:val="110"/>
          <w:sz w:val="11"/>
        </w:rPr>
        <w:t>56 </w:t>
      </w:r>
      <w:r>
        <w:rPr>
          <w:w w:val="110"/>
          <w:sz w:val="14"/>
        </w:rPr>
        <w:t>Lo11dons,Jd  K11h11r</w:t>
      </w:r>
      <w:r>
        <w:rPr>
          <w:spacing w:val="36"/>
          <w:w w:val="110"/>
          <w:sz w:val="14"/>
        </w:rPr>
        <w:t> </w:t>
      </w:r>
      <w:r>
        <w:rPr>
          <w:w w:val="110"/>
          <w:sz w:val="14"/>
        </w:rPr>
        <w:t>piiic</w:t>
      </w:r>
      <w:r>
        <w:rPr>
          <w:spacing w:val="-13"/>
          <w:w w:val="110"/>
          <w:sz w:val="14"/>
        </w:rPr>
        <w:t> </w:t>
      </w:r>
      <w:r>
        <w:rPr>
          <w:w w:val="110"/>
          <w:sz w:val="14"/>
        </w:rPr>
        <w:t>...</w:t>
        <w:tab/>
        <w:t>Dok11m0nti II, IOOF  1943, p:rip-0mbe  </w:t>
      </w:r>
      <w:r>
        <w:rPr>
          <w:w w:val="115"/>
          <w:sz w:val="14"/>
        </w:rPr>
        <w:t>napisal Edvard </w:t>
      </w:r>
      <w:r>
        <w:rPr>
          <w:w w:val="110"/>
          <w:sz w:val="14"/>
        </w:rPr>
        <w:t>Kocbek, </w:t>
      </w:r>
      <w:r>
        <w:rPr>
          <w:w w:val="115"/>
          <w:sz w:val="14"/>
        </w:rPr>
        <w:t>etr. </w:t>
      </w:r>
      <w:r>
        <w:rPr>
          <w:w w:val="110"/>
          <w:sz w:val="14"/>
        </w:rPr>
        <w:t>8 </w:t>
      </w:r>
      <w:r>
        <w:rPr>
          <w:rFonts w:ascii="Arial"/>
          <w:w w:val="110"/>
          <w:sz w:val="13"/>
        </w:rPr>
        <w:t>in1</w:t>
      </w:r>
      <w:r>
        <w:rPr>
          <w:rFonts w:ascii="Arial"/>
          <w:spacing w:val="6"/>
          <w:w w:val="110"/>
          <w:sz w:val="13"/>
        </w:rPr>
        <w:t> </w:t>
      </w:r>
      <w:r>
        <w:rPr>
          <w:w w:val="110"/>
          <w:sz w:val="14"/>
        </w:rPr>
        <w:t>9.</w:t>
      </w:r>
    </w:p>
    <w:p>
      <w:pPr>
        <w:spacing w:line="139" w:lineRule="exact" w:before="0"/>
        <w:ind w:left="978" w:right="0" w:firstLine="0"/>
        <w:jc w:val="left"/>
        <w:rPr>
          <w:sz w:val="14"/>
        </w:rPr>
      </w:pPr>
      <w:r>
        <w:rPr>
          <w:rFonts w:ascii="Arial" w:hAnsi="Arial"/>
          <w:w w:val="115"/>
          <w:sz w:val="13"/>
        </w:rPr>
        <w:t>5ua </w:t>
      </w:r>
      <w:r>
        <w:rPr>
          <w:w w:val="120"/>
          <w:sz w:val="15"/>
        </w:rPr>
        <w:t>Arhiv </w:t>
      </w:r>
      <w:r>
        <w:rPr>
          <w:w w:val="120"/>
          <w:sz w:val="14"/>
        </w:rPr>
        <w:t>jav. tož. LRS. listina štev. </w:t>
      </w:r>
      <w:r>
        <w:rPr>
          <w:w w:val="115"/>
          <w:sz w:val="14"/>
        </w:rPr>
        <w:t>2542.</w:t>
      </w:r>
    </w:p>
    <w:p>
      <w:pPr>
        <w:spacing w:before="10"/>
        <w:ind w:left="973" w:right="0" w:firstLine="0"/>
        <w:jc w:val="left"/>
        <w:rPr>
          <w:sz w:val="14"/>
        </w:rPr>
      </w:pPr>
      <w:r>
        <w:rPr>
          <w:w w:val="105"/>
          <w:sz w:val="11"/>
        </w:rPr>
        <w:t>57 </w:t>
      </w:r>
      <w:r>
        <w:rPr>
          <w:w w:val="105"/>
          <w:sz w:val="14"/>
        </w:rPr>
        <w:t>"Sl-0,venski [Jor-0čevafoc((, 31. marca 194'2, št. 13.</w:t>
      </w:r>
    </w:p>
    <w:p>
      <w:pPr>
        <w:spacing w:after="0"/>
        <w:jc w:val="left"/>
        <w:rPr>
          <w:sz w:val="14"/>
        </w:rPr>
        <w:sectPr>
          <w:pgSz w:w="8010" w:h="12370"/>
          <w:pgMar w:top="140" w:bottom="280" w:left="340" w:right="280"/>
        </w:sect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3"/>
        </w:rPr>
      </w:pPr>
    </w:p>
    <w:p>
      <w:pPr>
        <w:spacing w:before="91"/>
        <w:ind w:left="2395" w:right="0" w:firstLine="0"/>
        <w:jc w:val="left"/>
        <w:rPr>
          <w:i/>
          <w:sz w:val="22"/>
        </w:rPr>
      </w:pPr>
      <w:r>
        <w:rPr>
          <w:i/>
          <w:w w:val="110"/>
          <w:sz w:val="22"/>
        </w:rPr>
        <w:t>12. Slovenska zaveza</w:t>
      </w:r>
    </w:p>
    <w:p>
      <w:pPr>
        <w:pStyle w:val="BodyText"/>
        <w:spacing w:line="235" w:lineRule="auto" w:before="196"/>
        <w:ind w:left="111" w:right="584" w:firstLine="404"/>
      </w:pPr>
      <w:r>
        <w:rPr>
          <w:w w:val="115"/>
        </w:rPr>
        <w:t>Z izrabljanjem vere in cerkve v boju zoper  narodnoosvobodilno gibanje si je škof dr. Rožman s svojo duhovščino prizadeval, da bi od osvobodilnega gibanja odvrnil množico bivših pristašev nekdaj tako mogočne klerikalne stranke. S tem  je  slovenski  klerofašizem  skušal razbiti borbeno enotnost slovenskih ljudi in ohromiti njihov boj  za  svobodo. Vzporedno se je trudil, da bi okrog sebe čvrsto združil tudi liberalne meščanske kroge in tako celotno reakcionarno buržoazijo pove-• del v odločilen naskok proti slovenskemu puntarskemu ljudstvu. To prizadevanje klerofašizma je bilo uspešnejše zaradi velike pomoči jugo­ slovanske emigrantske vlade v Londonu, Draže Mihailovica, zlasti pa ministra dr. Mihe</w:t>
      </w:r>
      <w:r>
        <w:rPr>
          <w:spacing w:val="-14"/>
          <w:w w:val="115"/>
        </w:rPr>
        <w:t> </w:t>
      </w:r>
      <w:r>
        <w:rPr>
          <w:w w:val="115"/>
        </w:rPr>
        <w:t>Kreka.</w:t>
      </w:r>
    </w:p>
    <w:p>
      <w:pPr>
        <w:pStyle w:val="BodyText"/>
        <w:spacing w:line="235" w:lineRule="auto" w:before="7"/>
        <w:ind w:left="121" w:right="585" w:firstLine="380"/>
        <w:rPr>
          <w:sz w:val="10"/>
        </w:rPr>
      </w:pPr>
      <w:r>
        <w:rPr>
          <w:w w:val="115"/>
        </w:rPr>
        <w:t>Simoviceva vlada je na svojem begu iz domovine 26. aprila 1941 prispela  v   Jeruzalem.   Tu   so   ministri   in   generali   preživljali   dneve v diskusijah in skušali odgovornost,  ki  so  jo  čutili  za  jugoslovanski </w:t>
      </w:r>
      <w:r>
        <w:rPr>
          <w:b/>
          <w:w w:val="115"/>
          <w:sz w:val="18"/>
        </w:rPr>
        <w:t>zlom, </w:t>
      </w:r>
      <w:r>
        <w:rPr>
          <w:w w:val="115"/>
        </w:rPr>
        <w:t>prevaliti  na  druge.  Ubežni  generali  z  velikosrbskimi  ministri  so za  razpad  države  najraje  obtoževali  kar   ves  hrvatski  narod.  Živeli  so v trdnem prepričanju, da  bo ljudstvo  doma  ostalo  mirno  in  da  se bodo po vojni sami vrnili v domovino  ter  vzpostavili svoj režim. Tega mnenja  je bil tudi dr. Krek, ki je bil v raznih sporih med ministri </w:t>
      </w:r>
      <w:r>
        <w:rPr>
          <w:spacing w:val="-5"/>
          <w:w w:val="115"/>
        </w:rPr>
        <w:t>dvoli</w:t>
      </w:r>
      <w:r>
        <w:rPr>
          <w:spacing w:val="-43"/>
          <w:w w:val="115"/>
        </w:rPr>
        <w:t> </w:t>
      </w:r>
      <w:r>
        <w:rPr>
          <w:w w:val="115"/>
        </w:rPr>
        <w:t>čen.</w:t>
      </w:r>
      <w:r>
        <w:rPr>
          <w:w w:val="115"/>
          <w:position w:val="7"/>
          <w:sz w:val="10"/>
        </w:rPr>
        <w:t>1</w:t>
      </w:r>
    </w:p>
    <w:p>
      <w:pPr>
        <w:pStyle w:val="BodyText"/>
        <w:spacing w:line="235" w:lineRule="auto" w:before="7"/>
        <w:ind w:left="115" w:right="594" w:firstLine="396"/>
      </w:pPr>
      <w:r>
        <w:rPr>
          <w:w w:val="115"/>
        </w:rPr>
        <w:t>Vlada ni imela še nikakih vesti iz države. Zato je takoj osnovala državni odbor za propagando, ki naj bi se povezal z domovino in zamej­ stvom. V ta odbor  je od Slovencev  prišel dr. Kuhar,  ki  je z dr.  Krekom  že v začetku maja preko londonskega radia naslovil prvo poslanico na Slovence.  V  njej  sta  slovenskemu  narodu  obljubljala  svobodo,  ki  mu jo bodo na zlatem krožniku prinesli Angleži, za kar se jima je »Slovenski poročevalec«  v  svoji  prvi  številki  lepo  zahvalil  in  jima  odgqvoril,  da si hoče slovensko ljudstvo tudi s svojim deležem priboriti svobodno življenje.</w:t>
      </w:r>
    </w:p>
    <w:p>
      <w:pPr>
        <w:pStyle w:val="BodyText"/>
        <w:spacing w:line="235" w:lineRule="auto"/>
        <w:ind w:left="114" w:right="667" w:firstLine="396"/>
        <w:jc w:val="left"/>
        <w:rPr>
          <w:b/>
          <w:sz w:val="18"/>
        </w:rPr>
      </w:pPr>
      <w:r>
        <w:rPr/>
        <w:pict>
          <v:shape style="position:absolute;margin-left:22.064957pt;margin-top:100.459358pt;width:51.85pt;height:.1pt;mso-position-horizontal-relative:page;mso-position-vertical-relative:paragraph;z-index:-251176960;mso-wrap-distance-left:0;mso-wrap-distance-right:0" coordorigin="441,2009" coordsize="1037,0" path="m441,2009l1477,2009e" filled="false" stroked="true" strokeweight=".239603pt" strokecolor="#000000">
            <v:path arrowok="t"/>
            <v:stroke dashstyle="solid"/>
            <w10:wrap type="topAndBottom"/>
          </v:shape>
        </w:pict>
      </w:r>
      <w:r>
        <w:rPr>
          <w:w w:val="115"/>
        </w:rPr>
        <w:t>Prve vesti iz Slovenije so bile za dr. Kreka, Snoja, dr. Kuharja in Gabrovška precej neprijetne. Italijanska  poročevalska  agencija  je namreč z  navdušenjem  raztrosila  v  svet  poročila   o   Natlačenovi   kolaboraciji in  njegovem  poklonu  Mussoliniju.  Dr.  Kuhar  je  kasneje  pisal  škofu  dr. Rožmanu, da je njihova »prva težava bil pokojni Natlačen. V Jeru­ zalemu že so nam  ga  prinesli  Angleži  na  diki  in smo mislili,  da  bomo že takrat ostali kje v kakšnem internacijskem  taborišču  zaradi  tega ... Kako lepše  bi  bil  mož  napravil ...  če  bi  šel  v  samoto  in  ohranil  sebi in nam vso to </w:t>
      </w:r>
      <w:r>
        <w:rPr>
          <w:b/>
          <w:w w:val="115"/>
          <w:sz w:val="18"/>
        </w:rPr>
        <w:t>glorijo </w:t>
      </w:r>
      <w:r>
        <w:rPr>
          <w:w w:val="115"/>
        </w:rPr>
        <w:t>o </w:t>
      </w:r>
      <w:r>
        <w:rPr>
          <w:b/>
          <w:w w:val="115"/>
          <w:sz w:val="18"/>
        </w:rPr>
        <w:t>lojalnosti </w:t>
      </w:r>
      <w:r>
        <w:rPr>
          <w:w w:val="115"/>
        </w:rPr>
        <w:t>do </w:t>
      </w:r>
      <w:r>
        <w:rPr>
          <w:b/>
          <w:w w:val="115"/>
          <w:sz w:val="18"/>
        </w:rPr>
        <w:t>kralja </w:t>
      </w:r>
      <w:r>
        <w:rPr>
          <w:w w:val="115"/>
        </w:rPr>
        <w:t>in zaveznikov </w:t>
      </w:r>
      <w:r>
        <w:rPr>
          <w:w w:val="110"/>
        </w:rPr>
        <w:t>«. </w:t>
      </w:r>
      <w:r>
        <w:rPr>
          <w:rFonts w:ascii="Arial" w:hAnsi="Arial"/>
          <w:w w:val="115"/>
          <w:position w:val="7"/>
          <w:sz w:val="10"/>
        </w:rPr>
        <w:t>2 </w:t>
      </w:r>
      <w:r>
        <w:rPr>
          <w:w w:val="115"/>
        </w:rPr>
        <w:t>Franc</w:t>
      </w:r>
      <w:r>
        <w:rPr>
          <w:spacing w:val="-23"/>
          <w:w w:val="115"/>
        </w:rPr>
        <w:t> </w:t>
      </w:r>
      <w:r>
        <w:rPr>
          <w:b/>
          <w:w w:val="115"/>
          <w:sz w:val="18"/>
        </w:rPr>
        <w:t>Snoj</w:t>
      </w:r>
    </w:p>
    <w:p>
      <w:pPr>
        <w:spacing w:line="264" w:lineRule="auto" w:before="53"/>
        <w:ind w:left="127" w:right="667" w:firstLine="441"/>
        <w:jc w:val="left"/>
        <w:rPr>
          <w:sz w:val="14"/>
        </w:rPr>
      </w:pPr>
      <w:r>
        <w:rPr>
          <w:w w:val="125"/>
          <w:sz w:val="10"/>
        </w:rPr>
        <w:t>1 </w:t>
      </w:r>
      <w:r>
        <w:rPr>
          <w:w w:val="125"/>
          <w:sz w:val="14"/>
        </w:rPr>
        <w:t>Sava N. Kosanovic, šta se moglo videti iz emigracije (nekoliko  dokumcnatru\, Boograd 1945, str.</w:t>
      </w:r>
      <w:r>
        <w:rPr>
          <w:spacing w:val="19"/>
          <w:w w:val="125"/>
          <w:sz w:val="14"/>
        </w:rPr>
        <w:t> </w:t>
      </w:r>
      <w:r>
        <w:rPr>
          <w:w w:val="125"/>
          <w:sz w:val="14"/>
        </w:rPr>
        <w:t>7.</w:t>
      </w:r>
    </w:p>
    <w:p>
      <w:pPr>
        <w:spacing w:line="152" w:lineRule="exact" w:before="0"/>
        <w:ind w:left="568" w:right="0" w:firstLine="0"/>
        <w:jc w:val="left"/>
        <w:rPr>
          <w:sz w:val="14"/>
        </w:rPr>
      </w:pPr>
      <w:r>
        <w:rPr>
          <w:rFonts w:ascii="Arial" w:hAnsi="Arial"/>
          <w:w w:val="125"/>
          <w:sz w:val="10"/>
        </w:rPr>
        <w:t>2 </w:t>
      </w:r>
      <w:r>
        <w:rPr>
          <w:w w:val="125"/>
          <w:sz w:val="14"/>
        </w:rPr>
        <w:t>Dokumenti II, Londonski Kuhar piše ... , izdala agit. komisija pri IOOF, pri­</w:t>
      </w:r>
    </w:p>
    <w:p>
      <w:pPr>
        <w:spacing w:before="11"/>
        <w:ind w:left="125" w:right="0" w:firstLine="0"/>
        <w:jc w:val="left"/>
        <w:rPr>
          <w:sz w:val="14"/>
        </w:rPr>
      </w:pPr>
      <w:r>
        <w:rPr>
          <w:w w:val="120"/>
          <w:sz w:val="14"/>
        </w:rPr>
        <w:t>pom.be napisal Edvai,d Ko,cbek, </w:t>
      </w:r>
      <w:r>
        <w:rPr>
          <w:w w:val="115"/>
          <w:sz w:val="14"/>
        </w:rPr>
        <w:t>1943,, </w:t>
      </w:r>
      <w:r>
        <w:rPr>
          <w:w w:val="120"/>
          <w:sz w:val="14"/>
        </w:rPr>
        <w:t>str. 7.</w:t>
      </w:r>
    </w:p>
    <w:p>
      <w:pPr>
        <w:spacing w:after="0"/>
        <w:jc w:val="left"/>
        <w:rPr>
          <w:sz w:val="14"/>
        </w:rPr>
        <w:sectPr>
          <w:pgSz w:w="8010" w:h="12370"/>
          <w:pgMar w:top="1160" w:bottom="280" w:left="340" w:right="280"/>
        </w:sectPr>
      </w:pPr>
    </w:p>
    <w:p>
      <w:pPr>
        <w:tabs>
          <w:tab w:pos="1885" w:val="left" w:leader="none"/>
        </w:tabs>
        <w:spacing w:before="83"/>
        <w:ind w:left="122" w:right="0" w:firstLine="0"/>
        <w:jc w:val="left"/>
        <w:rPr>
          <w:sz w:val="14"/>
        </w:rPr>
      </w:pPr>
      <w:r>
        <w:rPr/>
        <w:pict>
          <v:shape style="position:absolute;margin-left:46.048985pt;margin-top:18.745863pt;width:73.9pt;height:.1pt;mso-position-horizontal-relative:page;mso-position-vertical-relative:paragraph;z-index:-251175936;mso-wrap-distance-left:0;mso-wrap-distance-right:0" coordorigin="921,375" coordsize="1478,0" path="m921,375l2398,375e" filled="false" stroked="true" strokeweight=".239604pt" strokecolor="#000000">
            <v:path arrowok="t"/>
            <v:stroke dashstyle="solid"/>
            <w10:wrap type="topAndBottom"/>
          </v:shape>
        </w:pict>
      </w:r>
      <w:r>
        <w:rPr/>
        <w:pict>
          <v:shape style="position:absolute;margin-left:144.862427pt;margin-top:18.745863pt;width:35.5pt;height:.1pt;mso-position-horizontal-relative:page;mso-position-vertical-relative:paragraph;z-index:-251174912;mso-wrap-distance-left:0;mso-wrap-distance-right:0" coordorigin="2897,375" coordsize="710,0" path="m2897,375l3607,375e" filled="false" stroked="true" strokeweight=".239604pt" strokecolor="#000000">
            <v:path arrowok="t"/>
            <v:stroke dashstyle="solid"/>
            <w10:wrap type="topAndBottom"/>
          </v:shape>
        </w:pict>
      </w:r>
      <w:r>
        <w:rPr/>
        <w:pict>
          <v:shape style="position:absolute;margin-left:205.301743pt;margin-top:18.985464pt;width:38.4pt;height:.1pt;mso-position-horizontal-relative:page;mso-position-vertical-relative:paragraph;z-index:-251173888;mso-wrap-distance-left:0;mso-wrap-distance-right:0" coordorigin="4106,380" coordsize="768,0" path="m4106,380l4874,380e" filled="false" stroked="true" strokeweight=".239604pt" strokecolor="#000000">
            <v:path arrowok="t"/>
            <v:stroke dashstyle="solid"/>
            <w10:wrap type="topAndBottom"/>
          </v:shape>
        </w:pict>
      </w:r>
      <w:r>
        <w:rPr/>
        <w:pict>
          <v:shape style="position:absolute;margin-left:278.212616pt;margin-top:19.225065pt;width:85.4pt;height:.1pt;mso-position-horizontal-relative:page;mso-position-vertical-relative:paragraph;z-index:-251172864;mso-wrap-distance-left:0;mso-wrap-distance-right:0" coordorigin="5564,385" coordsize="1708,0" path="m5564,385l7272,385e" filled="false" stroked="true" strokeweight=".239604pt" strokecolor="#000000">
            <v:path arrowok="t"/>
            <v:stroke dashstyle="solid"/>
            <w10:wrap type="topAndBottom"/>
          </v:shape>
        </w:pict>
      </w:r>
      <w:r>
        <w:rPr>
          <w:rFonts w:ascii="Courier New"/>
          <w:w w:val="110"/>
          <w:position w:val="5"/>
          <w:sz w:val="21"/>
        </w:rPr>
        <w:t>186</w:t>
        <w:tab/>
      </w:r>
      <w:r>
        <w:rPr>
          <w:w w:val="110"/>
          <w:sz w:val="14"/>
        </w:rPr>
        <w:t>ZAROTA PROTI UPOR'\TEMU</w:t>
      </w:r>
      <w:r>
        <w:rPr>
          <w:spacing w:val="23"/>
          <w:w w:val="110"/>
          <w:sz w:val="14"/>
        </w:rPr>
        <w:t> </w:t>
      </w:r>
      <w:r>
        <w:rPr>
          <w:w w:val="110"/>
          <w:sz w:val="14"/>
        </w:rPr>
        <w:t>LJUDSTVU</w:t>
      </w:r>
    </w:p>
    <w:p>
      <w:pPr>
        <w:pStyle w:val="BodyText"/>
        <w:spacing w:before="7"/>
        <w:jc w:val="left"/>
        <w:rPr>
          <w:sz w:val="20"/>
        </w:rPr>
      </w:pPr>
    </w:p>
    <w:p>
      <w:pPr>
        <w:pStyle w:val="BodyText"/>
        <w:spacing w:line="225" w:lineRule="auto"/>
        <w:ind w:left="153" w:right="131" w:hanging="9"/>
        <w:rPr>
          <w:rFonts w:ascii="Arial" w:hAnsi="Arial"/>
          <w:sz w:val="10"/>
        </w:rPr>
      </w:pPr>
      <w:r>
        <w:rPr>
          <w:w w:val="115"/>
        </w:rPr>
        <w:t>in dr. Alojzij Kuhar sta zato dr. Natlačena ošibala preko kairskega  radia, kar pa so ostali emigranti označili za »neprimeren korak</w:t>
      </w:r>
      <w:r>
        <w:rPr>
          <w:spacing w:val="-9"/>
          <w:w w:val="115"/>
        </w:rPr>
        <w:t> </w:t>
      </w:r>
      <w:r>
        <w:rPr>
          <w:spacing w:val="5"/>
          <w:w w:val="115"/>
        </w:rPr>
        <w:t>«.</w:t>
      </w:r>
      <w:r>
        <w:rPr>
          <w:rFonts w:ascii="Arial" w:hAnsi="Arial"/>
          <w:spacing w:val="5"/>
          <w:w w:val="115"/>
          <w:position w:val="6"/>
          <w:sz w:val="10"/>
        </w:rPr>
        <w:t>3</w:t>
      </w:r>
    </w:p>
    <w:p>
      <w:pPr>
        <w:pStyle w:val="BodyText"/>
        <w:spacing w:line="232" w:lineRule="auto" w:before="87"/>
        <w:ind w:left="143" w:right="132" w:firstLine="393"/>
        <w:rPr>
          <w:rFonts w:ascii="Arial" w:hAnsi="Arial"/>
          <w:sz w:val="10"/>
        </w:rPr>
      </w:pPr>
      <w:r>
        <w:rPr>
          <w:w w:val="115"/>
        </w:rPr>
        <w:t>V začetku junija je Simoviceva vlada s kraljem odpotovala v London, kamor so se zatekle že vse dotedanje  begunske vlade, skupino  ministrov,  v kateri je bil tudi Snoj, pa je poslala v Ameriko. V Londonu so ministri nadaljevali  s  prerekanjem  in  medsebojnim  obtoževanjem.  Simovic  pa je gladil spore med srbskimi in hrvatskimi člani vlade  ter  ljubosumno čuval svojo oblas</w:t>
      </w:r>
      <w:r>
        <w:rPr>
          <w:spacing w:val="5"/>
          <w:w w:val="115"/>
        </w:rPr>
        <w:t> </w:t>
      </w:r>
      <w:r>
        <w:rPr>
          <w:spacing w:val="3"/>
          <w:w w:val="115"/>
        </w:rPr>
        <w:t>t.</w:t>
      </w:r>
      <w:r>
        <w:rPr>
          <w:rFonts w:ascii="Arial" w:hAnsi="Arial"/>
          <w:spacing w:val="3"/>
          <w:w w:val="115"/>
          <w:position w:val="6"/>
          <w:sz w:val="10"/>
        </w:rPr>
        <w:t>4</w:t>
      </w:r>
    </w:p>
    <w:p>
      <w:pPr>
        <w:pStyle w:val="BodyText"/>
        <w:spacing w:line="235" w:lineRule="auto" w:before="49"/>
        <w:ind w:left="139" w:right="126" w:firstLine="397"/>
        <w:rPr>
          <w:rFonts w:ascii="Arial" w:hAnsi="Arial"/>
          <w:sz w:val="10"/>
        </w:rPr>
      </w:pPr>
      <w:r>
        <w:rPr>
          <w:w w:val="115"/>
        </w:rPr>
        <w:t>V te homatije ubežnikov je kot strela z jasnega neba  treščila  novica, da je v okupirani domovini izbruhnila vstaja proti okupatorjem. Sredi septembra je Simovic preko angleške obveščevalne službe dobil tudi prve brzojavke od polkovnika Draže</w:t>
      </w:r>
      <w:r>
        <w:rPr>
          <w:spacing w:val="29"/>
          <w:w w:val="115"/>
        </w:rPr>
        <w:t> </w:t>
      </w:r>
      <w:r>
        <w:rPr>
          <w:w w:val="115"/>
        </w:rPr>
        <w:t>Mihailovica.</w:t>
      </w:r>
      <w:r>
        <w:rPr>
          <w:rFonts w:ascii="Arial" w:hAnsi="Arial"/>
          <w:w w:val="115"/>
          <w:position w:val="7"/>
          <w:sz w:val="10"/>
        </w:rPr>
        <w:t>0</w:t>
      </w:r>
    </w:p>
    <w:p>
      <w:pPr>
        <w:pStyle w:val="BodyText"/>
        <w:spacing w:line="235" w:lineRule="auto" w:before="40"/>
        <w:ind w:left="125" w:right="113" w:firstLine="405"/>
      </w:pPr>
      <w:r>
        <w:rPr>
          <w:w w:val="115"/>
        </w:rPr>
        <w:t>Polkovnik  Draža  Mihailovic  se  je  po  zlomu  jugoslovanske  vojske s petimi oficirji in dvajsetimi podoficirji ter vojaki umaknil v srbske gozdove, začel zbirati oficirje in orožnike  ter  snovati  četniške  skupine. Ko se je v Srbiji pod vodstvom Komunistične  partije  razplamtel vsenarodni upor proti okupatorjem, so Mihailovicevi  četniki  stali  ob strani, prisilno mobilizirali  kmete  v  svoje  odrede  in  prevzemali  oblast na osvobojenem partizanskem ozemlju. Sam Mihailovič je pred sodiščem priznal: »Borbo proti okupatorjem so najprej začeli  partizani,  in  sicer poleg gverile tudi z napadi na mes ta. </w:t>
      </w:r>
      <w:r>
        <w:rPr>
          <w:spacing w:val="4"/>
          <w:w w:val="115"/>
        </w:rPr>
        <w:t>«</w:t>
      </w:r>
      <w:r>
        <w:rPr>
          <w:rFonts w:ascii="Arial" w:hAnsi="Arial"/>
          <w:spacing w:val="4"/>
          <w:w w:val="115"/>
          <w:position w:val="6"/>
          <w:sz w:val="10"/>
        </w:rPr>
        <w:t>6 </w:t>
      </w:r>
      <w:r>
        <w:rPr>
          <w:w w:val="115"/>
        </w:rPr>
        <w:t>Instruktor Pokrajinskega komiteja KPJ za Srbijo pa je 14. avgusta 1941 s Cera</w:t>
      </w:r>
      <w:r>
        <w:rPr>
          <w:spacing w:val="8"/>
          <w:w w:val="115"/>
        </w:rPr>
        <w:t> </w:t>
      </w:r>
      <w:r>
        <w:rPr>
          <w:w w:val="115"/>
        </w:rPr>
        <w:t>poročal:</w:t>
      </w:r>
    </w:p>
    <w:p>
      <w:pPr>
        <w:pStyle w:val="BodyText"/>
        <w:spacing w:line="235" w:lineRule="auto" w:before="78"/>
        <w:ind w:left="126" w:right="246" w:firstLine="406"/>
        <w:jc w:val="left"/>
        <w:rPr>
          <w:rFonts w:ascii="Arial" w:hAnsi="Arial"/>
          <w:sz w:val="15"/>
        </w:rPr>
      </w:pPr>
      <w:r>
        <w:rPr>
          <w:w w:val="115"/>
        </w:rPr>
        <w:t>»Stopili smo v stik s četniki, bivšimi  aktivnimi  oficirji,  ki  so  na Ceru. To je skupina, zbrana okrog generala Draže  Mihailoviča ...  Imeli smo dva do tri sestanke z njimi, se o vsem pogovorili in dosegli nekako sodelovanje; ker imamo skupen </w:t>
      </w:r>
      <w:r>
        <w:rPr>
          <w:b/>
          <w:w w:val="115"/>
          <w:sz w:val="18"/>
        </w:rPr>
        <w:t>cilj, </w:t>
      </w:r>
      <w:r>
        <w:rPr>
          <w:w w:val="115"/>
        </w:rPr>
        <w:t>to je borbo proti okupatorjem in narodno osvobojenje, bi bilo potrebno, da sodelujemo  in  se  skupno borimo. V akcijah  ne  bodo  proti  nam,  ampak  nam  bodo  pomagali ...  Ne strinjamo se v taktiki. Kot  govore,  smatrajo,  da  še  ni  primeren  čas za boj. Čakati je treba, da bodo Nemci premagani  na  bojišču.  Zaradi poleta naše borbe pa so prisiljeni, da pojdejo v akcije ...</w:t>
      </w:r>
      <w:r>
        <w:rPr>
          <w:spacing w:val="4"/>
          <w:w w:val="115"/>
        </w:rPr>
        <w:t> </w:t>
      </w:r>
      <w:r>
        <w:rPr>
          <w:rFonts w:ascii="Arial" w:hAnsi="Arial"/>
          <w:spacing w:val="-4"/>
          <w:w w:val="115"/>
          <w:sz w:val="15"/>
        </w:rPr>
        <w:t>«</w:t>
      </w:r>
      <w:r>
        <w:rPr>
          <w:rFonts w:ascii="Arial" w:hAnsi="Arial"/>
          <w:spacing w:val="-4"/>
          <w:w w:val="115"/>
          <w:sz w:val="15"/>
          <w:vertAlign w:val="superscript"/>
        </w:rPr>
        <w:t>7</w:t>
      </w:r>
    </w:p>
    <w:p>
      <w:pPr>
        <w:pStyle w:val="BodyText"/>
        <w:spacing w:line="235" w:lineRule="auto" w:before="81"/>
        <w:ind w:left="120" w:right="134" w:firstLine="396"/>
      </w:pPr>
      <w:r>
        <w:rPr>
          <w:w w:val="115"/>
        </w:rPr>
        <w:t>Ker polkovnik Mihailovič svojim četnikom ni dovolil, da bi šli v boj proti Nemcem, sta komandant cerskega četniškega odreda in komandant podrinskega narodnoosvobodilnega partizanskega odreda 28. avgusta 1941 poslala. Mihailoviču skupno pismo, v katerem mu med drugim pojasnjujeta in zahtevata:</w:t>
      </w:r>
    </w:p>
    <w:p>
      <w:pPr>
        <w:pStyle w:val="BodyText"/>
        <w:spacing w:before="71"/>
        <w:ind w:left="129" w:right="153" w:firstLine="389"/>
      </w:pPr>
      <w:r>
        <w:rPr>
          <w:rFonts w:ascii="Arial" w:hAnsi="Arial"/>
          <w:w w:val="115"/>
          <w:sz w:val="15"/>
        </w:rPr>
        <w:t>»... </w:t>
      </w:r>
      <w:r>
        <w:rPr>
          <w:w w:val="115"/>
        </w:rPr>
        <w:t>Te (partizanske - op.  S.  F.)  akcije  so  ljudje  ugodno  sprejeli, tako da gibanje vse bolj raste in dobiva značaj ljudske vstaje</w:t>
      </w:r>
      <w:r>
        <w:rPr>
          <w:spacing w:val="-30"/>
          <w:w w:val="115"/>
        </w:rPr>
        <w:t> </w:t>
      </w:r>
      <w:r>
        <w:rPr>
          <w:w w:val="115"/>
        </w:rPr>
        <w:t>...</w:t>
      </w:r>
    </w:p>
    <w:p>
      <w:pPr>
        <w:pStyle w:val="BodyText"/>
        <w:spacing w:line="235" w:lineRule="auto" w:before="7"/>
        <w:ind w:left="127" w:right="157" w:firstLine="385"/>
      </w:pPr>
      <w:r>
        <w:rPr/>
        <w:pict>
          <v:shape style="position:absolute;margin-left:44.130276pt;margin-top:36.596249pt;width:51.85pt;height:.1pt;mso-position-horizontal-relative:page;mso-position-vertical-relative:paragraph;z-index:-251171840;mso-wrap-distance-left:0;mso-wrap-distance-right:0" coordorigin="883,732" coordsize="1037,0" path="m883,732l1919,732e" filled="false" stroked="true" strokeweight=".239604pt" strokecolor="#000000">
            <v:path arrowok="t"/>
            <v:stroke dashstyle="solid"/>
            <w10:wrap type="topAndBottom"/>
          </v:shape>
        </w:pict>
      </w:r>
      <w:r>
        <w:rPr>
          <w:w w:val="115"/>
        </w:rPr>
        <w:t>Za ves čas navedenih partizanskih  akcij  so četniki  cerskega  odreda po navodilih in poveljih svojih predstojnikov  stali ob strani  -  pasivno, med tem časom je bila izvedena organizacija. Zaradi akcije je</w:t>
      </w:r>
      <w:r>
        <w:rPr>
          <w:spacing w:val="24"/>
          <w:w w:val="115"/>
        </w:rPr>
        <w:t> </w:t>
      </w:r>
      <w:r>
        <w:rPr>
          <w:w w:val="115"/>
        </w:rPr>
        <w:t>odred</w:t>
      </w:r>
    </w:p>
    <w:p>
      <w:pPr>
        <w:spacing w:before="48"/>
        <w:ind w:left="573" w:right="0" w:firstLine="0"/>
        <w:jc w:val="left"/>
        <w:rPr>
          <w:sz w:val="14"/>
        </w:rPr>
      </w:pPr>
      <w:r>
        <w:rPr>
          <w:rFonts w:ascii="Arial"/>
          <w:w w:val="115"/>
          <w:sz w:val="10"/>
        </w:rPr>
        <w:t>3 </w:t>
      </w:r>
      <w:r>
        <w:rPr>
          <w:w w:val="115"/>
          <w:sz w:val="14"/>
        </w:rPr>
        <w:t>Zas1E:iainje Franca Snoja.</w:t>
      </w:r>
    </w:p>
    <w:p>
      <w:pPr>
        <w:spacing w:before="7"/>
        <w:ind w:left="576" w:right="0" w:firstLine="0"/>
        <w:jc w:val="left"/>
        <w:rPr>
          <w:b/>
          <w:sz w:val="13"/>
        </w:rPr>
      </w:pPr>
      <w:r>
        <w:rPr>
          <w:rFonts w:ascii="Arial" w:hAnsi="Arial"/>
          <w:w w:val="115"/>
          <w:sz w:val="10"/>
        </w:rPr>
        <w:t>4 </w:t>
      </w:r>
      <w:r>
        <w:rPr>
          <w:w w:val="115"/>
          <w:sz w:val="14"/>
        </w:rPr>
        <w:t>Dr. Branko čubrilovii', Za,pisi iz tujine. Saraif,vo 1946, </w:t>
      </w:r>
      <w:r>
        <w:rPr>
          <w:w w:val="120"/>
          <w:sz w:val="14"/>
        </w:rPr>
        <w:t>str. </w:t>
      </w:r>
      <w:r>
        <w:rPr>
          <w:w w:val="115"/>
          <w:sz w:val="14"/>
        </w:rPr>
        <w:t>43 in </w:t>
      </w:r>
      <w:r>
        <w:rPr>
          <w:b/>
          <w:w w:val="115"/>
          <w:sz w:val="13"/>
        </w:rPr>
        <w:t>44.</w:t>
      </w:r>
    </w:p>
    <w:p>
      <w:pPr>
        <w:spacing w:line="264" w:lineRule="auto" w:before="11"/>
        <w:ind w:left="121" w:right="246" w:firstLine="451"/>
        <w:jc w:val="left"/>
        <w:rPr>
          <w:sz w:val="14"/>
        </w:rPr>
      </w:pPr>
      <w:r>
        <w:rPr>
          <w:rFonts w:ascii="Arial" w:hAnsi="Arial"/>
          <w:b/>
          <w:w w:val="120"/>
          <w:sz w:val="10"/>
        </w:rPr>
        <w:t>5  </w:t>
      </w:r>
      <w:r>
        <w:rPr>
          <w:w w:val="120"/>
          <w:sz w:val="14"/>
        </w:rPr>
        <w:t>Proces  proti  D.  :Mihailoviču,  vrh.  sodišče  FLRJ,  stenog-rafski  zapisnik   razprave dne 28. VI. 1946, zaslišanje priče Dušana Simonov1ca, str.</w:t>
      </w:r>
      <w:r>
        <w:rPr>
          <w:spacing w:val="-13"/>
          <w:w w:val="120"/>
          <w:sz w:val="14"/>
        </w:rPr>
        <w:t> </w:t>
      </w:r>
      <w:r>
        <w:rPr>
          <w:w w:val="120"/>
          <w:sz w:val="14"/>
        </w:rPr>
        <w:t>16.</w:t>
      </w:r>
    </w:p>
    <w:p>
      <w:pPr>
        <w:spacing w:line="152" w:lineRule="exact" w:before="0"/>
        <w:ind w:left="568" w:right="0" w:firstLine="0"/>
        <w:jc w:val="left"/>
        <w:rPr>
          <w:sz w:val="14"/>
        </w:rPr>
      </w:pPr>
      <w:r>
        <w:rPr>
          <w:rFonts w:ascii="Arial" w:hAnsi="Arial"/>
          <w:w w:val="120"/>
          <w:sz w:val="10"/>
        </w:rPr>
        <w:t>6 </w:t>
      </w:r>
      <w:r>
        <w:rPr>
          <w:w w:val="120"/>
          <w:sz w:val="14"/>
        </w:rPr>
        <w:t>Izdajnik i ratni zloi',inac </w:t>
      </w:r>
      <w:r>
        <w:rPr>
          <w:sz w:val="14"/>
        </w:rPr>
        <w:t>Dra,;'.&gt;,a </w:t>
      </w:r>
      <w:r>
        <w:rPr>
          <w:w w:val="120"/>
          <w:sz w:val="14"/>
        </w:rPr>
        <w:t>l\Iihailovic pre:d sudom, stenografske beležke i</w:t>
      </w:r>
    </w:p>
    <w:p>
      <w:pPr>
        <w:spacing w:before="16"/>
        <w:ind w:left="126" w:right="0" w:firstLine="0"/>
        <w:jc w:val="left"/>
        <w:rPr>
          <w:sz w:val="14"/>
        </w:rPr>
      </w:pPr>
      <w:r>
        <w:rPr>
          <w:w w:val="120"/>
          <w:sz w:val="14"/>
        </w:rPr>
        <w:t>doknmenata sa sudenja, Beograd 1946, str. 116.</w:t>
      </w:r>
    </w:p>
    <w:p>
      <w:pPr>
        <w:spacing w:line="249" w:lineRule="auto" w:before="12"/>
        <w:ind w:left="127" w:right="246" w:firstLine="440"/>
        <w:jc w:val="left"/>
        <w:rPr>
          <w:sz w:val="14"/>
        </w:rPr>
      </w:pPr>
      <w:r>
        <w:rPr>
          <w:rFonts w:ascii="Arial"/>
          <w:w w:val="120"/>
          <w:sz w:val="10"/>
        </w:rPr>
        <w:t>7 </w:t>
      </w:r>
      <w:r>
        <w:rPr>
          <w:w w:val="120"/>
          <w:sz w:val="14"/>
        </w:rPr>
        <w:t>Zborni;k d-0,kumeuata </w:t>
      </w:r>
      <w:r>
        <w:rPr>
          <w:w w:val="120"/>
          <w:sz w:val="13"/>
        </w:rPr>
        <w:t>i </w:t>
      </w:r>
      <w:r>
        <w:rPr>
          <w:w w:val="120"/>
          <w:sz w:val="14"/>
        </w:rPr>
        <w:t>podataka ... ,  tom  I.,  B-0rbo  u  </w:t>
      </w:r>
      <w:r>
        <w:rPr>
          <w:w w:val="125"/>
          <w:sz w:val="14"/>
        </w:rPr>
        <w:t>8rbiji  </w:t>
      </w:r>
      <w:r>
        <w:rPr>
          <w:w w:val="120"/>
          <w:sz w:val="14"/>
        </w:rPr>
        <w:t>J941  godl:ne,  Be-0- </w:t>
      </w:r>
      <w:r>
        <w:rPr>
          <w:w w:val="125"/>
          <w:sz w:val="14"/>
        </w:rPr>
        <w:t>grad </w:t>
      </w:r>
      <w:r>
        <w:rPr>
          <w:w w:val="120"/>
          <w:sz w:val="14"/>
        </w:rPr>
        <w:t>1949, dolmmenat </w:t>
      </w:r>
      <w:r>
        <w:rPr>
          <w:rFonts w:ascii="Arial"/>
          <w:w w:val="125"/>
          <w:sz w:val="13"/>
        </w:rPr>
        <w:t>ilt. </w:t>
      </w:r>
      <w:r>
        <w:rPr>
          <w:w w:val="120"/>
          <w:sz w:val="14"/>
        </w:rPr>
        <w:t>4, </w:t>
      </w:r>
      <w:r>
        <w:rPr>
          <w:w w:val="125"/>
          <w:sz w:val="14"/>
        </w:rPr>
        <w:t>str.</w:t>
      </w:r>
      <w:r>
        <w:rPr>
          <w:spacing w:val="25"/>
          <w:w w:val="125"/>
          <w:sz w:val="14"/>
        </w:rPr>
        <w:t> </w:t>
      </w:r>
      <w:r>
        <w:rPr>
          <w:w w:val="120"/>
          <w:sz w:val="14"/>
        </w:rPr>
        <w:t>41.</w:t>
      </w:r>
    </w:p>
    <w:p>
      <w:pPr>
        <w:spacing w:after="0" w:line="249" w:lineRule="auto"/>
        <w:jc w:val="left"/>
        <w:rPr>
          <w:sz w:val="14"/>
        </w:rPr>
        <w:sectPr>
          <w:pgSz w:w="7980" w:h="12350"/>
          <w:pgMar w:top="100" w:bottom="280" w:left="780" w:right="260"/>
        </w:sectPr>
      </w:pPr>
    </w:p>
    <w:p>
      <w:pPr>
        <w:tabs>
          <w:tab w:pos="6667" w:val="left" w:leader="none"/>
        </w:tabs>
        <w:spacing w:before="81"/>
        <w:ind w:left="2797" w:right="0" w:firstLine="0"/>
        <w:jc w:val="left"/>
        <w:rPr>
          <w:rFonts w:ascii="Courier New"/>
          <w:sz w:val="22"/>
        </w:rPr>
      </w:pPr>
      <w:r>
        <w:rPr/>
        <w:pict>
          <v:line style="position:absolute;mso-position-horizontal-relative:page;mso-position-vertical-relative:paragraph;z-index:252146688" from="23.025312pt,18.801805pt" to="174.608632pt,18.801805pt" stroked="true" strokeweight=".239606pt" strokecolor="#000000">
            <v:stroke dashstyle="solid"/>
            <w10:wrap type="none"/>
          </v:line>
        </w:pict>
      </w:r>
      <w:r>
        <w:rPr/>
        <w:pict>
          <v:line style="position:absolute;mso-position-horizontal-relative:page;mso-position-vertical-relative:paragraph;z-index:252147712" from="213.943619pt,18.801805pt" to="354.973634pt,18.801805pt" stroked="true" strokeweight=".239606pt" strokecolor="#000000">
            <v:stroke dashstyle="solid"/>
            <w10:wrap type="none"/>
          </v:line>
        </w:pict>
      </w:r>
      <w:r>
        <w:rPr>
          <w:w w:val="110"/>
          <w:sz w:val="14"/>
        </w:rPr>
        <w:t>SLOVEXSKA  </w:t>
      </w:r>
      <w:r>
        <w:rPr>
          <w:spacing w:val="14"/>
          <w:w w:val="110"/>
          <w:sz w:val="14"/>
        </w:rPr>
        <w:t> </w:t>
      </w:r>
      <w:r>
        <w:rPr>
          <w:w w:val="110"/>
          <w:sz w:val="14"/>
        </w:rPr>
        <w:t>ZAYEZ.\</w:t>
        <w:tab/>
      </w:r>
      <w:r>
        <w:rPr>
          <w:rFonts w:ascii="Courier New"/>
          <w:position w:val="4"/>
          <w:sz w:val="22"/>
        </w:rPr>
        <w:t>187</w:t>
      </w:r>
    </w:p>
    <w:p>
      <w:pPr>
        <w:pStyle w:val="BodyText"/>
        <w:spacing w:line="232" w:lineRule="auto" w:before="310"/>
        <w:ind w:left="321" w:right="127" w:firstLine="3"/>
      </w:pPr>
      <w:r>
        <w:rPr>
          <w:w w:val="115"/>
        </w:rPr>
        <w:t>nepredvideno naraste!. Ker so partizani razbili sovražnikov aparat, odred sedaj skupno s partizani predstavlja oblast v tem</w:t>
      </w:r>
      <w:r>
        <w:rPr>
          <w:spacing w:val="51"/>
          <w:w w:val="115"/>
        </w:rPr>
        <w:t> </w:t>
      </w:r>
      <w:r>
        <w:rPr>
          <w:w w:val="115"/>
        </w:rPr>
        <w:t>predelu.</w:t>
      </w:r>
    </w:p>
    <w:p>
      <w:pPr>
        <w:pStyle w:val="BodyText"/>
        <w:spacing w:line="235" w:lineRule="auto" w:before="20"/>
        <w:ind w:left="321" w:right="118" w:firstLine="399"/>
        <w:rPr>
          <w:rFonts w:ascii="Arial" w:hAnsi="Arial"/>
          <w:sz w:val="14"/>
        </w:rPr>
      </w:pPr>
      <w:r>
        <w:rPr>
          <w:w w:val="115"/>
        </w:rPr>
        <w:t>Ker so partizani, sinovi našega ljudstva, prepojeni z mržnjo· proti sovražniku in vso svojo akcijo naperjajo  izključno  proti  njemu,  kar  je tudi sveta naloga vaše četniške organizacije, smo na sestanku četniškega komandanta s predstavniki partizanskega odreda sklenili, da vam pred­ ložimo v odobritev skupno akcijo za uspešnejši zlom sovražnika. Istočasno vas prosimo, da to enotno akcijo izvedete v vseh krajih, kjer so četniške organizacije</w:t>
      </w:r>
      <w:r>
        <w:rPr>
          <w:spacing w:val="29"/>
          <w:w w:val="115"/>
        </w:rPr>
        <w:t> </w:t>
      </w:r>
      <w:r>
        <w:rPr>
          <w:rFonts w:ascii="Arial" w:hAnsi="Arial"/>
          <w:spacing w:val="3"/>
          <w:w w:val="115"/>
          <w:sz w:val="14"/>
        </w:rPr>
        <w:t>«</w:t>
      </w:r>
      <w:r>
        <w:rPr>
          <w:rFonts w:ascii="Arial" w:hAnsi="Arial"/>
          <w:spacing w:val="3"/>
          <w:w w:val="115"/>
          <w:sz w:val="14"/>
          <w:vertAlign w:val="superscript"/>
        </w:rPr>
        <w:t>8</w:t>
      </w:r>
    </w:p>
    <w:p>
      <w:pPr>
        <w:pStyle w:val="BodyText"/>
        <w:spacing w:line="237" w:lineRule="auto" w:before="76"/>
        <w:ind w:left="326" w:right="126" w:firstLine="394"/>
      </w:pPr>
      <w:r>
        <w:rPr>
          <w:w w:val="115"/>
        </w:rPr>
        <w:t>Mihailovic, ki  je  bolj  mrzil  partizane  kakor  Nemce,  se  ni  ravnal po želji nekaterih četniških komandantov. Zato so partizani že konec avgusta 1941 opažali, da so njihovi odnosi s četniki ))formalno in</w:t>
      </w:r>
      <w:r>
        <w:rPr>
          <w:spacing w:val="28"/>
          <w:w w:val="115"/>
        </w:rPr>
        <w:t> </w:t>
      </w:r>
      <w:r>
        <w:rPr>
          <w:w w:val="115"/>
        </w:rPr>
        <w:t>v</w:t>
      </w:r>
    </w:p>
    <w:p>
      <w:pPr>
        <w:pStyle w:val="BodyText"/>
        <w:spacing w:line="235" w:lineRule="auto"/>
        <w:ind w:left="316" w:right="122" w:firstLine="9"/>
        <w:rPr>
          <w:rFonts w:ascii="Arial" w:hAnsi="Arial"/>
          <w:sz w:val="10"/>
        </w:rPr>
      </w:pPr>
      <w:r>
        <w:rPr>
          <w:w w:val="115"/>
        </w:rPr>
        <w:t>besedah sicer dokaj dobri, toda pri svojih ljudeh  precej  rovarijo  proti </w:t>
      </w:r>
      <w:r>
        <w:rPr>
          <w:spacing w:val="2"/>
          <w:w w:val="115"/>
        </w:rPr>
        <w:t>nam«. </w:t>
      </w:r>
      <w:r>
        <w:rPr>
          <w:rFonts w:ascii="Arial" w:hAnsi="Arial"/>
          <w:w w:val="115"/>
          <w:position w:val="7"/>
          <w:sz w:val="10"/>
        </w:rPr>
        <w:t>9 </w:t>
      </w:r>
      <w:r>
        <w:rPr>
          <w:w w:val="115"/>
        </w:rPr>
        <w:t>Ko je Glavni štab narodnoosvobodilnih partizanskih  odredov  konec avgusta prišel na osvobojeno ozemlje,  je njegov  komandant  Tito,  ki je že julija valjevskemu partizanskemu odredu naročil, naj Mihailovica pritegne k borbi, sam odšel k Mihailovicu na Ravno goro in  se  z njim sestal v vasi Struganik. Mihailovic se je s svojim političnim svetovalcem velikosrbom Dragišo Vasicem trdovratno upiral, da bi  se  začel  boriti zoper Nemce, češ da še ni čas. Obljubil je le, da njegovi četniki ne bodo napadali partizanov.</w:t>
      </w:r>
      <w:r>
        <w:rPr>
          <w:spacing w:val="-35"/>
          <w:w w:val="115"/>
        </w:rPr>
        <w:t> </w:t>
      </w:r>
      <w:r>
        <w:rPr>
          <w:rFonts w:ascii="Arial" w:hAnsi="Arial"/>
          <w:w w:val="115"/>
          <w:position w:val="6"/>
          <w:sz w:val="10"/>
        </w:rPr>
        <w:t>10</w:t>
      </w:r>
    </w:p>
    <w:p>
      <w:pPr>
        <w:pStyle w:val="BodyText"/>
        <w:spacing w:line="235" w:lineRule="auto" w:before="14"/>
        <w:ind w:left="316" w:right="117" w:firstLine="404"/>
        <w:rPr>
          <w:sz w:val="11"/>
        </w:rPr>
      </w:pPr>
      <w:r>
        <w:rPr>
          <w:w w:val="115"/>
        </w:rPr>
        <w:t>Kljub svojim zagotovilom o nenapadanju je Mihailovic osebno s svo­ jimi četniki že avgusta zahrbtno napadel vod Valjevskega partizanskega odreda. Njegova delegacija je na pogajanjih od 29. avgusta do 5. septembra 1941. leta v Beogradu sklenila sporazum s kvislingom Nedicem za skupno borbo proti partizanom. </w:t>
      </w:r>
      <w:r>
        <w:rPr>
          <w:rFonts w:ascii="Arial" w:hAnsi="Arial"/>
          <w:w w:val="115"/>
          <w:position w:val="7"/>
          <w:sz w:val="10"/>
        </w:rPr>
        <w:t>11 </w:t>
      </w:r>
      <w:r>
        <w:rPr>
          <w:w w:val="115"/>
        </w:rPr>
        <w:t>Vendar se Mihailovic še ni čutil dovolj močnega, da bi prešel v odkrit in splošen napad na partizanske  odrede.  Da  bi uspaval partizansko vodstvo, je med sovražno  ofenzivo  v  Mačvi  pristal na Titovo pismenO' vabilo in manjšemu delu svojih četnikov dovolil sodelovanje s partizani v borbi z</w:t>
      </w:r>
      <w:r>
        <w:rPr>
          <w:spacing w:val="6"/>
          <w:w w:val="115"/>
        </w:rPr>
        <w:t> </w:t>
      </w:r>
      <w:r>
        <w:rPr>
          <w:w w:val="115"/>
        </w:rPr>
        <w:t>Nemc </w:t>
      </w:r>
      <w:r>
        <w:rPr>
          <w:spacing w:val="-3"/>
          <w:w w:val="115"/>
        </w:rPr>
        <w:t>i.</w:t>
      </w:r>
      <w:r>
        <w:rPr>
          <w:spacing w:val="-3"/>
          <w:w w:val="115"/>
          <w:position w:val="7"/>
          <w:sz w:val="11"/>
        </w:rPr>
        <w:t>12</w:t>
      </w:r>
    </w:p>
    <w:p>
      <w:pPr>
        <w:pStyle w:val="BodyText"/>
        <w:spacing w:line="237" w:lineRule="auto" w:before="26"/>
        <w:ind w:left="324" w:right="131" w:firstLine="396"/>
      </w:pPr>
      <w:r>
        <w:rPr>
          <w:w w:val="115"/>
        </w:rPr>
        <w:t>Mihailovicevo rovarjenje je postajalo vse očitnejše. Po njegovem nalogu so četniki napadli partizane v Užički Požegi, razoroževali</w:t>
      </w:r>
    </w:p>
    <w:p>
      <w:pPr>
        <w:pStyle w:val="ListParagraph"/>
        <w:numPr>
          <w:ilvl w:val="0"/>
          <w:numId w:val="2"/>
        </w:numPr>
        <w:tabs>
          <w:tab w:pos="332" w:val="left" w:leader="none"/>
        </w:tabs>
        <w:spacing w:line="235" w:lineRule="auto" w:before="1" w:after="0"/>
        <w:ind w:left="326" w:right="117" w:hanging="215"/>
        <w:jc w:val="both"/>
        <w:rPr>
          <w:sz w:val="19"/>
        </w:rPr>
      </w:pPr>
      <w:r>
        <w:rPr>
          <w:w w:val="110"/>
          <w:sz w:val="19"/>
        </w:rPr>
        <w:t>partizanske kurirje in manjše  skupine.  Da  bi  preprečil  bratomoren  spopad, je Tito Mihailovicu</w:t>
      </w:r>
      <w:r>
        <w:rPr>
          <w:spacing w:val="52"/>
          <w:w w:val="110"/>
          <w:sz w:val="19"/>
        </w:rPr>
        <w:t> </w:t>
      </w:r>
      <w:r>
        <w:rPr>
          <w:w w:val="110"/>
          <w:sz w:val="19"/>
        </w:rPr>
        <w:t>znova  predlagal  sporazum.  Na  pogajanjih  v  Brajicih pri Ravni gori je Mihailovic odbil štiri</w:t>
      </w:r>
      <w:r>
        <w:rPr>
          <w:spacing w:val="52"/>
          <w:w w:val="110"/>
          <w:sz w:val="19"/>
        </w:rPr>
        <w:t> </w:t>
      </w:r>
      <w:r>
        <w:rPr>
          <w:w w:val="110"/>
          <w:sz w:val="19"/>
        </w:rPr>
        <w:t>glavne  točke  od  dvanajstih,  prav tiste,  ki  bi  zagotovile  enotnost  ljudstva  v  osvobodilni  borbi.</w:t>
      </w:r>
      <w:r>
        <w:rPr>
          <w:w w:val="110"/>
          <w:position w:val="7"/>
          <w:sz w:val="10"/>
        </w:rPr>
        <w:t>13  </w:t>
      </w:r>
      <w:r>
        <w:rPr>
          <w:w w:val="110"/>
          <w:sz w:val="19"/>
        </w:rPr>
        <w:t>To  </w:t>
      </w:r>
      <w:r>
        <w:rPr>
          <w:rFonts w:ascii="Arial" w:hAnsi="Arial"/>
          <w:w w:val="110"/>
          <w:sz w:val="18"/>
        </w:rPr>
        <w:t>j  </w:t>
      </w:r>
      <w:r>
        <w:rPr>
          <w:w w:val="110"/>
          <w:sz w:val="19"/>
        </w:rPr>
        <w:t>storil po navodilih iz tujine, kakor je sam izjavil pred</w:t>
      </w:r>
      <w:r>
        <w:rPr>
          <w:spacing w:val="31"/>
          <w:w w:val="110"/>
          <w:sz w:val="19"/>
        </w:rPr>
        <w:t> </w:t>
      </w:r>
      <w:r>
        <w:rPr>
          <w:w w:val="110"/>
          <w:sz w:val="19"/>
        </w:rPr>
        <w:t>sodiščem:</w:t>
      </w:r>
    </w:p>
    <w:p>
      <w:pPr>
        <w:pStyle w:val="BodyText"/>
        <w:spacing w:line="237" w:lineRule="auto" w:before="73"/>
        <w:ind w:left="316" w:right="125" w:firstLine="413"/>
      </w:pPr>
      <w:r>
        <w:rPr/>
        <w:pict>
          <v:shape style="position:absolute;margin-left:21.106537pt;margin-top:50.767632pt;width:51.85pt;height:.1pt;mso-position-horizontal-relative:page;mso-position-vertical-relative:paragraph;z-index:-251170816;mso-wrap-distance-left:0;mso-wrap-distance-right:0" coordorigin="422,1015" coordsize="1037,0" path="m422,1015l1458,1015e" filled="false" stroked="true" strokeweight=".239606pt" strokecolor="#000000">
            <v:path arrowok="t"/>
            <v:stroke dashstyle="solid"/>
            <w10:wrap type="topAndBottom"/>
          </v:shape>
        </w:pict>
      </w:r>
      <w:r>
        <w:rPr>
          <w:w w:val="115"/>
        </w:rPr>
        <w:t>))K meni so v drugi polovici oktobra prišli major (Zarija) Ostojic, generalštabni major Marko Lalatovič in kapet&amp;n britanske vojske Hudson. Izkrcali so se pri Petrovcu  in  </w:t>
      </w:r>
      <w:r>
        <w:rPr>
          <w:b/>
          <w:w w:val="115"/>
          <w:sz w:val="18"/>
        </w:rPr>
        <w:t>preko  </w:t>
      </w:r>
      <w:r>
        <w:rPr>
          <w:b/>
          <w:w w:val="115"/>
        </w:rPr>
        <w:t>Crne  </w:t>
      </w:r>
      <w:r>
        <w:rPr>
          <w:w w:val="115"/>
        </w:rPr>
        <w:t>gore, Sandžaka  in  Užic  prišli k meni na Ravno goro. Poslali so </w:t>
      </w:r>
      <w:r>
        <w:rPr>
          <w:b/>
          <w:w w:val="115"/>
          <w:sz w:val="18"/>
        </w:rPr>
        <w:t>jih </w:t>
      </w:r>
      <w:r>
        <w:rPr>
          <w:w w:val="115"/>
        </w:rPr>
        <w:t>iz</w:t>
      </w:r>
      <w:r>
        <w:rPr>
          <w:spacing w:val="-15"/>
          <w:w w:val="115"/>
        </w:rPr>
        <w:t> </w:t>
      </w:r>
      <w:r>
        <w:rPr>
          <w:w w:val="115"/>
        </w:rPr>
        <w:t>Kaira.</w:t>
      </w:r>
    </w:p>
    <w:p>
      <w:pPr>
        <w:spacing w:line="156" w:lineRule="exact" w:before="57"/>
        <w:ind w:left="774" w:right="0" w:firstLine="0"/>
        <w:jc w:val="both"/>
        <w:rPr>
          <w:sz w:val="14"/>
        </w:rPr>
      </w:pPr>
      <w:r>
        <w:rPr>
          <w:w w:val="125"/>
          <w:sz w:val="14"/>
        </w:rPr>
        <w:t>s Prav tam, dokument </w:t>
      </w:r>
      <w:r>
        <w:rPr>
          <w:rFonts w:ascii="Arial"/>
          <w:w w:val="125"/>
          <w:sz w:val="14"/>
        </w:rPr>
        <w:t>iit. </w:t>
      </w:r>
      <w:r>
        <w:rPr>
          <w:w w:val="125"/>
          <w:sz w:val="14"/>
        </w:rPr>
        <w:t>19, str. 89.</w:t>
      </w:r>
    </w:p>
    <w:p>
      <w:pPr>
        <w:spacing w:line="178" w:lineRule="exact" w:before="0"/>
        <w:ind w:left="756" w:right="0" w:firstLine="0"/>
        <w:jc w:val="both"/>
        <w:rPr>
          <w:sz w:val="14"/>
        </w:rPr>
      </w:pPr>
      <w:r>
        <w:rPr>
          <w:b/>
          <w:sz w:val="8"/>
        </w:rPr>
        <w:t>Q </w:t>
      </w:r>
      <w:r>
        <w:rPr>
          <w:w w:val="115"/>
          <w:sz w:val="14"/>
        </w:rPr>
        <w:t>Prnv tam, </w:t>
      </w:r>
      <w:r>
        <w:rPr>
          <w:sz w:val="14"/>
        </w:rPr>
        <w:t>rl.okumeIT1Jt </w:t>
      </w:r>
      <w:r>
        <w:rPr>
          <w:sz w:val="16"/>
        </w:rPr>
        <w:t>š,t. </w:t>
      </w:r>
      <w:r>
        <w:rPr>
          <w:sz w:val="14"/>
        </w:rPr>
        <w:t>23, </w:t>
      </w:r>
      <w:r>
        <w:rPr>
          <w:w w:val="115"/>
          <w:sz w:val="14"/>
        </w:rPr>
        <w:t>str. </w:t>
      </w:r>
      <w:r>
        <w:rPr>
          <w:sz w:val="14"/>
        </w:rPr>
        <w:t>104.</w:t>
      </w:r>
    </w:p>
    <w:p>
      <w:pPr>
        <w:spacing w:before="7"/>
        <w:ind w:left="707" w:right="0" w:firstLine="0"/>
        <w:jc w:val="both"/>
        <w:rPr>
          <w:sz w:val="14"/>
        </w:rPr>
      </w:pPr>
      <w:r>
        <w:rPr>
          <w:w w:val="115"/>
          <w:sz w:val="10"/>
        </w:rPr>
        <w:t>10 </w:t>
      </w:r>
      <w:r>
        <w:rPr>
          <w:w w:val="115"/>
          <w:sz w:val="14"/>
        </w:rPr>
        <w:t>Josip Broz-Tito, Borba za os,·oboditev Jugoslavije, Beograd </w:t>
      </w:r>
      <w:r>
        <w:rPr>
          <w:w w:val="110"/>
          <w:sz w:val="14"/>
        </w:rPr>
        <w:t>1D45, str .. </w:t>
      </w:r>
      <w:r>
        <w:rPr>
          <w:w w:val="115"/>
          <w:sz w:val="14"/>
        </w:rPr>
        <w:t>189 in 190.</w:t>
      </w:r>
    </w:p>
    <w:p>
      <w:pPr>
        <w:spacing w:line="247" w:lineRule="auto" w:before="12"/>
        <w:ind w:left="318" w:right="112" w:firstLine="384"/>
        <w:jc w:val="both"/>
        <w:rPr>
          <w:sz w:val="13"/>
        </w:rPr>
      </w:pPr>
      <w:r>
        <w:rPr>
          <w:rFonts w:ascii="Arial" w:hAnsi="Arial"/>
          <w:w w:val="120"/>
          <w:sz w:val="10"/>
        </w:rPr>
        <w:t>11 </w:t>
      </w:r>
      <w:r>
        <w:rPr>
          <w:w w:val="120"/>
          <w:sz w:val="14"/>
        </w:rPr>
        <w:t>Izdajnik i ratni zlouinac Draža l\Iihailo•vic. pred sudom, str. </w:t>
      </w:r>
      <w:r>
        <w:rPr>
          <w:w w:val="115"/>
          <w:sz w:val="14"/>
        </w:rPr>
        <w:t>499  In  :i00;  </w:t>
      </w:r>
      <w:r>
        <w:rPr>
          <w:w w:val="120"/>
          <w:sz w:val="14"/>
        </w:rPr>
        <w:t>Vl,,dimir Dedier, Dnevni.k, l. </w:t>
      </w:r>
      <w:r>
        <w:rPr>
          <w:w w:val="115"/>
          <w:sz w:val="14"/>
        </w:rPr>
        <w:t>&lt;leo, </w:t>
      </w:r>
      <w:r>
        <w:rPr>
          <w:w w:val="120"/>
          <w:sz w:val="14"/>
        </w:rPr>
        <w:t>Beo,grad </w:t>
      </w:r>
      <w:r>
        <w:rPr>
          <w:w w:val="115"/>
          <w:sz w:val="14"/>
        </w:rPr>
        <w:t>1945,  </w:t>
      </w:r>
      <w:r>
        <w:rPr>
          <w:w w:val="120"/>
          <w:sz w:val="14"/>
        </w:rPr>
        <w:t>str.  28;  Zbornik  •do,kumenata,  tom  I.  Borbo  </w:t>
      </w:r>
      <w:r>
        <w:rPr>
          <w:rFonts w:ascii="Arial" w:hAnsi="Arial"/>
          <w:w w:val="115"/>
          <w:sz w:val="15"/>
        </w:rPr>
        <w:t>u. </w:t>
      </w:r>
      <w:r>
        <w:rPr>
          <w:w w:val="120"/>
          <w:sz w:val="14"/>
        </w:rPr>
        <w:t>Srbiji </w:t>
      </w:r>
      <w:r>
        <w:rPr>
          <w:w w:val="115"/>
          <w:sz w:val="14"/>
        </w:rPr>
        <w:t>1941  </w:t>
      </w:r>
      <w:r>
        <w:rPr>
          <w:w w:val="120"/>
          <w:sz w:val="14"/>
        </w:rPr>
        <w:t>god.,  str.  </w:t>
      </w:r>
      <w:r>
        <w:rPr>
          <w:w w:val="115"/>
          <w:sz w:val="14"/>
        </w:rPr>
        <w:t>407;  </w:t>
      </w:r>
      <w:r>
        <w:rPr>
          <w:w w:val="120"/>
          <w:sz w:val="14"/>
        </w:rPr>
        <w:t>Istorijski  arhiv  KPJ,  tom  I.,  knjiga  1,  »Borba"  </w:t>
      </w:r>
      <w:r>
        <w:rPr>
          <w:w w:val="115"/>
          <w:sz w:val="14"/>
        </w:rPr>
        <w:t>1941,  </w:t>
      </w:r>
      <w:r>
        <w:rPr>
          <w:w w:val="120"/>
          <w:sz w:val="14"/>
        </w:rPr>
        <w:t>Beograd </w:t>
      </w:r>
      <w:r>
        <w:rPr>
          <w:w w:val="120"/>
          <w:sz w:val="13"/>
        </w:rPr>
        <w:t>l!l49, </w:t>
      </w:r>
      <w:r>
        <w:rPr>
          <w:w w:val="120"/>
          <w:sz w:val="15"/>
        </w:rPr>
        <w:t>str.</w:t>
      </w:r>
      <w:r>
        <w:rPr>
          <w:spacing w:val="7"/>
          <w:w w:val="120"/>
          <w:sz w:val="15"/>
        </w:rPr>
        <w:t> </w:t>
      </w:r>
      <w:r>
        <w:rPr>
          <w:w w:val="120"/>
          <w:sz w:val="13"/>
        </w:rPr>
        <w:t>245.</w:t>
      </w:r>
    </w:p>
    <w:p>
      <w:pPr>
        <w:spacing w:before="1"/>
        <w:ind w:left="706" w:right="0" w:firstLine="0"/>
        <w:jc w:val="both"/>
        <w:rPr>
          <w:sz w:val="14"/>
        </w:rPr>
      </w:pPr>
      <w:r>
        <w:rPr>
          <w:w w:val="120"/>
          <w:sz w:val="11"/>
        </w:rPr>
        <w:t>1</w:t>
      </w:r>
      <w:r>
        <w:rPr>
          <w:w w:val="120"/>
          <w:position w:val="3"/>
          <w:sz w:val="11"/>
        </w:rPr>
        <w:t>2 </w:t>
      </w:r>
      <w:r>
        <w:rPr>
          <w:w w:val="120"/>
          <w:sz w:val="14"/>
        </w:rPr>
        <w:t>,Josip Brov.-Tito, Borba za osvoboditev Jugoslavije,, str. 191.</w:t>
      </w:r>
    </w:p>
    <w:p>
      <w:pPr>
        <w:spacing w:before="6"/>
        <w:ind w:left="712" w:right="0" w:firstLine="0"/>
        <w:jc w:val="both"/>
        <w:rPr>
          <w:sz w:val="14"/>
        </w:rPr>
      </w:pPr>
      <w:r>
        <w:rPr>
          <w:w w:val="120"/>
          <w:sz w:val="10"/>
        </w:rPr>
        <w:t>13 </w:t>
      </w:r>
      <w:r>
        <w:rPr>
          <w:w w:val="120"/>
          <w:sz w:val="14"/>
        </w:rPr>
        <w:t>Prav tam, str. 192.</w:t>
      </w:r>
    </w:p>
    <w:p>
      <w:pPr>
        <w:spacing w:after="0"/>
        <w:jc w:val="both"/>
        <w:rPr>
          <w:sz w:val="14"/>
        </w:rPr>
        <w:sectPr>
          <w:pgSz w:w="7880" w:h="12280"/>
          <w:pgMar w:top="0" w:bottom="280" w:left="120" w:right="640"/>
        </w:sectPr>
      </w:pPr>
    </w:p>
    <w:p>
      <w:pPr>
        <w:tabs>
          <w:tab w:pos="1874" w:val="left" w:leader="none"/>
        </w:tabs>
        <w:spacing w:before="67"/>
        <w:ind w:left="131" w:right="0" w:firstLine="0"/>
        <w:jc w:val="both"/>
        <w:rPr>
          <w:sz w:val="14"/>
        </w:rPr>
      </w:pPr>
      <w:r>
        <w:rPr/>
        <w:pict>
          <v:shape style="position:absolute;margin-left:41.254440pt;margin-top:18.44594pt;width:128.6pt;height:.1pt;mso-position-horizontal-relative:page;mso-position-vertical-relative:paragraph;z-index:-251167744;mso-wrap-distance-left:0;mso-wrap-distance-right:0" coordorigin="825,369" coordsize="2572,0" path="m825,369l3396,369e" filled="false" stroked="true" strokeweight=".239607pt" strokecolor="#000000">
            <v:path arrowok="t"/>
            <v:stroke dashstyle="solid"/>
            <w10:wrap type="topAndBottom"/>
          </v:shape>
        </w:pict>
      </w:r>
      <w:r>
        <w:rPr/>
        <w:pict>
          <v:shape style="position:absolute;margin-left:181.327637pt;margin-top:19.164764pt;width:191.9pt;height:.1pt;mso-position-horizontal-relative:page;mso-position-vertical-relative:paragraph;z-index:-251166720;mso-wrap-distance-left:0;mso-wrap-distance-right:0" coordorigin="3627,383" coordsize="3838,0" path="m3627,383l7464,383e" filled="false" stroked="true" strokeweight=".239607pt" strokecolor="#000000">
            <v:path arrowok="t"/>
            <v:stroke dashstyle="solid"/>
            <w10:wrap type="topAndBottom"/>
          </v:shape>
        </w:pict>
      </w:r>
      <w:r>
        <w:rPr>
          <w:rFonts w:ascii="Courier New"/>
          <w:w w:val="105"/>
          <w:position w:val="6"/>
          <w:sz w:val="21"/>
        </w:rPr>
        <w:t>188</w:t>
        <w:tab/>
      </w:r>
      <w:r>
        <w:rPr>
          <w:w w:val="115"/>
          <w:sz w:val="14"/>
        </w:rPr>
        <w:t>ZARO'l'A PHOTI UPOR I,1fU</w:t>
      </w:r>
      <w:r>
        <w:rPr>
          <w:spacing w:val="14"/>
          <w:w w:val="115"/>
          <w:sz w:val="14"/>
        </w:rPr>
        <w:t> </w:t>
      </w:r>
      <w:r>
        <w:rPr>
          <w:w w:val="115"/>
          <w:sz w:val="14"/>
        </w:rPr>
        <w:t>L,TTJDSTVU</w:t>
      </w:r>
    </w:p>
    <w:p>
      <w:pPr>
        <w:pStyle w:val="BodyText"/>
        <w:spacing w:line="232" w:lineRule="auto" w:before="227"/>
        <w:ind w:left="145" w:right="110" w:firstLine="394"/>
        <w:rPr>
          <w:sz w:val="14"/>
        </w:rPr>
      </w:pPr>
      <w:r>
        <w:rPr>
          <w:w w:val="115"/>
        </w:rPr>
        <w:t>Prinesli so naročilo,  v  prvi  vrsti  od  vojnega  ministra  Bogoljuba </w:t>
      </w:r>
      <w:r>
        <w:rPr>
          <w:w w:val="115"/>
          <w:sz w:val="18"/>
        </w:rPr>
        <w:t>Ilica ... </w:t>
      </w:r>
      <w:r>
        <w:rPr>
          <w:w w:val="115"/>
        </w:rPr>
        <w:t>Navodila sem  dobil  tudi  od  Hudsona.  To  je  ono  sporočilo,  ki ste  ga  našli  pri  meni  v  mojem  arhivu.  V  tem   naročilu  smatrajo,   da v Jugoslaviji ne morejo sprejeti upora, ampak se je treba boriti za Jugoslavijo, a ne tako, da bi  to  bila  borba  komunistov  za  Sovjetsko zvezo ... To sem dobil od Hudsona, in sicer po radiu ...</w:t>
      </w:r>
      <w:r>
        <w:rPr>
          <w:spacing w:val="50"/>
          <w:w w:val="115"/>
        </w:rPr>
        <w:t> </w:t>
      </w:r>
      <w:r>
        <w:rPr>
          <w:rFonts w:ascii="Arial" w:hAnsi="Arial"/>
          <w:spacing w:val="-3"/>
          <w:w w:val="115"/>
          <w:sz w:val="14"/>
        </w:rPr>
        <w:t>«</w:t>
      </w:r>
      <w:r>
        <w:rPr>
          <w:spacing w:val="-3"/>
          <w:w w:val="115"/>
          <w:sz w:val="14"/>
          <w:vertAlign w:val="superscript"/>
        </w:rPr>
        <w:t>14</w:t>
      </w:r>
    </w:p>
    <w:p>
      <w:pPr>
        <w:pStyle w:val="BodyText"/>
        <w:spacing w:line="235" w:lineRule="auto" w:before="44"/>
        <w:ind w:left="135" w:right="107" w:firstLine="396"/>
      </w:pPr>
      <w:r>
        <w:rPr>
          <w:w w:val="115"/>
        </w:rPr>
        <w:t>Ohrabren zaradi teh priporočil je Mihailovic kljub novemu ustnemu dogovoru s partizanskim vodstvom </w:t>
      </w:r>
      <w:r>
        <w:rPr>
          <w:w w:val="115"/>
          <w:sz w:val="17"/>
        </w:rPr>
        <w:t>l. </w:t>
      </w:r>
      <w:r>
        <w:rPr>
          <w:w w:val="115"/>
        </w:rPr>
        <w:t>novembra 1941 ukazal vsem svojim komandantom, naj z bojišč proti Nemcem umaknejo svoje odrede in preidejo  v  splošen  napad  na  partizane.  V  noči  od  </w:t>
      </w:r>
      <w:r>
        <w:rPr>
          <w:w w:val="115"/>
          <w:sz w:val="18"/>
        </w:rPr>
        <w:t>l.  </w:t>
      </w:r>
      <w:r>
        <w:rPr>
          <w:w w:val="115"/>
        </w:rPr>
        <w:t>na  2.  november so četniki napadli Užice in Ivanjico. V protinapadu so partizani razbili četnike pri Užicah in zasedli Užičko Požego. Čez štiri dni so  četniki napadli partizansko tankovsko in topniško enoto, šli na Čačak in ponovno na Užice in napadli druge partizanske oddelke. </w:t>
      </w:r>
      <w:r>
        <w:rPr>
          <w:w w:val="115"/>
          <w:position w:val="7"/>
          <w:sz w:val="10"/>
        </w:rPr>
        <w:t>15 </w:t>
      </w:r>
      <w:r>
        <w:rPr>
          <w:w w:val="115"/>
        </w:rPr>
        <w:t>O svojem zavratnem napadu je Mihailovic obveščal emigrantsko vlado v Londonu. Tako ji</w:t>
      </w:r>
      <w:r>
        <w:rPr>
          <w:spacing w:val="3"/>
          <w:w w:val="115"/>
        </w:rPr>
        <w:t> </w:t>
      </w:r>
      <w:r>
        <w:rPr>
          <w:w w:val="115"/>
        </w:rPr>
        <w:t>je</w:t>
      </w:r>
    </w:p>
    <w:p>
      <w:pPr>
        <w:pStyle w:val="BodyText"/>
        <w:spacing w:line="210" w:lineRule="exact"/>
        <w:ind w:left="135"/>
      </w:pPr>
      <w:r>
        <w:rPr>
          <w:w w:val="115"/>
        </w:rPr>
        <w:t>5. novembra 1941 brzojavil:</w:t>
      </w:r>
    </w:p>
    <w:p>
      <w:pPr>
        <w:pStyle w:val="BodyText"/>
        <w:spacing w:line="232" w:lineRule="auto" w:before="46"/>
        <w:ind w:left="143" w:right="104" w:firstLine="393"/>
      </w:pPr>
      <w:r>
        <w:rPr>
          <w:w w:val="115"/>
        </w:rPr>
        <w:t>»Voditelj komunistov pod imenom Tito se  ne  more  smatrati  kot vodja odpora. Borba komunistov proti Nemcem je navidezna ...</w:t>
      </w:r>
    </w:p>
    <w:p>
      <w:pPr>
        <w:pStyle w:val="BodyText"/>
        <w:spacing w:line="237" w:lineRule="auto"/>
        <w:ind w:left="140" w:right="106" w:firstLine="384"/>
        <w:rPr>
          <w:sz w:val="10"/>
        </w:rPr>
      </w:pPr>
      <w:r>
        <w:rPr>
          <w:w w:val="110"/>
        </w:rPr>
        <w:t>. . . Opremljeni</w:t>
      </w:r>
      <w:r>
        <w:rPr>
          <w:spacing w:val="52"/>
          <w:w w:val="110"/>
        </w:rPr>
        <w:t> </w:t>
      </w:r>
      <w:r>
        <w:rPr>
          <w:w w:val="110"/>
        </w:rPr>
        <w:t>z  orožjem  iz  tovarne  v  Užicah  so  napadli   moje  čete v Kosjericu,  Arilju  in  drugih</w:t>
      </w:r>
      <w:r>
        <w:rPr>
          <w:spacing w:val="52"/>
          <w:w w:val="110"/>
        </w:rPr>
        <w:t> </w:t>
      </w:r>
      <w:r>
        <w:rPr>
          <w:w w:val="110"/>
        </w:rPr>
        <w:t>krajih.  Borbo  smo  sprejeli  in  upam,  da  se bo kmalu končala v našo</w:t>
      </w:r>
      <w:r>
        <w:rPr>
          <w:spacing w:val="1"/>
          <w:w w:val="110"/>
        </w:rPr>
        <w:t> </w:t>
      </w:r>
      <w:r>
        <w:rPr>
          <w:w w:val="110"/>
        </w:rPr>
        <w:t>kori st. «</w:t>
      </w:r>
      <w:r>
        <w:rPr>
          <w:w w:val="110"/>
          <w:position w:val="7"/>
          <w:sz w:val="10"/>
        </w:rPr>
        <w:t>16</w:t>
      </w:r>
    </w:p>
    <w:p>
      <w:pPr>
        <w:pStyle w:val="BodyText"/>
        <w:spacing w:line="235" w:lineRule="auto" w:before="33"/>
        <w:ind w:left="136" w:right="122" w:firstLine="395"/>
        <w:rPr>
          <w:sz w:val="10"/>
        </w:rPr>
      </w:pPr>
      <w:r>
        <w:rPr>
          <w:w w:val="110"/>
        </w:rPr>
        <w:t>Na Mihailovicev zahrbtni udarec so partizani odgovorili s krepkim protinapadom in četnike potiskali proti Ravni gori. Zato je Mihailovič jugoslovansko emigrantsko vlado 9. novembra 1941 prosil za »najhitrejšo pomoč, prvenstveno v avtomatičnem orožju in municiji ... </w:t>
      </w:r>
      <w:r>
        <w:rPr>
          <w:rFonts w:ascii="Arial" w:hAnsi="Arial"/>
          <w:w w:val="110"/>
          <w:sz w:val="16"/>
        </w:rPr>
        <w:t>«</w:t>
      </w:r>
      <w:r>
        <w:rPr>
          <w:w w:val="110"/>
          <w:sz w:val="16"/>
          <w:vertAlign w:val="superscript"/>
        </w:rPr>
        <w:t>17</w:t>
      </w:r>
      <w:r>
        <w:rPr>
          <w:w w:val="110"/>
          <w:sz w:val="16"/>
          <w:vertAlign w:val="baseline"/>
        </w:rPr>
        <w:t> </w:t>
      </w:r>
      <w:r>
        <w:rPr>
          <w:w w:val="110"/>
          <w:vertAlign w:val="baseline"/>
        </w:rPr>
        <w:t>Naslednji </w:t>
      </w:r>
      <w:r>
        <w:rPr>
          <w:w w:val="114"/>
          <w:vertAlign w:val="baseline"/>
        </w:rPr>
        <w:t>dan</w:t>
      </w:r>
      <w:r>
        <w:rPr>
          <w:vertAlign w:val="baseline"/>
        </w:rPr>
        <w:t>  </w:t>
      </w:r>
      <w:r>
        <w:rPr>
          <w:w w:val="106"/>
          <w:vertAlign w:val="baseline"/>
        </w:rPr>
        <w:t>je</w:t>
      </w:r>
      <w:r>
        <w:rPr>
          <w:vertAlign w:val="baseline"/>
        </w:rPr>
        <w:t>  </w:t>
      </w:r>
      <w:r>
        <w:rPr>
          <w:w w:val="109"/>
          <w:vertAlign w:val="baseline"/>
        </w:rPr>
        <w:t>že</w:t>
      </w:r>
      <w:r>
        <w:rPr>
          <w:vertAlign w:val="baseline"/>
        </w:rPr>
        <w:t>  </w:t>
      </w:r>
      <w:r>
        <w:rPr>
          <w:w w:val="113"/>
          <w:vertAlign w:val="baseline"/>
        </w:rPr>
        <w:t>»pričakoval</w:t>
      </w:r>
      <w:r>
        <w:rPr>
          <w:vertAlign w:val="baseline"/>
        </w:rPr>
        <w:t>  </w:t>
      </w:r>
      <w:r>
        <w:rPr>
          <w:w w:val="110"/>
          <w:vertAlign w:val="baseline"/>
        </w:rPr>
        <w:t>več</w:t>
      </w:r>
      <w:r>
        <w:rPr>
          <w:vertAlign w:val="baseline"/>
        </w:rPr>
        <w:t>  </w:t>
      </w:r>
      <w:r>
        <w:rPr>
          <w:w w:val="110"/>
          <w:vertAlign w:val="baseline"/>
        </w:rPr>
        <w:t>letal</w:t>
      </w:r>
      <w:r>
        <w:rPr>
          <w:vertAlign w:val="baseline"/>
        </w:rPr>
        <w:t> </w:t>
      </w:r>
      <w:r>
        <w:rPr>
          <w:w w:val="24"/>
          <w:vertAlign w:val="baseline"/>
        </w:rPr>
        <w:t>_</w:t>
      </w:r>
      <w:r>
        <w:rPr>
          <w:w w:val="79"/>
          <w:vertAlign w:val="baseline"/>
        </w:rPr>
        <w:t>«.</w:t>
      </w:r>
      <w:r>
        <w:rPr>
          <w:w w:val="79"/>
          <w:position w:val="7"/>
          <w:sz w:val="10"/>
          <w:vertAlign w:val="baseline"/>
        </w:rPr>
        <w:t>18</w:t>
      </w:r>
    </w:p>
    <w:p>
      <w:pPr>
        <w:pStyle w:val="BodyText"/>
        <w:spacing w:line="237" w:lineRule="auto" w:before="49"/>
        <w:ind w:left="133" w:right="110" w:firstLine="388"/>
      </w:pPr>
      <w:r>
        <w:rPr>
          <w:w w:val="115"/>
        </w:rPr>
        <w:t>V splošnem napadu na partizane so četniški komandanti po Mihailo­ vicevem  nalogu  pobili  543  ujetih  partizanov  in  njihovih </w:t>
      </w:r>
      <w:r>
        <w:rPr>
          <w:spacing w:val="9"/>
          <w:w w:val="115"/>
        </w:rPr>
        <w:t> </w:t>
      </w:r>
      <w:r>
        <w:rPr>
          <w:w w:val="115"/>
        </w:rPr>
        <w:t>somišljenikov,</w:t>
      </w:r>
    </w:p>
    <w:p>
      <w:pPr>
        <w:pStyle w:val="BodyText"/>
        <w:spacing w:line="235" w:lineRule="auto"/>
        <w:ind w:left="130" w:right="117" w:firstLine="1"/>
      </w:pPr>
      <w:r>
        <w:rPr>
          <w:w w:val="115"/>
        </w:rPr>
        <w:t>365 ujetnikov pa v noči od 13. na 14. novembra izročili srbski državni straži, ki jih je predala Nemcem; Nemci so okrog 277 partizanov ustrelili, ostale pa odvedli v svoja uničevalna taborišča.  V isti noči se je Mihailovic s svojimi oficirji tajno sestal z gestapovskim oficirjem dr. Josephom Medlom, načelnikom štaba nemškega vojaškega poveljstva za Srbijo, in drugimi  nemškimi  oficir ji. </w:t>
      </w:r>
      <w:r>
        <w:rPr>
          <w:rFonts w:ascii="Arial" w:hAnsi="Arial"/>
          <w:w w:val="115"/>
          <w:position w:val="7"/>
          <w:sz w:val="10"/>
        </w:rPr>
        <w:t>19   </w:t>
      </w:r>
      <w:r>
        <w:rPr>
          <w:w w:val="115"/>
        </w:rPr>
        <w:t>Simovičev   zunanji  minister   Ninčic  pa</w:t>
      </w:r>
      <w:r>
        <w:rPr>
          <w:spacing w:val="30"/>
          <w:w w:val="115"/>
        </w:rPr>
        <w:t> </w:t>
      </w:r>
      <w:r>
        <w:rPr>
          <w:w w:val="115"/>
        </w:rPr>
        <w:t>je</w:t>
      </w:r>
    </w:p>
    <w:p>
      <w:pPr>
        <w:pStyle w:val="BodyText"/>
        <w:spacing w:line="232" w:lineRule="auto" w:before="1"/>
        <w:ind w:left="136" w:right="121" w:hanging="14"/>
      </w:pPr>
      <w:r>
        <w:rPr>
          <w:w w:val="115"/>
        </w:rPr>
        <w:t>13. novembra 1941 jugoslovanskemu poslaniku v Moskvi poslal naslednjo brzojavko:</w:t>
      </w:r>
    </w:p>
    <w:p>
      <w:pPr>
        <w:pStyle w:val="BodyText"/>
        <w:spacing w:line="235" w:lineRule="auto" w:before="40"/>
        <w:ind w:left="124" w:right="123" w:firstLine="402"/>
        <w:rPr>
          <w:sz w:val="10"/>
        </w:rPr>
      </w:pPr>
      <w:r>
        <w:rPr/>
        <w:pict>
          <v:shape style="position:absolute;margin-left:39.335629pt;margin-top:59.571747pt;width:51.85pt;height:.1pt;mso-position-horizontal-relative:page;mso-position-vertical-relative:paragraph;z-index:-251165696;mso-wrap-distance-left:0;mso-wrap-distance-right:0" coordorigin="787,1191" coordsize="1037,0" path="m787,1191l1823,1191e" filled="false" stroked="true" strokeweight=".239607pt" strokecolor="#000000">
            <v:path arrowok="t"/>
            <v:stroke dashstyle="solid"/>
            <w10:wrap type="topAndBottom"/>
          </v:shape>
        </w:pict>
      </w:r>
      <w:r>
        <w:rPr>
          <w:w w:val="110"/>
        </w:rPr>
        <w:t>»Prosil sem</w:t>
      </w:r>
      <w:r>
        <w:rPr>
          <w:spacing w:val="52"/>
          <w:w w:val="110"/>
        </w:rPr>
        <w:t> </w:t>
      </w:r>
      <w:r>
        <w:rPr>
          <w:w w:val="110"/>
        </w:rPr>
        <w:t>za  korak  pri  ruski  vladi,  da  bi  komunistom  v  naši  državi  dali  nujno</w:t>
      </w:r>
      <w:r>
        <w:rPr>
          <w:spacing w:val="52"/>
          <w:w w:val="110"/>
        </w:rPr>
        <w:t> </w:t>
      </w:r>
      <w:r>
        <w:rPr>
          <w:w w:val="110"/>
        </w:rPr>
        <w:t>navodilo,  naj  sodelujejo  s  polkovnikom   Mihailovicem in </w:t>
      </w:r>
      <w:r>
        <w:rPr>
          <w:i/>
          <w:w w:val="110"/>
        </w:rPr>
        <w:t>se mu podrede </w:t>
      </w:r>
      <w:r>
        <w:rPr>
          <w:w w:val="110"/>
        </w:rPr>
        <w:t>v skupni borbi proti osvajalcem. Po najnovejših poročilih komunisti napadajo Mihailovica in ovirajo uspeh v njegovi borbi proti Nemcem.</w:t>
      </w:r>
      <w:r>
        <w:rPr>
          <w:spacing w:val="-12"/>
          <w:w w:val="110"/>
        </w:rPr>
        <w:t> </w:t>
      </w:r>
      <w:r>
        <w:rPr>
          <w:spacing w:val="3"/>
          <w:w w:val="110"/>
        </w:rPr>
        <w:t>«</w:t>
      </w:r>
      <w:r>
        <w:rPr>
          <w:spacing w:val="3"/>
          <w:w w:val="110"/>
          <w:position w:val="6"/>
          <w:sz w:val="10"/>
        </w:rPr>
        <w:t>20</w:t>
      </w:r>
    </w:p>
    <w:p>
      <w:pPr>
        <w:spacing w:before="43"/>
        <w:ind w:left="506" w:right="0" w:firstLine="0"/>
        <w:jc w:val="left"/>
        <w:rPr>
          <w:sz w:val="14"/>
        </w:rPr>
      </w:pPr>
      <w:r>
        <w:rPr>
          <w:w w:val="110"/>
          <w:sz w:val="11"/>
        </w:rPr>
        <w:t>14 </w:t>
      </w:r>
      <w:r>
        <w:rPr>
          <w:w w:val="120"/>
          <w:sz w:val="14"/>
        </w:rPr>
        <w:t>Izdajni.k i ratni zločinac Draža Mihailovic ,pred sudom, str. 121 i.n 122.</w:t>
      </w:r>
    </w:p>
    <w:p>
      <w:pPr>
        <w:spacing w:before="2"/>
        <w:ind w:left="506" w:right="0" w:firstLine="0"/>
        <w:jc w:val="left"/>
        <w:rPr>
          <w:sz w:val="14"/>
        </w:rPr>
      </w:pPr>
      <w:r>
        <w:rPr>
          <w:w w:val="125"/>
          <w:sz w:val="11"/>
        </w:rPr>
        <w:t>15 </w:t>
      </w:r>
      <w:r>
        <w:rPr>
          <w:w w:val="125"/>
          <w:sz w:val="14"/>
        </w:rPr>
        <w:t>Prav </w:t>
      </w:r>
      <w:r>
        <w:rPr>
          <w:w w:val="125"/>
          <w:sz w:val="15"/>
        </w:rPr>
        <w:t>tam, str. </w:t>
      </w:r>
      <w:r>
        <w:rPr>
          <w:w w:val="125"/>
          <w:sz w:val="14"/>
        </w:rPr>
        <w:t>501; Jstorijski arhiv KPJ, tom J., knjiga 1, </w:t>
      </w:r>
      <w:r>
        <w:rPr>
          <w:w w:val="125"/>
          <w:sz w:val="15"/>
        </w:rPr>
        <w:t>str. </w:t>
      </w:r>
      <w:r>
        <w:rPr>
          <w:w w:val="125"/>
          <w:sz w:val="14"/>
        </w:rPr>
        <w:t>190-194.</w:t>
      </w:r>
    </w:p>
    <w:p>
      <w:pPr>
        <w:spacing w:line="249" w:lineRule="auto" w:before="5"/>
        <w:ind w:left="134" w:right="211" w:firstLine="373"/>
        <w:jc w:val="left"/>
        <w:rPr>
          <w:sz w:val="14"/>
        </w:rPr>
      </w:pPr>
      <w:r>
        <w:rPr>
          <w:w w:val="120"/>
          <w:sz w:val="10"/>
        </w:rPr>
        <w:t>16 </w:t>
      </w:r>
      <w:r>
        <w:rPr>
          <w:w w:val="120"/>
          <w:sz w:val="14"/>
        </w:rPr>
        <w:t>Brzojav,Jrn št. </w:t>
      </w:r>
      <w:r>
        <w:rPr>
          <w:w w:val="120"/>
          <w:sz w:val="13"/>
        </w:rPr>
        <w:t>6 </w:t>
      </w:r>
      <w:r>
        <w:rPr>
          <w:w w:val="120"/>
          <w:sz w:val="14"/>
        </w:rPr>
        <w:t>in </w:t>
      </w:r>
      <w:r>
        <w:rPr>
          <w:w w:val="120"/>
          <w:sz w:val="13"/>
        </w:rPr>
        <w:t>8 </w:t>
      </w:r>
      <w:r>
        <w:rPr>
          <w:w w:val="110"/>
          <w:sz w:val="13"/>
        </w:rPr>
        <w:t>(7 </w:t>
      </w:r>
      <w:r>
        <w:rPr>
          <w:w w:val="110"/>
          <w:sz w:val="14"/>
        </w:rPr>
        <w:t>ni </w:t>
      </w:r>
      <w:r>
        <w:rPr>
          <w:w w:val="120"/>
          <w:sz w:val="14"/>
        </w:rPr>
        <w:t>ohranjena), MihaLlovicev proces, stenografski zaJJisnik razprave </w:t>
      </w:r>
      <w:r>
        <w:rPr>
          <w:w w:val="110"/>
          <w:sz w:val="14"/>
        </w:rPr>
        <w:t>28. VI. 194G, </w:t>
      </w:r>
      <w:r>
        <w:rPr>
          <w:w w:val="120"/>
          <w:sz w:val="15"/>
        </w:rPr>
        <w:t>str. </w:t>
      </w:r>
      <w:r>
        <w:rPr>
          <w:w w:val="120"/>
          <w:sz w:val="14"/>
        </w:rPr>
        <w:t>10.</w:t>
      </w:r>
    </w:p>
    <w:p>
      <w:pPr>
        <w:spacing w:before="3"/>
        <w:ind w:left="512" w:right="0" w:firstLine="0"/>
        <w:jc w:val="left"/>
        <w:rPr>
          <w:sz w:val="14"/>
        </w:rPr>
      </w:pPr>
      <w:r>
        <w:rPr>
          <w:w w:val="125"/>
          <w:sz w:val="10"/>
        </w:rPr>
        <w:t>11 </w:t>
      </w:r>
      <w:r>
        <w:rPr>
          <w:w w:val="125"/>
          <w:sz w:val="14"/>
        </w:rPr>
        <w:t>Brzojavka </w:t>
      </w:r>
      <w:r>
        <w:rPr>
          <w:w w:val="125"/>
          <w:sz w:val="15"/>
        </w:rPr>
        <w:t>6t. </w:t>
      </w:r>
      <w:r>
        <w:rPr>
          <w:w w:val="120"/>
          <w:sz w:val="15"/>
        </w:rPr>
        <w:t>20, </w:t>
      </w:r>
      <w:r>
        <w:rPr>
          <w:w w:val="125"/>
          <w:sz w:val="14"/>
        </w:rPr>
        <w:t>prav tam.</w:t>
      </w:r>
    </w:p>
    <w:p>
      <w:pPr>
        <w:spacing w:before="5"/>
        <w:ind w:left="507" w:right="0" w:firstLine="0"/>
        <w:jc w:val="left"/>
        <w:rPr>
          <w:sz w:val="14"/>
        </w:rPr>
      </w:pPr>
      <w:r>
        <w:rPr>
          <w:w w:val="110"/>
          <w:sz w:val="10"/>
        </w:rPr>
        <w:t>18 </w:t>
      </w:r>
      <w:r>
        <w:rPr>
          <w:w w:val="110"/>
          <w:sz w:val="14"/>
        </w:rPr>
        <w:t>Pr11v ta:m.</w:t>
      </w:r>
    </w:p>
    <w:p>
      <w:pPr>
        <w:spacing w:before="7"/>
        <w:ind w:left="518" w:right="0" w:firstLine="0"/>
        <w:jc w:val="left"/>
        <w:rPr>
          <w:sz w:val="14"/>
        </w:rPr>
      </w:pPr>
      <w:r>
        <w:rPr>
          <w:w w:val="115"/>
          <w:sz w:val="14"/>
        </w:rPr>
        <w:t>rn Izdajnik i ra-tni zločinac Dra.ža l\Hhailo,vic </w:t>
      </w:r>
      <w:r>
        <w:rPr>
          <w:w w:val="115"/>
          <w:sz w:val="15"/>
        </w:rPr>
        <w:t>prod sudom, </w:t>
      </w:r>
      <w:r>
        <w:rPr>
          <w:w w:val="120"/>
          <w:sz w:val="14"/>
        </w:rPr>
        <w:t>str. </w:t>
      </w:r>
      <w:r>
        <w:rPr>
          <w:w w:val="115"/>
          <w:sz w:val="14"/>
        </w:rPr>
        <w:t>502 in 509.</w:t>
      </w:r>
    </w:p>
    <w:p>
      <w:pPr>
        <w:spacing w:line="249" w:lineRule="auto" w:before="9"/>
        <w:ind w:left="131" w:right="211" w:firstLine="381"/>
        <w:jc w:val="left"/>
        <w:rPr>
          <w:sz w:val="14"/>
        </w:rPr>
      </w:pPr>
      <w:r>
        <w:rPr>
          <w:w w:val="115"/>
          <w:sz w:val="10"/>
        </w:rPr>
        <w:t>20  </w:t>
      </w:r>
      <w:r>
        <w:rPr>
          <w:w w:val="115"/>
          <w:sz w:val="14"/>
        </w:rPr>
        <w:t>Brzojavka  kr.  jug.  vla,de  št.  209,  Mihailovi6ev  proces,   stooografski   zapisnik   raz­ prave 28. VI. 1946, str.</w:t>
      </w:r>
      <w:r>
        <w:rPr>
          <w:spacing w:val="9"/>
          <w:w w:val="115"/>
          <w:sz w:val="14"/>
        </w:rPr>
        <w:t> </w:t>
      </w:r>
      <w:r>
        <w:rPr>
          <w:w w:val="115"/>
          <w:sz w:val="14"/>
        </w:rPr>
        <w:t>9.</w:t>
      </w:r>
    </w:p>
    <w:p>
      <w:pPr>
        <w:spacing w:after="0" w:line="249" w:lineRule="auto"/>
        <w:jc w:val="left"/>
        <w:rPr>
          <w:sz w:val="14"/>
        </w:rPr>
        <w:sectPr>
          <w:pgSz w:w="7820" w:h="12240"/>
          <w:pgMar w:top="0" w:bottom="280" w:left="680" w:right="220"/>
        </w:sectPr>
      </w:pPr>
    </w:p>
    <w:p>
      <w:pPr>
        <w:tabs>
          <w:tab w:pos="6817" w:val="right" w:leader="none"/>
        </w:tabs>
        <w:spacing w:before="75"/>
        <w:ind w:left="2602" w:right="0" w:firstLine="0"/>
        <w:jc w:val="left"/>
        <w:rPr>
          <w:sz w:val="19"/>
        </w:rPr>
      </w:pPr>
      <w:r>
        <w:rPr/>
        <w:pict>
          <v:shape style="position:absolute;margin-left:226.407501pt;margin-top:18.452765pt;width:135.3pt;height:.1pt;mso-position-horizontal-relative:page;mso-position-vertical-relative:paragraph;z-index:-251164672;mso-wrap-distance-left:0;mso-wrap-distance-right:0" coordorigin="4528,369" coordsize="2706,0" path="m4528,369l7234,369e" filled="false" stroked="true" strokeweight=".239604pt" strokecolor="#000000">
            <v:path arrowok="t"/>
            <v:stroke dashstyle="solid"/>
            <w10:wrap type="topAndBottom"/>
          </v:shape>
        </w:pict>
      </w:r>
      <w:r>
        <w:rPr/>
        <w:pict>
          <v:shape style="position:absolute;margin-left:28.780615pt;margin-top:18.692375pt;width:152.550pt;height:.1pt;mso-position-horizontal-relative:page;mso-position-vertical-relative:paragraph;z-index:-251163648;mso-wrap-distance-left:0;mso-wrap-distance-right:0" coordorigin="576,374" coordsize="3051,0" path="m576,374l3626,374e" filled="false" stroked="true" strokeweight=".239604pt" strokecolor="#000000">
            <v:path arrowok="t"/>
            <v:stroke dashstyle="solid"/>
            <w10:wrap type="topAndBottom"/>
          </v:shape>
        </w:pict>
      </w:r>
      <w:r>
        <w:rPr>
          <w:w w:val="120"/>
          <w:sz w:val="14"/>
        </w:rPr>
        <w:t>SLOVENSKA</w:t>
      </w:r>
      <w:r>
        <w:rPr>
          <w:spacing w:val="39"/>
          <w:w w:val="120"/>
          <w:sz w:val="14"/>
        </w:rPr>
        <w:t> </w:t>
      </w:r>
      <w:r>
        <w:rPr>
          <w:w w:val="120"/>
          <w:sz w:val="14"/>
        </w:rPr>
        <w:t>ZAVEZA</w:t>
        <w:tab/>
      </w:r>
      <w:r>
        <w:rPr>
          <w:w w:val="120"/>
          <w:position w:val="4"/>
          <w:sz w:val="19"/>
        </w:rPr>
        <w:t>189</w:t>
      </w:r>
    </w:p>
    <w:p>
      <w:pPr>
        <w:pStyle w:val="BodyText"/>
        <w:spacing w:before="2"/>
        <w:jc w:val="left"/>
        <w:rPr>
          <w:sz w:val="20"/>
        </w:rPr>
      </w:pPr>
    </w:p>
    <w:p>
      <w:pPr>
        <w:pStyle w:val="BodyText"/>
        <w:spacing w:line="232" w:lineRule="auto"/>
        <w:ind w:left="133" w:right="135" w:firstLine="392"/>
      </w:pPr>
      <w:r>
        <w:rPr>
          <w:w w:val="115"/>
        </w:rPr>
        <w:t>Med Mihailovicevim napadom na partizane je jugoslovanska begunska vlada   v  Londonu,   ki   je   po  izjavi   Dušana   Simovica   mislila,   da </w:t>
      </w:r>
      <w:r>
        <w:rPr>
          <w:spacing w:val="40"/>
          <w:w w:val="115"/>
        </w:rPr>
        <w:t> </w:t>
      </w:r>
      <w:r>
        <w:rPr>
          <w:w w:val="115"/>
        </w:rPr>
        <w:t>je</w:t>
      </w:r>
    </w:p>
    <w:p>
      <w:pPr>
        <w:pStyle w:val="BodyText"/>
        <w:spacing w:line="237" w:lineRule="auto"/>
        <w:ind w:left="130" w:right="129" w:firstLine="13"/>
      </w:pPr>
      <w:r>
        <w:rPr>
          <w:w w:val="115"/>
        </w:rPr>
        <w:t>»Mihailovic element kontinuitete legalnosti v državi« 1, po londonskem radiu objavljala, da je polkovnik Mihailovič edini pooblaščeni zastopnik kralja in emigrantske vlade v okupirani domovini. Zato se morajo vse uporniške sile podrediti  njegovemu  povel js tvu. </w:t>
      </w:r>
      <w:r>
        <w:rPr>
          <w:w w:val="115"/>
          <w:position w:val="7"/>
          <w:sz w:val="10"/>
        </w:rPr>
        <w:t>22   </w:t>
      </w:r>
      <w:r>
        <w:rPr>
          <w:w w:val="115"/>
        </w:rPr>
        <w:t>Razen  tega  je</w:t>
      </w:r>
      <w:r>
        <w:rPr>
          <w:spacing w:val="-20"/>
          <w:w w:val="115"/>
        </w:rPr>
        <w:t> </w:t>
      </w:r>
      <w:r>
        <w:rPr>
          <w:w w:val="115"/>
        </w:rPr>
        <w:t>Simovic</w:t>
      </w:r>
    </w:p>
    <w:p>
      <w:pPr>
        <w:pStyle w:val="BodyText"/>
        <w:spacing w:line="214" w:lineRule="exact"/>
        <w:ind w:left="132"/>
      </w:pPr>
      <w:r>
        <w:rPr>
          <w:w w:val="115"/>
        </w:rPr>
        <w:t>15. novembra 1941 po radiu naročal:</w:t>
      </w:r>
    </w:p>
    <w:p>
      <w:pPr>
        <w:pStyle w:val="BodyText"/>
        <w:spacing w:line="232" w:lineRule="auto" w:before="73"/>
        <w:ind w:left="134" w:right="138" w:firstLine="398"/>
        <w:rPr>
          <w:rFonts w:ascii="Arial" w:hAnsi="Arial"/>
          <w:sz w:val="10"/>
        </w:rPr>
      </w:pPr>
      <w:r>
        <w:rPr>
          <w:w w:val="115"/>
        </w:rPr>
        <w:t>»Zadržanje našega naroda proti sovražniku naj bo odvisno  od zadržanja samih okupatorskih oblasti. Kjer je sovražnikov pritisk manjši, zahtevam, da se ustavijo vsi napadi in vsa sabotažna dejanja posamez­ </w:t>
      </w:r>
      <w:r>
        <w:rPr>
          <w:w w:val="115"/>
        </w:rPr>
        <w:t>nikov</w:t>
      </w:r>
      <w:r>
        <w:rPr>
          <w:spacing w:val="7"/>
        </w:rPr>
        <w:t> </w:t>
      </w:r>
      <w:r>
        <w:rPr>
          <w:w w:val="115"/>
        </w:rPr>
        <w:t>...</w:t>
      </w:r>
      <w:r>
        <w:rPr/>
        <w:t>   </w:t>
      </w:r>
      <w:r>
        <w:rPr>
          <w:spacing w:val="-24"/>
        </w:rPr>
        <w:t> </w:t>
      </w:r>
      <w:r>
        <w:rPr>
          <w:i/>
          <w:spacing w:val="-1"/>
          <w:w w:val="107"/>
        </w:rPr>
        <w:t>N</w:t>
      </w:r>
      <w:r>
        <w:rPr>
          <w:i/>
          <w:w w:val="107"/>
        </w:rPr>
        <w:t>i</w:t>
      </w:r>
      <w:r>
        <w:rPr>
          <w:i/>
        </w:rPr>
        <w:t> </w:t>
      </w:r>
      <w:r>
        <w:rPr>
          <w:i/>
          <w:spacing w:val="-9"/>
        </w:rPr>
        <w:t> </w:t>
      </w:r>
      <w:r>
        <w:rPr>
          <w:i/>
          <w:spacing w:val="-1"/>
          <w:w w:val="99"/>
          <w:sz w:val="20"/>
        </w:rPr>
        <w:t>š</w:t>
      </w:r>
      <w:r>
        <w:rPr>
          <w:i/>
          <w:w w:val="99"/>
          <w:sz w:val="20"/>
        </w:rPr>
        <w:t>e</w:t>
      </w:r>
      <w:r>
        <w:rPr>
          <w:i/>
          <w:sz w:val="20"/>
        </w:rPr>
        <w:t> </w:t>
      </w:r>
      <w:r>
        <w:rPr>
          <w:i/>
          <w:spacing w:val="-21"/>
          <w:sz w:val="20"/>
        </w:rPr>
        <w:t> </w:t>
      </w:r>
      <w:r>
        <w:rPr>
          <w:i/>
          <w:w w:val="110"/>
        </w:rPr>
        <w:t>bila</w:t>
      </w:r>
      <w:r>
        <w:rPr>
          <w:i/>
          <w:spacing w:val="21"/>
        </w:rPr>
        <w:t> </w:t>
      </w:r>
      <w:r>
        <w:rPr>
          <w:i/>
          <w:w w:val="110"/>
        </w:rPr>
        <w:t>ura</w:t>
      </w:r>
      <w:r>
        <w:rPr>
          <w:i/>
        </w:rPr>
        <w:t> </w:t>
      </w:r>
      <w:r>
        <w:rPr>
          <w:i/>
          <w:spacing w:val="8"/>
        </w:rPr>
        <w:t> </w:t>
      </w:r>
      <w:r>
        <w:rPr>
          <w:i/>
          <w:spacing w:val="-1"/>
          <w:w w:val="100"/>
        </w:rPr>
        <w:t>z</w:t>
      </w:r>
      <w:r>
        <w:rPr>
          <w:i/>
          <w:w w:val="100"/>
        </w:rPr>
        <w:t>a</w:t>
      </w:r>
      <w:r>
        <w:rPr>
          <w:i/>
        </w:rPr>
        <w:t> </w:t>
      </w:r>
      <w:r>
        <w:rPr>
          <w:i/>
          <w:spacing w:val="-18"/>
        </w:rPr>
        <w:t> </w:t>
      </w:r>
      <w:r>
        <w:rPr>
          <w:i/>
          <w:w w:val="113"/>
        </w:rPr>
        <w:t>borbo,</w:t>
      </w:r>
      <w:r>
        <w:rPr>
          <w:i/>
          <w:spacing w:val="21"/>
        </w:rPr>
        <w:t> </w:t>
      </w:r>
      <w:r>
        <w:rPr>
          <w:spacing w:val="-1"/>
          <w:w w:val="114"/>
        </w:rPr>
        <w:t>zat</w:t>
      </w:r>
      <w:r>
        <w:rPr>
          <w:w w:val="114"/>
        </w:rPr>
        <w:t>o</w:t>
      </w:r>
      <w:r>
        <w:rPr/>
        <w:t> </w:t>
      </w:r>
      <w:r>
        <w:rPr>
          <w:spacing w:val="-18"/>
        </w:rPr>
        <w:t> </w:t>
      </w:r>
      <w:r>
        <w:rPr>
          <w:w w:val="120"/>
        </w:rPr>
        <w:t>varujte</w:t>
      </w:r>
      <w:r>
        <w:rPr/>
        <w:t> </w:t>
      </w:r>
      <w:r>
        <w:rPr>
          <w:spacing w:val="-6"/>
        </w:rPr>
        <w:t> </w:t>
      </w:r>
      <w:r>
        <w:rPr>
          <w:w w:val="120"/>
        </w:rPr>
        <w:t>kri</w:t>
      </w:r>
      <w:r>
        <w:rPr/>
        <w:t> </w:t>
      </w:r>
      <w:r>
        <w:rPr>
          <w:spacing w:val="-18"/>
        </w:rPr>
        <w:t> </w:t>
      </w:r>
      <w:r>
        <w:rPr>
          <w:w w:val="112"/>
        </w:rPr>
        <w:t>našega</w:t>
      </w:r>
      <w:r>
        <w:rPr/>
        <w:t> </w:t>
      </w:r>
      <w:r>
        <w:rPr>
          <w:spacing w:val="-4"/>
        </w:rPr>
        <w:t> </w:t>
      </w:r>
      <w:r>
        <w:rPr>
          <w:w w:val="112"/>
        </w:rPr>
        <w:t>naroda</w:t>
      </w:r>
      <w:r>
        <w:rPr>
          <w:spacing w:val="17"/>
          <w:w w:val="112"/>
        </w:rPr>
        <w:t>.</w:t>
      </w:r>
      <w:r>
        <w:rPr>
          <w:spacing w:val="-30"/>
          <w:w w:val="54"/>
        </w:rPr>
        <w:t>z</w:t>
      </w:r>
      <w:r>
        <w:rPr>
          <w:w w:val="84"/>
        </w:rPr>
        <w:t>«</w:t>
      </w:r>
      <w:r>
        <w:rPr>
          <w:spacing w:val="22"/>
        </w:rPr>
        <w:t> </w:t>
      </w:r>
      <w:r>
        <w:rPr>
          <w:rFonts w:ascii="Arial" w:hAnsi="Arial"/>
          <w:w w:val="110"/>
          <w:position w:val="7"/>
          <w:sz w:val="10"/>
        </w:rPr>
        <w:t>3</w:t>
      </w:r>
    </w:p>
    <w:p>
      <w:pPr>
        <w:pStyle w:val="BodyText"/>
        <w:spacing w:line="232" w:lineRule="auto" w:before="42"/>
        <w:ind w:left="126" w:right="145" w:firstLine="404"/>
      </w:pPr>
      <w:r>
        <w:rPr>
          <w:w w:val="115"/>
        </w:rPr>
        <w:t>Živan Kneževic, ki je na zahtevo Ninčica in velikosrbske klike postal šef vojnega kabineta, pa je  po  londonskem  radiu  vse  odkriteje  pozival na borbo proti partizanom. Njegovo izdajalsko početje je  emigrantska vlada po Simovicevi izjavi</w:t>
      </w:r>
      <w:r>
        <w:rPr>
          <w:spacing w:val="-3"/>
          <w:w w:val="115"/>
        </w:rPr>
        <w:t> </w:t>
      </w:r>
      <w:r>
        <w:rPr>
          <w:w w:val="115"/>
        </w:rPr>
        <w:t>»tolerirala«.u</w:t>
      </w:r>
    </w:p>
    <w:p>
      <w:pPr>
        <w:pStyle w:val="BodyText"/>
        <w:spacing w:line="235" w:lineRule="auto" w:before="85"/>
        <w:ind w:left="126" w:right="144" w:firstLine="395"/>
      </w:pPr>
      <w:r>
        <w:rPr>
          <w:w w:val="115"/>
        </w:rPr>
        <w:t>S temi javnimi razglasi in pozivi je Mihailovic dobil neomejena polnomočja in odobrenja za svojo taktiko čakanja, nenapadanja, okupa­ torjev in za borbo zoper partizane. Tajna navodila  pa  so  mu  dajala  potuho za njegovo »taktiziranje«, kakor je·sam Mihailovic rad imenoval svoje sodelovanje z vsemi okupatorji in domačimi kvislingi v boju proti jugoslovanskim</w:t>
      </w:r>
      <w:r>
        <w:rPr>
          <w:spacing w:val="5"/>
          <w:w w:val="115"/>
        </w:rPr>
        <w:t> </w:t>
      </w:r>
      <w:r>
        <w:rPr>
          <w:w w:val="115"/>
        </w:rPr>
        <w:t>partizanom.</w:t>
      </w:r>
    </w:p>
    <w:p>
      <w:pPr>
        <w:pStyle w:val="BodyText"/>
        <w:spacing w:line="215" w:lineRule="exact" w:before="6"/>
        <w:ind w:left="521"/>
      </w:pPr>
      <w:r>
        <w:rPr>
          <w:w w:val="110"/>
        </w:rPr>
        <w:t>Prva   Mihailoviceva   ofenziva   na   partizane   ni   uspela,   čeprav    je</w:t>
      </w:r>
      <w:r>
        <w:rPr>
          <w:spacing w:val="41"/>
          <w:w w:val="110"/>
        </w:rPr>
        <w:t> </w:t>
      </w:r>
      <w:r>
        <w:rPr>
          <w:w w:val="110"/>
        </w:rPr>
        <w:t>v</w:t>
      </w:r>
    </w:p>
    <w:p>
      <w:pPr>
        <w:pStyle w:val="BodyText"/>
        <w:spacing w:line="235" w:lineRule="auto"/>
        <w:ind w:left="119" w:right="142" w:firstLine="7"/>
      </w:pPr>
      <w:r>
        <w:rPr>
          <w:w w:val="110"/>
        </w:rPr>
        <w:t>začetku sporočil v London, da se bo končala</w:t>
      </w:r>
      <w:r>
        <w:rPr>
          <w:spacing w:val="52"/>
          <w:w w:val="110"/>
        </w:rPr>
        <w:t> </w:t>
      </w:r>
      <w:r>
        <w:rPr>
          <w:w w:val="110"/>
        </w:rPr>
        <w:t>v  njegov  prid.  Partizanski odredi  so  od</w:t>
      </w:r>
      <w:r>
        <w:rPr>
          <w:spacing w:val="52"/>
          <w:w w:val="110"/>
        </w:rPr>
        <w:t> </w:t>
      </w:r>
      <w:r>
        <w:rPr>
          <w:w w:val="110"/>
        </w:rPr>
        <w:t>treh  strani  obkolili  Ravno   goro.   Prestrašen   Mihailovic   je v partizanski štab poslal svojega oficirja</w:t>
      </w:r>
      <w:r>
        <w:rPr>
          <w:spacing w:val="52"/>
          <w:w w:val="110"/>
        </w:rPr>
        <w:t> </w:t>
      </w:r>
      <w:r>
        <w:rPr>
          <w:w w:val="110"/>
        </w:rPr>
        <w:t>za  zvezo.  ki  je  s  sklenjenimi rokami prosil za  premirje.  Vrhovni  štab</w:t>
      </w:r>
      <w:r>
        <w:rPr>
          <w:spacing w:val="52"/>
          <w:w w:val="110"/>
        </w:rPr>
        <w:t> </w:t>
      </w:r>
      <w:r>
        <w:rPr>
          <w:w w:val="110"/>
        </w:rPr>
        <w:t>je  na  prošnjo  pristal  s  pogojem, da se takoj osnuje skupna komisija, ki bi</w:t>
      </w:r>
      <w:r>
        <w:rPr>
          <w:spacing w:val="52"/>
          <w:w w:val="110"/>
        </w:rPr>
        <w:t> </w:t>
      </w:r>
      <w:r>
        <w:rPr>
          <w:w w:val="110"/>
        </w:rPr>
        <w:t>raziskala  četniški  napad  in pripravila   dokončen   sporazum.   Komisija   za    pogajanja    se    je   sestala v Cačku in 20. novembra sklenila</w:t>
      </w:r>
      <w:r>
        <w:rPr>
          <w:spacing w:val="52"/>
          <w:w w:val="110"/>
        </w:rPr>
        <w:t> </w:t>
      </w:r>
      <w:r>
        <w:rPr>
          <w:w w:val="110"/>
        </w:rPr>
        <w:t>začasen  dogovor.  Ko  se  je  četniški delegat   Djuric   vrnil   v   Mihailovicev   štab,   mu   je   Dragiša   Vasic</w:t>
      </w:r>
      <w:r>
        <w:rPr>
          <w:spacing w:val="16"/>
          <w:w w:val="110"/>
        </w:rPr>
        <w:t> </w:t>
      </w:r>
      <w:r>
        <w:rPr>
          <w:w w:val="110"/>
        </w:rPr>
        <w:t>dejal:</w:t>
      </w:r>
    </w:p>
    <w:p>
      <w:pPr>
        <w:pStyle w:val="BodyText"/>
        <w:spacing w:line="213" w:lineRule="exact"/>
        <w:ind w:left="134"/>
        <w:rPr>
          <w:rFonts w:ascii="Arial" w:hAnsi="Arial"/>
          <w:sz w:val="9"/>
        </w:rPr>
      </w:pPr>
      <w:r>
        <w:rPr/>
        <w:t>»Vi ste nas rešiW« </w:t>
      </w:r>
      <w:r>
        <w:rPr>
          <w:rFonts w:ascii="Arial" w:hAnsi="Arial"/>
          <w:position w:val="7"/>
          <w:sz w:val="9"/>
        </w:rPr>
        <w:t>25</w:t>
      </w:r>
    </w:p>
    <w:p>
      <w:pPr>
        <w:pStyle w:val="BodyText"/>
        <w:spacing w:line="235" w:lineRule="auto" w:before="87"/>
        <w:ind w:left="127" w:right="141" w:firstLine="386"/>
      </w:pPr>
      <w:r>
        <w:rPr>
          <w:w w:val="110"/>
        </w:rPr>
        <w:t>Tudi ta sporazum je Mihailovic prekršil. Ko so Nemci 23.</w:t>
      </w:r>
      <w:r>
        <w:rPr>
          <w:spacing w:val="52"/>
          <w:w w:val="110"/>
        </w:rPr>
        <w:t> </w:t>
      </w:r>
      <w:r>
        <w:rPr>
          <w:w w:val="110"/>
        </w:rPr>
        <w:t>novembra začeli svojo prvo veliko ofenzivo, je  Tito  telefonično  vprašal  Mihailovica, kaj namerava</w:t>
      </w:r>
      <w:r>
        <w:rPr>
          <w:spacing w:val="52"/>
          <w:w w:val="110"/>
        </w:rPr>
        <w:t> </w:t>
      </w:r>
      <w:r>
        <w:rPr>
          <w:w w:val="110"/>
        </w:rPr>
        <w:t>sedaj  ukreniti  s  četniki.  Mihailovic  se  je  izvijal,  da  ne  more  sprejeti</w:t>
      </w:r>
      <w:r>
        <w:rPr>
          <w:spacing w:val="52"/>
          <w:w w:val="110"/>
        </w:rPr>
        <w:t> </w:t>
      </w:r>
      <w:r>
        <w:rPr>
          <w:w w:val="110"/>
        </w:rPr>
        <w:t>borbe  z  Nemc i.</w:t>
      </w:r>
      <w:r>
        <w:rPr>
          <w:w w:val="110"/>
          <w:position w:val="6"/>
          <w:sz w:val="10"/>
        </w:rPr>
        <w:t>20  </w:t>
      </w:r>
      <w:r>
        <w:rPr>
          <w:w w:val="110"/>
        </w:rPr>
        <w:t>Nato  je  sklical  četniške  komandante  in </w:t>
      </w:r>
      <w:r>
        <w:rPr>
          <w:b/>
          <w:w w:val="110"/>
          <w:sz w:val="18"/>
        </w:rPr>
        <w:t>jim </w:t>
      </w:r>
      <w:r>
        <w:rPr>
          <w:w w:val="110"/>
        </w:rPr>
        <w:t>ukazal, naj se legalizirajo pri okupatorju in se z njim bore</w:t>
      </w:r>
      <w:r>
        <w:rPr>
          <w:spacing w:val="52"/>
          <w:w w:val="110"/>
        </w:rPr>
        <w:t> </w:t>
      </w:r>
      <w:r>
        <w:rPr>
          <w:w w:val="110"/>
        </w:rPr>
        <w:t>proti partizanom. Predrag  Rakovic</w:t>
      </w:r>
      <w:r>
        <w:rPr>
          <w:spacing w:val="52"/>
          <w:w w:val="110"/>
        </w:rPr>
        <w:t> </w:t>
      </w:r>
      <w:r>
        <w:rPr>
          <w:w w:val="110"/>
        </w:rPr>
        <w:t>je  Mihailovicu  kasneje  takole  poročal,  kako je izvršil ta</w:t>
      </w:r>
      <w:r>
        <w:rPr>
          <w:spacing w:val="16"/>
          <w:w w:val="110"/>
        </w:rPr>
        <w:t> </w:t>
      </w:r>
      <w:r>
        <w:rPr>
          <w:w w:val="110"/>
        </w:rPr>
        <w:t>ukaz:</w:t>
      </w:r>
    </w:p>
    <w:p>
      <w:pPr>
        <w:pStyle w:val="BodyText"/>
        <w:spacing w:line="232" w:lineRule="auto" w:before="79"/>
        <w:ind w:left="131" w:right="151" w:firstLine="396"/>
      </w:pPr>
      <w:r>
        <w:rPr>
          <w:w w:val="115"/>
        </w:rPr>
        <w:t>»Po seji na Ravni gori novembra 1941 in po prejetih navodilih sem ponoči 30. novembra krenil z odredom ... Marisav, ki  je  bil  legaliziran, me je povabil, </w:t>
      </w:r>
      <w:r>
        <w:rPr>
          <w:b/>
          <w:w w:val="115"/>
          <w:sz w:val="18"/>
        </w:rPr>
        <w:t>naj </w:t>
      </w:r>
      <w:r>
        <w:rPr>
          <w:w w:val="115"/>
        </w:rPr>
        <w:t>grem v </w:t>
      </w:r>
      <w:r>
        <w:rPr>
          <w:b/>
          <w:w w:val="115"/>
          <w:sz w:val="18"/>
        </w:rPr>
        <w:t>Cačak, </w:t>
      </w:r>
      <w:r>
        <w:rPr>
          <w:w w:val="115"/>
        </w:rPr>
        <w:t>da uredimo odnose z Nemci. Šel</w:t>
      </w:r>
      <w:r>
        <w:rPr>
          <w:spacing w:val="18"/>
          <w:w w:val="115"/>
        </w:rPr>
        <w:t> </w:t>
      </w:r>
      <w:r>
        <w:rPr>
          <w:w w:val="115"/>
        </w:rPr>
        <w:t>sem</w:t>
      </w:r>
    </w:p>
    <w:p>
      <w:pPr>
        <w:pStyle w:val="ListParagraph"/>
        <w:numPr>
          <w:ilvl w:val="0"/>
          <w:numId w:val="29"/>
        </w:numPr>
        <w:tabs>
          <w:tab w:pos="413" w:val="left" w:leader="none"/>
        </w:tabs>
        <w:spacing w:line="215" w:lineRule="exact" w:before="0" w:after="0"/>
        <w:ind w:left="412" w:right="0" w:hanging="287"/>
        <w:jc w:val="both"/>
        <w:rPr>
          <w:sz w:val="19"/>
        </w:rPr>
      </w:pPr>
      <w:r>
        <w:rPr/>
        <w:pict>
          <v:shape style="position:absolute;margin-left:27.821262pt;margin-top:14.671437pt;width:51.85pt;height:.1pt;mso-position-horizontal-relative:page;mso-position-vertical-relative:paragraph;z-index:-251162624;mso-wrap-distance-left:0;mso-wrap-distance-right:0" coordorigin="556,293" coordsize="1037,0" path="m556,293l1593,293e" filled="false" stroked="true" strokeweight=".239604pt" strokecolor="#000000">
            <v:path arrowok="t"/>
            <v:stroke dashstyle="solid"/>
            <w10:wrap type="topAndBottom"/>
          </v:shape>
        </w:pict>
      </w:r>
      <w:r>
        <w:rPr>
          <w:w w:val="110"/>
          <w:sz w:val="19"/>
        </w:rPr>
        <w:t>decembra zvečer z Marisavom . . . Ta večer smo se dogovorili,</w:t>
      </w:r>
      <w:r>
        <w:rPr>
          <w:spacing w:val="41"/>
          <w:w w:val="110"/>
          <w:sz w:val="19"/>
        </w:rPr>
        <w:t> </w:t>
      </w:r>
      <w:r>
        <w:rPr>
          <w:w w:val="110"/>
          <w:sz w:val="19"/>
        </w:rPr>
        <w:t>da</w:t>
      </w:r>
    </w:p>
    <w:p>
      <w:pPr>
        <w:spacing w:line="155" w:lineRule="exact" w:before="53"/>
        <w:ind w:left="526" w:right="0" w:firstLine="0"/>
        <w:jc w:val="left"/>
        <w:rPr>
          <w:sz w:val="14"/>
        </w:rPr>
      </w:pPr>
      <w:r>
        <w:rPr>
          <w:w w:val="125"/>
          <w:sz w:val="10"/>
        </w:rPr>
        <w:t>21 </w:t>
      </w:r>
      <w:r>
        <w:rPr>
          <w:w w:val="125"/>
          <w:sz w:val="14"/>
        </w:rPr>
        <w:t>Prav tam, str. 9.</w:t>
      </w:r>
    </w:p>
    <w:p>
      <w:pPr>
        <w:tabs>
          <w:tab w:pos="5961" w:val="left" w:leader="none"/>
        </w:tabs>
        <w:spacing w:line="178" w:lineRule="exact" w:before="0"/>
        <w:ind w:left="517" w:right="0" w:firstLine="0"/>
        <w:jc w:val="left"/>
        <w:rPr>
          <w:sz w:val="14"/>
        </w:rPr>
      </w:pPr>
      <w:r>
        <w:rPr>
          <w:w w:val="115"/>
          <w:sz w:val="10"/>
        </w:rPr>
        <w:t>2!    </w:t>
      </w:r>
      <w:r>
        <w:rPr>
          <w:w w:val="115"/>
          <w:sz w:val="14"/>
        </w:rPr>
        <w:t>Izdajnik   i   ratni   zloči:nac   Draža   Mihai,lovič   pred   sudom,   </w:t>
      </w:r>
      <w:r>
        <w:rPr>
          <w:w w:val="115"/>
          <w:sz w:val="16"/>
        </w:rPr>
        <w:t>str.</w:t>
      </w:r>
      <w:r>
        <w:rPr>
          <w:spacing w:val="-17"/>
          <w:w w:val="115"/>
          <w:sz w:val="16"/>
        </w:rPr>
        <w:t> </w:t>
      </w:r>
      <w:r>
        <w:rPr>
          <w:w w:val="115"/>
          <w:sz w:val="14"/>
        </w:rPr>
        <w:t>410 </w:t>
      </w:r>
      <w:r>
        <w:rPr>
          <w:spacing w:val="35"/>
          <w:w w:val="115"/>
          <w:sz w:val="14"/>
        </w:rPr>
        <w:t> </w:t>
      </w:r>
      <w:r>
        <w:rPr>
          <w:w w:val="115"/>
          <w:sz w:val="14"/>
        </w:rPr>
        <w:t>in</w:t>
        <w:tab/>
        <w:t>501.</w:t>
      </w:r>
    </w:p>
    <w:p>
      <w:pPr>
        <w:spacing w:before="11"/>
        <w:ind w:left="526" w:right="0" w:firstLine="0"/>
        <w:jc w:val="left"/>
        <w:rPr>
          <w:b/>
          <w:sz w:val="14"/>
        </w:rPr>
      </w:pPr>
      <w:r>
        <w:rPr>
          <w:w w:val="110"/>
          <w:sz w:val="10"/>
        </w:rPr>
        <w:t>23 </w:t>
      </w:r>
      <w:r>
        <w:rPr>
          <w:w w:val="110"/>
          <w:sz w:val="14"/>
        </w:rPr>
        <w:t>&gt;Svobo-dna 8Jovenija&lt;, </w:t>
      </w:r>
      <w:r>
        <w:rPr>
          <w:w w:val="110"/>
          <w:sz w:val="13"/>
        </w:rPr>
        <w:t>22. </w:t>
      </w:r>
      <w:r>
        <w:rPr>
          <w:w w:val="110"/>
          <w:sz w:val="14"/>
        </w:rPr>
        <w:t>novembra </w:t>
      </w:r>
      <w:r>
        <w:rPr>
          <w:w w:val="110"/>
          <w:sz w:val="13"/>
        </w:rPr>
        <w:t>1941, </w:t>
      </w:r>
      <w:r>
        <w:rPr>
          <w:rFonts w:ascii="Arial" w:hAnsi="Arial"/>
          <w:w w:val="110"/>
          <w:sz w:val="14"/>
        </w:rPr>
        <w:t>št. </w:t>
      </w:r>
      <w:r>
        <w:rPr>
          <w:b/>
          <w:w w:val="110"/>
          <w:sz w:val="14"/>
        </w:rPr>
        <w:t>l.</w:t>
      </w:r>
    </w:p>
    <w:p>
      <w:pPr>
        <w:spacing w:before="12"/>
        <w:ind w:left="521" w:right="0" w:firstLine="0"/>
        <w:jc w:val="left"/>
        <w:rPr>
          <w:sz w:val="14"/>
        </w:rPr>
      </w:pPr>
      <w:r>
        <w:rPr>
          <w:b/>
          <w:w w:val="125"/>
          <w:sz w:val="11"/>
        </w:rPr>
        <w:t>24 </w:t>
      </w:r>
      <w:r>
        <w:rPr>
          <w:w w:val="125"/>
          <w:sz w:val="14"/>
        </w:rPr>
        <w:t>Mibailovicov proces, zaslišanje priče Simoviča, stcnogra.fski zapisnik razprava</w:t>
      </w:r>
    </w:p>
    <w:p>
      <w:pPr>
        <w:spacing w:before="11"/>
        <w:ind w:left="122" w:right="0" w:firstLine="0"/>
        <w:jc w:val="left"/>
        <w:rPr>
          <w:b/>
          <w:sz w:val="14"/>
        </w:rPr>
      </w:pPr>
      <w:r>
        <w:rPr>
          <w:b/>
          <w:w w:val="105"/>
          <w:sz w:val="14"/>
        </w:rPr>
        <w:t>28. </w:t>
      </w:r>
      <w:r>
        <w:rPr>
          <w:w w:val="105"/>
          <w:sz w:val="14"/>
        </w:rPr>
        <w:t>VI. 1946, </w:t>
      </w:r>
      <w:r>
        <w:rPr>
          <w:w w:val="125"/>
          <w:sz w:val="14"/>
        </w:rPr>
        <w:t>str. </w:t>
      </w:r>
      <w:r>
        <w:rPr>
          <w:b/>
          <w:w w:val="105"/>
          <w:sz w:val="14"/>
        </w:rPr>
        <w:t>13.</w:t>
      </w:r>
    </w:p>
    <w:p>
      <w:pPr>
        <w:spacing w:before="7"/>
        <w:ind w:left="517" w:right="0" w:firstLine="0"/>
        <w:jc w:val="left"/>
        <w:rPr>
          <w:rFonts w:ascii="Arial" w:hAnsi="Arial"/>
          <w:sz w:val="13"/>
        </w:rPr>
      </w:pPr>
      <w:r>
        <w:rPr>
          <w:w w:val="120"/>
          <w:sz w:val="10"/>
        </w:rPr>
        <w:t>25 </w:t>
      </w:r>
      <w:r>
        <w:rPr>
          <w:w w:val="125"/>
          <w:sz w:val="14"/>
        </w:rPr>
        <w:t>Izdajnik i ratni zločinac Draža Mihailovic pred sudom, str. </w:t>
      </w:r>
      <w:r>
        <w:rPr>
          <w:rFonts w:ascii="Arial" w:hAnsi="Arial"/>
          <w:w w:val="120"/>
          <w:sz w:val="13"/>
        </w:rPr>
        <w:t>414,</w:t>
      </w:r>
    </w:p>
    <w:p>
      <w:pPr>
        <w:spacing w:before="11"/>
        <w:ind w:left="522" w:right="0" w:firstLine="0"/>
        <w:jc w:val="left"/>
        <w:rPr>
          <w:sz w:val="14"/>
        </w:rPr>
      </w:pPr>
      <w:r>
        <w:rPr>
          <w:w w:val="115"/>
          <w:sz w:val="10"/>
        </w:rPr>
        <w:t>26 </w:t>
      </w:r>
      <w:r>
        <w:rPr>
          <w:w w:val="120"/>
          <w:sz w:val="14"/>
        </w:rPr>
        <w:t>Prav tam, </w:t>
      </w:r>
      <w:r>
        <w:rPr>
          <w:w w:val="130"/>
          <w:sz w:val="14"/>
        </w:rPr>
        <w:t>str. </w:t>
      </w:r>
      <w:r>
        <w:rPr>
          <w:w w:val="120"/>
          <w:sz w:val="14"/>
        </w:rPr>
        <w:t>127.</w:t>
      </w:r>
    </w:p>
    <w:p>
      <w:pPr>
        <w:spacing w:after="0"/>
        <w:jc w:val="left"/>
        <w:rPr>
          <w:sz w:val="14"/>
        </w:rPr>
        <w:sectPr>
          <w:pgSz w:w="7980" w:h="12350"/>
          <w:pgMar w:top="140" w:bottom="280" w:left="440" w:right="600"/>
        </w:sectPr>
      </w:pPr>
    </w:p>
    <w:p>
      <w:pPr>
        <w:tabs>
          <w:tab w:pos="1865" w:val="left" w:leader="none"/>
        </w:tabs>
        <w:spacing w:before="76"/>
        <w:ind w:left="108" w:right="0" w:firstLine="0"/>
        <w:jc w:val="left"/>
        <w:rPr>
          <w:sz w:val="15"/>
        </w:rPr>
      </w:pPr>
      <w:r>
        <w:rPr/>
        <w:pict>
          <v:shape style="position:absolute;margin-left:39.335629pt;margin-top:18.635592pt;width:332.95pt;height:.1pt;mso-position-horizontal-relative:page;mso-position-vertical-relative:paragraph;z-index:-251161600;mso-wrap-distance-left:0;mso-wrap-distance-right:0" coordorigin="787,373" coordsize="6659,0" path="m787,373l7445,373e" filled="false" stroked="true" strokeweight=".239607pt" strokecolor="#000000">
            <v:path arrowok="t"/>
            <v:stroke dashstyle="solid"/>
            <w10:wrap type="topAndBottom"/>
          </v:shape>
        </w:pict>
      </w:r>
      <w:r>
        <w:rPr>
          <w:rFonts w:ascii="Courier New"/>
          <w:w w:val="110"/>
          <w:position w:val="5"/>
          <w:sz w:val="21"/>
        </w:rPr>
        <w:t>190</w:t>
        <w:tab/>
      </w:r>
      <w:r>
        <w:rPr>
          <w:w w:val="110"/>
          <w:sz w:val="15"/>
        </w:rPr>
        <w:t>ZAROTA PRO'l'I UPORNEMU</w:t>
      </w:r>
      <w:r>
        <w:rPr>
          <w:spacing w:val="38"/>
          <w:w w:val="110"/>
          <w:sz w:val="15"/>
        </w:rPr>
        <w:t> </w:t>
      </w:r>
      <w:r>
        <w:rPr>
          <w:w w:val="110"/>
          <w:sz w:val="15"/>
        </w:rPr>
        <w:t>LJUDSTVU</w:t>
      </w:r>
    </w:p>
    <w:p>
      <w:pPr>
        <w:pStyle w:val="BodyText"/>
        <w:jc w:val="left"/>
        <w:rPr>
          <w:sz w:val="21"/>
        </w:rPr>
      </w:pPr>
    </w:p>
    <w:p>
      <w:pPr>
        <w:spacing w:line="232" w:lineRule="auto" w:before="0"/>
        <w:ind w:left="134" w:right="105" w:hanging="8"/>
        <w:jc w:val="both"/>
        <w:rPr>
          <w:sz w:val="14"/>
        </w:rPr>
      </w:pPr>
      <w:r>
        <w:rPr>
          <w:w w:val="115"/>
          <w:sz w:val="19"/>
        </w:rPr>
        <w:t>s svojim odredom ostanem na terenu,  da  teren  očistim  od  komunistov, kar je bila moja naloga ... </w:t>
      </w:r>
      <w:r>
        <w:rPr>
          <w:i/>
          <w:w w:val="115"/>
          <w:sz w:val="19"/>
        </w:rPr>
        <w:t>Uničenje komunistov je bilo potrebno meni, </w:t>
      </w:r>
      <w:r>
        <w:rPr>
          <w:i/>
          <w:w w:val="115"/>
          <w:sz w:val="19"/>
        </w:rPr>
        <w:t>Nemcem in ljoticevcem ter smo se tako združili in postali zavezniki . .</w:t>
      </w:r>
      <w:r>
        <w:rPr>
          <w:i/>
          <w:spacing w:val="-38"/>
          <w:w w:val="115"/>
          <w:sz w:val="19"/>
        </w:rPr>
        <w:t> </w:t>
      </w:r>
      <w:r>
        <w:rPr>
          <w:w w:val="115"/>
          <w:sz w:val="19"/>
        </w:rPr>
        <w:t>.</w:t>
      </w:r>
      <w:r>
        <w:rPr>
          <w:rFonts w:ascii="Arial" w:hAnsi="Arial"/>
          <w:w w:val="115"/>
          <w:sz w:val="14"/>
        </w:rPr>
        <w:t>«</w:t>
      </w:r>
      <w:r>
        <w:rPr>
          <w:w w:val="115"/>
          <w:sz w:val="14"/>
          <w:vertAlign w:val="superscript"/>
        </w:rPr>
        <w:t>27</w:t>
      </w:r>
    </w:p>
    <w:p>
      <w:pPr>
        <w:pStyle w:val="BodyText"/>
        <w:spacing w:line="237" w:lineRule="auto" w:before="51"/>
        <w:ind w:left="126" w:right="131" w:firstLine="395"/>
      </w:pPr>
      <w:r>
        <w:rPr>
          <w:w w:val="110"/>
        </w:rPr>
        <w:t>Mihailovic je bil s tem poročilom zadovoljen in</w:t>
      </w:r>
      <w:r>
        <w:rPr>
          <w:spacing w:val="52"/>
          <w:w w:val="110"/>
        </w:rPr>
        <w:t> </w:t>
      </w:r>
      <w:r>
        <w:rPr>
          <w:w w:val="110"/>
        </w:rPr>
        <w:t>je  na  poročilo svojeročno zabeležil: </w:t>
      </w:r>
      <w:r>
        <w:rPr>
          <w:rFonts w:ascii="Arial" w:hAnsi="Arial"/>
          <w:i/>
          <w:w w:val="110"/>
          <w:sz w:val="17"/>
        </w:rPr>
        <w:t>»Odlično delo. </w:t>
      </w:r>
      <w:r>
        <w:rPr>
          <w:w w:val="110"/>
        </w:rPr>
        <w:t>Dati čiki</w:t>
      </w:r>
      <w:r>
        <w:rPr>
          <w:spacing w:val="12"/>
          <w:w w:val="110"/>
        </w:rPr>
        <w:t> </w:t>
      </w:r>
      <w:r>
        <w:rPr>
          <w:w w:val="110"/>
        </w:rPr>
        <w:t>Vasi.«</w:t>
      </w:r>
    </w:p>
    <w:p>
      <w:pPr>
        <w:pStyle w:val="BodyText"/>
        <w:spacing w:line="235" w:lineRule="auto" w:before="48"/>
        <w:ind w:left="127" w:right="120" w:firstLine="390"/>
        <w:rPr>
          <w:sz w:val="10"/>
        </w:rPr>
      </w:pPr>
      <w:r>
        <w:rPr>
          <w:w w:val="110"/>
        </w:rPr>
        <w:t>Glavnina</w:t>
      </w:r>
      <w:r>
        <w:rPr>
          <w:spacing w:val="52"/>
          <w:w w:val="110"/>
        </w:rPr>
        <w:t> </w:t>
      </w:r>
      <w:r>
        <w:rPr>
          <w:w w:val="110"/>
        </w:rPr>
        <w:t>partizanske  vojske  se  je  zaradi  nemškega  pritiska  iz zahodne Srbije umaknila v Sandžak. Legalizirani</w:t>
      </w:r>
      <w:r>
        <w:rPr>
          <w:spacing w:val="52"/>
          <w:w w:val="110"/>
        </w:rPr>
        <w:t> </w:t>
      </w:r>
      <w:r>
        <w:rPr>
          <w:w w:val="110"/>
        </w:rPr>
        <w:t>četniki,  ki  jim  je Mihailovic</w:t>
      </w:r>
      <w:r>
        <w:rPr>
          <w:spacing w:val="52"/>
          <w:w w:val="110"/>
        </w:rPr>
        <w:t> </w:t>
      </w:r>
      <w:r>
        <w:rPr>
          <w:w w:val="110"/>
        </w:rPr>
        <w:t>dajal  povelja,   Nemci   pa   orožje,   živila   in   obleko,   so   nato z nemškimi in Nedicevimi četami sodelovali v boju zoper</w:t>
      </w:r>
      <w:r>
        <w:rPr>
          <w:spacing w:val="52"/>
          <w:w w:val="110"/>
        </w:rPr>
        <w:t> </w:t>
      </w:r>
      <w:r>
        <w:rPr>
          <w:w w:val="110"/>
        </w:rPr>
        <w:t>preostale partizanske odrede v Srbiji. Mihailovic se je</w:t>
      </w:r>
      <w:r>
        <w:rPr>
          <w:spacing w:val="52"/>
          <w:w w:val="110"/>
        </w:rPr>
        <w:t> </w:t>
      </w:r>
      <w:r>
        <w:rPr>
          <w:w w:val="110"/>
        </w:rPr>
        <w:t>s  svojim  štabom  varno zadrževal v bližini  svojih  legaliziranih  odredov. Tako  je 5.  decembra  1941 v bližini Čačka nemški »260. pešadijski polk v križarjenju skozi ta kraj ugotovil, da so Nediceve čete, ki se bore na naši strani, videle Mihailovica. Čeprav so ga spoznale, niso proti njemu ničesar</w:t>
      </w:r>
      <w:r>
        <w:rPr>
          <w:spacing w:val="7"/>
          <w:w w:val="110"/>
        </w:rPr>
        <w:t> </w:t>
      </w:r>
      <w:r>
        <w:rPr>
          <w:spacing w:val="3"/>
          <w:w w:val="110"/>
        </w:rPr>
        <w:t>ukrenile.«</w:t>
      </w:r>
      <w:r>
        <w:rPr>
          <w:spacing w:val="3"/>
          <w:w w:val="110"/>
          <w:position w:val="7"/>
          <w:sz w:val="10"/>
        </w:rPr>
        <w:t>28</w:t>
      </w:r>
    </w:p>
    <w:p>
      <w:pPr>
        <w:pStyle w:val="BodyText"/>
        <w:spacing w:line="235" w:lineRule="auto" w:before="33"/>
        <w:ind w:left="126" w:right="131" w:firstLine="386"/>
        <w:rPr>
          <w:sz w:val="10"/>
        </w:rPr>
      </w:pPr>
      <w:r>
        <w:rPr>
          <w:w w:val="115"/>
        </w:rPr>
        <w:t>S »svobodnih srbskih planin« je Mihailovic tudi v ostale jugoslo­ vanske pokrajine razpošiljal svoje oficirje, da so tam organizirali četniške skupine. Mihailovicevi četniki so se od konca 1941 do pomladi 1942. leta povsod sporazumeli z Italijani, Nemci in celo ustaši za skupno bojevanje zoper narodnoosvobodilno partizansko vojsko.</w:t>
      </w:r>
      <w:r>
        <w:rPr>
          <w:w w:val="115"/>
          <w:position w:val="7"/>
          <w:sz w:val="10"/>
        </w:rPr>
        <w:t>29</w:t>
      </w:r>
    </w:p>
    <w:p>
      <w:pPr>
        <w:pStyle w:val="BodyText"/>
        <w:spacing w:line="235" w:lineRule="auto" w:before="3"/>
        <w:ind w:left="120" w:right="128" w:firstLine="392"/>
        <w:rPr>
          <w:sz w:val="10"/>
        </w:rPr>
      </w:pPr>
      <w:r>
        <w:rPr>
          <w:w w:val="115"/>
        </w:rPr>
        <w:t>O dogodkih v domovini je bila emigrantska vlada razmeroma dobro poučena. Zmernejša  manjšina  je  zagovarjala  pomirjenje  med  partizani in četniki ter njihovo združitev pod Mihailovicevim vodstvom. Za svoj načrt so pridobili tudi sovjetsko ambasado v Londonu, ki je obljubila posredovanje.</w:t>
      </w:r>
      <w:r>
        <w:rPr>
          <w:w w:val="115"/>
          <w:position w:val="7"/>
          <w:sz w:val="10"/>
        </w:rPr>
        <w:t>30</w:t>
      </w:r>
    </w:p>
    <w:p>
      <w:pPr>
        <w:pStyle w:val="BodyText"/>
        <w:spacing w:line="230" w:lineRule="auto" w:before="1"/>
        <w:ind w:left="122" w:right="128" w:firstLine="386"/>
        <w:rPr>
          <w:sz w:val="14"/>
        </w:rPr>
      </w:pPr>
      <w:r>
        <w:rPr>
          <w:w w:val="115"/>
        </w:rPr>
        <w:t>Večina starih politikov, nosilcev vseh reakcionarnih jugoslovanskih režimov, in vojaška  klika  z dvorom so bili  nepomirljivejši. Poveličevali  so Mihailovica, ga hrabrili in pozivali k uničenju partizanov. V novi emigrantski vladi, ki jo je 12. januarja sestavil velikosrb Slobodan Jovanovic,  so  mu  podelili  vojno  ministrstvo,  19.  januarja   ga  povišali </w:t>
      </w:r>
      <w:r>
        <w:rPr>
          <w:b/>
          <w:w w:val="115"/>
          <w:sz w:val="18"/>
        </w:rPr>
        <w:t>v </w:t>
      </w:r>
      <w:r>
        <w:rPr>
          <w:w w:val="115"/>
        </w:rPr>
        <w:t>divizijskega generala,  junija  v  armadnega  generala,  </w:t>
      </w:r>
      <w:r>
        <w:rPr>
          <w:b/>
          <w:w w:val="115"/>
          <w:sz w:val="18"/>
        </w:rPr>
        <w:t>julija  </w:t>
      </w:r>
      <w:r>
        <w:rPr>
          <w:w w:val="115"/>
        </w:rPr>
        <w:t>1942.  leta pa ga imenovali še za načelnika štaba vrhovnega poveljstva.</w:t>
      </w:r>
      <w:r>
        <w:rPr>
          <w:spacing w:val="-30"/>
          <w:w w:val="115"/>
        </w:rPr>
        <w:t> </w:t>
      </w:r>
      <w:r>
        <w:rPr>
          <w:w w:val="115"/>
          <w:position w:val="7"/>
          <w:sz w:val="14"/>
        </w:rPr>
        <w:t>31</w:t>
      </w:r>
    </w:p>
    <w:p>
      <w:pPr>
        <w:pStyle w:val="BodyText"/>
        <w:spacing w:line="235" w:lineRule="auto" w:before="1"/>
        <w:ind w:left="112" w:right="134" w:firstLine="395"/>
      </w:pPr>
      <w:r>
        <w:rPr>
          <w:w w:val="115"/>
        </w:rPr>
        <w:t>Skrajnim velikosrbskim reakcionarjem je bil v tej  dobi  celo Mihailovic premil nasprotnik partizanstva in hrvatskega naroda. Kon­ stantin Fotic, jugoslovanski ambasador v Washingtonu, je  s  svojim krogom zagovarjal srbskega kvislinga Nedica, češ da je le velik rodoljub. Pod Foticevim vplivom so nekateri vodilni ameriški državniki ime Jugoslavija često zamenjavali s Srbijo, habsburški načrtovalci katoliške srednje Evrope pa so z njegovim rovarjenjem proti Jugoslaviji dobivali obilo dokaznega</w:t>
      </w:r>
      <w:r>
        <w:rPr>
          <w:spacing w:val="18"/>
          <w:w w:val="115"/>
        </w:rPr>
        <w:t> </w:t>
      </w:r>
      <w:r>
        <w:rPr>
          <w:w w:val="115"/>
        </w:rPr>
        <w:t>gradiva.it</w:t>
      </w:r>
    </w:p>
    <w:p>
      <w:pPr>
        <w:pStyle w:val="BodyText"/>
        <w:spacing w:line="235" w:lineRule="auto"/>
        <w:ind w:left="117" w:right="137" w:firstLine="395"/>
      </w:pPr>
      <w:r>
        <w:rPr/>
        <w:pict>
          <v:shape style="position:absolute;margin-left:38.376213pt;margin-top:58.050926pt;width:51.85pt;height:.1pt;mso-position-horizontal-relative:page;mso-position-vertical-relative:paragraph;z-index:-251160576;mso-wrap-distance-left:0;mso-wrap-distance-right:0" coordorigin="768,1161" coordsize="1037,0" path="m768,1161l1804,1161e" filled="false" stroked="true" strokeweight=".479214pt" strokecolor="#000000">
            <v:path arrowok="t"/>
            <v:stroke dashstyle="solid"/>
            <w10:wrap type="topAndBottom"/>
          </v:shape>
        </w:pict>
      </w:r>
      <w:r>
        <w:rPr>
          <w:w w:val="115"/>
        </w:rPr>
        <w:t>Z imenovanjem Mihailovica za vojnega ministra je jugoslovanska buržoazija s svojo begunsko vlado začela veliko laž  in  nepojmljivo prevaro demokratičnega sveta, ki </w:t>
      </w:r>
      <w:r>
        <w:rPr>
          <w:w w:val="115"/>
          <w:sz w:val="17"/>
        </w:rPr>
        <w:t>ji </w:t>
      </w:r>
      <w:r>
        <w:rPr>
          <w:w w:val="115"/>
        </w:rPr>
        <w:t>je težko najti primere v zgodovini. Jugoslovanska vlada je z ostalimi zavezniki </w:t>
      </w:r>
      <w:r>
        <w:rPr>
          <w:w w:val="115"/>
          <w:sz w:val="18"/>
        </w:rPr>
        <w:t>l.  </w:t>
      </w:r>
      <w:r>
        <w:rPr>
          <w:w w:val="115"/>
        </w:rPr>
        <w:t>januarja  1942.  leta podpisala deklaracijo Združenih narodov in se z njo zavezala, da</w:t>
      </w:r>
      <w:r>
        <w:rPr>
          <w:spacing w:val="-6"/>
          <w:w w:val="115"/>
        </w:rPr>
        <w:t> </w:t>
      </w:r>
      <w:r>
        <w:rPr>
          <w:w w:val="115"/>
        </w:rPr>
        <w:t>bo</w:t>
      </w:r>
    </w:p>
    <w:p>
      <w:pPr>
        <w:spacing w:before="0"/>
        <w:ind w:left="508" w:right="0" w:firstLine="0"/>
        <w:jc w:val="left"/>
        <w:rPr>
          <w:sz w:val="15"/>
        </w:rPr>
      </w:pPr>
      <w:r>
        <w:rPr>
          <w:i/>
          <w:w w:val="115"/>
          <w:sz w:val="10"/>
        </w:rPr>
        <w:t>21 </w:t>
      </w:r>
      <w:r>
        <w:rPr>
          <w:w w:val="115"/>
          <w:sz w:val="14"/>
        </w:rPr>
        <w:t>Jviihailovicov proces, stenog,rf. </w:t>
      </w:r>
      <w:r>
        <w:rPr>
          <w:w w:val="115"/>
          <w:sz w:val="15"/>
        </w:rPr>
        <w:t>za:p. </w:t>
      </w:r>
      <w:r>
        <w:rPr>
          <w:w w:val="115"/>
          <w:sz w:val="14"/>
        </w:rPr>
        <w:t>razpr.rnve 28. VI. 1946, </w:t>
      </w:r>
      <w:r>
        <w:rPr>
          <w:w w:val="120"/>
          <w:sz w:val="14"/>
        </w:rPr>
        <w:t>str. </w:t>
      </w:r>
      <w:r>
        <w:rPr>
          <w:w w:val="115"/>
          <w:sz w:val="14"/>
        </w:rPr>
        <w:t>19 </w:t>
      </w:r>
      <w:r>
        <w:rPr>
          <w:w w:val="115"/>
          <w:sz w:val="15"/>
        </w:rPr>
        <w:t>a.</w:t>
      </w:r>
    </w:p>
    <w:p>
      <w:pPr>
        <w:spacing w:before="5"/>
        <w:ind w:left="508" w:right="0" w:firstLine="0"/>
        <w:jc w:val="left"/>
        <w:rPr>
          <w:sz w:val="15"/>
        </w:rPr>
      </w:pPr>
      <w:r>
        <w:rPr>
          <w:w w:val="110"/>
          <w:sz w:val="10"/>
        </w:rPr>
        <w:t>28 </w:t>
      </w:r>
      <w:r>
        <w:rPr>
          <w:w w:val="110"/>
          <w:sz w:val="14"/>
        </w:rPr>
        <w:t>Zbornik do1kumenata i </w:t>
      </w:r>
      <w:r>
        <w:rPr>
          <w:w w:val="110"/>
          <w:sz w:val="15"/>
        </w:rPr>
        <w:t>,J1odafaka ... , </w:t>
      </w:r>
      <w:r>
        <w:rPr>
          <w:w w:val="110"/>
          <w:sz w:val="14"/>
        </w:rPr>
        <w:t>tom  </w:t>
      </w:r>
      <w:r>
        <w:rPr>
          <w:rFonts w:ascii="Arial"/>
          <w:w w:val="110"/>
          <w:sz w:val="14"/>
        </w:rPr>
        <w:t>I., </w:t>
      </w:r>
      <w:r>
        <w:rPr>
          <w:w w:val="110"/>
          <w:sz w:val="14"/>
        </w:rPr>
        <w:t>Borbe </w:t>
      </w:r>
      <w:r>
        <w:rPr>
          <w:w w:val="110"/>
          <w:sz w:val="15"/>
        </w:rPr>
        <w:t>n </w:t>
      </w:r>
      <w:r>
        <w:rPr>
          <w:w w:val="110"/>
          <w:sz w:val="14"/>
        </w:rPr>
        <w:t>Srbijii </w:t>
      </w:r>
      <w:r>
        <w:rPr>
          <w:w w:val="110"/>
          <w:sz w:val="13"/>
        </w:rPr>
        <w:t>1941 </w:t>
      </w:r>
      <w:r>
        <w:rPr>
          <w:w w:val="110"/>
          <w:sz w:val="14"/>
        </w:rPr>
        <w:t>god., </w:t>
      </w:r>
      <w:r>
        <w:rPr>
          <w:w w:val="110"/>
          <w:sz w:val="15"/>
        </w:rPr>
        <w:t>str. 676.</w:t>
      </w:r>
    </w:p>
    <w:p>
      <w:pPr>
        <w:spacing w:line="256" w:lineRule="auto" w:before="9"/>
        <w:ind w:left="505" w:right="954" w:firstLine="2"/>
        <w:jc w:val="left"/>
        <w:rPr>
          <w:sz w:val="14"/>
        </w:rPr>
      </w:pPr>
      <w:r>
        <w:rPr>
          <w:w w:val="110"/>
          <w:sz w:val="10"/>
        </w:rPr>
        <w:t>29 </w:t>
      </w:r>
      <w:r>
        <w:rPr>
          <w:w w:val="120"/>
          <w:sz w:val="14"/>
        </w:rPr>
        <w:t>Iz,dajnLk </w:t>
      </w:r>
      <w:r>
        <w:rPr>
          <w:w w:val="120"/>
          <w:sz w:val="13"/>
        </w:rPr>
        <w:t>i  </w:t>
      </w:r>
      <w:r>
        <w:rPr>
          <w:w w:val="120"/>
          <w:sz w:val="14"/>
        </w:rPr>
        <w:t>ratni  zločimac Draža  l\lihailovič  pre,d  sudomt  str. </w:t>
      </w:r>
      <w:r>
        <w:rPr>
          <w:w w:val="110"/>
          <w:sz w:val="14"/>
        </w:rPr>
        <w:t>503  in  fi04. ao Dr. </w:t>
      </w:r>
      <w:r>
        <w:rPr>
          <w:w w:val="120"/>
          <w:sz w:val="14"/>
        </w:rPr>
        <w:t>Branko Oubrilovi , Zapisi h tudime, str. </w:t>
      </w:r>
      <w:r>
        <w:rPr>
          <w:w w:val="110"/>
          <w:sz w:val="14"/>
        </w:rPr>
        <w:t>57 do 74.</w:t>
      </w:r>
    </w:p>
    <w:p>
      <w:pPr>
        <w:spacing w:line="256" w:lineRule="auto" w:before="0"/>
        <w:ind w:left="500" w:right="954" w:firstLine="0"/>
        <w:jc w:val="left"/>
        <w:rPr>
          <w:sz w:val="14"/>
        </w:rPr>
      </w:pPr>
      <w:r>
        <w:rPr>
          <w:w w:val="110"/>
          <w:sz w:val="14"/>
        </w:rPr>
        <w:t>31 17,dajnik</w:t>
      </w:r>
      <w:r>
        <w:rPr>
          <w:spacing w:val="38"/>
          <w:w w:val="110"/>
          <w:sz w:val="14"/>
        </w:rPr>
        <w:t> </w:t>
      </w:r>
      <w:r>
        <w:rPr>
          <w:w w:val="110"/>
          <w:sz w:val="13"/>
        </w:rPr>
        <w:t>i </w:t>
      </w:r>
      <w:r>
        <w:rPr>
          <w:w w:val="110"/>
          <w:sz w:val="14"/>
        </w:rPr>
        <w:t>rutr1i   zločinac  Drnža   J\IihaiJ,i,vic  pred  sudom,   </w:t>
      </w:r>
      <w:r>
        <w:rPr>
          <w:w w:val="115"/>
          <w:sz w:val="14"/>
        </w:rPr>
        <w:t>str.  </w:t>
      </w:r>
      <w:r>
        <w:rPr>
          <w:w w:val="110"/>
          <w:sz w:val="14"/>
        </w:rPr>
        <w:t>517   do   519.   32 Snn1</w:t>
      </w:r>
      <w:r>
        <w:rPr>
          <w:spacing w:val="38"/>
          <w:w w:val="110"/>
          <w:sz w:val="14"/>
        </w:rPr>
        <w:t> </w:t>
      </w:r>
      <w:r>
        <w:rPr>
          <w:w w:val="110"/>
          <w:sz w:val="14"/>
        </w:rPr>
        <w:t>. K,os::rnovit', šta se m-0,glo videti iz 0mltgracije, </w:t>
      </w:r>
      <w:r>
        <w:rPr>
          <w:w w:val="115"/>
          <w:sz w:val="14"/>
        </w:rPr>
        <w:t>str. </w:t>
      </w:r>
      <w:r>
        <w:rPr>
          <w:w w:val="110"/>
          <w:sz w:val="14"/>
        </w:rPr>
        <w:t>8 in</w:t>
      </w:r>
      <w:r>
        <w:rPr>
          <w:spacing w:val="15"/>
          <w:w w:val="110"/>
          <w:sz w:val="14"/>
        </w:rPr>
        <w:t> </w:t>
      </w:r>
      <w:r>
        <w:rPr>
          <w:w w:val="110"/>
          <w:sz w:val="14"/>
        </w:rPr>
        <w:t>1G.</w:t>
      </w:r>
    </w:p>
    <w:p>
      <w:pPr>
        <w:spacing w:after="0" w:line="256" w:lineRule="auto"/>
        <w:jc w:val="left"/>
        <w:rPr>
          <w:sz w:val="14"/>
        </w:rPr>
        <w:sectPr>
          <w:pgSz w:w="7820" w:h="12240"/>
          <w:pgMar w:top="40" w:bottom="280" w:left="660" w:right="240"/>
        </w:sectPr>
      </w:pPr>
    </w:p>
    <w:p>
      <w:pPr>
        <w:tabs>
          <w:tab w:pos="6784" w:val="right" w:leader="none"/>
        </w:tabs>
        <w:spacing w:before="75"/>
        <w:ind w:left="2607" w:right="0" w:firstLine="0"/>
        <w:jc w:val="left"/>
        <w:rPr>
          <w:sz w:val="19"/>
        </w:rPr>
      </w:pPr>
      <w:r>
        <w:rPr/>
        <w:pict>
          <v:shape style="position:absolute;margin-left:16.309761pt;margin-top:19.192411pt;width:329.1pt;height:.1pt;mso-position-horizontal-relative:page;mso-position-vertical-relative:paragraph;z-index:-251159552;mso-wrap-distance-left:0;mso-wrap-distance-right:0" coordorigin="326,384" coordsize="6582,0" path="m326,384l6908,384e" filled="false" stroked="true" strokeweight=".239607pt" strokecolor="#000000">
            <v:path arrowok="t"/>
            <v:stroke dashstyle="solid"/>
            <w10:wrap type="topAndBottom"/>
          </v:shape>
        </w:pict>
      </w:r>
      <w:r>
        <w:rPr>
          <w:w w:val="110"/>
          <w:sz w:val="15"/>
        </w:rPr>
        <w:t>SLOVEXSKA</w:t>
      </w:r>
      <w:r>
        <w:rPr>
          <w:spacing w:val="38"/>
          <w:w w:val="110"/>
          <w:sz w:val="15"/>
        </w:rPr>
        <w:t> </w:t>
      </w:r>
      <w:r>
        <w:rPr>
          <w:w w:val="110"/>
          <w:sz w:val="15"/>
        </w:rPr>
        <w:t>ZAVEZA</w:t>
        <w:tab/>
      </w:r>
      <w:r>
        <w:rPr>
          <w:w w:val="110"/>
          <w:position w:val="5"/>
          <w:sz w:val="19"/>
        </w:rPr>
        <w:t>191</w:t>
      </w:r>
    </w:p>
    <w:p>
      <w:pPr>
        <w:pStyle w:val="BodyText"/>
        <w:spacing w:before="3"/>
        <w:jc w:val="left"/>
      </w:pPr>
    </w:p>
    <w:p>
      <w:pPr>
        <w:pStyle w:val="BodyText"/>
        <w:spacing w:line="232" w:lineRule="auto" w:before="1"/>
        <w:ind w:left="127" w:right="104" w:firstLine="9"/>
      </w:pPr>
      <w:r>
        <w:rPr>
          <w:w w:val="115"/>
        </w:rPr>
        <w:t>prav vse svoje sile uporabila v vojaških operacijah proti fašističnim </w:t>
      </w:r>
      <w:r>
        <w:rPr>
          <w:w w:val="115"/>
        </w:rPr>
        <w:t>d</w:t>
      </w:r>
      <w:r>
        <w:rPr>
          <w:spacing w:val="11"/>
          <w:w w:val="115"/>
        </w:rPr>
        <w:t>r</w:t>
      </w:r>
      <w:r>
        <w:rPr>
          <w:spacing w:val="-1"/>
          <w:w w:val="109"/>
        </w:rPr>
        <w:t>ž</w:t>
      </w:r>
      <w:r>
        <w:rPr>
          <w:spacing w:val="9"/>
          <w:w w:val="109"/>
        </w:rPr>
        <w:t>a</w:t>
      </w:r>
      <w:r>
        <w:rPr>
          <w:w w:val="109"/>
        </w:rPr>
        <w:t>vam</w:t>
      </w:r>
      <w:r>
        <w:rPr>
          <w:spacing w:val="7"/>
          <w:w w:val="109"/>
        </w:rPr>
        <w:t>.</w:t>
      </w:r>
      <w:r>
        <w:rPr>
          <w:spacing w:val="-1"/>
          <w:w w:val="55"/>
        </w:rPr>
        <w:t>:</w:t>
      </w:r>
      <w:r>
        <w:rPr>
          <w:spacing w:val="11"/>
          <w:w w:val="55"/>
        </w:rPr>
        <w:t>i</w:t>
      </w:r>
      <w:r>
        <w:rPr>
          <w:rFonts w:ascii="Arial" w:hAnsi="Arial"/>
          <w:w w:val="100"/>
          <w:position w:val="6"/>
          <w:sz w:val="10"/>
        </w:rPr>
        <w:t>3</w:t>
      </w:r>
      <w:r>
        <w:rPr>
          <w:rFonts w:ascii="Arial" w:hAnsi="Arial"/>
          <w:position w:val="6"/>
          <w:sz w:val="10"/>
        </w:rPr>
        <w:t>  </w:t>
      </w:r>
      <w:r>
        <w:rPr>
          <w:rFonts w:ascii="Arial" w:hAnsi="Arial"/>
          <w:spacing w:val="5"/>
          <w:position w:val="6"/>
          <w:sz w:val="10"/>
        </w:rPr>
        <w:t> </w:t>
      </w:r>
      <w:r>
        <w:rPr>
          <w:spacing w:val="-1"/>
          <w:w w:val="117"/>
        </w:rPr>
        <w:t>Klju</w:t>
      </w:r>
      <w:r>
        <w:rPr>
          <w:w w:val="117"/>
        </w:rPr>
        <w:t>b</w:t>
      </w:r>
      <w:r>
        <w:rPr/>
        <w:t> </w:t>
      </w:r>
      <w:r>
        <w:rPr>
          <w:spacing w:val="12"/>
        </w:rPr>
        <w:t> </w:t>
      </w:r>
      <w:r>
        <w:rPr>
          <w:spacing w:val="-1"/>
          <w:w w:val="115"/>
        </w:rPr>
        <w:t>tem</w:t>
      </w:r>
      <w:r>
        <w:rPr>
          <w:w w:val="115"/>
        </w:rPr>
        <w:t>u</w:t>
      </w:r>
      <w:r>
        <w:rPr/>
        <w:t>  </w:t>
      </w:r>
      <w:r>
        <w:rPr>
          <w:spacing w:val="-17"/>
        </w:rPr>
        <w:t> </w:t>
      </w:r>
      <w:r>
        <w:rPr>
          <w:spacing w:val="-1"/>
          <w:w w:val="106"/>
        </w:rPr>
        <w:t>j</w:t>
      </w:r>
      <w:r>
        <w:rPr>
          <w:w w:val="106"/>
        </w:rPr>
        <w:t>e</w:t>
      </w:r>
      <w:r>
        <w:rPr/>
        <w:t> </w:t>
      </w:r>
      <w:r>
        <w:rPr>
          <w:spacing w:val="4"/>
        </w:rPr>
        <w:t> </w:t>
      </w:r>
      <w:r>
        <w:rPr>
          <w:w w:val="103"/>
        </w:rPr>
        <w:t>z</w:t>
      </w:r>
      <w:r>
        <w:rPr/>
        <w:t> </w:t>
      </w:r>
      <w:r>
        <w:rPr>
          <w:spacing w:val="15"/>
        </w:rPr>
        <w:t> </w:t>
      </w:r>
      <w:r>
        <w:rPr>
          <w:spacing w:val="-1"/>
          <w:w w:val="113"/>
        </w:rPr>
        <w:t>Mihailovicevim</w:t>
      </w:r>
      <w:r>
        <w:rPr>
          <w:w w:val="113"/>
        </w:rPr>
        <w:t>i</w:t>
      </w:r>
      <w:r>
        <w:rPr/>
        <w:t> </w:t>
      </w:r>
      <w:r>
        <w:rPr>
          <w:spacing w:val="6"/>
        </w:rPr>
        <w:t> </w:t>
      </w:r>
      <w:r>
        <w:rPr>
          <w:spacing w:val="-1"/>
          <w:w w:val="116"/>
        </w:rPr>
        <w:t>četnik</w:t>
      </w:r>
      <w:r>
        <w:rPr>
          <w:w w:val="116"/>
        </w:rPr>
        <w:t>i</w:t>
      </w:r>
      <w:r>
        <w:rPr/>
        <w:t> </w:t>
      </w:r>
      <w:r>
        <w:rPr>
          <w:spacing w:val="22"/>
        </w:rPr>
        <w:t> </w:t>
      </w:r>
      <w:r>
        <w:rPr>
          <w:w w:val="114"/>
        </w:rPr>
        <w:t>podpirala</w:t>
      </w:r>
      <w:r>
        <w:rPr/>
        <w:t> </w:t>
      </w:r>
      <w:r>
        <w:rPr>
          <w:spacing w:val="17"/>
        </w:rPr>
        <w:t> </w:t>
      </w:r>
      <w:r>
        <w:rPr>
          <w:w w:val="116"/>
        </w:rPr>
        <w:t>fašisti</w:t>
      </w:r>
      <w:r>
        <w:rPr>
          <w:spacing w:val="-1"/>
          <w:w w:val="116"/>
        </w:rPr>
        <w:t>č</w:t>
      </w:r>
      <w:r>
        <w:rPr>
          <w:w w:val="116"/>
        </w:rPr>
        <w:t>ne </w:t>
      </w:r>
      <w:r>
        <w:rPr>
          <w:w w:val="115"/>
        </w:rPr>
        <w:t>okupatorje v  borbi proti  narodnoosvobodilni vojski  Jugoslavije,  s čimer  je znatno slabila vojaške napore protihitlerjevske koalicije. Četniško sode­ lovanje z okupatorji je neutrudno prikrivala pred zavezniško javnostjo, uspehe narodnoosvobodilne vojske Jugoslavije pa dosledno pripisovala Mihailovicu, ki ga je  z  vztrajno  ponavljanimi  lažmi  v  svetu  razglasila za legendarnega</w:t>
      </w:r>
      <w:r>
        <w:rPr>
          <w:spacing w:val="4"/>
          <w:w w:val="115"/>
        </w:rPr>
        <w:t> </w:t>
      </w:r>
      <w:r>
        <w:rPr>
          <w:w w:val="115"/>
        </w:rPr>
        <w:t>jun'aka.</w:t>
      </w:r>
    </w:p>
    <w:p>
      <w:pPr>
        <w:pStyle w:val="BodyText"/>
        <w:spacing w:line="235" w:lineRule="auto" w:before="32"/>
        <w:ind w:left="122" w:right="108" w:firstLine="396"/>
      </w:pPr>
      <w:r>
        <w:rPr>
          <w:w w:val="115"/>
        </w:rPr>
        <w:t>V varanju zaveznikov, mešanju Slovencev, spodkopavanju njihove borbene enotnosti in zavajanju v narodno odpadništvo sta se močno izkazala tudi slovenska emigranta v Londonu: dr. Miha Krek, podpred­ sednik begunske vlade in predsednik Slovenskega narodnega odbora v Londonu, ter dr. Alojzij Kuhar, opolnomočeni minister in član državnega propagandnega odbora. S svojimi sodelavci v zamejstvu sta po londonskem radiu marljivo podpirala  in  usmerjala  delo svojih strankarskih  prijateljev v domovini, ki se v prvih mesecih niso dovolj</w:t>
      </w:r>
      <w:r>
        <w:rPr>
          <w:spacing w:val="17"/>
          <w:w w:val="115"/>
        </w:rPr>
        <w:t> </w:t>
      </w:r>
      <w:r>
        <w:rPr>
          <w:w w:val="115"/>
        </w:rPr>
        <w:t>znašli.</w:t>
      </w:r>
    </w:p>
    <w:p>
      <w:pPr>
        <w:pStyle w:val="BodyText"/>
        <w:spacing w:line="235" w:lineRule="auto" w:before="17"/>
        <w:ind w:left="122" w:right="105" w:firstLine="394"/>
        <w:jc w:val="right"/>
      </w:pPr>
      <w:r>
        <w:rPr>
          <w:w w:val="115"/>
        </w:rPr>
        <w:t>Kakor  londonski  ubežniki  so  bili  tudi  samozvani</w:t>
      </w:r>
      <w:r>
        <w:rPr>
          <w:spacing w:val="35"/>
          <w:w w:val="115"/>
        </w:rPr>
        <w:t> </w:t>
      </w:r>
      <w:r>
        <w:rPr>
          <w:w w:val="115"/>
        </w:rPr>
        <w:t>narodni </w:t>
      </w:r>
      <w:r>
        <w:rPr>
          <w:spacing w:val="17"/>
          <w:w w:val="115"/>
        </w:rPr>
        <w:t> </w:t>
      </w:r>
      <w:r>
        <w:rPr>
          <w:w w:val="115"/>
        </w:rPr>
        <w:t>voditelji</w:t>
      </w:r>
      <w:r>
        <w:rPr>
          <w:w w:val="116"/>
        </w:rPr>
        <w:t> </w:t>
      </w:r>
      <w:r>
        <w:rPr>
          <w:w w:val="115"/>
        </w:rPr>
        <w:t>v Ljubljani po večini močno presenečeni zaradi silnega</w:t>
      </w:r>
      <w:r>
        <w:rPr>
          <w:spacing w:val="42"/>
          <w:w w:val="115"/>
        </w:rPr>
        <w:t> </w:t>
      </w:r>
      <w:r>
        <w:rPr>
          <w:w w:val="115"/>
        </w:rPr>
        <w:t>razmaha</w:t>
      </w:r>
      <w:r>
        <w:rPr>
          <w:spacing w:val="8"/>
          <w:w w:val="115"/>
        </w:rPr>
        <w:t> </w:t>
      </w:r>
      <w:r>
        <w:rPr>
          <w:w w:val="115"/>
        </w:rPr>
        <w:t>upor­</w:t>
      </w:r>
      <w:r>
        <w:rPr>
          <w:w w:val="120"/>
        </w:rPr>
        <w:t> </w:t>
      </w:r>
      <w:r>
        <w:rPr>
          <w:w w:val="115"/>
        </w:rPr>
        <w:t>niške misli, ker kaj  takega  res  niso  pričakovali  od</w:t>
      </w:r>
      <w:r>
        <w:rPr>
          <w:spacing w:val="-12"/>
          <w:w w:val="115"/>
        </w:rPr>
        <w:t> </w:t>
      </w:r>
      <w:r>
        <w:rPr>
          <w:w w:val="115"/>
        </w:rPr>
        <w:t>slovenskega </w:t>
      </w:r>
      <w:r>
        <w:rPr>
          <w:spacing w:val="2"/>
          <w:w w:val="115"/>
        </w:rPr>
        <w:t> </w:t>
      </w:r>
      <w:r>
        <w:rPr>
          <w:w w:val="115"/>
        </w:rPr>
        <w:t>naroda,</w:t>
      </w:r>
      <w:r>
        <w:rPr>
          <w:w w:val="117"/>
        </w:rPr>
        <w:t> </w:t>
      </w:r>
      <w:r>
        <w:rPr>
          <w:w w:val="115"/>
        </w:rPr>
        <w:t>ki  so  ga  toliko  časa  vzgajali  v  pohlevnosti  in</w:t>
      </w:r>
      <w:r>
        <w:rPr>
          <w:spacing w:val="38"/>
          <w:w w:val="115"/>
        </w:rPr>
        <w:t> </w:t>
      </w:r>
      <w:r>
        <w:rPr>
          <w:w w:val="115"/>
        </w:rPr>
        <w:t>hlapčevski </w:t>
      </w:r>
      <w:r>
        <w:rPr>
          <w:spacing w:val="25"/>
          <w:w w:val="115"/>
        </w:rPr>
        <w:t> </w:t>
      </w:r>
      <w:r>
        <w:rPr>
          <w:w w:val="115"/>
        </w:rPr>
        <w:t>poslušnosti</w:t>
      </w:r>
      <w:r>
        <w:rPr>
          <w:w w:val="113"/>
        </w:rPr>
        <w:t> </w:t>
      </w:r>
      <w:r>
        <w:rPr>
          <w:w w:val="115"/>
        </w:rPr>
        <w:t>do svetne in cerkvene gosposke. Njihovo začetno presenečenje</w:t>
      </w:r>
      <w:r>
        <w:rPr>
          <w:spacing w:val="-2"/>
          <w:w w:val="115"/>
        </w:rPr>
        <w:t> </w:t>
      </w:r>
      <w:r>
        <w:rPr>
          <w:w w:val="115"/>
        </w:rPr>
        <w:t>se</w:t>
      </w:r>
      <w:r>
        <w:rPr>
          <w:spacing w:val="31"/>
          <w:w w:val="115"/>
        </w:rPr>
        <w:t> </w:t>
      </w:r>
      <w:r>
        <w:rPr>
          <w:w w:val="115"/>
        </w:rPr>
        <w:t>je</w:t>
      </w:r>
      <w:r>
        <w:rPr>
          <w:spacing w:val="-1"/>
          <w:w w:val="114"/>
        </w:rPr>
        <w:t> </w:t>
      </w:r>
      <w:r>
        <w:rPr>
          <w:w w:val="115"/>
        </w:rPr>
        <w:t>spreminjalo v vse večjo zaskrbljenost, ker so iz mnogih</w:t>
      </w:r>
      <w:r>
        <w:rPr>
          <w:spacing w:val="35"/>
          <w:w w:val="115"/>
        </w:rPr>
        <w:t> </w:t>
      </w:r>
      <w:r>
        <w:rPr>
          <w:w w:val="115"/>
        </w:rPr>
        <w:t>znakov</w:t>
      </w:r>
      <w:r>
        <w:rPr>
          <w:spacing w:val="1"/>
          <w:w w:val="115"/>
        </w:rPr>
        <w:t> </w:t>
      </w:r>
      <w:r>
        <w:rPr>
          <w:w w:val="115"/>
        </w:rPr>
        <w:t>pred­</w:t>
      </w:r>
      <w:r>
        <w:rPr>
          <w:w w:val="121"/>
        </w:rPr>
        <w:t> </w:t>
      </w:r>
      <w:r>
        <w:rPr>
          <w:w w:val="115"/>
        </w:rPr>
        <w:t>videvali, da sami okupacijski oblasti ne bo uspelo povrniti</w:t>
      </w:r>
      <w:r>
        <w:rPr>
          <w:spacing w:val="-15"/>
          <w:w w:val="115"/>
        </w:rPr>
        <w:t> </w:t>
      </w:r>
      <w:r>
        <w:rPr>
          <w:w w:val="115"/>
        </w:rPr>
        <w:t>obema</w:t>
      </w:r>
      <w:r>
        <w:rPr>
          <w:spacing w:val="7"/>
          <w:w w:val="115"/>
        </w:rPr>
        <w:t> </w:t>
      </w:r>
      <w:r>
        <w:rPr>
          <w:w w:val="115"/>
        </w:rPr>
        <w:t>tako</w:t>
      </w:r>
      <w:r>
        <w:rPr>
          <w:spacing w:val="-1"/>
          <w:w w:val="118"/>
        </w:rPr>
        <w:t> </w:t>
      </w:r>
      <w:r>
        <w:rPr>
          <w:w w:val="115"/>
        </w:rPr>
        <w:t>željeni javni mir in red. Zato so </w:t>
      </w:r>
      <w:r>
        <w:rPr>
          <w:w w:val="115"/>
          <w:sz w:val="17"/>
        </w:rPr>
        <w:t>ji </w:t>
      </w:r>
      <w:r>
        <w:rPr>
          <w:w w:val="115"/>
        </w:rPr>
        <w:t>ponujali svoje osebne usluge</w:t>
      </w:r>
      <w:r>
        <w:rPr>
          <w:spacing w:val="36"/>
          <w:w w:val="115"/>
        </w:rPr>
        <w:t> </w:t>
      </w:r>
      <w:r>
        <w:rPr>
          <w:w w:val="115"/>
        </w:rPr>
        <w:t>in</w:t>
      </w:r>
      <w:r>
        <w:rPr>
          <w:spacing w:val="22"/>
          <w:w w:val="115"/>
        </w:rPr>
        <w:t> </w:t>
      </w:r>
      <w:r>
        <w:rPr>
          <w:w w:val="115"/>
        </w:rPr>
        <w:t>pomoč,</w:t>
      </w:r>
      <w:r>
        <w:rPr>
          <w:w w:val="107"/>
        </w:rPr>
        <w:t> </w:t>
      </w:r>
      <w:r>
        <w:rPr>
          <w:w w:val="115"/>
        </w:rPr>
        <w:t>kar pa je Grazioli, visoki komisar najmlajše italijanske province, ki</w:t>
      </w:r>
      <w:r>
        <w:rPr>
          <w:spacing w:val="23"/>
          <w:w w:val="115"/>
        </w:rPr>
        <w:t> </w:t>
      </w:r>
      <w:r>
        <w:rPr>
          <w:w w:val="115"/>
        </w:rPr>
        <w:t>je</w:t>
      </w:r>
      <w:r>
        <w:rPr>
          <w:spacing w:val="10"/>
          <w:w w:val="115"/>
        </w:rPr>
        <w:t> </w:t>
      </w:r>
      <w:r>
        <w:rPr>
          <w:w w:val="115"/>
        </w:rPr>
        <w:t>bil</w:t>
      </w:r>
      <w:r>
        <w:rPr>
          <w:w w:val="109"/>
        </w:rPr>
        <w:t> </w:t>
      </w:r>
      <w:r>
        <w:rPr>
          <w:w w:val="115"/>
        </w:rPr>
        <w:t>zaljubljen v svoje samodržne sposobnosti in ugled, trmoglavo</w:t>
      </w:r>
      <w:r>
        <w:rPr>
          <w:spacing w:val="15"/>
          <w:w w:val="115"/>
        </w:rPr>
        <w:t> </w:t>
      </w:r>
      <w:r>
        <w:rPr>
          <w:w w:val="115"/>
        </w:rPr>
        <w:t>odklanjal.</w:t>
      </w:r>
    </w:p>
    <w:p>
      <w:pPr>
        <w:pStyle w:val="BodyText"/>
        <w:spacing w:line="232" w:lineRule="auto" w:before="8"/>
        <w:ind w:left="117" w:right="101" w:firstLine="400"/>
      </w:pPr>
      <w:r>
        <w:rPr>
          <w:w w:val="115"/>
        </w:rPr>
        <w:t>Najprej so  se  znašli  posamezni  klerofašistični  vojskovodje,  ki  so  že v zadnjih letih pred vojno izurili svoje napadalne čete. S svojimi udarnimi skupinami so vzporedno z okupatorsko obrambo začeli samo­ stojno akcijo proti Osvobodilni  fronti.  Hkrati  so  se  pripravljali  tudi  že na oborožen nastop zoper slovensko partizansko vojsko,  da  bi bili nared, ko bi jih okupator zaradi svoje stiske le poklical na</w:t>
      </w:r>
      <w:r>
        <w:rPr>
          <w:spacing w:val="-11"/>
          <w:w w:val="115"/>
        </w:rPr>
        <w:t> </w:t>
      </w:r>
      <w:r>
        <w:rPr>
          <w:w w:val="115"/>
        </w:rPr>
        <w:t>pomoč.</w:t>
      </w:r>
    </w:p>
    <w:p>
      <w:pPr>
        <w:pStyle w:val="BodyText"/>
        <w:spacing w:line="235" w:lineRule="auto" w:before="54"/>
        <w:ind w:left="112" w:right="113" w:firstLine="387"/>
      </w:pPr>
      <w:r>
        <w:rPr>
          <w:w w:val="115"/>
        </w:rPr>
        <w:t>Te bojne predstraže slovenskega  klerofašizma  so  sicer  bile  izbrane in goreče, a maloštevilne čete, ki za res  učinkovit  napad  proti  veliki večini slovenskega ljudstva, združenega v Osvobodilni fronti, ne bi prav veliko zalegle. Zato so se klerofašistični voditelji z vsemi posvetnimi sredstvi in cerkvenimi zlorabami prizadevali, da bi v svoje vrste vrnili množico nekdanjih pristašev. Hkrati so hoteli tesno povezati vse obstoječe in  nove  zarotniške  družbe,  ki  naj  bi  jih  snovali  tudi  liberalni  krogi.  Na ta način so z združeno reakcionarno buržoazijo v okviru izdajalske mihailovicevske politike emigrantske vlade v Londonu in po osebnih navodilih  dr.  Kreka  nameravali  zanetiti  bratomorno  državljansko</w:t>
      </w:r>
      <w:r>
        <w:rPr>
          <w:spacing w:val="43"/>
          <w:w w:val="115"/>
        </w:rPr>
        <w:t> </w:t>
      </w:r>
      <w:r>
        <w:rPr>
          <w:w w:val="115"/>
        </w:rPr>
        <w:t>vojno.</w:t>
      </w:r>
    </w:p>
    <w:p>
      <w:pPr>
        <w:pStyle w:val="BodyText"/>
        <w:spacing w:line="235" w:lineRule="auto" w:before="35"/>
        <w:ind w:left="111" w:right="124" w:firstLine="387"/>
      </w:pPr>
      <w:r>
        <w:rPr/>
        <w:pict>
          <v:shape style="position:absolute;margin-left:14.390967pt;margin-top:59.321686pt;width:51.85pt;height:.1pt;mso-position-horizontal-relative:page;mso-position-vertical-relative:paragraph;z-index:-251158528;mso-wrap-distance-left:0;mso-wrap-distance-right:0" coordorigin="288,1186" coordsize="1037,0" path="m288,1186l1324,1186e" filled="false" stroked="true" strokeweight=".239607pt" strokecolor="#000000">
            <v:path arrowok="t"/>
            <v:stroke dashstyle="solid"/>
            <w10:wrap type="topAndBottom"/>
          </v:shape>
        </w:pict>
      </w:r>
      <w:r>
        <w:rPr>
          <w:w w:val="115"/>
        </w:rPr>
        <w:t>Slovenska finančna  oligarhija  iz  klerikalnega  in  liberalnega  tabora je že pred vojno  težila,  da  bi svojo  ekonomsko  povezanost  razvila  tudi v tesnejše politično sodelovanje, v kar jo  je  vodil  predvsem  strah  pred vse širšim protifašističnim gibanjem slovenskega ljudstva. Na pobudo liberalnega  velekapitalista  Avgusta  Praprotnika  in  klerikalnega</w:t>
      </w:r>
      <w:r>
        <w:rPr>
          <w:spacing w:val="-1"/>
          <w:w w:val="115"/>
        </w:rPr>
        <w:t> </w:t>
      </w:r>
      <w:r>
        <w:rPr>
          <w:w w:val="115"/>
        </w:rPr>
        <w:t>bančnika</w:t>
      </w:r>
    </w:p>
    <w:p>
      <w:pPr>
        <w:spacing w:before="48"/>
        <w:ind w:left="501" w:right="0" w:firstLine="0"/>
        <w:jc w:val="left"/>
        <w:rPr>
          <w:sz w:val="14"/>
        </w:rPr>
      </w:pPr>
      <w:r>
        <w:rPr>
          <w:w w:val="120"/>
          <w:sz w:val="10"/>
        </w:rPr>
        <w:t>33  </w:t>
      </w:r>
      <w:r>
        <w:rPr>
          <w:w w:val="120"/>
          <w:sz w:val="14"/>
        </w:rPr>
        <w:t>Ujedinjenje   nacije,  zbirka   dokumenata  1941-1945,   drug-0   izdailje,   Beograd</w:t>
      </w:r>
      <w:r>
        <w:rPr>
          <w:spacing w:val="-3"/>
          <w:w w:val="120"/>
          <w:sz w:val="14"/>
        </w:rPr>
        <w:t> </w:t>
      </w:r>
      <w:r>
        <w:rPr>
          <w:w w:val="120"/>
          <w:sz w:val="14"/>
        </w:rPr>
        <w:t>·1947,</w:t>
      </w:r>
    </w:p>
    <w:p>
      <w:pPr>
        <w:tabs>
          <w:tab w:pos="586" w:val="left" w:leader="none"/>
        </w:tabs>
        <w:spacing w:before="2"/>
        <w:ind w:left="119" w:right="0" w:firstLine="0"/>
        <w:jc w:val="left"/>
        <w:rPr>
          <w:sz w:val="13"/>
        </w:rPr>
      </w:pPr>
      <w:r>
        <w:rPr>
          <w:w w:val="120"/>
          <w:sz w:val="15"/>
        </w:rPr>
        <w:t>stran</w:t>
        <w:tab/>
      </w:r>
      <w:r>
        <w:rPr>
          <w:w w:val="120"/>
          <w:sz w:val="13"/>
        </w:rPr>
        <w:t>12.</w:t>
      </w:r>
    </w:p>
    <w:p>
      <w:pPr>
        <w:spacing w:after="0"/>
        <w:jc w:val="left"/>
        <w:rPr>
          <w:sz w:val="13"/>
        </w:rPr>
        <w:sectPr>
          <w:pgSz w:w="7850" w:h="12250"/>
          <w:pgMar w:top="20" w:bottom="280" w:left="180" w:right="760"/>
        </w:sectPr>
      </w:pPr>
    </w:p>
    <w:p>
      <w:pPr>
        <w:tabs>
          <w:tab w:pos="1897" w:val="left" w:leader="none"/>
        </w:tabs>
        <w:spacing w:before="76"/>
        <w:ind w:left="144" w:right="0" w:firstLine="0"/>
        <w:jc w:val="left"/>
        <w:rPr>
          <w:sz w:val="14"/>
        </w:rPr>
      </w:pPr>
      <w:r>
        <w:rPr/>
        <w:pict>
          <v:shape style="position:absolute;margin-left:54.68317pt;margin-top:18.395967pt;width:67.2pt;height:.1pt;mso-position-horizontal-relative:page;mso-position-vertical-relative:paragraph;z-index:-251157504;mso-wrap-distance-left:0;mso-wrap-distance-right:0" coordorigin="1094,368" coordsize="1344,0" path="m1094,368l2437,368e" filled="false" stroked="true" strokeweight=".239604pt" strokecolor="#000000">
            <v:path arrowok="t"/>
            <v:stroke dashstyle="solid"/>
            <w10:wrap type="topAndBottom"/>
          </v:shape>
        </w:pict>
      </w:r>
      <w:r>
        <w:rPr/>
        <w:pict>
          <v:shape style="position:absolute;margin-left:142.943741pt;margin-top:18.635567pt;width:79.650pt;height:.1pt;mso-position-horizontal-relative:page;mso-position-vertical-relative:paragraph;z-index:-251156480;mso-wrap-distance-left:0;mso-wrap-distance-right:0" coordorigin="2859,373" coordsize="1593,0" path="m2859,373l4451,373e" filled="false" stroked="true" strokeweight=".239604pt" strokecolor="#000000">
            <v:path arrowok="t"/>
            <v:stroke dashstyle="solid"/>
            <w10:wrap type="topAndBottom"/>
          </v:shape>
        </w:pict>
      </w:r>
      <w:r>
        <w:rPr/>
        <w:pict>
          <v:shape style="position:absolute;margin-left:265.740967pt;margin-top:18.875168pt;width:121.85pt;height:.1pt;mso-position-horizontal-relative:page;mso-position-vertical-relative:paragraph;z-index:-251155456;mso-wrap-distance-left:0;mso-wrap-distance-right:0" coordorigin="5315,378" coordsize="2437,0" path="m5315,378l7752,378e" filled="false" stroked="true" strokeweight=".239604pt" strokecolor="#000000">
            <v:path arrowok="t"/>
            <v:stroke dashstyle="solid"/>
            <w10:wrap type="topAndBottom"/>
          </v:shape>
        </w:pict>
      </w:r>
      <w:r>
        <w:rPr>
          <w:rFonts w:ascii="Courier New"/>
          <w:w w:val="110"/>
          <w:position w:val="5"/>
          <w:sz w:val="21"/>
        </w:rPr>
        <w:t>192</w:t>
        <w:tab/>
      </w:r>
      <w:r>
        <w:rPr>
          <w:w w:val="115"/>
          <w:sz w:val="14"/>
        </w:rPr>
        <w:t>ZAROTA PROTI UPORNEML</w:t>
      </w:r>
      <w:r>
        <w:rPr>
          <w:spacing w:val="2"/>
          <w:w w:val="115"/>
          <w:sz w:val="14"/>
        </w:rPr>
        <w:t> </w:t>
      </w:r>
      <w:r>
        <w:rPr>
          <w:w w:val="115"/>
          <w:sz w:val="14"/>
        </w:rPr>
        <w:t>L,JUDSTVU</w:t>
      </w:r>
    </w:p>
    <w:p>
      <w:pPr>
        <w:pStyle w:val="BodyText"/>
        <w:spacing w:line="235" w:lineRule="auto" w:before="225"/>
        <w:ind w:left="156" w:right="100" w:firstLine="6"/>
      </w:pPr>
      <w:r>
        <w:rPr>
          <w:w w:val="115"/>
        </w:rPr>
        <w:t>Ivana Avseneka ter s  posredovanjem  klerofašista  Rudolfa  Smersuja  so  se v jeseni 1940. leta začeli tajni razgovori med dr. Marjanom Zajcem, tajnikom banovinskega odbora JNS, in dr. Francem Kulovcem, tajnikom banovinskega odbora JRZ. Z  dvostranskim  sporazumom  med  JRZ  in JNS si je JNS hotela zagotoviti  vpliv  v  bodoči  slovenski  samoupravi. JRZ je želela z odstopki enemu delu liberalcev preprečiti možno združitev liberalnih političnih skupin, hkrati pa bi obe stranki koordinirali  svoje akcije v borbi proti </w:t>
      </w:r>
      <w:r>
        <w:rPr>
          <w:spacing w:val="-3"/>
          <w:w w:val="115"/>
        </w:rPr>
        <w:t>komunistom.</w:t>
      </w:r>
      <w:r>
        <w:rPr>
          <w:spacing w:val="-3"/>
          <w:w w:val="115"/>
          <w:position w:val="7"/>
          <w:sz w:val="10"/>
        </w:rPr>
        <w:t>34 </w:t>
      </w:r>
      <w:r>
        <w:rPr>
          <w:w w:val="115"/>
        </w:rPr>
        <w:t>Sporazum je začasno odložil dr. Kulo-­ vec, ki je v Celju 2. februarja 1941 izjavil, da se morajo politični predst'avniki izven JRZ podrediti »priznanemu narodnemu vodstvu«. To zahtevo je JNS na  banovinski  seji 9. februarja  1941 previdno  odklonila,  a je pustila odprta  vrata  za  nadaljnja  pogajanja,  ko  je  Pucelj  naglasil, da je potrebna »borba proti razdiralnim silam«, resolucija pa</w:t>
      </w:r>
      <w:r>
        <w:rPr>
          <w:spacing w:val="-9"/>
          <w:w w:val="115"/>
        </w:rPr>
        <w:t> </w:t>
      </w:r>
      <w:r>
        <w:rPr>
          <w:w w:val="115"/>
        </w:rPr>
        <w:t>voditeljem</w:t>
      </w:r>
    </w:p>
    <w:p>
      <w:pPr>
        <w:pStyle w:val="BodyText"/>
        <w:spacing w:line="232" w:lineRule="auto"/>
        <w:ind w:left="159" w:right="120" w:hanging="42"/>
        <w:rPr>
          <w:sz w:val="10"/>
        </w:rPr>
      </w:pPr>
      <w:r>
        <w:rPr>
          <w:w w:val="115"/>
        </w:rPr>
        <w:t>{Stranke naročila, naj »zastavijo vse sile za to, da  JNS  sodeluje aktivno  pri združevanju ustvarjajočih sil ...</w:t>
      </w:r>
      <w:r>
        <w:rPr>
          <w:spacing w:val="-11"/>
          <w:w w:val="115"/>
        </w:rPr>
        <w:t> </w:t>
      </w:r>
      <w:r>
        <w:rPr>
          <w:spacing w:val="2"/>
          <w:w w:val="115"/>
        </w:rPr>
        <w:t>«</w:t>
      </w:r>
      <w:r>
        <w:rPr>
          <w:spacing w:val="2"/>
          <w:w w:val="115"/>
          <w:position w:val="6"/>
          <w:sz w:val="10"/>
        </w:rPr>
        <w:t>35</w:t>
      </w:r>
    </w:p>
    <w:p>
      <w:pPr>
        <w:pStyle w:val="BodyText"/>
        <w:spacing w:line="235" w:lineRule="auto" w:before="37"/>
        <w:ind w:left="144" w:right="108" w:firstLine="400"/>
        <w:rPr>
          <w:sz w:val="9"/>
        </w:rPr>
      </w:pPr>
      <w:r>
        <w:rPr>
          <w:w w:val="115"/>
        </w:rPr>
        <w:t>Ostale liberalne skupine so  menile,  »da  bi  bilo  vsekakor  bolje,  če </w:t>
      </w:r>
      <w:r>
        <w:rPr>
          <w:b/>
          <w:w w:val="115"/>
        </w:rPr>
        <w:t>bi </w:t>
      </w:r>
      <w:r>
        <w:rPr>
          <w:w w:val="115"/>
        </w:rPr>
        <w:t>se najprvo med seboj sporazumele napredne grupe in  nato  kot  ena celota stopile v event. pregovore s klerikalci«, kot je </w:t>
      </w:r>
      <w:r>
        <w:rPr>
          <w:b/>
          <w:w w:val="115"/>
        </w:rPr>
        <w:t>Zajcu </w:t>
      </w:r>
      <w:r>
        <w:rPr>
          <w:w w:val="115"/>
        </w:rPr>
        <w:t>dejal dr. Vla­ dimir Šuklje v imenu </w:t>
      </w:r>
      <w:r>
        <w:rPr>
          <w:spacing w:val="-2"/>
          <w:w w:val="115"/>
        </w:rPr>
        <w:t>SDS.</w:t>
      </w:r>
      <w:r>
        <w:rPr>
          <w:spacing w:val="-2"/>
          <w:w w:val="115"/>
          <w:position w:val="6"/>
          <w:sz w:val="11"/>
        </w:rPr>
        <w:t>36 </w:t>
      </w:r>
      <w:r>
        <w:rPr>
          <w:w w:val="115"/>
        </w:rPr>
        <w:t>Zato so se vse liberalne skupine izven JNS povezale v Mladinsko delovno skupnost, za katero so 11. februarja 1941 ing. ,Tože Rus, dr. Branko Vrčon, dr. Vladimir Šuklje in še nekateri </w:t>
      </w:r>
      <w:r>
        <w:rPr>
          <w:spacing w:val="-1"/>
          <w:w w:val="113"/>
        </w:rPr>
        <w:t>svečan</w:t>
      </w:r>
      <w:r>
        <w:rPr>
          <w:w w:val="113"/>
        </w:rPr>
        <w:t>o</w:t>
      </w:r>
      <w:r>
        <w:rPr/>
        <w:t> </w:t>
      </w:r>
      <w:r>
        <w:rPr>
          <w:spacing w:val="-1"/>
        </w:rPr>
        <w:t> </w:t>
      </w:r>
      <w:r>
        <w:rPr>
          <w:w w:val="113"/>
        </w:rPr>
        <w:t>podpisali</w:t>
      </w:r>
      <w:r>
        <w:rPr/>
        <w:t> </w:t>
      </w:r>
      <w:r>
        <w:rPr>
          <w:spacing w:val="3"/>
        </w:rPr>
        <w:t> </w:t>
      </w:r>
      <w:r>
        <w:rPr>
          <w:w w:val="115"/>
        </w:rPr>
        <w:t>proglas</w:t>
      </w:r>
      <w:r>
        <w:rPr/>
        <w:t> </w:t>
      </w:r>
      <w:r>
        <w:rPr>
          <w:spacing w:val="-4"/>
        </w:rPr>
        <w:t> </w:t>
      </w:r>
      <w:r>
        <w:rPr>
          <w:w w:val="106"/>
        </w:rPr>
        <w:t>»Na</w:t>
      </w:r>
      <w:r>
        <w:rPr/>
        <w:t> </w:t>
      </w:r>
      <w:r>
        <w:rPr>
          <w:spacing w:val="-8"/>
        </w:rPr>
        <w:t> </w:t>
      </w:r>
      <w:r>
        <w:rPr>
          <w:spacing w:val="-1"/>
          <w:w w:val="116"/>
        </w:rPr>
        <w:t>skupn</w:t>
      </w:r>
      <w:r>
        <w:rPr>
          <w:w w:val="116"/>
        </w:rPr>
        <w:t>o</w:t>
      </w:r>
      <w:r>
        <w:rPr/>
        <w:t> </w:t>
      </w:r>
      <w:r>
        <w:rPr>
          <w:spacing w:val="-2"/>
        </w:rPr>
        <w:t> </w:t>
      </w:r>
      <w:r>
        <w:rPr>
          <w:w w:val="116"/>
        </w:rPr>
        <w:t>delo</w:t>
      </w:r>
      <w:r>
        <w:rPr>
          <w:spacing w:val="-13"/>
          <w:w w:val="116"/>
        </w:rPr>
        <w:t>!</w:t>
      </w:r>
      <w:r>
        <w:rPr>
          <w:spacing w:val="8"/>
          <w:w w:val="84"/>
        </w:rPr>
        <w:t>«</w:t>
      </w:r>
      <w:r>
        <w:rPr>
          <w:w w:val="84"/>
          <w:position w:val="7"/>
          <w:sz w:val="9"/>
        </w:rPr>
        <w:t>37</w:t>
      </w:r>
    </w:p>
    <w:p>
      <w:pPr>
        <w:pStyle w:val="BodyText"/>
        <w:spacing w:line="235" w:lineRule="auto" w:before="40"/>
        <w:ind w:left="144" w:right="117" w:firstLine="390"/>
      </w:pPr>
      <w:r>
        <w:rPr>
          <w:w w:val="110"/>
        </w:rPr>
        <w:t>Po nastopu Simovičeve</w:t>
      </w:r>
      <w:r>
        <w:rPr>
          <w:spacing w:val="52"/>
          <w:w w:val="110"/>
        </w:rPr>
        <w:t> </w:t>
      </w:r>
      <w:r>
        <w:rPr>
          <w:w w:val="110"/>
        </w:rPr>
        <w:t>vlade  pa so se  vse slovenske  liberalne  stranke in skupine </w:t>
      </w:r>
      <w:r>
        <w:rPr>
          <w:w w:val="110"/>
          <w:sz w:val="18"/>
        </w:rPr>
        <w:t>30. </w:t>
      </w:r>
      <w:r>
        <w:rPr>
          <w:w w:val="110"/>
        </w:rPr>
        <w:t>marca 19-11  združile  v  Odbor  naprednih  strank,  v  katerem so bile JNS, OJNS, S. NRS in socialisti kot opazovalci.</w:t>
      </w:r>
      <w:r>
        <w:rPr>
          <w:spacing w:val="52"/>
          <w:w w:val="110"/>
        </w:rPr>
        <w:t> </w:t>
      </w:r>
      <w:r>
        <w:rPr>
          <w:w w:val="110"/>
        </w:rPr>
        <w:t>Odbor  se  je potegoval, da bi dobil svojega  zastopnika  v  vladi  in  se  zaradi  soudeležbe pri oblasti v Sloveniji takoj povezal z banom dr.</w:t>
      </w:r>
      <w:r>
        <w:rPr>
          <w:spacing w:val="49"/>
          <w:w w:val="110"/>
        </w:rPr>
        <w:t> </w:t>
      </w:r>
      <w:r>
        <w:rPr>
          <w:w w:val="110"/>
        </w:rPr>
        <w:t>Natlačenom.</w:t>
      </w:r>
    </w:p>
    <w:p>
      <w:pPr>
        <w:pStyle w:val="BodyText"/>
        <w:spacing w:line="235" w:lineRule="auto" w:before="50"/>
        <w:ind w:left="129" w:right="114" w:firstLine="394"/>
      </w:pPr>
      <w:r>
        <w:rPr>
          <w:w w:val="115"/>
        </w:rPr>
        <w:t>Prva široka politična koncentracija slovenske buržoazije se je 6. aprila 1941 utelesila že v Narodnem svetu, v katerem so sodelovale naslednje stranke:  SLS,  JNS,  SDS,  NRS  in   SSJ.   Zaradi  odkritega   sodelovanja z italijanskimi okupatorji v fašistični konzulti in osebnih razprtij so predstavni.ki nekaterih skupin kmalu zapustili Narodni svet. Avgusta 1941 se je dr. Natlačen trudil, da bi  jih  znova  pritegnil  in  obnovil  Narodni svet, kar mu je po nekaj brezuspešnih sestankih propadlo. Zato se je pod Natlačenovim vodstvom formiral ožji odbor Narodnega  sveta, v katerega sta Slovenska ljudska stranka in Jugoslovanska nacionalna stranka delegirala po enega zastopnika, ki se jima je pridružil tudi dr. Celestin Jelenc, desničarski voditelj slovenskega dela Socialistične stranke Jugo­ slavije.38</w:t>
      </w:r>
    </w:p>
    <w:p>
      <w:pPr>
        <w:pStyle w:val="BodyText"/>
        <w:spacing w:line="235" w:lineRule="auto" w:before="43"/>
        <w:ind w:left="139" w:right="130" w:firstLine="384"/>
      </w:pPr>
      <w:r>
        <w:rPr/>
        <w:pict>
          <v:shape style="position:absolute;margin-left:52.764465pt;margin-top:38.396137pt;width:51.85pt;height:.1pt;mso-position-horizontal-relative:page;mso-position-vertical-relative:paragraph;z-index:-251154432;mso-wrap-distance-left:0;mso-wrap-distance-right:0" coordorigin="1055,768" coordsize="1037,0" path="m1055,768l2091,768e" filled="false" stroked="true" strokeweight=".239604pt" strokecolor="#000000">
            <v:path arrowok="t"/>
            <v:stroke dashstyle="solid"/>
            <w10:wrap type="topAndBottom"/>
          </v:shape>
        </w:pict>
      </w:r>
      <w:r>
        <w:rPr>
          <w:w w:val="115"/>
        </w:rPr>
        <w:t>Predstavniki SLS, JNS in SSJ, ki so se imeli za »odgovorne  za narodno politiko« in »so menili,  da  brezplodno  trošenje  narodnih  sil ne bi služilo namenom zavezniške stvari«,i• so okrnjeni Narodni svet pre-</w:t>
      </w:r>
    </w:p>
    <w:p>
      <w:pPr>
        <w:spacing w:before="48"/>
        <w:ind w:left="485" w:right="0" w:firstLine="0"/>
        <w:jc w:val="left"/>
        <w:rPr>
          <w:sz w:val="14"/>
        </w:rPr>
      </w:pPr>
      <w:r>
        <w:rPr>
          <w:rFonts w:ascii="Arial" w:hAnsi="Arial"/>
          <w:w w:val="120"/>
          <w:sz w:val="9"/>
        </w:rPr>
        <w:t>34 </w:t>
      </w:r>
      <w:r>
        <w:rPr>
          <w:w w:val="120"/>
          <w:sz w:val="14"/>
        </w:rPr>
        <w:t>Zajčeva belea.ka o razgnvoru s Kulovcem 2. oktobra 1940.</w:t>
      </w:r>
    </w:p>
    <w:p>
      <w:pPr>
        <w:spacing w:before="11"/>
        <w:ind w:left="485" w:right="0" w:firstLine="0"/>
        <w:jc w:val="left"/>
        <w:rPr>
          <w:sz w:val="14"/>
        </w:rPr>
      </w:pPr>
      <w:r>
        <w:rPr>
          <w:w w:val="115"/>
          <w:sz w:val="11"/>
        </w:rPr>
        <w:t>35 </w:t>
      </w:r>
      <w:r>
        <w:rPr>
          <w:w w:val="115"/>
          <w:sz w:val="14"/>
        </w:rPr>
        <w:t>»Jutro&lt;, ll. februarja 1941.</w:t>
      </w:r>
    </w:p>
    <w:p>
      <w:pPr>
        <w:spacing w:before="7"/>
        <w:ind w:left="485" w:right="0" w:firstLine="0"/>
        <w:jc w:val="left"/>
        <w:rPr>
          <w:sz w:val="14"/>
        </w:rPr>
      </w:pPr>
      <w:r>
        <w:rPr>
          <w:w w:val="120"/>
          <w:sz w:val="10"/>
        </w:rPr>
        <w:t>36 </w:t>
      </w:r>
      <w:r>
        <w:rPr>
          <w:w w:val="120"/>
          <w:sz w:val="14"/>
        </w:rPr>
        <w:t>Zajčeva beležka o razgovoru z dr. šuklje,m 30. jamuarja 1941.</w:t>
      </w:r>
    </w:p>
    <w:p>
      <w:pPr>
        <w:spacing w:before="16"/>
        <w:ind w:left="479" w:right="0" w:firstLine="0"/>
        <w:jc w:val="left"/>
        <w:rPr>
          <w:sz w:val="12"/>
        </w:rPr>
      </w:pPr>
      <w:r>
        <w:rPr>
          <w:w w:val="120"/>
          <w:sz w:val="12"/>
        </w:rPr>
        <w:t>37 </w:t>
      </w:r>
      <w:r>
        <w:rPr>
          <w:rFonts w:ascii="Arial" w:hAnsi="Arial"/>
          <w:w w:val="120"/>
          <w:sz w:val="14"/>
        </w:rPr>
        <w:t>»Jutro•, </w:t>
      </w:r>
      <w:r>
        <w:rPr>
          <w:w w:val="115"/>
          <w:sz w:val="14"/>
        </w:rPr>
        <w:t>16. </w:t>
      </w:r>
      <w:r>
        <w:rPr>
          <w:w w:val="120"/>
          <w:sz w:val="14"/>
        </w:rPr>
        <w:t>februarja </w:t>
      </w:r>
      <w:r>
        <w:rPr>
          <w:w w:val="120"/>
          <w:sz w:val="12"/>
        </w:rPr>
        <w:t>1941.</w:t>
      </w:r>
    </w:p>
    <w:p>
      <w:pPr>
        <w:spacing w:before="7"/>
        <w:ind w:left="485" w:right="0" w:firstLine="0"/>
        <w:jc w:val="left"/>
        <w:rPr>
          <w:sz w:val="14"/>
        </w:rPr>
      </w:pPr>
      <w:r>
        <w:rPr>
          <w:w w:val="115"/>
          <w:sz w:val="10"/>
        </w:rPr>
        <w:t>38 </w:t>
      </w:r>
      <w:r>
        <w:rPr>
          <w:w w:val="115"/>
          <w:sz w:val="14"/>
        </w:rPr>
        <w:t>P,oroči,J,o o me&lt;lsebnjnih odnnsih dr. Natlačena in dr. Gosarja,</w:t>
      </w:r>
    </w:p>
    <w:p>
      <w:pPr>
        <w:spacing w:line="256" w:lineRule="auto" w:before="11"/>
        <w:ind w:left="132" w:right="135" w:firstLine="343"/>
        <w:jc w:val="both"/>
        <w:rPr>
          <w:sz w:val="14"/>
        </w:rPr>
      </w:pPr>
      <w:r>
        <w:rPr>
          <w:w w:val="125"/>
          <w:sz w:val="10"/>
        </w:rPr>
        <w:t>39 </w:t>
      </w:r>
      <w:r>
        <w:rPr>
          <w:w w:val="125"/>
          <w:sz w:val="14"/>
        </w:rPr>
        <w:t>Elaborat Bitenca,  Kranjca,  Starnta  in  Križmana  »Slovenes  and  their  liborty strugglo during tlrn occupation tirne&lt; (Slo,venci in njihova osvobo-dilna borba med oku­ pacijo), str.</w:t>
      </w:r>
      <w:r>
        <w:rPr>
          <w:spacing w:val="20"/>
          <w:w w:val="125"/>
          <w:sz w:val="14"/>
        </w:rPr>
        <w:t> </w:t>
      </w:r>
      <w:r>
        <w:rPr>
          <w:w w:val="125"/>
          <w:sz w:val="14"/>
        </w:rPr>
        <w:t>9.</w:t>
      </w:r>
    </w:p>
    <w:p>
      <w:pPr>
        <w:spacing w:after="0" w:line="256" w:lineRule="auto"/>
        <w:jc w:val="both"/>
        <w:rPr>
          <w:sz w:val="14"/>
        </w:rPr>
        <w:sectPr>
          <w:pgSz w:w="7980" w:h="12350"/>
          <w:pgMar w:top="40" w:bottom="280" w:left="940" w:right="100"/>
        </w:sectPr>
      </w:pPr>
    </w:p>
    <w:p>
      <w:pPr>
        <w:tabs>
          <w:tab w:pos="6789" w:val="right" w:leader="none"/>
        </w:tabs>
        <w:spacing w:before="83"/>
        <w:ind w:left="2610" w:right="0" w:firstLine="0"/>
        <w:jc w:val="left"/>
        <w:rPr>
          <w:sz w:val="19"/>
        </w:rPr>
      </w:pPr>
      <w:r>
        <w:rPr/>
        <w:pict>
          <v:shape style="position:absolute;margin-left:23.984089pt;margin-top:19.092377pt;width:134.35pt;height:.1pt;mso-position-horizontal-relative:page;mso-position-vertical-relative:paragraph;z-index:-251153408;mso-wrap-distance-left:0;mso-wrap-distance-right:0" coordorigin="480,382" coordsize="2687,0" path="m480,382l3166,382e" filled="false" stroked="true" strokeweight=".239604pt" strokecolor="#000000">
            <v:path arrowok="t"/>
            <v:stroke dashstyle="solid"/>
            <w10:wrap type="topAndBottom"/>
          </v:shape>
        </w:pict>
      </w:r>
      <w:r>
        <w:rPr/>
        <w:pict>
          <v:shape style="position:absolute;margin-left:175.563461pt;margin-top:19.331978pt;width:181.35pt;height:.1pt;mso-position-horizontal-relative:page;mso-position-vertical-relative:paragraph;z-index:-251152384;mso-wrap-distance-left:0;mso-wrap-distance-right:0" coordorigin="3511,387" coordsize="3627,0" path="m3511,387l7138,387e" filled="false" stroked="true" strokeweight=".239604pt" strokecolor="#000000">
            <v:path arrowok="t"/>
            <v:stroke dashstyle="solid"/>
            <w10:wrap type="topAndBottom"/>
          </v:shape>
        </w:pict>
      </w:r>
      <w:r>
        <w:rPr>
          <w:w w:val="110"/>
          <w:sz w:val="15"/>
        </w:rPr>
        <w:t>SLOVENSKA</w:t>
      </w:r>
      <w:r>
        <w:rPr>
          <w:spacing w:val="38"/>
          <w:w w:val="110"/>
          <w:sz w:val="15"/>
        </w:rPr>
        <w:t> </w:t>
      </w:r>
      <w:r>
        <w:rPr>
          <w:w w:val="110"/>
          <w:sz w:val="15"/>
        </w:rPr>
        <w:t>ZAVEZA</w:t>
        <w:tab/>
      </w:r>
      <w:r>
        <w:rPr>
          <w:w w:val="110"/>
          <w:position w:val="4"/>
          <w:sz w:val="19"/>
        </w:rPr>
        <w:t>193</w:t>
      </w:r>
    </w:p>
    <w:p>
      <w:pPr>
        <w:pStyle w:val="BodyText"/>
        <w:spacing w:before="10"/>
        <w:jc w:val="left"/>
        <w:rPr>
          <w:sz w:val="18"/>
        </w:rPr>
      </w:pPr>
    </w:p>
    <w:p>
      <w:pPr>
        <w:pStyle w:val="BodyText"/>
        <w:spacing w:line="232" w:lineRule="auto"/>
        <w:ind w:left="124" w:right="107"/>
      </w:pPr>
      <w:r>
        <w:rPr>
          <w:w w:val="115"/>
        </w:rPr>
        <w:t>imenovali v Narodni odbor. Septembra 1941 so se sporazumeli za poenoteno politiko v vojnem času in stopili v stik z ministrom dr. Mihom Krekom,  ki so mu  poslali  v London  svoj medstrankarski sporazum,  da  ga odobri in razglasi po londonskem</w:t>
      </w:r>
      <w:r>
        <w:rPr>
          <w:spacing w:val="21"/>
          <w:w w:val="115"/>
        </w:rPr>
        <w:t> </w:t>
      </w:r>
      <w:r>
        <w:rPr>
          <w:w w:val="115"/>
        </w:rPr>
        <w:t>radiu.</w:t>
      </w:r>
    </w:p>
    <w:p>
      <w:pPr>
        <w:pStyle w:val="BodyText"/>
        <w:spacing w:line="235" w:lineRule="auto" w:before="28"/>
        <w:ind w:left="114" w:right="105" w:firstLine="410"/>
        <w:rPr>
          <w:sz w:val="10"/>
        </w:rPr>
      </w:pPr>
      <w:r>
        <w:rPr>
          <w:w w:val="110"/>
        </w:rPr>
        <w:t>Do začetka novembra 1941 sta Ivan Avsenek</w:t>
      </w:r>
      <w:r>
        <w:rPr>
          <w:spacing w:val="52"/>
          <w:w w:val="110"/>
        </w:rPr>
        <w:t> </w:t>
      </w:r>
      <w:r>
        <w:rPr>
          <w:w w:val="110"/>
        </w:rPr>
        <w:t>in  Miloš  Stare  preko  Rima poslala dr. Kreku več poročil o razmerah v Sloveniji in ga potlej </w:t>
      </w:r>
      <w:r>
        <w:rPr>
          <w:w w:val="97"/>
        </w:rPr>
        <w:t>z</w:t>
      </w:r>
      <w:r>
        <w:rPr/>
        <w:t>  </w:t>
      </w:r>
      <w:r>
        <w:rPr>
          <w:spacing w:val="-17"/>
        </w:rPr>
        <w:t> </w:t>
      </w:r>
      <w:r>
        <w:rPr>
          <w:w w:val="114"/>
        </w:rPr>
        <w:t>ostalimi</w:t>
      </w:r>
      <w:r>
        <w:rPr/>
        <w:t>  </w:t>
      </w:r>
      <w:r>
        <w:rPr>
          <w:spacing w:val="-5"/>
        </w:rPr>
        <w:t> </w:t>
      </w:r>
      <w:r>
        <w:rPr>
          <w:w w:val="111"/>
        </w:rPr>
        <w:t>poro</w:t>
      </w:r>
      <w:r>
        <w:rPr>
          <w:spacing w:val="-1"/>
          <w:w w:val="111"/>
        </w:rPr>
        <w:t>čevalc</w:t>
      </w:r>
      <w:r>
        <w:rPr>
          <w:w w:val="111"/>
        </w:rPr>
        <w:t>i</w:t>
      </w:r>
      <w:r>
        <w:rPr/>
        <w:t>  </w:t>
      </w:r>
      <w:r>
        <w:rPr>
          <w:spacing w:val="-3"/>
        </w:rPr>
        <w:t> </w:t>
      </w:r>
      <w:r>
        <w:rPr>
          <w:w w:val="116"/>
        </w:rPr>
        <w:t>redno</w:t>
      </w:r>
      <w:r>
        <w:rPr/>
        <w:t>  </w:t>
      </w:r>
      <w:r>
        <w:rPr>
          <w:spacing w:val="-18"/>
        </w:rPr>
        <w:t> </w:t>
      </w:r>
      <w:r>
        <w:rPr>
          <w:w w:val="113"/>
        </w:rPr>
        <w:t>obveš</w:t>
      </w:r>
      <w:r>
        <w:rPr>
          <w:spacing w:val="-1"/>
          <w:w w:val="113"/>
        </w:rPr>
        <w:t>čal</w:t>
      </w:r>
      <w:r>
        <w:rPr>
          <w:w w:val="113"/>
        </w:rPr>
        <w:t>a</w:t>
      </w:r>
      <w:r>
        <w:rPr/>
        <w:t>  </w:t>
      </w:r>
      <w:r>
        <w:rPr>
          <w:spacing w:val="-8"/>
        </w:rPr>
        <w:t> </w:t>
      </w:r>
      <w:r>
        <w:rPr>
          <w:w w:val="113"/>
        </w:rPr>
        <w:t>o</w:t>
      </w:r>
      <w:r>
        <w:rPr/>
        <w:t> </w:t>
      </w:r>
      <w:r>
        <w:rPr>
          <w:spacing w:val="23"/>
        </w:rPr>
        <w:t> </w:t>
      </w:r>
      <w:r>
        <w:rPr>
          <w:w w:val="117"/>
        </w:rPr>
        <w:t>dogajanjih</w:t>
      </w:r>
      <w:r>
        <w:rPr/>
        <w:t>  </w:t>
      </w:r>
      <w:r>
        <w:rPr>
          <w:spacing w:val="-10"/>
        </w:rPr>
        <w:t> </w:t>
      </w:r>
      <w:r>
        <w:rPr>
          <w:w w:val="117"/>
        </w:rPr>
        <w:t>v</w:t>
      </w:r>
      <w:r>
        <w:rPr/>
        <w:t>  </w:t>
      </w:r>
      <w:r>
        <w:rPr>
          <w:spacing w:val="-19"/>
        </w:rPr>
        <w:t> </w:t>
      </w:r>
      <w:r>
        <w:rPr>
          <w:w w:val="117"/>
        </w:rPr>
        <w:t>domovi</w:t>
      </w:r>
      <w:r>
        <w:rPr>
          <w:spacing w:val="-35"/>
          <w:w w:val="117"/>
        </w:rPr>
        <w:t>n</w:t>
      </w:r>
      <w:r>
        <w:rPr>
          <w:spacing w:val="-1"/>
          <w:w w:val="108"/>
        </w:rPr>
        <w:t>i</w:t>
      </w:r>
      <w:r>
        <w:rPr>
          <w:spacing w:val="6"/>
          <w:w w:val="108"/>
        </w:rPr>
        <w:t>.</w:t>
      </w:r>
      <w:r>
        <w:rPr>
          <w:w w:val="108"/>
          <w:position w:val="7"/>
          <w:sz w:val="10"/>
        </w:rPr>
        <w:t>40</w:t>
      </w:r>
      <w:r>
        <w:rPr>
          <w:position w:val="7"/>
          <w:sz w:val="10"/>
        </w:rPr>
        <w:t>    </w:t>
      </w:r>
      <w:r>
        <w:rPr>
          <w:spacing w:val="2"/>
          <w:position w:val="7"/>
          <w:sz w:val="10"/>
        </w:rPr>
        <w:t> </w:t>
      </w:r>
      <w:r>
        <w:rPr>
          <w:spacing w:val="-1"/>
          <w:w w:val="110"/>
        </w:rPr>
        <w:t>Ta </w:t>
      </w:r>
      <w:r>
        <w:rPr>
          <w:w w:val="110"/>
        </w:rPr>
        <w:t>poročila</w:t>
      </w:r>
      <w:r>
        <w:rPr>
          <w:spacing w:val="52"/>
          <w:w w:val="110"/>
        </w:rPr>
        <w:t> </w:t>
      </w:r>
      <w:r>
        <w:rPr>
          <w:w w:val="110"/>
        </w:rPr>
        <w:t>so  bila  sicer  pristranska.   Vendar   pa   je   emigrantska   vlada   z dr. Krekom vred  imela  popolnoma  jasno  in  nepristransko  sliko o dogodkih v domovini, saj je tudi vodstvo Osvobodilne fronte 1941. leta v obširnem poročilu begunski vladi opisalo prve uspehe osvobodilnega gibanja slovenskega naroda. Na to</w:t>
      </w:r>
      <w:r>
        <w:rPr>
          <w:spacing w:val="52"/>
          <w:w w:val="110"/>
        </w:rPr>
        <w:t> </w:t>
      </w:r>
      <w:r>
        <w:rPr>
          <w:w w:val="110"/>
        </w:rPr>
        <w:t>poročilo  jugoslovanska  vlada  ni  odgovorila, kakor je izjavil Boris</w:t>
      </w:r>
      <w:r>
        <w:rPr>
          <w:spacing w:val="52"/>
          <w:w w:val="110"/>
        </w:rPr>
        <w:t> </w:t>
      </w:r>
      <w:r>
        <w:rPr>
          <w:w w:val="110"/>
        </w:rPr>
        <w:t>Kidrič,  sekretar  IOOF,  in  nadaljeval:  »Pač,  zmotil sem se, Osvobodilna fronta</w:t>
      </w:r>
      <w:r>
        <w:rPr>
          <w:spacing w:val="52"/>
          <w:w w:val="110"/>
        </w:rPr>
        <w:t> </w:t>
      </w:r>
      <w:r>
        <w:rPr>
          <w:w w:val="110"/>
        </w:rPr>
        <w:t>je  prejela  odgovor  -  zmerjanje  in  obreko­ vanje, ki jih je po londonskem radiu na njen račun izlil minister begunske londonske vlade in notorični izdajalec dr. Miha </w:t>
      </w:r>
      <w:r>
        <w:rPr>
          <w:spacing w:val="3"/>
          <w:w w:val="110"/>
        </w:rPr>
        <w:t>Krek </w:t>
      </w:r>
      <w:r>
        <w:rPr>
          <w:w w:val="110"/>
        </w:rPr>
        <w:t>«. </w:t>
      </w:r>
      <w:r>
        <w:rPr>
          <w:w w:val="110"/>
          <w:position w:val="7"/>
          <w:sz w:val="10"/>
        </w:rPr>
        <w:t>41</w:t>
      </w:r>
    </w:p>
    <w:p>
      <w:pPr>
        <w:pStyle w:val="BodyText"/>
        <w:spacing w:line="235" w:lineRule="auto" w:before="23"/>
        <w:ind w:left="113" w:right="116" w:firstLine="401"/>
      </w:pPr>
      <w:r>
        <w:rPr>
          <w:w w:val="110"/>
        </w:rPr>
        <w:t>Dr. </w:t>
      </w:r>
      <w:r>
        <w:rPr>
          <w:w w:val="115"/>
        </w:rPr>
        <w:t>Miha Krek je </w:t>
      </w:r>
      <w:r>
        <w:rPr>
          <w:b/>
          <w:w w:val="115"/>
          <w:sz w:val="18"/>
        </w:rPr>
        <w:t>tedaj </w:t>
      </w:r>
      <w:r>
        <w:rPr>
          <w:w w:val="115"/>
        </w:rPr>
        <w:t>v Londonu z reakcionarnimi slovenskimi emigrmti osnoval </w:t>
      </w:r>
      <w:r>
        <w:rPr>
          <w:b/>
          <w:w w:val="115"/>
          <w:sz w:val="18"/>
        </w:rPr>
        <w:t>Slovenski </w:t>
      </w:r>
      <w:r>
        <w:rPr>
          <w:w w:val="115"/>
        </w:rPr>
        <w:t>narodni odbor. O tem odboru so klero­ fašistični  voditelji  doma  </w:t>
      </w:r>
      <w:r>
        <w:rPr>
          <w:b/>
          <w:w w:val="115"/>
        </w:rPr>
        <w:t>pisali:  </w:t>
      </w:r>
      <w:r>
        <w:rPr>
          <w:w w:val="115"/>
        </w:rPr>
        <w:t>»Oči   vsega   sveta  so  danes   obrnjene v London. Tudi naše. Usoda vsega sveta se bo odločala v Londonu. Tudi sloven-,ka. </w:t>
      </w:r>
      <w:r>
        <w:rPr>
          <w:b/>
          <w:w w:val="115"/>
          <w:sz w:val="18"/>
        </w:rPr>
        <w:t>Zgodovinsko </w:t>
      </w:r>
      <w:r>
        <w:rPr>
          <w:w w:val="115"/>
        </w:rPr>
        <w:t>važno je zato, da smo Slovenci v Londonu zastopani. Slovenske zahteve, slovenske interese in slovenske želje zastopajo tam sledeči slovenski možje: dr. Miha Krek, podpredsednik jugoslovanske vlade v Londonu in predsednik Slovenskega narodnega odbora v Londonu ... </w:t>
      </w:r>
      <w:r>
        <w:rPr>
          <w:spacing w:val="5"/>
          <w:w w:val="115"/>
        </w:rPr>
        <w:t>«</w:t>
      </w:r>
      <w:r>
        <w:rPr>
          <w:spacing w:val="5"/>
          <w:w w:val="115"/>
          <w:position w:val="6"/>
          <w:sz w:val="11"/>
        </w:rPr>
        <w:t>42</w:t>
      </w:r>
      <w:r>
        <w:rPr>
          <w:spacing w:val="41"/>
          <w:w w:val="115"/>
          <w:position w:val="6"/>
          <w:sz w:val="11"/>
        </w:rPr>
        <w:t> </w:t>
      </w:r>
      <w:r>
        <w:rPr>
          <w:w w:val="115"/>
        </w:rPr>
        <w:t>Po Ljubljani pa so trosili letak »Zbirajmo  se okrog</w:t>
      </w:r>
      <w:r>
        <w:rPr>
          <w:spacing w:val="44"/>
          <w:w w:val="115"/>
        </w:rPr>
        <w:t> </w:t>
      </w:r>
      <w:r>
        <w:rPr>
          <w:w w:val="115"/>
        </w:rPr>
        <w:t>Londona«.</w:t>
      </w:r>
    </w:p>
    <w:p>
      <w:pPr>
        <w:pStyle w:val="BodyText"/>
        <w:spacing w:line="232" w:lineRule="auto" w:before="12"/>
        <w:ind w:left="108" w:right="118" w:firstLine="394"/>
        <w:rPr>
          <w:sz w:val="10"/>
        </w:rPr>
      </w:pPr>
      <w:r>
        <w:rPr>
          <w:w w:val="115"/>
        </w:rPr>
        <w:t>Tako je »v odločilni nri nastopila združitev« reakcionarne buržoazije doma in v tujini. </w:t>
      </w:r>
      <w:r>
        <w:rPr>
          <w:b/>
          <w:w w:val="115"/>
          <w:sz w:val="18"/>
        </w:rPr>
        <w:t>»Prej </w:t>
      </w:r>
      <w:r>
        <w:rPr>
          <w:w w:val="115"/>
        </w:rPr>
        <w:t>politični nasprotniki smo danes Slovenci trdno povezani ... , da branimo danes in vselej vse, kar je  slovenskega,  proti tujim in </w:t>
      </w:r>
      <w:r>
        <w:rPr>
          <w:i/>
          <w:w w:val="115"/>
        </w:rPr>
        <w:t>domačim sovražnikom. </w:t>
      </w:r>
      <w:r>
        <w:rPr>
          <w:w w:val="115"/>
        </w:rPr>
        <w:t>Trdno povezani, da na temelju resnične pravič-nosti zgradimo nov dom Velike zedinjene Slovenije .. Pripravljamo se za veliki boj ... Nihče pa ni izdajalec, če ga peščica fanatičnih </w:t>
      </w:r>
      <w:r>
        <w:rPr>
          <w:w w:val="115"/>
          <w:sz w:val="20"/>
        </w:rPr>
        <w:t>ifl </w:t>
      </w:r>
      <w:r>
        <w:rPr>
          <w:w w:val="115"/>
        </w:rPr>
        <w:t>tajinstvenih internacionakev proglaša za slovenskega izdajalca! Vsakemu pravemu Slovencu kličemo: Stopi v našo ar</w:t>
      </w:r>
      <w:r>
        <w:rPr>
          <w:spacing w:val="-3"/>
          <w:w w:val="115"/>
        </w:rPr>
        <w:t> </w:t>
      </w:r>
      <w:r>
        <w:rPr>
          <w:w w:val="115"/>
        </w:rPr>
        <w:t>mado!«</w:t>
      </w:r>
      <w:r>
        <w:rPr>
          <w:w w:val="115"/>
          <w:position w:val="6"/>
          <w:sz w:val="10"/>
        </w:rPr>
        <w:t>43</w:t>
      </w:r>
    </w:p>
    <w:p>
      <w:pPr>
        <w:pStyle w:val="BodyText"/>
        <w:spacing w:line="232" w:lineRule="auto" w:before="14"/>
        <w:ind w:left="109" w:right="122" w:firstLine="407"/>
      </w:pPr>
      <w:r>
        <w:rPr>
          <w:w w:val="115"/>
        </w:rPr>
        <w:t>Voditelji meščanskih strank, ki so slovenskemu narodu  dvaindvajset let dokazovali, kaj znajo in hočejo, so sestavili demagoški »narodni program«, ki ga je dr. Kuhar 23. novembra  razglasil  po  londonskem  radiu. V njem so se zavzemali za obnovljeno in razširjeno kraljevino Jugoslavijo, urejeno po načelih demokraci' in na federativni podlagi. Klerofašisti so ob tej priliki privlekli na dan tudi  tako  imenovane slovenske puktaci je,</w:t>
      </w:r>
      <w:r>
        <w:rPr>
          <w:w w:val="115"/>
          <w:position w:val="6"/>
          <w:sz w:val="11"/>
        </w:rPr>
        <w:t>44</w:t>
      </w:r>
      <w:r>
        <w:rPr>
          <w:spacing w:val="31"/>
          <w:w w:val="115"/>
          <w:position w:val="6"/>
          <w:sz w:val="11"/>
        </w:rPr>
        <w:t> </w:t>
      </w:r>
      <w:r>
        <w:rPr>
          <w:w w:val="115"/>
        </w:rPr>
        <w:t>ki jih je dr. Korošec, ko je bil v opoziciji, kot preračunano  demagoško  potezo  na  papirju  izdal  </w:t>
      </w:r>
      <w:r>
        <w:rPr>
          <w:w w:val="115"/>
          <w:sz w:val="18"/>
        </w:rPr>
        <w:t>l.  </w:t>
      </w:r>
      <w:r>
        <w:rPr>
          <w:w w:val="115"/>
        </w:rPr>
        <w:t>januarja  1933.  leta in jih </w:t>
      </w:r>
      <w:r>
        <w:rPr>
          <w:w w:val="115"/>
          <w:sz w:val="17"/>
        </w:rPr>
        <w:t>je </w:t>
      </w:r>
      <w:r>
        <w:rPr>
          <w:w w:val="115"/>
        </w:rPr>
        <w:t>sam tako neusmiljeno poteptal, ko je imel glavno besedo v vladi JRZ. »Narodni program« Narodnega odbora je bil torej le nova</w:t>
      </w:r>
      <w:r>
        <w:rPr>
          <w:spacing w:val="33"/>
          <w:w w:val="115"/>
        </w:rPr>
        <w:t> </w:t>
      </w:r>
      <w:r>
        <w:rPr>
          <w:w w:val="115"/>
        </w:rPr>
        <w:t>dema-</w:t>
      </w:r>
    </w:p>
    <w:p>
      <w:pPr>
        <w:spacing w:line="249" w:lineRule="auto" w:before="179"/>
        <w:ind w:left="127" w:right="125" w:firstLine="335"/>
        <w:jc w:val="both"/>
        <w:rPr>
          <w:sz w:val="14"/>
        </w:rPr>
      </w:pPr>
      <w:r>
        <w:rPr>
          <w:w w:val="125"/>
          <w:sz w:val="14"/>
        </w:rPr>
        <w:t>,o Uazprnva proti Rupniku, Rožmanu, Kreku, voi. sodiilče </w:t>
      </w:r>
      <w:r>
        <w:rPr>
          <w:rFonts w:ascii="Arial" w:hAnsi="Arial"/>
          <w:i/>
          <w:w w:val="125"/>
          <w:sz w:val="13"/>
        </w:rPr>
        <w:t>v </w:t>
      </w:r>
      <w:r>
        <w:rPr>
          <w:w w:val="125"/>
          <w:sz w:val="14"/>
        </w:rPr>
        <w:t>Ljubljani, stenografski znpi,m,k </w:t>
      </w:r>
      <w:r>
        <w:rPr>
          <w:w w:val="110"/>
          <w:sz w:val="14"/>
        </w:rPr>
        <w:t>2fi. </w:t>
      </w:r>
      <w:r>
        <w:rPr>
          <w:w w:val="125"/>
          <w:sz w:val="14"/>
        </w:rPr>
        <w:t>VIII. </w:t>
      </w:r>
      <w:r>
        <w:rPr>
          <w:w w:val="110"/>
          <w:sz w:val="14"/>
        </w:rPr>
        <w:t>194,i, </w:t>
      </w:r>
      <w:r>
        <w:rPr>
          <w:w w:val="125"/>
          <w:sz w:val="14"/>
        </w:rPr>
        <w:t>Izpoved Fra:nea Snoja, str. </w:t>
      </w:r>
      <w:r>
        <w:rPr>
          <w:w w:val="110"/>
          <w:sz w:val="14"/>
        </w:rPr>
        <w:t>41.</w:t>
      </w:r>
    </w:p>
    <w:p>
      <w:pPr>
        <w:spacing w:line="134" w:lineRule="exact" w:before="10"/>
        <w:ind w:left="469" w:right="0" w:firstLine="0"/>
        <w:jc w:val="left"/>
        <w:rPr>
          <w:sz w:val="14"/>
        </w:rPr>
      </w:pPr>
      <w:r>
        <w:rPr>
          <w:w w:val="115"/>
          <w:sz w:val="10"/>
        </w:rPr>
        <w:t>41 </w:t>
      </w:r>
      <w:r>
        <w:rPr>
          <w:w w:val="110"/>
          <w:sz w:val="14"/>
        </w:rPr>
        <w:t>T\{n·is </w:t>
      </w:r>
      <w:r>
        <w:rPr>
          <w:w w:val="125"/>
          <w:sz w:val="14"/>
        </w:rPr>
        <w:t>Kidrič, </w:t>
      </w:r>
      <w:r>
        <w:rPr>
          <w:w w:val="115"/>
          <w:sz w:val="14"/>
        </w:rPr>
        <w:t>P-0ročLlo na I. kongresu OF, </w:t>
      </w:r>
      <w:r>
        <w:rPr>
          <w:w w:val="125"/>
          <w:sz w:val="14"/>
        </w:rPr>
        <w:t>Ljubljana </w:t>
      </w:r>
      <w:r>
        <w:rPr>
          <w:w w:val="115"/>
          <w:sz w:val="14"/>
        </w:rPr>
        <w:t>]945, </w:t>
      </w:r>
      <w:r>
        <w:rPr>
          <w:w w:val="125"/>
          <w:sz w:val="14"/>
        </w:rPr>
        <w:t>str. </w:t>
      </w:r>
      <w:r>
        <w:rPr>
          <w:w w:val="115"/>
          <w:sz w:val="14"/>
        </w:rPr>
        <w:t>10.</w:t>
      </w:r>
    </w:p>
    <w:p>
      <w:pPr>
        <w:pStyle w:val="ListParagraph"/>
        <w:numPr>
          <w:ilvl w:val="0"/>
          <w:numId w:val="30"/>
        </w:numPr>
        <w:tabs>
          <w:tab w:pos="653" w:val="left" w:leader="none"/>
        </w:tabs>
        <w:spacing w:line="210" w:lineRule="exact" w:before="0" w:after="0"/>
        <w:ind w:left="652" w:right="0" w:hanging="186"/>
        <w:jc w:val="left"/>
        <w:rPr>
          <w:sz w:val="13"/>
        </w:rPr>
      </w:pPr>
      <w:r>
        <w:rPr>
          <w:w w:val="105"/>
          <w:sz w:val="14"/>
        </w:rPr>
        <w:t>;;::,vo,hodna Slorvenija«, 22. novembra 1941, </w:t>
      </w:r>
      <w:r>
        <w:rPr>
          <w:i/>
          <w:w w:val="105"/>
          <w:sz w:val="21"/>
        </w:rPr>
        <w:t>et.</w:t>
      </w:r>
      <w:r>
        <w:rPr>
          <w:i/>
          <w:spacing w:val="-23"/>
          <w:w w:val="105"/>
          <w:sz w:val="21"/>
        </w:rPr>
        <w:t> </w:t>
      </w:r>
      <w:r>
        <w:rPr>
          <w:w w:val="105"/>
          <w:sz w:val="13"/>
        </w:rPr>
        <w:t>l.</w:t>
      </w:r>
    </w:p>
    <w:p>
      <w:pPr>
        <w:spacing w:line="153" w:lineRule="exact" w:before="0"/>
        <w:ind w:left="474" w:right="0" w:firstLine="0"/>
        <w:jc w:val="left"/>
        <w:rPr>
          <w:sz w:val="14"/>
        </w:rPr>
      </w:pPr>
      <w:r>
        <w:rPr>
          <w:rFonts w:ascii="Arial"/>
          <w:w w:val="110"/>
          <w:sz w:val="9"/>
        </w:rPr>
        <w:t>43 </w:t>
      </w:r>
      <w:r>
        <w:rPr>
          <w:w w:val="110"/>
          <w:sz w:val="14"/>
        </w:rPr>
        <w:t>Pr:1v lam.</w:t>
      </w:r>
    </w:p>
    <w:p>
      <w:pPr>
        <w:spacing w:line="180" w:lineRule="exact" w:before="0"/>
        <w:ind w:left="473" w:right="0" w:firstLine="0"/>
        <w:jc w:val="left"/>
        <w:rPr>
          <w:sz w:val="14"/>
        </w:rPr>
      </w:pPr>
      <w:r>
        <w:rPr>
          <w:w w:val="110"/>
          <w:sz w:val="11"/>
        </w:rPr>
        <w:t>44 </w:t>
      </w:r>
      <w:r>
        <w:rPr>
          <w:w w:val="110"/>
          <w:sz w:val="14"/>
        </w:rPr>
        <w:t>;;Svobodna Slove'Ilija«, 6. decembra </w:t>
      </w:r>
      <w:r>
        <w:rPr>
          <w:w w:val="110"/>
          <w:sz w:val="13"/>
        </w:rPr>
        <w:t>1941. </w:t>
      </w:r>
      <w:r>
        <w:rPr>
          <w:w w:val="110"/>
          <w:sz w:val="16"/>
        </w:rPr>
        <w:t>št. </w:t>
      </w:r>
      <w:r>
        <w:rPr>
          <w:w w:val="110"/>
          <w:sz w:val="14"/>
        </w:rPr>
        <w:t>2.</w:t>
      </w:r>
    </w:p>
    <w:p>
      <w:pPr>
        <w:spacing w:before="127"/>
        <w:ind w:left="0" w:right="368" w:firstLine="0"/>
        <w:jc w:val="right"/>
        <w:rPr>
          <w:sz w:val="14"/>
        </w:rPr>
      </w:pPr>
      <w:r>
        <w:rPr/>
        <w:drawing>
          <wp:anchor distT="0" distB="0" distL="0" distR="0" allowOverlap="1" layoutInCell="1" locked="0" behindDoc="0" simplePos="0" relativeHeight="252165120">
            <wp:simplePos x="0" y="0"/>
            <wp:positionH relativeFrom="page">
              <wp:posOffset>295459</wp:posOffset>
            </wp:positionH>
            <wp:positionV relativeFrom="paragraph">
              <wp:posOffset>99739</wp:posOffset>
            </wp:positionV>
            <wp:extent cx="971666" cy="85203"/>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971666" cy="85203"/>
                    </a:xfrm>
                    <a:prstGeom prst="rect">
                      <a:avLst/>
                    </a:prstGeom>
                  </pic:spPr>
                </pic:pic>
              </a:graphicData>
            </a:graphic>
          </wp:anchor>
        </w:drawing>
      </w:r>
      <w:r>
        <w:rPr>
          <w:w w:val="105"/>
          <w:sz w:val="14"/>
        </w:rPr>
        <w:t>13</w:t>
      </w:r>
    </w:p>
    <w:p>
      <w:pPr>
        <w:spacing w:after="0"/>
        <w:jc w:val="right"/>
        <w:rPr>
          <w:sz w:val="14"/>
        </w:rPr>
        <w:sectPr>
          <w:pgSz w:w="7950" w:h="12340"/>
          <w:pgMar w:top="20" w:bottom="280" w:left="340" w:right="700"/>
        </w:sectPr>
      </w:pPr>
    </w:p>
    <w:p>
      <w:pPr>
        <w:tabs>
          <w:tab w:pos="1942" w:val="left" w:leader="none"/>
        </w:tabs>
        <w:spacing w:before="2"/>
        <w:ind w:left="202" w:right="0" w:firstLine="0"/>
        <w:jc w:val="left"/>
        <w:rPr>
          <w:sz w:val="14"/>
        </w:rPr>
      </w:pPr>
      <w:r>
        <w:rPr/>
        <w:pict>
          <v:shape style="position:absolute;margin-left:44.132652pt;margin-top:15.344541pt;width:50.85pt;height:.1pt;mso-position-horizontal-relative:page;mso-position-vertical-relative:paragraph;z-index:-251150336;mso-wrap-distance-left:0;mso-wrap-distance-right:0" coordorigin="883,307" coordsize="1017,0" path="m883,307l1900,307e" filled="false" stroked="true" strokeweight=".239607pt" strokecolor="#000000">
            <v:path arrowok="t"/>
            <v:stroke dashstyle="solid"/>
            <w10:wrap type="topAndBottom"/>
          </v:shape>
        </w:pict>
      </w:r>
      <w:r>
        <w:rPr/>
        <w:pict>
          <v:shape style="position:absolute;margin-left:169.814789pt;margin-top:15.584146pt;width:207.25pt;height:.1pt;mso-position-horizontal-relative:page;mso-position-vertical-relative:paragraph;z-index:-251149312;mso-wrap-distance-left:0;mso-wrap-distance-right:0" coordorigin="3396,312" coordsize="4145,0" path="m3396,312l7541,312e" filled="false" stroked="true" strokeweight=".239607pt" strokecolor="#000000">
            <v:path arrowok="t"/>
            <v:stroke dashstyle="solid"/>
            <w10:wrap type="topAndBottom"/>
          </v:shape>
        </w:pict>
      </w:r>
      <w:r>
        <w:rPr>
          <w:rFonts w:ascii="Arial"/>
          <w:w w:val="115"/>
          <w:position w:val="5"/>
          <w:sz w:val="19"/>
        </w:rPr>
        <w:t>194</w:t>
        <w:tab/>
      </w:r>
      <w:r>
        <w:rPr>
          <w:w w:val="115"/>
          <w:sz w:val="14"/>
        </w:rPr>
        <w:t>Z/1.IlOTA PROTI UPOR EMU</w:t>
      </w:r>
      <w:r>
        <w:rPr>
          <w:spacing w:val="12"/>
          <w:w w:val="115"/>
          <w:sz w:val="14"/>
        </w:rPr>
        <w:t> </w:t>
      </w:r>
      <w:r>
        <w:rPr>
          <w:w w:val="115"/>
          <w:sz w:val="14"/>
        </w:rPr>
        <w:t>L.JUDSTVU</w:t>
      </w:r>
    </w:p>
    <w:p>
      <w:pPr>
        <w:pStyle w:val="BodyText"/>
        <w:spacing w:line="232" w:lineRule="auto" w:before="217"/>
        <w:ind w:left="213" w:right="127" w:hanging="2"/>
      </w:pPr>
      <w:r>
        <w:rPr>
          <w:w w:val="115"/>
        </w:rPr>
        <w:t>gogija za cilje slovenskega klerofašizma in profašistične liberalne buržoazije.</w:t>
      </w:r>
    </w:p>
    <w:p>
      <w:pPr>
        <w:pStyle w:val="BodyText"/>
        <w:spacing w:line="235" w:lineRule="auto" w:before="1"/>
        <w:ind w:left="202" w:right="121" w:firstLine="396"/>
      </w:pPr>
      <w:r>
        <w:rPr>
          <w:w w:val="115"/>
        </w:rPr>
        <w:t>Združitev buržoaznih strank v Narodnem odboru je bila  nekak protiutež slovenske reakcije proti Slovenskemu narodnoosvobodilnemu odhoru, ki se je konstituiral 16. septembra 1941 na tretjem zasedanju Vrhovnega plenuma Osvobodilne fronte. Za borbo proti narodnoosvobo­ dilnemu gibanju sta ljubljanski  klerikalni  župan  dr.  Adlešič in  dr.  Zajec v Narodnem odboru razmotrivala  možnost,  kako  bi iz  bivših  poiicistov in  poklicnih gasilcev  ustanovili  mestno stražo v Ljubljani,  kar sta</w:t>
      </w:r>
      <w:r>
        <w:rPr>
          <w:spacing w:val="22"/>
          <w:w w:val="115"/>
        </w:rPr>
        <w:t> </w:t>
      </w:r>
      <w:r>
        <w:rPr>
          <w:w w:val="115"/>
        </w:rPr>
        <w:t>končno</w:t>
      </w:r>
    </w:p>
    <w:p>
      <w:pPr>
        <w:pStyle w:val="BodyText"/>
        <w:spacing w:line="205" w:lineRule="exact"/>
        <w:ind w:left="112"/>
      </w:pPr>
      <w:r>
        <w:rPr>
          <w:w w:val="115"/>
          <w:sz w:val="3"/>
        </w:rPr>
        <w:t>&lt;        </w:t>
      </w:r>
      <w:r>
        <w:rPr>
          <w:w w:val="115"/>
        </w:rPr>
        <w:t>dr.   Zajec  in  Praprotnik   predlagala  dr.  Hacinu  in  Grazioliju.  Hkrati </w:t>
      </w:r>
      <w:r>
        <w:rPr>
          <w:spacing w:val="25"/>
          <w:w w:val="115"/>
        </w:rPr>
        <w:t> </w:t>
      </w:r>
      <w:r>
        <w:rPr>
          <w:w w:val="115"/>
        </w:rPr>
        <w:t>je</w:t>
      </w:r>
    </w:p>
    <w:p>
      <w:pPr>
        <w:pStyle w:val="BodyText"/>
        <w:spacing w:line="235" w:lineRule="auto" w:before="2"/>
        <w:ind w:left="197" w:right="126" w:firstLine="9"/>
      </w:pPr>
      <w:r>
        <w:rPr>
          <w:w w:val="110"/>
        </w:rPr>
        <w:t>dr. Natlačen</w:t>
      </w:r>
      <w:r>
        <w:rPr>
          <w:spacing w:val="52"/>
          <w:w w:val="110"/>
        </w:rPr>
        <w:t> </w:t>
      </w:r>
      <w:r>
        <w:rPr>
          <w:w w:val="110"/>
        </w:rPr>
        <w:t>predlagal  dr.  Kramerju,  naj  bi  se  tudi  njegovi  ljudje pridružili Slovenski legiji. Dr. Kramer je izjavil, da je »navdušen</w:t>
      </w:r>
      <w:r>
        <w:rPr>
          <w:spacing w:val="52"/>
          <w:w w:val="110"/>
        </w:rPr>
        <w:t> </w:t>
      </w:r>
      <w:r>
        <w:rPr>
          <w:w w:val="110"/>
        </w:rPr>
        <w:t>nad zamislijo.</w:t>
      </w:r>
      <w:r>
        <w:rPr>
          <w:spacing w:val="52"/>
          <w:w w:val="110"/>
        </w:rPr>
        <w:t> </w:t>
      </w:r>
      <w:r>
        <w:rPr>
          <w:w w:val="110"/>
        </w:rPr>
        <w:t>Vendar  so  se  po  krajšem   času  sodelovanja   liberalci   odtrgali in ustanovili svojo Sokolsko legi jo «. </w:t>
      </w:r>
      <w:r>
        <w:rPr>
          <w:w w:val="110"/>
          <w:position w:val="7"/>
          <w:sz w:val="10"/>
        </w:rPr>
        <w:t>45 </w:t>
      </w:r>
      <w:r>
        <w:rPr>
          <w:w w:val="110"/>
        </w:rPr>
        <w:t>A tudi sam Natlačen je bil kmalu razočaran nad</w:t>
      </w:r>
      <w:r>
        <w:rPr>
          <w:spacing w:val="52"/>
          <w:w w:val="110"/>
        </w:rPr>
        <w:t> </w:t>
      </w:r>
      <w:r>
        <w:rPr>
          <w:w w:val="110"/>
        </w:rPr>
        <w:t>slabotno  Slovensko  legijo  in  se  je  rajši  naslonil  na udarnejše</w:t>
      </w:r>
      <w:r>
        <w:rPr>
          <w:spacing w:val="52"/>
          <w:w w:val="110"/>
        </w:rPr>
        <w:t> </w:t>
      </w:r>
      <w:r>
        <w:rPr>
          <w:w w:val="110"/>
        </w:rPr>
        <w:t>Slovensko  narodno   gibanje   pod   vodstvom   kaplana   Glavača  in ing.</w:t>
      </w:r>
      <w:r>
        <w:rPr>
          <w:spacing w:val="21"/>
          <w:w w:val="110"/>
        </w:rPr>
        <w:t> </w:t>
      </w:r>
      <w:r>
        <w:rPr>
          <w:w w:val="110"/>
        </w:rPr>
        <w:t>Emra.</w:t>
      </w:r>
    </w:p>
    <w:p>
      <w:pPr>
        <w:pStyle w:val="BodyText"/>
        <w:spacing w:line="207" w:lineRule="exact"/>
        <w:ind w:left="580"/>
      </w:pPr>
      <w:r>
        <w:rPr>
          <w:w w:val="110"/>
        </w:rPr>
        <w:t>Stražarji  so  že   v   začetku   septembra   1941  dr.   Natlačenu</w:t>
      </w:r>
      <w:r>
        <w:rPr>
          <w:spacing w:val="36"/>
          <w:w w:val="110"/>
        </w:rPr>
        <w:t> </w:t>
      </w:r>
      <w:r>
        <w:rPr>
          <w:w w:val="110"/>
        </w:rPr>
        <w:t>predlagali,</w:t>
      </w:r>
    </w:p>
    <w:p>
      <w:pPr>
        <w:pStyle w:val="BodyText"/>
        <w:spacing w:line="235" w:lineRule="auto" w:before="6"/>
        <w:ind w:left="191" w:right="128" w:firstLine="5"/>
      </w:pPr>
      <w:r>
        <w:rPr>
          <w:w w:val="110"/>
        </w:rPr>
        <w:t>naj bi vse meščanske stranke in skupine »ustvarile svojo</w:t>
      </w:r>
      <w:r>
        <w:rPr>
          <w:spacing w:val="52"/>
          <w:w w:val="110"/>
        </w:rPr>
        <w:t> </w:t>
      </w:r>
      <w:r>
        <w:rPr>
          <w:w w:val="110"/>
        </w:rPr>
        <w:t>tajno  narodno vlado«. Kmalu potem je »izšel proglas, ki</w:t>
      </w:r>
      <w:r>
        <w:rPr>
          <w:spacing w:val="52"/>
          <w:w w:val="110"/>
        </w:rPr>
        <w:t> </w:t>
      </w:r>
      <w:r>
        <w:rPr>
          <w:w w:val="110"/>
        </w:rPr>
        <w:t>naznanja,  da  se  je  osnoval vrhovni plenum Osvobodilne fronte, ki je združil vse borbene skupine Slovencev brez razlike na svetovni nazor, v eno fronto«. Zato  je dr.  Ciril Žebot »misel na sestavo vlade sporočil dr.  Hohnjecu,  ki  se  je  pa  tudi  ni upal realizir ati «. </w:t>
      </w:r>
      <w:r>
        <w:rPr>
          <w:w w:val="110"/>
          <w:position w:val="6"/>
          <w:sz w:val="10"/>
        </w:rPr>
        <w:t>46 </w:t>
      </w:r>
      <w:r>
        <w:rPr>
          <w:w w:val="110"/>
        </w:rPr>
        <w:t>Ko so</w:t>
      </w:r>
      <w:r>
        <w:rPr>
          <w:spacing w:val="52"/>
          <w:w w:val="110"/>
        </w:rPr>
        <w:t> </w:t>
      </w:r>
      <w:r>
        <w:rPr>
          <w:w w:val="110"/>
        </w:rPr>
        <w:t>stražarji  zvedeli  za  ustanovitev  Narodnega odbora, ki je bil zasnovan brez njih, so nasprotovali  njegovemu  programu,</w:t>
      </w:r>
      <w:r>
        <w:rPr>
          <w:spacing w:val="52"/>
          <w:w w:val="110"/>
        </w:rPr>
        <w:t> </w:t>
      </w:r>
      <w:r>
        <w:rPr>
          <w:w w:val="110"/>
        </w:rPr>
        <w:t>ker   je  bil  za  obnovitev   Jugoslavije  in  ker   voditelji  SLS  dr. </w:t>
      </w:r>
      <w:r>
        <w:rPr>
          <w:spacing w:val="21"/>
          <w:w w:val="110"/>
        </w:rPr>
        <w:t> </w:t>
      </w:r>
      <w:r>
        <w:rPr>
          <w:w w:val="110"/>
        </w:rPr>
        <w:t>Ehrlichovih</w:t>
      </w:r>
    </w:p>
    <w:p>
      <w:pPr>
        <w:pStyle w:val="BodyText"/>
        <w:spacing w:line="237" w:lineRule="auto"/>
        <w:ind w:left="198" w:right="128" w:firstLine="8"/>
      </w:pPr>
      <w:r>
        <w:rPr>
          <w:w w:val="115"/>
        </w:rPr>
        <w:t>»rlaljnovidnih pogledov niso upošteva li «. </w:t>
      </w:r>
      <w:r>
        <w:rPr>
          <w:w w:val="115"/>
          <w:position w:val="7"/>
          <w:sz w:val="10"/>
        </w:rPr>
        <w:t>47 </w:t>
      </w:r>
      <w:r>
        <w:rPr>
          <w:w w:val="115"/>
        </w:rPr>
        <w:t>Zato so izven SLS hoteli združiti vse klerofašistične frakcije, kar Jim, kot smo videli,  tudi  ni  uspelo.</w:t>
      </w:r>
    </w:p>
    <w:p>
      <w:pPr>
        <w:pStyle w:val="BodyText"/>
        <w:spacing w:line="235" w:lineRule="auto"/>
        <w:ind w:left="196" w:right="129" w:firstLine="392"/>
      </w:pPr>
      <w:r>
        <w:rPr>
          <w:w w:val="110"/>
        </w:rPr>
        <w:t>Kako so na formiranje Narodnega odbora in njegovo delo gledale sre­ dinske družbe iz liberalnega tabora  in  desidenti  iz SLS  okrog  dr.  </w:t>
      </w:r>
      <w:r>
        <w:rPr>
          <w:b/>
          <w:w w:val="110"/>
          <w:sz w:val="18"/>
        </w:rPr>
        <w:t>Gosarja </w:t>
      </w:r>
      <w:r>
        <w:rPr>
          <w:w w:val="110"/>
        </w:rPr>
        <w:t>ter prof. Šolarja,</w:t>
      </w:r>
      <w:r>
        <w:rPr>
          <w:spacing w:val="52"/>
          <w:w w:val="110"/>
        </w:rPr>
        <w:t> </w:t>
      </w:r>
      <w:r>
        <w:rPr>
          <w:w w:val="110"/>
        </w:rPr>
        <w:t>ki  so  kot  »pametna  sredina«  želeli  Slovence  »pripeljati do zdrave </w:t>
      </w:r>
      <w:r>
        <w:rPr>
          <w:spacing w:val="3"/>
          <w:w w:val="110"/>
        </w:rPr>
        <w:t>rešitve«,</w:t>
      </w:r>
      <w:r>
        <w:rPr>
          <w:spacing w:val="3"/>
          <w:w w:val="110"/>
          <w:position w:val="7"/>
          <w:sz w:val="10"/>
        </w:rPr>
        <w:t>48 </w:t>
      </w:r>
      <w:r>
        <w:rPr>
          <w:w w:val="110"/>
        </w:rPr>
        <w:t>je povedal ing. Črtomir Nagode, ki je 20. maja 1942 jugoslovanski emigrantski vladi v Londonu med drugim</w:t>
      </w:r>
      <w:r>
        <w:rPr>
          <w:spacing w:val="17"/>
          <w:w w:val="110"/>
        </w:rPr>
        <w:t> </w:t>
      </w:r>
      <w:r>
        <w:rPr>
          <w:w w:val="110"/>
        </w:rPr>
        <w:t>pisal:</w:t>
      </w:r>
    </w:p>
    <w:p>
      <w:pPr>
        <w:pStyle w:val="BodyText"/>
        <w:spacing w:line="235" w:lineRule="auto"/>
        <w:ind w:left="188" w:right="140" w:firstLine="402"/>
        <w:rPr>
          <w:rFonts w:ascii="Arial" w:hAnsi="Arial"/>
          <w:sz w:val="10"/>
        </w:rPr>
      </w:pPr>
      <w:r>
        <w:rPr/>
        <w:pict>
          <v:shape style="position:absolute;margin-left:41.254440pt;margin-top:110.285263pt;width:52.8pt;height:.1pt;mso-position-horizontal-relative:page;mso-position-vertical-relative:paragraph;z-index:-251148288;mso-wrap-distance-left:0;mso-wrap-distance-right:0" coordorigin="825,2206" coordsize="1056,0" path="m825,2206l1880,2206e" filled="false" stroked="true" strokeweight=".239607pt" strokecolor="#000000">
            <v:path arrowok="t"/>
            <v:stroke dashstyle="solid"/>
            <w10:wrap type="topAndBottom"/>
          </v:shape>
        </w:pict>
      </w:r>
      <w:r>
        <w:rPr>
          <w:w w:val="115"/>
        </w:rPr>
        <w:t>»Septembra so stvari že toliko dozorele, da so se tradicionalne stranke sporazumele v znanih šestih točkah, ki ste jih že objavili v Londonu. Vendar pa še ni bilo  prave  akcijske  enotnosti.  </w:t>
      </w:r>
      <w:r>
        <w:rPr>
          <w:i/>
          <w:w w:val="115"/>
        </w:rPr>
        <w:t>Stranke  so  dolgo  verjele </w:t>
      </w:r>
      <w:r>
        <w:rPr>
          <w:i/>
          <w:w w:val="115"/>
        </w:rPr>
        <w:t>v svojo nekdanjo moč in podcenjevale  naglo napredovanje  OF. </w:t>
      </w:r>
      <w:r>
        <w:rPr>
          <w:w w:val="115"/>
        </w:rPr>
        <w:t>Storjenih je bilo več poskusov, da bi se za skupno delo zbrale tudi  vzporedne skupine, mlajše tvorbe, kako bi se pritegnile te skupine,  ki  so  bolj  ali man.1 bile v opoziciji  do  nekdanjih  vrst ...  Želja  za  novim,  radikalnim in revolucionarnim je  med  ljudmi  tako  oživela,  da  so  ti  elementi  bili že potrebni tradicionalnim strankam, če so se želele predstaviti v taki enotnosti, ki bi nekoga prit egnila. «'</w:t>
      </w:r>
      <w:r>
        <w:rPr>
          <w:spacing w:val="20"/>
          <w:w w:val="115"/>
        </w:rPr>
        <w:t> </w:t>
      </w:r>
      <w:r>
        <w:rPr>
          <w:rFonts w:ascii="Arial" w:hAnsi="Arial"/>
          <w:w w:val="115"/>
          <w:position w:val="6"/>
          <w:sz w:val="10"/>
        </w:rPr>
        <w:t>9</w:t>
      </w:r>
    </w:p>
    <w:p>
      <w:pPr>
        <w:spacing w:before="5"/>
        <w:ind w:left="532" w:right="0" w:firstLine="0"/>
        <w:jc w:val="left"/>
        <w:rPr>
          <w:sz w:val="14"/>
        </w:rPr>
      </w:pPr>
      <w:r>
        <w:rPr>
          <w:w w:val="115"/>
          <w:sz w:val="10"/>
        </w:rPr>
        <w:t>45 </w:t>
      </w:r>
      <w:r>
        <w:rPr>
          <w:w w:val="115"/>
          <w:sz w:val="14"/>
        </w:rPr>
        <w:t>Smersujev govor 8. julija 1943.</w:t>
      </w:r>
    </w:p>
    <w:p>
      <w:pPr>
        <w:spacing w:before="11"/>
        <w:ind w:left="528" w:right="0" w:firstLine="0"/>
        <w:jc w:val="left"/>
        <w:rPr>
          <w:sz w:val="14"/>
        </w:rPr>
      </w:pPr>
      <w:r>
        <w:rPr>
          <w:w w:val="115"/>
          <w:sz w:val="10"/>
        </w:rPr>
        <w:t>46 </w:t>
      </w:r>
      <w:r>
        <w:rPr>
          <w:w w:val="115"/>
          <w:sz w:val="14"/>
        </w:rPr>
        <w:t>Cas.arjcv dnevnik, zapiski septcm bra 1941.</w:t>
      </w:r>
    </w:p>
    <w:p>
      <w:pPr>
        <w:spacing w:before="7"/>
        <w:ind w:left="532" w:right="0" w:firstLine="0"/>
        <w:jc w:val="left"/>
        <w:rPr>
          <w:sz w:val="14"/>
        </w:rPr>
      </w:pPr>
      <w:r>
        <w:rPr>
          <w:w w:val="120"/>
          <w:sz w:val="10"/>
        </w:rPr>
        <w:t>47 </w:t>
      </w:r>
      <w:r>
        <w:rPr>
          <w:w w:val="120"/>
          <w:sz w:val="14"/>
        </w:rPr>
        <w:t>Oasarjcv referat na sestanku stražarskega stare instva lG. avgusta 1942. in dopis</w:t>
      </w:r>
    </w:p>
    <w:p>
      <w:pPr>
        <w:spacing w:before="7"/>
        <w:ind w:left="184" w:right="0" w:firstLine="0"/>
        <w:jc w:val="left"/>
        <w:rPr>
          <w:sz w:val="14"/>
        </w:rPr>
      </w:pPr>
      <w:r>
        <w:rPr>
          <w:w w:val="115"/>
          <w:sz w:val="15"/>
        </w:rPr>
        <w:t>Straže </w:t>
      </w:r>
      <w:r>
        <w:rPr>
          <w:w w:val="115"/>
          <w:sz w:val="14"/>
        </w:rPr>
        <w:t>vodstvu SLS o Slovenski zavezi, nrhlv ja,v. tož. LRS, .štev. 1526 in </w:t>
      </w:r>
      <w:r>
        <w:rPr>
          <w:w w:val="105"/>
          <w:sz w:val="14"/>
        </w:rPr>
        <w:t>2561&lt;</w:t>
      </w:r>
    </w:p>
    <w:p>
      <w:pPr>
        <w:spacing w:before="9"/>
        <w:ind w:left="526" w:right="0" w:firstLine="0"/>
        <w:jc w:val="left"/>
        <w:rPr>
          <w:sz w:val="14"/>
        </w:rPr>
      </w:pPr>
      <w:r>
        <w:rPr>
          <w:rFonts w:ascii="Arial" w:hAnsi="Arial"/>
          <w:w w:val="120"/>
          <w:sz w:val="10"/>
        </w:rPr>
        <w:t>,!S </w:t>
      </w:r>
      <w:r>
        <w:rPr>
          <w:w w:val="120"/>
          <w:sz w:val="14"/>
        </w:rPr>
        <w:t>Ciklostilhan lotak ,Slovenci! Združimo se« s poclpisom &gt;&gt;Združeni Slovenci«.</w:t>
      </w:r>
    </w:p>
    <w:p>
      <w:pPr>
        <w:spacing w:line="264" w:lineRule="auto" w:before="12"/>
        <w:ind w:left="194" w:right="251" w:firstLine="338"/>
        <w:jc w:val="left"/>
        <w:rPr>
          <w:sz w:val="14"/>
        </w:rPr>
      </w:pPr>
      <w:r>
        <w:rPr>
          <w:w w:val="120"/>
          <w:sz w:val="10"/>
        </w:rPr>
        <w:t>49 </w:t>
      </w:r>
      <w:r>
        <w:rPr>
          <w:w w:val="120"/>
          <w:sz w:val="14"/>
        </w:rPr>
        <w:t>Univ. proL dr Metod :Mikuž, Usta11ak u Sloveniji  1941.  godine,  VojnoistoriskJ  glasnik, avgust 1951, str.</w:t>
      </w:r>
      <w:r>
        <w:rPr>
          <w:spacing w:val="8"/>
          <w:w w:val="120"/>
          <w:sz w:val="14"/>
        </w:rPr>
        <w:t> </w:t>
      </w:r>
      <w:r>
        <w:rPr>
          <w:w w:val="120"/>
          <w:sz w:val="14"/>
        </w:rPr>
        <w:t>103.</w:t>
      </w:r>
    </w:p>
    <w:p>
      <w:pPr>
        <w:spacing w:after="0" w:line="264" w:lineRule="auto"/>
        <w:jc w:val="left"/>
        <w:rPr>
          <w:sz w:val="14"/>
        </w:rPr>
        <w:sectPr>
          <w:pgSz w:w="7820" w:h="12240"/>
          <w:pgMar w:top="0" w:bottom="280" w:left="660" w:right="160"/>
        </w:sectPr>
      </w:pPr>
    </w:p>
    <w:p>
      <w:pPr>
        <w:pStyle w:val="BodyText"/>
        <w:ind w:left="104"/>
        <w:jc w:val="left"/>
        <w:rPr>
          <w:sz w:val="20"/>
        </w:rPr>
      </w:pPr>
      <w:r>
        <w:rPr>
          <w:sz w:val="20"/>
        </w:rPr>
        <w:pict>
          <v:group style="width:332.95pt;height:14.85pt;mso-position-horizontal-relative:char;mso-position-vertical-relative:line" coordorigin="0,0" coordsize="6659,297">
            <v:shape style="position:absolute;left:2499;top:112;width:1723;height:111" type="#_x0000_t75" stroked="false">
              <v:imagedata r:id="rId17" o:title=""/>
            </v:shape>
            <v:line style="position:absolute" from="0,294" to="6658,294" stroked="true" strokeweight=".239605pt" strokecolor="#000000">
              <v:stroke dashstyle="solid"/>
            </v:line>
            <v:shape style="position:absolute;left:6348;top:0;width:309;height:211" type="#_x0000_t202" filled="false" stroked="false">
              <v:textbox inset="0,0,0,0">
                <w:txbxContent>
                  <w:p>
                    <w:pPr>
                      <w:spacing w:line="211" w:lineRule="exact" w:before="0"/>
                      <w:ind w:left="0" w:right="0" w:firstLine="0"/>
                      <w:jc w:val="left"/>
                      <w:rPr>
                        <w:sz w:val="19"/>
                      </w:rPr>
                    </w:pPr>
                    <w:r>
                      <w:rPr>
                        <w:sz w:val="19"/>
                      </w:rPr>
                      <w:t>195</w:t>
                    </w:r>
                  </w:p>
                </w:txbxContent>
              </v:textbox>
              <w10:wrap type="none"/>
            </v:shape>
          </v:group>
        </w:pict>
      </w:r>
      <w:r>
        <w:rPr>
          <w:sz w:val="20"/>
        </w:rPr>
      </w:r>
    </w:p>
    <w:p>
      <w:pPr>
        <w:pStyle w:val="BodyText"/>
        <w:spacing w:before="4"/>
        <w:jc w:val="left"/>
        <w:rPr>
          <w:sz w:val="12"/>
        </w:rPr>
      </w:pPr>
    </w:p>
    <w:p>
      <w:pPr>
        <w:spacing w:line="247" w:lineRule="auto" w:before="93"/>
        <w:ind w:left="107" w:right="117" w:firstLine="391"/>
        <w:jc w:val="right"/>
        <w:rPr>
          <w:sz w:val="18"/>
        </w:rPr>
      </w:pPr>
      <w:r>
        <w:rPr>
          <w:w w:val="120"/>
          <w:sz w:val="18"/>
        </w:rPr>
        <w:t>Obrobne meščanske skupine, ki so se izjavljale za pametno</w:t>
      </w:r>
      <w:r>
        <w:rPr>
          <w:spacing w:val="7"/>
          <w:w w:val="120"/>
          <w:sz w:val="18"/>
        </w:rPr>
        <w:t> </w:t>
      </w:r>
      <w:r>
        <w:rPr>
          <w:w w:val="120"/>
          <w:sz w:val="18"/>
        </w:rPr>
        <w:t>ali</w:t>
      </w:r>
      <w:r>
        <w:rPr>
          <w:spacing w:val="41"/>
          <w:w w:val="120"/>
          <w:sz w:val="18"/>
        </w:rPr>
        <w:t> </w:t>
      </w:r>
      <w:r>
        <w:rPr>
          <w:w w:val="120"/>
          <w:sz w:val="18"/>
        </w:rPr>
        <w:t>zlato</w:t>
      </w:r>
      <w:r>
        <w:rPr>
          <w:spacing w:val="-1"/>
          <w:w w:val="121"/>
          <w:sz w:val="18"/>
        </w:rPr>
        <w:t> </w:t>
      </w:r>
      <w:r>
        <w:rPr>
          <w:w w:val="120"/>
          <w:sz w:val="18"/>
        </w:rPr>
        <w:t>sredino, pa niso tako podcenjevale velikega razmaha in</w:t>
      </w:r>
      <w:r>
        <w:rPr>
          <w:spacing w:val="42"/>
          <w:w w:val="120"/>
          <w:sz w:val="18"/>
        </w:rPr>
        <w:t> </w:t>
      </w:r>
      <w:r>
        <w:rPr>
          <w:w w:val="120"/>
          <w:sz w:val="18"/>
        </w:rPr>
        <w:t>sile</w:t>
      </w:r>
      <w:r>
        <w:rPr>
          <w:spacing w:val="29"/>
          <w:w w:val="120"/>
          <w:sz w:val="18"/>
        </w:rPr>
        <w:t> </w:t>
      </w:r>
      <w:r>
        <w:rPr>
          <w:w w:val="120"/>
          <w:sz w:val="18"/>
        </w:rPr>
        <w:t>Osvobodilne</w:t>
      </w:r>
      <w:r>
        <w:rPr>
          <w:spacing w:val="-1"/>
          <w:w w:val="117"/>
          <w:sz w:val="18"/>
        </w:rPr>
        <w:t> </w:t>
      </w:r>
      <w:r>
        <w:rPr>
          <w:w w:val="120"/>
          <w:sz w:val="18"/>
        </w:rPr>
        <w:t>fronte. Zato so se pogajale z njenimi zastopniki  in  skušale</w:t>
      </w:r>
      <w:r>
        <w:rPr>
          <w:spacing w:val="49"/>
          <w:w w:val="120"/>
          <w:sz w:val="18"/>
        </w:rPr>
        <w:t> </w:t>
      </w:r>
      <w:r>
        <w:rPr>
          <w:w w:val="120"/>
          <w:sz w:val="18"/>
        </w:rPr>
        <w:t>doseči</w:t>
      </w:r>
      <w:r>
        <w:rPr>
          <w:spacing w:val="40"/>
          <w:w w:val="120"/>
          <w:sz w:val="18"/>
        </w:rPr>
        <w:t> </w:t>
      </w:r>
      <w:r>
        <w:rPr>
          <w:w w:val="120"/>
          <w:sz w:val="18"/>
        </w:rPr>
        <w:t>manjše</w:t>
      </w:r>
      <w:r>
        <w:rPr>
          <w:spacing w:val="-1"/>
          <w:w w:val="123"/>
          <w:sz w:val="18"/>
        </w:rPr>
        <w:t> </w:t>
      </w:r>
      <w:r>
        <w:rPr>
          <w:w w:val="120"/>
          <w:sz w:val="18"/>
        </w:rPr>
        <w:t>ali večje koncesije, da bi jo zrahljale. Nagode pa je celo vstopil</w:t>
      </w:r>
      <w:r>
        <w:rPr>
          <w:spacing w:val="-24"/>
          <w:w w:val="120"/>
          <w:sz w:val="18"/>
        </w:rPr>
        <w:t> </w:t>
      </w:r>
      <w:r>
        <w:rPr>
          <w:w w:val="120"/>
          <w:sz w:val="18"/>
        </w:rPr>
        <w:t>v</w:t>
      </w:r>
      <w:r>
        <w:rPr>
          <w:spacing w:val="12"/>
          <w:w w:val="120"/>
          <w:sz w:val="18"/>
        </w:rPr>
        <w:t> </w:t>
      </w:r>
      <w:r>
        <w:rPr>
          <w:w w:val="120"/>
          <w:sz w:val="18"/>
        </w:rPr>
        <w:t>Osvobo­</w:t>
      </w:r>
      <w:r>
        <w:rPr>
          <w:spacing w:val="-1"/>
          <w:w w:val="116"/>
          <w:sz w:val="18"/>
        </w:rPr>
        <w:t> </w:t>
      </w:r>
      <w:r>
        <w:rPr>
          <w:w w:val="120"/>
          <w:sz w:val="18"/>
        </w:rPr>
        <w:t>dilno fronto, da bi jo od znotraj razbijal. Ker so  hkrati</w:t>
      </w:r>
      <w:r>
        <w:rPr>
          <w:spacing w:val="20"/>
          <w:w w:val="120"/>
          <w:sz w:val="18"/>
        </w:rPr>
        <w:t> </w:t>
      </w:r>
      <w:r>
        <w:rPr>
          <w:w w:val="120"/>
          <w:sz w:val="18"/>
        </w:rPr>
        <w:t>poznale</w:t>
      </w:r>
      <w:r>
        <w:rPr>
          <w:spacing w:val="40"/>
          <w:w w:val="120"/>
          <w:sz w:val="18"/>
        </w:rPr>
        <w:t> </w:t>
      </w:r>
      <w:r>
        <w:rPr>
          <w:w w:val="120"/>
          <w:sz w:val="18"/>
        </w:rPr>
        <w:t>šibkost</w:t>
      </w:r>
      <w:r>
        <w:rPr>
          <w:spacing w:val="-1"/>
          <w:w w:val="121"/>
          <w:sz w:val="18"/>
        </w:rPr>
        <w:t> </w:t>
      </w:r>
      <w:r>
        <w:rPr>
          <w:w w:val="120"/>
          <w:sz w:val="18"/>
        </w:rPr>
        <w:t>svojih matičnih strank, so z bolj ali manj »revolucionarnimi«</w:t>
      </w:r>
      <w:r>
        <w:rPr>
          <w:spacing w:val="25"/>
          <w:w w:val="120"/>
          <w:sz w:val="18"/>
        </w:rPr>
        <w:t> </w:t>
      </w:r>
      <w:r>
        <w:rPr>
          <w:w w:val="120"/>
          <w:sz w:val="18"/>
        </w:rPr>
        <w:t>gesli</w:t>
      </w:r>
      <w:r>
        <w:rPr>
          <w:spacing w:val="35"/>
          <w:w w:val="120"/>
          <w:sz w:val="18"/>
        </w:rPr>
        <w:t> </w:t>
      </w:r>
      <w:r>
        <w:rPr>
          <w:w w:val="120"/>
          <w:sz w:val="18"/>
        </w:rPr>
        <w:t>hotele</w:t>
      </w:r>
      <w:r>
        <w:rPr>
          <w:w w:val="124"/>
          <w:sz w:val="18"/>
        </w:rPr>
        <w:t> </w:t>
      </w:r>
      <w:r>
        <w:rPr>
          <w:w w:val="120"/>
          <w:sz w:val="18"/>
        </w:rPr>
        <w:t>delati zmedo, razbijati borbeno enotnost slovenskih ljudi in </w:t>
      </w:r>
      <w:r>
        <w:rPr>
          <w:spacing w:val="20"/>
          <w:w w:val="120"/>
          <w:sz w:val="18"/>
        </w:rPr>
        <w:t> </w:t>
      </w:r>
      <w:r>
        <w:rPr>
          <w:w w:val="120"/>
          <w:sz w:val="18"/>
        </w:rPr>
        <w:t>jih </w:t>
      </w:r>
      <w:r>
        <w:rPr>
          <w:spacing w:val="35"/>
          <w:w w:val="120"/>
          <w:sz w:val="18"/>
        </w:rPr>
        <w:t> </w:t>
      </w:r>
      <w:r>
        <w:rPr>
          <w:w w:val="120"/>
          <w:sz w:val="18"/>
        </w:rPr>
        <w:t>za</w:t>
      </w:r>
      <w:r>
        <w:rPr>
          <w:spacing w:val="-1"/>
          <w:w w:val="125"/>
          <w:sz w:val="18"/>
        </w:rPr>
        <w:t> </w:t>
      </w:r>
      <w:r>
        <w:rPr>
          <w:w w:val="120"/>
          <w:sz w:val="18"/>
        </w:rPr>
        <w:t>majčkene odstopke vračati v naročje združene reakcije. Tam pa so</w:t>
      </w:r>
      <w:r>
        <w:rPr>
          <w:spacing w:val="-13"/>
          <w:w w:val="120"/>
          <w:sz w:val="18"/>
        </w:rPr>
        <w:t> </w:t>
      </w:r>
      <w:r>
        <w:rPr>
          <w:w w:val="120"/>
          <w:sz w:val="18"/>
        </w:rPr>
        <w:t>se</w:t>
      </w:r>
      <w:r>
        <w:rPr>
          <w:spacing w:val="30"/>
          <w:w w:val="120"/>
          <w:sz w:val="18"/>
        </w:rPr>
        <w:t> </w:t>
      </w:r>
      <w:r>
        <w:rPr>
          <w:w w:val="120"/>
          <w:sz w:val="18"/>
        </w:rPr>
        <w:t>kaj</w:t>
      </w:r>
      <w:r>
        <w:rPr>
          <w:w w:val="122"/>
          <w:sz w:val="18"/>
        </w:rPr>
        <w:t> </w:t>
      </w:r>
      <w:r>
        <w:rPr>
          <w:w w:val="120"/>
          <w:sz w:val="18"/>
        </w:rPr>
        <w:t>hitro znašli predvsem osamljeni ideologi in voditelji »pametne</w:t>
      </w:r>
      <w:r>
        <w:rPr>
          <w:spacing w:val="19"/>
          <w:w w:val="120"/>
          <w:sz w:val="18"/>
        </w:rPr>
        <w:t> </w:t>
      </w:r>
      <w:r>
        <w:rPr>
          <w:w w:val="120"/>
          <w:sz w:val="18"/>
        </w:rPr>
        <w:t>sredine«.</w:t>
      </w:r>
    </w:p>
    <w:p>
      <w:pPr>
        <w:spacing w:line="249" w:lineRule="auto" w:before="3"/>
        <w:ind w:left="111" w:right="110" w:firstLine="386"/>
        <w:jc w:val="both"/>
        <w:rPr>
          <w:sz w:val="18"/>
        </w:rPr>
      </w:pPr>
      <w:r>
        <w:rPr>
          <w:w w:val="120"/>
          <w:sz w:val="18"/>
        </w:rPr>
        <w:t>Desno  krilo  krščanskih  socialistov  okrog  dr.  Gosarja,  prof.  šolarja in  dr.  Jakoba  Mohoriča  se  je  sočasno  pogajalo  z  Osvobodilno   fronto in  s  klerofašistično  Slovensko  ljudsko  stranko,  od  katere  jo  je  -  kot smo  že  spoznali   v glavnem odbijalo le  Natlačenovo  voditeljsko  mesto, ki bi ga po njihovem mnenju moral zasesti dr. Gosar. V isti sapi  je ta skupina zatrjevala,  da  »ni proti  OF, temveč  proti  skrajnostim  v  </w:t>
      </w:r>
      <w:r>
        <w:rPr>
          <w:spacing w:val="6"/>
          <w:w w:val="120"/>
          <w:sz w:val="18"/>
        </w:rPr>
        <w:t>nje </w:t>
      </w:r>
      <w:r>
        <w:rPr>
          <w:w w:val="110"/>
          <w:sz w:val="18"/>
        </w:rPr>
        <w:t>j«. </w:t>
      </w:r>
      <w:r>
        <w:rPr>
          <w:w w:val="110"/>
          <w:position w:val="7"/>
          <w:sz w:val="10"/>
        </w:rPr>
        <w:t>30 </w:t>
      </w:r>
      <w:r>
        <w:rPr>
          <w:w w:val="110"/>
          <w:sz w:val="18"/>
        </w:rPr>
        <w:t>Ta </w:t>
      </w:r>
      <w:r>
        <w:rPr>
          <w:w w:val="120"/>
          <w:sz w:val="18"/>
        </w:rPr>
        <w:t>tako imenovana katoliška sredina se je po kavarnah  neutrudno povezovala s sorodnimi grupami. Tako je  desni  socialist  dr.  Celestin Jelenc 6. decembra 1941 »imel sestanek s  klerikalno  opozicijo in  drugimi in  sicer  dr.  Jaka  Mohorič  in  Šolar ...   dr.  Lončar   (katerega  stranka   je v OF po dr. Vavpetiču, on pa da je proti). Silijo  na  osnovanje  neke  sredine, on (dr. Jelenc - op. S.  F.) pa  da  je  proti  temu,  ker  bi  to  bila tretja   fronta ...  </w:t>
      </w:r>
      <w:r>
        <w:rPr>
          <w:spacing w:val="4"/>
          <w:w w:val="110"/>
          <w:sz w:val="18"/>
        </w:rPr>
        <w:t>«</w:t>
      </w:r>
      <w:r>
        <w:rPr>
          <w:spacing w:val="4"/>
          <w:w w:val="110"/>
          <w:position w:val="6"/>
          <w:sz w:val="10"/>
        </w:rPr>
        <w:t>51     </w:t>
      </w:r>
      <w:r>
        <w:rPr>
          <w:w w:val="120"/>
          <w:sz w:val="18"/>
        </w:rPr>
        <w:t>Kmalu   pa   je  klerikalna   sredina   opustila   misel</w:t>
      </w:r>
      <w:r>
        <w:rPr>
          <w:spacing w:val="28"/>
          <w:w w:val="120"/>
          <w:sz w:val="18"/>
        </w:rPr>
        <w:t> </w:t>
      </w:r>
      <w:r>
        <w:rPr>
          <w:w w:val="120"/>
          <w:sz w:val="18"/>
        </w:rPr>
        <w:t>na</w:t>
      </w:r>
    </w:p>
    <w:p>
      <w:pPr>
        <w:spacing w:line="193" w:lineRule="exact" w:before="0"/>
        <w:ind w:left="125" w:right="0" w:firstLine="0"/>
        <w:jc w:val="both"/>
        <w:rPr>
          <w:sz w:val="18"/>
        </w:rPr>
      </w:pPr>
      <w:r>
        <w:rPr>
          <w:w w:val="120"/>
          <w:sz w:val="18"/>
        </w:rPr>
        <w:t>»tretjo  fronto«,  se  povzpela  na  Mihailovicevo   barko  in  z  njo </w:t>
      </w:r>
      <w:r>
        <w:rPr>
          <w:spacing w:val="1"/>
          <w:w w:val="120"/>
          <w:sz w:val="18"/>
        </w:rPr>
        <w:t> </w:t>
      </w:r>
      <w:r>
        <w:rPr>
          <w:w w:val="120"/>
          <w:sz w:val="18"/>
        </w:rPr>
        <w:t>zajadrala</w:t>
      </w:r>
    </w:p>
    <w:p>
      <w:pPr>
        <w:spacing w:line="247" w:lineRule="auto" w:before="9"/>
        <w:ind w:left="115" w:right="103" w:firstLine="8"/>
        <w:jc w:val="both"/>
        <w:rPr>
          <w:rFonts w:ascii="Arial" w:hAnsi="Arial"/>
          <w:sz w:val="10"/>
        </w:rPr>
      </w:pPr>
      <w:r>
        <w:rPr>
          <w:w w:val="115"/>
          <w:sz w:val="18"/>
        </w:rPr>
        <w:t>v narodno izdajstvo, ko je ugotovila: »Na ozemlju svoje  narodne  države imamo </w:t>
      </w:r>
      <w:r>
        <w:rPr>
          <w:b/>
          <w:w w:val="115"/>
          <w:sz w:val="18"/>
        </w:rPr>
        <w:t>zakonitega vrhovnega poveljnika </w:t>
      </w:r>
      <w:r>
        <w:rPr>
          <w:w w:val="115"/>
          <w:sz w:val="18"/>
        </w:rPr>
        <w:t>naše narodne </w:t>
      </w:r>
      <w:r>
        <w:rPr>
          <w:b/>
          <w:w w:val="115"/>
          <w:sz w:val="18"/>
        </w:rPr>
        <w:t>vojske, </w:t>
      </w:r>
      <w:r>
        <w:rPr>
          <w:w w:val="115"/>
          <w:sz w:val="18"/>
        </w:rPr>
        <w:t>od vseh zaveznikov </w:t>
      </w:r>
      <w:r>
        <w:rPr>
          <w:b/>
          <w:w w:val="115"/>
          <w:sz w:val="18"/>
        </w:rPr>
        <w:t>priznanega junaka </w:t>
      </w:r>
      <w:r>
        <w:rPr>
          <w:w w:val="115"/>
          <w:sz w:val="18"/>
        </w:rPr>
        <w:t>in  člana  zakonite  vlade  </w:t>
      </w:r>
      <w:r>
        <w:rPr>
          <w:b/>
          <w:w w:val="115"/>
          <w:sz w:val="18"/>
        </w:rPr>
        <w:t>divizijskega generala </w:t>
      </w:r>
      <w:r>
        <w:rPr>
          <w:w w:val="115"/>
          <w:sz w:val="18"/>
        </w:rPr>
        <w:t>Dražo Mihailovica.</w:t>
      </w:r>
      <w:r>
        <w:rPr>
          <w:spacing w:val="14"/>
          <w:w w:val="115"/>
          <w:sz w:val="18"/>
        </w:rPr>
        <w:t> </w:t>
      </w:r>
      <w:r>
        <w:rPr>
          <w:w w:val="115"/>
          <w:sz w:val="18"/>
        </w:rPr>
        <w:t>«</w:t>
      </w:r>
      <w:r>
        <w:rPr>
          <w:rFonts w:ascii="Arial" w:hAnsi="Arial"/>
          <w:w w:val="115"/>
          <w:position w:val="6"/>
          <w:sz w:val="10"/>
        </w:rPr>
        <w:t>52</w:t>
      </w:r>
    </w:p>
    <w:p>
      <w:pPr>
        <w:spacing w:line="247" w:lineRule="auto" w:before="24"/>
        <w:ind w:left="115" w:right="101" w:firstLine="385"/>
        <w:jc w:val="both"/>
        <w:rPr>
          <w:b/>
          <w:sz w:val="18"/>
        </w:rPr>
      </w:pPr>
      <w:r>
        <w:rPr/>
        <w:pict>
          <v:shape style="position:absolute;margin-left:16.309305pt;margin-top:197.212509pt;width:51.85pt;height:.1pt;mso-position-horizontal-relative:page;mso-position-vertical-relative:paragraph;z-index:-251145216;mso-wrap-distance-left:0;mso-wrap-distance-right:0" coordorigin="326,3944" coordsize="1037,0" path="m326,3944l1362,3944e" filled="false" stroked="true" strokeweight=".239605pt" strokecolor="#000000">
            <v:path arrowok="t"/>
            <v:stroke dashstyle="solid"/>
            <w10:wrap type="topAndBottom"/>
          </v:shape>
        </w:pict>
      </w:r>
      <w:r>
        <w:rPr>
          <w:w w:val="120"/>
          <w:sz w:val="18"/>
        </w:rPr>
        <w:t>Jugoslovanska nacionalna stranka je bila v začetku  okupacije  nekaj časa brez pravega vodstva. Dr. Albert Kramer se  je  z  nekaterimi liberalnimi veljaki ob napadu na Jugoslavijo umaknil v Dalmacijo. Avgust Praprotnik in dr. </w:t>
      </w:r>
      <w:r>
        <w:rPr>
          <w:b/>
          <w:w w:val="120"/>
          <w:sz w:val="18"/>
        </w:rPr>
        <w:t>Marjan </w:t>
      </w:r>
      <w:r>
        <w:rPr>
          <w:w w:val="120"/>
          <w:sz w:val="18"/>
        </w:rPr>
        <w:t>Zajec sta </w:t>
      </w:r>
      <w:r>
        <w:rPr>
          <w:b/>
          <w:w w:val="120"/>
          <w:sz w:val="18"/>
        </w:rPr>
        <w:t>zagospodarila  </w:t>
      </w:r>
      <w:r>
        <w:rPr>
          <w:w w:val="120"/>
          <w:sz w:val="18"/>
        </w:rPr>
        <w:t>nad  liberalnim  tiskom </w:t>
      </w:r>
      <w:r>
        <w:rPr>
          <w:b/>
          <w:w w:val="120"/>
          <w:sz w:val="18"/>
        </w:rPr>
        <w:t>in </w:t>
      </w:r>
      <w:r>
        <w:rPr>
          <w:w w:val="120"/>
          <w:sz w:val="18"/>
        </w:rPr>
        <w:t>se odkrito povezala </w:t>
      </w:r>
      <w:r>
        <w:rPr>
          <w:b/>
          <w:w w:val="120"/>
          <w:sz w:val="18"/>
        </w:rPr>
        <w:t>z okupatorji, </w:t>
      </w:r>
      <w:r>
        <w:rPr>
          <w:w w:val="120"/>
          <w:sz w:val="18"/>
        </w:rPr>
        <w:t>Ivan </w:t>
      </w:r>
      <w:r>
        <w:rPr>
          <w:b/>
          <w:w w:val="120"/>
          <w:sz w:val="18"/>
        </w:rPr>
        <w:t>Puc€lj </w:t>
      </w:r>
      <w:r>
        <w:rPr>
          <w:w w:val="120"/>
          <w:sz w:val="18"/>
        </w:rPr>
        <w:t>pa je z dr. Natlačenom sedel v Narodnem svetu in  nato v fašistični  konzulti.  Zaradi  takih  razmer v </w:t>
      </w:r>
      <w:r>
        <w:rPr>
          <w:b/>
          <w:w w:val="120"/>
          <w:sz w:val="18"/>
        </w:rPr>
        <w:t>JNS </w:t>
      </w:r>
      <w:r>
        <w:rPr>
          <w:w w:val="120"/>
          <w:sz w:val="18"/>
        </w:rPr>
        <w:t>in ker njeni  </w:t>
      </w:r>
      <w:r>
        <w:rPr>
          <w:b/>
          <w:w w:val="120"/>
          <w:sz w:val="18"/>
        </w:rPr>
        <w:t>voditelji  </w:t>
      </w:r>
      <w:r>
        <w:rPr>
          <w:w w:val="120"/>
          <w:sz w:val="18"/>
        </w:rPr>
        <w:t>niso  </w:t>
      </w:r>
      <w:r>
        <w:rPr>
          <w:b/>
          <w:w w:val="120"/>
          <w:sz w:val="18"/>
        </w:rPr>
        <w:t>upoštevali  </w:t>
      </w:r>
      <w:r>
        <w:rPr>
          <w:w w:val="120"/>
          <w:sz w:val="18"/>
        </w:rPr>
        <w:t>zahtev  po  novem  vodstvu, se je Omladinska JNS  </w:t>
      </w:r>
      <w:r>
        <w:rPr>
          <w:b/>
          <w:w w:val="120"/>
          <w:sz w:val="18"/>
        </w:rPr>
        <w:t>pod </w:t>
      </w:r>
      <w:r>
        <w:rPr>
          <w:w w:val="120"/>
          <w:sz w:val="18"/>
        </w:rPr>
        <w:t>vodstvom </w:t>
      </w:r>
      <w:r>
        <w:rPr>
          <w:b/>
          <w:w w:val="120"/>
          <w:sz w:val="18"/>
        </w:rPr>
        <w:t>ing. </w:t>
      </w:r>
      <w:r>
        <w:rPr>
          <w:w w:val="120"/>
          <w:sz w:val="18"/>
        </w:rPr>
        <w:t>Jožeta Rusa  </w:t>
      </w:r>
      <w:r>
        <w:rPr>
          <w:b/>
          <w:w w:val="120"/>
          <w:sz w:val="18"/>
        </w:rPr>
        <w:t>junija </w:t>
      </w:r>
      <w:r>
        <w:rPr>
          <w:w w:val="120"/>
          <w:sz w:val="18"/>
        </w:rPr>
        <w:t>1941 ločila  od stranke in </w:t>
      </w:r>
      <w:r>
        <w:rPr>
          <w:b/>
          <w:w w:val="120"/>
          <w:sz w:val="18"/>
        </w:rPr>
        <w:t>sklenila, </w:t>
      </w:r>
      <w:r>
        <w:rPr>
          <w:w w:val="120"/>
          <w:sz w:val="18"/>
        </w:rPr>
        <w:t>da bo </w:t>
      </w:r>
      <w:r>
        <w:rPr>
          <w:b/>
          <w:w w:val="120"/>
          <w:sz w:val="18"/>
        </w:rPr>
        <w:t>pod </w:t>
      </w:r>
      <w:r>
        <w:rPr>
          <w:w w:val="120"/>
          <w:sz w:val="18"/>
        </w:rPr>
        <w:t>imenom Nova </w:t>
      </w:r>
      <w:r>
        <w:rPr>
          <w:b/>
          <w:w w:val="120"/>
          <w:sz w:val="18"/>
        </w:rPr>
        <w:t>Jugoslavija </w:t>
      </w:r>
      <w:r>
        <w:rPr>
          <w:w w:val="120"/>
          <w:sz w:val="18"/>
        </w:rPr>
        <w:t>vodila samostojno politiko. Avgusta  1941  je  zaradi  razmerja  sil  med  mladimi  in starimi zahtevala, da se morata dr. Kramer  in  Pucelj  umakniti  iz  vodstva stranke, ki sta svoje polnomočje nato res prenesla  na  direktorij JNS. Po predhodnem sporazumu s skupinami iz predvojne Mladinske delovne skupnosti se je Nova Jugoslavija zatem pogajala z vodstvom Osvobodilne  fronte,  pri  katerih  je  zahtevala  priznanje  begunske  vlade  in koalicijsko osnovo Osvobodilne fronte. Hkrati pa je »podvzela  inicia­ tivo, da se združijo vse  grupe  in  stranke  izven  OF  in  skušajo  nato </w:t>
      </w:r>
      <w:r>
        <w:rPr>
          <w:b/>
          <w:w w:val="120"/>
          <w:sz w:val="18"/>
        </w:rPr>
        <w:t>skupno</w:t>
      </w:r>
      <w:r>
        <w:rPr>
          <w:b/>
          <w:spacing w:val="-14"/>
          <w:w w:val="120"/>
          <w:sz w:val="18"/>
        </w:rPr>
        <w:t> </w:t>
      </w:r>
      <w:r>
        <w:rPr>
          <w:w w:val="120"/>
          <w:sz w:val="18"/>
        </w:rPr>
        <w:t>doseči</w:t>
      </w:r>
      <w:r>
        <w:rPr>
          <w:spacing w:val="-18"/>
          <w:w w:val="120"/>
          <w:sz w:val="18"/>
        </w:rPr>
        <w:t> </w:t>
      </w:r>
      <w:r>
        <w:rPr>
          <w:w w:val="120"/>
          <w:sz w:val="18"/>
        </w:rPr>
        <w:t>sporazum</w:t>
      </w:r>
      <w:r>
        <w:rPr>
          <w:spacing w:val="-12"/>
          <w:w w:val="120"/>
          <w:sz w:val="18"/>
        </w:rPr>
        <w:t> </w:t>
      </w:r>
      <w:r>
        <w:rPr>
          <w:w w:val="120"/>
          <w:sz w:val="18"/>
        </w:rPr>
        <w:t>z</w:t>
      </w:r>
      <w:r>
        <w:rPr>
          <w:spacing w:val="-22"/>
          <w:w w:val="120"/>
          <w:sz w:val="18"/>
        </w:rPr>
        <w:t> </w:t>
      </w:r>
      <w:r>
        <w:rPr>
          <w:rFonts w:ascii="Arial" w:hAnsi="Arial"/>
          <w:i/>
          <w:w w:val="120"/>
          <w:sz w:val="18"/>
        </w:rPr>
        <w:t>OF«:a</w:t>
      </w:r>
      <w:r>
        <w:rPr>
          <w:rFonts w:ascii="Arial" w:hAnsi="Arial"/>
          <w:i/>
          <w:spacing w:val="-21"/>
          <w:w w:val="120"/>
          <w:sz w:val="18"/>
        </w:rPr>
        <w:t> </w:t>
      </w:r>
      <w:r>
        <w:rPr>
          <w:w w:val="120"/>
          <w:sz w:val="18"/>
        </w:rPr>
        <w:t>Po</w:t>
      </w:r>
      <w:r>
        <w:rPr>
          <w:spacing w:val="1"/>
          <w:w w:val="120"/>
          <w:sz w:val="18"/>
        </w:rPr>
        <w:t> </w:t>
      </w:r>
      <w:r>
        <w:rPr>
          <w:w w:val="120"/>
          <w:sz w:val="18"/>
        </w:rPr>
        <w:t>burnih</w:t>
      </w:r>
      <w:r>
        <w:rPr>
          <w:spacing w:val="-12"/>
          <w:w w:val="120"/>
          <w:sz w:val="18"/>
        </w:rPr>
        <w:t> </w:t>
      </w:r>
      <w:r>
        <w:rPr>
          <w:b/>
          <w:w w:val="120"/>
          <w:sz w:val="18"/>
        </w:rPr>
        <w:t>razgovorih</w:t>
      </w:r>
      <w:r>
        <w:rPr>
          <w:b/>
          <w:spacing w:val="-1"/>
          <w:w w:val="120"/>
          <w:sz w:val="18"/>
        </w:rPr>
        <w:t> </w:t>
      </w:r>
      <w:r>
        <w:rPr>
          <w:w w:val="120"/>
          <w:sz w:val="18"/>
        </w:rPr>
        <w:t>je</w:t>
      </w:r>
      <w:r>
        <w:rPr>
          <w:spacing w:val="-13"/>
          <w:w w:val="120"/>
          <w:sz w:val="18"/>
        </w:rPr>
        <w:t> </w:t>
      </w:r>
      <w:r>
        <w:rPr>
          <w:w w:val="120"/>
          <w:sz w:val="18"/>
        </w:rPr>
        <w:t>Nova</w:t>
      </w:r>
      <w:r>
        <w:rPr>
          <w:spacing w:val="-11"/>
          <w:w w:val="120"/>
          <w:sz w:val="18"/>
        </w:rPr>
        <w:t> </w:t>
      </w:r>
      <w:r>
        <w:rPr>
          <w:b/>
          <w:w w:val="120"/>
          <w:sz w:val="18"/>
        </w:rPr>
        <w:t>Jugoslavija</w:t>
      </w:r>
    </w:p>
    <w:p>
      <w:pPr>
        <w:spacing w:before="39"/>
        <w:ind w:left="479" w:right="0" w:firstLine="0"/>
        <w:jc w:val="left"/>
        <w:rPr>
          <w:sz w:val="14"/>
        </w:rPr>
      </w:pPr>
      <w:r>
        <w:rPr>
          <w:w w:val="110"/>
          <w:sz w:val="14"/>
        </w:rPr>
        <w:t>50 </w:t>
      </w:r>
      <w:r>
        <w:rPr>
          <w:w w:val="110"/>
          <w:sz w:val="16"/>
        </w:rPr>
        <w:t>Združeni Slovenci, okrožnica </w:t>
      </w:r>
      <w:r>
        <w:rPr>
          <w:rFonts w:ascii="Arial" w:hAnsi="Arial"/>
          <w:w w:val="110"/>
          <w:sz w:val="14"/>
        </w:rPr>
        <w:t>št. </w:t>
      </w:r>
      <w:r>
        <w:rPr>
          <w:w w:val="110"/>
          <w:sz w:val="14"/>
        </w:rPr>
        <w:t>l.</w:t>
      </w:r>
    </w:p>
    <w:p>
      <w:pPr>
        <w:spacing w:line="235" w:lineRule="auto" w:before="10"/>
        <w:ind w:left="469" w:right="2558" w:firstLine="1"/>
        <w:jc w:val="left"/>
        <w:rPr>
          <w:sz w:val="14"/>
        </w:rPr>
      </w:pPr>
      <w:r>
        <w:rPr>
          <w:w w:val="110"/>
          <w:sz w:val="10"/>
        </w:rPr>
        <w:t>51 </w:t>
      </w:r>
      <w:r>
        <w:rPr>
          <w:w w:val="120"/>
          <w:sz w:val="14"/>
        </w:rPr>
        <w:t>krhiv  </w:t>
      </w:r>
      <w:r>
        <w:rPr>
          <w:w w:val="110"/>
          <w:sz w:val="14"/>
        </w:rPr>
        <w:t>Slovenske  zn:veze,   beležka   </w:t>
      </w:r>
      <w:r>
        <w:rPr>
          <w:w w:val="105"/>
          <w:sz w:val="14"/>
        </w:rPr>
        <w:t>G.  </w:t>
      </w:r>
      <w:r>
        <w:rPr>
          <w:w w:val="110"/>
          <w:sz w:val="14"/>
        </w:rPr>
        <w:t>decembra  1941. </w:t>
      </w:r>
      <w:r>
        <w:rPr>
          <w:w w:val="105"/>
          <w:sz w:val="14"/>
        </w:rPr>
        <w:t>52 </w:t>
      </w:r>
      <w:r>
        <w:rPr>
          <w:w w:val="110"/>
          <w:sz w:val="15"/>
        </w:rPr>
        <w:t>Združerni </w:t>
      </w:r>
      <w:r>
        <w:rPr>
          <w:w w:val="110"/>
          <w:sz w:val="14"/>
        </w:rPr>
        <w:t>Sfo1venci, okrožnica </w:t>
      </w:r>
      <w:r>
        <w:rPr>
          <w:w w:val="110"/>
          <w:sz w:val="15"/>
        </w:rPr>
        <w:t>M. </w:t>
      </w:r>
      <w:r>
        <w:rPr>
          <w:i/>
          <w:w w:val="110"/>
          <w:sz w:val="14"/>
        </w:rPr>
        <w:t>3, </w:t>
      </w:r>
      <w:r>
        <w:rPr>
          <w:w w:val="120"/>
          <w:sz w:val="15"/>
        </w:rPr>
        <w:t>str. </w:t>
      </w:r>
      <w:r>
        <w:rPr>
          <w:w w:val="110"/>
          <w:sz w:val="14"/>
        </w:rPr>
        <w:t>4.</w:t>
      </w:r>
    </w:p>
    <w:p>
      <w:pPr>
        <w:spacing w:line="169" w:lineRule="exact" w:before="0"/>
        <w:ind w:left="471" w:right="0" w:firstLine="0"/>
        <w:jc w:val="left"/>
        <w:rPr>
          <w:sz w:val="15"/>
        </w:rPr>
      </w:pPr>
      <w:r>
        <w:rPr>
          <w:w w:val="120"/>
          <w:sz w:val="10"/>
        </w:rPr>
        <w:t>53 </w:t>
      </w:r>
      <w:r>
        <w:rPr>
          <w:w w:val="120"/>
          <w:sz w:val="15"/>
        </w:rPr>
        <w:t>Sire Ljubo, Stra:nke in </w:t>
      </w:r>
      <w:r>
        <w:rPr>
          <w:rFonts w:ascii="Arial" w:hAnsi="Arial"/>
          <w:w w:val="120"/>
          <w:sz w:val="12"/>
        </w:rPr>
        <w:t>ja,vno </w:t>
      </w:r>
      <w:r>
        <w:rPr>
          <w:w w:val="120"/>
          <w:sz w:val="15"/>
        </w:rPr>
        <w:t>mnenje v Sloveniji za časa easedbe, pisal v Švici</w:t>
      </w:r>
    </w:p>
    <w:p>
      <w:pPr>
        <w:spacing w:before="14"/>
        <w:ind w:left="150" w:right="0" w:firstLine="0"/>
        <w:jc w:val="left"/>
        <w:rPr>
          <w:sz w:val="14"/>
        </w:rPr>
      </w:pPr>
      <w:r>
        <w:rPr>
          <w:w w:val="115"/>
          <w:sz w:val="14"/>
        </w:rPr>
        <w:t>avgusta 1943, Vrh. wd. LRS K 1/47/14.</w:t>
      </w:r>
    </w:p>
    <w:p>
      <w:pPr>
        <w:spacing w:after="0"/>
        <w:jc w:val="left"/>
        <w:rPr>
          <w:sz w:val="14"/>
        </w:rPr>
        <w:sectPr>
          <w:pgSz w:w="7930" w:h="12320"/>
          <w:pgMar w:top="200" w:bottom="280" w:left="200" w:right="820"/>
        </w:sectPr>
      </w:pPr>
    </w:p>
    <w:p>
      <w:pPr>
        <w:tabs>
          <w:tab w:pos="1860" w:val="left" w:leader="none"/>
        </w:tabs>
        <w:spacing w:before="85"/>
        <w:ind w:left="116" w:right="0" w:firstLine="0"/>
        <w:jc w:val="left"/>
        <w:rPr>
          <w:sz w:val="14"/>
        </w:rPr>
      </w:pPr>
      <w:r>
        <w:rPr/>
        <w:pict>
          <v:shape style="position:absolute;margin-left:47.010868pt;margin-top:20.064690pt;width:208.2pt;height:.1pt;mso-position-horizontal-relative:page;mso-position-vertical-relative:paragraph;z-index:-251144192;mso-wrap-distance-left:0;mso-wrap-distance-right:0" coordorigin="940,401" coordsize="4164,0" path="m940,401l5104,401e" filled="false" stroked="true" strokeweight=".239607pt" strokecolor="#000000">
            <v:path arrowok="t"/>
            <v:stroke dashstyle="solid"/>
            <w10:wrap type="topAndBottom"/>
          </v:shape>
        </w:pict>
      </w:r>
      <w:r>
        <w:rPr/>
        <w:pict>
          <v:shape style="position:absolute;margin-left:276.308838pt;margin-top:20.064690pt;width:103.65pt;height:.1pt;mso-position-horizontal-relative:page;mso-position-vertical-relative:paragraph;z-index:-251143168;mso-wrap-distance-left:0;mso-wrap-distance-right:0" coordorigin="5526,401" coordsize="2073,0" path="m5526,401l7598,401e" filled="false" stroked="true" strokeweight=".239607pt" strokecolor="#000000">
            <v:path arrowok="t"/>
            <v:stroke dashstyle="solid"/>
            <w10:wrap type="topAndBottom"/>
          </v:shape>
        </w:pict>
      </w:r>
      <w:r>
        <w:rPr>
          <w:rFonts w:ascii="Courier New"/>
          <w:w w:val="105"/>
          <w:position w:val="6"/>
          <w:sz w:val="21"/>
        </w:rPr>
        <w:t>196</w:t>
        <w:tab/>
      </w:r>
      <w:r>
        <w:rPr>
          <w:w w:val="110"/>
          <w:sz w:val="14"/>
        </w:rPr>
        <w:t>ZAROTA</w:t>
      </w:r>
      <w:r>
        <w:rPr>
          <w:spacing w:val="38"/>
          <w:w w:val="110"/>
          <w:sz w:val="14"/>
        </w:rPr>
        <w:t> </w:t>
      </w:r>
      <w:r>
        <w:rPr>
          <w:w w:val="110"/>
          <w:sz w:val="14"/>
        </w:rPr>
        <w:t>PIW'PI UPORNKMU</w:t>
      </w:r>
      <w:r>
        <w:rPr>
          <w:spacing w:val="28"/>
          <w:w w:val="110"/>
          <w:sz w:val="14"/>
        </w:rPr>
        <w:t> </w:t>
      </w:r>
      <w:r>
        <w:rPr>
          <w:w w:val="110"/>
          <w:sz w:val="14"/>
        </w:rPr>
        <w:t>L.JUDS'l'VU</w:t>
      </w:r>
    </w:p>
    <w:p>
      <w:pPr>
        <w:pStyle w:val="BodyText"/>
        <w:spacing w:line="235" w:lineRule="auto" w:before="216"/>
        <w:ind w:left="134" w:right="137" w:firstLine="1"/>
      </w:pPr>
      <w:r>
        <w:rPr>
          <w:w w:val="110"/>
        </w:rPr>
        <w:t>prekinila svoja neiskrena pogajanja</w:t>
      </w:r>
      <w:r>
        <w:rPr>
          <w:spacing w:val="52"/>
          <w:w w:val="110"/>
        </w:rPr>
        <w:t> </w:t>
      </w:r>
      <w:r>
        <w:rPr>
          <w:w w:val="110"/>
        </w:rPr>
        <w:t>z  Osvobodilno  fronto.  Dne  </w:t>
      </w:r>
      <w:r>
        <w:rPr>
          <w:w w:val="110"/>
          <w:sz w:val="18"/>
        </w:rPr>
        <w:t>l.  </w:t>
      </w:r>
      <w:r>
        <w:rPr>
          <w:w w:val="110"/>
        </w:rPr>
        <w:t>decem­ bra 1941 je začela izdajati svoje glasilo »Zarja svobode«, v katerem</w:t>
      </w:r>
      <w:r>
        <w:rPr>
          <w:spacing w:val="52"/>
          <w:w w:val="110"/>
        </w:rPr>
        <w:t> </w:t>
      </w:r>
      <w:r>
        <w:rPr>
          <w:w w:val="110"/>
        </w:rPr>
        <w:t>je  strastno zagovarjala</w:t>
      </w:r>
      <w:r>
        <w:rPr>
          <w:spacing w:val="52"/>
          <w:w w:val="110"/>
        </w:rPr>
        <w:t> </w:t>
      </w:r>
      <w:r>
        <w:rPr>
          <w:w w:val="110"/>
        </w:rPr>
        <w:t>Mihailovicevo  narodno  izdajstvo,  s  čimer  je  le  v novih razmerah nadaljevala protiljudsko politiko reakcionarne</w:t>
      </w:r>
      <w:r>
        <w:rPr>
          <w:spacing w:val="37"/>
          <w:w w:val="110"/>
        </w:rPr>
        <w:t> </w:t>
      </w:r>
      <w:r>
        <w:rPr>
          <w:w w:val="110"/>
        </w:rPr>
        <w:t>JNS.</w:t>
      </w:r>
    </w:p>
    <w:p>
      <w:pPr>
        <w:pStyle w:val="BodyText"/>
        <w:spacing w:line="235" w:lineRule="auto" w:before="39"/>
        <w:ind w:left="135" w:right="119" w:firstLine="386"/>
      </w:pPr>
      <w:r>
        <w:rPr>
          <w:w w:val="115"/>
        </w:rPr>
        <w:t>Stara pravda okrog ing. Nagodeta je 25. avgusta 1941 podpisala sporazum z Osvobodilno fronto in postala  članica  Vrhovnega  plenuma OF. Bolj kot z  osvobodilno  borbo  pa  se  je  ukvarjala  z  raznimi  načrti za njeno razbijanje, kar je skušala prikriti s  »strokovnim«  značajem svojega krožka. Podpirala je pobudo Nove Jugoslavije za združitev vseh grup in strank izven OF. V ta namen se je  Nagode  povezal  celo  z  JNS, ko je 6. novembra 1941 obiskal ing. Mačkovška, pred njim blatil vodstvo Osvobodilne fronte in ga pozval: »Nujno je potrebno, da pridejo v  OF  resni ljudje iz nacionalnih vrst ... </w:t>
      </w:r>
      <w:r>
        <w:rPr>
          <w:rFonts w:ascii="Arial" w:hAnsi="Arial"/>
          <w:w w:val="115"/>
          <w:sz w:val="14"/>
        </w:rPr>
        <w:t>«</w:t>
      </w:r>
      <w:r>
        <w:rPr>
          <w:rFonts w:ascii="Arial" w:hAnsi="Arial"/>
          <w:w w:val="115"/>
          <w:sz w:val="14"/>
          <w:vertAlign w:val="superscript"/>
        </w:rPr>
        <w:t>54</w:t>
      </w:r>
      <w:r>
        <w:rPr>
          <w:rFonts w:ascii="Arial" w:hAnsi="Arial"/>
          <w:w w:val="115"/>
          <w:sz w:val="14"/>
          <w:vertAlign w:val="baseline"/>
        </w:rPr>
        <w:t> </w:t>
      </w:r>
      <w:r>
        <w:rPr>
          <w:w w:val="115"/>
          <w:vertAlign w:val="baseline"/>
        </w:rPr>
        <w:t>Od jeseni 1941 je Nagode  imel kurirsko zvezo z Mihailovicem, od katerega je dobil celo šifre za radijsko zvezo, ki pa je ni uspel vzpostaviti. Tesno je bil povezan z majorjem Novakom, načelnikom Mihailovicevega štaba za Slovenijo. Ko je »Slo­ venski poročevalec« s stvarnim poročilom razkril Mihailovicevo narodno izdajstvo, je Nagode 14. decembra 1941 sklical izredno sejo Stare pravde, na katero so med drugim prišli: Metod Kumelj, Božo Borštnik, Karel Bratuša, urednik »Družinskega tednika« in Nagodetovih »Izvestij«, in Ljubo Sire. Na njej so »sklenili, naj C. (Crtomir  Nagode  -  op  S.  F.) napiše poročilo o Mihailovicevem slučaju za Izvestje ... Dimnik (ing. Stanko - op.  S.  F.)  napovedal,  da  bodo  prišli  predstavniki  njegovih grup za pogajanje k </w:t>
      </w:r>
      <w:r>
        <w:rPr>
          <w:rFonts w:ascii="Arial" w:hAnsi="Arial"/>
          <w:w w:val="115"/>
          <w:sz w:val="20"/>
          <w:vertAlign w:val="baseline"/>
        </w:rPr>
        <w:t>č.«</w:t>
      </w:r>
      <w:r>
        <w:rPr>
          <w:w w:val="115"/>
          <w:position w:val="6"/>
          <w:sz w:val="11"/>
          <w:vertAlign w:val="baseline"/>
        </w:rPr>
        <w:t>55 </w:t>
      </w:r>
      <w:r>
        <w:rPr>
          <w:w w:val="115"/>
          <w:vertAlign w:val="baseline"/>
        </w:rPr>
        <w:t>Večina članov Stare pravde je nato obsodila Mihailovica,  Nagode s Kumljem  in  Sircem pa  je 3. februarja 1942</w:t>
      </w:r>
      <w:r>
        <w:rPr>
          <w:spacing w:val="36"/>
          <w:w w:val="115"/>
          <w:vertAlign w:val="baseline"/>
        </w:rPr>
        <w:t> </w:t>
      </w:r>
      <w:r>
        <w:rPr>
          <w:w w:val="115"/>
          <w:vertAlign w:val="baseline"/>
        </w:rPr>
        <w:t>poslal</w:t>
      </w:r>
    </w:p>
    <w:p>
      <w:pPr>
        <w:pStyle w:val="BodyText"/>
        <w:spacing w:line="196" w:lineRule="exact"/>
        <w:ind w:left="172"/>
      </w:pPr>
      <w:r>
        <w:rPr>
          <w:w w:val="110"/>
        </w:rPr>
        <w:t>»Spomenico   pooblaščencu   generalu   Draže  Mihailoviča   v  Ljubljani«</w:t>
      </w:r>
      <w:r>
        <w:rPr>
          <w:spacing w:val="18"/>
          <w:w w:val="110"/>
        </w:rPr>
        <w:t> </w:t>
      </w:r>
      <w:r>
        <w:rPr>
          <w:w w:val="110"/>
        </w:rPr>
        <w:t>ma­</w:t>
      </w:r>
    </w:p>
    <w:p>
      <w:pPr>
        <w:pStyle w:val="BodyText"/>
        <w:spacing w:line="217" w:lineRule="exact"/>
        <w:ind w:left="174"/>
      </w:pPr>
      <w:r>
        <w:rPr>
          <w:w w:val="115"/>
        </w:rPr>
        <w:t>jorju Novaku:</w:t>
      </w:r>
    </w:p>
    <w:p>
      <w:pPr>
        <w:pStyle w:val="BodyText"/>
        <w:spacing w:line="237" w:lineRule="auto" w:before="33"/>
        <w:ind w:left="172" w:right="114" w:firstLine="389"/>
      </w:pPr>
      <w:r>
        <w:rPr>
          <w:w w:val="115"/>
        </w:rPr>
        <w:t>»Izjavljamo, da smo z vsemi silami pripravljeni podrediti se Vašemu vrhovnemu zapovedništvu in Vam slediti na potu slave do končne zmage.</w:t>
      </w:r>
    </w:p>
    <w:p>
      <w:pPr>
        <w:pStyle w:val="ListParagraph"/>
        <w:numPr>
          <w:ilvl w:val="0"/>
          <w:numId w:val="22"/>
        </w:numPr>
        <w:tabs>
          <w:tab w:pos="502" w:val="left" w:leader="none"/>
        </w:tabs>
        <w:spacing w:line="232" w:lineRule="auto" w:before="2" w:after="0"/>
        <w:ind w:left="160" w:right="117" w:hanging="4"/>
        <w:jc w:val="both"/>
        <w:rPr>
          <w:sz w:val="19"/>
        </w:rPr>
      </w:pPr>
      <w:r>
        <w:rPr>
          <w:w w:val="110"/>
          <w:sz w:val="19"/>
        </w:rPr>
        <w:t>Prosimo za potrdilo te spomenice in</w:t>
      </w:r>
      <w:r>
        <w:rPr>
          <w:spacing w:val="52"/>
          <w:w w:val="110"/>
          <w:sz w:val="19"/>
        </w:rPr>
        <w:t> </w:t>
      </w:r>
      <w:r>
        <w:rPr>
          <w:w w:val="110"/>
          <w:sz w:val="19"/>
        </w:rPr>
        <w:t>za  odredbe  o  načinu  naše podreditve pod Vaše vrhovno</w:t>
      </w:r>
      <w:r>
        <w:rPr>
          <w:spacing w:val="2"/>
          <w:w w:val="110"/>
          <w:sz w:val="19"/>
        </w:rPr>
        <w:t> </w:t>
      </w:r>
      <w:r>
        <w:rPr>
          <w:w w:val="110"/>
          <w:sz w:val="19"/>
        </w:rPr>
        <w:t>zapovedništvo.«M</w:t>
      </w:r>
    </w:p>
    <w:p>
      <w:pPr>
        <w:pStyle w:val="BodyText"/>
        <w:spacing w:line="235" w:lineRule="auto" w:before="44"/>
        <w:ind w:left="161" w:right="106" w:firstLine="400"/>
      </w:pPr>
      <w:r>
        <w:rPr>
          <w:w w:val="115"/>
        </w:rPr>
        <w:t>Tako so se poleg reakcionarnih strank tudi vse sredinske  skupine zaradi svojega nasprotovanja narodnoosvobodilni  borbi  znašle  konec 1941. leta v Mihailovicevem taboru narodnega</w:t>
      </w:r>
      <w:r>
        <w:rPr>
          <w:spacing w:val="32"/>
          <w:w w:val="115"/>
        </w:rPr>
        <w:t> </w:t>
      </w:r>
      <w:r>
        <w:rPr>
          <w:w w:val="115"/>
        </w:rPr>
        <w:t>izdajstva.</w:t>
      </w:r>
    </w:p>
    <w:p>
      <w:pPr>
        <w:pStyle w:val="BodyText"/>
        <w:spacing w:line="235" w:lineRule="auto" w:before="38"/>
        <w:ind w:left="174" w:right="100" w:firstLine="385"/>
      </w:pPr>
      <w:r>
        <w:rPr>
          <w:w w:val="110"/>
        </w:rPr>
        <w:t>Medtem ko sta dr. Krek in dr. Kuhar v </w:t>
      </w:r>
      <w:r>
        <w:rPr>
          <w:b/>
          <w:w w:val="110"/>
        </w:rPr>
        <w:t>prvih </w:t>
      </w:r>
      <w:r>
        <w:rPr>
          <w:w w:val="110"/>
        </w:rPr>
        <w:t>mesecih po londonskem radiu najraje  ganljivo  pripovedovala  o  trpljenju  Slovencev  pod  okupatorji, s  čimer  sta</w:t>
      </w:r>
      <w:r>
        <w:rPr>
          <w:spacing w:val="52"/>
          <w:w w:val="110"/>
        </w:rPr>
        <w:t> </w:t>
      </w:r>
      <w:r>
        <w:rPr>
          <w:w w:val="110"/>
        </w:rPr>
        <w:t>si  hotela  znova  pridobiti  dobro  ime  in  zaupanje,  sta  ob   prvih novicah o</w:t>
      </w:r>
      <w:r>
        <w:rPr>
          <w:spacing w:val="52"/>
          <w:w w:val="110"/>
        </w:rPr>
        <w:t> </w:t>
      </w:r>
      <w:r>
        <w:rPr>
          <w:w w:val="110"/>
        </w:rPr>
        <w:t>prebujajočem  se  puntarstvu  kar  vzkipela.  Dr.  Alojzij Kuhar je 16. novembra svaril: »Treba je modrosti in previdnosti. Ne povzročajte nepotrebnih  žrtev,  ki so  za  Slovence  brez  </w:t>
      </w:r>
      <w:r>
        <w:rPr>
          <w:spacing w:val="2"/>
          <w:w w:val="110"/>
        </w:rPr>
        <w:t>haska!«</w:t>
      </w:r>
      <w:r>
        <w:rPr>
          <w:spacing w:val="2"/>
          <w:w w:val="110"/>
          <w:position w:val="7"/>
          <w:sz w:val="10"/>
        </w:rPr>
        <w:t>57  </w:t>
      </w:r>
      <w:r>
        <w:rPr>
          <w:w w:val="110"/>
        </w:rPr>
        <w:t>Dr.  Krek pa je 17. decembra 1941 že brez ovinkov pozval na uničenje slovenskih narodnoosvobodilnih partizanskih</w:t>
      </w:r>
      <w:r>
        <w:rPr>
          <w:spacing w:val="37"/>
          <w:w w:val="110"/>
        </w:rPr>
        <w:t> </w:t>
      </w:r>
      <w:r>
        <w:rPr>
          <w:w w:val="110"/>
        </w:rPr>
        <w:t>čet:</w:t>
      </w:r>
    </w:p>
    <w:p>
      <w:pPr>
        <w:spacing w:line="235" w:lineRule="auto" w:before="36"/>
        <w:ind w:left="188" w:right="107" w:firstLine="377"/>
        <w:jc w:val="both"/>
        <w:rPr>
          <w:i/>
          <w:sz w:val="19"/>
        </w:rPr>
      </w:pPr>
      <w:r>
        <w:rPr/>
        <w:pict>
          <v:shape style="position:absolute;margin-left:48.929676pt;margin-top:38.525913pt;width:51.85pt;height:.1pt;mso-position-horizontal-relative:page;mso-position-vertical-relative:paragraph;z-index:-251142144;mso-wrap-distance-left:0;mso-wrap-distance-right:0" coordorigin="979,771" coordsize="1037,0" path="m979,771l2015,771e" filled="false" stroked="true" strokeweight=".239607pt" strokecolor="#000000">
            <v:path arrowok="t"/>
            <v:stroke dashstyle="solid"/>
            <w10:wrap type="topAndBottom"/>
          </v:shape>
        </w:pict>
      </w:r>
      <w:r>
        <w:rPr>
          <w:w w:val="115"/>
          <w:sz w:val="19"/>
        </w:rPr>
        <w:t>»Borba je potrebna, toda pametna in enotna borba proti sovražniku brez nespametnih žrtev, ne pa ropi in ubojstva.  </w:t>
      </w:r>
      <w:r>
        <w:rPr>
          <w:i/>
          <w:w w:val="115"/>
          <w:sz w:val="19"/>
        </w:rPr>
        <w:t>Varujte  se  vsake </w:t>
      </w:r>
      <w:r>
        <w:rPr>
          <w:i/>
          <w:w w:val="115"/>
          <w:sz w:val="19"/>
        </w:rPr>
        <w:t>needinosti in zatrite zlasti vsako partizanstvo! Zberite se okrog</w:t>
      </w:r>
      <w:r>
        <w:rPr>
          <w:i/>
          <w:spacing w:val="45"/>
          <w:w w:val="115"/>
          <w:sz w:val="19"/>
        </w:rPr>
        <w:t> </w:t>
      </w:r>
      <w:r>
        <w:rPr>
          <w:i/>
          <w:w w:val="115"/>
          <w:sz w:val="19"/>
        </w:rPr>
        <w:t>svojih</w:t>
      </w:r>
    </w:p>
    <w:p>
      <w:pPr>
        <w:spacing w:before="48"/>
        <w:ind w:left="533" w:right="0" w:firstLine="0"/>
        <w:jc w:val="left"/>
        <w:rPr>
          <w:sz w:val="14"/>
        </w:rPr>
      </w:pPr>
      <w:r>
        <w:rPr>
          <w:w w:val="120"/>
          <w:sz w:val="10"/>
        </w:rPr>
        <w:t>54 </w:t>
      </w:r>
      <w:r>
        <w:rPr>
          <w:w w:val="120"/>
          <w:sz w:val="14"/>
        </w:rPr>
        <w:t>Arh1v Slovenske zaveze, beležka </w:t>
      </w:r>
      <w:r>
        <w:rPr>
          <w:rFonts w:ascii="Arial" w:hAnsi="Arial"/>
          <w:i/>
          <w:w w:val="120"/>
          <w:sz w:val="13"/>
        </w:rPr>
        <w:t>6. </w:t>
      </w:r>
      <w:r>
        <w:rPr>
          <w:w w:val="120"/>
          <w:sz w:val="14"/>
        </w:rPr>
        <w:t>novembra 1941.</w:t>
      </w:r>
    </w:p>
    <w:p>
      <w:pPr>
        <w:spacing w:before="7"/>
        <w:ind w:left="537" w:right="0" w:firstLine="0"/>
        <w:jc w:val="left"/>
        <w:rPr>
          <w:sz w:val="14"/>
        </w:rPr>
      </w:pPr>
      <w:r>
        <w:rPr>
          <w:w w:val="115"/>
          <w:sz w:val="11"/>
        </w:rPr>
        <w:t>55 </w:t>
      </w:r>
      <w:r>
        <w:rPr>
          <w:w w:val="115"/>
          <w:sz w:val="14"/>
        </w:rPr>
        <w:t>Nag-0d0tov dnevnik, str. 22.</w:t>
      </w:r>
    </w:p>
    <w:p>
      <w:pPr>
        <w:spacing w:before="11"/>
        <w:ind w:left="537" w:right="0" w:firstLine="0"/>
        <w:jc w:val="left"/>
        <w:rPr>
          <w:sz w:val="14"/>
        </w:rPr>
      </w:pPr>
      <w:r>
        <w:rPr>
          <w:w w:val="115"/>
          <w:sz w:val="11"/>
        </w:rPr>
        <w:t>56 </w:t>
      </w:r>
      <w:r>
        <w:rPr>
          <w:w w:val="115"/>
          <w:sz w:val="14"/>
        </w:rPr>
        <w:t>Vrhovno sodišče LRS K </w:t>
      </w:r>
      <w:r>
        <w:rPr>
          <w:w w:val="105"/>
          <w:sz w:val="14"/>
        </w:rPr>
        <w:t>1147114.</w:t>
      </w:r>
    </w:p>
    <w:p>
      <w:pPr>
        <w:spacing w:before="11"/>
        <w:ind w:left="538" w:right="0" w:firstLine="0"/>
        <w:jc w:val="left"/>
        <w:rPr>
          <w:sz w:val="13"/>
        </w:rPr>
      </w:pPr>
      <w:r>
        <w:rPr>
          <w:rFonts w:ascii="Arial" w:hAnsi="Arial"/>
          <w:w w:val="110"/>
          <w:sz w:val="11"/>
        </w:rPr>
        <w:t>57 </w:t>
      </w:r>
      <w:r>
        <w:rPr>
          <w:w w:val="110"/>
          <w:sz w:val="14"/>
        </w:rPr>
        <w:t>»Svobodna Slovenija", 22. novembra 1941, </w:t>
      </w:r>
      <w:r>
        <w:rPr>
          <w:rFonts w:ascii="Arial" w:hAnsi="Arial"/>
          <w:w w:val="110"/>
          <w:sz w:val="14"/>
        </w:rPr>
        <w:t>št. </w:t>
      </w:r>
      <w:r>
        <w:rPr>
          <w:w w:val="110"/>
          <w:sz w:val="13"/>
        </w:rPr>
        <w:t>l.</w:t>
      </w:r>
    </w:p>
    <w:p>
      <w:pPr>
        <w:spacing w:after="0"/>
        <w:jc w:val="left"/>
        <w:rPr>
          <w:sz w:val="13"/>
        </w:rPr>
        <w:sectPr>
          <w:pgSz w:w="7820" w:h="12240"/>
          <w:pgMar w:top="160" w:bottom="280" w:left="800" w:right="80"/>
        </w:sectPr>
      </w:pPr>
    </w:p>
    <w:p>
      <w:pPr>
        <w:tabs>
          <w:tab w:pos="6474" w:val="left" w:leader="none"/>
        </w:tabs>
        <w:spacing w:before="81"/>
        <w:ind w:left="2597" w:right="0" w:firstLine="0"/>
        <w:jc w:val="left"/>
        <w:rPr>
          <w:sz w:val="19"/>
        </w:rPr>
      </w:pPr>
      <w:r>
        <w:rPr/>
        <w:pict>
          <v:line style="position:absolute;mso-position-horizontal-relative:page;mso-position-vertical-relative:paragraph;z-index:252176384" from="22.065529pt,18.492331pt" to="179.4024pt,18.492331pt" stroked="true" strokeweight=".239605pt" strokecolor="#000000">
            <v:stroke dashstyle="solid"/>
            <w10:wrap type="none"/>
          </v:line>
        </w:pict>
      </w:r>
      <w:r>
        <w:rPr/>
        <w:pict>
          <v:line style="position:absolute;mso-position-horizontal-relative:page;mso-position-vertical-relative:paragraph;z-index:252177408" from="208.183517pt,18.971544pt" to="324.26743pt,18.971544pt" stroked="true" strokeweight=".239605pt" strokecolor="#000000">
            <v:stroke dashstyle="solid"/>
            <w10:wrap type="none"/>
          </v:line>
        </w:pict>
      </w:r>
      <w:r>
        <w:rPr>
          <w:w w:val="115"/>
          <w:sz w:val="14"/>
        </w:rPr>
        <w:t>SLOVENSKA </w:t>
      </w:r>
      <w:r>
        <w:rPr>
          <w:spacing w:val="12"/>
          <w:w w:val="115"/>
          <w:sz w:val="14"/>
        </w:rPr>
        <w:t> </w:t>
      </w:r>
      <w:r>
        <w:rPr>
          <w:w w:val="115"/>
          <w:sz w:val="14"/>
        </w:rPr>
        <w:t>ZAVEZA</w:t>
        <w:tab/>
      </w:r>
      <w:r>
        <w:rPr>
          <w:w w:val="115"/>
          <w:position w:val="3"/>
          <w:sz w:val="19"/>
        </w:rPr>
        <w:t>197</w:t>
      </w:r>
    </w:p>
    <w:p>
      <w:pPr>
        <w:spacing w:line="232" w:lineRule="auto" w:before="306"/>
        <w:ind w:left="117" w:right="126" w:firstLine="29"/>
        <w:jc w:val="both"/>
        <w:rPr>
          <w:i/>
          <w:sz w:val="10"/>
        </w:rPr>
      </w:pPr>
      <w:r>
        <w:rPr>
          <w:i/>
          <w:w w:val="110"/>
          <w:sz w:val="19"/>
        </w:rPr>
        <w:t>preizknšenih voditeljev. </w:t>
      </w:r>
      <w:r>
        <w:rPr>
          <w:w w:val="110"/>
          <w:sz w:val="19"/>
        </w:rPr>
        <w:t>Ne</w:t>
      </w:r>
      <w:r>
        <w:rPr>
          <w:spacing w:val="52"/>
          <w:w w:val="110"/>
          <w:sz w:val="19"/>
        </w:rPr>
        <w:t> </w:t>
      </w:r>
      <w:r>
        <w:rPr>
          <w:i/>
          <w:w w:val="110"/>
          <w:sz w:val="19"/>
        </w:rPr>
        <w:t>poslušajte  nikogar  drugega  kakor  svoje </w:t>
      </w:r>
      <w:r>
        <w:rPr>
          <w:i/>
          <w:w w:val="110"/>
          <w:sz w:val="19"/>
        </w:rPr>
        <w:t>narodno vodstvo v Londonu. Drugačno ravnanje je v današnjih razmerah resnično </w:t>
      </w:r>
      <w:r>
        <w:rPr>
          <w:i/>
          <w:spacing w:val="4"/>
          <w:w w:val="110"/>
          <w:sz w:val="19"/>
        </w:rPr>
        <w:t>izda </w:t>
      </w:r>
      <w:r>
        <w:rPr>
          <w:i/>
          <w:w w:val="110"/>
          <w:sz w:val="19"/>
        </w:rPr>
        <w:t>jst v </w:t>
      </w:r>
      <w:r>
        <w:rPr>
          <w:i/>
          <w:spacing w:val="7"/>
          <w:w w:val="105"/>
          <w:sz w:val="19"/>
        </w:rPr>
        <w:t>o/</w:t>
      </w:r>
      <w:r>
        <w:rPr>
          <w:i/>
          <w:spacing w:val="-36"/>
          <w:w w:val="105"/>
          <w:sz w:val="19"/>
        </w:rPr>
        <w:t> </w:t>
      </w:r>
      <w:r>
        <w:rPr>
          <w:i/>
          <w:spacing w:val="3"/>
          <w:w w:val="110"/>
          <w:sz w:val="19"/>
        </w:rPr>
        <w:t>«</w:t>
      </w:r>
      <w:r>
        <w:rPr>
          <w:i/>
          <w:spacing w:val="3"/>
          <w:w w:val="110"/>
          <w:position w:val="6"/>
          <w:sz w:val="10"/>
        </w:rPr>
        <w:t>58</w:t>
      </w:r>
    </w:p>
    <w:p>
      <w:pPr>
        <w:pStyle w:val="BodyText"/>
        <w:spacing w:line="232" w:lineRule="auto" w:before="49"/>
        <w:ind w:left="124" w:right="125" w:firstLine="387"/>
      </w:pPr>
      <w:r>
        <w:rPr>
          <w:w w:val="115"/>
        </w:rPr>
        <w:t>Za njim je dr. Alojzij Kuhar </w:t>
      </w:r>
      <w:r>
        <w:rPr>
          <w:w w:val="115"/>
          <w:sz w:val="18"/>
        </w:rPr>
        <w:t>l. </w:t>
      </w:r>
      <w:r>
        <w:rPr>
          <w:w w:val="115"/>
        </w:rPr>
        <w:t>februarja </w:t>
      </w:r>
      <w:r>
        <w:rPr>
          <w:rFonts w:ascii="Arial" w:hAnsi="Arial"/>
          <w:w w:val="115"/>
          <w:sz w:val="17"/>
        </w:rPr>
        <w:t>1942 </w:t>
      </w:r>
      <w:r>
        <w:rPr>
          <w:w w:val="115"/>
        </w:rPr>
        <w:t>po radiu podobno naročal:</w:t>
      </w:r>
    </w:p>
    <w:p>
      <w:pPr>
        <w:pStyle w:val="BodyText"/>
        <w:spacing w:line="214" w:lineRule="exact"/>
        <w:ind w:left="512"/>
      </w:pPr>
      <w:r>
        <w:rPr>
          <w:rFonts w:ascii="Arial" w:hAnsi="Arial"/>
          <w:w w:val="110"/>
          <w:sz w:val="17"/>
        </w:rPr>
        <w:t>»O </w:t>
      </w:r>
      <w:r>
        <w:rPr>
          <w:w w:val="110"/>
        </w:rPr>
        <w:t>naši usodi bo odločal le zapad. Vse drugo je laž nad narodom ...</w:t>
      </w:r>
    </w:p>
    <w:p>
      <w:pPr>
        <w:pStyle w:val="BodyText"/>
        <w:spacing w:line="232" w:lineRule="auto" w:before="4"/>
        <w:ind w:left="117" w:right="120" w:firstLine="11"/>
        <w:rPr>
          <w:rFonts w:ascii="Arial" w:hAnsi="Arial"/>
          <w:sz w:val="10"/>
        </w:rPr>
      </w:pPr>
      <w:r>
        <w:rPr>
          <w:w w:val="115"/>
        </w:rPr>
        <w:t>V  odnošajih  do  sovražnika  je  potrebna  modrost  in   previdnost.  Polno je prišepetovalcev, toda voditelji  in  ves  narod  naj  skrbijo,  da  ljudstvo ne bo sledilo najbolj drznim političnim pustolovcem, ki s svojimi dejanji povzročajo le požige slovenskih domov in ubijanje slovenskih živl jen j.«</w:t>
      </w:r>
      <w:r>
        <w:rPr>
          <w:spacing w:val="-25"/>
          <w:w w:val="115"/>
        </w:rPr>
        <w:t> </w:t>
      </w:r>
      <w:r>
        <w:rPr>
          <w:rFonts w:ascii="Arial" w:hAnsi="Arial"/>
          <w:w w:val="115"/>
          <w:position w:val="6"/>
          <w:sz w:val="10"/>
        </w:rPr>
        <w:t>9</w:t>
      </w:r>
    </w:p>
    <w:p>
      <w:pPr>
        <w:spacing w:line="235" w:lineRule="auto" w:before="47"/>
        <w:ind w:left="120" w:right="112" w:firstLine="374"/>
        <w:jc w:val="both"/>
        <w:rPr>
          <w:sz w:val="19"/>
        </w:rPr>
      </w:pPr>
      <w:r>
        <w:rPr>
          <w:w w:val="115"/>
          <w:sz w:val="19"/>
        </w:rPr>
        <w:t>Tudi Kuhar je postajal jasnejši  v  svojih slaboglasnih  govorih.  Tako ga je </w:t>
      </w:r>
      <w:r>
        <w:rPr>
          <w:w w:val="115"/>
          <w:sz w:val="18"/>
        </w:rPr>
        <w:t>8. </w:t>
      </w:r>
      <w:r>
        <w:rPr>
          <w:w w:val="115"/>
          <w:sz w:val="19"/>
        </w:rPr>
        <w:t>marca skrbelo, da se </w:t>
      </w:r>
      <w:r>
        <w:rPr>
          <w:i/>
          <w:w w:val="115"/>
          <w:sz w:val="19"/>
        </w:rPr>
        <w:t>»pri nas doma ne </w:t>
      </w:r>
      <w:r>
        <w:rPr>
          <w:w w:val="115"/>
          <w:sz w:val="19"/>
        </w:rPr>
        <w:t>bi </w:t>
      </w:r>
      <w:r>
        <w:rPr>
          <w:i/>
          <w:w w:val="115"/>
          <w:sz w:val="19"/>
        </w:rPr>
        <w:t>ob porazu sovražnika </w:t>
      </w:r>
      <w:r>
        <w:rPr>
          <w:i/>
          <w:w w:val="115"/>
          <w:sz w:val="19"/>
        </w:rPr>
        <w:t>uveljavili kakšni zmešnjavarji«, </w:t>
      </w:r>
      <w:r>
        <w:rPr>
          <w:w w:val="115"/>
          <w:sz w:val="19"/>
        </w:rPr>
        <w:t>22. marca pa je</w:t>
      </w:r>
      <w:r>
        <w:rPr>
          <w:spacing w:val="9"/>
          <w:w w:val="115"/>
          <w:sz w:val="19"/>
        </w:rPr>
        <w:t> </w:t>
      </w:r>
      <w:r>
        <w:rPr>
          <w:w w:val="115"/>
          <w:sz w:val="19"/>
        </w:rPr>
        <w:t>grozil:</w:t>
      </w:r>
    </w:p>
    <w:p>
      <w:pPr>
        <w:spacing w:line="232" w:lineRule="auto" w:before="45"/>
        <w:ind w:left="123" w:right="108" w:firstLine="390"/>
        <w:jc w:val="both"/>
        <w:rPr>
          <w:sz w:val="19"/>
        </w:rPr>
      </w:pPr>
      <w:r>
        <w:rPr>
          <w:w w:val="115"/>
          <w:sz w:val="19"/>
        </w:rPr>
        <w:t>»Drage</w:t>
      </w:r>
      <w:r>
        <w:rPr>
          <w:spacing w:val="-5"/>
          <w:w w:val="115"/>
          <w:sz w:val="19"/>
        </w:rPr>
        <w:t> </w:t>
      </w:r>
      <w:r>
        <w:rPr>
          <w:w w:val="115"/>
          <w:sz w:val="19"/>
        </w:rPr>
        <w:t>Slovenke</w:t>
      </w:r>
      <w:r>
        <w:rPr>
          <w:spacing w:val="-13"/>
          <w:w w:val="115"/>
          <w:sz w:val="19"/>
        </w:rPr>
        <w:t> </w:t>
      </w:r>
      <w:r>
        <w:rPr>
          <w:w w:val="115"/>
          <w:sz w:val="19"/>
        </w:rPr>
        <w:t>in</w:t>
      </w:r>
      <w:r>
        <w:rPr>
          <w:spacing w:val="-3"/>
          <w:w w:val="115"/>
          <w:sz w:val="19"/>
        </w:rPr>
        <w:t> </w:t>
      </w:r>
      <w:r>
        <w:rPr>
          <w:w w:val="115"/>
          <w:sz w:val="19"/>
        </w:rPr>
        <w:t>Slovenci!</w:t>
      </w:r>
      <w:r>
        <w:rPr>
          <w:spacing w:val="-2"/>
          <w:w w:val="115"/>
          <w:sz w:val="19"/>
        </w:rPr>
        <w:t> </w:t>
      </w:r>
      <w:r>
        <w:rPr>
          <w:w w:val="115"/>
          <w:sz w:val="19"/>
        </w:rPr>
        <w:t>Zvedeli</w:t>
      </w:r>
      <w:r>
        <w:rPr>
          <w:spacing w:val="-2"/>
          <w:w w:val="115"/>
          <w:sz w:val="19"/>
        </w:rPr>
        <w:t> </w:t>
      </w:r>
      <w:r>
        <w:rPr>
          <w:w w:val="115"/>
          <w:sz w:val="19"/>
        </w:rPr>
        <w:t>smo</w:t>
      </w:r>
      <w:r>
        <w:rPr>
          <w:spacing w:val="-15"/>
          <w:w w:val="115"/>
          <w:sz w:val="19"/>
        </w:rPr>
        <w:t> </w:t>
      </w:r>
      <w:r>
        <w:rPr>
          <w:w w:val="115"/>
          <w:sz w:val="19"/>
        </w:rPr>
        <w:t>za</w:t>
      </w:r>
      <w:r>
        <w:rPr>
          <w:spacing w:val="7"/>
          <w:w w:val="115"/>
          <w:sz w:val="19"/>
        </w:rPr>
        <w:t> </w:t>
      </w:r>
      <w:r>
        <w:rPr>
          <w:w w:val="115"/>
          <w:sz w:val="19"/>
        </w:rPr>
        <w:t>važne</w:t>
      </w:r>
      <w:r>
        <w:rPr>
          <w:spacing w:val="-5"/>
          <w:w w:val="115"/>
          <w:sz w:val="19"/>
        </w:rPr>
        <w:t> </w:t>
      </w:r>
      <w:r>
        <w:rPr>
          <w:w w:val="115"/>
          <w:sz w:val="19"/>
        </w:rPr>
        <w:t>podatke o</w:t>
      </w:r>
      <w:r>
        <w:rPr>
          <w:spacing w:val="-13"/>
          <w:w w:val="115"/>
          <w:sz w:val="19"/>
        </w:rPr>
        <w:t> </w:t>
      </w:r>
      <w:r>
        <w:rPr>
          <w:w w:val="115"/>
          <w:sz w:val="19"/>
        </w:rPr>
        <w:t>položaju v naši domovini. Med temi  je  poročilo,  ki  je  boleče:  da  ima  namreč  naš narod, izpostavljen tujcu na milost in nemilost, </w:t>
      </w:r>
      <w:r>
        <w:rPr>
          <w:i/>
          <w:w w:val="115"/>
          <w:sz w:val="19"/>
        </w:rPr>
        <w:t>opraviti še z enim </w:t>
      </w:r>
      <w:r>
        <w:rPr>
          <w:i/>
          <w:w w:val="115"/>
          <w:sz w:val="19"/>
        </w:rPr>
        <w:t>sovražnikom, ki se mu je vsilil in ki se imenuje Osvobodilna fronta</w:t>
      </w:r>
      <w:r>
        <w:rPr>
          <w:i/>
          <w:spacing w:val="-34"/>
          <w:w w:val="115"/>
          <w:sz w:val="19"/>
        </w:rPr>
        <w:t> </w:t>
      </w:r>
      <w:r>
        <w:rPr>
          <w:w w:val="115"/>
          <w:sz w:val="19"/>
        </w:rPr>
        <w:t>...</w:t>
      </w:r>
    </w:p>
    <w:p>
      <w:pPr>
        <w:spacing w:before="0"/>
        <w:ind w:left="102" w:right="0" w:firstLine="0"/>
        <w:jc w:val="both"/>
        <w:rPr>
          <w:i/>
          <w:sz w:val="10"/>
        </w:rPr>
      </w:pPr>
      <w:r>
        <w:rPr>
          <w:i/>
          <w:w w:val="110"/>
          <w:sz w:val="19"/>
        </w:rPr>
        <w:t>Vsi, ki pri tem sodelujejo, </w:t>
      </w:r>
      <w:r>
        <w:rPr>
          <w:w w:val="110"/>
          <w:sz w:val="19"/>
        </w:rPr>
        <w:t>bodo </w:t>
      </w:r>
      <w:r>
        <w:rPr>
          <w:i/>
          <w:w w:val="110"/>
          <w:sz w:val="19"/>
        </w:rPr>
        <w:t>klicani na odg ovor!«</w:t>
      </w:r>
      <w:r>
        <w:rPr>
          <w:i/>
          <w:w w:val="110"/>
          <w:position w:val="6"/>
          <w:sz w:val="10"/>
        </w:rPr>
        <w:t>60</w:t>
      </w:r>
    </w:p>
    <w:p>
      <w:pPr>
        <w:pStyle w:val="BodyText"/>
        <w:spacing w:line="232" w:lineRule="auto" w:before="7"/>
        <w:ind w:left="126" w:right="125" w:firstLine="385"/>
      </w:pPr>
      <w:r>
        <w:rPr>
          <w:w w:val="110"/>
        </w:rPr>
        <w:t>Vseučiliški profesor dr. Rudolf Bičanič, ki je med vojno v Londonu pobliže spoznal dr. Kreka in njegovo delo, je o njem kot priča izpovedal:</w:t>
      </w:r>
    </w:p>
    <w:p>
      <w:pPr>
        <w:pStyle w:val="BodyText"/>
        <w:spacing w:line="217" w:lineRule="exact" w:before="31"/>
        <w:ind w:left="518"/>
      </w:pPr>
      <w:r>
        <w:rPr>
          <w:w w:val="115"/>
        </w:rPr>
        <w:t>»O politični liniji dr. Kreka v emigraciji bi lahko dejal to: ...</w:t>
      </w:r>
    </w:p>
    <w:p>
      <w:pPr>
        <w:pStyle w:val="ListParagraph"/>
        <w:numPr>
          <w:ilvl w:val="1"/>
          <w:numId w:val="28"/>
        </w:numPr>
        <w:tabs>
          <w:tab w:pos="763" w:val="left" w:leader="none"/>
        </w:tabs>
        <w:spacing w:line="237" w:lineRule="auto" w:before="0" w:after="0"/>
        <w:ind w:left="123" w:right="120" w:firstLine="394"/>
        <w:jc w:val="both"/>
        <w:rPr>
          <w:sz w:val="19"/>
        </w:rPr>
      </w:pPr>
      <w:r>
        <w:rPr>
          <w:w w:val="115"/>
          <w:sz w:val="19"/>
        </w:rPr>
        <w:t>da je bil v odnosih v vladi zmeraj na strani kralja, generala Mihailovica in da se ni nikdar začel aktivno boriti proti velikosrbski</w:t>
      </w:r>
      <w:r>
        <w:rPr>
          <w:spacing w:val="7"/>
          <w:w w:val="115"/>
          <w:sz w:val="19"/>
        </w:rPr>
        <w:t> </w:t>
      </w:r>
      <w:r>
        <w:rPr>
          <w:w w:val="115"/>
          <w:sz w:val="19"/>
        </w:rPr>
        <w:t>kliki;</w:t>
      </w:r>
    </w:p>
    <w:p>
      <w:pPr>
        <w:pStyle w:val="ListParagraph"/>
        <w:numPr>
          <w:ilvl w:val="1"/>
          <w:numId w:val="28"/>
        </w:numPr>
        <w:tabs>
          <w:tab w:pos="782" w:val="left" w:leader="none"/>
        </w:tabs>
        <w:spacing w:line="240" w:lineRule="auto" w:before="2" w:after="0"/>
        <w:ind w:left="119" w:right="120" w:firstLine="393"/>
        <w:jc w:val="both"/>
        <w:rPr>
          <w:sz w:val="19"/>
        </w:rPr>
      </w:pPr>
      <w:r>
        <w:rPr>
          <w:w w:val="115"/>
          <w:sz w:val="19"/>
        </w:rPr>
        <w:t>da je imel najboljše zveze z najreakcionarnejšimi angleškimi krogi, ki so ga osebno</w:t>
      </w:r>
      <w:r>
        <w:rPr>
          <w:spacing w:val="13"/>
          <w:w w:val="115"/>
          <w:sz w:val="19"/>
        </w:rPr>
        <w:t> </w:t>
      </w:r>
      <w:r>
        <w:rPr>
          <w:w w:val="115"/>
          <w:sz w:val="19"/>
        </w:rPr>
        <w:t>forsirali;</w:t>
      </w:r>
    </w:p>
    <w:p>
      <w:pPr>
        <w:pStyle w:val="ListParagraph"/>
        <w:numPr>
          <w:ilvl w:val="1"/>
          <w:numId w:val="28"/>
        </w:numPr>
        <w:tabs>
          <w:tab w:pos="763" w:val="left" w:leader="none"/>
        </w:tabs>
        <w:spacing w:line="235" w:lineRule="auto" w:before="7" w:after="0"/>
        <w:ind w:left="116" w:right="118" w:firstLine="390"/>
        <w:jc w:val="both"/>
        <w:rPr>
          <w:sz w:val="15"/>
        </w:rPr>
      </w:pPr>
      <w:r>
        <w:rPr>
          <w:w w:val="115"/>
          <w:sz w:val="19"/>
        </w:rPr>
        <w:t>da je bil najhujši in najnepomirljivejši nasprotnik narodno­ osvobodilnega gibanja. Njegovo stališče do narodnoosvobodilnega gibanja se ni videlo samo iz njegovih ustnih izjav, ampak tudi iz propagandi­ stičnega gradiva, ki ga je obilno razpošiljal domačim in </w:t>
      </w:r>
      <w:r>
        <w:rPr>
          <w:b/>
          <w:w w:val="115"/>
          <w:sz w:val="18"/>
        </w:rPr>
        <w:t>tujim </w:t>
      </w:r>
      <w:r>
        <w:rPr>
          <w:w w:val="115"/>
          <w:sz w:val="19"/>
        </w:rPr>
        <w:t>političnim krogom v Londonu in  v  katerem  je dr.  Krek  na  podlagi  poročil,  ki  jih je dobival od svojih sodelavcev iz domovine, napadal narodnoosvobodilno gibanje. Njegovo stališče je razvidno tudi iz pisem, ki jih je pošiljal posameznim londonskim časopisom in so prav tako bila objavljena</w:t>
      </w:r>
      <w:r>
        <w:rPr>
          <w:spacing w:val="49"/>
          <w:w w:val="115"/>
          <w:sz w:val="19"/>
        </w:rPr>
        <w:t> </w:t>
      </w:r>
      <w:r>
        <w:rPr>
          <w:rFonts w:ascii="Arial" w:hAnsi="Arial"/>
          <w:w w:val="115"/>
          <w:sz w:val="15"/>
        </w:rPr>
        <w:t>«</w:t>
      </w:r>
      <w:r>
        <w:rPr>
          <w:w w:val="115"/>
          <w:sz w:val="15"/>
          <w:vertAlign w:val="superscript"/>
        </w:rPr>
        <w:t>61</w:t>
      </w:r>
    </w:p>
    <w:p>
      <w:pPr>
        <w:pStyle w:val="BodyText"/>
        <w:spacing w:line="235" w:lineRule="auto" w:before="37"/>
        <w:ind w:left="121" w:right="115" w:firstLine="394"/>
      </w:pPr>
      <w:r>
        <w:rPr>
          <w:w w:val="115"/>
        </w:rPr>
        <w:t>Kakor je dr. Krek iz taktičnih razlogov javno zagovarjal Mihailovica, tako so tudi njegovi strankarski pomočniki doma svoje posebne klero­ fašistične cilje radi zavijali v velikosrbsko  mihailovicevščino. V času,  ko je Mihailovic  prelomil  vse dogovore s  partizani  in  so se  njegovi  odredi z nemško vojsko in nedicevci borili proti srbskim partizanom, je »Svo­ bodna Slovenija,&lt; članom Slovenske legije</w:t>
      </w:r>
      <w:r>
        <w:rPr>
          <w:spacing w:val="36"/>
          <w:w w:val="115"/>
        </w:rPr>
        <w:t> </w:t>
      </w:r>
      <w:r>
        <w:rPr>
          <w:w w:val="115"/>
        </w:rPr>
        <w:t>pojasnjevala:</w:t>
      </w:r>
    </w:p>
    <w:p>
      <w:pPr>
        <w:pStyle w:val="BodyText"/>
        <w:spacing w:line="232" w:lineRule="auto" w:before="39"/>
        <w:ind w:left="125" w:right="120" w:firstLine="402"/>
      </w:pPr>
      <w:r>
        <w:rPr>
          <w:w w:val="115"/>
        </w:rPr>
        <w:t>»Mihailovic - četniki - partizani. Oborožen odpor v Srbiji je porazdeljen v tri skupine: </w:t>
      </w:r>
      <w:r>
        <w:rPr>
          <w:rFonts w:ascii="Arial" w:hAnsi="Arial"/>
          <w:w w:val="115"/>
          <w:sz w:val="17"/>
        </w:rPr>
        <w:t>1. </w:t>
      </w:r>
      <w:r>
        <w:rPr>
          <w:w w:val="115"/>
        </w:rPr>
        <w:t>Partizani - s komunistično ideologijo, so internacionalci  </w:t>
      </w:r>
      <w:r>
        <w:rPr>
          <w:b/>
          <w:w w:val="115"/>
          <w:sz w:val="18"/>
        </w:rPr>
        <w:t>(najmanjša  skupina),  </w:t>
      </w:r>
      <w:r>
        <w:rPr>
          <w:w w:val="115"/>
        </w:rPr>
        <w:t>2.  Četniki  vojvode  Koste</w:t>
      </w:r>
      <w:r>
        <w:rPr>
          <w:spacing w:val="41"/>
          <w:w w:val="115"/>
        </w:rPr>
        <w:t> </w:t>
      </w:r>
      <w:r>
        <w:rPr>
          <w:w w:val="115"/>
        </w:rPr>
        <w:t>Pečanca</w:t>
      </w:r>
    </w:p>
    <w:p>
      <w:pPr>
        <w:pStyle w:val="ListParagraph"/>
        <w:numPr>
          <w:ilvl w:val="0"/>
          <w:numId w:val="22"/>
        </w:numPr>
        <w:tabs>
          <w:tab w:pos="453" w:val="left" w:leader="none"/>
        </w:tabs>
        <w:spacing w:line="232" w:lineRule="auto" w:before="2" w:after="0"/>
        <w:ind w:left="133" w:right="115" w:hanging="7"/>
        <w:jc w:val="both"/>
        <w:rPr>
          <w:sz w:val="19"/>
        </w:rPr>
      </w:pPr>
      <w:r>
        <w:rPr/>
        <w:pict>
          <v:shape style="position:absolute;margin-left:22.065529pt;margin-top:25.235632pt;width:51.85pt;height:.1pt;mso-position-horizontal-relative:page;mso-position-vertical-relative:paragraph;z-index:-251141120;mso-wrap-distance-left:0;mso-wrap-distance-right:0" coordorigin="441,505" coordsize="1037,0" path="m441,505l1477,505e" filled="false" stroked="true" strokeweight=".479209pt" strokecolor="#000000">
            <v:path arrowok="t"/>
            <v:stroke dashstyle="solid"/>
            <w10:wrap type="topAndBottom"/>
          </v:shape>
        </w:pict>
      </w:r>
      <w:r>
        <w:rPr>
          <w:w w:val="115"/>
          <w:sz w:val="19"/>
        </w:rPr>
        <w:t>srbski nacionalisti. (Pečanac je </w:t>
      </w:r>
      <w:r>
        <w:rPr>
          <w:b/>
          <w:w w:val="115"/>
          <w:sz w:val="18"/>
        </w:rPr>
        <w:t>svojitn </w:t>
      </w:r>
      <w:r>
        <w:rPr>
          <w:w w:val="115"/>
          <w:sz w:val="19"/>
        </w:rPr>
        <w:t>enotam že 28. avgusta pod kaznijo  prepovedal  streljati na Nemce! -    op. S.  F.) 3. Vojska</w:t>
      </w:r>
      <w:r>
        <w:rPr>
          <w:spacing w:val="-25"/>
          <w:w w:val="115"/>
          <w:sz w:val="19"/>
        </w:rPr>
        <w:t> </w:t>
      </w:r>
      <w:r>
        <w:rPr>
          <w:w w:val="115"/>
          <w:sz w:val="19"/>
        </w:rPr>
        <w:t>polkovnika</w:t>
      </w:r>
    </w:p>
    <w:p>
      <w:pPr>
        <w:spacing w:before="32"/>
        <w:ind w:left="466" w:right="0" w:firstLine="0"/>
        <w:jc w:val="left"/>
        <w:rPr>
          <w:sz w:val="14"/>
        </w:rPr>
      </w:pPr>
      <w:r>
        <w:rPr>
          <w:w w:val="115"/>
          <w:sz w:val="11"/>
        </w:rPr>
        <w:t>58 </w:t>
      </w:r>
      <w:r>
        <w:rPr>
          <w:w w:val="115"/>
          <w:sz w:val="14"/>
        </w:rPr>
        <w:t>,,svobodna ,Stlovelllija«, 15. januarja 1942, </w:t>
      </w:r>
      <w:r>
        <w:rPr>
          <w:w w:val="115"/>
          <w:sz w:val="16"/>
        </w:rPr>
        <w:t>št. </w:t>
      </w:r>
      <w:r>
        <w:rPr>
          <w:w w:val="115"/>
          <w:sz w:val="14"/>
        </w:rPr>
        <w:t>5.</w:t>
      </w:r>
    </w:p>
    <w:p>
      <w:pPr>
        <w:spacing w:before="11"/>
        <w:ind w:left="476" w:right="0" w:firstLine="0"/>
        <w:jc w:val="left"/>
        <w:rPr>
          <w:sz w:val="14"/>
        </w:rPr>
      </w:pPr>
      <w:r>
        <w:rPr>
          <w:w w:val="115"/>
          <w:sz w:val="10"/>
        </w:rPr>
        <w:t>59 </w:t>
      </w:r>
      <w:r>
        <w:rPr>
          <w:w w:val="115"/>
          <w:sz w:val="14"/>
        </w:rPr>
        <w:t>))Svob-0dna Slovenija«, 15. februarja 1942, </w:t>
      </w:r>
      <w:r>
        <w:rPr>
          <w:rFonts w:ascii="Arial" w:hAnsi="Arial"/>
          <w:w w:val="115"/>
          <w:sz w:val="14"/>
        </w:rPr>
        <w:t>l'it. </w:t>
      </w:r>
      <w:r>
        <w:rPr>
          <w:w w:val="115"/>
          <w:sz w:val="14"/>
        </w:rPr>
        <w:t>7.</w:t>
      </w:r>
    </w:p>
    <w:p>
      <w:pPr>
        <w:tabs>
          <w:tab w:pos="3749" w:val="left" w:leader="dot"/>
        </w:tabs>
        <w:spacing w:line="148" w:lineRule="exact" w:before="7"/>
        <w:ind w:left="481" w:right="0" w:firstLine="0"/>
        <w:jc w:val="left"/>
        <w:rPr>
          <w:sz w:val="13"/>
        </w:rPr>
      </w:pPr>
      <w:r>
        <w:rPr>
          <w:rFonts w:ascii="Arial" w:hAnsi="Arial"/>
          <w:w w:val="105"/>
          <w:sz w:val="13"/>
        </w:rPr>
        <w:t>so </w:t>
      </w:r>
      <w:r>
        <w:rPr>
          <w:w w:val="115"/>
          <w:sz w:val="14"/>
        </w:rPr>
        <w:t>,,SV'Obodna Slovenija«,  </w:t>
      </w:r>
      <w:r>
        <w:rPr>
          <w:w w:val="105"/>
          <w:sz w:val="13"/>
        </w:rPr>
        <w:t>'2:7.  </w:t>
      </w:r>
      <w:r>
        <w:rPr>
          <w:w w:val="115"/>
          <w:sz w:val="14"/>
        </w:rPr>
        <w:t>marca</w:t>
      </w:r>
      <w:r>
        <w:rPr>
          <w:spacing w:val="14"/>
          <w:w w:val="115"/>
          <w:sz w:val="14"/>
        </w:rPr>
        <w:t> </w:t>
      </w:r>
      <w:r>
        <w:rPr>
          <w:w w:val="115"/>
          <w:sz w:val="13"/>
        </w:rPr>
        <w:t>1942,</w:t>
      </w:r>
      <w:r>
        <w:rPr>
          <w:spacing w:val="24"/>
          <w:w w:val="115"/>
          <w:sz w:val="13"/>
        </w:rPr>
        <w:t> </w:t>
      </w:r>
      <w:r>
        <w:rPr>
          <w:rFonts w:ascii="Arial" w:hAnsi="Arial"/>
          <w:w w:val="115"/>
          <w:sz w:val="12"/>
        </w:rPr>
        <w:t>št.</w:t>
        <w:tab/>
      </w:r>
      <w:r>
        <w:rPr>
          <w:w w:val="115"/>
          <w:sz w:val="13"/>
        </w:rPr>
        <w:t>8.</w:t>
      </w:r>
    </w:p>
    <w:p>
      <w:pPr>
        <w:spacing w:line="194" w:lineRule="exact" w:before="0"/>
        <w:ind w:left="474" w:right="0" w:firstLine="0"/>
        <w:jc w:val="both"/>
        <w:rPr>
          <w:sz w:val="15"/>
        </w:rPr>
      </w:pPr>
      <w:r>
        <w:rPr>
          <w:w w:val="115"/>
          <w:sz w:val="14"/>
        </w:rPr>
        <w:t>s1 Proces 'proti </w:t>
      </w:r>
      <w:r>
        <w:rPr>
          <w:w w:val="115"/>
          <w:sz w:val="15"/>
        </w:rPr>
        <w:t>vojnim zločincem </w:t>
      </w:r>
      <w:r>
        <w:rPr>
          <w:rFonts w:ascii="Arial" w:hAnsi="Arial"/>
          <w:w w:val="115"/>
          <w:sz w:val="18"/>
        </w:rPr>
        <w:t>m </w:t>
      </w:r>
      <w:r>
        <w:rPr>
          <w:w w:val="115"/>
          <w:sz w:val="15"/>
        </w:rPr>
        <w:t>izdajalcem Rupniku, Riisenm:ju, Rožmanu,</w:t>
      </w:r>
    </w:p>
    <w:p>
      <w:pPr>
        <w:spacing w:before="3"/>
        <w:ind w:left="143" w:right="0" w:firstLine="0"/>
        <w:jc w:val="both"/>
        <w:rPr>
          <w:sz w:val="14"/>
        </w:rPr>
      </w:pPr>
      <w:r>
        <w:rPr>
          <w:w w:val="125"/>
          <w:sz w:val="14"/>
        </w:rPr>
        <w:t>Kreku, Vizjaku </w:t>
      </w:r>
      <w:r>
        <w:rPr>
          <w:rFonts w:ascii="Arial"/>
          <w:w w:val="125"/>
          <w:sz w:val="14"/>
        </w:rPr>
        <w:t>iln </w:t>
      </w:r>
      <w:r>
        <w:rPr>
          <w:w w:val="125"/>
          <w:sz w:val="14"/>
        </w:rPr>
        <w:t>Hadnu, SKZ, Ljubljana 1946, str. H9 in 150.</w:t>
      </w:r>
    </w:p>
    <w:p>
      <w:pPr>
        <w:spacing w:after="0"/>
        <w:jc w:val="both"/>
        <w:rPr>
          <w:sz w:val="14"/>
        </w:rPr>
        <w:sectPr>
          <w:pgSz w:w="7930" w:h="12320"/>
          <w:pgMar w:top="60" w:bottom="280" w:left="320" w:right="700"/>
        </w:sectPr>
      </w:pPr>
    </w:p>
    <w:p>
      <w:pPr>
        <w:tabs>
          <w:tab w:pos="1856" w:val="left" w:leader="none"/>
        </w:tabs>
        <w:spacing w:before="69"/>
        <w:ind w:left="112" w:right="0" w:firstLine="0"/>
        <w:jc w:val="left"/>
        <w:rPr>
          <w:sz w:val="14"/>
        </w:rPr>
      </w:pPr>
      <w:r>
        <w:rPr/>
        <w:pict>
          <v:shape style="position:absolute;margin-left:235.052475pt;margin-top:19.598845pt;width:116.1pt;height:.1pt;mso-position-horizontal-relative:page;mso-position-vertical-relative:paragraph;z-index:-251138048;mso-wrap-distance-left:0;mso-wrap-distance-right:0" coordorigin="4701,392" coordsize="2322,0" path="m4701,392l7023,392e" filled="false" stroked="true" strokeweight=".239607pt" strokecolor="#000000">
            <v:path arrowok="t"/>
            <v:stroke dashstyle="solid"/>
            <w10:wrap type="topAndBottom"/>
          </v:shape>
        </w:pict>
      </w:r>
      <w:r>
        <w:rPr>
          <w:w w:val="120"/>
          <w:position w:val="5"/>
          <w:sz w:val="20"/>
        </w:rPr>
        <w:t>198</w:t>
        <w:tab/>
      </w:r>
      <w:r>
        <w:rPr>
          <w:w w:val="120"/>
          <w:sz w:val="14"/>
        </w:rPr>
        <w:t>ZAWYl'A PHOTl </w:t>
      </w:r>
      <w:r>
        <w:rPr>
          <w:rFonts w:ascii="Arial"/>
          <w:w w:val="120"/>
          <w:sz w:val="13"/>
        </w:rPr>
        <w:t>lTOH'-:K\U:'</w:t>
      </w:r>
      <w:r>
        <w:rPr>
          <w:rFonts w:ascii="Arial"/>
          <w:spacing w:val="14"/>
          <w:w w:val="120"/>
          <w:sz w:val="13"/>
        </w:rPr>
        <w:t> </w:t>
      </w:r>
      <w:r>
        <w:rPr>
          <w:w w:val="120"/>
          <w:sz w:val="14"/>
        </w:rPr>
        <w:t>LJl'DS'I'\T</w:t>
      </w:r>
    </w:p>
    <w:p>
      <w:pPr>
        <w:spacing w:line="247" w:lineRule="auto" w:before="221"/>
        <w:ind w:left="120" w:right="131" w:firstLine="8"/>
        <w:jc w:val="both"/>
        <w:rPr>
          <w:rFonts w:ascii="Arial" w:hAnsi="Arial"/>
          <w:sz w:val="10"/>
        </w:rPr>
      </w:pPr>
      <w:r>
        <w:rPr>
          <w:w w:val="120"/>
          <w:sz w:val="18"/>
        </w:rPr>
        <w:t>Mihailovica, sestavljena iz oddelkov jugoslovanske vojske. To je naj­ močnejša skupina. Večina četnikov vojvode Pečanca je pristopila k nJeJ. Obojni stoje na srbskem nacionalnem stališču. General Simovic priznava samo tretjo skupino in zahteva zanjo mednarodne pravice redne vojske. Slovenski četniki in drugi slovenski brambovci simpatizirajo s srbskimi četniki  in  vojsko   polkovnika   Mihailovica   in   se   drže   naročil   vlade iz Londona (da za Slovence še ni prišel čas aktivnega nastopa). Slovenski komunisti (partizani) hodijo svojo</w:t>
      </w:r>
      <w:r>
        <w:rPr>
          <w:spacing w:val="-30"/>
          <w:w w:val="120"/>
          <w:sz w:val="18"/>
        </w:rPr>
        <w:t> </w:t>
      </w:r>
      <w:r>
        <w:rPr>
          <w:spacing w:val="3"/>
          <w:w w:val="120"/>
          <w:sz w:val="18"/>
        </w:rPr>
        <w:t>pot.«</w:t>
      </w:r>
      <w:r>
        <w:rPr>
          <w:rFonts w:ascii="Arial" w:hAnsi="Arial"/>
          <w:spacing w:val="3"/>
          <w:w w:val="120"/>
          <w:position w:val="6"/>
          <w:sz w:val="10"/>
        </w:rPr>
        <w:t>6</w:t>
      </w:r>
    </w:p>
    <w:p>
      <w:pPr>
        <w:spacing w:line="249" w:lineRule="auto" w:before="39"/>
        <w:ind w:left="129" w:right="133" w:firstLine="396"/>
        <w:jc w:val="both"/>
        <w:rPr>
          <w:sz w:val="18"/>
        </w:rPr>
      </w:pPr>
      <w:r>
        <w:rPr/>
        <w:pict>
          <v:shape style="position:absolute;margin-left:222.397232pt;margin-top:-6.880779pt;width:.95pt;height:5.6pt;mso-position-horizontal-relative:page;mso-position-vertical-relative:paragraph;z-index:-269519872" type="#_x0000_t202" filled="false" stroked="false">
            <v:textbox inset="0,0,0,0">
              <w:txbxContent>
                <w:p>
                  <w:pPr>
                    <w:spacing w:line="112" w:lineRule="exact" w:before="0"/>
                    <w:ind w:left="0" w:right="0" w:firstLine="0"/>
                    <w:jc w:val="left"/>
                    <w:rPr>
                      <w:rFonts w:ascii="Arial"/>
                      <w:sz w:val="10"/>
                    </w:rPr>
                  </w:pPr>
                  <w:r>
                    <w:rPr>
                      <w:rFonts w:ascii="Arial"/>
                      <w:w w:val="99"/>
                      <w:sz w:val="10"/>
                    </w:rPr>
                    <w:t>'</w:t>
                  </w:r>
                </w:p>
              </w:txbxContent>
            </v:textbox>
            <w10:wrap type="none"/>
          </v:shape>
        </w:pict>
      </w:r>
      <w:r>
        <w:rPr>
          <w:w w:val="115"/>
          <w:sz w:val="18"/>
        </w:rPr>
        <w:t>&gt;&gt;Slovenski  poročevalec«   je   že   9.  decembra   1941   razkril   resnico o polkovniku Mihailovicu, ko je objavil pismo Vrhovnega štaba narodno­ csvobodilnih odredov Jugoslavije z  dne  17.  novembra  1941.  V  tem  pismu je Vrhovni štab Izvršnemu odboru Osvobodilne fronte</w:t>
      </w:r>
      <w:r>
        <w:rPr>
          <w:spacing w:val="33"/>
          <w:w w:val="115"/>
          <w:sz w:val="18"/>
        </w:rPr>
        <w:t> </w:t>
      </w:r>
      <w:r>
        <w:rPr>
          <w:w w:val="115"/>
          <w:sz w:val="18"/>
        </w:rPr>
        <w:t>sporočil:</w:t>
      </w:r>
    </w:p>
    <w:p>
      <w:pPr>
        <w:spacing w:line="247" w:lineRule="auto" w:before="35"/>
        <w:ind w:left="132" w:right="124" w:firstLine="387"/>
        <w:jc w:val="both"/>
        <w:rPr>
          <w:sz w:val="18"/>
        </w:rPr>
      </w:pPr>
      <w:r>
        <w:rPr>
          <w:rFonts w:ascii="Arial" w:hAnsi="Arial"/>
          <w:w w:val="120"/>
          <w:sz w:val="14"/>
        </w:rPr>
        <w:t>»... </w:t>
      </w:r>
      <w:r>
        <w:rPr>
          <w:w w:val="120"/>
          <w:sz w:val="18"/>
        </w:rPr>
        <w:t>l. S polkovnikom Dražom Mihailovicem so imeli predstavniki našega štaba nekoliko konferenc, ki so se vse končale  s  sklenitvijo  začasnih sporazumov ... Za  iluskacijo  naše  dobre  volje  v  tem  pogledu naj   navedemo,  da   je  naš   štab  takoj  drugi  dan  po  podpisu  sporazuma z Dražom Mihailovicem poslal njegovemu štabu · 500 pušk in 40.000 komadov municije za puške iz tovarne pušk in municije, ki  so  jo </w:t>
      </w:r>
      <w:r>
        <w:rPr>
          <w:b/>
          <w:w w:val="120"/>
          <w:sz w:val="18"/>
        </w:rPr>
        <w:t>partizanski </w:t>
      </w:r>
      <w:r>
        <w:rPr>
          <w:w w:val="120"/>
          <w:sz w:val="18"/>
        </w:rPr>
        <w:t>odredi </w:t>
      </w:r>
      <w:r>
        <w:rPr>
          <w:b/>
          <w:w w:val="120"/>
          <w:sz w:val="18"/>
        </w:rPr>
        <w:t>iztrgali </w:t>
      </w:r>
      <w:r>
        <w:rPr>
          <w:w w:val="120"/>
          <w:sz w:val="18"/>
        </w:rPr>
        <w:t>iz rok </w:t>
      </w:r>
      <w:r>
        <w:rPr>
          <w:b/>
          <w:w w:val="120"/>
          <w:sz w:val="18"/>
        </w:rPr>
        <w:t>okupatorjev</w:t>
      </w:r>
      <w:r>
        <w:rPr>
          <w:b/>
          <w:spacing w:val="-18"/>
          <w:w w:val="120"/>
          <w:sz w:val="18"/>
        </w:rPr>
        <w:t> </w:t>
      </w:r>
      <w:r>
        <w:rPr>
          <w:w w:val="120"/>
          <w:sz w:val="18"/>
        </w:rPr>
        <w:t>...</w:t>
      </w:r>
    </w:p>
    <w:p>
      <w:pPr>
        <w:pStyle w:val="ListParagraph"/>
        <w:numPr>
          <w:ilvl w:val="1"/>
          <w:numId w:val="29"/>
        </w:numPr>
        <w:tabs>
          <w:tab w:pos="765" w:val="left" w:leader="none"/>
        </w:tabs>
        <w:spacing w:line="247" w:lineRule="auto" w:before="3" w:after="0"/>
        <w:ind w:left="129" w:right="124" w:firstLine="392"/>
        <w:jc w:val="both"/>
        <w:rPr>
          <w:b/>
          <w:sz w:val="18"/>
        </w:rPr>
      </w:pPr>
      <w:r>
        <w:rPr>
          <w:w w:val="115"/>
          <w:sz w:val="18"/>
        </w:rPr>
        <w:t>Toda </w:t>
      </w:r>
      <w:r>
        <w:rPr>
          <w:b/>
          <w:w w:val="115"/>
          <w:sz w:val="18"/>
        </w:rPr>
        <w:t>komaj nekaj </w:t>
      </w:r>
      <w:r>
        <w:rPr>
          <w:w w:val="115"/>
          <w:sz w:val="18"/>
        </w:rPr>
        <w:t>dni po </w:t>
      </w:r>
      <w:r>
        <w:rPr>
          <w:b/>
          <w:w w:val="115"/>
          <w:sz w:val="18"/>
        </w:rPr>
        <w:t>tem  </w:t>
      </w:r>
      <w:r>
        <w:rPr>
          <w:w w:val="115"/>
          <w:sz w:val="18"/>
        </w:rPr>
        <w:t>sporazumu  so · </w:t>
      </w:r>
      <w:r>
        <w:rPr>
          <w:b/>
          <w:w w:val="115"/>
          <w:sz w:val="18"/>
        </w:rPr>
        <w:t>poedini  </w:t>
      </w:r>
      <w:r>
        <w:rPr>
          <w:w w:val="115"/>
          <w:sz w:val="18"/>
        </w:rPr>
        <w:t>četniški </w:t>
      </w:r>
      <w:r>
        <w:rPr>
          <w:b/>
          <w:w w:val="115"/>
          <w:sz w:val="18"/>
        </w:rPr>
        <w:t>oficirji </w:t>
      </w:r>
      <w:r>
        <w:rPr>
          <w:w w:val="115"/>
          <w:sz w:val="18"/>
        </w:rPr>
        <w:t>in komande začeli </w:t>
      </w:r>
      <w:r>
        <w:rPr>
          <w:b/>
          <w:w w:val="115"/>
          <w:sz w:val="18"/>
        </w:rPr>
        <w:t>odkrito sovražno </w:t>
      </w:r>
      <w:r>
        <w:rPr>
          <w:w w:val="115"/>
          <w:sz w:val="18"/>
        </w:rPr>
        <w:t>nastopati </w:t>
      </w:r>
      <w:r>
        <w:rPr>
          <w:b/>
          <w:w w:val="115"/>
          <w:sz w:val="18"/>
        </w:rPr>
        <w:t>proti partizanskim </w:t>
      </w:r>
      <w:r>
        <w:rPr>
          <w:w w:val="115"/>
          <w:sz w:val="18"/>
        </w:rPr>
        <w:t>odredom . . . Četniki Draže </w:t>
      </w:r>
      <w:r>
        <w:rPr>
          <w:b/>
          <w:w w:val="115"/>
          <w:sz w:val="18"/>
        </w:rPr>
        <w:t>Mihailovica, </w:t>
      </w:r>
      <w:r>
        <w:rPr>
          <w:w w:val="115"/>
          <w:sz w:val="18"/>
        </w:rPr>
        <w:t>ki se </w:t>
      </w:r>
      <w:r>
        <w:rPr>
          <w:b/>
          <w:w w:val="115"/>
          <w:sz w:val="18"/>
        </w:rPr>
        <w:t>nazivajo </w:t>
      </w:r>
      <w:r>
        <w:rPr>
          <w:w w:val="115"/>
          <w:sz w:val="18"/>
        </w:rPr>
        <w:t>in ki </w:t>
      </w:r>
      <w:r>
        <w:rPr>
          <w:b/>
          <w:w w:val="115"/>
          <w:sz w:val="18"/>
        </w:rPr>
        <w:t>jih </w:t>
      </w:r>
      <w:r>
        <w:rPr>
          <w:w w:val="115"/>
          <w:sz w:val="18"/>
        </w:rPr>
        <w:t>tudi  londonska </w:t>
      </w:r>
      <w:r>
        <w:rPr>
          <w:b/>
          <w:w w:val="115"/>
          <w:sz w:val="18"/>
        </w:rPr>
        <w:t>vlada naziva »redna vojska kraljevine Jugoslavije", </w:t>
      </w:r>
      <w:r>
        <w:rPr>
          <w:w w:val="115"/>
          <w:sz w:val="18"/>
        </w:rPr>
        <w:t>so </w:t>
      </w:r>
      <w:r>
        <w:rPr>
          <w:b/>
          <w:w w:val="115"/>
          <w:sz w:val="18"/>
        </w:rPr>
        <w:t>torej pričeli </w:t>
      </w:r>
      <w:r>
        <w:rPr>
          <w:w w:val="115"/>
          <w:sz w:val="18"/>
        </w:rPr>
        <w:t>z odkrito bratomorno </w:t>
      </w:r>
      <w:r>
        <w:rPr>
          <w:b/>
          <w:w w:val="115"/>
          <w:sz w:val="18"/>
        </w:rPr>
        <w:t>vojno in </w:t>
      </w:r>
      <w:r>
        <w:rPr>
          <w:w w:val="115"/>
          <w:sz w:val="18"/>
        </w:rPr>
        <w:t>s tem </w:t>
      </w:r>
      <w:r>
        <w:rPr>
          <w:b/>
          <w:w w:val="115"/>
          <w:sz w:val="18"/>
        </w:rPr>
        <w:t>odprli </w:t>
      </w:r>
      <w:r>
        <w:rPr>
          <w:w w:val="115"/>
          <w:sz w:val="18"/>
        </w:rPr>
        <w:t>fronte</w:t>
      </w:r>
      <w:r>
        <w:rPr>
          <w:spacing w:val="26"/>
          <w:w w:val="115"/>
          <w:sz w:val="18"/>
        </w:rPr>
        <w:t> </w:t>
      </w:r>
      <w:r>
        <w:rPr>
          <w:b/>
          <w:w w:val="115"/>
          <w:sz w:val="18"/>
        </w:rPr>
        <w:t>okupatorjem.</w:t>
      </w:r>
    </w:p>
    <w:p>
      <w:pPr>
        <w:pStyle w:val="ListParagraph"/>
        <w:numPr>
          <w:ilvl w:val="1"/>
          <w:numId w:val="29"/>
        </w:numPr>
        <w:tabs>
          <w:tab w:pos="773" w:val="left" w:leader="none"/>
        </w:tabs>
        <w:spacing w:line="247" w:lineRule="auto" w:before="3" w:after="0"/>
        <w:ind w:left="135" w:right="124" w:firstLine="391"/>
        <w:jc w:val="both"/>
        <w:rPr>
          <w:sz w:val="18"/>
        </w:rPr>
      </w:pPr>
      <w:r>
        <w:rPr>
          <w:b/>
          <w:w w:val="120"/>
          <w:sz w:val="18"/>
        </w:rPr>
        <w:t>Jasno </w:t>
      </w:r>
      <w:r>
        <w:rPr>
          <w:w w:val="120"/>
          <w:sz w:val="18"/>
        </w:rPr>
        <w:t>je, </w:t>
      </w:r>
      <w:r>
        <w:rPr>
          <w:b/>
          <w:w w:val="120"/>
          <w:sz w:val="18"/>
        </w:rPr>
        <w:t>da </w:t>
      </w:r>
      <w:r>
        <w:rPr>
          <w:w w:val="120"/>
          <w:sz w:val="18"/>
        </w:rPr>
        <w:t>je </w:t>
      </w:r>
      <w:r>
        <w:rPr>
          <w:b/>
          <w:w w:val="120"/>
          <w:sz w:val="18"/>
        </w:rPr>
        <w:t>bil </w:t>
      </w:r>
      <w:r>
        <w:rPr>
          <w:w w:val="120"/>
          <w:sz w:val="18"/>
        </w:rPr>
        <w:t>to  </w:t>
      </w:r>
      <w:r>
        <w:rPr>
          <w:b/>
          <w:w w:val="120"/>
          <w:sz w:val="18"/>
        </w:rPr>
        <w:t>napad  izdajalca  </w:t>
      </w:r>
      <w:r>
        <w:rPr>
          <w:w w:val="120"/>
          <w:sz w:val="18"/>
        </w:rPr>
        <w:t>in  da  so  tako  </w:t>
      </w:r>
      <w:r>
        <w:rPr>
          <w:b/>
          <w:w w:val="120"/>
          <w:sz w:val="18"/>
        </w:rPr>
        <w:t>odgovorili </w:t>
      </w:r>
      <w:r>
        <w:rPr>
          <w:w w:val="120"/>
          <w:sz w:val="18"/>
        </w:rPr>
        <w:t>na  napad  tudi  naši  partizanski  odredi.   Četudi  nepripravljeni  na  napad in na tako občo ofenzivo četnikov proti partizanom, so naši odredi v dveh dneh popolnoma razbiii tolpe  Draže  Mihailovica ...  Dodajmo,  da  so Nemci takoj izkoristili izdajo Draže Mihailovica in so na petih  mestih pričeli z ofenzivo proti osvobojenemu ozemlju</w:t>
      </w:r>
      <w:r>
        <w:rPr>
          <w:spacing w:val="-34"/>
          <w:w w:val="120"/>
          <w:sz w:val="18"/>
        </w:rPr>
        <w:t> </w:t>
      </w:r>
      <w:r>
        <w:rPr>
          <w:w w:val="120"/>
          <w:sz w:val="18"/>
        </w:rPr>
        <w:t>...</w:t>
      </w:r>
    </w:p>
    <w:p>
      <w:pPr>
        <w:pStyle w:val="ListParagraph"/>
        <w:numPr>
          <w:ilvl w:val="1"/>
          <w:numId w:val="29"/>
        </w:numPr>
        <w:tabs>
          <w:tab w:pos="768" w:val="left" w:leader="none"/>
        </w:tabs>
        <w:spacing w:line="247" w:lineRule="auto" w:before="5" w:after="0"/>
        <w:ind w:left="134" w:right="111" w:firstLine="381"/>
        <w:jc w:val="both"/>
        <w:rPr>
          <w:sz w:val="18"/>
        </w:rPr>
      </w:pPr>
      <w:r>
        <w:rPr>
          <w:w w:val="120"/>
          <w:sz w:val="18"/>
        </w:rPr>
        <w:t>V toku četniškega napada na partizane je naš štab nekolikokrat poskusil apelirati na Dražo 1\/Iihnilovica, da bi ustavil  bratomorno  vojno, ki koristi samo okupatorjem. Toda vsi </w:t>
      </w:r>
      <w:r>
        <w:rPr>
          <w:w w:val="120"/>
          <w:sz w:val="17"/>
        </w:rPr>
        <w:t>ti </w:t>
      </w:r>
      <w:r>
        <w:rPr>
          <w:w w:val="120"/>
          <w:sz w:val="18"/>
        </w:rPr>
        <w:t>apeli so  bili  odbiti.  Danes  je jasno, čemu je Draža Mihailovic napadal  in  čemu  je  odbijal  te  naše  apele. Pri ujetih oficirjih Draže lVIihailovica in v četniških  štabnih prostorih, ki so </w:t>
      </w:r>
      <w:r>
        <w:rPr>
          <w:b/>
          <w:w w:val="120"/>
          <w:sz w:val="18"/>
        </w:rPr>
        <w:t>jih </w:t>
      </w:r>
      <w:r>
        <w:rPr>
          <w:w w:val="120"/>
          <w:sz w:val="18"/>
        </w:rPr>
        <w:t>zasedle  partizanske  čete,  so  bili  najdeni  dokumenti, po katerih se vidi: l. Da je Draža 1\/Iihailovic služil dvema gospodarjema, obveščal londonsko vlado na dvojen način, dajal  lažnive  informacije  in tako dobil od londonske vlade priznanje sebe kot vrhovnega komandanta osvobodilnih čet v Srbiji. 2. Istočasno je bil povezan z Nedicem in  Nemci ter je od njih sprejemal  denarne  vsote  za  boj »proti  komunizmu«,  to  je  za boj proti osvobodilnemu  gibanju  v  Srbiji.  To  je  pred  nekaj  dnevi  tudi javno potrdil Nedic po beograjskem radiu</w:t>
      </w:r>
      <w:r>
        <w:rPr>
          <w:spacing w:val="-11"/>
          <w:w w:val="120"/>
          <w:sz w:val="18"/>
        </w:rPr>
        <w:t> </w:t>
      </w:r>
      <w:r>
        <w:rPr>
          <w:w w:val="120"/>
          <w:sz w:val="18"/>
        </w:rPr>
        <w:t>...</w:t>
      </w:r>
    </w:p>
    <w:p>
      <w:pPr>
        <w:spacing w:line="237" w:lineRule="auto" w:before="0"/>
        <w:ind w:left="132" w:right="122" w:firstLine="390"/>
        <w:jc w:val="both"/>
        <w:rPr>
          <w:sz w:val="14"/>
        </w:rPr>
      </w:pPr>
      <w:r>
        <w:rPr/>
        <w:pict>
          <v:shape style="position:absolute;margin-left:45.091698pt;margin-top:49.51368pt;width:51.85pt;height:.1pt;mso-position-horizontal-relative:page;mso-position-vertical-relative:paragraph;z-index:-251137024;mso-wrap-distance-left:0;mso-wrap-distance-right:0" coordorigin="902,990" coordsize="1037,0" path="m902,990l1938,990e" filled="false" stroked="true" strokeweight=".239607pt" strokecolor="#000000">
            <v:path arrowok="t"/>
            <v:stroke dashstyle="solid"/>
            <w10:wrap type="topAndBottom"/>
          </v:shape>
        </w:pict>
      </w:r>
      <w:r>
        <w:rPr>
          <w:i/>
          <w:w w:val="115"/>
          <w:sz w:val="19"/>
        </w:rPr>
        <w:t>Obveščamo vas </w:t>
      </w:r>
      <w:r>
        <w:rPr>
          <w:w w:val="115"/>
          <w:sz w:val="18"/>
        </w:rPr>
        <w:t>o tem </w:t>
      </w:r>
      <w:r>
        <w:rPr>
          <w:i/>
          <w:w w:val="115"/>
          <w:sz w:val="19"/>
        </w:rPr>
        <w:t>dogodku v Srbi,1i, ki }e brez dvoma delo </w:t>
      </w:r>
      <w:r>
        <w:rPr>
          <w:i/>
          <w:w w:val="115"/>
          <w:sz w:val="19"/>
        </w:rPr>
        <w:t>reakcionarnih velikosrbskih elementov, in vas prosimo, da posvetite vse svoje sile učvrstitvi enotnosti osvobodilne borbe v Sloveniji ter tako preprečite možnost sličnih dogodkov v Sloveniji </w:t>
      </w:r>
      <w:r>
        <w:rPr>
          <w:w w:val="115"/>
          <w:sz w:val="19"/>
        </w:rPr>
        <w:t>... </w:t>
      </w:r>
      <w:r>
        <w:rPr>
          <w:rFonts w:ascii="Arial" w:hAnsi="Arial"/>
          <w:w w:val="115"/>
          <w:sz w:val="14"/>
        </w:rPr>
        <w:t>«</w:t>
      </w:r>
      <w:r>
        <w:rPr>
          <w:w w:val="115"/>
          <w:sz w:val="14"/>
          <w:vertAlign w:val="superscript"/>
        </w:rPr>
        <w:t>63</w:t>
      </w:r>
    </w:p>
    <w:p>
      <w:pPr>
        <w:spacing w:line="157" w:lineRule="exact" w:before="43"/>
        <w:ind w:left="481" w:right="0" w:firstLine="0"/>
        <w:jc w:val="left"/>
        <w:rPr>
          <w:sz w:val="14"/>
        </w:rPr>
      </w:pPr>
      <w:r>
        <w:rPr>
          <w:rFonts w:ascii="Arial" w:hAnsi="Arial"/>
          <w:w w:val="110"/>
          <w:sz w:val="10"/>
        </w:rPr>
        <w:t>G2 </w:t>
      </w:r>
      <w:r>
        <w:rPr>
          <w:w w:val="110"/>
          <w:sz w:val="14"/>
        </w:rPr>
        <w:t>))Svobodna Slovenija((, 6. decembra 1941 št. 2.</w:t>
      </w:r>
    </w:p>
    <w:p>
      <w:pPr>
        <w:spacing w:line="180" w:lineRule="exact" w:before="0"/>
        <w:ind w:left="481" w:right="0" w:firstLine="0"/>
        <w:jc w:val="left"/>
        <w:rPr>
          <w:sz w:val="14"/>
        </w:rPr>
      </w:pPr>
      <w:r>
        <w:rPr>
          <w:rFonts w:ascii="Arial" w:hAnsi="Arial"/>
          <w:w w:val="110"/>
          <w:sz w:val="9"/>
        </w:rPr>
        <w:t>G3 </w:t>
      </w:r>
      <w:r>
        <w:rPr>
          <w:w w:val="110"/>
          <w:sz w:val="15"/>
        </w:rPr>
        <w:t>,,Slovenski </w:t>
      </w:r>
      <w:r>
        <w:rPr>
          <w:w w:val="110"/>
          <w:sz w:val="14"/>
        </w:rPr>
        <w:t>lJOročcvalec((, 9. decembra 1941, </w:t>
      </w:r>
      <w:r>
        <w:rPr>
          <w:w w:val="110"/>
          <w:sz w:val="16"/>
        </w:rPr>
        <w:t>št. </w:t>
      </w:r>
      <w:r>
        <w:rPr>
          <w:w w:val="110"/>
          <w:sz w:val="14"/>
        </w:rPr>
        <w:t>29.</w:t>
      </w:r>
    </w:p>
    <w:p>
      <w:pPr>
        <w:spacing w:after="0" w:line="180" w:lineRule="exact"/>
        <w:jc w:val="left"/>
        <w:rPr>
          <w:sz w:val="14"/>
        </w:rPr>
        <w:sectPr>
          <w:pgSz w:w="7850" w:h="12250"/>
          <w:pgMar w:top="40" w:bottom="280" w:left="780" w:right="140"/>
        </w:sectPr>
      </w:pPr>
    </w:p>
    <w:p>
      <w:pPr>
        <w:pStyle w:val="BodyText"/>
        <w:spacing w:before="62"/>
        <w:ind w:right="140"/>
        <w:jc w:val="right"/>
      </w:pPr>
      <w:r>
        <w:rPr/>
        <w:pict>
          <v:shape style="position:absolute;margin-left:21.106537pt;margin-top:18.198898pt;width:106.5pt;height:.1pt;mso-position-horizontal-relative:page;mso-position-vertical-relative:paragraph;z-index:-251134976;mso-wrap-distance-left:0;mso-wrap-distance-right:0" coordorigin="422,364" coordsize="2130,0" path="m422,364l2552,364e" filled="false" stroked="true" strokeweight=".239606pt" strokecolor="#000000">
            <v:path arrowok="t"/>
            <v:stroke dashstyle="solid"/>
            <w10:wrap type="topAndBottom"/>
          </v:shape>
        </w:pict>
      </w:r>
      <w:r>
        <w:rPr/>
        <w:pict>
          <v:group style="position:absolute;margin-left:143.908249pt;margin-top:6.937356pt;width:180.4pt;height:11.4pt;mso-position-horizontal-relative:page;mso-position-vertical-relative:paragraph;z-index:252183552" coordorigin="2878,139" coordsize="3608,228">
            <v:shape style="position:absolute;left:2897;top:138;width:1727;height:154" type="#_x0000_t75" stroked="false">
              <v:imagedata r:id="rId18" o:title=""/>
            </v:shape>
            <v:shape style="position:absolute;left:2017;top:12188;width:3598;height:2" coordorigin="2017,12188" coordsize="3598,0" path="m4317,364l6485,364m2878,364l3799,364e" filled="false" stroked="true" strokeweight=".239727pt" strokecolor="#000000">
              <v:path arrowok="t"/>
              <v:stroke dashstyle="solid"/>
            </v:shape>
            <w10:wrap type="none"/>
          </v:group>
        </w:pict>
      </w:r>
      <w:r>
        <w:rPr/>
        <w:t>199</w:t>
      </w:r>
    </w:p>
    <w:p>
      <w:pPr>
        <w:pStyle w:val="BodyText"/>
        <w:spacing w:before="7"/>
        <w:jc w:val="left"/>
      </w:pPr>
    </w:p>
    <w:p>
      <w:pPr>
        <w:spacing w:line="256" w:lineRule="auto" w:before="1"/>
        <w:ind w:left="132" w:right="119" w:firstLine="400"/>
        <w:jc w:val="both"/>
        <w:rPr>
          <w:sz w:val="10"/>
        </w:rPr>
      </w:pPr>
      <w:r>
        <w:rPr>
          <w:w w:val="120"/>
          <w:sz w:val="18"/>
        </w:rPr>
        <w:t>Dne 23. decembra 1941 </w:t>
      </w:r>
      <w:r>
        <w:rPr>
          <w:i/>
          <w:w w:val="120"/>
          <w:sz w:val="17"/>
        </w:rPr>
        <w:t>pa </w:t>
      </w:r>
      <w:r>
        <w:rPr>
          <w:w w:val="120"/>
          <w:sz w:val="18"/>
        </w:rPr>
        <w:t>je »Slovenski  poročevalec«  ponatisnil znano pismo »Komandantu vojnočetniških odredov polkovniku g. Draži Mihailovicu« z dne 20. oktobra </w:t>
      </w:r>
      <w:r>
        <w:rPr>
          <w:spacing w:val="3"/>
          <w:w w:val="120"/>
          <w:sz w:val="18"/>
        </w:rPr>
        <w:t>]941. </w:t>
      </w:r>
      <w:r>
        <w:rPr>
          <w:w w:val="120"/>
          <w:sz w:val="18"/>
        </w:rPr>
        <w:t>s katerim je Vrhovni štab narodno­ osvobodilnih p2.rtizanskih odredov Jugoslavije v dvanajstih točkah Mihailovicu predlagal sodelovanje v borbi proti okupatorjem in njihovim sodelavcem. Toda Mihailovic je  štiri najvažnejše  tocke  zavrnil  in  pristal le na usten dogovor o nenapadanju, ki ga je precej nato</w:t>
      </w:r>
      <w:r>
        <w:rPr>
          <w:spacing w:val="-9"/>
          <w:w w:val="120"/>
          <w:sz w:val="18"/>
        </w:rPr>
        <w:t> </w:t>
      </w:r>
      <w:r>
        <w:rPr>
          <w:w w:val="120"/>
          <w:sz w:val="18"/>
        </w:rPr>
        <w:t>prekršiP </w:t>
      </w:r>
      <w:r>
        <w:rPr>
          <w:w w:val="120"/>
          <w:position w:val="7"/>
          <w:sz w:val="10"/>
        </w:rPr>
        <w:t>1</w:t>
      </w:r>
    </w:p>
    <w:p>
      <w:pPr>
        <w:spacing w:line="254" w:lineRule="auto" w:before="40"/>
        <w:ind w:left="134" w:right="118" w:firstLine="403"/>
        <w:jc w:val="both"/>
        <w:rPr>
          <w:sz w:val="18"/>
        </w:rPr>
      </w:pPr>
      <w:r>
        <w:rPr>
          <w:w w:val="125"/>
          <w:sz w:val="18"/>
        </w:rPr>
        <w:t>Resničnost in točnost obeh teh listin je po osvoboditvi poleg več prič in drugih dokumentov potrdil sam Mihailovif na javni sodni obravnavi. Med vojno pa je namenonoma zatrjeval, da so medsebojno borbo med četniki in partizani zakrivili partizani. Pri tem se je skliceval na nekake dokazilne listine, ki jih v resnici ni imel, ker jih sploh ni bilo!'" Za njim  so vedoma lagali njegovi privrženci. Slovenski klerofašisti so v začetku 1942. leta objavili sledeče  »nepristransko  poročilo«  iz  Srbije,  datirano z 19. decembrom</w:t>
      </w:r>
      <w:r>
        <w:rPr>
          <w:spacing w:val="19"/>
          <w:w w:val="125"/>
          <w:sz w:val="18"/>
        </w:rPr>
        <w:t> </w:t>
      </w:r>
      <w:r>
        <w:rPr>
          <w:w w:val="125"/>
          <w:sz w:val="18"/>
        </w:rPr>
        <w:t>1911:</w:t>
      </w:r>
    </w:p>
    <w:p>
      <w:pPr>
        <w:spacing w:line="254" w:lineRule="auto" w:before="81"/>
        <w:ind w:left="141" w:right="127" w:firstLine="399"/>
        <w:jc w:val="both"/>
        <w:rPr>
          <w:sz w:val="18"/>
        </w:rPr>
      </w:pPr>
      <w:r>
        <w:rPr>
          <w:rFonts w:ascii="Arial" w:hAnsi="Arial"/>
          <w:w w:val="120"/>
          <w:sz w:val="15"/>
        </w:rPr>
        <w:t>»... </w:t>
      </w:r>
      <w:r>
        <w:rPr>
          <w:w w:val="120"/>
          <w:sz w:val="18"/>
        </w:rPr>
        <w:t>Draža Mihailovic ni  imel  namena  izzivati  spopadov  z  okupa- torji ... Po 22. 6. 1941 pa so </w:t>
      </w:r>
      <w:r>
        <w:rPr>
          <w:w w:val="120"/>
          <w:sz w:val="19"/>
        </w:rPr>
        <w:t>šli </w:t>
      </w:r>
      <w:r>
        <w:rPr>
          <w:w w:val="120"/>
          <w:sz w:val="18"/>
        </w:rPr>
        <w:t>na poziv internacionale v šume tudi komunisti, ki  so  organizirali  svoje  partizanske  oddelke. . .  in  začeli kazati veliko aktivnost napram okupacijskim oblastem. Začeli so pobijati Nemce, delati sabotaže in izzivali s tPm strahotne represalije Nemcev</w:t>
      </w:r>
      <w:r>
        <w:rPr>
          <w:spacing w:val="-27"/>
          <w:w w:val="120"/>
          <w:sz w:val="18"/>
        </w:rPr>
        <w:t> </w:t>
      </w:r>
      <w:r>
        <w:rPr>
          <w:w w:val="120"/>
          <w:sz w:val="18"/>
        </w:rPr>
        <w:t>...</w:t>
      </w:r>
    </w:p>
    <w:p>
      <w:pPr>
        <w:spacing w:line="256" w:lineRule="auto" w:before="26"/>
        <w:ind w:left="132" w:right="116" w:firstLine="381"/>
        <w:jc w:val="both"/>
        <w:rPr>
          <w:b/>
          <w:sz w:val="18"/>
        </w:rPr>
      </w:pPr>
      <w:r>
        <w:rPr>
          <w:w w:val="120"/>
          <w:sz w:val="18"/>
        </w:rPr>
        <w:t>Ker je nerazpoloženje proti tem partizanskim oddelkom vedno bolj rastlo, je Draža Mihailovic napravil z vodstvom partizanov dogovor, da se partizani podrede skupni taktiki, to je, da  ne  izzivajo okupacijskih  oblasti in da v vojaških operacijah delajo sporazumno s štabom 1\/Iihailoviceve </w:t>
      </w:r>
      <w:r>
        <w:rPr>
          <w:b/>
          <w:w w:val="120"/>
          <w:sz w:val="18"/>
        </w:rPr>
        <w:t>armade.</w:t>
      </w:r>
    </w:p>
    <w:p>
      <w:pPr>
        <w:spacing w:line="256" w:lineRule="auto" w:before="28"/>
        <w:ind w:left="126" w:right="126" w:firstLine="399"/>
        <w:jc w:val="both"/>
        <w:rPr>
          <w:sz w:val="18"/>
        </w:rPr>
      </w:pPr>
      <w:r>
        <w:rPr>
          <w:w w:val="120"/>
          <w:sz w:val="18"/>
        </w:rPr>
        <w:t>Toda partizani tega dogovora niso  držali,  ampak  so  svojo  aktivnost še podvojili in začeli ne  samo  proti  okupatorjem,  temveč  tudi  proti Srbom samim ... Partizani  pa  so  v  svoji  agitaciji  hoteli  zvaliti  vse  to tud.i na Dražo Mihailovica, češ  da  delajo  sporazumno  z  njim.  Ljudstvo pa jim tega ni verjelo in je začelo boj proti partizanom ... Oddelki Draže Mihailovica so morali osvoboditi te Srbe partizanskega nasilja. Tekom novembra so začele nemške okupacijske oblasti pošiljati svoje čete proti armadi Draže Mihailovica... Pri vsem tem delu  so  glavni  uspeh  bratomorne vojne, katero so začeli partizani,  imeli  Nemci ...  Edini,  ki uživa danes med srbskim </w:t>
      </w:r>
      <w:r>
        <w:rPr>
          <w:b/>
          <w:w w:val="120"/>
          <w:sz w:val="18"/>
        </w:rPr>
        <w:t>ljudstvom </w:t>
      </w:r>
      <w:r>
        <w:rPr>
          <w:w w:val="120"/>
          <w:sz w:val="18"/>
        </w:rPr>
        <w:t>vse </w:t>
      </w:r>
      <w:r>
        <w:rPr>
          <w:b/>
          <w:w w:val="120"/>
          <w:sz w:val="18"/>
        </w:rPr>
        <w:t>simpatije </w:t>
      </w:r>
      <w:r>
        <w:rPr>
          <w:w w:val="120"/>
          <w:sz w:val="18"/>
        </w:rPr>
        <w:t>prvega </w:t>
      </w:r>
      <w:r>
        <w:rPr>
          <w:b/>
          <w:w w:val="120"/>
          <w:sz w:val="18"/>
        </w:rPr>
        <w:t>narodnega junaka, </w:t>
      </w:r>
      <w:r>
        <w:rPr>
          <w:w w:val="120"/>
          <w:sz w:val="18"/>
        </w:rPr>
        <w:t>je Dr:aža</w:t>
      </w:r>
      <w:r>
        <w:rPr>
          <w:spacing w:val="35"/>
          <w:w w:val="120"/>
          <w:sz w:val="18"/>
        </w:rPr>
        <w:t> </w:t>
      </w:r>
      <w:r>
        <w:rPr>
          <w:w w:val="120"/>
          <w:sz w:val="18"/>
        </w:rPr>
        <w:t>Mihailovic.«""</w:t>
      </w:r>
    </w:p>
    <w:p>
      <w:pPr>
        <w:spacing w:line="254" w:lineRule="auto" w:before="71"/>
        <w:ind w:left="119" w:right="127" w:firstLine="415"/>
        <w:jc w:val="both"/>
        <w:rPr>
          <w:sz w:val="18"/>
        </w:rPr>
      </w:pPr>
      <w:r>
        <w:rPr>
          <w:w w:val="115"/>
          <w:sz w:val="18"/>
        </w:rPr>
        <w:t>»Svobodna </w:t>
      </w:r>
      <w:r>
        <w:rPr>
          <w:b/>
          <w:w w:val="115"/>
          <w:sz w:val="18"/>
        </w:rPr>
        <w:t>Slovenija« </w:t>
      </w:r>
      <w:r>
        <w:rPr>
          <w:w w:val="115"/>
          <w:sz w:val="18"/>
        </w:rPr>
        <w:t>je z </w:t>
      </w:r>
      <w:r>
        <w:rPr>
          <w:b/>
          <w:w w:val="115"/>
          <w:sz w:val="18"/>
        </w:rPr>
        <w:t>zadovoljstvom poročala, </w:t>
      </w:r>
      <w:r>
        <w:rPr>
          <w:w w:val="115"/>
          <w:sz w:val="18"/>
        </w:rPr>
        <w:t>da je </w:t>
      </w:r>
      <w:r>
        <w:rPr>
          <w:b/>
          <w:w w:val="115"/>
          <w:sz w:val="18"/>
        </w:rPr>
        <w:t>»jugo­ </w:t>
      </w:r>
      <w:r>
        <w:rPr>
          <w:w w:val="115"/>
          <w:sz w:val="18"/>
        </w:rPr>
        <w:t>slovanski   </w:t>
      </w:r>
      <w:r>
        <w:rPr>
          <w:b/>
          <w:w w:val="115"/>
          <w:sz w:val="18"/>
        </w:rPr>
        <w:t>junak«    </w:t>
      </w:r>
      <w:r>
        <w:rPr>
          <w:w w:val="115"/>
          <w:sz w:val="18"/>
        </w:rPr>
        <w:t>Draža   Mihailovic   imenovan   za   </w:t>
      </w:r>
      <w:r>
        <w:rPr>
          <w:b/>
          <w:w w:val="115"/>
          <w:sz w:val="18"/>
        </w:rPr>
        <w:t>vojnega   </w:t>
      </w:r>
      <w:r>
        <w:rPr>
          <w:w w:val="115"/>
          <w:sz w:val="18"/>
        </w:rPr>
        <w:t>minist </w:t>
      </w:r>
      <w:r>
        <w:rPr>
          <w:spacing w:val="3"/>
          <w:w w:val="115"/>
          <w:sz w:val="18"/>
        </w:rPr>
        <w:t>ra.</w:t>
      </w:r>
      <w:r>
        <w:rPr>
          <w:spacing w:val="3"/>
          <w:w w:val="115"/>
          <w:position w:val="8"/>
          <w:sz w:val="10"/>
        </w:rPr>
        <w:t>67  </w:t>
      </w:r>
      <w:r>
        <w:rPr>
          <w:w w:val="115"/>
          <w:sz w:val="18"/>
        </w:rPr>
        <w:t>Z </w:t>
      </w:r>
      <w:r>
        <w:rPr>
          <w:b/>
          <w:w w:val="115"/>
          <w:sz w:val="18"/>
        </w:rPr>
        <w:t>zadoščenjem </w:t>
      </w:r>
      <w:r>
        <w:rPr>
          <w:w w:val="115"/>
          <w:sz w:val="18"/>
        </w:rPr>
        <w:t>je </w:t>
      </w:r>
      <w:r>
        <w:rPr>
          <w:b/>
          <w:w w:val="115"/>
          <w:sz w:val="18"/>
        </w:rPr>
        <w:t>svojim pripadnikom sporočila </w:t>
      </w:r>
      <w:r>
        <w:rPr>
          <w:w w:val="115"/>
          <w:sz w:val="18"/>
        </w:rPr>
        <w:t>tudi, da je </w:t>
      </w:r>
      <w:r>
        <w:rPr>
          <w:b/>
          <w:w w:val="115"/>
          <w:sz w:val="18"/>
        </w:rPr>
        <w:t>kralj </w:t>
      </w:r>
      <w:r>
        <w:rPr>
          <w:w w:val="115"/>
          <w:sz w:val="18"/>
        </w:rPr>
        <w:t>Peter</w:t>
      </w:r>
      <w:r>
        <w:rPr>
          <w:spacing w:val="21"/>
          <w:w w:val="115"/>
          <w:sz w:val="18"/>
        </w:rPr>
        <w:t> </w:t>
      </w:r>
      <w:r>
        <w:rPr>
          <w:w w:val="115"/>
          <w:sz w:val="18"/>
        </w:rPr>
        <w:t>II.</w:t>
      </w:r>
    </w:p>
    <w:p>
      <w:pPr>
        <w:pStyle w:val="ListParagraph"/>
        <w:numPr>
          <w:ilvl w:val="0"/>
          <w:numId w:val="31"/>
        </w:numPr>
        <w:tabs>
          <w:tab w:pos="475" w:val="left" w:leader="none"/>
        </w:tabs>
        <w:spacing w:line="200" w:lineRule="exact" w:before="0" w:after="0"/>
        <w:ind w:left="474" w:right="0" w:hanging="358"/>
        <w:jc w:val="both"/>
        <w:rPr>
          <w:b/>
          <w:sz w:val="18"/>
        </w:rPr>
      </w:pPr>
      <w:r>
        <w:rPr>
          <w:b/>
          <w:w w:val="115"/>
          <w:sz w:val="18"/>
        </w:rPr>
        <w:t>januarja </w:t>
      </w:r>
      <w:r>
        <w:rPr>
          <w:w w:val="115"/>
          <w:sz w:val="18"/>
        </w:rPr>
        <w:t>1942 Mihailovica </w:t>
      </w:r>
      <w:r>
        <w:rPr>
          <w:b/>
          <w:w w:val="115"/>
          <w:sz w:val="18"/>
        </w:rPr>
        <w:t>povišal </w:t>
      </w:r>
      <w:r>
        <w:rPr>
          <w:w w:val="115"/>
          <w:sz w:val="18"/>
        </w:rPr>
        <w:t>v </w:t>
      </w:r>
      <w:r>
        <w:rPr>
          <w:b/>
          <w:w w:val="115"/>
          <w:sz w:val="18"/>
        </w:rPr>
        <w:t>divizijskega generala.</w:t>
      </w:r>
      <w:r>
        <w:rPr>
          <w:b/>
          <w:w w:val="115"/>
          <w:position w:val="7"/>
          <w:sz w:val="10"/>
        </w:rPr>
        <w:t>68</w:t>
      </w:r>
      <w:r>
        <w:rPr>
          <w:b/>
          <w:spacing w:val="26"/>
          <w:w w:val="115"/>
          <w:position w:val="7"/>
          <w:sz w:val="10"/>
        </w:rPr>
        <w:t> </w:t>
      </w:r>
      <w:r>
        <w:rPr>
          <w:b/>
          <w:w w:val="115"/>
          <w:sz w:val="18"/>
        </w:rPr>
        <w:t>Kasneje</w:t>
      </w:r>
    </w:p>
    <w:p>
      <w:pPr>
        <w:spacing w:before="13"/>
        <w:ind w:left="142" w:right="0" w:firstLine="0"/>
        <w:jc w:val="both"/>
        <w:rPr>
          <w:sz w:val="18"/>
        </w:rPr>
      </w:pPr>
      <w:r>
        <w:rPr/>
        <w:pict>
          <v:shape style="position:absolute;margin-left:19.187761pt;margin-top:15.042725pt;width:51.85pt;height:.1pt;mso-position-horizontal-relative:page;mso-position-vertical-relative:paragraph;z-index:-251133952;mso-wrap-distance-left:0;mso-wrap-distance-right:0" coordorigin="384,301" coordsize="1037,0" path="m384,301l1420,301e" filled="false" stroked="true" strokeweight=".239606pt" strokecolor="#000000">
            <v:path arrowok="t"/>
            <v:stroke dashstyle="solid"/>
            <w10:wrap type="topAndBottom"/>
          </v:shape>
        </w:pict>
      </w:r>
      <w:r>
        <w:rPr>
          <w:w w:val="125"/>
          <w:sz w:val="18"/>
        </w:rPr>
        <w:t>je objavila tudi zase primeren. izvleček iz govora kralja Petra II.:</w:t>
      </w:r>
    </w:p>
    <w:p>
      <w:pPr>
        <w:spacing w:before="39"/>
        <w:ind w:left="125" w:right="246" w:firstLine="348"/>
        <w:jc w:val="left"/>
        <w:rPr>
          <w:sz w:val="12"/>
        </w:rPr>
      </w:pPr>
      <w:r>
        <w:rPr>
          <w:w w:val="120"/>
          <w:sz w:val="10"/>
        </w:rPr>
        <w:t>61 </w:t>
      </w:r>
      <w:r>
        <w:rPr>
          <w:w w:val="120"/>
          <w:sz w:val="14"/>
        </w:rPr>
        <w:t>c&gt;Slovenski poroče,·a!ecc;, </w:t>
      </w:r>
      <w:r>
        <w:rPr>
          <w:i/>
          <w:w w:val="120"/>
          <w:sz w:val="13"/>
        </w:rPr>
        <w:t>23. </w:t>
      </w:r>
      <w:r>
        <w:rPr>
          <w:w w:val="120"/>
          <w:sz w:val="14"/>
        </w:rPr>
        <w:t>decembra 19H, </w:t>
      </w:r>
      <w:r>
        <w:rPr>
          <w:w w:val="120"/>
          <w:sz w:val="15"/>
        </w:rPr>
        <w:t>t. </w:t>
      </w:r>
      <w:r>
        <w:rPr>
          <w:w w:val="120"/>
          <w:sz w:val="14"/>
        </w:rPr>
        <w:t>31. Glej tudi:  V.  kongres  KPJ, Ljubljana 1948, </w:t>
      </w:r>
      <w:r>
        <w:rPr>
          <w:w w:val="120"/>
          <w:sz w:val="15"/>
        </w:rPr>
        <w:t>str. </w:t>
      </w:r>
      <w:r>
        <w:rPr>
          <w:w w:val="120"/>
          <w:sz w:val="14"/>
        </w:rPr>
        <w:t>79 do</w:t>
      </w:r>
      <w:r>
        <w:rPr>
          <w:spacing w:val="32"/>
          <w:w w:val="120"/>
          <w:sz w:val="14"/>
        </w:rPr>
        <w:t> </w:t>
      </w:r>
      <w:r>
        <w:rPr>
          <w:w w:val="120"/>
          <w:sz w:val="12"/>
        </w:rPr>
        <w:t>S2.</w:t>
      </w:r>
    </w:p>
    <w:p>
      <w:pPr>
        <w:spacing w:before="0"/>
        <w:ind w:left="470" w:right="0" w:firstLine="0"/>
        <w:jc w:val="left"/>
        <w:rPr>
          <w:sz w:val="15"/>
        </w:rPr>
      </w:pPr>
      <w:r>
        <w:rPr>
          <w:b/>
          <w:w w:val="115"/>
          <w:sz w:val="10"/>
        </w:rPr>
        <w:t>65 </w:t>
      </w:r>
      <w:r>
        <w:rPr>
          <w:w w:val="115"/>
          <w:sz w:val="14"/>
        </w:rPr>
        <w:t>Sudc11jo č-lan-0,viinu1 poliiičkng </w:t>
      </w:r>
      <w:r>
        <w:rPr>
          <w:b/>
          <w:w w:val="115"/>
          <w:sz w:val="14"/>
        </w:rPr>
        <w:t>i </w:t>
      </w:r>
      <w:r>
        <w:rPr>
          <w:w w:val="115"/>
          <w:sz w:val="14"/>
        </w:rPr>
        <w:t>v-0jno,g rukov-0dstva ,organizacije Draža </w:t>
      </w:r>
      <w:r>
        <w:rPr>
          <w:w w:val="120"/>
          <w:sz w:val="15"/>
        </w:rPr>
        <w:t>liihailo</w:t>
      </w:r>
    </w:p>
    <w:p>
      <w:pPr>
        <w:spacing w:before="9"/>
        <w:ind w:left="129" w:right="0" w:firstLine="0"/>
        <w:jc w:val="left"/>
        <w:rPr>
          <w:b/>
          <w:sz w:val="14"/>
        </w:rPr>
      </w:pPr>
      <w:r>
        <w:rPr>
          <w:b/>
          <w:w w:val="105"/>
          <w:sz w:val="14"/>
        </w:rPr>
        <w:t>-viCa, </w:t>
      </w:r>
      <w:r>
        <w:rPr>
          <w:w w:val="105"/>
          <w:sz w:val="14"/>
        </w:rPr>
        <w:t>st011,ograii'ske </w:t>
      </w:r>
      <w:r>
        <w:rPr>
          <w:b/>
          <w:w w:val="105"/>
          <w:sz w:val="14"/>
        </w:rPr>
        <w:t>belelŽke, </w:t>
      </w:r>
      <w:r>
        <w:rPr>
          <w:w w:val="105"/>
          <w:sz w:val="14"/>
        </w:rPr>
        <w:t>De-ograd 1945, </w:t>
      </w:r>
      <w:r>
        <w:rPr>
          <w:w w:val="120"/>
          <w:sz w:val="14"/>
        </w:rPr>
        <w:t>str. </w:t>
      </w:r>
      <w:r>
        <w:rPr>
          <w:b/>
          <w:w w:val="105"/>
          <w:sz w:val="14"/>
        </w:rPr>
        <w:t>71.</w:t>
      </w:r>
    </w:p>
    <w:p>
      <w:pPr>
        <w:spacing w:before="2"/>
        <w:ind w:left="461" w:right="0" w:firstLine="0"/>
        <w:jc w:val="left"/>
        <w:rPr>
          <w:sz w:val="15"/>
        </w:rPr>
      </w:pPr>
      <w:r>
        <w:rPr>
          <w:rFonts w:ascii="Arial" w:hAnsi="Arial"/>
          <w:w w:val="105"/>
          <w:sz w:val="13"/>
        </w:rPr>
        <w:t>(M »Sv-01bodna </w:t>
      </w:r>
      <w:r>
        <w:rPr>
          <w:b/>
          <w:w w:val="115"/>
          <w:sz w:val="13"/>
        </w:rPr>
        <w:t>SloYenija«, </w:t>
      </w:r>
      <w:r>
        <w:rPr>
          <w:b/>
          <w:w w:val="105"/>
          <w:sz w:val="13"/>
        </w:rPr>
        <w:t>l. </w:t>
      </w:r>
      <w:r>
        <w:rPr>
          <w:rFonts w:ascii="Arial" w:hAnsi="Arial"/>
          <w:w w:val="115"/>
          <w:sz w:val="13"/>
        </w:rPr>
        <w:t>januarja </w:t>
      </w:r>
      <w:r>
        <w:rPr>
          <w:w w:val="105"/>
          <w:sz w:val="13"/>
        </w:rPr>
        <w:t>1942. </w:t>
      </w:r>
      <w:r>
        <w:rPr>
          <w:w w:val="105"/>
          <w:sz w:val="15"/>
        </w:rPr>
        <w:t>št. •.t</w:t>
      </w:r>
    </w:p>
    <w:p>
      <w:pPr>
        <w:spacing w:before="9"/>
        <w:ind w:left="464" w:right="0" w:firstLine="0"/>
        <w:jc w:val="left"/>
        <w:rPr>
          <w:b/>
          <w:sz w:val="14"/>
        </w:rPr>
      </w:pPr>
      <w:r>
        <w:rPr>
          <w:w w:val="110"/>
          <w:sz w:val="10"/>
        </w:rPr>
        <w:t>67    </w:t>
      </w:r>
      <w:r>
        <w:rPr>
          <w:w w:val="115"/>
          <w:sz w:val="14"/>
        </w:rPr>
        <w:t>"Svob-0d11a  Slovenija".  15.  januarja  1942,  </w:t>
      </w:r>
      <w:r>
        <w:rPr>
          <w:rFonts w:ascii="Arial"/>
          <w:w w:val="115"/>
          <w:sz w:val="14"/>
        </w:rPr>
        <w:t>iit.</w:t>
      </w:r>
      <w:r>
        <w:rPr>
          <w:rFonts w:ascii="Arial"/>
          <w:spacing w:val="16"/>
          <w:w w:val="115"/>
          <w:sz w:val="14"/>
        </w:rPr>
        <w:t> </w:t>
      </w:r>
      <w:r>
        <w:rPr>
          <w:b/>
          <w:w w:val="115"/>
          <w:sz w:val="14"/>
        </w:rPr>
        <w:t>5.</w:t>
      </w:r>
    </w:p>
    <w:p>
      <w:pPr>
        <w:spacing w:before="6"/>
        <w:ind w:left="460" w:right="0" w:firstLine="0"/>
        <w:jc w:val="left"/>
        <w:rPr>
          <w:sz w:val="14"/>
        </w:rPr>
      </w:pPr>
      <w:r>
        <w:rPr>
          <w:w w:val="115"/>
          <w:sz w:val="10"/>
        </w:rPr>
        <w:t>68   </w:t>
      </w:r>
      <w:r>
        <w:rPr>
          <w:w w:val="115"/>
          <w:sz w:val="14"/>
        </w:rPr>
        <w:t>))Svobodna  SJoveni </w:t>
      </w:r>
      <w:r>
        <w:rPr>
          <w:w w:val="110"/>
          <w:sz w:val="14"/>
        </w:rPr>
        <w:t>ja;:, </w:t>
      </w:r>
      <w:r>
        <w:rPr>
          <w:spacing w:val="38"/>
          <w:w w:val="110"/>
          <w:sz w:val="14"/>
        </w:rPr>
        <w:t> </w:t>
      </w:r>
      <w:r>
        <w:rPr>
          <w:w w:val="115"/>
          <w:sz w:val="13"/>
        </w:rPr>
        <w:t>l.   </w:t>
      </w:r>
      <w:r>
        <w:rPr>
          <w:w w:val="115"/>
          <w:sz w:val="14"/>
        </w:rPr>
        <w:t>februarja  </w:t>
      </w:r>
      <w:r>
        <w:rPr>
          <w:rFonts w:ascii="Arial" w:hAnsi="Arial"/>
          <w:b/>
          <w:w w:val="110"/>
          <w:sz w:val="13"/>
        </w:rPr>
        <w:t>Hl42,  </w:t>
      </w:r>
      <w:r>
        <w:rPr>
          <w:rFonts w:ascii="Arial" w:hAnsi="Arial"/>
          <w:w w:val="115"/>
          <w:sz w:val="14"/>
        </w:rPr>
        <w:t>št.</w:t>
      </w:r>
      <w:r>
        <w:rPr>
          <w:rFonts w:ascii="Arial" w:hAnsi="Arial"/>
          <w:spacing w:val="35"/>
          <w:w w:val="115"/>
          <w:sz w:val="14"/>
        </w:rPr>
        <w:t> </w:t>
      </w:r>
      <w:r>
        <w:rPr>
          <w:w w:val="110"/>
          <w:sz w:val="14"/>
        </w:rPr>
        <w:t>6.</w:t>
      </w:r>
    </w:p>
    <w:p>
      <w:pPr>
        <w:spacing w:after="0"/>
        <w:jc w:val="left"/>
        <w:rPr>
          <w:sz w:val="14"/>
        </w:rPr>
        <w:sectPr>
          <w:pgSz w:w="7880" w:h="12280"/>
          <w:pgMar w:top="160" w:bottom="280" w:left="260" w:right="680"/>
        </w:sectPr>
      </w:pPr>
    </w:p>
    <w:p>
      <w:pPr>
        <w:tabs>
          <w:tab w:pos="1851" w:val="left" w:leader="none"/>
        </w:tabs>
        <w:spacing w:before="70"/>
        <w:ind w:left="104" w:right="0" w:firstLine="0"/>
        <w:jc w:val="left"/>
        <w:rPr>
          <w:sz w:val="14"/>
        </w:rPr>
      </w:pPr>
      <w:r>
        <w:rPr/>
        <w:pict>
          <v:shape style="position:absolute;margin-left:45.091698pt;margin-top:18.575165pt;width:121.65pt;height:.1pt;mso-position-horizontal-relative:page;mso-position-vertical-relative:paragraph;z-index:-251131904;mso-wrap-distance-left:0;mso-wrap-distance-right:0" coordorigin="902,372" coordsize="2433,0" path="m902,372l3334,372e" filled="false" stroked="true" strokeweight=".239607pt" strokecolor="#000000">
            <v:path arrowok="t"/>
            <v:stroke dashstyle="solid"/>
            <w10:wrap type="topAndBottom"/>
          </v:shape>
        </w:pict>
      </w:r>
      <w:r>
        <w:rPr/>
        <w:pict>
          <v:shape style="position:absolute;margin-left:205.311172pt;margin-top:19.054382pt;width:120.65pt;height:.1pt;mso-position-horizontal-relative:page;mso-position-vertical-relative:paragraph;z-index:-251130880;mso-wrap-distance-left:0;mso-wrap-distance-right:0" coordorigin="4106,381" coordsize="2413,0" path="m4106,381l6519,381e" filled="false" stroked="true" strokeweight=".239607pt" strokecolor="#000000">
            <v:path arrowok="t"/>
            <v:stroke dashstyle="solid"/>
            <w10:wrap type="topAndBottom"/>
          </v:shape>
        </w:pict>
      </w:r>
      <w:r>
        <w:rPr>
          <w:rFonts w:ascii="Courier New"/>
          <w:w w:val="105"/>
          <w:position w:val="5"/>
          <w:sz w:val="21"/>
        </w:rPr>
        <w:t>200</w:t>
        <w:tab/>
      </w:r>
      <w:r>
        <w:rPr>
          <w:w w:val="115"/>
          <w:sz w:val="14"/>
        </w:rPr>
        <w:t>ZARO'rA PROTI UPORNEMU</w:t>
      </w:r>
      <w:r>
        <w:rPr>
          <w:spacing w:val="10"/>
          <w:w w:val="115"/>
          <w:sz w:val="14"/>
        </w:rPr>
        <w:t> </w:t>
      </w:r>
      <w:r>
        <w:rPr>
          <w:w w:val="115"/>
          <w:sz w:val="14"/>
        </w:rPr>
        <w:t>L,rnDSTVU</w:t>
      </w:r>
    </w:p>
    <w:p>
      <w:pPr>
        <w:pStyle w:val="BodyText"/>
        <w:spacing w:before="10"/>
        <w:jc w:val="left"/>
        <w:rPr>
          <w:sz w:val="18"/>
        </w:rPr>
      </w:pPr>
    </w:p>
    <w:p>
      <w:pPr>
        <w:pStyle w:val="BodyText"/>
        <w:spacing w:line="232" w:lineRule="auto"/>
        <w:ind w:left="115" w:right="255" w:firstLine="398"/>
      </w:pPr>
      <w:r>
        <w:rPr>
          <w:w w:val="115"/>
        </w:rPr>
        <w:t>»Danes je potrebno, da se vsi za borbo sposobni zbirate in organi­ zirate pod vodstvom generala Draže Mihailovica. Varujte se preuranjenih akcij! V boj, .. s sovražniki ... ko bo prišel čas in bo dano</w:t>
      </w:r>
      <w:r>
        <w:rPr>
          <w:spacing w:val="-24"/>
          <w:w w:val="115"/>
        </w:rPr>
        <w:t> </w:t>
      </w:r>
      <w:r>
        <w:rPr>
          <w:w w:val="115"/>
        </w:rPr>
        <w:t>znamenje!«"</w:t>
      </w:r>
    </w:p>
    <w:p>
      <w:pPr>
        <w:pStyle w:val="BodyText"/>
        <w:spacing w:line="237" w:lineRule="auto" w:before="42"/>
        <w:ind w:left="115" w:right="263" w:firstLine="392"/>
      </w:pPr>
      <w:r>
        <w:rPr>
          <w:w w:val="115"/>
        </w:rPr>
        <w:t>Na podoben način je o Mihailovicu pisala, ga zagovarjala in poveli­ čevala tudi liberalna buržoazija v svojih lističih in letakih.</w:t>
      </w:r>
    </w:p>
    <w:p>
      <w:pPr>
        <w:spacing w:line="235" w:lineRule="auto" w:before="43"/>
        <w:ind w:left="115" w:right="254" w:firstLine="393"/>
        <w:jc w:val="both"/>
        <w:rPr>
          <w:sz w:val="10"/>
        </w:rPr>
      </w:pPr>
      <w:r>
        <w:rPr>
          <w:w w:val="110"/>
          <w:sz w:val="19"/>
        </w:rPr>
        <w:t>V začetku aprila </w:t>
      </w:r>
      <w:r>
        <w:rPr>
          <w:w w:val="110"/>
          <w:sz w:val="18"/>
        </w:rPr>
        <w:t>1942 </w:t>
      </w:r>
      <w:r>
        <w:rPr>
          <w:w w:val="110"/>
          <w:sz w:val="19"/>
        </w:rPr>
        <w:t>je emigrantska vlada zahtevala, naj se vsi Jugoslovani združijo okrog generala Mihailovica. Za njo je sam Mihailovic preko</w:t>
      </w:r>
      <w:r>
        <w:rPr>
          <w:spacing w:val="52"/>
          <w:w w:val="110"/>
          <w:sz w:val="19"/>
        </w:rPr>
        <w:t> </w:t>
      </w:r>
      <w:r>
        <w:rPr>
          <w:w w:val="110"/>
          <w:sz w:val="19"/>
        </w:rPr>
        <w:t>londonskega  radia   </w:t>
      </w:r>
      <w:r>
        <w:rPr>
          <w:rFonts w:ascii="Arial" w:hAnsi="Arial"/>
          <w:w w:val="110"/>
          <w:sz w:val="16"/>
        </w:rPr>
        <w:t>21.   </w:t>
      </w:r>
      <w:r>
        <w:rPr>
          <w:w w:val="110"/>
          <w:sz w:val="19"/>
        </w:rPr>
        <w:t>aprila   pozval   »vse   oborožene   odrede širom naše domovine,</w:t>
      </w:r>
      <w:r>
        <w:rPr>
          <w:spacing w:val="52"/>
          <w:w w:val="110"/>
          <w:sz w:val="19"/>
        </w:rPr>
        <w:t> </w:t>
      </w:r>
      <w:r>
        <w:rPr>
          <w:w w:val="110"/>
          <w:sz w:val="19"/>
        </w:rPr>
        <w:t>da  se  brezpogojno  podredijo  mojemu  vodstvu«. Vsem oficirjem, vojakom in rodoljubom pa je zabičal, da »se podredite mojemu vodstvu, da se pokoravate</w:t>
      </w:r>
      <w:r>
        <w:rPr>
          <w:spacing w:val="52"/>
          <w:w w:val="110"/>
          <w:sz w:val="19"/>
        </w:rPr>
        <w:t> </w:t>
      </w:r>
      <w:r>
        <w:rPr>
          <w:w w:val="110"/>
          <w:sz w:val="19"/>
        </w:rPr>
        <w:t>mojim  poveljem  in  da  poslušate  od mene  vam  postavljene</w:t>
      </w:r>
      <w:r>
        <w:rPr>
          <w:spacing w:val="52"/>
          <w:w w:val="110"/>
          <w:sz w:val="19"/>
        </w:rPr>
        <w:t> </w:t>
      </w:r>
      <w:r>
        <w:rPr>
          <w:w w:val="110"/>
          <w:sz w:val="19"/>
        </w:rPr>
        <w:t>starešine«.  Kdor   ne   bo   ubogal,   bo   </w:t>
      </w:r>
      <w:r>
        <w:rPr>
          <w:i/>
          <w:w w:val="110"/>
          <w:sz w:val="19"/>
        </w:rPr>
        <w:t>»odgovarjal </w:t>
      </w:r>
      <w:r>
        <w:rPr>
          <w:i/>
          <w:w w:val="110"/>
          <w:sz w:val="19"/>
        </w:rPr>
        <w:t>v smislu predpisov</w:t>
      </w:r>
      <w:r>
        <w:rPr>
          <w:i/>
          <w:spacing w:val="52"/>
          <w:w w:val="110"/>
          <w:sz w:val="19"/>
        </w:rPr>
        <w:t> </w:t>
      </w:r>
      <w:r>
        <w:rPr>
          <w:i/>
          <w:w w:val="110"/>
          <w:sz w:val="19"/>
        </w:rPr>
        <w:t>vojnokazenskega  zakonika,  </w:t>
      </w:r>
      <w:r>
        <w:rPr>
          <w:w w:val="110"/>
          <w:sz w:val="18"/>
        </w:rPr>
        <w:t>če  </w:t>
      </w:r>
      <w:r>
        <w:rPr>
          <w:i/>
          <w:sz w:val="19"/>
        </w:rPr>
        <w:t>j_ih  </w:t>
      </w:r>
      <w:r>
        <w:rPr>
          <w:i/>
          <w:w w:val="110"/>
          <w:sz w:val="19"/>
        </w:rPr>
        <w:t>že  prej  ne  bo </w:t>
      </w:r>
      <w:r>
        <w:rPr>
          <w:i/>
          <w:w w:val="110"/>
          <w:sz w:val="19"/>
        </w:rPr>
        <w:t>doletela kazen narodnih</w:t>
      </w:r>
      <w:r>
        <w:rPr>
          <w:i/>
          <w:spacing w:val="-4"/>
          <w:w w:val="110"/>
          <w:sz w:val="19"/>
        </w:rPr>
        <w:t> </w:t>
      </w:r>
      <w:r>
        <w:rPr>
          <w:w w:val="110"/>
          <w:sz w:val="18"/>
        </w:rPr>
        <w:t>sodišč. </w:t>
      </w:r>
      <w:r>
        <w:rPr>
          <w:spacing w:val="2"/>
          <w:sz w:val="18"/>
        </w:rPr>
        <w:t>«</w:t>
      </w:r>
      <w:r>
        <w:rPr>
          <w:spacing w:val="2"/>
          <w:position w:val="7"/>
          <w:sz w:val="10"/>
        </w:rPr>
        <w:t>70</w:t>
      </w:r>
    </w:p>
    <w:p>
      <w:pPr>
        <w:pStyle w:val="BodyText"/>
        <w:spacing w:line="232" w:lineRule="auto" w:before="35"/>
        <w:ind w:left="120" w:right="260" w:firstLine="382"/>
      </w:pPr>
      <w:r>
        <w:rPr>
          <w:w w:val="110"/>
        </w:rPr>
        <w:t>Slovenski</w:t>
      </w:r>
      <w:r>
        <w:rPr>
          <w:spacing w:val="52"/>
          <w:w w:val="110"/>
        </w:rPr>
        <w:t> </w:t>
      </w:r>
      <w:r>
        <w:rPr>
          <w:w w:val="110"/>
        </w:rPr>
        <w:t>klerofašizem  je  s  tem   smatral,   da   je  »položaj   razčiščen in za vsakogar jasen! Proglas  vojnega  ministra  generala  Draže Mihailovica </w:t>
      </w:r>
      <w:r>
        <w:rPr>
          <w:rFonts w:ascii="Arial" w:hAnsi="Arial"/>
          <w:b/>
          <w:w w:val="110"/>
          <w:sz w:val="17"/>
        </w:rPr>
        <w:t>je  </w:t>
      </w:r>
      <w:r>
        <w:rPr>
          <w:w w:val="110"/>
        </w:rPr>
        <w:t>zakon,</w:t>
      </w:r>
      <w:r>
        <w:rPr>
          <w:spacing w:val="52"/>
          <w:w w:val="110"/>
        </w:rPr>
        <w:t> </w:t>
      </w:r>
      <w:r>
        <w:rPr>
          <w:w w:val="110"/>
        </w:rPr>
        <w:t>ki  vsakogar  veže.  In   če  bi  partizani   še  dalje  divjali ...   bodo </w:t>
      </w:r>
      <w:r>
        <w:rPr>
          <w:b/>
          <w:w w:val="110"/>
          <w:sz w:val="21"/>
        </w:rPr>
        <w:t>za </w:t>
      </w:r>
      <w:r>
        <w:rPr>
          <w:w w:val="110"/>
          <w:sz w:val="21"/>
        </w:rPr>
        <w:t>to </w:t>
      </w:r>
      <w:r>
        <w:rPr>
          <w:w w:val="110"/>
        </w:rPr>
        <w:t>odgovarjali pred vojaškim</w:t>
      </w:r>
      <w:r>
        <w:rPr>
          <w:spacing w:val="52"/>
          <w:w w:val="110"/>
        </w:rPr>
        <w:t> </w:t>
      </w:r>
      <w:r>
        <w:rPr>
          <w:spacing w:val="-3"/>
          <w:w w:val="110"/>
        </w:rPr>
        <w:t>sodiščem!«</w:t>
      </w:r>
      <w:r>
        <w:rPr>
          <w:rFonts w:ascii="Arial" w:hAnsi="Arial"/>
          <w:spacing w:val="-3"/>
          <w:w w:val="110"/>
          <w:position w:val="7"/>
          <w:sz w:val="10"/>
        </w:rPr>
        <w:t>71  </w:t>
      </w:r>
      <w:r>
        <w:rPr>
          <w:w w:val="110"/>
        </w:rPr>
        <w:t>Da  bi  </w:t>
      </w:r>
      <w:r>
        <w:rPr>
          <w:w w:val="110"/>
          <w:sz w:val="20"/>
        </w:rPr>
        <w:t>bil  </w:t>
      </w:r>
      <w:r>
        <w:rPr>
          <w:w w:val="110"/>
        </w:rPr>
        <w:t>položaj  do potankosti razjasnjen, je svojim belogardističnim sodelavcem v Ljubljani priskočil na pomoč še dr. Miha Krek, ki je </w:t>
      </w:r>
      <w:r>
        <w:rPr>
          <w:w w:val="110"/>
          <w:sz w:val="18"/>
        </w:rPr>
        <w:t>26. </w:t>
      </w:r>
      <w:r>
        <w:rPr>
          <w:w w:val="110"/>
        </w:rPr>
        <w:t>aprila </w:t>
      </w:r>
      <w:r>
        <w:rPr>
          <w:w w:val="110"/>
          <w:sz w:val="18"/>
        </w:rPr>
        <w:t>1942  </w:t>
      </w:r>
      <w:r>
        <w:rPr>
          <w:w w:val="110"/>
        </w:rPr>
        <w:t>po londonskem radiu</w:t>
      </w:r>
      <w:r>
        <w:rPr>
          <w:spacing w:val="50"/>
          <w:w w:val="110"/>
        </w:rPr>
        <w:t> </w:t>
      </w:r>
      <w:r>
        <w:rPr>
          <w:w w:val="110"/>
        </w:rPr>
        <w:t>razglasil:</w:t>
      </w:r>
    </w:p>
    <w:p>
      <w:pPr>
        <w:pStyle w:val="BodyText"/>
        <w:tabs>
          <w:tab w:pos="1441" w:val="left" w:leader="none"/>
          <w:tab w:pos="2128" w:val="left" w:leader="none"/>
          <w:tab w:pos="3767" w:val="left" w:leader="none"/>
          <w:tab w:pos="4880" w:val="left" w:leader="none"/>
          <w:tab w:pos="5806" w:val="left" w:leader="none"/>
        </w:tabs>
        <w:spacing w:line="237" w:lineRule="auto" w:before="34"/>
        <w:ind w:left="114" w:right="151" w:firstLine="399"/>
        <w:jc w:val="left"/>
      </w:pPr>
      <w:r>
        <w:rPr>
          <w:w w:val="115"/>
          <w:sz w:val="18"/>
        </w:rPr>
        <w:t>»l. </w:t>
      </w:r>
      <w:r>
        <w:rPr>
          <w:w w:val="115"/>
        </w:rPr>
        <w:t>Jugoslovanska vlada v  Londonu,  v  kateri  je  Slovenija  zastopana po dveh ministrih, je edina od vseh zaveznikov mednarodno priznana predstavnica</w:t>
        <w:tab/>
        <w:t>vsega</w:t>
        <w:tab/>
        <w:t>jugoslovanskega</w:t>
        <w:tab/>
        <w:t>državnega</w:t>
        <w:tab/>
        <w:t>ozemlja,</w:t>
        <w:tab/>
        <w:t>torej tudi " Slovenije.</w:t>
      </w:r>
    </w:p>
    <w:p>
      <w:pPr>
        <w:pStyle w:val="ListParagraph"/>
        <w:numPr>
          <w:ilvl w:val="1"/>
          <w:numId w:val="31"/>
        </w:numPr>
        <w:tabs>
          <w:tab w:pos="753" w:val="left" w:leader="none"/>
        </w:tabs>
        <w:spacing w:line="204" w:lineRule="exact" w:before="0" w:after="0"/>
        <w:ind w:left="752" w:right="0" w:hanging="243"/>
        <w:jc w:val="left"/>
        <w:rPr>
          <w:sz w:val="20"/>
        </w:rPr>
      </w:pPr>
      <w:r>
        <w:rPr>
          <w:w w:val="115"/>
          <w:sz w:val="19"/>
        </w:rPr>
        <w:t>Za vojnega ministra v jugoslovanski vladi je od kralja Petra</w:t>
      </w:r>
      <w:r>
        <w:rPr>
          <w:spacing w:val="9"/>
          <w:w w:val="115"/>
          <w:sz w:val="19"/>
        </w:rPr>
        <w:t> </w:t>
      </w:r>
      <w:r>
        <w:rPr>
          <w:w w:val="115"/>
          <w:sz w:val="20"/>
        </w:rPr>
        <w:t>II.</w:t>
      </w:r>
    </w:p>
    <w:p>
      <w:pPr>
        <w:pStyle w:val="BodyText"/>
        <w:spacing w:line="235" w:lineRule="auto" w:before="1"/>
        <w:ind w:left="112" w:right="254" w:firstLine="3"/>
      </w:pPr>
      <w:r>
        <w:rPr>
          <w:w w:val="115"/>
        </w:rPr>
        <w:t>imenovan in postavljen general Draža Mihailovic, ki je edini zakoniti predstavnik in organizator jugoslovanske oborožene sile in odpora proti sovražniku. Generalu Mihailuvicu se morajo brezpogojno podrediti vsi vojni obvezniki. Nobena druga osvobodilna akcija ni priznana ne od zaveznikov, ne od jugoslovanske vlade in ne služi končnemu  </w:t>
      </w:r>
      <w:r>
        <w:rPr>
          <w:b/>
          <w:w w:val="115"/>
        </w:rPr>
        <w:t>cilju  </w:t>
      </w:r>
      <w:r>
        <w:rPr>
          <w:w w:val="115"/>
        </w:rPr>
        <w:t>nas vseh</w:t>
      </w:r>
      <w:r>
        <w:rPr>
          <w:spacing w:val="-7"/>
          <w:w w:val="115"/>
        </w:rPr>
        <w:t> </w:t>
      </w:r>
      <w:r>
        <w:rPr>
          <w:w w:val="115"/>
        </w:rPr>
        <w:t>...</w:t>
      </w:r>
    </w:p>
    <w:p>
      <w:pPr>
        <w:spacing w:line="235" w:lineRule="auto" w:before="0"/>
        <w:ind w:left="128" w:right="237" w:firstLine="363"/>
        <w:jc w:val="both"/>
        <w:rPr>
          <w:i/>
          <w:sz w:val="19"/>
        </w:rPr>
      </w:pPr>
      <w:r>
        <w:rPr>
          <w:i/>
          <w:w w:val="115"/>
          <w:sz w:val="19"/>
        </w:rPr>
        <w:t>Vsi, ki se ne  pokorijo  generalu  Mihailovicu  in  jugoslovanski  vladi, </w:t>
      </w:r>
      <w:r>
        <w:rPr>
          <w:i/>
          <w:w w:val="115"/>
          <w:sz w:val="19"/>
        </w:rPr>
        <w:t>se smatrajo kot narodni izdajalci in vojni ubežniki  in  bodo odgovarjali pred vojnim</w:t>
      </w:r>
      <w:r>
        <w:rPr>
          <w:i/>
          <w:spacing w:val="24"/>
          <w:w w:val="115"/>
          <w:sz w:val="19"/>
        </w:rPr>
        <w:t> </w:t>
      </w:r>
      <w:r>
        <w:rPr>
          <w:i/>
          <w:w w:val="115"/>
          <w:sz w:val="19"/>
        </w:rPr>
        <w:t>sodiščem.</w:t>
      </w:r>
    </w:p>
    <w:p>
      <w:pPr>
        <w:pStyle w:val="ListParagraph"/>
        <w:numPr>
          <w:ilvl w:val="1"/>
          <w:numId w:val="31"/>
        </w:numPr>
        <w:tabs>
          <w:tab w:pos="758" w:val="left" w:leader="none"/>
        </w:tabs>
        <w:spacing w:line="235" w:lineRule="auto" w:before="4" w:after="0"/>
        <w:ind w:left="112" w:right="249" w:firstLine="399"/>
        <w:jc w:val="both"/>
        <w:rPr>
          <w:sz w:val="19"/>
        </w:rPr>
      </w:pPr>
      <w:r>
        <w:rPr>
          <w:w w:val="110"/>
          <w:sz w:val="19"/>
        </w:rPr>
        <w:t>Za  slovenski  narod</w:t>
      </w:r>
      <w:r>
        <w:rPr>
          <w:spacing w:val="52"/>
          <w:w w:val="110"/>
          <w:sz w:val="19"/>
        </w:rPr>
        <w:t> </w:t>
      </w:r>
      <w:r>
        <w:rPr>
          <w:w w:val="110"/>
          <w:sz w:val="19"/>
        </w:rPr>
        <w:t>je  to  edina  možnost,  da   postane  samostojen del osvobojene Jugoslavije. Vse drugo, pa</w:t>
      </w:r>
      <w:r>
        <w:rPr>
          <w:spacing w:val="52"/>
          <w:w w:val="110"/>
          <w:sz w:val="19"/>
        </w:rPr>
        <w:t> </w:t>
      </w:r>
      <w:r>
        <w:rPr>
          <w:w w:val="110"/>
          <w:sz w:val="19"/>
        </w:rPr>
        <w:t>naj  se  skriva  za  še  tako zvenečimi osvobodilnimi gesli, je fantazija. Zato naj</w:t>
      </w:r>
      <w:r>
        <w:rPr>
          <w:spacing w:val="52"/>
          <w:w w:val="110"/>
          <w:sz w:val="19"/>
        </w:rPr>
        <w:t> </w:t>
      </w:r>
      <w:r>
        <w:rPr>
          <w:w w:val="110"/>
          <w:sz w:val="19"/>
        </w:rPr>
        <w:t>se  slovenski  narod združi in organizira na  tej  osnovi.  Tisti,  ki se  temu  pozivu  ne  bi  odzvali, se sami izključujejo iz narodne in državne</w:t>
      </w:r>
      <w:r>
        <w:rPr>
          <w:spacing w:val="16"/>
          <w:w w:val="110"/>
          <w:sz w:val="19"/>
        </w:rPr>
        <w:t> </w:t>
      </w:r>
      <w:r>
        <w:rPr>
          <w:w w:val="110"/>
          <w:sz w:val="19"/>
        </w:rPr>
        <w:t>skupnosti.</w:t>
      </w:r>
    </w:p>
    <w:p>
      <w:pPr>
        <w:pStyle w:val="ListParagraph"/>
        <w:numPr>
          <w:ilvl w:val="1"/>
          <w:numId w:val="31"/>
        </w:numPr>
        <w:tabs>
          <w:tab w:pos="748" w:val="left" w:leader="none"/>
        </w:tabs>
        <w:spacing w:line="235" w:lineRule="auto" w:before="3" w:after="0"/>
        <w:ind w:left="117" w:right="256" w:firstLine="390"/>
        <w:jc w:val="both"/>
        <w:rPr>
          <w:sz w:val="19"/>
        </w:rPr>
      </w:pPr>
      <w:r>
        <w:rPr>
          <w:w w:val="110"/>
          <w:sz w:val="19"/>
        </w:rPr>
        <w:t>Pozivamo vse</w:t>
      </w:r>
      <w:r>
        <w:rPr>
          <w:spacing w:val="52"/>
          <w:w w:val="110"/>
          <w:sz w:val="19"/>
        </w:rPr>
        <w:t> </w:t>
      </w:r>
      <w:r>
        <w:rPr>
          <w:w w:val="110"/>
          <w:sz w:val="19"/>
        </w:rPr>
        <w:t>mladinske  organizacije,  predvsem  sokole,  ki  so nosilci kraljevega meča, da je njihovo mesto v jugoslovanski vojski pod vodstvom in poveljstvom generala Mihailovica.  Oni, ki  bi  ravnali  drugače, so prelomili sokolsko prisego in poteptali sokolsko</w:t>
      </w:r>
      <w:r>
        <w:rPr>
          <w:spacing w:val="29"/>
          <w:w w:val="110"/>
          <w:sz w:val="19"/>
        </w:rPr>
        <w:t> </w:t>
      </w:r>
      <w:r>
        <w:rPr>
          <w:w w:val="110"/>
          <w:sz w:val="19"/>
        </w:rPr>
        <w:t>čast.</w:t>
      </w:r>
    </w:p>
    <w:p>
      <w:pPr>
        <w:pStyle w:val="ListParagraph"/>
        <w:numPr>
          <w:ilvl w:val="1"/>
          <w:numId w:val="31"/>
        </w:numPr>
        <w:tabs>
          <w:tab w:pos="752" w:val="left" w:leader="none"/>
        </w:tabs>
        <w:spacing w:line="237" w:lineRule="auto" w:before="0" w:after="0"/>
        <w:ind w:left="127" w:right="250" w:firstLine="383"/>
        <w:jc w:val="both"/>
        <w:rPr>
          <w:sz w:val="19"/>
        </w:rPr>
      </w:pPr>
      <w:r>
        <w:rPr/>
        <w:pict>
          <v:shape style="position:absolute;margin-left:44.132301pt;margin-top:26.032187pt;width:51.6pt;height:.1pt;mso-position-horizontal-relative:page;mso-position-vertical-relative:paragraph;z-index:-251129856;mso-wrap-distance-left:0;mso-wrap-distance-right:0" coordorigin="883,521" coordsize="1032,0" path="m883,521l1914,521e" filled="false" stroked="true" strokeweight=".239607pt" strokecolor="#000000">
            <v:path arrowok="t"/>
            <v:stroke dashstyle="solid"/>
            <w10:wrap type="topAndBottom"/>
          </v:shape>
        </w:pict>
      </w:r>
      <w:r>
        <w:rPr>
          <w:w w:val="115"/>
          <w:sz w:val="19"/>
        </w:rPr>
        <w:t>Pozivamo vse aktivne in rezervne častnike, da se zavedajo, da so položili prisego jugoslovanskemu kralju ... Aktivni in rezervni</w:t>
      </w:r>
      <w:r>
        <w:rPr>
          <w:spacing w:val="8"/>
          <w:w w:val="115"/>
          <w:sz w:val="19"/>
        </w:rPr>
        <w:t> </w:t>
      </w:r>
      <w:r>
        <w:rPr>
          <w:w w:val="115"/>
          <w:sz w:val="19"/>
        </w:rPr>
        <w:t>častniki,</w:t>
      </w:r>
    </w:p>
    <w:p>
      <w:pPr>
        <w:spacing w:line="183" w:lineRule="exact" w:before="24"/>
        <w:ind w:left="472" w:right="0" w:firstLine="0"/>
        <w:jc w:val="left"/>
        <w:rPr>
          <w:sz w:val="14"/>
        </w:rPr>
      </w:pPr>
      <w:r>
        <w:rPr>
          <w:w w:val="115"/>
          <w:sz w:val="10"/>
        </w:rPr>
        <w:t>69 </w:t>
      </w:r>
      <w:r>
        <w:rPr>
          <w:w w:val="115"/>
          <w:sz w:val="14"/>
        </w:rPr>
        <w:t>»Svobodna Slovenija«, 10. </w:t>
      </w:r>
      <w:r>
        <w:rPr>
          <w:w w:val="115"/>
          <w:sz w:val="12"/>
        </w:rPr>
        <w:t>a,i,ri[a </w:t>
      </w:r>
      <w:r>
        <w:rPr>
          <w:w w:val="115"/>
          <w:sz w:val="14"/>
        </w:rPr>
        <w:t>1942, </w:t>
      </w:r>
      <w:r>
        <w:rPr>
          <w:w w:val="115"/>
          <w:sz w:val="16"/>
        </w:rPr>
        <w:t>št. </w:t>
      </w:r>
      <w:r>
        <w:rPr>
          <w:w w:val="115"/>
          <w:sz w:val="14"/>
        </w:rPr>
        <w:t>9.</w:t>
      </w:r>
    </w:p>
    <w:p>
      <w:pPr>
        <w:spacing w:line="171" w:lineRule="exact" w:before="0"/>
        <w:ind w:left="473" w:right="0" w:firstLine="0"/>
        <w:jc w:val="left"/>
        <w:rPr>
          <w:sz w:val="14"/>
        </w:rPr>
      </w:pPr>
      <w:r>
        <w:rPr>
          <w:w w:val="110"/>
          <w:sz w:val="10"/>
        </w:rPr>
        <w:t>7J </w:t>
      </w:r>
      <w:r>
        <w:rPr>
          <w:w w:val="110"/>
          <w:sz w:val="14"/>
        </w:rPr>
        <w:t>»Svob0dna Slovenija", S. maja 1942, </w:t>
      </w:r>
      <w:r>
        <w:rPr>
          <w:w w:val="110"/>
          <w:sz w:val="15"/>
        </w:rPr>
        <w:t>št. </w:t>
      </w:r>
      <w:r>
        <w:rPr>
          <w:w w:val="110"/>
          <w:sz w:val="14"/>
        </w:rPr>
        <w:t>ll.</w:t>
      </w:r>
    </w:p>
    <w:p>
      <w:pPr>
        <w:spacing w:before="10"/>
        <w:ind w:left="472" w:right="0" w:firstLine="0"/>
        <w:jc w:val="left"/>
        <w:rPr>
          <w:sz w:val="14"/>
        </w:rPr>
      </w:pPr>
      <w:r>
        <w:rPr>
          <w:rFonts w:ascii="Arial"/>
          <w:w w:val="120"/>
          <w:sz w:val="10"/>
        </w:rPr>
        <w:t>71 </w:t>
      </w:r>
      <w:r>
        <w:rPr>
          <w:w w:val="120"/>
          <w:sz w:val="14"/>
        </w:rPr>
        <w:t>Prav tam.</w:t>
      </w:r>
    </w:p>
    <w:p>
      <w:pPr>
        <w:spacing w:after="0"/>
        <w:jc w:val="left"/>
        <w:rPr>
          <w:sz w:val="14"/>
        </w:rPr>
        <w:sectPr>
          <w:pgSz w:w="7850" w:h="12250"/>
          <w:pgMar w:top="80" w:bottom="280" w:left="780" w:right="20"/>
        </w:sectPr>
      </w:pPr>
    </w:p>
    <w:p>
      <w:pPr>
        <w:tabs>
          <w:tab w:pos="6477" w:val="left" w:leader="none"/>
        </w:tabs>
        <w:spacing w:before="88"/>
        <w:ind w:left="2615" w:right="0" w:firstLine="0"/>
        <w:jc w:val="left"/>
        <w:rPr>
          <w:rFonts w:ascii="Courier New"/>
          <w:sz w:val="21"/>
        </w:rPr>
      </w:pPr>
      <w:r>
        <w:rPr/>
        <w:pict>
          <v:line style="position:absolute;mso-position-horizontal-relative:page;mso-position-vertical-relative:paragraph;z-index:252188672" from="24.943203pt,18.735525pt" to="137.187579pt,18.735525pt" stroked="true" strokeweight=".239604pt" strokecolor="#000000">
            <v:stroke dashstyle="solid"/>
            <w10:wrap type="none"/>
          </v:line>
        </w:pict>
      </w:r>
      <w:r>
        <w:rPr/>
        <w:pict>
          <v:line style="position:absolute;mso-position-horizontal-relative:page;mso-position-vertical-relative:paragraph;z-index:252189696" from="249.432037pt,19.454329pt" to="304.1152pt,19.454329pt" stroked="true" strokeweight=".239604pt" strokecolor="#000000">
            <v:stroke dashstyle="solid"/>
            <w10:wrap type="none"/>
          </v:line>
        </w:pict>
      </w:r>
      <w:r>
        <w:rPr>
          <w:w w:val="110"/>
          <w:sz w:val="14"/>
        </w:rPr>
        <w:t>SLOVE&gt;!SKA </w:t>
      </w:r>
      <w:r>
        <w:rPr>
          <w:spacing w:val="30"/>
          <w:w w:val="110"/>
          <w:sz w:val="14"/>
        </w:rPr>
        <w:t> </w:t>
      </w:r>
      <w:r>
        <w:rPr>
          <w:w w:val="110"/>
          <w:sz w:val="14"/>
        </w:rPr>
        <w:t>ZAVEZA</w:t>
        <w:tab/>
      </w:r>
      <w:r>
        <w:rPr>
          <w:rFonts w:ascii="Courier New"/>
          <w:w w:val="105"/>
          <w:position w:val="4"/>
          <w:sz w:val="21"/>
        </w:rPr>
        <w:t>201</w:t>
      </w:r>
    </w:p>
    <w:p>
      <w:pPr>
        <w:pStyle w:val="BodyText"/>
        <w:spacing w:line="225" w:lineRule="auto" w:before="306"/>
        <w:ind w:left="140" w:right="107" w:firstLine="2"/>
      </w:pPr>
      <w:r>
        <w:rPr>
          <w:w w:val="115"/>
        </w:rPr>
        <w:t>ki bi prelomili prisego in  se  ne  bi  pokoravali  vojnemu  ministru,  bodo po zakonu odgovarjali</w:t>
      </w:r>
      <w:r>
        <w:rPr>
          <w:spacing w:val="-5"/>
          <w:w w:val="115"/>
        </w:rPr>
        <w:t> </w:t>
      </w:r>
      <w:r>
        <w:rPr>
          <w:w w:val="115"/>
        </w:rPr>
        <w:t>...</w:t>
      </w:r>
    </w:p>
    <w:p>
      <w:pPr>
        <w:pStyle w:val="BodyText"/>
        <w:spacing w:line="225" w:lineRule="auto" w:before="15"/>
        <w:ind w:left="128" w:right="135" w:firstLine="388"/>
        <w:rPr>
          <w:rFonts w:ascii="Arial" w:hAnsi="Arial"/>
          <w:sz w:val="9"/>
        </w:rPr>
      </w:pPr>
      <w:r>
        <w:rPr>
          <w:w w:val="115"/>
        </w:rPr>
        <w:t>Ta oklic velja za vse Slovence in naj se razglasi vsemu slovenskemu </w:t>
      </w:r>
      <w:r>
        <w:rPr>
          <w:w w:val="113"/>
        </w:rPr>
        <w:t>narod</w:t>
      </w:r>
      <w:r>
        <w:rPr/>
        <w:t> </w:t>
      </w:r>
      <w:r>
        <w:rPr>
          <w:w w:val="109"/>
        </w:rPr>
        <w:t>u.</w:t>
      </w:r>
      <w:r>
        <w:rPr>
          <w:w w:val="84"/>
        </w:rPr>
        <w:t>«</w:t>
      </w:r>
      <w:r>
        <w:rPr>
          <w:rFonts w:ascii="Arial" w:hAnsi="Arial"/>
          <w:w w:val="84"/>
          <w:position w:val="6"/>
          <w:sz w:val="9"/>
        </w:rPr>
        <w:t>7</w:t>
      </w:r>
      <w:r>
        <w:rPr>
          <w:rFonts w:ascii="Arial" w:hAnsi="Arial"/>
          <w:position w:val="6"/>
          <w:sz w:val="9"/>
        </w:rPr>
        <w:t> </w:t>
      </w:r>
      <w:r>
        <w:rPr>
          <w:rFonts w:ascii="Arial" w:hAnsi="Arial"/>
          <w:w w:val="110"/>
          <w:position w:val="6"/>
          <w:sz w:val="9"/>
        </w:rPr>
        <w:t>2</w:t>
      </w:r>
    </w:p>
    <w:p>
      <w:pPr>
        <w:pStyle w:val="BodyText"/>
        <w:spacing w:line="232" w:lineRule="auto" w:before="59"/>
        <w:ind w:left="130" w:right="120" w:firstLine="400"/>
        <w:rPr>
          <w:sz w:val="10"/>
        </w:rPr>
      </w:pPr>
      <w:r>
        <w:rPr>
          <w:w w:val="110"/>
        </w:rPr>
        <w:t>Za dr. Krekom se je 3. maja oglasil tudi dr. Kuhar, ki je poslušalce londonskega radia opozoril na  Mihailovicev  in Krekov  oklic.  »Mihailovicu se morajo pokoriti vse viteške</w:t>
      </w:r>
      <w:r>
        <w:rPr>
          <w:spacing w:val="52"/>
          <w:w w:val="110"/>
        </w:rPr>
        <w:t> </w:t>
      </w:r>
      <w:r>
        <w:rPr>
          <w:w w:val="110"/>
        </w:rPr>
        <w:t>organizacije  in  fantje.  Vse  oficirje  in uradnike še vedno veže prisega. To sta bila jasna poziva ...</w:t>
      </w:r>
      <w:r>
        <w:rPr>
          <w:spacing w:val="52"/>
          <w:w w:val="110"/>
        </w:rPr>
        <w:t> </w:t>
      </w:r>
      <w:r>
        <w:rPr>
          <w:w w:val="110"/>
        </w:rPr>
        <w:t>Od  njenega vodstva in samo od tega bodo prišli pozivi, kako in kdaj je  treba  nastopiti proti sovražniku.</w:t>
      </w:r>
      <w:r>
        <w:rPr>
          <w:spacing w:val="-35"/>
          <w:w w:val="110"/>
        </w:rPr>
        <w:t> </w:t>
      </w:r>
      <w:r>
        <w:rPr>
          <w:spacing w:val="2"/>
          <w:w w:val="110"/>
        </w:rPr>
        <w:t>«</w:t>
      </w:r>
      <w:r>
        <w:rPr>
          <w:spacing w:val="2"/>
          <w:w w:val="110"/>
          <w:position w:val="6"/>
          <w:sz w:val="10"/>
        </w:rPr>
        <w:t>73</w:t>
      </w:r>
    </w:p>
    <w:p>
      <w:pPr>
        <w:pStyle w:val="BodyText"/>
        <w:spacing w:line="232" w:lineRule="auto" w:before="51"/>
        <w:ind w:left="128" w:right="120" w:firstLine="384"/>
      </w:pPr>
      <w:r>
        <w:rPr>
          <w:w w:val="110"/>
        </w:rPr>
        <w:t>Tudi ta Kuharjev poziv je bil jasen, čeprav se je izognil, kdo</w:t>
      </w:r>
      <w:r>
        <w:rPr>
          <w:spacing w:val="52"/>
          <w:w w:val="110"/>
        </w:rPr>
        <w:t> </w:t>
      </w:r>
      <w:r>
        <w:rPr>
          <w:w w:val="110"/>
        </w:rPr>
        <w:t>je  pravzaprav sovražnik, proti kateremu bo na Mihailovicev</w:t>
      </w:r>
      <w:r>
        <w:rPr>
          <w:spacing w:val="52"/>
          <w:w w:val="110"/>
        </w:rPr>
        <w:t> </w:t>
      </w:r>
      <w:r>
        <w:rPr>
          <w:w w:val="110"/>
        </w:rPr>
        <w:t>poziv  treba nastopiti. Saj mu je že v prejšnjih govorih ušlo: Osvobodilna fronta in partizani! In komaj nekaj dni po Kuharjevem govoru so se prvi mihailo­ vicevski</w:t>
      </w:r>
      <w:r>
        <w:rPr>
          <w:spacing w:val="52"/>
          <w:w w:val="110"/>
        </w:rPr>
        <w:t> </w:t>
      </w:r>
      <w:r>
        <w:rPr>
          <w:w w:val="110"/>
        </w:rPr>
        <w:t>oficirji  odpravili  iz  Ljubljane  k  Sv.  Urhu  in  tam   organizirali prvi četniški odred, ki je kot zloglasen štajerski bataljon postal osnova kvislinške bele garde</w:t>
      </w:r>
      <w:r>
        <w:rPr>
          <w:spacing w:val="-21"/>
          <w:w w:val="110"/>
        </w:rPr>
        <w:t> </w:t>
      </w:r>
      <w:r>
        <w:rPr>
          <w:w w:val="110"/>
        </w:rPr>
        <w:t>...</w:t>
      </w:r>
    </w:p>
    <w:p>
      <w:pPr>
        <w:pStyle w:val="BodyText"/>
        <w:spacing w:line="232" w:lineRule="auto" w:before="55"/>
        <w:ind w:left="115" w:right="120" w:firstLine="405"/>
      </w:pPr>
      <w:r>
        <w:rPr>
          <w:w w:val="115"/>
        </w:rPr>
        <w:t>mjub vsem naporom ubežnih slovenskih reakcionarjev v Londonu, wnega Mihailovica in njegovih privržencev  v Ljubljani mihailovicevščina v· Sloveniji ni imela sreče, dokler </w:t>
      </w:r>
      <w:r>
        <w:rPr>
          <w:w w:val="115"/>
          <w:sz w:val="18"/>
        </w:rPr>
        <w:t>ji </w:t>
      </w:r>
      <w:r>
        <w:rPr>
          <w:w w:val="115"/>
        </w:rPr>
        <w:t>niso poleti 1942 iz zagate pomagali italijanski okupatorji. V jeseni 1941. leta, ko Mihailovicevo izdajalsko delovanje še ni bilo znano v Sloveniji, je slovenska </w:t>
      </w:r>
      <w:r>
        <w:rPr>
          <w:b/>
          <w:w w:val="115"/>
        </w:rPr>
        <w:t>buržoazija </w:t>
      </w:r>
      <w:r>
        <w:rPr>
          <w:w w:val="115"/>
        </w:rPr>
        <w:t>poleg ostalih razbijaških gesel proti  Osvobodilni  fronti  razširila  tudi govorico, </w:t>
      </w:r>
      <w:r>
        <w:rPr>
          <w:b/>
          <w:w w:val="115"/>
          <w:sz w:val="20"/>
        </w:rPr>
        <w:t>ki </w:t>
      </w:r>
      <w:r>
        <w:rPr>
          <w:w w:val="115"/>
        </w:rPr>
        <w:t>jo je podpiral londonski radio, da se v Srbiji in Bosni polkovnik Mihailovic s silnimi četniškimi odredi bori proti okupatorjem, a partizani  so le neznatna komunistična manjšina. Resnica o Mihailovicu, ki  jo  je začel objavljati »Slovenski poročevalec«, je kmalu pregnala laži. Osvobo­ dilna fronta je z množično politično borbo razkrinkala Mihailovica </w:t>
      </w:r>
      <w:r>
        <w:rPr>
          <w:b/>
          <w:w w:val="115"/>
        </w:rPr>
        <w:t>in </w:t>
      </w:r>
      <w:r>
        <w:rPr>
          <w:w w:val="115"/>
        </w:rPr>
        <w:t>namene, ki jih je z njim imela ljubljanska buržoazija. Slovenski narod je skoraj soglasno obsodil Mihailovicevo izdajstvo. Mihailovica so odklonili tudi pošteni slovenski oficirji in se opredelili za Osvobodilno fr onto.</w:t>
      </w:r>
      <w:r>
        <w:rPr>
          <w:w w:val="115"/>
          <w:position w:val="7"/>
          <w:sz w:val="10"/>
        </w:rPr>
        <w:t>74 </w:t>
      </w:r>
      <w:r>
        <w:rPr>
          <w:w w:val="115"/>
        </w:rPr>
        <w:t>Polkovnik bivše jugoslovanske vojske Jakob Avšič, ki  je  bil  v  jeseni 1941. leta Mihailovicev poverjenik za Slovenijo, je o tem kot priča na kočevskem procesu</w:t>
      </w:r>
      <w:r>
        <w:rPr>
          <w:spacing w:val="52"/>
          <w:w w:val="115"/>
        </w:rPr>
        <w:t> </w:t>
      </w:r>
      <w:r>
        <w:rPr>
          <w:w w:val="115"/>
        </w:rPr>
        <w:t>izpovedal:</w:t>
      </w:r>
    </w:p>
    <w:p>
      <w:pPr>
        <w:pStyle w:val="BodyText"/>
        <w:spacing w:line="235" w:lineRule="auto" w:before="59"/>
        <w:ind w:left="115" w:right="123" w:firstLine="411"/>
      </w:pPr>
      <w:r>
        <w:rPr>
          <w:w w:val="115"/>
        </w:rPr>
        <w:t>»Jaz sem po prihodu v Ljubljano spoznal voljo ljudstva, se začel zanimati za oficirje in tudi za druge kroge ter začel nagovarjati in pripravljati ljudi, da pomagajo Osvobodilni fronti ... Večinoma so pri­ znavali pravilnost Osvobodilne fronte, toda v borbo niso šli. Šel sem celo tako daleč, da sem kot pristaš Osvobodilne  fronte  odšel  v  Srbijo,  kjer sem bil pri Draži Mihailovicu. Z njegovo pomočjo  sem  poskusil  doseči, da bi se vsi skupaj borili proti skupnemu sovražniku, ker so  se  že pojavljale struje, ki so imele pred seboj politične osebne cilje in hotele osvobodilno gibanje slovenskega naroda zavirati ali pa celo streti</w:t>
      </w:r>
      <w:r>
        <w:rPr>
          <w:spacing w:val="43"/>
          <w:w w:val="115"/>
        </w:rPr>
        <w:t> </w:t>
      </w:r>
      <w:r>
        <w:rPr>
          <w:w w:val="115"/>
        </w:rPr>
        <w:t>...</w:t>
      </w:r>
    </w:p>
    <w:p>
      <w:pPr>
        <w:pStyle w:val="BodyText"/>
        <w:spacing w:line="237" w:lineRule="auto" w:before="27"/>
        <w:ind w:left="123" w:right="125" w:firstLine="389"/>
      </w:pPr>
      <w:r>
        <w:rPr/>
        <w:pict>
          <v:shape style="position:absolute;margin-left:22.065132pt;margin-top:37.445259pt;width:51.85pt;height:.1pt;mso-position-horizontal-relative:page;mso-position-vertical-relative:paragraph;z-index:-251128832;mso-wrap-distance-left:0;mso-wrap-distance-right:0" coordorigin="441,749" coordsize="1037,0" path="m441,749l1477,749e" filled="false" stroked="true" strokeweight=".239604pt" strokecolor="#000000">
            <v:path arrowok="t"/>
            <v:stroke dashstyle="solid"/>
            <w10:wrap type="topAndBottom"/>
          </v:shape>
        </w:pict>
      </w:r>
      <w:r>
        <w:rPr>
          <w:w w:val="115"/>
        </w:rPr>
        <w:t>To sem opazil tudi pri Draži Mihailovicu. V Srbiji sem spoznal, da okupatorju že dajejo podatke,  kje  so  osvobodilni  borci. Istočasno  se  je to zaneslo v Slovenijo, kjer je major Novak in nekaj oficirjev za</w:t>
      </w:r>
      <w:r>
        <w:rPr>
          <w:spacing w:val="28"/>
          <w:w w:val="115"/>
        </w:rPr>
        <w:t> </w:t>
      </w:r>
      <w:r>
        <w:rPr>
          <w:w w:val="115"/>
        </w:rPr>
        <w:t>njim,</w:t>
      </w:r>
    </w:p>
    <w:p>
      <w:pPr>
        <w:spacing w:line="170" w:lineRule="exact" w:before="43"/>
        <w:ind w:left="513" w:right="0" w:firstLine="0"/>
        <w:jc w:val="left"/>
        <w:rPr>
          <w:sz w:val="15"/>
        </w:rPr>
      </w:pPr>
      <w:r>
        <w:rPr>
          <w:rFonts w:ascii="Arial"/>
          <w:i/>
          <w:w w:val="115"/>
          <w:sz w:val="10"/>
        </w:rPr>
        <w:t>12  </w:t>
      </w:r>
      <w:r>
        <w:rPr>
          <w:w w:val="115"/>
          <w:sz w:val="15"/>
        </w:rPr>
        <w:t>Prav</w:t>
      </w:r>
      <w:r>
        <w:rPr>
          <w:spacing w:val="41"/>
          <w:w w:val="115"/>
          <w:sz w:val="15"/>
        </w:rPr>
        <w:t> </w:t>
      </w:r>
      <w:r>
        <w:rPr>
          <w:w w:val="115"/>
          <w:sz w:val="15"/>
        </w:rPr>
        <w:t>ta,m.</w:t>
      </w:r>
    </w:p>
    <w:p>
      <w:pPr>
        <w:spacing w:line="170" w:lineRule="exact" w:before="0"/>
        <w:ind w:left="510" w:right="0" w:firstLine="0"/>
        <w:jc w:val="left"/>
        <w:rPr>
          <w:sz w:val="15"/>
        </w:rPr>
      </w:pPr>
      <w:r>
        <w:rPr>
          <w:w w:val="110"/>
          <w:sz w:val="10"/>
        </w:rPr>
        <w:t>73   </w:t>
      </w:r>
      <w:r>
        <w:rPr>
          <w:w w:val="110"/>
          <w:sz w:val="15"/>
        </w:rPr>
        <w:t>Prwv</w:t>
      </w:r>
      <w:r>
        <w:rPr>
          <w:spacing w:val="3"/>
          <w:w w:val="110"/>
          <w:sz w:val="15"/>
        </w:rPr>
        <w:t> </w:t>
      </w:r>
      <w:r>
        <w:rPr>
          <w:w w:val="110"/>
          <w:sz w:val="15"/>
        </w:rPr>
        <w:t>:tam.</w:t>
      </w:r>
    </w:p>
    <w:p>
      <w:pPr>
        <w:spacing w:before="0"/>
        <w:ind w:left="500" w:right="0" w:firstLine="0"/>
        <w:jc w:val="left"/>
        <w:rPr>
          <w:sz w:val="15"/>
        </w:rPr>
      </w:pPr>
      <w:r>
        <w:rPr>
          <w:w w:val="115"/>
          <w:sz w:val="10"/>
        </w:rPr>
        <w:t>7i </w:t>
      </w:r>
      <w:r>
        <w:rPr>
          <w:w w:val="115"/>
          <w:sz w:val="15"/>
        </w:rPr>
        <w:t>Boris Ki,drič, Tri leta Osv-0hodilne fronte, LjublJama 1945, str. 15.</w:t>
      </w:r>
    </w:p>
    <w:p>
      <w:pPr>
        <w:spacing w:after="0"/>
        <w:jc w:val="left"/>
        <w:rPr>
          <w:sz w:val="15"/>
        </w:rPr>
        <w:sectPr>
          <w:pgSz w:w="7980" w:h="12350"/>
          <w:pgMar w:top="120" w:bottom="280" w:left="340" w:right="720"/>
        </w:sectPr>
      </w:pPr>
    </w:p>
    <w:p>
      <w:pPr>
        <w:tabs>
          <w:tab w:pos="1907" w:val="left" w:leader="none"/>
        </w:tabs>
        <w:spacing w:before="76"/>
        <w:ind w:left="165" w:right="0" w:firstLine="0"/>
        <w:jc w:val="left"/>
        <w:rPr>
          <w:sz w:val="14"/>
        </w:rPr>
      </w:pPr>
      <w:r>
        <w:rPr/>
        <w:pict>
          <v:shape style="position:absolute;margin-left:44.131863pt;margin-top:18.85442pt;width:51.85pt;height:.1pt;mso-position-horizontal-relative:page;mso-position-vertical-relative:paragraph;z-index:-251125760;mso-wrap-distance-left:0;mso-wrap-distance-right:0" coordorigin="883,377" coordsize="1037,0" path="m883,377l1919,377e" filled="false" stroked="true" strokeweight=".239606pt" strokecolor="#000000">
            <v:path arrowok="t"/>
            <v:stroke dashstyle="solid"/>
            <w10:wrap type="topAndBottom"/>
          </v:shape>
        </w:pict>
      </w:r>
      <w:r>
        <w:rPr/>
        <w:pict>
          <v:shape style="position:absolute;margin-left:214.903pt;margin-top:18.85442pt;width:50.85pt;height:.1pt;mso-position-horizontal-relative:page;mso-position-vertical-relative:paragraph;z-index:-251124736;mso-wrap-distance-left:0;mso-wrap-distance-right:0" coordorigin="4298,377" coordsize="1017,0" path="m4298,377l5315,377e" filled="false" stroked="true" strokeweight=".239606pt" strokecolor="#000000">
            <v:path arrowok="t"/>
            <v:stroke dashstyle="solid"/>
            <w10:wrap type="topAndBottom"/>
          </v:shape>
        </w:pict>
      </w:r>
      <w:r>
        <w:rPr>
          <w:rFonts w:ascii="Courier New" w:hAnsi="Courier New"/>
          <w:w w:val="110"/>
          <w:position w:val="4"/>
          <w:sz w:val="21"/>
        </w:rPr>
        <w:t>202</w:t>
        <w:tab/>
      </w:r>
      <w:r>
        <w:rPr>
          <w:w w:val="125"/>
          <w:sz w:val="14"/>
        </w:rPr>
        <w:t>z.\HO'l'A  PIWTf   </w:t>
      </w:r>
      <w:r>
        <w:rPr>
          <w:w w:val="125"/>
          <w:sz w:val="15"/>
        </w:rPr>
        <w:t>1·ponxE HT</w:t>
      </w:r>
      <w:r>
        <w:rPr>
          <w:spacing w:val="39"/>
          <w:w w:val="125"/>
          <w:sz w:val="15"/>
        </w:rPr>
        <w:t> </w:t>
      </w:r>
      <w:r>
        <w:rPr>
          <w:w w:val="125"/>
          <w:sz w:val="14"/>
        </w:rPr>
        <w:t>LnTnST\T</w:t>
      </w:r>
    </w:p>
    <w:p>
      <w:pPr>
        <w:pStyle w:val="BodyText"/>
        <w:spacing w:before="7"/>
        <w:jc w:val="left"/>
      </w:pPr>
    </w:p>
    <w:p>
      <w:pPr>
        <w:spacing w:line="244" w:lineRule="auto" w:before="1"/>
        <w:ind w:left="187" w:right="256" w:hanging="1"/>
        <w:jc w:val="both"/>
        <w:rPr>
          <w:rFonts w:ascii="Arial" w:hAnsi="Arial"/>
          <w:sz w:val="14"/>
        </w:rPr>
      </w:pPr>
      <w:r>
        <w:rPr>
          <w:w w:val="125"/>
          <w:sz w:val="18"/>
        </w:rPr>
        <w:t>meddrugim Stemiša, odločno stopilo v borbo proti Osvobodilni fronti .. Ti ljudje so se znašli na isti poti z okupatorjem ...</w:t>
      </w:r>
      <w:r>
        <w:rPr>
          <w:spacing w:val="33"/>
          <w:w w:val="125"/>
          <w:sz w:val="18"/>
        </w:rPr>
        <w:t> </w:t>
      </w:r>
      <w:r>
        <w:rPr>
          <w:rFonts w:ascii="Arial" w:hAnsi="Arial"/>
          <w:spacing w:val="-3"/>
          <w:w w:val="125"/>
          <w:sz w:val="14"/>
        </w:rPr>
        <w:t>«</w:t>
      </w:r>
      <w:r>
        <w:rPr>
          <w:rFonts w:ascii="Arial" w:hAnsi="Arial"/>
          <w:spacing w:val="-3"/>
          <w:w w:val="125"/>
          <w:sz w:val="14"/>
          <w:vertAlign w:val="superscript"/>
        </w:rPr>
        <w:t>73</w:t>
      </w:r>
    </w:p>
    <w:p>
      <w:pPr>
        <w:spacing w:line="247" w:lineRule="auto" w:before="42"/>
        <w:ind w:left="179" w:right="119" w:firstLine="400"/>
        <w:jc w:val="both"/>
        <w:rPr>
          <w:sz w:val="18"/>
        </w:rPr>
      </w:pPr>
      <w:r>
        <w:rPr>
          <w:w w:val="120"/>
          <w:sz w:val="18"/>
        </w:rPr>
        <w:t>Aktivni oficirji bivše jugoslovanske vojske, ki so se v jeseni 1941. leta vrnili iz italijanskega  vojnega  ujetništva,  so  se  kot  samostojna  skupina po večini pridružili  Osvobodilni  fronti.  V  njenem  Vrhovnem  plenumu  jih je sprva zastopal kapetan Božič,  ki  je po italijanski  kapitulaciji  vstopil v narodnoosvobodilno  vojsko  Jugoslavije.  Skupini  patriotičnih  oficirjev so bili v celoti priključeni tudi oficirji, ki so se kasneje razkrili</w:t>
      </w:r>
      <w:r>
        <w:rPr>
          <w:spacing w:val="17"/>
          <w:w w:val="120"/>
          <w:sz w:val="18"/>
        </w:rPr>
        <w:t> </w:t>
      </w:r>
      <w:r>
        <w:rPr>
          <w:w w:val="120"/>
          <w:sz w:val="18"/>
        </w:rPr>
        <w:t>kot</w:t>
      </w:r>
    </w:p>
    <w:p>
      <w:pPr>
        <w:spacing w:line="247" w:lineRule="auto" w:before="1"/>
        <w:ind w:left="169" w:right="118" w:hanging="59"/>
        <w:jc w:val="both"/>
        <w:rPr>
          <w:rFonts w:ascii="Arial" w:hAnsi="Arial"/>
          <w:b/>
          <w:sz w:val="9"/>
        </w:rPr>
      </w:pPr>
      <w:r>
        <w:rPr>
          <w:sz w:val="18"/>
        </w:rPr>
        <w:t>, </w:t>
      </w:r>
      <w:r>
        <w:rPr>
          <w:w w:val="120"/>
          <w:sz w:val="18"/>
        </w:rPr>
        <w:t>mihailoviccvski zagovorniki. »Kasneje se je izvedelo, da je dal Mihailovic svojim agentom v Sloveniji direktive, naj ne razbijajo začetkoma Osvo­ bodilne fronte, ker bi bilo kaj takega spričo njene vsenarodnosti nemogoče, pač pa naj se skušajo vtihotapiti na njene politične, organizacijske, obveščevalne in </w:t>
      </w:r>
      <w:r>
        <w:rPr>
          <w:b/>
          <w:w w:val="120"/>
          <w:sz w:val="18"/>
        </w:rPr>
        <w:t>vojaške položaje. </w:t>
      </w:r>
      <w:r>
        <w:rPr>
          <w:b/>
          <w:sz w:val="18"/>
        </w:rPr>
        <w:t>«</w:t>
      </w:r>
      <w:r>
        <w:rPr>
          <w:rFonts w:ascii="Arial" w:hAnsi="Arial"/>
          <w:b/>
          <w:position w:val="6"/>
          <w:sz w:val="9"/>
        </w:rPr>
        <w:t>7 </w:t>
      </w:r>
      <w:r>
        <w:rPr>
          <w:rFonts w:ascii="Arial" w:hAnsi="Arial"/>
          <w:b/>
          <w:w w:val="120"/>
          <w:position w:val="6"/>
          <w:sz w:val="9"/>
        </w:rPr>
        <w:t>6</w:t>
      </w:r>
    </w:p>
    <w:p>
      <w:pPr>
        <w:spacing w:line="247" w:lineRule="auto" w:before="41"/>
        <w:ind w:left="172" w:right="128" w:firstLine="402"/>
        <w:jc w:val="both"/>
        <w:rPr>
          <w:rFonts w:ascii="Arial" w:hAnsi="Arial"/>
          <w:i/>
          <w:sz w:val="10"/>
        </w:rPr>
      </w:pPr>
      <w:r>
        <w:rPr>
          <w:w w:val="115"/>
          <w:sz w:val="18"/>
        </w:rPr>
        <w:t>Glavnemu </w:t>
      </w:r>
      <w:r>
        <w:rPr>
          <w:b/>
          <w:w w:val="115"/>
          <w:sz w:val="18"/>
        </w:rPr>
        <w:t>poveljstvu slovenskih partizanskih </w:t>
      </w:r>
      <w:r>
        <w:rPr>
          <w:w w:val="115"/>
          <w:sz w:val="18"/>
        </w:rPr>
        <w:t>čet sta </w:t>
      </w:r>
      <w:r>
        <w:rPr>
          <w:b/>
          <w:w w:val="115"/>
          <w:sz w:val="18"/>
        </w:rPr>
        <w:t>tedaj svoje sodelovanje ponudila generalštabni  polkovnik  </w:t>
      </w:r>
      <w:r>
        <w:rPr>
          <w:w w:val="115"/>
          <w:sz w:val="18"/>
        </w:rPr>
        <w:t>Jakob  Avšič  in  </w:t>
      </w:r>
      <w:r>
        <w:rPr>
          <w:b/>
          <w:w w:val="115"/>
          <w:sz w:val="18"/>
        </w:rPr>
        <w:t>major </w:t>
      </w:r>
      <w:r>
        <w:rPr>
          <w:w w:val="115"/>
          <w:sz w:val="18"/>
        </w:rPr>
        <w:t>Karel </w:t>
      </w:r>
      <w:r>
        <w:rPr>
          <w:b/>
          <w:w w:val="115"/>
          <w:sz w:val="18"/>
        </w:rPr>
        <w:t>Novak, </w:t>
      </w:r>
      <w:r>
        <w:rPr>
          <w:w w:val="115"/>
          <w:sz w:val="18"/>
        </w:rPr>
        <w:t>ki je zahteval </w:t>
      </w:r>
      <w:r>
        <w:rPr>
          <w:b/>
          <w:w w:val="115"/>
          <w:sz w:val="18"/>
        </w:rPr>
        <w:t>svojo kooptacijo v glavno poveljstvo. Major </w:t>
      </w:r>
      <w:r>
        <w:rPr>
          <w:w w:val="115"/>
          <w:sz w:val="18"/>
        </w:rPr>
        <w:t>Novak pa je bil že </w:t>
      </w:r>
      <w:r>
        <w:rPr>
          <w:b/>
          <w:w w:val="115"/>
          <w:sz w:val="18"/>
        </w:rPr>
        <w:t>takoj </w:t>
      </w:r>
      <w:r>
        <w:rPr>
          <w:w w:val="115"/>
          <w:sz w:val="18"/>
        </w:rPr>
        <w:t>v začetku </w:t>
      </w:r>
      <w:r>
        <w:rPr>
          <w:b/>
          <w:w w:val="115"/>
          <w:sz w:val="18"/>
        </w:rPr>
        <w:t>močno sumljiv, </w:t>
      </w:r>
      <w:r>
        <w:rPr>
          <w:w w:val="115"/>
          <w:sz w:val="18"/>
        </w:rPr>
        <w:t>ker je </w:t>
      </w:r>
      <w:r>
        <w:rPr>
          <w:b/>
          <w:w w:val="115"/>
          <w:sz w:val="18"/>
        </w:rPr>
        <w:t>predstavnikom Centralnega komiteja </w:t>
      </w:r>
      <w:r>
        <w:rPr>
          <w:w w:val="115"/>
          <w:sz w:val="18"/>
        </w:rPr>
        <w:t>Komunistične </w:t>
      </w:r>
      <w:r>
        <w:rPr>
          <w:b/>
          <w:w w:val="115"/>
          <w:sz w:val="18"/>
        </w:rPr>
        <w:t>partije  Slovenije  izjavil,  </w:t>
      </w:r>
      <w:r>
        <w:rPr>
          <w:w w:val="115"/>
          <w:sz w:val="18"/>
        </w:rPr>
        <w:t>da  »nima prav   nobenega   smisla   organizirati   narodnoosvobodilne   vojske,   temveč da je treba v Sloveniji kratko in malo organizirati </w:t>
      </w:r>
      <w:r>
        <w:rPr>
          <w:i/>
          <w:w w:val="115"/>
          <w:sz w:val="18"/>
        </w:rPr>
        <w:t>rdečo </w:t>
      </w:r>
      <w:r>
        <w:rPr>
          <w:i/>
          <w:spacing w:val="10"/>
          <w:w w:val="115"/>
          <w:sz w:val="18"/>
        </w:rPr>
        <w:t>vo</w:t>
      </w:r>
      <w:r>
        <w:rPr>
          <w:i/>
          <w:spacing w:val="-37"/>
          <w:w w:val="115"/>
          <w:sz w:val="18"/>
        </w:rPr>
        <w:t> </w:t>
      </w:r>
      <w:r>
        <w:rPr>
          <w:i/>
          <w:w w:val="115"/>
          <w:sz w:val="18"/>
        </w:rPr>
        <w:t>jsk o.«' </w:t>
      </w:r>
      <w:r>
        <w:rPr>
          <w:rFonts w:ascii="Arial" w:hAnsi="Arial"/>
          <w:i/>
          <w:w w:val="115"/>
          <w:position w:val="6"/>
          <w:sz w:val="10"/>
        </w:rPr>
        <w:t>6</w:t>
      </w:r>
    </w:p>
    <w:p>
      <w:pPr>
        <w:spacing w:line="249" w:lineRule="auto" w:before="41"/>
        <w:ind w:left="489" w:right="144" w:firstLine="79"/>
        <w:jc w:val="both"/>
        <w:rPr>
          <w:sz w:val="18"/>
        </w:rPr>
      </w:pPr>
      <w:r>
        <w:rPr>
          <w:w w:val="120"/>
          <w:sz w:val="18"/>
        </w:rPr>
        <w:t>Ko je londonski radio sporočil, da je emigrantska vlada Mihailovica njegovo  izdajstvo   v  Sloveniji  takrat  še  ni  bilo  znano  -   </w:t>
      </w:r>
      <w:r>
        <w:rPr>
          <w:spacing w:val="31"/>
          <w:w w:val="120"/>
          <w:sz w:val="18"/>
        </w:rPr>
        <w:t> </w:t>
      </w:r>
      <w:r>
        <w:rPr>
          <w:w w:val="120"/>
          <w:sz w:val="18"/>
        </w:rPr>
        <w:t>imenovala</w:t>
      </w:r>
    </w:p>
    <w:p>
      <w:pPr>
        <w:spacing w:line="247" w:lineRule="auto" w:before="0"/>
        <w:ind w:left="181" w:right="126" w:firstLine="2"/>
        <w:jc w:val="both"/>
        <w:rPr>
          <w:sz w:val="18"/>
        </w:rPr>
      </w:pPr>
      <w:r>
        <w:rPr>
          <w:w w:val="120"/>
          <w:sz w:val="18"/>
        </w:rPr>
        <w:t>za vrhovnega poveljnika jugoslova!lskih oboroženih sil, je tako imenovana ministrska skupina Osvobodilne fronte polkovnika Avšiča in majorja Novaka poslala v  Srbijo  k  1\/Iihailovicu  zaradi  poizvedb  in  informacij. Iz  Srbije  se  je  polkovnik  Avšič  vrnil  z  Mihailovicevo  poverilnico,  da je njegov komandant za Slovenijo, major Novak pa s poverilnico, da je načelnik njegovega štaba. Pred njima pa je prišlo v Slovenijo pismo Vrhovnega   štaba   o  Mihailovicevem  izdajstvu.  Pismo   je   takoj </w:t>
      </w:r>
      <w:r>
        <w:rPr>
          <w:spacing w:val="34"/>
          <w:w w:val="120"/>
          <w:sz w:val="18"/>
        </w:rPr>
        <w:t> </w:t>
      </w:r>
      <w:r>
        <w:rPr>
          <w:w w:val="120"/>
          <w:sz w:val="18"/>
        </w:rPr>
        <w:t>objavil</w:t>
      </w:r>
    </w:p>
    <w:p>
      <w:pPr>
        <w:spacing w:line="249" w:lineRule="auto" w:before="0"/>
        <w:ind w:left="169" w:right="115" w:firstLine="17"/>
        <w:jc w:val="both"/>
        <w:rPr>
          <w:sz w:val="18"/>
        </w:rPr>
      </w:pPr>
      <w:r>
        <w:rPr>
          <w:w w:val="125"/>
          <w:sz w:val="18"/>
        </w:rPr>
        <w:t>»Slovenski.</w:t>
      </w:r>
      <w:r>
        <w:rPr>
          <w:spacing w:val="-13"/>
          <w:w w:val="125"/>
          <w:sz w:val="18"/>
        </w:rPr>
        <w:t> </w:t>
      </w:r>
      <w:r>
        <w:rPr>
          <w:w w:val="125"/>
          <w:sz w:val="18"/>
        </w:rPr>
        <w:t>poročevalec«.</w:t>
      </w:r>
      <w:r>
        <w:rPr>
          <w:spacing w:val="-9"/>
          <w:w w:val="125"/>
          <w:sz w:val="18"/>
        </w:rPr>
        <w:t> </w:t>
      </w:r>
      <w:r>
        <w:rPr>
          <w:w w:val="125"/>
          <w:sz w:val="18"/>
        </w:rPr>
        <w:t>Po</w:t>
      </w:r>
      <w:r>
        <w:rPr>
          <w:spacing w:val="-15"/>
          <w:w w:val="125"/>
          <w:sz w:val="18"/>
        </w:rPr>
        <w:t> </w:t>
      </w:r>
      <w:r>
        <w:rPr>
          <w:w w:val="125"/>
          <w:sz w:val="18"/>
        </w:rPr>
        <w:t>svojem</w:t>
      </w:r>
      <w:r>
        <w:rPr>
          <w:spacing w:val="-13"/>
          <w:w w:val="125"/>
          <w:sz w:val="18"/>
        </w:rPr>
        <w:t> </w:t>
      </w:r>
      <w:r>
        <w:rPr>
          <w:w w:val="125"/>
          <w:sz w:val="18"/>
        </w:rPr>
        <w:t>povratku</w:t>
      </w:r>
      <w:r>
        <w:rPr>
          <w:spacing w:val="-7"/>
          <w:w w:val="125"/>
          <w:sz w:val="18"/>
        </w:rPr>
        <w:t> </w:t>
      </w:r>
      <w:r>
        <w:rPr>
          <w:w w:val="125"/>
          <w:sz w:val="18"/>
        </w:rPr>
        <w:t>v</w:t>
      </w:r>
      <w:r>
        <w:rPr>
          <w:spacing w:val="-24"/>
          <w:w w:val="125"/>
          <w:sz w:val="18"/>
        </w:rPr>
        <w:t> </w:t>
      </w:r>
      <w:r>
        <w:rPr>
          <w:w w:val="125"/>
          <w:sz w:val="18"/>
        </w:rPr>
        <w:t>Ljubljano</w:t>
      </w:r>
      <w:r>
        <w:rPr>
          <w:spacing w:val="-14"/>
          <w:w w:val="125"/>
          <w:sz w:val="18"/>
        </w:rPr>
        <w:t> </w:t>
      </w:r>
      <w:r>
        <w:rPr>
          <w:w w:val="125"/>
          <w:sz w:val="18"/>
        </w:rPr>
        <w:t>se</w:t>
      </w:r>
      <w:r>
        <w:rPr>
          <w:spacing w:val="-8"/>
          <w:w w:val="125"/>
          <w:sz w:val="18"/>
        </w:rPr>
        <w:t> </w:t>
      </w:r>
      <w:r>
        <w:rPr>
          <w:w w:val="125"/>
          <w:sz w:val="18"/>
        </w:rPr>
        <w:t>je</w:t>
      </w:r>
      <w:r>
        <w:rPr>
          <w:spacing w:val="-13"/>
          <w:w w:val="125"/>
          <w:sz w:val="18"/>
        </w:rPr>
        <w:t> </w:t>
      </w:r>
      <w:r>
        <w:rPr>
          <w:w w:val="125"/>
          <w:sz w:val="18"/>
        </w:rPr>
        <w:t>polkovnik Avšič dokončno opredelil za Osvobodilno fronto. Z Osvobodilno fronto se je sporazumel, da bo zbiral bivše aktivne oficirje, da na slovenskem ozemlju edino partizanski oddelki in Narodna zaščita predstavljajo narodno vojsko in da bo oficirska skupina imela kratke politične tečaje. Skupina je štela okrog osemdeset oficirjev, od katerih jih je nekaj kmalu odšlo v partizane, ostale pa so marca 1942 Italijani internirali, ko so zaslutili, kako so</w:t>
      </w:r>
      <w:r>
        <w:rPr>
          <w:spacing w:val="7"/>
          <w:w w:val="125"/>
          <w:sz w:val="18"/>
        </w:rPr>
        <w:t> </w:t>
      </w:r>
      <w:r>
        <w:rPr>
          <w:w w:val="125"/>
          <w:sz w:val="18"/>
        </w:rPr>
        <w:t>orientirani.</w:t>
      </w:r>
    </w:p>
    <w:p>
      <w:pPr>
        <w:spacing w:line="249" w:lineRule="auto" w:before="26"/>
        <w:ind w:left="163" w:right="133" w:firstLine="406"/>
        <w:jc w:val="both"/>
        <w:rPr>
          <w:sz w:val="18"/>
        </w:rPr>
      </w:pPr>
      <w:r>
        <w:rPr>
          <w:w w:val="120"/>
          <w:sz w:val="18"/>
        </w:rPr>
        <w:t>Major Novak pa se je do kraja  razkril  kot  navaden  Mihailovicev agent  in  organizator  belogardističnega  narodnega  izdajstva  v  Sloveniji. Z njim je iz oficirske skupine  v  Osvobodilni  fronti  izstopilo  le  kakih deset rnihailovicevskih</w:t>
      </w:r>
      <w:r>
        <w:rPr>
          <w:spacing w:val="36"/>
          <w:w w:val="120"/>
          <w:sz w:val="18"/>
        </w:rPr>
        <w:t> </w:t>
      </w:r>
      <w:r>
        <w:rPr>
          <w:w w:val="120"/>
          <w:sz w:val="18"/>
        </w:rPr>
        <w:t>oficirjev.'"</w:t>
      </w:r>
    </w:p>
    <w:p>
      <w:pPr>
        <w:spacing w:line="249" w:lineRule="auto" w:before="39"/>
        <w:ind w:left="167" w:right="131" w:firstLine="396"/>
        <w:jc w:val="both"/>
        <w:rPr>
          <w:sz w:val="18"/>
        </w:rPr>
      </w:pPr>
      <w:r>
        <w:rPr/>
        <w:pict>
          <v:shape style="position:absolute;margin-left:42.213085pt;margin-top:59.232182pt;width:42.25pt;height:.1pt;mso-position-horizontal-relative:page;mso-position-vertical-relative:paragraph;z-index:-251123712;mso-wrap-distance-left:0;mso-wrap-distance-right:0" coordorigin="844,1185" coordsize="845,0" path="m844,1185l1689,1185e" filled="false" stroked="true" strokeweight=".239606pt" strokecolor="#000000">
            <v:path arrowok="t"/>
            <v:stroke dashstyle="solid"/>
            <w10:wrap type="topAndBottom"/>
          </v:shape>
        </w:pict>
      </w:r>
      <w:r>
        <w:rPr>
          <w:w w:val="120"/>
          <w:sz w:val="18"/>
        </w:rPr>
        <w:t>Ker polkovnik Avšič ni hotel slediti Mihailovicu  v narodno izdajstvo, je Mihailovič: za svojega zastopnika v Sloveniji imenoval majorja Karla Novaka, polkovniku Avšiču, ki se je umaknil v  ilegalo  in  kmalu  nato odšel v partizane, pa odvzel čin. Na Mihailovicev predlog sta vrhovna komanda  in  vojno  ministrstvo  emigrantske  vlade  3.  julija  1942</w:t>
      </w:r>
      <w:r>
        <w:rPr>
          <w:spacing w:val="-8"/>
          <w:w w:val="120"/>
          <w:sz w:val="18"/>
        </w:rPr>
        <w:t> </w:t>
      </w:r>
      <w:r>
        <w:rPr>
          <w:w w:val="120"/>
          <w:sz w:val="18"/>
        </w:rPr>
        <w:t>sklenila,</w:t>
      </w:r>
    </w:p>
    <w:p>
      <w:pPr>
        <w:spacing w:line="178" w:lineRule="exact" w:before="24"/>
        <w:ind w:left="520" w:right="0" w:firstLine="0"/>
        <w:jc w:val="both"/>
        <w:rPr>
          <w:sz w:val="14"/>
        </w:rPr>
      </w:pPr>
      <w:r>
        <w:rPr>
          <w:i/>
          <w:w w:val="120"/>
          <w:sz w:val="16"/>
        </w:rPr>
        <w:t>n  </w:t>
      </w:r>
      <w:r>
        <w:rPr>
          <w:w w:val="120"/>
          <w:sz w:val="14"/>
        </w:rPr>
        <w:t>Kočenki  proces  od  </w:t>
      </w:r>
      <w:r>
        <w:rPr>
          <w:w w:val="105"/>
          <w:sz w:val="14"/>
        </w:rPr>
        <w:t>D.  do   11.  </w:t>
      </w:r>
      <w:r>
        <w:rPr>
          <w:w w:val="120"/>
          <w:sz w:val="14"/>
        </w:rPr>
        <w:t>ok(obra  </w:t>
      </w:r>
      <w:r>
        <w:rPr>
          <w:w w:val="105"/>
          <w:sz w:val="14"/>
        </w:rPr>
        <w:t>1943,  </w:t>
      </w:r>
      <w:r>
        <w:rPr>
          <w:w w:val="120"/>
          <w:sz w:val="14"/>
        </w:rPr>
        <w:t>s(eaog,r.  zaJ}isnik  ra,zprave,  s(r. </w:t>
      </w:r>
      <w:r>
        <w:rPr>
          <w:b/>
          <w:w w:val="105"/>
          <w:sz w:val="14"/>
        </w:rPr>
        <w:t>43  </w:t>
      </w:r>
      <w:r>
        <w:rPr>
          <w:w w:val="105"/>
          <w:sz w:val="14"/>
        </w:rPr>
        <w:t>in</w:t>
      </w:r>
      <w:r>
        <w:rPr>
          <w:spacing w:val="1"/>
          <w:w w:val="105"/>
          <w:sz w:val="14"/>
        </w:rPr>
        <w:t> </w:t>
      </w:r>
      <w:r>
        <w:rPr>
          <w:w w:val="105"/>
          <w:sz w:val="14"/>
        </w:rPr>
        <w:t>44.</w:t>
      </w:r>
    </w:p>
    <w:p>
      <w:pPr>
        <w:spacing w:line="249" w:lineRule="auto" w:before="0"/>
        <w:ind w:left="177" w:right="126" w:firstLine="338"/>
        <w:jc w:val="both"/>
        <w:rPr>
          <w:sz w:val="14"/>
        </w:rPr>
      </w:pPr>
      <w:r>
        <w:rPr>
          <w:i/>
          <w:w w:val="125"/>
          <w:sz w:val="16"/>
        </w:rPr>
        <w:t>n </w:t>
      </w:r>
      <w:r>
        <w:rPr>
          <w:w w:val="125"/>
          <w:sz w:val="14"/>
        </w:rPr>
        <w:t>Kra:l&lt;)k obris raz,voja Osvobodilne fronte in  seclanja  politična  situacija  v  Slove­ niJi (o.kto,ber 1944), Boris Ki,dri,č, str. ll do</w:t>
      </w:r>
      <w:r>
        <w:rPr>
          <w:spacing w:val="-20"/>
          <w:w w:val="125"/>
          <w:sz w:val="14"/>
        </w:rPr>
        <w:t> </w:t>
      </w:r>
      <w:r>
        <w:rPr>
          <w:w w:val="125"/>
          <w:sz w:val="14"/>
        </w:rPr>
        <w:t>13.</w:t>
      </w:r>
    </w:p>
    <w:p>
      <w:pPr>
        <w:spacing w:after="0" w:line="249" w:lineRule="auto"/>
        <w:jc w:val="both"/>
        <w:rPr>
          <w:sz w:val="14"/>
        </w:rPr>
        <w:sectPr>
          <w:pgSz w:w="7880" w:h="12280"/>
          <w:pgMar w:top="80" w:bottom="280" w:left="680" w:right="220"/>
        </w:sectPr>
      </w:pPr>
    </w:p>
    <w:p>
      <w:pPr>
        <w:pStyle w:val="BodyText"/>
        <w:spacing w:before="69"/>
        <w:ind w:right="134"/>
        <w:jc w:val="right"/>
      </w:pPr>
      <w:r>
        <w:rPr/>
        <w:pict>
          <v:shape style="position:absolute;margin-left:18.228701pt;margin-top:18.548944pt;width:110.35pt;height:.1pt;mso-position-horizontal-relative:page;mso-position-vertical-relative:paragraph;z-index:-251122688;mso-wrap-distance-left:0;mso-wrap-distance-right:0" coordorigin="365,371" coordsize="2207,0" path="m365,371l2571,371e" filled="false" stroked="true" strokeweight=".239607pt" strokecolor="#000000">
            <v:path arrowok="t"/>
            <v:stroke dashstyle="solid"/>
            <w10:wrap type="topAndBottom"/>
          </v:shape>
        </w:pict>
      </w:r>
      <w:r>
        <w:rPr/>
        <w:pict>
          <v:shape style="position:absolute;margin-left:141.992035pt;margin-top:18.548944pt;width:41.3pt;height:.1pt;mso-position-horizontal-relative:page;mso-position-vertical-relative:paragraph;z-index:-251121664;mso-wrap-distance-left:0;mso-wrap-distance-right:0" coordorigin="2840,371" coordsize="826,0" path="m2840,371l3665,371e" filled="false" stroked="true" strokeweight=".239607pt" strokecolor="#000000">
            <v:path arrowok="t"/>
            <v:stroke dashstyle="solid"/>
            <w10:wrap type="topAndBottom"/>
          </v:shape>
        </w:pict>
      </w:r>
      <w:r>
        <w:rPr/>
        <w:pict>
          <v:shape style="position:absolute;margin-left:206.272202pt;margin-top:18.548944pt;width:144.9pt;height:.1pt;mso-position-horizontal-relative:page;mso-position-vertical-relative:paragraph;z-index:-251120640;mso-wrap-distance-left:0;mso-wrap-distance-right:0" coordorigin="4125,371" coordsize="2898,0" path="m4125,371l7023,371e" filled="false" stroked="true" strokeweight=".239607pt" strokecolor="#000000">
            <v:path arrowok="t"/>
            <v:stroke dashstyle="solid"/>
            <w10:wrap type="topAndBottom"/>
          </v:shape>
        </w:pict>
      </w:r>
      <w:r>
        <w:rPr/>
        <w:drawing>
          <wp:anchor distT="0" distB="0" distL="0" distR="0" allowOverlap="1" layoutInCell="1" locked="0" behindDoc="0" simplePos="0" relativeHeight="252197888">
            <wp:simplePos x="0" y="0"/>
            <wp:positionH relativeFrom="page">
              <wp:posOffset>1812437</wp:posOffset>
            </wp:positionH>
            <wp:positionV relativeFrom="paragraph">
              <wp:posOffset>113851</wp:posOffset>
            </wp:positionV>
            <wp:extent cx="1099646" cy="73032"/>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1099646" cy="73032"/>
                    </a:xfrm>
                    <a:prstGeom prst="rect">
                      <a:avLst/>
                    </a:prstGeom>
                  </pic:spPr>
                </pic:pic>
              </a:graphicData>
            </a:graphic>
          </wp:anchor>
        </w:drawing>
      </w:r>
      <w:r>
        <w:rPr>
          <w:w w:val="105"/>
        </w:rPr>
        <w:t>203</w:t>
      </w:r>
    </w:p>
    <w:p>
      <w:pPr>
        <w:pStyle w:val="BodyText"/>
        <w:spacing w:before="7"/>
        <w:jc w:val="left"/>
        <w:rPr>
          <w:sz w:val="11"/>
        </w:rPr>
      </w:pPr>
    </w:p>
    <w:p>
      <w:pPr>
        <w:spacing w:line="247" w:lineRule="auto" w:before="93"/>
        <w:ind w:left="118" w:right="131" w:firstLine="9"/>
        <w:jc w:val="both"/>
        <w:rPr>
          <w:sz w:val="14"/>
        </w:rPr>
      </w:pPr>
      <w:r>
        <w:rPr>
          <w:w w:val="120"/>
          <w:sz w:val="18"/>
        </w:rPr>
        <w:t>da »so za kršitev vojaške prisege  in  izdajstvo  kralja  ter  ljudstva  na  osnovi  točke  b),  člena  120,  odstavek  l.  in  2.  zakona  o  ustroju  vojske in mornarice odvzeti čini in  za  vojne  begunce  proglašeni  naslednji oficirji: ... konjeniški polkovnik Rade Avšič ...</w:t>
      </w:r>
      <w:r>
        <w:rPr>
          <w:spacing w:val="-1"/>
          <w:w w:val="120"/>
          <w:sz w:val="18"/>
        </w:rPr>
        <w:t> </w:t>
      </w:r>
      <w:r>
        <w:rPr>
          <w:rFonts w:ascii="Arial" w:hAnsi="Arial"/>
          <w:w w:val="120"/>
          <w:sz w:val="14"/>
        </w:rPr>
        <w:t>«</w:t>
      </w:r>
      <w:r>
        <w:rPr>
          <w:w w:val="120"/>
          <w:sz w:val="14"/>
          <w:vertAlign w:val="superscript"/>
        </w:rPr>
        <w:t>77</w:t>
      </w:r>
    </w:p>
    <w:p>
      <w:pPr>
        <w:spacing w:line="249" w:lineRule="auto" w:before="38"/>
        <w:ind w:left="115" w:right="113" w:firstLine="390"/>
        <w:jc w:val="both"/>
        <w:rPr>
          <w:i/>
          <w:sz w:val="18"/>
        </w:rPr>
      </w:pPr>
      <w:r>
        <w:rPr>
          <w:w w:val="120"/>
          <w:sz w:val="18"/>
        </w:rPr>
        <w:t>Major Karl  Novak  se  je  v  svojem  pripravljanju  četniških  odredov, ki jih je hotel pod Mihailovicevo zastavo poslati v boj zoper slovensko partizansko vojsko, naslonil na ostanke reakcionarnih strank in njihove obrobne skupine, ki so se do konca 1941. leta odločile za  Mihailovica. Hkrati je pospeševal njihovo združitev, da bi dobil trdnejšo politično zaslombo za svoje delo: </w:t>
      </w:r>
      <w:r>
        <w:rPr>
          <w:i/>
          <w:w w:val="120"/>
          <w:sz w:val="18"/>
        </w:rPr>
        <w:t>»Ustanovitev Slovenske zaveze je forsiraI sam, </w:t>
      </w:r>
      <w:r>
        <w:rPr>
          <w:i/>
          <w:w w:val="120"/>
          <w:sz w:val="18"/>
        </w:rPr>
        <w:t>Leskovar </w:t>
      </w:r>
      <w:r>
        <w:rPr>
          <w:w w:val="120"/>
          <w:sz w:val="18"/>
        </w:rPr>
        <w:t>(major Novak - op. S. F.), </w:t>
      </w:r>
      <w:r>
        <w:rPr>
          <w:i/>
          <w:w w:val="120"/>
          <w:sz w:val="18"/>
        </w:rPr>
        <w:t>češ  da  ne  more  podvzeti  nobene </w:t>
      </w:r>
      <w:r>
        <w:rPr>
          <w:i/>
          <w:w w:val="120"/>
          <w:sz w:val="18"/>
        </w:rPr>
        <w:t>akcije brez soglasja s političnimi</w:t>
      </w:r>
      <w:r>
        <w:rPr>
          <w:i/>
          <w:spacing w:val="49"/>
          <w:w w:val="120"/>
          <w:sz w:val="18"/>
        </w:rPr>
        <w:t> </w:t>
      </w:r>
      <w:r>
        <w:rPr>
          <w:i/>
          <w:w w:val="120"/>
          <w:sz w:val="18"/>
        </w:rPr>
        <w:t>predstavniki.«'"</w:t>
      </w:r>
    </w:p>
    <w:p>
      <w:pPr>
        <w:pStyle w:val="ListParagraph"/>
        <w:numPr>
          <w:ilvl w:val="0"/>
          <w:numId w:val="32"/>
        </w:numPr>
        <w:tabs>
          <w:tab w:pos="506" w:val="left" w:leader="none"/>
        </w:tabs>
        <w:spacing w:line="249" w:lineRule="auto" w:before="32" w:after="0"/>
        <w:ind w:left="110" w:right="121" w:firstLine="310"/>
        <w:jc w:val="both"/>
        <w:rPr>
          <w:sz w:val="18"/>
        </w:rPr>
      </w:pPr>
      <w:r>
        <w:rPr>
          <w:w w:val="125"/>
          <w:sz w:val="18"/>
        </w:rPr>
        <w:t>Prvi večji korak proti temu cilju je bil uspešen zaključek dolgo-­ trajnih pogajanj med liberalnimi strankami, ki so se januarja  1942 združile v Napredno delovno skupnost. Njeno jedro je tvorila Jugoslo­ vanska nacionalna stranka z OJNS  ali  Novo  Jugoslavijo,  katerima  so se pridružile: Samostojna demokratska stranka, Narodna  radikalna stranka in kasneje Stara</w:t>
      </w:r>
      <w:r>
        <w:rPr>
          <w:spacing w:val="6"/>
          <w:w w:val="125"/>
          <w:sz w:val="18"/>
        </w:rPr>
        <w:t> </w:t>
      </w:r>
      <w:r>
        <w:rPr>
          <w:w w:val="125"/>
          <w:sz w:val="18"/>
        </w:rPr>
        <w:t>pravda.</w:t>
      </w:r>
    </w:p>
    <w:p>
      <w:pPr>
        <w:spacing w:line="252" w:lineRule="auto" w:before="36"/>
        <w:ind w:left="109" w:right="138" w:firstLine="395"/>
        <w:jc w:val="both"/>
        <w:rPr>
          <w:sz w:val="18"/>
        </w:rPr>
      </w:pPr>
      <w:r>
        <w:rPr>
          <w:w w:val="120"/>
          <w:sz w:val="18"/>
        </w:rPr>
        <w:t>Jugoslovanska nacionalna stranka je bila politično orodje slovenskega liberalnega finančnega kapitala okrog Praprotnika in dr. Kramerja. Njen program je bil jugoslovansko »narodno edinstvo«, s katerim je zanikala individualnost jugoslovanskih narodov in jih kot »plemena« hotela nasilno stopiti. Zraven je zagovarjala »državno edinstvo«  najbolj grobi centra­ lizem. Njeni predstavniki so bili aranžerji nedemokratičnega zedinjenja</w:t>
      </w:r>
    </w:p>
    <w:p>
      <w:pPr>
        <w:spacing w:line="249" w:lineRule="auto" w:before="4"/>
        <w:ind w:left="109" w:right="124" w:firstLine="1"/>
        <w:jc w:val="both"/>
        <w:rPr>
          <w:sz w:val="18"/>
        </w:rPr>
      </w:pPr>
      <w:r>
        <w:rPr>
          <w:rFonts w:ascii="Arial" w:hAnsi="Arial"/>
          <w:w w:val="120"/>
          <w:sz w:val="17"/>
        </w:rPr>
        <w:t>1.  </w:t>
      </w:r>
      <w:r>
        <w:rPr>
          <w:w w:val="120"/>
          <w:sz w:val="18"/>
        </w:rPr>
        <w:t>decembra  1918,  avtorji  Vidovdanske  ustave  in  opora  »PP«  režima, ki je s fašistično Orjuno uvedel najhujše· nasilje in zakrivil poboj trboveljskih rudarjev. Ko je klerikalna stranka 1931. leta zapustila Živkovicevo vlado,  sta  monarhofašistično  diktaturo  podprla  dr.  Kramer in Ivan Pucelj, pomagala zatirati sleherno demokratično gibanje in kleri­ kalcem vračala  milo  za  drago,  dokler  jih  strah  pred  lastnim  ljudstvom ni povezal v tesen objem. Po sporu z mladimi avgustli 1941 sta dr. Kramer  in Pucelj svoje polnomočje prenesla na direktorij JNS, ki so ga sestavljali: dr.  Otmar  Pirkmajer,  ing.  Janko   Mačkovšek,   ing.  Bogdan   Ferlinc,  ing. Ladislav Bevc, dr. Ernest Kalan in nekateri drugi.  Ti  ljudje  so formalno vodili zakulisno delo stranke, dr. Marjan Zajec in Avgust Praprotnik   pa  legalno     odkrito  kolaboracijo   s  ,fašističnimi  osvajalci. Za vsemi temi pa je kot zli duh st:J.l bolni dr.  Albert  Kramer,  ki  je do svoje smrti 1943. leta dejansko vodil celotno delovanje JNS in preko  nje delo </w:t>
      </w:r>
      <w:r>
        <w:rPr>
          <w:b/>
          <w:w w:val="120"/>
          <w:sz w:val="18"/>
        </w:rPr>
        <w:t>Napredne </w:t>
      </w:r>
      <w:r>
        <w:rPr>
          <w:w w:val="120"/>
          <w:sz w:val="18"/>
        </w:rPr>
        <w:t>delovne </w:t>
      </w:r>
      <w:r>
        <w:rPr>
          <w:b/>
          <w:w w:val="120"/>
          <w:sz w:val="18"/>
        </w:rPr>
        <w:t>skupnosti </w:t>
      </w:r>
      <w:r>
        <w:rPr>
          <w:w w:val="120"/>
          <w:sz w:val="18"/>
        </w:rPr>
        <w:t>ter z dr. Natlačenom imel </w:t>
      </w:r>
      <w:r>
        <w:rPr>
          <w:b/>
          <w:w w:val="120"/>
          <w:sz w:val="18"/>
        </w:rPr>
        <w:t>glavno </w:t>
      </w:r>
      <w:r>
        <w:rPr>
          <w:w w:val="120"/>
          <w:sz w:val="18"/>
        </w:rPr>
        <w:t>besedo v Slovenski zavezi.</w:t>
      </w:r>
    </w:p>
    <w:p>
      <w:pPr>
        <w:spacing w:line="247" w:lineRule="auto" w:before="40"/>
        <w:ind w:left="106" w:right="138" w:firstLine="394"/>
        <w:jc w:val="both"/>
        <w:rPr>
          <w:sz w:val="18"/>
        </w:rPr>
      </w:pPr>
      <w:r>
        <w:rPr/>
        <w:pict>
          <v:shape style="position:absolute;margin-left:18.228701pt;margin-top:59.282303pt;width:51.85pt;height:.1pt;mso-position-horizontal-relative:page;mso-position-vertical-relative:paragraph;z-index:-251119616;mso-wrap-distance-left:0;mso-wrap-distance-right:0" coordorigin="365,1186" coordsize="1037,0" path="m365,1186l1401,1186e" filled="false" stroked="true" strokeweight=".239607pt" strokecolor="#000000">
            <v:path arrowok="t"/>
            <v:stroke dashstyle="solid"/>
            <w10:wrap type="topAndBottom"/>
          </v:shape>
        </w:pict>
      </w:r>
      <w:r>
        <w:rPr>
          <w:w w:val="120"/>
          <w:sz w:val="18"/>
        </w:rPr>
        <w:t>Ko se je JNS v dobi režima JRZ znašla v </w:t>
      </w:r>
      <w:r>
        <w:rPr>
          <w:b/>
          <w:w w:val="120"/>
          <w:sz w:val="18"/>
        </w:rPr>
        <w:t>opoziciji </w:t>
      </w:r>
      <w:r>
        <w:rPr>
          <w:w w:val="120"/>
          <w:sz w:val="18"/>
        </w:rPr>
        <w:t>in </w:t>
      </w:r>
      <w:r>
        <w:rPr>
          <w:b/>
          <w:w w:val="120"/>
          <w:sz w:val="18"/>
        </w:rPr>
        <w:t>skoraj razpadla, je skupina mlajših </w:t>
      </w:r>
      <w:r>
        <w:rPr>
          <w:w w:val="120"/>
          <w:sz w:val="18"/>
        </w:rPr>
        <w:t>liberalcev ustanovila Omladinsko JNS, </w:t>
      </w:r>
      <w:r>
        <w:rPr>
          <w:b/>
          <w:w w:val="120"/>
          <w:sz w:val="18"/>
        </w:rPr>
        <w:t>da </w:t>
      </w:r>
      <w:r>
        <w:rPr>
          <w:w w:val="120"/>
          <w:sz w:val="18"/>
        </w:rPr>
        <w:t>bi </w:t>
      </w:r>
      <w:r>
        <w:rPr>
          <w:b/>
          <w:w w:val="120"/>
          <w:sz w:val="18"/>
        </w:rPr>
        <w:t>prerodila </w:t>
      </w:r>
      <w:r>
        <w:rPr>
          <w:w w:val="120"/>
          <w:sz w:val="18"/>
        </w:rPr>
        <w:t>slovenski liberalni tabor in </w:t>
      </w:r>
      <w:r>
        <w:rPr>
          <w:b/>
          <w:w w:val="120"/>
          <w:sz w:val="18"/>
        </w:rPr>
        <w:t>prevzela njegovo </w:t>
      </w:r>
      <w:r>
        <w:rPr>
          <w:w w:val="120"/>
          <w:sz w:val="18"/>
        </w:rPr>
        <w:t>vodstvo. Zato je </w:t>
      </w:r>
      <w:r>
        <w:rPr>
          <w:b/>
          <w:w w:val="120"/>
          <w:sz w:val="18"/>
        </w:rPr>
        <w:t>bila </w:t>
      </w:r>
      <w:r>
        <w:rPr>
          <w:w w:val="120"/>
          <w:sz w:val="18"/>
        </w:rPr>
        <w:t>pobud­ nica Mladinske delovne </w:t>
      </w:r>
      <w:r>
        <w:rPr>
          <w:b/>
          <w:w w:val="120"/>
          <w:sz w:val="18"/>
        </w:rPr>
        <w:t>skupnosti </w:t>
      </w:r>
      <w:r>
        <w:rPr>
          <w:w w:val="120"/>
          <w:sz w:val="18"/>
        </w:rPr>
        <w:t>in med </w:t>
      </w:r>
      <w:r>
        <w:rPr>
          <w:b/>
          <w:w w:val="120"/>
          <w:sz w:val="18"/>
        </w:rPr>
        <w:t>okupacijo Napredne </w:t>
      </w:r>
      <w:r>
        <w:rPr>
          <w:w w:val="120"/>
          <w:sz w:val="18"/>
        </w:rPr>
        <w:t>delovne skupnosti. Vodstvo OJNS ali Nove Jugoslavije so sestavljali: ing. Jože</w:t>
      </w:r>
    </w:p>
    <w:p>
      <w:pPr>
        <w:spacing w:line="244" w:lineRule="auto" w:before="43"/>
        <w:ind w:left="123" w:right="127" w:firstLine="336"/>
        <w:jc w:val="both"/>
        <w:rPr>
          <w:sz w:val="14"/>
        </w:rPr>
      </w:pPr>
      <w:r>
        <w:rPr>
          <w:w w:val="115"/>
          <w:sz w:val="14"/>
        </w:rPr>
        <w:t>77  l\1ihail-0vir0v  proces.  steuografski   zapisnik   razpraYe   3.   julija  1946,   </w:t>
      </w:r>
      <w:r>
        <w:rPr>
          <w:w w:val="120"/>
          <w:sz w:val="14"/>
        </w:rPr>
        <w:t>str.  </w:t>
      </w:r>
      <w:r>
        <w:rPr>
          <w:w w:val="115"/>
          <w:sz w:val="14"/>
        </w:rPr>
        <w:t>26   in   27. V  zapisniku  je  111unesto  .Jak-0b  zabcloženo   Haile,   kakor  .so  je   polkovnik   AYšič  </w:t>
      </w:r>
      <w:r>
        <w:rPr>
          <w:w w:val="115"/>
          <w:sz w:val="15"/>
        </w:rPr>
        <w:t>huenuval </w:t>
      </w:r>
      <w:r>
        <w:rPr>
          <w:w w:val="115"/>
          <w:sz w:val="14"/>
        </w:rPr>
        <w:t>v bivši jugosi'ovanski</w:t>
      </w:r>
      <w:r>
        <w:rPr>
          <w:spacing w:val="38"/>
          <w:w w:val="115"/>
          <w:sz w:val="14"/>
        </w:rPr>
        <w:t> </w:t>
      </w:r>
      <w:r>
        <w:rPr>
          <w:w w:val="115"/>
          <w:sz w:val="14"/>
        </w:rPr>
        <w:t>y,ojs,ki.</w:t>
      </w:r>
    </w:p>
    <w:p>
      <w:pPr>
        <w:spacing w:line="172" w:lineRule="exact" w:before="0"/>
        <w:ind w:left="442" w:right="0" w:firstLine="0"/>
        <w:jc w:val="both"/>
        <w:rPr>
          <w:sz w:val="14"/>
        </w:rPr>
      </w:pPr>
      <w:r>
        <w:rPr>
          <w:w w:val="115"/>
          <w:sz w:val="10"/>
        </w:rPr>
        <w:t>78 </w:t>
      </w:r>
      <w:r>
        <w:rPr>
          <w:w w:val="115"/>
          <w:sz w:val="14"/>
        </w:rPr>
        <w:t>ArhiY Slovenske </w:t>
      </w:r>
      <w:r>
        <w:rPr>
          <w:w w:val="115"/>
          <w:sz w:val="15"/>
        </w:rPr>
        <w:t>z,neze, </w:t>
      </w:r>
      <w:r>
        <w:rPr>
          <w:w w:val="115"/>
          <w:sz w:val="14"/>
        </w:rPr>
        <w:t>Dolenc (dr. šmajd) predla.ga, 17. 6. 19.!3.</w:t>
      </w:r>
    </w:p>
    <w:p>
      <w:pPr>
        <w:spacing w:after="0" w:line="172" w:lineRule="exact"/>
        <w:jc w:val="both"/>
        <w:rPr>
          <w:sz w:val="14"/>
        </w:rPr>
        <w:sectPr>
          <w:pgSz w:w="7820" w:h="12240"/>
          <w:pgMar w:top="80" w:bottom="280" w:left="240" w:right="660"/>
        </w:sectPr>
      </w:pPr>
    </w:p>
    <w:p>
      <w:pPr>
        <w:tabs>
          <w:tab w:pos="1856" w:val="left" w:leader="none"/>
        </w:tabs>
        <w:spacing w:before="66"/>
        <w:ind w:left="127" w:right="0" w:firstLine="0"/>
        <w:jc w:val="left"/>
        <w:rPr>
          <w:sz w:val="14"/>
        </w:rPr>
      </w:pPr>
      <w:r>
        <w:rPr/>
        <w:pict>
          <v:shape style="position:absolute;margin-left:109.368286pt;margin-top:18.502768pt;width:88.75pt;height:.1pt;mso-position-horizontal-relative:page;mso-position-vertical-relative:paragraph;z-index:-251117568;mso-wrap-distance-left:0;mso-wrap-distance-right:0" coordorigin="2187,370" coordsize="1775,0" path="m2187,370l3962,370e" filled="false" stroked="true" strokeweight=".239605pt" strokecolor="#000000">
            <v:path arrowok="t"/>
            <v:stroke dashstyle="solid"/>
            <w10:wrap type="topAndBottom"/>
          </v:shape>
        </w:pict>
      </w:r>
      <w:r>
        <w:rPr/>
        <w:pict>
          <v:shape style="position:absolute;margin-left:215.85849pt;margin-top:18.742369pt;width:161.7pt;height:.1pt;mso-position-horizontal-relative:page;mso-position-vertical-relative:paragraph;z-index:-251116544;mso-wrap-distance-left:0;mso-wrap-distance-right:0" coordorigin="4317,375" coordsize="3234,0" path="m4317,375l7550,375e" filled="false" stroked="true" strokeweight=".239605pt" strokecolor="#000000">
            <v:path arrowok="t"/>
            <v:stroke dashstyle="solid"/>
            <w10:wrap type="topAndBottom"/>
          </v:shape>
        </w:pict>
      </w:r>
      <w:r>
        <w:rPr>
          <w:w w:val="115"/>
          <w:position w:val="5"/>
          <w:sz w:val="19"/>
        </w:rPr>
        <w:t>204</w:t>
        <w:tab/>
      </w:r>
      <w:r>
        <w:rPr>
          <w:w w:val="115"/>
          <w:sz w:val="14"/>
        </w:rPr>
        <w:t>ZARO'I'A PROTI UPOHNEMU</w:t>
      </w:r>
      <w:r>
        <w:rPr>
          <w:spacing w:val="37"/>
          <w:w w:val="115"/>
          <w:sz w:val="14"/>
        </w:rPr>
        <w:t> </w:t>
      </w:r>
      <w:r>
        <w:rPr>
          <w:w w:val="115"/>
          <w:sz w:val="14"/>
        </w:rPr>
        <w:t>LJUDSTVU</w:t>
      </w:r>
    </w:p>
    <w:p>
      <w:pPr>
        <w:pStyle w:val="BodyText"/>
        <w:spacing w:before="2"/>
        <w:jc w:val="left"/>
        <w:rPr>
          <w:sz w:val="20"/>
        </w:rPr>
      </w:pPr>
    </w:p>
    <w:p>
      <w:pPr>
        <w:pStyle w:val="BodyText"/>
        <w:spacing w:line="232" w:lineRule="auto"/>
        <w:ind w:left="116" w:right="108" w:hanging="3"/>
      </w:pPr>
      <w:r>
        <w:rPr>
          <w:w w:val="115"/>
        </w:rPr>
        <w:t>Rus, predsednik, dr. Branko Verčon, podpredsednik, Andrej Uršič in Franc Juvan, tajnika, Dušan Verbič, dr.  Branko  Drnovšek,  Rudolf  Marinčič, ing. Boris Sancin, dr. Stojan Bajič in nekateri drugi. Predsedniku nad­ zornega odbora dr. Branku Alujevicu pa je funkcija počivala, ker  ni soglašal s prekinitvijo odnosov z JNS in ker je odkrito sodeloval s faši­ stičnimi</w:t>
      </w:r>
      <w:r>
        <w:rPr>
          <w:spacing w:val="2"/>
          <w:w w:val="115"/>
        </w:rPr>
        <w:t> </w:t>
      </w:r>
      <w:r>
        <w:rPr>
          <w:w w:val="115"/>
        </w:rPr>
        <w:t>okupatorji.</w:t>
      </w:r>
    </w:p>
    <w:p>
      <w:pPr>
        <w:pStyle w:val="BodyText"/>
        <w:spacing w:line="235" w:lineRule="auto" w:before="35"/>
        <w:ind w:left="120" w:right="100" w:firstLine="383"/>
      </w:pPr>
      <w:r>
        <w:rPr>
          <w:w w:val="115"/>
        </w:rPr>
        <w:t>Samostojna demokratska stranka je bila poskus nekaterih intelek­ tualcev, da  bi  obnovili  istoimensko  stranko,  ki  jo  je  razbil  dr.  Kramer z vstopom v Živkovicevo diktatorsko vlado in v JNS. Ob razpadu Jugoslavije se je komaj začela ustanavljati. Naprednejša  večina  članov SDS je šla zgodaj v Osvobodilno fronto, manjše desno krilo pa se </w:t>
      </w:r>
      <w:r>
        <w:rPr>
          <w:rFonts w:ascii="Arial" w:hAnsi="Arial"/>
          <w:b/>
          <w:w w:val="115"/>
          <w:sz w:val="17"/>
        </w:rPr>
        <w:t>je </w:t>
      </w:r>
      <w:r>
        <w:rPr>
          <w:w w:val="115"/>
        </w:rPr>
        <w:t>pogajalo z reakcionarno buržoazijo in se pridružilo Napredni delovni skupnosti.  </w:t>
      </w:r>
      <w:r>
        <w:rPr>
          <w:rFonts w:ascii="Arial" w:hAnsi="Arial"/>
          <w:i/>
          <w:w w:val="115"/>
          <w:sz w:val="18"/>
        </w:rPr>
        <w:t>To  </w:t>
      </w:r>
      <w:r>
        <w:rPr>
          <w:w w:val="115"/>
        </w:rPr>
        <w:t>krilo  so  vodili:  dr.  Ivo  Potokar,  dr.   Vladimir   Šuklje, dr. Krsto Cazafura in lekarnar Ciril</w:t>
      </w:r>
      <w:r>
        <w:rPr>
          <w:spacing w:val="8"/>
          <w:w w:val="115"/>
        </w:rPr>
        <w:t> </w:t>
      </w:r>
      <w:r>
        <w:rPr>
          <w:w w:val="115"/>
        </w:rPr>
        <w:t>Maver.</w:t>
      </w:r>
    </w:p>
    <w:p>
      <w:pPr>
        <w:pStyle w:val="BodyText"/>
        <w:spacing w:line="235" w:lineRule="auto" w:before="12"/>
        <w:ind w:left="117" w:right="112" w:firstLine="395"/>
      </w:pPr>
      <w:r>
        <w:rPr>
          <w:w w:val="115"/>
        </w:rPr>
        <w:t>Narodna radikalna stranka je bila nepomembna podružnica veliko­ srbske radikalne stranke na Slovenskem.  Skupina  okrog  dr.  Dinka  Puca je med okupacijo sodelovala s Praprotnikom in se nato pasivizirala. Politično omizje okoli dr. Janka Kostla, ki je vsestransko</w:t>
      </w:r>
      <w:r>
        <w:rPr>
          <w:spacing w:val="-9"/>
          <w:w w:val="115"/>
        </w:rPr>
        <w:t> </w:t>
      </w:r>
      <w:r>
        <w:rPr>
          <w:w w:val="115"/>
        </w:rPr>
        <w:t>sodeloval</w:t>
      </w:r>
    </w:p>
    <w:p>
      <w:pPr>
        <w:pStyle w:val="BodyText"/>
        <w:spacing w:line="226" w:lineRule="exact"/>
        <w:ind w:left="127"/>
      </w:pPr>
      <w:r>
        <w:rPr>
          <w:w w:val="105"/>
        </w:rPr>
        <w:t>z okupatorjem, pa je vstopilo </w:t>
      </w:r>
      <w:r>
        <w:rPr>
          <w:rFonts w:ascii="Arial"/>
          <w:w w:val="105"/>
          <w:sz w:val="28"/>
        </w:rPr>
        <w:t>v </w:t>
      </w:r>
      <w:r>
        <w:rPr>
          <w:w w:val="105"/>
        </w:rPr>
        <w:t>Napredno delovno skupnost.</w:t>
      </w:r>
    </w:p>
    <w:p>
      <w:pPr>
        <w:pStyle w:val="BodyText"/>
        <w:spacing w:line="237" w:lineRule="auto"/>
        <w:ind w:left="125" w:right="106" w:firstLine="386"/>
      </w:pPr>
      <w:r>
        <w:rPr>
          <w:w w:val="115"/>
        </w:rPr>
        <w:t>Formalni program Napredne delovne skupnosti je bil močno radika­ len. Sestavljalci so se očitno ravnali po kasnejših besedah dr. Bajica, da</w:t>
      </w:r>
      <w:r>
        <w:rPr>
          <w:spacing w:val="14"/>
          <w:w w:val="115"/>
        </w:rPr>
        <w:t> </w:t>
      </w:r>
      <w:r>
        <w:rPr>
          <w:w w:val="115"/>
        </w:rPr>
        <w:t>je</w:t>
      </w:r>
    </w:p>
    <w:p>
      <w:pPr>
        <w:pStyle w:val="BodyText"/>
        <w:spacing w:line="235" w:lineRule="auto"/>
        <w:ind w:left="122" w:right="110" w:firstLine="8"/>
      </w:pPr>
      <w:r>
        <w:rPr>
          <w:w w:val="115"/>
        </w:rPr>
        <w:t>»komuniste treba nadlicitirati«, in po že citirani ugotovitvi ing. Nagodeta, da je med ljudmi tedaj silno oživela »želja za novim, radikalnim in revolucionarnim«. Na papirju so zahtevali povečano Jugoslavijo, pre­ urejeno na federativni osnovi, odstranitev vsakršnega tujstva, osvoboditev kmeta, delavca in izobraženca od izrabljanja, popolno agrarno reformo, široko podružabljenje rudarstva, industrije, bank itd. Liberalna  buržoazija je skratka zahtevala, proti čemur se  je vse  življenje,  ko  je bila na oblasti, </w:t>
      </w:r>
      <w:r>
        <w:rPr>
          <w:rFonts w:ascii="Arial" w:hAnsi="Arial"/>
          <w:b/>
          <w:w w:val="115"/>
          <w:sz w:val="18"/>
        </w:rPr>
        <w:t>z </w:t>
      </w:r>
      <w:r>
        <w:rPr>
          <w:w w:val="115"/>
        </w:rPr>
        <w:t>vso silo</w:t>
      </w:r>
      <w:r>
        <w:rPr>
          <w:spacing w:val="21"/>
          <w:w w:val="115"/>
        </w:rPr>
        <w:t> </w:t>
      </w:r>
      <w:r>
        <w:rPr>
          <w:w w:val="115"/>
        </w:rPr>
        <w:t>borila!</w:t>
      </w:r>
    </w:p>
    <w:p>
      <w:pPr>
        <w:pStyle w:val="BodyText"/>
        <w:tabs>
          <w:tab w:pos="1741" w:val="left" w:leader="none"/>
        </w:tabs>
        <w:spacing w:line="235" w:lineRule="auto"/>
        <w:ind w:left="119" w:right="106" w:firstLine="390"/>
        <w:jc w:val="right"/>
      </w:pPr>
      <w:r>
        <w:rPr/>
        <w:pict>
          <v:shape style="position:absolute;margin-left:44.131069pt;margin-top:208.52179pt;width:51.35pt;height:.1pt;mso-position-horizontal-relative:page;mso-position-vertical-relative:paragraph;z-index:-251115520;mso-wrap-distance-left:0;mso-wrap-distance-right:0" coordorigin="883,4170" coordsize="1027,0" path="m883,4170l1909,4170e" filled="false" stroked="true" strokeweight=".239605pt" strokecolor="#000000">
            <v:path arrowok="t"/>
            <v:stroke dashstyle="solid"/>
            <w10:wrap type="topAndBottom"/>
          </v:shape>
        </w:pict>
      </w:r>
      <w:r>
        <w:rPr>
          <w:w w:val="110"/>
        </w:rPr>
        <w:t>Te zahteve pa je takoj demantirala s tem, ker se je</w:t>
      </w:r>
      <w:r>
        <w:rPr>
          <w:spacing w:val="34"/>
          <w:w w:val="110"/>
        </w:rPr>
        <w:t> </w:t>
      </w:r>
      <w:r>
        <w:rPr>
          <w:w w:val="110"/>
        </w:rPr>
        <w:t>opredelila</w:t>
      </w:r>
      <w:r>
        <w:rPr>
          <w:spacing w:val="42"/>
          <w:w w:val="110"/>
        </w:rPr>
        <w:t> </w:t>
      </w:r>
      <w:r>
        <w:rPr>
          <w:w w:val="110"/>
        </w:rPr>
        <w:t>za</w:t>
      </w:r>
      <w:r>
        <w:rPr>
          <w:spacing w:val="-1"/>
          <w:w w:val="115"/>
        </w:rPr>
        <w:t> </w:t>
      </w:r>
      <w:r>
        <w:rPr>
          <w:w w:val="110"/>
        </w:rPr>
        <w:t>Mihailovica, ki je bil orodje velikosrbske reakcije. Tiskan</w:t>
      </w:r>
      <w:r>
        <w:rPr>
          <w:spacing w:val="16"/>
          <w:w w:val="110"/>
        </w:rPr>
        <w:t> </w:t>
      </w:r>
      <w:r>
        <w:rPr>
          <w:w w:val="110"/>
        </w:rPr>
        <w:t>listič</w:t>
      </w:r>
      <w:r>
        <w:rPr>
          <w:spacing w:val="36"/>
          <w:w w:val="110"/>
        </w:rPr>
        <w:t> </w:t>
      </w:r>
      <w:r>
        <w:rPr>
          <w:w w:val="110"/>
        </w:rPr>
        <w:t>Nove</w:t>
      </w:r>
      <w:r>
        <w:rPr>
          <w:spacing w:val="-1"/>
          <w:w w:val="110"/>
        </w:rPr>
        <w:t> </w:t>
      </w:r>
      <w:r>
        <w:rPr>
          <w:w w:val="110"/>
        </w:rPr>
        <w:t>Jugoslavije </w:t>
      </w:r>
      <w:r>
        <w:rPr>
          <w:b/>
          <w:w w:val="110"/>
          <w:sz w:val="18"/>
        </w:rPr>
        <w:t>»Zarja </w:t>
      </w:r>
      <w:r>
        <w:rPr>
          <w:w w:val="110"/>
        </w:rPr>
        <w:t>svobode«, ki je na Kramerjev predlog</w:t>
      </w:r>
      <w:r>
        <w:rPr>
          <w:spacing w:val="50"/>
          <w:w w:val="110"/>
        </w:rPr>
        <w:t> </w:t>
      </w:r>
      <w:r>
        <w:rPr>
          <w:w w:val="110"/>
        </w:rPr>
        <w:t>postal</w:t>
      </w:r>
      <w:r>
        <w:rPr>
          <w:spacing w:val="15"/>
          <w:w w:val="110"/>
        </w:rPr>
        <w:t> </w:t>
      </w:r>
      <w:r>
        <w:rPr>
          <w:w w:val="110"/>
        </w:rPr>
        <w:t>glasilo</w:t>
      </w:r>
      <w:r>
        <w:rPr>
          <w:w w:val="114"/>
        </w:rPr>
        <w:t> </w:t>
      </w:r>
      <w:r>
        <w:rPr>
          <w:w w:val="110"/>
        </w:rPr>
        <w:t>Napredne delovne</w:t>
      </w:r>
      <w:r>
        <w:rPr>
          <w:spacing w:val="52"/>
          <w:w w:val="110"/>
        </w:rPr>
        <w:t> </w:t>
      </w:r>
      <w:r>
        <w:rPr>
          <w:w w:val="110"/>
        </w:rPr>
        <w:t>skupnosti,  je  vneto  hvalil  in  branil </w:t>
      </w:r>
      <w:r>
        <w:rPr>
          <w:spacing w:val="12"/>
          <w:w w:val="110"/>
        </w:rPr>
        <w:t> </w:t>
      </w:r>
      <w:r>
        <w:rPr>
          <w:w w:val="110"/>
        </w:rPr>
        <w:t>Mihailovica. </w:t>
      </w:r>
      <w:r>
        <w:rPr>
          <w:spacing w:val="19"/>
          <w:w w:val="110"/>
        </w:rPr>
        <w:t> </w:t>
      </w:r>
      <w:r>
        <w:rPr>
          <w:w w:val="110"/>
        </w:rPr>
        <w:t>Pisal</w:t>
      </w:r>
      <w:r>
        <w:rPr>
          <w:spacing w:val="-1"/>
          <w:w w:val="119"/>
        </w:rPr>
        <w:t> </w:t>
      </w:r>
      <w:r>
        <w:rPr>
          <w:w w:val="110"/>
        </w:rPr>
        <w:t>je, da</w:t>
      </w:r>
      <w:r>
        <w:rPr>
          <w:spacing w:val="52"/>
          <w:w w:val="110"/>
        </w:rPr>
        <w:t> </w:t>
      </w:r>
      <w:r>
        <w:rPr>
          <w:w w:val="110"/>
        </w:rPr>
        <w:t>»kljubuje  vojaškemu  in  moralnemu  pritisku  sovražnika</w:t>
      </w:r>
      <w:r>
        <w:rPr>
          <w:spacing w:val="48"/>
          <w:w w:val="110"/>
        </w:rPr>
        <w:t> </w:t>
      </w:r>
      <w:r>
        <w:rPr>
          <w:w w:val="110"/>
        </w:rPr>
        <w:t>v</w:t>
      </w:r>
      <w:r>
        <w:rPr>
          <w:spacing w:val="46"/>
          <w:w w:val="110"/>
        </w:rPr>
        <w:t> </w:t>
      </w:r>
      <w:r>
        <w:rPr>
          <w:w w:val="110"/>
        </w:rPr>
        <w:t>planinah</w:t>
      </w:r>
      <w:r>
        <w:rPr>
          <w:w w:val="118"/>
        </w:rPr>
        <w:t> </w:t>
      </w:r>
      <w:r>
        <w:rPr>
          <w:w w:val="110"/>
        </w:rPr>
        <w:t>na</w:t>
      </w:r>
      <w:r>
        <w:rPr>
          <w:spacing w:val="52"/>
          <w:w w:val="110"/>
        </w:rPr>
        <w:t> </w:t>
      </w:r>
      <w:r>
        <w:rPr>
          <w:w w:val="110"/>
        </w:rPr>
        <w:t>našem  jugu  ,  a  mu   »skušajo   partijski   prenapeteži </w:t>
      </w:r>
      <w:r>
        <w:rPr>
          <w:spacing w:val="8"/>
          <w:w w:val="110"/>
        </w:rPr>
        <w:t> </w:t>
      </w:r>
      <w:r>
        <w:rPr>
          <w:w w:val="110"/>
        </w:rPr>
        <w:t>pritisniti  </w:t>
      </w:r>
      <w:r>
        <w:rPr>
          <w:spacing w:val="18"/>
          <w:w w:val="110"/>
        </w:rPr>
        <w:t> </w:t>
      </w:r>
      <w:r>
        <w:rPr>
          <w:w w:val="110"/>
        </w:rPr>
        <w:t>pečat</w:t>
      </w:r>
      <w:r>
        <w:rPr>
          <w:spacing w:val="-1"/>
          <w:w w:val="115"/>
        </w:rPr>
        <w:t> </w:t>
      </w:r>
      <w:r>
        <w:rPr>
          <w:w w:val="110"/>
        </w:rPr>
        <w:t>izda</w:t>
      </w:r>
      <w:r>
        <w:rPr>
          <w:spacing w:val="-39"/>
          <w:w w:val="110"/>
        </w:rPr>
        <w:t> </w:t>
      </w:r>
      <w:r>
        <w:rPr>
          <w:w w:val="110"/>
        </w:rPr>
        <w:t>jstva</w:t>
      </w:r>
      <w:r>
        <w:rPr>
          <w:spacing w:val="-19"/>
          <w:w w:val="110"/>
        </w:rPr>
        <w:t> </w:t>
      </w:r>
      <w:r>
        <w:rPr>
          <w:w w:val="110"/>
        </w:rPr>
        <w:t>«.</w:t>
      </w:r>
      <w:r>
        <w:rPr>
          <w:spacing w:val="-42"/>
          <w:w w:val="110"/>
        </w:rPr>
        <w:t> </w:t>
      </w:r>
      <w:r>
        <w:rPr>
          <w:rFonts w:ascii="Arial" w:hAnsi="Arial"/>
          <w:w w:val="110"/>
          <w:position w:val="6"/>
          <w:sz w:val="10"/>
        </w:rPr>
        <w:t>7  </w:t>
      </w:r>
      <w:r>
        <w:rPr>
          <w:rFonts w:ascii="Arial" w:hAnsi="Arial"/>
          <w:spacing w:val="6"/>
          <w:w w:val="110"/>
          <w:position w:val="6"/>
          <w:sz w:val="10"/>
        </w:rPr>
        <w:t> </w:t>
      </w:r>
      <w:r>
        <w:rPr>
          <w:w w:val="110"/>
        </w:rPr>
        <w:t>Ker</w:t>
        <w:tab/>
        <w:t>je  »Zarja   svobode«   prikrivala</w:t>
      </w:r>
      <w:r>
        <w:rPr>
          <w:spacing w:val="14"/>
          <w:w w:val="110"/>
        </w:rPr>
        <w:t> </w:t>
      </w:r>
      <w:r>
        <w:rPr>
          <w:w w:val="110"/>
        </w:rPr>
        <w:t>Mihailovicevo </w:t>
      </w:r>
      <w:r>
        <w:rPr>
          <w:spacing w:val="33"/>
          <w:w w:val="110"/>
        </w:rPr>
        <w:t> </w:t>
      </w:r>
      <w:r>
        <w:rPr>
          <w:w w:val="110"/>
        </w:rPr>
        <w:t>izdajstvo,</w:t>
      </w:r>
      <w:r>
        <w:rPr>
          <w:spacing w:val="-1"/>
          <w:w w:val="115"/>
        </w:rPr>
        <w:t> </w:t>
      </w:r>
      <w:r>
        <w:rPr>
          <w:w w:val="110"/>
        </w:rPr>
        <w:t>v kar se je tudi sama vse bolj pogrezala, so varnostni</w:t>
      </w:r>
      <w:r>
        <w:rPr>
          <w:spacing w:val="-5"/>
          <w:w w:val="110"/>
        </w:rPr>
        <w:t> </w:t>
      </w:r>
      <w:r>
        <w:rPr>
          <w:w w:val="110"/>
        </w:rPr>
        <w:t>organi</w:t>
      </w:r>
      <w:r>
        <w:rPr>
          <w:spacing w:val="43"/>
          <w:w w:val="110"/>
        </w:rPr>
        <w:t> </w:t>
      </w:r>
      <w:r>
        <w:rPr>
          <w:w w:val="110"/>
        </w:rPr>
        <w:t>Osvobodilne</w:t>
      </w:r>
      <w:r>
        <w:rPr>
          <w:spacing w:val="-1"/>
          <w:w w:val="111"/>
        </w:rPr>
        <w:t> </w:t>
      </w:r>
      <w:r>
        <w:rPr>
          <w:w w:val="110"/>
        </w:rPr>
        <w:t>fronte 25. januarja 1942 zaplenili njeno tiskarno in požgali celotno</w:t>
      </w:r>
      <w:r>
        <w:rPr>
          <w:spacing w:val="35"/>
          <w:w w:val="110"/>
        </w:rPr>
        <w:t> </w:t>
      </w:r>
      <w:r>
        <w:rPr>
          <w:w w:val="110"/>
        </w:rPr>
        <w:t>naklado</w:t>
      </w:r>
      <w:r>
        <w:rPr>
          <w:w w:val="116"/>
        </w:rPr>
        <w:t> </w:t>
      </w:r>
      <w:r>
        <w:rPr>
          <w:w w:val="110"/>
        </w:rPr>
        <w:t>petokolonskih letakov.</w:t>
      </w:r>
      <w:r>
        <w:rPr>
          <w:spacing w:val="52"/>
          <w:w w:val="110"/>
        </w:rPr>
        <w:t> </w:t>
      </w:r>
      <w:r>
        <w:rPr>
          <w:w w:val="110"/>
        </w:rPr>
        <w:t>Uredniki  »Zarje  svobode«  so  bili:</w:t>
      </w:r>
      <w:r>
        <w:rPr>
          <w:spacing w:val="-8"/>
          <w:w w:val="110"/>
        </w:rPr>
        <w:t> </w:t>
      </w:r>
      <w:r>
        <w:rPr>
          <w:w w:val="110"/>
        </w:rPr>
        <w:t>Andrej </w:t>
      </w:r>
      <w:r>
        <w:rPr>
          <w:spacing w:val="34"/>
          <w:w w:val="110"/>
        </w:rPr>
        <w:t> </w:t>
      </w:r>
      <w:r>
        <w:rPr>
          <w:w w:val="110"/>
        </w:rPr>
        <w:t>Uršič,</w:t>
      </w:r>
      <w:r>
        <w:rPr>
          <w:w w:val="111"/>
        </w:rPr>
        <w:t> </w:t>
      </w:r>
      <w:r>
        <w:rPr>
          <w:w w:val="110"/>
        </w:rPr>
        <w:t>ing. Mačkovšek, dr. Branko Drnovšek, Božo Borštnik in</w:t>
      </w:r>
      <w:r>
        <w:rPr>
          <w:spacing w:val="-13"/>
          <w:w w:val="110"/>
        </w:rPr>
        <w:t> </w:t>
      </w:r>
      <w:r>
        <w:rPr>
          <w:w w:val="110"/>
        </w:rPr>
        <w:t>Karel</w:t>
      </w:r>
      <w:r>
        <w:rPr>
          <w:spacing w:val="13"/>
          <w:w w:val="110"/>
        </w:rPr>
        <w:t> </w:t>
      </w:r>
      <w:r>
        <w:rPr>
          <w:w w:val="110"/>
        </w:rPr>
        <w:t>Bratuša.</w:t>
      </w:r>
      <w:r>
        <w:rPr>
          <w:spacing w:val="-1"/>
          <w:w w:val="118"/>
        </w:rPr>
        <w:t> </w:t>
      </w:r>
      <w:r>
        <w:rPr>
          <w:w w:val="110"/>
        </w:rPr>
        <w:t>Napredno delovno skupnost sta vodila ožji odbor petorice</w:t>
      </w:r>
      <w:r>
        <w:rPr>
          <w:spacing w:val="-13"/>
          <w:w w:val="110"/>
        </w:rPr>
        <w:t> </w:t>
      </w:r>
      <w:r>
        <w:rPr>
          <w:w w:val="110"/>
        </w:rPr>
        <w:t>in</w:t>
      </w:r>
      <w:r>
        <w:rPr>
          <w:spacing w:val="5"/>
          <w:w w:val="110"/>
        </w:rPr>
        <w:t> </w:t>
      </w:r>
      <w:r>
        <w:rPr>
          <w:w w:val="110"/>
        </w:rPr>
        <w:t>plenum</w:t>
      </w:r>
      <w:r>
        <w:rPr>
          <w:w w:val="116"/>
        </w:rPr>
        <w:t> </w:t>
      </w:r>
      <w:r>
        <w:rPr>
          <w:w w:val="110"/>
        </w:rPr>
        <w:t>desetorice.</w:t>
      </w:r>
      <w:r>
        <w:rPr>
          <w:spacing w:val="52"/>
          <w:w w:val="110"/>
        </w:rPr>
        <w:t> </w:t>
      </w:r>
      <w:r>
        <w:rPr>
          <w:w w:val="110"/>
        </w:rPr>
        <w:t>V  ožjem  odboru  so   bili:   ing.   Janko   Mačkovšek  </w:t>
      </w:r>
      <w:r>
        <w:rPr>
          <w:spacing w:val="32"/>
          <w:w w:val="110"/>
        </w:rPr>
        <w:t> </w:t>
      </w:r>
      <w:r>
        <w:rPr>
          <w:w w:val="110"/>
        </w:rPr>
        <w:t>za  </w:t>
      </w:r>
      <w:r>
        <w:rPr>
          <w:spacing w:val="4"/>
          <w:w w:val="110"/>
        </w:rPr>
        <w:t> </w:t>
      </w:r>
      <w:r>
        <w:rPr>
          <w:b/>
          <w:w w:val="110"/>
          <w:sz w:val="18"/>
        </w:rPr>
        <w:t>JNS,</w:t>
      </w:r>
      <w:r>
        <w:rPr>
          <w:b/>
          <w:w w:val="115"/>
          <w:sz w:val="18"/>
        </w:rPr>
        <w:t> </w:t>
      </w:r>
      <w:r>
        <w:rPr>
          <w:w w:val="110"/>
        </w:rPr>
        <w:t>dr. Krsto Cazafura za SDS, Andrej Uršič za Novo  Jugoslavijo,</w:t>
      </w:r>
      <w:r>
        <w:rPr>
          <w:spacing w:val="42"/>
          <w:w w:val="110"/>
        </w:rPr>
        <w:t> </w:t>
      </w:r>
      <w:r>
        <w:rPr>
          <w:w w:val="110"/>
        </w:rPr>
        <w:t>dr. </w:t>
      </w:r>
      <w:r>
        <w:rPr>
          <w:spacing w:val="12"/>
          <w:w w:val="110"/>
        </w:rPr>
        <w:t> </w:t>
      </w:r>
      <w:r>
        <w:rPr>
          <w:w w:val="110"/>
        </w:rPr>
        <w:t>Janko</w:t>
      </w:r>
      <w:r>
        <w:rPr>
          <w:spacing w:val="-1"/>
          <w:w w:val="121"/>
        </w:rPr>
        <w:t> </w:t>
      </w:r>
      <w:r>
        <w:rPr>
          <w:w w:val="110"/>
        </w:rPr>
        <w:t>Kostl za NRS in Metod Kumelj za Staro pravdo, izjemoma</w:t>
      </w:r>
      <w:r>
        <w:rPr>
          <w:spacing w:val="36"/>
          <w:w w:val="110"/>
        </w:rPr>
        <w:t> </w:t>
      </w:r>
      <w:r>
        <w:rPr>
          <w:w w:val="110"/>
        </w:rPr>
        <w:t>je</w:t>
      </w:r>
      <w:r>
        <w:rPr>
          <w:spacing w:val="27"/>
          <w:w w:val="110"/>
        </w:rPr>
        <w:t> </w:t>
      </w:r>
      <w:r>
        <w:rPr>
          <w:w w:val="110"/>
        </w:rPr>
        <w:t>redno</w:t>
      </w:r>
      <w:r>
        <w:rPr>
          <w:w w:val="117"/>
        </w:rPr>
        <w:t> </w:t>
      </w:r>
      <w:r>
        <w:rPr>
          <w:w w:val="110"/>
        </w:rPr>
        <w:t>prisostvoval sejam tudi dr. Vladimir Šuklje. Clani plenuma so</w:t>
      </w:r>
      <w:r>
        <w:rPr>
          <w:spacing w:val="26"/>
          <w:w w:val="110"/>
        </w:rPr>
        <w:t> </w:t>
      </w:r>
      <w:r>
        <w:rPr>
          <w:w w:val="110"/>
        </w:rPr>
        <w:t>bili</w:t>
      </w:r>
      <w:r>
        <w:rPr>
          <w:spacing w:val="7"/>
          <w:w w:val="110"/>
        </w:rPr>
        <w:t> </w:t>
      </w:r>
      <w:r>
        <w:rPr>
          <w:w w:val="110"/>
        </w:rPr>
        <w:t>člani</w:t>
      </w:r>
      <w:r>
        <w:rPr>
          <w:spacing w:val="-1"/>
          <w:w w:val="117"/>
        </w:rPr>
        <w:t> </w:t>
      </w:r>
      <w:r>
        <w:rPr>
          <w:w w:val="110"/>
        </w:rPr>
        <w:t>petorice  in</w:t>
      </w:r>
      <w:r>
        <w:rPr>
          <w:spacing w:val="52"/>
          <w:w w:val="110"/>
        </w:rPr>
        <w:t> </w:t>
      </w:r>
      <w:r>
        <w:rPr>
          <w:w w:val="110"/>
        </w:rPr>
        <w:t>še  po  en  zastopnik  vsake  skupine:  ing.  Bogdan</w:t>
      </w:r>
      <w:r>
        <w:rPr>
          <w:spacing w:val="-9"/>
          <w:w w:val="110"/>
        </w:rPr>
        <w:t> </w:t>
      </w:r>
      <w:r>
        <w:rPr>
          <w:w w:val="110"/>
        </w:rPr>
        <w:t>Ferlinc </w:t>
      </w:r>
      <w:r>
        <w:rPr>
          <w:spacing w:val="31"/>
          <w:w w:val="110"/>
        </w:rPr>
        <w:t> </w:t>
      </w:r>
      <w:r>
        <w:rPr>
          <w:w w:val="110"/>
        </w:rPr>
        <w:t>za</w:t>
      </w:r>
      <w:r>
        <w:rPr>
          <w:spacing w:val="-1"/>
          <w:w w:val="117"/>
        </w:rPr>
        <w:t> </w:t>
      </w:r>
      <w:r>
        <w:rPr>
          <w:w w:val="110"/>
        </w:rPr>
        <w:t>JNS, ing. Črtomir Nagode za Staro pravdo, ing. Jože Rus</w:t>
      </w:r>
      <w:r>
        <w:rPr>
          <w:spacing w:val="44"/>
          <w:w w:val="110"/>
        </w:rPr>
        <w:t> </w:t>
      </w:r>
      <w:r>
        <w:rPr>
          <w:w w:val="110"/>
        </w:rPr>
        <w:t>za </w:t>
      </w:r>
      <w:r>
        <w:rPr>
          <w:spacing w:val="4"/>
          <w:w w:val="110"/>
        </w:rPr>
        <w:t> </w:t>
      </w:r>
      <w:r>
        <w:rPr>
          <w:w w:val="110"/>
        </w:rPr>
        <w:t>Novo</w:t>
      </w:r>
      <w:r>
        <w:rPr>
          <w:spacing w:val="-1"/>
          <w:w w:val="109"/>
        </w:rPr>
        <w:t> </w:t>
      </w:r>
      <w:r>
        <w:rPr>
          <w:w w:val="110"/>
        </w:rPr>
        <w:t>Jugoslavijo, dr. Vladimir Šuklje za SDS in instalater Mihelčič za</w:t>
      </w:r>
      <w:r>
        <w:rPr>
          <w:spacing w:val="9"/>
          <w:w w:val="110"/>
        </w:rPr>
        <w:t> </w:t>
      </w:r>
      <w:r>
        <w:rPr>
          <w:w w:val="110"/>
        </w:rPr>
        <w:t>NRS.</w:t>
      </w:r>
    </w:p>
    <w:p>
      <w:pPr>
        <w:spacing w:before="39"/>
        <w:ind w:left="472" w:right="0" w:firstLine="0"/>
        <w:jc w:val="left"/>
        <w:rPr>
          <w:sz w:val="15"/>
        </w:rPr>
      </w:pPr>
      <w:r>
        <w:rPr>
          <w:w w:val="115"/>
          <w:sz w:val="11"/>
        </w:rPr>
        <w:t>79 </w:t>
      </w:r>
      <w:r>
        <w:rPr>
          <w:w w:val="115"/>
          <w:sz w:val="15"/>
        </w:rPr>
        <w:t>»Zarja svobode«, foto II, štev. 2, str. 3.</w:t>
      </w:r>
    </w:p>
    <w:p>
      <w:pPr>
        <w:spacing w:after="0"/>
        <w:jc w:val="left"/>
        <w:rPr>
          <w:sz w:val="15"/>
        </w:rPr>
        <w:sectPr>
          <w:pgSz w:w="7930" w:h="12320"/>
          <w:pgMar w:top="60" w:bottom="280" w:left="780" w:right="240"/>
        </w:sectPr>
      </w:pPr>
    </w:p>
    <w:p>
      <w:pPr>
        <w:tabs>
          <w:tab w:pos="6783" w:val="right" w:leader="none"/>
        </w:tabs>
        <w:spacing w:before="82"/>
        <w:ind w:left="2589" w:right="0" w:firstLine="0"/>
        <w:jc w:val="left"/>
        <w:rPr>
          <w:sz w:val="20"/>
        </w:rPr>
      </w:pPr>
      <w:r>
        <w:rPr/>
        <w:pict>
          <v:line style="position:absolute;mso-position-horizontal-relative:page;mso-position-vertical-relative:paragraph;z-index:252203008" from="25.902555pt,19.248795pt" to="119.9192pt,19.248795pt" stroked="true" strokeweight=".239604pt" strokecolor="#000000">
            <v:stroke dashstyle="solid"/>
            <w10:wrap type="none"/>
          </v:line>
        </w:pict>
      </w:r>
      <w:r>
        <w:rPr/>
        <w:pict>
          <v:line style="position:absolute;mso-position-horizontal-relative:page;mso-position-vertical-relative:paragraph;z-index:252204032" from="166.927612pt,19.248795pt" to="339.61129pt,19.248795pt" stroked="true" strokeweight=".239604pt" strokecolor="#000000">
            <v:stroke dashstyle="solid"/>
            <w10:wrap type="none"/>
          </v:line>
        </w:pict>
      </w:r>
      <w:r>
        <w:rPr>
          <w:w w:val="115"/>
          <w:sz w:val="14"/>
        </w:rPr>
        <w:t>SLOVENSKA</w:t>
      </w:r>
      <w:r>
        <w:rPr>
          <w:spacing w:val="2"/>
          <w:w w:val="115"/>
          <w:sz w:val="14"/>
        </w:rPr>
        <w:t> </w:t>
      </w:r>
      <w:r>
        <w:rPr>
          <w:w w:val="115"/>
          <w:sz w:val="14"/>
        </w:rPr>
        <w:t>ZAVEZA</w:t>
        <w:tab/>
      </w:r>
      <w:r>
        <w:rPr>
          <w:w w:val="115"/>
          <w:position w:val="3"/>
          <w:sz w:val="20"/>
        </w:rPr>
        <w:t>205</w:t>
      </w:r>
    </w:p>
    <w:p>
      <w:pPr>
        <w:pStyle w:val="BodyText"/>
        <w:spacing w:line="225" w:lineRule="auto" w:before="320"/>
        <w:ind w:left="123" w:right="125" w:hanging="13"/>
      </w:pPr>
      <w:r>
        <w:rPr>
          <w:w w:val="115"/>
        </w:rPr>
        <w:t>Seje obeh odborov je po Kramerjevih navodilih vodil ing. Mačkovšek, blagajniške posle pa opravljal dr. Cazafura.</w:t>
      </w:r>
    </w:p>
    <w:p>
      <w:pPr>
        <w:pStyle w:val="BodyText"/>
        <w:spacing w:line="235" w:lineRule="auto" w:before="14"/>
        <w:ind w:left="108" w:right="114" w:firstLine="400"/>
        <w:rPr>
          <w:sz w:val="14"/>
        </w:rPr>
      </w:pPr>
      <w:r>
        <w:rPr>
          <w:w w:val="115"/>
        </w:rPr>
        <w:t>V pričakovanju, da bo po vojni prevzela oblast, je Napredna delovna skupnost ustanovila pokrajinske in strokovne  odbore,  v  katerih  so politični zastopniki in nekateri strokovnjaki izdelovali razne načrte. V ustavno-upravnem odboru so delali dr. Pirkmajer, dr. Potokar in  dr. Bajič, v  pravosodnem  dr.  Vladimir  Šuklje,  v  prosvetnem   Metod  Kumelj  in  v socialno-gospodarskem dr. Cazafura, ing. Ferlinc, dr. Kostl, dr. Pirl{­ majer, ing.  Rus,  ing.  Kavčnik  in  ing.  Nagode,  ki  je  </w:t>
      </w:r>
      <w:r>
        <w:rPr>
          <w:w w:val="115"/>
          <w:sz w:val="18"/>
        </w:rPr>
        <w:t>o  </w:t>
      </w:r>
      <w:r>
        <w:rPr>
          <w:w w:val="115"/>
        </w:rPr>
        <w:t>tej  svoji  nalogi z zadovoljstvom ugotovil: »Pri določanju kandidatov za  ministrske portfelje pride v poštev za gospodarstvo kot zastopnik ns (Napredne delovne skupnosti - op. S. F.) ganič (Nagode - op. S. </w:t>
      </w:r>
      <w:r>
        <w:rPr>
          <w:rFonts w:ascii="Arial" w:hAnsi="Arial"/>
          <w:w w:val="115"/>
          <w:sz w:val="17"/>
        </w:rPr>
        <w:t>F.)</w:t>
      </w:r>
      <w:r>
        <w:rPr>
          <w:rFonts w:ascii="Arial" w:hAnsi="Arial"/>
          <w:spacing w:val="3"/>
          <w:w w:val="115"/>
          <w:sz w:val="17"/>
        </w:rPr>
        <w:t> </w:t>
      </w:r>
      <w:r>
        <w:rPr>
          <w:rFonts w:ascii="Arial" w:hAnsi="Arial"/>
          <w:w w:val="115"/>
          <w:sz w:val="14"/>
        </w:rPr>
        <w:t>«</w:t>
      </w:r>
      <w:r>
        <w:rPr>
          <w:w w:val="115"/>
          <w:sz w:val="14"/>
          <w:vertAlign w:val="superscript"/>
        </w:rPr>
        <w:t>80</w:t>
      </w:r>
    </w:p>
    <w:p>
      <w:pPr>
        <w:pStyle w:val="BodyText"/>
        <w:spacing w:line="235" w:lineRule="auto" w:before="15"/>
        <w:ind w:left="116" w:right="110" w:firstLine="396"/>
        <w:rPr>
          <w:b/>
          <w:sz w:val="18"/>
        </w:rPr>
      </w:pPr>
      <w:r>
        <w:rPr>
          <w:w w:val="115"/>
        </w:rPr>
        <w:t>Liberalna reakcija pa ni čakala prekrižanih rok, da bi si po osvobo­ jenju s klerofašisti delila  ministrske  stolčke,  ampak  se  je  za  ta  ideal tudi borila po svojih močeh. Neposredno in preko Slovenske zaveze je vzdrževala zvezo z emigrantsko vlado, odobravala njeno delo, ji pošiljala lažna poročila o narodnoosvobodilnem gibanju in razne predloge. Na­ </w:t>
      </w:r>
      <w:r>
        <w:rPr>
          <w:b/>
          <w:w w:val="115"/>
          <w:sz w:val="18"/>
        </w:rPr>
        <w:t>predna </w:t>
      </w:r>
      <w:r>
        <w:rPr>
          <w:w w:val="115"/>
        </w:rPr>
        <w:t>delovna skupnost je bila </w:t>
      </w:r>
      <w:r>
        <w:rPr>
          <w:b/>
          <w:w w:val="115"/>
          <w:sz w:val="18"/>
        </w:rPr>
        <w:t>politično zaledje </w:t>
      </w:r>
      <w:r>
        <w:rPr>
          <w:w w:val="115"/>
        </w:rPr>
        <w:t>Sokolske in Narodne </w:t>
      </w:r>
      <w:r>
        <w:rPr>
          <w:b/>
          <w:w w:val="115"/>
          <w:sz w:val="18"/>
        </w:rPr>
        <w:t>legije </w:t>
      </w:r>
      <w:r>
        <w:rPr>
          <w:w w:val="115"/>
        </w:rPr>
        <w:t>ter </w:t>
      </w:r>
      <w:r>
        <w:rPr>
          <w:b/>
          <w:w w:val="115"/>
          <w:sz w:val="18"/>
        </w:rPr>
        <w:t>najzvestejša </w:t>
      </w:r>
      <w:r>
        <w:rPr>
          <w:w w:val="115"/>
        </w:rPr>
        <w:t>opora  </w:t>
      </w:r>
      <w:r>
        <w:rPr>
          <w:b/>
          <w:w w:val="115"/>
          <w:sz w:val="18"/>
        </w:rPr>
        <w:t>Mihailovicevega  </w:t>
      </w:r>
      <w:r>
        <w:rPr>
          <w:w w:val="115"/>
        </w:rPr>
        <w:t>komandanta  majorja Novaka, ki je po navedbi Ljuba Sirca </w:t>
      </w:r>
      <w:r>
        <w:rPr>
          <w:b/>
          <w:w w:val="115"/>
          <w:sz w:val="18"/>
        </w:rPr>
        <w:t>izjavljal, </w:t>
      </w:r>
      <w:r>
        <w:rPr>
          <w:w w:val="115"/>
        </w:rPr>
        <w:t>»da je  </w:t>
      </w:r>
      <w:r>
        <w:rPr>
          <w:b/>
          <w:w w:val="115"/>
          <w:sz w:val="18"/>
        </w:rPr>
        <w:t>sodelovanje  z </w:t>
      </w:r>
      <w:r>
        <w:rPr>
          <w:w w:val="115"/>
        </w:rPr>
        <w:t>Italijani edini </w:t>
      </w:r>
      <w:r>
        <w:rPr>
          <w:b/>
          <w:w w:val="115"/>
          <w:sz w:val="18"/>
        </w:rPr>
        <w:t>način, </w:t>
      </w:r>
      <w:r>
        <w:rPr>
          <w:w w:val="115"/>
        </w:rPr>
        <w:t>da pridemo do </w:t>
      </w:r>
      <w:r>
        <w:rPr>
          <w:b/>
          <w:w w:val="115"/>
          <w:sz w:val="18"/>
        </w:rPr>
        <w:t>orožja.« </w:t>
      </w:r>
      <w:r>
        <w:rPr>
          <w:rFonts w:ascii="Arial" w:hAnsi="Arial"/>
          <w:b/>
          <w:w w:val="115"/>
          <w:position w:val="6"/>
          <w:sz w:val="10"/>
        </w:rPr>
        <w:t>81 </w:t>
      </w:r>
      <w:r>
        <w:rPr>
          <w:w w:val="115"/>
        </w:rPr>
        <w:t>Zato so liberalne skupine </w:t>
      </w:r>
      <w:r>
        <w:rPr>
          <w:b/>
          <w:w w:val="115"/>
          <w:sz w:val="18"/>
        </w:rPr>
        <w:t>majorju </w:t>
      </w:r>
      <w:r>
        <w:rPr>
          <w:w w:val="115"/>
        </w:rPr>
        <w:t>Novaku dajale  poveljnike  za  </w:t>
      </w:r>
      <w:r>
        <w:rPr>
          <w:b/>
          <w:w w:val="115"/>
          <w:sz w:val="18"/>
        </w:rPr>
        <w:t>belogardistične  </w:t>
      </w:r>
      <w:r>
        <w:rPr>
          <w:w w:val="115"/>
        </w:rPr>
        <w:t>enote  in  moštvo za </w:t>
      </w:r>
      <w:r>
        <w:rPr>
          <w:b/>
          <w:w w:val="115"/>
          <w:sz w:val="18"/>
        </w:rPr>
        <w:t>plavo</w:t>
      </w:r>
      <w:r>
        <w:rPr>
          <w:b/>
          <w:spacing w:val="34"/>
          <w:w w:val="115"/>
          <w:sz w:val="18"/>
        </w:rPr>
        <w:t> </w:t>
      </w:r>
      <w:r>
        <w:rPr>
          <w:b/>
          <w:w w:val="115"/>
          <w:sz w:val="18"/>
        </w:rPr>
        <w:t>gardo.</w:t>
      </w:r>
    </w:p>
    <w:p>
      <w:pPr>
        <w:pStyle w:val="BodyText"/>
        <w:spacing w:line="232" w:lineRule="auto" w:before="14"/>
        <w:ind w:left="121" w:right="108" w:firstLine="401"/>
        <w:rPr>
          <w:sz w:val="11"/>
        </w:rPr>
      </w:pPr>
      <w:r>
        <w:rPr>
          <w:w w:val="110"/>
        </w:rPr>
        <w:t>Zanemarile</w:t>
      </w:r>
      <w:r>
        <w:rPr>
          <w:spacing w:val="52"/>
          <w:w w:val="110"/>
        </w:rPr>
        <w:t> </w:t>
      </w:r>
      <w:r>
        <w:rPr>
          <w:w w:val="110"/>
        </w:rPr>
        <w:t>pa  niso  tudi  obveščevalne   službe,  o   kateri  so  menile,   da je važna »za obrambo in napad«. Nato je Napredna delovna skupnost ugotovila, da smo  »danes  na</w:t>
      </w:r>
      <w:r>
        <w:rPr>
          <w:spacing w:val="52"/>
          <w:w w:val="110"/>
        </w:rPr>
        <w:t> </w:t>
      </w:r>
      <w:r>
        <w:rPr>
          <w:w w:val="110"/>
        </w:rPr>
        <w:t>jasnem,  da  je  delovanje  Kompartije  kakor tudi njenega spačka OF za nas Slovence skrajno škodljivo ... </w:t>
      </w:r>
      <w:r>
        <w:rPr>
          <w:rFonts w:ascii="Arial" w:hAnsi="Arial"/>
          <w:w w:val="110"/>
          <w:sz w:val="14"/>
        </w:rPr>
        <w:t>« </w:t>
      </w:r>
      <w:r>
        <w:rPr>
          <w:w w:val="110"/>
        </w:rPr>
        <w:t>Zato je potrebno: »Delo na notranji</w:t>
      </w:r>
      <w:r>
        <w:rPr>
          <w:spacing w:val="52"/>
          <w:w w:val="110"/>
        </w:rPr>
        <w:t> </w:t>
      </w:r>
      <w:r>
        <w:rPr>
          <w:w w:val="110"/>
        </w:rPr>
        <w:t>fronti  naj  se  predvsem  koncentrira  na  delovanje OF - a in </w:t>
      </w:r>
      <w:r>
        <w:rPr>
          <w:spacing w:val="-3"/>
          <w:w w:val="110"/>
        </w:rPr>
        <w:t>Kompar </w:t>
      </w:r>
      <w:r>
        <w:rPr>
          <w:w w:val="110"/>
        </w:rPr>
        <w:t>ti je.« </w:t>
      </w:r>
      <w:r>
        <w:rPr>
          <w:w w:val="110"/>
          <w:position w:val="7"/>
          <w:sz w:val="13"/>
        </w:rPr>
        <w:t>st </w:t>
      </w:r>
      <w:r>
        <w:rPr>
          <w:w w:val="110"/>
        </w:rPr>
        <w:t>Tja so zares usmerili svoje ovaduško delovanje, kar dokazujejo ohranjena poročila »Nablok p. p.«, policijska </w:t>
      </w:r>
      <w:r>
        <w:rPr>
          <w:b/>
          <w:w w:val="110"/>
          <w:sz w:val="18"/>
        </w:rPr>
        <w:t>poročila </w:t>
      </w:r>
      <w:r>
        <w:rPr>
          <w:w w:val="110"/>
        </w:rPr>
        <w:t>»naprednega«</w:t>
      </w:r>
      <w:r>
        <w:rPr>
          <w:spacing w:val="31"/>
          <w:w w:val="110"/>
        </w:rPr>
        <w:t> </w:t>
      </w:r>
      <w:r>
        <w:rPr>
          <w:w w:val="110"/>
        </w:rPr>
        <w:t>bloka!</w:t>
      </w:r>
      <w:r>
        <w:rPr>
          <w:w w:val="110"/>
          <w:position w:val="6"/>
          <w:sz w:val="11"/>
        </w:rPr>
        <w:t>83</w:t>
      </w:r>
    </w:p>
    <w:p>
      <w:pPr>
        <w:pStyle w:val="BodyText"/>
        <w:spacing w:before="20"/>
        <w:ind w:left="130" w:right="112" w:firstLine="383"/>
      </w:pPr>
      <w:r>
        <w:rPr>
          <w:w w:val="115"/>
        </w:rPr>
        <w:t>Glavno  politično  dejavnost  pa   </w:t>
      </w:r>
      <w:r>
        <w:rPr>
          <w:b/>
          <w:w w:val="115"/>
          <w:sz w:val="18"/>
        </w:rPr>
        <w:t>je   </w:t>
      </w:r>
      <w:r>
        <w:rPr>
          <w:w w:val="115"/>
        </w:rPr>
        <w:t>Napredni  delovni  blok  razvijal  v Slovenski</w:t>
      </w:r>
      <w:r>
        <w:rPr>
          <w:spacing w:val="29"/>
          <w:w w:val="115"/>
        </w:rPr>
        <w:t> </w:t>
      </w:r>
      <w:r>
        <w:rPr>
          <w:w w:val="115"/>
        </w:rPr>
        <w:t>zavezi.</w:t>
      </w:r>
    </w:p>
    <w:p>
      <w:pPr>
        <w:pStyle w:val="BodyText"/>
        <w:spacing w:line="235" w:lineRule="auto" w:before="22"/>
        <w:ind w:left="126" w:right="109" w:firstLine="386"/>
      </w:pPr>
      <w:r>
        <w:rPr>
          <w:w w:val="115"/>
        </w:rPr>
        <w:t>Pogajanja za široko koncentracijo slovenske  reakcionarne  buržoazije v </w:t>
      </w:r>
      <w:r>
        <w:rPr>
          <w:b/>
          <w:w w:val="115"/>
          <w:sz w:val="18"/>
        </w:rPr>
        <w:t>razširjenem </w:t>
      </w:r>
      <w:r>
        <w:rPr>
          <w:w w:val="115"/>
        </w:rPr>
        <w:t>Narodnem odboru sta </w:t>
      </w:r>
      <w:r>
        <w:rPr>
          <w:b/>
          <w:w w:val="115"/>
          <w:sz w:val="18"/>
        </w:rPr>
        <w:t>neposredno </w:t>
      </w:r>
      <w:r>
        <w:rPr>
          <w:w w:val="115"/>
        </w:rPr>
        <w:t>vodila oba </w:t>
      </w:r>
      <w:r>
        <w:rPr>
          <w:b/>
          <w:w w:val="115"/>
          <w:sz w:val="18"/>
        </w:rPr>
        <w:t>najvažnejša </w:t>
      </w:r>
      <w:r>
        <w:rPr>
          <w:w w:val="115"/>
        </w:rPr>
        <w:t>predstavnika klerikalnega in  liberalnega  tabora  dr.  Marko  Natlačen  in dr. Albert Kramer. Klerofašistična »Svobodna Slovenija«  je  ob  novem letu 1942 pisala, da vse skupine »zaupajo svojim slovenskim zastopnikom  v Londonu« in  naglasila:  »Ne poudarjamo  tega,  kar  nas loči,  </w:t>
      </w:r>
      <w:r>
        <w:rPr>
          <w:i/>
          <w:w w:val="115"/>
        </w:rPr>
        <w:t>govorimo  </w:t>
      </w:r>
      <w:r>
        <w:rPr>
          <w:w w:val="115"/>
        </w:rPr>
        <w:t>o   </w:t>
      </w:r>
      <w:r>
        <w:rPr>
          <w:i/>
          <w:w w:val="115"/>
        </w:rPr>
        <w:t>tem,  kar  nas  druži ...    </w:t>
      </w:r>
      <w:r>
        <w:rPr>
          <w:w w:val="115"/>
        </w:rPr>
        <w:t>Vse   pozitivne   slovenske   narodne  sile  so</w:t>
      </w:r>
      <w:r>
        <w:rPr>
          <w:spacing w:val="6"/>
          <w:w w:val="115"/>
        </w:rPr>
        <w:t> </w:t>
      </w:r>
      <w:r>
        <w:rPr>
          <w:w w:val="115"/>
        </w:rPr>
        <w:t>se</w:t>
      </w:r>
    </w:p>
    <w:p>
      <w:pPr>
        <w:pStyle w:val="BodyText"/>
        <w:spacing w:line="211" w:lineRule="exact"/>
        <w:ind w:left="133"/>
        <w:jc w:val="left"/>
      </w:pPr>
      <w:r>
        <w:rPr/>
        <w:pict>
          <v:shape style="position:absolute;margin-left:188.569824pt;margin-top:3.971091pt;width:1pt;height:5.6pt;mso-position-horizontal-relative:page;mso-position-vertical-relative:paragraph;z-index:-269495296"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10"/>
        </w:rPr>
        <w:t>zedinile   na   osnovnem   progr amu. </w:t>
      </w:r>
      <w:r>
        <w:rPr>
          <w:spacing w:val="4"/>
          <w:w w:val="110"/>
        </w:rPr>
        <w:t>«</w:t>
      </w:r>
      <w:r>
        <w:rPr>
          <w:rFonts w:ascii="Arial" w:hAnsi="Arial"/>
          <w:spacing w:val="4"/>
          <w:w w:val="110"/>
          <w:position w:val="6"/>
          <w:sz w:val="10"/>
        </w:rPr>
        <w:t>8      </w:t>
      </w:r>
      <w:r>
        <w:rPr>
          <w:w w:val="110"/>
        </w:rPr>
        <w:t>Dr.    Kramer   pa   je   kasneje</w:t>
      </w:r>
      <w:r>
        <w:rPr>
          <w:spacing w:val="18"/>
          <w:w w:val="110"/>
        </w:rPr>
        <w:t> </w:t>
      </w:r>
      <w:r>
        <w:rPr>
          <w:w w:val="110"/>
        </w:rPr>
        <w:t>dejal:</w:t>
      </w:r>
    </w:p>
    <w:p>
      <w:pPr>
        <w:pStyle w:val="BodyText"/>
        <w:spacing w:line="232" w:lineRule="auto" w:before="2"/>
        <w:ind w:left="130" w:firstLine="5"/>
        <w:jc w:val="left"/>
      </w:pPr>
      <w:r>
        <w:rPr>
          <w:w w:val="115"/>
        </w:rPr>
        <w:t>»Pri ustanavljanju Slovenske zaveze je bila ona zamišljena kot vrhovni politični forum,  tako  je bilo dogovorjeno  tudi med Natlačenom  in</w:t>
      </w:r>
      <w:r>
        <w:rPr>
          <w:spacing w:val="22"/>
          <w:w w:val="115"/>
        </w:rPr>
        <w:t> </w:t>
      </w:r>
      <w:r>
        <w:rPr>
          <w:w w:val="115"/>
        </w:rPr>
        <w:t>menoj.</w:t>
      </w:r>
    </w:p>
    <w:p>
      <w:pPr>
        <w:pStyle w:val="BodyText"/>
        <w:spacing w:line="216" w:lineRule="exact"/>
        <w:ind w:left="130"/>
        <w:jc w:val="left"/>
        <w:rPr>
          <w:sz w:val="16"/>
        </w:rPr>
      </w:pPr>
      <w:r>
        <w:rPr/>
        <w:pict>
          <v:shape style="position:absolute;margin-left:25.902555pt;margin-top:14.485604pt;width:51.85pt;height:.1pt;mso-position-horizontal-relative:page;mso-position-vertical-relative:paragraph;z-index:-251114496;mso-wrap-distance-left:0;mso-wrap-distance-right:0" coordorigin="518,290" coordsize="1037,0" path="m518,290l1554,290e" filled="false" stroked="true" strokeweight=".239604pt" strokecolor="#000000">
            <v:path arrowok="t"/>
            <v:stroke dashstyle="solid"/>
            <w10:wrap type="topAndBottom"/>
          </v:shape>
        </w:pict>
      </w:r>
      <w:r>
        <w:rPr>
          <w:w w:val="110"/>
        </w:rPr>
        <w:t>Vojaštvo pa naj bi imelo svoje posle ... </w:t>
      </w:r>
      <w:r>
        <w:rPr>
          <w:rFonts w:ascii="Arial" w:hAnsi="Arial"/>
          <w:w w:val="110"/>
          <w:sz w:val="16"/>
        </w:rPr>
        <w:t>«</w:t>
      </w:r>
      <w:r>
        <w:rPr>
          <w:w w:val="110"/>
          <w:sz w:val="16"/>
          <w:vertAlign w:val="superscript"/>
        </w:rPr>
        <w:t>80</w:t>
      </w:r>
    </w:p>
    <w:p>
      <w:pPr>
        <w:spacing w:before="57"/>
        <w:ind w:left="470" w:right="0" w:firstLine="0"/>
        <w:jc w:val="left"/>
        <w:rPr>
          <w:sz w:val="14"/>
        </w:rPr>
      </w:pPr>
      <w:r>
        <w:rPr>
          <w:w w:val="115"/>
          <w:sz w:val="14"/>
        </w:rPr>
        <w:t>so N11grnletov dnevnik, </w:t>
      </w:r>
      <w:r>
        <w:rPr>
          <w:w w:val="120"/>
          <w:sz w:val="14"/>
        </w:rPr>
        <w:t>str. </w:t>
      </w:r>
      <w:r>
        <w:rPr>
          <w:w w:val="115"/>
          <w:sz w:val="14"/>
        </w:rPr>
        <w:t>97, zapisek 9. </w:t>
      </w:r>
      <w:r>
        <w:rPr>
          <w:w w:val="120"/>
          <w:sz w:val="14"/>
        </w:rPr>
        <w:t>avgusta </w:t>
      </w:r>
      <w:r>
        <w:rPr>
          <w:w w:val="115"/>
          <w:sz w:val="14"/>
        </w:rPr>
        <w:t>1942.</w:t>
      </w:r>
    </w:p>
    <w:p>
      <w:pPr>
        <w:spacing w:before="3"/>
        <w:ind w:left="475" w:right="0" w:firstLine="0"/>
        <w:jc w:val="left"/>
        <w:rPr>
          <w:sz w:val="14"/>
        </w:rPr>
      </w:pPr>
      <w:r>
        <w:rPr>
          <w:w w:val="120"/>
          <w:sz w:val="11"/>
        </w:rPr>
        <w:t>81 </w:t>
      </w:r>
      <w:r>
        <w:rPr>
          <w:w w:val="120"/>
          <w:sz w:val="14"/>
        </w:rPr>
        <w:t>SLrc, Stranke in javno </w:t>
      </w:r>
      <w:r>
        <w:rPr>
          <w:w w:val="120"/>
          <w:sz w:val="15"/>
        </w:rPr>
        <w:t>mnenje </w:t>
      </w:r>
      <w:r>
        <w:rPr>
          <w:w w:val="120"/>
          <w:sz w:val="14"/>
        </w:rPr>
        <w:t>v Sloveniji za črusa zasedbe.</w:t>
      </w:r>
    </w:p>
    <w:p>
      <w:pPr>
        <w:spacing w:line="160" w:lineRule="exact" w:before="8"/>
        <w:ind w:left="463" w:right="0" w:firstLine="0"/>
        <w:jc w:val="left"/>
        <w:rPr>
          <w:sz w:val="14"/>
        </w:rPr>
      </w:pPr>
      <w:r>
        <w:rPr>
          <w:rFonts w:ascii="Arial" w:hAnsi="Arial"/>
          <w:w w:val="115"/>
          <w:sz w:val="14"/>
        </w:rPr>
        <w:t>s2 </w:t>
      </w:r>
      <w:r>
        <w:rPr>
          <w:w w:val="115"/>
          <w:sz w:val="14"/>
        </w:rPr>
        <w:t>Predlog za Na(prooni) B(lo,k) Ohvrnlčen1lne službe, v jeseini 1942.</w:t>
      </w:r>
    </w:p>
    <w:p>
      <w:pPr>
        <w:spacing w:line="171" w:lineRule="exact" w:before="0"/>
        <w:ind w:left="482" w:right="0" w:firstLine="0"/>
        <w:jc w:val="left"/>
        <w:rPr>
          <w:sz w:val="15"/>
        </w:rPr>
      </w:pPr>
      <w:r>
        <w:rPr>
          <w:w w:val="120"/>
          <w:sz w:val="10"/>
        </w:rPr>
        <w:t>s:1 </w:t>
      </w:r>
      <w:r>
        <w:rPr>
          <w:w w:val="120"/>
          <w:sz w:val="15"/>
        </w:rPr>
        <w:t>Arhiv </w:t>
      </w:r>
      <w:r>
        <w:rPr>
          <w:w w:val="120"/>
          <w:sz w:val="14"/>
        </w:rPr>
        <w:t>Javnega fožilstva </w:t>
      </w:r>
      <w:r>
        <w:rPr>
          <w:w w:val="120"/>
          <w:sz w:val="15"/>
        </w:rPr>
        <w:t>LRS.</w:t>
      </w:r>
    </w:p>
    <w:p>
      <w:pPr>
        <w:spacing w:before="10"/>
        <w:ind w:left="530" w:right="0" w:firstLine="0"/>
        <w:jc w:val="left"/>
        <w:rPr>
          <w:sz w:val="14"/>
        </w:rPr>
      </w:pPr>
      <w:r>
        <w:rPr>
          <w:w w:val="120"/>
          <w:sz w:val="10"/>
        </w:rPr>
        <w:t>4 </w:t>
      </w:r>
      <w:r>
        <w:rPr>
          <w:w w:val="120"/>
          <w:sz w:val="14"/>
        </w:rPr>
        <w:t>»Svobodna Slovenija«, l. januarja 1942. štev. 4.</w:t>
      </w:r>
    </w:p>
    <w:p>
      <w:pPr>
        <w:spacing w:before="2"/>
        <w:ind w:left="476" w:right="0" w:firstLine="0"/>
        <w:jc w:val="left"/>
        <w:rPr>
          <w:sz w:val="14"/>
        </w:rPr>
      </w:pPr>
      <w:r>
        <w:rPr>
          <w:w w:val="115"/>
          <w:sz w:val="10"/>
        </w:rPr>
        <w:t>85 </w:t>
      </w:r>
      <w:r>
        <w:rPr>
          <w:w w:val="115"/>
          <w:sz w:val="15"/>
        </w:rPr>
        <w:t>Arhiv Sk,venske zaveze; navo,dilo dr. Kramerju - Mernika z </w:t>
      </w:r>
      <w:r>
        <w:rPr>
          <w:w w:val="115"/>
          <w:sz w:val="14"/>
        </w:rPr>
        <w:t>dne 22. </w:t>
      </w:r>
      <w:r>
        <w:rPr>
          <w:w w:val="115"/>
          <w:sz w:val="15"/>
        </w:rPr>
        <w:t>aprila </w:t>
      </w:r>
      <w:r>
        <w:rPr>
          <w:w w:val="115"/>
          <w:sz w:val="14"/>
        </w:rPr>
        <w:t>1943.</w:t>
      </w:r>
    </w:p>
    <w:p>
      <w:pPr>
        <w:spacing w:after="0"/>
        <w:jc w:val="left"/>
        <w:rPr>
          <w:sz w:val="14"/>
        </w:rPr>
        <w:sectPr>
          <w:pgSz w:w="7980" w:h="12350"/>
          <w:pgMar w:top="100" w:bottom="280" w:left="400" w:right="680"/>
        </w:sectPr>
      </w:pPr>
    </w:p>
    <w:p>
      <w:pPr>
        <w:spacing w:before="87"/>
        <w:ind w:left="160" w:right="0" w:firstLine="0"/>
        <w:jc w:val="left"/>
        <w:rPr>
          <w:rFonts w:ascii="Courier New"/>
          <w:sz w:val="21"/>
        </w:rPr>
      </w:pPr>
      <w:r>
        <w:rPr/>
        <w:pict>
          <v:shape style="position:absolute;margin-left:44.131508pt;margin-top:19.800411pt;width:39.35pt;height:.1pt;mso-position-horizontal-relative:page;mso-position-vertical-relative:paragraph;z-index:-251110400;mso-wrap-distance-left:0;mso-wrap-distance-right:0" coordorigin="883,396" coordsize="787,0" path="m883,396l1669,396e" filled="false" stroked="true" strokeweight=".239606pt" strokecolor="#000000">
            <v:path arrowok="t"/>
            <v:stroke dashstyle="solid"/>
            <w10:wrap type="topAndBottom"/>
          </v:shape>
        </w:pict>
      </w:r>
      <w:r>
        <w:rPr/>
        <w:pict>
          <v:group style="position:absolute;margin-left:130.715561pt;margin-top:10.935045pt;width:192.6pt;height:9.25pt;mso-position-horizontal-relative:page;mso-position-vertical-relative:paragraph;z-index:252208128" coordorigin="2614,219" coordsize="3852,185">
            <v:shape style="position:absolute;left:2614;top:218;width:3157;height:111" type="#_x0000_t75" stroked="false">
              <v:imagedata r:id="rId20" o:title=""/>
            </v:shape>
            <v:line style="position:absolute" from="5756,401" to="6466,401" stroked="true" strokeweight=".239606pt" strokecolor="#000000">
              <v:stroke dashstyle="solid"/>
            </v:line>
            <w10:wrap type="none"/>
          </v:group>
        </w:pict>
      </w:r>
      <w:r>
        <w:rPr>
          <w:rFonts w:ascii="Courier New"/>
          <w:sz w:val="21"/>
        </w:rPr>
        <w:t>206</w:t>
      </w:r>
    </w:p>
    <w:p>
      <w:pPr>
        <w:pStyle w:val="BodyText"/>
        <w:spacing w:before="10"/>
        <w:jc w:val="left"/>
        <w:rPr>
          <w:rFonts w:ascii="Courier New"/>
        </w:rPr>
      </w:pPr>
    </w:p>
    <w:p>
      <w:pPr>
        <w:pStyle w:val="BodyText"/>
        <w:spacing w:line="235" w:lineRule="auto"/>
        <w:ind w:left="162" w:right="101" w:firstLine="391"/>
      </w:pPr>
      <w:r>
        <w:rPr>
          <w:w w:val="110"/>
        </w:rPr>
        <w:t>Dne 19. marca 1942</w:t>
      </w:r>
      <w:r>
        <w:rPr>
          <w:spacing w:val="52"/>
          <w:w w:val="110"/>
        </w:rPr>
        <w:t> </w:t>
      </w:r>
      <w:r>
        <w:rPr>
          <w:w w:val="110"/>
        </w:rPr>
        <w:t>se  je  duhovnik  Marko  Kranjc  kot  pooblaščenec dr. Marka Natlačena oglasil </w:t>
      </w:r>
      <w:r>
        <w:rPr>
          <w:w w:val="110"/>
          <w:sz w:val="18"/>
        </w:rPr>
        <w:t>pri </w:t>
      </w:r>
      <w:r>
        <w:rPr>
          <w:w w:val="110"/>
        </w:rPr>
        <w:t>dr.</w:t>
      </w:r>
      <w:r>
        <w:rPr>
          <w:spacing w:val="52"/>
          <w:w w:val="110"/>
        </w:rPr>
        <w:t> </w:t>
      </w:r>
      <w:r>
        <w:rPr>
          <w:w w:val="110"/>
        </w:rPr>
        <w:t>Kramerju  in  ga  prosil,  naj  določi  svojega predstavnika za Slovensko zavezo, ker se bo sedaj po načelnem sporazumu umaknil </w:t>
      </w:r>
      <w:r>
        <w:rPr>
          <w:rFonts w:ascii="Arial" w:hAnsi="Arial"/>
          <w:i/>
          <w:w w:val="110"/>
          <w:sz w:val="17"/>
        </w:rPr>
        <w:t>v </w:t>
      </w:r>
      <w:r>
        <w:rPr>
          <w:w w:val="110"/>
        </w:rPr>
        <w:t>ozadje. Kramer je</w:t>
      </w:r>
      <w:r>
        <w:rPr>
          <w:spacing w:val="52"/>
          <w:w w:val="110"/>
        </w:rPr>
        <w:t> </w:t>
      </w:r>
      <w:r>
        <w:rPr>
          <w:w w:val="110"/>
        </w:rPr>
        <w:t>za  političnega  zastopnika  določil ing. Janka Mačkovška,</w:t>
      </w:r>
      <w:r>
        <w:rPr>
          <w:spacing w:val="52"/>
          <w:w w:val="110"/>
        </w:rPr>
        <w:t> </w:t>
      </w:r>
      <w:r>
        <w:rPr>
          <w:w w:val="110"/>
        </w:rPr>
        <w:t>za  strokovne  in  gospodarske  zadeve  pa  imenoval dr. Otmarja Pirkmajerja.</w:t>
      </w:r>
      <w:r>
        <w:rPr>
          <w:spacing w:val="52"/>
          <w:w w:val="110"/>
        </w:rPr>
        <w:t> </w:t>
      </w:r>
      <w:r>
        <w:rPr>
          <w:w w:val="110"/>
        </w:rPr>
        <w:t>»Glede  tako  zvanega  Narodnega  vodstva  je Kramer  Kranjca  obvestil,  da</w:t>
      </w:r>
      <w:r>
        <w:rPr>
          <w:spacing w:val="52"/>
          <w:w w:val="110"/>
        </w:rPr>
        <w:t> </w:t>
      </w:r>
      <w:r>
        <w:rPr>
          <w:w w:val="110"/>
        </w:rPr>
        <w:t>s  svoječasno  nameravano  petorico  ne  bo   nič,</w:t>
      </w:r>
      <w:r>
        <w:rPr>
          <w:spacing w:val="52"/>
          <w:w w:val="110"/>
        </w:rPr>
        <w:t> </w:t>
      </w:r>
      <w:r>
        <w:rPr>
          <w:w w:val="110"/>
        </w:rPr>
        <w:t>ker  se  je  pojavila  Gosarjeva  skupina  kot  posebna  formacija  in nadalje med levičarji </w:t>
      </w:r>
      <w:r>
        <w:rPr>
          <w:spacing w:val="2"/>
          <w:w w:val="110"/>
        </w:rPr>
        <w:t>Pravda.«</w:t>
      </w:r>
      <w:r>
        <w:rPr>
          <w:rFonts w:ascii="Arial" w:hAnsi="Arial"/>
          <w:spacing w:val="2"/>
          <w:w w:val="110"/>
          <w:position w:val="6"/>
          <w:sz w:val="10"/>
        </w:rPr>
        <w:t>86 </w:t>
      </w:r>
      <w:r>
        <w:rPr>
          <w:w w:val="110"/>
        </w:rPr>
        <w:t>Zato naj bi vodstvo imelo sedem članov, izvršni odbor, v katerega bi po Kramerj vem sklepu za Napredno delovno skupnost prišel ing. Mačkovšek, pa tri</w:t>
      </w:r>
      <w:r>
        <w:rPr>
          <w:spacing w:val="50"/>
          <w:w w:val="110"/>
        </w:rPr>
        <w:t> </w:t>
      </w:r>
      <w:r>
        <w:rPr>
          <w:w w:val="110"/>
        </w:rPr>
        <w:t>člane.</w:t>
      </w:r>
    </w:p>
    <w:p>
      <w:pPr>
        <w:pStyle w:val="BodyText"/>
        <w:spacing w:line="232" w:lineRule="auto"/>
        <w:ind w:left="159" w:right="112" w:firstLine="395"/>
      </w:pPr>
      <w:r>
        <w:rPr>
          <w:w w:val="115"/>
        </w:rPr>
        <w:t>Čez dva dni so se zbrali pooblaščenci združene buržoazije in v načelu osvojili »gentlemenski dogovor« o političnem, g9spodarskem in kulturnem sodelovanju, ki ga je sestavila JNS in ga že 8.  marca  1942  razposlala vsem strankam. Naslednjo sejo so imeli  26.  marca  1942.  Na  njo  so prišli: teološki profesor dr. Franc Lukman-Šentjurc kot zastopnik  SLS, prof. Jakob Šolar-Dijak v imenu Gosarjevih desnih krščanskih</w:t>
      </w:r>
      <w:r>
        <w:rPr>
          <w:spacing w:val="-2"/>
          <w:w w:val="115"/>
        </w:rPr>
        <w:t> </w:t>
      </w:r>
      <w:r>
        <w:rPr>
          <w:w w:val="115"/>
        </w:rPr>
        <w:t>socialistov</w:t>
      </w:r>
    </w:p>
    <w:p>
      <w:pPr>
        <w:pStyle w:val="BodyText"/>
        <w:spacing w:line="235" w:lineRule="auto" w:before="1"/>
        <w:ind w:left="155" w:right="116" w:hanging="49"/>
      </w:pPr>
      <w:r>
        <w:rPr>
          <w:w w:val="115"/>
        </w:rPr>
        <w:t>.in Janko Mačkovšek-Lah za JNS, učitelj Metod Kumelj-Kovač v imenu Stare pravde in major Karl Novak-Leskovar. Na dnevnem redu je bila razprava o odsekih Slovenske zaveze in »obravnava osnutka Dijakovega </w:t>
      </w:r>
      <w:r>
        <w:rPr>
          <w:w w:val="113"/>
        </w:rPr>
        <w:t>(Šolarjevega</w:t>
      </w:r>
      <w:r>
        <w:rPr/>
        <w:t>  </w:t>
      </w:r>
      <w:r>
        <w:rPr>
          <w:w w:val="113"/>
        </w:rPr>
        <w:t>-</w:t>
      </w:r>
      <w:r>
        <w:rPr/>
        <w:t>     </w:t>
      </w:r>
      <w:r>
        <w:rPr>
          <w:w w:val="113"/>
        </w:rPr>
        <w:t>op.</w:t>
      </w:r>
      <w:r>
        <w:rPr/>
        <w:t>  </w:t>
      </w:r>
      <w:r>
        <w:rPr>
          <w:w w:val="113"/>
        </w:rPr>
        <w:t>S.</w:t>
      </w:r>
      <w:r>
        <w:rPr/>
        <w:t>  </w:t>
      </w:r>
      <w:r>
        <w:rPr>
          <w:w w:val="105"/>
        </w:rPr>
        <w:t>F.)</w:t>
      </w:r>
      <w:r>
        <w:rPr/>
        <w:t>  </w:t>
      </w:r>
      <w:r>
        <w:rPr>
          <w:w w:val="109"/>
        </w:rPr>
        <w:t>za</w:t>
      </w:r>
      <w:r>
        <w:rPr/>
        <w:t>  </w:t>
      </w:r>
      <w:r>
        <w:rPr>
          <w:w w:val="109"/>
        </w:rPr>
        <w:t>progl</w:t>
      </w:r>
      <w:r>
        <w:rPr/>
        <w:t> </w:t>
      </w:r>
      <w:r>
        <w:rPr>
          <w:w w:val="109"/>
        </w:rPr>
        <w:t>as.</w:t>
      </w:r>
      <w:r>
        <w:rPr>
          <w:w w:val="79"/>
        </w:rPr>
        <w:t>«</w:t>
      </w:r>
      <w:r>
        <w:rPr>
          <w:rFonts w:ascii="Arial" w:hAnsi="Arial"/>
          <w:w w:val="79"/>
          <w:position w:val="6"/>
          <w:sz w:val="9"/>
        </w:rPr>
        <w:t>87</w:t>
      </w:r>
      <w:r>
        <w:rPr>
          <w:rFonts w:ascii="Arial" w:hAnsi="Arial"/>
          <w:position w:val="6"/>
          <w:sz w:val="9"/>
        </w:rPr>
        <w:t>     </w:t>
      </w:r>
      <w:r>
        <w:rPr>
          <w:w w:val="107"/>
        </w:rPr>
        <w:t>O</w:t>
      </w:r>
      <w:r>
        <w:rPr/>
        <w:t>  </w:t>
      </w:r>
      <w:r>
        <w:rPr>
          <w:w w:val="107"/>
        </w:rPr>
        <w:t>teh</w:t>
      </w:r>
      <w:r>
        <w:rPr/>
        <w:t>   </w:t>
      </w:r>
      <w:r>
        <w:rPr>
          <w:w w:val="117"/>
        </w:rPr>
        <w:t>sejah</w:t>
      </w:r>
      <w:r>
        <w:rPr/>
        <w:t>   </w:t>
      </w:r>
      <w:r>
        <w:rPr>
          <w:w w:val="109"/>
        </w:rPr>
        <w:t>je</w:t>
      </w:r>
      <w:r>
        <w:rPr/>
        <w:t>  </w:t>
      </w:r>
      <w:r>
        <w:rPr>
          <w:w w:val="115"/>
        </w:rPr>
        <w:t>Casar</w:t>
      </w:r>
      <w:r>
        <w:rPr/>
        <w:t>  </w:t>
      </w:r>
      <w:r>
        <w:rPr>
          <w:w w:val="102"/>
        </w:rPr>
        <w:t>26.</w:t>
      </w:r>
      <w:r>
        <w:rPr/>
        <w:t>  </w:t>
      </w:r>
      <w:r>
        <w:rPr>
          <w:w w:val="116"/>
        </w:rPr>
        <w:t>marca </w:t>
      </w:r>
      <w:r>
        <w:rPr>
          <w:w w:val="115"/>
        </w:rPr>
        <w:t>1942 zapisal:</w:t>
      </w:r>
    </w:p>
    <w:p>
      <w:pPr>
        <w:pStyle w:val="BodyText"/>
        <w:spacing w:line="232" w:lineRule="auto" w:before="9"/>
        <w:ind w:left="143" w:right="111" w:firstLine="402"/>
        <w:rPr>
          <w:sz w:val="10"/>
        </w:rPr>
      </w:pPr>
      <w:r>
        <w:rPr>
          <w:w w:val="115"/>
        </w:rPr>
        <w:t>»Danes smo zvedeli od Stareta, da je sestavljeno novo vodstvo ,Na­ rodna zaveza za  osvoboditev  Slovenije'.  V  vodstvu  so:  Lukman,  Stare in Šolar  za  kat.,  ing.  Mačkovšek  in  Cazafura  za  napredne  demokrate </w:t>
      </w:r>
      <w:r>
        <w:rPr>
          <w:i/>
          <w:w w:val="115"/>
          <w:sz w:val="20"/>
        </w:rPr>
        <w:t>in </w:t>
      </w:r>
      <w:r>
        <w:rPr>
          <w:w w:val="115"/>
        </w:rPr>
        <w:t>Jelenc ter učitelj Kumelj za levičarje. To so se torej  sestali  pravi generali brez armade. Ljudi, še manj mladine, od teh nihče</w:t>
      </w:r>
      <w:r>
        <w:rPr>
          <w:spacing w:val="28"/>
          <w:w w:val="115"/>
        </w:rPr>
        <w:t> </w:t>
      </w:r>
      <w:r>
        <w:rPr>
          <w:spacing w:val="2"/>
          <w:w w:val="115"/>
        </w:rPr>
        <w:t>nima.«</w:t>
      </w:r>
      <w:r>
        <w:rPr>
          <w:spacing w:val="2"/>
          <w:w w:val="115"/>
          <w:position w:val="7"/>
          <w:sz w:val="10"/>
        </w:rPr>
        <w:t>88</w:t>
      </w:r>
    </w:p>
    <w:p>
      <w:pPr>
        <w:pStyle w:val="BodyText"/>
        <w:spacing w:line="235" w:lineRule="auto"/>
        <w:ind w:left="141" w:right="121" w:firstLine="389"/>
      </w:pPr>
      <w:r>
        <w:rPr>
          <w:w w:val="115"/>
        </w:rPr>
        <w:t>Stražarji, zasebna Ehrlichova in Casarjeva policijska četa, prav tako niso imeli nikakih ljudi za sabo.  Kljub  temu  pa  je  Casarjeva  ugotovitev o voditeljih Slovenske zaveze povsem točna. To nam zgovorno potrjujejo tudi stvarne številke, ki so jih v zaupnih poročilih navajali razni zgoraj našteti voditelji. SLS, ki je bila skoraj v celoti, kar jo je še ostalo od nekdanje ))vsenarodne« stranke, organizirana v Slovenski legiji, je junija 1942 štela komaj dva tisoč mož. Napredna  delovna  skupnost  s Sokolsko in Narodno legijo ni imela niti tisoč pripadnikov. Gosarjeva in Šolarjeva družba  je  zajemala  kvečjemu  nekaj  desetin  pristašev.  Stari  pravdi  je  po izključitvi iz Osvobodilne fronte preostalo le okrog dvajset somišlje­ nikov. Desni socialist dr. Celestin Jelenc pa je v Slovenski zavezi</w:t>
      </w:r>
      <w:r>
        <w:rPr>
          <w:spacing w:val="20"/>
          <w:w w:val="115"/>
        </w:rPr>
        <w:t> </w:t>
      </w:r>
      <w:r>
        <w:rPr>
          <w:w w:val="115"/>
        </w:rPr>
        <w:t>zastopal</w:t>
      </w:r>
    </w:p>
    <w:p>
      <w:pPr>
        <w:pStyle w:val="ListParagraph"/>
        <w:numPr>
          <w:ilvl w:val="0"/>
          <w:numId w:val="22"/>
        </w:numPr>
        <w:tabs>
          <w:tab w:pos="457" w:val="left" w:leader="none"/>
        </w:tabs>
        <w:spacing w:line="235" w:lineRule="auto" w:before="0" w:after="0"/>
        <w:ind w:left="137" w:right="129" w:hanging="2"/>
        <w:jc w:val="both"/>
        <w:rPr>
          <w:sz w:val="19"/>
        </w:rPr>
      </w:pPr>
      <w:r>
        <w:rPr>
          <w:w w:val="110"/>
          <w:sz w:val="19"/>
        </w:rPr>
        <w:t>samega  sebe  in</w:t>
      </w:r>
      <w:r>
        <w:rPr>
          <w:spacing w:val="52"/>
          <w:w w:val="110"/>
          <w:sz w:val="19"/>
        </w:rPr>
        <w:t> </w:t>
      </w:r>
      <w:r>
        <w:rPr>
          <w:w w:val="110"/>
          <w:sz w:val="19"/>
        </w:rPr>
        <w:t>devet  prijateljev.   Razen   na   teh   </w:t>
      </w:r>
      <w:r>
        <w:rPr>
          <w:w w:val="110"/>
          <w:sz w:val="18"/>
        </w:rPr>
        <w:t>tri   </w:t>
      </w:r>
      <w:r>
        <w:rPr>
          <w:w w:val="110"/>
          <w:sz w:val="19"/>
        </w:rPr>
        <w:t>tisoč  pristašev  so »priznani narodni voditelji« lahko računali še ria okrog pet sto klero­ </w:t>
      </w:r>
      <w:r>
        <w:rPr>
          <w:b/>
          <w:w w:val="110"/>
          <w:sz w:val="18"/>
        </w:rPr>
        <w:t>fašistov, </w:t>
      </w:r>
      <w:r>
        <w:rPr>
          <w:w w:val="110"/>
          <w:sz w:val="19"/>
        </w:rPr>
        <w:t>članov </w:t>
      </w:r>
      <w:r>
        <w:rPr>
          <w:b/>
          <w:w w:val="110"/>
          <w:sz w:val="18"/>
        </w:rPr>
        <w:t>Straže,  </w:t>
      </w:r>
      <w:r>
        <w:rPr>
          <w:w w:val="110"/>
          <w:sz w:val="19"/>
        </w:rPr>
        <w:t>Katoliške  </w:t>
      </w:r>
      <w:r>
        <w:rPr>
          <w:b/>
          <w:w w:val="110"/>
          <w:sz w:val="18"/>
        </w:rPr>
        <w:t>akcije  </w:t>
      </w:r>
      <w:r>
        <w:rPr>
          <w:w w:val="110"/>
          <w:sz w:val="19"/>
        </w:rPr>
        <w:t>in  Glavačeve</w:t>
      </w:r>
      <w:r>
        <w:rPr>
          <w:spacing w:val="52"/>
          <w:w w:val="110"/>
          <w:sz w:val="19"/>
        </w:rPr>
        <w:t> </w:t>
      </w:r>
      <w:r>
        <w:rPr>
          <w:b/>
          <w:w w:val="110"/>
          <w:sz w:val="18"/>
        </w:rPr>
        <w:t>skupine,  </w:t>
      </w:r>
      <w:r>
        <w:rPr>
          <w:w w:val="110"/>
          <w:sz w:val="19"/>
        </w:rPr>
        <w:t>na desetorico </w:t>
      </w:r>
      <w:r>
        <w:rPr>
          <w:b/>
          <w:w w:val="110"/>
          <w:sz w:val="18"/>
        </w:rPr>
        <w:t>Ljoticevih </w:t>
      </w:r>
      <w:r>
        <w:rPr>
          <w:w w:val="110"/>
          <w:sz w:val="19"/>
        </w:rPr>
        <w:t>fašistov in na - fašistične</w:t>
      </w:r>
      <w:r>
        <w:rPr>
          <w:spacing w:val="52"/>
          <w:w w:val="110"/>
          <w:sz w:val="19"/>
        </w:rPr>
        <w:t> </w:t>
      </w:r>
      <w:r>
        <w:rPr>
          <w:b/>
          <w:w w:val="110"/>
          <w:sz w:val="18"/>
        </w:rPr>
        <w:t>okupatorje!  </w:t>
      </w:r>
      <w:r>
        <w:rPr>
          <w:w w:val="110"/>
          <w:sz w:val="19"/>
        </w:rPr>
        <w:t>Slovensko </w:t>
      </w:r>
      <w:r>
        <w:rPr>
          <w:b/>
          <w:w w:val="110"/>
          <w:sz w:val="18"/>
        </w:rPr>
        <w:t>ljudstvo </w:t>
      </w:r>
      <w:r>
        <w:rPr>
          <w:w w:val="110"/>
          <w:sz w:val="19"/>
        </w:rPr>
        <w:t>pa je bilo v Osvobodilni fronti in v </w:t>
      </w:r>
      <w:r>
        <w:rPr>
          <w:b/>
          <w:w w:val="110"/>
          <w:sz w:val="18"/>
        </w:rPr>
        <w:t>partizanskih</w:t>
      </w:r>
      <w:r>
        <w:rPr>
          <w:b/>
          <w:spacing w:val="11"/>
          <w:w w:val="110"/>
          <w:sz w:val="18"/>
        </w:rPr>
        <w:t> </w:t>
      </w:r>
      <w:r>
        <w:rPr>
          <w:w w:val="110"/>
          <w:sz w:val="19"/>
        </w:rPr>
        <w:t>odredih!</w:t>
      </w:r>
    </w:p>
    <w:p>
      <w:pPr>
        <w:pStyle w:val="BodyText"/>
        <w:spacing w:line="235" w:lineRule="auto"/>
        <w:ind w:left="141" w:right="128" w:firstLine="379"/>
      </w:pPr>
      <w:r>
        <w:rPr/>
        <w:pict>
          <v:shape style="position:absolute;margin-left:41.253368pt;margin-top:36.48605pt;width:51.85pt;height:.1pt;mso-position-horizontal-relative:page;mso-position-vertical-relative:paragraph;z-index:-251109376;mso-wrap-distance-left:0;mso-wrap-distance-right:0" coordorigin="825,730" coordsize="1037,0" path="m825,730l1861,730e" filled="false" stroked="true" strokeweight=".47921pt" strokecolor="#000000">
            <v:path arrowok="t"/>
            <v:stroke dashstyle="solid"/>
            <w10:wrap type="topAndBottom"/>
          </v:shape>
        </w:pict>
      </w:r>
      <w:r>
        <w:rPr>
          <w:w w:val="115"/>
        </w:rPr>
        <w:t>Po </w:t>
      </w:r>
      <w:r>
        <w:rPr>
          <w:b/>
          <w:w w:val="115"/>
          <w:sz w:val="18"/>
        </w:rPr>
        <w:t>Kramerjevem predlogu </w:t>
      </w:r>
      <w:r>
        <w:rPr>
          <w:w w:val="115"/>
        </w:rPr>
        <w:t>je imela Slovenska zaveza sedemčlanski </w:t>
      </w:r>
      <w:r>
        <w:rPr>
          <w:b/>
          <w:w w:val="115"/>
          <w:sz w:val="18"/>
        </w:rPr>
        <w:t>plenum </w:t>
      </w:r>
      <w:r>
        <w:rPr>
          <w:w w:val="115"/>
        </w:rPr>
        <w:t>in tročlansko eksekutivo. V </w:t>
      </w:r>
      <w:r>
        <w:rPr>
          <w:b/>
          <w:w w:val="115"/>
          <w:sz w:val="18"/>
        </w:rPr>
        <w:t>plenumu </w:t>
      </w:r>
      <w:r>
        <w:rPr>
          <w:w w:val="115"/>
        </w:rPr>
        <w:t>so za  klerikalni  tabor  bili: dr. Franc Lukman-Šentjurc, dokler ni v jeseni 1942 izstopil in ga</w:t>
      </w:r>
      <w:r>
        <w:rPr>
          <w:spacing w:val="35"/>
          <w:w w:val="115"/>
        </w:rPr>
        <w:t> </w:t>
      </w:r>
      <w:r>
        <w:rPr>
          <w:w w:val="115"/>
        </w:rPr>
        <w:t>je</w:t>
      </w:r>
    </w:p>
    <w:p>
      <w:pPr>
        <w:spacing w:before="41"/>
        <w:ind w:left="483" w:right="0" w:firstLine="0"/>
        <w:jc w:val="left"/>
        <w:rPr>
          <w:sz w:val="14"/>
        </w:rPr>
      </w:pPr>
      <w:r>
        <w:rPr>
          <w:w w:val="125"/>
          <w:sz w:val="10"/>
        </w:rPr>
        <w:t>86 </w:t>
      </w:r>
      <w:r>
        <w:rPr>
          <w:w w:val="125"/>
          <w:sz w:val="14"/>
        </w:rPr>
        <w:t>Zapisnik razgovora med dr. Kramerjem in Mr. Kranjcem, točka 1 in 2; arhiv</w:t>
      </w:r>
    </w:p>
    <w:p>
      <w:pPr>
        <w:spacing w:before="16"/>
        <w:ind w:left="164" w:right="0" w:firstLine="0"/>
        <w:jc w:val="both"/>
        <w:rPr>
          <w:b/>
          <w:sz w:val="14"/>
        </w:rPr>
      </w:pPr>
      <w:r>
        <w:rPr>
          <w:rFonts w:ascii="Arial" w:hAnsi="Arial"/>
          <w:w w:val="125"/>
          <w:sz w:val="12"/>
        </w:rPr>
        <w:t>javnega h)Žl1l t.va </w:t>
      </w:r>
      <w:r>
        <w:rPr>
          <w:b/>
          <w:w w:val="125"/>
          <w:sz w:val="14"/>
        </w:rPr>
        <w:t>LRS.</w:t>
      </w:r>
    </w:p>
    <w:p>
      <w:pPr>
        <w:spacing w:before="7"/>
        <w:ind w:left="482" w:right="0" w:firstLine="0"/>
        <w:jc w:val="left"/>
        <w:rPr>
          <w:sz w:val="14"/>
        </w:rPr>
      </w:pPr>
      <w:r>
        <w:rPr>
          <w:w w:val="115"/>
          <w:sz w:val="14"/>
        </w:rPr>
        <w:t>s, Arhi.v Slove,ns.ke ZtLvcze, beležke o o.beh sejah.</w:t>
      </w:r>
    </w:p>
    <w:p>
      <w:pPr>
        <w:spacing w:before="7"/>
        <w:ind w:left="487" w:right="0" w:firstLine="0"/>
        <w:jc w:val="left"/>
        <w:rPr>
          <w:sz w:val="15"/>
        </w:rPr>
      </w:pPr>
      <w:r>
        <w:rPr>
          <w:w w:val="120"/>
          <w:sz w:val="15"/>
        </w:rPr>
        <w:t>ss DneYnik Pranca Casarja.</w:t>
      </w:r>
    </w:p>
    <w:p>
      <w:pPr>
        <w:spacing w:after="0"/>
        <w:jc w:val="left"/>
        <w:rPr>
          <w:sz w:val="15"/>
        </w:rPr>
        <w:sectPr>
          <w:pgSz w:w="7900" w:h="12300"/>
          <w:pgMar w:top="0" w:bottom="280" w:left="700" w:right="260"/>
        </w:sectPr>
      </w:pPr>
    </w:p>
    <w:p>
      <w:pPr>
        <w:tabs>
          <w:tab w:pos="6788" w:val="right" w:leader="none"/>
        </w:tabs>
        <w:spacing w:before="83"/>
        <w:ind w:left="2598" w:right="0" w:firstLine="0"/>
        <w:jc w:val="left"/>
        <w:rPr>
          <w:rFonts w:ascii="Courier New"/>
          <w:sz w:val="21"/>
        </w:rPr>
      </w:pPr>
      <w:r>
        <w:rPr/>
        <w:pict>
          <v:shape style="position:absolute;margin-left:15.350365pt;margin-top:19.20442pt;width:142.950pt;height:.1pt;mso-position-horizontal-relative:page;mso-position-vertical-relative:paragraph;z-index:-251107328;mso-wrap-distance-left:0;mso-wrap-distance-right:0" coordorigin="307,384" coordsize="2859,0" path="m307,384l3166,384e" filled="false" stroked="true" strokeweight=".239607pt" strokecolor="#000000">
            <v:path arrowok="t"/>
            <v:stroke dashstyle="solid"/>
            <w10:wrap type="topAndBottom"/>
          </v:shape>
        </w:pict>
      </w:r>
      <w:r>
        <w:rPr/>
        <w:pict>
          <v:shape style="position:absolute;margin-left:193.798325pt;margin-top:19.20442pt;width:154.5pt;height:.1pt;mso-position-horizontal-relative:page;mso-position-vertical-relative:paragraph;z-index:-251106304;mso-wrap-distance-left:0;mso-wrap-distance-right:0" coordorigin="3876,384" coordsize="3090,0" path="m3876,384l6965,384e" filled="false" stroked="true" strokeweight=".239607pt" strokecolor="#000000">
            <v:path arrowok="t"/>
            <v:stroke dashstyle="solid"/>
            <w10:wrap type="topAndBottom"/>
          </v:shape>
        </w:pict>
      </w:r>
      <w:r>
        <w:rPr>
          <w:w w:val="105"/>
          <w:sz w:val="14"/>
        </w:rPr>
        <w:t>SLOYEXSKc\</w:t>
      </w:r>
      <w:r>
        <w:rPr>
          <w:spacing w:val="5"/>
          <w:w w:val="105"/>
          <w:sz w:val="14"/>
        </w:rPr>
        <w:t> </w:t>
      </w:r>
      <w:r>
        <w:rPr>
          <w:rFonts w:ascii="Arial"/>
          <w:i/>
          <w:w w:val="105"/>
          <w:sz w:val="13"/>
        </w:rPr>
        <w:t>ZL'c</w:t>
      </w:r>
      <w:r>
        <w:rPr>
          <w:rFonts w:ascii="Arial"/>
          <w:i/>
          <w:spacing w:val="-24"/>
          <w:w w:val="105"/>
          <w:sz w:val="13"/>
        </w:rPr>
        <w:t> </w:t>
      </w:r>
      <w:r>
        <w:rPr>
          <w:w w:val="105"/>
          <w:sz w:val="14"/>
        </w:rPr>
        <w:t>VEZA</w:t>
        <w:tab/>
      </w:r>
      <w:r>
        <w:rPr>
          <w:rFonts w:ascii="Courier New"/>
          <w:w w:val="105"/>
          <w:position w:val="4"/>
          <w:sz w:val="21"/>
        </w:rPr>
        <w:t>207</w:t>
      </w:r>
    </w:p>
    <w:p>
      <w:pPr>
        <w:pStyle w:val="BodyText"/>
        <w:spacing w:before="5"/>
        <w:jc w:val="left"/>
        <w:rPr>
          <w:rFonts w:ascii="Courier New"/>
        </w:rPr>
      </w:pPr>
    </w:p>
    <w:p>
      <w:pPr>
        <w:pStyle w:val="BodyText"/>
        <w:spacing w:line="235" w:lineRule="auto"/>
        <w:ind w:left="115" w:right="111" w:firstLine="8"/>
      </w:pPr>
      <w:r>
        <w:rPr>
          <w:w w:val="115"/>
        </w:rPr>
        <w:t>zamenjal duhovnik Marko Kranjc-Rubin, in Miloš Stare-Medved  za SLS ter prof. Jakob Šolar-Dijak za Gosarjev krog. Napredno delovno skupnost so predstavljali tudi trije: ing. Janko Mačkovšek-Lah, dr. Krsto Cazafura­ Meglič in Andrej Uršič-Smrekar; dr. Celestin Jelenc-Šmid je formalno zastopal levičarje, a v resnici le sebe, učitelj Kumelj kot delegat Stare pravde pa se je že po nekaj ·mesecih preselil za stopnico  niže  v  Na­ predno delovno skupnost. Izvršni odbor Slovenske  zaveze  pa  so tvorili: dr. Lukman-Šentjurc in za njim  Stare-Medved,  ing.  Mačkovšek-Lah  in dr. Jelenc-Šmid, blagajniške posle pa  je  opravljal  dr.  Cazafura-Meglič. Sej plenuma in včasih eksekutive se je udeleževal tudi major  Karl Novak ali njegov namestnik polkovnik Ivan</w:t>
      </w:r>
      <w:r>
        <w:rPr>
          <w:spacing w:val="-2"/>
          <w:w w:val="115"/>
        </w:rPr>
        <w:t> </w:t>
      </w:r>
      <w:r>
        <w:rPr>
          <w:w w:val="115"/>
        </w:rPr>
        <w:t>Prezelj.</w:t>
      </w:r>
    </w:p>
    <w:p>
      <w:pPr>
        <w:pStyle w:val="BodyText"/>
        <w:spacing w:line="217" w:lineRule="exact" w:before="9"/>
        <w:ind w:right="118"/>
        <w:jc w:val="right"/>
      </w:pPr>
      <w:r>
        <w:rPr>
          <w:w w:val="115"/>
        </w:rPr>
        <w:t>Združena slovenska  reakcija  je takoj  začela  izdajati tudi svoje</w:t>
      </w:r>
      <w:r>
        <w:rPr>
          <w:spacing w:val="-23"/>
          <w:w w:val="115"/>
        </w:rPr>
        <w:t> </w:t>
      </w:r>
      <w:r>
        <w:rPr>
          <w:w w:val="115"/>
        </w:rPr>
        <w:t>glasilo</w:t>
      </w:r>
    </w:p>
    <w:p>
      <w:pPr>
        <w:pStyle w:val="BodyText"/>
        <w:spacing w:line="235" w:lineRule="auto" w:before="2"/>
        <w:ind w:left="116" w:right="115" w:firstLine="23"/>
        <w:jc w:val="right"/>
      </w:pPr>
      <w:r>
        <w:rPr>
          <w:w w:val="110"/>
        </w:rPr>
        <w:t>»Slovenska zaveza«. V njej je razglabljala, da »kdor</w:t>
      </w:r>
      <w:r>
        <w:rPr>
          <w:spacing w:val="49"/>
          <w:w w:val="110"/>
        </w:rPr>
        <w:t> </w:t>
      </w:r>
      <w:r>
        <w:rPr>
          <w:w w:val="110"/>
        </w:rPr>
        <w:t>uravnava</w:t>
      </w:r>
      <w:r>
        <w:rPr>
          <w:spacing w:val="49"/>
          <w:w w:val="110"/>
        </w:rPr>
        <w:t> </w:t>
      </w:r>
      <w:r>
        <w:rPr>
          <w:w w:val="110"/>
        </w:rPr>
        <w:t>svoje</w:t>
      </w:r>
      <w:r>
        <w:rPr>
          <w:spacing w:val="-1"/>
          <w:w w:val="114"/>
        </w:rPr>
        <w:t> </w:t>
      </w:r>
      <w:r>
        <w:rPr>
          <w:w w:val="110"/>
        </w:rPr>
        <w:t>osvobodilno</w:t>
      </w:r>
      <w:r>
        <w:rPr>
          <w:spacing w:val="52"/>
          <w:w w:val="110"/>
        </w:rPr>
        <w:t> </w:t>
      </w:r>
      <w:r>
        <w:rPr>
          <w:w w:val="110"/>
        </w:rPr>
        <w:t>delo  po  navodilih  kake  nenarodne  ali  tuje</w:t>
      </w:r>
      <w:r>
        <w:rPr>
          <w:spacing w:val="-11"/>
          <w:w w:val="110"/>
        </w:rPr>
        <w:t> </w:t>
      </w:r>
      <w:r>
        <w:rPr>
          <w:w w:val="110"/>
        </w:rPr>
        <w:t>organizacije </w:t>
      </w:r>
      <w:r>
        <w:rPr>
          <w:spacing w:val="37"/>
          <w:w w:val="110"/>
        </w:rPr>
        <w:t> </w:t>
      </w:r>
      <w:r>
        <w:rPr>
          <w:w w:val="110"/>
        </w:rPr>
        <w:t>ali</w:t>
      </w:r>
      <w:r>
        <w:rPr>
          <w:spacing w:val="-1"/>
          <w:w w:val="113"/>
        </w:rPr>
        <w:t> </w:t>
      </w:r>
      <w:r>
        <w:rPr>
          <w:w w:val="110"/>
        </w:rPr>
        <w:t>sile,</w:t>
      </w:r>
      <w:r>
        <w:rPr>
          <w:spacing w:val="52"/>
          <w:w w:val="110"/>
        </w:rPr>
        <w:t> </w:t>
      </w:r>
      <w:r>
        <w:rPr>
          <w:w w:val="110"/>
        </w:rPr>
        <w:t>vprega   naš   narod   v  tujo  službo,   je  izdajalec   naroda ...</w:t>
      </w:r>
      <w:r>
        <w:rPr>
          <w:w w:val="110"/>
          <w:vertAlign w:val="subscript"/>
        </w:rPr>
        <w:t>,</w:t>
      </w:r>
      <w:r>
        <w:rPr>
          <w:w w:val="110"/>
          <w:vertAlign w:val="baseline"/>
        </w:rPr>
        <w:t> </w:t>
      </w:r>
      <w:r>
        <w:rPr>
          <w:w w:val="90"/>
          <w:vertAlign w:val="subscript"/>
        </w:rPr>
        <w:t>&lt;</w:t>
      </w:r>
      <w:r>
        <w:rPr>
          <w:spacing w:val="13"/>
          <w:w w:val="90"/>
          <w:vertAlign w:val="baseline"/>
        </w:rPr>
        <w:t> </w:t>
      </w:r>
      <w:r>
        <w:rPr>
          <w:w w:val="110"/>
          <w:position w:val="6"/>
          <w:sz w:val="10"/>
          <w:vertAlign w:val="baseline"/>
        </w:rPr>
        <w:t>89  </w:t>
      </w:r>
      <w:r>
        <w:rPr>
          <w:spacing w:val="8"/>
          <w:w w:val="110"/>
          <w:position w:val="6"/>
          <w:sz w:val="10"/>
          <w:vertAlign w:val="baseline"/>
        </w:rPr>
        <w:t> </w:t>
      </w:r>
      <w:r>
        <w:rPr>
          <w:w w:val="110"/>
          <w:vertAlign w:val="baseline"/>
        </w:rPr>
        <w:t>Hkrati</w:t>
      </w:r>
      <w:r>
        <w:rPr>
          <w:spacing w:val="-1"/>
          <w:w w:val="121"/>
          <w:vertAlign w:val="baseline"/>
        </w:rPr>
        <w:t> </w:t>
      </w:r>
      <w:r>
        <w:rPr>
          <w:w w:val="110"/>
          <w:vertAlign w:val="baseline"/>
        </w:rPr>
        <w:t>je</w:t>
      </w:r>
      <w:r>
        <w:rPr>
          <w:spacing w:val="52"/>
          <w:w w:val="110"/>
          <w:vertAlign w:val="baseline"/>
        </w:rPr>
        <w:t> </w:t>
      </w:r>
      <w:r>
        <w:rPr>
          <w:w w:val="110"/>
          <w:vertAlign w:val="baseline"/>
        </w:rPr>
        <w:t>s  poudarkom  razglašala  Krekovo  in  Mihailovicevo   grožnjo,</w:t>
      </w:r>
      <w:r>
        <w:rPr>
          <w:spacing w:val="48"/>
          <w:w w:val="110"/>
          <w:vertAlign w:val="baseline"/>
        </w:rPr>
        <w:t> </w:t>
      </w:r>
      <w:r>
        <w:rPr>
          <w:w w:val="110"/>
          <w:vertAlign w:val="baseline"/>
        </w:rPr>
        <w:t>da   se</w:t>
      </w:r>
      <w:r>
        <w:rPr>
          <w:spacing w:val="-1"/>
          <w:w w:val="110"/>
          <w:vertAlign w:val="baseline"/>
        </w:rPr>
        <w:t> </w:t>
      </w:r>
      <w:r>
        <w:rPr>
          <w:w w:val="110"/>
          <w:vertAlign w:val="baseline"/>
        </w:rPr>
        <w:t>bodo »vsi, ki se ne pokorijo generalu Mihailovicu, smatrali</w:t>
      </w:r>
      <w:r>
        <w:rPr>
          <w:spacing w:val="-6"/>
          <w:w w:val="110"/>
          <w:vertAlign w:val="baseline"/>
        </w:rPr>
        <w:t> </w:t>
      </w:r>
      <w:r>
        <w:rPr>
          <w:w w:val="110"/>
          <w:vertAlign w:val="baseline"/>
        </w:rPr>
        <w:t>kot</w:t>
      </w:r>
      <w:r>
        <w:rPr>
          <w:spacing w:val="47"/>
          <w:w w:val="110"/>
          <w:vertAlign w:val="baseline"/>
        </w:rPr>
        <w:t> </w:t>
      </w:r>
      <w:r>
        <w:rPr>
          <w:w w:val="110"/>
          <w:vertAlign w:val="baseline"/>
        </w:rPr>
        <w:t>narodni</w:t>
      </w:r>
      <w:r>
        <w:rPr>
          <w:w w:val="117"/>
          <w:vertAlign w:val="baseline"/>
        </w:rPr>
        <w:t> </w:t>
      </w:r>
      <w:r>
        <w:rPr>
          <w:w w:val="110"/>
          <w:vertAlign w:val="baseline"/>
        </w:rPr>
        <w:t>izdajalci in vojni ubežniki in bodo odgovarjali pred</w:t>
      </w:r>
      <w:r>
        <w:rPr>
          <w:spacing w:val="51"/>
          <w:w w:val="110"/>
          <w:vertAlign w:val="baseline"/>
        </w:rPr>
        <w:t> </w:t>
      </w:r>
      <w:r>
        <w:rPr>
          <w:w w:val="110"/>
          <w:vertAlign w:val="baseline"/>
        </w:rPr>
        <w:t>vojnim</w:t>
      </w:r>
      <w:r>
        <w:rPr>
          <w:spacing w:val="11"/>
          <w:w w:val="110"/>
          <w:vertAlign w:val="baseline"/>
        </w:rPr>
        <w:t> </w:t>
      </w:r>
      <w:r>
        <w:rPr>
          <w:w w:val="110"/>
          <w:vertAlign w:val="baseline"/>
        </w:rPr>
        <w:t>sodiščem«:'"</w:t>
      </w:r>
      <w:r>
        <w:rPr>
          <w:spacing w:val="-1"/>
          <w:w w:val="107"/>
          <w:vertAlign w:val="baseline"/>
        </w:rPr>
        <w:t> </w:t>
      </w:r>
      <w:r>
        <w:rPr>
          <w:w w:val="110"/>
          <w:vertAlign w:val="baseline"/>
        </w:rPr>
        <w:t>Klerofašizem je z navdušenjem pozdravil svoje liberalne</w:t>
      </w:r>
      <w:r>
        <w:rPr>
          <w:spacing w:val="28"/>
          <w:w w:val="110"/>
          <w:vertAlign w:val="baseline"/>
        </w:rPr>
        <w:t> </w:t>
      </w:r>
      <w:r>
        <w:rPr>
          <w:w w:val="110"/>
          <w:vertAlign w:val="baseline"/>
        </w:rPr>
        <w:t>zaveznike.</w:t>
      </w:r>
    </w:p>
    <w:p>
      <w:pPr>
        <w:pStyle w:val="BodyText"/>
        <w:spacing w:line="235" w:lineRule="auto" w:before="6"/>
        <w:ind w:left="118" w:right="118" w:firstLine="1"/>
      </w:pPr>
      <w:r>
        <w:rPr>
          <w:w w:val="110"/>
        </w:rPr>
        <w:t>Svojim privržencem je pohitel sporočiti, da so »Slovensko zavezo sklenili zastopniki vseh nazorov in str u </w:t>
      </w:r>
      <w:r>
        <w:rPr>
          <w:spacing w:val="2"/>
          <w:w w:val="110"/>
        </w:rPr>
        <w:t>j«. </w:t>
      </w:r>
      <w:r>
        <w:rPr>
          <w:w w:val="110"/>
          <w:position w:val="6"/>
          <w:sz w:val="10"/>
        </w:rPr>
        <w:t>91 </w:t>
      </w:r>
      <w:r>
        <w:rPr>
          <w:w w:val="110"/>
        </w:rPr>
        <w:t>Nato jim je javil, da je  »Slovenska zaveza</w:t>
      </w:r>
      <w:r>
        <w:rPr>
          <w:spacing w:val="52"/>
          <w:w w:val="110"/>
        </w:rPr>
        <w:t> </w:t>
      </w:r>
      <w:r>
        <w:rPr>
          <w:w w:val="110"/>
        </w:rPr>
        <w:t>zveza  Slovencev   vseh   struj   za   osvobojenje   začela   izdajati   list z enakim naslovom. Je to torej organ vrhovne slovenske instance</w:t>
      </w:r>
      <w:r>
        <w:rPr>
          <w:spacing w:val="51"/>
          <w:w w:val="110"/>
        </w:rPr>
        <w:t> </w:t>
      </w:r>
      <w:r>
        <w:rPr>
          <w:w w:val="110"/>
        </w:rPr>
        <w:t>...</w:t>
      </w:r>
    </w:p>
    <w:p>
      <w:pPr>
        <w:pStyle w:val="BodyText"/>
        <w:spacing w:line="237" w:lineRule="auto"/>
        <w:ind w:left="127" w:right="119" w:hanging="3"/>
        <w:rPr>
          <w:sz w:val="11"/>
        </w:rPr>
      </w:pPr>
      <w:r>
        <w:rPr>
          <w:w w:val="115"/>
        </w:rPr>
        <w:t>Obsodil je škodljivo ravnanje OF in partizanstva. List ima možnost,  da stori veliko delo ... in ga zato pozdravljamo in vsem našim bralcem priporečamo. ,Vse, kar nas združuje, smo sprejeli' (dr. M. </w:t>
      </w:r>
      <w:r>
        <w:rPr>
          <w:spacing w:val="2"/>
          <w:w w:val="115"/>
        </w:rPr>
        <w:t>Krek).</w:t>
      </w:r>
      <w:r>
        <w:rPr>
          <w:spacing w:val="-17"/>
          <w:w w:val="115"/>
        </w:rPr>
        <w:t> </w:t>
      </w:r>
      <w:r>
        <w:rPr>
          <w:spacing w:val="6"/>
          <w:w w:val="115"/>
        </w:rPr>
        <w:t>«</w:t>
      </w:r>
      <w:r>
        <w:rPr>
          <w:spacing w:val="6"/>
          <w:w w:val="115"/>
          <w:position w:val="7"/>
          <w:sz w:val="11"/>
        </w:rPr>
        <w:t>9</w:t>
      </w:r>
    </w:p>
    <w:p>
      <w:pPr>
        <w:pStyle w:val="BodyText"/>
        <w:spacing w:line="217" w:lineRule="exact"/>
        <w:ind w:left="508"/>
      </w:pPr>
      <w:r>
        <w:rPr>
          <w:w w:val="115"/>
        </w:rPr>
        <w:t>Slovenska reakcionarna buržoazija je v svojem novem glasilu</w:t>
      </w:r>
    </w:p>
    <w:p>
      <w:pPr>
        <w:pStyle w:val="BodyText"/>
        <w:spacing w:line="211" w:lineRule="auto" w:before="20"/>
        <w:ind w:left="115" w:right="111" w:firstLine="24"/>
        <w:rPr>
          <w:sz w:val="16"/>
        </w:rPr>
      </w:pPr>
      <w:r>
        <w:rPr>
          <w:w w:val="110"/>
        </w:rPr>
        <w:t>»S\ovenska zaveza« ugotavljala, da je »Slovensko zavezo</w:t>
      </w:r>
      <w:r>
        <w:rPr>
          <w:spacing w:val="52"/>
          <w:w w:val="110"/>
        </w:rPr>
        <w:t> </w:t>
      </w:r>
      <w:r>
        <w:rPr>
          <w:w w:val="110"/>
        </w:rPr>
        <w:t>težko  priča­  kovala; pozno se je rodila, a ne prepozno ... Sloven</w:t>
      </w:r>
      <w:r>
        <w:rPr>
          <w:w w:val="110"/>
          <w:position w:val="-4"/>
        </w:rPr>
        <w:t>9</w:t>
      </w:r>
      <w:r>
        <w:rPr>
          <w:w w:val="110"/>
        </w:rPr>
        <w:t>ka zaveza je največji dogodek v naši zgodovini</w:t>
      </w:r>
      <w:r>
        <w:rPr>
          <w:spacing w:val="17"/>
          <w:w w:val="110"/>
        </w:rPr>
        <w:t> </w:t>
      </w:r>
      <w:r>
        <w:rPr>
          <w:rFonts w:ascii="Arial" w:hAnsi="Arial"/>
          <w:w w:val="110"/>
          <w:sz w:val="16"/>
        </w:rPr>
        <w:t>«</w:t>
      </w:r>
      <w:r>
        <w:rPr>
          <w:w w:val="110"/>
          <w:sz w:val="16"/>
          <w:vertAlign w:val="superscript"/>
        </w:rPr>
        <w:t>93</w:t>
      </w:r>
    </w:p>
    <w:p>
      <w:pPr>
        <w:pStyle w:val="BodyText"/>
        <w:spacing w:line="235" w:lineRule="auto" w:before="17"/>
        <w:ind w:left="122" w:right="108" w:firstLine="385"/>
      </w:pPr>
      <w:r>
        <w:rPr>
          <w:w w:val="115"/>
        </w:rPr>
        <w:t>Da. za združeno slovensko reakcijo je ustanovitev Slovenske zaveze največji in obenem najusodnejši dogodek. Z njim je klerofašističnim zarotnikom omogočila, da so lahko s podporo okupatorjev naperili  puško na slovensko ljudstvo,  boreče  se  za  svoj  obstoj  in  svobodo.  Hkrati  pa si je s tem podpisala smrtno</w:t>
      </w:r>
      <w:r>
        <w:rPr>
          <w:spacing w:val="-6"/>
          <w:w w:val="115"/>
        </w:rPr>
        <w:t> </w:t>
      </w:r>
      <w:r>
        <w:rPr>
          <w:w w:val="115"/>
        </w:rPr>
        <w:t>obsodbo.</w:t>
      </w:r>
    </w:p>
    <w:p>
      <w:pPr>
        <w:pStyle w:val="BodyText"/>
        <w:spacing w:line="235" w:lineRule="auto" w:before="22"/>
        <w:ind w:left="119" w:right="108" w:firstLine="397"/>
      </w:pPr>
      <w:r>
        <w:rPr/>
        <w:pict>
          <v:shape style="position:absolute;margin-left:14.390967pt;margin-top:101.081985pt;width:51.85pt;height:.1pt;mso-position-horizontal-relative:page;mso-position-vertical-relative:paragraph;z-index:-251105280;mso-wrap-distance-left:0;mso-wrap-distance-right:0" coordorigin="288,2022" coordsize="1037,0" path="m288,2022l1324,2022e" filled="false" stroked="true" strokeweight=".479213pt" strokecolor="#000000">
            <v:path arrowok="t"/>
            <v:stroke dashstyle="solid"/>
            <w10:wrap type="topAndBottom"/>
          </v:shape>
        </w:pict>
      </w:r>
      <w:r>
        <w:rPr>
          <w:w w:val="115"/>
        </w:rPr>
        <w:t>Poleg glavnega in izvršnega odbora so  se  tudi  izven  Ljubljane snovali okrajni odbori, ki so bili v glavnem· z liberalnimi zastopniki razširjeni  okrajni  odbori  Slovenske  ljudske  stranke.</w:t>
      </w:r>
      <w:r>
        <w:rPr>
          <w:w w:val="115"/>
          <w:position w:val="7"/>
          <w:sz w:val="10"/>
        </w:rPr>
        <w:t>94  </w:t>
      </w:r>
      <w:r>
        <w:rPr>
          <w:w w:val="115"/>
        </w:rPr>
        <w:t>Ponekod  pa   so bili okrajni odbori SLS v začetku hkrati tudi odbori Slovenske  zaveze. Tako je bil v Novem mestu »politični forum pod imenom  Slovenska zaveza, ki je podpiral MVAC. To so bili: kanonik Kek, Jordan, dr. Kalan, Weble, Pavlič, ravnatelj Dolenc, ing. Absec, Mihevc in kaplan Babnik. Sestajali so se pri Keku na stanovanju po potrebi, navadno ob nedeljah dopoldne. Navodila, ki so prišla iz Ljubljane, so se prebrala, Jordan</w:t>
      </w:r>
      <w:r>
        <w:rPr>
          <w:spacing w:val="35"/>
          <w:w w:val="115"/>
        </w:rPr>
        <w:t> </w:t>
      </w:r>
      <w:r>
        <w:rPr>
          <w:w w:val="115"/>
        </w:rPr>
        <w:t>pa</w:t>
      </w:r>
    </w:p>
    <w:p>
      <w:pPr>
        <w:spacing w:line="178" w:lineRule="exact" w:before="32"/>
        <w:ind w:left="471" w:right="0" w:firstLine="0"/>
        <w:jc w:val="left"/>
        <w:rPr>
          <w:sz w:val="15"/>
        </w:rPr>
      </w:pPr>
      <w:r>
        <w:rPr>
          <w:w w:val="110"/>
          <w:sz w:val="10"/>
        </w:rPr>
        <w:t>89 </w:t>
      </w:r>
      <w:r>
        <w:rPr>
          <w:w w:val="110"/>
          <w:sz w:val="15"/>
        </w:rPr>
        <w:t>»Slovei!lska zaveza«, leto I., </w:t>
      </w:r>
      <w:r>
        <w:rPr>
          <w:w w:val="110"/>
          <w:sz w:val="16"/>
        </w:rPr>
        <w:t>št. </w:t>
      </w:r>
      <w:r>
        <w:rPr>
          <w:w w:val="110"/>
          <w:sz w:val="15"/>
        </w:rPr>
        <w:t>l, 7. maja 1942.</w:t>
      </w:r>
    </w:p>
    <w:p>
      <w:pPr>
        <w:spacing w:line="167" w:lineRule="exact" w:before="0"/>
        <w:ind w:left="478" w:right="0" w:firstLine="0"/>
        <w:jc w:val="left"/>
        <w:rPr>
          <w:sz w:val="15"/>
        </w:rPr>
      </w:pPr>
      <w:r>
        <w:rPr>
          <w:w w:val="115"/>
          <w:sz w:val="9"/>
        </w:rPr>
        <w:t>o,i </w:t>
      </w:r>
      <w:r>
        <w:rPr>
          <w:w w:val="115"/>
          <w:sz w:val="15"/>
        </w:rPr>
        <w:t>Prav tam.</w:t>
      </w:r>
    </w:p>
    <w:p>
      <w:pPr>
        <w:spacing w:before="14"/>
        <w:ind w:left="462" w:right="0" w:firstLine="0"/>
        <w:jc w:val="left"/>
        <w:rPr>
          <w:sz w:val="14"/>
        </w:rPr>
      </w:pPr>
      <w:r>
        <w:rPr>
          <w:w w:val="110"/>
          <w:sz w:val="14"/>
        </w:rPr>
        <w:t>01 "SvD,bodna S!Dvenija«, 8. maja </w:t>
      </w:r>
      <w:r>
        <w:rPr>
          <w:w w:val="110"/>
          <w:sz w:val="13"/>
        </w:rPr>
        <w:t>1942, </w:t>
      </w:r>
      <w:r>
        <w:rPr>
          <w:rFonts w:ascii="Arial" w:hAnsi="Arial"/>
          <w:w w:val="110"/>
          <w:sz w:val="14"/>
        </w:rPr>
        <w:t>i'it. </w:t>
      </w:r>
      <w:r>
        <w:rPr>
          <w:w w:val="110"/>
          <w:sz w:val="14"/>
        </w:rPr>
        <w:t>11.</w:t>
      </w:r>
    </w:p>
    <w:p>
      <w:pPr>
        <w:spacing w:before="2"/>
        <w:ind w:left="463" w:right="0" w:firstLine="0"/>
        <w:jc w:val="left"/>
        <w:rPr>
          <w:sz w:val="14"/>
        </w:rPr>
      </w:pPr>
      <w:r>
        <w:rPr>
          <w:w w:val="110"/>
          <w:sz w:val="10"/>
        </w:rPr>
        <w:t>92 </w:t>
      </w:r>
      <w:r>
        <w:rPr>
          <w:w w:val="110"/>
          <w:sz w:val="14"/>
        </w:rPr>
        <w:t>&gt;Svobodna Slovei!lija«. 20. maja 1942. </w:t>
      </w:r>
      <w:r>
        <w:rPr>
          <w:w w:val="110"/>
          <w:sz w:val="15"/>
        </w:rPr>
        <w:t>št. </w:t>
      </w:r>
      <w:r>
        <w:rPr>
          <w:w w:val="110"/>
          <w:sz w:val="14"/>
        </w:rPr>
        <w:t>12.</w:t>
      </w:r>
    </w:p>
    <w:p>
      <w:pPr>
        <w:spacing w:before="4"/>
        <w:ind w:left="463" w:right="0" w:firstLine="0"/>
        <w:jc w:val="left"/>
        <w:rPr>
          <w:sz w:val="14"/>
        </w:rPr>
      </w:pPr>
      <w:r>
        <w:rPr>
          <w:w w:val="110"/>
          <w:sz w:val="10"/>
        </w:rPr>
        <w:t>93 </w:t>
      </w:r>
      <w:r>
        <w:rPr>
          <w:w w:val="110"/>
          <w:sz w:val="14"/>
        </w:rPr>
        <w:t>i,Sfo,vei!ls,ka za·vezas, ,Jeto I., </w:t>
      </w:r>
      <w:r>
        <w:rPr>
          <w:rFonts w:ascii="Arial" w:hAnsi="Arial"/>
          <w:w w:val="110"/>
          <w:sz w:val="14"/>
        </w:rPr>
        <w:t>iit. </w:t>
      </w:r>
      <w:r>
        <w:rPr>
          <w:w w:val="110"/>
          <w:sz w:val="14"/>
        </w:rPr>
        <w:t>2, 30. maja 1942.</w:t>
      </w:r>
    </w:p>
    <w:p>
      <w:pPr>
        <w:spacing w:before="2"/>
        <w:ind w:left="459" w:right="0" w:firstLine="0"/>
        <w:jc w:val="left"/>
        <w:rPr>
          <w:sz w:val="15"/>
        </w:rPr>
      </w:pPr>
      <w:r>
        <w:rPr>
          <w:rFonts w:ascii="Arial" w:hAnsi="Arial"/>
          <w:b/>
          <w:sz w:val="10"/>
        </w:rPr>
        <w:t>114 </w:t>
      </w:r>
      <w:r>
        <w:rPr>
          <w:w w:val="105"/>
          <w:sz w:val="15"/>
        </w:rPr>
        <w:t>PD no.tezu Thfa,rka </w:t>
      </w:r>
      <w:r>
        <w:rPr>
          <w:w w:val="115"/>
          <w:sz w:val="15"/>
        </w:rPr>
        <w:t>Kranjca </w:t>
      </w:r>
      <w:r>
        <w:rPr>
          <w:w w:val="105"/>
          <w:sz w:val="15"/>
        </w:rPr>
        <w:t>z naslovom </w:t>
      </w:r>
      <w:r>
        <w:rPr>
          <w:w w:val="115"/>
          <w:sz w:val="15"/>
        </w:rPr>
        <w:t>,Poverjeniki </w:t>
      </w:r>
      <w:r>
        <w:rPr>
          <w:w w:val="105"/>
          <w:sz w:val="15"/>
        </w:rPr>
        <w:t>Sl-0:venca«.</w:t>
      </w:r>
    </w:p>
    <w:p>
      <w:pPr>
        <w:spacing w:after="0"/>
        <w:jc w:val="left"/>
        <w:rPr>
          <w:sz w:val="15"/>
        </w:rPr>
        <w:sectPr>
          <w:pgSz w:w="7850" w:h="12250"/>
          <w:pgMar w:top="0" w:bottom="280" w:left="180" w:right="760"/>
        </w:sectPr>
      </w:pPr>
    </w:p>
    <w:p>
      <w:pPr>
        <w:tabs>
          <w:tab w:pos="2462" w:val="left" w:leader="none"/>
        </w:tabs>
        <w:spacing w:before="76"/>
        <w:ind w:left="697" w:right="0" w:firstLine="0"/>
        <w:jc w:val="left"/>
        <w:rPr>
          <w:sz w:val="15"/>
        </w:rPr>
      </w:pPr>
      <w:r>
        <w:rPr/>
        <w:pict>
          <v:shape style="position:absolute;margin-left:49.887791pt;margin-top:18.042576pt;width:112.25pt;height:.1pt;mso-position-horizontal-relative:page;mso-position-vertical-relative:paragraph;z-index:-251104256;mso-wrap-distance-left:0;mso-wrap-distance-right:0" coordorigin="998,361" coordsize="2245,0" path="m998,361l3243,361e" filled="false" stroked="true" strokeweight=".239606pt" strokecolor="#000000">
            <v:path arrowok="t"/>
            <v:stroke dashstyle="solid"/>
            <w10:wrap type="topAndBottom"/>
          </v:shape>
        </w:pict>
      </w:r>
      <w:r>
        <w:rPr/>
        <w:pict>
          <v:group style="position:absolute;margin-left:190.916733pt;margin-top:18.162376pt;width:146.8pt;height:.5pt;mso-position-horizontal-relative:page;mso-position-vertical-relative:paragraph;z-index:-251103232;mso-wrap-distance-left:0;mso-wrap-distance-right:0" coordorigin="3818,363" coordsize="2936,10">
            <v:line style="position:absolute" from="3818,366" to="5680,366" stroked="true" strokeweight=".239606pt" strokecolor="#000000">
              <v:stroke dashstyle="solid"/>
            </v:line>
            <v:line style="position:absolute" from="5737,370" to="6754,370" stroked="true" strokeweight=".239606pt" strokecolor="#000000">
              <v:stroke dashstyle="solid"/>
            </v:line>
            <w10:wrap type="topAndBottom"/>
          </v:group>
        </w:pict>
      </w:r>
      <w:r>
        <w:rPr>
          <w:rFonts w:ascii="Courier New"/>
          <w:w w:val="110"/>
          <w:position w:val="5"/>
          <w:sz w:val="19"/>
        </w:rPr>
        <w:t>208</w:t>
        <w:tab/>
      </w:r>
      <w:r>
        <w:rPr>
          <w:w w:val="110"/>
          <w:sz w:val="15"/>
        </w:rPr>
        <w:t>ZAROTA PROTI UPORNEMU</w:t>
      </w:r>
      <w:r>
        <w:rPr>
          <w:spacing w:val="39"/>
          <w:w w:val="110"/>
          <w:sz w:val="15"/>
        </w:rPr>
        <w:t> </w:t>
      </w:r>
      <w:r>
        <w:rPr>
          <w:w w:val="110"/>
          <w:sz w:val="15"/>
        </w:rPr>
        <w:t>LJUDSTVU</w:t>
      </w:r>
    </w:p>
    <w:p>
      <w:pPr>
        <w:pStyle w:val="BodyText"/>
        <w:spacing w:before="3"/>
        <w:jc w:val="left"/>
      </w:pPr>
    </w:p>
    <w:p>
      <w:pPr>
        <w:pStyle w:val="BodyText"/>
        <w:spacing w:line="232" w:lineRule="auto" w:before="1"/>
        <w:ind w:left="724" w:right="116" w:firstLine="32"/>
      </w:pPr>
      <w:r>
        <w:rPr>
          <w:w w:val="110"/>
        </w:rPr>
        <w:t>je  poročal</w:t>
      </w:r>
      <w:r>
        <w:rPr>
          <w:spacing w:val="52"/>
          <w:w w:val="110"/>
        </w:rPr>
        <w:t> </w:t>
      </w:r>
      <w:r>
        <w:rPr>
          <w:w w:val="110"/>
        </w:rPr>
        <w:t>o  delovanju  MVAC   in   partizanih.   Stalno  zvezo  z   Italijani  je držal Jordan ... Slovenska</w:t>
      </w:r>
      <w:r>
        <w:rPr>
          <w:spacing w:val="52"/>
          <w:w w:val="110"/>
        </w:rPr>
        <w:t> </w:t>
      </w:r>
      <w:r>
        <w:rPr>
          <w:w w:val="110"/>
        </w:rPr>
        <w:t>zaveza  v  Ljubljani  je  držala  zvezo  po advokatu Staretu Milošu in v  Novem  mestu  z  dr.</w:t>
      </w:r>
      <w:r>
        <w:rPr>
          <w:spacing w:val="52"/>
          <w:w w:val="110"/>
        </w:rPr>
        <w:t> </w:t>
      </w:r>
      <w:r>
        <w:rPr>
          <w:w w:val="110"/>
        </w:rPr>
        <w:t>Kalanom.  </w:t>
      </w:r>
      <w:r>
        <w:rPr>
          <w:spacing w:val="2"/>
          <w:w w:val="110"/>
        </w:rPr>
        <w:t>«</w:t>
      </w:r>
      <w:r>
        <w:rPr>
          <w:spacing w:val="2"/>
          <w:w w:val="110"/>
          <w:position w:val="6"/>
          <w:sz w:val="10"/>
        </w:rPr>
        <w:t>95  </w:t>
      </w:r>
      <w:r>
        <w:rPr>
          <w:w w:val="110"/>
        </w:rPr>
        <w:t>Zakaj  ni bilo v novomeškem odboru Slovenske zaveze precej časa tudi liberalnih zastopnikov, nam pojasnjuje naslednji odstavek iz poročila, ki ga</w:t>
      </w:r>
      <w:r>
        <w:rPr>
          <w:spacing w:val="52"/>
          <w:w w:val="110"/>
        </w:rPr>
        <w:t> </w:t>
      </w:r>
      <w:r>
        <w:rPr>
          <w:w w:val="110"/>
        </w:rPr>
        <w:t>je novomeško belogardistično vodstvo 4. avgusta 1942</w:t>
      </w:r>
      <w:r>
        <w:rPr>
          <w:spacing w:val="52"/>
          <w:w w:val="110"/>
        </w:rPr>
        <w:t> </w:t>
      </w:r>
      <w:r>
        <w:rPr>
          <w:w w:val="110"/>
        </w:rPr>
        <w:t>poslalo  svojim voditeljem v</w:t>
      </w:r>
      <w:r>
        <w:rPr>
          <w:spacing w:val="16"/>
          <w:w w:val="110"/>
        </w:rPr>
        <w:t> </w:t>
      </w:r>
      <w:r>
        <w:rPr>
          <w:w w:val="110"/>
        </w:rPr>
        <w:t>Ljubljano:</w:t>
      </w:r>
    </w:p>
    <w:p>
      <w:pPr>
        <w:spacing w:line="235" w:lineRule="auto" w:before="43"/>
        <w:ind w:left="728" w:right="117" w:firstLine="401"/>
        <w:jc w:val="both"/>
        <w:rPr>
          <w:sz w:val="19"/>
        </w:rPr>
      </w:pPr>
      <w:r>
        <w:rPr>
          <w:w w:val="110"/>
          <w:sz w:val="19"/>
        </w:rPr>
        <w:t>»Navezali smo stike z bivšimi nacionalnimi elementi, ki so ostali pozitivni. Stojimo pred tem, da bomo oživotvorili skupen odbor. Da</w:t>
      </w:r>
      <w:r>
        <w:rPr>
          <w:spacing w:val="52"/>
          <w:w w:val="110"/>
          <w:sz w:val="19"/>
        </w:rPr>
        <w:t> </w:t>
      </w:r>
      <w:r>
        <w:rPr>
          <w:w w:val="110"/>
          <w:sz w:val="19"/>
        </w:rPr>
        <w:t>bi liberalni krogi kaj posebnega doprinesli, ni pričakovati, </w:t>
      </w:r>
      <w:r>
        <w:rPr>
          <w:i/>
          <w:w w:val="110"/>
          <w:sz w:val="19"/>
        </w:rPr>
        <w:t>pač pa </w:t>
      </w:r>
      <w:r>
        <w:rPr>
          <w:w w:val="110"/>
          <w:sz w:val="19"/>
        </w:rPr>
        <w:t>bo </w:t>
      </w:r>
      <w:r>
        <w:rPr>
          <w:i/>
          <w:w w:val="110"/>
          <w:sz w:val="19"/>
        </w:rPr>
        <w:t>nekoliko </w:t>
      </w:r>
      <w:r>
        <w:rPr>
          <w:i/>
          <w:w w:val="110"/>
          <w:sz w:val="19"/>
        </w:rPr>
        <w:t>finančnega uspeha. Nacionalisti so v strahu za svo_jo mladino, ki jim je pobegnila</w:t>
      </w:r>
      <w:r>
        <w:rPr>
          <w:i/>
          <w:spacing w:val="52"/>
          <w:w w:val="110"/>
          <w:sz w:val="19"/>
        </w:rPr>
        <w:t> </w:t>
      </w:r>
      <w:r>
        <w:rPr>
          <w:i/>
          <w:w w:val="110"/>
          <w:sz w:val="19"/>
        </w:rPr>
        <w:t>v   hosto  </w:t>
      </w:r>
      <w:r>
        <w:rPr>
          <w:w w:val="110"/>
          <w:sz w:val="19"/>
        </w:rPr>
        <w:t>in  bi  sedaj  radi  to  mladino  preje  dobili  nazaj,  preden e z njo zgodi najhujše. Mnenja smo, da v tem ne bodo</w:t>
      </w:r>
      <w:r>
        <w:rPr>
          <w:spacing w:val="23"/>
          <w:w w:val="110"/>
          <w:sz w:val="19"/>
        </w:rPr>
        <w:t> </w:t>
      </w:r>
      <w:r>
        <w:rPr>
          <w:w w:val="110"/>
          <w:sz w:val="19"/>
        </w:rPr>
        <w:t>uspeli.«ge</w:t>
      </w:r>
    </w:p>
    <w:p>
      <w:pPr>
        <w:pStyle w:val="BodyText"/>
        <w:spacing w:before="34"/>
        <w:ind w:left="1100" w:firstLine="18"/>
      </w:pPr>
      <w:r>
        <w:rPr>
          <w:w w:val="115"/>
        </w:rPr>
        <w:t>Novomeški belogardistični voditelji se v svojem mnenju niso zmotili.</w:t>
      </w:r>
    </w:p>
    <w:p>
      <w:pPr>
        <w:pStyle w:val="BodyText"/>
        <w:spacing w:line="235" w:lineRule="auto" w:before="44"/>
        <w:ind w:left="717" w:right="128" w:firstLine="383"/>
      </w:pPr>
      <w:r>
        <w:rPr>
          <w:w w:val="115"/>
        </w:rPr>
        <w:t>Advokat dr. Josip Režek je med bogatejšimi liberalci res zbral nekaj denarja. Nekdaj njihova mladina  in tudi možje pa se niso vračali, temveč  so vse bolj odhajali v narodnoosvobodilno vojsko, zlasti ob italijanski kapitulaciji, ko je v partizane odšla tudi večina iz ozkega kroga Mihailo­ vicevih simpatizerjev v Novem mestu.  Podobno  je bilo  tudi drugod,  kot je v nekem dopisu ugotovil ing.</w:t>
      </w:r>
      <w:r>
        <w:rPr>
          <w:spacing w:val="8"/>
          <w:w w:val="115"/>
        </w:rPr>
        <w:t> </w:t>
      </w:r>
      <w:r>
        <w:rPr>
          <w:w w:val="115"/>
        </w:rPr>
        <w:t>Mačkovšek:</w:t>
      </w:r>
    </w:p>
    <w:p>
      <w:pPr>
        <w:pStyle w:val="BodyText"/>
        <w:spacing w:line="235" w:lineRule="auto" w:before="38"/>
        <w:ind w:left="714" w:right="126" w:firstLine="401"/>
        <w:rPr>
          <w:sz w:val="10"/>
        </w:rPr>
      </w:pPr>
      <w:r>
        <w:rPr>
          <w:w w:val="115"/>
        </w:rPr>
        <w:t>»Slovenska zaveza dejansko ni bila nikaka organizacija sama na sebi, še manj pa na  terenu;  sestajali  so se zastopniki  raznih  miselnih  krogov na sestankih, kjer so se obravnavale stvari, važne za celoto ... Prvotno nameravana strumnejša organizacija Slovenske zaveze se ni izvedla iz raznih vzrokov.</w:t>
      </w:r>
      <w:r>
        <w:rPr>
          <w:spacing w:val="-44"/>
          <w:w w:val="115"/>
        </w:rPr>
        <w:t> </w:t>
      </w:r>
      <w:r>
        <w:rPr>
          <w:spacing w:val="2"/>
          <w:w w:val="115"/>
        </w:rPr>
        <w:t>«</w:t>
      </w:r>
      <w:r>
        <w:rPr>
          <w:spacing w:val="2"/>
          <w:w w:val="115"/>
          <w:position w:val="7"/>
          <w:sz w:val="10"/>
        </w:rPr>
        <w:t>97</w:t>
      </w:r>
    </w:p>
    <w:p>
      <w:pPr>
        <w:pStyle w:val="BodyText"/>
        <w:spacing w:line="235" w:lineRule="auto" w:before="41"/>
        <w:ind w:left="720" w:right="119" w:firstLine="393"/>
      </w:pPr>
      <w:r>
        <w:rPr>
          <w:w w:val="115"/>
        </w:rPr>
        <w:t>Zato se je delovanje Skvenske zaveze odvijalo predvsem v njeni eksekutivi, plenumu, pokrajinskih odborih in v strokovnih odborih: zunanjepolitičnem (ing. Janko Mačkovšek), socialnogospodarskem (Ivan Avsenek,  dr.  Krsto  Cazafura,   dr.   Janko   Kostl),   ustavno-upravnem (dr. Otmar Pirkmajer, Miloš  Stare,  dr.  Celestin  Jelenc),  prosvetnem (prof. Jakob Šolar) in propagandnem (Andrej</w:t>
      </w:r>
      <w:r>
        <w:rPr>
          <w:spacing w:val="24"/>
          <w:w w:val="115"/>
        </w:rPr>
        <w:t> </w:t>
      </w:r>
      <w:r>
        <w:rPr>
          <w:w w:val="115"/>
        </w:rPr>
        <w:t>Uršič).</w:t>
      </w:r>
    </w:p>
    <w:p>
      <w:pPr>
        <w:pStyle w:val="BodyText"/>
        <w:spacing w:line="235" w:lineRule="auto" w:before="38"/>
        <w:ind w:left="720" w:right="121" w:firstLine="393"/>
      </w:pPr>
      <w:r>
        <w:rPr>
          <w:w w:val="110"/>
        </w:rPr>
        <w:t>Zunanjepolitični odbor je po</w:t>
      </w:r>
      <w:r>
        <w:rPr>
          <w:spacing w:val="52"/>
          <w:w w:val="110"/>
        </w:rPr>
        <w:t> </w:t>
      </w:r>
      <w:r>
        <w:rPr>
          <w:w w:val="110"/>
        </w:rPr>
        <w:t>raznih  kanalih  preko  Vatikana, Portugalske,</w:t>
      </w:r>
      <w:r>
        <w:rPr>
          <w:spacing w:val="52"/>
          <w:w w:val="110"/>
        </w:rPr>
        <w:t> </w:t>
      </w:r>
      <w:r>
        <w:rPr>
          <w:w w:val="110"/>
        </w:rPr>
        <w:t>Švice  in  Turčije  vzdrževal  tesne  zveze   z  begunsko   vlado, dr. Mihom Krekom in Slovenskim narodnim  odborom  v Londonu.  Pošiljal jim je poročila o razmerah</w:t>
      </w:r>
      <w:r>
        <w:rPr>
          <w:spacing w:val="52"/>
          <w:w w:val="110"/>
        </w:rPr>
        <w:t> </w:t>
      </w:r>
      <w:r>
        <w:rPr>
          <w:w w:val="110"/>
        </w:rPr>
        <w:t>v  Sloveniji,  dajal.  politična  navodila  in odobraval njeno delo: »Slovenska zaveza izreka jugoslovanski vladi</w:t>
      </w:r>
      <w:r>
        <w:rPr>
          <w:spacing w:val="52"/>
          <w:w w:val="110"/>
        </w:rPr>
        <w:t> </w:t>
      </w:r>
      <w:r>
        <w:rPr>
          <w:w w:val="110"/>
        </w:rPr>
        <w:t>v Londonu kot celoti zaupnico in načelno odobrava njena le deloma znana politič:na prizadevanja, opozarja pa, da je njeno delovanje</w:t>
      </w:r>
      <w:r>
        <w:rPr>
          <w:spacing w:val="52"/>
          <w:w w:val="110"/>
        </w:rPr>
        <w:t> </w:t>
      </w:r>
      <w:r>
        <w:rPr>
          <w:w w:val="110"/>
        </w:rPr>
        <w:t>po  zunanjem videzu preslabotno in nima zadostnega odmeva v domovini.« Nato je svetovala, naj se vlada spopolni, da »ne bo več predstave o enostranskem slovenskem političnem zastopstvu «/ </w:t>
      </w:r>
      <w:r>
        <w:rPr>
          <w:rFonts w:ascii="Arial" w:hAnsi="Arial"/>
          <w:w w:val="110"/>
          <w:position w:val="6"/>
          <w:sz w:val="10"/>
        </w:rPr>
        <w:t>8 </w:t>
      </w:r>
      <w:r>
        <w:rPr>
          <w:w w:val="110"/>
        </w:rPr>
        <w:t>za kar je Napredna delovna skupnost posebej predlagala dr. Borisa</w:t>
      </w:r>
      <w:r>
        <w:rPr>
          <w:spacing w:val="1"/>
          <w:w w:val="110"/>
        </w:rPr>
        <w:t> </w:t>
      </w:r>
      <w:r>
        <w:rPr>
          <w:w w:val="110"/>
        </w:rPr>
        <w:t>Furlana.</w:t>
      </w:r>
    </w:p>
    <w:p>
      <w:pPr>
        <w:pStyle w:val="BodyText"/>
        <w:spacing w:line="237" w:lineRule="auto" w:before="1"/>
        <w:ind w:left="727" w:right="125" w:firstLine="388"/>
      </w:pPr>
      <w:r>
        <w:rPr/>
        <w:pict>
          <v:shape style="position:absolute;margin-left:48.92841pt;margin-top:26.082048pt;width:51.85pt;height:.1pt;mso-position-horizontal-relative:page;mso-position-vertical-relative:paragraph;z-index:-251102208;mso-wrap-distance-left:0;mso-wrap-distance-right:0" coordorigin="979,522" coordsize="1037,0" path="m979,522l2015,522e" filled="false" stroked="true" strokeweight=".239606pt" strokecolor="#000000">
            <v:path arrowok="t"/>
            <v:stroke dashstyle="solid"/>
            <w10:wrap type="topAndBottom"/>
          </v:shape>
        </w:pict>
      </w:r>
      <w:r>
        <w:rPr>
          <w:w w:val="115"/>
        </w:rPr>
        <w:t>Teh poročil je bilo izredno mnogo. Navedel jih bom le  nekaj iz 1942. in 1943. leta. Dne 22. maja 1942 so </w:t>
      </w:r>
      <w:r>
        <w:rPr>
          <w:w w:val="115"/>
          <w:sz w:val="18"/>
        </w:rPr>
        <w:t>ji </w:t>
      </w:r>
      <w:r>
        <w:rPr>
          <w:w w:val="115"/>
        </w:rPr>
        <w:t>prof. Šolar-Dijak, dr. Šuklje-Dolenc</w:t>
      </w:r>
    </w:p>
    <w:p>
      <w:pPr>
        <w:spacing w:before="53"/>
        <w:ind w:left="1079" w:right="0" w:firstLine="0"/>
        <w:jc w:val="left"/>
        <w:rPr>
          <w:sz w:val="14"/>
        </w:rPr>
      </w:pPr>
      <w:r>
        <w:rPr>
          <w:w w:val="125"/>
          <w:sz w:val="10"/>
        </w:rPr>
        <w:t>95 </w:t>
      </w:r>
      <w:r>
        <w:rPr>
          <w:w w:val="125"/>
          <w:sz w:val="14"/>
        </w:rPr>
        <w:t>Zasllfanje Franca Pelka, str. 9.</w:t>
      </w:r>
    </w:p>
    <w:p>
      <w:pPr>
        <w:spacing w:before="6"/>
        <w:ind w:left="1079" w:right="0" w:firstLine="0"/>
        <w:jc w:val="left"/>
        <w:rPr>
          <w:sz w:val="14"/>
        </w:rPr>
      </w:pPr>
      <w:r>
        <w:rPr>
          <w:w w:val="115"/>
          <w:sz w:val="10"/>
        </w:rPr>
        <w:t>96 </w:t>
      </w:r>
      <w:r>
        <w:rPr>
          <w:w w:val="115"/>
          <w:sz w:val="14"/>
        </w:rPr>
        <w:t>Raz;prava proti Fortuni in soobt., okrož. so-d.i če v No,vem mestu, Ko 267/46.</w:t>
      </w:r>
    </w:p>
    <w:p>
      <w:pPr>
        <w:spacing w:line="168" w:lineRule="exact" w:before="7"/>
        <w:ind w:left="1068" w:right="0" w:firstLine="0"/>
        <w:jc w:val="left"/>
        <w:rPr>
          <w:sz w:val="15"/>
        </w:rPr>
      </w:pPr>
      <w:r>
        <w:rPr>
          <w:w w:val="110"/>
          <w:sz w:val="13"/>
        </w:rPr>
        <w:t>97 </w:t>
      </w:r>
      <w:r>
        <w:rPr>
          <w:w w:val="110"/>
          <w:sz w:val="14"/>
        </w:rPr>
        <w:t>Arhiv Ja,vn&lt;&gt;:ra  </w:t>
      </w:r>
      <w:r>
        <w:rPr>
          <w:w w:val="110"/>
          <w:sz w:val="13"/>
        </w:rPr>
        <w:t>tožils1n1 </w:t>
      </w:r>
      <w:r>
        <w:rPr>
          <w:w w:val="110"/>
          <w:sz w:val="15"/>
        </w:rPr>
        <w:t>I.RS.</w:t>
      </w:r>
    </w:p>
    <w:p>
      <w:pPr>
        <w:spacing w:line="247" w:lineRule="auto" w:before="0"/>
        <w:ind w:left="736" w:right="729" w:firstLine="331"/>
        <w:jc w:val="left"/>
        <w:rPr>
          <w:sz w:val="15"/>
        </w:rPr>
      </w:pPr>
      <w:r>
        <w:rPr>
          <w:b/>
          <w:w w:val="110"/>
          <w:sz w:val="15"/>
        </w:rPr>
        <w:t>ga </w:t>
      </w:r>
      <w:r>
        <w:rPr>
          <w:w w:val="120"/>
          <w:sz w:val="14"/>
        </w:rPr>
        <w:t>PreLlkgi SZ jugoslova.ns,ki vla,di in navodila sloYenskim članom </w:t>
      </w:r>
      <w:r>
        <w:rPr>
          <w:b/>
          <w:w w:val="120"/>
          <w:sz w:val="15"/>
        </w:rPr>
        <w:t>v </w:t>
      </w:r>
      <w:r>
        <w:rPr>
          <w:w w:val="120"/>
          <w:sz w:val="14"/>
        </w:rPr>
        <w:t>njej ter Slo­ venskemu nar,ounemu odbo•ru v Londonu, nedati.rana kopija dopisa v arhi:vu </w:t>
      </w:r>
      <w:r>
        <w:rPr>
          <w:w w:val="120"/>
          <w:sz w:val="15"/>
        </w:rPr>
        <w:t>SZ.</w:t>
      </w:r>
    </w:p>
    <w:p>
      <w:pPr>
        <w:spacing w:after="0" w:line="247" w:lineRule="auto"/>
        <w:jc w:val="left"/>
        <w:rPr>
          <w:sz w:val="15"/>
        </w:rPr>
        <w:sectPr>
          <w:pgSz w:w="7900" w:h="12300"/>
          <w:pgMar w:top="40" w:bottom="280" w:left="260" w:right="120"/>
        </w:sectPr>
      </w:pPr>
    </w:p>
    <w:p>
      <w:pPr>
        <w:tabs>
          <w:tab w:pos="6461" w:val="left" w:leader="none"/>
        </w:tabs>
        <w:spacing w:before="83"/>
        <w:ind w:left="2590" w:right="0" w:firstLine="0"/>
        <w:jc w:val="left"/>
        <w:rPr>
          <w:rFonts w:ascii="Courier New"/>
          <w:sz w:val="21"/>
        </w:rPr>
      </w:pPr>
      <w:r>
        <w:rPr/>
        <w:pict>
          <v:line style="position:absolute;mso-position-horizontal-relative:page;mso-position-vertical-relative:paragraph;z-index:252216320" from="19.187609pt,18.485415pt" to="352.092694pt,18.485415pt" stroked="true" strokeweight=".239606pt" strokecolor="#000000">
            <v:stroke dashstyle="solid"/>
            <w10:wrap type="none"/>
          </v:line>
        </w:pict>
      </w:r>
      <w:r>
        <w:rPr>
          <w:w w:val="110"/>
          <w:sz w:val="14"/>
        </w:rPr>
        <w:t>SLOVENSKA  </w:t>
      </w:r>
      <w:r>
        <w:rPr>
          <w:spacing w:val="5"/>
          <w:w w:val="110"/>
          <w:sz w:val="14"/>
        </w:rPr>
        <w:t> </w:t>
      </w:r>
      <w:r>
        <w:rPr>
          <w:w w:val="110"/>
          <w:sz w:val="14"/>
        </w:rPr>
        <w:t>ZAVEZA</w:t>
        <w:tab/>
      </w:r>
      <w:r>
        <w:rPr>
          <w:rFonts w:ascii="Courier New"/>
          <w:w w:val="110"/>
          <w:position w:val="4"/>
          <w:sz w:val="21"/>
        </w:rPr>
        <w:t>209</w:t>
      </w:r>
    </w:p>
    <w:p>
      <w:pPr>
        <w:spacing w:line="235" w:lineRule="auto" w:before="313"/>
        <w:ind w:left="114" w:right="722" w:firstLine="3"/>
        <w:jc w:val="both"/>
        <w:rPr>
          <w:b/>
          <w:sz w:val="18"/>
        </w:rPr>
      </w:pPr>
      <w:r>
        <w:rPr>
          <w:w w:val="110"/>
          <w:sz w:val="19"/>
        </w:rPr>
        <w:t>in</w:t>
      </w:r>
      <w:r>
        <w:rPr>
          <w:spacing w:val="52"/>
          <w:w w:val="110"/>
          <w:sz w:val="19"/>
        </w:rPr>
        <w:t> </w:t>
      </w:r>
      <w:r>
        <w:rPr>
          <w:b/>
          <w:w w:val="110"/>
          <w:sz w:val="18"/>
        </w:rPr>
        <w:t>ing.   </w:t>
      </w:r>
      <w:r>
        <w:rPr>
          <w:w w:val="110"/>
          <w:sz w:val="19"/>
        </w:rPr>
        <w:t>Mačkovšek-Lah   </w:t>
      </w:r>
      <w:r>
        <w:rPr>
          <w:b/>
          <w:w w:val="110"/>
          <w:sz w:val="18"/>
        </w:rPr>
        <w:t>poslali   </w:t>
      </w:r>
      <w:r>
        <w:rPr>
          <w:w w:val="110"/>
          <w:sz w:val="19"/>
        </w:rPr>
        <w:t>»Poročilo   Slovenske   zaveze  o  </w:t>
      </w:r>
      <w:r>
        <w:rPr>
          <w:b/>
          <w:w w:val="110"/>
          <w:sz w:val="18"/>
        </w:rPr>
        <w:t>položaju </w:t>
      </w:r>
      <w:r>
        <w:rPr>
          <w:w w:val="110"/>
          <w:sz w:val="19"/>
        </w:rPr>
        <w:t>v </w:t>
      </w:r>
      <w:r>
        <w:rPr>
          <w:b/>
          <w:w w:val="110"/>
          <w:sz w:val="18"/>
        </w:rPr>
        <w:t>Sloveniji«, 5. junija </w:t>
      </w:r>
      <w:r>
        <w:rPr>
          <w:w w:val="110"/>
          <w:sz w:val="19"/>
        </w:rPr>
        <w:t>1942 </w:t>
      </w:r>
      <w:r>
        <w:rPr>
          <w:w w:val="110"/>
          <w:sz w:val="17"/>
        </w:rPr>
        <w:t>ji </w:t>
      </w:r>
      <w:r>
        <w:rPr>
          <w:w w:val="110"/>
          <w:sz w:val="19"/>
        </w:rPr>
        <w:t>je dr. </w:t>
      </w:r>
      <w:r>
        <w:rPr>
          <w:b/>
          <w:w w:val="110"/>
          <w:sz w:val="18"/>
        </w:rPr>
        <w:t>Kramer-Mernik odposlal  politično poročilo, </w:t>
      </w:r>
      <w:r>
        <w:rPr>
          <w:w w:val="110"/>
          <w:sz w:val="19"/>
        </w:rPr>
        <w:t>dne 12. junija 1942 </w:t>
      </w:r>
      <w:r>
        <w:rPr>
          <w:b/>
          <w:w w:val="110"/>
          <w:sz w:val="18"/>
        </w:rPr>
        <w:t>prof. Šolar-Dijak, </w:t>
      </w:r>
      <w:r>
        <w:rPr>
          <w:w w:val="110"/>
          <w:sz w:val="19"/>
        </w:rPr>
        <w:t>13. </w:t>
      </w:r>
      <w:r>
        <w:rPr>
          <w:b/>
          <w:w w:val="110"/>
          <w:sz w:val="18"/>
        </w:rPr>
        <w:t>junija </w:t>
      </w:r>
      <w:r>
        <w:rPr>
          <w:w w:val="110"/>
          <w:sz w:val="19"/>
        </w:rPr>
        <w:t>1942 Miloš </w:t>
      </w:r>
      <w:r>
        <w:rPr>
          <w:b/>
          <w:w w:val="110"/>
          <w:sz w:val="18"/>
        </w:rPr>
        <w:t>Stare-Medved, </w:t>
      </w:r>
      <w:r>
        <w:rPr>
          <w:w w:val="110"/>
          <w:sz w:val="19"/>
        </w:rPr>
        <w:t>dr. Otmar </w:t>
      </w:r>
      <w:r>
        <w:rPr>
          <w:b/>
          <w:w w:val="110"/>
          <w:sz w:val="18"/>
        </w:rPr>
        <w:t>Pirkmajer-Or </w:t>
      </w:r>
      <w:r>
        <w:rPr>
          <w:w w:val="110"/>
          <w:sz w:val="19"/>
        </w:rPr>
        <w:t>pa  </w:t>
      </w:r>
      <w:r>
        <w:rPr>
          <w:w w:val="110"/>
          <w:sz w:val="18"/>
        </w:rPr>
        <w:t>ji  </w:t>
      </w:r>
      <w:r>
        <w:rPr>
          <w:w w:val="110"/>
          <w:sz w:val="19"/>
        </w:rPr>
        <w:t>je  </w:t>
      </w:r>
      <w:r>
        <w:rPr>
          <w:b/>
          <w:w w:val="110"/>
          <w:sz w:val="18"/>
        </w:rPr>
        <w:t>poslal  situacijsko  poročilo </w:t>
      </w:r>
      <w:r>
        <w:rPr>
          <w:w w:val="110"/>
          <w:sz w:val="19"/>
        </w:rPr>
        <w:t>za mesec </w:t>
      </w:r>
      <w:r>
        <w:rPr>
          <w:b/>
          <w:w w:val="110"/>
          <w:sz w:val="18"/>
        </w:rPr>
        <w:t>junij </w:t>
      </w:r>
      <w:r>
        <w:rPr>
          <w:w w:val="110"/>
          <w:sz w:val="19"/>
        </w:rPr>
        <w:t>1942. Dne 4. </w:t>
      </w:r>
      <w:r>
        <w:rPr>
          <w:b/>
          <w:w w:val="110"/>
          <w:sz w:val="18"/>
        </w:rPr>
        <w:t>julija </w:t>
      </w:r>
      <w:r>
        <w:rPr>
          <w:w w:val="110"/>
          <w:sz w:val="19"/>
        </w:rPr>
        <w:t>1942 je v</w:t>
      </w:r>
      <w:r>
        <w:rPr>
          <w:spacing w:val="52"/>
          <w:w w:val="110"/>
          <w:sz w:val="19"/>
        </w:rPr>
        <w:t> </w:t>
      </w:r>
      <w:r>
        <w:rPr>
          <w:w w:val="110"/>
          <w:sz w:val="19"/>
        </w:rPr>
        <w:t>London  </w:t>
      </w:r>
      <w:r>
        <w:rPr>
          <w:b/>
          <w:w w:val="110"/>
          <w:sz w:val="18"/>
        </w:rPr>
        <w:t>poročal  </w:t>
      </w:r>
      <w:r>
        <w:rPr>
          <w:w w:val="110"/>
          <w:sz w:val="19"/>
        </w:rPr>
        <w:t>Stare­  </w:t>
      </w:r>
      <w:r>
        <w:rPr>
          <w:b/>
          <w:w w:val="110"/>
          <w:sz w:val="18"/>
        </w:rPr>
        <w:t>Prikazen,    </w:t>
      </w:r>
      <w:r>
        <w:rPr>
          <w:w w:val="110"/>
          <w:sz w:val="18"/>
        </w:rPr>
        <w:t>25.   </w:t>
      </w:r>
      <w:r>
        <w:rPr>
          <w:b/>
          <w:w w:val="110"/>
          <w:sz w:val="18"/>
        </w:rPr>
        <w:t>julija    </w:t>
      </w:r>
      <w:r>
        <w:rPr>
          <w:w w:val="110"/>
          <w:sz w:val="19"/>
        </w:rPr>
        <w:t>1942    dr.   </w:t>
      </w:r>
      <w:r>
        <w:rPr>
          <w:b/>
          <w:w w:val="110"/>
          <w:sz w:val="18"/>
        </w:rPr>
        <w:t>Pirkmajer-Or    in    ing.</w:t>
      </w:r>
      <w:r>
        <w:rPr>
          <w:b/>
          <w:spacing w:val="46"/>
          <w:w w:val="110"/>
          <w:sz w:val="18"/>
        </w:rPr>
        <w:t> </w:t>
      </w:r>
      <w:r>
        <w:rPr>
          <w:b/>
          <w:w w:val="110"/>
          <w:sz w:val="18"/>
        </w:rPr>
        <w:t>Mačkovšek-Lah,</w:t>
      </w:r>
    </w:p>
    <w:p>
      <w:pPr>
        <w:spacing w:line="235" w:lineRule="auto" w:before="0"/>
        <w:ind w:left="114" w:right="721" w:firstLine="10"/>
        <w:jc w:val="both"/>
        <w:rPr>
          <w:sz w:val="19"/>
        </w:rPr>
      </w:pPr>
      <w:r>
        <w:rPr>
          <w:w w:val="110"/>
          <w:sz w:val="19"/>
        </w:rPr>
        <w:t>22. avgusta 1942 dr. Kramer-Mernik in dr. </w:t>
      </w:r>
      <w:r>
        <w:rPr>
          <w:b/>
          <w:w w:val="110"/>
          <w:sz w:val="18"/>
        </w:rPr>
        <w:t>Pirkmajer-Or, posebej </w:t>
      </w:r>
      <w:r>
        <w:rPr>
          <w:w w:val="110"/>
          <w:sz w:val="19"/>
        </w:rPr>
        <w:t>pa </w:t>
      </w:r>
      <w:r>
        <w:rPr>
          <w:b/>
          <w:w w:val="110"/>
          <w:sz w:val="18"/>
        </w:rPr>
        <w:t>Stare-Prikazen, </w:t>
      </w:r>
      <w:r>
        <w:rPr>
          <w:w w:val="110"/>
          <w:sz w:val="19"/>
        </w:rPr>
        <w:t>23. </w:t>
      </w:r>
      <w:r>
        <w:rPr>
          <w:b/>
          <w:w w:val="110"/>
          <w:sz w:val="18"/>
        </w:rPr>
        <w:t>avgusta </w:t>
      </w:r>
      <w:r>
        <w:rPr>
          <w:w w:val="110"/>
          <w:sz w:val="19"/>
        </w:rPr>
        <w:t>1942 zopet dr.  </w:t>
      </w:r>
      <w:r>
        <w:rPr>
          <w:b/>
          <w:w w:val="110"/>
          <w:sz w:val="18"/>
        </w:rPr>
        <w:t>Kramer-Mernik,  </w:t>
      </w:r>
      <w:r>
        <w:rPr>
          <w:w w:val="110"/>
          <w:sz w:val="19"/>
        </w:rPr>
        <w:t>sredi  sep­ tembra   1942   dr.   </w:t>
      </w:r>
      <w:r>
        <w:rPr>
          <w:b/>
          <w:w w:val="110"/>
          <w:sz w:val="18"/>
        </w:rPr>
        <w:t>Pirkmajer    </w:t>
      </w:r>
      <w:r>
        <w:rPr>
          <w:w w:val="110"/>
          <w:sz w:val="19"/>
        </w:rPr>
        <w:t>in   Stare    vsak   zase,   20.  novembra  </w:t>
      </w:r>
      <w:r>
        <w:rPr>
          <w:spacing w:val="23"/>
          <w:w w:val="110"/>
          <w:sz w:val="19"/>
        </w:rPr>
        <w:t> </w:t>
      </w:r>
      <w:r>
        <w:rPr>
          <w:w w:val="110"/>
          <w:sz w:val="19"/>
        </w:rPr>
        <w:t>1942</w:t>
      </w:r>
    </w:p>
    <w:p>
      <w:pPr>
        <w:spacing w:line="237" w:lineRule="auto" w:before="0"/>
        <w:ind w:left="111" w:right="735" w:firstLine="1"/>
        <w:jc w:val="both"/>
        <w:rPr>
          <w:rFonts w:ascii="Arial" w:hAnsi="Arial"/>
          <w:sz w:val="10"/>
        </w:rPr>
      </w:pPr>
      <w:r>
        <w:rPr>
          <w:w w:val="115"/>
          <w:sz w:val="19"/>
        </w:rPr>
        <w:t>dr. </w:t>
      </w:r>
      <w:r>
        <w:rPr>
          <w:b/>
          <w:w w:val="115"/>
          <w:sz w:val="18"/>
        </w:rPr>
        <w:t>Pirkmajer, </w:t>
      </w:r>
      <w:r>
        <w:rPr>
          <w:w w:val="115"/>
          <w:sz w:val="19"/>
        </w:rPr>
        <w:t>v začetku </w:t>
      </w:r>
      <w:r>
        <w:rPr>
          <w:b/>
          <w:w w:val="115"/>
          <w:sz w:val="18"/>
        </w:rPr>
        <w:t>februarja </w:t>
      </w:r>
      <w:r>
        <w:rPr>
          <w:w w:val="115"/>
          <w:sz w:val="19"/>
        </w:rPr>
        <w:t>1943 dr. Kramer in dr. </w:t>
      </w:r>
      <w:r>
        <w:rPr>
          <w:b/>
          <w:w w:val="115"/>
          <w:sz w:val="18"/>
        </w:rPr>
        <w:t>Šuklje, </w:t>
      </w:r>
      <w:r>
        <w:rPr>
          <w:w w:val="115"/>
          <w:sz w:val="19"/>
        </w:rPr>
        <w:t>marca 1943 </w:t>
      </w:r>
      <w:r>
        <w:rPr>
          <w:b/>
          <w:w w:val="115"/>
          <w:sz w:val="18"/>
        </w:rPr>
        <w:t>Andrej </w:t>
      </w:r>
      <w:r>
        <w:rPr>
          <w:w w:val="115"/>
          <w:sz w:val="19"/>
        </w:rPr>
        <w:t>Uršič-Smrekar itd. Poroči.la so bila </w:t>
      </w:r>
      <w:r>
        <w:rPr>
          <w:b/>
          <w:w w:val="115"/>
          <w:sz w:val="18"/>
        </w:rPr>
        <w:t>dolga nekaj tipkanih </w:t>
      </w:r>
      <w:r>
        <w:rPr>
          <w:w w:val="115"/>
          <w:sz w:val="19"/>
        </w:rPr>
        <w:t>strani, ki so </w:t>
      </w:r>
      <w:r>
        <w:rPr>
          <w:b/>
          <w:w w:val="115"/>
          <w:sz w:val="18"/>
        </w:rPr>
        <w:t>jim prilagali </w:t>
      </w:r>
      <w:r>
        <w:rPr>
          <w:w w:val="115"/>
          <w:sz w:val="19"/>
        </w:rPr>
        <w:t>tudi </w:t>
      </w:r>
      <w:r>
        <w:rPr>
          <w:b/>
          <w:w w:val="115"/>
          <w:sz w:val="18"/>
        </w:rPr>
        <w:t>belogardistično </w:t>
      </w:r>
      <w:r>
        <w:rPr>
          <w:w w:val="115"/>
          <w:sz w:val="19"/>
        </w:rPr>
        <w:t>ter </w:t>
      </w:r>
      <w:r>
        <w:rPr>
          <w:b/>
          <w:w w:val="115"/>
          <w:sz w:val="18"/>
        </w:rPr>
        <w:t>partizansko </w:t>
      </w:r>
      <w:r>
        <w:rPr>
          <w:w w:val="115"/>
          <w:sz w:val="19"/>
        </w:rPr>
        <w:t>lit eraturo. </w:t>
      </w:r>
      <w:r>
        <w:rPr>
          <w:rFonts w:ascii="Arial" w:hAnsi="Arial"/>
          <w:w w:val="115"/>
          <w:position w:val="6"/>
          <w:sz w:val="10"/>
        </w:rPr>
        <w:t>0</w:t>
      </w:r>
    </w:p>
    <w:p>
      <w:pPr>
        <w:spacing w:line="235" w:lineRule="auto" w:before="36"/>
        <w:ind w:left="116" w:right="732" w:firstLine="387"/>
        <w:jc w:val="both"/>
        <w:rPr>
          <w:b/>
          <w:sz w:val="18"/>
        </w:rPr>
      </w:pPr>
      <w:r>
        <w:rPr>
          <w:w w:val="115"/>
          <w:sz w:val="19"/>
        </w:rPr>
        <w:t>Kakšna je bila vsebina </w:t>
      </w:r>
      <w:r>
        <w:rPr>
          <w:b/>
          <w:w w:val="115"/>
          <w:sz w:val="18"/>
        </w:rPr>
        <w:t>situacijskih poročil, </w:t>
      </w:r>
      <w:r>
        <w:rPr>
          <w:w w:val="115"/>
          <w:sz w:val="19"/>
        </w:rPr>
        <w:t>nam dovolj zgovorno pojasni že nekaj </w:t>
      </w:r>
      <w:r>
        <w:rPr>
          <w:b/>
          <w:w w:val="115"/>
          <w:sz w:val="18"/>
        </w:rPr>
        <w:t>primerov. </w:t>
      </w:r>
      <w:r>
        <w:rPr>
          <w:w w:val="115"/>
          <w:sz w:val="19"/>
        </w:rPr>
        <w:t>Dne 12. </w:t>
      </w:r>
      <w:r>
        <w:rPr>
          <w:b/>
          <w:w w:val="115"/>
          <w:sz w:val="18"/>
        </w:rPr>
        <w:t>junija </w:t>
      </w:r>
      <w:r>
        <w:rPr>
          <w:w w:val="115"/>
          <w:sz w:val="19"/>
        </w:rPr>
        <w:t>1942 je Slovenska zaveza </w:t>
      </w:r>
      <w:r>
        <w:rPr>
          <w:b/>
          <w:w w:val="115"/>
          <w:sz w:val="18"/>
        </w:rPr>
        <w:t>emigrantski </w:t>
      </w:r>
      <w:r>
        <w:rPr>
          <w:w w:val="115"/>
          <w:sz w:val="19"/>
        </w:rPr>
        <w:t>vladi </w:t>
      </w:r>
      <w:r>
        <w:rPr>
          <w:b/>
          <w:w w:val="115"/>
          <w:sz w:val="18"/>
        </w:rPr>
        <w:t>naročila, </w:t>
      </w:r>
      <w:r>
        <w:rPr>
          <w:w w:val="115"/>
          <w:sz w:val="19"/>
        </w:rPr>
        <w:t>da »mora Moskva </w:t>
      </w:r>
      <w:r>
        <w:rPr>
          <w:b/>
          <w:w w:val="115"/>
          <w:sz w:val="18"/>
        </w:rPr>
        <w:t>brezglave </w:t>
      </w:r>
      <w:r>
        <w:rPr>
          <w:w w:val="115"/>
          <w:sz w:val="19"/>
        </w:rPr>
        <w:t>trockiste </w:t>
      </w:r>
      <w:r>
        <w:rPr>
          <w:b/>
          <w:w w:val="115"/>
          <w:sz w:val="18"/>
        </w:rPr>
        <w:t>nujno </w:t>
      </w:r>
      <w:r>
        <w:rPr>
          <w:w w:val="115"/>
          <w:sz w:val="19"/>
        </w:rPr>
        <w:t>ostro in odločno posvarifr ,.</w:t>
      </w:r>
      <w:r>
        <w:rPr>
          <w:w w:val="115"/>
          <w:position w:val="6"/>
          <w:sz w:val="10"/>
        </w:rPr>
        <w:t>100 </w:t>
      </w:r>
      <w:r>
        <w:rPr>
          <w:w w:val="115"/>
          <w:sz w:val="19"/>
        </w:rPr>
        <w:t>To so </w:t>
      </w:r>
      <w:r>
        <w:rPr>
          <w:b/>
          <w:w w:val="115"/>
          <w:sz w:val="18"/>
        </w:rPr>
        <w:t>emigranti takoj </w:t>
      </w:r>
      <w:r>
        <w:rPr>
          <w:w w:val="115"/>
          <w:sz w:val="19"/>
        </w:rPr>
        <w:t>svetovali </w:t>
      </w:r>
      <w:r>
        <w:rPr>
          <w:b/>
          <w:w w:val="115"/>
          <w:sz w:val="18"/>
        </w:rPr>
        <w:t>Moskvi, </w:t>
      </w:r>
      <w:r>
        <w:rPr>
          <w:w w:val="115"/>
          <w:sz w:val="19"/>
        </w:rPr>
        <w:t>kot je razvidno iz </w:t>
      </w:r>
      <w:r>
        <w:rPr>
          <w:b/>
          <w:w w:val="115"/>
          <w:sz w:val="18"/>
        </w:rPr>
        <w:t>pisma, </w:t>
      </w:r>
      <w:r>
        <w:rPr>
          <w:w w:val="115"/>
          <w:sz w:val="19"/>
        </w:rPr>
        <w:t>ki ga je Vrhovni štab narodnoosvobodilne </w:t>
      </w:r>
      <w:r>
        <w:rPr>
          <w:b/>
          <w:w w:val="115"/>
          <w:sz w:val="18"/>
        </w:rPr>
        <w:t>in dobrovoljske </w:t>
      </w:r>
      <w:r>
        <w:rPr>
          <w:w w:val="115"/>
          <w:sz w:val="19"/>
        </w:rPr>
        <w:t>vojske </w:t>
      </w:r>
      <w:r>
        <w:rPr>
          <w:b/>
          <w:w w:val="115"/>
          <w:sz w:val="18"/>
        </w:rPr>
        <w:t>Jugoslavije </w:t>
      </w:r>
      <w:r>
        <w:rPr>
          <w:b/>
          <w:w w:val="115"/>
          <w:sz w:val="19"/>
        </w:rPr>
        <w:t>l. </w:t>
      </w:r>
      <w:r>
        <w:rPr>
          <w:b/>
          <w:w w:val="115"/>
          <w:sz w:val="18"/>
        </w:rPr>
        <w:t>avgusta </w:t>
      </w:r>
      <w:r>
        <w:rPr>
          <w:w w:val="115"/>
          <w:sz w:val="19"/>
        </w:rPr>
        <w:t>1942 poslal  v  </w:t>
      </w:r>
      <w:r>
        <w:rPr>
          <w:b/>
          <w:w w:val="115"/>
          <w:sz w:val="18"/>
        </w:rPr>
        <w:t>Slovenijo </w:t>
      </w:r>
      <w:r>
        <w:rPr>
          <w:w w:val="115"/>
          <w:sz w:val="19"/>
        </w:rPr>
        <w:t>Edvardu</w:t>
      </w:r>
      <w:r>
        <w:rPr>
          <w:spacing w:val="44"/>
          <w:w w:val="115"/>
          <w:sz w:val="19"/>
        </w:rPr>
        <w:t> </w:t>
      </w:r>
      <w:r>
        <w:rPr>
          <w:b/>
          <w:w w:val="115"/>
          <w:sz w:val="18"/>
        </w:rPr>
        <w:t>Kardelju-Bevcu:</w:t>
      </w:r>
    </w:p>
    <w:p>
      <w:pPr>
        <w:spacing w:line="232" w:lineRule="auto" w:before="27"/>
        <w:ind w:left="112" w:right="727" w:firstLine="403"/>
        <w:jc w:val="both"/>
        <w:rPr>
          <w:sz w:val="11"/>
        </w:rPr>
      </w:pPr>
      <w:r>
        <w:rPr>
          <w:w w:val="110"/>
          <w:sz w:val="19"/>
        </w:rPr>
        <w:t>»Preko Londona so vas  oklevetali  pred  Dedom  </w:t>
      </w:r>
      <w:r>
        <w:rPr>
          <w:b/>
          <w:w w:val="110"/>
          <w:sz w:val="18"/>
        </w:rPr>
        <w:t>(Moskvo  </w:t>
      </w:r>
      <w:r>
        <w:rPr>
          <w:w w:val="110"/>
          <w:sz w:val="18"/>
        </w:rPr>
        <w:t>-  </w:t>
      </w:r>
      <w:r>
        <w:rPr>
          <w:w w:val="110"/>
          <w:sz w:val="19"/>
        </w:rPr>
        <w:t>op. S.  F.), da</w:t>
      </w:r>
      <w:r>
        <w:rPr>
          <w:spacing w:val="52"/>
          <w:w w:val="110"/>
          <w:sz w:val="19"/>
        </w:rPr>
        <w:t> </w:t>
      </w:r>
      <w:r>
        <w:rPr>
          <w:w w:val="110"/>
          <w:sz w:val="19"/>
        </w:rPr>
        <w:t>imajo  v  Osvobodilni  fronti  </w:t>
      </w:r>
      <w:r>
        <w:rPr>
          <w:b/>
          <w:w w:val="110"/>
          <w:sz w:val="18"/>
        </w:rPr>
        <w:t>glavno  </w:t>
      </w:r>
      <w:r>
        <w:rPr>
          <w:w w:val="110"/>
          <w:sz w:val="19"/>
        </w:rPr>
        <w:t>besedo  </w:t>
      </w:r>
      <w:r>
        <w:rPr>
          <w:b/>
          <w:w w:val="110"/>
          <w:sz w:val="18"/>
        </w:rPr>
        <w:t>trockisti,  </w:t>
      </w:r>
      <w:r>
        <w:rPr>
          <w:w w:val="110"/>
          <w:sz w:val="19"/>
        </w:rPr>
        <w:t>oziroma  mislijo oni s tem KP </w:t>
      </w:r>
      <w:r>
        <w:rPr>
          <w:b/>
          <w:w w:val="110"/>
          <w:sz w:val="18"/>
        </w:rPr>
        <w:t>Slovenije, preko </w:t>
      </w:r>
      <w:r>
        <w:rPr>
          <w:w w:val="110"/>
          <w:sz w:val="19"/>
        </w:rPr>
        <w:t>katere  baje  </w:t>
      </w:r>
      <w:r>
        <w:rPr>
          <w:b/>
          <w:w w:val="110"/>
          <w:sz w:val="18"/>
        </w:rPr>
        <w:t>gestapo  razbija  </w:t>
      </w:r>
      <w:r>
        <w:rPr>
          <w:w w:val="110"/>
          <w:sz w:val="19"/>
        </w:rPr>
        <w:t>Osvobodilno fronto itd. Mi</w:t>
      </w:r>
      <w:r>
        <w:rPr>
          <w:spacing w:val="52"/>
          <w:w w:val="110"/>
          <w:sz w:val="19"/>
        </w:rPr>
        <w:t> </w:t>
      </w:r>
      <w:r>
        <w:rPr>
          <w:w w:val="110"/>
          <w:sz w:val="19"/>
        </w:rPr>
        <w:t>smo  Dedu  </w:t>
      </w:r>
      <w:r>
        <w:rPr>
          <w:b/>
          <w:w w:val="110"/>
          <w:sz w:val="18"/>
        </w:rPr>
        <w:t>pojasnili,  </w:t>
      </w:r>
      <w:r>
        <w:rPr>
          <w:w w:val="110"/>
          <w:sz w:val="19"/>
        </w:rPr>
        <w:t>da  je  ta  stvar  </w:t>
      </w:r>
      <w:r>
        <w:rPr>
          <w:b/>
          <w:w w:val="110"/>
          <w:sz w:val="18"/>
        </w:rPr>
        <w:t>kleveta  </w:t>
      </w:r>
      <w:r>
        <w:rPr>
          <w:w w:val="110"/>
          <w:sz w:val="19"/>
        </w:rPr>
        <w:t>Dražinih </w:t>
      </w:r>
      <w:r>
        <w:rPr>
          <w:b/>
          <w:w w:val="110"/>
          <w:sz w:val="18"/>
        </w:rPr>
        <w:t>pristašev </w:t>
      </w:r>
      <w:r>
        <w:rPr>
          <w:w w:val="110"/>
          <w:sz w:val="19"/>
        </w:rPr>
        <w:t>in londonske vlade, ki se </w:t>
      </w:r>
      <w:r>
        <w:rPr>
          <w:b/>
          <w:w w:val="110"/>
          <w:sz w:val="18"/>
        </w:rPr>
        <w:t>trudijo, </w:t>
      </w:r>
      <w:r>
        <w:rPr>
          <w:w w:val="110"/>
          <w:sz w:val="19"/>
        </w:rPr>
        <w:t>da bi s </w:t>
      </w:r>
      <w:r>
        <w:rPr>
          <w:b/>
          <w:w w:val="110"/>
          <w:sz w:val="18"/>
        </w:rPr>
        <w:t>podlimi </w:t>
      </w:r>
      <w:r>
        <w:rPr>
          <w:w w:val="110"/>
          <w:sz w:val="19"/>
        </w:rPr>
        <w:t>lažmi oklevetali našo Partijo </w:t>
      </w:r>
      <w:r>
        <w:rPr>
          <w:b/>
          <w:w w:val="110"/>
          <w:sz w:val="18"/>
        </w:rPr>
        <w:t>pred </w:t>
      </w:r>
      <w:r>
        <w:rPr>
          <w:w w:val="110"/>
          <w:sz w:val="19"/>
        </w:rPr>
        <w:t>Dedom in</w:t>
      </w:r>
      <w:r>
        <w:rPr>
          <w:spacing w:val="-16"/>
          <w:w w:val="110"/>
          <w:sz w:val="19"/>
        </w:rPr>
        <w:t> </w:t>
      </w:r>
      <w:r>
        <w:rPr>
          <w:spacing w:val="3"/>
          <w:w w:val="110"/>
          <w:sz w:val="19"/>
        </w:rPr>
        <w:t>ZSSR.«</w:t>
      </w:r>
      <w:r>
        <w:rPr>
          <w:spacing w:val="3"/>
          <w:w w:val="110"/>
          <w:position w:val="6"/>
          <w:sz w:val="11"/>
        </w:rPr>
        <w:t>1 </w:t>
      </w:r>
      <w:r>
        <w:rPr>
          <w:w w:val="110"/>
          <w:position w:val="6"/>
          <w:sz w:val="11"/>
        </w:rPr>
        <w:t>01</w:t>
      </w:r>
    </w:p>
    <w:p>
      <w:pPr>
        <w:spacing w:line="235" w:lineRule="auto" w:before="30"/>
        <w:ind w:left="119" w:right="726" w:firstLine="385"/>
        <w:jc w:val="both"/>
        <w:rPr>
          <w:sz w:val="10"/>
        </w:rPr>
      </w:pPr>
      <w:r>
        <w:rPr>
          <w:w w:val="115"/>
          <w:sz w:val="19"/>
        </w:rPr>
        <w:t>Miloš Stare-Prikazen je 4. julija 1942 obširno poročal o partizanskih </w:t>
      </w:r>
      <w:r>
        <w:rPr>
          <w:b/>
          <w:w w:val="115"/>
          <w:sz w:val="18"/>
        </w:rPr>
        <w:t>akcijah </w:t>
      </w:r>
      <w:r>
        <w:rPr>
          <w:w w:val="115"/>
          <w:sz w:val="19"/>
        </w:rPr>
        <w:t>in trdil, da </w:t>
      </w:r>
      <w:r>
        <w:rPr>
          <w:b/>
          <w:w w:val="115"/>
          <w:sz w:val="18"/>
        </w:rPr>
        <w:t>partizani </w:t>
      </w:r>
      <w:r>
        <w:rPr>
          <w:w w:val="115"/>
          <w:sz w:val="19"/>
        </w:rPr>
        <w:t>nasilno </w:t>
      </w:r>
      <w:r>
        <w:rPr>
          <w:b/>
          <w:w w:val="115"/>
          <w:sz w:val="18"/>
        </w:rPr>
        <w:t>mobilizirajo,  </w:t>
      </w:r>
      <w:r>
        <w:rPr>
          <w:w w:val="115"/>
          <w:sz w:val="19"/>
        </w:rPr>
        <w:t>oni  pa  so  svojim </w:t>
      </w:r>
      <w:r>
        <w:rPr>
          <w:b/>
          <w:w w:val="115"/>
          <w:sz w:val="18"/>
        </w:rPr>
        <w:t>ljudem </w:t>
      </w:r>
      <w:r>
        <w:rPr>
          <w:w w:val="115"/>
          <w:sz w:val="19"/>
        </w:rPr>
        <w:t>naročili, »da čas za gozdove še ni  </w:t>
      </w:r>
      <w:r>
        <w:rPr>
          <w:b/>
          <w:w w:val="115"/>
          <w:sz w:val="18"/>
        </w:rPr>
        <w:t>prišel«.  </w:t>
      </w:r>
      <w:r>
        <w:rPr>
          <w:w w:val="115"/>
          <w:sz w:val="19"/>
        </w:rPr>
        <w:t>Partizani  so  »zlasti divji na  Mihailovicevo  organizacijo,  ki  jo  </w:t>
      </w:r>
      <w:r>
        <w:rPr>
          <w:b/>
          <w:w w:val="115"/>
          <w:sz w:val="18"/>
        </w:rPr>
        <w:t>nazivajo  </w:t>
      </w:r>
      <w:r>
        <w:rPr>
          <w:w w:val="115"/>
          <w:sz w:val="19"/>
        </w:rPr>
        <w:t>bela  garda«.  Zato se za Slovensko zavezo »čudno </w:t>
      </w:r>
      <w:r>
        <w:rPr>
          <w:b/>
          <w:w w:val="115"/>
          <w:sz w:val="18"/>
        </w:rPr>
        <w:t>sliši, </w:t>
      </w:r>
      <w:r>
        <w:rPr>
          <w:w w:val="115"/>
          <w:sz w:val="19"/>
        </w:rPr>
        <w:t>če londonski radio direktno ali indirektno hvali </w:t>
      </w:r>
      <w:r>
        <w:rPr>
          <w:b/>
          <w:w w:val="115"/>
          <w:sz w:val="18"/>
        </w:rPr>
        <w:t>partizane </w:t>
      </w:r>
      <w:r>
        <w:rPr>
          <w:w w:val="115"/>
          <w:sz w:val="19"/>
        </w:rPr>
        <w:t>ali kakor koli </w:t>
      </w:r>
      <w:r>
        <w:rPr>
          <w:b/>
          <w:w w:val="115"/>
          <w:sz w:val="18"/>
        </w:rPr>
        <w:t>poziva </w:t>
      </w:r>
      <w:r>
        <w:rPr>
          <w:w w:val="115"/>
          <w:sz w:val="19"/>
        </w:rPr>
        <w:t>k </w:t>
      </w:r>
      <w:r>
        <w:rPr>
          <w:spacing w:val="3"/>
          <w:w w:val="115"/>
          <w:sz w:val="19"/>
        </w:rPr>
        <w:t>odporu.«</w:t>
      </w:r>
      <w:r>
        <w:rPr>
          <w:spacing w:val="3"/>
          <w:w w:val="115"/>
          <w:position w:val="6"/>
          <w:sz w:val="10"/>
        </w:rPr>
        <w:t>10</w:t>
      </w:r>
      <w:r>
        <w:rPr>
          <w:spacing w:val="14"/>
          <w:w w:val="115"/>
          <w:position w:val="6"/>
          <w:sz w:val="10"/>
        </w:rPr>
        <w:t> </w:t>
      </w:r>
      <w:r>
        <w:rPr>
          <w:w w:val="115"/>
          <w:position w:val="6"/>
          <w:sz w:val="10"/>
        </w:rPr>
        <w:t>2</w:t>
      </w:r>
    </w:p>
    <w:p>
      <w:pPr>
        <w:pStyle w:val="BodyText"/>
        <w:spacing w:line="235" w:lineRule="auto" w:before="43"/>
        <w:ind w:left="117" w:right="716" w:firstLine="391"/>
        <w:rPr>
          <w:sz w:val="10"/>
        </w:rPr>
      </w:pPr>
      <w:r>
        <w:rPr>
          <w:w w:val="110"/>
        </w:rPr>
        <w:t>Emigrantska vlada je</w:t>
      </w:r>
      <w:r>
        <w:rPr>
          <w:spacing w:val="52"/>
          <w:w w:val="110"/>
        </w:rPr>
        <w:t> </w:t>
      </w:r>
      <w:r>
        <w:rPr>
          <w:w w:val="110"/>
        </w:rPr>
        <w:t>že  18.  </w:t>
      </w:r>
      <w:r>
        <w:rPr>
          <w:b/>
          <w:w w:val="110"/>
          <w:sz w:val="18"/>
        </w:rPr>
        <w:t>julija  </w:t>
      </w:r>
      <w:r>
        <w:rPr>
          <w:w w:val="110"/>
        </w:rPr>
        <w:t>1942  </w:t>
      </w:r>
      <w:r>
        <w:rPr>
          <w:b/>
          <w:w w:val="110"/>
          <w:sz w:val="18"/>
        </w:rPr>
        <w:t>odgovorila,  </w:t>
      </w:r>
      <w:r>
        <w:rPr>
          <w:w w:val="110"/>
        </w:rPr>
        <w:t>da  se  »ruska borba visoko ceni ter se naši odnosi do Rusije</w:t>
      </w:r>
      <w:r>
        <w:rPr>
          <w:spacing w:val="52"/>
          <w:w w:val="110"/>
        </w:rPr>
        <w:t> </w:t>
      </w:r>
      <w:r>
        <w:rPr>
          <w:w w:val="110"/>
        </w:rPr>
        <w:t>gojijo  tudi  kar  se  tiče  notranje politike naše države - na podlagi popolne neodvisnosti. žrtve partizanov v </w:t>
      </w:r>
      <w:r>
        <w:rPr>
          <w:b/>
          <w:w w:val="110"/>
          <w:sz w:val="18"/>
        </w:rPr>
        <w:t>Jugoslaviji </w:t>
      </w:r>
      <w:r>
        <w:rPr>
          <w:w w:val="110"/>
        </w:rPr>
        <w:t>se ne </w:t>
      </w:r>
      <w:r>
        <w:rPr>
          <w:b/>
          <w:w w:val="110"/>
          <w:sz w:val="18"/>
        </w:rPr>
        <w:t>morejo omenjati  </w:t>
      </w:r>
      <w:r>
        <w:rPr>
          <w:w w:val="110"/>
        </w:rPr>
        <w:t>in  partizani  se  tudi  ne </w:t>
      </w:r>
      <w:r>
        <w:rPr>
          <w:b/>
          <w:w w:val="110"/>
          <w:sz w:val="18"/>
        </w:rPr>
        <w:t>morejo </w:t>
      </w:r>
      <w:r>
        <w:rPr>
          <w:w w:val="110"/>
        </w:rPr>
        <w:t>napadati, dokler je položaj tak, kot je danes.</w:t>
      </w:r>
      <w:r>
        <w:rPr>
          <w:spacing w:val="-17"/>
          <w:w w:val="110"/>
        </w:rPr>
        <w:t> </w:t>
      </w:r>
      <w:r>
        <w:rPr>
          <w:w w:val="110"/>
        </w:rPr>
        <w:t>«</w:t>
      </w:r>
      <w:r>
        <w:rPr>
          <w:w w:val="110"/>
          <w:position w:val="6"/>
          <w:sz w:val="10"/>
        </w:rPr>
        <w:t>102</w:t>
      </w:r>
    </w:p>
    <w:p>
      <w:pPr>
        <w:pStyle w:val="BodyText"/>
        <w:spacing w:line="235" w:lineRule="auto" w:before="36"/>
        <w:ind w:left="116" w:right="719" w:firstLine="387"/>
      </w:pPr>
      <w:r>
        <w:rPr/>
        <w:pict>
          <v:shape style="position:absolute;margin-left:19.187609pt;margin-top:101.781342pt;width:50.85pt;height:.1pt;mso-position-horizontal-relative:page;mso-position-vertical-relative:paragraph;z-index:-251101184;mso-wrap-distance-left:0;mso-wrap-distance-right:0" coordorigin="384,2036" coordsize="1017,0" path="m384,2036l1401,2036e" filled="false" stroked="true" strokeweight=".47921pt" strokecolor="#000000">
            <v:path arrowok="t"/>
            <v:stroke dashstyle="solid"/>
            <w10:wrap type="topAndBottom"/>
          </v:shape>
        </w:pict>
      </w:r>
      <w:r>
        <w:rPr>
          <w:w w:val="115"/>
        </w:rPr>
        <w:t>Konec julija ali v začetku </w:t>
      </w:r>
      <w:r>
        <w:rPr>
          <w:b/>
          <w:w w:val="115"/>
          <w:sz w:val="18"/>
        </w:rPr>
        <w:t>avgusta </w:t>
      </w:r>
      <w:r>
        <w:rPr>
          <w:w w:val="115"/>
        </w:rPr>
        <w:t>1942 so pooblaščenci klerofašistične Slovenske ljudske stranke in </w:t>
      </w:r>
      <w:r>
        <w:rPr>
          <w:b/>
          <w:w w:val="115"/>
          <w:sz w:val="18"/>
        </w:rPr>
        <w:t>Mihailovicevega </w:t>
      </w:r>
      <w:r>
        <w:rPr>
          <w:w w:val="115"/>
        </w:rPr>
        <w:t>štaba pod vodstvom  ma­ jorja Karla Novaka sklenili pismen sporazum s poveljstvom italijanskega XL armadnega zbora za sodelovanje belogardističnih enot s fašističnimi okupatorji v skupni  borbi  proti  slovenski  partizanski  vojski.  Sporazum te »posebne </w:t>
      </w:r>
      <w:r>
        <w:rPr>
          <w:b/>
          <w:w w:val="115"/>
          <w:sz w:val="18"/>
        </w:rPr>
        <w:t>ekipe« </w:t>
      </w:r>
      <w:r>
        <w:rPr>
          <w:w w:val="115"/>
        </w:rPr>
        <w:t>združene slovenske reakcije za »oportunistično politiko izvestnega sodelovanja z okupatorjem« so odobrile »vse  v  Slovenski zavezi zastopane grupe«. Nato pa je dobil dr. Albert  Kramer-Mernik nalogo, da na previden in licemerski način o tem poroča</w:t>
      </w:r>
      <w:r>
        <w:rPr>
          <w:spacing w:val="-30"/>
          <w:w w:val="115"/>
        </w:rPr>
        <w:t> </w:t>
      </w:r>
      <w:r>
        <w:rPr>
          <w:w w:val="115"/>
        </w:rPr>
        <w:t>kraljevi jugoslo-</w:t>
      </w:r>
    </w:p>
    <w:p>
      <w:pPr>
        <w:spacing w:line="170" w:lineRule="exact" w:before="46"/>
        <w:ind w:left="469" w:right="0" w:firstLine="0"/>
        <w:jc w:val="left"/>
        <w:rPr>
          <w:sz w:val="15"/>
        </w:rPr>
      </w:pPr>
      <w:r>
        <w:rPr>
          <w:w w:val="110"/>
          <w:sz w:val="11"/>
        </w:rPr>
        <w:t>99 </w:t>
      </w:r>
      <w:r>
        <w:rPr>
          <w:w w:val="110"/>
          <w:sz w:val="15"/>
        </w:rPr>
        <w:t>Prepi8i ali koncepti </w:t>
      </w:r>
      <w:r>
        <w:rPr>
          <w:w w:val="110"/>
          <w:sz w:val="15"/>
          <w:vertAlign w:val="subscript"/>
        </w:rPr>
        <w:t>JXl'OOČil</w:t>
      </w:r>
      <w:r>
        <w:rPr>
          <w:w w:val="110"/>
          <w:sz w:val="15"/>
          <w:vertAlign w:val="baseline"/>
        </w:rPr>
        <w:t> v arhivu Slovenske za,veze.</w:t>
      </w:r>
    </w:p>
    <w:p>
      <w:pPr>
        <w:spacing w:line="170" w:lineRule="exact" w:before="0"/>
        <w:ind w:left="399" w:right="0" w:firstLine="0"/>
        <w:jc w:val="left"/>
        <w:rPr>
          <w:sz w:val="15"/>
        </w:rPr>
      </w:pPr>
      <w:r>
        <w:rPr>
          <w:w w:val="110"/>
          <w:sz w:val="10"/>
        </w:rPr>
        <w:t>100 </w:t>
      </w:r>
      <w:r>
        <w:rPr>
          <w:w w:val="110"/>
          <w:sz w:val="15"/>
        </w:rPr>
        <w:t>Pra;v t,am.</w:t>
      </w:r>
    </w:p>
    <w:p>
      <w:pPr>
        <w:spacing w:before="0"/>
        <w:ind w:left="403" w:right="0" w:firstLine="0"/>
        <w:jc w:val="left"/>
        <w:rPr>
          <w:sz w:val="14"/>
        </w:rPr>
      </w:pPr>
      <w:r>
        <w:rPr>
          <w:w w:val="115"/>
          <w:sz w:val="11"/>
        </w:rPr>
        <w:t>101 </w:t>
      </w:r>
      <w:r>
        <w:rPr>
          <w:w w:val="115"/>
          <w:sz w:val="14"/>
        </w:rPr>
        <w:t>Arrhh CK </w:t>
      </w:r>
      <w:r>
        <w:rPr>
          <w:w w:val="120"/>
          <w:sz w:val="14"/>
        </w:rPr>
        <w:t>KPJ, </w:t>
      </w:r>
      <w:r>
        <w:rPr>
          <w:w w:val="115"/>
          <w:sz w:val="14"/>
        </w:rPr>
        <w:t>fasc. 17 - 567, </w:t>
      </w:r>
      <w:r>
        <w:rPr>
          <w:w w:val="115"/>
          <w:sz w:val="15"/>
        </w:rPr>
        <w:t>štev. </w:t>
      </w:r>
      <w:r>
        <w:rPr>
          <w:w w:val="115"/>
          <w:sz w:val="14"/>
        </w:rPr>
        <w:t>567.</w:t>
      </w:r>
    </w:p>
    <w:p>
      <w:pPr>
        <w:spacing w:before="0"/>
        <w:ind w:left="409" w:right="0" w:firstLine="0"/>
        <w:jc w:val="left"/>
        <w:rPr>
          <w:sz w:val="14"/>
        </w:rPr>
      </w:pPr>
      <w:r>
        <w:rPr>
          <w:w w:val="115"/>
          <w:sz w:val="10"/>
        </w:rPr>
        <w:t>102 </w:t>
      </w:r>
      <w:r>
        <w:rPr>
          <w:w w:val="115"/>
          <w:sz w:val="15"/>
        </w:rPr>
        <w:t>Arhiv </w:t>
      </w:r>
      <w:r>
        <w:rPr>
          <w:w w:val="115"/>
          <w:sz w:val="14"/>
        </w:rPr>
        <w:t>Sl-0ve&lt;nske legije.</w:t>
      </w:r>
    </w:p>
    <w:p>
      <w:pPr>
        <w:tabs>
          <w:tab w:pos="6560" w:val="right" w:leader="none"/>
        </w:tabs>
        <w:spacing w:before="125"/>
        <w:ind w:left="121" w:right="0" w:firstLine="0"/>
        <w:jc w:val="both"/>
        <w:rPr>
          <w:sz w:val="14"/>
        </w:rPr>
      </w:pPr>
      <w:r>
        <w:rPr>
          <w:w w:val="110"/>
          <w:sz w:val="15"/>
        </w:rPr>
        <w:t>Zlooln</w:t>
      </w:r>
      <w:r>
        <w:rPr>
          <w:spacing w:val="33"/>
          <w:w w:val="110"/>
          <w:sz w:val="15"/>
        </w:rPr>
        <w:t> </w:t>
      </w:r>
      <w:r>
        <w:rPr>
          <w:w w:val="110"/>
          <w:sz w:val="15"/>
        </w:rPr>
        <w:t>na&lt;l</w:t>
      </w:r>
      <w:r>
        <w:rPr>
          <w:spacing w:val="21"/>
          <w:w w:val="110"/>
          <w:sz w:val="15"/>
        </w:rPr>
        <w:t> </w:t>
      </w:r>
      <w:r>
        <w:rPr>
          <w:w w:val="110"/>
          <w:sz w:val="15"/>
        </w:rPr>
        <w:t>domovino</w:t>
        <w:tab/>
      </w:r>
      <w:r>
        <w:rPr>
          <w:w w:val="110"/>
          <w:sz w:val="14"/>
        </w:rPr>
        <w:t>14</w:t>
      </w:r>
    </w:p>
    <w:p>
      <w:pPr>
        <w:spacing w:after="0"/>
        <w:jc w:val="both"/>
        <w:rPr>
          <w:sz w:val="14"/>
        </w:rPr>
        <w:sectPr>
          <w:pgSz w:w="7900" w:h="12300"/>
          <w:pgMar w:top="60" w:bottom="280" w:left="260" w:right="120"/>
        </w:sectPr>
      </w:pPr>
    </w:p>
    <w:p>
      <w:pPr>
        <w:tabs>
          <w:tab w:pos="1854" w:val="left" w:leader="none"/>
        </w:tabs>
        <w:spacing w:before="73"/>
        <w:ind w:left="116" w:right="0" w:firstLine="0"/>
        <w:jc w:val="left"/>
        <w:rPr>
          <w:sz w:val="15"/>
        </w:rPr>
      </w:pPr>
      <w:r>
        <w:rPr/>
        <w:pict>
          <v:shape style="position:absolute;margin-left:47.008804pt;margin-top:18.592394pt;width:80.6pt;height:.1pt;mso-position-horizontal-relative:page;mso-position-vertical-relative:paragraph;z-index:-251099136;mso-wrap-distance-left:0;mso-wrap-distance-right:0" coordorigin="940,372" coordsize="1612,0" path="m940,372l2552,372e" filled="false" stroked="true" strokeweight=".239604pt" strokecolor="#000000">
            <v:path arrowok="t"/>
            <v:stroke dashstyle="solid"/>
            <w10:wrap type="topAndBottom"/>
          </v:shape>
        </w:pict>
      </w:r>
      <w:r>
        <w:rPr/>
        <w:pict>
          <v:shape style="position:absolute;margin-left:138.1483pt;margin-top:18.592394pt;width:98.85pt;height:.1pt;mso-position-horizontal-relative:page;mso-position-vertical-relative:paragraph;z-index:-251098112;mso-wrap-distance-left:0;mso-wrap-distance-right:0" coordorigin="2763,372" coordsize="1977,0" path="m2763,372l4739,372e" filled="false" stroked="true" strokeweight=".239604pt" strokecolor="#000000">
            <v:path arrowok="t"/>
            <v:stroke dashstyle="solid"/>
            <w10:wrap type="topAndBottom"/>
          </v:shape>
        </w:pict>
      </w:r>
      <w:r>
        <w:rPr/>
        <w:pict>
          <v:shape style="position:absolute;margin-left:245.597015pt;margin-top:18.592394pt;width:135.3pt;height:.1pt;mso-position-horizontal-relative:page;mso-position-vertical-relative:paragraph;z-index:-251097088;mso-wrap-distance-left:0;mso-wrap-distance-right:0" coordorigin="4912,372" coordsize="2706,0" path="m4912,372l7617,372e" filled="false" stroked="true" strokeweight=".239604pt" strokecolor="#000000">
            <v:path arrowok="t"/>
            <v:stroke dashstyle="solid"/>
            <w10:wrap type="topAndBottom"/>
          </v:shape>
        </w:pict>
      </w:r>
      <w:r>
        <w:rPr>
          <w:w w:val="110"/>
          <w:position w:val="4"/>
          <w:sz w:val="19"/>
        </w:rPr>
        <w:t>210</w:t>
        <w:tab/>
      </w:r>
      <w:r>
        <w:rPr>
          <w:w w:val="110"/>
          <w:sz w:val="15"/>
        </w:rPr>
        <w:t>ZAHOTA PROTI UPOR::-JEI\IU</w:t>
      </w:r>
      <w:r>
        <w:rPr>
          <w:spacing w:val="16"/>
          <w:w w:val="110"/>
          <w:sz w:val="15"/>
        </w:rPr>
        <w:t> </w:t>
      </w:r>
      <w:r>
        <w:rPr>
          <w:w w:val="110"/>
          <w:sz w:val="15"/>
        </w:rPr>
        <w:t>LJl7DSTVU</w:t>
      </w:r>
    </w:p>
    <w:p>
      <w:pPr>
        <w:pStyle w:val="BodyText"/>
        <w:spacing w:before="8"/>
        <w:jc w:val="left"/>
      </w:pPr>
    </w:p>
    <w:p>
      <w:pPr>
        <w:pStyle w:val="BodyText"/>
        <w:spacing w:line="232" w:lineRule="auto"/>
        <w:ind w:left="125" w:right="120" w:hanging="3"/>
      </w:pPr>
      <w:r>
        <w:rPr>
          <w:w w:val="110"/>
        </w:rPr>
        <w:t>vanski vladi v Londonu. To je storil z naslednjim »splošnim situacijskim poročilom z dne 23. avgusta« 1942:</w:t>
      </w:r>
    </w:p>
    <w:p>
      <w:pPr>
        <w:pStyle w:val="BodyText"/>
        <w:spacing w:line="235" w:lineRule="auto"/>
        <w:ind w:left="110" w:right="110" w:firstLine="401"/>
      </w:pPr>
      <w:r>
        <w:rPr>
          <w:w w:val="115"/>
        </w:rPr>
        <w:t>»Prilike v Ljubljanski pokrajini so se do skrajnosti zaostrile. Narod grozno trpi na eni strani pod terorjem partizanov, na drugi vsled mašče­ vanja </w:t>
      </w:r>
      <w:r>
        <w:rPr>
          <w:b/>
          <w:w w:val="115"/>
          <w:sz w:val="18"/>
        </w:rPr>
        <w:t>okupatorja. Prevladuje splošen obup. </w:t>
      </w:r>
      <w:r>
        <w:rPr>
          <w:rFonts w:ascii="Arial" w:hAnsi="Arial"/>
          <w:w w:val="115"/>
          <w:sz w:val="17"/>
        </w:rPr>
        <w:t>S </w:t>
      </w:r>
      <w:r>
        <w:rPr>
          <w:w w:val="115"/>
        </w:rPr>
        <w:t>strahom </w:t>
      </w:r>
      <w:r>
        <w:rPr>
          <w:b/>
          <w:w w:val="115"/>
          <w:sz w:val="18"/>
        </w:rPr>
        <w:t>pričakujejo ljudje nadaljnih dogodkov </w:t>
      </w:r>
      <w:r>
        <w:rPr>
          <w:w w:val="115"/>
        </w:rPr>
        <w:t>in se zlasti tudi bojijo </w:t>
      </w:r>
      <w:r>
        <w:rPr>
          <w:b/>
          <w:w w:val="115"/>
          <w:sz w:val="18"/>
        </w:rPr>
        <w:t>gospodarske </w:t>
      </w:r>
      <w:r>
        <w:rPr>
          <w:w w:val="115"/>
        </w:rPr>
        <w:t>in </w:t>
      </w:r>
      <w:r>
        <w:rPr>
          <w:b/>
          <w:w w:val="115"/>
          <w:sz w:val="18"/>
        </w:rPr>
        <w:t>prehranbene </w:t>
      </w:r>
      <w:r>
        <w:rPr>
          <w:w w:val="115"/>
        </w:rPr>
        <w:t>katastrofe po zimi. </w:t>
      </w:r>
      <w:r>
        <w:rPr>
          <w:b/>
          <w:w w:val="115"/>
          <w:sz w:val="18"/>
        </w:rPr>
        <w:t>Italijanske </w:t>
      </w:r>
      <w:r>
        <w:rPr>
          <w:w w:val="115"/>
        </w:rPr>
        <w:t>namere niso povsem </w:t>
      </w:r>
      <w:r>
        <w:rPr>
          <w:b/>
          <w:w w:val="115"/>
          <w:sz w:val="18"/>
        </w:rPr>
        <w:t>jasne. </w:t>
      </w:r>
      <w:r>
        <w:rPr>
          <w:w w:val="115"/>
        </w:rPr>
        <w:t>Včasih se zdi, kakor da </w:t>
      </w:r>
      <w:r>
        <w:rPr>
          <w:b/>
          <w:w w:val="115"/>
          <w:sz w:val="18"/>
        </w:rPr>
        <w:t>jim partizanski podvigi služijo </w:t>
      </w:r>
      <w:r>
        <w:rPr>
          <w:w w:val="115"/>
        </w:rPr>
        <w:t>kot  dobrodošel  pretekst  za </w:t>
      </w:r>
      <w:r>
        <w:rPr>
          <w:b/>
          <w:w w:val="115"/>
          <w:sz w:val="18"/>
        </w:rPr>
        <w:t>politiko uničevanja slovenskega </w:t>
      </w:r>
      <w:r>
        <w:rPr>
          <w:w w:val="115"/>
        </w:rPr>
        <w:t>elementa. Na deželi je ponekod pričela organizirana obrambna </w:t>
      </w:r>
      <w:r>
        <w:rPr>
          <w:b/>
          <w:w w:val="115"/>
          <w:sz w:val="18"/>
        </w:rPr>
        <w:t>akcija proti postopanju </w:t>
      </w:r>
      <w:r>
        <w:rPr>
          <w:w w:val="115"/>
        </w:rPr>
        <w:t>partizanov. V nekaj </w:t>
      </w:r>
      <w:r>
        <w:rPr>
          <w:b/>
          <w:w w:val="115"/>
          <w:sz w:val="18"/>
        </w:rPr>
        <w:t>krajih </w:t>
      </w:r>
      <w:r>
        <w:rPr>
          <w:w w:val="115"/>
        </w:rPr>
        <w:t>so se javili kmetje oblastem, zahtevali in dobili orožje in se sami branijo proti partizanskim oddelkom. Partizansko vodstvo je zgubilo  vsak smisel za realnost. Sedaj je proglasilo zakon, po katerem je celokupno premično premoženje vsakogar na razpolago njemu, ki ima pravico zahtevati od vsakega poedinca denar, dragocenosti, živila  itd.  Bojazen,  da  stojimo pred še težjimi dogodki, se stopnjuje z napovedmi z italijanske strani. Komandant italijanske vojske  v  Sloveniji  in  Dalmaciji  general  Roatta,  ki je te dni bil v Ljubljani, je škofu izjavil, da bodo Italijani, če bodo smatrali  za  potrebno,  ekrasirali  celo  pokrajino  in  </w:t>
      </w:r>
      <w:r>
        <w:rPr>
          <w:rFonts w:ascii="Arial" w:hAnsi="Arial"/>
          <w:w w:val="115"/>
          <w:sz w:val="17"/>
        </w:rPr>
        <w:t>je  </w:t>
      </w:r>
      <w:r>
        <w:rPr>
          <w:w w:val="115"/>
        </w:rPr>
        <w:t>tudi  naznačil,  da se ne čutijo več vezane glede pravic, ki so jih dali s konstitucijonalno uredbo Slovencem v kulturnem in gospodarskem</w:t>
      </w:r>
      <w:r>
        <w:rPr>
          <w:spacing w:val="27"/>
          <w:w w:val="115"/>
        </w:rPr>
        <w:t> </w:t>
      </w:r>
      <w:r>
        <w:rPr>
          <w:w w:val="115"/>
        </w:rPr>
        <w:t>pogledu.</w:t>
      </w:r>
    </w:p>
    <w:p>
      <w:pPr>
        <w:spacing w:line="237" w:lineRule="auto" w:before="0"/>
        <w:ind w:left="123" w:right="115" w:firstLine="388"/>
        <w:jc w:val="both"/>
        <w:rPr>
          <w:sz w:val="19"/>
        </w:rPr>
      </w:pPr>
      <w:r>
        <w:rPr>
          <w:w w:val="115"/>
          <w:sz w:val="19"/>
        </w:rPr>
        <w:t>V teh okolnostih se pojavlja </w:t>
      </w:r>
      <w:r>
        <w:rPr>
          <w:i/>
          <w:w w:val="115"/>
          <w:sz w:val="19"/>
        </w:rPr>
        <w:t>na vseh straneh  želja,  naj  </w:t>
      </w:r>
      <w:r>
        <w:rPr>
          <w:w w:val="115"/>
          <w:sz w:val="18"/>
        </w:rPr>
        <w:t>bi  </w:t>
      </w:r>
      <w:r>
        <w:rPr>
          <w:i/>
          <w:w w:val="115"/>
          <w:sz w:val="19"/>
        </w:rPr>
        <w:t>se  s </w:t>
      </w:r>
      <w:r>
        <w:rPr>
          <w:b/>
          <w:i/>
          <w:w w:val="115"/>
          <w:sz w:val="18"/>
        </w:rPr>
        <w:t>posebno  ekipo  inauguirala  oportunistična  politika  izvestnega  sodelovanja </w:t>
      </w:r>
      <w:r>
        <w:rPr>
          <w:i/>
          <w:w w:val="115"/>
          <w:sz w:val="19"/>
        </w:rPr>
        <w:t>z okupatorjem, češ </w:t>
      </w:r>
      <w:r>
        <w:rPr>
          <w:w w:val="115"/>
          <w:sz w:val="19"/>
        </w:rPr>
        <w:t>da je to edina možnost obvarovati narod pred naj­ hujšim in omogočiti neko dobo</w:t>
      </w:r>
      <w:r>
        <w:rPr>
          <w:spacing w:val="-22"/>
          <w:w w:val="115"/>
          <w:sz w:val="19"/>
        </w:rPr>
        <w:t> </w:t>
      </w:r>
      <w:r>
        <w:rPr>
          <w:w w:val="115"/>
          <w:sz w:val="19"/>
        </w:rPr>
        <w:t>oddiha.</w:t>
      </w:r>
    </w:p>
    <w:p>
      <w:pPr>
        <w:spacing w:line="235" w:lineRule="auto" w:before="0"/>
        <w:ind w:left="106" w:right="130" w:firstLine="407"/>
        <w:jc w:val="both"/>
        <w:rPr>
          <w:sz w:val="19"/>
        </w:rPr>
      </w:pPr>
      <w:r>
        <w:rPr>
          <w:i/>
          <w:w w:val="115"/>
          <w:sz w:val="19"/>
        </w:rPr>
        <w:t>Podobni nasvet se sporoča  tudi iz  strani  ministra  Mihailovica,  </w:t>
      </w:r>
      <w:r>
        <w:rPr>
          <w:w w:val="115"/>
          <w:sz w:val="19"/>
        </w:rPr>
        <w:t>ker so vojaški krogi mnenja, da v sedanjih okoliščinah  ni  mogoča  nobena širša in solidnejša organizacija naše vojske v Ljubljanski</w:t>
      </w:r>
      <w:r>
        <w:rPr>
          <w:spacing w:val="13"/>
          <w:w w:val="115"/>
          <w:sz w:val="19"/>
        </w:rPr>
        <w:t> </w:t>
      </w:r>
      <w:r>
        <w:rPr>
          <w:w w:val="115"/>
          <w:sz w:val="19"/>
        </w:rPr>
        <w:t>provinci.</w:t>
      </w:r>
    </w:p>
    <w:p>
      <w:pPr>
        <w:pStyle w:val="BodyText"/>
        <w:spacing w:line="235" w:lineRule="auto"/>
        <w:ind w:left="110" w:right="120" w:firstLine="396"/>
      </w:pPr>
      <w:r>
        <w:rPr>
          <w:w w:val="115"/>
        </w:rPr>
        <w:t>Težkoča obstoja v tem, da dosedaj še ni videti jasno, kdo bi mogel prevzeti nase odiozno vlogo odgovornosti za aktivistično politiko  in  da tudi ni še jasno, v koliko so Italijani sploh še voljni spuščati se v kakšne kompromisne aranžmane in ali niso še na stališču, da bi moglo neko sodelovanje biti le pod pogojem, da se sodelujoči popolnoma v naprej podvržejo njihovim željam in neznanim</w:t>
      </w:r>
      <w:r>
        <w:rPr>
          <w:spacing w:val="1"/>
          <w:w w:val="115"/>
        </w:rPr>
        <w:t> </w:t>
      </w:r>
      <w:r>
        <w:rPr>
          <w:w w:val="115"/>
        </w:rPr>
        <w:t>namenom.</w:t>
      </w:r>
    </w:p>
    <w:p>
      <w:pPr>
        <w:tabs>
          <w:tab w:pos="4506" w:val="left" w:leader="none"/>
        </w:tabs>
        <w:spacing w:line="235" w:lineRule="auto" w:before="0"/>
        <w:ind w:left="123" w:right="128" w:firstLine="373"/>
        <w:jc w:val="both"/>
        <w:rPr>
          <w:sz w:val="10"/>
        </w:rPr>
      </w:pPr>
      <w:r>
        <w:rPr>
          <w:w w:val="110"/>
          <w:sz w:val="19"/>
        </w:rPr>
        <w:t>Situacija je  še  nerazčiščena,  </w:t>
      </w:r>
      <w:r>
        <w:rPr>
          <w:i/>
          <w:w w:val="110"/>
          <w:sz w:val="19"/>
        </w:rPr>
        <w:t>vse  v  Slovenski</w:t>
      </w:r>
      <w:r>
        <w:rPr>
          <w:i/>
          <w:spacing w:val="52"/>
          <w:w w:val="110"/>
          <w:sz w:val="19"/>
        </w:rPr>
        <w:t> </w:t>
      </w:r>
      <w:r>
        <w:rPr>
          <w:i/>
          <w:w w:val="110"/>
          <w:sz w:val="19"/>
        </w:rPr>
        <w:t>zavezi  zastopane  grupe </w:t>
      </w:r>
      <w:r>
        <w:rPr>
          <w:i/>
          <w:w w:val="110"/>
          <w:sz w:val="19"/>
        </w:rPr>
        <w:t>pa so za to, da naj bi se preko kombinacije, ki </w:t>
      </w:r>
      <w:r>
        <w:rPr>
          <w:w w:val="110"/>
          <w:sz w:val="18"/>
        </w:rPr>
        <w:t>bi </w:t>
      </w:r>
      <w:r>
        <w:rPr>
          <w:i/>
          <w:w w:val="110"/>
          <w:sz w:val="19"/>
        </w:rPr>
        <w:t>Slovenske zaveze ne </w:t>
      </w:r>
      <w:r>
        <w:rPr>
          <w:i/>
          <w:w w:val="110"/>
          <w:sz w:val="19"/>
        </w:rPr>
        <w:t>kompromitirala, našel nek  i</w:t>
      </w:r>
      <w:r>
        <w:rPr>
          <w:i/>
          <w:spacing w:val="-5"/>
          <w:w w:val="110"/>
          <w:sz w:val="19"/>
        </w:rPr>
        <w:t> </w:t>
      </w:r>
      <w:r>
        <w:rPr>
          <w:i/>
          <w:w w:val="110"/>
          <w:sz w:val="19"/>
        </w:rPr>
        <w:t>zhod.«</w:t>
      </w:r>
      <w:r>
        <w:rPr>
          <w:i/>
          <w:spacing w:val="-4"/>
          <w:w w:val="110"/>
          <w:sz w:val="19"/>
        </w:rPr>
        <w:t> </w:t>
      </w:r>
      <w:r>
        <w:rPr>
          <w:i/>
          <w:w w:val="110"/>
          <w:position w:val="6"/>
          <w:sz w:val="10"/>
        </w:rPr>
        <w:t>103</w:t>
        <w:tab/>
      </w:r>
      <w:r>
        <w:rPr>
          <w:w w:val="110"/>
          <w:sz w:val="10"/>
        </w:rPr>
        <w:t>·</w:t>
      </w:r>
    </w:p>
    <w:p>
      <w:pPr>
        <w:pStyle w:val="BodyText"/>
        <w:ind w:left="113" w:right="119" w:firstLine="383"/>
      </w:pPr>
      <w:r>
        <w:rPr>
          <w:w w:val="115"/>
        </w:rPr>
        <w:t>Slovenska zaveza je odobrila to Kramerjevo poročilo in ga z nekaj nebistvenimi stilističnimi popravki 24. avgusta 1942  poslala  begunski vladi v</w:t>
      </w:r>
      <w:r>
        <w:rPr>
          <w:spacing w:val="27"/>
          <w:w w:val="115"/>
        </w:rPr>
        <w:t> </w:t>
      </w:r>
      <w:r>
        <w:rPr>
          <w:w w:val="115"/>
        </w:rPr>
        <w:t>London.</w:t>
      </w:r>
    </w:p>
    <w:p>
      <w:pPr>
        <w:pStyle w:val="BodyText"/>
        <w:spacing w:line="235" w:lineRule="auto"/>
        <w:ind w:left="109" w:right="118" w:firstLine="398"/>
        <w:rPr>
          <w:sz w:val="11"/>
        </w:rPr>
      </w:pPr>
      <w:r>
        <w:rPr>
          <w:w w:val="110"/>
        </w:rPr>
        <w:t>Tudi</w:t>
      </w:r>
      <w:r>
        <w:rPr>
          <w:spacing w:val="52"/>
          <w:w w:val="110"/>
        </w:rPr>
        <w:t> </w:t>
      </w:r>
      <w:r>
        <w:rPr>
          <w:w w:val="110"/>
        </w:rPr>
        <w:t>emigrantska  vlada  je  soglašala   s   temi   obvestili,   saj   so   bila le uresničenje starih zahtev  dr.  Mihe  Kreka:  </w:t>
      </w:r>
      <w:r>
        <w:rPr>
          <w:rFonts w:ascii="Arial" w:hAnsi="Arial"/>
          <w:w w:val="110"/>
          <w:sz w:val="16"/>
        </w:rPr>
        <w:t>»</w:t>
      </w:r>
      <w:r>
        <w:rPr>
          <w:w w:val="110"/>
        </w:rPr>
        <w:t>Varujte  se  vsake  needinosti in zatrite zlasti vsako partizanstvo!« Londonski reakcionarji so svojim prijateljem v Ljubljani odgovarjali, da »vedo, da je  položaj  doma  strašen, toda</w:t>
      </w:r>
      <w:r>
        <w:rPr>
          <w:spacing w:val="52"/>
          <w:w w:val="110"/>
        </w:rPr>
        <w:t> </w:t>
      </w:r>
      <w:r>
        <w:rPr>
          <w:w w:val="110"/>
        </w:rPr>
        <w:t>ne  morejo  pomagati.  Miha  (dr.  Krek  -   op.  S.  F.)  informira   vse naše  in  zaveznike«.</w:t>
      </w:r>
      <w:r>
        <w:rPr>
          <w:spacing w:val="52"/>
          <w:w w:val="110"/>
        </w:rPr>
        <w:t> </w:t>
      </w:r>
      <w:r>
        <w:rPr>
          <w:w w:val="110"/>
        </w:rPr>
        <w:t>Hkrati  so  jim  zabičali,   </w:t>
      </w:r>
      <w:r>
        <w:rPr>
          <w:b/>
          <w:w w:val="110"/>
          <w:sz w:val="18"/>
        </w:rPr>
        <w:t>naj   </w:t>
      </w:r>
      <w:r>
        <w:rPr>
          <w:w w:val="110"/>
        </w:rPr>
        <w:t>vse  stvari   urede   tako, da bodo navzlic sodelovanju z okupatorji »ostali brez madeža v očeh </w:t>
      </w:r>
      <w:r>
        <w:rPr>
          <w:w w:val="110"/>
          <w:u w:val="thick"/>
        </w:rPr>
        <w:t>zaveznikov </w:t>
      </w:r>
      <w:r>
        <w:rPr>
          <w:spacing w:val="4"/>
          <w:w w:val="110"/>
          <w:u w:val="thick"/>
        </w:rPr>
        <w:t>«.</w:t>
      </w:r>
      <w:r>
        <w:rPr>
          <w:spacing w:val="4"/>
          <w:w w:val="110"/>
          <w:position w:val="6"/>
          <w:sz w:val="11"/>
          <w:u w:val="thick"/>
        </w:rPr>
        <w:t>1</w:t>
      </w:r>
      <w:r>
        <w:rPr>
          <w:spacing w:val="-20"/>
          <w:w w:val="110"/>
          <w:position w:val="6"/>
          <w:sz w:val="11"/>
          <w:u w:val="thick"/>
        </w:rPr>
        <w:t> </w:t>
      </w:r>
      <w:r>
        <w:rPr>
          <w:w w:val="110"/>
          <w:position w:val="6"/>
          <w:sz w:val="11"/>
          <w:u w:val="thick"/>
        </w:rPr>
        <w:t>04</w:t>
      </w:r>
    </w:p>
    <w:p>
      <w:pPr>
        <w:spacing w:before="71"/>
        <w:ind w:left="380" w:right="0" w:firstLine="0"/>
        <w:jc w:val="left"/>
        <w:rPr>
          <w:sz w:val="15"/>
        </w:rPr>
      </w:pPr>
      <w:r>
        <w:rPr>
          <w:w w:val="110"/>
          <w:sz w:val="11"/>
        </w:rPr>
        <w:t>103 </w:t>
      </w:r>
      <w:r>
        <w:rPr>
          <w:w w:val="110"/>
          <w:sz w:val="15"/>
        </w:rPr>
        <w:t>Rokopis s črniJ&lt;im s podpisom :'.\fern1k (Kramer), arhiv Slonnske zaveze.</w:t>
      </w:r>
    </w:p>
    <w:p>
      <w:pPr>
        <w:spacing w:before="0"/>
        <w:ind w:left="376" w:right="0" w:firstLine="0"/>
        <w:jc w:val="left"/>
        <w:rPr>
          <w:sz w:val="15"/>
        </w:rPr>
      </w:pPr>
      <w:r>
        <w:rPr>
          <w:w w:val="110"/>
          <w:sz w:val="11"/>
        </w:rPr>
        <w:t>10.1 </w:t>
      </w:r>
      <w:r>
        <w:rPr>
          <w:w w:val="110"/>
          <w:sz w:val="15"/>
        </w:rPr>
        <w:t>Prav tam, poročilo iz Londona 8. novembra 1942.</w:t>
      </w:r>
    </w:p>
    <w:p>
      <w:pPr>
        <w:spacing w:after="0"/>
        <w:jc w:val="left"/>
        <w:rPr>
          <w:sz w:val="15"/>
        </w:rPr>
        <w:sectPr>
          <w:pgSz w:w="7950" w:h="12340"/>
          <w:pgMar w:top="40" w:bottom="280" w:left="820" w:right="220"/>
        </w:sectPr>
      </w:pPr>
    </w:p>
    <w:p>
      <w:pPr>
        <w:tabs>
          <w:tab w:pos="6828" w:val="right" w:leader="none"/>
        </w:tabs>
        <w:spacing w:before="84"/>
        <w:ind w:left="2620" w:right="0" w:firstLine="0"/>
        <w:jc w:val="left"/>
        <w:rPr>
          <w:sz w:val="19"/>
        </w:rPr>
      </w:pPr>
      <w:r>
        <w:rPr/>
        <w:pict>
          <v:shape style="position:absolute;margin-left:18.228701pt;margin-top:19.642410pt;width:332.95pt;height:.1pt;mso-position-horizontal-relative:page;mso-position-vertical-relative:paragraph;z-index:-251096064;mso-wrap-distance-left:0;mso-wrap-distance-right:0" coordorigin="365,393" coordsize="6659,0" path="m365,393l7023,393e" filled="false" stroked="true" strokeweight=".239607pt" strokecolor="#000000">
            <v:path arrowok="t"/>
            <v:stroke dashstyle="solid"/>
            <w10:wrap type="topAndBottom"/>
          </v:shape>
        </w:pict>
      </w:r>
      <w:r>
        <w:rPr>
          <w:w w:val="120"/>
          <w:sz w:val="14"/>
        </w:rPr>
        <w:t>SLOVEXSKA</w:t>
      </w:r>
      <w:r>
        <w:rPr>
          <w:spacing w:val="30"/>
          <w:w w:val="120"/>
          <w:sz w:val="14"/>
        </w:rPr>
        <w:t> </w:t>
      </w:r>
      <w:r>
        <w:rPr>
          <w:w w:val="120"/>
          <w:sz w:val="14"/>
        </w:rPr>
        <w:t>ZAVEZA</w:t>
        <w:tab/>
      </w:r>
      <w:r>
        <w:rPr>
          <w:w w:val="120"/>
          <w:position w:val="5"/>
          <w:sz w:val="19"/>
        </w:rPr>
        <w:t>211</w:t>
      </w:r>
    </w:p>
    <w:p>
      <w:pPr>
        <w:pStyle w:val="BodyText"/>
        <w:spacing w:before="7"/>
        <w:jc w:val="left"/>
      </w:pPr>
    </w:p>
    <w:p>
      <w:pPr>
        <w:spacing w:line="249" w:lineRule="auto" w:before="1"/>
        <w:ind w:left="134" w:right="121" w:firstLine="386"/>
        <w:jc w:val="right"/>
        <w:rPr>
          <w:sz w:val="18"/>
        </w:rPr>
      </w:pPr>
      <w:r>
        <w:rPr>
          <w:w w:val="120"/>
          <w:sz w:val="18"/>
        </w:rPr>
        <w:t>Kljub zatrjevanju, da iz Londona ne morejo pomagati, so</w:t>
      </w:r>
      <w:r>
        <w:rPr>
          <w:spacing w:val="40"/>
          <w:w w:val="120"/>
          <w:sz w:val="18"/>
        </w:rPr>
        <w:t> </w:t>
      </w:r>
      <w:r>
        <w:rPr>
          <w:w w:val="120"/>
          <w:sz w:val="18"/>
        </w:rPr>
        <w:t>v</w:t>
      </w:r>
      <w:r>
        <w:rPr>
          <w:spacing w:val="50"/>
          <w:w w:val="120"/>
          <w:sz w:val="18"/>
        </w:rPr>
        <w:t> </w:t>
      </w:r>
      <w:r>
        <w:rPr>
          <w:w w:val="120"/>
          <w:sz w:val="18"/>
        </w:rPr>
        <w:t>resnici</w:t>
      </w:r>
      <w:r>
        <w:rPr>
          <w:w w:val="121"/>
          <w:sz w:val="18"/>
        </w:rPr>
        <w:t> </w:t>
      </w:r>
      <w:r>
        <w:rPr>
          <w:w w:val="120"/>
          <w:sz w:val="18"/>
        </w:rPr>
        <w:t>slovem:ki reakciji dajali veliko moralno in še</w:t>
      </w:r>
      <w:r>
        <w:rPr>
          <w:spacing w:val="9"/>
          <w:w w:val="120"/>
          <w:sz w:val="18"/>
        </w:rPr>
        <w:t> </w:t>
      </w:r>
      <w:r>
        <w:rPr>
          <w:w w:val="120"/>
          <w:sz w:val="18"/>
        </w:rPr>
        <w:t>večjo finančno </w:t>
      </w:r>
      <w:r>
        <w:rPr>
          <w:spacing w:val="16"/>
          <w:w w:val="120"/>
          <w:sz w:val="18"/>
        </w:rPr>
        <w:t> </w:t>
      </w:r>
      <w:r>
        <w:rPr>
          <w:w w:val="120"/>
          <w:sz w:val="18"/>
        </w:rPr>
        <w:t>podporo.</w:t>
      </w:r>
      <w:r>
        <w:rPr>
          <w:w w:val="117"/>
          <w:sz w:val="18"/>
        </w:rPr>
        <w:t> </w:t>
      </w:r>
      <w:r>
        <w:rPr>
          <w:w w:val="120"/>
          <w:sz w:val="18"/>
        </w:rPr>
        <w:t>Razen izdatne okupatorjeve pomoči so major Novak</w:t>
      </w:r>
      <w:r>
        <w:rPr>
          <w:spacing w:val="-19"/>
          <w:w w:val="120"/>
          <w:sz w:val="18"/>
        </w:rPr>
        <w:t> </w:t>
      </w:r>
      <w:r>
        <w:rPr>
          <w:w w:val="120"/>
          <w:sz w:val="18"/>
        </w:rPr>
        <w:t>in</w:t>
      </w:r>
      <w:r>
        <w:rPr>
          <w:spacing w:val="28"/>
          <w:w w:val="120"/>
          <w:sz w:val="18"/>
        </w:rPr>
        <w:t> </w:t>
      </w:r>
      <w:r>
        <w:rPr>
          <w:w w:val="120"/>
          <w:sz w:val="18"/>
        </w:rPr>
        <w:t>belogardistični</w:t>
      </w:r>
      <w:r>
        <w:rPr>
          <w:w w:val="123"/>
          <w:sz w:val="18"/>
        </w:rPr>
        <w:t> </w:t>
      </w:r>
      <w:r>
        <w:rPr>
          <w:w w:val="120"/>
          <w:sz w:val="18"/>
        </w:rPr>
        <w:t>voditelji potrebovali  še  mnogo  denarja  za</w:t>
      </w:r>
      <w:r>
        <w:rPr>
          <w:spacing w:val="4"/>
          <w:w w:val="120"/>
          <w:sz w:val="18"/>
        </w:rPr>
        <w:t> </w:t>
      </w:r>
      <w:r>
        <w:rPr>
          <w:w w:val="120"/>
          <w:sz w:val="18"/>
        </w:rPr>
        <w:t>organiziranje </w:t>
      </w:r>
      <w:r>
        <w:rPr>
          <w:spacing w:val="11"/>
          <w:w w:val="120"/>
          <w:sz w:val="18"/>
        </w:rPr>
        <w:t> </w:t>
      </w:r>
      <w:r>
        <w:rPr>
          <w:w w:val="120"/>
          <w:sz w:val="18"/>
        </w:rPr>
        <w:t>belogardističnih</w:t>
      </w:r>
      <w:r>
        <w:rPr>
          <w:w w:val="124"/>
          <w:sz w:val="18"/>
        </w:rPr>
        <w:t> </w:t>
      </w:r>
      <w:r>
        <w:rPr>
          <w:w w:val="120"/>
          <w:sz w:val="18"/>
        </w:rPr>
        <w:t>in   plavog;cirdističnih   oboroženih   oddelkov.   Emigrantska   vlada   je </w:t>
      </w:r>
      <w:r>
        <w:rPr>
          <w:spacing w:val="49"/>
          <w:w w:val="120"/>
          <w:sz w:val="18"/>
        </w:rPr>
        <w:t> </w:t>
      </w:r>
      <w:r>
        <w:rPr>
          <w:w w:val="120"/>
          <w:sz w:val="18"/>
        </w:rPr>
        <w:t>že</w:t>
      </w:r>
    </w:p>
    <w:p>
      <w:pPr>
        <w:spacing w:line="204" w:lineRule="exact" w:before="0"/>
        <w:ind w:left="0" w:right="153" w:firstLine="0"/>
        <w:jc w:val="right"/>
        <w:rPr>
          <w:sz w:val="18"/>
        </w:rPr>
      </w:pPr>
      <w:r>
        <w:rPr>
          <w:w w:val="115"/>
          <w:sz w:val="18"/>
        </w:rPr>
        <w:t>21.   maja  1942   po   londonskem   radiu  "pooblastila   g.  Dražo</w:t>
      </w:r>
      <w:r>
        <w:rPr>
          <w:spacing w:val="44"/>
          <w:w w:val="115"/>
          <w:sz w:val="18"/>
        </w:rPr>
        <w:t> </w:t>
      </w:r>
      <w:r>
        <w:rPr>
          <w:w w:val="115"/>
          <w:sz w:val="18"/>
        </w:rPr>
        <w:t>Mihailovica,</w:t>
      </w:r>
    </w:p>
    <w:p>
      <w:pPr>
        <w:spacing w:line="247" w:lineRule="auto" w:before="4"/>
        <w:ind w:left="131" w:right="138" w:hanging="25"/>
        <w:jc w:val="both"/>
        <w:rPr>
          <w:sz w:val="18"/>
        </w:rPr>
      </w:pPr>
      <w:r>
        <w:rPr>
          <w:w w:val="120"/>
          <w:sz w:val="18"/>
        </w:rPr>
        <w:t>.da si on in od njega pooblaščeni organi preskrbe pri jugoslovanskih državljanih vsa potrebna denarna sredstva in izdaja potrdila, na osnovi katerih bo jugoslovanska vlada vse te dajatve povrnila ... </w:t>
      </w:r>
      <w:r>
        <w:rPr>
          <w:rFonts w:ascii="Arial" w:hAnsi="Arial"/>
          <w:w w:val="120"/>
          <w:sz w:val="15"/>
        </w:rPr>
        <w:t>«</w:t>
      </w:r>
      <w:r>
        <w:rPr>
          <w:w w:val="120"/>
          <w:sz w:val="15"/>
          <w:vertAlign w:val="superscript"/>
        </w:rPr>
        <w:t>105</w:t>
      </w:r>
      <w:r>
        <w:rPr>
          <w:w w:val="120"/>
          <w:sz w:val="15"/>
          <w:vertAlign w:val="baseline"/>
        </w:rPr>
        <w:t> </w:t>
      </w:r>
      <w:r>
        <w:rPr>
          <w:w w:val="120"/>
          <w:sz w:val="18"/>
          <w:vertAlign w:val="baseline"/>
        </w:rPr>
        <w:t>Na  podlagi tega pooblastila so dr. ,Jože Basaj, Ivan Avsenek in profesor Bogomil  Remec  iz  klerikalne  Zadružne  zveze  dvignili  za  kvislinške  formacije </w:t>
      </w:r>
      <w:r>
        <w:rPr>
          <w:spacing w:val="18"/>
          <w:w w:val="120"/>
          <w:sz w:val="18"/>
          <w:vertAlign w:val="baseline"/>
        </w:rPr>
        <w:t> </w:t>
      </w:r>
      <w:r>
        <w:rPr>
          <w:w w:val="120"/>
          <w:sz w:val="18"/>
          <w:vertAlign w:val="baseline"/>
        </w:rPr>
        <w:t>le</w:t>
      </w:r>
    </w:p>
    <w:p>
      <w:pPr>
        <w:tabs>
          <w:tab w:pos="5249" w:val="left" w:leader="none"/>
        </w:tabs>
        <w:spacing w:before="2"/>
        <w:ind w:left="129" w:right="0" w:firstLine="0"/>
        <w:jc w:val="left"/>
        <w:rPr>
          <w:sz w:val="18"/>
        </w:rPr>
      </w:pPr>
      <w:r>
        <w:rPr/>
        <w:pict>
          <v:shape style="position:absolute;margin-left:261.015137pt;margin-top:3.968316pt;width:4.9pt;height:5.6pt;mso-position-horizontal-relative:page;mso-position-vertical-relative:paragraph;z-index:-269477888" type="#_x0000_t202" filled="false" stroked="false">
            <v:textbox inset="0,0,0,0">
              <w:txbxContent>
                <w:p>
                  <w:pPr>
                    <w:spacing w:line="112" w:lineRule="exact" w:before="0"/>
                    <w:ind w:left="0" w:right="0" w:firstLine="0"/>
                    <w:jc w:val="left"/>
                    <w:rPr>
                      <w:rFonts w:ascii="Arial"/>
                      <w:sz w:val="10"/>
                    </w:rPr>
                  </w:pPr>
                  <w:r>
                    <w:rPr>
                      <w:rFonts w:ascii="Arial"/>
                      <w:w w:val="65"/>
                      <w:sz w:val="10"/>
                    </w:rPr>
                    <w:t>DG</w:t>
                  </w:r>
                </w:p>
              </w:txbxContent>
            </v:textbox>
            <w10:wrap type="none"/>
          </v:shape>
        </w:pict>
      </w:r>
      <w:r>
        <w:rPr>
          <w:w w:val="125"/>
          <w:sz w:val="18"/>
        </w:rPr>
        <w:t>delno ugotovljen  znesek  milijon  osemdeset</w:t>
      </w:r>
      <w:r>
        <w:rPr>
          <w:spacing w:val="-30"/>
          <w:w w:val="125"/>
          <w:sz w:val="18"/>
        </w:rPr>
        <w:t> </w:t>
      </w:r>
      <w:r>
        <w:rPr>
          <w:w w:val="125"/>
          <w:sz w:val="18"/>
        </w:rPr>
        <w:t>tisoč</w:t>
      </w:r>
      <w:r>
        <w:rPr>
          <w:spacing w:val="15"/>
          <w:w w:val="125"/>
          <w:sz w:val="18"/>
        </w:rPr>
        <w:t> </w:t>
      </w:r>
      <w:r>
        <w:rPr>
          <w:spacing w:val="2"/>
          <w:w w:val="125"/>
          <w:sz w:val="18"/>
        </w:rPr>
        <w:t>lir.</w:t>
      </w:r>
      <w:r>
        <w:rPr>
          <w:rFonts w:ascii="Arial" w:hAnsi="Arial"/>
          <w:spacing w:val="2"/>
          <w:w w:val="125"/>
          <w:position w:val="6"/>
          <w:sz w:val="10"/>
        </w:rPr>
        <w:t>1</w:t>
        <w:tab/>
      </w:r>
      <w:r>
        <w:rPr>
          <w:w w:val="125"/>
          <w:sz w:val="18"/>
        </w:rPr>
        <w:t>Ljubljanska </w:t>
      </w:r>
      <w:r>
        <w:rPr>
          <w:spacing w:val="19"/>
          <w:w w:val="125"/>
          <w:sz w:val="18"/>
        </w:rPr>
        <w:t> </w:t>
      </w:r>
      <w:r>
        <w:rPr>
          <w:w w:val="125"/>
          <w:sz w:val="18"/>
        </w:rPr>
        <w:t>kre­</w:t>
      </w:r>
    </w:p>
    <w:p>
      <w:pPr>
        <w:spacing w:line="247" w:lineRule="auto" w:before="9"/>
        <w:ind w:left="111" w:right="138" w:firstLine="22"/>
        <w:jc w:val="both"/>
        <w:rPr>
          <w:sz w:val="18"/>
        </w:rPr>
      </w:pPr>
      <w:r>
        <w:rPr>
          <w:w w:val="115"/>
          <w:sz w:val="18"/>
        </w:rPr>
        <w:t>ditna banka  je  domačim  izdajalcem  podarila  nad  milijon  lir,  njena papirnica v Vevčah pa je belogardistom v Polju in  pri  Sv. Urhu  brezplačno dala  blago  za  uniforme,  jim  zastonj  dobavljala  gradbeni  material   in gradila  utrdbe.m  Tudi   drugi   denarni   zavodi,   tovarnarji   in   veletrgovci  so  z  velikimi  vsotami  finansirali  svojo  belo  in   plavo   vojsko.   Ta  denar  je s posebnim pooblastilom  vneto  zbiral  in  nato  beli  ter  plavi  gardi  dajal dr. Krsto Cazafura-Meglič, blagajnik Slovenske zaveze</w:t>
      </w:r>
      <w:r>
        <w:rPr>
          <w:spacing w:val="-37"/>
          <w:w w:val="115"/>
          <w:sz w:val="18"/>
        </w:rPr>
        <w:t> </w:t>
      </w:r>
      <w:r>
        <w:rPr>
          <w:w w:val="115"/>
          <w:sz w:val="18"/>
        </w:rPr>
        <w:t>.1''</w:t>
      </w:r>
      <w:r>
        <w:rPr>
          <w:w w:val="115"/>
          <w:position w:val="6"/>
          <w:sz w:val="11"/>
        </w:rPr>
        <w:t>7</w:t>
      </w:r>
      <w:r>
        <w:rPr>
          <w:w w:val="115"/>
          <w:sz w:val="18"/>
        </w:rPr>
        <w:t>a</w:t>
      </w:r>
    </w:p>
    <w:p>
      <w:pPr>
        <w:spacing w:line="247" w:lineRule="auto" w:before="12"/>
        <w:ind w:left="123" w:right="137" w:firstLine="393"/>
        <w:jc w:val="both"/>
        <w:rPr>
          <w:sz w:val="18"/>
        </w:rPr>
      </w:pPr>
      <w:r>
        <w:rPr>
          <w:w w:val="120"/>
          <w:sz w:val="18"/>
        </w:rPr>
        <w:t>A tudi begunska jugoslovanska vlada je bila radodarna pri  finansi­ ranju kvislinških oboroženih oddelkov v Sloveniji. Njen predsednik Slobodan Jovanovic je 15. junija 1942 brzojavil</w:t>
      </w:r>
      <w:r>
        <w:rPr>
          <w:spacing w:val="-17"/>
          <w:w w:val="120"/>
          <w:sz w:val="18"/>
        </w:rPr>
        <w:t> </w:t>
      </w:r>
      <w:r>
        <w:rPr>
          <w:w w:val="120"/>
          <w:sz w:val="18"/>
        </w:rPr>
        <w:t>Mihailovicu:</w:t>
      </w:r>
    </w:p>
    <w:p>
      <w:pPr>
        <w:spacing w:line="244" w:lineRule="auto" w:before="12"/>
        <w:ind w:left="129" w:right="150" w:firstLine="393"/>
        <w:jc w:val="both"/>
        <w:rPr>
          <w:sz w:val="10"/>
        </w:rPr>
      </w:pPr>
      <w:r>
        <w:rPr>
          <w:w w:val="120"/>
          <w:sz w:val="18"/>
        </w:rPr>
        <w:t>»Imam možnost, da vašim organom v Ljubljani in Splitu dostavim denar. Obvestite me, komu in koliko je treba poslati.«</w:t>
      </w:r>
      <w:r>
        <w:rPr>
          <w:w w:val="120"/>
          <w:position w:val="6"/>
          <w:sz w:val="10"/>
        </w:rPr>
        <w:t>108</w:t>
      </w:r>
    </w:p>
    <w:p>
      <w:pPr>
        <w:spacing w:before="5"/>
        <w:ind w:left="516" w:right="0" w:firstLine="0"/>
        <w:jc w:val="both"/>
        <w:rPr>
          <w:sz w:val="18"/>
        </w:rPr>
      </w:pPr>
      <w:r>
        <w:rPr>
          <w:w w:val="120"/>
          <w:sz w:val="18"/>
        </w:rPr>
        <w:t>Mihailovic mu je 27. junija 1942 odgovoril:</w:t>
      </w:r>
    </w:p>
    <w:p>
      <w:pPr>
        <w:spacing w:line="247" w:lineRule="auto" w:before="13"/>
        <w:ind w:left="119" w:right="151" w:firstLine="397"/>
        <w:jc w:val="both"/>
        <w:rPr>
          <w:sz w:val="10"/>
        </w:rPr>
      </w:pPr>
      <w:r>
        <w:rPr>
          <w:w w:val="120"/>
          <w:sz w:val="18"/>
        </w:rPr>
        <w:t>"Prosim, da denar v papirnatih italijanskih lirah po pet milijonov dostavite vojvodi Iliji Birčaninu (Trifunovic  op.  S.  F.)  v  Splitu  in majorju Karlu Novaku v Ljubljani. - General</w:t>
      </w:r>
      <w:r>
        <w:rPr>
          <w:spacing w:val="19"/>
          <w:w w:val="120"/>
          <w:sz w:val="18"/>
        </w:rPr>
        <w:t> </w:t>
      </w:r>
      <w:r>
        <w:rPr>
          <w:w w:val="120"/>
          <w:sz w:val="18"/>
        </w:rPr>
        <w:t>Mih ail ovic. </w:t>
      </w:r>
      <w:r>
        <w:rPr>
          <w:w w:val="115"/>
          <w:sz w:val="18"/>
        </w:rPr>
        <w:t>«</w:t>
      </w:r>
      <w:r>
        <w:rPr>
          <w:w w:val="115"/>
          <w:position w:val="7"/>
          <w:sz w:val="10"/>
        </w:rPr>
        <w:t>109</w:t>
      </w:r>
    </w:p>
    <w:p>
      <w:pPr>
        <w:spacing w:line="247" w:lineRule="auto" w:before="0"/>
        <w:ind w:left="130" w:right="147" w:firstLine="376"/>
        <w:jc w:val="both"/>
        <w:rPr>
          <w:sz w:val="18"/>
        </w:rPr>
      </w:pPr>
      <w:r>
        <w:rPr>
          <w:w w:val="115"/>
          <w:sz w:val="18"/>
        </w:rPr>
        <w:t>Slobodan  Jovanovic  je  19.  septembra  1942  Mihailovicu  sporočil,   da je vlada preko Berna  že  poslala  milijon  švicarskih  frankov.11°  Mihailovic pa je takoj zaprosil še za novo</w:t>
      </w:r>
      <w:r>
        <w:rPr>
          <w:spacing w:val="5"/>
          <w:w w:val="115"/>
          <w:sz w:val="18"/>
        </w:rPr>
        <w:t> </w:t>
      </w:r>
      <w:r>
        <w:rPr>
          <w:w w:val="115"/>
          <w:sz w:val="18"/>
        </w:rPr>
        <w:t>vsoto:</w:t>
      </w:r>
    </w:p>
    <w:p>
      <w:pPr>
        <w:spacing w:line="249" w:lineRule="auto" w:before="1"/>
        <w:ind w:left="123" w:right="149" w:firstLine="394"/>
        <w:jc w:val="both"/>
        <w:rPr>
          <w:sz w:val="10"/>
        </w:rPr>
      </w:pPr>
      <w:r>
        <w:rPr>
          <w:w w:val="120"/>
          <w:sz w:val="18"/>
        </w:rPr>
        <w:t>»Predsedniku   jugoslovanske   vlade.  -   Prosim,  da  naši  organizaciji v  Sloveniji  pošljete   preko   Švice   pet   milijonov   lir   ali   enako   vsoto v dolarjih. Naslov: Frančiškanska 10. Geslo: Prinašam sir iz Obrenov.ca. Odgovor: Potem deset dinarjev. Prosim, da to čimprej pošljete in me obvestite zaradi zadolžitve. - General</w:t>
      </w:r>
      <w:r>
        <w:rPr>
          <w:spacing w:val="35"/>
          <w:w w:val="120"/>
          <w:sz w:val="18"/>
        </w:rPr>
        <w:t> </w:t>
      </w:r>
      <w:r>
        <w:rPr>
          <w:w w:val="120"/>
          <w:sz w:val="18"/>
        </w:rPr>
        <w:t>Mihailovic.«</w:t>
      </w:r>
      <w:r>
        <w:rPr>
          <w:w w:val="120"/>
          <w:position w:val="7"/>
          <w:sz w:val="10"/>
        </w:rPr>
        <w:t>111</w:t>
      </w:r>
    </w:p>
    <w:p>
      <w:pPr>
        <w:spacing w:line="249" w:lineRule="auto" w:before="0"/>
        <w:ind w:left="119" w:right="138" w:firstLine="392"/>
        <w:jc w:val="both"/>
        <w:rPr>
          <w:sz w:val="18"/>
        </w:rPr>
      </w:pPr>
      <w:r>
        <w:rPr>
          <w:w w:val="120"/>
          <w:sz w:val="18"/>
        </w:rPr>
        <w:t>V Frančiškanski ulici štev. 10 je imel svojo pisarno advokat dr. Ce­ lestin Jelenc.</w:t>
      </w:r>
    </w:p>
    <w:p>
      <w:pPr>
        <w:spacing w:line="247" w:lineRule="auto" w:before="0"/>
        <w:ind w:left="128" w:right="150" w:firstLine="380"/>
        <w:jc w:val="both"/>
        <w:rPr>
          <w:sz w:val="18"/>
        </w:rPr>
      </w:pPr>
      <w:r>
        <w:rPr/>
        <w:pict>
          <v:shape style="position:absolute;margin-left:16.309893pt;margin-top:46.499958pt;width:51.85pt;height:.1pt;mso-position-horizontal-relative:page;mso-position-vertical-relative:paragraph;z-index:-251095040;mso-wrap-distance-left:0;mso-wrap-distance-right:0" coordorigin="326,930" coordsize="1037,0" path="m326,930l1362,930e" filled="false" stroked="true" strokeweight=".239607pt" strokecolor="#000000">
            <v:path arrowok="t"/>
            <v:stroke dashstyle="solid"/>
            <w10:wrap type="topAndBottom"/>
          </v:shape>
        </w:pict>
      </w:r>
      <w:r>
        <w:rPr>
          <w:w w:val="120"/>
          <w:sz w:val="18"/>
        </w:rPr>
        <w:t>T(akor je Mihailovic skrbel za svojega majorja Novaka,  tako  je  bil tudi dr.  Miha  Krek  dober  priprošnjik  za  svoje  belogardistične  prijatelje v Ljubljani. Dr. Krek, podpredsednik ministrskega sveta in gradbeni minister, je 23. julija 1942 pisal Slobodanu Jovanovicu,</w:t>
      </w:r>
      <w:r>
        <w:rPr>
          <w:spacing w:val="-10"/>
          <w:w w:val="120"/>
          <w:sz w:val="18"/>
        </w:rPr>
        <w:t> </w:t>
      </w:r>
      <w:r>
        <w:rPr>
          <w:w w:val="120"/>
          <w:sz w:val="18"/>
        </w:rPr>
        <w:t>predsedniku</w:t>
      </w:r>
    </w:p>
    <w:p>
      <w:pPr>
        <w:spacing w:before="47"/>
        <w:ind w:left="406" w:right="0" w:firstLine="0"/>
        <w:jc w:val="left"/>
        <w:rPr>
          <w:sz w:val="13"/>
        </w:rPr>
      </w:pPr>
      <w:r>
        <w:rPr>
          <w:w w:val="120"/>
          <w:sz w:val="10"/>
        </w:rPr>
        <w:t>105 </w:t>
      </w:r>
      <w:r>
        <w:rPr>
          <w:w w:val="120"/>
          <w:sz w:val="14"/>
        </w:rPr>
        <w:t>))Svobodna Slovenija«, </w:t>
      </w:r>
      <w:r>
        <w:rPr>
          <w:w w:val="120"/>
          <w:sz w:val="13"/>
        </w:rPr>
        <w:t>8. </w:t>
      </w:r>
      <w:r>
        <w:rPr>
          <w:w w:val="120"/>
          <w:sz w:val="14"/>
        </w:rPr>
        <w:t>junija </w:t>
      </w:r>
      <w:r>
        <w:rPr>
          <w:w w:val="120"/>
          <w:sz w:val="13"/>
        </w:rPr>
        <w:t>rn42, </w:t>
      </w:r>
      <w:r>
        <w:rPr>
          <w:rFonts w:ascii="Arial" w:hAnsi="Arial"/>
          <w:w w:val="120"/>
          <w:sz w:val="14"/>
        </w:rPr>
        <w:t>št. </w:t>
      </w:r>
      <w:r>
        <w:rPr>
          <w:w w:val="120"/>
          <w:sz w:val="13"/>
        </w:rPr>
        <w:t>13.</w:t>
      </w:r>
    </w:p>
    <w:p>
      <w:pPr>
        <w:spacing w:before="17"/>
        <w:ind w:left="402" w:right="0" w:firstLine="0"/>
        <w:jc w:val="left"/>
        <w:rPr>
          <w:sz w:val="14"/>
        </w:rPr>
      </w:pPr>
      <w:r>
        <w:rPr>
          <w:rFonts w:ascii="Arial" w:hAnsi="Arial"/>
          <w:w w:val="115"/>
          <w:sz w:val="10"/>
        </w:rPr>
        <w:t>106 </w:t>
      </w:r>
      <w:r>
        <w:rPr>
          <w:w w:val="115"/>
          <w:sz w:val="14"/>
        </w:rPr>
        <w:t>Vojaško sodišče Ljubljanske-ga v-0jnega področja, Sod. 1442/15/19.</w:t>
      </w:r>
    </w:p>
    <w:p>
      <w:pPr>
        <w:spacing w:before="6"/>
        <w:ind w:left="396" w:right="0" w:firstLine="0"/>
        <w:jc w:val="left"/>
        <w:rPr>
          <w:sz w:val="14"/>
        </w:rPr>
      </w:pPr>
      <w:r>
        <w:rPr>
          <w:w w:val="115"/>
          <w:sz w:val="10"/>
        </w:rPr>
        <w:t>101 </w:t>
      </w:r>
      <w:r>
        <w:rPr>
          <w:w w:val="115"/>
          <w:sz w:val="14"/>
        </w:rPr>
        <w:t>Prav tam, Sod. 1475/45/67.</w:t>
      </w:r>
    </w:p>
    <w:p>
      <w:pPr>
        <w:spacing w:before="7"/>
        <w:ind w:left="393" w:right="0" w:firstLine="0"/>
        <w:jc w:val="left"/>
        <w:rPr>
          <w:sz w:val="13"/>
        </w:rPr>
      </w:pPr>
      <w:r>
        <w:rPr>
          <w:w w:val="120"/>
          <w:sz w:val="13"/>
        </w:rPr>
        <w:t>107a Arhiv ja,v. tož. </w:t>
      </w:r>
      <w:r>
        <w:rPr>
          <w:w w:val="120"/>
          <w:sz w:val="14"/>
        </w:rPr>
        <w:t>LHS. štev. </w:t>
      </w:r>
      <w:r>
        <w:rPr>
          <w:w w:val="120"/>
          <w:sz w:val="13"/>
        </w:rPr>
        <w:t>1776,</w:t>
      </w:r>
    </w:p>
    <w:p>
      <w:pPr>
        <w:spacing w:line="170" w:lineRule="exact" w:before="7"/>
        <w:ind w:left="386" w:right="0" w:firstLine="0"/>
        <w:jc w:val="left"/>
        <w:rPr>
          <w:sz w:val="15"/>
        </w:rPr>
      </w:pPr>
      <w:r>
        <w:rPr>
          <w:w w:val="115"/>
          <w:sz w:val="11"/>
        </w:rPr>
        <w:t>108 </w:t>
      </w:r>
      <w:r>
        <w:rPr>
          <w:w w:val="115"/>
          <w:sz w:val="14"/>
        </w:rPr>
        <w:t>JJVK (depeša </w:t>
      </w:r>
      <w:r>
        <w:rPr>
          <w:w w:val="115"/>
          <w:sz w:val="15"/>
        </w:rPr>
        <w:t>vo,jnega ,kabineta) </w:t>
      </w:r>
      <w:r>
        <w:rPr>
          <w:w w:val="115"/>
          <w:sz w:val="14"/>
        </w:rPr>
        <w:t>br. </w:t>
      </w:r>
      <w:r>
        <w:rPr>
          <w:w w:val="115"/>
          <w:sz w:val="15"/>
        </w:rPr>
        <w:t>36; </w:t>
      </w:r>
      <w:r>
        <w:rPr>
          <w:w w:val="115"/>
          <w:sz w:val="14"/>
        </w:rPr>
        <w:t>:Mihailovi,čev </w:t>
      </w:r>
      <w:r>
        <w:rPr>
          <w:w w:val="115"/>
          <w:sz w:val="15"/>
        </w:rPr>
        <w:t>proces, sten. zapisnik</w:t>
      </w:r>
    </w:p>
    <w:p>
      <w:pPr>
        <w:pStyle w:val="ListParagraph"/>
        <w:numPr>
          <w:ilvl w:val="0"/>
          <w:numId w:val="33"/>
        </w:numPr>
        <w:tabs>
          <w:tab w:pos="321" w:val="left" w:leader="none"/>
        </w:tabs>
        <w:spacing w:line="170" w:lineRule="exact" w:before="0" w:after="0"/>
        <w:ind w:left="320" w:right="0" w:hanging="201"/>
        <w:jc w:val="left"/>
        <w:rPr>
          <w:sz w:val="13"/>
        </w:rPr>
      </w:pPr>
      <w:r>
        <w:rPr>
          <w:w w:val="130"/>
          <w:sz w:val="13"/>
        </w:rPr>
        <w:t>VII. </w:t>
      </w:r>
      <w:r>
        <w:rPr>
          <w:w w:val="110"/>
          <w:sz w:val="13"/>
        </w:rPr>
        <w:t>JH4fi, </w:t>
      </w:r>
      <w:r>
        <w:rPr>
          <w:w w:val="130"/>
          <w:sz w:val="15"/>
        </w:rPr>
        <w:t>str.</w:t>
      </w:r>
      <w:r>
        <w:rPr>
          <w:spacing w:val="42"/>
          <w:w w:val="130"/>
          <w:sz w:val="15"/>
        </w:rPr>
        <w:t> </w:t>
      </w:r>
      <w:r>
        <w:rPr>
          <w:w w:val="110"/>
          <w:sz w:val="13"/>
        </w:rPr>
        <w:t>24.</w:t>
      </w:r>
    </w:p>
    <w:p>
      <w:pPr>
        <w:spacing w:before="9"/>
        <w:ind w:left="405" w:right="0" w:firstLine="0"/>
        <w:jc w:val="left"/>
        <w:rPr>
          <w:sz w:val="14"/>
        </w:rPr>
      </w:pPr>
      <w:r>
        <w:rPr>
          <w:w w:val="115"/>
          <w:sz w:val="11"/>
        </w:rPr>
        <w:t>100 </w:t>
      </w:r>
      <w:r>
        <w:rPr>
          <w:w w:val="115"/>
          <w:sz w:val="14"/>
        </w:rPr>
        <w:t>DVK hr. </w:t>
      </w:r>
      <w:r>
        <w:rPr>
          <w:w w:val="115"/>
          <w:sz w:val="13"/>
        </w:rPr>
        <w:t>154, </w:t>
      </w:r>
      <w:r>
        <w:rPr>
          <w:w w:val="115"/>
          <w:sz w:val="14"/>
        </w:rPr>
        <w:t>depeša br. </w:t>
      </w:r>
      <w:r>
        <w:rPr>
          <w:w w:val="115"/>
          <w:sz w:val="13"/>
        </w:rPr>
        <w:t>226; </w:t>
      </w:r>
      <w:r>
        <w:rPr>
          <w:w w:val="115"/>
          <w:sz w:val="14"/>
        </w:rPr>
        <w:t>_prav tam.</w:t>
      </w:r>
    </w:p>
    <w:p>
      <w:pPr>
        <w:spacing w:line="160" w:lineRule="exact" w:before="7"/>
        <w:ind w:left="402" w:right="0" w:firstLine="0"/>
        <w:jc w:val="left"/>
        <w:rPr>
          <w:sz w:val="14"/>
        </w:rPr>
      </w:pPr>
      <w:r>
        <w:rPr>
          <w:rFonts w:ascii="Arial" w:hAnsi="Arial"/>
          <w:w w:val="115"/>
          <w:sz w:val="10"/>
        </w:rPr>
        <w:t>110 </w:t>
      </w:r>
      <w:r>
        <w:rPr>
          <w:w w:val="115"/>
          <w:sz w:val="14"/>
        </w:rPr>
        <w:t>DVK </w:t>
      </w:r>
      <w:r>
        <w:rPr>
          <w:w w:val="115"/>
          <w:sz w:val="13"/>
        </w:rPr>
        <w:t>br. 115; </w:t>
      </w:r>
      <w:r>
        <w:rPr>
          <w:w w:val="115"/>
          <w:sz w:val="14"/>
        </w:rPr>
        <w:t>prav •tam, </w:t>
      </w:r>
      <w:r>
        <w:rPr>
          <w:w w:val="115"/>
          <w:sz w:val="13"/>
        </w:rPr>
        <w:t>s,!,r. </w:t>
      </w:r>
      <w:r>
        <w:rPr>
          <w:w w:val="115"/>
          <w:sz w:val="14"/>
        </w:rPr>
        <w:t>25.</w:t>
      </w:r>
    </w:p>
    <w:p>
      <w:pPr>
        <w:spacing w:line="183" w:lineRule="exact" w:before="0"/>
        <w:ind w:left="397" w:right="0" w:firstLine="0"/>
        <w:jc w:val="left"/>
        <w:rPr>
          <w:sz w:val="14"/>
        </w:rPr>
      </w:pPr>
      <w:r>
        <w:rPr>
          <w:rFonts w:ascii="Arial" w:hAnsi="Arial"/>
          <w:w w:val="120"/>
          <w:sz w:val="10"/>
        </w:rPr>
        <w:t>111 </w:t>
      </w:r>
      <w:r>
        <w:rPr>
          <w:w w:val="120"/>
          <w:sz w:val="14"/>
        </w:rPr>
        <w:t>DVK br. 157, Miha,iloviceva cfopeila </w:t>
      </w:r>
      <w:r>
        <w:rPr>
          <w:w w:val="120"/>
          <w:sz w:val="16"/>
        </w:rPr>
        <w:t>št. </w:t>
      </w:r>
      <w:r>
        <w:rPr>
          <w:w w:val="120"/>
          <w:sz w:val="14"/>
        </w:rPr>
        <w:t>133; prav tam, str. 26.</w:t>
      </w:r>
    </w:p>
    <w:p>
      <w:pPr>
        <w:spacing w:after="0" w:line="183" w:lineRule="exact"/>
        <w:jc w:val="left"/>
        <w:rPr>
          <w:sz w:val="14"/>
        </w:rPr>
        <w:sectPr>
          <w:pgSz w:w="7820" w:h="12240"/>
          <w:pgMar w:top="0" w:bottom="280" w:left="220" w:right="660"/>
        </w:sectPr>
      </w:pPr>
    </w:p>
    <w:p>
      <w:pPr>
        <w:tabs>
          <w:tab w:pos="1859" w:val="left" w:leader="none"/>
        </w:tabs>
        <w:spacing w:before="89"/>
        <w:ind w:left="107" w:right="0" w:firstLine="0"/>
        <w:jc w:val="left"/>
        <w:rPr>
          <w:sz w:val="14"/>
        </w:rPr>
      </w:pPr>
      <w:r>
        <w:rPr/>
        <w:pict>
          <v:shape style="position:absolute;margin-left:47.009651pt;margin-top:19.045908pt;width:108.45pt;height:.1pt;mso-position-horizontal-relative:page;mso-position-vertical-relative:paragraph;z-index:-251092992;mso-wrap-distance-left:0;mso-wrap-distance-right:0" coordorigin="940,381" coordsize="2169,0" path="m940,381l3108,381e" filled="false" stroked="true" strokeweight=".239606pt" strokecolor="#000000">
            <v:path arrowok="t"/>
            <v:stroke dashstyle="solid"/>
            <w10:wrap type="topAndBottom"/>
          </v:shape>
        </w:pict>
      </w:r>
      <w:r>
        <w:rPr/>
        <w:pict>
          <v:shape style="position:absolute;margin-left:163.094696pt;margin-top:19.285511pt;width:80.6pt;height:.1pt;mso-position-horizontal-relative:page;mso-position-vertical-relative:paragraph;z-index:-251091968;mso-wrap-distance-left:0;mso-wrap-distance-right:0" coordorigin="3262,386" coordsize="1612,0" path="m3262,386l4874,386e" filled="false" stroked="true" strokeweight=".239606pt" strokecolor="#000000">
            <v:path arrowok="t"/>
            <v:stroke dashstyle="solid"/>
            <w10:wrap type="topAndBottom"/>
          </v:shape>
        </w:pict>
      </w:r>
      <w:r>
        <w:rPr/>
        <w:pict>
          <v:shape style="position:absolute;margin-left:285.895477pt;margin-top:19.525114pt;width:93.1pt;height:.1pt;mso-position-horizontal-relative:page;mso-position-vertical-relative:paragraph;z-index:-251090944;mso-wrap-distance-left:0;mso-wrap-distance-right:0" coordorigin="5718,391" coordsize="1862,0" path="m5718,391l7579,391e" filled="false" stroked="true" strokeweight=".239606pt" strokecolor="#000000">
            <v:path arrowok="t"/>
            <v:stroke dashstyle="solid"/>
            <w10:wrap type="topAndBottom"/>
          </v:shape>
        </w:pict>
      </w:r>
      <w:r>
        <w:rPr>
          <w:rFonts w:ascii="Courier New"/>
          <w:w w:val="105"/>
          <w:position w:val="5"/>
          <w:sz w:val="21"/>
        </w:rPr>
        <w:t>212</w:t>
        <w:tab/>
      </w:r>
      <w:r>
        <w:rPr>
          <w:w w:val="110"/>
          <w:sz w:val="14"/>
        </w:rPr>
        <w:t>ZAROTA PHO'l'I UPOH:--;rEl\1C</w:t>
      </w:r>
      <w:r>
        <w:rPr>
          <w:spacing w:val="16"/>
          <w:w w:val="110"/>
          <w:sz w:val="14"/>
        </w:rPr>
        <w:t> </w:t>
      </w:r>
      <w:r>
        <w:rPr>
          <w:w w:val="110"/>
          <w:sz w:val="14"/>
        </w:rPr>
        <w:t>hll1DSTVU</w:t>
      </w:r>
    </w:p>
    <w:p>
      <w:pPr>
        <w:pStyle w:val="BodyText"/>
        <w:spacing w:line="217" w:lineRule="exact" w:before="226"/>
        <w:ind w:left="123"/>
      </w:pPr>
      <w:r>
        <w:rPr>
          <w:w w:val="115"/>
        </w:rPr>
        <w:t>kraljevske vlade, da se je v Sloveniji osnovala Slovenska zaveza,</w:t>
      </w:r>
    </w:p>
    <w:p>
      <w:pPr>
        <w:pStyle w:val="BodyText"/>
        <w:spacing w:line="232" w:lineRule="auto" w:before="4"/>
        <w:ind w:left="117" w:right="153" w:firstLine="15"/>
      </w:pPr>
      <w:r>
        <w:rPr>
          <w:w w:val="110"/>
        </w:rPr>
        <w:t>»v katero so stopile vse slovenske skupine razen komunistov«. Slovenski zavezi so nujno potrebna stalna denarna sredstva. Krekovo prošnjo je </w:t>
      </w:r>
      <w:r>
        <w:rPr>
          <w:w w:val="117"/>
        </w:rPr>
        <w:t>finan</w:t>
      </w:r>
      <w:r>
        <w:rPr>
          <w:spacing w:val="-1"/>
          <w:w w:val="117"/>
        </w:rPr>
        <w:t>č</w:t>
      </w:r>
      <w:r>
        <w:rPr>
          <w:w w:val="117"/>
        </w:rPr>
        <w:t>ni</w:t>
      </w:r>
      <w:r>
        <w:rPr/>
        <w:t> </w:t>
      </w:r>
      <w:r>
        <w:rPr>
          <w:spacing w:val="5"/>
        </w:rPr>
        <w:t> </w:t>
      </w:r>
      <w:r>
        <w:rPr>
          <w:w w:val="112"/>
        </w:rPr>
        <w:t>odbor</w:t>
      </w:r>
      <w:r>
        <w:rPr/>
        <w:t> </w:t>
      </w:r>
      <w:r>
        <w:rPr>
          <w:spacing w:val="12"/>
        </w:rPr>
        <w:t> </w:t>
      </w:r>
      <w:r>
        <w:rPr>
          <w:w w:val="115"/>
        </w:rPr>
        <w:t>rešil</w:t>
      </w:r>
      <w:r>
        <w:rPr/>
        <w:t> </w:t>
      </w:r>
      <w:r>
        <w:rPr>
          <w:spacing w:val="4"/>
        </w:rPr>
        <w:t> </w:t>
      </w:r>
      <w:r>
        <w:rPr>
          <w:w w:val="98"/>
        </w:rPr>
        <w:t>29.</w:t>
      </w:r>
      <w:r>
        <w:rPr/>
        <w:t> </w:t>
      </w:r>
      <w:r>
        <w:rPr>
          <w:spacing w:val="21"/>
        </w:rPr>
        <w:t> </w:t>
      </w:r>
      <w:r>
        <w:rPr>
          <w:spacing w:val="-1"/>
          <w:w w:val="114"/>
        </w:rPr>
        <w:t>julija</w:t>
      </w:r>
      <w:r>
        <w:rPr>
          <w:spacing w:val="8"/>
          <w:w w:val="114"/>
        </w:rPr>
        <w:t>,</w:t>
      </w:r>
      <w:r>
        <w:rPr>
          <w:rFonts w:ascii="Arial" w:hAnsi="Arial"/>
          <w:spacing w:val="-1"/>
          <w:w w:val="114"/>
          <w:position w:val="6"/>
          <w:sz w:val="9"/>
        </w:rPr>
        <w:t>11</w:t>
      </w:r>
      <w:r>
        <w:rPr>
          <w:rFonts w:ascii="Arial" w:hAnsi="Arial"/>
          <w:w w:val="114"/>
          <w:position w:val="6"/>
          <w:sz w:val="9"/>
        </w:rPr>
        <w:t>2</w:t>
      </w:r>
      <w:r>
        <w:rPr>
          <w:rFonts w:ascii="Arial" w:hAnsi="Arial"/>
          <w:position w:val="6"/>
          <w:sz w:val="9"/>
        </w:rPr>
        <w:t>    </w:t>
      </w:r>
      <w:r>
        <w:rPr>
          <w:w w:val="114"/>
        </w:rPr>
        <w:t>kar</w:t>
      </w:r>
      <w:r>
        <w:rPr/>
        <w:t>  </w:t>
      </w:r>
      <w:r>
        <w:rPr>
          <w:spacing w:val="-11"/>
        </w:rPr>
        <w:t> </w:t>
      </w:r>
      <w:r>
        <w:rPr>
          <w:spacing w:val="-1"/>
          <w:w w:val="106"/>
        </w:rPr>
        <w:t>j</w:t>
      </w:r>
      <w:r>
        <w:rPr>
          <w:w w:val="106"/>
        </w:rPr>
        <w:t>e</w:t>
      </w:r>
      <w:r>
        <w:rPr/>
        <w:t> </w:t>
      </w:r>
      <w:r>
        <w:rPr>
          <w:spacing w:val="-9"/>
        </w:rPr>
        <w:t> </w:t>
      </w:r>
      <w:r>
        <w:rPr>
          <w:w w:val="105"/>
        </w:rPr>
        <w:t>18.</w:t>
      </w:r>
      <w:r>
        <w:rPr/>
        <w:t> </w:t>
      </w:r>
      <w:r>
        <w:rPr>
          <w:spacing w:val="-7"/>
        </w:rPr>
        <w:t> </w:t>
      </w:r>
      <w:r>
        <w:rPr>
          <w:spacing w:val="-1"/>
          <w:w w:val="117"/>
        </w:rPr>
        <w:t>septembr</w:t>
      </w:r>
      <w:r>
        <w:rPr>
          <w:w w:val="117"/>
        </w:rPr>
        <w:t>a</w:t>
      </w:r>
      <w:r>
        <w:rPr/>
        <w:t> </w:t>
      </w:r>
      <w:r>
        <w:rPr>
          <w:spacing w:val="3"/>
        </w:rPr>
        <w:t> </w:t>
      </w:r>
      <w:r>
        <w:rPr>
          <w:w w:val="101"/>
        </w:rPr>
        <w:t>1942</w:t>
      </w:r>
      <w:r>
        <w:rPr/>
        <w:t> </w:t>
      </w:r>
      <w:r>
        <w:rPr>
          <w:spacing w:val="6"/>
        </w:rPr>
        <w:t> </w:t>
      </w:r>
      <w:r>
        <w:rPr>
          <w:w w:val="101"/>
        </w:rPr>
        <w:t>na</w:t>
      </w:r>
      <w:r>
        <w:rPr/>
        <w:t>  </w:t>
      </w:r>
      <w:r>
        <w:rPr>
          <w:spacing w:val="-21"/>
        </w:rPr>
        <w:t> </w:t>
      </w:r>
      <w:r>
        <w:rPr>
          <w:spacing w:val="-1"/>
          <w:w w:val="114"/>
        </w:rPr>
        <w:t>svoj</w:t>
      </w:r>
      <w:r>
        <w:rPr>
          <w:w w:val="114"/>
        </w:rPr>
        <w:t>i</w:t>
      </w:r>
      <w:r>
        <w:rPr/>
        <w:t>  </w:t>
      </w:r>
      <w:r>
        <w:rPr>
          <w:spacing w:val="-1"/>
          <w:w w:val="119"/>
        </w:rPr>
        <w:t>seji </w:t>
      </w:r>
      <w:r>
        <w:rPr>
          <w:w w:val="110"/>
        </w:rPr>
        <w:t>odobrila tudi</w:t>
      </w:r>
      <w:r>
        <w:rPr>
          <w:spacing w:val="42"/>
          <w:w w:val="110"/>
        </w:rPr>
        <w:t> </w:t>
      </w:r>
      <w:r>
        <w:rPr>
          <w:w w:val="110"/>
        </w:rPr>
        <w:t>vlada:</w:t>
      </w:r>
    </w:p>
    <w:p>
      <w:pPr>
        <w:pStyle w:val="BodyText"/>
        <w:spacing w:line="215" w:lineRule="exact" w:before="82"/>
        <w:ind w:left="526"/>
      </w:pPr>
      <w:r>
        <w:rPr>
          <w:w w:val="115"/>
        </w:rPr>
        <w:t>»Zapisnik seje ministrskega sveta dne 18. septembra 1942.</w:t>
      </w:r>
    </w:p>
    <w:p>
      <w:pPr>
        <w:pStyle w:val="BodyText"/>
        <w:spacing w:line="237" w:lineRule="auto"/>
        <w:ind w:left="131" w:right="147" w:firstLine="383"/>
      </w:pPr>
      <w:r>
        <w:rPr>
          <w:w w:val="115"/>
        </w:rPr>
        <w:t>Prisotni: Jovanovic, Krnjevic, Krek, Ninčic, Trifunovic, Grol, šutej, Budisavljevic, Gavrilovič, Banjanin in Markovič ...</w:t>
      </w:r>
    </w:p>
    <w:p>
      <w:pPr>
        <w:pStyle w:val="ListParagraph"/>
        <w:numPr>
          <w:ilvl w:val="1"/>
          <w:numId w:val="33"/>
        </w:numPr>
        <w:tabs>
          <w:tab w:pos="771" w:val="left" w:leader="none"/>
        </w:tabs>
        <w:spacing w:line="232" w:lineRule="auto" w:before="0" w:after="0"/>
        <w:ind w:left="135" w:right="145" w:firstLine="384"/>
        <w:jc w:val="both"/>
        <w:rPr>
          <w:sz w:val="19"/>
        </w:rPr>
      </w:pPr>
      <w:r>
        <w:rPr>
          <w:w w:val="115"/>
          <w:sz w:val="19"/>
        </w:rPr>
        <w:t>Na  predlog  predsedništva  ministrskega   sveta  (zaupno  št.  1011  z dne 3. julija in zaupno št. 1023 z dne 4. julija) se sklene</w:t>
      </w:r>
      <w:r>
        <w:rPr>
          <w:spacing w:val="24"/>
          <w:w w:val="115"/>
          <w:sz w:val="19"/>
        </w:rPr>
        <w:t> </w:t>
      </w:r>
      <w:r>
        <w:rPr>
          <w:w w:val="115"/>
          <w:sz w:val="19"/>
        </w:rPr>
        <w:t>naslednje:</w:t>
      </w:r>
    </w:p>
    <w:p>
      <w:pPr>
        <w:pStyle w:val="ListParagraph"/>
        <w:numPr>
          <w:ilvl w:val="2"/>
          <w:numId w:val="33"/>
        </w:numPr>
        <w:tabs>
          <w:tab w:pos="773" w:val="left" w:leader="none"/>
        </w:tabs>
        <w:spacing w:line="235" w:lineRule="auto" w:before="0" w:after="0"/>
        <w:ind w:left="138" w:right="147" w:firstLine="388"/>
        <w:jc w:val="both"/>
        <w:rPr>
          <w:sz w:val="19"/>
        </w:rPr>
      </w:pPr>
      <w:r>
        <w:rPr>
          <w:i/>
          <w:w w:val="110"/>
          <w:sz w:val="19"/>
        </w:rPr>
        <w:t>Za Slovensko zavezo  v</w:t>
      </w:r>
      <w:r>
        <w:rPr>
          <w:i/>
          <w:spacing w:val="52"/>
          <w:w w:val="110"/>
          <w:sz w:val="19"/>
        </w:rPr>
        <w:t> </w:t>
      </w:r>
      <w:r>
        <w:rPr>
          <w:i/>
          <w:w w:val="110"/>
          <w:sz w:val="19"/>
        </w:rPr>
        <w:t>Ljubljani  je  treba  nakazovati  od  1.  avgu­ </w:t>
      </w:r>
      <w:r>
        <w:rPr>
          <w:i/>
          <w:w w:val="110"/>
          <w:sz w:val="19"/>
        </w:rPr>
        <w:t>sta 1942 stalno mesečno pomoč v znesku 50.000</w:t>
      </w:r>
      <w:r>
        <w:rPr>
          <w:i/>
          <w:spacing w:val="52"/>
          <w:w w:val="110"/>
          <w:sz w:val="19"/>
        </w:rPr>
        <w:t> </w:t>
      </w:r>
      <w:r>
        <w:rPr>
          <w:i/>
          <w:w w:val="110"/>
          <w:sz w:val="19"/>
        </w:rPr>
        <w:t>švicarskih  frankov.  Ta pomoč mora služiti samo za borbeno</w:t>
      </w:r>
      <w:r>
        <w:rPr>
          <w:i/>
          <w:spacing w:val="52"/>
          <w:w w:val="110"/>
          <w:sz w:val="19"/>
        </w:rPr>
        <w:t> </w:t>
      </w:r>
      <w:r>
        <w:rPr>
          <w:i/>
          <w:w w:val="110"/>
          <w:sz w:val="19"/>
        </w:rPr>
        <w:t>akcijo,  za  tiste,  ki  se  udeležuje,io akcij, so preganjani ali</w:t>
      </w:r>
      <w:r>
        <w:rPr>
          <w:i/>
          <w:spacing w:val="52"/>
          <w:w w:val="110"/>
          <w:sz w:val="19"/>
        </w:rPr>
        <w:t> </w:t>
      </w:r>
      <w:r>
        <w:rPr>
          <w:i/>
          <w:w w:val="110"/>
          <w:sz w:val="19"/>
        </w:rPr>
        <w:t>trpe  zavoljo  te  akcije.  </w:t>
      </w:r>
      <w:r>
        <w:rPr>
          <w:w w:val="110"/>
          <w:sz w:val="19"/>
        </w:rPr>
        <w:t>V  ta  namen  je  treba nakazati preko  poslaništva</w:t>
      </w:r>
      <w:r>
        <w:rPr>
          <w:spacing w:val="52"/>
          <w:w w:val="110"/>
          <w:sz w:val="19"/>
        </w:rPr>
        <w:t> </w:t>
      </w:r>
      <w:r>
        <w:rPr>
          <w:w w:val="110"/>
          <w:sz w:val="19"/>
        </w:rPr>
        <w:t>v  Bernu  150.000  švicarskih  frankov,  to  je  za tri mesece vnaprej, potem pa vsak mesec po 50.000 švicarskih</w:t>
      </w:r>
      <w:r>
        <w:rPr>
          <w:spacing w:val="1"/>
          <w:w w:val="110"/>
          <w:sz w:val="19"/>
        </w:rPr>
        <w:t> </w:t>
      </w:r>
      <w:r>
        <w:rPr>
          <w:w w:val="110"/>
          <w:sz w:val="19"/>
        </w:rPr>
        <w:t>frankov ...</w:t>
      </w:r>
    </w:p>
    <w:p>
      <w:pPr>
        <w:pStyle w:val="BodyText"/>
        <w:spacing w:line="278" w:lineRule="auto"/>
        <w:ind w:left="529" w:right="148"/>
        <w:rPr>
          <w:sz w:val="10"/>
        </w:rPr>
      </w:pPr>
      <w:r>
        <w:rPr>
          <w:w w:val="115"/>
        </w:rPr>
        <w:t>Ministrski svet sprejema na znanje vse te sklepe  in  jih  odobrava. Krek </w:t>
      </w:r>
      <w:r>
        <w:rPr>
          <w:w w:val="115"/>
          <w:sz w:val="18"/>
        </w:rPr>
        <w:t>l. </w:t>
      </w:r>
      <w:r>
        <w:rPr>
          <w:w w:val="115"/>
        </w:rPr>
        <w:t>r. zapisnikar, Jovanovic l.</w:t>
      </w:r>
      <w:r>
        <w:rPr>
          <w:spacing w:val="20"/>
          <w:w w:val="115"/>
        </w:rPr>
        <w:t> </w:t>
      </w:r>
      <w:r>
        <w:rPr>
          <w:spacing w:val="2"/>
          <w:w w:val="115"/>
        </w:rPr>
        <w:t>r.«</w:t>
      </w:r>
      <w:r>
        <w:rPr>
          <w:spacing w:val="2"/>
          <w:w w:val="115"/>
          <w:position w:val="6"/>
          <w:sz w:val="10"/>
        </w:rPr>
        <w:t>113</w:t>
      </w:r>
    </w:p>
    <w:p>
      <w:pPr>
        <w:pStyle w:val="BodyText"/>
        <w:spacing w:line="235" w:lineRule="auto" w:before="49"/>
        <w:ind w:left="147" w:right="141" w:firstLine="383"/>
      </w:pPr>
      <w:r>
        <w:rPr>
          <w:w w:val="110"/>
        </w:rPr>
        <w:t>Zavoljo očito sovražnega</w:t>
      </w:r>
      <w:r>
        <w:rPr>
          <w:spacing w:val="52"/>
          <w:w w:val="110"/>
        </w:rPr>
        <w:t> </w:t>
      </w:r>
      <w:r>
        <w:rPr>
          <w:w w:val="110"/>
        </w:rPr>
        <w:t>delovanja  begunske  vlade,  posebno  še njenega ministra dr. Kreka in njegovih slovenskih sodelavcev,</w:t>
      </w:r>
      <w:r>
        <w:rPr>
          <w:spacing w:val="52"/>
          <w:w w:val="110"/>
        </w:rPr>
        <w:t> </w:t>
      </w:r>
      <w:r>
        <w:rPr>
          <w:w w:val="110"/>
        </w:rPr>
        <w:t>je  Izvršni odbor Osvobodilne fronte 15. maja 1942 izjavil o takratni londonski jugoslovanski</w:t>
      </w:r>
      <w:r>
        <w:rPr>
          <w:spacing w:val="16"/>
          <w:w w:val="110"/>
        </w:rPr>
        <w:t> </w:t>
      </w:r>
      <w:r>
        <w:rPr>
          <w:w w:val="110"/>
        </w:rPr>
        <w:t>vladi:</w:t>
      </w:r>
    </w:p>
    <w:p>
      <w:pPr>
        <w:pStyle w:val="BodyText"/>
        <w:spacing w:line="237" w:lineRule="auto" w:before="5"/>
        <w:ind w:left="139" w:right="133" w:firstLine="396"/>
      </w:pPr>
      <w:r>
        <w:rPr>
          <w:w w:val="115"/>
        </w:rPr>
        <w:t>»Glede na protiljudsko in Osvobodilni fronti narodov Jugoslavije škodljivo in sovražno politiko londonske  vlade, ki se  je v zadnjem  času  še zlasti stopnjevala, ugotavlja Izvršni odbor Osvobodilne fronte sloven­ skega naroda</w:t>
      </w:r>
      <w:r>
        <w:rPr>
          <w:spacing w:val="14"/>
          <w:w w:val="115"/>
        </w:rPr>
        <w:t> </w:t>
      </w:r>
      <w:r>
        <w:rPr>
          <w:w w:val="115"/>
        </w:rPr>
        <w:t>naslednje:</w:t>
      </w:r>
    </w:p>
    <w:p>
      <w:pPr>
        <w:pStyle w:val="BodyText"/>
        <w:spacing w:line="235" w:lineRule="auto"/>
        <w:ind w:left="143" w:right="115" w:firstLine="499"/>
        <w:jc w:val="right"/>
      </w:pPr>
      <w:r>
        <w:rPr>
          <w:w w:val="115"/>
          <w:sz w:val="18"/>
        </w:rPr>
        <w:t>l. </w:t>
      </w:r>
      <w:r>
        <w:rPr>
          <w:w w:val="115"/>
        </w:rPr>
        <w:t>Vlada, ki bi bila resničen izraz stanja in</w:t>
      </w:r>
      <w:r>
        <w:rPr>
          <w:spacing w:val="14"/>
          <w:w w:val="115"/>
        </w:rPr>
        <w:t> </w:t>
      </w:r>
      <w:r>
        <w:rPr>
          <w:w w:val="115"/>
        </w:rPr>
        <w:t>razpoloženja</w:t>
      </w:r>
      <w:r>
        <w:rPr>
          <w:spacing w:val="14"/>
          <w:w w:val="115"/>
        </w:rPr>
        <w:t> </w:t>
      </w:r>
      <w:r>
        <w:rPr>
          <w:w w:val="115"/>
        </w:rPr>
        <w:t>ljudskih</w:t>
      </w:r>
      <w:r>
        <w:rPr>
          <w:spacing w:val="-1"/>
          <w:w w:val="118"/>
        </w:rPr>
        <w:t> </w:t>
      </w:r>
      <w:r>
        <w:rPr>
          <w:w w:val="115"/>
        </w:rPr>
        <w:t>množic v Sloveniji in Jugoslaviji, bi se morala brez pridržka</w:t>
      </w:r>
      <w:r>
        <w:rPr>
          <w:spacing w:val="33"/>
          <w:w w:val="115"/>
        </w:rPr>
        <w:t> </w:t>
      </w:r>
      <w:r>
        <w:rPr>
          <w:w w:val="115"/>
        </w:rPr>
        <w:t>izjasniti</w:t>
      </w:r>
      <w:r>
        <w:rPr>
          <w:spacing w:val="38"/>
          <w:w w:val="115"/>
        </w:rPr>
        <w:t> </w:t>
      </w:r>
      <w:r>
        <w:rPr>
          <w:w w:val="115"/>
        </w:rPr>
        <w:t>za</w:t>
      </w:r>
      <w:r>
        <w:rPr>
          <w:spacing w:val="-1"/>
          <w:w w:val="109"/>
        </w:rPr>
        <w:t> </w:t>
      </w:r>
      <w:r>
        <w:rPr>
          <w:w w:val="115"/>
        </w:rPr>
        <w:t>oboroženo osvobodilno akcijo, kakršno že leto dni vrše</w:t>
      </w:r>
      <w:r>
        <w:rPr>
          <w:spacing w:val="23"/>
          <w:w w:val="115"/>
        </w:rPr>
        <w:t> </w:t>
      </w:r>
      <w:r>
        <w:rPr>
          <w:w w:val="115"/>
        </w:rPr>
        <w:t>narodi</w:t>
      </w:r>
      <w:r>
        <w:rPr>
          <w:spacing w:val="8"/>
          <w:w w:val="115"/>
        </w:rPr>
        <w:t> </w:t>
      </w:r>
      <w:r>
        <w:rPr>
          <w:w w:val="115"/>
        </w:rPr>
        <w:t>Jugoslavije,</w:t>
      </w:r>
      <w:r>
        <w:rPr>
          <w:spacing w:val="-1"/>
          <w:w w:val="115"/>
        </w:rPr>
        <w:t> </w:t>
      </w:r>
      <w:r>
        <w:rPr>
          <w:w w:val="115"/>
        </w:rPr>
        <w:t>in nuditi stotisočglavemu enotnemu partizanskemu gibanju</w:t>
      </w:r>
      <w:r>
        <w:rPr>
          <w:spacing w:val="-10"/>
          <w:w w:val="115"/>
        </w:rPr>
        <w:t> </w:t>
      </w:r>
      <w:r>
        <w:rPr>
          <w:w w:val="115"/>
        </w:rPr>
        <w:t>v</w:t>
      </w:r>
      <w:r>
        <w:rPr>
          <w:spacing w:val="32"/>
          <w:w w:val="115"/>
        </w:rPr>
        <w:t> </w:t>
      </w:r>
      <w:r>
        <w:rPr>
          <w:w w:val="115"/>
        </w:rPr>
        <w:t>Jugoslaviji</w:t>
      </w:r>
      <w:r>
        <w:rPr>
          <w:spacing w:val="-1"/>
          <w:w w:val="116"/>
        </w:rPr>
        <w:t> </w:t>
      </w:r>
      <w:r>
        <w:rPr>
          <w:w w:val="115"/>
        </w:rPr>
        <w:t>vso moralno, kakor tudi vso materialno podporo, ki je v njeni moči</w:t>
      </w:r>
      <w:r>
        <w:rPr>
          <w:spacing w:val="12"/>
          <w:w w:val="115"/>
        </w:rPr>
        <w:t> </w:t>
      </w:r>
      <w:r>
        <w:rPr>
          <w:w w:val="115"/>
        </w:rPr>
        <w:t>...</w:t>
      </w:r>
      <w:r>
        <w:rPr>
          <w:spacing w:val="30"/>
          <w:w w:val="115"/>
        </w:rPr>
        <w:t> </w:t>
      </w:r>
      <w:r>
        <w:rPr>
          <w:rFonts w:ascii="Arial" w:hAnsi="Arial"/>
          <w:w w:val="115"/>
          <w:sz w:val="16"/>
        </w:rPr>
        <w:t>«</w:t>
      </w:r>
      <w:r>
        <w:rPr>
          <w:rFonts w:ascii="Arial" w:hAnsi="Arial"/>
          <w:w w:val="115"/>
          <w:sz w:val="16"/>
          <w:vertAlign w:val="superscript"/>
        </w:rPr>
        <w:t>114</w:t>
      </w:r>
      <w:r>
        <w:rPr>
          <w:rFonts w:ascii="Arial" w:hAnsi="Arial"/>
          <w:spacing w:val="-1"/>
          <w:w w:val="110"/>
          <w:sz w:val="16"/>
          <w:vertAlign w:val="baseline"/>
        </w:rPr>
        <w:t> </w:t>
      </w:r>
      <w:r>
        <w:rPr>
          <w:w w:val="115"/>
          <w:vertAlign w:val="baseline"/>
        </w:rPr>
        <w:t>Tudi nekateri resnicoljubnejši ljudje  izven  Osvobodilne</w:t>
      </w:r>
      <w:r>
        <w:rPr>
          <w:spacing w:val="-5"/>
          <w:w w:val="115"/>
          <w:vertAlign w:val="baseline"/>
        </w:rPr>
        <w:t> </w:t>
      </w:r>
      <w:r>
        <w:rPr>
          <w:w w:val="115"/>
          <w:vertAlign w:val="baseline"/>
        </w:rPr>
        <w:t>fronte </w:t>
      </w:r>
      <w:r>
        <w:rPr>
          <w:spacing w:val="18"/>
          <w:w w:val="115"/>
          <w:vertAlign w:val="baseline"/>
        </w:rPr>
        <w:t> </w:t>
      </w:r>
      <w:r>
        <w:rPr>
          <w:w w:val="115"/>
          <w:vertAlign w:val="baseline"/>
        </w:rPr>
        <w:t>so</w:t>
      </w:r>
      <w:r>
        <w:rPr>
          <w:spacing w:val="-1"/>
          <w:w w:val="110"/>
          <w:vertAlign w:val="baseline"/>
        </w:rPr>
        <w:t> </w:t>
      </w:r>
      <w:r>
        <w:rPr>
          <w:w w:val="115"/>
          <w:vertAlign w:val="baseline"/>
        </w:rPr>
        <w:t>tedaj precej objektivno poročali  v London  o razmerah  v</w:t>
      </w:r>
      <w:r>
        <w:rPr>
          <w:spacing w:val="5"/>
          <w:w w:val="115"/>
          <w:vertAlign w:val="baseline"/>
        </w:rPr>
        <w:t> </w:t>
      </w:r>
      <w:r>
        <w:rPr>
          <w:w w:val="115"/>
          <w:vertAlign w:val="baseline"/>
        </w:rPr>
        <w:t>domovini.</w:t>
      </w:r>
      <w:r>
        <w:rPr>
          <w:spacing w:val="35"/>
          <w:w w:val="115"/>
          <w:vertAlign w:val="baseline"/>
        </w:rPr>
        <w:t> </w:t>
      </w:r>
      <w:r>
        <w:rPr>
          <w:w w:val="115"/>
          <w:vertAlign w:val="baseline"/>
        </w:rPr>
        <w:t>Tako</w:t>
      </w:r>
      <w:r>
        <w:rPr>
          <w:spacing w:val="-1"/>
          <w:w w:val="114"/>
          <w:vertAlign w:val="baseline"/>
        </w:rPr>
        <w:t> </w:t>
      </w:r>
      <w:r>
        <w:rPr>
          <w:w w:val="115"/>
          <w:vertAlign w:val="baseline"/>
        </w:rPr>
        <w:t>je  na  primer  pisatelj  dr.  Anton  Novačan   iz  Carigrada</w:t>
      </w:r>
      <w:r>
        <w:rPr>
          <w:spacing w:val="22"/>
          <w:w w:val="115"/>
          <w:vertAlign w:val="baseline"/>
        </w:rPr>
        <w:t> </w:t>
      </w:r>
      <w:r>
        <w:rPr>
          <w:w w:val="115"/>
          <w:vertAlign w:val="baseline"/>
        </w:rPr>
        <w:t>poročal </w:t>
      </w:r>
      <w:r>
        <w:rPr>
          <w:spacing w:val="26"/>
          <w:w w:val="115"/>
          <w:vertAlign w:val="baseline"/>
        </w:rPr>
        <w:t> </w:t>
      </w:r>
      <w:r>
        <w:rPr>
          <w:w w:val="115"/>
          <w:vertAlign w:val="baseline"/>
        </w:rPr>
        <w:t>vladi,</w:t>
      </w:r>
      <w:r>
        <w:rPr>
          <w:w w:val="114"/>
          <w:vertAlign w:val="baseline"/>
        </w:rPr>
        <w:t> </w:t>
      </w:r>
      <w:r>
        <w:rPr>
          <w:w w:val="115"/>
          <w:vertAlign w:val="baseline"/>
        </w:rPr>
        <w:t>da dr.  Krek in  njegovi  nič ne pomenijo,  ker  dr.  Natlačen  in</w:t>
      </w:r>
      <w:r>
        <w:rPr>
          <w:spacing w:val="20"/>
          <w:w w:val="115"/>
          <w:vertAlign w:val="baseline"/>
        </w:rPr>
        <w:t> </w:t>
      </w:r>
      <w:r>
        <w:rPr>
          <w:w w:val="115"/>
          <w:vertAlign w:val="baseline"/>
        </w:rPr>
        <w:t>dr.</w:t>
      </w:r>
      <w:r>
        <w:rPr>
          <w:spacing w:val="45"/>
          <w:w w:val="115"/>
          <w:vertAlign w:val="baseline"/>
        </w:rPr>
        <w:t> </w:t>
      </w:r>
      <w:r>
        <w:rPr>
          <w:w w:val="115"/>
          <w:vertAlign w:val="baseline"/>
        </w:rPr>
        <w:t>Adlešič</w:t>
      </w:r>
      <w:r>
        <w:rPr>
          <w:w w:val="112"/>
          <w:vertAlign w:val="baseline"/>
        </w:rPr>
        <w:t> </w:t>
      </w:r>
      <w:r>
        <w:rPr>
          <w:w w:val="115"/>
          <w:vertAlign w:val="baseline"/>
        </w:rPr>
        <w:t>s svojimi prijatelji sodelujejo z okupatorji. Zaradi teh</w:t>
      </w:r>
      <w:r>
        <w:rPr>
          <w:spacing w:val="34"/>
          <w:w w:val="115"/>
          <w:vertAlign w:val="baseline"/>
        </w:rPr>
        <w:t> </w:t>
      </w:r>
      <w:r>
        <w:rPr>
          <w:w w:val="115"/>
          <w:vertAlign w:val="baseline"/>
        </w:rPr>
        <w:t>informacij</w:t>
      </w:r>
      <w:r>
        <w:rPr>
          <w:spacing w:val="5"/>
          <w:w w:val="115"/>
          <w:vertAlign w:val="baseline"/>
        </w:rPr>
        <w:t> </w:t>
      </w:r>
      <w:r>
        <w:rPr>
          <w:w w:val="115"/>
          <w:vertAlign w:val="baseline"/>
        </w:rPr>
        <w:t>je</w:t>
      </w:r>
      <w:r>
        <w:rPr>
          <w:spacing w:val="-1"/>
          <w:w w:val="109"/>
          <w:vertAlign w:val="baseline"/>
        </w:rPr>
        <w:t> </w:t>
      </w:r>
      <w:r>
        <w:rPr>
          <w:w w:val="115"/>
          <w:vertAlign w:val="baseline"/>
        </w:rPr>
        <w:t>Napredna delovna skupnost poslala vladi izjavo, »da je Zaveza</w:t>
      </w:r>
      <w:r>
        <w:rPr>
          <w:spacing w:val="16"/>
          <w:w w:val="115"/>
          <w:vertAlign w:val="baseline"/>
        </w:rPr>
        <w:t> </w:t>
      </w:r>
      <w:r>
        <w:rPr>
          <w:w w:val="115"/>
          <w:vertAlign w:val="baseline"/>
        </w:rPr>
        <w:t>na</w:t>
      </w:r>
      <w:r>
        <w:rPr>
          <w:spacing w:val="18"/>
          <w:w w:val="115"/>
          <w:vertAlign w:val="baseline"/>
        </w:rPr>
        <w:t> </w:t>
      </w:r>
      <w:r>
        <w:rPr>
          <w:w w:val="115"/>
          <w:vertAlign w:val="baseline"/>
        </w:rPr>
        <w:t>podlagi</w:t>
      </w:r>
      <w:r>
        <w:rPr>
          <w:w w:val="113"/>
          <w:vertAlign w:val="baseline"/>
        </w:rPr>
        <w:t> </w:t>
      </w:r>
      <w:r>
        <w:rPr>
          <w:w w:val="115"/>
          <w:vertAlign w:val="baseline"/>
        </w:rPr>
        <w:t>znanega programa solidarna in njeni člani  med seboj lojalni</w:t>
      </w:r>
      <w:r>
        <w:rPr>
          <w:spacing w:val="13"/>
          <w:w w:val="115"/>
          <w:vertAlign w:val="baseline"/>
        </w:rPr>
        <w:t> </w:t>
      </w:r>
      <w:r>
        <w:rPr>
          <w:w w:val="115"/>
          <w:vertAlign w:val="baseline"/>
        </w:rPr>
        <w:t>ter</w:t>
      </w:r>
      <w:r>
        <w:rPr>
          <w:spacing w:val="42"/>
          <w:w w:val="115"/>
          <w:vertAlign w:val="baseline"/>
        </w:rPr>
        <w:t> </w:t>
      </w:r>
      <w:r>
        <w:rPr>
          <w:w w:val="115"/>
          <w:vertAlign w:val="baseline"/>
        </w:rPr>
        <w:t>izvirajo</w:t>
      </w:r>
      <w:r>
        <w:rPr>
          <w:spacing w:val="-1"/>
          <w:w w:val="116"/>
          <w:vertAlign w:val="baseline"/>
        </w:rPr>
        <w:t> </w:t>
      </w:r>
      <w:r>
        <w:rPr>
          <w:w w:val="115"/>
          <w:vertAlign w:val="baseline"/>
        </w:rPr>
        <w:t>vse nasprotujoče se vesti iz nepoznanja prilik ali pa iz</w:t>
      </w:r>
      <w:r>
        <w:rPr>
          <w:spacing w:val="23"/>
          <w:w w:val="115"/>
          <w:vertAlign w:val="baseline"/>
        </w:rPr>
        <w:t> </w:t>
      </w:r>
      <w:r>
        <w:rPr>
          <w:w w:val="115"/>
          <w:vertAlign w:val="baseline"/>
        </w:rPr>
        <w:t>intrige.«</w:t>
      </w:r>
      <w:r>
        <w:rPr>
          <w:spacing w:val="11"/>
          <w:w w:val="115"/>
          <w:vertAlign w:val="baseline"/>
        </w:rPr>
        <w:t> </w:t>
      </w:r>
      <w:r>
        <w:rPr>
          <w:w w:val="115"/>
          <w:vertAlign w:val="baseline"/>
        </w:rPr>
        <w:t>Miloš</w:t>
      </w:r>
      <w:r>
        <w:rPr>
          <w:spacing w:val="-1"/>
          <w:w w:val="109"/>
          <w:vertAlign w:val="baseline"/>
        </w:rPr>
        <w:t> </w:t>
      </w:r>
      <w:r>
        <w:rPr>
          <w:w w:val="115"/>
          <w:vertAlign w:val="baseline"/>
        </w:rPr>
        <w:t>Stare-Prikazen pa je sporočil dr. Kreku, da »Novačan laže in</w:t>
      </w:r>
      <w:r>
        <w:rPr>
          <w:spacing w:val="34"/>
          <w:w w:val="115"/>
          <w:vertAlign w:val="baseline"/>
        </w:rPr>
        <w:t> </w:t>
      </w:r>
      <w:r>
        <w:rPr>
          <w:w w:val="115"/>
          <w:vertAlign w:val="baseline"/>
        </w:rPr>
        <w:t>ga</w:t>
      </w:r>
      <w:r>
        <w:rPr>
          <w:spacing w:val="18"/>
          <w:w w:val="115"/>
          <w:vertAlign w:val="baseline"/>
        </w:rPr>
        <w:t> </w:t>
      </w:r>
      <w:r>
        <w:rPr>
          <w:w w:val="115"/>
          <w:vertAlign w:val="baseline"/>
        </w:rPr>
        <w:t>obsojajo</w:t>
      </w:r>
      <w:r>
        <w:rPr>
          <w:w w:val="113"/>
          <w:vertAlign w:val="baseline"/>
        </w:rPr>
        <w:t> </w:t>
      </w:r>
      <w:r>
        <w:rPr>
          <w:w w:val="115"/>
          <w:vertAlign w:val="baseline"/>
        </w:rPr>
        <w:t>tudi naprednjaki. Nihče ne sodeluje z okupatorji. </w:t>
      </w:r>
      <w:r>
        <w:rPr>
          <w:w w:val="115"/>
          <w:sz w:val="17"/>
          <w:vertAlign w:val="baseline"/>
        </w:rPr>
        <w:t>(?!)</w:t>
      </w:r>
      <w:r>
        <w:rPr>
          <w:spacing w:val="13"/>
          <w:w w:val="115"/>
          <w:sz w:val="17"/>
          <w:vertAlign w:val="baseline"/>
        </w:rPr>
        <w:t> </w:t>
      </w:r>
      <w:r>
        <w:rPr>
          <w:w w:val="115"/>
          <w:vertAlign w:val="baseline"/>
        </w:rPr>
        <w:t>Disciplina</w:t>
      </w:r>
      <w:r>
        <w:rPr>
          <w:spacing w:val="51"/>
          <w:w w:val="115"/>
          <w:vertAlign w:val="baseline"/>
        </w:rPr>
        <w:t> </w:t>
      </w:r>
      <w:r>
        <w:rPr>
          <w:w w:val="115"/>
          <w:vertAlign w:val="baseline"/>
        </w:rPr>
        <w:t>stranke</w:t>
      </w:r>
      <w:r>
        <w:rPr>
          <w:spacing w:val="-1"/>
          <w:w w:val="122"/>
          <w:vertAlign w:val="baseline"/>
        </w:rPr>
        <w:t> </w:t>
      </w:r>
      <w:r>
        <w:rPr>
          <w:w w:val="115"/>
          <w:vertAlign w:val="baseline"/>
        </w:rPr>
        <w:t>prav dobra. Težave le z Gosarjem in Šolarjem, ki imata zelo</w:t>
      </w:r>
      <w:r>
        <w:rPr>
          <w:spacing w:val="5"/>
          <w:w w:val="115"/>
          <w:vertAlign w:val="baseline"/>
        </w:rPr>
        <w:t> </w:t>
      </w:r>
      <w:r>
        <w:rPr>
          <w:w w:val="115"/>
          <w:vertAlign w:val="baseline"/>
        </w:rPr>
        <w:t>majhen</w:t>
      </w:r>
    </w:p>
    <w:p>
      <w:pPr>
        <w:pStyle w:val="BodyText"/>
        <w:spacing w:line="215" w:lineRule="exact"/>
        <w:ind w:left="161"/>
        <w:jc w:val="left"/>
        <w:rPr>
          <w:rFonts w:ascii="Arial" w:hAnsi="Arial"/>
          <w:sz w:val="10"/>
        </w:rPr>
      </w:pPr>
      <w:r>
        <w:rPr>
          <w:w w:val="105"/>
        </w:rPr>
        <w:t>krog«.'1</w:t>
      </w:r>
      <w:r>
        <w:rPr>
          <w:rFonts w:ascii="Arial" w:hAnsi="Arial"/>
          <w:w w:val="105"/>
          <w:position w:val="7"/>
          <w:sz w:val="10"/>
        </w:rPr>
        <w:t>5</w:t>
      </w:r>
    </w:p>
    <w:p>
      <w:pPr>
        <w:pStyle w:val="BodyText"/>
        <w:spacing w:line="237" w:lineRule="auto"/>
        <w:ind w:left="154" w:firstLine="390"/>
        <w:jc w:val="left"/>
      </w:pPr>
      <w:r>
        <w:rPr/>
        <w:pict>
          <v:shape style="position:absolute;margin-left:47.969028pt;margin-top:25.792463pt;width:51.85pt;height:.1pt;mso-position-horizontal-relative:page;mso-position-vertical-relative:paragraph;z-index:-251089920;mso-wrap-distance-left:0;mso-wrap-distance-right:0" coordorigin="959,516" coordsize="1037,0" path="m959,516l1996,516e" filled="false" stroked="true" strokeweight=".239606pt" strokecolor="#000000">
            <v:path arrowok="t"/>
            <v:stroke dashstyle="solid"/>
            <w10:wrap type="topAndBottom"/>
          </v:shape>
        </w:pict>
      </w:r>
      <w:r>
        <w:rPr>
          <w:w w:val="115"/>
        </w:rPr>
        <w:t>Program Slovenske zaveze je bil, da »usmerja, ureja in nadzira vse slovensko javno delovanje« med okupacijo in da »izvrši vse priprave</w:t>
      </w:r>
    </w:p>
    <w:p>
      <w:pPr>
        <w:spacing w:before="48"/>
        <w:ind w:left="438" w:right="0" w:firstLine="0"/>
        <w:jc w:val="left"/>
        <w:rPr>
          <w:sz w:val="14"/>
        </w:rPr>
      </w:pPr>
      <w:r>
        <w:rPr>
          <w:w w:val="110"/>
          <w:sz w:val="11"/>
        </w:rPr>
        <w:t>112 </w:t>
      </w:r>
      <w:r>
        <w:rPr>
          <w:w w:val="110"/>
          <w:sz w:val="14"/>
        </w:rPr>
        <w:t>Pranr trum, ,str. 30 </w:t>
      </w:r>
      <w:r>
        <w:rPr>
          <w:i/>
          <w:w w:val="110"/>
          <w:sz w:val="14"/>
        </w:rPr>
        <w:t>i,n </w:t>
      </w:r>
      <w:r>
        <w:rPr>
          <w:w w:val="110"/>
          <w:sz w:val="14"/>
        </w:rPr>
        <w:t>31.</w:t>
      </w:r>
    </w:p>
    <w:p>
      <w:pPr>
        <w:spacing w:before="11"/>
        <w:ind w:left="444" w:right="0" w:firstLine="0"/>
        <w:jc w:val="left"/>
        <w:rPr>
          <w:sz w:val="14"/>
        </w:rPr>
      </w:pPr>
      <w:r>
        <w:rPr>
          <w:w w:val="120"/>
          <w:sz w:val="10"/>
        </w:rPr>
        <w:t>113 </w:t>
      </w:r>
      <w:r>
        <w:rPr>
          <w:w w:val="120"/>
          <w:sz w:val="14"/>
        </w:rPr>
        <w:t>Glej faiksimHe ,mpisnika iz ru,hiva emigTantske vlade v rprilogi, stran XV.</w:t>
      </w:r>
    </w:p>
    <w:p>
      <w:pPr>
        <w:spacing w:before="12"/>
        <w:ind w:left="439" w:right="0" w:firstLine="0"/>
        <w:jc w:val="left"/>
        <w:rPr>
          <w:sz w:val="14"/>
        </w:rPr>
      </w:pPr>
      <w:r>
        <w:rPr>
          <w:w w:val="120"/>
          <w:sz w:val="10"/>
        </w:rPr>
        <w:t>11• </w:t>
      </w:r>
      <w:r>
        <w:rPr>
          <w:w w:val="120"/>
          <w:sz w:val="14"/>
        </w:rPr>
        <w:t>))SJ,c,venski poročevalec", posebna izdaja 20. maja 1942.</w:t>
      </w:r>
    </w:p>
    <w:p>
      <w:pPr>
        <w:spacing w:before="16"/>
        <w:ind w:left="445" w:right="0" w:firstLine="0"/>
        <w:jc w:val="left"/>
        <w:rPr>
          <w:sz w:val="14"/>
        </w:rPr>
      </w:pPr>
      <w:r>
        <w:rPr>
          <w:rFonts w:ascii="Arial"/>
          <w:w w:val="105"/>
          <w:sz w:val="14"/>
        </w:rPr>
        <w:t>11s </w:t>
      </w:r>
      <w:r>
        <w:rPr>
          <w:w w:val="115"/>
          <w:sz w:val="14"/>
        </w:rPr>
        <w:t>Arhiv Slovenske zaveze.</w:t>
      </w:r>
    </w:p>
    <w:p>
      <w:pPr>
        <w:spacing w:after="0"/>
        <w:jc w:val="left"/>
        <w:rPr>
          <w:sz w:val="14"/>
        </w:rPr>
        <w:sectPr>
          <w:pgSz w:w="7900" w:h="12300"/>
          <w:pgMar w:top="20" w:bottom="280" w:left="820" w:right="140"/>
        </w:sectPr>
      </w:pPr>
    </w:p>
    <w:p>
      <w:pPr>
        <w:tabs>
          <w:tab w:pos="6773" w:val="right" w:leader="none"/>
        </w:tabs>
        <w:spacing w:before="83"/>
        <w:ind w:left="2581" w:right="0" w:firstLine="0"/>
        <w:jc w:val="left"/>
        <w:rPr>
          <w:rFonts w:ascii="Courier New"/>
          <w:sz w:val="21"/>
        </w:rPr>
      </w:pPr>
      <w:r>
        <w:rPr/>
        <w:pict>
          <v:line style="position:absolute;mso-position-horizontal-relative:page;mso-position-vertical-relative:paragraph;z-index:252228608" from="17.269297pt,18.964788pt" to="318.522599pt,18.964788pt" stroked="true" strokeweight=".239607pt" strokecolor="#000000">
            <v:stroke dashstyle="solid"/>
            <w10:wrap type="none"/>
          </v:line>
        </w:pict>
      </w:r>
      <w:r>
        <w:rPr>
          <w:w w:val="105"/>
          <w:sz w:val="15"/>
        </w:rPr>
        <w:t>SLOVE'.\SKA</w:t>
      </w:r>
      <w:r>
        <w:rPr>
          <w:spacing w:val="3"/>
          <w:w w:val="105"/>
          <w:sz w:val="15"/>
        </w:rPr>
        <w:t> </w:t>
      </w:r>
      <w:r>
        <w:rPr>
          <w:w w:val="105"/>
          <w:sz w:val="15"/>
        </w:rPr>
        <w:t>ZAVEZA</w:t>
        <w:tab/>
      </w:r>
      <w:r>
        <w:rPr>
          <w:rFonts w:ascii="Courier New"/>
          <w:w w:val="105"/>
          <w:position w:val="4"/>
          <w:sz w:val="21"/>
        </w:rPr>
        <w:t>213</w:t>
      </w:r>
    </w:p>
    <w:p>
      <w:pPr>
        <w:pStyle w:val="BodyText"/>
        <w:spacing w:line="232" w:lineRule="auto" w:before="308"/>
        <w:ind w:left="110" w:right="131" w:firstLine="1"/>
      </w:pPr>
      <w:r>
        <w:rPr>
          <w:w w:val="110"/>
        </w:rPr>
        <w:t>za osvoboditev in prevzem oblasti« v soglasju z emigrantsko vlado in generalom Miha ilovicem.11</w:t>
      </w:r>
      <w:r>
        <w:rPr>
          <w:rFonts w:ascii="Arial" w:hAnsi="Arial"/>
          <w:w w:val="110"/>
          <w:position w:val="7"/>
          <w:sz w:val="10"/>
        </w:rPr>
        <w:t>5 </w:t>
      </w:r>
      <w:r>
        <w:rPr>
          <w:w w:val="110"/>
        </w:rPr>
        <w:t>To sodelovanje je bilo  tesno in  prisrčno.  Zato je general Draža Mihailovic 6.</w:t>
      </w:r>
      <w:r>
        <w:rPr>
          <w:spacing w:val="52"/>
          <w:w w:val="110"/>
        </w:rPr>
        <w:t> </w:t>
      </w:r>
      <w:r>
        <w:rPr>
          <w:w w:val="110"/>
        </w:rPr>
        <w:t>junija  1942  poslal  plenumu  Slovenske zaveze naslednjo</w:t>
      </w:r>
      <w:r>
        <w:rPr>
          <w:spacing w:val="6"/>
          <w:w w:val="110"/>
        </w:rPr>
        <w:t> </w:t>
      </w:r>
      <w:r>
        <w:rPr>
          <w:w w:val="110"/>
        </w:rPr>
        <w:t>poslanico:</w:t>
      </w:r>
    </w:p>
    <w:p>
      <w:pPr>
        <w:pStyle w:val="BodyText"/>
        <w:spacing w:line="235" w:lineRule="auto" w:before="23"/>
        <w:ind w:left="109" w:right="126" w:firstLine="393"/>
        <w:rPr>
          <w:sz w:val="10"/>
        </w:rPr>
      </w:pPr>
      <w:r>
        <w:rPr>
          <w:w w:val="110"/>
        </w:rPr>
        <w:t>»Prijetno</w:t>
      </w:r>
      <w:r>
        <w:rPr>
          <w:spacing w:val="52"/>
          <w:w w:val="110"/>
        </w:rPr>
        <w:t> </w:t>
      </w:r>
      <w:r>
        <w:rPr>
          <w:w w:val="110"/>
        </w:rPr>
        <w:t>mi  je,  ko   slišim,   da   je   Slovenija   narodno   pripravljena za veliko vlogo, ki jo čaka v sedanjem težkem</w:t>
      </w:r>
      <w:r>
        <w:rPr>
          <w:spacing w:val="52"/>
          <w:w w:val="110"/>
        </w:rPr>
        <w:t> </w:t>
      </w:r>
      <w:r>
        <w:rPr>
          <w:w w:val="110"/>
        </w:rPr>
        <w:t>času  in  kateri  se  je  Sloven&lt;;ka zaveza</w:t>
      </w:r>
      <w:r>
        <w:rPr>
          <w:spacing w:val="52"/>
          <w:w w:val="110"/>
        </w:rPr>
        <w:t> </w:t>
      </w:r>
      <w:r>
        <w:rPr>
          <w:w w:val="110"/>
        </w:rPr>
        <w:t>postavila  na  čelo.  -  Prosim  Vas,  da  v  polni  slogi delate z onimi, ki vodijo vojaške enote jugoslovanske vojske in da jim pomagate pri njihovem težkem delu</w:t>
      </w:r>
      <w:r>
        <w:rPr>
          <w:spacing w:val="40"/>
          <w:w w:val="110"/>
        </w:rPr>
        <w:t> </w:t>
      </w:r>
      <w:r>
        <w:rPr>
          <w:w w:val="110"/>
        </w:rPr>
        <w:t>«</w:t>
      </w:r>
      <w:r>
        <w:rPr>
          <w:w w:val="110"/>
          <w:position w:val="6"/>
          <w:sz w:val="10"/>
        </w:rPr>
        <w:t>116</w:t>
      </w:r>
    </w:p>
    <w:p>
      <w:pPr>
        <w:pStyle w:val="BodyText"/>
        <w:spacing w:line="237" w:lineRule="auto" w:before="6"/>
        <w:ind w:left="108" w:right="126" w:firstLine="383"/>
      </w:pPr>
      <w:r>
        <w:rPr>
          <w:w w:val="115"/>
        </w:rPr>
        <w:t>Slovenska zaveza je delala po Mihailovicevih željah, kar mu je tudi večkrat svečano obljubila. Na seji eksekutive 20. maja 1943 so Miloš Stare-Medved, ing. Janko Mačkovšek-Lah in dr. Celestin Jelenc-Šmid sprejeli naslednje zagotovilo Mihailovicu:</w:t>
      </w:r>
    </w:p>
    <w:p>
      <w:pPr>
        <w:spacing w:line="235" w:lineRule="auto" w:before="4"/>
        <w:ind w:left="118" w:right="129" w:firstLine="384"/>
        <w:jc w:val="both"/>
        <w:rPr>
          <w:sz w:val="10"/>
        </w:rPr>
      </w:pPr>
      <w:r>
        <w:rPr>
          <w:w w:val="110"/>
          <w:sz w:val="19"/>
        </w:rPr>
        <w:t>»Slovenska zaveza izjavlja, da bo </w:t>
      </w:r>
      <w:r>
        <w:rPr>
          <w:i/>
          <w:w w:val="110"/>
          <w:sz w:val="19"/>
        </w:rPr>
        <w:t>kakor doslej tudi naprej</w:t>
      </w:r>
      <w:r>
        <w:rPr>
          <w:i/>
          <w:spacing w:val="52"/>
          <w:w w:val="110"/>
          <w:sz w:val="19"/>
        </w:rPr>
        <w:t> </w:t>
      </w:r>
      <w:r>
        <w:rPr>
          <w:i/>
          <w:w w:val="110"/>
          <w:sz w:val="19"/>
        </w:rPr>
        <w:t>z  vsemi </w:t>
      </w:r>
      <w:r>
        <w:rPr>
          <w:i/>
          <w:w w:val="110"/>
          <w:sz w:val="19"/>
        </w:rPr>
        <w:t>svojimi moralnimi in materialnimi silami Vas podpirala za organizacijo jugoslovanske vojske. </w:t>
      </w:r>
      <w:r>
        <w:rPr>
          <w:w w:val="110"/>
          <w:sz w:val="19"/>
        </w:rPr>
        <w:t>V političnih vprašanjih pa se bo držala</w:t>
      </w:r>
      <w:r>
        <w:rPr>
          <w:spacing w:val="52"/>
          <w:w w:val="110"/>
          <w:sz w:val="19"/>
        </w:rPr>
        <w:t> </w:t>
      </w:r>
      <w:r>
        <w:rPr>
          <w:w w:val="110"/>
          <w:sz w:val="19"/>
        </w:rPr>
        <w:t>svojega programa in</w:t>
      </w:r>
      <w:r>
        <w:rPr>
          <w:spacing w:val="52"/>
          <w:w w:val="110"/>
          <w:sz w:val="19"/>
        </w:rPr>
        <w:t> </w:t>
      </w:r>
      <w:r>
        <w:rPr>
          <w:w w:val="110"/>
          <w:sz w:val="19"/>
        </w:rPr>
        <w:t>Vas  prosimo,  da  jo  pri  tem  delu  kot  član  jugoslovanske vlade podpira te.</w:t>
      </w:r>
      <w:r>
        <w:rPr>
          <w:spacing w:val="-24"/>
          <w:w w:val="110"/>
          <w:sz w:val="19"/>
        </w:rPr>
        <w:t> </w:t>
      </w:r>
      <w:r>
        <w:rPr>
          <w:w w:val="110"/>
          <w:sz w:val="19"/>
        </w:rPr>
        <w:t>«</w:t>
      </w:r>
      <w:r>
        <w:rPr>
          <w:w w:val="110"/>
          <w:position w:val="7"/>
          <w:sz w:val="10"/>
        </w:rPr>
        <w:t>11 7</w:t>
      </w:r>
    </w:p>
    <w:p>
      <w:pPr>
        <w:pStyle w:val="BodyText"/>
        <w:spacing w:line="235" w:lineRule="auto" w:before="12"/>
        <w:ind w:left="116" w:right="122" w:firstLine="390"/>
        <w:rPr>
          <w:sz w:val="10"/>
        </w:rPr>
      </w:pPr>
      <w:r>
        <w:rPr>
          <w:w w:val="105"/>
        </w:rPr>
        <w:t>Mihailovicev major Novak, ki je</w:t>
      </w:r>
      <w:r>
        <w:rPr>
          <w:spacing w:val="49"/>
          <w:w w:val="105"/>
        </w:rPr>
        <w:t> </w:t>
      </w:r>
      <w:r>
        <w:rPr>
          <w:w w:val="105"/>
        </w:rPr>
        <w:t>sam  ali  po  svojem  namestniku polkovniku</w:t>
      </w:r>
      <w:r>
        <w:rPr>
          <w:spacing w:val="49"/>
          <w:w w:val="105"/>
        </w:rPr>
        <w:t> </w:t>
      </w:r>
      <w:r>
        <w:rPr>
          <w:w w:val="105"/>
        </w:rPr>
        <w:t>Ivanu  Prezlju  sodeloval  na  sejah  Slovenske  zaveze,   je  od   nje res dobival v::;o moralno in materialno pomoč. Da bi pa določili natančno pristojnost vojske in polltikov, so na</w:t>
      </w:r>
      <w:r>
        <w:rPr>
          <w:spacing w:val="49"/>
          <w:w w:val="105"/>
        </w:rPr>
        <w:t> </w:t>
      </w:r>
      <w:r>
        <w:rPr>
          <w:w w:val="105"/>
        </w:rPr>
        <w:t>seji  Slovenske  zaveze  </w:t>
      </w:r>
      <w:r>
        <w:rPr>
          <w:w w:val="105"/>
          <w:sz w:val="18"/>
        </w:rPr>
        <w:t>l.  </w:t>
      </w:r>
      <w:r>
        <w:rPr>
          <w:w w:val="105"/>
        </w:rPr>
        <w:t>julija  1942 sprejeli predlog, &gt;,naj se sklene jasen dogovor med Slovensko zavezo</w:t>
      </w:r>
      <w:r>
        <w:rPr>
          <w:spacing w:val="49"/>
          <w:w w:val="105"/>
        </w:rPr>
        <w:t> </w:t>
      </w:r>
      <w:r>
        <w:rPr>
          <w:w w:val="105"/>
        </w:rPr>
        <w:t>in Komando jugoslovansko vojsko za Slovenijo o medsebojnem</w:t>
      </w:r>
      <w:r>
        <w:rPr>
          <w:spacing w:val="49"/>
          <w:w w:val="105"/>
        </w:rPr>
        <w:t> </w:t>
      </w:r>
      <w:r>
        <w:rPr>
          <w:w w:val="105"/>
        </w:rPr>
        <w:t>odnosu  in sodelovan </w:t>
      </w:r>
      <w:r>
        <w:rPr>
          <w:spacing w:val="4"/>
          <w:w w:val="105"/>
        </w:rPr>
        <w:t>ju«.</w:t>
      </w:r>
      <w:r>
        <w:rPr>
          <w:spacing w:val="4"/>
          <w:w w:val="105"/>
          <w:position w:val="7"/>
          <w:sz w:val="10"/>
        </w:rPr>
        <w:t>118</w:t>
      </w:r>
      <w:r>
        <w:rPr>
          <w:spacing w:val="34"/>
          <w:w w:val="105"/>
          <w:position w:val="7"/>
          <w:sz w:val="10"/>
        </w:rPr>
        <w:t> </w:t>
      </w:r>
      <w:r>
        <w:rPr>
          <w:w w:val="105"/>
        </w:rPr>
        <w:t>Dne  10.  julija  so  že  podpisali  dogovor,  da  ima  ena   pri drugi svoje</w:t>
      </w:r>
      <w:r>
        <w:rPr>
          <w:spacing w:val="49"/>
          <w:w w:val="105"/>
        </w:rPr>
        <w:t> </w:t>
      </w:r>
      <w:r>
        <w:rPr>
          <w:w w:val="105"/>
        </w:rPr>
        <w:t>zastopnike,  da  politični  in  vojaški  štab  sporazumno  rešujeta sporna vprašanja, se redno medsebojno obveščata »o vseh zadevah svojega delokroga,</w:t>
      </w:r>
      <w:r>
        <w:rPr>
          <w:spacing w:val="49"/>
          <w:w w:val="105"/>
        </w:rPr>
        <w:t> </w:t>
      </w:r>
      <w:r>
        <w:rPr>
          <w:w w:val="105"/>
        </w:rPr>
        <w:t>ki  jih   morata   poznati   za   pravilno   orijentacijo   in   ukrepanje&lt;{ in »si nudita vzajemno pomoč pri obveščanju doma in na tu jem «.</w:t>
      </w:r>
      <w:r>
        <w:rPr>
          <w:w w:val="105"/>
          <w:position w:val="6"/>
          <w:sz w:val="10"/>
        </w:rPr>
        <w:t>11</w:t>
      </w:r>
      <w:r>
        <w:rPr>
          <w:spacing w:val="-2"/>
          <w:w w:val="105"/>
          <w:position w:val="6"/>
          <w:sz w:val="10"/>
        </w:rPr>
        <w:t> </w:t>
      </w:r>
      <w:r>
        <w:rPr>
          <w:w w:val="105"/>
          <w:position w:val="6"/>
          <w:sz w:val="10"/>
        </w:rPr>
        <w:t>9</w:t>
      </w:r>
    </w:p>
    <w:p>
      <w:pPr>
        <w:pStyle w:val="BodyText"/>
        <w:spacing w:line="235" w:lineRule="auto" w:before="22"/>
        <w:ind w:left="123" w:right="115" w:firstLine="382"/>
      </w:pPr>
      <w:r>
        <w:rPr>
          <w:w w:val="115"/>
        </w:rPr>
        <w:t>Predstavniki združene reakcije so na sejah Slovenske zaveze često obravnavali razne načine borbe zoper narodnoosvobodilno gibanje in razpravljali   o   belogardističnih   ter    plavogardističnih   enotah.   Na </w:t>
      </w:r>
      <w:r>
        <w:rPr>
          <w:spacing w:val="35"/>
          <w:w w:val="115"/>
        </w:rPr>
        <w:t> </w:t>
      </w:r>
      <w:r>
        <w:rPr>
          <w:w w:val="115"/>
        </w:rPr>
        <w:t>seji</w:t>
      </w:r>
    </w:p>
    <w:p>
      <w:pPr>
        <w:pStyle w:val="BodyText"/>
        <w:spacing w:line="235" w:lineRule="auto"/>
        <w:ind w:left="122" w:right="102" w:firstLine="8"/>
      </w:pPr>
      <w:r>
        <w:rPr>
          <w:w w:val="115"/>
        </w:rPr>
        <w:t>29. septembra 1942 so z zadovoljstvom ugotovili, da je v belogardističnem taborišču, ki ga je major Novak z izdatno pomočjo  Slovenske  zaveze, zlasti finančno, organiziral blizu Novega mesta, že 1200 do  1500  mož, vseh članov vaških straž pa že okrog 3000. Hkrati so izražali veliko zaskrbljenost glede Gorenjske, ki je bila vsa združena  v  Osvobodilni fronti, in sklenili, da je  tam  potrebno  »opozarjati  na  slabe  strani  OF«. Na  koncu  pa  so pohvalili  pisanje  »Slovenca«  in  tudi  »Jutra«  ter</w:t>
      </w:r>
      <w:r>
        <w:rPr>
          <w:spacing w:val="-18"/>
          <w:w w:val="115"/>
        </w:rPr>
        <w:t> </w:t>
      </w:r>
      <w:r>
        <w:rPr>
          <w:w w:val="115"/>
        </w:rPr>
        <w:t>grajali</w:t>
      </w:r>
    </w:p>
    <w:p>
      <w:pPr>
        <w:pStyle w:val="BodyText"/>
        <w:spacing w:line="210" w:lineRule="exact"/>
        <w:ind w:left="138"/>
      </w:pPr>
      <w:r>
        <w:rPr>
          <w:w w:val="110"/>
        </w:rPr>
        <w:t>»Slovenski  narod«,  ki  »sploh  še  ni  prinesel  nobene  </w:t>
      </w:r>
      <w:r>
        <w:rPr>
          <w:spacing w:val="19"/>
          <w:w w:val="110"/>
        </w:rPr>
        <w:t> </w:t>
      </w:r>
      <w:r>
        <w:rPr>
          <w:w w:val="110"/>
        </w:rPr>
        <w:t>vesti«  o  partizanskih</w:t>
      </w:r>
    </w:p>
    <w:p>
      <w:pPr>
        <w:pStyle w:val="BodyText"/>
        <w:spacing w:line="217" w:lineRule="exact"/>
        <w:ind w:left="133"/>
        <w:rPr>
          <w:sz w:val="10"/>
        </w:rPr>
      </w:pPr>
      <w:r>
        <w:rPr/>
        <w:t>»gr ozode jstvih «.</w:t>
      </w:r>
      <w:r>
        <w:rPr>
          <w:position w:val="6"/>
          <w:sz w:val="10"/>
        </w:rPr>
        <w:t>12 0</w:t>
      </w:r>
    </w:p>
    <w:p>
      <w:pPr>
        <w:pStyle w:val="BodyText"/>
        <w:spacing w:line="235" w:lineRule="auto" w:before="10"/>
        <w:ind w:left="128" w:right="119" w:firstLine="383"/>
      </w:pPr>
      <w:r>
        <w:rPr/>
        <w:pict>
          <v:shape style="position:absolute;margin-left:17.269297pt;margin-top:36.50703pt;width:51.85pt;height:.1pt;mso-position-horizontal-relative:page;mso-position-vertical-relative:paragraph;z-index:-251088896;mso-wrap-distance-left:0;mso-wrap-distance-right:0" coordorigin="345,730" coordsize="1037,0" path="m345,730l1382,730e" filled="false" stroked="true" strokeweight=".239607pt" strokecolor="#000000">
            <v:path arrowok="t"/>
            <v:stroke dashstyle="solid"/>
            <w10:wrap type="topAndBottom"/>
          </v:shape>
        </w:pict>
      </w:r>
      <w:r>
        <w:rPr>
          <w:w w:val="115"/>
        </w:rPr>
        <w:t>Glavno besedo v Slovenski zavezi sta imeli klerofašistična SLS in profašistična </w:t>
      </w:r>
      <w:r>
        <w:rPr>
          <w:b/>
          <w:w w:val="115"/>
          <w:sz w:val="18"/>
        </w:rPr>
        <w:t>JNS, </w:t>
      </w:r>
      <w:r>
        <w:rPr>
          <w:w w:val="115"/>
        </w:rPr>
        <w:t>ki so jima več ali manj poslušno ministrirale njihove obrobne skupinice.</w:t>
      </w:r>
    </w:p>
    <w:p>
      <w:pPr>
        <w:spacing w:line="264" w:lineRule="auto" w:before="48"/>
        <w:ind w:left="132" w:right="152" w:firstLine="268"/>
        <w:jc w:val="left"/>
        <w:rPr>
          <w:sz w:val="14"/>
        </w:rPr>
      </w:pPr>
      <w:r>
        <w:rPr>
          <w:w w:val="110"/>
          <w:sz w:val="10"/>
        </w:rPr>
        <w:t>110 </w:t>
      </w:r>
      <w:r>
        <w:rPr>
          <w:w w:val="110"/>
          <w:sz w:val="14"/>
        </w:rPr>
        <w:t>Pra,v</w:t>
      </w:r>
      <w:r>
        <w:rPr>
          <w:spacing w:val="38"/>
          <w:w w:val="110"/>
          <w:sz w:val="14"/>
        </w:rPr>
        <w:t> </w:t>
      </w:r>
      <w:r>
        <w:rPr>
          <w:w w:val="110"/>
          <w:sz w:val="14"/>
        </w:rPr>
        <w:t>tam, </w:t>
      </w:r>
      <w:r>
        <w:rPr>
          <w:sz w:val="14"/>
        </w:rPr>
        <w:t>l"-Olk-0pis s </w:t>
      </w:r>
      <w:r>
        <w:rPr>
          <w:w w:val="110"/>
          <w:sz w:val="14"/>
        </w:rPr>
        <w:t>črnillQm,  </w:t>
      </w:r>
      <w:r>
        <w:rPr>
          <w:sz w:val="14"/>
        </w:rPr>
        <w:t>ži1g  </w:t>
      </w:r>
      <w:r>
        <w:rPr>
          <w:w w:val="110"/>
          <w:sz w:val="14"/>
        </w:rPr>
        <w:t>:Mihailoyi( evega  Bt,aba   in   potlpis:   diviz.  general Drag. J\L</w:t>
      </w:r>
      <w:r>
        <w:rPr>
          <w:spacing w:val="29"/>
          <w:w w:val="110"/>
          <w:sz w:val="14"/>
        </w:rPr>
        <w:t> </w:t>
      </w:r>
      <w:r>
        <w:rPr>
          <w:w w:val="110"/>
          <w:sz w:val="14"/>
        </w:rPr>
        <w:t>Mihallovic.</w:t>
      </w:r>
    </w:p>
    <w:p>
      <w:pPr>
        <w:spacing w:line="159" w:lineRule="exact" w:before="0"/>
        <w:ind w:left="416" w:right="0" w:firstLine="0"/>
        <w:jc w:val="left"/>
        <w:rPr>
          <w:b/>
          <w:sz w:val="15"/>
        </w:rPr>
      </w:pPr>
      <w:r>
        <w:rPr>
          <w:i/>
          <w:w w:val="120"/>
          <w:sz w:val="10"/>
        </w:rPr>
        <w:t>111 </w:t>
      </w:r>
      <w:r>
        <w:rPr>
          <w:w w:val="120"/>
          <w:sz w:val="14"/>
        </w:rPr>
        <w:t>Arhiv Slovemske zaveze, zapisnik seje, telegram za D. </w:t>
      </w:r>
      <w:r>
        <w:rPr>
          <w:b/>
          <w:w w:val="120"/>
          <w:sz w:val="15"/>
        </w:rPr>
        <w:t>M.</w:t>
      </w:r>
    </w:p>
    <w:p>
      <w:pPr>
        <w:spacing w:before="4"/>
        <w:ind w:left="411" w:right="0" w:firstLine="0"/>
        <w:jc w:val="left"/>
        <w:rPr>
          <w:sz w:val="14"/>
        </w:rPr>
      </w:pPr>
      <w:r>
        <w:rPr>
          <w:w w:val="115"/>
          <w:sz w:val="10"/>
        </w:rPr>
        <w:t>118 </w:t>
      </w:r>
      <w:r>
        <w:rPr>
          <w:w w:val="120"/>
          <w:sz w:val="14"/>
        </w:rPr>
        <w:t>Prav tam.</w:t>
      </w:r>
    </w:p>
    <w:p>
      <w:pPr>
        <w:spacing w:before="7"/>
        <w:ind w:left="414" w:right="0" w:firstLine="0"/>
        <w:jc w:val="left"/>
        <w:rPr>
          <w:sz w:val="14"/>
        </w:rPr>
      </w:pPr>
      <w:r>
        <w:rPr>
          <w:w w:val="125"/>
          <w:sz w:val="10"/>
        </w:rPr>
        <w:t>ll'J </w:t>
      </w:r>
      <w:r>
        <w:rPr>
          <w:w w:val="125"/>
          <w:sz w:val="14"/>
        </w:rPr>
        <w:t>Prav </w:t>
      </w:r>
      <w:r>
        <w:rPr>
          <w:w w:val="105"/>
          <w:sz w:val="14"/>
        </w:rPr>
        <w:t>trum, dogovD,1° m0d Sfoza in Slo,p, 10. 7. 1938 (pra,v 1942), Or. 31.</w:t>
      </w:r>
    </w:p>
    <w:p>
      <w:pPr>
        <w:spacing w:before="12"/>
        <w:ind w:left="415" w:right="0" w:firstLine="0"/>
        <w:jc w:val="left"/>
        <w:rPr>
          <w:sz w:val="14"/>
        </w:rPr>
      </w:pPr>
      <w:r>
        <w:rPr>
          <w:w w:val="120"/>
          <w:sz w:val="10"/>
        </w:rPr>
        <w:t>120 </w:t>
      </w:r>
      <w:r>
        <w:rPr>
          <w:w w:val="120"/>
          <w:sz w:val="14"/>
        </w:rPr>
        <w:t>Prav ·tam, sklepi seje.</w:t>
      </w:r>
    </w:p>
    <w:p>
      <w:pPr>
        <w:spacing w:after="0"/>
        <w:jc w:val="left"/>
        <w:rPr>
          <w:sz w:val="14"/>
        </w:rPr>
        <w:sectPr>
          <w:pgSz w:w="7820" w:h="12240"/>
          <w:pgMar w:top="100" w:bottom="280" w:left="220" w:right="700"/>
        </w:sectPr>
      </w:pPr>
    </w:p>
    <w:p>
      <w:pPr>
        <w:tabs>
          <w:tab w:pos="1912" w:val="left" w:leader="none"/>
        </w:tabs>
        <w:spacing w:before="86"/>
        <w:ind w:left="155" w:right="0" w:firstLine="0"/>
        <w:jc w:val="both"/>
        <w:rPr>
          <w:sz w:val="14"/>
        </w:rPr>
      </w:pPr>
      <w:r>
        <w:rPr/>
        <w:pict>
          <v:shape style="position:absolute;margin-left:50.846661pt;margin-top:19.635454pt;width:63.35pt;height:.1pt;mso-position-horizontal-relative:page;mso-position-vertical-relative:paragraph;z-index:-251086848;mso-wrap-distance-left:0;mso-wrap-distance-right:0" coordorigin="1017,393" coordsize="1267,0" path="m1017,393l2283,393e" filled="false" stroked="true" strokeweight=".239605pt" strokecolor="#000000">
            <v:path arrowok="t"/>
            <v:stroke dashstyle="solid"/>
            <w10:wrap type="topAndBottom"/>
          </v:shape>
        </w:pict>
      </w:r>
      <w:r>
        <w:rPr/>
        <w:pict>
          <v:shape style="position:absolute;margin-left:201.467896pt;margin-top:20.354259pt;width:35.5pt;height:.1pt;mso-position-horizontal-relative:page;mso-position-vertical-relative:paragraph;z-index:-251085824;mso-wrap-distance-left:0;mso-wrap-distance-right:0" coordorigin="4029,407" coordsize="710,0" path="m4029,407l4739,407e" filled="false" stroked="true" strokeweight=".239605pt" strokecolor="#000000">
            <v:path arrowok="t"/>
            <v:stroke dashstyle="solid"/>
            <w10:wrap type="topAndBottom"/>
          </v:shape>
        </w:pict>
      </w:r>
      <w:r>
        <w:rPr/>
        <w:pict>
          <v:line style="position:absolute;mso-position-horizontal-relative:page;mso-position-vertical-relative:paragraph;z-index:252232704" from="266.7052pt,20.833473pt" to="382.789013pt,20.833473pt" stroked="true" strokeweight=".239605pt" strokecolor="#000000">
            <v:stroke dashstyle="solid"/>
            <w10:wrap type="none"/>
          </v:line>
        </w:pict>
      </w:r>
      <w:r>
        <w:rPr>
          <w:rFonts w:ascii="Courier New"/>
          <w:w w:val="110"/>
          <w:position w:val="6"/>
          <w:sz w:val="21"/>
        </w:rPr>
        <w:t>214</w:t>
        <w:tab/>
      </w:r>
      <w:r>
        <w:rPr>
          <w:w w:val="110"/>
          <w:sz w:val="14"/>
        </w:rPr>
        <w:t>ZA HO'l'A PIWTl</w:t>
      </w:r>
      <w:r>
        <w:rPr>
          <w:spacing w:val="38"/>
          <w:w w:val="110"/>
          <w:sz w:val="14"/>
        </w:rPr>
        <w:t> </w:t>
      </w:r>
      <w:r>
        <w:rPr>
          <w:w w:val="110"/>
          <w:sz w:val="14"/>
        </w:rPr>
        <w:t>UPOHI\EJIU</w:t>
      </w:r>
      <w:r>
        <w:rPr>
          <w:spacing w:val="11"/>
          <w:w w:val="110"/>
          <w:sz w:val="14"/>
        </w:rPr>
        <w:t> </w:t>
      </w:r>
      <w:r>
        <w:rPr>
          <w:w w:val="110"/>
          <w:sz w:val="14"/>
        </w:rPr>
        <w:t>LJUDSTVU</w:t>
      </w:r>
    </w:p>
    <w:p>
      <w:pPr>
        <w:spacing w:line="244" w:lineRule="auto" w:before="226"/>
        <w:ind w:left="166" w:right="112" w:firstLine="401"/>
        <w:jc w:val="both"/>
        <w:rPr>
          <w:sz w:val="18"/>
        </w:rPr>
      </w:pPr>
      <w:r>
        <w:rPr>
          <w:w w:val="125"/>
          <w:sz w:val="18"/>
        </w:rPr>
        <w:t>Na seji JNS 18.  septembra  1942  so  liberalni  prvaki  po  referatu dr.  Otmarja   Pirkmajerja-Brezovška   »o  anketi   pri  škofu,   ki   je </w:t>
      </w:r>
      <w:r>
        <w:rPr>
          <w:spacing w:val="19"/>
          <w:w w:val="125"/>
          <w:sz w:val="18"/>
        </w:rPr>
        <w:t> </w:t>
      </w:r>
      <w:r>
        <w:rPr>
          <w:w w:val="125"/>
          <w:sz w:val="18"/>
        </w:rPr>
        <w:t>bila</w:t>
      </w:r>
    </w:p>
    <w:p>
      <w:pPr>
        <w:spacing w:line="247" w:lineRule="auto" w:before="4"/>
        <w:ind w:left="156" w:right="107" w:firstLine="4"/>
        <w:jc w:val="both"/>
        <w:rPr>
          <w:sz w:val="18"/>
        </w:rPr>
      </w:pPr>
      <w:r>
        <w:rPr>
          <w:w w:val="120"/>
          <w:sz w:val="18"/>
        </w:rPr>
        <w:t>19. 9. 1942«, razpravljali »o složni narodni slčupnosti, ki naj brani bitne narodne koristi. Ali smo edini v tem, da je treba s skupnimi silami zatreti vse, kar bi hotelo narodno nesrečo izrabiti v politične strankarske  na­ mene«.   Nato  so  govorili   o   »enotni   orgamzirani   karitativni   akciji«</w:t>
      </w:r>
      <w:r>
        <w:rPr>
          <w:spacing w:val="27"/>
          <w:w w:val="120"/>
          <w:sz w:val="18"/>
        </w:rPr>
        <w:t> </w:t>
      </w:r>
      <w:r>
        <w:rPr>
          <w:w w:val="120"/>
          <w:sz w:val="18"/>
        </w:rPr>
        <w:t>in</w:t>
      </w:r>
    </w:p>
    <w:p>
      <w:pPr>
        <w:spacing w:line="232" w:lineRule="auto" w:before="10"/>
        <w:ind w:left="149" w:right="118" w:hanging="17"/>
        <w:jc w:val="both"/>
        <w:rPr>
          <w:sz w:val="18"/>
        </w:rPr>
      </w:pPr>
      <w:r>
        <w:rPr>
          <w:w w:val="115"/>
          <w:sz w:val="18"/>
        </w:rPr>
        <w:t>·o </w:t>
      </w:r>
      <w:r>
        <w:rPr>
          <w:w w:val="120"/>
          <w:sz w:val="18"/>
        </w:rPr>
        <w:t>»odnosu Slovencev do okupacijske oblasti«. Na koncu so med drugim sklenili:</w:t>
      </w:r>
    </w:p>
    <w:p>
      <w:pPr>
        <w:spacing w:line="247" w:lineRule="auto" w:before="30"/>
        <w:ind w:left="149" w:right="108" w:firstLine="406"/>
        <w:jc w:val="both"/>
        <w:rPr>
          <w:sz w:val="18"/>
        </w:rPr>
      </w:pPr>
      <w:r>
        <w:rPr>
          <w:w w:val="120"/>
          <w:sz w:val="18"/>
        </w:rPr>
        <w:t>»2. Vsi pojavi na podeželju, ki kažejo strankarsko nestrpnost (pri klerofašistih  -  .op.  S.  </w:t>
      </w:r>
      <w:r>
        <w:rPr>
          <w:rFonts w:ascii="Arial" w:hAnsi="Arial"/>
          <w:w w:val="120"/>
          <w:sz w:val="17"/>
        </w:rPr>
        <w:t>F.)  </w:t>
      </w:r>
      <w:r>
        <w:rPr>
          <w:w w:val="120"/>
          <w:sz w:val="18"/>
        </w:rPr>
        <w:t>pri  odporu  (belogardističnem  -  op.  S.  </w:t>
      </w:r>
      <w:r>
        <w:rPr>
          <w:rFonts w:ascii="Arial" w:hAnsi="Arial"/>
          <w:w w:val="120"/>
          <w:sz w:val="17"/>
        </w:rPr>
        <w:t>F.) </w:t>
      </w:r>
      <w:r>
        <w:rPr>
          <w:w w:val="120"/>
          <w:sz w:val="18"/>
        </w:rPr>
        <w:t>proti partizanstvu, naj se točno navedejo radi intervencije pri zadevnih partijah.</w:t>
      </w:r>
    </w:p>
    <w:p>
      <w:pPr>
        <w:spacing w:before="19"/>
        <w:ind w:left="544" w:right="0" w:firstLine="0"/>
        <w:jc w:val="left"/>
        <w:rPr>
          <w:sz w:val="18"/>
        </w:rPr>
      </w:pPr>
      <w:r>
        <w:rPr>
          <w:w w:val="125"/>
          <w:sz w:val="18"/>
        </w:rPr>
        <w:t>3. Urediti je nujno treba in doseči: a) političen sporazum s klerikalci,</w:t>
      </w:r>
    </w:p>
    <w:p>
      <w:pPr>
        <w:spacing w:line="235" w:lineRule="auto" w:before="8"/>
        <w:ind w:left="142" w:right="224" w:hanging="10"/>
        <w:jc w:val="left"/>
        <w:rPr>
          <w:sz w:val="14"/>
        </w:rPr>
      </w:pPr>
      <w:r>
        <w:rPr>
          <w:rFonts w:ascii="Arial" w:hAnsi="Arial"/>
          <w:w w:val="125"/>
          <w:sz w:val="17"/>
        </w:rPr>
        <w:t>b) </w:t>
      </w:r>
      <w:r>
        <w:rPr>
          <w:w w:val="125"/>
          <w:sz w:val="18"/>
        </w:rPr>
        <w:t>aktivnejše poročanje listov o partizanskih grozotah in nezdravih pojavih...  Naj  se   stvar   obravnava   pri   Merniku   (dr.  Kramerju   - op. S.</w:t>
      </w:r>
      <w:r>
        <w:rPr>
          <w:spacing w:val="26"/>
          <w:w w:val="125"/>
          <w:sz w:val="18"/>
        </w:rPr>
        <w:t> </w:t>
      </w:r>
      <w:r>
        <w:rPr>
          <w:w w:val="125"/>
          <w:sz w:val="14"/>
        </w:rPr>
        <w:t>F.).«121</w:t>
      </w:r>
    </w:p>
    <w:p>
      <w:pPr>
        <w:spacing w:line="249" w:lineRule="auto" w:before="39"/>
        <w:ind w:left="128" w:right="101" w:firstLine="406"/>
        <w:jc w:val="both"/>
        <w:rPr>
          <w:sz w:val="18"/>
        </w:rPr>
      </w:pPr>
      <w:r>
        <w:rPr>
          <w:w w:val="120"/>
          <w:sz w:val="18"/>
        </w:rPr>
        <w:t>Predlog JNS o »aktivnejšem poročanju listov o partizanskih  grozotah« je nato, kot smo videli, obravnavala Slovenska zaveza. Prav tako je Slovenska  zaveza  sprejela  načrt  za  »karitativno  akcijo«,  o   kateri   je ing. Nagode 19. septembra 1942 zapisal v svoj dnevnik: »Muhič (Metod Kumelj - op.  S.  F.)  je  sporočil,  da  so  ga  določili  v  VZ  (Vseslovenski ali Slovenski zavezi - op.  S.  F.)  za  vodjo  karitativne  akcije,  ki  bo  šla pod firmo za internir ance«. </w:t>
      </w:r>
      <w:r>
        <w:rPr>
          <w:w w:val="110"/>
          <w:position w:val="7"/>
          <w:sz w:val="10"/>
        </w:rPr>
        <w:t>122 </w:t>
      </w:r>
      <w:r>
        <w:rPr>
          <w:w w:val="120"/>
          <w:sz w:val="18"/>
        </w:rPr>
        <w:t>Učitelj Kumelj je nato z okupatorskim dovoljenjem hodil po taboriščih in reševal mihailovicevske</w:t>
      </w:r>
      <w:r>
        <w:rPr>
          <w:spacing w:val="46"/>
          <w:w w:val="120"/>
          <w:sz w:val="18"/>
        </w:rPr>
        <w:t> </w:t>
      </w:r>
      <w:r>
        <w:rPr>
          <w:w w:val="120"/>
          <w:sz w:val="18"/>
        </w:rPr>
        <w:t>pristaše.</w:t>
      </w:r>
    </w:p>
    <w:p>
      <w:pPr>
        <w:spacing w:line="249" w:lineRule="auto" w:before="37"/>
        <w:ind w:left="118" w:right="134" w:firstLine="406"/>
        <w:jc w:val="both"/>
        <w:rPr>
          <w:sz w:val="18"/>
        </w:rPr>
      </w:pPr>
      <w:r>
        <w:rPr>
          <w:w w:val="120"/>
          <w:sz w:val="18"/>
        </w:rPr>
        <w:t>Do ožjega političnega sporazuma, ki  ga  je  dr.  Pirkmajer  v  imenu JNS predlagal SLS, pa ni prišlo, ker so se klerofašisti v svoji strankarski nestrpnosti hitro polastili vodstva nad vsemi belogardističnimi enotami, zviška gledali na svoje liberalne zaveznike in izsiljevali močnejše zastop­ stvo v Slovenski zavezi. Na seji Slovenske zaveze 2. maja 1943 je Miloš Stare-Medved  v imenu SLS zahteval polovico  mest in  položaj</w:t>
      </w:r>
      <w:r>
        <w:rPr>
          <w:spacing w:val="-27"/>
          <w:w w:val="120"/>
          <w:sz w:val="18"/>
        </w:rPr>
        <w:t> </w:t>
      </w:r>
      <w:r>
        <w:rPr>
          <w:w w:val="120"/>
          <w:sz w:val="18"/>
        </w:rPr>
        <w:t>predsednika.</w:t>
      </w:r>
    </w:p>
    <w:p>
      <w:pPr>
        <w:spacing w:line="249" w:lineRule="auto" w:before="0"/>
        <w:ind w:left="118" w:right="126" w:firstLine="24"/>
        <w:jc w:val="both"/>
        <w:rPr>
          <w:sz w:val="18"/>
        </w:rPr>
      </w:pPr>
      <w:r>
        <w:rPr>
          <w:w w:val="125"/>
          <w:sz w:val="18"/>
        </w:rPr>
        <w:t>»Ako se izjavi Dijak (prof. Šolar - op. S. F.) kot član SLS, tedaj se njegova skupina upošteva v njihovem številu. Ce izjavi, da je to posebna politična skupina Združeni Slovenci, tedaj spada izven naše polovice. On pa je danes od vojaka (majorja Novaka -  op. S.  F.) komandiran  kot oseba in to stanje ne more dalje trajati. Desidentov  pa ne bomo</w:t>
      </w:r>
      <w:r>
        <w:rPr>
          <w:spacing w:val="48"/>
          <w:w w:val="125"/>
          <w:sz w:val="18"/>
        </w:rPr>
        <w:t> </w:t>
      </w:r>
      <w:r>
        <w:rPr>
          <w:w w:val="125"/>
          <w:sz w:val="18"/>
        </w:rPr>
        <w:t>gojili.«m</w:t>
      </w:r>
    </w:p>
    <w:p>
      <w:pPr>
        <w:spacing w:line="247" w:lineRule="auto" w:before="28"/>
        <w:ind w:left="113" w:right="149" w:firstLine="396"/>
        <w:jc w:val="both"/>
        <w:rPr>
          <w:sz w:val="18"/>
        </w:rPr>
      </w:pPr>
      <w:r>
        <w:rPr>
          <w:w w:val="120"/>
          <w:sz w:val="18"/>
        </w:rPr>
        <w:t>Prepir oblastiželjnih voditeljev  reakcionarne  buržoazije  za  plen·,  ki ga še niso imeli v rokah, je vse bolj razjedal Slovensko zavezo in precej omrtvičil delo njenih</w:t>
      </w:r>
      <w:r>
        <w:rPr>
          <w:spacing w:val="-19"/>
          <w:w w:val="120"/>
          <w:sz w:val="18"/>
        </w:rPr>
        <w:t> </w:t>
      </w:r>
      <w:r>
        <w:rPr>
          <w:w w:val="120"/>
          <w:sz w:val="18"/>
        </w:rPr>
        <w:t>odborov.</w:t>
      </w:r>
    </w:p>
    <w:p>
      <w:pPr>
        <w:spacing w:line="244" w:lineRule="auto" w:before="17"/>
        <w:ind w:left="109" w:right="150" w:firstLine="399"/>
        <w:jc w:val="both"/>
        <w:rPr>
          <w:sz w:val="19"/>
        </w:rPr>
      </w:pPr>
      <w:r>
        <w:rPr>
          <w:w w:val="120"/>
          <w:sz w:val="18"/>
        </w:rPr>
        <w:t>Ing. Črtomir Nagode je kot dober poznavalec pisal o Slovenski zavezi, da je bila že ob ustanovitvi »kamuflažna tvorba za rehabilitacijo starih političnih organizmov, ki se zaenkrat še niso upali na  dan  s  svojimi pravimi  firmami ...   Naravno   je,  da   so  se   sijajno  ujemali   naprednjaki s klerikalnimi strokovnjaki gospodarskega odbora VZ n. p. z g. </w:t>
      </w:r>
      <w:r>
        <w:rPr>
          <w:w w:val="120"/>
          <w:sz w:val="19"/>
        </w:rPr>
        <w:t>A.</w:t>
      </w:r>
      <w:r>
        <w:rPr>
          <w:spacing w:val="13"/>
          <w:w w:val="120"/>
          <w:sz w:val="19"/>
        </w:rPr>
        <w:t> </w:t>
      </w:r>
      <w:r>
        <w:rPr>
          <w:w w:val="120"/>
          <w:sz w:val="19"/>
        </w:rPr>
        <w:t>...</w:t>
      </w:r>
    </w:p>
    <w:p>
      <w:pPr>
        <w:spacing w:line="252" w:lineRule="auto" w:before="1"/>
        <w:ind w:left="109" w:right="160" w:firstLine="17"/>
        <w:jc w:val="both"/>
        <w:rPr>
          <w:sz w:val="18"/>
        </w:rPr>
      </w:pPr>
      <w:r>
        <w:rPr/>
        <w:pict>
          <v:shape style="position:absolute;margin-left:46.049809pt;margin-top:36.485863pt;width:51.85pt;height:.1pt;mso-position-horizontal-relative:page;mso-position-vertical-relative:paragraph;z-index:-251084800;mso-wrap-distance-left:0;mso-wrap-distance-right:0" coordorigin="921,730" coordsize="1037,0" path="m921,730l1957,730e" filled="false" stroked="true" strokeweight=".479209pt" strokecolor="#000000">
            <v:path arrowok="t"/>
            <v:stroke dashstyle="solid"/>
            <w10:wrap type="topAndBottom"/>
          </v:shape>
        </w:pict>
      </w:r>
      <w:r>
        <w:rPr>
          <w:w w:val="120"/>
          <w:sz w:val="18"/>
        </w:rPr>
        <w:t>(Avsenikom - op. S. F.). Socialisti so  poslali  v  VZ  vse,  kar  so  sploh imeli in uskladili  svojo  marxistično  doktrino  z  »revolucionarji«  iz  JNS in JRZ - v borbi za portfelje v sedaj ne več bivši, temveč</w:t>
      </w:r>
      <w:r>
        <w:rPr>
          <w:spacing w:val="32"/>
          <w:w w:val="120"/>
          <w:sz w:val="18"/>
        </w:rPr>
        <w:t> </w:t>
      </w:r>
      <w:r>
        <w:rPr>
          <w:w w:val="120"/>
          <w:sz w:val="18"/>
        </w:rPr>
        <w:t>bodoči</w:t>
      </w:r>
    </w:p>
    <w:p>
      <w:pPr>
        <w:spacing w:before="37"/>
        <w:ind w:left="396" w:right="0" w:firstLine="0"/>
        <w:jc w:val="left"/>
        <w:rPr>
          <w:sz w:val="15"/>
        </w:rPr>
      </w:pPr>
      <w:r>
        <w:rPr>
          <w:w w:val="105"/>
          <w:sz w:val="14"/>
        </w:rPr>
        <w:t>121 </w:t>
      </w:r>
      <w:r>
        <w:rPr>
          <w:w w:val="105"/>
          <w:sz w:val="15"/>
        </w:rPr>
        <w:t>Pra.v ·tam.</w:t>
      </w:r>
    </w:p>
    <w:p>
      <w:pPr>
        <w:spacing w:before="0"/>
        <w:ind w:left="401" w:right="0" w:firstLine="0"/>
        <w:jc w:val="left"/>
        <w:rPr>
          <w:sz w:val="15"/>
        </w:rPr>
      </w:pPr>
      <w:r>
        <w:rPr>
          <w:w w:val="110"/>
          <w:sz w:val="10"/>
        </w:rPr>
        <w:t>122 </w:t>
      </w:r>
      <w:r>
        <w:rPr>
          <w:w w:val="110"/>
          <w:sz w:val="15"/>
        </w:rPr>
        <w:t>Nagodeto·v dnevnik, str. 103.</w:t>
      </w:r>
    </w:p>
    <w:p>
      <w:pPr>
        <w:spacing w:before="0"/>
        <w:ind w:left="396" w:right="0" w:firstLine="0"/>
        <w:jc w:val="left"/>
        <w:rPr>
          <w:sz w:val="14"/>
        </w:rPr>
      </w:pPr>
      <w:r>
        <w:rPr>
          <w:w w:val="110"/>
          <w:sz w:val="14"/>
        </w:rPr>
        <w:t>12a </w:t>
      </w:r>
      <w:r>
        <w:rPr>
          <w:w w:val="110"/>
          <w:sz w:val="15"/>
        </w:rPr>
        <w:t>Arhiv Slovenske zaveze, za,pisnik </w:t>
      </w:r>
      <w:r>
        <w:rPr>
          <w:w w:val="110"/>
          <w:sz w:val="14"/>
        </w:rPr>
        <w:t>seje.</w:t>
      </w:r>
    </w:p>
    <w:p>
      <w:pPr>
        <w:spacing w:after="0"/>
        <w:jc w:val="left"/>
        <w:rPr>
          <w:sz w:val="14"/>
        </w:rPr>
        <w:sectPr>
          <w:pgSz w:w="7930" w:h="12320"/>
          <w:pgMar w:top="100" w:bottom="280" w:left="820" w:right="160"/>
        </w:sectPr>
      </w:pPr>
    </w:p>
    <w:p>
      <w:pPr>
        <w:tabs>
          <w:tab w:pos="6800" w:val="right" w:leader="none"/>
        </w:tabs>
        <w:spacing w:before="77"/>
        <w:ind w:left="2601" w:right="0" w:firstLine="0"/>
        <w:jc w:val="left"/>
        <w:rPr>
          <w:rFonts w:ascii="Courier New"/>
          <w:sz w:val="21"/>
        </w:rPr>
      </w:pPr>
      <w:r>
        <w:rPr/>
        <w:pict>
          <v:line style="position:absolute;mso-position-horizontal-relative:page;mso-position-vertical-relative:paragraph;z-index:252234752" from="193.799866pt,19.164701pt" to="349.943183pt,19.164701pt" stroked="true" strokeweight=".239607pt" strokecolor="#000000">
            <v:stroke dashstyle="solid"/>
            <w10:wrap type="none"/>
          </v:line>
        </w:pict>
      </w:r>
      <w:r>
        <w:rPr/>
        <w:pict>
          <v:line style="position:absolute;mso-position-horizontal-relative:page;mso-position-vertical-relative:paragraph;z-index:252235776" from="16.309893pt,19.164701pt" to="139.833404pt,19.164701pt" stroked="true" strokeweight=".239607pt" strokecolor="#000000">
            <v:stroke dashstyle="solid"/>
            <w10:wrap type="none"/>
          </v:line>
        </w:pict>
      </w:r>
      <w:r>
        <w:rPr>
          <w:w w:val="105"/>
          <w:sz w:val="15"/>
        </w:rPr>
        <w:t>SLOVE"NSKA</w:t>
      </w:r>
      <w:r>
        <w:rPr>
          <w:spacing w:val="36"/>
          <w:w w:val="105"/>
          <w:sz w:val="15"/>
        </w:rPr>
        <w:t> </w:t>
      </w:r>
      <w:r>
        <w:rPr>
          <w:w w:val="105"/>
          <w:sz w:val="15"/>
        </w:rPr>
        <w:t>ZAVEZA</w:t>
        <w:tab/>
      </w:r>
      <w:r>
        <w:rPr>
          <w:rFonts w:ascii="Courier New"/>
          <w:w w:val="105"/>
          <w:position w:val="5"/>
          <w:sz w:val="21"/>
        </w:rPr>
        <w:t>215</w:t>
      </w:r>
    </w:p>
    <w:p>
      <w:pPr>
        <w:pStyle w:val="BodyText"/>
        <w:spacing w:line="235" w:lineRule="auto" w:before="307"/>
        <w:ind w:left="112" w:right="130" w:firstLine="5"/>
        <w:rPr>
          <w:sz w:val="10"/>
        </w:rPr>
      </w:pPr>
      <w:r>
        <w:rPr>
          <w:w w:val="115"/>
        </w:rPr>
        <w:t>Jugoslaviji ... Krinka dela za Mihailovica je v glavnem krila ambicije klerikakev, da si ustvarijo svojo strankarsko milico. . . Počasi so se formacije razrasle v politično »belo gardo«. Naravno so  tudi  liberalci dobili podobne skomine. Kmalu smo imeli dve strankarski legiji, vzdrže­ vani  iz  partijskih  fondov.  Ker   so   tudi  nestrankarji   hoteli  sodelovati  v osvobodilnem boju, je iz njih zrasla še tretja  formacija,  ki  je  bila stvarno pripravljena  ubogati Mihailovicevega vojaškega  komandanta    </w:t>
      </w:r>
      <w:r>
        <w:rPr>
          <w:rFonts w:ascii="Arial" w:hAnsi="Arial"/>
          <w:w w:val="115"/>
          <w:sz w:val="16"/>
        </w:rPr>
        <w:t>«</w:t>
      </w:r>
      <w:r>
        <w:rPr>
          <w:w w:val="115"/>
          <w:position w:val="6"/>
          <w:sz w:val="10"/>
        </w:rPr>
        <w:t>1 </w:t>
      </w:r>
      <w:r>
        <w:rPr>
          <w:spacing w:val="7"/>
          <w:w w:val="115"/>
          <w:position w:val="6"/>
          <w:sz w:val="10"/>
        </w:rPr>
        <w:t> </w:t>
      </w:r>
      <w:r>
        <w:rPr>
          <w:w w:val="115"/>
          <w:position w:val="7"/>
          <w:sz w:val="10"/>
        </w:rPr>
        <w:t>4</w:t>
      </w:r>
    </w:p>
    <w:p>
      <w:pPr>
        <w:pStyle w:val="BodyText"/>
        <w:spacing w:line="237" w:lineRule="auto" w:before="57"/>
        <w:ind w:left="116" w:right="119" w:firstLine="389"/>
      </w:pPr>
      <w:r>
        <w:rPr>
          <w:w w:val="115"/>
        </w:rPr>
        <w:t>Reakcionarna buržoazija je majorja Novaka podprla tudi s svojimi strankarskimi vojaškimi organizacijami: Slovensko, Sokolsko in Narodno legijo. Te legije so s propagando, obveščevalno službo in  rekrutacijo moštva sodelovale pri organiziranju belogardističnih in plavogardističnih oboroženih oddelkov.</w:t>
      </w:r>
    </w:p>
    <w:p>
      <w:pPr>
        <w:pStyle w:val="BodyText"/>
        <w:spacing w:line="235" w:lineRule="auto" w:before="32"/>
        <w:ind w:left="119" w:right="122" w:firstLine="388"/>
        <w:rPr>
          <w:sz w:val="10"/>
        </w:rPr>
      </w:pPr>
      <w:r>
        <w:rPr>
          <w:w w:val="110"/>
        </w:rPr>
        <w:t>Slovenska ljudska</w:t>
      </w:r>
      <w:r>
        <w:rPr>
          <w:spacing w:val="52"/>
          <w:w w:val="110"/>
        </w:rPr>
        <w:t> </w:t>
      </w:r>
      <w:r>
        <w:rPr>
          <w:w w:val="110"/>
        </w:rPr>
        <w:t>stranka  je  že  maja  1941  ustanovila  Slovensko legijo.</w:t>
      </w:r>
      <w:r>
        <w:rPr>
          <w:spacing w:val="52"/>
          <w:w w:val="110"/>
        </w:rPr>
        <w:t> </w:t>
      </w:r>
      <w:r>
        <w:rPr>
          <w:w w:val="110"/>
        </w:rPr>
        <w:t>Ko   je   Osvobodilna   fronta   »preplavila   slovensko   ozemlje«,   je dr. Natlačen predlagal dr.</w:t>
      </w:r>
      <w:r>
        <w:rPr>
          <w:spacing w:val="52"/>
          <w:w w:val="110"/>
        </w:rPr>
        <w:t> </w:t>
      </w:r>
      <w:r>
        <w:rPr>
          <w:w w:val="110"/>
        </w:rPr>
        <w:t>Kramerju,  naj  bi  v  Slovenski  legiji  sodelovali tudi liberalci, na katere so klerofašisti »računali kot na svoje</w:t>
      </w:r>
      <w:r>
        <w:rPr>
          <w:spacing w:val="52"/>
          <w:w w:val="110"/>
        </w:rPr>
        <w:t> </w:t>
      </w:r>
      <w:r>
        <w:rPr>
          <w:w w:val="110"/>
        </w:rPr>
        <w:t>naravne zaveznike v boju proti komunizmu«. Liberalna reakcija je »misel ugodno sprejela in dr. Krame:,;- je izjavil, da je</w:t>
      </w:r>
      <w:r>
        <w:rPr>
          <w:spacing w:val="52"/>
          <w:w w:val="110"/>
        </w:rPr>
        <w:t> </w:t>
      </w:r>
      <w:r>
        <w:rPr>
          <w:w w:val="110"/>
        </w:rPr>
        <w:t>navdušen  nad  zamislijo«.  Po  krajšem sodelovanju pa so</w:t>
      </w:r>
      <w:r>
        <w:rPr>
          <w:spacing w:val="52"/>
          <w:w w:val="110"/>
        </w:rPr>
        <w:t> </w:t>
      </w:r>
      <w:r>
        <w:rPr>
          <w:w w:val="110"/>
        </w:rPr>
        <w:t>se  »liberalci  odtrgali  in  ustanovili  svojo Sokolsko legi </w:t>
      </w:r>
      <w:r>
        <w:rPr>
          <w:spacing w:val="3"/>
          <w:w w:val="110"/>
        </w:rPr>
        <w:t>jo«.</w:t>
      </w:r>
      <w:r>
        <w:rPr>
          <w:spacing w:val="3"/>
          <w:w w:val="110"/>
          <w:position w:val="7"/>
          <w:sz w:val="10"/>
        </w:rPr>
        <w:t>1</w:t>
      </w:r>
      <w:r>
        <w:rPr>
          <w:spacing w:val="18"/>
          <w:w w:val="110"/>
          <w:position w:val="7"/>
          <w:sz w:val="10"/>
        </w:rPr>
        <w:t> </w:t>
      </w:r>
      <w:r>
        <w:rPr>
          <w:w w:val="110"/>
          <w:position w:val="7"/>
          <w:sz w:val="10"/>
        </w:rPr>
        <w:t>25</w:t>
      </w:r>
    </w:p>
    <w:p>
      <w:pPr>
        <w:pStyle w:val="BodyText"/>
        <w:tabs>
          <w:tab w:pos="5973" w:val="left" w:leader="none"/>
        </w:tabs>
        <w:spacing w:line="232" w:lineRule="auto" w:before="52"/>
        <w:ind w:left="124" w:right="119" w:firstLine="391"/>
      </w:pPr>
      <w:r>
        <w:rPr>
          <w:w w:val="115"/>
        </w:rPr>
        <w:t>Julija 1941. leta se je v  gostilni  pri  »Ložarju«  na  Šentjakobskem trgu v Ljubljani zbralo okrog petnajst sokolskih funkcionarjev, ki se niso hoteli pridružiti Osvobodilni fronti:  Karol  Verk,  Dušan  in  Alfred  Kralj iz Maribora,  ing.  Ladislav  Bevc,  Rudolf  Marinčič,  Edo  Antosiewicz,  dr. Vinko Blaško in Franc Žitnik iz Ljubljane, dr. Plajh iz Jesenic in nekateri drugi. </w:t>
      </w:r>
      <w:r>
        <w:rPr>
          <w:rFonts w:ascii="Arial" w:hAnsi="Arial"/>
          <w:w w:val="115"/>
          <w:sz w:val="21"/>
        </w:rPr>
        <w:t>O </w:t>
      </w:r>
      <w:r>
        <w:rPr>
          <w:w w:val="115"/>
        </w:rPr>
        <w:t>ustanovitvi Sokolske legije je govoril Karol Verk. Dejal je, da je v legijo treba  povezati  vse sokole,  da  bodo  med  okupacijo  in ob   koncu   vojne   izvršili   svojo </w:t>
      </w:r>
      <w:r>
        <w:rPr>
          <w:spacing w:val="21"/>
          <w:w w:val="115"/>
        </w:rPr>
        <w:t> </w:t>
      </w:r>
      <w:r>
        <w:rPr>
          <w:w w:val="115"/>
        </w:rPr>
        <w:t>državljansko  </w:t>
      </w:r>
      <w:r>
        <w:rPr>
          <w:spacing w:val="9"/>
          <w:w w:val="115"/>
        </w:rPr>
        <w:t> </w:t>
      </w:r>
      <w:r>
        <w:rPr>
          <w:w w:val="115"/>
        </w:rPr>
        <w:t>dolžnost</w:t>
      </w:r>
      <w:r>
        <w:rPr>
          <w:w w:val="115"/>
          <w:position w:val="7"/>
          <w:sz w:val="10"/>
        </w:rPr>
        <w:t>126</w:t>
        <w:tab/>
      </w:r>
      <w:r>
        <w:rPr>
          <w:w w:val="110"/>
        </w:rPr>
        <w:t>slovenski </w:t>
      </w:r>
      <w:r>
        <w:rPr>
          <w:w w:val="115"/>
        </w:rPr>
        <w:t>buržoaziji zagotovili njeno reakcionarno</w:t>
      </w:r>
      <w:r>
        <w:rPr>
          <w:spacing w:val="33"/>
          <w:w w:val="115"/>
        </w:rPr>
        <w:t> </w:t>
      </w:r>
      <w:r>
        <w:rPr>
          <w:w w:val="115"/>
        </w:rPr>
        <w:t>oblast.</w:t>
      </w:r>
    </w:p>
    <w:p>
      <w:pPr>
        <w:pStyle w:val="BodyText"/>
        <w:spacing w:line="235" w:lineRule="auto" w:before="38"/>
        <w:ind w:left="123" w:right="110" w:firstLine="398"/>
      </w:pPr>
      <w:r>
        <w:rPr/>
        <w:pict>
          <v:shape style="position:absolute;margin-left:16.309893pt;margin-top:167.774078pt;width:51.6pt;height:.1pt;mso-position-horizontal-relative:page;mso-position-vertical-relative:paragraph;z-index:-251082752;mso-wrap-distance-left:0;mso-wrap-distance-right:0" coordorigin="326,3355" coordsize="1032,0" path="m326,3355l1358,3355e" filled="false" stroked="true" strokeweight=".239607pt" strokecolor="#000000">
            <v:path arrowok="t"/>
            <v:stroke dashstyle="solid"/>
            <w10:wrap type="topAndBottom"/>
          </v:shape>
        </w:pict>
      </w:r>
      <w:r>
        <w:rPr>
          <w:w w:val="115"/>
        </w:rPr>
        <w:t>Nato se je na pobudo JNS ustanovil Sokolski  vojni svet,  ki  naj  bi med okupacijo vodil ilegalno delo sokolskih organizacij  in  zbiral  sokole za bodočo jugoslovansko vojsko. Člani Sokolskega vojnega sveta so bili: ing. Ladislav Bevc, klepar Rudolf Žitnik,  inšpektor  pipovarne  Union Etbin Bežek, kapetan Pavle Vošnar-Vidmar, Karol Verk, sodnik dr. Boris Mihelič, Maks Jurman, dr. Vinko Blaško, Marjan Willempart, dr. Tomažič, Stane Deu in še nekdo, skupaj dvanajst, po dva člana za vsako župo. Predsednik je bil najprej ing. Bevc, ker so mu pa nekateri člani Nove Jugoslavije  očitali  zveze  s  Praprotnikom,  ga  je  zamenjal   direktorij: ing. Bevc, dr. Mihelič in Bežek. Na sestankih je o političnem položaju referiral ing. Bevc, ki je članom Nove Jugoslavije svetoval, naj se ne prenaglijo na voz Osvobodilne fronte, kar so liberalni mladinci tudi upoštevali. Konec 1941. leta se je Sokolski vojni svet na poziv majorja Novaka s posebno poslanico,  ki  so  jo  podpisali  ing.  Bevc,  dr.  Mihelič in Bežek, pridružil Mihailovicevemu zarotniškemu</w:t>
      </w:r>
      <w:r>
        <w:rPr>
          <w:spacing w:val="14"/>
          <w:w w:val="115"/>
        </w:rPr>
        <w:t> </w:t>
      </w:r>
      <w:r>
        <w:rPr>
          <w:w w:val="115"/>
        </w:rPr>
        <w:t>gibanjl)..m</w:t>
      </w:r>
    </w:p>
    <w:p>
      <w:pPr>
        <w:spacing w:line="259" w:lineRule="auto" w:before="58"/>
        <w:ind w:left="143" w:right="211" w:firstLine="278"/>
        <w:jc w:val="left"/>
        <w:rPr>
          <w:sz w:val="14"/>
        </w:rPr>
      </w:pPr>
      <w:r>
        <w:rPr>
          <w:w w:val="115"/>
          <w:sz w:val="10"/>
        </w:rPr>
        <w:t>124  </w:t>
      </w:r>
      <w:r>
        <w:rPr>
          <w:w w:val="115"/>
          <w:sz w:val="14"/>
        </w:rPr>
        <w:t>Vrho,·n-0  sodišče  LltS,  </w:t>
      </w:r>
      <w:r>
        <w:rPr>
          <w:i/>
          <w:w w:val="115"/>
          <w:sz w:val="15"/>
        </w:rPr>
        <w:t>K  </w:t>
      </w:r>
      <w:r>
        <w:rPr>
          <w:w w:val="115"/>
          <w:sz w:val="14"/>
        </w:rPr>
        <w:t>1/47/14,  Nekaj   zgodovine   in   izku.šenj   »P«,   Ljubljana,  sr0di mn,rca</w:t>
      </w:r>
      <w:r>
        <w:rPr>
          <w:spacing w:val="34"/>
          <w:w w:val="115"/>
          <w:sz w:val="14"/>
        </w:rPr>
        <w:t> </w:t>
      </w:r>
      <w:r>
        <w:rPr>
          <w:w w:val="115"/>
          <w:sz w:val="14"/>
        </w:rPr>
        <w:t>1944.</w:t>
      </w:r>
    </w:p>
    <w:p>
      <w:pPr>
        <w:spacing w:line="150" w:lineRule="exact" w:before="0"/>
        <w:ind w:left="415" w:right="0" w:firstLine="0"/>
        <w:jc w:val="left"/>
        <w:rPr>
          <w:sz w:val="14"/>
        </w:rPr>
      </w:pPr>
      <w:r>
        <w:rPr>
          <w:w w:val="115"/>
          <w:sz w:val="11"/>
        </w:rPr>
        <w:t>12;; </w:t>
      </w:r>
      <w:r>
        <w:rPr>
          <w:w w:val="115"/>
          <w:sz w:val="14"/>
        </w:rPr>
        <w:t>Smersujev g-0vor 8. julija 1943 v franč.i.§kanskem samostaJ1JU v Ljubljani.</w:t>
      </w:r>
    </w:p>
    <w:p>
      <w:pPr>
        <w:spacing w:before="16"/>
        <w:ind w:left="421" w:right="0" w:firstLine="0"/>
        <w:jc w:val="left"/>
        <w:rPr>
          <w:sz w:val="14"/>
        </w:rPr>
      </w:pPr>
      <w:r>
        <w:rPr>
          <w:w w:val="135"/>
          <w:sz w:val="10"/>
        </w:rPr>
        <w:t>12,; </w:t>
      </w:r>
      <w:r>
        <w:rPr>
          <w:w w:val="135"/>
          <w:sz w:val="14"/>
        </w:rPr>
        <w:t>Izjava Franja Juvana.</w:t>
      </w:r>
    </w:p>
    <w:p>
      <w:pPr>
        <w:spacing w:before="7"/>
        <w:ind w:left="415" w:right="0" w:firstLine="0"/>
        <w:jc w:val="left"/>
        <w:rPr>
          <w:sz w:val="14"/>
        </w:rPr>
      </w:pPr>
      <w:r>
        <w:rPr>
          <w:w w:val="115"/>
          <w:sz w:val="11"/>
        </w:rPr>
        <w:t>127 </w:t>
      </w:r>
      <w:r>
        <w:rPr>
          <w:w w:val="115"/>
          <w:sz w:val="14"/>
        </w:rPr>
        <w:t>K-0čevski pr-0.c0s, z,a.slišanje Pavla V-0šnarja 29. septembra 1943.</w:t>
      </w:r>
    </w:p>
    <w:p>
      <w:pPr>
        <w:spacing w:after="0"/>
        <w:jc w:val="left"/>
        <w:rPr>
          <w:sz w:val="14"/>
        </w:rPr>
        <w:sectPr>
          <w:pgSz w:w="7820" w:h="12240"/>
          <w:pgMar w:top="120" w:bottom="280" w:left="200" w:right="700"/>
        </w:sectPr>
      </w:pPr>
    </w:p>
    <w:p>
      <w:pPr>
        <w:tabs>
          <w:tab w:pos="1876" w:val="left" w:leader="none"/>
        </w:tabs>
        <w:spacing w:before="68"/>
        <w:ind w:left="124" w:right="0" w:firstLine="0"/>
        <w:jc w:val="both"/>
        <w:rPr>
          <w:sz w:val="15"/>
        </w:rPr>
      </w:pPr>
      <w:r>
        <w:rPr/>
        <w:pict>
          <v:shape style="position:absolute;margin-left:51.806034pt;margin-top:18.975109pt;width:122.8pt;height:.1pt;mso-position-horizontal-relative:page;mso-position-vertical-relative:paragraph;z-index:-251079680;mso-wrap-distance-left:0;mso-wrap-distance-right:0" coordorigin="1036,380" coordsize="2456,0" path="m1036,380l3492,380e" filled="false" stroked="true" strokeweight=".239605pt" strokecolor="#000000">
            <v:path arrowok="t"/>
            <v:stroke dashstyle="solid"/>
            <w10:wrap type="topAndBottom"/>
          </v:shape>
        </w:pict>
      </w:r>
      <w:r>
        <w:rPr/>
        <w:pict>
          <v:shape style="position:absolute;margin-left:183.239838pt;margin-top:19.454313pt;width:200.55pt;height:.1pt;mso-position-horizontal-relative:page;mso-position-vertical-relative:paragraph;z-index:-251078656;mso-wrap-distance-left:0;mso-wrap-distance-right:0" coordorigin="3665,389" coordsize="4011,0" path="m3665,389l7675,389e" filled="false" stroked="true" strokeweight=".239605pt" strokecolor="#000000">
            <v:path arrowok="t"/>
            <v:stroke dashstyle="solid"/>
            <w10:wrap type="topAndBottom"/>
          </v:shape>
        </w:pict>
      </w:r>
      <w:r>
        <w:rPr>
          <w:rFonts w:ascii="Courier New"/>
          <w:w w:val="105"/>
          <w:position w:val="6"/>
          <w:sz w:val="21"/>
        </w:rPr>
        <w:t>216</w:t>
        <w:tab/>
      </w:r>
      <w:r>
        <w:rPr>
          <w:w w:val="105"/>
          <w:sz w:val="15"/>
        </w:rPr>
        <w:t>ZAROTA PROTI UPORNEMU</w:t>
      </w:r>
      <w:r>
        <w:rPr>
          <w:spacing w:val="19"/>
          <w:w w:val="105"/>
          <w:sz w:val="15"/>
        </w:rPr>
        <w:t> </w:t>
      </w:r>
      <w:r>
        <w:rPr>
          <w:w w:val="105"/>
          <w:sz w:val="15"/>
        </w:rPr>
        <w:t>L,TUDSTVU</w:t>
      </w:r>
    </w:p>
    <w:p>
      <w:pPr>
        <w:pStyle w:val="BodyText"/>
        <w:spacing w:line="235" w:lineRule="auto" w:before="220"/>
        <w:ind w:left="134" w:right="147" w:firstLine="389"/>
      </w:pPr>
      <w:r>
        <w:rPr>
          <w:w w:val="115"/>
        </w:rPr>
        <w:t>Sokolski vojni svet  je  nadziral  in  vodil  delovanje  Sokolske  legije, ki je bila njegova vojaška terenska organizacija. Na seji 2. in 3. novembra 19,il je sprejel začasen pravilnik vojne pripravljenosti sokolstva v Slo­ veniji. V njem je določil, da se Sokolska legija :&gt;sestoji iz sokolskih odredov, tako da vsaka bivša slovenska sokolska župa tvori en odred </w:t>
      </w:r>
      <w:r>
        <w:rPr>
          <w:spacing w:val="4"/>
          <w:w w:val="115"/>
        </w:rPr>
        <w:t>«.</w:t>
      </w:r>
      <w:r>
        <w:rPr>
          <w:spacing w:val="4"/>
          <w:w w:val="115"/>
          <w:position w:val="6"/>
          <w:sz w:val="11"/>
        </w:rPr>
        <w:t>1 </w:t>
      </w:r>
      <w:r>
        <w:rPr>
          <w:w w:val="115"/>
          <w:position w:val="6"/>
          <w:sz w:val="11"/>
        </w:rPr>
        <w:t>28 </w:t>
      </w:r>
      <w:r>
        <w:rPr>
          <w:w w:val="115"/>
        </w:rPr>
        <w:t>Ta načrt je deloma uspel samo v Ljubljani, ker so vsi  zares rodoljubni sokoli šli v Osvobodilno fronto in slovensko partizansko</w:t>
      </w:r>
      <w:r>
        <w:rPr>
          <w:spacing w:val="30"/>
          <w:w w:val="115"/>
        </w:rPr>
        <w:t> </w:t>
      </w:r>
      <w:r>
        <w:rPr>
          <w:w w:val="115"/>
        </w:rPr>
        <w:t>vojsko.</w:t>
      </w:r>
    </w:p>
    <w:p>
      <w:pPr>
        <w:pStyle w:val="BodyText"/>
        <w:spacing w:line="235" w:lineRule="auto" w:before="35"/>
        <w:ind w:left="135" w:right="113" w:firstLine="396"/>
      </w:pPr>
      <w:r>
        <w:rPr>
          <w:w w:val="115"/>
        </w:rPr>
        <w:t>Komandant Sokolske legije je v začetku bil Etbin Bežek, za njim kapetan Pavle Vošnar-Vidmar do svojega odhoda v belo gardo 9. avgusta 1942 in nato Karol Verk, namestnik  pa  Rudolf  Marinčič  in  adjutant Dušan </w:t>
      </w:r>
      <w:r>
        <w:rPr>
          <w:b/>
          <w:w w:val="115"/>
          <w:sz w:val="18"/>
        </w:rPr>
        <w:t>Kralj. </w:t>
      </w:r>
      <w:r>
        <w:rPr>
          <w:w w:val="115"/>
        </w:rPr>
        <w:t>Štab je imel </w:t>
      </w:r>
      <w:r>
        <w:rPr>
          <w:b/>
          <w:w w:val="115"/>
          <w:sz w:val="18"/>
        </w:rPr>
        <w:t>neposreden </w:t>
      </w:r>
      <w:r>
        <w:rPr>
          <w:w w:val="115"/>
        </w:rPr>
        <w:t>stik s komandirji čet, ki so jih </w:t>
      </w:r>
      <w:r>
        <w:rPr>
          <w:b/>
          <w:w w:val="115"/>
          <w:sz w:val="18"/>
        </w:rPr>
        <w:t>organizirali </w:t>
      </w:r>
      <w:r>
        <w:rPr>
          <w:w w:val="115"/>
        </w:rPr>
        <w:t>namesto odredov.  V  Ljubljani  </w:t>
      </w:r>
      <w:r>
        <w:rPr>
          <w:b/>
          <w:w w:val="115"/>
          <w:sz w:val="18"/>
        </w:rPr>
        <w:t>je  </w:t>
      </w:r>
      <w:r>
        <w:rPr>
          <w:w w:val="115"/>
        </w:rPr>
        <w:t>bilo  okoli  </w:t>
      </w:r>
      <w:r>
        <w:rPr>
          <w:b/>
          <w:w w:val="115"/>
          <w:sz w:val="18"/>
        </w:rPr>
        <w:t>dvajset  </w:t>
      </w:r>
      <w:r>
        <w:rPr>
          <w:w w:val="115"/>
        </w:rPr>
        <w:t>čet,  ki so </w:t>
      </w:r>
      <w:r>
        <w:rPr>
          <w:b/>
          <w:w w:val="115"/>
          <w:sz w:val="18"/>
        </w:rPr>
        <w:t>približno  </w:t>
      </w:r>
      <w:r>
        <w:rPr>
          <w:w w:val="115"/>
        </w:rPr>
        <w:t>štele po trideset  </w:t>
      </w:r>
      <w:r>
        <w:rPr>
          <w:b/>
          <w:w w:val="115"/>
          <w:sz w:val="18"/>
        </w:rPr>
        <w:t>legijonarjev.  Clanstvo </w:t>
      </w:r>
      <w:r>
        <w:rPr>
          <w:w w:val="115"/>
        </w:rPr>
        <w:t>Sokolske  legije se  je v glavnem rekrutiralo iz Nove Jugoslavije in  JNS, nekateri  kot na primer dr. Janko Kost! pa so bili tudi iz ostalih skupin Napredne delovne. skupnosti. V Sokolskem vojnem svetu pa je glavno besedo imel direktorij JNS in frakcija JNS  okrog  Rudolfa  Žitnika  in  dr.  Marjana  Zajca.  Tako je bila Sokolska legija udarna pest finančnih vrhov liberalne buržoazije okrog dr.</w:t>
      </w:r>
      <w:r>
        <w:rPr>
          <w:spacing w:val="30"/>
          <w:w w:val="115"/>
        </w:rPr>
        <w:t> </w:t>
      </w:r>
      <w:r>
        <w:rPr>
          <w:w w:val="115"/>
        </w:rPr>
        <w:t>Kramerja.</w:t>
      </w:r>
    </w:p>
    <w:p>
      <w:pPr>
        <w:pStyle w:val="BodyText"/>
        <w:spacing w:line="235" w:lineRule="auto" w:before="42"/>
        <w:ind w:left="127" w:right="150" w:firstLine="390"/>
        <w:rPr>
          <w:sz w:val="16"/>
        </w:rPr>
      </w:pPr>
      <w:r>
        <w:rPr>
          <w:w w:val="115"/>
        </w:rPr>
        <w:t>Sokolski vojni svet je izdajal listič »Klic z Gospe svete«, Sokolska legija pa je imela več glasil: »Naprej zastava Slave«, »Legionar«, »No­ vice«, »Glasnik« in »V zarje Vidove«.  V te  liste so pisali: Andrej Uršič,  dr. Branko Drnovšek, Vladimir Gorazd, Rudolf Marinčič,  dr.  Vinko Blaško, dr. Avgust Plajh in Edo Antosiewicz, ki so poveličevali Mihailo.; vica, napadali Osvobodilno fronto  in  slovensko  partizanstvo.  Hkrati  pa so zatrjevali: »Borili smo se, borimo se in vedno se 'bomo borili za </w:t>
      </w:r>
      <w:r>
        <w:rPr>
          <w:spacing w:val="-1"/>
          <w:w w:val="107"/>
        </w:rPr>
        <w:t>svobodo!</w:t>
      </w:r>
      <w:r>
        <w:rPr>
          <w:w w:val="107"/>
        </w:rPr>
        <w:t>«</w:t>
      </w:r>
      <w:r>
        <w:rPr/>
        <w:t>  </w:t>
      </w:r>
      <w:r>
        <w:rPr>
          <w:spacing w:val="-17"/>
        </w:rPr>
        <w:t> </w:t>
      </w:r>
      <w:r>
        <w:rPr>
          <w:spacing w:val="-1"/>
          <w:w w:val="115"/>
        </w:rPr>
        <w:t>Ali</w:t>
      </w:r>
      <w:r>
        <w:rPr>
          <w:w w:val="115"/>
        </w:rPr>
        <w:t>:</w:t>
      </w:r>
      <w:r>
        <w:rPr/>
        <w:t>  </w:t>
      </w:r>
      <w:r>
        <w:rPr>
          <w:spacing w:val="-23"/>
        </w:rPr>
        <w:t> </w:t>
      </w:r>
      <w:r>
        <w:rPr>
          <w:w w:val="108"/>
        </w:rPr>
        <w:t>»Odlo</w:t>
      </w:r>
      <w:r>
        <w:rPr>
          <w:spacing w:val="-1"/>
          <w:w w:val="108"/>
        </w:rPr>
        <w:t>čen</w:t>
      </w:r>
      <w:r>
        <w:rPr>
          <w:w w:val="108"/>
        </w:rPr>
        <w:t>i</w:t>
      </w:r>
      <w:r>
        <w:rPr/>
        <w:t> </w:t>
      </w:r>
      <w:r>
        <w:rPr>
          <w:spacing w:val="23"/>
        </w:rPr>
        <w:t> </w:t>
      </w:r>
      <w:r>
        <w:rPr>
          <w:spacing w:val="-1"/>
          <w:w w:val="108"/>
        </w:rPr>
        <w:t>sm</w:t>
      </w:r>
      <w:r>
        <w:rPr>
          <w:w w:val="108"/>
        </w:rPr>
        <w:t>o</w:t>
      </w:r>
      <w:r>
        <w:rPr/>
        <w:t>  </w:t>
      </w:r>
      <w:r>
        <w:rPr>
          <w:spacing w:val="-11"/>
        </w:rPr>
        <w:t> </w:t>
      </w:r>
      <w:r>
        <w:rPr>
          <w:w w:val="119"/>
        </w:rPr>
        <w:t>boriti</w:t>
      </w:r>
      <w:r>
        <w:rPr/>
        <w:t> </w:t>
      </w:r>
      <w:r>
        <w:rPr>
          <w:spacing w:val="17"/>
        </w:rPr>
        <w:t> </w:t>
      </w:r>
      <w:r>
        <w:rPr>
          <w:spacing w:val="-1"/>
          <w:w w:val="119"/>
        </w:rPr>
        <w:t>s</w:t>
      </w:r>
      <w:r>
        <w:rPr>
          <w:w w:val="119"/>
        </w:rPr>
        <w:t>e</w:t>
      </w:r>
      <w:r>
        <w:rPr/>
        <w:t> </w:t>
      </w:r>
      <w:r>
        <w:rPr>
          <w:spacing w:val="9"/>
        </w:rPr>
        <w:t> </w:t>
      </w:r>
      <w:r>
        <w:rPr>
          <w:spacing w:val="-1"/>
          <w:w w:val="119"/>
        </w:rPr>
        <w:t>z</w:t>
      </w:r>
      <w:r>
        <w:rPr>
          <w:w w:val="119"/>
        </w:rPr>
        <w:t>a</w:t>
      </w:r>
      <w:r>
        <w:rPr/>
        <w:t> </w:t>
      </w:r>
      <w:r>
        <w:rPr>
          <w:spacing w:val="8"/>
        </w:rPr>
        <w:t> </w:t>
      </w:r>
      <w:r>
        <w:rPr>
          <w:w w:val="112"/>
        </w:rPr>
        <w:t>osvoboditev</w:t>
      </w:r>
      <w:r>
        <w:rPr/>
        <w:t>  </w:t>
      </w:r>
      <w:r>
        <w:rPr>
          <w:spacing w:val="-13"/>
        </w:rPr>
        <w:t> </w:t>
      </w:r>
      <w:r>
        <w:rPr>
          <w:spacing w:val="26"/>
          <w:w w:val="112"/>
        </w:rPr>
        <w:t>J</w:t>
      </w:r>
      <w:r>
        <w:rPr>
          <w:w w:val="109"/>
        </w:rPr>
        <w:t>ugoslavi</w:t>
      </w:r>
      <w:r>
        <w:rPr>
          <w:spacing w:val="-3"/>
        </w:rPr>
        <w:t> </w:t>
      </w:r>
      <w:r>
        <w:rPr>
          <w:spacing w:val="-1"/>
          <w:w w:val="109"/>
        </w:rPr>
        <w:t>j</w:t>
      </w:r>
      <w:r>
        <w:rPr>
          <w:spacing w:val="7"/>
          <w:w w:val="109"/>
        </w:rPr>
        <w:t>e</w:t>
      </w:r>
      <w:r>
        <w:rPr>
          <w:w w:val="84"/>
        </w:rPr>
        <w:t>«</w:t>
      </w:r>
      <w:r>
        <w:rPr>
          <w:spacing w:val="8"/>
          <w:w w:val="84"/>
        </w:rPr>
        <w:t>.</w:t>
      </w:r>
      <w:r>
        <w:rPr>
          <w:spacing w:val="-13"/>
          <w:w w:val="84"/>
          <w:position w:val="7"/>
          <w:sz w:val="10"/>
        </w:rPr>
        <w:t>1</w:t>
      </w:r>
      <w:r>
        <w:rPr>
          <w:spacing w:val="-4"/>
          <w:w w:val="74"/>
          <w:sz w:val="16"/>
        </w:rPr>
        <w:t>s</w:t>
      </w:r>
      <w:r>
        <w:rPr>
          <w:spacing w:val="-35"/>
          <w:w w:val="111"/>
          <w:sz w:val="16"/>
          <w:vertAlign w:val="superscript"/>
        </w:rPr>
        <w:t>2</w:t>
      </w:r>
      <w:r>
        <w:rPr>
          <w:w w:val="100"/>
          <w:sz w:val="16"/>
          <w:vertAlign w:val="baseline"/>
        </w:rPr>
        <w:t>a</w:t>
      </w:r>
    </w:p>
    <w:p>
      <w:pPr>
        <w:pStyle w:val="BodyText"/>
        <w:spacing w:line="235" w:lineRule="auto" w:before="41"/>
        <w:ind w:left="129" w:right="219" w:firstLine="389"/>
        <w:jc w:val="left"/>
        <w:rPr>
          <w:rFonts w:ascii="Arial" w:hAnsi="Arial"/>
          <w:sz w:val="10"/>
        </w:rPr>
      </w:pPr>
      <w:r>
        <w:rPr/>
        <w:pict>
          <v:shape style="position:absolute;margin-left:379.727814pt;margin-top:102.768471pt;width:1.05pt;height:5.6pt;mso-position-horizontal-relative:page;mso-position-vertical-relative:paragraph;z-index:-269460480"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15"/>
        </w:rPr>
        <w:t>V resnici pa se je Sokolska legija  pod  Mihailovicevo  zastavo  borila le proti svobodoljubnemu slovenskemu ljudstvu in celo s pomočjo - fašističnih okupatorjev. Rudolf Marinčič je že v začetku 1942. leta Italijanom  ponujal  uslugo  »svojih  fantov«  na   Viču.  Andrej  Uršič   je bil povezan s Praprotnikom, ko je ta Grazioliju predlagal ustanovitev slovenske politične policije. Dr. Marjan Zajec je bil konfident štev. 2. italijanske kvesture, s katero je bil prav tako  povezan  Miro  Matelič. Franjo  Juvan  je  sodeloval  z  Ovro,  z  italijanskimi  vojaškimi  oblastmi pa kapetan Janko Debeljak, kapetan Pavle Vošnar-Vidmar, dr. Branko Alujevic in Rudolf Žitnik-Ris, ki je bil kasneje tudi zaupnik</w:t>
      </w:r>
      <w:r>
        <w:rPr>
          <w:spacing w:val="36"/>
          <w:w w:val="115"/>
        </w:rPr>
        <w:t> </w:t>
      </w:r>
      <w:r>
        <w:rPr>
          <w:w w:val="115"/>
        </w:rPr>
        <w:t>gestapa!1</w:t>
      </w:r>
      <w:r>
        <w:rPr>
          <w:rFonts w:ascii="Arial" w:hAnsi="Arial"/>
          <w:w w:val="115"/>
          <w:position w:val="8"/>
          <w:sz w:val="10"/>
        </w:rPr>
        <w:t>2</w:t>
      </w:r>
    </w:p>
    <w:p>
      <w:pPr>
        <w:pStyle w:val="BodyText"/>
        <w:spacing w:line="235" w:lineRule="auto" w:before="40"/>
        <w:ind w:left="124" w:right="167" w:firstLine="389"/>
      </w:pPr>
      <w:r>
        <w:rPr>
          <w:w w:val="115"/>
        </w:rPr>
        <w:t>Spomladi 1942. leta so  nepoučeni  karabinjerji  aretirali  kapetana Pavla Vošnarja, ki je bil član Sokolskega vojnega sveta in nato komandant Sokolske legije, ker je raznašal mihailevicevsko propagandno literaturo.  Ko so po aretaciji preiskali njegovo stanovanje, jim je Vošnarjeva žena pojasnila, da njen mož opravlja te posle v sporazumu in pod nadzorstvom Italijanov.   Zaprepaščeni   karabinjerji   so   se   brž   obrnili   na</w:t>
      </w:r>
      <w:r>
        <w:rPr>
          <w:spacing w:val="22"/>
          <w:w w:val="115"/>
        </w:rPr>
        <w:t> </w:t>
      </w:r>
      <w:r>
        <w:rPr>
          <w:w w:val="115"/>
        </w:rPr>
        <w:t>poveljstvo</w:t>
      </w:r>
    </w:p>
    <w:p>
      <w:pPr>
        <w:pStyle w:val="ListParagraph"/>
        <w:numPr>
          <w:ilvl w:val="0"/>
          <w:numId w:val="34"/>
        </w:numPr>
        <w:tabs>
          <w:tab w:pos="515" w:val="left" w:leader="none"/>
        </w:tabs>
        <w:spacing w:line="240" w:lineRule="auto" w:before="0" w:after="0"/>
        <w:ind w:left="129" w:right="161" w:firstLine="1"/>
        <w:jc w:val="both"/>
        <w:rPr>
          <w:sz w:val="19"/>
        </w:rPr>
      </w:pPr>
      <w:r>
        <w:rPr/>
        <w:pict>
          <v:shape style="position:absolute;margin-left:49.887291pt;margin-top:36.663147pt;width:51.85pt;height:.1pt;mso-position-horizontal-relative:page;mso-position-vertical-relative:paragraph;z-index:-251077632;mso-wrap-distance-left:0;mso-wrap-distance-right:0" coordorigin="998,733" coordsize="1037,0" path="m998,733l2034,733e" filled="false" stroked="true" strokeweight=".239605pt" strokecolor="#000000">
            <v:path arrowok="t"/>
            <v:stroke dashstyle="solid"/>
            <w10:wrap type="topAndBottom"/>
          </v:shape>
        </w:pict>
      </w:r>
      <w:r>
        <w:rPr>
          <w:w w:val="115"/>
          <w:sz w:val="19"/>
        </w:rPr>
        <w:t>armadnega zbora. Od tam jim je sam poveljnik karabinjerjev pod­ polkovnik Giuseppe Agueci v tajnem dopisu pojasnil: »Slovenec Vošnar Pavel  že  nekaj  časa  razvija   nam   koristno  delovanje,   ki  ga </w:t>
      </w:r>
      <w:r>
        <w:rPr>
          <w:spacing w:val="27"/>
          <w:w w:val="115"/>
          <w:sz w:val="19"/>
        </w:rPr>
        <w:t> </w:t>
      </w:r>
      <w:r>
        <w:rPr>
          <w:w w:val="115"/>
          <w:sz w:val="19"/>
        </w:rPr>
        <w:t>kontrolira</w:t>
      </w:r>
    </w:p>
    <w:p>
      <w:pPr>
        <w:spacing w:line="148" w:lineRule="exact" w:before="53"/>
        <w:ind w:left="469" w:right="0" w:firstLine="0"/>
        <w:jc w:val="left"/>
        <w:rPr>
          <w:sz w:val="14"/>
        </w:rPr>
      </w:pPr>
      <w:r>
        <w:rPr>
          <w:w w:val="120"/>
          <w:sz w:val="11"/>
        </w:rPr>
        <w:t>12s </w:t>
      </w:r>
      <w:r>
        <w:rPr>
          <w:w w:val="120"/>
          <w:sz w:val="14"/>
        </w:rPr>
        <w:t>Arhiv Sokol'like legije.</w:t>
      </w:r>
    </w:p>
    <w:p>
      <w:pPr>
        <w:spacing w:line="194" w:lineRule="exact" w:before="0"/>
        <w:ind w:left="455" w:right="0" w:firstLine="0"/>
        <w:jc w:val="left"/>
        <w:rPr>
          <w:sz w:val="14"/>
        </w:rPr>
      </w:pPr>
      <w:r>
        <w:rPr>
          <w:w w:val="115"/>
          <w:sz w:val="11"/>
        </w:rPr>
        <w:t>12s,a </w:t>
      </w:r>
      <w:r>
        <w:rPr>
          <w:w w:val="115"/>
          <w:sz w:val="14"/>
        </w:rPr>
        <w:t>»NapJJej 'Zastava Slave«, štev. 4 </w:t>
      </w:r>
      <w:r>
        <w:rPr>
          <w:rFonts w:ascii="Arial" w:hAnsi="Arial"/>
          <w:w w:val="115"/>
          <w:sz w:val="18"/>
        </w:rPr>
        <w:t>m </w:t>
      </w:r>
      <w:r>
        <w:rPr>
          <w:w w:val="115"/>
          <w:sz w:val="14"/>
        </w:rPr>
        <w:t>6.</w:t>
      </w:r>
    </w:p>
    <w:p>
      <w:pPr>
        <w:spacing w:before="3"/>
        <w:ind w:left="494" w:right="0" w:firstLine="0"/>
        <w:jc w:val="left"/>
        <w:rPr>
          <w:sz w:val="14"/>
        </w:rPr>
      </w:pPr>
      <w:r>
        <w:rPr>
          <w:w w:val="125"/>
          <w:sz w:val="10"/>
        </w:rPr>
        <w:t>129 </w:t>
      </w:r>
      <w:r>
        <w:rPr>
          <w:w w:val="125"/>
          <w:sz w:val="14"/>
        </w:rPr>
        <w:t>Arhiv Sokolske legije.</w:t>
      </w:r>
    </w:p>
    <w:p>
      <w:pPr>
        <w:spacing w:after="0"/>
        <w:jc w:val="left"/>
        <w:rPr>
          <w:sz w:val="14"/>
        </w:rPr>
        <w:sectPr>
          <w:pgSz w:w="7930" w:h="12320"/>
          <w:pgMar w:top="60" w:bottom="280" w:left="880" w:right="80"/>
        </w:sectPr>
      </w:pPr>
    </w:p>
    <w:p>
      <w:pPr>
        <w:tabs>
          <w:tab w:pos="6777" w:val="right" w:leader="none"/>
        </w:tabs>
        <w:spacing w:before="88"/>
        <w:ind w:left="2576" w:right="0" w:firstLine="0"/>
        <w:jc w:val="left"/>
        <w:rPr>
          <w:rFonts w:ascii="Courier New"/>
          <w:sz w:val="21"/>
        </w:rPr>
      </w:pPr>
      <w:r>
        <w:rPr/>
        <w:pict>
          <v:shape style="position:absolute;margin-left:23.025129pt;margin-top:18.975142pt;width:331.95pt;height:.1pt;mso-position-horizontal-relative:page;mso-position-vertical-relative:paragraph;z-index:-251075584;mso-wrap-distance-left:0;mso-wrap-distance-right:0" coordorigin="461,380" coordsize="6639,0" path="m461,380l7099,380e" filled="false" stroked="true" strokeweight=".239606pt" strokecolor="#000000">
            <v:path arrowok="t"/>
            <v:stroke dashstyle="solid"/>
            <w10:wrap type="topAndBottom"/>
          </v:shape>
        </w:pict>
      </w:r>
      <w:r>
        <w:rPr>
          <w:w w:val="105"/>
          <w:sz w:val="15"/>
        </w:rPr>
        <w:t>SLOVENSKA</w:t>
      </w:r>
      <w:r>
        <w:rPr>
          <w:spacing w:val="24"/>
          <w:w w:val="105"/>
          <w:sz w:val="15"/>
        </w:rPr>
        <w:t> </w:t>
      </w:r>
      <w:r>
        <w:rPr>
          <w:w w:val="105"/>
          <w:sz w:val="15"/>
        </w:rPr>
        <w:t>ZAVEZA</w:t>
        <w:tab/>
      </w:r>
      <w:r>
        <w:rPr>
          <w:rFonts w:ascii="Courier New"/>
          <w:w w:val="105"/>
          <w:position w:val="4"/>
          <w:sz w:val="21"/>
        </w:rPr>
        <w:t>217</w:t>
      </w:r>
    </w:p>
    <w:p>
      <w:pPr>
        <w:pStyle w:val="BodyText"/>
        <w:spacing w:before="2"/>
        <w:jc w:val="left"/>
        <w:rPr>
          <w:rFonts w:ascii="Courier New"/>
          <w:sz w:val="20"/>
        </w:rPr>
      </w:pPr>
    </w:p>
    <w:p>
      <w:pPr>
        <w:pStyle w:val="BodyText"/>
        <w:spacing w:line="230" w:lineRule="auto"/>
        <w:ind w:left="109" w:right="113" w:firstLine="13"/>
      </w:pPr>
      <w:r>
        <w:rPr>
          <w:w w:val="110"/>
        </w:rPr>
        <w:t>to p ovel jstvo. </w:t>
      </w:r>
      <w:r>
        <w:rPr>
          <w:spacing w:val="-5"/>
          <w:w w:val="110"/>
        </w:rPr>
        <w:t>«1:</w:t>
      </w:r>
      <w:r>
        <w:rPr>
          <w:spacing w:val="-5"/>
          <w:w w:val="110"/>
          <w:position w:val="6"/>
          <w:sz w:val="10"/>
        </w:rPr>
        <w:t>10 </w:t>
      </w:r>
      <w:r>
        <w:rPr>
          <w:w w:val="110"/>
        </w:rPr>
        <w:t>In 9. avgusta 1942 je major Novak poslal Vošnarja za belogardističnega poveljnika v</w:t>
      </w:r>
      <w:r>
        <w:rPr>
          <w:spacing w:val="52"/>
          <w:w w:val="110"/>
        </w:rPr>
        <w:t> </w:t>
      </w:r>
      <w:r>
        <w:rPr>
          <w:rFonts w:ascii="Arial" w:hAnsi="Arial"/>
          <w:w w:val="110"/>
          <w:sz w:val="20"/>
        </w:rPr>
        <w:t>št.  </w:t>
      </w:r>
      <w:r>
        <w:rPr>
          <w:w w:val="110"/>
        </w:rPr>
        <w:t>Jošt  nad  Vrhniko,  kjer  se  je  pod imenom Vidmar proslavil kot krvolok svobodoljubnih Slovencev.</w:t>
      </w:r>
    </w:p>
    <w:p>
      <w:pPr>
        <w:pStyle w:val="BodyText"/>
        <w:spacing w:line="235" w:lineRule="auto"/>
        <w:ind w:left="106" w:right="111" w:firstLine="395"/>
      </w:pPr>
      <w:r>
        <w:rPr>
          <w:w w:val="115"/>
        </w:rPr>
        <w:t>Sokolska legija je po svojih močeh podpirala belogardistično </w:t>
      </w:r>
      <w:r>
        <w:rPr>
          <w:w w:val="115"/>
          <w:sz w:val="18"/>
        </w:rPr>
        <w:t>in </w:t>
      </w:r>
      <w:r>
        <w:rPr>
          <w:w w:val="115"/>
        </w:rPr>
        <w:t>plavogardistično narodno izdajstvo, ki ga je organiziral major Karl Novak. Clani Sokolske legije so sodelovali v ovaduški službi Mihailoviceve Komande Slovenije in v obveščevalnem odseku Napredne delovne skupnosti. Rudolf Žitnik-Ris je bil član Novakove glavne organizacijske trojke, dr. Komatar na Vrhniki pa je s klerofašisti sedel v okrožni organizacijski trojki, ki je organizirala belogardistične enote v svojem okrožju. Komandirji čet Sokolske legije so bili povezani s četnimi povelj­ niki Slovenske in Narodne legije, komandant Verk pa je z  zastopniki ostalih  legij  bil  član  mestnega  poveljstva  v  Ljubljani.  Sokolska  legija je nekaj svojih  članov  že  maja  1942  poslala  v  prvi  četniški  odred,  </w:t>
      </w:r>
      <w:r>
        <w:rPr>
          <w:w w:val="115"/>
          <w:sz w:val="18"/>
        </w:rPr>
        <w:t>ki </w:t>
      </w:r>
      <w:r>
        <w:rPr>
          <w:w w:val="115"/>
        </w:rPr>
        <w:t>se </w:t>
      </w:r>
      <w:r>
        <w:rPr>
          <w:rFonts w:ascii="Arial" w:hAnsi="Arial"/>
          <w:w w:val="115"/>
          <w:sz w:val="17"/>
        </w:rPr>
        <w:t>je </w:t>
      </w:r>
      <w:r>
        <w:rPr>
          <w:w w:val="115"/>
        </w:rPr>
        <w:t>razvil v belogardistični Štajerski bataljon. Nato pa je nekaj desetin pristašev, kolikor jih je  uspela  pregovoriti,  poslala  za  poveljnike  in borce v belogardistične postojanke. </w:t>
      </w:r>
      <w:r>
        <w:rPr>
          <w:w w:val="115"/>
          <w:sz w:val="18"/>
        </w:rPr>
        <w:t>O </w:t>
      </w:r>
      <w:r>
        <w:rPr>
          <w:w w:val="115"/>
        </w:rPr>
        <w:t>teh zaslugah je vodstvo Sokolske legije kasneje</w:t>
      </w:r>
      <w:r>
        <w:rPr>
          <w:spacing w:val="43"/>
          <w:w w:val="115"/>
        </w:rPr>
        <w:t> </w:t>
      </w:r>
      <w:r>
        <w:rPr>
          <w:w w:val="115"/>
        </w:rPr>
        <w:t>pisalo:</w:t>
      </w:r>
    </w:p>
    <w:p>
      <w:pPr>
        <w:pStyle w:val="BodyText"/>
        <w:tabs>
          <w:tab w:pos="5002" w:val="left" w:leader="none"/>
        </w:tabs>
        <w:spacing w:line="235" w:lineRule="auto" w:before="2"/>
        <w:ind w:left="109" w:right="117" w:firstLine="402"/>
        <w:jc w:val="right"/>
      </w:pPr>
      <w:r>
        <w:rPr>
          <w:w w:val="115"/>
        </w:rPr>
        <w:t>»Komanda Slovenije je že od vsega začetka, t. </w:t>
      </w:r>
      <w:r>
        <w:rPr>
          <w:rFonts w:ascii="Arial" w:hAnsi="Arial"/>
          <w:w w:val="115"/>
          <w:sz w:val="18"/>
        </w:rPr>
        <w:t>j. </w:t>
      </w:r>
      <w:r>
        <w:rPr>
          <w:w w:val="115"/>
        </w:rPr>
        <w:t>od</w:t>
      </w:r>
      <w:r>
        <w:rPr>
          <w:spacing w:val="42"/>
          <w:w w:val="115"/>
        </w:rPr>
        <w:t> </w:t>
      </w:r>
      <w:r>
        <w:rPr>
          <w:w w:val="115"/>
        </w:rPr>
        <w:t>leta </w:t>
      </w:r>
      <w:r>
        <w:rPr>
          <w:spacing w:val="16"/>
          <w:w w:val="115"/>
        </w:rPr>
        <w:t> </w:t>
      </w:r>
      <w:r>
        <w:rPr>
          <w:w w:val="115"/>
        </w:rPr>
        <w:t>1941,</w:t>
      </w:r>
      <w:r>
        <w:rPr>
          <w:w w:val="103"/>
        </w:rPr>
        <w:t> </w:t>
      </w:r>
      <w:r>
        <w:rPr>
          <w:w w:val="115"/>
        </w:rPr>
        <w:t>vključila Sokolsko legijo  v svoje delo. Člani SKL  niso bili</w:t>
      </w:r>
      <w:r>
        <w:rPr>
          <w:spacing w:val="46"/>
          <w:w w:val="115"/>
        </w:rPr>
        <w:t> </w:t>
      </w:r>
      <w:r>
        <w:rPr>
          <w:w w:val="115"/>
        </w:rPr>
        <w:t>odrejeni</w:t>
      </w:r>
      <w:r>
        <w:rPr>
          <w:spacing w:val="19"/>
          <w:w w:val="115"/>
        </w:rPr>
        <w:t> </w:t>
      </w:r>
      <w:r>
        <w:rPr>
          <w:w w:val="115"/>
        </w:rPr>
        <w:t>samo</w:t>
      </w:r>
      <w:r>
        <w:rPr>
          <w:spacing w:val="-1"/>
          <w:w w:val="114"/>
        </w:rPr>
        <w:t> </w:t>
      </w:r>
      <w:r>
        <w:rPr>
          <w:w w:val="115"/>
          <w:sz w:val="18"/>
        </w:rPr>
        <w:t>k  </w:t>
      </w:r>
      <w:r>
        <w:rPr>
          <w:w w:val="115"/>
        </w:rPr>
        <w:t>delu  v  Ljubljani,   ampak   poslani   tudi* v  znatnem  številu</w:t>
      </w:r>
      <w:r>
        <w:rPr>
          <w:spacing w:val="54"/>
          <w:w w:val="115"/>
        </w:rPr>
        <w:t> </w:t>
      </w:r>
      <w:r>
        <w:rPr>
          <w:w w:val="115"/>
        </w:rPr>
        <w:t>na </w:t>
      </w:r>
      <w:r>
        <w:rPr>
          <w:spacing w:val="24"/>
          <w:w w:val="115"/>
        </w:rPr>
        <w:t> </w:t>
      </w:r>
      <w:r>
        <w:rPr>
          <w:w w:val="115"/>
        </w:rPr>
        <w:t>teren</w:t>
      </w:r>
      <w:r>
        <w:rPr>
          <w:spacing w:val="-1"/>
          <w:w w:val="121"/>
        </w:rPr>
        <w:t> </w:t>
      </w:r>
      <w:r>
        <w:rPr>
          <w:w w:val="115"/>
        </w:rPr>
        <w:t>k četniškim odredom  J.  V. (Jugoslovanske </w:t>
      </w:r>
      <w:r>
        <w:rPr>
          <w:spacing w:val="15"/>
          <w:w w:val="115"/>
        </w:rPr>
        <w:t> </w:t>
      </w:r>
      <w:r>
        <w:rPr>
          <w:w w:val="115"/>
        </w:rPr>
        <w:t>vojske</w:t>
      </w:r>
      <w:r>
        <w:rPr>
          <w:spacing w:val="20"/>
          <w:w w:val="115"/>
        </w:rPr>
        <w:t> </w:t>
      </w:r>
      <w:r>
        <w:rPr>
          <w:w w:val="115"/>
        </w:rPr>
        <w:t>-</w:t>
        <w:tab/>
        <w:t>op. S.</w:t>
      </w:r>
      <w:r>
        <w:rPr>
          <w:spacing w:val="21"/>
          <w:w w:val="115"/>
        </w:rPr>
        <w:t> </w:t>
      </w:r>
      <w:r>
        <w:rPr>
          <w:w w:val="115"/>
        </w:rPr>
        <w:t>F.).</w:t>
      </w:r>
      <w:r>
        <w:rPr>
          <w:spacing w:val="8"/>
          <w:w w:val="115"/>
        </w:rPr>
        <w:t> </w:t>
      </w:r>
      <w:r>
        <w:rPr>
          <w:w w:val="115"/>
        </w:rPr>
        <w:t>Sokolska</w:t>
      </w:r>
      <w:r>
        <w:rPr>
          <w:spacing w:val="-1"/>
          <w:w w:val="113"/>
        </w:rPr>
        <w:t> </w:t>
      </w:r>
      <w:r>
        <w:rPr>
          <w:w w:val="115"/>
        </w:rPr>
        <w:t>legija je torej nepretrgoma že tretjo leto v prostovoljni aktivni službi J.</w:t>
      </w:r>
      <w:r>
        <w:rPr>
          <w:spacing w:val="-20"/>
          <w:w w:val="115"/>
        </w:rPr>
        <w:t> </w:t>
      </w:r>
      <w:r>
        <w:rPr>
          <w:w w:val="115"/>
        </w:rPr>
        <w:t>V.</w:t>
      </w:r>
    </w:p>
    <w:p>
      <w:pPr>
        <w:pStyle w:val="BodyText"/>
        <w:spacing w:line="235" w:lineRule="auto"/>
        <w:ind w:left="103" w:right="117" w:firstLine="397"/>
      </w:pPr>
      <w:r>
        <w:rPr>
          <w:w w:val="115"/>
        </w:rPr>
        <w:t>Z ozirom na vse to je Komandant Slov. začetkom  leta 1943 zahteval od SKL preko takratnega Kom. mesta Ljubljana, da se mu člani vodstva SKL (komandant, komandirji, vodniki in drugi delavni legionarji) pred­ ložijo v povišanje v oficirje ... oziroma za povišanje y višji</w:t>
      </w:r>
      <w:r>
        <w:rPr>
          <w:spacing w:val="52"/>
          <w:w w:val="115"/>
        </w:rPr>
        <w:t> </w:t>
      </w:r>
      <w:r>
        <w:rPr>
          <w:w w:val="115"/>
        </w:rPr>
        <w:t>čin ...</w:t>
      </w:r>
    </w:p>
    <w:p>
      <w:pPr>
        <w:pStyle w:val="BodyText"/>
        <w:spacing w:line="235" w:lineRule="auto"/>
        <w:ind w:left="111" w:right="124" w:firstLine="385"/>
      </w:pPr>
      <w:r>
        <w:rPr>
          <w:w w:val="115"/>
        </w:rPr>
        <w:t>S svojo naredbo str. z. št. </w:t>
      </w:r>
      <w:r>
        <w:rPr>
          <w:w w:val="115"/>
          <w:sz w:val="18"/>
        </w:rPr>
        <w:t>37 </w:t>
      </w:r>
      <w:r>
        <w:rPr>
          <w:w w:val="115"/>
        </w:rPr>
        <w:t>od </w:t>
      </w:r>
      <w:r>
        <w:rPr>
          <w:w w:val="115"/>
          <w:sz w:val="18"/>
        </w:rPr>
        <w:t>12. VI. 1943  </w:t>
      </w:r>
      <w:r>
        <w:rPr>
          <w:w w:val="115"/>
        </w:rPr>
        <w:t>je  Kom.  Slovenije povišal </w:t>
      </w:r>
      <w:r>
        <w:rPr>
          <w:rFonts w:ascii="Arial" w:hAnsi="Arial"/>
          <w:w w:val="115"/>
          <w:sz w:val="17"/>
        </w:rPr>
        <w:t>1. </w:t>
      </w:r>
      <w:r>
        <w:rPr>
          <w:w w:val="115"/>
        </w:rPr>
        <w:t>pnar. Verk Karola v nar. in z isto naredbo na podlagi nekega pojasnila g. min. vojske, mornarice in letalstva v rez. peš.</w:t>
      </w:r>
      <w:r>
        <w:rPr>
          <w:spacing w:val="16"/>
          <w:w w:val="115"/>
        </w:rPr>
        <w:t> </w:t>
      </w:r>
      <w:r>
        <w:rPr>
          <w:w w:val="115"/>
        </w:rPr>
        <w:t>podporočnika,</w:t>
      </w:r>
    </w:p>
    <w:p>
      <w:pPr>
        <w:pStyle w:val="BodyText"/>
        <w:spacing w:line="237" w:lineRule="auto"/>
        <w:ind w:left="111" w:right="118" w:firstLine="5"/>
        <w:rPr>
          <w:rFonts w:ascii="Arial" w:hAnsi="Arial"/>
          <w:sz w:val="11"/>
        </w:rPr>
      </w:pPr>
      <w:r>
        <w:rPr>
          <w:w w:val="112"/>
          <w:sz w:val="18"/>
        </w:rPr>
        <w:t>2.</w:t>
      </w:r>
      <w:r>
        <w:rPr>
          <w:sz w:val="18"/>
        </w:rPr>
        <w:t> </w:t>
      </w:r>
      <w:r>
        <w:rPr>
          <w:spacing w:val="14"/>
          <w:sz w:val="18"/>
        </w:rPr>
        <w:t> </w:t>
      </w:r>
      <w:r>
        <w:rPr>
          <w:b/>
          <w:spacing w:val="-1"/>
          <w:w w:val="108"/>
        </w:rPr>
        <w:t>kon</w:t>
      </w:r>
      <w:r>
        <w:rPr>
          <w:b/>
          <w:w w:val="108"/>
        </w:rPr>
        <w:t>j</w:t>
      </w:r>
      <w:r>
        <w:rPr>
          <w:b/>
          <w:w w:val="43"/>
        </w:rPr>
        <w:t>..</w:t>
      </w:r>
      <w:r>
        <w:rPr>
          <w:b/>
        </w:rPr>
        <w:t>  </w:t>
      </w:r>
      <w:r>
        <w:rPr>
          <w:b/>
          <w:spacing w:val="-18"/>
        </w:rPr>
        <w:t> </w:t>
      </w:r>
      <w:r>
        <w:rPr>
          <w:w w:val="121"/>
        </w:rPr>
        <w:t>nar.</w:t>
      </w:r>
      <w:r>
        <w:rPr/>
        <w:t> </w:t>
      </w:r>
      <w:r>
        <w:rPr>
          <w:spacing w:val="17"/>
        </w:rPr>
        <w:t> </w:t>
      </w:r>
      <w:r>
        <w:rPr>
          <w:spacing w:val="-1"/>
          <w:w w:val="115"/>
        </w:rPr>
        <w:t>Gušti</w:t>
      </w:r>
      <w:r>
        <w:rPr>
          <w:w w:val="115"/>
        </w:rPr>
        <w:t>n</w:t>
      </w:r>
      <w:r>
        <w:rPr/>
        <w:t>  </w:t>
      </w:r>
      <w:r>
        <w:rPr>
          <w:spacing w:val="-23"/>
        </w:rPr>
        <w:t> </w:t>
      </w:r>
      <w:r>
        <w:rPr>
          <w:spacing w:val="-1"/>
          <w:w w:val="113"/>
        </w:rPr>
        <w:t>Rudolf</w:t>
      </w:r>
      <w:r>
        <w:rPr>
          <w:w w:val="113"/>
        </w:rPr>
        <w:t>a</w:t>
      </w:r>
      <w:r>
        <w:rPr/>
        <w:t>  </w:t>
      </w:r>
      <w:r>
        <w:rPr>
          <w:spacing w:val="-17"/>
        </w:rPr>
        <w:t> </w:t>
      </w:r>
      <w:r>
        <w:rPr>
          <w:spacing w:val="-1"/>
          <w:w w:val="113"/>
        </w:rPr>
        <w:t>i</w:t>
      </w:r>
      <w:r>
        <w:rPr>
          <w:w w:val="113"/>
        </w:rPr>
        <w:t>n</w:t>
      </w:r>
      <w:r>
        <w:rPr/>
        <w:t>  </w:t>
      </w:r>
      <w:r>
        <w:rPr>
          <w:spacing w:val="-16"/>
        </w:rPr>
        <w:t> </w:t>
      </w:r>
      <w:r>
        <w:rPr>
          <w:w w:val="111"/>
        </w:rPr>
        <w:t>peš.</w:t>
      </w:r>
      <w:r>
        <w:rPr/>
        <w:t>  </w:t>
      </w:r>
      <w:r>
        <w:rPr>
          <w:spacing w:val="-19"/>
        </w:rPr>
        <w:t> </w:t>
      </w:r>
      <w:r>
        <w:rPr>
          <w:w w:val="120"/>
        </w:rPr>
        <w:t>nar.</w:t>
      </w:r>
      <w:r>
        <w:rPr/>
        <w:t>  </w:t>
      </w:r>
      <w:r>
        <w:rPr>
          <w:spacing w:val="-23"/>
        </w:rPr>
        <w:t> </w:t>
      </w:r>
      <w:r>
        <w:rPr>
          <w:spacing w:val="-1"/>
          <w:w w:val="116"/>
        </w:rPr>
        <w:t>Žitnik</w:t>
      </w:r>
      <w:r>
        <w:rPr>
          <w:w w:val="116"/>
        </w:rPr>
        <w:t>a</w:t>
      </w:r>
      <w:r>
        <w:rPr/>
        <w:t>  </w:t>
      </w:r>
      <w:r>
        <w:rPr>
          <w:spacing w:val="-13"/>
        </w:rPr>
        <w:t> </w:t>
      </w:r>
      <w:r>
        <w:rPr>
          <w:spacing w:val="-1"/>
          <w:w w:val="117"/>
        </w:rPr>
        <w:t>Francet</w:t>
      </w:r>
      <w:r>
        <w:rPr>
          <w:w w:val="117"/>
        </w:rPr>
        <w:t>a</w:t>
      </w:r>
      <w:r>
        <w:rPr/>
        <w:t>  </w:t>
      </w:r>
      <w:r>
        <w:rPr>
          <w:spacing w:val="-12"/>
        </w:rPr>
        <w:t> </w:t>
      </w:r>
      <w:r>
        <w:rPr>
          <w:w w:val="117"/>
        </w:rPr>
        <w:t>v</w:t>
      </w:r>
      <w:r>
        <w:rPr/>
        <w:t> </w:t>
      </w:r>
      <w:r>
        <w:rPr>
          <w:spacing w:val="18"/>
        </w:rPr>
        <w:t> </w:t>
      </w:r>
      <w:r>
        <w:rPr>
          <w:spacing w:val="-1"/>
          <w:w w:val="117"/>
        </w:rPr>
        <w:t>či</w:t>
      </w:r>
      <w:r>
        <w:rPr>
          <w:w w:val="117"/>
        </w:rPr>
        <w:t>n</w:t>
      </w:r>
      <w:r>
        <w:rPr/>
        <w:t> </w:t>
      </w:r>
      <w:r>
        <w:rPr>
          <w:spacing w:val="12"/>
        </w:rPr>
        <w:t> </w:t>
      </w:r>
      <w:r>
        <w:rPr>
          <w:w w:val="123"/>
        </w:rPr>
        <w:t>nar. </w:t>
      </w:r>
      <w:r>
        <w:rPr>
          <w:w w:val="110"/>
        </w:rPr>
        <w:t>vodnika, 3. vse ostale v čin narednika. Obenem je v svoji naredbi stavil pripombo, ,da je vse ostale predloge napotil na merodajno</w:t>
      </w:r>
      <w:r>
        <w:rPr>
          <w:spacing w:val="16"/>
          <w:w w:val="110"/>
        </w:rPr>
        <w:t> </w:t>
      </w:r>
      <w:r>
        <w:rPr>
          <w:w w:val="110"/>
        </w:rPr>
        <w:t>mesto'.«</w:t>
      </w:r>
      <w:r>
        <w:rPr>
          <w:rFonts w:ascii="Arial" w:hAnsi="Arial"/>
          <w:w w:val="110"/>
          <w:position w:val="6"/>
          <w:sz w:val="11"/>
        </w:rPr>
        <w:t>131</w:t>
      </w:r>
    </w:p>
    <w:p>
      <w:pPr>
        <w:pStyle w:val="BodyText"/>
        <w:spacing w:line="209" w:lineRule="exact"/>
        <w:ind w:left="496"/>
      </w:pPr>
      <w:r>
        <w:rPr>
          <w:w w:val="115"/>
        </w:rPr>
        <w:t>Major Karl Novak je </w:t>
      </w:r>
      <w:r>
        <w:rPr>
          <w:w w:val="115"/>
          <w:sz w:val="18"/>
        </w:rPr>
        <w:t>9. </w:t>
      </w:r>
      <w:r>
        <w:rPr>
          <w:w w:val="115"/>
        </w:rPr>
        <w:t>maja </w:t>
      </w:r>
      <w:r>
        <w:rPr>
          <w:w w:val="115"/>
          <w:sz w:val="18"/>
        </w:rPr>
        <w:t>1943 </w:t>
      </w:r>
      <w:r>
        <w:rPr>
          <w:w w:val="115"/>
        </w:rPr>
        <w:t>vprašal vodstvt\ vseh treh legij,</w:t>
      </w:r>
    </w:p>
    <w:p>
      <w:pPr>
        <w:pStyle w:val="BodyText"/>
        <w:spacing w:line="235" w:lineRule="auto"/>
        <w:ind w:left="108" w:right="117" w:firstLine="10"/>
      </w:pPr>
      <w:r>
        <w:rPr>
          <w:w w:val="110"/>
        </w:rPr>
        <w:t>»dali se žele vključiti neposredno v jugoslovansko vojsko </w:t>
      </w:r>
      <w:r>
        <w:rPr>
          <w:w w:val="110"/>
          <w:sz w:val="18"/>
        </w:rPr>
        <w:t>z </w:t>
      </w:r>
      <w:r>
        <w:rPr>
          <w:w w:val="110"/>
        </w:rPr>
        <w:t>vsemi posle­ dicami, ki iz tega izhajajo, ali pa da zadrže samo stav sodelovanja z jugoslovansko vojsko, ki jo predstavlja K. </w:t>
      </w:r>
      <w:r>
        <w:rPr>
          <w:rFonts w:ascii="Arial" w:hAnsi="Arial"/>
          <w:w w:val="110"/>
          <w:sz w:val="17"/>
        </w:rPr>
        <w:t>Sl.«</w:t>
      </w:r>
      <w:r>
        <w:rPr>
          <w:w w:val="110"/>
          <w:position w:val="7"/>
          <w:sz w:val="10"/>
        </w:rPr>
        <w:t>132 </w:t>
      </w:r>
      <w:r>
        <w:rPr>
          <w:w w:val="110"/>
        </w:rPr>
        <w:t>Na ta dopis je Komanda Sokolske legije  </w:t>
      </w:r>
      <w:r>
        <w:rPr>
          <w:w w:val="110"/>
          <w:sz w:val="18"/>
        </w:rPr>
        <w:t>12.  </w:t>
      </w:r>
      <w:r>
        <w:rPr>
          <w:w w:val="110"/>
        </w:rPr>
        <w:t>maja  </w:t>
      </w:r>
      <w:r>
        <w:rPr>
          <w:w w:val="110"/>
          <w:sz w:val="18"/>
        </w:rPr>
        <w:t>1943  </w:t>
      </w:r>
      <w:r>
        <w:rPr>
          <w:w w:val="110"/>
        </w:rPr>
        <w:t>odgovorila,  da</w:t>
      </w:r>
      <w:r>
        <w:rPr>
          <w:spacing w:val="52"/>
          <w:w w:val="110"/>
        </w:rPr>
        <w:t> </w:t>
      </w:r>
      <w:r>
        <w:rPr>
          <w:w w:val="110"/>
        </w:rPr>
        <w:t>je  od  vsega  začetka  imela en sam</w:t>
      </w:r>
      <w:r>
        <w:rPr>
          <w:spacing w:val="38"/>
          <w:w w:val="110"/>
        </w:rPr>
        <w:t> </w:t>
      </w:r>
      <w:r>
        <w:rPr>
          <w:w w:val="110"/>
        </w:rPr>
        <w:t>cilj:</w:t>
      </w:r>
    </w:p>
    <w:p>
      <w:pPr>
        <w:pStyle w:val="BodyText"/>
        <w:spacing w:line="232" w:lineRule="auto" w:before="5"/>
        <w:ind w:left="107" w:right="118" w:firstLine="400"/>
      </w:pPr>
      <w:r>
        <w:rPr>
          <w:w w:val="110"/>
        </w:rPr>
        <w:t>»Biti vključena v redno jugosl. vojsko ... Zato je naravno, da se Sok. Legija odloči za prvo varijanto, t. </w:t>
      </w:r>
      <w:r>
        <w:rPr>
          <w:rFonts w:ascii="Arial" w:hAnsi="Arial"/>
          <w:w w:val="110"/>
          <w:sz w:val="17"/>
        </w:rPr>
        <w:t>j.</w:t>
      </w:r>
      <w:r>
        <w:rPr>
          <w:rFonts w:ascii="Arial" w:hAnsi="Arial"/>
          <w:spacing w:val="51"/>
          <w:w w:val="110"/>
          <w:sz w:val="17"/>
        </w:rPr>
        <w:t> </w:t>
      </w:r>
      <w:r>
        <w:rPr>
          <w:w w:val="110"/>
        </w:rPr>
        <w:t>za  neposredno  vključitev  v  jugosl. vojsko z vsemi posledicami, ki iz tega izhajajo</w:t>
      </w:r>
      <w:r>
        <w:rPr>
          <w:spacing w:val="-2"/>
          <w:w w:val="110"/>
        </w:rPr>
        <w:t> </w:t>
      </w:r>
      <w:r>
        <w:rPr>
          <w:w w:val="110"/>
        </w:rPr>
        <w:t>...</w:t>
      </w:r>
    </w:p>
    <w:p>
      <w:pPr>
        <w:pStyle w:val="BodyText"/>
        <w:spacing w:line="232" w:lineRule="auto" w:before="1"/>
        <w:ind w:left="108" w:right="124" w:firstLine="393"/>
        <w:rPr>
          <w:sz w:val="15"/>
        </w:rPr>
      </w:pPr>
      <w:r>
        <w:rPr/>
        <w:pict>
          <v:shape style="position:absolute;margin-left:22.065748pt;margin-top:46.750271pt;width:51.85pt;height:.1pt;mso-position-horizontal-relative:page;mso-position-vertical-relative:paragraph;z-index:-251074560;mso-wrap-distance-left:0;mso-wrap-distance-right:0" coordorigin="441,935" coordsize="1037,0" path="m441,935l1477,935e" filled="false" stroked="true" strokeweight=".47921pt" strokecolor="#000000">
            <v:path arrowok="t"/>
            <v:stroke dashstyle="solid"/>
            <w10:wrap type="topAndBottom"/>
          </v:shape>
        </w:pict>
      </w:r>
      <w:r>
        <w:rPr/>
        <w:pict>
          <v:shape style="position:absolute;margin-left:285.761627pt;margin-top:36.057495pt;width:2.15pt;height:5.55pt;mso-position-horizontal-relative:page;mso-position-vertical-relative:paragraph;z-index:-269457408" type="#_x0000_t202" filled="false" stroked="false">
            <v:textbox inset="0,0,0,0">
              <w:txbxContent>
                <w:p>
                  <w:pPr>
                    <w:spacing w:line="111" w:lineRule="exact" w:before="0"/>
                    <w:ind w:left="0" w:right="0" w:firstLine="0"/>
                    <w:jc w:val="left"/>
                    <w:rPr>
                      <w:sz w:val="10"/>
                    </w:rPr>
                  </w:pPr>
                  <w:r>
                    <w:rPr>
                      <w:w w:val="104"/>
                      <w:sz w:val="10"/>
                    </w:rPr>
                    <w:t>"</w:t>
                  </w:r>
                </w:p>
              </w:txbxContent>
            </v:textbox>
            <w10:wrap type="none"/>
          </v:shape>
        </w:pict>
      </w:r>
      <w:r>
        <w:rPr>
          <w:w w:val="115"/>
        </w:rPr>
        <w:t>V tem stanju je naravno, da morajo tudi v naprej ostati nedotaknjeni odnošaji Sok. Legije do Sok. Vojnega Sveta (SVS), ki je edini predstavnik Sokolske organizacije, in  ostane  neokrnjena  ustrezna  kompetenca  SVS  v vseh nevojaških vprašanjih, zlasti v idejnem oziru</w:t>
      </w:r>
      <w:r>
        <w:rPr>
          <w:spacing w:val="1"/>
          <w:w w:val="115"/>
        </w:rPr>
        <w:t> </w:t>
      </w:r>
      <w:r>
        <w:rPr>
          <w:rFonts w:ascii="Arial" w:hAnsi="Arial"/>
          <w:w w:val="115"/>
          <w:sz w:val="15"/>
        </w:rPr>
        <w:t>«</w:t>
      </w:r>
      <w:r>
        <w:rPr>
          <w:w w:val="115"/>
          <w:sz w:val="15"/>
          <w:vertAlign w:val="superscript"/>
        </w:rPr>
        <w:t>13</w:t>
      </w:r>
    </w:p>
    <w:p>
      <w:pPr>
        <w:spacing w:before="46"/>
        <w:ind w:left="397" w:right="0" w:firstLine="0"/>
        <w:jc w:val="left"/>
        <w:rPr>
          <w:sz w:val="14"/>
        </w:rPr>
      </w:pPr>
      <w:r>
        <w:rPr>
          <w:w w:val="105"/>
          <w:sz w:val="14"/>
        </w:rPr>
        <w:t>rno XI. </w:t>
      </w:r>
      <w:r>
        <w:rPr>
          <w:w w:val="110"/>
          <w:sz w:val="14"/>
        </w:rPr>
        <w:t>arma,dni zbor, poveljstvo kr.  km·. štev. </w:t>
      </w:r>
      <w:r>
        <w:rPr>
          <w:w w:val="105"/>
          <w:sz w:val="14"/>
        </w:rPr>
        <w:t>,'i/1120, dne </w:t>
      </w:r>
      <w:r>
        <w:rPr>
          <w:rFonts w:ascii="Arial" w:hAnsi="Arial"/>
          <w:w w:val="105"/>
          <w:sz w:val="13"/>
        </w:rPr>
        <w:t>1. </w:t>
      </w:r>
      <w:r>
        <w:rPr>
          <w:w w:val="110"/>
          <w:sz w:val="14"/>
        </w:rPr>
        <w:t>juBja </w:t>
      </w:r>
      <w:r>
        <w:rPr>
          <w:w w:val="105"/>
          <w:sz w:val="14"/>
        </w:rPr>
        <w:t>1!142.</w:t>
      </w:r>
    </w:p>
    <w:p>
      <w:pPr>
        <w:tabs>
          <w:tab w:pos="2569" w:val="left" w:leader="none"/>
        </w:tabs>
        <w:spacing w:before="11"/>
        <w:ind w:left="382" w:right="0" w:firstLine="0"/>
        <w:jc w:val="left"/>
        <w:rPr>
          <w:sz w:val="14"/>
        </w:rPr>
      </w:pPr>
      <w:r>
        <w:rPr>
          <w:w w:val="115"/>
          <w:sz w:val="10"/>
        </w:rPr>
        <w:t>131    </w:t>
      </w:r>
      <w:r>
        <w:rPr>
          <w:w w:val="115"/>
          <w:sz w:val="14"/>
        </w:rPr>
        <w:t>SKL    -    </w:t>
      </w:r>
      <w:r>
        <w:rPr>
          <w:w w:val="120"/>
          <w:sz w:val="14"/>
        </w:rPr>
        <w:t>Str. z.</w:t>
      </w:r>
      <w:r>
        <w:rPr>
          <w:spacing w:val="11"/>
          <w:w w:val="120"/>
          <w:sz w:val="14"/>
        </w:rPr>
        <w:t> </w:t>
      </w:r>
      <w:r>
        <w:rPr>
          <w:w w:val="120"/>
          <w:sz w:val="14"/>
        </w:rPr>
        <w:t>štev.</w:t>
      </w:r>
      <w:r>
        <w:rPr>
          <w:spacing w:val="20"/>
          <w:w w:val="120"/>
          <w:sz w:val="14"/>
        </w:rPr>
        <w:t> </w:t>
      </w:r>
      <w:r>
        <w:rPr>
          <w:w w:val="120"/>
          <w:sz w:val="13"/>
        </w:rPr>
        <w:t>Sl</w:t>
        <w:tab/>
      </w:r>
      <w:r>
        <w:rPr>
          <w:w w:val="120"/>
          <w:sz w:val="14"/>
        </w:rPr>
        <w:t>15. 6. </w:t>
      </w:r>
      <w:r>
        <w:rPr>
          <w:w w:val="120"/>
          <w:sz w:val="13"/>
        </w:rPr>
        <w:t>l!M4. </w:t>
      </w:r>
      <w:r>
        <w:rPr>
          <w:w w:val="120"/>
          <w:sz w:val="14"/>
        </w:rPr>
        <w:t>Komandi Sloveni,je, k&lt;lt. SKL: Lokar</w:t>
      </w:r>
      <w:r>
        <w:rPr>
          <w:spacing w:val="26"/>
          <w:w w:val="120"/>
          <w:sz w:val="14"/>
        </w:rPr>
        <w:t> </w:t>
      </w:r>
      <w:r>
        <w:rPr>
          <w:w w:val="120"/>
          <w:sz w:val="14"/>
        </w:rPr>
        <w:t>(Verk).</w:t>
      </w:r>
    </w:p>
    <w:p>
      <w:pPr>
        <w:spacing w:before="12"/>
        <w:ind w:left="387" w:right="0" w:firstLine="0"/>
        <w:jc w:val="left"/>
        <w:rPr>
          <w:sz w:val="14"/>
        </w:rPr>
      </w:pPr>
      <w:r>
        <w:rPr>
          <w:w w:val="120"/>
          <w:sz w:val="10"/>
        </w:rPr>
        <w:t>132 </w:t>
      </w:r>
      <w:r>
        <w:rPr>
          <w:w w:val="120"/>
          <w:sz w:val="14"/>
        </w:rPr>
        <w:t>Komanda Slovenije </w:t>
      </w:r>
      <w:r>
        <w:rPr>
          <w:w w:val="125"/>
          <w:sz w:val="14"/>
        </w:rPr>
        <w:t>str. </w:t>
      </w:r>
      <w:r>
        <w:rPr>
          <w:w w:val="120"/>
          <w:sz w:val="14"/>
        </w:rPr>
        <w:t>z. 25, 9. V. Komandant Novak </w:t>
      </w:r>
      <w:r>
        <w:rPr>
          <w:w w:val="120"/>
          <w:sz w:val="14"/>
          <w:vertAlign w:val="subscript"/>
        </w:rPr>
        <w:t>A.</w:t>
      </w:r>
      <w:r>
        <w:rPr>
          <w:w w:val="120"/>
          <w:sz w:val="14"/>
          <w:vertAlign w:val="baseline"/>
        </w:rPr>
        <w:t> r.</w:t>
      </w:r>
    </w:p>
    <w:p>
      <w:pPr>
        <w:spacing w:before="7"/>
        <w:ind w:left="396" w:right="0" w:firstLine="0"/>
        <w:jc w:val="left"/>
        <w:rPr>
          <w:sz w:val="14"/>
        </w:rPr>
      </w:pPr>
      <w:r>
        <w:rPr>
          <w:w w:val="120"/>
          <w:sz w:val="10"/>
        </w:rPr>
        <w:t>13&gt; </w:t>
      </w:r>
      <w:r>
        <w:rPr>
          <w:w w:val="120"/>
          <w:sz w:val="14"/>
        </w:rPr>
        <w:t>Komanda Sokolske Legije, Str. z. 3, 15. 5. 43, Komandant Legije.</w:t>
      </w:r>
    </w:p>
    <w:p>
      <w:pPr>
        <w:spacing w:after="0"/>
        <w:jc w:val="left"/>
        <w:rPr>
          <w:sz w:val="14"/>
        </w:rPr>
        <w:sectPr>
          <w:pgSz w:w="7900" w:h="12300"/>
          <w:pgMar w:top="40" w:bottom="280" w:left="340" w:right="660"/>
        </w:sectPr>
      </w:pPr>
    </w:p>
    <w:p>
      <w:pPr>
        <w:tabs>
          <w:tab w:pos="1992" w:val="left" w:leader="none"/>
        </w:tabs>
        <w:spacing w:before="84"/>
        <w:ind w:left="252" w:right="0" w:firstLine="0"/>
        <w:jc w:val="left"/>
        <w:rPr>
          <w:sz w:val="14"/>
        </w:rPr>
      </w:pPr>
      <w:r>
        <w:rPr/>
        <w:pict>
          <v:shape style="position:absolute;margin-left:43.172905pt;margin-top:18.965359pt;width:160.25pt;height:.1pt;mso-position-horizontal-relative:page;mso-position-vertical-relative:paragraph;z-index:-251072512;mso-wrap-distance-left:0;mso-wrap-distance-right:0" coordorigin="863,379" coordsize="3205,0" path="m863,379l4068,379e" filled="false" stroked="true" strokeweight=".239607pt" strokecolor="#000000">
            <v:path arrowok="t"/>
            <v:stroke dashstyle="solid"/>
            <w10:wrap type="topAndBottom"/>
          </v:shape>
        </w:pict>
      </w:r>
      <w:r>
        <w:rPr/>
        <w:pict>
          <v:shape style="position:absolute;margin-left:243.687057pt;margin-top:19.204971pt;width:132.4pt;height:.1pt;mso-position-horizontal-relative:page;mso-position-vertical-relative:paragraph;z-index:-251071488;mso-wrap-distance-left:0;mso-wrap-distance-right:0" coordorigin="4874,384" coordsize="2648,0" path="m4874,384l7522,384e" filled="false" stroked="true" strokeweight=".239607pt" strokecolor="#000000">
            <v:path arrowok="t"/>
            <v:stroke dashstyle="solid"/>
            <w10:wrap type="topAndBottom"/>
          </v:shape>
        </w:pict>
      </w:r>
      <w:r>
        <w:rPr>
          <w:rFonts w:ascii="Arial"/>
          <w:w w:val="115"/>
          <w:position w:val="5"/>
          <w:sz w:val="19"/>
        </w:rPr>
        <w:t>218</w:t>
        <w:tab/>
      </w:r>
      <w:r>
        <w:rPr>
          <w:w w:val="115"/>
          <w:sz w:val="14"/>
        </w:rPr>
        <w:t>ZAROTA PROTI UPORNE:MF</w:t>
      </w:r>
      <w:r>
        <w:rPr>
          <w:spacing w:val="1"/>
          <w:w w:val="115"/>
          <w:sz w:val="14"/>
        </w:rPr>
        <w:t> </w:t>
      </w:r>
      <w:r>
        <w:rPr>
          <w:w w:val="115"/>
          <w:sz w:val="14"/>
        </w:rPr>
        <w:t>LJUDSTVU</w:t>
      </w:r>
    </w:p>
    <w:p>
      <w:pPr>
        <w:pStyle w:val="BodyText"/>
        <w:spacing w:line="235" w:lineRule="auto" w:before="230"/>
        <w:ind w:left="229" w:right="117" w:firstLine="423"/>
        <w:rPr>
          <w:sz w:val="10"/>
        </w:rPr>
      </w:pPr>
      <w:r>
        <w:rPr>
          <w:w w:val="110"/>
        </w:rPr>
        <w:t>Ker je kmalu zatem Slovenska legija pretrgala vse stike z majorjem Novakom, Narodna legija pa je bila številčno šibka,</w:t>
      </w:r>
      <w:r>
        <w:rPr>
          <w:spacing w:val="52"/>
          <w:w w:val="110"/>
        </w:rPr>
        <w:t> </w:t>
      </w:r>
      <w:r>
        <w:rPr>
          <w:w w:val="110"/>
        </w:rPr>
        <w:t>je  Novak  pri organiziranju plavogardističnih odredov največ upanja stavil na Sokolsko legijo. A tudi s Sokolsko legijo si ni mnogo</w:t>
      </w:r>
      <w:r>
        <w:rPr>
          <w:spacing w:val="52"/>
          <w:w w:val="110"/>
        </w:rPr>
        <w:t> </w:t>
      </w:r>
      <w:r>
        <w:rPr>
          <w:w w:val="110"/>
        </w:rPr>
        <w:t>opomogel,  čeprav  so  njeni vodilni člani vneto prigovarjali in silili svoje članstvo v plavogardistične odrede, nazadnje pa šli tja sami, da bi ·članom</w:t>
      </w:r>
      <w:r>
        <w:rPr>
          <w:spacing w:val="52"/>
          <w:w w:val="110"/>
        </w:rPr>
        <w:t> </w:t>
      </w:r>
      <w:r>
        <w:rPr>
          <w:w w:val="110"/>
        </w:rPr>
        <w:t>dali  dober  zgled.  Po Verkovem poročilu je</w:t>
      </w:r>
      <w:r>
        <w:rPr>
          <w:spacing w:val="52"/>
          <w:w w:val="110"/>
        </w:rPr>
        <w:t> </w:t>
      </w:r>
      <w:r>
        <w:rPr>
          <w:w w:val="110"/>
        </w:rPr>
        <w:t>Sokolska  legija  </w:t>
      </w:r>
      <w:r>
        <w:rPr>
          <w:w w:val="110"/>
          <w:sz w:val="18"/>
        </w:rPr>
        <w:t>l.  </w:t>
      </w:r>
      <w:r>
        <w:rPr>
          <w:w w:val="110"/>
        </w:rPr>
        <w:t>septembra  1943  štela  968  ljudi, kar je</w:t>
      </w:r>
      <w:r>
        <w:rPr>
          <w:spacing w:val="52"/>
          <w:w w:val="110"/>
        </w:rPr>
        <w:t> </w:t>
      </w:r>
      <w:r>
        <w:rPr>
          <w:w w:val="110"/>
        </w:rPr>
        <w:t>nesporno  za  nekaj  sto  mož  pretirano,  ker  so  mnogi  člani  medtem že  zapustili</w:t>
      </w:r>
      <w:r>
        <w:rPr>
          <w:spacing w:val="52"/>
          <w:w w:val="110"/>
        </w:rPr>
        <w:t> </w:t>
      </w:r>
      <w:r>
        <w:rPr>
          <w:w w:val="110"/>
        </w:rPr>
        <w:t>izdajalsko  Sokolsko  legijo,  se   pridružili   Osvobodilni   fronti in ob italijanski kapitulaciji odšli v narodnoosvobodilno vojsko. Po istem poročilu je Sokolska legija v kvislinške formacije poslala okrog 150 članov. Okrog 20 jih je dala v belo</w:t>
      </w:r>
      <w:r>
        <w:rPr>
          <w:spacing w:val="52"/>
          <w:w w:val="110"/>
        </w:rPr>
        <w:t> </w:t>
      </w:r>
      <w:r>
        <w:rPr>
          <w:w w:val="110"/>
        </w:rPr>
        <w:t>gardo,  od  koder  so  kasneje  prešli  v  plavo gardo, spomladi  1943  je  poslala  na  teren  29  članov,  nato  pa  mobilizirala v</w:t>
      </w:r>
      <w:r>
        <w:rPr>
          <w:spacing w:val="52"/>
          <w:w w:val="110"/>
        </w:rPr>
        <w:t> </w:t>
      </w:r>
      <w:r>
        <w:rPr>
          <w:w w:val="110"/>
        </w:rPr>
        <w:t>plavo  gardo  r&gt;a   Otočcu,   Ortneku   in   v  Dolenji   vasi  63  pripadnikov, v Velike Lašče 31 in na Tri kralje 7 članov.</w:t>
      </w:r>
      <w:r>
        <w:rPr>
          <w:spacing w:val="-2"/>
          <w:w w:val="110"/>
        </w:rPr>
        <w:t> </w:t>
      </w:r>
      <w:r>
        <w:rPr>
          <w:w w:val="110"/>
          <w:position w:val="7"/>
          <w:sz w:val="10"/>
        </w:rPr>
        <w:t>134</w:t>
      </w:r>
    </w:p>
    <w:p>
      <w:pPr>
        <w:pStyle w:val="BodyText"/>
        <w:spacing w:line="235" w:lineRule="auto" w:before="33"/>
        <w:ind w:left="241" w:right="127" w:firstLine="388"/>
      </w:pPr>
      <w:r>
        <w:rPr>
          <w:w w:val="115"/>
        </w:rPr>
        <w:t>Sokolsko legijo so finansir;ili posamezni liberalni denarni mogočneži. Ing. Bogdan Ferlinc </w:t>
      </w:r>
      <w:r>
        <w:rPr>
          <w:w w:val="115"/>
          <w:sz w:val="17"/>
        </w:rPr>
        <w:t>ji </w:t>
      </w:r>
      <w:r>
        <w:rPr>
          <w:w w:val="115"/>
        </w:rPr>
        <w:t>je izročal denar v imenu Napredne delovne skup­ nosti. Major Novak pa ji je redno nakazoval denar iz finančne dotacije Slovenske zaveze, ki jo je zbrala od svojih finančnikov in dobivala od begunske vlade v Londonu.</w:t>
      </w:r>
    </w:p>
    <w:p>
      <w:pPr>
        <w:pStyle w:val="BodyText"/>
        <w:spacing w:line="235" w:lineRule="auto" w:before="41"/>
        <w:ind w:left="237" w:right="128" w:firstLine="397"/>
      </w:pPr>
      <w:r>
        <w:rPr>
          <w:w w:val="115"/>
        </w:rPr>
        <w:t>Najtesneje se je major Novak naslonil na Narodno legijo, ki se je razvila iz Pobratima. Po nekaterih virih je  bil  celo  sam  njen  član. Narodna legija je bila vojaška organizacija nekaterih  liberalcev  iz Napredne delovne skupnosti okrog dr. Milana Bana in ing. Črtomira Nagodeta, nekaterih klerikalcev okoli prof. Toneta  Krošlja  in  desnega krila  krščanskih  socialistov  pod  vodstvom  dr.  Andreja   Gosarja   in prof. Jakoba Šolarja, Dobro obveščeni Rudolf Smersu, vodja Slovenske legije, je v svojem pregledu o delovanju političnih strank</w:t>
      </w:r>
      <w:r>
        <w:rPr>
          <w:spacing w:val="13"/>
          <w:w w:val="115"/>
        </w:rPr>
        <w:t> </w:t>
      </w:r>
      <w:r>
        <w:rPr>
          <w:w w:val="115"/>
        </w:rPr>
        <w:t>dejal:</w:t>
      </w:r>
    </w:p>
    <w:p>
      <w:pPr>
        <w:pStyle w:val="BodyText"/>
        <w:spacing w:line="237" w:lineRule="auto" w:before="58"/>
        <w:ind w:left="232" w:right="148" w:firstLine="397"/>
      </w:pPr>
      <w:r>
        <w:rPr>
          <w:rFonts w:ascii="Arial" w:hAnsi="Arial"/>
          <w:w w:val="110"/>
          <w:sz w:val="16"/>
        </w:rPr>
        <w:t>»</w:t>
      </w:r>
      <w:r>
        <w:rPr>
          <w:w w:val="110"/>
        </w:rPr>
        <w:t>Vse</w:t>
      </w:r>
      <w:r>
        <w:rPr>
          <w:spacing w:val="52"/>
          <w:w w:val="110"/>
        </w:rPr>
        <w:t> </w:t>
      </w:r>
      <w:r>
        <w:rPr>
          <w:w w:val="110"/>
        </w:rPr>
        <w:t>je  že  lepo  funkcioniralo   (sodelovanje   z   majorjem   Novakom in  nJegovim  poveljstvom  -    op. S.  F.),  kar   je nastopil  Pobratim,</w:t>
      </w:r>
      <w:r>
        <w:rPr>
          <w:spacing w:val="21"/>
          <w:w w:val="110"/>
        </w:rPr>
        <w:t> </w:t>
      </w:r>
      <w:r>
        <w:rPr>
          <w:w w:val="110"/>
        </w:rPr>
        <w:t>Pobratim</w:t>
      </w:r>
    </w:p>
    <w:p>
      <w:pPr>
        <w:pStyle w:val="BodyText"/>
        <w:spacing w:line="209" w:lineRule="exact"/>
        <w:ind w:left="115"/>
      </w:pPr>
      <w:r>
        <w:rPr>
          <w:w w:val="65"/>
        </w:rPr>
        <w:t>_    sta           </w:t>
      </w:r>
      <w:r>
        <w:rPr>
          <w:w w:val="105"/>
        </w:rPr>
        <w:t>ustanovila  en  profesor  (Krošelj  -     op.  S.  F.)  in   en   uradnik  (dr.</w:t>
      </w:r>
      <w:r>
        <w:rPr>
          <w:spacing w:val="17"/>
          <w:w w:val="105"/>
        </w:rPr>
        <w:t> </w:t>
      </w:r>
      <w:r>
        <w:rPr>
          <w:w w:val="105"/>
        </w:rPr>
        <w:t>Bano</w:t>
      </w:r>
    </w:p>
    <w:p>
      <w:pPr>
        <w:pStyle w:val="BodyText"/>
        <w:spacing w:line="237" w:lineRule="auto" w:before="1"/>
        <w:ind w:left="236" w:right="140" w:hanging="64"/>
      </w:pPr>
      <w:r>
        <w:rPr>
          <w:w w:val="75"/>
        </w:rPr>
        <w:t>··;_:_:_   op.   S.   </w:t>
      </w:r>
      <w:r>
        <w:rPr>
          <w:w w:val="110"/>
        </w:rPr>
        <w:t>F.)  Visokega  komisariata.  Pridružilo  se  jima  je  nekaj  dijakov in izdali so parolo:</w:t>
      </w:r>
      <w:r>
        <w:rPr>
          <w:spacing w:val="52"/>
          <w:w w:val="110"/>
        </w:rPr>
        <w:t> </w:t>
      </w:r>
      <w:r>
        <w:rPr>
          <w:w w:val="110"/>
        </w:rPr>
        <w:t>organizacija  je  nevtralna.  Kdor  ni  liberalec  in klerikalec,  naj  gre  v  Pobratima.  Profesor   je  bil  naš         katoličan,</w:t>
      </w:r>
      <w:r>
        <w:rPr>
          <w:spacing w:val="33"/>
          <w:w w:val="110"/>
        </w:rPr>
        <w:t> </w:t>
      </w:r>
      <w:r>
        <w:rPr>
          <w:w w:val="110"/>
        </w:rPr>
        <w:t>&lt;ločim</w:t>
      </w:r>
    </w:p>
    <w:p>
      <w:pPr>
        <w:pStyle w:val="BodyText"/>
        <w:spacing w:line="216" w:lineRule="auto" w:before="9"/>
        <w:ind w:left="234" w:right="138" w:firstLine="19"/>
      </w:pPr>
      <w:r>
        <w:rPr>
          <w:w w:val="115"/>
        </w:rPr>
        <w:t>je bil uradnik liberalec.  Ker  pa  ljudi,  ki  ne bi bili·opredeljeni,  ni  bilo,  so pričeli trgati tudi  naše  skupine,  vendar  se  </w:t>
      </w:r>
      <w:r>
        <w:rPr>
          <w:b/>
          <w:w w:val="115"/>
          <w:sz w:val="18"/>
        </w:rPr>
        <w:t>jim  </w:t>
      </w:r>
      <w:r>
        <w:rPr>
          <w:w w:val="115"/>
        </w:rPr>
        <w:t>delo  ni  posrečilo  </w:t>
      </w:r>
      <w:r>
        <w:rPr>
          <w:w w:val="115"/>
          <w:sz w:val="24"/>
        </w:rPr>
        <w:t>in </w:t>
      </w:r>
      <w:r>
        <w:rPr>
          <w:w w:val="115"/>
        </w:rPr>
        <w:t>so dobili v svoje vrste le nekaj descedentistov. Pobratim je skušal dobiti zvezo  z  vojaškim   poveljstvom   in   zaradi  ljubega   miru,  čeprav   je</w:t>
      </w:r>
      <w:r>
        <w:rPr>
          <w:spacing w:val="36"/>
          <w:w w:val="115"/>
        </w:rPr>
        <w:t> </w:t>
      </w:r>
      <w:r>
        <w:rPr>
          <w:w w:val="115"/>
        </w:rPr>
        <w:t>bil</w:t>
      </w:r>
    </w:p>
    <w:p>
      <w:pPr>
        <w:pStyle w:val="BodyText"/>
        <w:spacing w:line="235" w:lineRule="auto" w:before="5"/>
        <w:ind w:left="228" w:right="136" w:firstLine="8"/>
        <w:rPr>
          <w:sz w:val="11"/>
        </w:rPr>
      </w:pPr>
      <w:r>
        <w:rPr/>
        <w:pict>
          <v:shape style="position:absolute;margin-left:41.254108pt;margin-top:90.408127pt;width:52.8pt;height:.1pt;mso-position-horizontal-relative:page;mso-position-vertical-relative:paragraph;z-index:-251070464;mso-wrap-distance-left:0;mso-wrap-distance-right:0" coordorigin="825,1808" coordsize="1056,0" path="m825,1808l1880,1808e" filled="false" stroked="true" strokeweight=".479213pt" strokecolor="#000000">
            <v:path arrowok="t"/>
            <v:stroke dashstyle="solid"/>
            <w10:wrap type="topAndBottom"/>
          </v:shape>
        </w:pict>
      </w:r>
      <w:r>
        <w:rPr>
          <w:w w:val="110"/>
        </w:rPr>
        <w:t>v absolutni manjšini, smo ga v poveljstvo</w:t>
      </w:r>
      <w:r>
        <w:rPr>
          <w:spacing w:val="52"/>
          <w:w w:val="110"/>
        </w:rPr>
        <w:t> </w:t>
      </w:r>
      <w:r>
        <w:rPr>
          <w:w w:val="110"/>
        </w:rPr>
        <w:t>sprejeli.  Takrat  je  štela  Slov. legija v mestu in na deželi 6000 </w:t>
      </w:r>
      <w:r>
        <w:rPr>
          <w:w w:val="110"/>
          <w:sz w:val="16"/>
        </w:rPr>
        <w:t>(? !), </w:t>
      </w:r>
      <w:r>
        <w:rPr>
          <w:w w:val="110"/>
        </w:rPr>
        <w:t>Sokolska 300 in Pobratim 50 članov. Pobratim se je končno združil z dvema možema iz kat.  tabora  prof.  šo­  larjem in Gosarjem. Gosar je mrtva točka ... Šolar</w:t>
      </w:r>
      <w:r>
        <w:rPr>
          <w:spacing w:val="52"/>
          <w:w w:val="110"/>
        </w:rPr>
        <w:t> </w:t>
      </w:r>
      <w:r>
        <w:rPr>
          <w:w w:val="110"/>
        </w:rPr>
        <w:t>pa  se  je  z  vso  močjo vrgel na delo. Moje osebno prepričanje o Šolarju, ki je duhovnik</w:t>
      </w:r>
      <w:r>
        <w:rPr>
          <w:spacing w:val="52"/>
          <w:w w:val="110"/>
        </w:rPr>
        <w:t> </w:t>
      </w:r>
      <w:r>
        <w:rPr>
          <w:w w:val="110"/>
        </w:rPr>
        <w:t>in znanstvenik</w:t>
      </w:r>
      <w:r>
        <w:rPr>
          <w:spacing w:val="52"/>
          <w:w w:val="110"/>
        </w:rPr>
        <w:t> </w:t>
      </w:r>
      <w:r>
        <w:rPr>
          <w:w w:val="110"/>
        </w:rPr>
        <w:t>in  kot  neomadeževan  vleče,   je,  da   je  storil  ta  korak  zgolj  iz osebnih  ambicij.  Ker  ime  Pobratim  ni  vleklo,  ga</w:t>
      </w:r>
      <w:r>
        <w:rPr>
          <w:spacing w:val="52"/>
          <w:w w:val="110"/>
        </w:rPr>
        <w:t> </w:t>
      </w:r>
      <w:r>
        <w:rPr>
          <w:w w:val="110"/>
        </w:rPr>
        <w:t>je  Šolar  predrugačil  in svoji skupini nadel ime Narodna legi ja.«</w:t>
      </w:r>
      <w:r>
        <w:rPr>
          <w:spacing w:val="6"/>
          <w:w w:val="110"/>
        </w:rPr>
        <w:t> </w:t>
      </w:r>
      <w:r>
        <w:rPr>
          <w:w w:val="110"/>
          <w:position w:val="7"/>
          <w:sz w:val="11"/>
        </w:rPr>
        <w:t>135</w:t>
      </w:r>
    </w:p>
    <w:p>
      <w:pPr>
        <w:spacing w:line="191" w:lineRule="exact" w:before="18"/>
        <w:ind w:left="524" w:right="0" w:firstLine="0"/>
        <w:jc w:val="left"/>
        <w:rPr>
          <w:sz w:val="15"/>
        </w:rPr>
      </w:pPr>
      <w:r>
        <w:rPr>
          <w:w w:val="105"/>
          <w:sz w:val="10"/>
        </w:rPr>
        <w:t>134 </w:t>
      </w:r>
      <w:r>
        <w:rPr>
          <w:w w:val="105"/>
          <w:sz w:val="15"/>
        </w:rPr>
        <w:t>S-0,k. </w:t>
      </w:r>
      <w:r>
        <w:rPr>
          <w:w w:val="120"/>
          <w:sz w:val="15"/>
        </w:rPr>
        <w:t>Leg. str. z. </w:t>
      </w:r>
      <w:r>
        <w:rPr>
          <w:w w:val="120"/>
          <w:sz w:val="17"/>
        </w:rPr>
        <w:t>št. </w:t>
      </w:r>
      <w:r>
        <w:rPr>
          <w:w w:val="105"/>
          <w:sz w:val="15"/>
        </w:rPr>
        <w:t>83 - </w:t>
      </w:r>
      <w:r>
        <w:rPr>
          <w:i/>
          <w:w w:val="120"/>
          <w:sz w:val="14"/>
        </w:rPr>
        <w:t>25. </w:t>
      </w:r>
      <w:r>
        <w:rPr>
          <w:w w:val="120"/>
          <w:sz w:val="15"/>
        </w:rPr>
        <w:t>9. </w:t>
      </w:r>
      <w:r>
        <w:rPr>
          <w:w w:val="105"/>
          <w:sz w:val="15"/>
        </w:rPr>
        <w:t>43, </w:t>
      </w:r>
      <w:r>
        <w:rPr>
          <w:w w:val="120"/>
          <w:sz w:val="15"/>
        </w:rPr>
        <w:t>Kdt. Leg</w:t>
      </w:r>
    </w:p>
    <w:p>
      <w:pPr>
        <w:tabs>
          <w:tab w:pos="3653" w:val="left" w:leader="none"/>
        </w:tabs>
        <w:spacing w:line="247" w:lineRule="auto" w:before="0"/>
        <w:ind w:left="242" w:right="151" w:firstLine="267"/>
        <w:jc w:val="left"/>
        <w:rPr>
          <w:sz w:val="15"/>
        </w:rPr>
      </w:pPr>
      <w:r>
        <w:rPr>
          <w:w w:val="110"/>
          <w:sz w:val="10"/>
        </w:rPr>
        <w:t>135 </w:t>
      </w:r>
      <w:r>
        <w:rPr>
          <w:w w:val="110"/>
          <w:sz w:val="15"/>
        </w:rPr>
        <w:t>Snrnrsujev g-0v-0r  ,&gt;Sl-0ve11ska  legija  </w:t>
      </w:r>
      <w:r>
        <w:rPr>
          <w:w w:val="110"/>
          <w:sz w:val="13"/>
        </w:rPr>
        <w:t>i;n  </w:t>
      </w:r>
      <w:r>
        <w:rPr>
          <w:w w:val="110"/>
          <w:sz w:val="15"/>
        </w:rPr>
        <w:t>politične  stranke  v  Sloveniji«  8  julija 1943 na    sestanku   v </w:t>
      </w:r>
      <w:r>
        <w:rPr>
          <w:spacing w:val="25"/>
          <w:w w:val="110"/>
          <w:sz w:val="15"/>
        </w:rPr>
        <w:t> </w:t>
      </w:r>
      <w:r>
        <w:rPr>
          <w:w w:val="110"/>
          <w:sz w:val="15"/>
        </w:rPr>
        <w:t>frančiškanskem </w:t>
      </w:r>
      <w:r>
        <w:rPr>
          <w:spacing w:val="14"/>
          <w:w w:val="110"/>
          <w:sz w:val="15"/>
        </w:rPr>
        <w:t> </w:t>
      </w:r>
      <w:r>
        <w:rPr>
          <w:w w:val="110"/>
          <w:sz w:val="15"/>
        </w:rPr>
        <w:t>samostanu.</w:t>
        <w:tab/>
        <w:t>·</w:t>
      </w:r>
    </w:p>
    <w:p>
      <w:pPr>
        <w:spacing w:after="0" w:line="247" w:lineRule="auto"/>
        <w:jc w:val="left"/>
        <w:rPr>
          <w:sz w:val="15"/>
        </w:rPr>
        <w:sectPr>
          <w:pgSz w:w="7850" w:h="12250"/>
          <w:pgMar w:top="20" w:bottom="280" w:left="620" w:right="180"/>
        </w:sectPr>
      </w:pPr>
    </w:p>
    <w:p>
      <w:pPr>
        <w:tabs>
          <w:tab w:pos="6851" w:val="right" w:leader="none"/>
        </w:tabs>
        <w:spacing w:before="70"/>
        <w:ind w:left="2646" w:right="0" w:firstLine="0"/>
        <w:jc w:val="left"/>
        <w:rPr>
          <w:rFonts w:ascii="Arial"/>
          <w:sz w:val="18"/>
        </w:rPr>
      </w:pPr>
      <w:r>
        <w:rPr/>
        <w:pict>
          <v:line style="position:absolute;mso-position-horizontal-relative:page;mso-position-vertical-relative:paragraph;z-index:252248064" from="23.984089pt,17.53586pt" to="355.923785pt,17.53586pt" stroked="true" strokeweight=".239604pt" strokecolor="#000000">
            <v:stroke dashstyle="solid"/>
            <w10:wrap type="none"/>
          </v:line>
        </w:pict>
      </w:r>
      <w:r>
        <w:rPr>
          <w:w w:val="120"/>
          <w:sz w:val="14"/>
        </w:rPr>
        <w:t>SLOVE)JSKA </w:t>
      </w:r>
      <w:r>
        <w:rPr>
          <w:spacing w:val="14"/>
          <w:w w:val="120"/>
          <w:sz w:val="14"/>
        </w:rPr>
        <w:t> </w:t>
      </w:r>
      <w:r>
        <w:rPr>
          <w:w w:val="120"/>
          <w:sz w:val="14"/>
        </w:rPr>
        <w:t>ZAVEZA</w:t>
        <w:tab/>
      </w:r>
      <w:r>
        <w:rPr>
          <w:rFonts w:ascii="Arial"/>
          <w:w w:val="120"/>
          <w:position w:val="4"/>
          <w:sz w:val="18"/>
        </w:rPr>
        <w:t>219</w:t>
      </w:r>
    </w:p>
    <w:p>
      <w:pPr>
        <w:spacing w:line="249" w:lineRule="auto" w:before="309"/>
        <w:ind w:left="176" w:right="114" w:firstLine="384"/>
        <w:jc w:val="both"/>
        <w:rPr>
          <w:sz w:val="18"/>
        </w:rPr>
      </w:pPr>
      <w:r>
        <w:rPr>
          <w:w w:val="125"/>
          <w:sz w:val="18"/>
        </w:rPr>
        <w:t>Pobratimi so se l. junija 1941 zbrali na ustanovnem sestanku. Nato  so  izdelali  Zakon  Pobratimstva,  ki  je  začel  veljati  l.  decembra</w:t>
      </w:r>
      <w:r>
        <w:rPr>
          <w:spacing w:val="34"/>
          <w:w w:val="125"/>
          <w:sz w:val="18"/>
        </w:rPr>
        <w:t> </w:t>
      </w:r>
      <w:r>
        <w:rPr>
          <w:w w:val="125"/>
          <w:sz w:val="18"/>
        </w:rPr>
        <w:t>1941.</w:t>
      </w:r>
    </w:p>
    <w:p>
      <w:pPr>
        <w:spacing w:line="203" w:lineRule="exact" w:before="0"/>
        <w:ind w:left="174" w:right="0" w:firstLine="0"/>
        <w:jc w:val="both"/>
        <w:rPr>
          <w:sz w:val="18"/>
        </w:rPr>
      </w:pPr>
      <w:r>
        <w:rPr>
          <w:w w:val="120"/>
          <w:sz w:val="18"/>
        </w:rPr>
        <w:t>S  tem  zakonom so določili,  da  se  »red imenuje ,Pobratimstvo'      Red</w:t>
      </w:r>
      <w:r>
        <w:rPr>
          <w:spacing w:val="-7"/>
          <w:w w:val="120"/>
          <w:sz w:val="18"/>
        </w:rPr>
        <w:t> </w:t>
      </w:r>
      <w:r>
        <w:rPr>
          <w:w w:val="120"/>
          <w:sz w:val="18"/>
        </w:rPr>
        <w:t>ima</w:t>
      </w:r>
    </w:p>
    <w:p>
      <w:pPr>
        <w:spacing w:line="247" w:lineRule="auto" w:before="9"/>
        <w:ind w:left="160" w:right="124" w:firstLine="11"/>
        <w:jc w:val="both"/>
        <w:rPr>
          <w:sz w:val="18"/>
        </w:rPr>
      </w:pPr>
      <w:r>
        <w:rPr>
          <w:w w:val="120"/>
          <w:sz w:val="18"/>
        </w:rPr>
        <w:t>svoj znak, svoje geslo, svoj pozdrav, svoje himno, svoj kroj, svojo zastavo, svoj grb ... Namen reda  je:  a) da  bedi  nad  koristmi  slovenskega  naroda in  se  zanje  ves  žrtvuje,  b)  da  dela  na  osvoboditvi   vsega  slovenskega in jugoslovanskega ozemlja,  na  zgraditvi  in  očuvanju  Velike  Jugosla­ vije ... Vsak član brez ozira na stopnjo (preizkusni in redni -  op. S. F'.) zapiše sebe in svoje življenje kot celoto Redu ... Vsak aktivni pa tudi nekdanji  član  reda,  ki  se  bistveno  pregreši  proti  Zakonu ...   se  kaznuje s smrtjo.«  Nato  je  Zakon  določal,  da  je  »osnovna  formacija  drevo,  to je deblo z vejami ... Drevesa se družijo v loge ... Ukrepi vodstva so končnoveljavni in brezprizivni«. Ob vstopu v red so·prisegali »z dvignjeno desnico«</w:t>
      </w:r>
      <w:r>
        <w:rPr>
          <w:w w:val="120"/>
          <w:position w:val="6"/>
          <w:sz w:val="10"/>
        </w:rPr>
        <w:t>1 0 </w:t>
      </w:r>
      <w:r>
        <w:rPr>
          <w:w w:val="120"/>
          <w:sz w:val="10"/>
        </w:rPr>
        <w:t>- </w:t>
      </w:r>
      <w:r>
        <w:rPr>
          <w:w w:val="120"/>
          <w:sz w:val="18"/>
        </w:rPr>
        <w:t>po</w:t>
      </w:r>
      <w:r>
        <w:rPr>
          <w:spacing w:val="20"/>
          <w:w w:val="120"/>
          <w:sz w:val="18"/>
        </w:rPr>
        <w:t> </w:t>
      </w:r>
      <w:r>
        <w:rPr>
          <w:w w:val="120"/>
          <w:sz w:val="18"/>
        </w:rPr>
        <w:t>fašistično.</w:t>
      </w:r>
    </w:p>
    <w:p>
      <w:pPr>
        <w:spacing w:line="249" w:lineRule="auto" w:before="17"/>
        <w:ind w:left="141" w:right="127" w:firstLine="400"/>
        <w:jc w:val="both"/>
        <w:rPr>
          <w:sz w:val="18"/>
        </w:rPr>
      </w:pPr>
      <w:r>
        <w:rPr>
          <w:w w:val="120"/>
          <w:sz w:val="18"/>
        </w:rPr>
        <w:t>Pobratimstvo ali Pobratim je izdajal več svojih glasil. »Vir«  je  bil organ izvršnega odbora, »Pobratim« pa mladinsko glasilo. Kasneje  je  izdajal tudi »Pogovore« in listič »Narodna  edinost«.  V vseh teh  časopisih so voditelji Pobratima in nato Narodne legije blatili qarodnoosvobodilno gibanje, zagovarjali Mihailovica in  grozili:  </w:t>
      </w:r>
      <w:r>
        <w:rPr>
          <w:spacing w:val="3"/>
          <w:w w:val="120"/>
          <w:sz w:val="18"/>
        </w:rPr>
        <w:t>»Vsi  </w:t>
      </w:r>
      <w:r>
        <w:rPr>
          <w:w w:val="120"/>
          <w:sz w:val="18"/>
        </w:rPr>
        <w:t>vojni  obvezniki  Jugo-­ sla vije se morajo  brezpogojno  in  takoj  podrediti  generalu  Mihailovicu ter čakati in vršiti njegova povelja.« </w:t>
      </w:r>
      <w:r>
        <w:rPr>
          <w:w w:val="120"/>
          <w:position w:val="6"/>
          <w:sz w:val="10"/>
        </w:rPr>
        <w:t>137 </w:t>
      </w:r>
      <w:r>
        <w:rPr>
          <w:w w:val="120"/>
          <w:sz w:val="18"/>
        </w:rPr>
        <w:t>Na željo majorja Novaka pa so Slovenski zavezi, v katero so bili vključeni po ing. Nagodetu,  prof. Šolarju in drugih voditeljih, 27. junija 1942 poslali naslednjo</w:t>
      </w:r>
      <w:r>
        <w:rPr>
          <w:spacing w:val="-25"/>
          <w:w w:val="120"/>
          <w:sz w:val="18"/>
        </w:rPr>
        <w:t> </w:t>
      </w:r>
      <w:r>
        <w:rPr>
          <w:w w:val="120"/>
          <w:sz w:val="18"/>
        </w:rPr>
        <w:t>spomenico:</w:t>
      </w:r>
    </w:p>
    <w:p>
      <w:pPr>
        <w:spacing w:line="249" w:lineRule="auto" w:before="8"/>
        <w:ind w:left="147" w:right="161" w:firstLine="396"/>
        <w:jc w:val="both"/>
        <w:rPr>
          <w:sz w:val="18"/>
        </w:rPr>
      </w:pPr>
      <w:r>
        <w:rPr>
          <w:w w:val="120"/>
          <w:sz w:val="18"/>
        </w:rPr>
        <w:t>»Izvršni odbor ,Pobratimstva' (IOP), reda, ki deluje na  ustvaritvi pokreta krvne, bojne in vsenarodne zaveze, je na svoji seji dne 10., 17.</w:t>
      </w:r>
      <w:r>
        <w:rPr>
          <w:spacing w:val="29"/>
          <w:w w:val="120"/>
          <w:sz w:val="18"/>
        </w:rPr>
        <w:t> </w:t>
      </w:r>
      <w:r>
        <w:rPr>
          <w:w w:val="120"/>
          <w:sz w:val="18"/>
        </w:rPr>
        <w:t>in</w:t>
      </w:r>
    </w:p>
    <w:p>
      <w:pPr>
        <w:spacing w:line="247" w:lineRule="auto" w:before="6"/>
        <w:ind w:left="133" w:right="145" w:firstLine="14"/>
        <w:jc w:val="both"/>
        <w:rPr>
          <w:sz w:val="18"/>
        </w:rPr>
      </w:pPr>
      <w:r>
        <w:rPr>
          <w:w w:val="120"/>
          <w:sz w:val="18"/>
        </w:rPr>
        <w:t>24. junija 1942 ugotovil, da zaostaja delo in vpliv SZ daleko izza priča­ kovanja  in  potreb  našega  naroda.  V  želji,  da  se  te  pomanjkljivosti,  ki bi utegnile imeti dalekosežne, morda celo katastrofalne posledice za slovenski narod, radikalno odpravi, stavlja IOP naslovu sledeče osnovne zahteve v uvaževanje«: Intenzivnejša propaganda na terenu, Slovenska zaveza mora nastopati kot enotna politična formacija, list »Slovenska zaveza« naj pogosteje izhaja, razen  njega  pa še  »vojno  glasilo  ,Svoboda ali smrt' ter mladinsko glasilo ,Pobratim'. Vsi drugi listi naj</w:t>
      </w:r>
      <w:r>
        <w:rPr>
          <w:spacing w:val="-10"/>
          <w:w w:val="120"/>
          <w:sz w:val="18"/>
        </w:rPr>
        <w:t> </w:t>
      </w:r>
      <w:r>
        <w:rPr>
          <w:w w:val="120"/>
          <w:sz w:val="18"/>
        </w:rPr>
        <w:t>se ukinejo ...</w:t>
      </w:r>
    </w:p>
    <w:p>
      <w:pPr>
        <w:spacing w:line="244" w:lineRule="auto" w:before="5"/>
        <w:ind w:left="133" w:right="183" w:hanging="8"/>
        <w:jc w:val="both"/>
        <w:rPr>
          <w:sz w:val="16"/>
        </w:rPr>
      </w:pPr>
      <w:r>
        <w:rPr>
          <w:w w:val="120"/>
          <w:sz w:val="18"/>
        </w:rPr>
        <w:t>SZ mora takoj jasno in brezkompromisno nastopiti proti mednarodnemu zločinstvu, ki se imenuje KPS ter se skriva v OF </w:t>
      </w:r>
      <w:r>
        <w:rPr>
          <w:rFonts w:ascii="Arial" w:hAnsi="Arial"/>
          <w:w w:val="120"/>
          <w:sz w:val="16"/>
        </w:rPr>
        <w:t>«</w:t>
      </w:r>
      <w:r>
        <w:rPr>
          <w:w w:val="120"/>
          <w:sz w:val="16"/>
          <w:vertAlign w:val="superscript"/>
        </w:rPr>
        <w:t>138</w:t>
      </w:r>
    </w:p>
    <w:p>
      <w:pPr>
        <w:spacing w:line="249" w:lineRule="auto" w:before="9"/>
        <w:ind w:left="120" w:right="163" w:firstLine="403"/>
        <w:jc w:val="both"/>
        <w:rPr>
          <w:sz w:val="18"/>
        </w:rPr>
      </w:pPr>
      <w:r>
        <w:rPr>
          <w:w w:val="125"/>
          <w:sz w:val="18"/>
        </w:rPr>
        <w:t>Voditelji Pobratima so bili izredno sovražno razpoloženi do Osvobo­ dilne fronte in slovenske partizanske vojske. Zato so se okrog oblasti­ željnih nezadovoljnežev iz obeh tradicionalnih meščanskih strank rade zbirale tudi manjše, še nepovezane klerofašistične in fašistične družbe. Tako so se v Pobratim vključili križarji, ki so jih vodili ljubljanski frančiškani, dokler jih ni pater Odilo Hajnšek kasneje odvrnil od sode­ lovanja z liberalci.</w:t>
      </w:r>
      <w:r>
        <w:rPr>
          <w:w w:val="125"/>
          <w:position w:val="6"/>
          <w:sz w:val="10"/>
        </w:rPr>
        <w:t>139 </w:t>
      </w:r>
      <w:r>
        <w:rPr>
          <w:w w:val="125"/>
          <w:sz w:val="18"/>
        </w:rPr>
        <w:t>V Narodno legijo so prav tako vstopili Ljotičevi fašisti: ing. Dimnik, ing. Kham, Uranič, Širaj in drugi.</w:t>
      </w:r>
    </w:p>
    <w:p>
      <w:pPr>
        <w:spacing w:line="196" w:lineRule="exact" w:before="0"/>
        <w:ind w:left="514" w:right="0" w:firstLine="0"/>
        <w:jc w:val="both"/>
        <w:rPr>
          <w:sz w:val="18"/>
        </w:rPr>
      </w:pPr>
      <w:r>
        <w:rPr>
          <w:w w:val="120"/>
          <w:sz w:val="18"/>
        </w:rPr>
        <w:t>Vodja  Pobratima  in  Narodne  legije  prof.  Krošelj-Benko   je  bil</w:t>
      </w:r>
      <w:r>
        <w:rPr>
          <w:spacing w:val="24"/>
          <w:w w:val="120"/>
          <w:sz w:val="18"/>
        </w:rPr>
        <w:t> </w:t>
      </w:r>
      <w:r>
        <w:rPr>
          <w:w w:val="120"/>
          <w:sz w:val="18"/>
        </w:rPr>
        <w:t>član</w:t>
      </w:r>
    </w:p>
    <w:p>
      <w:pPr>
        <w:spacing w:before="9"/>
        <w:ind w:left="125" w:right="0" w:firstLine="0"/>
        <w:jc w:val="both"/>
        <w:rPr>
          <w:sz w:val="18"/>
        </w:rPr>
      </w:pPr>
      <w:r>
        <w:rPr/>
        <w:pict>
          <v:shape style="position:absolute;margin-left:19.187265pt;margin-top:14.842651pt;width:51.85pt;height:.1pt;mso-position-horizontal-relative:page;mso-position-vertical-relative:paragraph;z-index:-251069440;mso-wrap-distance-left:0;mso-wrap-distance-right:0" coordorigin="384,297" coordsize="1037,0" path="m384,297l1420,297e" filled="false" stroked="true" strokeweight=".239604pt" strokecolor="#000000">
            <v:path arrowok="t"/>
            <v:stroke dashstyle="solid"/>
            <w10:wrap type="topAndBottom"/>
          </v:shape>
        </w:pict>
      </w:r>
      <w:r>
        <w:rPr>
          <w:b/>
          <w:w w:val="115"/>
          <w:sz w:val="18"/>
        </w:rPr>
        <w:t>glavne   organizacijske   trojke   </w:t>
      </w:r>
      <w:r>
        <w:rPr>
          <w:w w:val="115"/>
          <w:sz w:val="18"/>
        </w:rPr>
        <w:t>pri   Novakovem   štabu.   Že  </w:t>
      </w:r>
      <w:r>
        <w:rPr>
          <w:b/>
          <w:w w:val="115"/>
          <w:sz w:val="18"/>
        </w:rPr>
        <w:t>maja   </w:t>
      </w:r>
      <w:r>
        <w:rPr>
          <w:w w:val="115"/>
          <w:sz w:val="18"/>
        </w:rPr>
        <w:t>1942</w:t>
      </w:r>
      <w:r>
        <w:rPr>
          <w:spacing w:val="37"/>
          <w:w w:val="115"/>
          <w:sz w:val="18"/>
        </w:rPr>
        <w:t> </w:t>
      </w:r>
      <w:r>
        <w:rPr>
          <w:w w:val="115"/>
          <w:sz w:val="18"/>
        </w:rPr>
        <w:t>je</w:t>
      </w:r>
    </w:p>
    <w:p>
      <w:pPr>
        <w:spacing w:before="43"/>
        <w:ind w:left="397" w:right="0" w:firstLine="0"/>
        <w:jc w:val="left"/>
        <w:rPr>
          <w:sz w:val="14"/>
        </w:rPr>
      </w:pPr>
      <w:r>
        <w:rPr>
          <w:w w:val="120"/>
          <w:sz w:val="11"/>
        </w:rPr>
        <w:t>136 </w:t>
      </w:r>
      <w:r>
        <w:rPr>
          <w:w w:val="120"/>
          <w:sz w:val="14"/>
        </w:rPr>
        <w:t>"Vir", organ </w:t>
      </w:r>
      <w:r>
        <w:rPr>
          <w:w w:val="120"/>
          <w:sz w:val="15"/>
        </w:rPr>
        <w:t>I. </w:t>
      </w:r>
      <w:r>
        <w:rPr>
          <w:w w:val="120"/>
          <w:sz w:val="14"/>
        </w:rPr>
        <w:t>O. P., Zak&lt;"Jn ))Po,bratillliltva((,</w:t>
      </w:r>
    </w:p>
    <w:p>
      <w:pPr>
        <w:spacing w:before="5"/>
        <w:ind w:left="403" w:right="0" w:firstLine="0"/>
        <w:jc w:val="left"/>
        <w:rPr>
          <w:sz w:val="14"/>
        </w:rPr>
      </w:pPr>
      <w:r>
        <w:rPr>
          <w:w w:val="125"/>
          <w:sz w:val="10"/>
        </w:rPr>
        <w:t>137 </w:t>
      </w:r>
      <w:r>
        <w:rPr>
          <w:w w:val="125"/>
          <w:sz w:val="14"/>
        </w:rPr>
        <w:t>»Pobratim«, leto II, štev. 8.</w:t>
      </w:r>
    </w:p>
    <w:p>
      <w:pPr>
        <w:spacing w:line="256" w:lineRule="auto" w:before="7"/>
        <w:ind w:left="118" w:right="219" w:firstLine="281"/>
        <w:jc w:val="left"/>
        <w:rPr>
          <w:sz w:val="14"/>
        </w:rPr>
      </w:pPr>
      <w:r>
        <w:rPr>
          <w:w w:val="115"/>
          <w:sz w:val="14"/>
        </w:rPr>
        <w:t>1ss  Spomenica  ,,Slovenski   z&amp;vezi,,   ter   vsem   njenim   ,blokom   in   odsekom,   Ljubljana, ob kresu 1942, IOP, rurhiv Slovenske zaveze, pre,jeto 27. junij,a</w:t>
      </w:r>
      <w:r>
        <w:rPr>
          <w:spacing w:val="5"/>
          <w:w w:val="115"/>
          <w:sz w:val="14"/>
        </w:rPr>
        <w:t> </w:t>
      </w:r>
      <w:r>
        <w:rPr>
          <w:w w:val="115"/>
          <w:sz w:val="14"/>
        </w:rPr>
        <w:t>1942.</w:t>
      </w:r>
    </w:p>
    <w:p>
      <w:pPr>
        <w:spacing w:before="5"/>
        <w:ind w:left="403" w:right="0" w:firstLine="0"/>
        <w:jc w:val="left"/>
        <w:rPr>
          <w:sz w:val="14"/>
        </w:rPr>
      </w:pPr>
      <w:r>
        <w:rPr>
          <w:w w:val="115"/>
          <w:sz w:val="10"/>
        </w:rPr>
        <w:t>130 </w:t>
      </w:r>
      <w:r>
        <w:rPr>
          <w:w w:val="115"/>
          <w:sz w:val="14"/>
        </w:rPr>
        <w:t>Poročilo BVI dne 26. julija 1943, arhiv VOS.</w:t>
      </w:r>
    </w:p>
    <w:p>
      <w:pPr>
        <w:spacing w:after="0"/>
        <w:jc w:val="left"/>
        <w:rPr>
          <w:sz w:val="14"/>
        </w:rPr>
        <w:sectPr>
          <w:pgSz w:w="7950" w:h="12340"/>
          <w:pgMar w:top="100" w:bottom="280" w:left="280" w:right="700"/>
        </w:sectPr>
      </w:pPr>
    </w:p>
    <w:p>
      <w:pPr>
        <w:tabs>
          <w:tab w:pos="1852" w:val="left" w:leader="none"/>
        </w:tabs>
        <w:spacing w:before="81"/>
        <w:ind w:left="105" w:right="0" w:firstLine="0"/>
        <w:jc w:val="left"/>
        <w:rPr>
          <w:sz w:val="14"/>
        </w:rPr>
      </w:pPr>
      <w:r>
        <w:rPr/>
        <w:pict>
          <v:shape style="position:absolute;margin-left:44.132301pt;margin-top:18.948475pt;width:95pt;height:.1pt;mso-position-horizontal-relative:page;mso-position-vertical-relative:paragraph;z-index:-251067392;mso-wrap-distance-left:0;mso-wrap-distance-right:0" coordorigin="883,379" coordsize="1900,0" path="m883,379l2782,379e" filled="false" stroked="true" strokeweight=".239607pt" strokecolor="#000000">
            <v:path arrowok="t"/>
            <v:stroke dashstyle="solid"/>
            <w10:wrap type="topAndBottom"/>
          </v:shape>
        </w:pict>
      </w:r>
      <w:r>
        <w:rPr/>
        <w:pict>
          <v:shape style="position:absolute;margin-left:159.260086pt;margin-top:19.188089pt;width:216.85pt;height:.1pt;mso-position-horizontal-relative:page;mso-position-vertical-relative:paragraph;z-index:-251066368;mso-wrap-distance-left:0;mso-wrap-distance-right:0" coordorigin="3185,384" coordsize="4337,0" path="m3185,384l7522,384e" filled="false" stroked="true" strokeweight=".239607pt" strokecolor="#000000">
            <v:path arrowok="t"/>
            <v:stroke dashstyle="solid"/>
            <w10:wrap type="topAndBottom"/>
          </v:shape>
        </w:pict>
      </w:r>
      <w:r>
        <w:rPr>
          <w:rFonts w:ascii="Courier New"/>
          <w:w w:val="115"/>
          <w:position w:val="5"/>
          <w:sz w:val="20"/>
        </w:rPr>
        <w:t>220</w:t>
        <w:tab/>
      </w:r>
      <w:r>
        <w:rPr>
          <w:w w:val="115"/>
          <w:sz w:val="14"/>
        </w:rPr>
        <w:t>ZAHOTA PHOTI UPORNK'.IW</w:t>
      </w:r>
      <w:r>
        <w:rPr>
          <w:spacing w:val="29"/>
          <w:w w:val="115"/>
          <w:sz w:val="14"/>
        </w:rPr>
        <w:t> </w:t>
      </w:r>
      <w:r>
        <w:rPr>
          <w:w w:val="115"/>
          <w:sz w:val="14"/>
        </w:rPr>
        <w:t>LJlTDS'I'VU</w:t>
      </w:r>
    </w:p>
    <w:p>
      <w:pPr>
        <w:pStyle w:val="BodyText"/>
        <w:spacing w:before="2"/>
        <w:jc w:val="left"/>
      </w:pPr>
    </w:p>
    <w:p>
      <w:pPr>
        <w:pStyle w:val="BodyText"/>
        <w:spacing w:line="235" w:lineRule="auto"/>
        <w:ind w:left="113" w:right="109" w:firstLine="12"/>
      </w:pPr>
      <w:r>
        <w:rPr>
          <w:w w:val="115"/>
        </w:rPr>
        <w:t>v sodelovanju s Slovensko in Sokolsko legijo s pomočjo osmošolca Kastelica organiziral četniški odred na Primskovem. Nato  je  Narodna legija z ostalimi legijami podpirala majorja Novaka pri organiziranju belogardističnih, zlasti pa plavogardističnih enot. Dne 15. maja  1943  je štab Narodne </w:t>
      </w:r>
      <w:r>
        <w:rPr>
          <w:b/>
          <w:w w:val="115"/>
          <w:sz w:val="18"/>
        </w:rPr>
        <w:t>legije </w:t>
      </w:r>
      <w:r>
        <w:rPr>
          <w:w w:val="115"/>
        </w:rPr>
        <w:t>izdal </w:t>
      </w:r>
      <w:r>
        <w:rPr>
          <w:b/>
          <w:w w:val="115"/>
          <w:sz w:val="18"/>
        </w:rPr>
        <w:t>strogo </w:t>
      </w:r>
      <w:r>
        <w:rPr>
          <w:w w:val="115"/>
        </w:rPr>
        <w:t>zaupno okrožnico vsem </w:t>
      </w:r>
      <w:r>
        <w:rPr>
          <w:b/>
          <w:w w:val="115"/>
          <w:sz w:val="18"/>
        </w:rPr>
        <w:t>organizacijskim vodjem, </w:t>
      </w:r>
      <w:r>
        <w:rPr>
          <w:w w:val="115"/>
        </w:rPr>
        <w:t>v  kateri  </w:t>
      </w:r>
      <w:r>
        <w:rPr>
          <w:b/>
          <w:w w:val="115"/>
          <w:sz w:val="18"/>
        </w:rPr>
        <w:t>jih  </w:t>
      </w:r>
      <w:r>
        <w:rPr>
          <w:w w:val="115"/>
        </w:rPr>
        <w:t>je  ponovno  opozoril  na  poziv  emigrantske  vlade in generala Mihailovica, da se </w:t>
      </w:r>
      <w:r>
        <w:rPr>
          <w:b/>
          <w:w w:val="115"/>
          <w:sz w:val="18"/>
        </w:rPr>
        <w:t>morajo </w:t>
      </w:r>
      <w:r>
        <w:rPr>
          <w:w w:val="115"/>
        </w:rPr>
        <w:t>vsi obvezniki pokoravati njegovim </w:t>
      </w:r>
      <w:r>
        <w:rPr>
          <w:b/>
          <w:w w:val="115"/>
          <w:sz w:val="18"/>
        </w:rPr>
        <w:t>poveljem </w:t>
      </w:r>
      <w:r>
        <w:rPr>
          <w:w w:val="115"/>
        </w:rPr>
        <w:t>in komandantom, sicer bodo </w:t>
      </w:r>
      <w:r>
        <w:rPr>
          <w:b/>
          <w:w w:val="115"/>
          <w:sz w:val="18"/>
        </w:rPr>
        <w:t>prišli pred </w:t>
      </w:r>
      <w:r>
        <w:rPr>
          <w:w w:val="115"/>
        </w:rPr>
        <w:t>vojaško sodišče,  če  </w:t>
      </w:r>
      <w:r>
        <w:rPr>
          <w:b/>
          <w:w w:val="115"/>
          <w:sz w:val="18"/>
        </w:rPr>
        <w:t>jih </w:t>
      </w:r>
      <w:r>
        <w:rPr>
          <w:w w:val="115"/>
        </w:rPr>
        <w:t>že prej ne bo doletela kazen. Nato </w:t>
      </w:r>
      <w:r>
        <w:rPr>
          <w:b/>
          <w:w w:val="115"/>
          <w:sz w:val="18"/>
        </w:rPr>
        <w:t>jim </w:t>
      </w:r>
      <w:r>
        <w:rPr>
          <w:w w:val="115"/>
        </w:rPr>
        <w:t>sporoča povelje Komande Slo­ venije, </w:t>
      </w:r>
      <w:r>
        <w:rPr>
          <w:b/>
          <w:w w:val="115"/>
          <w:sz w:val="18"/>
        </w:rPr>
        <w:t>naj  </w:t>
      </w:r>
      <w:r>
        <w:rPr>
          <w:w w:val="115"/>
        </w:rPr>
        <w:t>se  »radi lažje </w:t>
      </w:r>
      <w:r>
        <w:rPr>
          <w:b/>
          <w:w w:val="115"/>
          <w:sz w:val="18"/>
        </w:rPr>
        <w:t>organizacije  </w:t>
      </w:r>
      <w:r>
        <w:rPr>
          <w:w w:val="115"/>
        </w:rPr>
        <w:t>in  evidence  vsi obvezniki  vežejo  </w:t>
      </w:r>
      <w:r>
        <w:rPr>
          <w:rFonts w:ascii="Arial" w:hAnsi="Arial"/>
          <w:b/>
          <w:w w:val="115"/>
          <w:sz w:val="17"/>
        </w:rPr>
        <w:t>v </w:t>
      </w:r>
      <w:r>
        <w:rPr>
          <w:w w:val="115"/>
        </w:rPr>
        <w:t>Slovensko, Sokolsko in Narodno legijo«. Vse članstvo naj bo razdeljeno na tri </w:t>
      </w:r>
      <w:r>
        <w:rPr>
          <w:b/>
          <w:w w:val="115"/>
          <w:sz w:val="18"/>
        </w:rPr>
        <w:t>pozive: </w:t>
      </w:r>
      <w:r>
        <w:rPr>
          <w:w w:val="115"/>
        </w:rPr>
        <w:t>prvi poziv tvori </w:t>
      </w:r>
      <w:r>
        <w:rPr>
          <w:b/>
          <w:w w:val="115"/>
          <w:sz w:val="18"/>
        </w:rPr>
        <w:t>članstvo, </w:t>
      </w:r>
      <w:r>
        <w:rPr>
          <w:w w:val="115"/>
        </w:rPr>
        <w:t>ki je sposobno v 48 urah iti v boj, drugi poziv obsega člane. ki </w:t>
      </w:r>
      <w:r>
        <w:rPr>
          <w:b/>
          <w:w w:val="115"/>
          <w:sz w:val="18"/>
        </w:rPr>
        <w:t>morejo </w:t>
      </w:r>
      <w:r>
        <w:rPr>
          <w:w w:val="115"/>
        </w:rPr>
        <w:t>šele kasneje prijeti za </w:t>
      </w:r>
      <w:r>
        <w:rPr>
          <w:b/>
          <w:w w:val="115"/>
          <w:sz w:val="18"/>
        </w:rPr>
        <w:t>orožje, </w:t>
      </w:r>
      <w:r>
        <w:rPr>
          <w:w w:val="115"/>
        </w:rPr>
        <w:t>tretji poziv  pa tvorijo neborci.  Na koncu  </w:t>
      </w:r>
      <w:r>
        <w:rPr>
          <w:b/>
          <w:w w:val="115"/>
          <w:sz w:val="18"/>
        </w:rPr>
        <w:t>jim </w:t>
      </w:r>
      <w:r>
        <w:rPr>
          <w:w w:val="115"/>
        </w:rPr>
        <w:t>pa  naroča še </w:t>
      </w:r>
      <w:r>
        <w:rPr>
          <w:b/>
          <w:w w:val="115"/>
          <w:sz w:val="18"/>
        </w:rPr>
        <w:t>tesnejše </w:t>
      </w:r>
      <w:r>
        <w:rPr>
          <w:w w:val="115"/>
        </w:rPr>
        <w:t>sodelovanje z ostalimi </w:t>
      </w:r>
      <w:r>
        <w:rPr>
          <w:b/>
          <w:w w:val="115"/>
          <w:sz w:val="18"/>
        </w:rPr>
        <w:t>legi jami. </w:t>
      </w:r>
      <w:r>
        <w:rPr>
          <w:rFonts w:ascii="Arial" w:hAnsi="Arial"/>
          <w:b/>
          <w:w w:val="115"/>
          <w:position w:val="7"/>
          <w:sz w:val="9"/>
        </w:rPr>
        <w:t>140 </w:t>
      </w:r>
      <w:r>
        <w:rPr>
          <w:w w:val="115"/>
        </w:rPr>
        <w:t>Dne 26. julija 1943 pa je dr. Valentin Benedik­ Skalar; pomočnik komandanta Narodne legije,</w:t>
      </w:r>
      <w:r>
        <w:rPr>
          <w:spacing w:val="48"/>
          <w:w w:val="115"/>
        </w:rPr>
        <w:t> </w:t>
      </w:r>
      <w:r>
        <w:rPr>
          <w:w w:val="115"/>
        </w:rPr>
        <w:t>ukazal:</w:t>
      </w:r>
    </w:p>
    <w:p>
      <w:pPr>
        <w:pStyle w:val="BodyText"/>
        <w:spacing w:line="235" w:lineRule="auto"/>
        <w:ind w:left="115" w:right="161" w:firstLine="394"/>
        <w:jc w:val="left"/>
        <w:rPr>
          <w:rFonts w:ascii="Arial" w:hAnsi="Arial"/>
          <w:sz w:val="15"/>
        </w:rPr>
      </w:pPr>
      <w:r>
        <w:rPr>
          <w:w w:val="110"/>
        </w:rPr>
        <w:t>»Tekom treh dni, do vključno 29. VII. 43,</w:t>
      </w:r>
      <w:r>
        <w:rPr>
          <w:spacing w:val="52"/>
          <w:w w:val="110"/>
        </w:rPr>
        <w:t> </w:t>
      </w:r>
      <w:r>
        <w:rPr>
          <w:w w:val="110"/>
        </w:rPr>
        <w:t>mora  biti  pripravljen  za odhod na teren v ilegalo v četniške odrede</w:t>
      </w:r>
      <w:r>
        <w:rPr>
          <w:spacing w:val="52"/>
          <w:w w:val="110"/>
        </w:rPr>
        <w:t> </w:t>
      </w:r>
      <w:r>
        <w:rPr>
          <w:w w:val="110"/>
        </w:rPr>
        <w:t>celoten  prvi  </w:t>
      </w:r>
      <w:r>
        <w:rPr>
          <w:b/>
          <w:w w:val="110"/>
          <w:sz w:val="18"/>
        </w:rPr>
        <w:t>poziv.  </w:t>
      </w:r>
      <w:r>
        <w:rPr>
          <w:w w:val="110"/>
        </w:rPr>
        <w:t>Od  tega poziva so izvzeti le vrhov:O:i organizacijski  predstavniki  Narodne  legije ... Za odhod na teren </w:t>
      </w:r>
      <w:r>
        <w:rPr>
          <w:b/>
          <w:w w:val="110"/>
          <w:sz w:val="18"/>
        </w:rPr>
        <w:t>naj </w:t>
      </w:r>
      <w:r>
        <w:rPr>
          <w:w w:val="110"/>
        </w:rPr>
        <w:t>vsaj do četrtka zvečer predlože svojemu okrožnemu vodji svoje osebne podatke in sicer: Ime in  priimek,  rojstni  podatki,  ime očeta in matere, poklic, stan, bivališče, številka osebne izkaznice ...</w:t>
      </w:r>
      <w:r>
        <w:rPr>
          <w:spacing w:val="41"/>
          <w:w w:val="110"/>
        </w:rPr>
        <w:t> </w:t>
      </w:r>
      <w:r>
        <w:rPr>
          <w:rFonts w:ascii="Arial" w:hAnsi="Arial"/>
          <w:w w:val="110"/>
          <w:sz w:val="15"/>
        </w:rPr>
        <w:t>«</w:t>
      </w:r>
      <w:r>
        <w:rPr>
          <w:rFonts w:ascii="Arial" w:hAnsi="Arial"/>
          <w:w w:val="110"/>
          <w:sz w:val="15"/>
          <w:vertAlign w:val="superscript"/>
        </w:rPr>
        <w:t>111</w:t>
      </w:r>
    </w:p>
    <w:p>
      <w:pPr>
        <w:pStyle w:val="ListParagraph"/>
        <w:numPr>
          <w:ilvl w:val="0"/>
          <w:numId w:val="22"/>
        </w:numPr>
        <w:tabs>
          <w:tab w:pos="408" w:val="left" w:leader="none"/>
          <w:tab w:pos="409" w:val="left" w:leader="none"/>
        </w:tabs>
        <w:spacing w:line="235" w:lineRule="auto" w:before="0" w:after="0"/>
        <w:ind w:left="116" w:right="118" w:hanging="7"/>
        <w:jc w:val="right"/>
        <w:rPr>
          <w:sz w:val="19"/>
        </w:rPr>
      </w:pPr>
      <w:r>
        <w:rPr>
          <w:w w:val="115"/>
          <w:sz w:val="19"/>
        </w:rPr>
        <w:t>da so jim lahko italijanski okupatorji pravočasno izdali</w:t>
      </w:r>
      <w:r>
        <w:rPr>
          <w:spacing w:val="10"/>
          <w:w w:val="115"/>
          <w:sz w:val="19"/>
        </w:rPr>
        <w:t> </w:t>
      </w:r>
      <w:r>
        <w:rPr>
          <w:w w:val="115"/>
          <w:sz w:val="19"/>
        </w:rPr>
        <w:t>potna</w:t>
      </w:r>
      <w:r>
        <w:rPr>
          <w:spacing w:val="50"/>
          <w:w w:val="115"/>
          <w:sz w:val="19"/>
        </w:rPr>
        <w:t> </w:t>
      </w:r>
      <w:r>
        <w:rPr>
          <w:w w:val="115"/>
          <w:sz w:val="19"/>
        </w:rPr>
        <w:t>dovo­</w:t>
      </w:r>
      <w:r>
        <w:rPr>
          <w:w w:val="114"/>
          <w:sz w:val="19"/>
        </w:rPr>
        <w:t> </w:t>
      </w:r>
      <w:r>
        <w:rPr>
          <w:w w:val="115"/>
          <w:sz w:val="19"/>
        </w:rPr>
        <w:t>ljenja, kot je določal  sporazum  med  Novakom  in </w:t>
      </w:r>
      <w:r>
        <w:rPr>
          <w:spacing w:val="25"/>
          <w:w w:val="115"/>
          <w:sz w:val="19"/>
        </w:rPr>
        <w:t> </w:t>
      </w:r>
      <w:r>
        <w:rPr>
          <w:w w:val="115"/>
          <w:sz w:val="19"/>
        </w:rPr>
        <w:t>laškim </w:t>
      </w:r>
      <w:r>
        <w:rPr>
          <w:spacing w:val="8"/>
          <w:w w:val="115"/>
          <w:sz w:val="19"/>
        </w:rPr>
        <w:t> </w:t>
      </w:r>
      <w:r>
        <w:rPr>
          <w:w w:val="115"/>
          <w:sz w:val="19"/>
        </w:rPr>
        <w:t>poveljstvom!</w:t>
      </w:r>
      <w:r>
        <w:rPr>
          <w:w w:val="113"/>
          <w:sz w:val="19"/>
        </w:rPr>
        <w:t> </w:t>
      </w:r>
      <w:r>
        <w:rPr>
          <w:w w:val="115"/>
          <w:sz w:val="19"/>
        </w:rPr>
        <w:t>Še isti dan ob 14. uri je dr. Benedik-Skalar prejšnji ukaz</w:t>
      </w:r>
      <w:r>
        <w:rPr>
          <w:spacing w:val="-20"/>
          <w:w w:val="115"/>
          <w:sz w:val="19"/>
        </w:rPr>
        <w:t> </w:t>
      </w:r>
      <w:r>
        <w:rPr>
          <w:w w:val="115"/>
          <w:sz w:val="19"/>
        </w:rPr>
        <w:t>spremenil</w:t>
      </w:r>
    </w:p>
    <w:p>
      <w:pPr>
        <w:pStyle w:val="BodyText"/>
        <w:spacing w:line="235" w:lineRule="auto"/>
        <w:ind w:left="114" w:right="161" w:firstLine="7"/>
        <w:jc w:val="left"/>
        <w:rPr>
          <w:rFonts w:ascii="Arial" w:hAnsi="Arial"/>
          <w:sz w:val="16"/>
        </w:rPr>
      </w:pPr>
      <w:r>
        <w:rPr>
          <w:rFonts w:ascii="Arial" w:hAnsi="Arial"/>
          <w:b/>
          <w:w w:val="110"/>
        </w:rPr>
        <w:t>»v </w:t>
      </w:r>
      <w:r>
        <w:rPr>
          <w:w w:val="110"/>
        </w:rPr>
        <w:t>toliko, da mora biti </w:t>
      </w:r>
      <w:r>
        <w:rPr>
          <w:b/>
          <w:w w:val="110"/>
        </w:rPr>
        <w:t>prvi </w:t>
      </w:r>
      <w:r>
        <w:rPr>
          <w:w w:val="110"/>
        </w:rPr>
        <w:t>poziv pripravljen do srede 28. 7. 43 zvečer ... Dobrovoljci drugega in ev. tretjega  poziva  se  naj  po  možnosti  javijo  tudi do srede ...</w:t>
      </w:r>
      <w:r>
        <w:rPr>
          <w:spacing w:val="5"/>
          <w:w w:val="110"/>
        </w:rPr>
        <w:t> </w:t>
      </w:r>
      <w:r>
        <w:rPr>
          <w:rFonts w:ascii="Arial" w:hAnsi="Arial"/>
          <w:w w:val="110"/>
          <w:sz w:val="16"/>
        </w:rPr>
        <w:t>«</w:t>
      </w:r>
      <w:r>
        <w:rPr>
          <w:rFonts w:ascii="Arial" w:hAnsi="Arial"/>
          <w:w w:val="110"/>
          <w:sz w:val="16"/>
          <w:vertAlign w:val="superscript"/>
        </w:rPr>
        <w:t>142</w:t>
      </w:r>
    </w:p>
    <w:p>
      <w:pPr>
        <w:pStyle w:val="BodyText"/>
        <w:spacing w:line="235" w:lineRule="auto"/>
        <w:ind w:left="116" w:right="124" w:firstLine="391"/>
      </w:pPr>
      <w:r>
        <w:rPr>
          <w:w w:val="115"/>
        </w:rPr>
        <w:t>Kot na propagandnem in vojaškem področju je Pobratim in nato Narodna legija od vsega početka tudi z lastno obyeščevalsko službo podpiral majorja Novaka. Ko se je spomladi 1943 preimenoval v Narodno legijo,   je  načelnik   njene  obveščevalne  službe  Ferdinand </w:t>
      </w:r>
      <w:r>
        <w:rPr>
          <w:spacing w:val="5"/>
          <w:w w:val="115"/>
        </w:rPr>
        <w:t> </w:t>
      </w:r>
      <w:r>
        <w:rPr>
          <w:w w:val="115"/>
        </w:rPr>
        <w:t>Uranič-Kosič</w:t>
      </w:r>
    </w:p>
    <w:p>
      <w:pPr>
        <w:pStyle w:val="BodyText"/>
        <w:spacing w:line="160" w:lineRule="auto" w:before="55"/>
        <w:ind w:left="121" w:right="113" w:hanging="5"/>
        <w:jc w:val="left"/>
      </w:pPr>
      <w:r>
        <w:rPr>
          <w:w w:val="115"/>
        </w:rPr>
        <w:t>izdal devet tipkanih strani dolga navodila za vohunsko in ovaduško delovanje  članov   Narodne  legije.  Zbrane  podatke   </w:t>
      </w:r>
      <w:r>
        <w:rPr>
          <w:rFonts w:ascii="Arial" w:hAnsi="Arial"/>
          <w:sz w:val="29"/>
        </w:rPr>
        <w:t>je </w:t>
      </w:r>
      <w:r>
        <w:rPr>
          <w:w w:val="115"/>
        </w:rPr>
        <w:t>načelstvo </w:t>
      </w:r>
      <w:r>
        <w:rPr>
          <w:spacing w:val="28"/>
          <w:w w:val="115"/>
        </w:rPr>
        <w:t> </w:t>
      </w:r>
      <w:r>
        <w:rPr>
          <w:w w:val="115"/>
        </w:rPr>
        <w:t>potem</w:t>
      </w:r>
    </w:p>
    <w:p>
      <w:pPr>
        <w:pStyle w:val="BodyText"/>
        <w:spacing w:line="235" w:lineRule="auto" w:before="2"/>
        <w:ind w:left="118" w:right="121" w:hanging="2"/>
      </w:pPr>
      <w:r>
        <w:rPr>
          <w:w w:val="110"/>
        </w:rPr>
        <w:t>izdajalo v zaupnih biltenih. »Obveščevalec« je izhajal tedensko in prinašal navodila za okrožne vodje obveščevalne službe, ki</w:t>
      </w:r>
      <w:r>
        <w:rPr>
          <w:spacing w:val="52"/>
          <w:w w:val="110"/>
        </w:rPr>
        <w:t> </w:t>
      </w:r>
      <w:r>
        <w:rPr>
          <w:w w:val="110"/>
        </w:rPr>
        <w:t>so  jih  morali  po prečitanju takoj</w:t>
      </w:r>
      <w:r>
        <w:rPr>
          <w:spacing w:val="52"/>
          <w:w w:val="110"/>
        </w:rPr>
        <w:t> </w:t>
      </w:r>
      <w:r>
        <w:rPr>
          <w:w w:val="110"/>
        </w:rPr>
        <w:t>uničiti.  »Kronika«  ali  »K«,  ki  je  prinašala  splošne politične vesti, </w:t>
      </w:r>
      <w:r>
        <w:rPr>
          <w:b/>
          <w:w w:val="110"/>
          <w:sz w:val="18"/>
        </w:rPr>
        <w:t>»Zapiski« </w:t>
      </w:r>
      <w:r>
        <w:rPr>
          <w:w w:val="110"/>
        </w:rPr>
        <w:t>ali »Z« in »Bilten« ali »B«</w:t>
      </w:r>
      <w:r>
        <w:rPr>
          <w:spacing w:val="52"/>
          <w:w w:val="110"/>
        </w:rPr>
        <w:t> </w:t>
      </w:r>
      <w:r>
        <w:rPr>
          <w:w w:val="110"/>
        </w:rPr>
        <w:t>pa  so  </w:t>
      </w:r>
      <w:r>
        <w:rPr>
          <w:b/>
          <w:w w:val="110"/>
          <w:sz w:val="18"/>
        </w:rPr>
        <w:t>pogosteje </w:t>
      </w:r>
      <w:r>
        <w:rPr>
          <w:w w:val="110"/>
        </w:rPr>
        <w:t>prinašala ovaduška </w:t>
      </w:r>
      <w:r>
        <w:rPr>
          <w:b/>
          <w:w w:val="110"/>
          <w:sz w:val="18"/>
        </w:rPr>
        <w:t>poročila </w:t>
      </w:r>
      <w:r>
        <w:rPr>
          <w:w w:val="110"/>
        </w:rPr>
        <w:t>o delovanju </w:t>
      </w:r>
      <w:r>
        <w:rPr>
          <w:b/>
          <w:w w:val="110"/>
          <w:sz w:val="18"/>
        </w:rPr>
        <w:t>pristašev </w:t>
      </w:r>
      <w:r>
        <w:rPr>
          <w:w w:val="110"/>
        </w:rPr>
        <w:t>Osvobodilne</w:t>
      </w:r>
      <w:r>
        <w:rPr>
          <w:spacing w:val="21"/>
          <w:w w:val="110"/>
        </w:rPr>
        <w:t> </w:t>
      </w:r>
      <w:r>
        <w:rPr>
          <w:w w:val="110"/>
        </w:rPr>
        <w:t>fronte.</w:t>
      </w:r>
    </w:p>
    <w:p>
      <w:pPr>
        <w:spacing w:line="235" w:lineRule="auto" w:before="0"/>
        <w:ind w:left="111" w:right="128" w:firstLine="389"/>
        <w:jc w:val="both"/>
        <w:rPr>
          <w:sz w:val="19"/>
        </w:rPr>
      </w:pPr>
      <w:r>
        <w:rPr/>
        <w:pict>
          <v:shape style="position:absolute;margin-left:43.172905pt;margin-top:78.896599pt;width:51.85pt;height:.1pt;mso-position-horizontal-relative:page;mso-position-vertical-relative:paragraph;z-index:-251065344;mso-wrap-distance-left:0;mso-wrap-distance-right:0" coordorigin="863,1578" coordsize="1037,0" path="m863,1578l1900,1578e" filled="false" stroked="true" strokeweight=".239607pt" strokecolor="#000000">
            <v:path arrowok="t"/>
            <v:stroke dashstyle="solid"/>
            <w10:wrap type="topAndBottom"/>
          </v:shape>
        </w:pict>
      </w:r>
      <w:r>
        <w:rPr>
          <w:w w:val="115"/>
          <w:sz w:val="19"/>
        </w:rPr>
        <w:t>Te biltene so redno </w:t>
      </w:r>
      <w:r>
        <w:rPr>
          <w:b/>
          <w:w w:val="115"/>
          <w:sz w:val="18"/>
        </w:rPr>
        <w:t>prejemali: </w:t>
      </w:r>
      <w:r>
        <w:rPr>
          <w:w w:val="115"/>
          <w:sz w:val="19"/>
        </w:rPr>
        <w:t>neka </w:t>
      </w:r>
      <w:r>
        <w:rPr>
          <w:b/>
          <w:w w:val="115"/>
          <w:sz w:val="18"/>
        </w:rPr>
        <w:t>Katja </w:t>
      </w:r>
      <w:r>
        <w:rPr>
          <w:w w:val="115"/>
          <w:sz w:val="19"/>
        </w:rPr>
        <w:t>za komandanta obvešče­ valne službe </w:t>
      </w:r>
      <w:r>
        <w:rPr>
          <w:b/>
          <w:w w:val="115"/>
          <w:sz w:val="18"/>
        </w:rPr>
        <w:t>nekega Križmana, </w:t>
      </w:r>
      <w:r>
        <w:rPr>
          <w:w w:val="115"/>
          <w:sz w:val="19"/>
        </w:rPr>
        <w:t>Dušan Pleničar z </w:t>
      </w:r>
      <w:r>
        <w:rPr>
          <w:b/>
          <w:w w:val="115"/>
          <w:sz w:val="18"/>
        </w:rPr>
        <w:t>ilegalnimi </w:t>
      </w:r>
      <w:r>
        <w:rPr>
          <w:w w:val="115"/>
          <w:sz w:val="19"/>
        </w:rPr>
        <w:t>imeni Bratko, Jug, </w:t>
      </w:r>
      <w:r>
        <w:rPr>
          <w:b/>
          <w:w w:val="115"/>
          <w:sz w:val="18"/>
        </w:rPr>
        <w:t>Pohar, prof. </w:t>
      </w:r>
      <w:r>
        <w:rPr>
          <w:w w:val="115"/>
          <w:sz w:val="19"/>
        </w:rPr>
        <w:t>Tone </w:t>
      </w:r>
      <w:r>
        <w:rPr>
          <w:b/>
          <w:w w:val="115"/>
          <w:sz w:val="18"/>
        </w:rPr>
        <w:t>Krošelj-Benko in prof.  </w:t>
      </w:r>
      <w:r>
        <w:rPr>
          <w:w w:val="115"/>
          <w:sz w:val="19"/>
        </w:rPr>
        <w:t>Jakob Šolar-ing.  Poljanec za vodstvo Narodne </w:t>
      </w:r>
      <w:r>
        <w:rPr>
          <w:b/>
          <w:w w:val="115"/>
          <w:sz w:val="18"/>
        </w:rPr>
        <w:t>legije. </w:t>
      </w:r>
      <w:r>
        <w:rPr>
          <w:w w:val="115"/>
          <w:sz w:val="19"/>
        </w:rPr>
        <w:t>En izvod so </w:t>
      </w:r>
      <w:r>
        <w:rPr>
          <w:b/>
          <w:w w:val="115"/>
          <w:sz w:val="18"/>
        </w:rPr>
        <w:t>spravljali </w:t>
      </w:r>
      <w:r>
        <w:rPr>
          <w:w w:val="115"/>
          <w:sz w:val="19"/>
        </w:rPr>
        <w:t>v arhiv, po en </w:t>
      </w:r>
      <w:r>
        <w:rPr>
          <w:b/>
          <w:w w:val="115"/>
          <w:sz w:val="18"/>
        </w:rPr>
        <w:t>primerek </w:t>
      </w:r>
      <w:r>
        <w:rPr>
          <w:w w:val="115"/>
          <w:sz w:val="19"/>
        </w:rPr>
        <w:t>pa so redno </w:t>
      </w:r>
      <w:r>
        <w:rPr>
          <w:b/>
          <w:w w:val="115"/>
          <w:sz w:val="18"/>
        </w:rPr>
        <w:t>pošiljali legalni belogardistični pisarni </w:t>
      </w:r>
      <w:r>
        <w:rPr>
          <w:w w:val="115"/>
          <w:sz w:val="19"/>
        </w:rPr>
        <w:t>»M 7« na Miklošičevi cesti številka 7. Tam so ovaduške </w:t>
      </w:r>
      <w:r>
        <w:rPr>
          <w:b/>
          <w:w w:val="115"/>
          <w:sz w:val="18"/>
        </w:rPr>
        <w:t>podatke </w:t>
      </w:r>
      <w:r>
        <w:rPr>
          <w:w w:val="115"/>
          <w:sz w:val="19"/>
        </w:rPr>
        <w:t>Narodne legije  dobivali fašistični  </w:t>
      </w:r>
      <w:r>
        <w:rPr>
          <w:b/>
          <w:w w:val="115"/>
          <w:sz w:val="18"/>
        </w:rPr>
        <w:t>okupatorji   in   belogardistični   poveljniki   za  represalije </w:t>
      </w:r>
      <w:r>
        <w:rPr>
          <w:b/>
          <w:spacing w:val="24"/>
          <w:w w:val="115"/>
          <w:sz w:val="18"/>
        </w:rPr>
        <w:t> </w:t>
      </w:r>
      <w:r>
        <w:rPr>
          <w:w w:val="115"/>
          <w:sz w:val="19"/>
        </w:rPr>
        <w:t>proti</w:t>
      </w:r>
    </w:p>
    <w:p>
      <w:pPr>
        <w:spacing w:before="53"/>
        <w:ind w:left="384" w:right="0" w:firstLine="0"/>
        <w:jc w:val="left"/>
        <w:rPr>
          <w:rFonts w:ascii="Arial" w:hAnsi="Arial"/>
          <w:sz w:val="13"/>
        </w:rPr>
      </w:pPr>
      <w:r>
        <w:rPr>
          <w:w w:val="120"/>
          <w:sz w:val="10"/>
        </w:rPr>
        <w:t>140  </w:t>
      </w:r>
      <w:r>
        <w:rPr>
          <w:w w:val="120"/>
          <w:sz w:val="14"/>
        </w:rPr>
        <w:t>štab   Narodne  legije,   P  15. </w:t>
      </w:r>
      <w:r>
        <w:rPr>
          <w:rFonts w:ascii="Arial" w:hAnsi="Arial"/>
          <w:w w:val="120"/>
          <w:sz w:val="13"/>
        </w:rPr>
        <w:t>maja  </w:t>
      </w:r>
      <w:r>
        <w:rPr>
          <w:w w:val="120"/>
          <w:sz w:val="14"/>
        </w:rPr>
        <w:t>1943,   Koma.nda.nt   NwrodnB  </w:t>
      </w:r>
      <w:r>
        <w:rPr>
          <w:rFonts w:ascii="Arial" w:hAnsi="Arial"/>
          <w:w w:val="120"/>
          <w:sz w:val="13"/>
        </w:rPr>
        <w:t>L( g;ide  Ivan</w:t>
      </w:r>
      <w:r>
        <w:rPr>
          <w:rFonts w:ascii="Arial" w:hAnsi="Arial"/>
          <w:spacing w:val="-14"/>
          <w:w w:val="120"/>
          <w:sz w:val="13"/>
        </w:rPr>
        <w:t> </w:t>
      </w:r>
      <w:r>
        <w:rPr>
          <w:rFonts w:ascii="Arial" w:hAnsi="Arial"/>
          <w:w w:val="120"/>
          <w:sz w:val="13"/>
        </w:rPr>
        <w:t>Kovač.</w:t>
      </w:r>
    </w:p>
    <w:p>
      <w:pPr>
        <w:spacing w:line="232" w:lineRule="auto" w:before="6"/>
        <w:ind w:left="114" w:right="161" w:firstLine="278"/>
        <w:jc w:val="left"/>
        <w:rPr>
          <w:sz w:val="14"/>
        </w:rPr>
      </w:pPr>
      <w:r>
        <w:rPr>
          <w:w w:val="115"/>
          <w:sz w:val="11"/>
        </w:rPr>
        <w:t>141  </w:t>
      </w:r>
      <w:r>
        <w:rPr>
          <w:w w:val="115"/>
          <w:sz w:val="15"/>
        </w:rPr>
        <w:t>Komnnda  Narodne  </w:t>
      </w:r>
      <w:r>
        <w:rPr>
          <w:w w:val="115"/>
          <w:sz w:val="14"/>
        </w:rPr>
        <w:t>legije,  Strogo  </w:t>
      </w:r>
      <w:r>
        <w:rPr>
          <w:w w:val="115"/>
          <w:sz w:val="15"/>
        </w:rPr>
        <w:t>zaupno!  </w:t>
      </w:r>
      <w:r>
        <w:rPr>
          <w:w w:val="115"/>
          <w:sz w:val="14"/>
        </w:rPr>
        <w:t>Polofaj  26.  VII.  1943,  </w:t>
      </w:r>
      <w:r>
        <w:rPr>
          <w:w w:val="115"/>
          <w:sz w:val="15"/>
        </w:rPr>
        <w:t>Komandanta z,a.stopa </w:t>
      </w:r>
      <w:r>
        <w:rPr>
          <w:w w:val="115"/>
          <w:sz w:val="14"/>
        </w:rPr>
        <w:t>pomo,čnik: Skala,r </w:t>
      </w:r>
      <w:r>
        <w:rPr>
          <w:w w:val="115"/>
          <w:sz w:val="15"/>
        </w:rPr>
        <w:t>(dr. </w:t>
      </w:r>
      <w:r>
        <w:rPr>
          <w:w w:val="115"/>
          <w:sz w:val="14"/>
        </w:rPr>
        <w:t>B0nerlik).</w:t>
      </w:r>
    </w:p>
    <w:p>
      <w:pPr>
        <w:spacing w:before="11"/>
        <w:ind w:left="389" w:right="0" w:firstLine="0"/>
        <w:jc w:val="left"/>
        <w:rPr>
          <w:sz w:val="14"/>
        </w:rPr>
      </w:pPr>
      <w:r>
        <w:rPr>
          <w:w w:val="110"/>
          <w:sz w:val="10"/>
        </w:rPr>
        <w:t>142 </w:t>
      </w:r>
      <w:r>
        <w:rPr>
          <w:w w:val="110"/>
          <w:sz w:val="14"/>
        </w:rPr>
        <w:t>Komanda Narodne legLje.  P. 26. 7. 1943 (14 h). Ska.lwr.</w:t>
      </w:r>
    </w:p>
    <w:p>
      <w:pPr>
        <w:spacing w:after="0"/>
        <w:jc w:val="left"/>
        <w:rPr>
          <w:sz w:val="14"/>
        </w:rPr>
        <w:sectPr>
          <w:pgSz w:w="7850" w:h="12250"/>
          <w:pgMar w:top="20" w:bottom="280" w:left="760" w:right="180"/>
        </w:sectPr>
      </w:pPr>
    </w:p>
    <w:p>
      <w:pPr>
        <w:tabs>
          <w:tab w:pos="6787" w:val="right" w:leader="none"/>
        </w:tabs>
        <w:spacing w:before="84"/>
        <w:ind w:left="2591" w:right="0" w:firstLine="0"/>
        <w:jc w:val="left"/>
        <w:rPr>
          <w:rFonts w:ascii="Courier New"/>
          <w:sz w:val="21"/>
        </w:rPr>
      </w:pPr>
      <w:r>
        <w:rPr/>
        <w:pict>
          <v:shape style="position:absolute;margin-left:18.228701pt;margin-top:19.014736pt;width:332pt;height:.1pt;mso-position-horizontal-relative:page;mso-position-vertical-relative:paragraph;z-index:-251064320;mso-wrap-distance-left:0;mso-wrap-distance-right:0" coordorigin="365,380" coordsize="6640,0" path="m365,380l7004,380e" filled="false" stroked="true" strokeweight=".239607pt" strokecolor="#000000">
            <v:path arrowok="t"/>
            <v:stroke dashstyle="solid"/>
            <w10:wrap type="topAndBottom"/>
          </v:shape>
        </w:pict>
      </w:r>
      <w:r>
        <w:rPr>
          <w:w w:val="110"/>
          <w:sz w:val="14"/>
        </w:rPr>
        <w:t>SLOVENSKA</w:t>
      </w:r>
      <w:r>
        <w:rPr>
          <w:spacing w:val="21"/>
          <w:w w:val="110"/>
          <w:sz w:val="14"/>
        </w:rPr>
        <w:t> </w:t>
      </w:r>
      <w:r>
        <w:rPr>
          <w:w w:val="110"/>
          <w:sz w:val="14"/>
        </w:rPr>
        <w:t>ZAVEZA</w:t>
        <w:tab/>
      </w:r>
      <w:r>
        <w:rPr>
          <w:rFonts w:ascii="Courier New"/>
          <w:w w:val="110"/>
          <w:position w:val="4"/>
          <w:sz w:val="21"/>
        </w:rPr>
        <w:t>221</w:t>
      </w:r>
    </w:p>
    <w:p>
      <w:pPr>
        <w:pStyle w:val="BodyText"/>
        <w:spacing w:before="5"/>
        <w:jc w:val="left"/>
        <w:rPr>
          <w:rFonts w:ascii="Courier New"/>
          <w:sz w:val="20"/>
        </w:rPr>
      </w:pPr>
    </w:p>
    <w:p>
      <w:pPr>
        <w:pStyle w:val="BodyText"/>
        <w:spacing w:line="232" w:lineRule="auto"/>
        <w:ind w:left="115" w:right="655"/>
        <w:rPr>
          <w:sz w:val="10"/>
        </w:rPr>
      </w:pPr>
      <w:r>
        <w:rPr>
          <w:w w:val="115"/>
        </w:rPr>
        <w:t>sodelavcem Osvobodilne fronte! Med mnogimi, ki so postali žrtve ovadu­ hov  iz  Narodne legije,  je bil  tudi Mitja Švab iz Bežigrada,  za katerega  so zbirali denuncijacije še potem,  ko so  ga  spomladi  1943. leta  spravili  v italijanski zapor. </w:t>
      </w:r>
      <w:r>
        <w:rPr>
          <w:w w:val="115"/>
          <w:position w:val="6"/>
          <w:sz w:val="10"/>
        </w:rPr>
        <w:t>14</w:t>
      </w:r>
      <w:r>
        <w:rPr>
          <w:spacing w:val="9"/>
          <w:w w:val="115"/>
          <w:position w:val="6"/>
          <w:sz w:val="10"/>
        </w:rPr>
        <w:t> </w:t>
      </w:r>
      <w:r>
        <w:rPr>
          <w:w w:val="115"/>
          <w:position w:val="6"/>
          <w:sz w:val="10"/>
        </w:rPr>
        <w:t>3</w:t>
      </w:r>
    </w:p>
    <w:p>
      <w:pPr>
        <w:pStyle w:val="BodyText"/>
        <w:spacing w:line="235" w:lineRule="auto" w:before="18"/>
        <w:ind w:left="114" w:right="633" w:firstLine="400"/>
      </w:pPr>
      <w:r>
        <w:rPr>
          <w:w w:val="115"/>
        </w:rPr>
        <w:t>Ko je Slovenska legija 10. junija 1942 prelomila z majorjem Novakom, je Narodna legija tudi prenehala dostavljati svoja  poročila  pisarni  »M 7« in Slovenski legiji. Namesto nje jih je odslej dobival ing. Vlado Kham. Konec junija 1943 se  jih  je odpovedal  tudi  prof.  Jakob  Šolar:  »Kronik in Biltenov odslej prof. Šolar ne bo dobival  več,  se  potegne  nekoliko nazaj iz previdnosti, ker  so  ga  nedvomno  klerikalci  denuncir ali!«</w:t>
      </w:r>
      <w:r>
        <w:rPr>
          <w:rFonts w:ascii="Arial" w:hAnsi="Arial"/>
          <w:w w:val="115"/>
          <w:position w:val="6"/>
          <w:sz w:val="11"/>
        </w:rPr>
        <w:t>141  </w:t>
      </w:r>
      <w:r>
        <w:rPr>
          <w:w w:val="115"/>
        </w:rPr>
        <w:t>Prof. Šolar je namreč v »Biltenu« štev. 53 dne 11.  junija 1943 bral, da so  se  Italijani  na  poveljstvu  XI.  armadnega   zbora   močno   zanimali   za dr. Gosarja in ing. Poljanca, za katerega so vedeli, da je to Šolarjev psevdonim. »Italijani na CA (armadni zbor - op. S. F.) pravijo, da zadnje čase dr. Gosarjeva grupa zelo agilno deluje, a so dr.  Gosar in ing. Poljanec v  zvezi  z  Novakom«m  -  ta  pa  naprej  z  Italijani!  Zato   je  bila   za prof. Šolarja čisto odveč previdnost do okupacijskih</w:t>
      </w:r>
      <w:r>
        <w:rPr>
          <w:spacing w:val="48"/>
          <w:w w:val="115"/>
        </w:rPr>
        <w:t> </w:t>
      </w:r>
      <w:r>
        <w:rPr>
          <w:w w:val="115"/>
        </w:rPr>
        <w:t>oblasti.</w:t>
      </w:r>
    </w:p>
    <w:p>
      <w:pPr>
        <w:pStyle w:val="BodyText"/>
        <w:tabs>
          <w:tab w:pos="4916" w:val="left" w:leader="none"/>
        </w:tabs>
        <w:spacing w:line="235" w:lineRule="auto" w:before="10"/>
        <w:ind w:left="110" w:right="648" w:firstLine="395"/>
        <w:jc w:val="right"/>
      </w:pPr>
      <w:r>
        <w:rPr>
          <w:w w:val="110"/>
        </w:rPr>
        <w:t>Major Karl Novak se je po razkritju Mihailovicevega</w:t>
      </w:r>
      <w:r>
        <w:rPr>
          <w:spacing w:val="9"/>
          <w:w w:val="110"/>
        </w:rPr>
        <w:t> </w:t>
      </w:r>
      <w:r>
        <w:rPr>
          <w:w w:val="110"/>
        </w:rPr>
        <w:t>izdajstva</w:t>
      </w:r>
      <w:r>
        <w:rPr>
          <w:spacing w:val="-7"/>
          <w:w w:val="110"/>
        </w:rPr>
        <w:t> </w:t>
      </w:r>
      <w:r>
        <w:rPr>
          <w:w w:val="110"/>
        </w:rPr>
        <w:t>·konec</w:t>
      </w:r>
      <w:r>
        <w:rPr>
          <w:w w:val="108"/>
        </w:rPr>
        <w:t> </w:t>
      </w:r>
      <w:r>
        <w:rPr>
          <w:w w:val="110"/>
        </w:rPr>
        <w:t>1941.</w:t>
      </w:r>
      <w:r>
        <w:rPr>
          <w:spacing w:val="23"/>
          <w:w w:val="110"/>
        </w:rPr>
        <w:t> </w:t>
      </w:r>
      <w:r>
        <w:rPr>
          <w:w w:val="110"/>
        </w:rPr>
        <w:t>leta</w:t>
      </w:r>
      <w:r>
        <w:rPr>
          <w:spacing w:val="20"/>
          <w:w w:val="110"/>
        </w:rPr>
        <w:t> </w:t>
      </w:r>
      <w:r>
        <w:rPr>
          <w:w w:val="110"/>
        </w:rPr>
        <w:t>znašel</w:t>
      </w:r>
      <w:r>
        <w:rPr>
          <w:spacing w:val="31"/>
          <w:w w:val="110"/>
        </w:rPr>
        <w:t> </w:t>
      </w:r>
      <w:r>
        <w:rPr>
          <w:w w:val="110"/>
        </w:rPr>
        <w:t>v</w:t>
      </w:r>
      <w:r>
        <w:rPr>
          <w:spacing w:val="25"/>
          <w:w w:val="110"/>
        </w:rPr>
        <w:t> </w:t>
      </w:r>
      <w:r>
        <w:rPr>
          <w:w w:val="110"/>
        </w:rPr>
        <w:t>težkem</w:t>
      </w:r>
      <w:r>
        <w:rPr>
          <w:spacing w:val="34"/>
          <w:w w:val="110"/>
        </w:rPr>
        <w:t> </w:t>
      </w:r>
      <w:r>
        <w:rPr>
          <w:w w:val="110"/>
        </w:rPr>
        <w:t>položaju.</w:t>
      </w:r>
      <w:r>
        <w:rPr>
          <w:spacing w:val="42"/>
          <w:w w:val="110"/>
        </w:rPr>
        <w:t> </w:t>
      </w:r>
      <w:r>
        <w:rPr>
          <w:w w:val="110"/>
        </w:rPr>
        <w:t>Na</w:t>
      </w:r>
      <w:r>
        <w:rPr>
          <w:spacing w:val="21"/>
          <w:w w:val="110"/>
        </w:rPr>
        <w:t> </w:t>
      </w:r>
      <w:r>
        <w:rPr>
          <w:w w:val="110"/>
        </w:rPr>
        <w:t>svoji</w:t>
      </w:r>
      <w:r>
        <w:rPr>
          <w:spacing w:val="24"/>
          <w:w w:val="110"/>
        </w:rPr>
        <w:t> </w:t>
      </w:r>
      <w:r>
        <w:rPr>
          <w:w w:val="110"/>
        </w:rPr>
        <w:t>strani je</w:t>
      </w:r>
      <w:r>
        <w:rPr>
          <w:spacing w:val="19"/>
          <w:w w:val="110"/>
        </w:rPr>
        <w:t> </w:t>
      </w:r>
      <w:r>
        <w:rPr>
          <w:w w:val="110"/>
        </w:rPr>
        <w:t>imel</w:t>
      </w:r>
      <w:r>
        <w:rPr>
          <w:spacing w:val="24"/>
          <w:w w:val="110"/>
        </w:rPr>
        <w:t> </w:t>
      </w:r>
      <w:r>
        <w:rPr>
          <w:w w:val="110"/>
        </w:rPr>
        <w:t>le</w:t>
      </w:r>
      <w:r>
        <w:rPr>
          <w:spacing w:val="36"/>
          <w:w w:val="110"/>
        </w:rPr>
        <w:t> </w:t>
      </w:r>
      <w:r>
        <w:rPr>
          <w:w w:val="110"/>
        </w:rPr>
        <w:t>reakcionarne</w:t>
      </w:r>
      <w:r>
        <w:rPr>
          <w:w w:val="116"/>
        </w:rPr>
        <w:t> </w:t>
      </w:r>
      <w:r>
        <w:rPr>
          <w:w w:val="110"/>
        </w:rPr>
        <w:t>vrhove</w:t>
      </w:r>
      <w:r>
        <w:rPr>
          <w:spacing w:val="52"/>
          <w:w w:val="110"/>
        </w:rPr>
        <w:t> </w:t>
      </w:r>
      <w:r>
        <w:rPr>
          <w:w w:val="110"/>
        </w:rPr>
        <w:t>s  klavernimi  ostanki  meščanskih  strank  in</w:t>
      </w:r>
      <w:r>
        <w:rPr>
          <w:spacing w:val="45"/>
          <w:w w:val="110"/>
        </w:rPr>
        <w:t> </w:t>
      </w:r>
      <w:r>
        <w:rPr>
          <w:w w:val="110"/>
        </w:rPr>
        <w:t>manjšo </w:t>
      </w:r>
      <w:r>
        <w:rPr>
          <w:spacing w:val="32"/>
          <w:w w:val="110"/>
        </w:rPr>
        <w:t> </w:t>
      </w:r>
      <w:r>
        <w:rPr>
          <w:w w:val="110"/>
        </w:rPr>
        <w:t>skupino</w:t>
      </w:r>
      <w:r>
        <w:rPr>
          <w:spacing w:val="-1"/>
          <w:w w:val="115"/>
        </w:rPr>
        <w:t> </w:t>
      </w:r>
      <w:r>
        <w:rPr>
          <w:w w:val="110"/>
        </w:rPr>
        <w:t>aktivnih oficirjev, množice pa so bile v Osvobodilni fronti.</w:t>
      </w:r>
      <w:r>
        <w:rPr>
          <w:spacing w:val="52"/>
          <w:w w:val="110"/>
        </w:rPr>
        <w:t> </w:t>
      </w:r>
      <w:r>
        <w:rPr>
          <w:w w:val="110"/>
        </w:rPr>
        <w:t>Zato</w:t>
      </w:r>
      <w:r>
        <w:rPr>
          <w:spacing w:val="25"/>
          <w:w w:val="110"/>
        </w:rPr>
        <w:t> </w:t>
      </w:r>
      <w:r>
        <w:rPr>
          <w:w w:val="110"/>
        </w:rPr>
        <w:t>se </w:t>
      </w:r>
      <w:r>
        <w:rPr>
          <w:spacing w:val="35"/>
          <w:w w:val="110"/>
        </w:rPr>
        <w:t> </w:t>
      </w:r>
      <w:r>
        <w:rPr>
          <w:w w:val="110"/>
        </w:rPr>
        <w:t>je</w:t>
      </w:r>
      <w:r>
        <w:rPr>
          <w:spacing w:val="-1"/>
          <w:w w:val="109"/>
        </w:rPr>
        <w:t> </w:t>
      </w:r>
      <w:r>
        <w:rPr>
          <w:w w:val="110"/>
        </w:rPr>
        <w:t>sumljivo  dobrikal  slovenskim</w:t>
      </w:r>
      <w:r>
        <w:rPr>
          <w:spacing w:val="52"/>
          <w:w w:val="110"/>
        </w:rPr>
        <w:t> </w:t>
      </w:r>
      <w:r>
        <w:rPr>
          <w:w w:val="110"/>
        </w:rPr>
        <w:t>partizanom  in  v  svojem </w:t>
      </w:r>
      <w:r>
        <w:rPr>
          <w:spacing w:val="9"/>
          <w:w w:val="110"/>
        </w:rPr>
        <w:t> </w:t>
      </w:r>
      <w:r>
        <w:rPr>
          <w:w w:val="110"/>
        </w:rPr>
        <w:t>glasilu </w:t>
      </w:r>
      <w:r>
        <w:rPr>
          <w:spacing w:val="42"/>
          <w:w w:val="110"/>
        </w:rPr>
        <w:t> </w:t>
      </w:r>
      <w:r>
        <w:rPr>
          <w:w w:val="110"/>
        </w:rPr>
        <w:t>»Svoboda</w:t>
      </w:r>
      <w:r>
        <w:rPr>
          <w:w w:val="108"/>
        </w:rPr>
        <w:t> </w:t>
      </w:r>
      <w:r>
        <w:rPr>
          <w:w w:val="110"/>
        </w:rPr>
        <w:t>ali smrt« celo zatrjeval, da so del Mihailoviceve vojske,</w:t>
      </w:r>
      <w:r>
        <w:rPr>
          <w:spacing w:val="30"/>
          <w:w w:val="110"/>
        </w:rPr>
        <w:t> </w:t>
      </w:r>
      <w:r>
        <w:rPr>
          <w:w w:val="110"/>
        </w:rPr>
        <w:t>»v</w:t>
      </w:r>
      <w:r>
        <w:rPr>
          <w:spacing w:val="50"/>
          <w:w w:val="110"/>
        </w:rPr>
        <w:t> </w:t>
      </w:r>
      <w:r>
        <w:rPr>
          <w:w w:val="110"/>
        </w:rPr>
        <w:t>kolikor</w:t>
      </w:r>
      <w:r>
        <w:rPr>
          <w:w w:val="113"/>
        </w:rPr>
        <w:t> </w:t>
      </w:r>
      <w:r>
        <w:rPr>
          <w:w w:val="110"/>
        </w:rPr>
        <w:t>partizansko vodstvo prizna Jugoslavijo in njene zakonite</w:t>
      </w:r>
      <w:r>
        <w:rPr>
          <w:spacing w:val="-9"/>
          <w:w w:val="110"/>
        </w:rPr>
        <w:t> </w:t>
      </w:r>
      <w:r>
        <w:rPr>
          <w:w w:val="110"/>
        </w:rPr>
        <w:t>predstavnike</w:t>
      </w:r>
      <w:r>
        <w:rPr>
          <w:spacing w:val="1"/>
          <w:w w:val="110"/>
        </w:rPr>
        <w:t> </w:t>
      </w:r>
      <w:r>
        <w:rPr>
          <w:spacing w:val="2"/>
        </w:rPr>
        <w:t>«.14</w:t>
      </w:r>
      <w:r>
        <w:rPr>
          <w:rFonts w:ascii="Arial" w:hAnsi="Arial"/>
          <w:spacing w:val="2"/>
          <w:position w:val="7"/>
          <w:sz w:val="10"/>
        </w:rPr>
        <w:t>6</w:t>
      </w:r>
      <w:r>
        <w:rPr>
          <w:rFonts w:ascii="Arial" w:hAnsi="Arial"/>
          <w:w w:val="66"/>
          <w:position w:val="7"/>
          <w:sz w:val="10"/>
        </w:rPr>
        <w:t> </w:t>
      </w:r>
      <w:r>
        <w:rPr>
          <w:w w:val="110"/>
        </w:rPr>
        <w:t>Težava je bila tudi, ker je bil Mihailovic izgubil v</w:t>
      </w:r>
      <w:r>
        <w:rPr>
          <w:spacing w:val="3"/>
          <w:w w:val="110"/>
        </w:rPr>
        <w:t> </w:t>
      </w:r>
      <w:r>
        <w:rPr>
          <w:w w:val="110"/>
        </w:rPr>
        <w:t>Sloveniji</w:t>
      </w:r>
      <w:r>
        <w:rPr>
          <w:spacing w:val="41"/>
          <w:w w:val="110"/>
        </w:rPr>
        <w:t> </w:t>
      </w:r>
      <w:r>
        <w:rPr>
          <w:w w:val="110"/>
        </w:rPr>
        <w:t>svojega</w:t>
      </w:r>
      <w:r>
        <w:rPr>
          <w:spacing w:val="-1"/>
          <w:w w:val="114"/>
        </w:rPr>
        <w:t> </w:t>
      </w:r>
      <w:r>
        <w:rPr>
          <w:w w:val="110"/>
        </w:rPr>
        <w:t>komandanta polkovnika Avšiča. Dr. Kramer je 19. marca</w:t>
      </w:r>
      <w:r>
        <w:rPr>
          <w:spacing w:val="8"/>
          <w:w w:val="110"/>
        </w:rPr>
        <w:t> </w:t>
      </w:r>
      <w:r>
        <w:rPr>
          <w:w w:val="110"/>
        </w:rPr>
        <w:t>1942</w:t>
      </w:r>
      <w:r>
        <w:rPr>
          <w:spacing w:val="50"/>
          <w:w w:val="110"/>
        </w:rPr>
        <w:t> </w:t>
      </w:r>
      <w:r>
        <w:rPr>
          <w:w w:val="110"/>
        </w:rPr>
        <w:t>rekel</w:t>
      </w:r>
      <w:r>
        <w:rPr>
          <w:w w:val="117"/>
        </w:rPr>
        <w:t> </w:t>
      </w:r>
      <w:r>
        <w:rPr>
          <w:w w:val="110"/>
        </w:rPr>
        <w:t>Natlačenovemu pooblaščencu Marku Kranjcu, tajniku SLS, da</w:t>
      </w:r>
      <w:r>
        <w:rPr>
          <w:spacing w:val="36"/>
          <w:w w:val="110"/>
        </w:rPr>
        <w:t> </w:t>
      </w:r>
      <w:r>
        <w:rPr>
          <w:w w:val="110"/>
        </w:rPr>
        <w:t>je</w:t>
      </w:r>
      <w:r>
        <w:rPr>
          <w:spacing w:val="8"/>
          <w:w w:val="110"/>
        </w:rPr>
        <w:t> </w:t>
      </w:r>
      <w:r>
        <w:rPr>
          <w:w w:val="110"/>
        </w:rPr>
        <w:t>»glede</w:t>
      </w:r>
      <w:r>
        <w:rPr>
          <w:w w:val="109"/>
        </w:rPr>
        <w:t> </w:t>
      </w:r>
      <w:r>
        <w:rPr>
          <w:w w:val="110"/>
        </w:rPr>
        <w:t>vojaške stvari sedaj stvar taka: Novak je šef generalnega</w:t>
      </w:r>
      <w:r>
        <w:rPr>
          <w:spacing w:val="35"/>
          <w:w w:val="110"/>
        </w:rPr>
        <w:t> </w:t>
      </w:r>
      <w:r>
        <w:rPr>
          <w:w w:val="110"/>
        </w:rPr>
        <w:t>štaba,</w:t>
      </w:r>
      <w:r>
        <w:rPr>
          <w:spacing w:val="20"/>
          <w:w w:val="110"/>
        </w:rPr>
        <w:t> </w:t>
      </w:r>
      <w:r>
        <w:rPr>
          <w:w w:val="110"/>
        </w:rPr>
        <w:t>dočim</w:t>
      </w:r>
      <w:r>
        <w:rPr>
          <w:spacing w:val="-1"/>
          <w:w w:val="111"/>
        </w:rPr>
        <w:t> </w:t>
      </w:r>
      <w:r>
        <w:rPr>
          <w:w w:val="110"/>
        </w:rPr>
        <w:t>poveljnika</w:t>
      </w:r>
      <w:r>
        <w:rPr>
          <w:spacing w:val="52"/>
          <w:w w:val="110"/>
        </w:rPr>
        <w:t> </w:t>
      </w:r>
      <w:r>
        <w:rPr>
          <w:w w:val="110"/>
        </w:rPr>
        <w:t>še  </w:t>
      </w:r>
      <w:r>
        <w:rPr>
          <w:spacing w:val="3"/>
          <w:w w:val="110"/>
        </w:rPr>
        <w:t>ni«.</w:t>
      </w:r>
      <w:r>
        <w:rPr>
          <w:spacing w:val="3"/>
          <w:w w:val="110"/>
          <w:position w:val="7"/>
          <w:sz w:val="10"/>
        </w:rPr>
        <w:t>147   </w:t>
      </w:r>
      <w:r>
        <w:rPr>
          <w:w w:val="110"/>
        </w:rPr>
        <w:t>Novaku   je   pomagal   polkovnik</w:t>
      </w:r>
      <w:r>
        <w:rPr>
          <w:spacing w:val="40"/>
          <w:w w:val="110"/>
        </w:rPr>
        <w:t> </w:t>
      </w:r>
      <w:r>
        <w:rPr>
          <w:w w:val="110"/>
        </w:rPr>
        <w:t>Vladimir </w:t>
      </w:r>
      <w:r>
        <w:rPr>
          <w:spacing w:val="41"/>
          <w:w w:val="110"/>
        </w:rPr>
        <w:t> </w:t>
      </w:r>
      <w:r>
        <w:rPr>
          <w:w w:val="110"/>
        </w:rPr>
        <w:t>Vauhnik,</w:t>
      </w:r>
      <w:r>
        <w:rPr>
          <w:spacing w:val="-1"/>
          <w:w w:val="114"/>
        </w:rPr>
        <w:t> </w:t>
      </w:r>
      <w:r>
        <w:rPr>
          <w:w w:val="110"/>
        </w:rPr>
        <w:t>ki ga kot sodelavca obveščevalnega oficirja majorja Erama</w:t>
      </w:r>
      <w:r>
        <w:rPr>
          <w:spacing w:val="14"/>
          <w:w w:val="110"/>
        </w:rPr>
        <w:t> </w:t>
      </w:r>
      <w:r>
        <w:rPr>
          <w:w w:val="110"/>
        </w:rPr>
        <w:t>Italijani </w:t>
      </w:r>
      <w:r>
        <w:rPr>
          <w:spacing w:val="18"/>
          <w:w w:val="110"/>
        </w:rPr>
        <w:t> </w:t>
      </w:r>
      <w:r>
        <w:rPr>
          <w:w w:val="110"/>
        </w:rPr>
        <w:t>niso</w:t>
      </w:r>
      <w:r>
        <w:rPr>
          <w:w w:val="113"/>
        </w:rPr>
        <w:t> </w:t>
      </w:r>
      <w:r>
        <w:rPr>
          <w:w w:val="110"/>
        </w:rPr>
        <w:t>tistega dne z ostalimi častniki odvedli v intern aci jo.</w:t>
      </w:r>
      <w:r>
        <w:rPr>
          <w:w w:val="110"/>
          <w:position w:val="7"/>
          <w:sz w:val="10"/>
        </w:rPr>
        <w:t>148 </w:t>
      </w:r>
      <w:r>
        <w:rPr>
          <w:w w:val="110"/>
        </w:rPr>
        <w:t>Dr.</w:t>
      </w:r>
      <w:r>
        <w:rPr>
          <w:spacing w:val="1"/>
          <w:w w:val="110"/>
        </w:rPr>
        <w:t> </w:t>
      </w:r>
      <w:r>
        <w:rPr>
          <w:w w:val="110"/>
        </w:rPr>
        <w:t>Kramer</w:t>
      </w:r>
      <w:r>
        <w:rPr>
          <w:spacing w:val="11"/>
          <w:w w:val="110"/>
        </w:rPr>
        <w:t> </w:t>
      </w:r>
      <w:r>
        <w:rPr>
          <w:w w:val="110"/>
        </w:rPr>
        <w:t>je</w:t>
      </w:r>
      <w:r>
        <w:rPr>
          <w:spacing w:val="-1"/>
          <w:w w:val="109"/>
        </w:rPr>
        <w:t> </w:t>
      </w:r>
      <w:r>
        <w:rPr>
          <w:w w:val="110"/>
        </w:rPr>
        <w:t>nadaljeval, da je Vauhnik sicer »po činu višji in sta se z</w:t>
      </w:r>
      <w:r>
        <w:rPr>
          <w:spacing w:val="4"/>
          <w:w w:val="110"/>
        </w:rPr>
        <w:t> </w:t>
      </w:r>
      <w:r>
        <w:rPr>
          <w:w w:val="110"/>
        </w:rPr>
        <w:t>Novakom</w:t>
      </w:r>
      <w:r>
        <w:rPr>
          <w:spacing w:val="7"/>
          <w:w w:val="110"/>
        </w:rPr>
        <w:t> </w:t>
      </w:r>
      <w:r>
        <w:rPr>
          <w:w w:val="110"/>
        </w:rPr>
        <w:t>tako</w:t>
      </w:r>
      <w:r>
        <w:rPr>
          <w:spacing w:val="-1"/>
          <w:w w:val="117"/>
        </w:rPr>
        <w:t> </w:t>
      </w:r>
      <w:r>
        <w:rPr>
          <w:w w:val="110"/>
        </w:rPr>
        <w:t>dogovorila,  da  odloči  petorica  (Slovenske </w:t>
      </w:r>
      <w:r>
        <w:rPr>
          <w:spacing w:val="28"/>
          <w:w w:val="110"/>
        </w:rPr>
        <w:t> </w:t>
      </w:r>
      <w:r>
        <w:rPr>
          <w:w w:val="110"/>
        </w:rPr>
        <w:t>zaveze</w:t>
      </w:r>
      <w:r>
        <w:rPr>
          <w:spacing w:val="38"/>
          <w:w w:val="110"/>
        </w:rPr>
        <w:t> </w:t>
      </w:r>
      <w:r>
        <w:rPr>
          <w:w w:val="110"/>
        </w:rPr>
        <w:t>-</w:t>
        <w:tab/>
        <w:t>op. S. F.), če bi</w:t>
      </w:r>
      <w:r>
        <w:rPr>
          <w:spacing w:val="48"/>
          <w:w w:val="110"/>
        </w:rPr>
        <w:t> </w:t>
      </w:r>
      <w:r>
        <w:rPr>
          <w:w w:val="110"/>
        </w:rPr>
        <w:t>bila</w:t>
      </w:r>
      <w:r>
        <w:rPr>
          <w:w w:val="116"/>
        </w:rPr>
        <w:t> </w:t>
      </w:r>
      <w:r>
        <w:rPr>
          <w:w w:val="110"/>
        </w:rPr>
        <w:t>med njimi različna mnenja. Sodelovanje obstoja.« Na</w:t>
      </w:r>
      <w:r>
        <w:rPr>
          <w:spacing w:val="23"/>
          <w:w w:val="110"/>
        </w:rPr>
        <w:t> </w:t>
      </w:r>
      <w:r>
        <w:rPr>
          <w:w w:val="110"/>
        </w:rPr>
        <w:t>koncu je</w:t>
      </w:r>
      <w:r>
        <w:rPr>
          <w:spacing w:val="7"/>
          <w:w w:val="110"/>
        </w:rPr>
        <w:t> </w:t>
      </w:r>
      <w:r>
        <w:rPr>
          <w:w w:val="110"/>
        </w:rPr>
        <w:t>Kranjca</w:t>
      </w:r>
      <w:r>
        <w:rPr>
          <w:spacing w:val="-1"/>
          <w:w w:val="117"/>
        </w:rPr>
        <w:t> </w:t>
      </w:r>
      <w:r>
        <w:rPr>
          <w:w w:val="110"/>
        </w:rPr>
        <w:t>opozoril, naj se Slovenska legija tesneje poveže z Novakovim</w:t>
      </w:r>
      <w:r>
        <w:rPr>
          <w:spacing w:val="7"/>
          <w:w w:val="110"/>
        </w:rPr>
        <w:t> </w:t>
      </w:r>
      <w:r>
        <w:rPr>
          <w:w w:val="110"/>
        </w:rPr>
        <w:t>štabom,</w:t>
      </w:r>
    </w:p>
    <w:p>
      <w:pPr>
        <w:pStyle w:val="BodyText"/>
        <w:spacing w:line="217" w:lineRule="exact" w:before="15"/>
        <w:ind w:left="127"/>
      </w:pPr>
      <w:r>
        <w:rPr>
          <w:w w:val="115"/>
        </w:rPr>
        <w:t>kar je Sokolska legija že storila.</w:t>
      </w:r>
    </w:p>
    <w:p>
      <w:pPr>
        <w:pStyle w:val="BodyText"/>
        <w:spacing w:line="232" w:lineRule="auto" w:before="4"/>
        <w:ind w:left="125" w:right="648" w:firstLine="394"/>
      </w:pPr>
      <w:r>
        <w:rPr>
          <w:w w:val="115"/>
        </w:rPr>
        <w:t>Nato so vse tri legije delegirale v Novakov štab po enega svojega zastopnika.  Predstavnik  Slovenske  legije  je  bil  Ivo  Peršuh,  ko  pa ga</w:t>
      </w:r>
      <w:r>
        <w:rPr>
          <w:spacing w:val="5"/>
          <w:w w:val="115"/>
        </w:rPr>
        <w:t> </w:t>
      </w:r>
      <w:r>
        <w:rPr>
          <w:w w:val="115"/>
        </w:rPr>
        <w:t>je</w:t>
      </w:r>
    </w:p>
    <w:p>
      <w:pPr>
        <w:pStyle w:val="BodyText"/>
        <w:spacing w:line="235" w:lineRule="auto" w:before="1"/>
        <w:ind w:left="122" w:right="638" w:firstLine="7"/>
      </w:pPr>
      <w:r>
        <w:rPr/>
        <w:pict>
          <v:shape style="position:absolute;margin-left:17.269297pt;margin-top:68.164467pt;width:52.8pt;height:.1pt;mso-position-horizontal-relative:page;mso-position-vertical-relative:paragraph;z-index:-251063296;mso-wrap-distance-left:0;mso-wrap-distance-right:0" coordorigin="345,1363" coordsize="1056,0" path="m345,1363l1401,1363e" filled="false" stroked="true" strokeweight=".479214pt" strokecolor="#000000">
            <v:path arrowok="t"/>
            <v:stroke dashstyle="solid"/>
            <w10:wrap type="topAndBottom"/>
          </v:shape>
        </w:pict>
      </w:r>
      <w:r>
        <w:rPr>
          <w:w w:val="115"/>
        </w:rPr>
        <w:t>29. maja 1942 ljudsko sodišče zaradi njegovega izdajalskega delovanja obsodilo na smrt, ga je nasledil kaplan Franc Malovrh-Breznik. Konec aprila 1942 je Mihailovic, za njim pa emigrantska vlada, pozval vse vojne obveznike, da se morajo podrediti njegovemu vodstvu.  Zato so se legije tudi organizacijsko povezale z Novakovim štabom, pri katerem je bila ustanovljena   Vrhovna  organizacijska  trojka.  Slovensko  legijo   je  v</w:t>
      </w:r>
      <w:r>
        <w:rPr>
          <w:spacing w:val="15"/>
          <w:w w:val="115"/>
        </w:rPr>
        <w:t> </w:t>
      </w:r>
      <w:r>
        <w:rPr>
          <w:w w:val="115"/>
        </w:rPr>
        <w:t>njej</w:t>
      </w:r>
    </w:p>
    <w:p>
      <w:pPr>
        <w:spacing w:before="70"/>
        <w:ind w:left="400" w:right="0" w:firstLine="0"/>
        <w:jc w:val="left"/>
        <w:rPr>
          <w:sz w:val="14"/>
        </w:rPr>
      </w:pPr>
      <w:r>
        <w:rPr>
          <w:w w:val="120"/>
          <w:sz w:val="14"/>
        </w:rPr>
        <w:t>143 </w:t>
      </w:r>
      <w:r>
        <w:rPr>
          <w:w w:val="125"/>
          <w:sz w:val="14"/>
        </w:rPr>
        <w:t>Prep\3,i bilteno,v v arhivu VOS in pripisi Istoka.</w:t>
      </w:r>
    </w:p>
    <w:p>
      <w:pPr>
        <w:spacing w:before="2"/>
        <w:ind w:left="420" w:right="0" w:firstLine="0"/>
        <w:jc w:val="left"/>
        <w:rPr>
          <w:sz w:val="14"/>
        </w:rPr>
      </w:pPr>
      <w:r>
        <w:rPr>
          <w:w w:val="115"/>
          <w:sz w:val="14"/>
        </w:rPr>
        <w:t>m </w:t>
      </w:r>
      <w:r>
        <w:rPr>
          <w:w w:val="115"/>
          <w:sz w:val="15"/>
        </w:rPr>
        <w:t>Z - </w:t>
      </w:r>
      <w:r>
        <w:rPr>
          <w:w w:val="105"/>
          <w:sz w:val="15"/>
        </w:rPr>
        <w:t>4 - 26. VI. 43 </w:t>
      </w:r>
      <w:r>
        <w:rPr>
          <w:w w:val="105"/>
          <w:sz w:val="14"/>
        </w:rPr>
        <w:t>in </w:t>
      </w:r>
      <w:r>
        <w:rPr>
          <w:w w:val="115"/>
          <w:sz w:val="14"/>
        </w:rPr>
        <w:t>pripis Ist&lt;ika, Ljublj. </w:t>
      </w:r>
      <w:r>
        <w:rPr>
          <w:w w:val="105"/>
          <w:sz w:val="14"/>
        </w:rPr>
        <w:t>30. </w:t>
      </w:r>
      <w:r>
        <w:rPr>
          <w:w w:val="105"/>
          <w:sz w:val="15"/>
        </w:rPr>
        <w:t>VI. </w:t>
      </w:r>
      <w:r>
        <w:rPr>
          <w:w w:val="105"/>
          <w:sz w:val="14"/>
        </w:rPr>
        <w:t>43, </w:t>
      </w:r>
      <w:r>
        <w:rPr>
          <w:w w:val="115"/>
          <w:sz w:val="14"/>
        </w:rPr>
        <w:t>arhiv VOS.</w:t>
      </w:r>
    </w:p>
    <w:p>
      <w:pPr>
        <w:spacing w:before="9"/>
        <w:ind w:left="415" w:right="0" w:firstLine="0"/>
        <w:jc w:val="left"/>
        <w:rPr>
          <w:sz w:val="14"/>
        </w:rPr>
      </w:pPr>
      <w:r>
        <w:rPr>
          <w:w w:val="125"/>
          <w:sz w:val="10"/>
        </w:rPr>
        <w:t>145 </w:t>
      </w:r>
      <w:r>
        <w:rPr>
          <w:w w:val="125"/>
          <w:sz w:val="14"/>
        </w:rPr>
        <w:t>Prepis v arhivu VOS.</w:t>
      </w:r>
    </w:p>
    <w:p>
      <w:pPr>
        <w:spacing w:before="7"/>
        <w:ind w:left="419" w:right="0" w:firstLine="0"/>
        <w:jc w:val="left"/>
        <w:rPr>
          <w:sz w:val="14"/>
        </w:rPr>
      </w:pPr>
      <w:r>
        <w:rPr>
          <w:w w:val="120"/>
          <w:sz w:val="10"/>
        </w:rPr>
        <w:t>146 </w:t>
      </w:r>
      <w:r>
        <w:rPr>
          <w:w w:val="120"/>
          <w:sz w:val="14"/>
        </w:rPr>
        <w:t>»Svoboda ali. smrt,,, 15. aprila 1942.</w:t>
      </w:r>
    </w:p>
    <w:p>
      <w:pPr>
        <w:spacing w:before="12"/>
        <w:ind w:left="415" w:right="0" w:firstLine="0"/>
        <w:jc w:val="left"/>
        <w:rPr>
          <w:sz w:val="14"/>
        </w:rPr>
      </w:pPr>
      <w:r>
        <w:rPr>
          <w:rFonts w:ascii="Arial"/>
          <w:w w:val="110"/>
          <w:sz w:val="10"/>
        </w:rPr>
        <w:t>147 </w:t>
      </w:r>
      <w:r>
        <w:rPr>
          <w:w w:val="110"/>
          <w:sz w:val="14"/>
        </w:rPr>
        <w:t>BeJerlke o razg&lt;l'Voru  med Krrumea-jem  in Kran}cem.</w:t>
      </w:r>
    </w:p>
    <w:p>
      <w:pPr>
        <w:tabs>
          <w:tab w:pos="5362" w:val="left" w:leader="none"/>
        </w:tabs>
        <w:spacing w:before="2"/>
        <w:ind w:left="415" w:right="0" w:firstLine="0"/>
        <w:jc w:val="left"/>
        <w:rPr>
          <w:sz w:val="14"/>
        </w:rPr>
      </w:pPr>
      <w:r>
        <w:rPr>
          <w:w w:val="110"/>
          <w:sz w:val="10"/>
        </w:rPr>
        <w:t>148   </w:t>
      </w:r>
      <w:r>
        <w:rPr>
          <w:w w:val="110"/>
          <w:sz w:val="14"/>
        </w:rPr>
        <w:t>Frarnc </w:t>
      </w:r>
      <w:r>
        <w:rPr>
          <w:spacing w:val="38"/>
          <w:w w:val="110"/>
          <w:sz w:val="14"/>
        </w:rPr>
        <w:t> </w:t>
      </w:r>
      <w:r>
        <w:rPr>
          <w:w w:val="110"/>
          <w:sz w:val="14"/>
        </w:rPr>
        <w:t>Potočnik,   žice,   morje  in   g-0zdovi,  SKZ   1951,  st.ran</w:t>
      </w:r>
      <w:r>
        <w:rPr>
          <w:spacing w:val="19"/>
          <w:w w:val="110"/>
          <w:sz w:val="14"/>
        </w:rPr>
        <w:t> </w:t>
      </w:r>
      <w:r>
        <w:rPr>
          <w:w w:val="110"/>
          <w:sz w:val="14"/>
        </w:rPr>
        <w:t>29 </w:t>
      </w:r>
      <w:r>
        <w:rPr>
          <w:spacing w:val="1"/>
          <w:w w:val="110"/>
          <w:sz w:val="14"/>
        </w:rPr>
        <w:t> </w:t>
      </w:r>
      <w:r>
        <w:rPr>
          <w:w w:val="110"/>
          <w:sz w:val="15"/>
        </w:rPr>
        <w:t>in</w:t>
        <w:tab/>
      </w:r>
      <w:r>
        <w:rPr>
          <w:w w:val="110"/>
          <w:sz w:val="14"/>
        </w:rPr>
        <w:t>33.</w:t>
      </w:r>
    </w:p>
    <w:p>
      <w:pPr>
        <w:spacing w:after="0"/>
        <w:jc w:val="left"/>
        <w:rPr>
          <w:sz w:val="14"/>
        </w:rPr>
        <w:sectPr>
          <w:pgSz w:w="7820" w:h="12240"/>
          <w:pgMar w:top="80" w:bottom="280" w:left="240" w:right="140"/>
        </w:sectPr>
      </w:pPr>
    </w:p>
    <w:p>
      <w:pPr>
        <w:tabs>
          <w:tab w:pos="2401" w:val="left" w:leader="none"/>
        </w:tabs>
        <w:spacing w:before="80"/>
        <w:ind w:left="648" w:right="0" w:firstLine="0"/>
        <w:jc w:val="left"/>
        <w:rPr>
          <w:sz w:val="14"/>
        </w:rPr>
      </w:pPr>
      <w:r>
        <w:rPr/>
        <w:pict>
          <v:shape style="position:absolute;margin-left:44.4077pt;margin-top:19.586319pt;width:89.75pt;height:.1pt;mso-position-horizontal-relative:page;mso-position-vertical-relative:paragraph;z-index:-251062272;mso-wrap-distance-left:0;mso-wrap-distance-right:0" coordorigin="888,392" coordsize="1795,0" path="m888,392l2683,392e" filled="false" stroked="true" strokeweight=".4437pt" strokecolor="#000000">
            <v:path arrowok="t"/>
            <v:stroke dashstyle="dash"/>
            <w10:wrap type="topAndBottom"/>
          </v:shape>
        </w:pict>
      </w:r>
      <w:r>
        <w:rPr>
          <w:rFonts w:ascii="Courier New"/>
          <w:w w:val="105"/>
          <w:position w:val="5"/>
          <w:sz w:val="21"/>
        </w:rPr>
        <w:t>222</w:t>
        <w:tab/>
      </w:r>
      <w:r>
        <w:rPr>
          <w:w w:val="110"/>
          <w:sz w:val="14"/>
        </w:rPr>
        <w:t>ZAIW'fA PROTI </w:t>
      </w:r>
      <w:r>
        <w:rPr>
          <w:w w:val="110"/>
          <w:sz w:val="14"/>
          <w:u w:val="thick"/>
        </w:rPr>
        <w:t>UPOR:'\E11U</w:t>
      </w:r>
      <w:r>
        <w:rPr>
          <w:spacing w:val="11"/>
          <w:w w:val="110"/>
          <w:sz w:val="14"/>
        </w:rPr>
        <w:t> </w:t>
      </w:r>
      <w:r>
        <w:rPr>
          <w:w w:val="110"/>
          <w:sz w:val="14"/>
          <w:u w:val="thick"/>
        </w:rPr>
        <w:t>L.TUDSTVU</w:t>
      </w:r>
    </w:p>
    <w:p>
      <w:pPr>
        <w:pStyle w:val="BodyText"/>
        <w:spacing w:before="7"/>
        <w:jc w:val="left"/>
        <w:rPr>
          <w:sz w:val="10"/>
        </w:rPr>
      </w:pPr>
    </w:p>
    <w:p>
      <w:pPr>
        <w:pStyle w:val="BodyText"/>
        <w:spacing w:line="232" w:lineRule="auto" w:before="98"/>
        <w:ind w:left="658" w:right="109" w:firstLine="4"/>
      </w:pPr>
      <w:r>
        <w:rPr>
          <w:w w:val="115"/>
        </w:rPr>
        <w:t>zastopal dr. Šmajd, Sokolsko 'Rudolf Žitnik, Pobratima pa prof. Tone Krošelj. Trojka je imela nalogo, da po legijah izvede vojaško organizacijo za boj zoper slovensko partizansko</w:t>
      </w:r>
      <w:r>
        <w:rPr>
          <w:spacing w:val="17"/>
          <w:w w:val="115"/>
        </w:rPr>
        <w:t> </w:t>
      </w:r>
      <w:r>
        <w:rPr>
          <w:w w:val="115"/>
        </w:rPr>
        <w:t>vojsko:</w:t>
      </w:r>
    </w:p>
    <w:p>
      <w:pPr>
        <w:spacing w:line="235" w:lineRule="auto" w:before="0"/>
        <w:ind w:left="647" w:right="103" w:firstLine="401"/>
        <w:jc w:val="both"/>
        <w:rPr>
          <w:sz w:val="11"/>
        </w:rPr>
      </w:pPr>
      <w:r>
        <w:rPr>
          <w:w w:val="110"/>
          <w:sz w:val="19"/>
        </w:rPr>
        <w:t>»Spomladi leta 1942 je vojaško poveljstvo</w:t>
      </w:r>
      <w:r>
        <w:rPr>
          <w:spacing w:val="52"/>
          <w:w w:val="110"/>
          <w:sz w:val="19"/>
        </w:rPr>
        <w:t> </w:t>
      </w:r>
      <w:r>
        <w:rPr>
          <w:w w:val="110"/>
          <w:sz w:val="19"/>
        </w:rPr>
        <w:t>skle-ailo,  </w:t>
      </w:r>
      <w:r>
        <w:rPr>
          <w:i/>
          <w:w w:val="110"/>
          <w:sz w:val="19"/>
        </w:rPr>
        <w:t>da  bo  v  borbo </w:t>
      </w:r>
      <w:r>
        <w:rPr>
          <w:i/>
          <w:w w:val="110"/>
          <w:sz w:val="19"/>
        </w:rPr>
        <w:t>proti partizanom odposlalo četniški odred Slovenije ter pozvalo Slovensko, Sokolsko in Narodno legijo,  da  dajo  ljudi  in  orožje  za  to  vojsko ...</w:t>
      </w:r>
      <w:r>
        <w:rPr>
          <w:i/>
          <w:spacing w:val="52"/>
          <w:w w:val="110"/>
          <w:sz w:val="19"/>
        </w:rPr>
        <w:t> </w:t>
      </w:r>
      <w:r>
        <w:rPr>
          <w:w w:val="110"/>
          <w:sz w:val="19"/>
        </w:rPr>
        <w:t>da  bi se iz teh že obstoječih skupin rekrutirali borci za slovenske</w:t>
      </w:r>
      <w:r>
        <w:rPr>
          <w:spacing w:val="18"/>
          <w:w w:val="110"/>
          <w:sz w:val="19"/>
        </w:rPr>
        <w:t> </w:t>
      </w:r>
      <w:r>
        <w:rPr>
          <w:w w:val="110"/>
          <w:sz w:val="19"/>
        </w:rPr>
        <w:t>četnike.«</w:t>
      </w:r>
      <w:r>
        <w:rPr>
          <w:w w:val="110"/>
          <w:position w:val="6"/>
          <w:sz w:val="11"/>
        </w:rPr>
        <w:t>149</w:t>
      </w:r>
    </w:p>
    <w:p>
      <w:pPr>
        <w:pStyle w:val="BodyText"/>
        <w:spacing w:line="235" w:lineRule="auto" w:before="1"/>
        <w:ind w:left="627" w:right="119" w:firstLine="411"/>
      </w:pPr>
      <w:r>
        <w:rPr>
          <w:w w:val="115"/>
        </w:rPr>
        <w:t>Vrhovna organizacijska trojka se je kmalu preimenovala v Glavni organizacijski odbor, ki so ga sestavljali: Žitnik-Janez Kovač, Krošelj­ Benko, Šmajd-Dore Dolenc in njegov pomočnik ing. Izidor Martinjak­ Miklavž. Člani GOO so tvorili namestništvo majorja Novaka, ki ga je Mihailovic  medtem  že  imenoval  za  komandanta.  Razen   tega   je   bil dr. Šmajd tudi član  ljubljanskega  Mestnega  poveljstva,  ki  ga  je  vodil  dr.  Milan   Bano-Radkovič.  GOO   je  imel  tudi   več  sekcij  in  odsekov, v katere je na seji 19. julija 1942 določil naslednje ljudi: Milka Piriha­ Skalarja in Slavka Češnovarja-Divjaka v sekcijo Slovenske legije,  v  sekcijo za Gorenjsko kaplana Malovrha-Breznika, v sekcijo za štajersko kaplana Henrika Goričana, Franca Planinca in Franca Jerebiča. V propa­ gandni odsek je dr. Šmaj&amp; za Slovensko legijo predlagal dr. Poštuvana, kaplana Mavca ali kaplana Malovrha. V obveščevalni odsek je GOO imenoval kaplana Malovrha, v sanitetni dr. Janeza Janeža in v materialni Markoviča. Hkrati je GOO določil tudi člane  okrožnih  organizacijskih trojk in</w:t>
      </w:r>
      <w:r>
        <w:rPr>
          <w:spacing w:val="-9"/>
          <w:w w:val="115"/>
        </w:rPr>
        <w:t> </w:t>
      </w:r>
      <w:r>
        <w:rPr>
          <w:w w:val="115"/>
        </w:rPr>
        <w:t>sklenil:</w:t>
      </w:r>
    </w:p>
    <w:p>
      <w:pPr>
        <w:pStyle w:val="BodyText"/>
        <w:spacing w:line="232" w:lineRule="auto"/>
        <w:ind w:left="619" w:right="139" w:firstLine="405"/>
        <w:rPr>
          <w:sz w:val="11"/>
        </w:rPr>
      </w:pPr>
      <w:r>
        <w:rPr>
          <w:w w:val="115"/>
        </w:rPr>
        <w:t>»Skrbeti, da se delo poživi,  urede  osnovne  trojke  in okrajne  trojke ter vaške trojke. Kjer odidejo partizani ali pojenja njihov teror,  povsod takoj vaške trojke in naprej! Skrbeti, da se ne  zaredi  znova  ta  gadja zalega!</w:t>
      </w:r>
      <w:r>
        <w:rPr>
          <w:spacing w:val="-32"/>
          <w:w w:val="115"/>
        </w:rPr>
        <w:t> </w:t>
      </w:r>
      <w:r>
        <w:rPr>
          <w:w w:val="110"/>
        </w:rPr>
        <w:t>«</w:t>
      </w:r>
      <w:r>
        <w:rPr>
          <w:w w:val="110"/>
          <w:position w:val="6"/>
          <w:sz w:val="11"/>
        </w:rPr>
        <w:t>15 </w:t>
      </w:r>
      <w:r>
        <w:rPr>
          <w:w w:val="115"/>
          <w:position w:val="6"/>
          <w:sz w:val="11"/>
        </w:rPr>
        <w:t>0</w:t>
      </w:r>
    </w:p>
    <w:p>
      <w:pPr>
        <w:spacing w:line="235" w:lineRule="auto" w:before="6"/>
        <w:ind w:left="614" w:right="151" w:firstLine="399"/>
        <w:jc w:val="both"/>
        <w:rPr>
          <w:sz w:val="11"/>
        </w:rPr>
      </w:pPr>
      <w:r>
        <w:rPr>
          <w:w w:val="115"/>
          <w:sz w:val="19"/>
        </w:rPr>
        <w:t>Medtem  pa  je  major  Novak,  ki  se  je  v  začetku   julija  1942  vrnil s posvetovanja pri Mihailovicu, že 15. julija 1942 izdal ukaz za mobili­ zacijo v  prva  belogardistična  oddelka  v  št.  Joštu  pri  Novem  mestu  in v </w:t>
      </w:r>
      <w:r>
        <w:rPr>
          <w:rFonts w:ascii="Arial" w:hAnsi="Arial"/>
          <w:w w:val="115"/>
          <w:sz w:val="17"/>
        </w:rPr>
        <w:t>Št. </w:t>
      </w:r>
      <w:r>
        <w:rPr>
          <w:w w:val="115"/>
          <w:sz w:val="19"/>
        </w:rPr>
        <w:t>Joštu nad Vrhniko. Tam so namreč  bili  »četniki  jugoslovanske vojske v zagati in zadregi. So premaloštevilni ...  Zato  morajo ...  </w:t>
      </w:r>
      <w:r>
        <w:rPr>
          <w:i/>
          <w:w w:val="115"/>
          <w:sz w:val="19"/>
        </w:rPr>
        <w:t>zgrabiti </w:t>
      </w:r>
      <w:r>
        <w:rPr>
          <w:i/>
          <w:w w:val="115"/>
          <w:sz w:val="19"/>
        </w:rPr>
        <w:t>za orožje vsi za orožje sposobni, ki imajo strelno orožje . </w:t>
      </w:r>
      <w:r>
        <w:rPr>
          <w:w w:val="115"/>
          <w:sz w:val="19"/>
        </w:rPr>
        <w:t>. . Italijanske operacije odhoda ne smejo preprečiti ali odložiti . . . Gre za borbo za </w:t>
      </w:r>
      <w:r>
        <w:rPr>
          <w:b/>
          <w:w w:val="115"/>
          <w:sz w:val="18"/>
        </w:rPr>
        <w:t>Jugoslavijo </w:t>
      </w:r>
      <w:r>
        <w:rPr>
          <w:w w:val="115"/>
          <w:sz w:val="19"/>
        </w:rPr>
        <w:t>ter je </w:t>
      </w:r>
      <w:r>
        <w:rPr>
          <w:b/>
          <w:w w:val="115"/>
          <w:sz w:val="18"/>
        </w:rPr>
        <w:t>spopad  </w:t>
      </w:r>
      <w:r>
        <w:rPr>
          <w:w w:val="115"/>
          <w:sz w:val="19"/>
        </w:rPr>
        <w:t>s  komunisti  </w:t>
      </w:r>
      <w:r>
        <w:rPr>
          <w:b/>
          <w:w w:val="115"/>
          <w:sz w:val="18"/>
        </w:rPr>
        <w:t>partizani  </w:t>
      </w:r>
      <w:r>
        <w:rPr>
          <w:w w:val="115"/>
          <w:sz w:val="19"/>
        </w:rPr>
        <w:t>le  prva  </w:t>
      </w:r>
      <w:r>
        <w:rPr>
          <w:b/>
          <w:w w:val="115"/>
          <w:sz w:val="18"/>
        </w:rPr>
        <w:t>epizoda  tega </w:t>
      </w:r>
      <w:r>
        <w:rPr>
          <w:w w:val="115"/>
          <w:sz w:val="19"/>
        </w:rPr>
        <w:t>boja ... </w:t>
      </w:r>
      <w:r>
        <w:rPr>
          <w:b/>
          <w:w w:val="115"/>
          <w:sz w:val="18"/>
        </w:rPr>
        <w:t>Pojem </w:t>
      </w:r>
      <w:r>
        <w:rPr>
          <w:w w:val="115"/>
          <w:sz w:val="19"/>
        </w:rPr>
        <w:t>bele </w:t>
      </w:r>
      <w:r>
        <w:rPr>
          <w:b/>
          <w:w w:val="115"/>
          <w:sz w:val="18"/>
        </w:rPr>
        <w:t>garde </w:t>
      </w:r>
      <w:r>
        <w:rPr>
          <w:w w:val="115"/>
          <w:sz w:val="19"/>
        </w:rPr>
        <w:t>in </w:t>
      </w:r>
      <w:r>
        <w:rPr>
          <w:b/>
          <w:w w:val="115"/>
          <w:sz w:val="18"/>
        </w:rPr>
        <w:t>uporabo </w:t>
      </w:r>
      <w:r>
        <w:rPr>
          <w:w w:val="115"/>
          <w:sz w:val="19"/>
        </w:rPr>
        <w:t>tega izraza je treba med ljudstvom zatreti, če ne </w:t>
      </w:r>
      <w:r>
        <w:rPr>
          <w:b/>
          <w:w w:val="115"/>
          <w:sz w:val="18"/>
        </w:rPr>
        <w:t>zlepa </w:t>
      </w:r>
      <w:r>
        <w:rPr>
          <w:w w:val="115"/>
          <w:sz w:val="19"/>
        </w:rPr>
        <w:t>pa </w:t>
      </w:r>
      <w:r>
        <w:rPr>
          <w:b/>
          <w:w w:val="115"/>
          <w:sz w:val="18"/>
        </w:rPr>
        <w:t>zgrda . </w:t>
      </w:r>
      <w:r>
        <w:rPr>
          <w:w w:val="115"/>
          <w:sz w:val="18"/>
        </w:rPr>
        <w:t>.</w:t>
      </w:r>
      <w:r>
        <w:rPr>
          <w:spacing w:val="-26"/>
          <w:w w:val="115"/>
          <w:sz w:val="18"/>
        </w:rPr>
        <w:t> </w:t>
      </w:r>
      <w:r>
        <w:rPr>
          <w:w w:val="115"/>
          <w:sz w:val="18"/>
        </w:rPr>
        <w:t>.</w:t>
      </w:r>
      <w:r>
        <w:rPr>
          <w:rFonts w:ascii="Arial" w:hAnsi="Arial"/>
          <w:w w:val="115"/>
          <w:sz w:val="16"/>
        </w:rPr>
        <w:t>«</w:t>
      </w:r>
      <w:r>
        <w:rPr>
          <w:w w:val="115"/>
          <w:position w:val="6"/>
          <w:sz w:val="11"/>
        </w:rPr>
        <w:t>151</w:t>
      </w:r>
    </w:p>
    <w:p>
      <w:pPr>
        <w:pStyle w:val="BodyText"/>
        <w:spacing w:line="235" w:lineRule="auto"/>
        <w:ind w:left="594" w:right="145" w:firstLine="400"/>
      </w:pPr>
      <w:r>
        <w:rPr/>
        <w:pict>
          <v:shape style="position:absolute;margin-left:41.254440pt;margin-top:111.004089pt;width:51.85pt;height:.1pt;mso-position-horizontal-relative:page;mso-position-vertical-relative:paragraph;z-index:-251061248;mso-wrap-distance-left:0;mso-wrap-distance-right:0" coordorigin="825,2220" coordsize="1037,0" path="m825,2220l1861,2220e" filled="false" stroked="true" strokeweight=".239607pt" strokecolor="#000000">
            <v:path arrowok="t"/>
            <v:stroke dashstyle="solid"/>
            <w10:wrap type="topAndBottom"/>
          </v:shape>
        </w:pict>
      </w:r>
      <w:r>
        <w:rPr>
          <w:w w:val="115"/>
        </w:rPr>
        <w:t>Slovenska </w:t>
      </w:r>
      <w:r>
        <w:rPr>
          <w:b/>
          <w:w w:val="115"/>
          <w:sz w:val="18"/>
        </w:rPr>
        <w:t>reakcija, </w:t>
      </w:r>
      <w:r>
        <w:rPr>
          <w:w w:val="115"/>
        </w:rPr>
        <w:t>združena v Slovenski zavezi, se je </w:t>
      </w:r>
      <w:r>
        <w:rPr>
          <w:b/>
          <w:w w:val="115"/>
          <w:sz w:val="18"/>
        </w:rPr>
        <w:t>pod </w:t>
      </w:r>
      <w:r>
        <w:rPr>
          <w:w w:val="115"/>
        </w:rPr>
        <w:t>vodstvom klerofašističnih </w:t>
      </w:r>
      <w:r>
        <w:rPr>
          <w:b/>
          <w:w w:val="115"/>
          <w:sz w:val="18"/>
        </w:rPr>
        <w:t>voditeljev </w:t>
      </w:r>
      <w:r>
        <w:rPr>
          <w:w w:val="115"/>
        </w:rPr>
        <w:t>doma in v </w:t>
      </w:r>
      <w:r>
        <w:rPr>
          <w:b/>
          <w:w w:val="115"/>
          <w:sz w:val="18"/>
        </w:rPr>
        <w:t>emigraciji </w:t>
      </w:r>
      <w:r>
        <w:rPr>
          <w:w w:val="115"/>
        </w:rPr>
        <w:t>sicer s </w:t>
      </w:r>
      <w:r>
        <w:rPr>
          <w:b/>
          <w:w w:val="115"/>
          <w:sz w:val="18"/>
        </w:rPr>
        <w:t>precejšnjo  </w:t>
      </w:r>
      <w:r>
        <w:rPr>
          <w:w w:val="115"/>
        </w:rPr>
        <w:t>zamudo, </w:t>
      </w:r>
      <w:r>
        <w:rPr>
          <w:b/>
          <w:w w:val="115"/>
          <w:sz w:val="18"/>
        </w:rPr>
        <w:t>a </w:t>
      </w:r>
      <w:r>
        <w:rPr>
          <w:w w:val="115"/>
        </w:rPr>
        <w:t>vendar </w:t>
      </w:r>
      <w:r>
        <w:rPr>
          <w:b/>
          <w:w w:val="115"/>
          <w:sz w:val="18"/>
        </w:rPr>
        <w:t>temeljito pripravila, </w:t>
      </w:r>
      <w:r>
        <w:rPr>
          <w:w w:val="115"/>
        </w:rPr>
        <w:t>da izvrši tolikokrat </w:t>
      </w:r>
      <w:r>
        <w:rPr>
          <w:b/>
          <w:w w:val="115"/>
          <w:sz w:val="18"/>
        </w:rPr>
        <w:t>ponavljano </w:t>
      </w:r>
      <w:r>
        <w:rPr>
          <w:w w:val="115"/>
        </w:rPr>
        <w:t>Krekovo naročilo: »Zatrite zlasti vsako partizanstvo!« Za boj proti fašisti nim zatiralcem slovenskega naroda še ni prišel čas - prišel ni  niti  do dokončnega poraza Hitlerjeve Nemčije, za bratomorno vojno v korist okupatorjev pa je dozorel trenutek in zanjo tudi že bil  dan  znak! Potrebno je bilo le še privoljenje italijanske okupacijske oblasti in njena vsestranska pomoč, da bi belogardistični vojščaki mogli zavihteti kajnovski nož proti svojim rodnim</w:t>
      </w:r>
      <w:r>
        <w:rPr>
          <w:spacing w:val="21"/>
          <w:w w:val="115"/>
        </w:rPr>
        <w:t> </w:t>
      </w:r>
      <w:r>
        <w:rPr>
          <w:w w:val="115"/>
        </w:rPr>
        <w:t>bratom.</w:t>
      </w:r>
    </w:p>
    <w:p>
      <w:pPr>
        <w:spacing w:before="48"/>
        <w:ind w:left="871" w:right="0" w:firstLine="0"/>
        <w:jc w:val="left"/>
        <w:rPr>
          <w:sz w:val="13"/>
        </w:rPr>
      </w:pPr>
      <w:r>
        <w:rPr>
          <w:sz w:val="14"/>
        </w:rPr>
        <w:t>149 8rnersuje1v g-01vor </w:t>
      </w:r>
      <w:r>
        <w:rPr>
          <w:sz w:val="13"/>
        </w:rPr>
        <w:t>8. </w:t>
      </w:r>
      <w:r>
        <w:rPr>
          <w:w w:val="110"/>
          <w:sz w:val="14"/>
        </w:rPr>
        <w:t>julija </w:t>
      </w:r>
      <w:r>
        <w:rPr>
          <w:sz w:val="13"/>
        </w:rPr>
        <w:t>1943.</w:t>
      </w:r>
    </w:p>
    <w:p>
      <w:pPr>
        <w:spacing w:line="160" w:lineRule="exact" w:before="16"/>
        <w:ind w:left="875" w:right="0" w:firstLine="0"/>
        <w:jc w:val="left"/>
        <w:rPr>
          <w:sz w:val="14"/>
        </w:rPr>
      </w:pPr>
      <w:r>
        <w:rPr>
          <w:w w:val="115"/>
          <w:sz w:val="10"/>
        </w:rPr>
        <w:t>150 </w:t>
      </w:r>
      <w:r>
        <w:rPr>
          <w:w w:val="115"/>
          <w:sz w:val="14"/>
        </w:rPr>
        <w:t>Arhiv :iuv. tož. LRS, šiev. 3427 - 8.</w:t>
      </w:r>
    </w:p>
    <w:p>
      <w:pPr>
        <w:spacing w:line="171" w:lineRule="exact" w:before="0"/>
        <w:ind w:left="874" w:right="0" w:firstLine="0"/>
        <w:jc w:val="left"/>
        <w:rPr>
          <w:sz w:val="15"/>
        </w:rPr>
      </w:pPr>
      <w:r>
        <w:rPr/>
        <w:drawing>
          <wp:anchor distT="0" distB="0" distL="0" distR="0" allowOverlap="1" layoutInCell="1" locked="0" behindDoc="0" simplePos="0" relativeHeight="252256256">
            <wp:simplePos x="0" y="0"/>
            <wp:positionH relativeFrom="page">
              <wp:posOffset>3058296</wp:posOffset>
            </wp:positionH>
            <wp:positionV relativeFrom="paragraph">
              <wp:posOffset>103315</wp:posOffset>
            </wp:positionV>
            <wp:extent cx="268057" cy="523397"/>
            <wp:effectExtent l="0" t="0" r="0" b="0"/>
            <wp:wrapNone/>
            <wp:docPr id="27" name="image17.png"/>
            <wp:cNvGraphicFramePr>
              <a:graphicFrameLocks noChangeAspect="1"/>
            </wp:cNvGraphicFramePr>
            <a:graphic>
              <a:graphicData uri="http://schemas.openxmlformats.org/drawingml/2006/picture">
                <pic:pic>
                  <pic:nvPicPr>
                    <pic:cNvPr id="28" name="image17.png"/>
                    <pic:cNvPicPr/>
                  </pic:nvPicPr>
                  <pic:blipFill>
                    <a:blip r:embed="rId21" cstate="print"/>
                    <a:stretch>
                      <a:fillRect/>
                    </a:stretch>
                  </pic:blipFill>
                  <pic:spPr>
                    <a:xfrm>
                      <a:off x="0" y="0"/>
                      <a:ext cx="268057" cy="523397"/>
                    </a:xfrm>
                    <a:prstGeom prst="rect">
                      <a:avLst/>
                    </a:prstGeom>
                  </pic:spPr>
                </pic:pic>
              </a:graphicData>
            </a:graphic>
          </wp:anchor>
        </w:drawing>
      </w:r>
      <w:r>
        <w:rPr>
          <w:w w:val="120"/>
          <w:sz w:val="11"/>
        </w:rPr>
        <w:t>151 </w:t>
      </w:r>
      <w:r>
        <w:rPr>
          <w:w w:val="120"/>
          <w:sz w:val="15"/>
        </w:rPr>
        <w:t>I)rav tam, štev </w:t>
      </w:r>
      <w:r>
        <w:rPr>
          <w:w w:val="110"/>
          <w:sz w:val="15"/>
        </w:rPr>
        <w:t>3425.</w:t>
      </w:r>
    </w:p>
    <w:p>
      <w:pPr>
        <w:spacing w:after="0" w:line="171" w:lineRule="exact"/>
        <w:jc w:val="left"/>
        <w:rPr>
          <w:sz w:val="15"/>
        </w:rPr>
        <w:sectPr>
          <w:pgSz w:w="7820" w:h="12240"/>
          <w:pgMar w:top="40" w:bottom="0" w:left="240" w:right="140"/>
        </w:sectPr>
      </w:pP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21"/>
        </w:rPr>
      </w:pPr>
    </w:p>
    <w:p>
      <w:pPr>
        <w:spacing w:before="94"/>
        <w:ind w:left="1381" w:right="0" w:firstLine="0"/>
        <w:jc w:val="left"/>
        <w:rPr>
          <w:rFonts w:ascii="Arial" w:hAnsi="Arial"/>
          <w:b/>
          <w:i/>
          <w:sz w:val="21"/>
        </w:rPr>
      </w:pPr>
      <w:r>
        <w:rPr>
          <w:b/>
          <w:i/>
          <w:w w:val="105"/>
          <w:sz w:val="21"/>
        </w:rPr>
        <w:t>1'3. Belogardistični sporazum z okupator </w:t>
      </w:r>
      <w:r>
        <w:rPr>
          <w:rFonts w:ascii="Arial" w:hAnsi="Arial"/>
          <w:b/>
          <w:i/>
          <w:w w:val="105"/>
          <w:sz w:val="21"/>
        </w:rPr>
        <w:t>ji</w:t>
      </w:r>
    </w:p>
    <w:p>
      <w:pPr>
        <w:spacing w:line="235" w:lineRule="auto" w:before="198"/>
        <w:ind w:left="196" w:right="756" w:firstLine="398"/>
        <w:jc w:val="both"/>
        <w:rPr>
          <w:sz w:val="19"/>
        </w:rPr>
      </w:pPr>
      <w:r>
        <w:rPr>
          <w:w w:val="110"/>
          <w:sz w:val="19"/>
        </w:rPr>
        <w:t>Emilio Grazioli, visoki komisar anektirane Ljubljanske pokrajine, je partizanski</w:t>
      </w:r>
      <w:r>
        <w:rPr>
          <w:spacing w:val="52"/>
          <w:w w:val="110"/>
          <w:sz w:val="19"/>
        </w:rPr>
        <w:t> </w:t>
      </w:r>
      <w:r>
        <w:rPr>
          <w:w w:val="110"/>
          <w:sz w:val="19"/>
        </w:rPr>
        <w:t>odpor  do  konca  1941.  leta   ocenjeval,   da   je  pravzaprav   le sad</w:t>
      </w:r>
      <w:r>
        <w:rPr>
          <w:spacing w:val="52"/>
          <w:w w:val="110"/>
          <w:sz w:val="19"/>
        </w:rPr>
        <w:t> </w:t>
      </w:r>
      <w:r>
        <w:rPr>
          <w:w w:val="110"/>
          <w:sz w:val="19"/>
        </w:rPr>
        <w:t>ustrahovanja,  ki  ga  počenja  neznatna  manjšina   »komunističnih rovarjev ... , ki je.</w:t>
      </w:r>
      <w:r>
        <w:rPr>
          <w:spacing w:val="52"/>
          <w:w w:val="110"/>
          <w:sz w:val="19"/>
        </w:rPr>
        <w:t> </w:t>
      </w:r>
      <w:r>
        <w:rPr>
          <w:w w:val="110"/>
          <w:sz w:val="19"/>
        </w:rPr>
        <w:t>. .  izvedla  nekaj  atentatov  na  vojake  pa  tudi  na Slovence, ki so sodelovali</w:t>
      </w:r>
      <w:r>
        <w:rPr>
          <w:spacing w:val="52"/>
          <w:w w:val="110"/>
          <w:sz w:val="19"/>
        </w:rPr>
        <w:t> </w:t>
      </w:r>
      <w:r>
        <w:rPr>
          <w:w w:val="110"/>
          <w:sz w:val="19"/>
        </w:rPr>
        <w:t>z  italijanskimi  oblast </w:t>
      </w:r>
      <w:r>
        <w:rPr>
          <w:spacing w:val="5"/>
          <w:w w:val="110"/>
          <w:sz w:val="19"/>
        </w:rPr>
        <w:t>mi«.</w:t>
      </w:r>
      <w:r>
        <w:rPr>
          <w:spacing w:val="5"/>
          <w:w w:val="110"/>
          <w:position w:val="7"/>
          <w:sz w:val="10"/>
        </w:rPr>
        <w:t>1  </w:t>
      </w:r>
      <w:r>
        <w:rPr>
          <w:w w:val="110"/>
          <w:sz w:val="19"/>
        </w:rPr>
        <w:t>Ker  ni  mogel razumeti, da si je Osvobodilna fronta  </w:t>
      </w:r>
      <w:r>
        <w:rPr>
          <w:b/>
          <w:w w:val="110"/>
          <w:sz w:val="18"/>
        </w:rPr>
        <w:t>pridobila  </w:t>
      </w:r>
      <w:r>
        <w:rPr>
          <w:w w:val="110"/>
          <w:sz w:val="19"/>
        </w:rPr>
        <w:t>srca  </w:t>
      </w:r>
      <w:r>
        <w:rPr>
          <w:b/>
          <w:w w:val="110"/>
          <w:sz w:val="18"/>
        </w:rPr>
        <w:t>skoraj  </w:t>
      </w:r>
      <w:r>
        <w:rPr>
          <w:w w:val="110"/>
          <w:sz w:val="19"/>
        </w:rPr>
        <w:t>vseh Slovencev, se je le </w:t>
      </w:r>
      <w:r>
        <w:rPr>
          <w:b/>
          <w:w w:val="110"/>
          <w:sz w:val="18"/>
        </w:rPr>
        <w:t>čudil, </w:t>
      </w:r>
      <w:r>
        <w:rPr>
          <w:w w:val="110"/>
          <w:sz w:val="19"/>
        </w:rPr>
        <w:t>kako</w:t>
      </w:r>
      <w:r>
        <w:rPr>
          <w:spacing w:val="52"/>
          <w:w w:val="110"/>
          <w:sz w:val="19"/>
        </w:rPr>
        <w:t> </w:t>
      </w:r>
      <w:r>
        <w:rPr>
          <w:w w:val="110"/>
          <w:sz w:val="19"/>
        </w:rPr>
        <w:t>je  </w:t>
      </w:r>
      <w:r>
        <w:rPr>
          <w:b/>
          <w:w w:val="110"/>
          <w:sz w:val="18"/>
        </w:rPr>
        <w:t>možno,  </w:t>
      </w:r>
      <w:r>
        <w:rPr>
          <w:w w:val="110"/>
          <w:sz w:val="19"/>
        </w:rPr>
        <w:t>da  </w:t>
      </w:r>
      <w:r>
        <w:rPr>
          <w:b/>
          <w:w w:val="110"/>
          <w:sz w:val="18"/>
        </w:rPr>
        <w:t>,,zadostujejo  </w:t>
      </w:r>
      <w:r>
        <w:rPr>
          <w:w w:val="110"/>
          <w:sz w:val="19"/>
        </w:rPr>
        <w:t>štiri  anonimna  </w:t>
      </w:r>
      <w:r>
        <w:rPr>
          <w:b/>
          <w:w w:val="110"/>
          <w:sz w:val="18"/>
        </w:rPr>
        <w:t>pisma  in štirje </w:t>
      </w:r>
      <w:r>
        <w:rPr>
          <w:w w:val="110"/>
          <w:sz w:val="19"/>
        </w:rPr>
        <w:t>atentati,  da  kakšna  </w:t>
      </w:r>
      <w:r>
        <w:rPr>
          <w:b/>
          <w:w w:val="110"/>
          <w:sz w:val="18"/>
        </w:rPr>
        <w:t>pokrajina  podleže  peščici  </w:t>
      </w:r>
      <w:r>
        <w:rPr>
          <w:w w:val="110"/>
          <w:sz w:val="19"/>
        </w:rPr>
        <w:t>komunistov«. </w:t>
      </w:r>
      <w:r>
        <w:rPr>
          <w:rFonts w:ascii="Arial" w:hAnsi="Arial"/>
          <w:w w:val="110"/>
          <w:position w:val="6"/>
          <w:sz w:val="10"/>
        </w:rPr>
        <w:t>2  </w:t>
      </w:r>
      <w:r>
        <w:rPr>
          <w:w w:val="110"/>
          <w:sz w:val="19"/>
        </w:rPr>
        <w:t>Vendar je bil </w:t>
      </w:r>
      <w:r>
        <w:rPr>
          <w:b/>
          <w:w w:val="110"/>
          <w:sz w:val="18"/>
        </w:rPr>
        <w:t>prepričan, </w:t>
      </w:r>
      <w:r>
        <w:rPr>
          <w:w w:val="110"/>
          <w:sz w:val="19"/>
        </w:rPr>
        <w:t>da bo z</w:t>
      </w:r>
      <w:r>
        <w:rPr>
          <w:spacing w:val="52"/>
          <w:w w:val="110"/>
          <w:sz w:val="19"/>
        </w:rPr>
        <w:t> </w:t>
      </w:r>
      <w:r>
        <w:rPr>
          <w:w w:val="110"/>
          <w:sz w:val="19"/>
        </w:rPr>
        <w:t>ostrimi  </w:t>
      </w:r>
      <w:r>
        <w:rPr>
          <w:b/>
          <w:w w:val="110"/>
          <w:sz w:val="18"/>
        </w:rPr>
        <w:t>policijskimi  ukrepi  </w:t>
      </w:r>
      <w:r>
        <w:rPr>
          <w:w w:val="110"/>
          <w:sz w:val="19"/>
        </w:rPr>
        <w:t>zatrl  resnične </w:t>
      </w:r>
      <w:r>
        <w:rPr>
          <w:b/>
          <w:w w:val="110"/>
          <w:sz w:val="18"/>
        </w:rPr>
        <w:t>prekucuhe, </w:t>
      </w:r>
      <w:r>
        <w:rPr>
          <w:w w:val="110"/>
          <w:sz w:val="19"/>
        </w:rPr>
        <w:t>ostale </w:t>
      </w:r>
      <w:r>
        <w:rPr>
          <w:b/>
          <w:w w:val="110"/>
          <w:sz w:val="18"/>
        </w:rPr>
        <w:t>ljudi </w:t>
      </w:r>
      <w:r>
        <w:rPr>
          <w:w w:val="110"/>
          <w:sz w:val="19"/>
        </w:rPr>
        <w:t>pa </w:t>
      </w:r>
      <w:r>
        <w:rPr>
          <w:b/>
          <w:w w:val="110"/>
          <w:sz w:val="18"/>
        </w:rPr>
        <w:t>uplašil </w:t>
      </w:r>
      <w:r>
        <w:rPr>
          <w:w w:val="110"/>
          <w:sz w:val="19"/>
        </w:rPr>
        <w:t>ter </w:t>
      </w:r>
      <w:r>
        <w:rPr>
          <w:b/>
          <w:w w:val="110"/>
          <w:sz w:val="18"/>
        </w:rPr>
        <w:t>prisilil </w:t>
      </w:r>
      <w:r>
        <w:rPr>
          <w:w w:val="110"/>
          <w:sz w:val="19"/>
        </w:rPr>
        <w:t>k </w:t>
      </w:r>
      <w:r>
        <w:rPr>
          <w:b/>
          <w:w w:val="110"/>
          <w:sz w:val="18"/>
        </w:rPr>
        <w:t>pokorščini </w:t>
      </w:r>
      <w:r>
        <w:rPr>
          <w:w w:val="110"/>
          <w:sz w:val="19"/>
        </w:rPr>
        <w:t>in </w:t>
      </w:r>
      <w:r>
        <w:rPr>
          <w:b/>
          <w:w w:val="110"/>
          <w:sz w:val="18"/>
        </w:rPr>
        <w:t>lojalnemu sodelovanju. </w:t>
      </w:r>
      <w:r>
        <w:rPr>
          <w:w w:val="110"/>
          <w:sz w:val="19"/>
        </w:rPr>
        <w:t>Zato je bil </w:t>
      </w:r>
      <w:r>
        <w:rPr>
          <w:b/>
          <w:w w:val="110"/>
          <w:sz w:val="18"/>
        </w:rPr>
        <w:t>gluh </w:t>
      </w:r>
      <w:r>
        <w:rPr>
          <w:w w:val="110"/>
          <w:sz w:val="19"/>
        </w:rPr>
        <w:t>za </w:t>
      </w:r>
      <w:r>
        <w:rPr>
          <w:b/>
          <w:w w:val="110"/>
          <w:sz w:val="18"/>
        </w:rPr>
        <w:t>ponujane usluge zaskrbljene slovenske buržoazije, </w:t>
      </w:r>
      <w:r>
        <w:rPr>
          <w:w w:val="110"/>
          <w:sz w:val="19"/>
        </w:rPr>
        <w:t>zbrane v </w:t>
      </w:r>
      <w:r>
        <w:rPr>
          <w:b/>
          <w:w w:val="110"/>
          <w:sz w:val="18"/>
        </w:rPr>
        <w:t>njegovem pokrajinskem</w:t>
      </w:r>
      <w:r>
        <w:rPr>
          <w:b/>
          <w:spacing w:val="12"/>
          <w:w w:val="110"/>
          <w:sz w:val="18"/>
        </w:rPr>
        <w:t> </w:t>
      </w:r>
      <w:r>
        <w:rPr>
          <w:w w:val="110"/>
          <w:sz w:val="19"/>
        </w:rPr>
        <w:t>sosvetu:</w:t>
      </w:r>
    </w:p>
    <w:p>
      <w:pPr>
        <w:pStyle w:val="BodyText"/>
        <w:spacing w:line="235" w:lineRule="auto"/>
        <w:ind w:left="187" w:right="765" w:firstLine="399"/>
      </w:pPr>
      <w:r>
        <w:rPr>
          <w:w w:val="115"/>
        </w:rPr>
        <w:t>Konec 1941. leta so slovenski člani italijanske konzulte, ki so zavoljo Graziolijeve svojeglavosti medtem že izstopili, zadnjič poskusili svojo srečo. Izdelali so predlog za ustanovitev  posebne  slovenske  policije,  ki naj  bi  z  italijansko  kvesturo  v  Ljubljani  zatrla   osvobodilno   gibanje. Ta predlog sta veleindustrialec Avgust Praprotnik in dr. Marjan Zajec odnesla h Grazioliju kot pogoj za oživitev konzulte. O tem načrtu je Natlačenov krog obvestil dr. Miho Kreka v London, ki je vsa poročila dostavljal  tudi  Francu  Snoju  v  Ameriko.  »Iz  teh  poročil  sem  zvedel, da so se izvršili v Ljubljani atentati na primer  na  Praprotnika ...  </w:t>
      </w:r>
      <w:r>
        <w:rPr>
          <w:rFonts w:ascii="Arial" w:hAnsi="Arial"/>
          <w:w w:val="115"/>
          <w:sz w:val="14"/>
        </w:rPr>
        <w:t>«  </w:t>
      </w:r>
      <w:r>
        <w:rPr>
          <w:w w:val="115"/>
        </w:rPr>
        <w:t>je  izjavil Snoj. »Glede Praprotnika je bilo v poročilu tudi to, da je bila potrebna konzulti neka dejanska oblast, zaradi česar bi bilo treba nekaj napraviti, in dej' je Praprotnik to zagovarjal in posredoval pri  okupa­ torju.«3 Prapr nik in dr. Zajec sta za organizatorja te policije  hotela pridobiti dr. Lovra Hacina, bivšega Natlačenovega upravnika ljubljanske policije, kakor je sam izpovedal pred</w:t>
      </w:r>
      <w:r>
        <w:rPr>
          <w:spacing w:val="36"/>
          <w:w w:val="115"/>
        </w:rPr>
        <w:t> </w:t>
      </w:r>
      <w:r>
        <w:rPr>
          <w:w w:val="115"/>
        </w:rPr>
        <w:t>sodiščem:</w:t>
      </w:r>
    </w:p>
    <w:p>
      <w:pPr>
        <w:pStyle w:val="BodyText"/>
        <w:spacing w:line="235" w:lineRule="auto"/>
        <w:ind w:left="172" w:right="783" w:firstLine="406"/>
        <w:rPr>
          <w:b/>
          <w:sz w:val="18"/>
        </w:rPr>
      </w:pPr>
      <w:r>
        <w:rPr/>
        <w:pict>
          <v:shape style="position:absolute;margin-left:14.390967pt;margin-top:112.201942pt;width:51.85pt;height:.1pt;mso-position-horizontal-relative:page;mso-position-vertical-relative:paragraph;z-index:-251059200;mso-wrap-distance-left:0;mso-wrap-distance-right:0" coordorigin="288,2244" coordsize="1037,0" path="m288,2244l1324,2244e" filled="false" stroked="true" strokeweight=".239607pt" strokecolor="#000000">
            <v:path arrowok="t"/>
            <v:stroke dashstyle="solid"/>
            <w10:wrap type="topAndBottom"/>
          </v:shape>
        </w:pict>
      </w:r>
      <w:r>
        <w:rPr>
          <w:w w:val="115"/>
        </w:rPr>
        <w:t>»K meni sta prišla neimenovanega  dne  januarja  meseca  1942.  leta dr. Marjan Zajec  in  Avgust  Praprotnik  nepovabljena  na  stanovanje  in mi  je  takrat  Praprotnik  rekel:  ,Prišel   sem  zaradi   zanimive   zadeve.' Jaz vam ne morem točno opisati, kako je rekel, približno vam bom reproduciral. Rekel je: ,Prihajava z interesantn9_ zadevo,  ki  vas  bo mogoče zanimala in se bo  dalo mogoče  kaj  napraviti.  Vi vidite,  kakšne so varnostne razmere v Ljubljani: strelja se levo in desno, žrtve padajo, stanje je nevzdržno. Zaradi tega smo se zglasili pri visokem komisarju in sprožili misel, da bi se zopet ustanovila slovenska  policija z dr.  Hacinom </w:t>
      </w:r>
      <w:r>
        <w:rPr>
          <w:b/>
          <w:w w:val="115"/>
          <w:sz w:val="18"/>
        </w:rPr>
        <w:t>na </w:t>
      </w:r>
      <w:r>
        <w:rPr>
          <w:w w:val="115"/>
        </w:rPr>
        <w:t>čelu. Visoki komisar se o stvari še ni odločil. Toda </w:t>
      </w:r>
      <w:r>
        <w:rPr>
          <w:b/>
          <w:w w:val="115"/>
          <w:sz w:val="18"/>
        </w:rPr>
        <w:t>jaz</w:t>
      </w:r>
      <w:r>
        <w:rPr>
          <w:b/>
          <w:spacing w:val="19"/>
          <w:w w:val="115"/>
          <w:sz w:val="18"/>
        </w:rPr>
        <w:t> </w:t>
      </w:r>
      <w:r>
        <w:rPr>
          <w:b/>
          <w:w w:val="115"/>
          <w:sz w:val="18"/>
        </w:rPr>
        <w:t>prihajam</w:t>
      </w:r>
    </w:p>
    <w:p>
      <w:pPr>
        <w:pStyle w:val="ListParagraph"/>
        <w:numPr>
          <w:ilvl w:val="0"/>
          <w:numId w:val="35"/>
        </w:numPr>
        <w:tabs>
          <w:tab w:pos="755" w:val="left" w:leader="none"/>
        </w:tabs>
        <w:spacing w:line="240" w:lineRule="auto" w:before="57" w:after="0"/>
        <w:ind w:left="754" w:right="0" w:hanging="143"/>
        <w:jc w:val="left"/>
        <w:rPr>
          <w:b/>
          <w:sz w:val="14"/>
        </w:rPr>
      </w:pPr>
      <w:r>
        <w:rPr>
          <w:w w:val="115"/>
          <w:sz w:val="14"/>
        </w:rPr>
        <w:t>Iz Graziolije,vega gorvora, »SlovcnsJd dom«, 6. noveimbTa</w:t>
      </w:r>
      <w:r>
        <w:rPr>
          <w:spacing w:val="21"/>
          <w:w w:val="115"/>
          <w:sz w:val="14"/>
        </w:rPr>
        <w:t> </w:t>
      </w:r>
      <w:r>
        <w:rPr>
          <w:b/>
          <w:w w:val="115"/>
          <w:sz w:val="13"/>
        </w:rPr>
        <w:t>1941.</w:t>
      </w:r>
    </w:p>
    <w:p>
      <w:pPr>
        <w:pStyle w:val="ListParagraph"/>
        <w:numPr>
          <w:ilvl w:val="0"/>
          <w:numId w:val="35"/>
        </w:numPr>
        <w:tabs>
          <w:tab w:pos="766" w:val="left" w:leader="none"/>
        </w:tabs>
        <w:spacing w:line="240" w:lineRule="auto" w:before="7" w:after="0"/>
        <w:ind w:left="765" w:right="0" w:hanging="136"/>
        <w:jc w:val="left"/>
        <w:rPr>
          <w:sz w:val="14"/>
        </w:rPr>
      </w:pPr>
      <w:r>
        <w:rPr>
          <w:w w:val="120"/>
          <w:sz w:val="15"/>
        </w:rPr>
        <w:t>Prav</w:t>
      </w:r>
      <w:r>
        <w:rPr>
          <w:spacing w:val="22"/>
          <w:w w:val="120"/>
          <w:sz w:val="15"/>
        </w:rPr>
        <w:t> </w:t>
      </w:r>
      <w:r>
        <w:rPr>
          <w:w w:val="120"/>
          <w:sz w:val="14"/>
        </w:rPr>
        <w:t>ta1n.</w:t>
      </w:r>
    </w:p>
    <w:p>
      <w:pPr>
        <w:pStyle w:val="ListParagraph"/>
        <w:numPr>
          <w:ilvl w:val="0"/>
          <w:numId w:val="35"/>
        </w:numPr>
        <w:tabs>
          <w:tab w:pos="756" w:val="left" w:leader="none"/>
        </w:tabs>
        <w:spacing w:line="240" w:lineRule="auto" w:before="5" w:after="0"/>
        <w:ind w:left="755" w:right="0" w:hanging="138"/>
        <w:jc w:val="left"/>
        <w:rPr>
          <w:sz w:val="12"/>
        </w:rPr>
      </w:pPr>
      <w:r>
        <w:rPr>
          <w:w w:val="125"/>
          <w:sz w:val="14"/>
        </w:rPr>
        <w:t>Proces </w:t>
      </w:r>
      <w:r>
        <w:rPr>
          <w:w w:val="125"/>
          <w:sz w:val="12"/>
        </w:rPr>
        <w:t>1,roti </w:t>
      </w:r>
      <w:r>
        <w:rPr>
          <w:w w:val="125"/>
          <w:sz w:val="14"/>
        </w:rPr>
        <w:t>Rupniku in </w:t>
      </w:r>
      <w:r>
        <w:rPr>
          <w:w w:val="125"/>
          <w:sz w:val="12"/>
        </w:rPr>
        <w:t>SO{}bt., </w:t>
      </w:r>
      <w:r>
        <w:rPr>
          <w:w w:val="125"/>
          <w:sz w:val="14"/>
        </w:rPr>
        <w:t>zasJi,šanje Franca Snoja, sten-0,graf&amp;ki</w:t>
      </w:r>
      <w:r>
        <w:rPr>
          <w:spacing w:val="27"/>
          <w:w w:val="125"/>
          <w:sz w:val="14"/>
        </w:rPr>
        <w:t> </w:t>
      </w:r>
      <w:r>
        <w:rPr>
          <w:w w:val="125"/>
          <w:sz w:val="14"/>
        </w:rPr>
        <w:t>zapisnik</w:t>
      </w:r>
    </w:p>
    <w:p>
      <w:pPr>
        <w:spacing w:before="7"/>
        <w:ind w:left="185" w:right="0" w:firstLine="0"/>
        <w:jc w:val="left"/>
        <w:rPr>
          <w:sz w:val="14"/>
        </w:rPr>
      </w:pPr>
      <w:r>
        <w:rPr>
          <w:w w:val="115"/>
          <w:sz w:val="15"/>
        </w:rPr>
        <w:t>rruwrnve </w:t>
      </w:r>
      <w:r>
        <w:rPr>
          <w:w w:val="115"/>
          <w:sz w:val="14"/>
        </w:rPr>
        <w:t>26. </w:t>
      </w:r>
      <w:r>
        <w:rPr>
          <w:w w:val="115"/>
          <w:sz w:val="15"/>
        </w:rPr>
        <w:t>avgusta </w:t>
      </w:r>
      <w:r>
        <w:rPr>
          <w:w w:val="115"/>
          <w:sz w:val="14"/>
        </w:rPr>
        <w:t>1946, </w:t>
      </w:r>
      <w:r>
        <w:rPr>
          <w:w w:val="115"/>
          <w:sz w:val="15"/>
        </w:rPr>
        <w:t>str. </w:t>
      </w:r>
      <w:r>
        <w:rPr>
          <w:w w:val="115"/>
          <w:sz w:val="14"/>
        </w:rPr>
        <w:t>41 (III-C/4).</w:t>
      </w:r>
    </w:p>
    <w:p>
      <w:pPr>
        <w:spacing w:after="0"/>
        <w:jc w:val="left"/>
        <w:rPr>
          <w:sz w:val="14"/>
        </w:rPr>
        <w:sectPr>
          <w:pgSz w:w="7850" w:h="12250"/>
          <w:pgMar w:top="1140" w:bottom="280" w:left="120" w:right="80"/>
        </w:sectPr>
      </w:pPr>
    </w:p>
    <w:p>
      <w:pPr>
        <w:tabs>
          <w:tab w:pos="2535" w:val="left" w:leader="none"/>
        </w:tabs>
        <w:spacing w:before="68"/>
        <w:ind w:left="801" w:right="0" w:firstLine="0"/>
        <w:jc w:val="left"/>
        <w:rPr>
          <w:sz w:val="14"/>
        </w:rPr>
      </w:pPr>
      <w:r>
        <w:rPr/>
        <w:pict>
          <v:shape style="position:absolute;margin-left:54.68568pt;margin-top:18.602859pt;width:324.3pt;height:.1pt;mso-position-horizontal-relative:page;mso-position-vertical-relative:paragraph;z-index:-251058176;mso-wrap-distance-left:0;mso-wrap-distance-right:0" coordorigin="1094,372" coordsize="6486,0" path="m1094,372l7579,372e" filled="false" stroked="true" strokeweight=".239607pt" strokecolor="#000000">
            <v:path arrowok="t"/>
            <v:stroke dashstyle="solid"/>
            <w10:wrap type="topAndBottom"/>
          </v:shape>
        </w:pict>
      </w:r>
      <w:r>
        <w:rPr>
          <w:w w:val="110"/>
          <w:position w:val="5"/>
          <w:sz w:val="19"/>
        </w:rPr>
        <w:t>224</w:t>
        <w:tab/>
      </w:r>
      <w:r>
        <w:rPr>
          <w:w w:val="110"/>
          <w:sz w:val="14"/>
        </w:rPr>
        <w:t>ZARO'PA PRO'PI rPOJ{NE,11T1</w:t>
      </w:r>
      <w:r>
        <w:rPr>
          <w:spacing w:val="12"/>
          <w:w w:val="110"/>
          <w:sz w:val="14"/>
        </w:rPr>
        <w:t> </w:t>
      </w:r>
      <w:r>
        <w:rPr>
          <w:w w:val="110"/>
          <w:sz w:val="14"/>
        </w:rPr>
        <w:t>L,JFDS1'VU</w:t>
      </w:r>
    </w:p>
    <w:p>
      <w:pPr>
        <w:pStyle w:val="BodyText"/>
        <w:spacing w:before="5"/>
        <w:jc w:val="left"/>
        <w:rPr>
          <w:sz w:val="20"/>
        </w:rPr>
      </w:pPr>
    </w:p>
    <w:p>
      <w:pPr>
        <w:pStyle w:val="BodyText"/>
        <w:spacing w:line="235" w:lineRule="auto"/>
        <w:ind w:left="801" w:right="180" w:firstLine="12"/>
        <w:rPr>
          <w:rFonts w:ascii="Arial" w:hAnsi="Arial"/>
          <w:sz w:val="15"/>
        </w:rPr>
      </w:pPr>
      <w:r>
        <w:rPr>
          <w:w w:val="115"/>
        </w:rPr>
        <w:t>k vam, da bi zvedel vaše mnenje, če bi  bili  pripravljeni  sprejeti  ta položaj.' Jaz sem rekel, da bi bil mogoče pripravljen sprejeti, če bi se sprejeli moji predlogi, pa še ne vem, kakšne predloge bom stavil. Pozneje smo imeli sestanek še enkrat na Miklošičevi cesti, a brez rezultata, drugič pa v pisarni pokojnega župana Dinka Puca. Medtem pa je bil Praprotnik urri.orjen in je cela stvar padli v vodo ...</w:t>
      </w:r>
      <w:r>
        <w:rPr>
          <w:spacing w:val="33"/>
          <w:w w:val="115"/>
        </w:rPr>
        <w:t> </w:t>
      </w:r>
      <w:r>
        <w:rPr>
          <w:rFonts w:ascii="Arial" w:hAnsi="Arial"/>
          <w:w w:val="115"/>
          <w:sz w:val="15"/>
        </w:rPr>
        <w:t>«</w:t>
      </w:r>
      <w:r>
        <w:rPr>
          <w:rFonts w:ascii="Arial" w:hAnsi="Arial"/>
          <w:w w:val="115"/>
          <w:sz w:val="15"/>
          <w:vertAlign w:val="superscript"/>
        </w:rPr>
        <w:t>4</w:t>
      </w:r>
    </w:p>
    <w:p>
      <w:pPr>
        <w:pStyle w:val="BodyText"/>
        <w:spacing w:line="232" w:lineRule="auto" w:before="11"/>
        <w:ind w:left="796" w:right="178" w:firstLine="400"/>
        <w:rPr>
          <w:rFonts w:ascii="Arial" w:hAnsi="Arial"/>
          <w:sz w:val="10"/>
        </w:rPr>
      </w:pPr>
      <w:r>
        <w:rPr>
          <w:w w:val="115"/>
        </w:rPr>
        <w:t>Varnostno-obveščevalna služba Osvobodilne fronte je že dalj časa opažala in ugotavljala Praprotnikovo izdajalsko delovanje. Sredi februarja je bil Praprotnik obsojen na smrt. S pomočjo njegovega osebnega detek­ tiva, ki so mu ga  dodelili  Italijani,  a  je  bil  pristaš  Osvobodilne  fronte, so štirje člani VOS 20. februarja 1942 v bifeju v Tavčarjevi ulici izvršili smrtno</w:t>
      </w:r>
      <w:r>
        <w:rPr>
          <w:spacing w:val="27"/>
          <w:w w:val="115"/>
        </w:rPr>
        <w:t> </w:t>
      </w:r>
      <w:r>
        <w:rPr>
          <w:w w:val="115"/>
        </w:rPr>
        <w:t>obsodbo.</w:t>
      </w:r>
      <w:r>
        <w:rPr>
          <w:rFonts w:ascii="Arial" w:hAnsi="Arial"/>
          <w:w w:val="115"/>
          <w:position w:val="6"/>
          <w:sz w:val="10"/>
        </w:rPr>
        <w:t>5</w:t>
      </w:r>
    </w:p>
    <w:p>
      <w:pPr>
        <w:pStyle w:val="BodyText"/>
        <w:spacing w:line="215" w:lineRule="exact" w:before="2"/>
        <w:ind w:left="1192"/>
      </w:pPr>
      <w:r>
        <w:rPr>
          <w:w w:val="115"/>
        </w:rPr>
        <w:t>Vsa Ljubljana je takrat odobravala pravično kazen, klerofašistični</w:t>
      </w:r>
    </w:p>
    <w:p>
      <w:pPr>
        <w:pStyle w:val="BodyText"/>
        <w:spacing w:line="235" w:lineRule="auto"/>
        <w:ind w:left="801" w:right="183" w:firstLine="8"/>
        <w:rPr>
          <w:rFonts w:ascii="Arial" w:hAnsi="Arial"/>
          <w:sz w:val="10"/>
        </w:rPr>
      </w:pPr>
      <w:r>
        <w:rPr>
          <w:w w:val="115"/>
        </w:rPr>
        <w:t>»Slovenec« pa je z »naprednim« »Jutrom« </w:t>
      </w:r>
      <w:r>
        <w:rPr>
          <w:b/>
          <w:w w:val="115"/>
        </w:rPr>
        <w:t>pretakal </w:t>
      </w:r>
      <w:r>
        <w:rPr>
          <w:w w:val="115"/>
        </w:rPr>
        <w:t>solze za </w:t>
      </w:r>
      <w:r>
        <w:rPr>
          <w:b/>
          <w:w w:val="115"/>
        </w:rPr>
        <w:t>»uglednim </w:t>
      </w:r>
      <w:r>
        <w:rPr>
          <w:w w:val="115"/>
        </w:rPr>
        <w:t>slovenskim gospodarstvenikom in </w:t>
      </w:r>
      <w:r>
        <w:rPr>
          <w:b/>
          <w:w w:val="115"/>
        </w:rPr>
        <w:t>javnim </w:t>
      </w:r>
      <w:r>
        <w:rPr>
          <w:w w:val="115"/>
        </w:rPr>
        <w:t>delavcem ... iz vrst vodilnih osebnosti«. </w:t>
      </w:r>
      <w:r>
        <w:rPr>
          <w:rFonts w:ascii="Arial" w:hAnsi="Arial"/>
          <w:w w:val="115"/>
          <w:position w:val="6"/>
          <w:sz w:val="10"/>
        </w:rPr>
        <w:t>6</w:t>
      </w:r>
    </w:p>
    <w:p>
      <w:pPr>
        <w:pStyle w:val="BodyText"/>
        <w:spacing w:line="217" w:lineRule="exact" w:before="6"/>
        <w:ind w:left="1186"/>
      </w:pPr>
      <w:r>
        <w:rPr>
          <w:w w:val="115"/>
        </w:rPr>
        <w:t>Hacin pa se je aprila umaknil v Italijo, kjer po pisanju svoji ženi</w:t>
      </w:r>
    </w:p>
    <w:p>
      <w:pPr>
        <w:pStyle w:val="BodyText"/>
        <w:spacing w:line="235" w:lineRule="auto" w:before="2"/>
        <w:ind w:left="799" w:right="175" w:firstLine="10"/>
      </w:pPr>
      <w:r>
        <w:rPr>
          <w:w w:val="120"/>
        </w:rPr>
        <w:t>»ni minil dan, da ne bi mislil na Ljubljano in pa na definitivno ureditev javne varnosti ... Da se zavaruje varnost življenja, bi bilo potrebno dobesedno zastražiti vsako poslopje, zabraniti tudi vse osebne avto­ mobile ... </w:t>
      </w:r>
      <w:r>
        <w:rPr>
          <w:rFonts w:ascii="Arial" w:hAnsi="Arial"/>
          <w:w w:val="120"/>
          <w:sz w:val="16"/>
        </w:rPr>
        <w:t>«</w:t>
      </w:r>
      <w:r>
        <w:rPr>
          <w:rFonts w:ascii="Arial" w:hAnsi="Arial"/>
          <w:w w:val="120"/>
          <w:sz w:val="16"/>
          <w:vertAlign w:val="superscript"/>
        </w:rPr>
        <w:t>7</w:t>
      </w:r>
      <w:r>
        <w:rPr>
          <w:rFonts w:ascii="Arial" w:hAnsi="Arial"/>
          <w:w w:val="120"/>
          <w:sz w:val="16"/>
          <w:vertAlign w:val="baseline"/>
        </w:rPr>
        <w:t> </w:t>
      </w:r>
      <w:r>
        <w:rPr>
          <w:w w:val="120"/>
          <w:vertAlign w:val="baseline"/>
        </w:rPr>
        <w:t>V Rimu je dr. Hacin obiskoval karabinjerskega generala Giuseppa Piescea, mu poročal o razmerah v Sloveniji in predlagal ustanovitev slovenske policije.</w:t>
      </w:r>
    </w:p>
    <w:p>
      <w:pPr>
        <w:pStyle w:val="BodyText"/>
        <w:spacing w:line="237" w:lineRule="auto" w:before="3"/>
        <w:ind w:left="796" w:right="182" w:firstLine="390"/>
      </w:pPr>
      <w:r>
        <w:rPr>
          <w:w w:val="115"/>
        </w:rPr>
        <w:t>Spodletela Praprotnikova zamisel s slovensko policijo je dokončno pokopala Graziolijev pokrajinski sosvet - na papirju je sicer bil obnovljen spomladi 1943. leta, a se ni niti enkrat sestal - in zaključila prvo dobo kolaboracije slovenske reakcionarne buržoazije z italijanskimi okupatorjL</w:t>
      </w:r>
    </w:p>
    <w:p>
      <w:pPr>
        <w:pStyle w:val="BodyText"/>
        <w:spacing w:line="237" w:lineRule="auto"/>
        <w:ind w:left="796" w:right="178" w:hanging="13"/>
      </w:pPr>
      <w:r>
        <w:rPr>
          <w:w w:val="110"/>
        </w:rPr>
        <w:t>·ro je škof dr. Gregorij Rožman kasneje z obžalovanjem ugotovil v svoji spomenici Grazioliju:</w:t>
      </w:r>
    </w:p>
    <w:p>
      <w:pPr>
        <w:spacing w:line="237" w:lineRule="auto" w:before="0"/>
        <w:ind w:left="805" w:right="184" w:firstLine="382"/>
        <w:jc w:val="both"/>
        <w:rPr>
          <w:rFonts w:ascii="Arial" w:hAnsi="Arial"/>
          <w:sz w:val="14"/>
        </w:rPr>
      </w:pPr>
      <w:r>
        <w:rPr>
          <w:w w:val="110"/>
          <w:sz w:val="19"/>
        </w:rPr>
        <w:t>»Kot reakcija na početje</w:t>
      </w:r>
      <w:r>
        <w:rPr>
          <w:spacing w:val="52"/>
          <w:w w:val="110"/>
          <w:sz w:val="19"/>
        </w:rPr>
        <w:t> </w:t>
      </w:r>
      <w:r>
        <w:rPr>
          <w:w w:val="110"/>
          <w:sz w:val="19"/>
        </w:rPr>
        <w:t>Osvobodilne  fronte  so  sledili  drakonični ukrepi ... Tako je nastalo nezaupanje v dobro voljo oblasti,</w:t>
      </w:r>
      <w:r>
        <w:rPr>
          <w:spacing w:val="52"/>
          <w:w w:val="110"/>
          <w:sz w:val="19"/>
        </w:rPr>
        <w:t> </w:t>
      </w:r>
      <w:r>
        <w:rPr>
          <w:w w:val="110"/>
          <w:sz w:val="19"/>
        </w:rPr>
        <w:t>ker  </w:t>
      </w:r>
      <w:r>
        <w:rPr>
          <w:i/>
          <w:w w:val="110"/>
          <w:sz w:val="19"/>
        </w:rPr>
        <w:t>ni  bilo </w:t>
      </w:r>
      <w:r>
        <w:rPr>
          <w:i/>
          <w:w w:val="110"/>
          <w:sz w:val="19"/>
        </w:rPr>
        <w:t>mogoče</w:t>
      </w:r>
      <w:r>
        <w:rPr>
          <w:i/>
          <w:spacing w:val="52"/>
          <w:w w:val="110"/>
          <w:sz w:val="19"/>
        </w:rPr>
        <w:t> </w:t>
      </w:r>
      <w:r>
        <w:rPr>
          <w:i/>
          <w:w w:val="110"/>
          <w:sz w:val="19"/>
        </w:rPr>
        <w:t>misliti,  da  bi   se  ne   mogel   narediti   in   vzdrževati   red   in   mir v pokrajini z drugimi sredstvi, ki bi zadeli odgovorne </w:t>
      </w:r>
      <w:r>
        <w:rPr>
          <w:w w:val="110"/>
          <w:sz w:val="19"/>
        </w:rPr>
        <w:t>...</w:t>
      </w:r>
      <w:r>
        <w:rPr>
          <w:spacing w:val="-8"/>
          <w:w w:val="110"/>
          <w:sz w:val="19"/>
        </w:rPr>
        <w:t> </w:t>
      </w:r>
      <w:r>
        <w:rPr>
          <w:rFonts w:ascii="Arial" w:hAnsi="Arial"/>
          <w:w w:val="110"/>
          <w:sz w:val="14"/>
        </w:rPr>
        <w:t>«</w:t>
      </w:r>
      <w:r>
        <w:rPr>
          <w:rFonts w:ascii="Arial" w:hAnsi="Arial"/>
          <w:w w:val="110"/>
          <w:sz w:val="14"/>
          <w:vertAlign w:val="superscript"/>
        </w:rPr>
        <w:t>8</w:t>
      </w:r>
    </w:p>
    <w:p>
      <w:pPr>
        <w:pStyle w:val="BodyText"/>
        <w:spacing w:line="235" w:lineRule="auto"/>
        <w:ind w:left="797" w:right="179" w:firstLine="399"/>
      </w:pPr>
      <w:r>
        <w:rPr/>
        <w:pict>
          <v:shape style="position:absolute;margin-left:45.091698pt;margin-top:79.375801pt;width:51.85pt;height:.1pt;mso-position-horizontal-relative:page;mso-position-vertical-relative:paragraph;z-index:-251057152;mso-wrap-distance-left:0;mso-wrap-distance-right:0" coordorigin="902,1588" coordsize="1037,0" path="m902,1588l1938,1588e" filled="false" stroked="true" strokeweight=".239607pt" strokecolor="#000000">
            <v:path arrowok="t"/>
            <v:stroke dashstyle="solid"/>
            <w10:wrap type="topAndBottom"/>
          </v:shape>
        </w:pict>
      </w:r>
      <w:r>
        <w:rPr>
          <w:w w:val="110"/>
        </w:rPr>
        <w:t>Nekoliko manj domišljav kakor</w:t>
      </w:r>
      <w:r>
        <w:rPr>
          <w:spacing w:val="52"/>
          <w:w w:val="110"/>
        </w:rPr>
        <w:t> </w:t>
      </w:r>
      <w:r>
        <w:rPr>
          <w:w w:val="110"/>
        </w:rPr>
        <w:t>Grazioli  je  bil  general  Robotti, katerega je Grazioli, da mu ne bi bil v Ljubljani na poti, s celotnim</w:t>
      </w:r>
      <w:r>
        <w:rPr>
          <w:spacing w:val="52"/>
          <w:w w:val="110"/>
        </w:rPr>
        <w:t> </w:t>
      </w:r>
      <w:r>
        <w:rPr>
          <w:w w:val="110"/>
        </w:rPr>
        <w:t>poveljstvom XL armadnega zbora izrinil v Planino pri Rakeku.</w:t>
      </w:r>
      <w:r>
        <w:rPr>
          <w:spacing w:val="52"/>
          <w:w w:val="110"/>
        </w:rPr>
        <w:t> </w:t>
      </w:r>
      <w:r>
        <w:rPr>
          <w:w w:val="110"/>
        </w:rPr>
        <w:t>General Robotti je močno sumil v Graziolijeve policijske sposobnosti za uničenje osvobodilnega</w:t>
      </w:r>
      <w:r>
        <w:rPr>
          <w:spacing w:val="52"/>
          <w:w w:val="110"/>
        </w:rPr>
        <w:t> </w:t>
      </w:r>
      <w:r>
        <w:rPr>
          <w:w w:val="110"/>
        </w:rPr>
        <w:t>gibanja  med  Slovenci.  Računal  je,  da  bi  ga   v  kali  zatrla le odločna vojaška in</w:t>
      </w:r>
      <w:r>
        <w:rPr>
          <w:spacing w:val="52"/>
          <w:w w:val="110"/>
        </w:rPr>
        <w:t> </w:t>
      </w:r>
      <w:r>
        <w:rPr>
          <w:w w:val="110"/>
        </w:rPr>
        <w:t>propagandna  akcija.  Zato  je  pritiskal  na  rimsko vlado,  da   bi   prevzel   vso  oblast   v   pokr a jini. </w:t>
      </w:r>
      <w:r>
        <w:rPr>
          <w:rFonts w:ascii="Arial" w:hAnsi="Arial"/>
          <w:w w:val="110"/>
          <w:position w:val="7"/>
          <w:sz w:val="10"/>
        </w:rPr>
        <w:t>9    </w:t>
      </w:r>
      <w:r>
        <w:rPr>
          <w:w w:val="110"/>
        </w:rPr>
        <w:t>A   tudi  v  Rimu   so</w:t>
      </w:r>
      <w:r>
        <w:rPr>
          <w:spacing w:val="17"/>
          <w:w w:val="110"/>
        </w:rPr>
        <w:t> </w:t>
      </w:r>
      <w:r>
        <w:rPr>
          <w:w w:val="110"/>
        </w:rPr>
        <w:t>bili</w:t>
      </w:r>
    </w:p>
    <w:p>
      <w:pPr>
        <w:spacing w:before="34"/>
        <w:ind w:left="1255" w:right="0" w:firstLine="0"/>
        <w:jc w:val="left"/>
        <w:rPr>
          <w:sz w:val="14"/>
        </w:rPr>
      </w:pPr>
      <w:r>
        <w:rPr>
          <w:rFonts w:ascii="Arial" w:hAnsi="Arial"/>
          <w:w w:val="125"/>
          <w:sz w:val="10"/>
        </w:rPr>
        <w:t>4  </w:t>
      </w:r>
      <w:r>
        <w:rPr>
          <w:w w:val="125"/>
          <w:sz w:val="14"/>
        </w:rPr>
        <w:t>Prav  tam,  zaslišanje   dr.  Lovra   </w:t>
      </w:r>
      <w:r>
        <w:rPr>
          <w:w w:val="125"/>
          <w:sz w:val="15"/>
        </w:rPr>
        <w:t>Hacina,  </w:t>
      </w:r>
      <w:r>
        <w:rPr>
          <w:w w:val="125"/>
          <w:sz w:val="14"/>
        </w:rPr>
        <w:t>stenografski   zapisnLk   dne   24. </w:t>
      </w:r>
      <w:r>
        <w:rPr>
          <w:spacing w:val="43"/>
          <w:w w:val="125"/>
          <w:sz w:val="14"/>
        </w:rPr>
        <w:t> </w:t>
      </w:r>
      <w:r>
        <w:rPr>
          <w:w w:val="125"/>
          <w:sz w:val="14"/>
        </w:rPr>
        <w:t>avgu•</w:t>
      </w:r>
    </w:p>
    <w:p>
      <w:pPr>
        <w:spacing w:line="168" w:lineRule="exact" w:before="9"/>
        <w:ind w:left="798" w:right="0" w:firstLine="0"/>
        <w:jc w:val="left"/>
        <w:rPr>
          <w:sz w:val="14"/>
        </w:rPr>
      </w:pPr>
      <w:r>
        <w:rPr>
          <w:w w:val="115"/>
          <w:sz w:val="15"/>
        </w:rPr>
        <w:t>sta </w:t>
      </w:r>
      <w:r>
        <w:rPr>
          <w:w w:val="115"/>
          <w:sz w:val="14"/>
        </w:rPr>
        <w:t>l!M6, </w:t>
      </w:r>
      <w:r>
        <w:rPr>
          <w:w w:val="115"/>
          <w:sz w:val="15"/>
        </w:rPr>
        <w:t>str. </w:t>
      </w:r>
      <w:r>
        <w:rPr>
          <w:w w:val="115"/>
          <w:sz w:val="14"/>
        </w:rPr>
        <w:t>4 (I·C/Jl).</w:t>
      </w:r>
    </w:p>
    <w:p>
      <w:pPr>
        <w:spacing w:line="168" w:lineRule="exact" w:before="0"/>
        <w:ind w:left="1252" w:right="0" w:firstLine="0"/>
        <w:jc w:val="left"/>
        <w:rPr>
          <w:sz w:val="13"/>
        </w:rPr>
      </w:pPr>
      <w:r>
        <w:rPr>
          <w:rFonts w:ascii="Arial"/>
          <w:w w:val="115"/>
          <w:sz w:val="10"/>
        </w:rPr>
        <w:t>5 </w:t>
      </w:r>
      <w:r>
        <w:rPr>
          <w:w w:val="115"/>
          <w:sz w:val="14"/>
        </w:rPr>
        <w:t>Vladimir Dedijer, Dnevmik, </w:t>
      </w:r>
      <w:r>
        <w:rPr>
          <w:w w:val="115"/>
          <w:sz w:val="13"/>
        </w:rPr>
        <w:t>II </w:t>
      </w:r>
      <w:r>
        <w:rPr>
          <w:w w:val="115"/>
          <w:sz w:val="14"/>
        </w:rPr>
        <w:t>dco, Boogrnd </w:t>
      </w:r>
      <w:r>
        <w:rPr>
          <w:w w:val="115"/>
          <w:sz w:val="13"/>
        </w:rPr>
        <w:t>1946, </w:t>
      </w:r>
      <w:r>
        <w:rPr>
          <w:w w:val="115"/>
          <w:sz w:val="15"/>
        </w:rPr>
        <w:t>str. </w:t>
      </w:r>
      <w:r>
        <w:rPr>
          <w:w w:val="115"/>
          <w:sz w:val="13"/>
        </w:rPr>
        <w:t>454 </w:t>
      </w:r>
      <w:r>
        <w:rPr>
          <w:w w:val="115"/>
          <w:sz w:val="14"/>
        </w:rPr>
        <w:t>in </w:t>
      </w:r>
      <w:r>
        <w:rPr>
          <w:w w:val="115"/>
          <w:sz w:val="13"/>
        </w:rPr>
        <w:t>455.</w:t>
      </w:r>
    </w:p>
    <w:p>
      <w:pPr>
        <w:spacing w:before="0"/>
        <w:ind w:left="1252" w:right="0" w:firstLine="0"/>
        <w:jc w:val="left"/>
        <w:rPr>
          <w:sz w:val="14"/>
        </w:rPr>
      </w:pPr>
      <w:r>
        <w:rPr>
          <w:rFonts w:ascii="Arial" w:hAnsi="Arial"/>
          <w:w w:val="105"/>
          <w:sz w:val="13"/>
        </w:rPr>
        <w:t>o </w:t>
      </w:r>
      <w:r>
        <w:rPr>
          <w:w w:val="105"/>
          <w:sz w:val="14"/>
        </w:rPr>
        <w:t>,,sJo,veinec«, 22. </w:t>
      </w:r>
      <w:r>
        <w:rPr>
          <w:w w:val="105"/>
          <w:sz w:val="15"/>
        </w:rPr>
        <w:t>fobrua,:ja </w:t>
      </w:r>
      <w:r>
        <w:rPr>
          <w:w w:val="105"/>
          <w:sz w:val="14"/>
        </w:rPr>
        <w:t>1942.</w:t>
      </w:r>
    </w:p>
    <w:p>
      <w:pPr>
        <w:spacing w:before="0"/>
        <w:ind w:left="1252" w:right="0" w:firstLine="0"/>
        <w:jc w:val="left"/>
        <w:rPr>
          <w:sz w:val="14"/>
        </w:rPr>
      </w:pPr>
      <w:r>
        <w:rPr>
          <w:rFonts w:ascii="Arial"/>
          <w:w w:val="115"/>
          <w:sz w:val="10"/>
        </w:rPr>
        <w:t>7 </w:t>
      </w:r>
      <w:r>
        <w:rPr>
          <w:w w:val="115"/>
          <w:sz w:val="14"/>
        </w:rPr>
        <w:t>Proces </w:t>
      </w:r>
      <w:r>
        <w:rPr>
          <w:w w:val="115"/>
          <w:sz w:val="15"/>
        </w:rPr>
        <w:t>prnU </w:t>
      </w:r>
      <w:r>
        <w:rPr>
          <w:w w:val="115"/>
          <w:sz w:val="14"/>
        </w:rPr>
        <w:t>Rupniku in </w:t>
      </w:r>
      <w:r>
        <w:rPr>
          <w:w w:val="115"/>
          <w:sz w:val="15"/>
        </w:rPr>
        <w:t>s-00bt., &amp;tenografski zapisnik razcprave </w:t>
      </w:r>
      <w:r>
        <w:rPr>
          <w:w w:val="115"/>
          <w:sz w:val="14"/>
        </w:rPr>
        <w:t>24. avgusta 1946,</w:t>
      </w:r>
    </w:p>
    <w:p>
      <w:pPr>
        <w:spacing w:line="168" w:lineRule="exact" w:before="5"/>
        <w:ind w:left="798" w:right="0" w:firstLine="0"/>
        <w:jc w:val="left"/>
        <w:rPr>
          <w:sz w:val="14"/>
        </w:rPr>
      </w:pPr>
      <w:r>
        <w:rPr>
          <w:w w:val="120"/>
          <w:sz w:val="15"/>
        </w:rPr>
        <w:t>str. </w:t>
      </w:r>
      <w:r>
        <w:rPr>
          <w:w w:val="120"/>
          <w:sz w:val="14"/>
        </w:rPr>
        <w:t>4 </w:t>
      </w:r>
      <w:r>
        <w:rPr>
          <w:w w:val="120"/>
          <w:sz w:val="15"/>
        </w:rPr>
        <w:t>in </w:t>
      </w:r>
      <w:r>
        <w:rPr>
          <w:w w:val="120"/>
          <w:sz w:val="14"/>
        </w:rPr>
        <w:t>5 (I ·C/1, I-Chl).</w:t>
      </w:r>
    </w:p>
    <w:p>
      <w:pPr>
        <w:spacing w:line="235" w:lineRule="auto" w:before="0"/>
        <w:ind w:left="804" w:right="163" w:firstLine="442"/>
        <w:jc w:val="both"/>
        <w:rPr>
          <w:sz w:val="15"/>
        </w:rPr>
      </w:pPr>
      <w:r>
        <w:rPr>
          <w:rFonts w:ascii="Arial" w:hAnsi="Arial"/>
          <w:w w:val="120"/>
          <w:sz w:val="11"/>
        </w:rPr>
        <w:t>8 </w:t>
      </w:r>
      <w:r>
        <w:rPr>
          <w:w w:val="120"/>
          <w:sz w:val="15"/>
        </w:rPr>
        <w:t>Promemoria, Kot dulmvni </w:t>
      </w:r>
      <w:r>
        <w:rPr>
          <w:w w:val="120"/>
          <w:sz w:val="14"/>
        </w:rPr>
        <w:t>pastir </w:t>
      </w:r>
      <w:r>
        <w:rPr>
          <w:w w:val="120"/>
          <w:sz w:val="15"/>
        </w:rPr>
        <w:t>vern1kov Ljubljru1ske  </w:t>
      </w:r>
      <w:r>
        <w:rPr>
          <w:w w:val="120"/>
          <w:sz w:val="16"/>
        </w:rPr>
        <w:t>pokrajine  prihadam  </w:t>
      </w:r>
      <w:r>
        <w:rPr>
          <w:w w:val="120"/>
          <w:sz w:val="15"/>
        </w:rPr>
        <w:t>k </w:t>
      </w:r>
      <w:r>
        <w:rPr>
          <w:w w:val="120"/>
          <w:sz w:val="14"/>
        </w:rPr>
        <w:t>Vaši Ekscelend Jrnt predstavniku </w:t>
      </w:r>
      <w:r>
        <w:rPr>
          <w:w w:val="120"/>
          <w:sz w:val="15"/>
        </w:rPr>
        <w:t>Kralj,wske </w:t>
      </w:r>
      <w:r>
        <w:rPr>
          <w:w w:val="120"/>
          <w:sz w:val="14"/>
        </w:rPr>
        <w:t>italijanske </w:t>
      </w:r>
      <w:r>
        <w:rPr>
          <w:w w:val="120"/>
          <w:sz w:val="15"/>
        </w:rPr>
        <w:t>vJa&lt;le ... </w:t>
      </w:r>
      <w:r>
        <w:rPr>
          <w:w w:val="120"/>
          <w:sz w:val="14"/>
        </w:rPr>
        <w:t>Ljubljana, dne  26.  sep· </w:t>
      </w:r>
      <w:r>
        <w:rPr>
          <w:w w:val="120"/>
          <w:sz w:val="15"/>
        </w:rPr>
        <w:t>tembra </w:t>
      </w:r>
      <w:r>
        <w:rPr>
          <w:w w:val="120"/>
          <w:sz w:val="14"/>
        </w:rPr>
        <w:t>1942. Arhiv jruv. </w:t>
      </w:r>
      <w:r>
        <w:rPr>
          <w:w w:val="120"/>
          <w:sz w:val="15"/>
        </w:rPr>
        <w:t>tož. LRS </w:t>
      </w:r>
      <w:r>
        <w:rPr>
          <w:w w:val="120"/>
          <w:sz w:val="16"/>
        </w:rPr>
        <w:t>št. </w:t>
      </w:r>
      <w:r>
        <w:rPr>
          <w:w w:val="120"/>
          <w:sz w:val="15"/>
        </w:rPr>
        <w:t>91,</w:t>
      </w:r>
      <w:r>
        <w:rPr>
          <w:spacing w:val="-3"/>
          <w:w w:val="120"/>
          <w:sz w:val="15"/>
        </w:rPr>
        <w:t> </w:t>
      </w:r>
      <w:r>
        <w:rPr>
          <w:w w:val="120"/>
          <w:sz w:val="15"/>
        </w:rPr>
        <w:t>680-82.</w:t>
      </w:r>
    </w:p>
    <w:p>
      <w:pPr>
        <w:spacing w:line="167" w:lineRule="exact" w:before="0"/>
        <w:ind w:left="1241" w:right="0" w:firstLine="0"/>
        <w:jc w:val="both"/>
        <w:rPr>
          <w:sz w:val="15"/>
        </w:rPr>
      </w:pPr>
      <w:r>
        <w:rPr>
          <w:w w:val="115"/>
          <w:sz w:val="14"/>
        </w:rPr>
        <w:t>9 Giuse1we </w:t>
      </w:r>
      <w:r>
        <w:rPr>
          <w:w w:val="115"/>
          <w:sz w:val="15"/>
        </w:rPr>
        <w:t>Piemonte-se, </w:t>
      </w:r>
      <w:r>
        <w:rPr>
          <w:w w:val="115"/>
          <w:sz w:val="14"/>
        </w:rPr>
        <w:t>Ve,nt1nove mesi di </w:t>
      </w:r>
      <w:r>
        <w:rPr>
          <w:w w:val="115"/>
          <w:sz w:val="15"/>
        </w:rPr>
        <w:t>occupazione italiana nella Prnvincia</w:t>
      </w:r>
    </w:p>
    <w:p>
      <w:pPr>
        <w:spacing w:before="0"/>
        <w:ind w:left="796" w:right="0" w:firstLine="0"/>
        <w:jc w:val="both"/>
        <w:rPr>
          <w:sz w:val="14"/>
        </w:rPr>
      </w:pPr>
      <w:r>
        <w:rPr>
          <w:w w:val="115"/>
          <w:sz w:val="14"/>
        </w:rPr>
        <w:t>di Lubiana, </w:t>
      </w:r>
      <w:r>
        <w:rPr>
          <w:w w:val="115"/>
          <w:sz w:val="15"/>
        </w:rPr>
        <w:t>Lubiana </w:t>
      </w:r>
      <w:r>
        <w:rPr>
          <w:w w:val="115"/>
          <w:sz w:val="14"/>
        </w:rPr>
        <w:t>1946, sli'. 81 Ln 82.</w:t>
      </w:r>
    </w:p>
    <w:p>
      <w:pPr>
        <w:spacing w:after="0"/>
        <w:jc w:val="both"/>
        <w:rPr>
          <w:sz w:val="14"/>
        </w:rPr>
        <w:sectPr>
          <w:pgSz w:w="7850" w:h="12250"/>
          <w:pgMar w:top="60" w:bottom="280" w:left="120" w:right="80"/>
        </w:sectPr>
      </w:pPr>
    </w:p>
    <w:p>
      <w:pPr>
        <w:tabs>
          <w:tab w:pos="6835" w:val="right" w:leader="none"/>
        </w:tabs>
        <w:spacing w:before="75"/>
        <w:ind w:left="1609" w:right="0" w:firstLine="0"/>
        <w:jc w:val="left"/>
        <w:rPr>
          <w:rFonts w:ascii="Courier New" w:hAnsi="Courier New"/>
          <w:sz w:val="21"/>
        </w:rPr>
      </w:pPr>
      <w:r>
        <w:rPr/>
        <w:pict>
          <v:shape style="position:absolute;margin-left:15.350365pt;margin-top:18.804272pt;width:111.3pt;height:.1pt;mso-position-horizontal-relative:page;mso-position-vertical-relative:paragraph;z-index:-251056128;mso-wrap-distance-left:0;mso-wrap-distance-right:0" coordorigin="307,376" coordsize="2226,0" path="m307,376l2533,376e" filled="false" stroked="true" strokeweight=".239607pt" strokecolor="#000000">
            <v:path arrowok="t"/>
            <v:stroke dashstyle="solid"/>
            <w10:wrap type="topAndBottom"/>
          </v:shape>
        </w:pict>
      </w:r>
      <w:r>
        <w:rPr/>
        <w:pict>
          <v:group style="position:absolute;margin-left:154.463043pt;margin-top:18.444864pt;width:192.85pt;height:.25pt;mso-position-horizontal-relative:page;mso-position-vertical-relative:paragraph;z-index:-251055104;mso-wrap-distance-left:0;mso-wrap-distance-right:0" coordorigin="3089,369" coordsize="3857,5">
            <v:line style="position:absolute" from="3857,371" to="6946,371" stroked="true" strokeweight=".239607pt" strokecolor="#000000">
              <v:stroke dashstyle="solid"/>
            </v:line>
            <v:line style="position:absolute" from="3089,371" to="3818,371" stroked="true" strokeweight=".239607pt" strokecolor="#000000">
              <v:stroke dashstyle="solid"/>
            </v:line>
            <w10:wrap type="topAndBottom"/>
          </v:group>
        </w:pict>
      </w:r>
      <w:r>
        <w:rPr>
          <w:sz w:val="15"/>
        </w:rPr>
        <w:t>BELOGARDISTič:N"I  SPORAZUM </w:t>
      </w:r>
      <w:r>
        <w:rPr>
          <w:spacing w:val="13"/>
          <w:sz w:val="15"/>
        </w:rPr>
        <w:t> </w:t>
      </w:r>
      <w:r>
        <w:rPr>
          <w:sz w:val="15"/>
        </w:rPr>
        <w:t>Z </w:t>
      </w:r>
      <w:r>
        <w:rPr>
          <w:spacing w:val="3"/>
          <w:sz w:val="15"/>
        </w:rPr>
        <w:t> </w:t>
      </w:r>
      <w:r>
        <w:rPr>
          <w:sz w:val="15"/>
        </w:rPr>
        <w:t>OKUPATOR.JI</w:t>
        <w:tab/>
      </w:r>
      <w:r>
        <w:rPr>
          <w:rFonts w:ascii="Courier New" w:hAnsi="Courier New"/>
          <w:position w:val="4"/>
          <w:sz w:val="21"/>
        </w:rPr>
        <w:t>225</w:t>
      </w:r>
    </w:p>
    <w:p>
      <w:pPr>
        <w:pStyle w:val="BodyText"/>
        <w:spacing w:before="11"/>
        <w:jc w:val="left"/>
        <w:rPr>
          <w:rFonts w:ascii="Courier New"/>
        </w:rPr>
      </w:pPr>
    </w:p>
    <w:p>
      <w:pPr>
        <w:spacing w:before="0"/>
        <w:ind w:left="173" w:right="0" w:firstLine="0"/>
        <w:jc w:val="both"/>
        <w:rPr>
          <w:sz w:val="18"/>
        </w:rPr>
      </w:pPr>
      <w:r>
        <w:rPr>
          <w:w w:val="120"/>
          <w:sz w:val="18"/>
        </w:rPr>
        <w:t>zaskrbljeni  zaradi  partizanstva  v okupirani Jugoslaviji.  Tako  je</w:t>
      </w:r>
      <w:r>
        <w:rPr>
          <w:spacing w:val="-5"/>
          <w:w w:val="120"/>
          <w:sz w:val="18"/>
        </w:rPr>
        <w:t> </w:t>
      </w:r>
      <w:r>
        <w:rPr>
          <w:w w:val="120"/>
          <w:sz w:val="18"/>
        </w:rPr>
        <w:t>Mussolini</w:t>
      </w:r>
    </w:p>
    <w:p>
      <w:pPr>
        <w:spacing w:before="9"/>
        <w:ind w:left="178" w:right="0" w:firstLine="0"/>
        <w:jc w:val="both"/>
        <w:rPr>
          <w:sz w:val="18"/>
        </w:rPr>
      </w:pPr>
      <w:r>
        <w:rPr>
          <w:w w:val="115"/>
          <w:sz w:val="18"/>
        </w:rPr>
        <w:t>29. decembra 1941 med ostalim pisal Hitlerju:</w:t>
      </w:r>
    </w:p>
    <w:p>
      <w:pPr>
        <w:spacing w:line="244" w:lineRule="auto" w:before="32"/>
        <w:ind w:left="164" w:right="815" w:firstLine="405"/>
        <w:jc w:val="both"/>
        <w:rPr>
          <w:sz w:val="10"/>
        </w:rPr>
      </w:pPr>
      <w:r>
        <w:rPr>
          <w:w w:val="115"/>
          <w:sz w:val="18"/>
        </w:rPr>
        <w:t>»2. Balkan: </w:t>
      </w:r>
      <w:r>
        <w:rPr>
          <w:i/>
          <w:w w:val="115"/>
          <w:sz w:val="19"/>
        </w:rPr>
        <w:t>pred pomladjo </w:t>
      </w:r>
      <w:r>
        <w:rPr>
          <w:i/>
          <w:sz w:val="19"/>
        </w:rPr>
        <w:t>je </w:t>
      </w:r>
      <w:r>
        <w:rPr>
          <w:i/>
          <w:w w:val="115"/>
          <w:sz w:val="19"/>
        </w:rPr>
        <w:t>treba  uničiti  vsa  žarišča  upornikov, </w:t>
      </w:r>
      <w:r>
        <w:rPr>
          <w:i/>
          <w:w w:val="115"/>
          <w:sz w:val="19"/>
        </w:rPr>
        <w:t>sicer </w:t>
      </w:r>
      <w:r>
        <w:rPr>
          <w:i/>
          <w:sz w:val="19"/>
        </w:rPr>
        <w:t>,1e </w:t>
      </w:r>
      <w:r>
        <w:rPr>
          <w:i/>
          <w:w w:val="115"/>
          <w:sz w:val="19"/>
        </w:rPr>
        <w:t>nevarnost, da se </w:t>
      </w:r>
      <w:r>
        <w:rPr>
          <w:w w:val="115"/>
          <w:sz w:val="18"/>
        </w:rPr>
        <w:t>bo </w:t>
      </w:r>
      <w:r>
        <w:rPr>
          <w:i/>
          <w:w w:val="115"/>
          <w:sz w:val="19"/>
        </w:rPr>
        <w:t>balkanska vojna 1942. leta okrepila. </w:t>
      </w:r>
      <w:r>
        <w:rPr>
          <w:w w:val="115"/>
          <w:sz w:val="18"/>
        </w:rPr>
        <w:t>Prvi predel, ki ga je potrebno umiriti, je Bosna, zatem Srbija in  Crna  gora. Operacije je treba voditi s skrajno odločnostjo, da bi dosegli popolno razorožitev prebivalstva, kar je edino sredstvo, da bi  se  v  bodočnosti preprečila iznenadenja. Potrebno je sodelovanje  naših  oboroženih  sil  po takem  skupnem  načrtu,  da  bi  preprečili  izgubljanje  energije  in  da   bi želeni uspeh dosegli z najmanjšo uporabo moštva in sredstev. </w:t>
      </w:r>
      <w:r>
        <w:rPr>
          <w:spacing w:val="5"/>
          <w:sz w:val="18"/>
        </w:rPr>
        <w:t>«</w:t>
      </w:r>
      <w:r>
        <w:rPr>
          <w:spacing w:val="5"/>
          <w:position w:val="7"/>
          <w:sz w:val="10"/>
        </w:rPr>
        <w:t>1</w:t>
      </w:r>
      <w:r>
        <w:rPr>
          <w:spacing w:val="-7"/>
          <w:position w:val="7"/>
          <w:sz w:val="10"/>
        </w:rPr>
        <w:t> </w:t>
      </w:r>
      <w:r>
        <w:rPr>
          <w:w w:val="115"/>
          <w:position w:val="7"/>
          <w:sz w:val="10"/>
        </w:rPr>
        <w:t>0</w:t>
      </w:r>
    </w:p>
    <w:p>
      <w:pPr>
        <w:spacing w:before="8"/>
        <w:ind w:left="560" w:right="0" w:firstLine="0"/>
        <w:jc w:val="both"/>
        <w:rPr>
          <w:sz w:val="18"/>
        </w:rPr>
      </w:pPr>
      <w:r>
        <w:rPr>
          <w:w w:val="120"/>
          <w:sz w:val="18"/>
        </w:rPr>
        <w:t>Ugo Cavallero, načelnik italijanskega vrhovnega poveljstva, pa je</w:t>
      </w:r>
    </w:p>
    <w:p>
      <w:pPr>
        <w:spacing w:line="249" w:lineRule="auto" w:before="9"/>
        <w:ind w:left="166" w:right="832" w:hanging="10"/>
        <w:jc w:val="both"/>
        <w:rPr>
          <w:sz w:val="18"/>
        </w:rPr>
      </w:pPr>
      <w:r>
        <w:rPr>
          <w:w w:val="120"/>
          <w:sz w:val="18"/>
        </w:rPr>
        <w:t>13. januarja 1942 o razmerah v  Hrvatski,  s  katero  je  nedvomno  mislil tudi na Slovenijo, zabeležil v svoj</w:t>
      </w:r>
      <w:r>
        <w:rPr>
          <w:spacing w:val="2"/>
          <w:w w:val="120"/>
          <w:sz w:val="18"/>
        </w:rPr>
        <w:t> </w:t>
      </w:r>
      <w:r>
        <w:rPr>
          <w:w w:val="120"/>
          <w:sz w:val="18"/>
        </w:rPr>
        <w:t>dnevnik:</w:t>
      </w:r>
    </w:p>
    <w:p>
      <w:pPr>
        <w:spacing w:line="247" w:lineRule="auto" w:before="0"/>
        <w:ind w:left="157" w:right="833" w:firstLine="393"/>
        <w:jc w:val="both"/>
        <w:rPr>
          <w:rFonts w:ascii="Arial" w:hAnsi="Arial"/>
          <w:sz w:val="14"/>
        </w:rPr>
      </w:pPr>
      <w:r>
        <w:rPr>
          <w:rFonts w:ascii="Arial" w:hAnsi="Arial"/>
          <w:w w:val="120"/>
          <w:sz w:val="15"/>
        </w:rPr>
        <w:t>»... </w:t>
      </w:r>
      <w:r>
        <w:rPr>
          <w:w w:val="120"/>
          <w:sz w:val="18"/>
        </w:rPr>
        <w:t>Potrebno bo izdelati načrt, kako bi preprečili balkansko vojno. Vojaške oblasti je potrebno pooblastiti za vzdrževanje </w:t>
      </w:r>
      <w:r>
        <w:rPr>
          <w:b/>
          <w:w w:val="120"/>
          <w:sz w:val="18"/>
        </w:rPr>
        <w:t>javnega </w:t>
      </w:r>
      <w:r>
        <w:rPr>
          <w:w w:val="120"/>
          <w:sz w:val="18"/>
        </w:rPr>
        <w:t>reda, proglasiti ozemlje za vojno področje tudi zato, ker vojake, ki tam umirajo, ne smatramo za ubite v vojni</w:t>
      </w:r>
      <w:r>
        <w:rPr>
          <w:spacing w:val="14"/>
          <w:w w:val="120"/>
          <w:sz w:val="18"/>
        </w:rPr>
        <w:t> </w:t>
      </w:r>
      <w:r>
        <w:rPr>
          <w:rFonts w:ascii="Arial" w:hAnsi="Arial"/>
          <w:spacing w:val="-3"/>
          <w:w w:val="120"/>
          <w:sz w:val="14"/>
        </w:rPr>
        <w:t>«</w:t>
      </w:r>
      <w:r>
        <w:rPr>
          <w:rFonts w:ascii="Arial" w:hAnsi="Arial"/>
          <w:spacing w:val="-3"/>
          <w:w w:val="120"/>
          <w:sz w:val="14"/>
          <w:vertAlign w:val="superscript"/>
        </w:rPr>
        <w:t>11</w:t>
      </w:r>
    </w:p>
    <w:p>
      <w:pPr>
        <w:spacing w:line="247" w:lineRule="auto" w:before="0"/>
        <w:ind w:left="144" w:right="834" w:firstLine="399"/>
        <w:jc w:val="both"/>
        <w:rPr>
          <w:sz w:val="18"/>
        </w:rPr>
      </w:pPr>
      <w:r>
        <w:rPr>
          <w:w w:val="120"/>
          <w:sz w:val="18"/>
        </w:rPr>
        <w:t>Zaradi  takega  stališča  v  Rimu  je  general  Robotti   končno  le  uspel s svojimi zahtevami. Mussolini je 19. januarja 1942 Italiji priključeno Ljubljansko pokrajino razglasil za operacijsko ozemlje. Pravica za izda­ janje varnostnih  ukrepov  je  od  civilne  oblasti  prešla  na  vojaško,  ki  se ji je morala podrediti tudi vsa policija. General Robotti se je s  svojim štabom ii »pregnanstva«  v  Planini  zmagoslavno  vrnil  v Ljubljano,  ki  jo je 23. februarja obdal z žično ograjo in s stražami.  Nato  je  omrežil  in utrdil še vse ostale večje kraje, manjše pa zapustil zaradi koncentracije svojih čet in pomladanske partizanske</w:t>
      </w:r>
      <w:r>
        <w:rPr>
          <w:spacing w:val="24"/>
          <w:w w:val="120"/>
          <w:sz w:val="18"/>
        </w:rPr>
        <w:t> </w:t>
      </w:r>
      <w:r>
        <w:rPr>
          <w:w w:val="120"/>
          <w:sz w:val="18"/>
        </w:rPr>
        <w:t>·ofenzive.</w:t>
      </w:r>
    </w:p>
    <w:p>
      <w:pPr>
        <w:spacing w:line="247" w:lineRule="auto" w:before="9"/>
        <w:ind w:left="142" w:right="838" w:firstLine="392"/>
        <w:jc w:val="both"/>
        <w:rPr>
          <w:sz w:val="18"/>
        </w:rPr>
      </w:pPr>
      <w:r>
        <w:rPr>
          <w:w w:val="125"/>
          <w:sz w:val="18"/>
        </w:rPr>
        <w:t>General Mario Robotti je z železno vojaško roko začel v množicah zapirati ljudi, naj so bili krivi ali ne, in jih odganjati v koncentracijska taborišča. Prvotno je hotel internirati okrog deset odstotkov slovenskega prebivalstva, kasneje pa je po peklenski zamisli generala Maria Roatte, poveljnika II. armade, želel izseliti kar vse Slovence. Na njihove domove je nameraval pripeljati Italijane, da bi politično mejo izenačili z narod­ nostno, kar je z veseljem odobril tudi</w:t>
      </w:r>
      <w:r>
        <w:rPr>
          <w:spacing w:val="8"/>
          <w:w w:val="125"/>
          <w:sz w:val="18"/>
        </w:rPr>
        <w:t> </w:t>
      </w:r>
      <w:r>
        <w:rPr>
          <w:w w:val="125"/>
          <w:sz w:val="18"/>
        </w:rPr>
        <w:t>Mussolini.</w:t>
      </w:r>
    </w:p>
    <w:p>
      <w:pPr>
        <w:spacing w:line="247" w:lineRule="auto" w:before="2"/>
        <w:ind w:left="130" w:right="843" w:firstLine="396"/>
        <w:jc w:val="both"/>
        <w:rPr>
          <w:sz w:val="10"/>
        </w:rPr>
      </w:pPr>
      <w:r>
        <w:rPr>
          <w:w w:val="120"/>
          <w:sz w:val="18"/>
        </w:rPr>
        <w:t>Ta zločinski načrt je razbila slovenska partizanska vojska, ki  je generala Robottija in  njegovo  vojsko  prisilila,  da  se  je  morala  veliko bolj  ukvarjati  z  lastno  obrambo  in  varovanjem  prometnih   zvez  kakor pa s preseljevanjem Slovencev. Že 10. maja 1942 je  general  Robotti  svojim poveljnikom naročil, naj glede »na možno  poslabšanje  situacije takoj sestavijo posebno komisijo«,  ki  naj  bi  že  naslednji  dan  ukrenila  vse potrebno za obrambo Ljubljane »na sledeči predpostavki: oborožen napad partizanov na Ljubljano in sočasni upor v</w:t>
      </w:r>
      <w:r>
        <w:rPr>
          <w:spacing w:val="7"/>
          <w:w w:val="120"/>
          <w:sz w:val="18"/>
        </w:rPr>
        <w:t> </w:t>
      </w:r>
      <w:r>
        <w:rPr>
          <w:spacing w:val="3"/>
          <w:w w:val="120"/>
          <w:sz w:val="18"/>
        </w:rPr>
        <w:t>mestu.«</w:t>
      </w:r>
      <w:r>
        <w:rPr>
          <w:spacing w:val="3"/>
          <w:w w:val="120"/>
          <w:position w:val="6"/>
          <w:sz w:val="10"/>
        </w:rPr>
        <w:t>12</w:t>
      </w:r>
    </w:p>
    <w:p>
      <w:pPr>
        <w:spacing w:line="247" w:lineRule="auto" w:before="6"/>
        <w:ind w:left="128" w:right="856" w:firstLine="391"/>
        <w:jc w:val="both"/>
        <w:rPr>
          <w:sz w:val="18"/>
        </w:rPr>
      </w:pPr>
      <w:r>
        <w:rPr/>
        <w:pict>
          <v:shape style="position:absolute;margin-left:11.512775pt;margin-top:35.538399pt;width:51.85pt;height:.1pt;mso-position-horizontal-relative:page;mso-position-vertical-relative:paragraph;z-index:-251054080;mso-wrap-distance-left:0;mso-wrap-distance-right:0" coordorigin="230,711" coordsize="1037,0" path="m230,711l1266,711e" filled="false" stroked="true" strokeweight=".479213pt" strokecolor="#000000">
            <v:path arrowok="t"/>
            <v:stroke dashstyle="solid"/>
            <w10:wrap type="topAndBottom"/>
          </v:shape>
        </w:pict>
      </w:r>
      <w:r>
        <w:rPr>
          <w:w w:val="110"/>
          <w:sz w:val="18"/>
        </w:rPr>
        <w:t>Ker  se  je  </w:t>
      </w:r>
      <w:r>
        <w:rPr>
          <w:w w:val="115"/>
          <w:sz w:val="18"/>
        </w:rPr>
        <w:t>general   Robotti   po   svojem   radikalnem   načrtu   resneje lotil zatiranja osvobodilnega gibanja, je dr. Natlačen s slovensko  reakcijo mislil, da bo dovzetnejši za njegove prošnje kakor Grazioli. Zato</w:t>
      </w:r>
      <w:r>
        <w:rPr>
          <w:spacing w:val="25"/>
          <w:w w:val="115"/>
          <w:sz w:val="18"/>
        </w:rPr>
        <w:t> </w:t>
      </w:r>
      <w:r>
        <w:rPr>
          <w:w w:val="115"/>
          <w:sz w:val="18"/>
        </w:rPr>
        <w:t>je</w:t>
      </w:r>
    </w:p>
    <w:p>
      <w:pPr>
        <w:spacing w:line="249" w:lineRule="auto" w:before="51"/>
        <w:ind w:left="136" w:right="869" w:firstLine="374"/>
        <w:jc w:val="both"/>
        <w:rPr>
          <w:sz w:val="14"/>
        </w:rPr>
      </w:pPr>
      <w:r>
        <w:rPr>
          <w:w w:val="115"/>
          <w:position w:val="2"/>
          <w:sz w:val="10"/>
        </w:rPr>
        <w:t>1</w:t>
      </w:r>
      <w:r>
        <w:rPr>
          <w:w w:val="115"/>
          <w:sz w:val="10"/>
        </w:rPr>
        <w:t>0 </w:t>
      </w:r>
      <w:r>
        <w:rPr>
          <w:w w:val="115"/>
          <w:sz w:val="14"/>
        </w:rPr>
        <w:t>Ugo Cavallero, Comando srnpremo, dia,rio 1940-43 del </w:t>
      </w:r>
      <w:r>
        <w:rPr>
          <w:w w:val="110"/>
          <w:sz w:val="14"/>
        </w:rPr>
        <w:t>Crup-0 </w:t>
      </w:r>
      <w:r>
        <w:rPr>
          <w:w w:val="115"/>
          <w:sz w:val="14"/>
        </w:rPr>
        <w:t>di S. M. G., Ca,pelli, BDfo,gna, 1948.</w:t>
      </w:r>
    </w:p>
    <w:p>
      <w:pPr>
        <w:spacing w:before="10"/>
        <w:ind w:left="511" w:right="0" w:firstLine="0"/>
        <w:jc w:val="both"/>
        <w:rPr>
          <w:sz w:val="14"/>
        </w:rPr>
      </w:pPr>
      <w:r>
        <w:rPr>
          <w:rFonts w:ascii="Arial"/>
          <w:w w:val="120"/>
          <w:sz w:val="10"/>
        </w:rPr>
        <w:t>11 </w:t>
      </w:r>
      <w:r>
        <w:rPr>
          <w:w w:val="120"/>
          <w:sz w:val="14"/>
        </w:rPr>
        <w:t>Prav tam.</w:t>
      </w:r>
    </w:p>
    <w:p>
      <w:pPr>
        <w:spacing w:line="249" w:lineRule="auto" w:before="16"/>
        <w:ind w:left="124" w:right="855" w:firstLine="391"/>
        <w:jc w:val="both"/>
        <w:rPr>
          <w:sz w:val="14"/>
        </w:rPr>
      </w:pPr>
      <w:r>
        <w:rPr>
          <w:w w:val="120"/>
          <w:sz w:val="10"/>
        </w:rPr>
        <w:t>1e </w:t>
      </w:r>
      <w:r>
        <w:rPr>
          <w:w w:val="125"/>
          <w:sz w:val="14"/>
        </w:rPr>
        <w:t>Internacije, </w:t>
      </w:r>
      <w:r>
        <w:rPr>
          <w:w w:val="120"/>
          <w:sz w:val="14"/>
        </w:rPr>
        <w:t>po  izvi1rnih  dokumentih  nrupisano  v  K-0misiji  za  ugDtavljanje  zlo­ činov ,0/ku_patorjev in njihovih pomagačev za Slovenij.o in  v  Institrutu  narodne  </w:t>
      </w:r>
      <w:r>
        <w:rPr>
          <w:w w:val="115"/>
          <w:sz w:val="14"/>
        </w:rPr>
        <w:t>osv-01bo­ </w:t>
      </w:r>
      <w:r>
        <w:rPr>
          <w:w w:val="120"/>
          <w:sz w:val="14"/>
        </w:rPr>
        <w:t>ditve, Ljubljana </w:t>
      </w:r>
      <w:r>
        <w:rPr>
          <w:w w:val="120"/>
          <w:sz w:val="13"/>
        </w:rPr>
        <w:t>1946, </w:t>
      </w:r>
      <w:r>
        <w:rPr>
          <w:w w:val="120"/>
          <w:sz w:val="14"/>
        </w:rPr>
        <w:t>str.</w:t>
      </w:r>
      <w:r>
        <w:rPr>
          <w:spacing w:val="36"/>
          <w:w w:val="120"/>
          <w:sz w:val="14"/>
        </w:rPr>
        <w:t> </w:t>
      </w:r>
      <w:r>
        <w:rPr>
          <w:w w:val="115"/>
          <w:sz w:val="14"/>
        </w:rPr>
        <w:t>36.</w:t>
      </w:r>
    </w:p>
    <w:p>
      <w:pPr>
        <w:tabs>
          <w:tab w:pos="6382" w:val="left" w:leader="none"/>
        </w:tabs>
        <w:spacing w:before="140"/>
        <w:ind w:left="118" w:right="0" w:firstLine="0"/>
        <w:jc w:val="both"/>
        <w:rPr>
          <w:sz w:val="14"/>
        </w:rPr>
      </w:pPr>
      <w:r>
        <w:rPr>
          <w:w w:val="105"/>
          <w:position w:val="1"/>
          <w:sz w:val="14"/>
        </w:rPr>
        <w:t>Zl-0N,n</w:t>
      </w:r>
      <w:r>
        <w:rPr>
          <w:spacing w:val="14"/>
          <w:w w:val="105"/>
          <w:position w:val="1"/>
          <w:sz w:val="14"/>
        </w:rPr>
        <w:t> </w:t>
      </w:r>
      <w:r>
        <w:rPr>
          <w:w w:val="105"/>
          <w:position w:val="1"/>
          <w:sz w:val="14"/>
        </w:rPr>
        <w:t>rta&lt;!</w:t>
      </w:r>
      <w:r>
        <w:rPr>
          <w:spacing w:val="-1"/>
          <w:w w:val="105"/>
          <w:position w:val="1"/>
          <w:sz w:val="14"/>
        </w:rPr>
        <w:t> </w:t>
      </w:r>
      <w:r>
        <w:rPr>
          <w:w w:val="105"/>
          <w:position w:val="1"/>
          <w:sz w:val="14"/>
        </w:rPr>
        <w:t>&lt;lomDvino</w:t>
        <w:tab/>
      </w:r>
      <w:r>
        <w:rPr>
          <w:w w:val="105"/>
          <w:sz w:val="14"/>
        </w:rPr>
        <w:t>15</w:t>
      </w:r>
    </w:p>
    <w:p>
      <w:pPr>
        <w:spacing w:after="0"/>
        <w:jc w:val="both"/>
        <w:rPr>
          <w:sz w:val="14"/>
        </w:rPr>
        <w:sectPr>
          <w:pgSz w:w="7850" w:h="12250"/>
          <w:pgMar w:top="80" w:bottom="280" w:left="120" w:right="80"/>
        </w:sectPr>
      </w:pPr>
    </w:p>
    <w:p>
      <w:pPr>
        <w:tabs>
          <w:tab w:pos="2573" w:val="left" w:leader="none"/>
        </w:tabs>
        <w:spacing w:before="68"/>
        <w:ind w:left="817" w:right="0" w:firstLine="0"/>
        <w:jc w:val="both"/>
        <w:rPr>
          <w:sz w:val="14"/>
        </w:rPr>
      </w:pPr>
      <w:r>
        <w:rPr/>
        <w:pict>
          <v:shape style="position:absolute;margin-left:48.929287pt;margin-top:18.298418pt;width:59.25pt;height:.1pt;mso-position-horizontal-relative:page;mso-position-vertical-relative:paragraph;z-index:-251053056;mso-wrap-distance-left:0;mso-wrap-distance-right:0" coordorigin="979,366" coordsize="1185,0" path="m979,366l2163,366e" filled="false" stroked="true" strokeweight=".239607pt" strokecolor="#000000">
            <v:path arrowok="t"/>
            <v:stroke dashstyle="solid"/>
            <w10:wrap type="topAndBottom"/>
          </v:shape>
        </w:pict>
      </w:r>
      <w:r>
        <w:rPr/>
        <w:pict>
          <v:shape style="position:absolute;margin-left:190.920166pt;margin-top:18.298418pt;width:189.75pt;height:.1pt;mso-position-horizontal-relative:page;mso-position-vertical-relative:paragraph;z-index:-251052032;mso-wrap-distance-left:0;mso-wrap-distance-right:0" coordorigin="3818,366" coordsize="3795,0" path="m3818,366l7613,366e" filled="false" stroked="true" strokeweight=".239607pt" strokecolor="#000000">
            <v:path arrowok="t"/>
            <v:stroke dashstyle="solid"/>
            <w10:wrap type="topAndBottom"/>
          </v:shape>
        </w:pict>
      </w:r>
      <w:r>
        <w:rPr>
          <w:rFonts w:ascii="Courier New"/>
          <w:w w:val="110"/>
          <w:position w:val="5"/>
          <w:sz w:val="20"/>
        </w:rPr>
        <w:t>226</w:t>
        <w:tab/>
      </w:r>
      <w:r>
        <w:rPr>
          <w:w w:val="110"/>
          <w:sz w:val="14"/>
        </w:rPr>
        <w:t>ZAROTA</w:t>
      </w:r>
      <w:r>
        <w:rPr>
          <w:spacing w:val="38"/>
          <w:w w:val="110"/>
          <w:sz w:val="14"/>
        </w:rPr>
        <w:t> </w:t>
      </w:r>
      <w:r>
        <w:rPr>
          <w:w w:val="110"/>
          <w:sz w:val="14"/>
        </w:rPr>
        <w:t>PROTI l:POHNE:MU</w:t>
      </w:r>
      <w:r>
        <w:rPr>
          <w:spacing w:val="24"/>
          <w:w w:val="110"/>
          <w:sz w:val="14"/>
        </w:rPr>
        <w:t> </w:t>
      </w:r>
      <w:r>
        <w:rPr>
          <w:w w:val="110"/>
          <w:sz w:val="14"/>
        </w:rPr>
        <w:t>L,JUDS'l'VU</w:t>
      </w:r>
    </w:p>
    <w:p>
      <w:pPr>
        <w:pStyle w:val="BodyText"/>
        <w:spacing w:before="8"/>
        <w:jc w:val="left"/>
      </w:pPr>
    </w:p>
    <w:p>
      <w:pPr>
        <w:pStyle w:val="BodyText"/>
        <w:spacing w:line="232" w:lineRule="auto"/>
        <w:ind w:left="839" w:right="153" w:firstLine="14"/>
      </w:pPr>
      <w:r>
        <w:rPr>
          <w:w w:val="115"/>
        </w:rPr>
        <w:t>pohitel k Robottiju, a je  tudi  pri  njem  po  pisanju  kaplana  Glavača  slabo</w:t>
      </w:r>
      <w:r>
        <w:rPr>
          <w:spacing w:val="37"/>
          <w:w w:val="115"/>
        </w:rPr>
        <w:t> </w:t>
      </w:r>
      <w:r>
        <w:rPr>
          <w:w w:val="115"/>
        </w:rPr>
        <w:t>opravil:</w:t>
      </w:r>
    </w:p>
    <w:p>
      <w:pPr>
        <w:pStyle w:val="BodyText"/>
        <w:spacing w:line="235" w:lineRule="auto" w:before="35"/>
        <w:ind w:left="847" w:right="142" w:firstLine="386"/>
        <w:rPr>
          <w:sz w:val="10"/>
        </w:rPr>
      </w:pPr>
      <w:r>
        <w:rPr>
          <w:w w:val="115"/>
        </w:rPr>
        <w:t>"Ko je pokojni ban dr.  Natlačen  zahteval  od generala  Robottija,  da je vendar treba zatreti komunizem in  če  ga  kr.  italijanska  vojska  ne misli, </w:t>
      </w:r>
      <w:r>
        <w:rPr>
          <w:i/>
          <w:w w:val="115"/>
        </w:rPr>
        <w:t>naj oboroži domače prebivalstvo, </w:t>
      </w:r>
      <w:r>
        <w:rPr>
          <w:w w:val="115"/>
        </w:rPr>
        <w:t>mu je Robotti cinično odgovoril, naj ljudje s palicami preženo komuniste.</w:t>
      </w:r>
      <w:r>
        <w:rPr>
          <w:spacing w:val="-26"/>
          <w:w w:val="115"/>
        </w:rPr>
        <w:t> </w:t>
      </w:r>
      <w:r>
        <w:rPr>
          <w:w w:val="115"/>
        </w:rPr>
        <w:t>«</w:t>
      </w:r>
      <w:r>
        <w:rPr>
          <w:w w:val="115"/>
          <w:position w:val="7"/>
          <w:sz w:val="10"/>
        </w:rPr>
        <w:t>13</w:t>
      </w:r>
    </w:p>
    <w:p>
      <w:pPr>
        <w:pStyle w:val="BodyText"/>
        <w:spacing w:line="235" w:lineRule="auto" w:before="1"/>
        <w:ind w:left="842" w:right="139" w:firstLine="391"/>
        <w:rPr>
          <w:sz w:val="10"/>
        </w:rPr>
      </w:pPr>
      <w:r>
        <w:rPr>
          <w:w w:val="110"/>
        </w:rPr>
        <w:t>Robotti je dr. Natlačena rezko zavrnil, ker je bil tudi on kakor</w:t>
      </w:r>
      <w:r>
        <w:rPr>
          <w:spacing w:val="52"/>
          <w:w w:val="110"/>
        </w:rPr>
        <w:t> </w:t>
      </w:r>
      <w:r>
        <w:rPr>
          <w:w w:val="110"/>
        </w:rPr>
        <w:t>prej Grazioli</w:t>
      </w:r>
      <w:r>
        <w:rPr>
          <w:spacing w:val="52"/>
          <w:w w:val="110"/>
        </w:rPr>
        <w:t> </w:t>
      </w:r>
      <w:r>
        <w:rPr>
          <w:w w:val="110"/>
        </w:rPr>
        <w:t>še  prepričan,  da  bo  s  partizani  lahko  obračunal   kar   sam   in &amp;am požel slavo. Vendar pa to ni bila dokončna odklonitev. Njegov obveščevalni oficir kapetan</w:t>
      </w:r>
      <w:r>
        <w:rPr>
          <w:spacing w:val="52"/>
          <w:w w:val="110"/>
        </w:rPr>
        <w:t> </w:t>
      </w:r>
      <w:r>
        <w:rPr>
          <w:w w:val="110"/>
        </w:rPr>
        <w:t>Tornari  se  je  namreč  še  naprej  rad  sukal  okrog Avseneka, </w:t>
      </w:r>
      <w:r>
        <w:rPr>
          <w:b/>
          <w:w w:val="110"/>
          <w:sz w:val="18"/>
        </w:rPr>
        <w:t>ing. </w:t>
      </w:r>
      <w:r>
        <w:rPr>
          <w:w w:val="110"/>
        </w:rPr>
        <w:t>Sodje, kaplana Križmana, Miloša Stareta in drugih belogardističnih organizatorjev, spremljal njihovo delo in za vsak primer računal nanje. Tornari je že </w:t>
      </w:r>
      <w:r>
        <w:rPr>
          <w:b/>
          <w:w w:val="110"/>
          <w:sz w:val="18"/>
        </w:rPr>
        <w:t>januarja </w:t>
      </w:r>
      <w:r>
        <w:rPr>
          <w:w w:val="110"/>
        </w:rPr>
        <w:t>ali februarja 1942.</w:t>
      </w:r>
      <w:r>
        <w:rPr>
          <w:spacing w:val="52"/>
          <w:w w:val="110"/>
        </w:rPr>
        <w:t> </w:t>
      </w:r>
      <w:r>
        <w:rPr>
          <w:w w:val="110"/>
        </w:rPr>
        <w:t>leta  generalu Rupniku zaupal, "da se pripravlja ustanovite.v neke milice«. </w:t>
      </w:r>
      <w:r>
        <w:rPr>
          <w:w w:val="110"/>
          <w:position w:val="7"/>
          <w:sz w:val="10"/>
        </w:rPr>
        <w:t>1</w:t>
      </w:r>
      <w:r>
        <w:rPr>
          <w:spacing w:val="-15"/>
          <w:w w:val="110"/>
          <w:position w:val="7"/>
          <w:sz w:val="10"/>
        </w:rPr>
        <w:t> </w:t>
      </w:r>
      <w:r>
        <w:rPr>
          <w:w w:val="110"/>
          <w:position w:val="7"/>
          <w:sz w:val="10"/>
        </w:rPr>
        <w:t>4</w:t>
      </w:r>
    </w:p>
    <w:p>
      <w:pPr>
        <w:pStyle w:val="BodyText"/>
        <w:spacing w:line="204" w:lineRule="exact"/>
        <w:ind w:left="1240"/>
      </w:pPr>
      <w:r>
        <w:rPr>
          <w:w w:val="110"/>
        </w:rPr>
        <w:t>V nepodpisani spomenici je italijanska vojaška obveščevalna služba</w:t>
      </w:r>
    </w:p>
    <w:p>
      <w:pPr>
        <w:pStyle w:val="BodyText"/>
        <w:spacing w:line="235" w:lineRule="auto"/>
        <w:ind w:left="849" w:right="129" w:firstLine="1"/>
      </w:pPr>
      <w:r>
        <w:rPr>
          <w:w w:val="115"/>
        </w:rPr>
        <w:t>17. februarja 1942 generalu Robottiju po belogardističnih virih in vidikfo razčlenila razmere v Osvobodilni fronti, češ da je razdor v njej dovršeno dejstvo, ker so jo zapustili vsi nekomunisti. Nato ugotavlja, da je "ugled oboroženih tolp  popolnoma  propadel«  in  prvi  del spomenice  zaključuje z belogardistično prognozo: »Hude represalije proti onim, ki podpirajo partizane, izguba ugleda,  ki so ga  tolpe  utrpele, in  razbojniška  dejanja,  ki povzročajo škodo samim slovenskim kmetom, ustvarjajo med kmeti sovražno razpoloženje napram partizanom, ki bo kmalu rodilo vidne dokaze«. Nato spomenica</w:t>
      </w:r>
      <w:r>
        <w:rPr>
          <w:spacing w:val="12"/>
          <w:w w:val="115"/>
        </w:rPr>
        <w:t> </w:t>
      </w:r>
      <w:r>
        <w:rPr>
          <w:w w:val="115"/>
        </w:rPr>
        <w:t>poroča:</w:t>
      </w:r>
    </w:p>
    <w:p>
      <w:pPr>
        <w:spacing w:line="237" w:lineRule="auto" w:before="36"/>
        <w:ind w:left="865" w:right="127" w:firstLine="385"/>
        <w:jc w:val="both"/>
        <w:rPr>
          <w:sz w:val="19"/>
        </w:rPr>
      </w:pPr>
      <w:r>
        <w:rPr>
          <w:rFonts w:ascii="Arial" w:hAnsi="Arial"/>
          <w:spacing w:val="-8"/>
          <w:w w:val="115"/>
          <w:sz w:val="16"/>
        </w:rPr>
        <w:t>»</w:t>
      </w:r>
      <w:r>
        <w:rPr>
          <w:i/>
          <w:spacing w:val="-8"/>
          <w:w w:val="115"/>
          <w:sz w:val="19"/>
        </w:rPr>
        <w:t>V </w:t>
      </w:r>
      <w:r>
        <w:rPr>
          <w:i/>
          <w:w w:val="115"/>
          <w:sz w:val="19"/>
        </w:rPr>
        <w:t>Ljubljani so se včeraj </w:t>
      </w:r>
      <w:r>
        <w:rPr>
          <w:rFonts w:ascii="Arial" w:hAnsi="Arial"/>
          <w:w w:val="115"/>
          <w:sz w:val="18"/>
        </w:rPr>
        <w:t>(t. j. </w:t>
      </w:r>
      <w:r>
        <w:rPr>
          <w:w w:val="115"/>
          <w:sz w:val="19"/>
        </w:rPr>
        <w:t>16.</w:t>
      </w:r>
      <w:r>
        <w:rPr>
          <w:spacing w:val="54"/>
          <w:w w:val="115"/>
          <w:sz w:val="19"/>
        </w:rPr>
        <w:t> </w:t>
      </w:r>
      <w:r>
        <w:rPr>
          <w:w w:val="115"/>
          <w:sz w:val="19"/>
        </w:rPr>
        <w:t>februarja  1942 -  op. S.  F.)  </w:t>
      </w:r>
      <w:r>
        <w:rPr>
          <w:i/>
          <w:w w:val="115"/>
          <w:sz w:val="19"/>
        </w:rPr>
        <w:t>pri </w:t>
      </w:r>
      <w:r>
        <w:rPr>
          <w:i/>
          <w:w w:val="115"/>
          <w:sz w:val="19"/>
        </w:rPr>
        <w:t>škofu sestali glavni predstavniki bivših strank </w:t>
      </w:r>
      <w:r>
        <w:rPr>
          <w:w w:val="115"/>
          <w:sz w:val="19"/>
        </w:rPr>
        <w:t>(razen članov</w:t>
      </w:r>
      <w:r>
        <w:rPr>
          <w:spacing w:val="49"/>
          <w:w w:val="115"/>
          <w:sz w:val="19"/>
        </w:rPr>
        <w:t> </w:t>
      </w:r>
      <w:r>
        <w:rPr>
          <w:w w:val="115"/>
          <w:sz w:val="19"/>
        </w:rPr>
        <w:t>konzulte</w:t>
      </w:r>
    </w:p>
    <w:p>
      <w:pPr>
        <w:spacing w:line="235" w:lineRule="auto" w:before="0"/>
        <w:ind w:left="859" w:right="121" w:hanging="4"/>
        <w:jc w:val="both"/>
        <w:rPr>
          <w:sz w:val="19"/>
        </w:rPr>
      </w:pPr>
      <w:r>
        <w:rPr>
          <w:w w:val="115"/>
          <w:sz w:val="19"/>
        </w:rPr>
        <w:t>- župana itd., ki jih še iz dobe Jugoslavije prezirajo  zaradi  njihove  politične pokvarjenosti) </w:t>
      </w:r>
      <w:r>
        <w:rPr>
          <w:i/>
          <w:w w:val="115"/>
          <w:sz w:val="19"/>
        </w:rPr>
        <w:t>na konferenco z  namenom,  da  ustanovi  neke </w:t>
      </w:r>
      <w:r>
        <w:rPr>
          <w:i/>
          <w:w w:val="115"/>
          <w:sz w:val="19"/>
        </w:rPr>
        <w:t>vrste odbor, ki naj </w:t>
      </w:r>
      <w:r>
        <w:rPr>
          <w:w w:val="115"/>
          <w:sz w:val="18"/>
        </w:rPr>
        <w:t>bi </w:t>
      </w:r>
      <w:r>
        <w:rPr>
          <w:i/>
          <w:w w:val="115"/>
          <w:sz w:val="19"/>
        </w:rPr>
        <w:t>italijanske oblasti dovedel do boljšega vladanja. </w:t>
      </w:r>
      <w:r>
        <w:rPr>
          <w:i/>
          <w:w w:val="115"/>
          <w:sz w:val="19"/>
        </w:rPr>
        <w:t>zasedenega ozemlja. </w:t>
      </w:r>
      <w:r>
        <w:rPr>
          <w:w w:val="115"/>
          <w:sz w:val="19"/>
        </w:rPr>
        <w:t>V tem odboru so tudi nekatere osebnosti, ki so že pripadale</w:t>
      </w:r>
      <w:r>
        <w:rPr>
          <w:spacing w:val="34"/>
          <w:w w:val="115"/>
          <w:sz w:val="19"/>
        </w:rPr>
        <w:t> </w:t>
      </w:r>
      <w:r>
        <w:rPr>
          <w:w w:val="115"/>
          <w:sz w:val="19"/>
        </w:rPr>
        <w:t>OF.</w:t>
      </w:r>
    </w:p>
    <w:p>
      <w:pPr>
        <w:pStyle w:val="BodyText"/>
        <w:spacing w:line="235" w:lineRule="auto" w:before="8"/>
        <w:ind w:left="860" w:right="116" w:firstLine="394"/>
      </w:pPr>
      <w:r>
        <w:rPr>
          <w:w w:val="115"/>
        </w:rPr>
        <w:t>Ni še zagotovljen pristanek nacionalne stranke (Sokol) k temu odboru. Pričakujejo, da bo to precej težko doseči. (Sokol je bil v Sloveniji  uveden že 1848. leta . . . Člani so nosili  in  še  vedno  nosijo  rdeče  srajce  kot  znak gibanja za svobodo in neodvisnost, povzet po garibaldincih. Pod Avstrijo je bilo to društvo  znano  kot  panslavistično,  iredentistično  in zelo</w:t>
      </w:r>
      <w:r>
        <w:rPr>
          <w:spacing w:val="41"/>
          <w:w w:val="115"/>
        </w:rPr>
        <w:t> </w:t>
      </w:r>
      <w:r>
        <w:rPr>
          <w:w w:val="115"/>
        </w:rPr>
        <w:t>nacionalno.)</w:t>
      </w:r>
    </w:p>
    <w:p>
      <w:pPr>
        <w:spacing w:line="242" w:lineRule="auto" w:before="0"/>
        <w:ind w:left="874" w:right="130" w:firstLine="363"/>
        <w:jc w:val="both"/>
        <w:rPr>
          <w:i/>
          <w:sz w:val="19"/>
        </w:rPr>
      </w:pPr>
      <w:r>
        <w:rPr>
          <w:i/>
          <w:w w:val="115"/>
          <w:sz w:val="19"/>
        </w:rPr>
        <w:t>Vodstvo tega odbora, ki </w:t>
      </w:r>
      <w:r>
        <w:rPr>
          <w:w w:val="115"/>
          <w:sz w:val="18"/>
        </w:rPr>
        <w:t>bi </w:t>
      </w:r>
      <w:r>
        <w:rPr>
          <w:i/>
          <w:w w:val="115"/>
          <w:sz w:val="19"/>
        </w:rPr>
        <w:t>moral biti nekak predstavnik vseh plasti </w:t>
      </w:r>
      <w:r>
        <w:rPr>
          <w:i/>
          <w:w w:val="115"/>
          <w:sz w:val="19"/>
        </w:rPr>
        <w:t>slovenskega prebivalstva, je prevzel škof.</w:t>
      </w:r>
    </w:p>
    <w:p>
      <w:pPr>
        <w:pStyle w:val="BodyText"/>
        <w:ind w:left="867" w:right="126" w:firstLine="392"/>
      </w:pPr>
      <w:r>
        <w:rPr>
          <w:w w:val="115"/>
        </w:rPr>
        <w:t>Na konferenci (Slovenci jo imenujejo ,forum') so bili sestavljeni nekateri  pogoji,  ki   bi   jih  bilo  treba  predložiti   italijanskim   oblastem </w:t>
      </w:r>
      <w:r>
        <w:rPr>
          <w:rFonts w:ascii="Arial" w:hAnsi="Arial"/>
          <w:b/>
          <w:w w:val="115"/>
          <w:sz w:val="17"/>
        </w:rPr>
        <w:t>v </w:t>
      </w:r>
      <w:r>
        <w:rPr>
          <w:w w:val="115"/>
        </w:rPr>
        <w:t>svrho</w:t>
      </w:r>
      <w:r>
        <w:rPr>
          <w:spacing w:val="-1"/>
          <w:w w:val="115"/>
        </w:rPr>
        <w:t> </w:t>
      </w:r>
      <w:r>
        <w:rPr>
          <w:w w:val="115"/>
        </w:rPr>
        <w:t>sodelovanja:</w:t>
      </w:r>
    </w:p>
    <w:p>
      <w:pPr>
        <w:spacing w:line="242" w:lineRule="auto" w:before="0"/>
        <w:ind w:left="858" w:right="129" w:firstLine="399"/>
        <w:jc w:val="both"/>
        <w:rPr>
          <w:sz w:val="19"/>
        </w:rPr>
      </w:pPr>
      <w:r>
        <w:rPr>
          <w:b/>
          <w:w w:val="110"/>
          <w:sz w:val="18"/>
        </w:rPr>
        <w:t>a.) </w:t>
      </w:r>
      <w:r>
        <w:rPr>
          <w:w w:val="110"/>
          <w:sz w:val="19"/>
        </w:rPr>
        <w:t>odstranitev </w:t>
      </w:r>
      <w:r>
        <w:rPr>
          <w:b/>
          <w:w w:val="110"/>
          <w:sz w:val="18"/>
        </w:rPr>
        <w:t>dosedanjih </w:t>
      </w:r>
      <w:r>
        <w:rPr>
          <w:w w:val="110"/>
          <w:sz w:val="19"/>
        </w:rPr>
        <w:t>članov konzulte, </w:t>
      </w:r>
      <w:r>
        <w:rPr>
          <w:b/>
          <w:w w:val="110"/>
          <w:sz w:val="18"/>
        </w:rPr>
        <w:t>župana </w:t>
      </w:r>
      <w:r>
        <w:rPr>
          <w:w w:val="110"/>
          <w:sz w:val="19"/>
        </w:rPr>
        <w:t>in ve_č drugih slovenskih oblasti;</w:t>
      </w:r>
    </w:p>
    <w:p>
      <w:pPr>
        <w:spacing w:line="242" w:lineRule="auto" w:before="0"/>
        <w:ind w:left="869" w:right="124" w:firstLine="376"/>
        <w:jc w:val="both"/>
        <w:rPr>
          <w:sz w:val="19"/>
        </w:rPr>
      </w:pPr>
      <w:r>
        <w:rPr/>
        <w:pict>
          <v:shape style="position:absolute;margin-left:48.929287pt;margin-top:37.142822pt;width:51.6pt;height:.1pt;mso-position-horizontal-relative:page;mso-position-vertical-relative:paragraph;z-index:-251051008;mso-wrap-distance-left:0;mso-wrap-distance-right:0" coordorigin="979,743" coordsize="1032,0" path="m979,743l2010,743e" filled="false" stroked="true" strokeweight=".239607pt" strokecolor="#000000">
            <v:path arrowok="t"/>
            <v:stroke dashstyle="solid"/>
            <w10:wrap type="topAndBottom"/>
          </v:shape>
        </w:pict>
      </w:r>
      <w:r>
        <w:rPr>
          <w:rFonts w:ascii="Arial" w:hAnsi="Arial"/>
          <w:w w:val="110"/>
          <w:sz w:val="17"/>
        </w:rPr>
        <w:t>b.) </w:t>
      </w:r>
      <w:r>
        <w:rPr>
          <w:i/>
          <w:w w:val="110"/>
          <w:sz w:val="19"/>
        </w:rPr>
        <w:t>dovoljenje, da se samostojno z legalnimi sredstvi pobija</w:t>
      </w:r>
      <w:r>
        <w:rPr>
          <w:i/>
          <w:spacing w:val="52"/>
          <w:w w:val="110"/>
          <w:sz w:val="19"/>
        </w:rPr>
        <w:t> </w:t>
      </w:r>
      <w:r>
        <w:rPr>
          <w:i/>
          <w:w w:val="110"/>
          <w:sz w:val="19"/>
        </w:rPr>
        <w:t>komu­ </w:t>
      </w:r>
      <w:r>
        <w:rPr>
          <w:i/>
          <w:w w:val="110"/>
          <w:sz w:val="19"/>
        </w:rPr>
        <w:t>nistično okužbo, </w:t>
      </w:r>
      <w:r>
        <w:rPr>
          <w:w w:val="110"/>
          <w:sz w:val="19"/>
        </w:rPr>
        <w:t>ker smatrajo okupacijske oblasti za ,nedelavne in</w:t>
      </w:r>
      <w:r>
        <w:rPr>
          <w:spacing w:val="52"/>
          <w:w w:val="110"/>
          <w:sz w:val="19"/>
        </w:rPr>
        <w:t> </w:t>
      </w:r>
      <w:r>
        <w:rPr>
          <w:w w:val="110"/>
          <w:sz w:val="19"/>
        </w:rPr>
        <w:t>nesposobne';</w:t>
      </w:r>
    </w:p>
    <w:p>
      <w:pPr>
        <w:spacing w:before="38"/>
        <w:ind w:left="1248" w:right="0" w:firstLine="0"/>
        <w:jc w:val="left"/>
        <w:rPr>
          <w:i/>
          <w:sz w:val="14"/>
        </w:rPr>
      </w:pPr>
      <w:r>
        <w:rPr>
          <w:w w:val="120"/>
          <w:sz w:val="11"/>
        </w:rPr>
        <w:t>13 </w:t>
      </w:r>
      <w:r>
        <w:rPr>
          <w:w w:val="120"/>
          <w:sz w:val="14"/>
        </w:rPr>
        <w:t>Franc </w:t>
      </w:r>
      <w:r>
        <w:rPr>
          <w:w w:val="115"/>
          <w:sz w:val="14"/>
        </w:rPr>
        <w:t>G.lwva,č, </w:t>
      </w:r>
      <w:r>
        <w:rPr>
          <w:w w:val="120"/>
          <w:sz w:val="14"/>
        </w:rPr>
        <w:t>Slovenci v ognju revolucije, Slovenčev koledar </w:t>
      </w:r>
      <w:r>
        <w:rPr>
          <w:w w:val="115"/>
          <w:sz w:val="14"/>
        </w:rPr>
        <w:t>1944, </w:t>
      </w:r>
      <w:r>
        <w:rPr>
          <w:w w:val="120"/>
          <w:sz w:val="14"/>
        </w:rPr>
        <w:t>str. </w:t>
      </w:r>
      <w:r>
        <w:rPr>
          <w:i/>
          <w:w w:val="115"/>
          <w:sz w:val="14"/>
        </w:rPr>
        <w:t>43.</w:t>
      </w:r>
    </w:p>
    <w:p>
      <w:pPr>
        <w:spacing w:before="12"/>
        <w:ind w:left="1254" w:right="0" w:firstLine="0"/>
        <w:jc w:val="left"/>
        <w:rPr>
          <w:sz w:val="14"/>
        </w:rPr>
      </w:pPr>
      <w:r>
        <w:rPr>
          <w:w w:val="125"/>
          <w:sz w:val="10"/>
        </w:rPr>
        <w:t>14 </w:t>
      </w:r>
      <w:r>
        <w:rPr>
          <w:w w:val="125"/>
          <w:sz w:val="14"/>
        </w:rPr>
        <w:t>Razprava ·proti Rupniku in soo,bt., steno,gr. zapisnik </w:t>
      </w:r>
      <w:r>
        <w:rPr>
          <w:w w:val="120"/>
          <w:sz w:val="14"/>
        </w:rPr>
        <w:t>22. </w:t>
      </w:r>
      <w:r>
        <w:rPr>
          <w:w w:val="125"/>
          <w:sz w:val="14"/>
        </w:rPr>
        <w:t>avgusta </w:t>
      </w:r>
      <w:r>
        <w:rPr>
          <w:w w:val="120"/>
          <w:sz w:val="14"/>
        </w:rPr>
        <w:t>1946, </w:t>
      </w:r>
      <w:r>
        <w:rPr>
          <w:w w:val="125"/>
          <w:sz w:val="14"/>
        </w:rPr>
        <w:t>str. II, A-1.</w:t>
      </w:r>
    </w:p>
    <w:p>
      <w:pPr>
        <w:spacing w:after="0"/>
        <w:jc w:val="left"/>
        <w:rPr>
          <w:sz w:val="14"/>
        </w:rPr>
        <w:sectPr>
          <w:pgSz w:w="7850" w:h="12250"/>
          <w:pgMar w:top="100" w:bottom="280" w:left="120" w:right="80"/>
        </w:sectPr>
      </w:pPr>
    </w:p>
    <w:p>
      <w:pPr>
        <w:tabs>
          <w:tab w:pos="6787" w:val="right" w:leader="none"/>
        </w:tabs>
        <w:spacing w:before="71"/>
        <w:ind w:left="1565" w:right="0" w:firstLine="0"/>
        <w:jc w:val="left"/>
        <w:rPr>
          <w:sz w:val="19"/>
        </w:rPr>
      </w:pPr>
      <w:r>
        <w:rPr/>
        <w:pict>
          <v:shape style="position:absolute;margin-left:29.74157pt;margin-top:18.492453pt;width:58.55pt;height:.1pt;mso-position-horizontal-relative:page;mso-position-vertical-relative:paragraph;z-index:-251049984;mso-wrap-distance-left:0;mso-wrap-distance-right:0" coordorigin="595,370" coordsize="1171,0" path="m595,370l1765,370e" filled="false" stroked="true" strokeweight=".239607pt" strokecolor="#000000">
            <v:path arrowok="t"/>
            <v:stroke dashstyle="solid"/>
            <w10:wrap type="topAndBottom"/>
          </v:shape>
        </w:pict>
      </w:r>
      <w:r>
        <w:rPr/>
        <w:pict>
          <v:shape style="position:absolute;margin-left:107.453423pt;margin-top:18.732058pt;width:47.05pt;height:.1pt;mso-position-horizontal-relative:page;mso-position-vertical-relative:paragraph;z-index:-251048960;mso-wrap-distance-left:0;mso-wrap-distance-right:0" coordorigin="2149,375" coordsize="941,0" path="m2149,375l3089,375e" filled="false" stroked="true" strokeweight=".239607pt" strokecolor="#000000">
            <v:path arrowok="t"/>
            <v:stroke dashstyle="solid"/>
            <w10:wrap type="topAndBottom"/>
          </v:shape>
        </w:pict>
      </w:r>
      <w:r>
        <w:rPr/>
        <w:pict>
          <v:shape style="position:absolute;margin-left:236.013733pt;margin-top:18.971663pt;width:119pt;height:.1pt;mso-position-horizontal-relative:page;mso-position-vertical-relative:paragraph;z-index:-251047936;mso-wrap-distance-left:0;mso-wrap-distance-right:0" coordorigin="4720,379" coordsize="2380,0" path="m4720,379l7100,379e" filled="false" stroked="true" strokeweight=".239607pt" strokecolor="#000000">
            <v:path arrowok="t"/>
            <v:stroke dashstyle="solid"/>
            <w10:wrap type="topAndBottom"/>
          </v:shape>
        </w:pict>
      </w:r>
      <w:r>
        <w:rPr>
          <w:w w:val="115"/>
          <w:sz w:val="14"/>
        </w:rPr>
        <w:t>llELOGARDIS'ričNI SJ'ORAZJ:M</w:t>
      </w:r>
      <w:r>
        <w:rPr>
          <w:spacing w:val="32"/>
          <w:w w:val="115"/>
          <w:sz w:val="14"/>
        </w:rPr>
        <w:t> </w:t>
      </w:r>
      <w:r>
        <w:rPr>
          <w:w w:val="115"/>
          <w:sz w:val="14"/>
        </w:rPr>
        <w:t>Z</w:t>
      </w:r>
      <w:r>
        <w:rPr>
          <w:spacing w:val="34"/>
          <w:w w:val="115"/>
          <w:sz w:val="14"/>
        </w:rPr>
        <w:t> </w:t>
      </w:r>
      <w:r>
        <w:rPr>
          <w:w w:val="115"/>
          <w:sz w:val="14"/>
        </w:rPr>
        <w:t>OKUPATOR.TI</w:t>
        <w:tab/>
      </w:r>
      <w:r>
        <w:rPr>
          <w:w w:val="115"/>
          <w:position w:val="4"/>
          <w:sz w:val="19"/>
        </w:rPr>
        <w:t>227</w:t>
      </w:r>
    </w:p>
    <w:p>
      <w:pPr>
        <w:spacing w:line="235" w:lineRule="auto" w:before="211"/>
        <w:ind w:left="119" w:right="518" w:firstLine="397"/>
        <w:jc w:val="both"/>
        <w:rPr>
          <w:b/>
          <w:sz w:val="18"/>
        </w:rPr>
      </w:pPr>
      <w:r>
        <w:rPr>
          <w:w w:val="115"/>
          <w:sz w:val="19"/>
        </w:rPr>
        <w:t>c.) </w:t>
      </w:r>
      <w:r>
        <w:rPr>
          <w:i/>
          <w:w w:val="115"/>
          <w:sz w:val="19"/>
        </w:rPr>
        <w:t>dovoljenje, da se organizira mladina </w:t>
      </w:r>
      <w:r>
        <w:rPr>
          <w:w w:val="115"/>
          <w:sz w:val="19"/>
        </w:rPr>
        <w:t>in se tako resi pred </w:t>
      </w:r>
      <w:r>
        <w:rPr>
          <w:b/>
          <w:w w:val="115"/>
          <w:sz w:val="18"/>
        </w:rPr>
        <w:t>nevarnostjo </w:t>
      </w:r>
      <w:r>
        <w:rPr>
          <w:w w:val="115"/>
          <w:sz w:val="19"/>
        </w:rPr>
        <w:t>ekstremizma, ker so se namreč vladne </w:t>
      </w:r>
      <w:r>
        <w:rPr>
          <w:b/>
          <w:w w:val="115"/>
          <w:sz w:val="18"/>
        </w:rPr>
        <w:t>organizacije pokazale </w:t>
      </w:r>
      <w:r>
        <w:rPr>
          <w:w w:val="115"/>
          <w:sz w:val="19"/>
        </w:rPr>
        <w:t>kot </w:t>
      </w:r>
      <w:r>
        <w:rPr>
          <w:b/>
          <w:w w:val="115"/>
          <w:sz w:val="18"/>
        </w:rPr>
        <w:t>,popolnoma neprikladne' </w:t>
      </w:r>
      <w:r>
        <w:rPr>
          <w:w w:val="115"/>
          <w:sz w:val="19"/>
        </w:rPr>
        <w:t>in </w:t>
      </w:r>
      <w:r>
        <w:rPr>
          <w:b/>
          <w:w w:val="115"/>
          <w:sz w:val="18"/>
        </w:rPr>
        <w:t>,nepoznavajoče </w:t>
      </w:r>
      <w:r>
        <w:rPr>
          <w:w w:val="115"/>
          <w:sz w:val="19"/>
        </w:rPr>
        <w:t>slovensko</w:t>
      </w:r>
      <w:r>
        <w:rPr>
          <w:spacing w:val="-26"/>
          <w:w w:val="115"/>
          <w:sz w:val="19"/>
        </w:rPr>
        <w:t> </w:t>
      </w:r>
      <w:r>
        <w:rPr>
          <w:b/>
          <w:w w:val="115"/>
          <w:sz w:val="18"/>
        </w:rPr>
        <w:t>psihologijo';</w:t>
      </w:r>
    </w:p>
    <w:p>
      <w:pPr>
        <w:spacing w:line="237" w:lineRule="auto" w:before="0"/>
        <w:ind w:left="126" w:right="514" w:firstLine="391"/>
        <w:jc w:val="both"/>
        <w:rPr>
          <w:sz w:val="19"/>
        </w:rPr>
      </w:pPr>
      <w:r>
        <w:rPr>
          <w:w w:val="115"/>
          <w:sz w:val="19"/>
        </w:rPr>
        <w:t>d.) še nedoločena </w:t>
      </w:r>
      <w:r>
        <w:rPr>
          <w:b/>
          <w:w w:val="115"/>
          <w:sz w:val="18"/>
        </w:rPr>
        <w:t>sprememba policijskega </w:t>
      </w:r>
      <w:r>
        <w:rPr>
          <w:w w:val="115"/>
          <w:sz w:val="19"/>
        </w:rPr>
        <w:t>režima - delovanja. </w:t>
      </w:r>
      <w:r>
        <w:rPr>
          <w:b/>
          <w:w w:val="115"/>
          <w:sz w:val="18"/>
        </w:rPr>
        <w:t>Zanikuje </w:t>
      </w:r>
      <w:r>
        <w:rPr>
          <w:w w:val="115"/>
          <w:sz w:val="19"/>
        </w:rPr>
        <w:t>se možnost </w:t>
      </w:r>
      <w:r>
        <w:rPr>
          <w:b/>
          <w:w w:val="115"/>
          <w:sz w:val="18"/>
        </w:rPr>
        <w:t>ovajanja nasprotnikovih voditeljev </w:t>
      </w:r>
      <w:r>
        <w:rPr>
          <w:w w:val="115"/>
          <w:sz w:val="19"/>
        </w:rPr>
        <w:t>bodisi </w:t>
      </w:r>
      <w:r>
        <w:rPr>
          <w:b/>
          <w:w w:val="115"/>
          <w:sz w:val="18"/>
        </w:rPr>
        <w:t>,zaradi </w:t>
      </w:r>
      <w:r>
        <w:rPr>
          <w:w w:val="115"/>
          <w:sz w:val="19"/>
        </w:rPr>
        <w:t>politične časti, ki jo je treba </w:t>
      </w:r>
      <w:r>
        <w:rPr>
          <w:b/>
          <w:w w:val="115"/>
          <w:sz w:val="18"/>
        </w:rPr>
        <w:t>pokazati tujcem', </w:t>
      </w:r>
      <w:r>
        <w:rPr>
          <w:w w:val="115"/>
          <w:sz w:val="19"/>
        </w:rPr>
        <w:t>bodisi zaradi tega,</w:t>
      </w:r>
      <w:r>
        <w:rPr>
          <w:spacing w:val="23"/>
          <w:w w:val="115"/>
          <w:sz w:val="19"/>
        </w:rPr>
        <w:t> </w:t>
      </w:r>
      <w:r>
        <w:rPr>
          <w:w w:val="115"/>
          <w:sz w:val="19"/>
        </w:rPr>
        <w:t>ker</w:t>
      </w:r>
    </w:p>
    <w:p>
      <w:pPr>
        <w:pStyle w:val="BodyText"/>
        <w:spacing w:line="235" w:lineRule="auto"/>
        <w:ind w:left="120" w:right="512" w:firstLine="5"/>
      </w:pPr>
      <w:r>
        <w:rPr>
          <w:w w:val="115"/>
        </w:rPr>
        <w:t>,sposobnost' italijanske policije nima nikakega zaupanja. Morda bodo italijanskim poveljstvom prijavljali samo oborožene  skupine,  ker  bi  se naj na ta način prenehalo s</w:t>
      </w:r>
      <w:r>
        <w:rPr>
          <w:spacing w:val="-21"/>
          <w:w w:val="115"/>
        </w:rPr>
        <w:t> </w:t>
      </w:r>
      <w:r>
        <w:rPr>
          <w:w w:val="115"/>
        </w:rPr>
        <w:t>streljanjem.</w:t>
      </w:r>
    </w:p>
    <w:p>
      <w:pPr>
        <w:pStyle w:val="BodyText"/>
        <w:spacing w:line="232" w:lineRule="auto"/>
        <w:ind w:left="115" w:right="515" w:firstLine="400"/>
        <w:rPr>
          <w:rFonts w:ascii="Arial" w:hAnsi="Arial"/>
          <w:sz w:val="10"/>
        </w:rPr>
      </w:pPr>
      <w:r>
        <w:rPr>
          <w:w w:val="115"/>
        </w:rPr>
        <w:t>Predvideva se hiter razpad organizacij OF, vendar pa se ne izključuje možnost kakih novih znakov njene aktivnosti. Prav tako se  pričakuje močan napad na nacionaliste  in  bivše  člane  OF.  (Komunisti  so  odkrili in na.padli ter razbili _tiskarno nacionalističnega časopisa ,Naprej zastave Slave')</w:t>
      </w:r>
      <w:r>
        <w:rPr>
          <w:spacing w:val="24"/>
          <w:w w:val="115"/>
        </w:rPr>
        <w:t> </w:t>
      </w:r>
      <w:r>
        <w:rPr>
          <w:rFonts w:ascii="Arial" w:hAnsi="Arial"/>
          <w:w w:val="115"/>
          <w:sz w:val="15"/>
        </w:rPr>
        <w:t>«</w:t>
      </w:r>
      <w:r>
        <w:rPr>
          <w:rFonts w:ascii="Arial" w:hAnsi="Arial"/>
          <w:w w:val="115"/>
          <w:position w:val="6"/>
          <w:sz w:val="10"/>
        </w:rPr>
        <w:t>15</w:t>
      </w:r>
    </w:p>
    <w:p>
      <w:pPr>
        <w:pStyle w:val="BodyText"/>
        <w:spacing w:line="235" w:lineRule="auto" w:before="50"/>
        <w:ind w:left="111" w:right="501" w:firstLine="399"/>
      </w:pPr>
      <w:r>
        <w:rPr>
          <w:w w:val="115"/>
        </w:rPr>
        <w:t>Da so se v ljubljanskem škofijskem dvorcu pod vodstvom samega_ škofa  dr.  Rožmana  res  vršili  tajni  belogardistični  sestanki,  na   katere so zahajali celo italijanski oficirji, priča tudi dr. Metod Mikuž:</w:t>
      </w:r>
    </w:p>
    <w:p>
      <w:pPr>
        <w:spacing w:line="235" w:lineRule="auto" w:before="43"/>
        <w:ind w:left="120" w:right="522" w:firstLine="405"/>
        <w:jc w:val="both"/>
        <w:rPr>
          <w:sz w:val="10"/>
        </w:rPr>
      </w:pPr>
      <w:r>
        <w:rPr>
          <w:i/>
          <w:w w:val="115"/>
          <w:sz w:val="19"/>
        </w:rPr>
        <w:t>»Kmalu po novem letu 1942 so se začeli  v  škofiji  tajni  sestanki,  ki  </w:t>
      </w:r>
      <w:r>
        <w:rPr>
          <w:i/>
          <w:w w:val="115"/>
          <w:sz w:val="19"/>
        </w:rPr>
        <w:t>se jih je noleg škofa, Ehrlicha in Natlačena udeleževal tudi krog ital.i­ janskih oficirjev. </w:t>
      </w:r>
      <w:r>
        <w:rPr>
          <w:w w:val="115"/>
          <w:sz w:val="19"/>
        </w:rPr>
        <w:t>Vsebina sestankov danes sicer ni znana, moremo pa sklepati iz različnih izjav tako škofovih kot Ehrlichovih, da je šlo za nekakšen poskus ustvarjanja Ehrlichove zamisl</w:t>
      </w:r>
      <w:r>
        <w:rPr>
          <w:spacing w:val="-13"/>
          <w:w w:val="115"/>
          <w:sz w:val="19"/>
        </w:rPr>
        <w:t> </w:t>
      </w:r>
      <w:r>
        <w:rPr>
          <w:spacing w:val="2"/>
          <w:w w:val="115"/>
          <w:sz w:val="19"/>
        </w:rPr>
        <w:t>i.«</w:t>
      </w:r>
      <w:r>
        <w:rPr>
          <w:spacing w:val="2"/>
          <w:w w:val="115"/>
          <w:position w:val="7"/>
          <w:sz w:val="10"/>
        </w:rPr>
        <w:t>16</w:t>
      </w:r>
    </w:p>
    <w:p>
      <w:pPr>
        <w:pStyle w:val="BodyText"/>
        <w:spacing w:line="235" w:lineRule="auto" w:before="36"/>
        <w:ind w:left="118" w:right="515" w:firstLine="393"/>
      </w:pPr>
      <w:r>
        <w:rPr>
          <w:w w:val="115"/>
        </w:rPr>
        <w:t>Zdaj so ti zarotniški posveti v glavnem pojasnjeni. Na njih so klero­ fašistični voditelji razpravljali,  kako  bi  pri  italijanskih  okupatorjih dosegli odobrenje za svoje belogardistične skupine, da bi jih mogli »z legalnimi sredstvi« povesti v boj proti slovenskim partizanskim četam, njihovim simpatizerjem ter podpornikom.</w:t>
      </w:r>
    </w:p>
    <w:p>
      <w:pPr>
        <w:pStyle w:val="BodyText"/>
        <w:spacing w:line="235" w:lineRule="auto" w:before="3"/>
        <w:ind w:left="107" w:right="516" w:firstLine="396"/>
      </w:pPr>
      <w:r>
        <w:rPr>
          <w:w w:val="115"/>
        </w:rPr>
        <w:t>O tem sta se 19. marca 1942 med drugim pogovarjala tudi dr. Albert Kramer in Marko Kranjc kot pooblaščenec dr. Natlačena. Kranjc je Kramerja vprašal, »kaj naj bi se  uspešnega  ukrenilo  glede  stalnih umorov« -- smrtnih obsodb nekaterih belogardističnih narodnih  izda­ jalcev. Oba sta se strinjala, da se </w:t>
      </w:r>
      <w:r>
        <w:rPr>
          <w:i/>
          <w:w w:val="115"/>
        </w:rPr>
        <w:t>»z ovadbami ne pride nikamor«. </w:t>
      </w:r>
      <w:r>
        <w:rPr>
          <w:w w:val="115"/>
        </w:rPr>
        <w:t>Menila sta, da je potreben učinkovitejši nastop, prej pa bi bilo »dobro sestaviti</w:t>
      </w:r>
    </w:p>
    <w:p>
      <w:pPr>
        <w:pStyle w:val="BodyText"/>
        <w:spacing w:line="215" w:lineRule="exact"/>
        <w:ind w:left="120"/>
        <w:jc w:val="left"/>
        <w:rPr>
          <w:sz w:val="10"/>
        </w:rPr>
      </w:pPr>
      <w:r>
        <w:rPr/>
        <w:pict>
          <v:shape style="position:absolute;margin-left:264.255524pt;margin-top:4.216956pt;width:1.35pt;height:5.55pt;mso-position-horizontal-relative:page;mso-position-vertical-relative:paragraph;z-index:-269429760" type="#_x0000_t202" filled="false" stroked="false">
            <v:textbox inset="0,0,0,0">
              <w:txbxContent>
                <w:p>
                  <w:pPr>
                    <w:spacing w:line="111" w:lineRule="exact" w:before="0"/>
                    <w:ind w:left="0" w:right="0" w:firstLine="0"/>
                    <w:jc w:val="left"/>
                    <w:rPr>
                      <w:sz w:val="10"/>
                    </w:rPr>
                  </w:pPr>
                  <w:r>
                    <w:rPr>
                      <w:w w:val="79"/>
                      <w:sz w:val="10"/>
                    </w:rPr>
                    <w:t>-</w:t>
                  </w:r>
                </w:p>
              </w:txbxContent>
            </v:textbox>
            <w10:wrap type="none"/>
          </v:shape>
        </w:pict>
      </w:r>
      <w:r>
        <w:rPr>
          <w:w w:val="115"/>
        </w:rPr>
        <w:t>listo aretirancev, ki niso v OF, in- jih skušati rešiti«.</w:t>
      </w:r>
      <w:r>
        <w:rPr>
          <w:w w:val="115"/>
          <w:position w:val="7"/>
          <w:sz w:val="10"/>
        </w:rPr>
        <w:t>11 24</w:t>
      </w:r>
    </w:p>
    <w:p>
      <w:pPr>
        <w:pStyle w:val="BodyText"/>
        <w:spacing w:line="235" w:lineRule="auto" w:before="39"/>
        <w:ind w:left="114" w:right="519" w:firstLine="392"/>
      </w:pPr>
      <w:r>
        <w:rPr/>
        <w:pict>
          <v:shape style="position:absolute;margin-left:21.106916pt;margin-top:91.389397pt;width:51.85pt;height:.1pt;mso-position-horizontal-relative:page;mso-position-vertical-relative:paragraph;z-index:-251046912;mso-wrap-distance-left:0;mso-wrap-distance-right:0" coordorigin="422,1828" coordsize="1037,0" path="m422,1828l1458,1828e" filled="false" stroked="true" strokeweight=".239607pt" strokecolor="#000000">
            <v:path arrowok="t"/>
            <v:stroke dashstyle="solid"/>
            <w10:wrap type="topAndBottom"/>
          </v:shape>
        </w:pict>
      </w:r>
      <w:r>
        <w:rPr>
          <w:w w:val="115"/>
        </w:rPr>
        <w:t>Niti  italijanska  civilna  -  niti  vojaška  oblast  še  ni  čutila  potrebe, da bi sprejela  ponujeno  roko.  Voditelji  slovenskega  klerofašizma  pa  so z vso večjo oporo pri vsej slovenski reakciji in po Krekovih naročilih iz Londona postajali čedalje bolj vsiljivi. Že </w:t>
      </w:r>
      <w:r>
        <w:rPr>
          <w:rFonts w:ascii="Arial" w:hAnsi="Arial"/>
          <w:w w:val="115"/>
          <w:sz w:val="17"/>
        </w:rPr>
        <w:t>1. </w:t>
      </w:r>
      <w:r>
        <w:rPr>
          <w:w w:val="115"/>
        </w:rPr>
        <w:t>aprila 1942 se je profesor teologije dr. Lambert Ehrlich po sklepu »foruma« v škofijskem dvorcu oglasil na italijanskem vojaškem poveljstvu in vojaškem poročevalskem uradu v Ljubljani z novo ponudbo. Tu  je  najprej  v slovenščini,  nato pa  na  izrecno italijansko  željo 5. aprila  še v italijanščini  izročil  svojo</w:t>
      </w:r>
      <w:r>
        <w:rPr>
          <w:spacing w:val="18"/>
          <w:w w:val="115"/>
        </w:rPr>
        <w:t> </w:t>
      </w:r>
      <w:r>
        <w:rPr>
          <w:w w:val="115"/>
        </w:rPr>
        <w:t>znano</w:t>
      </w:r>
    </w:p>
    <w:p>
      <w:pPr>
        <w:spacing w:line="256" w:lineRule="auto" w:before="43"/>
        <w:ind w:left="121" w:right="520" w:firstLine="385"/>
        <w:jc w:val="both"/>
        <w:rPr>
          <w:sz w:val="14"/>
        </w:rPr>
      </w:pPr>
      <w:r>
        <w:rPr>
          <w:w w:val="115"/>
          <w:sz w:val="10"/>
        </w:rPr>
        <w:t>15 </w:t>
      </w:r>
      <w:r>
        <w:rPr>
          <w:w w:val="115"/>
          <w:sz w:val="14"/>
        </w:rPr>
        <w:t>PromeITTwria, 17. februarja 1942 iz fascikla aktov </w:t>
      </w:r>
      <w:r>
        <w:rPr>
          <w:w w:val="145"/>
          <w:sz w:val="14"/>
        </w:rPr>
        <w:t>I-5-H </w:t>
      </w:r>
      <w:r>
        <w:rPr>
          <w:w w:val="115"/>
          <w:sz w:val="14"/>
        </w:rPr>
        <w:t>(brez ostalih sigrria:tur) italijn,nske   divizije  ,,,Isonzo,,.   SJJOme,nico   </w:t>
      </w:r>
      <w:r>
        <w:rPr>
          <w:w w:val="115"/>
          <w:sz w:val="13"/>
        </w:rPr>
        <w:t>je    </w:t>
      </w:r>
      <w:r>
        <w:rPr>
          <w:w w:val="115"/>
          <w:sz w:val="14"/>
        </w:rPr>
        <w:t>Robot.ti   v   informacijo,  </w:t>
      </w:r>
      <w:r>
        <w:rPr>
          <w:w w:val="115"/>
          <w:sz w:val="13"/>
        </w:rPr>
        <w:t>'])Os1al   </w:t>
      </w:r>
      <w:r>
        <w:rPr>
          <w:w w:val="115"/>
          <w:sz w:val="14"/>
        </w:rPr>
        <w:t>vsem</w:t>
      </w:r>
      <w:r>
        <w:rPr>
          <w:spacing w:val="-8"/>
          <w:w w:val="115"/>
          <w:sz w:val="14"/>
        </w:rPr>
        <w:t> </w:t>
      </w:r>
      <w:r>
        <w:rPr>
          <w:w w:val="115"/>
          <w:sz w:val="14"/>
        </w:rPr>
        <w:t>sYo,iim</w:t>
      </w:r>
    </w:p>
    <w:p>
      <w:pPr>
        <w:spacing w:line="256" w:lineRule="auto" w:before="1"/>
        <w:ind w:left="119" w:right="513" w:hanging="11"/>
        <w:jc w:val="both"/>
        <w:rPr>
          <w:sz w:val="14"/>
        </w:rPr>
      </w:pPr>
      <w:r>
        <w:rPr>
          <w:w w:val="115"/>
          <w:sz w:val="14"/>
        </w:rPr>
        <w:t>,di,-izijskim po,Yeljnikom. Jedro tega dokumenta jo -objavil že dr. </w:t>
      </w:r>
      <w:r>
        <w:rPr>
          <w:sz w:val="14"/>
        </w:rPr>
        <w:t>:Mnkso </w:t>
      </w:r>
      <w:r>
        <w:rPr>
          <w:w w:val="115"/>
          <w:sz w:val="14"/>
        </w:rPr>
        <w:t>šnudcrl, Faiši­ stično-domo-bra:ns,ld teror nad Slovenci, </w:t>
      </w:r>
      <w:r>
        <w:rPr>
          <w:sz w:val="13"/>
        </w:rPr>
        <w:t>1944, </w:t>
      </w:r>
      <w:r>
        <w:rPr>
          <w:w w:val="125"/>
          <w:sz w:val="14"/>
        </w:rPr>
        <w:t>str. </w:t>
      </w:r>
      <w:r>
        <w:rPr>
          <w:w w:val="115"/>
          <w:sz w:val="13"/>
        </w:rPr>
        <w:t>140</w:t>
      </w:r>
      <w:r>
        <w:rPr>
          <w:spacing w:val="37"/>
          <w:w w:val="115"/>
          <w:sz w:val="13"/>
        </w:rPr>
        <w:t> </w:t>
      </w:r>
      <w:r>
        <w:rPr>
          <w:w w:val="115"/>
          <w:sz w:val="14"/>
        </w:rPr>
        <w:t>in  </w:t>
      </w:r>
      <w:r>
        <w:rPr>
          <w:w w:val="115"/>
          <w:sz w:val="13"/>
        </w:rPr>
        <w:t>141,  </w:t>
      </w:r>
      <w:r>
        <w:rPr>
          <w:w w:val="115"/>
          <w:sz w:val="14"/>
        </w:rPr>
        <w:t>faksimile  prve  </w:t>
      </w:r>
      <w:r>
        <w:rPr>
          <w:w w:val="125"/>
          <w:sz w:val="14"/>
        </w:rPr>
        <w:t>strani  pa: </w:t>
      </w:r>
      <w:r>
        <w:rPr>
          <w:w w:val="115"/>
          <w:sz w:val="14"/>
        </w:rPr>
        <w:t>Sao,piltcnja  br. f,(,--93  o  zloči.uima </w:t>
      </w:r>
      <w:r>
        <w:rPr>
          <w:rFonts w:ascii="Arial" w:hAnsi="Arial"/>
          <w:w w:val="115"/>
          <w:sz w:val="9"/>
        </w:rPr>
        <w:t>0 </w:t>
      </w:r>
      <w:r>
        <w:rPr>
          <w:rFonts w:ascii="Arial" w:hAnsi="Arial"/>
          <w:position w:val="2"/>
          <w:sz w:val="3"/>
        </w:rPr>
        <w:t>1 </w:t>
      </w:r>
      <w:r>
        <w:rPr>
          <w:sz w:val="14"/>
        </w:rPr>
        <w:t>k upa   tora     i  </w:t>
      </w:r>
      <w:r>
        <w:rPr>
          <w:w w:val="115"/>
          <w:sz w:val="14"/>
        </w:rPr>
        <w:t>nj1hovih rpomaga.ča,  Beogra,d  1946, </w:t>
      </w:r>
      <w:r>
        <w:rPr>
          <w:w w:val="125"/>
          <w:sz w:val="14"/>
        </w:rPr>
        <w:t>str. </w:t>
      </w:r>
      <w:r>
        <w:rPr>
          <w:spacing w:val="6"/>
          <w:w w:val="125"/>
          <w:sz w:val="14"/>
        </w:rPr>
        <w:t> </w:t>
      </w:r>
      <w:r>
        <w:rPr>
          <w:w w:val="115"/>
          <w:sz w:val="14"/>
        </w:rPr>
        <w:t>70f.</w:t>
      </w:r>
    </w:p>
    <w:p>
      <w:pPr>
        <w:spacing w:before="0"/>
        <w:ind w:left="503" w:right="0" w:firstLine="0"/>
        <w:jc w:val="both"/>
        <w:rPr>
          <w:sz w:val="13"/>
        </w:rPr>
      </w:pPr>
      <w:r>
        <w:rPr>
          <w:w w:val="110"/>
          <w:sz w:val="10"/>
        </w:rPr>
        <w:t>16   </w:t>
      </w:r>
      <w:r>
        <w:rPr>
          <w:w w:val="110"/>
          <w:sz w:val="14"/>
        </w:rPr>
        <w:t>Metod    </w:t>
      </w:r>
      <w:r>
        <w:rPr>
          <w:w w:val="110"/>
          <w:sz w:val="13"/>
        </w:rPr>
        <w:t>:Miikuž,    </w:t>
      </w:r>
      <w:r>
        <w:rPr>
          <w:w w:val="110"/>
          <w:sz w:val="14"/>
        </w:rPr>
        <w:t>Slovenska    dulwvščina    </w:t>
      </w:r>
      <w:r>
        <w:rPr>
          <w:w w:val="110"/>
          <w:sz w:val="13"/>
        </w:rPr>
        <w:t>in     </w:t>
      </w:r>
      <w:r>
        <w:rPr>
          <w:w w:val="110"/>
          <w:sz w:val="14"/>
        </w:rPr>
        <w:t>Osvo1bo,dL!1na </w:t>
      </w:r>
      <w:r>
        <w:rPr>
          <w:spacing w:val="38"/>
          <w:w w:val="110"/>
          <w:sz w:val="14"/>
        </w:rPr>
        <w:t> </w:t>
      </w:r>
      <w:r>
        <w:rPr>
          <w:w w:val="115"/>
          <w:sz w:val="14"/>
        </w:rPr>
        <w:t>fronta,   </w:t>
      </w:r>
      <w:r>
        <w:rPr>
          <w:w w:val="110"/>
          <w:sz w:val="14"/>
        </w:rPr>
        <w:t>))Novi    </w:t>
      </w:r>
      <w:r>
        <w:rPr>
          <w:w w:val="115"/>
          <w:sz w:val="14"/>
        </w:rPr>
        <w:t>sveh</w:t>
      </w:r>
      <w:r>
        <w:rPr>
          <w:spacing w:val="1"/>
          <w:w w:val="115"/>
          <w:sz w:val="14"/>
        </w:rPr>
        <w:t> </w:t>
      </w:r>
      <w:r>
        <w:rPr>
          <w:w w:val="110"/>
          <w:sz w:val="13"/>
        </w:rPr>
        <w:t>1946,</w:t>
      </w:r>
    </w:p>
    <w:p>
      <w:pPr>
        <w:spacing w:before="12"/>
        <w:ind w:left="114" w:right="0" w:firstLine="0"/>
        <w:jc w:val="both"/>
        <w:rPr>
          <w:sz w:val="14"/>
        </w:rPr>
      </w:pPr>
      <w:r>
        <w:rPr>
          <w:w w:val="130"/>
          <w:sz w:val="14"/>
        </w:rPr>
        <w:t>str. </w:t>
      </w:r>
      <w:r>
        <w:rPr>
          <w:w w:val="110"/>
          <w:sz w:val="14"/>
        </w:rPr>
        <w:t>405.</w:t>
      </w:r>
    </w:p>
    <w:p>
      <w:pPr>
        <w:spacing w:before="11"/>
        <w:ind w:left="498" w:right="0" w:firstLine="0"/>
        <w:jc w:val="both"/>
        <w:rPr>
          <w:sz w:val="14"/>
        </w:rPr>
      </w:pPr>
      <w:r>
        <w:rPr>
          <w:w w:val="135"/>
          <w:sz w:val="10"/>
        </w:rPr>
        <w:t>17-24 </w:t>
      </w:r>
      <w:r>
        <w:rPr>
          <w:w w:val="120"/>
          <w:sz w:val="14"/>
        </w:rPr>
        <w:t>BeJe:fke o razg0Yc0ru med dr. Kram rjem in Kranjcem.</w:t>
      </w:r>
    </w:p>
    <w:p>
      <w:pPr>
        <w:spacing w:after="0"/>
        <w:jc w:val="both"/>
        <w:rPr>
          <w:sz w:val="14"/>
        </w:rPr>
        <w:sectPr>
          <w:pgSz w:w="7820" w:h="12240"/>
          <w:pgMar w:top="100" w:bottom="280" w:left="320" w:right="200"/>
        </w:sectPr>
      </w:pPr>
    </w:p>
    <w:p>
      <w:pPr>
        <w:tabs>
          <w:tab w:pos="2244" w:val="left" w:leader="none"/>
        </w:tabs>
        <w:spacing w:before="87"/>
        <w:ind w:left="493" w:right="0" w:firstLine="0"/>
        <w:jc w:val="left"/>
        <w:rPr>
          <w:sz w:val="14"/>
        </w:rPr>
      </w:pPr>
      <w:r>
        <w:rPr/>
        <w:pict>
          <v:shape style="position:absolute;margin-left:42.213844pt;margin-top:19.248518pt;width:37.450pt;height:.1pt;mso-position-horizontal-relative:page;mso-position-vertical-relative:paragraph;z-index:-251044864;mso-wrap-distance-left:0;mso-wrap-distance-right:0" coordorigin="844,385" coordsize="749,0" path="m844,385l1593,385e" filled="false" stroked="true" strokeweight=".239607pt" strokecolor="#000000">
            <v:path arrowok="t"/>
            <v:stroke dashstyle="solid"/>
            <w10:wrap type="topAndBottom"/>
          </v:shape>
        </w:pict>
      </w:r>
      <w:r>
        <w:rPr/>
        <w:pict>
          <v:shape style="position:absolute;margin-left:324.279083pt;margin-top:19.727736pt;width:50.85pt;height:.1pt;mso-position-horizontal-relative:page;mso-position-vertical-relative:paragraph;z-index:-251043840;mso-wrap-distance-left:0;mso-wrap-distance-right:0" coordorigin="6486,395" coordsize="1017,0" path="m6486,395l7503,395e" filled="false" stroked="true" strokeweight=".239607pt" strokecolor="#000000">
            <v:path arrowok="t"/>
            <v:stroke dashstyle="solid"/>
            <w10:wrap type="topAndBottom"/>
          </v:shape>
        </w:pict>
      </w:r>
      <w:r>
        <w:rPr>
          <w:rFonts w:ascii="Courier New"/>
          <w:w w:val="115"/>
          <w:position w:val="5"/>
          <w:sz w:val="20"/>
        </w:rPr>
        <w:t>228</w:t>
        <w:tab/>
      </w:r>
      <w:r>
        <w:rPr>
          <w:w w:val="115"/>
          <w:sz w:val="14"/>
        </w:rPr>
        <w:t>ZAROTA PlW'rT FPOR:-lE:.IU</w:t>
      </w:r>
      <w:r>
        <w:rPr>
          <w:spacing w:val="10"/>
          <w:w w:val="115"/>
          <w:sz w:val="14"/>
        </w:rPr>
        <w:t> </w:t>
      </w:r>
      <w:r>
        <w:rPr>
          <w:w w:val="115"/>
          <w:sz w:val="14"/>
          <w:u w:val="thick"/>
        </w:rPr>
        <w:t>LJl'DRTVU</w:t>
      </w:r>
    </w:p>
    <w:p>
      <w:pPr>
        <w:pStyle w:val="BodyText"/>
        <w:spacing w:before="3"/>
        <w:jc w:val="left"/>
      </w:pPr>
    </w:p>
    <w:p>
      <w:pPr>
        <w:spacing w:before="0"/>
        <w:ind w:left="515" w:right="146" w:hanging="5"/>
        <w:jc w:val="both"/>
        <w:rPr>
          <w:sz w:val="18"/>
        </w:rPr>
      </w:pPr>
      <w:r>
        <w:rPr>
          <w:w w:val="125"/>
          <w:sz w:val="18"/>
        </w:rPr>
        <w:t>spomenico. V </w:t>
      </w:r>
      <w:r>
        <w:rPr>
          <w:b/>
          <w:w w:val="125"/>
          <w:sz w:val="18"/>
        </w:rPr>
        <w:t>njej </w:t>
      </w:r>
      <w:r>
        <w:rPr>
          <w:w w:val="125"/>
          <w:sz w:val="18"/>
        </w:rPr>
        <w:t>je uvodoma prikazal razvoj situacije v Ljubljanski pokrajini:</w:t>
      </w:r>
    </w:p>
    <w:p>
      <w:pPr>
        <w:spacing w:line="247" w:lineRule="auto" w:before="46"/>
        <w:ind w:left="511" w:right="124" w:firstLine="400"/>
        <w:jc w:val="both"/>
        <w:rPr>
          <w:sz w:val="18"/>
        </w:rPr>
      </w:pPr>
      <w:r>
        <w:rPr>
          <w:w w:val="125"/>
          <w:sz w:val="18"/>
        </w:rPr>
        <w:t>»Dne</w:t>
      </w:r>
      <w:r>
        <w:rPr>
          <w:spacing w:val="-13"/>
          <w:w w:val="125"/>
          <w:sz w:val="18"/>
        </w:rPr>
        <w:t> </w:t>
      </w:r>
      <w:r>
        <w:rPr>
          <w:w w:val="125"/>
          <w:sz w:val="18"/>
        </w:rPr>
        <w:t>3.</w:t>
      </w:r>
      <w:r>
        <w:rPr>
          <w:spacing w:val="-14"/>
          <w:w w:val="125"/>
          <w:sz w:val="18"/>
        </w:rPr>
        <w:t> </w:t>
      </w:r>
      <w:r>
        <w:rPr>
          <w:w w:val="125"/>
          <w:sz w:val="18"/>
        </w:rPr>
        <w:t>maja</w:t>
      </w:r>
      <w:r>
        <w:rPr>
          <w:spacing w:val="-12"/>
          <w:w w:val="125"/>
          <w:sz w:val="18"/>
        </w:rPr>
        <w:t> </w:t>
      </w:r>
      <w:r>
        <w:rPr>
          <w:w w:val="125"/>
          <w:sz w:val="18"/>
        </w:rPr>
        <w:t>1941</w:t>
      </w:r>
      <w:r>
        <w:rPr>
          <w:spacing w:val="-10"/>
          <w:w w:val="125"/>
          <w:sz w:val="18"/>
        </w:rPr>
        <w:t> </w:t>
      </w:r>
      <w:r>
        <w:rPr>
          <w:w w:val="125"/>
          <w:sz w:val="18"/>
        </w:rPr>
        <w:t>je</w:t>
      </w:r>
      <w:r>
        <w:rPr>
          <w:spacing w:val="-15"/>
          <w:w w:val="125"/>
          <w:sz w:val="18"/>
        </w:rPr>
        <w:t> </w:t>
      </w:r>
      <w:r>
        <w:rPr>
          <w:w w:val="125"/>
          <w:sz w:val="18"/>
        </w:rPr>
        <w:t>Visoki</w:t>
      </w:r>
      <w:r>
        <w:rPr>
          <w:spacing w:val="-10"/>
          <w:w w:val="125"/>
          <w:sz w:val="18"/>
        </w:rPr>
        <w:t> </w:t>
      </w:r>
      <w:r>
        <w:rPr>
          <w:w w:val="125"/>
          <w:sz w:val="18"/>
        </w:rPr>
        <w:t>komisar</w:t>
      </w:r>
      <w:r>
        <w:rPr>
          <w:spacing w:val="-3"/>
          <w:w w:val="125"/>
          <w:sz w:val="18"/>
        </w:rPr>
        <w:t> </w:t>
      </w:r>
      <w:r>
        <w:rPr>
          <w:w w:val="125"/>
          <w:sz w:val="18"/>
        </w:rPr>
        <w:t>za</w:t>
      </w:r>
      <w:r>
        <w:rPr>
          <w:spacing w:val="-23"/>
          <w:w w:val="125"/>
          <w:sz w:val="18"/>
        </w:rPr>
        <w:t> </w:t>
      </w:r>
      <w:r>
        <w:rPr>
          <w:w w:val="125"/>
          <w:sz w:val="18"/>
        </w:rPr>
        <w:t>slovensko</w:t>
      </w:r>
      <w:r>
        <w:rPr>
          <w:spacing w:val="-8"/>
          <w:w w:val="125"/>
          <w:sz w:val="18"/>
        </w:rPr>
        <w:t> </w:t>
      </w:r>
      <w:r>
        <w:rPr>
          <w:w w:val="125"/>
          <w:sz w:val="18"/>
        </w:rPr>
        <w:t>ozemlje</w:t>
      </w:r>
      <w:r>
        <w:rPr>
          <w:spacing w:val="-5"/>
          <w:w w:val="125"/>
          <w:sz w:val="18"/>
        </w:rPr>
        <w:t> </w:t>
      </w:r>
      <w:r>
        <w:rPr>
          <w:w w:val="125"/>
          <w:sz w:val="18"/>
        </w:rPr>
        <w:t>Eksc.</w:t>
      </w:r>
      <w:r>
        <w:rPr>
          <w:spacing w:val="-10"/>
          <w:w w:val="125"/>
          <w:sz w:val="18"/>
        </w:rPr>
        <w:t> </w:t>
      </w:r>
      <w:r>
        <w:rPr>
          <w:w w:val="125"/>
          <w:sz w:val="18"/>
        </w:rPr>
        <w:t>Gra­ zioli razglasil zastopnikom slovenskega javnega življenja Kraljevi ukaz, da se ustanovi Ljubljanska pokrajina. Po tem ukazu bi imela Ljubljanska pokrajina glede na svoje strnjeno slovensko prebivalstvo avtonomni ustroj, ·upoštevajoč etnične značilnosti</w:t>
      </w:r>
      <w:r>
        <w:rPr>
          <w:spacing w:val="26"/>
          <w:w w:val="125"/>
          <w:sz w:val="18"/>
        </w:rPr>
        <w:t> </w:t>
      </w:r>
      <w:r>
        <w:rPr>
          <w:w w:val="125"/>
          <w:sz w:val="18"/>
        </w:rPr>
        <w:t>prebivalstva.</w:t>
      </w:r>
    </w:p>
    <w:p>
      <w:pPr>
        <w:spacing w:line="247" w:lineRule="auto" w:before="12"/>
        <w:ind w:left="515" w:right="138" w:firstLine="390"/>
        <w:jc w:val="both"/>
        <w:rPr>
          <w:sz w:val="18"/>
        </w:rPr>
      </w:pPr>
      <w:r>
        <w:rPr>
          <w:w w:val="120"/>
          <w:sz w:val="18"/>
        </w:rPr>
        <w:t>Vladno oblastvo vrši Visoki komisar, njemu v pomoč pa  naj  bi  bil svet 14 predstavnikov, izbranih iz produktivnih skupin slovenskega prebivalstva</w:t>
      </w:r>
      <w:r>
        <w:rPr>
          <w:spacing w:val="7"/>
          <w:w w:val="120"/>
          <w:sz w:val="18"/>
        </w:rPr>
        <w:t> </w:t>
      </w:r>
      <w:r>
        <w:rPr>
          <w:w w:val="120"/>
          <w:sz w:val="18"/>
        </w:rPr>
        <w:t>(konzulta).</w:t>
      </w:r>
    </w:p>
    <w:p>
      <w:pPr>
        <w:spacing w:line="244" w:lineRule="auto" w:before="17"/>
        <w:ind w:left="510" w:right="127" w:firstLine="395"/>
        <w:jc w:val="both"/>
        <w:rPr>
          <w:sz w:val="18"/>
        </w:rPr>
      </w:pPr>
      <w:r>
        <w:rPr>
          <w:w w:val="120"/>
          <w:sz w:val="18"/>
        </w:rPr>
        <w:t>Z istim kraljevim ukazom je bilo slovensko ozemlje priključeno kot sestavni del Kraljevini Italiji.</w:t>
      </w:r>
    </w:p>
    <w:p>
      <w:pPr>
        <w:spacing w:line="247" w:lineRule="auto" w:before="14"/>
        <w:ind w:left="515" w:right="105" w:firstLine="386"/>
        <w:jc w:val="both"/>
        <w:rPr>
          <w:sz w:val="18"/>
        </w:rPr>
      </w:pPr>
      <w:r>
        <w:rPr>
          <w:w w:val="120"/>
          <w:sz w:val="18"/>
        </w:rPr>
        <w:t>Slovenci so gledali na ta novo nastali položaj kot na manjše zlo in za tisti  hip  ugodno  rešitev,  če  so  primerjali  stanje  v  Ljubljanski  pokrajini s strahotnim preganjanjem Slovencev na slovenskem ozemlju, ki so ga zasetj.li Nemci. Vendar pa so bili vsi slovenski juristi mnenja, da po mednarodnem pravu more Italija izvrševati le začasno državno  oblast,  kakor ji to dovoljuje vojaška zasedba.  Italija  vrši  po  tem  naziranju državno oblast namesto suverena  na  osnovi  dejanske  oblasti  in  v  skladu </w:t>
      </w:r>
      <w:r>
        <w:rPr>
          <w:b/>
          <w:w w:val="120"/>
          <w:sz w:val="19"/>
        </w:rPr>
        <w:t>z </w:t>
      </w:r>
      <w:r>
        <w:rPr>
          <w:w w:val="120"/>
          <w:sz w:val="18"/>
        </w:rPr>
        <w:t>.vojnim pravom - v korist okupatorja in zaščito prebivalstva na zase_: denem ozemlju. Končni pravni položaj slovenskega ozemlja  pa  bi  se  uredil šele po sklepanju miru.  O  »debeleciji«,  </w:t>
      </w:r>
      <w:r>
        <w:rPr>
          <w:rFonts w:ascii="Arial" w:hAnsi="Arial"/>
          <w:w w:val="120"/>
          <w:sz w:val="17"/>
        </w:rPr>
        <w:t>t.  j.  </w:t>
      </w:r>
      <w:r>
        <w:rPr>
          <w:w w:val="120"/>
          <w:sz w:val="18"/>
        </w:rPr>
        <w:t>popolni  podreditvi, zdaj še ne more biti govora, ker je državna oblast kr.'  Jugoslavije  od mnogih držav še pravno </w:t>
      </w:r>
      <w:r>
        <w:rPr>
          <w:b/>
          <w:w w:val="120"/>
          <w:sz w:val="18"/>
        </w:rPr>
        <w:t>priznana. </w:t>
      </w:r>
      <w:r>
        <w:rPr>
          <w:w w:val="120"/>
          <w:sz w:val="18"/>
        </w:rPr>
        <w:t>Vsekakor bo pri mirovnih pogajanjih jugoslovanska vlada, ki se javlja iz Londona, še nastopila kot</w:t>
      </w:r>
      <w:r>
        <w:rPr>
          <w:spacing w:val="22"/>
          <w:w w:val="120"/>
          <w:sz w:val="18"/>
        </w:rPr>
        <w:t> </w:t>
      </w:r>
      <w:r>
        <w:rPr>
          <w:w w:val="120"/>
          <w:sz w:val="18"/>
        </w:rPr>
        <w:t>sopodpisnica.</w:t>
      </w:r>
    </w:p>
    <w:p>
      <w:pPr>
        <w:spacing w:line="249" w:lineRule="auto" w:before="11"/>
        <w:ind w:left="520" w:right="116" w:firstLine="384"/>
        <w:jc w:val="both"/>
        <w:rPr>
          <w:sz w:val="18"/>
        </w:rPr>
      </w:pPr>
      <w:r>
        <w:rPr>
          <w:w w:val="120"/>
          <w:sz w:val="18"/>
        </w:rPr>
        <w:t>Prve  tri  mesece  je  bilo  stanje  v  Ljubljanski  pokrajini  povoljno  in je Ljubljanska pokrajina vsem Slovencem veljala za mirni azil. Italijanske civilne in vojaške oblasti so postopale obzirno in človečansko in so dovo­ ljevale prihod mnogoštevilnih beguncev v Ljubljansko pokrajino. Sloven­ sko ljudstvo je uživalo mir  in  je  tudi  v  gospodarskem  in  kulturnem življe u imelo neko relativno</w:t>
      </w:r>
      <w:r>
        <w:rPr>
          <w:spacing w:val="2"/>
          <w:w w:val="120"/>
          <w:sz w:val="18"/>
        </w:rPr>
        <w:t> </w:t>
      </w:r>
      <w:r>
        <w:rPr>
          <w:w w:val="120"/>
          <w:sz w:val="18"/>
        </w:rPr>
        <w:t>svobodo.</w:t>
      </w:r>
    </w:p>
    <w:p>
      <w:pPr>
        <w:spacing w:line="247" w:lineRule="auto" w:before="7"/>
        <w:ind w:left="523" w:right="116" w:firstLine="390"/>
        <w:jc w:val="both"/>
        <w:rPr>
          <w:sz w:val="18"/>
        </w:rPr>
      </w:pPr>
      <w:r>
        <w:rPr>
          <w:w w:val="120"/>
          <w:sz w:val="18"/>
        </w:rPr>
        <w:t>Danes so se razmere popolnoma izpremenile in zdi se, da se Sloven­ cem pod nemško okupacijo v marsikaterem oziru bolje godi kot pod italijansko.«</w:t>
      </w:r>
    </w:p>
    <w:p>
      <w:pPr>
        <w:spacing w:line="247" w:lineRule="auto" w:before="41"/>
        <w:ind w:left="527" w:right="119" w:firstLine="386"/>
        <w:jc w:val="both"/>
        <w:rPr>
          <w:sz w:val="18"/>
        </w:rPr>
      </w:pPr>
      <w:r>
        <w:rPr>
          <w:w w:val="120"/>
          <w:sz w:val="18"/>
        </w:rPr>
        <w:t>Ko je s tem izrekel zahvalo italijanskim okupatorjem za njihovo upravljanje Ljubljanske pokrajine v prvih mesecih in jih dobrohotno informiral,  kako  slovenski  pravniki  menijo  o  aneksiji,  jih  je  opozoril  na obupen položaj slovenskega</w:t>
      </w:r>
      <w:r>
        <w:rPr>
          <w:spacing w:val="50"/>
          <w:w w:val="120"/>
          <w:sz w:val="18"/>
        </w:rPr>
        <w:t> </w:t>
      </w:r>
      <w:r>
        <w:rPr>
          <w:w w:val="120"/>
          <w:sz w:val="18"/>
        </w:rPr>
        <w:t>naroda:</w:t>
      </w:r>
    </w:p>
    <w:p>
      <w:pPr>
        <w:spacing w:line="244" w:lineRule="auto" w:before="43"/>
        <w:ind w:left="527" w:right="112" w:firstLine="399"/>
        <w:jc w:val="both"/>
        <w:rPr>
          <w:sz w:val="18"/>
        </w:rPr>
      </w:pPr>
      <w:r>
        <w:rPr>
          <w:w w:val="120"/>
          <w:sz w:val="18"/>
        </w:rPr>
        <w:t>»Italijanske oblasti dolžijo ves  slovenski  narod,  da  s svojo  moralno in dejansko pod.poro pomaga vzdrževati komunistično  ,Osvobodilno fronto', ki se hoče z orožjem boriti proti okupacijski</w:t>
      </w:r>
      <w:r>
        <w:rPr>
          <w:spacing w:val="52"/>
          <w:w w:val="120"/>
          <w:sz w:val="18"/>
        </w:rPr>
        <w:t> </w:t>
      </w:r>
      <w:r>
        <w:rPr>
          <w:w w:val="120"/>
          <w:sz w:val="18"/>
        </w:rPr>
        <w:t>oblasti.</w:t>
      </w:r>
    </w:p>
    <w:p>
      <w:pPr>
        <w:spacing w:before="9"/>
        <w:ind w:left="911" w:right="0" w:firstLine="0"/>
        <w:jc w:val="both"/>
        <w:rPr>
          <w:sz w:val="18"/>
        </w:rPr>
      </w:pPr>
      <w:r>
        <w:rPr>
          <w:w w:val="120"/>
          <w:sz w:val="18"/>
        </w:rPr>
        <w:t>Slovenski narod je v strašni dilemi: z ene strani ga stiska nasilje</w:t>
      </w:r>
    </w:p>
    <w:p>
      <w:pPr>
        <w:spacing w:line="249" w:lineRule="auto" w:before="4"/>
        <w:ind w:left="530" w:right="113" w:firstLine="3"/>
        <w:jc w:val="both"/>
        <w:rPr>
          <w:sz w:val="18"/>
        </w:rPr>
      </w:pPr>
      <w:r>
        <w:rPr>
          <w:w w:val="120"/>
          <w:sz w:val="18"/>
        </w:rPr>
        <w:t>,Osvobodilne fronte', proti  kateri  ga  italijanske  oblasti  ne  ščitijo  dovolj, z druge strani pa je žrtev brezobzirnih italijanskih</w:t>
      </w:r>
      <w:r>
        <w:rPr>
          <w:spacing w:val="24"/>
          <w:w w:val="120"/>
          <w:sz w:val="18"/>
        </w:rPr>
        <w:t> </w:t>
      </w:r>
      <w:r>
        <w:rPr>
          <w:w w:val="120"/>
          <w:sz w:val="18"/>
        </w:rPr>
        <w:t>represalij.</w:t>
      </w:r>
    </w:p>
    <w:p>
      <w:pPr>
        <w:spacing w:line="249" w:lineRule="auto" w:before="5"/>
        <w:ind w:left="529" w:right="111" w:firstLine="384"/>
        <w:jc w:val="both"/>
        <w:rPr>
          <w:sz w:val="18"/>
        </w:rPr>
      </w:pPr>
      <w:r>
        <w:rPr>
          <w:w w:val="120"/>
          <w:sz w:val="18"/>
        </w:rPr>
        <w:t>Predvsem pa hočemo opozoriti merodajne oblasti na splošen obupen položaj vsega slovenskega naroda ... Italija je na P,rimorskem in Goriškem zatrla slovensko kulturno življenje, ves slovenski  tisk  in  vse  slovenske šole ter kulturne in gospodarske  organizacije.  Vsa ta  pokrajina  je dobila na zunaj popolnoma italijansko lice</w:t>
      </w:r>
      <w:r>
        <w:rPr>
          <w:spacing w:val="39"/>
          <w:w w:val="120"/>
          <w:sz w:val="18"/>
        </w:rPr>
        <w:t> </w:t>
      </w:r>
      <w:r>
        <w:rPr>
          <w:w w:val="120"/>
          <w:sz w:val="18"/>
        </w:rPr>
        <w:t>...</w:t>
      </w:r>
    </w:p>
    <w:p>
      <w:pPr>
        <w:spacing w:after="0" w:line="249" w:lineRule="auto"/>
        <w:jc w:val="both"/>
        <w:rPr>
          <w:sz w:val="18"/>
        </w:rPr>
        <w:sectPr>
          <w:pgSz w:w="7820" w:h="12240"/>
          <w:pgMar w:top="80" w:bottom="280" w:left="320" w:right="200"/>
        </w:sectPr>
      </w:pPr>
    </w:p>
    <w:p>
      <w:pPr>
        <w:tabs>
          <w:tab w:pos="6870" w:val="right" w:leader="none"/>
        </w:tabs>
        <w:spacing w:before="78"/>
        <w:ind w:left="1638" w:right="0" w:firstLine="0"/>
        <w:jc w:val="left"/>
        <w:rPr>
          <w:rFonts w:ascii="Courier New" w:hAnsi="Courier New"/>
          <w:sz w:val="20"/>
        </w:rPr>
      </w:pPr>
      <w:r>
        <w:rPr/>
        <w:pict>
          <v:shape style="position:absolute;margin-left:22.066145pt;margin-top:18.058815pt;width:60.45pt;height:.1pt;mso-position-horizontal-relative:page;mso-position-vertical-relative:paragraph;z-index:-251042816;mso-wrap-distance-left:0;mso-wrap-distance-right:0" coordorigin="441,361" coordsize="1209,0" path="m441,361l1650,361e" filled="false" stroked="true" strokeweight=".239607pt" strokecolor="#000000">
            <v:path arrowok="t"/>
            <v:stroke dashstyle="solid"/>
            <w10:wrap type="topAndBottom"/>
          </v:shape>
        </w:pict>
      </w:r>
      <w:r>
        <w:rPr/>
        <w:pict>
          <v:shape style="position:absolute;margin-left:198.595352pt;margin-top:18.538023pt;width:36.5pt;height:.1pt;mso-position-horizontal-relative:page;mso-position-vertical-relative:paragraph;z-index:-251041792;mso-wrap-distance-left:0;mso-wrap-distance-right:0" coordorigin="3972,371" coordsize="730,0" path="m3972,371l4701,371e" filled="false" stroked="true" strokeweight=".239607pt" strokecolor="#000000">
            <v:path arrowok="t"/>
            <v:stroke dashstyle="solid"/>
            <w10:wrap type="topAndBottom"/>
          </v:shape>
        </w:pict>
      </w:r>
      <w:r>
        <w:rPr/>
        <w:pict>
          <v:shape style="position:absolute;margin-left:275.347229pt;margin-top:18.777636pt;width:36.5pt;height:.1pt;mso-position-horizontal-relative:page;mso-position-vertical-relative:paragraph;z-index:-251040768;mso-wrap-distance-left:0;mso-wrap-distance-right:0" coordorigin="5507,376" coordsize="730,0" path="m5507,376l6236,376e" filled="false" stroked="true" strokeweight=".239607pt" strokecolor="#000000">
            <v:path arrowok="t"/>
            <v:stroke dashstyle="solid"/>
            <w10:wrap type="topAndBottom"/>
          </v:shape>
        </w:pict>
      </w:r>
      <w:r>
        <w:rPr>
          <w:w w:val="110"/>
          <w:sz w:val="15"/>
        </w:rPr>
        <w:t>BELOGAilDISTfč21fl SPORAZlT:I[ Z</w:t>
      </w:r>
      <w:r>
        <w:rPr>
          <w:spacing w:val="8"/>
          <w:w w:val="110"/>
          <w:sz w:val="15"/>
        </w:rPr>
        <w:t> </w:t>
      </w:r>
      <w:r>
        <w:rPr>
          <w:w w:val="110"/>
          <w:sz w:val="15"/>
        </w:rPr>
        <w:t>OKUPA</w:t>
      </w:r>
      <w:r>
        <w:rPr>
          <w:spacing w:val="-27"/>
          <w:w w:val="110"/>
          <w:sz w:val="15"/>
        </w:rPr>
        <w:t> </w:t>
      </w:r>
      <w:r>
        <w:rPr>
          <w:w w:val="110"/>
          <w:sz w:val="15"/>
        </w:rPr>
        <w:t>TOR,TI</w:t>
        <w:tab/>
      </w:r>
      <w:r>
        <w:rPr>
          <w:rFonts w:ascii="Courier New" w:hAnsi="Courier New"/>
          <w:w w:val="110"/>
          <w:position w:val="4"/>
          <w:sz w:val="20"/>
        </w:rPr>
        <w:t>229</w:t>
      </w:r>
    </w:p>
    <w:p>
      <w:pPr>
        <w:pStyle w:val="BodyText"/>
        <w:spacing w:before="6"/>
        <w:jc w:val="left"/>
        <w:rPr>
          <w:rFonts w:ascii="Courier New"/>
        </w:rPr>
      </w:pPr>
    </w:p>
    <w:p>
      <w:pPr>
        <w:spacing w:line="247" w:lineRule="auto" w:before="0"/>
        <w:ind w:left="198" w:right="561" w:firstLine="400"/>
        <w:jc w:val="both"/>
        <w:rPr>
          <w:b/>
          <w:sz w:val="18"/>
        </w:rPr>
      </w:pPr>
      <w:r>
        <w:rPr>
          <w:w w:val="125"/>
          <w:sz w:val="18"/>
        </w:rPr>
        <w:t>V Ljubljanski pokrajini je italijanska vlada priznala slovensko narodnost kot svojstveno bitnost in obljubila, da bo omogočila obstoj slovenske kulture in spoštovala narodni značaj te pokrajine . . . Toda v smislu prejšnjih izvajanj se vrši postopno odvzem slovenstva tudi v tej </w:t>
      </w:r>
      <w:r>
        <w:rPr>
          <w:b/>
          <w:w w:val="125"/>
          <w:sz w:val="18"/>
        </w:rPr>
        <w:t>pokrajini.</w:t>
      </w:r>
    </w:p>
    <w:p>
      <w:pPr>
        <w:spacing w:line="244" w:lineRule="auto" w:before="3"/>
        <w:ind w:left="198" w:right="552" w:firstLine="391"/>
        <w:jc w:val="both"/>
        <w:rPr>
          <w:sz w:val="18"/>
        </w:rPr>
      </w:pPr>
      <w:r>
        <w:rPr>
          <w:w w:val="120"/>
          <w:sz w:val="18"/>
        </w:rPr>
        <w:t>Sinteze vseh dogajanj na celotnem slovenskem ozemlju nas silijo do sklepa, da je končni namen kompetentnih faktorjev osi; popolno uničenje slovenstva kot takega.</w:t>
      </w:r>
    </w:p>
    <w:p>
      <w:pPr>
        <w:spacing w:line="247" w:lineRule="auto" w:before="18"/>
        <w:ind w:left="198" w:right="561" w:firstLine="395"/>
        <w:jc w:val="both"/>
        <w:rPr>
          <w:sz w:val="18"/>
        </w:rPr>
      </w:pPr>
      <w:r>
        <w:rPr>
          <w:w w:val="120"/>
          <w:sz w:val="18"/>
        </w:rPr>
        <w:t>V tem nam tudi potrjuje grozotno dejstvo množičnega preseljevanja slovenskega </w:t>
      </w:r>
      <w:r>
        <w:rPr>
          <w:b/>
          <w:w w:val="120"/>
          <w:sz w:val="18"/>
        </w:rPr>
        <w:t>življa, </w:t>
      </w:r>
      <w:r>
        <w:rPr>
          <w:w w:val="120"/>
          <w:sz w:val="18"/>
        </w:rPr>
        <w:t>ki so ga začeli </w:t>
      </w:r>
      <w:r>
        <w:rPr>
          <w:b/>
          <w:w w:val="120"/>
          <w:sz w:val="18"/>
        </w:rPr>
        <w:t>izvajati </w:t>
      </w:r>
      <w:r>
        <w:rPr>
          <w:w w:val="120"/>
          <w:sz w:val="18"/>
        </w:rPr>
        <w:t>Nemci na Gorenjskem </w:t>
      </w:r>
      <w:r>
        <w:rPr>
          <w:b/>
          <w:w w:val="120"/>
          <w:sz w:val="18"/>
        </w:rPr>
        <w:t>in </w:t>
      </w:r>
      <w:r>
        <w:rPr>
          <w:w w:val="120"/>
          <w:sz w:val="18"/>
        </w:rPr>
        <w:t>Štajerskem in ga </w:t>
      </w:r>
      <w:r>
        <w:rPr>
          <w:b/>
          <w:w w:val="120"/>
          <w:sz w:val="18"/>
        </w:rPr>
        <w:t>zdaj </w:t>
      </w:r>
      <w:r>
        <w:rPr>
          <w:w w:val="120"/>
          <w:sz w:val="18"/>
        </w:rPr>
        <w:t>v drugi obliki nadaljujejo Italijani v Ljubljanski pokrajini.</w:t>
      </w:r>
    </w:p>
    <w:p>
      <w:pPr>
        <w:spacing w:line="247" w:lineRule="auto" w:before="15"/>
        <w:ind w:left="200" w:right="565" w:firstLine="393"/>
        <w:jc w:val="both"/>
        <w:rPr>
          <w:sz w:val="18"/>
        </w:rPr>
      </w:pPr>
      <w:r>
        <w:rPr>
          <w:w w:val="115"/>
          <w:sz w:val="18"/>
        </w:rPr>
        <w:t>Vsak narod ima v nekem smislu svojo narodno dušo in tudi slovenski narod jo ima. Ta duša noče umreti in slovenski narod,  ki  je  v  velikanski večini soliden,  trezen,  pošten  in  bogaboječ,  prosi  dnevno  Vsemogočnega, da ga </w:t>
      </w:r>
      <w:r>
        <w:rPr>
          <w:b/>
          <w:w w:val="115"/>
          <w:sz w:val="18"/>
        </w:rPr>
        <w:t>obvaruje uničenja </w:t>
      </w:r>
      <w:r>
        <w:rPr>
          <w:w w:val="115"/>
          <w:sz w:val="18"/>
        </w:rPr>
        <w:t>in razsula. Duša slovenskega  naroda  ne  more zaupati   po  vseh  teh   dogodkih  -   obljubam   osi,   ki  obetajo  narodom  novi, boljši</w:t>
      </w:r>
      <w:r>
        <w:rPr>
          <w:spacing w:val="26"/>
          <w:w w:val="115"/>
          <w:sz w:val="18"/>
        </w:rPr>
        <w:t> </w:t>
      </w:r>
      <w:r>
        <w:rPr>
          <w:w w:val="115"/>
          <w:sz w:val="18"/>
        </w:rPr>
        <w:t>red.«</w:t>
      </w:r>
    </w:p>
    <w:p>
      <w:pPr>
        <w:spacing w:line="247" w:lineRule="auto" w:before="43"/>
        <w:ind w:left="196" w:right="554" w:firstLine="389"/>
        <w:jc w:val="both"/>
        <w:rPr>
          <w:sz w:val="18"/>
        </w:rPr>
      </w:pPr>
      <w:r>
        <w:rPr>
          <w:w w:val="120"/>
          <w:sz w:val="18"/>
        </w:rPr>
        <w:t>Tako je dr. Ehrlich opisal položaj slovenskega naroda in prikazal "namen kompetentnih faktorjev: popolno uničenje slovenstva kot takega«. Po tem bi človek pričakoval, da bo dr. Ehrlich  okupatorje  prosil  in  rotil, naj ukinejo teroristične ukrepe, preračunane za uničenje  slovenskega naroda.  Toda  v  poglavju  »predlogi  za  izboljšanje  trenutne  situacije«  je v imenu slovenske reakcije razložil povsem drugačno zamisel, ki razgalja vso izdajalsko goloto belogardističnih očetov. Dr. Ehrlich je</w:t>
      </w:r>
      <w:r>
        <w:rPr>
          <w:spacing w:val="15"/>
          <w:w w:val="120"/>
          <w:sz w:val="18"/>
        </w:rPr>
        <w:t> </w:t>
      </w:r>
      <w:r>
        <w:rPr>
          <w:w w:val="120"/>
          <w:sz w:val="18"/>
        </w:rPr>
        <w:t>moledoval:</w:t>
      </w:r>
    </w:p>
    <w:p>
      <w:pPr>
        <w:spacing w:line="244" w:lineRule="auto" w:before="23"/>
        <w:ind w:left="188" w:right="550" w:firstLine="406"/>
        <w:jc w:val="both"/>
        <w:rPr>
          <w:sz w:val="18"/>
        </w:rPr>
      </w:pPr>
      <w:r>
        <w:rPr>
          <w:w w:val="120"/>
          <w:sz w:val="18"/>
        </w:rPr>
        <w:t>»Najnujnejša potreba je, zajamčiti Slovencem varnost življenja. V </w:t>
      </w:r>
      <w:r>
        <w:rPr>
          <w:w w:val="120"/>
          <w:sz w:val="20"/>
        </w:rPr>
        <w:t>to </w:t>
      </w:r>
      <w:r>
        <w:rPr>
          <w:w w:val="120"/>
          <w:sz w:val="18"/>
        </w:rPr>
        <w:t>svrho je treba vzpostaviti javno varnost; v Ljubljani  morajo  varnostni organi na vseh važnejših križiščih vršiti stalno službo. Ob </w:t>
      </w:r>
      <w:r>
        <w:rPr>
          <w:spacing w:val="-4"/>
          <w:w w:val="120"/>
          <w:sz w:val="18"/>
        </w:rPr>
        <w:t>sumljivih, </w:t>
      </w:r>
      <w:r>
        <w:rPr>
          <w:w w:val="120"/>
          <w:sz w:val="18"/>
        </w:rPr>
        <w:t>incidentih naj  varnostni  organi  takoj  blokirajo  zadevne  ulice,  opozarjajo s signali druge varnostne organe in takoj preiščejo vse pasante. Beg zločincev je treba absolutno</w:t>
      </w:r>
      <w:r>
        <w:rPr>
          <w:spacing w:val="14"/>
          <w:w w:val="120"/>
          <w:sz w:val="18"/>
        </w:rPr>
        <w:t> </w:t>
      </w:r>
      <w:r>
        <w:rPr>
          <w:w w:val="120"/>
          <w:sz w:val="18"/>
        </w:rPr>
        <w:t>onemogočiti.</w:t>
      </w:r>
    </w:p>
    <w:p>
      <w:pPr>
        <w:spacing w:line="235" w:lineRule="auto" w:before="45"/>
        <w:ind w:left="188" w:right="577" w:firstLine="406"/>
        <w:jc w:val="both"/>
        <w:rPr>
          <w:i/>
          <w:sz w:val="19"/>
        </w:rPr>
      </w:pPr>
      <w:r>
        <w:rPr>
          <w:i/>
          <w:w w:val="115"/>
          <w:sz w:val="19"/>
        </w:rPr>
        <w:t>Pri varnostni službi mora priti do nekega sodelovanja med italijan­ </w:t>
      </w:r>
      <w:r>
        <w:rPr>
          <w:i/>
          <w:w w:val="115"/>
          <w:sz w:val="19"/>
        </w:rPr>
        <w:t>skimi oblastmi in Slovenci. </w:t>
      </w:r>
      <w:r>
        <w:rPr>
          <w:w w:val="115"/>
          <w:sz w:val="18"/>
        </w:rPr>
        <w:t>V sedanjem položaju bi bilo s strani Slovencev sodelovanje mogoče edino le v obliki  odioznih  prijav.  </w:t>
      </w:r>
      <w:r>
        <w:rPr>
          <w:i/>
          <w:w w:val="115"/>
          <w:sz w:val="19"/>
        </w:rPr>
        <w:t>Absolutno  potrebno </w:t>
      </w:r>
      <w:r>
        <w:rPr>
          <w:i/>
          <w:w w:val="115"/>
          <w:sz w:val="19"/>
        </w:rPr>
        <w:t>se zdi, da italijanska oblast da Slovencem možnost samoobrambe v sledeči obliki: slovenski orožniki in stražniki naj spet  </w:t>
      </w:r>
      <w:r>
        <w:rPr>
          <w:w w:val="115"/>
          <w:sz w:val="18"/>
        </w:rPr>
        <w:t>dobe </w:t>
      </w:r>
      <w:r>
        <w:rPr>
          <w:i/>
          <w:w w:val="115"/>
          <w:sz w:val="19"/>
        </w:rPr>
        <w:t>orožje in  sodelu_jejo </w:t>
      </w:r>
      <w:r>
        <w:rPr>
          <w:i/>
          <w:w w:val="115"/>
          <w:sz w:val="19"/>
        </w:rPr>
        <w:t>pri varnostni službi, ki naj </w:t>
      </w:r>
      <w:r>
        <w:rPr>
          <w:w w:val="115"/>
          <w:sz w:val="18"/>
        </w:rPr>
        <w:t>bi </w:t>
      </w:r>
      <w:r>
        <w:rPr>
          <w:i/>
          <w:w w:val="115"/>
          <w:sz w:val="19"/>
        </w:rPr>
        <w:t>bili pod vodstvom bivših višjih slovenskih </w:t>
      </w:r>
      <w:r>
        <w:rPr>
          <w:i/>
          <w:w w:val="115"/>
          <w:sz w:val="19"/>
        </w:rPr>
        <w:t>policijskih organov, katere naj zasedbena oblast imenuje po nasvetil vodilnih mož prejšnje slovenske</w:t>
      </w:r>
      <w:r>
        <w:rPr>
          <w:i/>
          <w:spacing w:val="16"/>
          <w:w w:val="115"/>
          <w:sz w:val="19"/>
        </w:rPr>
        <w:t> </w:t>
      </w:r>
      <w:r>
        <w:rPr>
          <w:i/>
          <w:w w:val="115"/>
          <w:sz w:val="19"/>
        </w:rPr>
        <w:t>uprave.</w:t>
      </w:r>
    </w:p>
    <w:p>
      <w:pPr>
        <w:spacing w:line="237" w:lineRule="auto" w:before="39"/>
        <w:ind w:left="196" w:right="567" w:firstLine="388"/>
        <w:jc w:val="both"/>
        <w:rPr>
          <w:i/>
          <w:sz w:val="19"/>
        </w:rPr>
      </w:pPr>
      <w:r>
        <w:rPr>
          <w:w w:val="115"/>
          <w:sz w:val="18"/>
        </w:rPr>
        <w:t>Ako naj Slovenci uspešno pomagajo pri izkoreninjenju in uničenjtl komunistične organizacije,  ki  jo  smatrajo  za  svoje  največje  notranje narodno in kulturno zlo, je potrebno, </w:t>
      </w:r>
      <w:r>
        <w:rPr>
          <w:i/>
          <w:w w:val="115"/>
          <w:sz w:val="19"/>
        </w:rPr>
        <w:t>da jim italijanske oblasti omogočijo </w:t>
      </w:r>
      <w:r>
        <w:rPr>
          <w:i/>
          <w:w w:val="115"/>
          <w:sz w:val="19"/>
        </w:rPr>
        <w:t>avtonomno varnostno službo v obliki akademske formacije, meščanske straže in splošne narodne stra.že  po  vaseh. Vse  te  formacije  naj  stoje </w:t>
      </w:r>
      <w:r>
        <w:rPr>
          <w:w w:val="115"/>
          <w:sz w:val="18"/>
        </w:rPr>
        <w:t>pod </w:t>
      </w:r>
      <w:r>
        <w:rPr>
          <w:i/>
          <w:w w:val="115"/>
          <w:sz w:val="19"/>
        </w:rPr>
        <w:t>vojaškim nadzorstvom, naj pa nimajo nobenega fašističnega</w:t>
      </w:r>
      <w:r>
        <w:rPr>
          <w:i/>
          <w:spacing w:val="8"/>
          <w:w w:val="115"/>
          <w:sz w:val="19"/>
        </w:rPr>
        <w:t> </w:t>
      </w:r>
      <w:r>
        <w:rPr>
          <w:i/>
          <w:w w:val="115"/>
          <w:sz w:val="19"/>
        </w:rPr>
        <w:t>obeležja.</w:t>
      </w:r>
    </w:p>
    <w:p>
      <w:pPr>
        <w:spacing w:line="242" w:lineRule="auto" w:before="37"/>
        <w:ind w:left="183" w:right="573" w:firstLine="395"/>
        <w:jc w:val="both"/>
        <w:rPr>
          <w:sz w:val="18"/>
        </w:rPr>
      </w:pPr>
      <w:r>
        <w:rPr>
          <w:w w:val="120"/>
          <w:sz w:val="18"/>
        </w:rPr>
        <w:t>Slovenci morajo dobiti v primerni obliki </w:t>
      </w:r>
      <w:r>
        <w:rPr>
          <w:i/>
          <w:w w:val="120"/>
          <w:sz w:val="19"/>
        </w:rPr>
        <w:t>tudi upravno oblast, oziroma </w:t>
      </w:r>
      <w:r>
        <w:rPr>
          <w:i/>
          <w:w w:val="120"/>
          <w:sz w:val="19"/>
        </w:rPr>
        <w:t>morajo biti dejansko pritegnjeni k upravljanju pokrajine. </w:t>
      </w:r>
      <w:r>
        <w:rPr>
          <w:w w:val="120"/>
          <w:sz w:val="18"/>
        </w:rPr>
        <w:t>Sosvet 14 pred­ stavnikov je dejansko samo na papirju, skliceval ga je nekajkrat visoki komisar samo zato, da mu je javil svoje ukrepe.</w:t>
      </w:r>
    </w:p>
    <w:p>
      <w:pPr>
        <w:spacing w:after="0" w:line="242" w:lineRule="auto"/>
        <w:jc w:val="both"/>
        <w:rPr>
          <w:sz w:val="18"/>
        </w:rPr>
        <w:sectPr>
          <w:pgSz w:w="7850" w:h="12250"/>
          <w:pgMar w:top="100" w:bottom="280" w:left="220" w:right="200"/>
        </w:sectPr>
      </w:pPr>
    </w:p>
    <w:p>
      <w:pPr>
        <w:tabs>
          <w:tab w:pos="2349" w:val="left" w:leader="none"/>
        </w:tabs>
        <w:spacing w:before="78"/>
        <w:ind w:left="610" w:right="0" w:firstLine="0"/>
        <w:jc w:val="left"/>
        <w:rPr>
          <w:sz w:val="14"/>
        </w:rPr>
      </w:pPr>
      <w:r>
        <w:rPr/>
        <w:pict>
          <v:shape style="position:absolute;margin-left:42.213509pt;margin-top:19.102890pt;width:93.8pt;height:.1pt;mso-position-horizontal-relative:page;mso-position-vertical-relative:paragraph;z-index:-251039744;mso-wrap-distance-left:0;mso-wrap-distance-right:0" coordorigin="844,382" coordsize="1876,0" path="m844,382l2720,382e" filled="false" stroked="true" strokeweight=".239607pt" strokecolor="#000000">
            <v:path arrowok="t"/>
            <v:stroke dashstyle="solid"/>
            <w10:wrap type="topAndBottom"/>
          </v:shape>
        </w:pict>
      </w:r>
      <w:r>
        <w:rPr/>
        <w:drawing>
          <wp:anchor distT="0" distB="0" distL="0" distR="0" allowOverlap="1" layoutInCell="1" locked="0" behindDoc="0" simplePos="0" relativeHeight="605">
            <wp:simplePos x="0" y="0"/>
            <wp:positionH relativeFrom="page">
              <wp:posOffset>1986049</wp:posOffset>
            </wp:positionH>
            <wp:positionV relativeFrom="paragraph">
              <wp:posOffset>245650</wp:posOffset>
            </wp:positionV>
            <wp:extent cx="1290609" cy="9144"/>
            <wp:effectExtent l="0" t="0" r="0" b="0"/>
            <wp:wrapTopAndBottom/>
            <wp:docPr id="29" name="image18.png"/>
            <wp:cNvGraphicFramePr>
              <a:graphicFrameLocks noChangeAspect="1"/>
            </wp:cNvGraphicFramePr>
            <a:graphic>
              <a:graphicData uri="http://schemas.openxmlformats.org/drawingml/2006/picture">
                <pic:pic>
                  <pic:nvPicPr>
                    <pic:cNvPr id="30" name="image18.png"/>
                    <pic:cNvPicPr/>
                  </pic:nvPicPr>
                  <pic:blipFill>
                    <a:blip r:embed="rId22" cstate="print"/>
                    <a:stretch>
                      <a:fillRect/>
                    </a:stretch>
                  </pic:blipFill>
                  <pic:spPr>
                    <a:xfrm>
                      <a:off x="0" y="0"/>
                      <a:ext cx="1290609" cy="9144"/>
                    </a:xfrm>
                    <a:prstGeom prst="rect">
                      <a:avLst/>
                    </a:prstGeom>
                  </pic:spPr>
                </pic:pic>
              </a:graphicData>
            </a:graphic>
          </wp:anchor>
        </w:drawing>
      </w:r>
      <w:r>
        <w:rPr/>
        <w:pict>
          <v:shape style="position:absolute;margin-left:308.926086pt;margin-top:19.342495pt;width:64.05pt;height:.1pt;mso-position-horizontal-relative:page;mso-position-vertical-relative:paragraph;z-index:-251037696;mso-wrap-distance-left:0;mso-wrap-distance-right:0" coordorigin="6179,387" coordsize="1281,0" path="m6179,387l7459,387e" filled="false" stroked="true" strokeweight=".239607pt" strokecolor="#000000">
            <v:path arrowok="t"/>
            <v:stroke dashstyle="solid"/>
            <w10:wrap type="topAndBottom"/>
          </v:shape>
        </w:pict>
      </w:r>
      <w:r>
        <w:rPr>
          <w:w w:val="120"/>
          <w:position w:val="5"/>
          <w:sz w:val="19"/>
        </w:rPr>
        <w:t>230</w:t>
        <w:tab/>
      </w:r>
      <w:r>
        <w:rPr>
          <w:w w:val="120"/>
          <w:sz w:val="14"/>
        </w:rPr>
        <w:t>ZAROTA PROTI UPORNEMU</w:t>
      </w:r>
      <w:r>
        <w:rPr>
          <w:spacing w:val="11"/>
          <w:w w:val="120"/>
          <w:sz w:val="14"/>
        </w:rPr>
        <w:t> </w:t>
      </w:r>
      <w:r>
        <w:rPr>
          <w:w w:val="120"/>
          <w:sz w:val="14"/>
        </w:rPr>
        <w:t>LTUDS'l'VU</w:t>
      </w:r>
    </w:p>
    <w:p>
      <w:pPr>
        <w:pStyle w:val="BodyText"/>
        <w:spacing w:before="1"/>
        <w:jc w:val="left"/>
      </w:pPr>
    </w:p>
    <w:p>
      <w:pPr>
        <w:spacing w:line="244" w:lineRule="auto" w:before="0"/>
        <w:ind w:left="618" w:right="141" w:firstLine="396"/>
        <w:jc w:val="both"/>
        <w:rPr>
          <w:sz w:val="18"/>
        </w:rPr>
      </w:pPr>
      <w:r>
        <w:rPr>
          <w:w w:val="120"/>
          <w:sz w:val="18"/>
        </w:rPr>
        <w:t>Nemudoma naj se odpre tehnična fakulteta, izpraznijo naj se vsa zasedena šolska poslopja. Za popolno  miren  potek  predavanj na  univerzi in pouka na srednjih šolah bo učinkovito skrbela  akademska  formacija. Zato si upamo prevzeti popolno</w:t>
      </w:r>
      <w:r>
        <w:rPr>
          <w:spacing w:val="37"/>
          <w:w w:val="120"/>
          <w:sz w:val="18"/>
        </w:rPr>
        <w:t> </w:t>
      </w:r>
      <w:r>
        <w:rPr>
          <w:w w:val="120"/>
          <w:sz w:val="18"/>
        </w:rPr>
        <w:t>odgovornost.</w:t>
      </w:r>
    </w:p>
    <w:p>
      <w:pPr>
        <w:spacing w:line="247" w:lineRule="auto" w:before="47"/>
        <w:ind w:left="627" w:right="150" w:firstLine="388"/>
        <w:jc w:val="both"/>
        <w:rPr>
          <w:sz w:val="18"/>
        </w:rPr>
      </w:pPr>
      <w:r>
        <w:rPr/>
        <w:pict>
          <v:line style="position:absolute;mso-position-horizontal-relative:page;mso-position-vertical-relative:paragraph;z-index:252280832" from="16.789465pt,88.864246pt" to="16.789465pt,9.314787pt" stroked="true" strokeweight=".23985pt" strokecolor="#000000">
            <v:stroke dashstyle="solid"/>
            <w10:wrap type="none"/>
          </v:line>
        </w:pict>
      </w:r>
      <w:r>
        <w:rPr>
          <w:w w:val="120"/>
          <w:sz w:val="18"/>
        </w:rPr>
        <w:t>Aretirani, konfinirani in internirani Slovenci, ki jih  je  ta  usoda doletela po nedolžnem, </w:t>
      </w:r>
      <w:r>
        <w:rPr>
          <w:b/>
          <w:w w:val="120"/>
          <w:sz w:val="18"/>
        </w:rPr>
        <w:t>naj </w:t>
      </w:r>
      <w:r>
        <w:rPr>
          <w:w w:val="120"/>
          <w:sz w:val="18"/>
        </w:rPr>
        <w:t>bi se takoj vrnili na  domove,  da  se  s  tem omili neizmerno gorje tolikih slovenskih</w:t>
      </w:r>
      <w:r>
        <w:rPr>
          <w:spacing w:val="49"/>
          <w:w w:val="120"/>
          <w:sz w:val="18"/>
        </w:rPr>
        <w:t> </w:t>
      </w:r>
      <w:r>
        <w:rPr>
          <w:w w:val="120"/>
          <w:sz w:val="18"/>
        </w:rPr>
        <w:t>družin.</w:t>
      </w:r>
    </w:p>
    <w:p>
      <w:pPr>
        <w:spacing w:line="249" w:lineRule="auto" w:before="36"/>
        <w:ind w:left="627" w:right="129" w:firstLine="382"/>
        <w:jc w:val="both"/>
        <w:rPr>
          <w:sz w:val="18"/>
        </w:rPr>
      </w:pPr>
      <w:r>
        <w:rPr>
          <w:w w:val="120"/>
          <w:sz w:val="18"/>
        </w:rPr>
        <w:t>Pavšalni požigi vasi naj takoj prenehajo in požgane vasi naj se po možnosti takoj obnove.</w:t>
      </w:r>
    </w:p>
    <w:p>
      <w:pPr>
        <w:spacing w:line="247" w:lineRule="auto" w:before="39"/>
        <w:ind w:left="625" w:right="129" w:firstLine="381"/>
        <w:jc w:val="both"/>
        <w:rPr>
          <w:sz w:val="18"/>
        </w:rPr>
      </w:pPr>
      <w:r>
        <w:rPr>
          <w:w w:val="125"/>
          <w:sz w:val="18"/>
        </w:rPr>
        <w:t>Slovenskemu časopisju naj se takoj omogoči večja svoboda v tem smislu, da more med slovenskim ljudstvom opravljati primerno propa­ gando proti komunizmu. Prav tako </w:t>
      </w:r>
      <w:r>
        <w:rPr>
          <w:b/>
          <w:w w:val="125"/>
          <w:sz w:val="18"/>
        </w:rPr>
        <w:t>naj </w:t>
      </w:r>
      <w:r>
        <w:rPr>
          <w:w w:val="125"/>
          <w:sz w:val="18"/>
        </w:rPr>
        <w:t>se dovolijo širiti protikomunistični letaki.</w:t>
      </w:r>
    </w:p>
    <w:p>
      <w:pPr>
        <w:spacing w:line="237" w:lineRule="auto" w:before="31"/>
        <w:ind w:left="643" w:right="139" w:firstLine="367"/>
        <w:jc w:val="both"/>
        <w:rPr>
          <w:rFonts w:ascii="Arial" w:hAnsi="Arial"/>
          <w:i/>
          <w:sz w:val="9"/>
        </w:rPr>
      </w:pPr>
      <w:r>
        <w:rPr>
          <w:i/>
          <w:w w:val="105"/>
          <w:sz w:val="19"/>
        </w:rPr>
        <w:t>Ustro_j in delovanje sedanje kvesture naj se temeljito preuredi po </w:t>
      </w:r>
      <w:r>
        <w:rPr>
          <w:i/>
          <w:w w:val="113"/>
          <w:sz w:val="19"/>
        </w:rPr>
        <w:t>željah</w:t>
      </w:r>
      <w:r>
        <w:rPr>
          <w:i/>
          <w:sz w:val="19"/>
        </w:rPr>
        <w:t>   </w:t>
      </w:r>
      <w:r>
        <w:rPr>
          <w:i/>
          <w:w w:val="116"/>
          <w:sz w:val="19"/>
        </w:rPr>
        <w:t>slovenskih</w:t>
      </w:r>
      <w:r>
        <w:rPr>
          <w:i/>
          <w:sz w:val="19"/>
        </w:rPr>
        <w:t>   </w:t>
      </w:r>
      <w:r>
        <w:rPr>
          <w:i/>
          <w:w w:val="97"/>
          <w:sz w:val="19"/>
        </w:rPr>
        <w:t>predst</w:t>
      </w:r>
      <w:r>
        <w:rPr>
          <w:i/>
          <w:sz w:val="19"/>
        </w:rPr>
        <w:t>  </w:t>
      </w:r>
      <w:r>
        <w:rPr>
          <w:i/>
          <w:w w:val="99"/>
          <w:sz w:val="19"/>
        </w:rPr>
        <w:t>av</w:t>
      </w:r>
      <w:r>
        <w:rPr>
          <w:i/>
          <w:sz w:val="19"/>
        </w:rPr>
        <w:t> </w:t>
      </w:r>
      <w:r>
        <w:rPr>
          <w:i/>
          <w:w w:val="99"/>
          <w:sz w:val="19"/>
        </w:rPr>
        <w:t>ni</w:t>
      </w:r>
      <w:r>
        <w:rPr>
          <w:i/>
          <w:sz w:val="19"/>
        </w:rPr>
        <w:t> </w:t>
      </w:r>
      <w:r>
        <w:rPr>
          <w:i/>
          <w:w w:val="103"/>
          <w:sz w:val="19"/>
        </w:rPr>
        <w:t>kov.</w:t>
      </w:r>
      <w:r>
        <w:rPr>
          <w:i/>
          <w:w w:val="78"/>
          <w:sz w:val="19"/>
        </w:rPr>
        <w:t>«</w:t>
      </w:r>
      <w:r>
        <w:rPr>
          <w:rFonts w:ascii="Arial" w:hAnsi="Arial"/>
          <w:i/>
          <w:w w:val="78"/>
          <w:position w:val="7"/>
          <w:sz w:val="9"/>
        </w:rPr>
        <w:t>2</w:t>
      </w:r>
      <w:r>
        <w:rPr>
          <w:rFonts w:ascii="Arial" w:hAnsi="Arial"/>
          <w:i/>
          <w:w w:val="78"/>
          <w:sz w:val="9"/>
        </w:rPr>
        <w:t>"</w:t>
      </w:r>
    </w:p>
    <w:p>
      <w:pPr>
        <w:spacing w:line="244" w:lineRule="auto" w:before="54"/>
        <w:ind w:left="627" w:right="120" w:firstLine="387"/>
        <w:jc w:val="both"/>
        <w:rPr>
          <w:sz w:val="18"/>
        </w:rPr>
      </w:pPr>
      <w:r>
        <w:rPr>
          <w:w w:val="120"/>
          <w:sz w:val="18"/>
        </w:rPr>
        <w:t>Klerofašistom je torej lebdel pred očmi samo načrt, kako bi v sode­ lovanju z italijanskimi okupacijskimi oblastmi s svojimi orožniki, policisti, akademsko formacijo, meščansko stražo in splošno narodno  stražo  po  vaseh mogli uničiti borbo slovenskega ljudstva proti tujim zatiralcem. Istočasno pa so stremeli, da bi v svoje roke dobili tudi del upravne  oblasti, in zato zahtevali, da morajo biti »dejansko pritegnjeni </w:t>
      </w:r>
      <w:r>
        <w:rPr>
          <w:rFonts w:ascii="Arial" w:hAnsi="Arial"/>
          <w:w w:val="120"/>
          <w:sz w:val="19"/>
        </w:rPr>
        <w:t>k. </w:t>
      </w:r>
      <w:r>
        <w:rPr>
          <w:w w:val="120"/>
          <w:sz w:val="18"/>
        </w:rPr>
        <w:t>upravljanju pokrajine«!</w:t>
      </w:r>
    </w:p>
    <w:p>
      <w:pPr>
        <w:spacing w:line="247" w:lineRule="auto" w:before="54"/>
        <w:ind w:left="625" w:right="127" w:firstLine="394"/>
        <w:jc w:val="both"/>
        <w:rPr>
          <w:sz w:val="18"/>
        </w:rPr>
      </w:pPr>
      <w:r>
        <w:rPr>
          <w:w w:val="120"/>
          <w:sz w:val="18"/>
        </w:rPr>
        <w:t>Mimogrede je dr. Ehrlich sicer tudi omenil, naj bi se po nedolžnem aretirani, konfinirani in internirani Slovenci vrnili  domov.  Toda  na svobodo bi v resnici prišli samo pomotoma odvedeni belogardistični so­ mišljeniki in oni, ki bi zaradi trpljenja v internaciji klonili ter  bili pripravljeni stopiti  v  oborožene  kvislinške  formacije,  kot  je  to  potem, ko je belogardizem dobil precejšen delež oblasti, postala njegova  vsak­ danja praksa. Tako je torej dr. Ehrlich s slovenskim klerofašizmom</w:t>
      </w:r>
      <w:r>
        <w:rPr>
          <w:spacing w:val="12"/>
          <w:w w:val="120"/>
          <w:sz w:val="18"/>
        </w:rPr>
        <w:t> </w:t>
      </w:r>
      <w:r>
        <w:rPr>
          <w:w w:val="120"/>
          <w:sz w:val="18"/>
        </w:rPr>
        <w:t>hotel</w:t>
      </w:r>
    </w:p>
    <w:p>
      <w:pPr>
        <w:spacing w:before="3"/>
        <w:ind w:left="642" w:right="0" w:firstLine="0"/>
        <w:jc w:val="both"/>
        <w:rPr>
          <w:sz w:val="18"/>
        </w:rPr>
      </w:pPr>
      <w:r>
        <w:rPr>
          <w:w w:val="120"/>
          <w:sz w:val="18"/>
        </w:rPr>
        <w:t>»rešiti« pogaženi in razbičani slovenski narod!</w:t>
      </w:r>
    </w:p>
    <w:p>
      <w:pPr>
        <w:spacing w:line="247" w:lineRule="auto" w:before="47"/>
        <w:ind w:left="629" w:right="125" w:firstLine="389"/>
        <w:jc w:val="both"/>
        <w:rPr>
          <w:sz w:val="18"/>
        </w:rPr>
      </w:pPr>
      <w:r>
        <w:rPr>
          <w:w w:val="120"/>
          <w:sz w:val="18"/>
        </w:rPr>
        <w:t>Kakor je dr. Natlačen o slehernem svojem koraku in delovanju svojih sodelavcev obveščal svojega  strankarskega  šefa  dr.  Miho  Kreka,  tako  mu je opisal tudi Ehrlichovo moledovanje okrog Lahov in poročilu dodal prepis njegove spomenice. Dr. Krek je pod spomenico trpko</w:t>
      </w:r>
      <w:r>
        <w:rPr>
          <w:spacing w:val="4"/>
          <w:w w:val="120"/>
          <w:sz w:val="18"/>
        </w:rPr>
        <w:t> </w:t>
      </w:r>
      <w:r>
        <w:rPr>
          <w:w w:val="120"/>
          <w:sz w:val="18"/>
        </w:rPr>
        <w:t>pripisal:</w:t>
      </w:r>
    </w:p>
    <w:p>
      <w:pPr>
        <w:spacing w:line="247" w:lineRule="auto" w:before="5"/>
        <w:ind w:left="633" w:right="107" w:firstLine="14"/>
        <w:jc w:val="both"/>
        <w:rPr>
          <w:sz w:val="18"/>
        </w:rPr>
      </w:pPr>
      <w:r>
        <w:rPr>
          <w:w w:val="115"/>
          <w:sz w:val="18"/>
        </w:rPr>
        <w:t>»Uspeh  ,spomenice'  je bil  nič. </w:t>
      </w:r>
      <w:r>
        <w:rPr>
          <w:spacing w:val="3"/>
          <w:w w:val="115"/>
          <w:sz w:val="18"/>
        </w:rPr>
        <w:t>«</w:t>
      </w:r>
      <w:r>
        <w:rPr>
          <w:spacing w:val="3"/>
          <w:w w:val="115"/>
          <w:position w:val="7"/>
          <w:sz w:val="10"/>
        </w:rPr>
        <w:t>26  </w:t>
      </w:r>
      <w:r>
        <w:rPr>
          <w:w w:val="115"/>
          <w:sz w:val="18"/>
        </w:rPr>
        <w:t>S  tem   je hotel povedati,  da okupatorji niso ustregli Ehrlichovim željam. Vendar pa belogardistično-okupatorsko bratstvo v orožju ni bilo več daleč do uresničenja, saj so se Mihailovicevi četniki v ostalih predelih države že precej časa sporazumno z nemško in italijansko okupacijsko vojsko borili  proti  narodnoosvobodilnim  parti­ zanskim odredom</w:t>
      </w:r>
      <w:r>
        <w:rPr>
          <w:spacing w:val="21"/>
          <w:w w:val="115"/>
          <w:sz w:val="18"/>
        </w:rPr>
        <w:t> </w:t>
      </w:r>
      <w:r>
        <w:rPr>
          <w:w w:val="115"/>
          <w:sz w:val="18"/>
        </w:rPr>
        <w:t>Jugoslavije.</w:t>
      </w:r>
    </w:p>
    <w:p>
      <w:pPr>
        <w:spacing w:line="249" w:lineRule="auto" w:before="38"/>
        <w:ind w:left="634" w:right="125" w:firstLine="388"/>
        <w:jc w:val="both"/>
        <w:rPr>
          <w:sz w:val="18"/>
        </w:rPr>
      </w:pPr>
      <w:r>
        <w:rPr/>
        <w:pict>
          <v:shape style="position:absolute;margin-left:42.213509pt;margin-top:70.443695pt;width:51.6pt;height:.1pt;mso-position-horizontal-relative:page;mso-position-vertical-relative:paragraph;z-index:-251036672;mso-wrap-distance-left:0;mso-wrap-distance-right:0" coordorigin="844,1409" coordsize="1032,0" path="m844,1409l1876,1409e" filled="false" stroked="true" strokeweight=".239607pt" strokecolor="#000000">
            <v:path arrowok="t"/>
            <v:stroke dashstyle="solid"/>
            <w10:wrap type="topAndBottom"/>
          </v:shape>
        </w:pict>
      </w:r>
      <w:r>
        <w:rPr>
          <w:w w:val="120"/>
          <w:sz w:val="18"/>
        </w:rPr>
        <w:t>Italijani so se poleti 1941. leta na okupiranem jugoslovanskem  ozem­ lju po sumljivo lahki zmagi v aprilu znašli v škripcih zaradi  nepričako­ vanih partizanskih vstaj. Ugo Cavallero, načelnik italijanskega vrhovnega poveljstva, je 18. julija 1941 zabeležil v svoj dnevnik: »Mazzolini (fašistični odposlanec  v  Črni gori    op. S.  F.)  je izgubil  hladnokrvnost  in  dovolil, da ga dogodki presenetijo. Zahteva takojšnjo rešitev položaja.</w:t>
      </w:r>
      <w:r>
        <w:rPr>
          <w:spacing w:val="4"/>
          <w:w w:val="120"/>
          <w:sz w:val="18"/>
        </w:rPr>
        <w:t> </w:t>
      </w:r>
      <w:r>
        <w:rPr>
          <w:w w:val="120"/>
          <w:sz w:val="18"/>
        </w:rPr>
        <w:t>Najhuje</w:t>
      </w:r>
    </w:p>
    <w:p>
      <w:pPr>
        <w:spacing w:line="209" w:lineRule="exact" w:before="0"/>
        <w:ind w:left="1029" w:right="0" w:firstLine="0"/>
        <w:jc w:val="both"/>
        <w:rPr>
          <w:sz w:val="14"/>
        </w:rPr>
      </w:pPr>
      <w:r>
        <w:rPr>
          <w:w w:val="115"/>
          <w:sz w:val="10"/>
        </w:rPr>
        <w:t>23 </w:t>
      </w:r>
      <w:r>
        <w:rPr>
          <w:w w:val="115"/>
          <w:sz w:val="15"/>
        </w:rPr>
        <w:t>Prnces pro1 </w:t>
      </w:r>
      <w:r>
        <w:rPr>
          <w:w w:val="115"/>
          <w:sz w:val="13"/>
        </w:rPr>
        <w:t>i </w:t>
      </w:r>
      <w:r>
        <w:rPr>
          <w:w w:val="115"/>
          <w:sz w:val="14"/>
        </w:rPr>
        <w:t>Ru1miku </w:t>
      </w:r>
      <w:r>
        <w:rPr>
          <w:w w:val="115"/>
          <w:sz w:val="15"/>
        </w:rPr>
        <w:t>itd., SKZ, </w:t>
      </w:r>
      <w:r>
        <w:rPr>
          <w:w w:val="115"/>
          <w:sz w:val="14"/>
        </w:rPr>
        <w:t>Lj,ul,ljana </w:t>
      </w:r>
      <w:r>
        <w:rPr>
          <w:sz w:val="20"/>
        </w:rPr>
        <w:t>rn,G, </w:t>
      </w:r>
      <w:r>
        <w:rPr>
          <w:w w:val="115"/>
          <w:sz w:val="15"/>
        </w:rPr>
        <w:t>str. </w:t>
      </w:r>
      <w:r>
        <w:rPr>
          <w:w w:val="115"/>
          <w:sz w:val="14"/>
        </w:rPr>
        <w:t>151 </w:t>
      </w:r>
      <w:r>
        <w:rPr>
          <w:w w:val="115"/>
          <w:sz w:val="15"/>
        </w:rPr>
        <w:t>do </w:t>
      </w:r>
      <w:r>
        <w:rPr>
          <w:w w:val="115"/>
          <w:sz w:val="14"/>
        </w:rPr>
        <w:t>154.</w:t>
      </w:r>
    </w:p>
    <w:p>
      <w:pPr>
        <w:spacing w:line="169" w:lineRule="exact" w:before="0"/>
        <w:ind w:left="1034" w:right="0" w:firstLine="0"/>
        <w:jc w:val="both"/>
        <w:rPr>
          <w:sz w:val="15"/>
        </w:rPr>
      </w:pPr>
      <w:r>
        <w:rPr>
          <w:w w:val="115"/>
          <w:sz w:val="10"/>
        </w:rPr>
        <w:t>26 </w:t>
      </w:r>
      <w:r>
        <w:rPr>
          <w:w w:val="115"/>
          <w:sz w:val="14"/>
        </w:rPr>
        <w:t>P,rav </w:t>
      </w:r>
      <w:r>
        <w:rPr>
          <w:w w:val="115"/>
          <w:sz w:val="15"/>
        </w:rPr>
        <w:t>tarn.</w:t>
      </w:r>
    </w:p>
    <w:p>
      <w:pPr>
        <w:spacing w:after="0" w:line="169" w:lineRule="exact"/>
        <w:jc w:val="both"/>
        <w:rPr>
          <w:sz w:val="15"/>
        </w:rPr>
        <w:sectPr>
          <w:pgSz w:w="7850" w:h="12250"/>
          <w:pgMar w:top="60" w:bottom="280" w:left="220" w:right="200"/>
        </w:sectPr>
      </w:pPr>
    </w:p>
    <w:p>
      <w:pPr>
        <w:tabs>
          <w:tab w:pos="6444" w:val="left" w:leader="none"/>
        </w:tabs>
        <w:spacing w:before="87"/>
        <w:ind w:left="1547" w:right="0" w:firstLine="0"/>
        <w:jc w:val="left"/>
        <w:rPr>
          <w:rFonts w:ascii="Courier New" w:hAnsi="Courier New"/>
          <w:sz w:val="21"/>
        </w:rPr>
      </w:pPr>
      <w:r>
        <w:rPr/>
        <w:pict>
          <v:line style="position:absolute;mso-position-horizontal-relative:page;mso-position-vertical-relative:paragraph;z-index:252281856" from="199.554749pt,19.404381pt" to="327.154651pt,19.404381pt" stroked="true" strokeweight=".239607pt" strokecolor="#000000">
            <v:stroke dashstyle="solid"/>
            <w10:wrap type="none"/>
          </v:line>
        </w:pict>
      </w:r>
      <w:r>
        <w:rPr/>
        <w:pict>
          <v:line style="position:absolute;mso-position-horizontal-relative:page;mso-position-vertical-relative:paragraph;z-index:252282880" from="18.228556pt,19.164778pt" to="184.204348pt,19.164778pt" stroked="true" strokeweight=".239607pt" strokecolor="#000000">
            <v:stroke dashstyle="solid"/>
            <w10:wrap type="none"/>
          </v:line>
        </w:pict>
      </w:r>
      <w:r>
        <w:rPr>
          <w:w w:val="105"/>
          <w:sz w:val="15"/>
        </w:rPr>
        <w:t>BELOGARDJSTJčNI   SPORAZUM </w:t>
      </w:r>
      <w:r>
        <w:rPr>
          <w:spacing w:val="21"/>
          <w:w w:val="105"/>
          <w:sz w:val="15"/>
        </w:rPr>
        <w:t> </w:t>
      </w:r>
      <w:r>
        <w:rPr>
          <w:w w:val="105"/>
          <w:sz w:val="15"/>
        </w:rPr>
        <w:t>Z </w:t>
      </w:r>
      <w:r>
        <w:rPr>
          <w:spacing w:val="22"/>
          <w:w w:val="105"/>
          <w:sz w:val="15"/>
        </w:rPr>
        <w:t> </w:t>
      </w:r>
      <w:r>
        <w:rPr>
          <w:w w:val="105"/>
          <w:sz w:val="15"/>
        </w:rPr>
        <w:t>OKUPATOR.JI</w:t>
        <w:tab/>
      </w:r>
      <w:r>
        <w:rPr>
          <w:rFonts w:ascii="Courier New" w:hAnsi="Courier New"/>
          <w:w w:val="105"/>
          <w:position w:val="4"/>
          <w:sz w:val="21"/>
        </w:rPr>
        <w:t>231</w:t>
      </w:r>
    </w:p>
    <w:p>
      <w:pPr>
        <w:pStyle w:val="BodyText"/>
        <w:spacing w:line="235" w:lineRule="auto" w:before="306"/>
        <w:ind w:left="106" w:right="646" w:firstLine="28"/>
      </w:pPr>
      <w:r>
        <w:rPr>
          <w:w w:val="115"/>
        </w:rPr>
        <w:t>je, ker ni bilo v deželi  nikakega  simptoma  za  vsta </w:t>
      </w:r>
      <w:r>
        <w:rPr>
          <w:spacing w:val="2"/>
          <w:w w:val="115"/>
        </w:rPr>
        <w:t>jo.«</w:t>
      </w:r>
      <w:r>
        <w:rPr>
          <w:rFonts w:ascii="Arial" w:hAnsi="Arial"/>
          <w:spacing w:val="2"/>
          <w:w w:val="115"/>
          <w:position w:val="7"/>
          <w:sz w:val="10"/>
        </w:rPr>
        <w:t>27  </w:t>
      </w:r>
      <w:r>
        <w:rPr>
          <w:w w:val="115"/>
        </w:rPr>
        <w:t>Proti  koncu julija pa je  zunanji  minister  groi  Ciano  ugotovil:  »Stvari  v  Črni  gori  so prilirno slabe. Uporniške sile se krepe s Hrvati in Srbi; našim divizijam ne uspeva, da bi jih odločno zgrabile. Vse  to  je smešno  in  neverjetno, toda zahteva, da razmišl jamo. </w:t>
      </w:r>
      <w:r>
        <w:rPr>
          <w:spacing w:val="5"/>
          <w:w w:val="115"/>
        </w:rPr>
        <w:t>«!</w:t>
      </w:r>
      <w:r>
        <w:rPr>
          <w:rFonts w:ascii="Arial" w:hAnsi="Arial"/>
          <w:spacing w:val="5"/>
          <w:w w:val="115"/>
          <w:position w:val="6"/>
          <w:sz w:val="10"/>
        </w:rPr>
        <w:t>8 </w:t>
      </w:r>
      <w:r>
        <w:rPr>
          <w:w w:val="115"/>
        </w:rPr>
        <w:t>Podobno kot v Črni gori je bilo tudi drugod na italijanskem zasedbenem</w:t>
      </w:r>
      <w:r>
        <w:rPr>
          <w:spacing w:val="-23"/>
          <w:w w:val="115"/>
        </w:rPr>
        <w:t> </w:t>
      </w:r>
      <w:r>
        <w:rPr>
          <w:w w:val="115"/>
        </w:rPr>
        <w:t>ozemlju.</w:t>
      </w:r>
    </w:p>
    <w:p>
      <w:pPr>
        <w:pStyle w:val="BodyText"/>
        <w:spacing w:line="232" w:lineRule="auto" w:before="1"/>
        <w:ind w:left="106" w:right="654" w:firstLine="382"/>
        <w:rPr>
          <w:sz w:val="10"/>
        </w:rPr>
      </w:pPr>
      <w:r>
        <w:rPr>
          <w:w w:val="115"/>
        </w:rPr>
        <w:t>Tej vojaški stiski se je iznenada pridružila  še  politična  težava,  tih spor zaradi različnih imperialističnih interesov. Čeprav je Hitler Musso­ liniju obljubil proste roke v Pavelicevi NDH, je svojo besedo hitro  požrl,  si omrežil Pavelica  in  neusmiljeno  izkoriščal  hrvatska  bogastva,  da  ni za Mussolinija prav nič</w:t>
      </w:r>
      <w:r>
        <w:rPr>
          <w:spacing w:val="16"/>
          <w:w w:val="115"/>
        </w:rPr>
        <w:t> </w:t>
      </w:r>
      <w:r>
        <w:rPr>
          <w:w w:val="115"/>
        </w:rPr>
        <w:t>ostalo.</w:t>
      </w:r>
      <w:r>
        <w:rPr>
          <w:w w:val="115"/>
          <w:position w:val="7"/>
          <w:sz w:val="10"/>
        </w:rPr>
        <w:t>29</w:t>
      </w:r>
    </w:p>
    <w:p>
      <w:pPr>
        <w:pStyle w:val="BodyText"/>
        <w:spacing w:line="235" w:lineRule="auto" w:before="3"/>
        <w:ind w:left="106" w:right="650" w:firstLine="390"/>
      </w:pPr>
      <w:r>
        <w:rPr>
          <w:w w:val="115"/>
        </w:rPr>
        <w:t>Zato so bili Italijani že zgodaj dovzetni za sodelovanje z Mihailovi­ cevimi četniki, ki naj bi Italijanom pomagali v boju proti partizanom in hkrati bili skrivni zavezniki njihove imperialistične politike. Toda ·po mnenju Uga Cavallera, »ker  so se  Hrvati  popolnoma  združili  z  Nemci, se moramo z vsemi silami truditi, da nas ne obtožijo srbofilstva Naša</w:t>
      </w:r>
    </w:p>
    <w:p>
      <w:pPr>
        <w:pStyle w:val="BodyText"/>
        <w:spacing w:line="237" w:lineRule="auto"/>
        <w:ind w:left="114" w:right="660"/>
      </w:pPr>
      <w:r>
        <w:rPr>
          <w:w w:val="115"/>
        </w:rPr>
        <w:t>naloga je čisto in izključno vojaška«. </w:t>
      </w:r>
      <w:r>
        <w:rPr>
          <w:rFonts w:ascii="Arial" w:hAnsi="Arial"/>
          <w:w w:val="115"/>
          <w:position w:val="7"/>
          <w:sz w:val="10"/>
        </w:rPr>
        <w:t>30 </w:t>
      </w:r>
      <w:r>
        <w:rPr>
          <w:w w:val="115"/>
        </w:rPr>
        <w:t>In 12. februarja 1942 je Cavallero razmišljal:</w:t>
      </w:r>
    </w:p>
    <w:p>
      <w:pPr>
        <w:pStyle w:val="BodyText"/>
        <w:spacing w:line="235" w:lineRule="auto"/>
        <w:ind w:left="101" w:right="649" w:firstLine="401"/>
        <w:rPr>
          <w:sz w:val="10"/>
        </w:rPr>
      </w:pPr>
      <w:r>
        <w:rPr>
          <w:w w:val="115"/>
        </w:rPr>
        <w:t>»Vprašanje Hrvatske ... Smo  v  pokrajini  brez  reda,  brez  notranjih sil za reorganizacijo. Isti Hrvati se z uporniki bore  proti  nam.  Nasprotno so pravoslavni Srbi (četniki - op. S. F.) na naši strani, toda ne moremo sprejeti  njihovega  prijateljstva,  ker  so  sovražniki  Hrvatov.  To  je  tudi za nas nemogoča  situacija,  </w:t>
      </w:r>
      <w:r>
        <w:rPr>
          <w:i/>
          <w:w w:val="115"/>
        </w:rPr>
        <w:t>toda  nimamo  sredstev,  da  </w:t>
      </w:r>
      <w:r>
        <w:rPr>
          <w:w w:val="115"/>
        </w:rPr>
        <w:t>bi  </w:t>
      </w:r>
      <w:r>
        <w:rPr>
          <w:i/>
          <w:w w:val="115"/>
        </w:rPr>
        <w:t>zadušili  upor </w:t>
      </w:r>
      <w:r>
        <w:rPr>
          <w:i/>
          <w:w w:val="115"/>
        </w:rPr>
        <w:t>in zaradi tega imamo na  žalost  več  človeških  žrtev. </w:t>
      </w:r>
      <w:r>
        <w:rPr>
          <w:w w:val="115"/>
        </w:rPr>
        <w:t>Med  našimi  vojaki se širi propaganda, da bi to vojno smatrali za</w:t>
      </w:r>
      <w:r>
        <w:rPr>
          <w:spacing w:val="1"/>
          <w:w w:val="115"/>
        </w:rPr>
        <w:t> </w:t>
      </w:r>
      <w:r>
        <w:rPr>
          <w:w w:val="115"/>
        </w:rPr>
        <w:t>protikomunistično </w:t>
      </w:r>
      <w:r>
        <w:rPr>
          <w:rFonts w:ascii="Arial" w:hAnsi="Arial"/>
          <w:w w:val="115"/>
          <w:sz w:val="13"/>
        </w:rPr>
        <w:t>«</w:t>
      </w:r>
      <w:r>
        <w:rPr>
          <w:w w:val="115"/>
          <w:position w:val="7"/>
          <w:sz w:val="10"/>
        </w:rPr>
        <w:t>31</w:t>
      </w:r>
    </w:p>
    <w:p>
      <w:pPr>
        <w:pStyle w:val="BodyText"/>
        <w:spacing w:line="235" w:lineRule="auto"/>
        <w:ind w:left="106" w:right="643" w:firstLine="400"/>
        <w:rPr>
          <w:sz w:val="16"/>
        </w:rPr>
      </w:pPr>
      <w:r>
        <w:rPr>
          <w:w w:val="110"/>
        </w:rPr>
        <w:t>Zaradi teh težav so se posamezni italijanski poveljniki s</w:t>
      </w:r>
      <w:r>
        <w:rPr>
          <w:spacing w:val="52"/>
          <w:w w:val="110"/>
        </w:rPr>
        <w:t> </w:t>
      </w:r>
      <w:r>
        <w:rPr>
          <w:w w:val="110"/>
        </w:rPr>
        <w:t>tihim privoljenjem višjih poveljstev že zgodaj sporazumevali z Mihailovicevimi srbskimi četniki. Po prvem  uspehu  vstaje  v  Liki  in  Bosanski  krajini,  kjer so partizani osvobodili Donji Lapac, Drvar in  druga  mesta,  so  se</w:t>
      </w:r>
      <w:r>
        <w:rPr>
          <w:spacing w:val="52"/>
          <w:w w:val="110"/>
        </w:rPr>
        <w:t> </w:t>
      </w:r>
      <w:r>
        <w:rPr>
          <w:w w:val="110"/>
        </w:rPr>
        <w:t>prestra­ šeni četniški voditelji in Italijani že 11. avgusta 1941 dogovorili za sode­ lovanje. Ta tako imenovani Ostriški sporazum je določal,</w:t>
      </w:r>
      <w:r>
        <w:rPr>
          <w:spacing w:val="52"/>
          <w:w w:val="110"/>
        </w:rPr>
        <w:t> </w:t>
      </w:r>
      <w:r>
        <w:rPr>
          <w:w w:val="110"/>
        </w:rPr>
        <w:t>da  bodo  itali­ janske vojaške oblasti ščitile  četnike</w:t>
      </w:r>
      <w:r>
        <w:rPr>
          <w:spacing w:val="52"/>
          <w:w w:val="110"/>
        </w:rPr>
        <w:t> </w:t>
      </w:r>
      <w:r>
        <w:rPr>
          <w:w w:val="110"/>
        </w:rPr>
        <w:t>»pred  hrvatskimi  državnimi  oblast­ mi«, četniki pa so obljubili, da  ne  bodo  napadali  Italijanov,  ampak  varo­ vali italijanske prometne zveze in</w:t>
      </w:r>
      <w:r>
        <w:rPr>
          <w:spacing w:val="52"/>
          <w:w w:val="110"/>
        </w:rPr>
        <w:t> </w:t>
      </w:r>
      <w:r>
        <w:rPr>
          <w:w w:val="110"/>
        </w:rPr>
        <w:t>se  z  laško  vojsko  borili  »proti komunizmu «. </w:t>
      </w:r>
      <w:r>
        <w:rPr>
          <w:w w:val="110"/>
          <w:position w:val="7"/>
          <w:sz w:val="10"/>
        </w:rPr>
        <w:t>3 2 </w:t>
      </w:r>
      <w:r>
        <w:rPr>
          <w:w w:val="110"/>
        </w:rPr>
        <w:t>Mihailovicev vojvoda pop Djujic je v dopisu italijanskemu komandantu sektorja  Knin  4. septembra  1943  naglasil:  »Od  </w:t>
      </w:r>
      <w:r>
        <w:rPr>
          <w:w w:val="110"/>
          <w:sz w:val="17"/>
        </w:rPr>
        <w:t>l.  </w:t>
      </w:r>
      <w:r>
        <w:rPr>
          <w:w w:val="110"/>
        </w:rPr>
        <w:t>julija  1941 se z  ramo  ob  rami  z  italijansko  vojsko  borim  proti  skupnemu  sovražniku v področju Dinare</w:t>
      </w:r>
      <w:r>
        <w:rPr>
          <w:spacing w:val="38"/>
          <w:w w:val="110"/>
        </w:rPr>
        <w:t> </w:t>
      </w:r>
      <w:r>
        <w:rPr>
          <w:rFonts w:ascii="Arial" w:hAnsi="Arial"/>
          <w:w w:val="110"/>
          <w:sz w:val="16"/>
        </w:rPr>
        <w:t>«</w:t>
      </w:r>
      <w:r>
        <w:rPr>
          <w:w w:val="110"/>
          <w:sz w:val="16"/>
          <w:vertAlign w:val="superscript"/>
        </w:rPr>
        <w:t>33</w:t>
      </w:r>
    </w:p>
    <w:p>
      <w:pPr>
        <w:pStyle w:val="BodyText"/>
        <w:spacing w:line="200" w:lineRule="exact"/>
        <w:ind w:right="650"/>
        <w:jc w:val="right"/>
      </w:pPr>
      <w:r>
        <w:rPr>
          <w:w w:val="115"/>
        </w:rPr>
        <w:t>V Sandžaku  se  je  Pribojski  četniški  odred  že  novembra  1941</w:t>
      </w:r>
      <w:r>
        <w:rPr>
          <w:spacing w:val="23"/>
          <w:w w:val="115"/>
        </w:rPr>
        <w:t> </w:t>
      </w:r>
      <w:r>
        <w:rPr>
          <w:w w:val="115"/>
        </w:rPr>
        <w:t>boril</w:t>
      </w:r>
    </w:p>
    <w:p>
      <w:pPr>
        <w:pStyle w:val="BodyText"/>
        <w:spacing w:line="217" w:lineRule="exact"/>
        <w:ind w:right="658"/>
        <w:jc w:val="right"/>
      </w:pPr>
      <w:r>
        <w:rPr>
          <w:w w:val="110"/>
          <w:u w:val="thick"/>
        </w:rPr>
        <w:t>z  Italijani  proti</w:t>
      </w:r>
      <w:r>
        <w:rPr>
          <w:w w:val="110"/>
        </w:rPr>
        <w:t>  partizanom. </w:t>
      </w:r>
      <w:r>
        <w:rPr>
          <w:w w:val="110"/>
          <w:position w:val="7"/>
          <w:sz w:val="11"/>
        </w:rPr>
        <w:t>31   </w:t>
      </w:r>
      <w:r>
        <w:rPr>
          <w:w w:val="110"/>
        </w:rPr>
        <w:t>V vzhodni  Bosni  je  Rogatiški  četniški</w:t>
      </w:r>
      <w:r>
        <w:rPr>
          <w:spacing w:val="26"/>
          <w:w w:val="110"/>
        </w:rPr>
        <w:t> </w:t>
      </w:r>
      <w:r>
        <w:rPr>
          <w:w w:val="110"/>
        </w:rPr>
        <w:t>odred</w:t>
      </w:r>
    </w:p>
    <w:p>
      <w:pPr>
        <w:spacing w:line="271" w:lineRule="auto" w:before="85"/>
        <w:ind w:left="121" w:right="731" w:firstLine="381"/>
        <w:jc w:val="left"/>
        <w:rPr>
          <w:sz w:val="14"/>
        </w:rPr>
      </w:pPr>
      <w:r>
        <w:rPr>
          <w:w w:val="105"/>
          <w:sz w:val="10"/>
        </w:rPr>
        <w:t>21   </w:t>
      </w:r>
      <w:r>
        <w:rPr>
          <w:w w:val="105"/>
          <w:sz w:val="14"/>
        </w:rPr>
        <w:t>Ugo   Oarvallero,   Comando   supromo,   Dari,o,   1940-43   del   Oaip-0   di   S. </w:t>
      </w:r>
      <w:r>
        <w:rPr>
          <w:spacing w:val="36"/>
          <w:w w:val="105"/>
          <w:sz w:val="14"/>
        </w:rPr>
        <w:t> </w:t>
      </w:r>
      <w:r>
        <w:rPr>
          <w:w w:val="105"/>
          <w:sz w:val="14"/>
        </w:rPr>
        <w:t>M.   G.,    Bo- logna</w:t>
      </w:r>
      <w:r>
        <w:rPr>
          <w:spacing w:val="6"/>
          <w:w w:val="105"/>
          <w:sz w:val="14"/>
        </w:rPr>
        <w:t> </w:t>
      </w:r>
      <w:r>
        <w:rPr>
          <w:w w:val="105"/>
          <w:sz w:val="14"/>
        </w:rPr>
        <w:t>14D8.</w:t>
      </w:r>
    </w:p>
    <w:p>
      <w:pPr>
        <w:spacing w:line="142" w:lineRule="exact" w:before="0"/>
        <w:ind w:left="506" w:right="0" w:firstLine="0"/>
        <w:jc w:val="left"/>
        <w:rPr>
          <w:sz w:val="14"/>
        </w:rPr>
      </w:pPr>
      <w:r>
        <w:rPr>
          <w:w w:val="105"/>
          <w:sz w:val="14"/>
        </w:rPr>
        <w:t>2s </w:t>
      </w:r>
      <w:r>
        <w:rPr>
          <w:w w:val="120"/>
          <w:sz w:val="14"/>
        </w:rPr>
        <w:t>Dnen1ik grofa Ci::ma, Zagreb </w:t>
      </w:r>
      <w:r>
        <w:rPr>
          <w:w w:val="105"/>
          <w:sz w:val="14"/>
        </w:rPr>
        <w:t>194,8, </w:t>
      </w:r>
      <w:r>
        <w:rPr>
          <w:w w:val="120"/>
          <w:sz w:val="14"/>
        </w:rPr>
        <w:t>sfr. </w:t>
      </w:r>
      <w:r>
        <w:rPr>
          <w:w w:val="105"/>
          <w:sz w:val="14"/>
        </w:rPr>
        <w:t>263.</w:t>
      </w:r>
    </w:p>
    <w:p>
      <w:pPr>
        <w:spacing w:before="2"/>
        <w:ind w:left="507" w:right="0" w:firstLine="0"/>
        <w:jc w:val="left"/>
        <w:rPr>
          <w:sz w:val="13"/>
        </w:rPr>
      </w:pPr>
      <w:r>
        <w:rPr>
          <w:w w:val="110"/>
          <w:sz w:val="10"/>
        </w:rPr>
        <w:t>29 </w:t>
      </w:r>
      <w:r>
        <w:rPr>
          <w:w w:val="110"/>
          <w:sz w:val="14"/>
        </w:rPr>
        <w:t>Prarv </w:t>
      </w:r>
      <w:r>
        <w:rPr>
          <w:w w:val="110"/>
          <w:sz w:val="15"/>
        </w:rPr>
        <w:t>trnm, </w:t>
      </w:r>
      <w:r>
        <w:rPr>
          <w:w w:val="125"/>
          <w:sz w:val="15"/>
        </w:rPr>
        <w:t>str. </w:t>
      </w:r>
      <w:r>
        <w:rPr>
          <w:w w:val="110"/>
          <w:sz w:val="13"/>
        </w:rPr>
        <w:t>276, :288 </w:t>
      </w:r>
      <w:r>
        <w:rPr>
          <w:w w:val="125"/>
          <w:sz w:val="13"/>
        </w:rPr>
        <w:t>itd.</w:t>
      </w:r>
    </w:p>
    <w:p>
      <w:pPr>
        <w:spacing w:before="5"/>
        <w:ind w:left="505" w:right="0" w:firstLine="0"/>
        <w:jc w:val="left"/>
        <w:rPr>
          <w:sz w:val="14"/>
        </w:rPr>
      </w:pPr>
      <w:r>
        <w:rPr>
          <w:rFonts w:ascii="Arial"/>
          <w:w w:val="115"/>
          <w:sz w:val="9"/>
        </w:rPr>
        <w:t>3o </w:t>
      </w:r>
      <w:r>
        <w:rPr>
          <w:w w:val="115"/>
          <w:sz w:val="14"/>
        </w:rPr>
        <w:t>Ug-0 O,wallero, Diari-0, za,pisek 10. novembra 1941.</w:t>
      </w:r>
    </w:p>
    <w:p>
      <w:pPr>
        <w:spacing w:before="16"/>
        <w:ind w:left="509" w:right="0" w:firstLine="0"/>
        <w:jc w:val="left"/>
        <w:rPr>
          <w:sz w:val="14"/>
        </w:rPr>
      </w:pPr>
      <w:r>
        <w:rPr>
          <w:w w:val="115"/>
          <w:sz w:val="10"/>
        </w:rPr>
        <w:t>31 </w:t>
      </w:r>
      <w:r>
        <w:rPr>
          <w:w w:val="115"/>
          <w:sz w:val="14"/>
        </w:rPr>
        <w:t>Ug-0 Oasallero, Diario.</w:t>
      </w:r>
    </w:p>
    <w:p>
      <w:pPr>
        <w:spacing w:before="7"/>
        <w:ind w:left="502" w:right="0" w:firstLine="0"/>
        <w:jc w:val="left"/>
        <w:rPr>
          <w:sz w:val="14"/>
        </w:rPr>
      </w:pPr>
      <w:r>
        <w:rPr>
          <w:w w:val="120"/>
          <w:sz w:val="14"/>
        </w:rPr>
        <w:t>se II. Kon,gre,s Konnmislič,ne partije I-Irvatske, Zagreb 1949, referat V. Bakarica,</w:t>
      </w:r>
    </w:p>
    <w:p>
      <w:pPr>
        <w:spacing w:before="16"/>
        <w:ind w:left="111" w:right="0" w:firstLine="0"/>
        <w:jc w:val="left"/>
        <w:rPr>
          <w:sz w:val="14"/>
        </w:rPr>
      </w:pPr>
      <w:r>
        <w:rPr>
          <w:rFonts w:ascii="Arial"/>
          <w:w w:val="115"/>
          <w:sz w:val="13"/>
        </w:rPr>
        <w:t>stran </w:t>
      </w:r>
      <w:r>
        <w:rPr>
          <w:i/>
          <w:sz w:val="14"/>
        </w:rPr>
        <w:t>62 </w:t>
      </w:r>
      <w:r>
        <w:rPr>
          <w:sz w:val="14"/>
        </w:rPr>
        <w:t>in (i8.</w:t>
      </w:r>
    </w:p>
    <w:p>
      <w:pPr>
        <w:tabs>
          <w:tab w:pos="1091" w:val="left" w:leader="none"/>
        </w:tabs>
        <w:spacing w:line="264" w:lineRule="auto" w:before="7"/>
        <w:ind w:left="118" w:right="731" w:firstLine="386"/>
        <w:jc w:val="left"/>
        <w:rPr>
          <w:sz w:val="14"/>
        </w:rPr>
      </w:pPr>
      <w:r>
        <w:rPr>
          <w:w w:val="105"/>
          <w:sz w:val="10"/>
        </w:rPr>
        <w:t>33  </w:t>
      </w:r>
      <w:r>
        <w:rPr>
          <w:w w:val="105"/>
          <w:sz w:val="14"/>
        </w:rPr>
        <w:t>Sa,o•pi\,tenja</w:t>
      </w:r>
      <w:r>
        <w:rPr>
          <w:spacing w:val="36"/>
          <w:w w:val="105"/>
          <w:sz w:val="14"/>
        </w:rPr>
        <w:t> </w:t>
      </w:r>
      <w:r>
        <w:rPr>
          <w:w w:val="105"/>
          <w:sz w:val="14"/>
        </w:rPr>
        <w:t>br.  66-93  -0  </w:t>
      </w:r>
      <w:r>
        <w:rPr>
          <w:sz w:val="14"/>
        </w:rPr>
        <w:t>z,1o,či:ni:ma  </w:t>
      </w:r>
      <w:r>
        <w:rPr>
          <w:w w:val="105"/>
          <w:sz w:val="14"/>
        </w:rPr>
        <w:t>okupat-ora  i   </w:t>
      </w:r>
      <w:r>
        <w:rPr>
          <w:w w:val="115"/>
          <w:sz w:val="14"/>
        </w:rPr>
        <w:t>njihovih   </w:t>
      </w:r>
      <w:r>
        <w:rPr>
          <w:w w:val="105"/>
          <w:sz w:val="14"/>
        </w:rPr>
        <w:t>rpomagača,   Jle,ograd   ]94G. </w:t>
      </w:r>
      <w:r>
        <w:rPr>
          <w:w w:val="115"/>
          <w:sz w:val="14"/>
        </w:rPr>
        <w:t>stran </w:t>
      </w:r>
      <w:r>
        <w:rPr>
          <w:spacing w:val="10"/>
          <w:w w:val="115"/>
          <w:sz w:val="14"/>
        </w:rPr>
        <w:t> </w:t>
      </w:r>
      <w:r>
        <w:rPr>
          <w:w w:val="105"/>
          <w:sz w:val="14"/>
        </w:rPr>
        <w:t>277 </w:t>
      </w:r>
      <w:r>
        <w:rPr>
          <w:spacing w:val="17"/>
          <w:w w:val="105"/>
          <w:sz w:val="14"/>
        </w:rPr>
        <w:t> </w:t>
      </w:r>
      <w:r>
        <w:rPr>
          <w:w w:val="105"/>
          <w:sz w:val="14"/>
        </w:rPr>
        <w:t>in</w:t>
        <w:tab/>
        <w:t>278.</w:t>
      </w:r>
    </w:p>
    <w:p>
      <w:pPr>
        <w:spacing w:line="152" w:lineRule="exact" w:before="0"/>
        <w:ind w:left="510" w:right="0" w:firstLine="0"/>
        <w:jc w:val="left"/>
        <w:rPr>
          <w:sz w:val="14"/>
        </w:rPr>
      </w:pPr>
      <w:r>
        <w:rPr>
          <w:rFonts w:ascii="Arial" w:hAnsi="Arial"/>
          <w:w w:val="115"/>
          <w:sz w:val="9"/>
        </w:rPr>
        <w:t>34 </w:t>
      </w:r>
      <w:r>
        <w:rPr>
          <w:w w:val="115"/>
          <w:sz w:val="14"/>
        </w:rPr>
        <w:t>fadajnik i ratni zločirna,c Drai\a l\Iihai!-Ovic rpred sudom, st0n-0grafske, beleiike</w:t>
      </w:r>
    </w:p>
    <w:p>
      <w:pPr>
        <w:spacing w:before="2"/>
        <w:ind w:left="125" w:right="0" w:firstLine="0"/>
        <w:jc w:val="left"/>
        <w:rPr>
          <w:sz w:val="14"/>
        </w:rPr>
      </w:pPr>
      <w:r>
        <w:rPr>
          <w:w w:val="120"/>
          <w:sz w:val="15"/>
        </w:rPr>
        <w:t>i </w:t>
      </w:r>
      <w:r>
        <w:rPr>
          <w:w w:val="120"/>
          <w:sz w:val="14"/>
        </w:rPr>
        <w:t>,dokumenata sa sudernja Drag-0Jjubu-Draži Mihajlovic,u, Beograd 1946, str. 149.</w:t>
      </w:r>
    </w:p>
    <w:p>
      <w:pPr>
        <w:spacing w:after="0"/>
        <w:jc w:val="left"/>
        <w:rPr>
          <w:sz w:val="14"/>
        </w:rPr>
        <w:sectPr>
          <w:pgSz w:w="7850" w:h="12250"/>
          <w:pgMar w:top="40" w:bottom="280" w:left="220" w:right="200"/>
        </w:sectPr>
      </w:pPr>
    </w:p>
    <w:p>
      <w:pPr>
        <w:tabs>
          <w:tab w:pos="2417" w:val="left" w:leader="none"/>
        </w:tabs>
        <w:spacing w:before="78"/>
        <w:ind w:left="677" w:right="0" w:firstLine="0"/>
        <w:jc w:val="both"/>
        <w:rPr>
          <w:sz w:val="15"/>
        </w:rPr>
      </w:pPr>
      <w:r>
        <w:rPr/>
        <w:pict>
          <v:shape style="position:absolute;margin-left:51.806961pt;margin-top:18.915247pt;width:46.1pt;height:.1pt;mso-position-horizontal-relative:page;mso-position-vertical-relative:paragraph;z-index:-251032576;mso-wrap-distance-left:0;mso-wrap-distance-right:0" coordorigin="1036,378" coordsize="922,0" path="m1036,378l1957,378e" filled="false" stroked="true" strokeweight=".239606pt" strokecolor="#000000">
            <v:path arrowok="t"/>
            <v:stroke dashstyle="solid"/>
            <w10:wrap type="topAndBottom"/>
          </v:shape>
        </w:pict>
      </w:r>
      <w:r>
        <w:rPr/>
        <w:pict>
          <v:shape style="position:absolute;margin-left:326.192017pt;margin-top:19.634058pt;width:56.65pt;height:.1pt;mso-position-horizontal-relative:page;mso-position-vertical-relative:paragraph;z-index:-251031552;mso-wrap-distance-left:0;mso-wrap-distance-right:0" coordorigin="6524,393" coordsize="1133,0" path="m6524,393l7656,393e" filled="false" stroked="true" strokeweight=".239606pt" strokecolor="#000000">
            <v:path arrowok="t"/>
            <v:stroke dashstyle="solid"/>
            <w10:wrap type="topAndBottom"/>
          </v:shape>
        </w:pict>
      </w:r>
      <w:r>
        <w:rPr>
          <w:rFonts w:ascii="Arial"/>
          <w:w w:val="115"/>
          <w:position w:val="5"/>
          <w:sz w:val="18"/>
        </w:rPr>
        <w:t>232</w:t>
        <w:tab/>
      </w:r>
      <w:r>
        <w:rPr>
          <w:w w:val="115"/>
          <w:sz w:val="14"/>
        </w:rPr>
        <w:t>ZAROTA PROTI UPOID[Eli!U</w:t>
      </w:r>
      <w:r>
        <w:rPr>
          <w:spacing w:val="3"/>
          <w:w w:val="115"/>
          <w:sz w:val="14"/>
        </w:rPr>
        <w:t> </w:t>
      </w:r>
      <w:r>
        <w:rPr>
          <w:w w:val="115"/>
          <w:sz w:val="15"/>
        </w:rPr>
        <w:t>L,JUDS'rvu</w:t>
      </w:r>
    </w:p>
    <w:p>
      <w:pPr>
        <w:pStyle w:val="BodyText"/>
        <w:spacing w:before="3"/>
        <w:jc w:val="left"/>
      </w:pPr>
    </w:p>
    <w:p>
      <w:pPr>
        <w:spacing w:line="247" w:lineRule="auto" w:before="0"/>
        <w:ind w:left="681" w:right="168" w:firstLine="7"/>
        <w:jc w:val="left"/>
        <w:rPr>
          <w:rFonts w:ascii="Arial" w:hAnsi="Arial"/>
          <w:sz w:val="9"/>
        </w:rPr>
      </w:pPr>
      <w:r>
        <w:rPr/>
        <w:pict>
          <v:shape style="position:absolute;margin-left:378.535431pt;margin-top:35.735962pt;width:2pt;height:5.6pt;mso-position-horizontal-relative:page;mso-position-vertical-relative:paragraph;z-index:-269413376"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pict>
          <v:shape style="position:absolute;margin-left:378.697632pt;margin-top:57.753963pt;width:1.05pt;height:5.05pt;mso-position-horizontal-relative:page;mso-position-vertical-relative:paragraph;z-index:-269412352" type="#_x0000_t202" filled="false" stroked="false">
            <v:textbox inset="0,0,0,0">
              <w:txbxContent>
                <w:p>
                  <w:pPr>
                    <w:spacing w:line="101" w:lineRule="exact" w:before="0"/>
                    <w:ind w:left="0" w:right="0" w:firstLine="0"/>
                    <w:jc w:val="left"/>
                    <w:rPr>
                      <w:rFonts w:ascii="Arial"/>
                      <w:sz w:val="9"/>
                    </w:rPr>
                  </w:pPr>
                  <w:r>
                    <w:rPr>
                      <w:rFonts w:ascii="Arial"/>
                      <w:w w:val="121"/>
                      <w:sz w:val="9"/>
                    </w:rPr>
                    <w:t>'</w:t>
                  </w:r>
                </w:p>
              </w:txbxContent>
            </v:textbox>
            <w10:wrap type="none"/>
          </v:shape>
        </w:pict>
      </w:r>
      <w:r>
        <w:rPr>
          <w:w w:val="120"/>
          <w:sz w:val="18"/>
        </w:rPr>
        <w:t>po sporazumu z italijanskimi  oficirji  zasedel  Goražda  in  Fočo.  Italijani so dali četnikom dva tisoč pušk za »vzdrževanje reda in </w:t>
      </w:r>
      <w:r>
        <w:rPr>
          <w:spacing w:val="2"/>
          <w:w w:val="120"/>
          <w:sz w:val="18"/>
        </w:rPr>
        <w:t>miru«. </w:t>
      </w:r>
      <w:r>
        <w:rPr>
          <w:w w:val="110"/>
          <w:position w:val="6"/>
          <w:sz w:val="11"/>
        </w:rPr>
        <w:t>35 </w:t>
      </w:r>
      <w:r>
        <w:rPr>
          <w:w w:val="120"/>
          <w:sz w:val="18"/>
        </w:rPr>
        <w:t>Kmalu nato so tudi ostali četniški odredi z Italijani in Nemci »dosegli popolno soglasje glede sodelovanja in nadaljnjih akcij v Bosni proti partizanom </w:t>
      </w:r>
      <w:r>
        <w:rPr>
          <w:w w:val="110"/>
          <w:sz w:val="18"/>
        </w:rPr>
        <w:t>«. </w:t>
      </w:r>
      <w:r>
        <w:rPr>
          <w:rFonts w:ascii="Arial" w:hAnsi="Arial"/>
          <w:w w:val="120"/>
          <w:position w:val="7"/>
          <w:sz w:val="10"/>
        </w:rPr>
        <w:t>3 </w:t>
      </w:r>
      <w:r>
        <w:rPr>
          <w:w w:val="120"/>
          <w:sz w:val="18"/>
        </w:rPr>
        <w:t>Spomladi 1942. leta pa so se Mihailovicevi četniki v Bosni  sporazumeli celo s Pavelicevimi domobranci in ustaškimi klavci srbskega</w:t>
      </w:r>
      <w:r>
        <w:rPr>
          <w:spacing w:val="-8"/>
          <w:w w:val="120"/>
          <w:sz w:val="18"/>
        </w:rPr>
        <w:t> </w:t>
      </w:r>
      <w:r>
        <w:rPr>
          <w:spacing w:val="5"/>
          <w:w w:val="120"/>
          <w:sz w:val="18"/>
        </w:rPr>
        <w:t>naroda'</w:t>
      </w:r>
      <w:r>
        <w:rPr>
          <w:rFonts w:ascii="Arial" w:hAnsi="Arial"/>
          <w:spacing w:val="5"/>
          <w:w w:val="120"/>
          <w:position w:val="7"/>
          <w:sz w:val="9"/>
        </w:rPr>
        <w:t>3</w:t>
      </w:r>
    </w:p>
    <w:p>
      <w:pPr>
        <w:tabs>
          <w:tab w:pos="4533" w:val="left" w:leader="dot"/>
        </w:tabs>
        <w:spacing w:line="247" w:lineRule="auto" w:before="0"/>
        <w:ind w:left="673" w:right="117" w:firstLine="395"/>
        <w:jc w:val="left"/>
        <w:rPr>
          <w:sz w:val="18"/>
        </w:rPr>
      </w:pPr>
      <w:r>
        <w:rPr/>
        <w:pict>
          <v:shape style="position:absolute;margin-left:378.535431pt;margin-top:25.19327pt;width:1pt;height:5.6pt;mso-position-horizontal-relative:page;mso-position-vertical-relative:paragraph;z-index:-269411328"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20"/>
          <w:sz w:val="18"/>
        </w:rPr>
        <w:t>V Črni g6ri so Mihailovicevi oficirji za vsako ceno skušali razbiti borbeno enotnost neuklonljivega črnogorskega naroda. Zato  so  se  s svojimi četniškimi skupinicami že konec 1941. leta povezovali z It ali ja ni. </w:t>
      </w:r>
      <w:r>
        <w:rPr>
          <w:rFonts w:ascii="Arial" w:hAnsi="Arial"/>
          <w:w w:val="120"/>
          <w:position w:val="7"/>
          <w:sz w:val="10"/>
        </w:rPr>
        <w:t>3</w:t>
      </w:r>
      <w:r>
        <w:rPr>
          <w:rFonts w:ascii="Arial" w:hAnsi="Arial"/>
          <w:w w:val="120"/>
          <w:sz w:val="10"/>
        </w:rPr>
        <w:t> </w:t>
      </w:r>
      <w:r>
        <w:rPr>
          <w:w w:val="120"/>
          <w:sz w:val="18"/>
        </w:rPr>
        <w:t>Dokončen sporazum z italijanskim guvernerjem generalom Pirziom Biro­ lijem je polkovnik Bajo Stanišic, Mihailovicev poveljnik v  Črni  gori, sklenil 6. marca 1942. V pogodbi se je zavezal, da bo »l. vodil brez-­ kompromisno borbo proti komunizmu in komunistom v Črni gori, temu največjemu</w:t>
      </w:r>
      <w:r>
        <w:rPr>
          <w:spacing w:val="25"/>
          <w:w w:val="120"/>
          <w:sz w:val="18"/>
        </w:rPr>
        <w:t> </w:t>
      </w:r>
      <w:r>
        <w:rPr>
          <w:w w:val="120"/>
          <w:sz w:val="18"/>
        </w:rPr>
        <w:t>mednarodnemu</w:t>
      </w:r>
      <w:r>
        <w:rPr>
          <w:spacing w:val="34"/>
          <w:w w:val="120"/>
          <w:sz w:val="18"/>
        </w:rPr>
        <w:t> </w:t>
      </w:r>
      <w:r>
        <w:rPr>
          <w:w w:val="120"/>
          <w:sz w:val="18"/>
        </w:rPr>
        <w:t>sovražniku</w:t>
        <w:tab/>
      </w:r>
      <w:r>
        <w:rPr>
          <w:w w:val="120"/>
          <w:sz w:val="17"/>
        </w:rPr>
        <w:t>4. </w:t>
      </w:r>
      <w:r>
        <w:rPr>
          <w:w w:val="120"/>
          <w:sz w:val="18"/>
        </w:rPr>
        <w:t>Italijanske čete bodo</w:t>
      </w:r>
      <w:r>
        <w:rPr>
          <w:spacing w:val="-22"/>
          <w:w w:val="120"/>
          <w:sz w:val="18"/>
        </w:rPr>
        <w:t> </w:t>
      </w:r>
      <w:r>
        <w:rPr>
          <w:w w:val="120"/>
          <w:sz w:val="18"/>
        </w:rPr>
        <w:t>vzdrže­</w:t>
      </w:r>
    </w:p>
    <w:p>
      <w:pPr>
        <w:spacing w:line="247" w:lineRule="auto" w:before="1"/>
        <w:ind w:left="667" w:right="125" w:firstLine="13"/>
        <w:jc w:val="both"/>
        <w:rPr>
          <w:sz w:val="14"/>
        </w:rPr>
      </w:pPr>
      <w:r>
        <w:rPr>
          <w:w w:val="120"/>
          <w:sz w:val="18"/>
        </w:rPr>
        <w:t>vale red in mir po mestih, po vaseh pa je ta naloga prepuščena srbskim nacionalistom ... 5. Črnogorski nacionalisti ne bodo ne  glede  na  končni izid vojne nikdar uporabili orožja proti italijanskim četam</w:t>
      </w:r>
      <w:r>
        <w:rPr>
          <w:spacing w:val="7"/>
          <w:w w:val="120"/>
          <w:sz w:val="18"/>
        </w:rPr>
        <w:t> </w:t>
      </w:r>
      <w:r>
        <w:rPr>
          <w:rFonts w:ascii="Arial" w:hAnsi="Arial"/>
          <w:w w:val="120"/>
          <w:sz w:val="14"/>
        </w:rPr>
        <w:t>«</w:t>
      </w:r>
      <w:r>
        <w:rPr>
          <w:w w:val="120"/>
          <w:sz w:val="14"/>
          <w:vertAlign w:val="superscript"/>
        </w:rPr>
        <w:t>39</w:t>
      </w:r>
    </w:p>
    <w:p>
      <w:pPr>
        <w:spacing w:line="249" w:lineRule="auto" w:before="41"/>
        <w:ind w:left="668" w:right="126" w:firstLine="393"/>
        <w:jc w:val="both"/>
        <w:rPr>
          <w:sz w:val="18"/>
        </w:rPr>
      </w:pPr>
      <w:r>
        <w:rPr>
          <w:w w:val="120"/>
          <w:sz w:val="18"/>
        </w:rPr>
        <w:t>Januarja 1942. leta je poveljstvo  II.  armade  na  Sušaku,  ki  so  mu  bili podrejeni vsi italijanski armadni zbori na okupiranem  jugoslovan-­ skem  ozemlju,  prevzel general Mario Roatta. Pred  </w:t>
      </w:r>
      <w:r>
        <w:rPr>
          <w:spacing w:val="1"/>
          <w:w w:val="120"/>
          <w:sz w:val="18"/>
        </w:rPr>
        <w:t> </w:t>
      </w:r>
      <w:r>
        <w:rPr>
          <w:w w:val="120"/>
          <w:sz w:val="18"/>
        </w:rPr>
        <w:t>odhodom  na  Sušak  je</w:t>
      </w:r>
    </w:p>
    <w:p>
      <w:pPr>
        <w:spacing w:line="244" w:lineRule="auto" w:before="1"/>
        <w:ind w:left="664" w:right="134" w:firstLine="14"/>
        <w:jc w:val="both"/>
        <w:rPr>
          <w:sz w:val="18"/>
        </w:rPr>
      </w:pPr>
      <w:r>
        <w:rPr>
          <w:w w:val="120"/>
          <w:sz w:val="18"/>
        </w:rPr>
        <w:t>22. januarja 1942 obiskal grofa Ciana, ki je ta obisk takole opisal: »Sprejel sem Roatto na poslovilen  obisk. . .  Roatta  stoji  z  nogami  vedno  na zemlji ...    Smatra,  da   je  vojna  prišla  v  kritično  obdobje      </w:t>
      </w:r>
      <w:r>
        <w:rPr>
          <w:spacing w:val="8"/>
          <w:w w:val="120"/>
          <w:sz w:val="18"/>
        </w:rPr>
        <w:t> </w:t>
      </w:r>
      <w:r>
        <w:rPr>
          <w:w w:val="120"/>
          <w:sz w:val="18"/>
        </w:rPr>
        <w:t>Zadovoljen</w:t>
      </w:r>
    </w:p>
    <w:p>
      <w:pPr>
        <w:spacing w:line="249" w:lineRule="auto" w:before="4"/>
        <w:ind w:left="666" w:right="129" w:firstLine="9"/>
        <w:jc w:val="both"/>
        <w:rPr>
          <w:sz w:val="18"/>
        </w:rPr>
      </w:pPr>
      <w:r>
        <w:rPr>
          <w:w w:val="120"/>
          <w:sz w:val="17"/>
        </w:rPr>
        <w:t>je </w:t>
      </w:r>
      <w:r>
        <w:rPr>
          <w:w w:val="120"/>
          <w:sz w:val="18"/>
        </w:rPr>
        <w:t>s svojim novim poveljstvom v Hrvatski. Spomladi bo imel polne roke dela. Roatta ni morda simpatičen, toda je vsekakor  najpametnejši  general, ki ga poznam.«'° Ko je ta najpametnejši italijanski general proučil nove razmere, je po opisu svojega osebnega prijatelja in sodelavca generala Giacoma Zanussija prišel do tega</w:t>
      </w:r>
      <w:r>
        <w:rPr>
          <w:spacing w:val="13"/>
          <w:w w:val="120"/>
          <w:sz w:val="18"/>
        </w:rPr>
        <w:t> </w:t>
      </w:r>
      <w:r>
        <w:rPr>
          <w:w w:val="120"/>
          <w:sz w:val="18"/>
        </w:rPr>
        <w:t>zaključka:</w:t>
      </w:r>
    </w:p>
    <w:p>
      <w:pPr>
        <w:spacing w:line="247" w:lineRule="auto" w:before="35"/>
        <w:ind w:left="659" w:right="131" w:firstLine="396"/>
        <w:jc w:val="both"/>
        <w:rPr>
          <w:sz w:val="18"/>
        </w:rPr>
      </w:pPr>
      <w:r>
        <w:rPr>
          <w:w w:val="125"/>
          <w:sz w:val="18"/>
        </w:rPr>
        <w:t>»Naše</w:t>
      </w:r>
      <w:r>
        <w:rPr>
          <w:spacing w:val="-10"/>
          <w:w w:val="125"/>
          <w:sz w:val="18"/>
        </w:rPr>
        <w:t> </w:t>
      </w:r>
      <w:r>
        <w:rPr>
          <w:w w:val="125"/>
          <w:sz w:val="18"/>
        </w:rPr>
        <w:t>čete,</w:t>
      </w:r>
      <w:r>
        <w:rPr>
          <w:spacing w:val="-12"/>
          <w:w w:val="125"/>
          <w:sz w:val="18"/>
        </w:rPr>
        <w:t> </w:t>
      </w:r>
      <w:r>
        <w:rPr>
          <w:w w:val="125"/>
          <w:sz w:val="18"/>
        </w:rPr>
        <w:t>razdrobljene</w:t>
      </w:r>
      <w:r>
        <w:rPr>
          <w:spacing w:val="-4"/>
          <w:w w:val="125"/>
          <w:sz w:val="18"/>
        </w:rPr>
        <w:t> </w:t>
      </w:r>
      <w:r>
        <w:rPr>
          <w:w w:val="125"/>
          <w:sz w:val="18"/>
        </w:rPr>
        <w:t>na</w:t>
      </w:r>
      <w:r>
        <w:rPr>
          <w:spacing w:val="-4"/>
          <w:w w:val="125"/>
          <w:sz w:val="18"/>
        </w:rPr>
        <w:t> </w:t>
      </w:r>
      <w:r>
        <w:rPr>
          <w:w w:val="125"/>
          <w:sz w:val="18"/>
        </w:rPr>
        <w:t>obširnem</w:t>
      </w:r>
      <w:r>
        <w:rPr>
          <w:spacing w:val="-9"/>
          <w:w w:val="125"/>
          <w:sz w:val="18"/>
        </w:rPr>
        <w:t> </w:t>
      </w:r>
      <w:r>
        <w:rPr>
          <w:w w:val="125"/>
          <w:sz w:val="18"/>
        </w:rPr>
        <w:t>področju, nesposobne</w:t>
      </w:r>
      <w:r>
        <w:rPr>
          <w:spacing w:val="-8"/>
          <w:w w:val="125"/>
          <w:sz w:val="18"/>
        </w:rPr>
        <w:t> </w:t>
      </w:r>
      <w:r>
        <w:rPr>
          <w:w w:val="125"/>
          <w:sz w:val="18"/>
        </w:rPr>
        <w:t>za</w:t>
      </w:r>
      <w:r>
        <w:rPr>
          <w:spacing w:val="-3"/>
          <w:w w:val="125"/>
          <w:sz w:val="18"/>
        </w:rPr>
        <w:t> </w:t>
      </w:r>
      <w:r>
        <w:rPr>
          <w:w w:val="125"/>
          <w:sz w:val="18"/>
        </w:rPr>
        <w:t>gveril­ sko vojskovanje in za vsako drugo operativno delovanje, ki zahteva okretnost v zamislih in premikih, nenavajene na ozemlje in nikoli zahrbt­ ne, so za temeljito borbo z uporniki potrebovale posebno izurjenost</w:t>
      </w:r>
      <w:r>
        <w:rPr>
          <w:spacing w:val="3"/>
          <w:w w:val="125"/>
          <w:sz w:val="18"/>
        </w:rPr>
        <w:t> </w:t>
      </w:r>
      <w:r>
        <w:rPr>
          <w:w w:val="125"/>
          <w:sz w:val="18"/>
        </w:rPr>
        <w:t>...</w:t>
      </w:r>
    </w:p>
    <w:p>
      <w:pPr>
        <w:spacing w:line="235" w:lineRule="auto" w:before="0"/>
        <w:ind w:left="655" w:right="125" w:firstLine="406"/>
        <w:jc w:val="both"/>
        <w:rPr>
          <w:rFonts w:ascii="Arial" w:hAnsi="Arial"/>
          <w:sz w:val="14"/>
        </w:rPr>
      </w:pPr>
      <w:r>
        <w:rPr>
          <w:i/>
          <w:w w:val="110"/>
          <w:sz w:val="19"/>
        </w:rPr>
        <w:t>Kolikor bolj pa so ,četniki' uspevali, da so se</w:t>
      </w:r>
      <w:r>
        <w:rPr>
          <w:i/>
          <w:spacing w:val="52"/>
          <w:w w:val="110"/>
          <w:sz w:val="19"/>
        </w:rPr>
        <w:t> </w:t>
      </w:r>
      <w:r>
        <w:rPr>
          <w:i/>
          <w:w w:val="110"/>
          <w:sz w:val="19"/>
        </w:rPr>
        <w:t>borili  </w:t>
      </w:r>
      <w:r>
        <w:rPr>
          <w:w w:val="110"/>
          <w:sz w:val="18"/>
        </w:rPr>
        <w:t>ob  </w:t>
      </w:r>
      <w:r>
        <w:rPr>
          <w:i/>
          <w:w w:val="110"/>
          <w:sz w:val="19"/>
        </w:rPr>
        <w:t>naši  !,trani. </w:t>
      </w:r>
      <w:r>
        <w:rPr>
          <w:i/>
          <w:w w:val="110"/>
          <w:sz w:val="19"/>
        </w:rPr>
        <w:t>toliko večja je</w:t>
      </w:r>
      <w:r>
        <w:rPr>
          <w:i/>
          <w:spacing w:val="52"/>
          <w:w w:val="110"/>
          <w:sz w:val="19"/>
        </w:rPr>
        <w:t> </w:t>
      </w:r>
      <w:r>
        <w:rPr>
          <w:i/>
          <w:w w:val="110"/>
          <w:sz w:val="19"/>
        </w:rPr>
        <w:t>bila  verjetnost  za  uspeh  naših  čet in  toliko  manjše  izgube, ki smo se jim izpostavljali</w:t>
      </w:r>
      <w:r>
        <w:rPr>
          <w:i/>
          <w:spacing w:val="8"/>
          <w:w w:val="110"/>
          <w:sz w:val="19"/>
        </w:rPr>
        <w:t> </w:t>
      </w:r>
      <w:r>
        <w:rPr>
          <w:rFonts w:ascii="Arial" w:hAnsi="Arial"/>
          <w:w w:val="110"/>
          <w:sz w:val="14"/>
        </w:rPr>
        <w:t>«</w:t>
      </w:r>
      <w:r>
        <w:rPr>
          <w:rFonts w:ascii="Arial" w:hAnsi="Arial"/>
          <w:w w:val="110"/>
          <w:sz w:val="14"/>
          <w:vertAlign w:val="superscript"/>
        </w:rPr>
        <w:t>41</w:t>
      </w:r>
    </w:p>
    <w:p>
      <w:pPr>
        <w:spacing w:line="247" w:lineRule="auto" w:before="39"/>
        <w:ind w:left="659" w:right="132" w:firstLine="381"/>
        <w:jc w:val="both"/>
        <w:rPr>
          <w:sz w:val="18"/>
        </w:rPr>
      </w:pPr>
      <w:r>
        <w:rPr/>
        <w:pict>
          <v:shape style="position:absolute;margin-left:47.96941pt;margin-top:48.929096pt;width:50.85pt;height:.1pt;mso-position-horizontal-relative:page;mso-position-vertical-relative:paragraph;z-index:-251030528;mso-wrap-distance-left:0;mso-wrap-distance-right:0" coordorigin="959,979" coordsize="1017,0" path="m959,979l1976,979e" filled="false" stroked="true" strokeweight=".239606pt" strokecolor="#000000">
            <v:path arrowok="t"/>
            <v:stroke dashstyle="solid"/>
            <w10:wrap type="topAndBottom"/>
          </v:shape>
        </w:pict>
      </w:r>
      <w:r>
        <w:rPr>
          <w:w w:val="120"/>
          <w:sz w:val="18"/>
        </w:rPr>
        <w:t>Od sodelovanja z Mihailovičevimi četniki si je general Roatta obetal tudi koristi za povojni čas. Ce bi fašistična Italija zmagala, bi ji četniki pomagali ustvariti balkansko fronto proti nemškim  imperialističnim težnjam. če pa bi bila poražena, bi v takratni zmedi »enako</w:t>
      </w:r>
      <w:r>
        <w:rPr>
          <w:spacing w:val="12"/>
          <w:w w:val="120"/>
          <w:sz w:val="18"/>
        </w:rPr>
        <w:t> </w:t>
      </w:r>
      <w:r>
        <w:rPr>
          <w:w w:val="120"/>
          <w:sz w:val="18"/>
        </w:rPr>
        <w:t>potrebovala</w:t>
      </w:r>
    </w:p>
    <w:p>
      <w:pPr>
        <w:tabs>
          <w:tab w:pos="1614" w:val="left" w:leader="none"/>
        </w:tabs>
        <w:spacing w:line="278" w:lineRule="auto" w:before="38"/>
        <w:ind w:left="658" w:right="168" w:firstLine="380"/>
        <w:jc w:val="left"/>
        <w:rPr>
          <w:sz w:val="14"/>
        </w:rPr>
      </w:pPr>
      <w:r>
        <w:rPr>
          <w:w w:val="110"/>
          <w:sz w:val="10"/>
        </w:rPr>
        <w:t>35 </w:t>
      </w:r>
      <w:r>
        <w:rPr>
          <w:w w:val="110"/>
          <w:sz w:val="14"/>
        </w:rPr>
        <w:t>H.cH1oljub</w:t>
      </w:r>
      <w:r>
        <w:rPr>
          <w:spacing w:val="38"/>
          <w:w w:val="110"/>
          <w:sz w:val="14"/>
        </w:rPr>
        <w:t> </w:t>
      </w:r>
      <w:r>
        <w:rPr>
          <w:w w:val="110"/>
          <w:sz w:val="14"/>
        </w:rPr>
        <w:t>čoJrnkovi(:,  Zapisi  </w:t>
      </w:r>
      <w:r>
        <w:rPr>
          <w:w w:val="110"/>
          <w:sz w:val="14"/>
          <w:vertAlign w:val="subscript"/>
        </w:rPr>
        <w:t>i1z</w:t>
      </w:r>
      <w:r>
        <w:rPr>
          <w:w w:val="110"/>
          <w:sz w:val="14"/>
          <w:vertAlign w:val="baseline"/>
        </w:rPr>
        <w:t>  oslo.ho&lt;lila,0kog  nita,  knjiga  druga,  Sarajevo   </w:t>
      </w:r>
      <w:r>
        <w:rPr>
          <w:w w:val="105"/>
          <w:sz w:val="14"/>
          <w:vertAlign w:val="baseline"/>
        </w:rPr>
        <w:t>li.148, </w:t>
      </w:r>
      <w:r>
        <w:rPr>
          <w:w w:val="110"/>
          <w:sz w:val="14"/>
          <w:vertAlign w:val="baseline"/>
        </w:rPr>
        <w:t>&amp;Lran</w:t>
      </w:r>
      <w:r>
        <w:rPr>
          <w:spacing w:val="10"/>
          <w:w w:val="110"/>
          <w:sz w:val="14"/>
          <w:vertAlign w:val="baseline"/>
        </w:rPr>
        <w:t> </w:t>
      </w:r>
      <w:r>
        <w:rPr>
          <w:w w:val="110"/>
          <w:sz w:val="14"/>
          <w:vertAlign w:val="baseline"/>
        </w:rPr>
        <w:t>21:i</w:t>
      </w:r>
      <w:r>
        <w:rPr>
          <w:spacing w:val="11"/>
          <w:w w:val="110"/>
          <w:sz w:val="14"/>
          <w:vertAlign w:val="baseline"/>
        </w:rPr>
        <w:t> </w:t>
      </w:r>
      <w:r>
        <w:rPr>
          <w:w w:val="110"/>
          <w:sz w:val="13"/>
          <w:vertAlign w:val="baseline"/>
        </w:rPr>
        <w:t>in</w:t>
        <w:tab/>
      </w:r>
      <w:r>
        <w:rPr>
          <w:w w:val="110"/>
          <w:sz w:val="14"/>
          <w:vertAlign w:val="baseline"/>
        </w:rPr>
        <w:t>220.</w:t>
      </w:r>
    </w:p>
    <w:p>
      <w:pPr>
        <w:pStyle w:val="ListParagraph"/>
        <w:numPr>
          <w:ilvl w:val="0"/>
          <w:numId w:val="36"/>
        </w:numPr>
        <w:tabs>
          <w:tab w:pos="1228" w:val="left" w:leader="none"/>
        </w:tabs>
        <w:spacing w:line="133" w:lineRule="exact" w:before="0" w:after="0"/>
        <w:ind w:left="1227" w:right="0" w:hanging="191"/>
        <w:jc w:val="left"/>
        <w:rPr>
          <w:sz w:val="13"/>
        </w:rPr>
      </w:pPr>
      <w:r>
        <w:rPr>
          <w:w w:val="110"/>
          <w:sz w:val="13"/>
        </w:rPr>
        <w:t>Ho1UD-ljub </w:t>
      </w:r>
      <w:r>
        <w:rPr>
          <w:w w:val="110"/>
          <w:sz w:val="14"/>
        </w:rPr>
        <w:t>čo1akovi6,  </w:t>
      </w:r>
      <w:r>
        <w:rPr>
          <w:w w:val="125"/>
          <w:sz w:val="13"/>
        </w:rPr>
        <w:t>Zttpisi, knjiga </w:t>
      </w:r>
      <w:r>
        <w:rPr>
          <w:b/>
          <w:w w:val="110"/>
          <w:sz w:val="13"/>
        </w:rPr>
        <w:t>tre,Ca, </w:t>
      </w:r>
      <w:r>
        <w:rPr>
          <w:w w:val="125"/>
          <w:sz w:val="13"/>
        </w:rPr>
        <w:t>Sarajevo </w:t>
      </w:r>
      <w:r>
        <w:rPr>
          <w:b/>
          <w:w w:val="110"/>
          <w:sz w:val="13"/>
        </w:rPr>
        <w:t>1950, </w:t>
      </w:r>
      <w:r>
        <w:rPr>
          <w:w w:val="125"/>
          <w:sz w:val="14"/>
        </w:rPr>
        <w:t>str. </w:t>
      </w:r>
      <w:r>
        <w:rPr>
          <w:w w:val="110"/>
          <w:sz w:val="13"/>
        </w:rPr>
        <w:t>88 </w:t>
      </w:r>
      <w:r>
        <w:rPr>
          <w:b/>
          <w:w w:val="110"/>
          <w:sz w:val="13"/>
        </w:rPr>
        <w:t>in </w:t>
      </w:r>
      <w:r>
        <w:rPr>
          <w:w w:val="105"/>
          <w:sz w:val="13"/>
        </w:rPr>
        <w:t>JO.</w:t>
      </w:r>
    </w:p>
    <w:p>
      <w:pPr>
        <w:pStyle w:val="ListParagraph"/>
        <w:numPr>
          <w:ilvl w:val="0"/>
          <w:numId w:val="36"/>
        </w:numPr>
        <w:tabs>
          <w:tab w:pos="1222" w:val="left" w:leader="none"/>
        </w:tabs>
        <w:spacing w:line="240" w:lineRule="auto" w:before="12" w:after="0"/>
        <w:ind w:left="1221" w:right="0" w:hanging="181"/>
        <w:jc w:val="left"/>
        <w:rPr>
          <w:sz w:val="13"/>
        </w:rPr>
      </w:pPr>
      <w:r>
        <w:rPr>
          <w:w w:val="115"/>
          <w:sz w:val="13"/>
        </w:rPr>
        <w:t>8ao1pcitenje </w:t>
      </w:r>
      <w:r>
        <w:rPr>
          <w:w w:val="105"/>
          <w:sz w:val="13"/>
        </w:rPr>
        <w:t>11r. </w:t>
      </w:r>
      <w:r>
        <w:rPr>
          <w:w w:val="115"/>
          <w:sz w:val="13"/>
        </w:rPr>
        <w:t>GG 93 o zločinirna ,01ku,patora </w:t>
      </w:r>
      <w:r>
        <w:rPr>
          <w:w w:val="115"/>
          <w:sz w:val="14"/>
        </w:rPr>
        <w:t>i </w:t>
      </w:r>
      <w:r>
        <w:rPr>
          <w:w w:val="115"/>
          <w:sz w:val="13"/>
        </w:rPr>
        <w:t>njihotvih </w:t>
      </w:r>
      <w:r>
        <w:rPr>
          <w:w w:val="115"/>
          <w:sz w:val="14"/>
        </w:rPr>
        <w:t>porna1gača, </w:t>
      </w:r>
      <w:r>
        <w:rPr>
          <w:w w:val="120"/>
          <w:sz w:val="13"/>
        </w:rPr>
        <w:t>str. </w:t>
      </w:r>
      <w:r>
        <w:rPr>
          <w:w w:val="105"/>
          <w:sz w:val="13"/>
        </w:rPr>
        <w:t>659 !(].o</w:t>
      </w:r>
      <w:r>
        <w:rPr>
          <w:spacing w:val="16"/>
          <w:w w:val="105"/>
          <w:sz w:val="13"/>
        </w:rPr>
        <w:t> </w:t>
      </w:r>
      <w:r>
        <w:rPr>
          <w:w w:val="105"/>
          <w:sz w:val="13"/>
        </w:rPr>
        <w:t>6G6.</w:t>
      </w:r>
    </w:p>
    <w:p>
      <w:pPr>
        <w:spacing w:before="11"/>
        <w:ind w:left="660" w:right="0" w:firstLine="0"/>
        <w:jc w:val="left"/>
        <w:rPr>
          <w:sz w:val="14"/>
        </w:rPr>
      </w:pPr>
      <w:r>
        <w:rPr>
          <w:w w:val="120"/>
          <w:sz w:val="14"/>
        </w:rPr>
        <w:t>))Slonmee«, 6. </w:t>
      </w:r>
      <w:r>
        <w:rPr>
          <w:w w:val="120"/>
          <w:sz w:val="13"/>
        </w:rPr>
        <w:t>junija </w:t>
      </w:r>
      <w:r>
        <w:rPr>
          <w:w w:val="105"/>
          <w:sz w:val="14"/>
        </w:rPr>
        <w:t>1D.J2.</w:t>
      </w:r>
    </w:p>
    <w:p>
      <w:pPr>
        <w:pStyle w:val="ListParagraph"/>
        <w:numPr>
          <w:ilvl w:val="0"/>
          <w:numId w:val="36"/>
        </w:numPr>
        <w:tabs>
          <w:tab w:pos="1218" w:val="left" w:leader="none"/>
        </w:tabs>
        <w:spacing w:line="247" w:lineRule="auto" w:before="7" w:after="0"/>
        <w:ind w:left="648" w:right="151" w:firstLine="388"/>
        <w:jc w:val="both"/>
        <w:rPr>
          <w:sz w:val="14"/>
        </w:rPr>
      </w:pPr>
      <w:r>
        <w:rPr>
          <w:w w:val="115"/>
          <w:sz w:val="14"/>
        </w:rPr>
        <w:t>Zbornik -d,)kurna;nata i ]JOdalaka o nar-eJ,dnooslobodila1čkorn. ra.tu jug,osloyanskih narnda. tom </w:t>
      </w:r>
      <w:r>
        <w:rPr>
          <w:w w:val="135"/>
          <w:sz w:val="13"/>
        </w:rPr>
        <w:t>IlI., </w:t>
      </w:r>
      <w:r>
        <w:rPr>
          <w:w w:val="115"/>
          <w:sz w:val="14"/>
        </w:rPr>
        <w:t>knjiga </w:t>
      </w:r>
      <w:r>
        <w:rPr>
          <w:w w:val="115"/>
          <w:sz w:val="12"/>
        </w:rPr>
        <w:t>l., </w:t>
      </w:r>
      <w:r>
        <w:rPr>
          <w:w w:val="115"/>
          <w:sz w:val="14"/>
        </w:rPr>
        <w:t>B,orbe u Crnoj  gori  </w:t>
      </w:r>
      <w:r>
        <w:rPr>
          <w:w w:val="115"/>
          <w:sz w:val="13"/>
        </w:rPr>
        <w:t>1941  </w:t>
      </w:r>
      <w:r>
        <w:rPr>
          <w:w w:val="115"/>
          <w:sz w:val="14"/>
        </w:rPr>
        <w:t>go·d.,  Beograd  </w:t>
      </w:r>
      <w:r>
        <w:rPr>
          <w:w w:val="115"/>
          <w:sz w:val="13"/>
        </w:rPr>
        <w:t>1950,  </w:t>
      </w:r>
      <w:r>
        <w:rPr>
          <w:w w:val="135"/>
          <w:sz w:val="14"/>
        </w:rPr>
        <w:t>str. </w:t>
      </w:r>
      <w:r>
        <w:rPr>
          <w:w w:val="115"/>
          <w:sz w:val="13"/>
        </w:rPr>
        <w:t>349</w:t>
      </w:r>
      <w:r>
        <w:rPr>
          <w:spacing w:val="37"/>
          <w:w w:val="115"/>
          <w:sz w:val="13"/>
        </w:rPr>
        <w:t> </w:t>
      </w:r>
      <w:r>
        <w:rPr>
          <w:w w:val="115"/>
          <w:sz w:val="14"/>
        </w:rPr>
        <w:t>do  </w:t>
      </w:r>
      <w:r>
        <w:rPr>
          <w:w w:val="115"/>
          <w:sz w:val="13"/>
        </w:rPr>
        <w:t>351;  </w:t>
      </w:r>
      <w:r>
        <w:rPr>
          <w:w w:val="115"/>
          <w:sz w:val="14"/>
        </w:rPr>
        <w:t>Zbornik, tom </w:t>
      </w:r>
      <w:r>
        <w:rPr>
          <w:w w:val="135"/>
          <w:sz w:val="14"/>
        </w:rPr>
        <w:t>III., </w:t>
      </w:r>
      <w:r>
        <w:rPr>
          <w:w w:val="115"/>
          <w:sz w:val="14"/>
        </w:rPr>
        <w:t>knjiga </w:t>
      </w:r>
      <w:r>
        <w:rPr>
          <w:rFonts w:ascii="Arial" w:hAnsi="Arial"/>
          <w:b/>
          <w:position w:val="2"/>
          <w:sz w:val="3"/>
        </w:rPr>
        <w:t>1 </w:t>
      </w:r>
      <w:r>
        <w:rPr>
          <w:rFonts w:ascii="Arial" w:hAnsi="Arial"/>
          <w:b/>
          <w:w w:val="115"/>
          <w:sz w:val="13"/>
        </w:rPr>
        <w:t>2., </w:t>
      </w:r>
      <w:r>
        <w:rPr>
          <w:w w:val="115"/>
          <w:sz w:val="14"/>
        </w:rPr>
        <w:t>Be-o,gra.d 1950, </w:t>
      </w:r>
      <w:r>
        <w:rPr>
          <w:w w:val="115"/>
          <w:sz w:val="16"/>
        </w:rPr>
        <w:t>str. </w:t>
      </w:r>
      <w:r>
        <w:rPr>
          <w:w w:val="115"/>
          <w:sz w:val="14"/>
        </w:rPr>
        <w:t>105 </w:t>
      </w:r>
      <w:r>
        <w:rPr>
          <w:sz w:val="14"/>
        </w:rPr>
        <w:t>d-o </w:t>
      </w:r>
      <w:r>
        <w:rPr>
          <w:w w:val="115"/>
          <w:sz w:val="14"/>
        </w:rPr>
        <w:t>107</w:t>
      </w:r>
      <w:r>
        <w:rPr>
          <w:spacing w:val="-13"/>
          <w:w w:val="115"/>
          <w:sz w:val="14"/>
        </w:rPr>
        <w:t> </w:t>
      </w:r>
      <w:r>
        <w:rPr>
          <w:w w:val="115"/>
          <w:sz w:val="14"/>
        </w:rPr>
        <w:t>H,d.</w:t>
      </w:r>
    </w:p>
    <w:p>
      <w:pPr>
        <w:tabs>
          <w:tab w:pos="5938" w:val="left" w:leader="none"/>
        </w:tabs>
        <w:spacing w:line="160" w:lineRule="exact" w:before="6"/>
        <w:ind w:left="1033" w:right="0" w:firstLine="0"/>
        <w:jc w:val="left"/>
        <w:rPr>
          <w:sz w:val="14"/>
        </w:rPr>
      </w:pPr>
      <w:r>
        <w:rPr>
          <w:w w:val="120"/>
          <w:sz w:val="10"/>
        </w:rPr>
        <w:t>39  </w:t>
      </w:r>
      <w:r>
        <w:rPr>
          <w:w w:val="120"/>
          <w:sz w:val="14"/>
        </w:rPr>
        <w:t>Vladimi.r  De,dijer, Dnevnik,  prvi  deo,  Be-ograd 1945, str.</w:t>
      </w:r>
      <w:r>
        <w:rPr>
          <w:spacing w:val="22"/>
          <w:w w:val="120"/>
          <w:sz w:val="14"/>
        </w:rPr>
        <w:t> </w:t>
      </w:r>
      <w:r>
        <w:rPr>
          <w:sz w:val="14"/>
        </w:rPr>
        <w:t>;194</w:t>
      </w:r>
      <w:r>
        <w:rPr>
          <w:spacing w:val="24"/>
          <w:sz w:val="14"/>
        </w:rPr>
        <w:t> </w:t>
      </w:r>
      <w:r>
        <w:rPr>
          <w:sz w:val="14"/>
        </w:rPr>
        <w:t>in</w:t>
        <w:tab/>
      </w:r>
      <w:r>
        <w:rPr>
          <w:w w:val="120"/>
          <w:sz w:val="14"/>
        </w:rPr>
        <w:t>195.</w:t>
      </w:r>
    </w:p>
    <w:p>
      <w:pPr>
        <w:spacing w:line="171" w:lineRule="exact" w:before="0"/>
        <w:ind w:left="1035" w:right="0" w:firstLine="0"/>
        <w:jc w:val="left"/>
        <w:rPr>
          <w:sz w:val="14"/>
        </w:rPr>
      </w:pPr>
      <w:r>
        <w:rPr>
          <w:w w:val="110"/>
          <w:sz w:val="10"/>
        </w:rPr>
        <w:t>40 </w:t>
      </w:r>
      <w:r>
        <w:rPr>
          <w:w w:val="110"/>
          <w:sz w:val="14"/>
        </w:rPr>
        <w:t>D.nevnik g:ro,fa Ciana, </w:t>
      </w:r>
      <w:r>
        <w:rPr>
          <w:b/>
          <w:w w:val="110"/>
          <w:sz w:val="15"/>
        </w:rPr>
        <w:t>str. </w:t>
      </w:r>
      <w:r>
        <w:rPr>
          <w:w w:val="110"/>
          <w:sz w:val="14"/>
        </w:rPr>
        <w:t>29\J.</w:t>
      </w:r>
    </w:p>
    <w:p>
      <w:pPr>
        <w:spacing w:before="9"/>
        <w:ind w:left="1031" w:right="0" w:firstLine="0"/>
        <w:jc w:val="left"/>
        <w:rPr>
          <w:sz w:val="14"/>
        </w:rPr>
      </w:pPr>
      <w:r>
        <w:rPr>
          <w:w w:val="105"/>
          <w:position w:val="2"/>
          <w:sz w:val="10"/>
        </w:rPr>
        <w:t>41 </w:t>
      </w:r>
      <w:r>
        <w:rPr>
          <w:w w:val="120"/>
          <w:sz w:val="14"/>
        </w:rPr>
        <w:t>Oencrale </w:t>
      </w:r>
      <w:r>
        <w:rPr>
          <w:w w:val="105"/>
          <w:sz w:val="14"/>
        </w:rPr>
        <w:t>Gia,c{1-mo </w:t>
      </w:r>
      <w:r>
        <w:rPr>
          <w:w w:val="120"/>
          <w:sz w:val="14"/>
        </w:rPr>
        <w:t>Zan'Ussi, Guerra e catastr-0fe d'Italia, giugno 40-giugno </w:t>
      </w:r>
      <w:r>
        <w:rPr>
          <w:w w:val="105"/>
          <w:sz w:val="14"/>
        </w:rPr>
        <w:t>1943,</w:t>
      </w:r>
    </w:p>
    <w:p>
      <w:pPr>
        <w:pStyle w:val="ListParagraph"/>
        <w:numPr>
          <w:ilvl w:val="1"/>
          <w:numId w:val="34"/>
        </w:numPr>
        <w:tabs>
          <w:tab w:pos="927" w:val="left" w:leader="none"/>
        </w:tabs>
        <w:spacing w:line="240" w:lineRule="auto" w:before="12" w:after="0"/>
        <w:ind w:left="926" w:right="0" w:hanging="277"/>
        <w:jc w:val="left"/>
        <w:rPr>
          <w:sz w:val="14"/>
        </w:rPr>
      </w:pPr>
      <w:r>
        <w:rPr>
          <w:w w:val="115"/>
          <w:sz w:val="14"/>
        </w:rPr>
        <w:t>ed., Homa 1946, </w:t>
      </w:r>
      <w:r>
        <w:rPr>
          <w:w w:val="125"/>
          <w:sz w:val="14"/>
        </w:rPr>
        <w:t>str.</w:t>
      </w:r>
      <w:r>
        <w:rPr>
          <w:spacing w:val="29"/>
          <w:w w:val="125"/>
          <w:sz w:val="14"/>
        </w:rPr>
        <w:t> </w:t>
      </w:r>
      <w:r>
        <w:rPr>
          <w:w w:val="115"/>
          <w:sz w:val="14"/>
        </w:rPr>
        <w:t>216.</w:t>
      </w:r>
    </w:p>
    <w:p>
      <w:pPr>
        <w:spacing w:after="0" w:line="240" w:lineRule="auto"/>
        <w:jc w:val="left"/>
        <w:rPr>
          <w:sz w:val="14"/>
        </w:rPr>
        <w:sectPr>
          <w:pgSz w:w="7880" w:h="12280"/>
          <w:pgMar w:top="60" w:bottom="280" w:left="320" w:right="100"/>
        </w:sectPr>
      </w:pPr>
    </w:p>
    <w:p>
      <w:pPr>
        <w:tabs>
          <w:tab w:pos="6430" w:val="left" w:leader="none"/>
        </w:tabs>
        <w:spacing w:before="71"/>
        <w:ind w:left="1543" w:right="0" w:firstLine="0"/>
        <w:jc w:val="left"/>
        <w:rPr>
          <w:rFonts w:ascii="Courier New"/>
          <w:sz w:val="21"/>
        </w:rPr>
      </w:pPr>
      <w:r>
        <w:rPr/>
        <w:pict>
          <v:line style="position:absolute;mso-position-horizontal-relative:page;mso-position-vertical-relative:paragraph;z-index:252291072" from="22.065926pt,17.885498pt" to="353.054878pt,17.885498pt" stroked="true" strokeweight=".239606pt" strokecolor="#000000">
            <v:stroke dashstyle="solid"/>
            <w10:wrap type="none"/>
          </v:line>
        </w:pict>
      </w:r>
      <w:r>
        <w:rPr>
          <w:sz w:val="15"/>
        </w:rPr>
        <w:t>BELOGARDISTH)NI   SPORAZT:111 </w:t>
      </w:r>
      <w:r>
        <w:rPr>
          <w:spacing w:val="36"/>
          <w:sz w:val="15"/>
        </w:rPr>
        <w:t> </w:t>
      </w:r>
      <w:r>
        <w:rPr>
          <w:sz w:val="15"/>
        </w:rPr>
        <w:t>Z  </w:t>
      </w:r>
      <w:r>
        <w:rPr>
          <w:spacing w:val="8"/>
          <w:sz w:val="15"/>
        </w:rPr>
        <w:t> </w:t>
      </w:r>
      <w:r>
        <w:rPr>
          <w:sz w:val="15"/>
        </w:rPr>
        <w:t>OKl:PAT'ORJI</w:t>
        <w:tab/>
      </w:r>
      <w:r>
        <w:rPr>
          <w:rFonts w:ascii="Courier New"/>
          <w:position w:val="4"/>
          <w:sz w:val="21"/>
        </w:rPr>
        <w:t>233</w:t>
      </w:r>
    </w:p>
    <w:p>
      <w:pPr>
        <w:tabs>
          <w:tab w:pos="6648" w:val="left" w:leader="none"/>
        </w:tabs>
        <w:spacing w:before="317"/>
        <w:ind w:left="110" w:right="0" w:firstLine="0"/>
        <w:jc w:val="left"/>
        <w:rPr>
          <w:sz w:val="18"/>
        </w:rPr>
      </w:pPr>
      <w:r>
        <w:rPr>
          <w:w w:val="120"/>
          <w:sz w:val="18"/>
        </w:rPr>
        <w:t>roko,  ki  ne  bi  odbila  naše  roke.  Mihailovicevi  Srbi,</w:t>
      </w:r>
      <w:r>
        <w:rPr>
          <w:spacing w:val="35"/>
          <w:w w:val="120"/>
          <w:sz w:val="18"/>
        </w:rPr>
        <w:t> </w:t>
      </w:r>
      <w:r>
        <w:rPr>
          <w:w w:val="120"/>
          <w:sz w:val="18"/>
        </w:rPr>
        <w:t>naši</w:t>
      </w:r>
      <w:r>
        <w:rPr>
          <w:spacing w:val="40"/>
          <w:w w:val="120"/>
          <w:sz w:val="18"/>
        </w:rPr>
        <w:t> </w:t>
      </w:r>
      <w:r>
        <w:rPr>
          <w:w w:val="120"/>
          <w:sz w:val="18"/>
        </w:rPr>
        <w:t>sobojevniki</w:t>
        <w:tab/>
        <w:t>v</w:t>
      </w:r>
    </w:p>
    <w:p>
      <w:pPr>
        <w:spacing w:line="249" w:lineRule="auto" w:before="4"/>
        <w:ind w:left="104" w:right="748" w:hanging="2"/>
        <w:jc w:val="left"/>
        <w:rPr>
          <w:sz w:val="18"/>
        </w:rPr>
      </w:pPr>
      <w:r>
        <w:rPr>
          <w:w w:val="120"/>
          <w:sz w:val="18"/>
        </w:rPr>
        <w:t>skupni borbi proti Titovim  upornikom  in  najzvestejši  podaniki  kralja Petra II., ki jih podpira iz Londona, se bi gotovo vrnil na</w:t>
      </w:r>
      <w:r>
        <w:rPr>
          <w:spacing w:val="11"/>
          <w:w w:val="120"/>
          <w:sz w:val="18"/>
        </w:rPr>
        <w:t> </w:t>
      </w:r>
      <w:r>
        <w:rPr>
          <w:w w:val="120"/>
          <w:sz w:val="18"/>
        </w:rPr>
        <w:t>oblast ...</w:t>
      </w:r>
    </w:p>
    <w:p>
      <w:pPr>
        <w:spacing w:line="203" w:lineRule="exact" w:before="0"/>
        <w:ind w:left="106" w:right="0" w:firstLine="0"/>
        <w:jc w:val="left"/>
        <w:rPr>
          <w:sz w:val="10"/>
        </w:rPr>
      </w:pPr>
      <w:r>
        <w:rPr>
          <w:w w:val="125"/>
          <w:sz w:val="18"/>
        </w:rPr>
        <w:t>in bi mogli predstavljati to roko.«</w:t>
      </w:r>
      <w:r>
        <w:rPr>
          <w:w w:val="125"/>
          <w:position w:val="7"/>
          <w:sz w:val="10"/>
        </w:rPr>
        <w:t>42</w:t>
      </w:r>
    </w:p>
    <w:p>
      <w:pPr>
        <w:spacing w:line="247" w:lineRule="auto" w:before="38"/>
        <w:ind w:left="105" w:right="696" w:firstLine="389"/>
        <w:jc w:val="both"/>
        <w:rPr>
          <w:sz w:val="18"/>
        </w:rPr>
      </w:pPr>
      <w:r>
        <w:rPr>
          <w:w w:val="120"/>
          <w:sz w:val="18"/>
        </w:rPr>
        <w:t>Tako je računal general Roatta. Razumljivo je torej, da je z veliko vnemo podpiral legalizirane četniške odrede, ker so bile njegove divizije brez  prave  moči  proti   žilavi  in  okretni  partizanski   vojski,  ki   je  le  </w:t>
      </w:r>
      <w:r>
        <w:rPr>
          <w:spacing w:val="43"/>
          <w:w w:val="120"/>
          <w:sz w:val="18"/>
        </w:rPr>
        <w:t> </w:t>
      </w:r>
      <w:r>
        <w:rPr>
          <w:w w:val="120"/>
          <w:sz w:val="18"/>
        </w:rPr>
        <w:t>v</w:t>
      </w:r>
    </w:p>
    <w:p>
      <w:pPr>
        <w:spacing w:line="249" w:lineRule="auto" w:before="0"/>
        <w:ind w:left="107" w:right="677" w:hanging="2"/>
        <w:jc w:val="both"/>
        <w:rPr>
          <w:sz w:val="18"/>
        </w:rPr>
      </w:pPr>
      <w:r>
        <w:rPr>
          <w:w w:val="120"/>
          <w:sz w:val="18"/>
        </w:rPr>
        <w:t>ljubezni jugoslovanskega prebivalstva imela neusahljiv  vir  pomoči  in  svoje  moči.   To  svoje   stališče   je  Roatta   z   drugimi  svojimi   ukrepi</w:t>
      </w:r>
      <w:r>
        <w:rPr>
          <w:spacing w:val="6"/>
          <w:w w:val="120"/>
          <w:sz w:val="18"/>
        </w:rPr>
        <w:t> </w:t>
      </w:r>
      <w:r>
        <w:rPr>
          <w:w w:val="120"/>
          <w:sz w:val="18"/>
        </w:rPr>
        <w:t>že</w:t>
      </w:r>
    </w:p>
    <w:p>
      <w:pPr>
        <w:spacing w:line="247" w:lineRule="auto" w:before="0"/>
        <w:ind w:left="100" w:right="688" w:firstLine="2"/>
        <w:jc w:val="both"/>
        <w:rPr>
          <w:b/>
          <w:sz w:val="18"/>
        </w:rPr>
      </w:pPr>
      <w:r>
        <w:rPr>
          <w:rFonts w:ascii="Arial" w:hAnsi="Arial"/>
          <w:w w:val="115"/>
          <w:sz w:val="17"/>
        </w:rPr>
        <w:t>1. </w:t>
      </w:r>
      <w:r>
        <w:rPr>
          <w:w w:val="115"/>
          <w:sz w:val="18"/>
        </w:rPr>
        <w:t>marca 1942 predpisal svojim podrejenim </w:t>
      </w:r>
      <w:r>
        <w:rPr>
          <w:spacing w:val="3"/>
          <w:w w:val="115"/>
          <w:sz w:val="18"/>
        </w:rPr>
        <w:t>komand </w:t>
      </w:r>
      <w:r>
        <w:rPr>
          <w:w w:val="115"/>
          <w:sz w:val="18"/>
        </w:rPr>
        <w:t>an tom </w:t>
      </w:r>
      <w:r>
        <w:rPr>
          <w:w w:val="115"/>
          <w:position w:val="7"/>
          <w:sz w:val="10"/>
        </w:rPr>
        <w:t>4</w:t>
      </w:r>
      <w:r>
        <w:rPr>
          <w:w w:val="115"/>
          <w:sz w:val="10"/>
        </w:rPr>
        <w:t>", </w:t>
      </w:r>
      <w:r>
        <w:rPr>
          <w:w w:val="115"/>
          <w:sz w:val="18"/>
        </w:rPr>
        <w:t>ki so ga  vsi razen generala Robottija tako radi uresničevali na svojem  območju.  Sam Roatta je sklenil prijateljske dogovore z Mihailovicevim vojvodom Ilijo Trifunovicem in Jevdjevicem, ki  ju  je  bogato  zalagal  z  orožjem,  streli­  vom, živežem, obleko in </w:t>
      </w:r>
      <w:r>
        <w:rPr>
          <w:spacing w:val="3"/>
          <w:w w:val="115"/>
          <w:sz w:val="18"/>
        </w:rPr>
        <w:t>denar </w:t>
      </w:r>
      <w:r>
        <w:rPr>
          <w:w w:val="115"/>
          <w:sz w:val="18"/>
        </w:rPr>
        <w:t>jem </w:t>
      </w:r>
      <w:r>
        <w:rPr>
          <w:spacing w:val="3"/>
          <w:sz w:val="18"/>
        </w:rPr>
        <w:t>.4</w:t>
      </w:r>
      <w:r>
        <w:rPr>
          <w:spacing w:val="3"/>
          <w:position w:val="7"/>
          <w:sz w:val="10"/>
        </w:rPr>
        <w:t>4 </w:t>
      </w:r>
      <w:r>
        <w:rPr>
          <w:sz w:val="18"/>
        </w:rPr>
        <w:t>V </w:t>
      </w:r>
      <w:r>
        <w:rPr>
          <w:w w:val="115"/>
          <w:sz w:val="18"/>
        </w:rPr>
        <w:t>svojih  pričakovanjih  se  general Roatta  ni  razočaral,  kot  je  ugotovil  njegov  adjutant  general  Zanussi: </w:t>
      </w:r>
      <w:r>
        <w:rPr>
          <w:i/>
          <w:w w:val="115"/>
          <w:sz w:val="18"/>
        </w:rPr>
        <w:t>"Zares so četniki dve leti lojalno bili na naši strani . </w:t>
      </w:r>
      <w:r>
        <w:rPr>
          <w:w w:val="115"/>
          <w:sz w:val="18"/>
        </w:rPr>
        <w:t>. .</w:t>
      </w:r>
      <w:r>
        <w:rPr>
          <w:rFonts w:ascii="Arial" w:hAnsi="Arial"/>
          <w:w w:val="115"/>
          <w:sz w:val="15"/>
        </w:rPr>
        <w:t>«</w:t>
      </w:r>
      <w:r>
        <w:rPr>
          <w:rFonts w:ascii="Arial" w:hAnsi="Arial"/>
          <w:w w:val="115"/>
          <w:sz w:val="15"/>
          <w:vertAlign w:val="superscript"/>
        </w:rPr>
        <w:t>45</w:t>
      </w:r>
      <w:r>
        <w:rPr>
          <w:rFonts w:ascii="Arial" w:hAnsi="Arial"/>
          <w:w w:val="115"/>
          <w:sz w:val="15"/>
          <w:vertAlign w:val="baseline"/>
        </w:rPr>
        <w:t> </w:t>
      </w:r>
      <w:r>
        <w:rPr>
          <w:w w:val="115"/>
          <w:sz w:val="18"/>
          <w:vertAlign w:val="baseline"/>
        </w:rPr>
        <w:t>In do  zloma nacistične Nemčije na</w:t>
      </w:r>
      <w:r>
        <w:rPr>
          <w:spacing w:val="10"/>
          <w:w w:val="115"/>
          <w:sz w:val="18"/>
          <w:vertAlign w:val="baseline"/>
        </w:rPr>
        <w:t> </w:t>
      </w:r>
      <w:r>
        <w:rPr>
          <w:b/>
          <w:w w:val="115"/>
          <w:sz w:val="18"/>
          <w:vertAlign w:val="baseline"/>
        </w:rPr>
        <w:t>Hitlerjevi!</w:t>
      </w:r>
    </w:p>
    <w:p>
      <w:pPr>
        <w:spacing w:line="247" w:lineRule="auto" w:before="0"/>
        <w:ind w:left="106" w:right="696" w:firstLine="387"/>
        <w:jc w:val="both"/>
        <w:rPr>
          <w:sz w:val="18"/>
        </w:rPr>
      </w:pPr>
      <w:r>
        <w:rPr>
          <w:w w:val="120"/>
          <w:sz w:val="18"/>
        </w:rPr>
        <w:t>General Robotti pa je bil drugačnega mnenja kot njegov  poveljnik. Upal </w:t>
      </w:r>
      <w:r>
        <w:rPr>
          <w:b/>
          <w:w w:val="120"/>
          <w:sz w:val="18"/>
        </w:rPr>
        <w:t>je, </w:t>
      </w:r>
      <w:r>
        <w:rPr>
          <w:w w:val="120"/>
          <w:sz w:val="18"/>
        </w:rPr>
        <w:t>da se  vstaja  v  Sloveniji  le  ne  bo  tako  razmahnila  kot  drugod in da je partizanstvo v Sloveniji predvsem sad  Graziolijeve  nesposob­ nosti. Zato  je veroval,  da bo brez  pomoči  domačih  slovenskih  oddelkov  s korenitimi ukrepi, ki smo </w:t>
      </w:r>
      <w:r>
        <w:rPr>
          <w:b/>
          <w:w w:val="120"/>
          <w:sz w:val="18"/>
        </w:rPr>
        <w:t>jih </w:t>
      </w:r>
      <w:r>
        <w:rPr>
          <w:w w:val="120"/>
          <w:sz w:val="18"/>
        </w:rPr>
        <w:t>že omenili,  popravil,  kar  je  zagrešila civilna oblast, in zopet uvedel red. Pri tem je od vseh podrejenih zahteval brezobzirno</w:t>
      </w:r>
      <w:r>
        <w:rPr>
          <w:spacing w:val="20"/>
          <w:w w:val="120"/>
          <w:sz w:val="18"/>
        </w:rPr>
        <w:t> </w:t>
      </w:r>
      <w:r>
        <w:rPr>
          <w:w w:val="120"/>
          <w:sz w:val="18"/>
        </w:rPr>
        <w:t>krutost:</w:t>
      </w:r>
    </w:p>
    <w:p>
      <w:pPr>
        <w:spacing w:line="247" w:lineRule="auto" w:before="40"/>
        <w:ind w:left="110" w:right="686" w:firstLine="393"/>
        <w:jc w:val="both"/>
        <w:rPr>
          <w:b/>
          <w:sz w:val="10"/>
        </w:rPr>
      </w:pPr>
      <w:r>
        <w:rPr>
          <w:w w:val="115"/>
          <w:sz w:val="18"/>
        </w:rPr>
        <w:t>»Upam, da bodo krajevne oblasti po jasni  nujnosti  »odločilnih  ukre­  pov« utrdile načelo, </w:t>
      </w:r>
      <w:r>
        <w:rPr>
          <w:i/>
          <w:w w:val="115"/>
          <w:sz w:val="18"/>
        </w:rPr>
        <w:t>da ljudje ne pomenijo nič in da  je  </w:t>
      </w:r>
      <w:r>
        <w:rPr>
          <w:i/>
          <w:w w:val="110"/>
          <w:sz w:val="18"/>
        </w:rPr>
        <w:t>nad  </w:t>
      </w:r>
      <w:r>
        <w:rPr>
          <w:i/>
          <w:w w:val="115"/>
          <w:sz w:val="18"/>
        </w:rPr>
        <w:t>vsem  prestiž </w:t>
      </w:r>
      <w:r>
        <w:rPr>
          <w:i/>
          <w:w w:val="115"/>
          <w:sz w:val="18"/>
        </w:rPr>
        <w:t>države in  režima,  </w:t>
      </w:r>
      <w:r>
        <w:rPr>
          <w:w w:val="115"/>
          <w:sz w:val="18"/>
        </w:rPr>
        <w:t>prestiž,  ki  ga  bo  to  ljudstvo,  vajeno  že  od  vekov  na trdo pest, pričelo uvaževati v  dolžnih  oblikah  le,  če  bo  prisiljeno  priznati, da za našo dobroto in omiko srečuje potrebno silo države in režima, ki </w:t>
      </w:r>
      <w:r>
        <w:rPr>
          <w:w w:val="122"/>
          <w:sz w:val="18"/>
        </w:rPr>
        <w:t>umeta</w:t>
      </w:r>
      <w:r>
        <w:rPr>
          <w:sz w:val="18"/>
        </w:rPr>
        <w:t> </w:t>
      </w:r>
      <w:r>
        <w:rPr>
          <w:spacing w:val="13"/>
          <w:sz w:val="18"/>
        </w:rPr>
        <w:t> </w:t>
      </w:r>
      <w:r>
        <w:rPr>
          <w:b/>
          <w:spacing w:val="-1"/>
          <w:w w:val="106"/>
          <w:sz w:val="18"/>
        </w:rPr>
        <w:t>zmagovati</w:t>
      </w:r>
      <w:r>
        <w:rPr>
          <w:b/>
          <w:w w:val="106"/>
          <w:sz w:val="18"/>
        </w:rPr>
        <w:t>.</w:t>
      </w:r>
      <w:r>
        <w:rPr>
          <w:b/>
          <w:sz w:val="18"/>
        </w:rPr>
        <w:t> </w:t>
      </w:r>
      <w:r>
        <w:rPr>
          <w:b/>
          <w:spacing w:val="-13"/>
          <w:sz w:val="18"/>
        </w:rPr>
        <w:t> </w:t>
      </w:r>
      <w:r>
        <w:rPr>
          <w:b/>
          <w:spacing w:val="2"/>
          <w:w w:val="84"/>
          <w:sz w:val="18"/>
        </w:rPr>
        <w:t>«</w:t>
      </w:r>
      <w:r>
        <w:rPr>
          <w:rFonts w:ascii="Arial" w:hAnsi="Arial"/>
          <w:b/>
          <w:spacing w:val="-45"/>
          <w:w w:val="73"/>
          <w:sz w:val="13"/>
        </w:rPr>
        <w:t>a</w:t>
      </w:r>
      <w:r>
        <w:rPr>
          <w:b/>
          <w:w w:val="108"/>
          <w:position w:val="6"/>
          <w:sz w:val="10"/>
        </w:rPr>
        <w:t>4</w:t>
      </w:r>
    </w:p>
    <w:p>
      <w:pPr>
        <w:spacing w:line="247" w:lineRule="auto" w:before="48"/>
        <w:ind w:left="108" w:right="685" w:firstLine="393"/>
        <w:jc w:val="both"/>
        <w:rPr>
          <w:sz w:val="18"/>
        </w:rPr>
      </w:pPr>
      <w:r>
        <w:rPr>
          <w:w w:val="120"/>
          <w:sz w:val="18"/>
        </w:rPr>
        <w:t>Robotti, ki ga je skrbel samo ugled italijanske države in fašističnega režima, je Roattove dopise, nanašajoče se na ustanavljanje »protikomu­ nističnih skupin«, kakor so Italijani sprva imenovali svoje nove četniške zaveznike, vso pomlad 1942. leta nerešene odlagal v posebno mapo z napisom »bande anticomuniste«. S tem se je očitno strinjal tudi general Roatta, ker je svoje okrožnice in ukaze o »protikomunističnih skupinah« drugim armadnim zborom pošiljal v izvršitev, Robottiju pa samo v ved­ nost. Razumljivo je torej, da je general Robotti tudi Ehrlichovo spomenico vrgel med nerešene</w:t>
      </w:r>
      <w:r>
        <w:rPr>
          <w:spacing w:val="11"/>
          <w:w w:val="120"/>
          <w:sz w:val="18"/>
        </w:rPr>
        <w:t> </w:t>
      </w:r>
      <w:r>
        <w:rPr>
          <w:w w:val="120"/>
          <w:sz w:val="18"/>
        </w:rPr>
        <w:t>akte.</w:t>
      </w:r>
    </w:p>
    <w:p>
      <w:pPr>
        <w:spacing w:line="244" w:lineRule="auto" w:before="3"/>
        <w:ind w:left="107" w:right="678" w:firstLine="395"/>
        <w:jc w:val="both"/>
        <w:rPr>
          <w:sz w:val="18"/>
        </w:rPr>
      </w:pPr>
      <w:r>
        <w:rPr/>
        <w:pict>
          <v:shape style="position:absolute;margin-left:21.106537pt;margin-top:57.192623pt;width:51.85pt;height:.1pt;mso-position-horizontal-relative:page;mso-position-vertical-relative:paragraph;z-index:-251026432;mso-wrap-distance-left:0;mso-wrap-distance-right:0" coordorigin="422,1144" coordsize="1037,0" path="m422,1144l1458,1144e" filled="false" stroked="true" strokeweight=".239606pt" strokecolor="#000000">
            <v:path arrowok="t"/>
            <v:stroke dashstyle="solid"/>
            <w10:wrap type="topAndBottom"/>
          </v:shape>
        </w:pict>
      </w:r>
      <w:r>
        <w:rPr>
          <w:w w:val="125"/>
          <w:sz w:val="18"/>
        </w:rPr>
        <w:t>V prvih mesecih 1942. leta so belogardistični voditelji napeli vse svoje sile in sposobnosti, da bi čim bolj razpredli in utrdili svojo zarot­ niško organizacijo. Zavedali so se namreč, da bodo pri laških oblastnikih po starem pravilu le toliko veljali, kolikor bodo močni. Na podeželju  so se bele niti sukale okrog mnogih župnišč, ki so se jim pridruževali ne-</w:t>
      </w:r>
    </w:p>
    <w:p>
      <w:pPr>
        <w:spacing w:line="183" w:lineRule="exact" w:before="24"/>
        <w:ind w:left="487" w:right="0" w:firstLine="0"/>
        <w:jc w:val="left"/>
        <w:rPr>
          <w:sz w:val="15"/>
        </w:rPr>
      </w:pPr>
      <w:r>
        <w:rPr>
          <w:rFonts w:ascii="Arial" w:hAnsi="Arial"/>
          <w:w w:val="75"/>
          <w:sz w:val="16"/>
        </w:rPr>
        <w:t>◄</w:t>
      </w:r>
      <w:r>
        <w:rPr>
          <w:w w:val="75"/>
          <w:sz w:val="10"/>
        </w:rPr>
        <w:t>:! </w:t>
      </w:r>
      <w:r>
        <w:rPr>
          <w:w w:val="105"/>
          <w:sz w:val="15"/>
        </w:rPr>
        <w:t>Prruv t:un.</w:t>
      </w:r>
    </w:p>
    <w:p>
      <w:pPr>
        <w:spacing w:line="252" w:lineRule="auto" w:before="0"/>
        <w:ind w:left="109" w:right="748" w:firstLine="388"/>
        <w:jc w:val="left"/>
        <w:rPr>
          <w:sz w:val="14"/>
        </w:rPr>
      </w:pPr>
      <w:r>
        <w:rPr>
          <w:w w:val="110"/>
          <w:sz w:val="11"/>
        </w:rPr>
        <w:t>43 </w:t>
      </w:r>
      <w:r>
        <w:rPr>
          <w:w w:val="110"/>
          <w:sz w:val="14"/>
        </w:rPr>
        <w:t>Comando</w:t>
      </w:r>
      <w:r>
        <w:rPr>
          <w:spacing w:val="38"/>
          <w:w w:val="110"/>
          <w:sz w:val="14"/>
        </w:rPr>
        <w:t> </w:t>
      </w:r>
      <w:r>
        <w:rPr>
          <w:w w:val="110"/>
          <w:sz w:val="14"/>
        </w:rPr>
        <w:t>Superiorc  </w:t>
      </w:r>
      <w:r>
        <w:rPr>
          <w:sz w:val="15"/>
        </w:rPr>
        <w:t>ltl&lt;' AA </w:t>
      </w:r>
      <w:r>
        <w:rPr>
          <w:w w:val="110"/>
          <w:sz w:val="14"/>
        </w:rPr>
        <w:t>))Sl-Ovcnia-Dalmazia&lt;&lt;   (Supol'S]odru),   :&gt;Circolare  </w:t>
      </w:r>
      <w:r>
        <w:rPr>
          <w:w w:val="110"/>
          <w:sz w:val="15"/>
        </w:rPr>
        <w:t>3  </w:t>
      </w:r>
      <w:r>
        <w:rPr>
          <w:sz w:val="14"/>
        </w:rPr>
        <w:t>C&lt;c, </w:t>
      </w:r>
      <w:r>
        <w:rPr>
          <w:w w:val="110"/>
          <w:sz w:val="14"/>
        </w:rPr>
        <w:t>stran</w:t>
      </w:r>
      <w:r>
        <w:rPr>
          <w:spacing w:val="32"/>
          <w:w w:val="110"/>
          <w:sz w:val="14"/>
        </w:rPr>
        <w:t> </w:t>
      </w:r>
      <w:r>
        <w:rPr>
          <w:sz w:val="14"/>
        </w:rPr>
        <w:t>RS.</w:t>
      </w:r>
    </w:p>
    <w:p>
      <w:pPr>
        <w:spacing w:line="163" w:lineRule="exact" w:before="0"/>
        <w:ind w:left="508" w:right="0" w:firstLine="0"/>
        <w:jc w:val="left"/>
        <w:rPr>
          <w:sz w:val="14"/>
        </w:rPr>
      </w:pPr>
      <w:r>
        <w:rPr>
          <w:w w:val="125"/>
          <w:sz w:val="10"/>
        </w:rPr>
        <w:t>44 </w:t>
      </w:r>
      <w:r>
        <w:rPr>
          <w:w w:val="125"/>
          <w:sz w:val="14"/>
        </w:rPr>
        <w:t>Zamussi, G,uerra </w:t>
      </w:r>
      <w:r>
        <w:rPr>
          <w:w w:val="125"/>
          <w:sz w:val="15"/>
        </w:rPr>
        <w:t>e </w:t>
      </w:r>
      <w:r>
        <w:rPr>
          <w:w w:val="125"/>
          <w:sz w:val="14"/>
        </w:rPr>
        <w:t>catastrofe d'Italia, </w:t>
      </w:r>
      <w:r>
        <w:rPr>
          <w:w w:val="125"/>
          <w:sz w:val="15"/>
        </w:rPr>
        <w:t>str. </w:t>
      </w:r>
      <w:r>
        <w:rPr>
          <w:w w:val="120"/>
          <w:sz w:val="14"/>
        </w:rPr>
        <w:t>242.</w:t>
      </w:r>
    </w:p>
    <w:p>
      <w:pPr>
        <w:spacing w:before="4"/>
        <w:ind w:left="508" w:right="0" w:firstLine="0"/>
        <w:jc w:val="left"/>
        <w:rPr>
          <w:sz w:val="14"/>
        </w:rPr>
      </w:pPr>
      <w:r>
        <w:rPr>
          <w:w w:val="110"/>
          <w:sz w:val="10"/>
        </w:rPr>
        <w:t>45 </w:t>
      </w:r>
      <w:r>
        <w:rPr>
          <w:w w:val="110"/>
          <w:sz w:val="14"/>
        </w:rPr>
        <w:t>Pra,v trum, </w:t>
      </w:r>
      <w:r>
        <w:rPr>
          <w:w w:val="120"/>
          <w:sz w:val="14"/>
        </w:rPr>
        <w:t>stran </w:t>
      </w:r>
      <w:r>
        <w:rPr>
          <w:w w:val="110"/>
          <w:sz w:val="14"/>
        </w:rPr>
        <w:t>217.</w:t>
      </w:r>
    </w:p>
    <w:p>
      <w:pPr>
        <w:spacing w:before="10"/>
        <w:ind w:left="508" w:right="0" w:firstLine="0"/>
        <w:jc w:val="left"/>
        <w:rPr>
          <w:sz w:val="14"/>
        </w:rPr>
      </w:pPr>
      <w:r>
        <w:rPr>
          <w:w w:val="120"/>
          <w:sz w:val="10"/>
        </w:rPr>
        <w:t>45 </w:t>
      </w:r>
      <w:r>
        <w:rPr>
          <w:w w:val="120"/>
          <w:sz w:val="14"/>
        </w:rPr>
        <w:t>Internacije, ,do,kument </w:t>
      </w:r>
      <w:r>
        <w:rPr>
          <w:rFonts w:ascii="Arial"/>
          <w:w w:val="120"/>
          <w:sz w:val="14"/>
        </w:rPr>
        <w:t>iit. </w:t>
      </w:r>
      <w:r>
        <w:rPr>
          <w:w w:val="120"/>
          <w:sz w:val="14"/>
        </w:rPr>
        <w:t>8, str. 111.</w:t>
      </w:r>
    </w:p>
    <w:p>
      <w:pPr>
        <w:spacing w:after="0"/>
        <w:jc w:val="left"/>
        <w:rPr>
          <w:sz w:val="14"/>
        </w:rPr>
        <w:sectPr>
          <w:pgSz w:w="7880" w:h="12280"/>
          <w:pgMar w:top="80" w:bottom="280" w:left="320" w:right="100"/>
        </w:sectPr>
      </w:pPr>
    </w:p>
    <w:p>
      <w:pPr>
        <w:tabs>
          <w:tab w:pos="1797" w:val="left" w:leader="none"/>
        </w:tabs>
        <w:spacing w:before="79"/>
        <w:ind w:left="164" w:right="0" w:firstLine="0"/>
        <w:jc w:val="both"/>
        <w:rPr>
          <w:sz w:val="15"/>
        </w:rPr>
      </w:pPr>
      <w:r>
        <w:rPr/>
        <w:pict>
          <v:shape style="position:absolute;margin-left:44.132652pt;margin-top:18.913275pt;width:332pt;height:.1pt;mso-position-horizontal-relative:page;mso-position-vertical-relative:paragraph;z-index:-251024384;mso-wrap-distance-left:0;mso-wrap-distance-right:0" coordorigin="883,378" coordsize="6640,0" path="m883,378l7522,378e" filled="false" stroked="true" strokeweight=".239607pt" strokecolor="#000000">
            <v:path arrowok="t"/>
            <v:stroke dashstyle="solid"/>
            <w10:wrap type="topAndBottom"/>
          </v:shape>
        </w:pict>
      </w:r>
      <w:r>
        <w:rPr>
          <w:w w:val="115"/>
          <w:position w:val="5"/>
          <w:sz w:val="19"/>
        </w:rPr>
        <w:t>234</w:t>
        <w:tab/>
      </w:r>
      <w:r>
        <w:rPr>
          <w:w w:val="115"/>
          <w:sz w:val="15"/>
        </w:rPr>
        <w:t>- ZATWTA </w:t>
      </w:r>
      <w:r>
        <w:rPr>
          <w:w w:val="115"/>
          <w:sz w:val="14"/>
        </w:rPr>
        <w:t>PROTI UPORNEMU</w:t>
      </w:r>
      <w:r>
        <w:rPr>
          <w:spacing w:val="4"/>
          <w:w w:val="115"/>
          <w:sz w:val="14"/>
        </w:rPr>
        <w:t> </w:t>
      </w:r>
      <w:r>
        <w:rPr>
          <w:w w:val="115"/>
          <w:sz w:val="15"/>
        </w:rPr>
        <w:t>L.nrnservu</w:t>
      </w:r>
    </w:p>
    <w:p>
      <w:pPr>
        <w:pStyle w:val="BodyText"/>
        <w:spacing w:before="10"/>
        <w:jc w:val="left"/>
        <w:rPr>
          <w:sz w:val="20"/>
        </w:rPr>
      </w:pPr>
    </w:p>
    <w:p>
      <w:pPr>
        <w:spacing w:line="247" w:lineRule="auto" w:before="1"/>
        <w:ind w:left="164" w:right="111" w:firstLine="9"/>
        <w:jc w:val="both"/>
        <w:rPr>
          <w:sz w:val="18"/>
        </w:rPr>
      </w:pPr>
      <w:r>
        <w:rPr>
          <w:w w:val="120"/>
          <w:sz w:val="18"/>
        </w:rPr>
        <w:t>pobožni, a zakrknjeni reakcionarji. V Ljubljani pa je za  belogardistično stvar »škofija kot urad poskrbela v obilni meri po svojih kurirjih  študen­  tih, zlasti pa po svojih duhovnikih, med katerimi je treba na  prvo  mesto šteti Franca Malovrha in Toneta  Duhovnika, </w:t>
      </w:r>
      <w:r>
        <w:rPr>
          <w:spacing w:val="3"/>
          <w:w w:val="110"/>
          <w:sz w:val="18"/>
        </w:rPr>
        <w:t>«</w:t>
      </w:r>
      <w:r>
        <w:rPr>
          <w:spacing w:val="3"/>
          <w:w w:val="110"/>
          <w:position w:val="7"/>
          <w:sz w:val="10"/>
        </w:rPr>
        <w:t>47 </w:t>
      </w:r>
      <w:r>
        <w:rPr>
          <w:spacing w:val="33"/>
          <w:w w:val="110"/>
          <w:position w:val="7"/>
          <w:sz w:val="10"/>
        </w:rPr>
        <w:t> </w:t>
      </w:r>
      <w:r>
        <w:rPr>
          <w:w w:val="110"/>
          <w:sz w:val="18"/>
        </w:rPr>
        <w:t>o  </w:t>
      </w:r>
      <w:r>
        <w:rPr>
          <w:w w:val="120"/>
          <w:sz w:val="18"/>
        </w:rPr>
        <w:t>čemer smo se seznanili že v prejšnjih</w:t>
      </w:r>
      <w:r>
        <w:rPr>
          <w:spacing w:val="21"/>
          <w:w w:val="120"/>
          <w:sz w:val="18"/>
        </w:rPr>
        <w:t> </w:t>
      </w:r>
      <w:r>
        <w:rPr>
          <w:w w:val="120"/>
          <w:sz w:val="18"/>
        </w:rPr>
        <w:t>poglavjih.</w:t>
      </w:r>
    </w:p>
    <w:p>
      <w:pPr>
        <w:spacing w:line="247" w:lineRule="auto" w:before="12"/>
        <w:ind w:left="168" w:right="131" w:firstLine="404"/>
        <w:jc w:val="both"/>
        <w:rPr>
          <w:sz w:val="18"/>
        </w:rPr>
      </w:pPr>
      <w:r>
        <w:rPr>
          <w:w w:val="125"/>
          <w:sz w:val="18"/>
        </w:rPr>
        <w:t>Nič čudnega, če so prizadevnost belogardističnih ljud(-kaj kmalu začele opažati tudi krajevne laške oblasti. Tako je italijanski policijski komisar</w:t>
      </w:r>
      <w:r>
        <w:rPr>
          <w:spacing w:val="-5"/>
          <w:w w:val="125"/>
          <w:sz w:val="18"/>
        </w:rPr>
        <w:t> </w:t>
      </w:r>
      <w:r>
        <w:rPr>
          <w:w w:val="125"/>
          <w:sz w:val="18"/>
        </w:rPr>
        <w:t>v</w:t>
      </w:r>
      <w:r>
        <w:rPr>
          <w:spacing w:val="-18"/>
          <w:w w:val="125"/>
          <w:sz w:val="18"/>
        </w:rPr>
        <w:t> </w:t>
      </w:r>
      <w:r>
        <w:rPr>
          <w:w w:val="125"/>
          <w:sz w:val="18"/>
        </w:rPr>
        <w:t>Črnomlju</w:t>
      </w:r>
      <w:r>
        <w:rPr>
          <w:spacing w:val="-5"/>
          <w:w w:val="125"/>
          <w:sz w:val="18"/>
        </w:rPr>
        <w:t> </w:t>
      </w:r>
      <w:r>
        <w:rPr>
          <w:w w:val="125"/>
          <w:sz w:val="18"/>
        </w:rPr>
        <w:t>dr.</w:t>
      </w:r>
      <w:r>
        <w:rPr>
          <w:spacing w:val="-11"/>
          <w:w w:val="125"/>
          <w:sz w:val="18"/>
        </w:rPr>
        <w:t> </w:t>
      </w:r>
      <w:r>
        <w:rPr>
          <w:w w:val="125"/>
          <w:sz w:val="18"/>
        </w:rPr>
        <w:t>L.</w:t>
      </w:r>
      <w:r>
        <w:rPr>
          <w:spacing w:val="-19"/>
          <w:w w:val="125"/>
          <w:sz w:val="18"/>
        </w:rPr>
        <w:t> </w:t>
      </w:r>
      <w:r>
        <w:rPr>
          <w:w w:val="125"/>
          <w:sz w:val="18"/>
        </w:rPr>
        <w:t>Battaglia</w:t>
      </w:r>
      <w:r>
        <w:rPr>
          <w:spacing w:val="-7"/>
          <w:w w:val="125"/>
          <w:sz w:val="18"/>
        </w:rPr>
        <w:t> </w:t>
      </w:r>
      <w:r>
        <w:rPr>
          <w:w w:val="125"/>
          <w:sz w:val="18"/>
        </w:rPr>
        <w:t>16.</w:t>
      </w:r>
      <w:r>
        <w:rPr>
          <w:spacing w:val="-33"/>
          <w:w w:val="125"/>
          <w:sz w:val="18"/>
        </w:rPr>
        <w:t> </w:t>
      </w:r>
      <w:r>
        <w:rPr>
          <w:w w:val="125"/>
          <w:sz w:val="18"/>
        </w:rPr>
        <w:t>marca</w:t>
      </w:r>
      <w:r>
        <w:rPr>
          <w:spacing w:val="-15"/>
          <w:w w:val="125"/>
          <w:sz w:val="18"/>
        </w:rPr>
        <w:t> </w:t>
      </w:r>
      <w:r>
        <w:rPr>
          <w:w w:val="125"/>
          <w:sz w:val="18"/>
        </w:rPr>
        <w:t>1942.</w:t>
      </w:r>
      <w:r>
        <w:rPr>
          <w:spacing w:val="-20"/>
          <w:w w:val="125"/>
          <w:sz w:val="18"/>
        </w:rPr>
        <w:t> </w:t>
      </w:r>
      <w:r>
        <w:rPr>
          <w:w w:val="125"/>
          <w:sz w:val="18"/>
        </w:rPr>
        <w:t>leta</w:t>
      </w:r>
      <w:r>
        <w:rPr>
          <w:spacing w:val="-8"/>
          <w:w w:val="125"/>
          <w:sz w:val="18"/>
        </w:rPr>
        <w:t> </w:t>
      </w:r>
      <w:r>
        <w:rPr>
          <w:w w:val="125"/>
          <w:sz w:val="18"/>
        </w:rPr>
        <w:t>poročal</w:t>
      </w:r>
      <w:r>
        <w:rPr>
          <w:spacing w:val="-6"/>
          <w:w w:val="125"/>
          <w:sz w:val="18"/>
        </w:rPr>
        <w:t> </w:t>
      </w:r>
      <w:r>
        <w:rPr>
          <w:w w:val="125"/>
          <w:sz w:val="18"/>
        </w:rPr>
        <w:t>načelniku policije v Ljubljano o belogardistični organizaciji v Beli</w:t>
      </w:r>
      <w:r>
        <w:rPr>
          <w:spacing w:val="24"/>
          <w:w w:val="125"/>
          <w:sz w:val="18"/>
        </w:rPr>
        <w:t> </w:t>
      </w:r>
      <w:r>
        <w:rPr>
          <w:w w:val="125"/>
          <w:sz w:val="18"/>
        </w:rPr>
        <w:t>krajini:</w:t>
      </w:r>
    </w:p>
    <w:p>
      <w:pPr>
        <w:spacing w:line="247" w:lineRule="auto" w:before="43"/>
        <w:ind w:left="157" w:right="133" w:firstLine="408"/>
        <w:jc w:val="both"/>
        <w:rPr>
          <w:sz w:val="18"/>
        </w:rPr>
      </w:pPr>
      <w:r>
        <w:rPr>
          <w:w w:val="125"/>
          <w:sz w:val="18"/>
        </w:rPr>
        <w:t>»Iz zaupnega, dokaj dobro obveščenega vira se doznava obstoj katoliškega društva, imenovanega ,bela garda', ki naj bi po dobljenih informacijah težila za ustanovitev velike neodvisne slovenske države, obsegajoče tudi Dalmacijo, in to pod protektoratom Vatikana.</w:t>
      </w:r>
    </w:p>
    <w:p>
      <w:pPr>
        <w:spacing w:line="247" w:lineRule="auto" w:before="10"/>
        <w:ind w:left="163" w:right="136" w:firstLine="393"/>
        <w:jc w:val="both"/>
        <w:rPr>
          <w:sz w:val="18"/>
        </w:rPr>
      </w:pPr>
      <w:r>
        <w:rPr>
          <w:w w:val="120"/>
          <w:sz w:val="18"/>
        </w:rPr>
        <w:t>,Bela garda', h kateri bi na veliko  pristopili  vsi ljudskošolski  učitelji, bi med tem ljudstvom, ki je globoko katoliško usmerjeno, imela veliko uspeha in bi jo v glavnem sestavljali člani bivše razpuščene</w:t>
      </w:r>
      <w:r>
        <w:rPr>
          <w:spacing w:val="3"/>
          <w:w w:val="120"/>
          <w:sz w:val="18"/>
        </w:rPr>
        <w:t> </w:t>
      </w:r>
      <w:r>
        <w:rPr>
          <w:w w:val="120"/>
          <w:sz w:val="18"/>
        </w:rPr>
        <w:t>organizacije</w:t>
      </w:r>
    </w:p>
    <w:p>
      <w:pPr>
        <w:spacing w:before="3"/>
        <w:ind w:left="158" w:right="0" w:firstLine="0"/>
        <w:jc w:val="both"/>
        <w:rPr>
          <w:sz w:val="18"/>
        </w:rPr>
      </w:pPr>
      <w:r>
        <w:rPr>
          <w:w w:val="125"/>
          <w:sz w:val="18"/>
        </w:rPr>
        <w:t>,Slovenski fantje in dekleta'.</w:t>
      </w:r>
    </w:p>
    <w:p>
      <w:pPr>
        <w:spacing w:line="256" w:lineRule="auto" w:before="3"/>
        <w:ind w:left="157" w:right="135" w:firstLine="399"/>
        <w:jc w:val="both"/>
        <w:rPr>
          <w:sz w:val="18"/>
        </w:rPr>
      </w:pPr>
      <w:r>
        <w:rPr>
          <w:w w:val="125"/>
          <w:sz w:val="18"/>
        </w:rPr>
        <w:t>Temu društvu baje </w:t>
      </w:r>
      <w:r>
        <w:rPr>
          <w:b/>
          <w:w w:val="125"/>
          <w:sz w:val="18"/>
        </w:rPr>
        <w:t>načelujeta </w:t>
      </w:r>
      <w:r>
        <w:rPr>
          <w:w w:val="125"/>
          <w:sz w:val="18"/>
        </w:rPr>
        <w:t>škof ljubljanski in bivši ban dr. Natla­ čen, ki tudi biva v Ljubljani.</w:t>
      </w:r>
    </w:p>
    <w:p>
      <w:pPr>
        <w:spacing w:line="247" w:lineRule="auto" w:before="0"/>
        <w:ind w:left="153" w:right="129" w:firstLine="397"/>
        <w:jc w:val="both"/>
        <w:rPr>
          <w:sz w:val="18"/>
        </w:rPr>
      </w:pPr>
      <w:r>
        <w:rPr>
          <w:w w:val="120"/>
          <w:sz w:val="18"/>
        </w:rPr>
        <w:t>Širi se glas, da to  društvo  podpira  celo  ekscelenca  visoki  komisar. To vest sem slišal in jo </w:t>
      </w:r>
      <w:r>
        <w:rPr>
          <w:b/>
          <w:w w:val="120"/>
          <w:sz w:val="18"/>
        </w:rPr>
        <w:t>javljam </w:t>
      </w:r>
      <w:r>
        <w:rPr>
          <w:w w:val="120"/>
          <w:sz w:val="18"/>
        </w:rPr>
        <w:t>z velikim pridržkom, ker ne vem, od kje izhaja: mogla bi biti tudi lansirana vest, da bi organizacija imela  več  uspeha.</w:t>
      </w:r>
    </w:p>
    <w:p>
      <w:pPr>
        <w:spacing w:line="249" w:lineRule="auto" w:before="0"/>
        <w:ind w:left="150" w:right="137" w:firstLine="404"/>
        <w:jc w:val="both"/>
        <w:rPr>
          <w:sz w:val="18"/>
        </w:rPr>
      </w:pPr>
      <w:r>
        <w:rPr>
          <w:w w:val="120"/>
          <w:sz w:val="18"/>
        </w:rPr>
        <w:t>V Črnomlju so se temu društvu poleg učiteljev v mestu in  po občinah in poleg župnika baje pridružili tudi župan, občinski  tajnik,  okrajni zdravnik dr. Shobar, neki Šterbenc (Jože op. </w:t>
      </w:r>
      <w:r>
        <w:rPr>
          <w:rFonts w:ascii="Arial" w:hAnsi="Arial"/>
          <w:b/>
          <w:w w:val="120"/>
          <w:sz w:val="16"/>
        </w:rPr>
        <w:t>S. </w:t>
      </w:r>
      <w:r>
        <w:rPr>
          <w:w w:val="120"/>
          <w:sz w:val="18"/>
        </w:rPr>
        <w:t>F.), učitelj organistične glasbe, Skubic Jožef in Anton, več trgovcev, med katerimi tudi Plut in Koren, vendar poslednji pripada že</w:t>
      </w:r>
      <w:r>
        <w:rPr>
          <w:spacing w:val="-16"/>
          <w:w w:val="120"/>
          <w:sz w:val="18"/>
        </w:rPr>
        <w:t> </w:t>
      </w:r>
      <w:r>
        <w:rPr>
          <w:w w:val="120"/>
          <w:sz w:val="18"/>
        </w:rPr>
        <w:t>nacionalistom.</w:t>
      </w:r>
    </w:p>
    <w:p>
      <w:pPr>
        <w:spacing w:line="247" w:lineRule="auto" w:before="5"/>
        <w:ind w:left="157" w:right="149" w:firstLine="391"/>
        <w:jc w:val="both"/>
        <w:rPr>
          <w:sz w:val="15"/>
        </w:rPr>
      </w:pPr>
      <w:r>
        <w:rPr>
          <w:w w:val="120"/>
          <w:sz w:val="18"/>
        </w:rPr>
        <w:t>Poročajo, da so </w:t>
      </w:r>
      <w:r>
        <w:rPr>
          <w:b/>
          <w:w w:val="120"/>
          <w:sz w:val="18"/>
        </w:rPr>
        <w:t>pristaši </w:t>
      </w:r>
      <w:r>
        <w:rPr>
          <w:w w:val="120"/>
          <w:sz w:val="18"/>
        </w:rPr>
        <w:t>,bele garde' v soboto in  nedeljo imeli sestanek </w:t>
      </w:r>
      <w:r>
        <w:rPr>
          <w:rFonts w:ascii="Arial" w:hAnsi="Arial"/>
          <w:b/>
          <w:w w:val="120"/>
          <w:sz w:val="16"/>
        </w:rPr>
        <w:t>v </w:t>
      </w:r>
      <w:r>
        <w:rPr>
          <w:w w:val="120"/>
          <w:sz w:val="18"/>
        </w:rPr>
        <w:t>okoliških gostilnah in zdi se, da je v nedeljo  </w:t>
      </w:r>
      <w:r>
        <w:rPr>
          <w:w w:val="120"/>
          <w:sz w:val="17"/>
        </w:rPr>
        <w:t>l.  </w:t>
      </w:r>
      <w:r>
        <w:rPr>
          <w:w w:val="120"/>
          <w:sz w:val="18"/>
        </w:rPr>
        <w:t>marca bil njihov sestanek  </w:t>
      </w:r>
      <w:r>
        <w:rPr>
          <w:rFonts w:ascii="Arial" w:hAnsi="Arial"/>
          <w:b/>
          <w:w w:val="120"/>
          <w:sz w:val="17"/>
        </w:rPr>
        <w:t>v </w:t>
      </w:r>
      <w:r>
        <w:rPr>
          <w:w w:val="120"/>
          <w:sz w:val="18"/>
        </w:rPr>
        <w:t>gostilni Skubic na Pokopališki ulici ...</w:t>
      </w:r>
      <w:r>
        <w:rPr>
          <w:spacing w:val="-6"/>
          <w:w w:val="120"/>
          <w:sz w:val="18"/>
        </w:rPr>
        <w:t> </w:t>
      </w:r>
      <w:r>
        <w:rPr>
          <w:rFonts w:ascii="Arial" w:hAnsi="Arial"/>
          <w:w w:val="120"/>
          <w:sz w:val="15"/>
        </w:rPr>
        <w:t>«</w:t>
      </w:r>
      <w:r>
        <w:rPr>
          <w:w w:val="120"/>
          <w:sz w:val="15"/>
          <w:vertAlign w:val="superscript"/>
        </w:rPr>
        <w:t>48</w:t>
      </w:r>
    </w:p>
    <w:p>
      <w:pPr>
        <w:spacing w:line="247" w:lineRule="auto" w:before="46"/>
        <w:ind w:left="152" w:right="143" w:firstLine="390"/>
        <w:jc w:val="both"/>
        <w:rPr>
          <w:sz w:val="18"/>
        </w:rPr>
      </w:pPr>
      <w:r>
        <w:rPr>
          <w:w w:val="120"/>
          <w:sz w:val="18"/>
        </w:rPr>
        <w:t>Italijanskemu policijskemu komisarju še ni bilo  jasno, kakšen  odnos naj zavzame do tega »katoliškega dr:uštva bela garda«, o kateri se je celo šušljalo, da jo podpira sam Grazioli. Da bi o njenem delovanju in namenih mogel kaj več zvedeti, so po njegovi odredbi »preteklo soboto,</w:t>
      </w:r>
      <w:r>
        <w:rPr>
          <w:spacing w:val="21"/>
          <w:w w:val="120"/>
          <w:sz w:val="18"/>
        </w:rPr>
        <w:t> </w:t>
      </w:r>
      <w:r>
        <w:rPr>
          <w:w w:val="120"/>
          <w:sz w:val="18"/>
        </w:rPr>
        <w:t>dne</w:t>
      </w:r>
    </w:p>
    <w:p>
      <w:pPr>
        <w:tabs>
          <w:tab w:pos="6186" w:val="left" w:leader="none"/>
        </w:tabs>
        <w:spacing w:line="247" w:lineRule="auto" w:before="0"/>
        <w:ind w:left="144" w:right="144" w:firstLine="2"/>
        <w:jc w:val="both"/>
        <w:rPr>
          <w:sz w:val="10"/>
        </w:rPr>
      </w:pPr>
      <w:r>
        <w:rPr>
          <w:w w:val="115"/>
          <w:sz w:val="18"/>
        </w:rPr>
        <w:t>14. </w:t>
      </w:r>
      <w:r>
        <w:rPr>
          <w:rFonts w:ascii="Arial" w:hAnsi="Arial"/>
          <w:w w:val="115"/>
          <w:sz w:val="17"/>
        </w:rPr>
        <w:t>t. </w:t>
      </w:r>
      <w:r>
        <w:rPr>
          <w:w w:val="115"/>
          <w:sz w:val="18"/>
        </w:rPr>
        <w:t>m. ob 19.30 uri  v  gostilni  Rožič  na  periferiji  mesta  ustavili  in pridržali 13 ljudi, med katerimi so trije učitelji: Fink  Stanislav  z  Doblič, Bonča Leopold z Maverlena, Špirič Mihael  iz  Bojancev.  Poslednji  je  znan kot eden glavnih eksponentov ,bele garde'. Skušam dobiti podatke  o posameznih  za pornikih</w:t>
      </w:r>
      <w:r>
        <w:rPr>
          <w:spacing w:val="-10"/>
          <w:w w:val="115"/>
          <w:sz w:val="18"/>
        </w:rPr>
        <w:t> </w:t>
      </w:r>
      <w:r>
        <w:rPr>
          <w:w w:val="105"/>
          <w:sz w:val="18"/>
        </w:rPr>
        <w:t>«.</w:t>
      </w:r>
      <w:r>
        <w:rPr>
          <w:spacing w:val="-24"/>
          <w:w w:val="105"/>
          <w:sz w:val="18"/>
        </w:rPr>
        <w:t> </w:t>
      </w:r>
      <w:r>
        <w:rPr>
          <w:w w:val="105"/>
          <w:position w:val="6"/>
          <w:sz w:val="10"/>
        </w:rPr>
        <w:t>49</w:t>
        <w:tab/>
      </w:r>
      <w:r>
        <w:rPr>
          <w:w w:val="105"/>
          <w:sz w:val="10"/>
        </w:rPr>
        <w:t>·</w:t>
      </w:r>
    </w:p>
    <w:p>
      <w:pPr>
        <w:spacing w:line="232" w:lineRule="auto" w:before="51"/>
        <w:ind w:left="143" w:right="153" w:firstLine="396"/>
        <w:jc w:val="both"/>
        <w:rPr>
          <w:rFonts w:ascii="Arial" w:hAnsi="Arial"/>
          <w:i/>
          <w:sz w:val="19"/>
        </w:rPr>
      </w:pPr>
      <w:r>
        <w:rPr>
          <w:w w:val="120"/>
          <w:sz w:val="18"/>
        </w:rPr>
        <w:t>Podobna poročila so višje okupacijske oblasti v začetku 1942. leta </w:t>
      </w:r>
      <w:r>
        <w:rPr>
          <w:w w:val="120"/>
          <w:sz w:val="18"/>
          <w:u w:val="thick"/>
        </w:rPr>
        <w:t>dobivale</w:t>
      </w:r>
      <w:r>
        <w:rPr>
          <w:w w:val="120"/>
          <w:sz w:val="18"/>
        </w:rPr>
        <w:t> </w:t>
      </w:r>
      <w:r>
        <w:rPr>
          <w:w w:val="120"/>
          <w:sz w:val="18"/>
          <w:u w:val="thick"/>
        </w:rPr>
        <w:t>tudi</w:t>
      </w:r>
      <w:r>
        <w:rPr>
          <w:w w:val="120"/>
          <w:sz w:val="18"/>
        </w:rPr>
        <w:t> iz drugih krajev. Zato je poveljstvo divizije »Isonzo« </w:t>
      </w:r>
      <w:r>
        <w:rPr>
          <w:rFonts w:ascii="Arial" w:hAnsi="Arial"/>
          <w:i/>
          <w:w w:val="120"/>
          <w:sz w:val="19"/>
        </w:rPr>
        <w:t>v</w:t>
      </w:r>
    </w:p>
    <w:p>
      <w:pPr>
        <w:spacing w:line="153" w:lineRule="exact" w:before="161"/>
        <w:ind w:left="537" w:right="0" w:firstLine="0"/>
        <w:jc w:val="both"/>
        <w:rPr>
          <w:sz w:val="13"/>
        </w:rPr>
      </w:pPr>
      <w:r>
        <w:rPr>
          <w:w w:val="120"/>
          <w:sz w:val="10"/>
        </w:rPr>
        <w:t>,1, </w:t>
      </w:r>
      <w:r>
        <w:rPr>
          <w:w w:val="120"/>
          <w:sz w:val="13"/>
        </w:rPr>
        <w:t>Mel{)d ;,li,l,už, </w:t>
      </w:r>
      <w:r>
        <w:rPr>
          <w:w w:val="120"/>
          <w:sz w:val="14"/>
        </w:rPr>
        <w:t>Duh-o,·ščinu in Os,·{)ho,lilnu fronta, </w:t>
      </w:r>
      <w:r>
        <w:rPr>
          <w:w w:val="120"/>
          <w:sz w:val="14"/>
          <w:vertAlign w:val="subscript"/>
        </w:rPr>
        <w:t>»</w:t>
      </w:r>
      <w:r>
        <w:rPr>
          <w:w w:val="120"/>
          <w:sz w:val="14"/>
          <w:vertAlign w:val="baseline"/>
        </w:rPr>
        <w:t> </w:t>
      </w:r>
      <w:r>
        <w:rPr>
          <w:w w:val="120"/>
          <w:sz w:val="14"/>
          <w:vertAlign w:val="subscript"/>
        </w:rPr>
        <w:t>{)Vi</w:t>
      </w:r>
      <w:r>
        <w:rPr>
          <w:w w:val="120"/>
          <w:sz w:val="14"/>
          <w:vertAlign w:val="baseline"/>
        </w:rPr>
        <w:t> sveic, </w:t>
      </w:r>
      <w:r>
        <w:rPr>
          <w:w w:val="105"/>
          <w:sz w:val="13"/>
          <w:vertAlign w:val="baseline"/>
        </w:rPr>
        <w:t>11146, </w:t>
      </w:r>
      <w:r>
        <w:rPr>
          <w:w w:val="120"/>
          <w:sz w:val="14"/>
          <w:vertAlign w:val="baseline"/>
        </w:rPr>
        <w:t>str. </w:t>
      </w:r>
      <w:r>
        <w:rPr>
          <w:w w:val="120"/>
          <w:sz w:val="13"/>
          <w:vertAlign w:val="baseline"/>
        </w:rPr>
        <w:t>406.</w:t>
      </w:r>
    </w:p>
    <w:p>
      <w:pPr>
        <w:spacing w:line="172" w:lineRule="exact" w:before="13"/>
        <w:ind w:left="148" w:right="146" w:firstLine="391"/>
        <w:jc w:val="both"/>
        <w:rPr>
          <w:sz w:val="14"/>
        </w:rPr>
      </w:pPr>
      <w:r>
        <w:rPr>
          <w:w w:val="110"/>
          <w:sz w:val="10"/>
        </w:rPr>
        <w:t>48 </w:t>
      </w:r>
      <w:r>
        <w:rPr>
          <w:w w:val="120"/>
          <w:sz w:val="14"/>
        </w:rPr>
        <w:t>Polieijski  urad  čnmmelj,  Prot.  </w:t>
      </w:r>
      <w:r>
        <w:rPr>
          <w:w w:val="120"/>
          <w:sz w:val="17"/>
        </w:rPr>
        <w:t>at. </w:t>
      </w:r>
      <w:r>
        <w:rPr>
          <w:w w:val="110"/>
          <w:sz w:val="14"/>
        </w:rPr>
        <w:t>0146,   Ornornelj,   dne   l(i.   murca   l!l42-XX.  Pred­ unei: katou.::u::o </w:t>
      </w:r>
      <w:r>
        <w:rPr>
          <w:w w:val="110"/>
          <w:sz w:val="13"/>
        </w:rPr>
        <w:t>t1rul;t.vo </w:t>
      </w:r>
      <w:r>
        <w:rPr>
          <w:w w:val="110"/>
          <w:sz w:val="14"/>
        </w:rPr>
        <w:t>&gt; bela </w:t>
      </w:r>
      <w:r>
        <w:rPr>
          <w:rFonts w:ascii="Arial" w:hAnsi="Arial"/>
          <w:b/>
          <w:w w:val="110"/>
          <w:sz w:val="12"/>
        </w:rPr>
        <w:t>g·arda&lt;. </w:t>
      </w:r>
      <w:r>
        <w:rPr>
          <w:w w:val="110"/>
          <w:sz w:val="14"/>
        </w:rPr>
        <w:t>AJc,t </w:t>
      </w:r>
      <w:r>
        <w:rPr>
          <w:rFonts w:ascii="Arial" w:hAnsi="Arial"/>
          <w:b/>
          <w:w w:val="110"/>
          <w:sz w:val="12"/>
        </w:rPr>
        <w:t>;jo </w:t>
      </w:r>
      <w:r>
        <w:rPr>
          <w:w w:val="110"/>
          <w:sz w:val="14"/>
        </w:rPr>
        <w:t>hil</w:t>
      </w:r>
      <w:r>
        <w:rPr>
          <w:spacing w:val="38"/>
          <w:w w:val="110"/>
          <w:sz w:val="14"/>
        </w:rPr>
        <w:t> </w:t>
      </w:r>
      <w:r>
        <w:rPr>
          <w:w w:val="110"/>
          <w:sz w:val="14"/>
        </w:rPr>
        <w:t>v  </w:t>
      </w:r>
      <w:r>
        <w:rPr>
          <w:w w:val="110"/>
          <w:sz w:val="13"/>
        </w:rPr>
        <w:t>vedn,o-st </w:t>
      </w:r>
      <w:r>
        <w:rPr>
          <w:w w:val="110"/>
          <w:sz w:val="14"/>
        </w:rPr>
        <w:t>po.slan </w:t>
      </w:r>
      <w:r>
        <w:rPr>
          <w:rFonts w:ascii="Arial" w:hAnsi="Arial"/>
          <w:w w:val="120"/>
          <w:sz w:val="12"/>
        </w:rPr>
        <w:t>tudj </w:t>
      </w:r>
      <w:r>
        <w:rPr>
          <w:w w:val="110"/>
          <w:sz w:val="13"/>
        </w:rPr>
        <w:t>po-vel.istvu </w:t>
      </w:r>
      <w:r>
        <w:rPr>
          <w:sz w:val="14"/>
        </w:rPr>
        <w:t>2-3.</w:t>
      </w:r>
      <w:r>
        <w:rPr>
          <w:spacing w:val="7"/>
          <w:sz w:val="14"/>
        </w:rPr>
        <w:t> </w:t>
      </w:r>
      <w:r>
        <w:rPr>
          <w:sz w:val="14"/>
        </w:rPr>
        <w:t>pe</w:t>
      </w:r>
    </w:p>
    <w:p>
      <w:pPr>
        <w:spacing w:before="8"/>
        <w:ind w:left="119" w:right="0" w:firstLine="0"/>
        <w:jc w:val="both"/>
        <w:rPr>
          <w:sz w:val="14"/>
        </w:rPr>
      </w:pPr>
      <w:r>
        <w:rPr>
          <w:w w:val="110"/>
          <w:sz w:val="14"/>
        </w:rPr>
        <w:t>. atlijskeg-a JlOLka </w:t>
      </w:r>
      <w:r>
        <w:rPr>
          <w:w w:val="110"/>
          <w:sz w:val="15"/>
        </w:rPr>
        <w:t>»C{irno" </w:t>
      </w:r>
      <w:r>
        <w:rPr>
          <w:w w:val="110"/>
          <w:sz w:val="14"/>
        </w:rPr>
        <w:t>v čnwm]ju.  PLwt  je  odkla.njal  stLke  z heJ{l,g-a.rdisti.</w:t>
      </w:r>
    </w:p>
    <w:p>
      <w:pPr>
        <w:spacing w:before="5"/>
        <w:ind w:left="501" w:right="0" w:firstLine="0"/>
        <w:jc w:val="both"/>
        <w:rPr>
          <w:rFonts w:ascii="Arial" w:hAnsi="Arial"/>
          <w:b/>
          <w:sz w:val="9"/>
        </w:rPr>
      </w:pPr>
      <w:r>
        <w:rPr>
          <w:b/>
          <w:w w:val="105"/>
          <w:sz w:val="10"/>
        </w:rPr>
        <w:t>49</w:t>
      </w:r>
      <w:r>
        <w:rPr>
          <w:b/>
          <w:sz w:val="10"/>
        </w:rPr>
        <w:t>  </w:t>
      </w:r>
      <w:r>
        <w:rPr>
          <w:b/>
          <w:spacing w:val="-3"/>
          <w:sz w:val="10"/>
        </w:rPr>
        <w:t> </w:t>
      </w:r>
      <w:r>
        <w:rPr>
          <w:spacing w:val="-1"/>
          <w:w w:val="132"/>
          <w:sz w:val="14"/>
        </w:rPr>
        <w:t>Pra</w:t>
      </w:r>
      <w:r>
        <w:rPr>
          <w:w w:val="132"/>
          <w:sz w:val="14"/>
        </w:rPr>
        <w:t>v</w:t>
      </w:r>
      <w:r>
        <w:rPr>
          <w:sz w:val="14"/>
        </w:rPr>
        <w:t>  </w:t>
      </w:r>
      <w:r>
        <w:rPr>
          <w:spacing w:val="-3"/>
          <w:sz w:val="14"/>
        </w:rPr>
        <w:t> </w:t>
      </w:r>
      <w:r>
        <w:rPr>
          <w:spacing w:val="-1"/>
          <w:w w:val="125"/>
          <w:sz w:val="14"/>
        </w:rPr>
        <w:t>tarn</w:t>
      </w:r>
      <w:r>
        <w:rPr>
          <w:w w:val="125"/>
          <w:sz w:val="14"/>
        </w:rPr>
        <w:t>.</w:t>
      </w:r>
      <w:r>
        <w:rPr>
          <w:sz w:val="14"/>
        </w:rPr>
        <w:t> </w:t>
      </w:r>
      <w:r>
        <w:rPr>
          <w:spacing w:val="17"/>
          <w:sz w:val="14"/>
        </w:rPr>
        <w:t> </w:t>
      </w:r>
      <w:r>
        <w:rPr>
          <w:w w:val="125"/>
          <w:sz w:val="14"/>
        </w:rPr>
        <w:t>-</w:t>
      </w:r>
      <w:r>
        <w:rPr>
          <w:sz w:val="14"/>
        </w:rPr>
        <w:t>    </w:t>
      </w:r>
      <w:r>
        <w:rPr>
          <w:spacing w:val="-5"/>
          <w:sz w:val="14"/>
        </w:rPr>
        <w:t> </w:t>
      </w:r>
      <w:r>
        <w:rPr>
          <w:spacing w:val="-1"/>
          <w:w w:val="137"/>
          <w:sz w:val="14"/>
        </w:rPr>
        <w:t>špirič</w:t>
      </w:r>
      <w:r>
        <w:rPr>
          <w:w w:val="137"/>
          <w:sz w:val="14"/>
        </w:rPr>
        <w:t>a</w:t>
      </w:r>
      <w:r>
        <w:rPr>
          <w:sz w:val="14"/>
        </w:rPr>
        <w:t>  </w:t>
      </w:r>
      <w:r>
        <w:rPr>
          <w:spacing w:val="-11"/>
          <w:sz w:val="14"/>
        </w:rPr>
        <w:t> </w:t>
      </w:r>
      <w:r>
        <w:rPr>
          <w:spacing w:val="-1"/>
          <w:w w:val="115"/>
          <w:sz w:val="14"/>
        </w:rPr>
        <w:t>l\</w:t>
      </w:r>
      <w:r>
        <w:rPr>
          <w:w w:val="115"/>
          <w:sz w:val="14"/>
        </w:rPr>
        <w:t>Iihac,la</w:t>
      </w:r>
      <w:r>
        <w:rPr>
          <w:sz w:val="14"/>
        </w:rPr>
        <w:t> </w:t>
      </w:r>
      <w:r>
        <w:rPr>
          <w:spacing w:val="15"/>
          <w:sz w:val="14"/>
        </w:rPr>
        <w:t> </w:t>
      </w:r>
      <w:r>
        <w:rPr>
          <w:rFonts w:ascii="Arial" w:hAnsi="Arial"/>
          <w:b/>
          <w:spacing w:val="-6"/>
          <w:w w:val="115"/>
          <w:position w:val="2"/>
          <w:sz w:val="3"/>
        </w:rPr>
        <w:t>1</w:t>
      </w:r>
      <w:r>
        <w:rPr>
          <w:b/>
          <w:w w:val="115"/>
          <w:sz w:val="10"/>
        </w:rPr>
        <w:t>fo1</w:t>
      </w:r>
      <w:r>
        <w:rPr>
          <w:b/>
          <w:sz w:val="10"/>
        </w:rPr>
        <w:t>   </w:t>
      </w:r>
      <w:r>
        <w:rPr>
          <w:b/>
          <w:spacing w:val="-3"/>
          <w:sz w:val="10"/>
        </w:rPr>
        <w:t> </w:t>
      </w:r>
      <w:r>
        <w:rPr>
          <w:w w:val="109"/>
          <w:sz w:val="14"/>
        </w:rPr>
        <w:t>ve</w:t>
      </w:r>
      <w:r>
        <w:rPr>
          <w:spacing w:val="-1"/>
          <w:w w:val="109"/>
          <w:sz w:val="14"/>
        </w:rPr>
        <w:t>či,n</w:t>
      </w:r>
      <w:r>
        <w:rPr>
          <w:w w:val="109"/>
          <w:sz w:val="14"/>
        </w:rPr>
        <w:t>o</w:t>
      </w:r>
      <w:r>
        <w:rPr>
          <w:sz w:val="14"/>
        </w:rPr>
        <w:t>  </w:t>
      </w:r>
      <w:r>
        <w:rPr>
          <w:spacing w:val="-6"/>
          <w:sz w:val="14"/>
        </w:rPr>
        <w:t> </w:t>
      </w:r>
      <w:r>
        <w:rPr>
          <w:b/>
          <w:spacing w:val="-1"/>
          <w:w w:val="107"/>
          <w:sz w:val="14"/>
        </w:rPr>
        <w:t>itlrugil</w:t>
      </w:r>
      <w:r>
        <w:rPr>
          <w:b/>
          <w:w w:val="107"/>
          <w:sz w:val="14"/>
        </w:rPr>
        <w:t>l</w:t>
      </w:r>
      <w:r>
        <w:rPr>
          <w:b/>
          <w:sz w:val="14"/>
        </w:rPr>
        <w:t>  </w:t>
      </w:r>
      <w:r>
        <w:rPr>
          <w:b/>
          <w:spacing w:val="9"/>
          <w:sz w:val="14"/>
        </w:rPr>
        <w:t> </w:t>
      </w:r>
      <w:r>
        <w:rPr>
          <w:w w:val="107"/>
          <w:sz w:val="14"/>
        </w:rPr>
        <w:t>a</w:t>
      </w:r>
      <w:r>
        <w:rPr>
          <w:spacing w:val="-17"/>
          <w:sz w:val="14"/>
        </w:rPr>
        <w:t> </w:t>
      </w:r>
      <w:r>
        <w:rPr>
          <w:w w:val="107"/>
          <w:sz w:val="14"/>
        </w:rPr>
        <w:t>reti</w:t>
      </w:r>
      <w:r>
        <w:rPr>
          <w:spacing w:val="-4"/>
          <w:sz w:val="14"/>
        </w:rPr>
        <w:t> </w:t>
      </w:r>
      <w:r>
        <w:rPr>
          <w:rFonts w:ascii="Arial" w:hAnsi="Arial"/>
          <w:w w:val="65"/>
          <w:position w:val="2"/>
          <w:sz w:val="3"/>
        </w:rPr>
        <w:t>1</w:t>
      </w:r>
      <w:r>
        <w:rPr>
          <w:rFonts w:ascii="Arial" w:hAnsi="Arial"/>
          <w:position w:val="2"/>
          <w:sz w:val="3"/>
        </w:rPr>
        <w:t>  </w:t>
      </w:r>
      <w:r>
        <w:rPr>
          <w:rFonts w:ascii="Arial" w:hAnsi="Arial"/>
          <w:spacing w:val="-4"/>
          <w:position w:val="2"/>
          <w:sz w:val="3"/>
        </w:rPr>
        <w:t> </w:t>
      </w:r>
      <w:r>
        <w:rPr>
          <w:w w:val="65"/>
          <w:sz w:val="14"/>
        </w:rPr>
        <w:t>ran</w:t>
      </w:r>
      <w:r>
        <w:rPr>
          <w:sz w:val="14"/>
        </w:rPr>
        <w:t>  </w:t>
      </w:r>
      <w:r>
        <w:rPr>
          <w:spacing w:val="14"/>
          <w:sz w:val="14"/>
        </w:rPr>
        <w:t> </w:t>
      </w:r>
      <w:r>
        <w:rPr>
          <w:spacing w:val="-1"/>
          <w:w w:val="65"/>
          <w:sz w:val="14"/>
        </w:rPr>
        <w:t>ce</w:t>
      </w:r>
      <w:r>
        <w:rPr>
          <w:w w:val="65"/>
          <w:sz w:val="14"/>
        </w:rPr>
        <w:t>v</w:t>
      </w:r>
      <w:r>
        <w:rPr>
          <w:sz w:val="14"/>
        </w:rPr>
        <w:t>      </w:t>
      </w:r>
      <w:r>
        <w:rPr>
          <w:w w:val="105"/>
          <w:sz w:val="14"/>
        </w:rPr>
        <w:t>Ita1Hja,ni</w:t>
      </w:r>
      <w:r>
        <w:rPr>
          <w:sz w:val="14"/>
        </w:rPr>
        <w:t>  </w:t>
      </w:r>
      <w:r>
        <w:rPr>
          <w:spacing w:val="-2"/>
          <w:sz w:val="14"/>
        </w:rPr>
        <w:t> </w:t>
      </w:r>
      <w:r>
        <w:rPr>
          <w:spacing w:val="-1"/>
          <w:w w:val="109"/>
          <w:sz w:val="14"/>
        </w:rPr>
        <w:t>spl,o</w:t>
      </w:r>
      <w:r>
        <w:rPr>
          <w:w w:val="109"/>
          <w:sz w:val="14"/>
        </w:rPr>
        <w:t>h</w:t>
      </w:r>
      <w:r>
        <w:rPr>
          <w:sz w:val="14"/>
        </w:rPr>
        <w:t>  </w:t>
      </w:r>
      <w:r>
        <w:rPr>
          <w:spacing w:val="-1"/>
          <w:sz w:val="14"/>
        </w:rPr>
        <w:t> </w:t>
      </w:r>
      <w:r>
        <w:rPr>
          <w:rFonts w:ascii="Arial" w:hAnsi="Arial"/>
          <w:b/>
          <w:spacing w:val="-1"/>
          <w:w w:val="114"/>
          <w:sz w:val="9"/>
        </w:rPr>
        <w:t>11h10</w:t>
      </w:r>
    </w:p>
    <w:p>
      <w:pPr>
        <w:spacing w:line="256" w:lineRule="auto" w:before="11"/>
        <w:ind w:left="135" w:right="144" w:firstLine="20"/>
        <w:jc w:val="both"/>
        <w:rPr>
          <w:sz w:val="14"/>
        </w:rPr>
      </w:pPr>
      <w:r>
        <w:rPr>
          <w:w w:val="115"/>
          <w:sz w:val="14"/>
        </w:rPr>
        <w:t>zasli. a1i. Zato </w:t>
      </w:r>
      <w:r>
        <w:rPr>
          <w:b/>
          <w:w w:val="115"/>
          <w:sz w:val="14"/>
        </w:rPr>
        <w:t>je </w:t>
      </w:r>
      <w:r>
        <w:rPr>
          <w:w w:val="115"/>
          <w:sz w:val="13"/>
        </w:rPr>
        <w:t>pnr-oči1lo</w:t>
      </w:r>
      <w:r>
        <w:rPr>
          <w:spacing w:val="37"/>
          <w:w w:val="115"/>
          <w:sz w:val="13"/>
        </w:rPr>
        <w:t> </w:t>
      </w:r>
      <w:r>
        <w:rPr>
          <w:w w:val="115"/>
          <w:sz w:val="14"/>
        </w:rPr>
        <w:t>neto,čno;  </w:t>
      </w:r>
      <w:r>
        <w:rPr>
          <w:b/>
          <w:w w:val="115"/>
          <w:sz w:val="14"/>
        </w:rPr>
        <w:t>kor  </w:t>
      </w:r>
      <w:r>
        <w:rPr>
          <w:w w:val="120"/>
          <w:sz w:val="14"/>
        </w:rPr>
        <w:t>špirič  ni  </w:t>
      </w:r>
      <w:r>
        <w:rPr>
          <w:b/>
          <w:w w:val="115"/>
          <w:sz w:val="14"/>
        </w:rPr>
        <w:t>bi.l  ,&gt;eden  </w:t>
      </w:r>
      <w:r>
        <w:rPr>
          <w:w w:val="120"/>
          <w:sz w:val="14"/>
        </w:rPr>
        <w:t>glasnih  </w:t>
      </w:r>
      <w:r>
        <w:rPr>
          <w:w w:val="115"/>
          <w:sz w:val="14"/>
        </w:rPr>
        <w:t>e,kspo,nt ntov  bele garde-« in </w:t>
      </w:r>
      <w:r>
        <w:rPr>
          <w:w w:val="120"/>
          <w:sz w:val="14"/>
        </w:rPr>
        <w:t>niti </w:t>
      </w:r>
      <w:r>
        <w:rPr>
          <w:w w:val="115"/>
          <w:sz w:val="14"/>
        </w:rPr>
        <w:t>njen  pri,pa,dnik.  1ern,·e-e  prislaii  OF. Dne 14.  janua.rja  1943  je  sio,pJl  v  NOV, bil 14. ll{Jvemhru 1943 ni.njen in</w:t>
      </w:r>
      <w:r>
        <w:rPr>
          <w:spacing w:val="23"/>
          <w:w w:val="115"/>
          <w:sz w:val="14"/>
        </w:rPr>
        <w:t> </w:t>
      </w:r>
      <w:r>
        <w:rPr>
          <w:w w:val="120"/>
          <w:sz w:val="14"/>
        </w:rPr>
        <w:t>ujet.</w:t>
      </w:r>
    </w:p>
    <w:p>
      <w:pPr>
        <w:spacing w:after="0" w:line="256" w:lineRule="auto"/>
        <w:jc w:val="both"/>
        <w:rPr>
          <w:sz w:val="14"/>
        </w:rPr>
        <w:sectPr>
          <w:pgSz w:w="7820" w:h="12240"/>
          <w:pgMar w:top="20" w:bottom="280" w:left="700" w:right="160"/>
        </w:sectPr>
      </w:pPr>
    </w:p>
    <w:p>
      <w:pPr>
        <w:tabs>
          <w:tab w:pos="6825" w:val="right" w:leader="none"/>
        </w:tabs>
        <w:spacing w:before="79"/>
        <w:ind w:left="1595" w:right="0" w:firstLine="0"/>
        <w:jc w:val="left"/>
        <w:rPr>
          <w:rFonts w:ascii="Courier New"/>
          <w:sz w:val="21"/>
        </w:rPr>
      </w:pPr>
      <w:r>
        <w:rPr/>
        <w:pict>
          <v:line style="position:absolute;mso-position-horizontal-relative:page;mso-position-vertical-relative:paragraph;z-index:252294144" from="20.146627pt,18.525166pt" to="85.383347pt,18.525166pt" stroked="true" strokeweight=".239604pt" strokecolor="#000000">
            <v:stroke dashstyle="solid"/>
            <w10:wrap type="none"/>
          </v:line>
        </w:pict>
      </w:r>
      <w:r>
        <w:rPr/>
        <w:pict>
          <v:line style="position:absolute;mso-position-horizontal-relative:page;mso-position-vertical-relative:paragraph;z-index:252295168" from="252.312576pt,19.004379pt" to="351.127014pt,19.004379pt" stroked="true" strokeweight=".239604pt" strokecolor="#000000">
            <v:stroke dashstyle="solid"/>
            <w10:wrap type="none"/>
          </v:line>
        </w:pict>
      </w:r>
      <w:r>
        <w:rPr>
          <w:w w:val="115"/>
          <w:sz w:val="14"/>
        </w:rPr>
        <w:t>BELOG ARDISTICNI SPORAZUM</w:t>
      </w:r>
      <w:r>
        <w:rPr>
          <w:spacing w:val="21"/>
          <w:w w:val="115"/>
          <w:sz w:val="14"/>
        </w:rPr>
        <w:t> </w:t>
      </w:r>
      <w:r>
        <w:rPr>
          <w:w w:val="115"/>
          <w:sz w:val="14"/>
        </w:rPr>
        <w:t>Z</w:t>
      </w:r>
      <w:r>
        <w:rPr>
          <w:spacing w:val="27"/>
          <w:w w:val="115"/>
          <w:sz w:val="14"/>
        </w:rPr>
        <w:t> </w:t>
      </w:r>
      <w:r>
        <w:rPr>
          <w:w w:val="115"/>
          <w:sz w:val="14"/>
        </w:rPr>
        <w:t>OKUPATOR.JI</w:t>
        <w:tab/>
      </w:r>
      <w:r>
        <w:rPr>
          <w:rFonts w:ascii="Courier New"/>
          <w:w w:val="115"/>
          <w:position w:val="4"/>
          <w:sz w:val="21"/>
        </w:rPr>
        <w:t>235</w:t>
      </w:r>
    </w:p>
    <w:p>
      <w:pPr>
        <w:spacing w:line="244" w:lineRule="auto" w:before="314"/>
        <w:ind w:left="150" w:right="125" w:firstLine="11"/>
        <w:jc w:val="both"/>
        <w:rPr>
          <w:sz w:val="18"/>
        </w:rPr>
      </w:pPr>
      <w:r>
        <w:rPr>
          <w:w w:val="120"/>
          <w:sz w:val="18"/>
        </w:rPr>
        <w:t>Novem mestu 27. marca svojim karabinjerskim postajam naročilo, naj točneje poizvedo o delu in programu belogardistične organizacije. Na ta dopis je poročnik Augusto  Fabii,  poveljnik  karabinjerjev  v  Črnomlju, šele 22. aprila poslal naslednji</w:t>
      </w:r>
      <w:r>
        <w:rPr>
          <w:spacing w:val="6"/>
          <w:w w:val="120"/>
          <w:sz w:val="18"/>
        </w:rPr>
        <w:t> </w:t>
      </w:r>
      <w:r>
        <w:rPr>
          <w:w w:val="120"/>
          <w:sz w:val="18"/>
        </w:rPr>
        <w:t>odgovor:</w:t>
      </w:r>
    </w:p>
    <w:p>
      <w:pPr>
        <w:spacing w:line="244" w:lineRule="auto" w:before="52"/>
        <w:ind w:left="148" w:right="122" w:firstLine="407"/>
        <w:jc w:val="both"/>
        <w:rPr>
          <w:sz w:val="18"/>
        </w:rPr>
      </w:pPr>
      <w:r>
        <w:rPr>
          <w:w w:val="120"/>
          <w:sz w:val="18"/>
        </w:rPr>
        <w:t>»Po izvršenih izpovedbah se zdi, da se v teh krajih stvarno ustanavlja društvo, imenovano ,bela garda', ki pa je, kot zatrjujejo, izključno  kato­ liško protikomunistično</w:t>
      </w:r>
      <w:r>
        <w:rPr>
          <w:spacing w:val="20"/>
          <w:w w:val="120"/>
          <w:sz w:val="18"/>
        </w:rPr>
        <w:t> </w:t>
      </w:r>
      <w:r>
        <w:rPr>
          <w:w w:val="120"/>
          <w:sz w:val="18"/>
        </w:rPr>
        <w:t>društvo.</w:t>
      </w:r>
    </w:p>
    <w:p>
      <w:pPr>
        <w:spacing w:before="4"/>
        <w:ind w:left="539" w:right="0" w:firstLine="0"/>
        <w:jc w:val="both"/>
        <w:rPr>
          <w:sz w:val="18"/>
        </w:rPr>
      </w:pPr>
      <w:r>
        <w:rPr>
          <w:w w:val="120"/>
          <w:sz w:val="18"/>
        </w:rPr>
        <w:t>Doslej še ne poznamo programa ...</w:t>
      </w:r>
    </w:p>
    <w:p>
      <w:pPr>
        <w:spacing w:line="244" w:lineRule="auto" w:before="18"/>
        <w:ind w:left="147" w:right="131" w:firstLine="387"/>
        <w:jc w:val="both"/>
        <w:rPr>
          <w:sz w:val="18"/>
        </w:rPr>
      </w:pPr>
      <w:r>
        <w:rPr>
          <w:w w:val="125"/>
          <w:sz w:val="18"/>
        </w:rPr>
        <w:t>Poveljstvu so znana nekatera imena ljudi, ki so verjetno eksponenti tega društva.</w:t>
      </w:r>
    </w:p>
    <w:p>
      <w:pPr>
        <w:spacing w:line="249" w:lineRule="auto" w:before="0"/>
        <w:ind w:left="143" w:right="122" w:firstLine="391"/>
        <w:jc w:val="both"/>
        <w:rPr>
          <w:sz w:val="18"/>
        </w:rPr>
      </w:pPr>
      <w:r>
        <w:rPr>
          <w:w w:val="120"/>
          <w:sz w:val="18"/>
        </w:rPr>
        <w:t>Prosili smo kompetentne  oblasti,  da  nam  sporoče,  kakšno  stališče naj zavzamemo napram imenovanemu</w:t>
      </w:r>
      <w:r>
        <w:rPr>
          <w:spacing w:val="15"/>
          <w:w w:val="120"/>
          <w:sz w:val="18"/>
        </w:rPr>
        <w:t> </w:t>
      </w:r>
      <w:r>
        <w:rPr>
          <w:w w:val="120"/>
          <w:sz w:val="18"/>
        </w:rPr>
        <w:t>društvu.</w:t>
      </w:r>
    </w:p>
    <w:p>
      <w:pPr>
        <w:spacing w:line="244" w:lineRule="auto" w:before="10"/>
        <w:ind w:left="153" w:right="120" w:firstLine="387"/>
        <w:jc w:val="both"/>
        <w:rPr>
          <w:sz w:val="10"/>
        </w:rPr>
      </w:pPr>
      <w:r>
        <w:rPr>
          <w:w w:val="120"/>
          <w:sz w:val="18"/>
        </w:rPr>
        <w:t>Ni bilo še mogoče ugotoviti  imen  ostalih  pristašev  in  prav  tako  še ne vemo, če se pod različnimi imeni skriva eno samo </w:t>
      </w:r>
      <w:r>
        <w:rPr>
          <w:spacing w:val="4"/>
          <w:w w:val="120"/>
          <w:sz w:val="18"/>
        </w:rPr>
        <w:t>društvo.«</w:t>
      </w:r>
      <w:r>
        <w:rPr>
          <w:spacing w:val="4"/>
          <w:w w:val="120"/>
          <w:position w:val="6"/>
          <w:sz w:val="10"/>
        </w:rPr>
        <w:t>5</w:t>
      </w:r>
      <w:r>
        <w:rPr>
          <w:spacing w:val="3"/>
          <w:w w:val="120"/>
          <w:position w:val="6"/>
          <w:sz w:val="10"/>
        </w:rPr>
        <w:t> </w:t>
      </w:r>
      <w:r>
        <w:rPr>
          <w:w w:val="120"/>
          <w:position w:val="6"/>
          <w:sz w:val="10"/>
        </w:rPr>
        <w:t>0</w:t>
      </w:r>
    </w:p>
    <w:p>
      <w:pPr>
        <w:spacing w:line="244" w:lineRule="auto" w:before="42"/>
        <w:ind w:left="140" w:right="124" w:firstLine="389"/>
        <w:jc w:val="both"/>
        <w:rPr>
          <w:sz w:val="18"/>
        </w:rPr>
      </w:pPr>
      <w:r>
        <w:rPr>
          <w:w w:val="120"/>
          <w:sz w:val="18"/>
        </w:rPr>
        <w:t>Poveljstvo divizije »Isonzo« je </w:t>
      </w:r>
      <w:r>
        <w:rPr>
          <w:b/>
          <w:w w:val="120"/>
          <w:sz w:val="18"/>
        </w:rPr>
        <w:t>verjetno </w:t>
      </w:r>
      <w:r>
        <w:rPr>
          <w:w w:val="120"/>
          <w:sz w:val="18"/>
        </w:rPr>
        <w:t>ugodilo </w:t>
      </w:r>
      <w:r>
        <w:rPr>
          <w:b/>
          <w:w w:val="120"/>
          <w:sz w:val="18"/>
        </w:rPr>
        <w:t>prošnji </w:t>
      </w:r>
      <w:r>
        <w:rPr>
          <w:w w:val="120"/>
          <w:sz w:val="18"/>
        </w:rPr>
        <w:t>karabinjerjev in </w:t>
      </w:r>
      <w:r>
        <w:rPr>
          <w:b/>
          <w:w w:val="120"/>
          <w:sz w:val="18"/>
        </w:rPr>
        <w:t>jim </w:t>
      </w:r>
      <w:r>
        <w:rPr>
          <w:w w:val="120"/>
          <w:sz w:val="18"/>
        </w:rPr>
        <w:t>sporočilo svoje stališče do belogardistične </w:t>
      </w:r>
      <w:r>
        <w:rPr>
          <w:b/>
          <w:w w:val="120"/>
          <w:sz w:val="18"/>
        </w:rPr>
        <w:t>organizacije. </w:t>
      </w:r>
      <w:r>
        <w:rPr>
          <w:w w:val="120"/>
          <w:sz w:val="18"/>
        </w:rPr>
        <w:t>Ta  odnos  so na poveljstvu divizije »Isonzo« s </w:t>
      </w:r>
      <w:r>
        <w:rPr>
          <w:b/>
          <w:w w:val="120"/>
          <w:sz w:val="18"/>
        </w:rPr>
        <w:t>svojim </w:t>
      </w:r>
      <w:r>
        <w:rPr>
          <w:w w:val="120"/>
          <w:sz w:val="18"/>
        </w:rPr>
        <w:t>pripisom na karabinjersko poročilo </w:t>
      </w:r>
      <w:r>
        <w:rPr>
          <w:w w:val="120"/>
          <w:sz w:val="19"/>
        </w:rPr>
        <w:t>iz </w:t>
      </w:r>
      <w:r>
        <w:rPr>
          <w:w w:val="120"/>
          <w:sz w:val="18"/>
        </w:rPr>
        <w:t>Črnomlja takole</w:t>
      </w:r>
      <w:r>
        <w:rPr>
          <w:spacing w:val="-10"/>
          <w:w w:val="120"/>
          <w:sz w:val="18"/>
        </w:rPr>
        <w:t> </w:t>
      </w:r>
      <w:r>
        <w:rPr>
          <w:w w:val="120"/>
          <w:sz w:val="18"/>
        </w:rPr>
        <w:t>označili:</w:t>
      </w:r>
    </w:p>
    <w:p>
      <w:pPr>
        <w:spacing w:line="237" w:lineRule="auto" w:before="42"/>
        <w:ind w:left="138" w:right="119" w:firstLine="402"/>
        <w:jc w:val="both"/>
        <w:rPr>
          <w:i/>
          <w:sz w:val="10"/>
        </w:rPr>
      </w:pPr>
      <w:r>
        <w:rPr>
          <w:w w:val="110"/>
          <w:sz w:val="18"/>
        </w:rPr>
        <w:t>»To je  protikomunistično  društvo  </w:t>
      </w:r>
      <w:r>
        <w:rPr>
          <w:rFonts w:ascii="Arial" w:hAnsi="Arial"/>
          <w:w w:val="110"/>
          <w:sz w:val="17"/>
        </w:rPr>
        <w:t>z  </w:t>
      </w:r>
      <w:r>
        <w:rPr>
          <w:w w:val="110"/>
          <w:sz w:val="18"/>
        </w:rPr>
        <w:t>versko-nacionalno  </w:t>
      </w:r>
      <w:r>
        <w:rPr>
          <w:b/>
          <w:w w:val="110"/>
          <w:sz w:val="18"/>
        </w:rPr>
        <w:t>težnjo.  V  </w:t>
      </w:r>
      <w:r>
        <w:rPr>
          <w:w w:val="110"/>
          <w:sz w:val="18"/>
        </w:rPr>
        <w:t>glav­ nem  propagira  disciplino   in   skupnost   slovenskega   naroda   in   se   skuša boriti proti atentatom in drugim </w:t>
      </w:r>
      <w:r>
        <w:rPr>
          <w:b/>
          <w:w w:val="110"/>
          <w:sz w:val="18"/>
        </w:rPr>
        <w:t>akcijam </w:t>
      </w:r>
      <w:r>
        <w:rPr>
          <w:w w:val="110"/>
          <w:sz w:val="18"/>
        </w:rPr>
        <w:t>upornikov.  </w:t>
      </w:r>
      <w:r>
        <w:rPr>
          <w:i/>
          <w:w w:val="110"/>
          <w:sz w:val="19"/>
        </w:rPr>
        <w:t>Mislim,  da  bi  bilo </w:t>
      </w:r>
      <w:r>
        <w:rPr>
          <w:i/>
          <w:w w:val="110"/>
          <w:sz w:val="19"/>
        </w:rPr>
        <w:t>pametno, tolerirati </w:t>
      </w:r>
      <w:r>
        <w:rPr>
          <w:w w:val="110"/>
          <w:sz w:val="18"/>
        </w:rPr>
        <w:t>to </w:t>
      </w:r>
      <w:r>
        <w:rPr>
          <w:i/>
          <w:w w:val="110"/>
          <w:sz w:val="19"/>
        </w:rPr>
        <w:t>društvo, da </w:t>
      </w:r>
      <w:r>
        <w:rPr>
          <w:w w:val="110"/>
          <w:sz w:val="18"/>
        </w:rPr>
        <w:t>bi </w:t>
      </w:r>
      <w:r>
        <w:rPr>
          <w:i/>
          <w:w w:val="110"/>
          <w:sz w:val="19"/>
        </w:rPr>
        <w:t>na ta način imeli eno stranko proti </w:t>
      </w:r>
      <w:r>
        <w:rPr>
          <w:i/>
          <w:w w:val="110"/>
          <w:sz w:val="19"/>
        </w:rPr>
        <w:t>upornikom in </w:t>
      </w:r>
      <w:r>
        <w:rPr>
          <w:i/>
          <w:spacing w:val="2"/>
          <w:w w:val="110"/>
          <w:sz w:val="19"/>
        </w:rPr>
        <w:t>komunistom</w:t>
      </w:r>
      <w:r>
        <w:rPr>
          <w:i/>
          <w:w w:val="110"/>
          <w:sz w:val="19"/>
        </w:rPr>
        <w:t> .« </w:t>
      </w:r>
      <w:r>
        <w:rPr>
          <w:i/>
          <w:w w:val="110"/>
          <w:position w:val="7"/>
          <w:sz w:val="10"/>
        </w:rPr>
        <w:t>51</w:t>
      </w:r>
    </w:p>
    <w:p>
      <w:pPr>
        <w:spacing w:line="247" w:lineRule="auto" w:before="42"/>
        <w:ind w:left="134" w:right="122" w:firstLine="401"/>
        <w:jc w:val="both"/>
        <w:rPr>
          <w:sz w:val="18"/>
        </w:rPr>
      </w:pPr>
      <w:r>
        <w:rPr>
          <w:w w:val="120"/>
          <w:sz w:val="18"/>
        </w:rPr>
        <w:t>Nekateri Robottijevi podrejeni komandanti so potemtakem bili zopet drugačnega mnenja kot  on  o  zadržanju  do  belogardističnega  »društva«, ki so ga tolerirali, da bi imeli »eno  stranko  proti  upornikom«.  Zato  so stiki belogardistično usmerjenih posameznikov s karabinjerskimi posta­ jami, vojaškimi poveljstvi in italijansko kvesturo v prvih spomladanskih mesecih postajali </w:t>
      </w:r>
      <w:r>
        <w:rPr>
          <w:i/>
          <w:w w:val="120"/>
          <w:sz w:val="19"/>
        </w:rPr>
        <w:t>vse </w:t>
      </w:r>
      <w:r>
        <w:rPr>
          <w:w w:val="120"/>
          <w:sz w:val="18"/>
        </w:rPr>
        <w:t>tesnejši in prisrčnejši. Z </w:t>
      </w:r>
      <w:r>
        <w:rPr>
          <w:b/>
          <w:w w:val="120"/>
          <w:sz w:val="18"/>
        </w:rPr>
        <w:t>njihovo </w:t>
      </w:r>
      <w:r>
        <w:rPr>
          <w:w w:val="120"/>
          <w:sz w:val="18"/>
        </w:rPr>
        <w:t>pomočjo so okupa­ torji uspešneje pletli obveščevalno mrežo med Slovenci, Ehrlichovi stra­ žarji pa so v Ljubljani začeli ljudi kar sami aretirati in </w:t>
      </w:r>
      <w:r>
        <w:rPr>
          <w:b/>
          <w:w w:val="120"/>
          <w:sz w:val="18"/>
        </w:rPr>
        <w:t>jih </w:t>
      </w:r>
      <w:r>
        <w:rPr>
          <w:w w:val="120"/>
          <w:sz w:val="18"/>
        </w:rPr>
        <w:t>izročati 0kupacijskim oblastem. Belogardistični voditelji, upajoč na skorajšnje italijansko privoljenje, so svojim zaupnikom mrzlično razpošiljali tajne okrožnice, naj se naglo pripravijo na </w:t>
      </w:r>
      <w:r>
        <w:rPr>
          <w:b/>
          <w:w w:val="120"/>
          <w:sz w:val="18"/>
        </w:rPr>
        <w:t>boj, </w:t>
      </w:r>
      <w:r>
        <w:rPr>
          <w:w w:val="120"/>
          <w:sz w:val="18"/>
        </w:rPr>
        <w:t>in sredi maja javno</w:t>
      </w:r>
      <w:r>
        <w:rPr>
          <w:spacing w:val="10"/>
          <w:w w:val="120"/>
          <w:sz w:val="18"/>
        </w:rPr>
        <w:t> </w:t>
      </w:r>
      <w:r>
        <w:rPr>
          <w:w w:val="120"/>
          <w:sz w:val="18"/>
        </w:rPr>
        <w:t>objavljali</w:t>
      </w:r>
    </w:p>
    <w:p>
      <w:pPr>
        <w:spacing w:line="203" w:lineRule="exact" w:before="0"/>
        <w:ind w:left="134" w:right="0" w:firstLine="0"/>
        <w:jc w:val="both"/>
        <w:rPr>
          <w:sz w:val="18"/>
        </w:rPr>
      </w:pPr>
      <w:r>
        <w:rPr>
          <w:w w:val="120"/>
          <w:sz w:val="18"/>
        </w:rPr>
        <w:t>»važna</w:t>
      </w:r>
      <w:r>
        <w:rPr>
          <w:spacing w:val="51"/>
          <w:w w:val="120"/>
          <w:sz w:val="18"/>
        </w:rPr>
        <w:t> </w:t>
      </w:r>
      <w:r>
        <w:rPr>
          <w:w w:val="120"/>
          <w:sz w:val="18"/>
        </w:rPr>
        <w:t>navodila«:</w:t>
      </w:r>
    </w:p>
    <w:p>
      <w:pPr>
        <w:spacing w:before="42"/>
        <w:ind w:left="537" w:right="0" w:firstLine="0"/>
        <w:jc w:val="both"/>
        <w:rPr>
          <w:sz w:val="18"/>
        </w:rPr>
      </w:pPr>
      <w:r>
        <w:rPr>
          <w:w w:val="120"/>
          <w:sz w:val="17"/>
        </w:rPr>
        <w:t>l.) </w:t>
      </w:r>
      <w:r>
        <w:rPr>
          <w:w w:val="120"/>
          <w:sz w:val="18"/>
        </w:rPr>
        <w:t>Ne verjemi partizanskim vestem!</w:t>
      </w:r>
    </w:p>
    <w:p>
      <w:pPr>
        <w:spacing w:line="244" w:lineRule="auto" w:before="9"/>
        <w:ind w:left="521" w:right="133" w:firstLine="3"/>
        <w:jc w:val="both"/>
        <w:rPr>
          <w:sz w:val="18"/>
        </w:rPr>
      </w:pPr>
      <w:r>
        <w:rPr>
          <w:w w:val="120"/>
          <w:sz w:val="18"/>
        </w:rPr>
        <w:t>2.) Molči napram njim! Tudi neznatna  informacija  jim  je v  pomoč!  3.) Ne dajaj jim prav nobenih</w:t>
      </w:r>
      <w:r>
        <w:rPr>
          <w:spacing w:val="48"/>
          <w:w w:val="120"/>
          <w:sz w:val="18"/>
        </w:rPr>
        <w:t> </w:t>
      </w:r>
      <w:r>
        <w:rPr>
          <w:w w:val="120"/>
          <w:sz w:val="18"/>
        </w:rPr>
        <w:t>podpor!</w:t>
      </w:r>
    </w:p>
    <w:p>
      <w:pPr>
        <w:spacing w:before="9"/>
        <w:ind w:left="520" w:right="0" w:firstLine="0"/>
        <w:jc w:val="both"/>
        <w:rPr>
          <w:sz w:val="18"/>
        </w:rPr>
      </w:pPr>
      <w:r>
        <w:rPr>
          <w:w w:val="115"/>
          <w:sz w:val="18"/>
        </w:rPr>
        <w:t>4.) Če imaš orožje, ga skrij!</w:t>
      </w:r>
    </w:p>
    <w:p>
      <w:pPr>
        <w:spacing w:before="4"/>
        <w:ind w:left="519" w:right="0" w:firstLine="0"/>
        <w:jc w:val="both"/>
        <w:rPr>
          <w:sz w:val="18"/>
        </w:rPr>
      </w:pPr>
      <w:r>
        <w:rPr>
          <w:w w:val="120"/>
          <w:sz w:val="18"/>
        </w:rPr>
        <w:t>5.) Orožja nikomur ne prodajaj! Pri nakupu bodi</w:t>
      </w:r>
      <w:r>
        <w:rPr>
          <w:spacing w:val="51"/>
          <w:w w:val="120"/>
          <w:sz w:val="18"/>
        </w:rPr>
        <w:t> </w:t>
      </w:r>
      <w:r>
        <w:rPr>
          <w:w w:val="120"/>
          <w:sz w:val="18"/>
        </w:rPr>
        <w:t>previden!</w:t>
      </w:r>
    </w:p>
    <w:p>
      <w:pPr>
        <w:spacing w:line="247" w:lineRule="auto" w:before="3"/>
        <w:ind w:left="442" w:right="127" w:firstLine="77"/>
        <w:jc w:val="both"/>
        <w:rPr>
          <w:sz w:val="18"/>
        </w:rPr>
      </w:pPr>
      <w:r>
        <w:rPr>
          <w:w w:val="125"/>
          <w:sz w:val="18"/>
        </w:rPr>
        <w:t>6.) Nihče naj ne odhaja med partizane, tudi da bi jim škodoval, ne!  7.) Ne sprejemaj od partizanov nobenih nalog in funkcij! Če si jih prisiljen - sprejel, jih ne</w:t>
      </w:r>
      <w:r>
        <w:rPr>
          <w:spacing w:val="21"/>
          <w:w w:val="125"/>
          <w:sz w:val="18"/>
        </w:rPr>
        <w:t> </w:t>
      </w:r>
      <w:r>
        <w:rPr>
          <w:w w:val="125"/>
          <w:sz w:val="18"/>
        </w:rPr>
        <w:t>izvršuj!</w:t>
      </w:r>
    </w:p>
    <w:p>
      <w:pPr>
        <w:spacing w:before="13"/>
        <w:ind w:left="517" w:right="0" w:firstLine="0"/>
        <w:jc w:val="both"/>
        <w:rPr>
          <w:sz w:val="18"/>
        </w:rPr>
      </w:pPr>
      <w:r>
        <w:rPr>
          <w:w w:val="120"/>
          <w:sz w:val="18"/>
        </w:rPr>
        <w:t>8.) O vsem, kar partizani delajo, informiraj hitro in točno mero­</w:t>
      </w:r>
    </w:p>
    <w:p>
      <w:pPr>
        <w:spacing w:before="3"/>
        <w:ind w:left="132" w:right="0" w:firstLine="0"/>
        <w:jc w:val="both"/>
        <w:rPr>
          <w:b/>
          <w:sz w:val="18"/>
        </w:rPr>
      </w:pPr>
      <w:r>
        <w:rPr/>
        <w:pict>
          <v:shape style="position:absolute;margin-left:16.309175pt;margin-top:15.021909pt;width:52.8pt;height:.1pt;mso-position-horizontal-relative:page;mso-position-vertical-relative:paragraph;z-index:-251023360;mso-wrap-distance-left:0;mso-wrap-distance-right:0" coordorigin="326,300" coordsize="1056,0" path="m326,300l1381,300e" filled="false" stroked="true" strokeweight=".239604pt" strokecolor="#000000">
            <v:path arrowok="t"/>
            <v:stroke dashstyle="solid"/>
            <w10:wrap type="topAndBottom"/>
          </v:shape>
        </w:pict>
      </w:r>
      <w:r>
        <w:rPr>
          <w:b/>
          <w:w w:val="115"/>
          <w:sz w:val="18"/>
        </w:rPr>
        <w:t>dajne ljudi!</w:t>
      </w:r>
    </w:p>
    <w:p>
      <w:pPr>
        <w:spacing w:line="225" w:lineRule="auto" w:before="33"/>
        <w:ind w:left="140" w:right="0" w:firstLine="378"/>
        <w:jc w:val="left"/>
        <w:rPr>
          <w:sz w:val="14"/>
        </w:rPr>
      </w:pPr>
      <w:r>
        <w:rPr>
          <w:w w:val="110"/>
          <w:sz w:val="10"/>
        </w:rPr>
        <w:t>50 </w:t>
      </w:r>
      <w:r>
        <w:rPr>
          <w:w w:val="110"/>
          <w:sz w:val="14"/>
        </w:rPr>
        <w:t>I'&lt;Jveljstw, </w:t>
      </w:r>
      <w:r>
        <w:rPr>
          <w:w w:val="115"/>
          <w:sz w:val="14"/>
        </w:rPr>
        <w:t>XIV. </w:t>
      </w:r>
      <w:r>
        <w:rPr>
          <w:w w:val="110"/>
          <w:sz w:val="14"/>
        </w:rPr>
        <w:t>batnlj&lt;J,na  kr. </w:t>
      </w:r>
      <w:r>
        <w:rPr>
          <w:w w:val="115"/>
          <w:sz w:val="14"/>
        </w:rPr>
        <w:t>kar. </w:t>
      </w:r>
      <w:r>
        <w:rPr>
          <w:w w:val="110"/>
          <w:sz w:val="14"/>
        </w:rPr>
        <w:t>»MUano&lt;&lt;,  </w:t>
      </w:r>
      <w:r>
        <w:rPr>
          <w:w w:val="115"/>
          <w:sz w:val="14"/>
        </w:rPr>
        <w:t>postaja </w:t>
      </w:r>
      <w:r>
        <w:rPr>
          <w:w w:val="110"/>
          <w:sz w:val="14"/>
        </w:rPr>
        <w:t>(;rn&lt;Jmelj,  </w:t>
      </w:r>
      <w:r>
        <w:rPr>
          <w:w w:val="110"/>
          <w:sz w:val="16"/>
        </w:rPr>
        <w:t>.št. </w:t>
      </w:r>
      <w:r>
        <w:rPr>
          <w:w w:val="110"/>
          <w:sz w:val="14"/>
        </w:rPr>
        <w:t>3/JU  </w:t>
      </w:r>
      <w:r>
        <w:rPr>
          <w:w w:val="115"/>
          <w:sz w:val="14"/>
        </w:rPr>
        <w:t>diviz. </w:t>
      </w:r>
      <w:r>
        <w:rPr>
          <w:w w:val="130"/>
          <w:sz w:val="14"/>
        </w:rPr>
        <w:t>prot.</w:t>
      </w:r>
      <w:r>
        <w:rPr>
          <w:sz w:val="14"/>
        </w:rPr>
        <w:t>  </w:t>
      </w:r>
      <w:r>
        <w:rPr>
          <w:w w:val="116"/>
          <w:sz w:val="14"/>
        </w:rPr>
        <w:t>,rnzcrv.,</w:t>
      </w:r>
      <w:r>
        <w:rPr>
          <w:sz w:val="14"/>
        </w:rPr>
        <w:t>   </w:t>
      </w:r>
      <w:r>
        <w:rPr>
          <w:w w:val="120"/>
          <w:sz w:val="14"/>
        </w:rPr>
        <w:t>Crnomclj,</w:t>
      </w:r>
      <w:r>
        <w:rPr>
          <w:sz w:val="14"/>
        </w:rPr>
        <w:t>   </w:t>
      </w:r>
      <w:r>
        <w:rPr>
          <w:w w:val="120"/>
          <w:sz w:val="14"/>
        </w:rPr>
        <w:t>dne</w:t>
      </w:r>
      <w:r>
        <w:rPr>
          <w:sz w:val="14"/>
        </w:rPr>
        <w:t>  </w:t>
      </w:r>
      <w:r>
        <w:rPr>
          <w:rFonts w:ascii="Arial" w:hAnsi="Arial"/>
          <w:i/>
          <w:w w:val="80"/>
          <w:sz w:val="14"/>
        </w:rPr>
        <w:t>2'2.</w:t>
      </w:r>
      <w:r>
        <w:rPr>
          <w:rFonts w:ascii="Arial" w:hAnsi="Arial"/>
          <w:i/>
          <w:sz w:val="14"/>
        </w:rPr>
        <w:t>  </w:t>
      </w:r>
      <w:r>
        <w:rPr>
          <w:w w:val="137"/>
          <w:sz w:val="14"/>
        </w:rPr>
        <w:t>aprila</w:t>
      </w:r>
      <w:r>
        <w:rPr>
          <w:sz w:val="14"/>
        </w:rPr>
        <w:t>  </w:t>
      </w:r>
      <w:r>
        <w:rPr>
          <w:w w:val="116"/>
          <w:sz w:val="14"/>
        </w:rPr>
        <w:t>194</w:t>
      </w:r>
      <w:r>
        <w:rPr>
          <w:sz w:val="14"/>
        </w:rPr>
        <w:t> </w:t>
      </w:r>
      <w:r>
        <w:rPr>
          <w:w w:val="116"/>
          <w:sz w:val="14"/>
        </w:rPr>
        <w:t>·XX,</w:t>
      </w:r>
      <w:r>
        <w:rPr>
          <w:sz w:val="14"/>
        </w:rPr>
        <w:t>   </w:t>
      </w:r>
      <w:r>
        <w:rPr>
          <w:w w:val="96"/>
          <w:sz w:val="14"/>
        </w:rPr>
        <w:t>Odg&lt;Jv01·</w:t>
      </w:r>
      <w:r>
        <w:rPr>
          <w:sz w:val="14"/>
        </w:rPr>
        <w:t>  </w:t>
      </w:r>
      <w:r>
        <w:rPr>
          <w:w w:val="96"/>
          <w:sz w:val="14"/>
        </w:rPr>
        <w:t>.na</w:t>
      </w:r>
      <w:r>
        <w:rPr>
          <w:sz w:val="14"/>
        </w:rPr>
        <w:t>   </w:t>
      </w:r>
      <w:r>
        <w:rPr>
          <w:w w:val="109"/>
          <w:sz w:val="14"/>
        </w:rPr>
        <w:t>do,pis</w:t>
      </w:r>
      <w:r>
        <w:rPr>
          <w:sz w:val="14"/>
        </w:rPr>
        <w:t>  </w:t>
      </w:r>
      <w:r>
        <w:rPr>
          <w:w w:val="100"/>
          <w:sz w:val="16"/>
        </w:rPr>
        <w:t>;;t.</w:t>
      </w:r>
      <w:r>
        <w:rPr>
          <w:sz w:val="16"/>
        </w:rPr>
        <w:t>  </w:t>
      </w:r>
      <w:r>
        <w:rPr>
          <w:w w:val="94"/>
          <w:sz w:val="14"/>
        </w:rPr>
        <w:t>08</w:t>
      </w:r>
      <w:r>
        <w:rPr>
          <w:w w:val="105"/>
          <w:position w:val="5"/>
          <w:sz w:val="8"/>
        </w:rPr>
        <w:t>1</w:t>
      </w:r>
      <w:r>
        <w:rPr>
          <w:w w:val="105"/>
          <w:sz w:val="14"/>
        </w:rPr>
        <w:t>160</w:t>
      </w:r>
      <w:r>
        <w:rPr>
          <w:w w:val="89"/>
          <w:sz w:val="14"/>
        </w:rPr>
        <w:t>4</w:t>
      </w:r>
      <w:r>
        <w:rPr>
          <w:sz w:val="14"/>
        </w:rPr>
        <w:t>  </w:t>
      </w:r>
      <w:r>
        <w:rPr>
          <w:w w:val="121"/>
          <w:sz w:val="14"/>
        </w:rPr>
        <w:t>,tajno</w:t>
      </w:r>
      <w:r>
        <w:rPr>
          <w:sz w:val="14"/>
        </w:rPr>
        <w:t>   </w:t>
      </w:r>
      <w:r>
        <w:rPr>
          <w:i/>
          <w:w w:val="104"/>
          <w:sz w:val="15"/>
        </w:rPr>
        <w:t>z</w:t>
      </w:r>
      <w:r>
        <w:rPr>
          <w:i/>
          <w:sz w:val="15"/>
        </w:rPr>
        <w:t>  </w:t>
      </w:r>
      <w:r>
        <w:rPr>
          <w:w w:val="104"/>
          <w:sz w:val="14"/>
        </w:rPr>
        <w:t>dno</w:t>
      </w:r>
    </w:p>
    <w:p>
      <w:pPr>
        <w:pStyle w:val="ListParagraph"/>
        <w:numPr>
          <w:ilvl w:val="0"/>
          <w:numId w:val="37"/>
        </w:numPr>
        <w:tabs>
          <w:tab w:pos="374" w:val="left" w:leader="none"/>
        </w:tabs>
        <w:spacing w:line="240" w:lineRule="auto" w:before="9" w:after="0"/>
        <w:ind w:left="373" w:right="0" w:hanging="252"/>
        <w:jc w:val="left"/>
        <w:rPr>
          <w:sz w:val="14"/>
        </w:rPr>
      </w:pPr>
      <w:r>
        <w:rPr>
          <w:w w:val="115"/>
          <w:sz w:val="14"/>
        </w:rPr>
        <w:t>marca L </w:t>
      </w:r>
      <w:r>
        <w:rPr>
          <w:rFonts w:ascii="Arial"/>
          <w:w w:val="115"/>
          <w:sz w:val="14"/>
        </w:rPr>
        <w:t>,l., </w:t>
      </w:r>
      <w:r>
        <w:rPr>
          <w:w w:val="115"/>
          <w:sz w:val="14"/>
        </w:rPr>
        <w:t>,prndme-t: tajna</w:t>
      </w:r>
      <w:r>
        <w:rPr>
          <w:spacing w:val="30"/>
          <w:w w:val="115"/>
          <w:sz w:val="14"/>
        </w:rPr>
        <w:t> </w:t>
      </w:r>
      <w:r>
        <w:rPr>
          <w:w w:val="115"/>
          <w:sz w:val="14"/>
        </w:rPr>
        <w:t>druil1'Ya.</w:t>
      </w:r>
    </w:p>
    <w:p>
      <w:pPr>
        <w:spacing w:before="6"/>
        <w:ind w:left="523" w:right="0" w:firstLine="0"/>
        <w:jc w:val="left"/>
        <w:rPr>
          <w:sz w:val="14"/>
        </w:rPr>
      </w:pPr>
      <w:r>
        <w:rPr>
          <w:w w:val="115"/>
          <w:sz w:val="10"/>
        </w:rPr>
        <w:t>51 </w:t>
      </w:r>
      <w:r>
        <w:rPr>
          <w:w w:val="115"/>
          <w:sz w:val="14"/>
        </w:rPr>
        <w:t>Pru-v tam.</w:t>
      </w:r>
    </w:p>
    <w:p>
      <w:pPr>
        <w:spacing w:after="0"/>
        <w:jc w:val="left"/>
        <w:rPr>
          <w:sz w:val="14"/>
        </w:rPr>
        <w:sectPr>
          <w:pgSz w:w="7950" w:h="12340"/>
          <w:pgMar w:top="80" w:bottom="280" w:left="220" w:right="800"/>
        </w:sectPr>
      </w:pPr>
    </w:p>
    <w:p>
      <w:pPr>
        <w:tabs>
          <w:tab w:pos="2626" w:val="left" w:leader="none"/>
        </w:tabs>
        <w:spacing w:before="68"/>
        <w:ind w:left="892" w:right="0" w:firstLine="0"/>
        <w:jc w:val="left"/>
        <w:rPr>
          <w:sz w:val="14"/>
        </w:rPr>
      </w:pPr>
      <w:r>
        <w:rPr/>
        <w:pict>
          <v:shape style="position:absolute;margin-left:51.806961pt;margin-top:16.967016pt;width:176.55pt;height:.1pt;mso-position-horizontal-relative:page;mso-position-vertical-relative:paragraph;z-index:-251020288;mso-wrap-distance-left:0;mso-wrap-distance-right:0" coordorigin="1036,339" coordsize="3531,0" path="m1036,339l4567,339e" filled="false" stroked="true" strokeweight=".239606pt" strokecolor="#000000">
            <v:path arrowok="t"/>
            <v:stroke dashstyle="solid"/>
            <w10:wrap type="topAndBottom"/>
          </v:shape>
        </w:pict>
      </w:r>
      <w:r>
        <w:rPr/>
        <w:pict>
          <v:shape style="position:absolute;margin-left:243.684631pt;margin-top:16.967016pt;width:140.1pt;height:.1pt;mso-position-horizontal-relative:page;mso-position-vertical-relative:paragraph;z-index:-251019264;mso-wrap-distance-left:0;mso-wrap-distance-right:0" coordorigin="4874,339" coordsize="2802,0" path="m4874,339l7675,339e" filled="false" stroked="true" strokeweight=".239606pt" strokecolor="#000000">
            <v:path arrowok="t"/>
            <v:stroke dashstyle="solid"/>
            <w10:wrap type="topAndBottom"/>
          </v:shape>
        </w:pict>
      </w:r>
      <w:r>
        <w:rPr>
          <w:rFonts w:ascii="Arial"/>
          <w:w w:val="120"/>
          <w:position w:val="4"/>
          <w:sz w:val="17"/>
        </w:rPr>
        <w:t>236</w:t>
        <w:tab/>
      </w:r>
      <w:r>
        <w:rPr>
          <w:w w:val="120"/>
          <w:sz w:val="14"/>
        </w:rPr>
        <w:t>ZAROTA PROTI UPORXE1IU</w:t>
      </w:r>
      <w:r>
        <w:rPr>
          <w:spacing w:val="23"/>
          <w:w w:val="120"/>
          <w:sz w:val="14"/>
        </w:rPr>
        <w:t> </w:t>
      </w:r>
      <w:r>
        <w:rPr>
          <w:w w:val="120"/>
          <w:sz w:val="14"/>
        </w:rPr>
        <w:t>LJUDS'I'YU</w:t>
      </w:r>
    </w:p>
    <w:p>
      <w:pPr>
        <w:pStyle w:val="BodyText"/>
        <w:spacing w:before="10"/>
        <w:jc w:val="left"/>
        <w:rPr>
          <w:sz w:val="20"/>
        </w:rPr>
      </w:pPr>
    </w:p>
    <w:p>
      <w:pPr>
        <w:spacing w:before="1"/>
        <w:ind w:left="1287" w:right="0" w:firstLine="0"/>
        <w:jc w:val="both"/>
        <w:rPr>
          <w:sz w:val="18"/>
        </w:rPr>
      </w:pPr>
      <w:r>
        <w:rPr>
          <w:w w:val="120"/>
          <w:sz w:val="18"/>
        </w:rPr>
        <w:t>9.) Vsestransko podpiraj vsa partizanom nasprotna gibanja!</w:t>
      </w:r>
    </w:p>
    <w:p>
      <w:pPr>
        <w:spacing w:before="3"/>
        <w:ind w:left="1186" w:right="0" w:firstLine="0"/>
        <w:jc w:val="both"/>
        <w:rPr>
          <w:sz w:val="10"/>
        </w:rPr>
      </w:pPr>
      <w:r>
        <w:rPr>
          <w:rFonts w:ascii="Arial" w:hAnsi="Arial"/>
          <w:w w:val="110"/>
          <w:sz w:val="16"/>
        </w:rPr>
        <w:t>10.) </w:t>
      </w:r>
      <w:r>
        <w:rPr>
          <w:w w:val="110"/>
          <w:sz w:val="18"/>
        </w:rPr>
        <w:t>Sporoči znancem v gozdu, naj uidejo partizanom !«</w:t>
      </w:r>
      <w:r>
        <w:rPr>
          <w:w w:val="110"/>
          <w:position w:val="7"/>
          <w:sz w:val="10"/>
        </w:rPr>
        <w:t>52</w:t>
      </w:r>
    </w:p>
    <w:p>
      <w:pPr>
        <w:spacing w:line="247" w:lineRule="auto" w:before="47"/>
        <w:ind w:left="888" w:right="120" w:firstLine="394"/>
        <w:jc w:val="both"/>
        <w:rPr>
          <w:sz w:val="18"/>
        </w:rPr>
      </w:pPr>
      <w:r>
        <w:rPr>
          <w:w w:val="120"/>
          <w:sz w:val="18"/>
        </w:rPr>
        <w:t>Hkrati so beli agitatorji ponovno zagnali silen vik in krik o Mihailo­ vicu. Širili so celo govorice o prihodu Mihailovicevih četnikov v Slovenijo, kjer </w:t>
      </w:r>
      <w:r>
        <w:rPr>
          <w:b/>
          <w:w w:val="120"/>
          <w:sz w:val="18"/>
        </w:rPr>
        <w:t>jih  </w:t>
      </w:r>
      <w:r>
        <w:rPr>
          <w:w w:val="120"/>
          <w:sz w:val="18"/>
        </w:rPr>
        <w:t>bo  po  </w:t>
      </w:r>
      <w:r>
        <w:rPr>
          <w:b/>
          <w:w w:val="120"/>
          <w:sz w:val="18"/>
        </w:rPr>
        <w:t>njihovih  </w:t>
      </w:r>
      <w:r>
        <w:rPr>
          <w:w w:val="120"/>
          <w:sz w:val="18"/>
        </w:rPr>
        <w:t>računih  vsak  čas  več  kakor  partizanov.  Tako so v Kočevju nekateri šepetali, češ da se okrog Novega mesta in  v Gorjancih bori že sama redna kraljeva jugoslovanska vojska. </w:t>
      </w:r>
      <w:r>
        <w:rPr>
          <w:b/>
          <w:w w:val="120"/>
          <w:sz w:val="18"/>
        </w:rPr>
        <w:t>V </w:t>
      </w:r>
      <w:r>
        <w:rPr>
          <w:w w:val="120"/>
          <w:sz w:val="18"/>
        </w:rPr>
        <w:t>Novem mestu so belogardistični gorečneži </w:t>
      </w:r>
      <w:r>
        <w:rPr>
          <w:b/>
          <w:w w:val="120"/>
          <w:sz w:val="18"/>
        </w:rPr>
        <w:t>ljudem </w:t>
      </w:r>
      <w:r>
        <w:rPr>
          <w:w w:val="120"/>
          <w:sz w:val="18"/>
        </w:rPr>
        <w:t>dopovedovali, da so na Kočev­ skem le Mihailovicevi četniki, ki oblegajo Kočevje. V Ljubljani  so neka• teri vedeli tudi povedati, da je sam general Mihailovic na belem konju vkorakal v Kočevje ...  In  po  nekaterih  krajih  na Dolenjskem  so  skrivaj že delili mobilizacijske pozive za to čudno Mihailovicevo vojsko</w:t>
      </w:r>
      <w:r>
        <w:rPr>
          <w:spacing w:val="12"/>
          <w:w w:val="120"/>
          <w:sz w:val="18"/>
        </w:rPr>
        <w:t> </w:t>
      </w:r>
      <w:r>
        <w:rPr>
          <w:w w:val="120"/>
          <w:sz w:val="18"/>
        </w:rPr>
        <w:t>...</w:t>
      </w:r>
    </w:p>
    <w:p>
      <w:pPr>
        <w:spacing w:line="247" w:lineRule="auto" w:before="44"/>
        <w:ind w:left="888" w:right="124" w:firstLine="390"/>
        <w:jc w:val="both"/>
        <w:rPr>
          <w:sz w:val="18"/>
        </w:rPr>
      </w:pPr>
      <w:r>
        <w:rPr>
          <w:w w:val="120"/>
          <w:sz w:val="18"/>
        </w:rPr>
        <w:t>Zaradi teh belogardističnih in mihailovicevskih zatrjevanj je  Glavni štab slovenskih partizanskih čet 15. maja 1942 javno izjavil »glede na debelo izmišljene laži ... V Sloveniji ni bilo in ni v  boju  proti  okupator­ jem niti Dražinih čet, niti Dražinih oficirjev. Vse boje poslednjih dni so vodili izključno močno povečani partizanski oddelki pod vodstvom svojih komandantov, utrjenih  in  preizkušenih  v  težavnih  akcijah  pretekle zime«.</w:t>
      </w:r>
      <w:r>
        <w:rPr>
          <w:w w:val="120"/>
          <w:position w:val="7"/>
          <w:sz w:val="10"/>
        </w:rPr>
        <w:t>53 </w:t>
      </w:r>
      <w:r>
        <w:rPr>
          <w:w w:val="120"/>
          <w:sz w:val="18"/>
        </w:rPr>
        <w:t>Edvard Kardelj pa je v »Slovenskem poročevalcu« s</w:t>
      </w:r>
      <w:r>
        <w:rPr>
          <w:spacing w:val="39"/>
          <w:w w:val="120"/>
          <w:sz w:val="18"/>
        </w:rPr>
        <w:t> </w:t>
      </w:r>
      <w:r>
        <w:rPr>
          <w:w w:val="120"/>
          <w:sz w:val="18"/>
        </w:rPr>
        <w:t>člankom</w:t>
      </w:r>
    </w:p>
    <w:p>
      <w:pPr>
        <w:spacing w:line="247" w:lineRule="auto" w:before="3"/>
        <w:ind w:left="891" w:right="132" w:firstLine="5"/>
        <w:jc w:val="both"/>
        <w:rPr>
          <w:i/>
          <w:sz w:val="10"/>
        </w:rPr>
      </w:pPr>
      <w:r>
        <w:rPr>
          <w:w w:val="115"/>
          <w:sz w:val="18"/>
        </w:rPr>
        <w:t>»Velika laž« znova razkril »gnusno laž  o  ,junaštvih'  in  ,uspehih'  zahrbt­  nega  izdajalca  Draže  Mihailovica«.  Ugotovil  je,  da   je  </w:t>
      </w:r>
      <w:r>
        <w:rPr>
          <w:i/>
          <w:w w:val="115"/>
          <w:sz w:val="18"/>
        </w:rPr>
        <w:t>»slovenski   narod </w:t>
      </w:r>
      <w:r>
        <w:rPr>
          <w:i/>
          <w:w w:val="115"/>
          <w:sz w:val="18"/>
        </w:rPr>
        <w:t>že izbral svojo  pot  in  nobena  še  tako  velika  in  ,vztrajno  ponavljana'  laž  ga ne </w:t>
      </w:r>
      <w:r>
        <w:rPr>
          <w:w w:val="115"/>
          <w:sz w:val="18"/>
        </w:rPr>
        <w:t>bo </w:t>
      </w:r>
      <w:r>
        <w:rPr>
          <w:i/>
          <w:w w:val="115"/>
          <w:sz w:val="18"/>
        </w:rPr>
        <w:t>odvrnila s pravilne poti Osvobodilne </w:t>
      </w:r>
      <w:r>
        <w:rPr>
          <w:i/>
          <w:sz w:val="18"/>
        </w:rPr>
        <w:t>fr </w:t>
      </w:r>
      <w:r>
        <w:rPr>
          <w:i/>
          <w:w w:val="115"/>
          <w:sz w:val="18"/>
        </w:rPr>
        <w:t>ont </w:t>
      </w:r>
      <w:r>
        <w:rPr>
          <w:i/>
          <w:sz w:val="18"/>
        </w:rPr>
        <w:t>e«.</w:t>
      </w:r>
      <w:r>
        <w:rPr>
          <w:i/>
          <w:spacing w:val="4"/>
          <w:sz w:val="18"/>
        </w:rPr>
        <w:t> </w:t>
      </w:r>
      <w:r>
        <w:rPr>
          <w:i/>
          <w:position w:val="7"/>
          <w:sz w:val="10"/>
        </w:rPr>
        <w:t>54</w:t>
      </w:r>
    </w:p>
    <w:p>
      <w:pPr>
        <w:spacing w:line="249" w:lineRule="auto" w:before="38"/>
        <w:ind w:left="873" w:right="122" w:firstLine="400"/>
        <w:jc w:val="both"/>
        <w:rPr>
          <w:sz w:val="18"/>
        </w:rPr>
      </w:pPr>
      <w:r>
        <w:rPr>
          <w:w w:val="120"/>
          <w:sz w:val="18"/>
        </w:rPr>
        <w:t>Varnostnoobveščevalna služba Osvobodilne fronte  je  proti  koncu maja 1942. leta zasledila, da so se belogardistični voditelji zopet začeli ponujati Italijanom, ki so sedaj že razmišljali, da  morda  le  ne  bi  bilo slabo, če bi se sporazumeli z njimi. Zato je Glavno poveljstvo slovenskih partizanskih čet 27. maja belogardistične zarotnike resno opozorilo ;; naslednjo vojo</w:t>
      </w:r>
      <w:r>
        <w:rPr>
          <w:spacing w:val="30"/>
          <w:w w:val="120"/>
          <w:sz w:val="18"/>
        </w:rPr>
        <w:t> </w:t>
      </w:r>
      <w:r>
        <w:rPr>
          <w:w w:val="120"/>
          <w:sz w:val="18"/>
        </w:rPr>
        <w:t>izjavo:</w:t>
      </w:r>
    </w:p>
    <w:p>
      <w:pPr>
        <w:spacing w:line="247" w:lineRule="auto" w:before="32"/>
        <w:ind w:left="878" w:right="126" w:firstLine="401"/>
        <w:jc w:val="both"/>
        <w:rPr>
          <w:i/>
          <w:sz w:val="18"/>
        </w:rPr>
      </w:pPr>
      <w:r>
        <w:rPr>
          <w:w w:val="120"/>
          <w:sz w:val="18"/>
        </w:rPr>
        <w:t>»Glavno poveljstvo slovenskih partizanskih čet je dobilo zanesljive podatke, da nekateri mihailovicevsko-belogardistični elementi vodijo pogajanja z Italijani s ciljem, da bi z italijansko pomočjo in italijanskim orožjem organizirali in oborožili svoje bande. Njihov namen je, te tolpe vtihotapiti v osvobojeno slovensko področje, ki je pod  demokratično oblastjo Osvobodilne fronte, pasti v hrbet partizanskim četam in zanetiti bratomorno vojno v korist okupatorjem. Glede na  vse  te  izdajalske priprave ter v interesu ohranitve enotnosti slovenskega naroda in velikih pridobitev dosedanjega osvobodilnega boja slovenskega ljudstva, ki je privedel do osvoboditve polovice področja tako zvane  Ljubljanske pokrajine, glavno poveljstvo v poostreni obliki in </w:t>
      </w:r>
      <w:r>
        <w:rPr>
          <w:i/>
          <w:w w:val="120"/>
          <w:sz w:val="18"/>
        </w:rPr>
        <w:t>poslednjič</w:t>
      </w:r>
      <w:r>
        <w:rPr>
          <w:i/>
          <w:spacing w:val="8"/>
          <w:w w:val="120"/>
          <w:sz w:val="18"/>
        </w:rPr>
        <w:t> </w:t>
      </w:r>
      <w:r>
        <w:rPr>
          <w:i/>
          <w:w w:val="120"/>
          <w:sz w:val="18"/>
        </w:rPr>
        <w:t>opominja:</w:t>
      </w:r>
    </w:p>
    <w:p>
      <w:pPr>
        <w:spacing w:line="247" w:lineRule="auto" w:before="41"/>
        <w:ind w:left="873" w:right="156" w:firstLine="401"/>
        <w:jc w:val="both"/>
        <w:rPr>
          <w:b/>
          <w:sz w:val="18"/>
        </w:rPr>
      </w:pPr>
      <w:r>
        <w:rPr>
          <w:w w:val="115"/>
          <w:sz w:val="18"/>
        </w:rPr>
        <w:t>l. da bo </w:t>
      </w:r>
      <w:r>
        <w:rPr>
          <w:b/>
          <w:w w:val="115"/>
          <w:sz w:val="18"/>
        </w:rPr>
        <w:t>ustreljen vsakdo, </w:t>
      </w:r>
      <w:r>
        <w:rPr>
          <w:w w:val="115"/>
          <w:sz w:val="18"/>
        </w:rPr>
        <w:t>ki bo vršil </w:t>
      </w:r>
      <w:r>
        <w:rPr>
          <w:b/>
          <w:w w:val="115"/>
          <w:sz w:val="18"/>
        </w:rPr>
        <w:t>priprave </w:t>
      </w:r>
      <w:r>
        <w:rPr>
          <w:w w:val="115"/>
          <w:sz w:val="18"/>
        </w:rPr>
        <w:t>za </w:t>
      </w:r>
      <w:r>
        <w:rPr>
          <w:b/>
          <w:w w:val="115"/>
          <w:sz w:val="18"/>
        </w:rPr>
        <w:t>formiranje </w:t>
      </w:r>
      <w:r>
        <w:rPr>
          <w:w w:val="115"/>
          <w:sz w:val="18"/>
        </w:rPr>
        <w:t>kakršnih koli oboroženih trup izven </w:t>
      </w:r>
      <w:r>
        <w:rPr>
          <w:b/>
          <w:w w:val="115"/>
          <w:sz w:val="18"/>
        </w:rPr>
        <w:t>partizanskih, </w:t>
      </w:r>
      <w:r>
        <w:rPr>
          <w:w w:val="115"/>
          <w:sz w:val="18"/>
        </w:rPr>
        <w:t>oziroma podrejenih Glavnemu poveljstvu slovenskih </w:t>
      </w:r>
      <w:r>
        <w:rPr>
          <w:b/>
          <w:w w:val="115"/>
          <w:sz w:val="18"/>
        </w:rPr>
        <w:t>partizanskih</w:t>
      </w:r>
      <w:r>
        <w:rPr>
          <w:b/>
          <w:spacing w:val="21"/>
          <w:w w:val="115"/>
          <w:sz w:val="18"/>
        </w:rPr>
        <w:t> </w:t>
      </w:r>
      <w:r>
        <w:rPr>
          <w:b/>
          <w:w w:val="115"/>
          <w:sz w:val="18"/>
        </w:rPr>
        <w:t>čet;</w:t>
      </w:r>
    </w:p>
    <w:p>
      <w:pPr>
        <w:pStyle w:val="ListParagraph"/>
        <w:numPr>
          <w:ilvl w:val="1"/>
          <w:numId w:val="37"/>
        </w:numPr>
        <w:tabs>
          <w:tab w:pos="1505" w:val="left" w:leader="none"/>
        </w:tabs>
        <w:spacing w:line="244" w:lineRule="auto" w:before="2" w:after="0"/>
        <w:ind w:left="873" w:right="157" w:firstLine="389"/>
        <w:jc w:val="both"/>
        <w:rPr>
          <w:b/>
          <w:sz w:val="18"/>
        </w:rPr>
      </w:pPr>
      <w:r>
        <w:rPr/>
        <w:pict>
          <v:shape style="position:absolute;margin-left:48.928799pt;margin-top:25.514709pt;width:51.85pt;height:.1pt;mso-position-horizontal-relative:page;mso-position-vertical-relative:paragraph;z-index:-251018240;mso-wrap-distance-left:0;mso-wrap-distance-right:0" coordorigin="979,510" coordsize="1037,0" path="m979,510l2015,510e" filled="false" stroked="true" strokeweight=".239606pt" strokecolor="#000000">
            <v:path arrowok="t"/>
            <v:stroke dashstyle="solid"/>
            <w10:wrap type="topAndBottom"/>
          </v:shape>
        </w:pict>
      </w:r>
      <w:r>
        <w:rPr>
          <w:w w:val="115"/>
          <w:sz w:val="18"/>
        </w:rPr>
        <w:t>da bo </w:t>
      </w:r>
      <w:r>
        <w:rPr>
          <w:b/>
          <w:w w:val="115"/>
          <w:sz w:val="18"/>
        </w:rPr>
        <w:t>ustreljen vsakdo, </w:t>
      </w:r>
      <w:r>
        <w:rPr>
          <w:w w:val="115"/>
          <w:sz w:val="18"/>
        </w:rPr>
        <w:t>ki bi s kakršnim koli </w:t>
      </w:r>
      <w:r>
        <w:rPr>
          <w:b/>
          <w:w w:val="115"/>
          <w:sz w:val="18"/>
        </w:rPr>
        <w:t>dejanjem </w:t>
      </w:r>
      <w:r>
        <w:rPr>
          <w:w w:val="115"/>
          <w:sz w:val="18"/>
        </w:rPr>
        <w:t>pripravljal bratomorno </w:t>
      </w:r>
      <w:r>
        <w:rPr>
          <w:b/>
          <w:w w:val="115"/>
          <w:sz w:val="18"/>
        </w:rPr>
        <w:t>vojno </w:t>
      </w:r>
      <w:r>
        <w:rPr>
          <w:w w:val="115"/>
          <w:sz w:val="18"/>
        </w:rPr>
        <w:t>in s tem </w:t>
      </w:r>
      <w:r>
        <w:rPr>
          <w:b/>
          <w:w w:val="115"/>
          <w:sz w:val="18"/>
        </w:rPr>
        <w:t>torej pomagal</w:t>
      </w:r>
      <w:r>
        <w:rPr>
          <w:b/>
          <w:spacing w:val="8"/>
          <w:w w:val="115"/>
          <w:sz w:val="18"/>
        </w:rPr>
        <w:t> </w:t>
      </w:r>
      <w:r>
        <w:rPr>
          <w:b/>
          <w:w w:val="115"/>
          <w:sz w:val="18"/>
        </w:rPr>
        <w:t>okupatorjem;</w:t>
      </w:r>
    </w:p>
    <w:p>
      <w:pPr>
        <w:pStyle w:val="ListParagraph"/>
        <w:numPr>
          <w:ilvl w:val="0"/>
          <w:numId w:val="38"/>
        </w:numPr>
        <w:tabs>
          <w:tab w:pos="1434" w:val="left" w:leader="none"/>
        </w:tabs>
        <w:spacing w:line="240" w:lineRule="auto" w:before="43" w:after="0"/>
        <w:ind w:left="1433" w:right="0" w:hanging="174"/>
        <w:jc w:val="left"/>
        <w:rPr>
          <w:sz w:val="13"/>
        </w:rPr>
      </w:pPr>
      <w:r>
        <w:rPr>
          <w:w w:val="110"/>
          <w:sz w:val="13"/>
        </w:rPr>
        <w:t>'&gt;SvoiHHlnrr  SIO\"Pllijrr,,, 20.  rna,jrr 1942,  </w:t>
      </w:r>
      <w:r>
        <w:rPr>
          <w:w w:val="110"/>
          <w:sz w:val="14"/>
        </w:rPr>
        <w:t>št. </w:t>
      </w:r>
      <w:r>
        <w:rPr>
          <w:spacing w:val="16"/>
          <w:w w:val="110"/>
          <w:sz w:val="14"/>
        </w:rPr>
        <w:t> </w:t>
      </w:r>
      <w:r>
        <w:rPr>
          <w:w w:val="110"/>
          <w:sz w:val="13"/>
        </w:rPr>
        <w:t>12.</w:t>
      </w:r>
    </w:p>
    <w:p>
      <w:pPr>
        <w:pStyle w:val="ListParagraph"/>
        <w:numPr>
          <w:ilvl w:val="0"/>
          <w:numId w:val="38"/>
        </w:numPr>
        <w:tabs>
          <w:tab w:pos="1445" w:val="left" w:leader="none"/>
        </w:tabs>
        <w:spacing w:line="240" w:lineRule="auto" w:before="12" w:after="0"/>
        <w:ind w:left="1444" w:right="0" w:hanging="190"/>
        <w:jc w:val="left"/>
        <w:rPr>
          <w:sz w:val="12"/>
        </w:rPr>
      </w:pPr>
      <w:r>
        <w:rPr>
          <w:w w:val="105"/>
          <w:sz w:val="14"/>
        </w:rPr>
        <w:t>»Sl•o•vcnski </w:t>
      </w:r>
      <w:r>
        <w:rPr>
          <w:rFonts w:ascii="Arial" w:hAnsi="Arial"/>
          <w:w w:val="105"/>
          <w:sz w:val="12"/>
        </w:rPr>
        <w:t>p-0ro·če1va,l-e,c({, </w:t>
      </w:r>
      <w:r>
        <w:rPr>
          <w:w w:val="105"/>
          <w:sz w:val="14"/>
        </w:rPr>
        <w:t>20. </w:t>
      </w:r>
      <w:r>
        <w:rPr>
          <w:w w:val="115"/>
          <w:sz w:val="12"/>
        </w:rPr>
        <w:t>n1aja </w:t>
      </w:r>
      <w:r>
        <w:rPr>
          <w:w w:val="105"/>
          <w:sz w:val="14"/>
        </w:rPr>
        <w:t>1942, JJoso-bna</w:t>
      </w:r>
      <w:r>
        <w:rPr>
          <w:spacing w:val="18"/>
          <w:w w:val="105"/>
          <w:sz w:val="14"/>
        </w:rPr>
        <w:t> </w:t>
      </w:r>
      <w:r>
        <w:rPr>
          <w:w w:val="115"/>
          <w:sz w:val="14"/>
        </w:rPr>
        <w:t>izdaja.</w:t>
      </w:r>
    </w:p>
    <w:p>
      <w:pPr>
        <w:pStyle w:val="ListParagraph"/>
        <w:numPr>
          <w:ilvl w:val="0"/>
          <w:numId w:val="38"/>
        </w:numPr>
        <w:tabs>
          <w:tab w:pos="1447" w:val="left" w:leader="none"/>
          <w:tab w:pos="4291" w:val="left" w:leader="none"/>
        </w:tabs>
        <w:spacing w:line="264" w:lineRule="auto" w:before="11" w:after="0"/>
        <w:ind w:left="866" w:right="154" w:firstLine="388"/>
        <w:jc w:val="left"/>
        <w:rPr>
          <w:i/>
          <w:sz w:val="14"/>
        </w:rPr>
      </w:pPr>
      <w:r>
        <w:rPr>
          <w:w w:val="115"/>
          <w:sz w:val="14"/>
        </w:rPr>
        <w:t>Prav  tum.  </w:t>
      </w:r>
      <w:r>
        <w:rPr>
          <w:w w:val="110"/>
          <w:sz w:val="14"/>
        </w:rPr>
        <w:t>čla111ek </w:t>
      </w:r>
      <w:r>
        <w:rPr>
          <w:spacing w:val="38"/>
          <w:w w:val="110"/>
          <w:sz w:val="14"/>
        </w:rPr>
        <w:t> </w:t>
      </w:r>
      <w:r>
        <w:rPr>
          <w:w w:val="115"/>
          <w:sz w:val="14"/>
        </w:rPr>
        <w:t>je  </w:t>
      </w:r>
      <w:r>
        <w:rPr>
          <w:spacing w:val="7"/>
          <w:w w:val="115"/>
          <w:sz w:val="14"/>
        </w:rPr>
        <w:t> </w:t>
      </w:r>
      <w:r>
        <w:rPr>
          <w:w w:val="115"/>
          <w:sz w:val="14"/>
        </w:rPr>
        <w:t>ipo:natisnjen</w:t>
      </w:r>
      <w:r>
        <w:rPr>
          <w:spacing w:val="-2"/>
          <w:w w:val="115"/>
          <w:sz w:val="14"/>
        </w:rPr>
        <w:t> </w:t>
      </w:r>
      <w:r>
        <w:rPr>
          <w:w w:val="115"/>
          <w:sz w:val="14"/>
        </w:rPr>
        <w:t>y</w:t>
        <w:tab/>
        <w:t>knjigi:  E.  Karde,lj,  Pot  </w:t>
      </w:r>
      <w:r>
        <w:rPr>
          <w:w w:val="110"/>
          <w:sz w:val="14"/>
        </w:rPr>
        <w:t>norve   </w:t>
      </w:r>
      <w:r>
        <w:rPr>
          <w:w w:val="115"/>
          <w:sz w:val="14"/>
        </w:rPr>
        <w:t>Jugoslavije, stran 257 do</w:t>
      </w:r>
      <w:r>
        <w:rPr>
          <w:spacing w:val="23"/>
          <w:w w:val="115"/>
          <w:sz w:val="14"/>
        </w:rPr>
        <w:t> </w:t>
      </w:r>
      <w:r>
        <w:rPr>
          <w:rFonts w:ascii="Arial" w:hAnsi="Arial"/>
          <w:i/>
          <w:w w:val="110"/>
          <w:sz w:val="12"/>
        </w:rPr>
        <w:t>264.</w:t>
      </w:r>
    </w:p>
    <w:p>
      <w:pPr>
        <w:spacing w:after="0" w:line="264" w:lineRule="auto"/>
        <w:jc w:val="left"/>
        <w:rPr>
          <w:sz w:val="14"/>
        </w:rPr>
        <w:sectPr>
          <w:pgSz w:w="7880" w:h="12280"/>
          <w:pgMar w:top="80" w:bottom="280" w:left="120" w:right="80"/>
        </w:sectPr>
      </w:pPr>
    </w:p>
    <w:p>
      <w:pPr>
        <w:tabs>
          <w:tab w:pos="6815" w:val="right" w:leader="none"/>
        </w:tabs>
        <w:spacing w:before="70"/>
        <w:ind w:left="1587" w:right="0" w:firstLine="0"/>
        <w:jc w:val="left"/>
        <w:rPr>
          <w:rFonts w:ascii="Courier New" w:hAnsi="Courier New"/>
          <w:sz w:val="21"/>
        </w:rPr>
      </w:pPr>
      <w:r>
        <w:rPr/>
        <w:pict>
          <v:shape style="position:absolute;margin-left:13.431436pt;margin-top:18.335567pt;width:332.95pt;height:.1pt;mso-position-horizontal-relative:page;mso-position-vertical-relative:paragraph;z-index:-251017216;mso-wrap-distance-left:0;mso-wrap-distance-right:0" coordorigin="269,367" coordsize="6659,0" path="m269,367l6927,367e" filled="false" stroked="true" strokeweight=".239606pt" strokecolor="#000000">
            <v:path arrowok="t"/>
            <v:stroke dashstyle="solid"/>
            <w10:wrap type="topAndBottom"/>
          </v:shape>
        </w:pict>
      </w:r>
      <w:r>
        <w:rPr>
          <w:w w:val="105"/>
          <w:sz w:val="15"/>
        </w:rPr>
        <w:t>TIELOGARDISTlč:,JI SPORAZU I</w:t>
      </w:r>
      <w:r>
        <w:rPr>
          <w:spacing w:val="5"/>
          <w:w w:val="105"/>
          <w:sz w:val="15"/>
        </w:rPr>
        <w:t> </w:t>
      </w:r>
      <w:r>
        <w:rPr>
          <w:w w:val="105"/>
          <w:sz w:val="15"/>
        </w:rPr>
        <w:t>Z</w:t>
      </w:r>
      <w:r>
        <w:rPr>
          <w:spacing w:val="33"/>
          <w:w w:val="105"/>
          <w:sz w:val="15"/>
        </w:rPr>
        <w:t> </w:t>
      </w:r>
      <w:r>
        <w:rPr>
          <w:w w:val="105"/>
          <w:sz w:val="15"/>
        </w:rPr>
        <w:t>OKUPA'l'OR.JI</w:t>
        <w:tab/>
      </w:r>
      <w:r>
        <w:rPr>
          <w:rFonts w:ascii="Courier New" w:hAnsi="Courier New"/>
          <w:w w:val="105"/>
          <w:position w:val="5"/>
          <w:sz w:val="21"/>
        </w:rPr>
        <w:t>237</w:t>
      </w:r>
    </w:p>
    <w:p>
      <w:pPr>
        <w:pStyle w:val="BodyText"/>
        <w:spacing w:before="9"/>
        <w:jc w:val="left"/>
        <w:rPr>
          <w:rFonts w:ascii="Courier New"/>
          <w:sz w:val="20"/>
        </w:rPr>
      </w:pPr>
    </w:p>
    <w:p>
      <w:pPr>
        <w:pStyle w:val="ListParagraph"/>
        <w:numPr>
          <w:ilvl w:val="1"/>
          <w:numId w:val="37"/>
        </w:numPr>
        <w:tabs>
          <w:tab w:pos="790" w:val="left" w:leader="none"/>
        </w:tabs>
        <w:spacing w:line="247" w:lineRule="auto" w:before="0" w:after="0"/>
        <w:ind w:left="151" w:right="863" w:firstLine="387"/>
        <w:jc w:val="both"/>
        <w:rPr>
          <w:sz w:val="18"/>
        </w:rPr>
      </w:pPr>
      <w:r>
        <w:rPr>
          <w:w w:val="120"/>
          <w:sz w:val="18"/>
        </w:rPr>
        <w:t>vsem partizanskim oblastem na osvobojenem področju so izdana povelja, naj na mestu ustrele vsakogar, ki bi na tem področju kakor koli </w:t>
      </w:r>
      <w:r>
        <w:rPr>
          <w:spacing w:val="-7"/>
          <w:w w:val="120"/>
          <w:sz w:val="18"/>
        </w:rPr>
        <w:t>škodoval· </w:t>
      </w:r>
      <w:r>
        <w:rPr>
          <w:w w:val="120"/>
          <w:sz w:val="18"/>
        </w:rPr>
        <w:t>enotnosti slovenske narodne vojske, ki stoji pod poveljstvom Glavnega štaba slovenskih partizanskih</w:t>
      </w:r>
      <w:r>
        <w:rPr>
          <w:spacing w:val="25"/>
          <w:w w:val="120"/>
          <w:sz w:val="18"/>
        </w:rPr>
        <w:t> </w:t>
      </w:r>
      <w:r>
        <w:rPr>
          <w:w w:val="120"/>
          <w:sz w:val="18"/>
        </w:rPr>
        <w:t>čet.</w:t>
      </w:r>
    </w:p>
    <w:p>
      <w:pPr>
        <w:spacing w:line="244" w:lineRule="auto" w:before="44"/>
        <w:ind w:left="127" w:right="870" w:firstLine="412"/>
        <w:jc w:val="both"/>
        <w:rPr>
          <w:sz w:val="18"/>
        </w:rPr>
      </w:pPr>
      <w:r>
        <w:rPr>
          <w:w w:val="120"/>
          <w:sz w:val="18"/>
        </w:rPr>
        <w:t>Vse te mere je - na bazi odlokov  IOOF  -  Glavno  poveljstvo slovenskih partizanskih čet podvzelo v jasni zavesti, da bo samo največja odločnost in nepomirljivost nasproti elementom, ki zaradi </w:t>
      </w:r>
      <w:r>
        <w:rPr>
          <w:b/>
          <w:w w:val="120"/>
          <w:sz w:val="18"/>
        </w:rPr>
        <w:t>svojih </w:t>
      </w:r>
      <w:r>
        <w:rPr>
          <w:w w:val="120"/>
          <w:sz w:val="18"/>
        </w:rPr>
        <w:t>klikarskih interesov </w:t>
      </w:r>
      <w:r>
        <w:rPr>
          <w:b/>
          <w:w w:val="120"/>
          <w:sz w:val="18"/>
        </w:rPr>
        <w:t>izzivajo </w:t>
      </w:r>
      <w:r>
        <w:rPr>
          <w:w w:val="120"/>
          <w:sz w:val="18"/>
        </w:rPr>
        <w:t>državljansko vojno, preprečila, da ne bi </w:t>
      </w:r>
      <w:r>
        <w:rPr>
          <w:i/>
          <w:w w:val="120"/>
          <w:sz w:val="19"/>
        </w:rPr>
        <w:t>jutri,  </w:t>
      </w:r>
      <w:r>
        <w:rPr>
          <w:w w:val="120"/>
          <w:sz w:val="18"/>
        </w:rPr>
        <w:t>ko  bi uspelo tem elementom pripraviti svoje krvavo judeževo delo,  na  sličen način kot po ostalih delih </w:t>
      </w:r>
      <w:r>
        <w:rPr>
          <w:b/>
          <w:w w:val="120"/>
          <w:sz w:val="18"/>
        </w:rPr>
        <w:t>Jugoslavije </w:t>
      </w:r>
      <w:r>
        <w:rPr>
          <w:w w:val="120"/>
          <w:sz w:val="18"/>
        </w:rPr>
        <w:t>- slovensko ljudstvo moralo to izdajstvo plačati s stotinami življenj svojih najboljših sinov in</w:t>
      </w:r>
      <w:r>
        <w:rPr>
          <w:spacing w:val="-10"/>
          <w:w w:val="120"/>
          <w:sz w:val="18"/>
        </w:rPr>
        <w:t> </w:t>
      </w:r>
      <w:r>
        <w:rPr>
          <w:spacing w:val="2"/>
          <w:w w:val="120"/>
          <w:sz w:val="18"/>
        </w:rPr>
        <w:t>hčera.«</w:t>
      </w:r>
      <w:r>
        <w:rPr>
          <w:spacing w:val="2"/>
          <w:w w:val="120"/>
          <w:sz w:val="18"/>
          <w:vertAlign w:val="superscript"/>
        </w:rPr>
        <w:t>55</w:t>
      </w:r>
    </w:p>
    <w:p>
      <w:pPr>
        <w:spacing w:line="247" w:lineRule="auto" w:before="43"/>
        <w:ind w:left="143" w:right="865" w:firstLine="387"/>
        <w:jc w:val="both"/>
        <w:rPr>
          <w:sz w:val="18"/>
        </w:rPr>
      </w:pPr>
      <w:r>
        <w:rPr>
          <w:w w:val="125"/>
          <w:sz w:val="18"/>
        </w:rPr>
        <w:t>Slovenski partizanski odredi so se zvesto ravnali po gornjem odloku, ki so ga pri zapeljancih izvajali milo, nepoboljšljive belogardistične organizatorje pa so ostro kaznovali. Anton Oražem z Blok, ki je bil ob italijanski kapitulaciji ujet kot belogardistični vojščak, je izpovedal:</w:t>
      </w:r>
    </w:p>
    <w:p>
      <w:pPr>
        <w:spacing w:line="247" w:lineRule="auto" w:before="44"/>
        <w:ind w:left="139" w:right="870" w:firstLine="406"/>
        <w:jc w:val="both"/>
        <w:rPr>
          <w:sz w:val="18"/>
        </w:rPr>
      </w:pPr>
      <w:r>
        <w:rPr>
          <w:w w:val="120"/>
          <w:sz w:val="18"/>
        </w:rPr>
        <w:t>»Dne 11. junija 1942 so me vzeli partizani, ker sem bil osumljen, da sem vodja bele garde  na  Blokah.  Priznam,  da  sem imel  vpliv  med fanti in priznam tudi, da sem  bil poprej  doma  organizator  fantovskih  odsekov in prosvetnega društva. Partizani so me po treh dneh  izpustili  in  zabičali, da ne bom izvrševal nobene službe, odnosno organiziral naše ljudi,  ki  bi bili v korist okupatorju. Do ofenzive sem se držal tega</w:t>
      </w:r>
      <w:r>
        <w:rPr>
          <w:spacing w:val="-27"/>
          <w:w w:val="120"/>
          <w:sz w:val="18"/>
        </w:rPr>
        <w:t> </w:t>
      </w:r>
      <w:r>
        <w:rPr>
          <w:w w:val="120"/>
          <w:sz w:val="18"/>
        </w:rPr>
        <w:t>naročila.</w:t>
      </w:r>
    </w:p>
    <w:p>
      <w:pPr>
        <w:spacing w:line="249" w:lineRule="auto" w:before="43"/>
        <w:ind w:left="149" w:right="892" w:firstLine="375"/>
        <w:jc w:val="both"/>
        <w:rPr>
          <w:sz w:val="10"/>
        </w:rPr>
      </w:pPr>
      <w:r>
        <w:rPr>
          <w:w w:val="120"/>
          <w:sz w:val="18"/>
        </w:rPr>
        <w:t>Po ofenzivi pa je  pričel  župnik  na  Blokah  (Hren)  z  organizacijo bele garde. Tedaj sem bil njemu v</w:t>
      </w:r>
      <w:r>
        <w:rPr>
          <w:spacing w:val="-13"/>
          <w:w w:val="120"/>
          <w:sz w:val="18"/>
        </w:rPr>
        <w:t> </w:t>
      </w:r>
      <w:r>
        <w:rPr>
          <w:spacing w:val="-4"/>
          <w:w w:val="120"/>
          <w:sz w:val="18"/>
        </w:rPr>
        <w:t>pomoč.«</w:t>
      </w:r>
      <w:r>
        <w:rPr>
          <w:spacing w:val="-4"/>
          <w:w w:val="120"/>
          <w:position w:val="7"/>
          <w:sz w:val="10"/>
        </w:rPr>
        <w:t>56</w:t>
      </w:r>
    </w:p>
    <w:p>
      <w:pPr>
        <w:spacing w:line="249" w:lineRule="auto" w:before="35"/>
        <w:ind w:left="134" w:right="883" w:firstLine="386"/>
        <w:jc w:val="both"/>
        <w:rPr>
          <w:sz w:val="18"/>
        </w:rPr>
      </w:pPr>
      <w:r>
        <w:rPr>
          <w:w w:val="125"/>
          <w:sz w:val="18"/>
        </w:rPr>
        <w:t>Spomladi 1942. leta so ljudje na osvobojenem in na neosvobojenem ozemlju radi izročali. partizanskim četam  skrito  orožje  in  strelivo  ali pa so z njim sami odhajali v partizane. Hkrati so partizani odkrivali skrivališča orožja, ki so ga zbirali belogardistični organizatorji in njihovi privrženci.</w:t>
      </w:r>
    </w:p>
    <w:p>
      <w:pPr>
        <w:spacing w:line="249" w:lineRule="auto" w:before="16"/>
        <w:ind w:left="134" w:right="884" w:firstLine="394"/>
        <w:jc w:val="both"/>
        <w:rPr>
          <w:sz w:val="18"/>
        </w:rPr>
      </w:pPr>
      <w:r>
        <w:rPr/>
        <w:pict>
          <v:shape style="position:absolute;margin-left:11.512661pt;margin-top:58.082214pt;width:51.85pt;height:.1pt;mso-position-horizontal-relative:page;mso-position-vertical-relative:paragraph;z-index:-251016192;mso-wrap-distance-left:0;mso-wrap-distance-right:0" coordorigin="230,1162" coordsize="1037,0" path="m230,1162l1266,1162e" filled="false" stroked="true" strokeweight=".239606pt" strokecolor="#000000">
            <v:path arrowok="t"/>
            <v:stroke dashstyle="solid"/>
            <w10:wrap type="topAndBottom"/>
          </v:shape>
        </w:pict>
      </w:r>
      <w:r>
        <w:rPr>
          <w:w w:val="120"/>
          <w:sz w:val="18"/>
        </w:rPr>
        <w:t>Kaplan Franc Šeškar je s člani Katoliške akcije že v jeseni 1941. leta zbral v Kostanjevici precej orožja, ki  so  ga  njegovi  sodelavci  najprej skrili v gradu, nato pa na Dobah. V aprilu 1942  je  partizanska  patrulja odšla h Kavčiču v Orehovec, da bi pri njem  dobila  Šeškarjevi  puški. Kavčič  se   je  najprej  zaklinjal,   da  mu  je  bog  priča,   da  nima</w:t>
      </w:r>
      <w:r>
        <w:rPr>
          <w:spacing w:val="-1"/>
          <w:w w:val="120"/>
          <w:sz w:val="18"/>
        </w:rPr>
        <w:t> </w:t>
      </w:r>
      <w:r>
        <w:rPr>
          <w:w w:val="120"/>
          <w:sz w:val="18"/>
        </w:rPr>
        <w:t>nikakega</w:t>
      </w:r>
    </w:p>
    <w:p>
      <w:pPr>
        <w:tabs>
          <w:tab w:pos="4771" w:val="left" w:leader="none"/>
        </w:tabs>
        <w:spacing w:line="252" w:lineRule="auto" w:before="29"/>
        <w:ind w:left="138" w:right="891" w:firstLine="384"/>
        <w:jc w:val="both"/>
        <w:rPr>
          <w:sz w:val="14"/>
        </w:rPr>
      </w:pPr>
      <w:r>
        <w:rPr>
          <w:w w:val="110"/>
          <w:sz w:val="10"/>
        </w:rPr>
        <w:t>55 </w:t>
      </w:r>
      <w:r>
        <w:rPr>
          <w:w w:val="110"/>
          <w:sz w:val="14"/>
        </w:rPr>
        <w:t>»Slovenski ,p.oroč0valec«, 2. jUilija 19'42, </w:t>
      </w:r>
      <w:r>
        <w:rPr>
          <w:w w:val="115"/>
          <w:sz w:val="15"/>
        </w:rPr>
        <w:t>št.' </w:t>
      </w:r>
      <w:r>
        <w:rPr>
          <w:w w:val="110"/>
          <w:sz w:val="14"/>
        </w:rPr>
        <w:t>22. »Teme11.;n0 t&lt;}eke OF</w:t>
      </w:r>
      <w:r>
        <w:rPr>
          <w:spacing w:val="38"/>
          <w:w w:val="110"/>
          <w:sz w:val="14"/>
        </w:rPr>
        <w:t> </w:t>
      </w:r>
      <w:r>
        <w:rPr>
          <w:w w:val="110"/>
          <w:sz w:val="14"/>
        </w:rPr>
        <w:t>slovflnskega </w:t>
      </w:r>
      <w:r>
        <w:rPr>
          <w:w w:val="129"/>
          <w:sz w:val="14"/>
        </w:rPr>
        <w:t>naroda,</w:t>
      </w:r>
      <w:r>
        <w:rPr>
          <w:sz w:val="14"/>
        </w:rPr>
        <w:t> </w:t>
      </w:r>
      <w:r>
        <w:rPr>
          <w:spacing w:val="-6"/>
          <w:sz w:val="14"/>
        </w:rPr>
        <w:t> </w:t>
      </w:r>
      <w:r>
        <w:rPr>
          <w:w w:val="110"/>
          <w:sz w:val="14"/>
        </w:rPr>
        <w:t>,ki</w:t>
      </w:r>
      <w:r>
        <w:rPr>
          <w:sz w:val="14"/>
        </w:rPr>
        <w:t>  </w:t>
      </w:r>
      <w:r>
        <w:rPr>
          <w:spacing w:val="-11"/>
          <w:sz w:val="14"/>
        </w:rPr>
        <w:t> </w:t>
      </w:r>
      <w:r>
        <w:rPr>
          <w:spacing w:val="-1"/>
          <w:w w:val="110"/>
          <w:sz w:val="14"/>
        </w:rPr>
        <w:t>ji</w:t>
      </w:r>
      <w:r>
        <w:rPr>
          <w:w w:val="110"/>
          <w:sz w:val="14"/>
        </w:rPr>
        <w:t>h</w:t>
      </w:r>
      <w:r>
        <w:rPr>
          <w:sz w:val="14"/>
        </w:rPr>
        <w:t>   </w:t>
      </w:r>
      <w:r>
        <w:rPr>
          <w:spacing w:val="-1"/>
          <w:w w:val="110"/>
          <w:sz w:val="14"/>
        </w:rPr>
        <w:t>j</w:t>
      </w:r>
      <w:r>
        <w:rPr>
          <w:w w:val="110"/>
          <w:sz w:val="14"/>
        </w:rPr>
        <w:t>o</w:t>
      </w:r>
      <w:r>
        <w:rPr>
          <w:sz w:val="14"/>
        </w:rPr>
        <w:t> </w:t>
      </w:r>
      <w:r>
        <w:rPr>
          <w:spacing w:val="6"/>
          <w:sz w:val="14"/>
        </w:rPr>
        <w:t> </w:t>
      </w:r>
      <w:r>
        <w:rPr>
          <w:spacing w:val="-1"/>
          <w:w w:val="88"/>
          <w:sz w:val="14"/>
        </w:rPr>
        <w:t>i:zda1</w:t>
      </w:r>
      <w:r>
        <w:rPr>
          <w:w w:val="88"/>
          <w:sz w:val="14"/>
        </w:rPr>
        <w:t>l</w:t>
      </w:r>
      <w:r>
        <w:rPr>
          <w:sz w:val="14"/>
        </w:rPr>
        <w:t>  </w:t>
      </w:r>
      <w:r>
        <w:rPr>
          <w:spacing w:val="-15"/>
          <w:sz w:val="14"/>
        </w:rPr>
        <w:t> </w:t>
      </w:r>
      <w:r>
        <w:rPr>
          <w:w w:val="115"/>
          <w:sz w:val="14"/>
        </w:rPr>
        <w:t>de,cembra</w:t>
      </w:r>
      <w:r>
        <w:rPr>
          <w:sz w:val="14"/>
        </w:rPr>
        <w:t> </w:t>
      </w:r>
      <w:r>
        <w:rPr>
          <w:spacing w:val="8"/>
          <w:sz w:val="14"/>
        </w:rPr>
        <w:t> </w:t>
      </w:r>
      <w:r>
        <w:rPr>
          <w:w w:val="94"/>
          <w:sz w:val="14"/>
        </w:rPr>
        <w:t>1!)51</w:t>
      </w:r>
      <w:r>
        <w:rPr>
          <w:sz w:val="14"/>
        </w:rPr>
        <w:t> </w:t>
      </w:r>
      <w:r>
        <w:rPr>
          <w:spacing w:val="-6"/>
          <w:sz w:val="14"/>
        </w:rPr>
        <w:t> </w:t>
      </w:r>
      <w:r>
        <w:rPr>
          <w:spacing w:val="-1"/>
          <w:w w:val="98"/>
          <w:sz w:val="14"/>
        </w:rPr>
        <w:t>VrlHJY:n</w:t>
      </w:r>
      <w:r>
        <w:rPr>
          <w:w w:val="98"/>
          <w:sz w:val="14"/>
        </w:rPr>
        <w:t>i</w:t>
      </w:r>
      <w:r>
        <w:rPr>
          <w:sz w:val="14"/>
        </w:rPr>
        <w:t>  </w:t>
      </w:r>
      <w:r>
        <w:rPr>
          <w:spacing w:val="-3"/>
          <w:sz w:val="14"/>
        </w:rPr>
        <w:t> </w:t>
      </w:r>
      <w:r>
        <w:rPr>
          <w:w w:val="90"/>
          <w:sz w:val="14"/>
        </w:rPr>
        <w:t>ple-1nu1n</w:t>
      </w:r>
      <w:r>
        <w:rPr>
          <w:sz w:val="14"/>
        </w:rPr>
        <w:t>  </w:t>
      </w:r>
      <w:r>
        <w:rPr>
          <w:spacing w:val="-4"/>
          <w:sz w:val="14"/>
        </w:rPr>
        <w:t> </w:t>
      </w:r>
      <w:r>
        <w:rPr>
          <w:spacing w:val="-1"/>
          <w:w w:val="98"/>
          <w:sz w:val="14"/>
        </w:rPr>
        <w:t>O</w:t>
      </w:r>
      <w:r>
        <w:rPr>
          <w:w w:val="98"/>
          <w:sz w:val="14"/>
        </w:rPr>
        <w:t>F</w:t>
      </w:r>
      <w:r>
        <w:rPr>
          <w:w w:val="94"/>
          <w:position w:val="6"/>
          <w:sz w:val="5"/>
        </w:rPr>
        <w:t>1</w:t>
      </w:r>
      <w:r>
        <w:rPr>
          <w:position w:val="6"/>
          <w:sz w:val="5"/>
        </w:rPr>
        <w:tab/>
      </w:r>
      <w:r>
        <w:rPr>
          <w:w w:val="94"/>
          <w:sz w:val="14"/>
        </w:rPr>
        <w:t>kot</w:t>
      </w:r>
      <w:r>
        <w:rPr>
          <w:sz w:val="14"/>
        </w:rPr>
        <w:t>   </w:t>
      </w:r>
      <w:r>
        <w:rPr>
          <w:spacing w:val="3"/>
          <w:sz w:val="14"/>
        </w:rPr>
        <w:t> </w:t>
      </w:r>
      <w:r>
        <w:rPr>
          <w:spacing w:val="-1"/>
          <w:w w:val="111"/>
          <w:sz w:val="14"/>
        </w:rPr>
        <w:t>ma,gn</w:t>
      </w:r>
      <w:r>
        <w:rPr>
          <w:w w:val="111"/>
          <w:sz w:val="14"/>
        </w:rPr>
        <w:t>o</w:t>
      </w:r>
      <w:r>
        <w:rPr>
          <w:sz w:val="14"/>
        </w:rPr>
        <w:t> </w:t>
      </w:r>
      <w:r>
        <w:rPr>
          <w:spacing w:val="10"/>
          <w:sz w:val="14"/>
        </w:rPr>
        <w:t> </w:t>
      </w:r>
      <w:r>
        <w:rPr>
          <w:spacing w:val="-1"/>
          <w:w w:val="130"/>
          <w:sz w:val="14"/>
        </w:rPr>
        <w:t>ehart</w:t>
      </w:r>
      <w:r>
        <w:rPr>
          <w:w w:val="130"/>
          <w:sz w:val="14"/>
        </w:rPr>
        <w:t>o</w:t>
      </w:r>
      <w:r>
        <w:rPr>
          <w:sz w:val="14"/>
        </w:rPr>
        <w:t> </w:t>
      </w:r>
      <w:r>
        <w:rPr>
          <w:spacing w:val="-12"/>
          <w:sz w:val="14"/>
        </w:rPr>
        <w:t> </w:t>
      </w:r>
      <w:r>
        <w:rPr>
          <w:spacing w:val="-1"/>
          <w:w w:val="104"/>
          <w:sz w:val="14"/>
        </w:rPr>
        <w:t>;na</w:t>
      </w:r>
      <w:r>
        <w:rPr>
          <w:w w:val="104"/>
          <w:sz w:val="14"/>
        </w:rPr>
        <w:t>1</w:t>
      </w:r>
      <w:r>
        <w:rPr>
          <w:spacing w:val="1"/>
          <w:sz w:val="14"/>
        </w:rPr>
        <w:t> </w:t>
      </w:r>
      <w:r>
        <w:rPr>
          <w:w w:val="104"/>
          <w:sz w:val="14"/>
        </w:rPr>
        <w:t>otlno­</w:t>
      </w:r>
    </w:p>
    <w:p>
      <w:pPr>
        <w:spacing w:line="247" w:lineRule="auto" w:before="0"/>
        <w:ind w:left="138" w:right="879" w:hanging="13"/>
        <w:jc w:val="both"/>
        <w:rPr>
          <w:sz w:val="14"/>
        </w:rPr>
      </w:pPr>
      <w:r>
        <w:rPr>
          <w:w w:val="115"/>
          <w:sz w:val="14"/>
        </w:rPr>
        <w:t>,nsy,obodilnr1ga gi,hanja, d-0,ločajn pod </w:t>
      </w:r>
      <w:r>
        <w:rPr>
          <w:w w:val="115"/>
          <w:sz w:val="15"/>
        </w:rPr>
        <w:t>t.  </w:t>
      </w:r>
      <w:r>
        <w:rPr>
          <w:w w:val="115"/>
          <w:sz w:val="14"/>
        </w:rPr>
        <w:t>9.,  da  l'n:.Ste  na:rod1na  vojska  na  slovensken1 ozemlju   iz   slovcn&amp;kih   narodnoosvo,bodilnih   prnr!izansikih   </w:t>
      </w:r>
      <w:r>
        <w:rPr>
          <w:w w:val="115"/>
          <w:sz w:val="13"/>
        </w:rPr>
        <w:t>č0t    </w:t>
      </w:r>
      <w:r>
        <w:rPr>
          <w:w w:val="115"/>
          <w:sz w:val="14"/>
        </w:rPr>
        <w:t>in   Narodne   za.ščite.   S</w:t>
      </w:r>
      <w:r>
        <w:rPr>
          <w:spacing w:val="31"/>
          <w:w w:val="115"/>
          <w:sz w:val="14"/>
        </w:rPr>
        <w:t> </w:t>
      </w:r>
      <w:r>
        <w:rPr>
          <w:w w:val="115"/>
          <w:sz w:val="14"/>
        </w:rPr>
        <w:t>tem</w:t>
      </w:r>
    </w:p>
    <w:p>
      <w:pPr>
        <w:spacing w:line="256" w:lineRule="auto" w:before="1"/>
        <w:ind w:left="122" w:right="891" w:firstLine="11"/>
        <w:jc w:val="both"/>
        <w:rPr>
          <w:sz w:val="14"/>
        </w:rPr>
      </w:pPr>
      <w:r>
        <w:rPr>
          <w:rFonts w:ascii="Arial" w:hAnsi="Arial"/>
          <w:w w:val="115"/>
          <w:sz w:val="12"/>
        </w:rPr>
        <w:t>;je  </w:t>
      </w:r>
      <w:r>
        <w:rPr>
          <w:w w:val="115"/>
          <w:sz w:val="14"/>
        </w:rPr>
        <w:t>bila  izklj:1čcna  vsaika  druga  slovenska  vojaška   fo,1,macija.   IOO]'   je   izdal   k   tej   toč,l&lt;i in  ,k  o,rlloku  o  za &lt;liti  slo,venskega  naroda  dne  31.  januarja  1942  ,,toJmače,nje",  da  se sankcije  (sm:r:tna   kazen)   toga   zaščiitnega   o,dloka   raztezaj-0   na   vsakogar,   ki   dela   na   </w:t>
      </w:r>
      <w:r>
        <w:rPr>
          <w:rFonts w:ascii="Arial" w:hAnsi="Arial"/>
          <w:w w:val="115"/>
          <w:sz w:val="9"/>
        </w:rPr>
        <w:t>t{),f </w:t>
      </w:r>
      <w:r>
        <w:rPr>
          <w:w w:val="115"/>
          <w:sz w:val="14"/>
        </w:rPr>
        <w:t>da ,na </w:t>
      </w:r>
      <w:r>
        <w:rPr>
          <w:w w:val="115"/>
          <w:sz w:val="13"/>
        </w:rPr>
        <w:t>-01zem1ju </w:t>
      </w:r>
      <w:r>
        <w:rPr>
          <w:w w:val="110"/>
          <w:sz w:val="14"/>
        </w:rPr>
        <w:t>sl-&lt;Yvens.kega </w:t>
      </w:r>
      <w:r>
        <w:rPr>
          <w:w w:val="115"/>
          <w:sz w:val="14"/>
        </w:rPr>
        <w:t>naroda nastane </w:t>
      </w:r>
      <w:r>
        <w:rPr>
          <w:w w:val="115"/>
          <w:sz w:val="13"/>
        </w:rPr>
        <w:t>obnr&lt;Yže.na </w:t>
      </w:r>
      <w:r>
        <w:rPr>
          <w:w w:val="115"/>
          <w:sz w:val="14"/>
        </w:rPr>
        <w:t>siila., </w:t>
      </w:r>
      <w:r>
        <w:rPr>
          <w:w w:val="110"/>
          <w:sz w:val="14"/>
        </w:rPr>
        <w:t>1ki </w:t>
      </w:r>
      <w:r>
        <w:rPr>
          <w:w w:val="115"/>
          <w:sz w:val="14"/>
        </w:rPr>
        <w:t>[lle raste iz slove1nskeg,a nar-0da, oM-obodilnih pa,rtizanskih čet irn Na,rndno zaši'ii.te pod </w:t>
      </w:r>
      <w:r>
        <w:rPr>
          <w:w w:val="110"/>
          <w:sz w:val="14"/>
        </w:rPr>
        <w:t>p,oilr\'i,čnim </w:t>
      </w:r>
      <w:r>
        <w:rPr>
          <w:rFonts w:ascii="Arial" w:hAnsi="Arial"/>
          <w:w w:val="110"/>
          <w:sz w:val="13"/>
        </w:rPr>
        <w:t>irr1  </w:t>
      </w:r>
      <w:r>
        <w:rPr>
          <w:w w:val="115"/>
          <w:sz w:val="14"/>
        </w:rPr>
        <w:t>yojaškim vodstvmu   OJL   Glavno   po,veljstvo  slove,nskih   pa,rtiza.ns,kih  čet    je   k   temu   izdafo  </w:t>
      </w:r>
      <w:r>
        <w:rPr>
          <w:rFonts w:ascii="Arial" w:hAnsi="Arial"/>
          <w:w w:val="115"/>
          <w:sz w:val="12"/>
        </w:rPr>
        <w:t>2ii. </w:t>
      </w:r>
      <w:r>
        <w:rPr>
          <w:rFonts w:ascii="Arial" w:hAnsi="Arial"/>
          <w:spacing w:val="9"/>
          <w:w w:val="115"/>
          <w:sz w:val="12"/>
        </w:rPr>
        <w:t> </w:t>
      </w:r>
      <w:r>
        <w:rPr>
          <w:w w:val="115"/>
          <w:sz w:val="14"/>
        </w:rPr>
        <w:t>ma­</w:t>
      </w:r>
    </w:p>
    <w:p>
      <w:pPr>
        <w:spacing w:line="138" w:lineRule="exact" w:before="0"/>
        <w:ind w:left="157" w:right="0" w:firstLine="0"/>
        <w:jc w:val="both"/>
        <w:rPr>
          <w:sz w:val="14"/>
        </w:rPr>
      </w:pPr>
      <w:r>
        <w:rPr>
          <w:w w:val="115"/>
          <w:sz w:val="12"/>
        </w:rPr>
        <w:t>ja   </w:t>
      </w:r>
      <w:r>
        <w:rPr>
          <w:w w:val="115"/>
          <w:sz w:val="14"/>
        </w:rPr>
        <w:t>1942  odl-0k,  ime,novan  ,,Izjava« ...    </w:t>
      </w:r>
      <w:r>
        <w:rPr>
          <w:w w:val="115"/>
          <w:sz w:val="15"/>
        </w:rPr>
        <w:t>'l'e  </w:t>
      </w:r>
      <w:r>
        <w:rPr>
          <w:w w:val="115"/>
          <w:sz w:val="14"/>
        </w:rPr>
        <w:t>d-oločbo  so  ,dosledna  izgrrudnja  </w:t>
      </w:r>
      <w:r>
        <w:rPr>
          <w:w w:val="115"/>
          <w:sz w:val="15"/>
        </w:rPr>
        <w:t>9.  </w:t>
      </w:r>
      <w:r>
        <w:rPr>
          <w:w w:val="115"/>
          <w:sz w:val="14"/>
        </w:rPr>
        <w:t>"tem0!jne</w:t>
      </w:r>
      <w:r>
        <w:rPr>
          <w:spacing w:val="-11"/>
          <w:w w:val="115"/>
          <w:sz w:val="14"/>
        </w:rPr>
        <w:t> </w:t>
      </w:r>
      <w:r>
        <w:rPr>
          <w:w w:val="115"/>
          <w:sz w:val="14"/>
        </w:rPr>
        <w:t>točke</w:t>
      </w:r>
    </w:p>
    <w:p>
      <w:pPr>
        <w:spacing w:line="197" w:lineRule="exact" w:before="0"/>
        <w:ind w:left="147" w:right="0" w:firstLine="0"/>
        <w:jc w:val="both"/>
        <w:rPr>
          <w:sz w:val="14"/>
        </w:rPr>
      </w:pPr>
      <w:r>
        <w:rPr>
          <w:rFonts w:ascii="Arial" w:hAnsi="Arial"/>
          <w:w w:val="105"/>
          <w:sz w:val="19"/>
        </w:rPr>
        <w:t>o:r((  </w:t>
      </w:r>
      <w:r>
        <w:rPr>
          <w:w w:val="105"/>
          <w:sz w:val="14"/>
        </w:rPr>
        <w:t>in     že     </w:t>
      </w:r>
      <w:r>
        <w:rPr>
          <w:rFonts w:ascii="Arial" w:hAnsi="Arial"/>
          <w:w w:val="120"/>
          <w:sz w:val="12"/>
        </w:rPr>
        <w:t>dJt.   </w:t>
      </w:r>
      <w:r>
        <w:rPr>
          <w:w w:val="120"/>
          <w:sz w:val="14"/>
        </w:rPr>
        <w:t>,,tolmačcnj,a   100]'«   ter   specifikacija   in   precizadja   odloka   o </w:t>
      </w:r>
      <w:r>
        <w:rPr>
          <w:spacing w:val="23"/>
          <w:w w:val="120"/>
          <w:sz w:val="14"/>
        </w:rPr>
        <w:t> </w:t>
      </w:r>
      <w:r>
        <w:rPr>
          <w:w w:val="105"/>
          <w:sz w:val="14"/>
        </w:rPr>
        <w:t>zu.š,č.iti</w:t>
      </w:r>
    </w:p>
    <w:p>
      <w:pPr>
        <w:spacing w:line="237" w:lineRule="auto" w:before="3"/>
        <w:ind w:left="122" w:right="885" w:firstLine="19"/>
        <w:jc w:val="both"/>
        <w:rPr>
          <w:sz w:val="14"/>
        </w:rPr>
      </w:pPr>
      <w:r>
        <w:rPr>
          <w:w w:val="115"/>
          <w:sz w:val="14"/>
        </w:rPr>
        <w:t>sl-0venskega naroda,  ke,r  je  </w:t>
      </w:r>
      <w:r>
        <w:rPr>
          <w:rFonts w:ascii="Arial" w:hAnsi="Arial"/>
          <w:w w:val="115"/>
          <w:sz w:val="12"/>
        </w:rPr>
        <w:t>že  </w:t>
      </w:r>
      <w:r>
        <w:rPr>
          <w:w w:val="115"/>
          <w:sz w:val="14"/>
        </w:rPr>
        <w:t>ta  o&lt;llo,k  postavil  pod  kazen  zMran.ia  in  odva,janje  ljudske s.Ue  za  borbo  proti  osvoboditvi  naroda,  kar  brez  dvoma  pome.n.i  tudi  formira,nje,  oboro­  žcrnih  grup  izven  pa,r!:itzanskih  </w:t>
      </w:r>
      <w:r>
        <w:rPr>
          <w:w w:val="115"/>
          <w:sz w:val="17"/>
        </w:rPr>
        <w:t>rot.  </w:t>
      </w:r>
      <w:r>
        <w:rPr>
          <w:rFonts w:ascii="Arial" w:hAnsi="Arial"/>
          <w:w w:val="115"/>
          <w:sz w:val="13"/>
        </w:rPr>
        <w:t>G,o,rnjL  </w:t>
      </w:r>
      <w:r>
        <w:rPr>
          <w:w w:val="115"/>
          <w:sz w:val="14"/>
        </w:rPr>
        <w:t>odlok   je   p-0men·ii!  .resen  opomin,  ki  naj</w:t>
      </w:r>
      <w:r>
        <w:rPr>
          <w:spacing w:val="30"/>
          <w:w w:val="115"/>
          <w:sz w:val="14"/>
        </w:rPr>
        <w:t> </w:t>
      </w:r>
      <w:r>
        <w:rPr>
          <w:w w:val="115"/>
          <w:sz w:val="14"/>
        </w:rPr>
        <w:t>služi</w:t>
      </w:r>
    </w:p>
    <w:p>
      <w:pPr>
        <w:spacing w:line="256" w:lineRule="auto" w:before="0"/>
        <w:ind w:left="128" w:right="894" w:hanging="12"/>
        <w:jc w:val="both"/>
        <w:rPr>
          <w:sz w:val="14"/>
        </w:rPr>
      </w:pPr>
      <w:r>
        <w:rPr>
          <w:w w:val="120"/>
          <w:sz w:val="14"/>
        </w:rPr>
        <w:t>,,mahlj\nem in hkrati navodiJo za partizrunsko s.odstvo((. (Dr. Makoo Š,nuderl, Mat.erialno kazeinsk.o pravo v n,arodno,osvobodiLni vojni SJ-o,venije -   »Novi svet(( </w:t>
      </w:r>
      <w:r>
        <w:rPr>
          <w:w w:val="105"/>
          <w:sz w:val="14"/>
        </w:rPr>
        <w:t>1947 </w:t>
      </w:r>
      <w:r>
        <w:rPr>
          <w:w w:val="120"/>
          <w:sz w:val="14"/>
        </w:rPr>
        <w:t>,s,tr. 541 </w:t>
      </w:r>
      <w:r>
        <w:rPr>
          <w:w w:val="105"/>
          <w:sz w:val="14"/>
        </w:rPr>
        <w:t>i1n</w:t>
      </w:r>
      <w:r>
        <w:rPr>
          <w:spacing w:val="5"/>
          <w:w w:val="105"/>
          <w:sz w:val="14"/>
        </w:rPr>
        <w:t> </w:t>
      </w:r>
      <w:r>
        <w:rPr>
          <w:w w:val="120"/>
          <w:sz w:val="14"/>
        </w:rPr>
        <w:t>542).</w:t>
      </w:r>
    </w:p>
    <w:p>
      <w:pPr>
        <w:spacing w:line="256" w:lineRule="auto" w:before="0"/>
        <w:ind w:left="131" w:right="934" w:firstLine="386"/>
        <w:jc w:val="both"/>
        <w:rPr>
          <w:sz w:val="14"/>
        </w:rPr>
      </w:pPr>
      <w:r>
        <w:rPr>
          <w:w w:val="115"/>
          <w:sz w:val="10"/>
        </w:rPr>
        <w:t>56 </w:t>
      </w:r>
      <w:r>
        <w:rPr>
          <w:w w:val="115"/>
          <w:sz w:val="14"/>
        </w:rPr>
        <w:t>Kočevski proce,s, do'ka,,mo gradivo, zaslišanje Ora?Jma Antona, rolj. 11. VI. 1913 na Runarskem na Blokah, pred PVS -v Kočovj,u 26. septembra 1943.</w:t>
      </w:r>
    </w:p>
    <w:p>
      <w:pPr>
        <w:spacing w:after="0" w:line="256" w:lineRule="auto"/>
        <w:jc w:val="both"/>
        <w:rPr>
          <w:sz w:val="14"/>
        </w:rPr>
        <w:sectPr>
          <w:pgSz w:w="7880" w:h="12280"/>
          <w:pgMar w:top="100" w:bottom="280" w:left="120" w:right="80"/>
        </w:sectPr>
      </w:pPr>
    </w:p>
    <w:p>
      <w:pPr>
        <w:tabs>
          <w:tab w:pos="1868" w:val="left" w:leader="none"/>
        </w:tabs>
        <w:spacing w:before="73"/>
        <w:ind w:left="138" w:right="0" w:firstLine="0"/>
        <w:jc w:val="both"/>
        <w:rPr>
          <w:sz w:val="14"/>
        </w:rPr>
      </w:pPr>
      <w:r>
        <w:rPr/>
        <w:pict>
          <v:shape style="position:absolute;margin-left:56.603458pt;margin-top:18.404696pt;width:331.95pt;height:.1pt;mso-position-horizontal-relative:page;mso-position-vertical-relative:paragraph;z-index:-251015168;mso-wrap-distance-left:0;mso-wrap-distance-right:0" coordorigin="1132,368" coordsize="6639,0" path="m1132,368l7771,368e" filled="false" stroked="true" strokeweight=".239606pt" strokecolor="#000000">
            <v:path arrowok="t"/>
            <v:stroke dashstyle="solid"/>
            <w10:wrap type="topAndBottom"/>
          </v:shape>
        </w:pict>
      </w:r>
      <w:r>
        <w:rPr>
          <w:rFonts w:ascii="Arial"/>
          <w:w w:val="115"/>
          <w:position w:val="4"/>
          <w:sz w:val="18"/>
        </w:rPr>
        <w:t>238</w:t>
        <w:tab/>
      </w:r>
      <w:r>
        <w:rPr>
          <w:w w:val="115"/>
          <w:sz w:val="14"/>
        </w:rPr>
        <w:t>ZARO'PA PRO'l'I I;PORNE,'\IU</w:t>
      </w:r>
      <w:r>
        <w:rPr>
          <w:spacing w:val="32"/>
          <w:w w:val="115"/>
          <w:sz w:val="14"/>
        </w:rPr>
        <w:t> </w:t>
      </w:r>
      <w:r>
        <w:rPr>
          <w:w w:val="115"/>
          <w:sz w:val="14"/>
        </w:rPr>
        <w:t>L,HJDS'l'VlJ</w:t>
      </w:r>
    </w:p>
    <w:p>
      <w:pPr>
        <w:pStyle w:val="BodyText"/>
        <w:spacing w:before="7"/>
        <w:jc w:val="left"/>
      </w:pPr>
    </w:p>
    <w:p>
      <w:pPr>
        <w:spacing w:line="207" w:lineRule="exact" w:before="1"/>
        <w:ind w:left="146" w:right="0" w:firstLine="0"/>
        <w:jc w:val="both"/>
        <w:rPr>
          <w:sz w:val="18"/>
        </w:rPr>
      </w:pPr>
      <w:r>
        <w:rPr>
          <w:w w:val="120"/>
          <w:sz w:val="18"/>
        </w:rPr>
        <w:t>orozJa. Ko pa mu je patrulja zagrozila, ji je izročil obe mavzerici. Pištolo</w:t>
      </w:r>
    </w:p>
    <w:p>
      <w:pPr>
        <w:spacing w:line="247" w:lineRule="auto" w:before="0"/>
        <w:ind w:left="140" w:right="113" w:firstLine="16"/>
        <w:jc w:val="both"/>
        <w:rPr>
          <w:sz w:val="10"/>
        </w:rPr>
      </w:pPr>
      <w:r>
        <w:rPr>
          <w:w w:val="120"/>
          <w:sz w:val="18"/>
        </w:rPr>
        <w:t>»Štajerko« je kaplan  Šeškar  imel  zakopano  </w:t>
      </w:r>
      <w:r>
        <w:rPr>
          <w:b/>
          <w:w w:val="120"/>
          <w:sz w:val="18"/>
        </w:rPr>
        <w:t>pri </w:t>
      </w:r>
      <w:r>
        <w:rPr>
          <w:w w:val="120"/>
          <w:sz w:val="18"/>
        </w:rPr>
        <w:t>nekem  svojem  prijatelju </w:t>
      </w:r>
      <w:r>
        <w:rPr>
          <w:rFonts w:ascii="Arial" w:hAnsi="Arial"/>
          <w:b/>
          <w:w w:val="120"/>
          <w:sz w:val="17"/>
        </w:rPr>
        <w:t>v </w:t>
      </w:r>
      <w:r>
        <w:rPr>
          <w:w w:val="120"/>
          <w:sz w:val="18"/>
        </w:rPr>
        <w:t>Kostanjevici, ki jo je na zahtevo brez obotavljanja izročil partizanom, drugo pištolo pa je kaplan  Šeškar imel </w:t>
      </w:r>
      <w:r>
        <w:rPr>
          <w:b/>
          <w:w w:val="120"/>
          <w:sz w:val="18"/>
        </w:rPr>
        <w:t>pri </w:t>
      </w:r>
      <w:r>
        <w:rPr>
          <w:w w:val="120"/>
          <w:sz w:val="18"/>
        </w:rPr>
        <w:t>sebi v župnišču. Ostalo  orožje_ na  Dobah  je  Šeškarjeva  belogardistična  skupina  medtem  poskrila   na več mestih. </w:t>
      </w:r>
      <w:r>
        <w:rPr>
          <w:b/>
          <w:w w:val="120"/>
          <w:sz w:val="18"/>
        </w:rPr>
        <w:t>Nekaj </w:t>
      </w:r>
      <w:r>
        <w:rPr>
          <w:w w:val="120"/>
          <w:sz w:val="18"/>
        </w:rPr>
        <w:t>pušk  je hranil  Ivan  Štih,  predsednik  Katoliške  akcije in fantovskega odseka z Malenc pri Kostanjevici. Ko  so  se  partizani oglasili pri njem in zahtevali skrito orožje,  je na  njivi  </w:t>
      </w:r>
      <w:r>
        <w:rPr>
          <w:b/>
          <w:w w:val="120"/>
          <w:sz w:val="18"/>
        </w:rPr>
        <w:t>izkopal  </w:t>
      </w:r>
      <w:r>
        <w:rPr>
          <w:w w:val="120"/>
          <w:sz w:val="18"/>
        </w:rPr>
        <w:t>dve  puški in jim ju izročil. Partizani so 14.  aprila  znova  zahtevali,  naj  odda  še ostalo orožje. Ker pa ga ni hotel izročiti, ga je naslednji dan partizanska patrulja aretirala skupaj z njegovim pomagačem Paukovičem, ki je partizanom drzno zabrusil v obraz: »Ne povem nič, mi smo belogardisti!« Ko so ju partizani vodili na  zaslišanje,  je Štih  poskusil  zbežati,  za  njim pa se je pognal v beg še Paukovič. Patrulja je  za  njima  streljala,  Štiha ubila, Paukoviča pa hudo  ranila. Zatem  je odšla na  Dobe še  ena  patrulja, ki je pri Kuharju brez upiranja dobila  devet  Šeškarjevih  pušk.  Ostalo orožje kaplana Šeškarja partizani niso mogli odkriti. Uspelo  jim  je  edino, da so pri posameznih belogardističnih pristaših našli še več pušk. Ta razorožitev je omrtvila Šeškarjevo belogardistično skupino, da se od tega udarca nikoli ni opomogla. In tudi sam kaplan Šeškar je za nekaj časa prenehal s svojim pogubnim</w:t>
      </w:r>
      <w:r>
        <w:rPr>
          <w:spacing w:val="39"/>
          <w:w w:val="120"/>
          <w:sz w:val="18"/>
        </w:rPr>
        <w:t> </w:t>
      </w:r>
      <w:r>
        <w:rPr>
          <w:w w:val="120"/>
          <w:sz w:val="18"/>
        </w:rPr>
        <w:t>delom.</w:t>
      </w:r>
      <w:r>
        <w:rPr>
          <w:w w:val="120"/>
          <w:position w:val="7"/>
          <w:sz w:val="10"/>
        </w:rPr>
        <w:t>57</w:t>
      </w:r>
    </w:p>
    <w:p>
      <w:pPr>
        <w:spacing w:line="247" w:lineRule="auto" w:before="43"/>
        <w:ind w:left="136" w:right="130" w:firstLine="388"/>
        <w:jc w:val="both"/>
        <w:rPr>
          <w:sz w:val="18"/>
        </w:rPr>
      </w:pPr>
      <w:r>
        <w:rPr>
          <w:w w:val="120"/>
          <w:sz w:val="18"/>
        </w:rPr>
        <w:t>Slovensko ljudstvo na osvobojenem in okupiranem ozemlju je zani­ čevalo  in  sovražilo  belogardistične   organizatorje.   Partizanskim   četam in varnostnoobveščevalni službi Osvobodilne fronte jih je rade volje pomagalo odkrivati, zavedajoč se, da se s tem samo varuje pred nepo­ trebnimi žrtvami in nesrečami, ki so  jih beli ovaduhi marsikje  že prinašali. S tako pomočjo je partizanski oblasti z lahkoto uspelo, da je skoraj po vsej Notranjski, Dolenjski in Beli krajini popolnoma razbila belogardistične organizacije. Kako je na Dolenjskem zadela in omrtvičila to zarotniško mrežo, zgovorno pričajo  sami  belogardistični  voditelji  v  Novem  mestu. V svojem poročilu vodstvu v Ljubljani so 4. avgusta 1942. leta z obupom priznali:</w:t>
      </w:r>
    </w:p>
    <w:p>
      <w:pPr>
        <w:spacing w:line="249" w:lineRule="auto" w:before="99"/>
        <w:ind w:left="132" w:right="131" w:firstLine="403"/>
        <w:jc w:val="both"/>
        <w:rPr>
          <w:sz w:val="18"/>
        </w:rPr>
      </w:pPr>
      <w:r>
        <w:rPr>
          <w:w w:val="120"/>
          <w:sz w:val="18"/>
        </w:rPr>
        <w:t>»Dokler so dovoljevale prilike na terenu, smo organizacijo skušali usidrati povsod. Začeli smo forsirati tudi </w:t>
      </w:r>
      <w:r>
        <w:rPr>
          <w:b/>
          <w:w w:val="120"/>
          <w:sz w:val="18"/>
        </w:rPr>
        <w:t>organizacijo </w:t>
      </w:r>
      <w:r>
        <w:rPr>
          <w:w w:val="120"/>
          <w:sz w:val="18"/>
        </w:rPr>
        <w:t>pomožne organi­ zacije ,SaSa'. Da bi to organizacijo zanesli med  najširše  plasti,  smo prirejali v Novem mestu širše sestanke, na katere smo vabili  vse  naše glavne funkcionarje z dežele. Ko pa  se  je  razširilo  partizanstvo  tako daleč, da smo bili popolnoma odrezani, pa  je  seveda  delo  na  terenu moralo</w:t>
      </w:r>
      <w:r>
        <w:rPr>
          <w:spacing w:val="31"/>
          <w:w w:val="120"/>
          <w:sz w:val="18"/>
        </w:rPr>
        <w:t> </w:t>
      </w:r>
      <w:r>
        <w:rPr>
          <w:w w:val="120"/>
          <w:sz w:val="18"/>
        </w:rPr>
        <w:t>prenehati.</w:t>
      </w:r>
    </w:p>
    <w:p>
      <w:pPr>
        <w:spacing w:line="247" w:lineRule="auto" w:before="37"/>
        <w:ind w:left="134" w:right="145" w:firstLine="386"/>
        <w:jc w:val="both"/>
        <w:rPr>
          <w:sz w:val="18"/>
        </w:rPr>
      </w:pPr>
      <w:r>
        <w:rPr/>
        <w:pict>
          <v:shape style="position:absolute;margin-left:53.725319pt;margin-top:70.872452pt;width:51.85pt;height:.1pt;mso-position-horizontal-relative:page;mso-position-vertical-relative:paragraph;z-index:-251014144;mso-wrap-distance-left:0;mso-wrap-distance-right:0" coordorigin="1075,1417" coordsize="1037,0" path="m1075,1417l2111,1417e" filled="false" stroked="true" strokeweight=".239606pt" strokecolor="#000000">
            <v:path arrowok="t"/>
            <v:stroke dashstyle="solid"/>
            <w10:wrap type="topAndBottom"/>
          </v:shape>
        </w:pict>
      </w:r>
      <w:r>
        <w:rPr>
          <w:w w:val="120"/>
          <w:sz w:val="18"/>
        </w:rPr>
        <w:t>Vsi naši vodilni </w:t>
      </w:r>
      <w:r>
        <w:rPr>
          <w:b/>
          <w:w w:val="120"/>
          <w:sz w:val="18"/>
        </w:rPr>
        <w:t>ljudje </w:t>
      </w:r>
      <w:r>
        <w:rPr>
          <w:w w:val="120"/>
          <w:sz w:val="18"/>
        </w:rPr>
        <w:t>po deželi so z okupiranjem po partizanskih tolpah bili popolnoma onemogočeni s svojim delom. </w:t>
      </w:r>
      <w:r>
        <w:rPr>
          <w:b/>
          <w:w w:val="120"/>
          <w:sz w:val="18"/>
        </w:rPr>
        <w:t>Mnogo jih </w:t>
      </w:r>
      <w:r>
        <w:rPr>
          <w:w w:val="120"/>
          <w:sz w:val="18"/>
        </w:rPr>
        <w:t>je bilo prijetih od </w:t>
      </w:r>
      <w:r>
        <w:rPr>
          <w:b/>
          <w:w w:val="120"/>
          <w:sz w:val="18"/>
        </w:rPr>
        <w:t>partizanov </w:t>
      </w:r>
      <w:r>
        <w:rPr>
          <w:w w:val="120"/>
          <w:sz w:val="18"/>
        </w:rPr>
        <w:t>in pobitih, ostali  pa  so se  morali  zateči  v  mesta, da </w:t>
      </w:r>
      <w:r>
        <w:rPr>
          <w:b/>
          <w:w w:val="120"/>
          <w:sz w:val="18"/>
        </w:rPr>
        <w:t>rešijo vsaj golo življenje. </w:t>
      </w:r>
      <w:r>
        <w:rPr>
          <w:w w:val="120"/>
          <w:sz w:val="18"/>
        </w:rPr>
        <w:t>Tu je </w:t>
      </w:r>
      <w:r>
        <w:rPr>
          <w:b/>
          <w:w w:val="120"/>
          <w:sz w:val="18"/>
        </w:rPr>
        <w:t>prvič pokazala </w:t>
      </w:r>
      <w:r>
        <w:rPr>
          <w:w w:val="120"/>
          <w:sz w:val="18"/>
        </w:rPr>
        <w:t>naša </w:t>
      </w:r>
      <w:r>
        <w:rPr>
          <w:b/>
          <w:w w:val="120"/>
          <w:sz w:val="18"/>
        </w:rPr>
        <w:t>organizacija </w:t>
      </w:r>
      <w:r>
        <w:rPr>
          <w:w w:val="120"/>
          <w:sz w:val="18"/>
        </w:rPr>
        <w:t>veliko hibo nesposobnosti, ker nismo bili  v  stanju  zaščititi  golega življenja   ljudem,   kateri  so  se  eksponirali   in   delali   za  našo   stvar</w:t>
      </w:r>
      <w:r>
        <w:rPr>
          <w:spacing w:val="47"/>
          <w:w w:val="120"/>
          <w:sz w:val="18"/>
        </w:rPr>
        <w:t> </w:t>
      </w:r>
      <w:r>
        <w:rPr>
          <w:w w:val="120"/>
          <w:sz w:val="18"/>
        </w:rPr>
        <w:t>ter</w:t>
      </w:r>
    </w:p>
    <w:p>
      <w:pPr>
        <w:spacing w:before="72"/>
        <w:ind w:left="505" w:right="0" w:firstLine="0"/>
        <w:jc w:val="both"/>
        <w:rPr>
          <w:sz w:val="14"/>
        </w:rPr>
      </w:pPr>
      <w:r>
        <w:rPr>
          <w:w w:val="110"/>
          <w:sz w:val="14"/>
        </w:rPr>
        <w:t>57  Ivo    </w:t>
      </w:r>
      <w:r>
        <w:rPr>
          <w:spacing w:val="38"/>
          <w:w w:val="110"/>
          <w:sz w:val="14"/>
        </w:rPr>
        <w:t> </w:t>
      </w:r>
      <w:r>
        <w:rPr>
          <w:w w:val="110"/>
          <w:sz w:val="14"/>
        </w:rPr>
        <w:t>PirkovičJ    Belogardizem    (rokopis),   </w:t>
      </w:r>
      <w:r>
        <w:rPr>
          <w:w w:val="115"/>
          <w:sz w:val="14"/>
        </w:rPr>
        <w:t>str.   </w:t>
      </w:r>
      <w:r>
        <w:rPr>
          <w:w w:val="110"/>
          <w:sz w:val="14"/>
        </w:rPr>
        <w:t>77   do    80.   »Slovenski   1poročevaler·-</w:t>
      </w:r>
      <w:r>
        <w:rPr>
          <w:spacing w:val="34"/>
          <w:w w:val="110"/>
          <w:sz w:val="14"/>
        </w:rPr>
        <w:t> </w:t>
      </w:r>
      <w:r>
        <w:rPr>
          <w:w w:val="110"/>
          <w:sz w:val="14"/>
        </w:rPr>
        <w:t>je</w:t>
      </w:r>
    </w:p>
    <w:p>
      <w:pPr>
        <w:spacing w:line="252" w:lineRule="auto" w:before="7"/>
        <w:ind w:left="124" w:right="161" w:hanging="17"/>
        <w:jc w:val="both"/>
        <w:rPr>
          <w:sz w:val="14"/>
        </w:rPr>
      </w:pPr>
      <w:r>
        <w:rPr>
          <w:w w:val="115"/>
          <w:sz w:val="14"/>
        </w:rPr>
        <w:t>12.  maja  1942   </w:t>
      </w:r>
      <w:r>
        <w:rPr>
          <w:w w:val="115"/>
          <w:sz w:val="13"/>
        </w:rPr>
        <w:t>(.št.  </w:t>
      </w:r>
      <w:r>
        <w:rPr>
          <w:w w:val="115"/>
          <w:sz w:val="14"/>
        </w:rPr>
        <w:t>19)  &lt;Jbjayil   odre,dbo   GlaYnega   pove,!jstva   sloyenskih   parti?.anskih   čet z &lt;lrrn </w:t>
      </w:r>
      <w:r>
        <w:rPr>
          <w:rFonts w:ascii="Arial" w:hAnsi="Arial"/>
          <w:i/>
          <w:w w:val="115"/>
          <w:sz w:val="12"/>
        </w:rPr>
        <w:t>6. </w:t>
      </w:r>
      <w:r>
        <w:rPr>
          <w:w w:val="115"/>
          <w:sz w:val="14"/>
        </w:rPr>
        <w:t>maja 1942 </w:t>
      </w:r>
      <w:r>
        <w:rPr>
          <w:w w:val="115"/>
          <w:sz w:val="15"/>
        </w:rPr>
        <w:t>o </w:t>
      </w:r>
      <w:r>
        <w:rPr>
          <w:w w:val="115"/>
          <w:sz w:val="14"/>
        </w:rPr>
        <w:t>mo'bilizaciji vse </w:t>
      </w:r>
      <w:r>
        <w:rPr>
          <w:w w:val="115"/>
          <w:sz w:val="15"/>
        </w:rPr>
        <w:t>orneme </w:t>
      </w:r>
      <w:r>
        <w:rPr>
          <w:w w:val="115"/>
          <w:sz w:val="14"/>
        </w:rPr>
        <w:t>biv.še jugos.!ovanske vojske i,n -oddaji &lt;Jro,žja partizanskim četam &lt;lo 25. maja. Za lrnšitelje je -odredba pre,c1viucv.a.la strogo</w:t>
      </w:r>
      <w:r>
        <w:rPr>
          <w:spacing w:val="2"/>
          <w:w w:val="115"/>
          <w:sz w:val="14"/>
        </w:rPr>
        <w:t> </w:t>
      </w:r>
      <w:r>
        <w:rPr>
          <w:w w:val="115"/>
          <w:sz w:val="14"/>
        </w:rPr>
        <w:t>kazeii.</w:t>
      </w:r>
    </w:p>
    <w:p>
      <w:pPr>
        <w:spacing w:after="0" w:line="252" w:lineRule="auto"/>
        <w:jc w:val="both"/>
        <w:rPr>
          <w:sz w:val="14"/>
        </w:rPr>
        <w:sectPr>
          <w:pgSz w:w="7900" w:h="12300"/>
          <w:pgMar w:top="100" w:bottom="280" w:left="960" w:right="0"/>
        </w:sectPr>
      </w:pPr>
    </w:p>
    <w:p>
      <w:pPr>
        <w:tabs>
          <w:tab w:pos="6818" w:val="right" w:leader="none"/>
        </w:tabs>
        <w:spacing w:before="69"/>
        <w:ind w:left="1586" w:right="0" w:firstLine="0"/>
        <w:jc w:val="left"/>
        <w:rPr>
          <w:sz w:val="19"/>
        </w:rPr>
      </w:pPr>
      <w:r>
        <w:rPr/>
        <w:pict>
          <v:shape style="position:absolute;margin-left:23.98428pt;margin-top:18.892384pt;width:118.05pt;height:.1pt;mso-position-horizontal-relative:page;mso-position-vertical-relative:paragraph;z-index:-251013120;mso-wrap-distance-left:0;mso-wrap-distance-right:0" coordorigin="480,378" coordsize="2361,0" path="m480,378l2840,378e" filled="false" stroked="true" strokeweight=".239605pt" strokecolor="#000000">
            <v:path arrowok="t"/>
            <v:stroke dashstyle="solid"/>
            <w10:wrap type="topAndBottom"/>
          </v:shape>
        </w:pict>
      </w:r>
      <w:r>
        <w:rPr>
          <w:w w:val="115"/>
          <w:sz w:val="15"/>
        </w:rPr>
        <w:t>BELOGARDISTičXI SPORAZU)lf</w:t>
      </w:r>
      <w:r>
        <w:rPr>
          <w:spacing w:val="23"/>
          <w:w w:val="115"/>
          <w:sz w:val="15"/>
        </w:rPr>
        <w:t> </w:t>
      </w:r>
      <w:r>
        <w:rPr>
          <w:w w:val="115"/>
          <w:sz w:val="15"/>
        </w:rPr>
        <w:t>Z</w:t>
      </w:r>
      <w:r>
        <w:rPr>
          <w:spacing w:val="16"/>
          <w:w w:val="115"/>
          <w:sz w:val="15"/>
        </w:rPr>
        <w:t> </w:t>
      </w:r>
      <w:r>
        <w:rPr>
          <w:w w:val="115"/>
          <w:sz w:val="15"/>
        </w:rPr>
        <w:t>OKUPATORJI</w:t>
        <w:tab/>
      </w:r>
      <w:r>
        <w:rPr>
          <w:w w:val="115"/>
          <w:position w:val="5"/>
          <w:sz w:val="19"/>
        </w:rPr>
        <w:t>239</w:t>
      </w:r>
    </w:p>
    <w:p>
      <w:pPr>
        <w:pStyle w:val="BodyText"/>
        <w:spacing w:before="2"/>
        <w:jc w:val="left"/>
      </w:pPr>
    </w:p>
    <w:p>
      <w:pPr>
        <w:pStyle w:val="BodyText"/>
        <w:spacing w:line="235" w:lineRule="auto"/>
        <w:ind w:left="144" w:right="117" w:hanging="4"/>
      </w:pPr>
      <w:r>
        <w:rPr>
          <w:w w:val="115"/>
        </w:rPr>
        <w:t>s tem v svojih krajih postali vidni. Mi nismo mogli postreči niti z enim revolverjem. Res </w:t>
      </w:r>
      <w:r>
        <w:rPr>
          <w:rFonts w:ascii="Arial" w:hAnsi="Arial"/>
          <w:b/>
          <w:w w:val="115"/>
          <w:sz w:val="17"/>
        </w:rPr>
        <w:t>je, </w:t>
      </w:r>
      <w:r>
        <w:rPr>
          <w:w w:val="115"/>
        </w:rPr>
        <w:t>cla ni krivda centrale pri nas, ampak to je krivda glavne centrale, ker bi se moralo o pravem času na to</w:t>
      </w:r>
      <w:r>
        <w:rPr>
          <w:spacing w:val="-13"/>
          <w:w w:val="115"/>
        </w:rPr>
        <w:t> </w:t>
      </w:r>
      <w:r>
        <w:rPr>
          <w:w w:val="115"/>
        </w:rPr>
        <w:t>misliti.</w:t>
      </w:r>
    </w:p>
    <w:p>
      <w:pPr>
        <w:pStyle w:val="BodyText"/>
        <w:spacing w:line="237" w:lineRule="auto" w:before="41"/>
        <w:ind w:left="125" w:right="118" w:firstLine="411"/>
      </w:pPr>
      <w:r>
        <w:rPr>
          <w:w w:val="115"/>
        </w:rPr>
        <w:t>V  Novem  mestu  je  ostalo  stanje  neizpremenjeno  in   smo  še  vsi na svojih mestih. V Prečni so nam ubili glavnega sodelavca župnika Komljanca, &lt;ločim je organist moral bežati.  V  št.  Petru  so  partizani težko  ranili  našega  glavnega· zastopnika  banskega  svetnika  Rataja   ter v Šmarjeti odpeljali in ubili našega organizatorja Gr ahuta. </w:t>
      </w:r>
      <w:r>
        <w:rPr>
          <w:w w:val="115"/>
          <w:position w:val="7"/>
          <w:sz w:val="10"/>
        </w:rPr>
        <w:t>58 </w:t>
      </w:r>
      <w:r>
        <w:rPr>
          <w:w w:val="115"/>
        </w:rPr>
        <w:t>V št.  Jerneju so ubili našega odličnega delavca kaplana Kastelica in v Kostanjevici kmečkega fanta Kavčiča. V </w:t>
      </w:r>
      <w:r>
        <w:rPr>
          <w:rFonts w:ascii="Arial" w:hAnsi="Arial"/>
          <w:w w:val="115"/>
          <w:sz w:val="16"/>
        </w:rPr>
        <w:t>Št. </w:t>
      </w:r>
      <w:r>
        <w:rPr>
          <w:w w:val="115"/>
        </w:rPr>
        <w:t>Rupertu so ubili partizani našega glavnega organizatorja Jamnika (ki je delal pod vodstvom župnika Franca  Nahti­ gala in kaplana Franca Cvara - op. S. F.), &lt;ločim sta se morala umakniti Gospodarič  Ferdo  in  pa  Strupeh  iz  Mokronoga.  Položaj  ni  nič  boljši  v smeri Toplice in naprej v Suho krajino. V Toplicah se je moral umakniti naš glavni  organizator  kaplan  Mavec,  v  Soteski  so  nam  ubili  Purebra in še dva druga, v Žužemberku so partizani po odhodu Italijanov zagrabili in čisto gotovo tudi ubili Mokorela Gabrijela, &lt;ločim sta  se  Lavrič  Jože  in kaplan Jenko pravočasno  umaknila  v Ljubljano. Našega  organizatorja  v Hinjah učitelja Mokorela so pa že pred časom odpeljali</w:t>
      </w:r>
      <w:r>
        <w:rPr>
          <w:spacing w:val="36"/>
          <w:w w:val="115"/>
        </w:rPr>
        <w:t> </w:t>
      </w:r>
      <w:r>
        <w:rPr>
          <w:w w:val="115"/>
        </w:rPr>
        <w:t>Italijani,</w:t>
      </w:r>
    </w:p>
    <w:p>
      <w:pPr>
        <w:pStyle w:val="BodyText"/>
        <w:spacing w:line="201" w:lineRule="exact"/>
        <w:ind w:left="127"/>
      </w:pPr>
      <w:r>
        <w:rPr>
          <w:w w:val="110"/>
        </w:rPr>
        <w:t>&lt;ločim sta bila kaplan Novak in šolska učiteljica od partizanov ubita.</w:t>
      </w:r>
    </w:p>
    <w:p>
      <w:pPr>
        <w:pStyle w:val="BodyText"/>
        <w:spacing w:line="235" w:lineRule="auto" w:before="39"/>
        <w:ind w:left="116" w:right="124" w:firstLine="405"/>
      </w:pPr>
      <w:r>
        <w:rPr>
          <w:w w:val="115"/>
        </w:rPr>
        <w:t>Vse ostalo, kar• je ostalo na deželi, si ne upa, kar je popolnoma razumljivo, storiti niti koraka, saj so vsak dan v neprestani smrtni  nevarnosti ... Poudariti pa moramo,  da  je  marsikatera  žrtev  padla  po  naši krivdi, oz. pravilno povedano po krivdi  ljudi,  kateri  so  spravili skupaj edinice. To velja zlasti za Suho krajino</w:t>
      </w:r>
      <w:r>
        <w:rPr>
          <w:spacing w:val="11"/>
          <w:w w:val="115"/>
        </w:rPr>
        <w:t> </w:t>
      </w:r>
      <w:r>
        <w:rPr>
          <w:w w:val="115"/>
        </w:rPr>
        <w:t>...</w:t>
      </w:r>
    </w:p>
    <w:p>
      <w:pPr>
        <w:pStyle w:val="BodyText"/>
        <w:spacing w:before="38"/>
        <w:ind w:left="118" w:right="132" w:firstLine="393"/>
        <w:rPr>
          <w:sz w:val="15"/>
        </w:rPr>
      </w:pPr>
      <w:r>
        <w:rPr>
          <w:w w:val="115"/>
        </w:rPr>
        <w:t>Z dejanskim položajem,  kakršen  je, naj  računa  vodstvo  v Ljubljani in s tega stališča daje navodila in direktive.  Dežela  je  takorekoč popolnoma  odrezana in so odrezane povsod  tudi glave. Edino,  kar  se da  v  tem  času  storiti,  je,  da   se   ljudi  po  vseh  mogočih  zvezah   spravlja k operativnim edinicam na terenu. Če se bo stanje kaj spremenilo, potem bomo že tudi šli na teren z organizacijo samo, kakor tudi s pomožnimi organizacijami. </w:t>
      </w:r>
      <w:r>
        <w:rPr>
          <w:i/>
          <w:w w:val="115"/>
        </w:rPr>
        <w:t>Vendar pa je vprašanje veliko, če </w:t>
      </w:r>
      <w:r>
        <w:rPr>
          <w:w w:val="115"/>
        </w:rPr>
        <w:t>bo </w:t>
      </w:r>
      <w:r>
        <w:rPr>
          <w:i/>
          <w:w w:val="115"/>
        </w:rPr>
        <w:t>mogoče uspeti </w:t>
      </w:r>
      <w:r>
        <w:rPr>
          <w:w w:val="115"/>
        </w:rPr>
        <w:t>po </w:t>
      </w:r>
      <w:r>
        <w:rPr>
          <w:i/>
          <w:w w:val="115"/>
        </w:rPr>
        <w:t>tolikšnem razdejanju</w:t>
      </w:r>
      <w:r>
        <w:rPr>
          <w:i/>
          <w:spacing w:val="31"/>
          <w:w w:val="115"/>
        </w:rPr>
        <w:t> </w:t>
      </w:r>
      <w:r>
        <w:rPr>
          <w:rFonts w:ascii="Arial" w:hAnsi="Arial"/>
          <w:w w:val="115"/>
          <w:sz w:val="15"/>
        </w:rPr>
        <w:t>«</w:t>
      </w:r>
      <w:r>
        <w:rPr>
          <w:w w:val="115"/>
          <w:sz w:val="15"/>
          <w:vertAlign w:val="superscript"/>
        </w:rPr>
        <w:t>59</w:t>
      </w:r>
    </w:p>
    <w:p>
      <w:pPr>
        <w:pStyle w:val="BodyText"/>
        <w:spacing w:line="237" w:lineRule="auto" w:before="75"/>
        <w:ind w:left="113" w:right="137" w:firstLine="392"/>
      </w:pPr>
      <w:r>
        <w:rPr/>
        <w:pict>
          <v:shape style="position:absolute;margin-left:21.106159pt;margin-top:62.368046pt;width:51.85pt;height:.1pt;mso-position-horizontal-relative:page;mso-position-vertical-relative:paragraph;z-index:-251012096;mso-wrap-distance-left:0;mso-wrap-distance-right:0" coordorigin="422,1247" coordsize="1037,0" path="m422,1247l1458,1247e" filled="false" stroked="true" strokeweight=".479209pt" strokecolor="#000000">
            <v:path arrowok="t"/>
            <v:stroke dashstyle="solid"/>
            <w10:wrap type="topAndBottom"/>
          </v:shape>
        </w:pict>
      </w:r>
      <w:r>
        <w:rPr>
          <w:w w:val="110"/>
        </w:rPr>
        <w:t>Belogardistični zaupniki in njihovi sodelavci so po večini bili tudi italijanski vohuni. Tako na primer o Antonu</w:t>
      </w:r>
      <w:r>
        <w:rPr>
          <w:spacing w:val="52"/>
          <w:w w:val="110"/>
        </w:rPr>
        <w:t> </w:t>
      </w:r>
      <w:r>
        <w:rPr>
          <w:w w:val="110"/>
        </w:rPr>
        <w:t>Makšetu  iz  Ivanje  vasi  pri Mirni peči, ki ga je partizanska oblast kot belogardističnega</w:t>
      </w:r>
      <w:r>
        <w:rPr>
          <w:spacing w:val="52"/>
          <w:w w:val="110"/>
        </w:rPr>
        <w:t> </w:t>
      </w:r>
      <w:r>
        <w:rPr>
          <w:w w:val="110"/>
        </w:rPr>
        <w:t>sodelavca obsodila</w:t>
      </w:r>
      <w:r>
        <w:rPr>
          <w:spacing w:val="52"/>
          <w:w w:val="110"/>
        </w:rPr>
        <w:t> </w:t>
      </w:r>
      <w:r>
        <w:rPr>
          <w:w w:val="110"/>
        </w:rPr>
        <w:t>na  smrt,  poročajo  mirnopeški  karabinjerji:  </w:t>
      </w:r>
      <w:r>
        <w:rPr>
          <w:rFonts w:ascii="Arial" w:hAnsi="Arial"/>
          <w:w w:val="110"/>
          <w:sz w:val="16"/>
        </w:rPr>
        <w:t>»</w:t>
      </w:r>
      <w:r>
        <w:rPr>
          <w:w w:val="110"/>
        </w:rPr>
        <w:t>Umorjeni  je   bil nekaj časa konfident kr. kar abin jer jev.« </w:t>
      </w:r>
      <w:r>
        <w:rPr>
          <w:w w:val="110"/>
          <w:position w:val="6"/>
          <w:sz w:val="10"/>
        </w:rPr>
        <w:t>60 </w:t>
      </w:r>
      <w:r>
        <w:rPr>
          <w:w w:val="110"/>
        </w:rPr>
        <w:t>Zato je razumljivo, da</w:t>
      </w:r>
      <w:r>
        <w:rPr>
          <w:spacing w:val="7"/>
          <w:w w:val="110"/>
        </w:rPr>
        <w:t> </w:t>
      </w:r>
      <w:r>
        <w:rPr>
          <w:w w:val="110"/>
        </w:rPr>
        <w:t>niso</w:t>
      </w:r>
    </w:p>
    <w:p>
      <w:pPr>
        <w:spacing w:line="240" w:lineRule="auto" w:before="36"/>
        <w:ind w:left="104" w:right="144" w:firstLine="399"/>
        <w:jc w:val="both"/>
        <w:rPr>
          <w:sz w:val="14"/>
        </w:rPr>
      </w:pPr>
      <w:r>
        <w:rPr>
          <w:sz w:val="14"/>
        </w:rPr>
        <w:t>&amp;s  </w:t>
      </w:r>
      <w:r>
        <w:rPr>
          <w:w w:val="120"/>
          <w:sz w:val="14"/>
        </w:rPr>
        <w:t>Grahnt  Stanko  je  bil  takrat  le  aretiran.  Ker  pa  je  tudi  varnostno-obve čevalna služba OJ,' do,bila v  :roko  </w:t>
      </w:r>
      <w:r>
        <w:rPr>
          <w:w w:val="120"/>
          <w:sz w:val="16"/>
        </w:rPr>
        <w:t>to  </w:t>
      </w:r>
      <w:r>
        <w:rPr>
          <w:w w:val="120"/>
          <w:sz w:val="14"/>
        </w:rPr>
        <w:t>belogardistično  </w:t>
      </w:r>
      <w:r>
        <w:rPr>
          <w:sz w:val="14"/>
        </w:rPr>
        <w:t>J}()Točilo,  </w:t>
      </w:r>
      <w:r>
        <w:rPr>
          <w:w w:val="120"/>
          <w:sz w:val="14"/>
        </w:rPr>
        <w:t>kiq  je  dokazalo  Grahuto,w,, ,krivd{), jo bil Gralrnt šele konec avgusta res obsojen na smrt in 30. ruvgusta </w:t>
      </w:r>
      <w:r>
        <w:rPr>
          <w:rFonts w:ascii="Arial" w:hAnsi="Arial"/>
          <w:sz w:val="13"/>
        </w:rPr>
        <w:t>1!l42</w:t>
      </w:r>
      <w:r>
        <w:rPr>
          <w:rFonts w:ascii="Arial" w:hAnsi="Arial"/>
          <w:spacing w:val="34"/>
          <w:sz w:val="13"/>
        </w:rPr>
        <w:t> </w:t>
      </w:r>
      <w:r>
        <w:rPr>
          <w:w w:val="120"/>
          <w:sz w:val="14"/>
        </w:rPr>
        <w:t>justific1ran.</w:t>
      </w:r>
    </w:p>
    <w:p>
      <w:pPr>
        <w:spacing w:line="254" w:lineRule="auto" w:before="50"/>
        <w:ind w:left="112" w:right="146" w:firstLine="188"/>
        <w:jc w:val="both"/>
        <w:rPr>
          <w:sz w:val="14"/>
        </w:rPr>
      </w:pPr>
      <w:r>
        <w:rPr>
          <w:w w:val="115"/>
          <w:sz w:val="14"/>
        </w:rPr>
        <w:t>, </w:t>
      </w:r>
      <w:r>
        <w:rPr>
          <w:w w:val="110"/>
          <w:sz w:val="14"/>
        </w:rPr>
        <w:t>59 </w:t>
      </w:r>
      <w:r>
        <w:rPr>
          <w:w w:val="115"/>
          <w:sz w:val="14"/>
        </w:rPr>
        <w:t>Prepi1s poročila z dne 4. avg&lt;usta 1942 </w:t>
      </w:r>
      <w:r>
        <w:rPr>
          <w:rFonts w:ascii="Arial" w:hAnsi="Arial"/>
          <w:i/>
          <w:w w:val="115"/>
          <w:sz w:val="13"/>
        </w:rPr>
        <w:t>z </w:t>
      </w:r>
      <w:r>
        <w:rPr>
          <w:w w:val="115"/>
          <w:sz w:val="14"/>
        </w:rPr>
        <w:t>nadpisorn:  »l'is&lt;1no  </w:t>
      </w:r>
      <w:r>
        <w:rPr>
          <w:w w:val="120"/>
          <w:sz w:val="14"/>
        </w:rPr>
        <w:t>vodje  </w:t>
      </w:r>
      <w:r>
        <w:rPr>
          <w:w w:val="115"/>
          <w:sz w:val="14"/>
        </w:rPr>
        <w:t>n-01vo1ne kega k1tpitlja Knnčanu Jo,že,fu v </w:t>
      </w:r>
      <w:r>
        <w:rPr>
          <w:w w:val="120"/>
          <w:sz w:val="14"/>
        </w:rPr>
        <w:t>Ljubljano,  </w:t>
      </w:r>
      <w:r>
        <w:rPr>
          <w:w w:val="115"/>
          <w:sz w:val="14"/>
        </w:rPr>
        <w:t>uradnLku  na  l\elmmii'ik1  ,direkciji.«  Kot  d"'ka,zno </w:t>
      </w:r>
      <w:r>
        <w:rPr>
          <w:w w:val="120"/>
          <w:sz w:val="14"/>
        </w:rPr>
        <w:t>grudivo  </w:t>
      </w:r>
      <w:r>
        <w:rPr>
          <w:w w:val="115"/>
          <w:sz w:val="14"/>
        </w:rPr>
        <w:t>prik,,žono  s,odnemu  </w:t>
      </w:r>
      <w:r>
        <w:rPr>
          <w:w w:val="120"/>
          <w:sz w:val="14"/>
        </w:rPr>
        <w:t>spisu  </w:t>
      </w:r>
      <w:r>
        <w:rPr>
          <w:w w:val="115"/>
          <w:sz w:val="14"/>
        </w:rPr>
        <w:t>pro:ti  Fo,rtuni  </w:t>
      </w:r>
      <w:r>
        <w:rPr>
          <w:rFonts w:ascii="Arial" w:hAnsi="Arial"/>
          <w:w w:val="115"/>
          <w:sz w:val="13"/>
        </w:rPr>
        <w:t>i11  </w:t>
      </w:r>
      <w:r>
        <w:rPr>
          <w:w w:val="115"/>
          <w:sz w:val="14"/>
        </w:rPr>
        <w:t>soo,bt.,  ,okrož.  sod.  v   Nove,m   mes!ti Ko </w:t>
      </w:r>
      <w:r>
        <w:rPr>
          <w:w w:val="115"/>
          <w:sz w:val="13"/>
        </w:rPr>
        <w:t>21ii/4G. </w:t>
      </w:r>
      <w:r>
        <w:rPr>
          <w:w w:val="115"/>
          <w:sz w:val="14"/>
        </w:rPr>
        <w:t>Iz arhj,va kap.lana</w:t>
      </w:r>
      <w:r>
        <w:rPr>
          <w:spacing w:val="15"/>
          <w:w w:val="115"/>
          <w:sz w:val="14"/>
        </w:rPr>
        <w:t> </w:t>
      </w:r>
      <w:r>
        <w:rPr>
          <w:w w:val="115"/>
          <w:sz w:val="14"/>
        </w:rPr>
        <w:t>Bab.nika,</w:t>
      </w:r>
    </w:p>
    <w:p>
      <w:pPr>
        <w:spacing w:line="254" w:lineRule="auto" w:before="27"/>
        <w:ind w:left="102" w:right="146" w:firstLine="400"/>
        <w:jc w:val="both"/>
        <w:rPr>
          <w:sz w:val="14"/>
        </w:rPr>
      </w:pPr>
      <w:r>
        <w:rPr>
          <w:w w:val="95"/>
          <w:sz w:val="14"/>
        </w:rPr>
        <w:t>so </w:t>
      </w:r>
      <w:r>
        <w:rPr>
          <w:w w:val="115"/>
          <w:sz w:val="14"/>
        </w:rPr>
        <w:t>Poveljstvo  </w:t>
      </w:r>
      <w:r>
        <w:rPr>
          <w:w w:val="95"/>
          <w:sz w:val="14"/>
        </w:rPr>
        <w:t>&lt;li1vfo1ije  ;,Is,om.o((,  </w:t>
      </w:r>
      <w:r>
        <w:rPr>
          <w:w w:val="115"/>
          <w:sz w:val="14"/>
        </w:rPr>
        <w:t>fog.l. inf-Ormazioni  </w:t>
      </w:r>
      <w:r>
        <w:rPr>
          <w:w w:val="115"/>
          <w:sz w:val="16"/>
        </w:rPr>
        <w:t>št. </w:t>
      </w:r>
      <w:r>
        <w:rPr>
          <w:w w:val="95"/>
          <w:sz w:val="14"/>
        </w:rPr>
        <w:t>171,  </w:t>
      </w:r>
      <w:r>
        <w:rPr>
          <w:w w:val="115"/>
          <w:sz w:val="14"/>
        </w:rPr>
        <w:t>dne  </w:t>
      </w:r>
      <w:r>
        <w:rPr>
          <w:w w:val="95"/>
          <w:sz w:val="14"/>
        </w:rPr>
        <w:t>!2'1.  </w:t>
      </w:r>
      <w:r>
        <w:rPr>
          <w:w w:val="115"/>
          <w:sz w:val="14"/>
        </w:rPr>
        <w:t>julija  </w:t>
      </w:r>
      <w:r>
        <w:rPr>
          <w:w w:val="95"/>
          <w:sz w:val="14"/>
        </w:rPr>
        <w:t>1942,  </w:t>
      </w:r>
      <w:r>
        <w:rPr>
          <w:w w:val="115"/>
          <w:sz w:val="14"/>
        </w:rPr>
        <w:t>N </w:t>
      </w:r>
      <w:r>
        <w:rPr>
          <w:w w:val="95"/>
          <w:sz w:val="14"/>
        </w:rPr>
        <w:t>08/4253. </w:t>
      </w:r>
      <w:r>
        <w:rPr>
          <w:w w:val="115"/>
          <w:sz w:val="14"/>
        </w:rPr>
        <w:t>V Muzeju nar-0d,ne osv-0,bo&lt;lit\'e v </w:t>
      </w:r>
      <w:r>
        <w:rPr>
          <w:w w:val="120"/>
          <w:sz w:val="14"/>
        </w:rPr>
        <w:t>Ljubljani </w:t>
      </w:r>
      <w:r>
        <w:rPr>
          <w:w w:val="115"/>
          <w:sz w:val="14"/>
        </w:rPr>
        <w:t>je pTofcs-0r dr. Ivan ,Juvančič na podla,gi </w:t>
      </w:r>
      <w:r>
        <w:rPr>
          <w:spacing w:val="-1"/>
          <w:w w:val="125"/>
          <w:sz w:val="14"/>
        </w:rPr>
        <w:t>italija,nski</w:t>
      </w:r>
      <w:r>
        <w:rPr>
          <w:w w:val="125"/>
          <w:sz w:val="14"/>
        </w:rPr>
        <w:t>h</w:t>
      </w:r>
      <w:r>
        <w:rPr>
          <w:sz w:val="14"/>
        </w:rPr>
        <w:t> </w:t>
      </w:r>
      <w:r>
        <w:rPr>
          <w:spacing w:val="5"/>
          <w:sz w:val="14"/>
        </w:rPr>
        <w:t> </w:t>
      </w:r>
      <w:r>
        <w:rPr>
          <w:w w:val="112"/>
          <w:sz w:val="14"/>
        </w:rPr>
        <w:t>Iis,tin</w:t>
      </w:r>
      <w:r>
        <w:rPr>
          <w:sz w:val="14"/>
        </w:rPr>
        <w:t> </w:t>
      </w:r>
      <w:r>
        <w:rPr>
          <w:spacing w:val="5"/>
          <w:sz w:val="14"/>
        </w:rPr>
        <w:t> </w:t>
      </w:r>
      <w:r>
        <w:rPr>
          <w:spacing w:val="-1"/>
          <w:w w:val="134"/>
          <w:sz w:val="14"/>
        </w:rPr>
        <w:t>skora</w:t>
      </w:r>
      <w:r>
        <w:rPr>
          <w:w w:val="134"/>
          <w:sz w:val="14"/>
        </w:rPr>
        <w:t>j</w:t>
      </w:r>
      <w:r>
        <w:rPr>
          <w:sz w:val="14"/>
        </w:rPr>
        <w:t> </w:t>
      </w:r>
      <w:r>
        <w:rPr>
          <w:spacing w:val="-3"/>
          <w:sz w:val="14"/>
        </w:rPr>
        <w:t> </w:t>
      </w:r>
      <w:r>
        <w:rPr>
          <w:spacing w:val="-1"/>
          <w:w w:val="134"/>
          <w:sz w:val="14"/>
        </w:rPr>
        <w:t>z</w:t>
      </w:r>
      <w:r>
        <w:rPr>
          <w:w w:val="134"/>
          <w:sz w:val="14"/>
        </w:rPr>
        <w:t>a</w:t>
      </w:r>
      <w:r>
        <w:rPr>
          <w:spacing w:val="15"/>
          <w:sz w:val="14"/>
        </w:rPr>
        <w:t> </w:t>
      </w:r>
      <w:r>
        <w:rPr>
          <w:w w:val="134"/>
          <w:sz w:val="14"/>
        </w:rPr>
        <w:t>vse</w:t>
      </w:r>
      <w:r>
        <w:rPr>
          <w:spacing w:val="2"/>
          <w:sz w:val="14"/>
        </w:rPr>
        <w:t> </w:t>
      </w:r>
      <w:r>
        <w:rPr>
          <w:spacing w:val="-1"/>
          <w:w w:val="67"/>
          <w:sz w:val="14"/>
        </w:rPr>
        <w:t>'</w:t>
      </w:r>
      <w:r>
        <w:rPr>
          <w:w w:val="67"/>
          <w:sz w:val="14"/>
        </w:rPr>
        <w:t>b</w:t>
      </w:r>
      <w:r>
        <w:rPr>
          <w:spacing w:val="2"/>
          <w:sz w:val="14"/>
        </w:rPr>
        <w:t> </w:t>
      </w:r>
      <w:r>
        <w:rPr>
          <w:spacing w:val="2"/>
          <w:w w:val="107"/>
          <w:sz w:val="14"/>
        </w:rPr>
        <w:t>c</w:t>
      </w:r>
      <w:r>
        <w:rPr>
          <w:spacing w:val="-1"/>
          <w:w w:val="74"/>
          <w:sz w:val="14"/>
        </w:rPr>
        <w:t>J,</w:t>
      </w:r>
      <w:r>
        <w:rPr>
          <w:spacing w:val="-3"/>
          <w:w w:val="74"/>
          <w:sz w:val="14"/>
        </w:rPr>
        <w:t>0</w:t>
      </w:r>
      <w:r>
        <w:rPr>
          <w:w w:val="26"/>
          <w:sz w:val="14"/>
        </w:rPr>
        <w:t>1ga</w:t>
      </w:r>
      <w:r>
        <w:rPr>
          <w:sz w:val="14"/>
        </w:rPr>
        <w:t>   </w:t>
      </w:r>
      <w:r>
        <w:rPr>
          <w:spacing w:val="9"/>
          <w:sz w:val="14"/>
        </w:rPr>
        <w:t> </w:t>
      </w:r>
      <w:r>
        <w:rPr>
          <w:w w:val="26"/>
          <w:sz w:val="14"/>
        </w:rPr>
        <w:t>r</w:t>
      </w:r>
      <w:r>
        <w:rPr>
          <w:spacing w:val="-4"/>
          <w:sz w:val="14"/>
        </w:rPr>
        <w:t> </w:t>
      </w:r>
      <w:r>
        <w:rPr>
          <w:rFonts w:ascii="Arial" w:hAnsi="Arial"/>
          <w:w w:val="65"/>
          <w:position w:val="3"/>
          <w:sz w:val="3"/>
        </w:rPr>
        <w:t>1</w:t>
      </w:r>
      <w:r>
        <w:rPr>
          <w:rFonts w:ascii="Arial" w:hAnsi="Arial"/>
          <w:position w:val="3"/>
          <w:sz w:val="3"/>
        </w:rPr>
        <w:t> </w:t>
      </w:r>
      <w:r>
        <w:rPr>
          <w:rFonts w:ascii="Arial" w:hAnsi="Arial"/>
          <w:spacing w:val="-4"/>
          <w:position w:val="3"/>
          <w:sz w:val="3"/>
        </w:rPr>
        <w:t> </w:t>
      </w:r>
      <w:r>
        <w:rPr>
          <w:w w:val="100"/>
          <w:sz w:val="14"/>
        </w:rPr>
        <w:t>dis</w:t>
      </w:r>
      <w:r>
        <w:rPr>
          <w:spacing w:val="5"/>
          <w:sz w:val="14"/>
        </w:rPr>
        <w:t> </w:t>
      </w:r>
      <w:r>
        <w:rPr>
          <w:spacing w:val="-1"/>
          <w:w w:val="105"/>
          <w:sz w:val="14"/>
        </w:rPr>
        <w:t>te</w:t>
      </w:r>
      <w:r>
        <w:rPr>
          <w:w w:val="105"/>
          <w:sz w:val="14"/>
        </w:rPr>
        <w:t>.</w:t>
      </w:r>
      <w:r>
        <w:rPr>
          <w:sz w:val="14"/>
        </w:rPr>
        <w:t>  </w:t>
      </w:r>
      <w:r>
        <w:rPr>
          <w:spacing w:val="-13"/>
          <w:sz w:val="14"/>
        </w:rPr>
        <w:t> </w:t>
      </w:r>
      <w:r>
        <w:rPr>
          <w:w w:val="105"/>
          <w:sz w:val="14"/>
        </w:rPr>
        <w:t>ki</w:t>
      </w:r>
      <w:r>
        <w:rPr>
          <w:sz w:val="14"/>
        </w:rPr>
        <w:t>  </w:t>
      </w:r>
      <w:r>
        <w:rPr>
          <w:spacing w:val="-5"/>
          <w:sz w:val="14"/>
        </w:rPr>
        <w:t> </w:t>
      </w:r>
      <w:r>
        <w:rPr>
          <w:spacing w:val="-1"/>
          <w:w w:val="105"/>
          <w:sz w:val="14"/>
        </w:rPr>
        <w:t>s</w:t>
      </w:r>
      <w:r>
        <w:rPr>
          <w:w w:val="105"/>
          <w:sz w:val="14"/>
        </w:rPr>
        <w:t>o</w:t>
      </w:r>
      <w:r>
        <w:rPr>
          <w:sz w:val="14"/>
        </w:rPr>
        <w:t> </w:t>
      </w:r>
      <w:r>
        <w:rPr>
          <w:spacing w:val="7"/>
          <w:sz w:val="14"/>
        </w:rPr>
        <w:t> </w:t>
      </w:r>
      <w:r>
        <w:rPr>
          <w:w w:val="105"/>
          <w:sz w:val="14"/>
        </w:rPr>
        <w:t>bUi</w:t>
      </w:r>
      <w:r>
        <w:rPr>
          <w:sz w:val="14"/>
        </w:rPr>
        <w:t> </w:t>
      </w:r>
      <w:r>
        <w:rPr>
          <w:spacing w:val="-1"/>
          <w:sz w:val="14"/>
        </w:rPr>
        <w:t> </w:t>
      </w:r>
      <w:r>
        <w:rPr>
          <w:w w:val="100"/>
          <w:sz w:val="14"/>
        </w:rPr>
        <w:t>1ne.d</w:t>
      </w:r>
      <w:r>
        <w:rPr>
          <w:sz w:val="14"/>
        </w:rPr>
        <w:t> </w:t>
      </w:r>
      <w:r>
        <w:rPr>
          <w:spacing w:val="-7"/>
          <w:sz w:val="14"/>
        </w:rPr>
        <w:t> </w:t>
      </w:r>
      <w:r>
        <w:rPr>
          <w:spacing w:val="-1"/>
          <w:w w:val="131"/>
          <w:sz w:val="14"/>
        </w:rPr>
        <w:t>italijansk</w:t>
      </w:r>
      <w:r>
        <w:rPr>
          <w:w w:val="131"/>
          <w:sz w:val="14"/>
        </w:rPr>
        <w:t>o</w:t>
      </w:r>
      <w:r>
        <w:rPr>
          <w:sz w:val="14"/>
        </w:rPr>
        <w:t> </w:t>
      </w:r>
      <w:r>
        <w:rPr>
          <w:spacing w:val="-14"/>
          <w:sz w:val="14"/>
        </w:rPr>
        <w:t> </w:t>
      </w:r>
      <w:r>
        <w:rPr>
          <w:spacing w:val="-1"/>
          <w:w w:val="109"/>
          <w:sz w:val="14"/>
        </w:rPr>
        <w:t>•okupacf,j</w:t>
      </w:r>
      <w:r>
        <w:rPr>
          <w:w w:val="109"/>
          <w:sz w:val="14"/>
        </w:rPr>
        <w:t>o</w:t>
      </w:r>
      <w:r>
        <w:rPr>
          <w:sz w:val="14"/>
        </w:rPr>
        <w:t> </w:t>
      </w:r>
      <w:r>
        <w:rPr>
          <w:spacing w:val="11"/>
          <w:sz w:val="14"/>
        </w:rPr>
        <w:t> </w:t>
      </w:r>
      <w:r>
        <w:rPr>
          <w:w w:val="124"/>
          <w:sz w:val="14"/>
        </w:rPr>
        <w:t>obsojeni </w:t>
      </w:r>
      <w:r>
        <w:rPr>
          <w:w w:val="115"/>
          <w:sz w:val="14"/>
        </w:rPr>
        <w:t>na  smrt  in  </w:t>
      </w:r>
      <w:r>
        <w:rPr>
          <w:w w:val="95"/>
          <w:sz w:val="14"/>
        </w:rPr>
        <w:t>ji,h  </w:t>
      </w:r>
      <w:r>
        <w:rPr>
          <w:w w:val="115"/>
          <w:sz w:val="14"/>
        </w:rPr>
        <w:t>zloglasne  Javo,rnikove   črne  bukve  navajaj{)   kot  ,,d,obre  Slovence«,   </w:t>
      </w:r>
      <w:r>
        <w:rPr>
          <w:w w:val="120"/>
          <w:sz w:val="14"/>
        </w:rPr>
        <w:t>ugotovil, </w:t>
      </w:r>
      <w:r>
        <w:rPr>
          <w:w w:val="115"/>
          <w:sz w:val="14"/>
        </w:rPr>
        <w:t>da </w:t>
      </w:r>
      <w:r>
        <w:rPr>
          <w:w w:val="95"/>
          <w:sz w:val="14"/>
        </w:rPr>
        <w:t>s-0 </w:t>
      </w:r>
      <w:r>
        <w:rPr>
          <w:w w:val="115"/>
          <w:sz w:val="14"/>
        </w:rPr>
        <w:t>bili </w:t>
      </w:r>
      <w:r>
        <w:rPr>
          <w:w w:val="120"/>
          <w:sz w:val="14"/>
        </w:rPr>
        <w:t>Italijanski </w:t>
      </w:r>
      <w:r>
        <w:rPr>
          <w:w w:val="115"/>
          <w:sz w:val="14"/>
        </w:rPr>
        <w:t>konfi,denti, </w:t>
      </w:r>
      <w:r>
        <w:rPr>
          <w:w w:val="120"/>
          <w:sz w:val="14"/>
        </w:rPr>
        <w:t>informatorji, </w:t>
      </w:r>
      <w:r>
        <w:rPr>
          <w:w w:val="115"/>
          <w:sz w:val="14"/>
        </w:rPr>
        <w:t>sodelavci</w:t>
      </w:r>
      <w:r>
        <w:rPr>
          <w:spacing w:val="4"/>
          <w:w w:val="115"/>
          <w:sz w:val="14"/>
        </w:rPr>
        <w:t> </w:t>
      </w:r>
      <w:r>
        <w:rPr>
          <w:w w:val="115"/>
          <w:sz w:val="14"/>
        </w:rPr>
        <w:t>itd.</w:t>
      </w:r>
    </w:p>
    <w:p>
      <w:pPr>
        <w:spacing w:after="0" w:line="254" w:lineRule="auto"/>
        <w:jc w:val="both"/>
        <w:rPr>
          <w:sz w:val="14"/>
        </w:rPr>
        <w:sectPr>
          <w:pgSz w:w="7930" w:h="12320"/>
          <w:pgMar w:top="100" w:bottom="280" w:left="320" w:right="680"/>
        </w:sectPr>
      </w:pPr>
    </w:p>
    <w:p>
      <w:pPr>
        <w:tabs>
          <w:tab w:pos="1877" w:val="left" w:leader="none"/>
        </w:tabs>
        <w:spacing w:before="85"/>
        <w:ind w:left="131" w:right="0" w:firstLine="0"/>
        <w:jc w:val="left"/>
        <w:rPr>
          <w:sz w:val="14"/>
        </w:rPr>
      </w:pPr>
      <w:r>
        <w:rPr/>
        <w:pict>
          <v:shape style="position:absolute;margin-left:80.588615pt;margin-top:19.408957pt;width:95pt;height:.1pt;mso-position-horizontal-relative:page;mso-position-vertical-relative:paragraph;z-index:-251011072;mso-wrap-distance-left:0;mso-wrap-distance-right:0" coordorigin="1612,388" coordsize="1900,0" path="m1612,388l3511,388e" filled="false" stroked="true" strokeweight=".239606pt" strokecolor="#000000">
            <v:path arrowok="t"/>
            <v:stroke dashstyle="solid"/>
            <w10:wrap type="topAndBottom"/>
          </v:shape>
        </w:pict>
      </w:r>
      <w:r>
        <w:rPr/>
        <w:pict>
          <v:shape style="position:absolute;margin-left:227.375pt;margin-top:19.888172pt;width:84.45pt;height:.1pt;mso-position-horizontal-relative:page;mso-position-vertical-relative:paragraph;z-index:-251010048;mso-wrap-distance-left:0;mso-wrap-distance-right:0" coordorigin="4548,398" coordsize="1689,0" path="m4548,398l6236,398e" filled="false" stroked="true" strokeweight=".239606pt" strokecolor="#000000">
            <v:path arrowok="t"/>
            <v:stroke dashstyle="solid"/>
            <w10:wrap type="topAndBottom"/>
          </v:shape>
        </w:pict>
      </w:r>
      <w:r>
        <w:rPr/>
        <w:pict>
          <v:shape style="position:absolute;margin-left:316.598114pt;margin-top:19.888172pt;width:65.25pt;height:.1pt;mso-position-horizontal-relative:page;mso-position-vertical-relative:paragraph;z-index:-251009024;mso-wrap-distance-left:0;mso-wrap-distance-right:0" coordorigin="6332,398" coordsize="1305,0" path="m6332,398l7637,398e" filled="false" stroked="true" strokeweight=".239606pt" strokecolor="#000000">
            <v:path arrowok="t"/>
            <v:stroke dashstyle="solid"/>
            <w10:wrap type="topAndBottom"/>
          </v:shape>
        </w:pict>
      </w:r>
      <w:r>
        <w:rPr>
          <w:rFonts w:ascii="Courier New"/>
          <w:w w:val="115"/>
          <w:position w:val="6"/>
          <w:sz w:val="20"/>
        </w:rPr>
        <w:t>240</w:t>
        <w:tab/>
      </w:r>
      <w:r>
        <w:rPr>
          <w:w w:val="115"/>
          <w:sz w:val="14"/>
        </w:rPr>
        <w:t>ZAHOTA PROTI UPORNEMU</w:t>
      </w:r>
      <w:r>
        <w:rPr>
          <w:spacing w:val="4"/>
          <w:w w:val="115"/>
          <w:sz w:val="14"/>
        </w:rPr>
        <w:t> </w:t>
      </w:r>
      <w:r>
        <w:rPr>
          <w:w w:val="115"/>
          <w:sz w:val="14"/>
        </w:rPr>
        <w:t>LJUDS'l'VU</w:t>
      </w:r>
    </w:p>
    <w:p>
      <w:pPr>
        <w:pStyle w:val="BodyText"/>
        <w:spacing w:before="9"/>
        <w:jc w:val="left"/>
      </w:pPr>
    </w:p>
    <w:p>
      <w:pPr>
        <w:pStyle w:val="BodyText"/>
        <w:spacing w:line="225" w:lineRule="auto"/>
        <w:ind w:left="154" w:right="135" w:hanging="1"/>
      </w:pPr>
      <w:r>
        <w:rPr>
          <w:w w:val="115"/>
        </w:rPr>
        <w:t>za njimi tarnali samo belogardistični voditelji, ampak je tudi sam general Mario Robotti </w:t>
      </w:r>
      <w:r>
        <w:rPr>
          <w:w w:val="115"/>
          <w:sz w:val="18"/>
        </w:rPr>
        <w:t>12. </w:t>
      </w:r>
      <w:r>
        <w:rPr>
          <w:w w:val="115"/>
        </w:rPr>
        <w:t>junija </w:t>
      </w:r>
      <w:r>
        <w:rPr>
          <w:w w:val="115"/>
          <w:sz w:val="18"/>
        </w:rPr>
        <w:t>1942 </w:t>
      </w:r>
      <w:r>
        <w:rPr>
          <w:w w:val="115"/>
        </w:rPr>
        <w:t>tožil:</w:t>
      </w:r>
    </w:p>
    <w:p>
      <w:pPr>
        <w:spacing w:line="232" w:lineRule="auto" w:before="49"/>
        <w:ind w:left="151" w:right="133" w:firstLine="393"/>
        <w:jc w:val="both"/>
        <w:rPr>
          <w:sz w:val="10"/>
        </w:rPr>
      </w:pPr>
      <w:r>
        <w:rPr>
          <w:w w:val="115"/>
          <w:sz w:val="19"/>
        </w:rPr>
        <w:t>»Vendar je treba pripomniti, da so karabinjerske  postaje  po  enem letu, vsaj v kolikor se tiče konfidentov  in  informatorjev,  mogle  bore  malo onravil;i. </w:t>
      </w:r>
      <w:r>
        <w:rPr>
          <w:i/>
          <w:w w:val="115"/>
          <w:sz w:val="19"/>
        </w:rPr>
        <w:t>In  še  teh  nekaj  informatorjev,  ki  so  jih  najele,  so  vse </w:t>
      </w:r>
      <w:r>
        <w:rPr>
          <w:i/>
          <w:w w:val="115"/>
          <w:sz w:val="19"/>
        </w:rPr>
        <w:t>ali skoraj vse partizani </w:t>
      </w:r>
      <w:r>
        <w:rPr>
          <w:w w:val="115"/>
          <w:sz w:val="19"/>
        </w:rPr>
        <w:t>pobili ."</w:t>
      </w:r>
      <w:r>
        <w:rPr>
          <w:spacing w:val="-32"/>
          <w:w w:val="115"/>
          <w:sz w:val="19"/>
        </w:rPr>
        <w:t> </w:t>
      </w:r>
      <w:r>
        <w:rPr>
          <w:w w:val="115"/>
          <w:position w:val="6"/>
          <w:sz w:val="10"/>
        </w:rPr>
        <w:t>61</w:t>
      </w:r>
    </w:p>
    <w:p>
      <w:pPr>
        <w:pStyle w:val="BodyText"/>
        <w:spacing w:line="232" w:lineRule="auto" w:before="48"/>
        <w:ind w:left="149" w:right="136" w:firstLine="389"/>
      </w:pPr>
      <w:r>
        <w:rPr>
          <w:w w:val="115"/>
        </w:rPr>
        <w:t>Belogardisti in Italijani so se pred  slovensko  partizansko  vojsko znašli v stiski, ki jih je vse bolj</w:t>
      </w:r>
      <w:r>
        <w:rPr>
          <w:spacing w:val="24"/>
          <w:w w:val="115"/>
        </w:rPr>
        <w:t> </w:t>
      </w:r>
      <w:r>
        <w:rPr>
          <w:w w:val="115"/>
        </w:rPr>
        <w:t>približevala.</w:t>
      </w:r>
    </w:p>
    <w:p>
      <w:pPr>
        <w:pStyle w:val="BodyText"/>
        <w:tabs>
          <w:tab w:pos="3437" w:val="left" w:leader="none"/>
        </w:tabs>
        <w:spacing w:line="235" w:lineRule="auto" w:before="1"/>
        <w:ind w:left="134" w:right="106" w:firstLine="405"/>
        <w:rPr>
          <w:sz w:val="14"/>
        </w:rPr>
      </w:pPr>
      <w:r>
        <w:rPr>
          <w:w w:val="115"/>
        </w:rPr>
        <w:t>V zgodnji pomladi </w:t>
      </w:r>
      <w:r>
        <w:rPr>
          <w:w w:val="115"/>
          <w:sz w:val="18"/>
        </w:rPr>
        <w:t>1942., </w:t>
      </w:r>
      <w:r>
        <w:rPr>
          <w:w w:val="115"/>
        </w:rPr>
        <w:t>leta je Glavno poveljstvo slovenskih partizanskih čet izdelalo operacijski načrt za enotno akcijo vseh slovenskih partizanov do narodne vstaje in za osvoboditev velikih področij Slo­ venije.62  Konec  aprila  so  med   zimo  vojaško  izurjeni   partizani  prešli v  splošno  ofenzivo  in </w:t>
      </w:r>
      <w:r>
        <w:rPr>
          <w:spacing w:val="5"/>
          <w:w w:val="115"/>
        </w:rPr>
        <w:t> </w:t>
      </w:r>
      <w:r>
        <w:rPr>
          <w:w w:val="115"/>
        </w:rPr>
        <w:t>že</w:t>
      </w:r>
      <w:r>
        <w:rPr>
          <w:spacing w:val="45"/>
          <w:w w:val="115"/>
        </w:rPr>
        <w:t> </w:t>
      </w:r>
      <w:r>
        <w:rPr>
          <w:rFonts w:ascii="Arial" w:hAnsi="Arial"/>
          <w:w w:val="115"/>
          <w:sz w:val="17"/>
        </w:rPr>
        <w:t>1.</w:t>
        <w:tab/>
        <w:t>] </w:t>
      </w:r>
      <w:r>
        <w:rPr>
          <w:w w:val="115"/>
          <w:sz w:val="18"/>
        </w:rPr>
        <w:t>942 </w:t>
      </w:r>
      <w:r>
        <w:rPr>
          <w:w w:val="115"/>
        </w:rPr>
        <w:t>s pomočjo hrvatskih tovarišev osvobodili Brod na Kolpi. V nekaj tednih so močno narasle čete osvobodile skoraj vso Ljubljansko  pokrajino  in  prodrle  do  predmestij  Ljubljane. Dan za dnem so rušile italijanske prometne zveze in tako imenovano petrolejsko železnico Zagreb-Ljubljana-Trst, ki je bila s progo Zagreb-· Reka, katero pa so rušili hrvatski partizani, življenjskega pomena  za  celotno italijansko vojsko in vojno gospodarstvo. V času, ko so se začeli največji italijanski uspehi proti  angleški  armadi  v  Severni  Afriki  in  ko so Italijani že sanjali o zavzetju Aleksandrije in Sueza, je Ugo Cavallero, načelnik italijanskega vrhovnega poveljstva zaradi razbitih »petrolejskih cest« v Sloveniji in Hrvatski 17. junija </w:t>
      </w:r>
      <w:r>
        <w:rPr>
          <w:w w:val="115"/>
          <w:sz w:val="18"/>
        </w:rPr>
        <w:t>1942 </w:t>
      </w:r>
      <w:r>
        <w:rPr>
          <w:w w:val="115"/>
        </w:rPr>
        <w:t>jadikoval: </w:t>
      </w:r>
      <w:r>
        <w:rPr>
          <w:i/>
          <w:w w:val="115"/>
        </w:rPr>
        <w:t>»Ostaja vprašanje </w:t>
      </w:r>
      <w:r>
        <w:rPr>
          <w:i/>
          <w:w w:val="115"/>
        </w:rPr>
        <w:t>petroleja. Štiri križarke so prazne </w:t>
      </w:r>
      <w:r>
        <w:rPr>
          <w:w w:val="115"/>
        </w:rPr>
        <w:t>...</w:t>
      </w:r>
      <w:r>
        <w:rPr>
          <w:spacing w:val="14"/>
          <w:w w:val="115"/>
        </w:rPr>
        <w:t> </w:t>
      </w:r>
      <w:r>
        <w:rPr>
          <w:rFonts w:ascii="Arial" w:hAnsi="Arial"/>
          <w:w w:val="115"/>
          <w:sz w:val="14"/>
        </w:rPr>
        <w:t>«</w:t>
      </w:r>
      <w:r>
        <w:rPr>
          <w:w w:val="115"/>
          <w:sz w:val="14"/>
          <w:vertAlign w:val="superscript"/>
        </w:rPr>
        <w:t>63</w:t>
      </w:r>
    </w:p>
    <w:p>
      <w:pPr>
        <w:pStyle w:val="BodyText"/>
        <w:tabs>
          <w:tab w:pos="2311" w:val="left" w:leader="none"/>
        </w:tabs>
        <w:spacing w:line="235" w:lineRule="auto" w:before="29"/>
        <w:ind w:left="136" w:right="140" w:firstLine="388"/>
        <w:rPr>
          <w:sz w:val="10"/>
        </w:rPr>
      </w:pPr>
      <w:r>
        <w:rPr>
          <w:w w:val="105"/>
        </w:rPr>
        <w:t>Od   </w:t>
      </w:r>
      <w:r>
        <w:rPr>
          <w:w w:val="105"/>
          <w:sz w:val="18"/>
        </w:rPr>
        <w:t>l. </w:t>
      </w:r>
      <w:r>
        <w:rPr>
          <w:spacing w:val="10"/>
          <w:w w:val="105"/>
          <w:sz w:val="18"/>
        </w:rPr>
        <w:t> </w:t>
      </w:r>
      <w:r>
        <w:rPr>
          <w:w w:val="105"/>
        </w:rPr>
        <w:t>do</w:t>
      </w:r>
      <w:r>
        <w:rPr>
          <w:spacing w:val="44"/>
          <w:w w:val="105"/>
        </w:rPr>
        <w:t> </w:t>
      </w:r>
      <w:r>
        <w:rPr>
          <w:w w:val="105"/>
          <w:sz w:val="18"/>
        </w:rPr>
        <w:t>10.</w:t>
        <w:tab/>
      </w:r>
      <w:r>
        <w:rPr>
          <w:w w:val="105"/>
        </w:rPr>
        <w:t>je III. grupa partizanskih odredov v Ljubljanski </w:t>
      </w:r>
      <w:r>
        <w:rPr>
          <w:w w:val="117"/>
        </w:rPr>
        <w:t>pokrajini</w:t>
      </w:r>
      <w:r>
        <w:rPr/>
        <w:t> </w:t>
      </w:r>
      <w:r>
        <w:rPr>
          <w:spacing w:val="-10"/>
        </w:rPr>
        <w:t> </w:t>
      </w:r>
      <w:r>
        <w:rPr>
          <w:w w:val="117"/>
        </w:rPr>
        <w:t>narasla</w:t>
      </w:r>
      <w:r>
        <w:rPr/>
        <w:t> </w:t>
      </w:r>
      <w:r>
        <w:rPr>
          <w:spacing w:val="-7"/>
        </w:rPr>
        <w:t> </w:t>
      </w:r>
      <w:r>
        <w:rPr>
          <w:w w:val="117"/>
        </w:rPr>
        <w:t>na</w:t>
      </w:r>
      <w:r>
        <w:rPr/>
        <w:t>  </w:t>
      </w:r>
      <w:r>
        <w:rPr>
          <w:spacing w:val="-1"/>
          <w:w w:val="108"/>
        </w:rPr>
        <w:t>tisoč</w:t>
      </w:r>
      <w:r>
        <w:rPr>
          <w:w w:val="108"/>
        </w:rPr>
        <w:t>,</w:t>
      </w:r>
      <w:r>
        <w:rPr/>
        <w:t> </w:t>
      </w:r>
      <w:r>
        <w:rPr>
          <w:spacing w:val="-7"/>
        </w:rPr>
        <w:t> </w:t>
      </w:r>
      <w:r>
        <w:rPr>
          <w:w w:val="108"/>
        </w:rPr>
        <w:t>do</w:t>
      </w:r>
      <w:r>
        <w:rPr/>
        <w:t> </w:t>
      </w:r>
      <w:r>
        <w:rPr>
          <w:spacing w:val="-11"/>
        </w:rPr>
        <w:t> </w:t>
      </w:r>
      <w:r>
        <w:rPr>
          <w:spacing w:val="-1"/>
          <w:w w:val="115"/>
        </w:rPr>
        <w:t>začetk</w:t>
      </w:r>
      <w:r>
        <w:rPr>
          <w:w w:val="115"/>
        </w:rPr>
        <w:t>a</w:t>
      </w:r>
      <w:r>
        <w:rPr/>
        <w:t> </w:t>
      </w:r>
      <w:r>
        <w:rPr>
          <w:spacing w:val="16"/>
        </w:rPr>
        <w:t> </w:t>
      </w:r>
      <w:r>
        <w:rPr>
          <w:spacing w:val="-1"/>
          <w:w w:val="115"/>
        </w:rPr>
        <w:t>junij</w:t>
      </w:r>
      <w:r>
        <w:rPr>
          <w:w w:val="115"/>
        </w:rPr>
        <w:t>a</w:t>
      </w:r>
      <w:r>
        <w:rPr/>
        <w:t>  </w:t>
      </w:r>
      <w:r>
        <w:rPr>
          <w:w w:val="115"/>
        </w:rPr>
        <w:t>na</w:t>
      </w:r>
      <w:r>
        <w:rPr/>
        <w:t> </w:t>
      </w:r>
      <w:r>
        <w:rPr>
          <w:spacing w:val="-8"/>
        </w:rPr>
        <w:t> </w:t>
      </w:r>
      <w:r>
        <w:rPr>
          <w:w w:val="105"/>
          <w:sz w:val="18"/>
        </w:rPr>
        <w:t>2500</w:t>
      </w:r>
      <w:r>
        <w:rPr>
          <w:sz w:val="18"/>
        </w:rPr>
        <w:t> </w:t>
      </w:r>
      <w:r>
        <w:rPr>
          <w:spacing w:val="-2"/>
          <w:sz w:val="18"/>
        </w:rPr>
        <w:t> </w:t>
      </w:r>
      <w:r>
        <w:rPr>
          <w:spacing w:val="-1"/>
          <w:w w:val="110"/>
        </w:rPr>
        <w:t>mo</w:t>
      </w:r>
      <w:r>
        <w:rPr>
          <w:spacing w:val="-10"/>
          <w:w w:val="110"/>
        </w:rPr>
        <w:t>ž</w:t>
      </w:r>
      <w:r>
        <w:rPr>
          <w:w w:val="71"/>
        </w:rPr>
        <w:t>,</w:t>
      </w:r>
      <w:r>
        <w:rPr>
          <w:spacing w:val="8"/>
          <w:w w:val="71"/>
        </w:rPr>
        <w:t>6</w:t>
      </w:r>
      <w:r>
        <w:rPr>
          <w:rFonts w:ascii="Arial" w:hAnsi="Arial"/>
          <w:w w:val="71"/>
          <w:position w:val="7"/>
          <w:sz w:val="8"/>
        </w:rPr>
        <w:t>4</w:t>
      </w:r>
      <w:r>
        <w:rPr>
          <w:rFonts w:ascii="Arial" w:hAnsi="Arial"/>
          <w:position w:val="7"/>
          <w:sz w:val="8"/>
        </w:rPr>
        <w:t>    </w:t>
      </w:r>
      <w:r>
        <w:rPr>
          <w:rFonts w:ascii="Arial" w:hAnsi="Arial"/>
          <w:spacing w:val="-10"/>
          <w:position w:val="7"/>
          <w:sz w:val="8"/>
        </w:rPr>
        <w:t> </w:t>
      </w:r>
      <w:r>
        <w:rPr>
          <w:w w:val="71"/>
        </w:rPr>
        <w:t>v</w:t>
      </w:r>
      <w:r>
        <w:rPr/>
        <w:t> </w:t>
      </w:r>
      <w:r>
        <w:rPr>
          <w:spacing w:val="20"/>
        </w:rPr>
        <w:t> </w:t>
      </w:r>
      <w:r>
        <w:rPr>
          <w:w w:val="115"/>
        </w:rPr>
        <w:t>naslednjem </w:t>
      </w:r>
      <w:r>
        <w:rPr>
          <w:w w:val="105"/>
        </w:rPr>
        <w:t>mesecu pa</w:t>
      </w:r>
      <w:r>
        <w:rPr>
          <w:spacing w:val="49"/>
          <w:w w:val="105"/>
        </w:rPr>
        <w:t> </w:t>
      </w:r>
      <w:r>
        <w:rPr>
          <w:w w:val="105"/>
        </w:rPr>
        <w:t>se  je  njeno  število  zopet  skoraj  podvojilo,  zaradi  česar  se  je konec</w:t>
      </w:r>
      <w:r>
        <w:rPr>
          <w:spacing w:val="49"/>
          <w:w w:val="105"/>
        </w:rPr>
        <w:t> </w:t>
      </w:r>
      <w:r>
        <w:rPr>
          <w:w w:val="105"/>
        </w:rPr>
        <w:t>junija   razdelila   na   III.   in   novoustanovljeno   V.   grupo   odredov.   Do konca</w:t>
      </w:r>
      <w:r>
        <w:rPr>
          <w:spacing w:val="49"/>
          <w:w w:val="105"/>
        </w:rPr>
        <w:t> </w:t>
      </w:r>
      <w:r>
        <w:rPr>
          <w:w w:val="105"/>
        </w:rPr>
        <w:t>junija  je  v  Ljubljanski  pokrajini  operirala  tudi  II.  grupa partizanskih odredov, ki je že </w:t>
      </w:r>
      <w:r>
        <w:rPr>
          <w:w w:val="105"/>
          <w:sz w:val="18"/>
        </w:rPr>
        <w:t>19. </w:t>
      </w:r>
      <w:r>
        <w:rPr>
          <w:w w:val="105"/>
        </w:rPr>
        <w:t>maja štela </w:t>
      </w:r>
      <w:r>
        <w:rPr>
          <w:w w:val="105"/>
          <w:sz w:val="18"/>
        </w:rPr>
        <w:t>513 </w:t>
      </w:r>
      <w:r>
        <w:rPr>
          <w:w w:val="105"/>
        </w:rPr>
        <w:t>ljudi, a v svojem poročilu naglašala,</w:t>
      </w:r>
      <w:r>
        <w:rPr>
          <w:spacing w:val="49"/>
          <w:w w:val="105"/>
        </w:rPr>
        <w:t> </w:t>
      </w:r>
      <w:r>
        <w:rPr>
          <w:w w:val="105"/>
        </w:rPr>
        <w:t>da   so   »mobilizacijske   možnosti   še   ogromne </w:t>
      </w:r>
      <w:r>
        <w:rPr>
          <w:spacing w:val="3"/>
          <w:w w:val="105"/>
        </w:rPr>
        <w:t>«.</w:t>
      </w:r>
      <w:r>
        <w:rPr>
          <w:spacing w:val="3"/>
          <w:w w:val="105"/>
          <w:position w:val="7"/>
          <w:sz w:val="10"/>
        </w:rPr>
        <w:t>65   </w:t>
      </w:r>
      <w:r>
        <w:rPr>
          <w:w w:val="105"/>
        </w:rPr>
        <w:t>Partizanski vojski pa je pri raznih sabotažnih akcijah prav tako pomagalo </w:t>
      </w:r>
      <w:r>
        <w:rPr>
          <w:w w:val="105"/>
          <w:sz w:val="18"/>
        </w:rPr>
        <w:t>4000</w:t>
      </w:r>
      <w:r>
        <w:rPr>
          <w:spacing w:val="47"/>
          <w:w w:val="105"/>
          <w:sz w:val="18"/>
        </w:rPr>
        <w:t> </w:t>
      </w:r>
      <w:r>
        <w:rPr>
          <w:w w:val="105"/>
        </w:rPr>
        <w:t>članov Narodne zaščite, ki jih pa</w:t>
      </w:r>
      <w:r>
        <w:rPr>
          <w:spacing w:val="49"/>
          <w:w w:val="105"/>
        </w:rPr>
        <w:t> </w:t>
      </w:r>
      <w:r>
        <w:rPr>
          <w:w w:val="105"/>
        </w:rPr>
        <w:t>zaradi  pomanjkanja  orožja  ni  bilo  mogoče oborožiti.</w:t>
      </w:r>
      <w:r>
        <w:rPr>
          <w:w w:val="105"/>
          <w:position w:val="7"/>
          <w:sz w:val="10"/>
        </w:rPr>
        <w:t>66</w:t>
      </w:r>
    </w:p>
    <w:p>
      <w:pPr>
        <w:pStyle w:val="BodyText"/>
        <w:spacing w:line="232" w:lineRule="auto" w:before="8"/>
        <w:ind w:left="136" w:right="143" w:firstLine="384"/>
      </w:pPr>
      <w:r>
        <w:rPr/>
        <w:pict>
          <v:shape style="position:absolute;margin-left:47.96941pt;margin-top:58.122517pt;width:51.85pt;height:.1pt;mso-position-horizontal-relative:page;mso-position-vertical-relative:paragraph;z-index:-251008000;mso-wrap-distance-left:0;mso-wrap-distance-right:0" coordorigin="959,1162" coordsize="1037,0" path="m959,1162l1996,1162e" filled="false" stroked="true" strokeweight=".239606pt" strokecolor="#000000">
            <v:path arrowok="t"/>
            <v:stroke dashstyle="solid"/>
            <w10:wrap type="topAndBottom"/>
          </v:shape>
        </w:pict>
      </w:r>
      <w:r>
        <w:rPr>
          <w:w w:val="115"/>
        </w:rPr>
        <w:t>Tolikšen razmah slovenskega partizanstva je precej  zmedel  in preplašil italijanske oblastnike. Grazioli je odhitel na poročanje  v  Rim, kjer  so  14.  maja   sklicali   posebno   konferenco   za   reševanje   razmer v Sloveniji in Dalmaciji. Vodil jo je sam Ugo Cavallero, načelnik itali­ janskega vrhovnega poveljstva, ki je o posvetu zapisal v svoj</w:t>
      </w:r>
      <w:r>
        <w:rPr>
          <w:spacing w:val="-21"/>
          <w:w w:val="115"/>
        </w:rPr>
        <w:t> </w:t>
      </w:r>
      <w:r>
        <w:rPr>
          <w:w w:val="115"/>
        </w:rPr>
        <w:t>dnevnik:</w:t>
      </w:r>
    </w:p>
    <w:p>
      <w:pPr>
        <w:spacing w:before="43"/>
        <w:ind w:left="523" w:right="0" w:firstLine="0"/>
        <w:jc w:val="both"/>
        <w:rPr>
          <w:sz w:val="14"/>
        </w:rPr>
      </w:pPr>
      <w:r>
        <w:rPr>
          <w:w w:val="120"/>
          <w:sz w:val="11"/>
        </w:rPr>
        <w:t>ct </w:t>
      </w:r>
      <w:r>
        <w:rPr>
          <w:w w:val="120"/>
          <w:sz w:val="14"/>
        </w:rPr>
        <w:t>Jnternacije, Ljubljana 1946, str. 17.</w:t>
      </w:r>
    </w:p>
    <w:p>
      <w:pPr>
        <w:spacing w:line="264" w:lineRule="auto" w:before="7"/>
        <w:ind w:left="137" w:right="151" w:firstLine="384"/>
        <w:jc w:val="both"/>
        <w:rPr>
          <w:sz w:val="14"/>
        </w:rPr>
      </w:pPr>
      <w:r>
        <w:rPr>
          <w:rFonts w:ascii="Arial" w:hAnsi="Arial"/>
          <w:w w:val="110"/>
          <w:sz w:val="10"/>
        </w:rPr>
        <w:t>Ge </w:t>
      </w:r>
      <w:r>
        <w:rPr>
          <w:w w:val="120"/>
          <w:sz w:val="14"/>
        </w:rPr>
        <w:t>)Ietod Miku,, Pri1pombe h knjigi ))Dokume,nti o razvoju ]ju.Liske ohlasti  v  </w:t>
      </w:r>
      <w:r>
        <w:rPr>
          <w:w w:val="110"/>
          <w:sz w:val="14"/>
        </w:rPr>
        <w:t>Sl&lt;vve­ </w:t>
      </w:r>
      <w:r>
        <w:rPr>
          <w:w w:val="120"/>
          <w:sz w:val="14"/>
        </w:rPr>
        <w:t>niji", </w:t>
      </w:r>
      <w:r>
        <w:rPr>
          <w:w w:val="110"/>
          <w:sz w:val="14"/>
        </w:rPr>
        <w:t>))Borec&lt;•, </w:t>
      </w:r>
      <w:r>
        <w:rPr>
          <w:w w:val="120"/>
          <w:sz w:val="14"/>
        </w:rPr>
        <w:t>let11ik II., št. 7-8, str. </w:t>
      </w:r>
      <w:r>
        <w:rPr>
          <w:w w:val="110"/>
          <w:sz w:val="14"/>
        </w:rPr>
        <w:t>182 do</w:t>
      </w:r>
      <w:r>
        <w:rPr>
          <w:spacing w:val="-5"/>
          <w:w w:val="110"/>
          <w:sz w:val="14"/>
        </w:rPr>
        <w:t> </w:t>
      </w:r>
      <w:r>
        <w:rPr>
          <w:w w:val="110"/>
          <w:sz w:val="14"/>
        </w:rPr>
        <w:t>183.</w:t>
      </w:r>
    </w:p>
    <w:p>
      <w:pPr>
        <w:spacing w:line="152" w:lineRule="exact" w:before="0"/>
        <w:ind w:left="517" w:right="0" w:firstLine="0"/>
        <w:jc w:val="both"/>
        <w:rPr>
          <w:sz w:val="14"/>
        </w:rPr>
      </w:pPr>
      <w:r>
        <w:rPr>
          <w:rFonts w:ascii="Arial"/>
          <w:w w:val="115"/>
          <w:sz w:val="10"/>
        </w:rPr>
        <w:t>Ga </w:t>
      </w:r>
      <w:r>
        <w:rPr>
          <w:w w:val="115"/>
          <w:sz w:val="14"/>
        </w:rPr>
        <w:t>Ugo Crnva.llcro, Comando supremo. Diario 1940-43, Bologna 1!t48. Glej tudi: Gene-</w:t>
      </w:r>
    </w:p>
    <w:p>
      <w:pPr>
        <w:spacing w:before="11"/>
        <w:ind w:left="129" w:right="0" w:firstLine="0"/>
        <w:jc w:val="both"/>
        <w:rPr>
          <w:sz w:val="14"/>
        </w:rPr>
      </w:pPr>
      <w:r>
        <w:rPr>
          <w:b/>
          <w:w w:val="125"/>
          <w:sz w:val="13"/>
        </w:rPr>
        <w:t>1·al0 </w:t>
      </w:r>
      <w:r>
        <w:rPr>
          <w:w w:val="125"/>
          <w:sz w:val="14"/>
        </w:rPr>
        <w:t>Giaco1no Zunussi, Guerra e catastrofe d'Italia, str. </w:t>
      </w:r>
      <w:r>
        <w:rPr>
          <w:w w:val="120"/>
          <w:sz w:val="14"/>
        </w:rPr>
        <w:t>222.</w:t>
      </w:r>
    </w:p>
    <w:p>
      <w:pPr>
        <w:spacing w:line="261" w:lineRule="auto" w:before="12"/>
        <w:ind w:left="148" w:right="139" w:firstLine="326"/>
        <w:jc w:val="both"/>
        <w:rPr>
          <w:sz w:val="14"/>
        </w:rPr>
      </w:pPr>
      <w:r>
        <w:rPr>
          <w:w w:val="105"/>
          <w:sz w:val="10"/>
        </w:rPr>
        <w:t>01  </w:t>
      </w:r>
      <w:r>
        <w:rPr>
          <w:w w:val="115"/>
          <w:sz w:val="14"/>
        </w:rPr>
        <w:t>Unirv.  prof.  dr.  Metod   lllikuž,   Italijanska   ofanziva   protiv   Narnrlnoos!obodilačke vojs,ke Slc,veni.je od </w:t>
      </w:r>
      <w:r>
        <w:rPr>
          <w:w w:val="105"/>
          <w:sz w:val="14"/>
        </w:rPr>
        <w:t>1G </w:t>
      </w:r>
      <w:r>
        <w:rPr>
          <w:w w:val="115"/>
          <w:sz w:val="14"/>
        </w:rPr>
        <w:t>jula do 4 novembra 1942 go.dirrie, ))Yojnois,torisk\ ,glasnik((,  godina  I, broj 1, </w:t>
      </w:r>
      <w:r>
        <w:rPr>
          <w:w w:val="120"/>
          <w:sz w:val="14"/>
        </w:rPr>
        <w:t>s\r.</w:t>
      </w:r>
      <w:r>
        <w:rPr>
          <w:spacing w:val="-6"/>
          <w:w w:val="120"/>
          <w:sz w:val="14"/>
        </w:rPr>
        <w:t> </w:t>
      </w:r>
      <w:r>
        <w:rPr>
          <w:w w:val="115"/>
          <w:sz w:val="14"/>
        </w:rPr>
        <w:t>56.</w:t>
      </w:r>
    </w:p>
    <w:p>
      <w:pPr>
        <w:spacing w:line="152" w:lineRule="exact" w:before="0"/>
        <w:ind w:left="522" w:right="0" w:firstLine="0"/>
        <w:jc w:val="both"/>
        <w:rPr>
          <w:sz w:val="14"/>
        </w:rPr>
      </w:pPr>
      <w:r>
        <w:rPr>
          <w:w w:val="105"/>
          <w:sz w:val="12"/>
        </w:rPr>
        <w:t>G5 </w:t>
      </w:r>
      <w:r>
        <w:rPr>
          <w:w w:val="105"/>
          <w:sz w:val="14"/>
        </w:rPr>
        <w:t>11. </w:t>
      </w:r>
      <w:r>
        <w:rPr>
          <w:w w:val="115"/>
          <w:sz w:val="14"/>
        </w:rPr>
        <w:t>grupa -odredov partizanskih </w:t>
      </w:r>
      <w:r>
        <w:rPr>
          <w:rFonts w:ascii="Arial" w:hAnsi="Arial"/>
          <w:w w:val="115"/>
          <w:sz w:val="13"/>
        </w:rPr>
        <w:t>če.tj </w:t>
      </w:r>
      <w:r>
        <w:rPr>
          <w:w w:val="115"/>
          <w:sz w:val="14"/>
        </w:rPr>
        <w:t>štab grupe, </w:t>
      </w:r>
      <w:r>
        <w:rPr>
          <w:rFonts w:ascii="Arial" w:hAnsi="Arial"/>
          <w:w w:val="115"/>
          <w:sz w:val="12"/>
        </w:rPr>
        <w:t>i3t. </w:t>
      </w:r>
      <w:r>
        <w:rPr>
          <w:b/>
          <w:w w:val="115"/>
          <w:sz w:val="13"/>
        </w:rPr>
        <w:t>12/1, </w:t>
      </w:r>
      <w:r>
        <w:rPr>
          <w:w w:val="115"/>
          <w:sz w:val="14"/>
        </w:rPr>
        <w:t>Položaj. dne 19. </w:t>
      </w:r>
      <w:r>
        <w:rPr>
          <w:w w:val="115"/>
          <w:sz w:val="12"/>
        </w:rPr>
        <w:t>1nnja </w:t>
      </w:r>
      <w:r>
        <w:rPr>
          <w:w w:val="105"/>
          <w:sz w:val="14"/>
        </w:rPr>
        <w:t>1912,</w:t>
      </w:r>
    </w:p>
    <w:p>
      <w:pPr>
        <w:spacing w:before="11"/>
        <w:ind w:left="140" w:right="0" w:firstLine="0"/>
        <w:jc w:val="both"/>
        <w:rPr>
          <w:sz w:val="14"/>
        </w:rPr>
      </w:pPr>
      <w:r>
        <w:rPr>
          <w:w w:val="125"/>
          <w:sz w:val="14"/>
        </w:rPr>
        <w:t>Ha,pm·t </w:t>
      </w:r>
      <w:r>
        <w:rPr>
          <w:w w:val="125"/>
          <w:sz w:val="13"/>
        </w:rPr>
        <w:t>i;t. 5 i;taba IL </w:t>
      </w:r>
      <w:r>
        <w:rPr>
          <w:w w:val="125"/>
          <w:sz w:val="12"/>
        </w:rPr>
        <w:t>g-N1pe </w:t>
      </w:r>
      <w:r>
        <w:rPr>
          <w:w w:val="125"/>
          <w:sz w:val="14"/>
        </w:rPr>
        <w:t>odredov.</w:t>
      </w:r>
    </w:p>
    <w:p>
      <w:pPr>
        <w:spacing w:line="249" w:lineRule="auto" w:before="12"/>
        <w:ind w:left="139" w:right="148" w:firstLine="379"/>
        <w:jc w:val="both"/>
        <w:rPr>
          <w:sz w:val="14"/>
        </w:rPr>
      </w:pPr>
      <w:r>
        <w:rPr>
          <w:w w:val="115"/>
          <w:sz w:val="10"/>
        </w:rPr>
        <w:t>66 </w:t>
      </w:r>
      <w:r>
        <w:rPr>
          <w:w w:val="115"/>
          <w:sz w:val="14"/>
        </w:rPr>
        <w:t>Centralnemu Irnrni!ctu KPJ, Izvcštaj  o  &gt;OF  slo,vm1ske.ga  naroda«,  v  jerSeni  1942. l\fuzej n:u·{)(lne</w:t>
      </w:r>
      <w:r>
        <w:rPr>
          <w:spacing w:val="28"/>
          <w:w w:val="115"/>
          <w:sz w:val="14"/>
        </w:rPr>
        <w:t> </w:t>
      </w:r>
      <w:r>
        <w:rPr>
          <w:w w:val="115"/>
          <w:sz w:val="14"/>
        </w:rPr>
        <w:t>osvob{J-tlit,·e.</w:t>
      </w:r>
    </w:p>
    <w:p>
      <w:pPr>
        <w:spacing w:after="0" w:line="249" w:lineRule="auto"/>
        <w:jc w:val="both"/>
        <w:rPr>
          <w:sz w:val="14"/>
        </w:rPr>
        <w:sectPr>
          <w:pgSz w:w="7880" w:h="12280"/>
          <w:pgMar w:top="40" w:bottom="280" w:left="840" w:right="100"/>
        </w:sectPr>
      </w:pPr>
    </w:p>
    <w:p>
      <w:pPr>
        <w:tabs>
          <w:tab w:pos="6821" w:val="right" w:leader="none"/>
        </w:tabs>
        <w:spacing w:before="72"/>
        <w:ind w:left="1594" w:right="0" w:firstLine="0"/>
        <w:jc w:val="left"/>
        <w:rPr>
          <w:b/>
          <w:sz w:val="20"/>
        </w:rPr>
      </w:pPr>
      <w:r>
        <w:rPr/>
        <w:pict>
          <v:shape style="position:absolute;margin-left:21.106159pt;margin-top:18.769543pt;width:152.550pt;height:.1pt;mso-position-horizontal-relative:page;mso-position-vertical-relative:paragraph;z-index:-251006976;mso-wrap-distance-left:0;mso-wrap-distance-right:0" coordorigin="422,375" coordsize="3051,0" path="m422,375l3473,375e" filled="false" stroked="true" strokeweight=".239605pt" strokecolor="#000000">
            <v:path arrowok="t"/>
            <v:stroke dashstyle="solid"/>
            <w10:wrap type="topAndBottom"/>
          </v:shape>
        </w:pict>
      </w:r>
      <w:r>
        <w:rPr/>
        <w:pict>
          <v:shape style="position:absolute;margin-left:209.142868pt;margin-top:19.248756pt;width:116.1pt;height:.1pt;mso-position-horizontal-relative:page;mso-position-vertical-relative:paragraph;z-index:-251005952;mso-wrap-distance-left:0;mso-wrap-distance-right:0" coordorigin="4183,385" coordsize="2322,0" path="m4183,385l6505,385e" filled="false" stroked="true" strokeweight=".239605pt" strokecolor="#000000">
            <v:path arrowok="t"/>
            <v:stroke dashstyle="solid"/>
            <w10:wrap type="topAndBottom"/>
          </v:shape>
        </w:pict>
      </w:r>
      <w:r>
        <w:rPr>
          <w:w w:val="110"/>
          <w:sz w:val="15"/>
        </w:rPr>
        <w:t>BELOGARDISTICNI SPORAZUM</w:t>
      </w:r>
      <w:r>
        <w:rPr>
          <w:spacing w:val="21"/>
          <w:w w:val="110"/>
          <w:sz w:val="15"/>
        </w:rPr>
        <w:t> </w:t>
      </w:r>
      <w:r>
        <w:rPr>
          <w:w w:val="110"/>
          <w:sz w:val="15"/>
        </w:rPr>
        <w:t>Z</w:t>
      </w:r>
      <w:r>
        <w:rPr>
          <w:spacing w:val="22"/>
          <w:w w:val="110"/>
          <w:sz w:val="15"/>
        </w:rPr>
        <w:t> </w:t>
      </w:r>
      <w:r>
        <w:rPr>
          <w:w w:val="110"/>
          <w:sz w:val="15"/>
        </w:rPr>
        <w:t>OKUPATOR.JI</w:t>
        <w:tab/>
      </w:r>
      <w:r>
        <w:rPr>
          <w:b/>
          <w:w w:val="110"/>
          <w:position w:val="4"/>
          <w:sz w:val="20"/>
        </w:rPr>
        <w:t>241</w:t>
      </w:r>
    </w:p>
    <w:p>
      <w:pPr>
        <w:pStyle w:val="BodyText"/>
        <w:spacing w:before="3"/>
        <w:jc w:val="left"/>
        <w:rPr>
          <w:b/>
        </w:rPr>
      </w:pPr>
    </w:p>
    <w:p>
      <w:pPr>
        <w:spacing w:line="232" w:lineRule="auto" w:before="1"/>
        <w:ind w:left="139" w:right="125" w:firstLine="411"/>
        <w:jc w:val="both"/>
        <w:rPr>
          <w:rFonts w:ascii="Arial" w:hAnsi="Arial"/>
          <w:sz w:val="9"/>
        </w:rPr>
      </w:pPr>
      <w:r>
        <w:rPr>
          <w:w w:val="115"/>
          <w:sz w:val="19"/>
        </w:rPr>
        <w:t>»Preds1;;dujem sestanku za proučevanje </w:t>
      </w:r>
      <w:r>
        <w:rPr>
          <w:b/>
          <w:w w:val="115"/>
          <w:sz w:val="18"/>
        </w:rPr>
        <w:t>vprašanja Dalmacije in Slovenije. </w:t>
      </w:r>
      <w:r>
        <w:rPr>
          <w:w w:val="115"/>
          <w:sz w:val="19"/>
        </w:rPr>
        <w:t>Za vsako ceno je treba  vzdrževati  </w:t>
      </w:r>
      <w:r>
        <w:rPr>
          <w:b/>
          <w:w w:val="115"/>
          <w:sz w:val="18"/>
        </w:rPr>
        <w:t>garnizone,  jih  okrepiti  </w:t>
      </w:r>
      <w:r>
        <w:rPr>
          <w:w w:val="115"/>
          <w:sz w:val="19"/>
        </w:rPr>
        <w:t>in jim dati ofenzivni značaj. Grazioli </w:t>
      </w:r>
      <w:r>
        <w:rPr>
          <w:b/>
          <w:w w:val="115"/>
          <w:sz w:val="18"/>
        </w:rPr>
        <w:t>poroča, </w:t>
      </w:r>
      <w:r>
        <w:rPr>
          <w:w w:val="115"/>
          <w:sz w:val="19"/>
        </w:rPr>
        <w:t>da se je od </w:t>
      </w:r>
      <w:r>
        <w:rPr>
          <w:w w:val="115"/>
          <w:sz w:val="18"/>
        </w:rPr>
        <w:t>l. </w:t>
      </w:r>
      <w:r>
        <w:rPr>
          <w:b/>
          <w:w w:val="115"/>
          <w:sz w:val="18"/>
        </w:rPr>
        <w:t>maja situacija </w:t>
      </w:r>
      <w:r>
        <w:rPr>
          <w:w w:val="115"/>
          <w:sz w:val="19"/>
        </w:rPr>
        <w:t>poslabšala, ker so  bili  </w:t>
      </w:r>
      <w:r>
        <w:rPr>
          <w:b/>
          <w:w w:val="115"/>
          <w:sz w:val="18"/>
        </w:rPr>
        <w:t>garnizoni  </w:t>
      </w:r>
      <w:r>
        <w:rPr>
          <w:w w:val="115"/>
          <w:sz w:val="19"/>
        </w:rPr>
        <w:t>zmenjani. Tako  se tolpe lahko  zbirajo  in </w:t>
      </w:r>
      <w:r>
        <w:rPr>
          <w:b/>
          <w:w w:val="115"/>
          <w:sz w:val="18"/>
        </w:rPr>
        <w:t>operirajo. </w:t>
      </w:r>
      <w:r>
        <w:rPr>
          <w:w w:val="115"/>
          <w:sz w:val="19"/>
        </w:rPr>
        <w:t>Grazioli predlaga,  da  </w:t>
      </w:r>
      <w:r>
        <w:rPr>
          <w:i/>
          <w:w w:val="115"/>
          <w:sz w:val="19"/>
        </w:rPr>
        <w:t>se  proti  gverili  borimo z  gverilo, </w:t>
      </w:r>
      <w:r>
        <w:rPr>
          <w:w w:val="115"/>
          <w:sz w:val="19"/>
        </w:rPr>
        <w:t>da se s cest krene v </w:t>
      </w:r>
      <w:r>
        <w:rPr>
          <w:b/>
          <w:w w:val="115"/>
          <w:sz w:val="18"/>
        </w:rPr>
        <w:t>notranjost </w:t>
      </w:r>
      <w:r>
        <w:rPr>
          <w:w w:val="115"/>
          <w:sz w:val="19"/>
        </w:rPr>
        <w:t>in da se opusti garnizijski način. Pojasnil </w:t>
      </w:r>
      <w:r>
        <w:rPr>
          <w:spacing w:val="-1"/>
          <w:w w:val="117"/>
          <w:sz w:val="19"/>
        </w:rPr>
        <w:t>se</w:t>
      </w:r>
      <w:r>
        <w:rPr>
          <w:w w:val="117"/>
          <w:sz w:val="19"/>
        </w:rPr>
        <w:t>m</w:t>
      </w:r>
      <w:r>
        <w:rPr>
          <w:sz w:val="19"/>
        </w:rPr>
        <w:t> </w:t>
      </w:r>
      <w:r>
        <w:rPr>
          <w:spacing w:val="-6"/>
          <w:sz w:val="19"/>
        </w:rPr>
        <w:t> </w:t>
      </w:r>
      <w:r>
        <w:rPr>
          <w:spacing w:val="-1"/>
          <w:w w:val="117"/>
          <w:sz w:val="19"/>
        </w:rPr>
        <w:t>mu</w:t>
      </w:r>
      <w:r>
        <w:rPr>
          <w:w w:val="117"/>
          <w:sz w:val="19"/>
        </w:rPr>
        <w:t>,</w:t>
      </w:r>
      <w:r>
        <w:rPr>
          <w:sz w:val="19"/>
        </w:rPr>
        <w:t> </w:t>
      </w:r>
      <w:r>
        <w:rPr>
          <w:spacing w:val="-4"/>
          <w:sz w:val="19"/>
        </w:rPr>
        <w:t> </w:t>
      </w:r>
      <w:r>
        <w:rPr>
          <w:w w:val="117"/>
          <w:sz w:val="19"/>
        </w:rPr>
        <w:t>da</w:t>
      </w:r>
      <w:r>
        <w:rPr>
          <w:sz w:val="19"/>
        </w:rPr>
        <w:t> </w:t>
      </w:r>
      <w:r>
        <w:rPr>
          <w:spacing w:val="-2"/>
          <w:sz w:val="19"/>
        </w:rPr>
        <w:t> </w:t>
      </w:r>
      <w:r>
        <w:rPr>
          <w:spacing w:val="-1"/>
          <w:w w:val="117"/>
          <w:sz w:val="19"/>
        </w:rPr>
        <w:t>s</w:t>
      </w:r>
      <w:r>
        <w:rPr>
          <w:w w:val="117"/>
          <w:sz w:val="19"/>
        </w:rPr>
        <w:t>e</w:t>
      </w:r>
      <w:r>
        <w:rPr>
          <w:spacing w:val="-8"/>
          <w:sz w:val="19"/>
        </w:rPr>
        <w:t> </w:t>
      </w:r>
      <w:r>
        <w:rPr>
          <w:w w:val="117"/>
          <w:sz w:val="19"/>
        </w:rPr>
        <w:t>...</w:t>
      </w:r>
      <w:r>
        <w:rPr>
          <w:sz w:val="19"/>
        </w:rPr>
        <w:t>   </w:t>
      </w:r>
      <w:r>
        <w:rPr>
          <w:spacing w:val="-17"/>
          <w:sz w:val="19"/>
        </w:rPr>
        <w:t> </w:t>
      </w:r>
      <w:r>
        <w:rPr>
          <w:w w:val="118"/>
          <w:sz w:val="19"/>
        </w:rPr>
        <w:t>proti</w:t>
      </w:r>
      <w:r>
        <w:rPr>
          <w:sz w:val="19"/>
        </w:rPr>
        <w:t> </w:t>
      </w:r>
      <w:r>
        <w:rPr>
          <w:spacing w:val="1"/>
          <w:sz w:val="19"/>
        </w:rPr>
        <w:t> </w:t>
      </w:r>
      <w:r>
        <w:rPr>
          <w:w w:val="116"/>
          <w:sz w:val="19"/>
        </w:rPr>
        <w:t>gverili</w:t>
      </w:r>
      <w:r>
        <w:rPr>
          <w:sz w:val="19"/>
        </w:rPr>
        <w:t> </w:t>
      </w:r>
      <w:r>
        <w:rPr>
          <w:spacing w:val="9"/>
          <w:sz w:val="19"/>
        </w:rPr>
        <w:t> </w:t>
      </w:r>
      <w:r>
        <w:rPr>
          <w:w w:val="116"/>
          <w:sz w:val="19"/>
        </w:rPr>
        <w:t>ne</w:t>
      </w:r>
      <w:r>
        <w:rPr>
          <w:sz w:val="19"/>
        </w:rPr>
        <w:t> </w:t>
      </w:r>
      <w:r>
        <w:rPr>
          <w:spacing w:val="12"/>
          <w:sz w:val="19"/>
        </w:rPr>
        <w:t> </w:t>
      </w:r>
      <w:r>
        <w:rPr>
          <w:spacing w:val="-1"/>
          <w:w w:val="115"/>
          <w:sz w:val="19"/>
        </w:rPr>
        <w:t>mor</w:t>
      </w:r>
      <w:r>
        <w:rPr>
          <w:w w:val="115"/>
          <w:sz w:val="19"/>
        </w:rPr>
        <w:t>e</w:t>
      </w:r>
      <w:r>
        <w:rPr>
          <w:sz w:val="19"/>
        </w:rPr>
        <w:t> </w:t>
      </w:r>
      <w:r>
        <w:rPr>
          <w:spacing w:val="14"/>
          <w:sz w:val="19"/>
        </w:rPr>
        <w:t> </w:t>
      </w:r>
      <w:r>
        <w:rPr>
          <w:w w:val="117"/>
          <w:sz w:val="19"/>
        </w:rPr>
        <w:t>boriti</w:t>
      </w:r>
      <w:r>
        <w:rPr>
          <w:sz w:val="19"/>
        </w:rPr>
        <w:t> </w:t>
      </w:r>
      <w:r>
        <w:rPr>
          <w:spacing w:val="17"/>
          <w:sz w:val="19"/>
        </w:rPr>
        <w:t> </w:t>
      </w:r>
      <w:r>
        <w:rPr>
          <w:w w:val="103"/>
          <w:sz w:val="19"/>
        </w:rPr>
        <w:t>z</w:t>
      </w:r>
      <w:r>
        <w:rPr>
          <w:sz w:val="19"/>
        </w:rPr>
        <w:t> </w:t>
      </w:r>
      <w:r>
        <w:rPr>
          <w:spacing w:val="3"/>
          <w:sz w:val="19"/>
        </w:rPr>
        <w:t> </w:t>
      </w:r>
      <w:r>
        <w:rPr>
          <w:w w:val="110"/>
          <w:sz w:val="19"/>
        </w:rPr>
        <w:t>gveril</w:t>
      </w:r>
      <w:r>
        <w:rPr>
          <w:spacing w:val="-15"/>
          <w:sz w:val="19"/>
        </w:rPr>
        <w:t> </w:t>
      </w:r>
      <w:r>
        <w:rPr>
          <w:w w:val="103"/>
          <w:sz w:val="19"/>
        </w:rPr>
        <w:t>o</w:t>
      </w:r>
      <w:r>
        <w:rPr>
          <w:spacing w:val="7"/>
          <w:w w:val="103"/>
          <w:sz w:val="19"/>
        </w:rPr>
        <w:t>.</w:t>
      </w:r>
      <w:r>
        <w:rPr>
          <w:spacing w:val="8"/>
          <w:w w:val="79"/>
          <w:sz w:val="19"/>
        </w:rPr>
        <w:t>«</w:t>
      </w:r>
      <w:r>
        <w:rPr>
          <w:rFonts w:ascii="Arial" w:hAnsi="Arial"/>
          <w:spacing w:val="-1"/>
          <w:w w:val="79"/>
          <w:position w:val="6"/>
          <w:sz w:val="9"/>
        </w:rPr>
        <w:t>67</w:t>
      </w:r>
    </w:p>
    <w:p>
      <w:pPr>
        <w:pStyle w:val="BodyText"/>
        <w:spacing w:line="235" w:lineRule="auto" w:before="5"/>
        <w:ind w:left="139" w:right="132" w:firstLine="396"/>
      </w:pPr>
      <w:r>
        <w:rPr>
          <w:w w:val="115"/>
        </w:rPr>
        <w:t>Grazioli je iz osebne rivalitete z generalom Robottijem previdno kritiziral  </w:t>
      </w:r>
      <w:r>
        <w:rPr>
          <w:b/>
          <w:w w:val="115"/>
          <w:sz w:val="18"/>
        </w:rPr>
        <w:t>njegove  </w:t>
      </w:r>
      <w:r>
        <w:rPr>
          <w:w w:val="115"/>
        </w:rPr>
        <w:t>vojaške  ukrepe   in   predlagal  gverilsko   vojskovanje, s čimer je najbrž že mislil na pomoč belogardističnih oboroženih</w:t>
      </w:r>
      <w:r>
        <w:rPr>
          <w:spacing w:val="46"/>
          <w:w w:val="115"/>
        </w:rPr>
        <w:t> </w:t>
      </w:r>
      <w:r>
        <w:rPr>
          <w:w w:val="115"/>
        </w:rPr>
        <w:t>enot.</w:t>
      </w:r>
    </w:p>
    <w:p>
      <w:pPr>
        <w:pStyle w:val="BodyText"/>
        <w:spacing w:line="232" w:lineRule="auto" w:before="1"/>
        <w:ind w:left="140" w:right="140" w:firstLine="394"/>
      </w:pPr>
      <w:r>
        <w:rPr>
          <w:w w:val="115"/>
        </w:rPr>
        <w:t>Čez tri dni se je maršal Ugo Cavallero pogovarjal z generalom Roattom in mu dal nekaj</w:t>
      </w:r>
      <w:r>
        <w:rPr>
          <w:spacing w:val="-14"/>
          <w:w w:val="115"/>
        </w:rPr>
        <w:t> </w:t>
      </w:r>
      <w:r>
        <w:rPr>
          <w:w w:val="115"/>
        </w:rPr>
        <w:t>navodil:</w:t>
      </w:r>
    </w:p>
    <w:p>
      <w:pPr>
        <w:spacing w:line="235" w:lineRule="auto" w:before="40"/>
        <w:ind w:left="132" w:right="133" w:firstLine="398"/>
        <w:jc w:val="both"/>
        <w:rPr>
          <w:rFonts w:ascii="Arial" w:hAnsi="Arial"/>
          <w:sz w:val="9"/>
        </w:rPr>
      </w:pPr>
      <w:r>
        <w:rPr>
          <w:w w:val="115"/>
          <w:sz w:val="19"/>
        </w:rPr>
        <w:t>»Zbrati sile in jim dati mnogo  dinamike.  Skušati  bolj  zapreti hrvatsko mejo in </w:t>
      </w:r>
      <w:r>
        <w:rPr>
          <w:i/>
          <w:w w:val="115"/>
          <w:sz w:val="19"/>
        </w:rPr>
        <w:t>povečati sile v Sloveniji. Zaradi povečanega angažiranja, </w:t>
      </w:r>
      <w:r>
        <w:rPr>
          <w:i/>
          <w:w w:val="115"/>
          <w:sz w:val="19"/>
        </w:rPr>
        <w:t>ki ga zahteva in ga </w:t>
      </w:r>
      <w:r>
        <w:rPr>
          <w:w w:val="115"/>
          <w:sz w:val="19"/>
        </w:rPr>
        <w:t>bo </w:t>
      </w:r>
      <w:r>
        <w:rPr>
          <w:i/>
          <w:w w:val="115"/>
          <w:sz w:val="19"/>
        </w:rPr>
        <w:t>zahteval  položaj na  Balkanu, </w:t>
      </w:r>
      <w:r>
        <w:rPr>
          <w:w w:val="115"/>
          <w:sz w:val="19"/>
        </w:rPr>
        <w:t>kampanija v Egiptu  in  zaradi  nemških  </w:t>
      </w:r>
      <w:r>
        <w:rPr>
          <w:b/>
          <w:w w:val="115"/>
          <w:sz w:val="18"/>
        </w:rPr>
        <w:t>zahtev,   </w:t>
      </w:r>
      <w:r>
        <w:rPr>
          <w:w w:val="115"/>
          <w:sz w:val="19"/>
        </w:rPr>
        <w:t>da  so  neprestano  potrebne  okrepitve   tudi   v Tripolitaniji, </w:t>
      </w:r>
      <w:r>
        <w:rPr>
          <w:i/>
          <w:w w:val="115"/>
          <w:sz w:val="19"/>
        </w:rPr>
        <w:t>se v osnovi </w:t>
      </w:r>
      <w:r>
        <w:rPr>
          <w:b/>
          <w:i/>
          <w:w w:val="115"/>
          <w:sz w:val="18"/>
        </w:rPr>
        <w:t>spreminja </w:t>
      </w:r>
      <w:r>
        <w:rPr>
          <w:i/>
          <w:w w:val="115"/>
          <w:sz w:val="19"/>
        </w:rPr>
        <w:t>predpostavka, po kateri smo sklenili, </w:t>
      </w:r>
      <w:r>
        <w:rPr>
          <w:i/>
          <w:w w:val="115"/>
          <w:sz w:val="19"/>
        </w:rPr>
        <w:t>da bomo naše sile poslali v Rusijo. </w:t>
      </w:r>
      <w:r>
        <w:rPr>
          <w:w w:val="115"/>
          <w:sz w:val="19"/>
        </w:rPr>
        <w:t>Končno: </w:t>
      </w:r>
      <w:r>
        <w:rPr>
          <w:w w:val="115"/>
          <w:sz w:val="18"/>
        </w:rPr>
        <w:t>l.) </w:t>
      </w:r>
      <w:r>
        <w:rPr>
          <w:w w:val="115"/>
          <w:sz w:val="19"/>
        </w:rPr>
        <w:t>Hrvatska in Slovenija zahtevata še znatnih sil, posebno še, ker Nemci zahtevajo zaščito ozemlja, ki interesira  nemško  izkoriščanje  industrijskih  surovin  te  države  in  ki je v nam zaupanem območ </w:t>
      </w:r>
      <w:r>
        <w:rPr>
          <w:w w:val="110"/>
          <w:sz w:val="19"/>
        </w:rPr>
        <w:t>ju.«</w:t>
      </w:r>
      <w:r>
        <w:rPr>
          <w:spacing w:val="-33"/>
          <w:w w:val="110"/>
          <w:sz w:val="19"/>
        </w:rPr>
        <w:t> </w:t>
      </w:r>
      <w:r>
        <w:rPr>
          <w:rFonts w:ascii="Arial" w:hAnsi="Arial"/>
          <w:w w:val="115"/>
          <w:position w:val="7"/>
          <w:sz w:val="9"/>
        </w:rPr>
        <w:t>68</w:t>
      </w:r>
    </w:p>
    <w:p>
      <w:pPr>
        <w:pStyle w:val="BodyText"/>
        <w:spacing w:line="232" w:lineRule="auto" w:before="39"/>
        <w:ind w:left="126" w:right="122" w:firstLine="393"/>
      </w:pPr>
      <w:r>
        <w:rPr>
          <w:w w:val="115"/>
        </w:rPr>
        <w:t>Grclzioli je po konferenci še nekaj dni ostal v Rimu in širil med najvišjimi italijanskimi krogi velik preplah o razmerah v Ljubljani. Zunanjemu  ministru  grofu  Cianu  je  18.  maja  panično  razlagal,  kakor je Ciano zapisal v svoj</w:t>
      </w:r>
      <w:r>
        <w:rPr>
          <w:spacing w:val="27"/>
          <w:w w:val="115"/>
        </w:rPr>
        <w:t> </w:t>
      </w:r>
      <w:r>
        <w:rPr>
          <w:w w:val="115"/>
        </w:rPr>
        <w:t>dnevnik:</w:t>
      </w:r>
    </w:p>
    <w:p>
      <w:pPr>
        <w:spacing w:line="232" w:lineRule="auto" w:before="48"/>
        <w:ind w:left="130" w:right="142" w:firstLine="387"/>
        <w:jc w:val="both"/>
        <w:rPr>
          <w:i/>
          <w:sz w:val="10"/>
        </w:rPr>
      </w:pPr>
      <w:r>
        <w:rPr>
          <w:rFonts w:ascii="Arial" w:hAnsi="Arial"/>
          <w:spacing w:val="-8"/>
          <w:w w:val="110"/>
          <w:sz w:val="15"/>
        </w:rPr>
        <w:t>»</w:t>
      </w:r>
      <w:r>
        <w:rPr>
          <w:i/>
          <w:spacing w:val="-8"/>
          <w:w w:val="110"/>
          <w:sz w:val="19"/>
        </w:rPr>
        <w:t>V  </w:t>
      </w:r>
      <w:r>
        <w:rPr>
          <w:i/>
          <w:w w:val="110"/>
          <w:sz w:val="19"/>
        </w:rPr>
        <w:t>Sloveniji</w:t>
      </w:r>
      <w:r>
        <w:rPr>
          <w:i/>
          <w:spacing w:val="52"/>
          <w:w w:val="110"/>
          <w:sz w:val="19"/>
        </w:rPr>
        <w:t> </w:t>
      </w:r>
      <w:r>
        <w:rPr>
          <w:i/>
          <w:w w:val="110"/>
          <w:sz w:val="19"/>
        </w:rPr>
        <w:t>stvari  ne  gredo  dobro.  Visoki  komisar   zahteva,  da  se </w:t>
      </w:r>
      <w:r>
        <w:rPr>
          <w:i/>
          <w:w w:val="110"/>
          <w:sz w:val="19"/>
        </w:rPr>
        <w:t>mu pošlje še štiriindvajset tisoč ljiidi. Zdi se, da so ljubljanske ulice neprehodne za</w:t>
      </w:r>
      <w:r>
        <w:rPr>
          <w:i/>
          <w:spacing w:val="52"/>
          <w:w w:val="110"/>
          <w:sz w:val="19"/>
        </w:rPr>
        <w:t> </w:t>
      </w:r>
      <w:r>
        <w:rPr>
          <w:i/>
          <w:w w:val="110"/>
          <w:sz w:val="19"/>
        </w:rPr>
        <w:t>naše  čete. Vsaka  vrata,  vsaka  zavesa  na  oknu  skriva  po eno zasedo.</w:t>
      </w:r>
      <w:r>
        <w:rPr>
          <w:i/>
          <w:spacing w:val="-11"/>
          <w:w w:val="110"/>
          <w:sz w:val="19"/>
        </w:rPr>
        <w:t> </w:t>
      </w:r>
      <w:r>
        <w:rPr>
          <w:i/>
          <w:spacing w:val="2"/>
          <w:w w:val="110"/>
          <w:sz w:val="19"/>
        </w:rPr>
        <w:t>«</w:t>
      </w:r>
      <w:r>
        <w:rPr>
          <w:i/>
          <w:spacing w:val="2"/>
          <w:w w:val="110"/>
          <w:position w:val="7"/>
          <w:sz w:val="10"/>
        </w:rPr>
        <w:t>69</w:t>
      </w:r>
    </w:p>
    <w:p>
      <w:pPr>
        <w:pStyle w:val="BodyText"/>
        <w:spacing w:line="235" w:lineRule="auto" w:before="23"/>
        <w:ind w:left="110" w:right="131" w:firstLine="401"/>
      </w:pPr>
      <w:r>
        <w:rPr/>
        <w:pict>
          <v:shape style="position:absolute;margin-left:17.268677pt;margin-top:186.66983pt;width:51.85pt;height:.1pt;mso-position-horizontal-relative:page;mso-position-vertical-relative:paragraph;z-index:-251004928;mso-wrap-distance-left:0;mso-wrap-distance-right:0" coordorigin="345,3733" coordsize="1037,0" path="m345,3733l1381,3733e" filled="false" stroked="true" strokeweight=".239605pt" strokecolor="#000000">
            <v:path arrowok="t"/>
            <v:stroke dashstyle="solid"/>
            <w10:wrap type="topAndBottom"/>
          </v:shape>
        </w:pict>
      </w:r>
      <w:r>
        <w:rPr>
          <w:w w:val="115"/>
        </w:rPr>
        <w:t>Tudi general Robotti je vse bolj spoznaval, da se je uračunal s svojimi prvotnimi načrti. Najprej je snoval načrt »A«, po katerem je uničenje slovenskega partizanstva  predvideval  z  močno  udarno  skupino,  kar  pa je kmalu zavrgel. Zatem je na predpostavki, da ne more pričakovati okrepitev, izdelal načrt »Primavera«, po katerem je hotel vso italijansko vojsko čim bolj koncentrirati v večjih postojankah. Zato je začel opuščati manjše posadke, kar mu je </w:t>
      </w:r>
      <w:r>
        <w:rPr>
          <w:b/>
          <w:w w:val="115"/>
          <w:sz w:val="18"/>
        </w:rPr>
        <w:t>pospešila </w:t>
      </w:r>
      <w:r>
        <w:rPr>
          <w:w w:val="115"/>
        </w:rPr>
        <w:t>tudi spomladanska partizanska ofenziva. Ker je partizanska aktivnost rasla celo v najbližji okolici Ljubljane, je že 10. maja ukazal, naj do naslednjega dne posebna komisija izdela načrt za obrambo Ljubljane </w:t>
      </w:r>
      <w:r>
        <w:rPr>
          <w:b/>
          <w:w w:val="115"/>
          <w:sz w:val="18"/>
        </w:rPr>
        <w:t>pred partizanskim </w:t>
      </w:r>
      <w:r>
        <w:rPr>
          <w:w w:val="115"/>
        </w:rPr>
        <w:t>napadom. Generalu Roatti je 22. maja poročal, da se je </w:t>
      </w:r>
      <w:r>
        <w:rPr>
          <w:b/>
          <w:w w:val="115"/>
          <w:sz w:val="18"/>
        </w:rPr>
        <w:t>situacija </w:t>
      </w:r>
      <w:r>
        <w:rPr>
          <w:w w:val="115"/>
        </w:rPr>
        <w:t>spet znatno poslabšala zaradi neprekinjene rasti partizanskega </w:t>
      </w:r>
      <w:r>
        <w:rPr>
          <w:b/>
          <w:w w:val="115"/>
          <w:sz w:val="18"/>
        </w:rPr>
        <w:t>gibanja, </w:t>
      </w:r>
      <w:r>
        <w:rPr>
          <w:w w:val="115"/>
        </w:rPr>
        <w:t>ki se »vojaško vse bolj </w:t>
      </w:r>
      <w:r>
        <w:rPr>
          <w:b/>
          <w:w w:val="115"/>
          <w:sz w:val="18"/>
        </w:rPr>
        <w:t>organizira«. </w:t>
      </w:r>
      <w:r>
        <w:rPr>
          <w:w w:val="115"/>
        </w:rPr>
        <w:t>Partizani so  zasedli  vrhove  v  neposredni  bližini  Ljubljane in vse področje med Krimom, Kočevjem, Trebnjem in nemškoitalijansko mejo. Sile </w:t>
      </w:r>
      <w:r>
        <w:rPr>
          <w:b/>
          <w:w w:val="115"/>
          <w:sz w:val="18"/>
        </w:rPr>
        <w:t>njegovega </w:t>
      </w:r>
      <w:r>
        <w:rPr>
          <w:w w:val="115"/>
        </w:rPr>
        <w:t>armadnega zbora </w:t>
      </w:r>
      <w:r>
        <w:rPr>
          <w:i/>
          <w:w w:val="115"/>
        </w:rPr>
        <w:t>»so tako zaprežene z obrambo </w:t>
      </w:r>
      <w:r>
        <w:rPr>
          <w:b/>
          <w:i/>
          <w:w w:val="115"/>
          <w:sz w:val="18"/>
        </w:rPr>
        <w:t>oporišč </w:t>
      </w:r>
      <w:r>
        <w:rPr>
          <w:i/>
          <w:w w:val="115"/>
        </w:rPr>
        <w:t>in varovanjem </w:t>
      </w:r>
      <w:r>
        <w:rPr>
          <w:b/>
          <w:i/>
          <w:w w:val="115"/>
          <w:sz w:val="18"/>
        </w:rPr>
        <w:t>komunikacij, </w:t>
      </w:r>
      <w:r>
        <w:rPr>
          <w:i/>
          <w:w w:val="115"/>
        </w:rPr>
        <w:t>da more le prav majhen del sil. </w:t>
      </w:r>
      <w:r>
        <w:rPr>
          <w:b/>
          <w:i/>
          <w:w w:val="115"/>
          <w:sz w:val="18"/>
        </w:rPr>
        <w:t>uporabljati </w:t>
      </w:r>
      <w:r>
        <w:rPr>
          <w:i/>
          <w:w w:val="115"/>
        </w:rPr>
        <w:t>za aktivno </w:t>
      </w:r>
      <w:r>
        <w:rPr>
          <w:b/>
          <w:i/>
          <w:w w:val="115"/>
          <w:sz w:val="18"/>
        </w:rPr>
        <w:t>delovanje.« </w:t>
      </w:r>
      <w:r>
        <w:rPr>
          <w:w w:val="115"/>
        </w:rPr>
        <w:t>Na koncu </w:t>
      </w:r>
      <w:r>
        <w:rPr>
          <w:b/>
          <w:w w:val="115"/>
          <w:sz w:val="18"/>
        </w:rPr>
        <w:t>poročila </w:t>
      </w:r>
      <w:r>
        <w:rPr>
          <w:w w:val="115"/>
        </w:rPr>
        <w:t>Robotti</w:t>
      </w:r>
      <w:r>
        <w:rPr>
          <w:spacing w:val="-16"/>
          <w:w w:val="115"/>
        </w:rPr>
        <w:t> </w:t>
      </w:r>
      <w:r>
        <w:rPr>
          <w:w w:val="115"/>
        </w:rPr>
        <w:t>prikazuje</w:t>
      </w:r>
    </w:p>
    <w:p>
      <w:pPr>
        <w:spacing w:line="249" w:lineRule="auto" w:before="48"/>
        <w:ind w:left="498" w:right="603" w:firstLine="5"/>
        <w:jc w:val="left"/>
        <w:rPr>
          <w:sz w:val="14"/>
        </w:rPr>
      </w:pPr>
      <w:r>
        <w:rPr>
          <w:w w:val="120"/>
          <w:sz w:val="10"/>
        </w:rPr>
        <w:t>67 </w:t>
      </w:r>
      <w:r>
        <w:rPr>
          <w:w w:val="120"/>
          <w:sz w:val="14"/>
        </w:rPr>
        <w:t>Ugo Cavallero, Comando supremo,  I:liario 1940-43,  zaJ)isok  dne  14.  V.  1942.  as Prav ,tam, beležka ]8. maja</w:t>
      </w:r>
      <w:r>
        <w:rPr>
          <w:spacing w:val="9"/>
          <w:w w:val="120"/>
          <w:sz w:val="14"/>
        </w:rPr>
        <w:t> </w:t>
      </w:r>
      <w:r>
        <w:rPr>
          <w:w w:val="120"/>
          <w:sz w:val="14"/>
        </w:rPr>
        <w:t>1942.</w:t>
      </w:r>
    </w:p>
    <w:p>
      <w:pPr>
        <w:spacing w:before="5"/>
        <w:ind w:left="499" w:right="0" w:firstLine="0"/>
        <w:jc w:val="left"/>
        <w:rPr>
          <w:sz w:val="14"/>
        </w:rPr>
      </w:pPr>
      <w:r>
        <w:rPr>
          <w:w w:val="120"/>
          <w:sz w:val="10"/>
        </w:rPr>
        <w:t>69 </w:t>
      </w:r>
      <w:r>
        <w:rPr>
          <w:w w:val="120"/>
          <w:sz w:val="14"/>
        </w:rPr>
        <w:t>Dnovui:k grofa Ciana, Zagreb 1948, </w:t>
      </w:r>
      <w:r>
        <w:rPr>
          <w:w w:val="125"/>
          <w:sz w:val="14"/>
        </w:rPr>
        <w:t>str. </w:t>
      </w:r>
      <w:r>
        <w:rPr>
          <w:w w:val="120"/>
          <w:sz w:val="14"/>
        </w:rPr>
        <w:t>331.</w:t>
      </w:r>
    </w:p>
    <w:p>
      <w:pPr>
        <w:tabs>
          <w:tab w:pos="6516" w:val="right" w:leader="none"/>
        </w:tabs>
        <w:spacing w:before="146"/>
        <w:ind w:left="114" w:right="0" w:firstLine="0"/>
        <w:jc w:val="left"/>
        <w:rPr>
          <w:sz w:val="14"/>
        </w:rPr>
      </w:pPr>
      <w:r>
        <w:rPr>
          <w:b/>
          <w:sz w:val="13"/>
        </w:rPr>
        <w:t>.Zl-0čfr1</w:t>
      </w:r>
      <w:r>
        <w:rPr>
          <w:b/>
          <w:spacing w:val="3"/>
          <w:sz w:val="13"/>
        </w:rPr>
        <w:t> </w:t>
      </w:r>
      <w:r>
        <w:rPr>
          <w:b/>
          <w:sz w:val="13"/>
        </w:rPr>
        <w:t>nad</w:t>
      </w:r>
      <w:r>
        <w:rPr>
          <w:b/>
          <w:spacing w:val="5"/>
          <w:sz w:val="13"/>
        </w:rPr>
        <w:t> </w:t>
      </w:r>
      <w:r>
        <w:rPr>
          <w:b/>
          <w:sz w:val="14"/>
        </w:rPr>
        <w:t>d-0movino</w:t>
        <w:tab/>
      </w:r>
      <w:r>
        <w:rPr>
          <w:sz w:val="14"/>
        </w:rPr>
        <w:t>16</w:t>
      </w:r>
    </w:p>
    <w:p>
      <w:pPr>
        <w:spacing w:after="0"/>
        <w:jc w:val="left"/>
        <w:rPr>
          <w:sz w:val="14"/>
        </w:rPr>
        <w:sectPr>
          <w:pgSz w:w="7930" w:h="12320"/>
          <w:pgMar w:top="60" w:bottom="280" w:left="240" w:right="760"/>
        </w:sectPr>
      </w:pPr>
    </w:p>
    <w:p>
      <w:pPr>
        <w:tabs>
          <w:tab w:pos="2084" w:val="left" w:leader="none"/>
        </w:tabs>
        <w:spacing w:line="242" w:lineRule="exact" w:before="84"/>
        <w:ind w:left="345" w:right="0" w:firstLine="0"/>
        <w:jc w:val="left"/>
        <w:rPr>
          <w:sz w:val="14"/>
        </w:rPr>
      </w:pPr>
      <w:r>
        <w:rPr>
          <w:w w:val="115"/>
          <w:position w:val="5"/>
          <w:sz w:val="19"/>
        </w:rPr>
        <w:t>242</w:t>
        <w:tab/>
      </w:r>
      <w:r>
        <w:rPr>
          <w:w w:val="115"/>
          <w:sz w:val="14"/>
        </w:rPr>
        <w:t>ZAROTA PROTI UPOHNE, [U</w:t>
      </w:r>
      <w:r>
        <w:rPr>
          <w:spacing w:val="37"/>
          <w:w w:val="115"/>
          <w:sz w:val="14"/>
        </w:rPr>
        <w:t> </w:t>
      </w:r>
      <w:r>
        <w:rPr>
          <w:w w:val="115"/>
          <w:sz w:val="14"/>
        </w:rPr>
        <w:t>L:JUDSTVU</w:t>
      </w:r>
    </w:p>
    <w:p>
      <w:pPr>
        <w:tabs>
          <w:tab w:pos="6887" w:val="left" w:leader="none"/>
        </w:tabs>
        <w:spacing w:line="122" w:lineRule="exact" w:before="0"/>
        <w:ind w:left="4451" w:right="0" w:firstLine="0"/>
        <w:jc w:val="left"/>
        <w:rPr>
          <w:sz w:val="12"/>
        </w:rPr>
      </w:pPr>
      <w:r>
        <w:rPr>
          <w:w w:val="100"/>
          <w:sz w:val="12"/>
          <w:u w:val="dotted"/>
        </w:rPr>
        <w:t> </w:t>
      </w:r>
      <w:r>
        <w:rPr>
          <w:sz w:val="12"/>
          <w:u w:val="dotted"/>
        </w:rPr>
        <w:tab/>
      </w:r>
      <w:r>
        <w:rPr>
          <w:spacing w:val="-11"/>
          <w:sz w:val="12"/>
        </w:rPr>
        <w:t> </w:t>
      </w:r>
      <w:r>
        <w:rPr>
          <w:w w:val="160"/>
          <w:sz w:val="12"/>
        </w:rPr>
        <w:t>-</w:t>
      </w:r>
    </w:p>
    <w:p>
      <w:pPr>
        <w:pStyle w:val="BodyText"/>
        <w:spacing w:before="3"/>
        <w:jc w:val="left"/>
        <w:rPr>
          <w:sz w:val="17"/>
        </w:rPr>
      </w:pPr>
    </w:p>
    <w:p>
      <w:pPr>
        <w:pStyle w:val="BodyText"/>
        <w:spacing w:line="235" w:lineRule="auto"/>
        <w:ind w:left="352" w:right="120" w:firstLine="10"/>
      </w:pPr>
      <w:r>
        <w:rPr>
          <w:w w:val="115"/>
        </w:rPr>
        <w:t>»izredno težko situacijo v področju vasi Ig, ki je le nekaj kilometrov oddaljena od Ljubljane, kjer so partizani v  svoji  nesramnosti  napadali naše</w:t>
      </w:r>
      <w:r>
        <w:rPr>
          <w:spacing w:val="27"/>
          <w:w w:val="115"/>
        </w:rPr>
        <w:t> </w:t>
      </w:r>
      <w:r>
        <w:rPr>
          <w:w w:val="115"/>
        </w:rPr>
        <w:t>enote«.7°</w:t>
      </w:r>
    </w:p>
    <w:p>
      <w:pPr>
        <w:pStyle w:val="BodyText"/>
        <w:spacing w:line="232" w:lineRule="auto" w:before="88"/>
        <w:ind w:left="335" w:right="116" w:firstLine="405"/>
      </w:pPr>
      <w:r>
        <w:rPr>
          <w:w w:val="110"/>
        </w:rPr>
        <w:t>Zagato in brezglavost</w:t>
      </w:r>
      <w:r>
        <w:rPr>
          <w:spacing w:val="52"/>
          <w:w w:val="110"/>
        </w:rPr>
        <w:t> </w:t>
      </w:r>
      <w:r>
        <w:rPr>
          <w:w w:val="110"/>
        </w:rPr>
        <w:t>do  pred  kratkim  še  oholih  okupatorjev  je spoznal tudi dr. Marko Natlačen</w:t>
      </w:r>
      <w:r>
        <w:rPr>
          <w:spacing w:val="52"/>
          <w:w w:val="110"/>
        </w:rPr>
        <w:t> </w:t>
      </w:r>
      <w:r>
        <w:rPr>
          <w:w w:val="110"/>
        </w:rPr>
        <w:t>s  krogom  svojih  belogardističnih sodelavcev in jo hotel temeljito</w:t>
      </w:r>
      <w:r>
        <w:rPr>
          <w:spacing w:val="52"/>
          <w:w w:val="110"/>
        </w:rPr>
        <w:t> </w:t>
      </w:r>
      <w:r>
        <w:rPr>
          <w:w w:val="110"/>
        </w:rPr>
        <w:t>izkoristiti.  Dr.  Natlačen,  »idejni  organi­ zator oboroženega odpora proti</w:t>
      </w:r>
      <w:r>
        <w:rPr>
          <w:spacing w:val="52"/>
          <w:w w:val="110"/>
        </w:rPr>
        <w:t> </w:t>
      </w:r>
      <w:r>
        <w:rPr>
          <w:w w:val="110"/>
        </w:rPr>
        <w:t>komunizmu «, </w:t>
      </w:r>
      <w:r>
        <w:rPr>
          <w:rFonts w:ascii="Arial" w:hAnsi="Arial"/>
          <w:w w:val="110"/>
          <w:position w:val="7"/>
          <w:sz w:val="10"/>
        </w:rPr>
        <w:t>71  </w:t>
      </w:r>
      <w:r>
        <w:rPr>
          <w:w w:val="110"/>
        </w:rPr>
        <w:t>je  s  svojimi  prijatelji sestavil novo spomenico. V njej je povezal</w:t>
      </w:r>
      <w:r>
        <w:rPr>
          <w:spacing w:val="52"/>
          <w:w w:val="110"/>
        </w:rPr>
        <w:t> </w:t>
      </w:r>
      <w:r>
        <w:rPr>
          <w:w w:val="110"/>
        </w:rPr>
        <w:t>vse  svoje  stare  in  nove argumente ter okupatorje z njimi rotil, naj vendar že dovolijo in podpro belogardistično</w:t>
      </w:r>
      <w:r>
        <w:rPr>
          <w:spacing w:val="33"/>
          <w:w w:val="110"/>
        </w:rPr>
        <w:t> </w:t>
      </w:r>
      <w:r>
        <w:rPr>
          <w:w w:val="110"/>
        </w:rPr>
        <w:t>zamisel:</w:t>
      </w:r>
    </w:p>
    <w:p>
      <w:pPr>
        <w:pStyle w:val="BodyText"/>
        <w:spacing w:line="237" w:lineRule="auto" w:before="89"/>
        <w:ind w:left="338" w:right="130" w:firstLine="398"/>
      </w:pPr>
      <w:r>
        <w:rPr>
          <w:w w:val="115"/>
        </w:rPr>
        <w:t>»Položaj  v  Ljubljanski  pokrajini  se  je  v  enem   letu  razvil   tako, da je danes neznosen in</w:t>
      </w:r>
      <w:r>
        <w:rPr>
          <w:spacing w:val="21"/>
          <w:w w:val="115"/>
        </w:rPr>
        <w:t> </w:t>
      </w:r>
      <w:r>
        <w:rPr>
          <w:w w:val="115"/>
        </w:rPr>
        <w:t>obupen.</w:t>
      </w:r>
    </w:p>
    <w:p>
      <w:pPr>
        <w:pStyle w:val="BodyText"/>
        <w:spacing w:line="235" w:lineRule="auto" w:before="34"/>
        <w:ind w:left="323" w:right="125" w:firstLine="400"/>
      </w:pPr>
      <w:r>
        <w:rPr>
          <w:w w:val="115"/>
        </w:rPr>
        <w:t>Junija 1941. leta je bilo življenje v Ljubljanski pokrajini zado­ voljivo... V avgustu 1941. leta je v Sloveniji  prišla  na  dan  tako imenovana Osvobodilna fronta. Od vsega začetka so jo opazovalci smatrali za vredno pozornosti.V septembru je izvršila prve pomembne akcije pri Radohovi vasi in Črnomlju. Protiukrep je  bil  nepravilen:  italijanske oblasti niso zasledovale niti kaznovale krivcev, ampak so smatrale za odgovorno celotno prebivalstvo tistih predelov, čeprav so od prvega trenutka točno vedele, da je bilo to prebivalstvo popolnoma nedolžno. Mnogo nedolžnih oseb je bilo več mesecev na slepo zaprtih, med ljudstvom pa je  ostal  globok  vtis,  neugoden  vtis  napram  oblastem ...  Sistem,  da bi se  za  akcije  tako  zvanih  partizanov  okrivili  nedolžni,  je  obveljal tudi pozneje kljub vsem opozorilom slovenskih političnih</w:t>
      </w:r>
      <w:r>
        <w:rPr>
          <w:spacing w:val="29"/>
          <w:w w:val="115"/>
        </w:rPr>
        <w:t> </w:t>
      </w:r>
      <w:r>
        <w:rPr>
          <w:w w:val="115"/>
        </w:rPr>
        <w:t>osebnosti.</w:t>
      </w:r>
    </w:p>
    <w:p>
      <w:pPr>
        <w:pStyle w:val="BodyText"/>
        <w:spacing w:line="235" w:lineRule="auto" w:before="33"/>
        <w:ind w:left="303" w:right="142" w:firstLine="403"/>
      </w:pPr>
      <w:r>
        <w:rPr>
          <w:w w:val="115"/>
        </w:rPr>
        <w:t>Od avgusta so se pričeli umori  Italijanov  in  Slovencev  v  Ljubljani 'in pokrajini ... Oblasti so v teh primerih pokazale neverjetno,  toda glede  na posledice usodno brezbrižnost. Niti v enem primeru niso iskali krivcev, niti po atentatu na dr. Hacina, bivšega šefa policije, niti po umoru policijskega funkcionarja</w:t>
      </w:r>
      <w:r>
        <w:rPr>
          <w:spacing w:val="24"/>
          <w:w w:val="115"/>
        </w:rPr>
        <w:t> </w:t>
      </w:r>
      <w:r>
        <w:rPr>
          <w:w w:val="115"/>
        </w:rPr>
        <w:t>Polaka.</w:t>
      </w:r>
    </w:p>
    <w:p>
      <w:pPr>
        <w:spacing w:line="215" w:lineRule="exact" w:before="33"/>
        <w:ind w:left="694" w:right="0" w:firstLine="0"/>
        <w:jc w:val="both"/>
        <w:rPr>
          <w:i/>
          <w:sz w:val="19"/>
        </w:rPr>
      </w:pPr>
      <w:r>
        <w:rPr>
          <w:i/>
          <w:w w:val="110"/>
          <w:sz w:val="19"/>
        </w:rPr>
        <w:t>Usodna napaka je bila, da so Ljubljanski policiji pdvzeli vso varnostno</w:t>
      </w:r>
    </w:p>
    <w:p>
      <w:pPr>
        <w:pStyle w:val="ListParagraph"/>
        <w:numPr>
          <w:ilvl w:val="0"/>
          <w:numId w:val="2"/>
        </w:numPr>
        <w:tabs>
          <w:tab w:pos="323" w:val="left" w:leader="none"/>
        </w:tabs>
        <w:spacing w:line="235" w:lineRule="auto" w:before="0" w:after="0"/>
        <w:ind w:left="304" w:right="153" w:hanging="198"/>
        <w:jc w:val="both"/>
        <w:rPr>
          <w:sz w:val="19"/>
        </w:rPr>
      </w:pPr>
      <w:r>
        <w:rPr>
          <w:i/>
          <w:w w:val="115"/>
          <w:sz w:val="19"/>
        </w:rPr>
        <w:t>službo. </w:t>
      </w:r>
      <w:r>
        <w:rPr>
          <w:w w:val="115"/>
          <w:sz w:val="19"/>
        </w:rPr>
        <w:t>Glede na splošna juridična pravila  in  tudi  iz  praktičnih  vzrokov bi morala krajevna varnostna služba ostati v rokah domačih organov. Zamenjali pa so jo elementi, ki niso poznali niti razmer, niti jezika. Slovenski policijski zbor je bil razorožen in slovenski policisti so služili samo kot vodiči italijanskim. Jasno, da so se s tem čutili ponižane</w:t>
      </w:r>
      <w:r>
        <w:rPr>
          <w:spacing w:val="-15"/>
          <w:w w:val="115"/>
          <w:sz w:val="19"/>
        </w:rPr>
        <w:t> </w:t>
      </w:r>
      <w:r>
        <w:rPr>
          <w:w w:val="115"/>
          <w:sz w:val="19"/>
        </w:rPr>
        <w:t>...</w:t>
      </w:r>
    </w:p>
    <w:p>
      <w:pPr>
        <w:spacing w:before="37"/>
        <w:ind w:left="710" w:right="0" w:firstLine="0"/>
        <w:jc w:val="both"/>
        <w:rPr>
          <w:sz w:val="19"/>
        </w:rPr>
      </w:pPr>
      <w:r>
        <w:rPr>
          <w:i/>
          <w:w w:val="105"/>
          <w:sz w:val="19"/>
        </w:rPr>
        <w:t>Isto se je zgodilo z žandarmerijo v pokrajini </w:t>
      </w:r>
      <w:r>
        <w:rPr>
          <w:w w:val="105"/>
          <w:sz w:val="19"/>
        </w:rPr>
        <w:t>...</w:t>
      </w:r>
    </w:p>
    <w:p>
      <w:pPr>
        <w:pStyle w:val="BodyText"/>
        <w:spacing w:line="235" w:lineRule="auto" w:before="44"/>
        <w:ind w:left="297" w:right="156" w:firstLine="390"/>
      </w:pPr>
      <w:r>
        <w:rPr>
          <w:w w:val="115"/>
        </w:rPr>
        <w:t>Sedanji župani so prej bili svetovalci in naravna opora višjih oblasti. Italijanska okupacija pa jim je vzela vsako možnost. Sicer so bili nekaj­  krat sklicani, toda nihče ni nikdar našel časa, da bi poslušal ali da bi se okoristil z njihovimi praktičnimi predlogi, ki bi nedvomno uspeli stabilizirati vzajemno razumevanje in zaupanje med prebivalstvom in okupacijskimi</w:t>
      </w:r>
      <w:r>
        <w:rPr>
          <w:spacing w:val="11"/>
          <w:w w:val="115"/>
        </w:rPr>
        <w:t> </w:t>
      </w:r>
      <w:r>
        <w:rPr>
          <w:w w:val="115"/>
        </w:rPr>
        <w:t>oblastmi.</w:t>
      </w:r>
    </w:p>
    <w:p>
      <w:pPr>
        <w:pStyle w:val="BodyText"/>
        <w:spacing w:line="237" w:lineRule="auto" w:before="32"/>
        <w:ind w:left="299" w:right="167" w:firstLine="393"/>
      </w:pPr>
      <w:r>
        <w:rPr/>
        <w:pict>
          <v:shape style="position:absolute;margin-left:44.132301pt;margin-top:38.414558pt;width:51.85pt;height:.1pt;mso-position-horizontal-relative:page;mso-position-vertical-relative:paragraph;z-index:-251003904;mso-wrap-distance-left:0;mso-wrap-distance-right:0" coordorigin="883,768" coordsize="1037,0" path="m883,768l1919,768e" filled="false" stroked="true" strokeweight=".239607pt" strokecolor="#000000">
            <v:path arrowok="t"/>
            <v:stroke dashstyle="solid"/>
            <w10:wrap type="topAndBottom"/>
          </v:shape>
        </w:pict>
      </w:r>
      <w:r>
        <w:rPr>
          <w:w w:val="115"/>
        </w:rPr>
        <w:t>Nadaljnja škodljiva okolnost: absurdna cenzura je po prvih umorih dovolila samo kratke vesti, namesto da  bi  tisku  dala  možnost,  da  bi takoj  po  izvršenem  dejanju  ustvaril  pravilno   javno  mnenje ...   Šele </w:t>
      </w:r>
      <w:r>
        <w:rPr>
          <w:spacing w:val="14"/>
          <w:w w:val="115"/>
        </w:rPr>
        <w:t> </w:t>
      </w:r>
      <w:r>
        <w:rPr>
          <w:w w:val="115"/>
        </w:rPr>
        <w:t>po</w:t>
      </w:r>
    </w:p>
    <w:p>
      <w:pPr>
        <w:spacing w:before="43"/>
        <w:ind w:left="686" w:right="0" w:firstLine="0"/>
        <w:jc w:val="left"/>
        <w:rPr>
          <w:sz w:val="14"/>
        </w:rPr>
      </w:pPr>
      <w:r>
        <w:rPr>
          <w:rFonts w:ascii="Arial" w:hAnsi="Arial"/>
          <w:w w:val="120"/>
          <w:sz w:val="9"/>
        </w:rPr>
        <w:t>70  </w:t>
      </w:r>
      <w:r>
        <w:rPr>
          <w:w w:val="120"/>
          <w:sz w:val="14"/>
        </w:rPr>
        <w:t>Univ. ,prof.  dr.  :Metod  Mikuž, Italijanska  ofanzi.va .protiv  NOV Slovenije 1942</w:t>
      </w:r>
      <w:r>
        <w:rPr>
          <w:spacing w:val="19"/>
          <w:w w:val="120"/>
          <w:sz w:val="14"/>
        </w:rPr>
        <w:t> </w:t>
      </w:r>
      <w:r>
        <w:rPr>
          <w:w w:val="120"/>
          <w:sz w:val="14"/>
        </w:rPr>
        <w:t>,god.,</w:t>
      </w:r>
    </w:p>
    <w:p>
      <w:pPr>
        <w:spacing w:before="26"/>
        <w:ind w:left="285" w:right="0" w:firstLine="0"/>
        <w:jc w:val="left"/>
        <w:rPr>
          <w:sz w:val="13"/>
        </w:rPr>
      </w:pPr>
      <w:r>
        <w:rPr>
          <w:w w:val="135"/>
          <w:sz w:val="13"/>
        </w:rPr>
        <w:t>Y-ojno-isioriski glasnik, godina 1, broj </w:t>
      </w:r>
      <w:r>
        <w:rPr>
          <w:rFonts w:ascii="Arial"/>
          <w:w w:val="135"/>
          <w:sz w:val="12"/>
        </w:rPr>
        <w:t>1, </w:t>
      </w:r>
      <w:r>
        <w:rPr>
          <w:w w:val="135"/>
          <w:sz w:val="13"/>
        </w:rPr>
        <w:t>str. 53.</w:t>
      </w:r>
    </w:p>
    <w:p>
      <w:pPr>
        <w:spacing w:before="9"/>
        <w:ind w:left="680" w:right="0" w:firstLine="0"/>
        <w:jc w:val="left"/>
        <w:rPr>
          <w:sz w:val="14"/>
        </w:rPr>
      </w:pPr>
      <w:r>
        <w:rPr>
          <w:rFonts w:ascii="Arial" w:hAnsi="Arial"/>
          <w:w w:val="110"/>
          <w:sz w:val="10"/>
        </w:rPr>
        <w:t>71 </w:t>
      </w:r>
      <w:r>
        <w:rPr>
          <w:w w:val="110"/>
          <w:sz w:val="14"/>
        </w:rPr>
        <w:t>»Slovenec«, 16. doce,mbra 1Š43.</w:t>
      </w:r>
    </w:p>
    <w:p>
      <w:pPr>
        <w:spacing w:after="0"/>
        <w:jc w:val="left"/>
        <w:rPr>
          <w:sz w:val="14"/>
        </w:rPr>
        <w:sectPr>
          <w:pgSz w:w="7850" w:h="12250"/>
          <w:pgMar w:top="20" w:bottom="280" w:left="600" w:right="120"/>
        </w:sectPr>
      </w:pPr>
    </w:p>
    <w:p>
      <w:pPr>
        <w:tabs>
          <w:tab w:pos="6493" w:val="left" w:leader="none"/>
        </w:tabs>
        <w:spacing w:before="79"/>
        <w:ind w:left="1589" w:right="0" w:firstLine="0"/>
        <w:jc w:val="left"/>
        <w:rPr>
          <w:rFonts w:ascii="Arial"/>
          <w:sz w:val="18"/>
        </w:rPr>
      </w:pPr>
      <w:r>
        <w:rPr/>
        <w:pict>
          <v:line style="position:absolute;mso-position-horizontal-relative:page;mso-position-vertical-relative:paragraph;z-index:252314624" from="232.176163pt,17.986042pt" to="266.714778pt,17.986042pt" stroked="true" strokeweight=".239607pt" strokecolor="#000000">
            <v:stroke dashstyle="solid"/>
            <w10:wrap type="none"/>
          </v:line>
        </w:pict>
      </w:r>
      <w:r>
        <w:rPr/>
        <w:pict>
          <v:line style="position:absolute;mso-position-horizontal-relative:page;mso-position-vertical-relative:paragraph;z-index:252315648" from="31.660379pt,17.746437pt" to="178.449446pt,17.746437pt" stroked="true" strokeweight=".239607pt" strokecolor="#000000">
            <v:stroke dashstyle="solid"/>
            <w10:wrap type="none"/>
          </v:line>
        </w:pict>
      </w:r>
      <w:r>
        <w:rPr/>
        <w:pict>
          <v:line style="position:absolute;mso-position-horizontal-relative:page;mso-position-vertical-relative:paragraph;z-index:252316672" from="275.349426pt,18.225647pt" to="353.061211pt,18.225647pt" stroked="true" strokeweight=".239607pt" strokecolor="#000000">
            <v:stroke dashstyle="solid"/>
            <w10:wrap type="none"/>
          </v:line>
        </w:pict>
      </w:r>
      <w:r>
        <w:rPr>
          <w:w w:val="110"/>
          <w:sz w:val="15"/>
        </w:rPr>
        <w:t>BELOGARDISTIONI  SPORAZUM</w:t>
      </w:r>
      <w:r>
        <w:rPr>
          <w:spacing w:val="32"/>
          <w:w w:val="110"/>
          <w:sz w:val="15"/>
        </w:rPr>
        <w:t> </w:t>
      </w:r>
      <w:r>
        <w:rPr>
          <w:w w:val="110"/>
          <w:sz w:val="15"/>
        </w:rPr>
        <w:t>Z</w:t>
      </w:r>
      <w:r>
        <w:rPr>
          <w:spacing w:val="32"/>
          <w:w w:val="110"/>
          <w:sz w:val="15"/>
        </w:rPr>
        <w:t> </w:t>
      </w:r>
      <w:r>
        <w:rPr>
          <w:w w:val="110"/>
          <w:sz w:val="15"/>
        </w:rPr>
        <w:t>OKUPATORJI</w:t>
        <w:tab/>
      </w:r>
      <w:r>
        <w:rPr>
          <w:rFonts w:ascii="Arial"/>
          <w:w w:val="110"/>
          <w:position w:val="4"/>
          <w:sz w:val="18"/>
        </w:rPr>
        <w:t>243</w:t>
      </w:r>
    </w:p>
    <w:p>
      <w:pPr>
        <w:pStyle w:val="BodyText"/>
        <w:spacing w:line="235" w:lineRule="auto" w:before="311"/>
        <w:ind w:left="146" w:right="108" w:firstLine="3"/>
      </w:pPr>
      <w:r>
        <w:rPr>
          <w:w w:val="115"/>
        </w:rPr>
        <w:t>15. marcu 1942 časopisi lahko obširneje pišejo o umorih </w:t>
      </w:r>
      <w:r>
        <w:rPr>
          <w:spacing w:val="6"/>
        </w:rPr>
        <w:t>,</w:t>
      </w:r>
      <w:r>
        <w:rPr>
          <w:spacing w:val="6"/>
          <w:position w:val="6"/>
          <w:sz w:val="10"/>
        </w:rPr>
        <w:t>7 </w:t>
      </w:r>
      <w:r>
        <w:rPr>
          <w:w w:val="115"/>
          <w:position w:val="6"/>
          <w:sz w:val="10"/>
        </w:rPr>
        <w:t>2 </w:t>
      </w:r>
      <w:r>
        <w:rPr>
          <w:w w:val="115"/>
        </w:rPr>
        <w:t>Tisk nima nobene možnosti, da bi se s prevratno ideologijo boril na' način, ki bi odgovarjal našim razmeram in našim življenjskim pogojem. Do sedaj objavljeni uradni članki in štirje lepaki, ki so bili po ukazu  oblasti nalepljeni v mestnih izložbah, so ostali brez</w:t>
      </w:r>
      <w:r>
        <w:rPr>
          <w:spacing w:val="5"/>
          <w:w w:val="115"/>
        </w:rPr>
        <w:t> </w:t>
      </w:r>
      <w:r>
        <w:rPr>
          <w:w w:val="115"/>
        </w:rPr>
        <w:t>efekta.</w:t>
      </w:r>
    </w:p>
    <w:p>
      <w:pPr>
        <w:pStyle w:val="BodyText"/>
        <w:spacing w:line="237" w:lineRule="auto" w:before="16"/>
        <w:ind w:left="148" w:right="110" w:firstLine="390"/>
      </w:pPr>
      <w:r>
        <w:rPr>
          <w:w w:val="115"/>
        </w:rPr>
        <w:t>V zadnjih mesecih se . je položaj v notranjosti pokrajine močno poslabšal. Omenili smo že izredno pomanjkanje varnostne službe v</w:t>
      </w:r>
    </w:p>
    <w:p>
      <w:pPr>
        <w:pStyle w:val="BodyText"/>
        <w:spacing w:line="235" w:lineRule="auto"/>
        <w:ind w:left="143" w:right="110" w:firstLine="8"/>
      </w:pPr>
      <w:r>
        <w:rPr>
          <w:w w:val="115"/>
        </w:rPr>
        <w:t>notranjosti.  V  začetku  je  prisotnost   vojaških  posadk,  ki  so  bile  tudi   v manjših krajih, preprečevala, da  bi  partizani  postali  premočni,  ko  pa so se vojaške enote umaknile iz manj važnih krajev, je bilo prebivalstvo celotnih okrajev prepuščeno partizanom, ki so ga začeli</w:t>
      </w:r>
      <w:r>
        <w:rPr>
          <w:spacing w:val="13"/>
          <w:w w:val="115"/>
        </w:rPr>
        <w:t> </w:t>
      </w:r>
      <w:r>
        <w:rPr>
          <w:w w:val="115"/>
        </w:rPr>
        <w:t>terorizirati ...</w:t>
      </w:r>
    </w:p>
    <w:p>
      <w:pPr>
        <w:pStyle w:val="BodyText"/>
        <w:spacing w:line="237" w:lineRule="auto"/>
        <w:ind w:left="141" w:right="121" w:firstLine="3"/>
      </w:pPr>
      <w:r>
        <w:rPr>
          <w:w w:val="115"/>
        </w:rPr>
        <w:t>Prebivalstvo, ki mu je bilo prepovedano imeti orožje, se proti tej napa­ dalnosti ni moglo braniti.</w:t>
      </w:r>
    </w:p>
    <w:p>
      <w:pPr>
        <w:pStyle w:val="BodyText"/>
        <w:spacing w:line="232" w:lineRule="auto" w:before="16"/>
        <w:ind w:left="142" w:right="122" w:firstLine="401"/>
      </w:pPr>
      <w:r>
        <w:rPr>
          <w:w w:val="115"/>
        </w:rPr>
        <w:t>Župani in civilne oblasti so dnevno ljudi poučevali,  naj  se  ne uklonijo grožnjam partizanov, temveč </w:t>
      </w:r>
      <w:r>
        <w:rPr>
          <w:b/>
          <w:w w:val="115"/>
          <w:sz w:val="18"/>
        </w:rPr>
        <w:t>naj ostanejo </w:t>
      </w:r>
      <w:r>
        <w:rPr>
          <w:w w:val="115"/>
        </w:rPr>
        <w:t>mirno doma ter čakajo italijanskih oddelkov ... Tako je v vasi Raščici, občina  Velike  Lašče, župan   po  </w:t>
      </w:r>
      <w:r>
        <w:rPr>
          <w:b/>
          <w:w w:val="115"/>
          <w:sz w:val="18"/>
        </w:rPr>
        <w:t>nalogu   civilnega   </w:t>
      </w:r>
      <w:r>
        <w:rPr>
          <w:w w:val="115"/>
        </w:rPr>
        <w:t>komisarja   svetoval   prebivalstvu.   </w:t>
      </w:r>
      <w:r>
        <w:rPr>
          <w:spacing w:val="36"/>
          <w:w w:val="115"/>
        </w:rPr>
        <w:t> </w:t>
      </w:r>
      <w:r>
        <w:rPr>
          <w:w w:val="115"/>
        </w:rPr>
        <w:t>Kmalu</w:t>
      </w:r>
    </w:p>
    <w:p>
      <w:pPr>
        <w:pStyle w:val="BodyText"/>
        <w:spacing w:line="217" w:lineRule="exact"/>
        <w:ind w:left="146"/>
      </w:pPr>
      <w:r>
        <w:rPr>
          <w:w w:val="115"/>
        </w:rPr>
        <w:t>nato  so  prišli  italijanski   vojaki,   polovili   vse  moške  prebivalce   in</w:t>
      </w:r>
      <w:r>
        <w:rPr>
          <w:spacing w:val="40"/>
          <w:w w:val="115"/>
        </w:rPr>
        <w:t> </w:t>
      </w:r>
      <w:r>
        <w:rPr>
          <w:w w:val="115"/>
        </w:rPr>
        <w:t>jih</w:t>
      </w:r>
    </w:p>
    <w:p>
      <w:pPr>
        <w:pStyle w:val="BodyText"/>
        <w:spacing w:line="217" w:lineRule="exact"/>
        <w:ind w:left="141"/>
      </w:pPr>
      <w:r>
        <w:rPr>
          <w:b/>
          <w:w w:val="115"/>
          <w:sz w:val="18"/>
        </w:rPr>
        <w:t>odgnali. </w:t>
      </w:r>
      <w:r>
        <w:rPr>
          <w:w w:val="115"/>
        </w:rPr>
        <w:t>Po štirih tednih se ni še nihče od njih vrnil</w:t>
      </w:r>
      <w:r>
        <w:rPr>
          <w:spacing w:val="52"/>
          <w:w w:val="115"/>
        </w:rPr>
        <w:t> </w:t>
      </w:r>
      <w:r>
        <w:rPr>
          <w:w w:val="115"/>
        </w:rPr>
        <w:t>...</w:t>
      </w:r>
    </w:p>
    <w:p>
      <w:pPr>
        <w:pStyle w:val="BodyText"/>
        <w:spacing w:line="235" w:lineRule="auto" w:before="20"/>
        <w:ind w:left="133" w:right="128" w:firstLine="405"/>
      </w:pPr>
      <w:r>
        <w:rPr>
          <w:w w:val="115"/>
        </w:rPr>
        <w:t>Naravno, da partizani lahko izrabljajo te tragične  dogodke  in svetujejo prebivalstvu, naj beži v gozdove, da ne bodo zaprti ali ustreljeni. Razumljivo </w:t>
      </w:r>
      <w:r>
        <w:rPr>
          <w:b/>
          <w:w w:val="115"/>
          <w:sz w:val="18"/>
        </w:rPr>
        <w:t>je, </w:t>
      </w:r>
      <w:r>
        <w:rPr>
          <w:w w:val="115"/>
        </w:rPr>
        <w:t>da kmetje verjamejo partizanom in jim slede</w:t>
      </w:r>
      <w:r>
        <w:rPr>
          <w:spacing w:val="-10"/>
          <w:w w:val="115"/>
        </w:rPr>
        <w:t> </w:t>
      </w:r>
      <w:r>
        <w:rPr>
          <w:w w:val="115"/>
        </w:rPr>
        <w:t>...</w:t>
      </w:r>
    </w:p>
    <w:p>
      <w:pPr>
        <w:pStyle w:val="BodyText"/>
        <w:spacing w:line="237" w:lineRule="auto" w:before="3"/>
        <w:ind w:left="136" w:right="120" w:firstLine="393"/>
      </w:pPr>
      <w:r>
        <w:rPr>
          <w:w w:val="115"/>
        </w:rPr>
        <w:t>če bo italijanska vojska v Ljubljanski pokrajini nadaljevala s temi metodami, ne bo uničila Osvobodilne fronte, ampak bo dosegla en sam uspeh: usmrtitev na tisoče Slovencev ...</w:t>
      </w:r>
    </w:p>
    <w:p>
      <w:pPr>
        <w:spacing w:line="237" w:lineRule="auto" w:before="3"/>
        <w:ind w:left="137" w:right="125" w:firstLine="417"/>
        <w:jc w:val="both"/>
        <w:rPr>
          <w:i/>
          <w:sz w:val="10"/>
        </w:rPr>
      </w:pPr>
      <w:r>
        <w:rPr>
          <w:i/>
          <w:w w:val="105"/>
          <w:sz w:val="19"/>
        </w:rPr>
        <w:t>Edina</w:t>
      </w:r>
      <w:r>
        <w:rPr>
          <w:i/>
          <w:spacing w:val="49"/>
          <w:w w:val="105"/>
          <w:sz w:val="19"/>
        </w:rPr>
        <w:t> </w:t>
      </w:r>
      <w:r>
        <w:rPr>
          <w:i/>
          <w:w w:val="105"/>
          <w:sz w:val="19"/>
        </w:rPr>
        <w:t>rešitev  </w:t>
      </w:r>
      <w:r>
        <w:rPr>
          <w:w w:val="105"/>
          <w:sz w:val="18"/>
        </w:rPr>
        <w:t>bi  </w:t>
      </w:r>
      <w:r>
        <w:rPr>
          <w:i/>
          <w:w w:val="105"/>
          <w:sz w:val="19"/>
        </w:rPr>
        <w:t>bila  zakonita  oborožena  organizacija  za   lastno </w:t>
      </w:r>
      <w:r>
        <w:rPr>
          <w:i/>
          <w:w w:val="105"/>
          <w:sz w:val="19"/>
        </w:rPr>
        <w:t>obrambo l </w:t>
      </w:r>
      <w:r>
        <w:rPr>
          <w:i/>
          <w:sz w:val="19"/>
        </w:rPr>
        <w:t>ju </w:t>
      </w:r>
      <w:r>
        <w:rPr>
          <w:i/>
          <w:w w:val="105"/>
          <w:sz w:val="19"/>
        </w:rPr>
        <w:t>dst v</w:t>
      </w:r>
      <w:r>
        <w:rPr>
          <w:i/>
          <w:spacing w:val="-13"/>
          <w:w w:val="105"/>
          <w:sz w:val="19"/>
        </w:rPr>
        <w:t> </w:t>
      </w:r>
      <w:r>
        <w:rPr>
          <w:i/>
          <w:w w:val="105"/>
          <w:sz w:val="19"/>
        </w:rPr>
        <w:t>a.«</w:t>
      </w:r>
      <w:r>
        <w:rPr>
          <w:i/>
          <w:w w:val="105"/>
          <w:position w:val="7"/>
          <w:sz w:val="10"/>
        </w:rPr>
        <w:t>73</w:t>
      </w:r>
    </w:p>
    <w:p>
      <w:pPr>
        <w:pStyle w:val="BodyText"/>
        <w:spacing w:line="237" w:lineRule="auto" w:before="18"/>
        <w:ind w:left="136" w:right="137" w:firstLine="382"/>
      </w:pPr>
      <w:r>
        <w:rPr>
          <w:w w:val="115"/>
        </w:rPr>
        <w:t>Podobno je zahteval tudi dr. Ehrlich, ki je </w:t>
      </w:r>
      <w:r>
        <w:rPr>
          <w:b/>
          <w:w w:val="115"/>
          <w:sz w:val="18"/>
        </w:rPr>
        <w:t>maja </w:t>
      </w:r>
      <w:r>
        <w:rPr>
          <w:w w:val="115"/>
        </w:rPr>
        <w:t>1942 izročil okupa­ torjem eno ali morda celo dve novi spomenici.</w:t>
      </w:r>
    </w:p>
    <w:p>
      <w:pPr>
        <w:pStyle w:val="BodyText"/>
        <w:spacing w:line="237" w:lineRule="auto" w:before="3"/>
        <w:ind w:left="126" w:right="124" w:firstLine="397"/>
        <w:jc w:val="right"/>
      </w:pPr>
      <w:r>
        <w:rPr>
          <w:w w:val="115"/>
        </w:rPr>
        <w:t>Proti koncu maja 1942. leta je ljubljanski  škof  dr.</w:t>
      </w:r>
      <w:r>
        <w:rPr>
          <w:spacing w:val="-18"/>
          <w:w w:val="115"/>
        </w:rPr>
        <w:t> </w:t>
      </w:r>
      <w:r>
        <w:rPr>
          <w:w w:val="115"/>
        </w:rPr>
        <w:t>Gregorij</w:t>
      </w:r>
      <w:r>
        <w:rPr>
          <w:spacing w:val="16"/>
          <w:w w:val="115"/>
        </w:rPr>
        <w:t> </w:t>
      </w:r>
      <w:r>
        <w:rPr>
          <w:w w:val="115"/>
        </w:rPr>
        <w:t>Rožman,</w:t>
      </w:r>
      <w:r>
        <w:rPr>
          <w:spacing w:val="-1"/>
          <w:w w:val="111"/>
        </w:rPr>
        <w:t> </w:t>
      </w:r>
      <w:r>
        <w:rPr>
          <w:w w:val="115"/>
        </w:rPr>
        <w:t>ki ga je spremljal njegov os;ebni  prijatelj  dr. Janko  Arnejc,</w:t>
      </w:r>
      <w:r>
        <w:rPr>
          <w:spacing w:val="25"/>
          <w:w w:val="115"/>
        </w:rPr>
        <w:t> </w:t>
      </w:r>
      <w:r>
        <w:rPr>
          <w:w w:val="115"/>
        </w:rPr>
        <w:t>župnik </w:t>
      </w:r>
      <w:r>
        <w:rPr>
          <w:spacing w:val="11"/>
          <w:w w:val="115"/>
        </w:rPr>
        <w:t> </w:t>
      </w:r>
      <w:r>
        <w:rPr>
          <w:w w:val="115"/>
        </w:rPr>
        <w:t>pri</w:t>
      </w:r>
      <w:r>
        <w:rPr>
          <w:w w:val="113"/>
        </w:rPr>
        <w:t> </w:t>
      </w:r>
      <w:r>
        <w:rPr>
          <w:w w:val="115"/>
        </w:rPr>
        <w:t>Sv. Jakobu v Ljubljani, te spomenice odnesel v Rim. Škof je</w:t>
      </w:r>
      <w:r>
        <w:rPr>
          <w:spacing w:val="43"/>
          <w:w w:val="115"/>
        </w:rPr>
        <w:t> </w:t>
      </w:r>
      <w:r>
        <w:rPr>
          <w:w w:val="115"/>
        </w:rPr>
        <w:t>z</w:t>
      </w:r>
      <w:r>
        <w:rPr>
          <w:spacing w:val="4"/>
          <w:w w:val="115"/>
        </w:rPr>
        <w:t> </w:t>
      </w:r>
      <w:r>
        <w:rPr>
          <w:w w:val="115"/>
        </w:rPr>
        <w:t>belo</w:t>
      </w:r>
      <w:r>
        <w:rPr>
          <w:w w:val="134"/>
        </w:rPr>
        <w:t> </w:t>
      </w:r>
      <w:r>
        <w:rPr>
          <w:w w:val="115"/>
        </w:rPr>
        <w:t>gardističnimi prošnjami razen papeža obiskal tudi »nekega jezuita,</w:t>
      </w:r>
      <w:r>
        <w:rPr>
          <w:spacing w:val="4"/>
          <w:w w:val="115"/>
        </w:rPr>
        <w:t> </w:t>
      </w:r>
      <w:r>
        <w:rPr>
          <w:w w:val="115"/>
        </w:rPr>
        <w:t>ki</w:t>
      </w:r>
      <w:r>
        <w:rPr>
          <w:spacing w:val="52"/>
          <w:w w:val="115"/>
        </w:rPr>
        <w:t> </w:t>
      </w:r>
      <w:r>
        <w:rPr>
          <w:w w:val="115"/>
        </w:rPr>
        <w:t>je</w:t>
      </w:r>
      <w:r>
        <w:rPr>
          <w:spacing w:val="-1"/>
          <w:w w:val="109"/>
        </w:rPr>
        <w:t> </w:t>
      </w:r>
      <w:r>
        <w:rPr>
          <w:w w:val="115"/>
        </w:rPr>
        <w:t>imel velik vpliv na Mussoli ni ja </w:t>
      </w:r>
      <w:r>
        <w:rPr/>
        <w:t>«.7'</w:t>
      </w:r>
      <w:r>
        <w:rPr>
          <w:position w:val="7"/>
          <w:sz w:val="10"/>
        </w:rPr>
        <w:t>1 </w:t>
      </w:r>
      <w:r>
        <w:rPr/>
        <w:t>Ta </w:t>
      </w:r>
      <w:r>
        <w:rPr>
          <w:w w:val="115"/>
        </w:rPr>
        <w:t>jezuit je bil</w:t>
      </w:r>
      <w:r>
        <w:rPr>
          <w:spacing w:val="-13"/>
          <w:w w:val="115"/>
        </w:rPr>
        <w:t> </w:t>
      </w:r>
      <w:r>
        <w:rPr>
          <w:w w:val="115"/>
        </w:rPr>
        <w:t>Tacchi-Venturi</w:t>
      </w:r>
      <w:r>
        <w:rPr>
          <w:spacing w:val="-6"/>
          <w:w w:val="115"/>
        </w:rPr>
        <w:t> </w:t>
      </w:r>
      <w:r>
        <w:rPr>
          <w:w w:val="115"/>
        </w:rPr>
        <w:t>Pietro.</w:t>
      </w:r>
      <w:r>
        <w:rPr>
          <w:spacing w:val="-1"/>
          <w:w w:val="119"/>
        </w:rPr>
        <w:t> </w:t>
      </w:r>
      <w:r>
        <w:rPr>
          <w:w w:val="115"/>
        </w:rPr>
        <w:t>Jezuit Tacchi-Venturi je bil sodelavec papeža Pija XI.</w:t>
      </w:r>
      <w:r>
        <w:rPr>
          <w:spacing w:val="44"/>
          <w:w w:val="115"/>
        </w:rPr>
        <w:t> </w:t>
      </w:r>
      <w:r>
        <w:rPr>
          <w:w w:val="115"/>
        </w:rPr>
        <w:t>in</w:t>
      </w:r>
      <w:r>
        <w:rPr>
          <w:spacing w:val="3"/>
          <w:w w:val="115"/>
        </w:rPr>
        <w:t> </w:t>
      </w:r>
      <w:r>
        <w:rPr>
          <w:w w:val="115"/>
        </w:rPr>
        <w:t>zaupnik</w:t>
      </w:r>
      <w:r>
        <w:rPr>
          <w:spacing w:val="-1"/>
          <w:w w:val="115"/>
        </w:rPr>
        <w:t> </w:t>
      </w:r>
      <w:r>
        <w:rPr>
          <w:w w:val="115"/>
        </w:rPr>
        <w:t>Mussolinija. Igral je odločilno vlogo pri lateranskem</w:t>
      </w:r>
      <w:r>
        <w:rPr>
          <w:spacing w:val="2"/>
          <w:w w:val="115"/>
        </w:rPr>
        <w:t> </w:t>
      </w:r>
      <w:r>
        <w:rPr>
          <w:w w:val="115"/>
        </w:rPr>
        <w:t>sporazumu</w:t>
      </w:r>
      <w:r>
        <w:rPr>
          <w:spacing w:val="23"/>
          <w:w w:val="115"/>
        </w:rPr>
        <w:t> </w:t>
      </w:r>
      <w:r>
        <w:rPr>
          <w:w w:val="115"/>
        </w:rPr>
        <w:t>med</w:t>
      </w:r>
      <w:r>
        <w:rPr>
          <w:spacing w:val="-1"/>
          <w:w w:val="114"/>
        </w:rPr>
        <w:t> </w:t>
      </w:r>
      <w:r>
        <w:rPr>
          <w:w w:val="115"/>
        </w:rPr>
        <w:t>Vatikanom in fašistično Italijo. Kadar  je med  njima  prišlo </w:t>
      </w:r>
      <w:r>
        <w:rPr>
          <w:spacing w:val="13"/>
          <w:w w:val="115"/>
        </w:rPr>
        <w:t> </w:t>
      </w:r>
      <w:r>
        <w:rPr>
          <w:w w:val="115"/>
        </w:rPr>
        <w:t>kaj</w:t>
      </w:r>
      <w:r>
        <w:rPr>
          <w:spacing w:val="46"/>
          <w:w w:val="115"/>
        </w:rPr>
        <w:t> </w:t>
      </w:r>
      <w:r>
        <w:rPr>
          <w:w w:val="115"/>
        </w:rPr>
        <w:t>navzkriž,</w:t>
      </w:r>
      <w:r>
        <w:rPr>
          <w:w w:val="114"/>
        </w:rPr>
        <w:t> </w:t>
      </w:r>
      <w:r>
        <w:rPr>
          <w:w w:val="115"/>
        </w:rPr>
        <w:t>je bil jezuit Tacchi-Venturi tisti deus ex machina, ki je vse</w:t>
      </w:r>
      <w:r>
        <w:rPr>
          <w:spacing w:val="21"/>
          <w:w w:val="115"/>
        </w:rPr>
        <w:t> </w:t>
      </w:r>
      <w:r>
        <w:rPr>
          <w:w w:val="115"/>
        </w:rPr>
        <w:t>poravnal</w:t>
      </w:r>
    </w:p>
    <w:p>
      <w:pPr>
        <w:pStyle w:val="BodyText"/>
        <w:spacing w:line="216" w:lineRule="exact"/>
        <w:ind w:left="122"/>
        <w:jc w:val="left"/>
      </w:pPr>
      <w:r>
        <w:rPr/>
        <w:pict>
          <v:shape style="position:absolute;margin-left:67.215225pt;margin-top:4.21347pt;width:1.95pt;height:5.6pt;mso-position-horizontal-relative:page;mso-position-vertical-relative:paragraph;z-index:-269382656"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10"/>
        </w:rPr>
        <w:t>in  zgladi l.</w:t>
      </w:r>
      <w:r>
        <w:rPr>
          <w:rFonts w:ascii="Arial" w:hAnsi="Arial"/>
          <w:w w:val="110"/>
          <w:position w:val="6"/>
          <w:sz w:val="10"/>
        </w:rPr>
        <w:t>7     </w:t>
      </w:r>
      <w:r>
        <w:rPr>
          <w:w w:val="110"/>
        </w:rPr>
        <w:t>Ko   je  bil   kardinal  Pacelli  1939.  leta  izvoljen   za  papeža,</w:t>
      </w:r>
      <w:r>
        <w:rPr>
          <w:spacing w:val="33"/>
          <w:w w:val="110"/>
        </w:rPr>
        <w:t> </w:t>
      </w:r>
      <w:r>
        <w:rPr>
          <w:w w:val="110"/>
        </w:rPr>
        <w:t>je</w:t>
      </w:r>
    </w:p>
    <w:p>
      <w:pPr>
        <w:spacing w:line="232" w:lineRule="auto" w:before="2"/>
        <w:ind w:left="124" w:right="131" w:firstLine="2"/>
        <w:jc w:val="both"/>
        <w:rPr>
          <w:b/>
          <w:sz w:val="18"/>
        </w:rPr>
      </w:pPr>
      <w:r>
        <w:rPr/>
        <w:pict>
          <v:shape style="position:absolute;margin-left:18.228701pt;margin-top:36.497601pt;width:51.85pt;height:.1pt;mso-position-horizontal-relative:page;mso-position-vertical-relative:paragraph;z-index:-251002880;mso-wrap-distance-left:0;mso-wrap-distance-right:0" coordorigin="365,730" coordsize="1037,0" path="m365,730l1401,730e" filled="false" stroked="true" strokeweight=".239607pt" strokecolor="#000000">
            <v:path arrowok="t"/>
            <v:stroke dashstyle="solid"/>
            <w10:wrap type="topAndBottom"/>
          </v:shape>
        </w:pict>
      </w:r>
      <w:r>
        <w:rPr>
          <w:w w:val="115"/>
          <w:sz w:val="19"/>
        </w:rPr>
        <w:t>grof  Ciano  3.  marca  zapisal  v  </w:t>
      </w:r>
      <w:r>
        <w:rPr>
          <w:b/>
          <w:w w:val="115"/>
          <w:sz w:val="18"/>
        </w:rPr>
        <w:t>svoj  </w:t>
      </w:r>
      <w:r>
        <w:rPr>
          <w:w w:val="115"/>
          <w:sz w:val="19"/>
        </w:rPr>
        <w:t>dnevnik:  »Duce . . .  je  </w:t>
      </w:r>
      <w:r>
        <w:rPr>
          <w:b/>
          <w:w w:val="115"/>
          <w:sz w:val="18"/>
        </w:rPr>
        <w:t>zadovoljen  </w:t>
      </w:r>
      <w:r>
        <w:rPr>
          <w:w w:val="115"/>
          <w:sz w:val="19"/>
        </w:rPr>
        <w:t>z izvolitvijo </w:t>
      </w:r>
      <w:r>
        <w:rPr>
          <w:b/>
          <w:w w:val="115"/>
          <w:sz w:val="18"/>
        </w:rPr>
        <w:t>Pacellija. </w:t>
      </w:r>
      <w:r>
        <w:rPr>
          <w:w w:val="115"/>
          <w:sz w:val="19"/>
        </w:rPr>
        <w:t>Sklenil </w:t>
      </w:r>
      <w:r>
        <w:rPr>
          <w:b/>
          <w:w w:val="115"/>
          <w:sz w:val="18"/>
        </w:rPr>
        <w:t>je, </w:t>
      </w:r>
      <w:r>
        <w:rPr>
          <w:w w:val="115"/>
          <w:sz w:val="19"/>
        </w:rPr>
        <w:t>da mu bo dal nekaj nasvetov, kako bo koristno  upravljal Cerkev.  Ne namerava  pa se </w:t>
      </w:r>
      <w:r>
        <w:rPr>
          <w:b/>
          <w:w w:val="115"/>
          <w:sz w:val="18"/>
        </w:rPr>
        <w:t>poslužiti</w:t>
      </w:r>
      <w:r>
        <w:rPr>
          <w:b/>
          <w:spacing w:val="24"/>
          <w:w w:val="115"/>
          <w:sz w:val="18"/>
        </w:rPr>
        <w:t> </w:t>
      </w:r>
      <w:r>
        <w:rPr>
          <w:b/>
          <w:w w:val="115"/>
          <w:sz w:val="18"/>
        </w:rPr>
        <w:t>Tacchi-Venturija,</w:t>
      </w:r>
    </w:p>
    <w:p>
      <w:pPr>
        <w:spacing w:line="212" w:lineRule="exact" w:before="0"/>
        <w:ind w:left="503" w:right="0" w:firstLine="0"/>
        <w:jc w:val="left"/>
        <w:rPr>
          <w:sz w:val="14"/>
        </w:rPr>
      </w:pPr>
      <w:r>
        <w:rPr>
          <w:sz w:val="25"/>
        </w:rPr>
        <w:t>,2 </w:t>
      </w:r>
      <w:r>
        <w:rPr>
          <w:sz w:val="14"/>
        </w:rPr>
        <w:t>To </w:t>
      </w:r>
      <w:r>
        <w:rPr>
          <w:b/>
          <w:sz w:val="13"/>
        </w:rPr>
        <w:t>je </w:t>
      </w:r>
      <w:r>
        <w:rPr>
          <w:sz w:val="14"/>
        </w:rPr>
        <w:t>bil le </w:t>
      </w:r>
      <w:r>
        <w:rPr>
          <w:w w:val="105"/>
          <w:sz w:val="14"/>
        </w:rPr>
        <w:t>us,peh spornenke· »foruma(( v ljubljans,kern isko,fijskern dvorcu!</w:t>
      </w:r>
    </w:p>
    <w:p>
      <w:pPr>
        <w:spacing w:line="264" w:lineRule="auto" w:before="0"/>
        <w:ind w:left="123" w:right="140" w:firstLine="389"/>
        <w:jc w:val="both"/>
        <w:rPr>
          <w:sz w:val="14"/>
        </w:rPr>
      </w:pPr>
      <w:r>
        <w:rPr>
          <w:w w:val="125"/>
          <w:sz w:val="11"/>
        </w:rPr>
        <w:t>73 </w:t>
      </w:r>
      <w:r>
        <w:rPr>
          <w:w w:val="125"/>
          <w:sz w:val="14"/>
        </w:rPr>
        <w:t>Italijanski _prepis s,pomenice broz vsake signature ali ,prnJpisa - po nekate-rih dog,odkih, </w:t>
      </w:r>
      <w:r>
        <w:rPr>
          <w:b/>
          <w:w w:val="125"/>
          <w:sz w:val="14"/>
        </w:rPr>
        <w:t>ki </w:t>
      </w:r>
      <w:r>
        <w:rPr>
          <w:w w:val="125"/>
          <w:sz w:val="14"/>
        </w:rPr>
        <w:t>jih </w:t>
      </w:r>
      <w:r>
        <w:rPr>
          <w:rFonts w:ascii="Arial" w:hAnsi="Arial"/>
          <w:w w:val="125"/>
          <w:sz w:val="12"/>
        </w:rPr>
        <w:t>orr1e'Ilja, </w:t>
      </w:r>
      <w:r>
        <w:rPr>
          <w:w w:val="125"/>
          <w:sz w:val="14"/>
        </w:rPr>
        <w:t>sem ugotovil, da je bila naJJisana </w:t>
      </w:r>
      <w:r>
        <w:rPr>
          <w:b/>
          <w:w w:val="125"/>
          <w:sz w:val="14"/>
        </w:rPr>
        <w:t>konce </w:t>
      </w:r>
      <w:r>
        <w:rPr>
          <w:rFonts w:ascii="Arial" w:hAnsi="Arial"/>
          <w:w w:val="125"/>
          <w:sz w:val="12"/>
        </w:rPr>
        <w:t>1naja  </w:t>
      </w:r>
      <w:r>
        <w:rPr>
          <w:w w:val="120"/>
          <w:sz w:val="14"/>
        </w:rPr>
        <w:t>1942.  </w:t>
      </w:r>
      <w:r>
        <w:rPr>
          <w:w w:val="125"/>
          <w:sz w:val="14"/>
        </w:rPr>
        <w:t>le,ta;  iz arhivu javnega t-0žilstva</w:t>
      </w:r>
      <w:r>
        <w:rPr>
          <w:spacing w:val="6"/>
          <w:w w:val="125"/>
          <w:sz w:val="14"/>
        </w:rPr>
        <w:t> </w:t>
      </w:r>
      <w:r>
        <w:rPr>
          <w:w w:val="125"/>
          <w:sz w:val="14"/>
        </w:rPr>
        <w:t>LRS.</w:t>
      </w:r>
    </w:p>
    <w:p>
      <w:pPr>
        <w:spacing w:line="147" w:lineRule="exact" w:before="0"/>
        <w:ind w:left="513" w:right="0" w:firstLine="0"/>
        <w:jc w:val="both"/>
        <w:rPr>
          <w:sz w:val="14"/>
        </w:rPr>
      </w:pPr>
      <w:r>
        <w:rPr>
          <w:rFonts w:ascii="Arial" w:hAnsi="Arial"/>
          <w:b/>
          <w:w w:val="120"/>
          <w:sz w:val="9"/>
        </w:rPr>
        <w:t>74 </w:t>
      </w:r>
      <w:r>
        <w:rPr>
          <w:w w:val="120"/>
          <w:sz w:val="14"/>
        </w:rPr>
        <w:t>Sodni spis wper dr. Amejca, okrožno sodiisče v Ljubljani. Ko </w:t>
      </w:r>
      <w:r>
        <w:rPr>
          <w:w w:val="115"/>
          <w:sz w:val="14"/>
        </w:rPr>
        <w:t>541/46, </w:t>
      </w:r>
      <w:r>
        <w:rPr>
          <w:w w:val="120"/>
          <w:sz w:val="14"/>
        </w:rPr>
        <w:t>zaslišamje</w:t>
      </w:r>
    </w:p>
    <w:p>
      <w:pPr>
        <w:spacing w:before="10"/>
        <w:ind w:left="128" w:right="0" w:firstLine="0"/>
        <w:jc w:val="both"/>
        <w:rPr>
          <w:sz w:val="14"/>
        </w:rPr>
      </w:pPr>
      <w:r>
        <w:rPr>
          <w:w w:val="115"/>
          <w:sz w:val="14"/>
        </w:rPr>
        <w:t>dr. Arnejca 29. j,muarju 19-l8.</w:t>
      </w:r>
    </w:p>
    <w:p>
      <w:pPr>
        <w:spacing w:line="249" w:lineRule="auto" w:before="7"/>
        <w:ind w:left="127" w:right="145" w:firstLine="380"/>
        <w:jc w:val="both"/>
        <w:rPr>
          <w:sz w:val="14"/>
        </w:rPr>
      </w:pPr>
      <w:r>
        <w:rPr>
          <w:w w:val="115"/>
          <w:sz w:val="10"/>
        </w:rPr>
        <w:t>75 </w:t>
      </w:r>
      <w:r>
        <w:rPr>
          <w:w w:val="115"/>
          <w:sz w:val="14"/>
        </w:rPr>
        <w:t>M. </w:t>
      </w:r>
      <w:r>
        <w:rPr>
          <w:rFonts w:ascii="Arial" w:hAnsi="Arial"/>
          <w:w w:val="115"/>
          <w:sz w:val="13"/>
        </w:rPr>
        <w:t>}I. </w:t>
      </w:r>
      <w:r>
        <w:rPr>
          <w:w w:val="120"/>
          <w:sz w:val="14"/>
        </w:rPr>
        <w:t>šeinman, Vfrtika,n rnaždu</w:t>
      </w:r>
      <w:r>
        <w:rPr>
          <w:spacing w:val="42"/>
          <w:w w:val="120"/>
          <w:sz w:val="14"/>
        </w:rPr>
        <w:t> </w:t>
      </w:r>
      <w:r>
        <w:rPr>
          <w:w w:val="120"/>
          <w:sz w:val="14"/>
        </w:rPr>
        <w:t>dvirnju</w:t>
      </w:r>
      <w:r>
        <w:rPr>
          <w:spacing w:val="42"/>
          <w:w w:val="120"/>
          <w:sz w:val="14"/>
        </w:rPr>
        <w:t> </w:t>
      </w:r>
      <w:r>
        <w:rPr>
          <w:w w:val="120"/>
          <w:sz w:val="14"/>
        </w:rPr>
        <w:t>m\roviml</w:t>
      </w:r>
      <w:r>
        <w:rPr>
          <w:spacing w:val="42"/>
          <w:w w:val="120"/>
          <w:sz w:val="14"/>
        </w:rPr>
        <w:t> </w:t>
      </w:r>
      <w:r>
        <w:rPr>
          <w:w w:val="115"/>
          <w:sz w:val="14"/>
        </w:rPr>
        <w:t>voi1narni.</w:t>
      </w:r>
      <w:r>
        <w:rPr>
          <w:spacing w:val="40"/>
          <w:w w:val="115"/>
          <w:sz w:val="14"/>
        </w:rPr>
        <w:t> </w:t>
      </w:r>
      <w:r>
        <w:rPr>
          <w:w w:val="120"/>
          <w:sz w:val="14"/>
        </w:rPr>
        <w:t>Izdatcljstvo  akademii nauk, </w:t>
      </w:r>
      <w:r>
        <w:rPr>
          <w:w w:val="120"/>
          <w:sz w:val="15"/>
        </w:rPr>
        <w:t>SSSR, </w:t>
      </w:r>
      <w:r>
        <w:rPr>
          <w:w w:val="120"/>
          <w:sz w:val="14"/>
        </w:rPr>
        <w:t>:Moskva, </w:t>
      </w:r>
      <w:r>
        <w:rPr>
          <w:w w:val="115"/>
          <w:sz w:val="14"/>
        </w:rPr>
        <w:t>1948, </w:t>
      </w:r>
      <w:r>
        <w:rPr>
          <w:w w:val="120"/>
          <w:sz w:val="14"/>
        </w:rPr>
        <w:t>str.</w:t>
      </w:r>
      <w:r>
        <w:rPr>
          <w:spacing w:val="12"/>
          <w:w w:val="120"/>
          <w:sz w:val="14"/>
        </w:rPr>
        <w:t> </w:t>
      </w:r>
      <w:r>
        <w:rPr>
          <w:w w:val="120"/>
          <w:sz w:val="14"/>
        </w:rPr>
        <w:t>65.</w:t>
      </w:r>
    </w:p>
    <w:p>
      <w:pPr>
        <w:spacing w:after="0" w:line="249" w:lineRule="auto"/>
        <w:jc w:val="both"/>
        <w:rPr>
          <w:sz w:val="14"/>
        </w:rPr>
        <w:sectPr>
          <w:pgSz w:w="7820" w:h="12240"/>
          <w:pgMar w:top="120" w:bottom="280" w:left="260" w:right="640"/>
        </w:sectPr>
      </w:pPr>
    </w:p>
    <w:p>
      <w:pPr>
        <w:tabs>
          <w:tab w:pos="2316" w:val="left" w:leader="none"/>
        </w:tabs>
        <w:spacing w:before="75"/>
        <w:ind w:left="577" w:right="0" w:firstLine="0"/>
        <w:jc w:val="left"/>
        <w:rPr>
          <w:sz w:val="14"/>
        </w:rPr>
      </w:pPr>
      <w:r>
        <w:rPr/>
        <w:pict>
          <v:shape style="position:absolute;margin-left:46.050636pt;margin-top:19.192465pt;width:94.05pt;height:.1pt;mso-position-horizontal-relative:page;mso-position-vertical-relative:paragraph;z-index:-250997760;mso-wrap-distance-left:0;mso-wrap-distance-right:0" coordorigin="921,384" coordsize="1881,0" path="m921,384l2801,384e" filled="false" stroked="true" strokeweight=".239606pt" strokecolor="#000000">
            <v:path arrowok="t"/>
            <v:stroke dashstyle="solid"/>
            <w10:wrap type="topAndBottom"/>
          </v:shape>
        </w:pict>
      </w:r>
      <w:r>
        <w:rPr/>
        <w:pict>
          <v:shape style="position:absolute;margin-left:157.33963pt;margin-top:19.192465pt;width:127.6pt;height:.1pt;mso-position-horizontal-relative:page;mso-position-vertical-relative:paragraph;z-index:-250996736;mso-wrap-distance-left:0;mso-wrap-distance-right:0" coordorigin="3147,384" coordsize="2552,0" path="m3147,384l5699,384e" filled="false" stroked="true" strokeweight=".239606pt" strokecolor="#000000">
            <v:path arrowok="t"/>
            <v:stroke dashstyle="solid"/>
            <w10:wrap type="topAndBottom"/>
          </v:shape>
        </w:pict>
      </w:r>
      <w:r>
        <w:rPr/>
        <w:pict>
          <v:shape style="position:absolute;margin-left:294.532227pt;margin-top:19.432079pt;width:83.5pt;height:.1pt;mso-position-horizontal-relative:page;mso-position-vertical-relative:paragraph;z-index:-250995712;mso-wrap-distance-left:0;mso-wrap-distance-right:0" coordorigin="5891,389" coordsize="1670,0" path="m5891,389l7560,389e" filled="false" stroked="true" strokeweight=".239606pt" strokecolor="#000000">
            <v:path arrowok="t"/>
            <v:stroke dashstyle="solid"/>
            <w10:wrap type="topAndBottom"/>
          </v:shape>
        </w:pict>
      </w:r>
      <w:r>
        <w:rPr>
          <w:w w:val="115"/>
          <w:position w:val="5"/>
          <w:sz w:val="19"/>
        </w:rPr>
        <w:t>244</w:t>
        <w:tab/>
      </w:r>
      <w:r>
        <w:rPr>
          <w:w w:val="115"/>
          <w:sz w:val="14"/>
        </w:rPr>
        <w:t>ZAROTA PIW'PI UPORNEMU</w:t>
      </w:r>
      <w:r>
        <w:rPr>
          <w:spacing w:val="2"/>
          <w:w w:val="115"/>
          <w:sz w:val="14"/>
        </w:rPr>
        <w:t> </w:t>
      </w:r>
      <w:r>
        <w:rPr>
          <w:w w:val="115"/>
          <w:sz w:val="14"/>
        </w:rPr>
        <w:t>L,JUDS'rvu</w:t>
      </w:r>
    </w:p>
    <w:p>
      <w:pPr>
        <w:pStyle w:val="BodyText"/>
        <w:spacing w:before="2"/>
        <w:jc w:val="left"/>
      </w:pPr>
    </w:p>
    <w:p>
      <w:pPr>
        <w:pStyle w:val="BodyText"/>
        <w:spacing w:line="235" w:lineRule="auto"/>
        <w:ind w:left="582" w:right="139" w:firstLine="7"/>
      </w:pPr>
      <w:r>
        <w:rPr>
          <w:w w:val="115"/>
        </w:rPr>
        <w:t>ki ga sedaj smatra  za  ,valuto  brez  </w:t>
      </w:r>
      <w:r>
        <w:rPr>
          <w:spacing w:val="2"/>
          <w:w w:val="115"/>
        </w:rPr>
        <w:t>vrednosti'.«</w:t>
      </w:r>
      <w:r>
        <w:rPr>
          <w:spacing w:val="2"/>
          <w:w w:val="115"/>
          <w:position w:val="6"/>
          <w:sz w:val="10"/>
        </w:rPr>
        <w:t>76</w:t>
      </w:r>
      <w:r>
        <w:rPr>
          <w:spacing w:val="32"/>
          <w:w w:val="115"/>
          <w:position w:val="6"/>
          <w:sz w:val="10"/>
        </w:rPr>
        <w:t> </w:t>
      </w:r>
      <w:r>
        <w:rPr>
          <w:w w:val="115"/>
        </w:rPr>
        <w:t>Vendar  Tacchi-Venturi še dolgo ni  ostal  »valuta  brez  vrednosti«  za  italijanski  fašizem,  saj  je še 17. januarja 1949 branil Mussolinijevega republikanskega vojnega ministra vojnega zločinca Rodolfa Grazianija, ko je pred sodiščem</w:t>
      </w:r>
      <w:r>
        <w:rPr>
          <w:spacing w:val="30"/>
          <w:w w:val="115"/>
        </w:rPr>
        <w:t> </w:t>
      </w:r>
      <w:r>
        <w:rPr>
          <w:w w:val="115"/>
        </w:rPr>
        <w:t>izjavil:</w:t>
      </w:r>
    </w:p>
    <w:p>
      <w:pPr>
        <w:pStyle w:val="BodyText"/>
        <w:spacing w:line="232" w:lineRule="auto"/>
        <w:ind w:left="577" w:right="148" w:firstLine="17"/>
        <w:rPr>
          <w:sz w:val="10"/>
        </w:rPr>
      </w:pPr>
      <w:r>
        <w:rPr>
          <w:w w:val="115"/>
        </w:rPr>
        <w:t>»Februarja  1944.  leta  sem  hotel  spoznati  Grazianija,   ki   je  bil   takrat v službi tako imenovane republike. Razgovarjala sva se v vojnem ministrstvu in dobil sem vtis, da se počuti  kot  ubogi  Cirenej,  ki  ni  sprejel funkcije zato, da bi  izdal  domovino,  temveč  da  bi  jo  obvaroval še hujšega zla.«</w:t>
      </w:r>
      <w:r>
        <w:rPr>
          <w:spacing w:val="-38"/>
          <w:w w:val="115"/>
        </w:rPr>
        <w:t> </w:t>
      </w:r>
      <w:r>
        <w:rPr>
          <w:w w:val="115"/>
          <w:position w:val="7"/>
          <w:sz w:val="10"/>
        </w:rPr>
        <w:t>77</w:t>
      </w:r>
    </w:p>
    <w:p>
      <w:pPr>
        <w:pStyle w:val="BodyText"/>
        <w:spacing w:line="235" w:lineRule="auto" w:before="1"/>
        <w:ind w:left="572" w:right="143" w:firstLine="403"/>
      </w:pPr>
      <w:r>
        <w:rPr>
          <w:w w:val="115"/>
        </w:rPr>
        <w:t>Jezuit  Tacchi-Venturi,  ki  je  »imel  velik  vpliv  na  Mussolinija«,  je s svojo intervencijo pri vodji italijanskega fašizma brez dvoma pospešil rojstvo belogardističnega in fašističnega bratstva v orožju. Tako je ta vplivni jezuit postal porodničar ali </w:t>
      </w:r>
      <w:r>
        <w:rPr>
          <w:b/>
          <w:w w:val="115"/>
          <w:sz w:val="18"/>
        </w:rPr>
        <w:t>vsaj </w:t>
      </w:r>
      <w:r>
        <w:rPr>
          <w:w w:val="115"/>
        </w:rPr>
        <w:t>porodniški strežnik težko priča­ kovane bele vojske slovenskega</w:t>
      </w:r>
      <w:r>
        <w:rPr>
          <w:spacing w:val="-5"/>
          <w:w w:val="115"/>
        </w:rPr>
        <w:t> </w:t>
      </w:r>
      <w:r>
        <w:rPr>
          <w:w w:val="115"/>
        </w:rPr>
        <w:t>klerofašizma.</w:t>
      </w:r>
    </w:p>
    <w:p>
      <w:pPr>
        <w:pStyle w:val="BodyText"/>
        <w:spacing w:line="235" w:lineRule="auto"/>
        <w:ind w:left="575" w:right="182" w:firstLine="401"/>
        <w:jc w:val="left"/>
      </w:pPr>
      <w:r>
        <w:rPr>
          <w:w w:val="115"/>
        </w:rPr>
        <w:t>Medtem pa so Robottijevi oficirji, ki so na svoji koži bolj kot njihov poveljnik občutili  težave  zaradi  partizanskega  razmaha,  na  lastno  pest že sklepali ustne dogovore za sodelovanje oboroženih belogardističnih skupin z italijansko vojsko. Tako  je  karabinjerski  kapetan  Angelo d'Amata 28. maja 1942  sporočil  načelniku  štaba  XI.  armadnega  zbora, da je »dobil ponovno </w:t>
      </w:r>
      <w:r>
        <w:rPr>
          <w:b/>
          <w:w w:val="115"/>
          <w:sz w:val="18"/>
        </w:rPr>
        <w:t>potrdilo, </w:t>
      </w:r>
      <w:r>
        <w:rPr>
          <w:w w:val="115"/>
        </w:rPr>
        <w:t>da se bodo katoliki,  ki  so  Ehrlichovi pristaši . . zbrali v raznih skupinah . . . tudi oboroženih za brezpogojno· sodelovanje z italijanskimi vojaškimi oblastmi. čez kakih deset dni bom imel spisek teh </w:t>
      </w:r>
      <w:r>
        <w:rPr>
          <w:spacing w:val="3"/>
          <w:w w:val="115"/>
        </w:rPr>
        <w:t>enot.«</w:t>
      </w:r>
      <w:r>
        <w:rPr>
          <w:spacing w:val="3"/>
          <w:w w:val="115"/>
          <w:position w:val="6"/>
          <w:sz w:val="10"/>
        </w:rPr>
        <w:t>78 </w:t>
      </w:r>
      <w:r>
        <w:rPr>
          <w:w w:val="115"/>
        </w:rPr>
        <w:t>Kaplan Karel Wolbang pa je 31. maja 1942 na poveljstvu  </w:t>
      </w:r>
      <w:r>
        <w:rPr>
          <w:b/>
          <w:w w:val="115"/>
          <w:sz w:val="18"/>
        </w:rPr>
        <w:t>divizije  </w:t>
      </w:r>
      <w:r>
        <w:rPr>
          <w:w w:val="115"/>
        </w:rPr>
        <w:t>»Isonzo«   v  Novem   mestu  sklenil   usten  sporazum v imenu prve oborožene belogardistične skupine, ki se je kot Mihailovicev četniški odred zbirala v bližini Novega</w:t>
      </w:r>
      <w:r>
        <w:rPr>
          <w:spacing w:val="52"/>
          <w:w w:val="115"/>
        </w:rPr>
        <w:t> </w:t>
      </w:r>
      <w:r>
        <w:rPr>
          <w:w w:val="115"/>
        </w:rPr>
        <w:t>mesta:</w:t>
      </w:r>
    </w:p>
    <w:p>
      <w:pPr>
        <w:spacing w:line="232" w:lineRule="auto" w:before="0"/>
        <w:ind w:left="581" w:right="150" w:firstLine="399"/>
        <w:jc w:val="both"/>
        <w:rPr>
          <w:i/>
          <w:sz w:val="10"/>
        </w:rPr>
      </w:pPr>
      <w:r>
        <w:rPr>
          <w:i/>
          <w:w w:val="110"/>
          <w:sz w:val="19"/>
        </w:rPr>
        <w:t>»Govoril sem  </w:t>
      </w:r>
      <w:r>
        <w:rPr>
          <w:w w:val="110"/>
          <w:sz w:val="19"/>
        </w:rPr>
        <w:t>o </w:t>
      </w:r>
      <w:r>
        <w:rPr>
          <w:i/>
          <w:w w:val="110"/>
          <w:sz w:val="19"/>
        </w:rPr>
        <w:t>tem  s kaplanom iz  Šmihela  </w:t>
      </w:r>
      <w:r>
        <w:rPr>
          <w:w w:val="110"/>
          <w:sz w:val="19"/>
        </w:rPr>
        <w:t>(Wolbangom  -</w:t>
      </w:r>
      <w:r>
        <w:rPr>
          <w:spacing w:val="52"/>
          <w:w w:val="110"/>
          <w:sz w:val="19"/>
        </w:rPr>
        <w:t> </w:t>
      </w:r>
      <w:r>
        <w:rPr>
          <w:w w:val="110"/>
          <w:sz w:val="19"/>
        </w:rPr>
        <w:t>op. S.  F.), </w:t>
      </w:r>
      <w:r>
        <w:rPr>
          <w:i/>
          <w:w w:val="110"/>
          <w:sz w:val="19"/>
        </w:rPr>
        <w:t>ki</w:t>
      </w:r>
      <w:r>
        <w:rPr>
          <w:i/>
          <w:spacing w:val="52"/>
          <w:w w:val="110"/>
          <w:sz w:val="19"/>
        </w:rPr>
        <w:t> </w:t>
      </w:r>
      <w:r>
        <w:rPr>
          <w:i/>
          <w:w w:val="110"/>
          <w:sz w:val="19"/>
        </w:rPr>
        <w:t>mi  je  obljubil  svoje  sodelovanje  za  skupno  borbo   proti   komunizmu. </w:t>
      </w:r>
      <w:r>
        <w:rPr>
          <w:i/>
          <w:w w:val="110"/>
          <w:sz w:val="19"/>
        </w:rPr>
        <w:t>Po policijskem komisarju pričakujemo konkretnih predlogov</w:t>
      </w:r>
      <w:r>
        <w:rPr>
          <w:i/>
          <w:spacing w:val="52"/>
          <w:w w:val="110"/>
          <w:sz w:val="19"/>
        </w:rPr>
        <w:t> </w:t>
      </w:r>
      <w:r>
        <w:rPr>
          <w:i/>
          <w:w w:val="110"/>
          <w:sz w:val="19"/>
        </w:rPr>
        <w:t>za  skupne vojaške</w:t>
      </w:r>
      <w:r>
        <w:rPr>
          <w:i/>
          <w:spacing w:val="52"/>
          <w:w w:val="110"/>
          <w:sz w:val="19"/>
        </w:rPr>
        <w:t> </w:t>
      </w:r>
      <w:r>
        <w:rPr>
          <w:i/>
          <w:w w:val="110"/>
          <w:sz w:val="19"/>
        </w:rPr>
        <w:t>akcije.  Pri   korespondenci   napravite   poseben   oddelek   za   belo ga</w:t>
      </w:r>
      <w:r>
        <w:rPr>
          <w:i/>
          <w:spacing w:val="-28"/>
          <w:w w:val="110"/>
          <w:sz w:val="19"/>
        </w:rPr>
        <w:t> </w:t>
      </w:r>
      <w:r>
        <w:rPr>
          <w:i/>
          <w:spacing w:val="5"/>
          <w:w w:val="110"/>
          <w:sz w:val="19"/>
        </w:rPr>
        <w:t>rd</w:t>
      </w:r>
      <w:r>
        <w:rPr>
          <w:i/>
          <w:spacing w:val="-34"/>
          <w:w w:val="110"/>
          <w:sz w:val="19"/>
        </w:rPr>
        <w:t> </w:t>
      </w:r>
      <w:r>
        <w:rPr>
          <w:i/>
          <w:w w:val="110"/>
          <w:sz w:val="19"/>
        </w:rPr>
        <w:t>o.«</w:t>
      </w:r>
      <w:r>
        <w:rPr>
          <w:i/>
          <w:w w:val="110"/>
          <w:position w:val="6"/>
          <w:sz w:val="10"/>
        </w:rPr>
        <w:t>7</w:t>
      </w:r>
      <w:r>
        <w:rPr>
          <w:i/>
          <w:spacing w:val="-8"/>
          <w:w w:val="110"/>
          <w:position w:val="6"/>
          <w:sz w:val="10"/>
        </w:rPr>
        <w:t> </w:t>
      </w:r>
      <w:r>
        <w:rPr>
          <w:i/>
          <w:w w:val="110"/>
          <w:position w:val="6"/>
          <w:sz w:val="10"/>
        </w:rPr>
        <w:t>0</w:t>
      </w:r>
    </w:p>
    <w:p>
      <w:pPr>
        <w:spacing w:line="235" w:lineRule="auto" w:before="0"/>
        <w:ind w:left="569" w:right="157" w:firstLine="389"/>
        <w:jc w:val="both"/>
        <w:rPr>
          <w:i/>
          <w:sz w:val="19"/>
        </w:rPr>
      </w:pPr>
      <w:r>
        <w:rPr/>
        <w:pict>
          <v:shape style="position:absolute;margin-left:44.131863pt;margin-top:122.265228pt;width:51.85pt;height:.1pt;mso-position-horizontal-relative:page;mso-position-vertical-relative:paragraph;z-index:-250994688;mso-wrap-distance-left:0;mso-wrap-distance-right:0" coordorigin="883,2445" coordsize="1037,0" path="m883,2445l1919,2445e" filled="false" stroked="true" strokeweight=".239606pt" strokecolor="#000000">
            <v:path arrowok="t"/>
            <v:stroke dashstyle="solid"/>
            <w10:wrap type="topAndBottom"/>
          </v:shape>
        </w:pict>
      </w:r>
      <w:r>
        <w:rPr>
          <w:w w:val="110"/>
          <w:sz w:val="19"/>
        </w:rPr>
        <w:t>Obveščevalni urad pri</w:t>
      </w:r>
      <w:r>
        <w:rPr>
          <w:spacing w:val="52"/>
          <w:w w:val="110"/>
          <w:sz w:val="19"/>
        </w:rPr>
        <w:t> </w:t>
      </w:r>
      <w:r>
        <w:rPr>
          <w:rFonts w:ascii="Arial" w:hAnsi="Arial"/>
          <w:w w:val="110"/>
          <w:sz w:val="17"/>
        </w:rPr>
        <w:t>XL  </w:t>
      </w:r>
      <w:r>
        <w:rPr>
          <w:w w:val="110"/>
          <w:sz w:val="19"/>
        </w:rPr>
        <w:t>armadnem  zboru  v  Ljubljani  je  </w:t>
      </w:r>
      <w:r>
        <w:rPr>
          <w:w w:val="110"/>
          <w:sz w:val="18"/>
        </w:rPr>
        <w:t>l.  </w:t>
      </w:r>
      <w:r>
        <w:rPr>
          <w:w w:val="110"/>
          <w:sz w:val="19"/>
        </w:rPr>
        <w:t>junija 1942 poročal, da je vredno poudariti glasove, ki</w:t>
      </w:r>
      <w:r>
        <w:rPr>
          <w:spacing w:val="52"/>
          <w:w w:val="110"/>
          <w:sz w:val="19"/>
        </w:rPr>
        <w:t> </w:t>
      </w:r>
      <w:r>
        <w:rPr>
          <w:w w:val="110"/>
          <w:sz w:val="19"/>
        </w:rPr>
        <w:t>katoliški  stranki  »Bela garda« pripisujejo organiziranje oboroženih oddelkov za borbo proti komunistom v okolici Novega mesta. Č:eprav je stvar še manjša epizoda, zasluži,  da</w:t>
      </w:r>
      <w:r>
        <w:rPr>
          <w:spacing w:val="52"/>
          <w:w w:val="110"/>
          <w:sz w:val="19"/>
        </w:rPr>
        <w:t> </w:t>
      </w:r>
      <w:r>
        <w:rPr>
          <w:w w:val="110"/>
          <w:sz w:val="19"/>
        </w:rPr>
        <w:t>jo  okupacijska  oblast  pazljivo  zasleduje,  podpira  in   izrabi,  kar bi privedlo do zanimivega razvoja borbe proti</w:t>
      </w:r>
      <w:r>
        <w:rPr>
          <w:spacing w:val="52"/>
          <w:w w:val="110"/>
          <w:sz w:val="19"/>
        </w:rPr>
        <w:t> </w:t>
      </w:r>
      <w:r>
        <w:rPr>
          <w:w w:val="110"/>
          <w:sz w:val="19"/>
        </w:rPr>
        <w:t>slovenski  partizanski vojski.   Belogardistično   delovanje   </w:t>
      </w:r>
      <w:r>
        <w:rPr>
          <w:i/>
          <w:w w:val="110"/>
          <w:sz w:val="19"/>
        </w:rPr>
        <w:t>»mora   biti   usmerjeno   k   sodelovanju </w:t>
      </w:r>
      <w:r>
        <w:rPr>
          <w:i/>
          <w:w w:val="110"/>
          <w:sz w:val="19"/>
        </w:rPr>
        <w:t>z  vojašlcimi</w:t>
      </w:r>
      <w:r>
        <w:rPr>
          <w:i/>
          <w:spacing w:val="52"/>
          <w:w w:val="110"/>
          <w:sz w:val="19"/>
        </w:rPr>
        <w:t> </w:t>
      </w:r>
      <w:r>
        <w:rPr>
          <w:i/>
          <w:w w:val="110"/>
          <w:sz w:val="19"/>
        </w:rPr>
        <w:t>oblastmi,  brž  ko  bodo  te   mogle  imeti   stvaren   občutek,  da je možna in koristna pridružitev k oboroženim silam, ki </w:t>
      </w:r>
      <w:r>
        <w:rPr>
          <w:w w:val="110"/>
          <w:sz w:val="18"/>
        </w:rPr>
        <w:t>bodo</w:t>
      </w:r>
      <w:r>
        <w:rPr>
          <w:spacing w:val="49"/>
          <w:w w:val="110"/>
          <w:sz w:val="18"/>
        </w:rPr>
        <w:t> </w:t>
      </w:r>
      <w:r>
        <w:rPr>
          <w:i/>
          <w:w w:val="110"/>
          <w:sz w:val="19"/>
        </w:rPr>
        <w:t>morale </w:t>
      </w:r>
      <w:r>
        <w:rPr>
          <w:i/>
          <w:w w:val="110"/>
          <w:sz w:val="19"/>
        </w:rPr>
        <w:t>vzpostaviti red na vsem okupiranem ozemlju. V tem smislu </w:t>
      </w:r>
      <w:r>
        <w:rPr>
          <w:w w:val="110"/>
          <w:sz w:val="18"/>
        </w:rPr>
        <w:t>bo </w:t>
      </w:r>
      <w:r>
        <w:rPr>
          <w:i/>
          <w:w w:val="110"/>
          <w:sz w:val="19"/>
        </w:rPr>
        <w:t>usmerjena </w:t>
      </w:r>
      <w:r>
        <w:rPr>
          <w:i/>
          <w:w w:val="114"/>
          <w:sz w:val="19"/>
        </w:rPr>
        <w:t>akcija</w:t>
      </w:r>
      <w:r>
        <w:rPr>
          <w:i/>
          <w:sz w:val="19"/>
        </w:rPr>
        <w:t> </w:t>
      </w:r>
      <w:r>
        <w:rPr>
          <w:i/>
          <w:spacing w:val="7"/>
          <w:sz w:val="19"/>
        </w:rPr>
        <w:t> </w:t>
      </w:r>
      <w:r>
        <w:rPr>
          <w:i/>
          <w:spacing w:val="-1"/>
          <w:w w:val="103"/>
          <w:sz w:val="19"/>
        </w:rPr>
        <w:t>z</w:t>
      </w:r>
      <w:r>
        <w:rPr>
          <w:i/>
          <w:w w:val="103"/>
          <w:sz w:val="19"/>
        </w:rPr>
        <w:t>a</w:t>
      </w:r>
      <w:r>
        <w:rPr>
          <w:i/>
          <w:sz w:val="19"/>
        </w:rPr>
        <w:t>  </w:t>
      </w:r>
      <w:r>
        <w:rPr>
          <w:i/>
          <w:spacing w:val="-1"/>
          <w:w w:val="113"/>
          <w:sz w:val="19"/>
        </w:rPr>
        <w:t>sti</w:t>
      </w:r>
      <w:r>
        <w:rPr>
          <w:i/>
          <w:w w:val="113"/>
          <w:sz w:val="19"/>
        </w:rPr>
        <w:t>k</w:t>
      </w:r>
      <w:r>
        <w:rPr>
          <w:i/>
          <w:sz w:val="19"/>
        </w:rPr>
        <w:t> </w:t>
      </w:r>
      <w:r>
        <w:rPr>
          <w:i/>
          <w:spacing w:val="17"/>
          <w:sz w:val="19"/>
        </w:rPr>
        <w:t> </w:t>
      </w:r>
      <w:r>
        <w:rPr>
          <w:i/>
          <w:w w:val="105"/>
          <w:sz w:val="19"/>
        </w:rPr>
        <w:t>z</w:t>
      </w:r>
      <w:r>
        <w:rPr>
          <w:i/>
          <w:sz w:val="19"/>
        </w:rPr>
        <w:t> </w:t>
      </w:r>
      <w:r>
        <w:rPr>
          <w:i/>
          <w:spacing w:val="-10"/>
          <w:sz w:val="19"/>
        </w:rPr>
        <w:t> </w:t>
      </w:r>
      <w:r>
        <w:rPr>
          <w:i/>
          <w:spacing w:val="-1"/>
          <w:w w:val="117"/>
          <w:sz w:val="19"/>
        </w:rPr>
        <w:t>voditelj</w:t>
      </w:r>
      <w:r>
        <w:rPr>
          <w:i/>
          <w:w w:val="117"/>
          <w:sz w:val="19"/>
        </w:rPr>
        <w:t>i</w:t>
      </w:r>
      <w:r>
        <w:rPr>
          <w:i/>
          <w:sz w:val="19"/>
        </w:rPr>
        <w:t> </w:t>
      </w:r>
      <w:r>
        <w:rPr>
          <w:i/>
          <w:spacing w:val="8"/>
          <w:sz w:val="19"/>
        </w:rPr>
        <w:t> </w:t>
      </w:r>
      <w:r>
        <w:rPr>
          <w:i/>
          <w:spacing w:val="-1"/>
          <w:w w:val="117"/>
          <w:sz w:val="19"/>
        </w:rPr>
        <w:t>katolišk</w:t>
      </w:r>
      <w:r>
        <w:rPr>
          <w:i/>
          <w:w w:val="117"/>
          <w:sz w:val="19"/>
        </w:rPr>
        <w:t>e</w:t>
      </w:r>
      <w:r>
        <w:rPr>
          <w:i/>
          <w:sz w:val="19"/>
        </w:rPr>
        <w:t> </w:t>
      </w:r>
      <w:r>
        <w:rPr>
          <w:i/>
          <w:spacing w:val="5"/>
          <w:sz w:val="19"/>
        </w:rPr>
        <w:t> </w:t>
      </w:r>
      <w:r>
        <w:rPr>
          <w:i/>
          <w:spacing w:val="-1"/>
          <w:w w:val="99"/>
          <w:sz w:val="19"/>
        </w:rPr>
        <w:t>s</w:t>
      </w:r>
      <w:r>
        <w:rPr>
          <w:i/>
          <w:w w:val="99"/>
          <w:sz w:val="19"/>
        </w:rPr>
        <w:t>t</w:t>
      </w:r>
      <w:r>
        <w:rPr>
          <w:i/>
          <w:spacing w:val="-26"/>
          <w:sz w:val="19"/>
        </w:rPr>
        <w:t> </w:t>
      </w:r>
      <w:r>
        <w:rPr>
          <w:i/>
          <w:spacing w:val="-1"/>
          <w:w w:val="109"/>
          <w:sz w:val="19"/>
        </w:rPr>
        <w:t>ra</w:t>
      </w:r>
      <w:r>
        <w:rPr>
          <w:i/>
          <w:w w:val="109"/>
          <w:sz w:val="19"/>
        </w:rPr>
        <w:t>n</w:t>
      </w:r>
      <w:r>
        <w:rPr>
          <w:i/>
          <w:spacing w:val="-27"/>
          <w:sz w:val="19"/>
        </w:rPr>
        <w:t> </w:t>
      </w:r>
      <w:r>
        <w:rPr>
          <w:i/>
          <w:w w:val="103"/>
          <w:sz w:val="19"/>
        </w:rPr>
        <w:t>k</w:t>
      </w:r>
      <w:r>
        <w:rPr>
          <w:i/>
          <w:spacing w:val="-24"/>
          <w:sz w:val="19"/>
        </w:rPr>
        <w:t> </w:t>
      </w:r>
      <w:r>
        <w:rPr>
          <w:i/>
          <w:spacing w:val="-1"/>
          <w:w w:val="105"/>
          <w:sz w:val="19"/>
        </w:rPr>
        <w:t>e</w:t>
      </w:r>
      <w:r>
        <w:rPr>
          <w:i/>
          <w:spacing w:val="8"/>
          <w:w w:val="105"/>
          <w:sz w:val="19"/>
        </w:rPr>
        <w:t>.</w:t>
      </w:r>
      <w:r>
        <w:rPr>
          <w:i/>
          <w:spacing w:val="-2"/>
          <w:w w:val="84"/>
          <w:sz w:val="19"/>
        </w:rPr>
        <w:t>«</w:t>
      </w:r>
      <w:r>
        <w:rPr>
          <w:rFonts w:ascii="Arial" w:hAnsi="Arial"/>
          <w:i/>
          <w:spacing w:val="-1"/>
          <w:w w:val="110"/>
          <w:position w:val="7"/>
          <w:sz w:val="9"/>
        </w:rPr>
        <w:t>7</w:t>
      </w:r>
      <w:r>
        <w:rPr>
          <w:rFonts w:ascii="Arial" w:hAnsi="Arial"/>
          <w:i/>
          <w:w w:val="110"/>
          <w:position w:val="7"/>
          <w:sz w:val="9"/>
        </w:rPr>
        <w:t>9</w:t>
      </w:r>
      <w:r>
        <w:rPr>
          <w:rFonts w:ascii="Arial" w:hAnsi="Arial"/>
          <w:i/>
          <w:spacing w:val="-9"/>
          <w:position w:val="7"/>
          <w:sz w:val="9"/>
        </w:rPr>
        <w:t> </w:t>
      </w:r>
      <w:r>
        <w:rPr>
          <w:i/>
          <w:w w:val="78"/>
          <w:sz w:val="19"/>
        </w:rPr>
        <w:t>a</w:t>
      </w:r>
    </w:p>
    <w:p>
      <w:pPr>
        <w:spacing w:before="43"/>
        <w:ind w:left="961" w:right="0" w:firstLine="0"/>
        <w:jc w:val="left"/>
        <w:rPr>
          <w:sz w:val="14"/>
        </w:rPr>
      </w:pPr>
      <w:r>
        <w:rPr>
          <w:w w:val="105"/>
          <w:sz w:val="10"/>
        </w:rPr>
        <w:t>76 </w:t>
      </w:r>
      <w:r>
        <w:rPr>
          <w:w w:val="115"/>
          <w:sz w:val="14"/>
        </w:rPr>
        <w:t>Dn0vnik grofa Ciana, Zagreb 1948, </w:t>
      </w:r>
      <w:r>
        <w:rPr>
          <w:w w:val="120"/>
          <w:sz w:val="14"/>
        </w:rPr>
        <w:t>str. </w:t>
      </w:r>
      <w:r>
        <w:rPr>
          <w:w w:val="115"/>
          <w:sz w:val="14"/>
        </w:rPr>
        <w:t>46.</w:t>
      </w:r>
    </w:p>
    <w:p>
      <w:pPr>
        <w:spacing w:before="7"/>
        <w:ind w:left="961" w:right="0" w:firstLine="0"/>
        <w:jc w:val="left"/>
        <w:rPr>
          <w:sz w:val="14"/>
        </w:rPr>
      </w:pPr>
      <w:r>
        <w:rPr>
          <w:rFonts w:ascii="Arial" w:hAnsi="Arial"/>
          <w:w w:val="120"/>
          <w:sz w:val="9"/>
        </w:rPr>
        <w:t>77 </w:t>
      </w:r>
      <w:r>
        <w:rPr>
          <w:w w:val="120"/>
          <w:sz w:val="14"/>
        </w:rPr>
        <w:t>Niko šilih, O razredne.rn </w:t>
      </w:r>
      <w:r>
        <w:rPr>
          <w:b/>
          <w:w w:val="120"/>
          <w:sz w:val="14"/>
        </w:rPr>
        <w:t>o·zadju </w:t>
      </w:r>
      <w:r>
        <w:rPr>
          <w:w w:val="120"/>
          <w:sz w:val="14"/>
        </w:rPr>
        <w:t>na.še borbe proti i:mJ)erialističnl!m agenturam,</w:t>
      </w:r>
    </w:p>
    <w:p>
      <w:pPr>
        <w:spacing w:before="16"/>
        <w:ind w:left="577" w:right="0" w:firstLine="0"/>
        <w:jc w:val="left"/>
        <w:rPr>
          <w:sz w:val="13"/>
        </w:rPr>
      </w:pPr>
      <w:r>
        <w:rPr>
          <w:w w:val="120"/>
          <w:sz w:val="14"/>
        </w:rPr>
        <w:t>»Delne </w:t>
      </w:r>
      <w:r>
        <w:rPr>
          <w:w w:val="120"/>
          <w:sz w:val="13"/>
        </w:rPr>
        <w:t>1949, </w:t>
      </w:r>
      <w:r>
        <w:rPr>
          <w:w w:val="120"/>
          <w:sz w:val="14"/>
        </w:rPr>
        <w:t>t. </w:t>
      </w:r>
      <w:r>
        <w:rPr>
          <w:w w:val="135"/>
          <w:sz w:val="13"/>
        </w:rPr>
        <w:t>1 2, </w:t>
      </w:r>
      <w:r>
        <w:rPr>
          <w:w w:val="120"/>
          <w:sz w:val="14"/>
        </w:rPr>
        <w:t>str. </w:t>
      </w:r>
      <w:r>
        <w:rPr>
          <w:w w:val="120"/>
          <w:sz w:val="13"/>
        </w:rPr>
        <w:t>23.</w:t>
      </w:r>
    </w:p>
    <w:p>
      <w:pPr>
        <w:spacing w:line="271" w:lineRule="auto" w:before="7"/>
        <w:ind w:left="570" w:right="182" w:firstLine="386"/>
        <w:jc w:val="left"/>
        <w:rPr>
          <w:sz w:val="14"/>
        </w:rPr>
      </w:pPr>
      <w:r>
        <w:rPr>
          <w:w w:val="115"/>
          <w:sz w:val="10"/>
        </w:rPr>
        <w:t>78 </w:t>
      </w:r>
      <w:r>
        <w:rPr>
          <w:w w:val="115"/>
          <w:sz w:val="14"/>
        </w:rPr>
        <w:t>Poveljstvo kr. kar. XL  arma.dne,ga  zb-0ra,  P.  M.  46,  28.  maja  1942,  predmet: spon1enica.</w:t>
      </w:r>
    </w:p>
    <w:p>
      <w:pPr>
        <w:spacing w:line="151" w:lineRule="exact" w:before="0"/>
        <w:ind w:left="961" w:right="0" w:firstLine="0"/>
        <w:jc w:val="left"/>
        <w:rPr>
          <w:sz w:val="14"/>
        </w:rPr>
      </w:pPr>
      <w:r>
        <w:rPr>
          <w:w w:val="115"/>
          <w:sz w:val="10"/>
        </w:rPr>
        <w:t>79 </w:t>
      </w:r>
      <w:r>
        <w:rPr>
          <w:w w:val="105"/>
          <w:sz w:val="14"/>
        </w:rPr>
        <w:t>•24.  p,ešp-0,lk  </w:t>
      </w:r>
      <w:r>
        <w:rPr>
          <w:w w:val="115"/>
          <w:sz w:val="14"/>
        </w:rPr>
        <w:t>))Com-0",  urad ,poveljstva,  </w:t>
      </w:r>
      <w:r>
        <w:rPr>
          <w:w w:val="115"/>
          <w:sz w:val="16"/>
        </w:rPr>
        <w:t>št. </w:t>
      </w:r>
      <w:r>
        <w:rPr>
          <w:w w:val="115"/>
          <w:sz w:val="14"/>
        </w:rPr>
        <w:t>688 prot.  </w:t>
      </w:r>
      <w:r>
        <w:rPr>
          <w:w w:val="115"/>
          <w:sz w:val="12"/>
        </w:rPr>
        <w:t>))i«,  </w:t>
      </w:r>
      <w:r>
        <w:rPr>
          <w:w w:val="115"/>
          <w:sz w:val="14"/>
        </w:rPr>
        <w:t>P.  M.  59, dne   31.  maja</w:t>
      </w:r>
      <w:r>
        <w:rPr>
          <w:spacing w:val="-3"/>
          <w:w w:val="115"/>
          <w:sz w:val="14"/>
        </w:rPr>
        <w:t> </w:t>
      </w:r>
      <w:r>
        <w:rPr>
          <w:w w:val="115"/>
          <w:sz w:val="14"/>
        </w:rPr>
        <w:t>1942,</w:t>
      </w:r>
    </w:p>
    <w:p>
      <w:pPr>
        <w:spacing w:line="249" w:lineRule="auto" w:before="7"/>
        <w:ind w:left="572" w:right="144" w:firstLine="0"/>
        <w:jc w:val="left"/>
        <w:rPr>
          <w:sz w:val="14"/>
        </w:rPr>
      </w:pPr>
      <w:r>
        <w:rPr>
          <w:w w:val="120"/>
          <w:sz w:val="14"/>
        </w:rPr>
        <w:t>predmet: p-0ročilo o organizaciji )&gt;Dela Garda&lt;&lt;. Poveljstvu pehotne divizije »Isonzo«, po,lkovnik   kmnandant:  Vincenz-0   Cocchiarella   l.  r.   Spodaj  citirani  pripis  s </w:t>
      </w:r>
      <w:r>
        <w:rPr>
          <w:spacing w:val="22"/>
          <w:w w:val="120"/>
          <w:sz w:val="14"/>
        </w:rPr>
        <w:t> </w:t>
      </w:r>
      <w:r>
        <w:rPr>
          <w:w w:val="115"/>
          <w:sz w:val="14"/>
        </w:rPr>
        <w:t>sv,imč,ni,kom.</w:t>
      </w:r>
    </w:p>
    <w:p>
      <w:pPr>
        <w:spacing w:before="10"/>
        <w:ind w:left="961" w:right="0" w:firstLine="0"/>
        <w:jc w:val="left"/>
        <w:rPr>
          <w:sz w:val="14"/>
        </w:rPr>
      </w:pPr>
      <w:r>
        <w:rPr>
          <w:w w:val="120"/>
          <w:sz w:val="10"/>
        </w:rPr>
        <w:t>79,a </w:t>
      </w:r>
      <w:r>
        <w:rPr>
          <w:w w:val="120"/>
          <w:sz w:val="14"/>
        </w:rPr>
        <w:t>XI. a1,madni zbor, urad l C. A., l. jnnija 1942, No-tiz. inf. N. 60.</w:t>
      </w:r>
    </w:p>
    <w:p>
      <w:pPr>
        <w:spacing w:after="0"/>
        <w:jc w:val="left"/>
        <w:rPr>
          <w:sz w:val="14"/>
        </w:rPr>
        <w:sectPr>
          <w:pgSz w:w="7880" w:h="12280"/>
          <w:pgMar w:top="140" w:bottom="280" w:left="320" w:right="160"/>
        </w:sectPr>
      </w:pPr>
    </w:p>
    <w:p>
      <w:pPr>
        <w:tabs>
          <w:tab w:pos="6806" w:val="right" w:leader="none"/>
        </w:tabs>
        <w:spacing w:before="80"/>
        <w:ind w:left="1572" w:right="0" w:firstLine="0"/>
        <w:jc w:val="left"/>
        <w:rPr>
          <w:sz w:val="19"/>
        </w:rPr>
      </w:pPr>
      <w:r>
        <w:rPr/>
        <w:pict>
          <v:group style="position:absolute;margin-left:23.984711pt;margin-top:18.822641pt;width:119.95pt;height:.25pt;mso-position-horizontal-relative:page;mso-position-vertical-relative:paragraph;z-index:-250993664;mso-wrap-distance-left:0;mso-wrap-distance-right:0" coordorigin="480,376" coordsize="2399,5">
            <v:line style="position:absolute" from="1996,379" to="2878,379" stroked="true" strokeweight=".239606pt" strokecolor="#000000">
              <v:stroke dashstyle="solid"/>
            </v:line>
            <v:line style="position:absolute" from="480,379" to="1957,379" stroked="true" strokeweight=".239606pt" strokecolor="#000000">
              <v:stroke dashstyle="solid"/>
            </v:line>
            <w10:wrap type="topAndBottom"/>
          </v:group>
        </w:pict>
      </w:r>
      <w:r>
        <w:rPr/>
        <w:pict>
          <v:shape style="position:absolute;margin-left:148.705139pt;margin-top:18.942444pt;width:109.4pt;height:.1pt;mso-position-horizontal-relative:page;mso-position-vertical-relative:paragraph;z-index:-250992640;mso-wrap-distance-left:0;mso-wrap-distance-right:0" coordorigin="2974,379" coordsize="2188,0" path="m2974,379l5162,379e" filled="false" stroked="true" strokeweight=".239606pt" strokecolor="#000000">
            <v:path arrowok="t"/>
            <v:stroke dashstyle="solid"/>
            <w10:wrap type="topAndBottom"/>
          </v:shape>
        </w:pict>
      </w:r>
      <w:r>
        <w:rPr/>
        <w:pict>
          <v:shape style="position:absolute;margin-left:262.872375pt;margin-top:19.421652pt;width:93.1pt;height:.1pt;mso-position-horizontal-relative:page;mso-position-vertical-relative:paragraph;z-index:-250991616;mso-wrap-distance-left:0;mso-wrap-distance-right:0" coordorigin="5257,388" coordsize="1862,0" path="m5257,388l7119,388e" filled="false" stroked="true" strokeweight=".239606pt" strokecolor="#000000">
            <v:path arrowok="t"/>
            <v:stroke dashstyle="solid"/>
            <w10:wrap type="topAndBottom"/>
          </v:shape>
        </w:pict>
      </w:r>
      <w:r>
        <w:rPr>
          <w:w w:val="115"/>
          <w:sz w:val="15"/>
        </w:rPr>
        <w:t>BELOGARDISTičNI SPORAZUM</w:t>
      </w:r>
      <w:r>
        <w:rPr>
          <w:spacing w:val="6"/>
          <w:w w:val="115"/>
          <w:sz w:val="15"/>
        </w:rPr>
        <w:t> </w:t>
      </w:r>
      <w:r>
        <w:rPr>
          <w:w w:val="115"/>
          <w:sz w:val="15"/>
        </w:rPr>
        <w:t>Z</w:t>
      </w:r>
      <w:r>
        <w:rPr>
          <w:spacing w:val="13"/>
          <w:w w:val="115"/>
          <w:sz w:val="15"/>
        </w:rPr>
        <w:t> </w:t>
      </w:r>
      <w:r>
        <w:rPr>
          <w:w w:val="115"/>
          <w:sz w:val="15"/>
        </w:rPr>
        <w:t>OKUPATORJI</w:t>
        <w:tab/>
      </w:r>
      <w:r>
        <w:rPr>
          <w:w w:val="115"/>
          <w:position w:val="4"/>
          <w:sz w:val="19"/>
        </w:rPr>
        <w:t>245</w:t>
      </w:r>
    </w:p>
    <w:p>
      <w:pPr>
        <w:pStyle w:val="BodyText"/>
        <w:spacing w:before="10"/>
        <w:jc w:val="left"/>
        <w:rPr>
          <w:sz w:val="18"/>
        </w:rPr>
      </w:pPr>
    </w:p>
    <w:p>
      <w:pPr>
        <w:pStyle w:val="BodyText"/>
        <w:spacing w:line="232" w:lineRule="auto"/>
        <w:ind w:left="129" w:right="599" w:firstLine="401"/>
      </w:pPr>
      <w:r>
        <w:rPr>
          <w:w w:val="115"/>
        </w:rPr>
        <w:t>Na sodelovanje z belogardističnimi enotami je začel misliti celo sam Robotti. Ko mu je II. armada 22. maja 1942 sporočila, da so se na njenem ozemlju ustanovila oborožena krdela za boj s partizani, je načelnik štaba polkovnik Gallo zabeležil na dopis: »Imeti v vidu, da bi jih v  primeru mogli ustanoviti tudi mi. Poročajte  mi  o  tem.«  In  general  Robotti  je nato</w:t>
      </w:r>
      <w:r>
        <w:rPr>
          <w:spacing w:val="38"/>
          <w:w w:val="115"/>
        </w:rPr>
        <w:t> </w:t>
      </w:r>
      <w:r>
        <w:rPr>
          <w:w w:val="115"/>
        </w:rPr>
        <w:t>dostavil:</w:t>
      </w:r>
    </w:p>
    <w:p>
      <w:pPr>
        <w:spacing w:line="220" w:lineRule="auto" w:before="60"/>
        <w:ind w:left="132" w:right="610" w:firstLine="393"/>
        <w:jc w:val="both"/>
        <w:rPr>
          <w:rFonts w:ascii="Arial" w:hAnsi="Arial"/>
          <w:i/>
          <w:sz w:val="12"/>
        </w:rPr>
      </w:pPr>
      <w:r>
        <w:rPr>
          <w:i/>
          <w:w w:val="110"/>
          <w:sz w:val="19"/>
        </w:rPr>
        <w:t>»Da,</w:t>
      </w:r>
      <w:r>
        <w:rPr>
          <w:i/>
          <w:spacing w:val="52"/>
          <w:w w:val="110"/>
          <w:sz w:val="19"/>
        </w:rPr>
        <w:t> </w:t>
      </w:r>
      <w:r>
        <w:rPr>
          <w:i/>
          <w:w w:val="110"/>
          <w:sz w:val="19"/>
        </w:rPr>
        <w:t>toda  medtem  vprašajmo  Rupnika,  da  vidimo,  če  je  stvar  </w:t>
      </w:r>
      <w:r>
        <w:rPr>
          <w:i/>
          <w:spacing w:val="2"/>
          <w:w w:val="110"/>
          <w:sz w:val="19"/>
        </w:rPr>
        <w:t>možna.</w:t>
      </w:r>
      <w:r>
        <w:rPr>
          <w:i/>
          <w:spacing w:val="-16"/>
          <w:w w:val="110"/>
          <w:sz w:val="19"/>
        </w:rPr>
        <w:t> </w:t>
      </w:r>
      <w:r>
        <w:rPr>
          <w:i/>
          <w:spacing w:val="2"/>
          <w:w w:val="110"/>
          <w:sz w:val="19"/>
        </w:rPr>
        <w:t>«</w:t>
      </w:r>
      <w:r>
        <w:rPr>
          <w:i/>
          <w:spacing w:val="2"/>
          <w:w w:val="110"/>
          <w:position w:val="6"/>
          <w:sz w:val="10"/>
        </w:rPr>
        <w:t>79</w:t>
      </w:r>
      <w:r>
        <w:rPr>
          <w:rFonts w:ascii="Arial" w:hAnsi="Arial"/>
          <w:i/>
          <w:spacing w:val="2"/>
          <w:w w:val="110"/>
          <w:sz w:val="12"/>
        </w:rPr>
        <w:t>b</w:t>
      </w:r>
    </w:p>
    <w:p>
      <w:pPr>
        <w:pStyle w:val="BodyText"/>
        <w:spacing w:line="232" w:lineRule="auto" w:before="21"/>
        <w:ind w:left="150" w:right="606" w:firstLine="370"/>
      </w:pPr>
      <w:r>
        <w:rPr>
          <w:w w:val="115"/>
        </w:rPr>
        <w:t>Ko je 25. maja Robotti  sestavil  »program  ukrepov  in  operacij,  ki  jih naj bi izvedli v Sloveniji«, je že predvidel sodelovanje z</w:t>
      </w:r>
      <w:r>
        <w:rPr>
          <w:spacing w:val="-9"/>
          <w:w w:val="115"/>
        </w:rPr>
        <w:t> </w:t>
      </w:r>
      <w:r>
        <w:rPr>
          <w:w w:val="115"/>
        </w:rPr>
        <w:t>belogardisti:</w:t>
      </w:r>
    </w:p>
    <w:p>
      <w:pPr>
        <w:spacing w:line="232" w:lineRule="auto" w:before="45"/>
        <w:ind w:left="121" w:right="596" w:firstLine="401"/>
        <w:jc w:val="both"/>
        <w:rPr>
          <w:rFonts w:ascii="Arial" w:hAnsi="Arial"/>
          <w:i/>
          <w:sz w:val="14"/>
        </w:rPr>
      </w:pPr>
      <w:r>
        <w:rPr>
          <w:w w:val="110"/>
          <w:sz w:val="19"/>
        </w:rPr>
        <w:t>»Za te zadnje operacije  bom  videl,  če  bo  mogoče  pritegniti  ljudstvo  </w:t>
      </w:r>
      <w:r>
        <w:rPr>
          <w:rFonts w:ascii="Arial" w:hAnsi="Arial"/>
          <w:w w:val="110"/>
          <w:sz w:val="17"/>
        </w:rPr>
        <w:t>(t. </w:t>
      </w:r>
      <w:r>
        <w:rPr>
          <w:w w:val="110"/>
          <w:sz w:val="17"/>
        </w:rPr>
        <w:t>j.</w:t>
      </w:r>
      <w:r>
        <w:rPr>
          <w:spacing w:val="46"/>
          <w:w w:val="110"/>
          <w:sz w:val="17"/>
        </w:rPr>
        <w:t> </w:t>
      </w:r>
      <w:r>
        <w:rPr>
          <w:w w:val="110"/>
          <w:sz w:val="19"/>
        </w:rPr>
        <w:t>belogardiste  --  op.  S.  F.)  z  ustanavljanjem  posebnih  oddelkov (bande), ki bi številčno ne bili</w:t>
      </w:r>
      <w:r>
        <w:rPr>
          <w:spacing w:val="52"/>
          <w:w w:val="110"/>
          <w:sz w:val="19"/>
        </w:rPr>
        <w:t> </w:t>
      </w:r>
      <w:r>
        <w:rPr>
          <w:w w:val="110"/>
          <w:sz w:val="19"/>
        </w:rPr>
        <w:t>močni.  </w:t>
      </w:r>
      <w:r>
        <w:rPr>
          <w:i/>
          <w:w w:val="110"/>
          <w:sz w:val="19"/>
        </w:rPr>
        <w:t>Mi  jih  bi  oborožili  in  delati  bi </w:t>
      </w:r>
      <w:r>
        <w:rPr>
          <w:i/>
          <w:w w:val="110"/>
          <w:sz w:val="19"/>
        </w:rPr>
        <w:t>morali</w:t>
      </w:r>
      <w:r>
        <w:rPr>
          <w:i/>
          <w:spacing w:val="52"/>
          <w:w w:val="110"/>
          <w:sz w:val="19"/>
        </w:rPr>
        <w:t> </w:t>
      </w:r>
      <w:r>
        <w:rPr>
          <w:i/>
          <w:w w:val="110"/>
          <w:sz w:val="19"/>
        </w:rPr>
        <w:t>pod  našim  vodstvom  in   po  naših  </w:t>
      </w:r>
      <w:r>
        <w:rPr>
          <w:i/>
          <w:sz w:val="19"/>
        </w:rPr>
        <w:t>navo&lt;}.ilih.   </w:t>
      </w:r>
      <w:r>
        <w:rPr>
          <w:w w:val="110"/>
          <w:sz w:val="19"/>
        </w:rPr>
        <w:t>Gre   za   vprašanje, ki si ga pridržujem in ga</w:t>
      </w:r>
      <w:r>
        <w:rPr>
          <w:spacing w:val="52"/>
          <w:w w:val="110"/>
          <w:sz w:val="19"/>
        </w:rPr>
        <w:t> </w:t>
      </w:r>
      <w:r>
        <w:rPr>
          <w:w w:val="110"/>
          <w:sz w:val="19"/>
        </w:rPr>
        <w:t>bom  podrobno  in  vsestransko  proučil,  da izkoristim  vse,  kar</w:t>
      </w:r>
      <w:r>
        <w:rPr>
          <w:spacing w:val="52"/>
          <w:w w:val="110"/>
          <w:sz w:val="19"/>
        </w:rPr>
        <w:t> </w:t>
      </w:r>
      <w:r>
        <w:rPr>
          <w:w w:val="110"/>
          <w:sz w:val="19"/>
        </w:rPr>
        <w:t>je  nam  v  prid,  in  kar  najbolj  zmanjšam  tveganja,  ki so z njimi nujno povezana. </w:t>
      </w:r>
      <w:r>
        <w:rPr>
          <w:i/>
          <w:w w:val="110"/>
          <w:sz w:val="19"/>
        </w:rPr>
        <w:t>Zlasti hočem zmanjšati tveganja političnega </w:t>
      </w:r>
      <w:r>
        <w:rPr>
          <w:i/>
          <w:w w:val="110"/>
          <w:sz w:val="19"/>
        </w:rPr>
        <w:t>značaja, ki bi mogla nastati zaradi  pomisleka,  ki  se  ga  lahko izrabi, to  je, da smo bili prisiljeni zateči se k pomoči civilnega prebivalstva za borbo </w:t>
      </w:r>
      <w:r>
        <w:rPr>
          <w:i/>
          <w:w w:val="107"/>
          <w:sz w:val="19"/>
        </w:rPr>
        <w:t>proti</w:t>
      </w:r>
      <w:r>
        <w:rPr>
          <w:i/>
          <w:sz w:val="19"/>
        </w:rPr>
        <w:t> </w:t>
      </w:r>
      <w:r>
        <w:rPr>
          <w:i/>
          <w:spacing w:val="14"/>
          <w:sz w:val="19"/>
        </w:rPr>
        <w:t> </w:t>
      </w:r>
      <w:r>
        <w:rPr>
          <w:i/>
          <w:w w:val="113"/>
          <w:sz w:val="19"/>
        </w:rPr>
        <w:t>uporni.</w:t>
      </w:r>
      <w:r>
        <w:rPr>
          <w:i/>
          <w:spacing w:val="6"/>
          <w:sz w:val="19"/>
        </w:rPr>
        <w:t> </w:t>
      </w:r>
      <w:r>
        <w:rPr>
          <w:i/>
          <w:spacing w:val="-1"/>
          <w:w w:val="113"/>
          <w:sz w:val="19"/>
        </w:rPr>
        <w:t>kem</w:t>
      </w:r>
      <w:r>
        <w:rPr>
          <w:i/>
          <w:w w:val="113"/>
          <w:sz w:val="19"/>
        </w:rPr>
        <w:t>u</w:t>
      </w:r>
      <w:r>
        <w:rPr>
          <w:i/>
          <w:sz w:val="19"/>
        </w:rPr>
        <w:t>  </w:t>
      </w:r>
      <w:r>
        <w:rPr>
          <w:i/>
          <w:spacing w:val="-16"/>
          <w:sz w:val="19"/>
        </w:rPr>
        <w:t> </w:t>
      </w:r>
      <w:r>
        <w:rPr>
          <w:i/>
          <w:w w:val="90"/>
          <w:sz w:val="19"/>
        </w:rPr>
        <w:t>giban</w:t>
      </w:r>
      <w:r>
        <w:rPr>
          <w:i/>
          <w:sz w:val="19"/>
        </w:rPr>
        <w:t>  </w:t>
      </w:r>
      <w:r>
        <w:rPr>
          <w:i/>
          <w:spacing w:val="-17"/>
          <w:sz w:val="19"/>
        </w:rPr>
        <w:t> </w:t>
      </w:r>
      <w:r>
        <w:rPr>
          <w:i/>
          <w:spacing w:val="-1"/>
          <w:w w:val="71"/>
          <w:sz w:val="19"/>
        </w:rPr>
        <w:t>j</w:t>
      </w:r>
      <w:r>
        <w:rPr>
          <w:i/>
          <w:w w:val="71"/>
          <w:sz w:val="19"/>
        </w:rPr>
        <w:t>u</w:t>
      </w:r>
      <w:r>
        <w:rPr>
          <w:i/>
          <w:sz w:val="19"/>
        </w:rPr>
        <w:t> </w:t>
      </w:r>
      <w:r>
        <w:rPr>
          <w:i/>
          <w:spacing w:val="12"/>
          <w:w w:val="71"/>
          <w:sz w:val="19"/>
        </w:rPr>
        <w:t>.</w:t>
      </w:r>
      <w:r>
        <w:rPr>
          <w:i/>
          <w:spacing w:val="2"/>
          <w:w w:val="90"/>
          <w:sz w:val="19"/>
        </w:rPr>
        <w:t>«</w:t>
      </w:r>
      <w:r>
        <w:rPr>
          <w:rFonts w:ascii="Arial" w:hAnsi="Arial"/>
          <w:i/>
          <w:spacing w:val="-11"/>
          <w:w w:val="110"/>
          <w:position w:val="6"/>
          <w:sz w:val="9"/>
        </w:rPr>
        <w:t>7</w:t>
      </w:r>
      <w:r>
        <w:rPr>
          <w:i/>
          <w:spacing w:val="-55"/>
          <w:w w:val="104"/>
          <w:sz w:val="14"/>
        </w:rPr>
        <w:t>c</w:t>
      </w:r>
      <w:r>
        <w:rPr>
          <w:rFonts w:ascii="Arial" w:hAnsi="Arial"/>
          <w:i/>
          <w:spacing w:val="-1"/>
          <w:w w:val="118"/>
          <w:sz w:val="14"/>
          <w:vertAlign w:val="superscript"/>
        </w:rPr>
        <w:t>9</w:t>
      </w:r>
    </w:p>
    <w:p>
      <w:pPr>
        <w:pStyle w:val="BodyText"/>
        <w:spacing w:line="237" w:lineRule="auto" w:before="53"/>
        <w:ind w:left="121" w:right="586" w:firstLine="395"/>
        <w:jc w:val="left"/>
      </w:pPr>
      <w:r>
        <w:rPr>
          <w:w w:val="115"/>
        </w:rPr>
        <w:t>Cez nekaj dni je general Mario  Robotti  moral  še  bolj  spremeniti svoje odklonilno stališče  do belogardističnega  ponujanja  za  sodelovanje· v bojevanju proti slovenski partizanski vojski. General Roatta mu</w:t>
      </w:r>
      <w:r>
        <w:rPr>
          <w:spacing w:val="22"/>
          <w:w w:val="115"/>
        </w:rPr>
        <w:t> </w:t>
      </w:r>
      <w:r>
        <w:rPr>
          <w:w w:val="115"/>
        </w:rPr>
        <w:t>je</w:t>
      </w:r>
    </w:p>
    <w:p>
      <w:pPr>
        <w:pStyle w:val="BodyText"/>
        <w:spacing w:line="235" w:lineRule="auto"/>
        <w:ind w:left="121" w:right="598" w:firstLine="2"/>
      </w:pPr>
      <w:r>
        <w:rPr>
          <w:w w:val="115"/>
        </w:rPr>
        <w:t>8. junija 1942 na njegova poročila odgovoril, da je </w:t>
      </w:r>
      <w:r>
        <w:rPr>
          <w:i/>
          <w:w w:val="115"/>
        </w:rPr>
        <w:t>»potrebno </w:t>
      </w:r>
      <w:r>
        <w:rPr>
          <w:w w:val="115"/>
        </w:rPr>
        <w:t>v Sloveniji, priključenem ozemlju, </w:t>
      </w:r>
      <w:r>
        <w:rPr>
          <w:i/>
          <w:w w:val="115"/>
        </w:rPr>
        <w:t>čimprej </w:t>
      </w:r>
      <w:r>
        <w:rPr>
          <w:w w:val="115"/>
        </w:rPr>
        <w:t>obnoviti  in potem obdržati  red. Ta naloga je zaupana vaši ekscelenci in podrejenim poveljstvom in četam ter, kot znano, njim priključenim enotam  policije in  temu slično«.</w:t>
      </w:r>
      <w:r>
        <w:rPr>
          <w:w w:val="115"/>
          <w:position w:val="6"/>
          <w:sz w:val="10"/>
        </w:rPr>
        <w:t>80  </w:t>
      </w:r>
      <w:r>
        <w:rPr>
          <w:w w:val="115"/>
        </w:rPr>
        <w:t>In  potem  mu v šestih delih obširno  </w:t>
      </w:r>
      <w:r>
        <w:rPr>
          <w:w w:val="130"/>
        </w:rPr>
        <w:t>števa  </w:t>
      </w:r>
      <w:r>
        <w:rPr>
          <w:w w:val="115"/>
        </w:rPr>
        <w:t>podrobna  navodila.  V  prvem  delu,  ki govori o ukrepih splošnega značaja, general Roatta, ta »najpametnejši italijanski general«, z vso zahrbtnostjo starih rimskih osvajalcev ponavlja staro geslo divide et impera (razdvoji in vladaj),  ko Robottiju  po namigih iz fašističnega Rima prJmeteno</w:t>
      </w:r>
      <w:r>
        <w:rPr>
          <w:spacing w:val="-4"/>
          <w:w w:val="115"/>
        </w:rPr>
        <w:t> </w:t>
      </w:r>
      <w:r>
        <w:rPr>
          <w:w w:val="115"/>
        </w:rPr>
        <w:t>naroča:</w:t>
      </w:r>
    </w:p>
    <w:p>
      <w:pPr>
        <w:pStyle w:val="BodyText"/>
        <w:tabs>
          <w:tab w:pos="940" w:val="left" w:leader="none"/>
          <w:tab w:pos="4439" w:val="left" w:leader="none"/>
        </w:tabs>
        <w:spacing w:line="235" w:lineRule="auto"/>
        <w:ind w:left="113" w:right="614" w:firstLine="405"/>
        <w:jc w:val="right"/>
      </w:pPr>
      <w:r>
        <w:rPr/>
        <w:pict>
          <v:shape style="position:absolute;margin-left:22.065926pt;margin-top:121.306778pt;width:51.85pt;height:.1pt;mso-position-horizontal-relative:page;mso-position-vertical-relative:paragraph;z-index:-250990592;mso-wrap-distance-left:0;mso-wrap-distance-right:0" coordorigin="441,2426" coordsize="1037,0" path="m441,2426l1477,2426e" filled="false" stroked="true" strokeweight=".239606pt" strokecolor="#000000">
            <v:path arrowok="t"/>
            <v:stroke dashstyle="solid"/>
            <w10:wrap type="topAndBottom"/>
          </v:shape>
        </w:pict>
      </w:r>
      <w:r>
        <w:rPr/>
        <w:pict>
          <v:shape style="position:absolute;margin-left:353.817535pt;margin-top:35.889576pt;width:1.95pt;height:6.15pt;mso-position-horizontal-relative:page;mso-position-vertical-relative:paragraph;z-index:252326912" type="#_x0000_t202" filled="false" stroked="false">
            <v:textbox inset="0,0,0,0">
              <w:txbxContent>
                <w:p>
                  <w:pPr>
                    <w:spacing w:line="122" w:lineRule="exact" w:before="0"/>
                    <w:ind w:left="0" w:right="0" w:firstLine="0"/>
                    <w:jc w:val="left"/>
                    <w:rPr>
                      <w:sz w:val="11"/>
                    </w:rPr>
                  </w:pPr>
                  <w:r>
                    <w:rPr>
                      <w:w w:val="104"/>
                      <w:sz w:val="11"/>
                    </w:rPr>
                    <w:t>·</w:t>
                  </w:r>
                </w:p>
              </w:txbxContent>
            </v:textbox>
            <w10:wrap type="none"/>
          </v:shape>
        </w:pict>
      </w:r>
      <w:r>
        <w:rPr>
          <w:rFonts w:ascii="Arial" w:hAnsi="Arial"/>
          <w:w w:val="115"/>
          <w:sz w:val="15"/>
        </w:rPr>
        <w:t>»-</w:t>
        <w:tab/>
      </w:r>
      <w:r>
        <w:rPr>
          <w:w w:val="115"/>
        </w:rPr>
        <w:t>delati za razkol med raznimi smermi v</w:t>
      </w:r>
      <w:r>
        <w:rPr>
          <w:spacing w:val="1"/>
          <w:w w:val="115"/>
        </w:rPr>
        <w:t> </w:t>
      </w:r>
      <w:r>
        <w:rPr>
          <w:w w:val="115"/>
        </w:rPr>
        <w:t>nasprotnem</w:t>
      </w:r>
      <w:r>
        <w:rPr>
          <w:spacing w:val="1"/>
          <w:w w:val="115"/>
        </w:rPr>
        <w:t> </w:t>
      </w:r>
      <w:r>
        <w:rPr>
          <w:w w:val="115"/>
        </w:rPr>
        <w:t>taboru</w:t>
      </w:r>
      <w:r>
        <w:rPr>
          <w:spacing w:val="-1"/>
          <w:w w:val="118"/>
        </w:rPr>
        <w:t> </w:t>
      </w:r>
      <w:r>
        <w:rPr>
          <w:i/>
          <w:w w:val="115"/>
        </w:rPr>
        <w:t>("pognati  enega  proti  drugemu«):  </w:t>
      </w:r>
      <w:r>
        <w:rPr>
          <w:w w:val="115"/>
        </w:rPr>
        <w:t>delo,</w:t>
      </w:r>
      <w:r>
        <w:rPr>
          <w:spacing w:val="17"/>
          <w:w w:val="115"/>
        </w:rPr>
        <w:t> </w:t>
      </w:r>
      <w:r>
        <w:rPr>
          <w:w w:val="115"/>
        </w:rPr>
        <w:t>ki</w:t>
      </w:r>
      <w:r>
        <w:rPr>
          <w:spacing w:val="40"/>
          <w:w w:val="115"/>
        </w:rPr>
        <w:t> </w:t>
      </w:r>
      <w:r>
        <w:rPr>
          <w:w w:val="115"/>
        </w:rPr>
        <w:t>-</w:t>
        <w:tab/>
        <w:t>po oprezni poti</w:t>
      </w:r>
      <w:r>
        <w:rPr>
          <w:spacing w:val="54"/>
          <w:w w:val="115"/>
        </w:rPr>
        <w:t> </w:t>
      </w:r>
      <w:r>
        <w:rPr>
          <w:w w:val="115"/>
        </w:rPr>
        <w:t>--</w:t>
      </w:r>
      <w:r>
        <w:rPr>
          <w:spacing w:val="3"/>
          <w:w w:val="115"/>
        </w:rPr>
        <w:t> </w:t>
      </w:r>
      <w:r>
        <w:rPr>
          <w:spacing w:val="-4"/>
          <w:w w:val="115"/>
        </w:rPr>
        <w:t>lahkp</w:t>
      </w:r>
      <w:r>
        <w:rPr>
          <w:spacing w:val="-1"/>
          <w:w w:val="116"/>
        </w:rPr>
        <w:t> </w:t>
      </w:r>
      <w:r>
        <w:rPr>
          <w:w w:val="115"/>
        </w:rPr>
        <w:t>dovede do oborožitve ljudi iz preprostega razloga lastne</w:t>
      </w:r>
      <w:r>
        <w:rPr>
          <w:spacing w:val="32"/>
          <w:w w:val="115"/>
        </w:rPr>
        <w:t> </w:t>
      </w:r>
      <w:r>
        <w:rPr>
          <w:w w:val="115"/>
        </w:rPr>
        <w:t>obrambe</w:t>
      </w:r>
      <w:r>
        <w:rPr>
          <w:spacing w:val="2"/>
          <w:w w:val="115"/>
        </w:rPr>
        <w:t> </w:t>
      </w:r>
      <w:r>
        <w:rPr>
          <w:w w:val="115"/>
        </w:rPr>
        <w:t>pred</w:t>
      </w:r>
      <w:r>
        <w:rPr>
          <w:w w:val="115"/>
        </w:rPr>
        <w:t> </w:t>
      </w:r>
      <w:r>
        <w:rPr>
          <w:w w:val="115"/>
        </w:rPr>
        <w:t>komunisti ali celo do </w:t>
      </w:r>
      <w:r>
        <w:rPr>
          <w:i/>
          <w:w w:val="115"/>
        </w:rPr>
        <w:t>ustanovitve čet, ki bi ofenzivno sodelovale z</w:t>
      </w:r>
      <w:r>
        <w:rPr>
          <w:i/>
          <w:spacing w:val="13"/>
          <w:w w:val="115"/>
        </w:rPr>
        <w:t> </w:t>
      </w:r>
      <w:r>
        <w:rPr>
          <w:i/>
          <w:spacing w:val="8"/>
          <w:w w:val="115"/>
        </w:rPr>
        <w:t>nam</w:t>
      </w:r>
      <w:r>
        <w:rPr>
          <w:i/>
          <w:spacing w:val="-27"/>
          <w:w w:val="115"/>
        </w:rPr>
        <w:t> </w:t>
      </w:r>
      <w:r>
        <w:rPr>
          <w:i/>
          <w:spacing w:val="2"/>
          <w:w w:val="115"/>
        </w:rPr>
        <w:t>i.«</w:t>
      </w:r>
      <w:r>
        <w:rPr>
          <w:i/>
          <w:spacing w:val="2"/>
          <w:w w:val="115"/>
          <w:position w:val="7"/>
          <w:sz w:val="11"/>
        </w:rPr>
        <w:t>81</w:t>
      </w:r>
      <w:r>
        <w:rPr>
          <w:i/>
          <w:w w:val="104"/>
          <w:position w:val="7"/>
          <w:sz w:val="11"/>
        </w:rPr>
        <w:t> </w:t>
      </w:r>
      <w:r>
        <w:rPr>
          <w:w w:val="115"/>
        </w:rPr>
        <w:t>Forum, ki se je od začetka 1942. leta zbiral v</w:t>
      </w:r>
      <w:r>
        <w:rPr>
          <w:spacing w:val="10"/>
          <w:w w:val="115"/>
        </w:rPr>
        <w:t> </w:t>
      </w:r>
      <w:r>
        <w:rPr>
          <w:w w:val="115"/>
        </w:rPr>
        <w:t>ljubljanskem</w:t>
      </w:r>
      <w:r>
        <w:rPr>
          <w:spacing w:val="14"/>
          <w:w w:val="115"/>
        </w:rPr>
        <w:t> </w:t>
      </w:r>
      <w:r>
        <w:rPr>
          <w:w w:val="115"/>
        </w:rPr>
        <w:t>škofijskem</w:t>
      </w:r>
      <w:r>
        <w:rPr>
          <w:spacing w:val="-1"/>
          <w:w w:val="113"/>
        </w:rPr>
        <w:t> </w:t>
      </w:r>
      <w:r>
        <w:rPr>
          <w:w w:val="115"/>
        </w:rPr>
        <w:t>dvorcu in se nazadnje preimenoval  v odbor  vaških  straž,  je</w:t>
      </w:r>
      <w:r>
        <w:rPr>
          <w:spacing w:val="14"/>
          <w:w w:val="115"/>
        </w:rPr>
        <w:t> </w:t>
      </w:r>
      <w:r>
        <w:rPr>
          <w:w w:val="115"/>
        </w:rPr>
        <w:t>konec</w:t>
      </w:r>
      <w:r>
        <w:rPr>
          <w:spacing w:val="40"/>
          <w:w w:val="115"/>
        </w:rPr>
        <w:t> </w:t>
      </w:r>
      <w:r>
        <w:rPr>
          <w:w w:val="115"/>
        </w:rPr>
        <w:t>maja</w:t>
      </w:r>
      <w:r>
        <w:rPr>
          <w:spacing w:val="-1"/>
          <w:w w:val="114"/>
        </w:rPr>
        <w:t> </w:t>
      </w:r>
      <w:r>
        <w:rPr>
          <w:w w:val="115"/>
        </w:rPr>
        <w:t>in v začetku  junija  1942.  leta  razvil  posebno  živahno</w:t>
      </w:r>
      <w:r>
        <w:rPr>
          <w:spacing w:val="-19"/>
          <w:w w:val="115"/>
        </w:rPr>
        <w:t> </w:t>
      </w:r>
      <w:r>
        <w:rPr>
          <w:w w:val="115"/>
        </w:rPr>
        <w:t>delovanje.</w:t>
      </w:r>
      <w:r>
        <w:rPr>
          <w:spacing w:val="50"/>
          <w:w w:val="115"/>
        </w:rPr>
        <w:t> </w:t>
      </w:r>
      <w:r>
        <w:rPr>
          <w:w w:val="115"/>
        </w:rPr>
        <w:t>Trdno</w:t>
      </w:r>
      <w:r>
        <w:rPr>
          <w:spacing w:val="-1"/>
          <w:w w:val="115"/>
        </w:rPr>
        <w:t> </w:t>
      </w:r>
      <w:r>
        <w:rPr>
          <w:w w:val="115"/>
        </w:rPr>
        <w:t>je namreč upal, da bo takratno Rožmanovo poslanstvo v Rimu</w:t>
      </w:r>
      <w:r>
        <w:rPr>
          <w:spacing w:val="13"/>
          <w:w w:val="115"/>
        </w:rPr>
        <w:t> </w:t>
      </w:r>
      <w:r>
        <w:rPr>
          <w:w w:val="115"/>
        </w:rPr>
        <w:t>z</w:t>
      </w:r>
      <w:r>
        <w:rPr>
          <w:spacing w:val="53"/>
          <w:w w:val="115"/>
        </w:rPr>
        <w:t> </w:t>
      </w:r>
      <w:r>
        <w:rPr>
          <w:w w:val="115"/>
        </w:rPr>
        <w:t>belo­</w:t>
      </w:r>
      <w:r>
        <w:rPr>
          <w:w w:val="110"/>
        </w:rPr>
        <w:t> </w:t>
      </w:r>
      <w:r>
        <w:rPr>
          <w:w w:val="115"/>
        </w:rPr>
        <w:t>gardistično spomenico končno le rodilo tako želeni in</w:t>
      </w:r>
      <w:r>
        <w:rPr>
          <w:spacing w:val="50"/>
          <w:w w:val="115"/>
        </w:rPr>
        <w:t> </w:t>
      </w:r>
      <w:r>
        <w:rPr>
          <w:w w:val="115"/>
        </w:rPr>
        <w:t>težko</w:t>
      </w:r>
      <w:r>
        <w:rPr>
          <w:spacing w:val="31"/>
          <w:w w:val="115"/>
        </w:rPr>
        <w:t> </w:t>
      </w:r>
      <w:r>
        <w:rPr>
          <w:w w:val="115"/>
        </w:rPr>
        <w:t>pričakovani</w:t>
      </w:r>
      <w:r>
        <w:rPr>
          <w:spacing w:val="-1"/>
          <w:w w:val="115"/>
        </w:rPr>
        <w:t> </w:t>
      </w:r>
      <w:r>
        <w:rPr>
          <w:w w:val="115"/>
        </w:rPr>
        <w:t>uspeh. Dr. Marjan Zajec, ki je z Rudolfom  Žitnikom  v</w:t>
      </w:r>
      <w:r>
        <w:rPr>
          <w:spacing w:val="15"/>
          <w:w w:val="115"/>
        </w:rPr>
        <w:t> </w:t>
      </w:r>
      <w:r>
        <w:rPr>
          <w:w w:val="115"/>
        </w:rPr>
        <w:t>odboru</w:t>
      </w:r>
      <w:r>
        <w:rPr>
          <w:spacing w:val="53"/>
          <w:w w:val="115"/>
        </w:rPr>
        <w:t> </w:t>
      </w:r>
      <w:r>
        <w:rPr>
          <w:w w:val="115"/>
        </w:rPr>
        <w:t>vaških</w:t>
      </w:r>
      <w:r>
        <w:rPr>
          <w:w w:val="115"/>
        </w:rPr>
        <w:t> </w:t>
      </w:r>
      <w:r>
        <w:rPr>
          <w:w w:val="115"/>
        </w:rPr>
        <w:t>straž zastopal liberalno reakcijo in majorja Novaka, je v začetku</w:t>
      </w:r>
      <w:r>
        <w:rPr>
          <w:spacing w:val="10"/>
          <w:w w:val="115"/>
        </w:rPr>
        <w:t> </w:t>
      </w:r>
      <w:r>
        <w:rPr>
          <w:w w:val="115"/>
        </w:rPr>
        <w:t>junija</w:t>
      </w:r>
    </w:p>
    <w:p>
      <w:pPr>
        <w:spacing w:before="43"/>
        <w:ind w:left="514" w:right="0" w:firstLine="0"/>
        <w:jc w:val="left"/>
        <w:rPr>
          <w:sz w:val="14"/>
        </w:rPr>
      </w:pPr>
      <w:r>
        <w:rPr>
          <w:w w:val="105"/>
          <w:sz w:val="14"/>
        </w:rPr>
        <w:t>79b II. armad.a, N 118083, 22. maj,a 1942.</w:t>
      </w:r>
    </w:p>
    <w:p>
      <w:pPr>
        <w:spacing w:before="12"/>
        <w:ind w:left="504" w:right="0" w:firstLine="0"/>
        <w:jc w:val="left"/>
        <w:rPr>
          <w:sz w:val="14"/>
        </w:rPr>
      </w:pPr>
      <w:r>
        <w:rPr>
          <w:w w:val="110"/>
          <w:sz w:val="14"/>
        </w:rPr>
        <w:t>79c XI. arma,dni zbor,  N 02/4362 o,p.,  dne  25. maja 1942.</w:t>
      </w:r>
    </w:p>
    <w:p>
      <w:pPr>
        <w:spacing w:line="256" w:lineRule="auto" w:before="11"/>
        <w:ind w:left="122" w:right="586" w:firstLine="390"/>
        <w:jc w:val="left"/>
        <w:rPr>
          <w:sz w:val="14"/>
        </w:rPr>
      </w:pPr>
      <w:r>
        <w:rPr>
          <w:w w:val="110"/>
          <w:sz w:val="14"/>
        </w:rPr>
        <w:t>so </w:t>
      </w:r>
      <w:r>
        <w:rPr>
          <w:w w:val="120"/>
          <w:sz w:val="14"/>
        </w:rPr>
        <w:t>Vi.šjo  p{)veljstvo  oboroženih  si,!  ,,Slovenija-Dalmacija«,  N  </w:t>
      </w:r>
      <w:r>
        <w:rPr>
          <w:w w:val="110"/>
          <w:sz w:val="14"/>
        </w:rPr>
        <w:t>12G0O,   </w:t>
      </w:r>
      <w:r>
        <w:rPr>
          <w:w w:val="120"/>
          <w:sz w:val="14"/>
        </w:rPr>
        <w:t>,tajno,  nujno, </w:t>
      </w:r>
      <w:r>
        <w:rPr>
          <w:w w:val="120"/>
          <w:sz w:val="13"/>
        </w:rPr>
        <w:t>izročiti</w:t>
      </w:r>
      <w:r>
        <w:rPr>
          <w:spacing w:val="39"/>
          <w:w w:val="120"/>
          <w:sz w:val="13"/>
        </w:rPr>
        <w:t> </w:t>
      </w:r>
      <w:r>
        <w:rPr>
          <w:w w:val="120"/>
          <w:sz w:val="14"/>
        </w:rPr>
        <w:t>v</w:t>
      </w:r>
      <w:r>
        <w:rPr>
          <w:spacing w:val="42"/>
          <w:w w:val="120"/>
          <w:sz w:val="14"/>
        </w:rPr>
        <w:t> </w:t>
      </w:r>
      <w:r>
        <w:rPr>
          <w:w w:val="120"/>
          <w:sz w:val="14"/>
        </w:rPr>
        <w:t>roke,</w:t>
      </w:r>
      <w:r>
        <w:rPr>
          <w:spacing w:val="42"/>
          <w:w w:val="120"/>
          <w:sz w:val="14"/>
        </w:rPr>
        <w:t> </w:t>
      </w:r>
      <w:r>
        <w:rPr>
          <w:w w:val="120"/>
          <w:sz w:val="14"/>
        </w:rPr>
        <w:t>8.  jun\ja  </w:t>
      </w:r>
      <w:r>
        <w:rPr>
          <w:w w:val="110"/>
          <w:sz w:val="14"/>
        </w:rPr>
        <w:t>Hl42,   </w:t>
      </w:r>
      <w:r>
        <w:rPr>
          <w:w w:val="120"/>
          <w:sz w:val="14"/>
        </w:rPr>
        <w:t>predmet:  operacije  v  </w:t>
      </w:r>
      <w:r>
        <w:rPr>
          <w:w w:val="120"/>
          <w:sz w:val="13"/>
        </w:rPr>
        <w:t>Sl&lt;,vcniji.   </w:t>
      </w:r>
      <w:r>
        <w:rPr>
          <w:w w:val="120"/>
          <w:sz w:val="14"/>
        </w:rPr>
        <w:t>Fu,ksimi&lt;lc  celotne  listino   • glej v knjigi: G. Piemontcsc, Ventinove mesi di -0ccupazion0 iitaliana ne1lla</w:t>
      </w:r>
      <w:r>
        <w:rPr>
          <w:spacing w:val="17"/>
          <w:w w:val="120"/>
          <w:sz w:val="14"/>
        </w:rPr>
        <w:t> </w:t>
      </w:r>
      <w:r>
        <w:rPr>
          <w:w w:val="120"/>
          <w:sz w:val="14"/>
        </w:rPr>
        <w:t>provincia</w:t>
      </w:r>
    </w:p>
    <w:p>
      <w:pPr>
        <w:spacing w:line="157" w:lineRule="exact" w:before="1"/>
        <w:ind w:left="131" w:right="0" w:firstLine="0"/>
        <w:jc w:val="left"/>
        <w:rPr>
          <w:sz w:val="13"/>
        </w:rPr>
      </w:pPr>
      <w:r>
        <w:rPr>
          <w:w w:val="120"/>
          <w:sz w:val="13"/>
        </w:rPr>
        <w:t>di </w:t>
      </w:r>
      <w:r>
        <w:rPr>
          <w:w w:val="120"/>
          <w:sz w:val="14"/>
        </w:rPr>
        <w:t>Lul:iia.na, Luhiana 1946, </w:t>
      </w:r>
      <w:r>
        <w:rPr>
          <w:w w:val="120"/>
          <w:sz w:val="13"/>
        </w:rPr>
        <w:t>do,dulek </w:t>
      </w:r>
      <w:r>
        <w:rPr>
          <w:w w:val="130"/>
          <w:sz w:val="13"/>
        </w:rPr>
        <w:t>VIII.</w:t>
      </w:r>
    </w:p>
    <w:p>
      <w:pPr>
        <w:spacing w:line="169" w:lineRule="exact" w:before="0"/>
        <w:ind w:left="513" w:right="0" w:firstLine="0"/>
        <w:jc w:val="left"/>
        <w:rPr>
          <w:sz w:val="14"/>
        </w:rPr>
      </w:pPr>
      <w:r>
        <w:rPr>
          <w:w w:val="135"/>
          <w:sz w:val="10"/>
        </w:rPr>
        <w:t>81 </w:t>
      </w:r>
      <w:r>
        <w:rPr>
          <w:w w:val="135"/>
          <w:sz w:val="15"/>
        </w:rPr>
        <w:t>Pnrv </w:t>
      </w:r>
      <w:r>
        <w:rPr>
          <w:w w:val="135"/>
          <w:sz w:val="14"/>
        </w:rPr>
        <w:t>tam.</w:t>
      </w:r>
    </w:p>
    <w:p>
      <w:pPr>
        <w:spacing w:after="0" w:line="169" w:lineRule="exact"/>
        <w:jc w:val="left"/>
        <w:rPr>
          <w:sz w:val="14"/>
        </w:rPr>
        <w:sectPr>
          <w:pgSz w:w="7880" w:h="12280"/>
          <w:pgMar w:top="40" w:bottom="280" w:left="320" w:right="160"/>
        </w:sectPr>
      </w:pPr>
    </w:p>
    <w:p>
      <w:pPr>
        <w:tabs>
          <w:tab w:pos="2518" w:val="left" w:leader="none"/>
        </w:tabs>
        <w:spacing w:before="73"/>
        <w:ind w:left="785" w:right="0" w:firstLine="0"/>
        <w:jc w:val="left"/>
        <w:rPr>
          <w:sz w:val="14"/>
        </w:rPr>
      </w:pPr>
      <w:r>
        <w:rPr/>
        <w:pict>
          <v:shape style="position:absolute;margin-left:43.173248pt;margin-top:18.852892pt;width:53.75pt;height:.1pt;mso-position-horizontal-relative:page;mso-position-vertical-relative:paragraph;z-index:-250988544;mso-wrap-distance-left:0;mso-wrap-distance-right:0" coordorigin="863,377" coordsize="1075,0" path="m863,377l1938,377e" filled="false" stroked="true" strokeweight=".239607pt" strokecolor="#000000">
            <v:path arrowok="t"/>
            <v:stroke dashstyle="solid"/>
            <w10:wrap type="topAndBottom"/>
          </v:shape>
        </w:pict>
      </w:r>
      <w:r>
        <w:rPr/>
        <w:pict>
          <v:shape style="position:absolute;margin-left:161.180145pt;margin-top:19.3321pt;width:213pt;height:.1pt;mso-position-horizontal-relative:page;mso-position-vertical-relative:paragraph;z-index:-250987520;mso-wrap-distance-left:0;mso-wrap-distance-right:0" coordorigin="3224,387" coordsize="4260,0" path="m3224,387l7483,387e" filled="false" stroked="true" strokeweight=".239607pt" strokecolor="#000000">
            <v:path arrowok="t"/>
            <v:stroke dashstyle="solid"/>
            <w10:wrap type="topAndBottom"/>
          </v:shape>
        </w:pict>
      </w:r>
      <w:r>
        <w:rPr>
          <w:w w:val="115"/>
          <w:position w:val="5"/>
          <w:sz w:val="19"/>
        </w:rPr>
        <w:t>246</w:t>
        <w:tab/>
      </w:r>
      <w:r>
        <w:rPr>
          <w:w w:val="115"/>
          <w:sz w:val="14"/>
        </w:rPr>
        <w:t>Z.\HOTA PHOTf 1TPOHXE'\fU</w:t>
      </w:r>
      <w:r>
        <w:rPr>
          <w:spacing w:val="15"/>
          <w:w w:val="115"/>
          <w:sz w:val="14"/>
        </w:rPr>
        <w:t> </w:t>
      </w:r>
      <w:r>
        <w:rPr>
          <w:w w:val="115"/>
          <w:sz w:val="14"/>
        </w:rPr>
        <w:t>LJUDSTVli</w:t>
      </w:r>
    </w:p>
    <w:p>
      <w:pPr>
        <w:pStyle w:val="BodyText"/>
        <w:spacing w:before="10"/>
        <w:jc w:val="left"/>
        <w:rPr>
          <w:sz w:val="18"/>
        </w:rPr>
      </w:pPr>
    </w:p>
    <w:p>
      <w:pPr>
        <w:pStyle w:val="BodyText"/>
        <w:spacing w:line="232" w:lineRule="auto"/>
        <w:ind w:left="779" w:right="139" w:firstLine="12"/>
      </w:pPr>
      <w:r>
        <w:rPr>
          <w:w w:val="115"/>
        </w:rPr>
        <w:t>obiskal </w:t>
      </w:r>
      <w:r>
        <w:rPr>
          <w:b/>
          <w:w w:val="115"/>
          <w:sz w:val="18"/>
        </w:rPr>
        <w:t>generala Rupnika. </w:t>
      </w:r>
      <w:r>
        <w:rPr>
          <w:w w:val="115"/>
        </w:rPr>
        <w:t>Povabil ga je v ta odbor, češ da  je  kot najstarejši slovenski general poklican, da organizira in vodi belogardi-• stične vaške straže. Ker se Rupnik ni odločil, ga je dr. Zajec ponovno obiskal in ga vprašal, ali naj se odbor nasloni na Robottija  ali  na Graziolija. Rupnik mu je svetoval Graziolija in odklonil njegovo ponudbo, ker je razmišljal že o svojem načrtu za uničeje</w:t>
      </w:r>
      <w:r>
        <w:rPr>
          <w:spacing w:val="15"/>
          <w:w w:val="115"/>
        </w:rPr>
        <w:t> </w:t>
      </w:r>
      <w:r>
        <w:rPr>
          <w:w w:val="115"/>
        </w:rPr>
        <w:t>partizanstva.</w:t>
      </w:r>
    </w:p>
    <w:p>
      <w:pPr>
        <w:spacing w:line="228" w:lineRule="auto" w:before="50"/>
        <w:ind w:left="795" w:right="116" w:firstLine="393"/>
        <w:jc w:val="both"/>
        <w:rPr>
          <w:i/>
          <w:sz w:val="10"/>
        </w:rPr>
      </w:pPr>
      <w:r>
        <w:rPr>
          <w:i/>
          <w:w w:val="110"/>
          <w:sz w:val="19"/>
        </w:rPr>
        <w:t>»Ob tej priliki mi je Zajec</w:t>
      </w:r>
      <w:r>
        <w:rPr>
          <w:i/>
          <w:spacing w:val="52"/>
          <w:w w:val="110"/>
          <w:sz w:val="19"/>
        </w:rPr>
        <w:t> </w:t>
      </w:r>
      <w:r>
        <w:rPr>
          <w:i/>
          <w:w w:val="110"/>
          <w:sz w:val="19"/>
        </w:rPr>
        <w:t>omenil,  da  se  konference  odbora  vaških </w:t>
      </w:r>
      <w:r>
        <w:rPr>
          <w:i/>
          <w:w w:val="110"/>
          <w:sz w:val="19"/>
        </w:rPr>
        <w:t>straž vodi.io pod predsedstvom škofa in da so v tem odboru še: dr. Šmajd, Remec, Žitnik Rudolf in kaplan K ri žm an</w:t>
      </w:r>
      <w:r>
        <w:rPr>
          <w:i/>
          <w:spacing w:val="-9"/>
          <w:w w:val="110"/>
          <w:sz w:val="19"/>
        </w:rPr>
        <w:t> </w:t>
      </w:r>
      <w:r>
        <w:rPr>
          <w:i/>
          <w:w w:val="110"/>
          <w:sz w:val="19"/>
        </w:rPr>
        <w:t>.«</w:t>
      </w:r>
      <w:r>
        <w:rPr>
          <w:i/>
          <w:w w:val="110"/>
          <w:position w:val="6"/>
          <w:sz w:val="10"/>
        </w:rPr>
        <w:t>82</w:t>
      </w:r>
    </w:p>
    <w:p>
      <w:pPr>
        <w:pStyle w:val="BodyText"/>
        <w:spacing w:line="232" w:lineRule="auto" w:before="50"/>
        <w:ind w:left="1087" w:firstLine="83"/>
        <w:jc w:val="left"/>
      </w:pPr>
      <w:r>
        <w:rPr/>
        <w:pict>
          <v:shape style="position:absolute;margin-left:41.89719pt;margin-top:5.132285pt;width:9.25pt;height:20.55pt;mso-position-horizontal-relative:page;mso-position-vertical-relative:paragraph;z-index:252331008" type="#_x0000_t202" filled="false" stroked="false">
            <v:textbox inset="0,0,0,0">
              <w:txbxContent>
                <w:p>
                  <w:pPr>
                    <w:spacing w:line="410" w:lineRule="exact" w:before="0"/>
                    <w:ind w:left="0" w:right="0" w:firstLine="0"/>
                    <w:jc w:val="left"/>
                    <w:rPr>
                      <w:sz w:val="37"/>
                    </w:rPr>
                  </w:pPr>
                  <w:r>
                    <w:rPr>
                      <w:w w:val="60"/>
                      <w:sz w:val="37"/>
                    </w:rPr>
                    <w:t>in</w:t>
                  </w:r>
                </w:p>
              </w:txbxContent>
            </v:textbox>
            <w10:wrap type="none"/>
          </v:shape>
        </w:pict>
      </w:r>
      <w:r>
        <w:rPr>
          <w:w w:val="110"/>
        </w:rPr>
        <w:t>General Leon Rupnik, že pred vojno oboževalec </w:t>
      </w:r>
      <w:r>
        <w:rPr>
          <w:b/>
          <w:w w:val="110"/>
          <w:sz w:val="18"/>
        </w:rPr>
        <w:t>Hitlerjeve </w:t>
      </w:r>
      <w:r>
        <w:rPr>
          <w:w w:val="110"/>
        </w:rPr>
        <w:t>Nemčije petokolonec, je bil po okupaciji pripravljen storiti sleherno uslugo,</w:t>
      </w:r>
    </w:p>
    <w:p>
      <w:pPr>
        <w:pStyle w:val="BodyText"/>
        <w:spacing w:line="232" w:lineRule="auto" w:before="7"/>
        <w:ind w:left="782" w:right="138"/>
        <w:rPr>
          <w:sz w:val="14"/>
        </w:rPr>
      </w:pPr>
      <w:r>
        <w:rPr>
          <w:b/>
          <w:w w:val="115"/>
        </w:rPr>
        <w:t>ki </w:t>
      </w:r>
      <w:r>
        <w:rPr>
          <w:w w:val="115"/>
        </w:rPr>
        <w:t>so jo želeli fašistični osvajalci. Svoje izdajalsko delovanje je osredotočil med bivšimi aktivnimi oficirji, med  katerimi  je  »vse  mogoče  napravil, da te ljudi obdrži depolitizirane. Izhajal sem iz svojega osebnega mnenja, da  bo  Nemčija  zmagala.  Brez   dvoma   sem   jih   odvračal   od   vstopa </w:t>
      </w:r>
      <w:r>
        <w:rPr>
          <w:rFonts w:ascii="Arial" w:hAnsi="Arial"/>
          <w:b/>
          <w:w w:val="115"/>
          <w:sz w:val="17"/>
        </w:rPr>
        <w:t>v </w:t>
      </w:r>
      <w:r>
        <w:rPr>
          <w:w w:val="115"/>
        </w:rPr>
        <w:t>partizane. Sanjal sem o neki združeni narodni fronti, ki se bi izmikala konfliktu z okupatorji in se pokazala napram njim lojalne . . . Iz  tega mojega stališča je jasno sledilo, da sem moral okupatorju delati kompli­ mente in se jim približevati ...</w:t>
      </w:r>
      <w:r>
        <w:rPr>
          <w:spacing w:val="35"/>
          <w:w w:val="115"/>
        </w:rPr>
        <w:t> </w:t>
      </w:r>
      <w:r>
        <w:rPr>
          <w:rFonts w:ascii="Arial" w:hAnsi="Arial"/>
          <w:w w:val="115"/>
          <w:sz w:val="14"/>
        </w:rPr>
        <w:t>«</w:t>
      </w:r>
      <w:r>
        <w:rPr>
          <w:w w:val="115"/>
          <w:sz w:val="14"/>
          <w:vertAlign w:val="superscript"/>
        </w:rPr>
        <w:t>83</w:t>
      </w:r>
    </w:p>
    <w:p>
      <w:pPr>
        <w:pStyle w:val="BodyText"/>
        <w:spacing w:line="235" w:lineRule="auto" w:before="57"/>
        <w:ind w:left="774" w:right="137" w:firstLine="399"/>
      </w:pPr>
      <w:r>
        <w:rPr>
          <w:w w:val="115"/>
        </w:rPr>
        <w:t>Ker je ljubljanski župan dr. Adlešič zaradi italijanskega odklonilnega stališča do belogardističnih zahtev spomladi 1942. leta prosil za razrešitev svojega položaja, je Grazioli za ljubljanskega župana 2. junija 1942 imenoval  generala  Rupnika,  ko   je  prej  </w:t>
      </w:r>
      <w:r>
        <w:rPr>
          <w:b/>
          <w:w w:val="115"/>
          <w:sz w:val="18"/>
        </w:rPr>
        <w:t>uprizoril   </w:t>
      </w:r>
      <w:r>
        <w:rPr>
          <w:w w:val="115"/>
        </w:rPr>
        <w:t>že  omenjeno   burko z njegovo internacijo. Rupnik je takoj izdal oklic na Slovence, naj se streznijo. Liberalni prvak Adolf Ribnikar, bivši lastnik</w:t>
      </w:r>
      <w:r>
        <w:rPr>
          <w:spacing w:val="30"/>
          <w:w w:val="115"/>
        </w:rPr>
        <w:t> </w:t>
      </w:r>
      <w:r>
        <w:rPr>
          <w:w w:val="115"/>
        </w:rPr>
        <w:t>mariborskega</w:t>
      </w:r>
    </w:p>
    <w:p>
      <w:pPr>
        <w:pStyle w:val="BodyText"/>
        <w:spacing w:line="206" w:lineRule="exact"/>
        <w:ind w:left="787"/>
      </w:pPr>
      <w:r>
        <w:rPr>
          <w:rFonts w:ascii="Arial" w:hAnsi="Arial"/>
          <w:w w:val="110"/>
          <w:sz w:val="16"/>
        </w:rPr>
        <w:t>»</w:t>
      </w:r>
      <w:r>
        <w:rPr>
          <w:w w:val="110"/>
        </w:rPr>
        <w:t>Večernika«, je Rupniku urno napisal pismo, da je njegov oklic</w:t>
      </w:r>
    </w:p>
    <w:p>
      <w:pPr>
        <w:pStyle w:val="BodyText"/>
        <w:spacing w:line="235" w:lineRule="auto"/>
        <w:ind w:left="774" w:right="104" w:firstLine="17"/>
      </w:pPr>
      <w:r>
        <w:rPr>
          <w:w w:val="115"/>
        </w:rPr>
        <w:t>»historičen akt  v  zgodovini  slovenskega  naroda«  in  mu  predlagal,  naj bi za borbo proti slovenskim partizanom fotmiral  »kako  ,meščansko gardo', seveda v sporazumu z okupacijsko oblastjo. Koliko bivših oficirjev• bi se dalo tu plodonosno uporabiti ... </w:t>
      </w:r>
      <w:r>
        <w:rPr>
          <w:rFonts w:ascii="Arial" w:hAnsi="Arial"/>
          <w:w w:val="115"/>
          <w:sz w:val="14"/>
        </w:rPr>
        <w:t>«</w:t>
      </w:r>
      <w:r>
        <w:rPr>
          <w:w w:val="115"/>
          <w:position w:val="7"/>
          <w:sz w:val="11"/>
        </w:rPr>
        <w:t>84 </w:t>
      </w:r>
      <w:r>
        <w:rPr>
          <w:w w:val="115"/>
        </w:rPr>
        <w:t>Ribnikarjevo  pismo  je prej dobilo </w:t>
      </w:r>
      <w:r>
        <w:rPr>
          <w:rFonts w:ascii="Arial" w:hAnsi="Arial"/>
          <w:b/>
          <w:w w:val="115"/>
          <w:sz w:val="16"/>
        </w:rPr>
        <w:t>v </w:t>
      </w:r>
      <w:r>
        <w:rPr>
          <w:w w:val="115"/>
        </w:rPr>
        <w:t>roke vodstvo Osvobodilne fr </w:t>
      </w:r>
      <w:r>
        <w:rPr>
          <w:spacing w:val="4"/>
          <w:w w:val="115"/>
        </w:rPr>
        <w:t>onte</w:t>
      </w:r>
      <w:r>
        <w:rPr>
          <w:spacing w:val="4"/>
          <w:w w:val="115"/>
          <w:position w:val="7"/>
          <w:sz w:val="10"/>
        </w:rPr>
        <w:t>85 </w:t>
      </w:r>
      <w:r>
        <w:rPr>
          <w:w w:val="115"/>
        </w:rPr>
        <w:t>kot Rupnik,  ki  so  mu  ga  izročili šele Italijani v italijanskem</w:t>
      </w:r>
      <w:r>
        <w:rPr>
          <w:spacing w:val="5"/>
          <w:w w:val="115"/>
        </w:rPr>
        <w:t> </w:t>
      </w:r>
      <w:r>
        <w:rPr>
          <w:w w:val="115"/>
        </w:rPr>
        <w:t>prevodu.</w:t>
      </w:r>
    </w:p>
    <w:p>
      <w:pPr>
        <w:pStyle w:val="BodyText"/>
        <w:spacing w:line="235" w:lineRule="auto" w:before="42"/>
        <w:ind w:left="772" w:right="139" w:firstLine="396"/>
      </w:pPr>
      <w:r>
        <w:rPr>
          <w:w w:val="115"/>
        </w:rPr>
        <w:t>Ko je bil </w:t>
      </w:r>
      <w:r>
        <w:rPr>
          <w:b/>
          <w:w w:val="115"/>
          <w:sz w:val="18"/>
        </w:rPr>
        <w:t>general </w:t>
      </w:r>
      <w:r>
        <w:rPr>
          <w:w w:val="115"/>
        </w:rPr>
        <w:t>Rupnik kot novopečeni ljubljanski župan v prvi avdienci pri generalu Robottiju, mu je Robotti omenil ustanavljanje belogardistične milice, ki jo snujejo duhovniki. Vprašal ga je  tudi,  kaj meni </w:t>
      </w:r>
      <w:r>
        <w:rPr>
          <w:b/>
          <w:w w:val="115"/>
          <w:sz w:val="18"/>
        </w:rPr>
        <w:t>o njej. </w:t>
      </w:r>
      <w:r>
        <w:rPr>
          <w:w w:val="115"/>
        </w:rPr>
        <w:t>Rupnik mu je »namesto milice predlagal neko  povsem  vojaško enoto«</w:t>
      </w:r>
      <w:r>
        <w:rPr>
          <w:w w:val="115"/>
          <w:position w:val="7"/>
          <w:sz w:val="10"/>
        </w:rPr>
        <w:t>86 </w:t>
      </w:r>
      <w:r>
        <w:rPr>
          <w:w w:val="115"/>
        </w:rPr>
        <w:t>in mu čez nekaj dni predložil svoj načrt za uničenje partizanske aktivnosti. </w:t>
      </w:r>
      <w:r>
        <w:rPr>
          <w:w w:val="115"/>
          <w:position w:val="6"/>
          <w:sz w:val="10"/>
        </w:rPr>
        <w:t>87 </w:t>
      </w:r>
      <w:r>
        <w:rPr>
          <w:w w:val="115"/>
        </w:rPr>
        <w:t>Robottf je iz Rupnikovega načrta pobral nekatere misli in  se  odločil  za  belogardistični načrt  tako imenovanih  vaških</w:t>
      </w:r>
      <w:r>
        <w:rPr>
          <w:spacing w:val="-20"/>
          <w:w w:val="115"/>
        </w:rPr>
        <w:t> </w:t>
      </w:r>
      <w:r>
        <w:rPr>
          <w:w w:val="115"/>
        </w:rPr>
        <w:t>straž.</w:t>
      </w:r>
    </w:p>
    <w:p>
      <w:pPr>
        <w:pStyle w:val="BodyText"/>
        <w:spacing w:line="215" w:lineRule="exact" w:before="27"/>
        <w:ind w:left="1166"/>
      </w:pPr>
      <w:r>
        <w:rPr>
          <w:w w:val="115"/>
        </w:rPr>
        <w:t>Operacijski  oddelek  II.  armade  je  19.  junija  1942  poslal  v</w:t>
      </w:r>
      <w:r>
        <w:rPr>
          <w:spacing w:val="-21"/>
          <w:w w:val="115"/>
        </w:rPr>
        <w:t> </w:t>
      </w:r>
      <w:r>
        <w:rPr>
          <w:w w:val="115"/>
        </w:rPr>
        <w:t>vednost</w:t>
      </w:r>
    </w:p>
    <w:p>
      <w:pPr>
        <w:pStyle w:val="ListParagraph"/>
        <w:numPr>
          <w:ilvl w:val="0"/>
          <w:numId w:val="2"/>
        </w:numPr>
        <w:tabs>
          <w:tab w:pos="778" w:val="left" w:leader="none"/>
          <w:tab w:pos="779" w:val="left" w:leader="none"/>
        </w:tabs>
        <w:spacing w:line="215" w:lineRule="exact" w:before="0" w:after="0"/>
        <w:ind w:left="778" w:right="0" w:hanging="665"/>
        <w:jc w:val="both"/>
        <w:rPr>
          <w:sz w:val="19"/>
        </w:rPr>
      </w:pPr>
      <w:r>
        <w:rPr/>
        <w:pict>
          <v:shape style="position:absolute;margin-left:41.254440pt;margin-top:15.147959pt;width:44.15pt;height:.1pt;mso-position-horizontal-relative:page;mso-position-vertical-relative:paragraph;z-index:-250986496;mso-wrap-distance-left:0;mso-wrap-distance-right:0" coordorigin="825,303" coordsize="883,0" path="m825,303l1708,303e" filled="false" stroked="true" strokeweight=".239607pt" strokecolor="#000000">
            <v:path arrowok="t"/>
            <v:stroke dashstyle="solid"/>
            <w10:wrap type="topAndBottom"/>
          </v:shape>
        </w:pict>
      </w:r>
      <w:r>
        <w:rPr>
          <w:w w:val="115"/>
          <w:sz w:val="19"/>
        </w:rPr>
        <w:t>XI. armadnemu zboru v Ljubljani, ostalim armadnim zborom pa</w:t>
      </w:r>
      <w:r>
        <w:rPr>
          <w:spacing w:val="26"/>
          <w:w w:val="115"/>
          <w:sz w:val="19"/>
        </w:rPr>
        <w:t> </w:t>
      </w:r>
      <w:r>
        <w:rPr>
          <w:w w:val="115"/>
          <w:sz w:val="19"/>
        </w:rPr>
        <w:t>v</w:t>
      </w:r>
    </w:p>
    <w:p>
      <w:pPr>
        <w:spacing w:before="43"/>
        <w:ind w:left="1166" w:right="0" w:firstLine="0"/>
        <w:jc w:val="left"/>
        <w:rPr>
          <w:sz w:val="14"/>
        </w:rPr>
      </w:pPr>
      <w:r>
        <w:rPr>
          <w:w w:val="120"/>
          <w:sz w:val="10"/>
        </w:rPr>
        <w:t>82 </w:t>
      </w:r>
      <w:r>
        <w:rPr>
          <w:w w:val="120"/>
          <w:sz w:val="14"/>
        </w:rPr>
        <w:t>Proces proti vojn,im ločincerm in izdajakem Rwpni.ku ... , SKZ, Ljubljana 1946,</w:t>
      </w:r>
    </w:p>
    <w:p>
      <w:pPr>
        <w:spacing w:line="172" w:lineRule="exact" w:before="7"/>
        <w:ind w:left="781" w:right="0" w:firstLine="0"/>
        <w:jc w:val="left"/>
        <w:rPr>
          <w:rFonts w:ascii="Arial"/>
          <w:sz w:val="13"/>
        </w:rPr>
      </w:pPr>
      <w:r>
        <w:rPr>
          <w:sz w:val="15"/>
        </w:rPr>
        <w:t>s,tran </w:t>
      </w:r>
      <w:r>
        <w:rPr>
          <w:rFonts w:ascii="Arial"/>
          <w:sz w:val="13"/>
        </w:rPr>
        <w:t>G5 </w:t>
      </w:r>
      <w:r>
        <w:rPr>
          <w:sz w:val="15"/>
        </w:rPr>
        <w:t>in </w:t>
      </w:r>
      <w:r>
        <w:rPr>
          <w:rFonts w:ascii="Arial"/>
          <w:sz w:val="13"/>
        </w:rPr>
        <w:t>89.</w:t>
      </w:r>
    </w:p>
    <w:p>
      <w:pPr>
        <w:spacing w:before="0"/>
        <w:ind w:left="1166" w:right="0" w:firstLine="0"/>
        <w:jc w:val="left"/>
        <w:rPr>
          <w:sz w:val="14"/>
        </w:rPr>
      </w:pPr>
      <w:r>
        <w:rPr>
          <w:w w:val="120"/>
          <w:sz w:val="10"/>
        </w:rPr>
        <w:t>83 </w:t>
      </w:r>
      <w:r>
        <w:rPr>
          <w:w w:val="120"/>
          <w:sz w:val="14"/>
        </w:rPr>
        <w:t>Proces .proti Rupniku in s-00,bt., zasli!šanje Rupni.ka, str. 23.</w:t>
      </w:r>
    </w:p>
    <w:p>
      <w:pPr>
        <w:spacing w:line="271" w:lineRule="auto" w:before="11"/>
        <w:ind w:left="782" w:right="178" w:firstLine="384"/>
        <w:jc w:val="left"/>
        <w:rPr>
          <w:sz w:val="14"/>
        </w:rPr>
      </w:pPr>
      <w:r>
        <w:rPr>
          <w:w w:val="110"/>
          <w:sz w:val="10"/>
        </w:rPr>
        <w:t>84 </w:t>
      </w:r>
      <w:r>
        <w:rPr>
          <w:w w:val="110"/>
          <w:sz w:val="14"/>
        </w:rPr>
        <w:t>Proces</w:t>
      </w:r>
      <w:r>
        <w:rPr>
          <w:spacing w:val="38"/>
          <w:w w:val="110"/>
          <w:sz w:val="14"/>
        </w:rPr>
        <w:t> </w:t>
      </w:r>
      <w:r>
        <w:rPr>
          <w:w w:val="110"/>
          <w:sz w:val="14"/>
        </w:rPr>
        <w:t>p1'0.ti   vojnim   7lloči,ncem   </w:t>
      </w:r>
      <w:r>
        <w:rPr>
          <w:w w:val="110"/>
          <w:sz w:val="13"/>
        </w:rPr>
        <w:t>in  </w:t>
      </w:r>
      <w:r>
        <w:rPr>
          <w:w w:val="110"/>
          <w:sz w:val="14"/>
        </w:rPr>
        <w:t>iz.dajalcem   </w:t>
      </w:r>
      <w:r>
        <w:rPr>
          <w:w w:val="115"/>
          <w:sz w:val="14"/>
        </w:rPr>
        <w:t>Rupniku ...  ,  </w:t>
      </w:r>
      <w:r>
        <w:rPr>
          <w:w w:val="110"/>
          <w:sz w:val="14"/>
        </w:rPr>
        <w:t>SKZ,   </w:t>
      </w:r>
      <w:r>
        <w:rPr>
          <w:w w:val="115"/>
          <w:sz w:val="14"/>
        </w:rPr>
        <w:t>Ljubljana  </w:t>
      </w:r>
      <w:r>
        <w:rPr>
          <w:w w:val="110"/>
          <w:sz w:val="14"/>
        </w:rPr>
        <w:t>1940, </w:t>
      </w:r>
      <w:r>
        <w:rPr>
          <w:w w:val="115"/>
          <w:sz w:val="14"/>
        </w:rPr>
        <w:t>stran </w:t>
      </w:r>
      <w:r>
        <w:rPr>
          <w:w w:val="110"/>
          <w:sz w:val="14"/>
        </w:rPr>
        <w:t>.158</w:t>
      </w:r>
      <w:r>
        <w:rPr>
          <w:spacing w:val="38"/>
          <w:w w:val="110"/>
          <w:sz w:val="14"/>
        </w:rPr>
        <w:t> </w:t>
      </w:r>
      <w:r>
        <w:rPr>
          <w:w w:val="110"/>
          <w:sz w:val="13"/>
        </w:rPr>
        <w:t>in</w:t>
      </w:r>
      <w:r>
        <w:rPr>
          <w:spacing w:val="29"/>
          <w:w w:val="110"/>
          <w:sz w:val="13"/>
        </w:rPr>
        <w:t> </w:t>
      </w:r>
      <w:r>
        <w:rPr>
          <w:w w:val="110"/>
          <w:sz w:val="14"/>
        </w:rPr>
        <w:t>159.</w:t>
      </w:r>
    </w:p>
    <w:p>
      <w:pPr>
        <w:spacing w:line="149" w:lineRule="exact" w:before="0"/>
        <w:ind w:left="1162" w:right="0" w:firstLine="0"/>
        <w:jc w:val="left"/>
        <w:rPr>
          <w:sz w:val="13"/>
        </w:rPr>
      </w:pPr>
      <w:r>
        <w:rPr>
          <w:w w:val="120"/>
          <w:sz w:val="10"/>
        </w:rPr>
        <w:t>85 </w:t>
      </w:r>
      <w:r>
        <w:rPr>
          <w:w w:val="120"/>
          <w:sz w:val="14"/>
        </w:rPr>
        <w:t>Edvard Kardelj, Pot nove Jugoslavije, Ljubljmna </w:t>
      </w:r>
      <w:r>
        <w:rPr>
          <w:w w:val="120"/>
          <w:sz w:val="13"/>
        </w:rPr>
        <w:t>1946, </w:t>
      </w:r>
      <w:r>
        <w:rPr>
          <w:w w:val="120"/>
          <w:sz w:val="15"/>
        </w:rPr>
        <w:t>str. </w:t>
      </w:r>
      <w:r>
        <w:rPr>
          <w:w w:val="120"/>
          <w:sz w:val="13"/>
        </w:rPr>
        <w:t>268 </w:t>
      </w:r>
      <w:r>
        <w:rPr>
          <w:w w:val="120"/>
          <w:sz w:val="10"/>
        </w:rPr>
        <w:t>j,n </w:t>
      </w:r>
      <w:r>
        <w:rPr>
          <w:w w:val="120"/>
          <w:sz w:val="13"/>
        </w:rPr>
        <w:t>271. .</w:t>
      </w:r>
    </w:p>
    <w:p>
      <w:pPr>
        <w:spacing w:line="256" w:lineRule="auto" w:before="10"/>
        <w:ind w:left="782" w:right="178" w:firstLine="384"/>
        <w:jc w:val="left"/>
        <w:rPr>
          <w:sz w:val="13"/>
        </w:rPr>
      </w:pPr>
      <w:r>
        <w:rPr>
          <w:w w:val="120"/>
          <w:sz w:val="10"/>
        </w:rPr>
        <w:t>86 </w:t>
      </w:r>
      <w:r>
        <w:rPr>
          <w:w w:val="120"/>
          <w:sz w:val="14"/>
        </w:rPr>
        <w:t>Prows proti vojnim  zločincem  </w:t>
      </w:r>
      <w:r>
        <w:rPr>
          <w:w w:val="120"/>
          <w:sz w:val="13"/>
        </w:rPr>
        <w:t>in  </w:t>
      </w:r>
      <w:r>
        <w:rPr>
          <w:w w:val="120"/>
          <w:sz w:val="14"/>
        </w:rPr>
        <w:t>izdajalcem  Rllu)nikn ...  ,  SKZ,  Ljubl,jana  1946, stran</w:t>
      </w:r>
      <w:r>
        <w:rPr>
          <w:spacing w:val="15"/>
          <w:w w:val="120"/>
          <w:sz w:val="14"/>
        </w:rPr>
        <w:t> </w:t>
      </w:r>
      <w:r>
        <w:rPr>
          <w:w w:val="120"/>
          <w:sz w:val="13"/>
        </w:rPr>
        <w:t>89.</w:t>
      </w:r>
    </w:p>
    <w:p>
      <w:pPr>
        <w:spacing w:line="157" w:lineRule="exact" w:before="0"/>
        <w:ind w:left="1166" w:right="0" w:firstLine="0"/>
        <w:jc w:val="left"/>
        <w:rPr>
          <w:sz w:val="13"/>
        </w:rPr>
      </w:pPr>
      <w:r>
        <w:rPr>
          <w:w w:val="125"/>
          <w:sz w:val="10"/>
        </w:rPr>
        <w:t>87 </w:t>
      </w:r>
      <w:r>
        <w:rPr>
          <w:w w:val="125"/>
          <w:sz w:val="14"/>
        </w:rPr>
        <w:t>Pruiv tam, str. </w:t>
      </w:r>
      <w:r>
        <w:rPr>
          <w:w w:val="125"/>
          <w:sz w:val="13"/>
        </w:rPr>
        <w:t>155 </w:t>
      </w:r>
      <w:r>
        <w:rPr>
          <w:w w:val="125"/>
          <w:sz w:val="14"/>
        </w:rPr>
        <w:t>do </w:t>
      </w:r>
      <w:r>
        <w:rPr>
          <w:w w:val="125"/>
          <w:sz w:val="13"/>
        </w:rPr>
        <w:t>158.</w:t>
      </w:r>
    </w:p>
    <w:p>
      <w:pPr>
        <w:spacing w:after="0" w:line="157" w:lineRule="exact"/>
        <w:jc w:val="left"/>
        <w:rPr>
          <w:sz w:val="13"/>
        </w:rPr>
        <w:sectPr>
          <w:pgSz w:w="7820" w:h="12240"/>
          <w:pgMar w:top="40" w:bottom="280" w:left="60" w:right="180"/>
        </w:sectPr>
      </w:pPr>
    </w:p>
    <w:p>
      <w:pPr>
        <w:tabs>
          <w:tab w:pos="6805" w:val="right" w:leader="none"/>
        </w:tabs>
        <w:spacing w:before="90"/>
        <w:ind w:left="1566" w:right="0" w:firstLine="0"/>
        <w:jc w:val="left"/>
        <w:rPr>
          <w:rFonts w:ascii="Courier New" w:hAnsi="Courier New"/>
          <w:sz w:val="21"/>
        </w:rPr>
      </w:pPr>
      <w:r>
        <w:rPr/>
        <w:pict>
          <v:shape style="position:absolute;margin-left:18.228374pt;margin-top:19.554356pt;width:191.9pt;height:.1pt;mso-position-horizontal-relative:page;mso-position-vertical-relative:paragraph;z-index:-250984448;mso-wrap-distance-left:0;mso-wrap-distance-right:0" coordorigin="365,391" coordsize="3838,0" path="m365,391l4202,391e" filled="false" stroked="true" strokeweight=".239606pt" strokecolor="#000000">
            <v:path arrowok="t"/>
            <v:stroke dashstyle="solid"/>
            <w10:wrap type="topAndBottom"/>
          </v:shape>
        </w:pict>
      </w:r>
      <w:r>
        <w:rPr/>
        <w:pict>
          <v:shape style="position:absolute;margin-left:224.496872pt;margin-top:19.554356pt;width:101.7pt;height:.1pt;mso-position-horizontal-relative:page;mso-position-vertical-relative:paragraph;z-index:-250983424;mso-wrap-distance-left:0;mso-wrap-distance-right:0" coordorigin="4490,391" coordsize="2034,0" path="m4490,391l6524,391e" filled="false" stroked="true" strokeweight=".239606pt" strokecolor="#000000">
            <v:path arrowok="t"/>
            <v:stroke dashstyle="solid"/>
            <w10:wrap type="topAndBottom"/>
          </v:shape>
        </w:pict>
      </w:r>
      <w:r>
        <w:rPr>
          <w:w w:val="110"/>
          <w:sz w:val="15"/>
        </w:rPr>
        <w:t>BELOGARDISTič I  SPORAZUJl,f</w:t>
      </w:r>
      <w:r>
        <w:rPr>
          <w:spacing w:val="33"/>
          <w:w w:val="110"/>
          <w:sz w:val="15"/>
        </w:rPr>
        <w:t> </w:t>
      </w:r>
      <w:r>
        <w:rPr>
          <w:w w:val="110"/>
          <w:sz w:val="15"/>
        </w:rPr>
        <w:t>Z</w:t>
      </w:r>
      <w:r>
        <w:rPr>
          <w:spacing w:val="23"/>
          <w:w w:val="110"/>
          <w:sz w:val="15"/>
        </w:rPr>
        <w:t> </w:t>
      </w:r>
      <w:r>
        <w:rPr>
          <w:w w:val="110"/>
          <w:sz w:val="15"/>
        </w:rPr>
        <w:t>OKUPATORJI</w:t>
        <w:tab/>
      </w:r>
      <w:r>
        <w:rPr>
          <w:rFonts w:ascii="Courier New" w:hAnsi="Courier New"/>
          <w:w w:val="110"/>
          <w:position w:val="4"/>
          <w:sz w:val="21"/>
        </w:rPr>
        <w:t>247</w:t>
      </w:r>
    </w:p>
    <w:p>
      <w:pPr>
        <w:pStyle w:val="BodyText"/>
        <w:spacing w:before="1"/>
        <w:jc w:val="left"/>
        <w:rPr>
          <w:rFonts w:ascii="Courier New"/>
        </w:rPr>
      </w:pPr>
    </w:p>
    <w:p>
      <w:pPr>
        <w:pStyle w:val="BodyText"/>
        <w:spacing w:line="217" w:lineRule="exact" w:before="1"/>
        <w:ind w:left="134"/>
      </w:pPr>
      <w:r>
        <w:rPr>
          <w:w w:val="115"/>
        </w:rPr>
        <w:t>izvršitev  dopis  o  »protikomunističnih skupinah«.  V aktu  je rečeno,</w:t>
      </w:r>
      <w:r>
        <w:rPr>
          <w:spacing w:val="11"/>
          <w:w w:val="115"/>
        </w:rPr>
        <w:t> </w:t>
      </w:r>
      <w:r>
        <w:rPr>
          <w:w w:val="115"/>
        </w:rPr>
        <w:t>da so</w:t>
      </w:r>
    </w:p>
    <w:p>
      <w:pPr>
        <w:pStyle w:val="BodyText"/>
        <w:spacing w:line="235" w:lineRule="auto" w:before="2"/>
        <w:ind w:left="125" w:right="121" w:firstLine="13"/>
      </w:pPr>
      <w:r>
        <w:rPr>
          <w:w w:val="110"/>
        </w:rPr>
        <w:t>»na ozemlju pod jurisdikcijo poveljstev, ki jim je naslovljen dopis, bile ustanovljene</w:t>
      </w:r>
      <w:r>
        <w:rPr>
          <w:spacing w:val="52"/>
          <w:w w:val="110"/>
        </w:rPr>
        <w:t> </w:t>
      </w:r>
      <w:r>
        <w:rPr>
          <w:w w:val="110"/>
        </w:rPr>
        <w:t>protikomunistične  skupine,  ki  se  z   našimi   četami   bore zoper</w:t>
      </w:r>
      <w:r>
        <w:rPr>
          <w:spacing w:val="52"/>
          <w:w w:val="110"/>
        </w:rPr>
        <w:t> </w:t>
      </w:r>
      <w:r>
        <w:rPr>
          <w:w w:val="110"/>
        </w:rPr>
        <w:t>par tizane </w:t>
      </w:r>
      <w:r>
        <w:rPr>
          <w:spacing w:val="3"/>
          <w:w w:val="110"/>
        </w:rPr>
        <w:t>«.</w:t>
      </w:r>
      <w:r>
        <w:rPr>
          <w:spacing w:val="3"/>
          <w:w w:val="110"/>
          <w:position w:val="7"/>
          <w:sz w:val="10"/>
        </w:rPr>
        <w:t>88  </w:t>
      </w:r>
      <w:r>
        <w:rPr>
          <w:w w:val="110"/>
        </w:rPr>
        <w:t>Zatem  dopis  našteva,   kake   podatke  -morajo   zbrati, da  bi  II.  armada</w:t>
      </w:r>
      <w:r>
        <w:rPr>
          <w:spacing w:val="52"/>
          <w:w w:val="110"/>
        </w:rPr>
        <w:t> </w:t>
      </w:r>
      <w:r>
        <w:rPr>
          <w:w w:val="110"/>
        </w:rPr>
        <w:t>imela  točen   pregled   nad  svojimi  četniškimi  zavezniki. V Ljubljano</w:t>
      </w:r>
      <w:r>
        <w:rPr>
          <w:spacing w:val="52"/>
          <w:w w:val="110"/>
        </w:rPr>
        <w:t> </w:t>
      </w:r>
      <w:r>
        <w:rPr>
          <w:w w:val="110"/>
        </w:rPr>
        <w:t>je  akt  prišel  </w:t>
      </w:r>
      <w:r>
        <w:rPr>
          <w:w w:val="110"/>
          <w:sz w:val="18"/>
        </w:rPr>
        <w:t>20.  </w:t>
      </w:r>
      <w:r>
        <w:rPr>
          <w:w w:val="110"/>
        </w:rPr>
        <w:t>junija  in  neki  nepoučen  oficir  je  po dotedanji praksi nanj</w:t>
      </w:r>
      <w:r>
        <w:rPr>
          <w:spacing w:val="52"/>
          <w:w w:val="110"/>
        </w:rPr>
        <w:t> </w:t>
      </w:r>
      <w:r>
        <w:rPr>
          <w:w w:val="110"/>
        </w:rPr>
        <w:t>zapisal:  »Nam  v  vednost.  Med  akte.«  Vendar  je dopis prišel v roke tudi odgovornejšim ljudem. Eden teh je nanj z zelenim svinčnikom</w:t>
      </w:r>
      <w:r>
        <w:rPr>
          <w:spacing w:val="10"/>
          <w:w w:val="110"/>
        </w:rPr>
        <w:t> </w:t>
      </w:r>
      <w:r>
        <w:rPr>
          <w:w w:val="110"/>
        </w:rPr>
        <w:t>zabeležil:</w:t>
      </w:r>
    </w:p>
    <w:p>
      <w:pPr>
        <w:spacing w:line="237" w:lineRule="auto" w:before="29"/>
        <w:ind w:left="125" w:right="131" w:firstLine="399"/>
        <w:jc w:val="both"/>
        <w:rPr>
          <w:i/>
          <w:sz w:val="19"/>
        </w:rPr>
      </w:pPr>
      <w:r>
        <w:rPr>
          <w:i/>
          <w:w w:val="115"/>
          <w:sz w:val="19"/>
        </w:rPr>
        <w:t>»Čez nekaj dni </w:t>
      </w:r>
      <w:r>
        <w:rPr>
          <w:w w:val="115"/>
          <w:sz w:val="19"/>
        </w:rPr>
        <w:t>bomo </w:t>
      </w:r>
      <w:r>
        <w:rPr>
          <w:i/>
          <w:w w:val="115"/>
          <w:sz w:val="19"/>
        </w:rPr>
        <w:t>imeli tudi </w:t>
      </w:r>
      <w:r>
        <w:rPr>
          <w:w w:val="115"/>
          <w:sz w:val="19"/>
        </w:rPr>
        <w:t>mi </w:t>
      </w:r>
      <w:r>
        <w:rPr>
          <w:i/>
          <w:w w:val="115"/>
          <w:sz w:val="19"/>
        </w:rPr>
        <w:t>svoje, </w:t>
      </w:r>
      <w:r>
        <w:rPr>
          <w:w w:val="115"/>
          <w:sz w:val="19"/>
        </w:rPr>
        <w:t>(belogardistične oborožene skupine - op. S. F.) </w:t>
      </w:r>
      <w:r>
        <w:rPr>
          <w:i/>
          <w:w w:val="115"/>
          <w:sz w:val="19"/>
        </w:rPr>
        <w:t>po prizadevnosti Tornarija.«</w:t>
      </w:r>
    </w:p>
    <w:p>
      <w:pPr>
        <w:pStyle w:val="BodyText"/>
        <w:spacing w:line="232" w:lineRule="auto" w:before="41"/>
        <w:ind w:left="126" w:right="135" w:firstLine="386"/>
      </w:pPr>
      <w:r>
        <w:rPr>
          <w:w w:val="115"/>
        </w:rPr>
        <w:t>To pripombo je s svojo  parafo  potrdil  tudi  polkovnik  Annibale Gallo, načelnik štaba XI. armadnega zbora, in dopis izročil generalu Robottiju. Robotti je na akt s svinčnikom pripisal:</w:t>
      </w:r>
    </w:p>
    <w:p>
      <w:pPr>
        <w:spacing w:before="35"/>
        <w:ind w:left="524" w:right="0" w:firstLine="0"/>
        <w:jc w:val="both"/>
        <w:rPr>
          <w:sz w:val="10"/>
        </w:rPr>
      </w:pPr>
      <w:r>
        <w:rPr>
          <w:i/>
          <w:w w:val="105"/>
          <w:sz w:val="19"/>
        </w:rPr>
        <w:t>»Naj pošljejo koga k meni! 21. VI. </w:t>
      </w:r>
      <w:r>
        <w:rPr>
          <w:w w:val="105"/>
          <w:sz w:val="19"/>
        </w:rPr>
        <w:t>m.«</w:t>
      </w:r>
      <w:r>
        <w:rPr>
          <w:w w:val="105"/>
          <w:position w:val="6"/>
          <w:sz w:val="10"/>
        </w:rPr>
        <w:t>89</w:t>
      </w:r>
    </w:p>
    <w:p>
      <w:pPr>
        <w:pStyle w:val="BodyText"/>
        <w:spacing w:line="235" w:lineRule="auto" w:before="43"/>
        <w:ind w:left="123" w:right="121" w:firstLine="384"/>
      </w:pPr>
      <w:r>
        <w:rPr>
          <w:w w:val="115"/>
        </w:rPr>
        <w:t>To je Robottijeva dokončna privolitev za legalizacijo belogardističnih oboroženih oddelkov. Ker so razgovori njegovega obveščevalnega oficirja Tornarija že dozoreli, je general Robotti sedaj naročil, naj se belo­ gardistični  voditelji  oglasijo  tudi  pri   njem,  da  se  do  kraja   pogovore in podpišejo</w:t>
      </w:r>
      <w:r>
        <w:rPr>
          <w:spacing w:val="44"/>
          <w:w w:val="115"/>
        </w:rPr>
        <w:t> </w:t>
      </w:r>
      <w:r>
        <w:rPr>
          <w:w w:val="115"/>
        </w:rPr>
        <w:t>sporazum.</w:t>
      </w:r>
    </w:p>
    <w:p>
      <w:pPr>
        <w:pStyle w:val="BodyText"/>
        <w:spacing w:line="232" w:lineRule="auto"/>
        <w:ind w:left="123" w:right="135" w:firstLine="392"/>
      </w:pPr>
      <w:r>
        <w:rPr>
          <w:w w:val="115"/>
        </w:rPr>
        <w:t>Pred tem je ljubljansko belogardistično vodstvo svoje podeželske voditelje  obveščalo  o  svojih  načrtih  in  želelo  vedeti  njihovo  mnenje. V Novo mesto so poslali kaplana Malovrha-Breznika. O njegovem obisku je Miro, kaplan Nande Babnik, pisal svojemu</w:t>
      </w:r>
      <w:r>
        <w:rPr>
          <w:spacing w:val="18"/>
          <w:w w:val="115"/>
        </w:rPr>
        <w:t> </w:t>
      </w:r>
      <w:r>
        <w:rPr>
          <w:w w:val="115"/>
        </w:rPr>
        <w:t>prijatelju:</w:t>
      </w:r>
    </w:p>
    <w:p>
      <w:pPr>
        <w:spacing w:line="235" w:lineRule="auto" w:before="42"/>
        <w:ind w:left="121" w:right="116" w:firstLine="389"/>
        <w:jc w:val="both"/>
        <w:rPr>
          <w:sz w:val="10"/>
        </w:rPr>
      </w:pPr>
      <w:r>
        <w:rPr>
          <w:w w:val="115"/>
          <w:sz w:val="19"/>
        </w:rPr>
        <w:t>"Matjašiču! Pozdrav v Gospodu.  -  Pri  nas  je  bil  Breznik,  menda veš za to. Pripovedoval je o </w:t>
      </w:r>
      <w:r>
        <w:rPr>
          <w:i/>
          <w:w w:val="115"/>
          <w:sz w:val="19"/>
        </w:rPr>
        <w:t>najnovejšem načrtu, kako dobiti </w:t>
      </w:r>
      <w:r>
        <w:rPr>
          <w:w w:val="115"/>
          <w:sz w:val="19"/>
        </w:rPr>
        <w:t>od </w:t>
      </w:r>
      <w:r>
        <w:rPr>
          <w:i/>
          <w:w w:val="115"/>
          <w:sz w:val="19"/>
        </w:rPr>
        <w:t>okupatorja </w:t>
      </w:r>
      <w:r>
        <w:rPr>
          <w:i/>
          <w:w w:val="115"/>
          <w:sz w:val="19"/>
        </w:rPr>
        <w:t>orožje. Vaške straže, naši oficirji iz internacije </w:t>
      </w:r>
      <w:r>
        <w:rPr>
          <w:w w:val="115"/>
          <w:sz w:val="19"/>
        </w:rPr>
        <w:t>itd. Na prvi pogled je lep načrt, toda po premisleku smo prišli do prepričanja, da je ta načrt nesprejemljiv. . . Odločilno je, da v okraju Novo mesto  dejansko  ni mogoče izvesti </w:t>
      </w:r>
      <w:r>
        <w:rPr>
          <w:sz w:val="19"/>
        </w:rPr>
        <w:t>vaš.l_ce </w:t>
      </w:r>
      <w:r>
        <w:rPr>
          <w:w w:val="115"/>
          <w:sz w:val="19"/>
        </w:rPr>
        <w:t>zaščite po tem najnovejšem načrtu. Saj je vse zasedeno od partizanov, edino dve, tri  fare  so še  proste,  pa  tudi  te  so pod partizanskim vplivom oz.  so  tudi  deloma  zasedene.  </w:t>
      </w:r>
      <w:r>
        <w:rPr>
          <w:i/>
          <w:w w:val="115"/>
          <w:sz w:val="19"/>
        </w:rPr>
        <w:t>Ni.mamo  </w:t>
      </w:r>
      <w:r>
        <w:rPr>
          <w:rFonts w:ascii="Arial" w:hAnsi="Arial"/>
          <w:i/>
          <w:w w:val="115"/>
          <w:sz w:val="18"/>
        </w:rPr>
        <w:t>ijndi, </w:t>
      </w:r>
      <w:r>
        <w:rPr>
          <w:i/>
          <w:w w:val="115"/>
          <w:sz w:val="19"/>
        </w:rPr>
        <w:t>ki bi </w:t>
      </w:r>
      <w:r>
        <w:rPr>
          <w:rFonts w:ascii="Arial" w:hAnsi="Arial"/>
          <w:i/>
          <w:w w:val="115"/>
          <w:sz w:val="17"/>
        </w:rPr>
        <w:t>jih </w:t>
      </w:r>
      <w:r>
        <w:rPr>
          <w:i/>
          <w:w w:val="115"/>
          <w:sz w:val="19"/>
        </w:rPr>
        <w:t>mogli oborožiti. Tak </w:t>
      </w:r>
      <w:r>
        <w:rPr>
          <w:i/>
          <w:sz w:val="19"/>
        </w:rPr>
        <w:t>je </w:t>
      </w:r>
      <w:r>
        <w:rPr>
          <w:i/>
          <w:w w:val="115"/>
          <w:sz w:val="19"/>
        </w:rPr>
        <w:t>dejanski položaj</w:t>
      </w:r>
      <w:r>
        <w:rPr>
          <w:i/>
          <w:spacing w:val="47"/>
          <w:w w:val="115"/>
          <w:sz w:val="19"/>
        </w:rPr>
        <w:t> </w:t>
      </w:r>
      <w:r>
        <w:rPr>
          <w:rFonts w:ascii="Arial" w:hAnsi="Arial"/>
          <w:w w:val="115"/>
          <w:sz w:val="16"/>
        </w:rPr>
        <w:t>«</w:t>
      </w:r>
      <w:r>
        <w:rPr>
          <w:w w:val="115"/>
          <w:position w:val="6"/>
          <w:sz w:val="10"/>
        </w:rPr>
        <w:t>90</w:t>
      </w:r>
    </w:p>
    <w:p>
      <w:pPr>
        <w:pStyle w:val="BodyText"/>
        <w:spacing w:line="235" w:lineRule="auto" w:before="33"/>
        <w:ind w:left="113" w:right="139" w:firstLine="387"/>
      </w:pPr>
      <w:r>
        <w:rPr>
          <w:w w:val="110"/>
        </w:rPr>
        <w:t>Kaplan Nande Babnik je po posvetu s svojimi sodelavci tudi kaplanu Malovrhu odgovoril, da v</w:t>
      </w:r>
      <w:r>
        <w:rPr>
          <w:spacing w:val="52"/>
          <w:w w:val="110"/>
        </w:rPr>
        <w:t> </w:t>
      </w:r>
      <w:r>
        <w:rPr>
          <w:w w:val="110"/>
        </w:rPr>
        <w:t>novomeškem  okrožju  »dejansko  ni  mogoče izvesti    vašega   načrta ...    Dejansko   skoraj   nimaš   nikomur   dati   orožja v roke«. če bi ga komu »naših« dali, bi ga</w:t>
      </w:r>
      <w:r>
        <w:rPr>
          <w:spacing w:val="52"/>
          <w:w w:val="110"/>
        </w:rPr>
        <w:t> </w:t>
      </w:r>
      <w:r>
        <w:rPr>
          <w:w w:val="110"/>
        </w:rPr>
        <w:t>»v  najkrajšem  času  dobili partizani v  roke«. </w:t>
      </w:r>
      <w:r>
        <w:rPr>
          <w:w w:val="110"/>
          <w:position w:val="6"/>
          <w:sz w:val="10"/>
        </w:rPr>
        <w:t>91  </w:t>
      </w:r>
      <w:r>
        <w:rPr>
          <w:w w:val="110"/>
        </w:rPr>
        <w:t>»Slovenec«  pa</w:t>
      </w:r>
      <w:r>
        <w:rPr>
          <w:spacing w:val="52"/>
          <w:w w:val="110"/>
        </w:rPr>
        <w:t> </w:t>
      </w:r>
      <w:r>
        <w:rPr>
          <w:w w:val="110"/>
        </w:rPr>
        <w:t>je  bil  kljub  temu  dokaj  optimističen, ko</w:t>
      </w:r>
      <w:r>
        <w:rPr>
          <w:spacing w:val="52"/>
          <w:w w:val="110"/>
        </w:rPr>
        <w:t> </w:t>
      </w:r>
      <w:r>
        <w:rPr>
          <w:w w:val="110"/>
        </w:rPr>
        <w:t>je  v  pričakovanju  na  skorajšnji  sporazum  pozival   klerofašiste   na okop in grozil</w:t>
      </w:r>
      <w:r>
        <w:rPr>
          <w:spacing w:val="37"/>
          <w:w w:val="110"/>
        </w:rPr>
        <w:t> </w:t>
      </w:r>
      <w:r>
        <w:rPr>
          <w:w w:val="110"/>
        </w:rPr>
        <w:t>partizanom:</w:t>
      </w:r>
    </w:p>
    <w:p>
      <w:pPr>
        <w:pStyle w:val="BodyText"/>
        <w:spacing w:line="232" w:lineRule="auto" w:before="37"/>
        <w:ind w:left="116" w:right="141" w:firstLine="396"/>
      </w:pPr>
      <w:r>
        <w:rPr/>
        <w:pict>
          <v:shape style="position:absolute;margin-left:16.309599pt;margin-top:48.311073pt;width:51.85pt;height:.1pt;mso-position-horizontal-relative:page;mso-position-vertical-relative:paragraph;z-index:-250982400;mso-wrap-distance-left:0;mso-wrap-distance-right:0" coordorigin="326,966" coordsize="1037,0" path="m326,966l1362,966e" filled="false" stroked="true" strokeweight=".239606pt" strokecolor="#000000">
            <v:path arrowok="t"/>
            <v:stroke dashstyle="solid"/>
            <w10:wrap type="topAndBottom"/>
          </v:shape>
        </w:pict>
      </w:r>
      <w:r>
        <w:rPr>
          <w:w w:val="115"/>
        </w:rPr>
        <w:t>»Naše ljudstvo zdaj ve, kaj je njegova dolžnost. Zdaj se morajo pokazati sadovi tolikoletne načelne, zlasti Vfrske vzgoje. </w:t>
      </w:r>
      <w:r>
        <w:rPr>
          <w:i/>
          <w:w w:val="115"/>
        </w:rPr>
        <w:t>Zdaj je čas, da </w:t>
      </w:r>
      <w:r>
        <w:rPr>
          <w:i/>
          <w:w w:val="115"/>
        </w:rPr>
        <w:t>govore dejanja in ne zgolj besede </w:t>
      </w:r>
      <w:r>
        <w:rPr>
          <w:w w:val="115"/>
        </w:rPr>
        <w:t>. . . Komunistični voditelji naj se zavedajo,   da   pride  prej  ali  slej  dan  obračuna ...    Nobeno </w:t>
      </w:r>
      <w:r>
        <w:rPr>
          <w:spacing w:val="25"/>
          <w:w w:val="115"/>
        </w:rPr>
        <w:t> </w:t>
      </w:r>
      <w:r>
        <w:rPr>
          <w:w w:val="115"/>
        </w:rPr>
        <w:t>strahovanje</w:t>
      </w:r>
    </w:p>
    <w:p>
      <w:pPr>
        <w:spacing w:before="15"/>
        <w:ind w:left="496" w:right="0" w:firstLine="0"/>
        <w:jc w:val="left"/>
        <w:rPr>
          <w:sz w:val="15"/>
        </w:rPr>
      </w:pPr>
      <w:r>
        <w:rPr>
          <w:w w:val="105"/>
          <w:sz w:val="15"/>
        </w:rPr>
        <w:t>ss Višje [l)Ovol,is.t,vo •o:borotžooih  si,!  »Slovenija-Dalmacija«, dne, 19.  junija  1942,  N</w:t>
      </w:r>
      <w:r>
        <w:rPr>
          <w:spacing w:val="-20"/>
          <w:w w:val="105"/>
          <w:sz w:val="15"/>
        </w:rPr>
        <w:t> </w:t>
      </w:r>
      <w:r>
        <w:rPr>
          <w:w w:val="105"/>
          <w:sz w:val="15"/>
        </w:rPr>
        <w:t>13259,</w:t>
      </w:r>
    </w:p>
    <w:p>
      <w:pPr>
        <w:spacing w:line="160" w:lineRule="exact" w:before="9"/>
        <w:ind w:left="119" w:right="0" w:firstLine="0"/>
        <w:jc w:val="left"/>
        <w:rPr>
          <w:sz w:val="14"/>
        </w:rPr>
      </w:pPr>
      <w:r>
        <w:rPr>
          <w:w w:val="120"/>
          <w:sz w:val="14"/>
        </w:rPr>
        <w:t>tajn,o, izročiti osehn,o.</w:t>
      </w:r>
    </w:p>
    <w:p>
      <w:pPr>
        <w:spacing w:line="171" w:lineRule="exact" w:before="0"/>
        <w:ind w:left="501" w:right="0" w:firstLine="0"/>
        <w:jc w:val="left"/>
        <w:rPr>
          <w:sz w:val="15"/>
        </w:rPr>
      </w:pPr>
      <w:r>
        <w:rPr>
          <w:w w:val="110"/>
          <w:sz w:val="15"/>
        </w:rPr>
        <w:t>so Prav tam.</w:t>
      </w:r>
    </w:p>
    <w:p>
      <w:pPr>
        <w:spacing w:line="170" w:lineRule="exact" w:before="5"/>
        <w:ind w:left="499" w:right="0" w:firstLine="0"/>
        <w:jc w:val="left"/>
        <w:rPr>
          <w:sz w:val="15"/>
        </w:rPr>
      </w:pPr>
      <w:r>
        <w:rPr>
          <w:w w:val="110"/>
          <w:sz w:val="15"/>
        </w:rPr>
        <w:t>oo NodaUrwna lmpija pisma </w:t>
      </w:r>
      <w:r>
        <w:rPr>
          <w:rFonts w:ascii="Arial"/>
          <w:i/>
          <w:w w:val="110"/>
          <w:sz w:val="14"/>
        </w:rPr>
        <w:t>iz </w:t>
      </w:r>
      <w:r>
        <w:rPr>
          <w:w w:val="110"/>
          <w:sz w:val="15"/>
        </w:rPr>
        <w:t>arhiva kaplana Babnika.</w:t>
      </w:r>
    </w:p>
    <w:p>
      <w:pPr>
        <w:spacing w:line="170" w:lineRule="exact" w:before="0"/>
        <w:ind w:left="500" w:right="0" w:firstLine="0"/>
        <w:jc w:val="left"/>
        <w:rPr>
          <w:sz w:val="15"/>
        </w:rPr>
      </w:pPr>
      <w:r>
        <w:rPr>
          <w:w w:val="115"/>
          <w:sz w:val="10"/>
        </w:rPr>
        <w:t>01 </w:t>
      </w:r>
      <w:r>
        <w:rPr>
          <w:w w:val="115"/>
          <w:sz w:val="15"/>
        </w:rPr>
        <w:t>»Breznik - Pozdrwvljen! ... Miro.« Prav tam.</w:t>
      </w:r>
    </w:p>
    <w:p>
      <w:pPr>
        <w:spacing w:after="0" w:line="170" w:lineRule="exact"/>
        <w:jc w:val="left"/>
        <w:rPr>
          <w:sz w:val="15"/>
        </w:rPr>
        <w:sectPr>
          <w:pgSz w:w="7880" w:h="12280"/>
          <w:pgMar w:top="100" w:bottom="280" w:left="220" w:right="740"/>
        </w:sectPr>
      </w:pPr>
    </w:p>
    <w:p>
      <w:pPr>
        <w:tabs>
          <w:tab w:pos="1855" w:val="left" w:leader="none"/>
        </w:tabs>
        <w:spacing w:before="74"/>
        <w:ind w:left="104" w:right="0" w:firstLine="0"/>
        <w:jc w:val="left"/>
        <w:rPr>
          <w:sz w:val="14"/>
        </w:rPr>
      </w:pPr>
      <w:r>
        <w:rPr/>
        <w:pict>
          <v:shape style="position:absolute;margin-left:46.051464pt;margin-top:18.338156pt;width:329.1pt;height:.1pt;mso-position-horizontal-relative:page;mso-position-vertical-relative:paragraph;z-index:-250981376;mso-wrap-distance-left:0;mso-wrap-distance-right:0" coordorigin="921,367" coordsize="6582,0" path="m921,367l7503,367e" filled="false" stroked="true" strokeweight=".239607pt" strokecolor="#000000">
            <v:path arrowok="t"/>
            <v:stroke dashstyle="solid"/>
            <w10:wrap type="topAndBottom"/>
          </v:shape>
        </w:pict>
      </w:r>
      <w:r>
        <w:rPr/>
        <w:pict>
          <v:line style="position:absolute;mso-position-horizontal-relative:page;mso-position-vertical-relative:page;z-index:252337152" from="18.708408pt,134.180058pt" to="18.708408pt,78.591187pt" stroked="true" strokeweight=".239852pt" strokecolor="#000000">
            <v:stroke dashstyle="solid"/>
            <w10:wrap type="none"/>
          </v:line>
        </w:pict>
      </w:r>
      <w:r>
        <w:rPr>
          <w:rFonts w:ascii="Courier New"/>
          <w:w w:val="115"/>
          <w:position w:val="4"/>
          <w:sz w:val="20"/>
        </w:rPr>
        <w:t>248</w:t>
        <w:tab/>
      </w:r>
      <w:r>
        <w:rPr>
          <w:w w:val="115"/>
          <w:sz w:val="14"/>
        </w:rPr>
        <w:t>ZAROTA PROTI UPORNEMU</w:t>
      </w:r>
      <w:r>
        <w:rPr>
          <w:spacing w:val="9"/>
          <w:w w:val="115"/>
          <w:sz w:val="14"/>
        </w:rPr>
        <w:t> </w:t>
      </w:r>
      <w:r>
        <w:rPr>
          <w:w w:val="115"/>
          <w:sz w:val="14"/>
        </w:rPr>
        <w:t>LJUDSTVU</w:t>
      </w:r>
    </w:p>
    <w:p>
      <w:pPr>
        <w:pStyle w:val="BodyText"/>
        <w:spacing w:before="8"/>
        <w:jc w:val="left"/>
      </w:pPr>
    </w:p>
    <w:p>
      <w:pPr>
        <w:pStyle w:val="BodyText"/>
        <w:spacing w:line="232" w:lineRule="auto"/>
        <w:ind w:left="131" w:right="143" w:hanging="2"/>
        <w:rPr>
          <w:sz w:val="10"/>
        </w:rPr>
      </w:pPr>
      <w:r>
        <w:rPr>
          <w:w w:val="110"/>
        </w:rPr>
        <w:t>ne bo moglo streti naše odločne volje, upreti se z vso silo zločinstvu partizanov in mu kljubovati do zatr t ja.«</w:t>
      </w:r>
      <w:r>
        <w:rPr>
          <w:spacing w:val="-21"/>
          <w:w w:val="110"/>
        </w:rPr>
        <w:t> </w:t>
      </w:r>
      <w:r>
        <w:rPr>
          <w:w w:val="110"/>
          <w:position w:val="7"/>
          <w:sz w:val="10"/>
        </w:rPr>
        <w:t>92</w:t>
      </w:r>
    </w:p>
    <w:p>
      <w:pPr>
        <w:pStyle w:val="BodyText"/>
        <w:spacing w:line="235" w:lineRule="auto" w:before="78"/>
        <w:ind w:left="120" w:right="106" w:firstLine="386"/>
        <w:rPr>
          <w:sz w:val="11"/>
        </w:rPr>
      </w:pPr>
      <w:r>
        <w:rPr>
          <w:w w:val="115"/>
        </w:rPr>
        <w:t>Konec julija so se belogardistični voditelji z italijanskim vojaškim poveljstvom končno le dogovorili, da lahko osnujejo svoje oborožene oddelke za skupno borbo proti slovenski  partizanski  vojski.  Italijani  so jim obljubili, da bodo belogardistične skupine podprli z orožjem, moštvom in s hrano.</w:t>
      </w:r>
      <w:r>
        <w:rPr>
          <w:w w:val="115"/>
          <w:position w:val="7"/>
          <w:sz w:val="10"/>
        </w:rPr>
        <w:t>93 </w:t>
      </w:r>
      <w:r>
        <w:rPr>
          <w:w w:val="115"/>
        </w:rPr>
        <w:t>Tako so Italijani po Mussolinijevih besedah 31. julija v Gorici sprejeli ponudbo slovenskilf' »katolikov« in jim naredili »odstopek brez obveznosti za bodočnost «.</w:t>
      </w:r>
      <w:r>
        <w:rPr>
          <w:w w:val="115"/>
          <w:position w:val="7"/>
          <w:sz w:val="11"/>
        </w:rPr>
        <w:t>0 4</w:t>
      </w:r>
    </w:p>
    <w:p>
      <w:pPr>
        <w:pStyle w:val="BodyText"/>
        <w:spacing w:line="235" w:lineRule="auto" w:before="78"/>
        <w:ind w:left="118" w:right="110" w:firstLine="392"/>
      </w:pPr>
      <w:r>
        <w:rPr>
          <w:w w:val="115"/>
        </w:rPr>
        <w:t>Predstavniki klerofašistične Slovenske ljudske stranke, ki jih  je podprla tudi reakcija iz »naprednih« krogov, so ta belogardistično­ fašistični sporazum pismeno sklenili s poveljstvom XI. armadnega zbora. Mihailovicev poveljnik za Dalmacijo Jevdjevic je namreč 27. septembra 1942. leta poslal Mihailovicu naslednjo</w:t>
      </w:r>
      <w:r>
        <w:rPr>
          <w:spacing w:val="12"/>
          <w:w w:val="115"/>
        </w:rPr>
        <w:t> </w:t>
      </w:r>
      <w:r>
        <w:rPr>
          <w:w w:val="115"/>
        </w:rPr>
        <w:t>brzojavko:</w:t>
      </w:r>
    </w:p>
    <w:p>
      <w:pPr>
        <w:spacing w:line="232" w:lineRule="auto" w:before="62"/>
        <w:ind w:left="129" w:right="125" w:firstLine="395"/>
        <w:jc w:val="both"/>
        <w:rPr>
          <w:i/>
          <w:sz w:val="12"/>
        </w:rPr>
      </w:pPr>
      <w:r>
        <w:rPr>
          <w:i/>
          <w:w w:val="110"/>
          <w:sz w:val="19"/>
        </w:rPr>
        <w:t>»Na armadi </w:t>
      </w:r>
      <w:r>
        <w:rPr>
          <w:w w:val="110"/>
          <w:sz w:val="19"/>
        </w:rPr>
        <w:t>(II. italijanska armada na Sušaku - op. S. F.) </w:t>
      </w:r>
      <w:r>
        <w:rPr>
          <w:i/>
          <w:w w:val="110"/>
          <w:sz w:val="19"/>
        </w:rPr>
        <w:t>sem videl </w:t>
      </w:r>
      <w:r>
        <w:rPr>
          <w:i/>
          <w:w w:val="110"/>
          <w:sz w:val="19"/>
        </w:rPr>
        <w:t>originalni   sporazum,   ki   ga   je   Koroščeva   klerikalna    stranka   sklenila z Italijani za borbo proti komunistom v</w:t>
      </w:r>
      <w:r>
        <w:rPr>
          <w:i/>
          <w:spacing w:val="52"/>
          <w:w w:val="110"/>
          <w:sz w:val="19"/>
        </w:rPr>
        <w:t> </w:t>
      </w:r>
      <w:r>
        <w:rPr>
          <w:i/>
          <w:w w:val="110"/>
          <w:sz w:val="19"/>
        </w:rPr>
        <w:t>Sloveniji.  Prosim,  uporabite  </w:t>
      </w:r>
      <w:r>
        <w:rPr>
          <w:w w:val="110"/>
          <w:sz w:val="19"/>
        </w:rPr>
        <w:t>to </w:t>
      </w:r>
      <w:r>
        <w:rPr>
          <w:i/>
          <w:w w:val="110"/>
          <w:sz w:val="19"/>
        </w:rPr>
        <w:t>zaradi slovenskih prigovorov našemu sodelovanju. Jev d jev</w:t>
      </w:r>
      <w:r>
        <w:rPr>
          <w:i/>
          <w:spacing w:val="-6"/>
          <w:w w:val="110"/>
          <w:sz w:val="19"/>
        </w:rPr>
        <w:t> </w:t>
      </w:r>
      <w:r>
        <w:rPr>
          <w:i/>
          <w:spacing w:val="2"/>
          <w:w w:val="110"/>
          <w:sz w:val="19"/>
        </w:rPr>
        <w:t>ic.«</w:t>
      </w:r>
      <w:r>
        <w:rPr>
          <w:i/>
          <w:spacing w:val="2"/>
          <w:w w:val="110"/>
          <w:position w:val="6"/>
          <w:sz w:val="12"/>
        </w:rPr>
        <w:t>95</w:t>
      </w:r>
    </w:p>
    <w:p>
      <w:pPr>
        <w:pStyle w:val="BodyText"/>
        <w:spacing w:line="235" w:lineRule="auto" w:before="80"/>
        <w:ind w:left="120" w:right="119" w:firstLine="388"/>
        <w:rPr>
          <w:rFonts w:ascii="Arial" w:hAnsi="Arial"/>
          <w:sz w:val="10"/>
        </w:rPr>
      </w:pPr>
      <w:r>
        <w:rPr/>
        <w:pict>
          <v:shape style="position:absolute;margin-left:374.70462pt;margin-top:82.915146pt;width:2pt;height:5.6pt;mso-position-horizontal-relative:page;mso-position-vertical-relative:paragraph;z-index:-269362176"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w w:val="115"/>
        </w:rPr>
        <w:t>Ta sporazum so belogardistični voditelji  čuvali  v najstrožji  tajnosti, da bi njegovi podpisniki  zakrili osebno odgovornost  za največje izdajstvo v zgodovini slovenskega naroda. Sam sporazum belogardistične »posebne ekipe«, ki je »prevzela nase odiozno vlogo odgovornosti za aktivistično politiko«, to je za »oportunistično politiko izvestnega sodelovanja z okupa­ torjem«, pa  je odobrila Slovenska zaveza, general Mihailovic in dr.  Krek  z emigrantsko vlado. Vsi so le kot »vse v Slovenski zavezi zastopane grupe« želeli, da jih belogardistična kombinacija »ne bi </w:t>
      </w:r>
      <w:r>
        <w:rPr>
          <w:spacing w:val="2"/>
          <w:w w:val="115"/>
        </w:rPr>
        <w:t>kompromitir </w:t>
      </w:r>
      <w:r>
        <w:rPr>
          <w:w w:val="115"/>
        </w:rPr>
        <w:t>ala</w:t>
      </w:r>
      <w:r>
        <w:rPr>
          <w:spacing w:val="-41"/>
          <w:w w:val="115"/>
        </w:rPr>
        <w:t> </w:t>
      </w:r>
      <w:r>
        <w:rPr>
          <w:spacing w:val="5"/>
          <w:w w:val="115"/>
        </w:rPr>
        <w:t>«.</w:t>
      </w:r>
      <w:r>
        <w:rPr>
          <w:rFonts w:ascii="Arial" w:hAnsi="Arial"/>
          <w:spacing w:val="5"/>
          <w:w w:val="115"/>
          <w:position w:val="7"/>
          <w:sz w:val="10"/>
        </w:rPr>
        <w:t>9</w:t>
      </w:r>
    </w:p>
    <w:p>
      <w:pPr>
        <w:pStyle w:val="BodyText"/>
        <w:spacing w:line="235" w:lineRule="auto" w:before="70"/>
        <w:ind w:left="119" w:right="116" w:firstLine="391"/>
      </w:pPr>
      <w:r>
        <w:rPr>
          <w:w w:val="110"/>
        </w:rPr>
        <w:t>Ko je poveljstvo jugoslovanske vojske v</w:t>
      </w:r>
      <w:r>
        <w:rPr>
          <w:spacing w:val="52"/>
          <w:w w:val="110"/>
        </w:rPr>
        <w:t> </w:t>
      </w:r>
      <w:r>
        <w:rPr>
          <w:w w:val="110"/>
        </w:rPr>
        <w:t>Sloveniji  pod  vodstvom majorja Novaka »pristalo na legalizacijo svojih</w:t>
      </w:r>
      <w:r>
        <w:rPr>
          <w:spacing w:val="52"/>
          <w:w w:val="110"/>
        </w:rPr>
        <w:t> </w:t>
      </w:r>
      <w:r>
        <w:rPr>
          <w:w w:val="110"/>
        </w:rPr>
        <w:t>četnikov«,  je  »poslalo pismeni poziv Sokolski in Narodni legiji za</w:t>
      </w:r>
      <w:r>
        <w:rPr>
          <w:spacing w:val="52"/>
          <w:w w:val="110"/>
        </w:rPr>
        <w:t> </w:t>
      </w:r>
      <w:r>
        <w:rPr>
          <w:w w:val="110"/>
        </w:rPr>
        <w:t>sodelovanje  v  novoustanov­ ljenih vaških stražah «. </w:t>
      </w:r>
      <w:r>
        <w:rPr>
          <w:rFonts w:ascii="Arial" w:hAnsi="Arial"/>
          <w:w w:val="110"/>
          <w:position w:val="6"/>
          <w:sz w:val="9"/>
        </w:rPr>
        <w:t>97 </w:t>
      </w:r>
      <w:r>
        <w:rPr>
          <w:w w:val="110"/>
        </w:rPr>
        <w:t>žandarmerijski poročnik Marjan Sterniša-Milan Kocutar, šef Novakove obveščevalne službe, je lojalnost mihailovicevcev dokazal tudi s tem, da</w:t>
      </w:r>
      <w:r>
        <w:rPr>
          <w:spacing w:val="52"/>
          <w:w w:val="110"/>
        </w:rPr>
        <w:t> </w:t>
      </w:r>
      <w:r>
        <w:rPr>
          <w:w w:val="110"/>
        </w:rPr>
        <w:t>je  10.  avgusta  1942  italijanski  kvesturi  v  Ljub­  ljani izročil seznam 150 pripadnikov Osvobodilne fr onte. </w:t>
      </w:r>
      <w:r>
        <w:rPr>
          <w:w w:val="110"/>
          <w:position w:val="7"/>
          <w:sz w:val="10"/>
        </w:rPr>
        <w:t>98 </w:t>
      </w:r>
      <w:r>
        <w:rPr>
          <w:w w:val="110"/>
        </w:rPr>
        <w:t>Slovenska  legija pa   je   6.   avgusta   1942   ukazala   splošno   mobilizacijo   svojih   članov</w:t>
      </w:r>
      <w:r>
        <w:rPr>
          <w:spacing w:val="22"/>
          <w:w w:val="110"/>
        </w:rPr>
        <w:t> </w:t>
      </w:r>
      <w:r>
        <w:rPr>
          <w:w w:val="110"/>
        </w:rPr>
        <w:t>in</w:t>
      </w:r>
    </w:p>
    <w:p>
      <w:pPr>
        <w:pStyle w:val="BodyText"/>
        <w:spacing w:line="213" w:lineRule="exact"/>
        <w:ind w:left="129"/>
        <w:rPr>
          <w:sz w:val="10"/>
        </w:rPr>
      </w:pPr>
      <w:r>
        <w:rPr>
          <w:w w:val="105"/>
        </w:rPr>
        <w:t>»ostalih protipartizansko usmerjenih mož in fa ntov «. </w:t>
      </w:r>
      <w:r>
        <w:rPr>
          <w:w w:val="105"/>
          <w:position w:val="7"/>
          <w:sz w:val="10"/>
        </w:rPr>
        <w:t>00</w:t>
      </w:r>
    </w:p>
    <w:p>
      <w:pPr>
        <w:pStyle w:val="BodyText"/>
        <w:spacing w:line="235" w:lineRule="auto" w:before="58"/>
        <w:ind w:left="124" w:right="121" w:firstLine="387"/>
      </w:pPr>
      <w:r>
        <w:rPr/>
        <w:pict>
          <v:shape style="position:absolute;margin-left:45.092056pt;margin-top:49.928997pt;width:51.85pt;height:.1pt;mso-position-horizontal-relative:page;mso-position-vertical-relative:paragraph;z-index:-250980352;mso-wrap-distance-left:0;mso-wrap-distance-right:0" coordorigin="902,999" coordsize="1037,0" path="m902,999l1938,999e" filled="false" stroked="true" strokeweight=".239607pt" strokecolor="#000000">
            <v:path arrowok="t"/>
            <v:stroke dashstyle="solid"/>
            <w10:wrap type="topAndBottom"/>
          </v:shape>
        </w:pict>
      </w:r>
      <w:r>
        <w:rPr>
          <w:w w:val="115"/>
        </w:rPr>
        <w:t>Čeprav so belogardistični voditelji uživali dare:1:ljivo pomoč reakcio­ narnih emigrantov v Londonu in  buržoazije doma, imeli dragoceno oporo  v mnogih slovenskih župniščih in pri laških okupatorjih, so prve oboro­ žene belogardistične skupine zaživele le z največjo težavo in</w:t>
      </w:r>
      <w:r>
        <w:rPr>
          <w:spacing w:val="19"/>
          <w:w w:val="115"/>
        </w:rPr>
        <w:t> </w:t>
      </w:r>
      <w:r>
        <w:rPr>
          <w:w w:val="115"/>
        </w:rPr>
        <w:t>muko.</w:t>
      </w:r>
    </w:p>
    <w:p>
      <w:pPr>
        <w:spacing w:before="48"/>
        <w:ind w:left="515" w:right="0" w:firstLine="0"/>
        <w:jc w:val="left"/>
        <w:rPr>
          <w:sz w:val="14"/>
        </w:rPr>
      </w:pPr>
      <w:r>
        <w:rPr>
          <w:w w:val="110"/>
          <w:sz w:val="10"/>
        </w:rPr>
        <w:t>02 </w:t>
      </w:r>
      <w:r>
        <w:rPr>
          <w:w w:val="110"/>
          <w:sz w:val="14"/>
        </w:rPr>
        <w:t>»Slovenec&lt;•, 23. junija 1942, .št. 142.</w:t>
      </w:r>
    </w:p>
    <w:p>
      <w:pPr>
        <w:spacing w:before="7"/>
        <w:ind w:left="510" w:right="0" w:firstLine="0"/>
        <w:jc w:val="left"/>
        <w:rPr>
          <w:sz w:val="14"/>
        </w:rPr>
      </w:pPr>
      <w:r>
        <w:rPr>
          <w:w w:val="120"/>
          <w:sz w:val="10"/>
        </w:rPr>
        <w:t>93 </w:t>
      </w:r>
      <w:r>
        <w:rPr>
          <w:w w:val="120"/>
          <w:sz w:val="14"/>
        </w:rPr>
        <w:t>Dokumenti o belogardietični mihailovičevs,ki izdaji., I., zasli.šwuje ka,potaua Vasi­</w:t>
      </w:r>
    </w:p>
    <w:p>
      <w:pPr>
        <w:spacing w:before="16"/>
        <w:ind w:left="127" w:right="0" w:firstLine="0"/>
        <w:jc w:val="left"/>
        <w:rPr>
          <w:sz w:val="13"/>
        </w:rPr>
      </w:pPr>
      <w:r>
        <w:rPr>
          <w:b/>
          <w:w w:val="115"/>
          <w:sz w:val="14"/>
        </w:rPr>
        <w:t>ljeviCu1 </w:t>
      </w:r>
      <w:r>
        <w:rPr>
          <w:w w:val="115"/>
          <w:sz w:val="14"/>
        </w:rPr>
        <w:t>stran </w:t>
      </w:r>
      <w:r>
        <w:rPr>
          <w:w w:val="110"/>
          <w:sz w:val="13"/>
        </w:rPr>
        <w:t>G.</w:t>
      </w:r>
    </w:p>
    <w:p>
      <w:pPr>
        <w:spacing w:before="7"/>
        <w:ind w:left="508" w:right="0" w:firstLine="0"/>
        <w:jc w:val="left"/>
        <w:rPr>
          <w:sz w:val="14"/>
        </w:rPr>
      </w:pPr>
      <w:r>
        <w:rPr>
          <w:w w:val="105"/>
          <w:sz w:val="14"/>
        </w:rPr>
        <w:t>94 </w:t>
      </w:r>
      <w:r>
        <w:rPr>
          <w:w w:val="110"/>
          <w:sz w:val="14"/>
        </w:rPr>
        <w:t>U</w:t>
      </w:r>
      <w:r>
        <w:rPr>
          <w:w w:val="110"/>
          <w:sz w:val="12"/>
        </w:rPr>
        <w:t>go </w:t>
      </w:r>
      <w:r>
        <w:rPr>
          <w:w w:val="115"/>
          <w:sz w:val="14"/>
        </w:rPr>
        <w:t>Cavallero, </w:t>
      </w:r>
      <w:r>
        <w:rPr>
          <w:w w:val="110"/>
          <w:sz w:val="14"/>
        </w:rPr>
        <w:t>C-Orna,ndo SU'premo, bole,žke 31.  julija 1942.</w:t>
      </w:r>
    </w:p>
    <w:p>
      <w:pPr>
        <w:spacing w:line="249" w:lineRule="auto" w:before="11"/>
        <w:ind w:left="126" w:right="152" w:firstLine="388"/>
        <w:jc w:val="left"/>
        <w:rPr>
          <w:sz w:val="14"/>
        </w:rPr>
      </w:pPr>
      <w:r>
        <w:rPr>
          <w:w w:val="120"/>
          <w:sz w:val="10"/>
        </w:rPr>
        <w:t>95 </w:t>
      </w:r>
      <w:r>
        <w:rPr>
          <w:w w:val="120"/>
          <w:sz w:val="14"/>
        </w:rPr>
        <w:t>Mihallovice,v proces, stenografski z,a,piski </w:t>
      </w:r>
      <w:r>
        <w:rPr>
          <w:w w:val="105"/>
          <w:sz w:val="14"/>
        </w:rPr>
        <w:t>Z'J. </w:t>
      </w:r>
      <w:r>
        <w:rPr>
          <w:w w:val="120"/>
          <w:sz w:val="14"/>
        </w:rPr>
        <w:t>j,uuija </w:t>
      </w:r>
      <w:r>
        <w:rPr>
          <w:w w:val="105"/>
          <w:sz w:val="14"/>
        </w:rPr>
        <w:t>194li, </w:t>
      </w:r>
      <w:r>
        <w:rPr>
          <w:w w:val="120"/>
          <w:sz w:val="14"/>
        </w:rPr>
        <w:t>str. 13. </w:t>
      </w:r>
      <w:r>
        <w:rPr>
          <w:w w:val="105"/>
          <w:sz w:val="14"/>
        </w:rPr>
        <w:t>Dokume11U  </w:t>
      </w:r>
      <w:r>
        <w:rPr>
          <w:w w:val="120"/>
          <w:sz w:val="14"/>
        </w:rPr>
        <w:t>o izdajstvu Draio M,ihailovica, ,knj1ga </w:t>
      </w:r>
      <w:r>
        <w:rPr>
          <w:w w:val="120"/>
          <w:sz w:val="15"/>
        </w:rPr>
        <w:t>I., </w:t>
      </w:r>
      <w:r>
        <w:rPr>
          <w:w w:val="120"/>
          <w:sz w:val="14"/>
        </w:rPr>
        <w:t>Beogra,d 1945, </w:t>
      </w:r>
      <w:r>
        <w:rPr>
          <w:w w:val="120"/>
          <w:sz w:val="15"/>
        </w:rPr>
        <w:t>str.</w:t>
      </w:r>
      <w:r>
        <w:rPr>
          <w:spacing w:val="16"/>
          <w:w w:val="120"/>
          <w:sz w:val="15"/>
        </w:rPr>
        <w:t> </w:t>
      </w:r>
      <w:r>
        <w:rPr>
          <w:w w:val="120"/>
          <w:sz w:val="14"/>
        </w:rPr>
        <w:t>533.</w:t>
      </w:r>
    </w:p>
    <w:p>
      <w:pPr>
        <w:tabs>
          <w:tab w:pos="3215" w:val="left" w:leader="none"/>
        </w:tabs>
        <w:spacing w:before="3"/>
        <w:ind w:left="467" w:right="0" w:firstLine="0"/>
        <w:jc w:val="left"/>
        <w:rPr>
          <w:sz w:val="14"/>
        </w:rPr>
      </w:pPr>
      <w:r>
        <w:rPr>
          <w:w w:val="105"/>
          <w:sz w:val="10"/>
        </w:rPr>
        <w:t>96   </w:t>
      </w:r>
      <w:r>
        <w:rPr>
          <w:sz w:val="14"/>
        </w:rPr>
        <w:t>P,c&gt;1'0Či1lo</w:t>
      </w:r>
      <w:r>
        <w:rPr>
          <w:spacing w:val="18"/>
          <w:sz w:val="14"/>
        </w:rPr>
        <w:t> </w:t>
      </w:r>
      <w:r>
        <w:rPr>
          <w:sz w:val="14"/>
        </w:rPr>
        <w:t>dr.  </w:t>
      </w:r>
      <w:r>
        <w:rPr>
          <w:spacing w:val="6"/>
          <w:sz w:val="14"/>
        </w:rPr>
        <w:t> </w:t>
      </w:r>
      <w:r>
        <w:rPr>
          <w:w w:val="105"/>
          <w:sz w:val="14"/>
        </w:rPr>
        <w:t>Krarmerja-Me,rni1ka</w:t>
        <w:tab/>
        <w:t>imenu Slovenske zaveze, 23. avgusta</w:t>
      </w:r>
      <w:r>
        <w:rPr>
          <w:spacing w:val="11"/>
          <w:w w:val="105"/>
          <w:sz w:val="14"/>
        </w:rPr>
        <w:t> </w:t>
      </w:r>
      <w:r>
        <w:rPr>
          <w:w w:val="105"/>
          <w:sz w:val="14"/>
        </w:rPr>
        <w:t>1942.</w:t>
      </w:r>
    </w:p>
    <w:p>
      <w:pPr>
        <w:spacing w:before="7"/>
        <w:ind w:left="462" w:right="0" w:firstLine="0"/>
        <w:jc w:val="left"/>
        <w:rPr>
          <w:sz w:val="14"/>
        </w:rPr>
      </w:pPr>
      <w:r>
        <w:rPr>
          <w:w w:val="110"/>
          <w:sz w:val="10"/>
        </w:rPr>
        <w:t>97 </w:t>
      </w:r>
      <w:r>
        <w:rPr>
          <w:w w:val="110"/>
          <w:sz w:val="14"/>
        </w:rPr>
        <w:t>G,o,vor Rudolfa Smersuja, 8. julija 1943.</w:t>
      </w:r>
    </w:p>
    <w:p>
      <w:pPr>
        <w:spacing w:before="7"/>
        <w:ind w:left="462" w:right="0" w:firstLine="0"/>
        <w:jc w:val="left"/>
        <w:rPr>
          <w:sz w:val="14"/>
        </w:rPr>
      </w:pPr>
      <w:r>
        <w:rPr>
          <w:w w:val="115"/>
          <w:sz w:val="10"/>
        </w:rPr>
        <w:t>98 </w:t>
      </w:r>
      <w:r>
        <w:rPr>
          <w:w w:val="115"/>
          <w:sz w:val="14"/>
        </w:rPr>
        <w:t>Prnp,is s,eznwma v arhivu VOS.</w:t>
      </w:r>
    </w:p>
    <w:p>
      <w:pPr>
        <w:spacing w:before="16"/>
        <w:ind w:left="462" w:right="0" w:firstLine="0"/>
        <w:jc w:val="left"/>
        <w:rPr>
          <w:sz w:val="14"/>
        </w:rPr>
      </w:pPr>
      <w:r>
        <w:rPr>
          <w:w w:val="115"/>
          <w:sz w:val="10"/>
        </w:rPr>
        <w:t>99 </w:t>
      </w:r>
      <w:r>
        <w:rPr>
          <w:w w:val="115"/>
          <w:sz w:val="14"/>
        </w:rPr>
        <w:t>Dnevnik o,rož. kap. Mar,ti,na Gaijskija, za,pisek 10. avgusta 1942.</w:t>
      </w:r>
    </w:p>
    <w:p>
      <w:pPr>
        <w:spacing w:after="0"/>
        <w:jc w:val="left"/>
        <w:rPr>
          <w:sz w:val="14"/>
        </w:rPr>
        <w:sectPr>
          <w:pgSz w:w="7820" w:h="12240"/>
          <w:pgMar w:top="60" w:bottom="280" w:left="800" w:right="120"/>
        </w:sectPr>
      </w:pPr>
    </w:p>
    <w:p>
      <w:pPr>
        <w:pStyle w:val="BodyText"/>
        <w:spacing w:before="4"/>
        <w:jc w:val="left"/>
        <w:rPr>
          <w:sz w:val="22"/>
        </w:rPr>
      </w:pPr>
    </w:p>
    <w:p>
      <w:pPr>
        <w:pStyle w:val="BodyText"/>
        <w:spacing w:before="92"/>
        <w:ind w:left="1018" w:right="951"/>
        <w:jc w:val="center"/>
      </w:pPr>
      <w:r>
        <w:rPr>
          <w:w w:val="155"/>
        </w:rPr>
        <w:t>TRETJI</w:t>
      </w:r>
      <w:r>
        <w:rPr>
          <w:spacing w:val="58"/>
          <w:w w:val="155"/>
        </w:rPr>
        <w:t> </w:t>
      </w:r>
      <w:r>
        <w:rPr>
          <w:w w:val="155"/>
        </w:rPr>
        <w:t>DEL</w:t>
      </w:r>
    </w:p>
    <w:p>
      <w:pPr>
        <w:pStyle w:val="BodyText"/>
        <w:jc w:val="left"/>
        <w:rPr>
          <w:sz w:val="20"/>
        </w:rPr>
      </w:pPr>
    </w:p>
    <w:p>
      <w:pPr>
        <w:pStyle w:val="BodyText"/>
        <w:spacing w:before="2"/>
        <w:jc w:val="left"/>
        <w:rPr>
          <w:sz w:val="21"/>
        </w:rPr>
      </w:pPr>
    </w:p>
    <w:p>
      <w:pPr>
        <w:spacing w:before="0"/>
        <w:ind w:left="1018" w:right="1032" w:firstLine="0"/>
        <w:jc w:val="center"/>
        <w:rPr>
          <w:b/>
          <w:sz w:val="26"/>
        </w:rPr>
      </w:pPr>
      <w:r>
        <w:rPr>
          <w:b/>
          <w:w w:val="105"/>
          <w:sz w:val="26"/>
        </w:rPr>
        <w:t>NASTOP OBOROŽENIH</w:t>
      </w:r>
      <w:r>
        <w:rPr>
          <w:b/>
          <w:spacing w:val="66"/>
          <w:w w:val="105"/>
          <w:sz w:val="26"/>
        </w:rPr>
        <w:t> </w:t>
      </w:r>
      <w:r>
        <w:rPr>
          <w:b/>
          <w:w w:val="105"/>
          <w:sz w:val="26"/>
        </w:rPr>
        <w:t>ODDELKOV</w:t>
      </w:r>
    </w:p>
    <w:p>
      <w:pPr>
        <w:spacing w:before="184"/>
        <w:ind w:left="1867" w:right="0" w:firstLine="0"/>
        <w:jc w:val="both"/>
        <w:rPr>
          <w:i/>
          <w:sz w:val="22"/>
        </w:rPr>
      </w:pPr>
      <w:r>
        <w:rPr>
          <w:i/>
          <w:w w:val="110"/>
          <w:sz w:val="22"/>
        </w:rPr>
        <w:t>14. Neuspeh prvih belih skupin</w:t>
      </w:r>
    </w:p>
    <w:p>
      <w:pPr>
        <w:pStyle w:val="BodyText"/>
        <w:spacing w:line="235" w:lineRule="auto" w:before="109"/>
        <w:ind w:left="115" w:right="107" w:firstLine="400"/>
      </w:pPr>
      <w:r>
        <w:rPr>
          <w:w w:val="115"/>
        </w:rPr>
        <w:t>Od konca 1941. leta sta dr. Miha Krek in dr. Alojzij  Kuhar  iz Londona rotila svoje prijatelje  v Ljubljani, naj vendar  zatro partizanstvo, da ob osvoboditvi ne bi bilo »kakih zmešnjavarjev«. Tudi general Draža Mihailovic je kot vojni minister emigrantske vlade in poveljnik četniških odredov kraljeve jugoslovanske vojske v domovini podobno  naročal svojim oficirjem. Od majorja Novaka je brzojavno zahteval »borbo proti komunistom kot sovražnikom jugoslovanske ideje in prepovedal vsako akcijo proti </w:t>
      </w:r>
      <w:r>
        <w:rPr>
          <w:spacing w:val="3"/>
          <w:w w:val="115"/>
        </w:rPr>
        <w:t>Italijan om«.</w:t>
      </w:r>
      <w:r>
        <w:rPr>
          <w:spacing w:val="3"/>
          <w:w w:val="115"/>
          <w:position w:val="6"/>
          <w:sz w:val="12"/>
        </w:rPr>
        <w:t>1 </w:t>
      </w:r>
      <w:r>
        <w:rPr>
          <w:w w:val="115"/>
        </w:rPr>
        <w:t>Svoje številne pozive na uničenje partizanske vojske, ki jih je pošiljal od konca 1941. leta, je Mihailovic 18. avgusta 1942 ponovil s kratkim, a jasnim</w:t>
      </w:r>
      <w:r>
        <w:rPr>
          <w:spacing w:val="3"/>
          <w:w w:val="115"/>
        </w:rPr>
        <w:t> </w:t>
      </w:r>
      <w:r>
        <w:rPr>
          <w:w w:val="115"/>
        </w:rPr>
        <w:t>ukazom:</w:t>
      </w:r>
    </w:p>
    <w:p>
      <w:pPr>
        <w:spacing w:line="237" w:lineRule="auto" w:before="28"/>
        <w:ind w:left="128" w:right="102" w:firstLine="396"/>
        <w:jc w:val="both"/>
        <w:rPr>
          <w:rFonts w:ascii="Arial" w:hAnsi="Arial"/>
          <w:i/>
          <w:sz w:val="10"/>
        </w:rPr>
      </w:pPr>
      <w:r>
        <w:rPr>
          <w:i/>
          <w:w w:val="110"/>
          <w:sz w:val="19"/>
        </w:rPr>
        <w:t>»Komunisti</w:t>
      </w:r>
      <w:r>
        <w:rPr>
          <w:i/>
          <w:spacing w:val="52"/>
          <w:w w:val="110"/>
          <w:sz w:val="19"/>
        </w:rPr>
        <w:t> </w:t>
      </w:r>
      <w:r>
        <w:rPr>
          <w:i/>
          <w:w w:val="110"/>
          <w:sz w:val="19"/>
        </w:rPr>
        <w:t>v  Jugoslaviji  morajo  biti  brez  milosti  uničeni   povsod, </w:t>
      </w:r>
      <w:r>
        <w:rPr>
          <w:i/>
          <w:w w:val="110"/>
          <w:sz w:val="19"/>
        </w:rPr>
        <w:t>kjer se pojavijo. Pri tem ne izbirajte </w:t>
      </w:r>
      <w:r>
        <w:rPr>
          <w:i/>
          <w:spacing w:val="4"/>
          <w:w w:val="110"/>
          <w:sz w:val="19"/>
        </w:rPr>
        <w:t>sredst </w:t>
      </w:r>
      <w:r>
        <w:rPr>
          <w:i/>
          <w:w w:val="110"/>
          <w:sz w:val="19"/>
        </w:rPr>
        <w:t>ev</w:t>
      </w:r>
      <w:r>
        <w:rPr>
          <w:i/>
          <w:spacing w:val="-20"/>
          <w:w w:val="110"/>
          <w:sz w:val="19"/>
        </w:rPr>
        <w:t> </w:t>
      </w:r>
      <w:r>
        <w:rPr>
          <w:i/>
          <w:spacing w:val="-3"/>
          <w:w w:val="110"/>
          <w:sz w:val="19"/>
        </w:rPr>
        <w:t>.«</w:t>
      </w:r>
      <w:r>
        <w:rPr>
          <w:rFonts w:ascii="Arial" w:hAnsi="Arial"/>
          <w:i/>
          <w:spacing w:val="-3"/>
          <w:w w:val="110"/>
          <w:position w:val="7"/>
          <w:sz w:val="10"/>
        </w:rPr>
        <w:t>2</w:t>
      </w:r>
    </w:p>
    <w:p>
      <w:pPr>
        <w:pStyle w:val="BodyText"/>
        <w:spacing w:line="237" w:lineRule="auto" w:before="37"/>
        <w:ind w:left="128" w:right="115" w:firstLine="388"/>
      </w:pPr>
      <w:r>
        <w:rPr>
          <w:w w:val="115"/>
        </w:rPr>
        <w:t>Uničenje partizanstva je bila ves čas tudi vroča želja in hotenje reakcionarne slovenske  buržoazije,  združene  v  Slovenski  zavezi,  ki  se je na to že dalj časa resno pripravljala.</w:t>
      </w:r>
    </w:p>
    <w:p>
      <w:pPr>
        <w:pStyle w:val="BodyText"/>
        <w:spacing w:line="235" w:lineRule="auto"/>
        <w:ind w:left="111" w:right="112" w:firstLine="400"/>
      </w:pPr>
      <w:r>
        <w:rPr>
          <w:w w:val="115"/>
        </w:rPr>
        <w:t>V zgodnji pomladi 1942. leta so se slovenske partizanske čete precej okrepile. Konec aprila so z nenadnimi in drznimi udarci na manjše italijanske postojanke začele osvobajati velika področja Ljubljanske pokrajine, uživajoč ljubezen  in  podporo  večine  prebivalstva.  Partizani  so odkrivali in  trgali  rahle  belogardistične  niti  po  podeželju,  Italijani  pa še niso marali ničesar slišati o uzakonitvi  belogardistične  zarote. Vendar so belogardistični voditelji  upali,  da  bo  kot  drugod  s  četniki tudi, v Ljubljani prišlo  do dogovora  z  okupatorji,  ki  bodo  prej  ali slej  le spoznali, da sami ne zmorejo iztrebiti partizanstva. Zato so mimo italijanskih oblasti začeli snovati oborožena jedra,  ki  naj  bi  vnašala zmedo v partizanske vrste in bila osnova za poznejšo belo kvislinško vojsko.</w:t>
      </w:r>
    </w:p>
    <w:p>
      <w:pPr>
        <w:pStyle w:val="BodyText"/>
        <w:spacing w:line="203" w:lineRule="exact"/>
        <w:ind w:left="510"/>
      </w:pPr>
      <w:r>
        <w:rPr>
          <w:w w:val="115"/>
        </w:rPr>
        <w:t>Po  izkušnjah,   ki  si   jih   je  četniško  izdajstvo  do  takrat  </w:t>
      </w:r>
      <w:r>
        <w:rPr>
          <w:spacing w:val="43"/>
          <w:w w:val="115"/>
        </w:rPr>
        <w:t> </w:t>
      </w:r>
      <w:r>
        <w:rPr>
          <w:w w:val="115"/>
        </w:rPr>
        <w:t>pridobilo</w:t>
      </w:r>
    </w:p>
    <w:p>
      <w:pPr>
        <w:pStyle w:val="BodyText"/>
        <w:tabs>
          <w:tab w:pos="4107" w:val="left" w:leader="none"/>
        </w:tabs>
        <w:spacing w:line="232" w:lineRule="auto" w:before="4"/>
        <w:ind w:left="111" w:right="118" w:firstLine="7"/>
      </w:pPr>
      <w:r>
        <w:rPr/>
        <w:pict>
          <v:shape style="position:absolute;margin-left:22.065529pt;margin-top:67.985237pt;width:51.85pt;height:.1pt;mso-position-horizontal-relative:page;mso-position-vertical-relative:paragraph;z-index:-250977280;mso-wrap-distance-left:0;mso-wrap-distance-right:0" coordorigin="441,1360" coordsize="1037,0" path="m441,1360l1477,1360e" filled="false" stroked="true" strokeweight=".239605pt" strokecolor="#000000">
            <v:path arrowok="t"/>
            <v:stroke dashstyle="solid"/>
            <w10:wrap type="topAndBottom"/>
          </v:shape>
        </w:pict>
      </w:r>
      <w:r>
        <w:rPr>
          <w:w w:val="115"/>
        </w:rPr>
        <w:t>v ostalih predelih države, posebno še v Vzhodni Bosni, kjer je mihailovi­ cevskim oficirjem s svojim rovarjenjem uspelo razrahljati nekaj parti­ zanskih odredov in precej nezavednih partizanov dobiti  na  četniško  stran3, je tudi major Novak začel vrinjati svoje ljudi v slovenske partizanske  čete.  V </w:t>
      </w:r>
      <w:r>
        <w:rPr>
          <w:spacing w:val="32"/>
          <w:w w:val="115"/>
        </w:rPr>
        <w:t> </w:t>
      </w:r>
      <w:r>
        <w:rPr>
          <w:w w:val="115"/>
        </w:rPr>
        <w:t>drugi </w:t>
      </w:r>
      <w:r>
        <w:rPr>
          <w:spacing w:val="12"/>
          <w:w w:val="115"/>
        </w:rPr>
        <w:t> </w:t>
      </w:r>
      <w:r>
        <w:rPr>
          <w:w w:val="115"/>
        </w:rPr>
        <w:t>polovici</w:t>
        <w:tab/>
        <w:t>1942. leta se je partizanska desetina  Duletove   čete  od  rušenja   železnice  pri   Novem  mestu </w:t>
      </w:r>
      <w:r>
        <w:rPr>
          <w:spacing w:val="29"/>
          <w:w w:val="115"/>
        </w:rPr>
        <w:t> </w:t>
      </w:r>
      <w:r>
        <w:rPr>
          <w:w w:val="115"/>
        </w:rPr>
        <w:t>preko</w:t>
      </w:r>
    </w:p>
    <w:p>
      <w:pPr>
        <w:spacing w:before="43"/>
        <w:ind w:left="568" w:right="0" w:firstLine="0"/>
        <w:jc w:val="left"/>
        <w:rPr>
          <w:sz w:val="15"/>
        </w:rPr>
      </w:pPr>
      <w:r>
        <w:rPr>
          <w:w w:val="110"/>
          <w:sz w:val="11"/>
        </w:rPr>
        <w:t>1  </w:t>
      </w:r>
      <w:r>
        <w:rPr>
          <w:w w:val="110"/>
          <w:sz w:val="15"/>
        </w:rPr>
        <w:t>Kočevski   p,roees,  zasliišanje  žamd.  p-01ročni,ka   </w:t>
      </w:r>
      <w:r>
        <w:rPr>
          <w:w w:val="110"/>
          <w:sz w:val="14"/>
        </w:rPr>
        <w:t>Marja'na </w:t>
      </w:r>
      <w:r>
        <w:rPr>
          <w:spacing w:val="38"/>
          <w:w w:val="110"/>
          <w:sz w:val="14"/>
        </w:rPr>
        <w:t> </w:t>
      </w:r>
      <w:r>
        <w:rPr>
          <w:w w:val="110"/>
          <w:sz w:val="15"/>
        </w:rPr>
        <w:t>Sterniše  pred   PVS  v </w:t>
      </w:r>
      <w:r>
        <w:rPr>
          <w:spacing w:val="2"/>
          <w:w w:val="110"/>
          <w:sz w:val="15"/>
        </w:rPr>
        <w:t> </w:t>
      </w:r>
      <w:r>
        <w:rPr>
          <w:w w:val="110"/>
          <w:sz w:val="15"/>
        </w:rPr>
        <w:t>Ko­</w:t>
      </w:r>
    </w:p>
    <w:p>
      <w:pPr>
        <w:spacing w:before="10"/>
        <w:ind w:left="120" w:right="0" w:firstLine="0"/>
        <w:jc w:val="left"/>
        <w:rPr>
          <w:sz w:val="14"/>
        </w:rPr>
      </w:pPr>
      <w:r>
        <w:rPr>
          <w:w w:val="115"/>
          <w:sz w:val="14"/>
        </w:rPr>
        <w:t>čevju 13. se,plellilbra 1943.</w:t>
      </w:r>
    </w:p>
    <w:p>
      <w:pPr>
        <w:spacing w:before="6"/>
        <w:ind w:left="578" w:right="0" w:firstLine="0"/>
        <w:jc w:val="left"/>
        <w:rPr>
          <w:sz w:val="14"/>
        </w:rPr>
      </w:pPr>
      <w:r>
        <w:rPr>
          <w:rFonts w:ascii="Arial" w:hAnsi="Arial"/>
          <w:w w:val="110"/>
          <w:sz w:val="10"/>
        </w:rPr>
        <w:t>2 </w:t>
      </w:r>
      <w:r>
        <w:rPr>
          <w:w w:val="110"/>
          <w:sz w:val="14"/>
        </w:rPr>
        <w:t>Mihailoviče;v p,roces,  ste1rrog-ra1ski  zmpis,ki  razprave -dne  30.  j11ni,ja  ]946, </w:t>
      </w:r>
      <w:r>
        <w:rPr>
          <w:w w:val="115"/>
          <w:sz w:val="14"/>
        </w:rPr>
        <w:t>str. </w:t>
      </w:r>
      <w:r>
        <w:rPr>
          <w:w w:val="110"/>
          <w:sz w:val="14"/>
        </w:rPr>
        <w:t>34.</w:t>
      </w:r>
    </w:p>
    <w:p>
      <w:pPr>
        <w:spacing w:line="256" w:lineRule="auto" w:before="12"/>
        <w:ind w:left="123" w:right="136" w:firstLine="443"/>
        <w:jc w:val="left"/>
        <w:rPr>
          <w:sz w:val="14"/>
        </w:rPr>
      </w:pPr>
      <w:r>
        <w:rPr>
          <w:rFonts w:ascii="Arial" w:hAnsi="Arial"/>
          <w:w w:val="110"/>
          <w:sz w:val="10"/>
        </w:rPr>
        <w:t>3  </w:t>
      </w:r>
      <w:r>
        <w:rPr>
          <w:w w:val="110"/>
          <w:sz w:val="14"/>
        </w:rPr>
        <w:t>Roclo,1.iub </w:t>
      </w:r>
      <w:r>
        <w:rPr>
          <w:spacing w:val="38"/>
          <w:w w:val="110"/>
          <w:sz w:val="14"/>
        </w:rPr>
        <w:t> </w:t>
      </w:r>
      <w:r>
        <w:rPr>
          <w:w w:val="110"/>
          <w:sz w:val="14"/>
        </w:rPr>
        <w:t>(Jolakovic,   </w:t>
      </w:r>
      <w:r>
        <w:rPr>
          <w:w w:val="115"/>
          <w:sz w:val="14"/>
        </w:rPr>
        <w:t>Zapisi  </w:t>
      </w:r>
      <w:r>
        <w:rPr>
          <w:w w:val="110"/>
          <w:sz w:val="13"/>
        </w:rPr>
        <w:t>iiz  </w:t>
      </w:r>
      <w:r>
        <w:rPr>
          <w:w w:val="110"/>
          <w:sz w:val="14"/>
        </w:rPr>
        <w:t>Oslo,bollila,čko,g   </w:t>
      </w:r>
      <w:r>
        <w:rPr>
          <w:w w:val="115"/>
          <w:sz w:val="14"/>
        </w:rPr>
        <w:t>rata,  knjiga  druga,  Sarajevo  </w:t>
      </w:r>
      <w:r>
        <w:rPr>
          <w:w w:val="110"/>
          <w:sz w:val="14"/>
        </w:rPr>
        <w:t>1948, </w:t>
      </w:r>
      <w:r>
        <w:rPr>
          <w:w w:val="115"/>
          <w:sz w:val="14"/>
        </w:rPr>
        <w:t>str. </w:t>
      </w:r>
      <w:r>
        <w:rPr>
          <w:w w:val="110"/>
          <w:sz w:val="14"/>
        </w:rPr>
        <w:t>213 -do 215, 243 -do</w:t>
      </w:r>
      <w:r>
        <w:rPr>
          <w:spacing w:val="-1"/>
          <w:w w:val="110"/>
          <w:sz w:val="14"/>
        </w:rPr>
        <w:t> </w:t>
      </w:r>
      <w:r>
        <w:rPr>
          <w:w w:val="110"/>
          <w:sz w:val="14"/>
        </w:rPr>
        <w:t>245.</w:t>
      </w:r>
    </w:p>
    <w:p>
      <w:pPr>
        <w:spacing w:after="0" w:line="256" w:lineRule="auto"/>
        <w:jc w:val="left"/>
        <w:rPr>
          <w:sz w:val="14"/>
        </w:rPr>
        <w:sectPr>
          <w:pgSz w:w="7930" w:h="12320"/>
          <w:pgMar w:top="1140" w:bottom="280" w:left="340" w:right="700"/>
        </w:sectPr>
      </w:pPr>
    </w:p>
    <w:p>
      <w:pPr>
        <w:tabs>
          <w:tab w:pos="2666" w:val="left" w:leader="none"/>
        </w:tabs>
        <w:spacing w:before="78"/>
        <w:ind w:left="708" w:right="0" w:firstLine="0"/>
        <w:jc w:val="left"/>
        <w:rPr>
          <w:sz w:val="14"/>
        </w:rPr>
      </w:pPr>
      <w:r>
        <w:rPr/>
        <w:pict>
          <v:shape style="position:absolute;margin-left:45.091248pt;margin-top:18.884119pt;width:82.55pt;height:.1pt;mso-position-horizontal-relative:page;mso-position-vertical-relative:paragraph;z-index:-250976256;mso-wrap-distance-left:0;mso-wrap-distance-right:0" coordorigin="902,378" coordsize="1651,0" path="m902,378l2552,378e" filled="false" stroked="true" strokeweight=".239606pt" strokecolor="#000000">
            <v:path arrowok="t"/>
            <v:stroke dashstyle="solid"/>
            <w10:wrap type="topAndBottom"/>
          </v:shape>
        </w:pict>
      </w:r>
      <w:r>
        <w:rPr/>
        <w:pict>
          <v:shape style="position:absolute;margin-left:274.385010pt;margin-top:19.60293pt;width:101.7pt;height:.1pt;mso-position-horizontal-relative:page;mso-position-vertical-relative:paragraph;z-index:-250975232;mso-wrap-distance-left:0;mso-wrap-distance-right:0" coordorigin="5488,392" coordsize="2034,0" path="m5488,392l7522,392e" filled="false" stroked="true" strokeweight=".239606pt" strokecolor="#000000">
            <v:path arrowok="t"/>
            <v:stroke dashstyle="solid"/>
            <w10:wrap type="topAndBottom"/>
          </v:shape>
        </w:pict>
      </w:r>
      <w:r>
        <w:rPr>
          <w:w w:val="115"/>
          <w:position w:val="6"/>
          <w:sz w:val="19"/>
        </w:rPr>
        <w:t>250</w:t>
        <w:tab/>
      </w:r>
      <w:r>
        <w:rPr>
          <w:w w:val="115"/>
          <w:sz w:val="14"/>
        </w:rPr>
        <w:t>NASTOP OTIOROžENIH ODDELKOV</w:t>
      </w:r>
    </w:p>
    <w:p>
      <w:pPr>
        <w:pStyle w:val="BodyText"/>
        <w:spacing w:line="232" w:lineRule="auto" w:before="227"/>
        <w:ind w:left="712" w:right="127" w:firstLine="8"/>
      </w:pPr>
      <w:r>
        <w:rPr>
          <w:w w:val="110"/>
        </w:rPr>
        <w:t>Trške</w:t>
      </w:r>
      <w:r>
        <w:rPr>
          <w:spacing w:val="52"/>
          <w:w w:val="110"/>
        </w:rPr>
        <w:t> </w:t>
      </w:r>
      <w:r>
        <w:rPr>
          <w:w w:val="110"/>
        </w:rPr>
        <w:t>gore  vračala   v   svoje   taborišče   na   Velikem   ::rhu.   Med   potjo sta se jim pridružila bivši aktivni</w:t>
      </w:r>
      <w:r>
        <w:rPr>
          <w:spacing w:val="52"/>
          <w:w w:val="110"/>
        </w:rPr>
        <w:t> </w:t>
      </w:r>
      <w:r>
        <w:rPr>
          <w:w w:val="110"/>
        </w:rPr>
        <w:t>oficir  Dragoljub  Zivic-Svetozar  in absolvent srednje tehnične šole Lojze Kožuh-Simo. Oba sta postala zaradi I\:-ihailovicevskega prišepetavanja takoj sumljiva. Zato v Duletovi četi zagonetnih novincev niso marali in so</w:t>
      </w:r>
      <w:r>
        <w:rPr>
          <w:spacing w:val="52"/>
          <w:w w:val="110"/>
        </w:rPr>
        <w:t> </w:t>
      </w:r>
      <w:r>
        <w:rPr>
          <w:w w:val="110"/>
        </w:rPr>
        <w:t>ju  poslali  v  Črtomirovo  četo  na Blatni   klanec   pri   Trebelnem.   Od   tu   sta   z   raznimi   izgovori   zahajala v okolico Žužemberka, kjer sta na svojo roko zbirala orožje in ga  skrivala. Med moštvom sta agitirala za Mihailovica in nastopala proti političnim komisarjem, češ »šta ce seljak'C! politika«. Živic</w:t>
      </w:r>
      <w:r>
        <w:rPr>
          <w:spacing w:val="52"/>
          <w:w w:val="110"/>
        </w:rPr>
        <w:t> </w:t>
      </w:r>
      <w:r>
        <w:rPr>
          <w:w w:val="110"/>
        </w:rPr>
        <w:t>je  nosil  na  šajkači  kar staro  oficirsko  kokardo.</w:t>
      </w:r>
      <w:r>
        <w:rPr>
          <w:spacing w:val="52"/>
          <w:w w:val="110"/>
        </w:rPr>
        <w:t> </w:t>
      </w:r>
      <w:r>
        <w:rPr>
          <w:w w:val="110"/>
        </w:rPr>
        <w:t>Okrog  </w:t>
      </w:r>
      <w:r>
        <w:rPr>
          <w:w w:val="110"/>
          <w:sz w:val="18"/>
        </w:rPr>
        <w:t>JO.  </w:t>
      </w:r>
      <w:r>
        <w:rPr>
          <w:w w:val="110"/>
        </w:rPr>
        <w:t>maja  so  oba   aretirali.  Pri   zaslišanju je Živic izjavil, da ni šel v Srbijo, ker je dobil nalog, »da radi u Sloveniji«. Poleg tega je priznal, da je »aktivno sodeloval v oficirski četniški skupini. Kožuh mi je pomagal «. </w:t>
      </w:r>
      <w:r>
        <w:rPr>
          <w:rFonts w:ascii="Arial" w:hAnsi="Arial"/>
          <w:w w:val="110"/>
          <w:position w:val="7"/>
          <w:sz w:val="10"/>
        </w:rPr>
        <w:t>4 </w:t>
      </w:r>
      <w:r>
        <w:rPr>
          <w:w w:val="110"/>
        </w:rPr>
        <w:t>V Žužemberku sta bila  povezana  z mihailovicev­ sko skupino, ki so jo sestavljali </w:t>
      </w:r>
      <w:r>
        <w:rPr>
          <w:w w:val="120"/>
          <w:vertAlign w:val="subscript"/>
        </w:rPr>
        <w:t>r,ctf.J,,aa</w:t>
      </w:r>
      <w:r>
        <w:rPr>
          <w:w w:val="120"/>
          <w:vertAlign w:val="baseline"/>
        </w:rPr>
        <w:t> </w:t>
      </w:r>
      <w:r>
        <w:rPr>
          <w:w w:val="110"/>
          <w:vertAlign w:val="baseline"/>
        </w:rPr>
        <w:t>Jenko, rezervni oficir Rado Slanc, žandarmerijski narednik v italijanski službi Peter Karanovic, italijanski konfident</w:t>
      </w:r>
      <w:r>
        <w:rPr>
          <w:spacing w:val="52"/>
          <w:w w:val="110"/>
          <w:vertAlign w:val="baseline"/>
        </w:rPr>
        <w:t> </w:t>
      </w:r>
      <w:r>
        <w:rPr>
          <w:b/>
          <w:w w:val="110"/>
          <w:sz w:val="18"/>
          <w:vertAlign w:val="baseline"/>
        </w:rPr>
        <w:t>Ciril  </w:t>
      </w:r>
      <w:r>
        <w:rPr>
          <w:w w:val="110"/>
          <w:vertAlign w:val="baseline"/>
        </w:rPr>
        <w:t>Hartman,  neki  kapetan  in  njihovi   belogarp.istični sodelavci.</w:t>
      </w:r>
    </w:p>
    <w:p>
      <w:pPr>
        <w:pStyle w:val="BodyText"/>
        <w:spacing w:line="235" w:lineRule="auto" w:before="37"/>
        <w:ind w:left="717" w:right="120" w:firstLine="400"/>
      </w:pPr>
      <w:r>
        <w:rPr>
          <w:w w:val="115"/>
        </w:rPr>
        <w:t>V zgodnji spomladi 1942. leta so belogardistični pobudniki iz Ljub­ ljane svojim podeželskim zaupnikom naročali, naj nemudoma zbero zveste može in fante ter jih  pripravijo  za  boj  proti  partizanom.  Tako  nar čilo sta  dobila  tudi  župnik  Josip  Pravhar  in  njegov  kaplan  Leopold  Puhar v Loškem potoku na Notranjskem, ki sta v cerkvi  in  izven  nje  že  dalj časa skrbela, da se ne bi osvobodilna misel zasidrala tudi med njunimi farani. Kaplan Puhar »je bil prenapetež«,5 ki je »proti partizanom propagiral že takrat, ko ni bilo bele  garde  pri  nas«. </w:t>
      </w:r>
      <w:r>
        <w:rPr>
          <w:rFonts w:ascii="Arial" w:hAnsi="Arial"/>
          <w:w w:val="115"/>
          <w:position w:val="7"/>
          <w:sz w:val="10"/>
        </w:rPr>
        <w:t>6  </w:t>
      </w:r>
      <w:r>
        <w:rPr>
          <w:w w:val="115"/>
        </w:rPr>
        <w:t>Zlasti  rad  se  je sukal med nekdanjimi člani fantovskega odseka, klerikalnega politično­ telovadnega društva, jih  budno  varoval  pred  narodnoosvobodilno  idejo in z njimi zbiral</w:t>
      </w:r>
      <w:r>
        <w:rPr>
          <w:spacing w:val="16"/>
          <w:w w:val="115"/>
        </w:rPr>
        <w:t> </w:t>
      </w:r>
      <w:r>
        <w:rPr>
          <w:w w:val="115"/>
        </w:rPr>
        <w:t>orožje.</w:t>
      </w:r>
    </w:p>
    <w:p>
      <w:pPr>
        <w:pStyle w:val="BodyText"/>
        <w:spacing w:line="235" w:lineRule="auto" w:before="36"/>
        <w:ind w:left="728" w:right="110" w:firstLine="398"/>
      </w:pPr>
      <w:r>
        <w:rPr>
          <w:w w:val="110"/>
        </w:rPr>
        <w:t>Konec  aprila</w:t>
      </w:r>
      <w:r>
        <w:rPr>
          <w:spacing w:val="52"/>
          <w:w w:val="110"/>
        </w:rPr>
        <w:t> </w:t>
      </w:r>
      <w:r>
        <w:rPr>
          <w:w w:val="110"/>
        </w:rPr>
        <w:t>in   v  začetku   maja  1942  so   partizanske   čete   krenile  v  splošno</w:t>
      </w:r>
      <w:r>
        <w:rPr>
          <w:spacing w:val="52"/>
          <w:w w:val="110"/>
        </w:rPr>
        <w:t> </w:t>
      </w:r>
      <w:r>
        <w:rPr>
          <w:w w:val="110"/>
        </w:rPr>
        <w:t>ofenzivo.  Notranjski  partizani  so 'v  soboto  9.   maja   napadli' tudi italijansko</w:t>
      </w:r>
      <w:r>
        <w:rPr>
          <w:spacing w:val="52"/>
          <w:w w:val="110"/>
        </w:rPr>
        <w:t> </w:t>
      </w:r>
      <w:r>
        <w:rPr>
          <w:w w:val="110"/>
        </w:rPr>
        <w:t>posadko  v  Loškem  potoku  in  sovražnika  pregnali  na Bloke.  Iz</w:t>
      </w:r>
      <w:r>
        <w:rPr>
          <w:spacing w:val="52"/>
          <w:w w:val="110"/>
        </w:rPr>
        <w:t> </w:t>
      </w:r>
      <w:r>
        <w:rPr>
          <w:w w:val="110"/>
        </w:rPr>
        <w:t>osvobojenega   Loškega   potoka   pa   so  partizani   hiteli   drugam v</w:t>
      </w:r>
      <w:r>
        <w:rPr>
          <w:spacing w:val="52"/>
          <w:w w:val="110"/>
        </w:rPr>
        <w:t> </w:t>
      </w:r>
      <w:r>
        <w:rPr>
          <w:w w:val="110"/>
        </w:rPr>
        <w:t>nove  boje.  Kaplan  Puhar  je  mislil,  da  je  sedaj   napočil   ugoden trenutek za oborožen nastop zoper partizansko</w:t>
      </w:r>
      <w:r>
        <w:rPr>
          <w:spacing w:val="40"/>
          <w:w w:val="110"/>
        </w:rPr>
        <w:t> </w:t>
      </w:r>
      <w:r>
        <w:rPr>
          <w:w w:val="110"/>
        </w:rPr>
        <w:t>vojsko.</w:t>
      </w:r>
    </w:p>
    <w:p>
      <w:pPr>
        <w:pStyle w:val="BodyText"/>
        <w:spacing w:line="235" w:lineRule="auto" w:before="38"/>
        <w:ind w:left="728" w:right="111" w:firstLine="403"/>
      </w:pPr>
      <w:r>
        <w:rPr/>
        <w:pict>
          <v:shape style="position:absolute;margin-left:45.091248pt;margin-top:112.903725pt;width:51.85pt;height:.1pt;mso-position-horizontal-relative:page;mso-position-vertical-relative:paragraph;z-index:-250974208;mso-wrap-distance-left:0;mso-wrap-distance-right:0" coordorigin="902,2258" coordsize="1037,0" path="m902,2258l1938,2258e" filled="false" stroked="true" strokeweight=".239606pt" strokecolor="#000000">
            <v:path arrowok="t"/>
            <v:stroke dashstyle="solid"/>
            <w10:wrap type="topAndBottom"/>
          </v:shape>
        </w:pict>
      </w:r>
      <w:r>
        <w:rPr>
          <w:w w:val="115"/>
        </w:rPr>
        <w:t>V petek 15. maja se je kaplan Puhar  dokončno  odločil,  ker  je računal, da bodo tudi ostali njegovi stanovski kolegi po notranjskih župniščih gotovo storili enako. Pri farni cerkvi je  po  njegovem  naročilu bil   plat  zvona.  Trinajst  zapeljanih  fantov,  kolikor   je  nabral  v  vsej fari, je iz svojih skrivališč dvignilo puške. Beli zarotniki, ki so po zatrjevanju »Slovenskega doma« »spoznali nevarnost komunizma,  zlasti še, ker jih je kaplan Puhar na to nevarnost stalno opozarjal«,7 so pod političnim vodstvom kaplana Leopolda Puharja in pod poveljstvom Ivana Košmerlja zasedli Tabor s pokopališčem in se utrdili v zvoniku loško­ potoške farne cerkve. To  je bila  prva oborožena  belogardistična</w:t>
      </w:r>
      <w:r>
        <w:rPr>
          <w:spacing w:val="-5"/>
          <w:w w:val="115"/>
        </w:rPr>
        <w:t> </w:t>
      </w:r>
      <w:r>
        <w:rPr>
          <w:w w:val="115"/>
        </w:rPr>
        <w:t>skupinica</w:t>
      </w:r>
    </w:p>
    <w:p>
      <w:pPr>
        <w:spacing w:before="38"/>
        <w:ind w:left="1200" w:right="0" w:firstLine="0"/>
        <w:jc w:val="left"/>
        <w:rPr>
          <w:sz w:val="14"/>
        </w:rPr>
      </w:pPr>
      <w:r>
        <w:rPr>
          <w:rFonts w:ascii="Arial" w:hAnsi="Arial"/>
          <w:w w:val="115"/>
          <w:sz w:val="10"/>
        </w:rPr>
        <w:t>4  </w:t>
      </w:r>
      <w:r>
        <w:rPr>
          <w:w w:val="125"/>
          <w:sz w:val="14"/>
        </w:rPr>
        <w:t>Dnevntk   Primo,ža  Trwtnika  (dr.   A1eš  </w:t>
      </w:r>
      <w:r>
        <w:rPr>
          <w:w w:val="115"/>
          <w:sz w:val="14"/>
        </w:rPr>
        <w:t>Behle11},   </w:t>
      </w:r>
      <w:r>
        <w:rPr>
          <w:w w:val="125"/>
          <w:sz w:val="14"/>
        </w:rPr>
        <w:t>str.  11; beležka  pod </w:t>
      </w:r>
      <w:r>
        <w:rPr>
          <w:spacing w:val="18"/>
          <w:w w:val="125"/>
          <w:sz w:val="14"/>
        </w:rPr>
        <w:t> </w:t>
      </w:r>
      <w:r>
        <w:rPr>
          <w:w w:val="125"/>
          <w:sz w:val="14"/>
        </w:rPr>
        <w:t>naslovom</w:t>
      </w:r>
    </w:p>
    <w:p>
      <w:pPr>
        <w:spacing w:line="160" w:lineRule="exact" w:before="21"/>
        <w:ind w:left="742" w:right="0" w:firstLine="0"/>
        <w:jc w:val="left"/>
        <w:rPr>
          <w:sz w:val="14"/>
        </w:rPr>
      </w:pPr>
      <w:r>
        <w:rPr>
          <w:w w:val="120"/>
          <w:sz w:val="14"/>
        </w:rPr>
        <w:t>))četniška gdazen«, illaJ)isana maja 1942.</w:t>
      </w:r>
    </w:p>
    <w:p>
      <w:pPr>
        <w:spacing w:line="171" w:lineRule="exact" w:before="0"/>
        <w:ind w:left="1197" w:right="0" w:firstLine="0"/>
        <w:jc w:val="left"/>
        <w:rPr>
          <w:sz w:val="14"/>
        </w:rPr>
      </w:pPr>
      <w:r>
        <w:rPr>
          <w:rFonts w:ascii="Arial" w:hAnsi="Arial"/>
          <w:w w:val="110"/>
          <w:sz w:val="10"/>
        </w:rPr>
        <w:t>5 </w:t>
      </w:r>
      <w:r>
        <w:rPr>
          <w:w w:val="110"/>
          <w:sz w:val="15"/>
        </w:rPr>
        <w:t>Kočevski </w:t>
      </w:r>
      <w:r>
        <w:rPr>
          <w:w w:val="110"/>
          <w:sz w:val="14"/>
        </w:rPr>
        <w:t>Ilmces,  </w:t>
      </w:r>
      <w:r>
        <w:rPr>
          <w:w w:val="110"/>
          <w:sz w:val="15"/>
        </w:rPr>
        <w:t>za,slhšanj.e Stanka Kmaus11, </w:t>
      </w:r>
      <w:r>
        <w:rPr>
          <w:w w:val="110"/>
          <w:sz w:val="14"/>
        </w:rPr>
        <w:t>s Hriba  </w:t>
      </w:r>
      <w:r>
        <w:rPr>
          <w:w w:val="110"/>
          <w:sz w:val="15"/>
        </w:rPr>
        <w:t>št. </w:t>
      </w:r>
      <w:r>
        <w:rPr>
          <w:w w:val="110"/>
          <w:sz w:val="14"/>
        </w:rPr>
        <w:t>2 pred  </w:t>
      </w:r>
      <w:r>
        <w:rPr>
          <w:w w:val="110"/>
          <w:sz w:val="15"/>
        </w:rPr>
        <w:t>PVS </w:t>
      </w:r>
      <w:r>
        <w:rPr>
          <w:w w:val="110"/>
          <w:sz w:val="14"/>
        </w:rPr>
        <w:t>v Kočevju</w:t>
      </w:r>
    </w:p>
    <w:p>
      <w:pPr>
        <w:spacing w:line="157" w:lineRule="exact" w:before="15"/>
        <w:ind w:left="733" w:right="0" w:firstLine="0"/>
        <w:jc w:val="left"/>
        <w:rPr>
          <w:sz w:val="14"/>
        </w:rPr>
      </w:pPr>
      <w:r>
        <w:rPr>
          <w:w w:val="110"/>
          <w:sz w:val="14"/>
        </w:rPr>
        <w:t>26. septembra 1943.</w:t>
      </w:r>
    </w:p>
    <w:p>
      <w:pPr>
        <w:spacing w:line="169" w:lineRule="exact" w:before="0"/>
        <w:ind w:left="1192" w:right="0" w:firstLine="0"/>
        <w:jc w:val="left"/>
        <w:rPr>
          <w:sz w:val="14"/>
        </w:rPr>
      </w:pPr>
      <w:r>
        <w:rPr>
          <w:rFonts w:ascii="Arial" w:hAnsi="Arial"/>
          <w:w w:val="115"/>
          <w:sz w:val="10"/>
        </w:rPr>
        <w:t>6 </w:t>
      </w:r>
      <w:r>
        <w:rPr>
          <w:w w:val="115"/>
          <w:sz w:val="14"/>
        </w:rPr>
        <w:t>Prwv tam, </w:t>
      </w:r>
      <w:r>
        <w:rPr>
          <w:w w:val="115"/>
          <w:sz w:val="15"/>
        </w:rPr>
        <w:t>zas!iišan.ie </w:t>
      </w:r>
      <w:r>
        <w:rPr>
          <w:w w:val="115"/>
          <w:sz w:val="14"/>
        </w:rPr>
        <w:t>An,tana Bartola.</w:t>
      </w:r>
    </w:p>
    <w:p>
      <w:pPr>
        <w:spacing w:before="0"/>
        <w:ind w:left="1192" w:right="0" w:firstLine="0"/>
        <w:jc w:val="left"/>
        <w:rPr>
          <w:sz w:val="14"/>
        </w:rPr>
      </w:pPr>
      <w:r>
        <w:rPr>
          <w:rFonts w:ascii="Arial" w:hAnsi="Arial"/>
          <w:w w:val="110"/>
          <w:sz w:val="10"/>
        </w:rPr>
        <w:t>7 </w:t>
      </w:r>
      <w:r>
        <w:rPr>
          <w:w w:val="110"/>
          <w:sz w:val="14"/>
        </w:rPr>
        <w:t>»Slovenski &lt;lom«, 26. </w:t>
      </w:r>
      <w:r>
        <w:rPr>
          <w:w w:val="110"/>
          <w:sz w:val="15"/>
        </w:rPr>
        <w:t>.a,v,gusta </w:t>
      </w:r>
      <w:r>
        <w:rPr>
          <w:w w:val="110"/>
          <w:sz w:val="14"/>
        </w:rPr>
        <w:t>1944.</w:t>
      </w:r>
    </w:p>
    <w:p>
      <w:pPr>
        <w:spacing w:after="0"/>
        <w:jc w:val="left"/>
        <w:rPr>
          <w:sz w:val="14"/>
        </w:rPr>
        <w:sectPr>
          <w:pgSz w:w="7880" w:h="12280"/>
          <w:pgMar w:top="60" w:bottom="280" w:left="180" w:right="180"/>
        </w:sectPr>
      </w:pPr>
    </w:p>
    <w:p>
      <w:pPr>
        <w:tabs>
          <w:tab w:pos="6791" w:val="right" w:leader="none"/>
        </w:tabs>
        <w:spacing w:before="82"/>
        <w:ind w:left="2105" w:right="0" w:firstLine="0"/>
        <w:jc w:val="left"/>
        <w:rPr>
          <w:rFonts w:ascii="Courier New"/>
          <w:sz w:val="21"/>
        </w:rPr>
      </w:pPr>
      <w:r>
        <w:rPr/>
        <w:pict>
          <v:line style="position:absolute;mso-position-horizontal-relative:page;mso-position-vertical-relative:paragraph;z-index:252344320" from="17.268986pt,18.675194pt" to="135.273748pt,18.675194pt" stroked="true" strokeweight=".239606pt" strokecolor="#000000">
            <v:stroke dashstyle="solid"/>
            <w10:wrap type="none"/>
          </v:line>
        </w:pict>
      </w:r>
      <w:r>
        <w:rPr/>
        <w:pict>
          <v:line style="position:absolute;mso-position-horizontal-relative:page;mso-position-vertical-relative:paragraph;z-index:252345344" from="185.161987pt,19.154411pt" to="349.217367pt,19.154411pt" stroked="true" strokeweight=".239606pt" strokecolor="#000000">
            <v:stroke dashstyle="solid"/>
            <w10:wrap type="none"/>
          </v:line>
        </w:pict>
      </w:r>
      <w:r>
        <w:rPr>
          <w:w w:val="115"/>
          <w:sz w:val="14"/>
        </w:rPr>
        <w:t>:N"EUSPEH PRVIH</w:t>
      </w:r>
      <w:r>
        <w:rPr>
          <w:spacing w:val="15"/>
          <w:w w:val="115"/>
          <w:sz w:val="14"/>
        </w:rPr>
        <w:t> </w:t>
      </w:r>
      <w:r>
        <w:rPr>
          <w:w w:val="115"/>
          <w:sz w:val="14"/>
        </w:rPr>
        <w:t>BELIH</w:t>
      </w:r>
      <w:r>
        <w:rPr>
          <w:spacing w:val="21"/>
          <w:w w:val="115"/>
          <w:sz w:val="14"/>
        </w:rPr>
        <w:t> </w:t>
      </w:r>
      <w:r>
        <w:rPr>
          <w:w w:val="115"/>
          <w:sz w:val="14"/>
        </w:rPr>
        <w:t>SKUPI:N"</w:t>
        <w:tab/>
      </w:r>
      <w:r>
        <w:rPr>
          <w:rFonts w:ascii="Courier New"/>
          <w:w w:val="115"/>
          <w:position w:val="4"/>
          <w:sz w:val="21"/>
        </w:rPr>
        <w:t>251</w:t>
      </w:r>
    </w:p>
    <w:p>
      <w:pPr>
        <w:pStyle w:val="BodyText"/>
        <w:spacing w:line="232" w:lineRule="auto" w:before="305"/>
        <w:ind w:left="125" w:right="758" w:firstLine="5"/>
        <w:jc w:val="left"/>
        <w:rPr>
          <w:rFonts w:ascii="Arial" w:hAnsi="Arial"/>
          <w:sz w:val="9"/>
        </w:rPr>
      </w:pPr>
      <w:r>
        <w:rPr>
          <w:w w:val="115"/>
        </w:rPr>
        <w:t>na Slovenskem,  ki se je »odločila  boriti,  če bi se partizani zopet pokazali  v vasi. Enega so fantje ujeli in zaprli«. </w:t>
      </w:r>
      <w:r>
        <w:rPr>
          <w:rFonts w:ascii="Arial" w:hAnsi="Arial"/>
          <w:w w:val="115"/>
          <w:position w:val="7"/>
          <w:sz w:val="9"/>
        </w:rPr>
        <w:t>8 </w:t>
      </w:r>
      <w:r>
        <w:rPr>
          <w:w w:val="115"/>
        </w:rPr>
        <w:t>Hkrati  ja  kaplan  Puhar  takoj poslal kurirja v Ljubljano  do  škofa  Rožmana,  </w:t>
      </w:r>
      <w:r>
        <w:rPr>
          <w:i/>
          <w:w w:val="115"/>
          <w:sz w:val="18"/>
        </w:rPr>
        <w:t>naj  prosi  Italijane  za </w:t>
      </w:r>
      <w:r>
        <w:rPr>
          <w:i/>
          <w:w w:val="115"/>
          <w:sz w:val="18"/>
        </w:rPr>
        <w:t>pomoč. </w:t>
      </w:r>
      <w:r>
        <w:rPr>
          <w:w w:val="115"/>
        </w:rPr>
        <w:t>Rožman je Puharjevega sla napotil k dr. Natlačenu, ki je res </w:t>
      </w:r>
      <w:r>
        <w:rPr>
          <w:spacing w:val="-1"/>
          <w:w w:val="98"/>
        </w:rPr>
        <w:t>jzposlov,1</w:t>
      </w:r>
      <w:r>
        <w:rPr>
          <w:w w:val="98"/>
        </w:rPr>
        <w:t>1</w:t>
      </w:r>
      <w:r>
        <w:rPr/>
        <w:t> </w:t>
      </w:r>
      <w:r>
        <w:rPr>
          <w:spacing w:val="-22"/>
        </w:rPr>
        <w:t> </w:t>
      </w:r>
      <w:r>
        <w:rPr>
          <w:w w:val="115"/>
        </w:rPr>
        <w:t>okupatorjevo</w:t>
      </w:r>
      <w:r>
        <w:rPr/>
        <w:t> </w:t>
      </w:r>
      <w:r>
        <w:rPr>
          <w:spacing w:val="3"/>
        </w:rPr>
        <w:t> </w:t>
      </w:r>
      <w:r>
        <w:rPr>
          <w:w w:val="115"/>
        </w:rPr>
        <w:t>po</w:t>
      </w:r>
      <w:r>
        <w:rPr>
          <w:spacing w:val="-8"/>
          <w:w w:val="115"/>
        </w:rPr>
        <w:t>d</w:t>
      </w:r>
      <w:r>
        <w:rPr>
          <w:w w:val="109"/>
        </w:rPr>
        <w:t>p</w:t>
      </w:r>
      <w:r>
        <w:rPr>
          <w:spacing w:val="6"/>
          <w:w w:val="109"/>
        </w:rPr>
        <w:t>o</w:t>
      </w:r>
      <w:r>
        <w:rPr>
          <w:w w:val="103"/>
        </w:rPr>
        <w:t>ro</w:t>
      </w:r>
      <w:r>
        <w:rPr>
          <w:spacing w:val="15"/>
          <w:w w:val="103"/>
        </w:rPr>
        <w:t>.</w:t>
      </w:r>
      <w:r>
        <w:rPr>
          <w:rFonts w:ascii="Arial" w:hAnsi="Arial"/>
          <w:spacing w:val="-1"/>
          <w:w w:val="103"/>
          <w:position w:val="5"/>
          <w:sz w:val="9"/>
        </w:rPr>
        <w:t>811</w:t>
      </w:r>
    </w:p>
    <w:p>
      <w:pPr>
        <w:pStyle w:val="BodyText"/>
        <w:spacing w:line="232" w:lineRule="auto" w:before="43"/>
        <w:ind w:left="117" w:right="728" w:firstLine="400"/>
        <w:rPr>
          <w:rFonts w:ascii="Arial" w:hAnsi="Arial"/>
          <w:sz w:val="9"/>
        </w:rPr>
      </w:pPr>
      <w:r>
        <w:rPr>
          <w:w w:val="110"/>
        </w:rPr>
        <w:t>Čez dva dni, v nedeljo </w:t>
      </w:r>
      <w:r>
        <w:rPr>
          <w:w w:val="110"/>
          <w:sz w:val="18"/>
        </w:rPr>
        <w:t>17. </w:t>
      </w:r>
      <w:r>
        <w:rPr>
          <w:w w:val="110"/>
        </w:rPr>
        <w:t>maja dopoldne, je v Loški potok prišel Zidanškov partizanski bataljon pod vodstvom poveljnika Slavka Kovača­ Smelija iz Loža in komisarja Cveta Močnika-Florjana, jurista iz Ljubljane. Partizansko poveljstvo je oborožene</w:t>
      </w:r>
      <w:r>
        <w:rPr>
          <w:spacing w:val="52"/>
          <w:w w:val="110"/>
        </w:rPr>
        <w:t> </w:t>
      </w:r>
      <w:r>
        <w:rPr>
          <w:w w:val="110"/>
        </w:rPr>
        <w:t>belogardiste,  ki  so  se  mrzlično  utrjevali v </w:t>
      </w:r>
      <w:r>
        <w:rPr>
          <w:b/>
          <w:w w:val="110"/>
          <w:sz w:val="18"/>
        </w:rPr>
        <w:t>župni </w:t>
      </w:r>
      <w:r>
        <w:rPr>
          <w:w w:val="110"/>
        </w:rPr>
        <w:t>cerkvi, dvakrat opozorilo, naj</w:t>
      </w:r>
      <w:r>
        <w:rPr>
          <w:spacing w:val="52"/>
          <w:w w:val="110"/>
        </w:rPr>
        <w:t> </w:t>
      </w:r>
      <w:r>
        <w:rPr>
          <w:w w:val="110"/>
        </w:rPr>
        <w:t>se  spametujejo  in  ne počenjajo neumnosti. Belogardistični bojevniki pa so  bili  gluhi  za  svarila, ker</w:t>
      </w:r>
      <w:r>
        <w:rPr>
          <w:spacing w:val="52"/>
          <w:w w:val="110"/>
        </w:rPr>
        <w:t> </w:t>
      </w:r>
      <w:r>
        <w:rPr>
          <w:w w:val="110"/>
        </w:rPr>
        <w:t>je  k   njim   v   cerkev   prilezel   tudi   kaplan   Puhar.   Nato   so   »fantje s kaplanom </w:t>
      </w:r>
      <w:r>
        <w:rPr>
          <w:b/>
          <w:w w:val="110"/>
          <w:sz w:val="18"/>
        </w:rPr>
        <w:t>zaprli </w:t>
      </w:r>
      <w:r>
        <w:rPr>
          <w:w w:val="110"/>
        </w:rPr>
        <w:t>vhod v zvonik «.</w:t>
      </w:r>
      <w:r>
        <w:rPr>
          <w:spacing w:val="-35"/>
          <w:w w:val="110"/>
        </w:rPr>
        <w:t> </w:t>
      </w:r>
      <w:r>
        <w:rPr>
          <w:rFonts w:ascii="Arial" w:hAnsi="Arial"/>
          <w:w w:val="110"/>
          <w:position w:val="6"/>
          <w:sz w:val="9"/>
        </w:rPr>
        <w:t>9</w:t>
      </w:r>
    </w:p>
    <w:p>
      <w:pPr>
        <w:pStyle w:val="BodyText"/>
        <w:spacing w:line="232" w:lineRule="auto" w:before="92"/>
        <w:ind w:left="112" w:right="731" w:firstLine="394"/>
        <w:rPr>
          <w:rFonts w:ascii="Arial" w:hAnsi="Arial"/>
          <w:sz w:val="9"/>
        </w:rPr>
      </w:pPr>
      <w:r>
        <w:rPr>
          <w:w w:val="110"/>
        </w:rPr>
        <w:t>Ko so partizani</w:t>
      </w:r>
      <w:r>
        <w:rPr>
          <w:spacing w:val="52"/>
          <w:w w:val="110"/>
        </w:rPr>
        <w:t> </w:t>
      </w:r>
      <w:r>
        <w:rPr>
          <w:w w:val="110"/>
        </w:rPr>
        <w:t>prišli  v vas,  so  belogardisti  iz  zvonika  precej  užgali po njih. Partizani pa so cerkev, ki stoji</w:t>
      </w:r>
      <w:r>
        <w:rPr>
          <w:spacing w:val="52"/>
          <w:w w:val="110"/>
        </w:rPr>
        <w:t> </w:t>
      </w:r>
      <w:r>
        <w:rPr>
          <w:w w:val="110"/>
        </w:rPr>
        <w:t>na  strmem  hribu,  previdno obkoljevali in vse bolj stiskali obroč. Na čelu s</w:t>
      </w:r>
      <w:r>
        <w:rPr>
          <w:spacing w:val="52"/>
          <w:w w:val="110"/>
        </w:rPr>
        <w:t> </w:t>
      </w:r>
      <w:r>
        <w:rPr>
          <w:w w:val="110"/>
        </w:rPr>
        <w:t>Smelijem  so  se  hitro priplazili</w:t>
      </w:r>
      <w:r>
        <w:rPr>
          <w:spacing w:val="52"/>
          <w:w w:val="110"/>
        </w:rPr>
        <w:t> </w:t>
      </w:r>
      <w:r>
        <w:rPr>
          <w:w w:val="110"/>
        </w:rPr>
        <w:t>do  cerkve.  Uspelo  jim  je  zažgati   lesena   vrata   v  zvonik.   Ko so se vnele tudi stopnice, so se belogardisti</w:t>
      </w:r>
      <w:r>
        <w:rPr>
          <w:spacing w:val="52"/>
          <w:w w:val="110"/>
        </w:rPr>
        <w:t> </w:t>
      </w:r>
      <w:r>
        <w:rPr>
          <w:w w:val="110"/>
        </w:rPr>
        <w:t>umaknili  v  cerkveno  ladjo.  Smeli je tedaj z bombo razbil cerkvena vrata, izza oltarja</w:t>
      </w:r>
      <w:r>
        <w:rPr>
          <w:spacing w:val="52"/>
          <w:w w:val="110"/>
        </w:rPr>
        <w:t> </w:t>
      </w:r>
      <w:r>
        <w:rPr>
          <w:w w:val="110"/>
        </w:rPr>
        <w:t>pa  se  je  na partizane</w:t>
      </w:r>
      <w:r>
        <w:rPr>
          <w:spacing w:val="52"/>
          <w:w w:val="110"/>
        </w:rPr>
        <w:t> </w:t>
      </w:r>
      <w:r>
        <w:rPr>
          <w:w w:val="110"/>
        </w:rPr>
        <w:t>usula  toča   krogel.   »Jaz   kot   bivši   menih  prvi   vržem   bombo v cerkev. Ne v cerkev, ker to ni  cerkev,  temveč  trdnjava!  -</w:t>
      </w:r>
      <w:r>
        <w:rPr>
          <w:spacing w:val="52"/>
          <w:w w:val="110"/>
        </w:rPr>
        <w:t> </w:t>
      </w:r>
      <w:r>
        <w:rPr>
          <w:w w:val="110"/>
        </w:rPr>
        <w:t>je  zakričal Smeli. -</w:t>
      </w:r>
      <w:r>
        <w:rPr>
          <w:spacing w:val="52"/>
          <w:w w:val="110"/>
        </w:rPr>
        <w:t> </w:t>
      </w:r>
      <w:r>
        <w:rPr>
          <w:w w:val="110"/>
        </w:rPr>
        <w:t>Razkropili  smo  se  po  cerkvi  ter  polovili  belo'gardiste.  Za oltarjem se je ves tresoč se skrival neki zelo mlad kaplan «'</w:t>
      </w:r>
      <w:r>
        <w:rPr>
          <w:spacing w:val="-35"/>
          <w:w w:val="110"/>
        </w:rPr>
        <w:t> </w:t>
      </w:r>
      <w:r>
        <w:rPr>
          <w:rFonts w:ascii="Arial" w:hAnsi="Arial"/>
          <w:w w:val="110"/>
          <w:position w:val="6"/>
          <w:sz w:val="9"/>
        </w:rPr>
        <w:t>0</w:t>
      </w:r>
    </w:p>
    <w:p>
      <w:pPr>
        <w:pStyle w:val="BodyText"/>
        <w:spacing w:line="237" w:lineRule="auto" w:before="86"/>
        <w:ind w:left="114" w:right="739" w:firstLine="389"/>
      </w:pPr>
      <w:r>
        <w:rPr>
          <w:w w:val="115"/>
        </w:rPr>
        <w:t>Zapeljani fantje s svojim belogardističnim zvodnikom kaplanom Puharjem so morali odnesti svoje strelivo v partizansko taborišče na Petelinjek.  »Kaplan,  ki  je tudi nesel  zaboj  municije,  je  vso  pot</w:t>
      </w:r>
      <w:r>
        <w:rPr>
          <w:spacing w:val="26"/>
          <w:w w:val="115"/>
        </w:rPr>
        <w:t> </w:t>
      </w:r>
      <w:r>
        <w:rPr>
          <w:w w:val="115"/>
        </w:rPr>
        <w:t>govoril:</w:t>
      </w:r>
    </w:p>
    <w:p>
      <w:pPr>
        <w:pStyle w:val="BodyText"/>
        <w:spacing w:line="232" w:lineRule="auto"/>
        <w:ind w:left="115" w:right="744" w:firstLine="5"/>
      </w:pPr>
      <w:r>
        <w:rPr>
          <w:w w:val="115"/>
        </w:rPr>
        <w:t>,Saj vem, da bom Kristusov mučenec, kar tukaj me ubijte!'«. - "'»Hej prijatelj,« mu reče Smeli, »ali ne poznaš  tiste  svetopisemske  zgodbe,  kako je Kristus pregnal iz templja vse mešetarje? Prav tako sem vas jaz danes pognal iz cerkve s svojim hrabrim  bataljonom.«  Kaplan  je</w:t>
      </w:r>
      <w:r>
        <w:rPr>
          <w:spacing w:val="15"/>
          <w:w w:val="115"/>
        </w:rPr>
        <w:t> </w:t>
      </w:r>
      <w:r>
        <w:rPr>
          <w:w w:val="115"/>
        </w:rPr>
        <w:t>molčal.a</w:t>
      </w:r>
    </w:p>
    <w:p>
      <w:pPr>
        <w:pStyle w:val="BodyText"/>
        <w:spacing w:line="235" w:lineRule="auto" w:before="39"/>
        <w:ind w:left="108" w:right="728" w:firstLine="396"/>
      </w:pPr>
      <w:r>
        <w:rPr/>
        <w:pict>
          <v:shape style="position:absolute;margin-left:14.390823pt;margin-top:70.303833pt;width:51.85pt;height:.1pt;mso-position-horizontal-relative:page;mso-position-vertical-relative:paragraph;z-index:-250973184;mso-wrap-distance-left:0;mso-wrap-distance-right:0" coordorigin="288,1406" coordsize="1037,0" path="m288,1406l1324,1406e" filled="false" stroked="true" strokeweight=".239606pt" strokecolor="#000000">
            <v:path arrowok="t"/>
            <v:stroke dashstyle="solid"/>
            <w10:wrap type="topAndBottom"/>
          </v:shape>
        </w:pict>
      </w:r>
      <w:r>
        <w:rPr>
          <w:w w:val="115"/>
        </w:rPr>
        <w:t>V partizanskem taborišču je poveljnik Smeli  pred  bataljonskim zborom zbranim belim zapeljancem dejal, da so  sicer  zaslužili  težko kazen, a da so za svoje  prvo  nepremišljeno  dejanje  oproščeni.  Sedaj lahko odidejo na svoje domove  ali  pa  ostanejo  v partizanih.  Skoraj  vsi so se pridružili vrstam partizanskih </w:t>
      </w:r>
      <w:r>
        <w:rPr>
          <w:spacing w:val="-3"/>
          <w:w w:val="115"/>
        </w:rPr>
        <w:t>borcev.</w:t>
      </w:r>
      <w:r>
        <w:rPr>
          <w:spacing w:val="-3"/>
          <w:w w:val="115"/>
          <w:position w:val="7"/>
          <w:sz w:val="10"/>
        </w:rPr>
        <w:t>12 </w:t>
      </w:r>
      <w:r>
        <w:rPr>
          <w:w w:val="115"/>
        </w:rPr>
        <w:t>Kaplana Puharja so partizani tudi'</w:t>
      </w:r>
      <w:r>
        <w:rPr>
          <w:spacing w:val="-23"/>
          <w:w w:val="115"/>
        </w:rPr>
        <w:t> </w:t>
      </w:r>
      <w:r>
        <w:rPr>
          <w:w w:val="115"/>
        </w:rPr>
        <w:t>izpustili.</w:t>
      </w:r>
    </w:p>
    <w:p>
      <w:pPr>
        <w:spacing w:before="53"/>
        <w:ind w:left="565" w:right="0" w:firstLine="0"/>
        <w:jc w:val="both"/>
        <w:rPr>
          <w:sz w:val="15"/>
        </w:rPr>
      </w:pPr>
      <w:r>
        <w:rPr>
          <w:w w:val="115"/>
          <w:sz w:val="15"/>
        </w:rPr>
        <w:t>s l'rruv tam.</w:t>
      </w:r>
    </w:p>
    <w:p>
      <w:pPr>
        <w:spacing w:before="4"/>
        <w:ind w:left="556" w:right="0" w:firstLine="0"/>
        <w:jc w:val="both"/>
        <w:rPr>
          <w:sz w:val="14"/>
        </w:rPr>
      </w:pPr>
      <w:r>
        <w:rPr>
          <w:w w:val="125"/>
          <w:sz w:val="14"/>
        </w:rPr>
        <w:t>sa Zaslišanje škofijske,ga tajn.]ka Stanislava Leniča.</w:t>
      </w:r>
    </w:p>
    <w:p>
      <w:pPr>
        <w:spacing w:before="12"/>
        <w:ind w:left="568" w:right="0" w:firstLine="0"/>
        <w:jc w:val="both"/>
        <w:rPr>
          <w:sz w:val="12"/>
        </w:rPr>
      </w:pPr>
      <w:r>
        <w:rPr>
          <w:rFonts w:ascii="Arial" w:hAnsi="Arial"/>
          <w:w w:val="115"/>
          <w:sz w:val="13"/>
        </w:rPr>
        <w:t>o </w:t>
      </w:r>
      <w:r>
        <w:rPr>
          <w:w w:val="115"/>
          <w:sz w:val="14"/>
        </w:rPr>
        <w:t>·,Slovons'.,i dom,,. </w:t>
      </w:r>
      <w:r>
        <w:rPr>
          <w:w w:val="115"/>
          <w:sz w:val="12"/>
        </w:rPr>
        <w:t>26, </w:t>
      </w:r>
      <w:r>
        <w:rPr>
          <w:w w:val="115"/>
          <w:sz w:val="14"/>
        </w:rPr>
        <w:t>avgusta </w:t>
      </w:r>
      <w:r>
        <w:rPr>
          <w:w w:val="115"/>
          <w:sz w:val="12"/>
        </w:rPr>
        <w:t>1944.</w:t>
      </w:r>
    </w:p>
    <w:p>
      <w:pPr>
        <w:spacing w:line="256" w:lineRule="auto" w:before="7"/>
        <w:ind w:left="118" w:right="737" w:firstLine="376"/>
        <w:jc w:val="both"/>
        <w:rPr>
          <w:sz w:val="12"/>
        </w:rPr>
      </w:pPr>
      <w:r>
        <w:rPr>
          <w:w w:val="120"/>
          <w:sz w:val="10"/>
        </w:rPr>
        <w:t>10  </w:t>
      </w:r>
      <w:r>
        <w:rPr>
          <w:w w:val="120"/>
          <w:sz w:val="14"/>
        </w:rPr>
        <w:t>Matevž  Hace,  </w:t>
      </w:r>
      <w:r>
        <w:rPr>
          <w:rFonts w:ascii="Arial" w:hAnsi="Arial"/>
          <w:w w:val="120"/>
          <w:sz w:val="13"/>
        </w:rPr>
        <w:t>S  </w:t>
      </w:r>
      <w:r>
        <w:rPr>
          <w:w w:val="120"/>
          <w:sz w:val="14"/>
        </w:rPr>
        <w:t>štirinajsto  divizijo  na  šfajersko,  Sp-0mini  na  pa,rtizans,ka  leta, SKZ, Ljuhljana </w:t>
      </w:r>
      <w:r>
        <w:rPr>
          <w:w w:val="120"/>
          <w:sz w:val="12"/>
        </w:rPr>
        <w:t>1946, </w:t>
      </w:r>
      <w:r>
        <w:rPr>
          <w:w w:val="120"/>
          <w:sz w:val="15"/>
        </w:rPr>
        <w:t>str.</w:t>
      </w:r>
      <w:r>
        <w:rPr>
          <w:spacing w:val="-4"/>
          <w:w w:val="120"/>
          <w:sz w:val="15"/>
        </w:rPr>
        <w:t> </w:t>
      </w:r>
      <w:r>
        <w:rPr>
          <w:w w:val="120"/>
          <w:sz w:val="12"/>
        </w:rPr>
        <w:t>196.</w:t>
      </w:r>
    </w:p>
    <w:p>
      <w:pPr>
        <w:spacing w:line="154" w:lineRule="exact" w:before="0"/>
        <w:ind w:left="499" w:right="0" w:firstLine="0"/>
        <w:jc w:val="both"/>
        <w:rPr>
          <w:sz w:val="14"/>
        </w:rPr>
      </w:pPr>
      <w:r>
        <w:rPr>
          <w:rFonts w:ascii="Arial"/>
          <w:w w:val="125"/>
          <w:sz w:val="10"/>
        </w:rPr>
        <w:t>11 </w:t>
      </w:r>
      <w:r>
        <w:rPr>
          <w:w w:val="125"/>
          <w:sz w:val="14"/>
        </w:rPr>
        <w:t>Prav tam, str. </w:t>
      </w:r>
      <w:r>
        <w:rPr>
          <w:w w:val="120"/>
          <w:sz w:val="14"/>
        </w:rPr>
        <w:t>197.</w:t>
      </w:r>
    </w:p>
    <w:p>
      <w:pPr>
        <w:spacing w:line="254" w:lineRule="auto" w:before="6"/>
        <w:ind w:left="110" w:right="740" w:firstLine="388"/>
        <w:jc w:val="both"/>
        <w:rPr>
          <w:sz w:val="14"/>
        </w:rPr>
      </w:pPr>
      <w:r>
        <w:rPr>
          <w:w w:val="120"/>
          <w:sz w:val="10"/>
        </w:rPr>
        <w:t>12 </w:t>
      </w:r>
      <w:r>
        <w:rPr>
          <w:w w:val="120"/>
          <w:sz w:val="14"/>
        </w:rPr>
        <w:t>Do ita,liianske ofenz,i,ve so se kot  partizani  bori,H  </w:t>
      </w:r>
      <w:r>
        <w:rPr>
          <w:rFonts w:ascii="Arial" w:hAnsi="Arial"/>
          <w:i/>
          <w:w w:val="120"/>
          <w:sz w:val="12"/>
        </w:rPr>
        <w:t>po  </w:t>
      </w:r>
      <w:r>
        <w:rPr>
          <w:w w:val="120"/>
          <w:sz w:val="14"/>
        </w:rPr>
        <w:t>:N"otranjski.  Ob  -Ofenzivi </w:t>
      </w:r>
      <w:r>
        <w:rPr>
          <w:w w:val="110"/>
          <w:sz w:val="14"/>
        </w:rPr>
        <w:t>k-0noc </w:t>
      </w:r>
      <w:r>
        <w:rPr>
          <w:w w:val="120"/>
          <w:sz w:val="14"/>
        </w:rPr>
        <w:t>julija </w:t>
      </w:r>
      <w:r>
        <w:rPr>
          <w:w w:val="120"/>
          <w:sz w:val="12"/>
        </w:rPr>
        <w:t>1942 </w:t>
      </w:r>
      <w:r>
        <w:rPr>
          <w:w w:val="120"/>
          <w:sz w:val="14"/>
        </w:rPr>
        <w:t>so  se  zaradi  belogardisti1čne agitacije  javili  HaJi,jrunom,  ki  </w:t>
      </w:r>
      <w:r>
        <w:rPr>
          <w:w w:val="110"/>
          <w:sz w:val="14"/>
        </w:rPr>
        <w:t>s-0  jih </w:t>
      </w:r>
      <w:r>
        <w:rPr>
          <w:spacing w:val="38"/>
          <w:w w:val="110"/>
          <w:sz w:val="14"/>
        </w:rPr>
        <w:t> </w:t>
      </w:r>
      <w:r>
        <w:rPr>
          <w:w w:val="120"/>
          <w:sz w:val="14"/>
        </w:rPr>
        <w:t>p-0slali v internacijo. Na .belogm,distične intervemcije so se  kasneje  vrni,li  </w:t>
      </w:r>
      <w:r>
        <w:rPr>
          <w:w w:val="110"/>
          <w:sz w:val="14"/>
        </w:rPr>
        <w:t>dom-0,v   in  </w:t>
      </w:r>
      <w:r>
        <w:rPr>
          <w:w w:val="120"/>
          <w:sz w:val="14"/>
        </w:rPr>
        <w:t>pon-0,vno stopili v belo, ,gardo. Ob  itaJijanski  ka,piJtulaciji  so  jih  partizani  dru,gič  ujeli.  Irvau Košmerlj,  Stanko  Knaus   in   Franc   Bartol   so  </w:t>
      </w:r>
      <w:r>
        <w:rPr>
          <w:rFonts w:ascii="Arial" w:hAnsi="Arial"/>
          <w:w w:val="120"/>
          <w:sz w:val="13"/>
        </w:rPr>
        <w:t>bL!i  pre,d  </w:t>
      </w:r>
      <w:r>
        <w:rPr>
          <w:w w:val="120"/>
          <w:sz w:val="14"/>
        </w:rPr>
        <w:t>podr-0čnim   v-0,jaškim   sodiši\em v  Koče,vju  zaradi  svojih  zločino•v  obsojeni  na  smrt,  -0stali  pa  amncstirani.   Ti   so  se znova pr.ikl!jučili (llarodn-0osvo,b-0di.lni v-0jski, a razen enega. ki  </w:t>
      </w:r>
      <w:r>
        <w:rPr>
          <w:w w:val="110"/>
          <w:sz w:val="13"/>
        </w:rPr>
        <w:t>j,e  </w:t>
      </w:r>
      <w:r>
        <w:rPr>
          <w:w w:val="120"/>
          <w:sz w:val="14"/>
        </w:rPr>
        <w:t>kasneje  </w:t>
      </w:r>
      <w:r>
        <w:rPr>
          <w:rFonts w:ascii="Arial" w:hAnsi="Arial"/>
          <w:w w:val="120"/>
          <w:sz w:val="13"/>
        </w:rPr>
        <w:t>kot  </w:t>
      </w:r>
      <w:r>
        <w:rPr>
          <w:w w:val="120"/>
          <w:sz w:val="14"/>
        </w:rPr>
        <w:t>partizan padel  na  štajerskem,  so  se  ob  ofenzivi  v  jeseni  </w:t>
      </w:r>
      <w:r>
        <w:rPr>
          <w:w w:val="110"/>
          <w:sz w:val="14"/>
        </w:rPr>
        <w:t>1943.   </w:t>
      </w:r>
      <w:r>
        <w:rPr>
          <w:w w:val="120"/>
          <w:sz w:val="14"/>
        </w:rPr>
        <w:t>leta  zopet  vsi  vdali  Nemcem   ter nato tretjič postali belogardisti -</w:t>
      </w:r>
      <w:r>
        <w:rPr>
          <w:spacing w:val="32"/>
          <w:w w:val="120"/>
          <w:sz w:val="14"/>
        </w:rPr>
        <w:t> </w:t>
      </w:r>
      <w:r>
        <w:rPr>
          <w:w w:val="120"/>
          <w:sz w:val="14"/>
        </w:rPr>
        <w:t>iivabobranci.</w:t>
      </w:r>
    </w:p>
    <w:p>
      <w:pPr>
        <w:spacing w:after="0" w:line="254" w:lineRule="auto"/>
        <w:jc w:val="both"/>
        <w:rPr>
          <w:sz w:val="14"/>
        </w:rPr>
        <w:sectPr>
          <w:pgSz w:w="7880" w:h="12280"/>
          <w:pgMar w:top="60" w:bottom="280" w:left="180" w:right="180"/>
        </w:sectPr>
      </w:pPr>
    </w:p>
    <w:p>
      <w:pPr>
        <w:tabs>
          <w:tab w:pos="2071" w:val="left" w:leader="none"/>
        </w:tabs>
        <w:spacing w:before="92"/>
        <w:ind w:left="109" w:right="0" w:firstLine="0"/>
        <w:jc w:val="left"/>
        <w:rPr>
          <w:sz w:val="14"/>
        </w:rPr>
      </w:pPr>
      <w:r>
        <w:rPr/>
        <w:pict>
          <v:shape style="position:absolute;margin-left:50.848488pt;margin-top:19.914776pt;width:332.95pt;height:.1pt;mso-position-horizontal-relative:page;mso-position-vertical-relative:paragraph;z-index:-250970112;mso-wrap-distance-left:0;mso-wrap-distance-right:0" coordorigin="1017,398" coordsize="6659,0" path="m1017,398l7675,398e" filled="false" stroked="true" strokeweight=".239607pt" strokecolor="#000000">
            <v:path arrowok="t"/>
            <v:stroke dashstyle="solid"/>
            <w10:wrap type="topAndBottom"/>
          </v:shape>
        </w:pict>
      </w:r>
      <w:r>
        <w:rPr>
          <w:rFonts w:ascii="Courier New" w:hAnsi="Courier New"/>
          <w:w w:val="105"/>
          <w:position w:val="5"/>
          <w:sz w:val="21"/>
        </w:rPr>
        <w:t>252</w:t>
        <w:tab/>
      </w:r>
      <w:r>
        <w:rPr>
          <w:w w:val="115"/>
          <w:sz w:val="14"/>
        </w:rPr>
        <w:t>NASTOP OBOROžENIH</w:t>
      </w:r>
      <w:r>
        <w:rPr>
          <w:spacing w:val="3"/>
          <w:w w:val="115"/>
          <w:sz w:val="14"/>
        </w:rPr>
        <w:t> </w:t>
      </w:r>
      <w:r>
        <w:rPr>
          <w:w w:val="115"/>
          <w:sz w:val="14"/>
        </w:rPr>
        <w:t>ODDELKOV</w:t>
      </w:r>
    </w:p>
    <w:p>
      <w:pPr>
        <w:pStyle w:val="BodyText"/>
        <w:spacing w:line="232" w:lineRule="auto" w:before="222"/>
        <w:ind w:left="122" w:right="117" w:firstLine="391"/>
        <w:rPr>
          <w:rFonts w:ascii="Arial" w:hAnsi="Arial"/>
          <w:sz w:val="13"/>
        </w:rPr>
      </w:pPr>
      <w:r>
        <w:rPr>
          <w:w w:val="115"/>
        </w:rPr>
        <w:t>V ponedeljek 18. maja  1942  so se  Italijani  z Blok  po daljšem  boju  s partizani prebili v.Loški potok. Prišli so zaradi Natlačenove intervencije, toda prepozno. Po pripovedovanju kaplana Puharja  in  Ivana  Turka  iz Retij št. 6 so zvedeli, kako je  kaplan  organiziral  belogardistično skupino in kako so jo partizani že čez dva dni ujeli. Po nekaj urah se je italijanska kolona vrnila na </w:t>
      </w:r>
      <w:r>
        <w:rPr>
          <w:spacing w:val="-6"/>
          <w:w w:val="115"/>
        </w:rPr>
        <w:t>Bloke.</w:t>
      </w:r>
      <w:r>
        <w:rPr>
          <w:rFonts w:ascii="Arial" w:hAnsi="Arial"/>
          <w:spacing w:val="-6"/>
          <w:w w:val="115"/>
          <w:position w:val="6"/>
          <w:sz w:val="10"/>
        </w:rPr>
        <w:t>13 </w:t>
      </w:r>
      <w:r>
        <w:rPr>
          <w:w w:val="115"/>
        </w:rPr>
        <w:t>Z njo  je  odšel  tudi  kaplan  Puhar,  ki  je  </w:t>
      </w:r>
      <w:r>
        <w:rPr>
          <w:w w:val="115"/>
          <w:vertAlign w:val="subscript"/>
        </w:rPr>
        <w:t>»i;:</w:t>
      </w:r>
      <w:r>
        <w:rPr>
          <w:w w:val="115"/>
          <w:vertAlign w:val="baseline"/>
        </w:rPr>
        <w:t> strahu pred partizani zbežal v Rim</w:t>
      </w:r>
      <w:r>
        <w:rPr>
          <w:spacing w:val="-16"/>
          <w:w w:val="115"/>
          <w:vertAlign w:val="baseline"/>
        </w:rPr>
        <w:t> </w:t>
      </w:r>
      <w:r>
        <w:rPr>
          <w:w w:val="115"/>
          <w:vertAlign w:val="baseline"/>
        </w:rPr>
        <w:t>«.</w:t>
      </w:r>
      <w:r>
        <w:rPr>
          <w:w w:val="115"/>
          <w:position w:val="6"/>
          <w:sz w:val="10"/>
          <w:vertAlign w:val="baseline"/>
        </w:rPr>
        <w:t>13</w:t>
      </w:r>
      <w:r>
        <w:rPr>
          <w:rFonts w:ascii="Arial" w:hAnsi="Arial"/>
          <w:w w:val="115"/>
          <w:sz w:val="13"/>
          <w:vertAlign w:val="baseline"/>
        </w:rPr>
        <w:t>a</w:t>
      </w:r>
    </w:p>
    <w:p>
      <w:pPr>
        <w:pStyle w:val="BodyText"/>
        <w:spacing w:line="232" w:lineRule="auto" w:before="2"/>
        <w:ind w:left="125" w:right="124" w:firstLine="389"/>
      </w:pPr>
      <w:r>
        <w:rPr>
          <w:w w:val="115"/>
        </w:rPr>
        <w:t>Tako je pod vodstvom podjetnega loškopotoškega kaplana Puharja nastala prva oborožena belogardistična četa v Sloven.iji in že po kratkih dveh dneh neslavno propadla. Resnica pa je, da zaupniki po drugih krajih takrat še take bele vojske ne bi mogli ustanoviti. Belogardistični in mihailovicevski  voditelji  v  Ljubljani  so  se  tega  dobro  zavedali.  Zato so se v začetku maja 1942. leta odločili, da bodo kar za vso Ljubljansko pokrajino osnovali dvoje oboroženih jeder: okrog Dobrepolja  v  Suhi krajini in pri Novem mestu, začasna zbirna taborišča pa tudi  na Primskovem in v gozdu pri Sv. Urhu nad</w:t>
      </w:r>
      <w:r>
        <w:rPr>
          <w:spacing w:val="-15"/>
          <w:w w:val="115"/>
        </w:rPr>
        <w:t> </w:t>
      </w:r>
      <w:r>
        <w:rPr>
          <w:w w:val="115"/>
        </w:rPr>
        <w:t>Dobrunjami.</w:t>
      </w:r>
    </w:p>
    <w:p>
      <w:pPr>
        <w:pStyle w:val="BodyText"/>
        <w:spacing w:line="235" w:lineRule="auto" w:before="8"/>
        <w:ind w:left="124" w:right="129" w:firstLine="399"/>
      </w:pPr>
      <w:r>
        <w:rPr>
          <w:w w:val="115"/>
        </w:rPr>
        <w:t>V vaseh med Sv. Urhom in Poljem je delovala maloštevilna, a vneta skupina Slovenske legije pod vodstvom Joška Jakoša, v posebni šoli vzgojenega apostola Katoliške akcije, župnika Keteja, prof. Janeza Gruma in akademika Martina Krannerja. Njeno izdajalsko delovanje od  junija 1941 do maja 1942 smo že poznali. Ker se je dobro izkazala, </w:t>
      </w:r>
      <w:r>
        <w:rPr>
          <w:w w:val="115"/>
          <w:sz w:val="18"/>
        </w:rPr>
        <w:t>ji </w:t>
      </w:r>
      <w:r>
        <w:rPr>
          <w:w w:val="115"/>
        </w:rPr>
        <w:t>je ljubljan­ sko vodstvo spomladi 1942 zaupalo važno</w:t>
      </w:r>
      <w:r>
        <w:rPr>
          <w:spacing w:val="3"/>
          <w:w w:val="115"/>
        </w:rPr>
        <w:t> </w:t>
      </w:r>
      <w:r>
        <w:rPr>
          <w:w w:val="115"/>
        </w:rPr>
        <w:t>nalogo.</w:t>
      </w:r>
    </w:p>
    <w:p>
      <w:pPr>
        <w:pStyle w:val="BodyText"/>
        <w:spacing w:line="232" w:lineRule="auto"/>
        <w:ind w:left="135" w:right="129" w:firstLine="391"/>
      </w:pPr>
      <w:r>
        <w:rPr>
          <w:w w:val="115"/>
        </w:rPr>
        <w:t>Ko si je mihailovicevski poročnik Milan Kranjc v začetku  maja  1942 z Joškom Jakošem ogledal okolico Sv. Urha, so na tako imenovano dobrunjsko  nedeljo  10.  maja   dopoldne   Jakošu   sporočili  iz </w:t>
      </w:r>
      <w:r>
        <w:rPr>
          <w:spacing w:val="23"/>
          <w:w w:val="115"/>
        </w:rPr>
        <w:t> </w:t>
      </w:r>
      <w:r>
        <w:rPr>
          <w:w w:val="115"/>
        </w:rPr>
        <w:t>Ljubljane,</w:t>
      </w:r>
    </w:p>
    <w:p>
      <w:pPr>
        <w:pStyle w:val="BodyText"/>
        <w:spacing w:line="235" w:lineRule="auto"/>
        <w:ind w:left="132" w:right="129" w:firstLine="8"/>
      </w:pPr>
      <w:r>
        <w:rPr>
          <w:w w:val="115"/>
        </w:rPr>
        <w:t>»da pridejo v naš  okraj  četniki,  ki  gredo pripravit  stalen logor ...  </w:t>
      </w:r>
      <w:r>
        <w:rPr>
          <w:w w:val="115"/>
          <w:sz w:val="15"/>
        </w:rPr>
        <w:t>«,  </w:t>
      </w:r>
      <w:r>
        <w:rPr>
          <w:w w:val="115"/>
        </w:rPr>
        <w:t>kot si  je  Jakoš  zabeležil  v  svoj  dnevnik.  »Šel  sem  jih  že  dopoldne  čakat </w:t>
      </w:r>
      <w:r>
        <w:rPr>
          <w:rFonts w:ascii="Arial" w:hAnsi="Arial"/>
          <w:b/>
          <w:w w:val="115"/>
          <w:sz w:val="17"/>
        </w:rPr>
        <w:t>v </w:t>
      </w:r>
      <w:r>
        <w:rPr>
          <w:w w:val="115"/>
        </w:rPr>
        <w:t>Dev. Mar. v Polju,  ker  bi morali  priti  z  vlakom.  Toda  prišli so šele  ob  šestih,  pa  tudi  tedaj  en  sam  (bivši  aktivni  poročnik   Milan  </w:t>
      </w:r>
      <w:r>
        <w:rPr>
          <w:spacing w:val="1"/>
          <w:w w:val="115"/>
        </w:rPr>
        <w:t> </w:t>
      </w:r>
      <w:r>
        <w:rPr>
          <w:w w:val="115"/>
        </w:rPr>
        <w:t>Kranjc</w:t>
      </w:r>
    </w:p>
    <w:p>
      <w:pPr>
        <w:pStyle w:val="ListParagraph"/>
        <w:numPr>
          <w:ilvl w:val="0"/>
          <w:numId w:val="22"/>
        </w:numPr>
        <w:tabs>
          <w:tab w:pos="423" w:val="left" w:leader="none"/>
        </w:tabs>
        <w:spacing w:line="235" w:lineRule="auto" w:before="0" w:after="0"/>
        <w:ind w:left="127" w:right="122" w:hanging="4"/>
        <w:jc w:val="both"/>
        <w:rPr>
          <w:sz w:val="10"/>
        </w:rPr>
      </w:pPr>
      <w:r>
        <w:rPr>
          <w:w w:val="115"/>
          <w:sz w:val="19"/>
        </w:rPr>
        <w:t>op. S. F.). Peljal sem ga domov,  ga  predstavil  kot svojega  profesorja in ga takoj povabil, naj prisede in se  vživi  v  družbo,  kjer  so  bili moj  stric in teta. Ta je bil  sam  komandant  vseh četnikov  v Sloveniji,  potem ko je umrl Emer. Tako  je ostal  ta  pri  nas,  mi smo ga hranili in  midva  sva se dobro  razumela.  Prišla  je  še  večkrat  kurirka.  Tudi  sem  šel enkrat po njegovem naročilu v Ljubljano.  Prišel  je  nato  neki  Srb, kapetan  (Vasiljevic  -  op.  S.  </w:t>
      </w:r>
      <w:r>
        <w:rPr>
          <w:rFonts w:ascii="Arial" w:hAnsi="Arial"/>
          <w:b/>
          <w:w w:val="115"/>
          <w:sz w:val="17"/>
        </w:rPr>
        <w:t>F.)  </w:t>
      </w:r>
      <w:r>
        <w:rPr>
          <w:w w:val="115"/>
          <w:sz w:val="19"/>
        </w:rPr>
        <w:t>in  Tomažič-Cigo,  ki  pa  sta  stanovala v Bizoviku.</w:t>
      </w:r>
      <w:r>
        <w:rPr>
          <w:spacing w:val="-30"/>
          <w:w w:val="115"/>
          <w:sz w:val="19"/>
        </w:rPr>
        <w:t> </w:t>
      </w:r>
      <w:r>
        <w:rPr>
          <w:w w:val="115"/>
          <w:sz w:val="19"/>
        </w:rPr>
        <w:t>«</w:t>
      </w:r>
      <w:r>
        <w:rPr>
          <w:w w:val="115"/>
          <w:position w:val="6"/>
          <w:sz w:val="10"/>
        </w:rPr>
        <w:t>14</w:t>
      </w:r>
    </w:p>
    <w:p>
      <w:pPr>
        <w:pStyle w:val="BodyText"/>
        <w:tabs>
          <w:tab w:pos="4612" w:val="left" w:leader="none"/>
        </w:tabs>
        <w:spacing w:line="235" w:lineRule="auto"/>
        <w:ind w:left="129" w:right="127" w:firstLine="392"/>
      </w:pPr>
      <w:r>
        <w:rPr/>
        <w:pict>
          <v:shape style="position:absolute;margin-left:49.889084pt;margin-top:68.354034pt;width:51.85pt;height:.1pt;mso-position-horizontal-relative:page;mso-position-vertical-relative:paragraph;z-index:-250969088;mso-wrap-distance-left:0;mso-wrap-distance-right:0" coordorigin="998,1367" coordsize="1037,0" path="m998,1367l2034,1367e" filled="false" stroked="true" strokeweight=".239607pt" strokecolor="#000000">
            <v:path arrowok="t"/>
            <v:stroke dashstyle="solid"/>
            <w10:wrap type="topAndBottom"/>
          </v:shape>
        </w:pict>
      </w:r>
      <w:r>
        <w:rPr>
          <w:w w:val="115"/>
        </w:rPr>
        <w:t>Hiša čevljarja Franca Jakoša v Dobrunjah št. 5 pri Ljubljani, imenovana »Tornava«, ki leži ob robu  gozda  na  pobočju  hribčka  pod  Sv. Urhom, je bila stara. klerikalna trdnjava. Gospodar je bil že v bivši Jugoslaviji ovaduh. Za policijo je sestavljal sezname članov delavskega društva »Vzajemnost« in  listo  protifašistov  za  konfiniranje  v  Ivanjico ter  se  udeleževal  aretacij </w:t>
      </w:r>
      <w:r>
        <w:rPr>
          <w:spacing w:val="20"/>
          <w:w w:val="115"/>
        </w:rPr>
        <w:t> </w:t>
      </w:r>
      <w:r>
        <w:rPr>
          <w:w w:val="115"/>
        </w:rPr>
        <w:t>komunistov.</w:t>
      </w:r>
      <w:r>
        <w:rPr>
          <w:spacing w:val="20"/>
          <w:w w:val="115"/>
        </w:rPr>
        <w:t> </w:t>
      </w:r>
      <w:r>
        <w:rPr>
          <w:w w:val="115"/>
          <w:position w:val="7"/>
          <w:sz w:val="10"/>
        </w:rPr>
        <w:t>15</w:t>
        <w:tab/>
      </w:r>
      <w:r>
        <w:rPr>
          <w:w w:val="115"/>
        </w:rPr>
        <w:t>je  s  svoiimi  sinovi, </w:t>
      </w:r>
      <w:r>
        <w:rPr>
          <w:spacing w:val="7"/>
          <w:w w:val="115"/>
        </w:rPr>
        <w:t> </w:t>
      </w:r>
      <w:r>
        <w:rPr>
          <w:w w:val="115"/>
        </w:rPr>
        <w:t>ko</w:t>
      </w:r>
    </w:p>
    <w:p>
      <w:pPr>
        <w:spacing w:before="19"/>
        <w:ind w:left="585" w:right="0" w:firstLine="0"/>
        <w:jc w:val="left"/>
        <w:rPr>
          <w:sz w:val="13"/>
        </w:rPr>
      </w:pPr>
      <w:r>
        <w:rPr>
          <w:w w:val="115"/>
          <w:sz w:val="10"/>
        </w:rPr>
        <w:t>13   </w:t>
      </w:r>
      <w:r>
        <w:rPr>
          <w:w w:val="115"/>
          <w:sz w:val="14"/>
        </w:rPr>
        <w:t>Petnajs,tdci:rnvno   poročilo   italijanske   poswdke   na    IlloJrnh   z   dlne   </w:t>
      </w:r>
      <w:r>
        <w:rPr>
          <w:w w:val="115"/>
          <w:sz w:val="13"/>
        </w:rPr>
        <w:t>20.   </w:t>
      </w:r>
      <w:r>
        <w:rPr>
          <w:w w:val="115"/>
          <w:sz w:val="14"/>
        </w:rPr>
        <w:t>maja</w:t>
      </w:r>
      <w:r>
        <w:rPr>
          <w:spacing w:val="28"/>
          <w:w w:val="115"/>
          <w:sz w:val="14"/>
        </w:rPr>
        <w:t> </w:t>
      </w:r>
      <w:r>
        <w:rPr>
          <w:w w:val="115"/>
          <w:sz w:val="13"/>
        </w:rPr>
        <w:t>1942;</w:t>
      </w:r>
    </w:p>
    <w:p>
      <w:pPr>
        <w:spacing w:before="16"/>
        <w:ind w:left="154" w:right="0" w:firstLine="0"/>
        <w:jc w:val="left"/>
        <w:rPr>
          <w:rFonts w:ascii="Arial"/>
          <w:sz w:val="14"/>
        </w:rPr>
      </w:pPr>
      <w:r>
        <w:rPr>
          <w:w w:val="120"/>
          <w:sz w:val="14"/>
        </w:rPr>
        <w:t>Vojnodsioris,k&lt;i insti ut, </w:t>
      </w:r>
      <w:r>
        <w:rPr>
          <w:rFonts w:ascii="Arial"/>
          <w:w w:val="120"/>
          <w:sz w:val="14"/>
        </w:rPr>
        <w:t>21 Y rn.</w:t>
      </w:r>
    </w:p>
    <w:p>
      <w:pPr>
        <w:spacing w:line="249" w:lineRule="auto" w:before="2"/>
        <w:ind w:left="704" w:right="0" w:firstLine="78"/>
        <w:jc w:val="left"/>
        <w:rPr>
          <w:sz w:val="12"/>
        </w:rPr>
      </w:pPr>
      <w:r>
        <w:rPr>
          <w:w w:val="120"/>
          <w:sz w:val="14"/>
        </w:rPr>
        <w:t>Kočevski proces, zasliša[1je St,mka Knacusa pred PVS </w:t>
      </w:r>
      <w:r>
        <w:rPr>
          <w:sz w:val="14"/>
        </w:rPr>
        <w:t>26. </w:t>
      </w:r>
      <w:r>
        <w:rPr>
          <w:w w:val="120"/>
          <w:sz w:val="14"/>
        </w:rPr>
        <w:t>se,ptembra </w:t>
      </w:r>
      <w:r>
        <w:rPr>
          <w:sz w:val="14"/>
        </w:rPr>
        <w:t>1943. </w:t>
      </w:r>
      <w:r>
        <w:rPr>
          <w:w w:val="120"/>
          <w:sz w:val="14"/>
        </w:rPr>
        <w:t>Ieta. </w:t>
      </w:r>
      <w:r>
        <w:rPr>
          <w:w w:val="120"/>
          <w:position w:val="2"/>
          <w:sz w:val="14"/>
        </w:rPr>
        <w:t>Il&lt;iikumeuti o </w:t>
      </w:r>
      <w:r>
        <w:rPr>
          <w:rFonts w:ascii="Arial" w:hAnsi="Arial"/>
          <w:sz w:val="3"/>
        </w:rPr>
        <w:t>1 </w:t>
      </w:r>
      <w:r>
        <w:rPr>
          <w:position w:val="2"/>
          <w:sz w:val="14"/>
        </w:rPr>
        <w:t>p la voga </w:t>
      </w:r>
      <w:r>
        <w:rPr>
          <w:w w:val="120"/>
          <w:position w:val="2"/>
          <w:sz w:val="14"/>
        </w:rPr>
        <w:t>r dis tičn em· narotlnem izdajstvu, </w:t>
      </w:r>
      <w:r>
        <w:rPr>
          <w:w w:val="130"/>
          <w:position w:val="2"/>
          <w:sz w:val="14"/>
        </w:rPr>
        <w:t>III, </w:t>
      </w:r>
      <w:r>
        <w:rPr>
          <w:w w:val="120"/>
          <w:position w:val="2"/>
          <w:sz w:val="14"/>
        </w:rPr>
        <w:t>izdulo Glavno </w:t>
      </w:r>
      <w:r>
        <w:rPr>
          <w:w w:val="120"/>
          <w:position w:val="2"/>
          <w:sz w:val="12"/>
        </w:rPr>
        <w:t>IJOVel;j­</w:t>
      </w:r>
    </w:p>
    <w:p>
      <w:pPr>
        <w:spacing w:before="10"/>
        <w:ind w:left="139" w:right="0" w:firstLine="0"/>
        <w:jc w:val="left"/>
        <w:rPr>
          <w:sz w:val="14"/>
        </w:rPr>
      </w:pPr>
      <w:r>
        <w:rPr>
          <w:w w:val="115"/>
          <w:sz w:val="14"/>
        </w:rPr>
        <w:t>stni, NOV in POS (1943), do,kume,nt XV, spo,mitnski dnevnik Jožka Ja.koiia, str. 27.</w:t>
      </w:r>
    </w:p>
    <w:p>
      <w:pPr>
        <w:spacing w:before="11"/>
        <w:ind w:left="0" w:right="137" w:firstLine="0"/>
        <w:jc w:val="right"/>
        <w:rPr>
          <w:sz w:val="14"/>
        </w:rPr>
      </w:pPr>
      <w:r>
        <w:rPr>
          <w:w w:val="120"/>
          <w:sz w:val="10"/>
        </w:rPr>
        <w:t>15   </w:t>
      </w:r>
      <w:r>
        <w:rPr>
          <w:w w:val="120"/>
          <w:sz w:val="14"/>
        </w:rPr>
        <w:t>II.    gru,pa  odrntlov   partizanskih   čet,   štwb   gru]}e,   prilo,ga   k   </w:t>
      </w:r>
      <w:r>
        <w:rPr>
          <w:w w:val="120"/>
          <w:sz w:val="13"/>
        </w:rPr>
        <w:t>11/1,   </w:t>
      </w:r>
      <w:r>
        <w:rPr>
          <w:w w:val="120"/>
          <w:sz w:val="14"/>
        </w:rPr>
        <w:t>Položaj,</w:t>
      </w:r>
      <w:r>
        <w:rPr>
          <w:spacing w:val="33"/>
          <w:w w:val="120"/>
          <w:sz w:val="14"/>
        </w:rPr>
        <w:t> </w:t>
      </w:r>
      <w:r>
        <w:rPr>
          <w:w w:val="120"/>
          <w:sz w:val="14"/>
        </w:rPr>
        <w:t>dne</w:t>
      </w:r>
    </w:p>
    <w:p>
      <w:pPr>
        <w:spacing w:before="12"/>
        <w:ind w:left="0" w:right="143" w:firstLine="0"/>
        <w:jc w:val="right"/>
        <w:rPr>
          <w:sz w:val="14"/>
        </w:rPr>
      </w:pPr>
      <w:r>
        <w:rPr>
          <w:w w:val="115"/>
          <w:sz w:val="14"/>
        </w:rPr>
        <w:t>19.  V.   1942,   z11u1isnik   zaslišanja   belogarclisfov  iz  Dobrunj   in   Bizovika,  zaslišanje</w:t>
      </w:r>
      <w:r>
        <w:rPr>
          <w:spacing w:val="30"/>
          <w:w w:val="115"/>
          <w:sz w:val="14"/>
        </w:rPr>
        <w:t> </w:t>
      </w:r>
      <w:r>
        <w:rPr>
          <w:w w:val="115"/>
          <w:sz w:val="14"/>
        </w:rPr>
        <w:t>:Franca</w:t>
      </w:r>
    </w:p>
    <w:p>
      <w:pPr>
        <w:spacing w:before="12"/>
        <w:ind w:left="145" w:right="0" w:firstLine="0"/>
        <w:jc w:val="left"/>
        <w:rPr>
          <w:b/>
          <w:sz w:val="14"/>
        </w:rPr>
      </w:pPr>
      <w:r>
        <w:rPr>
          <w:b/>
          <w:w w:val="120"/>
          <w:sz w:val="14"/>
        </w:rPr>
        <w:t>Jakoša.</w:t>
      </w:r>
    </w:p>
    <w:p>
      <w:pPr>
        <w:spacing w:after="0"/>
        <w:jc w:val="left"/>
        <w:rPr>
          <w:sz w:val="14"/>
        </w:rPr>
        <w:sectPr>
          <w:pgSz w:w="7820" w:h="12240"/>
          <w:pgMar w:top="0" w:bottom="280" w:left="880" w:right="20"/>
        </w:sectPr>
      </w:pPr>
    </w:p>
    <w:p>
      <w:pPr>
        <w:tabs>
          <w:tab w:pos="6774" w:val="right" w:leader="none"/>
        </w:tabs>
        <w:spacing w:before="88"/>
        <w:ind w:left="2110" w:right="0" w:firstLine="0"/>
        <w:jc w:val="left"/>
        <w:rPr>
          <w:rFonts w:ascii="Courier New"/>
          <w:sz w:val="21"/>
        </w:rPr>
      </w:pPr>
      <w:r>
        <w:rPr/>
        <w:pict>
          <v:shape style="position:absolute;margin-left:14.390967pt;margin-top:18.975178pt;width:332.95pt;height:.1pt;mso-position-horizontal-relative:page;mso-position-vertical-relative:paragraph;z-index:-250968064;mso-wrap-distance-left:0;mso-wrap-distance-right:0" coordorigin="288,380" coordsize="6659,0" path="m288,380l6946,380e" filled="false" stroked="true" strokeweight=".239607pt" strokecolor="#000000">
            <v:path arrowok="t"/>
            <v:stroke dashstyle="solid"/>
            <w10:wrap type="topAndBottom"/>
          </v:shape>
        </w:pict>
      </w:r>
      <w:r>
        <w:rPr>
          <w:w w:val="110"/>
          <w:sz w:val="15"/>
        </w:rPr>
        <w:t>NEUSPEH PRVIfI</w:t>
      </w:r>
      <w:r>
        <w:rPr>
          <w:spacing w:val="35"/>
          <w:w w:val="110"/>
          <w:sz w:val="15"/>
        </w:rPr>
        <w:t> </w:t>
      </w:r>
      <w:r>
        <w:rPr>
          <w:w w:val="110"/>
          <w:sz w:val="15"/>
        </w:rPr>
        <w:t>BELIH</w:t>
      </w:r>
      <w:r>
        <w:rPr>
          <w:spacing w:val="26"/>
          <w:w w:val="110"/>
          <w:sz w:val="15"/>
        </w:rPr>
        <w:t> </w:t>
      </w:r>
      <w:r>
        <w:rPr>
          <w:w w:val="110"/>
          <w:sz w:val="15"/>
        </w:rPr>
        <w:t>SKUPIN</w:t>
        <w:tab/>
      </w:r>
      <w:r>
        <w:rPr>
          <w:rFonts w:ascii="Courier New"/>
          <w:w w:val="110"/>
          <w:position w:val="4"/>
          <w:sz w:val="21"/>
        </w:rPr>
        <w:t>253</w:t>
      </w:r>
    </w:p>
    <w:p>
      <w:pPr>
        <w:pStyle w:val="BodyText"/>
        <w:spacing w:before="3"/>
        <w:jc w:val="left"/>
        <w:rPr>
          <w:rFonts w:ascii="Courier New"/>
          <w:sz w:val="20"/>
        </w:rPr>
      </w:pPr>
    </w:p>
    <w:p>
      <w:pPr>
        <w:pStyle w:val="BodyText"/>
        <w:spacing w:line="235" w:lineRule="auto"/>
        <w:ind w:left="112" w:right="810" w:firstLine="19"/>
      </w:pPr>
      <w:r>
        <w:rPr>
          <w:w w:val="115"/>
        </w:rPr>
        <w:t>je njegova hiša postala zbirališče in zatočišče belih in mihailovicevskih sovražnikov, ki so se pripravljali, da z orožjem vpadejo v hrbet slovenski partizanski vojski, šel za korak naprej.</w:t>
      </w:r>
    </w:p>
    <w:p>
      <w:pPr>
        <w:pStyle w:val="BodyText"/>
        <w:spacing w:line="216" w:lineRule="exact" w:before="1"/>
        <w:ind w:left="502"/>
      </w:pPr>
      <w:r>
        <w:rPr>
          <w:w w:val="115"/>
        </w:rPr>
        <w:t>Drugo zbirališče pa je bilo pri Jakoševem bratu </w:t>
      </w:r>
      <w:r>
        <w:rPr>
          <w:rFonts w:ascii="Arial" w:hAnsi="Arial"/>
          <w:i/>
          <w:w w:val="115"/>
        </w:rPr>
        <w:t>v </w:t>
      </w:r>
      <w:r>
        <w:rPr>
          <w:w w:val="115"/>
        </w:rPr>
        <w:t>Bizoviku. Tja je</w:t>
      </w:r>
    </w:p>
    <w:p>
      <w:pPr>
        <w:pStyle w:val="BodyText"/>
        <w:spacing w:line="235" w:lineRule="auto"/>
        <w:ind w:left="115" w:right="816" w:hanging="7"/>
      </w:pPr>
      <w:r>
        <w:rPr>
          <w:w w:val="115"/>
        </w:rPr>
        <w:t>10. maja 1942 prišel aktivni kapetan II.  razreda  Dobrivoj  Vasiljevic,  ki   </w:t>
      </w:r>
      <w:r>
        <w:rPr>
          <w:w w:val="115"/>
          <w:sz w:val="17"/>
        </w:rPr>
        <w:t>je  12.  </w:t>
      </w:r>
      <w:r>
        <w:rPr>
          <w:w w:val="115"/>
        </w:rPr>
        <w:t>maja  komandantu  majorju  Novaku  v  frančiškanskem  samostanu v Ljubljani</w:t>
      </w:r>
      <w:r>
        <w:rPr>
          <w:spacing w:val="26"/>
          <w:w w:val="115"/>
        </w:rPr>
        <w:t> </w:t>
      </w:r>
      <w:r>
        <w:rPr>
          <w:w w:val="115"/>
        </w:rPr>
        <w:t>sporočil:</w:t>
      </w:r>
    </w:p>
    <w:p>
      <w:pPr>
        <w:spacing w:line="225" w:lineRule="exact" w:before="25"/>
        <w:ind w:left="509" w:right="0" w:firstLine="0"/>
        <w:jc w:val="both"/>
        <w:rPr>
          <w:i/>
          <w:sz w:val="20"/>
        </w:rPr>
      </w:pPr>
      <w:r>
        <w:rPr>
          <w:w w:val="115"/>
          <w:sz w:val="18"/>
        </w:rPr>
        <w:t>»l.) </w:t>
      </w:r>
      <w:r>
        <w:rPr>
          <w:w w:val="115"/>
          <w:sz w:val="19"/>
        </w:rPr>
        <w:t>V Bizoviku in Dobrunjah </w:t>
      </w:r>
      <w:r>
        <w:rPr>
          <w:i/>
          <w:w w:val="115"/>
          <w:sz w:val="19"/>
        </w:rPr>
        <w:t>ni niti ene osebe, ki bi hotela </w:t>
      </w:r>
      <w:r>
        <w:rPr>
          <w:i/>
          <w:w w:val="115"/>
          <w:sz w:val="20"/>
        </w:rPr>
        <w:t>ti</w:t>
      </w:r>
    </w:p>
    <w:p>
      <w:pPr>
        <w:spacing w:line="212" w:lineRule="exact" w:before="0"/>
        <w:ind w:left="127" w:right="0" w:firstLine="0"/>
        <w:jc w:val="both"/>
        <w:rPr>
          <w:i/>
          <w:sz w:val="19"/>
        </w:rPr>
      </w:pPr>
      <w:r>
        <w:rPr>
          <w:i/>
          <w:w w:val="110"/>
          <w:sz w:val="19"/>
        </w:rPr>
        <w:t>z nami, oziroma </w:t>
      </w:r>
      <w:r>
        <w:rPr>
          <w:w w:val="110"/>
          <w:sz w:val="17"/>
        </w:rPr>
        <w:t>ki </w:t>
      </w:r>
      <w:r>
        <w:rPr>
          <w:i/>
          <w:w w:val="110"/>
          <w:sz w:val="19"/>
        </w:rPr>
        <w:t>bi želela iti z nami.</w:t>
      </w:r>
    </w:p>
    <w:p>
      <w:pPr>
        <w:pStyle w:val="BodyText"/>
        <w:spacing w:line="216" w:lineRule="exact"/>
        <w:ind w:left="502"/>
        <w:jc w:val="left"/>
      </w:pPr>
      <w:r>
        <w:rPr>
          <w:w w:val="110"/>
          <w:sz w:val="18"/>
        </w:rPr>
        <w:t>2.) </w:t>
      </w:r>
      <w:r>
        <w:rPr>
          <w:w w:val="110"/>
        </w:rPr>
        <w:t>Do tega časa nimamo nobenega orožja.</w:t>
      </w:r>
    </w:p>
    <w:p>
      <w:pPr>
        <w:pStyle w:val="BodyText"/>
        <w:spacing w:line="232" w:lineRule="auto" w:before="4"/>
        <w:ind w:left="120" w:right="975" w:firstLine="382"/>
        <w:jc w:val="left"/>
      </w:pPr>
      <w:r>
        <w:rPr>
          <w:w w:val="115"/>
          <w:sz w:val="18"/>
        </w:rPr>
        <w:t>3.)  </w:t>
      </w:r>
      <w:r>
        <w:rPr>
          <w:w w:val="115"/>
        </w:rPr>
        <w:t>Poručnik Milan (Kranjc -  op. S.  </w:t>
      </w:r>
      <w:r>
        <w:rPr>
          <w:w w:val="115"/>
          <w:sz w:val="18"/>
        </w:rPr>
        <w:t>F.) </w:t>
      </w:r>
      <w:r>
        <w:rPr>
          <w:w w:val="115"/>
        </w:rPr>
        <w:t>in Sterniša se sedaj nahajata   v Ljubljani. (Vasiljevic torej še ni imel zvezo s Kranjcem v</w:t>
      </w:r>
      <w:r>
        <w:rPr>
          <w:spacing w:val="-15"/>
          <w:w w:val="115"/>
        </w:rPr>
        <w:t> </w:t>
      </w:r>
      <w:r>
        <w:rPr>
          <w:w w:val="115"/>
        </w:rPr>
        <w:t>Dobrunjah</w:t>
      </w:r>
    </w:p>
    <w:p>
      <w:pPr>
        <w:pStyle w:val="ListParagraph"/>
        <w:numPr>
          <w:ilvl w:val="0"/>
          <w:numId w:val="22"/>
        </w:numPr>
        <w:tabs>
          <w:tab w:pos="398" w:val="left" w:leader="none"/>
          <w:tab w:pos="399" w:val="left" w:leader="none"/>
        </w:tabs>
        <w:spacing w:line="212" w:lineRule="exact" w:before="0" w:after="0"/>
        <w:ind w:left="398" w:right="0" w:hanging="290"/>
        <w:jc w:val="left"/>
        <w:rPr>
          <w:sz w:val="19"/>
        </w:rPr>
      </w:pPr>
      <w:r>
        <w:rPr>
          <w:w w:val="110"/>
          <w:sz w:val="19"/>
        </w:rPr>
        <w:t>op. S.</w:t>
      </w:r>
      <w:r>
        <w:rPr>
          <w:spacing w:val="14"/>
          <w:w w:val="110"/>
          <w:sz w:val="19"/>
        </w:rPr>
        <w:t> </w:t>
      </w:r>
      <w:r>
        <w:rPr>
          <w:w w:val="110"/>
          <w:sz w:val="19"/>
        </w:rPr>
        <w:t>F.)</w:t>
      </w:r>
    </w:p>
    <w:p>
      <w:pPr>
        <w:pStyle w:val="BodyText"/>
        <w:spacing w:line="213" w:lineRule="exact"/>
        <w:ind w:left="502"/>
        <w:jc w:val="left"/>
      </w:pPr>
      <w:r>
        <w:rPr>
          <w:w w:val="110"/>
        </w:rPr>
        <w:t>4.) Poručnik Tomažič z njima.</w:t>
      </w:r>
    </w:p>
    <w:p>
      <w:pPr>
        <w:pStyle w:val="BodyText"/>
        <w:spacing w:line="232" w:lineRule="auto" w:before="3"/>
        <w:ind w:left="118" w:right="975" w:firstLine="388"/>
        <w:jc w:val="left"/>
      </w:pPr>
      <w:r>
        <w:rPr>
          <w:w w:val="115"/>
        </w:rPr>
        <w:t>5.) Vsi </w:t>
      </w:r>
      <w:r>
        <w:rPr>
          <w:b/>
          <w:w w:val="115"/>
          <w:sz w:val="18"/>
        </w:rPr>
        <w:t>trije </w:t>
      </w:r>
      <w:r>
        <w:rPr>
          <w:w w:val="115"/>
        </w:rPr>
        <w:t>so brez orožja in brez tega noceJo oz. ne morejo iz Ljubljane. S seboj hočejo še 7 zanesljivih ljudi.</w:t>
      </w:r>
    </w:p>
    <w:p>
      <w:pPr>
        <w:pStyle w:val="BodyText"/>
        <w:spacing w:line="214" w:lineRule="exact"/>
        <w:ind w:left="497"/>
        <w:jc w:val="left"/>
        <w:rPr>
          <w:sz w:val="10"/>
        </w:rPr>
      </w:pPr>
      <w:r>
        <w:rPr>
          <w:w w:val="115"/>
        </w:rPr>
        <w:t>6.) Najzanesljivejši je Grum Janez, profesor in rez. podporočnik.«</w:t>
      </w:r>
      <w:r>
        <w:rPr>
          <w:w w:val="115"/>
          <w:position w:val="6"/>
          <w:sz w:val="10"/>
        </w:rPr>
        <w:t>15 11</w:t>
      </w:r>
    </w:p>
    <w:p>
      <w:pPr>
        <w:pStyle w:val="BodyText"/>
        <w:spacing w:line="237" w:lineRule="auto" w:before="1"/>
        <w:ind w:left="113" w:right="975" w:firstLine="389"/>
        <w:jc w:val="left"/>
      </w:pPr>
      <w:r>
        <w:rPr>
          <w:w w:val="115"/>
        </w:rPr>
        <w:t>Hkrati je majorju Novaku-Kogovšku po drugi poti poročal tudi poroč:nik Milan Kranjc:</w:t>
      </w:r>
    </w:p>
    <w:p>
      <w:pPr>
        <w:pStyle w:val="BodyText"/>
        <w:spacing w:line="235" w:lineRule="auto"/>
        <w:ind w:left="112" w:right="804" w:firstLine="396"/>
        <w:jc w:val="right"/>
      </w:pPr>
      <w:r>
        <w:rPr>
          <w:w w:val="115"/>
        </w:rPr>
        <w:t>»Ob Lavrici ni bilo nikogar.  Potovala  sva  s</w:t>
      </w:r>
      <w:r>
        <w:rPr>
          <w:spacing w:val="21"/>
          <w:w w:val="115"/>
        </w:rPr>
        <w:t> </w:t>
      </w:r>
      <w:r>
        <w:rPr>
          <w:w w:val="115"/>
        </w:rPr>
        <w:t>Slancem</w:t>
      </w:r>
      <w:r>
        <w:rPr>
          <w:spacing w:val="51"/>
          <w:w w:val="115"/>
        </w:rPr>
        <w:t> </w:t>
      </w:r>
      <w:r>
        <w:rPr>
          <w:w w:val="115"/>
        </w:rPr>
        <w:t>(Radovanom</w:t>
      </w:r>
      <w:r>
        <w:rPr>
          <w:spacing w:val="-1"/>
          <w:w w:val="110"/>
        </w:rPr>
        <w:t> </w:t>
      </w:r>
      <w:r>
        <w:rPr>
          <w:w w:val="115"/>
        </w:rPr>
        <w:t>op. S. F.), se osebno dogovorila glede Zagradca.</w:t>
      </w:r>
      <w:r>
        <w:rPr>
          <w:spacing w:val="12"/>
          <w:w w:val="115"/>
        </w:rPr>
        <w:t> </w:t>
      </w:r>
      <w:r>
        <w:rPr>
          <w:w w:val="115"/>
        </w:rPr>
        <w:t>Lavriča</w:t>
      </w:r>
      <w:r>
        <w:rPr>
          <w:spacing w:val="8"/>
          <w:w w:val="115"/>
        </w:rPr>
        <w:t> </w:t>
      </w:r>
      <w:r>
        <w:rPr>
          <w:w w:val="115"/>
        </w:rPr>
        <w:t>(Marjana,</w:t>
      </w:r>
      <w:r>
        <w:rPr>
          <w:spacing w:val="-1"/>
          <w:w w:val="114"/>
        </w:rPr>
        <w:t> </w:t>
      </w:r>
      <w:r>
        <w:rPr>
          <w:w w:val="115"/>
        </w:rPr>
        <w:t>sodelavca kaplana Glavača - op. S. F.) ni  bilo. Naj  pride te</w:t>
      </w:r>
      <w:r>
        <w:rPr>
          <w:spacing w:val="19"/>
          <w:w w:val="115"/>
        </w:rPr>
        <w:t> </w:t>
      </w:r>
      <w:r>
        <w:rPr>
          <w:w w:val="115"/>
        </w:rPr>
        <w:t>dni.</w:t>
      </w:r>
      <w:r>
        <w:rPr>
          <w:spacing w:val="14"/>
          <w:w w:val="115"/>
        </w:rPr>
        <w:t> </w:t>
      </w:r>
      <w:r>
        <w:rPr>
          <w:w w:val="115"/>
        </w:rPr>
        <w:t>Najbolje</w:t>
      </w:r>
      <w:r>
        <w:rPr>
          <w:spacing w:val="-1"/>
          <w:w w:val="113"/>
        </w:rPr>
        <w:t> </w:t>
      </w:r>
      <w:r>
        <w:rPr>
          <w:w w:val="115"/>
        </w:rPr>
        <w:t>bi bilo, če bi vršil službo kurirja od  Vaše strani.  Za sebe  bom  se</w:t>
      </w:r>
      <w:r>
        <w:rPr>
          <w:spacing w:val="-21"/>
          <w:w w:val="115"/>
        </w:rPr>
        <w:t> </w:t>
      </w:r>
      <w:r>
        <w:rPr>
          <w:w w:val="115"/>
        </w:rPr>
        <w:t>za</w:t>
      </w:r>
      <w:r>
        <w:rPr>
          <w:spacing w:val="47"/>
          <w:w w:val="115"/>
        </w:rPr>
        <w:t> </w:t>
      </w:r>
      <w:r>
        <w:rPr>
          <w:w w:val="115"/>
        </w:rPr>
        <w:t>to</w:t>
      </w:r>
      <w:r>
        <w:rPr>
          <w:spacing w:val="-1"/>
          <w:w w:val="109"/>
        </w:rPr>
        <w:t> </w:t>
      </w:r>
      <w:r>
        <w:rPr>
          <w:w w:val="115"/>
        </w:rPr>
        <w:t>sam pobrigal. Torej sedaj  bo  tako,  kakor  ste  želeli.  Samo  s</w:t>
      </w:r>
      <w:r>
        <w:rPr>
          <w:spacing w:val="-21"/>
          <w:w w:val="115"/>
        </w:rPr>
        <w:t> </w:t>
      </w:r>
      <w:r>
        <w:rPr>
          <w:w w:val="115"/>
        </w:rPr>
        <w:t>to</w:t>
      </w:r>
      <w:r>
        <w:rPr>
          <w:spacing w:val="48"/>
          <w:w w:val="115"/>
        </w:rPr>
        <w:t> </w:t>
      </w:r>
      <w:r>
        <w:rPr>
          <w:w w:val="115"/>
        </w:rPr>
        <w:t>razliko,</w:t>
      </w:r>
      <w:r>
        <w:rPr>
          <w:w w:val="113"/>
        </w:rPr>
        <w:t> </w:t>
      </w:r>
      <w:r>
        <w:rPr>
          <w:w w:val="115"/>
        </w:rPr>
        <w:t>da vsaj veste, kako vse izgleda. Prišel sem sam z gdč. čez Orle in</w:t>
      </w:r>
      <w:r>
        <w:rPr>
          <w:spacing w:val="-19"/>
          <w:w w:val="115"/>
        </w:rPr>
        <w:t> </w:t>
      </w:r>
      <w:r>
        <w:rPr>
          <w:w w:val="115"/>
        </w:rPr>
        <w:t>sem</w:t>
      </w:r>
    </w:p>
    <w:p>
      <w:pPr>
        <w:pStyle w:val="BodyText"/>
        <w:spacing w:line="208" w:lineRule="exact"/>
        <w:ind w:left="115"/>
      </w:pPr>
      <w:r>
        <w:rPr>
          <w:w w:val="110"/>
        </w:rPr>
        <w:t>ogledal ves okoliš. Se bo dalo, kar se okoliša tiče.</w:t>
      </w:r>
    </w:p>
    <w:p>
      <w:pPr>
        <w:pStyle w:val="BodyText"/>
        <w:spacing w:line="216" w:lineRule="exact"/>
        <w:ind w:left="498"/>
      </w:pPr>
      <w:r>
        <w:rPr>
          <w:w w:val="115"/>
        </w:rPr>
        <w:t>Sedaj so nam potrebne dve stvari:</w:t>
      </w:r>
    </w:p>
    <w:p>
      <w:pPr>
        <w:pStyle w:val="BodyText"/>
        <w:spacing w:line="235" w:lineRule="auto" w:before="2"/>
        <w:ind w:left="111" w:right="812" w:firstLine="391"/>
      </w:pPr>
      <w:r>
        <w:rPr>
          <w:w w:val="115"/>
        </w:rPr>
        <w:t>Pritisnite na SLS in njihovega zaupnika prof. Gruma  (Pogačnik [Feliks, podžupan - op. S. F.] ni pravi, samo pred svetom predstavlja zaupnika) radi orožja. Njim orožje ni potrebno, imajo pa sigurno tri puškomitraljeze in okoli 20 karabink ... Pomagajo naj predvsem čez Ljubljanico, tudi jaz se bom pobrigal. Ponavljam( brez orožja ne moremo nikamor. Lozinke</w:t>
      </w:r>
      <w:r>
        <w:rPr>
          <w:spacing w:val="16"/>
          <w:w w:val="115"/>
        </w:rPr>
        <w:t> </w:t>
      </w:r>
      <w:r>
        <w:rPr>
          <w:w w:val="115"/>
        </w:rPr>
        <w:t>imam.</w:t>
      </w:r>
    </w:p>
    <w:p>
      <w:pPr>
        <w:pStyle w:val="BodyText"/>
        <w:spacing w:line="235" w:lineRule="auto"/>
        <w:ind w:left="120" w:right="808" w:firstLine="383"/>
      </w:pPr>
      <w:r>
        <w:rPr>
          <w:w w:val="115"/>
        </w:rPr>
        <w:t>Za stanovanje prevzamem streho, se bom sam pobrigal, pod kako hosto. Samo  vsak  dan  mi  v  naprej  javite  koliko.  Razdelite,  da  borno tu ostali največ 2 dni, če ne računam današnjega</w:t>
      </w:r>
      <w:r>
        <w:rPr>
          <w:spacing w:val="43"/>
          <w:w w:val="115"/>
        </w:rPr>
        <w:t> </w:t>
      </w:r>
      <w:r>
        <w:rPr>
          <w:w w:val="115"/>
        </w:rPr>
        <w:t>dne.</w:t>
      </w:r>
    </w:p>
    <w:p>
      <w:pPr>
        <w:pStyle w:val="BodyText"/>
        <w:spacing w:line="215" w:lineRule="exact"/>
        <w:ind w:left="504"/>
      </w:pPr>
      <w:r>
        <w:rPr>
          <w:w w:val="110"/>
        </w:rPr>
        <w:t>Vsi ogroženi iz Ljubljane.</w:t>
      </w:r>
    </w:p>
    <w:p>
      <w:pPr>
        <w:pStyle w:val="BodyText"/>
        <w:spacing w:before="2"/>
        <w:ind w:left="502"/>
      </w:pPr>
      <w:r>
        <w:rPr>
          <w:w w:val="115"/>
        </w:rPr>
        <w:t>Podatke za onih 5 na Orlah. Za zvezo se bom sam</w:t>
      </w:r>
      <w:r>
        <w:rPr>
          <w:spacing w:val="54"/>
          <w:w w:val="115"/>
        </w:rPr>
        <w:t> </w:t>
      </w:r>
      <w:r>
        <w:rPr>
          <w:w w:val="115"/>
        </w:rPr>
        <w:t>pobrigal.</w:t>
      </w:r>
    </w:p>
    <w:p>
      <w:pPr>
        <w:pStyle w:val="BodyText"/>
        <w:spacing w:line="232" w:lineRule="auto" w:before="17"/>
        <w:ind w:left="116" w:right="808" w:firstLine="396"/>
        <w:rPr>
          <w:sz w:val="14"/>
        </w:rPr>
      </w:pPr>
      <w:r>
        <w:rPr>
          <w:w w:val="110"/>
        </w:rPr>
        <w:t>Za te</w:t>
      </w:r>
      <w:r>
        <w:rPr>
          <w:spacing w:val="52"/>
          <w:w w:val="110"/>
        </w:rPr>
        <w:t> </w:t>
      </w:r>
      <w:r>
        <w:rPr>
          <w:w w:val="110"/>
        </w:rPr>
        <w:t>tri,  ki  so  tudi,  jih  bom  sam  namestil  blizu  nas.  Z  vsako  partijo naj gredo Grum  ali</w:t>
      </w:r>
      <w:r>
        <w:rPr>
          <w:spacing w:val="52"/>
          <w:w w:val="110"/>
        </w:rPr>
        <w:t> </w:t>
      </w:r>
      <w:r>
        <w:rPr>
          <w:w w:val="110"/>
        </w:rPr>
        <w:t>pa  Lavrič,  da  se  bodo  odpeljali  na  pravo  mesto, ker jaz vseh</w:t>
      </w:r>
      <w:r>
        <w:rPr>
          <w:spacing w:val="52"/>
          <w:w w:val="110"/>
        </w:rPr>
        <w:t> </w:t>
      </w:r>
      <w:r>
        <w:rPr>
          <w:w w:val="110"/>
        </w:rPr>
        <w:t>ne  poznam.  Z  vsakim  vlakom  lahko  prideta  dva,  lahko pa še več. Najboljši vlak je ob 19. </w:t>
      </w:r>
      <w:r>
        <w:rPr>
          <w:w w:val="105"/>
        </w:rPr>
        <w:t>u.Pi </w:t>
      </w:r>
      <w:r>
        <w:rPr>
          <w:w w:val="110"/>
        </w:rPr>
        <w:t>zvečer.</w:t>
      </w:r>
      <w:r>
        <w:rPr>
          <w:spacing w:val="-31"/>
          <w:w w:val="110"/>
        </w:rPr>
        <w:t> </w:t>
      </w:r>
      <w:r>
        <w:rPr>
          <w:spacing w:val="-3"/>
          <w:w w:val="110"/>
        </w:rPr>
        <w:t>«</w:t>
      </w:r>
      <w:r>
        <w:rPr>
          <w:spacing w:val="-3"/>
          <w:w w:val="110"/>
          <w:position w:val="7"/>
          <w:sz w:val="10"/>
        </w:rPr>
        <w:t>15</w:t>
      </w:r>
      <w:r>
        <w:rPr>
          <w:spacing w:val="-3"/>
          <w:w w:val="110"/>
          <w:sz w:val="14"/>
        </w:rPr>
        <w:t>b</w:t>
      </w:r>
    </w:p>
    <w:p>
      <w:pPr>
        <w:pStyle w:val="BodyText"/>
        <w:spacing w:before="33"/>
        <w:ind w:left="124" w:right="820" w:firstLine="373"/>
      </w:pPr>
      <w:r>
        <w:rPr>
          <w:w w:val="110"/>
        </w:rPr>
        <w:t>Dne 14. maja pa je poročnik Kranjc-Mlajši Kogovšek pisal majorju Novaku-Kogovšku:</w:t>
      </w:r>
    </w:p>
    <w:p>
      <w:pPr>
        <w:pStyle w:val="BodyText"/>
        <w:spacing w:line="237" w:lineRule="auto"/>
        <w:ind w:left="117" w:right="806" w:firstLine="396"/>
      </w:pPr>
      <w:r>
        <w:rPr/>
        <w:pict>
          <v:shape style="position:absolute;margin-left:14.390967pt;margin-top:36.814541pt;width:51.85pt;height:.1pt;mso-position-horizontal-relative:page;mso-position-vertical-relative:paragraph;z-index:-250967040;mso-wrap-distance-left:0;mso-wrap-distance-right:0" coordorigin="288,736" coordsize="1037,0" path="m288,736l1324,736e" filled="false" stroked="true" strokeweight=".239607pt" strokecolor="#000000">
            <v:path arrowok="t"/>
            <v:stroke dashstyle="solid"/>
            <w10:wrap type="topAndBottom"/>
          </v:shape>
        </w:pict>
      </w:r>
      <w:r>
        <w:rPr>
          <w:w w:val="115"/>
        </w:rPr>
        <w:t>»Dragi. Kogovšek! Orožje bom imel v  petek  zvečer  v rokah. Težko  je zaradi prenosa čez Ljubljanico. Pošljite mi več ljudi čimprej, ker nam suhe hrane primanjkuje. Tudi denarno sem pri koncu ... Dajte</w:t>
      </w:r>
      <w:r>
        <w:rPr>
          <w:spacing w:val="51"/>
          <w:w w:val="115"/>
        </w:rPr>
        <w:t> </w:t>
      </w:r>
      <w:r>
        <w:rPr>
          <w:w w:val="115"/>
        </w:rPr>
        <w:t>sredstva.</w:t>
      </w:r>
    </w:p>
    <w:p>
      <w:pPr>
        <w:spacing w:line="247" w:lineRule="auto" w:before="29"/>
        <w:ind w:left="502" w:right="4497" w:firstLine="10"/>
        <w:jc w:val="left"/>
        <w:rPr>
          <w:sz w:val="15"/>
        </w:rPr>
      </w:pPr>
      <w:r>
        <w:rPr>
          <w:w w:val="110"/>
          <w:sz w:val="10"/>
        </w:rPr>
        <w:t>15a </w:t>
      </w:r>
      <w:r>
        <w:rPr>
          <w:w w:val="110"/>
          <w:sz w:val="15"/>
        </w:rPr>
        <w:t>Iz,vkček pi,sma  </w:t>
      </w:r>
      <w:r>
        <w:rPr>
          <w:w w:val="110"/>
          <w:sz w:val="15"/>
          <w:vertAlign w:val="subscript"/>
        </w:rPr>
        <w:t>v</w:t>
      </w:r>
      <w:r>
        <w:rPr>
          <w:w w:val="110"/>
          <w:sz w:val="15"/>
          <w:vertAlign w:val="baseline"/>
        </w:rPr>
        <w:t>  arhivu  VOS. </w:t>
      </w:r>
      <w:r>
        <w:rPr>
          <w:w w:val="105"/>
          <w:sz w:val="15"/>
          <w:vertAlign w:val="baseline"/>
        </w:rPr>
        <w:t>1&amp;b </w:t>
      </w:r>
      <w:r>
        <w:rPr>
          <w:w w:val="110"/>
          <w:sz w:val="15"/>
          <w:vertAlign w:val="baseline"/>
        </w:rPr>
        <w:t>Prepis pisma v arhivu VOS.</w:t>
      </w:r>
    </w:p>
    <w:p>
      <w:pPr>
        <w:spacing w:after="0" w:line="247" w:lineRule="auto"/>
        <w:jc w:val="left"/>
        <w:rPr>
          <w:sz w:val="15"/>
        </w:rPr>
        <w:sectPr>
          <w:pgSz w:w="7850" w:h="12250"/>
          <w:pgMar w:top="120" w:bottom="280" w:left="180" w:right="80"/>
        </w:sectPr>
      </w:pPr>
    </w:p>
    <w:p>
      <w:pPr>
        <w:tabs>
          <w:tab w:pos="2767" w:val="left" w:leader="none"/>
        </w:tabs>
        <w:spacing w:before="69"/>
        <w:ind w:left="822" w:right="0" w:firstLine="0"/>
        <w:jc w:val="left"/>
        <w:rPr>
          <w:sz w:val="15"/>
        </w:rPr>
      </w:pPr>
      <w:r>
        <w:rPr/>
        <w:pict>
          <v:group style="position:absolute;margin-left:50.848083pt;margin-top:17.636787pt;width:332pt;height:.5pt;mso-position-horizontal-relative:page;mso-position-vertical-relative:paragraph;z-index:-250966016;mso-wrap-distance-left:0;mso-wrap-distance-right:0" coordorigin="1017,353" coordsize="6640,10">
            <v:line style="position:absolute" from="1017,355" to="2418,355" stroked="true" strokeweight=".239607pt" strokecolor="#000000">
              <v:stroke dashstyle="solid"/>
            </v:line>
            <v:line style="position:absolute" from="2475,360" to="7656,360" stroked="true" strokeweight=".239607pt" strokecolor="#000000">
              <v:stroke dashstyle="solid"/>
            </v:line>
            <w10:wrap type="topAndBottom"/>
          </v:group>
        </w:pict>
      </w:r>
      <w:r>
        <w:rPr>
          <w:rFonts w:ascii="Arial" w:hAnsi="Arial"/>
          <w:w w:val="110"/>
          <w:position w:val="5"/>
          <w:sz w:val="17"/>
        </w:rPr>
        <w:t>254</w:t>
        <w:tab/>
      </w:r>
      <w:r>
        <w:rPr>
          <w:w w:val="110"/>
          <w:sz w:val="15"/>
        </w:rPr>
        <w:t>NAS'rOP OBOROžEiNlH</w:t>
      </w:r>
      <w:r>
        <w:rPr>
          <w:spacing w:val="37"/>
          <w:w w:val="110"/>
          <w:sz w:val="15"/>
        </w:rPr>
        <w:t> </w:t>
      </w:r>
      <w:r>
        <w:rPr>
          <w:w w:val="110"/>
          <w:sz w:val="15"/>
        </w:rPr>
        <w:t>ODDELKOV</w:t>
      </w:r>
    </w:p>
    <w:p>
      <w:pPr>
        <w:pStyle w:val="BodyText"/>
        <w:spacing w:before="3"/>
        <w:jc w:val="left"/>
      </w:pPr>
    </w:p>
    <w:p>
      <w:pPr>
        <w:pStyle w:val="BodyText"/>
        <w:spacing w:line="232" w:lineRule="auto" w:before="1"/>
        <w:ind w:left="818" w:right="156" w:firstLine="12"/>
        <w:jc w:val="left"/>
        <w:rPr>
          <w:rFonts w:ascii="Arial" w:hAnsi="Arial"/>
          <w:sz w:val="10"/>
        </w:rPr>
      </w:pPr>
      <w:r>
        <w:rPr>
          <w:w w:val="110"/>
        </w:rPr>
        <w:t>Oprezno naj grupirajo vse ob enem mestu, bom poslal voz, da  se  bo lahko ono, kar se  ne  da  prenesti,  naložilo  na  voz ...</w:t>
      </w:r>
      <w:r>
        <w:rPr>
          <w:spacing w:val="52"/>
          <w:w w:val="110"/>
        </w:rPr>
        <w:t> </w:t>
      </w:r>
      <w:r>
        <w:rPr>
          <w:w w:val="110"/>
        </w:rPr>
        <w:t>Danes  ob  12.  uri  opoldne so 3 oboroženi  partizani  od  našega  vodilnega</w:t>
      </w:r>
      <w:r>
        <w:rPr>
          <w:spacing w:val="52"/>
          <w:w w:val="110"/>
        </w:rPr>
        <w:t> </w:t>
      </w:r>
      <w:r>
        <w:rPr>
          <w:w w:val="110"/>
        </w:rPr>
        <w:t>zahtevali  orožje.  Rekli  so,  da spet pridejo. Tomažič je spokojen, Vasiljevic je skorajda plašen ... </w:t>
      </w:r>
      <w:r>
        <w:rPr>
          <w:spacing w:val="-1"/>
          <w:w w:val="119"/>
        </w:rPr>
        <w:t>Pohitit</w:t>
      </w:r>
      <w:r>
        <w:rPr>
          <w:w w:val="119"/>
        </w:rPr>
        <w:t>e</w:t>
      </w:r>
      <w:r>
        <w:rPr/>
        <w:t> </w:t>
      </w:r>
      <w:r>
        <w:rPr>
          <w:spacing w:val="-5"/>
        </w:rPr>
        <w:t> </w:t>
      </w:r>
      <w:r>
        <w:rPr>
          <w:w w:val="109"/>
        </w:rPr>
        <w:t>z</w:t>
      </w:r>
      <w:r>
        <w:rPr/>
        <w:t> </w:t>
      </w:r>
      <w:r>
        <w:rPr>
          <w:spacing w:val="-7"/>
        </w:rPr>
        <w:t> </w:t>
      </w:r>
      <w:r>
        <w:rPr>
          <w:w w:val="109"/>
        </w:rPr>
        <w:t>l</w:t>
      </w:r>
      <w:r>
        <w:rPr>
          <w:spacing w:val="-23"/>
        </w:rPr>
        <w:t> </w:t>
      </w:r>
      <w:r>
        <w:rPr>
          <w:spacing w:val="8"/>
          <w:w w:val="91"/>
        </w:rPr>
        <w:t>j</w:t>
      </w:r>
      <w:r>
        <w:rPr>
          <w:w w:val="109"/>
        </w:rPr>
        <w:t>udmi</w:t>
      </w:r>
      <w:r>
        <w:rPr>
          <w:spacing w:val="23"/>
          <w:w w:val="109"/>
        </w:rPr>
        <w:t>.</w:t>
      </w:r>
      <w:r>
        <w:rPr>
          <w:w w:val="84"/>
        </w:rPr>
        <w:t>«'</w:t>
      </w:r>
      <w:r>
        <w:rPr>
          <w:spacing w:val="-16"/>
        </w:rPr>
        <w:t> </w:t>
      </w:r>
      <w:r>
        <w:rPr>
          <w:rFonts w:ascii="Arial" w:hAnsi="Arial"/>
          <w:spacing w:val="-52"/>
          <w:w w:val="86"/>
          <w:sz w:val="13"/>
        </w:rPr>
        <w:t>c</w:t>
      </w:r>
      <w:r>
        <w:rPr>
          <w:rFonts w:ascii="Arial" w:hAnsi="Arial"/>
          <w:w w:val="99"/>
          <w:position w:val="6"/>
          <w:sz w:val="10"/>
        </w:rPr>
        <w:t>5</w:t>
      </w:r>
    </w:p>
    <w:p>
      <w:pPr>
        <w:pStyle w:val="BodyText"/>
        <w:spacing w:line="232" w:lineRule="auto" w:before="90"/>
        <w:ind w:left="825" w:right="99" w:firstLine="393"/>
      </w:pPr>
      <w:r>
        <w:rPr>
          <w:w w:val="115"/>
        </w:rPr>
        <w:t>V Cerkvenem hribu nad Jakoševo .hišo se je v enem tednu iz raznih krajev nabralo enajst zarotnikov: bivši aktivni poročnik Milan Kranjc­ Koritnik iz Ljubljane, bivši a,ttivni kapetan Dobrivoj Vasiljevic-Istok</w:t>
      </w:r>
    </w:p>
    <w:p>
      <w:pPr>
        <w:pStyle w:val="BodyText"/>
        <w:spacing w:line="232" w:lineRule="auto"/>
        <w:ind w:left="816" w:right="101" w:hanging="56"/>
      </w:pPr>
      <w:r>
        <w:rPr>
          <w:w w:val="115"/>
        </w:rPr>
        <w:t>.iz Srbije, učitelj Drago Tomažič-Cigo, begunec s Štajerske, brivec Franc Mihelič-Balant iz Ljubljane, študenti Jelo Capuder, Franc Kremžar in Marjan Lavrič iz Ljubljane, učiteljiščnik Drago Furlan-Oran iz Krono­ vega, Janez Okorn iz Naklega, krojač Štefan Kodelič iz Črešnjevca in Mladen Čmagoj. Prvi štirje so bili mihailovicevci, študentje glavačevci, ostali pa člani Slovenske legije. Joško Jakoš jim je priskrbel hrano  in orožje,  ki  ga  je  v  sodu  za  gnojnico  pripeljal  do  Jakoševih  podžupan iz Polja Feliks</w:t>
      </w:r>
      <w:r>
        <w:rPr>
          <w:spacing w:val="52"/>
          <w:w w:val="115"/>
        </w:rPr>
        <w:t> </w:t>
      </w:r>
      <w:r>
        <w:rPr>
          <w:w w:val="115"/>
        </w:rPr>
        <w:t>Pogačnik.</w:t>
      </w:r>
    </w:p>
    <w:p>
      <w:pPr>
        <w:pStyle w:val="BodyText"/>
        <w:spacing w:line="235" w:lineRule="auto" w:before="44"/>
        <w:ind w:left="820" w:right="98" w:firstLine="387"/>
      </w:pPr>
      <w:r>
        <w:rPr>
          <w:w w:val="115"/>
        </w:rPr>
        <w:t>Za poveljnika te skupine, imenovane prvi četniški odred, je major Novak postavil bivšega aktivnega poročnika Milana Kranjca-Koritnika. Kranjc je svojim bojevnikom razlagal, da bo s četo organiziral Dolenjsko okrog Novega mesta, Šmihela in Mirne peči. Tam bo  mobiliziral  in osnoval zbirno taborišče na Gorjancih. V novomeški okolici bo  zbiral hrano za zimo, orožje pa večinoma dobival s Hrvatske. Akcij ne name­ ravajo</w:t>
      </w:r>
      <w:r>
        <w:rPr>
          <w:spacing w:val="35"/>
          <w:w w:val="115"/>
        </w:rPr>
        <w:t> </w:t>
      </w:r>
      <w:r>
        <w:rPr>
          <w:w w:val="115"/>
        </w:rPr>
        <w:t>delati:</w:t>
      </w:r>
    </w:p>
    <w:p>
      <w:pPr>
        <w:spacing w:line="235" w:lineRule="auto" w:before="78"/>
        <w:ind w:left="813" w:right="110" w:firstLine="401"/>
        <w:jc w:val="both"/>
        <w:rPr>
          <w:rFonts w:ascii="Arial" w:hAnsi="Arial"/>
          <w:sz w:val="10"/>
        </w:rPr>
      </w:pPr>
      <w:r>
        <w:rPr>
          <w:w w:val="115"/>
          <w:sz w:val="19"/>
        </w:rPr>
        <w:t>»Če bi se srečali z Italijani, bi se pač morali udariti.  Toda  takih srečanj se bodo izogibali in </w:t>
      </w:r>
      <w:r>
        <w:rPr>
          <w:i/>
          <w:w w:val="115"/>
          <w:sz w:val="19"/>
        </w:rPr>
        <w:t>strogo pazili, da Italijanov ne bodo z ničimer </w:t>
      </w:r>
      <w:r>
        <w:rPr>
          <w:i/>
          <w:w w:val="115"/>
          <w:sz w:val="19"/>
        </w:rPr>
        <w:t>izzivali. </w:t>
      </w:r>
      <w:r>
        <w:rPr>
          <w:w w:val="115"/>
          <w:sz w:val="19"/>
        </w:rPr>
        <w:t>če bi se pa srečali s partizani, bi </w:t>
      </w:r>
      <w:r>
        <w:rPr>
          <w:i/>
          <w:w w:val="115"/>
          <w:sz w:val="19"/>
        </w:rPr>
        <w:t>se  z  njimi  udarili, </w:t>
      </w:r>
      <w:r>
        <w:rPr>
          <w:w w:val="115"/>
          <w:sz w:val="19"/>
        </w:rPr>
        <w:t>ker  v  hribih za dve vojski ni prostora ...</w:t>
      </w:r>
      <w:r>
        <w:rPr>
          <w:spacing w:val="-16"/>
          <w:w w:val="115"/>
          <w:sz w:val="19"/>
        </w:rPr>
        <w:t> </w:t>
      </w:r>
      <w:r>
        <w:rPr>
          <w:w w:val="115"/>
          <w:sz w:val="19"/>
        </w:rPr>
        <w:t>«</w:t>
      </w:r>
      <w:r>
        <w:rPr>
          <w:rFonts w:ascii="Arial" w:hAnsi="Arial"/>
          <w:w w:val="115"/>
          <w:position w:val="6"/>
          <w:sz w:val="10"/>
        </w:rPr>
        <w:t>16</w:t>
      </w:r>
    </w:p>
    <w:p>
      <w:pPr>
        <w:pStyle w:val="BodyText"/>
        <w:spacing w:line="235" w:lineRule="auto" w:before="78"/>
        <w:ind w:left="812" w:right="101" w:firstLine="396"/>
        <w:rPr>
          <w:rFonts w:ascii="Arial" w:hAnsi="Arial"/>
          <w:sz w:val="10"/>
        </w:rPr>
      </w:pPr>
      <w:r>
        <w:rPr>
          <w:w w:val="115"/>
        </w:rPr>
        <w:t>Pred odhodom se je enajstim Kranjčevim četnikom pridružil  tudi Joško Jakoš s petorico članov  Katoliške  </w:t>
      </w:r>
      <w:r>
        <w:rPr>
          <w:b/>
          <w:w w:val="115"/>
          <w:sz w:val="18"/>
        </w:rPr>
        <w:t>akcije  </w:t>
      </w:r>
      <w:r>
        <w:rPr>
          <w:w w:val="115"/>
        </w:rPr>
        <w:t>in  Slovenske  legije  iz vasi okrog Sv. Urha. Ti so bili: pekovski pomočnik Leopold Selan iz Dobrunj, študent Franc Grum  iz Slapov,  Alojzij Dežman  iz Sp.  Hrušice in študenta Ivan Korošec ter </w:t>
      </w:r>
      <w:r>
        <w:rPr>
          <w:b/>
          <w:w w:val="115"/>
          <w:sz w:val="18"/>
        </w:rPr>
        <w:t>Matija Kralj </w:t>
      </w:r>
      <w:r>
        <w:rPr>
          <w:w w:val="115"/>
        </w:rPr>
        <w:t>iz</w:t>
      </w:r>
      <w:r>
        <w:rPr>
          <w:spacing w:val="49"/>
          <w:w w:val="115"/>
        </w:rPr>
        <w:t> </w:t>
      </w:r>
      <w:r>
        <w:rPr>
          <w:spacing w:val="-3"/>
          <w:w w:val="115"/>
        </w:rPr>
        <w:t>Bizovika.</w:t>
      </w:r>
      <w:r>
        <w:rPr>
          <w:rFonts w:ascii="Arial" w:hAnsi="Arial"/>
          <w:spacing w:val="-3"/>
          <w:w w:val="115"/>
          <w:position w:val="6"/>
          <w:sz w:val="10"/>
        </w:rPr>
        <w:t>17</w:t>
      </w:r>
    </w:p>
    <w:p>
      <w:pPr>
        <w:pStyle w:val="BodyText"/>
        <w:spacing w:before="38"/>
        <w:ind w:left="807" w:right="106" w:firstLine="390"/>
      </w:pPr>
      <w:r>
        <w:rPr/>
        <w:pict>
          <v:shape style="position:absolute;margin-left:48.929287pt;margin-top:104.695038pt;width:51.85pt;height:.1pt;mso-position-horizontal-relative:page;mso-position-vertical-relative:paragraph;z-index:-250964992;mso-wrap-distance-left:0;mso-wrap-distance-right:0" coordorigin="979,2094" coordsize="1037,0" path="m979,2094l2015,2094e" filled="false" stroked="true" strokeweight=".239607pt" strokecolor="#000000">
            <v:path arrowok="t"/>
            <v:stroke dashstyle="solid"/>
            <w10:wrap type="topAndBottom"/>
          </v:shape>
        </w:pict>
      </w:r>
      <w:r>
        <w:rPr>
          <w:w w:val="115"/>
        </w:rPr>
        <w:t>Ljudje v Dobrunjah in v Bizoviku so takoj zasledili sumljive tujce. Varnostnoobveščevalna služba Osvobodilne fronte fe kontrolirala njihove pismene zveze z Ljubljano, oboroženi člani Narodne zaščite pa so od njihovega vodilnega terenskega poverjenika celo  zahtevali  orožje in  ker ga niso dobili, so mu rekli, »da spet pridejo«. Ker pa je Narodna zaščita preveč nerodno kontrolirala zbirajoče četnike in zavlačevala z odločnim ukrepom, je preplašena četniška skupina v nedeljo zvečer dne 17. maja pobegnila  na  Dolenjsko,  poročnik  Marjan  Sterniša  pa  se  je  rajši  vrnil v</w:t>
      </w:r>
      <w:r>
        <w:rPr>
          <w:spacing w:val="39"/>
          <w:w w:val="115"/>
        </w:rPr>
        <w:t> </w:t>
      </w:r>
      <w:r>
        <w:rPr>
          <w:w w:val="115"/>
        </w:rPr>
        <w:t>Ljubljano.</w:t>
      </w:r>
    </w:p>
    <w:p>
      <w:pPr>
        <w:spacing w:line="160" w:lineRule="exact" w:before="43"/>
        <w:ind w:left="1198" w:right="0" w:firstLine="0"/>
        <w:jc w:val="both"/>
        <w:rPr>
          <w:sz w:val="14"/>
        </w:rPr>
      </w:pPr>
      <w:r>
        <w:rPr>
          <w:w w:val="125"/>
          <w:sz w:val="11"/>
        </w:rPr>
        <w:t>15c </w:t>
      </w:r>
      <w:r>
        <w:rPr>
          <w:w w:val="125"/>
          <w:sz w:val="14"/>
        </w:rPr>
        <w:t>Isto.</w:t>
      </w:r>
    </w:p>
    <w:p>
      <w:pPr>
        <w:spacing w:line="249" w:lineRule="auto" w:before="0"/>
        <w:ind w:left="813" w:right="127" w:firstLine="383"/>
        <w:jc w:val="both"/>
        <w:rPr>
          <w:sz w:val="14"/>
        </w:rPr>
      </w:pPr>
      <w:r>
        <w:rPr>
          <w:rFonts w:ascii="Arial" w:hAnsi="Arial"/>
          <w:w w:val="115"/>
          <w:sz w:val="9"/>
        </w:rPr>
        <w:t>1G </w:t>
      </w:r>
      <w:r>
        <w:rPr>
          <w:w w:val="115"/>
          <w:sz w:val="14"/>
        </w:rPr>
        <w:t>Prav tam, 2usli1šanjCl Maksa Cankarja iz Dobrunj </w:t>
      </w:r>
      <w:r>
        <w:rPr>
          <w:w w:val="115"/>
          <w:sz w:val="16"/>
        </w:rPr>
        <w:t>.št. </w:t>
      </w:r>
      <w:r>
        <w:rPr>
          <w:w w:val="115"/>
          <w:sz w:val="14"/>
        </w:rPr>
        <w:t>100. Glej tudi »SloYClnski poroeeva.Iee((, </w:t>
      </w:r>
      <w:r>
        <w:rPr>
          <w:i/>
          <w:w w:val="115"/>
          <w:sz w:val="14"/>
        </w:rPr>
        <w:t>·2. </w:t>
      </w:r>
      <w:r>
        <w:rPr>
          <w:w w:val="115"/>
          <w:sz w:val="14"/>
        </w:rPr>
        <w:t>junija la42, št. </w:t>
      </w:r>
      <w:r>
        <w:rPr>
          <w:b/>
          <w:w w:val="115"/>
          <w:sz w:val="14"/>
        </w:rPr>
        <w:t>22: </w:t>
      </w:r>
      <w:r>
        <w:rPr>
          <w:w w:val="115"/>
          <w:sz w:val="14"/>
        </w:rPr>
        <w:t>J_až in kl,weta zakrivata izdajstvo•, iz,java IOOF.</w:t>
      </w:r>
    </w:p>
    <w:p>
      <w:pPr>
        <w:spacing w:line="244" w:lineRule="auto" w:before="9"/>
        <w:ind w:left="807" w:right="113" w:firstLine="387"/>
        <w:jc w:val="both"/>
        <w:rPr>
          <w:sz w:val="14"/>
        </w:rPr>
      </w:pPr>
      <w:r>
        <w:rPr>
          <w:rFonts w:ascii="Arial" w:hAnsi="Arial"/>
          <w:w w:val="110"/>
          <w:sz w:val="10"/>
        </w:rPr>
        <w:t>li </w:t>
      </w:r>
      <w:r>
        <w:rPr>
          <w:w w:val="110"/>
          <w:sz w:val="15"/>
        </w:rPr>
        <w:t>Oba seznama  </w:t>
      </w:r>
      <w:r>
        <w:rPr>
          <w:w w:val="110"/>
          <w:sz w:val="14"/>
        </w:rPr>
        <w:t>sem </w:t>
      </w:r>
      <w:r>
        <w:rPr>
          <w:spacing w:val="38"/>
          <w:w w:val="110"/>
          <w:sz w:val="14"/>
        </w:rPr>
        <w:t> </w:t>
      </w:r>
      <w:r>
        <w:rPr>
          <w:w w:val="115"/>
          <w:sz w:val="14"/>
        </w:rPr>
        <w:t>sestavil  </w:t>
      </w:r>
      <w:r>
        <w:rPr>
          <w:w w:val="110"/>
          <w:sz w:val="15"/>
        </w:rPr>
        <w:t>po  raznih  </w:t>
      </w:r>
      <w:r>
        <w:rPr>
          <w:w w:val="110"/>
          <w:sz w:val="14"/>
        </w:rPr>
        <w:t>viri11,   </w:t>
      </w:r>
      <w:r>
        <w:rPr>
          <w:w w:val="110"/>
          <w:sz w:val="15"/>
        </w:rPr>
        <w:t>prndvse.i:u  pa  sem  se  </w:t>
      </w:r>
      <w:r>
        <w:rPr>
          <w:w w:val="110"/>
          <w:sz w:val="14"/>
        </w:rPr>
        <w:t>poslužil   </w:t>
      </w:r>
      <w:r>
        <w:rPr>
          <w:w w:val="110"/>
          <w:sz w:val="15"/>
        </w:rPr>
        <w:t>ohra­ </w:t>
      </w:r>
      <w:r>
        <w:rPr>
          <w:w w:val="110"/>
          <w:sz w:val="14"/>
        </w:rPr>
        <w:t>njcmih</w:t>
      </w:r>
      <w:r>
        <w:rPr>
          <w:spacing w:val="38"/>
          <w:w w:val="110"/>
          <w:sz w:val="14"/>
        </w:rPr>
        <w:t> </w:t>
      </w:r>
      <w:r>
        <w:rPr>
          <w:w w:val="115"/>
          <w:sz w:val="14"/>
        </w:rPr>
        <w:t>italijanskih </w:t>
      </w:r>
      <w:r>
        <w:rPr>
          <w:w w:val="110"/>
          <w:sz w:val="14"/>
        </w:rPr>
        <w:t>osebnih  list-0,v (sch0da  pe.rsonale)  za  </w:t>
      </w:r>
      <w:r>
        <w:rPr>
          <w:w w:val="110"/>
          <w:sz w:val="15"/>
        </w:rPr>
        <w:t>befo,ga,rdiste, </w:t>
      </w:r>
      <w:r>
        <w:rPr>
          <w:w w:val="110"/>
          <w:sz w:val="14"/>
        </w:rPr>
        <w:t>v   </w:t>
      </w:r>
      <w:r>
        <w:rPr>
          <w:w w:val="115"/>
          <w:sz w:val="14"/>
        </w:rPr>
        <w:t>katere  je  vsakdo </w:t>
      </w:r>
      <w:r>
        <w:rPr>
          <w:w w:val="110"/>
          <w:sz w:val="14"/>
        </w:rPr>
        <w:t>na.vedel</w:t>
      </w:r>
      <w:r>
        <w:rPr>
          <w:spacing w:val="38"/>
          <w:w w:val="110"/>
          <w:sz w:val="14"/>
        </w:rPr>
        <w:t> </w:t>
      </w:r>
      <w:r>
        <w:rPr>
          <w:w w:val="115"/>
          <w:sz w:val="14"/>
        </w:rPr>
        <w:t>tudi dan </w:t>
      </w:r>
      <w:r>
        <w:rPr>
          <w:w w:val="110"/>
          <w:sz w:val="14"/>
        </w:rPr>
        <w:t>vst-0pa  </w:t>
      </w:r>
      <w:r>
        <w:rPr>
          <w:b/>
          <w:w w:val="110"/>
          <w:sz w:val="14"/>
        </w:rPr>
        <w:t>v  </w:t>
      </w:r>
      <w:r>
        <w:rPr>
          <w:w w:val="110"/>
          <w:sz w:val="15"/>
        </w:rPr>
        <w:t>befo </w:t>
      </w:r>
      <w:r>
        <w:rPr>
          <w:b/>
          <w:w w:val="110"/>
          <w:sz w:val="14"/>
        </w:rPr>
        <w:t>ga-:ct!o.  </w:t>
      </w:r>
      <w:r>
        <w:rPr>
          <w:w w:val="110"/>
          <w:sz w:val="14"/>
        </w:rPr>
        <w:t>Ker  s-0   v   razn.U1  ose.bnih   </w:t>
      </w:r>
      <w:r>
        <w:rPr>
          <w:w w:val="115"/>
          <w:sz w:val="14"/>
        </w:rPr>
        <w:t>listih  </w:t>
      </w:r>
      <w:r>
        <w:rPr>
          <w:w w:val="110"/>
          <w:sz w:val="14"/>
        </w:rPr>
        <w:t>često   </w:t>
      </w:r>
      <w:r>
        <w:rPr>
          <w:w w:val="115"/>
          <w:sz w:val="14"/>
        </w:rPr>
        <w:t>navajali </w:t>
      </w:r>
      <w:r>
        <w:rPr>
          <w:w w:val="110"/>
          <w:sz w:val="14"/>
        </w:rPr>
        <w:t>razUene </w:t>
      </w:r>
      <w:r>
        <w:rPr>
          <w:w w:val="115"/>
          <w:sz w:val="14"/>
        </w:rPr>
        <w:t>datume, </w:t>
      </w:r>
      <w:r>
        <w:rPr>
          <w:w w:val="110"/>
          <w:sz w:val="14"/>
        </w:rPr>
        <w:t>seznam ni </w:t>
      </w:r>
      <w:r>
        <w:rPr>
          <w:w w:val="115"/>
          <w:sz w:val="14"/>
        </w:rPr>
        <w:t>morda </w:t>
      </w:r>
      <w:r>
        <w:rPr>
          <w:w w:val="110"/>
          <w:sz w:val="14"/>
        </w:rPr>
        <w:t>JJovscim t,oče·n in 1JO,p,oln. </w:t>
      </w:r>
      <w:r>
        <w:rPr>
          <w:w w:val="115"/>
          <w:sz w:val="14"/>
        </w:rPr>
        <w:t>Kranjc navaja </w:t>
      </w:r>
      <w:r>
        <w:rPr>
          <w:w w:val="110"/>
          <w:sz w:val="14"/>
        </w:rPr>
        <w:t>k·ot dan</w:t>
      </w:r>
      <w:r>
        <w:rPr>
          <w:spacing w:val="1"/>
          <w:w w:val="110"/>
          <w:sz w:val="14"/>
        </w:rPr>
        <w:t> </w:t>
      </w:r>
      <w:r>
        <w:rPr>
          <w:w w:val="110"/>
          <w:sz w:val="14"/>
        </w:rPr>
        <w:t>·vstopa</w:t>
      </w:r>
    </w:p>
    <w:p>
      <w:pPr>
        <w:spacing w:before="7"/>
        <w:ind w:left="801" w:right="0" w:firstLine="0"/>
        <w:jc w:val="both"/>
        <w:rPr>
          <w:sz w:val="14"/>
        </w:rPr>
      </w:pPr>
      <w:r>
        <w:rPr>
          <w:w w:val="115"/>
          <w:sz w:val="13"/>
        </w:rPr>
        <w:t>:že </w:t>
      </w:r>
      <w:r>
        <w:rPr>
          <w:w w:val="115"/>
          <w:sz w:val="14"/>
        </w:rPr>
        <w:t>10. </w:t>
      </w:r>
      <w:r>
        <w:rPr>
          <w:w w:val="115"/>
          <w:sz w:val="13"/>
        </w:rPr>
        <w:t>,maj </w:t>
      </w:r>
      <w:r>
        <w:rPr>
          <w:w w:val="115"/>
          <w:sz w:val="14"/>
        </w:rPr>
        <w:t>la42.</w:t>
      </w:r>
    </w:p>
    <w:p>
      <w:pPr>
        <w:spacing w:after="0"/>
        <w:jc w:val="both"/>
        <w:rPr>
          <w:sz w:val="14"/>
        </w:rPr>
        <w:sectPr>
          <w:pgSz w:w="7850" w:h="12250"/>
          <w:pgMar w:top="120" w:bottom="280" w:left="180" w:right="80"/>
        </w:sectPr>
      </w:pPr>
    </w:p>
    <w:p>
      <w:pPr>
        <w:pStyle w:val="BodyText"/>
        <w:spacing w:before="1"/>
        <w:jc w:val="left"/>
        <w:rPr>
          <w:sz w:val="13"/>
        </w:rPr>
      </w:pPr>
    </w:p>
    <w:p>
      <w:pPr>
        <w:spacing w:line="134" w:lineRule="exact" w:before="0"/>
        <w:ind w:left="2104" w:right="0" w:firstLine="0"/>
        <w:jc w:val="left"/>
        <w:rPr>
          <w:sz w:val="15"/>
        </w:rPr>
      </w:pPr>
      <w:r>
        <w:rPr>
          <w:w w:val="120"/>
          <w:sz w:val="15"/>
        </w:rPr>
        <w:t>NEUSPEH PRVIH BELITI SKUPrn</w:t>
      </w:r>
    </w:p>
    <w:p>
      <w:pPr>
        <w:spacing w:before="74"/>
        <w:ind w:left="0" w:right="132" w:firstLine="0"/>
        <w:jc w:val="right"/>
        <w:rPr>
          <w:rFonts w:ascii="Arial"/>
          <w:sz w:val="18"/>
        </w:rPr>
      </w:pPr>
      <w:r>
        <w:rPr/>
        <w:br w:type="column"/>
      </w:r>
      <w:r>
        <w:rPr>
          <w:rFonts w:ascii="Arial"/>
          <w:w w:val="105"/>
          <w:sz w:val="18"/>
        </w:rPr>
        <w:t>255</w:t>
      </w:r>
    </w:p>
    <w:p>
      <w:pPr>
        <w:spacing w:after="0"/>
        <w:jc w:val="right"/>
        <w:rPr>
          <w:rFonts w:ascii="Arial"/>
          <w:sz w:val="18"/>
        </w:rPr>
        <w:sectPr>
          <w:pgSz w:w="7900" w:h="12300"/>
          <w:pgMar w:top="100" w:bottom="280" w:left="200" w:right="780"/>
          <w:cols w:num="2" w:equalWidth="0">
            <w:col w:w="4798" w:space="40"/>
            <w:col w:w="2082"/>
          </w:cols>
        </w:sectPr>
      </w:pPr>
    </w:p>
    <w:p>
      <w:pPr>
        <w:tabs>
          <w:tab w:pos="2972" w:val="left" w:leader="none"/>
          <w:tab w:pos="4059" w:val="left" w:leader="none"/>
          <w:tab w:pos="6790" w:val="left" w:leader="none"/>
        </w:tabs>
        <w:spacing w:line="145" w:lineRule="exact" w:before="0"/>
        <w:ind w:left="2306" w:right="0" w:firstLine="0"/>
        <w:jc w:val="left"/>
        <w:rPr>
          <w:sz w:val="12"/>
        </w:rPr>
      </w:pPr>
      <w:r>
        <w:rPr/>
        <w:pict>
          <v:line style="position:absolute;mso-position-horizontal-relative:page;mso-position-vertical-relative:paragraph;z-index:252353536" from="67.318367pt,4.488046pt" to="121.108765pt,4.488046pt" stroked="true" strokeweight=".445193pt" strokecolor="#000000">
            <v:stroke dashstyle="dot"/>
            <w10:wrap type="none"/>
          </v:line>
        </w:pict>
      </w:r>
      <w:r>
        <w:rPr/>
        <w:pict>
          <v:line style="position:absolute;mso-position-horizontal-relative:page;mso-position-vertical-relative:paragraph;z-index:252354560" from="161.471848pt,5.841599pt" to="164.829642pt,5.841599pt" stroked="true" strokeweight="1.001683pt" strokecolor="#000000">
            <v:stroke dashstyle="solid"/>
            <w10:wrap type="none"/>
          </v:line>
        </w:pict>
      </w:r>
      <w:r>
        <w:rPr>
          <w:w w:val="100"/>
          <w:sz w:val="13"/>
          <w:u w:val="dotted"/>
        </w:rPr>
        <w:t> </w:t>
      </w:r>
      <w:r>
        <w:rPr>
          <w:sz w:val="13"/>
          <w:u w:val="dotted"/>
        </w:rPr>
        <w:tab/>
      </w:r>
      <w:r>
        <w:rPr>
          <w:sz w:val="13"/>
        </w:rPr>
        <w:t> </w:t>
      </w:r>
      <w:r>
        <w:rPr>
          <w:spacing w:val="-9"/>
          <w:sz w:val="13"/>
        </w:rPr>
        <w:t> </w:t>
      </w:r>
      <w:r>
        <w:rPr>
          <w:sz w:val="13"/>
        </w:rPr>
        <w:t>"" </w:t>
      </w:r>
      <w:r>
        <w:rPr>
          <w:sz w:val="13"/>
          <w:u w:val="dotted"/>
        </w:rPr>
        <w:t>      </w:t>
      </w:r>
      <w:r>
        <w:rPr>
          <w:spacing w:val="3"/>
          <w:sz w:val="13"/>
        </w:rPr>
        <w:t> </w:t>
      </w:r>
      <w:r>
        <w:rPr>
          <w:w w:val="170"/>
          <w:sz w:val="12"/>
        </w:rPr>
        <w:t>·</w:t>
      </w:r>
      <w:r>
        <w:rPr>
          <w:w w:val="100"/>
          <w:sz w:val="12"/>
          <w:u w:val="dotted"/>
        </w:rPr>
        <w:t> </w:t>
      </w:r>
      <w:r>
        <w:rPr>
          <w:sz w:val="12"/>
          <w:u w:val="dotted"/>
        </w:rPr>
        <w:t>    </w:t>
      </w:r>
      <w:r>
        <w:rPr>
          <w:spacing w:val="-2"/>
          <w:sz w:val="12"/>
          <w:u w:val="dotted"/>
        </w:rPr>
        <w:t> </w:t>
      </w:r>
      <w:r>
        <w:rPr>
          <w:sz w:val="12"/>
        </w:rPr>
        <w:tab/>
      </w:r>
      <w:r>
        <w:rPr>
          <w:w w:val="100"/>
          <w:sz w:val="12"/>
          <w:u w:val="single"/>
        </w:rPr>
        <w:t> </w:t>
      </w:r>
      <w:r>
        <w:rPr>
          <w:sz w:val="12"/>
          <w:u w:val="single"/>
        </w:rPr>
        <w:tab/>
      </w:r>
    </w:p>
    <w:p>
      <w:pPr>
        <w:pStyle w:val="BodyText"/>
        <w:spacing w:before="10"/>
        <w:jc w:val="left"/>
        <w:rPr>
          <w:sz w:val="9"/>
        </w:rPr>
      </w:pPr>
    </w:p>
    <w:p>
      <w:pPr>
        <w:spacing w:line="247" w:lineRule="auto" w:before="93"/>
        <w:ind w:left="107" w:right="133" w:firstLine="387"/>
        <w:jc w:val="both"/>
        <w:rPr>
          <w:sz w:val="18"/>
        </w:rPr>
      </w:pPr>
      <w:r>
        <w:rPr>
          <w:w w:val="120"/>
          <w:sz w:val="18"/>
        </w:rPr>
        <w:t>Takrat se je v gozdu nad Polico zbirala II. Grupa odredov, ki se je pripravljala na odhod na štajersko. Ko je 18. maja zvedela za četniško skupino pri Dobrunjah, je tja poslala  svoj  oddelek,  ki  je  »to  bando obkolil in u jel </w:t>
      </w:r>
      <w:r>
        <w:rPr>
          <w:w w:val="110"/>
          <w:sz w:val="18"/>
        </w:rPr>
        <w:t>«. </w:t>
      </w:r>
      <w:r>
        <w:rPr>
          <w:w w:val="110"/>
          <w:position w:val="7"/>
          <w:sz w:val="10"/>
        </w:rPr>
        <w:t>18 </w:t>
      </w:r>
      <w:r>
        <w:rPr>
          <w:w w:val="110"/>
          <w:sz w:val="18"/>
        </w:rPr>
        <w:t>V </w:t>
      </w:r>
      <w:r>
        <w:rPr>
          <w:w w:val="120"/>
          <w:sz w:val="18"/>
        </w:rPr>
        <w:t>resnici pa ni ujel  jedra,  ki  je  že  prejšnji  večer krenilo proti Dolenjski, ampak le nekaj domačinov, belogardističnih zaupnikov, ki se zaradi naglega odhoda niso utegnili pridružiti pobeglema odredu. O tem  je štab II. Grupe odredov  19. maja  dejal  v svojem </w:t>
      </w:r>
      <w:r>
        <w:rPr>
          <w:spacing w:val="53"/>
          <w:w w:val="120"/>
          <w:sz w:val="18"/>
        </w:rPr>
        <w:t> </w:t>
      </w:r>
      <w:r>
        <w:rPr>
          <w:w w:val="120"/>
          <w:sz w:val="18"/>
        </w:rPr>
        <w:t>raportu:</w:t>
      </w:r>
    </w:p>
    <w:p>
      <w:pPr>
        <w:spacing w:line="247" w:lineRule="auto" w:before="46"/>
        <w:ind w:left="117" w:right="132" w:firstLine="391"/>
        <w:jc w:val="both"/>
        <w:rPr>
          <w:sz w:val="18"/>
        </w:rPr>
      </w:pPr>
      <w:r>
        <w:rPr>
          <w:w w:val="125"/>
          <w:sz w:val="18"/>
        </w:rPr>
        <w:t>»l. Odhod smo lahko pripravili šele za danes ... Tukaj smo se zopet zamudili, ker smo izvedli likvidacijo četniške bande. Pri tem nismo smeli čakati niti enega dneva, drugače bi ušla proti Gorjancem. Škoda, da je Narodna  zaščita  preveč  vpadljivo  kontrolirala  to bando,  tako da so</w:t>
      </w:r>
      <w:r>
        <w:rPr>
          <w:spacing w:val="-17"/>
          <w:w w:val="125"/>
          <w:sz w:val="18"/>
        </w:rPr>
        <w:t> </w:t>
      </w:r>
      <w:r>
        <w:rPr>
          <w:w w:val="125"/>
          <w:sz w:val="18"/>
        </w:rPr>
        <w:t>oni</w:t>
      </w:r>
    </w:p>
    <w:p>
      <w:pPr>
        <w:spacing w:line="168" w:lineRule="exact" w:before="9"/>
        <w:ind w:left="119" w:right="0" w:firstLine="0"/>
        <w:jc w:val="both"/>
        <w:rPr>
          <w:sz w:val="15"/>
        </w:rPr>
      </w:pPr>
      <w:r>
        <w:rPr>
          <w:w w:val="120"/>
          <w:sz w:val="18"/>
        </w:rPr>
        <w:t>to opazili in nismo polovili cele in jih nismo našli z oroijem ... </w:t>
      </w:r>
      <w:r>
        <w:rPr>
          <w:rFonts w:ascii="Arial" w:hAnsi="Arial"/>
          <w:w w:val="120"/>
          <w:sz w:val="15"/>
        </w:rPr>
        <w:t>«</w:t>
      </w:r>
      <w:r>
        <w:rPr>
          <w:w w:val="120"/>
          <w:sz w:val="15"/>
          <w:vertAlign w:val="superscript"/>
        </w:rPr>
        <w:t>19</w:t>
      </w:r>
    </w:p>
    <w:p>
      <w:pPr>
        <w:tabs>
          <w:tab w:pos="387" w:val="left" w:leader="none"/>
        </w:tabs>
        <w:spacing w:line="116" w:lineRule="exact" w:before="0"/>
        <w:ind w:left="0" w:right="1342" w:firstLine="0"/>
        <w:jc w:val="right"/>
        <w:rPr>
          <w:rFonts w:ascii="Arial"/>
          <w:sz w:val="16"/>
        </w:rPr>
      </w:pPr>
      <w:r>
        <w:rPr>
          <w:sz w:val="17"/>
        </w:rPr>
        <w:t>.</w:t>
        <w:tab/>
      </w:r>
      <w:r>
        <w:rPr>
          <w:rFonts w:ascii="Arial"/>
          <w:w w:val="90"/>
          <w:sz w:val="16"/>
        </w:rPr>
        <w:t>'</w:t>
      </w:r>
    </w:p>
    <w:p>
      <w:pPr>
        <w:spacing w:line="167" w:lineRule="exact" w:before="0"/>
        <w:ind w:left="509" w:right="0" w:firstLine="0"/>
        <w:jc w:val="both"/>
        <w:rPr>
          <w:sz w:val="18"/>
        </w:rPr>
      </w:pPr>
      <w:r>
        <w:rPr>
          <w:w w:val="120"/>
          <w:sz w:val="18"/>
        </w:rPr>
        <w:t>Ta zamuda je bila za štajersko grupo usodna. Medtem so za njene</w:t>
      </w:r>
    </w:p>
    <w:p>
      <w:pPr>
        <w:spacing w:line="247" w:lineRule="auto" w:before="9"/>
        <w:ind w:left="124" w:right="125" w:firstLine="0"/>
        <w:jc w:val="both"/>
        <w:rPr>
          <w:sz w:val="18"/>
        </w:rPr>
      </w:pPr>
      <w:r>
        <w:rPr>
          <w:w w:val="125"/>
          <w:sz w:val="18"/>
        </w:rPr>
        <w:t>načrte zvedeli Nemci, začeli 19. maja koncentrirati močne sile</w:t>
      </w:r>
      <w:r>
        <w:rPr>
          <w:spacing w:val="-41"/>
          <w:w w:val="125"/>
          <w:sz w:val="18"/>
        </w:rPr>
        <w:t> </w:t>
      </w:r>
      <w:r>
        <w:rPr>
          <w:w w:val="125"/>
          <w:sz w:val="18"/>
        </w:rPr>
        <w:t>okrog Save pri Litiji in z njimi nato štajerski grupi onemogočili proboj na Štajersko, ki bi bil nekaj dni prej</w:t>
      </w:r>
      <w:r>
        <w:rPr>
          <w:spacing w:val="-24"/>
          <w:w w:val="125"/>
          <w:sz w:val="18"/>
        </w:rPr>
        <w:t> </w:t>
      </w:r>
      <w:r>
        <w:rPr>
          <w:w w:val="125"/>
          <w:sz w:val="18"/>
        </w:rPr>
        <w:t>izvedljiv.</w:t>
      </w:r>
    </w:p>
    <w:p>
      <w:pPr>
        <w:spacing w:line="252" w:lineRule="auto" w:before="41"/>
        <w:ind w:left="119" w:right="133" w:firstLine="392"/>
        <w:jc w:val="both"/>
        <w:rPr>
          <w:sz w:val="18"/>
        </w:rPr>
      </w:pPr>
      <w:r>
        <w:rPr>
          <w:w w:val="120"/>
          <w:sz w:val="18"/>
        </w:rPr>
        <w:t>Bivši aktivni kapetan Dobrivoj Vasiljevič-Istok je zbiranje klero­ fašističnih in mihailovičevskih zarotnikov  pri  Sv.  Urhu  nad  Dobrunjami in njihov odhod na DolenJsko takole</w:t>
      </w:r>
      <w:r>
        <w:rPr>
          <w:spacing w:val="6"/>
          <w:w w:val="120"/>
          <w:sz w:val="18"/>
        </w:rPr>
        <w:t> </w:t>
      </w:r>
      <w:r>
        <w:rPr>
          <w:w w:val="120"/>
          <w:sz w:val="18"/>
        </w:rPr>
        <w:t>opisal:</w:t>
      </w:r>
    </w:p>
    <w:p>
      <w:pPr>
        <w:spacing w:line="247" w:lineRule="auto" w:before="38"/>
        <w:ind w:left="122" w:right="116" w:firstLine="397"/>
        <w:jc w:val="both"/>
        <w:rPr>
          <w:sz w:val="14"/>
        </w:rPr>
      </w:pPr>
      <w:r>
        <w:rPr>
          <w:rFonts w:ascii="Arial" w:hAnsi="Arial"/>
          <w:w w:val="120"/>
          <w:sz w:val="14"/>
        </w:rPr>
        <w:t>»</w:t>
      </w:r>
      <w:r>
        <w:rPr>
          <w:w w:val="120"/>
          <w:sz w:val="18"/>
        </w:rPr>
        <w:t>V teh tako težkih dneh se je začel ustvarjati pokret za boj proti komunizmu. Komunistična mreža je bila zelo gosto razpeljana po slovenski zemlji in tisoči so bili pod orožjem ... Morali smo prebiti led  in 10. maja sem šel na teren, kjer  sem že našel  mlajšega  tovariša.  11. maja  je  prišel še tretji tovariš in tako smo pod najtežjimi pogoji začeli ustvarjati Legijo smrti. Napovedali smo  boj  komunizmu.  Težko  je  bilo  naše  delo,  sveto je bilo za vse Slovence. Po  strašnih  mukah  in  naporih  smo  uspeli,  da smo v osmih dneh organizirali skupino 17 mož. S to malo skupino smo krenili preko divne slovenske zemlje v nadi, da skoraj pomnožimo naše vrste. Trnjev je bil naš pot zaradi komunističnih mrež  in  prež.  Ljudstvo smo težko pridobivali ...</w:t>
      </w:r>
      <w:r>
        <w:rPr>
          <w:spacing w:val="-7"/>
          <w:w w:val="120"/>
          <w:sz w:val="18"/>
        </w:rPr>
        <w:t> </w:t>
      </w:r>
      <w:r>
        <w:rPr>
          <w:rFonts w:ascii="Arial" w:hAnsi="Arial"/>
          <w:w w:val="120"/>
          <w:sz w:val="14"/>
        </w:rPr>
        <w:t>«</w:t>
      </w:r>
      <w:r>
        <w:rPr>
          <w:w w:val="120"/>
          <w:sz w:val="14"/>
          <w:vertAlign w:val="superscript"/>
        </w:rPr>
        <w:t>20</w:t>
      </w:r>
    </w:p>
    <w:p>
      <w:pPr>
        <w:spacing w:line="247" w:lineRule="auto" w:before="60"/>
        <w:ind w:left="131" w:right="114" w:firstLine="390"/>
        <w:jc w:val="both"/>
        <w:rPr>
          <w:sz w:val="18"/>
        </w:rPr>
      </w:pPr>
      <w:r>
        <w:rPr>
          <w:w w:val="120"/>
          <w:sz w:val="18"/>
        </w:rPr>
        <w:t>V nedeljo 17. maja zvečer je sedemnajst četnikov  pod  vodstvom Milana  Kranjca-Koritnika  z   jugoslovanskimi   šajkačami   na   glavah   in s  partizanskimi  kapami  v  žepih  krenilo  od  Ljubljane  proti  Dolenjski. Ko so pri Jakoševih odkopali dve puški,  </w:t>
      </w:r>
      <w:r>
        <w:rPr>
          <w:b/>
          <w:w w:val="120"/>
          <w:sz w:val="18"/>
        </w:rPr>
        <w:t>jih  </w:t>
      </w:r>
      <w:r>
        <w:rPr>
          <w:w w:val="120"/>
          <w:sz w:val="18"/>
        </w:rPr>
        <w:t>je Joško Jakoš vodil  na Orle,  k Lampetu na Rudnik in prek Barja, od koder so partizani Šercerjevega bataljona prejšnji dan pregnali Italijane, v  gozdove  okrog  Turjaka. Utaborili so se v hosti pri Vodicah in poiskali stik z belogardističnimi zaupniki. Joško Jakoš, izdajajoč se za partizana, je šel iz tega</w:t>
      </w:r>
      <w:r>
        <w:rPr>
          <w:spacing w:val="15"/>
          <w:w w:val="120"/>
          <w:sz w:val="18"/>
        </w:rPr>
        <w:t> </w:t>
      </w:r>
      <w:r>
        <w:rPr>
          <w:w w:val="120"/>
          <w:sz w:val="18"/>
        </w:rPr>
        <w:t>taborišča</w:t>
      </w:r>
    </w:p>
    <w:p>
      <w:pPr>
        <w:spacing w:line="249" w:lineRule="auto" w:before="6"/>
        <w:ind w:left="148" w:right="113" w:firstLine="1"/>
        <w:jc w:val="both"/>
        <w:rPr>
          <w:sz w:val="10"/>
        </w:rPr>
      </w:pPr>
      <w:r>
        <w:rPr>
          <w:w w:val="120"/>
          <w:sz w:val="18"/>
        </w:rPr>
        <w:t>»enkrat v patrolo po municijo in se  prvikrat  srečal  s  partizani,  si  jih  točno ogledal in so nam dali še piti in jesti</w:t>
      </w:r>
      <w:r>
        <w:rPr>
          <w:spacing w:val="52"/>
          <w:w w:val="120"/>
          <w:sz w:val="18"/>
        </w:rPr>
        <w:t> </w:t>
      </w:r>
      <w:r>
        <w:rPr>
          <w:w w:val="110"/>
          <w:sz w:val="18"/>
        </w:rPr>
        <w:t>«. </w:t>
      </w:r>
      <w:r>
        <w:rPr>
          <w:w w:val="120"/>
          <w:position w:val="7"/>
          <w:sz w:val="10"/>
        </w:rPr>
        <w:t>21</w:t>
      </w:r>
    </w:p>
    <w:p>
      <w:pPr>
        <w:spacing w:line="247" w:lineRule="auto" w:before="53"/>
        <w:ind w:left="143" w:right="111" w:firstLine="382"/>
        <w:jc w:val="both"/>
        <w:rPr>
          <w:sz w:val="18"/>
        </w:rPr>
      </w:pPr>
      <w:r>
        <w:rPr/>
        <w:pict>
          <v:shape style="position:absolute;margin-left:16.309469pt;margin-top:38.606976pt;width:51.85pt;height:.1pt;mso-position-horizontal-relative:page;mso-position-vertical-relative:paragraph;z-index:-250963968;mso-wrap-distance-left:0;mso-wrap-distance-right:0" coordorigin="326,772" coordsize="1037,0" path="m326,772l1362,772e" filled="false" stroked="true" strokeweight=".239606pt" strokecolor="#000000">
            <v:path arrowok="t"/>
            <v:stroke dashstyle="solid"/>
            <w10:wrap type="topAndBottom"/>
          </v:shape>
        </w:pict>
      </w:r>
      <w:r>
        <w:rPr>
          <w:w w:val="120"/>
          <w:sz w:val="18"/>
        </w:rPr>
        <w:t>Kaplan  Ivan  Lavrih  iz  Dobrepolja..,. glavni  belogardistični  zaupnik v zahodnem delu Suhe Krajine, je v Kranjčevo četniško  skupino  takoj poslal  nekaj  domačinov:  Franca  Kadunca,  za  njim  pa  Franca</w:t>
      </w:r>
      <w:r>
        <w:rPr>
          <w:spacing w:val="40"/>
          <w:w w:val="120"/>
          <w:sz w:val="18"/>
        </w:rPr>
        <w:t> </w:t>
      </w:r>
      <w:r>
        <w:rPr>
          <w:w w:val="120"/>
          <w:sz w:val="18"/>
        </w:rPr>
        <w:t>Brodnika,</w:t>
      </w:r>
    </w:p>
    <w:p>
      <w:pPr>
        <w:spacing w:line="230" w:lineRule="auto" w:before="52"/>
        <w:ind w:left="512" w:right="115" w:firstLine="4"/>
        <w:jc w:val="left"/>
        <w:rPr>
          <w:sz w:val="14"/>
        </w:rPr>
      </w:pPr>
      <w:r>
        <w:rPr>
          <w:w w:val="110"/>
          <w:sz w:val="14"/>
        </w:rPr>
        <w:t>18  Vojno </w:t>
      </w:r>
      <w:r>
        <w:rPr>
          <w:spacing w:val="38"/>
          <w:w w:val="110"/>
          <w:sz w:val="14"/>
        </w:rPr>
        <w:t> </w:t>
      </w:r>
      <w:r>
        <w:rPr>
          <w:w w:val="110"/>
          <w:sz w:val="14"/>
        </w:rPr>
        <w:t>po,roč.ilo  </w:t>
      </w:r>
      <w:r>
        <w:rPr>
          <w:rFonts w:ascii="Arial" w:hAnsi="Arial"/>
          <w:w w:val="110"/>
          <w:sz w:val="14"/>
        </w:rPr>
        <w:t>išt.  </w:t>
      </w:r>
      <w:r>
        <w:rPr>
          <w:w w:val="110"/>
          <w:sz w:val="14"/>
        </w:rPr>
        <w:t>3  </w:t>
      </w:r>
      <w:r>
        <w:rPr>
          <w:w w:val="115"/>
          <w:sz w:val="14"/>
        </w:rPr>
        <w:t>!aha  </w:t>
      </w:r>
      <w:r>
        <w:rPr>
          <w:w w:val="110"/>
          <w:sz w:val="14"/>
        </w:rPr>
        <w:t>II.   Grupe   odredov,   Položaj,  dne  19.  mi1ja   </w:t>
      </w:r>
      <w:r>
        <w:rPr>
          <w:w w:val="110"/>
          <w:sz w:val="13"/>
        </w:rPr>
        <w:t>rn42,  </w:t>
      </w:r>
      <w:r>
        <w:rPr>
          <w:rFonts w:ascii="Arial" w:hAnsi="Arial"/>
          <w:w w:val="110"/>
          <w:sz w:val="14"/>
        </w:rPr>
        <w:t>št.  </w:t>
      </w:r>
      <w:r>
        <w:rPr>
          <w:w w:val="110"/>
          <w:sz w:val="14"/>
        </w:rPr>
        <w:t>11/1. 19  </w:t>
      </w:r>
      <w:r>
        <w:rPr>
          <w:w w:val="110"/>
          <w:sz w:val="15"/>
        </w:rPr>
        <w:t>JI.   Grupa  </w:t>
      </w:r>
      <w:r>
        <w:rPr>
          <w:w w:val="110"/>
          <w:sz w:val="14"/>
        </w:rPr>
        <w:t>odredov  </w:t>
      </w:r>
      <w:r>
        <w:rPr>
          <w:w w:val="110"/>
          <w:sz w:val="15"/>
        </w:rPr>
        <w:t>J}arti1zans,kih  </w:t>
      </w:r>
      <w:r>
        <w:rPr>
          <w:w w:val="110"/>
          <w:sz w:val="16"/>
        </w:rPr>
        <w:t>čet, </w:t>
      </w:r>
      <w:r>
        <w:rPr>
          <w:w w:val="110"/>
          <w:sz w:val="15"/>
        </w:rPr>
        <w:t>štwb  </w:t>
      </w:r>
      <w:r>
        <w:rPr>
          <w:w w:val="115"/>
          <w:sz w:val="14"/>
        </w:rPr>
        <w:t>grupe,  </w:t>
      </w:r>
      <w:r>
        <w:rPr>
          <w:rFonts w:ascii="Arial" w:hAnsi="Arial"/>
          <w:w w:val="115"/>
          <w:sz w:val="14"/>
        </w:rPr>
        <w:t>št. </w:t>
      </w:r>
      <w:r>
        <w:rPr>
          <w:w w:val="110"/>
          <w:sz w:val="14"/>
        </w:rPr>
        <w:t>12/1,  Položaj,  dne  H.  </w:t>
      </w:r>
      <w:r>
        <w:rPr>
          <w:w w:val="115"/>
          <w:sz w:val="14"/>
        </w:rPr>
        <w:t>maja</w:t>
      </w:r>
      <w:r>
        <w:rPr>
          <w:spacing w:val="-5"/>
          <w:w w:val="115"/>
          <w:sz w:val="14"/>
        </w:rPr>
        <w:t> </w:t>
      </w:r>
      <w:r>
        <w:rPr>
          <w:w w:val="110"/>
          <w:sz w:val="14"/>
        </w:rPr>
        <w:t>1012,</w:t>
      </w:r>
    </w:p>
    <w:p>
      <w:pPr>
        <w:spacing w:before="14"/>
        <w:ind w:left="166" w:right="0" w:firstLine="0"/>
        <w:jc w:val="left"/>
        <w:rPr>
          <w:sz w:val="14"/>
        </w:rPr>
      </w:pPr>
      <w:r>
        <w:rPr>
          <w:w w:val="110"/>
          <w:sz w:val="14"/>
        </w:rPr>
        <w:t>Rar,01,t M. 5.</w:t>
      </w:r>
    </w:p>
    <w:p>
      <w:pPr>
        <w:spacing w:line="242" w:lineRule="auto" w:before="2"/>
        <w:ind w:left="157" w:right="115" w:firstLine="378"/>
        <w:jc w:val="left"/>
        <w:rPr>
          <w:sz w:val="14"/>
        </w:rPr>
      </w:pPr>
      <w:r>
        <w:rPr>
          <w:w w:val="105"/>
          <w:sz w:val="14"/>
        </w:rPr>
        <w:t>20 </w:t>
      </w:r>
      <w:r>
        <w:rPr>
          <w:w w:val="120"/>
          <w:sz w:val="14"/>
        </w:rPr>
        <w:t>Proglas k{J1mandanta </w:t>
      </w:r>
      <w:r>
        <w:rPr>
          <w:w w:val="125"/>
          <w:sz w:val="14"/>
        </w:rPr>
        <w:t>III. </w:t>
      </w:r>
      <w:r>
        <w:rPr>
          <w:w w:val="120"/>
          <w:sz w:val="14"/>
        </w:rPr>
        <w:t>bata1jona Legije smrti zu vse p,rebi,valcc v Beli krajinL Pr&lt;iglas na,vaja </w:t>
      </w:r>
      <w:r>
        <w:rPr>
          <w:w w:val="120"/>
          <w:sz w:val="15"/>
        </w:rPr>
        <w:t>kratek </w:t>
      </w:r>
      <w:r>
        <w:rPr>
          <w:w w:val="120"/>
          <w:sz w:val="14"/>
        </w:rPr>
        <w:t>histo,riat </w:t>
      </w:r>
      <w:r>
        <w:rPr>
          <w:w w:val="105"/>
          <w:sz w:val="14"/>
        </w:rPr>
        <w:t>be,1,e </w:t>
      </w:r>
      <w:r>
        <w:rPr>
          <w:w w:val="120"/>
          <w:sz w:val="14"/>
        </w:rPr>
        <w:t>garcle.</w:t>
      </w:r>
    </w:p>
    <w:p>
      <w:pPr>
        <w:spacing w:before="8"/>
        <w:ind w:left="536" w:right="0" w:firstLine="0"/>
        <w:jc w:val="left"/>
        <w:rPr>
          <w:sz w:val="14"/>
        </w:rPr>
      </w:pPr>
      <w:r>
        <w:rPr>
          <w:w w:val="125"/>
          <w:sz w:val="10"/>
        </w:rPr>
        <w:t>21 </w:t>
      </w:r>
      <w:r>
        <w:rPr>
          <w:w w:val="125"/>
          <w:sz w:val="14"/>
        </w:rPr>
        <w:t>Dokumenti o plavogardisti:čnem srnrodnem izdajstvu, III. str. 28.</w:t>
      </w:r>
    </w:p>
    <w:p>
      <w:pPr>
        <w:spacing w:after="0"/>
        <w:jc w:val="left"/>
        <w:rPr>
          <w:sz w:val="14"/>
        </w:rPr>
        <w:sectPr>
          <w:type w:val="continuous"/>
          <w:pgSz w:w="7900" w:h="12300"/>
          <w:pgMar w:top="1240" w:bottom="280" w:left="200" w:right="780"/>
        </w:sectPr>
      </w:pPr>
    </w:p>
    <w:p>
      <w:pPr>
        <w:tabs>
          <w:tab w:pos="2478" w:val="left" w:leader="none"/>
        </w:tabs>
        <w:spacing w:before="87"/>
        <w:ind w:left="482" w:right="0" w:firstLine="0"/>
        <w:jc w:val="both"/>
        <w:rPr>
          <w:sz w:val="15"/>
        </w:rPr>
      </w:pPr>
      <w:r>
        <w:rPr/>
        <w:pict>
          <v:shape style="position:absolute;margin-left:54.684155pt;margin-top:19.664598pt;width:135.3pt;height:.1pt;mso-position-horizontal-relative:page;mso-position-vertical-relative:paragraph;z-index:-250960896;mso-wrap-distance-left:0;mso-wrap-distance-right:0" coordorigin="1094,393" coordsize="2706,0" path="m1094,393l3799,393e" filled="false" stroked="true" strokeweight=".239605pt" strokecolor="#000000">
            <v:path arrowok="t"/>
            <v:stroke dashstyle="solid"/>
            <w10:wrap type="topAndBottom"/>
          </v:shape>
        </w:pict>
      </w:r>
      <w:r>
        <w:rPr/>
        <w:pict>
          <v:shape style="position:absolute;margin-left:206.264786pt;margin-top:19.664598pt;width:179.45pt;height:.1pt;mso-position-horizontal-relative:page;mso-position-vertical-relative:paragraph;z-index:-250959872;mso-wrap-distance-left:0;mso-wrap-distance-right:0" coordorigin="4125,393" coordsize="3589,0" path="m4125,393l7713,393e" filled="false" stroked="true" strokeweight=".239605pt" strokecolor="#000000">
            <v:path arrowok="t"/>
            <v:stroke dashstyle="solid"/>
            <w10:wrap type="topAndBottom"/>
          </v:shape>
        </w:pict>
      </w:r>
      <w:r>
        <w:rPr>
          <w:rFonts w:ascii="Courier New"/>
          <w:w w:val="110"/>
          <w:position w:val="5"/>
          <w:sz w:val="21"/>
        </w:rPr>
        <w:t>256</w:t>
        <w:tab/>
      </w:r>
      <w:r>
        <w:rPr>
          <w:w w:val="110"/>
          <w:sz w:val="15"/>
        </w:rPr>
        <w:t>NEUSPEH PRVIH BELIH</w:t>
      </w:r>
      <w:r>
        <w:rPr>
          <w:spacing w:val="30"/>
          <w:w w:val="110"/>
          <w:sz w:val="15"/>
        </w:rPr>
        <w:t> </w:t>
      </w:r>
      <w:r>
        <w:rPr>
          <w:w w:val="110"/>
          <w:sz w:val="15"/>
        </w:rPr>
        <w:t>SKUPIN</w:t>
      </w:r>
    </w:p>
    <w:p>
      <w:pPr>
        <w:pStyle w:val="BodyText"/>
        <w:spacing w:before="5"/>
        <w:jc w:val="left"/>
        <w:rPr>
          <w:sz w:val="20"/>
        </w:rPr>
      </w:pPr>
    </w:p>
    <w:p>
      <w:pPr>
        <w:pStyle w:val="BodyText"/>
        <w:spacing w:line="228" w:lineRule="auto"/>
        <w:ind w:left="495" w:right="106" w:firstLine="7"/>
        <w:rPr>
          <w:sz w:val="14"/>
        </w:rPr>
      </w:pPr>
      <w:r>
        <w:rPr>
          <w:w w:val="115"/>
        </w:rPr>
        <w:t>Avgusta Ciriča in Ivana Galeta.  Gale  je  o  tem  izjavil:  »V  belo  gardo sta me zapeljala kaplan Lavrih in  Kadunc  Franc.  V  belo  gardo  sem stopil 20. maja ...</w:t>
      </w:r>
      <w:r>
        <w:rPr>
          <w:spacing w:val="-1"/>
          <w:w w:val="115"/>
        </w:rPr>
        <w:t> </w:t>
      </w:r>
      <w:r>
        <w:rPr>
          <w:rFonts w:ascii="Arial" w:hAnsi="Arial"/>
          <w:w w:val="115"/>
          <w:sz w:val="14"/>
        </w:rPr>
        <w:t>«</w:t>
      </w:r>
      <w:r>
        <w:rPr>
          <w:w w:val="115"/>
          <w:sz w:val="14"/>
          <w:vertAlign w:val="superscript"/>
        </w:rPr>
        <w:t>22</w:t>
      </w:r>
    </w:p>
    <w:p>
      <w:pPr>
        <w:pStyle w:val="BodyText"/>
        <w:spacing w:line="237" w:lineRule="auto" w:before="32"/>
        <w:ind w:left="519" w:right="115" w:firstLine="371"/>
      </w:pPr>
      <w:r>
        <w:rPr>
          <w:w w:val="115"/>
        </w:rPr>
        <w:t>Čez nekaj dni so se  četniki  prvič spopadli s  partizani.  O  tej  praski  je kapetan Vasiljevic-Istok</w:t>
      </w:r>
      <w:r>
        <w:rPr>
          <w:spacing w:val="32"/>
          <w:w w:val="115"/>
        </w:rPr>
        <w:t> </w:t>
      </w:r>
      <w:r>
        <w:rPr>
          <w:w w:val="115"/>
        </w:rPr>
        <w:t>zatrjeval:</w:t>
      </w:r>
    </w:p>
    <w:p>
      <w:pPr>
        <w:pStyle w:val="BodyText"/>
        <w:spacing w:line="232" w:lineRule="auto" w:before="36"/>
        <w:ind w:left="495" w:right="118" w:firstLine="401"/>
      </w:pPr>
      <w:r>
        <w:rPr>
          <w:w w:val="115"/>
        </w:rPr>
        <w:t>»24. maja nas je bilo 20 in smo doživeli  napad  štiridesetih  mož.  Imeli smo srečo in s spretnostjo prevarili komuniste, da so se</w:t>
      </w:r>
      <w:r>
        <w:rPr>
          <w:spacing w:val="34"/>
          <w:w w:val="115"/>
        </w:rPr>
        <w:t> </w:t>
      </w:r>
      <w:r>
        <w:rPr>
          <w:w w:val="115"/>
        </w:rPr>
        <w:t>pognali</w:t>
      </w:r>
    </w:p>
    <w:p>
      <w:pPr>
        <w:pStyle w:val="BodyText"/>
        <w:spacing w:line="228" w:lineRule="auto" w:before="11"/>
        <w:ind w:left="491" w:right="118" w:hanging="53"/>
        <w:rPr>
          <w:sz w:val="10"/>
        </w:rPr>
      </w:pPr>
      <w:r>
        <w:rPr>
          <w:spacing w:val="2"/>
          <w:w w:val="110"/>
        </w:rPr>
        <w:t>.v </w:t>
      </w:r>
      <w:r>
        <w:rPr>
          <w:w w:val="110"/>
        </w:rPr>
        <w:t>beg in nam pustili  enega  !!1rtvega  in</w:t>
      </w:r>
      <w:r>
        <w:rPr>
          <w:spacing w:val="52"/>
          <w:w w:val="110"/>
        </w:rPr>
        <w:t> </w:t>
      </w:r>
      <w:r>
        <w:rPr>
          <w:w w:val="110"/>
        </w:rPr>
        <w:t>dva  ranjenca.  Pri  nas  ni  bilo  žrtev. Mi smo ljudje, ki želimo rešitev slovenstva in Bog nam</w:t>
      </w:r>
      <w:r>
        <w:rPr>
          <w:spacing w:val="52"/>
          <w:w w:val="110"/>
        </w:rPr>
        <w:t> </w:t>
      </w:r>
      <w:r>
        <w:rPr>
          <w:w w:val="110"/>
        </w:rPr>
        <w:t>pri  tem pomaga.</w:t>
      </w:r>
      <w:r>
        <w:rPr>
          <w:spacing w:val="-25"/>
          <w:w w:val="110"/>
        </w:rPr>
        <w:t> </w:t>
      </w:r>
      <w:r>
        <w:rPr>
          <w:spacing w:val="3"/>
          <w:w w:val="110"/>
        </w:rPr>
        <w:t>«</w:t>
      </w:r>
      <w:r>
        <w:rPr>
          <w:spacing w:val="3"/>
          <w:w w:val="110"/>
          <w:position w:val="7"/>
          <w:sz w:val="10"/>
        </w:rPr>
        <w:t>23</w:t>
      </w:r>
    </w:p>
    <w:p>
      <w:pPr>
        <w:pStyle w:val="BodyText"/>
        <w:spacing w:line="235" w:lineRule="auto" w:before="33"/>
        <w:ind w:left="493" w:right="121" w:firstLine="378"/>
      </w:pPr>
      <w:r>
        <w:rPr>
          <w:w w:val="110"/>
        </w:rPr>
        <w:t>Vasiljevicevo zatrjevanje ni točno. Ta prvi spopad med tako</w:t>
      </w:r>
      <w:r>
        <w:rPr>
          <w:spacing w:val="52"/>
          <w:w w:val="110"/>
        </w:rPr>
        <w:t> </w:t>
      </w:r>
      <w:r>
        <w:rPr>
          <w:w w:val="110"/>
        </w:rPr>
        <w:t>imeno­ vanim prvim četniškim odredom  in</w:t>
      </w:r>
      <w:r>
        <w:rPr>
          <w:spacing w:val="52"/>
          <w:w w:val="110"/>
        </w:rPr>
        <w:t> </w:t>
      </w:r>
      <w:r>
        <w:rPr>
          <w:w w:val="110"/>
        </w:rPr>
        <w:t>partizani  je  bil  26.  maja  1942.  Do  boja pa je prišlo na ta način: Dne 23. maja je Zidanškov bataljon</w:t>
      </w:r>
      <w:r>
        <w:rPr>
          <w:spacing w:val="22"/>
          <w:w w:val="110"/>
        </w:rPr>
        <w:t> </w:t>
      </w:r>
      <w:r>
        <w:rPr>
          <w:w w:val="110"/>
        </w:rPr>
        <w:t>ali</w:t>
      </w:r>
    </w:p>
    <w:p>
      <w:pPr>
        <w:pStyle w:val="ListParagraph"/>
        <w:numPr>
          <w:ilvl w:val="1"/>
          <w:numId w:val="34"/>
        </w:numPr>
        <w:tabs>
          <w:tab w:pos="866" w:val="left" w:leader="none"/>
        </w:tabs>
        <w:spacing w:line="235" w:lineRule="auto" w:before="0" w:after="0"/>
        <w:ind w:left="475" w:right="125" w:firstLine="10"/>
        <w:jc w:val="both"/>
        <w:rPr>
          <w:sz w:val="19"/>
        </w:rPr>
      </w:pPr>
      <w:r>
        <w:rPr>
          <w:w w:val="115"/>
          <w:sz w:val="19"/>
        </w:rPr>
        <w:t>bataljon Notranjskega odreda  dobil- ukaz,  da  mora  poslati  eno četo k Čušperku zaradi večje  akcije  na  železnico  Kočevje-Grosuplje.  Hkrati je dobil opozorilo, da so se na osvobojenem ozemlju pojavile manjše skupine Mihailovicevih četnikov. Dne 24. maja je </w:t>
      </w:r>
      <w:r>
        <w:rPr>
          <w:rFonts w:ascii="Arial" w:hAnsi="Arial"/>
          <w:w w:val="115"/>
          <w:sz w:val="17"/>
        </w:rPr>
        <w:t>1. </w:t>
      </w:r>
      <w:r>
        <w:rPr>
          <w:w w:val="115"/>
          <w:sz w:val="19"/>
        </w:rPr>
        <w:t>četa III. bataljona krenila na pot in 26.  maja  prišla  v  bližino  vasi  Vodice  med  Turjakom in Čušperkom. Tam so na robu gozda opazili oboroženega človeka v uniformi bivših klerikalnih fantovskih odsekov. Na poziv stoj je</w:t>
      </w:r>
      <w:r>
        <w:rPr>
          <w:spacing w:val="-21"/>
          <w:w w:val="115"/>
          <w:sz w:val="19"/>
        </w:rPr>
        <w:t> </w:t>
      </w:r>
      <w:r>
        <w:rPr>
          <w:w w:val="115"/>
          <w:sz w:val="19"/>
        </w:rPr>
        <w:t>zbežal</w:t>
      </w:r>
    </w:p>
    <w:p>
      <w:pPr>
        <w:pStyle w:val="BodyText"/>
        <w:spacing w:line="235" w:lineRule="auto"/>
        <w:ind w:left="460" w:right="140" w:hanging="347"/>
        <w:rPr>
          <w:rFonts w:ascii="Arial" w:hAnsi="Arial"/>
          <w:sz w:val="10"/>
        </w:rPr>
      </w:pPr>
      <w:r>
        <w:rPr>
          <w:w w:val="115"/>
        </w:rPr>
        <w:t>,     in  oddal  dva  strela.  Za  njim  je  odhitela  patrulja  dvanajstih  partizanov z lahko strojnico, ostala četa pa se je razvila v strelce. Nastala  je borba, med katero so partizani čuli rezka oficirska povelja,  ki so  jih  prepričala, da neznanci niso partizani, ampak četniki. Nekdo v črni oficirski uniformi je z bombo laže ranil komandirja partizanske čete. Četniki so imeli tudi enega ranjenega in po četrturnem boju so pobegnili. V njihovem taborišču so partizani našli dvanajst šotorov iz smrečja za po dva moža in avstrijsko puško. Med borbo je italijanski bombnik mitraljiral bojišče in  bombar­ diral Vodice, kjer je  zgorel  en  hlev.  Partizani  so  tam  ostali  do  večera in zasledovali četnike, ki jih pa niso mogli več</w:t>
      </w:r>
      <w:r>
        <w:rPr>
          <w:spacing w:val="12"/>
          <w:w w:val="115"/>
        </w:rPr>
        <w:t> </w:t>
      </w:r>
      <w:r>
        <w:rPr>
          <w:spacing w:val="7"/>
          <w:w w:val="115"/>
        </w:rPr>
        <w:t>na </w:t>
      </w:r>
      <w:r>
        <w:rPr>
          <w:w w:val="110"/>
        </w:rPr>
        <w:t>jti </w:t>
      </w:r>
      <w:r>
        <w:rPr>
          <w:spacing w:val="2"/>
          <w:w w:val="110"/>
        </w:rPr>
        <w:t>.2</w:t>
      </w:r>
      <w:r>
        <w:rPr>
          <w:rFonts w:ascii="Arial" w:hAnsi="Arial"/>
          <w:spacing w:val="2"/>
          <w:w w:val="110"/>
          <w:position w:val="6"/>
          <w:sz w:val="10"/>
        </w:rPr>
        <w:t>4</w:t>
      </w:r>
    </w:p>
    <w:p>
      <w:pPr>
        <w:pStyle w:val="BodyText"/>
        <w:spacing w:line="235" w:lineRule="auto" w:before="31"/>
        <w:ind w:left="452" w:right="153" w:firstLine="394"/>
      </w:pPr>
      <w:r>
        <w:rPr>
          <w:w w:val="115"/>
        </w:rPr>
        <w:t>Kranjčevi ljudje, ki so na svobodnem partizanskem  ozemlju  rajši nosili partizanske znake kot četniške, so že tedaj hoteli živeti na račun partizanov. V njihovem imenu so plenili živež in drugo blago, ki so ga partizani takrat le kupovali ali pa dobivali zastonj od terenskih odborov Osvobodilne fronte.  S  tem  so  pri  ljudeh  nameravali  omajati  zaupanje in ljubezen do partizanske vojske. Tako se je  nekaj  Kranjčevih  mož ponoči oglasilo pri trgovcu Francu Hladniku v</w:t>
      </w:r>
      <w:r>
        <w:rPr>
          <w:spacing w:val="-3"/>
          <w:w w:val="115"/>
        </w:rPr>
        <w:t> </w:t>
      </w:r>
      <w:r>
        <w:rPr>
          <w:w w:val="115"/>
        </w:rPr>
        <w:t>Škocjanu:</w:t>
      </w:r>
    </w:p>
    <w:p>
      <w:pPr>
        <w:pStyle w:val="BodyText"/>
        <w:tabs>
          <w:tab w:pos="3328" w:val="left" w:leader="none"/>
        </w:tabs>
        <w:spacing w:line="235" w:lineRule="auto" w:before="39"/>
        <w:ind w:left="263" w:right="157" w:firstLine="581"/>
        <w:jc w:val="right"/>
      </w:pPr>
      <w:r>
        <w:rPr>
          <w:w w:val="110"/>
        </w:rPr>
        <w:t>»Lanske  pomladi</w:t>
      </w:r>
      <w:r>
        <w:rPr>
          <w:spacing w:val="52"/>
          <w:w w:val="110"/>
        </w:rPr>
        <w:t> </w:t>
      </w:r>
      <w:r>
        <w:rPr>
          <w:w w:val="110"/>
        </w:rPr>
        <w:t>(1942</w:t>
      </w:r>
      <w:r>
        <w:rPr>
          <w:spacing w:val="33"/>
          <w:w w:val="110"/>
        </w:rPr>
        <w:t> </w:t>
      </w:r>
      <w:r>
        <w:rPr>
          <w:w w:val="110"/>
        </w:rPr>
        <w:t>-</w:t>
        <w:tab/>
        <w:t>op.  S.  F.)   je  prišlo  k  meni </w:t>
      </w:r>
      <w:r>
        <w:rPr>
          <w:spacing w:val="21"/>
          <w:w w:val="110"/>
        </w:rPr>
        <w:t> </w:t>
      </w:r>
      <w:r>
        <w:rPr>
          <w:w w:val="110"/>
        </w:rPr>
        <w:t>ponoči </w:t>
      </w:r>
      <w:r>
        <w:rPr>
          <w:spacing w:val="17"/>
          <w:w w:val="110"/>
        </w:rPr>
        <w:t> </w:t>
      </w:r>
      <w:r>
        <w:rPr>
          <w:w w:val="110"/>
        </w:rPr>
        <w:t>nekaj</w:t>
      </w:r>
      <w:r>
        <w:rPr>
          <w:w w:val="121"/>
        </w:rPr>
        <w:t> </w:t>
      </w:r>
      <w:r>
        <w:rPr>
          <w:w w:val="110"/>
        </w:rPr>
        <w:t>' oboroženih ljudi</w:t>
      </w:r>
      <w:r>
        <w:rPr>
          <w:spacing w:val="52"/>
          <w:w w:val="110"/>
        </w:rPr>
        <w:t> </w:t>
      </w:r>
      <w:r>
        <w:rPr>
          <w:w w:val="110"/>
        </w:rPr>
        <w:t>in  so  od  mene  zahtevali  in  rekvirintli</w:t>
      </w:r>
      <w:r>
        <w:rPr>
          <w:spacing w:val="-1"/>
          <w:w w:val="110"/>
        </w:rPr>
        <w:t> </w:t>
      </w:r>
      <w:r>
        <w:rPr>
          <w:w w:val="110"/>
        </w:rPr>
        <w:t>razno </w:t>
      </w:r>
      <w:r>
        <w:rPr>
          <w:spacing w:val="24"/>
          <w:w w:val="110"/>
        </w:rPr>
        <w:t> </w:t>
      </w:r>
      <w:r>
        <w:rPr>
          <w:w w:val="110"/>
        </w:rPr>
        <w:t>trgovsko</w:t>
      </w:r>
      <w:r>
        <w:rPr>
          <w:spacing w:val="-1"/>
          <w:w w:val="114"/>
        </w:rPr>
        <w:t> </w:t>
      </w:r>
      <w:r>
        <w:rPr>
          <w:w w:val="110"/>
        </w:rPr>
        <w:t>blago. Dali  mi  niso  nobenih  bonov.  Nastopali  so  s  silo ... </w:t>
      </w:r>
      <w:r>
        <w:rPr>
          <w:spacing w:val="28"/>
          <w:w w:val="110"/>
        </w:rPr>
        <w:t> </w:t>
      </w:r>
      <w:r>
        <w:rPr>
          <w:w w:val="110"/>
        </w:rPr>
        <w:t>Naslednji </w:t>
      </w:r>
      <w:r>
        <w:rPr>
          <w:spacing w:val="10"/>
          <w:w w:val="110"/>
        </w:rPr>
        <w:t> </w:t>
      </w:r>
      <w:r>
        <w:rPr>
          <w:w w:val="110"/>
        </w:rPr>
        <w:t>dan</w:t>
      </w:r>
      <w:r>
        <w:rPr>
          <w:w w:val="114"/>
        </w:rPr>
        <w:t> </w:t>
      </w:r>
      <w:r>
        <w:rPr>
          <w:spacing w:val="-1"/>
          <w:w w:val="109"/>
        </w:rPr>
        <w:t> </w:t>
      </w:r>
      <w:r>
        <w:rPr>
          <w:w w:val="110"/>
        </w:rPr>
        <w:t>je  prišel k  meni  partizanski  oficir  Flajs,  ki  me  je izprašal  o  tem</w:t>
      </w:r>
      <w:r>
        <w:rPr>
          <w:spacing w:val="14"/>
          <w:w w:val="110"/>
        </w:rPr>
        <w:t> </w:t>
      </w:r>
      <w:r>
        <w:rPr>
          <w:w w:val="110"/>
        </w:rPr>
        <w:t>dogodku.</w:t>
      </w:r>
    </w:p>
    <w:p>
      <w:pPr>
        <w:pStyle w:val="BodyText"/>
        <w:spacing w:line="223" w:lineRule="exact"/>
        <w:ind w:right="179"/>
        <w:jc w:val="right"/>
      </w:pPr>
      <w:r>
        <w:rPr/>
        <w:pict>
          <v:shape style="position:absolute;margin-left:48.927921pt;margin-top:14.988167pt;width:52.8pt;height:.1pt;mso-position-horizontal-relative:page;mso-position-vertical-relative:paragraph;z-index:-250958848;mso-wrap-distance-left:0;mso-wrap-distance-right:0" coordorigin="979,300" coordsize="1056,0" path="m979,300l2034,300e" filled="false" stroked="true" strokeweight=".239605pt" strokecolor="#000000">
            <v:path arrowok="t"/>
            <v:stroke dashstyle="solid"/>
            <w10:wrap type="topAndBottom"/>
          </v:shape>
        </w:pict>
      </w:r>
      <w:r>
        <w:rPr>
          <w:w w:val="115"/>
        </w:rPr>
        <w:t>Ko sem mu ga pojasnil,  je  rekel, da  je  </w:t>
      </w:r>
      <w:r>
        <w:rPr>
          <w:w w:val="115"/>
          <w:sz w:val="22"/>
        </w:rPr>
        <w:t>to </w:t>
      </w:r>
      <w:r>
        <w:rPr>
          <w:w w:val="115"/>
        </w:rPr>
        <w:t>storila  neka tolpa,  ki se</w:t>
      </w:r>
      <w:r>
        <w:rPr>
          <w:spacing w:val="46"/>
          <w:w w:val="115"/>
        </w:rPr>
        <w:t> </w:t>
      </w:r>
      <w:r>
        <w:rPr>
          <w:w w:val="115"/>
        </w:rPr>
        <w:t>potika</w:t>
      </w:r>
    </w:p>
    <w:p>
      <w:pPr>
        <w:spacing w:line="254" w:lineRule="auto" w:before="48"/>
        <w:ind w:left="441" w:right="170" w:firstLine="387"/>
        <w:jc w:val="both"/>
        <w:rPr>
          <w:sz w:val="14"/>
        </w:rPr>
      </w:pPr>
      <w:r>
        <w:rPr>
          <w:w w:val="115"/>
          <w:sz w:val="10"/>
        </w:rPr>
        <w:t>22  </w:t>
      </w:r>
      <w:r>
        <w:rPr>
          <w:w w:val="115"/>
          <w:sz w:val="14"/>
        </w:rPr>
        <w:t>Zaslišanje  uj-eUih  befogardistov  na  Suhorju  27.  novembra   1942,   11.   Guile   Ivan, rojen  21.  septr,mbra   1920   </w:t>
      </w:r>
      <w:r>
        <w:rPr>
          <w:rFonts w:ascii="Arial" w:hAnsi="Arial"/>
          <w:b/>
          <w:w w:val="115"/>
          <w:sz w:val="13"/>
        </w:rPr>
        <w:t>v   </w:t>
      </w:r>
      <w:r>
        <w:rPr>
          <w:w w:val="115"/>
          <w:sz w:val="14"/>
        </w:rPr>
        <w:t>Mali   vasi.  Zaslišanje   Fr,snca   Brorl.nilrn,   roj.  5.  oktobra   </w:t>
      </w:r>
      <w:r>
        <w:rPr>
          <w:i/>
          <w:w w:val="115"/>
          <w:sz w:val="14"/>
        </w:rPr>
        <w:t>19 2 </w:t>
      </w:r>
      <w:r>
        <w:rPr>
          <w:b/>
          <w:w w:val="115"/>
          <w:sz w:val="14"/>
        </w:rPr>
        <w:t>v </w:t>
      </w:r>
      <w:r>
        <w:rPr>
          <w:w w:val="115"/>
          <w:sz w:val="14"/>
        </w:rPr>
        <w:t>Kompoljah 110, zaslišanje prod PVS </w:t>
      </w:r>
      <w:r>
        <w:rPr>
          <w:b/>
          <w:w w:val="115"/>
          <w:sz w:val="14"/>
        </w:rPr>
        <w:t>v </w:t>
      </w:r>
      <w:r>
        <w:rPr>
          <w:w w:val="115"/>
          <w:sz w:val="14"/>
        </w:rPr>
        <w:t>Ribnici 8. oktobra</w:t>
      </w:r>
      <w:r>
        <w:rPr>
          <w:spacing w:val="7"/>
          <w:w w:val="115"/>
          <w:sz w:val="14"/>
        </w:rPr>
        <w:t> </w:t>
      </w:r>
      <w:r>
        <w:rPr>
          <w:w w:val="115"/>
          <w:sz w:val="14"/>
        </w:rPr>
        <w:t>1943.</w:t>
      </w:r>
    </w:p>
    <w:p>
      <w:pPr>
        <w:spacing w:line="164" w:lineRule="exact" w:before="0"/>
        <w:ind w:left="828" w:right="0" w:firstLine="0"/>
        <w:jc w:val="both"/>
        <w:rPr>
          <w:sz w:val="14"/>
        </w:rPr>
      </w:pPr>
      <w:r>
        <w:rPr>
          <w:sz w:val="11"/>
        </w:rPr>
        <w:t>23 </w:t>
      </w:r>
      <w:r>
        <w:rPr>
          <w:sz w:val="15"/>
        </w:rPr>
        <w:t>Kot </w:t>
      </w:r>
      <w:r>
        <w:rPr>
          <w:sz w:val="14"/>
        </w:rPr>
        <w:t>,op,Hnba J)Od 20.</w:t>
      </w:r>
    </w:p>
    <w:p>
      <w:pPr>
        <w:spacing w:line="256" w:lineRule="auto" w:before="0"/>
        <w:ind w:left="427" w:right="179" w:firstLine="406"/>
        <w:jc w:val="both"/>
        <w:rPr>
          <w:sz w:val="14"/>
        </w:rPr>
      </w:pPr>
      <w:r>
        <w:rPr>
          <w:w w:val="115"/>
          <w:sz w:val="12"/>
        </w:rPr>
        <w:t>24 </w:t>
      </w:r>
      <w:r>
        <w:rPr>
          <w:w w:val="115"/>
          <w:sz w:val="14"/>
        </w:rPr>
        <w:t>Po priJ)ovetlovanju </w:t>
      </w:r>
      <w:r>
        <w:rPr>
          <w:w w:val="115"/>
          <w:sz w:val="12"/>
        </w:rPr>
        <w:t>tTDsipa  </w:t>
      </w:r>
      <w:r>
        <w:rPr>
          <w:w w:val="115"/>
          <w:sz w:val="14"/>
        </w:rPr>
        <w:t>Vidriha,  ki  </w:t>
      </w:r>
      <w:r>
        <w:rPr>
          <w:w w:val="115"/>
          <w:sz w:val="12"/>
        </w:rPr>
        <w:t>je  </w:t>
      </w:r>
      <w:r>
        <w:rPr>
          <w:w w:val="115"/>
          <w:sz w:val="14"/>
        </w:rPr>
        <w:t>bil  tedaj  vodnik  1.  </w:t>
      </w:r>
      <w:r>
        <w:rPr>
          <w:w w:val="105"/>
          <w:sz w:val="15"/>
        </w:rPr>
        <w:t>,čete  </w:t>
      </w:r>
      <w:r>
        <w:rPr>
          <w:w w:val="115"/>
          <w:sz w:val="14"/>
        </w:rPr>
        <w:t>Zidanškovega batalj,ina   KO, sedaj   uslnžben   pri    promotnem   ouseku    preusedstva   vlade   LRS.      Hnevnik </w:t>
      </w:r>
      <w:r>
        <w:rPr>
          <w:rFonts w:ascii="Arial" w:hAnsi="Arial"/>
          <w:i/>
          <w:w w:val="115"/>
          <w:sz w:val="14"/>
        </w:rPr>
        <w:t>št. </w:t>
      </w:r>
      <w:r>
        <w:rPr>
          <w:w w:val="115"/>
          <w:sz w:val="14"/>
        </w:rPr>
        <w:t>1 o delu čet </w:t>
      </w:r>
      <w:r>
        <w:rPr>
          <w:w w:val="105"/>
          <w:sz w:val="14"/>
        </w:rPr>
        <w:t>o,dn-0sno </w:t>
      </w:r>
      <w:r>
        <w:rPr>
          <w:w w:val="115"/>
          <w:sz w:val="14"/>
        </w:rPr>
        <w:t>3. bat. Miloša Zidanška, beležke 23., 24. </w:t>
      </w:r>
      <w:r>
        <w:rPr>
          <w:w w:val="105"/>
          <w:sz w:val="14"/>
        </w:rPr>
        <w:t>lilll </w:t>
      </w:r>
      <w:r>
        <w:rPr>
          <w:w w:val="115"/>
          <w:sz w:val="14"/>
        </w:rPr>
        <w:t>27. maja </w:t>
      </w:r>
      <w:r>
        <w:rPr>
          <w:w w:val="105"/>
          <w:sz w:val="14"/>
        </w:rPr>
        <w:t>1942,</w:t>
      </w:r>
      <w:r>
        <w:rPr>
          <w:spacing w:val="9"/>
          <w:w w:val="105"/>
          <w:sz w:val="14"/>
        </w:rPr>
        <w:t> </w:t>
      </w:r>
      <w:r>
        <w:rPr>
          <w:w w:val="105"/>
          <w:sz w:val="14"/>
        </w:rPr>
        <w:t>p-0,ro,čilo</w:t>
      </w:r>
    </w:p>
    <w:p>
      <w:pPr>
        <w:tabs>
          <w:tab w:pos="5849" w:val="left" w:leader="none"/>
        </w:tabs>
        <w:spacing w:line="158" w:lineRule="exact" w:before="0"/>
        <w:ind w:left="438" w:right="0" w:firstLine="0"/>
        <w:jc w:val="both"/>
        <w:rPr>
          <w:sz w:val="14"/>
        </w:rPr>
      </w:pPr>
      <w:r>
        <w:rPr>
          <w:w w:val="120"/>
          <w:sz w:val="13"/>
        </w:rPr>
        <w:t>l.   </w:t>
      </w:r>
      <w:r>
        <w:rPr>
          <w:w w:val="120"/>
          <w:sz w:val="14"/>
        </w:rPr>
        <w:t>čete,  ki  ga   je</w:t>
      </w:r>
      <w:r>
        <w:rPr>
          <w:spacing w:val="-11"/>
          <w:w w:val="120"/>
          <w:sz w:val="14"/>
        </w:rPr>
        <w:t> </w:t>
      </w:r>
      <w:r>
        <w:rPr>
          <w:w w:val="120"/>
          <w:sz w:val="14"/>
        </w:rPr>
        <w:t>na1iisal</w:t>
      </w:r>
      <w:r>
        <w:rPr>
          <w:spacing w:val="39"/>
          <w:w w:val="120"/>
          <w:sz w:val="14"/>
        </w:rPr>
        <w:t> </w:t>
      </w:r>
      <w:r>
        <w:rPr>
          <w:w w:val="120"/>
          <w:sz w:val="14"/>
        </w:rPr>
        <w:t>Srečko.</w:t>
        <w:tab/>
        <w:t>·</w:t>
      </w:r>
    </w:p>
    <w:p>
      <w:pPr>
        <w:spacing w:after="0" w:line="158" w:lineRule="exact"/>
        <w:jc w:val="both"/>
        <w:rPr>
          <w:sz w:val="14"/>
        </w:rPr>
        <w:sectPr>
          <w:pgSz w:w="7930" w:h="12320"/>
          <w:pgMar w:top="80" w:bottom="280" w:left="560" w:right="100"/>
        </w:sectPr>
      </w:pPr>
    </w:p>
    <w:p>
      <w:pPr>
        <w:tabs>
          <w:tab w:pos="6804" w:val="right" w:leader="none"/>
        </w:tabs>
        <w:spacing w:before="62"/>
        <w:ind w:left="2129" w:right="0" w:firstLine="0"/>
        <w:jc w:val="left"/>
        <w:rPr>
          <w:sz w:val="19"/>
        </w:rPr>
      </w:pPr>
      <w:r>
        <w:rPr/>
        <w:pict>
          <v:line style="position:absolute;mso-position-horizontal-relative:page;mso-position-vertical-relative:paragraph;z-index:252359680" from="16.309599pt,18.782082pt" to="348.257989pt,18.782082pt" stroked="true" strokeweight=".239606pt" strokecolor="#000000">
            <v:stroke dashstyle="solid"/>
            <w10:wrap type="none"/>
          </v:line>
        </w:pict>
      </w:r>
      <w:r>
        <w:rPr>
          <w:w w:val="115"/>
          <w:sz w:val="15"/>
        </w:rPr>
        <w:t>NEUSPEH PRVIH</w:t>
      </w:r>
      <w:r>
        <w:rPr>
          <w:spacing w:val="16"/>
          <w:w w:val="115"/>
          <w:sz w:val="15"/>
        </w:rPr>
        <w:t> </w:t>
      </w:r>
      <w:r>
        <w:rPr>
          <w:w w:val="115"/>
          <w:sz w:val="15"/>
        </w:rPr>
        <w:t>BELIH</w:t>
      </w:r>
      <w:r>
        <w:rPr>
          <w:spacing w:val="25"/>
          <w:w w:val="115"/>
          <w:sz w:val="15"/>
        </w:rPr>
        <w:t> </w:t>
      </w:r>
      <w:r>
        <w:rPr>
          <w:w w:val="115"/>
          <w:sz w:val="15"/>
        </w:rPr>
        <w:t>SKUPIN</w:t>
        <w:tab/>
      </w:r>
      <w:r>
        <w:rPr>
          <w:w w:val="115"/>
          <w:position w:val="5"/>
          <w:sz w:val="19"/>
        </w:rPr>
        <w:t>257</w:t>
      </w:r>
    </w:p>
    <w:p>
      <w:pPr>
        <w:pStyle w:val="BodyText"/>
        <w:spacing w:line="237" w:lineRule="auto" w:before="305"/>
        <w:ind w:left="156" w:right="106" w:hanging="7"/>
        <w:rPr>
          <w:sz w:val="14"/>
        </w:rPr>
      </w:pPr>
      <w:r>
        <w:rPr>
          <w:w w:val="110"/>
        </w:rPr>
        <w:t>v  tem</w:t>
      </w:r>
      <w:r>
        <w:rPr>
          <w:spacing w:val="52"/>
          <w:w w:val="110"/>
        </w:rPr>
        <w:t> </w:t>
      </w:r>
      <w:r>
        <w:rPr>
          <w:w w:val="110"/>
        </w:rPr>
        <w:t>okolišu  in  dela  podobne  zločine  in  bi  jo  on  rad  pregnal.  Dal  mi je bon za vzete stvari, ki ga žena še hrani</w:t>
      </w:r>
      <w:r>
        <w:rPr>
          <w:spacing w:val="45"/>
          <w:w w:val="110"/>
        </w:rPr>
        <w:t> </w:t>
      </w:r>
      <w:r>
        <w:rPr>
          <w:rFonts w:ascii="Arial" w:hAnsi="Arial"/>
          <w:w w:val="110"/>
          <w:sz w:val="14"/>
        </w:rPr>
        <w:t>«</w:t>
      </w:r>
      <w:r>
        <w:rPr>
          <w:w w:val="110"/>
          <w:sz w:val="14"/>
          <w:vertAlign w:val="superscript"/>
        </w:rPr>
        <w:t>25</w:t>
      </w:r>
    </w:p>
    <w:p>
      <w:pPr>
        <w:pStyle w:val="BodyText"/>
        <w:spacing w:line="235" w:lineRule="auto" w:before="58"/>
        <w:ind w:left="132" w:right="103" w:firstLine="385"/>
      </w:pPr>
      <w:r>
        <w:rPr>
          <w:w w:val="115"/>
        </w:rPr>
        <w:t>Po spopadu pri Vodicah so partizani zgubili sled za belogardistično­ mihaiJovicevskimi zarotniki. Prvi četniški odred  se  jim  je  izmaknil globlje v gozd  med  Cesto,  Sv.  Antonom  in  Čušperkom.  Utaboril  se  je v bližini čušperškega Starega gradu, ki so ga dobrepoljski tlačani  razrušili že v kmečkem puntu  1573.  leta. Od  tu  so  belogardisti  opazovali,  kako so partizani  napadali  italijanske  vlake  in  posadko  pri  Sv.  Antonu  </w:t>
      </w:r>
      <w:r>
        <w:rPr>
          <w:w w:val="115"/>
          <w:sz w:val="18"/>
        </w:rPr>
        <w:t>»in  </w:t>
      </w:r>
      <w:r>
        <w:rPr>
          <w:w w:val="115"/>
        </w:rPr>
        <w:t>je pokalo, da je bilo kaj ... </w:t>
      </w:r>
      <w:r>
        <w:rPr>
          <w:w w:val="115"/>
          <w:sz w:val="10"/>
        </w:rPr>
        <w:t>«SB </w:t>
      </w:r>
      <w:r>
        <w:rPr>
          <w:w w:val="115"/>
        </w:rPr>
        <w:t>Predvsem pa so čakali, da bi podprli belogardistično-mihailovicevski načrt s Suho</w:t>
      </w:r>
      <w:r>
        <w:rPr>
          <w:spacing w:val="-25"/>
          <w:w w:val="115"/>
        </w:rPr>
        <w:t> </w:t>
      </w:r>
      <w:r>
        <w:rPr>
          <w:w w:val="115"/>
        </w:rPr>
        <w:t>krajino.</w:t>
      </w:r>
    </w:p>
    <w:p>
      <w:pPr>
        <w:pStyle w:val="BodyText"/>
        <w:spacing w:line="235" w:lineRule="auto" w:before="21"/>
        <w:ind w:left="117" w:right="110" w:firstLine="415"/>
      </w:pPr>
      <w:r>
        <w:rPr>
          <w:w w:val="110"/>
        </w:rPr>
        <w:t>Nekako od 15.</w:t>
      </w:r>
      <w:r>
        <w:rPr>
          <w:spacing w:val="52"/>
          <w:w w:val="110"/>
        </w:rPr>
        <w:t> </w:t>
      </w:r>
      <w:r>
        <w:rPr>
          <w:w w:val="110"/>
        </w:rPr>
        <w:t>do  20.  maja  ))sta  dva  člana  Slovenske  legije inspicirala</w:t>
      </w:r>
      <w:r>
        <w:rPr>
          <w:spacing w:val="52"/>
          <w:w w:val="110"/>
        </w:rPr>
        <w:t> </w:t>
      </w:r>
      <w:r>
        <w:rPr>
          <w:w w:val="110"/>
        </w:rPr>
        <w:t>Suho  krajino.  Obiskala  sta  Zagradec,  Ambrus,  Hinje,  Šmihel pri Žužemberku,  Ajdovec in  Dobrn </w:t>
      </w:r>
      <w:r>
        <w:rPr>
          <w:spacing w:val="3"/>
          <w:w w:val="110"/>
        </w:rPr>
        <w:t>ič«. </w:t>
      </w:r>
      <w:r>
        <w:rPr>
          <w:w w:val="110"/>
          <w:position w:val="7"/>
          <w:sz w:val="10"/>
        </w:rPr>
        <w:t>27  </w:t>
      </w:r>
      <w:r>
        <w:rPr>
          <w:w w:val="110"/>
        </w:rPr>
        <w:t>V  vsakem  kraju  sta  po župniščih z duhovščino</w:t>
      </w:r>
      <w:r>
        <w:rPr>
          <w:spacing w:val="52"/>
          <w:w w:val="110"/>
        </w:rPr>
        <w:t> </w:t>
      </w:r>
      <w:r>
        <w:rPr>
          <w:w w:val="110"/>
        </w:rPr>
        <w:t>in  klerikalnimi  veljaki  razpravljala  o  pripravljajočem  se udaru</w:t>
      </w:r>
      <w:r>
        <w:rPr>
          <w:spacing w:val="52"/>
          <w:w w:val="110"/>
        </w:rPr>
        <w:t> </w:t>
      </w:r>
      <w:r>
        <w:rPr>
          <w:w w:val="110"/>
        </w:rPr>
        <w:t>na  partizane.  V  Hinjah  sta  obiskala  kaplana   Henrika   Novaka,   ki je »z veliko požrtvovalnostjo in potrpežljivostjo zbiral in šolal apostole Katoliške akci je«. </w:t>
      </w:r>
      <w:r>
        <w:rPr>
          <w:spacing w:val="-8"/>
          <w:w w:val="110"/>
          <w:position w:val="7"/>
          <w:sz w:val="10"/>
        </w:rPr>
        <w:t>21</w:t>
      </w:r>
      <w:r>
        <w:rPr>
          <w:rFonts w:ascii="Arial" w:hAnsi="Arial"/>
          <w:spacing w:val="-8"/>
          <w:w w:val="110"/>
          <w:sz w:val="13"/>
        </w:rPr>
        <w:t>a</w:t>
      </w:r>
      <w:r>
        <w:rPr>
          <w:rFonts w:ascii="Arial" w:hAnsi="Arial"/>
          <w:spacing w:val="23"/>
          <w:w w:val="110"/>
          <w:sz w:val="13"/>
        </w:rPr>
        <w:t> </w:t>
      </w:r>
      <w:r>
        <w:rPr>
          <w:w w:val="110"/>
        </w:rPr>
        <w:t>Tudi v Ambrusu sta se sestala z nekaterimi člani Slovenske legije. Med sestankom pa je tja prišla skupina partizanov in udeležence razkropila. Partizani so namreč zasledili obhod belogardističnih organizatorjev iz Ljubljane in</w:t>
      </w:r>
      <w:r>
        <w:rPr>
          <w:spacing w:val="52"/>
          <w:w w:val="110"/>
        </w:rPr>
        <w:t> </w:t>
      </w:r>
      <w:r>
        <w:rPr>
          <w:w w:val="110"/>
        </w:rPr>
        <w:t>kasneje  nekatere  bele  zaupnike  po  Suhi krajini poklicali na</w:t>
      </w:r>
      <w:r>
        <w:rPr>
          <w:spacing w:val="8"/>
          <w:w w:val="110"/>
        </w:rPr>
        <w:t> </w:t>
      </w:r>
      <w:r>
        <w:rPr>
          <w:w w:val="110"/>
        </w:rPr>
        <w:t>zagovor.</w:t>
      </w:r>
    </w:p>
    <w:p>
      <w:pPr>
        <w:pStyle w:val="BodyText"/>
        <w:spacing w:line="232" w:lineRule="auto" w:before="24"/>
        <w:ind w:left="135" w:right="120" w:firstLine="377"/>
      </w:pPr>
      <w:r>
        <w:rPr>
          <w:w w:val="115"/>
        </w:rPr>
        <w:t>Sad teh obiskov bi moral po belogardističnem načrtu dozoreti na binkoštni ponedeljek </w:t>
      </w:r>
      <w:r>
        <w:rPr>
          <w:w w:val="115"/>
          <w:sz w:val="18"/>
        </w:rPr>
        <w:t>25. </w:t>
      </w:r>
      <w:r>
        <w:rPr>
          <w:w w:val="115"/>
        </w:rPr>
        <w:t>ma;ja </w:t>
      </w:r>
      <w:r>
        <w:rPr>
          <w:w w:val="115"/>
          <w:sz w:val="18"/>
        </w:rPr>
        <w:t>1942. </w:t>
      </w:r>
      <w:r>
        <w:rPr>
          <w:w w:val="115"/>
        </w:rPr>
        <w:t>Dan prej sta bivši mornariški  kape­ tan Janko Debeljak, namestnik majorja  Karla  Novaka  za vso Dolenjsko, in njegov pomočnik kaplan Nande Babnik poslala nekemu svojemu zaupniku, najbrž trgovcu Jenku v Straži,  troje  pisem.  Prvo  pismo  se glasi:</w:t>
      </w:r>
    </w:p>
    <w:p>
      <w:pPr>
        <w:pStyle w:val="BodyText"/>
        <w:spacing w:line="232" w:lineRule="auto" w:before="70"/>
        <w:ind w:left="142" w:right="117" w:firstLine="391"/>
      </w:pPr>
      <w:r>
        <w:rPr>
          <w:w w:val="115"/>
        </w:rPr>
        <w:t>»Obračam se na Vas kot zaupnika v strogo poverljivi stvari in Vas prosim, da uredite naslednje:</w:t>
      </w:r>
    </w:p>
    <w:p>
      <w:pPr>
        <w:pStyle w:val="BodyText"/>
        <w:spacing w:line="215" w:lineRule="exact" w:before="65"/>
        <w:ind w:left="517"/>
      </w:pPr>
      <w:r>
        <w:rPr>
          <w:w w:val="115"/>
        </w:rPr>
        <w:t>Po nalogu vrhovnega komandanta jugoslovanske vojske in mornarice</w:t>
      </w:r>
    </w:p>
    <w:p>
      <w:pPr>
        <w:pStyle w:val="BodyText"/>
        <w:spacing w:line="215" w:lineRule="exact"/>
        <w:ind w:left="135"/>
      </w:pPr>
      <w:r>
        <w:rPr>
          <w:w w:val="115"/>
        </w:rPr>
        <w:t>g. Draže Mihailovica odrejam:</w:t>
      </w:r>
    </w:p>
    <w:p>
      <w:pPr>
        <w:pStyle w:val="BodyText"/>
        <w:spacing w:line="237" w:lineRule="auto" w:before="61"/>
        <w:ind w:left="139" w:right="126" w:firstLine="387"/>
      </w:pPr>
      <w:r>
        <w:rPr>
          <w:w w:val="115"/>
        </w:rPr>
        <w:t>Neki vojni obveznik, ki je zmožen prenesti priložena pisma, tega določite Vi, da odnese nemudoma obe prineseni pismi v Žužemberk</w:t>
      </w:r>
    </w:p>
    <w:p>
      <w:pPr>
        <w:pStyle w:val="BodyText"/>
        <w:spacing w:line="235" w:lineRule="auto"/>
        <w:ind w:left="133" w:right="127" w:firstLine="2"/>
        <w:rPr>
          <w:rFonts w:ascii="Arial" w:hAnsi="Arial"/>
          <w:b/>
          <w:sz w:val="10"/>
        </w:rPr>
      </w:pPr>
      <w:r>
        <w:rPr>
          <w:w w:val="115"/>
        </w:rPr>
        <w:t>g. Jenkotu (Janezu, kaplanu -  op.  S.  F.) v nadalnje  ravnanje.  V slučaju  da ni nikogar drugega, izročite ga zapriseženi kurirki ženi g. Pu .. bra (Janeza Purebra iz Soteske -- op. S. </w:t>
      </w:r>
      <w:r>
        <w:rPr>
          <w:rFonts w:ascii="Arial" w:hAnsi="Arial"/>
          <w:b/>
          <w:spacing w:val="3"/>
          <w:w w:val="115"/>
          <w:sz w:val="17"/>
        </w:rPr>
        <w:t>F.).«</w:t>
      </w:r>
      <w:r>
        <w:rPr>
          <w:rFonts w:ascii="Arial" w:hAnsi="Arial"/>
          <w:b/>
          <w:spacing w:val="39"/>
          <w:w w:val="115"/>
          <w:sz w:val="17"/>
        </w:rPr>
        <w:t> </w:t>
      </w:r>
      <w:r>
        <w:rPr>
          <w:rFonts w:ascii="Arial" w:hAnsi="Arial"/>
          <w:b/>
          <w:w w:val="115"/>
          <w:position w:val="7"/>
          <w:sz w:val="10"/>
        </w:rPr>
        <w:t>8</w:t>
      </w:r>
    </w:p>
    <w:p>
      <w:pPr>
        <w:pStyle w:val="BodyText"/>
        <w:spacing w:line="235" w:lineRule="auto" w:before="48"/>
        <w:ind w:left="132" w:right="121" w:firstLine="389"/>
      </w:pPr>
      <w:r>
        <w:rPr>
          <w:b/>
          <w:w w:val="115"/>
        </w:rPr>
        <w:t>Drugo </w:t>
      </w:r>
      <w:r>
        <w:rPr>
          <w:w w:val="115"/>
        </w:rPr>
        <w:t>pismo ni ohranjeno. Vendar je brez dvoma vsebovalo  povelje za  splošno  belogardistično  mobilizacijo  v  Suhi  krajini.  Ohranjeno   pa je tretje</w:t>
      </w:r>
      <w:r>
        <w:rPr>
          <w:spacing w:val="44"/>
          <w:w w:val="115"/>
        </w:rPr>
        <w:t> </w:t>
      </w:r>
      <w:r>
        <w:rPr>
          <w:w w:val="115"/>
        </w:rPr>
        <w:t>pismo:</w:t>
      </w:r>
    </w:p>
    <w:p>
      <w:pPr>
        <w:pStyle w:val="BodyText"/>
        <w:spacing w:before="35"/>
        <w:ind w:left="528"/>
      </w:pPr>
      <w:r>
        <w:rPr/>
        <w:pict>
          <v:shape style="position:absolute;margin-left:14.390823pt;margin-top:16.849150pt;width:52.8pt;height:.1pt;mso-position-horizontal-relative:page;mso-position-vertical-relative:paragraph;z-index:-250957824;mso-wrap-distance-left:0;mso-wrap-distance-right:0" coordorigin="288,337" coordsize="1056,0" path="m288,337l1343,337e" filled="false" stroked="true" strokeweight=".239606pt" strokecolor="#000000">
            <v:path arrowok="t"/>
            <v:stroke dashstyle="solid"/>
            <w10:wrap type="topAndBottom"/>
          </v:shape>
        </w:pict>
      </w:r>
      <w:r>
        <w:rPr>
          <w:w w:val="115"/>
        </w:rPr>
        <w:t>»G. Slancu, komandantu tabora 2.</w:t>
      </w:r>
    </w:p>
    <w:p>
      <w:pPr>
        <w:spacing w:before="48"/>
        <w:ind w:left="522" w:right="0" w:firstLine="0"/>
        <w:jc w:val="left"/>
        <w:rPr>
          <w:sz w:val="14"/>
        </w:rPr>
      </w:pPr>
      <w:r>
        <w:rPr>
          <w:rFonts w:ascii="Arial" w:hAnsi="Arial"/>
          <w:w w:val="115"/>
          <w:sz w:val="10"/>
        </w:rPr>
        <w:t>25 </w:t>
      </w:r>
      <w:r>
        <w:rPr>
          <w:w w:val="115"/>
          <w:sz w:val="14"/>
        </w:rPr>
        <w:t>Zasli.šanjo Frni!lca Hladnika, rnj. 10. -0kt. ]904 '1a Blrntn1 Brewvici, l'VS v Ri1bnicl</w:t>
      </w:r>
    </w:p>
    <w:p>
      <w:pPr>
        <w:spacing w:line="256" w:lineRule="auto" w:before="11"/>
        <w:ind w:left="132" w:right="211" w:hanging="13"/>
        <w:jc w:val="left"/>
        <w:rPr>
          <w:sz w:val="14"/>
        </w:rPr>
      </w:pPr>
      <w:r>
        <w:rPr>
          <w:w w:val="120"/>
          <w:sz w:val="14"/>
        </w:rPr>
        <w:t>14.  oktobra  </w:t>
      </w:r>
      <w:r>
        <w:rPr>
          <w:sz w:val="14"/>
        </w:rPr>
        <w:t>1943.  </w:t>
      </w:r>
      <w:r>
        <w:rPr>
          <w:spacing w:val="-10"/>
          <w:sz w:val="14"/>
        </w:rPr>
        <w:t>I</w:t>
      </w:r>
      <w:r>
        <w:rPr>
          <w:spacing w:val="-10"/>
          <w:position w:val="2"/>
          <w:sz w:val="8"/>
        </w:rPr>
        <w:t>1</w:t>
      </w:r>
      <w:r>
        <w:rPr>
          <w:spacing w:val="-10"/>
          <w:sz w:val="14"/>
        </w:rPr>
        <w:t>' </w:t>
      </w:r>
      <w:r>
        <w:rPr>
          <w:sz w:val="14"/>
        </w:rPr>
        <w:t>Lvjs   pa   se   </w:t>
      </w:r>
      <w:r>
        <w:rPr>
          <w:w w:val="120"/>
          <w:sz w:val="14"/>
        </w:rPr>
        <w:t>zdaj  skoraj  po de,vetih  letih  </w:t>
      </w:r>
      <w:r>
        <w:rPr>
          <w:sz w:val="14"/>
        </w:rPr>
        <w:t>'1.e  </w:t>
      </w:r>
      <w:r>
        <w:rPr>
          <w:w w:val="120"/>
          <w:sz w:val="14"/>
        </w:rPr>
        <w:t>spominja  več  tega  do,godkn in mi </w:t>
      </w:r>
      <w:r>
        <w:rPr>
          <w:sz w:val="14"/>
        </w:rPr>
        <w:t>.ie </w:t>
      </w:r>
      <w:r>
        <w:rPr>
          <w:w w:val="120"/>
          <w:sz w:val="14"/>
        </w:rPr>
        <w:t>de,jal, da se je pri Illatlni1ku </w:t>
      </w:r>
      <w:r>
        <w:rPr>
          <w:sz w:val="14"/>
        </w:rPr>
        <w:t>-0·glasil </w:t>
      </w:r>
      <w:r>
        <w:rPr>
          <w:w w:val="120"/>
          <w:sz w:val="14"/>
        </w:rPr>
        <w:t>najbrol kak drug partizanski</w:t>
      </w:r>
      <w:r>
        <w:rPr>
          <w:spacing w:val="5"/>
          <w:w w:val="120"/>
          <w:sz w:val="14"/>
        </w:rPr>
        <w:t> </w:t>
      </w:r>
      <w:r>
        <w:rPr>
          <w:w w:val="120"/>
          <w:sz w:val="14"/>
        </w:rPr>
        <w:t>oficir.</w:t>
      </w:r>
    </w:p>
    <w:p>
      <w:pPr>
        <w:spacing w:line="157" w:lineRule="exact" w:before="0"/>
        <w:ind w:left="554" w:right="0" w:firstLine="0"/>
        <w:jc w:val="left"/>
        <w:rPr>
          <w:sz w:val="14"/>
        </w:rPr>
      </w:pPr>
      <w:r>
        <w:rPr>
          <w:rFonts w:ascii="Arial" w:hAnsi="Arial"/>
          <w:w w:val="120"/>
          <w:sz w:val="7"/>
        </w:rPr>
        <w:t>f} </w:t>
      </w:r>
      <w:r>
        <w:rPr>
          <w:w w:val="120"/>
          <w:sz w:val="14"/>
        </w:rPr>
        <w:t>D0kumenti o pla,vogardisti-čnern ·narD•dnem iz,dajstYu, III, str. 28.</w:t>
      </w:r>
    </w:p>
    <w:p>
      <w:pPr>
        <w:spacing w:line="256" w:lineRule="auto" w:before="17"/>
        <w:ind w:left="526" w:right="763" w:firstLine="1"/>
        <w:jc w:val="left"/>
        <w:rPr>
          <w:sz w:val="13"/>
        </w:rPr>
      </w:pPr>
      <w:r>
        <w:rPr>
          <w:i/>
          <w:w w:val="110"/>
          <w:sz w:val="11"/>
        </w:rPr>
        <w:t>21 </w:t>
      </w:r>
      <w:r>
        <w:rPr>
          <w:w w:val="110"/>
          <w:sz w:val="14"/>
        </w:rPr>
        <w:t>Sl-0,venes and </w:t>
      </w:r>
      <w:r>
        <w:rPr>
          <w:w w:val="120"/>
          <w:sz w:val="14"/>
        </w:rPr>
        <w:t>their </w:t>
      </w:r>
      <w:r>
        <w:rPr>
          <w:w w:val="110"/>
          <w:sz w:val="14"/>
        </w:rPr>
        <w:t>Liberty </w:t>
      </w:r>
      <w:r>
        <w:rPr>
          <w:w w:val="120"/>
          <w:sz w:val="14"/>
        </w:rPr>
        <w:t>struggle  during  the </w:t>
      </w:r>
      <w:r>
        <w:rPr>
          <w:w w:val="110"/>
          <w:sz w:val="14"/>
        </w:rPr>
        <w:t>-0ccupat.i-On   tirne,  </w:t>
      </w:r>
      <w:r>
        <w:rPr>
          <w:w w:val="120"/>
          <w:sz w:val="14"/>
        </w:rPr>
        <w:t>str.  </w:t>
      </w:r>
      <w:r>
        <w:rPr>
          <w:w w:val="110"/>
          <w:sz w:val="14"/>
        </w:rPr>
        <w:t>39. 27a Kri mučencev, </w:t>
      </w:r>
      <w:r>
        <w:rPr>
          <w:w w:val="120"/>
          <w:sz w:val="14"/>
        </w:rPr>
        <w:t>Ljubljana </w:t>
      </w:r>
      <w:r>
        <w:rPr>
          <w:w w:val="110"/>
          <w:sz w:val="14"/>
        </w:rPr>
        <w:t>1944, </w:t>
      </w:r>
      <w:r>
        <w:rPr>
          <w:w w:val="120"/>
          <w:sz w:val="14"/>
        </w:rPr>
        <w:t>str. </w:t>
      </w:r>
      <w:r>
        <w:rPr>
          <w:w w:val="110"/>
          <w:sz w:val="13"/>
        </w:rPr>
        <w:t>23.</w:t>
      </w:r>
    </w:p>
    <w:p>
      <w:pPr>
        <w:tabs>
          <w:tab w:pos="6103" w:val="left" w:leader="none"/>
        </w:tabs>
        <w:spacing w:line="254" w:lineRule="auto" w:before="0"/>
        <w:ind w:left="136" w:right="121" w:firstLine="390"/>
        <w:jc w:val="both"/>
        <w:rPr>
          <w:sz w:val="14"/>
        </w:rPr>
      </w:pPr>
      <w:r>
        <w:rPr>
          <w:rFonts w:ascii="Arial" w:hAnsi="Arial"/>
          <w:spacing w:val="-1"/>
          <w:w w:val="108"/>
          <w:sz w:val="10"/>
        </w:rPr>
        <w:t>2</w:t>
      </w:r>
      <w:r>
        <w:rPr>
          <w:rFonts w:ascii="Arial" w:hAnsi="Arial"/>
          <w:w w:val="108"/>
          <w:sz w:val="10"/>
        </w:rPr>
        <w:t>8</w:t>
      </w:r>
      <w:r>
        <w:rPr>
          <w:rFonts w:ascii="Arial" w:hAnsi="Arial"/>
          <w:sz w:val="10"/>
        </w:rPr>
        <w:t> </w:t>
      </w:r>
      <w:r>
        <w:rPr>
          <w:rFonts w:ascii="Arial" w:hAnsi="Arial"/>
          <w:spacing w:val="11"/>
          <w:sz w:val="10"/>
        </w:rPr>
        <w:t> </w:t>
      </w:r>
      <w:r>
        <w:rPr>
          <w:spacing w:val="-1"/>
          <w:w w:val="105"/>
          <w:sz w:val="14"/>
        </w:rPr>
        <w:t>K,rnmand</w:t>
      </w:r>
      <w:r>
        <w:rPr>
          <w:w w:val="105"/>
          <w:sz w:val="14"/>
        </w:rPr>
        <w:t>a</w:t>
      </w:r>
      <w:r>
        <w:rPr>
          <w:sz w:val="14"/>
        </w:rPr>
        <w:t>    </w:t>
      </w:r>
      <w:r>
        <w:rPr>
          <w:spacing w:val="-12"/>
          <w:sz w:val="14"/>
        </w:rPr>
        <w:t> </w:t>
      </w:r>
      <w:r>
        <w:rPr>
          <w:spacing w:val="-1"/>
          <w:w w:val="105"/>
          <w:sz w:val="14"/>
        </w:rPr>
        <w:t>č</w:t>
      </w:r>
      <w:r>
        <w:rPr>
          <w:spacing w:val="3"/>
          <w:w w:val="105"/>
          <w:sz w:val="14"/>
        </w:rPr>
        <w:t>e</w:t>
      </w:r>
      <w:r>
        <w:rPr>
          <w:rFonts w:ascii="Arial" w:hAnsi="Arial"/>
          <w:w w:val="65"/>
          <w:position w:val="2"/>
          <w:sz w:val="3"/>
        </w:rPr>
        <w:t>1</w:t>
      </w:r>
      <w:r>
        <w:rPr>
          <w:rFonts w:ascii="Arial" w:hAnsi="Arial"/>
          <w:spacing w:val="3"/>
          <w:position w:val="2"/>
          <w:sz w:val="3"/>
        </w:rPr>
        <w:t> </w:t>
      </w:r>
      <w:r>
        <w:rPr>
          <w:spacing w:val="-1"/>
          <w:w w:val="65"/>
          <w:sz w:val="14"/>
        </w:rPr>
        <w:t>t</w:t>
      </w:r>
      <w:r>
        <w:rPr>
          <w:spacing w:val="10"/>
          <w:w w:val="65"/>
          <w:sz w:val="14"/>
        </w:rPr>
        <w:t>,</w:t>
      </w:r>
      <w:r>
        <w:rPr>
          <w:w w:val="96"/>
          <w:sz w:val="14"/>
        </w:rPr>
        <w:t>ni8k</w:t>
      </w:r>
      <w:r>
        <w:rPr>
          <w:sz w:val="14"/>
        </w:rPr>
        <w:t> </w:t>
      </w:r>
      <w:r>
        <w:rPr>
          <w:spacing w:val="-11"/>
          <w:sz w:val="14"/>
        </w:rPr>
        <w:t> </w:t>
      </w:r>
      <w:r>
        <w:rPr>
          <w:w w:val="74"/>
          <w:sz w:val="14"/>
        </w:rPr>
        <w:t>i</w:t>
      </w:r>
      <w:r>
        <w:rPr>
          <w:spacing w:val="-13"/>
          <w:sz w:val="14"/>
        </w:rPr>
        <w:t> </w:t>
      </w:r>
      <w:r>
        <w:rPr>
          <w:w w:val="110"/>
          <w:sz w:val="14"/>
        </w:rPr>
        <w:t>h</w:t>
      </w:r>
      <w:r>
        <w:rPr>
          <w:sz w:val="14"/>
        </w:rPr>
        <w:t>   </w:t>
      </w:r>
      <w:r>
        <w:rPr>
          <w:spacing w:val="-8"/>
          <w:sz w:val="14"/>
        </w:rPr>
        <w:t> </w:t>
      </w:r>
      <w:r>
        <w:rPr>
          <w:w w:val="115"/>
          <w:sz w:val="14"/>
        </w:rPr>
        <w:t>,odredov</w:t>
      </w:r>
      <w:r>
        <w:rPr>
          <w:sz w:val="14"/>
        </w:rPr>
        <w:t>    </w:t>
      </w:r>
      <w:r>
        <w:rPr>
          <w:spacing w:val="3"/>
          <w:sz w:val="14"/>
        </w:rPr>
        <w:t> </w:t>
      </w:r>
      <w:r>
        <w:rPr>
          <w:spacing w:val="-1"/>
          <w:w w:val="124"/>
          <w:sz w:val="14"/>
        </w:rPr>
        <w:t>jugoslovansk</w:t>
      </w:r>
      <w:r>
        <w:rPr>
          <w:w w:val="124"/>
          <w:sz w:val="14"/>
        </w:rPr>
        <w:t>e</w:t>
      </w:r>
      <w:r>
        <w:rPr>
          <w:sz w:val="14"/>
        </w:rPr>
        <w:t>    </w:t>
      </w:r>
      <w:r>
        <w:rPr>
          <w:spacing w:val="-6"/>
          <w:sz w:val="14"/>
        </w:rPr>
        <w:t> </w:t>
      </w:r>
      <w:r>
        <w:rPr>
          <w:w w:val="99"/>
          <w:sz w:val="14"/>
        </w:rPr>
        <w:t>v-0:jsko</w:t>
      </w:r>
      <w:r>
        <w:rPr>
          <w:sz w:val="14"/>
        </w:rPr>
        <w:t>   </w:t>
      </w:r>
      <w:r>
        <w:rPr>
          <w:spacing w:val="4"/>
          <w:sz w:val="14"/>
        </w:rPr>
        <w:t> </w:t>
      </w:r>
      <w:r>
        <w:rPr>
          <w:w w:val="99"/>
          <w:sz w:val="14"/>
        </w:rPr>
        <w:t>v</w:t>
      </w:r>
      <w:r>
        <w:rPr>
          <w:sz w:val="14"/>
        </w:rPr>
        <w:t>    </w:t>
      </w:r>
      <w:r>
        <w:rPr>
          <w:spacing w:val="-13"/>
          <w:sz w:val="14"/>
        </w:rPr>
        <w:t> </w:t>
      </w:r>
      <w:r>
        <w:rPr>
          <w:spacing w:val="-1"/>
          <w:w w:val="117"/>
          <w:sz w:val="14"/>
        </w:rPr>
        <w:t>Slov0niji•</w:t>
      </w:r>
      <w:r>
        <w:rPr>
          <w:w w:val="117"/>
          <w:sz w:val="14"/>
        </w:rPr>
        <w:t>,</w:t>
      </w:r>
      <w:r>
        <w:rPr>
          <w:sz w:val="14"/>
        </w:rPr>
        <w:t>   </w:t>
      </w:r>
      <w:r>
        <w:rPr>
          <w:spacing w:val="-6"/>
          <w:sz w:val="14"/>
        </w:rPr>
        <w:t> </w:t>
      </w:r>
      <w:r>
        <w:rPr>
          <w:spacing w:val="-1"/>
          <w:w w:val="133"/>
          <w:sz w:val="14"/>
        </w:rPr>
        <w:t>Strog</w:t>
      </w:r>
      <w:r>
        <w:rPr>
          <w:w w:val="133"/>
          <w:sz w:val="14"/>
        </w:rPr>
        <w:t>.</w:t>
      </w:r>
      <w:r>
        <w:rPr>
          <w:sz w:val="14"/>
        </w:rPr>
        <w:t>   </w:t>
      </w:r>
      <w:r>
        <w:rPr>
          <w:spacing w:val="8"/>
          <w:sz w:val="14"/>
        </w:rPr>
        <w:t> </w:t>
      </w:r>
      <w:r>
        <w:rPr>
          <w:w w:val="122"/>
          <w:sz w:val="14"/>
        </w:rPr>
        <w:t>pov. </w:t>
      </w:r>
      <w:r>
        <w:rPr>
          <w:w w:val="115"/>
          <w:sz w:val="14"/>
        </w:rPr>
        <w:t>br.    </w:t>
      </w:r>
      <w:r>
        <w:rPr>
          <w:w w:val="115"/>
          <w:sz w:val="13"/>
        </w:rPr>
        <w:t>24i4  . . .    </w:t>
      </w:r>
      <w:r>
        <w:rPr>
          <w:w w:val="115"/>
          <w:sz w:val="14"/>
        </w:rPr>
        <w:t>Na   Gorjanci,h,   </w:t>
      </w:r>
      <w:r>
        <w:rPr>
          <w:w w:val="115"/>
          <w:sz w:val="13"/>
        </w:rPr>
        <w:t>24.    </w:t>
      </w:r>
      <w:r>
        <w:rPr>
          <w:w w:val="115"/>
          <w:sz w:val="14"/>
        </w:rPr>
        <w:t>maja   </w:t>
      </w:r>
      <w:r>
        <w:rPr>
          <w:w w:val="115"/>
          <w:sz w:val="13"/>
        </w:rPr>
        <w:t>1942,    </w:t>
      </w:r>
      <w:r>
        <w:rPr>
          <w:w w:val="115"/>
          <w:sz w:val="14"/>
        </w:rPr>
        <w:t>komandant</w:t>
      </w:r>
      <w:r>
        <w:rPr>
          <w:spacing w:val="32"/>
          <w:w w:val="115"/>
          <w:sz w:val="14"/>
        </w:rPr>
        <w:t> </w:t>
      </w:r>
      <w:r>
        <w:rPr>
          <w:w w:val="115"/>
          <w:sz w:val="14"/>
        </w:rPr>
        <w:t>četniških  </w:t>
      </w:r>
      <w:r>
        <w:rPr>
          <w:spacing w:val="11"/>
          <w:w w:val="115"/>
          <w:sz w:val="14"/>
        </w:rPr>
        <w:t> </w:t>
      </w:r>
      <w:r>
        <w:rPr>
          <w:sz w:val="14"/>
        </w:rPr>
        <w:t>o&lt;lrnd-0,v:</w:t>
        <w:tab/>
      </w:r>
      <w:r>
        <w:rPr>
          <w:w w:val="115"/>
          <w:sz w:val="14"/>
        </w:rPr>
        <w:t>l'rečitano uni.čiti ! Origina.lni pre,pis listine v arhi.vu kaplana</w:t>
      </w:r>
      <w:r>
        <w:rPr>
          <w:spacing w:val="19"/>
          <w:w w:val="115"/>
          <w:sz w:val="14"/>
        </w:rPr>
        <w:t> </w:t>
      </w:r>
      <w:r>
        <w:rPr>
          <w:w w:val="115"/>
          <w:sz w:val="14"/>
        </w:rPr>
        <w:t>B1Ibnika.</w:t>
      </w:r>
    </w:p>
    <w:p>
      <w:pPr>
        <w:tabs>
          <w:tab w:pos="6543" w:val="right" w:leader="none"/>
        </w:tabs>
        <w:spacing w:before="130"/>
        <w:ind w:left="139" w:right="0" w:firstLine="0"/>
        <w:jc w:val="both"/>
        <w:rPr>
          <w:sz w:val="13"/>
        </w:rPr>
      </w:pPr>
      <w:r>
        <w:rPr>
          <w:w w:val="110"/>
          <w:sz w:val="14"/>
        </w:rPr>
        <w:t>Z.loNn</w:t>
      </w:r>
      <w:r>
        <w:rPr>
          <w:spacing w:val="2"/>
          <w:w w:val="110"/>
          <w:sz w:val="14"/>
        </w:rPr>
        <w:t> </w:t>
      </w:r>
      <w:r>
        <w:rPr>
          <w:w w:val="110"/>
          <w:sz w:val="14"/>
        </w:rPr>
        <w:t>nad</w:t>
      </w:r>
      <w:r>
        <w:rPr>
          <w:spacing w:val="25"/>
          <w:w w:val="110"/>
          <w:sz w:val="14"/>
        </w:rPr>
        <w:t> </w:t>
      </w:r>
      <w:r>
        <w:rPr>
          <w:w w:val="110"/>
          <w:sz w:val="14"/>
        </w:rPr>
        <w:t>&lt;lomnvino</w:t>
        <w:tab/>
      </w:r>
      <w:r>
        <w:rPr>
          <w:w w:val="110"/>
          <w:sz w:val="13"/>
        </w:rPr>
        <w:t>17</w:t>
      </w:r>
    </w:p>
    <w:p>
      <w:pPr>
        <w:spacing w:after="0"/>
        <w:jc w:val="both"/>
        <w:rPr>
          <w:sz w:val="13"/>
        </w:rPr>
        <w:sectPr>
          <w:pgSz w:w="7880" w:h="12280"/>
          <w:pgMar w:top="120" w:bottom="280" w:left="180" w:right="780"/>
        </w:sectPr>
      </w:pPr>
    </w:p>
    <w:p>
      <w:pPr>
        <w:tabs>
          <w:tab w:pos="2856" w:val="left" w:leader="none"/>
        </w:tabs>
        <w:spacing w:before="78"/>
        <w:ind w:left="916" w:right="0" w:firstLine="0"/>
        <w:jc w:val="left"/>
        <w:rPr>
          <w:sz w:val="15"/>
        </w:rPr>
      </w:pPr>
      <w:r>
        <w:rPr/>
        <w:pict>
          <v:shape style="position:absolute;margin-left:51.806549pt;margin-top:18.863159pt;width:331.95pt;height:.1pt;mso-position-horizontal-relative:page;mso-position-vertical-relative:paragraph;z-index:-250955776;mso-wrap-distance-left:0;mso-wrap-distance-right:0" coordorigin="1036,377" coordsize="6639,0" path="m1036,377l7675,377e" filled="false" stroked="true" strokeweight=".239606pt" strokecolor="#000000">
            <v:path arrowok="t"/>
            <v:stroke dashstyle="solid"/>
            <w10:wrap type="topAndBottom"/>
          </v:shape>
        </w:pict>
      </w:r>
      <w:r>
        <w:rPr>
          <w:w w:val="105"/>
          <w:position w:val="5"/>
          <w:sz w:val="19"/>
        </w:rPr>
        <w:t>258  </w:t>
      </w:r>
      <w:r>
        <w:rPr>
          <w:spacing w:val="42"/>
          <w:w w:val="105"/>
          <w:position w:val="5"/>
          <w:sz w:val="19"/>
        </w:rPr>
        <w:t> </w:t>
      </w:r>
      <w:r>
        <w:rPr>
          <w:w w:val="105"/>
          <w:position w:val="5"/>
          <w:sz w:val="19"/>
        </w:rPr>
        <w:t>'</w:t>
        <w:tab/>
      </w:r>
      <w:r>
        <w:rPr>
          <w:w w:val="105"/>
          <w:sz w:val="15"/>
        </w:rPr>
        <w:t>NAS'rOP OBOR&lt;;JžENIH</w:t>
      </w:r>
      <w:r>
        <w:rPr>
          <w:spacing w:val="10"/>
          <w:w w:val="105"/>
          <w:sz w:val="15"/>
        </w:rPr>
        <w:t> </w:t>
      </w:r>
      <w:r>
        <w:rPr>
          <w:w w:val="105"/>
          <w:sz w:val="15"/>
        </w:rPr>
        <w:t>ODDELKOV</w:t>
      </w:r>
    </w:p>
    <w:p>
      <w:pPr>
        <w:pStyle w:val="BodyText"/>
        <w:spacing w:before="6"/>
        <w:jc w:val="left"/>
        <w:rPr>
          <w:sz w:val="20"/>
        </w:rPr>
      </w:pPr>
    </w:p>
    <w:p>
      <w:pPr>
        <w:pStyle w:val="BodyText"/>
        <w:spacing w:line="232" w:lineRule="auto" w:before="1"/>
        <w:ind w:left="933" w:right="176" w:firstLine="382"/>
      </w:pPr>
      <w:r>
        <w:rPr>
          <w:w w:val="110"/>
        </w:rPr>
        <w:t>Po</w:t>
      </w:r>
      <w:r>
        <w:rPr>
          <w:spacing w:val="52"/>
          <w:w w:val="110"/>
        </w:rPr>
        <w:t> </w:t>
      </w:r>
      <w:r>
        <w:rPr>
          <w:w w:val="110"/>
        </w:rPr>
        <w:t>nalogu  vrhovnega  komandanta  jugoslovanske  vojske  in  morna­ rice g. Draže Mihailovica</w:t>
      </w:r>
      <w:r>
        <w:rPr>
          <w:spacing w:val="5"/>
          <w:w w:val="110"/>
        </w:rPr>
        <w:t> </w:t>
      </w:r>
      <w:r>
        <w:rPr>
          <w:w w:val="110"/>
        </w:rPr>
        <w:t>odrejam:</w:t>
      </w:r>
    </w:p>
    <w:p>
      <w:pPr>
        <w:pStyle w:val="BodyText"/>
        <w:spacing w:line="237" w:lineRule="auto" w:before="37"/>
        <w:ind w:left="927" w:right="201" w:firstLine="395"/>
      </w:pPr>
      <w:r>
        <w:rPr>
          <w:w w:val="115"/>
          <w:sz w:val="18"/>
        </w:rPr>
        <w:t>l. </w:t>
      </w:r>
      <w:r>
        <w:rPr>
          <w:w w:val="115"/>
        </w:rPr>
        <w:t>da izvršite, kar je razvidno iz duplikata g. Jenkotu iz Žužemberka (neohranjeno pismo op. S. F.).</w:t>
      </w:r>
    </w:p>
    <w:p>
      <w:pPr>
        <w:pStyle w:val="BodyText"/>
        <w:spacing w:line="232" w:lineRule="auto" w:before="2"/>
        <w:ind w:left="928" w:right="176" w:firstLine="395"/>
        <w:rPr>
          <w:sz w:val="10"/>
        </w:rPr>
      </w:pPr>
      <w:r>
        <w:rPr>
          <w:w w:val="110"/>
        </w:rPr>
        <w:t>2. G.  Koritnik  (poročnik  Milan  Kranjc  -</w:t>
      </w:r>
      <w:r>
        <w:rPr>
          <w:spacing w:val="52"/>
          <w:w w:val="110"/>
        </w:rPr>
        <w:t> </w:t>
      </w:r>
      <w:r>
        <w:rPr>
          <w:w w:val="110"/>
        </w:rPr>
        <w:t>op.  S.  F.)  naj  se  takoj  javi v Novem mestu!</w:t>
      </w:r>
      <w:r>
        <w:rPr>
          <w:spacing w:val="-6"/>
          <w:w w:val="110"/>
        </w:rPr>
        <w:t> </w:t>
      </w:r>
      <w:r>
        <w:rPr>
          <w:spacing w:val="3"/>
          <w:w w:val="110"/>
        </w:rPr>
        <w:t>«</w:t>
      </w:r>
      <w:r>
        <w:rPr>
          <w:spacing w:val="3"/>
          <w:w w:val="110"/>
          <w:position w:val="7"/>
          <w:sz w:val="10"/>
        </w:rPr>
        <w:t>29</w:t>
      </w:r>
    </w:p>
    <w:p>
      <w:pPr>
        <w:pStyle w:val="BodyText"/>
        <w:tabs>
          <w:tab w:pos="3058" w:val="left" w:leader="none"/>
        </w:tabs>
        <w:spacing w:line="216" w:lineRule="auto" w:before="73"/>
        <w:ind w:left="916" w:right="175" w:firstLine="400"/>
        <w:rPr>
          <w:sz w:val="30"/>
        </w:rPr>
      </w:pPr>
      <w:r>
        <w:rPr>
          <w:w w:val="115"/>
        </w:rPr>
        <w:t>Žužemberški kaplan Janez Jenko je dobil obe pismi z mobilizacij­ skimi pozivi, ki jih  je  takoj  razposlal  svojim  zaupnikom.  Ti  pozivi  so se</w:t>
      </w:r>
      <w:r>
        <w:rPr>
          <w:spacing w:val="44"/>
          <w:w w:val="115"/>
        </w:rPr>
        <w:t> </w:t>
      </w:r>
      <w:r>
        <w:rPr>
          <w:w w:val="115"/>
        </w:rPr>
        <w:t>glasili:</w:t>
        <w:tab/>
      </w:r>
      <w:r>
        <w:rPr>
          <w:position w:val="-6"/>
          <w:sz w:val="30"/>
        </w:rPr>
        <w:t>,,.</w:t>
      </w:r>
    </w:p>
    <w:p>
      <w:pPr>
        <w:pStyle w:val="BodyText"/>
        <w:spacing w:line="195" w:lineRule="exact"/>
        <w:ind w:left="1317"/>
        <w:jc w:val="left"/>
      </w:pPr>
      <w:r>
        <w:rPr>
          <w:w w:val="115"/>
        </w:rPr>
        <w:t>»Komanda jugoslovanskih četnikov v Sloveniji</w:t>
      </w:r>
    </w:p>
    <w:p>
      <w:pPr>
        <w:pStyle w:val="BodyText"/>
        <w:spacing w:line="216" w:lineRule="exact"/>
        <w:ind w:left="1306"/>
        <w:jc w:val="left"/>
      </w:pPr>
      <w:r>
        <w:rPr>
          <w:w w:val="140"/>
        </w:rPr>
        <w:t>Poziv! </w:t>
      </w:r>
      <w:r>
        <w:rPr>
          <w:w w:val="185"/>
        </w:rPr>
        <w:t>....................</w:t>
      </w:r>
    </w:p>
    <w:p>
      <w:pPr>
        <w:pStyle w:val="BodyText"/>
        <w:spacing w:line="217" w:lineRule="exact"/>
        <w:ind w:left="1308"/>
        <w:jc w:val="left"/>
      </w:pPr>
      <w:r>
        <w:rPr>
          <w:w w:val="190"/>
        </w:rPr>
        <w:t>iz.............. </w:t>
      </w:r>
      <w:r>
        <w:rPr>
          <w:w w:val="140"/>
        </w:rPr>
        <w:t>vasi. </w:t>
      </w:r>
      <w:r>
        <w:rPr>
          <w:w w:val="190"/>
        </w:rPr>
        <w:t>.... št...., </w:t>
      </w:r>
      <w:r>
        <w:rPr>
          <w:w w:val="140"/>
        </w:rPr>
        <w:t>občina </w:t>
      </w:r>
      <w:r>
        <w:rPr>
          <w:w w:val="190"/>
        </w:rPr>
        <w:t>......</w:t>
      </w:r>
    </w:p>
    <w:p>
      <w:pPr>
        <w:pStyle w:val="BodyText"/>
        <w:spacing w:line="235" w:lineRule="auto" w:before="39"/>
        <w:ind w:left="919" w:right="180" w:firstLine="386"/>
      </w:pPr>
      <w:r>
        <w:rPr>
          <w:w w:val="115"/>
        </w:rPr>
        <w:t>Pozvan si, da se nemudoma javiš  na  zborno  mesto,  ki  ti  ga  določi za to pooblaščeni zaupn.ik. Slovensko ljudstvo je ogroženo od komuni­ stičnih partizanov, ki jim Italijani gredo na roko. Partizanske  tolpe nasiloma odvajajo in  podrejajo  svoji  komunistični  komandi  naše  može in fante, Italijani pa jih odvažajo v pregnanstvo, kjer od lakote počasi hirajo. Postavljeni smo pred edino možnost</w:t>
      </w:r>
      <w:r>
        <w:rPr>
          <w:spacing w:val="-15"/>
          <w:w w:val="115"/>
        </w:rPr>
        <w:t> </w:t>
      </w:r>
      <w:r>
        <w:rPr>
          <w:w w:val="115"/>
        </w:rPr>
        <w:t>samoobrambe.</w:t>
      </w:r>
    </w:p>
    <w:p>
      <w:pPr>
        <w:pStyle w:val="BodyText"/>
        <w:spacing w:line="237" w:lineRule="auto"/>
        <w:ind w:left="915" w:right="185" w:firstLine="387"/>
      </w:pPr>
      <w:r>
        <w:rPr>
          <w:w w:val="115"/>
        </w:rPr>
        <w:t>Slovenski fantje in možje, odzovite se dolžnosti, zagrabite  za  orožje  in vstopite v redne slovenske oddelke jugoslovanske</w:t>
      </w:r>
      <w:r>
        <w:rPr>
          <w:spacing w:val="42"/>
          <w:w w:val="115"/>
        </w:rPr>
        <w:t> </w:t>
      </w:r>
      <w:r>
        <w:rPr>
          <w:w w:val="115"/>
        </w:rPr>
        <w:t>vojske.</w:t>
      </w:r>
    </w:p>
    <w:p>
      <w:pPr>
        <w:pStyle w:val="BodyText"/>
        <w:spacing w:line="237" w:lineRule="auto" w:before="30"/>
        <w:ind w:left="918" w:right="190" w:firstLine="393"/>
        <w:rPr>
          <w:rFonts w:ascii="Arial" w:hAnsi="Arial"/>
          <w:sz w:val="14"/>
        </w:rPr>
      </w:pPr>
      <w:r>
        <w:rPr>
          <w:w w:val="115"/>
        </w:rPr>
        <w:t>Živela svobodna Slovenija, živela Jugoslavija, živel naš vodja general Mihailovic! Komandant </w:t>
      </w:r>
      <w:r>
        <w:rPr>
          <w:rFonts w:ascii="Arial" w:hAnsi="Arial"/>
          <w:w w:val="115"/>
          <w:sz w:val="14"/>
        </w:rPr>
        <w:t>«</w:t>
      </w:r>
      <w:r>
        <w:rPr>
          <w:rFonts w:ascii="Arial" w:hAnsi="Arial"/>
          <w:w w:val="115"/>
          <w:sz w:val="14"/>
          <w:vertAlign w:val="superscript"/>
        </w:rPr>
        <w:t>30</w:t>
      </w:r>
    </w:p>
    <w:p>
      <w:pPr>
        <w:pStyle w:val="BodyText"/>
        <w:spacing w:line="235" w:lineRule="auto" w:before="53"/>
        <w:ind w:left="906" w:right="187" w:firstLine="405"/>
      </w:pPr>
      <w:r>
        <w:rPr>
          <w:w w:val="115"/>
        </w:rPr>
        <w:t>Nekateri belogardistični zaupniki so možem in fantom po suhokrajin­ skih vaseh razdeljevali te pozive, a se ni nanje nihče odzval. Župniku Alojziju Zupancu v Šmihelu pri Žužemberku  jih  je kaplan  Jenko  poslal po  Jožetu  Lavriču.  Zupanc  se   je  o  binkoštni   mobilizaciji   posvetoval z  Jožetom  Jančarjem  in  mobilizacijske  pozive  nazadnje  menda   kar sam</w:t>
      </w:r>
      <w:r>
        <w:rPr>
          <w:spacing w:val="41"/>
          <w:w w:val="115"/>
        </w:rPr>
        <w:t> </w:t>
      </w:r>
      <w:r>
        <w:rPr>
          <w:w w:val="115"/>
        </w:rPr>
        <w:t>zažgal.</w:t>
      </w:r>
    </w:p>
    <w:p>
      <w:pPr>
        <w:pStyle w:val="BodyText"/>
        <w:spacing w:line="235" w:lineRule="auto" w:before="43"/>
        <w:ind w:left="910" w:right="188" w:firstLine="391"/>
      </w:pPr>
      <w:r>
        <w:rPr>
          <w:w w:val="110"/>
        </w:rPr>
        <w:t>Dva meseca pozneje je partizansko sodišče raziskovalo binkoštno mobilizacijo in  zasliševalo  nekaj  njenih  udeležencev:  Gabrijela</w:t>
      </w:r>
      <w:r>
        <w:rPr>
          <w:spacing w:val="52"/>
          <w:w w:val="110"/>
        </w:rPr>
        <w:t> </w:t>
      </w:r>
      <w:r>
        <w:rPr>
          <w:w w:val="110"/>
        </w:rPr>
        <w:t>Mokorela iz Žužemberka, kaplana Ivana Janeža iz Žužemberka, župnega upravitelja Ivana Hrovata iz Poloma, župnika Alojzija Zupanca iz Šmihela pri Žužemberku</w:t>
      </w:r>
      <w:r>
        <w:rPr>
          <w:spacing w:val="52"/>
          <w:w w:val="110"/>
        </w:rPr>
        <w:t> </w:t>
      </w:r>
      <w:r>
        <w:rPr>
          <w:w w:val="110"/>
        </w:rPr>
        <w:t>in  žužemberškega   dekana   Karla   Gnidovca.   Kaplan   Janež je izpovedal, da  si  je  res  želel  prihoda  Mihailoviceve  vojske  v  Slovenijo in da sta  ga  kaplan  Janez  Jenko  iz  Žužemberka  in  kaplan  Henrik  Novak iz Hinj, ki sta delala po navodilih iz Ljubljane, »hotela postaviti za po­ verjenika v Žužemberku«. Ostali</w:t>
      </w:r>
      <w:r>
        <w:rPr>
          <w:spacing w:val="52"/>
          <w:w w:val="110"/>
        </w:rPr>
        <w:t> </w:t>
      </w:r>
      <w:r>
        <w:rPr>
          <w:w w:val="110"/>
        </w:rPr>
        <w:t>osumljenci  so  še  manj  priznali.  Ker  je bilo glavno dokazno gradivo - pismo,</w:t>
      </w:r>
      <w:r>
        <w:rPr>
          <w:spacing w:val="52"/>
          <w:w w:val="110"/>
        </w:rPr>
        <w:t> </w:t>
      </w:r>
      <w:r>
        <w:rPr>
          <w:w w:val="110"/>
        </w:rPr>
        <w:t>ki  ga  je  kaplan  Jenko  dobil  iz Novega mesta uničeno, je partizansko sodišče vse osumljence zaradi pomanjkanja dokazov izpustilo, čeprav je v svojem poročilu o preiskavi ugotovilo:</w:t>
      </w:r>
    </w:p>
    <w:p>
      <w:pPr>
        <w:pStyle w:val="BodyText"/>
        <w:spacing w:line="237" w:lineRule="auto" w:before="52"/>
        <w:ind w:left="901" w:right="177" w:firstLine="401"/>
      </w:pPr>
      <w:r>
        <w:rPr/>
        <w:pict>
          <v:shape style="position:absolute;margin-left:49.887791pt;margin-top:49.717281pt;width:51.85pt;height:.1pt;mso-position-horizontal-relative:page;mso-position-vertical-relative:paragraph;z-index:-250954752;mso-wrap-distance-left:0;mso-wrap-distance-right:0" coordorigin="998,994" coordsize="1037,0" path="m998,994l2034,994e" filled="false" stroked="true" strokeweight=".239606pt" strokecolor="#000000">
            <v:path arrowok="t"/>
            <v:stroke dashstyle="solid"/>
            <w10:wrap type="topAndBottom"/>
          </v:shape>
        </w:pict>
      </w:r>
      <w:r>
        <w:rPr>
          <w:w w:val="110"/>
        </w:rPr>
        <w:t>»Mokorel Gabrijel prikazuje kot glavna voditelja bela garde</w:t>
      </w:r>
      <w:r>
        <w:rPr>
          <w:spacing w:val="52"/>
          <w:w w:val="110"/>
        </w:rPr>
        <w:t> </w:t>
      </w:r>
      <w:r>
        <w:rPr>
          <w:w w:val="110"/>
        </w:rPr>
        <w:t>kaplana Jenka  in Lavriča  Jožeta ...</w:t>
      </w:r>
      <w:r>
        <w:rPr>
          <w:spacing w:val="52"/>
          <w:w w:val="110"/>
        </w:rPr>
        <w:t> </w:t>
      </w:r>
      <w:r>
        <w:rPr>
          <w:w w:val="110"/>
        </w:rPr>
        <w:t>Da  je bil  Mokorel  v  nekoliko  tesnejših odnosih s kaplanom Jenkom,  priča  njegov  opis  binkoštne  mobilizacije  bele  garde­ in njegova vloga pri tem</w:t>
      </w:r>
      <w:r>
        <w:rPr>
          <w:spacing w:val="-1"/>
          <w:w w:val="110"/>
        </w:rPr>
        <w:t> </w:t>
      </w:r>
      <w:r>
        <w:rPr>
          <w:w w:val="110"/>
        </w:rPr>
        <w:t>...</w:t>
      </w:r>
    </w:p>
    <w:p>
      <w:pPr>
        <w:spacing w:before="48"/>
        <w:ind w:left="1292" w:right="0" w:firstLine="0"/>
        <w:jc w:val="left"/>
        <w:rPr>
          <w:sz w:val="14"/>
        </w:rPr>
      </w:pPr>
      <w:r>
        <w:rPr>
          <w:rFonts w:ascii="Arial" w:hAnsi="Arial"/>
          <w:w w:val="115"/>
          <w:sz w:val="8"/>
        </w:rPr>
        <w:t>2B </w:t>
      </w:r>
      <w:r>
        <w:rPr>
          <w:b/>
          <w:w w:val="115"/>
          <w:sz w:val="14"/>
        </w:rPr>
        <w:t>Kornan,du </w:t>
      </w:r>
      <w:r>
        <w:rPr>
          <w:w w:val="115"/>
          <w:sz w:val="14"/>
        </w:rPr>
        <w:t>četnEkih odreUov jug·oslovanske </w:t>
      </w:r>
      <w:r>
        <w:rPr>
          <w:b/>
          <w:w w:val="115"/>
          <w:sz w:val="14"/>
        </w:rPr>
        <w:t>vojske </w:t>
      </w:r>
      <w:r>
        <w:rPr>
          <w:w w:val="115"/>
          <w:sz w:val="14"/>
        </w:rPr>
        <w:t>v Slovenj </w:t>
      </w:r>
      <w:r>
        <w:rPr>
          <w:rFonts w:ascii="Arial" w:hAnsi="Arial"/>
          <w:w w:val="115"/>
          <w:sz w:val="13"/>
        </w:rPr>
        <w:t>ji. </w:t>
      </w:r>
      <w:r>
        <w:rPr>
          <w:w w:val="115"/>
          <w:sz w:val="14"/>
        </w:rPr>
        <w:t>Pov. br. 26/42 ..</w:t>
      </w:r>
    </w:p>
    <w:p>
      <w:pPr>
        <w:spacing w:before="11"/>
        <w:ind w:left="913" w:right="0" w:firstLine="0"/>
        <w:jc w:val="left"/>
        <w:rPr>
          <w:sz w:val="14"/>
        </w:rPr>
      </w:pPr>
      <w:r>
        <w:rPr>
          <w:w w:val="115"/>
          <w:sz w:val="14"/>
        </w:rPr>
        <w:t>Na G,Hjancih, </w:t>
      </w:r>
      <w:r>
        <w:rPr>
          <w:b/>
          <w:w w:val="115"/>
          <w:sz w:val="14"/>
        </w:rPr>
        <w:t>24. </w:t>
      </w:r>
      <w:r>
        <w:rPr>
          <w:w w:val="115"/>
          <w:sz w:val="14"/>
        </w:rPr>
        <w:t>rnaj,t 1942. Komandant četniikih ,odredov.</w:t>
      </w:r>
    </w:p>
    <w:p>
      <w:pPr>
        <w:spacing w:before="12"/>
        <w:ind w:left="1295" w:right="0" w:firstLine="0"/>
        <w:jc w:val="left"/>
        <w:rPr>
          <w:sz w:val="14"/>
        </w:rPr>
      </w:pPr>
      <w:r>
        <w:rPr>
          <w:rFonts w:ascii="Arial"/>
          <w:w w:val="115"/>
          <w:sz w:val="10"/>
        </w:rPr>
        <w:t>30 </w:t>
      </w:r>
      <w:r>
        <w:rPr>
          <w:w w:val="115"/>
          <w:sz w:val="14"/>
        </w:rPr>
        <w:t>Iz arhiva ka,pla:na Ba,hnilrn.</w:t>
      </w:r>
    </w:p>
    <w:p>
      <w:pPr>
        <w:spacing w:after="0"/>
        <w:jc w:val="left"/>
        <w:rPr>
          <w:sz w:val="14"/>
        </w:rPr>
        <w:sectPr>
          <w:pgSz w:w="7900" w:h="12300"/>
          <w:pgMar w:top="100" w:bottom="280" w:left="120" w:right="20"/>
        </w:sectPr>
      </w:pPr>
    </w:p>
    <w:p>
      <w:pPr>
        <w:tabs>
          <w:tab w:pos="6795" w:val="right" w:leader="none"/>
        </w:tabs>
        <w:spacing w:before="82"/>
        <w:ind w:left="2119" w:right="0" w:firstLine="0"/>
        <w:jc w:val="left"/>
        <w:rPr>
          <w:sz w:val="19"/>
        </w:rPr>
      </w:pPr>
      <w:r>
        <w:rPr/>
        <w:pict>
          <v:line style="position:absolute;mso-position-horizontal-relative:page;mso-position-vertical-relative:paragraph;z-index:252363776" from="11.512568pt,18.802814pt" to="344.417634pt,18.802814pt" stroked="true" strokeweight=".239606pt" strokecolor="#000000">
            <v:stroke dashstyle="solid"/>
            <w10:wrap type="none"/>
          </v:line>
        </w:pict>
      </w:r>
      <w:r>
        <w:rPr>
          <w:w w:val="135"/>
          <w:sz w:val="14"/>
        </w:rPr>
        <w:t>XErSPEH PRVIH</w:t>
      </w:r>
      <w:r>
        <w:rPr>
          <w:spacing w:val="10"/>
          <w:w w:val="135"/>
          <w:sz w:val="14"/>
        </w:rPr>
        <w:t> </w:t>
      </w:r>
      <w:r>
        <w:rPr>
          <w:w w:val="135"/>
          <w:sz w:val="14"/>
        </w:rPr>
        <w:t>BEL1II</w:t>
      </w:r>
      <w:r>
        <w:rPr>
          <w:spacing w:val="17"/>
          <w:w w:val="135"/>
          <w:sz w:val="14"/>
        </w:rPr>
        <w:t> </w:t>
      </w:r>
      <w:r>
        <w:rPr>
          <w:w w:val="135"/>
          <w:sz w:val="14"/>
        </w:rPr>
        <w:t>SKUPI</w:t>
        <w:tab/>
      </w:r>
      <w:r>
        <w:rPr>
          <w:w w:val="130"/>
          <w:position w:val="4"/>
          <w:sz w:val="19"/>
        </w:rPr>
        <w:t>259</w:t>
      </w:r>
    </w:p>
    <w:p>
      <w:pPr>
        <w:spacing w:line="244" w:lineRule="auto" w:before="319"/>
        <w:ind w:left="132" w:right="964" w:firstLine="382"/>
        <w:jc w:val="both"/>
        <w:rPr>
          <w:sz w:val="10"/>
        </w:rPr>
      </w:pPr>
      <w:r>
        <w:rPr>
          <w:w w:val="120"/>
          <w:sz w:val="18"/>
        </w:rPr>
        <w:t>Potek preiskave popolnoma jasno priča, da so imeli (našteti osum-• ljenci op. S. F.) posla z organizacijo bele  garde,  četudi  tega  ni  bilo mogoče jasno dokazati </w:t>
      </w:r>
      <w:r>
        <w:rPr>
          <w:rFonts w:ascii="Arial" w:hAnsi="Arial"/>
          <w:w w:val="120"/>
          <w:sz w:val="16"/>
        </w:rPr>
        <w:t>«</w:t>
      </w:r>
      <w:r>
        <w:rPr>
          <w:w w:val="120"/>
          <w:position w:val="6"/>
          <w:sz w:val="10"/>
        </w:rPr>
        <w:t>31</w:t>
      </w:r>
    </w:p>
    <w:p>
      <w:pPr>
        <w:spacing w:line="244" w:lineRule="auto" w:before="52"/>
        <w:ind w:left="132" w:right="957" w:firstLine="387"/>
        <w:jc w:val="both"/>
        <w:rPr>
          <w:sz w:val="18"/>
        </w:rPr>
      </w:pPr>
      <w:r>
        <w:rPr>
          <w:w w:val="120"/>
          <w:sz w:val="18"/>
        </w:rPr>
        <w:t>Belogardistična mobilizacija je propadla zavoljo preprostega razloga, ker belim zaupnikom ni uspelo skoraj nikogar pridobiti, da bi prijel  za orožje zoper slovensko partizansko vojsko. Stoodstoten polom oborožene zarote pa so omogočile še druge</w:t>
      </w:r>
      <w:r>
        <w:rPr>
          <w:spacing w:val="-8"/>
          <w:w w:val="120"/>
          <w:sz w:val="18"/>
        </w:rPr>
        <w:t> </w:t>
      </w:r>
      <w:r>
        <w:rPr>
          <w:w w:val="120"/>
          <w:sz w:val="18"/>
        </w:rPr>
        <w:t>okoliščine.</w:t>
      </w:r>
    </w:p>
    <w:p>
      <w:pPr>
        <w:spacing w:before="47"/>
        <w:ind w:left="520" w:right="0" w:firstLine="0"/>
        <w:jc w:val="both"/>
        <w:rPr>
          <w:sz w:val="18"/>
        </w:rPr>
      </w:pPr>
      <w:r>
        <w:rPr>
          <w:w w:val="120"/>
          <w:sz w:val="18"/>
        </w:rPr>
        <w:t>Za   poveljnika   belogardistične   skupine   v   Suhi   krajini,</w:t>
      </w:r>
      <w:r>
        <w:rPr>
          <w:spacing w:val="3"/>
          <w:w w:val="120"/>
          <w:sz w:val="18"/>
        </w:rPr>
        <w:t> </w:t>
      </w:r>
      <w:r>
        <w:rPr>
          <w:w w:val="120"/>
          <w:sz w:val="18"/>
        </w:rPr>
        <w:t>imenovane</w:t>
      </w:r>
    </w:p>
    <w:p>
      <w:pPr>
        <w:spacing w:line="244" w:lineRule="auto" w:before="8"/>
        <w:ind w:left="142" w:right="971" w:firstLine="5"/>
        <w:jc w:val="both"/>
        <w:rPr>
          <w:sz w:val="18"/>
        </w:rPr>
      </w:pPr>
      <w:r>
        <w:rPr>
          <w:w w:val="120"/>
          <w:sz w:val="18"/>
        </w:rPr>
        <w:t>»tabor 2«, je bil določen rezervni poročnik Radovan Slanc, lahkoživi sin veleposestnika  iz   Litije.   Slanc   bi   moral   po  povelju   Janka</w:t>
      </w:r>
      <w:r>
        <w:rPr>
          <w:spacing w:val="22"/>
          <w:w w:val="120"/>
          <w:sz w:val="18"/>
        </w:rPr>
        <w:t> </w:t>
      </w:r>
      <w:r>
        <w:rPr>
          <w:w w:val="120"/>
          <w:sz w:val="18"/>
        </w:rPr>
        <w:t>Debeljaka</w:t>
      </w:r>
    </w:p>
    <w:p>
      <w:pPr>
        <w:spacing w:line="249" w:lineRule="auto" w:before="4"/>
        <w:ind w:left="126" w:right="969" w:firstLine="16"/>
        <w:jc w:val="both"/>
        <w:rPr>
          <w:sz w:val="18"/>
        </w:rPr>
      </w:pPr>
      <w:r>
        <w:rPr>
          <w:w w:val="120"/>
          <w:sz w:val="18"/>
        </w:rPr>
        <w:t>»izvršiti, kar  je  razvidno  iz  duplikata«  kaplanu  Jenku  iz  Žužemberka. Po   zatrjevanju   belogardističnega   vodstva   v   Novem   mestu   je  tedaj</w:t>
      </w:r>
      <w:r>
        <w:rPr>
          <w:spacing w:val="8"/>
          <w:w w:val="120"/>
          <w:sz w:val="18"/>
        </w:rPr>
        <w:t> </w:t>
      </w:r>
      <w:r>
        <w:rPr>
          <w:w w:val="120"/>
          <w:sz w:val="18"/>
        </w:rPr>
        <w:t>v</w:t>
      </w:r>
    </w:p>
    <w:p>
      <w:pPr>
        <w:spacing w:line="249" w:lineRule="auto" w:before="0"/>
        <w:ind w:left="127" w:right="965" w:firstLine="0"/>
        <w:jc w:val="both"/>
        <w:rPr>
          <w:sz w:val="18"/>
        </w:rPr>
      </w:pPr>
      <w:r>
        <w:rPr>
          <w:w w:val="125"/>
          <w:sz w:val="18"/>
        </w:rPr>
        <w:t>Suhi krajini »že bila zbrana četa pod vodstvom žand. narednika Kara­ noviča. To trupa, ki je že bila v gozdu, bi moral voditi rezervni oficir Slanc iz Litije, kateri  pa je popustil  vse skupaj,  ko so mu Italijani</w:t>
      </w:r>
      <w:r>
        <w:rPr>
          <w:spacing w:val="34"/>
          <w:w w:val="125"/>
          <w:sz w:val="18"/>
        </w:rPr>
        <w:t> </w:t>
      </w:r>
      <w:r>
        <w:rPr>
          <w:w w:val="125"/>
          <w:sz w:val="18"/>
        </w:rPr>
        <w:t>zaprli</w:t>
      </w:r>
    </w:p>
    <w:p>
      <w:pPr>
        <w:spacing w:line="200" w:lineRule="exact" w:before="0"/>
        <w:ind w:left="135" w:right="0" w:firstLine="0"/>
        <w:jc w:val="left"/>
        <w:rPr>
          <w:sz w:val="18"/>
        </w:rPr>
      </w:pPr>
      <w:r>
        <w:rPr/>
        <w:pict>
          <v:shape style="position:absolute;margin-left:53.351757pt;margin-top:3.592752pt;width:2.15pt;height:5.55pt;mso-position-horizontal-relative:page;mso-position-vertical-relative:paragraph;z-index:-269335552" type="#_x0000_t202" filled="false" stroked="false">
            <v:textbox inset="0,0,0,0">
              <w:txbxContent>
                <w:p>
                  <w:pPr>
                    <w:spacing w:line="111" w:lineRule="exact" w:before="0"/>
                    <w:ind w:left="0" w:right="0" w:firstLine="0"/>
                    <w:jc w:val="left"/>
                    <w:rPr>
                      <w:sz w:val="10"/>
                    </w:rPr>
                  </w:pPr>
                  <w:r>
                    <w:rPr>
                      <w:w w:val="104"/>
                      <w:sz w:val="10"/>
                    </w:rPr>
                    <w:t>"</w:t>
                  </w:r>
                </w:p>
              </w:txbxContent>
            </v:textbox>
            <w10:wrap type="none"/>
          </v:shape>
        </w:pict>
      </w:r>
      <w:r>
        <w:rPr>
          <w:w w:val="120"/>
          <w:sz w:val="18"/>
        </w:rPr>
        <w:t>ženo ...  </w:t>
      </w:r>
      <w:r>
        <w:rPr>
          <w:rFonts w:ascii="Arial" w:hAnsi="Arial"/>
          <w:spacing w:val="2"/>
          <w:w w:val="120"/>
          <w:sz w:val="15"/>
        </w:rPr>
        <w:t>«</w:t>
      </w:r>
      <w:r>
        <w:rPr>
          <w:spacing w:val="2"/>
          <w:w w:val="120"/>
          <w:sz w:val="15"/>
          <w:vertAlign w:val="superscript"/>
        </w:rPr>
        <w:t>3</w:t>
      </w:r>
      <w:r>
        <w:rPr>
          <w:spacing w:val="2"/>
          <w:w w:val="120"/>
          <w:sz w:val="15"/>
          <w:vertAlign w:val="baseline"/>
        </w:rPr>
        <w:t>   </w:t>
      </w:r>
      <w:r>
        <w:rPr>
          <w:w w:val="120"/>
          <w:sz w:val="18"/>
          <w:vertAlign w:val="baseline"/>
        </w:rPr>
        <w:t>Slanc  je  ostal  v  Ljubljani  in  stopil  v  belo  gardo šele  l.</w:t>
      </w:r>
      <w:r>
        <w:rPr>
          <w:spacing w:val="16"/>
          <w:w w:val="120"/>
          <w:sz w:val="18"/>
          <w:vertAlign w:val="baseline"/>
        </w:rPr>
        <w:t> </w:t>
      </w:r>
      <w:r>
        <w:rPr>
          <w:w w:val="120"/>
          <w:sz w:val="18"/>
          <w:vertAlign w:val="baseline"/>
        </w:rPr>
        <w:t>sep­</w:t>
      </w:r>
    </w:p>
    <w:p>
      <w:pPr>
        <w:spacing w:before="4"/>
        <w:ind w:left="142" w:right="0" w:firstLine="0"/>
        <w:jc w:val="both"/>
        <w:rPr>
          <w:sz w:val="18"/>
        </w:rPr>
      </w:pPr>
      <w:r>
        <w:rPr>
          <w:w w:val="115"/>
          <w:sz w:val="18"/>
        </w:rPr>
        <w:t>tembra</w:t>
      </w:r>
      <w:r>
        <w:rPr>
          <w:spacing w:val="51"/>
          <w:w w:val="115"/>
          <w:sz w:val="18"/>
        </w:rPr>
        <w:t> </w:t>
      </w:r>
      <w:r>
        <w:rPr>
          <w:w w:val="115"/>
          <w:sz w:val="18"/>
        </w:rPr>
        <w:t>1942.</w:t>
      </w:r>
    </w:p>
    <w:p>
      <w:pPr>
        <w:spacing w:line="244" w:lineRule="auto" w:before="51"/>
        <w:ind w:left="134" w:right="975" w:firstLine="384"/>
        <w:jc w:val="both"/>
        <w:rPr>
          <w:sz w:val="18"/>
        </w:rPr>
      </w:pPr>
      <w:r>
        <w:rPr>
          <w:w w:val="120"/>
          <w:sz w:val="18"/>
        </w:rPr>
        <w:t>Belim zarotnikom se je ponesrečil tudi njihov naklep za uničenje partizanskega bataljona v Suhi krajini.</w:t>
      </w:r>
    </w:p>
    <w:p>
      <w:pPr>
        <w:spacing w:before="29"/>
        <w:ind w:left="519" w:right="0" w:firstLine="0"/>
        <w:jc w:val="both"/>
        <w:rPr>
          <w:sz w:val="18"/>
        </w:rPr>
      </w:pPr>
      <w:r>
        <w:rPr>
          <w:w w:val="125"/>
          <w:sz w:val="18"/>
        </w:rPr>
        <w:t>Po ukazu Glavnega poveljstva slovenskih partizanskih čet je štab</w:t>
      </w:r>
    </w:p>
    <w:p>
      <w:pPr>
        <w:pStyle w:val="ListParagraph"/>
        <w:numPr>
          <w:ilvl w:val="0"/>
          <w:numId w:val="39"/>
        </w:numPr>
        <w:tabs>
          <w:tab w:pos="499" w:val="left" w:leader="none"/>
        </w:tabs>
        <w:spacing w:line="247" w:lineRule="auto" w:before="3" w:after="0"/>
        <w:ind w:left="124" w:right="958" w:firstLine="10"/>
        <w:jc w:val="both"/>
        <w:rPr>
          <w:sz w:val="18"/>
        </w:rPr>
      </w:pPr>
      <w:r>
        <w:rPr>
          <w:w w:val="120"/>
          <w:sz w:val="18"/>
        </w:rPr>
        <w:t>grupe odredov 9. maja 1942 na  Blatnem  klancu, v gozdu  med  Mirno in Trebelnem, reorganiziral ustroj dolenjskih partizanskih čet, ko  je imenoval štab  Dolenjskega  odreda  in  njegovih  štirih  bataljonov.  Iz  čet  s trebanjskega področja je  nastal  I.  bataljon,  katerega  komandant  je postal Janez Marn-Črtomir Mrak in politični komisar Niko  Šilih-Boris Nikič. Čez nekaj dni se je Črtomirov  bataljon  premaknil  v  Dobrepolje, kjer je branil osvobojeno Suho</w:t>
      </w:r>
      <w:r>
        <w:rPr>
          <w:spacing w:val="-21"/>
          <w:w w:val="120"/>
          <w:sz w:val="18"/>
        </w:rPr>
        <w:t> </w:t>
      </w:r>
      <w:r>
        <w:rPr>
          <w:w w:val="120"/>
          <w:sz w:val="18"/>
        </w:rPr>
        <w:t>krajino.</w:t>
      </w:r>
    </w:p>
    <w:p>
      <w:pPr>
        <w:spacing w:line="244" w:lineRule="auto" w:before="46"/>
        <w:ind w:left="130" w:right="964" w:firstLine="393"/>
        <w:jc w:val="both"/>
        <w:rPr>
          <w:sz w:val="18"/>
        </w:rPr>
      </w:pPr>
      <w:r>
        <w:rPr/>
        <w:pict>
          <v:shape style="position:absolute;margin-left:12.471949pt;margin-top:166.206146pt;width:51.85pt;height:.1pt;mso-position-horizontal-relative:page;mso-position-vertical-relative:paragraph;z-index:-250953728;mso-wrap-distance-left:0;mso-wrap-distance-right:0" coordorigin="249,3324" coordsize="1037,0" path="m249,3324l1286,3324e" filled="false" stroked="true" strokeweight=".239606pt" strokecolor="#000000">
            <v:path arrowok="t"/>
            <v:stroke dashstyle="solid"/>
            <w10:wrap type="topAndBottom"/>
          </v:shape>
        </w:pict>
      </w:r>
      <w:r>
        <w:rPr>
          <w:w w:val="115"/>
          <w:sz w:val="18"/>
        </w:rPr>
        <w:t>Bataljonski poveljnik  Marn-Črtomir  je  tam  našel  svojega  starega znanca  in  prijatelja  kaplana  Ivana  Lavriha.  Lavrih   »daje  dvolične  izjave in ponoči zbira fante ... Moti nas njegova  rezerva  do  nas  in  zelo  prija­ teljsko  razmerje  do  Marna-Črtomira.  Kidrič  svetuje  skrajno   pozornost, kajti mreže hinskega kaplana (Novaka -  op.  S.  F.)  smo  že  odkrili.  Niti vodijo v Ljubljano.  Vedno  več  jih  je  in  vedno  bolj  sumljivo  se  preple­ tajo ... </w:t>
      </w:r>
      <w:r>
        <w:rPr>
          <w:rFonts w:ascii="Arial" w:hAnsi="Arial"/>
          <w:w w:val="115"/>
          <w:sz w:val="15"/>
        </w:rPr>
        <w:t>«</w:t>
      </w:r>
      <w:r>
        <w:rPr>
          <w:w w:val="115"/>
          <w:sz w:val="15"/>
          <w:vertAlign w:val="superscript"/>
        </w:rPr>
        <w:t>33</w:t>
      </w:r>
      <w:r>
        <w:rPr>
          <w:w w:val="115"/>
          <w:sz w:val="15"/>
          <w:vertAlign w:val="baseline"/>
        </w:rPr>
        <w:t> </w:t>
      </w:r>
      <w:r>
        <w:rPr>
          <w:w w:val="115"/>
          <w:sz w:val="18"/>
          <w:vertAlign w:val="baseline"/>
        </w:rPr>
        <w:t>Kaplan  Lavrih,  glavni  belogardistični  organizator  v  zahodnem delu Suhe krajine, je Marna-Črtomira na pogostih zaupnih razgovorih pridobival  in  tudi  pridobil   za  belo  stvar,  ki  ji  naj  bi  predvsem   pomagal z  razkrojem  svojega  partizanskega  bataljona.  Ta  dogovor  je  bil   hkrati  tudi zarodek črtomirove zamisli, ki je  ni  nikdar  opustil,  da  »s  svojimi tovariši častniki, podčastniki in zvestim moštvom </w:t>
      </w:r>
      <w:r>
        <w:rPr>
          <w:i/>
          <w:w w:val="115"/>
          <w:sz w:val="19"/>
          <w:vertAlign w:val="baseline"/>
        </w:rPr>
        <w:t>izvede ndar  v  parti­ </w:t>
      </w:r>
      <w:r>
        <w:rPr>
          <w:i/>
          <w:w w:val="115"/>
          <w:sz w:val="19"/>
          <w:vertAlign w:val="baseline"/>
        </w:rPr>
        <w:t>zanskih </w:t>
      </w:r>
      <w:r>
        <w:rPr>
          <w:i/>
          <w:spacing w:val="2"/>
          <w:w w:val="115"/>
          <w:sz w:val="19"/>
          <w:vertAlign w:val="baseline"/>
        </w:rPr>
        <w:t>vrst </w:t>
      </w:r>
      <w:r>
        <w:rPr>
          <w:i/>
          <w:w w:val="115"/>
          <w:sz w:val="19"/>
          <w:vertAlign w:val="baseline"/>
        </w:rPr>
        <w:t>ah«. </w:t>
      </w:r>
      <w:r>
        <w:rPr>
          <w:i/>
          <w:w w:val="115"/>
          <w:position w:val="7"/>
          <w:sz w:val="10"/>
          <w:vertAlign w:val="baseline"/>
        </w:rPr>
        <w:t>34 </w:t>
      </w:r>
      <w:r>
        <w:rPr>
          <w:w w:val="115"/>
          <w:sz w:val="18"/>
          <w:vertAlign w:val="baseline"/>
        </w:rPr>
        <w:t>Črtomirovo izdajstvo je končncvpotrdil tudi sam kaplan Lavrih, ko je v začetku julija 1942 belogardističnemu vodstvu v Ljubljani poročal, da je menda »Črtomir Mrak, to je Janez Marn, pobegnil</w:t>
      </w:r>
      <w:r>
        <w:rPr>
          <w:spacing w:val="36"/>
          <w:w w:val="115"/>
          <w:sz w:val="18"/>
          <w:vertAlign w:val="baseline"/>
        </w:rPr>
        <w:t> </w:t>
      </w:r>
      <w:r>
        <w:rPr>
          <w:w w:val="115"/>
          <w:sz w:val="18"/>
          <w:vertAlign w:val="baseline"/>
        </w:rPr>
        <w:t>od</w:t>
      </w:r>
    </w:p>
    <w:p>
      <w:pPr>
        <w:spacing w:line="256" w:lineRule="auto" w:before="43"/>
        <w:ind w:left="122" w:right="1109" w:firstLine="400"/>
        <w:jc w:val="left"/>
        <w:rPr>
          <w:sz w:val="14"/>
        </w:rPr>
      </w:pPr>
      <w:r>
        <w:rPr>
          <w:w w:val="115"/>
          <w:sz w:val="10"/>
        </w:rPr>
        <w:t>31 </w:t>
      </w:r>
      <w:r>
        <w:rPr>
          <w:w w:val="115"/>
          <w:sz w:val="14"/>
        </w:rPr>
        <w:t>PorDčilo  D  poteku  ,preiskave  v  žužemberku.  Na  osvoboje,nem  ozemlju,  </w:t>
      </w:r>
      <w:r>
        <w:rPr>
          <w:i/>
          <w:w w:val="115"/>
          <w:sz w:val="14"/>
        </w:rPr>
        <w:t>3.  </w:t>
      </w:r>
      <w:r>
        <w:rPr>
          <w:w w:val="115"/>
          <w:sz w:val="14"/>
        </w:rPr>
        <w:t>a,vgusta 1942. - Priloga »Vestem« dne 4. junija 1943.</w:t>
      </w:r>
    </w:p>
    <w:p>
      <w:pPr>
        <w:spacing w:before="0"/>
        <w:ind w:left="523" w:right="0" w:firstLine="0"/>
        <w:jc w:val="left"/>
        <w:rPr>
          <w:sz w:val="14"/>
        </w:rPr>
      </w:pPr>
      <w:r>
        <w:rPr>
          <w:w w:val="120"/>
          <w:sz w:val="10"/>
        </w:rPr>
        <w:t>32 </w:t>
      </w:r>
      <w:r>
        <w:rPr>
          <w:w w:val="120"/>
          <w:sz w:val="14"/>
        </w:rPr>
        <w:t>Proces proti Fortuni in soobt., okroi. sodi&lt;iče </w:t>
      </w:r>
      <w:r>
        <w:rPr>
          <w:rFonts w:ascii="Arial" w:hAnsi="Arial"/>
          <w:i/>
          <w:w w:val="120"/>
          <w:sz w:val="14"/>
        </w:rPr>
        <w:t>v </w:t>
      </w:r>
      <w:r>
        <w:rPr>
          <w:w w:val="120"/>
          <w:sz w:val="14"/>
        </w:rPr>
        <w:t>Novem mestu, </w:t>
      </w:r>
      <w:r>
        <w:rPr>
          <w:i/>
          <w:w w:val="120"/>
          <w:sz w:val="13"/>
        </w:rPr>
        <w:t>K 2:ii/46. </w:t>
      </w:r>
      <w:r>
        <w:rPr>
          <w:w w:val="120"/>
          <w:sz w:val="14"/>
        </w:rPr>
        <w:t>Poročilo</w:t>
      </w:r>
    </w:p>
    <w:p>
      <w:pPr>
        <w:spacing w:before="16"/>
        <w:ind w:left="138" w:right="0" w:firstLine="0"/>
        <w:jc w:val="left"/>
        <w:rPr>
          <w:sz w:val="14"/>
        </w:rPr>
      </w:pPr>
      <w:r>
        <w:rPr>
          <w:i/>
          <w:w w:val="115"/>
          <w:sz w:val="14"/>
        </w:rPr>
        <w:t>z </w:t>
      </w:r>
      <w:r>
        <w:rPr>
          <w:w w:val="115"/>
          <w:sz w:val="14"/>
        </w:rPr>
        <w:t>dne 4. wvgusta 1942.</w:t>
      </w:r>
    </w:p>
    <w:p>
      <w:pPr>
        <w:spacing w:line="256" w:lineRule="auto" w:before="7"/>
        <w:ind w:left="146" w:right="1109" w:firstLine="377"/>
        <w:jc w:val="left"/>
        <w:rPr>
          <w:sz w:val="14"/>
        </w:rPr>
      </w:pPr>
      <w:r>
        <w:rPr>
          <w:w w:val="115"/>
          <w:sz w:val="10"/>
        </w:rPr>
        <w:t>33 </w:t>
      </w:r>
      <w:r>
        <w:rPr>
          <w:w w:val="115"/>
          <w:sz w:val="14"/>
        </w:rPr>
        <w:t>Edvard Kocbek, Tovariilijn,  dne,vniški  ,za_pis,ki  od  17.  maja  19 2  do  l.  maja  1943, DZS, Ljubljana 1949, </w:t>
      </w:r>
      <w:r>
        <w:rPr>
          <w:rFonts w:ascii="Arial" w:hAnsi="Arial"/>
          <w:w w:val="115"/>
          <w:sz w:val="13"/>
        </w:rPr>
        <w:t>s&gt;tr. </w:t>
      </w:r>
      <w:r>
        <w:rPr>
          <w:i/>
          <w:w w:val="115"/>
          <w:sz w:val="12"/>
        </w:rPr>
        <w:t>30 </w:t>
      </w:r>
      <w:r>
        <w:rPr>
          <w:w w:val="115"/>
          <w:sz w:val="14"/>
        </w:rPr>
        <w:t>in</w:t>
      </w:r>
      <w:r>
        <w:rPr>
          <w:spacing w:val="15"/>
          <w:w w:val="115"/>
          <w:sz w:val="14"/>
        </w:rPr>
        <w:t> </w:t>
      </w:r>
      <w:r>
        <w:rPr>
          <w:w w:val="115"/>
          <w:sz w:val="14"/>
        </w:rPr>
        <w:t>31.</w:t>
      </w:r>
    </w:p>
    <w:p>
      <w:pPr>
        <w:tabs>
          <w:tab w:pos="1623" w:val="left" w:leader="none"/>
        </w:tabs>
        <w:spacing w:line="256" w:lineRule="auto" w:before="0"/>
        <w:ind w:left="137" w:right="1109" w:firstLine="386"/>
        <w:jc w:val="left"/>
        <w:rPr>
          <w:sz w:val="14"/>
        </w:rPr>
      </w:pPr>
      <w:r>
        <w:rPr>
          <w:rFonts w:ascii="Arial" w:hAnsi="Arial"/>
          <w:w w:val="115"/>
          <w:sz w:val="9"/>
        </w:rPr>
        <w:t>34 </w:t>
      </w:r>
      <w:r>
        <w:rPr>
          <w:rFonts w:ascii="Arial" w:hAnsi="Arial"/>
          <w:spacing w:val="23"/>
          <w:w w:val="115"/>
          <w:sz w:val="9"/>
        </w:rPr>
        <w:t> </w:t>
      </w:r>
      <w:r>
        <w:rPr>
          <w:w w:val="115"/>
          <w:sz w:val="14"/>
        </w:rPr>
        <w:t>Pro,glas</w:t>
      </w:r>
      <w:r>
        <w:rPr>
          <w:spacing w:val="7"/>
          <w:w w:val="115"/>
          <w:sz w:val="14"/>
        </w:rPr>
        <w:t> </w:t>
      </w:r>
      <w:r>
        <w:rPr>
          <w:w w:val="115"/>
          <w:sz w:val="14"/>
        </w:rPr>
        <w:t>...</w:t>
        <w:tab/>
        <w:t>Na J)Dlo,žaju, dne 25. maja 1944, Ja,nez liiarn - Čl'tomir JI.Irak l. r., kom,:mdant.</w:t>
      </w:r>
    </w:p>
    <w:p>
      <w:pPr>
        <w:spacing w:after="0" w:line="256" w:lineRule="auto"/>
        <w:jc w:val="left"/>
        <w:rPr>
          <w:sz w:val="14"/>
        </w:rPr>
        <w:sectPr>
          <w:pgSz w:w="7900" w:h="12300"/>
          <w:pgMar w:top="140" w:bottom="280" w:left="120" w:right="20"/>
        </w:sectPr>
      </w:pPr>
    </w:p>
    <w:p>
      <w:pPr>
        <w:tabs>
          <w:tab w:pos="2913" w:val="left" w:leader="none"/>
        </w:tabs>
        <w:spacing w:before="78"/>
        <w:ind w:left="961" w:right="0" w:firstLine="0"/>
        <w:jc w:val="both"/>
        <w:rPr>
          <w:sz w:val="14"/>
        </w:rPr>
      </w:pPr>
      <w:r>
        <w:rPr/>
        <w:pict>
          <v:shape style="position:absolute;margin-left:55.644081pt;margin-top:18.798492pt;width:77.75pt;height:.1pt;mso-position-horizontal-relative:page;mso-position-vertical-relative:paragraph;z-index:-250950656;mso-wrap-distance-left:0;mso-wrap-distance-right:0" coordorigin="1113,376" coordsize="1555,0" path="m1113,376l2667,376e" filled="false" stroked="true" strokeweight=".239606pt" strokecolor="#000000">
            <v:path arrowok="t"/>
            <v:stroke dashstyle="solid"/>
            <w10:wrap type="topAndBottom"/>
          </v:shape>
        </w:pict>
      </w:r>
      <w:r>
        <w:rPr/>
        <w:pict>
          <v:shape style="position:absolute;margin-left:294.529907pt;margin-top:19.038095pt;width:32.65pt;height:.1pt;mso-position-horizontal-relative:page;mso-position-vertical-relative:paragraph;z-index:-250949632;mso-wrap-distance-left:0;mso-wrap-distance-right:0" coordorigin="5891,381" coordsize="653,0" path="m5891,381l6543,381e" filled="false" stroked="true" strokeweight=".239606pt" strokecolor="#000000">
            <v:path arrowok="t"/>
            <v:stroke dashstyle="solid"/>
            <w10:wrap type="topAndBottom"/>
          </v:shape>
        </w:pict>
      </w:r>
      <w:r>
        <w:rPr/>
        <w:pict>
          <v:shape style="position:absolute;margin-left:334.823822pt;margin-top:19.038095pt;width:53.75pt;height:.1pt;mso-position-horizontal-relative:page;mso-position-vertical-relative:paragraph;z-index:-250948608;mso-wrap-distance-left:0;mso-wrap-distance-right:0" coordorigin="6696,381" coordsize="1075,0" path="m6696,381l7771,381e" filled="false" stroked="true" strokeweight=".239606pt" strokecolor="#000000">
            <v:path arrowok="t"/>
            <v:stroke dashstyle="solid"/>
            <w10:wrap type="topAndBottom"/>
          </v:shape>
        </w:pict>
      </w:r>
      <w:r>
        <w:rPr>
          <w:rFonts w:ascii="Courier New" w:hAnsi="Courier New"/>
          <w:w w:val="110"/>
          <w:position w:val="5"/>
          <w:sz w:val="20"/>
        </w:rPr>
        <w:t>260</w:t>
        <w:tab/>
      </w:r>
      <w:r>
        <w:rPr>
          <w:w w:val="110"/>
          <w:sz w:val="14"/>
        </w:rPr>
        <w:t>NASTOP OBOROžENJH</w:t>
      </w:r>
      <w:r>
        <w:rPr>
          <w:spacing w:val="17"/>
          <w:w w:val="110"/>
          <w:sz w:val="14"/>
        </w:rPr>
        <w:t> </w:t>
      </w:r>
      <w:r>
        <w:rPr>
          <w:w w:val="110"/>
          <w:sz w:val="14"/>
        </w:rPr>
        <w:t>ODDELKOV</w:t>
      </w:r>
    </w:p>
    <w:p>
      <w:pPr>
        <w:pStyle w:val="BodyText"/>
        <w:spacing w:before="7"/>
        <w:jc w:val="left"/>
      </w:pPr>
    </w:p>
    <w:p>
      <w:pPr>
        <w:spacing w:line="244" w:lineRule="auto" w:before="1"/>
        <w:ind w:left="984" w:right="114" w:firstLine="4"/>
        <w:jc w:val="both"/>
        <w:rPr>
          <w:sz w:val="18"/>
        </w:rPr>
      </w:pPr>
      <w:r>
        <w:rPr>
          <w:w w:val="110"/>
          <w:sz w:val="18"/>
        </w:rPr>
        <w:t>partizanov. Imenovani je najbrž že prej vzbudil </w:t>
      </w:r>
      <w:r>
        <w:rPr>
          <w:spacing w:val="2"/>
          <w:w w:val="110"/>
          <w:sz w:val="18"/>
        </w:rPr>
        <w:t>sum«. </w:t>
      </w:r>
      <w:r>
        <w:rPr>
          <w:w w:val="110"/>
          <w:position w:val="7"/>
          <w:sz w:val="10"/>
        </w:rPr>
        <w:t>35  </w:t>
      </w:r>
      <w:r>
        <w:rPr>
          <w:w w:val="110"/>
          <w:sz w:val="18"/>
        </w:rPr>
        <w:t>Sum  pa  je  mogel vzbuditi  edino  zaradi  svojega   sodelovanja   z   belogardističnimi   organi­ zatorji!</w:t>
      </w:r>
    </w:p>
    <w:p>
      <w:pPr>
        <w:spacing w:line="247" w:lineRule="auto" w:before="13"/>
        <w:ind w:left="974" w:right="103" w:firstLine="395"/>
        <w:jc w:val="both"/>
        <w:rPr>
          <w:sz w:val="10"/>
        </w:rPr>
      </w:pPr>
      <w:r>
        <w:rPr>
          <w:w w:val="120"/>
          <w:sz w:val="18"/>
        </w:rPr>
        <w:t>V Crtomirovem bataljonu so v drugi polovici maja 1942 začele »na­ stajati težave ... dvojne težave, vojaške in politične </w:t>
      </w:r>
      <w:r>
        <w:rPr>
          <w:w w:val="110"/>
          <w:sz w:val="18"/>
        </w:rPr>
        <w:t>«. </w:t>
      </w:r>
      <w:r>
        <w:rPr>
          <w:w w:val="110"/>
          <w:position w:val="7"/>
          <w:sz w:val="10"/>
        </w:rPr>
        <w:t>30 </w:t>
      </w:r>
      <w:r>
        <w:rPr>
          <w:w w:val="110"/>
          <w:sz w:val="18"/>
        </w:rPr>
        <w:t>V </w:t>
      </w:r>
      <w:r>
        <w:rPr>
          <w:w w:val="120"/>
          <w:sz w:val="18"/>
        </w:rPr>
        <w:t>bataljonu so se pojavljale skupinice, ki so zahtevale, naj se zaradi koalicijskega značaja vodstva Osvobodilne fronte osnuje krščanska, sokolska in  komunistična četa. S previdno Črtomirovo  potuho  se  je  širilo  sumljivo  prišepetavanje in splošno nezaupanje, ki je rahljalo borbeno voljo in enotnost bataljona. Napetost se je  tako  stO!mjevala,  da  bi  lahko  vsak  trenutek  prišlo  celo do medsebojnega st rel jan ja.</w:t>
      </w:r>
      <w:r>
        <w:rPr>
          <w:spacing w:val="-6"/>
          <w:w w:val="120"/>
          <w:sz w:val="18"/>
        </w:rPr>
        <w:t> </w:t>
      </w:r>
      <w:r>
        <w:rPr>
          <w:w w:val="120"/>
          <w:position w:val="7"/>
          <w:sz w:val="10"/>
        </w:rPr>
        <w:t>37</w:t>
      </w:r>
    </w:p>
    <w:p>
      <w:pPr>
        <w:spacing w:line="247" w:lineRule="auto" w:before="10"/>
        <w:ind w:left="969" w:right="117" w:firstLine="399"/>
        <w:jc w:val="both"/>
        <w:rPr>
          <w:sz w:val="18"/>
        </w:rPr>
      </w:pPr>
      <w:r>
        <w:rPr>
          <w:w w:val="125"/>
          <w:sz w:val="18"/>
        </w:rPr>
        <w:t>Razkroj Crtomirovega bataljona  bi  se  nedvomno  moral  zaključiti s šentjernejsko nočjo. Črtomirovi zaupniki bi s pomočjo četnikov poroč­ nika Milana Kranjca pobili bataljonske funkcionarje in se nato z ostalim moštvom pridružili suhokrajinski belogardistični skupini pod</w:t>
      </w:r>
      <w:r>
        <w:rPr>
          <w:spacing w:val="-40"/>
          <w:w w:val="125"/>
          <w:sz w:val="18"/>
        </w:rPr>
        <w:t> </w:t>
      </w:r>
      <w:r>
        <w:rPr>
          <w:w w:val="125"/>
          <w:sz w:val="18"/>
        </w:rPr>
        <w:t>poveljstvom rezervnega poročnika Radovana Slanca. Toda tudi ta točka belogardi­ stičnega načrta s Suho krajino je propadla. Izvršni odbor Osvobodilne fronte je v svoji izjavi konec maja</w:t>
      </w:r>
      <w:r>
        <w:rPr>
          <w:spacing w:val="14"/>
          <w:w w:val="125"/>
          <w:sz w:val="18"/>
        </w:rPr>
        <w:t> </w:t>
      </w:r>
      <w:r>
        <w:rPr>
          <w:w w:val="125"/>
          <w:sz w:val="18"/>
        </w:rPr>
        <w:t>1942 med drugim ugotovil:</w:t>
      </w:r>
    </w:p>
    <w:p>
      <w:pPr>
        <w:spacing w:line="247" w:lineRule="auto" w:before="65"/>
        <w:ind w:left="969" w:right="98" w:firstLine="402"/>
        <w:jc w:val="both"/>
        <w:rPr>
          <w:sz w:val="15"/>
        </w:rPr>
      </w:pPr>
      <w:r>
        <w:rPr>
          <w:rFonts w:ascii="Arial" w:hAnsi="Arial"/>
          <w:w w:val="120"/>
          <w:sz w:val="14"/>
        </w:rPr>
        <w:t>»... </w:t>
      </w:r>
      <w:r>
        <w:rPr>
          <w:w w:val="120"/>
          <w:sz w:val="18"/>
        </w:rPr>
        <w:t>Na kočevskem področju se je na primer posrečilo peščici Mihai­ lovicevih izdajalcev vriniti se v partizanske vrste. Po nekaj dneh so že skušali  dobiti  zase  en  partizanski  oddelek,  se  polastiti  strojnic  in  pasti v hrbet partizanom, ki so bili v boju proti Italijanom. Na visoki zavesti partizanov se je ta poskus skrhal in partizani  so sami polovili  te  izdajalce ter jih predali partizanski oblasti ...</w:t>
      </w:r>
      <w:r>
        <w:rPr>
          <w:spacing w:val="-22"/>
          <w:w w:val="120"/>
          <w:sz w:val="18"/>
        </w:rPr>
        <w:t> </w:t>
      </w:r>
      <w:r>
        <w:rPr>
          <w:rFonts w:ascii="Arial" w:hAnsi="Arial"/>
          <w:w w:val="120"/>
          <w:sz w:val="15"/>
        </w:rPr>
        <w:t>«</w:t>
      </w:r>
      <w:r>
        <w:rPr>
          <w:w w:val="120"/>
          <w:sz w:val="15"/>
          <w:vertAlign w:val="superscript"/>
        </w:rPr>
        <w:t>38</w:t>
      </w:r>
    </w:p>
    <w:p>
      <w:pPr>
        <w:spacing w:line="247" w:lineRule="auto" w:before="82"/>
        <w:ind w:left="969" w:right="114" w:firstLine="394"/>
        <w:jc w:val="both"/>
        <w:rPr>
          <w:sz w:val="18"/>
        </w:rPr>
      </w:pPr>
      <w:r>
        <w:rPr>
          <w:w w:val="120"/>
          <w:sz w:val="18"/>
        </w:rPr>
        <w:t>Formiranje oboroženega odreda v Suhi krajini je onemogočil tudi neuspeh četniške </w:t>
      </w:r>
      <w:r>
        <w:rPr>
          <w:b/>
          <w:w w:val="120"/>
          <w:sz w:val="18"/>
        </w:rPr>
        <w:t>skupine </w:t>
      </w:r>
      <w:r>
        <w:rPr>
          <w:w w:val="120"/>
          <w:sz w:val="18"/>
        </w:rPr>
        <w:t>na  Primskovem,  ki  bi morala  konec maja  oditi </w:t>
      </w:r>
      <w:r>
        <w:rPr>
          <w:rFonts w:ascii="Arial" w:hAnsi="Arial"/>
          <w:b/>
          <w:w w:val="120"/>
          <w:sz w:val="17"/>
        </w:rPr>
        <w:t>v </w:t>
      </w:r>
      <w:r>
        <w:rPr>
          <w:w w:val="120"/>
          <w:sz w:val="18"/>
        </w:rPr>
        <w:t>Dobrepolje  in  tam  podpreti  ustanavljanje  belogardističnega  oddelka. Za belo zbirno taborišče na Primskovem je pri zaslišanju ujetih belo­ gardističnih organizatorjev v Suhi krajini končno zvedelo Glavno povelj­ stvo slovenskih partizanskih čet, ki je II. grupi odredov partizanskih</w:t>
      </w:r>
      <w:r>
        <w:rPr>
          <w:spacing w:val="-20"/>
          <w:w w:val="120"/>
          <w:sz w:val="18"/>
        </w:rPr>
        <w:t> </w:t>
      </w:r>
      <w:r>
        <w:rPr>
          <w:w w:val="120"/>
          <w:sz w:val="18"/>
        </w:rPr>
        <w:t>čet</w:t>
      </w:r>
    </w:p>
    <w:p>
      <w:pPr>
        <w:spacing w:before="5"/>
        <w:ind w:left="974" w:right="0" w:firstLine="0"/>
        <w:jc w:val="both"/>
        <w:rPr>
          <w:sz w:val="18"/>
        </w:rPr>
      </w:pPr>
      <w:r>
        <w:rPr>
          <w:w w:val="120"/>
          <w:sz w:val="18"/>
        </w:rPr>
        <w:t>2. junija 1942 ukazalo:</w:t>
      </w:r>
    </w:p>
    <w:p>
      <w:pPr>
        <w:spacing w:line="247" w:lineRule="auto" w:before="86"/>
        <w:ind w:left="964" w:right="123" w:firstLine="401"/>
        <w:jc w:val="both"/>
        <w:rPr>
          <w:sz w:val="18"/>
        </w:rPr>
      </w:pPr>
      <w:r>
        <w:rPr>
          <w:w w:val="120"/>
          <w:sz w:val="18"/>
        </w:rPr>
        <w:t>»Kaplan Lavrih </w:t>
      </w:r>
      <w:r>
        <w:rPr>
          <w:sz w:val="18"/>
        </w:rPr>
        <w:t>iz_ </w:t>
      </w:r>
      <w:r>
        <w:rPr>
          <w:w w:val="120"/>
          <w:sz w:val="18"/>
        </w:rPr>
        <w:t>Dobrepolja je ustanovil belogardistični logor pod imenom ,Soča'. Ta logor se nahaja nekje v bližini Primskovega. Natančno, kje se nahaja, vedo sledeči: Pevec (Ignacij - op. S. F.), Vasiljevic, aktivni oficir, vsi doma iz Št. Vida pri  Stični (Vasiljevic  je  bil v resnici iz Srbije  in je tedaj bil v četniški skupini poročnika Milana  Kranjca  -  op. S. F.). Vaša dolžnost je, da  izsledite  logor  in  uničite  belogardistično zalego,  ki se tam</w:t>
      </w:r>
      <w:r>
        <w:rPr>
          <w:spacing w:val="13"/>
          <w:w w:val="120"/>
          <w:sz w:val="18"/>
        </w:rPr>
        <w:t> </w:t>
      </w:r>
      <w:r>
        <w:rPr>
          <w:w w:val="120"/>
          <w:sz w:val="18"/>
        </w:rPr>
        <w:t>nahaja.</w:t>
      </w:r>
    </w:p>
    <w:p>
      <w:pPr>
        <w:spacing w:line="244" w:lineRule="auto" w:before="7"/>
        <w:ind w:left="987" w:right="121" w:firstLine="366"/>
        <w:jc w:val="both"/>
        <w:rPr>
          <w:sz w:val="18"/>
        </w:rPr>
      </w:pPr>
      <w:r>
        <w:rPr>
          <w:w w:val="120"/>
          <w:sz w:val="18"/>
        </w:rPr>
        <w:t>Prilagamo en izvod, ki ga oddajte stiškemu okrožju v roke tov. Gor­ janu,  ki  naj  s svoje  strani  ukrene  vse,  da  vaša  akcija  čim  prej</w:t>
      </w:r>
      <w:r>
        <w:rPr>
          <w:spacing w:val="-6"/>
          <w:w w:val="120"/>
          <w:sz w:val="18"/>
        </w:rPr>
        <w:t> </w:t>
      </w:r>
      <w:r>
        <w:rPr>
          <w:w w:val="120"/>
          <w:sz w:val="18"/>
        </w:rPr>
        <w:t>uspe.«sg</w:t>
      </w:r>
    </w:p>
    <w:p>
      <w:pPr>
        <w:spacing w:line="249" w:lineRule="auto" w:before="86"/>
        <w:ind w:left="963" w:right="136" w:firstLine="396"/>
        <w:jc w:val="both"/>
        <w:rPr>
          <w:sz w:val="18"/>
        </w:rPr>
      </w:pPr>
      <w:r>
        <w:rPr/>
        <w:pict>
          <v:shape style="position:absolute;margin-left:53.725319pt;margin-top:29.953913pt;width:51.85pt;height:.1pt;mso-position-horizontal-relative:page;mso-position-vertical-relative:paragraph;z-index:-250947584;mso-wrap-distance-left:0;mso-wrap-distance-right:0" coordorigin="1075,599" coordsize="1037,0" path="m1075,599l2111,599e" filled="false" stroked="true" strokeweight=".239606pt" strokecolor="#000000">
            <v:path arrowok="t"/>
            <v:stroke dashstyle="solid"/>
            <w10:wrap type="topAndBottom"/>
          </v:shape>
        </w:pict>
      </w:r>
      <w:r>
        <w:rPr>
          <w:w w:val="120"/>
          <w:sz w:val="18"/>
        </w:rPr>
        <w:t>Četa partizanov II. grupe odredov je 6. junija 1942 to povelje uspešno izvršila  in  tako </w:t>
      </w:r>
      <w:r>
        <w:rPr>
          <w:b/>
          <w:w w:val="120"/>
          <w:sz w:val="18"/>
        </w:rPr>
        <w:t>zaključila </w:t>
      </w:r>
      <w:r>
        <w:rPr>
          <w:w w:val="120"/>
          <w:sz w:val="18"/>
        </w:rPr>
        <w:t>slabokrvno  rast bele  </w:t>
      </w:r>
      <w:r>
        <w:rPr>
          <w:b/>
          <w:w w:val="120"/>
          <w:sz w:val="18"/>
        </w:rPr>
        <w:t>skupine  </w:t>
      </w:r>
      <w:r>
        <w:rPr>
          <w:w w:val="120"/>
          <w:sz w:val="18"/>
        </w:rPr>
        <w:t>na </w:t>
      </w:r>
      <w:r>
        <w:rPr>
          <w:spacing w:val="14"/>
          <w:w w:val="120"/>
          <w:sz w:val="18"/>
        </w:rPr>
        <w:t> </w:t>
      </w:r>
      <w:r>
        <w:rPr>
          <w:w w:val="120"/>
          <w:sz w:val="18"/>
        </w:rPr>
        <w:t>Primskovem.</w:t>
      </w:r>
    </w:p>
    <w:p>
      <w:pPr>
        <w:tabs>
          <w:tab w:pos="3586" w:val="left" w:leader="none"/>
        </w:tabs>
        <w:spacing w:line="256" w:lineRule="auto" w:before="38"/>
        <w:ind w:left="1350" w:right="1109" w:firstLine="1"/>
        <w:jc w:val="left"/>
        <w:rPr>
          <w:rFonts w:ascii="Arial" w:hAnsi="Arial"/>
          <w:b/>
          <w:sz w:val="13"/>
        </w:rPr>
      </w:pPr>
      <w:r>
        <w:rPr>
          <w:sz w:val="13"/>
        </w:rPr>
        <w:t>3:i  </w:t>
      </w:r>
      <w:r>
        <w:rPr>
          <w:b/>
          <w:sz w:val="14"/>
        </w:rPr>
        <w:t>»Za.   </w:t>
      </w:r>
      <w:r>
        <w:rPr>
          <w:w w:val="105"/>
          <w:sz w:val="13"/>
        </w:rPr>
        <w:t>&amp;Yobo-do </w:t>
      </w:r>
      <w:r>
        <w:rPr>
          <w:spacing w:val="2"/>
          <w:w w:val="105"/>
          <w:sz w:val="13"/>
        </w:rPr>
        <w:t> </w:t>
      </w:r>
      <w:r>
        <w:rPr>
          <w:w w:val="105"/>
          <w:sz w:val="13"/>
        </w:rPr>
        <w:t>in  </w:t>
      </w:r>
      <w:r>
        <w:rPr>
          <w:spacing w:val="16"/>
          <w:w w:val="105"/>
          <w:sz w:val="13"/>
        </w:rPr>
        <w:t> </w:t>
      </w:r>
      <w:r>
        <w:rPr>
          <w:b/>
          <w:w w:val="105"/>
          <w:sz w:val="14"/>
        </w:rPr>
        <w:t>resnico</w:t>
        <w:tab/>
      </w:r>
      <w:r>
        <w:rPr>
          <w:w w:val="105"/>
          <w:position w:val="1"/>
          <w:sz w:val="14"/>
        </w:rPr>
        <w:t>Vesti((  .št.  G,  poroč,ilo   ,št.   80,   Dobre~poljc. </w:t>
      </w:r>
      <w:r>
        <w:rPr>
          <w:w w:val="105"/>
          <w:sz w:val="14"/>
        </w:rPr>
        <w:t>su J{ocbek, 'l\J1\'ari.šija, </w:t>
      </w:r>
      <w:r>
        <w:rPr>
          <w:w w:val="115"/>
          <w:sz w:val="14"/>
        </w:rPr>
        <w:t>str. </w:t>
      </w:r>
      <w:r>
        <w:rPr>
          <w:w w:val="105"/>
          <w:sz w:val="14"/>
        </w:rPr>
        <w:t>28 ln</w:t>
      </w:r>
      <w:r>
        <w:rPr>
          <w:spacing w:val="13"/>
          <w:w w:val="105"/>
          <w:sz w:val="14"/>
        </w:rPr>
        <w:t> </w:t>
      </w:r>
      <w:r>
        <w:rPr>
          <w:rFonts w:ascii="Arial" w:hAnsi="Arial"/>
          <w:b/>
          <w:w w:val="105"/>
          <w:sz w:val="13"/>
        </w:rPr>
        <w:t>2.</w:t>
      </w:r>
    </w:p>
    <w:p>
      <w:pPr>
        <w:spacing w:before="0"/>
        <w:ind w:left="1353" w:right="0" w:firstLine="0"/>
        <w:jc w:val="left"/>
        <w:rPr>
          <w:sz w:val="14"/>
        </w:rPr>
      </w:pPr>
      <w:r>
        <w:rPr>
          <w:w w:val="120"/>
          <w:sz w:val="10"/>
        </w:rPr>
        <w:t>37 </w:t>
      </w:r>
      <w:r>
        <w:rPr>
          <w:w w:val="120"/>
          <w:sz w:val="14"/>
        </w:rPr>
        <w:t>Po 1ni,povc,dovanju polkovnika -',ika šLliha in Edvarda Kocbeka, člana IOOJi.</w:t>
      </w:r>
    </w:p>
    <w:p>
      <w:pPr>
        <w:spacing w:line="256" w:lineRule="auto" w:before="26"/>
        <w:ind w:left="969" w:right="145" w:firstLine="379"/>
        <w:jc w:val="left"/>
        <w:rPr>
          <w:sz w:val="14"/>
        </w:rPr>
      </w:pPr>
      <w:r>
        <w:rPr>
          <w:w w:val="115"/>
          <w:sz w:val="10"/>
        </w:rPr>
        <w:t>38 </w:t>
      </w:r>
      <w:r>
        <w:rPr>
          <w:w w:val="115"/>
          <w:sz w:val="14"/>
        </w:rPr>
        <w:t>&gt;:Slovenski poro('.evalccz&lt;, 2. junija 1942, št. </w:t>
      </w:r>
      <w:r>
        <w:rPr>
          <w:w w:val="115"/>
          <w:sz w:val="13"/>
        </w:rPr>
        <w:t>2. </w:t>
      </w:r>
      <w:r>
        <w:rPr>
          <w:w w:val="115"/>
          <w:sz w:val="14"/>
        </w:rPr>
        <w:t>Laž in  kleveta  zakrivata.  na.rod.no izuajstvo -- izjava</w:t>
      </w:r>
      <w:r>
        <w:rPr>
          <w:spacing w:val="20"/>
          <w:w w:val="115"/>
          <w:sz w:val="14"/>
        </w:rPr>
        <w:t> </w:t>
      </w:r>
      <w:r>
        <w:rPr>
          <w:w w:val="115"/>
          <w:sz w:val="14"/>
        </w:rPr>
        <w:t>IOOF.</w:t>
      </w:r>
    </w:p>
    <w:p>
      <w:pPr>
        <w:spacing w:line="148" w:lineRule="exact" w:before="10"/>
        <w:ind w:left="1353" w:right="0" w:firstLine="0"/>
        <w:jc w:val="left"/>
        <w:rPr>
          <w:sz w:val="14"/>
        </w:rPr>
      </w:pPr>
      <w:r>
        <w:rPr>
          <w:rFonts w:ascii="Arial" w:hAnsi="Arial"/>
          <w:w w:val="120"/>
          <w:sz w:val="9"/>
        </w:rPr>
        <w:t>3n  </w:t>
      </w:r>
      <w:r>
        <w:rPr>
          <w:w w:val="120"/>
          <w:sz w:val="14"/>
        </w:rPr>
        <w:t>Obve. čevalna   </w:t>
      </w:r>
      <w:r>
        <w:rPr>
          <w:w w:val="120"/>
          <w:sz w:val="13"/>
        </w:rPr>
        <w:t>µ;lwn1ega   </w:t>
      </w:r>
      <w:r>
        <w:rPr>
          <w:w w:val="120"/>
          <w:sz w:val="14"/>
        </w:rPr>
        <w:t>poveljstva   </w:t>
      </w:r>
      <w:r>
        <w:rPr>
          <w:b/>
          <w:w w:val="120"/>
          <w:sz w:val="14"/>
        </w:rPr>
        <w:t>s1ovenskih   </w:t>
      </w:r>
      <w:r>
        <w:rPr>
          <w:w w:val="120"/>
          <w:sz w:val="14"/>
        </w:rPr>
        <w:t>rrnrtlzanB&lt;kih   </w:t>
      </w:r>
      <w:r>
        <w:rPr>
          <w:i/>
          <w:w w:val="130"/>
          <w:sz w:val="13"/>
        </w:rPr>
        <w:t>čtt,   </w:t>
      </w:r>
      <w:r>
        <w:rPr>
          <w:b/>
          <w:w w:val="130"/>
          <w:sz w:val="14"/>
        </w:rPr>
        <w:t>Na</w:t>
      </w:r>
      <w:r>
        <w:rPr>
          <w:b/>
          <w:spacing w:val="36"/>
          <w:w w:val="130"/>
          <w:sz w:val="14"/>
        </w:rPr>
        <w:t> </w:t>
      </w:r>
      <w:r>
        <w:rPr>
          <w:w w:val="120"/>
          <w:sz w:val="14"/>
        </w:rPr>
        <w:t>po1-0žnju</w:t>
      </w:r>
    </w:p>
    <w:p>
      <w:pPr>
        <w:spacing w:line="194" w:lineRule="exact" w:before="0"/>
        <w:ind w:left="961" w:right="0" w:firstLine="0"/>
        <w:jc w:val="both"/>
        <w:rPr>
          <w:sz w:val="14"/>
        </w:rPr>
      </w:pPr>
      <w:r>
        <w:rPr>
          <w:w w:val="120"/>
          <w:sz w:val="14"/>
        </w:rPr>
        <w:t>2. VI.  19±2. Za  -0bveščcva.lno glavnega  p-oveljsLva:  'l'ine Dolgan  .-   Gorjan  je Lil </w:t>
      </w:r>
      <w:r>
        <w:rPr>
          <w:rFonts w:ascii="Arial" w:hAnsi="Arial"/>
          <w:w w:val="120"/>
          <w:sz w:val="18"/>
        </w:rPr>
        <w:t>n.</w:t>
      </w:r>
      <w:r>
        <w:rPr>
          <w:rFonts w:ascii="Arial" w:hAnsi="Arial"/>
          <w:spacing w:val="-2"/>
          <w:w w:val="120"/>
          <w:sz w:val="18"/>
        </w:rPr>
        <w:t> </w:t>
      </w:r>
      <w:r>
        <w:rPr>
          <w:w w:val="120"/>
          <w:sz w:val="14"/>
        </w:rPr>
        <w:t>Poli?;.</w:t>
      </w:r>
    </w:p>
    <w:p>
      <w:pPr>
        <w:spacing w:after="0" w:line="194" w:lineRule="exact"/>
        <w:jc w:val="both"/>
        <w:rPr>
          <w:sz w:val="14"/>
        </w:rPr>
        <w:sectPr>
          <w:pgSz w:w="7900" w:h="12300"/>
          <w:pgMar w:top="140" w:bottom="280" w:left="120" w:right="20"/>
        </w:sectPr>
      </w:pPr>
    </w:p>
    <w:p>
      <w:pPr>
        <w:tabs>
          <w:tab w:pos="6482" w:val="left" w:leader="none"/>
        </w:tabs>
        <w:spacing w:before="84"/>
        <w:ind w:left="2132" w:right="0" w:firstLine="0"/>
        <w:jc w:val="left"/>
        <w:rPr>
          <w:rFonts w:ascii="Courier New"/>
          <w:sz w:val="21"/>
        </w:rPr>
      </w:pPr>
      <w:r>
        <w:rPr/>
        <w:pict>
          <v:line style="position:absolute;mso-position-horizontal-relative:page;mso-position-vertical-relative:paragraph;z-index:252369920" from="21.106159pt,19.014688pt" to="351.129819pt,19.014688pt" stroked="true" strokeweight=".239605pt" strokecolor="#000000">
            <v:stroke dashstyle="solid"/>
            <w10:wrap type="none"/>
          </v:line>
        </w:pict>
      </w:r>
      <w:r>
        <w:rPr>
          <w:w w:val="110"/>
          <w:sz w:val="15"/>
        </w:rPr>
        <w:t>NEUSPEH   PRVIH </w:t>
      </w:r>
      <w:r>
        <w:rPr>
          <w:spacing w:val="4"/>
          <w:w w:val="110"/>
          <w:sz w:val="15"/>
        </w:rPr>
        <w:t> </w:t>
      </w:r>
      <w:r>
        <w:rPr>
          <w:w w:val="110"/>
          <w:sz w:val="15"/>
        </w:rPr>
        <w:t>BELIH </w:t>
      </w:r>
      <w:r>
        <w:rPr>
          <w:spacing w:val="17"/>
          <w:w w:val="110"/>
          <w:sz w:val="15"/>
        </w:rPr>
        <w:t> </w:t>
      </w:r>
      <w:r>
        <w:rPr>
          <w:w w:val="110"/>
          <w:sz w:val="15"/>
        </w:rPr>
        <w:t>SKUPIN</w:t>
        <w:tab/>
      </w:r>
      <w:r>
        <w:rPr>
          <w:rFonts w:ascii="Courier New"/>
          <w:w w:val="110"/>
          <w:position w:val="4"/>
          <w:sz w:val="21"/>
        </w:rPr>
        <w:t>261</w:t>
      </w:r>
    </w:p>
    <w:p>
      <w:pPr>
        <w:pStyle w:val="BodyText"/>
        <w:spacing w:line="235" w:lineRule="auto" w:before="307"/>
        <w:ind w:left="135" w:right="153" w:firstLine="390"/>
      </w:pPr>
      <w:r>
        <w:rPr>
          <w:w w:val="115"/>
        </w:rPr>
        <w:t>Pobudniki in organizatorji oboroženega oddelka na Primskovem so poleg ljubljanskih voditeljev bili: pater Ciril Petelin iz cistercijanskega samostana v Stični, Ignacij Pevec, trden kmet, klerikalen politikant in  župan iz občine Št. Vid pri </w:t>
      </w:r>
      <w:r>
        <w:rPr>
          <w:spacing w:val="4"/>
          <w:w w:val="115"/>
        </w:rPr>
        <w:t>Sti </w:t>
      </w:r>
      <w:r>
        <w:rPr>
          <w:w w:val="115"/>
        </w:rPr>
        <w:t>čni, </w:t>
      </w:r>
      <w:r>
        <w:rPr>
          <w:w w:val="115"/>
          <w:position w:val="7"/>
          <w:sz w:val="10"/>
        </w:rPr>
        <w:t>40 </w:t>
      </w:r>
      <w:r>
        <w:rPr>
          <w:w w:val="115"/>
        </w:rPr>
        <w:t>in Stane Volk, sin posestnika iz Litije. Kako so v okolici Primskovega ti ljudje predli prve bele niti, je razkril belogardist Anton Fajdiga z Vrha št. 2 pri</w:t>
      </w:r>
      <w:r>
        <w:rPr>
          <w:spacing w:val="17"/>
          <w:w w:val="115"/>
        </w:rPr>
        <w:t> </w:t>
      </w:r>
      <w:r>
        <w:rPr>
          <w:w w:val="115"/>
        </w:rPr>
        <w:t>Sobračah:</w:t>
      </w:r>
    </w:p>
    <w:p>
      <w:pPr>
        <w:pStyle w:val="BodyText"/>
        <w:spacing w:line="217" w:lineRule="exact" w:before="34"/>
        <w:ind w:left="536"/>
      </w:pPr>
      <w:r>
        <w:rPr>
          <w:w w:val="115"/>
        </w:rPr>
        <w:t>»Z Volkom Stanetom iz Litije sem se poznal že iz bivše Jugoslavije ...</w:t>
      </w:r>
    </w:p>
    <w:p>
      <w:pPr>
        <w:pStyle w:val="BodyText"/>
        <w:spacing w:line="232" w:lineRule="auto" w:before="4"/>
        <w:ind w:left="137" w:right="179" w:firstLine="4"/>
      </w:pPr>
      <w:r>
        <w:rPr>
          <w:w w:val="115"/>
        </w:rPr>
        <w:t>V letu 1941 se je Volk Stane večkrat  oglašal  pri  meni,  mi  pripovedoval o beli gardi ter me odvračal od OF</w:t>
      </w:r>
      <w:r>
        <w:rPr>
          <w:spacing w:val="-2"/>
          <w:w w:val="115"/>
        </w:rPr>
        <w:t> </w:t>
      </w:r>
      <w:r>
        <w:rPr>
          <w:w w:val="115"/>
        </w:rPr>
        <w:t>...</w:t>
      </w:r>
    </w:p>
    <w:p>
      <w:pPr>
        <w:pStyle w:val="BodyText"/>
        <w:spacing w:line="235" w:lineRule="auto" w:before="44"/>
        <w:ind w:left="135" w:right="161" w:firstLine="395"/>
      </w:pPr>
      <w:r>
        <w:rPr>
          <w:w w:val="115"/>
        </w:rPr>
        <w:t>Že v začetku 1942. leta smo  imeli  prvi  sestanek  za  organiziranje bele garde v vasi Vrh ... K meni je prišel Kepa Alojz z Jece pri Prim­ skovem ter Volk Stane iz Litije. Naročila sta mi, naj pridejo  sledeči vaščani: Gregorič Franc, Sinjur Alojz in Prosen z Vrha. Volk Stane</w:t>
      </w:r>
      <w:r>
        <w:rPr>
          <w:spacing w:val="1"/>
          <w:w w:val="115"/>
        </w:rPr>
        <w:t> </w:t>
      </w:r>
      <w:r>
        <w:rPr>
          <w:w w:val="115"/>
        </w:rPr>
        <w:t>...</w:t>
      </w:r>
    </w:p>
    <w:p>
      <w:pPr>
        <w:pStyle w:val="BodyText"/>
        <w:spacing w:line="235" w:lineRule="auto" w:before="1"/>
        <w:ind w:left="134" w:right="163" w:firstLine="4"/>
      </w:pPr>
      <w:r>
        <w:rPr>
          <w:w w:val="115"/>
        </w:rPr>
        <w:t>nam je na tem sestanku govoril, da ne sme nihče izmed nas vstopiti med partizane, pač pa  vsi  k  beli  gardi.  Pripovedoval  nam  je,  da  ima  zveze z nekim majorjem  (prav:  bivšim  kapetanom  -  op.  S.  F.)  Debeljakom. Na tem sestanku nam je dal tudi nekakšen časopis, ki je agitiral za belo gardo. Poudaril je borbo proti partizanom. Jaz sem ga vprašal, kje bomo dobili orožje, nakar je dejal, da bo orožje že on dobil</w:t>
      </w:r>
      <w:r>
        <w:rPr>
          <w:spacing w:val="-30"/>
          <w:w w:val="115"/>
        </w:rPr>
        <w:t> </w:t>
      </w:r>
      <w:r>
        <w:rPr>
          <w:w w:val="115"/>
        </w:rPr>
        <w:t>...</w:t>
      </w:r>
    </w:p>
    <w:p>
      <w:pPr>
        <w:pStyle w:val="BodyText"/>
        <w:spacing w:line="232" w:lineRule="auto" w:before="40"/>
        <w:ind w:left="134" w:right="164" w:firstLine="381"/>
        <w:rPr>
          <w:sz w:val="14"/>
        </w:rPr>
      </w:pPr>
      <w:r>
        <w:rPr>
          <w:w w:val="115"/>
        </w:rPr>
        <w:t>Ponovni sestanek smo  imeli  nekako  čez  štirinajst  dni.  Sestanek  se je vršil pri Sinjur Alojzu, Vrh št.  6,  v  kleti.  Na  tem  sestanku  so  bili: moj brat Franc ... Sinjur Alojz ... Kepa Alojz ... Ludvigar  iz Ljubljane (doma iz Litije - op. S. F.) ... Sklepali smo, kako bomo ustanovili belo gardo in pričeli borbo proti partizanom</w:t>
      </w:r>
      <w:r>
        <w:rPr>
          <w:spacing w:val="37"/>
          <w:w w:val="115"/>
        </w:rPr>
        <w:t> </w:t>
      </w:r>
      <w:r>
        <w:rPr>
          <w:rFonts w:ascii="Arial" w:hAnsi="Arial"/>
          <w:w w:val="115"/>
          <w:sz w:val="14"/>
        </w:rPr>
        <w:t>«</w:t>
      </w:r>
      <w:r>
        <w:rPr>
          <w:w w:val="115"/>
          <w:sz w:val="14"/>
          <w:vertAlign w:val="superscript"/>
        </w:rPr>
        <w:t>41</w:t>
      </w:r>
    </w:p>
    <w:p>
      <w:pPr>
        <w:pStyle w:val="BodyText"/>
        <w:spacing w:line="235" w:lineRule="auto" w:before="51"/>
        <w:ind w:left="120" w:right="158" w:firstLine="390"/>
        <w:jc w:val="left"/>
      </w:pPr>
      <w:r>
        <w:rPr>
          <w:w w:val="115"/>
        </w:rPr>
        <w:t>Stanetu Volku in Milutinu Ludvigarju je pri ustanavljanju belega taborišča pomagal osmošolec Anton Kastelic s  psevdonimom  Lado Kalin' iz Sada št. 9 pri št. Vidu. Kastelicu-Kalinu so predstojniki dali naslednja navodila, ki si jih je zapisal v svojo beležnico: stalen logar naj bo utrjen, moštvo razdeljeno v trojke, strelne patrulje okrog taborišča, ne pustiti nikogar v bližino enega kilometra, pride prof.  Krošelj-Benko,  okrog trideset mož naj bo stalno v taborišču, ne v spopade z večjimi nasprotnimi skupinami. Marjan Sterniša, kurirsko službo. Ne  hoditi  oboroženi v  vasi, ne zapuščati tabora, poveljevanje slovensko, tabor menjavati, disciplina, natančna poročila, stanje moštva, pušk, revolverjev, strojnic, nabojev. </w:t>
      </w:r>
      <w:r>
        <w:rPr>
          <w:w w:val="115"/>
          <w:position w:val="7"/>
          <w:sz w:val="11"/>
        </w:rPr>
        <w:t>12 </w:t>
      </w:r>
      <w:r>
        <w:rPr>
          <w:w w:val="115"/>
        </w:rPr>
        <w:t>Taborišče je bilo povezano s kapetanom Jankom Debeljakom v Novem mestu,  domačimi  in  ljubljanskimi   voditelji   narodnega   izdajstva,  zlasti s prof. Krošljem-Benkom, vodjem</w:t>
      </w:r>
      <w:r>
        <w:rPr>
          <w:spacing w:val="14"/>
          <w:w w:val="115"/>
        </w:rPr>
        <w:t> </w:t>
      </w:r>
      <w:r>
        <w:rPr>
          <w:w w:val="115"/>
        </w:rPr>
        <w:t>Pobratima:</w:t>
      </w:r>
    </w:p>
    <w:p>
      <w:pPr>
        <w:pStyle w:val="BodyText"/>
        <w:spacing w:line="237" w:lineRule="auto" w:before="42"/>
        <w:ind w:left="130" w:right="219" w:firstLine="391"/>
        <w:jc w:val="left"/>
      </w:pPr>
      <w:r>
        <w:rPr>
          <w:w w:val="110"/>
        </w:rPr>
        <w:t>»Kastelic pod psevdonimom Lado Kalin je na zaslišanju dal sledeče podatke:</w:t>
      </w:r>
    </w:p>
    <w:p>
      <w:pPr>
        <w:pStyle w:val="BodyText"/>
        <w:spacing w:line="232" w:lineRule="auto" w:before="45"/>
        <w:ind w:left="127" w:right="175" w:firstLine="382"/>
      </w:pPr>
      <w:r>
        <w:rPr/>
        <w:pict>
          <v:line style="position:absolute;mso-position-horizontal-relative:page;mso-position-vertical-relative:paragraph;z-index:252370944" from="16.309305pt,59.013412pt" to="68.115339pt,59.013412pt" stroked="true" strokeweight=".239605pt" strokecolor="#000000">
            <v:stroke dashstyle="solid"/>
            <w10:wrap type="none"/>
          </v:line>
        </w:pict>
      </w:r>
      <w:r>
        <w:rPr>
          <w:w w:val="115"/>
        </w:rPr>
        <w:t>Imel je zvezo z županom Fevcem iz Št. </w:t>
      </w:r>
      <w:r>
        <w:rPr>
          <w:w w:val="120"/>
        </w:rPr>
        <w:t>Ida pri </w:t>
      </w:r>
      <w:r>
        <w:rPr>
          <w:w w:val="115"/>
        </w:rPr>
        <w:t>Stični, Krošljem (Benko), Kongresni trg, dopisna trgovska šola, Ljubljana, Lajovicem (Dušanom -  op. S. F.), sinom tovarnarja  iz Šiške. Vsa  potrebna  navodila je dobival od Pevca pa tudi materialno pomoč v znesku 3000 lir s pri­ pombo, da ne varčevati z denarjem ...</w:t>
      </w:r>
    </w:p>
    <w:p>
      <w:pPr>
        <w:spacing w:before="156"/>
        <w:ind w:left="508" w:right="0" w:firstLine="0"/>
        <w:jc w:val="left"/>
        <w:rPr>
          <w:b/>
          <w:sz w:val="13"/>
        </w:rPr>
      </w:pPr>
      <w:r>
        <w:rPr>
          <w:w w:val="105"/>
          <w:sz w:val="14"/>
        </w:rPr>
        <w:t>-to </w:t>
      </w:r>
      <w:r>
        <w:rPr>
          <w:w w:val="115"/>
          <w:sz w:val="14"/>
        </w:rPr>
        <w:t>Juti </w:t>
      </w:r>
      <w:r>
        <w:rPr>
          <w:w w:val="105"/>
          <w:sz w:val="15"/>
        </w:rPr>
        <w:t>Ko1zak, </w:t>
      </w:r>
      <w:r>
        <w:rPr>
          <w:w w:val="115"/>
          <w:sz w:val="14"/>
        </w:rPr>
        <w:t>Lcsefila :tlica, </w:t>
      </w:r>
      <w:r>
        <w:rPr>
          <w:w w:val="115"/>
          <w:sz w:val="15"/>
        </w:rPr>
        <w:t>roman </w:t>
      </w:r>
      <w:r>
        <w:rPr>
          <w:w w:val="115"/>
          <w:sz w:val="14"/>
        </w:rPr>
        <w:t>iz čnsnv fašisti.č,ne okupacije, Ljubljana </w:t>
      </w:r>
      <w:r>
        <w:rPr>
          <w:b/>
          <w:w w:val="115"/>
          <w:sz w:val="13"/>
        </w:rPr>
        <w:t>1947,</w:t>
      </w:r>
    </w:p>
    <w:p>
      <w:pPr>
        <w:spacing w:before="9"/>
        <w:ind w:left="123" w:right="0" w:firstLine="0"/>
        <w:jc w:val="left"/>
        <w:rPr>
          <w:sz w:val="13"/>
        </w:rPr>
      </w:pPr>
      <w:r>
        <w:rPr>
          <w:w w:val="125"/>
          <w:sz w:val="14"/>
        </w:rPr>
        <w:t>str. </w:t>
      </w:r>
      <w:r>
        <w:rPr>
          <w:w w:val="125"/>
          <w:sz w:val="13"/>
        </w:rPr>
        <w:t>14. </w:t>
      </w:r>
      <w:r>
        <w:rPr>
          <w:w w:val="125"/>
          <w:sz w:val="14"/>
        </w:rPr>
        <w:t>Glej tudi sodni spis zoper Pc,vca, </w:t>
      </w:r>
      <w:r>
        <w:rPr>
          <w:w w:val="110"/>
          <w:sz w:val="14"/>
        </w:rPr>
        <w:t>o,kr&lt;J'Ž. </w:t>
      </w:r>
      <w:r>
        <w:rPr>
          <w:w w:val="125"/>
          <w:sz w:val="14"/>
        </w:rPr>
        <w:t>sodišče v Ljubljani, Ko </w:t>
      </w:r>
      <w:r>
        <w:rPr>
          <w:w w:val="110"/>
          <w:sz w:val="13"/>
        </w:rPr>
        <w:t>7,,1/46.</w:t>
      </w:r>
    </w:p>
    <w:p>
      <w:pPr>
        <w:tabs>
          <w:tab w:pos="4494" w:val="left" w:leader="none"/>
        </w:tabs>
        <w:spacing w:before="7"/>
        <w:ind w:left="517" w:right="0" w:firstLine="0"/>
        <w:jc w:val="left"/>
        <w:rPr>
          <w:sz w:val="14"/>
        </w:rPr>
      </w:pPr>
      <w:r>
        <w:rPr>
          <w:rFonts w:ascii="Arial" w:hAnsi="Arial"/>
          <w:w w:val="110"/>
          <w:position w:val="2"/>
          <w:sz w:val="10"/>
        </w:rPr>
        <w:t>41  </w:t>
      </w:r>
      <w:r>
        <w:rPr>
          <w:w w:val="110"/>
          <w:sz w:val="14"/>
        </w:rPr>
        <w:t>Okrožno  s-odiiiče </w:t>
      </w:r>
      <w:r>
        <w:rPr>
          <w:spacing w:val="38"/>
          <w:w w:val="110"/>
          <w:sz w:val="14"/>
        </w:rPr>
        <w:t> </w:t>
      </w:r>
      <w:r>
        <w:rPr>
          <w:w w:val="110"/>
          <w:sz w:val="14"/>
        </w:rPr>
        <w:t>v   Ljwbljan,i,   K   550/48,  </w:t>
      </w:r>
      <w:r>
        <w:rPr>
          <w:w w:val="120"/>
          <w:sz w:val="14"/>
        </w:rPr>
        <w:t>str. </w:t>
      </w:r>
      <w:r>
        <w:rPr>
          <w:spacing w:val="15"/>
          <w:w w:val="120"/>
          <w:sz w:val="14"/>
        </w:rPr>
        <w:t> </w:t>
      </w:r>
      <w:r>
        <w:rPr>
          <w:w w:val="110"/>
          <w:sz w:val="14"/>
        </w:rPr>
        <w:t>6 </w:t>
      </w:r>
      <w:r>
        <w:rPr>
          <w:spacing w:val="30"/>
          <w:w w:val="110"/>
          <w:sz w:val="14"/>
        </w:rPr>
        <w:t> </w:t>
      </w:r>
      <w:r>
        <w:rPr>
          <w:w w:val="110"/>
          <w:sz w:val="14"/>
        </w:rPr>
        <w:t>in</w:t>
        <w:tab/>
        <w:t>7.</w:t>
      </w:r>
    </w:p>
    <w:p>
      <w:pPr>
        <w:spacing w:line="256" w:lineRule="auto" w:before="12"/>
        <w:ind w:left="124" w:right="219" w:firstLine="392"/>
        <w:jc w:val="left"/>
        <w:rPr>
          <w:sz w:val="14"/>
        </w:rPr>
      </w:pPr>
      <w:r>
        <w:rPr>
          <w:rFonts w:ascii="Arial" w:hAnsi="Arial"/>
          <w:w w:val="120"/>
          <w:position w:val="2"/>
          <w:sz w:val="10"/>
        </w:rPr>
        <w:t>4 </w:t>
      </w:r>
      <w:r>
        <w:rPr>
          <w:w w:val="120"/>
          <w:sz w:val="14"/>
        </w:rPr>
        <w:t>Be,lc,žmica Kasteilica-Kalin.a, znp1enjmia ob  ;uje,go,vi  aretaciji  6.  junija  1942, najdena </w:t>
      </w:r>
      <w:r>
        <w:rPr>
          <w:w w:val="120"/>
          <w:sz w:val="14"/>
          <w:vertAlign w:val="subscript"/>
        </w:rPr>
        <w:t>Y</w:t>
      </w:r>
      <w:r>
        <w:rPr>
          <w:w w:val="120"/>
          <w:sz w:val="14"/>
          <w:vertAlign w:val="baseline"/>
        </w:rPr>
        <w:t> arhivu II. grupe, sedaj v :M,uzoju na,r. osvobo,clitve v</w:t>
      </w:r>
      <w:r>
        <w:rPr>
          <w:spacing w:val="-10"/>
          <w:w w:val="120"/>
          <w:sz w:val="14"/>
          <w:vertAlign w:val="baseline"/>
        </w:rPr>
        <w:t> </w:t>
      </w:r>
      <w:r>
        <w:rPr>
          <w:w w:val="120"/>
          <w:sz w:val="14"/>
          <w:vertAlign w:val="baseline"/>
        </w:rPr>
        <w:t>Lju,bljani.</w:t>
      </w:r>
    </w:p>
    <w:p>
      <w:pPr>
        <w:spacing w:after="0" w:line="256" w:lineRule="auto"/>
        <w:jc w:val="left"/>
        <w:rPr>
          <w:sz w:val="14"/>
        </w:rPr>
        <w:sectPr>
          <w:pgSz w:w="7930" w:h="12320"/>
          <w:pgMar w:top="40" w:bottom="280" w:left="220" w:right="740"/>
        </w:sectPr>
      </w:pPr>
    </w:p>
    <w:p>
      <w:pPr>
        <w:tabs>
          <w:tab w:pos="2637" w:val="left" w:leader="none"/>
        </w:tabs>
        <w:spacing w:before="73"/>
        <w:ind w:left="700" w:right="0" w:firstLine="0"/>
        <w:jc w:val="left"/>
        <w:rPr>
          <w:sz w:val="15"/>
        </w:rPr>
      </w:pPr>
      <w:r>
        <w:rPr/>
        <w:pict>
          <v:group style="position:absolute;margin-left:49.886894pt;margin-top:17.709873pt;width:332.9pt;height:.5pt;mso-position-horizontal-relative:page;mso-position-vertical-relative:paragraph;z-index:-250944512;mso-wrap-distance-left:0;mso-wrap-distance-right:0" coordorigin="998,354" coordsize="6658,10">
            <v:line style="position:absolute" from="998,357" to="2015,357" stroked="true" strokeweight=".239604pt" strokecolor="#000000">
              <v:stroke dashstyle="solid"/>
            </v:line>
            <v:line style="position:absolute" from="2053,361" to="7656,361" stroked="true" strokeweight=".239604pt" strokecolor="#000000">
              <v:stroke dashstyle="solid"/>
            </v:line>
            <w10:wrap type="topAndBottom"/>
          </v:group>
        </w:pict>
      </w:r>
      <w:r>
        <w:rPr>
          <w:rFonts w:ascii="Courier New" w:hAnsi="Courier New"/>
          <w:w w:val="105"/>
          <w:position w:val="5"/>
          <w:sz w:val="20"/>
        </w:rPr>
        <w:t>262</w:t>
        <w:tab/>
      </w:r>
      <w:r>
        <w:rPr>
          <w:w w:val="105"/>
          <w:sz w:val="15"/>
        </w:rPr>
        <w:t>:N'ASTOP OBOHOžENTH</w:t>
      </w:r>
      <w:r>
        <w:rPr>
          <w:spacing w:val="17"/>
          <w:w w:val="105"/>
          <w:sz w:val="15"/>
        </w:rPr>
        <w:t> </w:t>
      </w:r>
      <w:r>
        <w:rPr>
          <w:w w:val="105"/>
          <w:sz w:val="15"/>
        </w:rPr>
        <w:t>ommLKOV</w:t>
      </w:r>
    </w:p>
    <w:p>
      <w:pPr>
        <w:pStyle w:val="BodyText"/>
        <w:spacing w:before="6"/>
        <w:jc w:val="left"/>
        <w:rPr>
          <w:sz w:val="20"/>
        </w:rPr>
      </w:pPr>
    </w:p>
    <w:p>
      <w:pPr>
        <w:pStyle w:val="BodyText"/>
        <w:spacing w:line="232" w:lineRule="auto" w:before="1"/>
        <w:ind w:left="729" w:right="129" w:firstLine="382"/>
        <w:rPr>
          <w:rFonts w:ascii="Arial" w:hAnsi="Arial"/>
          <w:sz w:val="16"/>
        </w:rPr>
      </w:pPr>
      <w:r>
        <w:rPr>
          <w:w w:val="115"/>
        </w:rPr>
        <w:t>Eden izrned organizatorjev logora na Primskovem je pater Ciril (Petelm - op. S. F.) iz Stične. Pevc in njegov tajnik (obč. tajnik Ivan Mlečnik -· op. S. F.) sta  organizatorja  bele garde za  ta  okraj ...  Nasvete je dobival tudi pri Lajovicu ...</w:t>
      </w:r>
      <w:r>
        <w:rPr>
          <w:spacing w:val="13"/>
          <w:w w:val="115"/>
        </w:rPr>
        <w:t> </w:t>
      </w:r>
      <w:r>
        <w:rPr>
          <w:rFonts w:ascii="Arial" w:hAnsi="Arial"/>
          <w:spacing w:val="3"/>
          <w:w w:val="115"/>
          <w:sz w:val="16"/>
        </w:rPr>
        <w:t>«</w:t>
      </w:r>
      <w:r>
        <w:rPr>
          <w:rFonts w:ascii="Arial" w:hAnsi="Arial"/>
          <w:spacing w:val="3"/>
          <w:w w:val="115"/>
          <w:sz w:val="16"/>
          <w:vertAlign w:val="superscript"/>
        </w:rPr>
        <w:t>43</w:t>
      </w:r>
    </w:p>
    <w:p>
      <w:pPr>
        <w:pStyle w:val="BodyText"/>
        <w:spacing w:line="235" w:lineRule="auto" w:before="41"/>
        <w:ind w:left="726" w:right="130" w:firstLine="391"/>
      </w:pPr>
      <w:r>
        <w:rPr>
          <w:w w:val="115"/>
        </w:rPr>
        <w:t>Rudolf Smersu je pisal,  da  ,,po  glasovih,  ki  jih  slišimo  iz  logora  na Primsk0vem, se ta logar smatra za logar Pobratima  in padajo žaljivke  na račun Slovenske</w:t>
      </w:r>
      <w:r>
        <w:rPr>
          <w:spacing w:val="4"/>
          <w:w w:val="115"/>
        </w:rPr>
        <w:t> </w:t>
      </w:r>
      <w:r>
        <w:rPr>
          <w:w w:val="115"/>
        </w:rPr>
        <w:t>legije«.43a</w:t>
      </w:r>
    </w:p>
    <w:p>
      <w:pPr>
        <w:pStyle w:val="BodyText"/>
        <w:spacing w:line="232" w:lineRule="auto" w:before="45"/>
        <w:ind w:left="722" w:right="124" w:firstLine="396"/>
      </w:pPr>
      <w:r>
        <w:rPr>
          <w:w w:val="115"/>
        </w:rPr>
        <w:t>Volk, Ludvigar in Kastelic so osnovali taborišča sredi maia. Do začetka junija so zbrali le okrog deset zarotnikov, čeprav so v svoje bojne vrste vztrajno vabili in pozµrali fante. Kastelic-Kalin je nekemu svojemu somišljeniku</w:t>
      </w:r>
      <w:r>
        <w:rPr>
          <w:spacing w:val="3"/>
          <w:w w:val="115"/>
        </w:rPr>
        <w:t> </w:t>
      </w:r>
      <w:r>
        <w:rPr>
          <w:w w:val="115"/>
        </w:rPr>
        <w:t>pisal:</w:t>
      </w:r>
    </w:p>
    <w:p>
      <w:pPr>
        <w:pStyle w:val="BodyText"/>
        <w:spacing w:line="232" w:lineRule="auto" w:before="44"/>
        <w:ind w:left="722" w:right="117" w:firstLine="401"/>
      </w:pPr>
      <w:r>
        <w:rPr>
          <w:w w:val="115"/>
        </w:rPr>
        <w:t>»Dragi! Ja, kaj za vraga pa delajo  naši  pobje,  da  jih  ni  in  ni.  Kaj res hočejo priti v laške logarje polento gledat in zrak jest.  Ne  vem, zakaj so tako naivni, da ne  uvidijo  nevarnosti,  ki  jim  preti.  Ko  bodo  enkrat že v laških ali partizanskih rokah, bo  pa  prepozno.  Tukaj  jih  čakamo, njih pa ni od nikoder</w:t>
      </w:r>
      <w:r>
        <w:rPr>
          <w:spacing w:val="-25"/>
          <w:w w:val="115"/>
        </w:rPr>
        <w:t> </w:t>
      </w:r>
      <w:r>
        <w:rPr>
          <w:w w:val="115"/>
        </w:rPr>
        <w:t>...</w:t>
      </w:r>
    </w:p>
    <w:p>
      <w:pPr>
        <w:pStyle w:val="BodyText"/>
        <w:spacing w:line="235" w:lineRule="auto" w:before="17"/>
        <w:ind w:left="727" w:right="117" w:firstLine="400"/>
        <w:rPr>
          <w:sz w:val="10"/>
        </w:rPr>
      </w:pPr>
      <w:r>
        <w:rPr>
          <w:w w:val="110"/>
        </w:rPr>
        <w:t>Če zveste kje za kakšno orožje ali</w:t>
      </w:r>
      <w:r>
        <w:rPr>
          <w:spacing w:val="52"/>
          <w:w w:val="110"/>
        </w:rPr>
        <w:t> </w:t>
      </w:r>
      <w:r>
        <w:rPr>
          <w:w w:val="110"/>
        </w:rPr>
        <w:t>municijo,  nam  to  takoj  javite.  Enkrat</w:t>
      </w:r>
      <w:r>
        <w:rPr>
          <w:spacing w:val="52"/>
          <w:w w:val="110"/>
        </w:rPr>
        <w:t> </w:t>
      </w:r>
      <w:r>
        <w:rPr>
          <w:w w:val="110"/>
        </w:rPr>
        <w:t>v  kratkem  itak  nameravamo  narediti  pohod  v  našo  </w:t>
      </w:r>
      <w:r>
        <w:rPr>
          <w:i/>
          <w:w w:val="110"/>
        </w:rPr>
        <w:t>deželo  </w:t>
      </w:r>
      <w:r>
        <w:rPr>
          <w:w w:val="110"/>
        </w:rPr>
        <w:t>in izsiliti orožje od tistih partizanskih hlapcev, ki so ga pokazali ob priliki sabotaže na žel.</w:t>
      </w:r>
      <w:r>
        <w:rPr>
          <w:spacing w:val="52"/>
          <w:w w:val="110"/>
        </w:rPr>
        <w:t> </w:t>
      </w:r>
      <w:r>
        <w:rPr>
          <w:w w:val="110"/>
        </w:rPr>
        <w:t>progi.  Poizvedite  tudi,  kje  imajo  kake  deke,  celtne  ali  kak drug vojaški material ...</w:t>
      </w:r>
      <w:r>
        <w:rPr>
          <w:spacing w:val="15"/>
          <w:w w:val="110"/>
        </w:rPr>
        <w:t> </w:t>
      </w:r>
      <w:r>
        <w:rPr>
          <w:spacing w:val="5"/>
          <w:w w:val="110"/>
        </w:rPr>
        <w:t>«</w:t>
      </w:r>
      <w:r>
        <w:rPr>
          <w:spacing w:val="5"/>
          <w:w w:val="110"/>
          <w:position w:val="6"/>
          <w:sz w:val="10"/>
        </w:rPr>
        <w:t>44</w:t>
      </w:r>
    </w:p>
    <w:p>
      <w:pPr>
        <w:pStyle w:val="BodyText"/>
        <w:spacing w:line="235" w:lineRule="auto" w:before="36"/>
        <w:ind w:left="731" w:right="112" w:firstLine="387"/>
        <w:rPr>
          <w:rFonts w:ascii="Arial" w:hAnsi="Arial"/>
          <w:sz w:val="10"/>
        </w:rPr>
      </w:pPr>
      <w:r>
        <w:rPr>
          <w:w w:val="110"/>
        </w:rPr>
        <w:t>S tem pismom Kastelic ni samo razkril težave z rekrutacijo belo­ gardističnega</w:t>
      </w:r>
      <w:r>
        <w:rPr>
          <w:spacing w:val="52"/>
          <w:w w:val="110"/>
        </w:rPr>
        <w:t> </w:t>
      </w:r>
      <w:r>
        <w:rPr>
          <w:w w:val="110"/>
        </w:rPr>
        <w:t>moštva,  ampak   je  tudi  priznal,  da  se  hočejo   tudi   četniki na  Primskovem</w:t>
      </w:r>
      <w:r>
        <w:rPr>
          <w:spacing w:val="52"/>
          <w:w w:val="110"/>
        </w:rPr>
        <w:t> </w:t>
      </w:r>
      <w:r>
        <w:rPr>
          <w:w w:val="110"/>
        </w:rPr>
        <w:t>boriti  proti  »partizanskim   hlapcem«.   V  drugem   pismu. ki ni ohranjeno v originalu, ampak le v kratkem izvlečku na koncu Kasteličevega</w:t>
      </w:r>
      <w:r>
        <w:rPr>
          <w:spacing w:val="52"/>
          <w:w w:val="110"/>
        </w:rPr>
        <w:t> </w:t>
      </w:r>
      <w:r>
        <w:rPr>
          <w:w w:val="110"/>
        </w:rPr>
        <w:t>zaslišanja,  Kastelic  zatrjuje,  da  je  Osvobodilna  fronta naivna, ker je njega postavila za komisarja in</w:t>
      </w:r>
      <w:r>
        <w:rPr>
          <w:spacing w:val="52"/>
          <w:w w:val="110"/>
        </w:rPr>
        <w:t> </w:t>
      </w:r>
      <w:r>
        <w:rPr>
          <w:w w:val="110"/>
        </w:rPr>
        <w:t>ker  se  partizani  »že  spu­ ščamo v  resne  spopade  z  okupatorji,  a  da  bomo  hitro  zlomljeni.  Potem</w:t>
      </w:r>
      <w:r>
        <w:rPr>
          <w:spacing w:val="52"/>
          <w:w w:val="110"/>
        </w:rPr>
        <w:t> </w:t>
      </w:r>
      <w:r>
        <w:rPr>
          <w:w w:val="110"/>
        </w:rPr>
        <w:t>se bodo hitro pojavili oni (bela garda) in poželi našo žetev «.'</w:t>
      </w:r>
      <w:r>
        <w:rPr>
          <w:spacing w:val="14"/>
          <w:w w:val="110"/>
        </w:rPr>
        <w:t> </w:t>
      </w:r>
      <w:r>
        <w:rPr>
          <w:rFonts w:ascii="Arial" w:hAnsi="Arial"/>
          <w:w w:val="110"/>
          <w:position w:val="7"/>
          <w:sz w:val="10"/>
        </w:rPr>
        <w:t>5</w:t>
      </w:r>
    </w:p>
    <w:p>
      <w:pPr>
        <w:pStyle w:val="BodyText"/>
        <w:spacing w:line="237" w:lineRule="auto" w:before="54"/>
        <w:ind w:left="729" w:right="111" w:firstLine="393"/>
      </w:pPr>
      <w:r>
        <w:rPr>
          <w:w w:val="115"/>
        </w:rPr>
        <w:t>Č:eprav je Kastelic-Kalin svojim prijateljem  obljubljal  »narediti pohod v našo deželo«, se s svojo desetorico ni  upal  hiti  premakniti  v Suho krajino, kar bi po ukazu  moral  storiti. Zavedajoč  se svoje slabosti, so se beli zarotniki na Primskovem le plaho skrivali pred</w:t>
      </w:r>
      <w:r>
        <w:rPr>
          <w:spacing w:val="4"/>
          <w:w w:val="115"/>
        </w:rPr>
        <w:t> </w:t>
      </w:r>
      <w:r>
        <w:rPr>
          <w:w w:val="115"/>
        </w:rPr>
        <w:t>partizani:</w:t>
      </w:r>
    </w:p>
    <w:p>
      <w:pPr>
        <w:pStyle w:val="BodyText"/>
        <w:spacing w:line="232" w:lineRule="auto" w:before="34"/>
        <w:ind w:left="736" w:right="119" w:firstLine="397"/>
      </w:pPr>
      <w:r>
        <w:rPr>
          <w:w w:val="115"/>
        </w:rPr>
        <w:t>»Kastelic ... izpoveduje, da mu je bilo ukazano oditi v logar Dobre­ polje. Za logor zve pri kaplanu Lavrihu v Dobrepolju pri Velikih Laščah. Tja ni odšel, ker se je zbal partizanskih akcij in pa  po  nasvetu  Benka (prof. Krošlja - op. S. F.) in Pevca. Naslov logarja je ,Soča'</w:t>
      </w:r>
      <w:r>
        <w:rPr>
          <w:spacing w:val="-36"/>
          <w:w w:val="115"/>
        </w:rPr>
        <w:t> </w:t>
      </w:r>
      <w:r>
        <w:rPr>
          <w:w w:val="115"/>
        </w:rPr>
        <w:t>...</w:t>
      </w:r>
    </w:p>
    <w:p>
      <w:pPr>
        <w:pStyle w:val="BodyText"/>
        <w:tabs>
          <w:tab w:pos="4635" w:val="left" w:leader="none"/>
        </w:tabs>
        <w:spacing w:line="235" w:lineRule="auto" w:before="13"/>
        <w:ind w:left="730" w:right="112" w:firstLine="391"/>
        <w:jc w:val="left"/>
      </w:pPr>
      <w:r>
        <w:rPr>
          <w:w w:val="115"/>
        </w:rPr>
        <w:t>Po njegovi izpovedi se nahajajo njihovi logorji: Primskovo, Dobre­ polje, Gorjanci in  nekje  pri  Novem  mestu ...  Imena  Tomažič  (Cigo  - op.  S.  F.),  Koritnik  (poročnik </w:t>
      </w:r>
      <w:r>
        <w:rPr>
          <w:spacing w:val="13"/>
          <w:w w:val="115"/>
        </w:rPr>
        <w:t> </w:t>
      </w:r>
      <w:r>
        <w:rPr>
          <w:w w:val="115"/>
        </w:rPr>
        <w:t>Kranjc</w:t>
      </w:r>
      <w:r>
        <w:rPr>
          <w:spacing w:val="35"/>
          <w:w w:val="115"/>
        </w:rPr>
        <w:t> </w:t>
      </w:r>
      <w:r>
        <w:rPr>
          <w:w w:val="115"/>
        </w:rPr>
        <w:t>-</w:t>
        <w:tab/>
        <w:t>op. S. F.) in Vasiljevic lahko dajo zvezo za logor</w:t>
      </w:r>
      <w:r>
        <w:rPr>
          <w:spacing w:val="-22"/>
          <w:w w:val="115"/>
        </w:rPr>
        <w:t> </w:t>
      </w:r>
      <w:r>
        <w:rPr>
          <w:w w:val="115"/>
        </w:rPr>
        <w:t>...</w:t>
      </w:r>
    </w:p>
    <w:p>
      <w:pPr>
        <w:pStyle w:val="BodyText"/>
        <w:spacing w:line="232" w:lineRule="auto" w:before="8"/>
        <w:ind w:left="742" w:firstLine="395"/>
        <w:jc w:val="left"/>
      </w:pPr>
      <w:r>
        <w:rPr/>
        <w:pict>
          <v:shape style="position:absolute;margin-left:51.805618pt;margin-top:25.536011pt;width:50.85pt;height:.1pt;mso-position-horizontal-relative:page;mso-position-vertical-relative:paragraph;z-index:-250943488;mso-wrap-distance-left:0;mso-wrap-distance-right:0" coordorigin="1036,511" coordsize="1017,0" path="m1036,511l2053,511e" filled="false" stroked="true" strokeweight=".239604pt" strokecolor="#000000">
            <v:path arrowok="t"/>
            <v:stroke dashstyle="solid"/>
            <w10:wrap type="topAndBottom"/>
          </v:shape>
        </w:pict>
      </w:r>
      <w:r>
        <w:rPr>
          <w:w w:val="115"/>
        </w:rPr>
        <w:t>Naš komandant je Volk Stane iz Litije (čigar legitimacijo prilagamo), pomočnik mu je Ludvigar Milutin iz Litije ... Zaslombo glede hrane in</w:t>
      </w:r>
    </w:p>
    <w:p>
      <w:pPr>
        <w:spacing w:before="43"/>
        <w:ind w:left="751" w:right="107" w:firstLine="382"/>
        <w:jc w:val="both"/>
        <w:rPr>
          <w:sz w:val="15"/>
        </w:rPr>
      </w:pPr>
      <w:r>
        <w:rPr>
          <w:w w:val="115"/>
          <w:sz w:val="10"/>
        </w:rPr>
        <w:t>43  </w:t>
      </w:r>
      <w:r>
        <w:rPr>
          <w:w w:val="115"/>
          <w:sz w:val="15"/>
        </w:rPr>
        <w:t>II.  grupa  o,dreodov  partizanskih  čet,  štab  </w:t>
      </w:r>
      <w:r>
        <w:rPr>
          <w:w w:val="115"/>
          <w:sz w:val="13"/>
        </w:rPr>
        <w:t>grUJpe.  </w:t>
      </w:r>
      <w:r>
        <w:rPr>
          <w:w w:val="115"/>
          <w:sz w:val="15"/>
        </w:rPr>
        <w:t>št.   50/1,  Svobodno   ozemlje, dne  </w:t>
      </w:r>
      <w:r>
        <w:rPr>
          <w:w w:val="115"/>
          <w:sz w:val="14"/>
        </w:rPr>
        <w:t>16.  6.  1942.  </w:t>
      </w:r>
      <w:r>
        <w:rPr>
          <w:w w:val="115"/>
          <w:sz w:val="15"/>
        </w:rPr>
        <w:t>Poročilo  o  zadevi  Kastelica   Antona. . .   </w:t>
      </w:r>
      <w:r>
        <w:rPr>
          <w:rFonts w:ascii="Arial" w:hAnsi="Arial"/>
          <w:w w:val="115"/>
          <w:sz w:val="14"/>
        </w:rPr>
        <w:t>šef  </w:t>
      </w:r>
      <w:r>
        <w:rPr>
          <w:w w:val="115"/>
          <w:sz w:val="15"/>
        </w:rPr>
        <w:t>obve.iče,valne   slwž,be   </w:t>
      </w:r>
      <w:r>
        <w:rPr>
          <w:rFonts w:ascii="Arial" w:hAnsi="Arial"/>
          <w:w w:val="115"/>
          <w:sz w:val="14"/>
        </w:rPr>
        <w:t>za </w:t>
      </w:r>
      <w:r>
        <w:rPr>
          <w:w w:val="115"/>
          <w:sz w:val="15"/>
        </w:rPr>
        <w:t>II </w:t>
      </w:r>
      <w:r>
        <w:rPr>
          <w:w w:val="115"/>
          <w:sz w:val="13"/>
        </w:rPr>
        <w:t>grup-0:</w:t>
      </w:r>
      <w:r>
        <w:rPr>
          <w:spacing w:val="30"/>
          <w:w w:val="115"/>
          <w:sz w:val="13"/>
        </w:rPr>
        <w:t> </w:t>
      </w:r>
      <w:r>
        <w:rPr>
          <w:w w:val="105"/>
          <w:sz w:val="15"/>
        </w:rPr>
        <w:t>:Mi.še-k.</w:t>
      </w:r>
    </w:p>
    <w:p>
      <w:pPr>
        <w:spacing w:line="170" w:lineRule="exact" w:before="0"/>
        <w:ind w:left="1137" w:right="0" w:firstLine="0"/>
        <w:jc w:val="both"/>
        <w:rPr>
          <w:sz w:val="15"/>
        </w:rPr>
      </w:pPr>
      <w:r>
        <w:rPr>
          <w:w w:val="110"/>
          <w:sz w:val="13"/>
        </w:rPr>
        <w:t>43a </w:t>
      </w:r>
      <w:r>
        <w:rPr>
          <w:w w:val="110"/>
          <w:sz w:val="15"/>
        </w:rPr>
        <w:t>Arhi,v jav. </w:t>
      </w:r>
      <w:r>
        <w:rPr>
          <w:w w:val="110"/>
          <w:sz w:val="13"/>
        </w:rPr>
        <w:t>t-0ž. </w:t>
      </w:r>
      <w:r>
        <w:rPr>
          <w:w w:val="110"/>
          <w:sz w:val="15"/>
        </w:rPr>
        <w:t>LRS, štev. 2148.</w:t>
      </w:r>
    </w:p>
    <w:p>
      <w:pPr>
        <w:spacing w:line="170" w:lineRule="exact" w:before="0"/>
        <w:ind w:left="1133" w:right="0" w:firstLine="0"/>
        <w:jc w:val="both"/>
        <w:rPr>
          <w:sz w:val="15"/>
        </w:rPr>
      </w:pPr>
      <w:r>
        <w:rPr>
          <w:w w:val="105"/>
          <w:sz w:val="10"/>
        </w:rPr>
        <w:t>44 </w:t>
      </w:r>
      <w:r>
        <w:rPr>
          <w:w w:val="105"/>
          <w:sz w:val="15"/>
        </w:rPr>
        <w:t>Notes Kastelica-Kalina.</w:t>
      </w:r>
    </w:p>
    <w:p>
      <w:pPr>
        <w:spacing w:before="0"/>
        <w:ind w:left="1133" w:right="0" w:firstLine="0"/>
        <w:jc w:val="both"/>
        <w:rPr>
          <w:sz w:val="15"/>
        </w:rPr>
      </w:pPr>
      <w:r>
        <w:rPr>
          <w:w w:val="110"/>
          <w:sz w:val="11"/>
        </w:rPr>
        <w:t>45 </w:t>
      </w:r>
      <w:r>
        <w:rPr>
          <w:w w:val="110"/>
          <w:sz w:val="15"/>
        </w:rPr>
        <w:t>Kot o,pomba pod 43.</w:t>
      </w:r>
    </w:p>
    <w:p>
      <w:pPr>
        <w:spacing w:after="0"/>
        <w:jc w:val="both"/>
        <w:rPr>
          <w:sz w:val="15"/>
        </w:rPr>
        <w:sectPr>
          <w:pgSz w:w="7950" w:h="12340"/>
          <w:pgMar w:top="60" w:bottom="280" w:left="280" w:right="160"/>
        </w:sectPr>
      </w:pPr>
    </w:p>
    <w:p>
      <w:pPr>
        <w:tabs>
          <w:tab w:pos="6842" w:val="right" w:leader="none"/>
        </w:tabs>
        <w:spacing w:before="90"/>
        <w:ind w:left="2163" w:right="0" w:firstLine="0"/>
        <w:jc w:val="left"/>
        <w:rPr>
          <w:rFonts w:ascii="Courier New"/>
          <w:sz w:val="21"/>
        </w:rPr>
      </w:pPr>
      <w:r>
        <w:rPr/>
        <w:pict>
          <v:line style="position:absolute;mso-position-horizontal-relative:page;mso-position-vertical-relative:paragraph;z-index:252375040" from="23.984089pt,19.554312pt" to="355.923785pt,19.554312pt" stroked="true" strokeweight=".239604pt" strokecolor="#000000">
            <v:stroke dashstyle="solid"/>
            <w10:wrap type="none"/>
          </v:line>
        </w:pict>
      </w:r>
      <w:r>
        <w:rPr>
          <w:w w:val="115"/>
          <w:sz w:val="14"/>
        </w:rPr>
        <w:t>NEUSPEH  PRVIH</w:t>
      </w:r>
      <w:r>
        <w:rPr>
          <w:spacing w:val="34"/>
          <w:w w:val="115"/>
          <w:sz w:val="14"/>
        </w:rPr>
        <w:t> </w:t>
      </w:r>
      <w:r>
        <w:rPr>
          <w:w w:val="115"/>
          <w:sz w:val="14"/>
        </w:rPr>
        <w:t>BELIH</w:t>
      </w:r>
      <w:r>
        <w:rPr>
          <w:spacing w:val="30"/>
          <w:w w:val="115"/>
          <w:sz w:val="14"/>
        </w:rPr>
        <w:t> </w:t>
      </w:r>
      <w:r>
        <w:rPr>
          <w:w w:val="115"/>
          <w:sz w:val="14"/>
        </w:rPr>
        <w:t>SKl'PI:N"</w:t>
        <w:tab/>
      </w:r>
      <w:r>
        <w:rPr>
          <w:rFonts w:ascii="Courier New"/>
          <w:w w:val="110"/>
          <w:position w:val="4"/>
          <w:sz w:val="21"/>
        </w:rPr>
        <w:t>263</w:t>
      </w:r>
    </w:p>
    <w:p>
      <w:pPr>
        <w:pStyle w:val="BodyText"/>
        <w:spacing w:line="237" w:lineRule="auto" w:before="307"/>
        <w:ind w:left="178" w:right="680" w:hanging="5"/>
        <w:rPr>
          <w:sz w:val="14"/>
        </w:rPr>
      </w:pPr>
      <w:r>
        <w:rPr>
          <w:w w:val="115"/>
        </w:rPr>
        <w:t>druge stvari pri Starcu, Strmecu in Simetu iz . . . Pri Starcu </w:t>
      </w:r>
      <w:r>
        <w:rPr>
          <w:i/>
          <w:w w:val="115"/>
          <w:sz w:val="18"/>
        </w:rPr>
        <w:t>so </w:t>
      </w:r>
      <w:r>
        <w:rPr>
          <w:w w:val="115"/>
        </w:rPr>
        <w:t>dobili mitraljez. Volk in Ludvigar sta stanovala  pri  Mežnarčku  na Poljanah   </w:t>
      </w:r>
      <w:r>
        <w:rPr>
          <w:spacing w:val="8"/>
          <w:w w:val="115"/>
        </w:rPr>
        <w:t> </w:t>
      </w:r>
      <w:r>
        <w:rPr>
          <w:rFonts w:ascii="Arial" w:hAnsi="Arial"/>
          <w:w w:val="115"/>
          <w:sz w:val="14"/>
        </w:rPr>
        <w:t>«</w:t>
      </w:r>
      <w:r>
        <w:rPr>
          <w:w w:val="115"/>
          <w:sz w:val="14"/>
          <w:vertAlign w:val="superscript"/>
        </w:rPr>
        <w:t>46</w:t>
      </w:r>
    </w:p>
    <w:p>
      <w:pPr>
        <w:pStyle w:val="BodyText"/>
        <w:spacing w:line="215" w:lineRule="exact" w:before="16"/>
        <w:ind w:left="556"/>
      </w:pPr>
      <w:r>
        <w:rPr>
          <w:w w:val="115"/>
        </w:rPr>
        <w:t>Po  naročilu  Glavnega  poveljstva  slovenskih  partizanskih  čet  z</w:t>
      </w:r>
      <w:r>
        <w:rPr>
          <w:spacing w:val="38"/>
          <w:w w:val="115"/>
        </w:rPr>
        <w:t> </w:t>
      </w:r>
      <w:r>
        <w:rPr>
          <w:w w:val="115"/>
        </w:rPr>
        <w:t>dne</w:t>
      </w:r>
    </w:p>
    <w:p>
      <w:pPr>
        <w:pStyle w:val="BodyText"/>
        <w:spacing w:line="235" w:lineRule="auto"/>
        <w:ind w:left="161" w:right="688" w:firstLine="14"/>
      </w:pPr>
      <w:r>
        <w:rPr>
          <w:w w:val="115"/>
        </w:rPr>
        <w:t>2. junija 1942 je 3. četa II. bataljona II. grupe odredov 6. junija 1942 odkrila belogardistično taborišče  na  Primskovem  in  ga  napadla.  Ujela  je  študenta  Kastelica  iz  Sada,  a  ostale  logornike   razpršila.   Partizani so zaplenili  devet  pušk,  dva  puškomitraljeza  in  precej  st reliva.</w:t>
      </w:r>
      <w:r>
        <w:rPr>
          <w:w w:val="115"/>
          <w:position w:val="7"/>
          <w:sz w:val="10"/>
        </w:rPr>
        <w:t>47  </w:t>
      </w:r>
      <w:r>
        <w:rPr>
          <w:w w:val="115"/>
        </w:rPr>
        <w:t>Tako je bilo razbito zarotniško gnezdo na Primskovem. Volk in  Ludvigar  sta šele 20. avgusta ponovno stopila v belo</w:t>
      </w:r>
      <w:r>
        <w:rPr>
          <w:spacing w:val="2"/>
          <w:w w:val="115"/>
        </w:rPr>
        <w:t> </w:t>
      </w:r>
      <w:r>
        <w:rPr>
          <w:w w:val="115"/>
        </w:rPr>
        <w:t>gardo.</w:t>
      </w:r>
    </w:p>
    <w:p>
      <w:pPr>
        <w:pStyle w:val="BodyText"/>
        <w:spacing w:line="235" w:lineRule="auto"/>
        <w:ind w:left="158" w:right="686" w:firstLine="393"/>
        <w:jc w:val="right"/>
      </w:pPr>
      <w:r>
        <w:rPr>
          <w:w w:val="115"/>
        </w:rPr>
        <w:t>Z vsemi temi neuspehi </w:t>
      </w:r>
      <w:r>
        <w:rPr>
          <w:i/>
          <w:w w:val="115"/>
        </w:rPr>
        <w:t>se </w:t>
      </w:r>
      <w:r>
        <w:rPr>
          <w:w w:val="115"/>
        </w:rPr>
        <w:t>je izjalovila velikopotezna</w:t>
      </w:r>
      <w:r>
        <w:rPr>
          <w:spacing w:val="5"/>
          <w:w w:val="115"/>
        </w:rPr>
        <w:t> </w:t>
      </w:r>
      <w:r>
        <w:rPr>
          <w:w w:val="115"/>
        </w:rPr>
        <w:t>zamisel</w:t>
      </w:r>
      <w:r>
        <w:rPr>
          <w:spacing w:val="52"/>
          <w:w w:val="115"/>
        </w:rPr>
        <w:t> </w:t>
      </w:r>
      <w:r>
        <w:rPr>
          <w:w w:val="115"/>
        </w:rPr>
        <w:t>belo­</w:t>
      </w:r>
      <w:r>
        <w:rPr>
          <w:w w:val="114"/>
        </w:rPr>
        <w:t> </w:t>
      </w:r>
      <w:r>
        <w:rPr>
          <w:w w:val="115"/>
        </w:rPr>
        <w:t>gardističnih in mihailovicevskih voditeljev, da bi v Suhi</w:t>
      </w:r>
      <w:r>
        <w:rPr>
          <w:spacing w:val="45"/>
          <w:w w:val="115"/>
        </w:rPr>
        <w:t> </w:t>
      </w:r>
      <w:r>
        <w:rPr>
          <w:w w:val="115"/>
        </w:rPr>
        <w:t>krajini</w:t>
      </w:r>
      <w:r>
        <w:rPr>
          <w:spacing w:val="53"/>
          <w:w w:val="115"/>
        </w:rPr>
        <w:t> </w:t>
      </w:r>
      <w:r>
        <w:rPr>
          <w:w w:val="115"/>
        </w:rPr>
        <w:t>uničili</w:t>
      </w:r>
      <w:r>
        <w:rPr>
          <w:spacing w:val="-1"/>
          <w:w w:val="115"/>
        </w:rPr>
        <w:t> </w:t>
      </w:r>
      <w:r>
        <w:rPr>
          <w:w w:val="115"/>
        </w:rPr>
        <w:t>partizanstvo in tam osnovali trdno oporišče</w:t>
      </w:r>
      <w:r>
        <w:rPr>
          <w:spacing w:val="37"/>
          <w:w w:val="115"/>
        </w:rPr>
        <w:t> </w:t>
      </w:r>
      <w:r>
        <w:rPr>
          <w:w w:val="115"/>
        </w:rPr>
        <w:t>svojega oboroženega</w:t>
      </w:r>
      <w:r>
        <w:rPr>
          <w:spacing w:val="49"/>
          <w:w w:val="115"/>
        </w:rPr>
        <w:t> </w:t>
      </w:r>
      <w:r>
        <w:rPr>
          <w:w w:val="115"/>
        </w:rPr>
        <w:t>odreda.</w:t>
      </w:r>
      <w:r>
        <w:rPr>
          <w:w w:val="114"/>
        </w:rPr>
        <w:t> </w:t>
      </w:r>
      <w:r>
        <w:rPr>
          <w:w w:val="115"/>
        </w:rPr>
        <w:t>Po tej polomiji tudi Kranjčeva  četniška  skupina, ki  je prišla</w:t>
      </w:r>
      <w:r>
        <w:rPr>
          <w:spacing w:val="22"/>
          <w:w w:val="115"/>
        </w:rPr>
        <w:t> </w:t>
      </w:r>
      <w:r>
        <w:rPr>
          <w:w w:val="115"/>
        </w:rPr>
        <w:t>iz</w:t>
      </w:r>
      <w:r>
        <w:rPr>
          <w:spacing w:val="26"/>
          <w:w w:val="115"/>
        </w:rPr>
        <w:t> </w:t>
      </w:r>
      <w:r>
        <w:rPr>
          <w:w w:val="115"/>
        </w:rPr>
        <w:t>Dobrunj,</w:t>
      </w:r>
      <w:r>
        <w:rPr>
          <w:spacing w:val="-1"/>
          <w:w w:val="115"/>
        </w:rPr>
        <w:t> </w:t>
      </w:r>
      <w:r>
        <w:rPr>
          <w:w w:val="115"/>
        </w:rPr>
        <w:t>ni imela kaj iskati v Suhi krajini, če se je še hotela ohraniti</w:t>
      </w:r>
      <w:r>
        <w:rPr>
          <w:spacing w:val="-17"/>
          <w:w w:val="115"/>
        </w:rPr>
        <w:t> </w:t>
      </w:r>
      <w:r>
        <w:rPr>
          <w:w w:val="115"/>
        </w:rPr>
        <w:t>pri</w:t>
      </w:r>
      <w:r>
        <w:rPr>
          <w:spacing w:val="16"/>
          <w:w w:val="115"/>
        </w:rPr>
        <w:t> </w:t>
      </w:r>
      <w:r>
        <w:rPr>
          <w:w w:val="115"/>
        </w:rPr>
        <w:t>življenju.</w:t>
      </w:r>
      <w:r>
        <w:rPr>
          <w:spacing w:val="-1"/>
          <w:w w:val="116"/>
        </w:rPr>
        <w:t> </w:t>
      </w:r>
      <w:r>
        <w:rPr>
          <w:w w:val="115"/>
        </w:rPr>
        <w:t>Zato se je mimo Žužemberka pretihotapila pod Gorjance, da bi</w:t>
      </w:r>
      <w:r>
        <w:rPr>
          <w:spacing w:val="-22"/>
          <w:w w:val="115"/>
        </w:rPr>
        <w:t> </w:t>
      </w:r>
      <w:r>
        <w:rPr>
          <w:w w:val="115"/>
        </w:rPr>
        <w:t>z</w:t>
      </w:r>
      <w:r>
        <w:rPr>
          <w:spacing w:val="20"/>
          <w:w w:val="115"/>
        </w:rPr>
        <w:t> </w:t>
      </w:r>
      <w:r>
        <w:rPr>
          <w:w w:val="115"/>
        </w:rPr>
        <w:t>zvijačo</w:t>
      </w:r>
      <w:r>
        <w:rPr>
          <w:w w:val="111"/>
        </w:rPr>
        <w:t> </w:t>
      </w:r>
      <w:r>
        <w:rPr>
          <w:w w:val="115"/>
        </w:rPr>
        <w:t>reševala prav tako propadlo belogardistično stvar v</w:t>
      </w:r>
      <w:r>
        <w:rPr>
          <w:spacing w:val="42"/>
          <w:w w:val="115"/>
        </w:rPr>
        <w:t> </w:t>
      </w:r>
      <w:r>
        <w:rPr>
          <w:w w:val="115"/>
        </w:rPr>
        <w:t>novomeški</w:t>
      </w:r>
      <w:r>
        <w:rPr>
          <w:spacing w:val="14"/>
          <w:w w:val="115"/>
        </w:rPr>
        <w:t> </w:t>
      </w:r>
      <w:r>
        <w:rPr>
          <w:w w:val="115"/>
        </w:rPr>
        <w:t>okolici.</w:t>
      </w:r>
      <w:r>
        <w:rPr>
          <w:w w:val="110"/>
        </w:rPr>
        <w:t> </w:t>
      </w:r>
      <w:r>
        <w:rPr>
          <w:w w:val="115"/>
        </w:rPr>
        <w:t>Novo mesto je bilo med okupacijo središče</w:t>
      </w:r>
      <w:r>
        <w:rPr>
          <w:spacing w:val="12"/>
          <w:w w:val="115"/>
        </w:rPr>
        <w:t> </w:t>
      </w:r>
      <w:r>
        <w:rPr>
          <w:w w:val="115"/>
        </w:rPr>
        <w:t>belogardističnega</w:t>
      </w:r>
      <w:r>
        <w:rPr>
          <w:spacing w:val="18"/>
          <w:w w:val="115"/>
        </w:rPr>
        <w:t> </w:t>
      </w:r>
      <w:r>
        <w:rPr>
          <w:w w:val="115"/>
        </w:rPr>
        <w:t>in</w:t>
      </w:r>
      <w:r>
        <w:rPr>
          <w:spacing w:val="-1"/>
          <w:w w:val="115"/>
        </w:rPr>
        <w:t> </w:t>
      </w:r>
      <w:r>
        <w:rPr>
          <w:w w:val="115"/>
        </w:rPr>
        <w:t>mihailovicevskega terenskega organizacijskega vodstva, ki je</w:t>
      </w:r>
      <w:r>
        <w:rPr>
          <w:spacing w:val="14"/>
          <w:w w:val="115"/>
        </w:rPr>
        <w:t> </w:t>
      </w:r>
      <w:r>
        <w:rPr>
          <w:w w:val="115"/>
        </w:rPr>
        <w:t>svoje</w:t>
      </w:r>
      <w:r>
        <w:rPr>
          <w:spacing w:val="45"/>
          <w:w w:val="115"/>
        </w:rPr>
        <w:t> </w:t>
      </w:r>
      <w:r>
        <w:rPr>
          <w:w w:val="115"/>
        </w:rPr>
        <w:t>niti</w:t>
      </w:r>
      <w:r>
        <w:rPr>
          <w:w w:val="124"/>
        </w:rPr>
        <w:t> </w:t>
      </w:r>
      <w:r>
        <w:rPr>
          <w:w w:val="115"/>
        </w:rPr>
        <w:t>razpredalo po vsej Dolenjski do Grosuplja, Ribnice  in  Kočevja</w:t>
      </w:r>
      <w:r>
        <w:rPr>
          <w:spacing w:val="49"/>
          <w:w w:val="115"/>
        </w:rPr>
        <w:t> </w:t>
      </w:r>
      <w:r>
        <w:rPr>
          <w:w w:val="115"/>
        </w:rPr>
        <w:t>ter </w:t>
      </w:r>
      <w:r>
        <w:rPr>
          <w:spacing w:val="22"/>
          <w:w w:val="115"/>
        </w:rPr>
        <w:t> </w:t>
      </w:r>
      <w:r>
        <w:rPr>
          <w:w w:val="115"/>
        </w:rPr>
        <w:t>po</w:t>
      </w:r>
      <w:r>
        <w:rPr>
          <w:w w:val="111"/>
        </w:rPr>
        <w:t> </w:t>
      </w:r>
      <w:r>
        <w:rPr>
          <w:w w:val="115"/>
        </w:rPr>
        <w:t>vsej Beli krajini. Kaplan Nande Babnik je konec oktobra 1942 v</w:t>
      </w:r>
      <w:r>
        <w:rPr>
          <w:spacing w:val="-13"/>
          <w:w w:val="115"/>
        </w:rPr>
        <w:t> </w:t>
      </w:r>
      <w:r>
        <w:rPr>
          <w:w w:val="115"/>
        </w:rPr>
        <w:t>svojem</w:t>
      </w:r>
    </w:p>
    <w:p>
      <w:pPr>
        <w:pStyle w:val="BodyText"/>
        <w:spacing w:line="213" w:lineRule="exact"/>
        <w:ind w:left="162"/>
      </w:pPr>
      <w:r>
        <w:rPr>
          <w:w w:val="110"/>
        </w:rPr>
        <w:t>poročilu, ki ga je odnesel v Vatikan, dokaj točno zapisal:</w:t>
      </w:r>
    </w:p>
    <w:p>
      <w:pPr>
        <w:pStyle w:val="BodyText"/>
        <w:spacing w:line="237" w:lineRule="auto" w:before="3"/>
        <w:ind w:left="160" w:right="713" w:firstLine="384"/>
      </w:pPr>
      <w:r>
        <w:rPr>
          <w:w w:val="115"/>
        </w:rPr>
        <w:t>,,Del katoličanov je takoj sprevidel komunistično taktiko, večji del naroda pa so komunisti s spretno propagando . . . pridobili zase S</w:t>
      </w:r>
    </w:p>
    <w:p>
      <w:pPr>
        <w:pStyle w:val="BodyText"/>
        <w:spacing w:line="237" w:lineRule="auto"/>
        <w:ind w:left="147" w:right="720"/>
      </w:pPr>
      <w:r>
        <w:rPr>
          <w:w w:val="115"/>
        </w:rPr>
        <w:t>strahom smo opazovali, kam bo to  vodilo ...  Sredi  meseca  maja  (1942) so imeli partizani v rokah že skoro tri četrtine ,Ljubljanske pokrajine'</w:t>
      </w:r>
      <w:r>
        <w:rPr>
          <w:spacing w:val="12"/>
          <w:w w:val="115"/>
        </w:rPr>
        <w:t> </w:t>
      </w:r>
      <w:r>
        <w:rPr>
          <w:w w:val="115"/>
        </w:rPr>
        <w:t>...</w:t>
      </w:r>
    </w:p>
    <w:p>
      <w:pPr>
        <w:pStyle w:val="BodyText"/>
        <w:spacing w:line="232" w:lineRule="auto" w:before="1"/>
        <w:ind w:left="150" w:right="710" w:firstLine="393"/>
      </w:pPr>
      <w:r>
        <w:rPr>
          <w:w w:val="115"/>
        </w:rPr>
        <w:t>V tistih težkih dneh ... , kot že tolikokrat v zgodovini, je bil slovenski duhovnik tisti, ki je stopil na čelo ljudstva, da ga reši pogina ...</w:t>
      </w:r>
    </w:p>
    <w:p>
      <w:pPr>
        <w:pStyle w:val="BodyText"/>
        <w:tabs>
          <w:tab w:pos="5378" w:val="left" w:leader="none"/>
        </w:tabs>
        <w:spacing w:line="232" w:lineRule="auto" w:before="3"/>
        <w:ind w:left="144" w:right="716" w:firstLine="398"/>
      </w:pPr>
      <w:r>
        <w:rPr>
          <w:w w:val="115"/>
        </w:rPr>
        <w:t>Že takrat, meseca maja, je bilo v gozdovih mnogo katoliških mož in fantov ... Združili so se v čete, da se bodo skupno borili. To  so  prvi početki  organizirane  borbe  proti  komunizmu .</w:t>
      </w:r>
      <w:r>
        <w:rPr>
          <w:spacing w:val="-34"/>
          <w:w w:val="115"/>
        </w:rPr>
        <w:t> </w:t>
      </w:r>
      <w:r>
        <w:rPr>
          <w:w w:val="115"/>
        </w:rPr>
        <w:t>.</w:t>
      </w:r>
      <w:r>
        <w:rPr>
          <w:spacing w:val="-14"/>
          <w:w w:val="115"/>
        </w:rPr>
        <w:t> </w:t>
      </w:r>
      <w:r>
        <w:rPr>
          <w:w w:val="115"/>
        </w:rPr>
        <w:t>.</w:t>
        <w:tab/>
        <w:t>·</w:t>
      </w:r>
    </w:p>
    <w:p>
      <w:pPr>
        <w:pStyle w:val="BodyText"/>
        <w:spacing w:line="237" w:lineRule="auto"/>
        <w:ind w:left="145" w:right="707" w:firstLine="378"/>
        <w:rPr>
          <w:sz w:val="16"/>
        </w:rPr>
      </w:pPr>
      <w:r>
        <w:rPr>
          <w:w w:val="115"/>
        </w:rPr>
        <w:t>Središče  protikomunistične  borbe  za  Dolenjsko  in  Belo  krajino  je v Novem mestu oziroma v Šmihelu</w:t>
      </w:r>
      <w:r>
        <w:rPr>
          <w:spacing w:val="38"/>
          <w:w w:val="115"/>
        </w:rPr>
        <w:t> </w:t>
      </w:r>
      <w:r>
        <w:rPr>
          <w:rFonts w:ascii="Arial" w:hAnsi="Arial"/>
          <w:w w:val="115"/>
          <w:sz w:val="16"/>
        </w:rPr>
        <w:t>«</w:t>
      </w:r>
      <w:r>
        <w:rPr>
          <w:w w:val="115"/>
          <w:sz w:val="16"/>
          <w:vertAlign w:val="superscript"/>
        </w:rPr>
        <w:t>43</w:t>
      </w:r>
    </w:p>
    <w:p>
      <w:pPr>
        <w:pStyle w:val="BodyText"/>
        <w:tabs>
          <w:tab w:pos="2902" w:val="left" w:leader="none"/>
        </w:tabs>
        <w:spacing w:line="232" w:lineRule="auto" w:before="9"/>
        <w:ind w:left="130" w:right="720" w:firstLine="398"/>
      </w:pPr>
      <w:r>
        <w:rPr>
          <w:w w:val="115"/>
        </w:rPr>
        <w:t>V začetku 1942. leta se je po navodilih iz Ljubljane osnoval v Novem mestu belogardistični forum. Njegov predsednik je bil Karel Jordan, komisar občine </w:t>
      </w:r>
      <w:r>
        <w:rPr>
          <w:rFonts w:ascii="Arial" w:hAnsi="Arial"/>
          <w:w w:val="115"/>
          <w:sz w:val="20"/>
        </w:rPr>
        <w:t>št. </w:t>
      </w:r>
      <w:r>
        <w:rPr>
          <w:w w:val="115"/>
        </w:rPr>
        <w:t>Jernej, ostali člani pa: kanonik Franc Kek-Branko, profesor  verouka,  organizator  Katoliške  akcije   in   Slovenske   legije, dr. Zdravko Kalan, odvetnik in klerikalni politični tekmec advokata Demetrija Webleta,  Miha  Benedičič,  poslan  iz  Ljubljane  kot  pomoč beli organizaciji v Novem mestu, akademik Ivan Mihevc, stražar, kaplan Nande Bijbnik, ki  je  vodil  belogardistično  propagando  in  organizacijo po vsej Dolenjski in Beli krajini, ter drugi.klerikalni veljaki. Ob ustano­ vitvi tega foruma je kanonik Kek-Branko poslal kaplanu  Nandetu Babni- ku</w:t>
      </w:r>
      <w:r>
        <w:rPr>
          <w:spacing w:val="53"/>
          <w:w w:val="115"/>
        </w:rPr>
        <w:t> </w:t>
      </w:r>
      <w:r>
        <w:rPr>
          <w:w w:val="115"/>
        </w:rPr>
        <w:t>naslednje </w:t>
      </w:r>
      <w:r>
        <w:rPr>
          <w:spacing w:val="4"/>
          <w:w w:val="115"/>
        </w:rPr>
        <w:t> </w:t>
      </w:r>
      <w:r>
        <w:rPr>
          <w:w w:val="115"/>
        </w:rPr>
        <w:t>pismo:</w:t>
        <w:tab/>
        <w:t>"</w:t>
      </w:r>
    </w:p>
    <w:p>
      <w:pPr>
        <w:pStyle w:val="BodyText"/>
        <w:spacing w:line="237" w:lineRule="auto" w:before="7"/>
        <w:ind w:left="125" w:right="727" w:firstLine="403"/>
      </w:pPr>
      <w:r>
        <w:rPr/>
        <w:pict>
          <v:shape style="position:absolute;margin-left:19.187265pt;margin-top:25.902952pt;width:51.85pt;height:.1pt;mso-position-horizontal-relative:page;mso-position-vertical-relative:paragraph;z-index:-250942464;mso-wrap-distance-left:0;mso-wrap-distance-right:0" coordorigin="384,518" coordsize="1037,0" path="m384,518l1420,518e" filled="false" stroked="true" strokeweight=".239604pt" strokecolor="#000000">
            <v:path arrowok="t"/>
            <v:stroke dashstyle="solid"/>
            <w10:wrap type="topAndBottom"/>
          </v:shape>
        </w:pict>
      </w:r>
      <w:r>
        <w:rPr>
          <w:w w:val="110"/>
        </w:rPr>
        <w:t>»Dragi</w:t>
      </w:r>
      <w:r>
        <w:rPr>
          <w:spacing w:val="52"/>
          <w:w w:val="110"/>
        </w:rPr>
        <w:t> </w:t>
      </w:r>
      <w:r>
        <w:rPr>
          <w:w w:val="110"/>
        </w:rPr>
        <w:t>g.  Nande!  G.  Jordan  je  prišel  včeraj  iz  Ljubljane  in   danes ob 10. uri je bil pri meni sestanek, na katerem smo se pogovorili o</w:t>
      </w:r>
      <w:r>
        <w:rPr>
          <w:spacing w:val="33"/>
          <w:w w:val="110"/>
        </w:rPr>
        <w:t> </w:t>
      </w:r>
      <w:r>
        <w:rPr>
          <w:w w:val="110"/>
        </w:rPr>
        <w:t>poraz-</w:t>
      </w:r>
    </w:p>
    <w:p>
      <w:pPr>
        <w:spacing w:before="62"/>
        <w:ind w:left="514" w:right="0" w:firstLine="0"/>
        <w:jc w:val="both"/>
        <w:rPr>
          <w:sz w:val="14"/>
        </w:rPr>
      </w:pPr>
      <w:r>
        <w:rPr>
          <w:w w:val="125"/>
          <w:sz w:val="10"/>
        </w:rPr>
        <w:t>46   </w:t>
      </w:r>
      <w:r>
        <w:rPr>
          <w:w w:val="125"/>
          <w:sz w:val="14"/>
        </w:rPr>
        <w:t>Prav</w:t>
      </w:r>
      <w:r>
        <w:rPr>
          <w:spacing w:val="38"/>
          <w:w w:val="125"/>
          <w:sz w:val="14"/>
        </w:rPr>
        <w:t> </w:t>
      </w:r>
      <w:r>
        <w:rPr>
          <w:w w:val="125"/>
          <w:sz w:val="14"/>
        </w:rPr>
        <w:t>tam.</w:t>
      </w:r>
    </w:p>
    <w:p>
      <w:pPr>
        <w:spacing w:before="12"/>
        <w:ind w:left="514" w:right="0" w:firstLine="0"/>
        <w:jc w:val="both"/>
        <w:rPr>
          <w:sz w:val="14"/>
        </w:rPr>
      </w:pPr>
      <w:r>
        <w:rPr>
          <w:w w:val="120"/>
          <w:sz w:val="10"/>
        </w:rPr>
        <w:t>47   </w:t>
      </w:r>
      <w:r>
        <w:rPr>
          <w:w w:val="120"/>
          <w:sz w:val="14"/>
        </w:rPr>
        <w:t>Prav</w:t>
      </w:r>
      <w:r>
        <w:rPr>
          <w:spacing w:val="14"/>
          <w:w w:val="120"/>
          <w:sz w:val="14"/>
        </w:rPr>
        <w:t> </w:t>
      </w:r>
      <w:r>
        <w:rPr>
          <w:w w:val="120"/>
          <w:sz w:val="14"/>
        </w:rPr>
        <w:t>·tam.</w:t>
      </w:r>
    </w:p>
    <w:p>
      <w:pPr>
        <w:spacing w:line="249" w:lineRule="auto" w:before="11"/>
        <w:ind w:left="120" w:right="729" w:firstLine="393"/>
        <w:jc w:val="both"/>
        <w:rPr>
          <w:sz w:val="14"/>
        </w:rPr>
      </w:pPr>
      <w:r>
        <w:rPr>
          <w:w w:val="115"/>
          <w:sz w:val="10"/>
        </w:rPr>
        <w:t>48 </w:t>
      </w:r>
      <w:r>
        <w:rPr>
          <w:w w:val="115"/>
          <w:sz w:val="14"/>
        </w:rPr>
        <w:t>Iz arhLva 1rnplana Nandeta  Ba1mika.  Nodatiran,J.  pomči&gt;lo  </w:t>
      </w:r>
      <w:r>
        <w:rPr>
          <w:rFonts w:ascii="Arial" w:hAnsi="Arial"/>
          <w:w w:val="115"/>
          <w:sz w:val="13"/>
        </w:rPr>
        <w:t>je</w:t>
      </w:r>
      <w:r>
        <w:rPr>
          <w:rFonts w:ascii="Arial" w:hAnsi="Arial"/>
          <w:spacing w:val="41"/>
          <w:w w:val="115"/>
          <w:sz w:val="13"/>
        </w:rPr>
        <w:t> </w:t>
      </w:r>
      <w:r>
        <w:rPr>
          <w:w w:val="115"/>
          <w:sz w:val="14"/>
        </w:rPr>
        <w:t>,ohranjeno  v  slo­ venii,čini   in   Halijanskem   prev-0dn.   Nastalo   je   k-0nec   okt-0bra   </w:t>
      </w:r>
      <w:r>
        <w:rPr>
          <w:w w:val="115"/>
          <w:sz w:val="13"/>
        </w:rPr>
        <w:t>1942,   </w:t>
      </w:r>
      <w:r>
        <w:rPr>
          <w:w w:val="115"/>
          <w:sz w:val="14"/>
        </w:rPr>
        <w:t>pre,den    </w:t>
      </w:r>
      <w:r>
        <w:rPr>
          <w:rFonts w:ascii="Arial" w:hAnsi="Arial"/>
          <w:w w:val="115"/>
          <w:sz w:val="12"/>
        </w:rPr>
        <w:t>je    </w:t>
      </w:r>
      <w:r>
        <w:rPr>
          <w:w w:val="115"/>
          <w:sz w:val="14"/>
        </w:rPr>
        <w:t>Ba,bnik s .škofom R;)Žma,nom -0,,lpot-0·val v</w:t>
      </w:r>
      <w:r>
        <w:rPr>
          <w:spacing w:val="11"/>
          <w:w w:val="115"/>
          <w:sz w:val="14"/>
        </w:rPr>
        <w:t> </w:t>
      </w:r>
      <w:r>
        <w:rPr>
          <w:w w:val="115"/>
          <w:sz w:val="14"/>
        </w:rPr>
        <w:t>Rim.</w:t>
      </w:r>
    </w:p>
    <w:p>
      <w:pPr>
        <w:spacing w:after="0" w:line="249" w:lineRule="auto"/>
        <w:jc w:val="both"/>
        <w:rPr>
          <w:sz w:val="14"/>
        </w:rPr>
        <w:sectPr>
          <w:pgSz w:w="7950" w:h="12340"/>
          <w:pgMar w:top="40" w:bottom="280" w:left="280" w:right="160"/>
        </w:sectPr>
      </w:pPr>
    </w:p>
    <w:p>
      <w:pPr>
        <w:tabs>
          <w:tab w:pos="2056" w:val="left" w:leader="none"/>
        </w:tabs>
        <w:spacing w:before="67"/>
        <w:ind w:left="117" w:right="0" w:firstLine="0"/>
        <w:jc w:val="left"/>
        <w:rPr>
          <w:sz w:val="15"/>
        </w:rPr>
      </w:pPr>
      <w:r>
        <w:rPr/>
        <w:pict>
          <v:shape style="position:absolute;margin-left:44.131069pt;margin-top:18.813095pt;width:332.95pt;height:.1pt;mso-position-horizontal-relative:page;mso-position-vertical-relative:paragraph;z-index:-250940416;mso-wrap-distance-left:0;mso-wrap-distance-right:0" coordorigin="883,376" coordsize="6659,0" path="m883,376l7541,376e" filled="false" stroked="true" strokeweight=".239605pt" strokecolor="#000000">
            <v:path arrowok="t"/>
            <v:stroke dashstyle="solid"/>
            <w10:wrap type="topAndBottom"/>
          </v:shape>
        </w:pict>
      </w:r>
      <w:r>
        <w:rPr>
          <w:b/>
          <w:w w:val="110"/>
          <w:position w:val="6"/>
          <w:sz w:val="19"/>
        </w:rPr>
        <w:t>264</w:t>
        <w:tab/>
      </w:r>
      <w:r>
        <w:rPr>
          <w:w w:val="110"/>
          <w:sz w:val="15"/>
        </w:rPr>
        <w:t>NASTOP OBOROžENIH ODDI</w:t>
      </w:r>
      <w:r>
        <w:rPr>
          <w:spacing w:val="-7"/>
          <w:w w:val="110"/>
          <w:sz w:val="15"/>
        </w:rPr>
        <w:t> </w:t>
      </w:r>
      <w:r>
        <w:rPr>
          <w:w w:val="110"/>
          <w:sz w:val="15"/>
        </w:rPr>
        <w:t>LKOV</w:t>
      </w:r>
    </w:p>
    <w:p>
      <w:pPr>
        <w:pStyle w:val="BodyText"/>
        <w:spacing w:before="6"/>
        <w:jc w:val="left"/>
        <w:rPr>
          <w:sz w:val="20"/>
        </w:rPr>
      </w:pPr>
    </w:p>
    <w:p>
      <w:pPr>
        <w:spacing w:line="232" w:lineRule="auto" w:before="1"/>
        <w:ind w:left="126" w:right="135" w:firstLine="12"/>
        <w:jc w:val="both"/>
        <w:rPr>
          <w:sz w:val="19"/>
        </w:rPr>
      </w:pPr>
      <w:r>
        <w:rPr>
          <w:w w:val="115"/>
          <w:sz w:val="19"/>
        </w:rPr>
        <w:t>delitvi dela in sestavili forum,  katerega  predsednik  je  g.  Jordan.  Vas smo postavili za načelnika propagande ... </w:t>
      </w:r>
      <w:r>
        <w:rPr>
          <w:i/>
          <w:w w:val="115"/>
          <w:sz w:val="18"/>
        </w:rPr>
        <w:t>V Vaš resor spada vsa propa­ </w:t>
      </w:r>
      <w:r>
        <w:rPr>
          <w:i/>
          <w:w w:val="115"/>
          <w:sz w:val="18"/>
        </w:rPr>
        <w:t>ganda in organizacija vsega našega pokreta. </w:t>
      </w:r>
      <w:r>
        <w:rPr>
          <w:w w:val="115"/>
          <w:sz w:val="19"/>
        </w:rPr>
        <w:t>Vsak četrtek ob 10.  uri dopoldne bo pri meni sestanek</w:t>
      </w:r>
      <w:r>
        <w:rPr>
          <w:spacing w:val="-15"/>
          <w:w w:val="115"/>
          <w:sz w:val="19"/>
        </w:rPr>
        <w:t> </w:t>
      </w:r>
      <w:r>
        <w:rPr>
          <w:w w:val="115"/>
          <w:sz w:val="19"/>
        </w:rPr>
        <w:t>...</w:t>
      </w:r>
    </w:p>
    <w:p>
      <w:pPr>
        <w:pStyle w:val="BodyText"/>
        <w:spacing w:line="225" w:lineRule="auto" w:before="10"/>
        <w:ind w:left="136" w:right="157" w:firstLine="381"/>
        <w:rPr>
          <w:sz w:val="15"/>
        </w:rPr>
      </w:pPr>
      <w:r>
        <w:rPr>
          <w:w w:val="115"/>
        </w:rPr>
        <w:t>Upam, da boste to delo radi prevzeli v korist našega katoliškega pokreta in v blagor naroda ...</w:t>
      </w:r>
      <w:r>
        <w:rPr>
          <w:spacing w:val="-18"/>
          <w:w w:val="115"/>
        </w:rPr>
        <w:t> </w:t>
      </w:r>
      <w:r>
        <w:rPr>
          <w:rFonts w:ascii="Arial" w:hAnsi="Arial"/>
          <w:spacing w:val="2"/>
          <w:w w:val="115"/>
          <w:sz w:val="15"/>
        </w:rPr>
        <w:t>«</w:t>
      </w:r>
      <w:r>
        <w:rPr>
          <w:spacing w:val="2"/>
          <w:w w:val="115"/>
          <w:sz w:val="15"/>
          <w:vertAlign w:val="superscript"/>
        </w:rPr>
        <w:t>49</w:t>
      </w:r>
    </w:p>
    <w:p>
      <w:pPr>
        <w:pStyle w:val="BodyText"/>
        <w:spacing w:line="235" w:lineRule="auto" w:before="18"/>
        <w:ind w:left="130" w:right="127" w:firstLine="391"/>
      </w:pPr>
      <w:r>
        <w:rPr>
          <w:w w:val="115"/>
        </w:rPr>
        <w:t>Kaplan  Nande Babnik se je rodil 27.  aprila 1913 v  Šiški v Ljub-  ljani. V ljubljansko bogoslovje je vstopil 1934. leta, raste.l s fanatičnim rodom Katoliške akcije, bil 3. decembra 1939 posvečen v  mašnika  in postal ljubljenec ter  osebni  prijatelj  škofa  dr.  Gregorija  Rožmana.  Ker je bil jetičen, se je nekaj časa  zdravil  v  Topolščici,  odkoder  je  maja 1941. leta pred Nemci pribežal v Novo mesto in se zatekel k  svojima tetama  Alfonzi  Babnik,  anujoči  v  Bergmanovi  hiši  na  Glavnem  trgu, in k s. Mariji Stanislavi Babnik, provincialni  prednici  ubogih  šolskih sester de Notre dame v Šmihelu pri Novem mestu. Tu je kot ognjevit apostol Katoliške akcije in somišljenik kaplana Glavača razvil svoje pogubno belogardistično delovanje.</w:t>
      </w:r>
      <w:r>
        <w:rPr>
          <w:w w:val="115"/>
          <w:position w:val="7"/>
          <w:sz w:val="10"/>
        </w:rPr>
        <w:t>50 </w:t>
      </w:r>
      <w:r>
        <w:rPr>
          <w:w w:val="115"/>
        </w:rPr>
        <w:t>Njegovo podobo dopolnimo še z oznako, ki jo je napisal novomeški prošt Karel</w:t>
      </w:r>
      <w:r>
        <w:rPr>
          <w:spacing w:val="7"/>
          <w:w w:val="115"/>
        </w:rPr>
        <w:t> </w:t>
      </w:r>
      <w:r>
        <w:rPr>
          <w:w w:val="115"/>
        </w:rPr>
        <w:t>Čerin:</w:t>
      </w:r>
    </w:p>
    <w:p>
      <w:pPr>
        <w:pStyle w:val="BodyText"/>
        <w:spacing w:line="235" w:lineRule="auto" w:before="9"/>
        <w:ind w:left="139" w:right="191" w:firstLine="394"/>
        <w:jc w:val="left"/>
        <w:rPr>
          <w:sz w:val="14"/>
        </w:rPr>
      </w:pPr>
      <w:r>
        <w:rPr>
          <w:w w:val="115"/>
        </w:rPr>
        <w:t>»Ime, ki se zadnje čase veliko imenuje, je Babnik. Kdo je to? Lahko rečem, da je malo duhovnikov, ki bi ga tako poznali kakor jaz. Bil sem njegov novomašni pridigar. Ni star. Imel je novo mašo leta 1939.  Ima zveze z najbolj znanimi duhovniki iz škofije. Poleg škofa in mene ga poznajo tudi prior in komtur Valerijan  Učak. Da, imenoval  sem  ga  celo za škofovega prijatelja. Svoj čas je spremljal škofa po birmah in vizita­ cijah po dekaniji Žužemberk, z njim  je  bil  svoj  čas (novembra  1942 -­ op. S. F.) v Rimu na avdijenci pri papežu Piju XII. itd. Res je nekoliko bolehen ... res pa je, da ne pozna polovičarstva ...</w:t>
      </w:r>
      <w:r>
        <w:rPr>
          <w:spacing w:val="21"/>
          <w:w w:val="115"/>
        </w:rPr>
        <w:t> </w:t>
      </w:r>
      <w:r>
        <w:rPr>
          <w:rFonts w:ascii="Arial" w:hAnsi="Arial"/>
          <w:w w:val="115"/>
          <w:sz w:val="14"/>
        </w:rPr>
        <w:t>«</w:t>
      </w:r>
      <w:r>
        <w:rPr>
          <w:w w:val="115"/>
          <w:sz w:val="14"/>
          <w:vertAlign w:val="superscript"/>
        </w:rPr>
        <w:t>51</w:t>
      </w:r>
    </w:p>
    <w:p>
      <w:pPr>
        <w:pStyle w:val="BodyText"/>
        <w:tabs>
          <w:tab w:pos="5904" w:val="left" w:leader="none"/>
          <w:tab w:pos="6196" w:val="left" w:leader="none"/>
        </w:tabs>
        <w:spacing w:line="235" w:lineRule="auto" w:before="4"/>
        <w:ind w:left="141" w:right="115" w:firstLine="389"/>
        <w:rPr>
          <w:sz w:val="10"/>
        </w:rPr>
      </w:pPr>
      <w:r>
        <w:rPr>
          <w:w w:val="115"/>
        </w:rPr>
        <w:t>Razumljivo je, da je kaplan Babnik z veseljem sprejel Kekovo sporo­ čilo, da so mu zaupali najvažnejše in najodgovornejše mesto  v  vodstvu bele zarote za Dolenjsko in Belo krajino. »Sedaj je začel Babnik takoj zbirati dekleta iz Katoliške akcije, jih porabil za raznašanje  časopisov kakor tudi za obveščevalno delo,« je povedal njegov sodelavec  krojač Franc Pelko iz Novega mesta in nadaljeval: »Predvsem so bile Fabjan, Grilc, Pelko Jožica, moja sestra ... Priprave za četniško skupino je v glavnem  vodil  Debeljak ...   Tudi  meni  je </w:t>
      </w:r>
      <w:r>
        <w:rPr>
          <w:spacing w:val="14"/>
          <w:w w:val="115"/>
        </w:rPr>
        <w:t> </w:t>
      </w:r>
      <w:r>
        <w:rPr>
          <w:w w:val="115"/>
        </w:rPr>
        <w:t>bilo</w:t>
      </w:r>
      <w:r>
        <w:rPr>
          <w:spacing w:val="46"/>
          <w:w w:val="115"/>
        </w:rPr>
        <w:t> </w:t>
      </w:r>
      <w:r>
        <w:rPr>
          <w:w w:val="115"/>
        </w:rPr>
        <w:t>naročeno,</w:t>
        <w:tab/>
        <w:t>pripravim obleko in perilo za nekaj ljudi. Dobil sem kos  sivega  blaga  in  takoj naredil obleke ... Kar  nenadoma  pa  je imel  glavno  besedo  Babnik,  ker je  tako  navodilo  prišlo  iz  Ljubljane.  Začel </w:t>
      </w:r>
      <w:r>
        <w:rPr>
          <w:spacing w:val="1"/>
          <w:w w:val="115"/>
        </w:rPr>
        <w:t> </w:t>
      </w:r>
      <w:r>
        <w:rPr>
          <w:w w:val="115"/>
        </w:rPr>
        <w:t>je </w:t>
      </w:r>
      <w:r>
        <w:rPr>
          <w:spacing w:val="2"/>
          <w:w w:val="115"/>
        </w:rPr>
        <w:t> </w:t>
      </w:r>
      <w:r>
        <w:rPr>
          <w:w w:val="115"/>
        </w:rPr>
        <w:t>neumorno</w:t>
        <w:tab/>
        <w:tab/>
        <w:t>zbirati različen material, orožje in druge potrebščine ter vse plačal.  To  je  bil znak, da je od nekje dobil denar, ker ga drugače v Novem mestu pri društvih in organizacijah ni bilo. Saj je značilno, da si je dal zase delati uniformo iz finega kamgania, ker je mislil, da bo postal komandant četniških odredov.</w:t>
      </w:r>
      <w:r>
        <w:rPr>
          <w:spacing w:val="-9"/>
          <w:w w:val="115"/>
        </w:rPr>
        <w:t> </w:t>
      </w:r>
      <w:r>
        <w:rPr>
          <w:w w:val="115"/>
        </w:rPr>
        <w:t>«</w:t>
      </w:r>
      <w:r>
        <w:rPr>
          <w:w w:val="115"/>
          <w:position w:val="7"/>
          <w:sz w:val="10"/>
        </w:rPr>
        <w:t>52</w:t>
      </w:r>
    </w:p>
    <w:p>
      <w:pPr>
        <w:pStyle w:val="BodyText"/>
        <w:tabs>
          <w:tab w:pos="4226" w:val="left" w:leader="none"/>
        </w:tabs>
        <w:spacing w:line="237" w:lineRule="auto"/>
        <w:ind w:left="163" w:right="112" w:firstLine="377"/>
      </w:pPr>
      <w:r>
        <w:rPr/>
        <w:pict>
          <v:shape style="position:absolute;margin-left:46.049809pt;margin-top:25.792204pt;width:51.85pt;height:.1pt;mso-position-horizontal-relative:page;mso-position-vertical-relative:paragraph;z-index:-250939392;mso-wrap-distance-left:0;mso-wrap-distance-right:0" coordorigin="921,516" coordsize="1037,0" path="m921,516l1957,516e" filled="false" stroked="true" strokeweight=".239605pt" strokecolor="#000000">
            <v:path arrowok="t"/>
            <v:stroke dashstyle="solid"/>
            <w10:wrap type="topAndBottom"/>
          </v:shape>
        </w:pict>
      </w:r>
      <w:r>
        <w:rPr>
          <w:w w:val="115"/>
        </w:rPr>
        <w:t>Komandant  snujočih</w:t>
      </w:r>
      <w:r>
        <w:rPr>
          <w:spacing w:val="25"/>
          <w:w w:val="115"/>
        </w:rPr>
        <w:t> </w:t>
      </w:r>
      <w:r>
        <w:rPr>
          <w:w w:val="115"/>
        </w:rPr>
        <w:t>se</w:t>
      </w:r>
      <w:r>
        <w:rPr>
          <w:spacing w:val="31"/>
          <w:w w:val="115"/>
        </w:rPr>
        <w:t> </w:t>
      </w:r>
      <w:r>
        <w:rPr>
          <w:w w:val="115"/>
        </w:rPr>
        <w:t>četniških</w:t>
        <w:tab/>
        <w:t>v Suhi ,.., .,.,.., na Primsko- vem in pod Gorjanci je v resnici bil bivši mornariški kapetan</w:t>
      </w:r>
      <w:r>
        <w:rPr>
          <w:spacing w:val="31"/>
          <w:w w:val="115"/>
        </w:rPr>
        <w:t> </w:t>
      </w:r>
      <w:r>
        <w:rPr>
          <w:w w:val="115"/>
        </w:rPr>
        <w:t>Janko</w:t>
      </w:r>
    </w:p>
    <w:p>
      <w:pPr>
        <w:spacing w:before="43"/>
        <w:ind w:left="542" w:right="0" w:firstLine="0"/>
        <w:jc w:val="left"/>
        <w:rPr>
          <w:sz w:val="14"/>
        </w:rPr>
      </w:pPr>
      <w:r>
        <w:rPr>
          <w:w w:val="125"/>
          <w:sz w:val="10"/>
        </w:rPr>
        <w:t>49 </w:t>
      </w:r>
      <w:r>
        <w:rPr>
          <w:w w:val="125"/>
          <w:sz w:val="14"/>
        </w:rPr>
        <w:t>Nedatiran original v arhivu kaplana Babni,ka.</w:t>
      </w:r>
    </w:p>
    <w:p>
      <w:pPr>
        <w:tabs>
          <w:tab w:pos="2181" w:val="left" w:leader="none"/>
        </w:tabs>
        <w:spacing w:before="16"/>
        <w:ind w:left="540" w:right="0" w:firstLine="0"/>
        <w:jc w:val="left"/>
        <w:rPr>
          <w:sz w:val="14"/>
        </w:rPr>
      </w:pPr>
      <w:r>
        <w:rPr>
          <w:rFonts w:ascii="Arial" w:hAnsi="Arial"/>
          <w:w w:val="115"/>
          <w:sz w:val="9"/>
        </w:rPr>
        <w:t>50 </w:t>
      </w:r>
      <w:r>
        <w:rPr>
          <w:rFonts w:ascii="Arial" w:hAnsi="Arial"/>
          <w:spacing w:val="19"/>
          <w:w w:val="115"/>
          <w:sz w:val="9"/>
        </w:rPr>
        <w:t> </w:t>
      </w:r>
      <w:r>
        <w:rPr>
          <w:w w:val="115"/>
          <w:sz w:val="14"/>
        </w:rPr>
        <w:t>Okrožno </w:t>
      </w:r>
      <w:r>
        <w:rPr>
          <w:spacing w:val="24"/>
          <w:w w:val="115"/>
          <w:sz w:val="14"/>
        </w:rPr>
        <w:t> </w:t>
      </w:r>
      <w:r>
        <w:rPr>
          <w:w w:val="115"/>
          <w:sz w:val="14"/>
        </w:rPr>
        <w:t>sodišče</w:t>
        <w:tab/>
        <w:t>Novem mestu, Ko</w:t>
      </w:r>
      <w:r>
        <w:rPr>
          <w:spacing w:val="-5"/>
          <w:w w:val="115"/>
          <w:sz w:val="14"/>
        </w:rPr>
        <w:t> </w:t>
      </w:r>
      <w:r>
        <w:rPr>
          <w:w w:val="115"/>
          <w:sz w:val="14"/>
        </w:rPr>
        <w:t>47/45.</w:t>
      </w:r>
    </w:p>
    <w:p>
      <w:pPr>
        <w:spacing w:line="242" w:lineRule="auto" w:before="12"/>
        <w:ind w:left="154" w:right="0" w:firstLine="389"/>
        <w:jc w:val="left"/>
        <w:rPr>
          <w:sz w:val="14"/>
        </w:rPr>
      </w:pPr>
      <w:r>
        <w:rPr>
          <w:w w:val="105"/>
          <w:sz w:val="10"/>
        </w:rPr>
        <w:t>51 </w:t>
      </w:r>
      <w:r>
        <w:rPr>
          <w:w w:val="115"/>
          <w:sz w:val="14"/>
        </w:rPr>
        <w:t>Čerinovo pismo pod1polkovniku Decimnnu, komandantu </w:t>
      </w:r>
      <w:r>
        <w:rPr>
          <w:w w:val="125"/>
          <w:sz w:val="14"/>
        </w:rPr>
        <w:t>III. </w:t>
      </w:r>
      <w:r>
        <w:rPr>
          <w:w w:val="115"/>
          <w:sz w:val="14"/>
        </w:rPr>
        <w:t>bojne skupine slo­ </w:t>
      </w:r>
      <w:r>
        <w:rPr>
          <w:w w:val="125"/>
          <w:sz w:val="14"/>
        </w:rPr>
        <w:t>venskih</w:t>
      </w:r>
      <w:r>
        <w:rPr>
          <w:sz w:val="14"/>
        </w:rPr>
        <w:t>   </w:t>
      </w:r>
      <w:r>
        <w:rPr>
          <w:w w:val="120"/>
          <w:sz w:val="14"/>
        </w:rPr>
        <w:t>domobrancev</w:t>
      </w:r>
      <w:r>
        <w:rPr>
          <w:sz w:val="14"/>
        </w:rPr>
        <w:t>   </w:t>
      </w:r>
      <w:r>
        <w:rPr>
          <w:w w:val="120"/>
          <w:sz w:val="14"/>
        </w:rPr>
        <w:t>v</w:t>
      </w:r>
      <w:r>
        <w:rPr>
          <w:sz w:val="14"/>
        </w:rPr>
        <w:t>  </w:t>
      </w:r>
      <w:r>
        <w:rPr>
          <w:w w:val="102"/>
          <w:sz w:val="14"/>
        </w:rPr>
        <w:t>N</w:t>
      </w:r>
      <w:r>
        <w:rPr>
          <w:w w:val="42"/>
          <w:sz w:val="14"/>
        </w:rPr>
        <w:t>•</w:t>
      </w:r>
      <w:r>
        <w:rPr>
          <w:w w:val="101"/>
          <w:sz w:val="14"/>
        </w:rPr>
        <w:t>o</w:t>
      </w:r>
      <w:r>
        <w:rPr>
          <w:rFonts w:ascii="Arial" w:hAnsi="Arial"/>
          <w:w w:val="65"/>
          <w:position w:val="2"/>
          <w:sz w:val="2"/>
        </w:rPr>
        <w:t>1</w:t>
      </w:r>
      <w:r>
        <w:rPr>
          <w:rFonts w:ascii="Arial" w:hAnsi="Arial"/>
          <w:position w:val="2"/>
          <w:sz w:val="2"/>
        </w:rPr>
        <w:t>  </w:t>
      </w:r>
      <w:r>
        <w:rPr>
          <w:w w:val="104"/>
          <w:sz w:val="14"/>
        </w:rPr>
        <w:t>vem</w:t>
      </w:r>
      <w:r>
        <w:rPr>
          <w:sz w:val="14"/>
        </w:rPr>
        <w:t>   </w:t>
      </w:r>
      <w:r>
        <w:rPr>
          <w:w w:val="124"/>
          <w:sz w:val="14"/>
        </w:rPr>
        <w:t>mestu,</w:t>
      </w:r>
      <w:r>
        <w:rPr>
          <w:sz w:val="14"/>
        </w:rPr>
        <w:t>   </w:t>
      </w:r>
      <w:r>
        <w:rPr>
          <w:w w:val="124"/>
          <w:sz w:val="14"/>
        </w:rPr>
        <w:t>okrož.</w:t>
      </w:r>
      <w:r>
        <w:rPr>
          <w:sz w:val="14"/>
        </w:rPr>
        <w:t>  </w:t>
      </w:r>
      <w:r>
        <w:rPr>
          <w:w w:val="129"/>
          <w:sz w:val="14"/>
        </w:rPr>
        <w:t>sodi;čc</w:t>
      </w:r>
      <w:r>
        <w:rPr>
          <w:sz w:val="14"/>
        </w:rPr>
        <w:t>   </w:t>
      </w:r>
      <w:r>
        <w:rPr>
          <w:w w:val="129"/>
          <w:sz w:val="14"/>
        </w:rPr>
        <w:t>v</w:t>
      </w:r>
      <w:r>
        <w:rPr>
          <w:sz w:val="14"/>
        </w:rPr>
        <w:t>  </w:t>
      </w:r>
      <w:r>
        <w:rPr>
          <w:w w:val="116"/>
          <w:sz w:val="14"/>
        </w:rPr>
        <w:t>Novem</w:t>
      </w:r>
      <w:r>
        <w:rPr>
          <w:sz w:val="14"/>
        </w:rPr>
        <w:t>   </w:t>
      </w:r>
      <w:r>
        <w:rPr>
          <w:w w:val="126"/>
          <w:sz w:val="14"/>
        </w:rPr>
        <w:t>mestu</w:t>
      </w:r>
      <w:r>
        <w:rPr>
          <w:sz w:val="14"/>
        </w:rPr>
        <w:t>   </w:t>
      </w:r>
      <w:r>
        <w:rPr>
          <w:i/>
          <w:w w:val="126"/>
          <w:sz w:val="15"/>
        </w:rPr>
        <w:t>Ko</w:t>
      </w:r>
      <w:r>
        <w:rPr>
          <w:i/>
          <w:sz w:val="15"/>
        </w:rPr>
        <w:t> </w:t>
      </w:r>
      <w:r>
        <w:rPr>
          <w:w w:val="90"/>
          <w:sz w:val="14"/>
        </w:rPr>
        <w:t>:267/47/147.</w:t>
      </w:r>
    </w:p>
    <w:p>
      <w:pPr>
        <w:spacing w:before="8"/>
        <w:ind w:left="543" w:right="0" w:firstLine="0"/>
        <w:jc w:val="left"/>
        <w:rPr>
          <w:sz w:val="14"/>
        </w:rPr>
      </w:pPr>
      <w:r>
        <w:rPr>
          <w:w w:val="120"/>
          <w:sz w:val="10"/>
        </w:rPr>
        <w:t>52 </w:t>
      </w:r>
      <w:r>
        <w:rPr>
          <w:w w:val="120"/>
          <w:sz w:val="14"/>
        </w:rPr>
        <w:t>Zasli.šanje Franca Pelka, arhiv jav. fož. LRS.</w:t>
      </w:r>
    </w:p>
    <w:p>
      <w:pPr>
        <w:spacing w:after="0"/>
        <w:jc w:val="left"/>
        <w:rPr>
          <w:sz w:val="14"/>
        </w:rPr>
        <w:sectPr>
          <w:pgSz w:w="7930" w:h="12320"/>
          <w:pgMar w:top="20" w:bottom="280" w:left="780" w:right="220"/>
        </w:sectPr>
      </w:pPr>
    </w:p>
    <w:p>
      <w:pPr>
        <w:tabs>
          <w:tab w:pos="6793" w:val="right" w:leader="none"/>
        </w:tabs>
        <w:spacing w:before="89"/>
        <w:ind w:left="2094" w:right="0" w:firstLine="0"/>
        <w:jc w:val="left"/>
        <w:rPr>
          <w:rFonts w:ascii="Courier New"/>
          <w:sz w:val="21"/>
        </w:rPr>
      </w:pPr>
      <w:r>
        <w:rPr/>
        <w:pict>
          <v:shape style="position:absolute;margin-left:16.309893pt;margin-top:19.045931pt;width:332.95pt;height:.1pt;mso-position-horizontal-relative:page;mso-position-vertical-relative:paragraph;z-index:-250938368;mso-wrap-distance-left:0;mso-wrap-distance-right:0" coordorigin="326,381" coordsize="6659,0" path="m326,381l6984,381e" filled="false" stroked="true" strokeweight=".239607pt" strokecolor="#000000">
            <v:path arrowok="t"/>
            <v:stroke dashstyle="solid"/>
            <w10:wrap type="topAndBottom"/>
          </v:shape>
        </w:pict>
      </w:r>
      <w:r>
        <w:rPr>
          <w:w w:val="110"/>
          <w:sz w:val="15"/>
        </w:rPr>
        <w:t>NEUSPEH PRVIH</w:t>
      </w:r>
      <w:r>
        <w:rPr>
          <w:spacing w:val="30"/>
          <w:w w:val="110"/>
          <w:sz w:val="15"/>
        </w:rPr>
        <w:t> </w:t>
      </w:r>
      <w:r>
        <w:rPr>
          <w:w w:val="110"/>
          <w:sz w:val="15"/>
        </w:rPr>
        <w:t>BELIH</w:t>
      </w:r>
      <w:r>
        <w:rPr>
          <w:spacing w:val="28"/>
          <w:w w:val="110"/>
          <w:sz w:val="15"/>
        </w:rPr>
        <w:t> </w:t>
      </w:r>
      <w:r>
        <w:rPr>
          <w:w w:val="110"/>
          <w:sz w:val="15"/>
        </w:rPr>
        <w:t>SKUPIN</w:t>
        <w:tab/>
      </w:r>
      <w:r>
        <w:rPr>
          <w:rFonts w:ascii="Courier New"/>
          <w:w w:val="110"/>
          <w:position w:val="5"/>
          <w:sz w:val="21"/>
        </w:rPr>
        <w:t>265</w:t>
      </w:r>
    </w:p>
    <w:p>
      <w:pPr>
        <w:pStyle w:val="BodyText"/>
        <w:spacing w:before="3"/>
        <w:jc w:val="left"/>
        <w:rPr>
          <w:rFonts w:ascii="Courier New"/>
          <w:sz w:val="21"/>
        </w:rPr>
      </w:pPr>
    </w:p>
    <w:p>
      <w:pPr>
        <w:pStyle w:val="BodyText"/>
        <w:spacing w:line="232" w:lineRule="auto"/>
        <w:ind w:left="103" w:right="140" w:firstLine="4"/>
      </w:pPr>
      <w:r>
        <w:rPr>
          <w:w w:val="115"/>
        </w:rPr>
        <w:t>Debeljak, zastopnik Mihailovicevega pooblaščenca majorja Karla Novaka. K::tplan Nande Babnik pa je bil njegov namestnik, ki je kapetanu Debe­ ljaku pri izdajalskem delu pomagal s podporo skoraj vseh dolenjskih farovžev!</w:t>
      </w:r>
    </w:p>
    <w:p>
      <w:pPr>
        <w:pStyle w:val="BodyText"/>
        <w:spacing w:line="235" w:lineRule="auto" w:before="18"/>
        <w:ind w:left="105" w:right="139" w:firstLine="390"/>
      </w:pPr>
      <w:r>
        <w:rPr>
          <w:w w:val="115"/>
        </w:rPr>
        <w:t>Janko Debeljak je bil star pustolovec. V stari jugoslovanski vojni mornarici je bil aktiven oficir, ko se je pa zapletel v poneverbo nekega bencina, so ga obsodili, pomilostili  in  odpustili  iz  mornarice.  Naselil se je v Krškem, </w:t>
      </w:r>
      <w:r>
        <w:rPr>
          <w:b/>
          <w:w w:val="115"/>
          <w:sz w:val="18"/>
        </w:rPr>
        <w:t>postal </w:t>
      </w:r>
      <w:r>
        <w:rPr>
          <w:w w:val="115"/>
        </w:rPr>
        <w:t>voditelj Sokola in upravljal kino podjetje. Po nemški zasedbi je z družino utekel v Ljubljano. V  jeseni  1941.  leta  se  je  klatil po Dolenjski, se izdajal za vojaškega odposlanca Osvobodilne fronte, poizvedoval za partizanskim  orožjem  in  se  na  vsak  način  skušal vriniti v novomeški okrožni odbor Osvobodilne fr onte. </w:t>
      </w:r>
      <w:r>
        <w:rPr>
          <w:w w:val="115"/>
          <w:position w:val="7"/>
          <w:sz w:val="10"/>
        </w:rPr>
        <w:t>35 </w:t>
      </w:r>
      <w:r>
        <w:rPr>
          <w:w w:val="115"/>
        </w:rPr>
        <w:t>Ko mu  ta  razbijaška igra ni uspela, je po smernicah  majorja  Novaka  zahajal v  Novem  mestu le h kanoniku Keku in k Benedičiču, obiskoval nekatere novomeške liberalce ter jih povezoval v mihailovicevsko</w:t>
      </w:r>
      <w:r>
        <w:rPr>
          <w:spacing w:val="43"/>
          <w:w w:val="115"/>
        </w:rPr>
        <w:t> </w:t>
      </w:r>
      <w:r>
        <w:rPr>
          <w:w w:val="115"/>
        </w:rPr>
        <w:t>mrežo.</w:t>
      </w:r>
    </w:p>
    <w:p>
      <w:pPr>
        <w:pStyle w:val="BodyText"/>
        <w:spacing w:line="235" w:lineRule="auto" w:before="36"/>
        <w:ind w:left="106" w:right="135" w:firstLine="396"/>
      </w:pPr>
      <w:r>
        <w:rPr>
          <w:w w:val="115"/>
        </w:rPr>
        <w:t>V začetku maja 1942 se je Debeljak dokončno naselil v Novem mestu, belogardistično-mihailovicevski štab pa si je s kaplanom Babnikom  uredil v samostanu ubogih šolskih sester de Notre dame v Šmihelu,  ker  sta hotela, da bi izdajalska zarota bila čimbolj zakrita pred ljudmi.  V  ta  namen je kaplan Babnik za svojo teto in samostansko prednico s. M. Stanislavo Babnik napisal izredno zanimivo prisego, po kateri je samo­ stanska prednica tudi</w:t>
      </w:r>
      <w:r>
        <w:rPr>
          <w:spacing w:val="-4"/>
          <w:w w:val="115"/>
        </w:rPr>
        <w:t> </w:t>
      </w:r>
      <w:r>
        <w:rPr>
          <w:w w:val="115"/>
        </w:rPr>
        <w:t>prisegla:</w:t>
      </w:r>
    </w:p>
    <w:p>
      <w:pPr>
        <w:pStyle w:val="BodyText"/>
        <w:spacing w:line="232" w:lineRule="auto" w:before="56"/>
        <w:ind w:left="113" w:right="154" w:firstLine="394"/>
      </w:pPr>
      <w:r>
        <w:rPr>
          <w:w w:val="115"/>
        </w:rPr>
        <w:t>»Prisegam premišljeno in prostovoljno po treznem preudarku pri Vsemogočnem Bogu, pri svoji časti, pri časti slovenskega naroda,</w:t>
      </w:r>
    </w:p>
    <w:p>
      <w:pPr>
        <w:pStyle w:val="BodyText"/>
        <w:spacing w:line="217" w:lineRule="exact" w:before="21"/>
        <w:ind w:left="502"/>
      </w:pPr>
      <w:r>
        <w:rPr>
          <w:w w:val="115"/>
        </w:rPr>
        <w:t>da bom brezpogojno ubogala vodstvo Mihailovicevega oddelka v</w:t>
      </w:r>
    </w:p>
    <w:p>
      <w:pPr>
        <w:pStyle w:val="BodyText"/>
        <w:spacing w:line="217" w:lineRule="exact"/>
        <w:ind w:left="108"/>
        <w:jc w:val="left"/>
      </w:pPr>
      <w:r>
        <w:rPr>
          <w:w w:val="115"/>
        </w:rPr>
        <w:t>Sloveniji,</w:t>
      </w:r>
    </w:p>
    <w:p>
      <w:pPr>
        <w:pStyle w:val="BodyText"/>
        <w:spacing w:line="235" w:lineRule="auto" w:before="6"/>
        <w:ind w:left="114" w:right="127" w:firstLine="387"/>
      </w:pPr>
      <w:r>
        <w:rPr>
          <w:w w:val="115"/>
        </w:rPr>
        <w:t>da bom v vseh zadevah, ki se tičejo narodnega osvobodilnega gibanja in borbe proti komunistom in vsem drugim narodnim sovražnikom, brez­ pogojno pokorna Babniku Nandetu oz. duhovniku, ki bi za njim prevzel narodno-obrambno borbo v</w:t>
      </w:r>
      <w:r>
        <w:rPr>
          <w:spacing w:val="39"/>
          <w:w w:val="115"/>
        </w:rPr>
        <w:t> </w:t>
      </w:r>
      <w:r>
        <w:rPr>
          <w:w w:val="115"/>
        </w:rPr>
        <w:t>Šmihelu,</w:t>
      </w:r>
    </w:p>
    <w:p>
      <w:pPr>
        <w:pStyle w:val="BodyText"/>
        <w:spacing w:line="268" w:lineRule="auto" w:before="2"/>
        <w:ind w:left="507" w:right="137" w:hanging="5"/>
      </w:pPr>
      <w:r>
        <w:rPr>
          <w:w w:val="115"/>
        </w:rPr>
        <w:t>da bom držala v tajnosti  vsa imena  vodstva  in  vseh,  ki  sodelujejo, da bom brezpogojno držala v tajnosti vse, kar vem o delovanju</w:t>
      </w:r>
      <w:r>
        <w:rPr>
          <w:spacing w:val="11"/>
          <w:w w:val="115"/>
        </w:rPr>
        <w:t> </w:t>
      </w:r>
      <w:r>
        <w:rPr>
          <w:w w:val="115"/>
        </w:rPr>
        <w:t>našega</w:t>
      </w:r>
    </w:p>
    <w:p>
      <w:pPr>
        <w:pStyle w:val="BodyText"/>
        <w:spacing w:line="184" w:lineRule="exact"/>
        <w:ind w:left="123"/>
      </w:pPr>
      <w:r>
        <w:rPr>
          <w:w w:val="115"/>
        </w:rPr>
        <w:t>vodstva, vseh in vsakega posameznega sodelavca,</w:t>
      </w:r>
    </w:p>
    <w:p>
      <w:pPr>
        <w:pStyle w:val="BodyText"/>
        <w:spacing w:line="232" w:lineRule="auto" w:before="12"/>
        <w:ind w:left="116" w:right="138" w:firstLine="390"/>
      </w:pPr>
      <w:r>
        <w:rPr>
          <w:w w:val="115"/>
        </w:rPr>
        <w:t>da bom brezpogojno držala v tajnosti do vseh, tudi do sosester, ki so zaprisežene, vse zaupane mi naloge in vse, kar sem vedela o narodno­ osvobodilnem gibanju pred prisego in kar bom zvedela po prisegi.</w:t>
      </w:r>
    </w:p>
    <w:p>
      <w:pPr>
        <w:pStyle w:val="BodyText"/>
        <w:spacing w:line="235" w:lineRule="auto" w:before="43"/>
        <w:ind w:left="124" w:right="116" w:firstLine="377"/>
      </w:pPr>
      <w:r>
        <w:rPr>
          <w:w w:val="115"/>
        </w:rPr>
        <w:t>S. prednica prisegam poleg tega še, da ne bom silila ali kako drugače napeljevala zaprisežene sosestre, niti radi reei'ovne pokorščine niti  pod kako drugo pretvezo, da naj mi izdajo zaupane</w:t>
      </w:r>
      <w:r>
        <w:rPr>
          <w:spacing w:val="23"/>
          <w:w w:val="115"/>
        </w:rPr>
        <w:t> </w:t>
      </w:r>
      <w:r>
        <w:rPr>
          <w:w w:val="115"/>
        </w:rPr>
        <w:t>tajnosti.</w:t>
      </w:r>
    </w:p>
    <w:p>
      <w:pPr>
        <w:pStyle w:val="BodyText"/>
        <w:spacing w:before="6"/>
        <w:ind w:left="498"/>
      </w:pPr>
      <w:r>
        <w:rPr>
          <w:w w:val="115"/>
        </w:rPr>
        <w:t>Tako mi Bog pomagaj!</w:t>
      </w:r>
    </w:p>
    <w:p>
      <w:pPr>
        <w:pStyle w:val="BodyText"/>
        <w:spacing w:line="232" w:lineRule="auto" w:before="27"/>
        <w:ind w:left="125" w:right="131" w:firstLine="385"/>
        <w:rPr>
          <w:sz w:val="10"/>
        </w:rPr>
      </w:pPr>
      <w:r>
        <w:rPr>
          <w:w w:val="115"/>
        </w:rPr>
        <w:t>Zavedam se posledic, ki me doletijo  radi  prelomitve  prisege  po božjih in svetnih</w:t>
      </w:r>
      <w:r>
        <w:rPr>
          <w:spacing w:val="7"/>
          <w:w w:val="115"/>
        </w:rPr>
        <w:t> </w:t>
      </w:r>
      <w:r>
        <w:rPr>
          <w:w w:val="115"/>
        </w:rPr>
        <w:t>postavah.«</w:t>
      </w:r>
      <w:r>
        <w:rPr>
          <w:w w:val="115"/>
          <w:position w:val="7"/>
          <w:sz w:val="10"/>
        </w:rPr>
        <w:t>54</w:t>
      </w:r>
    </w:p>
    <w:p>
      <w:pPr>
        <w:pStyle w:val="BodyText"/>
        <w:spacing w:line="235" w:lineRule="auto" w:before="58"/>
        <w:ind w:left="122" w:right="127" w:firstLine="394"/>
      </w:pPr>
      <w:r>
        <w:rPr/>
        <w:pict>
          <v:shape style="position:absolute;margin-left:16.309893pt;margin-top:49.929016pt;width:51.85pt;height:.1pt;mso-position-horizontal-relative:page;mso-position-vertical-relative:paragraph;z-index:-250937344;mso-wrap-distance-left:0;mso-wrap-distance-right:0" coordorigin="326,999" coordsize="1037,0" path="m326,999l1362,999e" filled="false" stroked="true" strokeweight=".239607pt" strokecolor="#000000">
            <v:path arrowok="t"/>
            <v:stroke dashstyle="solid"/>
            <w10:wrap type="topAndBottom"/>
          </v:shape>
        </w:pict>
      </w:r>
      <w:r>
        <w:rPr>
          <w:w w:val="115"/>
        </w:rPr>
        <w:t>Čeprav je prednica s. Stanislava Babnik s svojo prisego kaplanu Babniku obljubila tudi samostansko gostoljubje belemu štabu, </w:t>
      </w:r>
      <w:r>
        <w:rPr>
          <w:w w:val="115"/>
          <w:sz w:val="17"/>
        </w:rPr>
        <w:t>ji </w:t>
      </w:r>
      <w:r>
        <w:rPr>
          <w:w w:val="115"/>
        </w:rPr>
        <w:t>nešteti obiski Babnikovih sodelavcev in kurirjev niso bili posebno všeč, ker so preveč motili samostanski mir. To je opisala tudi ljubljanskemu škofu</w:t>
      </w:r>
    </w:p>
    <w:p>
      <w:pPr>
        <w:tabs>
          <w:tab w:pos="4531" w:val="left" w:leader="none"/>
        </w:tabs>
        <w:spacing w:before="48"/>
        <w:ind w:left="513" w:right="0" w:firstLine="0"/>
        <w:jc w:val="left"/>
        <w:rPr>
          <w:sz w:val="14"/>
        </w:rPr>
      </w:pPr>
      <w:r>
        <w:rPr>
          <w:w w:val="110"/>
          <w:sz w:val="10"/>
        </w:rPr>
        <w:t>53   </w:t>
      </w:r>
      <w:r>
        <w:rPr>
          <w:w w:val="110"/>
          <w:sz w:val="14"/>
        </w:rPr>
        <w:t>Lvo </w:t>
      </w:r>
      <w:r>
        <w:rPr>
          <w:spacing w:val="38"/>
          <w:w w:val="110"/>
          <w:sz w:val="14"/>
        </w:rPr>
        <w:t> </w:t>
      </w:r>
      <w:r>
        <w:rPr>
          <w:w w:val="105"/>
          <w:sz w:val="14"/>
        </w:rPr>
        <w:t>Pirk&lt;:liVi1č,    </w:t>
      </w:r>
      <w:r>
        <w:rPr>
          <w:w w:val="110"/>
          <w:sz w:val="14"/>
        </w:rPr>
        <w:t>Belogardizem    (rohipis),   </w:t>
      </w:r>
      <w:r>
        <w:rPr>
          <w:w w:val="120"/>
          <w:sz w:val="14"/>
        </w:rPr>
        <w:t>str.</w:t>
      </w:r>
      <w:r>
        <w:rPr>
          <w:spacing w:val="9"/>
          <w:w w:val="120"/>
          <w:sz w:val="14"/>
        </w:rPr>
        <w:t> </w:t>
      </w:r>
      <w:r>
        <w:rPr>
          <w:w w:val="105"/>
          <w:sz w:val="14"/>
        </w:rPr>
        <w:t>46  </w:t>
      </w:r>
      <w:r>
        <w:rPr>
          <w:spacing w:val="6"/>
          <w:w w:val="105"/>
          <w:sz w:val="14"/>
        </w:rPr>
        <w:t> </w:t>
      </w:r>
      <w:r>
        <w:rPr>
          <w:w w:val="105"/>
          <w:sz w:val="14"/>
        </w:rPr>
        <w:t>do</w:t>
        <w:tab/>
      </w:r>
      <w:r>
        <w:rPr>
          <w:w w:val="110"/>
          <w:sz w:val="14"/>
        </w:rPr>
        <w:t>48.</w:t>
      </w:r>
    </w:p>
    <w:p>
      <w:pPr>
        <w:spacing w:before="7"/>
        <w:ind w:left="514" w:right="0" w:firstLine="0"/>
        <w:jc w:val="left"/>
        <w:rPr>
          <w:sz w:val="14"/>
        </w:rPr>
      </w:pPr>
      <w:r>
        <w:rPr>
          <w:rFonts w:ascii="Arial" w:hAnsi="Arial"/>
          <w:w w:val="120"/>
          <w:sz w:val="9"/>
        </w:rPr>
        <w:t>54   </w:t>
      </w:r>
      <w:r>
        <w:rPr>
          <w:w w:val="120"/>
          <w:sz w:val="14"/>
        </w:rPr>
        <w:t>S   čmilom  ,pisan   original   v   arhivu   kwplana</w:t>
      </w:r>
      <w:r>
        <w:rPr>
          <w:spacing w:val="37"/>
          <w:w w:val="120"/>
          <w:sz w:val="14"/>
        </w:rPr>
        <w:t> </w:t>
      </w:r>
      <w:r>
        <w:rPr>
          <w:w w:val="120"/>
          <w:sz w:val="14"/>
        </w:rPr>
        <w:t>Babnika.</w:t>
      </w:r>
    </w:p>
    <w:p>
      <w:pPr>
        <w:spacing w:after="0"/>
        <w:jc w:val="left"/>
        <w:rPr>
          <w:sz w:val="14"/>
        </w:rPr>
        <w:sectPr>
          <w:pgSz w:w="7820" w:h="12240"/>
          <w:pgMar w:top="60" w:bottom="280" w:left="220" w:right="680"/>
        </w:sectPr>
      </w:pPr>
    </w:p>
    <w:p>
      <w:pPr>
        <w:tabs>
          <w:tab w:pos="2594" w:val="left" w:leader="none"/>
        </w:tabs>
        <w:spacing w:before="74"/>
        <w:ind w:left="628" w:right="0" w:firstLine="0"/>
        <w:jc w:val="both"/>
        <w:rPr>
          <w:sz w:val="14"/>
        </w:rPr>
      </w:pPr>
      <w:r>
        <w:rPr/>
        <w:pict>
          <v:shape style="position:absolute;margin-left:47.969891pt;margin-top:18.358873pt;width:39.35pt;height:.1pt;mso-position-horizontal-relative:page;mso-position-vertical-relative:paragraph;z-index:-250936320;mso-wrap-distance-left:0;mso-wrap-distance-right:0" coordorigin="959,367" coordsize="787,0" path="m959,367l1746,367e" filled="false" stroked="true" strokeweight=".239607pt" strokecolor="#000000">
            <v:path arrowok="t"/>
            <v:stroke dashstyle="solid"/>
            <w10:wrap type="topAndBottom"/>
          </v:shape>
        </w:pict>
      </w:r>
      <w:r>
        <w:rPr/>
        <w:pict>
          <v:shape style="position:absolute;margin-left:182.285568pt;margin-top:18.838081pt;width:32.65pt;height:.1pt;mso-position-horizontal-relative:page;mso-position-vertical-relative:paragraph;z-index:-250935296;mso-wrap-distance-left:0;mso-wrap-distance-right:0" coordorigin="3646,377" coordsize="653,0" path="m3646,377l4298,377e" filled="false" stroked="true" strokeweight=".239607pt" strokecolor="#000000">
            <v:path arrowok="t"/>
            <v:stroke dashstyle="solid"/>
            <w10:wrap type="topAndBottom"/>
          </v:shape>
        </w:pict>
      </w:r>
      <w:r>
        <w:rPr/>
        <w:pict>
          <v:shape style="position:absolute;margin-left:238.890015pt;margin-top:18.598478pt;width:141.050pt;height:.1pt;mso-position-horizontal-relative:page;mso-position-vertical-relative:paragraph;z-index:-250934272;mso-wrap-distance-left:0;mso-wrap-distance-right:0" coordorigin="4778,372" coordsize="2821,0" path="m4778,372l7598,372e" filled="false" stroked="true" strokeweight=".239607pt" strokecolor="#000000">
            <v:path arrowok="t"/>
            <v:stroke dashstyle="solid"/>
            <w10:wrap type="topAndBottom"/>
          </v:shape>
        </w:pict>
      </w:r>
      <w:r>
        <w:rPr>
          <w:rFonts w:ascii="Courier New" w:hAnsi="Courier New"/>
          <w:w w:val="110"/>
          <w:position w:val="5"/>
          <w:sz w:val="20"/>
        </w:rPr>
        <w:t>266</w:t>
        <w:tab/>
      </w:r>
      <w:r>
        <w:rPr>
          <w:w w:val="110"/>
          <w:sz w:val="14"/>
        </w:rPr>
        <w:t>NAS'I'OP OBOROžI,NIH</w:t>
      </w:r>
      <w:r>
        <w:rPr>
          <w:spacing w:val="24"/>
          <w:w w:val="110"/>
          <w:sz w:val="14"/>
        </w:rPr>
        <w:t> </w:t>
      </w:r>
      <w:r>
        <w:rPr>
          <w:w w:val="110"/>
          <w:sz w:val="14"/>
        </w:rPr>
        <w:t>ODDELKOV</w:t>
      </w:r>
    </w:p>
    <w:p>
      <w:pPr>
        <w:pStyle w:val="BodyText"/>
        <w:spacing w:before="10"/>
        <w:jc w:val="left"/>
        <w:rPr>
          <w:sz w:val="18"/>
        </w:rPr>
      </w:pPr>
    </w:p>
    <w:p>
      <w:pPr>
        <w:pStyle w:val="BodyText"/>
        <w:spacing w:line="232" w:lineRule="auto"/>
        <w:ind w:left="662" w:right="112"/>
      </w:pPr>
      <w:r>
        <w:rPr>
          <w:w w:val="115"/>
        </w:rPr>
        <w:t>dr. Rožmanu in ga prosila, naj se kaplan Babnik s svojim štabom umakne drugam. O škofovem 0dgovoru je šmihelska prednica s. Stanislava izjavila:</w:t>
      </w:r>
    </w:p>
    <w:p>
      <w:pPr>
        <w:pStyle w:val="BodyText"/>
        <w:spacing w:line="237" w:lineRule="auto"/>
        <w:ind w:left="649" w:right="116" w:firstLine="406"/>
        <w:rPr>
          <w:rFonts w:ascii="Arial" w:hAnsi="Arial"/>
          <w:sz w:val="9"/>
        </w:rPr>
      </w:pPr>
      <w:r>
        <w:rPr>
          <w:w w:val="110"/>
        </w:rPr>
        <w:t>»Nato  sem  dobila  od  škofa  Rožmana  pismo,  ki  sem  ga  pa  uničila,   v katerem je bilo zapisano, da mora vsak žrtvovati nekaj za domovino. </w:t>
      </w:r>
      <w:r>
        <w:rPr>
          <w:w w:val="110"/>
        </w:rPr>
        <w:t>In</w:t>
      </w:r>
      <w:r>
        <w:rPr/>
        <w:t> </w:t>
      </w:r>
      <w:r>
        <w:rPr>
          <w:spacing w:val="11"/>
        </w:rPr>
        <w:t> </w:t>
      </w:r>
      <w:r>
        <w:rPr>
          <w:spacing w:val="-1"/>
          <w:w w:val="115"/>
        </w:rPr>
        <w:t>tem</w:t>
      </w:r>
      <w:r>
        <w:rPr>
          <w:w w:val="115"/>
        </w:rPr>
        <w:t>u</w:t>
      </w:r>
      <w:r>
        <w:rPr/>
        <w:t> </w:t>
      </w:r>
      <w:r>
        <w:rPr>
          <w:spacing w:val="-5"/>
        </w:rPr>
        <w:t> </w:t>
      </w:r>
      <w:r>
        <w:rPr>
          <w:w w:val="112"/>
        </w:rPr>
        <w:t>odloku</w:t>
      </w:r>
      <w:r>
        <w:rPr/>
        <w:t> </w:t>
      </w:r>
      <w:r>
        <w:rPr>
          <w:spacing w:val="-10"/>
        </w:rPr>
        <w:t> </w:t>
      </w:r>
      <w:r>
        <w:rPr>
          <w:spacing w:val="-1"/>
          <w:w w:val="112"/>
        </w:rPr>
        <w:t>škof</w:t>
      </w:r>
      <w:r>
        <w:rPr>
          <w:w w:val="112"/>
        </w:rPr>
        <w:t>a</w:t>
      </w:r>
      <w:r>
        <w:rPr/>
        <w:t> </w:t>
      </w:r>
      <w:r>
        <w:rPr>
          <w:spacing w:val="-6"/>
        </w:rPr>
        <w:t> </w:t>
      </w:r>
      <w:r>
        <w:rPr>
          <w:spacing w:val="-1"/>
          <w:w w:val="112"/>
        </w:rPr>
        <w:t>se</w:t>
      </w:r>
      <w:r>
        <w:rPr>
          <w:w w:val="112"/>
        </w:rPr>
        <w:t>m</w:t>
      </w:r>
      <w:r>
        <w:rPr/>
        <w:t> </w:t>
      </w:r>
      <w:r>
        <w:rPr>
          <w:spacing w:val="-12"/>
        </w:rPr>
        <w:t> </w:t>
      </w:r>
      <w:r>
        <w:rPr>
          <w:spacing w:val="-1"/>
          <w:w w:val="112"/>
        </w:rPr>
        <w:t>s</w:t>
      </w:r>
      <w:r>
        <w:rPr>
          <w:w w:val="112"/>
        </w:rPr>
        <w:t>e</w:t>
      </w:r>
      <w:r>
        <w:rPr/>
        <w:t> </w:t>
      </w:r>
      <w:r>
        <w:rPr>
          <w:spacing w:val="-2"/>
        </w:rPr>
        <w:t> </w:t>
      </w:r>
      <w:r>
        <w:rPr>
          <w:spacing w:val="-1"/>
          <w:w w:val="116"/>
        </w:rPr>
        <w:t>moral</w:t>
      </w:r>
      <w:r>
        <w:rPr>
          <w:w w:val="116"/>
        </w:rPr>
        <w:t>a</w:t>
      </w:r>
      <w:r>
        <w:rPr/>
        <w:t> </w:t>
      </w:r>
      <w:r>
        <w:rPr>
          <w:spacing w:val="-1"/>
        </w:rPr>
        <w:t> </w:t>
      </w:r>
      <w:r>
        <w:rPr>
          <w:w w:val="116"/>
        </w:rPr>
        <w:t>pokori</w:t>
      </w:r>
      <w:r>
        <w:rPr>
          <w:spacing w:val="2"/>
          <w:w w:val="116"/>
        </w:rPr>
        <w:t>t</w:t>
      </w:r>
      <w:r>
        <w:rPr>
          <w:spacing w:val="-1"/>
          <w:w w:val="109"/>
        </w:rPr>
        <w:t>i</w:t>
      </w:r>
      <w:r>
        <w:rPr>
          <w:spacing w:val="10"/>
          <w:w w:val="109"/>
        </w:rPr>
        <w:t>.</w:t>
      </w:r>
      <w:r>
        <w:rPr>
          <w:spacing w:val="13"/>
          <w:w w:val="79"/>
        </w:rPr>
        <w:t>«</w:t>
      </w:r>
      <w:r>
        <w:rPr>
          <w:rFonts w:ascii="Arial" w:hAnsi="Arial"/>
          <w:spacing w:val="-1"/>
          <w:w w:val="79"/>
          <w:position w:val="7"/>
          <w:sz w:val="9"/>
        </w:rPr>
        <w:t>55</w:t>
      </w:r>
    </w:p>
    <w:p>
      <w:pPr>
        <w:pStyle w:val="BodyText"/>
        <w:spacing w:line="232" w:lineRule="auto" w:before="35"/>
        <w:ind w:left="650" w:right="107" w:firstLine="399"/>
      </w:pPr>
      <w:r>
        <w:rPr>
          <w:w w:val="115"/>
        </w:rPr>
        <w:t>Poleg ostalih oboroženih skupin je bilo po načrtu voditeljev v Ljub­ ljani potrebno osnovati tudi oboroženo jedro med Novim mestom in Gorjanci, ki bi mu major Novak preskrbel mihailovicevske oficirje, žup­ niki in kaplani pa moštvo. Kaplan Babnik, ki se je hotel  izkazati  in zaslužiti še večjo veljavo, je s svojimi klerofašističnimi ljudmi kapetanu Debeljaku predlagal kar splošno mobilizacijo vseh belogardističnih pri­ vržencev. častihlepni in J&gt;Ustolovski Debeljak je ta  predlog  rad sprejel.  In sredi maja sta se z vso vnemo lotila dela po tem načrtu. V Mihailo­ vicevem imenu sta sestavljala in tipkala povelja, razmnoževala mobili­ zacijske pozive in jih s pomočjo članov in članic Katoliške akcije raz­ pošiljala dolenjskim</w:t>
      </w:r>
      <w:r>
        <w:rPr>
          <w:spacing w:val="4"/>
          <w:w w:val="115"/>
        </w:rPr>
        <w:t> </w:t>
      </w:r>
      <w:r>
        <w:rPr>
          <w:w w:val="115"/>
        </w:rPr>
        <w:t>župniščem.</w:t>
      </w:r>
    </w:p>
    <w:p>
      <w:pPr>
        <w:pStyle w:val="BodyText"/>
        <w:spacing w:line="235" w:lineRule="auto" w:before="5"/>
        <w:ind w:left="647" w:right="110" w:firstLine="408"/>
        <w:rPr>
          <w:sz w:val="11"/>
        </w:rPr>
      </w:pPr>
      <w:r>
        <w:rPr>
          <w:w w:val="115"/>
        </w:rPr>
        <w:t>V Šmihelu </w:t>
      </w:r>
      <w:r>
        <w:rPr>
          <w:b/>
          <w:w w:val="115"/>
          <w:sz w:val="18"/>
        </w:rPr>
        <w:t>pri </w:t>
      </w:r>
      <w:r>
        <w:rPr>
          <w:w w:val="115"/>
        </w:rPr>
        <w:t>Novem mestu je kaplanu Babniku pomagal kaplan Karel Wolbang s svojo dekliško in dijašk.o Katoliško akcijo, župnik Anton Bergant in kaplan </w:t>
      </w:r>
      <w:r>
        <w:rPr>
          <w:b/>
          <w:w w:val="115"/>
          <w:sz w:val="18"/>
        </w:rPr>
        <w:t>Alojzij </w:t>
      </w:r>
      <w:r>
        <w:rPr>
          <w:w w:val="115"/>
        </w:rPr>
        <w:t>Šparovec ter </w:t>
      </w:r>
      <w:r>
        <w:rPr>
          <w:b/>
          <w:w w:val="115"/>
          <w:sz w:val="18"/>
        </w:rPr>
        <w:t>agilna trojka </w:t>
      </w:r>
      <w:r>
        <w:rPr>
          <w:w w:val="115"/>
        </w:rPr>
        <w:t>Slovenske legije: </w:t>
      </w:r>
      <w:r>
        <w:rPr>
          <w:b/>
          <w:w w:val="115"/>
          <w:sz w:val="18"/>
        </w:rPr>
        <w:t>nadučitelj </w:t>
      </w:r>
      <w:r>
        <w:rPr>
          <w:w w:val="115"/>
        </w:rPr>
        <w:t>Resman, mizar Sitar </w:t>
      </w:r>
      <w:r>
        <w:rPr>
          <w:b/>
          <w:w w:val="115"/>
        </w:rPr>
        <w:t>in </w:t>
      </w:r>
      <w:r>
        <w:rPr>
          <w:w w:val="115"/>
        </w:rPr>
        <w:t>njegov pomočnik Ivko </w:t>
      </w:r>
      <w:r>
        <w:rPr>
          <w:b/>
          <w:w w:val="115"/>
          <w:sz w:val="18"/>
        </w:rPr>
        <w:t>Lah, </w:t>
      </w:r>
      <w:r>
        <w:rPr>
          <w:w w:val="115"/>
        </w:rPr>
        <w:t>bivši tajnik fantovskega odseka, doma s š ta jerskega.</w:t>
      </w:r>
      <w:r>
        <w:rPr>
          <w:spacing w:val="-39"/>
          <w:w w:val="115"/>
        </w:rPr>
        <w:t> </w:t>
      </w:r>
      <w:r>
        <w:rPr>
          <w:w w:val="115"/>
          <w:position w:val="6"/>
          <w:sz w:val="11"/>
        </w:rPr>
        <w:t>56</w:t>
      </w:r>
    </w:p>
    <w:p>
      <w:pPr>
        <w:pStyle w:val="BodyText"/>
        <w:spacing w:line="235" w:lineRule="auto" w:before="3"/>
        <w:ind w:left="640" w:right="114" w:firstLine="400"/>
      </w:pPr>
      <w:r>
        <w:rPr>
          <w:w w:val="115"/>
        </w:rPr>
        <w:t>Sredi maja so šmihelski organizatorji sklicali v Petanjah pri mizarju Alojziju Hrovatu, klerikalnem podžupanu občine Šmihel-Stopiče, tajen sestanek belogardističnih zaupnikov iz vasi:  Šmihel,  Boričevo,  Škrjanče in Birčna vas. Na tem  posvetu  so beli zarotniki  sklenili,  da  bodo prijeli za orožje in ga naperili zoper lastne brate, ki so se uprli tujcem in odrekli poslušnost svojim nekdanjim izdajalskim oblastnikom. Kmetje so na zarotnike opozorili partizane, ki so skoraj vse udeležence polovili in jih zaradi njihovega zločinskega naklepa obsodili na smr t.</w:t>
      </w:r>
      <w:r>
        <w:rPr>
          <w:w w:val="115"/>
          <w:position w:val="7"/>
          <w:sz w:val="10"/>
        </w:rPr>
        <w:t>57 </w:t>
      </w:r>
      <w:r>
        <w:rPr>
          <w:w w:val="115"/>
        </w:rPr>
        <w:t>O tem  dogodku  so novomeški karabinjerji 29. maja 1942</w:t>
      </w:r>
      <w:r>
        <w:rPr>
          <w:spacing w:val="23"/>
          <w:w w:val="115"/>
        </w:rPr>
        <w:t> </w:t>
      </w:r>
      <w:r>
        <w:rPr>
          <w:w w:val="115"/>
        </w:rPr>
        <w:t>poročali:</w:t>
      </w:r>
    </w:p>
    <w:p>
      <w:pPr>
        <w:pStyle w:val="BodyText"/>
        <w:spacing w:line="235" w:lineRule="auto" w:before="4"/>
        <w:ind w:left="653" w:right="99" w:firstLine="402"/>
      </w:pPr>
      <w:r>
        <w:rPr>
          <w:w w:val="115"/>
        </w:rPr>
        <w:t>„ugotovili smo, da je duhovnik iz Šmihela ... neki Wolbang vodja četnikov beri bela garda - in govori se, da je pred kratkim dal nalogo nekemu Škedlju (Antonu - op. S. F.) z Vrha, naj nese vabila šestim domačim fantom, da bi se  javili  in  pridružili  četnikom  na  kraju,  ki ga  ni bilo mogoče dognati. Partizani pa so za to  zvedeli,  ujeli  Škedlja  in brata Mišjak (prav: očeta Antona in sina Alojzija iz Boričevega -</w:t>
      </w:r>
      <w:r>
        <w:rPr>
          <w:spacing w:val="10"/>
          <w:w w:val="115"/>
        </w:rPr>
        <w:t> </w:t>
      </w:r>
      <w:r>
        <w:rPr>
          <w:w w:val="115"/>
        </w:rPr>
        <w:t>op.</w:t>
      </w:r>
    </w:p>
    <w:p>
      <w:pPr>
        <w:pStyle w:val="BodyText"/>
        <w:spacing w:line="237" w:lineRule="auto" w:before="3"/>
        <w:ind w:left="658" w:right="113" w:hanging="16"/>
        <w:rPr>
          <w:sz w:val="10"/>
        </w:rPr>
      </w:pPr>
      <w:r>
        <w:rPr>
          <w:w w:val="110"/>
        </w:rPr>
        <w:t>S. F.) ... , ker sta bila osumljena, da tudi onadva pripadata stranki</w:t>
      </w:r>
      <w:r>
        <w:rPr>
          <w:spacing w:val="52"/>
          <w:w w:val="110"/>
        </w:rPr>
        <w:t> </w:t>
      </w:r>
      <w:r>
        <w:rPr>
          <w:w w:val="110"/>
        </w:rPr>
        <w:t>bele  </w:t>
      </w:r>
      <w:r>
        <w:rPr>
          <w:spacing w:val="3"/>
          <w:w w:val="110"/>
        </w:rPr>
        <w:t>garde.«</w:t>
      </w:r>
      <w:r>
        <w:rPr>
          <w:spacing w:val="3"/>
          <w:w w:val="110"/>
          <w:position w:val="7"/>
          <w:sz w:val="10"/>
        </w:rPr>
        <w:t>58</w:t>
      </w:r>
    </w:p>
    <w:p>
      <w:pPr>
        <w:pStyle w:val="BodyText"/>
        <w:spacing w:line="206" w:lineRule="exact"/>
        <w:ind w:left="1045"/>
      </w:pPr>
      <w:r>
        <w:rPr>
          <w:w w:val="110"/>
        </w:rPr>
        <w:t>Začetek v .šmihelski fari je bil precej klavrn. Kaplan Wolbang je</w:t>
      </w:r>
    </w:p>
    <w:p>
      <w:pPr>
        <w:pStyle w:val="BodyText"/>
        <w:spacing w:line="235" w:lineRule="auto" w:before="5"/>
        <w:ind w:left="640" w:right="113" w:firstLine="9"/>
      </w:pPr>
      <w:r>
        <w:rPr/>
        <w:pict>
          <v:shape style="position:absolute;margin-left:47.969891pt;margin-top:79.386162pt;width:51.85pt;height:.1pt;mso-position-horizontal-relative:page;mso-position-vertical-relative:paragraph;z-index:-250933248;mso-wrap-distance-left:0;mso-wrap-distance-right:0" coordorigin="959,1588" coordsize="1037,0" path="m959,1588l1996,1588e" filled="false" stroked="true" strokeweight=".479213pt" strokecolor="#000000">
            <v:path arrowok="t"/>
            <v:stroke dashstyle="solid"/>
            <w10:wrap type="topAndBottom"/>
          </v:shape>
        </w:pict>
      </w:r>
      <w:r>
        <w:rPr>
          <w:w w:val="115"/>
        </w:rPr>
        <w:t>s svojimi sodelavci  sicer  neutrudno  pisal  mobilizacijske  pozive,  ki  so jih po vaseh raznašali člani in članice njegove  Katoliške  akcije,  jih  skrivaj podtikali na okna in pod vrata  kmečkih  hiš,  v katerih  je  bil  kak za orožje sposoben moški. Ljudje so se tem pozivom v Mihailovicevo vojsko sprva smejali in  jih  smatrali  za  navadno  potegavščino.  Ker  pa </w:t>
      </w:r>
      <w:r>
        <w:rPr>
          <w:b/>
          <w:w w:val="115"/>
          <w:sz w:val="18"/>
        </w:rPr>
        <w:t>jih </w:t>
      </w:r>
      <w:r>
        <w:rPr>
          <w:w w:val="115"/>
        </w:rPr>
        <w:t>ni hotelo biti konca ne kraja, so bili pozornejši na redke belogardi­ stično usmerjene</w:t>
      </w:r>
      <w:r>
        <w:rPr>
          <w:spacing w:val="16"/>
          <w:w w:val="115"/>
        </w:rPr>
        <w:t> </w:t>
      </w:r>
      <w:r>
        <w:rPr>
          <w:w w:val="115"/>
        </w:rPr>
        <w:t>posameznike.</w:t>
      </w:r>
    </w:p>
    <w:p>
      <w:pPr>
        <w:spacing w:before="0"/>
        <w:ind w:left="1043" w:right="0" w:firstLine="0"/>
        <w:jc w:val="left"/>
        <w:rPr>
          <w:sz w:val="14"/>
        </w:rPr>
      </w:pPr>
      <w:r>
        <w:rPr>
          <w:w w:val="115"/>
          <w:sz w:val="10"/>
        </w:rPr>
        <w:t>55 </w:t>
      </w:r>
      <w:r>
        <w:rPr>
          <w:w w:val="115"/>
          <w:sz w:val="14"/>
        </w:rPr>
        <w:t>Okro•žno sodiišče v Novem mes1tu, Ko· 47/45, </w:t>
      </w:r>
      <w:r>
        <w:rPr>
          <w:w w:val="130"/>
          <w:sz w:val="14"/>
        </w:rPr>
        <w:t>str. 11.</w:t>
      </w:r>
    </w:p>
    <w:p>
      <w:pPr>
        <w:spacing w:before="11"/>
        <w:ind w:left="1042" w:right="0" w:firstLine="0"/>
        <w:jc w:val="left"/>
        <w:rPr>
          <w:sz w:val="14"/>
        </w:rPr>
      </w:pPr>
      <w:r>
        <w:rPr>
          <w:w w:val="125"/>
          <w:sz w:val="11"/>
        </w:rPr>
        <w:t>56 </w:t>
      </w:r>
      <w:r>
        <w:rPr>
          <w:w w:val="125"/>
          <w:sz w:val="14"/>
        </w:rPr>
        <w:t>Zaslišanje Prunca Pelka.</w:t>
      </w:r>
    </w:p>
    <w:p>
      <w:pPr>
        <w:spacing w:before="12"/>
        <w:ind w:left="1044" w:right="0" w:firstLine="0"/>
        <w:jc w:val="left"/>
        <w:rPr>
          <w:sz w:val="14"/>
        </w:rPr>
      </w:pPr>
      <w:r>
        <w:rPr>
          <w:rFonts w:ascii="Arial"/>
          <w:w w:val="125"/>
          <w:sz w:val="9"/>
        </w:rPr>
        <w:t>57 </w:t>
      </w:r>
      <w:r>
        <w:rPr>
          <w:w w:val="125"/>
          <w:sz w:val="14"/>
        </w:rPr>
        <w:t>Slove-nes and their Li.berty slruggle during the occupati.on !ime, str. 40.</w:t>
      </w:r>
    </w:p>
    <w:p>
      <w:pPr>
        <w:spacing w:before="2"/>
        <w:ind w:left="1042" w:right="0" w:firstLine="0"/>
        <w:jc w:val="left"/>
        <w:rPr>
          <w:sz w:val="14"/>
        </w:rPr>
      </w:pPr>
      <w:r>
        <w:rPr>
          <w:w w:val="115"/>
          <w:sz w:val="11"/>
        </w:rPr>
        <w:t>58 </w:t>
      </w:r>
      <w:r>
        <w:rPr>
          <w:w w:val="115"/>
          <w:sz w:val="14"/>
        </w:rPr>
        <w:t>Tribunale </w:t>
      </w:r>
      <w:r>
        <w:rPr>
          <w:w w:val="115"/>
          <w:sz w:val="15"/>
        </w:rPr>
        <w:t>milibre </w:t>
      </w:r>
      <w:r>
        <w:rPr>
          <w:w w:val="115"/>
          <w:sz w:val="14"/>
        </w:rPr>
        <w:t>terrH,oriale di Lubia.na, !e,to 1942, </w:t>
      </w:r>
      <w:r>
        <w:rPr>
          <w:w w:val="115"/>
          <w:sz w:val="11"/>
        </w:rPr>
        <w:t>S:J)is  </w:t>
      </w:r>
      <w:r>
        <w:rPr>
          <w:w w:val="115"/>
          <w:sz w:val="15"/>
        </w:rPr>
        <w:t>št. </w:t>
      </w:r>
      <w:r>
        <w:rPr>
          <w:w w:val="115"/>
          <w:sz w:val="14"/>
        </w:rPr>
        <w:t>1347</w:t>
      </w:r>
    </w:p>
    <w:p>
      <w:pPr>
        <w:spacing w:after="0"/>
        <w:jc w:val="left"/>
        <w:rPr>
          <w:sz w:val="14"/>
        </w:rPr>
        <w:sectPr>
          <w:pgSz w:w="7850" w:h="12250"/>
          <w:pgMar w:top="60" w:bottom="280" w:left="300" w:right="120"/>
        </w:sectPr>
      </w:pPr>
    </w:p>
    <w:p>
      <w:pPr>
        <w:tabs>
          <w:tab w:pos="6784" w:val="right" w:leader="none"/>
        </w:tabs>
        <w:spacing w:before="75"/>
        <w:ind w:left="2105" w:right="0" w:firstLine="0"/>
        <w:jc w:val="left"/>
        <w:rPr>
          <w:rFonts w:ascii="Courier New"/>
          <w:sz w:val="21"/>
        </w:rPr>
      </w:pPr>
      <w:r>
        <w:rPr/>
        <w:pict>
          <v:shape style="position:absolute;margin-left:21.106749pt;margin-top:19.304424pt;width:90.2pt;height:.1pt;mso-position-horizontal-relative:page;mso-position-vertical-relative:paragraph;z-index:-250932224;mso-wrap-distance-left:0;mso-wrap-distance-right:0" coordorigin="422,386" coordsize="1804,0" path="m422,386l2226,386e" filled="false" stroked="true" strokeweight=".239607pt" strokecolor="#000000">
            <v:path arrowok="t"/>
            <v:stroke dashstyle="solid"/>
            <w10:wrap type="topAndBottom"/>
          </v:shape>
        </w:pict>
      </w:r>
      <w:r>
        <w:rPr/>
        <w:pict>
          <v:shape style="position:absolute;margin-left:116.087158pt;margin-top:19.304424pt;width:217.8pt;height:.1pt;mso-position-horizontal-relative:page;mso-position-vertical-relative:paragraph;z-index:-250931200;mso-wrap-distance-left:0;mso-wrap-distance-right:0" coordorigin="2322,386" coordsize="4356,0" path="m2322,386l6677,386e" filled="false" stroked="true" strokeweight=".239607pt" strokecolor="#000000">
            <v:path arrowok="t"/>
            <v:stroke dashstyle="solid"/>
            <w10:wrap type="topAndBottom"/>
          </v:shape>
        </w:pict>
      </w:r>
      <w:r>
        <w:rPr>
          <w:w w:val="120"/>
          <w:sz w:val="14"/>
        </w:rPr>
        <w:t>NEUSPEH PRVIH</w:t>
      </w:r>
      <w:r>
        <w:rPr>
          <w:spacing w:val="33"/>
          <w:w w:val="120"/>
          <w:sz w:val="14"/>
        </w:rPr>
        <w:t> </w:t>
      </w:r>
      <w:r>
        <w:rPr>
          <w:w w:val="120"/>
          <w:sz w:val="14"/>
        </w:rPr>
        <w:t>DELIH</w:t>
      </w:r>
      <w:r>
        <w:rPr>
          <w:spacing w:val="26"/>
          <w:w w:val="120"/>
          <w:sz w:val="14"/>
        </w:rPr>
        <w:t> </w:t>
      </w:r>
      <w:r>
        <w:rPr>
          <w:w w:val="120"/>
          <w:sz w:val="14"/>
        </w:rPr>
        <w:t>SKr'PIN</w:t>
        <w:tab/>
      </w:r>
      <w:r>
        <w:rPr>
          <w:rFonts w:ascii="Courier New"/>
          <w:w w:val="110"/>
          <w:position w:val="5"/>
          <w:sz w:val="21"/>
        </w:rPr>
        <w:t>267</w:t>
      </w:r>
    </w:p>
    <w:p>
      <w:pPr>
        <w:pStyle w:val="BodyText"/>
        <w:spacing w:before="10"/>
        <w:jc w:val="left"/>
        <w:rPr>
          <w:rFonts w:ascii="Courier New"/>
        </w:rPr>
      </w:pPr>
    </w:p>
    <w:p>
      <w:pPr>
        <w:pStyle w:val="BodyText"/>
        <w:spacing w:line="235" w:lineRule="auto"/>
        <w:ind w:left="104" w:right="653" w:firstLine="413"/>
      </w:pPr>
      <w:r>
        <w:rPr>
          <w:w w:val="115"/>
        </w:rPr>
        <w:t>Na prve Wolbangove tipkane pozive se je odzvalo le nekaj najzve­ stejših in najbolj gorečih belogardistov iz šmihelske fare, ki  jih  je  Ivko Lah okrog 20. maja zbral pri Sv. Roku, samotni cerkvici v gozdu med Velikimi Škrjančami in Šmihelom."" Do binkoštne nedelje 24. maja popoldne je Lah imel v svoji belogardistični  četi  -  osem  ljudi.  Ivan  Fifolt s Potoka, ki smo ga spoznali že v  šestmesečni  šoli Katoliške  akcije v Ljubljani, pa se je s tolikim navdušenjem odzval na  Wolbangov  poziv, da je v »kraljevo četniško vojsko« s kovčekom in gitaro na rami in  kot pravi rekrut korakal kar skozi Novo mesto. Italijani so sumljivega fanta pridržali, a kmalu spustili. Fifolt se je takrat že nekoliko  streznil  in namesto v belo vojsko je rajši odšel v kandijsko bolnišnico za st režnika. </w:t>
      </w:r>
      <w:r>
        <w:rPr>
          <w:w w:val="115"/>
          <w:position w:val="7"/>
          <w:sz w:val="10"/>
        </w:rPr>
        <w:t>60 </w:t>
      </w:r>
      <w:r>
        <w:rPr>
          <w:w w:val="115"/>
        </w:rPr>
        <w:t>Bogomil Pirnar pa je pred odhodom v četniški odred obiskal župnika Berganta in mu sporočil, da gre tudi on v škrjanške hoste,  kjer  se bodo tepli s</w:t>
      </w:r>
      <w:r>
        <w:rPr>
          <w:spacing w:val="-1"/>
          <w:w w:val="115"/>
        </w:rPr>
        <w:t> </w:t>
      </w:r>
      <w:r>
        <w:rPr>
          <w:w w:val="115"/>
        </w:rPr>
        <w:t>partizani.</w:t>
      </w:r>
    </w:p>
    <w:p>
      <w:pPr>
        <w:pStyle w:val="BodyText"/>
        <w:spacing w:line="201" w:lineRule="exact"/>
        <w:ind w:right="664"/>
        <w:jc w:val="right"/>
      </w:pPr>
      <w:r>
        <w:rPr>
          <w:w w:val="115"/>
        </w:rPr>
        <w:t>Kaplan  Babnik  in  Debeljak  sta  mobilizirala  moštvo  tudi  po</w:t>
      </w:r>
      <w:r>
        <w:rPr>
          <w:spacing w:val="-6"/>
          <w:w w:val="115"/>
        </w:rPr>
        <w:t> </w:t>
      </w:r>
      <w:r>
        <w:rPr>
          <w:w w:val="115"/>
        </w:rPr>
        <w:t>drugih</w:t>
      </w:r>
    </w:p>
    <w:p>
      <w:pPr>
        <w:pStyle w:val="BodyText"/>
        <w:spacing w:line="213" w:lineRule="exact"/>
        <w:ind w:right="665"/>
        <w:jc w:val="right"/>
      </w:pPr>
      <w:r>
        <w:rPr>
          <w:w w:val="115"/>
        </w:rPr>
        <w:t>farah.   Tako   sta   župniku   Francu   Kisarju   iz   Podgrada   pod</w:t>
      </w:r>
      <w:r>
        <w:rPr>
          <w:spacing w:val="20"/>
          <w:w w:val="115"/>
        </w:rPr>
        <w:t> </w:t>
      </w:r>
      <w:r>
        <w:rPr>
          <w:w w:val="115"/>
        </w:rPr>
        <w:t>Gorjanci</w:t>
      </w:r>
    </w:p>
    <w:p>
      <w:pPr>
        <w:pStyle w:val="ListParagraph"/>
        <w:numPr>
          <w:ilvl w:val="0"/>
          <w:numId w:val="40"/>
        </w:numPr>
        <w:tabs>
          <w:tab w:pos="457" w:val="left" w:leader="none"/>
        </w:tabs>
        <w:spacing w:line="215" w:lineRule="exact" w:before="0" w:after="0"/>
        <w:ind w:left="456" w:right="0" w:hanging="339"/>
        <w:jc w:val="both"/>
        <w:rPr>
          <w:sz w:val="19"/>
        </w:rPr>
      </w:pPr>
      <w:r>
        <w:rPr>
          <w:w w:val="115"/>
          <w:sz w:val="19"/>
        </w:rPr>
        <w:t>maja poslala mobilizacijske pozive in naslednje</w:t>
      </w:r>
      <w:r>
        <w:rPr>
          <w:spacing w:val="6"/>
          <w:w w:val="115"/>
          <w:sz w:val="19"/>
        </w:rPr>
        <w:t> </w:t>
      </w:r>
      <w:r>
        <w:rPr>
          <w:w w:val="115"/>
          <w:sz w:val="19"/>
        </w:rPr>
        <w:t>pismo:</w:t>
      </w:r>
    </w:p>
    <w:p>
      <w:pPr>
        <w:pStyle w:val="BodyText"/>
        <w:spacing w:line="217" w:lineRule="exact" w:before="35"/>
        <w:ind w:left="514"/>
      </w:pPr>
      <w:r>
        <w:rPr>
          <w:w w:val="115"/>
        </w:rPr>
        <w:t>»Gospod župnik, Podgrad!</w:t>
      </w:r>
    </w:p>
    <w:p>
      <w:pPr>
        <w:pStyle w:val="BodyText"/>
        <w:spacing w:line="235" w:lineRule="auto" w:before="3"/>
        <w:ind w:left="111" w:right="653" w:firstLine="402"/>
      </w:pPr>
      <w:r>
        <w:rPr>
          <w:w w:val="115"/>
        </w:rPr>
        <w:t>Našim ljudem grozi nevarnost od strani komunistov. V  binkoštnih dneh je po najnovejših sporočilih predviden odgon vaških fantov. Zato odreja in ukazuje komandant slovenskih</w:t>
      </w:r>
      <w:r>
        <w:rPr>
          <w:spacing w:val="6"/>
          <w:w w:val="115"/>
        </w:rPr>
        <w:t> </w:t>
      </w:r>
      <w:r>
        <w:rPr>
          <w:w w:val="115"/>
        </w:rPr>
        <w:t>četnikov:</w:t>
      </w:r>
    </w:p>
    <w:p>
      <w:pPr>
        <w:pStyle w:val="BodyText"/>
        <w:spacing w:line="209" w:lineRule="exact"/>
        <w:ind w:left="514"/>
        <w:jc w:val="left"/>
      </w:pPr>
      <w:r>
        <w:rPr>
          <w:w w:val="115"/>
          <w:sz w:val="18"/>
        </w:rPr>
        <w:t>l. </w:t>
      </w:r>
      <w:r>
        <w:rPr>
          <w:w w:val="115"/>
        </w:rPr>
        <w:t>Takoj razdajte mobilizacijske pozive po zanesljivem človeku.</w:t>
      </w:r>
    </w:p>
    <w:p>
      <w:pPr>
        <w:pStyle w:val="ListParagraph"/>
        <w:numPr>
          <w:ilvl w:val="1"/>
          <w:numId w:val="40"/>
        </w:numPr>
        <w:tabs>
          <w:tab w:pos="749" w:val="left" w:leader="none"/>
        </w:tabs>
        <w:spacing w:line="213" w:lineRule="exact" w:before="0" w:after="0"/>
        <w:ind w:left="748" w:right="0" w:hanging="243"/>
        <w:jc w:val="left"/>
        <w:rPr>
          <w:sz w:val="19"/>
        </w:rPr>
      </w:pPr>
      <w:r>
        <w:rPr>
          <w:w w:val="115"/>
          <w:sz w:val="19"/>
        </w:rPr>
        <w:t>Zborno mesto je v Podgradu. Odredite ga Vi, kje je</w:t>
      </w:r>
      <w:r>
        <w:rPr>
          <w:spacing w:val="-34"/>
          <w:w w:val="115"/>
          <w:sz w:val="19"/>
        </w:rPr>
        <w:t> </w:t>
      </w:r>
      <w:r>
        <w:rPr>
          <w:w w:val="115"/>
          <w:sz w:val="19"/>
        </w:rPr>
        <w:t>najprimernejše.</w:t>
      </w:r>
    </w:p>
    <w:p>
      <w:pPr>
        <w:pStyle w:val="ListParagraph"/>
        <w:numPr>
          <w:ilvl w:val="1"/>
          <w:numId w:val="40"/>
        </w:numPr>
        <w:tabs>
          <w:tab w:pos="749" w:val="left" w:leader="none"/>
        </w:tabs>
        <w:spacing w:line="213" w:lineRule="exact" w:before="0" w:after="0"/>
        <w:ind w:left="748" w:right="0" w:hanging="246"/>
        <w:jc w:val="left"/>
        <w:rPr>
          <w:sz w:val="19"/>
        </w:rPr>
      </w:pPr>
      <w:r>
        <w:rPr>
          <w:w w:val="110"/>
          <w:sz w:val="19"/>
        </w:rPr>
        <w:t>čas ob 9. uri v</w:t>
      </w:r>
      <w:r>
        <w:rPr>
          <w:spacing w:val="20"/>
          <w:w w:val="110"/>
          <w:sz w:val="19"/>
        </w:rPr>
        <w:t> </w:t>
      </w:r>
      <w:r>
        <w:rPr>
          <w:w w:val="110"/>
          <w:sz w:val="19"/>
        </w:rPr>
        <w:t>ponedeljek.</w:t>
      </w:r>
    </w:p>
    <w:p>
      <w:pPr>
        <w:pStyle w:val="ListParagraph"/>
        <w:numPr>
          <w:ilvl w:val="1"/>
          <w:numId w:val="40"/>
        </w:numPr>
        <w:tabs>
          <w:tab w:pos="748" w:val="left" w:leader="none"/>
        </w:tabs>
        <w:spacing w:line="237" w:lineRule="auto" w:before="0" w:after="0"/>
        <w:ind w:left="110" w:right="659" w:firstLine="396"/>
        <w:jc w:val="both"/>
        <w:rPr>
          <w:rFonts w:ascii="Arial" w:hAnsi="Arial"/>
          <w:sz w:val="10"/>
        </w:rPr>
      </w:pPr>
      <w:r>
        <w:rPr>
          <w:w w:val="120"/>
          <w:sz w:val="19"/>
        </w:rPr>
        <w:t>Fantje se naj ti dve noči skrivajo. Po fante pride kurir in jih odpelje na gl. zborno mesto</w:t>
      </w:r>
      <w:r>
        <w:rPr>
          <w:spacing w:val="44"/>
          <w:w w:val="120"/>
          <w:sz w:val="19"/>
        </w:rPr>
        <w:t> </w:t>
      </w:r>
      <w:r>
        <w:rPr>
          <w:w w:val="120"/>
          <w:sz w:val="19"/>
          <w:vertAlign w:val="subscript"/>
        </w:rPr>
        <w:t>«'</w:t>
      </w:r>
      <w:r>
        <w:rPr>
          <w:rFonts w:ascii="Arial" w:hAnsi="Arial"/>
          <w:w w:val="120"/>
          <w:position w:val="6"/>
          <w:sz w:val="10"/>
          <w:vertAlign w:val="baseline"/>
        </w:rPr>
        <w:t>31</w:t>
      </w:r>
    </w:p>
    <w:p>
      <w:pPr>
        <w:pStyle w:val="BodyText"/>
        <w:spacing w:line="237" w:lineRule="auto" w:before="37"/>
        <w:ind w:left="115" w:right="662" w:firstLine="387"/>
      </w:pPr>
      <w:r>
        <w:rPr>
          <w:w w:val="115"/>
        </w:rPr>
        <w:t>Do ponedeljka 25. maja popoldne ni še nihče prišel v beli  tabor, čeprav je Lah v Podgrad poslal</w:t>
      </w:r>
      <w:r>
        <w:rPr>
          <w:spacing w:val="6"/>
          <w:w w:val="115"/>
        </w:rPr>
        <w:t> </w:t>
      </w:r>
      <w:r>
        <w:rPr>
          <w:w w:val="115"/>
        </w:rPr>
        <w:t>vodnika.</w:t>
      </w:r>
    </w:p>
    <w:p>
      <w:pPr>
        <w:pStyle w:val="BodyText"/>
        <w:spacing w:line="235" w:lineRule="auto"/>
        <w:ind w:left="108" w:right="653" w:firstLine="392"/>
      </w:pPr>
      <w:r>
        <w:rPr>
          <w:w w:val="115"/>
        </w:rPr>
        <w:t>Tudi v Dolenjskih Toplicah se je belogardistična mobilizacija zatak­ nila. Kaplan Mavec se  je  sicer  z  redkimi  zvestimi  na  vso  moč  trudil, da bi svoje bojevnike že 20. maja  poslal  v belo taborišče  pri  Škrjančah,   a ni tja pripravil niti enega svojega človeka. Ko je Jožefa Turka z Gornjih Sušic pošiljal okrog svojih nekdanjih ljudi, je Turk po lastnem priznanju slabo opravil svoje</w:t>
      </w:r>
      <w:r>
        <w:rPr>
          <w:spacing w:val="-4"/>
          <w:w w:val="115"/>
        </w:rPr>
        <w:t> </w:t>
      </w:r>
      <w:r>
        <w:rPr>
          <w:w w:val="115"/>
        </w:rPr>
        <w:t>poslanstvo:</w:t>
      </w:r>
    </w:p>
    <w:p>
      <w:pPr>
        <w:pStyle w:val="BodyText"/>
        <w:spacing w:line="232" w:lineRule="auto" w:before="16"/>
        <w:ind w:left="113" w:right="653" w:firstLine="400"/>
        <w:rPr>
          <w:rFonts w:ascii="Arial" w:hAnsi="Arial"/>
          <w:sz w:val="10"/>
        </w:rPr>
      </w:pPr>
      <w:r>
        <w:rPr/>
        <w:pict>
          <v:shape style="position:absolute;margin-left:253.387131pt;margin-top:36.568077pt;width:1.150pt;height:5.55pt;mso-position-horizontal-relative:page;mso-position-vertical-relative:paragraph;z-index:-269313024" type="#_x0000_t202" filled="false" stroked="false">
            <v:textbox inset="0,0,0,0">
              <w:txbxContent>
                <w:p>
                  <w:pPr>
                    <w:spacing w:line="111" w:lineRule="exact" w:before="0"/>
                    <w:ind w:left="0" w:right="0" w:firstLine="0"/>
                    <w:jc w:val="left"/>
                    <w:rPr>
                      <w:sz w:val="10"/>
                    </w:rPr>
                  </w:pPr>
                  <w:r>
                    <w:rPr>
                      <w:w w:val="67"/>
                      <w:sz w:val="10"/>
                    </w:rPr>
                    <w:t>!</w:t>
                  </w:r>
                </w:p>
              </w:txbxContent>
            </v:textbox>
            <w10:wrap type="none"/>
          </v:shape>
        </w:pict>
      </w:r>
      <w:r>
        <w:rPr>
          <w:w w:val="115"/>
        </w:rPr>
        <w:t>»Pred štirinajstimi dnevi </w:t>
      </w:r>
      <w:r>
        <w:rPr>
          <w:rFonts w:ascii="Arial" w:hAnsi="Arial"/>
          <w:w w:val="115"/>
          <w:sz w:val="17"/>
        </w:rPr>
        <w:t>(t. </w:t>
      </w:r>
      <w:r>
        <w:rPr>
          <w:w w:val="115"/>
        </w:rPr>
        <w:t>j. okrog 15. maja -  op.  S.  F.)  me  je poslal kaplan Mavec k Zevniku v Sušice, naj mu povem, da naj  se odloči za dan, ker danes je še čas, da gre z njimi ali s četniki. On mi  je odgo­ voril, da gre z drugimi (s partizani - op. </w:t>
      </w:r>
      <w:r>
        <w:rPr/>
        <w:t>S.,.,F. ).«</w:t>
      </w:r>
      <w:r>
        <w:rPr>
          <w:spacing w:val="-2"/>
        </w:rPr>
        <w:t> </w:t>
      </w:r>
      <w:r>
        <w:rPr>
          <w:rFonts w:ascii="Arial" w:hAnsi="Arial"/>
          <w:w w:val="115"/>
          <w:position w:val="6"/>
          <w:sz w:val="10"/>
        </w:rPr>
        <w:t>6</w:t>
      </w:r>
    </w:p>
    <w:p>
      <w:pPr>
        <w:pStyle w:val="BodyText"/>
        <w:spacing w:line="237" w:lineRule="auto" w:before="2"/>
        <w:ind w:left="120" w:right="654" w:firstLine="377"/>
      </w:pPr>
      <w:r>
        <w:rPr>
          <w:w w:val="115"/>
        </w:rPr>
        <w:t>Podobne odgovore je Turk dobival tudi po drugih hišah. Ker se je kaplan Mavec tako slabo izkazal, ga je Janko Debeljak 23. maja ostro prijel:</w:t>
      </w:r>
    </w:p>
    <w:p>
      <w:pPr>
        <w:pStyle w:val="BodyText"/>
        <w:spacing w:line="237" w:lineRule="auto" w:before="12"/>
        <w:ind w:left="116" w:right="656" w:firstLine="397"/>
      </w:pPr>
      <w:r>
        <w:rPr/>
        <w:pict>
          <v:shape style="position:absolute;margin-left:20.14735pt;margin-top:26.392603pt;width:51.85pt;height:.1pt;mso-position-horizontal-relative:page;mso-position-vertical-relative:paragraph;z-index:-250930176;mso-wrap-distance-left:0;mso-wrap-distance-right:0" coordorigin="403,528" coordsize="1037,0" path="m403,528l1439,528e" filled="false" stroked="true" strokeweight=".239607pt" strokecolor="#000000">
            <v:path arrowok="t"/>
            <v:stroke dashstyle="solid"/>
            <w10:wrap type="topAndBottom"/>
          </v:shape>
        </w:pict>
      </w:r>
      <w:r>
        <w:rPr>
          <w:w w:val="115"/>
        </w:rPr>
        <w:t>»Za Toplice! Odgovorite nujno, </w:t>
      </w:r>
      <w:r>
        <w:rPr>
          <w:b/>
          <w:w w:val="115"/>
          <w:sz w:val="18"/>
        </w:rPr>
        <w:t>zakaj </w:t>
      </w:r>
      <w:r>
        <w:rPr>
          <w:w w:val="115"/>
        </w:rPr>
        <w:t>ni doslej mobilizacijski ukaz izvršen. Četniki bi morali biti </w:t>
      </w:r>
      <w:r>
        <w:rPr>
          <w:b/>
          <w:w w:val="115"/>
          <w:sz w:val="18"/>
        </w:rPr>
        <w:t>pred </w:t>
      </w:r>
      <w:r>
        <w:rPr>
          <w:w w:val="115"/>
        </w:rPr>
        <w:t>3 dnevi na mestu, do danes ni še</w:t>
      </w:r>
    </w:p>
    <w:p>
      <w:pPr>
        <w:spacing w:before="48"/>
        <w:ind w:left="505" w:right="0" w:firstLine="0"/>
        <w:jc w:val="left"/>
        <w:rPr>
          <w:sz w:val="14"/>
        </w:rPr>
      </w:pPr>
      <w:r>
        <w:rPr>
          <w:w w:val="115"/>
          <w:sz w:val="10"/>
        </w:rPr>
        <w:t>59 </w:t>
      </w:r>
      <w:r>
        <w:rPr>
          <w:w w:val="115"/>
          <w:sz w:val="14"/>
        </w:rPr>
        <w:t>»Slovenski dom,,. 22. januarja 1944.</w:t>
      </w:r>
    </w:p>
    <w:p>
      <w:pPr>
        <w:spacing w:before="7"/>
        <w:ind w:left="502" w:right="0" w:firstLine="0"/>
        <w:jc w:val="left"/>
        <w:rPr>
          <w:sz w:val="14"/>
        </w:rPr>
      </w:pPr>
      <w:r>
        <w:rPr>
          <w:rFonts w:ascii="Arial" w:hAnsi="Arial"/>
          <w:w w:val="110"/>
          <w:sz w:val="13"/>
        </w:rPr>
        <w:t>no </w:t>
      </w:r>
      <w:r>
        <w:rPr>
          <w:w w:val="110"/>
          <w:sz w:val="14"/>
        </w:rPr>
        <w:t>Ivo Pi,rko,vič. Ile)o,gardizem  (roko,pis), </w:t>
      </w:r>
      <w:r>
        <w:rPr>
          <w:w w:val="120"/>
          <w:sz w:val="14"/>
        </w:rPr>
        <w:t>str. </w:t>
      </w:r>
      <w:r>
        <w:rPr>
          <w:w w:val="110"/>
          <w:sz w:val="14"/>
        </w:rPr>
        <w:t>38.</w:t>
      </w:r>
    </w:p>
    <w:p>
      <w:pPr>
        <w:tabs>
          <w:tab w:pos="6678" w:val="left" w:leader="none"/>
        </w:tabs>
        <w:spacing w:before="15"/>
        <w:ind w:left="505" w:right="0" w:firstLine="0"/>
        <w:jc w:val="left"/>
        <w:rPr>
          <w:rFonts w:ascii="Arial" w:hAnsi="Arial"/>
          <w:b/>
          <w:sz w:val="14"/>
        </w:rPr>
      </w:pPr>
      <w:r>
        <w:rPr>
          <w:w w:val="120"/>
          <w:sz w:val="11"/>
        </w:rPr>
        <w:t>61  </w:t>
      </w:r>
      <w:r>
        <w:rPr>
          <w:w w:val="120"/>
          <w:sz w:val="14"/>
        </w:rPr>
        <w:t>Koncept,   pisan   s   svicr1čnikom   in   s   korekturami   Babnika   in</w:t>
      </w:r>
      <w:r>
        <w:rPr>
          <w:spacing w:val="40"/>
          <w:w w:val="120"/>
          <w:sz w:val="14"/>
        </w:rPr>
        <w:t> </w:t>
      </w:r>
      <w:r>
        <w:rPr>
          <w:w w:val="120"/>
          <w:sz w:val="14"/>
        </w:rPr>
        <w:t>Debeljaka, </w:t>
      </w:r>
      <w:r>
        <w:rPr>
          <w:spacing w:val="38"/>
          <w:w w:val="120"/>
          <w:sz w:val="14"/>
        </w:rPr>
        <w:t> </w:t>
      </w:r>
      <w:r>
        <w:rPr>
          <w:w w:val="120"/>
          <w:sz w:val="14"/>
        </w:rPr>
        <w:t>leži</w:t>
        <w:tab/>
      </w:r>
      <w:r>
        <w:rPr>
          <w:rFonts w:ascii="Arial" w:hAnsi="Arial"/>
          <w:b/>
          <w:w w:val="120"/>
          <w:sz w:val="14"/>
        </w:rPr>
        <w:t>v</w:t>
      </w:r>
    </w:p>
    <w:p>
      <w:pPr>
        <w:spacing w:before="12"/>
        <w:ind w:left="117" w:right="0" w:firstLine="0"/>
        <w:jc w:val="left"/>
        <w:rPr>
          <w:sz w:val="14"/>
        </w:rPr>
      </w:pPr>
      <w:r>
        <w:rPr>
          <w:w w:val="120"/>
          <w:sz w:val="14"/>
        </w:rPr>
        <w:t>arhivu ka1,lana Ba,1mika.</w:t>
      </w:r>
    </w:p>
    <w:p>
      <w:pPr>
        <w:spacing w:line="256" w:lineRule="auto" w:before="7"/>
        <w:ind w:left="111" w:right="655" w:firstLine="390"/>
        <w:jc w:val="both"/>
        <w:rPr>
          <w:sz w:val="14"/>
        </w:rPr>
      </w:pPr>
      <w:r>
        <w:rPr>
          <w:w w:val="120"/>
          <w:sz w:val="10"/>
        </w:rPr>
        <w:t>62 </w:t>
      </w:r>
      <w:r>
        <w:rPr>
          <w:w w:val="120"/>
          <w:sz w:val="14"/>
        </w:rPr>
        <w:t>Prepis zaslišm1ja iz  partizansko  bele,0nice,  »Poročilo"  št.  54  Ljubljana,  3.  sep- tembra 1942, ,vest 751. To,plice. »Poroč1la« je Izdajalo v,odstvo belD,gardistične S!-Ovenske legije v</w:t>
      </w:r>
      <w:r>
        <w:rPr>
          <w:spacing w:val="25"/>
          <w:w w:val="120"/>
          <w:sz w:val="14"/>
        </w:rPr>
        <w:t> </w:t>
      </w:r>
      <w:r>
        <w:rPr>
          <w:w w:val="120"/>
          <w:sz w:val="14"/>
        </w:rPr>
        <w:t>Ljubljani.</w:t>
      </w:r>
    </w:p>
    <w:p>
      <w:pPr>
        <w:spacing w:after="0" w:line="256" w:lineRule="auto"/>
        <w:jc w:val="both"/>
        <w:rPr>
          <w:sz w:val="14"/>
        </w:rPr>
        <w:sectPr>
          <w:pgSz w:w="7850" w:h="12250"/>
          <w:pgMar w:top="80" w:bottom="280" w:left="300" w:right="120"/>
        </w:sectPr>
      </w:pPr>
    </w:p>
    <w:p>
      <w:pPr>
        <w:tabs>
          <w:tab w:pos="2072" w:val="left" w:leader="none"/>
        </w:tabs>
        <w:spacing w:before="76"/>
        <w:ind w:left="119" w:right="0" w:firstLine="0"/>
        <w:jc w:val="left"/>
        <w:rPr>
          <w:sz w:val="15"/>
        </w:rPr>
      </w:pPr>
      <w:r>
        <w:rPr/>
        <w:pict>
          <v:shape style="position:absolute;margin-left:46.051464pt;margin-top:19.114811pt;width:138.2pt;height:.1pt;mso-position-horizontal-relative:page;mso-position-vertical-relative:paragraph;z-index:-250928128;mso-wrap-distance-left:0;mso-wrap-distance-right:0" coordorigin="921,382" coordsize="2764,0" path="m921,382l3684,382e" filled="false" stroked="true" strokeweight=".239607pt" strokecolor="#000000">
            <v:path arrowok="t"/>
            <v:stroke dashstyle="solid"/>
            <w10:wrap type="topAndBottom"/>
          </v:shape>
        </w:pict>
      </w:r>
      <w:r>
        <w:rPr/>
        <w:pict>
          <v:shape style="position:absolute;margin-left:212.988068pt;margin-top:19.114811pt;width:165.05pt;height:.1pt;mso-position-horizontal-relative:page;mso-position-vertical-relative:paragraph;z-index:-250927104;mso-wrap-distance-left:0;mso-wrap-distance-right:0" coordorigin="4260,382" coordsize="3301,0" path="m4260,382l7560,382e" filled="false" stroked="true" strokeweight=".239607pt" strokecolor="#000000">
            <v:path arrowok="t"/>
            <v:stroke dashstyle="solid"/>
            <w10:wrap type="topAndBottom"/>
          </v:shape>
        </w:pict>
      </w:r>
      <w:r>
        <w:rPr>
          <w:rFonts w:ascii="Courier New" w:hAnsi="Courier New"/>
          <w:w w:val="105"/>
          <w:position w:val="5"/>
          <w:sz w:val="21"/>
        </w:rPr>
        <w:t>268</w:t>
        <w:tab/>
      </w:r>
      <w:r>
        <w:rPr>
          <w:w w:val="105"/>
          <w:sz w:val="15"/>
        </w:rPr>
        <w:t>NASTOP OBOlWžE:NIH</w:t>
      </w:r>
      <w:r>
        <w:rPr>
          <w:spacing w:val="11"/>
          <w:w w:val="105"/>
          <w:sz w:val="15"/>
        </w:rPr>
        <w:t> </w:t>
      </w:r>
      <w:r>
        <w:rPr>
          <w:w w:val="105"/>
          <w:sz w:val="15"/>
        </w:rPr>
        <w:t>ODDELKOV</w:t>
      </w:r>
    </w:p>
    <w:p>
      <w:pPr>
        <w:pStyle w:val="BodyText"/>
        <w:spacing w:line="232" w:lineRule="auto" w:before="222"/>
        <w:ind w:left="140" w:right="115" w:firstLine="4"/>
      </w:pPr>
      <w:r>
        <w:rPr>
          <w:w w:val="110"/>
        </w:rPr>
        <w:t>nobenega. Prvič</w:t>
      </w:r>
      <w:r>
        <w:rPr>
          <w:spacing w:val="52"/>
          <w:w w:val="110"/>
        </w:rPr>
        <w:t> </w:t>
      </w:r>
      <w:r>
        <w:rPr>
          <w:w w:val="110"/>
        </w:rPr>
        <w:t>in  zadnjič  opozarjam,  da  se  imajo  vsi  vojni  ukazi  takoj in</w:t>
      </w:r>
      <w:r>
        <w:rPr>
          <w:spacing w:val="52"/>
          <w:w w:val="110"/>
        </w:rPr>
        <w:t> </w:t>
      </w:r>
      <w:r>
        <w:rPr>
          <w:w w:val="110"/>
        </w:rPr>
        <w:t>neodložljivo  izvršiti!  Presojo  položaja   prepustite   vojaškemu   vodstvu in ne delajte po lastni glavi. Vsi topliški fantje brez izjeme</w:t>
      </w:r>
      <w:r>
        <w:rPr>
          <w:spacing w:val="52"/>
          <w:w w:val="110"/>
        </w:rPr>
        <w:t> </w:t>
      </w:r>
      <w:r>
        <w:rPr>
          <w:w w:val="110"/>
        </w:rPr>
        <w:t>se  morajo pripraviti za odhod tekom dneva, </w:t>
      </w:r>
      <w:r>
        <w:rPr>
          <w:w w:val="110"/>
          <w:sz w:val="20"/>
        </w:rPr>
        <w:t>t. </w:t>
      </w:r>
      <w:r>
        <w:rPr>
          <w:rFonts w:ascii="Arial" w:hAnsi="Arial"/>
          <w:w w:val="110"/>
          <w:sz w:val="17"/>
        </w:rPr>
        <w:t>j.</w:t>
      </w:r>
      <w:r>
        <w:rPr>
          <w:rFonts w:ascii="Arial" w:hAnsi="Arial"/>
          <w:spacing w:val="51"/>
          <w:w w:val="110"/>
          <w:sz w:val="17"/>
        </w:rPr>
        <w:t> </w:t>
      </w:r>
      <w:r>
        <w:rPr>
          <w:w w:val="110"/>
        </w:rPr>
        <w:t>danes  v  soboto  23.  maja  v  že določeni smeri. Oddelek ima biti danes</w:t>
      </w:r>
      <w:r>
        <w:rPr>
          <w:spacing w:val="52"/>
          <w:w w:val="110"/>
        </w:rPr>
        <w:t> </w:t>
      </w:r>
      <w:r>
        <w:rPr>
          <w:w w:val="110"/>
        </w:rPr>
        <w:t>ponoči  najkasneje  ob  </w:t>
      </w:r>
      <w:r>
        <w:rPr>
          <w:w w:val="110"/>
          <w:sz w:val="17"/>
        </w:rPr>
        <w:t>l.  </w:t>
      </w:r>
      <w:r>
        <w:rPr>
          <w:w w:val="110"/>
        </w:rPr>
        <w:t>uri  na mestu, ki ga bo kurir ustno povedal. Celokupno orožje</w:t>
      </w:r>
      <w:r>
        <w:rPr>
          <w:spacing w:val="52"/>
          <w:w w:val="110"/>
        </w:rPr>
        <w:t> </w:t>
      </w:r>
      <w:r>
        <w:rPr>
          <w:w w:val="110"/>
        </w:rPr>
        <w:t>in  suho  hrano prinesejo s</w:t>
      </w:r>
      <w:r>
        <w:rPr>
          <w:spacing w:val="29"/>
          <w:w w:val="110"/>
        </w:rPr>
        <w:t> </w:t>
      </w:r>
      <w:r>
        <w:rPr>
          <w:w w:val="110"/>
        </w:rPr>
        <w:t>seboj.</w:t>
      </w:r>
    </w:p>
    <w:p>
      <w:pPr>
        <w:pStyle w:val="BodyText"/>
        <w:spacing w:line="232" w:lineRule="auto"/>
        <w:ind w:left="142" w:right="124" w:firstLine="379"/>
        <w:rPr>
          <w:sz w:val="10"/>
        </w:rPr>
      </w:pPr>
      <w:r>
        <w:rPr>
          <w:w w:val="110"/>
        </w:rPr>
        <w:t>Pozdravljen!  Povelje  se  mora</w:t>
      </w:r>
      <w:r>
        <w:rPr>
          <w:spacing w:val="52"/>
          <w:w w:val="110"/>
        </w:rPr>
        <w:t> </w:t>
      </w:r>
      <w:r>
        <w:rPr>
          <w:w w:val="110"/>
        </w:rPr>
        <w:t>izvršiti.  Odsluženega  vojaka  postavite za vodnika.</w:t>
      </w:r>
      <w:r>
        <w:rPr>
          <w:spacing w:val="-12"/>
          <w:w w:val="110"/>
        </w:rPr>
        <w:t> </w:t>
      </w:r>
      <w:r>
        <w:rPr>
          <w:spacing w:val="4"/>
          <w:w w:val="110"/>
        </w:rPr>
        <w:t>«</w:t>
      </w:r>
      <w:r>
        <w:rPr>
          <w:spacing w:val="4"/>
          <w:w w:val="110"/>
          <w:position w:val="6"/>
          <w:sz w:val="10"/>
        </w:rPr>
        <w:t>63</w:t>
      </w:r>
    </w:p>
    <w:p>
      <w:pPr>
        <w:pStyle w:val="BodyText"/>
        <w:spacing w:line="235" w:lineRule="auto"/>
        <w:ind w:left="143" w:right="123" w:firstLine="389"/>
        <w:rPr>
          <w:sz w:val="10"/>
        </w:rPr>
      </w:pPr>
      <w:r>
        <w:rPr>
          <w:w w:val="110"/>
        </w:rPr>
        <w:t>A tudi to pismo je ostalo glas vpijočega v puščavi. Laže kot  kaplan Mavec z moštvom pa je Janku Debeljaku in njegovi »komandi četniških odredov jugoslovanske vojske v Sloveniji« ustregel Franc Armeni, tajnik občine Toplice. Njemu jeAJ.amreč</w:t>
      </w:r>
      <w:r>
        <w:rPr>
          <w:spacing w:val="52"/>
          <w:w w:val="110"/>
        </w:rPr>
        <w:t> </w:t>
      </w:r>
      <w:r>
        <w:rPr>
          <w:w w:val="110"/>
        </w:rPr>
        <w:t>Debeljak  istočasno  pisal:  »En  izvod karte novomeškega sreza, ki se nahaja v Vaši občinski pisarni, dostavite najhitrejšim potom</w:t>
      </w:r>
      <w:r>
        <w:rPr>
          <w:spacing w:val="52"/>
          <w:w w:val="110"/>
        </w:rPr>
        <w:t> </w:t>
      </w:r>
      <w:r>
        <w:rPr>
          <w:w w:val="110"/>
        </w:rPr>
        <w:t>na  naslov:  Pelko,  Prosvetni  dom,  Novo  mesto,  ki  ga bo uporabljal tukajšnji</w:t>
      </w:r>
      <w:r>
        <w:rPr>
          <w:spacing w:val="18"/>
          <w:w w:val="110"/>
        </w:rPr>
        <w:t> </w:t>
      </w:r>
      <w:r>
        <w:rPr>
          <w:w w:val="110"/>
        </w:rPr>
        <w:t>štab.«</w:t>
      </w:r>
      <w:r>
        <w:rPr>
          <w:w w:val="110"/>
          <w:position w:val="7"/>
          <w:sz w:val="10"/>
        </w:rPr>
        <w:t>64</w:t>
      </w:r>
    </w:p>
    <w:p>
      <w:pPr>
        <w:pStyle w:val="BodyText"/>
        <w:spacing w:line="237" w:lineRule="auto"/>
        <w:ind w:left="139" w:right="114" w:firstLine="392"/>
      </w:pPr>
      <w:r>
        <w:rPr>
          <w:w w:val="115"/>
        </w:rPr>
        <w:t>Kaplan Babnik in Debeljak sta mnogo računala s šentjernejskim kaplanom Vinkom Kastelicem, o katerem sta mislila,  da  bo  s  svojimi fanti morda tudi sam odšel v oboroženi  oddelek.  Zato  mu  je  Debeljak pod izmišljenim imenom Janko Košir 23. maja 1942 poslal naslednje pismo:</w:t>
      </w:r>
    </w:p>
    <w:p>
      <w:pPr>
        <w:pStyle w:val="BodyText"/>
        <w:spacing w:line="203" w:lineRule="exact"/>
        <w:ind w:left="538"/>
        <w:rPr>
          <w:sz w:val="18"/>
        </w:rPr>
      </w:pPr>
      <w:r>
        <w:rPr>
          <w:w w:val="115"/>
        </w:rPr>
        <w:t>»Po pregledu celotnega položaja smatram </w:t>
      </w:r>
      <w:r>
        <w:rPr>
          <w:rFonts w:ascii="Arial" w:hAnsi="Arial"/>
          <w:w w:val="115"/>
          <w:sz w:val="20"/>
        </w:rPr>
        <w:t>št. </w:t>
      </w:r>
      <w:r>
        <w:rPr>
          <w:w w:val="115"/>
        </w:rPr>
        <w:t>Jernej in okolico 100</w:t>
      </w:r>
      <w:r>
        <w:rPr>
          <w:spacing w:val="53"/>
          <w:w w:val="115"/>
        </w:rPr>
        <w:t> </w:t>
      </w:r>
      <w:r>
        <w:rPr>
          <w:w w:val="115"/>
          <w:sz w:val="18"/>
        </w:rPr>
        <w:t>%</w:t>
      </w:r>
    </w:p>
    <w:p>
      <w:pPr>
        <w:pStyle w:val="BodyText"/>
        <w:spacing w:line="232" w:lineRule="auto"/>
        <w:ind w:left="136" w:right="113" w:firstLine="8"/>
        <w:rPr>
          <w:sz w:val="10"/>
        </w:rPr>
      </w:pPr>
      <w:r>
        <w:rPr>
          <w:w w:val="110"/>
        </w:rPr>
        <w:t>ogroženo. Zato odrejam v smislu naredbe vrhovnega komandanta mobi­ lizacijo četnikov, katera se  mora  izvršiti  nemudoma  ne  glede  na  praznike in druge okoliščine! Mobilizacijske pozive prilag,am ter</w:t>
      </w:r>
      <w:r>
        <w:rPr>
          <w:spacing w:val="52"/>
          <w:w w:val="110"/>
        </w:rPr>
        <w:t> </w:t>
      </w:r>
      <w:r>
        <w:rPr>
          <w:w w:val="110"/>
        </w:rPr>
        <w:t>jih  takoj  raz­ pošljite. Fantje naj bodo opremljeni še</w:t>
      </w:r>
      <w:r>
        <w:rPr>
          <w:spacing w:val="52"/>
          <w:w w:val="110"/>
        </w:rPr>
        <w:t> </w:t>
      </w:r>
      <w:r>
        <w:rPr>
          <w:w w:val="110"/>
        </w:rPr>
        <w:t>tekom  današnjega  dneva,  naj-• kasneje</w:t>
      </w:r>
      <w:r>
        <w:rPr>
          <w:spacing w:val="52"/>
          <w:w w:val="110"/>
        </w:rPr>
        <w:t> </w:t>
      </w:r>
      <w:r>
        <w:rPr>
          <w:w w:val="110"/>
        </w:rPr>
        <w:t>pa  do  jutri  zvečer  24.  maja.  Opremljeni  morajo   biti  z  orožjem  in po možnosti z vso municijo. Ne</w:t>
      </w:r>
      <w:r>
        <w:rPr>
          <w:spacing w:val="52"/>
          <w:w w:val="110"/>
        </w:rPr>
        <w:t> </w:t>
      </w:r>
      <w:r>
        <w:rPr>
          <w:w w:val="110"/>
        </w:rPr>
        <w:t>pozabite  ročne  granate  in  strojnico!  Kdor ni oborožen, naj bo za nosača! Rezervno</w:t>
      </w:r>
      <w:r>
        <w:rPr>
          <w:spacing w:val="52"/>
          <w:w w:val="110"/>
        </w:rPr>
        <w:t> </w:t>
      </w:r>
      <w:r>
        <w:rPr>
          <w:w w:val="110"/>
        </w:rPr>
        <w:t>hrano  za  nekaj  dni  in popolno opremo. Oddelek gre  na  pot  jutri,  dne  24.  </w:t>
      </w:r>
      <w:r>
        <w:rPr>
          <w:w w:val="110"/>
          <w:sz w:val="21"/>
        </w:rPr>
        <w:t>t.  </w:t>
      </w:r>
      <w:r>
        <w:rPr>
          <w:w w:val="110"/>
        </w:rPr>
        <w:t>m. v  večernih  urah in se mora prebiti do Potovega vrha,  kjer  se  združi  s  tamkajšnjim  doma­ čim  oddelkom.</w:t>
      </w:r>
      <w:r>
        <w:rPr>
          <w:spacing w:val="52"/>
          <w:w w:val="110"/>
        </w:rPr>
        <w:t> </w:t>
      </w:r>
      <w:r>
        <w:rPr>
          <w:w w:val="110"/>
        </w:rPr>
        <w:t>Čakal  bo  naš  kurir.  Do   Potovega   vrha   peljite  oddelek Vi sami in se vrnite preko Šmihela domov, če se že prej ne</w:t>
      </w:r>
      <w:r>
        <w:rPr>
          <w:spacing w:val="52"/>
          <w:w w:val="110"/>
        </w:rPr>
        <w:t> </w:t>
      </w:r>
      <w:r>
        <w:rPr>
          <w:w w:val="110"/>
        </w:rPr>
        <w:t>odločite  za ilegalo! Žal ne  morem</w:t>
      </w:r>
      <w:r>
        <w:rPr>
          <w:spacing w:val="52"/>
          <w:w w:val="110"/>
        </w:rPr>
        <w:t> </w:t>
      </w:r>
      <w:r>
        <w:rPr>
          <w:w w:val="110"/>
        </w:rPr>
        <w:t>postopati  drugače  in  Vam  dati  drugega  vodnika, ker so trenutno  vsi oficirji  zaposleni  ali  pa  na  potu.  Delno so  že  zapleteni v težko borbo. Vaš oddelek naj koraka na pohodu s forsiranim maršnim korakom z izvidnico in zadaj zaščitnico. Po možnosti naj se izogiba  borbe,</w:t>
      </w:r>
      <w:r>
        <w:rPr>
          <w:spacing w:val="52"/>
          <w:w w:val="110"/>
        </w:rPr>
        <w:t> </w:t>
      </w:r>
      <w:r>
        <w:rPr>
          <w:w w:val="110"/>
        </w:rPr>
        <w:t>ako  pa  je  ista  potrebna,  hitro  in  odločno  likvidirati.</w:t>
      </w:r>
      <w:r>
        <w:rPr>
          <w:spacing w:val="52"/>
          <w:w w:val="110"/>
        </w:rPr>
        <w:t> </w:t>
      </w:r>
      <w:r>
        <w:rPr>
          <w:w w:val="110"/>
        </w:rPr>
        <w:t>Ne  pustite  se  plašiti </w:t>
      </w:r>
      <w:r>
        <w:rPr>
          <w:b/>
          <w:w w:val="110"/>
          <w:sz w:val="18"/>
        </w:rPr>
        <w:t>z </w:t>
      </w:r>
      <w:r>
        <w:rPr>
          <w:w w:val="110"/>
        </w:rPr>
        <w:t>astronomskimi številkami raznih oddelkov, ki so le </w:t>
      </w:r>
      <w:r>
        <w:rPr>
          <w:b/>
          <w:w w:val="110"/>
          <w:sz w:val="18"/>
        </w:rPr>
        <w:t>v domišljiji </w:t>
      </w:r>
      <w:r>
        <w:rPr>
          <w:w w:val="110"/>
        </w:rPr>
        <w:t>našega ljudstva. Zanesem se na Vas, da  boste  to  povelje  točno izvršili!  Nasvidenje </w:t>
      </w:r>
      <w:r>
        <w:rPr>
          <w:rFonts w:ascii="Arial" w:hAnsi="Arial"/>
          <w:b/>
          <w:w w:val="110"/>
          <w:sz w:val="17"/>
        </w:rPr>
        <w:t>v </w:t>
      </w:r>
      <w:r>
        <w:rPr>
          <w:w w:val="110"/>
        </w:rPr>
        <w:t>tabor</w:t>
      </w:r>
      <w:r>
        <w:rPr>
          <w:spacing w:val="-21"/>
          <w:w w:val="110"/>
        </w:rPr>
        <w:t> </w:t>
      </w:r>
      <w:r>
        <w:rPr>
          <w:spacing w:val="3"/>
          <w:w w:val="110"/>
        </w:rPr>
        <w:t>u!«</w:t>
      </w:r>
      <w:r>
        <w:rPr>
          <w:spacing w:val="3"/>
          <w:w w:val="110"/>
          <w:position w:val="7"/>
          <w:sz w:val="10"/>
        </w:rPr>
        <w:t>65</w:t>
      </w:r>
    </w:p>
    <w:p>
      <w:pPr>
        <w:pStyle w:val="BodyText"/>
        <w:spacing w:line="235" w:lineRule="auto"/>
        <w:ind w:left="142" w:right="121" w:firstLine="384"/>
      </w:pPr>
      <w:r>
        <w:rPr>
          <w:w w:val="115"/>
        </w:rPr>
        <w:t>Kratko vsebino tega pisma je kaplan  Kastelic  kmalu  nato  razkril pred sodiščem </w:t>
      </w:r>
      <w:r>
        <w:rPr>
          <w:b/>
          <w:w w:val="115"/>
          <w:sz w:val="18"/>
        </w:rPr>
        <w:t>partizanskega </w:t>
      </w:r>
      <w:r>
        <w:rPr>
          <w:w w:val="115"/>
        </w:rPr>
        <w:t>bataljona v Gorjancih. Na vprašanje, kakšna je bila vsebina tega, partizanom neznanega pisma, je Kastelic</w:t>
      </w:r>
      <w:r>
        <w:rPr>
          <w:spacing w:val="16"/>
          <w:w w:val="115"/>
        </w:rPr>
        <w:t> </w:t>
      </w:r>
      <w:r>
        <w:rPr>
          <w:w w:val="115"/>
        </w:rPr>
        <w:t>pojasnil:</w:t>
      </w:r>
    </w:p>
    <w:p>
      <w:pPr>
        <w:pStyle w:val="BodyText"/>
        <w:spacing w:line="209" w:lineRule="exact"/>
        <w:ind w:left="529"/>
      </w:pPr>
      <w:r>
        <w:rPr>
          <w:w w:val="115"/>
        </w:rPr>
        <w:t>»Pismo mi je poslal Košir Janko nekaj dni pred binkoštmi ...</w:t>
      </w:r>
    </w:p>
    <w:p>
      <w:pPr>
        <w:pStyle w:val="BodyText"/>
        <w:spacing w:line="237" w:lineRule="auto"/>
        <w:ind w:left="135" w:right="123" w:firstLine="391"/>
      </w:pPr>
      <w:r>
        <w:rPr/>
        <w:pict>
          <v:shape style="position:absolute;margin-left:44.132652pt;margin-top:25.553057pt;width:51.85pt;height:.1pt;mso-position-horizontal-relative:page;mso-position-vertical-relative:paragraph;z-index:-250926080;mso-wrap-distance-left:0;mso-wrap-distance-right:0" coordorigin="883,511" coordsize="1037,0" path="m883,511l1919,511e" filled="false" stroked="true" strokeweight=".239607pt" strokecolor="#000000">
            <v:path arrowok="t"/>
            <v:stroke dashstyle="solid"/>
            <w10:wrap type="topAndBottom"/>
          </v:shape>
        </w:pict>
      </w:r>
      <w:r>
        <w:rPr>
          <w:w w:val="115"/>
        </w:rPr>
        <w:t>Dobite fante in jih pošljite na Potov vrh, kjer jih bo čakal naš odposlanec pod geslom »čelada-sablja« ...</w:t>
      </w:r>
    </w:p>
    <w:p>
      <w:pPr>
        <w:spacing w:line="160" w:lineRule="exact" w:before="10"/>
        <w:ind w:left="521" w:right="0" w:firstLine="0"/>
        <w:jc w:val="left"/>
        <w:rPr>
          <w:sz w:val="14"/>
        </w:rPr>
      </w:pPr>
      <w:r>
        <w:rPr>
          <w:w w:val="125"/>
          <w:sz w:val="10"/>
        </w:rPr>
        <w:t>63 </w:t>
      </w:r>
      <w:r>
        <w:rPr>
          <w:w w:val="125"/>
          <w:sz w:val="14"/>
        </w:rPr>
        <w:t>Originalna tipkana kopija v arhivu kaplarria Bab.nika.</w:t>
      </w:r>
    </w:p>
    <w:p>
      <w:pPr>
        <w:spacing w:line="169" w:lineRule="exact" w:before="0"/>
        <w:ind w:left="526" w:right="0" w:firstLine="0"/>
        <w:jc w:val="left"/>
        <w:rPr>
          <w:sz w:val="15"/>
        </w:rPr>
      </w:pPr>
      <w:r>
        <w:rPr>
          <w:rFonts w:ascii="Arial"/>
          <w:w w:val="115"/>
          <w:sz w:val="10"/>
        </w:rPr>
        <w:t>64 </w:t>
      </w:r>
      <w:r>
        <w:rPr>
          <w:rFonts w:ascii="Arial"/>
          <w:spacing w:val="7"/>
          <w:w w:val="115"/>
          <w:sz w:val="10"/>
        </w:rPr>
        <w:t> </w:t>
      </w:r>
      <w:r>
        <w:rPr>
          <w:w w:val="115"/>
          <w:sz w:val="15"/>
        </w:rPr>
        <w:t>Isto.</w:t>
      </w:r>
    </w:p>
    <w:p>
      <w:pPr>
        <w:spacing w:line="170" w:lineRule="exact" w:before="0"/>
        <w:ind w:left="521" w:right="0" w:firstLine="0"/>
        <w:jc w:val="left"/>
        <w:rPr>
          <w:sz w:val="15"/>
        </w:rPr>
      </w:pPr>
      <w:r>
        <w:rPr>
          <w:w w:val="120"/>
          <w:sz w:val="10"/>
        </w:rPr>
        <w:t>65 </w:t>
      </w:r>
      <w:r>
        <w:rPr>
          <w:spacing w:val="10"/>
          <w:w w:val="120"/>
          <w:sz w:val="10"/>
        </w:rPr>
        <w:t> </w:t>
      </w:r>
      <w:r>
        <w:rPr>
          <w:w w:val="120"/>
          <w:sz w:val="15"/>
        </w:rPr>
        <w:t>Isto.</w:t>
      </w:r>
    </w:p>
    <w:p>
      <w:pPr>
        <w:spacing w:after="0" w:line="170" w:lineRule="exact"/>
        <w:jc w:val="left"/>
        <w:rPr>
          <w:sz w:val="15"/>
        </w:rPr>
        <w:sectPr>
          <w:pgSz w:w="7820" w:h="12240"/>
          <w:pgMar w:top="40" w:bottom="280" w:left="760" w:right="140"/>
        </w:sectPr>
      </w:pPr>
    </w:p>
    <w:p>
      <w:pPr>
        <w:tabs>
          <w:tab w:pos="6835" w:val="right" w:leader="none"/>
        </w:tabs>
        <w:spacing w:before="66"/>
        <w:ind w:left="2162" w:right="0" w:firstLine="0"/>
        <w:jc w:val="left"/>
        <w:rPr>
          <w:sz w:val="19"/>
        </w:rPr>
      </w:pPr>
      <w:r>
        <w:rPr/>
        <w:pict>
          <v:line style="position:absolute;mso-position-horizontal-relative:page;mso-position-vertical-relative:paragraph;z-index:252392448" from="202.423615pt,17.98196pt" to="337.692507pt,17.98196pt" stroked="true" strokeweight=".239604pt" strokecolor="#000000">
            <v:stroke dashstyle="solid"/>
            <w10:wrap type="none"/>
          </v:line>
        </w:pict>
      </w:r>
      <w:r>
        <w:rPr/>
        <w:pict>
          <v:line style="position:absolute;mso-position-horizontal-relative:page;mso-position-vertical-relative:paragraph;z-index:252393472" from="33.577381pt,17.742359pt" to="183.236552pt,17.742359pt" stroked="true" strokeweight=".239604pt" strokecolor="#000000">
            <v:stroke dashstyle="solid"/>
            <w10:wrap type="none"/>
          </v:line>
        </w:pict>
      </w:r>
      <w:r>
        <w:rPr>
          <w:w w:val="115"/>
          <w:sz w:val="15"/>
        </w:rPr>
        <w:t>NEUSPEH PRVIH</w:t>
      </w:r>
      <w:r>
        <w:rPr>
          <w:spacing w:val="26"/>
          <w:w w:val="115"/>
          <w:sz w:val="15"/>
        </w:rPr>
        <w:t> </w:t>
      </w:r>
      <w:r>
        <w:rPr>
          <w:w w:val="115"/>
          <w:sz w:val="15"/>
        </w:rPr>
        <w:t>BELIH</w:t>
      </w:r>
      <w:r>
        <w:rPr>
          <w:spacing w:val="23"/>
          <w:w w:val="115"/>
          <w:sz w:val="15"/>
        </w:rPr>
        <w:t> </w:t>
      </w:r>
      <w:r>
        <w:rPr>
          <w:w w:val="115"/>
          <w:sz w:val="15"/>
        </w:rPr>
        <w:t>SKUPIN</w:t>
        <w:tab/>
      </w:r>
      <w:r>
        <w:rPr>
          <w:w w:val="115"/>
          <w:position w:val="3"/>
          <w:sz w:val="19"/>
        </w:rPr>
        <w:t>269</w:t>
      </w:r>
    </w:p>
    <w:p>
      <w:pPr>
        <w:pStyle w:val="BodyText"/>
        <w:spacing w:line="232" w:lineRule="auto" w:before="313"/>
        <w:ind w:left="173" w:right="445" w:firstLine="391"/>
        <w:rPr>
          <w:sz w:val="15"/>
        </w:rPr>
      </w:pPr>
      <w:r>
        <w:rPr>
          <w:w w:val="115"/>
        </w:rPr>
        <w:t>Pismo za rekrutacijo na Potov vrh mi je prinesla neka žena,  ki  je nisem poznal in ki ne vem od kod je</w:t>
      </w:r>
      <w:r>
        <w:rPr>
          <w:spacing w:val="53"/>
          <w:w w:val="115"/>
        </w:rPr>
        <w:t> </w:t>
      </w:r>
      <w:r>
        <w:rPr>
          <w:rFonts w:ascii="Arial" w:hAnsi="Arial"/>
          <w:w w:val="115"/>
          <w:sz w:val="15"/>
        </w:rPr>
        <w:t>«</w:t>
      </w:r>
      <w:r>
        <w:rPr>
          <w:w w:val="115"/>
          <w:sz w:val="15"/>
          <w:vertAlign w:val="superscript"/>
        </w:rPr>
        <w:t>66</w:t>
      </w:r>
    </w:p>
    <w:p>
      <w:pPr>
        <w:pStyle w:val="BodyText"/>
        <w:spacing w:line="232" w:lineRule="auto" w:before="41"/>
        <w:ind w:left="172" w:right="456" w:firstLine="397"/>
      </w:pPr>
      <w:r>
        <w:rPr>
          <w:w w:val="110"/>
        </w:rPr>
        <w:t>Na vprašanje zasliševalcev je kaplan Vinko Kastelic nato</w:t>
      </w:r>
      <w:r>
        <w:rPr>
          <w:spacing w:val="52"/>
          <w:w w:val="110"/>
        </w:rPr>
        <w:t> </w:t>
      </w:r>
      <w:r>
        <w:rPr>
          <w:w w:val="110"/>
        </w:rPr>
        <w:t>previdno  opisal, kako je skušal izvršiti Debeljakovo</w:t>
      </w:r>
      <w:r>
        <w:rPr>
          <w:spacing w:val="38"/>
          <w:w w:val="110"/>
        </w:rPr>
        <w:t> </w:t>
      </w:r>
      <w:r>
        <w:rPr>
          <w:w w:val="110"/>
        </w:rPr>
        <w:t>povelje:</w:t>
      </w:r>
    </w:p>
    <w:p>
      <w:pPr>
        <w:spacing w:line="207" w:lineRule="exact" w:before="50"/>
        <w:ind w:left="567" w:right="0" w:firstLine="0"/>
        <w:jc w:val="both"/>
        <w:rPr>
          <w:i/>
          <w:sz w:val="18"/>
        </w:rPr>
      </w:pPr>
      <w:r>
        <w:rPr>
          <w:w w:val="115"/>
          <w:sz w:val="18"/>
        </w:rPr>
        <w:t>»18. </w:t>
      </w:r>
      <w:r>
        <w:rPr>
          <w:i/>
          <w:w w:val="115"/>
          <w:sz w:val="18"/>
        </w:rPr>
        <w:t>Kako se je vršila rekrutacija?</w:t>
      </w:r>
    </w:p>
    <w:p>
      <w:pPr>
        <w:pStyle w:val="BodyText"/>
        <w:spacing w:line="235" w:lineRule="auto" w:before="3"/>
        <w:ind w:left="164" w:right="450" w:firstLine="400"/>
      </w:pPr>
      <w:r>
        <w:rPr>
          <w:w w:val="115"/>
        </w:rPr>
        <w:t>Ko sem dobil pismo, sem pozval Luzarja Jožeta iz Maharovca  in Turka Franceta iz Mokrega polja k sebi. Povedal sem  jima,  da  je prišel čas, ko je treba oditi proti skupnemu sovražniku slovenskega</w:t>
      </w:r>
      <w:r>
        <w:rPr>
          <w:spacing w:val="41"/>
          <w:w w:val="115"/>
        </w:rPr>
        <w:t> </w:t>
      </w:r>
      <w:r>
        <w:rPr>
          <w:w w:val="115"/>
        </w:rPr>
        <w:t>naroda.</w:t>
      </w:r>
    </w:p>
    <w:p>
      <w:pPr>
        <w:spacing w:before="1"/>
        <w:ind w:left="551" w:right="0" w:firstLine="0"/>
        <w:jc w:val="both"/>
        <w:rPr>
          <w:i/>
          <w:sz w:val="18"/>
        </w:rPr>
      </w:pPr>
      <w:r>
        <w:rPr>
          <w:w w:val="115"/>
          <w:sz w:val="18"/>
        </w:rPr>
        <w:t>19. </w:t>
      </w:r>
      <w:r>
        <w:rPr>
          <w:i/>
          <w:w w:val="115"/>
          <w:sz w:val="18"/>
        </w:rPr>
        <w:t>Kdo je skupni sovražnik?</w:t>
      </w:r>
    </w:p>
    <w:p>
      <w:pPr>
        <w:pStyle w:val="BodyText"/>
        <w:spacing w:line="235" w:lineRule="auto" w:before="12"/>
        <w:ind w:left="163" w:right="449" w:firstLine="393"/>
        <w:rPr>
          <w:rFonts w:ascii="Arial" w:hAnsi="Arial"/>
          <w:sz w:val="10"/>
        </w:rPr>
      </w:pPr>
      <w:r>
        <w:rPr>
          <w:w w:val="115"/>
        </w:rPr>
        <w:t>V pismu ni bilo to povedano. Tudi  jaz  nisem to  vedel. Računal sem na okupatorje. </w:t>
      </w:r>
      <w:r>
        <w:rPr>
          <w:w w:val="115"/>
          <w:sz w:val="17"/>
        </w:rPr>
        <w:t>(?) </w:t>
      </w:r>
      <w:r>
        <w:rPr>
          <w:w w:val="115"/>
        </w:rPr>
        <w:t>Turk je to pravilno razumel in mi je rekel, da bi proti Italijanom šel, toda misli, da še ni čas, da bi  pa  šel  proti  lastnemu  narodu, pa ne grem. Luzar je vprašal, kakšno vodstvo  da  je. Rekel sem  mu, da ne vem(?), nakar je izjavil, da ne gre. Povedal sem jima to samo </w:t>
      </w:r>
      <w:r>
        <w:rPr>
          <w:w w:val="114"/>
        </w:rPr>
        <w:t>kot</w:t>
      </w:r>
      <w:r>
        <w:rPr/>
        <w:t> </w:t>
      </w:r>
      <w:r>
        <w:rPr>
          <w:spacing w:val="7"/>
        </w:rPr>
        <w:t> </w:t>
      </w:r>
      <w:r>
        <w:rPr>
          <w:spacing w:val="-1"/>
          <w:w w:val="113"/>
        </w:rPr>
        <w:t>informacijo</w:t>
      </w:r>
      <w:r>
        <w:rPr>
          <w:w w:val="113"/>
        </w:rPr>
        <w:t>,</w:t>
      </w:r>
      <w:r>
        <w:rPr/>
        <w:t> </w:t>
      </w:r>
      <w:r>
        <w:rPr>
          <w:spacing w:val="14"/>
        </w:rPr>
        <w:t> </w:t>
      </w:r>
      <w:r>
        <w:rPr>
          <w:w w:val="113"/>
        </w:rPr>
        <w:t>ne</w:t>
      </w:r>
      <w:r>
        <w:rPr/>
        <w:t> </w:t>
      </w:r>
      <w:r>
        <w:rPr>
          <w:spacing w:val="20"/>
        </w:rPr>
        <w:t> </w:t>
      </w:r>
      <w:r>
        <w:rPr>
          <w:w w:val="113"/>
        </w:rPr>
        <w:t>pa</w:t>
      </w:r>
      <w:r>
        <w:rPr/>
        <w:t> </w:t>
      </w:r>
      <w:r>
        <w:rPr>
          <w:spacing w:val="11"/>
        </w:rPr>
        <w:t> </w:t>
      </w:r>
      <w:r>
        <w:rPr>
          <w:w w:val="113"/>
        </w:rPr>
        <w:t>kot</w:t>
      </w:r>
      <w:r>
        <w:rPr/>
        <w:t>  </w:t>
      </w:r>
      <w:r>
        <w:rPr>
          <w:spacing w:val="-22"/>
        </w:rPr>
        <w:t> </w:t>
      </w:r>
      <w:r>
        <w:rPr>
          <w:w w:val="113"/>
        </w:rPr>
        <w:t>pove</w:t>
      </w:r>
      <w:r>
        <w:rPr>
          <w:spacing w:val="10"/>
          <w:w w:val="113"/>
        </w:rPr>
        <w:t>l</w:t>
      </w:r>
      <w:r>
        <w:rPr>
          <w:spacing w:val="-1"/>
          <w:w w:val="100"/>
        </w:rPr>
        <w:t>je</w:t>
      </w:r>
      <w:r>
        <w:rPr>
          <w:spacing w:val="15"/>
          <w:w w:val="100"/>
        </w:rPr>
        <w:t>.</w:t>
      </w:r>
      <w:r>
        <w:rPr>
          <w:spacing w:val="9"/>
          <w:w w:val="84"/>
        </w:rPr>
        <w:t>«</w:t>
      </w:r>
      <w:r>
        <w:rPr>
          <w:spacing w:val="-4"/>
          <w:w w:val="47"/>
        </w:rPr>
        <w:t>B</w:t>
      </w:r>
      <w:r>
        <w:rPr>
          <w:rFonts w:ascii="Arial" w:hAnsi="Arial"/>
          <w:w w:val="47"/>
          <w:position w:val="7"/>
          <w:sz w:val="10"/>
        </w:rPr>
        <w:t>7</w:t>
      </w:r>
    </w:p>
    <w:p>
      <w:pPr>
        <w:pStyle w:val="BodyText"/>
        <w:spacing w:line="237" w:lineRule="auto" w:before="41"/>
        <w:ind w:left="146" w:right="469" w:firstLine="404"/>
      </w:pPr>
      <w:r>
        <w:rPr>
          <w:w w:val="115"/>
        </w:rPr>
        <w:t>Kaplan Kastelic ni mogel najti nikogar, da »bi šel proti lastnemu narodu«. Tako je rekrutacija belogardističnih prostovoljcev v  šentjernej­ ski dolini doživela popoln</w:t>
      </w:r>
      <w:r>
        <w:rPr>
          <w:spacing w:val="48"/>
          <w:w w:val="115"/>
        </w:rPr>
        <w:t> </w:t>
      </w:r>
      <w:r>
        <w:rPr>
          <w:w w:val="115"/>
        </w:rPr>
        <w:t>neuspeh.</w:t>
      </w:r>
    </w:p>
    <w:p>
      <w:pPr>
        <w:pStyle w:val="BodyText"/>
        <w:tabs>
          <w:tab w:pos="4277" w:val="left" w:leader="none"/>
        </w:tabs>
        <w:spacing w:line="232" w:lineRule="auto" w:before="12"/>
        <w:ind w:left="151" w:right="465" w:firstLine="398"/>
      </w:pPr>
      <w:r>
        <w:rPr>
          <w:w w:val="120"/>
        </w:rPr>
        <w:t>Enak polom z belo mobilizacijo je bil tudi v Prečni. Tu je župnik Janko Komljanec sredi maja 1942 kar javno nagovarjal moške, naj se priključijo Mihailovicevim četnikom. Komljančev zaupnik Jože Murgelj z  Daljnega  vrha  je o  tem</w:t>
      </w:r>
      <w:r>
        <w:rPr>
          <w:spacing w:val="31"/>
          <w:w w:val="120"/>
        </w:rPr>
        <w:t> </w:t>
      </w:r>
      <w:r>
        <w:rPr>
          <w:w w:val="120"/>
        </w:rPr>
        <w:t>p</w:t>
      </w:r>
      <w:r>
        <w:rPr>
          <w:spacing w:val="9"/>
          <w:w w:val="120"/>
        </w:rPr>
        <w:t> </w:t>
      </w:r>
      <w:r>
        <w:rPr>
          <w:w w:val="125"/>
        </w:rPr>
        <w:t>edal:</w:t>
        <w:tab/>
      </w:r>
      <w:r>
        <w:rPr>
          <w:w w:val="120"/>
        </w:rPr>
        <w:t>-</w:t>
      </w:r>
    </w:p>
    <w:p>
      <w:pPr>
        <w:pStyle w:val="BodyText"/>
        <w:spacing w:line="235" w:lineRule="auto" w:before="27"/>
        <w:ind w:left="149" w:right="467" w:firstLine="408"/>
        <w:rPr>
          <w:sz w:val="10"/>
        </w:rPr>
      </w:pPr>
      <w:r>
        <w:rPr>
          <w:w w:val="110"/>
        </w:rPr>
        <w:t>»Komljanec je prišel pred cerkev, ko</w:t>
      </w:r>
      <w:r>
        <w:rPr>
          <w:spacing w:val="52"/>
          <w:w w:val="110"/>
        </w:rPr>
        <w:t> </w:t>
      </w:r>
      <w:r>
        <w:rPr>
          <w:w w:val="110"/>
        </w:rPr>
        <w:t>smo  šli  ravno  od  maše,  in naročil, naj pridemo v dvorano.</w:t>
      </w:r>
      <w:r>
        <w:rPr>
          <w:spacing w:val="52"/>
          <w:w w:val="110"/>
        </w:rPr>
        <w:t> </w:t>
      </w:r>
      <w:r>
        <w:rPr>
          <w:w w:val="110"/>
        </w:rPr>
        <w:t>Ko  smo  prišli  v  dvorano  (prosvetnega doma -</w:t>
      </w:r>
      <w:r>
        <w:rPr>
          <w:spacing w:val="52"/>
          <w:w w:val="110"/>
        </w:rPr>
        <w:t> </w:t>
      </w:r>
      <w:r>
        <w:rPr>
          <w:w w:val="110"/>
        </w:rPr>
        <w:t>op. S.  F.),  nas  je bilo okrog  trideset  moških </w:t>
      </w:r>
      <w:r>
        <w:rPr>
          <w:w w:val="120"/>
        </w:rPr>
        <w:t>inje </w:t>
      </w:r>
      <w:r>
        <w:rPr>
          <w:w w:val="110"/>
        </w:rPr>
        <w:t>rekel Komljanec, da sta sedaj tukaj  dve  stranki,  in  sicer  partizani  in  mihailovicevci.  Nada­ lje je rekel, da so prišli iz Srbije</w:t>
      </w:r>
      <w:r>
        <w:rPr>
          <w:spacing w:val="52"/>
          <w:w w:val="110"/>
        </w:rPr>
        <w:t> </w:t>
      </w:r>
      <w:r>
        <w:rPr>
          <w:w w:val="110"/>
        </w:rPr>
        <w:t>trije  Mihailovicevi  oficirji  in  da  imajo logor nekje na Gorjancih. Rekel je: ,Fantje, komur</w:t>
      </w:r>
      <w:r>
        <w:rPr>
          <w:spacing w:val="52"/>
          <w:w w:val="110"/>
        </w:rPr>
        <w:t> </w:t>
      </w:r>
      <w:r>
        <w:rPr>
          <w:w w:val="110"/>
        </w:rPr>
        <w:t>so  tla  vroča  pred partizani, naj se javi v Mihailovicevo </w:t>
      </w:r>
      <w:r>
        <w:rPr>
          <w:spacing w:val="4"/>
          <w:w w:val="110"/>
        </w:rPr>
        <w:t>vojsko.'</w:t>
      </w:r>
      <w:r>
        <w:rPr>
          <w:spacing w:val="-28"/>
          <w:w w:val="110"/>
        </w:rPr>
        <w:t> </w:t>
      </w:r>
      <w:r>
        <w:rPr>
          <w:spacing w:val="2"/>
          <w:w w:val="110"/>
        </w:rPr>
        <w:t>«</w:t>
      </w:r>
      <w:r>
        <w:rPr>
          <w:spacing w:val="2"/>
          <w:w w:val="110"/>
          <w:position w:val="6"/>
          <w:sz w:val="10"/>
        </w:rPr>
        <w:t>68</w:t>
      </w:r>
    </w:p>
    <w:p>
      <w:pPr>
        <w:pStyle w:val="BodyText"/>
        <w:spacing w:line="235" w:lineRule="auto" w:before="11"/>
        <w:ind w:left="136" w:right="468" w:firstLine="404"/>
      </w:pPr>
      <w:r>
        <w:rPr>
          <w:w w:val="115"/>
        </w:rPr>
        <w:t>Razen Murglju in še trem, štirim belogardistom v vsej fari niso nikomur drugemu bila »tla vroča pred partizani«. A še tej petorici med skoraj  tremi  tisoči  farani  ni  dišalo,  da  bi  okrepila  umetno  porajajočo se belo vojsko pod</w:t>
      </w:r>
      <w:r>
        <w:rPr>
          <w:spacing w:val="19"/>
          <w:w w:val="115"/>
        </w:rPr>
        <w:t> </w:t>
      </w:r>
      <w:r>
        <w:rPr>
          <w:w w:val="115"/>
        </w:rPr>
        <w:t>Gorjanci.</w:t>
      </w:r>
    </w:p>
    <w:p>
      <w:pPr>
        <w:pStyle w:val="BodyText"/>
        <w:spacing w:line="235" w:lineRule="auto" w:before="11"/>
        <w:ind w:left="140" w:right="480" w:firstLine="396"/>
      </w:pPr>
      <w:r>
        <w:rPr>
          <w:w w:val="115"/>
        </w:rPr>
        <w:t>Podoben zlom so belogardistični načrti  pretrpeli  tudi  po  drugih  farah v okolici Novega mesta. Pred toliko sramoto pri svojih predpostav­ ljenih sta se rešili edino župnišči v Stopičah in v Mirni</w:t>
      </w:r>
      <w:r>
        <w:rPr>
          <w:spacing w:val="-4"/>
          <w:w w:val="115"/>
        </w:rPr>
        <w:t> </w:t>
      </w:r>
      <w:r>
        <w:rPr>
          <w:w w:val="115"/>
        </w:rPr>
        <w:t>peči.</w:t>
      </w:r>
    </w:p>
    <w:p>
      <w:pPr>
        <w:pStyle w:val="BodyText"/>
        <w:spacing w:line="232" w:lineRule="auto" w:before="11"/>
        <w:ind w:left="131" w:right="476" w:firstLine="400"/>
      </w:pPr>
      <w:r>
        <w:rPr/>
        <w:pict>
          <v:shape style="position:absolute;margin-left:26.861908pt;margin-top:100.681541pt;width:51.85pt;height:.1pt;mso-position-horizontal-relative:page;mso-position-vertical-relative:paragraph;z-index:-250925056;mso-wrap-distance-left:0;mso-wrap-distance-right:0" coordorigin="537,2014" coordsize="1037,0" path="m537,2014l1573,2014e" filled="false" stroked="true" strokeweight=".239604pt" strokecolor="#000000">
            <v:path arrowok="t"/>
            <v:stroke dashstyle="solid"/>
            <w10:wrap type="topAndBottom"/>
          </v:shape>
        </w:pict>
      </w:r>
      <w:r>
        <w:rPr>
          <w:w w:val="115"/>
        </w:rPr>
        <w:t>V Stopičah so steber belogardistične orga:,izacije bili: glavačevsko usmerjeni kaplan Janez Urbanč, župnik Jožei Smolič, Franc Brulc s Hrušice, klerikalni župan občine Šmihel-Stopiče, Žagar, gostilničar in trgovec v Stopičah, pismonoša Franc Golob in zidar Pavel Drab,  tipičen sad klerofašistične vzgoje.  Več domačinov  se  je  pred sodiščem  strinjalo z naslednjo označbo neke priče: »Draba Pavla poznam  že preko  dvajset let. Poznan je kot velik zahrbtnež, lizun in lažnivec.  Verjetno  je vplivala na </w:t>
      </w:r>
      <w:r>
        <w:rPr>
          <w:b/>
          <w:w w:val="115"/>
          <w:sz w:val="18"/>
        </w:rPr>
        <w:t>njegov značaj </w:t>
      </w:r>
      <w:r>
        <w:rPr>
          <w:w w:val="115"/>
        </w:rPr>
        <w:t>okolnost,  da  se  je  kretal vedno  v družbi </w:t>
      </w:r>
      <w:r>
        <w:rPr>
          <w:b/>
          <w:w w:val="115"/>
          <w:sz w:val="18"/>
        </w:rPr>
        <w:t>kaplanov,  </w:t>
      </w:r>
      <w:r>
        <w:rPr>
          <w:w w:val="115"/>
        </w:rPr>
        <w:t>ki  so bili vedno več ali </w:t>
      </w:r>
      <w:r>
        <w:rPr>
          <w:b/>
          <w:w w:val="115"/>
          <w:sz w:val="18"/>
        </w:rPr>
        <w:t>manj </w:t>
      </w:r>
      <w:r>
        <w:rPr>
          <w:w w:val="115"/>
        </w:rPr>
        <w:t>fanatični </w:t>
      </w:r>
      <w:r>
        <w:rPr>
          <w:b/>
          <w:w w:val="115"/>
          <w:sz w:val="18"/>
        </w:rPr>
        <w:t>zagriznjenci </w:t>
      </w:r>
      <w:r>
        <w:rPr>
          <w:w w:val="115"/>
        </w:rPr>
        <w:t>proti vsem, ki</w:t>
      </w:r>
      <w:r>
        <w:rPr>
          <w:spacing w:val="35"/>
          <w:w w:val="115"/>
        </w:rPr>
        <w:t> </w:t>
      </w:r>
      <w:r>
        <w:rPr>
          <w:w w:val="115"/>
        </w:rPr>
        <w:t>niso</w:t>
      </w:r>
    </w:p>
    <w:p>
      <w:pPr>
        <w:spacing w:line="264" w:lineRule="auto" w:before="43"/>
        <w:ind w:left="132" w:right="497" w:firstLine="390"/>
        <w:jc w:val="left"/>
        <w:rPr>
          <w:sz w:val="14"/>
        </w:rPr>
      </w:pPr>
      <w:r>
        <w:rPr>
          <w:rFonts w:ascii="Arial" w:hAnsi="Arial"/>
          <w:i/>
          <w:w w:val="120"/>
          <w:sz w:val="9"/>
        </w:rPr>
        <w:t>66</w:t>
      </w:r>
      <w:r>
        <w:rPr>
          <w:rFonts w:ascii="Arial" w:hAnsi="Arial"/>
          <w:i/>
          <w:spacing w:val="30"/>
          <w:w w:val="120"/>
          <w:sz w:val="9"/>
        </w:rPr>
        <w:t> </w:t>
      </w:r>
      <w:r>
        <w:rPr>
          <w:w w:val="120"/>
          <w:sz w:val="14"/>
        </w:rPr>
        <w:t>Za,lišanje  Kastelica  </w:t>
      </w:r>
      <w:r>
        <w:rPr>
          <w:w w:val="105"/>
          <w:sz w:val="14"/>
        </w:rPr>
        <w:t>30.  </w:t>
      </w:r>
      <w:r>
        <w:rPr>
          <w:w w:val="120"/>
          <w:sz w:val="14"/>
        </w:rPr>
        <w:t>junija  </w:t>
      </w:r>
      <w:r>
        <w:rPr>
          <w:w w:val="105"/>
          <w:sz w:val="14"/>
        </w:rPr>
        <w:t>1942.  </w:t>
      </w:r>
      <w:r>
        <w:rPr>
          <w:w w:val="120"/>
          <w:sz w:val="14"/>
        </w:rPr>
        <w:t>čet.nig,ko  geslo   </w:t>
      </w:r>
      <w:r>
        <w:rPr>
          <w:rFonts w:ascii="Arial" w:hAnsi="Arial"/>
          <w:w w:val="120"/>
          <w:sz w:val="13"/>
        </w:rPr>
        <w:t>je  </w:t>
      </w:r>
      <w:r>
        <w:rPr>
          <w:w w:val="120"/>
          <w:sz w:val="14"/>
        </w:rPr>
        <w:t>kurirka  SJ)oročila   Kaste­ licu najbrž </w:t>
      </w:r>
      <w:r>
        <w:rPr>
          <w:w w:val="105"/>
          <w:sz w:val="14"/>
        </w:rPr>
        <w:t>lu11r </w:t>
      </w:r>
      <w:r>
        <w:rPr>
          <w:w w:val="120"/>
          <w:sz w:val="14"/>
        </w:rPr>
        <w:t>ustno; g.lej faksimile, priJoga XII in</w:t>
      </w:r>
      <w:r>
        <w:rPr>
          <w:spacing w:val="2"/>
          <w:w w:val="120"/>
          <w:sz w:val="14"/>
        </w:rPr>
        <w:t> </w:t>
      </w:r>
      <w:r>
        <w:rPr>
          <w:w w:val="120"/>
          <w:sz w:val="14"/>
        </w:rPr>
        <w:t>XIU.</w:t>
      </w:r>
    </w:p>
    <w:p>
      <w:pPr>
        <w:spacing w:line="152" w:lineRule="exact" w:before="0"/>
        <w:ind w:left="526" w:right="0" w:firstLine="0"/>
        <w:jc w:val="left"/>
        <w:rPr>
          <w:sz w:val="14"/>
        </w:rPr>
      </w:pPr>
      <w:r>
        <w:rPr>
          <w:rFonts w:ascii="Arial"/>
          <w:w w:val="110"/>
          <w:sz w:val="10"/>
        </w:rPr>
        <w:t>H7 </w:t>
      </w:r>
      <w:r>
        <w:rPr>
          <w:w w:val="120"/>
          <w:sz w:val="14"/>
        </w:rPr>
        <w:t>Prav tam.</w:t>
      </w:r>
    </w:p>
    <w:p>
      <w:pPr>
        <w:spacing w:before="12"/>
        <w:ind w:left="518" w:right="0" w:firstLine="0"/>
        <w:jc w:val="left"/>
        <w:rPr>
          <w:sz w:val="14"/>
        </w:rPr>
      </w:pPr>
      <w:r>
        <w:rPr>
          <w:w w:val="110"/>
          <w:sz w:val="14"/>
        </w:rPr>
        <w:t>68 </w:t>
      </w:r>
      <w:r>
        <w:rPr>
          <w:w w:val="125"/>
          <w:sz w:val="14"/>
        </w:rPr>
        <w:t>S-0dni spis zoper Murglja, okrož. sodišče v Novem mestu, </w:t>
      </w:r>
      <w:r>
        <w:rPr>
          <w:i/>
          <w:w w:val="125"/>
          <w:sz w:val="14"/>
        </w:rPr>
        <w:t>Ko </w:t>
      </w:r>
      <w:r>
        <w:rPr>
          <w:w w:val="110"/>
          <w:sz w:val="14"/>
        </w:rPr>
        <w:t>230/46, </w:t>
      </w:r>
      <w:r>
        <w:rPr>
          <w:w w:val="125"/>
          <w:sz w:val="14"/>
        </w:rPr>
        <w:t>str. 3.</w:t>
      </w:r>
    </w:p>
    <w:p>
      <w:pPr>
        <w:spacing w:after="0"/>
        <w:jc w:val="left"/>
        <w:rPr>
          <w:sz w:val="14"/>
        </w:rPr>
        <w:sectPr>
          <w:pgSz w:w="7980" w:h="12350"/>
          <w:pgMar w:top="120" w:bottom="280" w:left="420" w:right="280"/>
        </w:sectPr>
      </w:pPr>
    </w:p>
    <w:p>
      <w:pPr>
        <w:tabs>
          <w:tab w:pos="2428" w:val="left" w:leader="none"/>
        </w:tabs>
        <w:spacing w:before="83"/>
        <w:ind w:left="474" w:right="0" w:firstLine="0"/>
        <w:jc w:val="left"/>
        <w:rPr>
          <w:sz w:val="14"/>
        </w:rPr>
      </w:pPr>
      <w:r>
        <w:rPr/>
        <w:pict>
          <v:group style="position:absolute;margin-left:46.048985pt;margin-top:18.428587pt;width:97.9pt;height:.25pt;mso-position-horizontal-relative:page;mso-position-vertical-relative:paragraph;z-index:-250921984;mso-wrap-distance-left:0;mso-wrap-distance-right:0" coordorigin="921,369" coordsize="1958,5">
            <v:line style="position:absolute" from="1976,371" to="2878,371" stroked="true" strokeweight=".239604pt" strokecolor="#000000">
              <v:stroke dashstyle="solid"/>
            </v:line>
            <v:line style="position:absolute" from="921,371" to="1938,371" stroked="true" strokeweight=".239604pt" strokecolor="#000000">
              <v:stroke dashstyle="solid"/>
            </v:line>
            <w10:wrap type="topAndBottom"/>
          </v:group>
        </w:pict>
      </w:r>
      <w:r>
        <w:rPr/>
        <w:pict>
          <v:shape style="position:absolute;margin-left:186.114685pt;margin-top:18.787991pt;width:83.5pt;height:.1pt;mso-position-horizontal-relative:page;mso-position-vertical-relative:paragraph;z-index:-250920960;mso-wrap-distance-left:0;mso-wrap-distance-right:0" coordorigin="3722,376" coordsize="1670,0" path="m3722,376l5392,376e" filled="false" stroked="true" strokeweight=".239604pt" strokecolor="#000000">
            <v:path arrowok="t"/>
            <v:stroke dashstyle="solid"/>
            <w10:wrap type="topAndBottom"/>
          </v:shape>
        </w:pict>
      </w:r>
      <w:r>
        <w:rPr/>
        <w:pict>
          <v:shape style="position:absolute;margin-left:286.846832pt;margin-top:18.787991pt;width:91.15pt;height:.1pt;mso-position-horizontal-relative:page;mso-position-vertical-relative:paragraph;z-index:-250919936;mso-wrap-distance-left:0;mso-wrap-distance-right:0" coordorigin="5737,376" coordsize="1823,0" path="m5737,376l7560,376e" filled="false" stroked="true" strokeweight=".239604pt" strokecolor="#000000">
            <v:path arrowok="t"/>
            <v:stroke dashstyle="solid"/>
            <w10:wrap type="topAndBottom"/>
          </v:shape>
        </w:pict>
      </w:r>
      <w:r>
        <w:rPr>
          <w:rFonts w:ascii="Courier New" w:hAnsi="Courier New"/>
          <w:w w:val="110"/>
          <w:position w:val="4"/>
          <w:sz w:val="20"/>
        </w:rPr>
        <w:t>270</w:t>
        <w:tab/>
      </w:r>
      <w:r>
        <w:rPr>
          <w:w w:val="110"/>
          <w:sz w:val="14"/>
        </w:rPr>
        <w:t>X ASTOP OBOIWžENIH</w:t>
      </w:r>
      <w:r>
        <w:rPr>
          <w:spacing w:val="34"/>
          <w:w w:val="110"/>
          <w:sz w:val="14"/>
        </w:rPr>
        <w:t> </w:t>
      </w:r>
      <w:r>
        <w:rPr>
          <w:w w:val="110"/>
          <w:sz w:val="14"/>
        </w:rPr>
        <w:t>ODDELKOV</w:t>
      </w:r>
    </w:p>
    <w:p>
      <w:pPr>
        <w:pStyle w:val="BodyText"/>
        <w:spacing w:before="10"/>
        <w:jc w:val="left"/>
        <w:rPr>
          <w:sz w:val="18"/>
        </w:rPr>
      </w:pPr>
    </w:p>
    <w:p>
      <w:pPr>
        <w:pStyle w:val="BodyText"/>
        <w:spacing w:line="232" w:lineRule="auto"/>
        <w:ind w:left="496" w:right="131" w:firstLine="2"/>
      </w:pPr>
      <w:r>
        <w:rPr>
          <w:w w:val="115"/>
        </w:rPr>
        <w:t>tulili v </w:t>
      </w:r>
      <w:r>
        <w:rPr>
          <w:b/>
          <w:w w:val="115"/>
          <w:sz w:val="18"/>
        </w:rPr>
        <w:t>njihov rog.«" </w:t>
      </w:r>
      <w:r>
        <w:rPr>
          <w:w w:val="115"/>
        </w:rPr>
        <w:t>Povsem naravno je bilo, da je ta nravstveni pokvar­ jenec slepi poslušnosti </w:t>
      </w:r>
      <w:r>
        <w:rPr>
          <w:b/>
          <w:w w:val="115"/>
          <w:sz w:val="18"/>
        </w:rPr>
        <w:t>župnišču </w:t>
      </w:r>
      <w:r>
        <w:rPr>
          <w:w w:val="115"/>
        </w:rPr>
        <w:t>po sovražnikovi zasedbi dodal tudi usluž­ nost italijanskim karabinje:rjem. Poleg ostalih prič je </w:t>
      </w:r>
      <w:r>
        <w:rPr>
          <w:b/>
          <w:w w:val="115"/>
          <w:sz w:val="18"/>
        </w:rPr>
        <w:t>pred </w:t>
      </w:r>
      <w:r>
        <w:rPr>
          <w:w w:val="115"/>
        </w:rPr>
        <w:t>sodiščem to potrdil tudi kmet Franc Štangelj:</w:t>
      </w:r>
    </w:p>
    <w:p>
      <w:pPr>
        <w:pStyle w:val="BodyText"/>
        <w:spacing w:line="235" w:lineRule="auto" w:before="4"/>
        <w:ind w:left="489" w:right="126" w:firstLine="399"/>
        <w:rPr>
          <w:sz w:val="10"/>
        </w:rPr>
      </w:pPr>
      <w:r>
        <w:rPr>
          <w:w w:val="115"/>
        </w:rPr>
        <w:t>»Izjavljam, da je Drab Pavel takoj od začetka v letu 1941 stopil na stran Italijanov, bil njihov agent in ovaduh ter stalno sedel v Zagarjevi gostilni ter pazil na ljudi, kaj govore. Svojo službo je opravljal prav prefrigano ter pri preprostih ljudeh še zabavljal čez Italijane, da je lahko laže izvedel vse. Tako je hodil tudi mene večkrat napeljavat, kaj mislim, tako dolgo, da sem parkrat v neprevidnosti usekal po farjih in Italijanih. Seveda me je  takoj  denunciral  in  sem  bil  nato  interniran  in  odpeljan na Rab. Ko je pozneje moja  žena  spraševala  italijanske  karabinjerje, zakaj sem šel' v internacijo, ji je ob neki priliki italijanski karabinjer pokazal  na  Draba  in  rekel,  češ,  ta  je  kriv,  da  je  vaš  mož  na  Rabu, ne Italijani ...</w:t>
      </w:r>
      <w:r>
        <w:rPr>
          <w:spacing w:val="-4"/>
          <w:w w:val="115"/>
        </w:rPr>
        <w:t> </w:t>
      </w:r>
      <w:r>
        <w:rPr>
          <w:spacing w:val="4"/>
          <w:w w:val="110"/>
        </w:rPr>
        <w:t>«</w:t>
      </w:r>
      <w:r>
        <w:rPr>
          <w:spacing w:val="4"/>
          <w:w w:val="110"/>
          <w:position w:val="6"/>
          <w:sz w:val="10"/>
        </w:rPr>
        <w:t>70</w:t>
      </w:r>
    </w:p>
    <w:p>
      <w:pPr>
        <w:pStyle w:val="BodyText"/>
        <w:spacing w:line="232" w:lineRule="auto"/>
        <w:ind w:left="497" w:right="117" w:firstLine="390"/>
      </w:pPr>
      <w:r>
        <w:rPr>
          <w:w w:val="115"/>
        </w:rPr>
        <w:t>Vsa ta pričevanja je končno podprl sam Pavle Drab s svojim pri­ znanjem:</w:t>
      </w:r>
    </w:p>
    <w:p>
      <w:pPr>
        <w:pStyle w:val="BodyText"/>
        <w:spacing w:line="235" w:lineRule="auto"/>
        <w:ind w:left="499" w:right="119" w:firstLine="398"/>
        <w:rPr>
          <w:sz w:val="10"/>
        </w:rPr>
      </w:pPr>
      <w:r>
        <w:rPr>
          <w:w w:val="110"/>
        </w:rPr>
        <w:t>»Kaplan Urbanč me je res nagovarjal, naj zbiram orožje za Štajerski bataljon. Rekel mi je, naj nagovarjam še ostale</w:t>
      </w:r>
      <w:r>
        <w:rPr>
          <w:spacing w:val="52"/>
          <w:w w:val="110"/>
        </w:rPr>
        <w:t> </w:t>
      </w:r>
      <w:r>
        <w:rPr>
          <w:w w:val="110"/>
        </w:rPr>
        <w:t>moške,  da  vstopijo  v Štajerski  bataljon.</w:t>
      </w:r>
      <w:r>
        <w:rPr>
          <w:spacing w:val="52"/>
          <w:w w:val="110"/>
        </w:rPr>
        <w:t> </w:t>
      </w:r>
      <w:r>
        <w:rPr>
          <w:w w:val="110"/>
        </w:rPr>
        <w:t>V  župnišče  sem  hodil  k  Urbanču  na  sestanke.  Tam  me</w:t>
      </w:r>
      <w:r>
        <w:rPr>
          <w:spacing w:val="52"/>
          <w:w w:val="110"/>
        </w:rPr>
        <w:t> </w:t>
      </w:r>
      <w:r>
        <w:rPr>
          <w:w w:val="110"/>
        </w:rPr>
        <w:t>je  Urbanč  učil  ter  dajal  navodila  za  obveščevalno  delo.  Urbanč  mi   je rekel, naj</w:t>
      </w:r>
      <w:r>
        <w:rPr>
          <w:spacing w:val="52"/>
          <w:w w:val="110"/>
        </w:rPr>
        <w:t> </w:t>
      </w:r>
      <w:r>
        <w:rPr>
          <w:w w:val="110"/>
        </w:rPr>
        <w:t>dajem  poročila  o  Osvobodilni  fronti,  da  jih  bo  on  dajal naprej na komando.</w:t>
      </w:r>
      <w:r>
        <w:rPr>
          <w:spacing w:val="2"/>
          <w:w w:val="110"/>
        </w:rPr>
        <w:t> «</w:t>
      </w:r>
      <w:r>
        <w:rPr>
          <w:spacing w:val="2"/>
          <w:w w:val="110"/>
          <w:position w:val="7"/>
          <w:sz w:val="10"/>
        </w:rPr>
        <w:t>71</w:t>
      </w:r>
    </w:p>
    <w:p>
      <w:pPr>
        <w:pStyle w:val="BodyText"/>
        <w:spacing w:line="232" w:lineRule="auto"/>
        <w:ind w:left="500" w:right="115" w:firstLine="391"/>
        <w:rPr>
          <w:rFonts w:ascii="Arial" w:hAnsi="Arial"/>
          <w:sz w:val="10"/>
        </w:rPr>
      </w:pPr>
      <w:r>
        <w:rPr>
          <w:w w:val="115"/>
        </w:rPr>
        <w:t>Kaplana Wolbang in Babnik sta kaplanu Urbanču pred binkoštmi naročila, naj  na  binkoštno  nedeljo  24.  maja  zvečer  pošlje  svoje  ljudi do samotne cerkvice na Sv. Roku, od kjer jih bo vodnik odpeljal  v  četniško taborišče. Urbanč je tja poslal svojega poslušnega Pavla Draba, Ivana Bohteta in Jožeta Božiča z Iglenka z nekaterimi drugimi stopiškimi fanti in možmi, pismonoša Golob  svojega  osemnajstletnega  sina  Franca in župan Brulc svojega  štiriindvajsetletnega sina  Alojza.  Organizatorjem v stopiški fari je uspelo nabrati okrog deset belih vojšča</w:t>
      </w:r>
      <w:r>
        <w:rPr>
          <w:spacing w:val="-12"/>
          <w:w w:val="115"/>
        </w:rPr>
        <w:t> </w:t>
      </w:r>
      <w:r>
        <w:rPr>
          <w:w w:val="115"/>
        </w:rPr>
        <w:t>kov.</w:t>
      </w:r>
      <w:r>
        <w:rPr>
          <w:rFonts w:ascii="Arial" w:hAnsi="Arial"/>
          <w:w w:val="115"/>
          <w:position w:val="6"/>
          <w:sz w:val="10"/>
        </w:rPr>
        <w:t>72</w:t>
      </w:r>
    </w:p>
    <w:p>
      <w:pPr>
        <w:pStyle w:val="BodyText"/>
        <w:spacing w:line="235" w:lineRule="auto"/>
        <w:ind w:left="503" w:right="113" w:firstLine="383"/>
        <w:rPr>
          <w:rFonts w:ascii="Arial" w:hAnsi="Arial"/>
          <w:sz w:val="12"/>
        </w:rPr>
      </w:pPr>
      <w:r>
        <w:rPr>
          <w:w w:val="115"/>
        </w:rPr>
        <w:t>Župnik Smolič in župan Brulc sta se že spomladi 1942. leta pogo­ varjala, da bo treba preskrbeti za nekatere ljudi, da bodo šli v internacijo. Nato je Smolič poslal dr. Kalanu seznam pristašev osvobodilnega gibanja, ki so bili kasneje vsi internirani. Župnik Smolič je za belogardistično delo porabil fantovsko Katoliško akcijo in verske sestanke mož, kaplan Urbanč pa dekliško Katoliško akcijo, ki jo je vodila učiteljica Jadviga Mali. </w:t>
      </w:r>
      <w:r>
        <w:rPr>
          <w:w w:val="102"/>
        </w:rPr>
        <w:t>V</w:t>
      </w:r>
      <w:r>
        <w:rPr>
          <w:spacing w:val="22"/>
        </w:rPr>
        <w:t> </w:t>
      </w:r>
      <w:r>
        <w:rPr>
          <w:spacing w:val="-1"/>
          <w:w w:val="109"/>
        </w:rPr>
        <w:t>'oborožen</w:t>
      </w:r>
      <w:r>
        <w:rPr>
          <w:w w:val="109"/>
        </w:rPr>
        <w:t>i</w:t>
      </w:r>
      <w:r>
        <w:rPr/>
        <w:t> </w:t>
      </w:r>
      <w:r>
        <w:rPr>
          <w:spacing w:val="17"/>
        </w:rPr>
        <w:t> </w:t>
      </w:r>
      <w:r>
        <w:rPr>
          <w:w w:val="112"/>
        </w:rPr>
        <w:t>oddelek</w:t>
      </w:r>
      <w:r>
        <w:rPr/>
        <w:t> </w:t>
      </w:r>
      <w:r>
        <w:rPr>
          <w:spacing w:val="4"/>
        </w:rPr>
        <w:t> </w:t>
      </w:r>
      <w:r>
        <w:rPr>
          <w:spacing w:val="-1"/>
          <w:w w:val="112"/>
        </w:rPr>
        <w:t>st</w:t>
      </w:r>
      <w:r>
        <w:rPr>
          <w:w w:val="112"/>
        </w:rPr>
        <w:t>a</w:t>
      </w:r>
      <w:r>
        <w:rPr/>
        <w:t> </w:t>
      </w:r>
      <w:r>
        <w:rPr>
          <w:spacing w:val="23"/>
        </w:rPr>
        <w:t> </w:t>
      </w:r>
      <w:r>
        <w:rPr>
          <w:w w:val="114"/>
        </w:rPr>
        <w:t>predvsem</w:t>
      </w:r>
      <w:r>
        <w:rPr/>
        <w:t> </w:t>
      </w:r>
      <w:r>
        <w:rPr>
          <w:spacing w:val="20"/>
        </w:rPr>
        <w:t> </w:t>
      </w:r>
      <w:r>
        <w:rPr>
          <w:w w:val="112"/>
        </w:rPr>
        <w:t>poslala</w:t>
      </w:r>
      <w:r>
        <w:rPr/>
        <w:t> </w:t>
      </w:r>
      <w:r>
        <w:rPr>
          <w:spacing w:val="12"/>
        </w:rPr>
        <w:t> </w:t>
      </w:r>
      <w:r>
        <w:rPr>
          <w:spacing w:val="-1"/>
          <w:w w:val="115"/>
        </w:rPr>
        <w:t>član</w:t>
      </w:r>
      <w:r>
        <w:rPr>
          <w:w w:val="115"/>
        </w:rPr>
        <w:t>e</w:t>
      </w:r>
      <w:r>
        <w:rPr/>
        <w:t> </w:t>
      </w:r>
      <w:r>
        <w:rPr>
          <w:spacing w:val="3"/>
        </w:rPr>
        <w:t> </w:t>
      </w:r>
      <w:r>
        <w:rPr>
          <w:spacing w:val="-1"/>
          <w:w w:val="114"/>
        </w:rPr>
        <w:t>Katolišk</w:t>
      </w:r>
      <w:r>
        <w:rPr>
          <w:w w:val="114"/>
        </w:rPr>
        <w:t>e</w:t>
      </w:r>
      <w:r>
        <w:rPr/>
        <w:t> </w:t>
      </w:r>
      <w:r>
        <w:rPr>
          <w:spacing w:val="14"/>
        </w:rPr>
        <w:t> </w:t>
      </w:r>
      <w:r>
        <w:rPr>
          <w:spacing w:val="-1"/>
          <w:w w:val="114"/>
        </w:rPr>
        <w:t>akc</w:t>
      </w:r>
      <w:r>
        <w:rPr>
          <w:w w:val="114"/>
        </w:rPr>
        <w:t>i</w:t>
      </w:r>
      <w:r>
        <w:rPr>
          <w:spacing w:val="-23"/>
        </w:rPr>
        <w:t> </w:t>
      </w:r>
      <w:r>
        <w:rPr>
          <w:spacing w:val="-1"/>
          <w:w w:val="91"/>
        </w:rPr>
        <w:t>je</w:t>
      </w:r>
      <w:r>
        <w:rPr>
          <w:w w:val="91"/>
        </w:rPr>
        <w:t>.</w:t>
      </w:r>
      <w:r>
        <w:rPr>
          <w:spacing w:val="-28"/>
        </w:rPr>
        <w:t> </w:t>
      </w:r>
      <w:r>
        <w:rPr>
          <w:w w:val="91"/>
          <w:position w:val="7"/>
          <w:sz w:val="10"/>
        </w:rPr>
        <w:t>7</w:t>
      </w:r>
      <w:r>
        <w:rPr>
          <w:spacing w:val="-12"/>
          <w:position w:val="7"/>
          <w:sz w:val="10"/>
        </w:rPr>
        <w:t> </w:t>
      </w:r>
      <w:r>
        <w:rPr>
          <w:spacing w:val="-51"/>
          <w:w w:val="107"/>
          <w:position w:val="7"/>
          <w:sz w:val="10"/>
        </w:rPr>
        <w:t>2</w:t>
      </w:r>
      <w:r>
        <w:rPr>
          <w:rFonts w:ascii="Arial" w:hAnsi="Arial"/>
          <w:w w:val="101"/>
          <w:sz w:val="12"/>
        </w:rPr>
        <w:t>a</w:t>
      </w:r>
    </w:p>
    <w:p>
      <w:pPr>
        <w:pStyle w:val="BodyText"/>
        <w:spacing w:line="242" w:lineRule="auto"/>
        <w:ind w:left="504" w:right="123" w:firstLine="391"/>
      </w:pPr>
      <w:r>
        <w:rPr>
          <w:w w:val="115"/>
        </w:rPr>
        <w:t>Dobro desetino je v bratomorno borbo poslal tudi mirnopeški kaplan Tonček Šinkar.</w:t>
      </w:r>
    </w:p>
    <w:p>
      <w:pPr>
        <w:pStyle w:val="BodyText"/>
        <w:spacing w:line="202" w:lineRule="exact"/>
        <w:ind w:left="897"/>
      </w:pPr>
      <w:r>
        <w:rPr>
          <w:w w:val="115"/>
        </w:rPr>
        <w:t>Anton Šinkar se je rodil 8. februarja 1916. leta v Selcah nad Škofjo</w:t>
      </w:r>
    </w:p>
    <w:p>
      <w:pPr>
        <w:pStyle w:val="BodyText"/>
        <w:spacing w:line="235" w:lineRule="auto"/>
        <w:ind w:left="506" w:right="111" w:hanging="5"/>
      </w:pPr>
      <w:r>
        <w:rPr/>
        <w:pict>
          <v:shape style="position:absolute;margin-left:45.08963pt;margin-top:36.246181pt;width:51.85pt;height:.1pt;mso-position-horizontal-relative:page;mso-position-vertical-relative:paragraph;z-index:-250918912;mso-wrap-distance-left:0;mso-wrap-distance-right:0" coordorigin="902,725" coordsize="1037,0" path="m902,725l1938,725e" filled="false" stroked="true" strokeweight=".239604pt" strokecolor="#000000">
            <v:path arrowok="t"/>
            <v:stroke dashstyle="solid"/>
            <w10:wrap type="topAndBottom"/>
          </v:shape>
        </w:pict>
      </w:r>
      <w:r>
        <w:rPr>
          <w:w w:val="115"/>
        </w:rPr>
        <w:t>Loko kot sin liberalnega očeta  in  izredno pobožne  matere, zaradi katere  se je veseljaški fant odločil za bogoslovje. Tik pred vojno  je bil posvečen  v</w:t>
      </w:r>
      <w:r>
        <w:rPr>
          <w:spacing w:val="29"/>
          <w:w w:val="115"/>
        </w:rPr>
        <w:t> </w:t>
      </w:r>
      <w:r>
        <w:rPr>
          <w:w w:val="115"/>
        </w:rPr>
        <w:t>mašnika</w:t>
      </w:r>
      <w:r>
        <w:rPr>
          <w:spacing w:val="44"/>
          <w:w w:val="115"/>
        </w:rPr>
        <w:t> </w:t>
      </w:r>
      <w:r>
        <w:rPr>
          <w:w w:val="115"/>
        </w:rPr>
        <w:t>in</w:t>
      </w:r>
      <w:r>
        <w:rPr>
          <w:spacing w:val="51"/>
          <w:w w:val="115"/>
        </w:rPr>
        <w:t> </w:t>
      </w:r>
      <w:r>
        <w:rPr>
          <w:w w:val="115"/>
        </w:rPr>
        <w:t>julija</w:t>
      </w:r>
      <w:r>
        <w:rPr>
          <w:spacing w:val="27"/>
          <w:w w:val="115"/>
        </w:rPr>
        <w:t> </w:t>
      </w:r>
      <w:r>
        <w:rPr>
          <w:w w:val="115"/>
        </w:rPr>
        <w:t>1941.</w:t>
      </w:r>
      <w:r>
        <w:rPr>
          <w:spacing w:val="29"/>
          <w:w w:val="115"/>
        </w:rPr>
        <w:t> </w:t>
      </w:r>
      <w:r>
        <w:rPr>
          <w:w w:val="115"/>
        </w:rPr>
        <w:t>leta</w:t>
      </w:r>
      <w:r>
        <w:rPr>
          <w:spacing w:val="40"/>
          <w:w w:val="115"/>
        </w:rPr>
        <w:t> </w:t>
      </w:r>
      <w:r>
        <w:rPr>
          <w:w w:val="115"/>
        </w:rPr>
        <w:t>prišel</w:t>
      </w:r>
      <w:r>
        <w:rPr>
          <w:spacing w:val="30"/>
          <w:w w:val="115"/>
        </w:rPr>
        <w:t> </w:t>
      </w:r>
      <w:r>
        <w:rPr>
          <w:w w:val="115"/>
        </w:rPr>
        <w:t>za</w:t>
      </w:r>
      <w:r>
        <w:rPr>
          <w:spacing w:val="31"/>
          <w:w w:val="115"/>
        </w:rPr>
        <w:t> </w:t>
      </w:r>
      <w:r>
        <w:rPr>
          <w:w w:val="115"/>
        </w:rPr>
        <w:t>kaplana</w:t>
      </w:r>
      <w:r>
        <w:rPr>
          <w:spacing w:val="53"/>
          <w:w w:val="115"/>
        </w:rPr>
        <w:t> </w:t>
      </w:r>
      <w:r>
        <w:rPr>
          <w:w w:val="115"/>
        </w:rPr>
        <w:t>v</w:t>
      </w:r>
      <w:r>
        <w:rPr>
          <w:spacing w:val="25"/>
          <w:w w:val="115"/>
        </w:rPr>
        <w:t> </w:t>
      </w:r>
      <w:r>
        <w:rPr>
          <w:w w:val="115"/>
        </w:rPr>
        <w:t>Mirno</w:t>
      </w:r>
      <w:r>
        <w:rPr>
          <w:spacing w:val="31"/>
          <w:w w:val="115"/>
        </w:rPr>
        <w:t> </w:t>
      </w:r>
      <w:r>
        <w:rPr>
          <w:w w:val="115"/>
        </w:rPr>
        <w:t>peč.</w:t>
      </w:r>
    </w:p>
    <w:p>
      <w:pPr>
        <w:spacing w:line="160" w:lineRule="exact" w:before="0"/>
        <w:ind w:left="895" w:right="0" w:firstLine="0"/>
        <w:jc w:val="left"/>
        <w:rPr>
          <w:sz w:val="14"/>
        </w:rPr>
      </w:pPr>
      <w:r>
        <w:rPr>
          <w:w w:val="120"/>
          <w:sz w:val="10"/>
        </w:rPr>
        <w:t>09 </w:t>
      </w:r>
      <w:r>
        <w:rPr>
          <w:w w:val="120"/>
          <w:sz w:val="14"/>
        </w:rPr>
        <w:t>Sotini spis zoper Draba, o'krož. sodišče v Novmn mestu. Ko </w:t>
      </w:r>
      <w:r>
        <w:rPr>
          <w:w w:val="115"/>
          <w:sz w:val="14"/>
        </w:rPr>
        <w:t>55/47, </w:t>
      </w:r>
      <w:r>
        <w:rPr>
          <w:w w:val="120"/>
          <w:sz w:val="14"/>
        </w:rPr>
        <w:t>listina</w:t>
      </w:r>
    </w:p>
    <w:p>
      <w:pPr>
        <w:spacing w:line="179" w:lineRule="exact" w:before="0"/>
        <w:ind w:left="507" w:right="0" w:firstLine="0"/>
        <w:jc w:val="left"/>
        <w:rPr>
          <w:sz w:val="14"/>
        </w:rPr>
      </w:pPr>
      <w:r>
        <w:rPr>
          <w:w w:val="120"/>
          <w:sz w:val="16"/>
        </w:rPr>
        <w:t>št. </w:t>
      </w:r>
      <w:r>
        <w:rPr>
          <w:w w:val="105"/>
          <w:sz w:val="14"/>
        </w:rPr>
        <w:t>8, 15, lG, 18 </w:t>
      </w:r>
      <w:r>
        <w:rPr>
          <w:w w:val="105"/>
          <w:sz w:val="13"/>
        </w:rPr>
        <w:t>in </w:t>
      </w:r>
      <w:r>
        <w:rPr>
          <w:w w:val="105"/>
          <w:sz w:val="14"/>
        </w:rPr>
        <w:t>39.</w:t>
      </w:r>
    </w:p>
    <w:p>
      <w:pPr>
        <w:tabs>
          <w:tab w:pos="1530" w:val="left" w:leader="none"/>
        </w:tabs>
        <w:spacing w:line="169" w:lineRule="exact" w:before="0"/>
        <w:ind w:left="895" w:right="0" w:firstLine="0"/>
        <w:jc w:val="left"/>
        <w:rPr>
          <w:sz w:val="14"/>
        </w:rPr>
      </w:pPr>
      <w:r>
        <w:rPr>
          <w:w w:val="110"/>
          <w:sz w:val="10"/>
        </w:rPr>
        <w:t>70 </w:t>
      </w:r>
      <w:r>
        <w:rPr>
          <w:spacing w:val="7"/>
          <w:w w:val="110"/>
          <w:sz w:val="10"/>
        </w:rPr>
        <w:t> </w:t>
      </w:r>
      <w:r>
        <w:rPr>
          <w:w w:val="110"/>
          <w:sz w:val="14"/>
        </w:rPr>
        <w:t>Pnw</w:t>
        <w:tab/>
        <w:t>tam, 1</w:t>
      </w:r>
      <w:r>
        <w:rPr>
          <w:w w:val="110"/>
          <w:sz w:val="15"/>
        </w:rPr>
        <w:t>istina </w:t>
      </w:r>
      <w:r>
        <w:rPr>
          <w:rFonts w:ascii="Arial"/>
          <w:w w:val="110"/>
          <w:sz w:val="13"/>
        </w:rPr>
        <w:t>,'it.</w:t>
      </w:r>
      <w:r>
        <w:rPr>
          <w:rFonts w:ascii="Arial"/>
          <w:spacing w:val="28"/>
          <w:w w:val="110"/>
          <w:sz w:val="13"/>
        </w:rPr>
        <w:t> </w:t>
      </w:r>
      <w:r>
        <w:rPr>
          <w:w w:val="110"/>
          <w:sz w:val="14"/>
        </w:rPr>
        <w:t>4,</w:t>
      </w:r>
    </w:p>
    <w:p>
      <w:pPr>
        <w:spacing w:before="14"/>
        <w:ind w:left="894" w:right="0" w:firstLine="0"/>
        <w:jc w:val="left"/>
        <w:rPr>
          <w:sz w:val="14"/>
        </w:rPr>
      </w:pPr>
      <w:r>
        <w:rPr>
          <w:rFonts w:ascii="Arial"/>
          <w:w w:val="125"/>
          <w:sz w:val="10"/>
        </w:rPr>
        <w:t>71 </w:t>
      </w:r>
      <w:r>
        <w:rPr>
          <w:w w:val="125"/>
          <w:sz w:val="14"/>
        </w:rPr>
        <w:t>Prav tam, listina </w:t>
      </w:r>
      <w:r>
        <w:rPr>
          <w:rFonts w:ascii="Arial"/>
          <w:w w:val="125"/>
          <w:sz w:val="13"/>
        </w:rPr>
        <w:t>i\t. </w:t>
      </w:r>
      <w:r>
        <w:rPr>
          <w:w w:val="125"/>
          <w:sz w:val="14"/>
        </w:rPr>
        <w:t>7.</w:t>
      </w:r>
    </w:p>
    <w:p>
      <w:pPr>
        <w:spacing w:before="7"/>
        <w:ind w:left="895" w:right="0" w:firstLine="0"/>
        <w:jc w:val="left"/>
        <w:rPr>
          <w:sz w:val="14"/>
        </w:rPr>
      </w:pPr>
      <w:r>
        <w:rPr>
          <w:w w:val="115"/>
          <w:sz w:val="10"/>
        </w:rPr>
        <w:t>'i:! </w:t>
      </w:r>
      <w:r>
        <w:rPr>
          <w:w w:val="115"/>
          <w:sz w:val="14"/>
        </w:rPr>
        <w:t>Prav tarn, listina št. 3 </w:t>
      </w:r>
      <w:r>
        <w:rPr>
          <w:w w:val="115"/>
          <w:sz w:val="13"/>
        </w:rPr>
        <w:t>fa1 </w:t>
      </w:r>
      <w:r>
        <w:rPr>
          <w:w w:val="115"/>
          <w:sz w:val="14"/>
        </w:rPr>
        <w:t>16 </w:t>
      </w:r>
      <w:r>
        <w:rPr>
          <w:b/>
          <w:w w:val="115"/>
          <w:sz w:val="14"/>
        </w:rPr>
        <w:t>ter </w:t>
      </w:r>
      <w:r>
        <w:rPr>
          <w:w w:val="115"/>
          <w:sz w:val="14"/>
        </w:rPr>
        <w:t>kasneje citirani dokumenti iz Bubnikoyega</w:t>
      </w:r>
    </w:p>
    <w:p>
      <w:pPr>
        <w:spacing w:before="25"/>
        <w:ind w:left="511" w:right="0" w:firstLine="0"/>
        <w:jc w:val="left"/>
        <w:rPr>
          <w:rFonts w:ascii="Arial"/>
          <w:sz w:val="13"/>
        </w:rPr>
      </w:pPr>
      <w:r>
        <w:rPr>
          <w:rFonts w:ascii="Arial"/>
          <w:w w:val="125"/>
          <w:sz w:val="13"/>
        </w:rPr>
        <w:t>urhiYa.</w:t>
      </w:r>
    </w:p>
    <w:p>
      <w:pPr>
        <w:spacing w:before="0"/>
        <w:ind w:left="893" w:right="0" w:firstLine="0"/>
        <w:jc w:val="left"/>
        <w:rPr>
          <w:sz w:val="14"/>
        </w:rPr>
      </w:pPr>
      <w:r>
        <w:rPr>
          <w:rFonts w:ascii="Arial" w:hAnsi="Arial"/>
          <w:w w:val="115"/>
          <w:sz w:val="11"/>
        </w:rPr>
        <w:t>72a </w:t>
      </w:r>
      <w:r>
        <w:rPr>
          <w:w w:val="115"/>
          <w:sz w:val="14"/>
        </w:rPr>
        <w:t>Okru,ž. sodišče </w:t>
      </w:r>
      <w:r>
        <w:rPr>
          <w:rFonts w:ascii="Arial" w:hAnsi="Arial"/>
          <w:w w:val="115"/>
          <w:sz w:val="11"/>
        </w:rPr>
        <w:t>v </w:t>
      </w:r>
      <w:r>
        <w:rPr>
          <w:w w:val="115"/>
          <w:sz w:val="14"/>
        </w:rPr>
        <w:t>N"uvcm mestu, </w:t>
      </w:r>
      <w:r>
        <w:rPr>
          <w:i/>
          <w:w w:val="115"/>
          <w:sz w:val="15"/>
        </w:rPr>
        <w:t>K </w:t>
      </w:r>
      <w:r>
        <w:rPr>
          <w:w w:val="115"/>
          <w:sz w:val="14"/>
        </w:rPr>
        <w:t>43/.i2.</w:t>
      </w:r>
    </w:p>
    <w:p>
      <w:pPr>
        <w:spacing w:after="0"/>
        <w:jc w:val="left"/>
        <w:rPr>
          <w:sz w:val="14"/>
        </w:rPr>
        <w:sectPr>
          <w:pgSz w:w="7980" w:h="12350"/>
          <w:pgMar w:top="80" w:bottom="280" w:left="420" w:right="280"/>
        </w:sectPr>
      </w:pPr>
    </w:p>
    <w:p>
      <w:pPr>
        <w:tabs>
          <w:tab w:pos="6441" w:val="left" w:leader="none"/>
        </w:tabs>
        <w:spacing w:before="86"/>
        <w:ind w:left="2095" w:right="0" w:firstLine="0"/>
        <w:jc w:val="left"/>
        <w:rPr>
          <w:rFonts w:ascii="Courier New"/>
          <w:sz w:val="20"/>
        </w:rPr>
      </w:pPr>
      <w:r>
        <w:rPr/>
        <w:pict>
          <v:line style="position:absolute;mso-position-horizontal-relative:page;mso-position-vertical-relative:paragraph;z-index:252398592" from="132.395615pt,18.698509pt" to="322.354491pt,18.698509pt" stroked="true" strokeweight=".239606pt" strokecolor="#000000">
            <v:stroke dashstyle="solid"/>
            <w10:wrap type="none"/>
          </v:line>
        </w:pict>
      </w:r>
      <w:r>
        <w:rPr/>
        <w:pict>
          <v:line style="position:absolute;mso-position-horizontal-relative:page;mso-position-vertical-relative:paragraph;z-index:252399616" from="21.106537pt,18.938124pt" to="126.639249pt,18.938124pt" stroked="true" strokeweight=".239606pt" strokecolor="#000000">
            <v:stroke dashstyle="solid"/>
            <w10:wrap type="none"/>
          </v:line>
        </w:pict>
      </w:r>
      <w:r>
        <w:rPr>
          <w:w w:val="115"/>
          <w:sz w:val="15"/>
        </w:rPr>
        <w:t>NEUSPEH   PRVIH</w:t>
      </w:r>
      <w:r>
        <w:rPr>
          <w:spacing w:val="8"/>
          <w:w w:val="115"/>
          <w:sz w:val="15"/>
        </w:rPr>
        <w:t> </w:t>
      </w:r>
      <w:r>
        <w:rPr>
          <w:w w:val="115"/>
          <w:sz w:val="15"/>
        </w:rPr>
        <w:t>BELIH</w:t>
      </w:r>
      <w:r>
        <w:rPr>
          <w:spacing w:val="37"/>
          <w:w w:val="115"/>
          <w:sz w:val="15"/>
        </w:rPr>
        <w:t> </w:t>
      </w:r>
      <w:r>
        <w:rPr>
          <w:w w:val="115"/>
          <w:sz w:val="15"/>
        </w:rPr>
        <w:t>SKUPrn</w:t>
        <w:tab/>
      </w:r>
      <w:r>
        <w:rPr>
          <w:rFonts w:ascii="Courier New"/>
          <w:w w:val="115"/>
          <w:position w:val="4"/>
          <w:sz w:val="20"/>
        </w:rPr>
        <w:t>271</w:t>
      </w:r>
    </w:p>
    <w:p>
      <w:pPr>
        <w:pStyle w:val="BodyText"/>
        <w:spacing w:line="235" w:lineRule="auto" w:before="307"/>
        <w:ind w:left="104" w:right="109" w:firstLine="385"/>
      </w:pPr>
      <w:r>
        <w:rPr>
          <w:w w:val="115"/>
        </w:rPr>
        <w:t>Tu se je kaplan Šinkar dobrikal organizatorjem osvobodilnega  giba­ nja in hlinil svojo naklonjenost Osvobodilni fronti, skrivaj pa že  poleti 1941. leta zbiral najzvestejše člane bivšega fantovskega odseka v mirno­ peški fari. Pri tem so mu pomagali: župnik Anton Petrič, Franc Grahek, poslovodja  klerikalne  zadruge,  in  študent  Franc  Jarc  s  Hrastja,  ki  je bil v Ljubljani povezan s kaplanom Glavačem in ing. Emrom, pri  katerem je bil še pol ure pred njegovo smrtjo. Kaplan Šinkar je prirejal tajne sestanke v prostorih zadruge in v Krevsovem  mlinu na  Vrhpeči,  ki mu </w:t>
      </w:r>
      <w:r>
        <w:rPr>
          <w:w w:val="115"/>
          <w:vertAlign w:val="subscript"/>
        </w:rPr>
        <w:t>'gfl</w:t>
      </w:r>
      <w:r>
        <w:rPr>
          <w:w w:val="115"/>
          <w:vertAlign w:val="baseline"/>
        </w:rPr>
        <w:t> je dajal na razpolago njegov pristaš mlinar Anton Gnidovec. Na te zarotniške sestanke so sprva hodili: Franc Jarc, Franc Grahek, Anton Gnidovec, Karel Povše in Jože Povše iz Goriške vasi, Franc Mavec-Miško, predsednik bivšega fantovskega odseka, Jože Mavec-Gliha, Anton Mavec  in Alojzij Mavec iz Čemš, Avguštin Jarc iz Hrastja, Alojz Zupančič:..Brko in Karel Zupančič iz Biške vasi, Anton Strniša in Janez Somrak iz  Gori­ ške vasi ter Alojzij Pirnar s Hrastja, sami kmečki</w:t>
      </w:r>
      <w:r>
        <w:rPr>
          <w:spacing w:val="-3"/>
          <w:w w:val="115"/>
          <w:vertAlign w:val="baseline"/>
        </w:rPr>
        <w:t> </w:t>
      </w:r>
      <w:r>
        <w:rPr>
          <w:w w:val="115"/>
          <w:vertAlign w:val="baseline"/>
        </w:rPr>
        <w:t>sinovi.</w:t>
      </w:r>
    </w:p>
    <w:p>
      <w:pPr>
        <w:pStyle w:val="BodyText"/>
        <w:spacing w:line="235" w:lineRule="auto" w:before="3"/>
        <w:ind w:left="114" w:right="108" w:firstLine="392"/>
        <w:jc w:val="right"/>
      </w:pPr>
      <w:r>
        <w:rPr>
          <w:w w:val="115"/>
        </w:rPr>
        <w:t>Konec marca 1942 je kaplan Šinkar  pripravil </w:t>
      </w:r>
      <w:r>
        <w:rPr>
          <w:spacing w:val="37"/>
          <w:w w:val="115"/>
        </w:rPr>
        <w:t> </w:t>
      </w:r>
      <w:r>
        <w:rPr>
          <w:w w:val="115"/>
        </w:rPr>
        <w:t>belogardistično</w:t>
      </w:r>
      <w:r>
        <w:rPr>
          <w:spacing w:val="17"/>
          <w:w w:val="115"/>
        </w:rPr>
        <w:t> </w:t>
      </w:r>
      <w:r>
        <w:rPr>
          <w:w w:val="115"/>
        </w:rPr>
        <w:t>prisego</w:t>
      </w:r>
      <w:r>
        <w:rPr>
          <w:w w:val="115"/>
        </w:rPr>
        <w:t> </w:t>
      </w:r>
      <w:r>
        <w:rPr>
          <w:w w:val="115"/>
        </w:rPr>
        <w:t>v hiši Jožeta Kramarja v Mirni peči. Pred razpelom je prižgal svečo</w:t>
      </w:r>
      <w:r>
        <w:rPr>
          <w:spacing w:val="37"/>
          <w:w w:val="115"/>
        </w:rPr>
        <w:t> </w:t>
      </w:r>
      <w:r>
        <w:rPr>
          <w:w w:val="115"/>
        </w:rPr>
        <w:t>in</w:t>
      </w:r>
      <w:r>
        <w:rPr>
          <w:spacing w:val="-1"/>
          <w:w w:val="109"/>
        </w:rPr>
        <w:t> </w:t>
      </w:r>
      <w:r>
        <w:rPr>
          <w:w w:val="115"/>
        </w:rPr>
        <w:t>fantom začel razlagati važnost prisege, s  katero naj </w:t>
      </w:r>
      <w:r>
        <w:rPr>
          <w:spacing w:val="1"/>
          <w:w w:val="115"/>
        </w:rPr>
        <w:t> </w:t>
      </w:r>
      <w:r>
        <w:rPr>
          <w:w w:val="115"/>
        </w:rPr>
        <w:t>obljubijo</w:t>
      </w:r>
      <w:r>
        <w:rPr>
          <w:spacing w:val="33"/>
          <w:w w:val="115"/>
        </w:rPr>
        <w:t> </w:t>
      </w:r>
      <w:r>
        <w:rPr>
          <w:w w:val="115"/>
        </w:rPr>
        <w:t>pokorščino</w:t>
      </w:r>
      <w:r>
        <w:rPr>
          <w:spacing w:val="-1"/>
          <w:w w:val="111"/>
        </w:rPr>
        <w:t> </w:t>
      </w:r>
      <w:r>
        <w:rPr>
          <w:w w:val="115"/>
        </w:rPr>
        <w:t>in zvestobo organizaciji. Govoril  jim  je,  da  še  ni  prišel  čas  za </w:t>
      </w:r>
      <w:r>
        <w:rPr>
          <w:spacing w:val="2"/>
          <w:w w:val="115"/>
        </w:rPr>
        <w:t> </w:t>
      </w:r>
      <w:r>
        <w:rPr>
          <w:w w:val="115"/>
        </w:rPr>
        <w:t>borbo,</w:t>
      </w:r>
      <w:r>
        <w:rPr>
          <w:w w:val="110"/>
        </w:rPr>
        <w:t> </w:t>
      </w:r>
      <w:r>
        <w:rPr>
          <w:w w:val="115"/>
        </w:rPr>
        <w:t>ko pa bo prišel, bo treba </w:t>
      </w:r>
      <w:r>
        <w:rPr>
          <w:w w:val="115"/>
          <w:sz w:val="18"/>
        </w:rPr>
        <w:t>iti </w:t>
      </w:r>
      <w:r>
        <w:rPr>
          <w:w w:val="115"/>
        </w:rPr>
        <w:t>v boj, ker bodo  partizani  ob</w:t>
      </w:r>
      <w:r>
        <w:rPr>
          <w:spacing w:val="-13"/>
          <w:w w:val="115"/>
        </w:rPr>
        <w:t> </w:t>
      </w:r>
      <w:r>
        <w:rPr>
          <w:w w:val="115"/>
        </w:rPr>
        <w:t>koncu </w:t>
      </w:r>
      <w:r>
        <w:rPr>
          <w:spacing w:val="5"/>
          <w:w w:val="115"/>
        </w:rPr>
        <w:t> </w:t>
      </w:r>
      <w:r>
        <w:rPr>
          <w:w w:val="115"/>
        </w:rPr>
        <w:t>vojne</w:t>
      </w:r>
      <w:r>
        <w:rPr>
          <w:w w:val="114"/>
        </w:rPr>
        <w:t> </w:t>
      </w:r>
      <w:r>
        <w:rPr>
          <w:w w:val="115"/>
        </w:rPr>
        <w:t>gotovo zasedli vse važnejše kraje in položaje. Zato bo treba</w:t>
      </w:r>
      <w:r>
        <w:rPr>
          <w:spacing w:val="14"/>
          <w:w w:val="115"/>
        </w:rPr>
        <w:t> </w:t>
      </w:r>
      <w:r>
        <w:rPr>
          <w:w w:val="115"/>
        </w:rPr>
        <w:t>pobiti</w:t>
      </w:r>
      <w:r>
        <w:rPr>
          <w:spacing w:val="8"/>
          <w:w w:val="115"/>
        </w:rPr>
        <w:t> </w:t>
      </w:r>
      <w:r>
        <w:rPr>
          <w:w w:val="115"/>
        </w:rPr>
        <w:t>in</w:t>
      </w:r>
      <w:r>
        <w:rPr>
          <w:spacing w:val="-1"/>
          <w:w w:val="113"/>
        </w:rPr>
        <w:t> </w:t>
      </w:r>
      <w:r>
        <w:rPr>
          <w:w w:val="115"/>
        </w:rPr>
        <w:t>poklati komuniste, zasesti mesta in prevzeti oblast. »Takrat</w:t>
      </w:r>
      <w:r>
        <w:rPr>
          <w:spacing w:val="43"/>
          <w:w w:val="115"/>
        </w:rPr>
        <w:t> </w:t>
      </w:r>
      <w:r>
        <w:rPr>
          <w:w w:val="115"/>
        </w:rPr>
        <w:t>se je</w:t>
      </w:r>
      <w:r>
        <w:rPr>
          <w:spacing w:val="49"/>
          <w:w w:val="115"/>
        </w:rPr>
        <w:t> </w:t>
      </w:r>
      <w:r>
        <w:rPr>
          <w:w w:val="115"/>
        </w:rPr>
        <w:t>po­</w:t>
      </w:r>
      <w:r>
        <w:rPr>
          <w:w w:val="106"/>
        </w:rPr>
        <w:t> </w:t>
      </w:r>
      <w:r>
        <w:rPr>
          <w:w w:val="115"/>
        </w:rPr>
        <w:t>kazalo, da se ne mislijo boriti proti okupatorju, marveč le</w:t>
      </w:r>
      <w:r>
        <w:rPr>
          <w:spacing w:val="13"/>
          <w:w w:val="115"/>
        </w:rPr>
        <w:t> </w:t>
      </w:r>
      <w:r>
        <w:rPr>
          <w:w w:val="115"/>
        </w:rPr>
        <w:t>proti</w:t>
      </w:r>
      <w:r>
        <w:rPr>
          <w:spacing w:val="40"/>
          <w:w w:val="115"/>
        </w:rPr>
        <w:t> </w:t>
      </w:r>
      <w:r>
        <w:rPr>
          <w:w w:val="115"/>
        </w:rPr>
        <w:t>partiza­</w:t>
      </w:r>
      <w:r>
        <w:rPr>
          <w:w w:val="119"/>
        </w:rPr>
        <w:t> </w:t>
      </w:r>
      <w:r>
        <w:rPr>
          <w:w w:val="115"/>
        </w:rPr>
        <w:t>nom za prevzem oblasti. Zato so se tej prisegi uprli: Janez</w:t>
      </w:r>
      <w:r>
        <w:rPr>
          <w:spacing w:val="12"/>
          <w:w w:val="115"/>
        </w:rPr>
        <w:t> </w:t>
      </w:r>
      <w:r>
        <w:rPr>
          <w:w w:val="115"/>
        </w:rPr>
        <w:t>Somrak</w:t>
      </w:r>
      <w:r>
        <w:rPr>
          <w:spacing w:val="3"/>
          <w:w w:val="115"/>
        </w:rPr>
        <w:t> </w:t>
      </w:r>
      <w:r>
        <w:rPr>
          <w:w w:val="115"/>
        </w:rPr>
        <w:t>iz</w:t>
      </w:r>
      <w:r>
        <w:rPr>
          <w:spacing w:val="-1"/>
          <w:w w:val="115"/>
        </w:rPr>
        <w:t> </w:t>
      </w:r>
      <w:r>
        <w:rPr>
          <w:w w:val="115"/>
        </w:rPr>
        <w:t>Goriške vasi, ki bi moral prvi priseči, za  njim  pa  še  Anton</w:t>
      </w:r>
      <w:r>
        <w:rPr>
          <w:spacing w:val="11"/>
          <w:w w:val="115"/>
        </w:rPr>
        <w:t> </w:t>
      </w:r>
      <w:r>
        <w:rPr>
          <w:w w:val="115"/>
        </w:rPr>
        <w:t>Strniša</w:t>
      </w:r>
      <w:r>
        <w:rPr>
          <w:spacing w:val="48"/>
          <w:w w:val="115"/>
        </w:rPr>
        <w:t> </w:t>
      </w:r>
      <w:r>
        <w:rPr>
          <w:w w:val="115"/>
        </w:rPr>
        <w:t>in</w:t>
      </w:r>
      <w:r>
        <w:rPr>
          <w:spacing w:val="-1"/>
          <w:w w:val="119"/>
        </w:rPr>
        <w:t> </w:t>
      </w:r>
      <w:r>
        <w:rPr>
          <w:w w:val="115"/>
        </w:rPr>
        <w:t>Jože Povše iz Goriške vasi. Kljub temu pa jih je kaplan Šinkar</w:t>
      </w:r>
      <w:r>
        <w:rPr>
          <w:spacing w:val="34"/>
          <w:w w:val="115"/>
        </w:rPr>
        <w:t> </w:t>
      </w:r>
      <w:r>
        <w:rPr>
          <w:w w:val="115"/>
        </w:rPr>
        <w:t>še</w:t>
      </w:r>
      <w:r>
        <w:rPr>
          <w:spacing w:val="13"/>
          <w:w w:val="115"/>
        </w:rPr>
        <w:t> </w:t>
      </w:r>
      <w:r>
        <w:rPr>
          <w:w w:val="115"/>
        </w:rPr>
        <w:t>naprej</w:t>
      </w:r>
      <w:r>
        <w:rPr>
          <w:w w:val="120"/>
        </w:rPr>
        <w:t> </w:t>
      </w:r>
      <w:r>
        <w:rPr>
          <w:w w:val="115"/>
        </w:rPr>
        <w:t>vabil na sestanke v </w:t>
      </w:r>
      <w:r>
        <w:rPr>
          <w:spacing w:val="3"/>
          <w:w w:val="115"/>
        </w:rPr>
        <w:t>mlin.«</w:t>
      </w:r>
      <w:r>
        <w:rPr>
          <w:spacing w:val="3"/>
          <w:w w:val="115"/>
          <w:position w:val="7"/>
          <w:sz w:val="10"/>
        </w:rPr>
        <w:t>73 </w:t>
      </w:r>
      <w:r>
        <w:rPr>
          <w:w w:val="115"/>
        </w:rPr>
        <w:t>Janez Somrak je</w:t>
      </w:r>
      <w:r>
        <w:rPr>
          <w:spacing w:val="47"/>
          <w:w w:val="115"/>
        </w:rPr>
        <w:t> </w:t>
      </w:r>
      <w:r>
        <w:rPr>
          <w:w w:val="115"/>
        </w:rPr>
        <w:t>kmalu nato postal</w:t>
      </w:r>
      <w:r>
        <w:rPr>
          <w:spacing w:val="46"/>
          <w:w w:val="115"/>
        </w:rPr>
        <w:t> </w:t>
      </w:r>
      <w:r>
        <w:rPr>
          <w:w w:val="115"/>
        </w:rPr>
        <w:t>parti·­</w:t>
      </w:r>
      <w:r>
        <w:rPr>
          <w:w w:val="107"/>
        </w:rPr>
        <w:t> </w:t>
      </w:r>
      <w:r>
        <w:rPr>
          <w:w w:val="115"/>
        </w:rPr>
        <w:t>zanski zaščitnik, pozneje šel v partizane in spomladi 1943. leta</w:t>
      </w:r>
      <w:r>
        <w:rPr>
          <w:spacing w:val="51"/>
          <w:w w:val="115"/>
        </w:rPr>
        <w:t> </w:t>
      </w:r>
      <w:r>
        <w:rPr>
          <w:w w:val="115"/>
        </w:rPr>
        <w:t>padel.</w:t>
      </w:r>
    </w:p>
    <w:p>
      <w:pPr>
        <w:pStyle w:val="BodyText"/>
        <w:spacing w:line="235" w:lineRule="auto" w:before="11"/>
        <w:ind w:left="122" w:right="108" w:firstLine="391"/>
        <w:rPr>
          <w:sz w:val="10"/>
        </w:rPr>
      </w:pPr>
      <w:r>
        <w:rPr>
          <w:w w:val="110"/>
        </w:rPr>
        <w:t>V  torek  12.</w:t>
      </w:r>
      <w:r>
        <w:rPr>
          <w:spacing w:val="52"/>
          <w:w w:val="110"/>
        </w:rPr>
        <w:t> </w:t>
      </w:r>
      <w:r>
        <w:rPr>
          <w:w w:val="110"/>
        </w:rPr>
        <w:t>maja  je  kaplan  Šinkar  prišel  na  grad   Hmeljnik,  ki  so ga zasedli  partizani,  da  si  je  nabral  knjig  in  dragocenih  slik.  Ker  je  imel s sabo pištolo, so ga partizani</w:t>
      </w:r>
      <w:r>
        <w:rPr>
          <w:spacing w:val="52"/>
          <w:w w:val="110"/>
        </w:rPr>
        <w:t> </w:t>
      </w:r>
      <w:r>
        <w:rPr>
          <w:w w:val="110"/>
        </w:rPr>
        <w:t>zadržali.  Na  svečano  besedo  kaplana Leopolda Klančarja s Trebelnega, ki se je spretno vrinil celo v  tamkajšnji odbor Osvobodilne fronte,  čeprav</w:t>
      </w:r>
      <w:r>
        <w:rPr>
          <w:spacing w:val="52"/>
          <w:w w:val="110"/>
        </w:rPr>
        <w:t> </w:t>
      </w:r>
      <w:r>
        <w:rPr>
          <w:w w:val="110"/>
        </w:rPr>
        <w:t>je  v  resnici  bil  nasprotnik  partizanstva, so ga čez dva dni pustili domov. Šinkar je »kmalu nato pričel</w:t>
      </w:r>
      <w:r>
        <w:rPr>
          <w:spacing w:val="52"/>
          <w:w w:val="110"/>
        </w:rPr>
        <w:t> </w:t>
      </w:r>
      <w:r>
        <w:rPr>
          <w:w w:val="110"/>
        </w:rPr>
        <w:t>z  organi­ ziranim (točneje oboroženim - op. S. F.) odporom proti komunizmu«</w:t>
      </w:r>
      <w:r>
        <w:rPr>
          <w:spacing w:val="41"/>
          <w:w w:val="110"/>
        </w:rPr>
        <w:t> </w:t>
      </w:r>
      <w:r>
        <w:rPr>
          <w:w w:val="105"/>
          <w:position w:val="7"/>
          <w:sz w:val="10"/>
        </w:rPr>
        <w:t>74</w:t>
      </w:r>
    </w:p>
    <w:p>
      <w:pPr>
        <w:pStyle w:val="BodyText"/>
        <w:spacing w:line="232" w:lineRule="auto"/>
        <w:ind w:left="129" w:right="101" w:firstLine="383"/>
        <w:rPr>
          <w:sz w:val="11"/>
        </w:rPr>
      </w:pPr>
      <w:r>
        <w:rPr/>
        <w:pict>
          <v:shape style="position:absolute;margin-left:65.165833pt;margin-top:46.103985pt;width:3.55pt;height:6.15pt;mso-position-horizontal-relative:page;mso-position-vertical-relative:paragraph;z-index:-269298688" type="#_x0000_t202" filled="false" stroked="false">
            <v:textbox inset="0,0,0,0">
              <w:txbxContent>
                <w:p>
                  <w:pPr>
                    <w:spacing w:line="122" w:lineRule="exact" w:before="0"/>
                    <w:ind w:left="0" w:right="0" w:firstLine="0"/>
                    <w:jc w:val="left"/>
                    <w:rPr>
                      <w:sz w:val="11"/>
                    </w:rPr>
                  </w:pPr>
                  <w:r>
                    <w:rPr>
                      <w:w w:val="90"/>
                      <w:sz w:val="11"/>
                    </w:rPr>
                    <w:t>; </w:t>
                  </w:r>
                  <w:r>
                    <w:rPr>
                      <w:spacing w:val="-20"/>
                      <w:w w:val="90"/>
                      <w:sz w:val="11"/>
                    </w:rPr>
                    <w:t>'</w:t>
                  </w:r>
                </w:p>
              </w:txbxContent>
            </v:textbox>
            <w10:wrap type="none"/>
          </v:shape>
        </w:pict>
      </w:r>
      <w:r>
        <w:rPr>
          <w:w w:val="115"/>
        </w:rPr>
        <w:t>Sredi maja je dolenjsko  belogardistično vodstvo  sklicalo  konferenco v Novem mestu, na katero je prišel tudi kaplan Šinkar. Na njej je mlada duhovščina sklenila, da začne oborožen boj zoper partizane, Šinkar pa je obljubil, da bo s svojimi pristaši tudi sam šel za vafnega  kurata  k četnikom.</w:t>
      </w:r>
      <w:r>
        <w:rPr>
          <w:spacing w:val="-37"/>
          <w:w w:val="115"/>
        </w:rPr>
        <w:t> </w:t>
      </w:r>
      <w:r>
        <w:rPr>
          <w:w w:val="115"/>
          <w:position w:val="6"/>
          <w:sz w:val="11"/>
        </w:rPr>
        <w:t>7</w:t>
      </w:r>
    </w:p>
    <w:p>
      <w:pPr>
        <w:pStyle w:val="BodyText"/>
        <w:spacing w:line="232" w:lineRule="auto" w:before="7"/>
        <w:ind w:left="137" w:right="103" w:firstLine="389"/>
      </w:pPr>
      <w:r>
        <w:rPr>
          <w:w w:val="115"/>
        </w:rPr>
        <w:t>Ko se je kaplan Šinkar vrnil iz Novega mesta, je svojim ljudem začel razdeljevati tipkane pozive za odhod v belo gardo. Dobila sta  </w:t>
      </w:r>
      <w:r>
        <w:rPr>
          <w:b/>
          <w:w w:val="115"/>
          <w:sz w:val="18"/>
        </w:rPr>
        <w:t>jih  </w:t>
      </w:r>
      <w:r>
        <w:rPr>
          <w:w w:val="115"/>
        </w:rPr>
        <w:t>tudi Janez  Somrak  in  Anton  Strniša  iz  Goriške  vasi. Strniša  je z</w:t>
      </w:r>
      <w:r>
        <w:rPr>
          <w:spacing w:val="23"/>
          <w:w w:val="115"/>
        </w:rPr>
        <w:t> </w:t>
      </w:r>
      <w:r>
        <w:rPr>
          <w:w w:val="115"/>
        </w:rPr>
        <w:t>nekaterimi</w:t>
      </w:r>
    </w:p>
    <w:p>
      <w:pPr>
        <w:spacing w:line="259" w:lineRule="auto" w:before="115"/>
        <w:ind w:left="134" w:right="103" w:firstLine="391"/>
        <w:jc w:val="both"/>
        <w:rPr>
          <w:sz w:val="14"/>
        </w:rPr>
      </w:pPr>
      <w:r>
        <w:rPr/>
        <w:pict>
          <v:line style="position:absolute;mso-position-horizontal-relative:page;mso-position-vertical-relative:paragraph;z-index:252400640" from="21.106537pt,4.138810pt" to="72.91351pt,4.138810pt" stroked="true" strokeweight=".239606pt" strokecolor="#000000">
            <v:stroke dashstyle="solid"/>
            <w10:wrap type="none"/>
          </v:line>
        </w:pict>
      </w:r>
      <w:r>
        <w:rPr>
          <w:w w:val="125"/>
          <w:sz w:val="10"/>
        </w:rPr>
        <w:t>73 </w:t>
      </w:r>
      <w:r>
        <w:rPr>
          <w:w w:val="125"/>
          <w:sz w:val="14"/>
        </w:rPr>
        <w:t>Po nb.širni in </w:t>
      </w:r>
      <w:r>
        <w:rPr>
          <w:w w:val="105"/>
          <w:sz w:val="14"/>
        </w:rPr>
        <w:t>nata.ni'ini </w:t>
      </w:r>
      <w:r>
        <w:rPr>
          <w:w w:val="125"/>
          <w:sz w:val="14"/>
        </w:rPr>
        <w:t>izjavi, ki mi jo je napisala  'filka  Strni.ša,  po  poli  sestra Jane,za S-omraka iz </w:t>
      </w:r>
      <w:r>
        <w:rPr>
          <w:w w:val="105"/>
          <w:sz w:val="14"/>
        </w:rPr>
        <w:t>GoriHke </w:t>
      </w:r>
      <w:r>
        <w:rPr>
          <w:w w:val="125"/>
          <w:sz w:val="14"/>
        </w:rPr>
        <w:t>yasi, J]ri 2'Iirni </w:t>
      </w:r>
      <w:r>
        <w:rPr>
          <w:w w:val="105"/>
          <w:sz w:val="13"/>
        </w:rPr>
        <w:t>,pe,či. </w:t>
      </w:r>
      <w:r>
        <w:rPr>
          <w:w w:val="125"/>
          <w:sz w:val="14"/>
        </w:rPr>
        <w:t>Njeno plsn1eno izjavo mi je pregle,dal </w:t>
      </w:r>
      <w:r>
        <w:rPr>
          <w:spacing w:val="-1"/>
          <w:w w:val="83"/>
          <w:sz w:val="14"/>
        </w:rPr>
        <w:t>i1</w:t>
      </w:r>
      <w:r>
        <w:rPr>
          <w:w w:val="83"/>
          <w:sz w:val="14"/>
        </w:rPr>
        <w:t>1</w:t>
      </w:r>
      <w:r>
        <w:rPr>
          <w:sz w:val="14"/>
        </w:rPr>
        <w:t> </w:t>
      </w:r>
      <w:r>
        <w:rPr>
          <w:spacing w:val="-2"/>
          <w:sz w:val="14"/>
        </w:rPr>
        <w:t> </w:t>
      </w:r>
      <w:r>
        <w:rPr>
          <w:spacing w:val="-7"/>
          <w:w w:val="68"/>
          <w:sz w:val="14"/>
        </w:rPr>
        <w:t>,</w:t>
      </w:r>
      <w:r>
        <w:rPr>
          <w:w w:val="107"/>
          <w:sz w:val="14"/>
        </w:rPr>
        <w:t>d</w:t>
      </w:r>
      <w:r>
        <w:rPr>
          <w:spacing w:val="-2"/>
          <w:w w:val="107"/>
          <w:sz w:val="14"/>
        </w:rPr>
        <w:t>o</w:t>
      </w:r>
      <w:r>
        <w:rPr>
          <w:rFonts w:ascii="Arial" w:hAnsi="Arial"/>
          <w:w w:val="65"/>
          <w:position w:val="2"/>
          <w:sz w:val="3"/>
        </w:rPr>
        <w:t>1</w:t>
      </w:r>
      <w:r>
        <w:rPr>
          <w:rFonts w:ascii="Arial" w:hAnsi="Arial"/>
          <w:position w:val="2"/>
          <w:sz w:val="3"/>
        </w:rPr>
        <w:t> </w:t>
      </w:r>
      <w:r>
        <w:rPr>
          <w:rFonts w:ascii="Arial" w:hAnsi="Arial"/>
          <w:spacing w:val="-3"/>
          <w:position w:val="2"/>
          <w:sz w:val="3"/>
        </w:rPr>
        <w:t> </w:t>
      </w:r>
      <w:r>
        <w:rPr>
          <w:w w:val="65"/>
          <w:sz w:val="14"/>
        </w:rPr>
        <w:t>p</w:t>
      </w:r>
      <w:r>
        <w:rPr>
          <w:spacing w:val="5"/>
          <w:sz w:val="14"/>
        </w:rPr>
        <w:t> </w:t>
      </w:r>
      <w:r>
        <w:rPr>
          <w:spacing w:val="-12"/>
          <w:w w:val="109"/>
          <w:sz w:val="14"/>
        </w:rPr>
        <w:t>o</w:t>
      </w:r>
      <w:r>
        <w:rPr>
          <w:spacing w:val="5"/>
          <w:w w:val="89"/>
          <w:sz w:val="14"/>
        </w:rPr>
        <w:t>1</w:t>
      </w:r>
      <w:r>
        <w:rPr>
          <w:w w:val="110"/>
          <w:sz w:val="14"/>
        </w:rPr>
        <w:t>nil</w:t>
      </w:r>
      <w:r>
        <w:rPr>
          <w:sz w:val="14"/>
        </w:rPr>
        <w:t>  </w:t>
      </w:r>
      <w:r>
        <w:rPr>
          <w:spacing w:val="10"/>
          <w:sz w:val="14"/>
        </w:rPr>
        <w:t> </w:t>
      </w:r>
      <w:r>
        <w:rPr>
          <w:w w:val="128"/>
          <w:sz w:val="14"/>
        </w:rPr>
        <w:t>njen</w:t>
      </w:r>
      <w:r>
        <w:rPr>
          <w:sz w:val="14"/>
        </w:rPr>
        <w:t>  </w:t>
      </w:r>
      <w:r>
        <w:rPr>
          <w:spacing w:val="-6"/>
          <w:sz w:val="14"/>
        </w:rPr>
        <w:t> </w:t>
      </w:r>
      <w:r>
        <w:rPr>
          <w:w w:val="121"/>
          <w:sz w:val="14"/>
        </w:rPr>
        <w:t>bratra:ncc</w:t>
      </w:r>
      <w:r>
        <w:rPr>
          <w:sz w:val="14"/>
        </w:rPr>
        <w:t>  </w:t>
      </w:r>
      <w:r>
        <w:rPr>
          <w:spacing w:val="15"/>
          <w:sz w:val="14"/>
        </w:rPr>
        <w:t> </w:t>
      </w:r>
      <w:r>
        <w:rPr>
          <w:spacing w:val="-1"/>
          <w:w w:val="120"/>
          <w:sz w:val="14"/>
        </w:rPr>
        <w:t>Anto</w:t>
      </w:r>
      <w:r>
        <w:rPr>
          <w:w w:val="120"/>
          <w:sz w:val="14"/>
        </w:rPr>
        <w:t>n</w:t>
      </w:r>
      <w:r>
        <w:rPr>
          <w:sz w:val="14"/>
        </w:rPr>
        <w:t>  </w:t>
      </w:r>
      <w:r>
        <w:rPr>
          <w:spacing w:val="3"/>
          <w:sz w:val="14"/>
        </w:rPr>
        <w:t> </w:t>
      </w:r>
      <w:r>
        <w:rPr>
          <w:spacing w:val="-1"/>
          <w:w w:val="118"/>
          <w:sz w:val="14"/>
        </w:rPr>
        <w:t>Strnirša</w:t>
      </w:r>
      <w:r>
        <w:rPr>
          <w:w w:val="118"/>
          <w:sz w:val="14"/>
        </w:rPr>
        <w:t>,</w:t>
      </w:r>
      <w:r>
        <w:rPr>
          <w:sz w:val="14"/>
        </w:rPr>
        <w:t>  </w:t>
      </w:r>
      <w:r>
        <w:rPr>
          <w:spacing w:val="-2"/>
          <w:sz w:val="14"/>
        </w:rPr>
        <w:t> </w:t>
      </w:r>
      <w:r>
        <w:rPr>
          <w:w w:val="129"/>
          <w:sz w:val="14"/>
        </w:rPr>
        <w:t>ro.l</w:t>
      </w:r>
      <w:r>
        <w:rPr>
          <w:sz w:val="14"/>
        </w:rPr>
        <w:t>  </w:t>
      </w:r>
      <w:r>
        <w:rPr>
          <w:spacing w:val="-12"/>
          <w:sz w:val="14"/>
        </w:rPr>
        <w:t> </w:t>
      </w:r>
      <w:r>
        <w:rPr>
          <w:w w:val="104"/>
          <w:sz w:val="14"/>
        </w:rPr>
        <w:t>12.</w:t>
      </w:r>
      <w:r>
        <w:rPr>
          <w:sz w:val="14"/>
        </w:rPr>
        <w:t>  </w:t>
      </w:r>
      <w:r>
        <w:rPr>
          <w:spacing w:val="3"/>
          <w:sz w:val="14"/>
        </w:rPr>
        <w:t> </w:t>
      </w:r>
      <w:r>
        <w:rPr>
          <w:spacing w:val="-1"/>
          <w:w w:val="130"/>
          <w:sz w:val="14"/>
        </w:rPr>
        <w:t>junij</w:t>
      </w:r>
      <w:r>
        <w:rPr>
          <w:w w:val="130"/>
          <w:sz w:val="14"/>
        </w:rPr>
        <w:t>a</w:t>
      </w:r>
      <w:r>
        <w:rPr>
          <w:sz w:val="14"/>
        </w:rPr>
        <w:t>  </w:t>
      </w:r>
      <w:r>
        <w:rPr>
          <w:spacing w:val="-5"/>
          <w:sz w:val="14"/>
        </w:rPr>
        <w:t> </w:t>
      </w:r>
      <w:r>
        <w:rPr>
          <w:w w:val="101"/>
          <w:sz w:val="14"/>
        </w:rPr>
        <w:t>19:ll</w:t>
      </w:r>
      <w:r>
        <w:rPr>
          <w:sz w:val="14"/>
        </w:rPr>
        <w:t>  </w:t>
      </w:r>
      <w:r>
        <w:rPr>
          <w:spacing w:val="5"/>
          <w:sz w:val="14"/>
        </w:rPr>
        <w:t> </w:t>
      </w:r>
      <w:r>
        <w:rPr>
          <w:w w:val="101"/>
          <w:sz w:val="14"/>
        </w:rPr>
        <w:t>v</w:t>
      </w:r>
      <w:r>
        <w:rPr>
          <w:sz w:val="14"/>
        </w:rPr>
        <w:t>  </w:t>
      </w:r>
      <w:r>
        <w:rPr>
          <w:spacing w:val="7"/>
          <w:sz w:val="14"/>
        </w:rPr>
        <w:t> </w:t>
      </w:r>
      <w:r>
        <w:rPr>
          <w:spacing w:val="-1"/>
          <w:w w:val="108"/>
          <w:sz w:val="14"/>
        </w:rPr>
        <w:t>Gor</w:t>
      </w:r>
      <w:r>
        <w:rPr>
          <w:w w:val="108"/>
          <w:sz w:val="14"/>
        </w:rPr>
        <w:t>i</w:t>
      </w:r>
      <w:r>
        <w:rPr>
          <w:spacing w:val="2"/>
          <w:sz w:val="14"/>
        </w:rPr>
        <w:t> </w:t>
      </w:r>
      <w:r>
        <w:rPr>
          <w:w w:val="108"/>
          <w:sz w:val="14"/>
        </w:rPr>
        <w:t>1ki</w:t>
      </w:r>
      <w:r>
        <w:rPr>
          <w:sz w:val="14"/>
        </w:rPr>
        <w:t>  </w:t>
      </w:r>
      <w:r>
        <w:rPr>
          <w:spacing w:val="-2"/>
          <w:sz w:val="14"/>
        </w:rPr>
        <w:t> </w:t>
      </w:r>
      <w:r>
        <w:rPr>
          <w:w w:val="129"/>
          <w:sz w:val="14"/>
        </w:rPr>
        <w:t>vasi,</w:t>
      </w:r>
      <w:r>
        <w:rPr>
          <w:sz w:val="14"/>
        </w:rPr>
        <w:t>  </w:t>
      </w:r>
      <w:r>
        <w:rPr>
          <w:spacing w:val="-6"/>
          <w:sz w:val="14"/>
        </w:rPr>
        <w:t> </w:t>
      </w:r>
      <w:r>
        <w:rPr>
          <w:w w:val="129"/>
          <w:sz w:val="14"/>
        </w:rPr>
        <w:t>ki</w:t>
      </w:r>
      <w:r>
        <w:rPr>
          <w:sz w:val="14"/>
        </w:rPr>
        <w:t> </w:t>
      </w:r>
      <w:r>
        <w:rPr>
          <w:spacing w:val="13"/>
          <w:sz w:val="14"/>
        </w:rPr>
        <w:t> </w:t>
      </w:r>
      <w:r>
        <w:rPr>
          <w:spacing w:val="-1"/>
          <w:w w:val="129"/>
          <w:sz w:val="14"/>
        </w:rPr>
        <w:t>s</w:t>
      </w:r>
      <w:r>
        <w:rPr>
          <w:w w:val="129"/>
          <w:sz w:val="14"/>
        </w:rPr>
        <w:t>e</w:t>
      </w:r>
      <w:r>
        <w:rPr>
          <w:sz w:val="14"/>
        </w:rPr>
        <w:t>  </w:t>
      </w:r>
      <w:r>
        <w:rPr>
          <w:spacing w:val="-4"/>
          <w:sz w:val="14"/>
        </w:rPr>
        <w:t> </w:t>
      </w:r>
      <w:r>
        <w:rPr>
          <w:spacing w:val="-1"/>
          <w:w w:val="110"/>
          <w:sz w:val="14"/>
        </w:rPr>
        <w:t>jo </w:t>
      </w:r>
      <w:r>
        <w:rPr>
          <w:w w:val="125"/>
          <w:sz w:val="14"/>
        </w:rPr>
        <w:t>sam    uucleže,val    šinkarjevih   sestankov,   sedaj   uslužbcn    pri    Narodnem    gkda,Ji ču</w:t>
      </w:r>
      <w:r>
        <w:rPr>
          <w:spacing w:val="4"/>
          <w:w w:val="125"/>
          <w:sz w:val="14"/>
        </w:rPr>
        <w:t> </w:t>
      </w:r>
      <w:r>
        <w:rPr>
          <w:w w:val="125"/>
          <w:sz w:val="14"/>
        </w:rPr>
        <w:t>v</w:t>
      </w:r>
    </w:p>
    <w:p>
      <w:pPr>
        <w:spacing w:line="156" w:lineRule="exact" w:before="0"/>
        <w:ind w:left="138" w:right="0" w:firstLine="0"/>
        <w:jc w:val="left"/>
        <w:rPr>
          <w:sz w:val="14"/>
        </w:rPr>
      </w:pPr>
      <w:r>
        <w:rPr>
          <w:w w:val="135"/>
          <w:sz w:val="14"/>
        </w:rPr>
        <w:t>Ljubljani.</w:t>
      </w:r>
    </w:p>
    <w:p>
      <w:pPr>
        <w:spacing w:before="11"/>
        <w:ind w:left="526" w:right="0" w:firstLine="0"/>
        <w:jc w:val="left"/>
        <w:rPr>
          <w:sz w:val="14"/>
        </w:rPr>
      </w:pPr>
      <w:r>
        <w:rPr>
          <w:w w:val="120"/>
          <w:sz w:val="10"/>
        </w:rPr>
        <w:t>74 </w:t>
      </w:r>
      <w:r>
        <w:rPr>
          <w:w w:val="120"/>
          <w:sz w:val="14"/>
        </w:rPr>
        <w:t>),Slovenski dom·,, 18. marca 1944. :Mirna peč in nj(,na zgodovina v zadnjih treh</w:t>
      </w:r>
    </w:p>
    <w:p>
      <w:pPr>
        <w:spacing w:before="12"/>
        <w:ind w:left="141" w:right="0" w:firstLine="0"/>
        <w:jc w:val="left"/>
        <w:rPr>
          <w:sz w:val="14"/>
        </w:rPr>
      </w:pPr>
      <w:r>
        <w:rPr>
          <w:w w:val="130"/>
          <w:sz w:val="14"/>
        </w:rPr>
        <w:t>lotih.</w:t>
      </w:r>
    </w:p>
    <w:p>
      <w:pPr>
        <w:spacing w:before="11"/>
        <w:ind w:left="530" w:right="0" w:firstLine="0"/>
        <w:jc w:val="left"/>
        <w:rPr>
          <w:sz w:val="14"/>
        </w:rPr>
      </w:pPr>
      <w:r>
        <w:rPr>
          <w:w w:val="120"/>
          <w:sz w:val="10"/>
        </w:rPr>
        <w:t>75 </w:t>
      </w:r>
      <w:r>
        <w:rPr>
          <w:w w:val="120"/>
          <w:sz w:val="14"/>
        </w:rPr>
        <w:t>Kofovski proces, zaslišanje ka.plana Šinka.Tja prc,d PYS v K{)čevju 14. se,pt. 1943.</w:t>
      </w:r>
    </w:p>
    <w:p>
      <w:pPr>
        <w:spacing w:after="0"/>
        <w:jc w:val="left"/>
        <w:rPr>
          <w:sz w:val="14"/>
        </w:rPr>
        <w:sectPr>
          <w:pgSz w:w="7880" w:h="12280"/>
          <w:pgMar w:top="40" w:bottom="280" w:left="300" w:right="680"/>
        </w:sectPr>
      </w:pPr>
    </w:p>
    <w:p>
      <w:pPr>
        <w:tabs>
          <w:tab w:pos="2283" w:val="left" w:leader="none"/>
        </w:tabs>
        <w:spacing w:before="61"/>
        <w:ind w:left="320" w:right="0" w:firstLine="0"/>
        <w:jc w:val="both"/>
        <w:rPr>
          <w:sz w:val="14"/>
        </w:rPr>
      </w:pPr>
      <w:r>
        <w:rPr/>
        <w:pict>
          <v:shape style="position:absolute;margin-left:49.887791pt;margin-top:18.492422pt;width:325.25pt;height:.1pt;mso-position-horizontal-relative:page;mso-position-vertical-relative:paragraph;z-index:-250913792;mso-wrap-distance-left:0;mso-wrap-distance-right:0" coordorigin="998,370" coordsize="6505,0" path="m998,370l7502,370e" filled="false" stroked="true" strokeweight=".239606pt" strokecolor="#000000">
            <v:path arrowok="t"/>
            <v:stroke dashstyle="solid"/>
            <w10:wrap type="topAndBottom"/>
          </v:shape>
        </w:pict>
      </w:r>
      <w:r>
        <w:rPr>
          <w:w w:val="115"/>
          <w:position w:val="5"/>
          <w:sz w:val="19"/>
        </w:rPr>
        <w:t>272</w:t>
        <w:tab/>
      </w:r>
      <w:r>
        <w:rPr>
          <w:w w:val="115"/>
          <w:sz w:val="14"/>
        </w:rPr>
        <w:t>NASTOP OBOROžENIH</w:t>
      </w:r>
      <w:r>
        <w:rPr>
          <w:spacing w:val="7"/>
          <w:w w:val="115"/>
          <w:sz w:val="14"/>
        </w:rPr>
        <w:t> </w:t>
      </w:r>
      <w:r>
        <w:rPr>
          <w:w w:val="115"/>
          <w:sz w:val="14"/>
        </w:rPr>
        <w:t>ODDELKOV</w:t>
      </w:r>
    </w:p>
    <w:p>
      <w:pPr>
        <w:pStyle w:val="BodyText"/>
        <w:spacing w:before="3"/>
        <w:jc w:val="left"/>
      </w:pPr>
    </w:p>
    <w:p>
      <w:pPr>
        <w:pStyle w:val="BodyText"/>
        <w:spacing w:line="232" w:lineRule="auto" w:before="1"/>
        <w:ind w:left="342" w:right="111" w:hanging="6"/>
      </w:pPr>
      <w:r>
        <w:rPr>
          <w:w w:val="115"/>
        </w:rPr>
        <w:t>drugimi  odklonil  vstop,  češ  da  nima  primerne  obutve.   Zato   je  Šinkar </w:t>
      </w:r>
      <w:r>
        <w:rPr>
          <w:rFonts w:ascii="Arial" w:hAnsi="Arial"/>
          <w:b/>
          <w:w w:val="115"/>
          <w:sz w:val="18"/>
        </w:rPr>
        <w:t>v </w:t>
      </w:r>
      <w:r>
        <w:rPr>
          <w:w w:val="115"/>
        </w:rPr>
        <w:t>soboto 23. maja Strniši, Povšetu in ostalim priskrbel in sam izroči.l gojzerice, Strniša pa kljub temu ni hotel </w:t>
      </w:r>
      <w:r>
        <w:rPr>
          <w:rFonts w:ascii="Arial" w:hAnsi="Arial"/>
          <w:w w:val="130"/>
          <w:sz w:val="17"/>
        </w:rPr>
        <w:t>iti. </w:t>
      </w:r>
      <w:r>
        <w:rPr>
          <w:w w:val="115"/>
        </w:rPr>
        <w:t>Grahek je potem še</w:t>
      </w:r>
      <w:r>
        <w:rPr>
          <w:spacing w:val="21"/>
          <w:w w:val="115"/>
        </w:rPr>
        <w:t> </w:t>
      </w:r>
      <w:r>
        <w:rPr>
          <w:w w:val="105"/>
        </w:rPr>
        <w:t>več!!!</w:t>
      </w:r>
    </w:p>
    <w:p>
      <w:pPr>
        <w:pStyle w:val="ListParagraph"/>
        <w:numPr>
          <w:ilvl w:val="0"/>
          <w:numId w:val="2"/>
        </w:numPr>
        <w:tabs>
          <w:tab w:pos="337" w:val="left" w:leader="none"/>
        </w:tabs>
        <w:spacing w:line="237" w:lineRule="auto" w:before="0" w:after="0"/>
        <w:ind w:left="339" w:right="214" w:hanging="234"/>
        <w:jc w:val="both"/>
        <w:rPr>
          <w:rFonts w:ascii="Arial" w:hAnsi="Arial"/>
          <w:sz w:val="9"/>
        </w:rPr>
      </w:pPr>
      <w:r>
        <w:rPr>
          <w:w w:val="115"/>
          <w:sz w:val="19"/>
        </w:rPr>
        <w:t>tednov Strniši naročal, naj gre  v belo  gardo ali pa  vrne gojzerice. Strniša je konec junija gojzerice vrnil, a že </w:t>
      </w:r>
      <w:r>
        <w:rPr>
          <w:w w:val="115"/>
          <w:sz w:val="18"/>
        </w:rPr>
        <w:t>l. </w:t>
      </w:r>
      <w:r>
        <w:rPr>
          <w:b/>
          <w:w w:val="115"/>
          <w:sz w:val="18"/>
        </w:rPr>
        <w:t>julija </w:t>
      </w:r>
      <w:r>
        <w:rPr>
          <w:w w:val="115"/>
          <w:sz w:val="19"/>
        </w:rPr>
        <w:t>so ga Italijani zaradi ne­ </w:t>
      </w:r>
      <w:r>
        <w:rPr>
          <w:w w:val="114"/>
          <w:sz w:val="19"/>
        </w:rPr>
        <w:t>poslušnosti</w:t>
      </w:r>
      <w:r>
        <w:rPr>
          <w:sz w:val="19"/>
        </w:rPr>
        <w:t> </w:t>
      </w:r>
      <w:r>
        <w:rPr>
          <w:spacing w:val="16"/>
          <w:sz w:val="19"/>
        </w:rPr>
        <w:t> </w:t>
      </w:r>
      <w:r>
        <w:rPr>
          <w:w w:val="112"/>
          <w:sz w:val="19"/>
        </w:rPr>
        <w:t>belim</w:t>
      </w:r>
      <w:r>
        <w:rPr>
          <w:sz w:val="19"/>
        </w:rPr>
        <w:t> </w:t>
      </w:r>
      <w:r>
        <w:rPr>
          <w:spacing w:val="16"/>
          <w:sz w:val="19"/>
        </w:rPr>
        <w:t> </w:t>
      </w:r>
      <w:r>
        <w:rPr>
          <w:w w:val="117"/>
          <w:sz w:val="19"/>
        </w:rPr>
        <w:t>organizatorjem</w:t>
      </w:r>
      <w:r>
        <w:rPr>
          <w:sz w:val="19"/>
        </w:rPr>
        <w:t> </w:t>
      </w:r>
      <w:r>
        <w:rPr>
          <w:spacing w:val="-1"/>
          <w:sz w:val="19"/>
        </w:rPr>
        <w:t> </w:t>
      </w:r>
      <w:r>
        <w:rPr>
          <w:w w:val="114"/>
          <w:sz w:val="19"/>
        </w:rPr>
        <w:t>odvedli</w:t>
      </w:r>
      <w:r>
        <w:rPr>
          <w:sz w:val="19"/>
        </w:rPr>
        <w:t> </w:t>
      </w:r>
      <w:r>
        <w:rPr>
          <w:spacing w:val="6"/>
          <w:sz w:val="19"/>
        </w:rPr>
        <w:t> </w:t>
      </w:r>
      <w:r>
        <w:rPr>
          <w:w w:val="114"/>
          <w:sz w:val="19"/>
        </w:rPr>
        <w:t>v</w:t>
      </w:r>
      <w:r>
        <w:rPr>
          <w:sz w:val="19"/>
        </w:rPr>
        <w:t> </w:t>
      </w:r>
      <w:r>
        <w:rPr>
          <w:spacing w:val="-7"/>
          <w:sz w:val="19"/>
        </w:rPr>
        <w:t> </w:t>
      </w:r>
      <w:r>
        <w:rPr>
          <w:spacing w:val="-1"/>
          <w:w w:val="114"/>
          <w:sz w:val="19"/>
        </w:rPr>
        <w:t>i</w:t>
      </w:r>
      <w:r>
        <w:rPr>
          <w:spacing w:val="12"/>
          <w:w w:val="114"/>
          <w:sz w:val="19"/>
        </w:rPr>
        <w:t>n</w:t>
      </w:r>
      <w:r>
        <w:rPr>
          <w:spacing w:val="-1"/>
          <w:w w:val="114"/>
          <w:sz w:val="19"/>
        </w:rPr>
        <w:t>ternac</w:t>
      </w:r>
      <w:r>
        <w:rPr>
          <w:w w:val="114"/>
          <w:sz w:val="19"/>
        </w:rPr>
        <w:t>i</w:t>
      </w:r>
      <w:r>
        <w:rPr>
          <w:spacing w:val="-2"/>
          <w:sz w:val="19"/>
        </w:rPr>
        <w:t> </w:t>
      </w:r>
      <w:r>
        <w:rPr>
          <w:spacing w:val="-1"/>
          <w:w w:val="100"/>
          <w:sz w:val="19"/>
        </w:rPr>
        <w:t>jo</w:t>
      </w:r>
      <w:r>
        <w:rPr>
          <w:spacing w:val="1"/>
          <w:w w:val="100"/>
          <w:sz w:val="19"/>
        </w:rPr>
        <w:t>.</w:t>
      </w:r>
      <w:r>
        <w:rPr>
          <w:rFonts w:ascii="Arial" w:hAnsi="Arial"/>
          <w:spacing w:val="-1"/>
          <w:w w:val="109"/>
          <w:position w:val="6"/>
          <w:sz w:val="9"/>
        </w:rPr>
        <w:t>76</w:t>
      </w:r>
    </w:p>
    <w:p>
      <w:pPr>
        <w:pStyle w:val="BodyText"/>
        <w:spacing w:line="232" w:lineRule="auto"/>
        <w:ind w:left="327" w:right="224" w:firstLine="401"/>
        <w:rPr>
          <w:i/>
          <w:sz w:val="10"/>
        </w:rPr>
      </w:pPr>
      <w:r>
        <w:rPr>
          <w:w w:val="110"/>
        </w:rPr>
        <w:t>Prvi Šinkarjevi belogardisti so zapustili domove 19. maja. Mirnopeški karabinjerji so vsaj tako poročali</w:t>
      </w:r>
      <w:r>
        <w:rPr>
          <w:spacing w:val="52"/>
          <w:w w:val="110"/>
        </w:rPr>
        <w:t> </w:t>
      </w:r>
      <w:r>
        <w:rPr>
          <w:w w:val="110"/>
        </w:rPr>
        <w:t>za  Alojzija  Zupančiča-Brka,  o  katerem niso pozabili naglasiti, da  je bil  </w:t>
      </w:r>
      <w:r>
        <w:rPr>
          <w:i/>
          <w:w w:val="110"/>
        </w:rPr>
        <w:t>»pred  svojim odhodom naš obv eščev aiec</w:t>
      </w:r>
      <w:r>
        <w:rPr>
          <w:i/>
          <w:spacing w:val="-4"/>
          <w:w w:val="110"/>
        </w:rPr>
        <w:t> </w:t>
      </w:r>
      <w:r>
        <w:rPr>
          <w:i/>
          <w:spacing w:val="2"/>
          <w:w w:val="105"/>
        </w:rPr>
        <w:t>«</w:t>
      </w:r>
      <w:r>
        <w:rPr>
          <w:i/>
          <w:spacing w:val="2"/>
          <w:w w:val="105"/>
          <w:position w:val="7"/>
          <w:sz w:val="10"/>
        </w:rPr>
        <w:t>77</w:t>
      </w:r>
    </w:p>
    <w:p>
      <w:pPr>
        <w:pStyle w:val="BodyText"/>
        <w:spacing w:line="235" w:lineRule="auto"/>
        <w:ind w:left="332" w:right="218" w:hanging="12"/>
      </w:pPr>
      <w:r>
        <w:rPr>
          <w:w w:val="110"/>
        </w:rPr>
        <w:t>- kakor večina drugih belogardističnih zaupnikov. Nekaj dni so se najbrž zadrževali v okoliških gozdovih in čakali</w:t>
      </w:r>
      <w:r>
        <w:rPr>
          <w:spacing w:val="52"/>
          <w:w w:val="110"/>
        </w:rPr>
        <w:t> </w:t>
      </w:r>
      <w:r>
        <w:rPr>
          <w:w w:val="110"/>
        </w:rPr>
        <w:t>ostale  mobilizirance.  Nekega večera so</w:t>
      </w:r>
      <w:r>
        <w:rPr>
          <w:spacing w:val="52"/>
          <w:w w:val="110"/>
        </w:rPr>
        <w:t> </w:t>
      </w:r>
      <w:r>
        <w:rPr>
          <w:w w:val="110"/>
        </w:rPr>
        <w:t>se  oboroženi  oglasili  tudi  v  Goriški  vasi,  pili  in  vabili  fante, naj   se   vendar   že  odločijo.   Pridobili   so  le   Jožeta   Povšeta.   Do</w:t>
      </w:r>
      <w:r>
        <w:rPr>
          <w:spacing w:val="31"/>
          <w:w w:val="110"/>
        </w:rPr>
        <w:t> </w:t>
      </w:r>
      <w:r>
        <w:rPr>
          <w:w w:val="110"/>
        </w:rPr>
        <w:t>nedelje</w:t>
      </w:r>
    </w:p>
    <w:p>
      <w:pPr>
        <w:pStyle w:val="BodyText"/>
        <w:spacing w:line="235" w:lineRule="auto"/>
        <w:ind w:left="313" w:right="207" w:firstLine="10"/>
      </w:pPr>
      <w:r>
        <w:rPr>
          <w:rFonts w:ascii="Arial" w:hAnsi="Arial"/>
          <w:i/>
          <w:w w:val="115"/>
          <w:sz w:val="17"/>
        </w:rPr>
        <w:t>24. </w:t>
      </w:r>
      <w:r>
        <w:rPr>
          <w:w w:val="115"/>
        </w:rPr>
        <w:t>maja"'zvečer se jih je s kaplanom Šinkarjem, ki je 25. maj navajal kot svoj vstop v belo gardo, n;i.bralo trinajst: Franc Jarc in njegov brat Avguštin, vsi štirje bratje Mavci, Anton Gnidovec,  Zupančič Alojz, Franc in Karel, Alojz Pirnar in Jože Povše. Pod vodstvom kaplana Šinkarja je mirnopeška skupina 24. maja krenila k Prečni, kjer se je zadržala en dan. Ker ni župnik Komljanec uspel dobiti nikogar, so sami Mirnopečani odšli nad   Zalogom   preko  Krke  k  Šmihelu,  kjer   jih   je  čakal  vodnik  in</w:t>
      </w:r>
      <w:r>
        <w:rPr>
          <w:spacing w:val="32"/>
          <w:w w:val="115"/>
        </w:rPr>
        <w:t> </w:t>
      </w:r>
      <w:r>
        <w:rPr>
          <w:w w:val="115"/>
        </w:rPr>
        <w:t>jih</w:t>
      </w:r>
    </w:p>
    <w:p>
      <w:pPr>
        <w:pStyle w:val="BodyText"/>
        <w:spacing w:line="237" w:lineRule="auto"/>
        <w:ind w:left="336" w:right="222" w:hanging="19"/>
      </w:pPr>
      <w:r>
        <w:rPr>
          <w:w w:val="115"/>
        </w:rPr>
        <w:t>,odpeljal v četniški tabor, </w:t>
      </w:r>
      <w:r>
        <w:rPr>
          <w:b/>
          <w:w w:val="115"/>
          <w:sz w:val="18"/>
        </w:rPr>
        <w:t>župnik </w:t>
      </w:r>
      <w:r>
        <w:rPr>
          <w:w w:val="115"/>
        </w:rPr>
        <w:t>Petrič in poslovodja zadruge  Franc Grahek pa sta ostala doma ter skrbela za obveščevalno</w:t>
      </w:r>
      <w:r>
        <w:rPr>
          <w:spacing w:val="26"/>
          <w:w w:val="115"/>
        </w:rPr>
        <w:t> </w:t>
      </w:r>
      <w:r>
        <w:rPr>
          <w:w w:val="115"/>
        </w:rPr>
        <w:t>službo.</w:t>
      </w:r>
    </w:p>
    <w:p>
      <w:pPr>
        <w:pStyle w:val="BodyText"/>
        <w:spacing w:line="235" w:lineRule="auto"/>
        <w:ind w:left="322" w:right="230" w:firstLine="396"/>
      </w:pPr>
      <w:r>
        <w:rPr>
          <w:w w:val="115"/>
        </w:rPr>
        <w:t>Dolenjska župnišča niso bila samo belogardistična propagandna in mobilizacijska središča, marveč tudi delavne obveščevalne in ovaduške točke. Janko Debeljak je 24. maja poslal »g. Pelku ... strogo poverljivo,, pismo:</w:t>
      </w:r>
    </w:p>
    <w:p>
      <w:pPr>
        <w:pStyle w:val="BodyText"/>
        <w:spacing w:line="235" w:lineRule="auto"/>
        <w:ind w:left="313" w:right="219" w:firstLine="412"/>
      </w:pPr>
      <w:r>
        <w:rPr>
          <w:w w:val="115"/>
        </w:rPr>
        <w:t>»Primanjkuje nam pregled situacije  partizanskih  oddelkov  v  bližnji in širši okolici, kar nam zelo otežkoča delo pri izvršitvi mobilizacije in spravlja v nevarnost naše manjše oddelke.  G.  Škerlj  naj  bi  prevzel nalogo,  da organizira  za  celokupni  okraj Novo mesto  izvidniško </w:t>
      </w:r>
      <w:r>
        <w:rPr>
          <w:spacing w:val="36"/>
          <w:w w:val="115"/>
        </w:rPr>
        <w:t> </w:t>
      </w:r>
      <w:r>
        <w:rPr>
          <w:w w:val="115"/>
        </w:rPr>
        <w:t>službo.</w:t>
      </w:r>
    </w:p>
    <w:p>
      <w:pPr>
        <w:spacing w:line="237" w:lineRule="auto" w:before="0"/>
        <w:ind w:left="334" w:right="231" w:hanging="29"/>
        <w:jc w:val="both"/>
        <w:rPr>
          <w:sz w:val="19"/>
        </w:rPr>
      </w:pPr>
      <w:r>
        <w:rPr>
          <w:w w:val="115"/>
          <w:sz w:val="19"/>
        </w:rPr>
        <w:t>.Za to delo naj angažira prvenstveno vse naše </w:t>
      </w:r>
      <w:r>
        <w:rPr>
          <w:i/>
          <w:w w:val="115"/>
          <w:sz w:val="19"/>
        </w:rPr>
        <w:t>orožnike, financarje, lokalne </w:t>
      </w:r>
      <w:r>
        <w:rPr>
          <w:i/>
          <w:w w:val="115"/>
          <w:sz w:val="19"/>
        </w:rPr>
        <w:t>zaupnike  in  duhovnike. </w:t>
      </w:r>
      <w:r>
        <w:rPr>
          <w:w w:val="115"/>
          <w:sz w:val="19"/>
        </w:rPr>
        <w:t>Vsak  od  njih mora  vsaj  tedensko  dvakrat</w:t>
      </w:r>
      <w:r>
        <w:rPr>
          <w:spacing w:val="-26"/>
          <w:w w:val="115"/>
          <w:sz w:val="19"/>
        </w:rPr>
        <w:t> </w:t>
      </w:r>
      <w:r>
        <w:rPr>
          <w:w w:val="115"/>
          <w:sz w:val="19"/>
        </w:rPr>
        <w:t>poslati</w:t>
      </w:r>
    </w:p>
    <w:p>
      <w:pPr>
        <w:pStyle w:val="BodyText"/>
        <w:spacing w:line="232" w:lineRule="auto"/>
        <w:ind w:left="325" w:right="229" w:hanging="2"/>
      </w:pPr>
      <w:r>
        <w:rPr>
          <w:w w:val="115"/>
        </w:rPr>
        <w:t>g. Škerlju na od njega določen dan in uro točno poročilo iz  svojega  okoliša. Iz vseh teh poročil sestavi g. Škerlj urejen  pregled  ter  ga  pošlje za mojo uporabo v dveh izvodih v Šmihel Okiju (kaplanu</w:t>
      </w:r>
      <w:r>
        <w:rPr>
          <w:spacing w:val="21"/>
          <w:w w:val="115"/>
        </w:rPr>
        <w:t> </w:t>
      </w:r>
      <w:r>
        <w:rPr>
          <w:w w:val="115"/>
        </w:rPr>
        <w:t>Babniku</w:t>
      </w:r>
    </w:p>
    <w:p>
      <w:pPr>
        <w:pStyle w:val="BodyText"/>
        <w:spacing w:line="211" w:lineRule="exact"/>
        <w:ind w:left="309"/>
      </w:pPr>
      <w:r>
        <w:rPr/>
        <w:t>,op. S. F.).</w:t>
      </w:r>
    </w:p>
    <w:p>
      <w:pPr>
        <w:pStyle w:val="BodyText"/>
        <w:spacing w:line="235" w:lineRule="auto"/>
        <w:ind w:left="313" w:right="225" w:firstLine="407"/>
        <w:rPr>
          <w:rFonts w:ascii="Arial" w:hAnsi="Arial"/>
          <w:sz w:val="9"/>
        </w:rPr>
      </w:pPr>
      <w:r>
        <w:rPr>
          <w:w w:val="115"/>
        </w:rPr>
        <w:t>Važno je izvedeti: gibanje partizanskih  oddelkov,  kje  se  nahajajo njih taborišča, številčna moč in oborožitev. Po poedinih vaseh njih zaup­ niki (z navedbo točnega naslova), skrivališča orožja, municije in prehrane. Izvedeti je treba poti in sredstva, po katerih se  material  dobavlja  in prevaža ... Prve podatke bi moral imeti v rokah najkasneje v  3  dneh, preden odide oddelek v novo taborišče ... Ne dvomim, da se bo g. Škerlj prijel te naloge z vso energijo. Pri pošiljanju poročil Okiju naj se uporab­ ljajo izključno ženske.«</w:t>
      </w:r>
      <w:r>
        <w:rPr>
          <w:spacing w:val="14"/>
          <w:w w:val="115"/>
        </w:rPr>
        <w:t> </w:t>
      </w:r>
      <w:r>
        <w:rPr>
          <w:rFonts w:ascii="Arial" w:hAnsi="Arial"/>
          <w:w w:val="115"/>
          <w:position w:val="7"/>
          <w:sz w:val="9"/>
        </w:rPr>
        <w:t>78</w:t>
      </w:r>
    </w:p>
    <w:p>
      <w:pPr>
        <w:pStyle w:val="BodyText"/>
        <w:spacing w:line="237" w:lineRule="auto"/>
        <w:ind w:left="318" w:right="235" w:firstLine="393"/>
      </w:pPr>
      <w:r>
        <w:rPr/>
        <w:pict>
          <v:shape style="position:absolute;margin-left:47.009651pt;margin-top:25.792442pt;width:51.85pt;height:.1pt;mso-position-horizontal-relative:page;mso-position-vertical-relative:paragraph;z-index:-250912768;mso-wrap-distance-left:0;mso-wrap-distance-right:0" coordorigin="940,516" coordsize="1037,0" path="m940,516l1976,516e" filled="false" stroked="true" strokeweight=".239606pt" strokecolor="#000000">
            <v:path arrowok="t"/>
            <v:stroke dashstyle="solid"/>
            <w10:wrap type="topAndBottom"/>
          </v:shape>
        </w:pict>
      </w:r>
      <w:r>
        <w:rPr>
          <w:w w:val="110"/>
        </w:rPr>
        <w:t>Tako je bivši srezki</w:t>
      </w:r>
      <w:r>
        <w:rPr>
          <w:spacing w:val="52"/>
          <w:w w:val="110"/>
        </w:rPr>
        <w:t> </w:t>
      </w:r>
      <w:r>
        <w:rPr>
          <w:w w:val="110"/>
        </w:rPr>
        <w:t>načelnik  Mirko  Škerlj  iz  Novega  mesta  po  nalogu Debeljakovega štaba zbiral in vodil nekdanje orožnike, šef</w:t>
      </w:r>
      <w:r>
        <w:rPr>
          <w:spacing w:val="-12"/>
          <w:w w:val="110"/>
        </w:rPr>
        <w:t> </w:t>
      </w:r>
      <w:r>
        <w:rPr>
          <w:w w:val="110"/>
        </w:rPr>
        <w:t>finanč-</w:t>
      </w:r>
    </w:p>
    <w:p>
      <w:pPr>
        <w:spacing w:before="48"/>
        <w:ind w:left="708" w:right="0" w:firstLine="0"/>
        <w:jc w:val="left"/>
        <w:rPr>
          <w:sz w:val="14"/>
        </w:rPr>
      </w:pPr>
      <w:r>
        <w:rPr>
          <w:rFonts w:ascii="Arial"/>
          <w:sz w:val="10"/>
        </w:rPr>
        <w:t>7G </w:t>
      </w:r>
      <w:r>
        <w:rPr>
          <w:sz w:val="14"/>
        </w:rPr>
        <w:t>Kot op0mba pot! 7;}.</w:t>
      </w:r>
    </w:p>
    <w:p>
      <w:pPr>
        <w:spacing w:line="242" w:lineRule="auto" w:before="11"/>
        <w:ind w:left="310" w:right="477" w:firstLine="403"/>
        <w:jc w:val="left"/>
        <w:rPr>
          <w:sz w:val="14"/>
        </w:rPr>
      </w:pPr>
      <w:r>
        <w:rPr>
          <w:w w:val="125"/>
          <w:sz w:val="11"/>
        </w:rPr>
        <w:t>77 </w:t>
      </w:r>
      <w:r>
        <w:rPr>
          <w:w w:val="125"/>
          <w:sz w:val="14"/>
        </w:rPr>
        <w:t>Poročilo karabinjerjev v l\Iirni </w:t>
      </w:r>
      <w:r>
        <w:rPr>
          <w:w w:val="125"/>
          <w:sz w:val="11"/>
        </w:rPr>
        <w:t>'JJCči. </w:t>
      </w:r>
      <w:r>
        <w:rPr>
          <w:w w:val="120"/>
          <w:sz w:val="14"/>
        </w:rPr>
        <w:t>N </w:t>
      </w:r>
      <w:r>
        <w:rPr>
          <w:i/>
          <w:w w:val="120"/>
          <w:sz w:val="13"/>
        </w:rPr>
        <w:t>37, </w:t>
      </w:r>
      <w:r>
        <w:rPr>
          <w:w w:val="120"/>
          <w:sz w:val="14"/>
        </w:rPr>
        <w:t>dne </w:t>
      </w:r>
      <w:r>
        <w:rPr>
          <w:w w:val="125"/>
          <w:sz w:val="14"/>
        </w:rPr>
        <w:t>21. VII. </w:t>
      </w:r>
      <w:r>
        <w:rPr>
          <w:w w:val="120"/>
          <w:sz w:val="14"/>
        </w:rPr>
        <w:t>1942, </w:t>
      </w:r>
      <w:r>
        <w:rPr>
          <w:w w:val="125"/>
          <w:sz w:val="14"/>
        </w:rPr>
        <w:t>Tribunale mi!iiare ierritorialc di Lubiuna, </w:t>
      </w:r>
      <w:r>
        <w:rPr>
          <w:w w:val="120"/>
          <w:sz w:val="14"/>
        </w:rPr>
        <w:t>lel&lt;l 1942, </w:t>
      </w:r>
      <w:r>
        <w:rPr>
          <w:w w:val="125"/>
          <w:sz w:val="15"/>
        </w:rPr>
        <w:t>št. </w:t>
      </w:r>
      <w:r>
        <w:rPr>
          <w:w w:val="120"/>
          <w:sz w:val="14"/>
        </w:rPr>
        <w:t>2148. </w:t>
      </w:r>
      <w:r>
        <w:rPr>
          <w:w w:val="125"/>
          <w:sz w:val="14"/>
        </w:rPr>
        <w:t>l\Iuzej naro,lne osvo,bodihe v Ljubljani.</w:t>
      </w:r>
    </w:p>
    <w:p>
      <w:pPr>
        <w:spacing w:before="9"/>
        <w:ind w:left="704" w:right="0" w:firstLine="0"/>
        <w:jc w:val="left"/>
        <w:rPr>
          <w:sz w:val="14"/>
        </w:rPr>
      </w:pPr>
      <w:r>
        <w:rPr>
          <w:w w:val="125"/>
          <w:sz w:val="10"/>
        </w:rPr>
        <w:t>78 </w:t>
      </w:r>
      <w:r>
        <w:rPr>
          <w:w w:val="125"/>
          <w:sz w:val="14"/>
        </w:rPr>
        <w:t>Originalna k·opjja v arhivu ka,p.luna. Babniku.</w:t>
      </w:r>
    </w:p>
    <w:p>
      <w:pPr>
        <w:spacing w:after="0"/>
        <w:jc w:val="left"/>
        <w:rPr>
          <w:sz w:val="14"/>
        </w:rPr>
        <w:sectPr>
          <w:pgSz w:w="7900" w:h="12300"/>
          <w:pgMar w:top="40" w:bottom="280" w:left="640" w:right="40"/>
        </w:sectPr>
      </w:pPr>
    </w:p>
    <w:p>
      <w:pPr>
        <w:tabs>
          <w:tab w:pos="6850" w:val="right" w:leader="none"/>
        </w:tabs>
        <w:spacing w:before="88"/>
        <w:ind w:left="2162" w:right="0" w:firstLine="0"/>
        <w:jc w:val="left"/>
        <w:rPr>
          <w:rFonts w:ascii="Courier New"/>
          <w:sz w:val="21"/>
        </w:rPr>
      </w:pPr>
      <w:r>
        <w:rPr/>
        <w:pict>
          <v:shape style="position:absolute;margin-left:13.43157pt;margin-top:19.454386pt;width:332.95pt;height:.1pt;mso-position-horizontal-relative:page;mso-position-vertical-relative:paragraph;z-index:-250911744;mso-wrap-distance-left:0;mso-wrap-distance-right:0" coordorigin="269,389" coordsize="6659,0" path="m269,389l6927,389e" filled="false" stroked="true" strokeweight=".239607pt" strokecolor="#000000">
            <v:path arrowok="t"/>
            <v:stroke dashstyle="solid"/>
            <w10:wrap type="topAndBottom"/>
          </v:shape>
        </w:pict>
      </w:r>
      <w:r>
        <w:rPr>
          <w:w w:val="110"/>
          <w:sz w:val="15"/>
        </w:rPr>
        <w:t>NEUSPEH  PRVIH</w:t>
      </w:r>
      <w:r>
        <w:rPr>
          <w:spacing w:val="22"/>
          <w:w w:val="110"/>
          <w:sz w:val="15"/>
        </w:rPr>
        <w:t> </w:t>
      </w:r>
      <w:r>
        <w:rPr>
          <w:w w:val="110"/>
          <w:sz w:val="15"/>
        </w:rPr>
        <w:t>BELIH</w:t>
      </w:r>
      <w:r>
        <w:rPr>
          <w:spacing w:val="28"/>
          <w:w w:val="110"/>
          <w:sz w:val="15"/>
        </w:rPr>
        <w:t> </w:t>
      </w:r>
      <w:r>
        <w:rPr>
          <w:w w:val="110"/>
          <w:sz w:val="15"/>
        </w:rPr>
        <w:t>SKUPIN</w:t>
        <w:tab/>
      </w:r>
      <w:r>
        <w:rPr>
          <w:rFonts w:ascii="Courier New"/>
          <w:w w:val="110"/>
          <w:position w:val="4"/>
          <w:sz w:val="21"/>
        </w:rPr>
        <w:t>273</w:t>
      </w:r>
    </w:p>
    <w:p>
      <w:pPr>
        <w:pStyle w:val="BodyText"/>
        <w:spacing w:before="6"/>
        <w:jc w:val="left"/>
        <w:rPr>
          <w:rFonts w:ascii="Courier New"/>
        </w:rPr>
      </w:pPr>
    </w:p>
    <w:p>
      <w:pPr>
        <w:spacing w:line="247" w:lineRule="auto" w:before="0"/>
        <w:ind w:left="168" w:right="122" w:firstLine="9"/>
        <w:jc w:val="both"/>
        <w:rPr>
          <w:sz w:val="18"/>
        </w:rPr>
      </w:pPr>
      <w:r>
        <w:rPr>
          <w:w w:val="120"/>
          <w:sz w:val="18"/>
        </w:rPr>
        <w:t>nega  oddelka  Klemenc  financarje,  dr.  Kalan  krajevne  zaupnike,   ki  so  v Novem mestu bili: gimnazijski sluga Avsec, čevljarja Grilc in Verbič, Klemenc, Šonc, zastopnik Vzajemne zavarovalnice, in akademik Ivan Mihevc. Župnike je povezoval kanonik Kek, kaplane  pa  vikar  Janko Oblak. Škerlj je le koordiniral vohunsko  delo  teh  skupin,  zbiral  poročila in jih oddajal kaplanu Babniku. Vendar pa se je »izvidniška in obvešče­ valna služba na  deželi  nanašala  skoraj  izključno  na  duhovnike«.' </w:t>
      </w:r>
      <w:r>
        <w:rPr>
          <w:rFonts w:ascii="Arial" w:hAnsi="Arial"/>
          <w:w w:val="120"/>
          <w:position w:val="6"/>
          <w:sz w:val="10"/>
        </w:rPr>
        <w:t>9  </w:t>
      </w:r>
      <w:r>
        <w:rPr>
          <w:w w:val="120"/>
          <w:sz w:val="18"/>
        </w:rPr>
        <w:t>To nam   potrjuje  tudi  naslednje  pismo,  ki  ga   je  kaplan  Nande</w:t>
      </w:r>
      <w:r>
        <w:rPr>
          <w:spacing w:val="22"/>
          <w:w w:val="120"/>
          <w:sz w:val="18"/>
        </w:rPr>
        <w:t> </w:t>
      </w:r>
      <w:r>
        <w:rPr>
          <w:w w:val="120"/>
          <w:sz w:val="18"/>
        </w:rPr>
        <w:t>Babnik-Oki</w:t>
      </w:r>
    </w:p>
    <w:p>
      <w:pPr>
        <w:pStyle w:val="ListParagraph"/>
        <w:numPr>
          <w:ilvl w:val="0"/>
          <w:numId w:val="41"/>
        </w:numPr>
        <w:tabs>
          <w:tab w:pos="499" w:val="left" w:leader="none"/>
        </w:tabs>
        <w:spacing w:line="240" w:lineRule="auto" w:before="1" w:after="0"/>
        <w:ind w:left="498" w:right="0" w:hanging="324"/>
        <w:jc w:val="both"/>
        <w:rPr>
          <w:sz w:val="18"/>
        </w:rPr>
      </w:pPr>
      <w:r>
        <w:rPr>
          <w:w w:val="120"/>
          <w:sz w:val="18"/>
        </w:rPr>
        <w:t>maja poslal župniku Komljancu v</w:t>
      </w:r>
      <w:r>
        <w:rPr>
          <w:spacing w:val="16"/>
          <w:w w:val="120"/>
          <w:sz w:val="18"/>
        </w:rPr>
        <w:t> </w:t>
      </w:r>
      <w:r>
        <w:rPr>
          <w:w w:val="120"/>
          <w:sz w:val="18"/>
        </w:rPr>
        <w:t>Prečni:</w:t>
      </w:r>
    </w:p>
    <w:p>
      <w:pPr>
        <w:spacing w:before="8"/>
        <w:ind w:left="561" w:right="0" w:firstLine="0"/>
        <w:jc w:val="both"/>
        <w:rPr>
          <w:sz w:val="18"/>
        </w:rPr>
      </w:pPr>
      <w:r>
        <w:rPr>
          <w:w w:val="120"/>
          <w:sz w:val="18"/>
        </w:rPr>
        <w:t>»Prečastiti gospod župnik! Prečna.</w:t>
      </w:r>
    </w:p>
    <w:p>
      <w:pPr>
        <w:spacing w:line="249" w:lineRule="auto" w:before="4"/>
        <w:ind w:left="164" w:right="127" w:firstLine="386"/>
        <w:jc w:val="both"/>
        <w:rPr>
          <w:sz w:val="18"/>
        </w:rPr>
      </w:pPr>
      <w:r>
        <w:rPr>
          <w:w w:val="120"/>
          <w:sz w:val="18"/>
        </w:rPr>
        <w:t>Po nalogu komandanta četniških odredov jugoslovanske vojske Vas prosim, da z vso vestnostjo, naglico in točnostjo  zberete  zanesljive podat­ ke o gibanju partizanov v vašem okolišu. Predvsem: koliko jih je, kje so, kakšno orožje imajo, do kam seže območje njihovih patrulj. To poročilo moramo imeti do srede zvečer. Pošljite poročilo po gdč. Željkotovi (članici KA iz Cegelnice - op. S. F.) ali, če po </w:t>
      </w:r>
      <w:r>
        <w:rPr>
          <w:b/>
          <w:w w:val="120"/>
          <w:sz w:val="18"/>
        </w:rPr>
        <w:t>njej </w:t>
      </w:r>
      <w:r>
        <w:rPr>
          <w:w w:val="120"/>
          <w:sz w:val="18"/>
        </w:rPr>
        <w:t>ni mogoče, v trafiko Škerlj nasproti srezkega načelstva v Novem mestu ali meni v samostan  Šmihel.  To naj bo zaenkrat. Za naprej se bomo  posebej  pomenili.  Prosim  Vas, preč. g. župnik, oglasite se o priliki čim prej v trafiki Škerlj pri g. Škerlju pod geslom:</w:t>
      </w:r>
      <w:r>
        <w:rPr>
          <w:spacing w:val="22"/>
          <w:w w:val="120"/>
          <w:sz w:val="18"/>
        </w:rPr>
        <w:t> </w:t>
      </w:r>
      <w:r>
        <w:rPr>
          <w:w w:val="120"/>
          <w:sz w:val="18"/>
        </w:rPr>
        <w:t>vrečica-miki!</w:t>
      </w:r>
    </w:p>
    <w:p>
      <w:pPr>
        <w:spacing w:line="196" w:lineRule="exact" w:before="0"/>
        <w:ind w:left="547" w:right="0" w:firstLine="0"/>
        <w:jc w:val="both"/>
        <w:rPr>
          <w:sz w:val="11"/>
        </w:rPr>
      </w:pPr>
      <w:r>
        <w:rPr>
          <w:w w:val="125"/>
          <w:sz w:val="18"/>
        </w:rPr>
        <w:t>Torej do jutri zvečer poročilo! preberite in uničite!«</w:t>
      </w:r>
      <w:r>
        <w:rPr>
          <w:w w:val="125"/>
          <w:position w:val="7"/>
          <w:sz w:val="11"/>
        </w:rPr>
        <w:t>8 0</w:t>
      </w:r>
    </w:p>
    <w:p>
      <w:pPr>
        <w:spacing w:before="4"/>
        <w:ind w:left="170" w:right="135" w:firstLine="379"/>
        <w:jc w:val="both"/>
        <w:rPr>
          <w:sz w:val="18"/>
        </w:rPr>
      </w:pPr>
      <w:r>
        <w:rPr>
          <w:w w:val="120"/>
          <w:sz w:val="18"/>
        </w:rPr>
        <w:t>Podobno naročilo je kaplan Babnik-Oki poslal tudi mirnopeškemu župniku Petriču. Petrič  je  tako  hitro  in  dobro  ugodil  prošnji,  da se  </w:t>
      </w:r>
      <w:r>
        <w:rPr>
          <w:b/>
          <w:w w:val="120"/>
          <w:sz w:val="19"/>
        </w:rPr>
        <w:t>mu </w:t>
      </w:r>
      <w:r>
        <w:rPr>
          <w:w w:val="120"/>
          <w:sz w:val="18"/>
        </w:rPr>
        <w:t>je kaplan Babnik kar pismeno zahvalil:</w:t>
      </w:r>
    </w:p>
    <w:p>
      <w:pPr>
        <w:spacing w:before="5"/>
        <w:ind w:left="561" w:right="0" w:firstLine="0"/>
        <w:jc w:val="both"/>
        <w:rPr>
          <w:sz w:val="18"/>
        </w:rPr>
      </w:pPr>
      <w:r>
        <w:rPr>
          <w:w w:val="115"/>
          <w:sz w:val="18"/>
        </w:rPr>
        <w:t>»Pismo v Mirno peč. 27. V. 1942.</w:t>
      </w:r>
    </w:p>
    <w:p>
      <w:pPr>
        <w:spacing w:line="247" w:lineRule="auto" w:before="13"/>
        <w:ind w:left="163" w:right="140" w:firstLine="387"/>
        <w:jc w:val="both"/>
        <w:rPr>
          <w:sz w:val="10"/>
        </w:rPr>
      </w:pPr>
      <w:r>
        <w:rPr>
          <w:w w:val="120"/>
          <w:sz w:val="18"/>
        </w:rPr>
        <w:t>Bog plati za poročilo - Kurirka naj prihaja vsako sredo in soboto. Oddaja naj poročila v trafiki  (Škerlj -  op. S. F.). Kurirska  vrečica. Geslo. če ne v trafiki, pri Tilki (Alfonza Babnik - op. S. F.) ali vikarju (Janku Oblaku - op. S. F.). Kje je Blatni klanec? -</w:t>
      </w:r>
      <w:r>
        <w:rPr>
          <w:spacing w:val="36"/>
          <w:w w:val="120"/>
          <w:sz w:val="18"/>
        </w:rPr>
        <w:t> </w:t>
      </w:r>
      <w:r>
        <w:rPr>
          <w:w w:val="120"/>
          <w:sz w:val="18"/>
        </w:rPr>
        <w:t>Oki.«</w:t>
      </w:r>
      <w:r>
        <w:rPr>
          <w:w w:val="120"/>
          <w:position w:val="6"/>
          <w:sz w:val="10"/>
        </w:rPr>
        <w:t>81</w:t>
      </w:r>
    </w:p>
    <w:p>
      <w:pPr>
        <w:tabs>
          <w:tab w:pos="1403" w:val="left" w:leader="none"/>
        </w:tabs>
        <w:spacing w:line="247" w:lineRule="auto" w:before="1"/>
        <w:ind w:left="155" w:right="133" w:firstLine="389"/>
        <w:jc w:val="right"/>
        <w:rPr>
          <w:sz w:val="18"/>
        </w:rPr>
      </w:pPr>
      <w:r>
        <w:rPr>
          <w:w w:val="120"/>
          <w:sz w:val="18"/>
        </w:rPr>
        <w:t>Porod oboroženega belogardističnega oddelka pod  Gorjanci</w:t>
      </w:r>
      <w:r>
        <w:rPr>
          <w:spacing w:val="36"/>
          <w:w w:val="120"/>
          <w:sz w:val="18"/>
        </w:rPr>
        <w:t> </w:t>
      </w:r>
      <w:r>
        <w:rPr>
          <w:w w:val="120"/>
          <w:sz w:val="18"/>
        </w:rPr>
        <w:t>je </w:t>
      </w:r>
      <w:r>
        <w:rPr>
          <w:spacing w:val="6"/>
          <w:w w:val="120"/>
          <w:sz w:val="18"/>
        </w:rPr>
        <w:t> </w:t>
      </w:r>
      <w:r>
        <w:rPr>
          <w:w w:val="120"/>
          <w:sz w:val="18"/>
        </w:rPr>
        <w:t>bil</w:t>
      </w:r>
      <w:r>
        <w:rPr>
          <w:w w:val="120"/>
          <w:sz w:val="18"/>
        </w:rPr>
        <w:t> </w:t>
      </w:r>
      <w:r>
        <w:rPr>
          <w:w w:val="120"/>
          <w:sz w:val="18"/>
        </w:rPr>
        <w:t>kljub številnim marljivim sodelavcem po župniščih</w:t>
      </w:r>
      <w:r>
        <w:rPr>
          <w:spacing w:val="19"/>
          <w:w w:val="120"/>
          <w:sz w:val="18"/>
        </w:rPr>
        <w:t> </w:t>
      </w:r>
      <w:r>
        <w:rPr>
          <w:w w:val="120"/>
          <w:sz w:val="18"/>
        </w:rPr>
        <w:t>nepričakovano</w:t>
      </w:r>
      <w:r>
        <w:rPr>
          <w:spacing w:val="4"/>
          <w:w w:val="120"/>
          <w:sz w:val="18"/>
        </w:rPr>
        <w:t> </w:t>
      </w:r>
      <w:r>
        <w:rPr>
          <w:w w:val="120"/>
          <w:sz w:val="18"/>
        </w:rPr>
        <w:t>težak,</w:t>
      </w:r>
      <w:r>
        <w:rPr>
          <w:spacing w:val="-1"/>
          <w:w w:val="122"/>
          <w:sz w:val="18"/>
        </w:rPr>
        <w:t> </w:t>
      </w:r>
      <w:r>
        <w:rPr>
          <w:w w:val="120"/>
          <w:sz w:val="18"/>
        </w:rPr>
        <w:t>ker  je</w:t>
      </w:r>
      <w:r>
        <w:rPr>
          <w:spacing w:val="43"/>
          <w:w w:val="120"/>
          <w:sz w:val="18"/>
        </w:rPr>
        <w:t> </w:t>
      </w:r>
      <w:r>
        <w:rPr>
          <w:w w:val="120"/>
          <w:sz w:val="18"/>
        </w:rPr>
        <w:t>bil</w:t>
      </w:r>
      <w:r>
        <w:rPr>
          <w:spacing w:val="30"/>
          <w:w w:val="120"/>
          <w:sz w:val="18"/>
        </w:rPr>
        <w:t> </w:t>
      </w:r>
      <w:r>
        <w:rPr>
          <w:w w:val="120"/>
          <w:sz w:val="18"/>
        </w:rPr>
        <w:t>-</w:t>
        <w:tab/>
        <w:t>nenaraven in umeten. V tej preprosti resnici je</w:t>
      </w:r>
      <w:r>
        <w:rPr>
          <w:spacing w:val="6"/>
          <w:w w:val="120"/>
          <w:sz w:val="18"/>
        </w:rPr>
        <w:t> </w:t>
      </w:r>
      <w:r>
        <w:rPr>
          <w:w w:val="120"/>
          <w:sz w:val="18"/>
        </w:rPr>
        <w:t>zavita</w:t>
      </w:r>
      <w:r>
        <w:rPr>
          <w:spacing w:val="51"/>
          <w:w w:val="120"/>
          <w:sz w:val="18"/>
        </w:rPr>
        <w:t> </w:t>
      </w:r>
      <w:r>
        <w:rPr>
          <w:w w:val="120"/>
          <w:sz w:val="18"/>
        </w:rPr>
        <w:t>vsa</w:t>
      </w:r>
      <w:r>
        <w:rPr>
          <w:w w:val="122"/>
          <w:sz w:val="18"/>
        </w:rPr>
        <w:t> </w:t>
      </w:r>
      <w:r>
        <w:rPr>
          <w:w w:val="120"/>
          <w:sz w:val="18"/>
        </w:rPr>
        <w:t>skrivnost, zakaj so Wolbangovi bojevniki pod</w:t>
      </w:r>
      <w:r>
        <w:rPr>
          <w:spacing w:val="23"/>
          <w:w w:val="120"/>
          <w:sz w:val="18"/>
        </w:rPr>
        <w:t> </w:t>
      </w:r>
      <w:r>
        <w:rPr>
          <w:w w:val="120"/>
          <w:sz w:val="18"/>
        </w:rPr>
        <w:t>poveljstvom</w:t>
      </w:r>
      <w:r>
        <w:rPr>
          <w:spacing w:val="21"/>
          <w:w w:val="120"/>
          <w:sz w:val="18"/>
        </w:rPr>
        <w:t> </w:t>
      </w:r>
      <w:r>
        <w:rPr>
          <w:w w:val="120"/>
          <w:sz w:val="18"/>
        </w:rPr>
        <w:t>mizarskega</w:t>
      </w:r>
      <w:r>
        <w:rPr>
          <w:spacing w:val="-1"/>
          <w:w w:val="119"/>
          <w:sz w:val="18"/>
        </w:rPr>
        <w:t> </w:t>
      </w:r>
      <w:r>
        <w:rPr>
          <w:w w:val="120"/>
          <w:sz w:val="18"/>
        </w:rPr>
        <w:t>pomočnika Ivka Laha z vse Dolenjske dobili tako piškav</w:t>
      </w:r>
      <w:r>
        <w:rPr>
          <w:spacing w:val="30"/>
          <w:w w:val="120"/>
          <w:sz w:val="18"/>
        </w:rPr>
        <w:t> </w:t>
      </w:r>
      <w:r>
        <w:rPr>
          <w:w w:val="120"/>
          <w:sz w:val="18"/>
        </w:rPr>
        <w:t>dotok</w:t>
      </w:r>
      <w:r>
        <w:rPr>
          <w:spacing w:val="30"/>
          <w:w w:val="120"/>
          <w:sz w:val="18"/>
        </w:rPr>
        <w:t> </w:t>
      </w:r>
      <w:r>
        <w:rPr>
          <w:w w:val="120"/>
          <w:sz w:val="18"/>
        </w:rPr>
        <w:t>novincev.</w:t>
      </w:r>
      <w:r>
        <w:rPr>
          <w:w w:val="119"/>
          <w:sz w:val="18"/>
        </w:rPr>
        <w:t> </w:t>
      </w:r>
      <w:r>
        <w:rPr>
          <w:w w:val="120"/>
          <w:sz w:val="18"/>
        </w:rPr>
        <w:t>Kaplan Babnik, ki si je v tej dobi nadel izmišljeno ime</w:t>
      </w:r>
      <w:r>
        <w:rPr>
          <w:spacing w:val="-6"/>
          <w:w w:val="120"/>
          <w:sz w:val="18"/>
        </w:rPr>
        <w:t> </w:t>
      </w:r>
      <w:r>
        <w:rPr>
          <w:w w:val="120"/>
          <w:sz w:val="18"/>
        </w:rPr>
        <w:t>Oki,</w:t>
      </w:r>
      <w:r>
        <w:rPr>
          <w:spacing w:val="28"/>
          <w:w w:val="120"/>
          <w:sz w:val="18"/>
        </w:rPr>
        <w:t> </w:t>
      </w:r>
      <w:r>
        <w:rPr>
          <w:w w:val="120"/>
          <w:sz w:val="18"/>
        </w:rPr>
        <w:t>je</w:t>
      </w:r>
      <w:r>
        <w:rPr>
          <w:spacing w:val="-1"/>
          <w:w w:val="116"/>
          <w:sz w:val="18"/>
        </w:rPr>
        <w:t> </w:t>
      </w:r>
      <w:r>
        <w:rPr>
          <w:w w:val="120"/>
          <w:sz w:val="18"/>
        </w:rPr>
        <w:t>neutrudno razpošiljal povelja in sporočila. V nedeljo 24. maja</w:t>
      </w:r>
      <w:r>
        <w:rPr>
          <w:spacing w:val="5"/>
          <w:w w:val="120"/>
          <w:sz w:val="18"/>
        </w:rPr>
        <w:t> </w:t>
      </w:r>
      <w:r>
        <w:rPr>
          <w:w w:val="120"/>
          <w:sz w:val="18"/>
        </w:rPr>
        <w:t>je</w:t>
      </w:r>
      <w:r>
        <w:rPr>
          <w:spacing w:val="10"/>
          <w:w w:val="120"/>
          <w:sz w:val="18"/>
        </w:rPr>
        <w:t> </w:t>
      </w:r>
      <w:r>
        <w:rPr>
          <w:w w:val="120"/>
          <w:sz w:val="18"/>
        </w:rPr>
        <w:t>svojemu</w:t>
      </w:r>
      <w:r>
        <w:rPr>
          <w:spacing w:val="-1"/>
          <w:w w:val="119"/>
          <w:sz w:val="18"/>
        </w:rPr>
        <w:t> </w:t>
      </w:r>
      <w:r>
        <w:rPr>
          <w:w w:val="120"/>
          <w:sz w:val="18"/>
        </w:rPr>
        <w:t>kurirju Mihi Turku, študentu iz Škrjanč in članu</w:t>
      </w:r>
      <w:r>
        <w:rPr>
          <w:spacing w:val="-18"/>
          <w:w w:val="120"/>
          <w:sz w:val="18"/>
        </w:rPr>
        <w:t> </w:t>
      </w:r>
      <w:r>
        <w:rPr>
          <w:w w:val="120"/>
          <w:sz w:val="18"/>
        </w:rPr>
        <w:t>Wolbangove</w:t>
      </w:r>
      <w:r>
        <w:rPr>
          <w:spacing w:val="52"/>
          <w:w w:val="120"/>
          <w:sz w:val="18"/>
        </w:rPr>
        <w:t> </w:t>
      </w:r>
      <w:r>
        <w:rPr>
          <w:w w:val="120"/>
          <w:sz w:val="18"/>
        </w:rPr>
        <w:t>Katoliške</w:t>
      </w:r>
      <w:r>
        <w:rPr>
          <w:spacing w:val="-1"/>
          <w:w w:val="120"/>
          <w:sz w:val="18"/>
        </w:rPr>
        <w:t> </w:t>
      </w:r>
      <w:r>
        <w:rPr>
          <w:w w:val="120"/>
          <w:sz w:val="18"/>
        </w:rPr>
        <w:t>akcije, naročil, naj gre z nekim Kraljem na Potov vrh  in</w:t>
      </w:r>
      <w:r>
        <w:rPr>
          <w:spacing w:val="44"/>
          <w:w w:val="120"/>
          <w:sz w:val="18"/>
        </w:rPr>
        <w:t> </w:t>
      </w:r>
      <w:r>
        <w:rPr>
          <w:w w:val="120"/>
          <w:sz w:val="18"/>
        </w:rPr>
        <w:t>tam</w:t>
      </w:r>
      <w:r>
        <w:rPr>
          <w:spacing w:val="18"/>
          <w:w w:val="120"/>
          <w:sz w:val="18"/>
        </w:rPr>
        <w:t> </w:t>
      </w:r>
      <w:r>
        <w:rPr>
          <w:w w:val="120"/>
          <w:sz w:val="18"/>
        </w:rPr>
        <w:t>»m:ip10grede</w:t>
      </w:r>
      <w:r>
        <w:rPr>
          <w:w w:val="106"/>
          <w:sz w:val="18"/>
        </w:rPr>
        <w:t> </w:t>
      </w:r>
      <w:r>
        <w:rPr>
          <w:w w:val="120"/>
          <w:sz w:val="18"/>
        </w:rPr>
        <w:t>k Žonti Tonetu, naj vendar pripelje potovske fante v naš tabor, če</w:t>
      </w:r>
      <w:r>
        <w:rPr>
          <w:spacing w:val="21"/>
          <w:w w:val="120"/>
          <w:sz w:val="18"/>
        </w:rPr>
        <w:t> </w:t>
      </w:r>
      <w:r>
        <w:rPr>
          <w:w w:val="120"/>
          <w:sz w:val="18"/>
        </w:rPr>
        <w:t>jih</w:t>
      </w:r>
    </w:p>
    <w:p>
      <w:pPr>
        <w:spacing w:before="5"/>
        <w:ind w:left="151" w:right="0" w:firstLine="0"/>
        <w:jc w:val="both"/>
        <w:rPr>
          <w:sz w:val="18"/>
        </w:rPr>
      </w:pPr>
      <w:r>
        <w:rPr>
          <w:w w:val="125"/>
          <w:sz w:val="18"/>
        </w:rPr>
        <w:t>še ni«. Hkrati je Turku poslal pismo za Ivka Laha:</w:t>
      </w:r>
    </w:p>
    <w:p>
      <w:pPr>
        <w:spacing w:line="232" w:lineRule="auto" w:before="9"/>
        <w:ind w:left="150" w:right="154" w:firstLine="391"/>
        <w:jc w:val="both"/>
        <w:rPr>
          <w:sz w:val="18"/>
        </w:rPr>
      </w:pPr>
      <w:r>
        <w:rPr>
          <w:w w:val="120"/>
          <w:sz w:val="18"/>
        </w:rPr>
        <w:t>»Ivko! Rad bi prišel med vas, pa zaenkrat še ne morem. Doma je dela preko glave. Dobro se držite. Previdni bodite pa korajžni. Zaupajmo!!! Oki.«s2</w:t>
      </w:r>
    </w:p>
    <w:p>
      <w:pPr>
        <w:spacing w:line="244" w:lineRule="auto" w:before="35"/>
        <w:ind w:left="153" w:right="151" w:hanging="44"/>
        <w:jc w:val="both"/>
        <w:rPr>
          <w:sz w:val="18"/>
        </w:rPr>
      </w:pPr>
      <w:r>
        <w:rPr/>
        <w:pict>
          <v:shape style="position:absolute;margin-left:11.512775pt;margin-top:37.707153pt;width:51.85pt;height:.1pt;mso-position-horizontal-relative:page;mso-position-vertical-relative:paragraph;z-index:-250910720;mso-wrap-distance-left:0;mso-wrap-distance-right:0" coordorigin="230,754" coordsize="1037,0" path="m230,754l1266,754e" filled="false" stroked="true" strokeweight=".239607pt" strokecolor="#000000">
            <v:path arrowok="t"/>
            <v:stroke dashstyle="solid"/>
            <w10:wrap type="topAndBottom"/>
          </v:shape>
        </w:pict>
      </w:r>
      <w:r>
        <w:rPr>
          <w:w w:val="120"/>
          <w:sz w:val="18"/>
        </w:rPr>
        <w:t>·•  Janko Debeljak  je  24. maja  ukazal Stamenkovicu,  aktivnemu  kapeta­ nu bivše jugoslovanske vojske, ki ga  je major  Novak  poslal iz Ljubljane, da bi prevzel poveljstvo četniške skupine pod Gorjanci, naj odide v</w:t>
      </w:r>
      <w:r>
        <w:rPr>
          <w:spacing w:val="-14"/>
          <w:w w:val="120"/>
          <w:sz w:val="18"/>
        </w:rPr>
        <w:t> </w:t>
      </w:r>
      <w:r>
        <w:rPr>
          <w:w w:val="120"/>
          <w:sz w:val="18"/>
        </w:rPr>
        <w:t>odred:</w:t>
      </w:r>
    </w:p>
    <w:p>
      <w:pPr>
        <w:spacing w:before="0"/>
        <w:ind w:left="544" w:right="0" w:firstLine="0"/>
        <w:jc w:val="left"/>
        <w:rPr>
          <w:sz w:val="14"/>
        </w:rPr>
      </w:pPr>
      <w:r>
        <w:rPr>
          <w:w w:val="125"/>
          <w:sz w:val="10"/>
        </w:rPr>
        <w:t>79 </w:t>
      </w:r>
      <w:r>
        <w:rPr>
          <w:w w:val="125"/>
          <w:sz w:val="14"/>
        </w:rPr>
        <w:t>Zaslišanje Franca Pelka, krojača </w:t>
      </w:r>
      <w:r>
        <w:rPr>
          <w:w w:val="125"/>
          <w:sz w:val="11"/>
        </w:rPr>
        <w:t>i,z </w:t>
      </w:r>
      <w:r>
        <w:rPr>
          <w:w w:val="125"/>
          <w:sz w:val="14"/>
        </w:rPr>
        <w:t>Novega mesta.</w:t>
      </w:r>
    </w:p>
    <w:p>
      <w:pPr>
        <w:spacing w:line="160" w:lineRule="exact" w:before="11"/>
        <w:ind w:left="537" w:right="0" w:firstLine="0"/>
        <w:jc w:val="left"/>
        <w:rPr>
          <w:sz w:val="14"/>
        </w:rPr>
      </w:pPr>
      <w:r>
        <w:rPr>
          <w:w w:val="125"/>
          <w:sz w:val="13"/>
        </w:rPr>
        <w:t>so </w:t>
      </w:r>
      <w:r>
        <w:rPr>
          <w:w w:val="125"/>
          <w:sz w:val="14"/>
        </w:rPr>
        <w:t>Odginalna kopija, </w:t>
      </w:r>
      <w:r>
        <w:rPr>
          <w:w w:val="125"/>
          <w:sz w:val="13"/>
        </w:rPr>
        <w:t>v </w:t>
      </w:r>
      <w:r>
        <w:rPr>
          <w:w w:val="125"/>
          <w:sz w:val="14"/>
        </w:rPr>
        <w:t>arhivu kaplana Bahnika.</w:t>
      </w:r>
    </w:p>
    <w:p>
      <w:pPr>
        <w:spacing w:line="162" w:lineRule="exact" w:before="0"/>
        <w:ind w:left="543" w:right="0" w:firstLine="0"/>
        <w:jc w:val="left"/>
        <w:rPr>
          <w:sz w:val="15"/>
        </w:rPr>
      </w:pPr>
      <w:r>
        <w:rPr>
          <w:w w:val="125"/>
          <w:sz w:val="11"/>
        </w:rPr>
        <w:t>s1</w:t>
      </w:r>
      <w:r>
        <w:rPr>
          <w:spacing w:val="21"/>
          <w:w w:val="125"/>
          <w:sz w:val="11"/>
        </w:rPr>
        <w:t> </w:t>
      </w:r>
      <w:r>
        <w:rPr>
          <w:w w:val="125"/>
          <w:sz w:val="15"/>
        </w:rPr>
        <w:t>Isto.</w:t>
      </w:r>
    </w:p>
    <w:p>
      <w:pPr>
        <w:spacing w:line="175" w:lineRule="exact" w:before="0"/>
        <w:ind w:left="539" w:right="0" w:firstLine="0"/>
        <w:jc w:val="left"/>
        <w:rPr>
          <w:sz w:val="16"/>
        </w:rPr>
      </w:pPr>
      <w:r>
        <w:rPr>
          <w:rFonts w:ascii="Arial"/>
          <w:w w:val="115"/>
          <w:sz w:val="9"/>
        </w:rPr>
        <w:t>82</w:t>
      </w:r>
      <w:r>
        <w:rPr>
          <w:rFonts w:ascii="Arial"/>
          <w:spacing w:val="28"/>
          <w:w w:val="115"/>
          <w:sz w:val="9"/>
        </w:rPr>
        <w:t> </w:t>
      </w:r>
      <w:r>
        <w:rPr>
          <w:w w:val="115"/>
          <w:sz w:val="16"/>
        </w:rPr>
        <w:t>fato.</w:t>
      </w:r>
    </w:p>
    <w:p>
      <w:pPr>
        <w:tabs>
          <w:tab w:pos="6567" w:val="right" w:leader="none"/>
        </w:tabs>
        <w:spacing w:before="141"/>
        <w:ind w:left="148" w:right="0" w:firstLine="0"/>
        <w:jc w:val="both"/>
        <w:rPr>
          <w:sz w:val="14"/>
        </w:rPr>
      </w:pPr>
      <w:r>
        <w:rPr>
          <w:w w:val="110"/>
          <w:position w:val="1"/>
          <w:sz w:val="14"/>
        </w:rPr>
        <w:t>Zlooilll</w:t>
      </w:r>
      <w:r>
        <w:rPr>
          <w:spacing w:val="27"/>
          <w:w w:val="110"/>
          <w:position w:val="1"/>
          <w:sz w:val="14"/>
        </w:rPr>
        <w:t> </w:t>
      </w:r>
      <w:r>
        <w:rPr>
          <w:w w:val="110"/>
          <w:position w:val="1"/>
          <w:sz w:val="14"/>
        </w:rPr>
        <w:t>nad</w:t>
      </w:r>
      <w:r>
        <w:rPr>
          <w:spacing w:val="37"/>
          <w:w w:val="110"/>
          <w:position w:val="1"/>
          <w:sz w:val="14"/>
        </w:rPr>
        <w:t> </w:t>
      </w:r>
      <w:r>
        <w:rPr>
          <w:w w:val="110"/>
          <w:position w:val="1"/>
          <w:sz w:val="14"/>
        </w:rPr>
        <w:t>domovino</w:t>
        <w:tab/>
      </w:r>
      <w:r>
        <w:rPr>
          <w:w w:val="110"/>
          <w:sz w:val="14"/>
        </w:rPr>
        <w:t>18</w:t>
      </w:r>
    </w:p>
    <w:p>
      <w:pPr>
        <w:spacing w:after="0"/>
        <w:jc w:val="both"/>
        <w:rPr>
          <w:sz w:val="14"/>
        </w:rPr>
        <w:sectPr>
          <w:pgSz w:w="7850" w:h="12250"/>
          <w:pgMar w:top="120" w:bottom="280" w:left="80" w:right="800"/>
        </w:sectPr>
      </w:pPr>
    </w:p>
    <w:p>
      <w:pPr>
        <w:tabs>
          <w:tab w:pos="2089" w:val="left" w:leader="none"/>
        </w:tabs>
        <w:spacing w:before="81"/>
        <w:ind w:left="145" w:right="0" w:firstLine="0"/>
        <w:jc w:val="left"/>
        <w:rPr>
          <w:sz w:val="15"/>
        </w:rPr>
      </w:pPr>
      <w:r>
        <w:rPr/>
        <w:pict>
          <v:shape style="position:absolute;margin-left:48.929676pt;margin-top:19.77363pt;width:94.05pt;height:.1pt;mso-position-horizontal-relative:page;mso-position-vertical-relative:paragraph;z-index:-250909696;mso-wrap-distance-left:0;mso-wrap-distance-right:0" coordorigin="979,395" coordsize="1881,0" path="m979,395l2859,395e" filled="false" stroked="true" strokeweight=".239607pt" strokecolor="#000000">
            <v:path arrowok="t"/>
            <v:stroke dashstyle="solid"/>
            <w10:wrap type="topAndBottom"/>
          </v:shape>
        </w:pict>
      </w:r>
      <w:r>
        <w:rPr/>
        <w:pict>
          <v:shape style="position:absolute;margin-left:200.515732pt;margin-top:20.732058pt;width:180.4pt;height:.1pt;mso-position-horizontal-relative:page;mso-position-vertical-relative:paragraph;z-index:-250908672;mso-wrap-distance-left:0;mso-wrap-distance-right:0" coordorigin="4010,415" coordsize="3608,0" path="m4010,415l7618,415e" filled="false" stroked="true" strokeweight=".239607pt" strokecolor="#000000">
            <v:path arrowok="t"/>
            <v:stroke dashstyle="solid"/>
            <w10:wrap type="topAndBottom"/>
          </v:shape>
        </w:pict>
      </w:r>
      <w:r>
        <w:rPr>
          <w:w w:val="110"/>
          <w:position w:val="7"/>
          <w:sz w:val="19"/>
        </w:rPr>
        <w:t>274</w:t>
        <w:tab/>
      </w:r>
      <w:r>
        <w:rPr>
          <w:w w:val="110"/>
          <w:sz w:val="15"/>
          <w:u w:val="thick"/>
        </w:rPr>
        <w:t>NASTOP</w:t>
      </w:r>
      <w:r>
        <w:rPr>
          <w:w w:val="110"/>
          <w:sz w:val="15"/>
        </w:rPr>
        <w:t> </w:t>
      </w:r>
      <w:r>
        <w:rPr>
          <w:w w:val="110"/>
          <w:sz w:val="15"/>
          <w:u w:val="thick"/>
        </w:rPr>
        <w:t>OBOIWžENIH</w:t>
      </w:r>
      <w:r>
        <w:rPr>
          <w:spacing w:val="33"/>
          <w:w w:val="110"/>
          <w:sz w:val="15"/>
        </w:rPr>
        <w:t> </w:t>
      </w:r>
      <w:r>
        <w:rPr>
          <w:w w:val="110"/>
          <w:sz w:val="15"/>
        </w:rPr>
        <w:t>ODDELKOV</w:t>
      </w:r>
    </w:p>
    <w:p>
      <w:pPr>
        <w:pStyle w:val="BodyText"/>
        <w:spacing w:before="202"/>
        <w:ind w:left="551"/>
      </w:pPr>
      <w:r>
        <w:rPr>
          <w:w w:val="115"/>
        </w:rPr>
        <w:t>»Dragi Stamenkovic!</w:t>
      </w:r>
    </w:p>
    <w:p>
      <w:pPr>
        <w:pStyle w:val="BodyText"/>
        <w:spacing w:line="232" w:lineRule="auto" w:before="8"/>
        <w:ind w:left="167" w:right="188" w:firstLine="377"/>
      </w:pPr>
      <w:r>
        <w:rPr>
          <w:w w:val="115"/>
        </w:rPr>
        <w:t>Pripravi svoje stvari. in pojdi  na  sprehod  z  dekletom,  ki Ti prinaša ta list! Obedoval boš tu  (v šmihelskem samostanu  op. S. F.), a popoldne na odrejeno mesto, ker moram jaz nujno  iti  na  </w:t>
      </w:r>
      <w:r>
        <w:rPr>
          <w:b/>
          <w:w w:val="115"/>
        </w:rPr>
        <w:t>vlak,  </w:t>
      </w:r>
      <w:r>
        <w:rPr>
          <w:w w:val="115"/>
        </w:rPr>
        <w:t>vrnil  pa se  bom jutri popoldne. - Komandant četniških</w:t>
      </w:r>
      <w:r>
        <w:rPr>
          <w:spacing w:val="24"/>
          <w:w w:val="115"/>
        </w:rPr>
        <w:t> </w:t>
      </w:r>
      <w:r>
        <w:rPr>
          <w:w w:val="115"/>
        </w:rPr>
        <w:t>odredov:</w:t>
      </w:r>
    </w:p>
    <w:p>
      <w:pPr>
        <w:pStyle w:val="BodyText"/>
        <w:spacing w:line="214" w:lineRule="exact"/>
        <w:ind w:left="544"/>
        <w:rPr>
          <w:sz w:val="10"/>
        </w:rPr>
      </w:pPr>
      <w:r>
        <w:rPr>
          <w:w w:val="105"/>
        </w:rPr>
        <w:t>Preberi! Uniči! Izvrši! «</w:t>
      </w:r>
      <w:r>
        <w:rPr>
          <w:w w:val="105"/>
          <w:position w:val="6"/>
          <w:sz w:val="10"/>
        </w:rPr>
        <w:t>83</w:t>
      </w:r>
    </w:p>
    <w:p>
      <w:pPr>
        <w:pStyle w:val="BodyText"/>
        <w:spacing w:line="217" w:lineRule="exact" w:before="26"/>
        <w:ind w:left="540"/>
      </w:pPr>
      <w:r>
        <w:rPr>
          <w:w w:val="115"/>
        </w:rPr>
        <w:t>Povelju sta Debeljak in kaplan Babnik dodala podrobno navodilo,</w:t>
      </w:r>
    </w:p>
    <w:p>
      <w:pPr>
        <w:pStyle w:val="BodyText"/>
        <w:spacing w:line="217" w:lineRule="exact"/>
        <w:ind w:left="168"/>
      </w:pPr>
      <w:r>
        <w:rPr>
          <w:rFonts w:ascii="Arial"/>
          <w:b/>
          <w:w w:val="115"/>
          <w:sz w:val="17"/>
        </w:rPr>
        <w:t>v </w:t>
      </w:r>
      <w:r>
        <w:rPr>
          <w:w w:val="115"/>
        </w:rPr>
        <w:t>katerem sta kapetanu Stamenkovicu pojasnila njegove naloge:</w:t>
      </w:r>
    </w:p>
    <w:p>
      <w:pPr>
        <w:pStyle w:val="BodyText"/>
        <w:spacing w:line="217" w:lineRule="exact" w:before="6"/>
        <w:ind w:left="556"/>
      </w:pPr>
      <w:r>
        <w:rPr>
          <w:w w:val="110"/>
        </w:rPr>
        <w:t>»24. V. 42. G. Stamenkovic!</w:t>
      </w:r>
    </w:p>
    <w:p>
      <w:pPr>
        <w:pStyle w:val="BodyText"/>
        <w:tabs>
          <w:tab w:pos="1140" w:val="left" w:leader="none"/>
        </w:tabs>
        <w:spacing w:line="232" w:lineRule="auto" w:before="4"/>
        <w:ind w:left="102" w:right="156" w:firstLine="442"/>
        <w:jc w:val="left"/>
      </w:pPr>
      <w:r>
        <w:rPr>
          <w:w w:val="115"/>
        </w:rPr>
        <w:t>Popoldne pojdi v logor z vodičem, ki ga bo odredil g. Oki (kaplan Babnik</w:t>
      </w:r>
      <w:r>
        <w:rPr>
          <w:spacing w:val="47"/>
          <w:w w:val="115"/>
        </w:rPr>
        <w:t> </w:t>
      </w:r>
      <w:r>
        <w:rPr>
          <w:w w:val="115"/>
        </w:rPr>
        <w:t>-</w:t>
        <w:tab/>
        <w:t>op. S. </w:t>
      </w:r>
      <w:r>
        <w:rPr>
          <w:rFonts w:ascii="Arial" w:hAnsi="Arial"/>
          <w:w w:val="115"/>
          <w:sz w:val="17"/>
        </w:rPr>
        <w:t>F.), </w:t>
      </w:r>
      <w:r>
        <w:rPr>
          <w:w w:val="115"/>
        </w:rPr>
        <w:t>V logoru je danes popoldne 9 ljudi. Nocoj okrog' polnoči pride grupa okrog 10 ljudi s Sv. Roka. Njen vodič je že odrejen, mogoče </w:t>
      </w:r>
      <w:r>
        <w:rPr>
          <w:w w:val="105"/>
        </w:rPr>
        <w:t>1:io ta </w:t>
      </w:r>
      <w:r>
        <w:rPr>
          <w:w w:val="115"/>
        </w:rPr>
        <w:t>grupa še okrepljena. To so vsi fantje iz Stopič.</w:t>
      </w:r>
      <w:r>
        <w:rPr>
          <w:spacing w:val="54"/>
          <w:w w:val="115"/>
        </w:rPr>
        <w:t> </w:t>
      </w:r>
      <w:r>
        <w:rPr>
          <w:w w:val="115"/>
        </w:rPr>
        <w:t>Ivko,  </w:t>
      </w:r>
      <w:r>
        <w:rPr>
          <w:w w:val="115"/>
          <w:sz w:val="20"/>
        </w:rPr>
        <w:t>t.  </w:t>
      </w:r>
      <w:r>
        <w:rPr>
          <w:w w:val="115"/>
        </w:rPr>
        <w:t>j. Jant, ki je v logoru, bo šel zvečer s patrolo na Krko, da  dočaka  prihod odreda iz Prečne in Mirne peči. Drugih prihodov razen manjših skupin domačih fantov iz najbližje okolice nocoj ne</w:t>
      </w:r>
      <w:r>
        <w:rPr>
          <w:spacing w:val="5"/>
          <w:w w:val="115"/>
        </w:rPr>
        <w:t> </w:t>
      </w:r>
      <w:r>
        <w:rPr>
          <w:w w:val="115"/>
        </w:rPr>
        <w:t>pričakujem.</w:t>
      </w:r>
    </w:p>
    <w:p>
      <w:pPr>
        <w:pStyle w:val="BodyText"/>
        <w:spacing w:line="235" w:lineRule="auto"/>
        <w:ind w:left="160" w:right="178" w:firstLine="389"/>
      </w:pPr>
      <w:r>
        <w:rPr>
          <w:w w:val="115"/>
        </w:rPr>
        <w:t>Momentalno razporedi straže, kakor najbolje veš, a  pred  nočjo  si oglej najbližjo okolico. Vedi! Sedanji logor ima  edini  namen  zbiranje ljudi iz okolice, ki je dobila mobilizacijske pozive. če  smatraš, da  je kraj za eno ali dve noči nesiguren, ga prestavi za nekaj sto metrov</w:t>
      </w:r>
      <w:r>
        <w:rPr>
          <w:spacing w:val="-29"/>
          <w:w w:val="115"/>
        </w:rPr>
        <w:t> </w:t>
      </w:r>
      <w:r>
        <w:rPr>
          <w:w w:val="115"/>
        </w:rPr>
        <w:t>...</w:t>
      </w:r>
    </w:p>
    <w:p>
      <w:pPr>
        <w:spacing w:line="235" w:lineRule="auto" w:before="15"/>
        <w:ind w:left="153" w:right="174" w:firstLine="397"/>
        <w:jc w:val="both"/>
        <w:rPr>
          <w:sz w:val="19"/>
        </w:rPr>
      </w:pPr>
      <w:r>
        <w:rPr>
          <w:w w:val="115"/>
          <w:sz w:val="19"/>
        </w:rPr>
        <w:t>Od Italijanov v bližnji  okolici  ni  momentalno  nikake  nevarnosti. Pazi na eventuelne patrole partizanov. Izmikaj se borbi z njimi, a even­ tuelne </w:t>
      </w:r>
      <w:r>
        <w:rPr>
          <w:i/>
          <w:w w:val="115"/>
          <w:sz w:val="19"/>
        </w:rPr>
        <w:t>njihove izvidnice likvidiraj tako, </w:t>
      </w:r>
      <w:r>
        <w:rPr>
          <w:w w:val="115"/>
          <w:sz w:val="19"/>
        </w:rPr>
        <w:t>da ne bodo mogle  obvestiti  </w:t>
      </w:r>
      <w:r>
        <w:rPr>
          <w:w w:val="115"/>
          <w:sz w:val="19"/>
          <w:vertAlign w:val="subscript"/>
        </w:rPr>
        <w:t>S\'O­</w:t>
      </w:r>
      <w:r>
        <w:rPr>
          <w:w w:val="115"/>
          <w:sz w:val="19"/>
          <w:vertAlign w:val="baseline"/>
        </w:rPr>
        <w:t> jega glavnega logom o našem mestu bivanja. To pomeni: </w:t>
      </w:r>
      <w:r>
        <w:rPr>
          <w:i/>
          <w:w w:val="115"/>
          <w:sz w:val="19"/>
          <w:vertAlign w:val="baseline"/>
        </w:rPr>
        <w:t>polovi jih, </w:t>
      </w:r>
      <w:r>
        <w:rPr>
          <w:i/>
          <w:w w:val="115"/>
          <w:sz w:val="19"/>
          <w:vertAlign w:val="baseline"/>
        </w:rPr>
        <w:t>razoroži in imej pod stražo. </w:t>
      </w:r>
      <w:r>
        <w:rPr>
          <w:w w:val="115"/>
          <w:sz w:val="19"/>
          <w:vertAlign w:val="baseline"/>
        </w:rPr>
        <w:t>če  ne gre drugače,  </w:t>
      </w:r>
      <w:r>
        <w:rPr>
          <w:i/>
          <w:w w:val="115"/>
          <w:sz w:val="19"/>
          <w:vertAlign w:val="baseline"/>
        </w:rPr>
        <w:t>kolji!  čuvaj mi municijo. </w:t>
      </w:r>
      <w:r>
        <w:rPr>
          <w:i/>
          <w:w w:val="115"/>
          <w:sz w:val="19"/>
          <w:vertAlign w:val="baseline"/>
        </w:rPr>
        <w:t>Za take stvari je  nož. </w:t>
      </w:r>
      <w:r>
        <w:rPr>
          <w:w w:val="115"/>
          <w:sz w:val="19"/>
          <w:vertAlign w:val="baseline"/>
        </w:rPr>
        <w:t>Eventuelna  trupla  sleci,  ker  potrebujemo  obleko, in</w:t>
      </w:r>
      <w:r>
        <w:rPr>
          <w:spacing w:val="1"/>
          <w:w w:val="115"/>
          <w:sz w:val="19"/>
          <w:vertAlign w:val="baseline"/>
        </w:rPr>
        <w:t> </w:t>
      </w:r>
      <w:r>
        <w:rPr>
          <w:w w:val="115"/>
          <w:sz w:val="19"/>
          <w:vertAlign w:val="baseline"/>
        </w:rPr>
        <w:t>zagrebi.</w:t>
      </w:r>
    </w:p>
    <w:p>
      <w:pPr>
        <w:pStyle w:val="BodyText"/>
        <w:spacing w:line="235" w:lineRule="auto"/>
        <w:ind w:left="160" w:right="126" w:firstLine="385"/>
        <w:rPr>
          <w:sz w:val="10"/>
        </w:rPr>
      </w:pPr>
      <w:r>
        <w:rPr>
          <w:w w:val="115"/>
        </w:rPr>
        <w:t>Operativne naloge nimaš nobene. Pazi edino, da bo logar skrit in pripravljen za obrambo. Jaz moram nujno na pot, a vrnem se jutri  </w:t>
      </w:r>
      <w:r>
        <w:rPr>
          <w:b/>
          <w:w w:val="115"/>
          <w:sz w:val="18"/>
        </w:rPr>
        <w:t>in, </w:t>
      </w:r>
      <w:r>
        <w:rPr>
          <w:w w:val="115"/>
        </w:rPr>
        <w:t>pridem </w:t>
      </w:r>
      <w:r>
        <w:rPr>
          <w:b/>
          <w:w w:val="115"/>
        </w:rPr>
        <w:t>jutri </w:t>
      </w:r>
      <w:r>
        <w:rPr>
          <w:w w:val="115"/>
        </w:rPr>
        <w:t>zvečer v logor. - Zdr</w:t>
      </w:r>
      <w:r>
        <w:rPr>
          <w:spacing w:val="-28"/>
          <w:w w:val="115"/>
        </w:rPr>
        <w:t> </w:t>
      </w:r>
      <w:r>
        <w:rPr>
          <w:spacing w:val="2"/>
          <w:w w:val="115"/>
        </w:rPr>
        <w:t>avo!«</w:t>
      </w:r>
      <w:r>
        <w:rPr>
          <w:spacing w:val="2"/>
          <w:w w:val="115"/>
          <w:position w:val="7"/>
          <w:sz w:val="10"/>
        </w:rPr>
        <w:t>84</w:t>
      </w:r>
    </w:p>
    <w:p>
      <w:pPr>
        <w:pStyle w:val="BodyText"/>
        <w:spacing w:line="237" w:lineRule="auto" w:before="32"/>
        <w:ind w:left="174" w:right="182" w:firstLine="381"/>
      </w:pPr>
      <w:r>
        <w:rPr>
          <w:w w:val="115"/>
        </w:rPr>
        <w:t>Navodila, posebno za klanje partizanskih borcev za svobodo, so tako jasna in razumljiva, da ne potrebujejo nikakih pojasnil.</w:t>
      </w:r>
    </w:p>
    <w:p>
      <w:pPr>
        <w:pStyle w:val="BodyText"/>
        <w:spacing w:line="235" w:lineRule="auto" w:before="11"/>
        <w:ind w:left="155" w:right="193" w:firstLine="389"/>
      </w:pPr>
      <w:r>
        <w:rPr>
          <w:w w:val="115"/>
        </w:rPr>
        <w:t>Ker se je Janko Debeljak odpeljal menda v Dobrepolje h kaplanu Lavrihu, ga je medtem nadomesloval kaplan Babnik. Babnik je 25.  maja po kaplanu Wolbangu kapetanu Starnenkovicu poslal več</w:t>
      </w:r>
      <w:r>
        <w:rPr>
          <w:spacing w:val="18"/>
          <w:w w:val="115"/>
        </w:rPr>
        <w:t> </w:t>
      </w:r>
      <w:r>
        <w:rPr>
          <w:w w:val="115"/>
        </w:rPr>
        <w:t>nasvetov:</w:t>
      </w:r>
    </w:p>
    <w:p>
      <w:pPr>
        <w:pStyle w:val="BodyText"/>
        <w:spacing w:before="34"/>
        <w:ind w:left="551"/>
      </w:pPr>
      <w:r>
        <w:rPr>
          <w:w w:val="115"/>
        </w:rPr>
        <w:t>»Gospodu komandantu krajevne grupe!</w:t>
      </w:r>
    </w:p>
    <w:p>
      <w:pPr>
        <w:pStyle w:val="BodyText"/>
        <w:spacing w:before="12"/>
        <w:ind w:left="160" w:right="180" w:firstLine="386"/>
        <w:jc w:val="right"/>
      </w:pPr>
      <w:r>
        <w:rPr>
          <w:w w:val="115"/>
        </w:rPr>
        <w:t>Upoštevajoč naredbo g. komandanta Jankota, da se izogibajte opera­</w:t>
      </w:r>
      <w:r>
        <w:rPr>
          <w:w w:val="119"/>
        </w:rPr>
        <w:t> </w:t>
      </w:r>
      <w:r>
        <w:rPr>
          <w:w w:val="115"/>
        </w:rPr>
        <w:t>tivnih nalog in da je vaša naloga edino, da naj bo tabor dobro skrit in</w:t>
      </w:r>
      <w:r>
        <w:rPr>
          <w:w w:val="123"/>
        </w:rPr>
        <w:t> </w:t>
      </w:r>
      <w:r>
        <w:rPr>
          <w:w w:val="115"/>
        </w:rPr>
        <w:t>pripravljen za obrambo, in z ozirom na naredbo, ki jo je dal meni gosp.</w:t>
      </w:r>
      <w:r>
        <w:rPr>
          <w:w w:val="109"/>
        </w:rPr>
        <w:t> </w:t>
      </w:r>
      <w:r>
        <w:rPr>
          <w:w w:val="115"/>
        </w:rPr>
        <w:t>komandant, da </w:t>
      </w:r>
      <w:r>
        <w:rPr>
          <w:i/>
          <w:w w:val="115"/>
        </w:rPr>
        <w:t>v njegovi odsotnosti vršim  vse  mobilizacijske posle  jaz:</w:t>
      </w:r>
      <w:r>
        <w:rPr>
          <w:i/>
          <w:w w:val="100"/>
        </w:rPr>
        <w:t> </w:t>
      </w:r>
      <w:r>
        <w:rPr>
          <w:w w:val="115"/>
        </w:rPr>
        <w:t>Vas prosim, da sprejmete od mene sledeče nasvete: Vsa poročila,</w:t>
      </w:r>
    </w:p>
    <w:p>
      <w:pPr>
        <w:pStyle w:val="BodyText"/>
        <w:spacing w:line="235" w:lineRule="auto"/>
        <w:ind w:left="157" w:right="185"/>
      </w:pPr>
      <w:r>
        <w:rPr/>
        <w:pict>
          <v:shape style="position:absolute;margin-left:47.010868pt;margin-top:57.57169pt;width:51.85pt;height:.1pt;mso-position-horizontal-relative:page;mso-position-vertical-relative:paragraph;z-index:-250907648;mso-wrap-distance-left:0;mso-wrap-distance-right:0" coordorigin="940,1151" coordsize="1037,0" path="m940,1151l1976,1151e" filled="false" stroked="true" strokeweight=".239607pt" strokecolor="#000000">
            <v:path arrowok="t"/>
            <v:stroke dashstyle="solid"/>
            <w10:wrap type="topAndBottom"/>
          </v:shape>
        </w:pict>
      </w:r>
      <w:r>
        <w:rPr>
          <w:w w:val="110"/>
        </w:rPr>
        <w:t>ki prihajajo s terena, se ujemajo v tem, da se naši fantje</w:t>
      </w:r>
      <w:r>
        <w:rPr>
          <w:spacing w:val="52"/>
          <w:w w:val="110"/>
        </w:rPr>
        <w:t> </w:t>
      </w:r>
      <w:r>
        <w:rPr>
          <w:w w:val="110"/>
        </w:rPr>
        <w:t>vse  preveč obotavljajo ... Po mojem mnenju je nujno, da vse storimo,</w:t>
      </w:r>
      <w:r>
        <w:rPr>
          <w:spacing w:val="52"/>
          <w:w w:val="110"/>
        </w:rPr>
        <w:t> </w:t>
      </w:r>
      <w:r>
        <w:rPr>
          <w:w w:val="110"/>
        </w:rPr>
        <w:t>da  se  mobili­ zacija pospeši in to na ta način, da bi šli  vi  s  svojimi  četniki  ponoči  po vaseh in pobrali tiste vpoklicance,  ki  sami  to  želijo,  vse  neodločneže</w:t>
      </w:r>
      <w:r>
        <w:rPr>
          <w:spacing w:val="52"/>
          <w:w w:val="110"/>
        </w:rPr>
        <w:t> </w:t>
      </w:r>
      <w:r>
        <w:rPr>
          <w:w w:val="110"/>
        </w:rPr>
        <w:t>in one, ki so ostali doma pod vplivom partizanskih</w:t>
      </w:r>
      <w:r>
        <w:rPr>
          <w:spacing w:val="44"/>
          <w:w w:val="110"/>
        </w:rPr>
        <w:t> </w:t>
      </w:r>
      <w:r>
        <w:rPr>
          <w:w w:val="110"/>
        </w:rPr>
        <w:t>groženj.</w:t>
      </w:r>
    </w:p>
    <w:p>
      <w:pPr>
        <w:spacing w:before="39"/>
        <w:ind w:left="546" w:right="0" w:firstLine="0"/>
        <w:jc w:val="left"/>
        <w:rPr>
          <w:sz w:val="15"/>
        </w:rPr>
      </w:pPr>
      <w:r>
        <w:rPr>
          <w:w w:val="110"/>
          <w:sz w:val="10"/>
        </w:rPr>
        <w:t>83 </w:t>
      </w:r>
      <w:r>
        <w:rPr>
          <w:w w:val="110"/>
          <w:sz w:val="15"/>
        </w:rPr>
        <w:t>Komanda čet. odredov jug. </w:t>
      </w:r>
      <w:r>
        <w:rPr>
          <w:w w:val="110"/>
          <w:sz w:val="14"/>
        </w:rPr>
        <w:t>-yojske </w:t>
      </w:r>
      <w:r>
        <w:rPr>
          <w:w w:val="110"/>
          <w:sz w:val="15"/>
        </w:rPr>
        <w:t>v Sfo,veniji, strogo poverljivo! </w:t>
      </w:r>
      <w:r>
        <w:rPr>
          <w:w w:val="120"/>
          <w:sz w:val="14"/>
        </w:rPr>
        <w:t>llr. </w:t>
      </w:r>
      <w:r>
        <w:rPr>
          <w:w w:val="110"/>
          <w:sz w:val="15"/>
        </w:rPr>
        <w:t>28/42.</w:t>
      </w:r>
    </w:p>
    <w:p>
      <w:pPr>
        <w:spacing w:before="9"/>
        <w:ind w:left="164" w:right="0" w:firstLine="0"/>
        <w:jc w:val="left"/>
        <w:rPr>
          <w:sz w:val="14"/>
        </w:rPr>
      </w:pPr>
      <w:r>
        <w:rPr>
          <w:b/>
          <w:w w:val="120"/>
          <w:sz w:val="13"/>
        </w:rPr>
        <w:t>Originuln1.1 </w:t>
      </w:r>
      <w:r>
        <w:rPr>
          <w:w w:val="120"/>
          <w:sz w:val="14"/>
        </w:rPr>
        <w:t>ko:pija v arhivu kap.lana Ba,bnika.</w:t>
      </w:r>
    </w:p>
    <w:p>
      <w:pPr>
        <w:spacing w:before="11"/>
        <w:ind w:left="539" w:right="0" w:firstLine="0"/>
        <w:jc w:val="left"/>
        <w:rPr>
          <w:sz w:val="14"/>
        </w:rPr>
      </w:pPr>
      <w:r>
        <w:rPr>
          <w:w w:val="120"/>
          <w:sz w:val="14"/>
        </w:rPr>
        <w:t>84 OrLginalna ,kopija v arhivt1 k,oplana llabni,ka.</w:t>
      </w:r>
    </w:p>
    <w:p>
      <w:pPr>
        <w:spacing w:after="0"/>
        <w:jc w:val="left"/>
        <w:rPr>
          <w:sz w:val="14"/>
        </w:rPr>
        <w:sectPr>
          <w:pgSz w:w="7820" w:h="12240"/>
          <w:pgMar w:top="60" w:bottom="280" w:left="800" w:right="20"/>
        </w:sectPr>
      </w:pPr>
    </w:p>
    <w:p>
      <w:pPr>
        <w:tabs>
          <w:tab w:pos="6786" w:val="right" w:leader="none"/>
        </w:tabs>
        <w:spacing w:before="86"/>
        <w:ind w:left="2102" w:right="0" w:firstLine="0"/>
        <w:jc w:val="left"/>
        <w:rPr>
          <w:rFonts w:ascii="Courier New"/>
          <w:sz w:val="21"/>
        </w:rPr>
      </w:pPr>
      <w:r>
        <w:rPr/>
        <w:pict>
          <v:shape style="position:absolute;margin-left:22.066145pt;margin-top:19.614735pt;width:59.5pt;height:.1pt;mso-position-horizontal-relative:page;mso-position-vertical-relative:paragraph;z-index:-250906624;mso-wrap-distance-left:0;mso-wrap-distance-right:0" coordorigin="441,392" coordsize="1190,0" path="m441,392l1631,392e" filled="false" stroked="true" strokeweight=".239607pt" strokecolor="#000000">
            <v:path arrowok="t"/>
            <v:stroke dashstyle="solid"/>
            <w10:wrap type="topAndBottom"/>
          </v:shape>
        </w:pict>
      </w:r>
      <w:r>
        <w:rPr/>
        <w:pict>
          <v:shape style="position:absolute;margin-left:234.093079pt;margin-top:19.614735pt;width:118.05pt;height:.1pt;mso-position-horizontal-relative:page;mso-position-vertical-relative:paragraph;z-index:-250905600;mso-wrap-distance-left:0;mso-wrap-distance-right:0" coordorigin="4682,392" coordsize="2361,0" path="m4682,392l7042,392e" filled="false" stroked="true" strokeweight=".239607pt" strokecolor="#000000">
            <v:path arrowok="t"/>
            <v:stroke dashstyle="solid"/>
            <w10:wrap type="topAndBottom"/>
          </v:shape>
        </w:pict>
      </w:r>
      <w:r>
        <w:rPr>
          <w:w w:val="110"/>
          <w:sz w:val="15"/>
        </w:rPr>
        <w:t>NEUSPEH PRVIH</w:t>
      </w:r>
      <w:r>
        <w:rPr>
          <w:spacing w:val="27"/>
          <w:w w:val="110"/>
          <w:sz w:val="15"/>
        </w:rPr>
        <w:t> </w:t>
      </w:r>
      <w:r>
        <w:rPr>
          <w:w w:val="110"/>
          <w:sz w:val="15"/>
        </w:rPr>
        <w:t>BELIH</w:t>
      </w:r>
      <w:r>
        <w:rPr>
          <w:spacing w:val="27"/>
          <w:w w:val="110"/>
          <w:sz w:val="15"/>
        </w:rPr>
        <w:t> </w:t>
      </w:r>
      <w:r>
        <w:rPr>
          <w:w w:val="110"/>
          <w:sz w:val="15"/>
        </w:rPr>
        <w:t>SKUPIN</w:t>
        <w:tab/>
      </w:r>
      <w:r>
        <w:rPr>
          <w:rFonts w:ascii="Courier New"/>
          <w:w w:val="110"/>
          <w:position w:val="5"/>
          <w:sz w:val="21"/>
        </w:rPr>
        <w:t>275</w:t>
      </w:r>
    </w:p>
    <w:p>
      <w:pPr>
        <w:pStyle w:val="BodyText"/>
        <w:spacing w:line="232" w:lineRule="auto" w:before="222"/>
        <w:ind w:left="118" w:right="648" w:firstLine="387"/>
      </w:pPr>
      <w:r>
        <w:rPr>
          <w:w w:val="115"/>
        </w:rPr>
        <w:t>G. kaplan Wolbang Karel-Veter, ki prihaja k Vam s  tem  pismom, Vam bo dal potrebne informacije. On tudi dobro pozna  krajevne  razmere in terenske</w:t>
      </w:r>
      <w:r>
        <w:rPr>
          <w:spacing w:val="41"/>
          <w:w w:val="115"/>
        </w:rPr>
        <w:t> </w:t>
      </w:r>
      <w:r>
        <w:rPr>
          <w:w w:val="115"/>
        </w:rPr>
        <w:t>prilike.</w:t>
      </w:r>
    </w:p>
    <w:p>
      <w:pPr>
        <w:pStyle w:val="BodyText"/>
        <w:spacing w:line="230" w:lineRule="auto"/>
        <w:ind w:left="122" w:right="641" w:firstLine="392"/>
      </w:pPr>
      <w:r>
        <w:rPr>
          <w:w w:val="110"/>
        </w:rPr>
        <w:t>Nocoj pričakujem prihod</w:t>
      </w:r>
      <w:r>
        <w:rPr>
          <w:spacing w:val="52"/>
          <w:w w:val="110"/>
        </w:rPr>
        <w:t> </w:t>
      </w:r>
      <w:r>
        <w:rPr>
          <w:w w:val="110"/>
        </w:rPr>
        <w:t>vpoklicancev  iz  </w:t>
      </w:r>
      <w:r>
        <w:rPr>
          <w:rFonts w:ascii="Arial" w:hAnsi="Arial"/>
          <w:w w:val="110"/>
          <w:sz w:val="21"/>
        </w:rPr>
        <w:t>št.  </w:t>
      </w:r>
      <w:r>
        <w:rPr>
          <w:w w:val="110"/>
        </w:rPr>
        <w:t>Jerneja  skupaj  z  onimi iz Potovega vrha. Dalje vpoklicancev iz bližnjih vasi Petanje in Mraševo. Upam, da ste poslali vodnika v Podgrad. Kaj je z onimi iz Mirne</w:t>
      </w:r>
      <w:r>
        <w:rPr>
          <w:spacing w:val="38"/>
          <w:w w:val="110"/>
        </w:rPr>
        <w:t> </w:t>
      </w:r>
      <w:r>
        <w:rPr>
          <w:w w:val="110"/>
        </w:rPr>
        <w:t>peči</w:t>
      </w:r>
    </w:p>
    <w:p>
      <w:pPr>
        <w:pStyle w:val="BodyText"/>
        <w:spacing w:line="232" w:lineRule="auto"/>
        <w:ind w:left="122" w:right="660"/>
      </w:pPr>
      <w:r>
        <w:rPr>
          <w:w w:val="110"/>
        </w:rPr>
        <w:t>in Prečne? In zakaj ni  prišla  druga  polovica  iz  Stopič?  Menda  bi  jih  šli kar</w:t>
      </w:r>
      <w:r>
        <w:rPr>
          <w:spacing w:val="31"/>
          <w:w w:val="110"/>
        </w:rPr>
        <w:t> </w:t>
      </w:r>
      <w:r>
        <w:rPr>
          <w:w w:val="110"/>
        </w:rPr>
        <w:t>iskat.</w:t>
      </w:r>
    </w:p>
    <w:p>
      <w:pPr>
        <w:pStyle w:val="BodyText"/>
        <w:spacing w:line="237" w:lineRule="auto"/>
        <w:ind w:left="114" w:right="644" w:firstLine="394"/>
      </w:pPr>
      <w:r>
        <w:rPr>
          <w:w w:val="115"/>
        </w:rPr>
        <w:t>Prosim, pomenite se z g. kaplanom in ukrenite vse potrebno,  sicer bodo vse vasi okrog taborišča v kratkem prazne oz. zasedene od partiza­ nov. Partizani se gibljejo v smeri od Toplic  proti Straži in  preko  Uršnih sel za</w:t>
      </w:r>
      <w:r>
        <w:rPr>
          <w:spacing w:val="19"/>
          <w:w w:val="115"/>
        </w:rPr>
        <w:t> </w:t>
      </w:r>
      <w:r>
        <w:rPr>
          <w:w w:val="115"/>
        </w:rPr>
        <w:t>Gorjance.</w:t>
      </w:r>
    </w:p>
    <w:p>
      <w:pPr>
        <w:pStyle w:val="BodyText"/>
        <w:spacing w:line="237" w:lineRule="auto"/>
        <w:ind w:left="122" w:right="662" w:firstLine="391"/>
        <w:rPr>
          <w:sz w:val="10"/>
        </w:rPr>
      </w:pPr>
      <w:r>
        <w:rPr>
          <w:w w:val="110"/>
        </w:rPr>
        <w:t>Danes pričakujem</w:t>
      </w:r>
      <w:r>
        <w:rPr>
          <w:spacing w:val="52"/>
          <w:w w:val="110"/>
        </w:rPr>
        <w:t> </w:t>
      </w:r>
      <w:r>
        <w:rPr>
          <w:w w:val="110"/>
        </w:rPr>
        <w:t>prihod  g.  Jankota.  Zelo  težko  ga  čakam.  Vas  in vse četnike lepo pozdravlja -</w:t>
      </w:r>
      <w:r>
        <w:rPr>
          <w:spacing w:val="7"/>
          <w:w w:val="110"/>
        </w:rPr>
        <w:t> </w:t>
      </w:r>
      <w:r>
        <w:rPr>
          <w:w w:val="110"/>
        </w:rPr>
        <w:t>Oki. </w:t>
      </w:r>
      <w:r>
        <w:rPr>
          <w:spacing w:val="3"/>
          <w:w w:val="110"/>
        </w:rPr>
        <w:t>«</w:t>
      </w:r>
      <w:r>
        <w:rPr>
          <w:spacing w:val="3"/>
          <w:w w:val="110"/>
          <w:position w:val="6"/>
          <w:sz w:val="10"/>
        </w:rPr>
        <w:t>85</w:t>
      </w:r>
    </w:p>
    <w:p>
      <w:pPr>
        <w:pStyle w:val="BodyText"/>
        <w:spacing w:line="235" w:lineRule="auto"/>
        <w:ind w:left="125" w:right="637" w:firstLine="388"/>
      </w:pPr>
      <w:r>
        <w:rPr>
          <w:w w:val="115"/>
        </w:rPr>
        <w:t>Kaplan Babnik je spoznaval, da je dotedanji način novačenja brez­ uspešen. Zato je Stamenkovicu predlagal, naj po dogovoru s kaplanom Wolbangom pospeši mobilizacijo z nasilnim pobiranjem vpoklicancev. Hkrati je še vedno upal, da bo odkod morda še prišla kakšna skupina. Pri5pel pa  je le  kaplan Šinkar </w:t>
      </w:r>
      <w:r>
        <w:rPr>
          <w:w w:val="115"/>
          <w:sz w:val="18"/>
        </w:rPr>
        <w:t>z </w:t>
      </w:r>
      <w:r>
        <w:rPr>
          <w:w w:val="115"/>
        </w:rPr>
        <w:t>Mirnopečani.  Da  je  bil  kaplan  Šinkar  že v tej oboroženi enoti, nam potrjuje naslednji odstavek iz Babnikovega pisma ,kapetanu</w:t>
      </w:r>
      <w:r>
        <w:rPr>
          <w:spacing w:val="27"/>
          <w:w w:val="115"/>
        </w:rPr>
        <w:t> </w:t>
      </w:r>
      <w:r>
        <w:rPr>
          <w:w w:val="115"/>
        </w:rPr>
        <w:t>Stamenkovicu:</w:t>
      </w:r>
    </w:p>
    <w:p>
      <w:pPr>
        <w:pStyle w:val="BodyText"/>
        <w:spacing w:line="210" w:lineRule="exact"/>
        <w:ind w:left="525"/>
      </w:pPr>
      <w:r>
        <w:rPr>
          <w:w w:val="115"/>
        </w:rPr>
        <w:t>»G.</w:t>
      </w:r>
      <w:r>
        <w:rPr>
          <w:spacing w:val="53"/>
          <w:w w:val="115"/>
        </w:rPr>
        <w:t> </w:t>
      </w:r>
      <w:r>
        <w:rPr>
          <w:w w:val="115"/>
        </w:rPr>
        <w:t>komandantu!</w:t>
      </w:r>
    </w:p>
    <w:p>
      <w:pPr>
        <w:pStyle w:val="BodyText"/>
        <w:spacing w:line="232" w:lineRule="auto"/>
        <w:ind w:left="126" w:right="696" w:firstLine="393"/>
      </w:pPr>
      <w:r>
        <w:rPr>
          <w:w w:val="115"/>
        </w:rPr>
        <w:t>Vaše delo danes ponoči ... (iti po fante na  Potov  vrh, v Podgrad  -­  op. S.</w:t>
      </w:r>
      <w:r>
        <w:rPr>
          <w:spacing w:val="20"/>
          <w:w w:val="115"/>
        </w:rPr>
        <w:t> </w:t>
      </w:r>
      <w:r>
        <w:rPr>
          <w:w w:val="115"/>
        </w:rPr>
        <w:t>F,).</w:t>
      </w:r>
    </w:p>
    <w:p>
      <w:pPr>
        <w:pStyle w:val="ListParagraph"/>
        <w:numPr>
          <w:ilvl w:val="0"/>
          <w:numId w:val="39"/>
        </w:numPr>
        <w:tabs>
          <w:tab w:pos="897" w:val="left" w:leader="none"/>
        </w:tabs>
        <w:spacing w:line="215" w:lineRule="exact" w:before="0" w:after="0"/>
        <w:ind w:left="130" w:right="0" w:firstLine="386"/>
        <w:jc w:val="both"/>
        <w:rPr>
          <w:sz w:val="19"/>
        </w:rPr>
      </w:pPr>
      <w:r>
        <w:rPr/>
        <w:pict>
          <v:shape style="position:absolute;margin-left:212.792526pt;margin-top:11.383366pt;width:7.05pt;height:22.2pt;mso-position-horizontal-relative:page;mso-position-vertical-relative:paragraph;z-index:-269287424" type="#_x0000_t202" filled="false" stroked="false">
            <v:textbox inset="0,0,0,0">
              <w:txbxContent>
                <w:p>
                  <w:pPr>
                    <w:spacing w:line="444" w:lineRule="exact" w:before="0"/>
                    <w:ind w:left="0" w:right="0" w:firstLine="0"/>
                    <w:jc w:val="left"/>
                    <w:rPr>
                      <w:sz w:val="40"/>
                    </w:rPr>
                  </w:pPr>
                  <w:r>
                    <w:rPr>
                      <w:w w:val="79"/>
                      <w:sz w:val="40"/>
                    </w:rPr>
                    <w:t>„</w:t>
                  </w:r>
                </w:p>
              </w:txbxContent>
            </v:textbox>
            <w10:wrap type="none"/>
          </v:shape>
        </w:pict>
      </w:r>
      <w:r>
        <w:rPr>
          <w:w w:val="115"/>
          <w:sz w:val="19"/>
        </w:rPr>
        <w:t>Jutri 27. dopoldne moram imeti poročilo o nocojšnjih</w:t>
      </w:r>
      <w:r>
        <w:rPr>
          <w:spacing w:val="39"/>
          <w:w w:val="115"/>
          <w:sz w:val="19"/>
        </w:rPr>
        <w:t> </w:t>
      </w:r>
      <w:r>
        <w:rPr>
          <w:w w:val="115"/>
          <w:sz w:val="19"/>
        </w:rPr>
        <w:t>akcijah.</w:t>
      </w:r>
    </w:p>
    <w:p>
      <w:pPr>
        <w:pStyle w:val="BodyText"/>
        <w:spacing w:line="177" w:lineRule="auto" w:before="23"/>
        <w:ind w:left="129" w:right="642"/>
        <w:rPr>
          <w:sz w:val="10"/>
        </w:rPr>
      </w:pPr>
      <w:r>
        <w:rPr>
          <w:w w:val="110"/>
        </w:rPr>
        <w:t>Pošljite ga do  Turkovih</w:t>
      </w:r>
      <w:r>
        <w:rPr>
          <w:spacing w:val="52"/>
          <w:w w:val="110"/>
        </w:rPr>
        <w:t> </w:t>
      </w:r>
      <w:r>
        <w:rPr>
          <w:w w:val="110"/>
        </w:rPr>
        <w:t>v  Škrjančah.  Prinese  </w:t>
      </w:r>
      <w:r>
        <w:rPr>
          <w:b/>
          <w:w w:val="110"/>
          <w:sz w:val="18"/>
        </w:rPr>
        <w:t>naj  </w:t>
      </w:r>
      <w:r>
        <w:rPr>
          <w:w w:val="110"/>
        </w:rPr>
        <w:t>ga  g.  Šinkar.  Pozdrav 26. </w:t>
      </w:r>
      <w:r>
        <w:rPr>
          <w:rFonts w:ascii="Arial" w:hAnsi="Arial"/>
          <w:w w:val="110"/>
          <w:sz w:val="24"/>
        </w:rPr>
        <w:t>v.</w:t>
      </w:r>
      <w:r>
        <w:rPr>
          <w:rFonts w:ascii="Arial" w:hAnsi="Arial"/>
          <w:spacing w:val="-3"/>
          <w:w w:val="110"/>
          <w:sz w:val="24"/>
        </w:rPr>
        <w:t> </w:t>
      </w:r>
      <w:r>
        <w:rPr>
          <w:spacing w:val="3"/>
          <w:w w:val="110"/>
        </w:rPr>
        <w:t>42.«</w:t>
      </w:r>
      <w:r>
        <w:rPr>
          <w:spacing w:val="3"/>
          <w:w w:val="110"/>
          <w:position w:val="5"/>
          <w:sz w:val="10"/>
        </w:rPr>
        <w:t>86</w:t>
      </w:r>
    </w:p>
    <w:p>
      <w:pPr>
        <w:pStyle w:val="BodyText"/>
        <w:spacing w:line="235" w:lineRule="auto" w:before="18"/>
        <w:ind w:left="134" w:right="650" w:firstLine="394"/>
      </w:pPr>
      <w:r>
        <w:rPr>
          <w:w w:val="110"/>
        </w:rPr>
        <w:t>Zaradi vse</w:t>
      </w:r>
      <w:r>
        <w:rPr>
          <w:spacing w:val="52"/>
          <w:w w:val="110"/>
        </w:rPr>
        <w:t> </w:t>
      </w:r>
      <w:r>
        <w:rPr>
          <w:w w:val="110"/>
        </w:rPr>
        <w:t>očitnejšega  poloma  belogardistične  mobilizacije  je  bil Janko Debeljak razočaran. Zato  je  novomeškemu  belemu  vodstvu  26. ma­ ja 1942 poslal naslednji</w:t>
      </w:r>
      <w:r>
        <w:rPr>
          <w:spacing w:val="24"/>
          <w:w w:val="110"/>
        </w:rPr>
        <w:t> </w:t>
      </w:r>
      <w:r>
        <w:rPr>
          <w:w w:val="110"/>
        </w:rPr>
        <w:t>dopis:</w:t>
      </w:r>
    </w:p>
    <w:p>
      <w:pPr>
        <w:pStyle w:val="BodyText"/>
        <w:spacing w:line="237" w:lineRule="auto"/>
        <w:ind w:left="130" w:right="626" w:firstLine="404"/>
      </w:pPr>
      <w:r>
        <w:rPr>
          <w:w w:val="115"/>
        </w:rPr>
        <w:t>»G. Otok (Karel Jordan - op. S. F.). Tabor je brez hrane že dva dni. Prosim, naj prehrambeni odbor takoj preskrbi vse potrebno. Pod takoj razumem rok od najkasneje 24 ur ...</w:t>
      </w:r>
    </w:p>
    <w:p>
      <w:pPr>
        <w:pStyle w:val="BodyText"/>
        <w:spacing w:line="201" w:lineRule="auto" w:before="18"/>
        <w:ind w:left="136" w:right="624" w:firstLine="387"/>
      </w:pPr>
      <w:r>
        <w:rPr>
          <w:w w:val="115"/>
        </w:rPr>
        <w:t>Vse to naj se z voznikom prepelje na Potov vrh do posestnika  Žonta.  </w:t>
      </w:r>
      <w:r>
        <w:rPr>
          <w:w w:val="115"/>
          <w:sz w:val="25"/>
        </w:rPr>
        <w:t>y </w:t>
      </w:r>
      <w:r>
        <w:rPr>
          <w:w w:val="115"/>
        </w:rPr>
        <w:t>teku jutrišnjega dneva. Ako Novo mesto ni zmožno niti prve partije prehrane preskrbeti, mi to javite potom kurirja, da pošljem fante</w:t>
      </w:r>
      <w:r>
        <w:rPr>
          <w:spacing w:val="19"/>
          <w:w w:val="115"/>
        </w:rPr>
        <w:t> </w:t>
      </w:r>
      <w:r>
        <w:rPr>
          <w:w w:val="115"/>
        </w:rPr>
        <w:t>na</w:t>
      </w:r>
    </w:p>
    <w:p>
      <w:pPr>
        <w:tabs>
          <w:tab w:pos="6394" w:val="left" w:leader="none"/>
        </w:tabs>
        <w:spacing w:line="217" w:lineRule="exact" w:before="1"/>
        <w:ind w:left="136" w:right="0" w:firstLine="0"/>
        <w:jc w:val="both"/>
        <w:rPr>
          <w:rFonts w:ascii="Arial" w:hAnsi="Arial"/>
          <w:sz w:val="9"/>
        </w:rPr>
      </w:pPr>
      <w:r>
        <w:rPr>
          <w:w w:val="105"/>
          <w:sz w:val="19"/>
        </w:rPr>
        <w:t>domove,   jaz  pa   se   peljem  v  </w:t>
      </w:r>
      <w:r>
        <w:rPr>
          <w:b/>
          <w:w w:val="105"/>
          <w:sz w:val="18"/>
        </w:rPr>
        <w:t>Ljubljano   </w:t>
      </w:r>
      <w:r>
        <w:rPr>
          <w:w w:val="105"/>
          <w:sz w:val="19"/>
        </w:rPr>
        <w:t>na</w:t>
      </w:r>
      <w:r>
        <w:rPr>
          <w:spacing w:val="-9"/>
          <w:w w:val="105"/>
          <w:sz w:val="19"/>
        </w:rPr>
        <w:t> </w:t>
      </w:r>
      <w:r>
        <w:rPr>
          <w:b/>
          <w:w w:val="105"/>
          <w:sz w:val="18"/>
        </w:rPr>
        <w:t>počitnice.</w:t>
      </w:r>
      <w:r>
        <w:rPr>
          <w:b/>
          <w:spacing w:val="-5"/>
          <w:w w:val="105"/>
          <w:sz w:val="18"/>
        </w:rPr>
        <w:t> </w:t>
      </w:r>
      <w:r>
        <w:rPr>
          <w:b/>
          <w:spacing w:val="4"/>
          <w:w w:val="105"/>
          <w:sz w:val="18"/>
        </w:rPr>
        <w:t>«</w:t>
      </w:r>
      <w:r>
        <w:rPr>
          <w:rFonts w:ascii="Arial" w:hAnsi="Arial"/>
          <w:b/>
          <w:spacing w:val="4"/>
          <w:w w:val="105"/>
          <w:position w:val="7"/>
          <w:sz w:val="9"/>
        </w:rPr>
        <w:t>87</w:t>
        <w:tab/>
      </w:r>
      <w:r>
        <w:rPr>
          <w:rFonts w:ascii="Arial" w:hAnsi="Arial"/>
          <w:w w:val="105"/>
          <w:sz w:val="9"/>
        </w:rPr>
        <w:t>..,</w:t>
      </w:r>
    </w:p>
    <w:p>
      <w:pPr>
        <w:pStyle w:val="BodyText"/>
        <w:spacing w:line="237" w:lineRule="auto"/>
        <w:ind w:left="138" w:right="639" w:firstLine="384"/>
      </w:pPr>
      <w:r>
        <w:rPr>
          <w:w w:val="115"/>
        </w:rPr>
        <w:t>Majorju Karlu Novaku v </w:t>
      </w:r>
      <w:r>
        <w:rPr>
          <w:b/>
          <w:w w:val="115"/>
          <w:sz w:val="18"/>
        </w:rPr>
        <w:t>Ljubljani </w:t>
      </w:r>
      <w:r>
        <w:rPr>
          <w:w w:val="115"/>
        </w:rPr>
        <w:t>pa je Janko Debeljak istočasno poročal:</w:t>
      </w:r>
    </w:p>
    <w:p>
      <w:pPr>
        <w:pStyle w:val="BodyText"/>
        <w:spacing w:line="212" w:lineRule="exact" w:before="2"/>
        <w:ind w:left="528"/>
      </w:pPr>
      <w:r>
        <w:rPr>
          <w:w w:val="110"/>
        </w:rPr>
        <w:t>"Gospod komandant!</w:t>
      </w:r>
    </w:p>
    <w:p>
      <w:pPr>
        <w:pStyle w:val="BodyText"/>
        <w:spacing w:line="235" w:lineRule="auto"/>
        <w:ind w:left="133" w:right="628" w:firstLine="400"/>
      </w:pPr>
      <w:r>
        <w:rPr/>
        <w:pict>
          <v:shape style="position:absolute;margin-left:19.187954pt;margin-top:78.896690pt;width:51.85pt;height:.1pt;mso-position-horizontal-relative:page;mso-position-vertical-relative:paragraph;z-index:-250904576;mso-wrap-distance-left:0;mso-wrap-distance-right:0" coordorigin="384,1578" coordsize="1037,0" path="m384,1578l1420,1578e" filled="false" stroked="true" strokeweight=".239607pt" strokecolor="#000000">
            <v:path arrowok="t"/>
            <v:stroke dashstyle="solid"/>
            <w10:wrap type="topAndBottom"/>
          </v:shape>
        </w:pict>
      </w:r>
      <w:r>
        <w:rPr>
          <w:w w:val="115"/>
        </w:rPr>
        <w:t>V smislu Vaše naredbe, naj se dvignejo fantje v vseh onih vaseh,  katere smatram za ogrožene, sem po tehtnem preudarku, </w:t>
      </w:r>
      <w:r>
        <w:rPr>
          <w:b/>
          <w:w w:val="115"/>
          <w:sz w:val="18"/>
        </w:rPr>
        <w:t>poznavajoč </w:t>
      </w:r>
      <w:r>
        <w:rPr>
          <w:w w:val="115"/>
        </w:rPr>
        <w:t>lokalne prilike in taktiko partizanov, odredil delno mobilizacijo mladih fantov v vseh onih vaseh, katere so bile neposredno pod komunističnim udarcem. Kakor že neštetokrat: doživeli smo zopet, da se odredbe vojnega vodstva z ne vem katere strani ne samo ne izvajajo, temveč direktno sabotirajo. Posledica tega je, da se vse, kar se podvzame, pri</w:t>
      </w:r>
      <w:r>
        <w:rPr>
          <w:spacing w:val="15"/>
          <w:w w:val="115"/>
        </w:rPr>
        <w:t> </w:t>
      </w:r>
      <w:r>
        <w:rPr>
          <w:w w:val="115"/>
        </w:rPr>
        <w:t>protivniku</w:t>
      </w:r>
    </w:p>
    <w:p>
      <w:pPr>
        <w:spacing w:before="10"/>
        <w:ind w:left="530" w:right="0" w:firstLine="0"/>
        <w:jc w:val="left"/>
        <w:rPr>
          <w:sz w:val="15"/>
        </w:rPr>
      </w:pPr>
      <w:r>
        <w:rPr>
          <w:w w:val="115"/>
          <w:sz w:val="10"/>
        </w:rPr>
        <w:t>85 </w:t>
      </w:r>
      <w:r>
        <w:rPr>
          <w:w w:val="115"/>
          <w:sz w:val="15"/>
        </w:rPr>
        <w:t>Jsto.</w:t>
      </w:r>
    </w:p>
    <w:p>
      <w:pPr>
        <w:spacing w:before="9"/>
        <w:ind w:left="536" w:right="0" w:firstLine="0"/>
        <w:jc w:val="left"/>
        <w:rPr>
          <w:sz w:val="12"/>
        </w:rPr>
      </w:pPr>
      <w:r>
        <w:rPr>
          <w:w w:val="110"/>
          <w:sz w:val="12"/>
        </w:rPr>
        <w:t>b6 </w:t>
      </w:r>
      <w:r>
        <w:rPr>
          <w:w w:val="110"/>
          <w:sz w:val="14"/>
        </w:rPr>
        <w:t>l{-0nceipt z Babnik,o,vim rokopisom  i:z  </w:t>
      </w:r>
      <w:r>
        <w:rPr>
          <w:w w:val="110"/>
          <w:sz w:val="12"/>
        </w:rPr>
        <w:t>11jcgoye,ga a1-hiva.</w:t>
      </w:r>
    </w:p>
    <w:p>
      <w:pPr>
        <w:spacing w:before="12"/>
        <w:ind w:left="527" w:right="0" w:firstLine="0"/>
        <w:jc w:val="left"/>
        <w:rPr>
          <w:sz w:val="14"/>
        </w:rPr>
      </w:pPr>
      <w:r>
        <w:rPr>
          <w:w w:val="110"/>
          <w:sz w:val="14"/>
        </w:rPr>
        <w:t>87 OrigJ,nalr1a </w:t>
      </w:r>
      <w:r>
        <w:rPr>
          <w:w w:val="110"/>
          <w:sz w:val="12"/>
        </w:rPr>
        <w:t>k-01pija </w:t>
      </w:r>
      <w:r>
        <w:rPr>
          <w:w w:val="110"/>
          <w:sz w:val="14"/>
        </w:rPr>
        <w:t>v  Babnikorvem arhivu.</w:t>
      </w:r>
    </w:p>
    <w:p>
      <w:pPr>
        <w:spacing w:after="0"/>
        <w:jc w:val="left"/>
        <w:rPr>
          <w:sz w:val="14"/>
        </w:rPr>
        <w:sectPr>
          <w:pgSz w:w="7850" w:h="12250"/>
          <w:pgMar w:top="160" w:bottom="280" w:left="260" w:right="160"/>
        </w:sectPr>
      </w:pPr>
    </w:p>
    <w:p>
      <w:pPr>
        <w:tabs>
          <w:tab w:pos="2557" w:val="left" w:leader="none"/>
        </w:tabs>
        <w:spacing w:before="75"/>
        <w:ind w:left="607" w:right="0" w:firstLine="0"/>
        <w:jc w:val="left"/>
        <w:rPr>
          <w:sz w:val="15"/>
        </w:rPr>
      </w:pPr>
      <w:r>
        <w:rPr/>
        <w:pict>
          <v:shape style="position:absolute;margin-left:45.091698pt;margin-top:18.388117pt;width:37.450pt;height:.1pt;mso-position-horizontal-relative:page;mso-position-vertical-relative:paragraph;z-index:-250902528;mso-wrap-distance-left:0;mso-wrap-distance-right:0" coordorigin="902,368" coordsize="749,0" path="m902,368l1650,368e" filled="false" stroked="true" strokeweight=".239607pt" strokecolor="#000000">
            <v:path arrowok="t"/>
            <v:stroke dashstyle="solid"/>
            <w10:wrap type="topAndBottom"/>
          </v:shape>
        </w:pict>
      </w:r>
      <w:r>
        <w:rPr/>
        <w:pict>
          <v:shape style="position:absolute;margin-left:132.396942pt;margin-top:18.148514pt;width:44.15pt;height:.1pt;mso-position-horizontal-relative:page;mso-position-vertical-relative:paragraph;z-index:-250901504;mso-wrap-distance-left:0;mso-wrap-distance-right:0" coordorigin="2648,363" coordsize="883,0" path="m2648,363l3531,363e" filled="false" stroked="true" strokeweight=".239607pt" strokecolor="#000000">
            <v:path arrowok="t"/>
            <v:stroke dashstyle="solid"/>
            <w10:wrap type="topAndBottom"/>
          </v:shape>
        </w:pict>
      </w:r>
      <w:r>
        <w:rPr/>
        <w:pict>
          <v:shape style="position:absolute;margin-left:203.392395pt;margin-top:18.148514pt;width:70.05pt;height:.1pt;mso-position-horizontal-relative:page;mso-position-vertical-relative:paragraph;z-index:-250900480;mso-wrap-distance-left:0;mso-wrap-distance-right:0" coordorigin="4068,363" coordsize="1401,0" path="m4068,363l5469,363e" filled="false" stroked="true" strokeweight=".239607pt" strokecolor="#000000">
            <v:path arrowok="t"/>
            <v:stroke dashstyle="solid"/>
            <w10:wrap type="topAndBottom"/>
          </v:shape>
        </w:pict>
      </w:r>
      <w:r>
        <w:rPr>
          <w:rFonts w:ascii="Courier New" w:hAnsi="Courier New"/>
          <w:b/>
          <w:w w:val="105"/>
          <w:position w:val="4"/>
          <w:sz w:val="20"/>
        </w:rPr>
        <w:t>276</w:t>
        <w:tab/>
      </w:r>
      <w:r>
        <w:rPr>
          <w:w w:val="105"/>
          <w:sz w:val="15"/>
        </w:rPr>
        <w:t>NASTOP ODOROžENIH</w:t>
      </w:r>
      <w:r>
        <w:rPr>
          <w:spacing w:val="6"/>
          <w:w w:val="105"/>
          <w:sz w:val="15"/>
        </w:rPr>
        <w:t> </w:t>
      </w:r>
      <w:r>
        <w:rPr>
          <w:w w:val="105"/>
          <w:sz w:val="15"/>
        </w:rPr>
        <w:t>ODTHJLKOV</w:t>
      </w:r>
    </w:p>
    <w:p>
      <w:pPr>
        <w:pStyle w:val="BodyText"/>
        <w:spacing w:before="10"/>
        <w:jc w:val="left"/>
        <w:rPr>
          <w:sz w:val="18"/>
        </w:rPr>
      </w:pPr>
    </w:p>
    <w:p>
      <w:pPr>
        <w:pStyle w:val="BodyText"/>
        <w:spacing w:line="232" w:lineRule="auto"/>
        <w:ind w:left="626" w:right="134"/>
      </w:pPr>
      <w:r>
        <w:rPr>
          <w:w w:val="110"/>
        </w:rPr>
        <w:t>izve in ostane neizvedeno, v</w:t>
      </w:r>
      <w:r>
        <w:rPr>
          <w:spacing w:val="52"/>
          <w:w w:val="110"/>
        </w:rPr>
        <w:t> </w:t>
      </w:r>
      <w:r>
        <w:rPr>
          <w:w w:val="110"/>
        </w:rPr>
        <w:t>več  primerih  celo  ogroženo.  Mislim,  da nosimo mi, ki smo prevzeli odgovornost za</w:t>
      </w:r>
      <w:r>
        <w:rPr>
          <w:spacing w:val="52"/>
          <w:w w:val="110"/>
        </w:rPr>
        <w:t> </w:t>
      </w:r>
      <w:r>
        <w:rPr>
          <w:w w:val="110"/>
        </w:rPr>
        <w:t>celo  akcijo,  že  dovolj  svojo kožo naprodaj in da ni potreba, da bi nam jo razni mlačneži s svojo neodločnostjo</w:t>
      </w:r>
      <w:r>
        <w:rPr>
          <w:spacing w:val="22"/>
          <w:w w:val="110"/>
        </w:rPr>
        <w:t> </w:t>
      </w:r>
      <w:r>
        <w:rPr>
          <w:w w:val="110"/>
        </w:rPr>
        <w:t>ogrožali.</w:t>
      </w:r>
    </w:p>
    <w:p>
      <w:pPr>
        <w:pStyle w:val="BodyText"/>
        <w:tabs>
          <w:tab w:pos="3317" w:val="left" w:leader="none"/>
        </w:tabs>
        <w:spacing w:line="232" w:lineRule="auto" w:before="6"/>
        <w:ind w:left="629" w:right="122" w:firstLine="381"/>
      </w:pPr>
      <w:r>
        <w:rPr>
          <w:w w:val="115"/>
        </w:rPr>
        <w:t>Izvolite</w:t>
      </w:r>
      <w:r>
        <w:rPr>
          <w:spacing w:val="50"/>
          <w:w w:val="115"/>
        </w:rPr>
        <w:t> </w:t>
      </w:r>
      <w:r>
        <w:rPr>
          <w:w w:val="115"/>
        </w:rPr>
        <w:t>vzeti</w:t>
      </w:r>
      <w:r>
        <w:rPr>
          <w:spacing w:val="46"/>
          <w:w w:val="115"/>
        </w:rPr>
        <w:t> </w:t>
      </w:r>
      <w:r>
        <w:rPr>
          <w:w w:val="115"/>
        </w:rPr>
        <w:t>na</w:t>
        <w:tab/>
        <w:t>g. komandant: V prvem  slučaju,  ko  se  mi to s katere koli strani še enkrat ponovi, sem primoran odložiti prevzeto funkcijo, s čimer odklanjam  tudi  vsako  odgovornost  za  nadaljnje  delo. O tem obvestite, prosim, prizadete</w:t>
      </w:r>
      <w:r>
        <w:rPr>
          <w:spacing w:val="-3"/>
          <w:w w:val="115"/>
        </w:rPr>
        <w:t> </w:t>
      </w:r>
      <w:r>
        <w:rPr>
          <w:w w:val="115"/>
        </w:rPr>
        <w:t>osebe.</w:t>
      </w:r>
    </w:p>
    <w:p>
      <w:pPr>
        <w:spacing w:line="235" w:lineRule="auto" w:before="0"/>
        <w:ind w:left="631" w:right="133" w:firstLine="387"/>
        <w:jc w:val="both"/>
        <w:rPr>
          <w:sz w:val="19"/>
        </w:rPr>
      </w:pPr>
      <w:r>
        <w:rPr>
          <w:w w:val="115"/>
          <w:sz w:val="19"/>
        </w:rPr>
        <w:t>Opozarjam Vas, da so </w:t>
      </w:r>
      <w:r>
        <w:rPr>
          <w:i/>
          <w:w w:val="115"/>
          <w:sz w:val="18"/>
        </w:rPr>
        <w:t>vsi sklepi storjeni po predhodnem sporazumu </w:t>
      </w:r>
      <w:r>
        <w:rPr>
          <w:i/>
          <w:w w:val="115"/>
          <w:sz w:val="18"/>
        </w:rPr>
        <w:t>mlade duhovščine, </w:t>
      </w:r>
      <w:r>
        <w:rPr>
          <w:w w:val="115"/>
          <w:sz w:val="19"/>
        </w:rPr>
        <w:t>ki gotovo pozna položaj bolje kakor marsikateri visoki gospod v</w:t>
      </w:r>
      <w:r>
        <w:rPr>
          <w:spacing w:val="38"/>
          <w:w w:val="115"/>
          <w:sz w:val="19"/>
        </w:rPr>
        <w:t> </w:t>
      </w:r>
      <w:r>
        <w:rPr>
          <w:w w:val="115"/>
          <w:sz w:val="19"/>
        </w:rPr>
        <w:t>Ljubljani.</w:t>
      </w:r>
    </w:p>
    <w:p>
      <w:pPr>
        <w:pStyle w:val="BodyText"/>
        <w:spacing w:line="215" w:lineRule="exact"/>
        <w:ind w:left="1018"/>
        <w:rPr>
          <w:sz w:val="10"/>
        </w:rPr>
      </w:pPr>
      <w:r>
        <w:rPr>
          <w:w w:val="110"/>
        </w:rPr>
        <w:t>Gorjanci 26. V. 1942 - Janko </w:t>
      </w:r>
      <w:r>
        <w:rPr>
          <w:w w:val="110"/>
          <w:sz w:val="18"/>
        </w:rPr>
        <w:t>l. </w:t>
      </w:r>
      <w:r>
        <w:rPr>
          <w:w w:val="110"/>
        </w:rPr>
        <w:t>r.«</w:t>
      </w:r>
      <w:r>
        <w:rPr>
          <w:w w:val="110"/>
          <w:position w:val="7"/>
          <w:sz w:val="10"/>
        </w:rPr>
        <w:t>88</w:t>
      </w:r>
    </w:p>
    <w:p>
      <w:pPr>
        <w:pStyle w:val="BodyText"/>
        <w:tabs>
          <w:tab w:pos="2004" w:val="left" w:leader="none"/>
        </w:tabs>
        <w:spacing w:line="235" w:lineRule="auto" w:before="23"/>
        <w:ind w:left="523" w:right="108" w:firstLine="493"/>
        <w:jc w:val="right"/>
      </w:pPr>
      <w:r>
        <w:rPr>
          <w:w w:val="115"/>
        </w:rPr>
        <w:t>Debeljak</w:t>
        <w:tab/>
        <w:t>je majorju Novaku, Mihailovicevemu</w:t>
      </w:r>
      <w:r>
        <w:rPr>
          <w:spacing w:val="43"/>
          <w:w w:val="115"/>
        </w:rPr>
        <w:t> </w:t>
      </w:r>
      <w:r>
        <w:rPr>
          <w:w w:val="115"/>
        </w:rPr>
        <w:t>pooblaščencu</w:t>
      </w:r>
      <w:r>
        <w:rPr>
          <w:spacing w:val="48"/>
          <w:w w:val="115"/>
        </w:rPr>
        <w:t> </w:t>
      </w:r>
      <w:r>
        <w:rPr>
          <w:w w:val="115"/>
        </w:rPr>
        <w:t>za</w:t>
      </w:r>
      <w:r>
        <w:rPr>
          <w:spacing w:val="-1"/>
          <w:w w:val="111"/>
        </w:rPr>
        <w:t> </w:t>
      </w:r>
      <w:r>
        <w:rPr>
          <w:w w:val="115"/>
        </w:rPr>
        <w:t>"""slovenijo, naglasil, da je bil sklep o belogardistični</w:t>
      </w:r>
      <w:r>
        <w:rPr>
          <w:spacing w:val="-24"/>
          <w:w w:val="115"/>
        </w:rPr>
        <w:t> </w:t>
      </w:r>
      <w:r>
        <w:rPr>
          <w:w w:val="115"/>
        </w:rPr>
        <w:t>mobilizaciji</w:t>
      </w:r>
      <w:r>
        <w:rPr>
          <w:spacing w:val="30"/>
          <w:w w:val="115"/>
        </w:rPr>
        <w:t> </w:t>
      </w:r>
      <w:r>
        <w:rPr>
          <w:w w:val="115"/>
        </w:rPr>
        <w:t>»storjen</w:t>
      </w:r>
      <w:r>
        <w:rPr>
          <w:w w:val="115"/>
        </w:rPr>
        <w:t> </w:t>
      </w:r>
      <w:r>
        <w:rPr>
          <w:w w:val="115"/>
        </w:rPr>
        <w:t>po predhodnem sporazumu mlade duhovščine«. Ko</w:t>
      </w:r>
      <w:r>
        <w:rPr>
          <w:spacing w:val="24"/>
          <w:w w:val="115"/>
        </w:rPr>
        <w:t> </w:t>
      </w:r>
      <w:r>
        <w:rPr>
          <w:w w:val="115"/>
        </w:rPr>
        <w:t>priznava</w:t>
      </w:r>
      <w:r>
        <w:rPr>
          <w:spacing w:val="35"/>
          <w:w w:val="115"/>
        </w:rPr>
        <w:t> </w:t>
      </w:r>
      <w:r>
        <w:rPr>
          <w:w w:val="115"/>
        </w:rPr>
        <w:t>neuspeh</w:t>
      </w:r>
      <w:r>
        <w:rPr>
          <w:w w:val="115"/>
        </w:rPr>
        <w:t> </w:t>
      </w:r>
      <w:r>
        <w:rPr>
          <w:w w:val="115"/>
        </w:rPr>
        <w:t>novačenja in govori o  nekakih  saboterjih,  prav  gotovo  ni  s </w:t>
      </w:r>
      <w:r>
        <w:rPr>
          <w:spacing w:val="3"/>
          <w:w w:val="115"/>
        </w:rPr>
        <w:t> </w:t>
      </w:r>
      <w:r>
        <w:rPr>
          <w:w w:val="115"/>
        </w:rPr>
        <w:t>tem </w:t>
      </w:r>
      <w:r>
        <w:rPr>
          <w:spacing w:val="8"/>
          <w:w w:val="115"/>
        </w:rPr>
        <w:t> </w:t>
      </w:r>
      <w:r>
        <w:rPr>
          <w:w w:val="115"/>
        </w:rPr>
        <w:t>mislil</w:t>
      </w:r>
      <w:r>
        <w:rPr>
          <w:spacing w:val="-1"/>
          <w:w w:val="115"/>
        </w:rPr>
        <w:t> </w:t>
      </w:r>
      <w:r>
        <w:rPr>
          <w:w w:val="115"/>
        </w:rPr>
        <w:t>na zanesenjaške kaplane, ki so se z vsem  ognjem  lotili</w:t>
      </w:r>
      <w:r>
        <w:rPr>
          <w:spacing w:val="28"/>
          <w:w w:val="115"/>
        </w:rPr>
        <w:t> </w:t>
      </w:r>
      <w:r>
        <w:rPr>
          <w:w w:val="115"/>
        </w:rPr>
        <w:t>izdajalskega</w:t>
      </w:r>
      <w:r>
        <w:rPr>
          <w:spacing w:val="31"/>
          <w:w w:val="115"/>
        </w:rPr>
        <w:t> </w:t>
      </w:r>
      <w:r>
        <w:rPr>
          <w:w w:val="115"/>
        </w:rPr>
        <w:t>dela.</w:t>
      </w:r>
      <w:r>
        <w:rPr>
          <w:w w:val="116"/>
        </w:rPr>
        <w:t> </w:t>
      </w:r>
      <w:r>
        <w:rPr>
          <w:w w:val="115"/>
        </w:rPr>
        <w:t>V mislih je imel le splošno nesposobnost bele organizacije,</w:t>
      </w:r>
      <w:r>
        <w:rPr>
          <w:spacing w:val="29"/>
          <w:w w:val="115"/>
        </w:rPr>
        <w:t> </w:t>
      </w:r>
      <w:r>
        <w:rPr>
          <w:w w:val="115"/>
        </w:rPr>
        <w:t>ki</w:t>
      </w:r>
      <w:r>
        <w:rPr>
          <w:spacing w:val="2"/>
          <w:w w:val="115"/>
        </w:rPr>
        <w:t> </w:t>
      </w:r>
      <w:r>
        <w:rPr>
          <w:w w:val="115"/>
        </w:rPr>
        <w:t>svojim</w:t>
      </w:r>
      <w:r>
        <w:rPr>
          <w:spacing w:val="-1"/>
          <w:w w:val="114"/>
        </w:rPr>
        <w:t> </w:t>
      </w:r>
      <w:r>
        <w:rPr>
          <w:w w:val="115"/>
        </w:rPr>
        <w:t>maloštevilnim bojevnikom ni utegnila preskrbeti niti živeža,</w:t>
      </w:r>
      <w:r>
        <w:rPr>
          <w:spacing w:val="24"/>
          <w:w w:val="115"/>
        </w:rPr>
        <w:t> </w:t>
      </w:r>
      <w:r>
        <w:rPr>
          <w:w w:val="115"/>
        </w:rPr>
        <w:t>in</w:t>
      </w:r>
      <w:r>
        <w:rPr>
          <w:spacing w:val="49"/>
          <w:w w:val="115"/>
        </w:rPr>
        <w:t> </w:t>
      </w:r>
      <w:r>
        <w:rPr>
          <w:w w:val="115"/>
        </w:rPr>
        <w:t>nekatere</w:t>
      </w:r>
      <w:r>
        <w:rPr>
          <w:w w:val="119"/>
        </w:rPr>
        <w:t> </w:t>
      </w:r>
      <w:r>
        <w:rPr>
          <w:w w:val="115"/>
        </w:rPr>
        <w:t>posameznike, ki so z dvomom spremljali</w:t>
      </w:r>
      <w:r>
        <w:rPr>
          <w:spacing w:val="11"/>
          <w:w w:val="115"/>
        </w:rPr>
        <w:t> </w:t>
      </w:r>
      <w:r>
        <w:rPr>
          <w:w w:val="115"/>
        </w:rPr>
        <w:t>belogardistično</w:t>
      </w:r>
      <w:r>
        <w:rPr>
          <w:spacing w:val="10"/>
          <w:w w:val="115"/>
        </w:rPr>
        <w:t> </w:t>
      </w:r>
      <w:r>
        <w:rPr>
          <w:w w:val="115"/>
        </w:rPr>
        <w:t>»samoobrambo'"·</w:t>
      </w:r>
      <w:r>
        <w:rPr>
          <w:w w:val="109"/>
        </w:rPr>
        <w:t> </w:t>
      </w:r>
      <w:r>
        <w:rPr>
          <w:w w:val="115"/>
        </w:rPr>
        <w:t>Med temi oprezneži je bil tudi kapetan Žnidar, ki mu</w:t>
      </w:r>
      <w:r>
        <w:rPr>
          <w:spacing w:val="22"/>
          <w:w w:val="115"/>
        </w:rPr>
        <w:t> </w:t>
      </w:r>
      <w:r>
        <w:rPr>
          <w:w w:val="115"/>
        </w:rPr>
        <w:t>je</w:t>
      </w:r>
      <w:r>
        <w:rPr>
          <w:spacing w:val="46"/>
          <w:w w:val="115"/>
        </w:rPr>
        <w:t> </w:t>
      </w:r>
      <w:r>
        <w:rPr>
          <w:w w:val="115"/>
        </w:rPr>
        <w:t>Debeljak</w:t>
      </w:r>
      <w:r>
        <w:rPr>
          <w:spacing w:val="-1"/>
          <w:w w:val="114"/>
        </w:rPr>
        <w:t> </w:t>
      </w:r>
      <w:r>
        <w:rPr>
          <w:w w:val="115"/>
        </w:rPr>
        <w:t>naročil, naj bi šel v oboroženi oddelek. Ker je okleval, je</w:t>
      </w:r>
      <w:r>
        <w:rPr>
          <w:spacing w:val="7"/>
          <w:w w:val="115"/>
        </w:rPr>
        <w:t> </w:t>
      </w:r>
      <w:r>
        <w:rPr>
          <w:w w:val="115"/>
        </w:rPr>
        <w:t>Debeljak</w:t>
      </w:r>
    </w:p>
    <w:p>
      <w:pPr>
        <w:pStyle w:val="BodyText"/>
        <w:spacing w:line="206" w:lineRule="exact"/>
        <w:ind w:left="640"/>
      </w:pPr>
      <w:r>
        <w:rPr>
          <w:w w:val="110"/>
        </w:rPr>
        <w:t>nekemu   Čuku   27.   maja   pismeno</w:t>
      </w:r>
      <w:r>
        <w:rPr>
          <w:spacing w:val="40"/>
          <w:w w:val="110"/>
        </w:rPr>
        <w:t> </w:t>
      </w:r>
      <w:r>
        <w:rPr>
          <w:w w:val="110"/>
        </w:rPr>
        <w:t>naročil:</w:t>
      </w:r>
    </w:p>
    <w:p>
      <w:pPr>
        <w:pStyle w:val="BodyText"/>
        <w:spacing w:line="237" w:lineRule="auto" w:before="23"/>
        <w:ind w:left="640" w:right="129" w:firstLine="393"/>
        <w:rPr>
          <w:sz w:val="14"/>
        </w:rPr>
      </w:pPr>
      <w:r>
        <w:rPr>
          <w:w w:val="115"/>
        </w:rPr>
        <w:t>»Prosim, urgirajte  takoj,  kaj  je  z  aktivizacijo  kapetana  Žnidarja. Ali je pripravljen iti takoj ali ne!! Vedeti moram to nujno  danes popol­  dne, ker bi ga danes ponoči že rabil ...</w:t>
      </w:r>
      <w:r>
        <w:rPr>
          <w:spacing w:val="34"/>
          <w:w w:val="115"/>
        </w:rPr>
        <w:t> </w:t>
      </w:r>
      <w:r>
        <w:rPr>
          <w:rFonts w:ascii="Arial" w:hAnsi="Arial"/>
          <w:w w:val="115"/>
          <w:sz w:val="14"/>
        </w:rPr>
        <w:t>«</w:t>
      </w:r>
      <w:r>
        <w:rPr>
          <w:w w:val="115"/>
          <w:sz w:val="14"/>
          <w:vertAlign w:val="superscript"/>
        </w:rPr>
        <w:t>89</w:t>
      </w:r>
    </w:p>
    <w:p>
      <w:pPr>
        <w:pStyle w:val="BodyText"/>
        <w:tabs>
          <w:tab w:pos="3217" w:val="left" w:leader="none"/>
        </w:tabs>
        <w:spacing w:line="235" w:lineRule="auto" w:before="33"/>
        <w:ind w:left="640" w:right="106" w:firstLine="382"/>
      </w:pPr>
      <w:r>
        <w:rPr>
          <w:w w:val="115"/>
        </w:rPr>
        <w:t>Glavni saboterji, ki niso izvajali odredb belogardistično-mihailovi­ cevskega »vojnega vodstva«, pa so bili slovenski fantje in možje v dolini Krke. To vodstvo je  z  njimi  računalo  kot  s  svojimi  ljudmi,  čeprav  so se njihova srca vse bolj ogrevala za partizanske upornike, in  na  tej postavki</w:t>
      </w:r>
      <w:r>
        <w:rPr>
          <w:spacing w:val="31"/>
          <w:w w:val="115"/>
        </w:rPr>
        <w:t> </w:t>
      </w:r>
      <w:r>
        <w:rPr>
          <w:w w:val="115"/>
        </w:rPr>
        <w:t>"sestavljalo</w:t>
        <w:tab/>
        <w:t>zarotniške naklepe. Ko pa jih je skušalo izvajati, je trčilo ob resnično razpoloženje ljudi, ki so belim izdajalcem obrnili hrbet in pokopavali visokoleteče načrte. Kapetan Stamenkovic­ Mirosta je 27. maja Debeljaku takole poročal, kako je izvršil že citirano Babnikovo povelje, ki mu ga je prejšnji dan prinesel kaplan Wolbang­ Veter:</w:t>
      </w:r>
    </w:p>
    <w:p>
      <w:pPr>
        <w:pStyle w:val="BodyText"/>
        <w:spacing w:line="207" w:lineRule="exact"/>
        <w:ind w:left="1038"/>
      </w:pPr>
      <w:r>
        <w:rPr>
          <w:w w:val="120"/>
        </w:rPr>
        <w:t>»Odred Mirosta - </w:t>
      </w:r>
      <w:r>
        <w:rPr>
          <w:w w:val="130"/>
        </w:rPr>
        <w:t>K-tu </w:t>
      </w:r>
      <w:r>
        <w:rPr>
          <w:w w:val="120"/>
        </w:rPr>
        <w:t>čet. odredov</w:t>
      </w:r>
    </w:p>
    <w:p>
      <w:pPr>
        <w:pStyle w:val="BodyText"/>
        <w:spacing w:line="213" w:lineRule="exact"/>
        <w:ind w:left="1033"/>
      </w:pPr>
      <w:r>
        <w:rPr>
          <w:w w:val="115"/>
        </w:rPr>
        <w:t>Akcije v noči 26/27. V. so bile, toda brez uspeha:</w:t>
      </w:r>
    </w:p>
    <w:p>
      <w:pPr>
        <w:pStyle w:val="BodyText"/>
        <w:spacing w:line="217" w:lineRule="exact"/>
        <w:ind w:left="1039"/>
      </w:pPr>
      <w:r>
        <w:rPr>
          <w:w w:val="115"/>
          <w:sz w:val="18"/>
        </w:rPr>
        <w:t>l. </w:t>
      </w:r>
      <w:r>
        <w:rPr>
          <w:w w:val="115"/>
        </w:rPr>
        <w:t>Ena patrola je bila v mraku poslana na Potov vrh ...</w:t>
      </w:r>
    </w:p>
    <w:p>
      <w:pPr>
        <w:pStyle w:val="ListParagraph"/>
        <w:numPr>
          <w:ilvl w:val="1"/>
          <w:numId w:val="41"/>
        </w:numPr>
        <w:tabs>
          <w:tab w:pos="1282" w:val="left" w:leader="none"/>
          <w:tab w:pos="5336" w:val="left" w:leader="none"/>
        </w:tabs>
        <w:spacing w:line="240" w:lineRule="auto" w:before="7" w:after="0"/>
        <w:ind w:left="1281" w:right="0" w:hanging="242"/>
        <w:jc w:val="both"/>
        <w:rPr>
          <w:sz w:val="19"/>
        </w:rPr>
      </w:pPr>
      <w:r>
        <w:rPr>
          <w:w w:val="115"/>
          <w:sz w:val="19"/>
        </w:rPr>
        <w:t>Patrola  5  ljudi   je  šla</w:t>
      </w:r>
      <w:r>
        <w:rPr>
          <w:spacing w:val="34"/>
          <w:w w:val="115"/>
          <w:sz w:val="19"/>
        </w:rPr>
        <w:t> </w:t>
      </w:r>
      <w:r>
        <w:rPr>
          <w:w w:val="115"/>
          <w:sz w:val="19"/>
        </w:rPr>
        <w:t>na </w:t>
      </w:r>
      <w:r>
        <w:rPr>
          <w:spacing w:val="23"/>
          <w:w w:val="115"/>
          <w:sz w:val="19"/>
        </w:rPr>
        <w:t> </w:t>
      </w:r>
      <w:r>
        <w:rPr>
          <w:w w:val="115"/>
          <w:sz w:val="19"/>
        </w:rPr>
        <w:t>Podgrad.</w:t>
        <w:tab/>
        <w:t>niso spali doma</w:t>
      </w:r>
      <w:r>
        <w:rPr>
          <w:spacing w:val="-16"/>
          <w:w w:val="115"/>
          <w:sz w:val="19"/>
        </w:rPr>
        <w:t> </w:t>
      </w:r>
      <w:r>
        <w:rPr>
          <w:w w:val="115"/>
          <w:sz w:val="19"/>
        </w:rPr>
        <w:t>..</w:t>
      </w:r>
    </w:p>
    <w:p>
      <w:pPr>
        <w:pStyle w:val="BodyText"/>
        <w:spacing w:line="237" w:lineRule="auto" w:before="9"/>
        <w:ind w:left="642" w:right="118" w:firstLine="393"/>
      </w:pPr>
      <w:r>
        <w:rPr>
          <w:w w:val="115"/>
        </w:rPr>
        <w:t>še nazorneje bomo ta vzrok belogardističnega neuspeha pod Gorjanci spoznali iz naslednjih listin. Debeljak in kaplan Babnik sta 27. maja kapetanu Stamenkovicu</w:t>
      </w:r>
      <w:r>
        <w:rPr>
          <w:spacing w:val="17"/>
          <w:w w:val="115"/>
        </w:rPr>
        <w:t> </w:t>
      </w:r>
      <w:r>
        <w:rPr>
          <w:w w:val="115"/>
        </w:rPr>
        <w:t>ukazala:</w:t>
      </w:r>
    </w:p>
    <w:p>
      <w:pPr>
        <w:pStyle w:val="BodyText"/>
        <w:spacing w:before="29"/>
        <w:ind w:left="1038"/>
      </w:pPr>
      <w:r>
        <w:rPr>
          <w:w w:val="115"/>
        </w:rPr>
        <w:t>»Kapetan!  Za  danes</w:t>
      </w:r>
      <w:r>
        <w:rPr>
          <w:spacing w:val="-27"/>
          <w:w w:val="115"/>
        </w:rPr>
        <w:t> </w:t>
      </w:r>
      <w:r>
        <w:rPr>
          <w:w w:val="115"/>
        </w:rPr>
        <w:t>sledeče:</w:t>
      </w:r>
    </w:p>
    <w:p>
      <w:pPr>
        <w:pStyle w:val="BodyText"/>
        <w:spacing w:line="217" w:lineRule="exact" w:before="12"/>
        <w:ind w:left="1038"/>
      </w:pPr>
      <w:r>
        <w:rPr>
          <w:w w:val="115"/>
        </w:rPr>
        <w:t>Ves logor mora biti ob pol devetih zvečer pripravljen za pohod.</w:t>
      </w:r>
    </w:p>
    <w:p>
      <w:pPr>
        <w:pStyle w:val="BodyText"/>
        <w:tabs>
          <w:tab w:pos="3067" w:val="left" w:leader="none"/>
        </w:tabs>
        <w:spacing w:line="217" w:lineRule="exact"/>
        <w:ind w:left="648"/>
      </w:pPr>
      <w:r>
        <w:rPr/>
        <w:pict>
          <v:shape style="position:absolute;margin-left:44.132301pt;margin-top:15.028121pt;width:52.8pt;height:.1pt;mso-position-horizontal-relative:page;mso-position-vertical-relative:paragraph;z-index:-250899456;mso-wrap-distance-left:0;mso-wrap-distance-right:0" coordorigin="883,301" coordsize="1056,0" path="m883,301l1938,301e" filled="false" stroked="true" strokeweight=".239607pt" strokecolor="#000000">
            <v:path arrowok="t"/>
            <v:stroke dashstyle="solid"/>
            <w10:wrap type="topAndBottom"/>
          </v:shape>
        </w:pict>
      </w:r>
      <w:r>
        <w:rPr>
          <w:w w:val="110"/>
        </w:rPr>
        <w:t>Z  vso </w:t>
      </w:r>
      <w:r>
        <w:rPr>
          <w:spacing w:val="3"/>
          <w:w w:val="110"/>
        </w:rPr>
        <w:t> </w:t>
      </w:r>
      <w:r>
        <w:rPr>
          <w:w w:val="110"/>
        </w:rPr>
        <w:t>opremo, </w:t>
      </w:r>
      <w:r>
        <w:rPr>
          <w:spacing w:val="4"/>
          <w:w w:val="110"/>
        </w:rPr>
        <w:t> </w:t>
      </w:r>
      <w:r>
        <w:rPr>
          <w:w w:val="110"/>
        </w:rPr>
        <w:t>ker</w:t>
        <w:tab/>
        <w:t>od</w:t>
      </w:r>
      <w:r>
        <w:rPr>
          <w:spacing w:val="51"/>
          <w:w w:val="110"/>
        </w:rPr>
        <w:t> </w:t>
      </w:r>
      <w:r>
        <w:rPr>
          <w:w w:val="110"/>
        </w:rPr>
        <w:t>tu.</w:t>
      </w:r>
    </w:p>
    <w:p>
      <w:pPr>
        <w:spacing w:before="39"/>
        <w:ind w:left="1028" w:right="0" w:firstLine="0"/>
        <w:jc w:val="left"/>
        <w:rPr>
          <w:sz w:val="14"/>
        </w:rPr>
      </w:pPr>
      <w:r>
        <w:rPr>
          <w:w w:val="115"/>
          <w:sz w:val="14"/>
        </w:rPr>
        <w:t>ss Arhiv j:w:nega tožilstva </w:t>
      </w:r>
      <w:r>
        <w:rPr>
          <w:w w:val="115"/>
          <w:sz w:val="15"/>
        </w:rPr>
        <w:t>LRS, </w:t>
      </w:r>
      <w:r>
        <w:rPr>
          <w:w w:val="115"/>
          <w:sz w:val="14"/>
        </w:rPr>
        <w:t>M. 69022.</w:t>
      </w:r>
    </w:p>
    <w:p>
      <w:pPr>
        <w:spacing w:before="9"/>
        <w:ind w:left="1033" w:right="0" w:firstLine="0"/>
        <w:jc w:val="left"/>
        <w:rPr>
          <w:sz w:val="14"/>
        </w:rPr>
      </w:pPr>
      <w:r>
        <w:rPr>
          <w:w w:val="120"/>
          <w:sz w:val="14"/>
        </w:rPr>
        <w:t>so Originalni Jmpiji obeh pisem </w:t>
      </w:r>
      <w:r>
        <w:rPr>
          <w:rFonts w:ascii="Arial"/>
          <w:i/>
          <w:w w:val="120"/>
          <w:sz w:val="13"/>
        </w:rPr>
        <w:t>v </w:t>
      </w:r>
      <w:r>
        <w:rPr>
          <w:w w:val="120"/>
          <w:sz w:val="14"/>
        </w:rPr>
        <w:t>arhi,vu ka11lana Babnika.</w:t>
      </w:r>
    </w:p>
    <w:p>
      <w:pPr>
        <w:spacing w:before="11"/>
        <w:ind w:left="1035" w:right="0" w:firstLine="0"/>
        <w:jc w:val="left"/>
        <w:rPr>
          <w:sz w:val="14"/>
        </w:rPr>
      </w:pPr>
      <w:r>
        <w:rPr>
          <w:w w:val="120"/>
          <w:sz w:val="10"/>
        </w:rPr>
        <w:t>90 </w:t>
      </w:r>
      <w:r>
        <w:rPr>
          <w:w w:val="120"/>
          <w:sz w:val="14"/>
        </w:rPr>
        <w:t>Original!Ilo p-0,roeilo v Babnikovem arhivu.</w:t>
      </w:r>
    </w:p>
    <w:p>
      <w:pPr>
        <w:spacing w:after="0"/>
        <w:jc w:val="left"/>
        <w:rPr>
          <w:sz w:val="14"/>
        </w:rPr>
        <w:sectPr>
          <w:pgSz w:w="7850" w:h="12250"/>
          <w:pgMar w:top="160" w:bottom="280" w:left="260" w:right="160"/>
        </w:sectPr>
      </w:pPr>
    </w:p>
    <w:p>
      <w:pPr>
        <w:tabs>
          <w:tab w:pos="6755" w:val="left" w:leader="none"/>
        </w:tabs>
        <w:spacing w:before="73"/>
        <w:ind w:left="2386" w:right="0" w:firstLine="0"/>
        <w:jc w:val="left"/>
        <w:rPr>
          <w:sz w:val="19"/>
        </w:rPr>
      </w:pPr>
      <w:r>
        <w:rPr/>
        <w:pict>
          <v:line style="position:absolute;mso-position-horizontal-relative:page;mso-position-vertical-relative:paragraph;z-index:252419072" from="26.862177pt,18.592394pt" to="108.408064pt,18.592394pt" stroked="true" strokeweight=".239604pt" strokecolor="#000000">
            <v:stroke dashstyle="solid"/>
            <w10:wrap type="none"/>
          </v:line>
        </w:pict>
      </w:r>
      <w:r>
        <w:rPr/>
        <w:pict>
          <v:line style="position:absolute;mso-position-horizontal-relative:page;mso-position-vertical-relative:paragraph;z-index:252420096" from="276.296692pt,18.831995pt" to="327.142890pt,18.831995pt" stroked="true" strokeweight=".239604pt" strokecolor="#000000">
            <v:stroke dashstyle="solid"/>
            <w10:wrap type="none"/>
          </v:line>
        </w:pict>
      </w:r>
      <w:r>
        <w:rPr>
          <w:w w:val="115"/>
          <w:sz w:val="15"/>
        </w:rPr>
        <w:t>NEUSPEII  PRVIH</w:t>
      </w:r>
      <w:r>
        <w:rPr>
          <w:spacing w:val="15"/>
          <w:w w:val="115"/>
          <w:sz w:val="15"/>
        </w:rPr>
        <w:t> </w:t>
      </w:r>
      <w:r>
        <w:rPr>
          <w:w w:val="115"/>
          <w:sz w:val="15"/>
        </w:rPr>
        <w:t>.BELIH</w:t>
      </w:r>
      <w:r>
        <w:rPr>
          <w:spacing w:val="29"/>
          <w:w w:val="115"/>
          <w:sz w:val="15"/>
        </w:rPr>
        <w:t> </w:t>
      </w:r>
      <w:r>
        <w:rPr>
          <w:w w:val="115"/>
          <w:sz w:val="15"/>
        </w:rPr>
        <w:t>SKUPIN</w:t>
        <w:tab/>
      </w:r>
      <w:r>
        <w:rPr>
          <w:w w:val="115"/>
          <w:position w:val="4"/>
          <w:sz w:val="19"/>
        </w:rPr>
        <w:t>277</w:t>
      </w:r>
    </w:p>
    <w:p>
      <w:pPr>
        <w:pStyle w:val="BodyText"/>
        <w:spacing w:line="232" w:lineRule="auto" w:before="308"/>
        <w:ind w:left="407" w:right="778" w:firstLine="386"/>
      </w:pPr>
      <w:r>
        <w:rPr>
          <w:w w:val="115"/>
        </w:rPr>
        <w:t>Pojdite iz logora proti Škrjančam, da ste tam nekako ob pol 10. uri. Ustavi četo pri križu ... Tu oddvoji patrolo treh ljudi,  a  eno  desetih.  Ostale skrij v bližini križa in naj čakajo povratek obeh</w:t>
      </w:r>
      <w:r>
        <w:rPr>
          <w:spacing w:val="39"/>
          <w:w w:val="115"/>
        </w:rPr>
        <w:t> </w:t>
      </w:r>
      <w:r>
        <w:rPr>
          <w:w w:val="115"/>
        </w:rPr>
        <w:t>patrol.</w:t>
      </w:r>
    </w:p>
    <w:p>
      <w:pPr>
        <w:pStyle w:val="BodyText"/>
        <w:spacing w:line="210" w:lineRule="exact"/>
        <w:ind w:left="799"/>
      </w:pPr>
      <w:r>
        <w:rPr>
          <w:w w:val="115"/>
        </w:rPr>
        <w:t>Naloga patrole treh ljudi je: Pojde v Škrjanče do Turkovih Tam</w:t>
      </w:r>
    </w:p>
    <w:p>
      <w:pPr>
        <w:pStyle w:val="BodyText"/>
        <w:spacing w:line="232" w:lineRule="auto" w:before="8"/>
        <w:ind w:left="399" w:right="787" w:firstLine="7"/>
      </w:pPr>
      <w:r>
        <w:rPr>
          <w:w w:val="115"/>
        </w:rPr>
        <w:t>čaka vodnik  rez. oficir Mihevc,  ki  bo izvršil  odrejeno  mu  nalogo  in  se s patrolo do 11. ure vrnil do</w:t>
      </w:r>
      <w:r>
        <w:rPr>
          <w:spacing w:val="11"/>
          <w:w w:val="115"/>
        </w:rPr>
        <w:t> </w:t>
      </w:r>
      <w:r>
        <w:rPr>
          <w:w w:val="115"/>
        </w:rPr>
        <w:t>križa.</w:t>
      </w:r>
    </w:p>
    <w:p>
      <w:pPr>
        <w:pStyle w:val="BodyText"/>
        <w:spacing w:line="232" w:lineRule="auto" w:before="2"/>
        <w:ind w:left="402" w:right="773" w:firstLine="396"/>
        <w:rPr>
          <w:i/>
        </w:rPr>
      </w:pPr>
      <w:r>
        <w:rPr>
          <w:w w:val="115"/>
        </w:rPr>
        <w:t>Naloga patrole 10 ljudi: Pojde v Boričevo. Kot vodič za pot pojde Ivo. Tam bo pobral vse pozvane ljudi in se vrnil h križu najk3sneje ob pol dvanajstih. Od tu bo ves odred takoj šel na Ruperč vrh do gradiča Fabjančiča. Naloga: ... četvorica ali petorica takoj v hleve. Onim, ki so notri, puško na prsi. V desetih minutah morajo  pripravi\i  konje  in  če imajo samare,  če  ne  pa  sedla ...  Na  konje  natovori  kuhinjski  material in težjo opremo. </w:t>
      </w:r>
      <w:r>
        <w:rPr>
          <w:i/>
          <w:w w:val="115"/>
        </w:rPr>
        <w:t>Akcija </w:t>
      </w:r>
      <w:r>
        <w:rPr>
          <w:w w:val="115"/>
        </w:rPr>
        <w:t>. . . </w:t>
      </w:r>
      <w:r>
        <w:rPr>
          <w:i/>
          <w:w w:val="115"/>
        </w:rPr>
        <w:t>se iwrfoje pod </w:t>
      </w:r>
      <w:r>
        <w:rPr>
          <w:rFonts w:ascii="Arial" w:hAnsi="Arial"/>
          <w:b/>
          <w:i/>
          <w:w w:val="115"/>
          <w:sz w:val="17"/>
        </w:rPr>
        <w:t>firmo</w:t>
      </w:r>
      <w:r>
        <w:rPr>
          <w:rFonts w:ascii="Arial" w:hAnsi="Arial"/>
          <w:b/>
          <w:i/>
          <w:spacing w:val="27"/>
          <w:w w:val="115"/>
          <w:sz w:val="17"/>
        </w:rPr>
        <w:t> </w:t>
      </w:r>
      <w:r>
        <w:rPr>
          <w:i/>
          <w:w w:val="115"/>
        </w:rPr>
        <w:t>OF.</w:t>
      </w:r>
    </w:p>
    <w:p>
      <w:pPr>
        <w:pStyle w:val="BodyText"/>
        <w:spacing w:line="232" w:lineRule="auto" w:before="7"/>
        <w:ind w:left="398" w:right="773" w:firstLine="396"/>
      </w:pPr>
      <w:r>
        <w:rPr>
          <w:w w:val="115"/>
        </w:rPr>
        <w:t>Od tu krene četa na Potov vrh ... Patrola petorice pojde v vas (vodi Ivko) do kmeta  </w:t>
      </w:r>
      <w:r>
        <w:rPr>
          <w:b/>
          <w:w w:val="115"/>
          <w:sz w:val="18"/>
        </w:rPr>
        <w:t>Zonte,  </w:t>
      </w:r>
      <w:r>
        <w:rPr>
          <w:w w:val="115"/>
        </w:rPr>
        <w:t>pri  katerem  se  javi.  Žonta  bo  vodil  ves  odred  v tam pripravljeni logor, kjer čakajo domači oboroženi fanti. Združi vse skupaj, takoj določi desetine, zavaruj logor na vse strani, ker se  pribli­ žuješ partizanskemu ozemlju</w:t>
      </w:r>
      <w:r>
        <w:rPr>
          <w:spacing w:val="-29"/>
          <w:w w:val="115"/>
        </w:rPr>
        <w:t> </w:t>
      </w:r>
      <w:r>
        <w:rPr>
          <w:w w:val="115"/>
        </w:rPr>
        <w:t>...</w:t>
      </w:r>
    </w:p>
    <w:p>
      <w:pPr>
        <w:spacing w:line="235" w:lineRule="auto" w:before="3"/>
        <w:ind w:left="409" w:right="782" w:firstLine="389"/>
        <w:jc w:val="both"/>
        <w:rPr>
          <w:sz w:val="19"/>
        </w:rPr>
      </w:pPr>
      <w:r>
        <w:rPr>
          <w:w w:val="115"/>
          <w:sz w:val="19"/>
        </w:rPr>
        <w:t>Pri srečanjih s partizanskimi patrolami postopaj naglo in odločno: </w:t>
      </w:r>
      <w:r>
        <w:rPr>
          <w:i/>
          <w:w w:val="115"/>
          <w:sz w:val="19"/>
        </w:rPr>
        <w:t>razoroži, a najbolje je, če jih s hladnim orožjem ubiješ v grmu. </w:t>
      </w:r>
      <w:r>
        <w:rPr>
          <w:w w:val="115"/>
          <w:sz w:val="19"/>
        </w:rPr>
        <w:t>Večjih odredov se izogibaj in sprejemaj samo obrambo. - Pozdrav.</w:t>
      </w:r>
    </w:p>
    <w:p>
      <w:pPr>
        <w:pStyle w:val="BodyText"/>
        <w:spacing w:line="232" w:lineRule="auto" w:before="1"/>
        <w:ind w:left="411" w:right="781" w:firstLine="382"/>
        <w:rPr>
          <w:sz w:val="10"/>
        </w:rPr>
      </w:pPr>
      <w:r>
        <w:rPr>
          <w:w w:val="115"/>
        </w:rPr>
        <w:t>Dodatek: Patrola trojice, ki pojde v Škrjanče, mora biti tam naj­ kasneje ob pol desetih, ker bo imela precej</w:t>
      </w:r>
      <w:r>
        <w:rPr>
          <w:spacing w:val="7"/>
          <w:w w:val="115"/>
        </w:rPr>
        <w:t> </w:t>
      </w:r>
      <w:r>
        <w:rPr>
          <w:w w:val="115"/>
        </w:rPr>
        <w:t>posla.«</w:t>
      </w:r>
      <w:r>
        <w:rPr>
          <w:w w:val="115"/>
          <w:position w:val="7"/>
          <w:sz w:val="10"/>
        </w:rPr>
        <w:t>91</w:t>
      </w:r>
    </w:p>
    <w:p>
      <w:pPr>
        <w:pStyle w:val="BodyText"/>
        <w:spacing w:line="232" w:lineRule="auto" w:before="3"/>
        <w:ind w:left="399" w:right="781" w:firstLine="402"/>
      </w:pPr>
      <w:r>
        <w:rPr>
          <w:w w:val="115"/>
        </w:rPr>
        <w:t>Ivanu Mihevcu-Kovaču, pristašu Ehrlichovih stražarjev, pa sta hkrati sporočila nalogo za Škrjanče:</w:t>
      </w:r>
    </w:p>
    <w:p>
      <w:pPr>
        <w:pStyle w:val="BodyText"/>
        <w:spacing w:line="235" w:lineRule="auto" w:before="15"/>
        <w:ind w:left="406" w:right="780" w:firstLine="404"/>
      </w:pPr>
      <w:r>
        <w:rPr>
          <w:w w:val="115"/>
        </w:rPr>
        <w:t>»G. Kovač. Vaša naloga: Takoj ko pride patrola treh, vzemite enega fanta in pojdite k hiši Jakše Darko v Dolnjih Škrjančah in po Šušteršič Antona v Gornjih Škrjančah in oba vzemite s seboj. Hiše Vam bo</w:t>
      </w:r>
      <w:r>
        <w:rPr>
          <w:spacing w:val="51"/>
          <w:w w:val="115"/>
        </w:rPr>
        <w:t> </w:t>
      </w:r>
      <w:r>
        <w:rPr>
          <w:w w:val="115"/>
        </w:rPr>
        <w:t>pokazal</w:t>
      </w:r>
    </w:p>
    <w:p>
      <w:pPr>
        <w:pStyle w:val="BodyText"/>
        <w:spacing w:line="232" w:lineRule="auto" w:before="2"/>
        <w:ind w:left="414" w:right="782" w:hanging="302"/>
      </w:pPr>
      <w:r>
        <w:rPr>
          <w:w w:val="115"/>
          <w:sz w:val="17"/>
        </w:rPr>
        <w:t>#' </w:t>
      </w:r>
      <w:r>
        <w:rPr>
          <w:w w:val="115"/>
        </w:rPr>
        <w:t>eden od Turkovih. časa, da se pripravijo, imajo pol ure. Naj Vas ne moti jokanje in stokanje žensk in staršev, ako nimajo sami uvidevnosti  in pameti, jo zasolite po vojaško.</w:t>
      </w:r>
    </w:p>
    <w:p>
      <w:pPr>
        <w:pStyle w:val="BodyText"/>
        <w:spacing w:line="235" w:lineRule="auto"/>
        <w:ind w:left="403" w:right="774" w:firstLine="396"/>
        <w:rPr>
          <w:sz w:val="14"/>
        </w:rPr>
      </w:pPr>
      <w:r>
        <w:rPr>
          <w:w w:val="115"/>
        </w:rPr>
        <w:t>Od patrole, ki je prišla, gre ostala dvojica  pod  vodstvom  Mihe Turka v Šmihel k Pirnovarju, dvigne puške in se vrne takoj k vam. Z eventuel­ nimi fanti, ki bodo morda prišli z  Broda,  odidite  najkasneje  ob  pol enajsti uri  k  zbirališču,  ki  vam  ga  bodo  pokazali  fantje  patrole.  Tam se stavite pod komando kapetana, ki  vodi  odred.  Ne  odpovejte  že  pri prvi akciji! Odpoklical vas bom iz oddelka, takoj ko vas ne bomo več potrebovali</w:t>
      </w:r>
      <w:r>
        <w:rPr>
          <w:spacing w:val="32"/>
          <w:w w:val="115"/>
        </w:rPr>
        <w:t> </w:t>
      </w:r>
      <w:r>
        <w:rPr>
          <w:rFonts w:ascii="Arial" w:hAnsi="Arial"/>
          <w:w w:val="115"/>
          <w:sz w:val="14"/>
        </w:rPr>
        <w:t>«</w:t>
      </w:r>
      <w:r>
        <w:rPr>
          <w:w w:val="115"/>
          <w:sz w:val="14"/>
          <w:vertAlign w:val="superscript"/>
        </w:rPr>
        <w:t>92</w:t>
      </w:r>
    </w:p>
    <w:p>
      <w:pPr>
        <w:pStyle w:val="BodyText"/>
        <w:spacing w:line="206" w:lineRule="exact"/>
        <w:ind w:left="796"/>
      </w:pPr>
      <w:r>
        <w:rPr>
          <w:w w:val="115"/>
        </w:rPr>
        <w:t>Ta načrt je tudi skoraj v celoti propadel. Kako in zakaj je spodle'!Jel,</w:t>
      </w:r>
    </w:p>
    <w:p>
      <w:pPr>
        <w:pStyle w:val="BodyText"/>
        <w:tabs>
          <w:tab w:pos="5112" w:val="left" w:leader="none"/>
        </w:tabs>
        <w:spacing w:line="232" w:lineRule="auto" w:before="7"/>
        <w:ind w:left="406" w:right="777" w:firstLine="7"/>
      </w:pPr>
      <w:r>
        <w:rPr>
          <w:w w:val="110"/>
        </w:rPr>
        <w:t>bomo videli kasneje  iz  poročila  kapetana  Stamenkovica.  Ko  sta</w:t>
      </w:r>
      <w:r>
        <w:rPr>
          <w:spacing w:val="52"/>
          <w:w w:val="110"/>
        </w:rPr>
        <w:t> </w:t>
      </w:r>
      <w:r>
        <w:rPr>
          <w:w w:val="110"/>
        </w:rPr>
        <w:t>Debeljak in kaplan Babnik po</w:t>
      </w:r>
      <w:r>
        <w:rPr>
          <w:spacing w:val="52"/>
          <w:w w:val="110"/>
        </w:rPr>
        <w:t> </w:t>
      </w:r>
      <w:r>
        <w:rPr>
          <w:w w:val="110"/>
        </w:rPr>
        <w:t>študentu  Mihi  Turku  dobila  prve  vesti  o  neuspehu, sta svojo srečo hotela poskusiti še v šentjernejski dolini,  od  koder  novinci tudi niso hoteli priti prostovoljno. Kaplan Babnik je 28. maja kapetanu Stamenkovicu </w:t>
      </w:r>
      <w:r>
        <w:rPr>
          <w:spacing w:val="28"/>
          <w:w w:val="110"/>
        </w:rPr>
        <w:t> </w:t>
      </w:r>
      <w:r>
        <w:rPr>
          <w:w w:val="110"/>
        </w:rPr>
        <w:t>sporočil:</w:t>
        <w:tab/>
        <w:t>,</w:t>
      </w:r>
    </w:p>
    <w:p>
      <w:pPr>
        <w:pStyle w:val="BodyText"/>
        <w:spacing w:line="235" w:lineRule="auto"/>
        <w:ind w:left="414" w:right="776" w:firstLine="396"/>
        <w:rPr>
          <w:sz w:val="10"/>
        </w:rPr>
      </w:pPr>
      <w:r>
        <w:rPr/>
        <w:pict>
          <v:shape style="position:absolute;margin-left:24.943451pt;margin-top:36.486061pt;width:51.85pt;height:.1pt;mso-position-horizontal-relative:page;mso-position-vertical-relative:paragraph;z-index:-250898432;mso-wrap-distance-left:0;mso-wrap-distance-right:0" coordorigin="499,730" coordsize="1037,0" path="m499,730l1535,730e" filled="false" stroked="true" strokeweight=".239604pt" strokecolor="#000000">
            <v:path arrowok="t"/>
            <v:stroke dashstyle="solid"/>
            <w10:wrap type="topAndBottom"/>
          </v:shape>
        </w:pict>
      </w:r>
      <w:r>
        <w:rPr>
          <w:w w:val="110"/>
        </w:rPr>
        <w:t>»G.  kapetan  -    G. Janko  je odšel  v  Ljubljano.      O sinočnih  akcijah  je bil obveščen po Turku Mihi. Ne ve pa še nič o dezerterjih.  -</w:t>
      </w:r>
      <w:r>
        <w:rPr>
          <w:spacing w:val="52"/>
          <w:w w:val="110"/>
        </w:rPr>
        <w:t> </w:t>
      </w:r>
      <w:r>
        <w:rPr>
          <w:w w:val="110"/>
        </w:rPr>
        <w:t>Prosim poročilo o nocojšnjih akcijah kakor dogovorjeno. Oki - 28.</w:t>
      </w:r>
      <w:r>
        <w:rPr>
          <w:spacing w:val="-21"/>
          <w:w w:val="110"/>
        </w:rPr>
        <w:t> </w:t>
      </w:r>
      <w:r>
        <w:rPr>
          <w:spacing w:val="3"/>
          <w:w w:val="110"/>
        </w:rPr>
        <w:t>V.«</w:t>
      </w:r>
      <w:r>
        <w:rPr>
          <w:spacing w:val="3"/>
          <w:w w:val="110"/>
          <w:position w:val="7"/>
          <w:sz w:val="10"/>
        </w:rPr>
        <w:t>93</w:t>
      </w:r>
    </w:p>
    <w:p>
      <w:pPr>
        <w:spacing w:line="157" w:lineRule="exact" w:before="19"/>
        <w:ind w:left="807" w:right="0" w:firstLine="0"/>
        <w:jc w:val="left"/>
        <w:rPr>
          <w:sz w:val="14"/>
        </w:rPr>
      </w:pPr>
      <w:r>
        <w:rPr>
          <w:w w:val="110"/>
          <w:sz w:val="10"/>
        </w:rPr>
        <w:t>91 </w:t>
      </w:r>
      <w:r>
        <w:rPr>
          <w:w w:val="115"/>
          <w:sz w:val="14"/>
        </w:rPr>
        <w:t>Orig;inulna kopija v arhivu ka.pla,na Babinikn.</w:t>
      </w:r>
    </w:p>
    <w:p>
      <w:pPr>
        <w:spacing w:line="180" w:lineRule="exact" w:before="0"/>
        <w:ind w:left="807" w:right="0" w:firstLine="0"/>
        <w:jc w:val="both"/>
        <w:rPr>
          <w:sz w:val="16"/>
        </w:rPr>
      </w:pPr>
      <w:r>
        <w:rPr>
          <w:rFonts w:ascii="Arial"/>
          <w:sz w:val="13"/>
        </w:rPr>
        <w:t>oe</w:t>
      </w:r>
      <w:r>
        <w:rPr>
          <w:rFonts w:ascii="Arial"/>
          <w:spacing w:val="31"/>
          <w:sz w:val="13"/>
        </w:rPr>
        <w:t> </w:t>
      </w:r>
      <w:r>
        <w:rPr>
          <w:sz w:val="16"/>
        </w:rPr>
        <w:t>fato.</w:t>
      </w:r>
    </w:p>
    <w:p>
      <w:pPr>
        <w:spacing w:before="31"/>
        <w:ind w:left="807" w:right="0" w:firstLine="0"/>
        <w:jc w:val="both"/>
        <w:rPr>
          <w:sz w:val="11"/>
        </w:rPr>
      </w:pPr>
      <w:r>
        <w:rPr>
          <w:w w:val="140"/>
          <w:sz w:val="10"/>
        </w:rPr>
        <w:t>93 </w:t>
      </w:r>
      <w:r>
        <w:rPr>
          <w:spacing w:val="7"/>
          <w:w w:val="140"/>
          <w:sz w:val="10"/>
        </w:rPr>
        <w:t> </w:t>
      </w:r>
      <w:r>
        <w:rPr>
          <w:w w:val="145"/>
          <w:sz w:val="11"/>
        </w:rPr>
        <w:t>]s(o.</w:t>
      </w:r>
    </w:p>
    <w:p>
      <w:pPr>
        <w:spacing w:after="0"/>
        <w:jc w:val="both"/>
        <w:rPr>
          <w:sz w:val="11"/>
        </w:rPr>
        <w:sectPr>
          <w:pgSz w:w="7950" w:h="12340"/>
          <w:pgMar w:top="40" w:bottom="280" w:left="100" w:right="0"/>
        </w:sectPr>
      </w:pPr>
    </w:p>
    <w:p>
      <w:pPr>
        <w:tabs>
          <w:tab w:pos="2712" w:val="left" w:leader="none"/>
        </w:tabs>
        <w:spacing w:before="60"/>
        <w:ind w:left="763" w:right="0" w:firstLine="0"/>
        <w:jc w:val="left"/>
        <w:rPr>
          <w:sz w:val="14"/>
        </w:rPr>
      </w:pPr>
      <w:r>
        <w:rPr/>
        <w:pict>
          <v:shape style="position:absolute;margin-left:336.736542pt;margin-top:19.388357pt;width:40.3pt;height:.1pt;mso-position-horizontal-relative:page;mso-position-vertical-relative:paragraph;z-index:-250895360;mso-wrap-distance-left:0;mso-wrap-distance-right:0" coordorigin="6735,388" coordsize="806,0" path="m6735,388l7541,388e" filled="false" stroked="true" strokeweight=".239604pt" strokecolor="#000000">
            <v:path arrowok="t"/>
            <v:stroke dashstyle="solid"/>
            <w10:wrap type="topAndBottom"/>
          </v:shape>
        </w:pict>
      </w:r>
      <w:r>
        <w:rPr>
          <w:b/>
          <w:w w:val="115"/>
          <w:position w:val="5"/>
          <w:sz w:val="20"/>
        </w:rPr>
        <w:t>278</w:t>
        <w:tab/>
      </w:r>
      <w:r>
        <w:rPr>
          <w:w w:val="115"/>
          <w:sz w:val="14"/>
        </w:rPr>
        <w:t>NAS'l'OP OBOHOžENIH</w:t>
      </w:r>
      <w:r>
        <w:rPr>
          <w:spacing w:val="38"/>
          <w:w w:val="115"/>
          <w:sz w:val="14"/>
        </w:rPr>
        <w:t> </w:t>
      </w:r>
      <w:r>
        <w:rPr>
          <w:w w:val="115"/>
          <w:sz w:val="14"/>
        </w:rPr>
        <w:t>ODDELKOV</w:t>
      </w:r>
    </w:p>
    <w:p>
      <w:pPr>
        <w:pStyle w:val="BodyText"/>
        <w:spacing w:before="2"/>
        <w:jc w:val="left"/>
        <w:rPr>
          <w:sz w:val="11"/>
        </w:rPr>
      </w:pPr>
    </w:p>
    <w:p>
      <w:pPr>
        <w:spacing w:before="93"/>
        <w:ind w:left="778" w:right="420" w:firstLine="389"/>
        <w:jc w:val="both"/>
        <w:rPr>
          <w:sz w:val="18"/>
        </w:rPr>
      </w:pPr>
      <w:r>
        <w:rPr>
          <w:w w:val="120"/>
          <w:sz w:val="18"/>
        </w:rPr>
        <w:t>Kaplan Nande Babnik je svojemu pismu  dodal  naslednje  povelje Janka Debeljaka:</w:t>
      </w:r>
    </w:p>
    <w:p>
      <w:pPr>
        <w:spacing w:line="247" w:lineRule="auto" w:before="46"/>
        <w:ind w:left="776" w:right="386" w:firstLine="398"/>
        <w:jc w:val="right"/>
        <w:rPr>
          <w:sz w:val="18"/>
        </w:rPr>
      </w:pPr>
      <w:r>
        <w:rPr/>
        <w:pict>
          <v:shape style="position:absolute;margin-left:42.851608pt;margin-top:112.487717pt;width:15.85pt;height:19.45pt;mso-position-horizontal-relative:page;mso-position-vertical-relative:paragraph;z-index:-269278208" type="#_x0000_t202" filled="false" stroked="false">
            <v:textbox inset="0,0,0,0">
              <w:txbxContent>
                <w:p>
                  <w:pPr>
                    <w:spacing w:line="388" w:lineRule="exact" w:before="0"/>
                    <w:ind w:left="0" w:right="0" w:firstLine="0"/>
                    <w:jc w:val="left"/>
                    <w:rPr>
                      <w:b/>
                      <w:sz w:val="35"/>
                    </w:rPr>
                  </w:pPr>
                  <w:r>
                    <w:rPr>
                      <w:b/>
                      <w:w w:val="70"/>
                      <w:sz w:val="35"/>
                    </w:rPr>
                    <w:t>fer</w:t>
                  </w:r>
                </w:p>
              </w:txbxContent>
            </v:textbox>
            <w10:wrap type="none"/>
          </v:shape>
        </w:pict>
      </w:r>
      <w:r>
        <w:rPr>
          <w:w w:val="125"/>
          <w:sz w:val="18"/>
        </w:rPr>
        <w:t>»Kapetan! </w:t>
      </w:r>
      <w:r>
        <w:rPr>
          <w:b/>
          <w:w w:val="125"/>
          <w:sz w:val="17"/>
        </w:rPr>
        <w:t>O </w:t>
      </w:r>
      <w:r>
        <w:rPr>
          <w:w w:val="125"/>
          <w:sz w:val="18"/>
        </w:rPr>
        <w:t>uspehu odnosno neuspehu nocojšnje akcije sem v glav­</w:t>
      </w:r>
      <w:r>
        <w:rPr>
          <w:w w:val="125"/>
          <w:sz w:val="18"/>
        </w:rPr>
        <w:t> </w:t>
      </w:r>
      <w:r>
        <w:rPr>
          <w:w w:val="125"/>
          <w:sz w:val="18"/>
        </w:rPr>
        <w:t>nem obveščen od dečka Turka. Glavno je, da je uspelo pravočasno se</w:t>
      </w:r>
      <w:r>
        <w:rPr>
          <w:spacing w:val="-1"/>
          <w:w w:val="119"/>
          <w:sz w:val="18"/>
        </w:rPr>
        <w:t> </w:t>
      </w:r>
      <w:r>
        <w:rPr>
          <w:w w:val="125"/>
          <w:sz w:val="18"/>
        </w:rPr>
        <w:t>izvleči iz tega kota. Upam, da si medtem dobil okrepitev z ljudmi s</w:t>
      </w:r>
      <w:r>
        <w:rPr>
          <w:w w:val="123"/>
          <w:sz w:val="18"/>
        </w:rPr>
        <w:t> </w:t>
      </w:r>
      <w:r>
        <w:rPr>
          <w:w w:val="125"/>
          <w:sz w:val="18"/>
        </w:rPr>
        <w:t>Potovega vrha. Danes popoldne pojde od tu voznik s hrano ... Turk pojde</w:t>
      </w:r>
      <w:r>
        <w:rPr>
          <w:w w:val="120"/>
          <w:sz w:val="18"/>
        </w:rPr>
        <w:t> </w:t>
      </w:r>
      <w:r>
        <w:rPr>
          <w:w w:val="125"/>
          <w:sz w:val="18"/>
        </w:rPr>
        <w:t>takoj v Smolenjo vas po štiri fante, ki ga že čakajo tam, in jih bo takoj</w:t>
      </w:r>
      <w:r>
        <w:rPr>
          <w:spacing w:val="-1"/>
          <w:w w:val="125"/>
          <w:sz w:val="18"/>
        </w:rPr>
        <w:t> </w:t>
      </w:r>
      <w:r>
        <w:rPr>
          <w:w w:val="125"/>
          <w:sz w:val="18"/>
        </w:rPr>
        <w:t>odvedel nazaj v logor. Če si dobil okrepitev, tako da število pušk znaša</w:t>
      </w:r>
      <w:r>
        <w:rPr>
          <w:spacing w:val="-1"/>
          <w:w w:val="120"/>
          <w:sz w:val="18"/>
        </w:rPr>
        <w:t> </w:t>
      </w:r>
      <w:r>
        <w:rPr>
          <w:w w:val="125"/>
          <w:sz w:val="18"/>
        </w:rPr>
        <w:t>vsaj 25, kreni zvečer v mraku z vodičem, ki mora priti k  tebi  z Mo­</w:t>
      </w:r>
      <w:r>
        <w:rPr>
          <w:spacing w:val="-1"/>
          <w:w w:val="123"/>
          <w:sz w:val="18"/>
        </w:rPr>
        <w:t> </w:t>
      </w:r>
      <w:r>
        <w:rPr>
          <w:w w:val="125"/>
          <w:sz w:val="18"/>
        </w:rPr>
        <w:t>krega polja odnosno iz </w:t>
      </w:r>
      <w:r>
        <w:rPr>
          <w:rFonts w:ascii="Arial" w:hAnsi="Arial"/>
          <w:w w:val="125"/>
          <w:sz w:val="16"/>
        </w:rPr>
        <w:t>Št. </w:t>
      </w:r>
      <w:r>
        <w:rPr>
          <w:w w:val="125"/>
          <w:sz w:val="18"/>
        </w:rPr>
        <w:t>Jerneja, na Mokro polje. Obkoli vas, z</w:t>
      </w:r>
      <w:r>
        <w:rPr>
          <w:w w:val="109"/>
          <w:sz w:val="18"/>
        </w:rPr>
        <w:t> </w:t>
      </w:r>
      <w:r>
        <w:rPr>
          <w:w w:val="125"/>
          <w:sz w:val="18"/>
        </w:rPr>
        <w:t>neoboroženimi ljudmi dvigni fante po hišah. Pripravljeni so, da se</w:t>
      </w:r>
      <w:r>
        <w:rPr>
          <w:spacing w:val="-1"/>
          <w:w w:val="126"/>
          <w:sz w:val="18"/>
        </w:rPr>
        <w:t> </w:t>
      </w:r>
      <w:r>
        <w:rPr>
          <w:w w:val="125"/>
          <w:sz w:val="18"/>
        </w:rPr>
        <w:t>pridružijo, in vsi so oboroženi. S seboj morajo vzeti</w:t>
      </w:r>
      <w:r>
        <w:rPr>
          <w:spacing w:val="51"/>
          <w:w w:val="125"/>
          <w:sz w:val="18"/>
        </w:rPr>
        <w:t> </w:t>
      </w:r>
      <w:r>
        <w:rPr>
          <w:w w:val="125"/>
          <w:sz w:val="18"/>
        </w:rPr>
        <w:t>tudi puškomitraljez.</w:t>
      </w:r>
      <w:r>
        <w:rPr>
          <w:w w:val="123"/>
          <w:sz w:val="18"/>
        </w:rPr>
        <w:t> </w:t>
      </w:r>
      <w:r>
        <w:rPr>
          <w:w w:val="125"/>
          <w:sz w:val="18"/>
        </w:rPr>
        <w:t>Je jih okrog 30. Geslo: Mitraljez-čelada, s katerim se javljaš po hišah,</w:t>
      </w:r>
      <w:r>
        <w:rPr>
          <w:w w:val="120"/>
          <w:sz w:val="18"/>
        </w:rPr>
        <w:t> </w:t>
      </w:r>
      <w:r>
        <w:rPr>
          <w:w w:val="125"/>
          <w:sz w:val="18"/>
        </w:rPr>
        <w:t>fantje drugače ne verjamejo. Pohiti s tem poslom. Takoj nato udari</w:t>
      </w:r>
    </w:p>
    <w:p>
      <w:pPr>
        <w:spacing w:line="247" w:lineRule="auto" w:before="1"/>
        <w:ind w:left="773" w:right="403" w:firstLine="7"/>
        <w:jc w:val="both"/>
        <w:rPr>
          <w:sz w:val="18"/>
        </w:rPr>
      </w:pPr>
      <w:r>
        <w:rPr>
          <w:w w:val="120"/>
          <w:sz w:val="18"/>
        </w:rPr>
        <w:t>na vas Loka, a od tu na Dolnji  Maharovec.  Iz  Dolnjega  Maharovca  se vrni na Gradišče. Dvigni vse tri vasi in se preko Mokrega  polja  vrni  v smeri Potov vrh. Tam nekje poišči  na  bazi  lokalne  situacije  primeren logor in se utabori. Pošlji kurirja na  Potov  vrh. h  kmetu  Žonta  ali župniku, ki tam  stanuje,  s  točnim  opisom  akcije,  pozicije  logora,  tako da bom jutri zvečer lahko imel</w:t>
      </w:r>
      <w:r>
        <w:rPr>
          <w:spacing w:val="28"/>
          <w:w w:val="120"/>
          <w:sz w:val="18"/>
        </w:rPr>
        <w:t> </w:t>
      </w:r>
      <w:r>
        <w:rPr>
          <w:w w:val="120"/>
          <w:sz w:val="18"/>
        </w:rPr>
        <w:t>pregled.</w:t>
      </w:r>
    </w:p>
    <w:p>
      <w:pPr>
        <w:spacing w:line="247" w:lineRule="auto" w:before="14"/>
        <w:ind w:left="780" w:right="406" w:firstLine="388"/>
        <w:jc w:val="both"/>
        <w:rPr>
          <w:sz w:val="18"/>
        </w:rPr>
      </w:pPr>
      <w:r>
        <w:rPr>
          <w:w w:val="120"/>
          <w:sz w:val="18"/>
        </w:rPr>
        <w:t>V Brusnicah je majhna karabinjerska  postaja,  mogoče  jih  je  deset.  Če bi te to kaj  oviralo  in če bi bil  obhod  te  vasi težak, napadi  to postaj0 in razoroži (najbrž zopet le »pod firmo OF« - op. S. F.). Upam, da bom medtem imel zbrane vse podatke, ki jih  potrebujem  iz  vse  okolice,  da nato  določimo  kraj  definitivnega   logora,  v  katerega  se  bomo</w:t>
      </w:r>
      <w:r>
        <w:rPr>
          <w:spacing w:val="53"/>
          <w:w w:val="120"/>
          <w:sz w:val="18"/>
        </w:rPr>
        <w:t> </w:t>
      </w:r>
      <w:r>
        <w:rPr>
          <w:w w:val="120"/>
          <w:sz w:val="18"/>
        </w:rPr>
        <w:t>umaknili.</w:t>
      </w:r>
    </w:p>
    <w:p>
      <w:pPr>
        <w:tabs>
          <w:tab w:pos="7761" w:val="left" w:leader="none"/>
        </w:tabs>
        <w:spacing w:line="244" w:lineRule="auto" w:before="8"/>
        <w:ind w:left="778" w:right="-29" w:firstLine="1"/>
        <w:jc w:val="left"/>
        <w:rPr>
          <w:sz w:val="18"/>
        </w:rPr>
      </w:pPr>
      <w:r>
        <w:rPr>
          <w:w w:val="120"/>
          <w:sz w:val="18"/>
        </w:rPr>
        <w:t>Pri  srečanju  s  partizani  operirajte  edino s  tem,  da  ste</w:t>
      </w:r>
      <w:r>
        <w:rPr>
          <w:spacing w:val="-14"/>
          <w:w w:val="120"/>
          <w:sz w:val="18"/>
        </w:rPr>
        <w:t> </w:t>
      </w:r>
      <w:r>
        <w:rPr>
          <w:w w:val="120"/>
          <w:sz w:val="18"/>
        </w:rPr>
        <w:t>redna </w:t>
      </w:r>
      <w:r>
        <w:rPr>
          <w:spacing w:val="16"/>
          <w:w w:val="120"/>
          <w:sz w:val="18"/>
        </w:rPr>
        <w:t> </w:t>
      </w:r>
      <w:r>
        <w:rPr>
          <w:w w:val="120"/>
          <w:sz w:val="18"/>
        </w:rPr>
        <w:t>jugoslovan-</w:t>
        <w:tab/>
      </w:r>
      <w:r>
        <w:rPr>
          <w:w w:val="90"/>
          <w:sz w:val="18"/>
        </w:rPr>
        <w:t>•- </w:t>
      </w:r>
      <w:r>
        <w:rPr>
          <w:w w:val="115"/>
          <w:sz w:val="18"/>
        </w:rPr>
        <w:t>ska </w:t>
      </w:r>
      <w:r>
        <w:rPr>
          <w:w w:val="120"/>
          <w:sz w:val="18"/>
        </w:rPr>
        <w:t>vojska, ki se  prav  tako  kot  oni  bori  proti  okupatorju.  Inštrukcije  za zgoraj omenjene vasi so bile izdane že preje, a danes dobivajo</w:t>
      </w:r>
      <w:r>
        <w:rPr>
          <w:spacing w:val="21"/>
          <w:w w:val="120"/>
          <w:sz w:val="18"/>
        </w:rPr>
        <w:t> </w:t>
      </w:r>
      <w:r>
        <w:rPr>
          <w:w w:val="120"/>
          <w:sz w:val="18"/>
        </w:rPr>
        <w:t>ponovno,</w:t>
      </w:r>
    </w:p>
    <w:p>
      <w:pPr>
        <w:spacing w:line="254" w:lineRule="auto" w:before="4"/>
        <w:ind w:left="769" w:right="397" w:firstLine="20"/>
        <w:jc w:val="both"/>
        <w:rPr>
          <w:i/>
          <w:sz w:val="16"/>
        </w:rPr>
      </w:pPr>
      <w:r>
        <w:rPr>
          <w:w w:val="125"/>
          <w:sz w:val="18"/>
        </w:rPr>
        <w:t>tako da bo, mislim, vse pripravljeno. Vem, da so težave. A temu  je največ kriva neodločnost in strahopetnost našega ljudstva. </w:t>
      </w:r>
      <w:r>
        <w:rPr>
          <w:rFonts w:ascii="Arial" w:hAnsi="Arial"/>
          <w:i/>
          <w:w w:val="125"/>
          <w:sz w:val="16"/>
        </w:rPr>
        <w:t>Toda kljub </w:t>
      </w:r>
      <w:r>
        <w:rPr>
          <w:rFonts w:ascii="Arial" w:hAnsi="Arial"/>
          <w:i/>
          <w:w w:val="125"/>
          <w:sz w:val="16"/>
        </w:rPr>
        <w:t>vsemu moramo ustvariti to prvu jedro v tem </w:t>
      </w:r>
      <w:r>
        <w:rPr>
          <w:rFonts w:ascii="Arial" w:hAnsi="Arial"/>
          <w:i/>
          <w:spacing w:val="5"/>
          <w:w w:val="125"/>
          <w:sz w:val="16"/>
        </w:rPr>
        <w:t>rajonu</w:t>
      </w:r>
      <w:r>
        <w:rPr>
          <w:rFonts w:ascii="Arial" w:hAnsi="Arial"/>
          <w:i/>
          <w:spacing w:val="20"/>
          <w:w w:val="125"/>
          <w:sz w:val="16"/>
        </w:rPr>
        <w:t> </w:t>
      </w:r>
      <w:r>
        <w:rPr>
          <w:rFonts w:ascii="Arial" w:hAnsi="Arial"/>
          <w:i/>
          <w:w w:val="125"/>
          <w:sz w:val="16"/>
        </w:rPr>
        <w:t>.«</w:t>
      </w:r>
      <w:r>
        <w:rPr>
          <w:i/>
          <w:w w:val="125"/>
          <w:sz w:val="16"/>
          <w:vertAlign w:val="superscript"/>
        </w:rPr>
        <w:t>04</w:t>
      </w:r>
    </w:p>
    <w:p>
      <w:pPr>
        <w:spacing w:line="247" w:lineRule="auto" w:before="46"/>
        <w:ind w:left="777" w:right="408" w:firstLine="390"/>
        <w:jc w:val="both"/>
        <w:rPr>
          <w:sz w:val="18"/>
        </w:rPr>
      </w:pPr>
      <w:r>
        <w:rPr>
          <w:w w:val="120"/>
          <w:sz w:val="18"/>
        </w:rPr>
        <w:t>Babnik je pisal tudi župniku, ki ga  Debeljak  omenja  Stamenkovicu. Ta župnik je verjetno bil Alojzij Lunder  iz  bližnjih  Brusnic  ali  njegov brat Viktor Lunder, dekan v Kozjem, ki je pred Nemci pribežal  v Brus­ nice. Kaplan Babnik ga je imenoval le  »prečastiti«,  mu  najprej  sporočil, da mu bo poslal primeren brevir in</w:t>
      </w:r>
      <w:r>
        <w:rPr>
          <w:spacing w:val="37"/>
          <w:w w:val="120"/>
          <w:sz w:val="18"/>
        </w:rPr>
        <w:t> </w:t>
      </w:r>
      <w:r>
        <w:rPr>
          <w:w w:val="120"/>
          <w:sz w:val="18"/>
        </w:rPr>
        <w:t>nadaljeval:</w:t>
      </w:r>
    </w:p>
    <w:p>
      <w:pPr>
        <w:spacing w:line="247" w:lineRule="auto" w:before="46"/>
        <w:ind w:left="773" w:right="390" w:firstLine="397"/>
        <w:jc w:val="both"/>
        <w:rPr>
          <w:sz w:val="10"/>
        </w:rPr>
      </w:pPr>
      <w:r>
        <w:rPr>
          <w:rFonts w:ascii="Arial" w:hAnsi="Arial"/>
          <w:spacing w:val="-3"/>
          <w:w w:val="120"/>
          <w:sz w:val="14"/>
        </w:rPr>
        <w:t>»... </w:t>
      </w:r>
      <w:r>
        <w:rPr>
          <w:w w:val="120"/>
          <w:sz w:val="18"/>
        </w:rPr>
        <w:t>Prosim Vas, pošljite mi gotovo  jutri  v petek  kurirko s  poročilom, ki ga bo poslal komandant oddelka,  ki tabori  na  Potovem  vrhu in ki  bo  šel danes naprej. - Upam, da bo prišlo poročilo od njega do Žontovih pravočasno, da boste že jutri lahko poslali kurirko.  Zanesljivo!!  Poročilo naj ima dobro skrito!!! če bo že pozno, lahko pri nas (v šmihelskem samo­ stanu - op. S. F.) prenoči ... Oki - 28. V. 42.</w:t>
      </w:r>
      <w:r>
        <w:rPr>
          <w:spacing w:val="-20"/>
          <w:w w:val="120"/>
          <w:sz w:val="18"/>
        </w:rPr>
        <w:t> </w:t>
      </w:r>
      <w:r>
        <w:rPr>
          <w:spacing w:val="2"/>
          <w:w w:val="110"/>
          <w:sz w:val="18"/>
        </w:rPr>
        <w:t>«</w:t>
      </w:r>
      <w:r>
        <w:rPr>
          <w:spacing w:val="2"/>
          <w:w w:val="110"/>
          <w:position w:val="7"/>
          <w:sz w:val="10"/>
        </w:rPr>
        <w:t>93</w:t>
      </w:r>
    </w:p>
    <w:p>
      <w:pPr>
        <w:spacing w:line="249" w:lineRule="auto" w:before="14"/>
        <w:ind w:left="773" w:right="407" w:firstLine="391"/>
        <w:jc w:val="both"/>
        <w:rPr>
          <w:sz w:val="18"/>
        </w:rPr>
      </w:pPr>
      <w:r>
        <w:rPr>
          <w:w w:val="120"/>
          <w:sz w:val="18"/>
        </w:rPr>
        <w:t>Tako si je Debeljakov in Babnikov štab v šmihelskem samostanu de Notre Dame izmišljal bojne načrte zoper slovensko partizansko vojsko. Kako in zakaj pa so se drug za drugim izjalovili, je kapetan Stamenkovič­ Mirosta po prihodu na Potov vrh 28. maja 1942 odkritosrčno opisal  v svojem zanimivem poročilu Janku</w:t>
      </w:r>
      <w:r>
        <w:rPr>
          <w:spacing w:val="13"/>
          <w:w w:val="120"/>
          <w:sz w:val="18"/>
        </w:rPr>
        <w:t> </w:t>
      </w:r>
      <w:r>
        <w:rPr>
          <w:w w:val="120"/>
          <w:sz w:val="18"/>
        </w:rPr>
        <w:t>Debeljaku:</w:t>
      </w:r>
    </w:p>
    <w:p>
      <w:pPr>
        <w:pStyle w:val="BodyText"/>
        <w:jc w:val="left"/>
        <w:rPr>
          <w:sz w:val="13"/>
        </w:rPr>
      </w:pPr>
    </w:p>
    <w:p>
      <w:pPr>
        <w:spacing w:before="0"/>
        <w:ind w:left="1114" w:right="0" w:firstLine="0"/>
        <w:jc w:val="left"/>
        <w:rPr>
          <w:sz w:val="14"/>
        </w:rPr>
      </w:pPr>
      <w:r>
        <w:rPr>
          <w:w w:val="115"/>
          <w:sz w:val="10"/>
        </w:rPr>
        <w:t>94 </w:t>
      </w:r>
      <w:r>
        <w:rPr>
          <w:w w:val="115"/>
          <w:sz w:val="14"/>
        </w:rPr>
        <w:t>Js1o.</w:t>
      </w:r>
    </w:p>
    <w:p>
      <w:pPr>
        <w:spacing w:before="12"/>
        <w:ind w:left="1118" w:right="0" w:firstLine="0"/>
        <w:jc w:val="left"/>
        <w:rPr>
          <w:sz w:val="14"/>
        </w:rPr>
      </w:pPr>
      <w:r>
        <w:rPr>
          <w:w w:val="110"/>
          <w:sz w:val="13"/>
        </w:rPr>
        <w:t>05 </w:t>
      </w:r>
      <w:r>
        <w:rPr>
          <w:w w:val="110"/>
          <w:sz w:val="14"/>
        </w:rPr>
        <w:t>l,S,io. Na  </w:t>
      </w:r>
      <w:r>
        <w:rPr>
          <w:w w:val="110"/>
          <w:sz w:val="13"/>
        </w:rPr>
        <w:t>'1(DJ}iji </w:t>
      </w:r>
      <w:r>
        <w:rPr>
          <w:w w:val="110"/>
          <w:sz w:val="14"/>
        </w:rPr>
        <w:t>je  pripis  s </w:t>
      </w:r>
      <w:r>
        <w:rPr>
          <w:w w:val="110"/>
          <w:sz w:val="13"/>
        </w:rPr>
        <w:t>svine11ikon1: </w:t>
      </w:r>
      <w:r>
        <w:rPr>
          <w:w w:val="110"/>
          <w:sz w:val="14"/>
        </w:rPr>
        <w:t>»G.  Haiaj!«  (H. Anioni  žul)nik begunec?)</w:t>
      </w:r>
    </w:p>
    <w:p>
      <w:pPr>
        <w:spacing w:after="0"/>
        <w:jc w:val="left"/>
        <w:rPr>
          <w:sz w:val="14"/>
        </w:rPr>
        <w:sectPr>
          <w:pgSz w:w="7950" w:h="12340"/>
          <w:pgMar w:top="0" w:bottom="280" w:left="100" w:right="0"/>
        </w:sectPr>
      </w:pPr>
    </w:p>
    <w:p>
      <w:pPr>
        <w:tabs>
          <w:tab w:pos="6462" w:val="left" w:leader="none"/>
        </w:tabs>
        <w:spacing w:before="81"/>
        <w:ind w:left="2099" w:right="0" w:firstLine="0"/>
        <w:jc w:val="left"/>
        <w:rPr>
          <w:rFonts w:ascii="Arial"/>
          <w:sz w:val="17"/>
        </w:rPr>
      </w:pPr>
      <w:r>
        <w:rPr/>
        <w:pict>
          <v:line style="position:absolute;mso-position-horizontal-relative:page;mso-position-vertical-relative:paragraph;z-index:252424192" from="244.635223pt,18.335802pt" to="354.960893pt,18.335802pt" stroked="true" strokeweight=".239604pt" strokecolor="#000000">
            <v:stroke dashstyle="solid"/>
            <w10:wrap type="none"/>
          </v:line>
        </w:pict>
      </w:r>
      <w:r>
        <w:rPr/>
        <w:pict>
          <v:line style="position:absolute;mso-position-horizontal-relative:page;mso-position-vertical-relative:paragraph;z-index:252425216" from="22.065132pt,18.335802pt" to="199.545586pt,18.335802pt" stroked="true" strokeweight=".239604pt" strokecolor="#000000">
            <v:stroke dashstyle="solid"/>
            <w10:wrap type="none"/>
          </v:line>
        </w:pict>
      </w:r>
      <w:r>
        <w:rPr>
          <w:w w:val="115"/>
          <w:sz w:val="15"/>
        </w:rPr>
        <w:t>NEUSPEH  PRVIH</w:t>
      </w:r>
      <w:r>
        <w:rPr>
          <w:spacing w:val="34"/>
          <w:w w:val="115"/>
          <w:sz w:val="15"/>
        </w:rPr>
        <w:t> </w:t>
      </w:r>
      <w:r>
        <w:rPr>
          <w:w w:val="115"/>
          <w:sz w:val="15"/>
        </w:rPr>
        <w:t>BELIH</w:t>
      </w:r>
      <w:r>
        <w:rPr>
          <w:spacing w:val="27"/>
          <w:w w:val="115"/>
          <w:sz w:val="15"/>
        </w:rPr>
        <w:t> </w:t>
      </w:r>
      <w:r>
        <w:rPr>
          <w:w w:val="115"/>
          <w:sz w:val="15"/>
        </w:rPr>
        <w:t>SKUPIN</w:t>
        <w:tab/>
      </w:r>
      <w:r>
        <w:rPr>
          <w:rFonts w:ascii="Arial"/>
          <w:w w:val="115"/>
          <w:position w:val="4"/>
          <w:sz w:val="17"/>
        </w:rPr>
        <w:t>279</w:t>
      </w:r>
    </w:p>
    <w:p>
      <w:pPr>
        <w:pStyle w:val="BodyText"/>
        <w:spacing w:line="235" w:lineRule="auto" w:before="306"/>
        <w:ind w:left="111" w:right="102" w:firstLine="401"/>
        <w:jc w:val="right"/>
      </w:pPr>
      <w:r>
        <w:rPr>
          <w:w w:val="115"/>
        </w:rPr>
        <w:t>»Z</w:t>
      </w:r>
      <w:r>
        <w:rPr>
          <w:spacing w:val="16"/>
          <w:w w:val="115"/>
        </w:rPr>
        <w:t> </w:t>
      </w:r>
      <w:r>
        <w:rPr>
          <w:w w:val="115"/>
        </w:rPr>
        <w:t>odredom</w:t>
      </w:r>
      <w:r>
        <w:rPr>
          <w:spacing w:val="12"/>
          <w:w w:val="115"/>
        </w:rPr>
        <w:t> </w:t>
      </w:r>
      <w:r>
        <w:rPr>
          <w:w w:val="115"/>
        </w:rPr>
        <w:t>sem</w:t>
      </w:r>
      <w:r>
        <w:rPr>
          <w:spacing w:val="17"/>
          <w:w w:val="115"/>
        </w:rPr>
        <w:t> </w:t>
      </w:r>
      <w:r>
        <w:rPr>
          <w:w w:val="115"/>
        </w:rPr>
        <w:t>po</w:t>
      </w:r>
      <w:r>
        <w:rPr>
          <w:spacing w:val="10"/>
          <w:w w:val="115"/>
        </w:rPr>
        <w:t> </w:t>
      </w:r>
      <w:r>
        <w:rPr>
          <w:w w:val="115"/>
        </w:rPr>
        <w:t>celonočnem</w:t>
      </w:r>
      <w:r>
        <w:rPr>
          <w:spacing w:val="18"/>
          <w:w w:val="115"/>
        </w:rPr>
        <w:t> </w:t>
      </w:r>
      <w:r>
        <w:rPr>
          <w:w w:val="115"/>
        </w:rPr>
        <w:t>pohodu</w:t>
      </w:r>
      <w:r>
        <w:rPr>
          <w:spacing w:val="31"/>
          <w:w w:val="115"/>
        </w:rPr>
        <w:t> </w:t>
      </w:r>
      <w:r>
        <w:rPr>
          <w:w w:val="115"/>
        </w:rPr>
        <w:t>prišel</w:t>
      </w:r>
      <w:r>
        <w:rPr>
          <w:spacing w:val="8"/>
          <w:w w:val="115"/>
        </w:rPr>
        <w:t> </w:t>
      </w:r>
      <w:r>
        <w:rPr>
          <w:w w:val="115"/>
        </w:rPr>
        <w:t>na</w:t>
      </w:r>
      <w:r>
        <w:rPr>
          <w:spacing w:val="11"/>
          <w:w w:val="115"/>
        </w:rPr>
        <w:t> </w:t>
      </w:r>
      <w:r>
        <w:rPr>
          <w:w w:val="115"/>
        </w:rPr>
        <w:t>Potov</w:t>
      </w:r>
      <w:r>
        <w:rPr>
          <w:spacing w:val="18"/>
          <w:w w:val="115"/>
        </w:rPr>
        <w:t> </w:t>
      </w:r>
      <w:r>
        <w:rPr>
          <w:w w:val="115"/>
        </w:rPr>
        <w:t>vrh.</w:t>
      </w:r>
      <w:r>
        <w:rPr>
          <w:spacing w:val="20"/>
          <w:w w:val="115"/>
        </w:rPr>
        <w:t> </w:t>
      </w:r>
      <w:r>
        <w:rPr>
          <w:w w:val="115"/>
        </w:rPr>
        <w:t>Na</w:t>
      </w:r>
      <w:r>
        <w:rPr>
          <w:spacing w:val="31"/>
          <w:w w:val="115"/>
        </w:rPr>
        <w:t> </w:t>
      </w:r>
      <w:r>
        <w:rPr>
          <w:w w:val="115"/>
        </w:rPr>
        <w:t>poti</w:t>
      </w:r>
      <w:r>
        <w:rPr>
          <w:w w:val="114"/>
        </w:rPr>
        <w:t> </w:t>
      </w:r>
      <w:r>
        <w:rPr>
          <w:w w:val="115"/>
        </w:rPr>
        <w:t>smo hoteli vzdigniti Boričevo, </w:t>
      </w:r>
      <w:r>
        <w:rPr>
          <w:i/>
          <w:w w:val="115"/>
        </w:rPr>
        <w:t>toda nihče ni hotel  </w:t>
      </w:r>
      <w:r>
        <w:rPr>
          <w:w w:val="115"/>
          <w:sz w:val="17"/>
        </w:rPr>
        <w:t>iti,  </w:t>
      </w:r>
      <w:r>
        <w:rPr>
          <w:i/>
          <w:w w:val="115"/>
        </w:rPr>
        <w:t>niti  se</w:t>
      </w:r>
      <w:r>
        <w:rPr>
          <w:i/>
          <w:spacing w:val="-16"/>
          <w:w w:val="115"/>
        </w:rPr>
        <w:t> </w:t>
      </w:r>
      <w:r>
        <w:rPr>
          <w:i/>
          <w:w w:val="115"/>
        </w:rPr>
        <w:t>niso</w:t>
      </w:r>
      <w:r>
        <w:rPr>
          <w:i/>
          <w:spacing w:val="27"/>
          <w:w w:val="115"/>
        </w:rPr>
        <w:t> </w:t>
      </w:r>
      <w:r>
        <w:rPr>
          <w:i/>
          <w:w w:val="115"/>
        </w:rPr>
        <w:t>izdali,</w:t>
      </w:r>
      <w:r>
        <w:rPr>
          <w:i/>
          <w:spacing w:val="-1"/>
          <w:w w:val="118"/>
        </w:rPr>
        <w:t> </w:t>
      </w:r>
      <w:r>
        <w:rPr>
          <w:i/>
          <w:w w:val="115"/>
        </w:rPr>
        <w:t>kdo je prejel poziv.  </w:t>
      </w:r>
      <w:r>
        <w:rPr>
          <w:w w:val="115"/>
        </w:rPr>
        <w:t>Na  silo sem nagnal  enega,  ki  je  uporabil </w:t>
      </w:r>
      <w:r>
        <w:rPr>
          <w:spacing w:val="17"/>
          <w:w w:val="115"/>
        </w:rPr>
        <w:t> </w:t>
      </w:r>
      <w:r>
        <w:rPr>
          <w:w w:val="115"/>
        </w:rPr>
        <w:t>celo</w:t>
      </w:r>
      <w:r>
        <w:rPr>
          <w:spacing w:val="46"/>
          <w:w w:val="115"/>
        </w:rPr>
        <w:t> </w:t>
      </w:r>
      <w:r>
        <w:rPr>
          <w:w w:val="115"/>
        </w:rPr>
        <w:t>uro</w:t>
      </w:r>
      <w:r>
        <w:rPr>
          <w:w w:val="109"/>
        </w:rPr>
        <w:t> </w:t>
      </w:r>
      <w:r>
        <w:rPr>
          <w:w w:val="115"/>
        </w:rPr>
        <w:t>za pripravljanje,  in  tedaj  je  stavil  pogoj,  da  bo  šel  tudi  on, </w:t>
      </w:r>
      <w:r>
        <w:rPr>
          <w:spacing w:val="22"/>
          <w:w w:val="115"/>
        </w:rPr>
        <w:t> </w:t>
      </w:r>
      <w:r>
        <w:rPr>
          <w:w w:val="115"/>
        </w:rPr>
        <w:t>če </w:t>
      </w:r>
      <w:r>
        <w:rPr>
          <w:spacing w:val="16"/>
          <w:w w:val="115"/>
        </w:rPr>
        <w:t> </w:t>
      </w:r>
      <w:r>
        <w:rPr>
          <w:w w:val="115"/>
        </w:rPr>
        <w:t>bodo</w:t>
      </w:r>
      <w:r>
        <w:rPr>
          <w:w w:val="109"/>
        </w:rPr>
        <w:t> </w:t>
      </w:r>
      <w:r>
        <w:rPr>
          <w:w w:val="115"/>
        </w:rPr>
        <w:t>šli vsi iz vasi. Nagnal sem ga s silo. Rekel  je, da  bo samo </w:t>
      </w:r>
      <w:r>
        <w:rPr>
          <w:spacing w:val="21"/>
          <w:w w:val="115"/>
        </w:rPr>
        <w:t> </w:t>
      </w:r>
      <w:r>
        <w:rPr>
          <w:w w:val="115"/>
        </w:rPr>
        <w:t>malo</w:t>
      </w:r>
      <w:r>
        <w:rPr>
          <w:spacing w:val="27"/>
          <w:w w:val="115"/>
        </w:rPr>
        <w:t> </w:t>
      </w:r>
      <w:r>
        <w:rPr>
          <w:w w:val="115"/>
        </w:rPr>
        <w:t>večerjal</w:t>
      </w:r>
      <w:r>
        <w:rPr>
          <w:spacing w:val="-1"/>
          <w:w w:val="115"/>
        </w:rPr>
        <w:t> </w:t>
      </w:r>
      <w:r>
        <w:rPr>
          <w:w w:val="115"/>
        </w:rPr>
        <w:t>in v tem času  je </w:t>
      </w:r>
      <w:r>
        <w:rPr>
          <w:i/>
          <w:w w:val="115"/>
        </w:rPr>
        <w:t>tudi  on  pobegnil  skozi  podstrešje.  </w:t>
      </w:r>
      <w:r>
        <w:rPr>
          <w:w w:val="115"/>
        </w:rPr>
        <w:t>Žalostno.</w:t>
      </w:r>
      <w:r>
        <w:rPr>
          <w:spacing w:val="-14"/>
          <w:w w:val="115"/>
        </w:rPr>
        <w:t> </w:t>
      </w:r>
      <w:r>
        <w:rPr>
          <w:w w:val="115"/>
        </w:rPr>
        <w:t>Iz</w:t>
      </w:r>
      <w:r>
        <w:rPr>
          <w:spacing w:val="24"/>
          <w:w w:val="115"/>
        </w:rPr>
        <w:t> </w:t>
      </w:r>
      <w:r>
        <w:rPr>
          <w:w w:val="115"/>
        </w:rPr>
        <w:t>Škrjanč</w:t>
      </w:r>
      <w:r>
        <w:rPr>
          <w:w w:val="121"/>
        </w:rPr>
        <w:t> </w:t>
      </w:r>
      <w:r>
        <w:rPr>
          <w:w w:val="115"/>
        </w:rPr>
        <w:t>je šel samo Turk Miha, ki je dobil nalog s podpisom Bole, da</w:t>
      </w:r>
      <w:r>
        <w:rPr>
          <w:spacing w:val="2"/>
          <w:w w:val="115"/>
        </w:rPr>
        <w:t> </w:t>
      </w:r>
      <w:r>
        <w:rPr>
          <w:w w:val="115"/>
        </w:rPr>
        <w:t>se</w:t>
      </w:r>
      <w:r>
        <w:rPr>
          <w:spacing w:val="39"/>
          <w:w w:val="115"/>
        </w:rPr>
        <w:t> </w:t>
      </w:r>
      <w:r>
        <w:rPr>
          <w:w w:val="115"/>
        </w:rPr>
        <w:t>danes</w:t>
      </w:r>
      <w:r>
        <w:rPr>
          <w:w w:val="116"/>
        </w:rPr>
        <w:t> </w:t>
      </w:r>
      <w:r>
        <w:rPr>
          <w:w w:val="115"/>
        </w:rPr>
        <w:t>vrne. In vrnil se je, sploh se  ni  javil.  Komaj  smo tam  dobili</w:t>
      </w:r>
      <w:r>
        <w:rPr>
          <w:spacing w:val="-12"/>
          <w:w w:val="115"/>
        </w:rPr>
        <w:t> </w:t>
      </w:r>
      <w:r>
        <w:rPr>
          <w:w w:val="115"/>
        </w:rPr>
        <w:t>eno</w:t>
      </w:r>
      <w:r>
        <w:rPr>
          <w:spacing w:val="34"/>
          <w:w w:val="115"/>
        </w:rPr>
        <w:t> </w:t>
      </w:r>
      <w:r>
        <w:rPr>
          <w:w w:val="115"/>
        </w:rPr>
        <w:t>puško.</w:t>
      </w:r>
      <w:r>
        <w:rPr>
          <w:w w:val="112"/>
        </w:rPr>
        <w:t> </w:t>
      </w:r>
      <w:r>
        <w:rPr>
          <w:w w:val="115"/>
          <w:sz w:val="17"/>
        </w:rPr>
        <w:t>Šli </w:t>
      </w:r>
      <w:r>
        <w:rPr>
          <w:w w:val="115"/>
        </w:rPr>
        <w:t>smo naprej in na Ruperč vrhu  vzeli  3  konje,  od </w:t>
      </w:r>
      <w:r>
        <w:rPr>
          <w:spacing w:val="3"/>
          <w:w w:val="115"/>
        </w:rPr>
        <w:t> </w:t>
      </w:r>
      <w:r>
        <w:rPr>
          <w:w w:val="115"/>
        </w:rPr>
        <w:t>katerih </w:t>
      </w:r>
      <w:r>
        <w:rPr>
          <w:spacing w:val="8"/>
          <w:w w:val="115"/>
        </w:rPr>
        <w:t> </w:t>
      </w:r>
      <w:r>
        <w:rPr>
          <w:w w:val="115"/>
        </w:rPr>
        <w:t>smo</w:t>
      </w:r>
      <w:r>
        <w:rPr>
          <w:spacing w:val="-1"/>
          <w:w w:val="119"/>
        </w:rPr>
        <w:t> </w:t>
      </w:r>
      <w:r>
        <w:rPr>
          <w:w w:val="115"/>
        </w:rPr>
        <w:t>enega  pustili,  ker   je  preveč  rezgetal  in  nas  izdajal.  Sedaj  imamo </w:t>
      </w:r>
      <w:r>
        <w:rPr>
          <w:spacing w:val="29"/>
          <w:w w:val="115"/>
        </w:rPr>
        <w:t> </w:t>
      </w:r>
      <w:r>
        <w:rPr>
          <w:w w:val="115"/>
        </w:rPr>
        <w:t>dva</w:t>
      </w:r>
    </w:p>
    <w:p>
      <w:pPr>
        <w:pStyle w:val="BodyText"/>
        <w:spacing w:line="206" w:lineRule="exact"/>
        <w:ind w:left="124"/>
      </w:pPr>
      <w:r>
        <w:rPr>
          <w:w w:val="115"/>
        </w:rPr>
        <w:t>konja brez sedel, brez samarjev, ker tega ni bilo tam ...</w:t>
      </w:r>
    </w:p>
    <w:p>
      <w:pPr>
        <w:spacing w:line="237" w:lineRule="auto" w:before="4"/>
        <w:ind w:left="122" w:right="123" w:firstLine="384"/>
        <w:jc w:val="both"/>
        <w:rPr>
          <w:i/>
          <w:sz w:val="19"/>
        </w:rPr>
      </w:pPr>
      <w:r>
        <w:rPr>
          <w:w w:val="115"/>
          <w:sz w:val="19"/>
        </w:rPr>
        <w:t>Kako težko smo marširali, to si morete misliti, in ko smo okrog pol petih prišli na Potov vrh, </w:t>
      </w:r>
      <w:r>
        <w:rPr>
          <w:i/>
          <w:w w:val="115"/>
          <w:sz w:val="19"/>
        </w:rPr>
        <w:t>nas ni nihče pomal, niti ta Žonta.</w:t>
      </w:r>
    </w:p>
    <w:p>
      <w:pPr>
        <w:pStyle w:val="BodyText"/>
        <w:spacing w:line="235" w:lineRule="auto"/>
        <w:ind w:left="118" w:right="122" w:firstLine="384"/>
      </w:pPr>
      <w:r>
        <w:rPr>
          <w:w w:val="115"/>
        </w:rPr>
        <w:t>Odkar smo pobrali one z Vrha in drugih vasi, sem vedno pazil nanje, ker so mi bili sumljivi, tudi danes je  eden  dvakrat  skušal  pobegniti. Potem so tudi ostali izjavili, da ne morejo  ostati,  ker,  kakor  smo  jim rekli, da nas bo veliko, pa nas ni,  in  prišli  da  bodo,  ko nas  bo dovolj.  Ko sem jih pregovarjal in pojasnjeval, sem poslal obhodno patrolo in ta patrola s puškamPje odšla in se ni vrnila. </w:t>
      </w:r>
      <w:r>
        <w:rPr>
          <w:i/>
          <w:w w:val="115"/>
        </w:rPr>
        <w:t>Dezertirala je. </w:t>
      </w:r>
      <w:r>
        <w:rPr>
          <w:w w:val="115"/>
        </w:rPr>
        <w:t>Oni so še bolj navaljevali in tako sem jim dal na  izbiro, da  ne  bi moral še njih stražiti, ker nimam ljudi niti orožja, in  </w:t>
      </w:r>
      <w:r>
        <w:rPr>
          <w:i/>
          <w:w w:val="115"/>
        </w:rPr>
        <w:t>izbrali  so, da  pojdejo.  </w:t>
      </w:r>
      <w:r>
        <w:rPr>
          <w:w w:val="115"/>
        </w:rPr>
        <w:t>če  bi  jih  zadržal, bi potem izkoristili prvo priložnost in</w:t>
      </w:r>
      <w:r>
        <w:rPr>
          <w:spacing w:val="1"/>
          <w:w w:val="115"/>
        </w:rPr>
        <w:t> </w:t>
      </w:r>
      <w:r>
        <w:rPr>
          <w:w w:val="115"/>
        </w:rPr>
        <w:t>pobegnili.</w:t>
      </w:r>
    </w:p>
    <w:p>
      <w:pPr>
        <w:spacing w:line="211" w:lineRule="exact" w:before="0"/>
        <w:ind w:left="512" w:right="0" w:firstLine="0"/>
        <w:jc w:val="both"/>
        <w:rPr>
          <w:i/>
          <w:sz w:val="19"/>
        </w:rPr>
      </w:pPr>
      <w:r>
        <w:rPr>
          <w:w w:val="115"/>
          <w:sz w:val="19"/>
        </w:rPr>
        <w:t>Žalostno je stanje, toda resnično. </w:t>
      </w:r>
      <w:r>
        <w:rPr>
          <w:i/>
          <w:w w:val="115"/>
          <w:sz w:val="19"/>
        </w:rPr>
        <w:t>Sedaj nas je vsega skupaj 20.</w:t>
      </w:r>
    </w:p>
    <w:p>
      <w:pPr>
        <w:spacing w:line="209" w:lineRule="exact" w:before="0"/>
        <w:ind w:left="135" w:right="0" w:firstLine="0"/>
        <w:jc w:val="both"/>
        <w:rPr>
          <w:i/>
          <w:sz w:val="19"/>
        </w:rPr>
      </w:pPr>
      <w:r>
        <w:rPr>
          <w:i/>
          <w:w w:val="115"/>
          <w:sz w:val="19"/>
        </w:rPr>
        <w:t>Pušk imamo 11.</w:t>
      </w:r>
    </w:p>
    <w:p>
      <w:pPr>
        <w:pStyle w:val="BodyText"/>
        <w:spacing w:line="230" w:lineRule="auto"/>
        <w:ind w:left="127" w:right="117" w:firstLine="389"/>
      </w:pPr>
      <w:r>
        <w:rPr>
          <w:w w:val="115"/>
        </w:rPr>
        <w:t>Fantje niso dobri -   vendar so zanesljivi    ker  mislijo samo na  </w:t>
      </w:r>
      <w:r>
        <w:rPr>
          <w:w w:val="115"/>
          <w:sz w:val="20"/>
        </w:rPr>
        <w:t>to,   </w:t>
      </w:r>
      <w:r>
        <w:rPr>
          <w:w w:val="115"/>
        </w:rPr>
        <w:t>kaj bodo jedli. </w:t>
      </w:r>
      <w:r>
        <w:rPr>
          <w:w w:val="115"/>
          <w:sz w:val="20"/>
        </w:rPr>
        <w:t>In </w:t>
      </w:r>
      <w:r>
        <w:rPr>
          <w:w w:val="115"/>
        </w:rPr>
        <w:t>to mi ni všeč. In takšno stanje je nastalo, ker niso zadovoljni:</w:t>
      </w:r>
    </w:p>
    <w:p>
      <w:pPr>
        <w:pStyle w:val="BodyText"/>
        <w:spacing w:line="237" w:lineRule="auto"/>
        <w:ind w:left="121" w:right="120" w:firstLine="406"/>
      </w:pPr>
      <w:r>
        <w:rPr>
          <w:w w:val="110"/>
          <w:sz w:val="18"/>
        </w:rPr>
        <w:t>l.) </w:t>
      </w:r>
      <w:r>
        <w:rPr>
          <w:w w:val="110"/>
        </w:rPr>
        <w:t>s hrano, 2.) ker jih je</w:t>
      </w:r>
      <w:r>
        <w:rPr>
          <w:spacing w:val="52"/>
          <w:w w:val="110"/>
        </w:rPr>
        <w:t> </w:t>
      </w:r>
      <w:r>
        <w:rPr>
          <w:w w:val="110"/>
        </w:rPr>
        <w:t>malo,  a  komunistov  mnogo,  tudi  se  boje smrti, 3.) ker je akcija prerana</w:t>
      </w:r>
      <w:r>
        <w:rPr>
          <w:spacing w:val="-2"/>
          <w:w w:val="110"/>
        </w:rPr>
        <w:t> </w:t>
      </w:r>
      <w:r>
        <w:rPr>
          <w:w w:val="110"/>
        </w:rPr>
        <w:t>...</w:t>
      </w:r>
    </w:p>
    <w:p>
      <w:pPr>
        <w:pStyle w:val="BodyText"/>
        <w:spacing w:line="223" w:lineRule="auto"/>
        <w:ind w:left="123" w:right="115" w:firstLine="394"/>
      </w:pPr>
      <w:r>
        <w:rPr>
          <w:w w:val="115"/>
        </w:rPr>
        <w:t>Gozdovi v bližini Potovega vrha so majhni in v njih je težko obstati. Poleg tega so redki. Mislim se premakniti v gozd </w:t>
      </w:r>
      <w:r>
        <w:rPr>
          <w:rFonts w:ascii="Arial" w:hAnsi="Arial"/>
          <w:w w:val="115"/>
          <w:sz w:val="21"/>
        </w:rPr>
        <w:t>št. </w:t>
      </w:r>
      <w:r>
        <w:rPr>
          <w:w w:val="115"/>
        </w:rPr>
        <w:t>Jošta, kjer je malo boljši. Kurir bi mogel iti v št. Jošt k Vidmarju št. 15.</w:t>
      </w:r>
    </w:p>
    <w:p>
      <w:pPr>
        <w:pStyle w:val="BodyText"/>
        <w:spacing w:line="232" w:lineRule="auto" w:before="5"/>
        <w:ind w:left="516" w:right="1083" w:firstLine="5"/>
        <w:rPr>
          <w:sz w:val="10"/>
        </w:rPr>
      </w:pPr>
      <w:r>
        <w:rPr>
          <w:w w:val="110"/>
        </w:rPr>
        <w:t>Neki fant je rekel, da je v bližnjem gozdu 15 partizanov. Prosim za nujne nadaljnje ukaze in obrazložitve «</w:t>
      </w:r>
      <w:r>
        <w:rPr>
          <w:w w:val="110"/>
          <w:position w:val="6"/>
          <w:sz w:val="10"/>
        </w:rPr>
        <w:t>96</w:t>
      </w:r>
    </w:p>
    <w:p>
      <w:pPr>
        <w:pStyle w:val="BodyText"/>
        <w:tabs>
          <w:tab w:pos="6681" w:val="left" w:leader="none"/>
        </w:tabs>
        <w:spacing w:line="235" w:lineRule="auto" w:before="1"/>
        <w:ind w:left="124" w:right="111" w:firstLine="388"/>
        <w:jc w:val="right"/>
      </w:pPr>
      <w:r>
        <w:rPr>
          <w:w w:val="115"/>
        </w:rPr>
        <w:t>Ob prihodu na Potov vrh 28. maja zjutraj</w:t>
      </w:r>
      <w:r>
        <w:rPr>
          <w:spacing w:val="-24"/>
          <w:w w:val="115"/>
        </w:rPr>
        <w:t> </w:t>
      </w:r>
      <w:r>
        <w:rPr>
          <w:w w:val="115"/>
        </w:rPr>
        <w:t>je Stamenkovicev</w:t>
      </w:r>
      <w:r>
        <w:rPr>
          <w:spacing w:val="33"/>
          <w:w w:val="115"/>
        </w:rPr>
        <w:t> </w:t>
      </w:r>
      <w:r>
        <w:rPr>
          <w:w w:val="115"/>
        </w:rPr>
        <w:t>četniški</w:t>
      </w:r>
      <w:r>
        <w:rPr>
          <w:spacing w:val="-1"/>
          <w:w w:val="115"/>
        </w:rPr>
        <w:t> </w:t>
      </w:r>
      <w:r>
        <w:rPr>
          <w:w w:val="115"/>
        </w:rPr>
        <w:t>odred štel 37 ljudi. V nekaj urah je torej tega dne dezertiralo že</w:t>
      </w:r>
      <w:r>
        <w:rPr>
          <w:spacing w:val="-8"/>
          <w:w w:val="115"/>
        </w:rPr>
        <w:t> </w:t>
      </w:r>
      <w:r>
        <w:rPr>
          <w:w w:val="115"/>
        </w:rPr>
        <w:t>17</w:t>
      </w:r>
      <w:r>
        <w:rPr>
          <w:spacing w:val="33"/>
          <w:w w:val="115"/>
        </w:rPr>
        <w:t> </w:t>
      </w:r>
      <w:r>
        <w:rPr>
          <w:w w:val="115"/>
        </w:rPr>
        <w:t>mož.</w:t>
      </w:r>
      <w:r>
        <w:rPr>
          <w:spacing w:val="-1"/>
          <w:w w:val="106"/>
        </w:rPr>
        <w:t> </w:t>
      </w:r>
      <w:r>
        <w:rPr>
          <w:w w:val="115"/>
        </w:rPr>
        <w:t>Ostanek odreda, ki ga je po Stamenkovicevem poročilu</w:t>
      </w:r>
      <w:r>
        <w:rPr>
          <w:spacing w:val="43"/>
          <w:w w:val="115"/>
        </w:rPr>
        <w:t> </w:t>
      </w:r>
      <w:r>
        <w:rPr>
          <w:w w:val="115"/>
        </w:rPr>
        <w:t>tudi</w:t>
      </w:r>
      <w:r>
        <w:rPr>
          <w:spacing w:val="32"/>
          <w:w w:val="115"/>
        </w:rPr>
        <w:t> </w:t>
      </w:r>
      <w:r>
        <w:rPr>
          <w:w w:val="115"/>
        </w:rPr>
        <w:t>močno</w:t>
      </w:r>
      <w:r>
        <w:rPr>
          <w:w w:val="108"/>
        </w:rPr>
        <w:t> </w:t>
      </w:r>
      <w:r>
        <w:rPr>
          <w:w w:val="115"/>
        </w:rPr>
        <w:t>razjedalo  nezadovoljstvo,  pa   je  skopnel  v</w:t>
      </w:r>
      <w:r>
        <w:rPr>
          <w:spacing w:val="-16"/>
          <w:w w:val="115"/>
        </w:rPr>
        <w:t> </w:t>
      </w:r>
      <w:r>
        <w:rPr>
          <w:w w:val="115"/>
        </w:rPr>
        <w:t>naslednjih</w:t>
      </w:r>
      <w:r>
        <w:rPr>
          <w:spacing w:val="54"/>
          <w:w w:val="115"/>
        </w:rPr>
        <w:t> </w:t>
      </w:r>
      <w:r>
        <w:rPr>
          <w:w w:val="115"/>
        </w:rPr>
        <w:t>minutah.</w:t>
        <w:tab/>
        <w:t>,</w:t>
      </w:r>
      <w:r>
        <w:rPr>
          <w:w w:val="116"/>
        </w:rPr>
        <w:t> </w:t>
      </w:r>
      <w:r>
        <w:rPr>
          <w:w w:val="115"/>
        </w:rPr>
        <w:t>Kmalu zatem, ko je belogardistični kurir</w:t>
      </w:r>
      <w:r>
        <w:rPr>
          <w:spacing w:val="12"/>
          <w:w w:val="115"/>
        </w:rPr>
        <w:t> </w:t>
      </w:r>
      <w:r>
        <w:rPr>
          <w:w w:val="115"/>
        </w:rPr>
        <w:t>odnesel</w:t>
      </w:r>
      <w:r>
        <w:rPr>
          <w:spacing w:val="14"/>
          <w:w w:val="115"/>
        </w:rPr>
        <w:t> </w:t>
      </w:r>
      <w:r>
        <w:rPr>
          <w:w w:val="115"/>
        </w:rPr>
        <w:t>Stamenkovicevo</w:t>
      </w:r>
      <w:r>
        <w:rPr>
          <w:spacing w:val="-1"/>
          <w:w w:val="115"/>
        </w:rPr>
        <w:t> </w:t>
      </w:r>
      <w:r>
        <w:rPr>
          <w:w w:val="115"/>
        </w:rPr>
        <w:t>poročilo v Šmihel k Babniku, se je kapetan Stamenkovic</w:t>
      </w:r>
      <w:r>
        <w:rPr>
          <w:spacing w:val="-1"/>
          <w:w w:val="115"/>
        </w:rPr>
        <w:t> </w:t>
      </w:r>
      <w:r>
        <w:rPr>
          <w:w w:val="115"/>
        </w:rPr>
        <w:t>globoko</w:t>
      </w:r>
      <w:r>
        <w:rPr>
          <w:spacing w:val="31"/>
          <w:w w:val="115"/>
        </w:rPr>
        <w:t> </w:t>
      </w:r>
      <w:r>
        <w:rPr>
          <w:w w:val="115"/>
        </w:rPr>
        <w:t>zamiš­</w:t>
      </w:r>
      <w:r>
        <w:rPr>
          <w:spacing w:val="-1"/>
          <w:w w:val="113"/>
        </w:rPr>
        <w:t> </w:t>
      </w:r>
      <w:r>
        <w:rPr>
          <w:w w:val="115"/>
        </w:rPr>
        <w:t>ljen in vznemirjen zaradi slabega začetka svoje</w:t>
      </w:r>
      <w:r>
        <w:rPr>
          <w:spacing w:val="41"/>
          <w:w w:val="115"/>
        </w:rPr>
        <w:t> </w:t>
      </w:r>
      <w:r>
        <w:rPr>
          <w:w w:val="115"/>
        </w:rPr>
        <w:t>belogardistične</w:t>
      </w:r>
      <w:r>
        <w:rPr>
          <w:spacing w:val="38"/>
          <w:w w:val="115"/>
        </w:rPr>
        <w:t> </w:t>
      </w:r>
      <w:r>
        <w:rPr>
          <w:w w:val="115"/>
        </w:rPr>
        <w:t>kariere,</w:t>
      </w:r>
      <w:r>
        <w:rPr>
          <w:w w:val="119"/>
        </w:rPr>
        <w:t> </w:t>
      </w:r>
      <w:r>
        <w:rPr>
          <w:w w:val="115"/>
        </w:rPr>
        <w:t>pripravil k britju. Njegov pomočnik Ivko Lah pa je konja,</w:t>
      </w:r>
      <w:r>
        <w:rPr>
          <w:spacing w:val="40"/>
          <w:w w:val="115"/>
        </w:rPr>
        <w:t> </w:t>
      </w:r>
      <w:r>
        <w:rPr>
          <w:w w:val="115"/>
        </w:rPr>
        <w:t>zaplenjena</w:t>
      </w:r>
    </w:p>
    <w:p>
      <w:pPr>
        <w:pStyle w:val="BodyText"/>
        <w:spacing w:line="235" w:lineRule="auto"/>
        <w:ind w:left="125" w:right="122" w:firstLine="9"/>
      </w:pPr>
      <w:r>
        <w:rPr/>
        <w:pict>
          <v:shape style="position:absolute;margin-left:21.10578pt;margin-top:57.810467pt;width:51.85pt;height:.1pt;mso-position-horizontal-relative:page;mso-position-vertical-relative:paragraph;z-index:-250893312;mso-wrap-distance-left:0;mso-wrap-distance-right:0" coordorigin="422,1156" coordsize="1037,0" path="m422,1156l1458,1156e" filled="false" stroked="true" strokeweight=".239604pt" strokecolor="#000000">
            <v:path arrowok="t"/>
            <v:stroke dashstyle="solid"/>
            <w10:wrap type="topAndBottom"/>
          </v:shape>
        </w:pict>
      </w:r>
      <w:r>
        <w:rPr>
          <w:w w:val="115"/>
        </w:rPr>
        <w:t>»pod firmo  OF«  na  Ruperč  vrhu  graščaku  Fabjančiču,  odgnal  napajat k neki vodi na robu gozda med Potovim  vrhom  in  Malim  Slatnikom. Tam v bližini  je  bila  italijanska  patrulja,  ki  je  opazila  Laha,  začela nanj streljati in ga ubila. Partizanska  patrulja  v  bližnjem  gozdu,  na katero je neki fant malo prej opozoril Stamenkovica, je odgovorila</w:t>
      </w:r>
      <w:r>
        <w:rPr>
          <w:spacing w:val="-2"/>
          <w:w w:val="115"/>
        </w:rPr>
        <w:t> </w:t>
      </w:r>
      <w:r>
        <w:rPr>
          <w:w w:val="115"/>
        </w:rPr>
        <w:t>na</w:t>
      </w:r>
    </w:p>
    <w:p>
      <w:pPr>
        <w:spacing w:line="256" w:lineRule="auto" w:before="48"/>
        <w:ind w:left="125" w:right="114" w:firstLine="393"/>
        <w:jc w:val="both"/>
        <w:rPr>
          <w:sz w:val="14"/>
        </w:rPr>
      </w:pPr>
      <w:r>
        <w:rPr>
          <w:w w:val="105"/>
          <w:sz w:val="14"/>
        </w:rPr>
        <w:t>oo  </w:t>
      </w:r>
      <w:r>
        <w:rPr>
          <w:w w:val="110"/>
          <w:sz w:val="14"/>
        </w:rPr>
        <w:t>Odred,  Potov   yrh   </w:t>
      </w:r>
      <w:r>
        <w:rPr>
          <w:w w:val="105"/>
          <w:sz w:val="14"/>
        </w:rPr>
        <w:t>28.   V.   </w:t>
      </w:r>
      <w:r>
        <w:rPr>
          <w:b/>
          <w:w w:val="105"/>
          <w:sz w:val="14"/>
        </w:rPr>
        <w:t>1942.   </w:t>
      </w:r>
      <w:r>
        <w:rPr>
          <w:w w:val="110"/>
          <w:sz w:val="14"/>
        </w:rPr>
        <w:t>Gospod   </w:t>
      </w:r>
      <w:r>
        <w:rPr>
          <w:w w:val="125"/>
          <w:sz w:val="14"/>
        </w:rPr>
        <w:t>kornandant!...   </w:t>
      </w:r>
      <w:r>
        <w:rPr>
          <w:w w:val="110"/>
          <w:sz w:val="14"/>
        </w:rPr>
        <w:t>Ka]letan   }&gt;lirosta.    </w:t>
      </w:r>
      <w:r>
        <w:rPr>
          <w:w w:val="105"/>
          <w:sz w:val="14"/>
        </w:rPr>
        <w:t>:-, </w:t>
      </w:r>
      <w:r>
        <w:rPr>
          <w:w w:val="110"/>
          <w:sz w:val="14"/>
        </w:rPr>
        <w:t>črnilo1n pisnn  Driginal  v  Bnbnikovc1n arhivu.</w:t>
      </w:r>
    </w:p>
    <w:p>
      <w:pPr>
        <w:spacing w:after="0" w:line="256" w:lineRule="auto"/>
        <w:jc w:val="both"/>
        <w:rPr>
          <w:sz w:val="14"/>
        </w:rPr>
        <w:sectPr>
          <w:pgSz w:w="7980" w:h="12350"/>
          <w:pgMar w:top="80" w:bottom="280" w:left="320" w:right="760"/>
        </w:sectPr>
      </w:pPr>
    </w:p>
    <w:p>
      <w:pPr>
        <w:tabs>
          <w:tab w:pos="2295" w:val="left" w:leader="none"/>
        </w:tabs>
        <w:spacing w:before="63"/>
        <w:ind w:left="350" w:right="0" w:firstLine="0"/>
        <w:jc w:val="left"/>
        <w:rPr>
          <w:sz w:val="15"/>
        </w:rPr>
      </w:pPr>
      <w:r>
        <w:rPr/>
        <w:pict>
          <v:shape style="position:absolute;margin-left:100.733139pt;margin-top:18.165152pt;width:49.9pt;height:.1pt;mso-position-horizontal-relative:page;mso-position-vertical-relative:paragraph;z-index:-250890240;mso-wrap-distance-left:0;mso-wrap-distance-right:0" coordorigin="2015,363" coordsize="998,0" path="m2015,363l3012,363e" filled="false" stroked="true" strokeweight=".239604pt" strokecolor="#000000">
            <v:path arrowok="t"/>
            <v:stroke dashstyle="solid"/>
            <w10:wrap type="topAndBottom"/>
          </v:shape>
        </w:pict>
      </w:r>
      <w:r>
        <w:rPr/>
        <w:pict>
          <v:shape style="position:absolute;margin-left:238.881439pt;margin-top:18.404753pt;width:39.35pt;height:.1pt;mso-position-horizontal-relative:page;mso-position-vertical-relative:paragraph;z-index:-250889216;mso-wrap-distance-left:0;mso-wrap-distance-right:0" coordorigin="4778,368" coordsize="787,0" path="m4778,368l5564,368e" filled="false" stroked="true" strokeweight=".239604pt" strokecolor="#000000">
            <v:path arrowok="t"/>
            <v:stroke dashstyle="solid"/>
            <w10:wrap type="topAndBottom"/>
          </v:shape>
        </w:pict>
      </w:r>
      <w:r>
        <w:rPr>
          <w:rFonts w:ascii="Arial" w:hAnsi="Arial"/>
          <w:w w:val="110"/>
          <w:position w:val="5"/>
          <w:sz w:val="18"/>
        </w:rPr>
        <w:t>280</w:t>
        <w:tab/>
      </w:r>
      <w:r>
        <w:rPr>
          <w:w w:val="110"/>
          <w:sz w:val="15"/>
        </w:rPr>
        <w:t>NASTOP OBOROžENIH</w:t>
      </w:r>
      <w:r>
        <w:rPr>
          <w:spacing w:val="36"/>
          <w:w w:val="110"/>
          <w:sz w:val="15"/>
        </w:rPr>
        <w:t> </w:t>
      </w:r>
      <w:r>
        <w:rPr>
          <w:w w:val="110"/>
          <w:sz w:val="15"/>
        </w:rPr>
        <w:t>ODDELKOV</w:t>
      </w:r>
    </w:p>
    <w:p>
      <w:pPr>
        <w:pStyle w:val="BodyText"/>
        <w:tabs>
          <w:tab w:pos="6302" w:val="left" w:leader="none"/>
        </w:tabs>
        <w:spacing w:line="235" w:lineRule="auto" w:before="216"/>
        <w:ind w:left="363" w:right="125" w:hanging="5"/>
        <w:rPr>
          <w:sz w:val="10"/>
        </w:rPr>
      </w:pPr>
      <w:r>
        <w:rPr>
          <w:w w:val="115"/>
        </w:rPr>
        <w:t>italijansko streljanje, ne vedoč, da so laške krogle pravzaprav namenjene belogardističnemu oddelku, za  katerega  partizani  sploh  še  niso  vedeli, da  se potika v njihovem  </w:t>
      </w:r>
      <w:r>
        <w:rPr>
          <w:spacing w:val="23"/>
          <w:w w:val="115"/>
        </w:rPr>
        <w:t> </w:t>
      </w:r>
      <w:r>
        <w:rPr>
          <w:w w:val="115"/>
        </w:rPr>
        <w:t>okolišu.</w:t>
      </w:r>
      <w:r>
        <w:rPr>
          <w:spacing w:val="-20"/>
          <w:w w:val="115"/>
        </w:rPr>
        <w:t> </w:t>
      </w:r>
      <w:r>
        <w:rPr>
          <w:w w:val="115"/>
          <w:position w:val="7"/>
          <w:sz w:val="10"/>
        </w:rPr>
        <w:t>07</w:t>
        <w:tab/>
      </w:r>
      <w:r>
        <w:rPr>
          <w:w w:val="115"/>
          <w:sz w:val="10"/>
        </w:rPr>
        <w:t>•</w:t>
      </w:r>
    </w:p>
    <w:p>
      <w:pPr>
        <w:pStyle w:val="BodyText"/>
        <w:spacing w:line="232" w:lineRule="auto" w:before="1"/>
        <w:ind w:left="363" w:right="125" w:firstLine="397"/>
      </w:pPr>
      <w:r>
        <w:rPr>
          <w:w w:val="115"/>
        </w:rPr>
        <w:t>Nepričakovani križni ogenj in Lahova smrt sta zapečatila usodo moralno razkrojenega Stamenkovicevega odreda, ki se je brez vsakega odpora razpršil in  dokončno  razpadel.  Šinkarjev  človek  Alojzij  Mavec je slučajno padel v roke partizanom, ki so ga zaslišali in iz njegovih izpovedi zvedeli za obstoj Stamenkovicevega odreda ter njegove orga­ nizatorje.</w:t>
      </w:r>
    </w:p>
    <w:p>
      <w:pPr>
        <w:pStyle w:val="BodyText"/>
        <w:spacing w:line="235" w:lineRule="auto" w:before="16"/>
        <w:ind w:left="357" w:right="125" w:firstLine="393"/>
      </w:pPr>
      <w:r>
        <w:rPr>
          <w:w w:val="115"/>
        </w:rPr>
        <w:t>Belogardistični  mobiliziranci  iz  Stopič  in  okolice  so  se  razbežali na svoje domove. Tudi Alojzij Pirnar in Jože Povše  sta  se  vrnila  domov  v Mirno peč. Čez nekaj dni so ju partizani zaslišali, nakar sta se oba pridružila partizanom. Povše se je septembra 1942 ob italijanski ofenzivi vrnil domov, kasneje šel zopet k beli  gardi  v  Trebnje  in  bil  spomladi leta 1943 ubit, Pirnar pa je kot komandir partizanske čete padel v jeseni 1943. leta. Kapetan Stamenkovic je pribežal k Jožetu Pavliču na</w:t>
      </w:r>
      <w:r>
        <w:rPr>
          <w:spacing w:val="7"/>
          <w:w w:val="115"/>
        </w:rPr>
        <w:t> </w:t>
      </w:r>
      <w:r>
        <w:rPr>
          <w:w w:val="115"/>
        </w:rPr>
        <w:t>Grm</w:t>
      </w:r>
    </w:p>
    <w:p>
      <w:pPr>
        <w:pStyle w:val="BodyText"/>
        <w:spacing w:line="232" w:lineRule="auto"/>
        <w:ind w:left="368" w:right="128" w:hanging="269"/>
      </w:pPr>
      <w:r>
        <w:rPr>
          <w:w w:val="115"/>
        </w:rPr>
        <w:t>, pri Novem  mestu,  oficirsko  uniformo  zamenjal  s  civilno  obleko,  sedel na vlak in se razočaran odpeljal v</w:t>
      </w:r>
      <w:r>
        <w:rPr>
          <w:spacing w:val="5"/>
          <w:w w:val="115"/>
        </w:rPr>
        <w:t> </w:t>
      </w:r>
      <w:r>
        <w:rPr>
          <w:w w:val="115"/>
        </w:rPr>
        <w:t>Ljubljano.</w:t>
      </w:r>
    </w:p>
    <w:p>
      <w:pPr>
        <w:pStyle w:val="BodyText"/>
        <w:spacing w:line="235" w:lineRule="auto" w:before="13"/>
        <w:ind w:left="355" w:right="112" w:firstLine="400"/>
      </w:pPr>
      <w:r>
        <w:rPr>
          <w:w w:val="115"/>
        </w:rPr>
        <w:t>Ostali mirnopeški in šmihelski belogardisti pa so begali in se skrivali okrog Šmihela, kjer so zagonetne oborožence izsledili Italijani in zaprli študenta Miho Turka z nekaterimi drugimi sobojevniki. To je povzročilo velik poplah in strah med novomeškimi klerikalnimi voditelji, ki so šmihelskega kaplana Karla Wolbanga poslali intervenirat na poveljstvo italijanske divizije »Isonzo«. Wolbangovo posredovanje je bilo  uspešno, saj so italijanske oblasti še isti dan izpustile belogardistične  zapornike. Turk je prenočil pri Wolbangu in nato šel domov, kfer  so ga  naslednje jutro  -  v  nedeljo  31.  maja  -  hoteli  aretirati  partizani  in  ga  ustrelili, ker  se  je  uprl  aretaciji.  Kaplan  Šinkar  je  s  svojimi  Mirnopečani  ostal v Novem mestu in  živel v frančiškanskem samostanu, Jože Mavec pa  je  šel k poklicnim italijanskim</w:t>
      </w:r>
      <w:r>
        <w:rPr>
          <w:spacing w:val="14"/>
          <w:w w:val="115"/>
        </w:rPr>
        <w:t> </w:t>
      </w:r>
      <w:r>
        <w:rPr>
          <w:w w:val="115"/>
        </w:rPr>
        <w:t>gasilcem.</w:t>
      </w:r>
    </w:p>
    <w:p>
      <w:pPr>
        <w:pStyle w:val="BodyText"/>
        <w:spacing w:line="203" w:lineRule="exact"/>
        <w:ind w:left="750"/>
      </w:pPr>
      <w:r>
        <w:rPr>
          <w:w w:val="110"/>
        </w:rPr>
        <w:t>Poveljnik italijanskega pešadijskega polka »Como« v Novem mestu,</w:t>
      </w:r>
    </w:p>
    <w:p>
      <w:pPr>
        <w:pStyle w:val="BodyText"/>
        <w:spacing w:line="237" w:lineRule="auto" w:before="1"/>
        <w:ind w:left="368" w:right="145" w:firstLine="4"/>
      </w:pPr>
      <w:r>
        <w:rPr>
          <w:w w:val="110"/>
        </w:rPr>
        <w:t>ki še ni vedel za Wolbangov dogovor na diviziji, je 31. maja 1942 o teh dogodkih diviziji »Isonzo« poročal:</w:t>
      </w:r>
    </w:p>
    <w:p>
      <w:pPr>
        <w:pStyle w:val="BodyText"/>
        <w:spacing w:line="235" w:lineRule="auto" w:before="24"/>
        <w:ind w:left="366" w:right="118" w:firstLine="404"/>
      </w:pPr>
      <w:r>
        <w:rPr>
          <w:w w:val="115"/>
        </w:rPr>
        <w:t>»O Turku Jožefu (prav: Mihi - op. S. </w:t>
      </w:r>
      <w:r>
        <w:rPr>
          <w:rFonts w:ascii="Arial" w:hAnsi="Arial"/>
          <w:b/>
          <w:w w:val="115"/>
          <w:sz w:val="17"/>
        </w:rPr>
        <w:t>F.), </w:t>
      </w:r>
      <w:r>
        <w:rPr>
          <w:w w:val="115"/>
        </w:rPr>
        <w:t>ki so ga danes </w:t>
      </w:r>
      <w:r>
        <w:rPr>
          <w:b/>
          <w:w w:val="115"/>
          <w:sz w:val="18"/>
        </w:rPr>
        <w:t>zjutraj </w:t>
      </w:r>
      <w:r>
        <w:rPr>
          <w:w w:val="115"/>
        </w:rPr>
        <w:t>ubili partizani  na  Škrjančah,  mi  poročajo,  da  je  bil  pripadnik   ,bele  garde'. Z več strani mi zatrjujejo, da sta župnik (Bergant -- op. S. F.) in kaplan (Wolbang -· op. S. F.) v Šmihelu organizatorja imenovane organizacije. Turk je bil z njima v tesnih stikih.</w:t>
      </w:r>
    </w:p>
    <w:p>
      <w:pPr>
        <w:pStyle w:val="BodyText"/>
        <w:spacing w:before="4"/>
        <w:ind w:left="370" w:right="117" w:firstLine="385"/>
      </w:pPr>
      <w:r>
        <w:rPr>
          <w:w w:val="115"/>
        </w:rPr>
        <w:t>Sumim, da je pri tej organizaciji  tudi  župan  Šmihela  in  Stopič  (Brulc -- op. S. F.), in sicer zaradi tega, ker vojaške </w:t>
      </w:r>
      <w:r>
        <w:rPr>
          <w:b/>
          <w:w w:val="115"/>
        </w:rPr>
        <w:t>..,iozivnice </w:t>
      </w:r>
      <w:r>
        <w:rPr>
          <w:w w:val="115"/>
        </w:rPr>
        <w:t>omenjene organizacije nosijo žig bivših jugoslovanskih pozivnic, ki ga je imel le župan.</w:t>
      </w:r>
    </w:p>
    <w:p>
      <w:pPr>
        <w:pStyle w:val="BodyText"/>
        <w:spacing w:line="235" w:lineRule="auto" w:before="2"/>
        <w:ind w:left="372" w:right="115" w:firstLine="392"/>
        <w:rPr>
          <w:sz w:val="10"/>
        </w:rPr>
      </w:pPr>
      <w:r>
        <w:rPr/>
        <w:pict>
          <v:shape style="position:absolute;margin-left:47.008804pt;margin-top:36.346462pt;width:51.85pt;height:.1pt;mso-position-horizontal-relative:page;mso-position-vertical-relative:paragraph;z-index:-250888192;mso-wrap-distance-left:0;mso-wrap-distance-right:0" coordorigin="940,727" coordsize="1037,0" path="m940,727l1976,727e" filled="false" stroked="true" strokeweight=".239604pt" strokecolor="#000000">
            <v:path arrowok="t"/>
            <v:stroke dashstyle="solid"/>
            <w10:wrap type="topAndBottom"/>
          </v:shape>
        </w:pict>
      </w:r>
      <w:r>
        <w:rPr>
          <w:w w:val="115"/>
        </w:rPr>
        <w:t>Zdi se, da je bil tudi Lah, ki so ga včeraj (prav: 28. maja - op. S. F.i obmejni miličniki ustrelili  v  bližini  Malega  Slatnika,  pristaš  ,bele  </w:t>
      </w:r>
      <w:r>
        <w:rPr>
          <w:spacing w:val="2"/>
          <w:w w:val="115"/>
        </w:rPr>
        <w:t>garde'.</w:t>
      </w:r>
      <w:r>
        <w:rPr>
          <w:spacing w:val="-23"/>
          <w:w w:val="115"/>
        </w:rPr>
        <w:t> </w:t>
      </w:r>
      <w:r>
        <w:rPr>
          <w:spacing w:val="4"/>
          <w:w w:val="105"/>
        </w:rPr>
        <w:t>«</w:t>
      </w:r>
      <w:r>
        <w:rPr>
          <w:spacing w:val="4"/>
          <w:w w:val="105"/>
          <w:position w:val="6"/>
          <w:sz w:val="10"/>
        </w:rPr>
        <w:t>98</w:t>
      </w:r>
    </w:p>
    <w:p>
      <w:pPr>
        <w:spacing w:line="264" w:lineRule="auto" w:before="43"/>
        <w:ind w:left="379" w:right="150" w:firstLine="369"/>
        <w:jc w:val="left"/>
        <w:rPr>
          <w:sz w:val="14"/>
        </w:rPr>
      </w:pPr>
      <w:r>
        <w:rPr>
          <w:rFonts w:ascii="Arial" w:hAnsi="Arial"/>
          <w:w w:val="110"/>
          <w:sz w:val="9"/>
        </w:rPr>
        <w:t>97  </w:t>
      </w:r>
      <w:r>
        <w:rPr>
          <w:w w:val="115"/>
          <w:sz w:val="14"/>
        </w:rPr>
        <w:t>Stanrnnkovifov  go,w,.r  o!J  prek-0,rm  Ivka  Laha  na  šmillelsiJw  pokopa!i&lt;Ščc,  objav­ ljen 30. a,pri,la 1945 </w:t>
      </w:r>
      <w:r>
        <w:rPr>
          <w:w w:val="110"/>
          <w:sz w:val="14"/>
          <w:vertAlign w:val="subscript"/>
        </w:rPr>
        <w:t>'V</w:t>
      </w:r>
      <w:r>
        <w:rPr>
          <w:w w:val="110"/>
          <w:sz w:val="14"/>
          <w:vertAlign w:val="baseline"/>
        </w:rPr>
        <w:t> </w:t>
      </w:r>
      <w:r>
        <w:rPr>
          <w:w w:val="115"/>
          <w:sz w:val="14"/>
          <w:vertAlign w:val="baseline"/>
        </w:rPr>
        <w:t>letaku, ki </w:t>
      </w:r>
      <w:r>
        <w:rPr>
          <w:rFonts w:ascii="Arial" w:hAnsi="Arial"/>
          <w:w w:val="115"/>
          <w:sz w:val="12"/>
          <w:vertAlign w:val="baseline"/>
        </w:rPr>
        <w:t>je </w:t>
      </w:r>
      <w:r>
        <w:rPr>
          <w:w w:val="115"/>
          <w:sz w:val="14"/>
          <w:vertAlign w:val="baseline"/>
        </w:rPr>
        <w:t>izhajal kot nada.ljcvanje tl-Omobranskega</w:t>
      </w:r>
      <w:r>
        <w:rPr>
          <w:spacing w:val="19"/>
          <w:w w:val="115"/>
          <w:sz w:val="14"/>
          <w:vertAlign w:val="baseline"/>
        </w:rPr>
        <w:t> </w:t>
      </w:r>
      <w:r>
        <w:rPr>
          <w:w w:val="115"/>
          <w:sz w:val="14"/>
          <w:vertAlign w:val="baseline"/>
        </w:rPr>
        <w:t>lista</w:t>
      </w:r>
    </w:p>
    <w:p>
      <w:pPr>
        <w:spacing w:line="157" w:lineRule="exact" w:before="0"/>
        <w:ind w:left="381" w:right="0" w:firstLine="0"/>
        <w:jc w:val="left"/>
        <w:rPr>
          <w:b/>
          <w:sz w:val="14"/>
        </w:rPr>
      </w:pPr>
      <w:r>
        <w:rPr>
          <w:w w:val="115"/>
          <w:sz w:val="14"/>
        </w:rPr>
        <w:t>&gt;,Za bla,g{tr očetnja,;er(, in že prej citlirani </w:t>
      </w:r>
      <w:r>
        <w:rPr>
          <w:b/>
          <w:w w:val="115"/>
          <w:sz w:val="14"/>
        </w:rPr>
        <w:t>viri.</w:t>
      </w:r>
    </w:p>
    <w:p>
      <w:pPr>
        <w:spacing w:line="264" w:lineRule="auto" w:before="7"/>
        <w:ind w:left="373" w:right="150" w:firstLine="385"/>
        <w:jc w:val="left"/>
        <w:rPr>
          <w:sz w:val="14"/>
        </w:rPr>
      </w:pPr>
      <w:r>
        <w:rPr>
          <w:w w:val="110"/>
          <w:sz w:val="10"/>
        </w:rPr>
        <w:t>98 </w:t>
      </w:r>
      <w:r>
        <w:rPr>
          <w:w w:val="110"/>
          <w:sz w:val="14"/>
        </w:rPr>
        <w:t>24. peii. ,p-0lk ))C-0mo«, št. GS8, iJJroL »h, 31. </w:t>
      </w:r>
      <w:r>
        <w:rPr>
          <w:w w:val="120"/>
          <w:sz w:val="14"/>
        </w:rPr>
        <w:t>maja </w:t>
      </w:r>
      <w:r>
        <w:rPr>
          <w:w w:val="110"/>
          <w:sz w:val="14"/>
        </w:rPr>
        <w:t>1942, pre,drnet: ,}}{lročiJo o o,rga­ </w:t>
      </w:r>
      <w:r>
        <w:rPr>
          <w:w w:val="120"/>
          <w:sz w:val="14"/>
        </w:rPr>
        <w:t>nizaeiji </w:t>
      </w:r>
      <w:r>
        <w:rPr>
          <w:w w:val="110"/>
          <w:sz w:val="14"/>
        </w:rPr>
        <w:t>&gt;,!Jela  garda« ... polkovnik </w:t>
      </w:r>
      <w:r>
        <w:rPr>
          <w:w w:val="120"/>
          <w:sz w:val="14"/>
        </w:rPr>
        <w:t>kom=dant </w:t>
      </w:r>
      <w:r>
        <w:rPr>
          <w:w w:val="110"/>
          <w:sz w:val="14"/>
        </w:rPr>
        <w:t>Vinccnzo  Cocchiarella  l. r.</w:t>
      </w:r>
    </w:p>
    <w:p>
      <w:pPr>
        <w:spacing w:after="0" w:line="264" w:lineRule="auto"/>
        <w:jc w:val="left"/>
        <w:rPr>
          <w:sz w:val="14"/>
        </w:rPr>
        <w:sectPr>
          <w:pgSz w:w="7950" w:h="12340"/>
          <w:pgMar w:top="20" w:bottom="280" w:left="580" w:right="220"/>
        </w:sectPr>
      </w:pPr>
    </w:p>
    <w:p>
      <w:pPr>
        <w:tabs>
          <w:tab w:pos="6998" w:val="right" w:leader="none"/>
        </w:tabs>
        <w:spacing w:before="77"/>
        <w:ind w:left="2314" w:right="0" w:firstLine="0"/>
        <w:jc w:val="left"/>
        <w:rPr>
          <w:rFonts w:ascii="Courier New"/>
          <w:sz w:val="21"/>
        </w:rPr>
      </w:pPr>
      <w:r>
        <w:rPr/>
        <w:pict>
          <v:shape style="position:absolute;margin-left:17.269159pt;margin-top:18.664747pt;width:308.95pt;height:.1pt;mso-position-horizontal-relative:page;mso-position-vertical-relative:paragraph;z-index:-250887168;mso-wrap-distance-left:0;mso-wrap-distance-right:0" coordorigin="345,373" coordsize="6179,0" path="m345,373l6524,373e" filled="false" stroked="true" strokeweight=".239607pt" strokecolor="#000000">
            <v:path arrowok="t"/>
            <v:stroke dashstyle="solid"/>
            <w10:wrap type="topAndBottom"/>
          </v:shape>
        </w:pict>
      </w:r>
      <w:r>
        <w:rPr>
          <w:w w:val="110"/>
          <w:sz w:val="15"/>
        </w:rPr>
        <w:t>NEUSPEH PRVIH</w:t>
      </w:r>
      <w:r>
        <w:rPr>
          <w:spacing w:val="25"/>
          <w:w w:val="110"/>
          <w:sz w:val="15"/>
        </w:rPr>
        <w:t> </w:t>
      </w:r>
      <w:r>
        <w:rPr>
          <w:w w:val="110"/>
          <w:sz w:val="15"/>
        </w:rPr>
        <w:t>BELIH</w:t>
      </w:r>
      <w:r>
        <w:rPr>
          <w:spacing w:val="26"/>
          <w:w w:val="110"/>
          <w:sz w:val="15"/>
        </w:rPr>
        <w:t> </w:t>
      </w:r>
      <w:r>
        <w:rPr>
          <w:w w:val="110"/>
          <w:sz w:val="15"/>
        </w:rPr>
        <w:t>SKC-PIN</w:t>
        <w:tab/>
      </w:r>
      <w:r>
        <w:rPr>
          <w:rFonts w:ascii="Courier New"/>
          <w:w w:val="110"/>
          <w:position w:val="4"/>
          <w:sz w:val="21"/>
        </w:rPr>
        <w:t>281</w:t>
      </w:r>
    </w:p>
    <w:p>
      <w:pPr>
        <w:pStyle w:val="BodyText"/>
        <w:spacing w:before="7"/>
        <w:jc w:val="left"/>
        <w:rPr>
          <w:rFonts w:ascii="Courier New"/>
        </w:rPr>
      </w:pPr>
    </w:p>
    <w:p>
      <w:pPr>
        <w:pStyle w:val="BodyText"/>
        <w:spacing w:line="232" w:lineRule="auto"/>
        <w:ind w:left="334" w:right="748" w:firstLine="387"/>
      </w:pPr>
      <w:r>
        <w:rPr>
          <w:w w:val="115"/>
        </w:rPr>
        <w:t>Na to poročilo so na poveljstvu  italijanske pehotne divizije  »Isonzo« v Novem mestu pripisali s</w:t>
      </w:r>
      <w:r>
        <w:rPr>
          <w:spacing w:val="-12"/>
          <w:w w:val="115"/>
        </w:rPr>
        <w:t> </w:t>
      </w:r>
      <w:r>
        <w:rPr>
          <w:w w:val="115"/>
        </w:rPr>
        <w:t>svinčnikom:</w:t>
      </w:r>
    </w:p>
    <w:p>
      <w:pPr>
        <w:spacing w:line="232" w:lineRule="auto" w:before="3"/>
        <w:ind w:left="330" w:right="724" w:firstLine="402"/>
        <w:jc w:val="both"/>
        <w:rPr>
          <w:sz w:val="19"/>
        </w:rPr>
      </w:pPr>
      <w:r>
        <w:rPr>
          <w:w w:val="115"/>
          <w:sz w:val="19"/>
        </w:rPr>
        <w:t>»Govoril sem o tem s kaplanom iz Šmihela (Wolbangom - op. S. </w:t>
      </w:r>
      <w:r>
        <w:rPr>
          <w:w w:val="115"/>
          <w:sz w:val="18"/>
        </w:rPr>
        <w:t>F.),  </w:t>
      </w:r>
      <w:r>
        <w:rPr>
          <w:w w:val="115"/>
          <w:sz w:val="19"/>
        </w:rPr>
        <w:t>ki mi je </w:t>
      </w:r>
      <w:r>
        <w:rPr>
          <w:i/>
          <w:w w:val="115"/>
          <w:sz w:val="19"/>
        </w:rPr>
        <w:t>obljubil svoje  sodelovanje  za  skupno  borbo  proti  komunizmu. </w:t>
      </w:r>
      <w:r>
        <w:rPr>
          <w:w w:val="115"/>
          <w:sz w:val="19"/>
        </w:rPr>
        <w:t>Po policijskem komisarju pričakujemo konkretnih predlogov za skupno vojaško akcijo. Pri korespondenci napravite poseben oddelek za belo gardo.«</w:t>
      </w:r>
    </w:p>
    <w:p>
      <w:pPr>
        <w:pStyle w:val="BodyText"/>
        <w:spacing w:line="235" w:lineRule="auto" w:before="7"/>
        <w:ind w:left="326" w:right="723" w:firstLine="387"/>
      </w:pPr>
      <w:r>
        <w:rPr>
          <w:w w:val="110"/>
        </w:rPr>
        <w:t>Tako se je kaplan  Wolbang  v  imenu</w:t>
      </w:r>
      <w:r>
        <w:rPr>
          <w:spacing w:val="52"/>
          <w:w w:val="110"/>
        </w:rPr>
        <w:t> </w:t>
      </w:r>
      <w:r>
        <w:rPr>
          <w:w w:val="110"/>
        </w:rPr>
        <w:t>belogardistično-mihailovicevske­ ga vodstva v Novem mestu sporazumel</w:t>
      </w:r>
      <w:r>
        <w:rPr>
          <w:spacing w:val="52"/>
          <w:w w:val="110"/>
        </w:rPr>
        <w:t> </w:t>
      </w:r>
      <w:r>
        <w:rPr>
          <w:w w:val="110"/>
        </w:rPr>
        <w:t>z  italijanskimi  okupacijskimi oblastmi za skupno borbo zoper slovensko partizansko vojsk&lt;'!. Prva javna manifestacija</w:t>
      </w:r>
      <w:r>
        <w:rPr>
          <w:spacing w:val="52"/>
          <w:w w:val="110"/>
        </w:rPr>
        <w:t> </w:t>
      </w:r>
      <w:r>
        <w:rPr>
          <w:w w:val="110"/>
        </w:rPr>
        <w:t>tega   zaupnega   belogardistično-italijanskega   sporazuma   je bil pogreb belogardista Mihe Turka, ki je bil »kot član</w:t>
      </w:r>
      <w:r>
        <w:rPr>
          <w:spacing w:val="52"/>
          <w:w w:val="110"/>
        </w:rPr>
        <w:t> </w:t>
      </w:r>
      <w:r>
        <w:rPr>
          <w:w w:val="110"/>
        </w:rPr>
        <w:t>dijaške  Katoliške akcije ves prežet</w:t>
      </w:r>
      <w:r>
        <w:rPr>
          <w:spacing w:val="52"/>
          <w:w w:val="110"/>
        </w:rPr>
        <w:t> </w:t>
      </w:r>
      <w:r>
        <w:rPr>
          <w:w w:val="110"/>
        </w:rPr>
        <w:t>apostolskega  duha,  ki  ga  je  navajal  k  neutrudljivemu  delu za pridobivanje šmihelskih faranov za dobro in</w:t>
      </w:r>
      <w:r>
        <w:rPr>
          <w:spacing w:val="52"/>
          <w:w w:val="110"/>
        </w:rPr>
        <w:t> </w:t>
      </w:r>
      <w:r>
        <w:rPr>
          <w:w w:val="110"/>
        </w:rPr>
        <w:t>k  delu  za  odstra­  njevanj vsakega zla«,"" kar je po mišljenju</w:t>
      </w:r>
      <w:r>
        <w:rPr>
          <w:spacing w:val="52"/>
          <w:w w:val="110"/>
        </w:rPr>
        <w:t> </w:t>
      </w:r>
      <w:r>
        <w:rPr>
          <w:w w:val="110"/>
        </w:rPr>
        <w:t>katoliškega  »Slovenca«  vse­ kakor</w:t>
      </w:r>
      <w:r>
        <w:rPr>
          <w:spacing w:val="52"/>
          <w:w w:val="110"/>
        </w:rPr>
        <w:t> </w:t>
      </w:r>
      <w:r>
        <w:rPr>
          <w:w w:val="110"/>
        </w:rPr>
        <w:t>bilo  partizanstvo.  »Slovenski  dom«  pa   je  takrat   ugotovil,   da   je bil Turk znan tudi »po svojih čustvih simpatij do It ali je </w:t>
      </w:r>
      <w:r>
        <w:rPr>
          <w:spacing w:val="5"/>
          <w:w w:val="110"/>
        </w:rPr>
        <w:t>«.</w:t>
      </w:r>
      <w:r>
        <w:rPr>
          <w:spacing w:val="5"/>
          <w:w w:val="110"/>
          <w:position w:val="7"/>
          <w:sz w:val="10"/>
        </w:rPr>
        <w:t>1 </w:t>
      </w:r>
      <w:r>
        <w:rPr>
          <w:w w:val="110"/>
          <w:position w:val="7"/>
          <w:sz w:val="10"/>
        </w:rPr>
        <w:t>00 </w:t>
      </w:r>
      <w:r>
        <w:rPr>
          <w:w w:val="110"/>
        </w:rPr>
        <w:t>Zato so  na njegov pogreb 2.</w:t>
      </w:r>
      <w:r>
        <w:rPr>
          <w:spacing w:val="52"/>
          <w:w w:val="110"/>
        </w:rPr>
        <w:t> </w:t>
      </w:r>
      <w:r>
        <w:rPr>
          <w:w w:val="110"/>
        </w:rPr>
        <w:t>junija  prišli:  poveljnik  divizije  ,,Isonzo«  brigadni  gene­ ral Emilio Coronati, italijanski okrajni</w:t>
      </w:r>
      <w:r>
        <w:rPr>
          <w:spacing w:val="52"/>
          <w:w w:val="110"/>
        </w:rPr>
        <w:t> </w:t>
      </w:r>
      <w:r>
        <w:rPr>
          <w:w w:val="110"/>
        </w:rPr>
        <w:t>politični  komisar  konzul  Mannu Ricci; tajnik fašistične stranke in italijanski častniški zbor, številno  zastop­ stvo duhovščine in</w:t>
      </w:r>
      <w:r>
        <w:rPr>
          <w:spacing w:val="52"/>
          <w:w w:val="110"/>
        </w:rPr>
        <w:t> </w:t>
      </w:r>
      <w:r>
        <w:rPr>
          <w:w w:val="110"/>
        </w:rPr>
        <w:t>katoliških  organizacij.  Gimnazijski  ravnatelj  Ivan Dolenc, ki je pred grobom govoril »o pomenu njegove žrtve«,</w:t>
      </w:r>
      <w:r>
        <w:rPr>
          <w:spacing w:val="52"/>
          <w:w w:val="110"/>
        </w:rPr>
        <w:t> </w:t>
      </w:r>
      <w:r>
        <w:rPr>
          <w:w w:val="110"/>
        </w:rPr>
        <w:t>pa  je  k udeležbi na pogrebu prisilil novomeške</w:t>
      </w:r>
      <w:r>
        <w:rPr>
          <w:spacing w:val="-11"/>
          <w:w w:val="110"/>
        </w:rPr>
        <w:t> </w:t>
      </w:r>
      <w:r>
        <w:rPr>
          <w:w w:val="110"/>
        </w:rPr>
        <w:t>dijake.</w:t>
      </w:r>
    </w:p>
    <w:p>
      <w:pPr>
        <w:pStyle w:val="BodyText"/>
        <w:spacing w:line="200" w:lineRule="exact"/>
        <w:ind w:left="717"/>
      </w:pPr>
      <w:r>
        <w:rPr>
          <w:w w:val="115"/>
        </w:rPr>
        <w:t>Vodstvo belogardističnega izdajstva na Dolenjskem, ki je po zahtevi</w:t>
      </w:r>
    </w:p>
    <w:p>
      <w:pPr>
        <w:pStyle w:val="BodyText"/>
        <w:spacing w:line="235" w:lineRule="auto" w:before="2"/>
        <w:ind w:left="327" w:right="736" w:firstLine="2"/>
      </w:pPr>
      <w:r>
        <w:rPr>
          <w:w w:val="115"/>
        </w:rPr>
        <w:t>iz Ljubljane moralo za vsako ceno osnovati oboroženo jedro pod Gorjanci, je imelo v rokah usten dogovor z italijanskim  poveljstvom  v  Novem mestu »za skupno vojaško akcijo«, svečano potrjen na Turkovem pogrebu. Imelo pa ni oboroženih enot, ker jih ni uspelo ustanoviti niti z največjimi napori svojih prizadevnih zaupnikov po župniščih. Če se mu je kje le posrečilo zbrati redke pristaše v  oborožen  oddelek,  je  sam  od  sebe  ali pa ob najmanjšem partizanskem posegu razpadel že po nekaj dneh životarjenja.</w:t>
      </w:r>
    </w:p>
    <w:p>
      <w:pPr>
        <w:pStyle w:val="BodyText"/>
        <w:tabs>
          <w:tab w:pos="7089" w:val="left" w:leader="none"/>
        </w:tabs>
        <w:spacing w:line="232" w:lineRule="auto"/>
        <w:ind w:left="326" w:right="583" w:firstLine="384"/>
        <w:jc w:val="left"/>
      </w:pPr>
      <w:r>
        <w:rPr/>
        <w:pict>
          <v:shape style="position:absolute;margin-left:16.309761pt;margin-top:67.785980pt;width:51.85pt;height:.1pt;mso-position-horizontal-relative:page;mso-position-vertical-relative:paragraph;z-index:-250886144;mso-wrap-distance-left:0;mso-wrap-distance-right:0" coordorigin="326,1356" coordsize="1037,0" path="m326,1356l1362,1356e" filled="false" stroked="true" strokeweight=".239607pt" strokecolor="#000000">
            <v:path arrowok="t"/>
            <v:stroke dashstyle="solid"/>
            <w10:wrap type="topAndBottom"/>
          </v:shape>
        </w:pict>
      </w:r>
      <w:r>
        <w:rPr>
          <w:w w:val="115"/>
        </w:rPr>
        <w:t>Pred uničenjem se je po naključju rešil  edino  četniški  odred  poroč­ nika Milana Kranjca, ki ga partizani niso izsledili v gozdu okrog Starega grada nad Dobrepoljem. Od tam se je med partizanskimi  četami  pritiho­ tapil  v okolico  Novega mesta, kjer  je užival naklonjenost  Italijanov</w:t>
      </w:r>
      <w:r>
        <w:rPr>
          <w:spacing w:val="45"/>
          <w:w w:val="115"/>
        </w:rPr>
        <w:t> </w:t>
      </w:r>
      <w:r>
        <w:rPr>
          <w:w w:val="115"/>
        </w:rPr>
        <w:t>in</w:t>
      </w:r>
      <w:r>
        <w:rPr>
          <w:spacing w:val="19"/>
          <w:w w:val="115"/>
        </w:rPr>
        <w:t> </w:t>
      </w:r>
      <w:r>
        <w:rPr>
          <w:w w:val="115"/>
        </w:rPr>
        <w:t>-</w:t>
        <w:tab/>
        <w:t>' partizanov. Izdajal se je namreč za partizanski štajerski  bataljon  ter  se zaradi te, precej dolgo časa uspevajoče zvijače ohranil pri</w:t>
      </w:r>
      <w:r>
        <w:rPr>
          <w:spacing w:val="3"/>
          <w:w w:val="115"/>
        </w:rPr>
        <w:t> </w:t>
      </w:r>
      <w:r>
        <w:rPr>
          <w:w w:val="115"/>
        </w:rPr>
        <w:t>življenju.</w:t>
      </w:r>
    </w:p>
    <w:p>
      <w:pPr>
        <w:spacing w:before="48"/>
        <w:ind w:left="720" w:right="0" w:firstLine="0"/>
        <w:jc w:val="both"/>
        <w:rPr>
          <w:sz w:val="14"/>
        </w:rPr>
      </w:pPr>
      <w:r>
        <w:rPr>
          <w:sz w:val="10"/>
        </w:rPr>
        <w:t>99 </w:t>
      </w:r>
      <w:r>
        <w:rPr>
          <w:sz w:val="14"/>
        </w:rPr>
        <w:t>»SJ-0,venec", 6. ju:nija. 1942.</w:t>
      </w:r>
    </w:p>
    <w:p>
      <w:pPr>
        <w:spacing w:before="11"/>
        <w:ind w:left="651" w:right="0" w:firstLine="0"/>
        <w:jc w:val="left"/>
        <w:rPr>
          <w:sz w:val="14"/>
        </w:rPr>
      </w:pPr>
      <w:r>
        <w:rPr>
          <w:rFonts w:ascii="Arial" w:hAnsi="Arial"/>
          <w:w w:val="105"/>
          <w:sz w:val="10"/>
        </w:rPr>
        <w:t>100 </w:t>
      </w:r>
      <w:r>
        <w:rPr>
          <w:w w:val="105"/>
          <w:sz w:val="14"/>
        </w:rPr>
        <w:t>»Slovetnski cJ.om«, 8. junija. 1942.</w:t>
      </w: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Heading3"/>
        <w:spacing w:before="120"/>
        <w:ind w:right="1943"/>
        <w:jc w:val="right"/>
        <w:rPr>
          <w:rFonts w:ascii="Arial" w:hAnsi="Arial"/>
        </w:rPr>
      </w:pPr>
      <w:r>
        <w:rPr>
          <w:rFonts w:ascii="Arial" w:hAnsi="Arial"/>
          <w:w w:val="99"/>
        </w:rPr>
        <w:t>•</w:t>
      </w:r>
    </w:p>
    <w:p>
      <w:pPr>
        <w:spacing w:after="0"/>
        <w:jc w:val="right"/>
        <w:rPr>
          <w:rFonts w:ascii="Arial" w:hAnsi="Arial"/>
        </w:rPr>
        <w:sectPr>
          <w:pgSz w:w="7850" w:h="12250"/>
          <w:pgMar w:top="40" w:bottom="280" w:left="0" w:right="120"/>
        </w:sect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16"/>
        </w:rPr>
      </w:pPr>
    </w:p>
    <w:p>
      <w:pPr>
        <w:spacing w:before="92"/>
        <w:ind w:left="2380" w:right="0" w:firstLine="0"/>
        <w:jc w:val="left"/>
        <w:rPr>
          <w:i/>
          <w:sz w:val="21"/>
        </w:rPr>
      </w:pPr>
      <w:r>
        <w:rPr>
          <w:i/>
          <w:w w:val="115"/>
          <w:sz w:val="21"/>
        </w:rPr>
        <w:t>15. Belogardistični Štajerski bataljon</w:t>
      </w:r>
    </w:p>
    <w:p>
      <w:pPr>
        <w:pStyle w:val="BodyText"/>
        <w:spacing w:before="8"/>
        <w:jc w:val="left"/>
        <w:rPr>
          <w:i/>
          <w:sz w:val="17"/>
        </w:rPr>
      </w:pPr>
    </w:p>
    <w:p>
      <w:pPr>
        <w:spacing w:line="247" w:lineRule="auto" w:before="0"/>
        <w:ind w:left="953" w:right="102" w:firstLine="395"/>
        <w:jc w:val="both"/>
        <w:rPr>
          <w:sz w:val="18"/>
        </w:rPr>
      </w:pPr>
      <w:r>
        <w:rPr>
          <w:w w:val="120"/>
          <w:sz w:val="18"/>
        </w:rPr>
        <w:t>Bivši alttivni jugoslovanski poročnik Milan Kranjc, ki je na pot izdajstva domovine stopil že poleti  1941.  leta  v  družbi  kaplana  Glavača in ing. Emra, je od 10. do 17. maja pri Sv. Urhu nad Dobrunjami z veliko težavo zbral šestnajst ljudi, ki so sestavljali tako imenovani prvi četniški odred kraljeve jugoslovanske vojske v Sloveniji. Svojemu moštvu  je govoril, da bodo krenili na Dolenjsko, okrog Novega mesta, Šmihela in Mirne peči mobilizirali ter osnovali zbirno taborišče na Gorjancih.  Z Italijani  se  ne  mislijo  bojevati,  »če  bi  se  pa  srečali  s  partizani,  bi  se</w:t>
      </w:r>
      <w:r>
        <w:rPr>
          <w:spacing w:val="12"/>
          <w:w w:val="120"/>
          <w:sz w:val="18"/>
        </w:rPr>
        <w:t> </w:t>
      </w:r>
      <w:r>
        <w:rPr>
          <w:w w:val="120"/>
          <w:sz w:val="18"/>
        </w:rPr>
        <w:t>z</w:t>
      </w:r>
    </w:p>
    <w:p>
      <w:pPr>
        <w:spacing w:line="89" w:lineRule="exact" w:before="5"/>
        <w:ind w:left="953" w:right="0" w:firstLine="0"/>
        <w:jc w:val="left"/>
        <w:rPr>
          <w:sz w:val="18"/>
        </w:rPr>
      </w:pPr>
      <w:r>
        <w:rPr>
          <w:w w:val="120"/>
          <w:sz w:val="18"/>
        </w:rPr>
        <w:t>njimi udarili, ker  v hribih  za dve vojski ni </w:t>
      </w:r>
      <w:r>
        <w:rPr>
          <w:spacing w:val="4"/>
          <w:w w:val="120"/>
          <w:sz w:val="18"/>
        </w:rPr>
        <w:t>prostora«.</w:t>
      </w:r>
      <w:r>
        <w:rPr>
          <w:spacing w:val="4"/>
          <w:w w:val="120"/>
          <w:position w:val="7"/>
          <w:sz w:val="10"/>
        </w:rPr>
        <w:t>1  </w:t>
      </w:r>
      <w:r>
        <w:rPr>
          <w:w w:val="120"/>
          <w:sz w:val="18"/>
        </w:rPr>
        <w:t>To  zamisel </w:t>
      </w:r>
      <w:r>
        <w:rPr>
          <w:spacing w:val="27"/>
          <w:w w:val="120"/>
          <w:sz w:val="18"/>
        </w:rPr>
        <w:t> </w:t>
      </w:r>
      <w:r>
        <w:rPr>
          <w:w w:val="120"/>
          <w:sz w:val="18"/>
        </w:rPr>
        <w:t>majorja</w:t>
      </w:r>
    </w:p>
    <w:p>
      <w:pPr>
        <w:pStyle w:val="ListParagraph"/>
        <w:numPr>
          <w:ilvl w:val="0"/>
          <w:numId w:val="42"/>
        </w:numPr>
        <w:tabs>
          <w:tab w:pos="951" w:val="left" w:leader="none"/>
          <w:tab w:pos="952" w:val="left" w:leader="none"/>
        </w:tabs>
        <w:spacing w:line="345" w:lineRule="exact" w:before="0" w:after="0"/>
        <w:ind w:left="951" w:right="0" w:hanging="957"/>
        <w:jc w:val="left"/>
        <w:rPr>
          <w:sz w:val="18"/>
        </w:rPr>
      </w:pPr>
      <w:r>
        <w:rPr>
          <w:w w:val="120"/>
          <w:sz w:val="18"/>
        </w:rPr>
        <w:t>Karla Novaka je kasneje potrdil in še natančneje opisal</w:t>
      </w:r>
      <w:r>
        <w:rPr>
          <w:spacing w:val="10"/>
          <w:w w:val="120"/>
          <w:sz w:val="18"/>
        </w:rPr>
        <w:t> </w:t>
      </w:r>
      <w:r>
        <w:rPr>
          <w:w w:val="120"/>
          <w:sz w:val="18"/>
        </w:rPr>
        <w:t>mihailovicevski</w:t>
      </w:r>
    </w:p>
    <w:p>
      <w:pPr>
        <w:spacing w:line="200" w:lineRule="exact" w:before="0"/>
        <w:ind w:left="952" w:right="0" w:firstLine="0"/>
        <w:jc w:val="both"/>
        <w:rPr>
          <w:sz w:val="18"/>
        </w:rPr>
      </w:pPr>
      <w:r>
        <w:rPr>
          <w:w w:val="120"/>
          <w:sz w:val="18"/>
        </w:rPr>
        <w:t>kapetan Dobrivoj Vasiljevic-Istok:</w:t>
      </w:r>
    </w:p>
    <w:p>
      <w:pPr>
        <w:spacing w:line="244" w:lineRule="auto" w:before="71"/>
        <w:ind w:left="943" w:right="108" w:firstLine="403"/>
        <w:jc w:val="both"/>
        <w:rPr>
          <w:i/>
          <w:sz w:val="14"/>
        </w:rPr>
      </w:pPr>
      <w:r>
        <w:rPr>
          <w:w w:val="120"/>
          <w:sz w:val="18"/>
        </w:rPr>
        <w:t>»Smoter našega dela v </w:t>
      </w:r>
      <w:r>
        <w:rPr>
          <w:b/>
          <w:w w:val="120"/>
          <w:sz w:val="18"/>
        </w:rPr>
        <w:t>Sloveniji: </w:t>
      </w:r>
      <w:r>
        <w:rPr>
          <w:w w:val="120"/>
          <w:sz w:val="18"/>
        </w:rPr>
        <w:t>Vojaško obvladati  masiv  Gorjan­ cev, katerih okolica je  gosto  naseljena  in  bogata.  </w:t>
      </w:r>
      <w:r>
        <w:rPr>
          <w:i/>
          <w:w w:val="120"/>
          <w:sz w:val="19"/>
        </w:rPr>
        <w:t>Tu  v  Gorjancih  smo </w:t>
      </w:r>
      <w:r>
        <w:rPr>
          <w:i/>
          <w:w w:val="120"/>
          <w:sz w:val="19"/>
        </w:rPr>
        <w:t>si hoteli zgraditi trdno oporišče, </w:t>
      </w:r>
      <w:r>
        <w:rPr>
          <w:w w:val="120"/>
          <w:sz w:val="18"/>
        </w:rPr>
        <w:t>od koder  bi kasneje  prenesli svoje  delo v najugodnejši smeri. Tako bi širili svoj vpliv in postopoma obvladali ozemlje. Kolikor je meni znano, naj bi se naš štab omejil  samo  na Slovenijo, ker je major Novak  imenovan  za  komandanta  vse  Slovenije. Na Gorjancih smo hoteli urediti  aerodrom,  da  bi  dobivali  pomoč  (s padali op. S. F.) od  Angležev.  Zdaj  sodelujemo  z  Italijani,  če  pa  bi dobili povelje iz Londona  ali  če  bi  zaradi  močnega  klerikalnega  vpliva ne mogli več vztrajati ob strani Italijanov, smo imeli namen, oditi na Gorjance in od tam nelegalno (z ozirom  na  Italijane)  nadaljevati  svoje delo . .</w:t>
      </w:r>
      <w:r>
        <w:rPr>
          <w:spacing w:val="-23"/>
          <w:w w:val="120"/>
          <w:sz w:val="18"/>
        </w:rPr>
        <w:t> </w:t>
      </w:r>
      <w:r>
        <w:rPr>
          <w:i/>
          <w:w w:val="120"/>
          <w:sz w:val="18"/>
        </w:rPr>
        <w:t>.</w:t>
      </w:r>
      <w:r>
        <w:rPr>
          <w:i/>
          <w:w w:val="120"/>
          <w:sz w:val="14"/>
        </w:rPr>
        <w:t>«t</w:t>
      </w:r>
    </w:p>
    <w:p>
      <w:pPr>
        <w:spacing w:line="247" w:lineRule="auto" w:before="45"/>
        <w:ind w:left="943" w:right="117" w:firstLine="382"/>
        <w:jc w:val="both"/>
        <w:rPr>
          <w:sz w:val="18"/>
        </w:rPr>
      </w:pPr>
      <w:r>
        <w:rPr/>
        <w:pict>
          <v:shape style="position:absolute;margin-left:46.051098pt;margin-top:48.989452pt;width:52.8pt;height:.1pt;mso-position-horizontal-relative:page;mso-position-vertical-relative:paragraph;z-index:-250885120;mso-wrap-distance-left:0;mso-wrap-distance-right:0" coordorigin="921,980" coordsize="1056,0" path="m921,980l1976,980e" filled="false" stroked="true" strokeweight=".239607pt" strokecolor="#000000">
            <v:path arrowok="t"/>
            <v:stroke dashstyle="solid"/>
            <w10:wrap type="topAndBottom"/>
          </v:shape>
        </w:pict>
      </w:r>
      <w:r>
        <w:rPr>
          <w:w w:val="125"/>
          <w:sz w:val="18"/>
        </w:rPr>
        <w:t>Prvotno so ljubljanski klerofašistični voditelji z majorjem Novakom načrtovali, da bi ustvarili dvoje središč svojih oboroženih oddelkov: v Suhi krajini in pod Gorjanci. Ker pa jim je širokopotezen načrt v Suhi krajini</w:t>
      </w:r>
      <w:r>
        <w:rPr>
          <w:spacing w:val="23"/>
          <w:w w:val="125"/>
          <w:sz w:val="18"/>
        </w:rPr>
        <w:t> </w:t>
      </w:r>
      <w:r>
        <w:rPr>
          <w:w w:val="125"/>
          <w:sz w:val="18"/>
        </w:rPr>
        <w:t>že</w:t>
      </w:r>
      <w:r>
        <w:rPr>
          <w:spacing w:val="-7"/>
          <w:w w:val="125"/>
          <w:sz w:val="18"/>
        </w:rPr>
        <w:t> </w:t>
      </w:r>
      <w:r>
        <w:rPr>
          <w:w w:val="125"/>
          <w:sz w:val="18"/>
        </w:rPr>
        <w:t>v</w:t>
      </w:r>
      <w:r>
        <w:rPr>
          <w:spacing w:val="6"/>
          <w:w w:val="125"/>
          <w:sz w:val="18"/>
        </w:rPr>
        <w:t> </w:t>
      </w:r>
      <w:r>
        <w:rPr>
          <w:w w:val="125"/>
          <w:sz w:val="18"/>
        </w:rPr>
        <w:t>kali</w:t>
      </w:r>
      <w:r>
        <w:rPr>
          <w:spacing w:val="12"/>
          <w:w w:val="125"/>
          <w:sz w:val="18"/>
        </w:rPr>
        <w:t> </w:t>
      </w:r>
      <w:r>
        <w:rPr>
          <w:w w:val="125"/>
          <w:sz w:val="18"/>
        </w:rPr>
        <w:t>spodletel,</w:t>
      </w:r>
      <w:r>
        <w:rPr>
          <w:spacing w:val="19"/>
          <w:w w:val="125"/>
          <w:sz w:val="18"/>
        </w:rPr>
        <w:t> </w:t>
      </w:r>
      <w:r>
        <w:rPr>
          <w:w w:val="125"/>
          <w:sz w:val="18"/>
        </w:rPr>
        <w:t>so</w:t>
      </w:r>
      <w:r>
        <w:rPr>
          <w:spacing w:val="11"/>
          <w:w w:val="125"/>
          <w:sz w:val="18"/>
        </w:rPr>
        <w:t> </w:t>
      </w:r>
      <w:r>
        <w:rPr>
          <w:w w:val="125"/>
          <w:sz w:val="18"/>
        </w:rPr>
        <w:t>predel</w:t>
      </w:r>
      <w:r>
        <w:rPr>
          <w:spacing w:val="24"/>
          <w:w w:val="125"/>
          <w:sz w:val="18"/>
        </w:rPr>
        <w:t> </w:t>
      </w:r>
      <w:r>
        <w:rPr>
          <w:w w:val="125"/>
          <w:sz w:val="18"/>
        </w:rPr>
        <w:t>Gorjancev</w:t>
      </w:r>
      <w:r>
        <w:rPr>
          <w:spacing w:val="32"/>
          <w:w w:val="125"/>
          <w:sz w:val="18"/>
        </w:rPr>
        <w:t> </w:t>
      </w:r>
      <w:r>
        <w:rPr>
          <w:w w:val="125"/>
          <w:sz w:val="18"/>
        </w:rPr>
        <w:t>določili</w:t>
      </w:r>
      <w:r>
        <w:rPr>
          <w:spacing w:val="21"/>
          <w:w w:val="125"/>
          <w:sz w:val="18"/>
        </w:rPr>
        <w:t> </w:t>
      </w:r>
      <w:r>
        <w:rPr>
          <w:w w:val="125"/>
          <w:sz w:val="18"/>
        </w:rPr>
        <w:t>za</w:t>
      </w:r>
      <w:r>
        <w:rPr>
          <w:spacing w:val="23"/>
          <w:w w:val="125"/>
          <w:sz w:val="18"/>
        </w:rPr>
        <w:t> </w:t>
      </w:r>
      <w:r>
        <w:rPr>
          <w:w w:val="125"/>
          <w:sz w:val="18"/>
        </w:rPr>
        <w:t>edino</w:t>
      </w:r>
      <w:r>
        <w:rPr>
          <w:spacing w:val="13"/>
          <w:w w:val="125"/>
          <w:sz w:val="18"/>
        </w:rPr>
        <w:t> </w:t>
      </w:r>
      <w:r>
        <w:rPr>
          <w:w w:val="125"/>
          <w:sz w:val="18"/>
        </w:rPr>
        <w:t>žarišče</w:t>
      </w:r>
    </w:p>
    <w:p>
      <w:pPr>
        <w:pStyle w:val="ListParagraph"/>
        <w:numPr>
          <w:ilvl w:val="2"/>
          <w:numId w:val="41"/>
        </w:numPr>
        <w:tabs>
          <w:tab w:pos="135" w:val="left" w:leader="none"/>
        </w:tabs>
        <w:spacing w:line="240" w:lineRule="auto" w:before="38" w:after="0"/>
        <w:ind w:left="1527" w:right="144" w:hanging="1528"/>
        <w:jc w:val="right"/>
        <w:rPr>
          <w:rFonts w:ascii="Arial" w:hAnsi="Arial"/>
          <w:sz w:val="12"/>
        </w:rPr>
      </w:pPr>
      <w:r>
        <w:rPr>
          <w:w w:val="115"/>
          <w:sz w:val="13"/>
        </w:rPr>
        <w:t>JI.    </w:t>
      </w:r>
      <w:r>
        <w:rPr>
          <w:b/>
          <w:w w:val="115"/>
          <w:sz w:val="14"/>
        </w:rPr>
        <w:t>grupa   </w:t>
      </w:r>
      <w:r>
        <w:rPr>
          <w:w w:val="115"/>
          <w:sz w:val="13"/>
        </w:rPr>
        <w:t>od,re.d,o•v   partiiza.nskih   če,t,   61ab    </w:t>
      </w:r>
      <w:r>
        <w:rPr>
          <w:rFonts w:ascii="Arial" w:hAnsi="Arial"/>
          <w:w w:val="115"/>
          <w:sz w:val="12"/>
        </w:rPr>
        <w:t>gr"U'l)e,   </w:t>
      </w:r>
      <w:r>
        <w:rPr>
          <w:w w:val="115"/>
          <w:sz w:val="13"/>
        </w:rPr>
        <w:t>priki1ga   ·k   11/1,   PD,ložaj,</w:t>
      </w:r>
      <w:r>
        <w:rPr>
          <w:spacing w:val="30"/>
          <w:w w:val="115"/>
          <w:sz w:val="13"/>
        </w:rPr>
        <w:t> </w:t>
      </w:r>
      <w:r>
        <w:rPr>
          <w:w w:val="115"/>
          <w:sz w:val="13"/>
        </w:rPr>
        <w:t>dne</w:t>
      </w:r>
    </w:p>
    <w:p>
      <w:pPr>
        <w:spacing w:before="17"/>
        <w:ind w:left="0" w:right="126" w:firstLine="0"/>
        <w:jc w:val="right"/>
        <w:rPr>
          <w:sz w:val="13"/>
        </w:rPr>
      </w:pPr>
      <w:r>
        <w:rPr>
          <w:w w:val="120"/>
          <w:sz w:val="13"/>
        </w:rPr>
        <w:t>19.  5.  1;}42,   zapisnik   </w:t>
      </w:r>
      <w:r>
        <w:rPr>
          <w:w w:val="120"/>
          <w:sz w:val="14"/>
        </w:rPr>
        <w:t>zasJi.:;anja  belogardisi{1v  </w:t>
      </w:r>
      <w:r>
        <w:rPr>
          <w:w w:val="120"/>
          <w:sz w:val="13"/>
        </w:rPr>
        <w:t>iz  IJo,brunj  ,in  Bizo\·ika,  </w:t>
      </w:r>
      <w:r>
        <w:rPr>
          <w:w w:val="120"/>
          <w:sz w:val="14"/>
        </w:rPr>
        <w:t>zasli. anje</w:t>
      </w:r>
      <w:r>
        <w:rPr>
          <w:spacing w:val="-15"/>
          <w:w w:val="120"/>
          <w:sz w:val="14"/>
        </w:rPr>
        <w:t> </w:t>
      </w:r>
      <w:r>
        <w:rPr>
          <w:w w:val="120"/>
          <w:sz w:val="13"/>
        </w:rPr>
        <w:t>Ca,n,karja</w:t>
      </w:r>
    </w:p>
    <w:p>
      <w:pPr>
        <w:spacing w:before="2"/>
        <w:ind w:left="952" w:right="0" w:firstLine="0"/>
        <w:jc w:val="left"/>
        <w:rPr>
          <w:sz w:val="14"/>
        </w:rPr>
      </w:pPr>
      <w:r>
        <w:rPr>
          <w:w w:val="115"/>
          <w:sz w:val="14"/>
        </w:rPr>
        <w:t>Maksa iz Dobrunj </w:t>
      </w:r>
      <w:r>
        <w:rPr>
          <w:w w:val="115"/>
          <w:sz w:val="15"/>
        </w:rPr>
        <w:t>išt. </w:t>
      </w:r>
      <w:r>
        <w:rPr>
          <w:w w:val="115"/>
          <w:sz w:val="14"/>
        </w:rPr>
        <w:t>100.</w:t>
      </w:r>
    </w:p>
    <w:p>
      <w:pPr>
        <w:pStyle w:val="ListParagraph"/>
        <w:numPr>
          <w:ilvl w:val="2"/>
          <w:numId w:val="41"/>
        </w:numPr>
        <w:tabs>
          <w:tab w:pos="1449" w:val="left" w:leader="none"/>
        </w:tabs>
        <w:spacing w:line="240" w:lineRule="auto" w:before="9" w:after="0"/>
        <w:ind w:left="1448" w:right="0" w:hanging="123"/>
        <w:jc w:val="left"/>
        <w:rPr>
          <w:sz w:val="13"/>
        </w:rPr>
      </w:pPr>
      <w:r>
        <w:rPr>
          <w:b/>
          <w:w w:val="120"/>
          <w:sz w:val="14"/>
        </w:rPr>
        <w:t>no,ku1nenti </w:t>
      </w:r>
      <w:r>
        <w:rPr>
          <w:w w:val="120"/>
          <w:sz w:val="13"/>
        </w:rPr>
        <w:t>o belogardistil'ni, mihail&lt;}vi1( evski izdaji </w:t>
      </w:r>
      <w:r>
        <w:rPr>
          <w:rFonts w:ascii="Arial" w:hAnsi="Arial"/>
          <w:w w:val="120"/>
          <w:sz w:val="13"/>
        </w:rPr>
        <w:t>I., </w:t>
      </w:r>
      <w:r>
        <w:rPr>
          <w:b/>
          <w:w w:val="120"/>
          <w:sz w:val="13"/>
        </w:rPr>
        <w:t>uvod </w:t>
      </w:r>
      <w:r>
        <w:rPr>
          <w:w w:val="120"/>
          <w:sz w:val="13"/>
        </w:rPr>
        <w:t>na·p,isal</w:t>
      </w:r>
      <w:r>
        <w:rPr>
          <w:spacing w:val="33"/>
          <w:w w:val="120"/>
          <w:sz w:val="13"/>
        </w:rPr>
        <w:t> </w:t>
      </w:r>
      <w:r>
        <w:rPr>
          <w:w w:val="120"/>
          <w:sz w:val="13"/>
        </w:rPr>
        <w:t>JJOlkovnik</w:t>
      </w:r>
    </w:p>
    <w:p>
      <w:pPr>
        <w:tabs>
          <w:tab w:pos="1203" w:val="left" w:leader="none"/>
          <w:tab w:pos="7042" w:val="left" w:leader="none"/>
        </w:tabs>
        <w:spacing w:line="259" w:lineRule="auto" w:before="12"/>
        <w:ind w:left="919" w:right="118" w:firstLine="18"/>
        <w:jc w:val="left"/>
        <w:rPr>
          <w:sz w:val="13"/>
        </w:rPr>
      </w:pPr>
      <w:r>
        <w:rPr>
          <w:w w:val="115"/>
          <w:sz w:val="14"/>
        </w:rPr>
        <w:t>,Jaka AY ič-Branko Hrast (izdan"y  začetku  ]943.  leta),  zasfofanje  Vasiljeviča,  st,r.  7.  - </w:t>
      </w:r>
      <w:r>
        <w:rPr>
          <w:w w:val="125"/>
          <w:sz w:val="13"/>
        </w:rPr>
        <w:t>Dokurnenti </w:t>
      </w:r>
      <w:r>
        <w:rPr>
          <w:w w:val="115"/>
          <w:sz w:val="13"/>
        </w:rPr>
        <w:t>so  takra·t  'Vzbudi,li</w:t>
      </w:r>
      <w:r>
        <w:rPr>
          <w:spacing w:val="37"/>
          <w:w w:val="115"/>
          <w:sz w:val="13"/>
        </w:rPr>
        <w:t> </w:t>
      </w:r>
      <w:r>
        <w:rPr>
          <w:w w:val="115"/>
          <w:sz w:val="13"/>
        </w:rPr>
        <w:t>Y( liko-  </w:t>
      </w:r>
      <w:r>
        <w:rPr>
          <w:b/>
          <w:w w:val="115"/>
          <w:sz w:val="14"/>
        </w:rPr>
        <w:t>zanirna1t""'llali,jan-0,v,  </w:t>
      </w:r>
      <w:r>
        <w:rPr>
          <w:w w:val="115"/>
          <w:sz w:val="13"/>
        </w:rPr>
        <w:t>ki  </w:t>
      </w:r>
      <w:r>
        <w:rPr>
          <w:sz w:val="13"/>
        </w:rPr>
        <w:t>s-o  </w:t>
      </w:r>
      <w:r>
        <w:rPr>
          <w:w w:val="115"/>
          <w:sz w:val="13"/>
        </w:rPr>
        <w:t>;jih  tako;j  </w:t>
      </w:r>
      <w:r>
        <w:rPr>
          <w:w w:val="125"/>
          <w:sz w:val="13"/>
        </w:rPr>
        <w:t>prevedli,  in </w:t>
      </w:r>
      <w:r>
        <w:rPr>
          <w:w w:val="115"/>
          <w:sz w:val="13"/>
        </w:rPr>
        <w:t>Yelik</w:t>
      </w:r>
      <w:r>
        <w:rPr>
          <w:spacing w:val="37"/>
          <w:w w:val="115"/>
          <w:sz w:val="13"/>
        </w:rPr>
        <w:t> </w:t>
      </w:r>
      <w:r>
        <w:rPr>
          <w:w w:val="125"/>
          <w:sz w:val="13"/>
        </w:rPr>
        <w:t>ponlab  </w:t>
      </w:r>
      <w:r>
        <w:rPr>
          <w:w w:val="115"/>
          <w:sz w:val="13"/>
        </w:rPr>
        <w:t>n1eid  </w:t>
      </w:r>
      <w:r>
        <w:rPr>
          <w:w w:val="125"/>
          <w:sz w:val="13"/>
        </w:rPr>
        <w:t>bclirni  </w:t>
      </w:r>
      <w:r>
        <w:rPr>
          <w:b/>
          <w:w w:val="115"/>
          <w:sz w:val="14"/>
        </w:rPr>
        <w:t>ter  mihaHoviCevskimi  i.z,da;jalci.  </w:t>
      </w:r>
      <w:r>
        <w:rPr>
          <w:w w:val="115"/>
          <w:sz w:val="13"/>
        </w:rPr>
        <w:t>ki  </w:t>
      </w:r>
      <w:r>
        <w:rPr>
          <w:sz w:val="13"/>
        </w:rPr>
        <w:t>s-0-  v  </w:t>
      </w:r>
      <w:r>
        <w:rPr>
          <w:w w:val="115"/>
          <w:sz w:val="13"/>
        </w:rPr>
        <w:t>»Slo•\rt:nnF,  ))Sloven­ sk('ru   ,clmnu:   h1   le.takih   -skušali.   </w:t>
      </w:r>
      <w:r>
        <w:rPr>
          <w:b/>
          <w:w w:val="115"/>
          <w:sz w:val="14"/>
        </w:rPr>
        <w:t>ovreči   </w:t>
      </w:r>
      <w:r>
        <w:rPr>
          <w:w w:val="115"/>
          <w:sz w:val="13"/>
        </w:rPr>
        <w:t>njihov-0   </w:t>
      </w:r>
      <w:r>
        <w:rPr>
          <w:w w:val="115"/>
          <w:sz w:val="14"/>
        </w:rPr>
        <w:t>verodostojnost.   </w:t>
      </w:r>
      <w:r>
        <w:rPr>
          <w:w w:val="115"/>
          <w:sz w:val="13"/>
        </w:rPr>
        <w:t>)Jjiho:v   </w:t>
      </w:r>
      <w:r>
        <w:rPr>
          <w:w w:val="125"/>
          <w:sz w:val="13"/>
        </w:rPr>
        <w:t>edini   </w:t>
      </w:r>
      <w:r>
        <w:rPr>
          <w:w w:val="115"/>
          <w:sz w:val="13"/>
        </w:rPr>
        <w:t>dokaz   </w:t>
      </w:r>
      <w:r>
        <w:rPr>
          <w:b/>
          <w:sz w:val="14"/>
        </w:rPr>
        <w:t>:je  </w:t>
      </w:r>
      <w:r>
        <w:rPr>
          <w:w w:val="115"/>
          <w:sz w:val="13"/>
        </w:rPr>
        <w:t>l)i1a   I}01notorna    izpušl'e1u1   Y(:jiea    v    </w:t>
      </w:r>
      <w:r>
        <w:rPr>
          <w:w w:val="125"/>
          <w:sz w:val="13"/>
        </w:rPr>
        <w:t>zasliša,uju   </w:t>
      </w:r>
      <w:r>
        <w:rPr>
          <w:rFonts w:ascii="Arial" w:hAnsi="Arial"/>
          <w:b/>
          <w:w w:val="115"/>
          <w:sz w:val="12"/>
        </w:rPr>
        <w:t>ku,I)lana   </w:t>
      </w:r>
      <w:r>
        <w:rPr>
          <w:w w:val="125"/>
          <w:sz w:val="13"/>
        </w:rPr>
        <w:t>Xorherta   </w:t>
      </w:r>
      <w:r>
        <w:rPr>
          <w:rFonts w:ascii="Arial" w:hAnsi="Arial"/>
          <w:b/>
          <w:w w:val="125"/>
          <w:sz w:val="12"/>
        </w:rPr>
        <w:t>na   </w:t>
      </w:r>
      <w:r>
        <w:rPr>
          <w:w w:val="115"/>
          <w:sz w:val="13"/>
        </w:rPr>
        <w:t>Bir.</w:t>
      </w:r>
      <w:r>
        <w:rPr>
          <w:spacing w:val="33"/>
          <w:w w:val="115"/>
          <w:sz w:val="13"/>
        </w:rPr>
        <w:t> </w:t>
      </w:r>
      <w:r>
        <w:rPr>
          <w:w w:val="115"/>
          <w:sz w:val="13"/>
        </w:rPr>
        <w:t>12</w:t>
      </w:r>
      <w:r>
        <w:rPr>
          <w:spacing w:val="-5"/>
          <w:w w:val="115"/>
          <w:sz w:val="13"/>
        </w:rPr>
        <w:t> </w:t>
      </w:r>
      <w:r>
        <w:rPr>
          <w:w w:val="115"/>
          <w:sz w:val="13"/>
        </w:rPr>
        <w:t>y</w:t>
        <w:tab/>
        <w:t>sia,Tku. e</w:t>
        <w:tab/>
      </w:r>
      <w:r>
        <w:rPr>
          <w:rFonts w:ascii="Arial" w:hAnsi="Arial"/>
          <w:b/>
          <w:w w:val="115"/>
          <w:sz w:val="12"/>
        </w:rPr>
        <w:t>da </w:t>
      </w:r>
      <w:r>
        <w:rPr>
          <w:w w:val="115"/>
          <w:sz w:val="13"/>
        </w:rPr>
        <w:t>:je </w:t>
      </w:r>
      <w:r>
        <w:rPr>
          <w:w w:val="125"/>
          <w:sz w:val="13"/>
        </w:rPr>
        <w:t>Korbert  </w:t>
      </w:r>
      <w:r>
        <w:rPr>
          <w:rFonts w:ascii="Arial" w:hAnsi="Arial"/>
          <w:w w:val="115"/>
          <w:sz w:val="12"/>
        </w:rPr>
        <w:t>']1.:rL to11il  </w:t>
      </w:r>
      <w:r>
        <w:rPr>
          <w:w w:val="115"/>
          <w:sz w:val="13"/>
        </w:rPr>
        <w:t>.k</w:t>
      </w:r>
      <w:r>
        <w:rPr>
          <w:spacing w:val="37"/>
          <w:w w:val="115"/>
          <w:sz w:val="13"/>
        </w:rPr>
        <w:t> </w:t>
      </w:r>
      <w:r>
        <w:rPr>
          <w:w w:val="115"/>
          <w:sz w:val="13"/>
        </w:rPr>
        <w:t>beJogardisi{Hll  </w:t>
      </w:r>
      <w:r>
        <w:rPr>
          <w:rFonts w:ascii="Arial" w:hAnsi="Arial"/>
          <w:b/>
          <w:w w:val="115"/>
          <w:sz w:val="12"/>
        </w:rPr>
        <w:t>&gt;)zaradi  </w:t>
      </w:r>
      <w:r>
        <w:rPr>
          <w:w w:val="125"/>
          <w:sz w:val="13"/>
        </w:rPr>
        <w:t>usmrtitve  </w:t>
      </w:r>
      <w:r>
        <w:rPr>
          <w:rFonts w:ascii="Arial" w:hAnsi="Arial"/>
          <w:b/>
          <w:w w:val="115"/>
          <w:sz w:val="12"/>
        </w:rPr>
        <w:t>HUlH)l'Bkei{a  župui,Ju-1 </w:t>
      </w:r>
      <w:r>
        <w:rPr>
          <w:w w:val="125"/>
          <w:sz w:val="13"/>
        </w:rPr>
        <w:t>Antona  </w:t>
      </w:r>
      <w:r>
        <w:rPr>
          <w:b/>
          <w:w w:val="115"/>
          <w:sz w:val="14"/>
        </w:rPr>
        <w:t>Stnn•w(  ...  </w:t>
      </w:r>
      <w:r>
        <w:rPr>
          <w:w w:val="125"/>
          <w:sz w:val="13"/>
        </w:rPr>
        <w:t>Suhorski  župnik  </w:t>
      </w:r>
      <w:r>
        <w:rPr>
          <w:w w:val="115"/>
          <w:sz w:val="13"/>
        </w:rPr>
        <w:t>se</w:t>
      </w:r>
      <w:r>
        <w:rPr>
          <w:spacing w:val="37"/>
          <w:w w:val="115"/>
          <w:sz w:val="13"/>
        </w:rPr>
        <w:t> </w:t>
      </w:r>
      <w:r>
        <w:rPr>
          <w:sz w:val="13"/>
        </w:rPr>
        <w:t>jL\   v   </w:t>
      </w:r>
      <w:r>
        <w:rPr>
          <w:b/>
          <w:w w:val="115"/>
          <w:sz w:val="14"/>
        </w:rPr>
        <w:t>resniei   </w:t>
      </w:r>
      <w:r>
        <w:rPr>
          <w:w w:val="125"/>
          <w:sz w:val="13"/>
        </w:rPr>
        <w:t>pisal  </w:t>
      </w:r>
      <w:r>
        <w:rPr>
          <w:b/>
          <w:w w:val="115"/>
          <w:sz w:val="14"/>
        </w:rPr>
        <w:t>.Jane,z   </w:t>
      </w:r>
      <w:r>
        <w:rPr>
          <w:w w:val="115"/>
          <w:sz w:val="13"/>
        </w:rPr>
        <w:t>Rn1z!res0n   A11ton   </w:t>
      </w:r>
      <w:r>
        <w:rPr>
          <w:b/>
          <w:w w:val="115"/>
          <w:sz w:val="14"/>
        </w:rPr>
        <w:t>Stnrc </w:t>
      </w:r>
      <w:r>
        <w:rPr>
          <w:sz w:val="14"/>
        </w:rPr>
        <w:t>1&gt;a </w:t>
      </w:r>
      <w:r>
        <w:rPr>
          <w:w w:val="115"/>
          <w:sz w:val="14"/>
        </w:rPr>
        <w:t>jo bil belo,g·ard.istični {)rganizator in upravnik Vin,ornera J)ri :ThietllJd. V </w:t>
      </w:r>
      <w:r>
        <w:rPr>
          <w:w w:val="115"/>
          <w:sz w:val="15"/>
        </w:rPr>
        <w:t>,orig-i,na1ne1n </w:t>
      </w:r>
      <w:r>
        <w:rPr>
          <w:w w:val="115"/>
          <w:sz w:val="13"/>
        </w:rPr>
        <w:t>zasliša1n.iu</w:t>
      </w:r>
      <w:r>
        <w:rPr>
          <w:spacing w:val="37"/>
          <w:w w:val="115"/>
          <w:sz w:val="13"/>
        </w:rPr>
        <w:t> </w:t>
      </w:r>
      <w:r>
        <w:rPr>
          <w:w w:val="125"/>
          <w:sz w:val="13"/>
        </w:rPr>
        <w:t>kaplana  </w:t>
      </w:r>
      <w:r>
        <w:rPr>
          <w:w w:val="115"/>
          <w:sz w:val="14"/>
        </w:rPr>
        <w:t>Xcnbcrta  </w:t>
      </w:r>
      <w:r>
        <w:rPr>
          <w:w w:val="115"/>
          <w:sz w:val="13"/>
        </w:rPr>
        <w:t>in  </w:t>
      </w:r>
      <w:r>
        <w:rPr>
          <w:rFonts w:ascii="Arial" w:hAnsi="Arial"/>
          <w:b/>
          <w:w w:val="115"/>
          <w:sz w:val="12"/>
        </w:rPr>
        <w:t>Vasiljuyi.(·a,  </w:t>
      </w:r>
      <w:r>
        <w:rPr>
          <w:w w:val="115"/>
          <w:sz w:val="13"/>
        </w:rPr>
        <w:t>ki  sprn   ga   ru.1 el   </w:t>
      </w:r>
      <w:r>
        <w:rPr>
          <w:rFonts w:ascii="Arial" w:hAnsi="Arial"/>
          <w:sz w:val="13"/>
        </w:rPr>
        <w:t>-v   </w:t>
      </w:r>
      <w:r>
        <w:rPr>
          <w:w w:val="125"/>
          <w:sz w:val="13"/>
        </w:rPr>
        <w:t>nrhlvu   CI(  </w:t>
      </w:r>
      <w:r>
        <w:rPr>
          <w:rFonts w:ascii="Arial" w:hAnsi="Arial"/>
          <w:b/>
          <w:w w:val="115"/>
          <w:sz w:val="12"/>
        </w:rPr>
        <w:t>J{PS   </w:t>
      </w:r>
      <w:r>
        <w:rPr>
          <w:w w:val="115"/>
          <w:sz w:val="13"/>
        </w:rPr>
        <w:t>in   </w:t>
      </w:r>
      <w:r>
        <w:rPr>
          <w:sz w:val="13"/>
        </w:rPr>
        <w:t>TH) </w:t>
      </w:r>
      <w:r>
        <w:rPr>
          <w:w w:val="125"/>
          <w:sz w:val="13"/>
        </w:rPr>
        <w:t>njern  </w:t>
      </w:r>
      <w:r>
        <w:rPr>
          <w:w w:val="115"/>
          <w:sz w:val="13"/>
        </w:rPr>
        <w:t>krnrig-iral</w:t>
      </w:r>
      <w:r>
        <w:rPr>
          <w:spacing w:val="37"/>
          <w:w w:val="115"/>
          <w:sz w:val="13"/>
        </w:rPr>
        <w:t> </w:t>
      </w:r>
      <w:r>
        <w:rPr>
          <w:b/>
          <w:w w:val="115"/>
          <w:sz w:val="14"/>
        </w:rPr>
        <w:t>brošuro,  stoji  </w:t>
      </w:r>
      <w:r>
        <w:rPr>
          <w:w w:val="125"/>
          <w:sz w:val="13"/>
        </w:rPr>
        <w:t>vravllno  vejica  </w:t>
      </w:r>
      <w:r>
        <w:rPr>
          <w:b/>
          <w:sz w:val="14"/>
        </w:rPr>
        <w:t>1neid  </w:t>
      </w:r>
      <w:r>
        <w:rPr>
          <w:w w:val="115"/>
          <w:sz w:val="13"/>
        </w:rPr>
        <w:t>)'SUh•orskcga  župn.ika«  </w:t>
      </w:r>
      <w:r>
        <w:rPr>
          <w:b/>
          <w:w w:val="115"/>
          <w:sz w:val="14"/>
        </w:rPr>
        <w:t>in  </w:t>
      </w:r>
      <w:r>
        <w:rPr>
          <w:b/>
          <w:sz w:val="14"/>
        </w:rPr>
        <w:t>))_Arit,orna </w:t>
      </w:r>
      <w:r>
        <w:rPr>
          <w:w w:val="115"/>
          <w:sz w:val="13"/>
        </w:rPr>
        <w:t>Sta-rcac.</w:t>
      </w:r>
      <w:r>
        <w:rPr>
          <w:spacing w:val="37"/>
          <w:w w:val="115"/>
          <w:sz w:val="13"/>
        </w:rPr>
        <w:t> </w:t>
      </w:r>
      <w:r>
        <w:rPr>
          <w:b/>
          <w:w w:val="125"/>
          <w:sz w:val="13"/>
        </w:rPr>
        <w:t>Strojop  'a,  1d  je  </w:t>
      </w:r>
      <w:r>
        <w:rPr>
          <w:w w:val="125"/>
          <w:sz w:val="13"/>
        </w:rPr>
        <w:t>iipkaia   </w:t>
      </w:r>
      <w:r>
        <w:rPr>
          <w:w w:val="115"/>
          <w:sz w:val="13"/>
        </w:rPr>
        <w:t>rnatrie-n   </w:t>
      </w:r>
      <w:r>
        <w:rPr>
          <w:b/>
          <w:w w:val="115"/>
          <w:sz w:val="14"/>
        </w:rPr>
        <w:t>za  ,ciklosti1i.rano   </w:t>
      </w:r>
      <w:r>
        <w:rPr>
          <w:w w:val="115"/>
          <w:sz w:val="13"/>
        </w:rPr>
        <w:t>bro,šuro,   pa   je   </w:t>
      </w:r>
      <w:r>
        <w:rPr>
          <w:w w:val="115"/>
          <w:sz w:val="14"/>
        </w:rPr>
        <w:t>nabrž  1nislila, </w:t>
      </w:r>
      <w:r>
        <w:rPr>
          <w:w w:val="115"/>
          <w:sz w:val="13"/>
        </w:rPr>
        <w:t>da </w:t>
      </w:r>
      <w:r>
        <w:rPr>
          <w:rFonts w:ascii="Arial" w:hAnsi="Arial"/>
          <w:b/>
          <w:w w:val="115"/>
          <w:sz w:val="10"/>
        </w:rPr>
        <w:t>Bo </w:t>
      </w:r>
      <w:r>
        <w:rPr>
          <w:w w:val="115"/>
          <w:sz w:val="13"/>
        </w:rPr>
        <w:t>sulw,r.ski </w:t>
      </w:r>
      <w:r>
        <w:rPr>
          <w:w w:val="125"/>
          <w:sz w:val="13"/>
        </w:rPr>
        <w:t>župnik </w:t>
      </w:r>
      <w:r>
        <w:rPr>
          <w:w w:val="115"/>
          <w:sz w:val="14"/>
        </w:rPr>
        <w:t>1pE;e </w:t>
      </w:r>
      <w:r>
        <w:rPr>
          <w:w w:val="125"/>
          <w:sz w:val="13"/>
        </w:rPr>
        <w:t>Starc in jo </w:t>
      </w:r>
      <w:r>
        <w:rPr>
          <w:w w:val="115"/>
          <w:sz w:val="13"/>
        </w:rPr>
        <w:t>zat-o </w:t>
      </w:r>
      <w:r>
        <w:rPr>
          <w:w w:val="125"/>
          <w:sz w:val="13"/>
        </w:rPr>
        <w:t>yejko</w:t>
      </w:r>
      <w:r>
        <w:rPr>
          <w:spacing w:val="1"/>
          <w:w w:val="125"/>
          <w:sz w:val="13"/>
        </w:rPr>
        <w:t> </w:t>
      </w:r>
      <w:r>
        <w:rPr>
          <w:w w:val="125"/>
          <w:sz w:val="13"/>
        </w:rPr>
        <w:t>izpustila.</w:t>
      </w:r>
    </w:p>
    <w:p>
      <w:pPr>
        <w:spacing w:after="0" w:line="259" w:lineRule="auto"/>
        <w:jc w:val="left"/>
        <w:rPr>
          <w:sz w:val="13"/>
        </w:rPr>
        <w:sectPr>
          <w:pgSz w:w="7850" w:h="12250"/>
          <w:pgMar w:top="1140" w:bottom="280" w:left="0" w:right="120"/>
        </w:sectPr>
      </w:pPr>
    </w:p>
    <w:p>
      <w:pPr>
        <w:tabs>
          <w:tab w:pos="6803" w:val="right" w:leader="none"/>
        </w:tabs>
        <w:spacing w:before="70"/>
        <w:ind w:left="1723" w:right="0" w:firstLine="0"/>
        <w:jc w:val="left"/>
        <w:rPr>
          <w:rFonts w:ascii="Courier New" w:hAnsi="Courier New"/>
          <w:sz w:val="21"/>
        </w:rPr>
      </w:pPr>
      <w:r>
        <w:rPr/>
        <w:pict>
          <v:shape style="position:absolute;margin-left:14.391082pt;margin-top:18.554396pt;width:332pt;height:.1pt;mso-position-horizontal-relative:page;mso-position-vertical-relative:paragraph;z-index:-250884096;mso-wrap-distance-left:0;mso-wrap-distance-right:0" coordorigin="288,371" coordsize="6640,0" path="m288,371l6927,371e" filled="false" stroked="true" strokeweight=".239607pt" strokecolor="#000000">
            <v:path arrowok="t"/>
            <v:stroke dashstyle="solid"/>
            <w10:wrap type="topAndBottom"/>
          </v:shape>
        </w:pict>
      </w:r>
      <w:r>
        <w:rPr>
          <w:w w:val="115"/>
          <w:sz w:val="15"/>
        </w:rPr>
        <w:t>BELOGARDISTičNI</w:t>
      </w:r>
      <w:r>
        <w:rPr>
          <w:spacing w:val="12"/>
          <w:w w:val="115"/>
          <w:sz w:val="15"/>
        </w:rPr>
        <w:t> </w:t>
      </w:r>
      <w:r>
        <w:rPr>
          <w:w w:val="115"/>
          <w:sz w:val="15"/>
        </w:rPr>
        <w:t>šTAJERSKI</w:t>
      </w:r>
      <w:r>
        <w:rPr>
          <w:spacing w:val="28"/>
          <w:w w:val="115"/>
          <w:sz w:val="15"/>
        </w:rPr>
        <w:t> </w:t>
      </w:r>
      <w:r>
        <w:rPr>
          <w:w w:val="115"/>
          <w:sz w:val="15"/>
        </w:rPr>
        <w:t>BATAL.JON</w:t>
        <w:tab/>
      </w:r>
      <w:r>
        <w:rPr>
          <w:rFonts w:ascii="Courier New" w:hAnsi="Courier New"/>
          <w:w w:val="115"/>
          <w:position w:val="4"/>
          <w:sz w:val="21"/>
        </w:rPr>
        <w:t>283</w:t>
      </w:r>
    </w:p>
    <w:p>
      <w:pPr>
        <w:pStyle w:val="BodyText"/>
        <w:spacing w:before="4"/>
        <w:jc w:val="left"/>
        <w:rPr>
          <w:rFonts w:ascii="Courier New"/>
          <w:sz w:val="20"/>
        </w:rPr>
      </w:pPr>
    </w:p>
    <w:p>
      <w:pPr>
        <w:spacing w:line="247" w:lineRule="auto" w:before="0"/>
        <w:ind w:left="122" w:right="894" w:firstLine="0"/>
        <w:jc w:val="both"/>
        <w:rPr>
          <w:sz w:val="18"/>
        </w:rPr>
      </w:pPr>
      <w:r>
        <w:rPr>
          <w:w w:val="125"/>
          <w:sz w:val="18"/>
        </w:rPr>
        <w:t>oborožene protipartizanske zarote za vso Ljubljansko pokrajino in s tem tudi za celotno Slovenijo. A tudi tukaj so nastale težave, saj je novo­ meška oborožena skupina razpadla celo brez partizanskega posega. Polo­ žaj je morala hitro priti reševat Kranjčeva skupina, ki je tudi sama nestrpno pričakovala kake rešitve, saj jo je v Suhi krajini pred uničenjem obvarovalo edino srečno skrivanje pred partizani, ob srečanjih  z njimi  pa lažno izdajanje za</w:t>
      </w:r>
      <w:r>
        <w:rPr>
          <w:spacing w:val="20"/>
          <w:w w:val="125"/>
          <w:sz w:val="18"/>
        </w:rPr>
        <w:t> </w:t>
      </w:r>
      <w:r>
        <w:rPr>
          <w:w w:val="125"/>
          <w:sz w:val="18"/>
        </w:rPr>
        <w:t>partizane.</w:t>
      </w:r>
    </w:p>
    <w:p>
      <w:pPr>
        <w:spacing w:line="247" w:lineRule="auto" w:before="3"/>
        <w:ind w:left="107" w:right="887" w:firstLine="406"/>
        <w:jc w:val="both"/>
        <w:rPr>
          <w:sz w:val="18"/>
        </w:rPr>
      </w:pPr>
      <w:r>
        <w:rPr>
          <w:w w:val="115"/>
          <w:sz w:val="18"/>
        </w:rPr>
        <w:t>Po  tem  polomu  se  je  Jože  Pavlič,  inšpektor  na  kmetijski  šoli  na Grmu in pred vojno načelnik  novomeške  podzveze  Zveze  fantovskih odsekov, po naročilu Janka  Debeljaka  in  kaplana  B1,bnika  z  vlakom odpeljal v Dobrepolje h kaplanu Lavrihu. Po njem je poročniku  Kranjcu naročil, naj s svojim odredom nemudoma krene k Novemu  mestu,  mu 1Jaznačil pot  in  povedal  za  vodnike.  Zadnje  dni  maja  je  poročnik  Kranjc  z enaindvajsetimi četniki  krenil  od  Starega  gradu  mimo  Sv.  Antona  in preko  Suhe  krajine  do  Žužemberka.  Tu  je  Kranjc  do  kaplana   Janeza Jenka  poslal  Jela  Capudra,  ki  so  ga  Italijani,  misleč,  da   je   partizan, zaprli in ga čez nekaj tednov, ko so  ugotovili  pomoto,  izpustili,  da  se  je lahko vrnil v belogardistični oddelek.  Od  Žužemberka  je  Kranjčev  odred prve dni junija »sestradan prišel pod  </w:t>
      </w:r>
      <w:r>
        <w:rPr>
          <w:spacing w:val="-3"/>
          <w:w w:val="115"/>
          <w:sz w:val="18"/>
        </w:rPr>
        <w:t>Gor </w:t>
      </w:r>
      <w:r>
        <w:rPr>
          <w:w w:val="115"/>
          <w:sz w:val="18"/>
        </w:rPr>
        <w:t>jan ce «. </w:t>
      </w:r>
      <w:r>
        <w:rPr>
          <w:w w:val="115"/>
          <w:position w:val="7"/>
          <w:sz w:val="11"/>
        </w:rPr>
        <w:t>3</w:t>
      </w:r>
      <w:r>
        <w:rPr>
          <w:spacing w:val="31"/>
          <w:w w:val="115"/>
          <w:position w:val="7"/>
          <w:sz w:val="11"/>
        </w:rPr>
        <w:t> </w:t>
      </w:r>
      <w:r>
        <w:rPr>
          <w:w w:val="115"/>
          <w:sz w:val="18"/>
        </w:rPr>
        <w:t>Joško  Jakoš  pa  je zabeležil v svoj</w:t>
      </w:r>
      <w:r>
        <w:rPr>
          <w:spacing w:val="29"/>
          <w:w w:val="115"/>
          <w:sz w:val="18"/>
        </w:rPr>
        <w:t> </w:t>
      </w:r>
      <w:r>
        <w:rPr>
          <w:w w:val="115"/>
          <w:sz w:val="18"/>
        </w:rPr>
        <w:t>dnevnik:</w:t>
      </w:r>
    </w:p>
    <w:p>
      <w:pPr>
        <w:spacing w:line="235" w:lineRule="auto" w:before="16"/>
        <w:ind w:left="117" w:right="888" w:firstLine="399"/>
        <w:jc w:val="both"/>
        <w:rPr>
          <w:sz w:val="18"/>
        </w:rPr>
      </w:pPr>
      <w:r>
        <w:rPr>
          <w:w w:val="120"/>
          <w:sz w:val="18"/>
        </w:rPr>
        <w:t>»Med potjo  smo  se  stalno. kretali  med  partizani  in  Italijani,  ki  so se tepli ... Utaborili smo se šele pri </w:t>
      </w:r>
      <w:r>
        <w:rPr>
          <w:rFonts w:ascii="Arial" w:hAnsi="Arial"/>
          <w:w w:val="120"/>
          <w:sz w:val="16"/>
        </w:rPr>
        <w:t>Št. </w:t>
      </w:r>
      <w:r>
        <w:rPr>
          <w:w w:val="120"/>
          <w:sz w:val="18"/>
        </w:rPr>
        <w:t>Joštu. </w:t>
      </w:r>
      <w:r>
        <w:rPr>
          <w:i/>
          <w:w w:val="120"/>
          <w:sz w:val="19"/>
        </w:rPr>
        <w:t>Od  </w:t>
      </w:r>
      <w:r>
        <w:rPr>
          <w:rFonts w:ascii="Arial" w:hAnsi="Arial"/>
          <w:i/>
          <w:w w:val="120"/>
          <w:sz w:val="16"/>
        </w:rPr>
        <w:t>tu  </w:t>
      </w:r>
      <w:r>
        <w:rPr>
          <w:i/>
          <w:w w:val="120"/>
          <w:sz w:val="19"/>
        </w:rPr>
        <w:t>dalje smo se kretali  </w:t>
      </w:r>
      <w:r>
        <w:rPr>
          <w:i/>
          <w:w w:val="120"/>
          <w:sz w:val="19"/>
        </w:rPr>
        <w:t>kot partizani </w:t>
      </w:r>
      <w:r>
        <w:rPr>
          <w:w w:val="120"/>
          <w:sz w:val="19"/>
        </w:rPr>
        <w:t>... </w:t>
      </w:r>
      <w:r>
        <w:rPr>
          <w:w w:val="120"/>
          <w:sz w:val="18"/>
        </w:rPr>
        <w:t>Dobili smo tudi zvezo potom kaplana (Urbanča -</w:t>
      </w:r>
      <w:r>
        <w:rPr>
          <w:spacing w:val="40"/>
          <w:w w:val="120"/>
          <w:sz w:val="18"/>
        </w:rPr>
        <w:t> </w:t>
      </w:r>
      <w:r>
        <w:rPr>
          <w:w w:val="120"/>
          <w:sz w:val="18"/>
        </w:rPr>
        <w:t>op.</w:t>
      </w:r>
    </w:p>
    <w:p>
      <w:pPr>
        <w:spacing w:line="247" w:lineRule="auto" w:before="8"/>
        <w:ind w:left="108" w:right="905" w:firstLine="8"/>
        <w:jc w:val="both"/>
        <w:rPr>
          <w:rFonts w:ascii="Arial" w:hAnsi="Arial"/>
          <w:sz w:val="10"/>
        </w:rPr>
      </w:pPr>
      <w:r>
        <w:rPr>
          <w:w w:val="115"/>
          <w:sz w:val="18"/>
        </w:rPr>
        <w:t>S. F.), ki je  sijajen  dečko,  z  Ljubljano  in  Novim  mestom ...  Med  tem časom nas  je  že  večkrat  obiskal  komandant  Janko  (Debeljak  -  op.  S.  </w:t>
      </w:r>
      <w:r>
        <w:rPr>
          <w:rFonts w:ascii="Arial" w:hAnsi="Arial"/>
          <w:w w:val="115"/>
          <w:sz w:val="17"/>
        </w:rPr>
        <w:t>F.) </w:t>
      </w:r>
      <w:r>
        <w:rPr>
          <w:w w:val="115"/>
          <w:sz w:val="18"/>
        </w:rPr>
        <w:t>in smo bili tako stalno povezani z L jubl jan o.«</w:t>
      </w:r>
      <w:r>
        <w:rPr>
          <w:spacing w:val="3"/>
          <w:w w:val="115"/>
          <w:sz w:val="18"/>
        </w:rPr>
        <w:t> </w:t>
      </w:r>
      <w:r>
        <w:rPr>
          <w:rFonts w:ascii="Arial" w:hAnsi="Arial"/>
          <w:w w:val="115"/>
          <w:position w:val="7"/>
          <w:sz w:val="10"/>
        </w:rPr>
        <w:t>4</w:t>
      </w:r>
    </w:p>
    <w:p>
      <w:pPr>
        <w:spacing w:line="247" w:lineRule="auto" w:before="12"/>
        <w:ind w:left="110" w:right="903" w:firstLine="394"/>
        <w:jc w:val="both"/>
        <w:rPr>
          <w:sz w:val="18"/>
        </w:rPr>
      </w:pPr>
      <w:r>
        <w:rPr>
          <w:w w:val="120"/>
          <w:sz w:val="18"/>
        </w:rPr>
        <w:t>Poročnik Milan  Kranjc  je že ob  odhodu iz Ljubljane dobil naročilo,  da ne sme napadati Italijanov in </w:t>
      </w:r>
      <w:r>
        <w:rPr>
          <w:b/>
          <w:w w:val="120"/>
          <w:sz w:val="18"/>
        </w:rPr>
        <w:t>jih  </w:t>
      </w:r>
      <w:r>
        <w:rPr>
          <w:w w:val="120"/>
          <w:sz w:val="18"/>
        </w:rPr>
        <w:t>z ničemer  ne  izzivati.  Pod  Gorjanci pa je naletel že na  krajevni  dogovor  z italijanskim  vojaškim  poveljstvom v Novem mestu, ki ga je kaplan Wolbang v imenu belogardistične orga­ nizacije sklenil z Italijani. Pri tem je kaplana Babnika, Wolbanga in njune sodelavce vodilo naslednje</w:t>
      </w:r>
      <w:r>
        <w:rPr>
          <w:spacing w:val="53"/>
          <w:w w:val="120"/>
          <w:sz w:val="18"/>
        </w:rPr>
        <w:t> </w:t>
      </w:r>
      <w:r>
        <w:rPr>
          <w:w w:val="120"/>
          <w:sz w:val="18"/>
        </w:rPr>
        <w:t>načelo:</w:t>
      </w:r>
    </w:p>
    <w:p>
      <w:pPr>
        <w:spacing w:line="192" w:lineRule="auto" w:before="53"/>
        <w:ind w:left="119" w:right="918" w:firstLine="396"/>
        <w:jc w:val="both"/>
        <w:rPr>
          <w:i/>
          <w:sz w:val="24"/>
        </w:rPr>
      </w:pPr>
      <w:r>
        <w:rPr>
          <w:w w:val="115"/>
          <w:sz w:val="18"/>
        </w:rPr>
        <w:t>»Odnos do  Italijanov.  Naše  načelno  stališče  do  njih:  skupna  baza  - boj  komunizmu.  Ta  odnos   je  pravilen,  </w:t>
      </w:r>
      <w:r>
        <w:rPr>
          <w:i/>
          <w:w w:val="115"/>
          <w:sz w:val="19"/>
        </w:rPr>
        <w:t>če  zmaga  os  ali  ne   zmaga   </w:t>
      </w:r>
      <w:r>
        <w:rPr>
          <w:i/>
          <w:spacing w:val="44"/>
          <w:w w:val="115"/>
          <w:sz w:val="19"/>
        </w:rPr>
        <w:t> </w:t>
      </w:r>
      <w:r>
        <w:rPr>
          <w:i/>
          <w:sz w:val="24"/>
        </w:rPr>
        <w:t>«"</w:t>
      </w:r>
    </w:p>
    <w:p>
      <w:pPr>
        <w:spacing w:line="244" w:lineRule="auto" w:before="21"/>
        <w:ind w:left="112" w:right="900" w:firstLine="387"/>
        <w:jc w:val="both"/>
        <w:rPr>
          <w:sz w:val="18"/>
        </w:rPr>
      </w:pPr>
      <w:r>
        <w:rPr>
          <w:w w:val="120"/>
          <w:sz w:val="18"/>
        </w:rPr>
        <w:t>Poveljnik divizije »Isonzo« brigadni general Emilio Coronati je imel enako  stališče   do   belogardistov.  Zato   je  po  sporazumu   z</w:t>
      </w:r>
      <w:r>
        <w:rPr>
          <w:spacing w:val="1"/>
          <w:w w:val="120"/>
          <w:sz w:val="18"/>
        </w:rPr>
        <w:t> </w:t>
      </w:r>
      <w:r>
        <w:rPr>
          <w:w w:val="120"/>
          <w:sz w:val="18"/>
        </w:rPr>
        <w:t>Wolbangom</w:t>
      </w:r>
    </w:p>
    <w:p>
      <w:pPr>
        <w:spacing w:line="247" w:lineRule="auto" w:before="0"/>
        <w:ind w:left="115" w:right="895" w:firstLine="11"/>
        <w:jc w:val="both"/>
        <w:rPr>
          <w:sz w:val="18"/>
        </w:rPr>
      </w:pPr>
      <w:r>
        <w:rPr>
          <w:w w:val="120"/>
          <w:sz w:val="18"/>
        </w:rPr>
        <w:t>»pričakoval konkretnih predlogov za skupno vojaško akcijo«. Tudi po­ veljstvo karabinjerjev pri diviziji »Isonzo« je po trezni oceni razmer na Dolenjskem v svojem poročilu poveljstvu karabinjerjev XI. armadnega zbora zagovarjalo isto</w:t>
      </w:r>
      <w:r>
        <w:rPr>
          <w:spacing w:val="6"/>
          <w:w w:val="120"/>
          <w:sz w:val="18"/>
        </w:rPr>
        <w:t> </w:t>
      </w:r>
      <w:r>
        <w:rPr>
          <w:w w:val="120"/>
          <w:sz w:val="18"/>
        </w:rPr>
        <w:t>mišljenje:</w:t>
      </w:r>
    </w:p>
    <w:p>
      <w:pPr>
        <w:spacing w:line="244" w:lineRule="auto" w:before="19"/>
        <w:ind w:left="111" w:right="906" w:firstLine="404"/>
        <w:jc w:val="both"/>
        <w:rPr>
          <w:sz w:val="18"/>
        </w:rPr>
      </w:pPr>
      <w:r>
        <w:rPr>
          <w:w w:val="120"/>
          <w:sz w:val="18"/>
        </w:rPr>
        <w:t>»Na pobudo klerikalne stranke, tako se zdi, se snuje ,bela garda' (guardia bianca), ki ima nalogo, da iz katoliških elementov organizira akcijske čete za vojskovanje proti</w:t>
      </w:r>
      <w:r>
        <w:rPr>
          <w:spacing w:val="1"/>
          <w:w w:val="120"/>
          <w:sz w:val="18"/>
        </w:rPr>
        <w:t> </w:t>
      </w:r>
      <w:r>
        <w:rPr>
          <w:w w:val="120"/>
          <w:sz w:val="18"/>
        </w:rPr>
        <w:t>komunistom.</w:t>
      </w:r>
    </w:p>
    <w:p>
      <w:pPr>
        <w:spacing w:line="249" w:lineRule="auto" w:before="0"/>
        <w:ind w:left="117" w:right="913" w:firstLine="384"/>
        <w:jc w:val="both"/>
        <w:rPr>
          <w:sz w:val="18"/>
        </w:rPr>
      </w:pPr>
      <w:r>
        <w:rPr/>
        <w:pict>
          <v:shape style="position:absolute;margin-left:12.472272pt;margin-top:25.174938pt;width:51.85pt;height:.1pt;mso-position-horizontal-relative:page;mso-position-vertical-relative:paragraph;z-index:-250883072;mso-wrap-distance-left:0;mso-wrap-distance-right:0" coordorigin="249,503" coordsize="1037,0" path="m249,503l1286,503e" filled="false" stroked="true" strokeweight=".239607pt" strokecolor="#000000">
            <v:path arrowok="t"/>
            <v:stroke dashstyle="solid"/>
            <w10:wrap type="topAndBottom"/>
          </v:shape>
        </w:pict>
      </w:r>
      <w:r>
        <w:rPr>
          <w:w w:val="120"/>
          <w:sz w:val="18"/>
        </w:rPr>
        <w:t>Ta organizacija bi lahko dosegla lep razvoj, če bi jo podpirale in vzdrževale naše oblasti.</w:t>
      </w:r>
    </w:p>
    <w:p>
      <w:pPr>
        <w:spacing w:before="43"/>
        <w:ind w:left="580" w:right="0" w:firstLine="0"/>
        <w:jc w:val="left"/>
        <w:rPr>
          <w:sz w:val="15"/>
        </w:rPr>
      </w:pPr>
      <w:r>
        <w:rPr>
          <w:rFonts w:ascii="Arial" w:hAnsi="Arial"/>
          <w:w w:val="105"/>
          <w:sz w:val="10"/>
        </w:rPr>
        <w:t>3 </w:t>
      </w:r>
      <w:r>
        <w:rPr>
          <w:w w:val="105"/>
          <w:sz w:val="15"/>
        </w:rPr>
        <w:t>Babnik-0,v k-0nc,mt spomenice, ki jo, je proti Janku Delrnljmku v jeseni 1942 pred­</w:t>
      </w:r>
    </w:p>
    <w:p>
      <w:pPr>
        <w:spacing w:before="10"/>
        <w:ind w:left="119" w:right="0" w:firstLine="0"/>
        <w:jc w:val="left"/>
        <w:rPr>
          <w:sz w:val="14"/>
        </w:rPr>
      </w:pPr>
      <w:r>
        <w:rPr>
          <w:w w:val="120"/>
          <w:sz w:val="14"/>
        </w:rPr>
        <w:t>lnžLl 1tn,lijnnorn. </w:t>
      </w:r>
      <w:r>
        <w:rPr>
          <w:w w:val="120"/>
          <w:sz w:val="13"/>
        </w:rPr>
        <w:t>Orjgi:nal </w:t>
      </w:r>
      <w:r>
        <w:rPr>
          <w:w w:val="120"/>
          <w:sz w:val="14"/>
        </w:rPr>
        <w:t>v </w:t>
      </w:r>
      <w:r>
        <w:rPr>
          <w:w w:val="120"/>
          <w:sz w:val="13"/>
        </w:rPr>
        <w:t>Bahnikovn1n </w:t>
      </w:r>
      <w:r>
        <w:rPr>
          <w:w w:val="120"/>
          <w:sz w:val="14"/>
        </w:rPr>
        <w:t>arhivu.</w:t>
      </w:r>
    </w:p>
    <w:p>
      <w:pPr>
        <w:pStyle w:val="ListParagraph"/>
        <w:numPr>
          <w:ilvl w:val="0"/>
          <w:numId w:val="43"/>
        </w:numPr>
        <w:tabs>
          <w:tab w:pos="693" w:val="left" w:leader="none"/>
        </w:tabs>
        <w:spacing w:line="271" w:lineRule="auto" w:before="11" w:after="0"/>
        <w:ind w:left="128" w:right="906" w:firstLine="439"/>
        <w:jc w:val="left"/>
        <w:rPr>
          <w:sz w:val="13"/>
        </w:rPr>
      </w:pPr>
      <w:r>
        <w:rPr>
          <w:w w:val="125"/>
          <w:sz w:val="13"/>
        </w:rPr>
        <w:t>Doknn1onti 11I., {lnovnLk </w:t>
      </w:r>
      <w:r>
        <w:rPr>
          <w:w w:val="115"/>
          <w:sz w:val="13"/>
        </w:rPr>
        <w:t>,1 </w:t>
      </w:r>
      <w:r>
        <w:rPr>
          <w:w w:val="125"/>
          <w:sz w:val="13"/>
        </w:rPr>
        <w:t>ož.ka </w:t>
      </w:r>
      <w:r>
        <w:rPr>
          <w:b/>
          <w:w w:val="125"/>
          <w:sz w:val="14"/>
        </w:rPr>
        <w:t>Takoša </w:t>
      </w:r>
      <w:r>
        <w:rPr>
          <w:w w:val="135"/>
          <w:sz w:val="13"/>
        </w:rPr>
        <w:t>str. </w:t>
      </w:r>
      <w:r>
        <w:rPr>
          <w:w w:val="125"/>
          <w:sz w:val="13"/>
        </w:rPr>
        <w:t>28. Br0.šura </w:t>
      </w:r>
      <w:r>
        <w:rPr>
          <w:w w:val="125"/>
          <w:sz w:val="14"/>
        </w:rPr>
        <w:t>i1na </w:t>
      </w:r>
      <w:r>
        <w:rPr>
          <w:w w:val="135"/>
          <w:sz w:val="13"/>
        </w:rPr>
        <w:t>več, </w:t>
      </w:r>
      <w:r>
        <w:rPr>
          <w:w w:val="125"/>
          <w:sz w:val="13"/>
        </w:rPr>
        <w:t>izdaj, ki se ne ujernajo </w:t>
      </w:r>
      <w:r>
        <w:rPr>
          <w:rFonts w:ascii="Arial" w:hAnsi="Arial"/>
          <w:b/>
          <w:w w:val="125"/>
          <w:sz w:val="13"/>
        </w:rPr>
        <w:t>v </w:t>
      </w:r>
      <w:r>
        <w:rPr>
          <w:w w:val="125"/>
          <w:sz w:val="13"/>
        </w:rPr>
        <w:t>1rn,.t;lnaciji.</w:t>
      </w:r>
    </w:p>
    <w:p>
      <w:pPr>
        <w:pStyle w:val="ListParagraph"/>
        <w:numPr>
          <w:ilvl w:val="0"/>
          <w:numId w:val="43"/>
        </w:numPr>
        <w:tabs>
          <w:tab w:pos="698" w:val="left" w:leader="none"/>
          <w:tab w:pos="2018" w:val="left" w:leader="none"/>
        </w:tabs>
        <w:spacing w:line="152" w:lineRule="exact" w:before="0" w:after="0"/>
        <w:ind w:left="697" w:right="0" w:hanging="134"/>
        <w:jc w:val="left"/>
        <w:rPr>
          <w:i/>
          <w:sz w:val="11"/>
        </w:rPr>
      </w:pPr>
      <w:r>
        <w:rPr>
          <w:w w:val="110"/>
          <w:sz w:val="15"/>
        </w:rPr>
        <w:t>Kot</w:t>
      </w:r>
      <w:r>
        <w:rPr>
          <w:spacing w:val="21"/>
          <w:w w:val="110"/>
          <w:sz w:val="15"/>
        </w:rPr>
        <w:t> </w:t>
      </w:r>
      <w:r>
        <w:rPr>
          <w:w w:val="110"/>
          <w:sz w:val="15"/>
        </w:rPr>
        <w:t>-opomba</w:t>
      </w:r>
      <w:r>
        <w:rPr>
          <w:spacing w:val="38"/>
          <w:w w:val="110"/>
          <w:sz w:val="15"/>
        </w:rPr>
        <w:t> </w:t>
      </w:r>
      <w:r>
        <w:rPr>
          <w:w w:val="110"/>
          <w:sz w:val="15"/>
          <w:vertAlign w:val="subscript"/>
        </w:rPr>
        <w:t>IHl'd</w:t>
      </w:r>
      <w:r>
        <w:rPr>
          <w:w w:val="110"/>
          <w:sz w:val="15"/>
          <w:vertAlign w:val="baseline"/>
        </w:rPr>
        <w:tab/>
      </w:r>
      <w:r>
        <w:rPr>
          <w:i/>
          <w:w w:val="110"/>
          <w:sz w:val="14"/>
          <w:vertAlign w:val="baseline"/>
        </w:rPr>
        <w:t>3.</w:t>
      </w:r>
    </w:p>
    <w:p>
      <w:pPr>
        <w:spacing w:after="0" w:line="152" w:lineRule="exact"/>
        <w:jc w:val="left"/>
        <w:rPr>
          <w:sz w:val="11"/>
        </w:rPr>
        <w:sectPr>
          <w:pgSz w:w="7820" w:h="12240"/>
          <w:pgMar w:top="60" w:bottom="280" w:left="140" w:right="0"/>
        </w:sectPr>
      </w:pPr>
    </w:p>
    <w:p>
      <w:pPr>
        <w:tabs>
          <w:tab w:pos="2840" w:val="left" w:leader="none"/>
        </w:tabs>
        <w:spacing w:before="74"/>
        <w:ind w:left="869" w:right="0" w:firstLine="0"/>
        <w:jc w:val="left"/>
        <w:rPr>
          <w:sz w:val="14"/>
        </w:rPr>
      </w:pPr>
      <w:r>
        <w:rPr/>
        <w:pict>
          <v:shape style="position:absolute;margin-left:52.767307pt;margin-top:18.598518pt;width:49.65pt;height:.1pt;mso-position-horizontal-relative:page;mso-position-vertical-relative:paragraph;z-index:-250882048;mso-wrap-distance-left:0;mso-wrap-distance-right:0" coordorigin="1055,372" coordsize="993,0" path="m1055,372l2048,372e" filled="false" stroked="true" strokeweight=".239607pt" strokecolor="#000000">
            <v:path arrowok="t"/>
            <v:stroke dashstyle="solid"/>
            <w10:wrap type="topAndBottom"/>
          </v:shape>
        </w:pict>
      </w:r>
      <w:r>
        <w:rPr/>
        <w:pict>
          <v:shape style="position:absolute;margin-left:117.047478pt;margin-top:18.358915pt;width:151.35pt;height:.1pt;mso-position-horizontal-relative:page;mso-position-vertical-relative:paragraph;z-index:-250881024;mso-wrap-distance-left:0;mso-wrap-distance-right:0" coordorigin="2341,367" coordsize="3027,0" path="m2341,367l5368,367e" filled="false" stroked="true" strokeweight=".239607pt" strokecolor="#000000">
            <v:path arrowok="t"/>
            <v:stroke dashstyle="solid"/>
            <w10:wrap type="topAndBottom"/>
          </v:shape>
        </w:pict>
      </w:r>
      <w:r>
        <w:rPr/>
        <w:pict>
          <v:shape style="position:absolute;margin-left:293.578125pt;margin-top:18.598518pt;width:59.25pt;height:.1pt;mso-position-horizontal-relative:page;mso-position-vertical-relative:paragraph;z-index:-250880000;mso-wrap-distance-left:0;mso-wrap-distance-right:0" coordorigin="5872,372" coordsize="1185,0" path="m5872,372l7056,372e" filled="false" stroked="true" strokeweight=".239607pt" strokecolor="#000000">
            <v:path arrowok="t"/>
            <v:stroke dashstyle="solid"/>
            <w10:wrap type="topAndBottom"/>
          </v:shape>
        </w:pict>
      </w:r>
      <w:r>
        <w:rPr>
          <w:rFonts w:ascii="Courier New" w:hAnsi="Courier New"/>
          <w:w w:val="115"/>
          <w:position w:val="5"/>
          <w:sz w:val="20"/>
        </w:rPr>
        <w:t>284</w:t>
        <w:tab/>
      </w:r>
      <w:r>
        <w:rPr>
          <w:w w:val="115"/>
          <w:sz w:val="14"/>
        </w:rPr>
        <w:t>NASTOP OBOROžENIH</w:t>
      </w:r>
      <w:r>
        <w:rPr>
          <w:spacing w:val="3"/>
          <w:w w:val="115"/>
          <w:sz w:val="14"/>
        </w:rPr>
        <w:t> </w:t>
      </w:r>
      <w:r>
        <w:rPr>
          <w:w w:val="115"/>
          <w:sz w:val="14"/>
        </w:rPr>
        <w:t>ODDELKOV</w:t>
      </w:r>
    </w:p>
    <w:p>
      <w:pPr>
        <w:pStyle w:val="BodyText"/>
        <w:spacing w:before="8"/>
        <w:jc w:val="left"/>
      </w:pPr>
    </w:p>
    <w:p>
      <w:pPr>
        <w:pStyle w:val="BodyText"/>
        <w:spacing w:line="232" w:lineRule="auto"/>
        <w:ind w:left="891" w:right="126" w:firstLine="400"/>
        <w:rPr>
          <w:rFonts w:ascii="Arial" w:hAnsi="Arial"/>
          <w:sz w:val="10"/>
        </w:rPr>
      </w:pPr>
      <w:r>
        <w:rPr>
          <w:w w:val="115"/>
        </w:rPr>
        <w:t>Najboljše uspehe bi dosegli, če bi skupine ,bele garde' delovale v sodelovanju in pod vodstvom naših oddelkov. «</w:t>
      </w:r>
      <w:r>
        <w:rPr>
          <w:rFonts w:ascii="Arial" w:hAnsi="Arial"/>
          <w:w w:val="115"/>
          <w:position w:val="7"/>
          <w:sz w:val="10"/>
        </w:rPr>
        <w:t>6</w:t>
      </w:r>
    </w:p>
    <w:p>
      <w:pPr>
        <w:pStyle w:val="BodyText"/>
        <w:spacing w:line="235" w:lineRule="auto" w:before="40"/>
        <w:ind w:left="896" w:right="129" w:firstLine="385"/>
      </w:pPr>
      <w:r>
        <w:rPr>
          <w:w w:val="115"/>
        </w:rPr>
        <w:t>Do želje po sodelovanju. z belogardističnimi skupinami je novomeške Italijane  privedel  težak   položaj.  Karabinjerji  pri  XI.  armadnem  zboru v Ljubljani so svojim nadrejenim na Sušaku in v Rimu 7. junija  1942 takole prikazali zagato, v katero so slovenski partizani spravili italijanske zasedbene</w:t>
      </w:r>
      <w:r>
        <w:rPr>
          <w:spacing w:val="51"/>
          <w:w w:val="115"/>
        </w:rPr>
        <w:t> </w:t>
      </w:r>
      <w:r>
        <w:rPr>
          <w:w w:val="115"/>
        </w:rPr>
        <w:t>čete:</w:t>
      </w:r>
    </w:p>
    <w:p>
      <w:pPr>
        <w:pStyle w:val="BodyText"/>
        <w:spacing w:line="232" w:lineRule="auto" w:before="38"/>
        <w:ind w:left="899" w:right="122" w:firstLine="393"/>
      </w:pPr>
      <w:r>
        <w:rPr>
          <w:w w:val="115"/>
        </w:rPr>
        <w:t>»Položaj, kot se je  razvil v teh nekaj zadnjih  tednih, povzroča  skrbi ne samo zaradi svojega bodočega razvoja, ampak predvsem zavoljo ugleda naših oboroženih sil, ki so morale doslej prenašati iniciativo nekaj stotin upornikov in pri tem so utrpele nemajhne</w:t>
      </w:r>
      <w:r>
        <w:rPr>
          <w:spacing w:val="33"/>
          <w:w w:val="115"/>
        </w:rPr>
        <w:t> </w:t>
      </w:r>
      <w:r>
        <w:rPr>
          <w:w w:val="115"/>
        </w:rPr>
        <w:t>izgube.</w:t>
      </w:r>
    </w:p>
    <w:p>
      <w:pPr>
        <w:pStyle w:val="BodyText"/>
        <w:spacing w:line="232" w:lineRule="auto" w:before="20"/>
        <w:ind w:left="899" w:right="120" w:firstLine="388"/>
      </w:pPr>
      <w:r>
        <w:rPr>
          <w:w w:val="115"/>
        </w:rPr>
        <w:t>Vse represalije, ki jih je doslej izvršila vojaška oblast, niso mogle brzdati uporniške delavnosti, ki se vsak dan bolj uveljavlja s sabotažami, ubijanjem Slovencev, osumljenih simpatij do Italijanov, in zasedami proti vojakom.</w:t>
      </w:r>
    </w:p>
    <w:p>
      <w:pPr>
        <w:pStyle w:val="BodyText"/>
        <w:spacing w:line="237" w:lineRule="auto" w:before="11"/>
        <w:ind w:left="891" w:right="121" w:firstLine="391"/>
        <w:jc w:val="right"/>
      </w:pPr>
      <w:r>
        <w:rPr>
          <w:w w:val="110"/>
        </w:rPr>
        <w:t>Umik mnogih posadk iz</w:t>
      </w:r>
      <w:r>
        <w:rPr>
          <w:spacing w:val="52"/>
          <w:w w:val="110"/>
        </w:rPr>
        <w:t> </w:t>
      </w:r>
      <w:r>
        <w:rPr>
          <w:w w:val="110"/>
        </w:rPr>
        <w:t>raznih  krajev  je  pospeševal  akcije  partiza­</w:t>
      </w:r>
      <w:r>
        <w:rPr>
          <w:w w:val="120"/>
        </w:rPr>
        <w:t> </w:t>
      </w:r>
      <w:r>
        <w:rPr>
          <w:w w:val="110"/>
        </w:rPr>
        <w:t>nov, ki so lahko povsem nemoteno rekvirirali živila in razno opremo po</w:t>
      </w:r>
      <w:r>
        <w:rPr>
          <w:w w:val="110"/>
        </w:rPr>
        <w:t> </w:t>
      </w:r>
      <w:r>
        <w:rPr>
          <w:w w:val="110"/>
        </w:rPr>
        <w:t>naseljih, v mnogih primerih pa tudi prisilno novačili za  uporniške  </w:t>
      </w:r>
      <w:r>
        <w:rPr>
          <w:spacing w:val="-11"/>
          <w:w w:val="110"/>
        </w:rPr>
        <w:t>vrste, </w:t>
      </w:r>
      <w:r>
        <w:rPr>
          <w:w w:val="110"/>
        </w:rPr>
        <w:t>. </w:t>
      </w:r>
      <w:r>
        <w:rPr>
          <w:w w:val="80"/>
        </w:rPr>
        <w:t>&lt; </w:t>
      </w:r>
      <w:r>
        <w:rPr>
          <w:rFonts w:ascii="Arial" w:hAnsi="Arial"/>
          <w:w w:val="105"/>
          <w:position w:val="9"/>
          <w:sz w:val="9"/>
        </w:rPr>
        <w:t>7</w:t>
      </w:r>
      <w:r>
        <w:rPr>
          <w:rFonts w:ascii="Arial" w:hAnsi="Arial"/>
          <w:w w:val="84"/>
          <w:position w:val="9"/>
          <w:sz w:val="9"/>
        </w:rPr>
        <w:t> </w:t>
      </w:r>
      <w:r>
        <w:rPr>
          <w:w w:val="105"/>
        </w:rPr>
        <w:t>Tem </w:t>
      </w:r>
      <w:r>
        <w:rPr>
          <w:w w:val="110"/>
        </w:rPr>
        <w:t>besedam, iz katerih veje globoka</w:t>
      </w:r>
      <w:r>
        <w:rPr>
          <w:spacing w:val="52"/>
          <w:w w:val="110"/>
        </w:rPr>
        <w:t> </w:t>
      </w:r>
      <w:r>
        <w:rPr>
          <w:w w:val="110"/>
        </w:rPr>
        <w:t>zaskrbljenost,  so v  Ljubljani</w:t>
      </w:r>
      <w:r>
        <w:rPr>
          <w:w w:val="120"/>
        </w:rPr>
        <w:t> </w:t>
      </w:r>
      <w:r>
        <w:rPr>
          <w:w w:val="110"/>
        </w:rPr>
        <w:t>dodali predlog novomeških karabinjerjev, naj bi belogardistični oddelki</w:t>
      </w:r>
      <w:r>
        <w:rPr>
          <w:w w:val="115"/>
        </w:rPr>
        <w:t> </w:t>
      </w:r>
      <w:r>
        <w:rPr>
          <w:w w:val="110"/>
        </w:rPr>
        <w:t>sodelovali z italijansko vojsko. Dan kasneje pa je general Roatta generalu</w:t>
      </w:r>
      <w:r>
        <w:rPr>
          <w:w w:val="117"/>
        </w:rPr>
        <w:t> </w:t>
      </w:r>
      <w:r>
        <w:rPr>
          <w:w w:val="110"/>
        </w:rPr>
        <w:t>Robottiju že ukazal, naj v ofenzivi zoper slovensko partizansko vojsko</w:t>
      </w:r>
    </w:p>
    <w:p>
      <w:pPr>
        <w:pStyle w:val="BodyText"/>
        <w:spacing w:line="212" w:lineRule="exact"/>
        <w:ind w:left="905"/>
      </w:pPr>
      <w:r>
        <w:rPr>
          <w:w w:val="115"/>
        </w:rPr>
        <w:t>uporabi tudi oborožene skupine domačinov.</w:t>
      </w:r>
    </w:p>
    <w:p>
      <w:pPr>
        <w:pStyle w:val="BodyText"/>
        <w:spacing w:line="237" w:lineRule="auto" w:before="4"/>
        <w:ind w:left="901" w:right="125" w:firstLine="379"/>
      </w:pPr>
      <w:r>
        <w:rPr>
          <w:w w:val="115"/>
        </w:rPr>
        <w:t>Poročnik Kranjc je torej s  svojo  oboroženo  četo  imel  varen  hrbet pri italijanskih  okupatorjih.  Skrivaj  je  že  užival  njihovo  naklonjenost, ki</w:t>
      </w:r>
      <w:r>
        <w:rPr>
          <w:spacing w:val="39"/>
          <w:w w:val="115"/>
        </w:rPr>
        <w:t> </w:t>
      </w:r>
      <w:r>
        <w:rPr>
          <w:w w:val="115"/>
        </w:rPr>
        <w:t>je</w:t>
      </w:r>
      <w:r>
        <w:rPr>
          <w:spacing w:val="31"/>
          <w:w w:val="115"/>
        </w:rPr>
        <w:t> </w:t>
      </w:r>
      <w:r>
        <w:rPr>
          <w:w w:val="115"/>
        </w:rPr>
        <w:t>vse</w:t>
      </w:r>
      <w:r>
        <w:rPr>
          <w:spacing w:val="22"/>
          <w:w w:val="115"/>
        </w:rPr>
        <w:t> </w:t>
      </w:r>
      <w:r>
        <w:rPr>
          <w:w w:val="115"/>
        </w:rPr>
        <w:t>bolj</w:t>
      </w:r>
      <w:r>
        <w:rPr>
          <w:spacing w:val="21"/>
          <w:w w:val="115"/>
        </w:rPr>
        <w:t> </w:t>
      </w:r>
      <w:r>
        <w:rPr>
          <w:w w:val="115"/>
        </w:rPr>
        <w:t>rasla,</w:t>
      </w:r>
      <w:r>
        <w:rPr>
          <w:spacing w:val="25"/>
          <w:w w:val="115"/>
        </w:rPr>
        <w:t> </w:t>
      </w:r>
      <w:r>
        <w:rPr>
          <w:w w:val="115"/>
        </w:rPr>
        <w:t>obetala</w:t>
      </w:r>
      <w:r>
        <w:rPr>
          <w:spacing w:val="36"/>
          <w:w w:val="115"/>
        </w:rPr>
        <w:t> </w:t>
      </w:r>
      <w:r>
        <w:rPr>
          <w:w w:val="115"/>
        </w:rPr>
        <w:t>pomoč</w:t>
      </w:r>
      <w:r>
        <w:rPr>
          <w:spacing w:val="27"/>
          <w:w w:val="115"/>
        </w:rPr>
        <w:t> </w:t>
      </w:r>
      <w:r>
        <w:rPr>
          <w:w w:val="115"/>
        </w:rPr>
        <w:t>v</w:t>
      </w:r>
      <w:r>
        <w:rPr>
          <w:spacing w:val="29"/>
          <w:w w:val="115"/>
        </w:rPr>
        <w:t> </w:t>
      </w:r>
      <w:r>
        <w:rPr>
          <w:w w:val="115"/>
        </w:rPr>
        <w:t>orožju,</w:t>
      </w:r>
      <w:r>
        <w:rPr>
          <w:spacing w:val="26"/>
          <w:w w:val="115"/>
        </w:rPr>
        <w:t> </w:t>
      </w:r>
      <w:r>
        <w:rPr>
          <w:w w:val="115"/>
        </w:rPr>
        <w:t>strelivu,</w:t>
      </w:r>
      <w:r>
        <w:rPr>
          <w:spacing w:val="25"/>
          <w:w w:val="115"/>
        </w:rPr>
        <w:t> </w:t>
      </w:r>
      <w:r>
        <w:rPr>
          <w:w w:val="115"/>
        </w:rPr>
        <w:t>hrani</w:t>
      </w:r>
      <w:r>
        <w:rPr>
          <w:spacing w:val="19"/>
          <w:w w:val="115"/>
        </w:rPr>
        <w:t> </w:t>
      </w:r>
      <w:r>
        <w:rPr>
          <w:w w:val="115"/>
        </w:rPr>
        <w:t>in</w:t>
      </w:r>
      <w:r>
        <w:rPr>
          <w:spacing w:val="28"/>
          <w:w w:val="115"/>
        </w:rPr>
        <w:t> </w:t>
      </w:r>
      <w:r>
        <w:rPr>
          <w:w w:val="115"/>
        </w:rPr>
        <w:t>moštvu</w:t>
      </w:r>
      <w:r>
        <w:rPr>
          <w:spacing w:val="3"/>
          <w:w w:val="115"/>
        </w:rPr>
        <w:t> </w:t>
      </w:r>
      <w:r>
        <w:rPr>
          <w:w w:val="115"/>
        </w:rPr>
        <w:t>...</w:t>
      </w:r>
    </w:p>
    <w:p>
      <w:pPr>
        <w:pStyle w:val="BodyText"/>
        <w:spacing w:line="235" w:lineRule="auto" w:before="9"/>
        <w:ind w:left="893" w:right="95" w:firstLine="391"/>
      </w:pPr>
      <w:r>
        <w:rPr>
          <w:w w:val="115"/>
        </w:rPr>
        <w:t>Edinega nasprotnika je Kranjčev belogardistično-mihailovicevski  odred  imel  v  slovenskih  partizanih,  proti  katerim  pa  ni  smel   javno niti migniti s prstom,  če se  je  hotel obvarovati  pred  uničenjem.  Ker  pa je imel strogo naročilo, da se mora kot edino oboroženo jedro </w:t>
      </w:r>
      <w:r>
        <w:rPr>
          <w:w w:val="105"/>
        </w:rPr>
        <w:t>v_ </w:t>
      </w:r>
      <w:r>
        <w:rPr>
          <w:w w:val="115"/>
        </w:rPr>
        <w:t>vsej Sloveniji za vsako ceno obdržati, mu je preostajala le izbira med odkritim sodelovanjem z laško okupacijsko vojsko in med potuhnjenostjo pred partizani. </w:t>
      </w:r>
      <w:r>
        <w:rPr>
          <w:b/>
          <w:w w:val="115"/>
          <w:sz w:val="18"/>
        </w:rPr>
        <w:t>Zavoljo </w:t>
      </w:r>
      <w:r>
        <w:rPr>
          <w:w w:val="115"/>
        </w:rPr>
        <w:t>uporniškega razpoloženja slovenskih ljudi še ni mogel tvegati javnega službovanja okupatorjem, ker bi to v tem času pomenilo dokončen političen in s tem hkrati tudi vojaški brodolom mihailovicevstva in belogardizma.  čakati  je  moral  na  količkaj  ugodnejši  trenutek.  Zato se je za nekaj časa odločil za drugo</w:t>
      </w:r>
      <w:r>
        <w:rPr>
          <w:spacing w:val="21"/>
          <w:w w:val="115"/>
        </w:rPr>
        <w:t> </w:t>
      </w:r>
      <w:r>
        <w:rPr>
          <w:w w:val="115"/>
        </w:rPr>
        <w:t>pot.</w:t>
      </w:r>
    </w:p>
    <w:p>
      <w:pPr>
        <w:pStyle w:val="BodyText"/>
        <w:spacing w:line="237" w:lineRule="auto" w:before="6"/>
        <w:ind w:left="896" w:right="118" w:firstLine="388"/>
      </w:pPr>
      <w:r>
        <w:rPr>
          <w:w w:val="115"/>
        </w:rPr>
        <w:t>In tako so se Kranjčevi belogardisti precej po svojem prihodu pod Gorjance »oblekli v partizanske obleke in sprejeli vse formalnosti sloven­ skih parti zanov </w:t>
      </w:r>
      <w:r>
        <w:rPr>
          <w:w w:val="110"/>
        </w:rPr>
        <w:t>«. </w:t>
      </w:r>
      <w:r>
        <w:rPr>
          <w:rFonts w:ascii="Arial" w:hAnsi="Arial"/>
          <w:w w:val="115"/>
          <w:position w:val="6"/>
          <w:sz w:val="10"/>
        </w:rPr>
        <w:t>8 </w:t>
      </w:r>
      <w:r>
        <w:rPr>
          <w:w w:val="115"/>
        </w:rPr>
        <w:t>S to prevaro in lažjo, da se hočejo boriti proti okupa­ torju, so nekaj časa uživali podporo ljudstva. Lahko so se nemoteno od partizanov oboroževali ter pripravljali, da v primernem času zahrbtno udarijo na partizane.</w:t>
      </w:r>
    </w:p>
    <w:p>
      <w:pPr>
        <w:pStyle w:val="BodyText"/>
        <w:spacing w:line="237" w:lineRule="auto"/>
        <w:ind w:left="891" w:right="126" w:firstLine="405"/>
      </w:pPr>
      <w:r>
        <w:rPr/>
        <w:pict>
          <v:shape style="position:absolute;margin-left:50.848488pt;margin-top:27.230349pt;width:51.6pt;height:.1pt;mso-position-horizontal-relative:page;mso-position-vertical-relative:paragraph;z-index:-250878976;mso-wrap-distance-left:0;mso-wrap-distance-right:0" coordorigin="1017,545" coordsize="1032,0" path="m1017,545l2048,545e" filled="false" stroked="true" strokeweight=".239607pt" strokecolor="#000000">
            <v:path arrowok="t"/>
            <v:stroke dashstyle="solid"/>
            <w10:wrap type="topAndBottom"/>
          </v:shape>
        </w:pict>
      </w:r>
      <w:r>
        <w:rPr>
          <w:w w:val="115"/>
        </w:rPr>
        <w:t>Na področju, kjer so se naselili ti »partizani«, je bila 3. četa Gorjan­ skega bataljona pod poveljstvom komandirja Rudolfa Kočmana-Suge.</w:t>
      </w:r>
    </w:p>
    <w:p>
      <w:pPr>
        <w:spacing w:before="57"/>
        <w:ind w:left="1347" w:right="0" w:firstLine="0"/>
        <w:jc w:val="left"/>
        <w:rPr>
          <w:sz w:val="14"/>
        </w:rPr>
      </w:pPr>
      <w:r>
        <w:rPr>
          <w:rFonts w:ascii="Arial" w:hAnsi="Arial"/>
          <w:w w:val="110"/>
          <w:sz w:val="9"/>
        </w:rPr>
        <w:t>G </w:t>
      </w:r>
      <w:r>
        <w:rPr>
          <w:w w:val="110"/>
          <w:sz w:val="14"/>
        </w:rPr>
        <w:t>Pc,,.  diyizija »Iso:nzo«,  po,yc]jstvo  kr.  ka.r.,  X. I/14, 4.  juniju l!l42.</w:t>
      </w:r>
    </w:p>
    <w:p>
      <w:pPr>
        <w:spacing w:line="285" w:lineRule="auto" w:before="12"/>
        <w:ind w:left="901" w:right="146" w:firstLine="450"/>
        <w:jc w:val="left"/>
        <w:rPr>
          <w:sz w:val="14"/>
        </w:rPr>
      </w:pPr>
      <w:r>
        <w:rPr>
          <w:rFonts w:ascii="Arial" w:hAnsi="Arial"/>
          <w:w w:val="115"/>
          <w:sz w:val="10"/>
        </w:rPr>
        <w:t>7 </w:t>
      </w:r>
      <w:r>
        <w:rPr>
          <w:w w:val="115"/>
          <w:sz w:val="14"/>
        </w:rPr>
        <w:t>Kr. karabinjeri  ,pri  XI.  arm.  zboru,  N.  I./13,  7.  juuija  1942,  1rn!najst.&lt;Lney110 poročifo.</w:t>
      </w:r>
    </w:p>
    <w:p>
      <w:pPr>
        <w:spacing w:line="130" w:lineRule="exact" w:before="0"/>
        <w:ind w:left="1344" w:right="0" w:firstLine="0"/>
        <w:jc w:val="left"/>
        <w:rPr>
          <w:sz w:val="14"/>
        </w:rPr>
      </w:pPr>
      <w:r>
        <w:rPr>
          <w:w w:val="125"/>
          <w:sz w:val="15"/>
        </w:rPr>
        <w:t>s </w:t>
      </w:r>
      <w:r>
        <w:rPr>
          <w:w w:val="125"/>
          <w:sz w:val="14"/>
        </w:rPr>
        <w:t>Dolrnmen!i I, </w:t>
      </w:r>
      <w:r>
        <w:rPr>
          <w:w w:val="125"/>
          <w:sz w:val="15"/>
        </w:rPr>
        <w:t>zaslišanjo kape.t,ma Vas.iljnica, </w:t>
      </w:r>
      <w:r>
        <w:rPr>
          <w:w w:val="125"/>
          <w:sz w:val="14"/>
        </w:rPr>
        <w:t>str. 9.</w:t>
      </w:r>
    </w:p>
    <w:p>
      <w:pPr>
        <w:spacing w:after="0" w:line="130" w:lineRule="exact"/>
        <w:jc w:val="left"/>
        <w:rPr>
          <w:sz w:val="14"/>
        </w:rPr>
        <w:sectPr>
          <w:pgSz w:w="7820" w:h="12240"/>
          <w:pgMar w:top="40" w:bottom="280" w:left="140" w:right="0"/>
        </w:sectPr>
      </w:pPr>
    </w:p>
    <w:p>
      <w:pPr>
        <w:tabs>
          <w:tab w:pos="6452" w:val="left" w:leader="none"/>
        </w:tabs>
        <w:spacing w:before="90"/>
        <w:ind w:left="1713" w:right="0" w:firstLine="0"/>
        <w:jc w:val="left"/>
        <w:rPr>
          <w:rFonts w:ascii="Courier New" w:hAnsi="Courier New"/>
          <w:sz w:val="21"/>
        </w:rPr>
      </w:pPr>
      <w:r>
        <w:rPr/>
        <w:pict>
          <v:line style="position:absolute;mso-position-horizontal-relative:page;mso-position-vertical-relative:paragraph;z-index:252439552" from="19.187418pt,19.57506pt" to="315.633082pt,19.57506pt" stroked="true" strokeweight=".239605pt" strokecolor="#000000">
            <v:stroke dashstyle="solid"/>
            <w10:wrap type="none"/>
          </v:line>
        </w:pict>
      </w:r>
      <w:r>
        <w:rPr>
          <w:w w:val="110"/>
          <w:sz w:val="15"/>
        </w:rPr>
        <w:t>BELOGARDISTič:'1I</w:t>
      </w:r>
      <w:r>
        <w:rPr>
          <w:spacing w:val="25"/>
          <w:w w:val="110"/>
          <w:sz w:val="15"/>
        </w:rPr>
        <w:t> </w:t>
      </w:r>
      <w:r>
        <w:rPr>
          <w:w w:val="110"/>
          <w:sz w:val="15"/>
        </w:rPr>
        <w:t>šTA.JERSKI </w:t>
      </w:r>
      <w:r>
        <w:rPr>
          <w:spacing w:val="6"/>
          <w:w w:val="110"/>
          <w:sz w:val="15"/>
        </w:rPr>
        <w:t> </w:t>
      </w:r>
      <w:r>
        <w:rPr>
          <w:w w:val="110"/>
          <w:sz w:val="15"/>
        </w:rPr>
        <w:t>BATALJON"</w:t>
        <w:tab/>
      </w:r>
      <w:r>
        <w:rPr>
          <w:rFonts w:ascii="Courier New" w:hAnsi="Courier New"/>
          <w:w w:val="110"/>
          <w:position w:val="5"/>
          <w:sz w:val="21"/>
        </w:rPr>
        <w:t>285</w:t>
      </w:r>
    </w:p>
    <w:p>
      <w:pPr>
        <w:pStyle w:val="BodyText"/>
        <w:spacing w:line="232" w:lineRule="auto" w:before="299"/>
        <w:ind w:left="108" w:right="148" w:firstLine="13"/>
      </w:pPr>
      <w:r>
        <w:rPr>
          <w:w w:val="115"/>
        </w:rPr>
        <w:t>četa je prav tedaj od 31. maja do 2.  junija  1942  -  napadala  kara­ binjersko posadko v bližnjih Brusnicah, pošiljala proti Novemu mestu zasede in patrulje. Morda so že takrat partizani naleteli na nepoznane prišleke v gozdu pri Št. Joštu med Stopičami in Novim mestom, izdajajoče se za štajerske partizane, ki so gorjanskim partizanom natvezli svojo izmišljeno zgodbo. Franc Pirkovič-Čort, tedanji komandant IV. ali Gor­ janskega bataljona Dolenjskega odreda, je kot priča na Kočevskem pro·• cesu 1943. leta</w:t>
      </w:r>
      <w:r>
        <w:rPr>
          <w:spacing w:val="40"/>
          <w:w w:val="115"/>
        </w:rPr>
        <w:t> </w:t>
      </w:r>
      <w:r>
        <w:rPr>
          <w:w w:val="115"/>
        </w:rPr>
        <w:t>izjavil:</w:t>
      </w:r>
    </w:p>
    <w:p>
      <w:pPr>
        <w:pStyle w:val="BodyText"/>
        <w:spacing w:line="235" w:lineRule="auto" w:before="47"/>
        <w:ind w:left="111" w:right="155" w:firstLine="399"/>
      </w:pPr>
      <w:r>
        <w:rPr>
          <w:w w:val="115"/>
        </w:rPr>
        <w:t>»Ko se je pojavila ta grupa tako zvanih partizanov, ki so sami govo­ rili, da so štajerski partizani, smo vsi mislili, da se je v resnici formirala taka partizanska grupa. Stike s to grupo je mela 3. četa Gorjanskega bataljona. In ti ljudje iz 3. čete so govorili,  da  pripovedujejo  v  vodstvu teh tako zvanih divjih partizanov, ki niso bili nikjer vključeni, da zbirajo begunce, ki prihajajq s Štajerske preko Ljubljane in da bodo odšli na Štajersko</w:t>
      </w:r>
      <w:r>
        <w:rPr>
          <w:spacing w:val="-6"/>
          <w:w w:val="115"/>
        </w:rPr>
        <w:t> </w:t>
      </w:r>
      <w:r>
        <w:rPr>
          <w:w w:val="115"/>
        </w:rPr>
        <w:t>...</w:t>
      </w:r>
    </w:p>
    <w:p>
      <w:pPr>
        <w:pStyle w:val="BodyText"/>
        <w:spacing w:line="235" w:lineRule="auto" w:before="11"/>
        <w:ind w:left="112" w:right="150" w:firstLine="386"/>
        <w:rPr>
          <w:rFonts w:ascii="Arial" w:hAnsi="Arial"/>
          <w:sz w:val="14"/>
        </w:rPr>
      </w:pPr>
      <w:r>
        <w:rPr>
          <w:w w:val="115"/>
        </w:rPr>
        <w:t>. . . S komandantom Posavcem ... sva prišla v stik z enim od njihovih komandantov (poročnikom  Milanom  Kranjcem  -  op.  S.  F.) ...  Bil  je bolj suh, visok črnikast možak. Ta je tudi govoril o tem, da se v njihovem bataljonu zbirajo povečini Štajerci, da naših Dolenjcev ne jemljejo toliko noter, ker hočejo </w:t>
      </w:r>
      <w:r>
        <w:rPr>
          <w:w w:val="115"/>
          <w:sz w:val="18"/>
        </w:rPr>
        <w:t>iti </w:t>
      </w:r>
      <w:r>
        <w:rPr>
          <w:w w:val="115"/>
        </w:rPr>
        <w:t>na štajersko. To je bil ves stik, kolikor sem ga imel osebno s to grupo</w:t>
      </w:r>
      <w:r>
        <w:rPr>
          <w:spacing w:val="20"/>
          <w:w w:val="115"/>
        </w:rPr>
        <w:t> </w:t>
      </w:r>
      <w:r>
        <w:rPr>
          <w:rFonts w:ascii="Arial" w:hAnsi="Arial"/>
          <w:w w:val="115"/>
          <w:sz w:val="14"/>
        </w:rPr>
        <w:t>«</w:t>
      </w:r>
      <w:r>
        <w:rPr>
          <w:rFonts w:ascii="Arial" w:hAnsi="Arial"/>
          <w:w w:val="115"/>
          <w:sz w:val="14"/>
          <w:vertAlign w:val="superscript"/>
        </w:rPr>
        <w:t>9</w:t>
      </w:r>
    </w:p>
    <w:p>
      <w:pPr>
        <w:pStyle w:val="BodyText"/>
        <w:spacing w:line="235" w:lineRule="auto" w:before="42"/>
        <w:ind w:left="112" w:right="148" w:firstLine="387"/>
      </w:pPr>
      <w:r>
        <w:rPr>
          <w:w w:val="115"/>
        </w:rPr>
        <w:t>Kranjčevi »partizani« so pri srečanjih s partizani IV. in  II.  bataljona, ki je operiral na levem bregu Krke v  okolici  Novega  mesta,  zatrjevali tudi, da so 17. kombinirana štajerska četa ali štajerski bataljon. Pripo­ vedovali so, da so že bili na Štajerskem, od kjer so se vrnili na Dolenjsko, da bi se tu odpočili in okrepili, nakar se mislijo vrniti na</w:t>
      </w:r>
      <w:r>
        <w:rPr>
          <w:spacing w:val="34"/>
          <w:w w:val="115"/>
        </w:rPr>
        <w:t> </w:t>
      </w:r>
      <w:r>
        <w:rPr>
          <w:w w:val="115"/>
        </w:rPr>
        <w:t>Štajersko.</w:t>
      </w:r>
    </w:p>
    <w:p>
      <w:pPr>
        <w:pStyle w:val="BodyText"/>
        <w:spacing w:line="235" w:lineRule="auto"/>
        <w:ind w:left="104" w:right="148" w:firstLine="394"/>
      </w:pPr>
      <w:r>
        <w:rPr>
          <w:w w:val="115"/>
        </w:rPr>
        <w:t>Partizani sprva niso slutili, da  je to  le  belogardistična zvijača.  Zato  so jih pustili pri  miru in  jih  zavoljo  njihovih  posebnih  nalog  niso  silili v nikake boje. Novomeščani so jim v dobri veri, da so partizani, pošiljali zdravila, živež in druga darila ter jih  obiskovali. Marsikdo  pod  Gorjanci pa je še dandanes prepričan,  da  so  </w:t>
      </w:r>
      <w:r>
        <w:rPr>
          <w:w w:val="115"/>
          <w:sz w:val="18"/>
        </w:rPr>
        <w:t>ti  </w:t>
      </w:r>
      <w:r>
        <w:rPr>
          <w:w w:val="115"/>
        </w:rPr>
        <w:t>štajerski  partizani  v  začetku  bili res partizani, ki so se kasneje z ostalimi sprli, se od  njih  odcepili  in  se šele takrat prelevili v</w:t>
      </w:r>
      <w:r>
        <w:rPr>
          <w:spacing w:val="2"/>
          <w:w w:val="115"/>
        </w:rPr>
        <w:t> </w:t>
      </w:r>
      <w:r>
        <w:rPr>
          <w:w w:val="115"/>
        </w:rPr>
        <w:t>belogardiste.</w:t>
      </w:r>
    </w:p>
    <w:p>
      <w:pPr>
        <w:pStyle w:val="BodyText"/>
        <w:spacing w:line="237" w:lineRule="auto" w:before="3"/>
        <w:ind w:left="113" w:right="136" w:firstLine="383"/>
      </w:pPr>
      <w:r>
        <w:rPr>
          <w:w w:val="115"/>
        </w:rPr>
        <w:t>Ta prevara je belogardistom uspevala do začetka julija. Takrat so namreč na Dolenjskem v resnici bili štirje štajerski partizanski bataljoni</w:t>
      </w:r>
    </w:p>
    <w:p>
      <w:pPr>
        <w:pStyle w:val="ListParagraph"/>
        <w:numPr>
          <w:ilvl w:val="0"/>
          <w:numId w:val="44"/>
        </w:numPr>
        <w:tabs>
          <w:tab w:pos="401" w:val="left" w:leader="none"/>
          <w:tab w:pos="421" w:val="left" w:leader="none"/>
          <w:tab w:pos="708" w:val="left" w:leader="none"/>
          <w:tab w:pos="990" w:val="left" w:leader="none"/>
        </w:tabs>
        <w:spacing w:line="235" w:lineRule="auto" w:before="0" w:after="0"/>
        <w:ind w:left="112" w:right="115" w:firstLine="1"/>
        <w:jc w:val="left"/>
        <w:rPr>
          <w:sz w:val="19"/>
        </w:rPr>
      </w:pPr>
      <w:r>
        <w:rPr/>
        <w:pict>
          <v:shape style="position:absolute;margin-left:18.228046pt;margin-top:132.806747pt;width:51.85pt;height:.1pt;mso-position-horizontal-relative:page;mso-position-vertical-relative:paragraph;z-index:-250877952;mso-wrap-distance-left:0;mso-wrap-distance-right:0" coordorigin="365,2656" coordsize="1037,0" path="m365,2656l1401,2656e" filled="false" stroked="true" strokeweight=".239605pt" strokecolor="#000000">
            <v:path arrowok="t"/>
            <v:stroke dashstyle="solid"/>
            <w10:wrap type="topAndBottom"/>
          </v:shape>
        </w:pict>
      </w:r>
      <w:r>
        <w:rPr>
          <w:spacing w:val="-1"/>
          <w:w w:val="117"/>
          <w:sz w:val="19"/>
        </w:rPr>
        <w:t>al</w:t>
      </w:r>
      <w:r>
        <w:rPr>
          <w:w w:val="117"/>
          <w:sz w:val="19"/>
        </w:rPr>
        <w:t>i</w:t>
      </w:r>
      <w:r>
        <w:rPr>
          <w:sz w:val="19"/>
        </w:rPr>
        <w:t> </w:t>
      </w:r>
      <w:r>
        <w:rPr>
          <w:spacing w:val="-14"/>
          <w:sz w:val="19"/>
        </w:rPr>
        <w:t> </w:t>
      </w:r>
      <w:r>
        <w:rPr>
          <w:spacing w:val="-1"/>
          <w:w w:val="125"/>
          <w:sz w:val="19"/>
        </w:rPr>
        <w:t>štajersk</w:t>
      </w:r>
      <w:r>
        <w:rPr>
          <w:w w:val="125"/>
          <w:sz w:val="19"/>
        </w:rPr>
        <w:t>e</w:t>
      </w:r>
      <w:r>
        <w:rPr>
          <w:sz w:val="19"/>
        </w:rPr>
        <w:t> </w:t>
      </w:r>
      <w:r>
        <w:rPr>
          <w:spacing w:val="-8"/>
          <w:sz w:val="19"/>
        </w:rPr>
        <w:t> </w:t>
      </w:r>
      <w:r>
        <w:rPr>
          <w:w w:val="118"/>
          <w:sz w:val="19"/>
        </w:rPr>
        <w:t>grupe</w:t>
      </w:r>
      <w:r>
        <w:rPr>
          <w:sz w:val="19"/>
        </w:rPr>
        <w:t> </w:t>
      </w:r>
      <w:r>
        <w:rPr>
          <w:spacing w:val="-11"/>
          <w:sz w:val="19"/>
        </w:rPr>
        <w:t> </w:t>
      </w:r>
      <w:r>
        <w:rPr>
          <w:w w:val="117"/>
          <w:sz w:val="19"/>
        </w:rPr>
        <w:t>partizanskih</w:t>
      </w:r>
      <w:r>
        <w:rPr>
          <w:sz w:val="19"/>
        </w:rPr>
        <w:t> </w:t>
      </w:r>
      <w:r>
        <w:rPr>
          <w:spacing w:val="-3"/>
          <w:sz w:val="19"/>
        </w:rPr>
        <w:t> </w:t>
      </w:r>
      <w:r>
        <w:rPr>
          <w:w w:val="114"/>
          <w:sz w:val="19"/>
        </w:rPr>
        <w:t>odredov,</w:t>
      </w:r>
      <w:r>
        <w:rPr>
          <w:sz w:val="19"/>
        </w:rPr>
        <w:t> </w:t>
      </w:r>
      <w:r>
        <w:rPr>
          <w:spacing w:val="-3"/>
          <w:sz w:val="19"/>
        </w:rPr>
        <w:t> </w:t>
      </w:r>
      <w:r>
        <w:rPr>
          <w:w w:val="114"/>
          <w:sz w:val="19"/>
        </w:rPr>
        <w:t>ki</w:t>
      </w:r>
      <w:r>
        <w:rPr>
          <w:sz w:val="19"/>
        </w:rPr>
        <w:t> </w:t>
      </w:r>
      <w:r>
        <w:rPr>
          <w:spacing w:val="-8"/>
          <w:sz w:val="19"/>
        </w:rPr>
        <w:t> </w:t>
      </w:r>
      <w:r>
        <w:rPr>
          <w:spacing w:val="-1"/>
          <w:w w:val="107"/>
          <w:sz w:val="19"/>
        </w:rPr>
        <w:t>s</w:t>
      </w:r>
      <w:r>
        <w:rPr>
          <w:w w:val="107"/>
          <w:sz w:val="19"/>
        </w:rPr>
        <w:t>o</w:t>
      </w:r>
      <w:r>
        <w:rPr>
          <w:sz w:val="19"/>
        </w:rPr>
        <w:t> </w:t>
      </w:r>
      <w:r>
        <w:rPr>
          <w:spacing w:val="-13"/>
          <w:sz w:val="19"/>
        </w:rPr>
        <w:t> </w:t>
      </w:r>
      <w:r>
        <w:rPr>
          <w:spacing w:val="-1"/>
          <w:w w:val="107"/>
          <w:sz w:val="19"/>
        </w:rPr>
        <w:t>s</w:t>
      </w:r>
      <w:r>
        <w:rPr>
          <w:w w:val="107"/>
          <w:sz w:val="19"/>
        </w:rPr>
        <w:t>e</w:t>
      </w:r>
      <w:r>
        <w:rPr>
          <w:sz w:val="19"/>
        </w:rPr>
        <w:t> </w:t>
      </w:r>
      <w:r>
        <w:rPr>
          <w:spacing w:val="-8"/>
          <w:sz w:val="19"/>
        </w:rPr>
        <w:t> </w:t>
      </w:r>
      <w:r>
        <w:rPr>
          <w:w w:val="110"/>
          <w:sz w:val="19"/>
        </w:rPr>
        <w:t>od</w:t>
      </w:r>
      <w:r>
        <w:rPr>
          <w:sz w:val="19"/>
        </w:rPr>
        <w:t>  </w:t>
      </w:r>
      <w:r>
        <w:rPr>
          <w:w w:val="98"/>
          <w:sz w:val="19"/>
        </w:rPr>
        <w:t>20.</w:t>
      </w:r>
      <w:r>
        <w:rPr>
          <w:sz w:val="19"/>
        </w:rPr>
        <w:t> </w:t>
      </w:r>
      <w:r>
        <w:rPr>
          <w:spacing w:val="-10"/>
          <w:sz w:val="19"/>
        </w:rPr>
        <w:t> </w:t>
      </w:r>
      <w:r>
        <w:rPr>
          <w:w w:val="98"/>
          <w:sz w:val="19"/>
        </w:rPr>
        <w:t>do</w:t>
      </w:r>
      <w:r>
        <w:rPr>
          <w:sz w:val="19"/>
        </w:rPr>
        <w:t> </w:t>
      </w:r>
      <w:r>
        <w:rPr>
          <w:spacing w:val="13"/>
          <w:sz w:val="19"/>
        </w:rPr>
        <w:t> </w:t>
      </w:r>
      <w:r>
        <w:rPr>
          <w:w w:val="100"/>
          <w:sz w:val="19"/>
        </w:rPr>
        <w:t>22.</w:t>
      </w:r>
      <w:r>
        <w:rPr>
          <w:sz w:val="19"/>
        </w:rPr>
        <w:t> </w:t>
      </w:r>
      <w:r>
        <w:rPr>
          <w:spacing w:val="-10"/>
          <w:sz w:val="19"/>
        </w:rPr>
        <w:t> </w:t>
      </w:r>
      <w:r>
        <w:rPr>
          <w:spacing w:val="-1"/>
          <w:w w:val="116"/>
          <w:sz w:val="19"/>
        </w:rPr>
        <w:t>maja</w:t>
      </w:r>
      <w:r>
        <w:rPr>
          <w:spacing w:val="-5"/>
          <w:w w:val="116"/>
          <w:sz w:val="19"/>
        </w:rPr>
        <w:t>,</w:t>
      </w:r>
      <w:r>
        <w:rPr>
          <w:rFonts w:ascii="Arial" w:hAnsi="Arial"/>
          <w:w w:val="49"/>
          <w:sz w:val="17"/>
        </w:rPr>
        <w:t>L </w:t>
      </w:r>
      <w:r>
        <w:rPr>
          <w:w w:val="85"/>
          <w:sz w:val="19"/>
        </w:rPr>
        <w:t>ko</w:t>
        <w:tab/>
      </w:r>
      <w:r>
        <w:rPr>
          <w:w w:val="90"/>
          <w:sz w:val="19"/>
        </w:rPr>
        <w:t>so</w:t>
        <w:tab/>
        <w:t>se</w:t>
        <w:tab/>
      </w:r>
      <w:r>
        <w:rPr>
          <w:w w:val="115"/>
          <w:sz w:val="19"/>
        </w:rPr>
        <w:t>hoteli pri Litiji prebiti na štajersko, zapletli v ostre boje  pri Jančah in Besnici ter se morali vrniti na položaje okrog Stične. Na Dolenjskem so ti bataljoni uživali nekake posebne pravice v  zbiranju orožja, opreme in moštva, da bi čim krepkejši odrinili na nemško zased­ beno ozemlje, kjer so bili izredno težki pogoji za partizanstvo. Šele konec junija je II. grupa odredov krenila na Notranjsko in se  preko  Polho­ grajskih Dolomitov razen Šiškovega bataljona prebila na Gorenjsko. Nekateri partizani so tudi o namišljenem Štajerskem bataljonu pri Novem mestu menili, da je del II. grupe odredov. Drugi so smatrali, da je  le skupina zbirajočih se, še nepovezanih partizanov, nihče pa ni skušal razčistiti njihove</w:t>
      </w:r>
      <w:r>
        <w:rPr>
          <w:spacing w:val="45"/>
          <w:w w:val="115"/>
          <w:sz w:val="19"/>
        </w:rPr>
        <w:t> </w:t>
      </w:r>
      <w:r>
        <w:rPr>
          <w:w w:val="115"/>
          <w:sz w:val="19"/>
        </w:rPr>
        <w:t>pristojnosti.</w:t>
      </w:r>
    </w:p>
    <w:p>
      <w:pPr>
        <w:spacing w:before="53"/>
        <w:ind w:left="570" w:right="0" w:firstLine="0"/>
        <w:jc w:val="left"/>
        <w:rPr>
          <w:sz w:val="14"/>
        </w:rPr>
      </w:pPr>
      <w:r>
        <w:rPr>
          <w:rFonts w:ascii="Arial" w:hAnsi="Arial"/>
          <w:w w:val="110"/>
          <w:sz w:val="10"/>
        </w:rPr>
        <w:t>9 </w:t>
      </w:r>
      <w:r>
        <w:rPr>
          <w:w w:val="110"/>
          <w:sz w:val="15"/>
        </w:rPr>
        <w:t>Kočevski 1&gt;roces o,d </w:t>
      </w:r>
      <w:r>
        <w:rPr>
          <w:w w:val="110"/>
          <w:sz w:val="14"/>
        </w:rPr>
        <w:t>9. </w:t>
      </w:r>
      <w:r>
        <w:rPr>
          <w:w w:val="110"/>
          <w:sz w:val="15"/>
        </w:rPr>
        <w:t>do </w:t>
      </w:r>
      <w:r>
        <w:rPr>
          <w:w w:val="110"/>
          <w:sz w:val="14"/>
        </w:rPr>
        <w:t>11.  </w:t>
      </w:r>
      <w:r>
        <w:rPr>
          <w:w w:val="110"/>
          <w:sz w:val="15"/>
        </w:rPr>
        <w:t>okto,bra </w:t>
      </w:r>
      <w:r>
        <w:rPr>
          <w:w w:val="110"/>
          <w:sz w:val="14"/>
        </w:rPr>
        <w:t>1943  </w:t>
      </w:r>
      <w:r>
        <w:rPr>
          <w:w w:val="110"/>
          <w:sz w:val="15"/>
        </w:rPr>
        <w:t>v Kočevju, ste!llografski </w:t>
      </w:r>
      <w:r>
        <w:rPr>
          <w:w w:val="110"/>
          <w:sz w:val="14"/>
        </w:rPr>
        <w:t>zwpisnik</w:t>
      </w:r>
    </w:p>
    <w:p>
      <w:pPr>
        <w:spacing w:before="5"/>
        <w:ind w:left="127" w:right="0" w:firstLine="0"/>
        <w:jc w:val="both"/>
        <w:rPr>
          <w:sz w:val="14"/>
        </w:rPr>
      </w:pPr>
      <w:r>
        <w:rPr>
          <w:w w:val="110"/>
          <w:sz w:val="15"/>
        </w:rPr>
        <w:t>rw7Wrave str. </w:t>
      </w:r>
      <w:r>
        <w:rPr>
          <w:w w:val="110"/>
          <w:sz w:val="14"/>
        </w:rPr>
        <w:t>70 in 71.</w:t>
      </w:r>
    </w:p>
    <w:p>
      <w:pPr>
        <w:spacing w:after="0"/>
        <w:jc w:val="both"/>
        <w:rPr>
          <w:sz w:val="14"/>
        </w:rPr>
        <w:sectPr>
          <w:pgSz w:w="7930" w:h="12320"/>
          <w:pgMar w:top="120" w:bottom="280" w:left="260" w:right="740"/>
        </w:sectPr>
      </w:pPr>
    </w:p>
    <w:p>
      <w:pPr>
        <w:tabs>
          <w:tab w:pos="2444" w:val="left" w:leader="none"/>
        </w:tabs>
        <w:spacing w:line="254" w:lineRule="exact" w:before="86"/>
        <w:ind w:left="472" w:right="0" w:firstLine="0"/>
        <w:jc w:val="left"/>
        <w:rPr>
          <w:sz w:val="15"/>
        </w:rPr>
      </w:pPr>
      <w:r>
        <w:rPr>
          <w:rFonts w:ascii="Courier New" w:hAnsi="Courier New"/>
          <w:w w:val="105"/>
          <w:position w:val="5"/>
          <w:sz w:val="21"/>
        </w:rPr>
        <w:t>286</w:t>
        <w:tab/>
      </w:r>
      <w:r>
        <w:rPr>
          <w:w w:val="105"/>
          <w:sz w:val="15"/>
        </w:rPr>
        <w:t>NAS'I'OP OTlOROžENIH</w:t>
      </w:r>
      <w:r>
        <w:rPr>
          <w:spacing w:val="10"/>
          <w:w w:val="105"/>
          <w:sz w:val="15"/>
        </w:rPr>
        <w:t> </w:t>
      </w:r>
      <w:r>
        <w:rPr>
          <w:w w:val="105"/>
          <w:sz w:val="15"/>
        </w:rPr>
        <w:t>ODDELKOV</w:t>
      </w:r>
    </w:p>
    <w:p>
      <w:pPr>
        <w:spacing w:line="89" w:lineRule="exact" w:before="0"/>
        <w:ind w:left="515" w:right="0" w:firstLine="0"/>
        <w:jc w:val="left"/>
        <w:rPr>
          <w:sz w:val="8"/>
        </w:rPr>
      </w:pPr>
      <w:r>
        <w:rPr>
          <w:w w:val="580"/>
          <w:sz w:val="8"/>
        </w:rPr>
        <w:t>------</w:t>
      </w:r>
      <w:r>
        <w:rPr>
          <w:spacing w:val="-82"/>
          <w:w w:val="580"/>
          <w:sz w:val="8"/>
        </w:rPr>
        <w:t> </w:t>
      </w:r>
      <w:r>
        <w:rPr>
          <w:w w:val="250"/>
          <w:sz w:val="8"/>
        </w:rPr>
        <w:t>---------"-----------·-- -----~----- </w:t>
      </w:r>
      <w:r>
        <w:rPr>
          <w:w w:val="205"/>
          <w:sz w:val="8"/>
        </w:rPr>
        <w:t>----------- -</w:t>
      </w:r>
    </w:p>
    <w:p>
      <w:pPr>
        <w:pStyle w:val="BodyText"/>
        <w:spacing w:before="6"/>
        <w:jc w:val="left"/>
        <w:rPr>
          <w:sz w:val="10"/>
        </w:rPr>
      </w:pPr>
    </w:p>
    <w:p>
      <w:pPr>
        <w:pStyle w:val="BodyText"/>
        <w:spacing w:line="230" w:lineRule="auto" w:before="99"/>
        <w:ind w:left="496" w:right="135" w:firstLine="384"/>
      </w:pPr>
      <w:r>
        <w:rPr>
          <w:w w:val="115"/>
        </w:rPr>
        <w:t>Partizanski obveščevalci v Novem mestu  in  okolici so sicer  vedeli,  da belogardistični organizatorji v mestu snujejo oboroženo skupino </w:t>
      </w:r>
      <w:r>
        <w:rPr>
          <w:b/>
          <w:w w:val="115"/>
          <w:sz w:val="18"/>
        </w:rPr>
        <w:t>nekje </w:t>
      </w:r>
      <w:r>
        <w:rPr>
          <w:w w:val="115"/>
        </w:rPr>
        <w:t>pod Gorjanci. Ker pa niso uspeli odkriti skrbno prikritih zvez belega vodstva s </w:t>
      </w:r>
      <w:r>
        <w:rPr>
          <w:b/>
          <w:w w:val="115"/>
          <w:sz w:val="18"/>
        </w:rPr>
        <w:t>štajerskim </w:t>
      </w:r>
      <w:r>
        <w:rPr>
          <w:w w:val="115"/>
        </w:rPr>
        <w:t>bataljonom pri </w:t>
      </w:r>
      <w:r>
        <w:rPr>
          <w:w w:val="115"/>
          <w:sz w:val="21"/>
        </w:rPr>
        <w:t>št. </w:t>
      </w:r>
      <w:r>
        <w:rPr>
          <w:w w:val="115"/>
        </w:rPr>
        <w:t>Joštu, je belogardistična </w:t>
      </w:r>
      <w:r>
        <w:rPr>
          <w:b/>
          <w:w w:val="115"/>
          <w:sz w:val="18"/>
        </w:rPr>
        <w:t>zvijača </w:t>
      </w:r>
      <w:r>
        <w:rPr>
          <w:w w:val="115"/>
        </w:rPr>
        <w:t>precej časa uspevala. Belogardiste so razkrivali in dokončno razkrili šele njihovi zloči:qi. Kako skrbno so sodelavci štajerskega bataljona še pred belogardističnimi ljudmi varovali njegovo skrivnost, dokazuje  pismo,  ki ga je stopiški kaplan Janez Urbanč-Dinko 8. junija 1942 poslal kaplanu Babniku-O</w:t>
      </w:r>
      <w:r>
        <w:rPr>
          <w:spacing w:val="-35"/>
          <w:w w:val="115"/>
        </w:rPr>
        <w:t> </w:t>
      </w:r>
      <w:r>
        <w:rPr>
          <w:w w:val="115"/>
        </w:rPr>
        <w:t>kiju:</w:t>
      </w:r>
    </w:p>
    <w:p>
      <w:pPr>
        <w:pStyle w:val="BodyText"/>
        <w:spacing w:line="237" w:lineRule="auto" w:before="35"/>
        <w:ind w:left="509" w:right="132" w:firstLine="387"/>
      </w:pPr>
      <w:r>
        <w:rPr>
          <w:w w:val="110"/>
        </w:rPr>
        <w:t>„Dragi Oki! Delate vedno tako, kot ste pričeli, in onemogočate vsak uspeh. Naročil sem, da ne sme nihče vedeti, tudi Drab (Stanko -</w:t>
      </w:r>
      <w:r>
        <w:rPr>
          <w:spacing w:val="19"/>
          <w:w w:val="110"/>
        </w:rPr>
        <w:t> </w:t>
      </w:r>
      <w:r>
        <w:rPr>
          <w:w w:val="110"/>
        </w:rPr>
        <w:t>op.</w:t>
      </w:r>
    </w:p>
    <w:p>
      <w:pPr>
        <w:pStyle w:val="BodyText"/>
        <w:spacing w:line="232" w:lineRule="auto" w:before="3"/>
        <w:ind w:left="497" w:right="140" w:hanging="4"/>
      </w:pPr>
      <w:r>
        <w:rPr/>
        <w:pict>
          <v:shape style="position:absolute;margin-left:33.259468pt;margin-top:22.879025pt;width:8.15pt;height:25.75pt;mso-position-horizontal-relative:page;mso-position-vertical-relative:paragraph;z-index:252441600" type="#_x0000_t202" filled="false" stroked="false">
            <v:textbox inset="0,0,0,0">
              <w:txbxContent>
                <w:p>
                  <w:pPr>
                    <w:spacing w:line="515" w:lineRule="exact" w:before="0"/>
                    <w:ind w:left="0" w:right="0" w:firstLine="0"/>
                    <w:jc w:val="left"/>
                    <w:rPr>
                      <w:rFonts w:ascii="Arial"/>
                      <w:sz w:val="46"/>
                    </w:rPr>
                  </w:pPr>
                  <w:r>
                    <w:rPr>
                      <w:rFonts w:ascii="Arial"/>
                      <w:w w:val="185"/>
                      <w:sz w:val="46"/>
                    </w:rPr>
                    <w:t>'</w:t>
                  </w:r>
                </w:p>
              </w:txbxContent>
            </v:textbox>
            <w10:wrap type="none"/>
          </v:shape>
        </w:pict>
      </w:r>
      <w:r>
        <w:rPr>
          <w:w w:val="115"/>
        </w:rPr>
        <w:t>S. F.) ne (policaj). Njegova sestra (Drab Ivanka - op. S. F.) že ve, en akademik (Albert Hočevar - op. S. F.), največji zajec, tudi. Od nas  ni zvedel nihče. Mislim, da bodo v kratkem cele Stopiče  vedele,  jaz  pa zaradi neumnosti ne bi rad glave izgubil. S tem je pa uničen tudi oddelek. Kar igrajte se tam po mestu še kar naprej ravbarje pa</w:t>
      </w:r>
      <w:r>
        <w:rPr>
          <w:spacing w:val="1"/>
          <w:w w:val="115"/>
        </w:rPr>
        <w:t> </w:t>
      </w:r>
      <w:r>
        <w:rPr>
          <w:w w:val="115"/>
        </w:rPr>
        <w:t>žandarje.</w:t>
      </w:r>
    </w:p>
    <w:p>
      <w:pPr>
        <w:pStyle w:val="BodyText"/>
        <w:spacing w:line="235" w:lineRule="auto" w:before="16"/>
        <w:ind w:left="498" w:right="127" w:firstLine="392"/>
      </w:pPr>
      <w:r>
        <w:rPr>
          <w:w w:val="115"/>
        </w:rPr>
        <w:t>Oddelek je izvrsten (24 mož). S teroriziral je št. Jošt. Polovil  tri dekleta (snoči) pa že izpustil vse prestrašene. Bil pri .Langerju  v Pogan­ cih. Nocoj se premakne, ne vem kam</w:t>
      </w:r>
      <w:r>
        <w:rPr>
          <w:spacing w:val="-17"/>
          <w:w w:val="115"/>
        </w:rPr>
        <w:t> </w:t>
      </w:r>
      <w:r>
        <w:rPr>
          <w:w w:val="115"/>
        </w:rPr>
        <w:t>...</w:t>
      </w:r>
    </w:p>
    <w:p>
      <w:pPr>
        <w:pStyle w:val="BodyText"/>
        <w:spacing w:line="213" w:lineRule="exact"/>
        <w:ind w:left="890"/>
      </w:pPr>
      <w:r>
        <w:rPr>
          <w:w w:val="115"/>
        </w:rPr>
        <w:t>Fantje, resnost, ali pa me pišite v uh!</w:t>
      </w:r>
    </w:p>
    <w:p>
      <w:pPr>
        <w:pStyle w:val="BodyText"/>
        <w:spacing w:line="217" w:lineRule="exact"/>
        <w:ind w:left="895"/>
        <w:rPr>
          <w:sz w:val="10"/>
        </w:rPr>
      </w:pPr>
      <w:r>
        <w:rPr>
          <w:w w:val="110"/>
        </w:rPr>
        <w:t>Ne bodimo otroci! Pozdrav - Dinko 8. VI. 42.«</w:t>
      </w:r>
      <w:r>
        <w:rPr>
          <w:w w:val="110"/>
          <w:position w:val="7"/>
          <w:sz w:val="10"/>
        </w:rPr>
        <w:t>1 0</w:t>
      </w:r>
    </w:p>
    <w:p>
      <w:pPr>
        <w:pStyle w:val="BodyText"/>
        <w:spacing w:line="235" w:lineRule="auto" w:before="39"/>
        <w:ind w:left="498" w:right="111" w:firstLine="392"/>
      </w:pPr>
      <w:r>
        <w:rPr>
          <w:w w:val="115"/>
        </w:rPr>
        <w:t>Kaplan Urbanč je v tem pismu na kratko označil tudi značilen odnos belogardističnega </w:t>
      </w:r>
      <w:r>
        <w:rPr>
          <w:b/>
          <w:w w:val="115"/>
          <w:sz w:val="18"/>
        </w:rPr>
        <w:t>Štajerskega </w:t>
      </w:r>
      <w:r>
        <w:rPr>
          <w:w w:val="115"/>
        </w:rPr>
        <w:t>bataljona do prebivalstva, ki se je močno razlikoval od </w:t>
      </w:r>
      <w:r>
        <w:rPr>
          <w:b/>
          <w:w w:val="115"/>
          <w:sz w:val="18"/>
        </w:rPr>
        <w:t>partizanskega  ravnanja.  </w:t>
      </w:r>
      <w:r>
        <w:rPr>
          <w:w w:val="115"/>
        </w:rPr>
        <w:t>Partizani so se  takrat  preskrbovali z živežem samo na prostovoljni osnovi. Terenski odbori Osvobodilne  fronte na osvobojenem ozemlju so zbirali prostovoljne prispevke in živila vozili v partizanska taborišča. štajerskemu bataljonu pa ni  bil  všeč  ta način preskrbe. Ljubše  so  mu  bile  rekvizicije.  Jakoš  je  v  svoj  dnevnik v začetku junija zapisal, da so »pri št. Joštu naredili rekvizicijo in dobili mnogo hrane«. In nato: »Napravili smo rekvizicijo v Smolenji  vasL,, Njihov odnos do prebivalstva tudi ni bil topel, partizanski. Med ljudi so zahajali čim manj, ker so v večnem strahu pred razkrinkanjem najrajši čepeli v utrjenem taborišču. S kmeti so bili osorni in surovi ter </w:t>
      </w:r>
      <w:r>
        <w:rPr>
          <w:b/>
          <w:w w:val="115"/>
          <w:sz w:val="18"/>
        </w:rPr>
        <w:t>jih </w:t>
      </w:r>
      <w:r>
        <w:rPr>
          <w:w w:val="115"/>
        </w:rPr>
        <w:t>le terorizirali. Ko so oplenili grad Pogance pri Gotni vasi, so v svoje tabori­ šče odvlekli skoraj vso opremo in živež. Niso se spomnili na razdelitev grajske zemlje med siromašne kmete, kar so partizani drugod storili. Oropane dragocenosti pa so skrivali in zakopavali, da bi po vojni uživali brezskrbno življenje. Joško Jakoš si je v svoj dnevnik</w:t>
      </w:r>
      <w:r>
        <w:rPr>
          <w:spacing w:val="17"/>
          <w:w w:val="115"/>
        </w:rPr>
        <w:t> </w:t>
      </w:r>
      <w:r>
        <w:rPr>
          <w:w w:val="115"/>
        </w:rPr>
        <w:t>zapisal:</w:t>
      </w:r>
    </w:p>
    <w:p>
      <w:pPr>
        <w:pStyle w:val="BodyText"/>
        <w:spacing w:line="235" w:lineRule="auto" w:before="31"/>
        <w:ind w:left="494" w:right="122" w:firstLine="405"/>
        <w:rPr>
          <w:rFonts w:ascii="Arial" w:hAnsi="Arial"/>
          <w:sz w:val="10"/>
        </w:rPr>
      </w:pPr>
      <w:r>
        <w:rPr/>
        <w:pict>
          <v:shape style="position:absolute;margin-left:33.118187pt;margin-top:47.701374pt;width:5.5pt;height:17.350pt;mso-position-horizontal-relative:page;mso-position-vertical-relative:paragraph;z-index:252442624" type="#_x0000_t202" filled="false" stroked="false">
            <v:textbox inset="0,0,0,0">
              <w:txbxContent>
                <w:p>
                  <w:pPr>
                    <w:spacing w:line="347" w:lineRule="exact" w:before="0"/>
                    <w:ind w:left="0" w:right="0" w:firstLine="0"/>
                    <w:jc w:val="left"/>
                    <w:rPr>
                      <w:rFonts w:ascii="Arial"/>
                      <w:sz w:val="31"/>
                    </w:rPr>
                  </w:pPr>
                  <w:r>
                    <w:rPr>
                      <w:rFonts w:ascii="Arial"/>
                      <w:w w:val="185"/>
                      <w:sz w:val="31"/>
                    </w:rPr>
                    <w:t>'</w:t>
                  </w:r>
                </w:p>
              </w:txbxContent>
            </v:textbox>
            <w10:wrap type="none"/>
          </v:shape>
        </w:pict>
      </w:r>
      <w:r>
        <w:rPr>
          <w:w w:val="105"/>
        </w:rPr>
        <w:t>&gt;&gt;Pri</w:t>
      </w:r>
      <w:r>
        <w:rPr>
          <w:spacing w:val="49"/>
          <w:w w:val="105"/>
        </w:rPr>
        <w:t> </w:t>
      </w:r>
      <w:r>
        <w:rPr>
          <w:w w:val="105"/>
        </w:rPr>
        <w:t>zadnji  raciji  na  Pogancih  smo  odprli  tudi  uto,  ki  je  sedaj· v gozdu pri Št.</w:t>
      </w:r>
      <w:r>
        <w:rPr>
          <w:spacing w:val="49"/>
          <w:w w:val="105"/>
        </w:rPr>
        <w:t> </w:t>
      </w:r>
      <w:r>
        <w:rPr>
          <w:w w:val="105"/>
        </w:rPr>
        <w:t>Joštu.  Dobili  smo  tudi  precej  dragocenega  porcelana  in srehrnine, od katere</w:t>
      </w:r>
      <w:r>
        <w:rPr>
          <w:spacing w:val="49"/>
          <w:w w:val="105"/>
        </w:rPr>
        <w:t> </w:t>
      </w:r>
      <w:r>
        <w:rPr>
          <w:w w:val="105"/>
        </w:rPr>
        <w:t>smo  nekaj  prodali  med  trojko,  nekaj  pa  sva  jo  s Poldetom (Selanom iz Dobrunj -</w:t>
      </w:r>
      <w:r>
        <w:rPr>
          <w:spacing w:val="49"/>
          <w:w w:val="105"/>
        </w:rPr>
        <w:t> </w:t>
      </w:r>
      <w:r>
        <w:rPr>
          <w:w w:val="105"/>
        </w:rPr>
        <w:t>op.  S.  F.)  zakopala  v  gozd  pri  št.  Joštu. Tako, če bomo ostali živi, nam ne bo treba en dan beračit</w:t>
      </w:r>
      <w:r>
        <w:rPr>
          <w:spacing w:val="-33"/>
          <w:w w:val="105"/>
        </w:rPr>
        <w:t> </w:t>
      </w:r>
      <w:r>
        <w:rPr>
          <w:spacing w:val="2"/>
          <w:w w:val="105"/>
        </w:rPr>
        <w:t>i.«</w:t>
      </w:r>
      <w:r>
        <w:rPr>
          <w:rFonts w:ascii="Arial" w:hAnsi="Arial"/>
          <w:spacing w:val="2"/>
          <w:w w:val="105"/>
          <w:position w:val="6"/>
          <w:sz w:val="10"/>
        </w:rPr>
        <w:t>11</w:t>
      </w:r>
    </w:p>
    <w:p>
      <w:pPr>
        <w:pStyle w:val="BodyText"/>
        <w:spacing w:line="235" w:lineRule="auto" w:before="37"/>
        <w:ind w:left="495" w:right="116" w:firstLine="390"/>
      </w:pPr>
      <w:r>
        <w:rPr/>
        <w:pict>
          <v:shape style="position:absolute;margin-left:51.805618pt;margin-top:48.638939pt;width:52.8pt;height:.1pt;mso-position-horizontal-relative:page;mso-position-vertical-relative:paragraph;z-index:-250875904;mso-wrap-distance-left:0;mso-wrap-distance-right:0" coordorigin="1036,973" coordsize="1056,0" path="m1036,973l2091,973e" filled="false" stroked="true" strokeweight=".239604pt" strokecolor="#000000">
            <v:path arrowok="t"/>
            <v:stroke dashstyle="solid"/>
            <w10:wrap type="topAndBottom"/>
          </v:shape>
        </w:pict>
      </w:r>
      <w:r>
        <w:rPr>
          <w:w w:val="115"/>
        </w:rPr>
        <w:t>S svojim ravnanjem s podgorskimi kmeti so belogardisti iz Štajer-­ skega bataljona med njimi hoteli omajati priljubljenost in ljubezen do partizanov. Hkrati pa so skrivnostno že izginjali kurirji in člani Narodne zaščite ter se začeli svetlikati drugi znaki</w:t>
      </w:r>
      <w:r>
        <w:rPr>
          <w:spacing w:val="53"/>
          <w:w w:val="115"/>
        </w:rPr>
        <w:t> </w:t>
      </w:r>
      <w:r>
        <w:rPr>
          <w:w w:val="115"/>
        </w:rPr>
        <w:t>izdajstva.</w:t>
      </w:r>
    </w:p>
    <w:p>
      <w:pPr>
        <w:spacing w:before="24"/>
        <w:ind w:left="887" w:right="0" w:firstLine="0"/>
        <w:jc w:val="left"/>
        <w:rPr>
          <w:sz w:val="14"/>
        </w:rPr>
      </w:pPr>
      <w:r>
        <w:rPr>
          <w:rFonts w:ascii="Arial"/>
          <w:w w:val="120"/>
          <w:sz w:val="10"/>
        </w:rPr>
        <w:t>10 </w:t>
      </w:r>
      <w:r>
        <w:rPr>
          <w:w w:val="120"/>
          <w:sz w:val="14"/>
        </w:rPr>
        <w:t>Original v arhivu ka,plana Ba:hnika.</w:t>
      </w:r>
    </w:p>
    <w:p>
      <w:pPr>
        <w:spacing w:before="11"/>
        <w:ind w:left="887" w:right="0" w:firstLine="0"/>
        <w:jc w:val="both"/>
        <w:rPr>
          <w:sz w:val="14"/>
        </w:rPr>
      </w:pPr>
      <w:r>
        <w:rPr>
          <w:rFonts w:ascii="Arial"/>
          <w:w w:val="115"/>
          <w:sz w:val="10"/>
        </w:rPr>
        <w:t>11 </w:t>
      </w:r>
      <w:r>
        <w:rPr>
          <w:w w:val="115"/>
          <w:sz w:val="14"/>
        </w:rPr>
        <w:t>Dokumenti </w:t>
      </w:r>
      <w:r>
        <w:rPr>
          <w:w w:val="125"/>
          <w:sz w:val="14"/>
        </w:rPr>
        <w:t>III, </w:t>
      </w:r>
      <w:r>
        <w:rPr>
          <w:w w:val="115"/>
          <w:sz w:val="14"/>
        </w:rPr>
        <w:t>Jakoiiev &lt;lnc,v,ni.k, </w:t>
      </w:r>
      <w:r>
        <w:rPr>
          <w:w w:val="125"/>
          <w:sz w:val="14"/>
        </w:rPr>
        <w:t>sir. </w:t>
      </w:r>
      <w:r>
        <w:rPr>
          <w:w w:val="115"/>
          <w:sz w:val="14"/>
        </w:rPr>
        <w:t>28 in 29.</w:t>
      </w:r>
    </w:p>
    <w:p>
      <w:pPr>
        <w:spacing w:after="0"/>
        <w:jc w:val="both"/>
        <w:rPr>
          <w:sz w:val="14"/>
        </w:rPr>
        <w:sectPr>
          <w:pgSz w:w="7950" w:h="12340"/>
          <w:pgMar w:top="120" w:bottom="280" w:left="560" w:right="100"/>
        </w:sectPr>
      </w:pPr>
    </w:p>
    <w:p>
      <w:pPr>
        <w:tabs>
          <w:tab w:pos="6967" w:val="right" w:leader="none"/>
        </w:tabs>
        <w:spacing w:before="83"/>
        <w:ind w:left="1911" w:right="0" w:firstLine="0"/>
        <w:jc w:val="left"/>
        <w:rPr>
          <w:rFonts w:ascii="Arial" w:hAnsi="Arial"/>
          <w:sz w:val="17"/>
        </w:rPr>
      </w:pPr>
      <w:r>
        <w:rPr/>
        <w:pict>
          <v:shape style="position:absolute;margin-left:22.065529pt;margin-top:18.196159pt;width:145.85pt;height:.1pt;mso-position-horizontal-relative:page;mso-position-vertical-relative:paragraph;z-index:-250872832;mso-wrap-distance-left:0;mso-wrap-distance-right:0" coordorigin="441,364" coordsize="2917,0" path="m441,364l3358,364e" filled="false" stroked="true" strokeweight=".239605pt" strokecolor="#000000">
            <v:path arrowok="t"/>
            <v:stroke dashstyle="solid"/>
            <w10:wrap type="topAndBottom"/>
          </v:shape>
        </w:pict>
      </w:r>
      <w:r>
        <w:rPr/>
        <w:pict>
          <v:shape style="position:absolute;margin-left:201.467896pt;margin-top:18.435762pt;width:38.4pt;height:.1pt;mso-position-horizontal-relative:page;mso-position-vertical-relative:paragraph;z-index:-250871808;mso-wrap-distance-left:0;mso-wrap-distance-right:0" coordorigin="4029,369" coordsize="768,0" path="m4029,369l4797,369e" filled="false" stroked="true" strokeweight=".239605pt" strokecolor="#000000">
            <v:path arrowok="t"/>
            <v:stroke dashstyle="solid"/>
            <w10:wrap type="topAndBottom"/>
          </v:shape>
        </w:pict>
      </w:r>
      <w:r>
        <w:rPr/>
        <w:pict>
          <v:shape style="position:absolute;margin-left:285.892609pt;margin-top:18.435762pt;width:39.35pt;height:.1pt;mso-position-horizontal-relative:page;mso-position-vertical-relative:paragraph;z-index:-250870784;mso-wrap-distance-left:0;mso-wrap-distance-right:0" coordorigin="5718,369" coordsize="787,0" path="m5718,369l6505,369e" filled="false" stroked="true" strokeweight=".239605pt" strokecolor="#000000">
            <v:path arrowok="t"/>
            <v:stroke dashstyle="solid"/>
            <w10:wrap type="topAndBottom"/>
          </v:shape>
        </w:pict>
      </w:r>
      <w:r>
        <w:rPr>
          <w:w w:val="115"/>
          <w:sz w:val="15"/>
        </w:rPr>
        <w:t>BELOGARDISTič:N"I</w:t>
      </w:r>
      <w:r>
        <w:rPr>
          <w:spacing w:val="19"/>
          <w:w w:val="115"/>
          <w:sz w:val="15"/>
        </w:rPr>
        <w:t> </w:t>
      </w:r>
      <w:r>
        <w:rPr>
          <w:w w:val="115"/>
          <w:sz w:val="15"/>
        </w:rPr>
        <w:t>šTAJEilSKI</w:t>
      </w:r>
      <w:r>
        <w:rPr>
          <w:spacing w:val="23"/>
          <w:w w:val="115"/>
          <w:sz w:val="15"/>
        </w:rPr>
        <w:t> </w:t>
      </w:r>
      <w:r>
        <w:rPr>
          <w:w w:val="115"/>
          <w:sz w:val="15"/>
        </w:rPr>
        <w:t>BATALJON</w:t>
        <w:tab/>
      </w:r>
      <w:r>
        <w:rPr>
          <w:rFonts w:ascii="Arial" w:hAnsi="Arial"/>
          <w:w w:val="115"/>
          <w:position w:val="4"/>
          <w:sz w:val="17"/>
        </w:rPr>
        <w:t>287</w:t>
      </w:r>
    </w:p>
    <w:p>
      <w:pPr>
        <w:pStyle w:val="BodyText"/>
        <w:spacing w:before="5"/>
        <w:jc w:val="left"/>
        <w:rPr>
          <w:rFonts w:ascii="Arial"/>
          <w:sz w:val="18"/>
        </w:rPr>
      </w:pPr>
    </w:p>
    <w:p>
      <w:pPr>
        <w:pStyle w:val="BodyText"/>
        <w:spacing w:line="242" w:lineRule="auto"/>
        <w:ind w:left="302" w:right="111" w:firstLine="389"/>
        <w:rPr>
          <w:sz w:val="10"/>
        </w:rPr>
      </w:pPr>
      <w:r>
        <w:rPr>
          <w:w w:val="115"/>
        </w:rPr>
        <w:t>Da se Štajerski bataljon ne bi razkrinkal pred dokončnim formira-­ njem in da bi morda prišel do kakega orožja, je poročnik Kranjc Gorjan­ skemu bataljonu ponudil svojo pomoč </w:t>
      </w:r>
      <w:r>
        <w:rPr>
          <w:b/>
          <w:w w:val="115"/>
          <w:sz w:val="18"/>
        </w:rPr>
        <w:t>pri </w:t>
      </w:r>
      <w:r>
        <w:rPr>
          <w:w w:val="115"/>
        </w:rPr>
        <w:t>napadu  na italijansko  posadko na Ratežu ob cesti med Novim mestom in </w:t>
      </w:r>
      <w:r>
        <w:rPr>
          <w:rFonts w:ascii="Arial" w:hAnsi="Arial"/>
          <w:w w:val="115"/>
          <w:sz w:val="21"/>
        </w:rPr>
        <w:t>št. </w:t>
      </w:r>
      <w:r>
        <w:rPr>
          <w:w w:val="115"/>
        </w:rPr>
        <w:t>Jernejem. Gorjanski parti­ zani so namreč od 18. do 20. junija 1942 napadali Italijane,  močno utrjene v dveh hišah na križišču državne in brusniške deželne ceste. štajerski bataljon je ležal v zasedah vrh Rateškega klanca ob cesti proti Novemu mestu in partizanom posodil strojničarja za zbrojevko, ki jo je skušal partizanom tudi odnesti. Med bojem se je Štajerski bataljon  nepričako­ vano umaknil, ko je začela prihajati italijanska  pomoč iz  Novega  mesta.  O tem so kurirji še pravočasno obvestili  poveljstvo,  ki  je bitko  prekinilo in ukazalo umik. Tedaj pa so se na partizane izza hrbta vsule krogle, po  vsej verjetnosti belogardistične, kakor so partizani ugotavljali po razkritju Štajerskega batal jona.</w:t>
      </w:r>
      <w:r>
        <w:rPr>
          <w:spacing w:val="-6"/>
          <w:w w:val="115"/>
        </w:rPr>
        <w:t> </w:t>
      </w:r>
      <w:r>
        <w:rPr>
          <w:w w:val="115"/>
          <w:position w:val="7"/>
          <w:sz w:val="10"/>
        </w:rPr>
        <w:t>12</w:t>
      </w:r>
    </w:p>
    <w:p>
      <w:pPr>
        <w:pStyle w:val="BodyText"/>
        <w:spacing w:line="247" w:lineRule="auto" w:before="41"/>
        <w:ind w:left="309" w:right="120" w:firstLine="383"/>
      </w:pPr>
      <w:r>
        <w:rPr>
          <w:w w:val="115"/>
        </w:rPr>
        <w:t>V tem času so se župnišča po Dolenjski znova trudila z novačenjem mož in fantov za belogardistični štajerski bataljon, ki je željno čakal na okrepitve. Toda uspeh junijske belogardistične splošne mobilizacije je</w:t>
      </w:r>
    </w:p>
    <w:p>
      <w:pPr>
        <w:pStyle w:val="ListParagraph"/>
        <w:numPr>
          <w:ilvl w:val="1"/>
          <w:numId w:val="42"/>
        </w:numPr>
        <w:tabs>
          <w:tab w:pos="313" w:val="left" w:leader="none"/>
        </w:tabs>
        <w:spacing w:line="247" w:lineRule="auto" w:before="5" w:after="0"/>
        <w:ind w:left="309" w:right="118" w:hanging="203"/>
        <w:jc w:val="both"/>
        <w:rPr>
          <w:b/>
          <w:sz w:val="19"/>
        </w:rPr>
      </w:pPr>
      <w:r>
        <w:rPr>
          <w:w w:val="115"/>
          <w:sz w:val="19"/>
        </w:rPr>
        <w:t>bil prav tako porazno slab kakor odziv na binkoštne vpoklice pred enim mesecem. Do srede junija je štajerski bataljon  narasel  le  na  okrog  trideset</w:t>
      </w:r>
      <w:r>
        <w:rPr>
          <w:spacing w:val="5"/>
          <w:w w:val="115"/>
          <w:sz w:val="19"/>
        </w:rPr>
        <w:t> </w:t>
      </w:r>
      <w:r>
        <w:rPr>
          <w:b/>
          <w:w w:val="115"/>
          <w:sz w:val="18"/>
        </w:rPr>
        <w:t>ljudi.</w:t>
      </w:r>
    </w:p>
    <w:p>
      <w:pPr>
        <w:pStyle w:val="BodyText"/>
        <w:spacing w:line="247" w:lineRule="auto" w:before="44"/>
        <w:ind w:left="302" w:right="114" w:firstLine="394"/>
      </w:pPr>
      <w:r>
        <w:rPr>
          <w:w w:val="115"/>
        </w:rPr>
        <w:t>Pepca Rusova iz Dolenjega Maharovca pri št. Jerneju se  je  20.  ju­ nija 1942 po opravkih mudila v Novem mestu in se oglasila tudi v samo­ stanu ubogih šolskih sester de Notre Dame v Šmihelu, kjer je včasih bila gojenka. Prednica s. Marija Stanislava Babnik jo  je  povabila  v  svojo sobo, jo seznanila. s svojim nečakom kaplanom  Nandetom  Babnikom  in jo prosila, da bi kaplanu Kastelicu v št. Jerneju nesla skrivno pošto. Prednica je  nato  Rusovi  vpletla  v  kite  droben  listič,  a  kaplan  Babnik jo je še blagoslovil, da  bi pismo srečno  prišlo  na  pravi  naslov.  Rusova pa pisemca ni odnesla </w:t>
      </w:r>
      <w:r>
        <w:rPr>
          <w:rFonts w:ascii="Arial" w:hAnsi="Arial"/>
          <w:b/>
          <w:w w:val="115"/>
          <w:sz w:val="17"/>
        </w:rPr>
        <w:t>v </w:t>
      </w:r>
      <w:r>
        <w:rPr>
          <w:w w:val="115"/>
        </w:rPr>
        <w:t>šentjernejsko župnišče, ampak ga je rajši poka­  zala svojemu fantu Albinu Drobižu iz </w:t>
      </w:r>
      <w:r>
        <w:rPr>
          <w:b/>
          <w:w w:val="115"/>
          <w:sz w:val="18"/>
        </w:rPr>
        <w:t>Cadrež, </w:t>
      </w:r>
      <w:r>
        <w:rPr>
          <w:w w:val="115"/>
        </w:rPr>
        <w:t>ki ga je takoj poslal štabu Gorjanskega</w:t>
      </w:r>
      <w:r>
        <w:rPr>
          <w:spacing w:val="23"/>
          <w:w w:val="115"/>
        </w:rPr>
        <w:t> </w:t>
      </w:r>
      <w:r>
        <w:rPr>
          <w:w w:val="115"/>
        </w:rPr>
        <w:t>bataljona.</w:t>
      </w:r>
    </w:p>
    <w:p>
      <w:pPr>
        <w:pStyle w:val="BodyText"/>
        <w:spacing w:line="247" w:lineRule="auto" w:before="26"/>
        <w:ind w:left="297" w:right="119" w:firstLine="394"/>
      </w:pPr>
      <w:r>
        <w:rPr>
          <w:w w:val="115"/>
        </w:rPr>
        <w:t>Kaplan Babnik je </w:t>
      </w:r>
      <w:r>
        <w:rPr>
          <w:rFonts w:ascii="Arial" w:hAnsi="Arial"/>
          <w:b/>
          <w:w w:val="115"/>
          <w:sz w:val="17"/>
        </w:rPr>
        <w:t>v </w:t>
      </w:r>
      <w:r>
        <w:rPr>
          <w:w w:val="115"/>
        </w:rPr>
        <w:t>tem pisemcu,  naslovljenem  kratko  »Vinko«, grajal kaplana Vinka Kastelica, ker šentjernejskih belogardističnih prosto­ voljcev na dva poziva v maju ni  bilo na  zborno mesto. Naročal  mu  je,  </w:t>
      </w:r>
      <w:r>
        <w:rPr>
          <w:b/>
          <w:w w:val="115"/>
          <w:sz w:val="18"/>
        </w:rPr>
        <w:t>naj </w:t>
      </w:r>
      <w:r>
        <w:rPr>
          <w:w w:val="115"/>
        </w:rPr>
        <w:t>sedaj še ne pošilja niti orožja, niti fantov, ker  bo  povelje  dobil kasneje. Pač pa naj  pripravi  orožje  na  Mokrem  </w:t>
      </w:r>
      <w:r>
        <w:rPr>
          <w:spacing w:val="2"/>
          <w:w w:val="115"/>
        </w:rPr>
        <w:t>polju.</w:t>
      </w:r>
      <w:r>
        <w:rPr>
          <w:spacing w:val="2"/>
          <w:w w:val="115"/>
          <w:position w:val="7"/>
          <w:sz w:val="10"/>
        </w:rPr>
        <w:t>13</w:t>
      </w:r>
      <w:r>
        <w:rPr>
          <w:spacing w:val="32"/>
          <w:w w:val="115"/>
          <w:position w:val="7"/>
          <w:sz w:val="10"/>
        </w:rPr>
        <w:t> </w:t>
      </w:r>
      <w:r>
        <w:rPr>
          <w:w w:val="115"/>
        </w:rPr>
        <w:t>Kaplan  Babnik se je podpisal s psevdonimom</w:t>
      </w:r>
      <w:r>
        <w:rPr>
          <w:spacing w:val="26"/>
          <w:w w:val="115"/>
        </w:rPr>
        <w:t> </w:t>
      </w:r>
      <w:r>
        <w:rPr>
          <w:w w:val="115"/>
        </w:rPr>
        <w:t>Zabreščan.</w:t>
      </w:r>
    </w:p>
    <w:p>
      <w:pPr>
        <w:pStyle w:val="BodyText"/>
        <w:spacing w:line="242" w:lineRule="auto" w:before="49"/>
        <w:ind w:left="302" w:right="117" w:firstLine="396"/>
      </w:pPr>
      <w:r>
        <w:rPr/>
        <w:pict>
          <v:shape style="position:absolute;margin-left:20.146788pt;margin-top:72.418091pt;width:51.85pt;height:.1pt;mso-position-horizontal-relative:page;mso-position-vertical-relative:paragraph;z-index:-250869760;mso-wrap-distance-left:0;mso-wrap-distance-right:0" coordorigin="403,1448" coordsize="1037,0" path="m403,1448l1439,1448e" filled="false" stroked="true" strokeweight=".239605pt" strokecolor="#000000">
            <v:path arrowok="t"/>
            <v:stroke dashstyle="solid"/>
            <w10:wrap type="topAndBottom"/>
          </v:shape>
        </w:pict>
      </w:r>
      <w:r>
        <w:rPr>
          <w:w w:val="115"/>
        </w:rPr>
        <w:t>To pisemce je partizanom znova potrdilo, da je kaplan Kastelic glavni belogardistični organizator v št. Jerneju, in </w:t>
      </w:r>
      <w:r>
        <w:rPr>
          <w:b/>
          <w:w w:val="115"/>
          <w:sz w:val="18"/>
        </w:rPr>
        <w:t>jim </w:t>
      </w:r>
      <w:r>
        <w:rPr>
          <w:w w:val="115"/>
        </w:rPr>
        <w:t>razodelo, koliko  je  vsa stvar že dozorela. Zato je partizanska patrulja 27. junija aretirala kaplana Kastelica, dva dni prej pa trojico njegovih najožjih sodelavcev. Na zaslišanju je Kastelic priznal svoje belogardistično delovanje in povedal tudi za svoja skrivališča orožja. Kaplan Kastelic je bil kot glavni</w:t>
      </w:r>
      <w:r>
        <w:rPr>
          <w:spacing w:val="-2"/>
          <w:w w:val="115"/>
        </w:rPr>
        <w:t> </w:t>
      </w:r>
      <w:r>
        <w:rPr>
          <w:w w:val="115"/>
        </w:rPr>
        <w:t>krivec</w:t>
      </w:r>
    </w:p>
    <w:p>
      <w:pPr>
        <w:spacing w:line="266" w:lineRule="auto" w:before="52"/>
        <w:ind w:left="301" w:right="120" w:firstLine="391"/>
        <w:jc w:val="both"/>
        <w:rPr>
          <w:sz w:val="14"/>
        </w:rPr>
      </w:pPr>
      <w:r>
        <w:rPr>
          <w:w w:val="115"/>
          <w:sz w:val="10"/>
        </w:rPr>
        <w:t>12 </w:t>
      </w:r>
      <w:r>
        <w:rPr>
          <w:w w:val="105"/>
          <w:sz w:val="14"/>
        </w:rPr>
        <w:t>K{YČe1vski </w:t>
      </w:r>
      <w:r>
        <w:rPr>
          <w:w w:val="115"/>
          <w:sz w:val="14"/>
        </w:rPr>
        <w:t>pr-0ces, steno.grafski za,pisnik str. </w:t>
      </w:r>
      <w:r>
        <w:rPr>
          <w:w w:val="105"/>
          <w:sz w:val="14"/>
        </w:rPr>
        <w:t>70, </w:t>
      </w:r>
      <w:r>
        <w:rPr>
          <w:b/>
          <w:w w:val="105"/>
          <w:sz w:val="14"/>
        </w:rPr>
        <w:t>71 </w:t>
      </w:r>
      <w:r>
        <w:rPr>
          <w:w w:val="105"/>
          <w:sz w:val="14"/>
        </w:rPr>
        <w:t>in 72, </w:t>
      </w:r>
      <w:r>
        <w:rPr>
          <w:w w:val="115"/>
          <w:sz w:val="14"/>
        </w:rPr>
        <w:t>pisrnena izjava </w:t>
      </w:r>
      <w:r>
        <w:rPr>
          <w:rFonts w:ascii="Arial" w:hAnsi="Arial"/>
          <w:b/>
          <w:w w:val="115"/>
          <w:sz w:val="14"/>
        </w:rPr>
        <w:t>J. </w:t>
      </w:r>
      <w:r>
        <w:rPr>
          <w:b/>
          <w:w w:val="105"/>
          <w:sz w:val="14"/>
        </w:rPr>
        <w:t>::\Ia­ </w:t>
      </w:r>
      <w:r>
        <w:rPr>
          <w:w w:val="115"/>
          <w:sz w:val="14"/>
        </w:rPr>
        <w:t>wvca-Tincta  </w:t>
      </w:r>
      <w:r>
        <w:rPr>
          <w:w w:val="105"/>
          <w:sz w:val="14"/>
        </w:rPr>
        <w:t>·z  •dne  7.  X. 1943;  Iv-0  </w:t>
      </w:r>
      <w:r>
        <w:rPr>
          <w:w w:val="115"/>
          <w:sz w:val="14"/>
        </w:rPr>
        <w:t>Pirkovič.  Bilo-  je  pod  Gm·janci,   </w:t>
      </w:r>
      <w:r>
        <w:rPr>
          <w:w w:val="115"/>
          <w:sz w:val="15"/>
        </w:rPr>
        <w:t>t.- </w:t>
      </w:r>
      <w:r>
        <w:rPr>
          <w:w w:val="115"/>
          <w:sz w:val="14"/>
        </w:rPr>
        <w:t>19  </w:t>
      </w:r>
      <w:r>
        <w:rPr>
          <w:w w:val="105"/>
          <w:sz w:val="14"/>
        </w:rPr>
        <w:t>i.n  </w:t>
      </w:r>
      <w:r>
        <w:rPr>
          <w:i/>
          <w:w w:val="105"/>
          <w:sz w:val="13"/>
        </w:rPr>
        <w:t>10,   </w:t>
      </w:r>
      <w:r>
        <w:rPr>
          <w:w w:val="105"/>
          <w:sz w:val="14"/>
        </w:rPr>
        <w:t>»8.l&lt;J•ven­ ekl </w:t>
      </w:r>
      <w:r>
        <w:rPr>
          <w:w w:val="115"/>
          <w:sz w:val="14"/>
        </w:rPr>
        <w:t>,poooče,valec" 8. in 9. </w:t>
      </w:r>
      <w:r>
        <w:rPr>
          <w:w w:val="105"/>
          <w:sz w:val="14"/>
        </w:rPr>
        <w:t>cr1Dvemhra 1950.</w:t>
      </w:r>
    </w:p>
    <w:p>
      <w:pPr>
        <w:spacing w:line="158" w:lineRule="exact" w:before="0"/>
        <w:ind w:left="693" w:right="0" w:firstLine="0"/>
        <w:jc w:val="both"/>
        <w:rPr>
          <w:sz w:val="14"/>
        </w:rPr>
      </w:pPr>
      <w:r>
        <w:rPr>
          <w:w w:val="115"/>
          <w:sz w:val="10"/>
        </w:rPr>
        <w:t>13 </w:t>
      </w:r>
      <w:r>
        <w:rPr>
          <w:w w:val="115"/>
          <w:sz w:val="14"/>
        </w:rPr>
        <w:t>I. P.irkovLč, Beloga.rdiizem (rokopis). </w:t>
      </w:r>
      <w:r>
        <w:rPr>
          <w:w w:val="120"/>
          <w:sz w:val="14"/>
        </w:rPr>
        <w:t>str. </w:t>
      </w:r>
      <w:r>
        <w:rPr>
          <w:w w:val="115"/>
          <w:sz w:val="14"/>
        </w:rPr>
        <w:t>86, 87.</w:t>
      </w:r>
    </w:p>
    <w:p>
      <w:pPr>
        <w:spacing w:after="0" w:line="158" w:lineRule="exact"/>
        <w:jc w:val="both"/>
        <w:rPr>
          <w:sz w:val="14"/>
        </w:rPr>
        <w:sectPr>
          <w:pgSz w:w="7930" w:h="12320"/>
          <w:pgMar w:top="200" w:bottom="280" w:left="120" w:right="720"/>
        </w:sectPr>
      </w:pPr>
    </w:p>
    <w:p>
      <w:pPr>
        <w:tabs>
          <w:tab w:pos="2099" w:val="left" w:leader="none"/>
        </w:tabs>
        <w:spacing w:before="81"/>
        <w:ind w:left="119" w:right="0" w:firstLine="0"/>
        <w:jc w:val="both"/>
        <w:rPr>
          <w:sz w:val="15"/>
        </w:rPr>
      </w:pPr>
      <w:r>
        <w:rPr/>
        <w:pict>
          <v:shape style="position:absolute;margin-left:47.96941pt;margin-top:18.532274pt;width:53.75pt;height:.1pt;mso-position-horizontal-relative:page;mso-position-vertical-relative:paragraph;z-index:-250868736;mso-wrap-distance-left:0;mso-wrap-distance-right:0" coordorigin="959,371" coordsize="1075,0" path="m959,371l2034,371e" filled="false" stroked="true" strokeweight=".239606pt" strokecolor="#000000">
            <v:path arrowok="t"/>
            <v:stroke dashstyle="solid"/>
            <w10:wrap type="topAndBottom"/>
          </v:shape>
        </w:pict>
      </w:r>
      <w:r>
        <w:rPr/>
        <w:pict>
          <v:shape style="position:absolute;margin-left:325.232635pt;margin-top:18.771877pt;width:53.75pt;height:.1pt;mso-position-horizontal-relative:page;mso-position-vertical-relative:paragraph;z-index:-250867712;mso-wrap-distance-left:0;mso-wrap-distance-right:0" coordorigin="6505,375" coordsize="1075,0" path="m6505,375l7579,375e" filled="false" stroked="true" strokeweight=".239606pt" strokecolor="#000000">
            <v:path arrowok="t"/>
            <v:stroke dashstyle="solid"/>
            <w10:wrap type="topAndBottom"/>
          </v:shape>
        </w:pict>
      </w:r>
      <w:r>
        <w:rPr>
          <w:rFonts w:ascii="Courier New" w:hAnsi="Courier New"/>
          <w:w w:val="110"/>
          <w:position w:val="5"/>
          <w:sz w:val="19"/>
        </w:rPr>
        <w:t>288</w:t>
        <w:tab/>
      </w:r>
      <w:r>
        <w:rPr>
          <w:w w:val="110"/>
          <w:sz w:val="15"/>
        </w:rPr>
        <w:t>NASTOP OBOIWžENIH</w:t>
      </w:r>
      <w:r>
        <w:rPr>
          <w:spacing w:val="38"/>
          <w:w w:val="110"/>
          <w:sz w:val="15"/>
        </w:rPr>
        <w:t> </w:t>
      </w:r>
      <w:r>
        <w:rPr>
          <w:w w:val="110"/>
          <w:sz w:val="15"/>
        </w:rPr>
        <w:t>ODDELKOV</w:t>
      </w:r>
    </w:p>
    <w:p>
      <w:pPr>
        <w:pStyle w:val="BodyText"/>
        <w:spacing w:before="10"/>
        <w:jc w:val="left"/>
        <w:rPr>
          <w:sz w:val="18"/>
        </w:rPr>
      </w:pPr>
    </w:p>
    <w:p>
      <w:pPr>
        <w:pStyle w:val="BodyText"/>
        <w:spacing w:line="232" w:lineRule="auto"/>
        <w:ind w:left="143" w:right="112" w:firstLine="2"/>
      </w:pPr>
      <w:r>
        <w:rPr>
          <w:w w:val="115"/>
        </w:rPr>
        <w:t>belogardističnega delovanja 30. junija </w:t>
      </w:r>
      <w:r>
        <w:rPr>
          <w:w w:val="115"/>
          <w:sz w:val="18"/>
        </w:rPr>
        <w:t>1942 </w:t>
      </w:r>
      <w:r>
        <w:rPr>
          <w:w w:val="115"/>
        </w:rPr>
        <w:t>obsojen na smrt in ustreljen.U Orožje na Mokrem polju je  prišlo  v partizanske  roke. Štajerski  bataljon pa je vse poletje ostal brez enega samega prostovoljca iz šentjernejske doline, ki je v tem času poslala v Gorjance že več sto</w:t>
      </w:r>
      <w:r>
        <w:rPr>
          <w:spacing w:val="41"/>
          <w:w w:val="115"/>
        </w:rPr>
        <w:t> </w:t>
      </w:r>
      <w:r>
        <w:rPr>
          <w:w w:val="115"/>
        </w:rPr>
        <w:t>partizanov.</w:t>
      </w:r>
    </w:p>
    <w:p>
      <w:pPr>
        <w:pStyle w:val="BodyText"/>
        <w:spacing w:line="232" w:lineRule="auto" w:before="6"/>
        <w:ind w:left="134" w:right="103" w:firstLine="400"/>
      </w:pPr>
      <w:r>
        <w:rPr>
          <w:w w:val="115"/>
        </w:rPr>
        <w:t>Kostanjevica bi po načrtu prav tako morala poslati nekaj oboroženih mož. Ker so partizani še pravočasno opazili in razbili belogardistično organizacijo kaplana Franca Šeškarja, Štajerski bataljon tudi iz Kosta­ njevice  ni  dobil  orožja  in   niti  enega   prostovoljca.   Podoben   neuspeh z rekrutacijo so belogardistični zaupniki doživeli  tudi  v Toplicah,  Prečni in drugod po Dolenjski. Edino okrepitev Štajerskemu bataljonu so sredi junija poslali iz Št. Ruperta in</w:t>
      </w:r>
      <w:r>
        <w:rPr>
          <w:spacing w:val="-6"/>
          <w:w w:val="115"/>
        </w:rPr>
        <w:t> </w:t>
      </w:r>
      <w:r>
        <w:rPr>
          <w:w w:val="115"/>
        </w:rPr>
        <w:t>Mirne.</w:t>
      </w:r>
    </w:p>
    <w:p>
      <w:pPr>
        <w:pStyle w:val="BodyText"/>
        <w:spacing w:line="232" w:lineRule="auto" w:before="11"/>
        <w:ind w:left="133" w:right="111" w:firstLine="411"/>
      </w:pPr>
      <w:r>
        <w:rPr>
          <w:w w:val="115"/>
        </w:rPr>
        <w:t>Nekako kroniko belogardističnega narodnega izdajstva  v Št. Rupertu je spisala Roza Uhan, z  belogardističnim imenom  Silva,  doma  iz Straže št. </w:t>
      </w:r>
      <w:r>
        <w:rPr>
          <w:w w:val="115"/>
          <w:sz w:val="18"/>
        </w:rPr>
        <w:t>41 </w:t>
      </w:r>
      <w:r>
        <w:rPr>
          <w:w w:val="115"/>
        </w:rPr>
        <w:t>pri Št. Rupertu. S svojim  mlajšim  bratom  Francem  je  junija  odšla v Štajerski bataljon, kjer je bila do okrog </w:t>
      </w:r>
      <w:r>
        <w:rPr>
          <w:w w:val="115"/>
          <w:sz w:val="18"/>
        </w:rPr>
        <w:t>20. </w:t>
      </w:r>
      <w:r>
        <w:rPr>
          <w:w w:val="115"/>
        </w:rPr>
        <w:t>julija. Nato se  je  vrnila domov in se nekaj časa skrivala pri nunah v graščini Rakovnik.</w:t>
      </w:r>
      <w:r>
        <w:rPr>
          <w:spacing w:val="35"/>
          <w:w w:val="115"/>
        </w:rPr>
        <w:t> </w:t>
      </w:r>
      <w:r>
        <w:rPr>
          <w:w w:val="115"/>
        </w:rPr>
        <w:t>Dne</w:t>
      </w:r>
    </w:p>
    <w:p>
      <w:pPr>
        <w:pStyle w:val="ListParagraph"/>
        <w:numPr>
          <w:ilvl w:val="0"/>
          <w:numId w:val="45"/>
        </w:numPr>
        <w:tabs>
          <w:tab w:pos="479" w:val="left" w:leader="none"/>
        </w:tabs>
        <w:spacing w:line="235" w:lineRule="auto" w:before="0" w:after="0"/>
        <w:ind w:left="129" w:right="115" w:firstLine="3"/>
        <w:jc w:val="both"/>
        <w:rPr>
          <w:sz w:val="19"/>
        </w:rPr>
      </w:pPr>
      <w:r>
        <w:rPr>
          <w:w w:val="115"/>
          <w:sz w:val="19"/>
        </w:rPr>
        <w:t>avgusta se je  preselila  k  Italijanom  na  grad  Dob,  nato  se odpeljala k njim v Trebnje in Ljubljano ter se končno  vrnila  k Lahom  v Trebnje, kjer je  bila  belogardistična  kurirka  in  plačana  okupatorjeva  vohunka. Ta pester življenjepis delavne apostolke Katoliške akcije je razviden iz njenega zanimivega in za spoznavanje belogardističnih začetkov dragoce­ nega</w:t>
      </w:r>
      <w:r>
        <w:rPr>
          <w:spacing w:val="35"/>
          <w:w w:val="115"/>
          <w:sz w:val="19"/>
        </w:rPr>
        <w:t> </w:t>
      </w:r>
      <w:r>
        <w:rPr>
          <w:w w:val="115"/>
          <w:sz w:val="19"/>
        </w:rPr>
        <w:t>dnevnika:</w:t>
      </w:r>
    </w:p>
    <w:p>
      <w:pPr>
        <w:pStyle w:val="BodyText"/>
        <w:spacing w:line="225" w:lineRule="auto" w:before="5"/>
        <w:ind w:left="121" w:right="117" w:firstLine="421"/>
        <w:rPr>
          <w:sz w:val="15"/>
        </w:rPr>
      </w:pPr>
      <w:r>
        <w:rPr>
          <w:w w:val="120"/>
          <w:sz w:val="18"/>
        </w:rPr>
        <w:t>»14. </w:t>
      </w:r>
      <w:r>
        <w:rPr>
          <w:w w:val="120"/>
        </w:rPr>
        <w:t>III. </w:t>
      </w:r>
      <w:r>
        <w:rPr>
          <w:w w:val="120"/>
          <w:sz w:val="18"/>
        </w:rPr>
        <w:t>1942: </w:t>
      </w:r>
      <w:r>
        <w:rPr>
          <w:w w:val="120"/>
        </w:rPr>
        <w:t>Sedaj nas je trideset. Lepo držimo skupaj, v  naši snici imamo zalogo orožja, obleke in</w:t>
      </w:r>
      <w:r>
        <w:rPr>
          <w:spacing w:val="22"/>
          <w:w w:val="120"/>
        </w:rPr>
        <w:t> </w:t>
      </w:r>
      <w:r>
        <w:rPr>
          <w:w w:val="120"/>
          <w:sz w:val="15"/>
        </w:rPr>
        <w:t>nii,mov</w:t>
      </w:r>
    </w:p>
    <w:p>
      <w:pPr>
        <w:pStyle w:val="ListParagraph"/>
        <w:numPr>
          <w:ilvl w:val="0"/>
          <w:numId w:val="45"/>
        </w:numPr>
        <w:tabs>
          <w:tab w:pos="860" w:val="left" w:leader="none"/>
        </w:tabs>
        <w:spacing w:line="240" w:lineRule="auto" w:before="0" w:after="0"/>
        <w:ind w:left="859" w:right="0" w:hanging="336"/>
        <w:jc w:val="both"/>
        <w:rPr>
          <w:sz w:val="18"/>
        </w:rPr>
      </w:pPr>
      <w:r>
        <w:rPr>
          <w:w w:val="115"/>
          <w:sz w:val="19"/>
        </w:rPr>
        <w:t>III. </w:t>
      </w:r>
      <w:r>
        <w:rPr>
          <w:w w:val="115"/>
          <w:sz w:val="18"/>
        </w:rPr>
        <w:t>1942: </w:t>
      </w:r>
      <w:r>
        <w:rPr>
          <w:w w:val="115"/>
          <w:sz w:val="19"/>
        </w:rPr>
        <w:t>So partizani prvič zaslišali g. kaplana (Franca</w:t>
      </w:r>
      <w:r>
        <w:rPr>
          <w:spacing w:val="51"/>
          <w:w w:val="115"/>
          <w:sz w:val="19"/>
        </w:rPr>
        <w:t> </w:t>
      </w:r>
      <w:r>
        <w:rPr>
          <w:w w:val="115"/>
          <w:sz w:val="19"/>
        </w:rPr>
        <w:t>Cvara</w:t>
      </w:r>
    </w:p>
    <w:p>
      <w:pPr>
        <w:pStyle w:val="BodyText"/>
        <w:spacing w:line="232" w:lineRule="auto" w:before="7"/>
        <w:ind w:left="128" w:right="126" w:hanging="11"/>
      </w:pPr>
      <w:r>
        <w:rPr>
          <w:w w:val="110"/>
        </w:rPr>
        <w:t>- op. S. F.). Ni nič</w:t>
      </w:r>
      <w:r>
        <w:rPr>
          <w:spacing w:val="52"/>
          <w:w w:val="110"/>
        </w:rPr>
        <w:t> </w:t>
      </w:r>
      <w:r>
        <w:rPr>
          <w:w w:val="110"/>
        </w:rPr>
        <w:t>povedal,  da  je  v  glavnem  vse  ostalo  skrito.  Koliko  časa bo, ne vem, mislim, da ne dolgo</w:t>
      </w:r>
      <w:r>
        <w:rPr>
          <w:spacing w:val="-6"/>
          <w:w w:val="110"/>
        </w:rPr>
        <w:t> </w:t>
      </w:r>
      <w:r>
        <w:rPr>
          <w:w w:val="110"/>
        </w:rPr>
        <w:t>...</w:t>
      </w:r>
    </w:p>
    <w:p>
      <w:pPr>
        <w:pStyle w:val="BodyText"/>
        <w:spacing w:line="232" w:lineRule="auto" w:before="3"/>
        <w:ind w:left="134" w:right="130" w:firstLine="381"/>
      </w:pPr>
      <w:r>
        <w:rPr>
          <w:w w:val="115"/>
        </w:rPr>
        <w:t>16. IV. </w:t>
      </w:r>
      <w:r>
        <w:rPr>
          <w:w w:val="115"/>
          <w:sz w:val="18"/>
        </w:rPr>
        <w:t>1942: </w:t>
      </w:r>
      <w:r>
        <w:rPr>
          <w:w w:val="115"/>
        </w:rPr>
        <w:t>Še vedno po starem, nič novega, samo predragi partizani nas zastonj iščejo. Vedo, da je bela garda, a kdo je belogardist, ne vejo ...</w:t>
      </w:r>
    </w:p>
    <w:p>
      <w:pPr>
        <w:pStyle w:val="BodyText"/>
        <w:spacing w:line="235" w:lineRule="auto" w:before="1"/>
        <w:ind w:left="131" w:right="121" w:firstLine="401"/>
        <w:rPr>
          <w:sz w:val="10"/>
        </w:rPr>
      </w:pPr>
      <w:r>
        <w:rPr>
          <w:w w:val="115"/>
          <w:sz w:val="18"/>
        </w:rPr>
        <w:t>l. </w:t>
      </w:r>
      <w:r>
        <w:rPr>
          <w:w w:val="115"/>
        </w:rPr>
        <w:t>V. </w:t>
      </w:r>
      <w:r>
        <w:rPr>
          <w:w w:val="115"/>
          <w:sz w:val="18"/>
        </w:rPr>
        <w:t>1942: </w:t>
      </w:r>
      <w:r>
        <w:rPr>
          <w:w w:val="115"/>
        </w:rPr>
        <w:t>Sedaj pa se je začelo. Zvedeli so, da nosim pošto  fantom  po vaseh. Napravili so zasedo in so me ujeli, ko sem nesla pismo,  v katerem smo sporočili na Mirno, kdaj odidemo  v  Gorjance.  Jaz  sem pismo vtaknila v usta in snedla ... Sem vse uta jil</w:t>
      </w:r>
      <w:r>
        <w:rPr>
          <w:spacing w:val="-42"/>
          <w:w w:val="115"/>
        </w:rPr>
        <w:t> </w:t>
      </w:r>
      <w:r>
        <w:rPr>
          <w:spacing w:val="2"/>
          <w:w w:val="115"/>
        </w:rPr>
        <w:t>a.«</w:t>
      </w:r>
      <w:r>
        <w:rPr>
          <w:spacing w:val="2"/>
          <w:w w:val="115"/>
          <w:position w:val="7"/>
          <w:sz w:val="10"/>
        </w:rPr>
        <w:t>15</w:t>
      </w:r>
    </w:p>
    <w:p>
      <w:pPr>
        <w:pStyle w:val="BodyText"/>
        <w:spacing w:line="232" w:lineRule="auto" w:before="3"/>
        <w:ind w:left="128" w:right="121" w:firstLine="387"/>
      </w:pPr>
      <w:r>
        <w:rPr>
          <w:w w:val="115"/>
        </w:rPr>
        <w:t>Partizansko svarilo je Uhanovo le preplašilo,  ne  pa  tudi spametovalo v njeni izdajalski slepoti. Umaknila se je  v  Šmihel  pri  Novem  mestu, kjer ji je kaplan Wolbang še  bolj  razplamtel  njeno  klerofašistično  vnemo. Sredi maja se je z novimi navodili vrnila</w:t>
      </w:r>
      <w:r>
        <w:rPr>
          <w:spacing w:val="13"/>
          <w:w w:val="115"/>
        </w:rPr>
        <w:t> </w:t>
      </w:r>
      <w:r>
        <w:rPr>
          <w:w w:val="115"/>
        </w:rPr>
        <w:t>domov.</w:t>
      </w:r>
    </w:p>
    <w:p>
      <w:pPr>
        <w:pStyle w:val="BodyText"/>
        <w:spacing w:line="235" w:lineRule="auto"/>
        <w:ind w:left="119" w:right="121" w:firstLine="397"/>
      </w:pPr>
      <w:r>
        <w:rPr/>
        <w:pict>
          <v:shape style="position:absolute;margin-left:45.091248pt;margin-top:68.353928pt;width:51.85pt;height:.1pt;mso-position-horizontal-relative:page;mso-position-vertical-relative:paragraph;z-index:-250866688;mso-wrap-distance-left:0;mso-wrap-distance-right:0" coordorigin="902,1367" coordsize="1037,0" path="m902,1367l1938,1367e" filled="false" stroked="true" strokeweight=".239606pt" strokecolor="#000000">
            <v:path arrowok="t"/>
            <v:stroke dashstyle="solid"/>
            <w10:wrap type="topAndBottom"/>
          </v:shape>
        </w:pict>
      </w:r>
      <w:r>
        <w:rPr>
          <w:w w:val="115"/>
        </w:rPr>
        <w:t>Kakor drugod so se tudi v Mirnski dolini belogardistične niti vozljale okrog  klerikalnega  župana  Jožeta  Mavserja  in  drugih  farovških  ljudi ter se stekale v šentrupertskem župnišču pri  zupr-t1ku  Francu  Nahtigalu in njegovem kaplanu Francu Cvaru. Organizatorji izdajstva so bili  celo tako  drzni,  da  so  za  belogardistično  stvar  pridobivali  tudi  partizane, kot je pred sodiščem izpovedal Jože</w:t>
      </w:r>
      <w:r>
        <w:rPr>
          <w:spacing w:val="-21"/>
          <w:w w:val="115"/>
        </w:rPr>
        <w:t> </w:t>
      </w:r>
      <w:r>
        <w:rPr>
          <w:w w:val="115"/>
        </w:rPr>
        <w:t>Štepec-Joco:</w:t>
      </w:r>
    </w:p>
    <w:p>
      <w:pPr>
        <w:spacing w:before="24"/>
        <w:ind w:left="0" w:right="115" w:firstLine="0"/>
        <w:jc w:val="right"/>
        <w:rPr>
          <w:sz w:val="14"/>
        </w:rPr>
      </w:pPr>
      <w:r>
        <w:rPr>
          <w:w w:val="125"/>
          <w:sz w:val="14"/>
        </w:rPr>
        <w:t>H </w:t>
      </w:r>
      <w:r>
        <w:rPr>
          <w:sz w:val="14"/>
        </w:rPr>
        <w:t>G11'ej  </w:t>
      </w:r>
      <w:r>
        <w:rPr>
          <w:w w:val="125"/>
          <w:sz w:val="14"/>
        </w:rPr>
        <w:t>faksimiae  zaslišanja  ka.plana  Kas,teJica </w:t>
      </w:r>
      <w:r>
        <w:rPr>
          <w:sz w:val="14"/>
        </w:rPr>
        <w:t>·v  </w:t>
      </w:r>
      <w:r>
        <w:rPr>
          <w:w w:val="125"/>
          <w:sz w:val="14"/>
        </w:rPr>
        <w:t>prilogi,  str.  XII.  »Slovenski</w:t>
      </w:r>
      <w:r>
        <w:rPr>
          <w:spacing w:val="23"/>
          <w:w w:val="125"/>
          <w:sz w:val="14"/>
        </w:rPr>
        <w:t> </w:t>
      </w:r>
      <w:r>
        <w:rPr>
          <w:w w:val="125"/>
          <w:sz w:val="14"/>
        </w:rPr>
        <w:t>dom,</w:t>
      </w:r>
    </w:p>
    <w:p>
      <w:pPr>
        <w:tabs>
          <w:tab w:pos="1097" w:val="left" w:leader="none"/>
          <w:tab w:pos="4856" w:val="left" w:leader="none"/>
        </w:tabs>
        <w:spacing w:line="259" w:lineRule="auto" w:before="7"/>
        <w:ind w:left="116" w:right="117" w:hanging="11"/>
        <w:jc w:val="right"/>
        <w:rPr>
          <w:sz w:val="14"/>
        </w:rPr>
      </w:pPr>
      <w:r>
        <w:rPr>
          <w:w w:val="115"/>
          <w:sz w:val="14"/>
        </w:rPr>
        <w:t>{5.   IX.   </w:t>
      </w:r>
      <w:r>
        <w:rPr>
          <w:sz w:val="14"/>
        </w:rPr>
        <w:t>1942)   je   </w:t>
      </w:r>
      <w:r>
        <w:rPr>
          <w:w w:val="115"/>
          <w:sz w:val="14"/>
        </w:rPr>
        <w:t>pravi   vzrok   </w:t>
      </w:r>
      <w:r>
        <w:rPr>
          <w:sz w:val="14"/>
        </w:rPr>
        <w:t>oibs-0,dbe    </w:t>
      </w:r>
      <w:r>
        <w:rPr>
          <w:w w:val="115"/>
          <w:sz w:val="14"/>
        </w:rPr>
        <w:t>kaplana   Kastelica   skušal   </w:t>
      </w:r>
      <w:r>
        <w:rPr>
          <w:w w:val="120"/>
          <w:sz w:val="14"/>
        </w:rPr>
        <w:t>prikriti   </w:t>
      </w:r>
      <w:r>
        <w:rPr>
          <w:w w:val="115"/>
          <w:sz w:val="14"/>
        </w:rPr>
        <w:t>s</w:t>
      </w:r>
      <w:r>
        <w:rPr>
          <w:spacing w:val="22"/>
          <w:w w:val="115"/>
          <w:sz w:val="14"/>
        </w:rPr>
        <w:t> </w:t>
      </w:r>
      <w:r>
        <w:rPr>
          <w:w w:val="115"/>
          <w:sz w:val="14"/>
        </w:rPr>
        <w:t>trditvij(},  </w:t>
      </w:r>
      <w:r>
        <w:rPr>
          <w:spacing w:val="3"/>
          <w:w w:val="115"/>
          <w:sz w:val="14"/>
        </w:rPr>
        <w:t> </w:t>
      </w:r>
      <w:r>
        <w:rPr>
          <w:w w:val="115"/>
          <w:sz w:val="14"/>
        </w:rPr>
        <w:t>češ</w:t>
      </w:r>
      <w:r>
        <w:rPr>
          <w:spacing w:val="-1"/>
          <w:w w:val="123"/>
          <w:sz w:val="14"/>
        </w:rPr>
        <w:t> </w:t>
      </w:r>
      <w:r>
        <w:rPr>
          <w:w w:val="115"/>
          <w:sz w:val="14"/>
        </w:rPr>
        <w:t>d:1  </w:t>
      </w:r>
      <w:r>
        <w:rPr>
          <w:rFonts w:ascii="Arial" w:hAnsi="Arial"/>
          <w:sz w:val="12"/>
        </w:rPr>
        <w:t>)&gt;je    </w:t>
      </w:r>
      <w:r>
        <w:rPr>
          <w:w w:val="115"/>
          <w:sz w:val="14"/>
        </w:rPr>
        <w:t>ni,o,ral   pasti   </w:t>
      </w:r>
      <w:r>
        <w:rPr>
          <w:rFonts w:ascii="Arial" w:hAnsi="Arial"/>
          <w:w w:val="115"/>
          <w:sz w:val="12"/>
        </w:rPr>
        <w:t>zato,   </w:t>
      </w:r>
      <w:r>
        <w:rPr>
          <w:w w:val="115"/>
          <w:sz w:val="14"/>
        </w:rPr>
        <w:t>ker   ga    je    jrubila    rnladitna, </w:t>
      </w:r>
      <w:r>
        <w:rPr>
          <w:rFonts w:ascii="Arial" w:hAnsi="Arial"/>
          <w:position w:val="1"/>
          <w:sz w:val="3"/>
        </w:rPr>
        <w:t>1</w:t>
      </w:r>
      <w:r>
        <w:rPr>
          <w:rFonts w:ascii="Arial" w:hAnsi="Arial"/>
          <w:spacing w:val="4"/>
          <w:position w:val="1"/>
          <w:sz w:val="3"/>
        </w:rPr>
        <w:t> </w:t>
      </w:r>
      <w:r>
        <w:rPr>
          <w:sz w:val="14"/>
        </w:rPr>
        <w:t>tega</w:t>
        <w:tab/>
        <w:t>_pa </w:t>
      </w:r>
      <w:r>
        <w:rPr>
          <w:w w:val="115"/>
          <w:sz w:val="14"/>
        </w:rPr>
        <w:t>komunisti n,iso</w:t>
      </w:r>
      <w:r>
        <w:rPr>
          <w:spacing w:val="14"/>
          <w:w w:val="115"/>
          <w:sz w:val="14"/>
        </w:rPr>
        <w:t> </w:t>
      </w:r>
      <w:r>
        <w:rPr>
          <w:w w:val="115"/>
          <w:sz w:val="14"/>
        </w:rPr>
        <w:t>m-0.gli</w:t>
      </w:r>
      <w:r>
        <w:rPr>
          <w:spacing w:val="-1"/>
          <w:w w:val="99"/>
          <w:sz w:val="14"/>
        </w:rPr>
        <w:t> </w:t>
      </w:r>
      <w:r>
        <w:rPr>
          <w:w w:val="115"/>
          <w:sz w:val="14"/>
        </w:rPr>
        <w:t>prenesti«.</w:t>
        <w:tab/>
        <w:t>Žu;pniik Andrej Zupanc  iz  Sv.  Križa  pri  Ko,stanjevici  pa  je  v</w:t>
      </w:r>
      <w:r>
        <w:rPr>
          <w:spacing w:val="23"/>
          <w:w w:val="115"/>
          <w:sz w:val="14"/>
        </w:rPr>
        <w:t> </w:t>
      </w:r>
      <w:r>
        <w:rPr>
          <w:w w:val="115"/>
          <w:sz w:val="14"/>
        </w:rPr>
        <w:t>s,vojem </w:t>
      </w:r>
      <w:r>
        <w:rPr>
          <w:spacing w:val="16"/>
          <w:w w:val="115"/>
          <w:sz w:val="14"/>
        </w:rPr>
        <w:t> </w:t>
      </w:r>
      <w:r>
        <w:rPr>
          <w:w w:val="115"/>
          <w:sz w:val="14"/>
        </w:rPr>
        <w:t>dnev­</w:t>
      </w:r>
      <w:r>
        <w:rPr>
          <w:w w:val="122"/>
          <w:sz w:val="14"/>
        </w:rPr>
        <w:t> </w:t>
      </w:r>
      <w:r>
        <w:rPr>
          <w:w w:val="115"/>
          <w:sz w:val="14"/>
        </w:rPr>
        <w:t>llliku   na   </w:t>
      </w:r>
      <w:r>
        <w:rPr>
          <w:w w:val="120"/>
          <w:sz w:val="14"/>
        </w:rPr>
        <w:t>strani  </w:t>
      </w:r>
      <w:r>
        <w:rPr>
          <w:sz w:val="14"/>
        </w:rPr>
        <w:t>13,9   dne   </w:t>
      </w:r>
      <w:r>
        <w:rPr>
          <w:w w:val="115"/>
          <w:sz w:val="14"/>
        </w:rPr>
        <w:t>6.   julija  1942   zapisal:   ,,.Kastalic   </w:t>
      </w:r>
      <w:r>
        <w:rPr>
          <w:rFonts w:ascii="Arial" w:hAnsi="Arial"/>
          <w:w w:val="115"/>
          <w:sz w:val="10"/>
        </w:rPr>
        <w:t>s0    </w:t>
      </w:r>
      <w:r>
        <w:rPr>
          <w:w w:val="115"/>
          <w:sz w:val="14"/>
        </w:rPr>
        <w:t>je   vdal   za</w:t>
      </w:r>
      <w:r>
        <w:rPr>
          <w:spacing w:val="3"/>
          <w:w w:val="115"/>
          <w:sz w:val="14"/>
        </w:rPr>
        <w:t> </w:t>
      </w:r>
      <w:r>
        <w:rPr>
          <w:w w:val="115"/>
          <w:sz w:val="14"/>
        </w:rPr>
        <w:t>eno</w:t>
      </w:r>
      <w:r>
        <w:rPr>
          <w:spacing w:val="33"/>
          <w:w w:val="115"/>
          <w:sz w:val="14"/>
        </w:rPr>
        <w:t> </w:t>
      </w:r>
      <w:r>
        <w:rPr>
          <w:w w:val="115"/>
          <w:sz w:val="14"/>
        </w:rPr>
        <w:t>stroj.nico.&lt;e</w:t>
      </w:r>
      <w:r>
        <w:rPr>
          <w:spacing w:val="-1"/>
          <w:w w:val="105"/>
          <w:sz w:val="14"/>
        </w:rPr>
        <w:t> </w:t>
      </w:r>
      <w:r>
        <w:rPr>
          <w:sz w:val="14"/>
        </w:rPr>
        <w:t>15 </w:t>
      </w:r>
      <w:r>
        <w:rPr>
          <w:w w:val="115"/>
          <w:sz w:val="14"/>
        </w:rPr>
        <w:t>Nepodpisan dnevnik R,oze Uhanove seirn našel v arhivu I11formutivn.ega</w:t>
      </w:r>
      <w:r>
        <w:rPr>
          <w:spacing w:val="12"/>
          <w:w w:val="115"/>
          <w:sz w:val="14"/>
        </w:rPr>
        <w:t> </w:t>
      </w:r>
      <w:r>
        <w:rPr>
          <w:w w:val="115"/>
          <w:sz w:val="14"/>
        </w:rPr>
        <w:t>urada</w:t>
      </w:r>
    </w:p>
    <w:p>
      <w:pPr>
        <w:spacing w:line="256" w:lineRule="auto" w:before="0"/>
        <w:ind w:left="109" w:right="145" w:firstLine="12"/>
        <w:jc w:val="both"/>
        <w:rPr>
          <w:sz w:val="14"/>
        </w:rPr>
      </w:pPr>
      <w:r>
        <w:rPr>
          <w:w w:val="125"/>
          <w:sz w:val="14"/>
        </w:rPr>
        <w:t>in po njeni vse,bini ug-0tovi1 avtorico. Dalumi niso čisto točni, ker  dnevnika  ni  pisala spr-0ti, a.mpa,k kasneje po spominu.</w:t>
      </w:r>
    </w:p>
    <w:p>
      <w:pPr>
        <w:spacing w:after="0" w:line="256" w:lineRule="auto"/>
        <w:jc w:val="both"/>
        <w:rPr>
          <w:sz w:val="14"/>
        </w:rPr>
        <w:sectPr>
          <w:pgSz w:w="7880" w:h="12280"/>
          <w:pgMar w:top="120" w:bottom="280" w:left="800" w:right="160"/>
        </w:sectPr>
      </w:pPr>
    </w:p>
    <w:p>
      <w:pPr>
        <w:tabs>
          <w:tab w:pos="6471" w:val="left" w:leader="none"/>
        </w:tabs>
        <w:spacing w:before="77"/>
        <w:ind w:left="1718" w:right="0" w:firstLine="0"/>
        <w:jc w:val="left"/>
        <w:rPr>
          <w:sz w:val="18"/>
        </w:rPr>
      </w:pPr>
      <w:r>
        <w:rPr/>
        <w:pict>
          <v:line style="position:absolute;mso-position-horizontal-relative:page;mso-position-vertical-relative:paragraph;z-index:252451840" from="242.729599pt,18.825590pt" to="324.039215pt,18.825590pt" stroked="true" strokeweight=".239607pt" strokecolor="#000000">
            <v:stroke dashstyle="solid"/>
            <w10:wrap type="none"/>
          </v:line>
        </w:pict>
      </w:r>
      <w:r>
        <w:rPr/>
        <w:pict>
          <v:line style="position:absolute;mso-position-horizontal-relative:page;mso-position-vertical-relative:paragraph;z-index:252452864" from="100.737564pt,18.585976pt" to="163.818478pt,18.585976pt" stroked="true" strokeweight=".239607pt" strokecolor="#000000">
            <v:stroke dashstyle="solid"/>
            <w10:wrap type="none"/>
          </v:line>
        </w:pict>
      </w:r>
      <w:r>
        <w:rPr/>
        <w:pict>
          <v:line style="position:absolute;mso-position-horizontal-relative:page;mso-position-vertical-relative:paragraph;z-index:252453888" from="13.431677pt,19.065193pt" to="69.796746pt,19.065193pt" stroked="true" strokeweight=".239607pt" strokecolor="#000000">
            <v:stroke dashstyle="solid"/>
            <w10:wrap type="none"/>
          </v:line>
        </w:pict>
      </w:r>
      <w:r>
        <w:rPr>
          <w:w w:val="110"/>
          <w:sz w:val="15"/>
        </w:rPr>
        <w:t>BELOGARDISTičXI</w:t>
      </w:r>
      <w:r>
        <w:rPr>
          <w:spacing w:val="11"/>
          <w:w w:val="110"/>
          <w:sz w:val="15"/>
        </w:rPr>
        <w:t> </w:t>
      </w:r>
      <w:r>
        <w:rPr>
          <w:w w:val="110"/>
          <w:sz w:val="15"/>
        </w:rPr>
        <w:t>šTA.TERSKI</w:t>
      </w:r>
      <w:r>
        <w:rPr>
          <w:spacing w:val="33"/>
          <w:w w:val="110"/>
          <w:sz w:val="15"/>
        </w:rPr>
        <w:t> </w:t>
      </w:r>
      <w:r>
        <w:rPr>
          <w:w w:val="110"/>
          <w:sz w:val="15"/>
        </w:rPr>
        <w:t>BA'rAL,TON"</w:t>
        <w:tab/>
      </w:r>
      <w:r>
        <w:rPr>
          <w:w w:val="110"/>
          <w:position w:val="5"/>
          <w:sz w:val="18"/>
        </w:rPr>
        <w:t>289</w:t>
      </w:r>
    </w:p>
    <w:p>
      <w:pPr>
        <w:spacing w:before="307"/>
        <w:ind w:left="521" w:right="0" w:firstLine="0"/>
        <w:jc w:val="both"/>
        <w:rPr>
          <w:sz w:val="18"/>
        </w:rPr>
      </w:pPr>
      <w:r>
        <w:rPr>
          <w:w w:val="120"/>
          <w:sz w:val="18"/>
        </w:rPr>
        <w:t>»Nekako  sredi   aprila   1942  sem   šel   v   partizane,   kjer  sem  bil </w:t>
      </w:r>
      <w:r>
        <w:rPr>
          <w:spacing w:val="53"/>
          <w:w w:val="120"/>
          <w:sz w:val="18"/>
        </w:rPr>
        <w:t> </w:t>
      </w:r>
      <w:r>
        <w:rPr>
          <w:w w:val="120"/>
          <w:sz w:val="18"/>
        </w:rPr>
        <w:t>v</w:t>
      </w:r>
    </w:p>
    <w:p>
      <w:pPr>
        <w:spacing w:line="242" w:lineRule="auto" w:before="9"/>
        <w:ind w:left="116" w:right="203" w:firstLine="8"/>
        <w:jc w:val="both"/>
        <w:rPr>
          <w:sz w:val="18"/>
        </w:rPr>
      </w:pPr>
      <w:r>
        <w:rPr>
          <w:w w:val="120"/>
          <w:sz w:val="18"/>
        </w:rPr>
        <w:t>2. bataljonu Dolenjskega  odreda,  in  ostal  v  partizanih  do  srede  maja.  Ko sem šel neki večer do Mavserja v Prapreče, mi je dal piti in me pregovoril, češ da so Gorjanci polni četnikov in da  bodo  z  Italijani napravili ofenzivo na partizane ter jih vse  polovili.  Zato  se  nisem  več vrnil v svojo edinico. Po nekaj dnevih sem krenil s kolegi Pižmohtom Kvirinom in njegovim bratom Sikstom in vsemi, ki so se trenutno tam zadrževali.  Bilo  nas  je  okrog  štirideset  in   smo  se  ustavili   v   bližini </w:t>
      </w:r>
      <w:r>
        <w:rPr>
          <w:rFonts w:ascii="Arial" w:hAnsi="Arial"/>
          <w:w w:val="120"/>
          <w:sz w:val="20"/>
        </w:rPr>
        <w:t>št. </w:t>
      </w:r>
      <w:r>
        <w:rPr>
          <w:w w:val="120"/>
          <w:sz w:val="18"/>
        </w:rPr>
        <w:t>Jošta, kjer smo logorovali. V tem logoru je bilo že zbranih  okrog trideset, po mojem mnenju</w:t>
      </w:r>
      <w:r>
        <w:rPr>
          <w:spacing w:val="8"/>
          <w:w w:val="120"/>
          <w:sz w:val="18"/>
        </w:rPr>
        <w:t> </w:t>
      </w:r>
      <w:r>
        <w:rPr>
          <w:w w:val="120"/>
          <w:sz w:val="18"/>
        </w:rPr>
        <w:t>četnikov.,,rn</w:t>
      </w:r>
    </w:p>
    <w:p>
      <w:pPr>
        <w:spacing w:line="247" w:lineRule="auto" w:before="12"/>
        <w:ind w:left="118" w:right="156" w:firstLine="386"/>
        <w:jc w:val="left"/>
        <w:rPr>
          <w:sz w:val="18"/>
        </w:rPr>
      </w:pPr>
      <w:r>
        <w:rPr>
          <w:w w:val="120"/>
          <w:sz w:val="18"/>
        </w:rPr>
        <w:t>Drugo jedro belogardističnega izdajstva je bilo v župnišču na Mirni. · Tam je župnik Jakob Širaj po konferenci v Št. Rupertu, ki jo je 26. no­ vembra 1941 imel škof Rožman  z  duhovščino  trebanjske  dekanije,  po lastni  izjavi  »prepustil  nalogo  glede  legije  kaplanu  Francu   Kunstlju,  ki je bil tudi vodja prosve1nega  društva ...  Spomladi  1942  me  je  prišel kaplan Kunstelj klicat ... da sta prišla Ferdo Gospodarič in Jakoš glede ustanovitve legije,  bele garde.  Razgovarjali  smo se v obednici..  Povedala sta ... naj bi sodeloval tudi jaz in kaplan  Kunstelj.  Na to  sem  jaz pristal, prav   tako  tudi  Kunstelj ...    Kunstelj   je  nato  govoril  s  fanti,  ki  so  bili  v prosvetnem društvu, glede legije, dočim je mene  Ferdo  Gospodarič obvestil dan preden je bil sklican sestanek v Rugljevi zidanici.  Na  ta sestanel{ sem moral iti zato, ker smo smatrali, da bo moja beseda kot duhovnika več zalegla. . . Točnih besed, katere  sem  govoril  na  tem sestanku, se ne spominjam več. Vem pa, da sem povedal željo  škofa Rožmana o ustanovitvi legije ... ki ima za cilj z orožjem braniti vero</w:t>
      </w:r>
      <w:r>
        <w:rPr>
          <w:spacing w:val="20"/>
          <w:w w:val="120"/>
          <w:sz w:val="18"/>
        </w:rPr>
        <w:t> </w:t>
      </w:r>
      <w:r>
        <w:rPr>
          <w:w w:val="120"/>
          <w:sz w:val="18"/>
        </w:rPr>
        <w:t>...</w:t>
      </w:r>
    </w:p>
    <w:p>
      <w:pPr>
        <w:spacing w:line="247" w:lineRule="auto" w:before="13"/>
        <w:ind w:left="122" w:right="217" w:firstLine="6"/>
        <w:jc w:val="both"/>
        <w:rPr>
          <w:sz w:val="18"/>
        </w:rPr>
      </w:pPr>
      <w:r>
        <w:rPr>
          <w:w w:val="120"/>
          <w:sz w:val="18"/>
        </w:rPr>
        <w:t>Iz tega, ker so fantje kmalu zatem vstopili v legijo, smatram, da je ta sestanek  imel  zaželen  uspeh ...  Po  tem   sestanku   v  Rugljevi   zidanici so odšli v legijo sledeči: Pižmoht Kvirin in Sikst iz  Brezovice,  Gracar Stane s Trbinca, navedeni trije </w:t>
      </w:r>
      <w:r>
        <w:rPr>
          <w:w w:val="110"/>
          <w:sz w:val="17"/>
        </w:rPr>
        <w:t>y;:1 </w:t>
      </w:r>
      <w:r>
        <w:rPr>
          <w:w w:val="110"/>
          <w:sz w:val="18"/>
        </w:rPr>
        <w:t>so </w:t>
      </w:r>
      <w:r>
        <w:rPr>
          <w:w w:val="120"/>
          <w:sz w:val="18"/>
        </w:rPr>
        <w:t>potegnili ostale v legijo</w:t>
      </w:r>
      <w:r>
        <w:rPr>
          <w:spacing w:val="4"/>
          <w:w w:val="120"/>
          <w:sz w:val="18"/>
        </w:rPr>
        <w:t> </w:t>
      </w:r>
      <w:r>
        <w:rPr>
          <w:w w:val="120"/>
          <w:sz w:val="18"/>
        </w:rPr>
        <w:t>Koman­</w:t>
      </w:r>
    </w:p>
    <w:p>
      <w:pPr>
        <w:spacing w:line="197" w:lineRule="exact" w:before="0"/>
        <w:ind w:left="127" w:right="0" w:firstLine="0"/>
        <w:jc w:val="both"/>
        <w:rPr>
          <w:sz w:val="18"/>
        </w:rPr>
      </w:pPr>
      <w:r>
        <w:rPr>
          <w:w w:val="110"/>
          <w:sz w:val="18"/>
        </w:rPr>
        <w:t>dant te edinice je bil neki Svarun. </w:t>
      </w:r>
      <w:r>
        <w:rPr>
          <w:w w:val="105"/>
          <w:sz w:val="18"/>
        </w:rPr>
        <w:t>«</w:t>
      </w:r>
      <w:r>
        <w:rPr>
          <w:w w:val="105"/>
          <w:position w:val="6"/>
          <w:sz w:val="10"/>
        </w:rPr>
        <w:t>1 </w:t>
      </w:r>
      <w:r>
        <w:rPr>
          <w:w w:val="105"/>
          <w:sz w:val="18"/>
        </w:rPr>
        <w:t>,;a</w:t>
      </w:r>
    </w:p>
    <w:p>
      <w:pPr>
        <w:spacing w:line="247" w:lineRule="auto" w:before="0"/>
        <w:ind w:left="118" w:right="207" w:firstLine="397"/>
        <w:jc w:val="both"/>
        <w:rPr>
          <w:sz w:val="18"/>
        </w:rPr>
      </w:pPr>
      <w:r>
        <w:rPr>
          <w:w w:val="125"/>
          <w:sz w:val="18"/>
        </w:rPr>
        <w:t>V začetku junija se je v </w:t>
      </w:r>
      <w:r>
        <w:rPr>
          <w:rFonts w:ascii="Arial" w:hAnsi="Arial"/>
          <w:w w:val="125"/>
          <w:sz w:val="20"/>
        </w:rPr>
        <w:t>št. </w:t>
      </w:r>
      <w:r>
        <w:rPr>
          <w:w w:val="125"/>
          <w:sz w:val="18"/>
        </w:rPr>
        <w:t>Rupert pripeljal Marjan Pavlič-Svarun, bivši aktivni podoficir iz Ljubljane, ki je od 8. do 11. junija s pomočjo domačih organizatorjev zbral okrog dvajset belogardistov iz </w:t>
      </w:r>
      <w:r>
        <w:rPr>
          <w:rFonts w:ascii="Arial" w:hAnsi="Arial"/>
          <w:w w:val="125"/>
          <w:sz w:val="17"/>
        </w:rPr>
        <w:t>Št. </w:t>
      </w:r>
      <w:r>
        <w:rPr>
          <w:w w:val="125"/>
          <w:sz w:val="18"/>
        </w:rPr>
        <w:t>Ruperta in Mirne. Po številu belogardističnega moštva, poslanega pod orožje, je šentrupertsko župnišče v tem času torej prednjačilo v vsej Sloveniji. Kako goreči in zanešenjaški so bili šentrupertski snovalci belega izdajstva, zgovorno dokazuje primer Antona</w:t>
      </w:r>
      <w:r>
        <w:rPr>
          <w:spacing w:val="-14"/>
          <w:w w:val="125"/>
          <w:sz w:val="18"/>
        </w:rPr>
        <w:t> </w:t>
      </w:r>
      <w:r>
        <w:rPr>
          <w:w w:val="125"/>
          <w:sz w:val="18"/>
        </w:rPr>
        <w:t>Jamnika:</w:t>
      </w:r>
    </w:p>
    <w:p>
      <w:pPr>
        <w:spacing w:line="247" w:lineRule="auto" w:before="0"/>
        <w:ind w:left="127" w:right="212" w:firstLine="403"/>
        <w:jc w:val="both"/>
        <w:rPr>
          <w:sz w:val="10"/>
        </w:rPr>
      </w:pPr>
      <w:r>
        <w:rPr>
          <w:w w:val="120"/>
          <w:sz w:val="18"/>
        </w:rPr>
        <w:t>»Je šel Tone Jamnik k njim (k partizanom - op. S.  F.) na  Trebelno. Smo mu branili, a on je reskiral in šel. Zvedel bo  njihove  načrte  in  prinesel pošto. Bog naj bo z njim in sreča. Saj se je pripravil tudi na najhujše.«</w:t>
      </w:r>
      <w:r>
        <w:rPr>
          <w:w w:val="120"/>
          <w:position w:val="7"/>
          <w:sz w:val="10"/>
        </w:rPr>
        <w:t>17</w:t>
      </w:r>
    </w:p>
    <w:p>
      <w:pPr>
        <w:spacing w:line="235" w:lineRule="auto" w:before="0"/>
        <w:ind w:left="119" w:right="211" w:firstLine="394"/>
        <w:jc w:val="both"/>
        <w:rPr>
          <w:sz w:val="18"/>
        </w:rPr>
      </w:pPr>
      <w:r>
        <w:rPr/>
        <w:pict>
          <v:shape style="position:absolute;margin-left:12.472272pt;margin-top:57.114231pt;width:51.6pt;height:.1pt;mso-position-horizontal-relative:page;mso-position-vertical-relative:paragraph;z-index:-250865664;mso-wrap-distance-left:0;mso-wrap-distance-right:0" coordorigin="249,1142" coordsize="1032,0" path="m249,1142l1281,1142e" filled="false" stroked="true" strokeweight=".479214pt" strokecolor="#000000">
            <v:path arrowok="t"/>
            <v:stroke dashstyle="solid"/>
            <w10:wrap type="topAndBottom"/>
          </v:shape>
        </w:pict>
      </w:r>
      <w:r>
        <w:rPr>
          <w:spacing w:val="16"/>
          <w:w w:val="119"/>
          <w:sz w:val="18"/>
        </w:rPr>
        <w:t>P</w:t>
      </w:r>
      <w:r>
        <w:rPr>
          <w:spacing w:val="2"/>
          <w:w w:val="119"/>
          <w:sz w:val="18"/>
        </w:rPr>
        <w:t>a</w:t>
      </w:r>
      <w:r>
        <w:rPr>
          <w:spacing w:val="-21"/>
          <w:w w:val="119"/>
          <w:position w:val="3"/>
          <w:sz w:val="8"/>
        </w:rPr>
        <w:t>1</w:t>
      </w:r>
      <w:r>
        <w:rPr>
          <w:w w:val="119"/>
          <w:sz w:val="18"/>
        </w:rPr>
        <w:t>1</w:t>
      </w:r>
      <w:r>
        <w:rPr>
          <w:spacing w:val="-23"/>
          <w:w w:val="119"/>
          <w:sz w:val="18"/>
        </w:rPr>
        <w:t>l</w:t>
      </w:r>
      <w:r>
        <w:rPr>
          <w:spacing w:val="-1"/>
          <w:w w:val="93"/>
          <w:sz w:val="18"/>
        </w:rPr>
        <w:t>ič</w:t>
      </w:r>
      <w:r>
        <w:rPr>
          <w:w w:val="93"/>
          <w:sz w:val="18"/>
        </w:rPr>
        <w:t>-S</w:t>
      </w:r>
      <w:r>
        <w:rPr>
          <w:sz w:val="18"/>
        </w:rPr>
        <w:t> </w:t>
      </w:r>
      <w:r>
        <w:rPr>
          <w:spacing w:val="-7"/>
          <w:sz w:val="18"/>
        </w:rPr>
        <w:t> </w:t>
      </w:r>
      <w:r>
        <w:rPr>
          <w:w w:val="108"/>
          <w:sz w:val="18"/>
        </w:rPr>
        <w:t>var</w:t>
      </w:r>
      <w:r>
        <w:rPr>
          <w:spacing w:val="9"/>
          <w:sz w:val="18"/>
        </w:rPr>
        <w:t> </w:t>
      </w:r>
      <w:r>
        <w:rPr>
          <w:w w:val="110"/>
          <w:sz w:val="18"/>
        </w:rPr>
        <w:t>un</w:t>
      </w:r>
      <w:r>
        <w:rPr>
          <w:sz w:val="18"/>
        </w:rPr>
        <w:t>  </w:t>
      </w:r>
      <w:r>
        <w:rPr>
          <w:spacing w:val="-7"/>
          <w:sz w:val="18"/>
        </w:rPr>
        <w:t> </w:t>
      </w:r>
      <w:r>
        <w:rPr>
          <w:spacing w:val="-1"/>
          <w:w w:val="110"/>
          <w:sz w:val="18"/>
        </w:rPr>
        <w:t>s</w:t>
      </w:r>
      <w:r>
        <w:rPr>
          <w:w w:val="110"/>
          <w:sz w:val="18"/>
        </w:rPr>
        <w:t>e</w:t>
      </w:r>
      <w:r>
        <w:rPr>
          <w:sz w:val="18"/>
        </w:rPr>
        <w:t>  </w:t>
      </w:r>
      <w:r>
        <w:rPr>
          <w:spacing w:val="10"/>
          <w:sz w:val="18"/>
        </w:rPr>
        <w:t> </w:t>
      </w:r>
      <w:r>
        <w:rPr>
          <w:spacing w:val="-1"/>
          <w:w w:val="110"/>
          <w:sz w:val="18"/>
        </w:rPr>
        <w:t>j</w:t>
      </w:r>
      <w:r>
        <w:rPr>
          <w:w w:val="110"/>
          <w:sz w:val="18"/>
        </w:rPr>
        <w:t>e</w:t>
      </w:r>
      <w:r>
        <w:rPr>
          <w:sz w:val="18"/>
        </w:rPr>
        <w:t> </w:t>
      </w:r>
      <w:r>
        <w:rPr>
          <w:spacing w:val="22"/>
          <w:sz w:val="18"/>
        </w:rPr>
        <w:t> </w:t>
      </w:r>
      <w:r>
        <w:rPr>
          <w:w w:val="110"/>
          <w:sz w:val="18"/>
        </w:rPr>
        <w:t>s</w:t>
      </w:r>
      <w:r>
        <w:rPr>
          <w:sz w:val="18"/>
        </w:rPr>
        <w:t>  </w:t>
      </w:r>
      <w:r>
        <w:rPr>
          <w:spacing w:val="-21"/>
          <w:sz w:val="18"/>
        </w:rPr>
        <w:t> </w:t>
      </w:r>
      <w:r>
        <w:rPr>
          <w:spacing w:val="-1"/>
          <w:w w:val="118"/>
          <w:sz w:val="18"/>
        </w:rPr>
        <w:t>svoj</w:t>
      </w:r>
      <w:r>
        <w:rPr>
          <w:w w:val="118"/>
          <w:sz w:val="18"/>
        </w:rPr>
        <w:t>o</w:t>
      </w:r>
      <w:r>
        <w:rPr>
          <w:sz w:val="18"/>
        </w:rPr>
        <w:t>  </w:t>
      </w:r>
      <w:r>
        <w:rPr>
          <w:spacing w:val="-21"/>
          <w:sz w:val="18"/>
        </w:rPr>
        <w:t> </w:t>
      </w:r>
      <w:r>
        <w:rPr>
          <w:spacing w:val="-1"/>
          <w:w w:val="125"/>
          <w:sz w:val="18"/>
        </w:rPr>
        <w:t>šentrupertsk</w:t>
      </w:r>
      <w:r>
        <w:rPr>
          <w:w w:val="125"/>
          <w:sz w:val="18"/>
        </w:rPr>
        <w:t>o</w:t>
      </w:r>
      <w:r>
        <w:rPr>
          <w:sz w:val="18"/>
        </w:rPr>
        <w:t>  </w:t>
      </w:r>
      <w:r>
        <w:rPr>
          <w:spacing w:val="-3"/>
          <w:sz w:val="18"/>
        </w:rPr>
        <w:t> </w:t>
      </w:r>
      <w:r>
        <w:rPr>
          <w:w w:val="121"/>
          <w:sz w:val="18"/>
        </w:rPr>
        <w:t>belogardisti</w:t>
      </w:r>
      <w:r>
        <w:rPr>
          <w:spacing w:val="-1"/>
          <w:w w:val="121"/>
          <w:sz w:val="18"/>
        </w:rPr>
        <w:t>č</w:t>
      </w:r>
      <w:r>
        <w:rPr>
          <w:w w:val="121"/>
          <w:sz w:val="18"/>
        </w:rPr>
        <w:t>no</w:t>
      </w:r>
      <w:r>
        <w:rPr>
          <w:sz w:val="18"/>
        </w:rPr>
        <w:t> </w:t>
      </w:r>
      <w:r>
        <w:rPr>
          <w:spacing w:val="22"/>
          <w:sz w:val="18"/>
        </w:rPr>
        <w:t> </w:t>
      </w:r>
      <w:r>
        <w:rPr>
          <w:spacing w:val="-1"/>
          <w:w w:val="120"/>
          <w:sz w:val="18"/>
        </w:rPr>
        <w:t>skupino, </w:t>
      </w:r>
      <w:r>
        <w:rPr>
          <w:w w:val="120"/>
          <w:sz w:val="18"/>
        </w:rPr>
        <w:t>prav tako izdajajočo se za partizane, nekaj dni zadrževal okrog </w:t>
      </w:r>
      <w:r>
        <w:rPr>
          <w:rFonts w:ascii="Arial" w:hAnsi="Arial"/>
          <w:w w:val="120"/>
          <w:sz w:val="20"/>
        </w:rPr>
        <w:t>št. </w:t>
      </w:r>
      <w:r>
        <w:rPr>
          <w:w w:val="120"/>
          <w:sz w:val="18"/>
        </w:rPr>
        <w:t>Ruperta in Mirne ter mobiliziral belogardistične privržence. Nato je šel do Mirne peči,  kjer  se  mu  je  pridružilo   nekaj   tamošnjih   belogardistov.   Vrnili so se v Stražo pri </w:t>
      </w:r>
      <w:r>
        <w:rPr>
          <w:rFonts w:ascii="Arial" w:hAnsi="Arial"/>
          <w:w w:val="120"/>
          <w:sz w:val="20"/>
        </w:rPr>
        <w:t>št. </w:t>
      </w:r>
      <w:r>
        <w:rPr>
          <w:w w:val="120"/>
          <w:sz w:val="18"/>
        </w:rPr>
        <w:t>Rupertu do</w:t>
      </w:r>
      <w:r>
        <w:rPr>
          <w:spacing w:val="-35"/>
          <w:w w:val="120"/>
          <w:sz w:val="18"/>
        </w:rPr>
        <w:t> </w:t>
      </w:r>
      <w:r>
        <w:rPr>
          <w:w w:val="120"/>
          <w:sz w:val="18"/>
        </w:rPr>
        <w:t>Uhanovih:</w:t>
      </w:r>
    </w:p>
    <w:p>
      <w:pPr>
        <w:spacing w:before="27"/>
        <w:ind w:left="525" w:right="0" w:firstLine="0"/>
        <w:jc w:val="left"/>
        <w:rPr>
          <w:sz w:val="14"/>
        </w:rPr>
      </w:pPr>
      <w:r>
        <w:rPr>
          <w:w w:val="105"/>
          <w:sz w:val="14"/>
        </w:rPr>
        <w:t>rn </w:t>
      </w:r>
      <w:r>
        <w:rPr>
          <w:w w:val="110"/>
          <w:sz w:val="14"/>
        </w:rPr>
        <w:t>I(o(5evski </w:t>
      </w:r>
      <w:r>
        <w:rPr>
          <w:w w:val="105"/>
          <w:sz w:val="14"/>
        </w:rPr>
        <w:t>JHoc&gt;cR, </w:t>
      </w:r>
      <w:r>
        <w:rPr>
          <w:w w:val="110"/>
          <w:sz w:val="14"/>
        </w:rPr>
        <w:t>znsli:šanje  ,Jože1tn  </w:t>
      </w:r>
      <w:r>
        <w:rPr>
          <w:rFonts w:ascii="Arial" w:hAnsi="Arial"/>
          <w:w w:val="110"/>
          <w:sz w:val="13"/>
        </w:rPr>
        <w:t>šte1Jca, </w:t>
      </w:r>
      <w:r>
        <w:rPr>
          <w:w w:val="115"/>
          <w:sz w:val="14"/>
        </w:rPr>
        <w:t>roj. </w:t>
      </w:r>
      <w:r>
        <w:rPr>
          <w:w w:val="110"/>
          <w:sz w:val="14"/>
        </w:rPr>
        <w:t>na  </w:t>
      </w:r>
      <w:r>
        <w:rPr>
          <w:w w:val="115"/>
          <w:sz w:val="14"/>
        </w:rPr>
        <w:t>Clrniku, </w:t>
      </w:r>
      <w:r>
        <w:rPr>
          <w:w w:val="110"/>
          <w:sz w:val="14"/>
        </w:rPr>
        <w:t>stanu}oe  v Gort&gt;nji</w:t>
      </w:r>
    </w:p>
    <w:p>
      <w:pPr>
        <w:spacing w:before="6"/>
        <w:ind w:left="140" w:right="0" w:firstLine="0"/>
        <w:jc w:val="left"/>
        <w:rPr>
          <w:sz w:val="14"/>
        </w:rPr>
      </w:pPr>
      <w:r>
        <w:rPr>
          <w:w w:val="120"/>
          <w:sz w:val="14"/>
        </w:rPr>
        <w:t>,·n,si 1ni </w:t>
      </w:r>
      <w:r>
        <w:rPr>
          <w:rFonts w:ascii="Arial" w:hAnsi="Arial"/>
          <w:w w:val="120"/>
          <w:sz w:val="13"/>
        </w:rPr>
        <w:t>:M,irni, </w:t>
      </w:r>
      <w:r>
        <w:rPr>
          <w:w w:val="120"/>
          <w:sz w:val="14"/>
        </w:rPr>
        <w:t>pred PVS v Kočevju </w:t>
      </w:r>
      <w:r>
        <w:rPr>
          <w:rFonts w:ascii="Arial" w:hAnsi="Arial"/>
          <w:w w:val="120"/>
          <w:sz w:val="12"/>
        </w:rPr>
        <w:t>lfi. </w:t>
      </w:r>
      <w:r>
        <w:rPr>
          <w:w w:val="120"/>
          <w:sz w:val="14"/>
        </w:rPr>
        <w:t>septembra 1 43.</w:t>
      </w:r>
    </w:p>
    <w:p>
      <w:pPr>
        <w:spacing w:line="157" w:lineRule="exact" w:before="17"/>
        <w:ind w:left="514" w:right="0" w:firstLine="0"/>
        <w:jc w:val="left"/>
        <w:rPr>
          <w:sz w:val="14"/>
        </w:rPr>
      </w:pPr>
      <w:r>
        <w:rPr>
          <w:rFonts w:ascii="Arial" w:hAnsi="Arial"/>
          <w:w w:val="110"/>
          <w:sz w:val="12"/>
        </w:rPr>
        <w:t>rna Okr&lt;J,Žn,D </w:t>
      </w:r>
      <w:r>
        <w:rPr>
          <w:w w:val="110"/>
          <w:sz w:val="14"/>
        </w:rPr>
        <w:t>sodiisče v XoYcm  mestu, Kl/52.</w:t>
      </w:r>
    </w:p>
    <w:p>
      <w:pPr>
        <w:tabs>
          <w:tab w:pos="3316" w:val="left" w:leader="none"/>
        </w:tabs>
        <w:spacing w:line="169" w:lineRule="exact" w:before="0"/>
        <w:ind w:left="520" w:right="0" w:firstLine="0"/>
        <w:jc w:val="left"/>
        <w:rPr>
          <w:sz w:val="14"/>
        </w:rPr>
      </w:pPr>
      <w:r>
        <w:rPr>
          <w:rFonts w:ascii="Arial"/>
          <w:w w:val="105"/>
          <w:sz w:val="10"/>
        </w:rPr>
        <w:t>17   </w:t>
      </w:r>
      <w:r>
        <w:rPr>
          <w:i/>
          <w:w w:val="105"/>
          <w:sz w:val="15"/>
        </w:rPr>
        <w:t>Kot   </w:t>
      </w:r>
      <w:r>
        <w:rPr>
          <w:w w:val="105"/>
          <w:sz w:val="14"/>
        </w:rPr>
        <w:t>o,pomha   p&lt;Jd  </w:t>
      </w:r>
      <w:r>
        <w:rPr>
          <w:sz w:val="15"/>
        </w:rPr>
        <w:t>1;;_   </w:t>
      </w:r>
      <w:r>
        <w:rPr>
          <w:w w:val="110"/>
          <w:sz w:val="14"/>
        </w:rPr>
        <w:t>lla(um</w:t>
      </w:r>
      <w:r>
        <w:rPr>
          <w:spacing w:val="10"/>
          <w:w w:val="110"/>
          <w:sz w:val="14"/>
        </w:rPr>
        <w:t> </w:t>
      </w:r>
      <w:r>
        <w:rPr>
          <w:i/>
          <w:w w:val="105"/>
          <w:sz w:val="15"/>
        </w:rPr>
        <w:t>2.</w:t>
      </w:r>
      <w:r>
        <w:rPr>
          <w:i/>
          <w:spacing w:val="38"/>
          <w:w w:val="105"/>
          <w:sz w:val="15"/>
        </w:rPr>
        <w:t> </w:t>
      </w:r>
      <w:r>
        <w:rPr>
          <w:w w:val="105"/>
          <w:sz w:val="14"/>
        </w:rPr>
        <w:t>YI</w:t>
        <w:tab/>
        <w:t>1942.</w:t>
      </w:r>
    </w:p>
    <w:p>
      <w:pPr>
        <w:tabs>
          <w:tab w:pos="6398" w:val="left" w:leader="none"/>
        </w:tabs>
        <w:spacing w:before="124"/>
        <w:ind w:left="131" w:right="0" w:firstLine="0"/>
        <w:jc w:val="left"/>
        <w:rPr>
          <w:rFonts w:ascii="Arial" w:hAnsi="Arial"/>
          <w:sz w:val="13"/>
        </w:rPr>
      </w:pPr>
      <w:r>
        <w:rPr>
          <w:position w:val="1"/>
          <w:sz w:val="14"/>
        </w:rPr>
        <w:t>Zlo{•ln </w:t>
      </w:r>
      <w:r>
        <w:rPr>
          <w:spacing w:val="11"/>
          <w:position w:val="1"/>
          <w:sz w:val="14"/>
        </w:rPr>
        <w:t> </w:t>
      </w:r>
      <w:r>
        <w:rPr>
          <w:position w:val="1"/>
          <w:sz w:val="14"/>
        </w:rPr>
        <w:t>nad </w:t>
      </w:r>
      <w:r>
        <w:rPr>
          <w:spacing w:val="13"/>
          <w:position w:val="1"/>
          <w:sz w:val="14"/>
        </w:rPr>
        <w:t> </w:t>
      </w:r>
      <w:r>
        <w:rPr>
          <w:position w:val="1"/>
          <w:sz w:val="15"/>
        </w:rPr>
        <w:t>1do,movino</w:t>
        <w:tab/>
      </w:r>
      <w:r>
        <w:rPr>
          <w:rFonts w:ascii="Arial" w:hAnsi="Arial"/>
          <w:sz w:val="13"/>
        </w:rPr>
        <w:t>1!J</w:t>
      </w:r>
    </w:p>
    <w:p>
      <w:pPr>
        <w:spacing w:after="0"/>
        <w:jc w:val="left"/>
        <w:rPr>
          <w:rFonts w:ascii="Arial" w:hAnsi="Arial"/>
          <w:sz w:val="13"/>
        </w:rPr>
        <w:sectPr>
          <w:pgSz w:w="7820" w:h="12240"/>
          <w:pgMar w:top="60" w:bottom="280" w:left="140" w:right="680"/>
        </w:sectPr>
      </w:pPr>
    </w:p>
    <w:p>
      <w:pPr>
        <w:tabs>
          <w:tab w:pos="2077" w:val="left" w:leader="none"/>
        </w:tabs>
        <w:spacing w:before="81"/>
        <w:ind w:left="100" w:right="0" w:firstLine="0"/>
        <w:jc w:val="left"/>
        <w:rPr>
          <w:sz w:val="14"/>
        </w:rPr>
      </w:pPr>
      <w:r>
        <w:rPr/>
        <w:pict>
          <v:shape style="position:absolute;margin-left:49.888683pt;margin-top:19.364758pt;width:198.6pt;height:.1pt;mso-position-horizontal-relative:page;mso-position-vertical-relative:paragraph;z-index:-250861568;mso-wrap-distance-left:0;mso-wrap-distance-right:0" coordorigin="998,387" coordsize="3972,0" path="m998,387l4970,387e" filled="false" stroked="true" strokeweight=".239607pt" strokecolor="#000000">
            <v:path arrowok="t"/>
            <v:stroke dashstyle="solid"/>
            <w10:wrap type="topAndBottom"/>
          </v:shape>
        </w:pict>
      </w:r>
      <w:r>
        <w:rPr>
          <w:rFonts w:ascii="Courier New" w:hAnsi="Courier New"/>
          <w:w w:val="110"/>
          <w:position w:val="5"/>
          <w:sz w:val="21"/>
        </w:rPr>
        <w:t>290</w:t>
        <w:tab/>
      </w:r>
      <w:r>
        <w:rPr>
          <w:w w:val="115"/>
          <w:sz w:val="14"/>
        </w:rPr>
        <w:t>NASTOP OBOROžENIH</w:t>
      </w:r>
      <w:r>
        <w:rPr>
          <w:spacing w:val="7"/>
          <w:w w:val="115"/>
          <w:sz w:val="14"/>
        </w:rPr>
        <w:t> </w:t>
      </w:r>
      <w:r>
        <w:rPr>
          <w:w w:val="115"/>
          <w:sz w:val="14"/>
        </w:rPr>
        <w:t>ODDELKOV</w:t>
      </w:r>
    </w:p>
    <w:p>
      <w:pPr>
        <w:pStyle w:val="BodyText"/>
        <w:spacing w:line="235" w:lineRule="auto" w:before="225"/>
        <w:ind w:left="128" w:right="145" w:firstLine="397"/>
        <w:rPr>
          <w:sz w:val="15"/>
        </w:rPr>
      </w:pPr>
      <w:r>
        <w:rPr>
          <w:w w:val="115"/>
          <w:sz w:val="18"/>
        </w:rPr>
        <w:t>»12. </w:t>
      </w:r>
      <w:r>
        <w:rPr>
          <w:w w:val="115"/>
        </w:rPr>
        <w:t>VI. </w:t>
      </w:r>
      <w:r>
        <w:rPr>
          <w:w w:val="115"/>
          <w:sz w:val="18"/>
        </w:rPr>
        <w:t>1942: </w:t>
      </w:r>
      <w:r>
        <w:rPr>
          <w:w w:val="115"/>
        </w:rPr>
        <w:t>Sinoči so prišli fantje k nam skupaj z onimi 1z Mirne peči. Prišli so po nas. Ostali so pri naših sosedovih na podu ... Kakšne občutke  sem  imela   jaz,   ko   sem   zagledala   naše  fante   včeraj  zjutraj s partizanskimi kapami na glavi. Bog pomagaj,  vrhu  tega  pa  še  to.  Potem so mi dopovedali, kako stvar stoji. Sem bila bolj zadovoljna ...</w:t>
      </w:r>
      <w:r>
        <w:rPr>
          <w:spacing w:val="20"/>
          <w:w w:val="115"/>
        </w:rPr>
        <w:t> </w:t>
      </w:r>
      <w:r>
        <w:rPr>
          <w:rFonts w:ascii="Arial" w:hAnsi="Arial"/>
          <w:w w:val="115"/>
          <w:sz w:val="15"/>
        </w:rPr>
        <w:t>«</w:t>
      </w:r>
      <w:r>
        <w:rPr>
          <w:w w:val="115"/>
          <w:sz w:val="15"/>
          <w:vertAlign w:val="superscript"/>
        </w:rPr>
        <w:t>1</w:t>
      </w:r>
    </w:p>
    <w:p>
      <w:pPr>
        <w:pStyle w:val="BodyText"/>
        <w:spacing w:line="232" w:lineRule="auto" w:before="5"/>
        <w:ind w:left="115" w:right="144" w:firstLine="393"/>
      </w:pPr>
      <w:r>
        <w:rPr>
          <w:w w:val="115"/>
        </w:rPr>
        <w:t>Šentrupertski »partizani" so v noči od </w:t>
      </w:r>
      <w:r>
        <w:rPr>
          <w:w w:val="115"/>
          <w:sz w:val="18"/>
        </w:rPr>
        <w:t>13. </w:t>
      </w:r>
      <w:r>
        <w:rPr>
          <w:w w:val="115"/>
        </w:rPr>
        <w:t>na </w:t>
      </w:r>
      <w:r>
        <w:rPr>
          <w:w w:val="115"/>
          <w:sz w:val="18"/>
        </w:rPr>
        <w:t>14. </w:t>
      </w:r>
      <w:r>
        <w:rPr>
          <w:w w:val="115"/>
        </w:rPr>
        <w:t>junij krenili proti Prečni, kjer so v naslednji  noči  zavratno  poklali  prve  </w:t>
      </w:r>
      <w:r>
        <w:rPr>
          <w:w w:val="115"/>
          <w:sz w:val="18"/>
        </w:rPr>
        <w:t>tri  </w:t>
      </w:r>
      <w:r>
        <w:rPr>
          <w:w w:val="115"/>
        </w:rPr>
        <w:t>partizane. Zaradi tega zločina so partizani v sredo </w:t>
      </w:r>
      <w:r>
        <w:rPr>
          <w:w w:val="115"/>
          <w:sz w:val="18"/>
        </w:rPr>
        <w:t>17. </w:t>
      </w:r>
      <w:r>
        <w:rPr>
          <w:w w:val="115"/>
        </w:rPr>
        <w:t>junija po belogardistični sledi prišli v Št. Rupert, polovili nekatere ustanovitelje morilske tolpe in jih zavoljo dokazane krivde </w:t>
      </w:r>
      <w:r>
        <w:rPr>
          <w:w w:val="115"/>
          <w:sz w:val="18"/>
        </w:rPr>
        <w:t>18. </w:t>
      </w:r>
      <w:r>
        <w:rPr>
          <w:w w:val="115"/>
        </w:rPr>
        <w:t>junija po naredbi  štaba  Dolenjskega  odreda za 28. maj1• obsodili  na  smrt.  Ustreljeni  so bili: župnik  Franc  Nahtigal in kaplan Franc Cvar, Anton Jamnik in Alojzij Jakoš, kaplana  Franca Brulca so po zaslišanju zaradi manjše krivde izpustili, nekateri belo­ 'gardistični zaupniki pa so pobegnili. Te dogodke je Roza Uhanova takole zabeležila v svoj</w:t>
      </w:r>
      <w:r>
        <w:rPr>
          <w:spacing w:val="45"/>
          <w:w w:val="115"/>
        </w:rPr>
        <w:t> </w:t>
      </w:r>
      <w:r>
        <w:rPr>
          <w:w w:val="115"/>
        </w:rPr>
        <w:t>dnevnik:</w:t>
      </w:r>
    </w:p>
    <w:p>
      <w:pPr>
        <w:pStyle w:val="BodyText"/>
        <w:tabs>
          <w:tab w:pos="1998" w:val="left" w:leader="none"/>
          <w:tab w:pos="2161" w:val="left" w:leader="none"/>
          <w:tab w:pos="4199" w:val="left" w:leader="none"/>
        </w:tabs>
        <w:spacing w:line="235" w:lineRule="auto" w:before="26"/>
        <w:ind w:left="140" w:right="224" w:firstLine="394"/>
        <w:jc w:val="left"/>
      </w:pPr>
      <w:r>
        <w:rPr>
          <w:w w:val="115"/>
        </w:rPr>
        <w:t>»Po maši govor partizanskega </w:t>
      </w:r>
      <w:r>
        <w:rPr>
          <w:rFonts w:ascii="Arial" w:hAnsi="Arial"/>
          <w:w w:val="115"/>
          <w:sz w:val="17"/>
        </w:rPr>
        <w:t>1. </w:t>
      </w:r>
      <w:r>
        <w:rPr>
          <w:w w:val="115"/>
        </w:rPr>
        <w:t>bataljona.  Imel  Prlek.  Smo  še  vedno imeli sestanke Katoliške akcije kljub partizanski  prepovedi ... Nikdar ne bom pozabila krasnih  govorov  gospoda  Cvara . . .  Vedel  je, kaj  nas  čaka.  Ni  pa  vedel,  ampak  slutil,  da  bo  on  prvi  dal  življenje za  svoje </w:t>
      </w:r>
      <w:r>
        <w:rPr>
          <w:spacing w:val="32"/>
          <w:w w:val="115"/>
        </w:rPr>
        <w:t> </w:t>
      </w:r>
      <w:r>
        <w:rPr>
          <w:w w:val="115"/>
        </w:rPr>
        <w:t>ideale</w:t>
      </w:r>
      <w:r>
        <w:rPr>
          <w:spacing w:val="-6"/>
          <w:w w:val="115"/>
        </w:rPr>
        <w:t> </w:t>
      </w:r>
      <w:r>
        <w:rPr>
          <w:w w:val="115"/>
        </w:rPr>
        <w:t>...</w:t>
        <w:tab/>
        <w:t>Nekaj fantov je šlo v hosto k  mirnopeški  Legiji. Drugi  smo </w:t>
      </w:r>
      <w:r>
        <w:rPr>
          <w:spacing w:val="21"/>
          <w:w w:val="115"/>
        </w:rPr>
        <w:t> </w:t>
      </w:r>
      <w:r>
        <w:rPr>
          <w:w w:val="115"/>
        </w:rPr>
        <w:t>ostali</w:t>
      </w:r>
      <w:r>
        <w:rPr>
          <w:spacing w:val="-2"/>
          <w:w w:val="115"/>
        </w:rPr>
        <w:t> </w:t>
      </w:r>
      <w:r>
        <w:rPr>
          <w:w w:val="115"/>
        </w:rPr>
        <w:t>...</w:t>
        <w:tab/>
        <w:tab/>
        <w:t>G.   kaplan</w:t>
      </w:r>
      <w:r>
        <w:rPr>
          <w:spacing w:val="54"/>
          <w:w w:val="115"/>
        </w:rPr>
        <w:t> </w:t>
      </w:r>
      <w:r>
        <w:rPr>
          <w:w w:val="115"/>
        </w:rPr>
        <w:t>(Cvar </w:t>
      </w:r>
      <w:r>
        <w:rPr>
          <w:spacing w:val="26"/>
          <w:w w:val="115"/>
        </w:rPr>
        <w:t> </w:t>
      </w:r>
      <w:r>
        <w:rPr>
          <w:w w:val="115"/>
        </w:rPr>
        <w:t>-</w:t>
        <w:tab/>
        <w:t>op. S. F.) je odšel v grad Škrljevo na duhovne vaje in da se skrije. G. župnik je ostal doma. Ferdo Gospodarič jo je popihal v Ljubljano. Prejšnji dan smo zvedeli, da je Jamnik</w:t>
      </w:r>
      <w:r>
        <w:rPr>
          <w:spacing w:val="43"/>
          <w:w w:val="115"/>
        </w:rPr>
        <w:t> </w:t>
      </w:r>
      <w:r>
        <w:rPr>
          <w:w w:val="115"/>
        </w:rPr>
        <w:t>ubit.</w:t>
      </w:r>
    </w:p>
    <w:p>
      <w:pPr>
        <w:pStyle w:val="BodyText"/>
        <w:spacing w:line="205" w:lineRule="exact"/>
        <w:ind w:left="539"/>
        <w:jc w:val="left"/>
      </w:pPr>
      <w:r>
        <w:rPr>
          <w:w w:val="115"/>
        </w:rPr>
        <w:t>Ubili so čez dva dni tudi g. župnika in g. kaplana, katerega je</w:t>
      </w:r>
    </w:p>
    <w:p>
      <w:pPr>
        <w:pStyle w:val="BodyText"/>
        <w:tabs>
          <w:tab w:pos="5983" w:val="left" w:leader="none"/>
        </w:tabs>
        <w:spacing w:line="232" w:lineRule="auto" w:before="7"/>
        <w:ind w:left="133" w:right="151" w:firstLine="3"/>
        <w:jc w:val="left"/>
        <w:rPr>
          <w:sz w:val="14"/>
        </w:rPr>
      </w:pPr>
      <w:r>
        <w:rPr>
          <w:w w:val="110"/>
        </w:rPr>
        <w:t>izdal eden  naših  fantov.  Tako  smo  ostale  z  Ivanko</w:t>
      </w:r>
      <w:r>
        <w:rPr>
          <w:spacing w:val="-9"/>
          <w:w w:val="110"/>
        </w:rPr>
        <w:t> </w:t>
      </w:r>
      <w:r>
        <w:rPr>
          <w:w w:val="110"/>
        </w:rPr>
        <w:t>(Primožič</w:t>
      </w:r>
      <w:r>
        <w:rPr>
          <w:spacing w:val="51"/>
          <w:w w:val="110"/>
        </w:rPr>
        <w:t> </w:t>
      </w:r>
      <w:r>
        <w:rPr>
          <w:w w:val="110"/>
        </w:rPr>
        <w:t>-</w:t>
        <w:tab/>
        <w:t>op. S. </w:t>
      </w:r>
      <w:r>
        <w:rPr>
          <w:spacing w:val="-6"/>
          <w:w w:val="110"/>
        </w:rPr>
        <w:t>F.) </w:t>
      </w:r>
      <w:r>
        <w:rPr>
          <w:w w:val="110"/>
        </w:rPr>
        <w:t>same med partizani ...</w:t>
      </w:r>
      <w:r>
        <w:rPr>
          <w:spacing w:val="6"/>
          <w:w w:val="110"/>
        </w:rPr>
        <w:t> </w:t>
      </w:r>
      <w:r>
        <w:rPr>
          <w:rFonts w:ascii="Arial" w:hAnsi="Arial"/>
          <w:w w:val="110"/>
          <w:sz w:val="14"/>
        </w:rPr>
        <w:t>«</w:t>
      </w:r>
      <w:r>
        <w:rPr>
          <w:w w:val="110"/>
          <w:sz w:val="14"/>
          <w:vertAlign w:val="superscript"/>
        </w:rPr>
        <w:t>20</w:t>
      </w:r>
    </w:p>
    <w:p>
      <w:pPr>
        <w:pStyle w:val="BodyText"/>
        <w:spacing w:line="235" w:lineRule="auto" w:before="20"/>
        <w:ind w:left="149" w:right="135" w:firstLine="384"/>
      </w:pPr>
      <w:r>
        <w:rPr/>
        <w:pict>
          <v:shape style="position:absolute;margin-left:49.888683pt;margin-top:37.246574pt;width:51.85pt;height:.1pt;mso-position-horizontal-relative:page;mso-position-vertical-relative:paragraph;z-index:-250860544;mso-wrap-distance-left:0;mso-wrap-distance-right:0" coordorigin="998,745" coordsize="1037,0" path="m998,745l2034,745e" filled="false" stroked="true" strokeweight=".239607pt" strokecolor="#000000">
            <v:path arrowok="t"/>
            <v:stroke dashstyle="solid"/>
            <w10:wrap type="topAndBottom"/>
          </v:shape>
        </w:pict>
      </w:r>
      <w:r>
        <w:rPr>
          <w:w w:val="115"/>
        </w:rPr>
        <w:t>V nedeljo </w:t>
      </w:r>
      <w:r>
        <w:rPr>
          <w:w w:val="115"/>
          <w:sz w:val="18"/>
        </w:rPr>
        <w:t>14. </w:t>
      </w:r>
      <w:r>
        <w:rPr>
          <w:w w:val="115"/>
        </w:rPr>
        <w:t>junija ob 5. uri zjutraj je okrog trideset šentrupertskih belogardistov, ki so nosili partizanske znake, prišlo v Goriško  vas  pri Mirni peči. Spraševali so za najbližjo partizansko četo. Ko so jim</w:t>
      </w:r>
      <w:r>
        <w:rPr>
          <w:spacing w:val="-14"/>
          <w:w w:val="115"/>
        </w:rPr>
        <w:t> </w:t>
      </w:r>
      <w:r>
        <w:rPr>
          <w:w w:val="115"/>
        </w:rPr>
        <w:t>ljudje</w:t>
      </w:r>
    </w:p>
    <w:p>
      <w:pPr>
        <w:spacing w:before="43"/>
        <w:ind w:left="533" w:right="0" w:firstLine="0"/>
        <w:jc w:val="both"/>
        <w:rPr>
          <w:sz w:val="14"/>
        </w:rPr>
      </w:pPr>
      <w:r>
        <w:rPr>
          <w:w w:val="130"/>
          <w:sz w:val="10"/>
        </w:rPr>
        <w:t>18 </w:t>
      </w:r>
      <w:r>
        <w:rPr>
          <w:w w:val="130"/>
          <w:sz w:val="14"/>
        </w:rPr>
        <w:t>Prav tam.</w:t>
      </w:r>
    </w:p>
    <w:p>
      <w:pPr>
        <w:tabs>
          <w:tab w:pos="1949" w:val="left" w:leader="none"/>
        </w:tabs>
        <w:spacing w:line="249" w:lineRule="auto" w:before="16"/>
        <w:ind w:left="146" w:right="109" w:firstLine="388"/>
        <w:jc w:val="both"/>
        <w:rPr>
          <w:sz w:val="14"/>
        </w:rPr>
      </w:pPr>
      <w:r>
        <w:rPr/>
        <w:pict>
          <v:shape style="position:absolute;margin-left:128.238235pt;margin-top:-4.7152pt;width:7.35pt;height:15pt;mso-position-horizontal-relative:page;mso-position-vertical-relative:paragraph;z-index:-269243392" type="#_x0000_t202" filled="false" stroked="false">
            <v:textbox inset="0,0,0,0">
              <w:txbxContent>
                <w:p>
                  <w:pPr>
                    <w:spacing w:line="299" w:lineRule="exact" w:before="0"/>
                    <w:ind w:left="0" w:right="0" w:firstLine="0"/>
                    <w:jc w:val="left"/>
                    <w:rPr>
                      <w:sz w:val="27"/>
                    </w:rPr>
                  </w:pPr>
                  <w:r>
                    <w:rPr>
                      <w:w w:val="50"/>
                      <w:sz w:val="27"/>
                    </w:rPr>
                    <w:t>n,.</w:t>
                  </w:r>
                </w:p>
              </w:txbxContent>
            </v:textbox>
            <w10:wrap type="none"/>
          </v:shape>
        </w:pict>
      </w:r>
      <w:r>
        <w:rPr>
          <w:w w:val="95"/>
          <w:sz w:val="14"/>
        </w:rPr>
        <w:t>rn</w:t>
      </w:r>
      <w:r>
        <w:rPr>
          <w:spacing w:val="24"/>
          <w:w w:val="95"/>
          <w:sz w:val="14"/>
        </w:rPr>
        <w:t> </w:t>
      </w:r>
      <w:r>
        <w:rPr>
          <w:w w:val="115"/>
          <w:sz w:val="14"/>
        </w:rPr>
        <w:t>»Poročila,«</w:t>
      </w:r>
      <w:r>
        <w:rPr>
          <w:spacing w:val="40"/>
          <w:w w:val="115"/>
          <w:sz w:val="14"/>
        </w:rPr>
        <w:t> </w:t>
      </w:r>
      <w:r>
        <w:rPr>
          <w:w w:val="115"/>
          <w:sz w:val="14"/>
        </w:rPr>
        <w:t>š</w:t>
        <w:tab/>
      </w:r>
      <w:r>
        <w:rPr>
          <w:w w:val="95"/>
          <w:sz w:val="14"/>
        </w:rPr>
        <w:t>XI.  421,  ki  </w:t>
      </w:r>
      <w:r>
        <w:rPr>
          <w:w w:val="115"/>
          <w:sz w:val="14"/>
        </w:rPr>
        <w:t>j'ih  je  izdajal  kaplan  Nande  Babnik,   objavljajo   pod 'l.'llbriko </w:t>
      </w:r>
      <w:r>
        <w:rPr>
          <w:i/>
          <w:w w:val="95"/>
          <w:sz w:val="15"/>
        </w:rPr>
        <w:t>i:z </w:t>
      </w:r>
      <w:r>
        <w:rPr>
          <w:w w:val="115"/>
          <w:sz w:val="14"/>
        </w:rPr>
        <w:t>l])artizanske zakonodaj() pr,:,pis </w:t>
      </w:r>
      <w:r>
        <w:rPr>
          <w:w w:val="115"/>
          <w:sz w:val="15"/>
        </w:rPr>
        <w:t>te</w:t>
      </w:r>
      <w:r>
        <w:rPr>
          <w:spacing w:val="5"/>
          <w:w w:val="115"/>
          <w:sz w:val="15"/>
        </w:rPr>
        <w:t> </w:t>
      </w:r>
      <w:r>
        <w:rPr>
          <w:w w:val="115"/>
          <w:sz w:val="14"/>
        </w:rPr>
        <w:t>nar&lt;&gt;dbe.</w:t>
      </w:r>
    </w:p>
    <w:p>
      <w:pPr>
        <w:spacing w:before="32"/>
        <w:ind w:left="1390" w:right="0" w:firstLine="0"/>
        <w:jc w:val="both"/>
        <w:rPr>
          <w:sz w:val="13"/>
        </w:rPr>
      </w:pPr>
      <w:r>
        <w:rPr>
          <w:rFonts w:ascii="Arial" w:hAnsi="Arial"/>
          <w:w w:val="115"/>
          <w:sz w:val="13"/>
        </w:rPr>
        <w:t>»1. </w:t>
      </w:r>
      <w:r>
        <w:rPr>
          <w:w w:val="115"/>
          <w:sz w:val="14"/>
        </w:rPr>
        <w:t>Naredba štaba Dolenjskega odreda za </w:t>
      </w:r>
      <w:r>
        <w:rPr>
          <w:w w:val="115"/>
          <w:sz w:val="13"/>
        </w:rPr>
        <w:t>28. </w:t>
      </w:r>
      <w:r>
        <w:rPr>
          <w:w w:val="115"/>
          <w:sz w:val="14"/>
        </w:rPr>
        <w:t>maj </w:t>
      </w:r>
      <w:r>
        <w:rPr>
          <w:w w:val="115"/>
          <w:sz w:val="13"/>
        </w:rPr>
        <w:t>1942.</w:t>
      </w:r>
    </w:p>
    <w:p>
      <w:pPr>
        <w:spacing w:line="256" w:lineRule="auto" w:before="16"/>
        <w:ind w:left="140" w:right="137" w:firstLine="404"/>
        <w:jc w:val="both"/>
        <w:rPr>
          <w:sz w:val="14"/>
        </w:rPr>
      </w:pPr>
      <w:r>
        <w:rPr>
          <w:w w:val="120"/>
          <w:sz w:val="14"/>
        </w:rPr>
        <w:t>Glede na dejstvo da.  se  ;je  na  ,področju  Dolenjskerga  odr0da  pojavila  majhna oborofona  toLPa  behigan!istii'n.ih  banditov,  ki  sodelujejo   </w:t>
      </w:r>
      <w:r>
        <w:rPr>
          <w:w w:val="120"/>
          <w:sz w:val="13"/>
        </w:rPr>
        <w:t>i'n   </w:t>
      </w:r>
      <w:r>
        <w:rPr>
          <w:w w:val="120"/>
          <w:sz w:val="14"/>
        </w:rPr>
        <w:t>volrnnijo   za   italijao,,ko vojsko ter .ši,rijo med prebivalstvom strah,  v1.šijo  nasi,lna  dejanja  </w:t>
      </w:r>
      <w:r>
        <w:rPr>
          <w:w w:val="120"/>
          <w:sz w:val="12"/>
        </w:rPr>
        <w:t>JHOti  </w:t>
      </w:r>
      <w:r>
        <w:rPr>
          <w:w w:val="120"/>
          <w:sz w:val="14"/>
        </w:rPr>
        <w:t>civilnemu  prebivalstvu pod 1krinko pa1•tizano,· in silijo ljudi  na  mobilizacij{J,  nare:ia  </w:t>
      </w:r>
      <w:r>
        <w:rPr>
          <w:w w:val="115"/>
          <w:sz w:val="14"/>
        </w:rPr>
        <w:t>i;ta,h  </w:t>
      </w:r>
      <w:r>
        <w:rPr>
          <w:w w:val="120"/>
          <w:sz w:val="14"/>
        </w:rPr>
        <w:t>Dolenj­ skega odre1da </w:t>
      </w:r>
      <w:r>
        <w:rPr>
          <w:w w:val="120"/>
          <w:sz w:val="13"/>
        </w:rPr>
        <w:t>vse1u </w:t>
      </w:r>
      <w:r>
        <w:rPr>
          <w:w w:val="120"/>
          <w:sz w:val="14"/>
        </w:rPr>
        <w:t>partizauorn, </w:t>
      </w:r>
      <w:r>
        <w:rPr>
          <w:w w:val="115"/>
          <w:sz w:val="13"/>
        </w:rPr>
        <w:t>11:11'-0dnJn1 </w:t>
      </w:r>
      <w:r>
        <w:rPr>
          <w:w w:val="120"/>
          <w:sz w:val="14"/>
        </w:rPr>
        <w:t>zat'::čitnikom iu p-0š.ienernu</w:t>
      </w:r>
      <w:r>
        <w:rPr>
          <w:spacing w:val="14"/>
          <w:w w:val="120"/>
          <w:sz w:val="14"/>
        </w:rPr>
        <w:t> </w:t>
      </w:r>
      <w:r>
        <w:rPr>
          <w:w w:val="120"/>
          <w:sz w:val="14"/>
        </w:rPr>
        <w:t>1H·0bivals:tvu:</w:t>
      </w:r>
    </w:p>
    <w:p>
      <w:pPr>
        <w:spacing w:line="271" w:lineRule="auto" w:before="0"/>
        <w:ind w:left="156" w:right="130" w:firstLine="384"/>
        <w:jc w:val="both"/>
        <w:rPr>
          <w:sz w:val="14"/>
        </w:rPr>
      </w:pPr>
      <w:r>
        <w:rPr>
          <w:w w:val="125"/>
          <w:sz w:val="14"/>
        </w:rPr>
        <w:t>da takoj uničijo to tolpo, kjer koli jo zalotijo, a chHno prebivalstvo uaj takoj </w:t>
      </w:r>
      <w:r>
        <w:rPr>
          <w:w w:val="134"/>
          <w:sz w:val="14"/>
        </w:rPr>
        <w:t>o</w:t>
      </w:r>
      <w:r>
        <w:rPr>
          <w:sz w:val="14"/>
        </w:rPr>
        <w:t>  </w:t>
      </w:r>
      <w:r>
        <w:rPr>
          <w:w w:val="129"/>
          <w:sz w:val="14"/>
        </w:rPr>
        <w:t>pojavu</w:t>
      </w:r>
      <w:r>
        <w:rPr>
          <w:sz w:val="14"/>
        </w:rPr>
        <w:t>   </w:t>
      </w:r>
      <w:r>
        <w:rPr>
          <w:w w:val="129"/>
          <w:sz w:val="14"/>
        </w:rPr>
        <w:t>te</w:t>
      </w:r>
      <w:r>
        <w:rPr>
          <w:sz w:val="14"/>
        </w:rPr>
        <w:t>   </w:t>
      </w:r>
      <w:r>
        <w:rPr>
          <w:w w:val="125"/>
          <w:sz w:val="14"/>
        </w:rPr>
        <w:t>tolpe</w:t>
      </w:r>
      <w:r>
        <w:rPr>
          <w:sz w:val="14"/>
        </w:rPr>
        <w:t>  </w:t>
      </w:r>
      <w:r>
        <w:rPr>
          <w:w w:val="127"/>
          <w:sz w:val="14"/>
        </w:rPr>
        <w:t>obvesti</w:t>
      </w:r>
      <w:r>
        <w:rPr>
          <w:sz w:val="14"/>
        </w:rPr>
        <w:t>   </w:t>
      </w:r>
      <w:r>
        <w:rPr>
          <w:w w:val="126"/>
          <w:sz w:val="14"/>
        </w:rPr>
        <w:t>kornandirje</w:t>
      </w:r>
      <w:r>
        <w:rPr>
          <w:sz w:val="14"/>
        </w:rPr>
        <w:t>   </w:t>
      </w:r>
      <w:r>
        <w:rPr>
          <w:w w:val="129"/>
          <w:sz w:val="14"/>
        </w:rPr>
        <w:t>narodne</w:t>
      </w:r>
      <w:r>
        <w:rPr>
          <w:sz w:val="14"/>
        </w:rPr>
        <w:t>   </w:t>
      </w:r>
      <w:r>
        <w:rPr>
          <w:w w:val="125"/>
          <w:sz w:val="14"/>
        </w:rPr>
        <w:t>zaščile</w:t>
      </w:r>
      <w:r>
        <w:rPr>
          <w:sz w:val="14"/>
        </w:rPr>
        <w:t>   </w:t>
      </w:r>
      <w:r>
        <w:rPr>
          <w:w w:val="125"/>
          <w:sz w:val="14"/>
        </w:rPr>
        <w:t>in</w:t>
      </w:r>
      <w:r>
        <w:rPr>
          <w:sz w:val="14"/>
        </w:rPr>
        <w:t>   </w:t>
      </w:r>
      <w:r>
        <w:rPr>
          <w:w w:val="128"/>
          <w:sz w:val="14"/>
        </w:rPr>
        <w:t>uajh]ižjo</w:t>
      </w:r>
      <w:r>
        <w:rPr>
          <w:sz w:val="14"/>
        </w:rPr>
        <w:t>   </w:t>
      </w:r>
      <w:r>
        <w:rPr>
          <w:w w:val="128"/>
          <w:sz w:val="14"/>
        </w:rPr>
        <w:t>[iar</w:t>
      </w:r>
      <w:r>
        <w:rPr>
          <w:sz w:val="14"/>
        </w:rPr>
        <w:t> </w:t>
      </w:r>
      <w:r>
        <w:rPr>
          <w:w w:val="128"/>
          <w:sz w:val="14"/>
        </w:rPr>
        <w:t>ti</w:t>
      </w:r>
      <w:r>
        <w:rPr>
          <w:w w:val="106"/>
          <w:sz w:val="14"/>
        </w:rPr>
        <w:t>znns</w:t>
      </w:r>
      <w:r>
        <w:rPr>
          <w:sz w:val="14"/>
        </w:rPr>
        <w:t> </w:t>
      </w:r>
      <w:r>
        <w:rPr>
          <w:w w:val="106"/>
          <w:position w:val="2"/>
          <w:sz w:val="5"/>
        </w:rPr>
        <w:t>1</w:t>
      </w:r>
      <w:r>
        <w:rPr>
          <w:w w:val="108"/>
          <w:sz w:val="14"/>
        </w:rPr>
        <w:t>ko</w:t>
      </w:r>
      <w:r>
        <w:rPr>
          <w:sz w:val="14"/>
        </w:rPr>
        <w:t>   </w:t>
      </w:r>
      <w:r>
        <w:rPr>
          <w:w w:val="112"/>
          <w:sz w:val="14"/>
        </w:rPr>
        <w:t>e,dinico.</w:t>
      </w:r>
    </w:p>
    <w:p>
      <w:pPr>
        <w:spacing w:line="157" w:lineRule="exact" w:before="0"/>
        <w:ind w:left="548" w:right="0" w:firstLine="0"/>
        <w:jc w:val="both"/>
        <w:rPr>
          <w:sz w:val="14"/>
        </w:rPr>
      </w:pPr>
      <w:r>
        <w:rPr>
          <w:w w:val="120"/>
          <w:sz w:val="14"/>
        </w:rPr>
        <w:t>Vsakdo, ki bi</w:t>
      </w:r>
    </w:p>
    <w:p>
      <w:pPr>
        <w:pStyle w:val="ListParagraph"/>
        <w:numPr>
          <w:ilvl w:val="0"/>
          <w:numId w:val="46"/>
        </w:numPr>
        <w:tabs>
          <w:tab w:pos="748" w:val="left" w:leader="none"/>
        </w:tabs>
        <w:spacing w:line="240" w:lineRule="auto" w:before="9" w:after="0"/>
        <w:ind w:left="747" w:right="0" w:hanging="219"/>
        <w:jc w:val="both"/>
        <w:rPr>
          <w:sz w:val="14"/>
        </w:rPr>
      </w:pPr>
      <w:r>
        <w:rPr>
          <w:w w:val="105"/>
          <w:sz w:val="14"/>
        </w:rPr>
        <w:t>bi,! čla,n te ,01borožene</w:t>
      </w:r>
      <w:r>
        <w:rPr>
          <w:spacing w:val="11"/>
          <w:w w:val="105"/>
          <w:sz w:val="14"/>
        </w:rPr>
        <w:t> </w:t>
      </w:r>
      <w:r>
        <w:rPr>
          <w:w w:val="105"/>
          <w:sz w:val="14"/>
        </w:rPr>
        <w:t>1o1Jrn,</w:t>
      </w:r>
    </w:p>
    <w:p>
      <w:pPr>
        <w:pStyle w:val="ListParagraph"/>
        <w:numPr>
          <w:ilvl w:val="0"/>
          <w:numId w:val="46"/>
        </w:numPr>
        <w:tabs>
          <w:tab w:pos="741" w:val="left" w:leader="none"/>
        </w:tabs>
        <w:spacing w:line="259" w:lineRule="auto" w:before="11" w:after="0"/>
        <w:ind w:left="154" w:right="129" w:firstLine="387"/>
        <w:jc w:val="both"/>
        <w:rPr>
          <w:sz w:val="14"/>
        </w:rPr>
      </w:pPr>
      <w:r>
        <w:rPr>
          <w:w w:val="125"/>
          <w:sz w:val="14"/>
        </w:rPr>
        <w:t>vr.šil iza te tol1ie kakriine koli usluge, zbiral iu ,predajal hrano, bil  kurir,  </w:t>
      </w:r>
      <w:r>
        <w:rPr>
          <w:w w:val="125"/>
          <w:sz w:val="12"/>
        </w:rPr>
        <w:t>JO  </w:t>
      </w:r>
      <w:r>
        <w:rPr>
          <w:w w:val="125"/>
          <w:sz w:val="14"/>
        </w:rPr>
        <w:t>prikrival </w:t>
      </w:r>
      <w:r>
        <w:rPr>
          <w:rFonts w:ascii="Arial" w:hAnsi="Arial"/>
          <w:w w:val="125"/>
          <w:sz w:val="14"/>
        </w:rPr>
        <w:t>,in </w:t>
      </w:r>
      <w:r>
        <w:rPr>
          <w:w w:val="125"/>
          <w:sz w:val="14"/>
        </w:rPr>
        <w:t>zamolčal  nje  poja.vo  partizanskim  odinicam  ali  komandirjem  varnostne straže,</w:t>
      </w:r>
    </w:p>
    <w:p>
      <w:pPr>
        <w:pStyle w:val="ListParagraph"/>
        <w:numPr>
          <w:ilvl w:val="0"/>
          <w:numId w:val="46"/>
        </w:numPr>
        <w:tabs>
          <w:tab w:pos="714" w:val="left" w:leader="none"/>
        </w:tabs>
        <w:spacing w:line="152" w:lineRule="exact" w:before="0" w:after="0"/>
        <w:ind w:left="713" w:right="0" w:hanging="188"/>
        <w:jc w:val="both"/>
        <w:rPr>
          <w:sz w:val="14"/>
        </w:rPr>
      </w:pPr>
      <w:r>
        <w:rPr>
          <w:w w:val="130"/>
          <w:sz w:val="14"/>
        </w:rPr>
        <w:t>bil dokazan{) član belogardisHčnc organizadje, bo po kratkem postopku</w:t>
      </w:r>
      <w:r>
        <w:rPr>
          <w:spacing w:val="-20"/>
          <w:w w:val="130"/>
          <w:sz w:val="14"/>
        </w:rPr>
        <w:t> </w:t>
      </w:r>
      <w:r>
        <w:rPr>
          <w:w w:val="130"/>
          <w:sz w:val="14"/>
        </w:rPr>
        <w:t>ustreljen.</w:t>
      </w:r>
    </w:p>
    <w:p>
      <w:pPr>
        <w:spacing w:line="264" w:lineRule="auto" w:before="12"/>
        <w:ind w:left="157" w:right="111" w:firstLine="395"/>
        <w:jc w:val="both"/>
        <w:rPr>
          <w:sz w:val="14"/>
        </w:rPr>
      </w:pPr>
      <w:r>
        <w:rPr>
          <w:w w:val="120"/>
          <w:sz w:val="14"/>
        </w:rPr>
        <w:t>Premoženje o,bs{)jencecv bo zapJenjeno </w:t>
      </w:r>
      <w:r>
        <w:rPr>
          <w:w w:val="120"/>
          <w:sz w:val="14"/>
          <w:vertAlign w:val="subscript"/>
        </w:rPr>
        <w:t>Y</w:t>
      </w:r>
      <w:r>
        <w:rPr>
          <w:w w:val="120"/>
          <w:sz w:val="14"/>
          <w:vertAlign w:val="baseline"/>
        </w:rPr>
        <w:t> korist žrtvam okupatorske,ga ali belo· gardističnega terorja.</w:t>
      </w:r>
    </w:p>
    <w:p>
      <w:pPr>
        <w:spacing w:before="0"/>
        <w:ind w:left="541" w:right="0" w:firstLine="0"/>
        <w:jc w:val="both"/>
        <w:rPr>
          <w:sz w:val="14"/>
        </w:rPr>
      </w:pPr>
      <w:r>
        <w:rPr>
          <w:w w:val="125"/>
          <w:sz w:val="14"/>
        </w:rPr>
        <w:t>Smrt fa.šizmu svobodo narodu!</w:t>
      </w:r>
    </w:p>
    <w:p>
      <w:pPr>
        <w:spacing w:before="7"/>
        <w:ind w:left="1421" w:right="0" w:firstLine="0"/>
        <w:jc w:val="both"/>
        <w:rPr>
          <w:sz w:val="14"/>
        </w:rPr>
      </w:pPr>
      <w:r>
        <w:rPr>
          <w:w w:val="125"/>
          <w:sz w:val="14"/>
        </w:rPr>
        <w:t>Komandant: Urban Velikonja. - Po.litični komisar 'l'one špan.'i</w:t>
      </w:r>
    </w:p>
    <w:p>
      <w:pPr>
        <w:spacing w:line="249" w:lineRule="auto" w:before="31"/>
        <w:ind w:left="160" w:right="136" w:firstLine="382"/>
        <w:jc w:val="both"/>
        <w:rPr>
          <w:sz w:val="14"/>
        </w:rPr>
      </w:pPr>
      <w:r>
        <w:rPr>
          <w:w w:val="125"/>
          <w:sz w:val="10"/>
        </w:rPr>
        <w:t>20 </w:t>
      </w:r>
      <w:r>
        <w:rPr>
          <w:w w:val="125"/>
          <w:sz w:val="14"/>
        </w:rPr>
        <w:t>Uhanova popisuje </w:t>
      </w:r>
      <w:r>
        <w:rPr>
          <w:w w:val="125"/>
          <w:sz w:val="16"/>
        </w:rPr>
        <w:t>te </w:t>
      </w:r>
      <w:r>
        <w:rPr>
          <w:w w:val="125"/>
          <w:sz w:val="14"/>
        </w:rPr>
        <w:t>dogodke, pod datumom 10. junij </w:t>
      </w:r>
      <w:r>
        <w:rPr>
          <w:w w:val="120"/>
          <w:sz w:val="14"/>
        </w:rPr>
        <w:t>1942, ČeJ.)rav </w:t>
      </w:r>
      <w:r>
        <w:rPr>
          <w:w w:val="125"/>
          <w:sz w:val="14"/>
        </w:rPr>
        <w:t>so se  začeli nekaj dni prej </w:t>
      </w:r>
      <w:r>
        <w:rPr>
          <w:w w:val="125"/>
          <w:sz w:val="13"/>
        </w:rPr>
        <w:t>i,1 </w:t>
      </w:r>
      <w:r>
        <w:rPr>
          <w:w w:val="125"/>
          <w:sz w:val="14"/>
        </w:rPr>
        <w:t>trajali vsaj do 18.</w:t>
      </w:r>
      <w:r>
        <w:rPr>
          <w:spacing w:val="17"/>
          <w:w w:val="125"/>
          <w:sz w:val="14"/>
        </w:rPr>
        <w:t> </w:t>
      </w:r>
      <w:r>
        <w:rPr>
          <w:w w:val="125"/>
          <w:sz w:val="14"/>
        </w:rPr>
        <w:t>junija.</w:t>
      </w:r>
    </w:p>
    <w:p>
      <w:pPr>
        <w:spacing w:after="0" w:line="249" w:lineRule="auto"/>
        <w:jc w:val="both"/>
        <w:rPr>
          <w:sz w:val="14"/>
        </w:rPr>
        <w:sectPr>
          <w:pgSz w:w="7850" w:h="12250"/>
          <w:pgMar w:top="40" w:bottom="280" w:left="860" w:right="40"/>
        </w:sectPr>
      </w:pPr>
    </w:p>
    <w:p>
      <w:pPr>
        <w:tabs>
          <w:tab w:pos="6789" w:val="right" w:leader="none"/>
        </w:tabs>
        <w:spacing w:before="86"/>
        <w:ind w:left="1713" w:right="0" w:firstLine="0"/>
        <w:jc w:val="left"/>
        <w:rPr>
          <w:rFonts w:ascii="Courier New" w:hAnsi="Courier New"/>
          <w:sz w:val="21"/>
        </w:rPr>
      </w:pPr>
      <w:r>
        <w:rPr/>
        <w:pict>
          <v:shape style="position:absolute;margin-left:19.187609pt;margin-top:19.375191pt;width:332.95pt;height:.1pt;mso-position-horizontal-relative:page;mso-position-vertical-relative:paragraph;z-index:-250858496;mso-wrap-distance-left:0;mso-wrap-distance-right:0" coordorigin="384,388" coordsize="6659,0" path="m384,388l7042,388e" filled="false" stroked="true" strokeweight=".239606pt" strokecolor="#000000">
            <v:path arrowok="t"/>
            <v:stroke dashstyle="solid"/>
            <w10:wrap type="topAndBottom"/>
          </v:shape>
        </w:pict>
      </w:r>
      <w:r>
        <w:rPr>
          <w:w w:val="110"/>
          <w:sz w:val="15"/>
        </w:rPr>
        <w:t>BELOGARDIS'l'IčNI</w:t>
      </w:r>
      <w:r>
        <w:rPr>
          <w:spacing w:val="18"/>
          <w:w w:val="110"/>
          <w:sz w:val="15"/>
        </w:rPr>
        <w:t> </w:t>
      </w:r>
      <w:r>
        <w:rPr>
          <w:w w:val="110"/>
          <w:sz w:val="15"/>
        </w:rPr>
        <w:t>ŠTAJERSKI</w:t>
      </w:r>
      <w:r>
        <w:rPr>
          <w:spacing w:val="41"/>
          <w:w w:val="110"/>
          <w:sz w:val="15"/>
        </w:rPr>
        <w:t> </w:t>
      </w:r>
      <w:r>
        <w:rPr>
          <w:w w:val="110"/>
          <w:sz w:val="15"/>
        </w:rPr>
        <w:t>BATALJON</w:t>
        <w:tab/>
      </w:r>
      <w:r>
        <w:rPr>
          <w:rFonts w:ascii="Courier New" w:hAnsi="Courier New"/>
          <w:w w:val="110"/>
          <w:position w:val="5"/>
          <w:sz w:val="21"/>
        </w:rPr>
        <w:t>291</w:t>
      </w:r>
    </w:p>
    <w:p>
      <w:pPr>
        <w:spacing w:line="232" w:lineRule="auto" w:before="227"/>
        <w:ind w:left="114" w:right="700" w:firstLine="6"/>
        <w:jc w:val="both"/>
        <w:rPr>
          <w:sz w:val="19"/>
        </w:rPr>
      </w:pPr>
      <w:r>
        <w:rPr>
          <w:b/>
          <w:w w:val="110"/>
          <w:sz w:val="18"/>
        </w:rPr>
        <w:t>pojasnili, </w:t>
      </w:r>
      <w:r>
        <w:rPr>
          <w:w w:val="110"/>
          <w:sz w:val="19"/>
        </w:rPr>
        <w:t>so se obrnili v nasprotno smer in</w:t>
      </w:r>
      <w:r>
        <w:rPr>
          <w:spacing w:val="52"/>
          <w:w w:val="110"/>
          <w:sz w:val="19"/>
        </w:rPr>
        <w:t> </w:t>
      </w:r>
      <w:r>
        <w:rPr>
          <w:w w:val="110"/>
          <w:sz w:val="19"/>
        </w:rPr>
        <w:t>odšli  v  </w:t>
      </w:r>
      <w:r>
        <w:rPr>
          <w:b/>
          <w:w w:val="110"/>
          <w:sz w:val="18"/>
        </w:rPr>
        <w:t>gozd  Žabjek  </w:t>
      </w:r>
      <w:r>
        <w:rPr>
          <w:w w:val="110"/>
          <w:sz w:val="19"/>
        </w:rPr>
        <w:t>med  </w:t>
      </w:r>
      <w:r>
        <w:rPr>
          <w:b/>
          <w:w w:val="110"/>
          <w:sz w:val="18"/>
        </w:rPr>
        <w:t>Prečno, Bršljinom </w:t>
      </w:r>
      <w:r>
        <w:rPr>
          <w:w w:val="110"/>
          <w:sz w:val="19"/>
        </w:rPr>
        <w:t>in Kalom. Tu so se brž </w:t>
      </w:r>
      <w:r>
        <w:rPr>
          <w:b/>
          <w:w w:val="110"/>
          <w:sz w:val="18"/>
        </w:rPr>
        <w:t>povezali s prečenskim župnikom </w:t>
      </w:r>
      <w:r>
        <w:rPr>
          <w:w w:val="110"/>
          <w:sz w:val="19"/>
        </w:rPr>
        <w:t>Jankom </w:t>
      </w:r>
      <w:r>
        <w:rPr>
          <w:b/>
          <w:w w:val="110"/>
          <w:sz w:val="18"/>
        </w:rPr>
        <w:t>Komljancem, </w:t>
      </w:r>
      <w:r>
        <w:rPr>
          <w:w w:val="110"/>
          <w:sz w:val="19"/>
        </w:rPr>
        <w:t>ki se je z </w:t>
      </w:r>
      <w:r>
        <w:rPr>
          <w:b/>
          <w:w w:val="110"/>
          <w:sz w:val="18"/>
        </w:rPr>
        <w:t>njimi dogovoril, </w:t>
      </w:r>
      <w:r>
        <w:rPr>
          <w:w w:val="110"/>
          <w:sz w:val="19"/>
        </w:rPr>
        <w:t>da mu bodo </w:t>
      </w:r>
      <w:r>
        <w:rPr>
          <w:b/>
          <w:w w:val="110"/>
          <w:sz w:val="18"/>
        </w:rPr>
        <w:t>pomagali </w:t>
      </w:r>
      <w:r>
        <w:rPr>
          <w:w w:val="110"/>
          <w:sz w:val="19"/>
        </w:rPr>
        <w:t>mobilizirati </w:t>
      </w:r>
      <w:r>
        <w:rPr>
          <w:b/>
          <w:w w:val="110"/>
          <w:sz w:val="18"/>
        </w:rPr>
        <w:t>njegove </w:t>
      </w:r>
      <w:r>
        <w:rPr>
          <w:w w:val="110"/>
          <w:sz w:val="19"/>
        </w:rPr>
        <w:t>neodločne</w:t>
      </w:r>
      <w:r>
        <w:rPr>
          <w:spacing w:val="21"/>
          <w:w w:val="110"/>
          <w:sz w:val="19"/>
        </w:rPr>
        <w:t> </w:t>
      </w:r>
      <w:r>
        <w:rPr>
          <w:w w:val="110"/>
          <w:sz w:val="19"/>
        </w:rPr>
        <w:t>fante.</w:t>
      </w:r>
    </w:p>
    <w:p>
      <w:pPr>
        <w:spacing w:line="235" w:lineRule="auto" w:before="3"/>
        <w:ind w:left="106" w:right="674" w:firstLine="395"/>
        <w:jc w:val="both"/>
        <w:rPr>
          <w:b/>
          <w:sz w:val="18"/>
        </w:rPr>
      </w:pPr>
      <w:r>
        <w:rPr>
          <w:w w:val="115"/>
          <w:sz w:val="19"/>
        </w:rPr>
        <w:t>Tiste dni se je v </w:t>
      </w:r>
      <w:r>
        <w:rPr>
          <w:b/>
          <w:w w:val="115"/>
          <w:sz w:val="18"/>
        </w:rPr>
        <w:t>gozdu </w:t>
      </w:r>
      <w:r>
        <w:rPr>
          <w:w w:val="115"/>
          <w:sz w:val="19"/>
        </w:rPr>
        <w:t>za Kalom nad Prečno zadrževal tudi vod </w:t>
      </w:r>
      <w:r>
        <w:rPr>
          <w:b/>
          <w:w w:val="115"/>
          <w:sz w:val="18"/>
        </w:rPr>
        <w:t>partizanov iz Gašperjeve </w:t>
      </w:r>
      <w:r>
        <w:rPr>
          <w:w w:val="115"/>
          <w:sz w:val="19"/>
        </w:rPr>
        <w:t>čete  II.  </w:t>
      </w:r>
      <w:r>
        <w:rPr>
          <w:b/>
          <w:w w:val="115"/>
          <w:sz w:val="18"/>
        </w:rPr>
        <w:t>bataljona  Dolenjskega  </w:t>
      </w:r>
      <w:r>
        <w:rPr>
          <w:w w:val="115"/>
          <w:sz w:val="19"/>
        </w:rPr>
        <w:t>odreda.  </w:t>
      </w:r>
      <w:r>
        <w:rPr>
          <w:b/>
          <w:w w:val="115"/>
          <w:sz w:val="18"/>
        </w:rPr>
        <w:t>Ljudje </w:t>
      </w:r>
      <w:r>
        <w:rPr>
          <w:w w:val="115"/>
          <w:sz w:val="19"/>
        </w:rPr>
        <w:t>so  partizane  obvestili,   da  se  v   bližini  </w:t>
      </w:r>
      <w:r>
        <w:rPr>
          <w:b/>
          <w:w w:val="115"/>
          <w:sz w:val="18"/>
        </w:rPr>
        <w:t>klatijo  </w:t>
      </w:r>
      <w:r>
        <w:rPr>
          <w:w w:val="115"/>
          <w:sz w:val="19"/>
        </w:rPr>
        <w:t>oboroženi  </w:t>
      </w:r>
      <w:r>
        <w:rPr>
          <w:b/>
          <w:w w:val="115"/>
          <w:sz w:val="18"/>
        </w:rPr>
        <w:t>belogardisti,   </w:t>
      </w:r>
      <w:r>
        <w:rPr>
          <w:w w:val="115"/>
          <w:sz w:val="19"/>
        </w:rPr>
        <w:t>a </w:t>
      </w:r>
      <w:r>
        <w:rPr>
          <w:b/>
          <w:w w:val="115"/>
          <w:sz w:val="18"/>
        </w:rPr>
        <w:t>partizani </w:t>
      </w:r>
      <w:r>
        <w:rPr>
          <w:w w:val="115"/>
          <w:sz w:val="19"/>
        </w:rPr>
        <w:t>tem govoricam niso hoteli in </w:t>
      </w:r>
      <w:r>
        <w:rPr>
          <w:b/>
          <w:w w:val="115"/>
          <w:sz w:val="18"/>
        </w:rPr>
        <w:t>mogli verjeti. V nedeljo </w:t>
      </w:r>
      <w:r>
        <w:rPr>
          <w:w w:val="115"/>
          <w:sz w:val="19"/>
        </w:rPr>
        <w:t>proti večeru je odšla s Kala v Češčo vas tričlanska </w:t>
      </w:r>
      <w:r>
        <w:rPr>
          <w:b/>
          <w:w w:val="115"/>
          <w:sz w:val="18"/>
        </w:rPr>
        <w:t>patrulja: </w:t>
      </w:r>
      <w:r>
        <w:rPr>
          <w:w w:val="115"/>
          <w:sz w:val="19"/>
        </w:rPr>
        <w:t>Tone Ilovar iz </w:t>
      </w:r>
      <w:r>
        <w:rPr>
          <w:b/>
          <w:w w:val="115"/>
          <w:sz w:val="18"/>
        </w:rPr>
        <w:t>Novega </w:t>
      </w:r>
      <w:r>
        <w:rPr>
          <w:w w:val="115"/>
          <w:sz w:val="19"/>
        </w:rPr>
        <w:t>mesta, </w:t>
      </w:r>
      <w:r>
        <w:rPr>
          <w:b/>
          <w:w w:val="115"/>
          <w:sz w:val="18"/>
        </w:rPr>
        <w:t>Alojz </w:t>
      </w:r>
      <w:r>
        <w:rPr>
          <w:w w:val="115"/>
          <w:sz w:val="19"/>
        </w:rPr>
        <w:t>Novšak z Grčvrha </w:t>
      </w:r>
      <w:r>
        <w:rPr>
          <w:b/>
          <w:w w:val="115"/>
          <w:sz w:val="18"/>
        </w:rPr>
        <w:t>pri </w:t>
      </w:r>
      <w:r>
        <w:rPr>
          <w:w w:val="115"/>
          <w:sz w:val="19"/>
        </w:rPr>
        <w:t>Mirni </w:t>
      </w:r>
      <w:r>
        <w:rPr>
          <w:b/>
          <w:w w:val="115"/>
          <w:sz w:val="18"/>
        </w:rPr>
        <w:t>peči in Miklič, </w:t>
      </w:r>
      <w:r>
        <w:rPr>
          <w:w w:val="115"/>
          <w:sz w:val="19"/>
        </w:rPr>
        <w:t>sin </w:t>
      </w:r>
      <w:r>
        <w:rPr>
          <w:b/>
          <w:w w:val="115"/>
          <w:sz w:val="18"/>
        </w:rPr>
        <w:t>mlinarja na Radulji pod </w:t>
      </w:r>
      <w:r>
        <w:rPr>
          <w:w w:val="115"/>
          <w:sz w:val="19"/>
        </w:rPr>
        <w:t>Trebelnem. Na </w:t>
      </w:r>
      <w:r>
        <w:rPr>
          <w:b/>
          <w:w w:val="115"/>
          <w:sz w:val="18"/>
        </w:rPr>
        <w:t>poti </w:t>
      </w:r>
      <w:r>
        <w:rPr>
          <w:w w:val="115"/>
          <w:sz w:val="19"/>
        </w:rPr>
        <w:t>je ta trojica naletela na </w:t>
      </w:r>
      <w:r>
        <w:rPr>
          <w:b/>
          <w:w w:val="115"/>
          <w:sz w:val="18"/>
        </w:rPr>
        <w:t>šentrupertske belogardiste, </w:t>
      </w:r>
      <w:r>
        <w:rPr>
          <w:w w:val="115"/>
          <w:sz w:val="19"/>
        </w:rPr>
        <w:t>ki so jo </w:t>
      </w:r>
      <w:r>
        <w:rPr>
          <w:b/>
          <w:w w:val="115"/>
          <w:sz w:val="18"/>
        </w:rPr>
        <w:t>zajeli in proti jutru </w:t>
      </w:r>
      <w:r>
        <w:rPr>
          <w:w w:val="115"/>
          <w:sz w:val="19"/>
        </w:rPr>
        <w:t>15. </w:t>
      </w:r>
      <w:r>
        <w:rPr>
          <w:b/>
          <w:w w:val="115"/>
          <w:sz w:val="18"/>
        </w:rPr>
        <w:t>junija </w:t>
      </w:r>
      <w:r>
        <w:rPr>
          <w:w w:val="115"/>
          <w:sz w:val="19"/>
        </w:rPr>
        <w:t>zaklali. Zaklane </w:t>
      </w:r>
      <w:r>
        <w:rPr>
          <w:b/>
          <w:w w:val="115"/>
          <w:sz w:val="18"/>
        </w:rPr>
        <w:t>partizane so ljudje </w:t>
      </w:r>
      <w:r>
        <w:rPr>
          <w:w w:val="115"/>
          <w:sz w:val="19"/>
        </w:rPr>
        <w:t>našli šele čez kakih deset dni v neki grapi, </w:t>
      </w:r>
      <w:r>
        <w:rPr>
          <w:b/>
          <w:w w:val="115"/>
          <w:sz w:val="18"/>
        </w:rPr>
        <w:t>pokrite z dračjem, </w:t>
      </w:r>
      <w:r>
        <w:rPr>
          <w:w w:val="115"/>
          <w:sz w:val="19"/>
        </w:rPr>
        <w:t>ter jih </w:t>
      </w:r>
      <w:r>
        <w:rPr>
          <w:b/>
          <w:w w:val="115"/>
          <w:sz w:val="18"/>
        </w:rPr>
        <w:t>dostojneje </w:t>
      </w:r>
      <w:r>
        <w:rPr>
          <w:w w:val="115"/>
          <w:sz w:val="19"/>
        </w:rPr>
        <w:t>pokopali kar v</w:t>
      </w:r>
      <w:r>
        <w:rPr>
          <w:spacing w:val="2"/>
          <w:w w:val="115"/>
          <w:sz w:val="19"/>
        </w:rPr>
        <w:t> </w:t>
      </w:r>
      <w:r>
        <w:rPr>
          <w:b/>
          <w:w w:val="115"/>
          <w:sz w:val="18"/>
        </w:rPr>
        <w:t>gozdu.</w:t>
      </w:r>
    </w:p>
    <w:p>
      <w:pPr>
        <w:spacing w:line="235" w:lineRule="auto" w:before="35"/>
        <w:ind w:left="116" w:right="688" w:firstLine="387"/>
        <w:jc w:val="both"/>
        <w:rPr>
          <w:sz w:val="10"/>
        </w:rPr>
      </w:pPr>
      <w:r>
        <w:rPr>
          <w:w w:val="115"/>
          <w:sz w:val="19"/>
        </w:rPr>
        <w:t>Po </w:t>
      </w:r>
      <w:r>
        <w:rPr>
          <w:b/>
          <w:w w:val="115"/>
          <w:sz w:val="18"/>
        </w:rPr>
        <w:t>izjavi </w:t>
      </w:r>
      <w:r>
        <w:rPr>
          <w:w w:val="115"/>
          <w:sz w:val="19"/>
        </w:rPr>
        <w:t>več </w:t>
      </w:r>
      <w:r>
        <w:rPr>
          <w:b/>
          <w:w w:val="115"/>
          <w:sz w:val="18"/>
        </w:rPr>
        <w:t>prič </w:t>
      </w:r>
      <w:r>
        <w:rPr>
          <w:w w:val="115"/>
          <w:sz w:val="19"/>
        </w:rPr>
        <w:t>je pri tem umoru kumoval tudi </w:t>
      </w:r>
      <w:r>
        <w:rPr>
          <w:b/>
          <w:w w:val="115"/>
          <w:sz w:val="18"/>
        </w:rPr>
        <w:t>župnik </w:t>
      </w:r>
      <w:r>
        <w:rPr>
          <w:w w:val="115"/>
          <w:sz w:val="19"/>
        </w:rPr>
        <w:t>Komljanec, </w:t>
      </w:r>
      <w:r>
        <w:rPr>
          <w:b/>
          <w:w w:val="115"/>
          <w:sz w:val="18"/>
        </w:rPr>
        <w:t>saj je zgodaj zjutraj prišel iz gozda, </w:t>
      </w:r>
      <w:r>
        <w:rPr>
          <w:w w:val="115"/>
          <w:sz w:val="19"/>
        </w:rPr>
        <w:t>kjer se je </w:t>
      </w:r>
      <w:r>
        <w:rPr>
          <w:b/>
          <w:w w:val="115"/>
          <w:sz w:val="18"/>
        </w:rPr>
        <w:t>zgodil </w:t>
      </w:r>
      <w:r>
        <w:rPr>
          <w:w w:val="115"/>
          <w:sz w:val="19"/>
        </w:rPr>
        <w:t>zločin. Nato se je odpeljal maševat na </w:t>
      </w:r>
      <w:r>
        <w:rPr>
          <w:b/>
          <w:w w:val="115"/>
          <w:sz w:val="18"/>
        </w:rPr>
        <w:t>podružnico </w:t>
      </w:r>
      <w:r>
        <w:rPr>
          <w:w w:val="115"/>
          <w:sz w:val="19"/>
        </w:rPr>
        <w:t>v Dol. Stražo, potlej odhitel  v  Novo  mesto in se vrnil z </w:t>
      </w:r>
      <w:r>
        <w:rPr>
          <w:b/>
          <w:w w:val="115"/>
          <w:sz w:val="18"/>
        </w:rPr>
        <w:t>akademikom </w:t>
      </w:r>
      <w:r>
        <w:rPr>
          <w:w w:val="115"/>
          <w:sz w:val="19"/>
        </w:rPr>
        <w:t>Ivanom Mihevcem, da  bi  mu  pomagal  pri belogardistični mobilizaciji. Dopoldne pa je župnik Komljanec, očitno zaradi slabe vesti, kmetu Janezu Parklju iz Prečne, ki ga je zjutraj videl </w:t>
      </w:r>
      <w:r>
        <w:rPr>
          <w:b/>
          <w:w w:val="115"/>
          <w:sz w:val="18"/>
        </w:rPr>
        <w:t>prihajati </w:t>
      </w:r>
      <w:r>
        <w:rPr>
          <w:w w:val="115"/>
          <w:sz w:val="19"/>
        </w:rPr>
        <w:t>z morišča, pripovedoval, da mu je davi komandant belogardistov </w:t>
      </w:r>
      <w:r>
        <w:rPr>
          <w:b/>
          <w:w w:val="115"/>
          <w:sz w:val="18"/>
        </w:rPr>
        <w:t>povedal, </w:t>
      </w:r>
      <w:r>
        <w:rPr>
          <w:w w:val="115"/>
          <w:sz w:val="19"/>
        </w:rPr>
        <w:t>da so ponoči </w:t>
      </w:r>
      <w:r>
        <w:rPr>
          <w:b/>
          <w:w w:val="115"/>
          <w:sz w:val="18"/>
        </w:rPr>
        <w:t>ujeli </w:t>
      </w:r>
      <w:r>
        <w:rPr>
          <w:w w:val="115"/>
          <w:sz w:val="19"/>
        </w:rPr>
        <w:t>tri </w:t>
      </w:r>
      <w:r>
        <w:rPr>
          <w:b/>
          <w:w w:val="115"/>
          <w:sz w:val="18"/>
        </w:rPr>
        <w:t>partizane </w:t>
      </w:r>
      <w:r>
        <w:rPr>
          <w:w w:val="115"/>
          <w:sz w:val="19"/>
        </w:rPr>
        <w:t>in jih ubili. Parkelj je  pred sodiščem z </w:t>
      </w:r>
      <w:r>
        <w:rPr>
          <w:b/>
          <w:w w:val="115"/>
          <w:sz w:val="18"/>
        </w:rPr>
        <w:t>začudenjem pristavil: i;Zakaj </w:t>
      </w:r>
      <w:r>
        <w:rPr>
          <w:w w:val="115"/>
          <w:sz w:val="19"/>
        </w:rPr>
        <w:t>je komandant prišel to povedat Komljancu, ne vem; videti  pa  je bilo,  da  sta  imela  že zvezo,  če  mu  je to pr avil.</w:t>
      </w:r>
      <w:r>
        <w:rPr>
          <w:spacing w:val="-10"/>
          <w:w w:val="115"/>
          <w:sz w:val="19"/>
        </w:rPr>
        <w:t> </w:t>
      </w:r>
      <w:r>
        <w:rPr>
          <w:spacing w:val="4"/>
          <w:w w:val="115"/>
          <w:sz w:val="19"/>
        </w:rPr>
        <w:t>«</w:t>
      </w:r>
      <w:r>
        <w:rPr>
          <w:spacing w:val="4"/>
          <w:w w:val="115"/>
          <w:position w:val="6"/>
          <w:sz w:val="10"/>
        </w:rPr>
        <w:t>21</w:t>
      </w:r>
    </w:p>
    <w:p>
      <w:pPr>
        <w:pStyle w:val="BodyText"/>
        <w:spacing w:line="235" w:lineRule="auto" w:before="36"/>
        <w:ind w:left="119" w:right="689" w:firstLine="390"/>
        <w:rPr>
          <w:b/>
          <w:sz w:val="10"/>
        </w:rPr>
      </w:pPr>
      <w:r>
        <w:rPr>
          <w:w w:val="115"/>
        </w:rPr>
        <w:t>Po tem uboju se je župnik Komljanec podvizal, da bi čimprej izvršil svojo nalogo. Zato je še isti dan popoldne belogardistom  v  prečenski občini </w:t>
      </w:r>
      <w:r>
        <w:rPr>
          <w:b/>
          <w:w w:val="115"/>
          <w:sz w:val="18"/>
        </w:rPr>
        <w:t>pismeno </w:t>
      </w:r>
      <w:r>
        <w:rPr>
          <w:w w:val="115"/>
        </w:rPr>
        <w:t>sporočil, da se v njihovi fari nahaja vojska generala Mihailovica. Pozval jih  je,  naj  se  tudi  oni odzovejo  </w:t>
      </w:r>
      <w:r>
        <w:rPr>
          <w:b/>
          <w:w w:val="115"/>
          <w:sz w:val="18"/>
        </w:rPr>
        <w:t>pozivu  </w:t>
      </w:r>
      <w:r>
        <w:rPr>
          <w:w w:val="115"/>
        </w:rPr>
        <w:t>ter  odidejo v borbo  proti partizanom.  </w:t>
      </w:r>
      <w:r>
        <w:rPr>
          <w:b/>
          <w:w w:val="115"/>
          <w:sz w:val="18"/>
        </w:rPr>
        <w:t>Zavoljo  </w:t>
      </w:r>
      <w:r>
        <w:rPr>
          <w:w w:val="115"/>
        </w:rPr>
        <w:t>tega  </w:t>
      </w:r>
      <w:r>
        <w:rPr>
          <w:b/>
          <w:w w:val="115"/>
          <w:sz w:val="18"/>
        </w:rPr>
        <w:t>naj  </w:t>
      </w:r>
      <w:r>
        <w:rPr>
          <w:w w:val="115"/>
        </w:rPr>
        <w:t>zvečer  </w:t>
      </w:r>
      <w:r>
        <w:rPr>
          <w:b/>
          <w:w w:val="115"/>
          <w:sz w:val="18"/>
        </w:rPr>
        <w:t>pridejo  </w:t>
      </w:r>
      <w:r>
        <w:rPr>
          <w:w w:val="115"/>
        </w:rPr>
        <w:t>na  razgovor v </w:t>
      </w:r>
      <w:r>
        <w:rPr>
          <w:b/>
          <w:w w:val="115"/>
          <w:sz w:val="18"/>
        </w:rPr>
        <w:t>župnišče. </w:t>
      </w:r>
      <w:r>
        <w:rPr>
          <w:w w:val="115"/>
        </w:rPr>
        <w:t>Eno </w:t>
      </w:r>
      <w:r>
        <w:rPr>
          <w:b/>
          <w:w w:val="115"/>
          <w:sz w:val="18"/>
        </w:rPr>
        <w:t>pismo, </w:t>
      </w:r>
      <w:r>
        <w:rPr>
          <w:w w:val="115"/>
        </w:rPr>
        <w:t>naslovljeno na Franca </w:t>
      </w:r>
      <w:r>
        <w:rPr>
          <w:b/>
          <w:w w:val="115"/>
          <w:sz w:val="18"/>
        </w:rPr>
        <w:t>Somraka, kmetskega </w:t>
      </w:r>
      <w:r>
        <w:rPr>
          <w:w w:val="115"/>
        </w:rPr>
        <w:t>sina </w:t>
      </w:r>
      <w:r>
        <w:rPr>
          <w:w w:val="118"/>
        </w:rPr>
        <w:t>s</w:t>
      </w:r>
      <w:r>
        <w:rPr/>
        <w:t> </w:t>
      </w:r>
      <w:r>
        <w:rPr>
          <w:spacing w:val="-14"/>
        </w:rPr>
        <w:t> </w:t>
      </w:r>
      <w:r>
        <w:rPr>
          <w:spacing w:val="-1"/>
          <w:w w:val="117"/>
        </w:rPr>
        <w:t>Kala</w:t>
      </w:r>
      <w:r>
        <w:rPr>
          <w:w w:val="117"/>
        </w:rPr>
        <w:t>,</w:t>
      </w:r>
      <w:r>
        <w:rPr/>
        <w:t> </w:t>
      </w:r>
      <w:r>
        <w:rPr>
          <w:spacing w:val="7"/>
        </w:rPr>
        <w:t> </w:t>
      </w:r>
      <w:r>
        <w:rPr>
          <w:spacing w:val="-1"/>
          <w:w w:val="106"/>
        </w:rPr>
        <w:t>j</w:t>
      </w:r>
      <w:r>
        <w:rPr>
          <w:w w:val="106"/>
        </w:rPr>
        <w:t>e</w:t>
      </w:r>
      <w:r>
        <w:rPr/>
        <w:t> </w:t>
      </w:r>
      <w:r>
        <w:rPr>
          <w:spacing w:val="-10"/>
        </w:rPr>
        <w:t> </w:t>
      </w:r>
      <w:r>
        <w:rPr>
          <w:b/>
          <w:spacing w:val="-1"/>
          <w:w w:val="114"/>
          <w:sz w:val="18"/>
        </w:rPr>
        <w:t>prišl</w:t>
      </w:r>
      <w:r>
        <w:rPr>
          <w:b/>
          <w:w w:val="114"/>
          <w:sz w:val="18"/>
        </w:rPr>
        <w:t>o</w:t>
      </w:r>
      <w:r>
        <w:rPr>
          <w:b/>
          <w:sz w:val="18"/>
        </w:rPr>
        <w:t> </w:t>
      </w:r>
      <w:r>
        <w:rPr>
          <w:b/>
          <w:spacing w:val="8"/>
          <w:sz w:val="18"/>
        </w:rPr>
        <w:t> </w:t>
      </w:r>
      <w:r>
        <w:rPr>
          <w:w w:val="114"/>
        </w:rPr>
        <w:t>v</w:t>
      </w:r>
      <w:r>
        <w:rPr/>
        <w:t> </w:t>
      </w:r>
      <w:r>
        <w:rPr>
          <w:spacing w:val="2"/>
        </w:rPr>
        <w:t> </w:t>
      </w:r>
      <w:r>
        <w:rPr>
          <w:w w:val="115"/>
        </w:rPr>
        <w:t>roke</w:t>
      </w:r>
      <w:r>
        <w:rPr/>
        <w:t> </w:t>
      </w:r>
      <w:r>
        <w:rPr>
          <w:spacing w:val="4"/>
        </w:rPr>
        <w:t> </w:t>
      </w:r>
      <w:r>
        <w:rPr>
          <w:spacing w:val="-1"/>
          <w:w w:val="121"/>
        </w:rPr>
        <w:t>tud</w:t>
      </w:r>
      <w:r>
        <w:rPr>
          <w:w w:val="121"/>
        </w:rPr>
        <w:t>i</w:t>
      </w:r>
      <w:r>
        <w:rPr/>
        <w:t> </w:t>
      </w:r>
      <w:r>
        <w:rPr>
          <w:spacing w:val="1"/>
        </w:rPr>
        <w:t> </w:t>
      </w:r>
      <w:r>
        <w:rPr>
          <w:b/>
          <w:spacing w:val="-1"/>
          <w:w w:val="121"/>
          <w:sz w:val="18"/>
        </w:rPr>
        <w:t>partizano</w:t>
      </w:r>
      <w:r>
        <w:rPr>
          <w:b/>
          <w:spacing w:val="-68"/>
          <w:w w:val="121"/>
          <w:sz w:val="18"/>
        </w:rPr>
        <w:t>m</w:t>
      </w:r>
      <w:r>
        <w:rPr>
          <w:b/>
          <w:spacing w:val="5"/>
          <w:w w:val="96"/>
          <w:sz w:val="18"/>
        </w:rPr>
        <w:t>.</w:t>
      </w:r>
      <w:r>
        <w:rPr>
          <w:b/>
          <w:w w:val="96"/>
          <w:position w:val="7"/>
          <w:sz w:val="10"/>
        </w:rPr>
        <w:t>22</w:t>
      </w:r>
    </w:p>
    <w:p>
      <w:pPr>
        <w:spacing w:line="232" w:lineRule="auto" w:before="36"/>
        <w:ind w:left="129" w:right="678" w:firstLine="385"/>
        <w:jc w:val="both"/>
        <w:rPr>
          <w:b/>
          <w:sz w:val="18"/>
        </w:rPr>
      </w:pPr>
      <w:r>
        <w:rPr>
          <w:w w:val="115"/>
          <w:sz w:val="19"/>
        </w:rPr>
        <w:t>Zadeva z </w:t>
      </w:r>
      <w:r>
        <w:rPr>
          <w:b/>
          <w:w w:val="115"/>
          <w:sz w:val="18"/>
        </w:rPr>
        <w:t>župnikom </w:t>
      </w:r>
      <w:r>
        <w:rPr>
          <w:w w:val="115"/>
          <w:sz w:val="19"/>
        </w:rPr>
        <w:t>Komljancem je bila v  </w:t>
      </w:r>
      <w:r>
        <w:rPr>
          <w:b/>
          <w:w w:val="115"/>
          <w:sz w:val="18"/>
        </w:rPr>
        <w:t>glavnem  </w:t>
      </w:r>
      <w:r>
        <w:rPr>
          <w:w w:val="115"/>
          <w:sz w:val="19"/>
        </w:rPr>
        <w:t>razčiščena. Njegovi </w:t>
      </w:r>
      <w:r>
        <w:rPr>
          <w:b/>
          <w:w w:val="115"/>
          <w:sz w:val="18"/>
        </w:rPr>
        <w:t>šentrupertski </w:t>
      </w:r>
      <w:r>
        <w:rPr>
          <w:w w:val="115"/>
          <w:sz w:val="19"/>
        </w:rPr>
        <w:t>pomagači </w:t>
      </w:r>
      <w:r>
        <w:rPr>
          <w:b/>
          <w:w w:val="115"/>
          <w:sz w:val="18"/>
        </w:rPr>
        <w:t>pri belogardistični </w:t>
      </w:r>
      <w:r>
        <w:rPr>
          <w:w w:val="115"/>
          <w:sz w:val="19"/>
        </w:rPr>
        <w:t>mobilizaciji so zjutraj zahrbtno umorili tri </w:t>
      </w:r>
      <w:r>
        <w:rPr>
          <w:b/>
          <w:w w:val="115"/>
          <w:sz w:val="18"/>
        </w:rPr>
        <w:t>partizane, </w:t>
      </w:r>
      <w:r>
        <w:rPr>
          <w:w w:val="115"/>
          <w:sz w:val="19"/>
        </w:rPr>
        <w:t>kar je </w:t>
      </w:r>
      <w:r>
        <w:rPr>
          <w:b/>
          <w:w w:val="115"/>
          <w:sz w:val="18"/>
        </w:rPr>
        <w:t>partizanski </w:t>
      </w:r>
      <w:r>
        <w:rPr>
          <w:w w:val="115"/>
          <w:sz w:val="19"/>
        </w:rPr>
        <w:t>vod zvedel že okrog poldne istega dne. </w:t>
      </w:r>
      <w:r>
        <w:rPr>
          <w:b/>
          <w:w w:val="115"/>
          <w:sz w:val="18"/>
        </w:rPr>
        <w:t>Sedaj je Komljanec </w:t>
      </w:r>
      <w:r>
        <w:rPr>
          <w:w w:val="115"/>
          <w:sz w:val="19"/>
        </w:rPr>
        <w:t>hotel  k  morilcem  partizanov </w:t>
      </w:r>
      <w:r>
        <w:rPr>
          <w:b/>
          <w:w w:val="115"/>
          <w:sz w:val="18"/>
        </w:rPr>
        <w:t>poslati še svoje </w:t>
      </w:r>
      <w:r>
        <w:rPr>
          <w:w w:val="115"/>
          <w:sz w:val="19"/>
        </w:rPr>
        <w:t>vojščake. Partizani so </w:t>
      </w:r>
      <w:r>
        <w:rPr>
          <w:b/>
          <w:w w:val="115"/>
          <w:sz w:val="18"/>
        </w:rPr>
        <w:t>sklenili, </w:t>
      </w:r>
      <w:r>
        <w:rPr>
          <w:w w:val="115"/>
          <w:sz w:val="19"/>
        </w:rPr>
        <w:t>da morajo to Komljančevo namero za vsako ceno</w:t>
      </w:r>
      <w:r>
        <w:rPr>
          <w:spacing w:val="19"/>
          <w:w w:val="115"/>
          <w:sz w:val="19"/>
        </w:rPr>
        <w:t> </w:t>
      </w:r>
      <w:r>
        <w:rPr>
          <w:b/>
          <w:w w:val="115"/>
          <w:sz w:val="18"/>
        </w:rPr>
        <w:t>preprečiti.</w:t>
      </w:r>
    </w:p>
    <w:p>
      <w:pPr>
        <w:spacing w:line="232" w:lineRule="auto" w:before="32"/>
        <w:ind w:left="128" w:right="670" w:firstLine="400"/>
        <w:jc w:val="both"/>
        <w:rPr>
          <w:sz w:val="19"/>
        </w:rPr>
      </w:pPr>
      <w:r>
        <w:rPr/>
        <w:pict>
          <v:shape style="position:absolute;margin-left:18.22823pt;margin-top:101.492676pt;width:51.85pt;height:.1pt;mso-position-horizontal-relative:page;mso-position-vertical-relative:paragraph;z-index:-250857472;mso-wrap-distance-left:0;mso-wrap-distance-right:0" coordorigin="365,2030" coordsize="1037,0" path="m365,2030l1401,2030e" filled="false" stroked="true" strokeweight=".239606pt" strokecolor="#000000">
            <v:path arrowok="t"/>
            <v:stroke dashstyle="solid"/>
            <w10:wrap type="topAndBottom"/>
          </v:shape>
        </w:pict>
      </w:r>
      <w:r>
        <w:rPr>
          <w:w w:val="115"/>
          <w:sz w:val="19"/>
        </w:rPr>
        <w:t>V mraku se je </w:t>
      </w:r>
      <w:r>
        <w:rPr>
          <w:b/>
          <w:w w:val="115"/>
          <w:sz w:val="18"/>
        </w:rPr>
        <w:t>pri </w:t>
      </w:r>
      <w:r>
        <w:rPr>
          <w:w w:val="115"/>
          <w:sz w:val="19"/>
        </w:rPr>
        <w:t>Komljancu v </w:t>
      </w:r>
      <w:r>
        <w:rPr>
          <w:b/>
          <w:w w:val="115"/>
          <w:sz w:val="18"/>
        </w:rPr>
        <w:t>župnišču </w:t>
      </w:r>
      <w:r>
        <w:rPr>
          <w:w w:val="115"/>
          <w:sz w:val="19"/>
        </w:rPr>
        <w:t>res zbralo nekaj belo­ gardističnih </w:t>
      </w:r>
      <w:r>
        <w:rPr>
          <w:b/>
          <w:w w:val="115"/>
          <w:sz w:val="18"/>
        </w:rPr>
        <w:t>somišljenikov iz prečenske fare,  </w:t>
      </w:r>
      <w:r>
        <w:rPr>
          <w:w w:val="115"/>
          <w:sz w:val="19"/>
        </w:rPr>
        <w:t>oboroženi Šentrupertčani pa so okrog </w:t>
      </w:r>
      <w:r>
        <w:rPr>
          <w:b/>
          <w:w w:val="115"/>
          <w:sz w:val="18"/>
        </w:rPr>
        <w:t>župnišča postavili </w:t>
      </w:r>
      <w:r>
        <w:rPr>
          <w:w w:val="115"/>
          <w:sz w:val="19"/>
        </w:rPr>
        <w:t>straže in zasede. Ko so zvečer </w:t>
      </w:r>
      <w:r>
        <w:rPr>
          <w:b/>
          <w:w w:val="115"/>
          <w:sz w:val="18"/>
        </w:rPr>
        <w:t>prišli </w:t>
      </w:r>
      <w:r>
        <w:rPr>
          <w:w w:val="115"/>
          <w:sz w:val="19"/>
        </w:rPr>
        <w:t>v Prečno tudi </w:t>
      </w:r>
      <w:r>
        <w:rPr>
          <w:b/>
          <w:w w:val="115"/>
          <w:sz w:val="18"/>
        </w:rPr>
        <w:t>partizani, da razbijejo </w:t>
      </w:r>
      <w:r>
        <w:rPr>
          <w:w w:val="115"/>
          <w:sz w:val="19"/>
        </w:rPr>
        <w:t>sestanek in </w:t>
      </w:r>
      <w:r>
        <w:rPr>
          <w:b/>
          <w:w w:val="115"/>
          <w:sz w:val="18"/>
        </w:rPr>
        <w:t>aretirajo </w:t>
      </w:r>
      <w:r>
        <w:rPr>
          <w:w w:val="115"/>
          <w:sz w:val="19"/>
        </w:rPr>
        <w:t>župnika kot kolovodjo belega </w:t>
      </w:r>
      <w:r>
        <w:rPr>
          <w:b/>
          <w:w w:val="115"/>
          <w:sz w:val="18"/>
        </w:rPr>
        <w:t>izdajstva, so  jih  ljudje  opozorili  </w:t>
      </w:r>
      <w:r>
        <w:rPr>
          <w:w w:val="115"/>
          <w:sz w:val="19"/>
        </w:rPr>
        <w:t>na  zasede.  Partizanski  oddelek je počakal na odhod oboroženih belogardistov in  nato stopil  v  </w:t>
      </w:r>
      <w:r>
        <w:rPr>
          <w:b/>
          <w:w w:val="115"/>
          <w:sz w:val="18"/>
        </w:rPr>
        <w:t>župnišče. </w:t>
      </w:r>
      <w:r>
        <w:rPr>
          <w:w w:val="115"/>
          <w:sz w:val="19"/>
        </w:rPr>
        <w:t>Tu so </w:t>
      </w:r>
      <w:r>
        <w:rPr>
          <w:b/>
          <w:w w:val="115"/>
          <w:sz w:val="18"/>
        </w:rPr>
        <w:t>partizani </w:t>
      </w:r>
      <w:r>
        <w:rPr>
          <w:w w:val="115"/>
          <w:sz w:val="19"/>
        </w:rPr>
        <w:t>našli samega </w:t>
      </w:r>
      <w:r>
        <w:rPr>
          <w:b/>
          <w:w w:val="115"/>
          <w:sz w:val="18"/>
        </w:rPr>
        <w:t>župnika </w:t>
      </w:r>
      <w:r>
        <w:rPr>
          <w:w w:val="115"/>
          <w:sz w:val="19"/>
        </w:rPr>
        <w:t>Komljanca s </w:t>
      </w:r>
      <w:r>
        <w:rPr>
          <w:b/>
          <w:w w:val="115"/>
          <w:sz w:val="18"/>
        </w:rPr>
        <w:t>kupom </w:t>
      </w:r>
      <w:r>
        <w:rPr>
          <w:w w:val="115"/>
          <w:sz w:val="19"/>
        </w:rPr>
        <w:t>belogardističnih letakov, noticami s sestanka  in  s  skiciranim  govorom.  Po  teh  beležkah je </w:t>
      </w:r>
      <w:r>
        <w:rPr>
          <w:b/>
          <w:w w:val="115"/>
          <w:sz w:val="18"/>
        </w:rPr>
        <w:t>Komljanec </w:t>
      </w:r>
      <w:r>
        <w:rPr>
          <w:w w:val="115"/>
          <w:sz w:val="19"/>
        </w:rPr>
        <w:t>še pred dobre </w:t>
      </w:r>
      <w:r>
        <w:rPr>
          <w:b/>
          <w:w w:val="115"/>
          <w:sz w:val="18"/>
        </w:rPr>
        <w:t>pol </w:t>
      </w:r>
      <w:r>
        <w:rPr>
          <w:w w:val="115"/>
          <w:sz w:val="19"/>
        </w:rPr>
        <w:t>ure prečenskim članom Katoliške</w:t>
      </w:r>
      <w:r>
        <w:rPr>
          <w:spacing w:val="41"/>
          <w:w w:val="115"/>
          <w:sz w:val="19"/>
        </w:rPr>
        <w:t> </w:t>
      </w:r>
      <w:r>
        <w:rPr>
          <w:w w:val="115"/>
          <w:sz w:val="19"/>
        </w:rPr>
        <w:t>akcije</w:t>
      </w:r>
    </w:p>
    <w:p>
      <w:pPr>
        <w:spacing w:before="39"/>
        <w:ind w:left="529" w:right="0" w:firstLine="0"/>
        <w:jc w:val="left"/>
        <w:rPr>
          <w:sz w:val="15"/>
        </w:rPr>
      </w:pPr>
      <w:r>
        <w:rPr>
          <w:w w:val="105"/>
          <w:sz w:val="10"/>
        </w:rPr>
        <w:t>21 </w:t>
      </w:r>
      <w:r>
        <w:rPr>
          <w:w w:val="105"/>
          <w:sz w:val="15"/>
        </w:rPr>
        <w:t>Sodllli spis ,zo,per :Murglja, okmtŽ:no oodiiiče v Novem mestu, Ko 230/46/78.</w:t>
      </w:r>
    </w:p>
    <w:p>
      <w:pPr>
        <w:spacing w:before="0"/>
        <w:ind w:left="529" w:right="0" w:firstLine="0"/>
        <w:jc w:val="left"/>
        <w:rPr>
          <w:sz w:val="15"/>
        </w:rPr>
      </w:pPr>
      <w:r>
        <w:rPr>
          <w:w w:val="110"/>
          <w:sz w:val="10"/>
        </w:rPr>
        <w:t>22 </w:t>
      </w:r>
      <w:r>
        <w:rPr>
          <w:w w:val="115"/>
          <w:sz w:val="15"/>
        </w:rPr>
        <w:t>Prav tam, str. </w:t>
      </w:r>
      <w:r>
        <w:rPr>
          <w:w w:val="110"/>
          <w:sz w:val="15"/>
        </w:rPr>
        <w:t>46.</w:t>
      </w:r>
    </w:p>
    <w:p>
      <w:pPr>
        <w:spacing w:after="0"/>
        <w:jc w:val="left"/>
        <w:rPr>
          <w:sz w:val="15"/>
        </w:rPr>
        <w:sectPr>
          <w:pgSz w:w="7900" w:h="12300"/>
          <w:pgMar w:top="80" w:bottom="280" w:left="260" w:right="160"/>
        </w:sectPr>
      </w:pPr>
    </w:p>
    <w:p>
      <w:pPr>
        <w:tabs>
          <w:tab w:pos="2634" w:val="left" w:leader="none"/>
        </w:tabs>
        <w:spacing w:before="85"/>
        <w:ind w:left="672" w:right="0" w:firstLine="0"/>
        <w:jc w:val="left"/>
        <w:rPr>
          <w:sz w:val="14"/>
        </w:rPr>
      </w:pPr>
      <w:r>
        <w:rPr/>
        <w:pict>
          <v:shape style="position:absolute;margin-left:48.92841pt;margin-top:19.825083pt;width:32.65pt;height:.1pt;mso-position-horizontal-relative:page;mso-position-vertical-relative:paragraph;z-index:-250856448;mso-wrap-distance-left:0;mso-wrap-distance-right:0" coordorigin="979,397" coordsize="653,0" path="m979,397l1631,397e" filled="false" stroked="true" strokeweight=".239606pt" strokecolor="#000000">
            <v:path arrowok="t"/>
            <v:stroke dashstyle="solid"/>
            <w10:wrap type="topAndBottom"/>
          </v:shape>
        </w:pict>
      </w:r>
      <w:r>
        <w:rPr>
          <w:rFonts w:ascii="Courier New"/>
          <w:w w:val="105"/>
          <w:position w:val="6"/>
          <w:sz w:val="21"/>
        </w:rPr>
        <w:t>292</w:t>
        <w:tab/>
      </w:r>
      <w:r>
        <w:rPr>
          <w:w w:val="110"/>
          <w:sz w:val="14"/>
        </w:rPr>
        <w:t>KAS'l'OP OBOHOZEXJH</w:t>
      </w:r>
      <w:r>
        <w:rPr>
          <w:spacing w:val="13"/>
          <w:w w:val="110"/>
          <w:sz w:val="14"/>
        </w:rPr>
        <w:t> </w:t>
      </w:r>
      <w:r>
        <w:rPr>
          <w:w w:val="110"/>
          <w:sz w:val="14"/>
        </w:rPr>
        <w:t>ODDELKOV</w:t>
      </w:r>
    </w:p>
    <w:p>
      <w:pPr>
        <w:pStyle w:val="BodyText"/>
        <w:spacing w:before="6"/>
        <w:jc w:val="left"/>
        <w:rPr>
          <w:sz w:val="20"/>
        </w:rPr>
      </w:pPr>
    </w:p>
    <w:p>
      <w:pPr>
        <w:spacing w:line="244" w:lineRule="auto" w:before="0"/>
        <w:ind w:left="690" w:right="116" w:firstLine="8"/>
        <w:jc w:val="both"/>
        <w:rPr>
          <w:sz w:val="18"/>
        </w:rPr>
      </w:pPr>
      <w:r>
        <w:rPr>
          <w:w w:val="120"/>
          <w:sz w:val="18"/>
        </w:rPr>
        <w:t>in drugim zvestim fantom naročal, da morajo budno  zasledovati  vse pristaše osvobodilnega gibanja. V duhu pisanja »Svobodne Slovenije« in govorov dr. Kreka iz Londona jim je zatrjeval, da so vsi partizani obsojeni na smrt ter da general Mihailovi.:: to že izvršuje v krajih, kjer</w:t>
      </w:r>
      <w:r>
        <w:rPr>
          <w:spacing w:val="21"/>
          <w:w w:val="120"/>
          <w:sz w:val="18"/>
        </w:rPr>
        <w:t> </w:t>
      </w:r>
      <w:r>
        <w:rPr>
          <w:w w:val="120"/>
          <w:sz w:val="18"/>
        </w:rPr>
        <w:t>ima oblast.</w:t>
      </w:r>
    </w:p>
    <w:p>
      <w:pPr>
        <w:spacing w:line="247" w:lineRule="auto" w:before="27"/>
        <w:ind w:left="680" w:right="127" w:firstLine="399"/>
        <w:jc w:val="both"/>
        <w:rPr>
          <w:sz w:val="18"/>
        </w:rPr>
      </w:pPr>
      <w:r>
        <w:rPr>
          <w:w w:val="120"/>
          <w:sz w:val="18"/>
        </w:rPr>
        <w:t>Partizanska  patrulja  je  župnika  Komljanca  aretirala.  Čez  dva   dni ga je naglo vojno sodišče z  njegovimi  sodelavci  na  Hmeljniku  obsodilo na smrt zaradi organiziranja belogardističnega izdajstva in posrednega sodelovanja ter  odobravanja  umora  treh  partizanov.  Župnik  Jožef  Kres iz Vavte vasi pa upa,  da  bo Komljanec  proglašen  za  »mučenca  za vero  in svetnika«."a S tem je bila belogardistična organizacija  za  zmeraj strta tudi v prečenski okolici, Štajerski bataljon pa ni ves čas svojega obstoja dobil iz Prečne niti ene puške in niti enega</w:t>
      </w:r>
      <w:r>
        <w:rPr>
          <w:spacing w:val="7"/>
          <w:w w:val="120"/>
          <w:sz w:val="18"/>
        </w:rPr>
        <w:t> </w:t>
      </w:r>
      <w:r>
        <w:rPr>
          <w:w w:val="120"/>
          <w:sz w:val="18"/>
        </w:rPr>
        <w:t>moža.</w:t>
      </w:r>
    </w:p>
    <w:p>
      <w:pPr>
        <w:spacing w:line="247" w:lineRule="auto" w:before="10"/>
        <w:ind w:left="676" w:right="124" w:firstLine="394"/>
        <w:jc w:val="both"/>
        <w:rPr>
          <w:rFonts w:ascii="Arial" w:hAnsi="Arial"/>
          <w:sz w:val="10"/>
        </w:rPr>
      </w:pPr>
      <w:r>
        <w:rPr>
          <w:w w:val="120"/>
          <w:sz w:val="18"/>
        </w:rPr>
        <w:t>Da so bili duhovniki Komljanec, Nahtigal in Cvar kot belogardistični organizatorji tudi sodelavci italijanskih  okupatorjev  in  narodni  izdajalci, so nehote priznali sami okupatorji. Zjutraj 23. junija so namreč na prečenskem pokopališču ustrelili štiri talce: »Danes zjutraj  so  kot represalije za ubita župnika v Prečni in Št.  Rupertu  bili  ubiti  v  Prečni štirje moški, zanesljivo krivi komunističnega delovan ja </w:t>
      </w:r>
      <w:r>
        <w:rPr>
          <w:w w:val="115"/>
          <w:sz w:val="18"/>
        </w:rPr>
        <w:t>«.</w:t>
      </w:r>
      <w:r>
        <w:rPr>
          <w:spacing w:val="16"/>
          <w:w w:val="115"/>
          <w:sz w:val="18"/>
        </w:rPr>
        <w:t> </w:t>
      </w:r>
      <w:r>
        <w:rPr>
          <w:rFonts w:ascii="Arial" w:hAnsi="Arial"/>
          <w:w w:val="120"/>
          <w:position w:val="7"/>
          <w:sz w:val="10"/>
        </w:rPr>
        <w:t>4</w:t>
      </w:r>
    </w:p>
    <w:p>
      <w:pPr>
        <w:spacing w:line="247" w:lineRule="auto" w:before="44"/>
        <w:ind w:left="663" w:right="136" w:firstLine="397"/>
        <w:jc w:val="both"/>
        <w:rPr>
          <w:sz w:val="18"/>
        </w:rPr>
      </w:pPr>
      <w:r>
        <w:rPr>
          <w:w w:val="120"/>
          <w:sz w:val="18"/>
        </w:rPr>
        <w:t>Po umoru treh partizanov sta Komljančeva belogardistična sodelavca Jože Murgelj in učiteljica  Ljudmila  Borse  zaradi  občutka  sokrivde,  saJ sta se družila s Šentrupertčani, odhitela v Novo mesto. Ivan Mihevc in organist Rigler pa sta šentrupertski oddelek v noči od 15. na 16. junij:1 vodila mimo Zaloga preko Krke in do Sv. Roka, samotne cerkvice za Šmihelom. Šentrupertčani so tu nekaj  časa  počivali  in  čakali,  da  so  se jim  pridruzili  še  ostali  Mirnopečani  s  kaplanom  Tončkom  Šinkarjem,  ki so po razbitju prve novomeške skupine živeli v novomeškem frančiškanskem</w:t>
      </w:r>
      <w:r>
        <w:rPr>
          <w:spacing w:val="42"/>
          <w:w w:val="120"/>
          <w:sz w:val="18"/>
        </w:rPr>
        <w:t> </w:t>
      </w:r>
      <w:r>
        <w:rPr>
          <w:w w:val="120"/>
          <w:sz w:val="18"/>
        </w:rPr>
        <w:t>samostanu.</w:t>
      </w:r>
    </w:p>
    <w:p>
      <w:pPr>
        <w:spacing w:before="8"/>
        <w:ind w:left="1047" w:right="0" w:firstLine="0"/>
        <w:jc w:val="both"/>
        <w:rPr>
          <w:sz w:val="18"/>
        </w:rPr>
      </w:pPr>
      <w:r>
        <w:rPr>
          <w:w w:val="120"/>
          <w:sz w:val="18"/>
        </w:rPr>
        <w:t>V popoldanskih urah se je tukaj odigrala nova krvava žaloigra. Na</w:t>
      </w:r>
    </w:p>
    <w:p>
      <w:pPr>
        <w:spacing w:line="249" w:lineRule="auto" w:before="4"/>
        <w:ind w:left="652" w:right="145" w:firstLine="19"/>
        <w:jc w:val="both"/>
        <w:rPr>
          <w:sz w:val="18"/>
        </w:rPr>
      </w:pPr>
      <w:r>
        <w:rPr>
          <w:w w:val="120"/>
          <w:sz w:val="18"/>
        </w:rPr>
        <w:t>&gt;,partizane,-. pri Sv. Roku sta  naletela  partizana  Franc  Pacek  s Pristave na Krškem polju in Zvone Runko-Pavle, dijak iz Ljubljane, ki se  je spomladi s premestitvijo v  bolnico  in  operacijo  namišljeno  bolnega slepiča rešil iz novomeškega zapora ter nato pobegnil v partizane. Mirno­ pečani in Šentrupertčani so oba zgrabili in ju zaklali.. Jože J\favec je ta zločin  kasneje  opisal  v  svojem  pismu   poveljniku   italijanskih   gasilcev v Novem</w:t>
      </w:r>
      <w:r>
        <w:rPr>
          <w:spacing w:val="21"/>
          <w:w w:val="120"/>
          <w:sz w:val="18"/>
        </w:rPr>
        <w:t> </w:t>
      </w:r>
      <w:r>
        <w:rPr>
          <w:w w:val="120"/>
          <w:sz w:val="18"/>
        </w:rPr>
        <w:t>mestu:</w:t>
      </w:r>
    </w:p>
    <w:p>
      <w:pPr>
        <w:spacing w:line="244" w:lineRule="auto" w:before="31"/>
        <w:ind w:left="656" w:right="161" w:firstLine="388"/>
        <w:jc w:val="right"/>
        <w:rPr>
          <w:sz w:val="18"/>
        </w:rPr>
      </w:pPr>
      <w:r>
        <w:rPr>
          <w:rFonts w:ascii="Arial" w:hAnsi="Arial"/>
          <w:w w:val="120"/>
          <w:sz w:val="13"/>
        </w:rPr>
        <w:t>»... </w:t>
      </w:r>
      <w:r>
        <w:rPr>
          <w:w w:val="120"/>
          <w:sz w:val="18"/>
        </w:rPr>
        <w:t>K sreči sem imel velik in oster nož, dober za njune prsi in sedaj</w:t>
      </w:r>
      <w:r>
        <w:rPr>
          <w:w w:val="125"/>
          <w:sz w:val="18"/>
        </w:rPr>
        <w:t> </w:t>
      </w:r>
      <w:r>
        <w:rPr>
          <w:w w:val="120"/>
          <w:sz w:val="18"/>
        </w:rPr>
        <w:t>počivata dvesto korakov. od cerkve proti polju pod suhimi vejami ... </w:t>
      </w:r>
      <w:r>
        <w:rPr>
          <w:w w:val="120"/>
          <w:sz w:val="18"/>
          <w:vertAlign w:val="subscript"/>
        </w:rPr>
        <w:t>«</w:t>
      </w:r>
      <w:r>
        <w:rPr>
          <w:w w:val="120"/>
          <w:sz w:val="18"/>
          <w:vertAlign w:val="baseline"/>
        </w:rPr>
        <w:t> </w:t>
      </w:r>
      <w:r>
        <w:rPr>
          <w:w w:val="120"/>
          <w:sz w:val="18"/>
          <w:vertAlign w:val="subscript"/>
        </w:rPr>
        <w:t>.;</w:t>
      </w:r>
    </w:p>
    <w:p>
      <w:pPr>
        <w:spacing w:line="254" w:lineRule="auto" w:before="4"/>
        <w:ind w:left="652" w:right="175" w:firstLine="387"/>
        <w:jc w:val="both"/>
        <w:rPr>
          <w:sz w:val="18"/>
        </w:rPr>
      </w:pPr>
      <w:r>
        <w:rPr/>
        <w:pict>
          <v:shape style="position:absolute;margin-left:45.090889pt;margin-top:25.614344pt;width:50.85pt;height:.1pt;mso-position-horizontal-relative:page;mso-position-vertical-relative:paragraph;z-index:-250855424;mso-wrap-distance-left:0;mso-wrap-distance-right:0" coordorigin="902,512" coordsize="1017,0" path="m902,512l1919,512e" filled="false" stroked="true" strokeweight=".239606pt" strokecolor="#000000">
            <v:path arrowok="t"/>
            <v:stroke dashstyle="solid"/>
            <w10:wrap type="topAndBottom"/>
          </v:shape>
        </w:pict>
      </w:r>
      <w:r>
        <w:rPr>
          <w:w w:val="120"/>
          <w:sz w:val="18"/>
        </w:rPr>
        <w:t>Ta pokolj so belogardisti v poročilu svojemu vodstvu v Ljubljani prikazali še okrutneje:</w:t>
      </w:r>
    </w:p>
    <w:p>
      <w:pPr>
        <w:spacing w:before="38"/>
        <w:ind w:left="1032" w:right="0" w:firstLine="0"/>
        <w:jc w:val="both"/>
        <w:rPr>
          <w:sz w:val="14"/>
        </w:rPr>
      </w:pPr>
      <w:r>
        <w:rPr>
          <w:b/>
          <w:w w:val="90"/>
          <w:sz w:val="10"/>
        </w:rPr>
        <w:t>-::::1 </w:t>
      </w:r>
      <w:r>
        <w:rPr>
          <w:w w:val="110"/>
          <w:sz w:val="14"/>
        </w:rPr>
        <w:t>Ob preko1pu  J(ou1,lju1n.eevega  irupla je  župnik  I{rc•s  </w:t>
      </w:r>
      <w:r>
        <w:rPr>
          <w:w w:val="90"/>
          <w:sz w:val="13"/>
        </w:rPr>
        <w:t>i,;,; </w:t>
      </w:r>
      <w:r>
        <w:rPr>
          <w:b/>
          <w:w w:val="110"/>
          <w:sz w:val="14"/>
        </w:rPr>
        <w:t>Vavte  </w:t>
      </w:r>
      <w:r>
        <w:rPr>
          <w:b/>
          <w:w w:val="90"/>
          <w:sz w:val="14"/>
          <w:vertAlign w:val="subscript"/>
        </w:rPr>
        <w:t>YH!'.-1.i</w:t>
      </w:r>
      <w:r>
        <w:rPr>
          <w:b/>
          <w:w w:val="90"/>
          <w:sz w:val="14"/>
          <w:vertAlign w:val="baseline"/>
        </w:rPr>
        <w:t> </w:t>
      </w:r>
      <w:r>
        <w:rPr>
          <w:w w:val="110"/>
          <w:sz w:val="14"/>
          <w:vertAlign w:val="baseline"/>
        </w:rPr>
        <w:t>govoril, ,da</w:t>
      </w:r>
    </w:p>
    <w:p>
      <w:pPr>
        <w:spacing w:line="256" w:lineRule="auto" w:before="12"/>
        <w:ind w:left="637" w:right="169" w:firstLine="16"/>
        <w:jc w:val="both"/>
        <w:rPr>
          <w:sz w:val="12"/>
        </w:rPr>
      </w:pPr>
      <w:r>
        <w:rPr>
          <w:w w:val="115"/>
          <w:sz w:val="13"/>
        </w:rPr>
        <w:t>&gt;'zlo('in, ki je bil </w:t>
      </w:r>
      <w:r>
        <w:rPr>
          <w:w w:val="95"/>
          <w:sz w:val="13"/>
        </w:rPr>
        <w:t>iz\-r._;:;cn </w:t>
      </w:r>
      <w:r>
        <w:rPr>
          <w:b/>
          <w:w w:val="115"/>
          <w:sz w:val="13"/>
        </w:rPr>
        <w:t>.nad </w:t>
      </w:r>
      <w:r>
        <w:rPr>
          <w:w w:val="115"/>
          <w:sz w:val="14"/>
        </w:rPr>
        <w:t>nedolžnirni žrt,Tc.nni, </w:t>
      </w:r>
      <w:r>
        <w:rPr>
          <w:w w:val="115"/>
          <w:sz w:val="13"/>
        </w:rPr>
        <w:t>nnj </w:t>
      </w:r>
      <w:r>
        <w:rPr>
          <w:w w:val="125"/>
          <w:sz w:val="13"/>
        </w:rPr>
        <w:t>sodi </w:t>
      </w:r>
      <w:r>
        <w:rPr>
          <w:rFonts w:ascii="Arial" w:hAnsi="Arial"/>
          <w:b/>
          <w:w w:val="115"/>
          <w:sz w:val="12"/>
        </w:rPr>
        <w:t>z,dra\Tn </w:t>
      </w:r>
      <w:r>
        <w:rPr>
          <w:w w:val="125"/>
          <w:sz w:val="13"/>
        </w:rPr>
        <w:t>ljudska </w:t>
      </w:r>
      <w:r>
        <w:rPr>
          <w:w w:val="115"/>
          <w:sz w:val="13"/>
        </w:rPr>
        <w:t>so(1ba iu </w:t>
      </w:r>
      <w:r>
        <w:rPr>
          <w:w w:val="114"/>
          <w:sz w:val="13"/>
        </w:rPr>
        <w:t>zg-od{l,-ina,</w:t>
      </w:r>
      <w:r>
        <w:rPr>
          <w:sz w:val="13"/>
        </w:rPr>
        <w:t>   </w:t>
      </w:r>
      <w:r>
        <w:rPr>
          <w:w w:val="114"/>
          <w:sz w:val="13"/>
        </w:rPr>
        <w:t>ki</w:t>
      </w:r>
      <w:r>
        <w:rPr>
          <w:sz w:val="13"/>
        </w:rPr>
        <w:t>   </w:t>
      </w:r>
      <w:r>
        <w:rPr>
          <w:w w:val="114"/>
          <w:sz w:val="13"/>
        </w:rPr>
        <w:t>to</w:t>
      </w:r>
      <w:r>
        <w:rPr>
          <w:sz w:val="13"/>
        </w:rPr>
        <w:t>    </w:t>
      </w:r>
      <w:r>
        <w:rPr>
          <w:w w:val="114"/>
          <w:sz w:val="14"/>
        </w:rPr>
        <w:t>iz1il'ičnla,</w:t>
      </w:r>
      <w:r>
        <w:rPr>
          <w:sz w:val="14"/>
        </w:rPr>
        <w:t>   </w:t>
      </w:r>
      <w:r>
        <w:rPr>
          <w:b/>
          <w:w w:val="114"/>
          <w:sz w:val="14"/>
        </w:rPr>
        <w:t>da</w:t>
      </w:r>
      <w:r>
        <w:rPr>
          <w:b/>
          <w:sz w:val="14"/>
        </w:rPr>
        <w:t>  </w:t>
      </w:r>
      <w:r>
        <w:rPr>
          <w:w w:val="114"/>
          <w:sz w:val="9"/>
        </w:rPr>
        <w:t>S{l</w:t>
      </w:r>
      <w:r>
        <w:rPr>
          <w:sz w:val="9"/>
        </w:rPr>
        <w:t>    </w:t>
      </w:r>
      <w:r>
        <w:rPr>
          <w:b/>
          <w:w w:val="114"/>
          <w:sz w:val="14"/>
        </w:rPr>
        <w:t>yse</w:t>
      </w:r>
      <w:r>
        <w:rPr>
          <w:b/>
          <w:sz w:val="14"/>
        </w:rPr>
        <w:t>   </w:t>
      </w:r>
      <w:r>
        <w:rPr>
          <w:w w:val="129"/>
          <w:sz w:val="14"/>
        </w:rPr>
        <w:t>žrtse,</w:t>
      </w:r>
      <w:r>
        <w:rPr>
          <w:sz w:val="14"/>
        </w:rPr>
        <w:t>  </w:t>
      </w:r>
      <w:r>
        <w:rPr>
          <w:w w:val="124"/>
          <w:sz w:val="14"/>
        </w:rPr>
        <w:t>padle</w:t>
      </w:r>
      <w:r>
        <w:rPr>
          <w:sz w:val="14"/>
        </w:rPr>
        <w:t>   </w:t>
      </w:r>
      <w:r>
        <w:rPr>
          <w:w w:val="124"/>
          <w:sz w:val="14"/>
        </w:rPr>
        <w:t>zato,</w:t>
      </w:r>
      <w:r>
        <w:rPr>
          <w:sz w:val="14"/>
        </w:rPr>
        <w:t>   </w:t>
      </w:r>
      <w:r>
        <w:rPr>
          <w:w w:val="124"/>
          <w:sz w:val="13"/>
        </w:rPr>
        <w:t>ker</w:t>
      </w:r>
      <w:r>
        <w:rPr>
          <w:sz w:val="13"/>
        </w:rPr>
        <w:t>   </w:t>
      </w:r>
      <w:r>
        <w:rPr>
          <w:w w:val="116"/>
          <w:sz w:val="13"/>
          <w:vertAlign w:val="subscript"/>
        </w:rPr>
        <w:t>S{l</w:t>
      </w:r>
      <w:r>
        <w:rPr>
          <w:sz w:val="13"/>
          <w:vertAlign w:val="baseline"/>
        </w:rPr>
        <w:t>  </w:t>
      </w:r>
      <w:r>
        <w:rPr>
          <w:w w:val="124"/>
          <w:sz w:val="13"/>
          <w:vertAlign w:val="baseline"/>
        </w:rPr>
        <w:t>bil</w:t>
      </w:r>
      <w:r>
        <w:rPr>
          <w:sz w:val="13"/>
          <w:vertAlign w:val="baseline"/>
        </w:rPr>
        <w:t> </w:t>
      </w:r>
      <w:r>
        <w:rPr>
          <w:w w:val="56"/>
          <w:sz w:val="13"/>
          <w:vertAlign w:val="baseline"/>
        </w:rPr>
        <w:t>L</w:t>
      </w:r>
      <w:r>
        <w:rPr>
          <w:w w:val="56"/>
          <w:position w:val="3"/>
          <w:sz w:val="5"/>
          <w:vertAlign w:val="baseline"/>
        </w:rPr>
        <w:t>1</w:t>
      </w:r>
      <w:r>
        <w:rPr>
          <w:position w:val="3"/>
          <w:sz w:val="5"/>
          <w:vertAlign w:val="baseline"/>
        </w:rPr>
        <w:t>        </w:t>
      </w:r>
      <w:r>
        <w:rPr>
          <w:w w:val="94"/>
          <w:sz w:val="14"/>
          <w:vertAlign w:val="baseline"/>
        </w:rPr>
        <w:t>nei1,rn·,crnni</w:t>
      </w:r>
      <w:r>
        <w:rPr>
          <w:sz w:val="14"/>
          <w:vertAlign w:val="baseline"/>
        </w:rPr>
        <w:t>  </w:t>
      </w:r>
      <w:r>
        <w:rPr>
          <w:b/>
          <w:w w:val="107"/>
          <w:sz w:val="14"/>
          <w:vertAlign w:val="baseline"/>
        </w:rPr>
        <w:t>borci</w:t>
      </w:r>
      <w:r>
        <w:rPr>
          <w:b/>
          <w:sz w:val="14"/>
          <w:vertAlign w:val="baseline"/>
        </w:rPr>
        <w:t>   </w:t>
      </w:r>
      <w:r>
        <w:rPr>
          <w:w w:val="100"/>
          <w:sz w:val="13"/>
          <w:vertAlign w:val="baseline"/>
        </w:rPr>
        <w:t>JHH1i </w:t>
      </w:r>
      <w:r>
        <w:rPr>
          <w:w w:val="115"/>
          <w:sz w:val="14"/>
          <w:vertAlign w:val="baseline"/>
        </w:rPr>
        <w:t>kon1unizmn,  pošte,ul  </w:t>
      </w:r>
      <w:r>
        <w:rPr>
          <w:w w:val="115"/>
          <w:sz w:val="13"/>
          <w:vertAlign w:val="baseline"/>
        </w:rPr>
        <w:t>Sl0Te1nci (?),  </w:t>
      </w:r>
      <w:r>
        <w:rPr>
          <w:b/>
          <w:w w:val="115"/>
          <w:sz w:val="14"/>
          <w:vertAlign w:val="baseline"/>
        </w:rPr>
        <w:t>verni  </w:t>
      </w:r>
      <w:r>
        <w:rPr>
          <w:w w:val="115"/>
          <w:sz w:val="14"/>
          <w:vertAlign w:val="baseline"/>
        </w:rPr>
        <w:t>katvlic-::nli  </w:t>
      </w:r>
      <w:r>
        <w:rPr>
          <w:w w:val="95"/>
          <w:sz w:val="14"/>
          <w:vertAlign w:val="baseline"/>
        </w:rPr>
        <w:t>,( </w:t>
      </w:r>
      <w:r>
        <w:rPr>
          <w:w w:val="95"/>
          <w:sz w:val="13"/>
          <w:vertAlign w:val="baseline"/>
        </w:rPr>
        <w:t>?:),  </w:t>
      </w:r>
      <w:r>
        <w:rPr>
          <w:w w:val="95"/>
          <w:sz w:val="14"/>
          <w:vertAlign w:val="baseline"/>
        </w:rPr>
        <w:t>ne   Pa   </w:t>
      </w:r>
      <w:r>
        <w:rPr>
          <w:w w:val="115"/>
          <w:sz w:val="14"/>
          <w:vertAlign w:val="baseline"/>
        </w:rPr>
        <w:t>izdajalci,   .kakor   se   je irdi:1c&lt;. </w:t>
      </w:r>
      <w:r>
        <w:rPr>
          <w:w w:val="125"/>
          <w:sz w:val="14"/>
          <w:vertAlign w:val="baseline"/>
        </w:rPr>
        <w:t>:\ntu je </w:t>
      </w:r>
      <w:r>
        <w:rPr>
          <w:w w:val="115"/>
          <w:sz w:val="14"/>
          <w:vertAlign w:val="baseline"/>
        </w:rPr>
        <w:t>župnik </w:t>
      </w:r>
      <w:r>
        <w:rPr>
          <w:w w:val="125"/>
          <w:sz w:val="14"/>
          <w:vertAlign w:val="baseline"/>
        </w:rPr>
        <w:t>l(res  </w:t>
      </w:r>
      <w:r>
        <w:rPr>
          <w:w w:val="115"/>
          <w:sz w:val="14"/>
          <w:vertAlign w:val="baseline"/>
        </w:rPr>
        <w:t>.izra.zi.l  </w:t>
      </w:r>
      <w:r>
        <w:rPr>
          <w:rFonts w:ascii="Arial" w:hAnsi="Arial"/>
          <w:b/>
          <w:w w:val="115"/>
          <w:sz w:val="12"/>
          <w:vertAlign w:val="baseline"/>
        </w:rPr>
        <w:t>s-voje  </w:t>
      </w:r>
      <w:r>
        <w:rPr>
          <w:w w:val="115"/>
          <w:sz w:val="14"/>
          <w:vertAlign w:val="baseline"/>
        </w:rPr>
        <w:t>trdno  </w:t>
      </w:r>
      <w:r>
        <w:rPr>
          <w:rFonts w:ascii="Arial" w:hAnsi="Arial"/>
          <w:w w:val="115"/>
          <w:sz w:val="11"/>
          <w:vertAlign w:val="baseline"/>
        </w:rPr>
        <w:t>111nu1.lei </w:t>
      </w:r>
      <w:r>
        <w:rPr>
          <w:w w:val="115"/>
          <w:sz w:val="13"/>
          <w:vertAlign w:val="baseline"/>
        </w:rPr>
        <w:t>tla  </w:t>
      </w:r>
      <w:r>
        <w:rPr>
          <w:w w:val="115"/>
          <w:sz w:val="14"/>
          <w:vertAlign w:val="baseline"/>
        </w:rPr>
        <w:t>bo  Cerkey  1(on1ljancu l)l'Oglasilu za </w:t>
      </w:r>
      <w:r>
        <w:rPr>
          <w:w w:val="115"/>
          <w:sz w:val="13"/>
          <w:vertAlign w:val="baseline"/>
        </w:rPr>
        <w:t>)!llul·enca </w:t>
      </w:r>
      <w:r>
        <w:rPr>
          <w:b/>
          <w:w w:val="115"/>
          <w:sz w:val="14"/>
          <w:vertAlign w:val="baseline"/>
        </w:rPr>
        <w:t>za </w:t>
      </w:r>
      <w:r>
        <w:rPr>
          <w:w w:val="115"/>
          <w:sz w:val="14"/>
          <w:vertAlign w:val="baseline"/>
        </w:rPr>
        <w:t>vero in </w:t>
      </w:r>
      <w:r>
        <w:rPr>
          <w:b/>
          <w:w w:val="95"/>
          <w:sz w:val="14"/>
          <w:vertAlign w:val="baseline"/>
        </w:rPr>
        <w:t>za. </w:t>
      </w:r>
      <w:r>
        <w:rPr>
          <w:w w:val="125"/>
          <w:sz w:val="14"/>
          <w:vertAlign w:val="baseline"/>
        </w:rPr>
        <w:t>svetnika,.?! </w:t>
      </w:r>
      <w:r>
        <w:rPr>
          <w:w w:val="115"/>
          <w:sz w:val="14"/>
          <w:vertAlign w:val="baseline"/>
        </w:rPr>
        <w:t>(,:Sh)venski </w:t>
      </w:r>
      <w:r>
        <w:rPr>
          <w:w w:val="115"/>
          <w:sz w:val="13"/>
          <w:vertAlign w:val="baseline"/>
        </w:rPr>
        <w:t>iclonu: </w:t>
      </w:r>
      <w:r>
        <w:rPr>
          <w:w w:val="115"/>
          <w:sz w:val="14"/>
          <w:vertAlign w:val="baseline"/>
        </w:rPr>
        <w:t>8. </w:t>
      </w:r>
      <w:r>
        <w:rPr>
          <w:b/>
          <w:w w:val="115"/>
          <w:sz w:val="14"/>
          <w:vertAlign w:val="baseline"/>
        </w:rPr>
        <w:t>IV. </w:t>
      </w:r>
      <w:r>
        <w:rPr>
          <w:w w:val="115"/>
          <w:sz w:val="12"/>
          <w:vertAlign w:val="baseline"/>
        </w:rPr>
        <w:t>1943.)</w:t>
      </w:r>
    </w:p>
    <w:p>
      <w:pPr>
        <w:spacing w:line="169" w:lineRule="exact" w:before="0"/>
        <w:ind w:left="1023" w:right="0" w:firstLine="0"/>
        <w:jc w:val="both"/>
        <w:rPr>
          <w:sz w:val="15"/>
        </w:rPr>
      </w:pPr>
      <w:r>
        <w:rPr>
          <w:sz w:val="14"/>
        </w:rPr>
        <w:t>&lt;4  </w:t>
      </w:r>
      <w:r>
        <w:rPr>
          <w:w w:val="120"/>
          <w:sz w:val="14"/>
        </w:rPr>
        <w:t>Overadjsko   p&lt;lročilo  </w:t>
      </w:r>
      <w:r>
        <w:rPr>
          <w:w w:val="120"/>
          <w:sz w:val="12"/>
        </w:rPr>
        <w:t>1ic,š.  </w:t>
      </w:r>
      <w:r>
        <w:rPr>
          <w:w w:val="120"/>
          <w:sz w:val="14"/>
        </w:rPr>
        <w:t>divizije  &gt;lsonzo"  </w:t>
      </w:r>
      <w:r>
        <w:rPr>
          <w:sz w:val="14"/>
        </w:rPr>
        <w:t>23.   </w:t>
      </w:r>
      <w:r>
        <w:rPr>
          <w:rFonts w:ascii="Arial" w:hAnsi="Arial"/>
          <w:w w:val="155"/>
          <w:sz w:val="13"/>
        </w:rPr>
        <w:t>\'l. </w:t>
      </w:r>
      <w:r>
        <w:rPr>
          <w:sz w:val="12"/>
        </w:rPr>
        <w:t>1!J42,     </w:t>
      </w:r>
      <w:r>
        <w:rPr>
          <w:sz w:val="15"/>
        </w:rPr>
        <w:t>t.    </w:t>
      </w:r>
      <w:r>
        <w:rPr>
          <w:sz w:val="14"/>
        </w:rPr>
        <w:t>02/4450.   ·- </w:t>
      </w:r>
      <w:r>
        <w:rPr>
          <w:spacing w:val="30"/>
          <w:sz w:val="14"/>
        </w:rPr>
        <w:t> </w:t>
      </w:r>
      <w:r>
        <w:rPr>
          <w:w w:val="120"/>
          <w:sz w:val="15"/>
        </w:rPr>
        <w:t>,sJovcnec"</w:t>
      </w:r>
    </w:p>
    <w:p>
      <w:pPr>
        <w:spacing w:before="14"/>
        <w:ind w:left="657" w:right="0" w:firstLine="0"/>
        <w:jc w:val="both"/>
        <w:rPr>
          <w:sz w:val="14"/>
        </w:rPr>
      </w:pPr>
      <w:r>
        <w:rPr>
          <w:rFonts w:ascii="Arial"/>
          <w:w w:val="115"/>
          <w:sz w:val="13"/>
        </w:rPr>
        <w:t>je    </w:t>
      </w:r>
      <w:r>
        <w:rPr>
          <w:w w:val="115"/>
          <w:sz w:val="14"/>
        </w:rPr>
        <w:t>2:l.    .iunijn    Hl4    ,,b    !eh    ohsodbah    izdajalskih    dtJJhovnikov    sve,tohlinsko  </w:t>
      </w:r>
      <w:r>
        <w:rPr>
          <w:spacing w:val="25"/>
          <w:w w:val="115"/>
          <w:sz w:val="14"/>
        </w:rPr>
        <w:t> </w:t>
      </w:r>
      <w:r>
        <w:rPr>
          <w:w w:val="115"/>
          <w:sz w:val="14"/>
        </w:rPr>
        <w:t>zakriiia.l:</w:t>
      </w:r>
    </w:p>
    <w:p>
      <w:pPr>
        <w:spacing w:line="249" w:lineRule="auto" w:before="7"/>
        <w:ind w:left="637" w:right="264" w:firstLine="0"/>
        <w:jc w:val="both"/>
        <w:rPr>
          <w:rFonts w:ascii="Arial" w:hAnsi="Arial"/>
          <w:sz w:val="6"/>
        </w:rPr>
      </w:pPr>
      <w:r>
        <w:rPr>
          <w:w w:val="115"/>
          <w:sz w:val="14"/>
        </w:rPr>
        <w:t>»Ysn  </w:t>
      </w:r>
      <w:r>
        <w:rPr>
          <w:w w:val="115"/>
          <w:sz w:val="13"/>
        </w:rPr>
        <w:t>diYjost</w:t>
      </w:r>
      <w:r>
        <w:rPr>
          <w:spacing w:val="37"/>
          <w:w w:val="115"/>
          <w:sz w:val="13"/>
        </w:rPr>
        <w:t> </w:t>
      </w:r>
      <w:r>
        <w:rPr>
          <w:w w:val="115"/>
          <w:sz w:val="14"/>
        </w:rPr>
        <w:t>1n·•otiua1·ndne.ga  </w:t>
      </w:r>
      <w:r>
        <w:rPr>
          <w:w w:val="115"/>
          <w:sz w:val="13"/>
        </w:rPr>
        <w:t>1rnrti.zansiYu  </w:t>
      </w:r>
      <w:r>
        <w:rPr>
          <w:b/>
          <w:i/>
          <w:w w:val="115"/>
          <w:sz w:val="14"/>
        </w:rPr>
        <w:t>se  </w:t>
      </w:r>
      <w:r>
        <w:rPr>
          <w:w w:val="115"/>
          <w:sz w:val="14"/>
        </w:rPr>
        <w:t>je  usrnc,rilu  </w:t>
      </w:r>
      <w:r>
        <w:rPr>
          <w:w w:val="115"/>
          <w:sz w:val="13"/>
        </w:rPr>
        <w:t>proti  </w:t>
      </w:r>
      <w:r>
        <w:rPr>
          <w:b/>
          <w:w w:val="115"/>
          <w:sz w:val="14"/>
        </w:rPr>
        <w:t>sl{)ve,nski  </w:t>
      </w:r>
      <w:r>
        <w:rPr>
          <w:w w:val="115"/>
          <w:sz w:val="14"/>
        </w:rPr>
        <w:t>,duhovščini ... l(ot </w:t>
      </w:r>
      <w:r>
        <w:rPr>
          <w:b/>
          <w:w w:val="115"/>
          <w:sz w:val="13"/>
        </w:rPr>
        <w:t>-vzrnk </w:t>
      </w:r>
      <w:r>
        <w:rPr>
          <w:w w:val="115"/>
          <w:sz w:val="14"/>
        </w:rPr>
        <w:t>us1nr'lih'C so 1u1xajali del{),vanje v </w:t>
      </w:r>
      <w:r>
        <w:rPr>
          <w:b/>
          <w:w w:val="115"/>
          <w:sz w:val="13"/>
        </w:rPr>
        <w:t>Kaloli.=;ld </w:t>
      </w:r>
      <w:r>
        <w:rPr>
          <w:w w:val="115"/>
          <w:sz w:val="14"/>
        </w:rPr>
        <w:t>akciji ...</w:t>
      </w:r>
      <w:r>
        <w:rPr>
          <w:spacing w:val="-15"/>
          <w:w w:val="115"/>
          <w:sz w:val="14"/>
        </w:rPr>
        <w:t> </w:t>
      </w:r>
      <w:r>
        <w:rPr>
          <w:rFonts w:ascii="Arial" w:hAnsi="Arial"/>
          <w:w w:val="110"/>
          <w:sz w:val="6"/>
        </w:rPr>
        <w:t>&lt;</w:t>
      </w:r>
    </w:p>
    <w:p>
      <w:pPr>
        <w:spacing w:before="10"/>
        <w:ind w:left="1054" w:right="0" w:firstLine="0"/>
        <w:jc w:val="both"/>
        <w:rPr>
          <w:sz w:val="14"/>
        </w:rPr>
      </w:pPr>
      <w:r>
        <w:rPr>
          <w:sz w:val="14"/>
        </w:rPr>
        <w:t>s Fng:g1io </w:t>
      </w:r>
      <w:r>
        <w:rPr>
          <w:w w:val="110"/>
          <w:sz w:val="14"/>
        </w:rPr>
        <w:t>inf. divizlje  </w:t>
      </w:r>
      <w:r>
        <w:rPr>
          <w:sz w:val="14"/>
        </w:rPr>
        <w:t>,)Ison,zo:&lt;, bt. </w:t>
      </w:r>
      <w:r>
        <w:rPr>
          <w:rFonts w:ascii="Arial"/>
          <w:b/>
          <w:sz w:val="13"/>
        </w:rPr>
        <w:t>20;), </w:t>
      </w:r>
      <w:r>
        <w:rPr>
          <w:sz w:val="14"/>
        </w:rPr>
        <w:t>dne </w:t>
      </w:r>
      <w:r>
        <w:rPr>
          <w:rFonts w:ascii="Arial"/>
          <w:b/>
          <w:sz w:val="13"/>
        </w:rPr>
        <w:t>2.3. </w:t>
      </w:r>
      <w:r>
        <w:rPr>
          <w:w w:val="110"/>
          <w:sz w:val="14"/>
        </w:rPr>
        <w:t>avgusta  </w:t>
      </w:r>
      <w:r>
        <w:rPr>
          <w:sz w:val="14"/>
        </w:rPr>
        <w:t>1942, N 08.'5]29, </w:t>
      </w:r>
      <w:r>
        <w:rPr>
          <w:w w:val="110"/>
          <w:sz w:val="14"/>
        </w:rPr>
        <w:t>prHoga</w:t>
      </w:r>
    </w:p>
    <w:p>
      <w:pPr>
        <w:spacing w:before="2"/>
        <w:ind w:left="634" w:right="0" w:firstLine="0"/>
        <w:jc w:val="both"/>
        <w:rPr>
          <w:sz w:val="14"/>
        </w:rPr>
      </w:pPr>
      <w:r>
        <w:rPr>
          <w:w w:val="120"/>
          <w:sz w:val="15"/>
        </w:rPr>
        <w:t>št. </w:t>
      </w:r>
      <w:r>
        <w:rPr>
          <w:w w:val="120"/>
          <w:sz w:val="12"/>
        </w:rPr>
        <w:t>l. </w:t>
      </w:r>
      <w:r>
        <w:rPr>
          <w:w w:val="120"/>
          <w:sz w:val="14"/>
        </w:rPr>
        <w:t>Glej tndi: 'l'ribunale milita,re, </w:t>
      </w:r>
      <w:r>
        <w:rPr>
          <w:w w:val="110"/>
          <w:sz w:val="14"/>
        </w:rPr>
        <w:t>1942, </w:t>
      </w:r>
      <w:r>
        <w:rPr>
          <w:rFonts w:ascii="Arial" w:hAnsi="Arial"/>
          <w:w w:val="120"/>
          <w:sz w:val="14"/>
        </w:rPr>
        <w:t>iit. </w:t>
      </w:r>
      <w:r>
        <w:rPr>
          <w:w w:val="110"/>
          <w:sz w:val="14"/>
        </w:rPr>
        <w:t>J.700.</w:t>
      </w:r>
    </w:p>
    <w:p>
      <w:pPr>
        <w:spacing w:after="0"/>
        <w:jc w:val="both"/>
        <w:rPr>
          <w:sz w:val="14"/>
        </w:rPr>
        <w:sectPr>
          <w:pgSz w:w="7900" w:h="12300"/>
          <w:pgMar w:top="100" w:bottom="280" w:left="260" w:right="160"/>
        </w:sectPr>
      </w:pPr>
    </w:p>
    <w:p>
      <w:pPr>
        <w:tabs>
          <w:tab w:pos="6819" w:val="right" w:leader="none"/>
        </w:tabs>
        <w:spacing w:before="69"/>
        <w:ind w:left="1744" w:right="0" w:firstLine="0"/>
        <w:jc w:val="left"/>
        <w:rPr>
          <w:rFonts w:ascii="Courier New" w:hAnsi="Courier New"/>
          <w:sz w:val="21"/>
        </w:rPr>
      </w:pPr>
      <w:r>
        <w:rPr/>
        <w:pict>
          <v:line style="position:absolute;mso-position-horizontal-relative:page;mso-position-vertical-relative:paragraph;z-index:252463104" from="23.98428pt,18.764685pt" to="356.886081pt,18.764685pt" stroked="true" strokeweight=".239605pt" strokecolor="#000000">
            <v:stroke dashstyle="solid"/>
            <w10:wrap type="none"/>
          </v:line>
        </w:pict>
      </w:r>
      <w:r>
        <w:rPr>
          <w:w w:val="110"/>
          <w:sz w:val="15"/>
        </w:rPr>
        <w:t>BE,LOGARDISTičNI</w:t>
      </w:r>
      <w:r>
        <w:rPr>
          <w:spacing w:val="29"/>
          <w:w w:val="110"/>
          <w:sz w:val="15"/>
        </w:rPr>
        <w:t> </w:t>
      </w:r>
      <w:r>
        <w:rPr>
          <w:w w:val="110"/>
          <w:sz w:val="15"/>
        </w:rPr>
        <w:t>šTAJERSKI</w:t>
      </w:r>
      <w:r>
        <w:rPr>
          <w:spacing w:val="39"/>
          <w:w w:val="110"/>
          <w:sz w:val="15"/>
        </w:rPr>
        <w:t> </w:t>
      </w:r>
      <w:r>
        <w:rPr>
          <w:w w:val="110"/>
          <w:sz w:val="15"/>
        </w:rPr>
        <w:t>BATAL,JON</w:t>
        <w:tab/>
      </w:r>
      <w:r>
        <w:rPr>
          <w:rFonts w:ascii="Courier New" w:hAnsi="Courier New"/>
          <w:w w:val="110"/>
          <w:position w:val="5"/>
          <w:sz w:val="21"/>
        </w:rPr>
        <w:t>293</w:t>
      </w:r>
    </w:p>
    <w:p>
      <w:pPr>
        <w:spacing w:line="247" w:lineRule="auto" w:before="307"/>
        <w:ind w:left="139" w:right="124" w:firstLine="398"/>
        <w:jc w:val="both"/>
        <w:rPr>
          <w:sz w:val="18"/>
        </w:rPr>
      </w:pPr>
      <w:r>
        <w:rPr>
          <w:rFonts w:ascii="Arial" w:hAnsi="Arial"/>
          <w:w w:val="120"/>
          <w:sz w:val="14"/>
        </w:rPr>
        <w:t>» .•. </w:t>
      </w:r>
      <w:r>
        <w:rPr>
          <w:w w:val="120"/>
          <w:sz w:val="18"/>
        </w:rPr>
        <w:t>Pri Sv.  Roku se je zgodilo,  da  so komandant in dva naša  pobila  tri partizane i.n poveljnika. Poveljnik  je  bil  pravi  galijot.  Dvakratni udarec s puško po glavi ga ni podrl in je še  hotel  vreči  ročno  granato. Toda naš  komandant, mu  je  porinil  bajonet  v  trebuh.  Oni  je  še</w:t>
      </w:r>
      <w:r>
        <w:rPr>
          <w:spacing w:val="-20"/>
          <w:w w:val="120"/>
          <w:sz w:val="18"/>
        </w:rPr>
        <w:t> </w:t>
      </w:r>
      <w:r>
        <w:rPr>
          <w:w w:val="120"/>
          <w:sz w:val="18"/>
        </w:rPr>
        <w:t>zarjovel:</w:t>
      </w:r>
    </w:p>
    <w:p>
      <w:pPr>
        <w:spacing w:before="0"/>
        <w:ind w:left="145" w:right="0" w:firstLine="0"/>
        <w:jc w:val="both"/>
        <w:rPr>
          <w:sz w:val="18"/>
        </w:rPr>
      </w:pPr>
      <w:r>
        <w:rPr>
          <w:w w:val="120"/>
          <w:sz w:val="18"/>
        </w:rPr>
        <w:t>,Tovariš,  kaj  delaš,  jaz  sem  bil  v  Španiji,  sem  pravi  komunist.'  A</w:t>
      </w:r>
      <w:r>
        <w:rPr>
          <w:spacing w:val="17"/>
          <w:w w:val="120"/>
          <w:sz w:val="18"/>
        </w:rPr>
        <w:t> </w:t>
      </w:r>
      <w:r>
        <w:rPr>
          <w:w w:val="120"/>
          <w:sz w:val="18"/>
        </w:rPr>
        <w:t>naši:</w:t>
      </w:r>
    </w:p>
    <w:p>
      <w:pPr>
        <w:spacing w:before="9"/>
        <w:ind w:left="140" w:right="0" w:firstLine="0"/>
        <w:jc w:val="both"/>
        <w:rPr>
          <w:rFonts w:ascii="Arial" w:hAnsi="Arial"/>
          <w:sz w:val="15"/>
        </w:rPr>
      </w:pPr>
      <w:r>
        <w:rPr/>
        <w:pict>
          <v:shape style="position:absolute;margin-left:150.120728pt;margin-top:4.771791pt;width:1.8pt;height:5.05pt;mso-position-horizontal-relative:page;mso-position-vertical-relative:paragraph;z-index:252464128" type="#_x0000_t202" filled="false" stroked="false">
            <v:textbox inset="0,0,0,0">
              <w:txbxContent>
                <w:p>
                  <w:pPr>
                    <w:spacing w:line="101" w:lineRule="exact" w:before="0"/>
                    <w:ind w:left="0" w:right="0" w:firstLine="0"/>
                    <w:jc w:val="left"/>
                    <w:rPr>
                      <w:rFonts w:ascii="Arial"/>
                      <w:sz w:val="9"/>
                    </w:rPr>
                  </w:pPr>
                  <w:r>
                    <w:rPr>
                      <w:rFonts w:ascii="Arial"/>
                      <w:w w:val="110"/>
                      <w:sz w:val="9"/>
                    </w:rPr>
                    <w:t>"</w:t>
                  </w:r>
                </w:p>
              </w:txbxContent>
            </v:textbox>
            <w10:wrap type="none"/>
          </v:shape>
        </w:pict>
      </w:r>
      <w:r>
        <w:rPr>
          <w:w w:val="120"/>
          <w:sz w:val="18"/>
        </w:rPr>
        <w:t>,Zato te pa bom, hudič' </w:t>
      </w:r>
      <w:r>
        <w:rPr>
          <w:rFonts w:ascii="Arial" w:hAnsi="Arial"/>
          <w:w w:val="120"/>
          <w:sz w:val="15"/>
        </w:rPr>
        <w:t>«</w:t>
      </w:r>
      <w:r>
        <w:rPr>
          <w:rFonts w:ascii="Arial" w:hAnsi="Arial"/>
          <w:w w:val="120"/>
          <w:sz w:val="15"/>
          <w:vertAlign w:val="superscript"/>
        </w:rPr>
        <w:t>2</w:t>
      </w:r>
    </w:p>
    <w:p>
      <w:pPr>
        <w:spacing w:line="244" w:lineRule="auto" w:before="47"/>
        <w:ind w:left="143" w:right="139" w:firstLine="379"/>
        <w:jc w:val="both"/>
        <w:rPr>
          <w:sz w:val="18"/>
        </w:rPr>
      </w:pPr>
      <w:r>
        <w:rPr>
          <w:w w:val="120"/>
          <w:sz w:val="18"/>
        </w:rPr>
        <w:t>Tako so belogardisti zaklali partizana Franca Packa, ki je  bil  pred vojno protifašistični borec v</w:t>
      </w:r>
      <w:r>
        <w:rPr>
          <w:spacing w:val="6"/>
          <w:w w:val="120"/>
          <w:sz w:val="18"/>
        </w:rPr>
        <w:t> </w:t>
      </w:r>
      <w:r>
        <w:rPr>
          <w:w w:val="120"/>
          <w:sz w:val="18"/>
        </w:rPr>
        <w:t>Španiji.</w:t>
      </w:r>
    </w:p>
    <w:p>
      <w:pPr>
        <w:spacing w:line="247" w:lineRule="auto" w:before="23"/>
        <w:ind w:left="129" w:right="128" w:firstLine="401"/>
        <w:jc w:val="both"/>
        <w:rPr>
          <w:sz w:val="18"/>
        </w:rPr>
      </w:pPr>
      <w:r>
        <w:rPr>
          <w:w w:val="120"/>
          <w:sz w:val="18"/>
        </w:rPr>
        <w:t>Drago Tomažič-Cigo je izpovedal, da so Šentrupertčani  pred združitvijo s Kranjčevo skupino ujeli »sedem partizanov in jih  na  licu mesta </w:t>
      </w:r>
      <w:r>
        <w:rPr>
          <w:spacing w:val="2"/>
          <w:w w:val="120"/>
          <w:sz w:val="18"/>
        </w:rPr>
        <w:t>likvidirali«. </w:t>
      </w:r>
      <w:r>
        <w:rPr>
          <w:w w:val="120"/>
          <w:position w:val="7"/>
          <w:sz w:val="10"/>
        </w:rPr>
        <w:t>27 </w:t>
      </w:r>
      <w:r>
        <w:rPr>
          <w:w w:val="120"/>
          <w:sz w:val="18"/>
        </w:rPr>
        <w:t>Belogardisti pri Sv. Roku so takrat v navzočnosti kaplana Šinkarja ubili najbrž štiri partizane: Packa, Runka in dva neugotovljena, tri pa dan prej v gozdu nad Prečno. To  je  ugotovljeni začetek zverinskega klanja z zvijačo ujetih partizanov, kar sta Janko Debeljak in kaplan Nande Babnik že konec maja ukazala kapetanu Stamenkovicu.</w:t>
      </w:r>
    </w:p>
    <w:p>
      <w:pPr>
        <w:spacing w:line="247" w:lineRule="auto" w:before="39"/>
        <w:ind w:left="126" w:right="137" w:firstLine="395"/>
        <w:jc w:val="both"/>
        <w:rPr>
          <w:sz w:val="18"/>
        </w:rPr>
      </w:pPr>
      <w:r>
        <w:rPr>
          <w:w w:val="120"/>
          <w:sz w:val="18"/>
        </w:rPr>
        <w:t>Od Sv. Roka se je šentrupertska grupa s kaplanom Šinkarjem in njegovimi Mirnopečani v  noči  od  16.  na  17.  junij  premaknila  v  gozd pri  Št.  Joštu  v  trikotniku  med  Gotno  vasjo,  Stopičami  in  Cikavo.  Tu se je združila z jedrom Štajerskega bataljona pod poveljstvom poročnika Milana Kranjca. Nekaj dni kasneje  je  iz  Šent  Ruperta  prišla  druga manjša skupina  belogardistov.  Novodošle  je  Kranjčeva  skupina  sprejela z velikim veseljem. saj se je s tem njeno  številčno  stanje  dvignilo  na okrog sedemdeset mož. Roza  Uhanova-Silva  je prve dni novega  življenja  v Štajerskem bataljonu takole</w:t>
      </w:r>
      <w:r>
        <w:rPr>
          <w:spacing w:val="15"/>
          <w:w w:val="120"/>
          <w:sz w:val="18"/>
        </w:rPr>
        <w:t> </w:t>
      </w:r>
      <w:r>
        <w:rPr>
          <w:w w:val="120"/>
          <w:sz w:val="18"/>
        </w:rPr>
        <w:t>opisala:</w:t>
      </w:r>
    </w:p>
    <w:p>
      <w:pPr>
        <w:spacing w:line="247" w:lineRule="auto" w:before="46"/>
        <w:ind w:left="124" w:right="145" w:firstLine="404"/>
        <w:jc w:val="both"/>
        <w:rPr>
          <w:sz w:val="18"/>
        </w:rPr>
      </w:pPr>
      <w:r>
        <w:rPr>
          <w:w w:val="120"/>
          <w:sz w:val="18"/>
        </w:rPr>
        <w:t>»Zelo prisrčno so nas sprejeli. Igramo krasno krinko štajerskega bataljona. Vse nam (partizani in ljudje - op. S. F.) verjamejo. Vse nas pozdravlja s pozdravom naših sovražnikov. Mirnopeški g. kaplan  Šinkar igra na kitaro, ki  so  jo  prinesle  partizanke  k  nam.  S  kakšnim  gnusom  in jezo sem si dala na glavo partizansko kapo; tak lepo vse leto se tolčem proti njim, sedaj bom morala živeti skoraj sredi med  njimi.  Tolaži  me edino to, da ne bo večno trpelo</w:t>
      </w:r>
      <w:r>
        <w:rPr>
          <w:spacing w:val="4"/>
          <w:w w:val="120"/>
          <w:sz w:val="18"/>
        </w:rPr>
        <w:t> </w:t>
      </w:r>
      <w:r>
        <w:rPr>
          <w:w w:val="120"/>
          <w:sz w:val="18"/>
        </w:rPr>
        <w:t>...</w:t>
      </w:r>
    </w:p>
    <w:p>
      <w:pPr>
        <w:spacing w:line="247" w:lineRule="auto" w:before="41"/>
        <w:ind w:left="112" w:right="142" w:firstLine="403"/>
        <w:jc w:val="both"/>
        <w:rPr>
          <w:sz w:val="10"/>
        </w:rPr>
      </w:pPr>
      <w:r>
        <w:rPr>
          <w:w w:val="120"/>
          <w:sz w:val="18"/>
        </w:rPr>
        <w:t>Danes sem bila priča prvemu umoru.  Me  je  zelo  pretreslo  in  kar strah me je. Ubili so naši enega partizanskega  komandanta,  ki  je  zelo težko umrl. Niso ga smeli ustreliti,  ampak  zaklati.  Ubogi  zaslepljeni človek . . . Danes  smo  zopet  dva.  Ko  hodim  mimo  grobov  po  vodo  ali v vas, me je skoraj groza. Tu, visoko pod Gorjanci, počivajo oni,  ki  so imeli  namen  osvoboditi  slovenski  narod.  Ni  jim  bilo  dano,  ker  so  šli na napačno pot. S težkim srcem gledam, kako se množijo grobovi. Med skalami, v neblagoslovljeni zemlji, pod kronami košatih smrek. Na njih grobu ni križa, ni cvetja,  samo  pogled  lastnih  bratov,  poln  zaničevanj'a, se ustavi včasih na njihovih grobovih</w:t>
      </w:r>
      <w:r>
        <w:rPr>
          <w:spacing w:val="14"/>
          <w:w w:val="120"/>
          <w:sz w:val="18"/>
        </w:rPr>
        <w:t> </w:t>
      </w:r>
      <w:r>
        <w:rPr>
          <w:rFonts w:ascii="Arial" w:hAnsi="Arial"/>
          <w:w w:val="120"/>
          <w:sz w:val="13"/>
        </w:rPr>
        <w:t>«</w:t>
      </w:r>
      <w:r>
        <w:rPr>
          <w:w w:val="120"/>
          <w:position w:val="7"/>
          <w:sz w:val="10"/>
        </w:rPr>
        <w:t>28</w:t>
      </w:r>
    </w:p>
    <w:p>
      <w:pPr>
        <w:spacing w:line="247" w:lineRule="auto" w:before="39"/>
        <w:ind w:left="121" w:right="161" w:firstLine="386"/>
        <w:jc w:val="both"/>
        <w:rPr>
          <w:sz w:val="18"/>
        </w:rPr>
      </w:pPr>
      <w:r>
        <w:rPr/>
        <w:pict>
          <v:shape style="position:absolute;margin-left:21.106159pt;margin-top:37.667068pt;width:51.85pt;height:.1pt;mso-position-horizontal-relative:page;mso-position-vertical-relative:paragraph;z-index:-250854400;mso-wrap-distance-left:0;mso-wrap-distance-right:0" coordorigin="422,753" coordsize="1037,0" path="m422,753l1458,753e" filled="false" stroked="true" strokeweight=".239605pt" strokecolor="#000000">
            <v:path arrowok="t"/>
            <v:stroke dashstyle="solid"/>
            <w10:wrap type="topAndBottom"/>
          </v:shape>
        </w:pict>
      </w:r>
      <w:r>
        <w:rPr>
          <w:w w:val="125"/>
          <w:sz w:val="18"/>
        </w:rPr>
        <w:t>Okoličani so živeli v  veri,  da  so »Štajerci«  res  partizani.  Dekleta v Novem mestu so takrat zbirala priboljške in jih nosila Štajerskemu bataljonu. Prinesle so mu tudi kitaro, na katero je potem igral</w:t>
      </w:r>
      <w:r>
        <w:rPr>
          <w:spacing w:val="4"/>
          <w:w w:val="125"/>
          <w:sz w:val="18"/>
        </w:rPr>
        <w:t> </w:t>
      </w:r>
      <w:r>
        <w:rPr>
          <w:w w:val="125"/>
          <w:sz w:val="18"/>
        </w:rPr>
        <w:t>kaplan</w:t>
      </w:r>
    </w:p>
    <w:p>
      <w:pPr>
        <w:tabs>
          <w:tab w:pos="2763" w:val="left" w:leader="none"/>
        </w:tabs>
        <w:spacing w:line="152" w:lineRule="exact" w:before="48"/>
        <w:ind w:left="541" w:right="0" w:firstLine="0"/>
        <w:jc w:val="left"/>
        <w:rPr>
          <w:sz w:val="13"/>
        </w:rPr>
      </w:pPr>
      <w:r>
        <w:rPr>
          <w:rFonts w:ascii="Arial" w:hAnsi="Arial"/>
          <w:w w:val="115"/>
          <w:sz w:val="8"/>
        </w:rPr>
        <w:t>H   </w:t>
      </w:r>
      <w:r>
        <w:rPr>
          <w:w w:val="115"/>
          <w:sz w:val="13"/>
        </w:rPr>
        <w:t>,&gt;Za   svohol1o </w:t>
      </w:r>
      <w:r>
        <w:rPr>
          <w:spacing w:val="19"/>
          <w:w w:val="115"/>
          <w:sz w:val="13"/>
        </w:rPr>
        <w:t> </w:t>
      </w:r>
      <w:r>
        <w:rPr>
          <w:w w:val="115"/>
          <w:sz w:val="13"/>
        </w:rPr>
        <w:t>in  </w:t>
      </w:r>
      <w:r>
        <w:rPr>
          <w:spacing w:val="17"/>
          <w:w w:val="115"/>
          <w:sz w:val="13"/>
        </w:rPr>
        <w:t> </w:t>
      </w:r>
      <w:r>
        <w:rPr>
          <w:w w:val="115"/>
          <w:sz w:val="13"/>
        </w:rPr>
        <w:t>rcsnil'u</w:t>
        <w:tab/>
      </w:r>
      <w:r>
        <w:rPr>
          <w:b/>
          <w:w w:val="115"/>
          <w:sz w:val="14"/>
        </w:rPr>
        <w:t>Ve ti&lt; .št. </w:t>
      </w:r>
      <w:r>
        <w:rPr>
          <w:w w:val="115"/>
          <w:sz w:val="13"/>
        </w:rPr>
        <w:t>4, ,;pst 42, </w:t>
      </w:r>
      <w:r>
        <w:rPr>
          <w:w w:val="125"/>
          <w:sz w:val="13"/>
        </w:rPr>
        <w:t>julija </w:t>
      </w:r>
      <w:r>
        <w:rPr>
          <w:w w:val="105"/>
          <w:sz w:val="13"/>
        </w:rPr>
        <w:t>19</w:t>
      </w:r>
      <w:r>
        <w:rPr>
          <w:spacing w:val="3"/>
          <w:w w:val="105"/>
          <w:sz w:val="13"/>
        </w:rPr>
        <w:t> </w:t>
      </w:r>
      <w:r>
        <w:rPr>
          <w:w w:val="105"/>
          <w:sz w:val="13"/>
        </w:rPr>
        <w:t>12.</w:t>
      </w:r>
    </w:p>
    <w:p>
      <w:pPr>
        <w:spacing w:line="184" w:lineRule="exact" w:before="0"/>
        <w:ind w:left="502" w:right="0" w:firstLine="0"/>
        <w:jc w:val="left"/>
        <w:rPr>
          <w:rFonts w:ascii="Arial" w:hAnsi="Arial"/>
          <w:sz w:val="12"/>
        </w:rPr>
      </w:pPr>
      <w:r>
        <w:rPr>
          <w:sz w:val="12"/>
        </w:rPr>
        <w:t>"27 </w:t>
      </w:r>
      <w:r>
        <w:rPr>
          <w:w w:val="115"/>
          <w:sz w:val="12"/>
        </w:rPr>
        <w:t>K{)Čt?TRki </w:t>
      </w:r>
      <w:r>
        <w:rPr>
          <w:w w:val="115"/>
          <w:sz w:val="14"/>
        </w:rPr>
        <w:t>proces, </w:t>
      </w:r>
      <w:r>
        <w:rPr>
          <w:w w:val="115"/>
          <w:sz w:val="12"/>
        </w:rPr>
        <w:t>za:Sli nnje </w:t>
      </w:r>
      <w:r>
        <w:rPr>
          <w:b/>
          <w:w w:val="115"/>
          <w:sz w:val="13"/>
        </w:rPr>
        <w:t>Tornažil'a </w:t>
      </w:r>
      <w:r>
        <w:rPr>
          <w:rFonts w:ascii="Arial" w:hAnsi="Arial"/>
          <w:sz w:val="17"/>
        </w:rPr>
        <w:t>:.rn. </w:t>
      </w:r>
      <w:r>
        <w:rPr>
          <w:w w:val="115"/>
          <w:sz w:val="12"/>
        </w:rPr>
        <w:t>f!.r1plemhra </w:t>
      </w:r>
      <w:r>
        <w:rPr>
          <w:rFonts w:ascii="Arial" w:hAnsi="Arial"/>
          <w:w w:val="115"/>
          <w:sz w:val="12"/>
        </w:rPr>
        <w:t>1H-tL</w:t>
      </w:r>
    </w:p>
    <w:p>
      <w:pPr>
        <w:tabs>
          <w:tab w:pos="5840" w:val="left" w:leader="none"/>
        </w:tabs>
        <w:spacing w:line="169" w:lineRule="exact" w:before="0"/>
        <w:ind w:left="501" w:right="0" w:firstLine="0"/>
        <w:jc w:val="left"/>
        <w:rPr>
          <w:b/>
          <w:sz w:val="14"/>
        </w:rPr>
      </w:pPr>
      <w:r>
        <w:rPr>
          <w:spacing w:val="-1"/>
          <w:w w:val="102"/>
          <w:sz w:val="10"/>
        </w:rPr>
        <w:t>:</w:t>
      </w:r>
      <w:r>
        <w:rPr>
          <w:spacing w:val="-5"/>
          <w:w w:val="102"/>
          <w:sz w:val="10"/>
        </w:rPr>
        <w:t>!</w:t>
      </w:r>
      <w:r>
        <w:rPr>
          <w:w w:val="94"/>
          <w:position w:val="2"/>
          <w:sz w:val="13"/>
        </w:rPr>
        <w:t>8</w:t>
      </w:r>
      <w:r>
        <w:rPr>
          <w:position w:val="2"/>
          <w:sz w:val="13"/>
        </w:rPr>
        <w:t>  </w:t>
      </w:r>
      <w:r>
        <w:rPr>
          <w:spacing w:val="-1"/>
          <w:w w:val="124"/>
          <w:sz w:val="14"/>
        </w:rPr>
        <w:t>Uhnnor</w:t>
      </w:r>
      <w:r>
        <w:rPr>
          <w:w w:val="124"/>
          <w:sz w:val="14"/>
        </w:rPr>
        <w:t>a</w:t>
      </w:r>
      <w:r>
        <w:rPr>
          <w:sz w:val="14"/>
        </w:rPr>
        <w:t>  </w:t>
      </w:r>
      <w:r>
        <w:rPr>
          <w:spacing w:val="5"/>
          <w:sz w:val="14"/>
        </w:rPr>
        <w:t> </w:t>
      </w:r>
      <w:r>
        <w:rPr>
          <w:w w:val="124"/>
          <w:sz w:val="14"/>
        </w:rPr>
        <w:t>hna</w:t>
      </w:r>
      <w:r>
        <w:rPr>
          <w:sz w:val="14"/>
        </w:rPr>
        <w:t>  </w:t>
      </w:r>
      <w:r>
        <w:rPr>
          <w:spacing w:val="-2"/>
          <w:sz w:val="14"/>
        </w:rPr>
        <w:t> </w:t>
      </w:r>
      <w:r>
        <w:rPr>
          <w:b/>
          <w:w w:val="124"/>
          <w:sz w:val="14"/>
        </w:rPr>
        <w:t>v</w:t>
      </w:r>
      <w:r>
        <w:rPr>
          <w:b/>
          <w:sz w:val="14"/>
        </w:rPr>
        <w:t> </w:t>
      </w:r>
      <w:r>
        <w:rPr>
          <w:b/>
          <w:spacing w:val="14"/>
          <w:sz w:val="14"/>
        </w:rPr>
        <w:t> </w:t>
      </w:r>
      <w:r>
        <w:rPr>
          <w:spacing w:val="-1"/>
          <w:w w:val="111"/>
          <w:sz w:val="14"/>
        </w:rPr>
        <w:t>sy,ojm</w:t>
      </w:r>
      <w:r>
        <w:rPr>
          <w:w w:val="111"/>
          <w:sz w:val="14"/>
        </w:rPr>
        <w:t>n</w:t>
      </w:r>
      <w:r>
        <w:rPr>
          <w:sz w:val="14"/>
        </w:rPr>
        <w:t> </w:t>
      </w:r>
      <w:r>
        <w:rPr>
          <w:spacing w:val="15"/>
          <w:sz w:val="14"/>
        </w:rPr>
        <w:t> </w:t>
      </w:r>
      <w:r>
        <w:rPr>
          <w:w w:val="111"/>
          <w:sz w:val="14"/>
        </w:rPr>
        <w:t>d</w:t>
      </w:r>
      <w:r>
        <w:rPr>
          <w:spacing w:val="-9"/>
          <w:sz w:val="14"/>
        </w:rPr>
        <w:t> </w:t>
      </w:r>
      <w:r>
        <w:rPr>
          <w:w w:val="110"/>
          <w:sz w:val="14"/>
        </w:rPr>
        <w:t>n</w:t>
      </w:r>
      <w:r>
        <w:rPr>
          <w:spacing w:val="-6"/>
          <w:w w:val="110"/>
          <w:sz w:val="14"/>
        </w:rPr>
        <w:t>e</w:t>
      </w:r>
      <w:r>
        <w:rPr>
          <w:rFonts w:ascii="Arial" w:hAnsi="Arial"/>
          <w:w w:val="65"/>
          <w:position w:val="1"/>
          <w:sz w:val="3"/>
        </w:rPr>
        <w:t>1</w:t>
      </w:r>
      <w:r>
        <w:rPr>
          <w:rFonts w:ascii="Arial" w:hAnsi="Arial"/>
          <w:spacing w:val="3"/>
          <w:position w:val="1"/>
          <w:sz w:val="3"/>
        </w:rPr>
        <w:t> </w:t>
      </w:r>
      <w:r>
        <w:rPr>
          <w:w w:val="65"/>
          <w:sz w:val="14"/>
        </w:rPr>
        <w:t>vn</w:t>
      </w:r>
      <w:r>
        <w:rPr>
          <w:sz w:val="14"/>
        </w:rPr>
        <w:t>  </w:t>
      </w:r>
      <w:r>
        <w:rPr>
          <w:spacing w:val="-13"/>
          <w:sz w:val="14"/>
        </w:rPr>
        <w:t> </w:t>
      </w:r>
      <w:r>
        <w:rPr>
          <w:w w:val="90"/>
          <w:sz w:val="14"/>
        </w:rPr>
        <w:t>i</w:t>
      </w:r>
      <w:r>
        <w:rPr>
          <w:spacing w:val="-20"/>
          <w:sz w:val="14"/>
        </w:rPr>
        <w:t> </w:t>
      </w:r>
      <w:r>
        <w:rPr>
          <w:w w:val="108"/>
          <w:sz w:val="14"/>
        </w:rPr>
        <w:t>ku</w:t>
      </w:r>
      <w:r>
        <w:rPr>
          <w:sz w:val="14"/>
        </w:rPr>
        <w:t>   </w:t>
      </w:r>
      <w:r>
        <w:rPr>
          <w:spacing w:val="-14"/>
          <w:sz w:val="14"/>
        </w:rPr>
        <w:t> </w:t>
      </w:r>
      <w:r>
        <w:rPr>
          <w:spacing w:val="-1"/>
          <w:w w:val="108"/>
          <w:sz w:val="14"/>
        </w:rPr>
        <w:t>t</w:t>
      </w:r>
      <w:r>
        <w:rPr>
          <w:w w:val="108"/>
          <w:sz w:val="14"/>
        </w:rPr>
        <w:t>o</w:t>
      </w:r>
      <w:r>
        <w:rPr>
          <w:sz w:val="14"/>
        </w:rPr>
        <w:t>  </w:t>
      </w:r>
      <w:r>
        <w:rPr>
          <w:spacing w:val="7"/>
          <w:sz w:val="14"/>
        </w:rPr>
        <w:t> </w:t>
      </w:r>
      <w:r>
        <w:rPr>
          <w:w w:val="121"/>
          <w:sz w:val="14"/>
        </w:rPr>
        <w:t>hclcžko</w:t>
      </w:r>
      <w:r>
        <w:rPr>
          <w:sz w:val="14"/>
        </w:rPr>
        <w:t> </w:t>
      </w:r>
      <w:r>
        <w:rPr>
          <w:spacing w:val="5"/>
          <w:sz w:val="14"/>
        </w:rPr>
        <w:t> </w:t>
      </w:r>
      <w:r>
        <w:rPr>
          <w:w w:val="99"/>
          <w:sz w:val="14"/>
        </w:rPr>
        <w:t>1rnd</w:t>
      </w:r>
      <w:r>
        <w:rPr>
          <w:sz w:val="14"/>
        </w:rPr>
        <w:t>  </w:t>
      </w:r>
      <w:r>
        <w:rPr>
          <w:spacing w:val="-15"/>
          <w:sz w:val="14"/>
        </w:rPr>
        <w:t> </w:t>
      </w:r>
      <w:r>
        <w:rPr>
          <w:w w:val="104"/>
          <w:sz w:val="14"/>
        </w:rPr>
        <w:t>15.</w:t>
      </w:r>
      <w:r>
        <w:rPr>
          <w:sz w:val="14"/>
        </w:rPr>
        <w:t>  </w:t>
      </w:r>
      <w:r>
        <w:rPr>
          <w:spacing w:val="-5"/>
          <w:sz w:val="14"/>
        </w:rPr>
        <w:t> </w:t>
      </w:r>
      <w:r>
        <w:rPr>
          <w:spacing w:val="-1"/>
          <w:w w:val="104"/>
          <w:sz w:val="14"/>
        </w:rPr>
        <w:t>YI</w:t>
      </w:r>
      <w:r>
        <w:rPr>
          <w:w w:val="104"/>
          <w:sz w:val="14"/>
        </w:rPr>
        <w:t>.</w:t>
      </w:r>
      <w:r>
        <w:rPr>
          <w:sz w:val="14"/>
        </w:rPr>
        <w:t>   </w:t>
      </w:r>
      <w:r>
        <w:rPr>
          <w:spacing w:val="-9"/>
          <w:sz w:val="14"/>
        </w:rPr>
        <w:t> </w:t>
      </w:r>
      <w:r>
        <w:rPr>
          <w:rFonts w:ascii="Arial" w:hAnsi="Arial"/>
          <w:b/>
          <w:spacing w:val="-1"/>
          <w:w w:val="80"/>
          <w:sz w:val="13"/>
        </w:rPr>
        <w:t>19-12</w:t>
      </w:r>
      <w:r>
        <w:rPr>
          <w:rFonts w:ascii="Arial" w:hAnsi="Arial"/>
          <w:b/>
          <w:w w:val="80"/>
          <w:sz w:val="13"/>
        </w:rPr>
        <w:t>,</w:t>
      </w:r>
      <w:r>
        <w:rPr>
          <w:rFonts w:ascii="Arial" w:hAnsi="Arial"/>
          <w:b/>
          <w:sz w:val="13"/>
        </w:rPr>
        <w:t>  </w:t>
      </w:r>
      <w:r>
        <w:rPr>
          <w:rFonts w:ascii="Arial" w:hAnsi="Arial"/>
          <w:b/>
          <w:spacing w:val="3"/>
          <w:sz w:val="13"/>
        </w:rPr>
        <w:t> </w:t>
      </w:r>
      <w:r>
        <w:rPr>
          <w:w w:val="80"/>
          <w:sz w:val="14"/>
        </w:rPr>
        <w:t>kar</w:t>
      </w:r>
      <w:r>
        <w:rPr>
          <w:sz w:val="14"/>
        </w:rPr>
        <w:tab/>
      </w:r>
      <w:r>
        <w:rPr>
          <w:spacing w:val="-1"/>
          <w:w w:val="80"/>
          <w:sz w:val="14"/>
        </w:rPr>
        <w:t>j</w:t>
      </w:r>
      <w:r>
        <w:rPr>
          <w:w w:val="80"/>
          <w:sz w:val="14"/>
        </w:rPr>
        <w:t>e</w:t>
      </w:r>
      <w:r>
        <w:rPr>
          <w:sz w:val="14"/>
        </w:rPr>
        <w:t>   </w:t>
      </w:r>
      <w:r>
        <w:rPr>
          <w:spacing w:val="-17"/>
          <w:sz w:val="14"/>
        </w:rPr>
        <w:t> </w:t>
      </w:r>
      <w:r>
        <w:rPr>
          <w:w w:val="114"/>
          <w:sz w:val="13"/>
        </w:rPr>
        <w:t>ne1kaj</w:t>
      </w:r>
      <w:r>
        <w:rPr>
          <w:sz w:val="13"/>
        </w:rPr>
        <w:t>  </w:t>
      </w:r>
      <w:r>
        <w:rPr>
          <w:spacing w:val="-5"/>
          <w:sz w:val="13"/>
        </w:rPr>
        <w:t> </w:t>
      </w:r>
      <w:r>
        <w:rPr>
          <w:b/>
          <w:spacing w:val="-1"/>
          <w:w w:val="114"/>
          <w:sz w:val="14"/>
        </w:rPr>
        <w:t>dni</w:t>
      </w:r>
    </w:p>
    <w:p>
      <w:pPr>
        <w:spacing w:before="16"/>
        <w:ind w:left="105" w:right="0" w:firstLine="0"/>
        <w:jc w:val="left"/>
        <w:rPr>
          <w:sz w:val="14"/>
        </w:rPr>
      </w:pPr>
      <w:r>
        <w:rPr>
          <w:w w:val="115"/>
          <w:sz w:val="14"/>
        </w:rPr>
        <w:t>1u·ezgot1en daturn.</w:t>
      </w:r>
    </w:p>
    <w:p>
      <w:pPr>
        <w:spacing w:after="0"/>
        <w:jc w:val="left"/>
        <w:rPr>
          <w:sz w:val="14"/>
        </w:rPr>
        <w:sectPr>
          <w:pgSz w:w="7930" w:h="12320"/>
          <w:pgMar w:top="60" w:bottom="280" w:left="320" w:right="680"/>
        </w:sectPr>
      </w:pPr>
    </w:p>
    <w:p>
      <w:pPr>
        <w:tabs>
          <w:tab w:pos="2070" w:val="left" w:leader="none"/>
        </w:tabs>
        <w:spacing w:before="77"/>
        <w:ind w:left="103" w:right="0" w:firstLine="0"/>
        <w:jc w:val="left"/>
        <w:rPr>
          <w:sz w:val="14"/>
        </w:rPr>
      </w:pPr>
      <w:r>
        <w:rPr/>
        <w:pict>
          <v:shape style="position:absolute;margin-left:47.010025pt;margin-top:18.925184pt;width:48.95pt;height:.1pt;mso-position-horizontal-relative:page;mso-position-vertical-relative:paragraph;z-index:-250851328;mso-wrap-distance-left:0;mso-wrap-distance-right:0" coordorigin="940,379" coordsize="979,0" path="m940,379l1919,379e" filled="false" stroked="true" strokeweight=".239606pt" strokecolor="#000000">
            <v:path arrowok="t"/>
            <v:stroke dashstyle="solid"/>
            <w10:wrap type="topAndBottom"/>
          </v:shape>
        </w:pict>
      </w:r>
      <w:r>
        <w:rPr/>
        <w:pict>
          <v:shape style="position:absolute;margin-left:131.436234pt;margin-top:19.164787pt;width:114.2pt;height:.1pt;mso-position-horizontal-relative:page;mso-position-vertical-relative:paragraph;z-index:-250850304;mso-wrap-distance-left:0;mso-wrap-distance-right:0" coordorigin="2629,383" coordsize="2284,0" path="m2629,383l4912,383e" filled="false" stroked="true" strokeweight=".239606pt" strokecolor="#000000">
            <v:path arrowok="t"/>
            <v:stroke dashstyle="solid"/>
            <w10:wrap type="topAndBottom"/>
          </v:shape>
        </w:pict>
      </w:r>
      <w:r>
        <w:rPr/>
        <w:pict>
          <v:shape style="position:absolute;margin-left:324.273254pt;margin-top:19.643993pt;width:54.7pt;height:.1pt;mso-position-horizontal-relative:page;mso-position-vertical-relative:paragraph;z-index:-250849280;mso-wrap-distance-left:0;mso-wrap-distance-right:0" coordorigin="6485,393" coordsize="1094,0" path="m6485,393l7579,393e" filled="false" stroked="true" strokeweight=".239606pt" strokecolor="#000000">
            <v:path arrowok="t"/>
            <v:stroke dashstyle="solid"/>
            <w10:wrap type="topAndBottom"/>
          </v:shape>
        </w:pict>
      </w:r>
      <w:r>
        <w:rPr>
          <w:rFonts w:ascii="Courier New" w:hAnsi="Courier New"/>
          <w:w w:val="105"/>
          <w:position w:val="5"/>
          <w:sz w:val="21"/>
        </w:rPr>
        <w:t>294</w:t>
        <w:tab/>
      </w:r>
      <w:r>
        <w:rPr>
          <w:w w:val="110"/>
          <w:sz w:val="14"/>
        </w:rPr>
        <w:t>NASTOP OBOROŽENIH</w:t>
      </w:r>
      <w:r>
        <w:rPr>
          <w:spacing w:val="15"/>
          <w:w w:val="110"/>
          <w:sz w:val="14"/>
        </w:rPr>
        <w:t> </w:t>
      </w:r>
      <w:r>
        <w:rPr>
          <w:w w:val="110"/>
          <w:sz w:val="14"/>
        </w:rPr>
        <w:t>ODDELKOV</w:t>
      </w:r>
    </w:p>
    <w:p>
      <w:pPr>
        <w:pStyle w:val="BodyText"/>
        <w:spacing w:line="244" w:lineRule="auto" w:before="212"/>
        <w:ind w:left="121" w:right="143" w:firstLine="2"/>
        <w:rPr>
          <w:sz w:val="10"/>
        </w:rPr>
      </w:pPr>
      <w:r>
        <w:rPr>
          <w:w w:val="115"/>
        </w:rPr>
        <w:t>Šinkar. Tatjana Medveškova in Ela Črtaličeva iz Novega mesta pa šta se pred  laškim   preganjanjem   celo   zatekli   v  Štajerski   bataljon.   Ko  sta v razkošno opremljenem taborišču zasumili prevaro, sta čudne partizane zapustili. Viktor Hajtnik, privatni uradnik v Novem  mestu  in  tedaj sekretar mestnega odbora OF, je prav tako kot ostali živel v veliki zmoti. Njegova žena mi je še sedaj pisala: »Bili so partizani, s katerimi je mož skupno delal, med njimi Tomažič Drago,  ki  je  bil  komandant  (nastopal  je  tudi  kot  političen  komisar      op.  S.  F.)  Štajerskega  bataljona  in  se je s svojimi somišljeniki (k2.sneje) odcepil od partizanov k beli</w:t>
      </w:r>
      <w:r>
        <w:rPr>
          <w:spacing w:val="-8"/>
          <w:w w:val="115"/>
        </w:rPr>
        <w:t> </w:t>
      </w:r>
      <w:r>
        <w:rPr>
          <w:spacing w:val="4"/>
          <w:w w:val="115"/>
        </w:rPr>
        <w:t>gardi.«</w:t>
      </w:r>
      <w:r>
        <w:rPr>
          <w:spacing w:val="4"/>
          <w:w w:val="115"/>
          <w:position w:val="6"/>
          <w:sz w:val="10"/>
        </w:rPr>
        <w:t>09</w:t>
      </w:r>
    </w:p>
    <w:p>
      <w:pPr>
        <w:pStyle w:val="BodyText"/>
        <w:tabs>
          <w:tab w:pos="3035" w:val="left" w:leader="none"/>
        </w:tabs>
        <w:spacing w:before="31"/>
        <w:ind w:left="121" w:right="138" w:firstLine="399"/>
        <w:rPr>
          <w:rFonts w:ascii="Arial" w:hAnsi="Arial"/>
          <w:sz w:val="10"/>
        </w:rPr>
      </w:pPr>
      <w:r>
        <w:rPr>
          <w:w w:val="115"/>
        </w:rPr>
        <w:t>Nekega dne je patrulja Štajerskega bataljona  v  prepadu  nad Selami pri Jugorjih v Beli krajini iskala in tudi našla tri puške, pri  čemer  si  je eden izpahnil ali celo zlomil nogo. Partizani so ponesrečenega »Štajerca« prijazno pomagali nositi v taborišče pri Št. Joštu. Ker je bila potrebna zdravniška pomoč, je k ponesrečencu prišel usmiljeni brat Kazimir iz bolnišnice v Kandiji, ki je rad zdravil partizane. Ko  je  brat  Kazimir prihitel v taborišče pri Šent Joštu, je »partizane« seveda pozdravil po partizansko.  A  5.  avgusta,  ko  je  bil  Štajerski  bataljon  še  v  »ilegali«, je v kandijsko bolnico prišla italijanska patrulja in z njo »partizanski« komisar iz taborišča pri </w:t>
      </w:r>
      <w:r>
        <w:rPr>
          <w:w w:val="115"/>
          <w:sz w:val="17"/>
        </w:rPr>
        <w:t>Št. </w:t>
      </w:r>
      <w:r>
        <w:rPr>
          <w:w w:val="115"/>
        </w:rPr>
        <w:t>Joštu, ki je patra Kazimirja ovadil zaradi  njegove dobrote. Zaradi te ovadbe so Italijani usmiljenega brata  Kazi­ mirja Prokopa aretirali. Kasneje pa ga je redovno  predstojništvo  po redovni kazni poslalo v Italijo, kjer je razočaran izstopil iz reda in začel zobotehniško</w:t>
      </w:r>
      <w:r>
        <w:rPr>
          <w:spacing w:val="33"/>
          <w:w w:val="115"/>
        </w:rPr>
        <w:t> </w:t>
      </w:r>
      <w:r>
        <w:rPr>
          <w:w w:val="115"/>
        </w:rPr>
        <w:t>prakso.</w:t>
      </w:r>
      <w:r>
        <w:rPr>
          <w:spacing w:val="3"/>
          <w:w w:val="115"/>
        </w:rPr>
        <w:t> </w:t>
      </w:r>
      <w:r>
        <w:rPr>
          <w:rFonts w:ascii="Arial" w:hAnsi="Arial"/>
          <w:w w:val="115"/>
          <w:position w:val="5"/>
          <w:sz w:val="10"/>
        </w:rPr>
        <w:t>0</w:t>
        <w:tab/>
      </w:r>
      <w:r>
        <w:rPr>
          <w:rFonts w:ascii="Arial" w:hAnsi="Arial"/>
          <w:w w:val="115"/>
          <w:sz w:val="10"/>
        </w:rPr>
        <w:t>-</w:t>
      </w:r>
    </w:p>
    <w:p>
      <w:pPr>
        <w:pStyle w:val="BodyText"/>
        <w:spacing w:before="56"/>
        <w:ind w:left="126" w:right="137" w:firstLine="389"/>
      </w:pPr>
      <w:r>
        <w:rPr>
          <w:w w:val="115"/>
        </w:rPr>
        <w:t>Razumljivo je, da so nekateri iz novomeške okolice odhajali v partizane tudi v ta Štajerski bataljon. Med njimi je bil Valentin  Pintar, mizar iz Žalca, ki je kot begunec živel v Novem mestu. Ko so ga partizani ujeli na Suhorju, je izjavil: »K  beli  gardi  sem  prišel  sredi  junija  in nisem vedel, da sem pri beli  gardi,  ker  so  nam  lagali,  da  so  partizani kot štajerska četa.«</w:t>
      </w:r>
      <w:r>
        <w:rPr>
          <w:w w:val="115"/>
          <w:position w:val="6"/>
          <w:sz w:val="10"/>
        </w:rPr>
        <w:t>31 </w:t>
      </w:r>
      <w:r>
        <w:rPr>
          <w:w w:val="115"/>
        </w:rPr>
        <w:t>Za kogar so bili belogardisti prepričani, da ga bodo pridobili za svojo  izdajalsko  stvar,  so  mu  podarili  življenje,  ostale  pa so neusmiljeno</w:t>
      </w:r>
      <w:r>
        <w:rPr>
          <w:spacing w:val="6"/>
          <w:w w:val="115"/>
        </w:rPr>
        <w:t> </w:t>
      </w:r>
      <w:r>
        <w:rPr>
          <w:w w:val="115"/>
        </w:rPr>
        <w:t>klali.</w:t>
      </w:r>
    </w:p>
    <w:p>
      <w:pPr>
        <w:pStyle w:val="BodyText"/>
        <w:spacing w:before="35"/>
        <w:ind w:left="133" w:right="133" w:firstLine="388"/>
      </w:pPr>
      <w:r>
        <w:rPr>
          <w:w w:val="115"/>
        </w:rPr>
        <w:t>V drugi polovici junija sta Frnnc Rozenbergar in Jože Zupančič iz Gotne vasi  pred  italijanskim  nasiljem  zbežala  v  partizane  in  se zatekla k  štajerskemu  bataljonu,  ker  sta   bila   prepričana,   da   je   partizanski. V istem času sta tja odšla tudi Albin Šmajdek in  Franc  Mihelčič  iz Regerče vasi. Za vso četvorico je zginila vsaka sled, kot da  jih  je pogoltnila zemlja. Franc Murn, belogardist iz štajerskega bataljona, je kasneje na Kočevskem procesLl razkril to</w:t>
      </w:r>
      <w:r>
        <w:rPr>
          <w:spacing w:val="-32"/>
          <w:w w:val="115"/>
        </w:rPr>
        <w:t> </w:t>
      </w:r>
      <w:r>
        <w:rPr>
          <w:w w:val="115"/>
        </w:rPr>
        <w:t>skrivnost:</w:t>
      </w:r>
    </w:p>
    <w:p>
      <w:pPr>
        <w:pStyle w:val="BodyText"/>
        <w:spacing w:line="237" w:lineRule="auto" w:before="39"/>
        <w:ind w:left="119" w:right="135" w:firstLine="418"/>
      </w:pPr>
      <w:r>
        <w:rPr/>
        <w:pict>
          <v:shape style="position:absolute;margin-left:46.050636pt;margin-top:71.111412pt;width:51.85pt;height:.1pt;mso-position-horizontal-relative:page;mso-position-vertical-relative:paragraph;z-index:-250848256;mso-wrap-distance-left:0;mso-wrap-distance-right:0" coordorigin="921,1422" coordsize="1037,0" path="m921,1422l1957,1422e" filled="false" stroked="true" strokeweight=".239606pt" strokecolor="#000000">
            <v:path arrowok="t"/>
            <v:stroke dashstyle="solid"/>
            <w10:wrap type="topAndBottom"/>
          </v:shape>
        </w:pict>
      </w:r>
      <w:r>
        <w:rPr>
          <w:w w:val="110"/>
        </w:rPr>
        <w:t>»Spominjam se, da so </w:t>
      </w:r>
      <w:r>
        <w:rPr>
          <w:w w:val="110"/>
          <w:sz w:val="18"/>
        </w:rPr>
        <w:t>ti </w:t>
      </w:r>
      <w:r>
        <w:rPr>
          <w:w w:val="110"/>
        </w:rPr>
        <w:t>štirje prišli neko jutro  okrog  sedmih  v  naš logor,</w:t>
      </w:r>
      <w:r>
        <w:rPr>
          <w:spacing w:val="52"/>
          <w:w w:val="110"/>
        </w:rPr>
        <w:t> </w:t>
      </w:r>
      <w:r>
        <w:rPr>
          <w:w w:val="110"/>
        </w:rPr>
        <w:t>ker  so  mislili,  da   smo   partizani.   Kranjc   jim   je   odredil   mesto za šotor ... Nekako</w:t>
      </w:r>
      <w:r>
        <w:rPr>
          <w:spacing w:val="52"/>
          <w:w w:val="110"/>
        </w:rPr>
        <w:t> </w:t>
      </w:r>
      <w:r>
        <w:rPr>
          <w:w w:val="110"/>
        </w:rPr>
        <w:t>ob  pol  osmih  sem  čul  kakih  deset  strelov  pod  mano ob potoku Klanfarju in sem spraševal, kaj to pomeni. Ko sem po izmenjavi straže  prišel  v  logor,  sem  videl,</w:t>
      </w:r>
      <w:r>
        <w:rPr>
          <w:spacing w:val="52"/>
          <w:w w:val="110"/>
        </w:rPr>
        <w:t> </w:t>
      </w:r>
      <w:r>
        <w:rPr>
          <w:w w:val="110"/>
        </w:rPr>
        <w:t>da  šotor  štirih  partizanov   več   ne  stoji in sem zato vprašal Gliho-Mavca, kaj so z njimi napravili. On je</w:t>
      </w:r>
      <w:r>
        <w:rPr>
          <w:spacing w:val="-5"/>
          <w:w w:val="110"/>
        </w:rPr>
        <w:t> </w:t>
      </w:r>
      <w:r>
        <w:rPr>
          <w:w w:val="110"/>
        </w:rPr>
        <w:t>zamahnil</w:t>
      </w:r>
    </w:p>
    <w:p>
      <w:pPr>
        <w:spacing w:line="256" w:lineRule="auto" w:before="48"/>
        <w:ind w:left="527" w:right="1901" w:hanging="2"/>
        <w:jc w:val="left"/>
        <w:rPr>
          <w:sz w:val="14"/>
        </w:rPr>
      </w:pPr>
      <w:r>
        <w:rPr>
          <w:w w:val="115"/>
          <w:sz w:val="13"/>
        </w:rPr>
        <w:t>29  </w:t>
      </w:r>
      <w:r>
        <w:rPr>
          <w:w w:val="115"/>
          <w:sz w:val="14"/>
        </w:rPr>
        <w:t>Pismo  </w:t>
      </w:r>
      <w:r>
        <w:rPr>
          <w:w w:val="125"/>
          <w:sz w:val="14"/>
        </w:rPr>
        <w:t>Pije  </w:t>
      </w:r>
      <w:r>
        <w:rPr>
          <w:w w:val="115"/>
          <w:sz w:val="14"/>
        </w:rPr>
        <w:t>Haj(nik,   </w:t>
      </w:r>
      <w:r>
        <w:rPr>
          <w:w w:val="115"/>
          <w:sz w:val="13"/>
        </w:rPr>
        <w:t>Toj.   </w:t>
      </w:r>
      <w:r>
        <w:rPr>
          <w:w w:val="115"/>
          <w:sz w:val="14"/>
        </w:rPr>
        <w:t>Kuder,   Kazurje,   3.   </w:t>
      </w:r>
      <w:r>
        <w:rPr>
          <w:w w:val="125"/>
          <w:sz w:val="13"/>
        </w:rPr>
        <w:t>aprila   </w:t>
      </w:r>
      <w:r>
        <w:rPr>
          <w:w w:val="115"/>
          <w:sz w:val="13"/>
        </w:rPr>
        <w:t>1049. so </w:t>
      </w:r>
      <w:r>
        <w:rPr>
          <w:w w:val="115"/>
          <w:sz w:val="14"/>
        </w:rPr>
        <w:t>Ivo Pirkovič, Be]{)gar&lt;lizcm </w:t>
      </w:r>
      <w:r>
        <w:rPr>
          <w:w w:val="115"/>
          <w:sz w:val="13"/>
        </w:rPr>
        <w:t>(rolmpis), </w:t>
      </w:r>
      <w:r>
        <w:rPr>
          <w:w w:val="125"/>
          <w:sz w:val="14"/>
        </w:rPr>
        <w:t>str. </w:t>
      </w:r>
      <w:r>
        <w:rPr>
          <w:w w:val="115"/>
          <w:sz w:val="14"/>
        </w:rPr>
        <w:t>37, 38 in</w:t>
      </w:r>
      <w:r>
        <w:rPr>
          <w:spacing w:val="28"/>
          <w:w w:val="115"/>
          <w:sz w:val="14"/>
        </w:rPr>
        <w:t> </w:t>
      </w:r>
      <w:r>
        <w:rPr>
          <w:w w:val="115"/>
          <w:sz w:val="14"/>
        </w:rPr>
        <w:t>104.</w:t>
      </w:r>
    </w:p>
    <w:p>
      <w:pPr>
        <w:spacing w:line="264" w:lineRule="auto" w:before="0"/>
        <w:ind w:left="139" w:right="132" w:firstLine="385"/>
        <w:jc w:val="left"/>
        <w:rPr>
          <w:sz w:val="13"/>
        </w:rPr>
      </w:pPr>
      <w:r>
        <w:rPr>
          <w:w w:val="120"/>
          <w:sz w:val="10"/>
        </w:rPr>
        <w:t>31 </w:t>
      </w:r>
      <w:r>
        <w:rPr>
          <w:w w:val="125"/>
          <w:sz w:val="14"/>
        </w:rPr>
        <w:t>Zasli anjc uj0tih na Suhorju </w:t>
      </w:r>
      <w:r>
        <w:rPr>
          <w:w w:val="120"/>
          <w:sz w:val="14"/>
        </w:rPr>
        <w:t>27. </w:t>
      </w:r>
      <w:r>
        <w:rPr>
          <w:w w:val="125"/>
          <w:sz w:val="14"/>
        </w:rPr>
        <w:t>novembra </w:t>
      </w:r>
      <w:r>
        <w:rPr>
          <w:w w:val="120"/>
          <w:sz w:val="14"/>
        </w:rPr>
        <w:t>1942, </w:t>
      </w:r>
      <w:r>
        <w:rPr>
          <w:w w:val="125"/>
          <w:sz w:val="13"/>
        </w:rPr>
        <w:t>.40. </w:t>
      </w:r>
      <w:r>
        <w:rPr>
          <w:w w:val="125"/>
          <w:sz w:val="14"/>
        </w:rPr>
        <w:t>Pintar  Valentin  roj.  15.  ja• nuarja</w:t>
      </w:r>
      <w:r>
        <w:rPr>
          <w:spacing w:val="37"/>
          <w:w w:val="125"/>
          <w:sz w:val="14"/>
        </w:rPr>
        <w:t> </w:t>
      </w:r>
      <w:r>
        <w:rPr>
          <w:w w:val="125"/>
          <w:sz w:val="13"/>
        </w:rPr>
        <w:t>1920.</w:t>
      </w:r>
    </w:p>
    <w:p>
      <w:pPr>
        <w:pStyle w:val="Heading1"/>
        <w:spacing w:before="26"/>
        <w:ind w:right="835"/>
        <w:jc w:val="right"/>
      </w:pPr>
      <w:r>
        <w:rPr>
          <w:w w:val="55"/>
        </w:rPr>
        <w:t>..</w:t>
      </w:r>
    </w:p>
    <w:p>
      <w:pPr>
        <w:spacing w:after="0"/>
        <w:jc w:val="right"/>
        <w:sectPr>
          <w:pgSz w:w="7880" w:h="12280"/>
          <w:pgMar w:top="60" w:bottom="280" w:left="800" w:right="140"/>
        </w:sectPr>
      </w:pPr>
    </w:p>
    <w:p>
      <w:pPr>
        <w:tabs>
          <w:tab w:pos="6463" w:val="left" w:leader="none"/>
        </w:tabs>
        <w:spacing w:before="75"/>
        <w:ind w:left="1703" w:right="0" w:firstLine="0"/>
        <w:jc w:val="left"/>
        <w:rPr>
          <w:rFonts w:ascii="Arial" w:hAnsi="Arial"/>
          <w:sz w:val="18"/>
        </w:rPr>
      </w:pPr>
      <w:r>
        <w:rPr/>
        <w:pict>
          <v:shape style="position:absolute;margin-left:20.146627pt;margin-top:18.265192pt;width:67.2pt;height:.1pt;mso-position-horizontal-relative:page;mso-position-vertical-relative:paragraph;z-index:-250847232;mso-wrap-distance-left:0;mso-wrap-distance-right:0" coordorigin="403,365" coordsize="1344,0" path="m403,365l1746,365e" filled="false" stroked="true" strokeweight=".239604pt" strokecolor="#000000">
            <v:path arrowok="t"/>
            <v:stroke dashstyle="solid"/>
            <w10:wrap type="topAndBottom"/>
          </v:shape>
        </w:pict>
      </w:r>
      <w:r>
        <w:rPr/>
        <w:pict>
          <v:shape style="position:absolute;margin-left:105.530006pt;margin-top:18.504793pt;width:246.6pt;height:.1pt;mso-position-horizontal-relative:page;mso-position-vertical-relative:paragraph;z-index:-250846208;mso-wrap-distance-left:0;mso-wrap-distance-right:0" coordorigin="2111,370" coordsize="4932,0" path="m2111,370l7042,370e" filled="false" stroked="true" strokeweight=".239604pt" strokecolor="#000000">
            <v:path arrowok="t"/>
            <v:stroke dashstyle="solid"/>
            <w10:wrap type="topAndBottom"/>
          </v:shape>
        </w:pict>
      </w:r>
      <w:r>
        <w:rPr>
          <w:w w:val="110"/>
          <w:sz w:val="15"/>
        </w:rPr>
        <w:t>BELOGARDISTJčNI </w:t>
      </w:r>
      <w:r>
        <w:rPr>
          <w:spacing w:val="14"/>
          <w:w w:val="110"/>
          <w:sz w:val="15"/>
        </w:rPr>
        <w:t> </w:t>
      </w:r>
      <w:r>
        <w:rPr>
          <w:w w:val="110"/>
          <w:sz w:val="15"/>
        </w:rPr>
        <w:t>šTAJERSKI  </w:t>
      </w:r>
      <w:r>
        <w:rPr>
          <w:spacing w:val="6"/>
          <w:w w:val="110"/>
          <w:sz w:val="15"/>
        </w:rPr>
        <w:t> </w:t>
      </w:r>
      <w:r>
        <w:rPr>
          <w:w w:val="110"/>
          <w:sz w:val="15"/>
        </w:rPr>
        <w:t>BATALJON</w:t>
        <w:tab/>
      </w:r>
      <w:r>
        <w:rPr>
          <w:rFonts w:ascii="Arial" w:hAnsi="Arial"/>
          <w:position w:val="4"/>
          <w:sz w:val="18"/>
        </w:rPr>
        <w:t>29f:&gt;</w:t>
      </w:r>
    </w:p>
    <w:p>
      <w:pPr>
        <w:pStyle w:val="BodyText"/>
        <w:spacing w:before="9"/>
        <w:jc w:val="left"/>
        <w:rPr>
          <w:rFonts w:ascii="Arial"/>
        </w:rPr>
      </w:pPr>
    </w:p>
    <w:p>
      <w:pPr>
        <w:pStyle w:val="BodyText"/>
        <w:spacing w:line="225" w:lineRule="auto"/>
        <w:ind w:left="111" w:right="109" w:hanging="3"/>
        <w:rPr>
          <w:sz w:val="10"/>
        </w:rPr>
      </w:pPr>
      <w:r>
        <w:rPr>
          <w:w w:val="115"/>
        </w:rPr>
        <w:t>z roko in zaklel, istočasno pa  mi  je  pokazal  na  roki novo  zapestno  uro, ki je prej ni imel. Razumel sem, da so jih ust</w:t>
      </w:r>
      <w:r>
        <w:rPr>
          <w:spacing w:val="20"/>
          <w:w w:val="115"/>
        </w:rPr>
        <w:t> </w:t>
      </w:r>
      <w:r>
        <w:rPr>
          <w:w w:val="115"/>
        </w:rPr>
        <w:t>relil </w:t>
      </w:r>
      <w:r>
        <w:rPr>
          <w:spacing w:val="2"/>
          <w:w w:val="115"/>
        </w:rPr>
        <w:t>i.«</w:t>
      </w:r>
      <w:r>
        <w:rPr>
          <w:spacing w:val="2"/>
          <w:w w:val="115"/>
          <w:position w:val="6"/>
          <w:sz w:val="10"/>
        </w:rPr>
        <w:t>32</w:t>
      </w:r>
    </w:p>
    <w:p>
      <w:pPr>
        <w:pStyle w:val="BodyText"/>
        <w:spacing w:line="232" w:lineRule="auto" w:before="6"/>
        <w:ind w:left="107" w:right="181" w:firstLine="391"/>
      </w:pPr>
      <w:r>
        <w:rPr>
          <w:w w:val="115"/>
        </w:rPr>
        <w:t>Murnovo izpoved je spopolnil belogardist Joško Jakoš v svojem dnevniku:</w:t>
      </w:r>
    </w:p>
    <w:p>
      <w:pPr>
        <w:pStyle w:val="BodyText"/>
        <w:spacing w:line="232" w:lineRule="auto" w:before="17"/>
        <w:ind w:left="111" w:right="176" w:firstLine="389"/>
        <w:rPr>
          <w:sz w:val="10"/>
        </w:rPr>
      </w:pPr>
      <w:r>
        <w:rPr>
          <w:w w:val="110"/>
        </w:rPr>
        <w:t>»26.  VI. ...</w:t>
      </w:r>
      <w:r>
        <w:rPr>
          <w:spacing w:val="52"/>
          <w:w w:val="110"/>
        </w:rPr>
        <w:t> </w:t>
      </w:r>
      <w:r>
        <w:rPr>
          <w:w w:val="110"/>
        </w:rPr>
        <w:t>zvečer  se  je  začelo  grozno  kričanje.  Takrat  so  namreč vse pobili. Eden je bil takoj</w:t>
      </w:r>
      <w:r>
        <w:rPr>
          <w:spacing w:val="52"/>
          <w:w w:val="110"/>
        </w:rPr>
        <w:t> </w:t>
      </w:r>
      <w:r>
        <w:rPr>
          <w:w w:val="110"/>
        </w:rPr>
        <w:t>mrtev,  eden  pa  samo  ranjen  in  je  grozno kričal.  Pa</w:t>
      </w:r>
      <w:r>
        <w:rPr>
          <w:spacing w:val="52"/>
          <w:w w:val="110"/>
        </w:rPr>
        <w:t> </w:t>
      </w:r>
      <w:r>
        <w:rPr>
          <w:w w:val="110"/>
        </w:rPr>
        <w:t>tudi  njega  so  kmalu  pobili.  Med  tem  časom  so  fantje  peli, tako da se ni slišalo kričanje in</w:t>
      </w:r>
      <w:r>
        <w:rPr>
          <w:spacing w:val="-2"/>
          <w:w w:val="110"/>
        </w:rPr>
        <w:t> </w:t>
      </w:r>
      <w:r>
        <w:rPr>
          <w:w w:val="110"/>
        </w:rPr>
        <w:t>strel jan </w:t>
      </w:r>
      <w:r>
        <w:rPr>
          <w:spacing w:val="4"/>
          <w:w w:val="110"/>
        </w:rPr>
        <w:t>je.«</w:t>
      </w:r>
      <w:r>
        <w:rPr>
          <w:spacing w:val="4"/>
          <w:w w:val="110"/>
          <w:position w:val="7"/>
          <w:sz w:val="10"/>
        </w:rPr>
        <w:t>33</w:t>
      </w:r>
    </w:p>
    <w:p>
      <w:pPr>
        <w:pStyle w:val="BodyText"/>
        <w:spacing w:line="232" w:lineRule="auto" w:before="5"/>
        <w:ind w:left="114" w:right="173" w:firstLine="384"/>
      </w:pPr>
      <w:r>
        <w:rPr>
          <w:w w:val="115"/>
        </w:rPr>
        <w:t>Pavel Drab iz Stopič, desna roka kaplana Urbanča, pa se je ob partizanskem napadu na Suhor hvalil v Žagarjevi gostilni v Stopičah:</w:t>
      </w:r>
    </w:p>
    <w:p>
      <w:pPr>
        <w:pStyle w:val="BodyText"/>
        <w:spacing w:line="235" w:lineRule="auto" w:before="6"/>
        <w:ind w:left="108" w:right="151" w:firstLine="396"/>
        <w:rPr>
          <w:rFonts w:ascii="Arial" w:hAnsi="Arial"/>
          <w:sz w:val="16"/>
        </w:rPr>
      </w:pPr>
      <w:r>
        <w:rPr/>
        <w:pict>
          <v:shape style="position:absolute;margin-left:187.852127pt;margin-top:68.671585pt;width:1.1pt;height:5.6pt;mso-position-horizontal-relative:page;mso-position-vertical-relative:paragraph;z-index:-269228032"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w w:val="115"/>
        </w:rPr>
        <w:t>»Ko bi  mogli kurbe partizanske obkoliti,  to  bi  </w:t>
      </w:r>
      <w:r>
        <w:rPr>
          <w:w w:val="115"/>
          <w:sz w:val="18"/>
        </w:rPr>
        <w:t>ji  </w:t>
      </w:r>
      <w:r>
        <w:rPr>
          <w:w w:val="115"/>
        </w:rPr>
        <w:t>klali, kot smo  jih   v Št. Joštu. Pa ti ne veš, ko nisi bil zraven, kako so klicali mater. Tisti kuštrasti, ki je imel črne lase, je kaj vpil. Mislili so, da so prišli k parti­ zanom, pa so prišli k nam. Poslali smo jih po vodo, eno partijo na  eno  stran, drugo pa na drugo stran. </w:t>
      </w:r>
      <w:r>
        <w:rPr>
          <w:w w:val="115"/>
          <w:sz w:val="17"/>
        </w:rPr>
        <w:t>Šli </w:t>
      </w:r>
      <w:r>
        <w:rPr>
          <w:w w:val="115"/>
        </w:rPr>
        <w:t>smo za njimi  in  jih  kar  od  zadaj poklali. Ko smo jih zabodli, so pričeli  vpiti  in klicati  mater,  mi pa smo  jih spet in spet zabadali z noži ..</w:t>
      </w:r>
      <w:r>
        <w:rPr>
          <w:spacing w:val="-12"/>
          <w:w w:val="115"/>
        </w:rPr>
        <w:t> </w:t>
      </w:r>
      <w:r>
        <w:rPr>
          <w:rFonts w:ascii="Arial" w:hAnsi="Arial"/>
          <w:spacing w:val="2"/>
          <w:w w:val="115"/>
          <w:sz w:val="16"/>
        </w:rPr>
        <w:t>«</w:t>
      </w:r>
      <w:r>
        <w:rPr>
          <w:rFonts w:ascii="Arial" w:hAnsi="Arial"/>
          <w:spacing w:val="2"/>
          <w:w w:val="115"/>
          <w:sz w:val="16"/>
          <w:vertAlign w:val="superscript"/>
        </w:rPr>
        <w:t>3</w:t>
      </w:r>
    </w:p>
    <w:p>
      <w:pPr>
        <w:pStyle w:val="BodyText"/>
        <w:spacing w:line="235" w:lineRule="auto" w:before="5"/>
        <w:ind w:left="111" w:right="170" w:firstLine="390"/>
      </w:pPr>
      <w:r>
        <w:rPr>
          <w:w w:val="115"/>
        </w:rPr>
        <w:t>Junija in v začetku julija 1942 so se v gozdovih  med Novim  mestom in Gorjanci dogajale nepojmljive reči. Partizanski kurirji  in  manjše patrulje so brez sledu izginjale, kot  da so se pogrezale  v zemljo. Kmetje,  ki so doma pomagali partizanom ali pa odkopavali puške in hiteli v gozd,  da bi  okrepili  vrste  partizanskih  upornikov,  so  našli  zavratno  smrt,  ki je nihče ni znal pojasniti. Šele mnogo kasneje se je katoliški</w:t>
      </w:r>
      <w:r>
        <w:rPr>
          <w:spacing w:val="53"/>
          <w:w w:val="115"/>
        </w:rPr>
        <w:t> </w:t>
      </w:r>
      <w:r>
        <w:rPr>
          <w:w w:val="115"/>
        </w:rPr>
        <w:t>dnevnik</w:t>
      </w:r>
    </w:p>
    <w:p>
      <w:pPr>
        <w:pStyle w:val="BodyText"/>
        <w:spacing w:line="237" w:lineRule="auto"/>
        <w:ind w:left="121" w:right="179" w:firstLine="5"/>
        <w:rPr>
          <w:sz w:val="10"/>
        </w:rPr>
      </w:pPr>
      <w:r>
        <w:rPr>
          <w:w w:val="110"/>
        </w:rPr>
        <w:t>»Slovenec« pohvalil, da so po zaslugi Štajerskega bataljona »partizanski terenci in partizanske patrulje brez sledu izginjale </w:t>
      </w:r>
      <w:r>
        <w:rPr>
          <w:b/>
          <w:w w:val="110"/>
        </w:rPr>
        <w:t>druga </w:t>
      </w:r>
      <w:r>
        <w:rPr>
          <w:w w:val="110"/>
        </w:rPr>
        <w:t>za dr </w:t>
      </w:r>
      <w:r>
        <w:rPr>
          <w:spacing w:val="3"/>
          <w:w w:val="110"/>
        </w:rPr>
        <w:t>ugo«.</w:t>
      </w:r>
      <w:r>
        <w:rPr>
          <w:spacing w:val="-5"/>
          <w:w w:val="110"/>
        </w:rPr>
        <w:t> </w:t>
      </w:r>
      <w:r>
        <w:rPr>
          <w:w w:val="110"/>
          <w:position w:val="6"/>
          <w:sz w:val="10"/>
        </w:rPr>
        <w:t>35</w:t>
      </w:r>
    </w:p>
    <w:p>
      <w:pPr>
        <w:pStyle w:val="BodyText"/>
        <w:spacing w:line="235" w:lineRule="auto" w:before="18"/>
        <w:ind w:left="117" w:right="150" w:firstLine="396"/>
      </w:pPr>
      <w:r>
        <w:rPr>
          <w:w w:val="115"/>
        </w:rPr>
        <w:t>Na  tak  nepojasnjen   način   je  2.   julija  izginil  cel  vod  partizanov iz II. bataljona Dolenjskega odreda, kot da ga je požrlo neznano brezno. </w:t>
      </w:r>
      <w:r>
        <w:rPr>
          <w:b/>
          <w:w w:val="115"/>
          <w:sz w:val="18"/>
        </w:rPr>
        <w:t>Tedaj </w:t>
      </w:r>
      <w:r>
        <w:rPr>
          <w:w w:val="115"/>
        </w:rPr>
        <w:t>je namreč vodnik Srečko Povše iz Novega mesta z okrog petnajstimi partizani  odšel  s  Trške  gore  preko  Krke,  da  bi  bil  na  oni  strani  reke v zasedi, če bi  Italijani skušali  prodirati  proti  Otočcu,  </w:t>
      </w:r>
      <w:r>
        <w:rPr>
          <w:b/>
          <w:w w:val="115"/>
          <w:sz w:val="18"/>
        </w:rPr>
        <w:t>kjer </w:t>
      </w:r>
      <w:r>
        <w:rPr>
          <w:w w:val="115"/>
        </w:rPr>
        <w:t>so  partizani že več tednov oblegali njihovo posadko. Na desnem bregu Krke  so partizani srečali patruljo iz Štajerskega bataljona, ki jih je povabila, naj prenoče v njihovem taborišču. Partizani  so  rade  volje sprejeli  povabilo, da njim samim ni bilo potrebno stražariti. Ko so v taborišču štajerskega bataljona legli v šotor, so jim »Štajerci« pobrali orožje, jih zastražili in začeli zasliševati. Preprostim kmečkim fantom, ki so  šele  nekaj  tednov bili v partizanih, je bilo v tem hipu jasno, da so padli v navadno belo­ gardistično past. Zato so previdno  odgovarjali  na  njihova  vprašanja,  ali bi se borili proti četnikom in belogardistom. Odločno so tudi zavračali njihova vabila, naj bi se jim</w:t>
      </w:r>
      <w:r>
        <w:rPr>
          <w:spacing w:val="-3"/>
          <w:w w:val="115"/>
        </w:rPr>
        <w:t> </w:t>
      </w:r>
      <w:r>
        <w:rPr>
          <w:w w:val="115"/>
        </w:rPr>
        <w:t>pridružili.</w:t>
      </w:r>
    </w:p>
    <w:p>
      <w:pPr>
        <w:pStyle w:val="BodyText"/>
        <w:spacing w:line="232" w:lineRule="auto"/>
        <w:ind w:left="125" w:right="153" w:firstLine="396"/>
      </w:pPr>
      <w:r>
        <w:rPr/>
        <w:pict>
          <v:shape style="position:absolute;margin-left:20.146627pt;margin-top:57.003269pt;width:51.85pt;height:.1pt;mso-position-horizontal-relative:page;mso-position-vertical-relative:paragraph;z-index:-250845184;mso-wrap-distance-left:0;mso-wrap-distance-right:0" coordorigin="403,1140" coordsize="1037,0" path="m403,1140l1439,1140e" filled="false" stroked="true" strokeweight=".239604pt" strokecolor="#000000">
            <v:path arrowok="t"/>
            <v:stroke dashstyle="solid"/>
            <w10:wrap type="topAndBottom"/>
          </v:shape>
        </w:pict>
      </w:r>
      <w:r>
        <w:rPr>
          <w:w w:val="115"/>
        </w:rPr>
        <w:t>Belogardisti so partizanske jetnike nekaj časa uporabljali, da so  jim pod stražo 'Opravljali težaška dela, ker so še vedno upali,· da jih bodo pridobili. Jetniki pa so nestrpno čakali na  priložnost,  da  bi  se  lahko  vrnili med svoje tovariše. Po desetih dneh ujetništva jim je ob prvem odkritem spopadu s partizani uspelo pobegniti, Aleksandra</w:t>
      </w:r>
      <w:r>
        <w:rPr>
          <w:spacing w:val="1"/>
          <w:w w:val="115"/>
        </w:rPr>
        <w:t> </w:t>
      </w:r>
      <w:r>
        <w:rPr>
          <w:w w:val="115"/>
        </w:rPr>
        <w:t>Grabnarja-</w:t>
      </w:r>
    </w:p>
    <w:p>
      <w:pPr>
        <w:spacing w:before="43"/>
        <w:ind w:left="529" w:right="0" w:firstLine="0"/>
        <w:jc w:val="left"/>
        <w:rPr>
          <w:sz w:val="15"/>
        </w:rPr>
      </w:pPr>
      <w:r>
        <w:rPr>
          <w:w w:val="110"/>
          <w:sz w:val="14"/>
        </w:rPr>
        <w:t>3c Koeevski </w:t>
      </w:r>
      <w:r>
        <w:rPr>
          <w:w w:val="110"/>
          <w:sz w:val="15"/>
        </w:rPr>
        <w:t>proces, znshšan.io :Murna pred PVS v Kočev_ju 1. oktobra 1943.</w:t>
      </w:r>
    </w:p>
    <w:p>
      <w:pPr>
        <w:spacing w:before="5"/>
        <w:ind w:left="529" w:right="0" w:firstLine="0"/>
        <w:jc w:val="left"/>
        <w:rPr>
          <w:sz w:val="14"/>
        </w:rPr>
      </w:pPr>
      <w:r>
        <w:rPr>
          <w:w w:val="115"/>
          <w:sz w:val="14"/>
        </w:rPr>
        <w:t>33 Do,lkl,menti ITI, ,Jako,šev dne,vnik, str. 28.</w:t>
      </w:r>
    </w:p>
    <w:p>
      <w:pPr>
        <w:spacing w:before="16"/>
        <w:ind w:left="531" w:right="0" w:firstLine="0"/>
        <w:jc w:val="left"/>
        <w:rPr>
          <w:sz w:val="13"/>
        </w:rPr>
      </w:pPr>
      <w:r>
        <w:rPr>
          <w:rFonts w:ascii="Arial" w:hAnsi="Arial"/>
          <w:w w:val="110"/>
          <w:sz w:val="10"/>
        </w:rPr>
        <w:t>34 </w:t>
      </w:r>
      <w:r>
        <w:rPr>
          <w:w w:val="115"/>
          <w:sz w:val="14"/>
        </w:rPr>
        <w:t>Sodni </w:t>
      </w:r>
      <w:r>
        <w:rPr>
          <w:w w:val="115"/>
          <w:sz w:val="13"/>
        </w:rPr>
        <w:t>spis </w:t>
      </w:r>
      <w:r>
        <w:rPr>
          <w:w w:val="115"/>
          <w:sz w:val="14"/>
        </w:rPr>
        <w:t>zo']ler Draba, okrooino sodiisče </w:t>
      </w:r>
      <w:r>
        <w:rPr>
          <w:w w:val="115"/>
          <w:sz w:val="13"/>
        </w:rPr>
        <w:t>v Xon,m </w:t>
      </w:r>
      <w:r>
        <w:rPr>
          <w:w w:val="115"/>
          <w:sz w:val="14"/>
        </w:rPr>
        <w:t>mestu, </w:t>
      </w:r>
      <w:r>
        <w:rPr>
          <w:w w:val="115"/>
          <w:sz w:val="13"/>
        </w:rPr>
        <w:t>Ko </w:t>
      </w:r>
      <w:r>
        <w:rPr>
          <w:w w:val="110"/>
          <w:sz w:val="14"/>
        </w:rPr>
        <w:t>85147/1, </w:t>
      </w:r>
      <w:r>
        <w:rPr>
          <w:w w:val="110"/>
          <w:sz w:val="13"/>
        </w:rPr>
        <w:t>19. </w:t>
      </w:r>
      <w:r>
        <w:rPr>
          <w:w w:val="115"/>
          <w:sz w:val="13"/>
        </w:rPr>
        <w:t>26.</w:t>
      </w:r>
    </w:p>
    <w:p>
      <w:pPr>
        <w:spacing w:before="2"/>
        <w:ind w:left="535" w:right="0" w:firstLine="0"/>
        <w:jc w:val="left"/>
        <w:rPr>
          <w:sz w:val="15"/>
        </w:rPr>
      </w:pPr>
      <w:r>
        <w:rPr>
          <w:w w:val="115"/>
          <w:sz w:val="12"/>
        </w:rPr>
        <w:t>35 </w:t>
      </w:r>
      <w:r>
        <w:rPr>
          <w:w w:val="115"/>
          <w:sz w:val="14"/>
        </w:rPr>
        <w:t>»S!o,·enee«, </w:t>
      </w:r>
      <w:r>
        <w:rPr>
          <w:w w:val="115"/>
          <w:sz w:val="12"/>
        </w:rPr>
        <w:t>24. </w:t>
      </w:r>
      <w:r>
        <w:rPr>
          <w:w w:val="115"/>
          <w:sz w:val="14"/>
        </w:rPr>
        <w:t>decembra 1943, </w:t>
      </w:r>
      <w:r>
        <w:rPr>
          <w:w w:val="115"/>
          <w:sz w:val="15"/>
        </w:rPr>
        <w:t>Obisk </w:t>
      </w:r>
      <w:r>
        <w:rPr>
          <w:w w:val="115"/>
          <w:sz w:val="14"/>
        </w:rPr>
        <w:t>pri ranjenih kočevskih jumakih, </w:t>
      </w:r>
      <w:r>
        <w:rPr>
          <w:w w:val="115"/>
          <w:sz w:val="15"/>
        </w:rPr>
        <w:t>Eden</w:t>
      </w:r>
    </w:p>
    <w:p>
      <w:pPr>
        <w:spacing w:before="5"/>
        <w:ind w:left="142" w:right="0" w:firstLine="0"/>
        <w:jc w:val="left"/>
        <w:rPr>
          <w:sz w:val="14"/>
        </w:rPr>
      </w:pPr>
      <w:r>
        <w:rPr>
          <w:w w:val="130"/>
          <w:sz w:val="13"/>
        </w:rPr>
        <w:t>prvih </w:t>
      </w:r>
      <w:r>
        <w:rPr>
          <w:w w:val="130"/>
          <w:sz w:val="14"/>
        </w:rPr>
        <w:t>borcev.</w:t>
      </w:r>
    </w:p>
    <w:p>
      <w:pPr>
        <w:spacing w:after="0"/>
        <w:jc w:val="left"/>
        <w:rPr>
          <w:sz w:val="14"/>
        </w:rPr>
        <w:sectPr>
          <w:pgSz w:w="7950" w:h="12340"/>
          <w:pgMar w:top="80" w:bottom="280" w:left="280" w:right="720"/>
        </w:sectPr>
      </w:pPr>
    </w:p>
    <w:p>
      <w:pPr>
        <w:tabs>
          <w:tab w:pos="2077" w:val="left" w:leader="none"/>
        </w:tabs>
        <w:spacing w:before="86"/>
        <w:ind w:left="111" w:right="0" w:firstLine="0"/>
        <w:jc w:val="left"/>
        <w:rPr>
          <w:sz w:val="14"/>
        </w:rPr>
      </w:pPr>
      <w:r>
        <w:rPr/>
        <w:pict>
          <v:shape style="position:absolute;margin-left:49.888187pt;margin-top:18.938124pt;width:48pt;height:.1pt;mso-position-horizontal-relative:page;mso-position-vertical-relative:paragraph;z-index:-250843136;mso-wrap-distance-left:0;mso-wrap-distance-right:0" coordorigin="998,379" coordsize="960,0" path="m998,379l1957,379e" filled="false" stroked="true" strokeweight=".239606pt" strokecolor="#000000">
            <v:path arrowok="t"/>
            <v:stroke dashstyle="solid"/>
            <w10:wrap type="topAndBottom"/>
          </v:shape>
        </w:pict>
      </w:r>
      <w:r>
        <w:rPr>
          <w:rFonts w:ascii="Courier New" w:hAnsi="Courier New"/>
          <w:w w:val="110"/>
          <w:position w:val="4"/>
          <w:sz w:val="20"/>
        </w:rPr>
        <w:t>296</w:t>
        <w:tab/>
      </w:r>
      <w:r>
        <w:rPr>
          <w:w w:val="110"/>
          <w:sz w:val="14"/>
        </w:rPr>
        <w:t>NASTOP OBOROŽENIH</w:t>
      </w:r>
      <w:r>
        <w:rPr>
          <w:spacing w:val="15"/>
          <w:w w:val="110"/>
          <w:sz w:val="14"/>
        </w:rPr>
        <w:t> </w:t>
      </w:r>
      <w:r>
        <w:rPr>
          <w:w w:val="110"/>
          <w:sz w:val="14"/>
        </w:rPr>
        <w:t>ODDELKOV</w:t>
      </w:r>
    </w:p>
    <w:p>
      <w:pPr>
        <w:pStyle w:val="BodyText"/>
        <w:spacing w:before="7"/>
        <w:jc w:val="left"/>
      </w:pPr>
    </w:p>
    <w:p>
      <w:pPr>
        <w:spacing w:line="244" w:lineRule="auto" w:before="1"/>
        <w:ind w:left="138" w:right="136" w:hanging="3"/>
        <w:jc w:val="both"/>
        <w:rPr>
          <w:sz w:val="10"/>
        </w:rPr>
      </w:pPr>
      <w:r>
        <w:rPr>
          <w:w w:val="120"/>
          <w:sz w:val="18"/>
        </w:rPr>
        <w:t>Severja  iz  Čužne  vasi  pri  Trebelnem  pa  so  belogardisti  prej   ustrelili. V Štajerskem bataljonu je ostal edino vodnik Povše, ki so mu belogardisti vrnili puško. Kasneje je Povše menda streljal na kapetana  Vasiljevica, zaradi česar so pri Mirni ubili tudi njega.</w:t>
      </w:r>
      <w:r>
        <w:rPr>
          <w:spacing w:val="-3"/>
          <w:w w:val="120"/>
          <w:sz w:val="18"/>
        </w:rPr>
        <w:t> </w:t>
      </w:r>
      <w:r>
        <w:rPr>
          <w:w w:val="120"/>
          <w:position w:val="7"/>
          <w:sz w:val="10"/>
        </w:rPr>
        <w:t>36</w:t>
      </w:r>
    </w:p>
    <w:p>
      <w:pPr>
        <w:spacing w:line="244" w:lineRule="auto" w:before="47"/>
        <w:ind w:left="138" w:right="135" w:firstLine="389"/>
        <w:jc w:val="both"/>
        <w:rPr>
          <w:sz w:val="18"/>
        </w:rPr>
      </w:pPr>
      <w:r>
        <w:rPr>
          <w:w w:val="120"/>
          <w:sz w:val="18"/>
        </w:rPr>
        <w:t>Koliko belogardističnih žrtev leži po gozdovih med Krko in Gorjanci, ne bo možno nikdar točno ugotoviti, ker so morilci in njihovi pomočniki skrbno pazili, da so za umorjenimi' zabrisali vsako sled.  Po  mrliških knjigah iz šmihelske in stopiške župnije tudi zaman iščeš imena pobitih, čeprav sta kaplana Wolbang in Urbanč z mnogimi stanovskimi kolegi najtesneje povezana z ustanovitvijo in vsem delovanjem štajerskega bataljona. Kaplan Tonček Šinkar, o katerem belogardistične listine ugotavljajo, da je kot  kurat  štajerskega  bataljona  »zašel  predaleč  in postal preveč krvoločen«,3' pa je bil  celo tako vnet  zagovornik  zločinov, da je še sodnikom v Kočevju 1943. leta izjavil: »Nikomur se ni nič žalega storilo. Nobenega kurirja niso ubili, kolikor jaz vem. V  Štajerskem bataljonu je bil v </w:t>
      </w:r>
      <w:r>
        <w:rPr>
          <w:rFonts w:ascii="Arial" w:hAnsi="Arial"/>
          <w:w w:val="120"/>
          <w:sz w:val="20"/>
        </w:rPr>
        <w:t>št. </w:t>
      </w:r>
      <w:r>
        <w:rPr>
          <w:w w:val="120"/>
          <w:sz w:val="18"/>
        </w:rPr>
        <w:t>Joštu likvidiran le Sever.« </w:t>
      </w:r>
      <w:r>
        <w:rPr>
          <w:rFonts w:ascii="Arial" w:hAnsi="Arial"/>
          <w:w w:val="120"/>
          <w:position w:val="7"/>
          <w:sz w:val="10"/>
        </w:rPr>
        <w:t>6 </w:t>
      </w:r>
      <w:r>
        <w:rPr>
          <w:w w:val="120"/>
          <w:sz w:val="18"/>
        </w:rPr>
        <w:t>V resnici pa je usoda mnogih znanih in neznanih nesrečnikov, ki so padli v nevidno pa3L Štajerskega bataljona, bila brezobzirno kruta in</w:t>
      </w:r>
      <w:r>
        <w:rPr>
          <w:spacing w:val="-22"/>
          <w:w w:val="120"/>
          <w:sz w:val="18"/>
        </w:rPr>
        <w:t> </w:t>
      </w:r>
      <w:r>
        <w:rPr>
          <w:w w:val="120"/>
          <w:sz w:val="18"/>
        </w:rPr>
        <w:t>tragična!</w:t>
      </w:r>
    </w:p>
    <w:p>
      <w:pPr>
        <w:spacing w:line="247" w:lineRule="auto" w:before="44"/>
        <w:ind w:left="140" w:right="122" w:firstLine="387"/>
        <w:jc w:val="both"/>
        <w:rPr>
          <w:rFonts w:ascii="Arial" w:hAnsi="Arial"/>
          <w:sz w:val="10"/>
        </w:rPr>
      </w:pPr>
      <w:r>
        <w:rPr>
          <w:w w:val="120"/>
          <w:sz w:val="18"/>
        </w:rPr>
        <w:t>Po združitvi šentrupertske skupine s  Kranjčevim  jedrom  se  je Štajerski  bataljon  za  nekaj  časa  premaknil  k  Zajčjemu   vrhu  vzhodno od Stopič. Od tu se je </w:t>
      </w:r>
      <w:r>
        <w:rPr>
          <w:w w:val="110"/>
          <w:sz w:val="18"/>
        </w:rPr>
        <w:t>2fi. </w:t>
      </w:r>
      <w:r>
        <w:rPr>
          <w:w w:val="120"/>
          <w:sz w:val="18"/>
        </w:rPr>
        <w:t>junija zjutraj vrnil k Št. Joštu  in  si  uredil taborišče v bližini starega bivaka. Spotoma so belogardisti drugič oplenili grad Pogance. V novi tabor so odvlekli avto, fotelje,  uto,  preproge  ter razne dragocenosti.  Čez  dva  dni  so  pobrali  še  ostale  grajske  vrednosti in grad zažgali, da ne bi za kar koli služil </w:t>
      </w:r>
      <w:r>
        <w:rPr>
          <w:spacing w:val="3"/>
          <w:w w:val="120"/>
          <w:sz w:val="18"/>
        </w:rPr>
        <w:t>partizan</w:t>
      </w:r>
      <w:r>
        <w:rPr>
          <w:spacing w:val="-5"/>
          <w:w w:val="120"/>
          <w:sz w:val="18"/>
        </w:rPr>
        <w:t> </w:t>
      </w:r>
      <w:r>
        <w:rPr>
          <w:w w:val="110"/>
          <w:sz w:val="18"/>
        </w:rPr>
        <w:t>om.</w:t>
      </w:r>
      <w:r>
        <w:rPr>
          <w:rFonts w:ascii="Arial" w:hAnsi="Arial"/>
          <w:w w:val="110"/>
          <w:position w:val="7"/>
          <w:sz w:val="10"/>
        </w:rPr>
        <w:t>311</w:t>
      </w:r>
    </w:p>
    <w:p>
      <w:pPr>
        <w:spacing w:line="249" w:lineRule="auto" w:before="32"/>
        <w:ind w:left="140" w:right="111" w:firstLine="387"/>
        <w:jc w:val="both"/>
        <w:rPr>
          <w:sz w:val="18"/>
        </w:rPr>
      </w:pPr>
      <w:r>
        <w:rPr>
          <w:w w:val="120"/>
          <w:sz w:val="18"/>
        </w:rPr>
        <w:t>Razkošno opremljeno in utrjeno taborišče Štajerskega bataljona so nekajkrat obiskali tudi partizani, ki se  jim res  ni  zgodilo  ničesar  žalega, ker so imeli s sabo močnejše spremstvo, odkritega  spopada  pa  belogar­ disti še niso tvegali zaradi svoje slabosti. Obisk in vrnitev iz  tabora  so včasih le morali dovoliti, da ne bi s"svojo zagonetnostjo pospešili razkrin­ kanja. Vendar so tudi ti redki  obiski,  čeprav  so  belogardisti  svojim  gostom prikrili vse sumljive reči, začeli vzbujati prve rahle partizanske dvome. Komisar Belokranjskega bataljona Ivo Galič-Jovo je o svojem nenapovedanem obisku</w:t>
      </w:r>
      <w:r>
        <w:rPr>
          <w:spacing w:val="36"/>
          <w:w w:val="120"/>
          <w:sz w:val="18"/>
        </w:rPr>
        <w:t> </w:t>
      </w:r>
      <w:r>
        <w:rPr>
          <w:w w:val="120"/>
          <w:sz w:val="18"/>
        </w:rPr>
        <w:t>povedal:</w:t>
      </w:r>
    </w:p>
    <w:p>
      <w:pPr>
        <w:spacing w:line="247" w:lineRule="auto" w:before="22"/>
        <w:ind w:left="143" w:right="113" w:firstLine="396"/>
        <w:jc w:val="both"/>
        <w:rPr>
          <w:sz w:val="18"/>
        </w:rPr>
      </w:pPr>
      <w:r>
        <w:rPr/>
        <w:pict>
          <v:shape style="position:absolute;margin-left:49.888187pt;margin-top:101.511284pt;width:51.85pt;height:.1pt;mso-position-horizontal-relative:page;mso-position-vertical-relative:paragraph;z-index:-250842112;mso-wrap-distance-left:0;mso-wrap-distance-right:0" coordorigin="998,2030" coordsize="1037,0" path="m998,2030l2034,2030e" filled="false" stroked="true" strokeweight=".239606pt" strokecolor="#000000">
            <v:path arrowok="t"/>
            <v:stroke dashstyle="solid"/>
            <w10:wrap type="topAndBottom"/>
          </v:shape>
        </w:pict>
      </w:r>
      <w:r>
        <w:rPr>
          <w:w w:val="125"/>
          <w:sz w:val="18"/>
        </w:rPr>
        <w:t>»Pot v taborišče mi je zaprla z naperjenimi puškami podvojena straža. Taborišče je očitno bilo  v  pripravljenosti. Najbolj  čudno se  mi  je pa zdelo, da nas partizane ne pusti straža naprej, saj ni bilo med partizani nikoli znano takšno ravnanje. Zahteval sem komandanta. Prikazal se  je  majhen,  suhljat  človek  z  na  strel  pripravljeno  pištolo  v roki. Opazil sem, da mu roke drhtijo in da je močno vznemirjen. Spremljala sta ga dva vojaka s puškama  v rokah  in  pripravljena  vsak hip streljati ... Nisem si mogel pojasniti, kaj naj pomeni ta strah in to nezaupanje »Štajercev« pred nami</w:t>
      </w:r>
      <w:r>
        <w:rPr>
          <w:spacing w:val="39"/>
          <w:w w:val="125"/>
          <w:sz w:val="18"/>
        </w:rPr>
        <w:t> </w:t>
      </w:r>
      <w:r>
        <w:rPr>
          <w:w w:val="125"/>
          <w:sz w:val="18"/>
        </w:rPr>
        <w:t>partizani.</w:t>
      </w:r>
    </w:p>
    <w:p>
      <w:pPr>
        <w:spacing w:line="271" w:lineRule="auto" w:before="37"/>
        <w:ind w:left="145" w:right="141" w:firstLine="378"/>
        <w:jc w:val="both"/>
        <w:rPr>
          <w:sz w:val="14"/>
        </w:rPr>
      </w:pPr>
      <w:r>
        <w:rPr>
          <w:sz w:val="13"/>
        </w:rPr>
        <w:t>:.rn </w:t>
      </w:r>
      <w:r>
        <w:rPr>
          <w:w w:val="110"/>
          <w:sz w:val="13"/>
        </w:rPr>
        <w:t>IZot'eYRki 1iroees, </w:t>
      </w:r>
      <w:r>
        <w:rPr>
          <w:w w:val="120"/>
          <w:sz w:val="13"/>
        </w:rPr>
        <w:t>izjava </w:t>
      </w:r>
      <w:r>
        <w:rPr>
          <w:w w:val="110"/>
          <w:sz w:val="13"/>
        </w:rPr>
        <w:t>1rnrti-za.na Sln:dc1ka-FJ(':ka </w:t>
      </w:r>
      <w:r>
        <w:rPr>
          <w:sz w:val="13"/>
        </w:rPr>
        <w:t>2H. </w:t>
      </w:r>
      <w:r>
        <w:rPr>
          <w:w w:val="110"/>
          <w:sz w:val="13"/>
        </w:rPr>
        <w:t>.se1pll\Jnhra </w:t>
      </w:r>
      <w:r>
        <w:rPr>
          <w:rFonts w:ascii="Arial" w:hAnsi="Arial"/>
          <w:sz w:val="13"/>
        </w:rPr>
        <w:t>1H4:1 </w:t>
      </w:r>
      <w:r>
        <w:rPr>
          <w:sz w:val="13"/>
        </w:rPr>
        <w:t>in })O </w:t>
      </w:r>
      <w:r>
        <w:rPr>
          <w:w w:val="120"/>
          <w:sz w:val="13"/>
        </w:rPr>
        <w:t>lastnern </w:t>
      </w:r>
      <w:r>
        <w:rPr>
          <w:w w:val="110"/>
          <w:sz w:val="13"/>
        </w:rPr>
        <w:t>sporni1nn.  Fule.go  </w:t>
      </w:r>
      <w:r>
        <w:rPr>
          <w:w w:val="120"/>
          <w:sz w:val="13"/>
        </w:rPr>
        <w:t>Sladeka  </w:t>
      </w:r>
      <w:r>
        <w:rPr>
          <w:b/>
          <w:w w:val="120"/>
          <w:sz w:val="14"/>
        </w:rPr>
        <w:t>je  od  </w:t>
      </w:r>
      <w:r>
        <w:rPr>
          <w:b/>
          <w:w w:val="110"/>
          <w:sz w:val="14"/>
        </w:rPr>
        <w:t>Poy,;et-ove-.ga   </w:t>
      </w:r>
      <w:r>
        <w:rPr>
          <w:w w:val="110"/>
          <w:sz w:val="13"/>
        </w:rPr>
        <w:t>V{Jda  </w:t>
      </w:r>
      <w:r>
        <w:rPr>
          <w:sz w:val="13"/>
        </w:rPr>
        <w:t>se.c_1uj   </w:t>
      </w:r>
      <w:r>
        <w:rPr>
          <w:w w:val="110"/>
          <w:sz w:val="13"/>
        </w:rPr>
        <w:t>žhT   tudi   }'ranč,ek   Sn1-ole   iz </w:t>
      </w:r>
      <w:r>
        <w:rPr>
          <w:w w:val="110"/>
          <w:sz w:val="14"/>
        </w:rPr>
        <w:t>ču2nje</w:t>
      </w:r>
      <w:r>
        <w:rPr>
          <w:spacing w:val="38"/>
          <w:w w:val="110"/>
          <w:sz w:val="14"/>
        </w:rPr>
        <w:t> </w:t>
      </w:r>
      <w:r>
        <w:rPr>
          <w:w w:val="110"/>
          <w:sz w:val="14"/>
        </w:rPr>
        <w:t>vasi  pri</w:t>
      </w:r>
      <w:r>
        <w:rPr>
          <w:spacing w:val="17"/>
          <w:w w:val="110"/>
          <w:sz w:val="14"/>
        </w:rPr>
        <w:t> </w:t>
      </w:r>
      <w:r>
        <w:rPr>
          <w:w w:val="110"/>
          <w:sz w:val="14"/>
        </w:rPr>
        <w:t>Trebdncm.</w:t>
      </w:r>
    </w:p>
    <w:p>
      <w:pPr>
        <w:spacing w:line="135" w:lineRule="exact" w:before="0"/>
        <w:ind w:left="532" w:right="0" w:firstLine="0"/>
        <w:jc w:val="both"/>
        <w:rPr>
          <w:sz w:val="13"/>
        </w:rPr>
      </w:pPr>
      <w:r>
        <w:rPr>
          <w:rFonts w:ascii="Arial" w:hAnsi="Arial"/>
          <w:b/>
          <w:w w:val="105"/>
          <w:sz w:val="9"/>
        </w:rPr>
        <w:t>!'17 </w:t>
      </w:r>
      <w:r>
        <w:rPr>
          <w:w w:val="115"/>
          <w:sz w:val="13"/>
        </w:rPr>
        <w:t>Pon)r:.:iln o </w:t>
      </w:r>
      <w:r>
        <w:rPr>
          <w:w w:val="115"/>
          <w:sz w:val="14"/>
        </w:rPr>
        <w:t>sodPk1'vanju </w:t>
      </w:r>
      <w:r>
        <w:rPr>
          <w:b/>
          <w:w w:val="115"/>
          <w:sz w:val="14"/>
        </w:rPr>
        <w:t>šta:ierskcga </w:t>
      </w:r>
      <w:r>
        <w:rPr>
          <w:w w:val="115"/>
          <w:sz w:val="14"/>
        </w:rPr>
        <w:t>batal}ona </w:t>
      </w:r>
      <w:r>
        <w:rPr>
          <w:w w:val="115"/>
          <w:sz w:val="13"/>
        </w:rPr>
        <w:t>v italijani--ki of'euzjyi septe111-</w:t>
      </w:r>
    </w:p>
    <w:p>
      <w:pPr>
        <w:spacing w:line="190" w:lineRule="exact" w:before="0"/>
        <w:ind w:left="157" w:right="0" w:firstLine="0"/>
        <w:jc w:val="both"/>
        <w:rPr>
          <w:sz w:val="14"/>
        </w:rPr>
      </w:pPr>
      <w:r>
        <w:rPr>
          <w:w w:val="105"/>
          <w:sz w:val="14"/>
        </w:rPr>
        <w:t>bra </w:t>
      </w:r>
      <w:r>
        <w:rPr>
          <w:w w:val="95"/>
          <w:sz w:val="14"/>
        </w:rPr>
        <w:t>1V42. </w:t>
      </w:r>
      <w:r>
        <w:rPr>
          <w:w w:val="110"/>
          <w:sz w:val="14"/>
        </w:rPr>
        <w:t>Jlne </w:t>
      </w:r>
      <w:r>
        <w:rPr>
          <w:w w:val="95"/>
          <w:sz w:val="17"/>
        </w:rPr>
        <w:t>:JO. </w:t>
      </w:r>
      <w:r>
        <w:rPr>
          <w:w w:val="105"/>
          <w:sz w:val="14"/>
        </w:rPr>
        <w:t>1:X:. </w:t>
      </w:r>
      <w:r>
        <w:rPr>
          <w:i/>
          <w:w w:val="105"/>
          <w:sz w:val="13"/>
        </w:rPr>
        <w:t>1942, </w:t>
      </w:r>
      <w:r>
        <w:rPr>
          <w:w w:val="105"/>
          <w:sz w:val="14"/>
        </w:rPr>
        <w:t>Po2tlrav .Tanez; a1·hh· </w:t>
      </w:r>
      <w:r>
        <w:rPr>
          <w:w w:val="110"/>
          <w:sz w:val="14"/>
        </w:rPr>
        <w:t>jax. </w:t>
      </w:r>
      <w:r>
        <w:rPr>
          <w:w w:val="105"/>
          <w:sz w:val="14"/>
        </w:rPr>
        <w:t>tož. </w:t>
      </w:r>
      <w:r>
        <w:rPr>
          <w:w w:val="110"/>
          <w:sz w:val="14"/>
        </w:rPr>
        <w:t>LilS </w:t>
      </w:r>
      <w:r>
        <w:rPr>
          <w:rFonts w:ascii="Arial" w:hAnsi="Arial"/>
          <w:w w:val="105"/>
          <w:sz w:val="13"/>
        </w:rPr>
        <w:t>išt. </w:t>
      </w:r>
      <w:r>
        <w:rPr>
          <w:w w:val="95"/>
          <w:sz w:val="14"/>
        </w:rPr>
        <w:t>10525± </w:t>
      </w:r>
      <w:r>
        <w:rPr>
          <w:w w:val="105"/>
          <w:sz w:val="14"/>
        </w:rPr>
        <w:t>,do 57.</w:t>
      </w:r>
    </w:p>
    <w:p>
      <w:pPr>
        <w:spacing w:before="5"/>
        <w:ind w:left="524" w:right="0" w:firstLine="0"/>
        <w:jc w:val="both"/>
        <w:rPr>
          <w:sz w:val="13"/>
        </w:rPr>
      </w:pPr>
      <w:r>
        <w:rPr>
          <w:w w:val="105"/>
          <w:sz w:val="13"/>
        </w:rPr>
        <w:t>::;s </w:t>
      </w:r>
      <w:r>
        <w:rPr>
          <w:b/>
          <w:w w:val="115"/>
          <w:sz w:val="14"/>
        </w:rPr>
        <w:t>l{oteYsld </w:t>
      </w:r>
      <w:r>
        <w:rPr>
          <w:w w:val="115"/>
          <w:sz w:val="13"/>
        </w:rPr>
        <w:t>1iroces, .s1P1H)gTafHki zapisnik Taz1HaYe, ;tr. 13.</w:t>
      </w:r>
    </w:p>
    <w:p>
      <w:pPr>
        <w:spacing w:before="7"/>
        <w:ind w:left="531" w:right="0" w:firstLine="0"/>
        <w:jc w:val="both"/>
        <w:rPr>
          <w:sz w:val="14"/>
        </w:rPr>
      </w:pPr>
      <w:r>
        <w:rPr>
          <w:w w:val="115"/>
          <w:sz w:val="10"/>
        </w:rPr>
        <w:t>39 </w:t>
      </w:r>
      <w:r>
        <w:rPr>
          <w:w w:val="115"/>
          <w:sz w:val="14"/>
        </w:rPr>
        <w:t>Dne,y,nik </w:t>
      </w:r>
      <w:r>
        <w:rPr>
          <w:w w:val="110"/>
          <w:sz w:val="14"/>
        </w:rPr>
        <w:t>H{)'ze </w:t>
      </w:r>
      <w:r>
        <w:rPr>
          <w:w w:val="115"/>
          <w:sz w:val="14"/>
        </w:rPr>
        <w:t>Uhanove in Jožka </w:t>
      </w:r>
      <w:r>
        <w:rPr>
          <w:rFonts w:ascii="Arial" w:hAnsi="Arial"/>
          <w:w w:val="115"/>
          <w:sz w:val="14"/>
        </w:rPr>
        <w:t>J</w:t>
      </w:r>
      <w:r>
        <w:rPr>
          <w:w w:val="115"/>
          <w:sz w:val="14"/>
        </w:rPr>
        <w:t>ako, n.</w:t>
      </w:r>
    </w:p>
    <w:p>
      <w:pPr>
        <w:spacing w:after="0"/>
        <w:jc w:val="both"/>
        <w:rPr>
          <w:sz w:val="14"/>
        </w:rPr>
        <w:sectPr>
          <w:pgSz w:w="7880" w:h="12280"/>
          <w:pgMar w:top="40" w:bottom="280" w:left="860" w:right="80"/>
        </w:sectPr>
      </w:pPr>
    </w:p>
    <w:p>
      <w:pPr>
        <w:pStyle w:val="BodyText"/>
        <w:jc w:val="left"/>
        <w:rPr>
          <w:sz w:val="14"/>
        </w:rPr>
      </w:pPr>
    </w:p>
    <w:p>
      <w:pPr>
        <w:spacing w:line="99" w:lineRule="exact" w:before="0"/>
        <w:ind w:left="1737" w:right="0" w:firstLine="0"/>
        <w:jc w:val="left"/>
        <w:rPr>
          <w:sz w:val="15"/>
        </w:rPr>
      </w:pPr>
      <w:r>
        <w:rPr>
          <w:w w:val="110"/>
          <w:sz w:val="15"/>
        </w:rPr>
        <w:t>BELOGARDISTI(,:JI šTA,JERSKI BATAL,TON</w:t>
      </w:r>
    </w:p>
    <w:p>
      <w:pPr>
        <w:spacing w:line="172" w:lineRule="exact" w:before="88"/>
        <w:ind w:left="0" w:right="133" w:firstLine="0"/>
        <w:jc w:val="right"/>
        <w:rPr>
          <w:rFonts w:ascii="Courier New"/>
          <w:sz w:val="21"/>
        </w:rPr>
      </w:pPr>
      <w:r>
        <w:rPr/>
        <w:br w:type="column"/>
      </w:r>
      <w:r>
        <w:rPr>
          <w:rFonts w:ascii="Courier New"/>
          <w:w w:val="85"/>
          <w:sz w:val="21"/>
        </w:rPr>
        <w:t>297</w:t>
      </w:r>
    </w:p>
    <w:p>
      <w:pPr>
        <w:spacing w:after="0" w:line="172" w:lineRule="exact"/>
        <w:jc w:val="right"/>
        <w:rPr>
          <w:rFonts w:ascii="Courier New"/>
          <w:sz w:val="21"/>
        </w:rPr>
        <w:sectPr>
          <w:pgSz w:w="7930" w:h="12320"/>
          <w:pgMar w:top="100" w:bottom="280" w:left="380" w:right="600"/>
          <w:cols w:num="2" w:equalWidth="0">
            <w:col w:w="5192" w:space="40"/>
            <w:col w:w="1718"/>
          </w:cols>
        </w:sectPr>
      </w:pPr>
    </w:p>
    <w:p>
      <w:pPr>
        <w:tabs>
          <w:tab w:pos="2576" w:val="left" w:leader="none"/>
          <w:tab w:pos="2948" w:val="left" w:leader="none"/>
          <w:tab w:pos="3685" w:val="left" w:leader="none"/>
          <w:tab w:pos="6052" w:val="left" w:leader="none"/>
          <w:tab w:pos="6836" w:val="left" w:leader="none"/>
        </w:tabs>
        <w:spacing w:line="200" w:lineRule="exact" w:before="0"/>
        <w:ind w:left="2003" w:right="0" w:firstLine="0"/>
        <w:jc w:val="left"/>
        <w:rPr>
          <w:sz w:val="18"/>
        </w:rPr>
      </w:pPr>
      <w:r>
        <w:rPr/>
        <w:pict>
          <v:line style="position:absolute;mso-position-horizontal-relative:page;mso-position-vertical-relative:paragraph;z-index:252476416" from="46.049809pt,6.146668pt" to="79.627794pt,6.146668pt" stroked="true" strokeweight=".239605pt" strokecolor="#000000">
            <v:stroke dashstyle="solid"/>
            <w10:wrap type="none"/>
          </v:line>
        </w:pict>
      </w:r>
      <w:r>
        <w:rPr>
          <w:w w:val="225"/>
          <w:sz w:val="9"/>
        </w:rPr>
        <w:t>·</w:t>
      </w:r>
      <w:r>
        <w:rPr>
          <w:w w:val="225"/>
          <w:sz w:val="9"/>
          <w:u w:val="dotted"/>
        </w:rPr>
        <w:t> </w:t>
        <w:tab/>
        <w:tab/>
      </w:r>
      <w:r>
        <w:rPr>
          <w:w w:val="290"/>
          <w:sz w:val="18"/>
        </w:rPr>
        <w:t>·</w:t>
      </w:r>
      <w:r>
        <w:rPr>
          <w:sz w:val="18"/>
        </w:rPr>
        <w:t>  </w:t>
      </w:r>
      <w:r>
        <w:rPr>
          <w:spacing w:val="4"/>
          <w:sz w:val="18"/>
        </w:rPr>
        <w:t> </w:t>
      </w:r>
      <w:r>
        <w:rPr>
          <w:w w:val="100"/>
          <w:sz w:val="18"/>
          <w:u w:val="dotted"/>
        </w:rPr>
        <w:t> </w:t>
      </w:r>
      <w:r>
        <w:rPr>
          <w:sz w:val="18"/>
          <w:u w:val="dotted"/>
        </w:rPr>
        <w:tab/>
      </w:r>
      <w:r>
        <w:rPr>
          <w:sz w:val="18"/>
        </w:rPr>
        <w:t> </w:t>
      </w:r>
      <w:r>
        <w:rPr>
          <w:spacing w:val="9"/>
          <w:sz w:val="18"/>
        </w:rPr>
        <w:t> </w:t>
      </w:r>
      <w:r>
        <w:rPr>
          <w:w w:val="100"/>
          <w:sz w:val="18"/>
          <w:u w:val="dotted"/>
        </w:rPr>
        <w:t> </w:t>
      </w:r>
      <w:r>
        <w:rPr>
          <w:sz w:val="18"/>
          <w:u w:val="dotted"/>
        </w:rPr>
        <w:tab/>
      </w:r>
      <w:r>
        <w:rPr>
          <w:sz w:val="18"/>
        </w:rPr>
        <w:t> </w:t>
      </w:r>
      <w:r>
        <w:rPr>
          <w:spacing w:val="19"/>
          <w:sz w:val="18"/>
        </w:rPr>
        <w:t> </w:t>
      </w:r>
      <w:r>
        <w:rPr>
          <w:w w:val="100"/>
          <w:sz w:val="18"/>
          <w:u w:val="single"/>
        </w:rPr>
        <w:t> </w:t>
      </w:r>
      <w:r>
        <w:rPr>
          <w:sz w:val="18"/>
          <w:u w:val="single"/>
        </w:rPr>
        <w:tab/>
      </w:r>
    </w:p>
    <w:p>
      <w:pPr>
        <w:pStyle w:val="BodyText"/>
        <w:spacing w:before="6"/>
        <w:jc w:val="left"/>
        <w:rPr>
          <w:sz w:val="16"/>
        </w:rPr>
      </w:pPr>
    </w:p>
    <w:p>
      <w:pPr>
        <w:spacing w:line="244" w:lineRule="auto" w:before="0"/>
        <w:ind w:left="134" w:right="141" w:firstLine="395"/>
        <w:jc w:val="both"/>
        <w:rPr>
          <w:sz w:val="18"/>
        </w:rPr>
      </w:pPr>
      <w:r>
        <w:rPr>
          <w:w w:val="120"/>
          <w:sz w:val="18"/>
        </w:rPr>
        <w:t>Vznemirjenemu človeku sem  zavoljo  takšnega  sprejema  ugovarjal, češ da smo vendar partizani in da sem prišel na  obisk,  da  se  dogovorimo za skupne akcije. Ko je videl, da mu ne preti nikakšna nevarnost, se je nazadnje pomiril  in  pištolo spravil. Vendar  nas  tudi sedaj  še niso spustili v taborišče, ampak mi je ta človek obljubil, da bo  sam  obiskal  moj bataljon, kjer se bomo o vsem pogovorili</w:t>
      </w:r>
      <w:r>
        <w:rPr>
          <w:spacing w:val="-28"/>
          <w:w w:val="120"/>
          <w:sz w:val="18"/>
        </w:rPr>
        <w:t> </w:t>
      </w:r>
      <w:r>
        <w:rPr>
          <w:w w:val="120"/>
          <w:sz w:val="18"/>
        </w:rPr>
        <w:t>...</w:t>
      </w:r>
    </w:p>
    <w:p>
      <w:pPr>
        <w:spacing w:line="244" w:lineRule="auto" w:before="18"/>
        <w:ind w:left="129" w:right="152" w:firstLine="399"/>
        <w:jc w:val="both"/>
        <w:rPr>
          <w:sz w:val="10"/>
        </w:rPr>
      </w:pPr>
      <w:r>
        <w:rPr>
          <w:w w:val="120"/>
          <w:sz w:val="18"/>
        </w:rPr>
        <w:t>Prišlo mi je na misel, da ti ljudje pri </w:t>
      </w:r>
      <w:r>
        <w:rPr>
          <w:rFonts w:ascii="Arial" w:hAnsi="Arial"/>
          <w:w w:val="120"/>
          <w:sz w:val="16"/>
        </w:rPr>
        <w:t>Št.  </w:t>
      </w:r>
      <w:r>
        <w:rPr>
          <w:w w:val="120"/>
          <w:sz w:val="18"/>
        </w:rPr>
        <w:t>Joštu sploh  niso  partizani. Zato sem brez odlašanja napisal poročilo  svojemu  odrednemu  povelj-•  stvu ... S poveljstva Belokranjskega odreda so odgovorili, da štajerskega bataljona ne poznajo in da ga naj</w:t>
      </w:r>
      <w:r>
        <w:rPr>
          <w:spacing w:val="-16"/>
          <w:w w:val="120"/>
          <w:sz w:val="18"/>
        </w:rPr>
        <w:t> </w:t>
      </w:r>
      <w:r>
        <w:rPr>
          <w:spacing w:val="3"/>
          <w:w w:val="120"/>
          <w:sz w:val="18"/>
        </w:rPr>
        <w:t>razorožim o.«</w:t>
      </w:r>
      <w:r>
        <w:rPr>
          <w:spacing w:val="3"/>
          <w:w w:val="120"/>
          <w:position w:val="6"/>
          <w:sz w:val="10"/>
        </w:rPr>
        <w:t>40</w:t>
      </w:r>
    </w:p>
    <w:p>
      <w:pPr>
        <w:spacing w:line="247" w:lineRule="auto" w:before="13"/>
        <w:ind w:left="127" w:right="151" w:firstLine="395"/>
        <w:jc w:val="both"/>
        <w:rPr>
          <w:sz w:val="18"/>
        </w:rPr>
      </w:pPr>
      <w:r>
        <w:rPr>
          <w:w w:val="120"/>
          <w:sz w:val="18"/>
        </w:rPr>
        <w:t>Partizanu Tonetu Čukajni-Žanu pa  je ob neki priložnosti  uspelo priti  in tudi srečno vrniti se iz njihovega taborišča. Pri »Štajercih« je opazil čelade, ki jih partizani niso uporabljali, in druge čudne navade. Zato jo partizanom</w:t>
      </w:r>
      <w:r>
        <w:rPr>
          <w:spacing w:val="1"/>
          <w:w w:val="120"/>
          <w:sz w:val="18"/>
        </w:rPr>
        <w:t> </w:t>
      </w:r>
      <w:r>
        <w:rPr>
          <w:w w:val="120"/>
          <w:sz w:val="18"/>
        </w:rPr>
        <w:t>zatrjeval:</w:t>
      </w:r>
    </w:p>
    <w:p>
      <w:pPr>
        <w:spacing w:line="249" w:lineRule="auto" w:before="44"/>
        <w:ind w:left="136" w:right="154" w:firstLine="389"/>
        <w:jc w:val="both"/>
        <w:rPr>
          <w:rFonts w:ascii="Arial" w:hAnsi="Arial"/>
          <w:sz w:val="11"/>
        </w:rPr>
      </w:pPr>
      <w:r>
        <w:rPr>
          <w:w w:val="120"/>
          <w:sz w:val="18"/>
        </w:rPr>
        <w:t>»To niso partizani. Imajo denar, kvartajo, njihovi komandanti imajo kuhinjo zase. Okoli taborišča imajo bunkerje, šotore pa okopan e.« </w:t>
      </w:r>
      <w:r>
        <w:rPr>
          <w:rFonts w:ascii="Arial" w:hAnsi="Arial"/>
          <w:w w:val="120"/>
          <w:position w:val="6"/>
          <w:sz w:val="11"/>
        </w:rPr>
        <w:t>41</w:t>
      </w:r>
    </w:p>
    <w:p>
      <w:pPr>
        <w:spacing w:line="247" w:lineRule="auto" w:before="34"/>
        <w:ind w:left="126" w:right="155" w:firstLine="387"/>
        <w:jc w:val="both"/>
        <w:rPr>
          <w:sz w:val="18"/>
        </w:rPr>
      </w:pPr>
      <w:r>
        <w:rPr>
          <w:w w:val="120"/>
          <w:sz w:val="18"/>
        </w:rPr>
        <w:t>Poleg zahrbtnega ubijanja in lahkoživega življenja so v štajerskem bataljonu gojili tudi lažno pobožnost, ki je njenim članom dajala moralno oporo za izdajstvo naroda in bratomor.  Po  krvavih  pokoljih  zahrbtno ujetih partizanskih ljudi so se morilci spovedovali in šli k obhajilu,  se vračali h krvniškemu poslu  in  zopet  dobivali  odvezo  za  svoje  zločine,  da so hitro otopeli v morilskem poklicu. Roza Uhanova-Silva, ki  ji  je vzgoja v Katoliški akciji vcepila slepi fanatizem, se je sprva ob umorih Štajerskega bataljona kar zgrozila in »s težkim srcem gledala, kako se množijo grobovi«. Po nekaj tednih pa je v svoj preprosti, a odkritosrčno pisani dnevnik zabeležila pretresljivo</w:t>
      </w:r>
      <w:r>
        <w:rPr>
          <w:spacing w:val="-8"/>
          <w:w w:val="120"/>
          <w:sz w:val="18"/>
        </w:rPr>
        <w:t> </w:t>
      </w:r>
      <w:r>
        <w:rPr>
          <w:w w:val="120"/>
          <w:sz w:val="18"/>
        </w:rPr>
        <w:t>izpoved:</w:t>
      </w:r>
    </w:p>
    <w:p>
      <w:pPr>
        <w:tabs>
          <w:tab w:pos="1919" w:val="left" w:leader="none"/>
        </w:tabs>
        <w:spacing w:line="247" w:lineRule="auto" w:before="44"/>
        <w:ind w:left="125" w:right="224" w:firstLine="399"/>
        <w:jc w:val="left"/>
        <w:rPr>
          <w:sz w:val="18"/>
        </w:rPr>
      </w:pPr>
      <w:r>
        <w:rPr>
          <w:w w:val="115"/>
          <w:sz w:val="18"/>
        </w:rPr>
        <w:t>„3_ </w:t>
      </w:r>
      <w:r>
        <w:rPr>
          <w:w w:val="120"/>
          <w:sz w:val="18"/>
        </w:rPr>
        <w:t>julij. Danes je prvi petek v mesecu juliju. Tovariš Gorazd (kaplan Šinkar - op. S. F.) je spovedoval preteklo noč in zjutraj je prišel gospod kaplan </w:t>
      </w:r>
      <w:r>
        <w:rPr>
          <w:spacing w:val="3"/>
          <w:w w:val="120"/>
          <w:sz w:val="18"/>
        </w:rPr>
        <w:t> </w:t>
      </w:r>
      <w:r>
        <w:rPr>
          <w:w w:val="120"/>
          <w:sz w:val="18"/>
        </w:rPr>
        <w:t>(Urbanč</w:t>
      </w:r>
      <w:r>
        <w:rPr>
          <w:spacing w:val="41"/>
          <w:w w:val="120"/>
          <w:sz w:val="18"/>
        </w:rPr>
        <w:t> </w:t>
      </w:r>
      <w:r>
        <w:rPr>
          <w:w w:val="120"/>
          <w:sz w:val="18"/>
        </w:rPr>
        <w:t>-</w:t>
        <w:tab/>
        <w:t>op. S. F.) iz Stopič in  nam  podelil  sveto  obhajilo ... Pri svetem obhajilu nas je bilo  33.  Ni  mogoče opisati občutkov,  ki  sem jih imela. Bilo je  nekaj  pretresljivega  in  obenem  veličastnega.  Pod vrhovi Gorjancev, globoko v skalnatih gozdovih pride Bog k nam. Ravno tako kot v katakombah</w:t>
      </w:r>
      <w:r>
        <w:rPr>
          <w:spacing w:val="-22"/>
          <w:w w:val="120"/>
          <w:sz w:val="18"/>
        </w:rPr>
        <w:t> </w:t>
      </w:r>
      <w:r>
        <w:rPr>
          <w:w w:val="120"/>
          <w:sz w:val="18"/>
        </w:rPr>
        <w:t>...</w:t>
      </w:r>
    </w:p>
    <w:p>
      <w:pPr>
        <w:spacing w:line="247" w:lineRule="auto" w:before="2"/>
        <w:ind w:left="120" w:right="151" w:firstLine="389"/>
        <w:jc w:val="both"/>
        <w:rPr>
          <w:sz w:val="15"/>
        </w:rPr>
      </w:pPr>
      <w:r>
        <w:rPr>
          <w:w w:val="120"/>
          <w:sz w:val="18"/>
        </w:rPr>
        <w:t>16. julija: Doma me je tako  pretreslo,  če sem slišala  o  umoru,  sedaj pa hladnokrvno gledam. Kdor je proti nam, gre rakom žvižgat,  to  se razume. </w:t>
      </w:r>
      <w:r>
        <w:rPr>
          <w:i/>
          <w:w w:val="120"/>
          <w:sz w:val="18"/>
        </w:rPr>
        <w:t>Streljamo malo, bolj pobijamo. </w:t>
      </w:r>
      <w:r>
        <w:rPr>
          <w:w w:val="120"/>
          <w:sz w:val="18"/>
        </w:rPr>
        <w:t>Škoda </w:t>
      </w:r>
      <w:r>
        <w:rPr>
          <w:i/>
          <w:w w:val="120"/>
          <w:sz w:val="18"/>
        </w:rPr>
        <w:t>naboja za partizanske buče. </w:t>
      </w:r>
      <w:r>
        <w:rPr>
          <w:w w:val="120"/>
          <w:sz w:val="18"/>
        </w:rPr>
        <w:t>Pred napadom nam tovariš Gorazd (kaplan Šinkar - op. S.  F.)  podeli odvezo. Svetinjice imamo vsi. Bilo je  zelo  ganljivo ...  Človek  mora  biti trd za vse. Koder hodimo po hostah, puščamo za sabo grobove ...</w:t>
      </w:r>
      <w:r>
        <w:rPr>
          <w:spacing w:val="29"/>
          <w:w w:val="120"/>
          <w:sz w:val="18"/>
        </w:rPr>
        <w:t> </w:t>
      </w:r>
      <w:r>
        <w:rPr>
          <w:rFonts w:ascii="Arial" w:hAnsi="Arial"/>
          <w:spacing w:val="2"/>
          <w:w w:val="120"/>
          <w:sz w:val="15"/>
        </w:rPr>
        <w:t>«</w:t>
      </w:r>
      <w:r>
        <w:rPr>
          <w:spacing w:val="2"/>
          <w:w w:val="120"/>
          <w:sz w:val="15"/>
          <w:vertAlign w:val="superscript"/>
        </w:rPr>
        <w:t>42</w:t>
      </w:r>
    </w:p>
    <w:p>
      <w:pPr>
        <w:spacing w:line="247" w:lineRule="auto" w:before="39"/>
        <w:ind w:left="119" w:right="161" w:firstLine="389"/>
        <w:jc w:val="both"/>
        <w:rPr>
          <w:sz w:val="18"/>
        </w:rPr>
      </w:pPr>
      <w:r>
        <w:rPr/>
        <w:pict>
          <v:shape style="position:absolute;margin-left:24.943649pt;margin-top:80.556358pt;width:51.85pt;height:.1pt;mso-position-horizontal-relative:page;mso-position-vertical-relative:paragraph;z-index:-250841088;mso-wrap-distance-left:0;mso-wrap-distance-right:0" coordorigin="499,1611" coordsize="1037,0" path="m499,1611l1535,1611e" filled="false" stroked="true" strokeweight=".239605pt" strokecolor="#000000">
            <v:path arrowok="t"/>
            <v:stroke dashstyle="solid"/>
            <w10:wrap type="topAndBottom"/>
          </v:shape>
        </w:pict>
      </w:r>
      <w:r>
        <w:rPr>
          <w:w w:val="120"/>
          <w:sz w:val="18"/>
        </w:rPr>
        <w:t>Partizani so skrivnostne  tujce  okrog  </w:t>
      </w:r>
      <w:r>
        <w:rPr>
          <w:rFonts w:ascii="Arial" w:hAnsi="Arial"/>
          <w:w w:val="120"/>
          <w:sz w:val="16"/>
        </w:rPr>
        <w:t>Št.  </w:t>
      </w:r>
      <w:r>
        <w:rPr>
          <w:w w:val="120"/>
          <w:sz w:val="18"/>
        </w:rPr>
        <w:t>Jošta  polagoma  sumili,  da so vse kaj drugega kot partizani, kar so potrjevali razni,  sicer  še  lahni znaki. O porajajočem se partizanskem sumu so bili poučeni tudi v štajer­ skem bataljonu, ki je v Gorjanskem bataljonu imel svojega zaupnega človeka. Zato so se belogardistični voditelji v Novem mestu in Ljubljani. prizadevali, da bi se njihovo edino oboroženo jedro v vsej Sloveniji pred razkritjem svoje prave barve čimbolj okrepilo. In res je konec junija</w:t>
      </w:r>
      <w:r>
        <w:rPr>
          <w:spacing w:val="17"/>
          <w:w w:val="120"/>
          <w:sz w:val="18"/>
        </w:rPr>
        <w:t> </w:t>
      </w:r>
      <w:r>
        <w:rPr>
          <w:w w:val="120"/>
          <w:sz w:val="18"/>
        </w:rPr>
        <w:t>ter</w:t>
      </w:r>
    </w:p>
    <w:p>
      <w:pPr>
        <w:spacing w:before="43"/>
        <w:ind w:left="514" w:right="0" w:firstLine="0"/>
        <w:jc w:val="left"/>
        <w:rPr>
          <w:sz w:val="13"/>
        </w:rPr>
      </w:pPr>
      <w:r>
        <w:rPr>
          <w:w w:val="105"/>
          <w:sz w:val="13"/>
        </w:rPr>
        <w:t>40 </w:t>
      </w:r>
      <w:r>
        <w:rPr>
          <w:w w:val="105"/>
          <w:sz w:val="14"/>
        </w:rPr>
        <w:t>Ivo </w:t>
      </w:r>
      <w:r>
        <w:rPr>
          <w:w w:val="110"/>
          <w:sz w:val="13"/>
        </w:rPr>
        <w:t>PiTkoYi&lt; . </w:t>
      </w:r>
      <w:r>
        <w:rPr>
          <w:w w:val="110"/>
          <w:sz w:val="14"/>
        </w:rPr>
        <w:t>Heloganlizem. </w:t>
      </w:r>
      <w:r>
        <w:rPr>
          <w:w w:val="110"/>
          <w:sz w:val="13"/>
        </w:rPr>
        <w:t>(rokopis)) </w:t>
      </w:r>
      <w:r>
        <w:rPr>
          <w:w w:val="125"/>
          <w:sz w:val="13"/>
        </w:rPr>
        <w:t>str. </w:t>
      </w:r>
      <w:r>
        <w:rPr>
          <w:w w:val="105"/>
          <w:sz w:val="14"/>
        </w:rPr>
        <w:t>10G </w:t>
      </w:r>
      <w:r>
        <w:rPr>
          <w:w w:val="105"/>
          <w:sz w:val="13"/>
        </w:rPr>
        <w:t>in </w:t>
      </w:r>
      <w:r>
        <w:rPr>
          <w:w w:val="110"/>
          <w:sz w:val="13"/>
        </w:rPr>
        <w:t>lfJ7.</w:t>
      </w:r>
    </w:p>
    <w:p>
      <w:pPr>
        <w:spacing w:before="12"/>
        <w:ind w:left="515" w:right="0" w:firstLine="0"/>
        <w:jc w:val="left"/>
        <w:rPr>
          <w:sz w:val="14"/>
        </w:rPr>
      </w:pPr>
      <w:r>
        <w:rPr>
          <w:rFonts w:ascii="Arial"/>
          <w:w w:val="120"/>
          <w:sz w:val="9"/>
        </w:rPr>
        <w:t>4t </w:t>
      </w:r>
      <w:r>
        <w:rPr>
          <w:w w:val="120"/>
          <w:sz w:val="14"/>
        </w:rPr>
        <w:t>Prav lam, str. </w:t>
      </w:r>
      <w:r>
        <w:rPr>
          <w:sz w:val="14"/>
        </w:rPr>
        <w:t>10::i.</w:t>
      </w:r>
    </w:p>
    <w:p>
      <w:pPr>
        <w:spacing w:before="20"/>
        <w:ind w:left="520" w:right="0" w:firstLine="0"/>
        <w:jc w:val="left"/>
        <w:rPr>
          <w:rFonts w:ascii="Arial"/>
          <w:sz w:val="13"/>
        </w:rPr>
      </w:pPr>
      <w:r>
        <w:rPr>
          <w:sz w:val="10"/>
        </w:rPr>
        <w:t>4! </w:t>
      </w:r>
      <w:r>
        <w:rPr>
          <w:rFonts w:ascii="Arial"/>
          <w:sz w:val="13"/>
        </w:rPr>
        <w:t>Oha ,datuma sta toC'nn.</w:t>
      </w:r>
    </w:p>
    <w:p>
      <w:pPr>
        <w:spacing w:after="0"/>
        <w:jc w:val="left"/>
        <w:rPr>
          <w:rFonts w:ascii="Arial"/>
          <w:sz w:val="13"/>
        </w:rPr>
        <w:sectPr>
          <w:type w:val="continuous"/>
          <w:pgSz w:w="7930" w:h="12320"/>
          <w:pgMar w:top="1240" w:bottom="280" w:left="380" w:right="600"/>
        </w:sectPr>
      </w:pPr>
    </w:p>
    <w:p>
      <w:pPr>
        <w:tabs>
          <w:tab w:pos="2563" w:val="left" w:leader="none"/>
        </w:tabs>
        <w:spacing w:before="92"/>
        <w:ind w:left="600" w:right="0" w:firstLine="0"/>
        <w:jc w:val="both"/>
        <w:rPr>
          <w:sz w:val="15"/>
        </w:rPr>
      </w:pPr>
      <w:r>
        <w:rPr/>
        <w:pict>
          <v:shape style="position:absolute;margin-left:44.131863pt;margin-top:19.914808pt;width:152.550pt;height:.1pt;mso-position-horizontal-relative:page;mso-position-vertical-relative:paragraph;z-index:-250839040;mso-wrap-distance-left:0;mso-wrap-distance-right:0" coordorigin="883,398" coordsize="3051,0" path="m883,398l3933,398e" filled="false" stroked="true" strokeweight=".239606pt" strokecolor="#000000">
            <v:path arrowok="t"/>
            <v:stroke dashstyle="solid"/>
            <w10:wrap type="topAndBottom"/>
          </v:shape>
        </w:pict>
      </w:r>
      <w:r>
        <w:rPr/>
        <w:pict>
          <v:shape style="position:absolute;margin-left:221.618744pt;margin-top:20.394014pt;width:154.5pt;height:.1pt;mso-position-horizontal-relative:page;mso-position-vertical-relative:paragraph;z-index:-250838016;mso-wrap-distance-left:0;mso-wrap-distance-right:0" coordorigin="4432,408" coordsize="3090,0" path="m4432,408l7522,408e" filled="false" stroked="true" strokeweight=".239606pt" strokecolor="#000000">
            <v:path arrowok="t"/>
            <v:stroke dashstyle="solid"/>
            <w10:wrap type="topAndBottom"/>
          </v:shape>
        </w:pict>
      </w:r>
      <w:r>
        <w:rPr>
          <w:rFonts w:ascii="Courier New" w:hAnsi="Courier New"/>
          <w:w w:val="110"/>
          <w:position w:val="5"/>
          <w:sz w:val="21"/>
        </w:rPr>
        <w:t>298</w:t>
        <w:tab/>
      </w:r>
      <w:r>
        <w:rPr>
          <w:w w:val="110"/>
          <w:sz w:val="15"/>
        </w:rPr>
        <w:t>NASTOP OBOROžENIH</w:t>
      </w:r>
      <w:r>
        <w:rPr>
          <w:spacing w:val="37"/>
          <w:w w:val="110"/>
          <w:sz w:val="15"/>
        </w:rPr>
        <w:t> </w:t>
      </w:r>
      <w:r>
        <w:rPr>
          <w:w w:val="110"/>
          <w:sz w:val="15"/>
        </w:rPr>
        <w:t>ODDELKOV</w:t>
      </w:r>
    </w:p>
    <w:p>
      <w:pPr>
        <w:pStyle w:val="BodyText"/>
        <w:spacing w:line="220" w:lineRule="auto" w:before="226"/>
        <w:ind w:left="631" w:right="137" w:firstLine="9"/>
      </w:pPr>
      <w:r>
        <w:rPr>
          <w:w w:val="115"/>
        </w:rPr>
        <w:t>v začetku julija zopet prišlo v  Štajerski  bataljon  nekaj  novincev  iz  raznih</w:t>
      </w:r>
      <w:r>
        <w:rPr>
          <w:spacing w:val="44"/>
          <w:w w:val="115"/>
        </w:rPr>
        <w:t> </w:t>
      </w:r>
      <w:r>
        <w:rPr>
          <w:w w:val="115"/>
        </w:rPr>
        <w:t>krajev.</w:t>
      </w:r>
    </w:p>
    <w:p>
      <w:pPr>
        <w:pStyle w:val="BodyText"/>
        <w:spacing w:line="235" w:lineRule="auto" w:before="19"/>
        <w:ind w:left="623" w:right="127" w:firstLine="399"/>
      </w:pPr>
      <w:r>
        <w:rPr>
          <w:w w:val="115"/>
        </w:rPr>
        <w:t>Kaplan Mavec je iz Toplic 28. junija poslal dijaka Viktorja Henig­ mana, najmlajšega sina matere osmih par tizanov </w:t>
      </w:r>
      <w:r>
        <w:rPr>
          <w:rFonts w:ascii="Arial" w:hAnsi="Arial"/>
          <w:w w:val="115"/>
          <w:position w:val="7"/>
          <w:sz w:val="9"/>
        </w:rPr>
        <w:t>43</w:t>
      </w:r>
      <w:r>
        <w:rPr>
          <w:rFonts w:ascii="Arial" w:hAnsi="Arial"/>
          <w:w w:val="115"/>
          <w:sz w:val="9"/>
        </w:rPr>
        <w:t>, </w:t>
      </w:r>
      <w:r>
        <w:rPr>
          <w:w w:val="115"/>
        </w:rPr>
        <w:t>ki ga ji je  izpridil kaplan Wolbang. Kaplan Urbanč iz Stopič je 30. junija poslal Franca Goloba in za njim še nekatere druge. Nekaj prostovoljcev je prišlo od drugod z Dolenjske in iz Ljubljane. Štirje belogardisti pa so 13. julija prihiteli celo z Notranjske: Alojzij Makovec z Rudolfovega, Andrej in Alojzij Rudolf z Rudolfovega ter Ludvik Rupar iz Lešnjakov pri Sv. Vidu nad Cerknico. Ta četvorica je zaradi belogardističnega rovarjenja z neka­ terimi drugimi sodelavci že v začetku junija pred partizani zapustila domove, se oborožena skrivala po okoliških gozdovih'4, končno pa se odpeljala v Novo mesto in se pridružila Štajerskemu bataljonu. Tako je belogardistični organizaciji v vsej Ljubljanski  pokrajini  po  dveh  mesecih s skrajnimi napori uspelo, da je Kranjčevo oboroženo skupino  pomnožila na 109 ljudi. To je razvidno iz naslednjega poročila belogardističnemu vodstvu v</w:t>
      </w:r>
      <w:r>
        <w:rPr>
          <w:spacing w:val="44"/>
          <w:w w:val="115"/>
        </w:rPr>
        <w:t> </w:t>
      </w:r>
      <w:r>
        <w:rPr>
          <w:w w:val="115"/>
        </w:rPr>
        <w:t>Ljubljani:</w:t>
      </w:r>
    </w:p>
    <w:p>
      <w:pPr>
        <w:pStyle w:val="BodyText"/>
        <w:spacing w:line="232" w:lineRule="auto" w:before="73"/>
        <w:ind w:left="631" w:right="133" w:firstLine="408"/>
      </w:pPr>
      <w:r>
        <w:rPr>
          <w:w w:val="110"/>
        </w:rPr>
        <w:t>»Naš tabor šteje 9. julija 109 mož, dobro oboroženih, s sijajno moralo, dalje 6 konj in 8 krav.  Straže  v  trojkah  ima  razstavljene  2 km</w:t>
      </w:r>
      <w:r>
        <w:rPr>
          <w:spacing w:val="52"/>
          <w:w w:val="110"/>
        </w:rPr>
        <w:t> </w:t>
      </w:r>
      <w:r>
        <w:rPr>
          <w:w w:val="110"/>
        </w:rPr>
        <w:t>v  polmeru od centra. Ti Mihailovicevci nastopajo kot štajerski bataljon</w:t>
      </w:r>
      <w:r>
        <w:rPr>
          <w:spacing w:val="52"/>
          <w:w w:val="110"/>
        </w:rPr>
        <w:t> </w:t>
      </w:r>
      <w:r>
        <w:rPr>
          <w:w w:val="110"/>
        </w:rPr>
        <w:t>štajerskega odreda in je znan med drugim po drznosti, hrabrosti, tako da je k njim dezertiralo 17 partizanov od kočevskega odseka (misli najbrž na zajetje Povšetovega voda - op. S. F.), osem od teh so justificirali, 13 drugih partizanov, ki</w:t>
      </w:r>
      <w:r>
        <w:rPr>
          <w:spacing w:val="52"/>
          <w:w w:val="110"/>
        </w:rPr>
        <w:t> </w:t>
      </w:r>
      <w:r>
        <w:rPr>
          <w:w w:val="110"/>
        </w:rPr>
        <w:t>so  jih  naši  dobili  na  patruljah,  je  justificiranih  na  licu mesta</w:t>
      </w:r>
      <w:r>
        <w:rPr>
          <w:spacing w:val="5"/>
          <w:w w:val="110"/>
        </w:rPr>
        <w:t> </w:t>
      </w:r>
      <w:r>
        <w:rPr>
          <w:w w:val="110"/>
        </w:rPr>
        <w:t>...</w:t>
      </w:r>
    </w:p>
    <w:p>
      <w:pPr>
        <w:pStyle w:val="BodyText"/>
        <w:spacing w:line="217" w:lineRule="exact" w:before="19"/>
        <w:ind w:left="1034"/>
      </w:pPr>
      <w:r>
        <w:rPr>
          <w:w w:val="115"/>
        </w:rPr>
        <w:t>V taboru sta tudi Šinkar, ki je predlagan za kurata in bo v soboto</w:t>
      </w:r>
    </w:p>
    <w:p>
      <w:pPr>
        <w:pStyle w:val="BodyText"/>
        <w:spacing w:line="232" w:lineRule="auto" w:before="4"/>
        <w:ind w:left="636" w:right="128" w:firstLine="3"/>
        <w:rPr>
          <w:rFonts w:ascii="Arial" w:hAnsi="Arial"/>
          <w:sz w:val="10"/>
        </w:rPr>
      </w:pPr>
      <w:r>
        <w:rPr>
          <w:w w:val="110"/>
        </w:rPr>
        <w:t>11. VII.  za  to  službo  imenovan,</w:t>
      </w:r>
      <w:r>
        <w:rPr>
          <w:spacing w:val="52"/>
          <w:w w:val="110"/>
        </w:rPr>
        <w:t> </w:t>
      </w:r>
      <w:r>
        <w:rPr>
          <w:w w:val="110"/>
        </w:rPr>
        <w:t>in  Kremžar,  ki  pase  krave,  a  hodi  tudi na stražo v potrebi. «'</w:t>
      </w:r>
      <w:r>
        <w:rPr>
          <w:spacing w:val="-27"/>
          <w:w w:val="110"/>
        </w:rPr>
        <w:t> </w:t>
      </w:r>
      <w:r>
        <w:rPr>
          <w:rFonts w:ascii="Arial" w:hAnsi="Arial"/>
          <w:w w:val="110"/>
          <w:position w:val="7"/>
          <w:sz w:val="10"/>
        </w:rPr>
        <w:t>5</w:t>
      </w:r>
    </w:p>
    <w:p>
      <w:pPr>
        <w:pStyle w:val="BodyText"/>
        <w:spacing w:line="235" w:lineRule="auto" w:before="82"/>
        <w:ind w:left="640" w:right="111" w:firstLine="397"/>
      </w:pPr>
      <w:r>
        <w:rPr>
          <w:w w:val="115"/>
        </w:rPr>
        <w:t>Za pravi značaj Štajerskega bataljona je vedel le ozek krog belih voditeljev v Novem mestu in nekaj zaupnikov v okolici. Ti  ljudje  so skrbno varovali njegovo lažno partizanstvo, mu preskrbovali moštvo, orožje, hrano, obleko in obveščevalne podatke ter ga skrivaj obiskovali. Novomeški krojač Franc Pelko je o tem</w:t>
      </w:r>
      <w:r>
        <w:rPr>
          <w:spacing w:val="-12"/>
          <w:w w:val="115"/>
        </w:rPr>
        <w:t> </w:t>
      </w:r>
      <w:r>
        <w:rPr>
          <w:w w:val="115"/>
        </w:rPr>
        <w:t>izpovedal:</w:t>
      </w:r>
    </w:p>
    <w:p>
      <w:pPr>
        <w:pStyle w:val="BodyText"/>
        <w:spacing w:line="235" w:lineRule="auto" w:before="70"/>
        <w:ind w:left="638" w:right="114" w:firstLine="411"/>
        <w:rPr>
          <w:sz w:val="14"/>
        </w:rPr>
      </w:pPr>
      <w:r>
        <w:rPr/>
        <w:pict>
          <v:shape style="position:absolute;margin-left:43.172474pt;margin-top:125.78656pt;width:52.8pt;height:.1pt;mso-position-horizontal-relative:page;mso-position-vertical-relative:paragraph;z-index:-250836992;mso-wrap-distance-left:0;mso-wrap-distance-right:0" coordorigin="863,2516" coordsize="1056,0" path="m863,2516l1919,2516e" filled="false" stroked="true" strokeweight=".239606pt" strokecolor="#000000">
            <v:path arrowok="t"/>
            <v:stroke dashstyle="solid"/>
            <w10:wrap type="topAndBottom"/>
          </v:shape>
        </w:pict>
      </w:r>
      <w:r>
        <w:rPr>
          <w:w w:val="115"/>
        </w:rPr>
        <w:t>»V </w:t>
      </w:r>
      <w:r>
        <w:rPr>
          <w:rFonts w:ascii="Arial" w:hAnsi="Arial"/>
          <w:w w:val="115"/>
          <w:sz w:val="20"/>
        </w:rPr>
        <w:t>št. </w:t>
      </w:r>
      <w:r>
        <w:rPr>
          <w:w w:val="115"/>
        </w:rPr>
        <w:t>Jošt so iz Novega mesta šli na obisk: Janko Debeljak, kaplan Nande Babnik, Viktor Šonc in Jože Pavlič. V Novem mestu so povedali, kakšno je to taborišče,  kakšni  poveljniki  in  ostalo  moštvo.  Poveljujoči so bili vsi določeni od komande četnikov in so bili sami bivši Sokoli­ nacionalisti, dočim je bilo moštvo klerikalno usmerjeno ... Obleko za to skupino je naročil kaplan Nande Babnik pri meni ...  Dasiravno  je  vodil vse četniške priprave Debeljak in neki Žnidaršič,  stanujoč v vili Okroglič, je potem, ko je bila skupina Milana Kranjca že zbrana v taboru Št. Jošt, vodil in dobavljal vse potrebno kaplan Babnik s pomočjo deklet  Silve Grilc, Jožice Pelko in Pepce Fabjan. Material so zbirali v Ljudski poso­ jilnici (zadrugi) ...</w:t>
      </w:r>
      <w:r>
        <w:rPr>
          <w:spacing w:val="35"/>
          <w:w w:val="115"/>
        </w:rPr>
        <w:t> </w:t>
      </w:r>
      <w:r>
        <w:rPr>
          <w:rFonts w:ascii="Arial" w:hAnsi="Arial"/>
          <w:spacing w:val="2"/>
          <w:w w:val="115"/>
          <w:sz w:val="14"/>
        </w:rPr>
        <w:t>«</w:t>
      </w:r>
      <w:r>
        <w:rPr>
          <w:spacing w:val="2"/>
          <w:w w:val="115"/>
          <w:sz w:val="14"/>
          <w:vertAlign w:val="superscript"/>
        </w:rPr>
        <w:t>46</w:t>
      </w:r>
    </w:p>
    <w:p>
      <w:pPr>
        <w:spacing w:before="24"/>
        <w:ind w:left="1048" w:right="0" w:firstLine="0"/>
        <w:jc w:val="left"/>
        <w:rPr>
          <w:sz w:val="14"/>
        </w:rPr>
      </w:pPr>
      <w:r>
        <w:rPr>
          <w:w w:val="115"/>
          <w:sz w:val="10"/>
        </w:rPr>
        <w:t>43 </w:t>
      </w:r>
      <w:r>
        <w:rPr>
          <w:w w:val="115"/>
          <w:sz w:val="14"/>
        </w:rPr>
        <w:t>Y. Dedijer. nne,ynik. drugi deo, </w:t>
      </w:r>
      <w:r>
        <w:rPr>
          <w:w w:val="115"/>
          <w:sz w:val="16"/>
        </w:rPr>
        <w:t>Be,igrau </w:t>
      </w:r>
      <w:r>
        <w:rPr>
          <w:w w:val="115"/>
          <w:sz w:val="14"/>
        </w:rPr>
        <w:t>1946, </w:t>
      </w:r>
      <w:r>
        <w:rPr>
          <w:w w:val="125"/>
          <w:sz w:val="14"/>
        </w:rPr>
        <w:t>str. </w:t>
      </w:r>
      <w:r>
        <w:rPr>
          <w:w w:val="115"/>
          <w:sz w:val="14"/>
        </w:rPr>
        <w:t>461.</w:t>
      </w:r>
    </w:p>
    <w:p>
      <w:pPr>
        <w:spacing w:line="160" w:lineRule="exact" w:before="12"/>
        <w:ind w:left="1048" w:right="0" w:firstLine="0"/>
        <w:jc w:val="left"/>
        <w:rPr>
          <w:sz w:val="13"/>
        </w:rPr>
      </w:pPr>
      <w:r>
        <w:rPr>
          <w:w w:val="120"/>
          <w:sz w:val="10"/>
        </w:rPr>
        <w:t>44 </w:t>
      </w:r>
      <w:r>
        <w:rPr>
          <w:w w:val="120"/>
          <w:sz w:val="14"/>
        </w:rPr>
        <w:t>črne bukve, Ljubija.na 1944, slr. </w:t>
      </w:r>
      <w:r>
        <w:rPr>
          <w:w w:val="120"/>
          <w:sz w:val="13"/>
        </w:rPr>
        <w:t>;,l.</w:t>
      </w:r>
    </w:p>
    <w:p>
      <w:pPr>
        <w:spacing w:line="183" w:lineRule="exact" w:before="0"/>
        <w:ind w:left="1048" w:right="0" w:firstLine="0"/>
        <w:jc w:val="left"/>
        <w:rPr>
          <w:sz w:val="15"/>
        </w:rPr>
      </w:pPr>
      <w:r>
        <w:rPr>
          <w:w w:val="110"/>
          <w:sz w:val="10"/>
        </w:rPr>
        <w:t>45 </w:t>
      </w:r>
      <w:r>
        <w:rPr>
          <w:w w:val="110"/>
          <w:sz w:val="15"/>
        </w:rPr>
        <w:t>&gt;Za svo,hodo in resnico - Vesti« </w:t>
      </w:r>
      <w:r>
        <w:rPr>
          <w:w w:val="110"/>
          <w:sz w:val="16"/>
        </w:rPr>
        <w:t>št. </w:t>
      </w:r>
      <w:r>
        <w:rPr>
          <w:w w:val="110"/>
          <w:sz w:val="13"/>
        </w:rPr>
        <w:t>4, </w:t>
      </w:r>
      <w:r>
        <w:rPr>
          <w:w w:val="110"/>
          <w:sz w:val="15"/>
        </w:rPr>
        <w:t>julij 1942. Ta listina je :poročilo Slovenske</w:t>
      </w:r>
    </w:p>
    <w:p>
      <w:pPr>
        <w:spacing w:before="3"/>
        <w:ind w:left="652" w:right="0" w:firstLine="0"/>
        <w:jc w:val="left"/>
        <w:rPr>
          <w:sz w:val="14"/>
        </w:rPr>
      </w:pPr>
      <w:r>
        <w:rPr>
          <w:w w:val="125"/>
          <w:sz w:val="14"/>
        </w:rPr>
        <w:t>lcgijct ki je Irrcn1žurja </w:t>
      </w:r>
      <w:r>
        <w:rPr>
          <w:b/>
          <w:w w:val="125"/>
          <w:sz w:val="14"/>
        </w:rPr>
        <w:t>smešila, </w:t>
      </w:r>
      <w:r>
        <w:rPr>
          <w:w w:val="125"/>
          <w:sz w:val="14"/>
        </w:rPr>
        <w:t>ker je bil g]avačevec.</w:t>
      </w:r>
    </w:p>
    <w:p>
      <w:pPr>
        <w:spacing w:before="7"/>
        <w:ind w:left="1043" w:right="0" w:firstLine="0"/>
        <w:jc w:val="left"/>
        <w:rPr>
          <w:sz w:val="15"/>
        </w:rPr>
      </w:pPr>
      <w:r>
        <w:rPr>
          <w:w w:val="115"/>
          <w:sz w:val="12"/>
        </w:rPr>
        <w:t>46 </w:t>
      </w:r>
      <w:r>
        <w:rPr>
          <w:w w:val="115"/>
          <w:sz w:val="15"/>
        </w:rPr>
        <w:t>ZasWiunjc Franca Polka, arhiv </w:t>
      </w:r>
      <w:r>
        <w:rPr>
          <w:w w:val="115"/>
          <w:sz w:val="12"/>
        </w:rPr>
        <w:t>jaY. </w:t>
      </w:r>
      <w:r>
        <w:rPr>
          <w:w w:val="115"/>
          <w:sz w:val="15"/>
        </w:rPr>
        <w:t>to2. LHS.</w:t>
      </w:r>
    </w:p>
    <w:p>
      <w:pPr>
        <w:spacing w:after="0"/>
        <w:jc w:val="left"/>
        <w:rPr>
          <w:sz w:val="15"/>
        </w:rPr>
        <w:sectPr>
          <w:pgSz w:w="7880" w:h="12280"/>
          <w:pgMar w:top="40" w:bottom="280" w:left="240" w:right="200"/>
        </w:sectPr>
      </w:pPr>
    </w:p>
    <w:p>
      <w:pPr>
        <w:tabs>
          <w:tab w:pos="6808" w:val="right" w:leader="none"/>
        </w:tabs>
        <w:spacing w:before="75"/>
        <w:ind w:left="1728" w:right="0" w:firstLine="0"/>
        <w:jc w:val="left"/>
        <w:rPr>
          <w:rFonts w:ascii="Courier New" w:hAnsi="Courier New"/>
          <w:sz w:val="21"/>
        </w:rPr>
      </w:pPr>
      <w:r>
        <w:rPr/>
        <w:pict>
          <v:shape style="position:absolute;margin-left:18.228374pt;margin-top:18.564865pt;width:60.45pt;height:.1pt;mso-position-horizontal-relative:page;mso-position-vertical-relative:paragraph;z-index:-250835968;mso-wrap-distance-left:0;mso-wrap-distance-right:0" coordorigin="365,371" coordsize="1209,0" path="m365,371l1573,371e" filled="false" stroked="true" strokeweight=".239606pt" strokecolor="#000000">
            <v:path arrowok="t"/>
            <v:stroke dashstyle="solid"/>
            <w10:wrap type="topAndBottom"/>
          </v:shape>
        </w:pict>
      </w:r>
      <w:r>
        <w:rPr/>
        <w:pict>
          <v:shape style="position:absolute;margin-left:211.065384pt;margin-top:18.804470pt;width:140.1pt;height:.1pt;mso-position-horizontal-relative:page;mso-position-vertical-relative:paragraph;z-index:-250834944;mso-wrap-distance-left:0;mso-wrap-distance-right:0" coordorigin="4221,376" coordsize="2802,0" path="m4221,376l7023,376e" filled="false" stroked="true" strokeweight=".239606pt" strokecolor="#000000">
            <v:path arrowok="t"/>
            <v:stroke dashstyle="solid"/>
            <w10:wrap type="topAndBottom"/>
          </v:shape>
        </w:pict>
      </w:r>
      <w:r>
        <w:rPr>
          <w:w w:val="110"/>
          <w:sz w:val="15"/>
        </w:rPr>
        <w:t>BELOGARDISTlčNI</w:t>
      </w:r>
      <w:r>
        <w:rPr>
          <w:spacing w:val="17"/>
          <w:w w:val="110"/>
          <w:sz w:val="15"/>
        </w:rPr>
        <w:t> </w:t>
      </w:r>
      <w:r>
        <w:rPr>
          <w:w w:val="110"/>
          <w:sz w:val="15"/>
        </w:rPr>
        <w:t>ŠTAJERSKI</w:t>
      </w:r>
      <w:r>
        <w:rPr>
          <w:spacing w:val="40"/>
          <w:w w:val="110"/>
          <w:sz w:val="15"/>
        </w:rPr>
        <w:t> </w:t>
      </w:r>
      <w:r>
        <w:rPr>
          <w:w w:val="110"/>
          <w:sz w:val="15"/>
        </w:rPr>
        <w:t>BATAL,JON</w:t>
        <w:tab/>
      </w:r>
      <w:r>
        <w:rPr>
          <w:rFonts w:ascii="Courier New" w:hAnsi="Courier New"/>
          <w:w w:val="110"/>
          <w:position w:val="4"/>
          <w:sz w:val="21"/>
        </w:rPr>
        <w:t>299</w:t>
      </w:r>
    </w:p>
    <w:p>
      <w:pPr>
        <w:pStyle w:val="BodyText"/>
        <w:spacing w:before="7"/>
        <w:jc w:val="left"/>
        <w:rPr>
          <w:rFonts w:ascii="Courier New"/>
        </w:rPr>
      </w:pPr>
    </w:p>
    <w:p>
      <w:pPr>
        <w:pStyle w:val="BodyText"/>
        <w:spacing w:line="232" w:lineRule="auto"/>
        <w:ind w:left="125" w:right="647" w:firstLine="385"/>
      </w:pPr>
      <w:r>
        <w:rPr>
          <w:w w:val="115"/>
        </w:rPr>
        <w:t>O Babnikovih sodelavkah je novomeški prošt Karel Čerin kasneje zapisal, da so članice  »onega  dekliškega  krožka, ki  je delal pod</w:t>
      </w:r>
      <w:r>
        <w:rPr>
          <w:spacing w:val="-26"/>
          <w:w w:val="115"/>
        </w:rPr>
        <w:t> </w:t>
      </w:r>
      <w:r>
        <w:rPr>
          <w:w w:val="115"/>
        </w:rPr>
        <w:t>vodstvom</w:t>
      </w:r>
    </w:p>
    <w:p>
      <w:pPr>
        <w:pStyle w:val="BodyText"/>
        <w:spacing w:line="235" w:lineRule="auto"/>
        <w:ind w:left="122" w:right="638"/>
      </w:pPr>
      <w:r>
        <w:rPr>
          <w:w w:val="115"/>
        </w:rPr>
        <w:t>g. Babnika pri spisovanju raznih zapisnikov, kartotek itd. So to poštena dekleta, združena v Katoliški akciji, kateri načeluje profesorica tukajšnje realne gimnazije  ga. Gunde  Marija«.47 Delo teh  članic Katoliške akcije,  o kateri  je  škof  dr.  Rožman  tako  rad  zatrjeval,  da  nima  nikake  zveze z  belo  gardo,  pa so same  opisale  v  pismu  novomeškemu  proštu</w:t>
      </w:r>
      <w:r>
        <w:rPr>
          <w:spacing w:val="-1"/>
          <w:w w:val="115"/>
        </w:rPr>
        <w:t> </w:t>
      </w:r>
      <w:r>
        <w:rPr>
          <w:w w:val="115"/>
        </w:rPr>
        <w:t>Čerinu:</w:t>
      </w:r>
    </w:p>
    <w:p>
      <w:pPr>
        <w:pStyle w:val="BodyText"/>
        <w:spacing w:line="232" w:lineRule="auto" w:before="34"/>
        <w:ind w:left="120" w:right="637" w:firstLine="406"/>
      </w:pPr>
      <w:r>
        <w:rPr>
          <w:w w:val="115"/>
        </w:rPr>
        <w:t>»Ko je leta 1942 s posebno silo vzplamtel komunistični požar po slovenski </w:t>
      </w:r>
      <w:r>
        <w:rPr>
          <w:b/>
          <w:w w:val="115"/>
          <w:sz w:val="18"/>
        </w:rPr>
        <w:t>zemlji, </w:t>
      </w:r>
      <w:r>
        <w:rPr>
          <w:w w:val="115"/>
        </w:rPr>
        <w:t>je bilo potrebno  zastaviti  vse sile  v  bran.  ,Združite se vsi ... ' Tako nas je pozival sam Prevzvišeni z </w:t>
      </w:r>
      <w:r>
        <w:rPr>
          <w:b/>
          <w:w w:val="115"/>
          <w:sz w:val="18"/>
        </w:rPr>
        <w:t>najvišjega</w:t>
      </w:r>
      <w:r>
        <w:rPr>
          <w:b/>
          <w:spacing w:val="3"/>
          <w:w w:val="115"/>
          <w:sz w:val="18"/>
        </w:rPr>
        <w:t> </w:t>
      </w:r>
      <w:r>
        <w:rPr>
          <w:w w:val="115"/>
        </w:rPr>
        <w:t>mesta.</w:t>
      </w:r>
    </w:p>
    <w:p>
      <w:pPr>
        <w:pStyle w:val="BodyText"/>
        <w:spacing w:line="237" w:lineRule="auto" w:before="8"/>
        <w:ind w:left="120" w:right="637" w:firstLine="395"/>
      </w:pPr>
      <w:r>
        <w:rPr>
          <w:w w:val="115"/>
        </w:rPr>
        <w:t>Z velikim navdušenjem smo se odzvale vabilu, naj po svojih močeh sodelujemo pri velikem delu za </w:t>
      </w:r>
      <w:r>
        <w:rPr>
          <w:b/>
          <w:w w:val="115"/>
          <w:sz w:val="18"/>
        </w:rPr>
        <w:t>Boga </w:t>
      </w:r>
      <w:r>
        <w:rPr>
          <w:w w:val="115"/>
        </w:rPr>
        <w:t>in Domovino. Skupno delo in  žrtve so nas povezale med </w:t>
      </w:r>
      <w:r>
        <w:rPr>
          <w:rFonts w:ascii="Arial" w:hAnsi="Arial"/>
          <w:b/>
          <w:w w:val="115"/>
          <w:sz w:val="17"/>
        </w:rPr>
        <w:t>seboj. </w:t>
      </w:r>
      <w:r>
        <w:rPr>
          <w:w w:val="115"/>
        </w:rPr>
        <w:t>Nastal je</w:t>
      </w:r>
      <w:r>
        <w:rPr>
          <w:spacing w:val="-26"/>
          <w:w w:val="115"/>
        </w:rPr>
        <w:t> </w:t>
      </w:r>
      <w:r>
        <w:rPr>
          <w:w w:val="115"/>
        </w:rPr>
        <w:t>,šopek'.</w:t>
      </w:r>
    </w:p>
    <w:p>
      <w:pPr>
        <w:pStyle w:val="BodyText"/>
        <w:spacing w:line="235" w:lineRule="auto"/>
        <w:ind w:left="124" w:right="620" w:firstLine="385"/>
        <w:rPr>
          <w:i/>
        </w:rPr>
      </w:pPr>
      <w:r>
        <w:rPr>
          <w:w w:val="115"/>
        </w:rPr>
        <w:t>Ker sta bili Pepca in Jožica 1942. leta v zaporu, ker  sta  prenašali zaboje za naše  borce,  smo  se  prvikrat  zbrale  v  skupni  sveti  daritvi  in se pri mizi Gospodovi krepčale  za  novo delo ...  nabiranje  obleke,  perila </w:t>
      </w:r>
      <w:r>
        <w:rPr>
          <w:w w:val="115"/>
          <w:sz w:val="18"/>
        </w:rPr>
        <w:t>in </w:t>
      </w:r>
      <w:r>
        <w:rPr>
          <w:w w:val="115"/>
        </w:rPr>
        <w:t>posode za legionarje, pletenje volnenih jopic in nogavic, skrb za okrevališča okrevajočih in bolnih legionarjev, preskrba živil</w:t>
      </w:r>
      <w:r>
        <w:rPr>
          <w:spacing w:val="40"/>
          <w:w w:val="115"/>
        </w:rPr>
        <w:t> </w:t>
      </w:r>
      <w:r>
        <w:rPr>
          <w:i/>
          <w:w w:val="115"/>
        </w:rPr>
        <w:t>kurirska</w:t>
      </w:r>
    </w:p>
    <w:p>
      <w:pPr>
        <w:tabs>
          <w:tab w:pos="2486" w:val="left" w:leader="dot"/>
        </w:tabs>
        <w:spacing w:line="234" w:lineRule="exact" w:before="0"/>
        <w:ind w:left="119" w:right="0" w:firstLine="0"/>
        <w:jc w:val="left"/>
        <w:rPr>
          <w:rFonts w:ascii="Arial" w:hAnsi="Arial"/>
          <w:sz w:val="10"/>
        </w:rPr>
      </w:pPr>
      <w:r>
        <w:rPr>
          <w:i/>
          <w:sz w:val="19"/>
        </w:rPr>
        <w:t>in  </w:t>
      </w:r>
      <w:r>
        <w:rPr>
          <w:i/>
          <w:spacing w:val="3"/>
          <w:sz w:val="19"/>
        </w:rPr>
        <w:t> </w:t>
      </w:r>
      <w:r>
        <w:rPr>
          <w:i/>
          <w:sz w:val="19"/>
        </w:rPr>
        <w:t>obveščevalna  </w:t>
      </w:r>
      <w:r>
        <w:rPr>
          <w:i/>
          <w:spacing w:val="29"/>
          <w:sz w:val="19"/>
        </w:rPr>
        <w:t> </w:t>
      </w:r>
      <w:r>
        <w:rPr>
          <w:i/>
          <w:sz w:val="19"/>
        </w:rPr>
        <w:t>služba</w:t>
        <w:tab/>
      </w:r>
      <w:r>
        <w:rPr>
          <w:rFonts w:ascii="Arial" w:hAnsi="Arial"/>
          <w:sz w:val="27"/>
        </w:rPr>
        <w:t>«'</w:t>
      </w:r>
      <w:r>
        <w:rPr>
          <w:rFonts w:ascii="Arial" w:hAnsi="Arial"/>
          <w:spacing w:val="-46"/>
          <w:sz w:val="27"/>
        </w:rPr>
        <w:t> </w:t>
      </w:r>
      <w:r>
        <w:rPr>
          <w:rFonts w:ascii="Arial" w:hAnsi="Arial"/>
          <w:position w:val="7"/>
          <w:sz w:val="10"/>
        </w:rPr>
        <w:t>8</w:t>
      </w:r>
    </w:p>
    <w:p>
      <w:pPr>
        <w:pStyle w:val="BodyText"/>
        <w:spacing w:line="235" w:lineRule="auto" w:before="8"/>
        <w:ind w:left="124" w:right="617" w:firstLine="394"/>
        <w:rPr>
          <w:rFonts w:ascii="Arial" w:hAnsi="Arial"/>
          <w:sz w:val="10"/>
        </w:rPr>
      </w:pPr>
      <w:r>
        <w:rPr>
          <w:w w:val="115"/>
        </w:rPr>
        <w:t>Pepco Fabjan in Jožico Pelko so italijanski karabinjerji zaprli junija 1942. leta. Osumili so ju sodelovanja  s  partizani,  ker  sta  često  zahajali na partizansko ozemlje do Težke vode. Kanonik Franc Kek in belo­ gardistični voditelj Karel Jordan sta posredovala na italijanskem povelj­ stvu in zadevo pojasnila, nakar so Italijani izpustili obe belogardistični kurirki in obveščevalki.</w:t>
      </w:r>
      <w:r>
        <w:rPr>
          <w:spacing w:val="39"/>
          <w:w w:val="115"/>
        </w:rPr>
        <w:t> </w:t>
      </w:r>
      <w:r>
        <w:rPr>
          <w:rFonts w:ascii="Arial" w:hAnsi="Arial"/>
          <w:w w:val="115"/>
          <w:position w:val="7"/>
          <w:sz w:val="10"/>
        </w:rPr>
        <w:t>9</w:t>
      </w:r>
    </w:p>
    <w:p>
      <w:pPr>
        <w:pStyle w:val="BodyText"/>
        <w:spacing w:line="232" w:lineRule="auto" w:before="11"/>
        <w:ind w:left="158" w:right="618" w:firstLine="366"/>
      </w:pPr>
      <w:r>
        <w:rPr>
          <w:w w:val="115"/>
        </w:rPr>
        <w:t>Poveljstvo II. a:cmade na Sušaku, ki mu je bila podrejena vsa itali­ janska okupacijska vojska na zasedenem jugoslovanskem ozemlju, je</w:t>
      </w:r>
    </w:p>
    <w:p>
      <w:pPr>
        <w:pStyle w:val="BodyText"/>
        <w:spacing w:line="235" w:lineRule="auto" w:before="1"/>
        <w:ind w:left="181" w:right="609"/>
        <w:jc w:val="right"/>
      </w:pPr>
      <w:r>
        <w:rPr/>
        <w:pict>
          <v:shape style="position:absolute;margin-left:19.187761pt;margin-top:186.050339pt;width:51.85pt;height:.1pt;mso-position-horizontal-relative:page;mso-position-vertical-relative:paragraph;z-index:-250833920;mso-wrap-distance-left:0;mso-wrap-distance-right:0" coordorigin="384,3721" coordsize="1037,0" path="m384,3721l1420,3721e" filled="false" stroked="true" strokeweight=".239606pt" strokecolor="#000000">
            <v:path arrowok="t"/>
            <v:stroke dashstyle="solid"/>
            <w10:wrap type="topAndBottom"/>
          </v:shape>
        </w:pict>
      </w:r>
      <w:r>
        <w:rPr>
          <w:w w:val="115"/>
        </w:rPr>
        <w:t>24. junija 1942 opozorila svoje enote, da hočejo</w:t>
      </w:r>
      <w:r>
        <w:rPr>
          <w:spacing w:val="-22"/>
          <w:w w:val="115"/>
        </w:rPr>
        <w:t> </w:t>
      </w:r>
      <w:r>
        <w:rPr>
          <w:w w:val="115"/>
        </w:rPr>
        <w:t>mihailovičevski</w:t>
      </w:r>
      <w:r>
        <w:rPr>
          <w:spacing w:val="29"/>
          <w:w w:val="115"/>
        </w:rPr>
        <w:t> </w:t>
      </w:r>
      <w:r>
        <w:rPr>
          <w:w w:val="115"/>
        </w:rPr>
        <w:t>agenti</w:t>
      </w:r>
      <w:r>
        <w:rPr>
          <w:spacing w:val="-1"/>
          <w:w w:val="119"/>
        </w:rPr>
        <w:t> </w:t>
      </w:r>
      <w:r>
        <w:rPr>
          <w:w w:val="115"/>
        </w:rPr>
        <w:t>ustanoviti »uporniško vojsko«. Ko je divizija »Isonzo« na</w:t>
      </w:r>
      <w:r>
        <w:rPr>
          <w:spacing w:val="32"/>
          <w:w w:val="115"/>
        </w:rPr>
        <w:t> </w:t>
      </w:r>
      <w:r>
        <w:rPr>
          <w:w w:val="115"/>
        </w:rPr>
        <w:t>to</w:t>
      </w:r>
      <w:r>
        <w:rPr>
          <w:spacing w:val="52"/>
          <w:w w:val="115"/>
        </w:rPr>
        <w:t> </w:t>
      </w:r>
      <w:r>
        <w:rPr>
          <w:w w:val="115"/>
        </w:rPr>
        <w:t>opozorila</w:t>
      </w:r>
      <w:r>
        <w:rPr>
          <w:w w:val="111"/>
        </w:rPr>
        <w:t> </w:t>
      </w:r>
      <w:r>
        <w:rPr>
          <w:w w:val="115"/>
        </w:rPr>
        <w:t>svoje polke, so </w:t>
      </w:r>
      <w:r>
        <w:rPr>
          <w:w w:val="115"/>
          <w:sz w:val="18"/>
        </w:rPr>
        <w:t>ji </w:t>
      </w:r>
      <w:r>
        <w:rPr>
          <w:w w:val="115"/>
        </w:rPr>
        <w:t>vsi  odgovorili negativno,  le italijanski</w:t>
      </w:r>
      <w:r>
        <w:rPr>
          <w:spacing w:val="-28"/>
          <w:w w:val="115"/>
        </w:rPr>
        <w:t> </w:t>
      </w:r>
      <w:r>
        <w:rPr>
          <w:w w:val="115"/>
        </w:rPr>
        <w:t>policijski</w:t>
      </w:r>
      <w:r>
        <w:rPr>
          <w:spacing w:val="26"/>
          <w:w w:val="115"/>
        </w:rPr>
        <w:t> </w:t>
      </w:r>
      <w:r>
        <w:rPr>
          <w:w w:val="115"/>
        </w:rPr>
        <w:t>komisar</w:t>
      </w:r>
      <w:r>
        <w:rPr>
          <w:w w:val="114"/>
        </w:rPr>
        <w:t> </w:t>
      </w:r>
      <w:r>
        <w:rPr>
          <w:w w:val="115"/>
        </w:rPr>
        <w:t>v Novem mestu je poročal o »organizaciji generala</w:t>
      </w:r>
      <w:r>
        <w:rPr>
          <w:spacing w:val="-16"/>
          <w:w w:val="115"/>
        </w:rPr>
        <w:t> </w:t>
      </w:r>
      <w:r>
        <w:rPr>
          <w:w w:val="115"/>
        </w:rPr>
        <w:t>Mihailovica«.</w:t>
      </w:r>
      <w:r>
        <w:rPr>
          <w:spacing w:val="23"/>
          <w:w w:val="115"/>
        </w:rPr>
        <w:t> </w:t>
      </w:r>
      <w:r>
        <w:rPr>
          <w:w w:val="115"/>
        </w:rPr>
        <w:t>Zaupna</w:t>
      </w:r>
      <w:r>
        <w:rPr>
          <w:spacing w:val="-1"/>
          <w:w w:val="115"/>
        </w:rPr>
        <w:t> </w:t>
      </w:r>
      <w:r>
        <w:rPr>
          <w:w w:val="115"/>
        </w:rPr>
        <w:t>informatorka ga je namreč obvestila, da so se pod Gorjanci</w:t>
      </w:r>
      <w:r>
        <w:rPr>
          <w:spacing w:val="-1"/>
          <w:w w:val="115"/>
        </w:rPr>
        <w:t> </w:t>
      </w:r>
      <w:r>
        <w:rPr>
          <w:w w:val="115"/>
        </w:rPr>
        <w:t>»v</w:t>
      </w:r>
      <w:r>
        <w:rPr>
          <w:spacing w:val="47"/>
          <w:w w:val="115"/>
        </w:rPr>
        <w:t> </w:t>
      </w:r>
      <w:r>
        <w:rPr>
          <w:w w:val="115"/>
        </w:rPr>
        <w:t>bližini</w:t>
      </w:r>
      <w:r>
        <w:rPr>
          <w:w w:val="113"/>
        </w:rPr>
        <w:t> </w:t>
      </w:r>
      <w:r>
        <w:rPr>
          <w:w w:val="115"/>
        </w:rPr>
        <w:t>Hrušice utaborili jugoslovanski nacionalisti, ki so povečini</w:t>
      </w:r>
      <w:r>
        <w:rPr>
          <w:spacing w:val="44"/>
          <w:w w:val="115"/>
        </w:rPr>
        <w:t> </w:t>
      </w:r>
      <w:r>
        <w:rPr>
          <w:w w:val="115"/>
        </w:rPr>
        <w:t>mladeniči</w:t>
      </w:r>
      <w:r>
        <w:rPr>
          <w:spacing w:val="4"/>
          <w:w w:val="115"/>
        </w:rPr>
        <w:t> </w:t>
      </w:r>
      <w:r>
        <w:rPr>
          <w:w w:val="115"/>
        </w:rPr>
        <w:t>z</w:t>
      </w:r>
      <w:r>
        <w:rPr>
          <w:w w:val="103"/>
        </w:rPr>
        <w:t> </w:t>
      </w:r>
      <w:r>
        <w:rPr>
          <w:w w:val="115"/>
        </w:rPr>
        <w:t>Gorenjske, pripadajoči ,štajerski četi'«. Na to poročilo so</w:t>
      </w:r>
      <w:r>
        <w:rPr>
          <w:spacing w:val="-3"/>
          <w:w w:val="115"/>
        </w:rPr>
        <w:t> </w:t>
      </w:r>
      <w:r>
        <w:rPr>
          <w:w w:val="115"/>
        </w:rPr>
        <w:t>na</w:t>
      </w:r>
      <w:r>
        <w:rPr>
          <w:spacing w:val="1"/>
          <w:w w:val="115"/>
        </w:rPr>
        <w:t> </w:t>
      </w:r>
      <w:r>
        <w:rPr>
          <w:w w:val="115"/>
        </w:rPr>
        <w:t>poveljstvu</w:t>
      </w:r>
      <w:r>
        <w:rPr>
          <w:w w:val="115"/>
        </w:rPr>
        <w:t> </w:t>
      </w:r>
      <w:r>
        <w:rPr>
          <w:w w:val="115"/>
        </w:rPr>
        <w:t>divizije »Isonzo« pripomnili: »Ugotovljeno je, da gre za</w:t>
      </w:r>
      <w:r>
        <w:rPr>
          <w:spacing w:val="-19"/>
          <w:w w:val="115"/>
        </w:rPr>
        <w:t> </w:t>
      </w:r>
      <w:r>
        <w:rPr>
          <w:w w:val="115"/>
        </w:rPr>
        <w:t>belogardiste.</w:t>
      </w:r>
      <w:r>
        <w:rPr>
          <w:spacing w:val="-11"/>
          <w:w w:val="115"/>
        </w:rPr>
        <w:t> </w:t>
      </w:r>
      <w:r>
        <w:rPr>
          <w:w w:val="115"/>
        </w:rPr>
        <w:t>«"</w:t>
      </w:r>
      <w:r>
        <w:rPr>
          <w:rFonts w:ascii="Arial" w:hAnsi="Arial"/>
          <w:w w:val="115"/>
          <w:position w:val="6"/>
          <w:sz w:val="10"/>
        </w:rPr>
        <w:t>0</w:t>
      </w:r>
      <w:r>
        <w:rPr>
          <w:rFonts w:ascii="Arial" w:hAnsi="Arial"/>
          <w:w w:val="97"/>
          <w:position w:val="6"/>
          <w:sz w:val="10"/>
        </w:rPr>
        <w:t> </w:t>
      </w:r>
      <w:r>
        <w:rPr>
          <w:w w:val="115"/>
        </w:rPr>
        <w:t>Poveljstvo divizije »Isonzo« je bilo torej poučeno o</w:t>
      </w:r>
      <w:r>
        <w:rPr>
          <w:spacing w:val="39"/>
          <w:w w:val="115"/>
        </w:rPr>
        <w:t> </w:t>
      </w:r>
      <w:r>
        <w:rPr>
          <w:w w:val="115"/>
        </w:rPr>
        <w:t>obstoju</w:t>
      </w:r>
      <w:r>
        <w:rPr>
          <w:spacing w:val="12"/>
          <w:w w:val="115"/>
        </w:rPr>
        <w:t> </w:t>
      </w:r>
      <w:r>
        <w:rPr>
          <w:w w:val="115"/>
        </w:rPr>
        <w:t>belo­</w:t>
      </w:r>
      <w:r>
        <w:rPr>
          <w:w w:val="114"/>
        </w:rPr>
        <w:t> </w:t>
      </w:r>
      <w:r>
        <w:rPr>
          <w:w w:val="115"/>
        </w:rPr>
        <w:t>gardističnega »Štajerskega  bataljona«,  saj  je  še  zmeraj</w:t>
      </w:r>
      <w:r>
        <w:rPr>
          <w:spacing w:val="24"/>
          <w:w w:val="115"/>
        </w:rPr>
        <w:t> </w:t>
      </w:r>
      <w:r>
        <w:rPr>
          <w:w w:val="115"/>
        </w:rPr>
        <w:t>veljal  dogovor,</w:t>
      </w:r>
      <w:r>
        <w:rPr>
          <w:w w:val="111"/>
        </w:rPr>
        <w:t> </w:t>
      </w:r>
      <w:r>
        <w:rPr>
          <w:w w:val="115"/>
        </w:rPr>
        <w:t>ki ga  je  konec maja  z njim  sklenil  kaplan  Wolbang.  Za  njim</w:t>
      </w:r>
      <w:r>
        <w:rPr>
          <w:spacing w:val="-2"/>
          <w:w w:val="115"/>
        </w:rPr>
        <w:t> </w:t>
      </w:r>
      <w:r>
        <w:rPr>
          <w:w w:val="115"/>
        </w:rPr>
        <w:t>sta</w:t>
      </w:r>
      <w:r>
        <w:rPr>
          <w:spacing w:val="45"/>
          <w:w w:val="115"/>
        </w:rPr>
        <w:t> </w:t>
      </w:r>
      <w:r>
        <w:rPr>
          <w:w w:val="115"/>
        </w:rPr>
        <w:t>zvezo</w:t>
      </w:r>
      <w:r>
        <w:rPr>
          <w:spacing w:val="-1"/>
          <w:w w:val="108"/>
        </w:rPr>
        <w:t> </w:t>
      </w:r>
      <w:r>
        <w:rPr>
          <w:w w:val="115"/>
        </w:rPr>
        <w:t>z italijanskim poveljstvom vzdrževala Karel Jordan,</w:t>
      </w:r>
      <w:r>
        <w:rPr>
          <w:spacing w:val="35"/>
          <w:w w:val="115"/>
        </w:rPr>
        <w:t> </w:t>
      </w:r>
      <w:r>
        <w:rPr>
          <w:w w:val="115"/>
        </w:rPr>
        <w:t>predsednik</w:t>
      </w:r>
      <w:r>
        <w:rPr>
          <w:spacing w:val="41"/>
          <w:w w:val="115"/>
        </w:rPr>
        <w:t> </w:t>
      </w:r>
      <w:r>
        <w:rPr>
          <w:w w:val="115"/>
        </w:rPr>
        <w:t>belo­</w:t>
      </w:r>
      <w:r>
        <w:rPr>
          <w:w w:val="114"/>
        </w:rPr>
        <w:t> </w:t>
      </w:r>
      <w:r>
        <w:rPr>
          <w:w w:val="115"/>
        </w:rPr>
        <w:t>gardističnega foruma za Dolenjsko, in Janko</w:t>
      </w:r>
      <w:r>
        <w:rPr>
          <w:spacing w:val="6"/>
          <w:w w:val="115"/>
        </w:rPr>
        <w:t> </w:t>
      </w:r>
      <w:r>
        <w:rPr>
          <w:w w:val="115"/>
        </w:rPr>
        <w:t>Debeljak-Giovanni,</w:t>
      </w:r>
      <w:r>
        <w:rPr>
          <w:spacing w:val="33"/>
          <w:w w:val="115"/>
        </w:rPr>
        <w:t> </w:t>
      </w:r>
      <w:r>
        <w:rPr>
          <w:w w:val="115"/>
        </w:rPr>
        <w:t>zastop­</w:t>
      </w:r>
      <w:r>
        <w:rPr>
          <w:spacing w:val="-1"/>
          <w:w w:val="116"/>
        </w:rPr>
        <w:t> </w:t>
      </w:r>
      <w:r>
        <w:rPr>
          <w:w w:val="115"/>
        </w:rPr>
        <w:t>nik majorja Novaka za Dolenjsko. Od tega sporazuma</w:t>
      </w:r>
      <w:r>
        <w:rPr>
          <w:spacing w:val="27"/>
          <w:w w:val="115"/>
        </w:rPr>
        <w:t> </w:t>
      </w:r>
      <w:r>
        <w:rPr>
          <w:w w:val="115"/>
        </w:rPr>
        <w:t>je</w:t>
      </w:r>
      <w:r>
        <w:rPr>
          <w:spacing w:val="33"/>
          <w:w w:val="115"/>
        </w:rPr>
        <w:t> </w:t>
      </w:r>
      <w:r>
        <w:rPr>
          <w:w w:val="115"/>
        </w:rPr>
        <w:t>belogardistični</w:t>
      </w:r>
      <w:r>
        <w:rPr>
          <w:w w:val="116"/>
        </w:rPr>
        <w:t> </w:t>
      </w:r>
      <w:r>
        <w:rPr>
          <w:w w:val="115"/>
        </w:rPr>
        <w:t>štajerski bataljon sprva imel le manjše, a kljub temu</w:t>
      </w:r>
      <w:r>
        <w:rPr>
          <w:spacing w:val="-19"/>
          <w:w w:val="115"/>
        </w:rPr>
        <w:t> </w:t>
      </w:r>
      <w:r>
        <w:rPr>
          <w:w w:val="115"/>
        </w:rPr>
        <w:t>dragocene</w:t>
      </w:r>
      <w:r>
        <w:rPr>
          <w:spacing w:val="53"/>
          <w:w w:val="115"/>
        </w:rPr>
        <w:t> </w:t>
      </w:r>
      <w:r>
        <w:rPr>
          <w:w w:val="115"/>
        </w:rPr>
        <w:t>koristi.</w:t>
      </w:r>
      <w:r>
        <w:rPr>
          <w:w w:val="117"/>
        </w:rPr>
        <w:t> </w:t>
      </w:r>
      <w:r>
        <w:rPr>
          <w:w w:val="115"/>
        </w:rPr>
        <w:t>Predvsem je  imel varen  hrbet  pred  italijansko  vojsko,</w:t>
      </w:r>
      <w:r>
        <w:rPr>
          <w:spacing w:val="7"/>
          <w:w w:val="115"/>
        </w:rPr>
        <w:t> </w:t>
      </w:r>
      <w:r>
        <w:rPr>
          <w:w w:val="115"/>
        </w:rPr>
        <w:t>njegovi</w:t>
      </w:r>
      <w:r>
        <w:rPr>
          <w:spacing w:val="37"/>
          <w:w w:val="115"/>
        </w:rPr>
        <w:t> </w:t>
      </w:r>
      <w:r>
        <w:rPr>
          <w:w w:val="115"/>
        </w:rPr>
        <w:t>sodelavci</w:t>
      </w:r>
      <w:r>
        <w:rPr>
          <w:spacing w:val="-1"/>
          <w:w w:val="112"/>
        </w:rPr>
        <w:t> </w:t>
      </w:r>
      <w:r>
        <w:rPr>
          <w:w w:val="115"/>
        </w:rPr>
        <w:t>v Novem mestu pa svobodo </w:t>
      </w:r>
      <w:r>
        <w:rPr>
          <w:b/>
          <w:w w:val="115"/>
          <w:sz w:val="18"/>
        </w:rPr>
        <w:t>delovanja. </w:t>
      </w:r>
      <w:r>
        <w:rPr>
          <w:w w:val="115"/>
        </w:rPr>
        <w:t>Za protiuslugo so</w:t>
      </w:r>
      <w:r>
        <w:rPr>
          <w:spacing w:val="4"/>
          <w:w w:val="115"/>
        </w:rPr>
        <w:t> </w:t>
      </w:r>
      <w:r>
        <w:rPr>
          <w:w w:val="115"/>
        </w:rPr>
        <w:t>»Štajerci"</w:t>
      </w:r>
    </w:p>
    <w:p>
      <w:pPr>
        <w:spacing w:line="264" w:lineRule="auto" w:before="38"/>
        <w:ind w:left="151" w:right="714" w:firstLine="398"/>
        <w:jc w:val="left"/>
        <w:rPr>
          <w:sz w:val="14"/>
        </w:rPr>
      </w:pPr>
      <w:r>
        <w:rPr>
          <w:w w:val="115"/>
          <w:sz w:val="10"/>
        </w:rPr>
        <w:t>47 </w:t>
      </w:r>
      <w:r>
        <w:rPr>
          <w:w w:val="115"/>
          <w:sz w:val="14"/>
        </w:rPr>
        <w:t>Pismo Karla Čerina -podpol,kovnikn De.žmann, komandantu  </w:t>
      </w:r>
      <w:r>
        <w:rPr>
          <w:w w:val="125"/>
          <w:sz w:val="14"/>
        </w:rPr>
        <w:t>III.  </w:t>
      </w:r>
      <w:r>
        <w:rPr>
          <w:w w:val="115"/>
          <w:sz w:val="14"/>
        </w:rPr>
        <w:t>bojne  s.ku;pine skJ1Venskih domobra.ncecv, fohruar.ia </w:t>
      </w:r>
      <w:r>
        <w:rPr>
          <w:w w:val="110"/>
          <w:sz w:val="14"/>
        </w:rPr>
        <w:t>IH44. </w:t>
      </w:r>
      <w:r>
        <w:rPr>
          <w:w w:val="115"/>
          <w:sz w:val="14"/>
        </w:rPr>
        <w:t>Okrožno sodiBi'e v Novem mestu, Ko </w:t>
      </w:r>
      <w:r>
        <w:rPr>
          <w:w w:val="110"/>
          <w:sz w:val="14"/>
        </w:rPr>
        <w:t>2,(;7/47/147.</w:t>
      </w:r>
    </w:p>
    <w:p>
      <w:pPr>
        <w:spacing w:line="157" w:lineRule="exact" w:before="0"/>
        <w:ind w:left="559" w:right="0" w:firstLine="0"/>
        <w:jc w:val="left"/>
        <w:rPr>
          <w:sz w:val="14"/>
        </w:rPr>
      </w:pPr>
      <w:r>
        <w:rPr>
          <w:rFonts w:ascii="Arial"/>
          <w:w w:val="115"/>
          <w:sz w:val="10"/>
        </w:rPr>
        <w:t>48 </w:t>
      </w:r>
      <w:r>
        <w:rPr>
          <w:w w:val="115"/>
          <w:sz w:val="14"/>
        </w:rPr>
        <w:t>Pnw tam; Prescvetli! ... V Novem mes!.n, dno </w:t>
      </w:r>
      <w:r>
        <w:rPr>
          <w:rFonts w:ascii="Arial"/>
          <w:w w:val="115"/>
          <w:sz w:val="12"/>
        </w:rPr>
        <w:t>fi. </w:t>
      </w:r>
      <w:r>
        <w:rPr>
          <w:w w:val="115"/>
          <w:sz w:val="14"/>
        </w:rPr>
        <w:t>II. 1944.</w:t>
      </w:r>
    </w:p>
    <w:p>
      <w:pPr>
        <w:spacing w:before="12"/>
        <w:ind w:left="559" w:right="0" w:firstLine="0"/>
        <w:jc w:val="left"/>
        <w:rPr>
          <w:sz w:val="14"/>
        </w:rPr>
      </w:pPr>
      <w:r>
        <w:rPr>
          <w:w w:val="110"/>
          <w:sz w:val="10"/>
        </w:rPr>
        <w:t>49</w:t>
      </w:r>
      <w:r>
        <w:rPr>
          <w:sz w:val="10"/>
        </w:rPr>
        <w:t>  </w:t>
      </w:r>
      <w:r>
        <w:rPr>
          <w:spacing w:val="-9"/>
          <w:sz w:val="10"/>
        </w:rPr>
        <w:t> </w:t>
      </w:r>
      <w:r>
        <w:rPr>
          <w:spacing w:val="-1"/>
          <w:w w:val="104"/>
          <w:sz w:val="14"/>
        </w:rPr>
        <w:t>ZasliH,amj</w:t>
      </w:r>
      <w:r>
        <w:rPr>
          <w:w w:val="104"/>
          <w:sz w:val="14"/>
        </w:rPr>
        <w:t>e</w:t>
      </w:r>
      <w:r>
        <w:rPr>
          <w:sz w:val="14"/>
        </w:rPr>
        <w:t>  </w:t>
      </w:r>
      <w:r>
        <w:rPr>
          <w:spacing w:val="-3"/>
          <w:sz w:val="14"/>
        </w:rPr>
        <w:t> </w:t>
      </w:r>
      <w:r>
        <w:rPr>
          <w:spacing w:val="-23"/>
          <w:w w:val="104"/>
          <w:sz w:val="14"/>
        </w:rPr>
        <w:t>I</w:t>
      </w:r>
      <w:r>
        <w:rPr>
          <w:w w:val="49"/>
          <w:position w:val="4"/>
          <w:sz w:val="7"/>
        </w:rPr>
        <w:t>11</w:t>
      </w:r>
      <w:r>
        <w:rPr>
          <w:position w:val="4"/>
          <w:sz w:val="7"/>
        </w:rPr>
        <w:t>   </w:t>
      </w:r>
      <w:r>
        <w:rPr>
          <w:w w:val="49"/>
          <w:sz w:val="14"/>
        </w:rPr>
        <w:t>ran</w:t>
      </w:r>
      <w:r>
        <w:rPr>
          <w:sz w:val="14"/>
        </w:rPr>
        <w:t>   </w:t>
      </w:r>
      <w:r>
        <w:rPr>
          <w:spacing w:val="8"/>
          <w:sz w:val="14"/>
        </w:rPr>
        <w:t> </w:t>
      </w:r>
      <w:r>
        <w:rPr>
          <w:spacing w:val="-1"/>
          <w:w w:val="49"/>
          <w:sz w:val="14"/>
        </w:rPr>
        <w:t>c</w:t>
      </w:r>
      <w:r>
        <w:rPr>
          <w:w w:val="49"/>
          <w:sz w:val="14"/>
        </w:rPr>
        <w:t>a</w:t>
      </w:r>
      <w:r>
        <w:rPr>
          <w:sz w:val="14"/>
        </w:rPr>
        <w:t>     </w:t>
      </w:r>
      <w:r>
        <w:rPr>
          <w:spacing w:val="-15"/>
          <w:sz w:val="14"/>
        </w:rPr>
        <w:t> </w:t>
      </w:r>
      <w:r>
        <w:rPr>
          <w:spacing w:val="-1"/>
          <w:w w:val="127"/>
          <w:sz w:val="14"/>
        </w:rPr>
        <w:t>Pelka.</w:t>
      </w:r>
    </w:p>
    <w:p>
      <w:pPr>
        <w:spacing w:line="249" w:lineRule="auto" w:before="11"/>
        <w:ind w:left="168" w:right="714" w:firstLine="392"/>
        <w:jc w:val="left"/>
        <w:rPr>
          <w:sz w:val="14"/>
        </w:rPr>
      </w:pPr>
      <w:r>
        <w:rPr>
          <w:w w:val="115"/>
          <w:sz w:val="10"/>
        </w:rPr>
        <w:t>50 </w:t>
      </w:r>
      <w:r>
        <w:rPr>
          <w:w w:val="115"/>
          <w:sz w:val="14"/>
        </w:rPr>
        <w:t>R. Ufficio &lt;li P. S.  di  conrine  &lt;li  N.  m.,  No.  6614,  Novo  mesto,  12.  VII.  1942, predmet: gibanje jugoslovanskih naci,onalistov.</w:t>
      </w:r>
    </w:p>
    <w:p>
      <w:pPr>
        <w:spacing w:after="0" w:line="249" w:lineRule="auto"/>
        <w:jc w:val="left"/>
        <w:rPr>
          <w:sz w:val="14"/>
        </w:rPr>
        <w:sectPr>
          <w:pgSz w:w="7880" w:h="12280"/>
          <w:pgMar w:top="100" w:bottom="280" w:left="240" w:right="200"/>
        </w:sectPr>
      </w:pPr>
    </w:p>
    <w:p>
      <w:pPr>
        <w:tabs>
          <w:tab w:pos="2073" w:val="left" w:leader="none"/>
        </w:tabs>
        <w:spacing w:before="63"/>
        <w:ind w:left="137" w:right="0" w:firstLine="0"/>
        <w:jc w:val="left"/>
        <w:rPr>
          <w:sz w:val="14"/>
        </w:rPr>
      </w:pPr>
      <w:r>
        <w:rPr/>
        <w:pict>
          <v:shape style="position:absolute;margin-left:47.970272pt;margin-top:18.352913pt;width:35.5pt;height:.1pt;mso-position-horizontal-relative:page;mso-position-vertical-relative:paragraph;z-index:-250832896;mso-wrap-distance-left:0;mso-wrap-distance-right:0" coordorigin="959,367" coordsize="710,0" path="m959,367l1669,367e" filled="false" stroked="true" strokeweight=".239607pt" strokecolor="#000000">
            <v:path arrowok="t"/>
            <v:stroke dashstyle="solid"/>
            <w10:wrap type="topAndBottom"/>
          </v:shape>
        </w:pict>
      </w:r>
      <w:r>
        <w:rPr/>
        <w:pict>
          <v:shape style="position:absolute;margin-left:127.600922pt;margin-top:18.592518pt;width:41.3pt;height:.1pt;mso-position-horizontal-relative:page;mso-position-vertical-relative:paragraph;z-index:-250831872;mso-wrap-distance-left:0;mso-wrap-distance-right:0" coordorigin="2552,372" coordsize="826,0" path="m2552,372l3377,372e" filled="false" stroked="true" strokeweight=".239607pt" strokecolor="#000000">
            <v:path arrowok="t"/>
            <v:stroke dashstyle="solid"/>
            <w10:wrap type="topAndBottom"/>
          </v:shape>
        </w:pict>
      </w:r>
      <w:r>
        <w:rPr/>
        <w:pict>
          <v:shape style="position:absolute;margin-left:188.043503pt;margin-top:18.592518pt;width:119.95pt;height:.1pt;mso-position-horizontal-relative:page;mso-position-vertical-relative:paragraph;z-index:-250830848;mso-wrap-distance-left:0;mso-wrap-distance-right:0" coordorigin="3761,372" coordsize="2399,0" path="m3761,372l6159,372e" filled="false" stroked="true" strokeweight=".239607pt" strokecolor="#000000">
            <v:path arrowok="t"/>
            <v:stroke dashstyle="solid"/>
            <w10:wrap type="topAndBottom"/>
          </v:shape>
        </w:pict>
      </w:r>
      <w:r>
        <w:rPr/>
        <w:pict>
          <v:shape style="position:absolute;margin-left:328.116638pt;margin-top:18.832132pt;width:52.8pt;height:.1pt;mso-position-horizontal-relative:page;mso-position-vertical-relative:paragraph;z-index:-250829824;mso-wrap-distance-left:0;mso-wrap-distance-right:0" coordorigin="6562,377" coordsize="1056,0" path="m6562,377l7618,377e" filled="false" stroked="true" strokeweight=".239607pt" strokecolor="#000000">
            <v:path arrowok="t"/>
            <v:stroke dashstyle="solid"/>
            <w10:wrap type="topAndBottom"/>
          </v:shape>
        </w:pict>
      </w:r>
      <w:r>
        <w:rPr>
          <w:w w:val="115"/>
          <w:position w:val="5"/>
          <w:sz w:val="19"/>
        </w:rPr>
        <w:t>300</w:t>
        <w:tab/>
      </w:r>
      <w:r>
        <w:rPr>
          <w:w w:val="115"/>
          <w:sz w:val="14"/>
        </w:rPr>
        <w:t>;s;ASTOP OBOHOžE"NIH</w:t>
      </w:r>
      <w:r>
        <w:rPr>
          <w:spacing w:val="38"/>
          <w:w w:val="115"/>
          <w:sz w:val="14"/>
        </w:rPr>
        <w:t> </w:t>
      </w:r>
      <w:r>
        <w:rPr>
          <w:w w:val="115"/>
          <w:sz w:val="14"/>
        </w:rPr>
        <w:t>ODDELKOV</w:t>
      </w:r>
    </w:p>
    <w:p>
      <w:pPr>
        <w:pStyle w:val="BodyText"/>
        <w:spacing w:before="3"/>
        <w:jc w:val="left"/>
      </w:pPr>
    </w:p>
    <w:p>
      <w:pPr>
        <w:spacing w:line="247" w:lineRule="auto" w:before="0"/>
        <w:ind w:left="140" w:right="108" w:firstLine="5"/>
        <w:jc w:val="both"/>
        <w:rPr>
          <w:sz w:val="18"/>
        </w:rPr>
      </w:pPr>
      <w:r>
        <w:rPr>
          <w:w w:val="120"/>
          <w:sz w:val="18"/>
        </w:rPr>
        <w:t>zavratno ubijali partizane  in  Italijanom  ovajali  partizanske  ljudi.  Tako  sta belogardistična organizatorja v Novem mestu, skrita  za  izmišljena imena Sokol in Sonce, pisala kaplanu</w:t>
      </w:r>
      <w:r>
        <w:rPr>
          <w:spacing w:val="43"/>
          <w:w w:val="120"/>
          <w:sz w:val="18"/>
        </w:rPr>
        <w:t> </w:t>
      </w:r>
      <w:r>
        <w:rPr>
          <w:w w:val="120"/>
          <w:sz w:val="18"/>
        </w:rPr>
        <w:t>Babniku-Cirilu:</w:t>
      </w:r>
    </w:p>
    <w:p>
      <w:pPr>
        <w:spacing w:line="247" w:lineRule="auto" w:before="41"/>
        <w:ind w:left="144" w:right="211" w:firstLine="397"/>
        <w:jc w:val="left"/>
        <w:rPr>
          <w:sz w:val="10"/>
        </w:rPr>
      </w:pPr>
      <w:r>
        <w:rPr>
          <w:w w:val="115"/>
          <w:sz w:val="18"/>
        </w:rPr>
        <w:t>»Dragi Ciril ... Iz Toplic je zaprta  trgovska  pomočnica  pri  Lavriču  ... Ker se v taboru nahajajo naši fantje  iz  Toplic,  vprašajte  jih,  ali  imajo  kakšne dokaze zoper njo, ker drugače jo bodo karabinjerji izpustili: </w:t>
      </w:r>
      <w:r>
        <w:rPr>
          <w:spacing w:val="-1"/>
          <w:w w:val="122"/>
          <w:sz w:val="18"/>
        </w:rPr>
        <w:t>Tore</w:t>
      </w:r>
      <w:r>
        <w:rPr>
          <w:w w:val="122"/>
          <w:sz w:val="18"/>
        </w:rPr>
        <w:t>j</w:t>
      </w:r>
      <w:r>
        <w:rPr>
          <w:sz w:val="18"/>
        </w:rPr>
        <w:t> </w:t>
      </w:r>
      <w:r>
        <w:rPr>
          <w:spacing w:val="9"/>
          <w:sz w:val="18"/>
        </w:rPr>
        <w:t> </w:t>
      </w:r>
      <w:r>
        <w:rPr>
          <w:w w:val="117"/>
          <w:sz w:val="18"/>
        </w:rPr>
        <w:t>dokaze</w:t>
      </w:r>
      <w:r>
        <w:rPr>
          <w:sz w:val="18"/>
        </w:rPr>
        <w:t> </w:t>
      </w:r>
      <w:r>
        <w:rPr>
          <w:spacing w:val="9"/>
          <w:sz w:val="18"/>
        </w:rPr>
        <w:t> </w:t>
      </w:r>
      <w:r>
        <w:rPr>
          <w:w w:val="122"/>
          <w:sz w:val="18"/>
        </w:rPr>
        <w:t>pošljite</w:t>
      </w:r>
      <w:r>
        <w:rPr>
          <w:sz w:val="18"/>
        </w:rPr>
        <w:t> </w:t>
      </w:r>
      <w:r>
        <w:rPr>
          <w:spacing w:val="12"/>
          <w:sz w:val="18"/>
        </w:rPr>
        <w:t> </w:t>
      </w:r>
      <w:r>
        <w:rPr>
          <w:spacing w:val="-1"/>
          <w:w w:val="122"/>
          <w:sz w:val="18"/>
        </w:rPr>
        <w:t>či</w:t>
      </w:r>
      <w:r>
        <w:rPr>
          <w:w w:val="122"/>
          <w:sz w:val="18"/>
        </w:rPr>
        <w:t>m</w:t>
      </w:r>
      <w:r>
        <w:rPr>
          <w:sz w:val="18"/>
        </w:rPr>
        <w:t> </w:t>
      </w:r>
      <w:r>
        <w:rPr>
          <w:spacing w:val="-10"/>
          <w:sz w:val="18"/>
        </w:rPr>
        <w:t> </w:t>
      </w:r>
      <w:r>
        <w:rPr>
          <w:w w:val="126"/>
          <w:sz w:val="18"/>
        </w:rPr>
        <w:t>prej</w:t>
      </w:r>
      <w:r>
        <w:rPr>
          <w:sz w:val="18"/>
        </w:rPr>
        <w:t> </w:t>
      </w:r>
      <w:r>
        <w:rPr>
          <w:spacing w:val="9"/>
          <w:sz w:val="18"/>
        </w:rPr>
        <w:t> </w:t>
      </w:r>
      <w:r>
        <w:rPr>
          <w:w w:val="126"/>
          <w:sz w:val="18"/>
        </w:rPr>
        <w:t>v</w:t>
      </w:r>
      <w:r>
        <w:rPr>
          <w:sz w:val="18"/>
        </w:rPr>
        <w:t> </w:t>
      </w:r>
      <w:r>
        <w:rPr>
          <w:spacing w:val="-3"/>
          <w:sz w:val="18"/>
        </w:rPr>
        <w:t> </w:t>
      </w:r>
      <w:r>
        <w:rPr>
          <w:spacing w:val="-10"/>
          <w:w w:val="126"/>
          <w:sz w:val="18"/>
        </w:rPr>
        <w:t>m</w:t>
      </w:r>
      <w:r>
        <w:rPr>
          <w:spacing w:val="-1"/>
          <w:w w:val="126"/>
          <w:sz w:val="18"/>
        </w:rPr>
        <w:t>es</w:t>
      </w:r>
      <w:r>
        <w:rPr>
          <w:spacing w:val="-3"/>
          <w:w w:val="126"/>
          <w:sz w:val="18"/>
        </w:rPr>
        <w:t>t</w:t>
      </w:r>
      <w:r>
        <w:rPr>
          <w:w w:val="109"/>
          <w:sz w:val="18"/>
        </w:rPr>
        <w:t>o.</w:t>
      </w:r>
      <w:r>
        <w:rPr>
          <w:spacing w:val="-12"/>
          <w:w w:val="109"/>
          <w:sz w:val="18"/>
        </w:rPr>
        <w:t>,</w:t>
      </w:r>
      <w:r>
        <w:rPr>
          <w:spacing w:val="13"/>
          <w:w w:val="46"/>
          <w:sz w:val="18"/>
        </w:rPr>
        <w:t>&lt;</w:t>
      </w:r>
      <w:r>
        <w:rPr>
          <w:w w:val="46"/>
          <w:position w:val="6"/>
          <w:sz w:val="10"/>
        </w:rPr>
        <w:t>51</w:t>
      </w:r>
    </w:p>
    <w:p>
      <w:pPr>
        <w:spacing w:line="247" w:lineRule="auto" w:before="38"/>
        <w:ind w:left="136" w:right="115" w:firstLine="390"/>
        <w:jc w:val="both"/>
        <w:rPr>
          <w:sz w:val="18"/>
        </w:rPr>
      </w:pPr>
      <w:r>
        <w:rPr>
          <w:w w:val="120"/>
          <w:sz w:val="18"/>
        </w:rPr>
        <w:t>Sodelovanje Štajerskega bataljona z  italijanskimi  okupatorji  je  torej že v prvih tednih obstojalo, čeprav je bilo partizanom in  javnosti  še prikrito. Res pa je tudi, da  Italijani  v Novem  mestu  Kranjčevemu  odredu v tem času še niso dajali orožja, ker so najprej hoteli preizkusiti njegovo zvestobo. Hkrati  so  čakali  na  navodila  poveljstva  XI.  armadnega  zbora v Ljubljani,  ki  se  je  prav  tedaj  pogajalo  z  belogardističnimi  voditelji. Ta pogajanja so konec junija že tako dozorela, da je mihailovicevski orožniški kapetan Martin Gajskij 26. junija 1942 zabeležil v svoj dnevnik:</w:t>
      </w:r>
    </w:p>
    <w:p>
      <w:pPr>
        <w:spacing w:line="247" w:lineRule="auto" w:before="34"/>
        <w:ind w:left="130" w:right="123" w:firstLine="402"/>
        <w:jc w:val="both"/>
        <w:rPr>
          <w:sz w:val="14"/>
        </w:rPr>
      </w:pPr>
      <w:r>
        <w:rPr>
          <w:w w:val="120"/>
          <w:sz w:val="18"/>
        </w:rPr>
        <w:t>»Govori  se,  da  so tudi oni (Italijani    op. S. F.) prišli  do  spoznanja, da samim ne bo mogoče zavesti po deželi javne varnosti, če tudi ljudstvo samo ne bo sodelovalo pri tem. Zaradi tega da nameravajo izdati gotovim vasem orožje (menda jugoslovansko) in te vasi naj bi se  potem  same branile pod vodstvom  jugoslovanskih  oficirjev  (ki  naj  bi  se  zato  vrnili iz ujetništva) pred napadi ... partizanskih tolp. Zagotoviti bi se moralo Italijanom le to, da se to orožje ne bo uporabilo proti njim ...</w:t>
      </w:r>
      <w:r>
        <w:rPr>
          <w:spacing w:val="11"/>
          <w:w w:val="120"/>
          <w:sz w:val="18"/>
        </w:rPr>
        <w:t> </w:t>
      </w:r>
      <w:r>
        <w:rPr>
          <w:rFonts w:ascii="Arial" w:hAnsi="Arial"/>
          <w:w w:val="120"/>
          <w:sz w:val="14"/>
        </w:rPr>
        <w:t>«</w:t>
      </w:r>
      <w:r>
        <w:rPr>
          <w:w w:val="120"/>
          <w:sz w:val="14"/>
          <w:vertAlign w:val="superscript"/>
        </w:rPr>
        <w:t>52</w:t>
      </w:r>
    </w:p>
    <w:p>
      <w:pPr>
        <w:spacing w:line="249" w:lineRule="auto" w:before="42"/>
        <w:ind w:left="127" w:right="121" w:firstLine="395"/>
        <w:jc w:val="both"/>
        <w:rPr>
          <w:sz w:val="18"/>
        </w:rPr>
      </w:pPr>
      <w:r>
        <w:rPr>
          <w:w w:val="120"/>
          <w:sz w:val="18"/>
        </w:rPr>
        <w:t>Tiste dni se je v Novo mesto pripeljal kaplan Franc Malovrh-Breznik, odposlanec vodstva belogardistične Slovenske legije, ki je dolenjskim voditeljem razložil potek razgovorov z italijanskim vojaškim poveljstvom. Pojasnil jim je tudi belogardistični načrt, naj bi Italijani dovolili usta·• novitev nekakih oboroženih vaških straž, ki bi  jim poveljevali  bivši aktiv­ ni oficirji, kot smo pravkar spoznali iz zapiska kapetana Gajskega. Dolenci pa se niso strinjali s tem načrtom, kot razberemo iz  pisma  </w:t>
      </w:r>
      <w:r>
        <w:rPr>
          <w:spacing w:val="-6"/>
          <w:w w:val="120"/>
          <w:sz w:val="18"/>
        </w:rPr>
        <w:t>kaplana,  </w:t>
      </w:r>
      <w:r>
        <w:rPr>
          <w:w w:val="120"/>
          <w:sz w:val="18"/>
        </w:rPr>
        <w:t>Babnika:</w:t>
      </w:r>
    </w:p>
    <w:p>
      <w:pPr>
        <w:spacing w:before="22"/>
        <w:ind w:left="523" w:right="0" w:firstLine="0"/>
        <w:jc w:val="both"/>
        <w:rPr>
          <w:sz w:val="18"/>
        </w:rPr>
      </w:pPr>
      <w:r>
        <w:rPr>
          <w:w w:val="120"/>
          <w:sz w:val="18"/>
        </w:rPr>
        <w:t>»Breznik pozdravljen!</w:t>
      </w:r>
    </w:p>
    <w:p>
      <w:pPr>
        <w:spacing w:line="244" w:lineRule="auto" w:before="23"/>
        <w:ind w:left="124" w:right="135" w:firstLine="391"/>
        <w:jc w:val="both"/>
        <w:rPr>
          <w:sz w:val="18"/>
        </w:rPr>
      </w:pPr>
      <w:r>
        <w:rPr>
          <w:w w:val="120"/>
          <w:sz w:val="18"/>
        </w:rPr>
        <w:t>Prosim  te  predvsem,  vzemi  na  znanje   naše  stališče  glede  zadeve, o kateri si mi pravil: Pri nas smo </w:t>
      </w:r>
      <w:r>
        <w:rPr>
          <w:w w:val="120"/>
          <w:sz w:val="17"/>
        </w:rPr>
        <w:t>lOO'k </w:t>
      </w:r>
      <w:r>
        <w:rPr>
          <w:w w:val="120"/>
          <w:sz w:val="18"/>
        </w:rPr>
        <w:t>proti ... Ne glede na vse drugo  kakor: kako se bomo zagovarjali pred  ljudmi,  kakšno  nevarno  orožje bomo dajali </w:t>
      </w:r>
      <w:r>
        <w:rPr>
          <w:i/>
          <w:w w:val="120"/>
          <w:sz w:val="18"/>
        </w:rPr>
        <w:t>v </w:t>
      </w:r>
      <w:r>
        <w:rPr>
          <w:w w:val="120"/>
          <w:sz w:val="18"/>
        </w:rPr>
        <w:t>roke partizanom,  da  se ne  moremo  zanesti na  okupatorja, da ne smemo presojati  zanesljivost  fantov  po  političnih  zapiskih,  kakor to delajo v Ljubljani, na terenu pa doživljamo vsak dan, da gre</w:t>
      </w:r>
      <w:r>
        <w:rPr>
          <w:spacing w:val="14"/>
          <w:w w:val="120"/>
          <w:sz w:val="18"/>
        </w:rPr>
        <w:t> </w:t>
      </w:r>
      <w:r>
        <w:rPr>
          <w:w w:val="120"/>
          <w:sz w:val="18"/>
        </w:rPr>
        <w:t>masa</w:t>
      </w:r>
    </w:p>
    <w:p>
      <w:pPr>
        <w:spacing w:line="244" w:lineRule="auto" w:before="8"/>
        <w:ind w:left="119" w:right="130" w:firstLine="5"/>
        <w:jc w:val="both"/>
        <w:rPr>
          <w:sz w:val="10"/>
        </w:rPr>
      </w:pPr>
      <w:r>
        <w:rPr/>
        <w:pict>
          <v:shape style="position:absolute;margin-left:45.092056pt;margin-top:89.789658pt;width:51.85pt;height:.1pt;mso-position-horizontal-relative:page;mso-position-vertical-relative:paragraph;z-index:-250828800;mso-wrap-distance-left:0;mso-wrap-distance-right:0" coordorigin="902,1796" coordsize="1037,0" path="m902,1796l1938,1796e" filled="false" stroked="true" strokeweight=".239607pt" strokecolor="#000000">
            <v:path arrowok="t"/>
            <v:stroke dashstyle="solid"/>
            <w10:wrap type="topAndBottom"/>
          </v:shape>
        </w:pict>
      </w:r>
      <w:r>
        <w:rPr>
          <w:w w:val="120"/>
          <w:sz w:val="18"/>
        </w:rPr>
        <w:t>,naših' v OF. poleg vsega  tega  naj  odloča  vsaj  za  Novo  mesto  dejstvo, da v vsem našem okrožju dejansko ni mogoče izvesti vašega načrta, ker: imajo večino vasi. zasedene partizani, v tistih pa, ki  niso  zasedene,  so ljudje pod vplivom njihovih zaupni.kov, tako da </w:t>
      </w:r>
      <w:r>
        <w:rPr>
          <w:i/>
          <w:w w:val="120"/>
          <w:sz w:val="19"/>
        </w:rPr>
        <w:t>dejansko nimaš skoro </w:t>
      </w:r>
      <w:r>
        <w:rPr>
          <w:i/>
          <w:w w:val="120"/>
          <w:sz w:val="19"/>
        </w:rPr>
        <w:t>nikomur dati orožja v roke </w:t>
      </w:r>
      <w:r>
        <w:rPr>
          <w:w w:val="120"/>
          <w:sz w:val="18"/>
        </w:rPr>
        <w:t>-in ... če bi ga dali, bi ga v najkrajšem času dobili partizani v roke.  Naš  komandant  gre  danes  v  Ljubljano,  govoril bo o tem z merodajnimi ... Včeraj se je govorilo po mestu, kaj si ti prišel povedčl.t ... Mir</w:t>
      </w:r>
      <w:r>
        <w:rPr>
          <w:spacing w:val="-37"/>
          <w:w w:val="120"/>
          <w:sz w:val="18"/>
        </w:rPr>
        <w:t> </w:t>
      </w:r>
      <w:r>
        <w:rPr>
          <w:spacing w:val="3"/>
          <w:w w:val="120"/>
          <w:sz w:val="18"/>
        </w:rPr>
        <w:t>o.«</w:t>
      </w:r>
      <w:r>
        <w:rPr>
          <w:spacing w:val="3"/>
          <w:w w:val="120"/>
          <w:position w:val="7"/>
          <w:sz w:val="10"/>
        </w:rPr>
        <w:t>53</w:t>
      </w:r>
    </w:p>
    <w:p>
      <w:pPr>
        <w:spacing w:line="271" w:lineRule="auto" w:before="43"/>
        <w:ind w:left="123" w:right="211" w:firstLine="382"/>
        <w:jc w:val="left"/>
        <w:rPr>
          <w:sz w:val="14"/>
        </w:rPr>
      </w:pPr>
      <w:r>
        <w:rPr>
          <w:w w:val="105"/>
          <w:sz w:val="10"/>
        </w:rPr>
        <w:t>01 </w:t>
      </w:r>
      <w:r>
        <w:rPr>
          <w:w w:val="120"/>
          <w:sz w:val="14"/>
        </w:rPr>
        <w:t>Pisrno je nedutinrno, 1)isauo konec junija ali </w:t>
      </w:r>
      <w:r>
        <w:rPr>
          <w:w w:val="120"/>
          <w:sz w:val="14"/>
          <w:vertAlign w:val="subscript"/>
        </w:rPr>
        <w:t>Y</w:t>
      </w:r>
      <w:r>
        <w:rPr>
          <w:w w:val="120"/>
          <w:sz w:val="14"/>
          <w:vertAlign w:val="baseline"/>
        </w:rPr>
        <w:t> zaeetku julija </w:t>
      </w:r>
      <w:r>
        <w:rPr>
          <w:w w:val="105"/>
          <w:sz w:val="14"/>
          <w:vertAlign w:val="baseline"/>
        </w:rPr>
        <w:t>1H42. </w:t>
      </w:r>
      <w:r>
        <w:rPr>
          <w:w w:val="120"/>
          <w:sz w:val="14"/>
          <w:vertAlign w:val="baseline"/>
        </w:rPr>
        <w:t>Original  v BabnlkoYl'Hl arhiYu.</w:t>
      </w:r>
    </w:p>
    <w:p>
      <w:pPr>
        <w:tabs>
          <w:tab w:pos="3576" w:val="left" w:leader="none"/>
        </w:tabs>
        <w:spacing w:line="140" w:lineRule="exact" w:before="0"/>
        <w:ind w:left="503" w:right="0" w:firstLine="0"/>
        <w:jc w:val="left"/>
        <w:rPr>
          <w:sz w:val="13"/>
        </w:rPr>
      </w:pPr>
      <w:r>
        <w:rPr>
          <w:w w:val="110"/>
          <w:sz w:val="13"/>
        </w:rPr>
        <w:t>5:! </w:t>
      </w:r>
      <w:r>
        <w:rPr>
          <w:rFonts w:ascii="Arial" w:hAnsi="Arial"/>
          <w:w w:val="110"/>
          <w:sz w:val="12"/>
        </w:rPr>
        <w:t>Dne,\"nLk  .ka.p.   </w:t>
      </w:r>
      <w:r>
        <w:rPr>
          <w:w w:val="110"/>
          <w:sz w:val="13"/>
        </w:rPr>
        <w:t>Gaj.skl\'.:!.'a  se   </w:t>
      </w:r>
      <w:r>
        <w:rPr>
          <w:w w:val="125"/>
          <w:sz w:val="13"/>
        </w:rPr>
        <w:t>n</w:t>
      </w:r>
      <w:r>
        <w:rPr>
          <w:spacing w:val="-3"/>
          <w:w w:val="125"/>
          <w:sz w:val="13"/>
        </w:rPr>
        <w:t> </w:t>
      </w:r>
      <w:r>
        <w:rPr>
          <w:w w:val="125"/>
          <w:sz w:val="13"/>
        </w:rPr>
        <w:t>ihnja</w:t>
      </w:r>
      <w:r>
        <w:rPr>
          <w:spacing w:val="-11"/>
          <w:w w:val="125"/>
          <w:sz w:val="13"/>
        </w:rPr>
        <w:t> </w:t>
      </w:r>
      <w:r>
        <w:rPr>
          <w:w w:val="110"/>
          <w:sz w:val="13"/>
        </w:rPr>
        <w:t>y</w:t>
        <w:tab/>
      </w:r>
      <w:r>
        <w:rPr>
          <w:rFonts w:ascii="Arial" w:hAnsi="Arial"/>
          <w:w w:val="125"/>
          <w:sz w:val="12"/>
        </w:rPr>
        <w:t>urhivu </w:t>
      </w:r>
      <w:r>
        <w:rPr>
          <w:rFonts w:ascii="Arial" w:hAnsi="Arial"/>
          <w:b/>
          <w:w w:val="125"/>
          <w:sz w:val="11"/>
        </w:rPr>
        <w:t>jaY. </w:t>
      </w:r>
      <w:r>
        <w:rPr>
          <w:w w:val="125"/>
          <w:sz w:val="13"/>
        </w:rPr>
        <w:t>tož.</w:t>
      </w:r>
      <w:r>
        <w:rPr>
          <w:spacing w:val="1"/>
          <w:w w:val="125"/>
          <w:sz w:val="13"/>
        </w:rPr>
        <w:t> </w:t>
      </w:r>
      <w:r>
        <w:rPr>
          <w:w w:val="125"/>
          <w:sz w:val="13"/>
        </w:rPr>
        <w:t>LHS.</w:t>
      </w:r>
    </w:p>
    <w:p>
      <w:pPr>
        <w:pStyle w:val="ListParagraph"/>
        <w:numPr>
          <w:ilvl w:val="0"/>
          <w:numId w:val="47"/>
        </w:numPr>
        <w:tabs>
          <w:tab w:pos="688" w:val="left" w:leader="none"/>
        </w:tabs>
        <w:spacing w:line="240" w:lineRule="auto" w:before="28" w:after="0"/>
        <w:ind w:left="687" w:right="0" w:hanging="190"/>
        <w:jc w:val="left"/>
        <w:rPr>
          <w:sz w:val="13"/>
        </w:rPr>
      </w:pPr>
      <w:r>
        <w:rPr>
          <w:w w:val="120"/>
          <w:sz w:val="13"/>
        </w:rPr>
        <w:t>Origi11alna ko11ija 1H:datirnnega pis1na je v BaclH1ikoyein</w:t>
      </w:r>
      <w:r>
        <w:rPr>
          <w:spacing w:val="19"/>
          <w:w w:val="120"/>
          <w:sz w:val="13"/>
        </w:rPr>
        <w:t> </w:t>
      </w:r>
      <w:r>
        <w:rPr>
          <w:w w:val="120"/>
          <w:sz w:val="13"/>
        </w:rPr>
        <w:t>arhiYlt.</w:t>
      </w:r>
    </w:p>
    <w:p>
      <w:pPr>
        <w:spacing w:after="0" w:line="240" w:lineRule="auto"/>
        <w:jc w:val="left"/>
        <w:rPr>
          <w:sz w:val="13"/>
        </w:rPr>
        <w:sectPr>
          <w:pgSz w:w="7820" w:h="12240"/>
          <w:pgMar w:top="60" w:bottom="280" w:left="800" w:right="100"/>
        </w:sectPr>
      </w:pPr>
    </w:p>
    <w:p>
      <w:pPr>
        <w:tabs>
          <w:tab w:pos="6740" w:val="right" w:leader="none"/>
        </w:tabs>
        <w:spacing w:before="70"/>
        <w:ind w:left="1732" w:right="0" w:firstLine="0"/>
        <w:jc w:val="left"/>
        <w:rPr>
          <w:sz w:val="18"/>
        </w:rPr>
      </w:pPr>
      <w:r>
        <w:rPr/>
        <w:pict>
          <v:shape style="position:absolute;margin-left:21.105989pt;margin-top:17.715271pt;width:112.25pt;height:.1pt;mso-position-horizontal-relative:page;mso-position-vertical-relative:paragraph;z-index:-250827776;mso-wrap-distance-left:0;mso-wrap-distance-right:0" coordorigin="422,354" coordsize="2245,0" path="m422,354l2667,354e" filled="false" stroked="true" strokeweight=".239604pt" strokecolor="#000000">
            <v:path arrowok="t"/>
            <v:stroke dashstyle="solid"/>
            <w10:wrap type="topAndBottom"/>
          </v:shape>
        </w:pict>
      </w:r>
      <w:r>
        <w:rPr/>
        <w:pict>
          <v:shape style="position:absolute;margin-left:139.107651pt;margin-top:17.954872pt;width:198.6pt;height:.1pt;mso-position-horizontal-relative:page;mso-position-vertical-relative:paragraph;z-index:-250826752;mso-wrap-distance-left:0;mso-wrap-distance-right:0" coordorigin="2782,359" coordsize="3972,0" path="m2782,359l6754,359e" filled="false" stroked="true" strokeweight=".239604pt" strokecolor="#000000">
            <v:path arrowok="t"/>
            <v:stroke dashstyle="solid"/>
            <w10:wrap type="topAndBottom"/>
          </v:shape>
        </w:pict>
      </w:r>
      <w:r>
        <w:rPr>
          <w:w w:val="105"/>
          <w:sz w:val="15"/>
        </w:rPr>
        <w:t>BELOGARDISTH;XI</w:t>
      </w:r>
      <w:r>
        <w:rPr>
          <w:spacing w:val="28"/>
          <w:w w:val="105"/>
          <w:sz w:val="15"/>
        </w:rPr>
        <w:t> </w:t>
      </w:r>
      <w:r>
        <w:rPr>
          <w:w w:val="105"/>
          <w:sz w:val="15"/>
        </w:rPr>
        <w:t>šTA.JERSKI</w:t>
      </w:r>
      <w:r>
        <w:rPr>
          <w:spacing w:val="6"/>
          <w:w w:val="105"/>
          <w:sz w:val="15"/>
        </w:rPr>
        <w:t> </w:t>
      </w:r>
      <w:r>
        <w:rPr>
          <w:w w:val="105"/>
          <w:sz w:val="15"/>
        </w:rPr>
        <w:t>BATAL.TON"</w:t>
        <w:tab/>
      </w:r>
      <w:r>
        <w:rPr>
          <w:w w:val="105"/>
          <w:position w:val="3"/>
          <w:sz w:val="18"/>
        </w:rPr>
        <w:t>301</w:t>
      </w:r>
    </w:p>
    <w:p>
      <w:pPr>
        <w:pStyle w:val="BodyText"/>
        <w:spacing w:before="7"/>
        <w:jc w:val="left"/>
      </w:pPr>
    </w:p>
    <w:p>
      <w:pPr>
        <w:spacing w:line="247" w:lineRule="auto" w:before="1"/>
        <w:ind w:left="126" w:right="116" w:firstLine="386"/>
        <w:jc w:val="both"/>
        <w:rPr>
          <w:sz w:val="18"/>
        </w:rPr>
      </w:pPr>
      <w:r>
        <w:rPr>
          <w:w w:val="120"/>
          <w:sz w:val="18"/>
        </w:rPr>
        <w:t>Janko Debeljak in kaplan Nande Babnik sta  s  svojim  prikazom težkega položaja belogardistične stvari na Dolenj.skem svoje predstojnike prepričala, da je njihov načrt vaških  straž  neizvedljiv,  ker  »dejansko nimaš skcro nikomur dati orožja v roke ... </w:t>
      </w:r>
      <w:r>
        <w:rPr>
          <w:rFonts w:ascii="Arial" w:hAnsi="Arial"/>
          <w:w w:val="120"/>
          <w:sz w:val="14"/>
        </w:rPr>
        <w:t>« </w:t>
      </w:r>
      <w:r>
        <w:rPr>
          <w:w w:val="120"/>
          <w:sz w:val="18"/>
        </w:rPr>
        <w:t>Ljubljansko vodstvo  je odobrilo, naj Štajerski bataljon čim dlje ohrani videz ilegale nasproti Italijanom, tudi po začetku odkritih sovražnosti s partizani, da ne bi "nevarno orožje dajali v roke</w:t>
      </w:r>
      <w:r>
        <w:rPr>
          <w:spacing w:val="36"/>
          <w:w w:val="120"/>
          <w:sz w:val="18"/>
        </w:rPr>
        <w:t> </w:t>
      </w:r>
      <w:r>
        <w:rPr>
          <w:w w:val="120"/>
          <w:sz w:val="18"/>
        </w:rPr>
        <w:t>partizanom«.</w:t>
      </w:r>
    </w:p>
    <w:p>
      <w:pPr>
        <w:spacing w:line="247" w:lineRule="auto" w:before="41"/>
        <w:ind w:left="123" w:right="120" w:firstLine="385"/>
        <w:jc w:val="both"/>
        <w:rPr>
          <w:sz w:val="18"/>
        </w:rPr>
      </w:pPr>
      <w:r>
        <w:rPr>
          <w:w w:val="120"/>
          <w:sz w:val="18"/>
        </w:rPr>
        <w:t>Prvo tesnejše sodelovanje, ·ali  vsaj  željo  po  takem  sodelovanju,  ki  bi prešlo dotedanji okvir dobrohotne naklonjenosti, zasledimo  razmeroma že precej zgodaj, ko se je med partizani komaj šele začelo porajati sum­ ničenje v pravovernost čudnih pariizanov  okrog  </w:t>
      </w:r>
      <w:r>
        <w:rPr>
          <w:rFonts w:ascii="Arial" w:hAnsi="Arial"/>
          <w:w w:val="120"/>
          <w:sz w:val="16"/>
        </w:rPr>
        <w:t>Št. </w:t>
      </w:r>
      <w:r>
        <w:rPr>
          <w:w w:val="120"/>
          <w:sz w:val="18"/>
        </w:rPr>
        <w:t>Jošta. Ta kolaboracija je izpričana z zanimivim pisemcem, ki ga je vojni kurat  štajerskega bataljona kaplan Tonček Šinkar </w:t>
      </w:r>
      <w:r>
        <w:rPr>
          <w:rFonts w:ascii="Arial" w:hAnsi="Arial"/>
          <w:w w:val="120"/>
          <w:sz w:val="17"/>
        </w:rPr>
        <w:t>1. </w:t>
      </w:r>
      <w:r>
        <w:rPr>
          <w:w w:val="120"/>
          <w:sz w:val="18"/>
        </w:rPr>
        <w:t>ali 10. julija 1942 po nalogu poročnika Milana Kranjca poslal Janku</w:t>
      </w:r>
      <w:r>
        <w:rPr>
          <w:spacing w:val="15"/>
          <w:w w:val="120"/>
          <w:sz w:val="18"/>
        </w:rPr>
        <w:t> </w:t>
      </w:r>
      <w:r>
        <w:rPr>
          <w:w w:val="120"/>
          <w:sz w:val="18"/>
        </w:rPr>
        <w:t>Debeljaku:</w:t>
      </w:r>
    </w:p>
    <w:p>
      <w:pPr>
        <w:spacing w:line="244" w:lineRule="auto" w:before="36"/>
        <w:ind w:left="508" w:right="3463" w:firstLine="6"/>
        <w:jc w:val="both"/>
        <w:rPr>
          <w:sz w:val="18"/>
        </w:rPr>
      </w:pPr>
      <w:r>
        <w:rPr>
          <w:w w:val="115"/>
          <w:sz w:val="18"/>
        </w:rPr>
        <w:t>»Dragi Janko! l. (10.?) VII. 1942. Po nalogu komandanta:</w:t>
      </w:r>
    </w:p>
    <w:p>
      <w:pPr>
        <w:spacing w:line="249" w:lineRule="auto" w:before="4"/>
        <w:ind w:left="116" w:right="132" w:firstLine="383"/>
        <w:jc w:val="both"/>
        <w:rPr>
          <w:sz w:val="18"/>
        </w:rPr>
      </w:pPr>
      <w:r>
        <w:rPr>
          <w:w w:val="120"/>
          <w:sz w:val="18"/>
        </w:rPr>
        <w:t>Stopičani itd. iz onega becirka se javljajo v vedno vecJem številu; rabimo zanje pušk. </w:t>
      </w:r>
      <w:r>
        <w:rPr>
          <w:i/>
          <w:w w:val="120"/>
          <w:sz w:val="18"/>
        </w:rPr>
        <w:t>Skiišajte od It.( alijanov) iztisniti zanje orožje, </w:t>
      </w:r>
      <w:r>
        <w:rPr>
          <w:w w:val="120"/>
          <w:sz w:val="18"/>
        </w:rPr>
        <w:t>ker dosedanje je razdeljeno. Za 52 ljudi manjka orožje!</w:t>
      </w:r>
    </w:p>
    <w:p>
      <w:pPr>
        <w:spacing w:line="244" w:lineRule="auto" w:before="0"/>
        <w:ind w:left="117" w:right="319" w:firstLine="387"/>
        <w:jc w:val="left"/>
        <w:rPr>
          <w:rFonts w:ascii="Arial" w:hAnsi="Arial"/>
          <w:sz w:val="10"/>
        </w:rPr>
      </w:pPr>
      <w:r>
        <w:rPr>
          <w:w w:val="120"/>
          <w:sz w:val="18"/>
        </w:rPr>
        <w:t>Odslej ne bomo sprejemali starejših od 30 let. Danes zvečer pridejo zopet novi iz Stopič. Dolž plenijo part.(izani). </w:t>
      </w:r>
      <w:r>
        <w:rPr>
          <w:i/>
          <w:w w:val="120"/>
          <w:sz w:val="18"/>
        </w:rPr>
        <w:t>Pobrigajte se takoj, da se </w:t>
      </w:r>
      <w:r>
        <w:rPr>
          <w:i/>
          <w:w w:val="120"/>
          <w:sz w:val="18"/>
        </w:rPr>
        <w:t>okolica žage na Gorjan(cih) bombardira </w:t>
      </w:r>
      <w:r>
        <w:rPr>
          <w:rFonts w:ascii="Arial" w:hAnsi="Arial"/>
          <w:i/>
          <w:w w:val="120"/>
          <w:sz w:val="18"/>
        </w:rPr>
        <w:t>z </w:t>
      </w:r>
      <w:r>
        <w:rPr>
          <w:i/>
          <w:w w:val="120"/>
          <w:sz w:val="18"/>
        </w:rPr>
        <w:t>art.(ilerijo). </w:t>
      </w:r>
      <w:r>
        <w:rPr>
          <w:w w:val="120"/>
          <w:sz w:val="18"/>
        </w:rPr>
        <w:t>Žage ne, ker je prazna. Okolica Dolža proti Gorj.(ancem)  isto. Dolža  ne.  </w:t>
      </w:r>
      <w:r>
        <w:rPr>
          <w:i/>
          <w:w w:val="120"/>
          <w:sz w:val="18"/>
        </w:rPr>
        <w:t>Bombardirajte </w:t>
      </w:r>
      <w:r>
        <w:rPr>
          <w:i/>
          <w:w w:val="120"/>
          <w:sz w:val="18"/>
        </w:rPr>
        <w:t>na vsak način Gospodično na Gorj.(ancih). </w:t>
      </w:r>
      <w:r>
        <w:rPr>
          <w:w w:val="120"/>
          <w:sz w:val="19"/>
        </w:rPr>
        <w:t>Z </w:t>
      </w:r>
      <w:r>
        <w:rPr>
          <w:i/>
          <w:w w:val="120"/>
          <w:sz w:val="18"/>
        </w:rPr>
        <w:t>avijoni ali artilerijo. </w:t>
      </w:r>
      <w:r>
        <w:rPr>
          <w:w w:val="120"/>
          <w:sz w:val="18"/>
        </w:rPr>
        <w:t>-· </w:t>
      </w:r>
      <w:r>
        <w:rPr>
          <w:spacing w:val="2"/>
          <w:w w:val="120"/>
          <w:sz w:val="18"/>
        </w:rPr>
        <w:t>Tonček.</w:t>
      </w:r>
      <w:r>
        <w:rPr>
          <w:spacing w:val="-16"/>
          <w:w w:val="120"/>
          <w:sz w:val="18"/>
        </w:rPr>
        <w:t> </w:t>
      </w:r>
      <w:r>
        <w:rPr>
          <w:spacing w:val="3"/>
          <w:w w:val="120"/>
          <w:sz w:val="18"/>
        </w:rPr>
        <w:t>«</w:t>
      </w:r>
      <w:r>
        <w:rPr>
          <w:rFonts w:ascii="Arial" w:hAnsi="Arial"/>
          <w:spacing w:val="3"/>
          <w:w w:val="120"/>
          <w:position w:val="7"/>
          <w:sz w:val="10"/>
        </w:rPr>
        <w:t>54</w:t>
      </w:r>
    </w:p>
    <w:p>
      <w:pPr>
        <w:spacing w:line="247" w:lineRule="auto" w:before="40"/>
        <w:ind w:left="116" w:right="128" w:firstLine="381"/>
        <w:jc w:val="both"/>
        <w:rPr>
          <w:sz w:val="18"/>
        </w:rPr>
      </w:pPr>
      <w:r>
        <w:rPr>
          <w:w w:val="120"/>
          <w:sz w:val="18"/>
        </w:rPr>
        <w:t>Drugo željo - topovsko in letalsko bombardiranje Gorjancev - so Italijani belogardistom radi ustregli, saj  so  na  hribčke  okrog  Novega mesta privlekli že okrog dvajset topov, za katere niso imeli dovolj zanes­ ljivih ciljev, ker so partizani  na  svojem  osvobojenem  ozemlju  razbili laško vohunsko mrežo. Belogardistično prošnjo  po  orožju  pa  še  niso hoteli uslišati, ker so si prej želeli več tehtnih dokazov njihove iskrene lojalnosti.</w:t>
      </w:r>
    </w:p>
    <w:p>
      <w:pPr>
        <w:spacing w:line="247" w:lineRule="auto" w:before="3"/>
        <w:ind w:left="118" w:right="131" w:firstLine="385"/>
        <w:jc w:val="both"/>
        <w:rPr>
          <w:sz w:val="18"/>
        </w:rPr>
      </w:pPr>
      <w:r>
        <w:rPr>
          <w:w w:val="120"/>
          <w:sz w:val="18"/>
        </w:rPr>
        <w:t>Zavest, da partizani vse močneje slutijo belogardistično prevaro, in poglabljanje stikov z italijanskimi okupatorji je  Štajerski  bataljon  pri­ vedlo</w:t>
      </w:r>
      <w:r>
        <w:rPr>
          <w:spacing w:val="13"/>
          <w:w w:val="120"/>
          <w:sz w:val="18"/>
        </w:rPr>
        <w:t> </w:t>
      </w:r>
      <w:r>
        <w:rPr>
          <w:w w:val="120"/>
          <w:sz w:val="18"/>
        </w:rPr>
        <w:t>v</w:t>
      </w:r>
      <w:r>
        <w:rPr>
          <w:spacing w:val="9"/>
          <w:w w:val="120"/>
          <w:sz w:val="18"/>
        </w:rPr>
        <w:t> </w:t>
      </w:r>
      <w:r>
        <w:rPr>
          <w:w w:val="120"/>
          <w:sz w:val="18"/>
        </w:rPr>
        <w:t>nov</w:t>
      </w:r>
      <w:r>
        <w:rPr>
          <w:spacing w:val="37"/>
          <w:w w:val="120"/>
          <w:sz w:val="18"/>
        </w:rPr>
        <w:t> </w:t>
      </w:r>
      <w:r>
        <w:rPr>
          <w:w w:val="120"/>
          <w:sz w:val="18"/>
        </w:rPr>
        <w:t>zahrbten</w:t>
      </w:r>
      <w:r>
        <w:rPr>
          <w:spacing w:val="26"/>
          <w:w w:val="120"/>
          <w:sz w:val="18"/>
        </w:rPr>
        <w:t> </w:t>
      </w:r>
      <w:r>
        <w:rPr>
          <w:w w:val="120"/>
          <w:sz w:val="18"/>
        </w:rPr>
        <w:t>napad</w:t>
      </w:r>
      <w:r>
        <w:rPr>
          <w:spacing w:val="27"/>
          <w:w w:val="120"/>
          <w:sz w:val="18"/>
        </w:rPr>
        <w:t> </w:t>
      </w:r>
      <w:r>
        <w:rPr>
          <w:w w:val="120"/>
          <w:sz w:val="18"/>
        </w:rPr>
        <w:t>na</w:t>
      </w:r>
      <w:r>
        <w:rPr>
          <w:spacing w:val="15"/>
          <w:w w:val="120"/>
          <w:sz w:val="18"/>
        </w:rPr>
        <w:t> </w:t>
      </w:r>
      <w:r>
        <w:rPr>
          <w:w w:val="120"/>
          <w:sz w:val="18"/>
        </w:rPr>
        <w:t>partizane,</w:t>
      </w:r>
      <w:r>
        <w:rPr>
          <w:spacing w:val="24"/>
          <w:w w:val="120"/>
          <w:sz w:val="18"/>
        </w:rPr>
        <w:t> </w:t>
      </w:r>
      <w:r>
        <w:rPr>
          <w:w w:val="120"/>
          <w:sz w:val="18"/>
        </w:rPr>
        <w:t>ki</w:t>
      </w:r>
      <w:r>
        <w:rPr>
          <w:spacing w:val="25"/>
          <w:w w:val="120"/>
          <w:sz w:val="18"/>
        </w:rPr>
        <w:t> </w:t>
      </w:r>
      <w:r>
        <w:rPr>
          <w:w w:val="120"/>
          <w:sz w:val="18"/>
        </w:rPr>
        <w:t>je</w:t>
      </w:r>
      <w:r>
        <w:rPr>
          <w:spacing w:val="9"/>
          <w:w w:val="120"/>
          <w:sz w:val="18"/>
        </w:rPr>
        <w:t> </w:t>
      </w:r>
      <w:r>
        <w:rPr>
          <w:w w:val="120"/>
          <w:sz w:val="18"/>
        </w:rPr>
        <w:t>bil</w:t>
      </w:r>
      <w:r>
        <w:rPr>
          <w:spacing w:val="2"/>
          <w:w w:val="120"/>
          <w:sz w:val="18"/>
        </w:rPr>
        <w:t> </w:t>
      </w:r>
      <w:r>
        <w:rPr>
          <w:w w:val="120"/>
          <w:sz w:val="18"/>
        </w:rPr>
        <w:t>jasnejši</w:t>
      </w:r>
      <w:r>
        <w:rPr>
          <w:spacing w:val="25"/>
          <w:w w:val="120"/>
          <w:sz w:val="18"/>
        </w:rPr>
        <w:t> </w:t>
      </w:r>
      <w:r>
        <w:rPr>
          <w:w w:val="120"/>
          <w:sz w:val="18"/>
        </w:rPr>
        <w:t>kot</w:t>
      </w:r>
      <w:r>
        <w:rPr>
          <w:spacing w:val="26"/>
          <w:w w:val="120"/>
          <w:sz w:val="18"/>
        </w:rPr>
        <w:t> </w:t>
      </w:r>
      <w:r>
        <w:rPr>
          <w:w w:val="120"/>
          <w:sz w:val="18"/>
        </w:rPr>
        <w:t>prvi</w:t>
      </w:r>
    </w:p>
    <w:p>
      <w:pPr>
        <w:spacing w:line="247" w:lineRule="auto" w:before="0"/>
        <w:ind w:left="109" w:right="124" w:firstLine="14"/>
        <w:jc w:val="both"/>
        <w:rPr>
          <w:sz w:val="18"/>
        </w:rPr>
      </w:pPr>
      <w:r>
        <w:rPr>
          <w:w w:val="120"/>
          <w:sz w:val="18"/>
        </w:rPr>
        <w:t>20. junija pri Ratežu. V četrtek 2. julija zvečer sta četi gorjanskih in belokranjskih partizanov napadli fašistično posadko, ki se je utrdila  pri Zajcu pod Gorjanci. Na oblegajoče partizane se je od Vinje vasi iznenada vsula toča svinčenk, ki so že zaskrbljenim fašistom odprle vrzel,  skozi katero so urno smuknili na plano in jo pobrisali na varno v Novo mesto. Partizani,  ki  so  zaradi  tega  zahrbtnega  napada  imeli  nekaj  žrtev,  so  brž dognali, da so izdajalski napadalci pripadniki skrivnostnega  Štajer­ skega bataljona, in o tem obvestili svoje  glavno  poveljstvo.  Edvard Kocbek, član Izvršnega odbora Osvobodilne fronte, si je 3. julija 1942 zapisal v svoj</w:t>
      </w:r>
      <w:r>
        <w:rPr>
          <w:spacing w:val="28"/>
          <w:w w:val="120"/>
          <w:sz w:val="18"/>
        </w:rPr>
        <w:t> </w:t>
      </w:r>
      <w:r>
        <w:rPr>
          <w:w w:val="120"/>
          <w:sz w:val="18"/>
        </w:rPr>
        <w:t>dnevnik:</w:t>
      </w:r>
    </w:p>
    <w:p>
      <w:pPr>
        <w:spacing w:line="249" w:lineRule="auto" w:before="17"/>
        <w:ind w:left="109" w:right="140" w:firstLine="401"/>
        <w:jc w:val="both"/>
        <w:rPr>
          <w:sz w:val="18"/>
        </w:rPr>
      </w:pPr>
      <w:r>
        <w:rPr/>
        <w:pict>
          <v:shape style="position:absolute;margin-left:21.105989pt;margin-top:26.024906pt;width:49.9pt;height:.1pt;mso-position-horizontal-relative:page;mso-position-vertical-relative:paragraph;z-index:-250825728;mso-wrap-distance-left:0;mso-wrap-distance-right:0" coordorigin="422,520" coordsize="998,0" path="m422,520l1420,520e" filled="false" stroked="true" strokeweight=".239604pt" strokecolor="#000000">
            <v:path arrowok="t"/>
            <v:stroke dashstyle="solid"/>
            <w10:wrap type="topAndBottom"/>
          </v:shape>
        </w:pict>
      </w:r>
      <w:r>
        <w:rPr>
          <w:w w:val="120"/>
          <w:sz w:val="18"/>
        </w:rPr>
        <w:t>»Nocoj smo dobili sporočilo, da je včeraj četa oboroženih belogardi­ stov prvič (pravzaprav že drugič - op. S. F.) za hrbtom napadla partiza-</w:t>
      </w:r>
    </w:p>
    <w:p>
      <w:pPr>
        <w:pStyle w:val="ListParagraph"/>
        <w:numPr>
          <w:ilvl w:val="0"/>
          <w:numId w:val="47"/>
        </w:numPr>
        <w:tabs>
          <w:tab w:pos="691" w:val="left" w:leader="none"/>
          <w:tab w:pos="1023" w:val="left" w:leader="none"/>
        </w:tabs>
        <w:spacing w:line="175" w:lineRule="auto" w:before="83" w:after="0"/>
        <w:ind w:left="111" w:right="132" w:firstLine="392"/>
        <w:jc w:val="left"/>
        <w:rPr>
          <w:sz w:val="14"/>
        </w:rPr>
      </w:pPr>
      <w:r>
        <w:rPr>
          <w:w w:val="110"/>
          <w:sz w:val="14"/>
        </w:rPr>
        <w:t>Na</w:t>
        <w:tab/>
        <w:t>majhnenn</w:t>
      </w:r>
      <w:r>
        <w:rPr>
          <w:spacing w:val="38"/>
          <w:w w:val="110"/>
          <w:sz w:val="14"/>
        </w:rPr>
        <w:t> </w:t>
      </w:r>
      <w:r>
        <w:rPr>
          <w:w w:val="115"/>
          <w:sz w:val="14"/>
        </w:rPr>
        <w:t>listu  </w:t>
      </w:r>
      <w:r>
        <w:rPr>
          <w:w w:val="110"/>
          <w:sz w:val="14"/>
        </w:rPr>
        <w:t>l'z  belc1inice   s   svinčnikorn   pisan   origina,l   v   Ba1bnikove211 </w:t>
      </w:r>
      <w:r>
        <w:rPr>
          <w:w w:val="115"/>
          <w:sz w:val="14"/>
        </w:rPr>
        <w:t>tffhivn; </w:t>
      </w:r>
      <w:r>
        <w:rPr>
          <w:w w:val="110"/>
          <w:sz w:val="14"/>
        </w:rPr>
        <w:t>,·se </w:t>
      </w:r>
      <w:r>
        <w:rPr>
          <w:w w:val="105"/>
          <w:sz w:val="14"/>
        </w:rPr>
        <w:t>o,r&gt;o,mbe </w:t>
      </w:r>
      <w:r>
        <w:rPr>
          <w:w w:val="110"/>
          <w:sz w:val="14"/>
        </w:rPr>
        <w:t>v</w:t>
      </w:r>
      <w:r>
        <w:rPr>
          <w:spacing w:val="38"/>
          <w:w w:val="110"/>
          <w:sz w:val="14"/>
        </w:rPr>
        <w:t> </w:t>
      </w:r>
      <w:r>
        <w:rPr>
          <w:w w:val="110"/>
          <w:sz w:val="14"/>
        </w:rPr>
        <w:t>okle,p::ijih so m-0.ie. Glej </w:t>
      </w:r>
      <w:r>
        <w:rPr>
          <w:w w:val="115"/>
          <w:sz w:val="14"/>
        </w:rPr>
        <w:t>faksimile listine. </w:t>
      </w:r>
      <w:r>
        <w:rPr>
          <w:w w:val="110"/>
          <w:sz w:val="14"/>
        </w:rPr>
        <w:t>r,Tilogn</w:t>
      </w:r>
      <w:r>
        <w:rPr>
          <w:spacing w:val="2"/>
          <w:w w:val="110"/>
          <w:sz w:val="14"/>
        </w:rPr>
        <w:t> </w:t>
      </w:r>
      <w:r>
        <w:rPr>
          <w:w w:val="110"/>
          <w:sz w:val="22"/>
        </w:rPr>
        <w:t>x,•n.</w:t>
      </w:r>
    </w:p>
    <w:p>
      <w:pPr>
        <w:spacing w:after="0" w:line="175" w:lineRule="auto"/>
        <w:jc w:val="left"/>
        <w:rPr>
          <w:sz w:val="14"/>
        </w:rPr>
        <w:sectPr>
          <w:pgSz w:w="7950" w:h="12340"/>
          <w:pgMar w:top="120" w:bottom="280" w:left="280" w:right="760"/>
        </w:sectPr>
      </w:pPr>
    </w:p>
    <w:p>
      <w:pPr>
        <w:tabs>
          <w:tab w:pos="2051" w:val="left" w:leader="none"/>
        </w:tabs>
        <w:spacing w:before="68"/>
        <w:ind w:left="103" w:right="0" w:firstLine="0"/>
        <w:jc w:val="left"/>
        <w:rPr>
          <w:sz w:val="14"/>
        </w:rPr>
      </w:pPr>
      <w:r>
        <w:rPr/>
        <w:pict>
          <v:shape style="position:absolute;margin-left:46.051464pt;margin-top:18.842455pt;width:198.6pt;height:.1pt;mso-position-horizontal-relative:page;mso-position-vertical-relative:paragraph;z-index:-250824704;mso-wrap-distance-left:0;mso-wrap-distance-right:0" coordorigin="921,377" coordsize="3972,0" path="m921,377l4893,377e" filled="false" stroked="true" strokeweight=".239607pt" strokecolor="#000000">
            <v:path arrowok="t"/>
            <v:stroke dashstyle="solid"/>
            <w10:wrap type="topAndBottom"/>
          </v:shape>
        </w:pict>
      </w:r>
      <w:r>
        <w:rPr/>
        <w:pict>
          <v:shape style="position:absolute;margin-left:308.928558pt;margin-top:19.321663pt;width:44.15pt;height:.1pt;mso-position-horizontal-relative:page;mso-position-vertical-relative:paragraph;z-index:-250823680;mso-wrap-distance-left:0;mso-wrap-distance-right:0" coordorigin="6179,386" coordsize="883,0" path="m6179,386l7061,386e" filled="false" stroked="true" strokeweight=".239607pt" strokecolor="#000000">
            <v:path arrowok="t"/>
            <v:stroke dashstyle="solid"/>
            <w10:wrap type="topAndBottom"/>
          </v:shape>
        </w:pict>
      </w:r>
      <w:r>
        <w:rPr>
          <w:b/>
          <w:w w:val="115"/>
          <w:position w:val="5"/>
          <w:sz w:val="19"/>
        </w:rPr>
        <w:t>302</w:t>
        <w:tab/>
      </w:r>
      <w:r>
        <w:rPr>
          <w:w w:val="115"/>
          <w:sz w:val="14"/>
        </w:rPr>
        <w:t>NASTOP OBOROžENIH</w:t>
      </w:r>
      <w:r>
        <w:rPr>
          <w:spacing w:val="7"/>
          <w:w w:val="115"/>
          <w:sz w:val="14"/>
        </w:rPr>
        <w:t> </w:t>
      </w:r>
      <w:r>
        <w:rPr>
          <w:w w:val="115"/>
          <w:sz w:val="14"/>
        </w:rPr>
        <w:t>ODDELKOV</w:t>
      </w:r>
    </w:p>
    <w:p>
      <w:pPr>
        <w:pStyle w:val="BodyText"/>
        <w:spacing w:before="3"/>
        <w:jc w:val="left"/>
      </w:pPr>
    </w:p>
    <w:p>
      <w:pPr>
        <w:spacing w:line="244" w:lineRule="auto" w:before="0"/>
        <w:ind w:left="114" w:right="133" w:firstLine="5"/>
        <w:jc w:val="both"/>
        <w:rPr>
          <w:sz w:val="10"/>
        </w:rPr>
      </w:pPr>
      <w:r>
        <w:rPr>
          <w:w w:val="125"/>
          <w:sz w:val="18"/>
        </w:rPr>
        <w:t>ne. Že dalje časa smo vedeli, da se na Gorjancih gibljejo sumljivi organi­ zirani ljudje, vendar so bili zelo konspirativni. Ta novica deluje na nas kakor bomba. Čutimo, da pomeni prelom v osvobodilni dobi.«</w:t>
      </w:r>
      <w:r>
        <w:rPr>
          <w:w w:val="125"/>
          <w:position w:val="6"/>
          <w:sz w:val="10"/>
        </w:rPr>
        <w:t>55</w:t>
      </w:r>
    </w:p>
    <w:p>
      <w:pPr>
        <w:spacing w:line="247" w:lineRule="auto" w:before="23"/>
        <w:ind w:left="112" w:right="107" w:firstLine="395"/>
        <w:jc w:val="both"/>
        <w:rPr>
          <w:sz w:val="18"/>
        </w:rPr>
      </w:pPr>
      <w:r>
        <w:rPr>
          <w:w w:val="125"/>
          <w:sz w:val="18"/>
        </w:rPr>
        <w:t>Štajerskemu bataljonu pa še ni  bilo ljubo,  da  so  partizani  končno le sneli partizansko krinko z njegovega izdajalskega obraza. Po tej bitki  je komisar Gorjanskega bataljona Tone Šušteršič-Tine Železnik z nekate­ rimi drugimi delegati šel na partijsko zborovanje na Podstenice. Ob tej priliki je nameraval pri Glavnem poveljstvu slovenskih partizanskih čet dokončno razčistiti zadevo štajerskega bataljona. Spotoma je naletel na taborišče Štajerskega bataljona. Zahteval je komandanta, ki je s svojim spremljevalcem gorjansko delegacijo pospremil do Stopič. Poveljnik Štajerskega bataljona Milan Kranjc se je Šušteršiču hvalil, kako je s svojimi ljudmi pri Zajcu napadal fašiste, čeprav je v resnici udaril po partizanih.</w:t>
      </w:r>
    </w:p>
    <w:p>
      <w:pPr>
        <w:spacing w:line="247" w:lineRule="auto" w:before="0"/>
        <w:ind w:left="112" w:right="136" w:firstLine="395"/>
        <w:jc w:val="both"/>
        <w:rPr>
          <w:sz w:val="10"/>
        </w:rPr>
      </w:pPr>
      <w:r>
        <w:rPr>
          <w:w w:val="120"/>
          <w:sz w:val="18"/>
        </w:rPr>
        <w:t>V Glavnem poveljstvu  niso  ničesar  vedeli  o  štajerskem  bataljonu  pri </w:t>
      </w:r>
      <w:r>
        <w:rPr>
          <w:rFonts w:ascii="Arial" w:hAnsi="Arial"/>
          <w:w w:val="120"/>
          <w:sz w:val="16"/>
        </w:rPr>
        <w:t>Št. </w:t>
      </w:r>
      <w:r>
        <w:rPr>
          <w:w w:val="120"/>
          <w:sz w:val="18"/>
        </w:rPr>
        <w:t>Joštu. Zato je poveljnik V. grupe odredov dr. Marjan Dermastja­ Urb,m Velikonja dobil nalogo, da ugotovi, kaj je pravzaprav ta oborožena skupina, in stvar</w:t>
      </w:r>
      <w:r>
        <w:rPr>
          <w:spacing w:val="38"/>
          <w:w w:val="120"/>
          <w:sz w:val="18"/>
        </w:rPr>
        <w:t> </w:t>
      </w:r>
      <w:r>
        <w:rPr>
          <w:spacing w:val="-4"/>
          <w:w w:val="120"/>
          <w:sz w:val="18"/>
        </w:rPr>
        <w:t>uredi.</w:t>
      </w:r>
      <w:r>
        <w:rPr>
          <w:spacing w:val="-4"/>
          <w:w w:val="120"/>
          <w:position w:val="7"/>
          <w:sz w:val="10"/>
        </w:rPr>
        <w:t>56</w:t>
      </w:r>
    </w:p>
    <w:p>
      <w:pPr>
        <w:spacing w:line="247" w:lineRule="auto" w:before="0"/>
        <w:ind w:left="115" w:right="127" w:firstLine="392"/>
        <w:jc w:val="both"/>
        <w:rPr>
          <w:rFonts w:ascii="Arial" w:hAnsi="Arial"/>
          <w:sz w:val="9"/>
        </w:rPr>
      </w:pPr>
      <w:r>
        <w:rPr>
          <w:w w:val="120"/>
          <w:sz w:val="18"/>
        </w:rPr>
        <w:t>V začetku maja 1942 je s Hrvatske prišel h gorjanskim partizanom človek s tremi različnimi legitimacijami, tremi imeni in čudnim osebnim romanom, ki se je </w:t>
      </w:r>
      <w:r>
        <w:rPr>
          <w:b/>
          <w:w w:val="120"/>
          <w:sz w:val="18"/>
        </w:rPr>
        <w:t>precej </w:t>
      </w:r>
      <w:r>
        <w:rPr>
          <w:w w:val="120"/>
          <w:sz w:val="18"/>
        </w:rPr>
        <w:t>vrtel tudi okrog gestapa. Pisal se je  Milovan Zelen, doma je bil iz </w:t>
      </w:r>
      <w:r>
        <w:rPr>
          <w:b/>
          <w:w w:val="120"/>
          <w:sz w:val="18"/>
        </w:rPr>
        <w:t>Ljubljane, </w:t>
      </w:r>
      <w:r>
        <w:rPr>
          <w:w w:val="120"/>
          <w:sz w:val="18"/>
        </w:rPr>
        <w:t>uslužben v Velenjah, v </w:t>
      </w:r>
      <w:r>
        <w:rPr>
          <w:b/>
          <w:w w:val="120"/>
          <w:sz w:val="18"/>
        </w:rPr>
        <w:t>partizanih </w:t>
      </w:r>
      <w:r>
        <w:rPr>
          <w:w w:val="120"/>
          <w:sz w:val="18"/>
        </w:rPr>
        <w:t>si je izbral ime Skala, </w:t>
      </w:r>
      <w:r>
        <w:rPr>
          <w:b/>
          <w:w w:val="120"/>
          <w:sz w:val="18"/>
        </w:rPr>
        <w:t>pri </w:t>
      </w:r>
      <w:r>
        <w:rPr>
          <w:w w:val="120"/>
          <w:sz w:val="18"/>
        </w:rPr>
        <w:t>belogardistih pa Slavko. Skala se je </w:t>
      </w:r>
      <w:r>
        <w:rPr>
          <w:b/>
          <w:w w:val="120"/>
          <w:sz w:val="18"/>
        </w:rPr>
        <w:t>povezal </w:t>
      </w:r>
      <w:r>
        <w:rPr>
          <w:w w:val="120"/>
          <w:sz w:val="18"/>
        </w:rPr>
        <w:t>s Štajerskim bataljonom in bil </w:t>
      </w:r>
      <w:r>
        <w:rPr>
          <w:b/>
          <w:w w:val="120"/>
          <w:sz w:val="18"/>
        </w:rPr>
        <w:t>njegov </w:t>
      </w:r>
      <w:r>
        <w:rPr>
          <w:w w:val="120"/>
          <w:sz w:val="18"/>
        </w:rPr>
        <w:t>stalni obiskovalec. Ko so se v začetku julija začeli zbirati </w:t>
      </w:r>
      <w:r>
        <w:rPr>
          <w:b/>
          <w:w w:val="120"/>
          <w:sz w:val="18"/>
        </w:rPr>
        <w:t>partizani </w:t>
      </w:r>
      <w:r>
        <w:rPr>
          <w:w w:val="120"/>
          <w:sz w:val="18"/>
        </w:rPr>
        <w:t>v Gabrjah pod </w:t>
      </w:r>
      <w:r>
        <w:rPr>
          <w:b/>
          <w:w w:val="120"/>
          <w:sz w:val="18"/>
        </w:rPr>
        <w:t>Gorjanci, </w:t>
      </w:r>
      <w:r>
        <w:rPr>
          <w:w w:val="120"/>
          <w:sz w:val="18"/>
        </w:rPr>
        <w:t>je 10. </w:t>
      </w:r>
      <w:r>
        <w:rPr>
          <w:b/>
          <w:w w:val="120"/>
          <w:sz w:val="18"/>
        </w:rPr>
        <w:t>julija </w:t>
      </w:r>
      <w:r>
        <w:rPr>
          <w:w w:val="120"/>
          <w:sz w:val="18"/>
        </w:rPr>
        <w:t>Štajer­ ski bataljon obvestil, da ga partizani nameravajo napasti; ostal je pri belogardistih in takoj postal njihov  funkcionar.  S  seboj  je pod pretvezo, naj mu pomaga  pokopati  nekega  padlega  tovariša,  zvabil  partizana Alojza Č:ukajno-Džura,  ki so ga  belogardisti  razorožili,  čez noč privezali k drevesu in mu že izkopali grob. Zjutraj 11. julija je Čukanja prosil stražarja, naj ga odveže, češ da  mora  na  potrebo.  Belogardist  je ustregel tej njegovi predsmrtni želji. Jetnik je priložnost izkoristil, se rešil pred zavratno smrtjo in partizanom opisal svojo  dramatično  zgodbo,  ki  je docela razgalila belogardistične</w:t>
      </w:r>
      <w:r>
        <w:rPr>
          <w:spacing w:val="-1"/>
          <w:w w:val="120"/>
          <w:sz w:val="18"/>
        </w:rPr>
        <w:t> </w:t>
      </w:r>
      <w:r>
        <w:rPr>
          <w:w w:val="120"/>
          <w:sz w:val="18"/>
        </w:rPr>
        <w:t>mor ilce. </w:t>
      </w:r>
      <w:r>
        <w:rPr>
          <w:rFonts w:ascii="Arial" w:hAnsi="Arial"/>
          <w:w w:val="120"/>
          <w:position w:val="7"/>
          <w:sz w:val="9"/>
        </w:rPr>
        <w:t>57</w:t>
      </w:r>
    </w:p>
    <w:p>
      <w:pPr>
        <w:spacing w:line="247" w:lineRule="auto" w:before="4"/>
        <w:ind w:left="116" w:right="131" w:firstLine="396"/>
        <w:jc w:val="both"/>
        <w:rPr>
          <w:sz w:val="18"/>
        </w:rPr>
      </w:pPr>
      <w:r>
        <w:rPr/>
        <w:pict>
          <v:shape style="position:absolute;margin-left:45.092056pt;margin-top:132.000168pt;width:51.85pt;height:.1pt;mso-position-horizontal-relative:page;mso-position-vertical-relative:paragraph;z-index:-250822656;mso-wrap-distance-left:0;mso-wrap-distance-right:0" coordorigin="902,2640" coordsize="1037,0" path="m902,2640l1938,2640e" filled="false" stroked="true" strokeweight=".239607pt" strokecolor="#000000">
            <v:path arrowok="t"/>
            <v:stroke dashstyle="solid"/>
            <w10:wrap type="topAndBottom"/>
          </v:shape>
        </w:pict>
      </w:r>
      <w:r>
        <w:rPr>
          <w:w w:val="120"/>
          <w:sz w:val="18"/>
        </w:rPr>
        <w:t>V teh dneh  je  štajerski  bataljon  često  menjaval  svoje  taborišče okrog št. Jošta in se mrzlično utrjeval. Belogardističnim  pristašem  je  razkril svojo skrivnost, ki so jo do takrat poznali le redki, in  jih mobilizi­ ral. Za njih pa poročnik Kranjc ni imel pušk. Italijani ga še niso hoteli podpreti z orožjem, ko je kaplan Šinkar pisal Debeljaku, naj »skuša od Italijanov  iztisniti  orožje«.  Zato  je  neki  Sokol,   belogardistični  zaupnik v Novem mestu, kaplanu Babniku-Cirilu 4. julija sporočil, naj se Kranjc poveže z župniščem v Stopičah. Tam je pri župniku Smoliču in kaplanu Urbanču od srede junija bival belogardistični komandant Janko Debeljak. Vsi trije so nato naredili načrt, da bi s prevaro »iztisnili orožje« od Italijanov. Dne 10. julija so belogardisti kot »partizani« pri Težki vodi napadli kaplana Urbanča. Ko je kaplan srečno »ušel«, je 11. julija</w:t>
      </w:r>
      <w:r>
        <w:rPr>
          <w:spacing w:val="-1"/>
          <w:w w:val="120"/>
          <w:sz w:val="18"/>
        </w:rPr>
        <w:t> </w:t>
      </w:r>
      <w:r>
        <w:rPr>
          <w:w w:val="120"/>
          <w:sz w:val="18"/>
        </w:rPr>
        <w:t>z</w:t>
      </w:r>
    </w:p>
    <w:p>
      <w:pPr>
        <w:spacing w:line="242" w:lineRule="auto" w:before="53"/>
        <w:ind w:left="118" w:right="115" w:firstLine="386"/>
        <w:jc w:val="left"/>
        <w:rPr>
          <w:sz w:val="14"/>
        </w:rPr>
      </w:pPr>
      <w:r>
        <w:rPr>
          <w:w w:val="120"/>
          <w:sz w:val="11"/>
        </w:rPr>
        <w:t>55 </w:t>
      </w:r>
      <w:r>
        <w:rPr>
          <w:w w:val="120"/>
          <w:sz w:val="14"/>
        </w:rPr>
        <w:t>Edva.rd Kocbek, Tovarišija, dnevniški zapiski od 17. maja 1942. do </w:t>
      </w:r>
      <w:r>
        <w:rPr>
          <w:rFonts w:ascii="Arial" w:hAnsi="Arial"/>
          <w:w w:val="120"/>
          <w:sz w:val="12"/>
        </w:rPr>
        <w:t>1. </w:t>
      </w:r>
      <w:r>
        <w:rPr>
          <w:w w:val="120"/>
          <w:sz w:val="14"/>
        </w:rPr>
        <w:t>maja 1943, Ljubljana 1949, </w:t>
      </w:r>
      <w:r>
        <w:rPr>
          <w:w w:val="120"/>
          <w:sz w:val="15"/>
        </w:rPr>
        <w:t>str. </w:t>
      </w:r>
      <w:r>
        <w:rPr>
          <w:w w:val="120"/>
          <w:sz w:val="14"/>
        </w:rPr>
        <w:t>7.</w:t>
      </w:r>
    </w:p>
    <w:p>
      <w:pPr>
        <w:spacing w:before="8"/>
        <w:ind w:left="504" w:right="0" w:firstLine="0"/>
        <w:jc w:val="left"/>
        <w:rPr>
          <w:sz w:val="14"/>
        </w:rPr>
      </w:pPr>
      <w:r>
        <w:rPr>
          <w:w w:val="120"/>
          <w:sz w:val="10"/>
        </w:rPr>
        <w:t>56 </w:t>
      </w:r>
      <w:r>
        <w:rPr>
          <w:w w:val="120"/>
          <w:sz w:val="14"/>
        </w:rPr>
        <w:t>Po JH'ipovedovanju Tone.ta šu.šteriliča, sedaj ministra vlade LRS.</w:t>
      </w:r>
    </w:p>
    <w:p>
      <w:pPr>
        <w:spacing w:before="11"/>
        <w:ind w:left="505" w:right="0" w:firstLine="0"/>
        <w:jc w:val="left"/>
        <w:rPr>
          <w:sz w:val="14"/>
        </w:rPr>
      </w:pPr>
      <w:r>
        <w:rPr>
          <w:rFonts w:ascii="Arial" w:hAnsi="Arial"/>
          <w:w w:val="115"/>
          <w:sz w:val="9"/>
        </w:rPr>
        <w:t>57 </w:t>
      </w:r>
      <w:r>
        <w:rPr>
          <w:w w:val="115"/>
          <w:sz w:val="14"/>
        </w:rPr>
        <w:t>Ivo Pirkovič, B.elogardizem (rokopis), </w:t>
      </w:r>
      <w:r>
        <w:rPr>
          <w:rFonts w:ascii="Arial" w:hAnsi="Arial"/>
          <w:w w:val="115"/>
          <w:sz w:val="13"/>
        </w:rPr>
        <w:t>s(r, </w:t>
      </w:r>
      <w:r>
        <w:rPr>
          <w:w w:val="115"/>
          <w:sz w:val="14"/>
        </w:rPr>
        <w:t>109 do 112.</w:t>
      </w:r>
    </w:p>
    <w:p>
      <w:pPr>
        <w:spacing w:after="0"/>
        <w:jc w:val="left"/>
        <w:rPr>
          <w:sz w:val="14"/>
        </w:rPr>
        <w:sectPr>
          <w:pgSz w:w="7820" w:h="12240"/>
          <w:pgMar w:top="40" w:bottom="280" w:left="800" w:right="100"/>
        </w:sectPr>
      </w:pPr>
    </w:p>
    <w:p>
      <w:pPr>
        <w:tabs>
          <w:tab w:pos="6797" w:val="right" w:leader="none"/>
        </w:tabs>
        <w:spacing w:before="80"/>
        <w:ind w:left="1712" w:right="0" w:firstLine="0"/>
        <w:jc w:val="left"/>
        <w:rPr>
          <w:sz w:val="20"/>
        </w:rPr>
      </w:pPr>
      <w:r>
        <w:rPr/>
        <w:pict>
          <v:shape style="position:absolute;margin-left:22.066145pt;margin-top:18.669605pt;width:113.25pt;height:.1pt;mso-position-horizontal-relative:page;mso-position-vertical-relative:paragraph;z-index:-250821632;mso-wrap-distance-left:0;mso-wrap-distance-right:0" coordorigin="441,373" coordsize="2265,0" path="m441,373l2706,373e" filled="false" stroked="true" strokeweight=".239607pt" strokecolor="#000000">
            <v:path arrowok="t"/>
            <v:stroke dashstyle="solid"/>
            <w10:wrap type="topAndBottom"/>
          </v:shape>
        </w:pict>
      </w:r>
      <w:r>
        <w:rPr/>
        <w:pict>
          <v:shape style="position:absolute;margin-left:234.093079pt;margin-top:19.148823pt;width:119.95pt;height:.1pt;mso-position-horizontal-relative:page;mso-position-vertical-relative:paragraph;z-index:-250820608;mso-wrap-distance-left:0;mso-wrap-distance-right:0" coordorigin="4682,383" coordsize="2399,0" path="m4682,383l7080,383e" filled="false" stroked="true" strokeweight=".239607pt" strokecolor="#000000">
            <v:path arrowok="t"/>
            <v:stroke dashstyle="solid"/>
            <w10:wrap type="topAndBottom"/>
          </v:shape>
        </w:pict>
      </w:r>
      <w:r>
        <w:rPr>
          <w:w w:val="115"/>
          <w:sz w:val="15"/>
        </w:rPr>
        <w:t>BELOGARDISTičNI</w:t>
      </w:r>
      <w:r>
        <w:rPr>
          <w:spacing w:val="22"/>
          <w:w w:val="115"/>
          <w:sz w:val="15"/>
        </w:rPr>
        <w:t> </w:t>
      </w:r>
      <w:r>
        <w:rPr>
          <w:w w:val="115"/>
          <w:sz w:val="15"/>
        </w:rPr>
        <w:t>šTAJERSKI</w:t>
      </w:r>
      <w:r>
        <w:rPr>
          <w:spacing w:val="36"/>
          <w:w w:val="115"/>
          <w:sz w:val="15"/>
        </w:rPr>
        <w:t> </w:t>
      </w:r>
      <w:r>
        <w:rPr>
          <w:w w:val="115"/>
          <w:sz w:val="15"/>
        </w:rPr>
        <w:t>BATALJON</w:t>
        <w:tab/>
      </w:r>
      <w:r>
        <w:rPr>
          <w:w w:val="115"/>
          <w:position w:val="3"/>
          <w:sz w:val="20"/>
        </w:rPr>
        <w:t>303</w:t>
      </w:r>
    </w:p>
    <w:p>
      <w:pPr>
        <w:pStyle w:val="BodyText"/>
        <w:spacing w:before="3"/>
        <w:jc w:val="left"/>
      </w:pPr>
    </w:p>
    <w:p>
      <w:pPr>
        <w:pStyle w:val="BodyText"/>
        <w:spacing w:line="232" w:lineRule="auto" w:before="1"/>
        <w:ind w:left="118" w:right="152" w:hanging="5"/>
        <w:rPr>
          <w:sz w:val="10"/>
        </w:rPr>
      </w:pPr>
      <w:r>
        <w:rPr>
          <w:w w:val="115"/>
        </w:rPr>
        <w:t>župnikom Smoličem po Debeljakovih navodilih »zaradi osebne obrambe« pismeno zaprosil italijansko poveljstvo za strojnico ali brzostrelko, dve puški in dve avtomatični pištoii.</w:t>
      </w:r>
      <w:r>
        <w:rPr>
          <w:w w:val="115"/>
          <w:position w:val="7"/>
          <w:sz w:val="10"/>
        </w:rPr>
        <w:t>58</w:t>
      </w:r>
    </w:p>
    <w:p>
      <w:pPr>
        <w:pStyle w:val="BodyText"/>
        <w:spacing w:line="237" w:lineRule="auto" w:before="7"/>
        <w:ind w:left="124" w:right="143" w:firstLine="386"/>
      </w:pPr>
      <w:r>
        <w:rPr>
          <w:w w:val="115"/>
        </w:rPr>
        <w:t>Italijani pa belogardistov še vedno niso hoteli podpreti  z  orožjem. Zato so se nekateri belogardistični novinci ob spopadu s</w:t>
      </w:r>
      <w:r>
        <w:rPr>
          <w:spacing w:val="39"/>
          <w:w w:val="115"/>
        </w:rPr>
        <w:t> </w:t>
      </w:r>
      <w:r>
        <w:rPr>
          <w:w w:val="115"/>
        </w:rPr>
        <w:t>partizani</w:t>
      </w:r>
    </w:p>
    <w:p>
      <w:pPr>
        <w:pStyle w:val="BodyText"/>
        <w:spacing w:line="232" w:lineRule="auto" w:before="3"/>
        <w:ind w:left="120" w:right="142" w:hanging="6"/>
      </w:pPr>
      <w:r>
        <w:rPr>
          <w:w w:val="110"/>
        </w:rPr>
        <w:t>11. julija vrnili na domove ali se zatekli v Novo mesto, okrog dvajset neoboroženih od skupno sto mož štajerskega bataljona pa je s</w:t>
      </w:r>
      <w:r>
        <w:rPr>
          <w:spacing w:val="52"/>
          <w:w w:val="110"/>
        </w:rPr>
        <w:t> </w:t>
      </w:r>
      <w:r>
        <w:rPr>
          <w:w w:val="110"/>
        </w:rPr>
        <w:t>svojim oddelkom begalo okrog Novega</w:t>
      </w:r>
      <w:r>
        <w:rPr>
          <w:spacing w:val="13"/>
          <w:w w:val="110"/>
        </w:rPr>
        <w:t> </w:t>
      </w:r>
      <w:r>
        <w:rPr>
          <w:w w:val="110"/>
        </w:rPr>
        <w:t>mesta.</w:t>
      </w:r>
    </w:p>
    <w:p>
      <w:pPr>
        <w:pStyle w:val="BodyText"/>
        <w:spacing w:line="232" w:lineRule="auto" w:before="25"/>
        <w:ind w:left="117" w:right="151" w:firstLine="394"/>
      </w:pPr>
      <w:r>
        <w:rPr>
          <w:w w:val="115"/>
        </w:rPr>
        <w:t>Ko je Zelen-Skala »Štajercem« povedal, kje imajo partizani taborišče, so jih belogardisti takoj hoteli napasti. Joško Jakoš si je v svoj dnevnik zabeležil:</w:t>
      </w:r>
    </w:p>
    <w:p>
      <w:pPr>
        <w:pStyle w:val="BodyText"/>
        <w:spacing w:line="285" w:lineRule="exact"/>
        <w:ind w:left="518"/>
      </w:pPr>
      <w:r>
        <w:rPr>
          <w:w w:val="110"/>
          <w:sz w:val="21"/>
        </w:rPr>
        <w:t>,,šli </w:t>
      </w:r>
      <w:r>
        <w:rPr>
          <w:w w:val="110"/>
        </w:rPr>
        <w:t>smo  </w:t>
      </w:r>
      <w:r>
        <w:rPr>
          <w:rFonts w:ascii="Arial" w:hAnsi="Arial"/>
          <w:sz w:val="33"/>
        </w:rPr>
        <w:t>v </w:t>
      </w:r>
      <w:r>
        <w:rPr>
          <w:w w:val="110"/>
        </w:rPr>
        <w:t>treh skupinah,  a  zvedeli smo,  da  so  se  preselili.  Na</w:t>
      </w:r>
      <w:r>
        <w:rPr>
          <w:spacing w:val="52"/>
          <w:w w:val="110"/>
        </w:rPr>
        <w:t> </w:t>
      </w:r>
      <w:r>
        <w:rPr>
          <w:w w:val="110"/>
        </w:rPr>
        <w:t>polo­</w:t>
      </w:r>
    </w:p>
    <w:p>
      <w:pPr>
        <w:pStyle w:val="BodyText"/>
        <w:spacing w:line="232" w:lineRule="auto"/>
        <w:ind w:left="132" w:right="128"/>
      </w:pPr>
      <w:r>
        <w:rPr>
          <w:w w:val="110"/>
        </w:rPr>
        <w:t>žaju smo ostali s Cigotom  (Tomažičem),  drugi dan  (11.  julija -</w:t>
      </w:r>
      <w:r>
        <w:rPr>
          <w:spacing w:val="52"/>
          <w:w w:val="110"/>
        </w:rPr>
        <w:t> </w:t>
      </w:r>
      <w:r>
        <w:rPr>
          <w:w w:val="110"/>
        </w:rPr>
        <w:t>op. S.  F.)  pa  se  vrnili  v  logor.  Opoldan  smo  opažali,  da  partizani  obkoljujejo  in </w:t>
      </w:r>
      <w:r>
        <w:rPr>
          <w:spacing w:val="8"/>
          <w:w w:val="110"/>
        </w:rPr>
        <w:t> </w:t>
      </w:r>
      <w:r>
        <w:rPr>
          <w:w w:val="110"/>
        </w:rPr>
        <w:t>so</w:t>
      </w:r>
    </w:p>
    <w:p>
      <w:pPr>
        <w:pStyle w:val="BodyText"/>
        <w:spacing w:line="218" w:lineRule="auto" w:before="3"/>
        <w:ind w:left="130" w:right="136" w:hanging="4"/>
        <w:rPr>
          <w:sz w:val="14"/>
        </w:rPr>
      </w:pPr>
      <w:r>
        <w:rPr>
          <w:w w:val="110"/>
        </w:rPr>
        <w:t>se pokazali na vseh</w:t>
      </w:r>
      <w:r>
        <w:rPr>
          <w:spacing w:val="52"/>
          <w:w w:val="110"/>
        </w:rPr>
        <w:t> </w:t>
      </w:r>
      <w:r>
        <w:rPr>
          <w:w w:val="110"/>
        </w:rPr>
        <w:t>višjih  položajih.  Mi  smo  šli  na  položaje,  obvestili logor ter dobili</w:t>
      </w:r>
      <w:r>
        <w:rPr>
          <w:spacing w:val="28"/>
          <w:w w:val="110"/>
        </w:rPr>
        <w:t> </w:t>
      </w:r>
      <w:r>
        <w:rPr>
          <w:w w:val="110"/>
        </w:rPr>
        <w:t>pomoč.«</w:t>
      </w:r>
      <w:r>
        <w:rPr>
          <w:w w:val="110"/>
          <w:position w:val="6"/>
          <w:sz w:val="14"/>
        </w:rPr>
        <w:t>59</w:t>
      </w:r>
    </w:p>
    <w:p>
      <w:pPr>
        <w:pStyle w:val="BodyText"/>
        <w:spacing w:line="235" w:lineRule="auto" w:before="56"/>
        <w:ind w:left="127" w:right="113" w:firstLine="388"/>
        <w:rPr>
          <w:rFonts w:ascii="Arial" w:hAnsi="Arial"/>
          <w:sz w:val="16"/>
        </w:rPr>
      </w:pPr>
      <w:r>
        <w:rPr>
          <w:w w:val="115"/>
        </w:rPr>
        <w:t>Ivan Majnik-Džems je namreč 11. julija s svojim bataljonom Belo­ kranjskega odreda prihitel preko Gorjencev. Na Zajčjem vrhu je iznenadil belogardistično patruljo, spremljajočo enajst jetnikov Povšetovega parti­ zanskega voda, ki so s parom konj in sodom šli po vodo. Partizani so ujetnike brez boja rešili in enega belogardista ustrelili. Plat zvona in  streli so belogardiste opozorili na nevarnost, da so takoj "šli na položaje,  obvestili logor ter dobili pomoč«. Po okoliških vinogradih se je razvila kratka  in  neodločena  bitka.  Ker  ni  potekala  ugodno  za   belogardiste, so jo ti prekinili z vpitjem na  partizane,  čemu  vendar  streljajo,  saj  so tudi oni partizani. Med samo bitko je prišlo celo do sestanka med partizanskim komandantom Majnikom-Džemsom in belogardističnim kape­ tanom Vasiljevicem-Istokom. Majnik mu je dejal, da jih imajo za divje partizane ali belogardiste, ker niso povezani  z  ostalimi  bataljoni. Vasiljevic je priznal "krivdo« in  obljubil,  da  bo  to  v  bodoče  popravil. Na koncu je Majnika povabil na dobro večerjo in ukazal prekinitev streljanja.  Med  pogovorom  je  šel  mimo  njiju  kaplan  Šinkar  v  čeladi.  z belim križem, s puško na rami in bombami  za  pasom.  Majnik  je Šinkarja dobro poznal s Hmeljnika, kjer je bil </w:t>
      </w:r>
      <w:r>
        <w:rPr/>
        <w:t>· </w:t>
      </w:r>
      <w:r>
        <w:rPr>
          <w:w w:val="115"/>
        </w:rPr>
        <w:t>Šinkar nekaj dni</w:t>
      </w:r>
      <w:r>
        <w:rPr>
          <w:spacing w:val="17"/>
          <w:w w:val="115"/>
        </w:rPr>
        <w:t> </w:t>
      </w:r>
      <w:r>
        <w:rPr>
          <w:rFonts w:ascii="Arial" w:hAnsi="Arial"/>
          <w:w w:val="115"/>
          <w:sz w:val="16"/>
        </w:rPr>
        <w:t>v</w:t>
      </w:r>
    </w:p>
    <w:p>
      <w:pPr>
        <w:spacing w:line="204" w:lineRule="exact" w:before="0"/>
        <w:ind w:left="146" w:right="0" w:firstLine="0"/>
        <w:jc w:val="left"/>
        <w:rPr>
          <w:sz w:val="14"/>
        </w:rPr>
      </w:pPr>
      <w:r>
        <w:rPr>
          <w:w w:val="110"/>
          <w:sz w:val="19"/>
        </w:rPr>
        <w:t>priporu.</w:t>
      </w:r>
      <w:r>
        <w:rPr>
          <w:w w:val="110"/>
          <w:position w:val="6"/>
          <w:sz w:val="14"/>
        </w:rPr>
        <w:t>598</w:t>
      </w:r>
    </w:p>
    <w:p>
      <w:pPr>
        <w:pStyle w:val="BodyText"/>
        <w:spacing w:line="232" w:lineRule="auto" w:before="17"/>
        <w:ind w:left="141" w:right="119" w:firstLine="391"/>
      </w:pPr>
      <w:r>
        <w:rPr>
          <w:w w:val="110"/>
        </w:rPr>
        <w:t>O spopadu so belogardisti</w:t>
      </w:r>
      <w:r>
        <w:rPr>
          <w:spacing w:val="52"/>
          <w:w w:val="110"/>
        </w:rPr>
        <w:t> </w:t>
      </w:r>
      <w:r>
        <w:rPr>
          <w:w w:val="110"/>
        </w:rPr>
        <w:t>hitro  obvestili  italijansko  vojaško  povelj­ stvo v Novem mestu, ki je v svojem obveščevalnem poročilu</w:t>
      </w:r>
      <w:r>
        <w:rPr>
          <w:spacing w:val="-12"/>
          <w:w w:val="110"/>
        </w:rPr>
        <w:t> </w:t>
      </w:r>
      <w:r>
        <w:rPr>
          <w:w w:val="110"/>
        </w:rPr>
        <w:t>zabeležilo:</w:t>
      </w:r>
    </w:p>
    <w:p>
      <w:pPr>
        <w:pStyle w:val="BodyText"/>
        <w:spacing w:before="40"/>
        <w:ind w:left="145" w:right="109" w:firstLine="407"/>
        <w:rPr>
          <w:sz w:val="10"/>
        </w:rPr>
      </w:pPr>
      <w:r>
        <w:rPr>
          <w:w w:val="115"/>
        </w:rPr>
        <w:t>„zvečer 11. </w:t>
      </w:r>
      <w:r>
        <w:rPr>
          <w:w w:val="115"/>
          <w:sz w:val="20"/>
        </w:rPr>
        <w:t>t. </w:t>
      </w:r>
      <w:r>
        <w:rPr>
          <w:w w:val="115"/>
        </w:rPr>
        <w:t>m. so se komunistični razbojniki  in  elementi  ,bele garde' živahno obstreljevali na področju Dolža</w:t>
      </w:r>
      <w:r>
        <w:rPr>
          <w:spacing w:val="54"/>
          <w:w w:val="115"/>
        </w:rPr>
        <w:t> </w:t>
      </w:r>
      <w:r>
        <w:rPr>
          <w:rFonts w:ascii="Arial" w:hAnsi="Arial"/>
          <w:w w:val="115"/>
          <w:sz w:val="17"/>
        </w:rPr>
        <w:t>«</w:t>
      </w:r>
      <w:r>
        <w:rPr>
          <w:w w:val="115"/>
          <w:position w:val="7"/>
          <w:sz w:val="10"/>
        </w:rPr>
        <w:t>60</w:t>
      </w:r>
    </w:p>
    <w:p>
      <w:pPr>
        <w:pStyle w:val="BodyText"/>
        <w:spacing w:before="36"/>
        <w:ind w:left="536"/>
      </w:pPr>
      <w:r>
        <w:rPr>
          <w:w w:val="115"/>
        </w:rPr>
        <w:t>Roza Uhanova-Silva pa je zapisala v svoj dnevnik:</w:t>
      </w:r>
    </w:p>
    <w:p>
      <w:pPr>
        <w:pStyle w:val="BodyText"/>
        <w:spacing w:line="237" w:lineRule="auto" w:before="42"/>
        <w:ind w:left="149" w:right="114" w:firstLine="398"/>
        <w:rPr>
          <w:sz w:val="14"/>
        </w:rPr>
      </w:pPr>
      <w:r>
        <w:rPr>
          <w:w w:val="115"/>
        </w:rPr>
        <w:t>„Danes popoldne je bil hud  spopad  med nami  in  partizani.  So nas  že pogruntali. Sem še </w:t>
      </w:r>
      <w:r>
        <w:rPr>
          <w:b/>
          <w:w w:val="115"/>
          <w:sz w:val="18"/>
        </w:rPr>
        <w:t>bolj </w:t>
      </w:r>
      <w:r>
        <w:rPr>
          <w:w w:val="115"/>
        </w:rPr>
        <w:t>zadovoljna. Se bomo borili </w:t>
      </w:r>
      <w:r>
        <w:rPr>
          <w:b/>
          <w:w w:val="115"/>
          <w:sz w:val="18"/>
        </w:rPr>
        <w:t>vsaj  </w:t>
      </w:r>
      <w:r>
        <w:rPr>
          <w:w w:val="115"/>
        </w:rPr>
        <w:t>mož  proti možu. Bolje kot pa zahrbtno</w:t>
      </w:r>
      <w:r>
        <w:rPr>
          <w:spacing w:val="2"/>
          <w:w w:val="115"/>
        </w:rPr>
        <w:t> </w:t>
      </w:r>
      <w:r>
        <w:rPr>
          <w:rFonts w:ascii="Arial" w:hAnsi="Arial"/>
          <w:w w:val="115"/>
          <w:sz w:val="14"/>
        </w:rPr>
        <w:t>«</w:t>
      </w:r>
      <w:r>
        <w:rPr>
          <w:w w:val="115"/>
          <w:sz w:val="14"/>
          <w:vertAlign w:val="superscript"/>
        </w:rPr>
        <w:t>61</w:t>
      </w:r>
    </w:p>
    <w:p>
      <w:pPr>
        <w:spacing w:before="158"/>
        <w:ind w:left="539" w:right="0" w:firstLine="0"/>
        <w:jc w:val="left"/>
        <w:rPr>
          <w:sz w:val="14"/>
        </w:rPr>
      </w:pPr>
      <w:r>
        <w:rPr>
          <w:w w:val="120"/>
          <w:sz w:val="10"/>
        </w:rPr>
        <w:t>58 </w:t>
      </w:r>
      <w:r>
        <w:rPr>
          <w:w w:val="120"/>
          <w:sz w:val="14"/>
        </w:rPr>
        <w:t>Okrožno sodišče v Novem mestu, K43/52. Originalno pismo So•kola je v Babni-</w:t>
      </w:r>
    </w:p>
    <w:p>
      <w:pPr>
        <w:spacing w:line="172" w:lineRule="exact" w:before="11"/>
        <w:ind w:left="163" w:right="0" w:firstLine="0"/>
        <w:jc w:val="left"/>
        <w:rPr>
          <w:sz w:val="15"/>
        </w:rPr>
      </w:pPr>
      <w:r>
        <w:rPr>
          <w:w w:val="115"/>
          <w:sz w:val="15"/>
        </w:rPr>
        <w:t>k")ven: arhtvu.</w:t>
      </w:r>
    </w:p>
    <w:p>
      <w:pPr>
        <w:spacing w:before="0"/>
        <w:ind w:left="544" w:right="0" w:firstLine="0"/>
        <w:jc w:val="left"/>
        <w:rPr>
          <w:sz w:val="14"/>
        </w:rPr>
      </w:pPr>
      <w:r>
        <w:rPr>
          <w:w w:val="125"/>
          <w:sz w:val="10"/>
        </w:rPr>
        <w:t>59 </w:t>
      </w:r>
      <w:r>
        <w:rPr>
          <w:w w:val="125"/>
          <w:sz w:val="14"/>
        </w:rPr>
        <w:t>Dokume:nti </w:t>
      </w:r>
      <w:r>
        <w:rPr>
          <w:w w:val="130"/>
          <w:sz w:val="14"/>
        </w:rPr>
        <w:t>III, </w:t>
      </w:r>
      <w:r>
        <w:rPr>
          <w:w w:val="125"/>
          <w:sz w:val="14"/>
        </w:rPr>
        <w:t>Jakoifov dnevnik, </w:t>
      </w:r>
      <w:r>
        <w:rPr>
          <w:w w:val="130"/>
          <w:sz w:val="14"/>
        </w:rPr>
        <w:t>str. </w:t>
      </w:r>
      <w:r>
        <w:rPr>
          <w:w w:val="125"/>
          <w:sz w:val="14"/>
        </w:rPr>
        <w:t>29.</w:t>
      </w:r>
    </w:p>
    <w:p>
      <w:pPr>
        <w:spacing w:before="12"/>
        <w:ind w:left="542" w:right="0" w:firstLine="0"/>
        <w:jc w:val="left"/>
        <w:rPr>
          <w:sz w:val="14"/>
        </w:rPr>
      </w:pPr>
      <w:r>
        <w:rPr>
          <w:w w:val="120"/>
          <w:sz w:val="14"/>
        </w:rPr>
        <w:t>59a Po prip,wedovanju .podpolkovn:ika Ivana Majnika-Džemsa.</w:t>
      </w:r>
    </w:p>
    <w:p>
      <w:pPr>
        <w:spacing w:before="2"/>
        <w:ind w:left="554" w:right="0" w:firstLine="0"/>
        <w:jc w:val="left"/>
        <w:rPr>
          <w:sz w:val="14"/>
        </w:rPr>
      </w:pPr>
      <w:r>
        <w:rPr>
          <w:w w:val="120"/>
          <w:sz w:val="10"/>
        </w:rPr>
        <w:t>60 </w:t>
      </w:r>
      <w:r>
        <w:rPr>
          <w:w w:val="120"/>
          <w:sz w:val="14"/>
        </w:rPr>
        <w:t>Diviz.ija ))Isomo«, foglio inf. </w:t>
      </w:r>
      <w:r>
        <w:rPr>
          <w:w w:val="120"/>
          <w:sz w:val="15"/>
        </w:rPr>
        <w:t>št. </w:t>
      </w:r>
      <w:r>
        <w:rPr>
          <w:w w:val="120"/>
          <w:sz w:val="14"/>
        </w:rPr>
        <w:t>163, </w:t>
      </w:r>
      <w:r>
        <w:rPr>
          <w:rFonts w:ascii="Arial" w:hAnsi="Arial"/>
          <w:i/>
          <w:w w:val="120"/>
          <w:sz w:val="13"/>
        </w:rPr>
        <w:t>18. </w:t>
      </w:r>
      <w:r>
        <w:rPr>
          <w:w w:val="120"/>
          <w:sz w:val="14"/>
        </w:rPr>
        <w:t>VII. 1942, N/4030.</w:t>
      </w:r>
    </w:p>
    <w:p>
      <w:pPr>
        <w:spacing w:before="5"/>
        <w:ind w:left="547" w:right="0" w:firstLine="0"/>
        <w:jc w:val="left"/>
        <w:rPr>
          <w:sz w:val="14"/>
        </w:rPr>
      </w:pPr>
      <w:r>
        <w:rPr>
          <w:w w:val="115"/>
          <w:sz w:val="12"/>
        </w:rPr>
        <w:t>Bt </w:t>
      </w:r>
      <w:r>
        <w:rPr>
          <w:w w:val="115"/>
          <w:sz w:val="14"/>
        </w:rPr>
        <w:t>Dnevni,k Uhanove, be.le ka 3. </w:t>
      </w:r>
      <w:r>
        <w:rPr>
          <w:w w:val="115"/>
          <w:sz w:val="12"/>
        </w:rPr>
        <w:t>j111ija </w:t>
      </w:r>
      <w:r>
        <w:rPr>
          <w:w w:val="115"/>
          <w:sz w:val="13"/>
        </w:rPr>
        <w:t>1942, </w:t>
      </w:r>
      <w:r>
        <w:rPr>
          <w:w w:val="115"/>
          <w:sz w:val="14"/>
        </w:rPr>
        <w:t>datum </w:t>
      </w:r>
      <w:r>
        <w:rPr>
          <w:rFonts w:ascii="Arial" w:hAnsi="Arial"/>
          <w:w w:val="115"/>
          <w:sz w:val="10"/>
        </w:rPr>
        <w:t>Wč[}et </w:t>
      </w:r>
      <w:r>
        <w:rPr>
          <w:w w:val="115"/>
          <w:sz w:val="14"/>
        </w:rPr>
        <w:t>ni točen.</w:t>
      </w:r>
    </w:p>
    <w:p>
      <w:pPr>
        <w:spacing w:after="0"/>
        <w:jc w:val="left"/>
        <w:rPr>
          <w:sz w:val="14"/>
        </w:rPr>
        <w:sectPr>
          <w:pgSz w:w="7850" w:h="12250"/>
          <w:pgMar w:top="40" w:bottom="280" w:left="300" w:right="620"/>
        </w:sectPr>
      </w:pPr>
    </w:p>
    <w:p>
      <w:pPr>
        <w:tabs>
          <w:tab w:pos="2284" w:val="left" w:leader="none"/>
        </w:tabs>
        <w:spacing w:before="92"/>
        <w:ind w:left="325" w:right="0" w:firstLine="0"/>
        <w:jc w:val="left"/>
        <w:rPr>
          <w:sz w:val="14"/>
        </w:rPr>
      </w:pPr>
      <w:r>
        <w:rPr>
          <w:rFonts w:ascii="Courier New" w:hAnsi="Courier New"/>
          <w:w w:val="105"/>
          <w:position w:val="4"/>
          <w:sz w:val="21"/>
        </w:rPr>
        <w:t>304</w:t>
        <w:tab/>
      </w:r>
      <w:r>
        <w:rPr>
          <w:w w:val="115"/>
          <w:sz w:val="14"/>
        </w:rPr>
        <w:t>NASTOP OBOROžENIH</w:t>
      </w:r>
      <w:r>
        <w:rPr>
          <w:spacing w:val="3"/>
          <w:w w:val="115"/>
          <w:sz w:val="14"/>
        </w:rPr>
        <w:t> </w:t>
      </w:r>
      <w:r>
        <w:rPr>
          <w:w w:val="115"/>
          <w:sz w:val="14"/>
        </w:rPr>
        <w:t>ODDELKOV</w:t>
      </w:r>
    </w:p>
    <w:p>
      <w:pPr>
        <w:pStyle w:val="BodyText"/>
        <w:spacing w:before="11"/>
        <w:jc w:val="left"/>
        <w:rPr>
          <w:sz w:val="26"/>
        </w:rPr>
      </w:pPr>
    </w:p>
    <w:p>
      <w:pPr>
        <w:spacing w:line="247" w:lineRule="auto" w:before="0"/>
        <w:ind w:left="345" w:right="113" w:firstLine="395"/>
        <w:jc w:val="both"/>
        <w:rPr>
          <w:sz w:val="18"/>
        </w:rPr>
      </w:pPr>
      <w:r>
        <w:rPr>
          <w:w w:val="120"/>
          <w:sz w:val="18"/>
        </w:rPr>
        <w:t>Vendar so se belogardisti še posluževali  zvijače  s  partizanskimi  znaki. Na dan spopada okrog Zajčjega  vrha  so  z  naglico  mobilizirali svoje  ljudi  in  s  partizanskimi  triglavkami  na  glavi  zavratno  lovili</w:t>
      </w:r>
      <w:r>
        <w:rPr>
          <w:spacing w:val="22"/>
          <w:w w:val="120"/>
          <w:sz w:val="18"/>
        </w:rPr>
        <w:t> </w:t>
      </w:r>
      <w:r>
        <w:rPr>
          <w:w w:val="120"/>
          <w:sz w:val="18"/>
        </w:rPr>
        <w:t>parti-</w:t>
      </w:r>
    </w:p>
    <w:p>
      <w:pPr>
        <w:spacing w:line="247" w:lineRule="auto" w:before="0"/>
        <w:ind w:left="348" w:right="110" w:hanging="231"/>
        <w:jc w:val="both"/>
        <w:rPr>
          <w:sz w:val="18"/>
        </w:rPr>
      </w:pPr>
      <w:r>
        <w:rPr>
          <w:w w:val="90"/>
          <w:sz w:val="18"/>
        </w:rPr>
        <w:t>, </w:t>
      </w:r>
      <w:r>
        <w:rPr>
          <w:w w:val="120"/>
          <w:sz w:val="18"/>
        </w:rPr>
        <w:t>zane. Tako so na Dolžu dobili v svojo</w:t>
      </w:r>
      <w:r>
        <w:rPr>
          <w:spacing w:val="54"/>
          <w:w w:val="120"/>
          <w:sz w:val="18"/>
        </w:rPr>
        <w:t> </w:t>
      </w:r>
      <w:r>
        <w:rPr>
          <w:w w:val="120"/>
          <w:sz w:val="18"/>
        </w:rPr>
        <w:t>past</w:t>
      </w:r>
      <w:r>
        <w:rPr>
          <w:spacing w:val="54"/>
          <w:w w:val="120"/>
          <w:sz w:val="18"/>
        </w:rPr>
        <w:t> </w:t>
      </w:r>
      <w:r>
        <w:rPr>
          <w:w w:val="120"/>
          <w:sz w:val="18"/>
        </w:rPr>
        <w:t>štiri</w:t>
      </w:r>
      <w:r>
        <w:rPr>
          <w:spacing w:val="54"/>
          <w:w w:val="120"/>
          <w:sz w:val="18"/>
        </w:rPr>
        <w:t> </w:t>
      </w:r>
      <w:r>
        <w:rPr>
          <w:w w:val="120"/>
          <w:sz w:val="18"/>
        </w:rPr>
        <w:t>partizane,</w:t>
      </w:r>
      <w:r>
        <w:rPr>
          <w:spacing w:val="54"/>
          <w:w w:val="120"/>
          <w:sz w:val="18"/>
        </w:rPr>
        <w:t> </w:t>
      </w:r>
      <w:r>
        <w:rPr>
          <w:w w:val="120"/>
          <w:sz w:val="18"/>
        </w:rPr>
        <w:t>ki</w:t>
      </w:r>
      <w:r>
        <w:rPr>
          <w:spacing w:val="54"/>
          <w:w w:val="120"/>
          <w:sz w:val="18"/>
        </w:rPr>
        <w:t> </w:t>
      </w:r>
      <w:r>
        <w:rPr>
          <w:w w:val="120"/>
          <w:sz w:val="18"/>
        </w:rPr>
        <w:t>jih</w:t>
      </w:r>
      <w:r>
        <w:rPr>
          <w:spacing w:val="54"/>
          <w:w w:val="120"/>
          <w:sz w:val="18"/>
        </w:rPr>
        <w:t> </w:t>
      </w:r>
      <w:r>
        <w:rPr>
          <w:w w:val="120"/>
          <w:sz w:val="18"/>
        </w:rPr>
        <w:t>je</w:t>
      </w:r>
      <w:r>
        <w:rPr>
          <w:spacing w:val="54"/>
          <w:w w:val="120"/>
          <w:sz w:val="18"/>
        </w:rPr>
        <w:t> </w:t>
      </w:r>
      <w:r>
        <w:rPr>
          <w:w w:val="120"/>
          <w:sz w:val="18"/>
        </w:rPr>
        <w:t>s pištolo v roki zasliševal kapetan Vasiljevic-Istok. Govoril jim je, da so četniki Draže Mihailovica in redna jugoslovanska vojska  ter  jih pozival, </w:t>
      </w:r>
      <w:r>
        <w:rPr>
          <w:b/>
          <w:w w:val="120"/>
          <w:sz w:val="18"/>
        </w:rPr>
        <w:t>naj </w:t>
      </w:r>
      <w:r>
        <w:rPr>
          <w:w w:val="120"/>
          <w:sz w:val="18"/>
        </w:rPr>
        <w:t>pristopijo k njim. Dvema jetnikoma je uspelo pobegniti, dva pa sta ostala v belogardističnih rokah. Pred smrtjo  se  je  z  begom  rešil  tudi Janez   Juršič  z   Dolža.  Belogardisti   so  ga  hoteli   ubiti,   ker   jim  je</w:t>
      </w:r>
      <w:r>
        <w:rPr>
          <w:spacing w:val="15"/>
          <w:w w:val="120"/>
          <w:sz w:val="18"/>
        </w:rPr>
        <w:t> </w:t>
      </w:r>
      <w:r>
        <w:rPr>
          <w:w w:val="120"/>
          <w:sz w:val="18"/>
        </w:rPr>
        <w:t>kot</w:t>
      </w:r>
    </w:p>
    <w:p>
      <w:pPr>
        <w:spacing w:line="228" w:lineRule="auto" w:before="6"/>
        <w:ind w:left="346" w:right="113" w:firstLine="17"/>
        <w:jc w:val="both"/>
        <w:rPr>
          <w:sz w:val="18"/>
        </w:rPr>
      </w:pPr>
      <w:r>
        <w:rPr>
          <w:w w:val="115"/>
          <w:sz w:val="18"/>
        </w:rPr>
        <w:t>»partizanom« napisal pismo, da pregrdo ravnajo s  partizanskimi  dru-­ žinami.02</w:t>
      </w:r>
    </w:p>
    <w:p>
      <w:pPr>
        <w:spacing w:line="247" w:lineRule="auto" w:before="25"/>
        <w:ind w:left="338" w:right="113" w:firstLine="398"/>
        <w:jc w:val="both"/>
        <w:rPr>
          <w:sz w:val="18"/>
        </w:rPr>
      </w:pPr>
      <w:r>
        <w:rPr>
          <w:w w:val="120"/>
          <w:sz w:val="18"/>
        </w:rPr>
        <w:t>V noči na  12.  julij  so  partizani  obkoljevali  področje  št.  Jošta.  Ker je Gorjanski bataljon prišel prekasno, so belogardisti pobegnili čez progo Novo mesto-Črnomelj in šli proti Toplicam. V močno utrjenem belo­ gardističnem taborišču so partif',ani zaplenili osebni  avtomobil  in  našli  več svežih grobov  umorjenih  žrtev.  DobilLso  tudi  ovitke  pisem,  ki  jih je belogardistom pošiljal Franc Brulc s Hrušice, župan občine Šmihel­ Stopiče.</w:t>
      </w:r>
    </w:p>
    <w:p>
      <w:pPr>
        <w:tabs>
          <w:tab w:pos="5218" w:val="left" w:leader="none"/>
        </w:tabs>
        <w:spacing w:line="244" w:lineRule="auto" w:before="3"/>
        <w:ind w:left="341" w:right="107" w:firstLine="391"/>
        <w:jc w:val="right"/>
        <w:rPr>
          <w:sz w:val="18"/>
        </w:rPr>
      </w:pPr>
      <w:r>
        <w:rPr>
          <w:w w:val="120"/>
          <w:sz w:val="18"/>
        </w:rPr>
        <w:t>S tem so partizani izsledili belogardistično zaupniško mrežo.</w:t>
      </w:r>
      <w:r>
        <w:rPr>
          <w:spacing w:val="4"/>
          <w:w w:val="120"/>
          <w:sz w:val="18"/>
        </w:rPr>
        <w:t> </w:t>
      </w:r>
      <w:r>
        <w:rPr>
          <w:w w:val="120"/>
          <w:sz w:val="18"/>
        </w:rPr>
        <w:t>V</w:t>
      </w:r>
      <w:r>
        <w:rPr>
          <w:spacing w:val="31"/>
          <w:w w:val="120"/>
          <w:sz w:val="18"/>
        </w:rPr>
        <w:t> </w:t>
      </w:r>
      <w:r>
        <w:rPr>
          <w:w w:val="120"/>
          <w:sz w:val="18"/>
        </w:rPr>
        <w:t>nede­</w:t>
      </w:r>
      <w:r>
        <w:rPr>
          <w:w w:val="123"/>
          <w:sz w:val="18"/>
        </w:rPr>
        <w:t> </w:t>
      </w:r>
      <w:r>
        <w:rPr>
          <w:w w:val="120"/>
          <w:sz w:val="18"/>
        </w:rPr>
        <w:t>ljo 12. julija so aretirali klerikalnega župana Brulca</w:t>
      </w:r>
      <w:r>
        <w:rPr>
          <w:spacing w:val="32"/>
          <w:w w:val="120"/>
          <w:sz w:val="18"/>
        </w:rPr>
        <w:t> </w:t>
      </w:r>
      <w:r>
        <w:rPr>
          <w:w w:val="120"/>
          <w:sz w:val="18"/>
        </w:rPr>
        <w:t>in nekaj</w:t>
      </w:r>
      <w:r>
        <w:rPr>
          <w:spacing w:val="52"/>
          <w:w w:val="120"/>
          <w:sz w:val="18"/>
        </w:rPr>
        <w:t> </w:t>
      </w:r>
      <w:r>
        <w:rPr>
          <w:w w:val="120"/>
          <w:sz w:val="18"/>
        </w:rPr>
        <w:t>njegovih</w:t>
      </w:r>
      <w:r>
        <w:rPr>
          <w:w w:val="119"/>
          <w:sz w:val="18"/>
        </w:rPr>
        <w:t> </w:t>
      </w:r>
      <w:r>
        <w:rPr>
          <w:w w:val="120"/>
          <w:sz w:val="18"/>
        </w:rPr>
        <w:t>sodelavcev ter jih zaradi dokazanega sodelovanja pri</w:t>
      </w:r>
      <w:r>
        <w:rPr>
          <w:spacing w:val="18"/>
          <w:w w:val="120"/>
          <w:sz w:val="18"/>
        </w:rPr>
        <w:t> </w:t>
      </w:r>
      <w:r>
        <w:rPr>
          <w:w w:val="120"/>
          <w:sz w:val="18"/>
        </w:rPr>
        <w:t>zločinskem</w:t>
      </w:r>
      <w:r>
        <w:rPr>
          <w:spacing w:val="42"/>
          <w:w w:val="120"/>
          <w:sz w:val="18"/>
        </w:rPr>
        <w:t> </w:t>
      </w:r>
      <w:r>
        <w:rPr>
          <w:w w:val="120"/>
          <w:sz w:val="18"/>
        </w:rPr>
        <w:t>delova­</w:t>
      </w:r>
      <w:r>
        <w:rPr>
          <w:w w:val="122"/>
          <w:sz w:val="18"/>
        </w:rPr>
        <w:t> </w:t>
      </w:r>
      <w:r>
        <w:rPr>
          <w:w w:val="120"/>
          <w:sz w:val="18"/>
        </w:rPr>
        <w:t>nju belogardističnega štajerskega bataljona obsodili na smrt.  To</w:t>
      </w:r>
      <w:r>
        <w:rPr>
          <w:spacing w:val="31"/>
          <w:w w:val="120"/>
          <w:sz w:val="18"/>
        </w:rPr>
        <w:t> </w:t>
      </w:r>
      <w:r>
        <w:rPr>
          <w:w w:val="120"/>
          <w:sz w:val="18"/>
        </w:rPr>
        <w:t>so</w:t>
      </w:r>
      <w:r>
        <w:rPr>
          <w:spacing w:val="43"/>
          <w:w w:val="120"/>
          <w:sz w:val="18"/>
        </w:rPr>
        <w:t> </w:t>
      </w:r>
      <w:r>
        <w:rPr>
          <w:w w:val="120"/>
          <w:sz w:val="18"/>
        </w:rPr>
        <w:t>bile</w:t>
      </w:r>
      <w:r>
        <w:rPr>
          <w:w w:val="121"/>
          <w:sz w:val="18"/>
        </w:rPr>
        <w:t> </w:t>
      </w:r>
      <w:r>
        <w:rPr>
          <w:w w:val="120"/>
          <w:sz w:val="18"/>
        </w:rPr>
        <w:t>prve smrtne obsodbe, ki so jih partizanska vojna sodišča</w:t>
      </w:r>
      <w:r>
        <w:rPr>
          <w:spacing w:val="21"/>
          <w:w w:val="120"/>
          <w:sz w:val="18"/>
        </w:rPr>
        <w:t> </w:t>
      </w:r>
      <w:r>
        <w:rPr>
          <w:w w:val="120"/>
          <w:sz w:val="18"/>
        </w:rPr>
        <w:t>izrekla</w:t>
      </w:r>
      <w:r>
        <w:rPr>
          <w:spacing w:val="22"/>
          <w:w w:val="120"/>
          <w:sz w:val="18"/>
        </w:rPr>
        <w:t> </w:t>
      </w:r>
      <w:r>
        <w:rPr>
          <w:w w:val="120"/>
          <w:sz w:val="18"/>
        </w:rPr>
        <w:t>nad</w:t>
      </w:r>
      <w:r>
        <w:rPr>
          <w:w w:val="123"/>
          <w:sz w:val="18"/>
        </w:rPr>
        <w:t> </w:t>
      </w:r>
      <w:r>
        <w:rPr>
          <w:w w:val="120"/>
          <w:sz w:val="18"/>
        </w:rPr>
        <w:t>izdajalci domovine v stopiški fari. O obsojencih pa je</w:t>
      </w:r>
      <w:r>
        <w:rPr>
          <w:spacing w:val="21"/>
          <w:w w:val="120"/>
          <w:sz w:val="18"/>
        </w:rPr>
        <w:t> </w:t>
      </w:r>
      <w:r>
        <w:rPr>
          <w:w w:val="120"/>
          <w:sz w:val="18"/>
        </w:rPr>
        <w:t>kaplan </w:t>
      </w:r>
      <w:r>
        <w:rPr>
          <w:spacing w:val="27"/>
          <w:w w:val="120"/>
          <w:sz w:val="18"/>
        </w:rPr>
        <w:t> </w:t>
      </w:r>
      <w:r>
        <w:rPr>
          <w:w w:val="120"/>
          <w:sz w:val="18"/>
        </w:rPr>
        <w:t>Urbanč</w:t>
      </w:r>
      <w:r>
        <w:rPr>
          <w:w w:val="122"/>
          <w:sz w:val="18"/>
        </w:rPr>
        <w:t> </w:t>
      </w:r>
      <w:r>
        <w:rPr>
          <w:w w:val="120"/>
          <w:sz w:val="18"/>
        </w:rPr>
        <w:t>kasneje  zatrjeval,  da  so  bili  le  vzorni  fanti  in  člani </w:t>
      </w:r>
      <w:r>
        <w:rPr>
          <w:spacing w:val="13"/>
          <w:w w:val="120"/>
          <w:sz w:val="18"/>
        </w:rPr>
        <w:t> </w:t>
      </w:r>
      <w:r>
        <w:rPr>
          <w:w w:val="120"/>
          <w:sz w:val="18"/>
        </w:rPr>
        <w:t>Katoliške </w:t>
      </w:r>
      <w:r>
        <w:rPr>
          <w:spacing w:val="31"/>
          <w:w w:val="120"/>
          <w:sz w:val="18"/>
        </w:rPr>
        <w:t> </w:t>
      </w:r>
      <w:r>
        <w:rPr>
          <w:w w:val="120"/>
          <w:sz w:val="18"/>
        </w:rPr>
        <w:t>akcije,</w:t>
      </w:r>
      <w:r>
        <w:rPr>
          <w:spacing w:val="-1"/>
          <w:w w:val="119"/>
          <w:sz w:val="18"/>
        </w:rPr>
        <w:t> </w:t>
      </w:r>
      <w:r>
        <w:rPr>
          <w:w w:val="120"/>
          <w:sz w:val="18"/>
        </w:rPr>
        <w:t>ki so bili partizanom »na poti«. Za Janeza  Goloba  s  Hrušice  pa</w:t>
      </w:r>
      <w:r>
        <w:rPr>
          <w:spacing w:val="10"/>
          <w:w w:val="120"/>
          <w:sz w:val="18"/>
        </w:rPr>
        <w:t> </w:t>
      </w:r>
      <w:r>
        <w:rPr>
          <w:w w:val="120"/>
          <w:sz w:val="18"/>
        </w:rPr>
        <w:t>mu </w:t>
      </w:r>
      <w:r>
        <w:rPr>
          <w:spacing w:val="15"/>
          <w:w w:val="120"/>
          <w:sz w:val="18"/>
        </w:rPr>
        <w:t> </w:t>
      </w:r>
      <w:r>
        <w:rPr>
          <w:w w:val="120"/>
          <w:sz w:val="18"/>
        </w:rPr>
        <w:t>je</w:t>
      </w:r>
      <w:r>
        <w:rPr>
          <w:spacing w:val="-1"/>
          <w:w w:val="120"/>
          <w:sz w:val="18"/>
        </w:rPr>
        <w:t> </w:t>
      </w:r>
      <w:r>
        <w:rPr>
          <w:w w:val="120"/>
          <w:sz w:val="18"/>
        </w:rPr>
        <w:t>ušlo,  da   je  »oblastem  (italijanskim </w:t>
      </w:r>
      <w:r>
        <w:rPr>
          <w:spacing w:val="6"/>
          <w:w w:val="120"/>
          <w:sz w:val="18"/>
        </w:rPr>
        <w:t> </w:t>
      </w:r>
      <w:r>
        <w:rPr>
          <w:w w:val="120"/>
          <w:sz w:val="18"/>
        </w:rPr>
        <w:t>okupatorjem </w:t>
      </w:r>
      <w:r>
        <w:rPr>
          <w:spacing w:val="3"/>
          <w:w w:val="120"/>
          <w:sz w:val="18"/>
        </w:rPr>
        <w:t> </w:t>
      </w:r>
      <w:r>
        <w:rPr>
          <w:w w:val="120"/>
          <w:sz w:val="18"/>
        </w:rPr>
        <w:t>-</w:t>
        <w:tab/>
        <w:t>op. S.</w:t>
      </w:r>
      <w:r>
        <w:rPr>
          <w:spacing w:val="12"/>
          <w:w w:val="120"/>
          <w:sz w:val="18"/>
        </w:rPr>
        <w:t> </w:t>
      </w:r>
      <w:r>
        <w:rPr>
          <w:w w:val="120"/>
          <w:sz w:val="18"/>
        </w:rPr>
        <w:t>F.)</w:t>
      </w:r>
      <w:r>
        <w:rPr>
          <w:spacing w:val="3"/>
          <w:w w:val="120"/>
          <w:sz w:val="18"/>
        </w:rPr>
        <w:t> </w:t>
      </w:r>
      <w:r>
        <w:rPr>
          <w:w w:val="120"/>
          <w:sz w:val="18"/>
        </w:rPr>
        <w:t>naznanil</w:t>
      </w:r>
      <w:r>
        <w:rPr>
          <w:w w:val="123"/>
          <w:sz w:val="18"/>
        </w:rPr>
        <w:t> </w:t>
      </w:r>
      <w:r>
        <w:rPr>
          <w:spacing w:val="-1"/>
          <w:w w:val="124"/>
          <w:sz w:val="18"/>
        </w:rPr>
        <w:t>Ravtarja</w:t>
      </w:r>
      <w:r>
        <w:rPr>
          <w:w w:val="124"/>
          <w:sz w:val="18"/>
        </w:rPr>
        <w:t>,</w:t>
      </w:r>
      <w:r>
        <w:rPr>
          <w:sz w:val="18"/>
        </w:rPr>
        <w:t>  </w:t>
      </w:r>
      <w:r>
        <w:rPr>
          <w:spacing w:val="-13"/>
          <w:sz w:val="18"/>
        </w:rPr>
        <w:t> </w:t>
      </w:r>
      <w:r>
        <w:rPr>
          <w:spacing w:val="-1"/>
          <w:w w:val="123"/>
          <w:sz w:val="18"/>
        </w:rPr>
        <w:t>zarad</w:t>
      </w:r>
      <w:r>
        <w:rPr>
          <w:w w:val="123"/>
          <w:sz w:val="18"/>
        </w:rPr>
        <w:t>l</w:t>
      </w:r>
      <w:r>
        <w:rPr>
          <w:sz w:val="18"/>
        </w:rPr>
        <w:t>  </w:t>
      </w:r>
      <w:r>
        <w:rPr>
          <w:spacing w:val="-8"/>
          <w:sz w:val="18"/>
        </w:rPr>
        <w:t> </w:t>
      </w:r>
      <w:r>
        <w:rPr>
          <w:spacing w:val="-1"/>
          <w:w w:val="119"/>
          <w:sz w:val="18"/>
        </w:rPr>
        <w:t>teg</w:t>
      </w:r>
      <w:r>
        <w:rPr>
          <w:w w:val="119"/>
          <w:sz w:val="18"/>
        </w:rPr>
        <w:t>a</w:t>
      </w:r>
      <w:r>
        <w:rPr>
          <w:sz w:val="18"/>
        </w:rPr>
        <w:t>  </w:t>
      </w:r>
      <w:r>
        <w:rPr>
          <w:spacing w:val="-20"/>
          <w:sz w:val="18"/>
        </w:rPr>
        <w:t> </w:t>
      </w:r>
      <w:r>
        <w:rPr>
          <w:spacing w:val="-1"/>
          <w:w w:val="119"/>
          <w:sz w:val="18"/>
        </w:rPr>
        <w:t>s</w:t>
      </w:r>
      <w:r>
        <w:rPr>
          <w:w w:val="119"/>
          <w:sz w:val="18"/>
        </w:rPr>
        <w:t>o</w:t>
      </w:r>
      <w:r>
        <w:rPr>
          <w:sz w:val="18"/>
        </w:rPr>
        <w:t> </w:t>
      </w:r>
      <w:r>
        <w:rPr>
          <w:spacing w:val="5"/>
          <w:sz w:val="18"/>
        </w:rPr>
        <w:t> </w:t>
      </w:r>
      <w:r>
        <w:rPr>
          <w:w w:val="119"/>
          <w:sz w:val="18"/>
        </w:rPr>
        <w:t>ga</w:t>
      </w:r>
      <w:r>
        <w:rPr>
          <w:sz w:val="18"/>
        </w:rPr>
        <w:t>  </w:t>
      </w:r>
      <w:r>
        <w:rPr>
          <w:spacing w:val="-11"/>
          <w:sz w:val="18"/>
        </w:rPr>
        <w:t> </w:t>
      </w:r>
      <w:r>
        <w:rPr>
          <w:w w:val="125"/>
          <w:sz w:val="18"/>
        </w:rPr>
        <w:t>prijeli</w:t>
      </w:r>
      <w:r>
        <w:rPr>
          <w:sz w:val="18"/>
        </w:rPr>
        <w:t>  </w:t>
      </w:r>
      <w:r>
        <w:rPr>
          <w:spacing w:val="-17"/>
          <w:sz w:val="18"/>
        </w:rPr>
        <w:t> </w:t>
      </w:r>
      <w:r>
        <w:rPr>
          <w:w w:val="124"/>
          <w:sz w:val="18"/>
        </w:rPr>
        <w:t>partizani</w:t>
      </w:r>
      <w:r>
        <w:rPr>
          <w:sz w:val="18"/>
        </w:rPr>
        <w:t>  </w:t>
      </w:r>
      <w:r>
        <w:rPr>
          <w:spacing w:val="-8"/>
          <w:sz w:val="18"/>
        </w:rPr>
        <w:t> </w:t>
      </w:r>
      <w:r>
        <w:rPr>
          <w:spacing w:val="-1"/>
          <w:w w:val="124"/>
          <w:sz w:val="18"/>
        </w:rPr>
        <w:t>i</w:t>
      </w:r>
      <w:r>
        <w:rPr>
          <w:w w:val="124"/>
          <w:sz w:val="18"/>
        </w:rPr>
        <w:t>n</w:t>
      </w:r>
      <w:r>
        <w:rPr>
          <w:sz w:val="18"/>
        </w:rPr>
        <w:t> </w:t>
      </w:r>
      <w:r>
        <w:rPr>
          <w:spacing w:val="19"/>
          <w:sz w:val="18"/>
        </w:rPr>
        <w:t> </w:t>
      </w:r>
      <w:r>
        <w:rPr>
          <w:w w:val="124"/>
          <w:sz w:val="18"/>
        </w:rPr>
        <w:t>ga</w:t>
      </w:r>
      <w:r>
        <w:rPr>
          <w:sz w:val="18"/>
        </w:rPr>
        <w:t> </w:t>
      </w:r>
      <w:r>
        <w:rPr>
          <w:spacing w:val="9"/>
          <w:sz w:val="18"/>
        </w:rPr>
        <w:t> </w:t>
      </w:r>
      <w:r>
        <w:rPr>
          <w:w w:val="117"/>
          <w:sz w:val="18"/>
        </w:rPr>
        <w:t>obsodili</w:t>
      </w:r>
      <w:r>
        <w:rPr>
          <w:sz w:val="18"/>
        </w:rPr>
        <w:t>  </w:t>
      </w:r>
      <w:r>
        <w:rPr>
          <w:spacing w:val="-14"/>
          <w:sz w:val="18"/>
        </w:rPr>
        <w:t> </w:t>
      </w:r>
      <w:r>
        <w:rPr>
          <w:w w:val="117"/>
          <w:sz w:val="18"/>
        </w:rPr>
        <w:t>na</w:t>
      </w:r>
      <w:r>
        <w:rPr>
          <w:sz w:val="18"/>
        </w:rPr>
        <w:t>  </w:t>
      </w:r>
      <w:r>
        <w:rPr>
          <w:spacing w:val="-12"/>
          <w:sz w:val="18"/>
        </w:rPr>
        <w:t> </w:t>
      </w:r>
      <w:r>
        <w:rPr>
          <w:spacing w:val="11"/>
          <w:w w:val="117"/>
          <w:sz w:val="18"/>
        </w:rPr>
        <w:t>s</w:t>
      </w:r>
      <w:r>
        <w:rPr>
          <w:spacing w:val="4"/>
          <w:w w:val="117"/>
          <w:sz w:val="18"/>
        </w:rPr>
        <w:t>m</w:t>
      </w:r>
      <w:r>
        <w:rPr>
          <w:spacing w:val="15"/>
          <w:w w:val="117"/>
          <w:sz w:val="18"/>
        </w:rPr>
        <w:t>r</w:t>
      </w:r>
      <w:r>
        <w:rPr>
          <w:spacing w:val="23"/>
          <w:w w:val="117"/>
          <w:sz w:val="18"/>
        </w:rPr>
        <w:t>t</w:t>
      </w:r>
      <w:r>
        <w:rPr>
          <w:w w:val="83"/>
          <w:sz w:val="18"/>
        </w:rPr>
        <w:t>«.</w:t>
      </w:r>
      <w:r>
        <w:rPr>
          <w:spacing w:val="-26"/>
          <w:sz w:val="18"/>
        </w:rPr>
        <w:t> </w:t>
      </w:r>
      <w:r>
        <w:rPr>
          <w:spacing w:val="-15"/>
          <w:w w:val="47"/>
          <w:sz w:val="18"/>
        </w:rPr>
        <w:t>'</w:t>
      </w:r>
      <w:r>
        <w:rPr>
          <w:spacing w:val="-1"/>
          <w:w w:val="105"/>
          <w:sz w:val="18"/>
        </w:rPr>
        <w:t>'</w:t>
      </w:r>
      <w:r>
        <w:rPr>
          <w:spacing w:val="-7"/>
          <w:w w:val="105"/>
          <w:sz w:val="18"/>
        </w:rPr>
        <w:t>'</w:t>
      </w:r>
      <w:r>
        <w:rPr>
          <w:w w:val="47"/>
          <w:position w:val="6"/>
          <w:sz w:val="11"/>
        </w:rPr>
        <w:t>1 </w:t>
      </w:r>
      <w:r>
        <w:rPr>
          <w:w w:val="120"/>
          <w:sz w:val="18"/>
        </w:rPr>
        <w:t>V </w:t>
      </w:r>
      <w:r>
        <w:rPr>
          <w:rFonts w:ascii="Arial" w:hAnsi="Arial"/>
          <w:w w:val="120"/>
          <w:sz w:val="20"/>
        </w:rPr>
        <w:t>št. </w:t>
      </w:r>
      <w:r>
        <w:rPr>
          <w:w w:val="120"/>
          <w:sz w:val="18"/>
        </w:rPr>
        <w:t>Joštu so partizani ujeli  ranjenega</w:t>
      </w:r>
      <w:r>
        <w:rPr>
          <w:spacing w:val="47"/>
          <w:w w:val="120"/>
          <w:sz w:val="18"/>
        </w:rPr>
        <w:t> </w:t>
      </w:r>
      <w:r>
        <w:rPr>
          <w:w w:val="120"/>
          <w:sz w:val="18"/>
        </w:rPr>
        <w:t>belogardista </w:t>
      </w:r>
      <w:r>
        <w:rPr>
          <w:spacing w:val="22"/>
          <w:w w:val="120"/>
          <w:sz w:val="18"/>
        </w:rPr>
        <w:t> </w:t>
      </w:r>
      <w:r>
        <w:rPr>
          <w:w w:val="120"/>
          <w:sz w:val="18"/>
        </w:rPr>
        <w:t>Pintariča,</w:t>
      </w:r>
      <w:r>
        <w:rPr>
          <w:spacing w:val="-1"/>
          <w:w w:val="125"/>
          <w:sz w:val="18"/>
        </w:rPr>
        <w:t> </w:t>
      </w:r>
      <w:r>
        <w:rPr>
          <w:w w:val="120"/>
          <w:sz w:val="18"/>
        </w:rPr>
        <w:t>študenta z Rake, in ga poslali v svojo  bolnišnico.  Ko  je</w:t>
      </w:r>
      <w:r>
        <w:rPr>
          <w:spacing w:val="27"/>
          <w:w w:val="120"/>
          <w:sz w:val="18"/>
        </w:rPr>
        <w:t> </w:t>
      </w:r>
      <w:r>
        <w:rPr>
          <w:w w:val="120"/>
          <w:sz w:val="18"/>
        </w:rPr>
        <w:t>Pintarič</w:t>
      </w:r>
      <w:r>
        <w:rPr>
          <w:spacing w:val="38"/>
          <w:w w:val="120"/>
          <w:sz w:val="18"/>
        </w:rPr>
        <w:t> </w:t>
      </w:r>
      <w:r>
        <w:rPr>
          <w:w w:val="120"/>
          <w:sz w:val="18"/>
        </w:rPr>
        <w:t>okreval,</w:t>
      </w:r>
      <w:r>
        <w:rPr>
          <w:w w:val="122"/>
          <w:sz w:val="18"/>
        </w:rPr>
        <w:t> </w:t>
      </w:r>
      <w:r>
        <w:rPr>
          <w:w w:val="120"/>
          <w:sz w:val="18"/>
        </w:rPr>
        <w:t>se, mu dali še bolniški dopust. Nato je šd znova v belo gardo in</w:t>
      </w:r>
      <w:r>
        <w:rPr>
          <w:spacing w:val="3"/>
          <w:w w:val="120"/>
          <w:sz w:val="18"/>
        </w:rPr>
        <w:t> </w:t>
      </w:r>
      <w:r>
        <w:rPr>
          <w:w w:val="120"/>
          <w:sz w:val="18"/>
        </w:rPr>
        <w:t>postal</w:t>
      </w:r>
    </w:p>
    <w:p>
      <w:pPr>
        <w:spacing w:before="11"/>
        <w:ind w:left="348" w:right="0" w:firstLine="0"/>
        <w:jc w:val="both"/>
        <w:rPr>
          <w:sz w:val="10"/>
        </w:rPr>
      </w:pPr>
      <w:r>
        <w:rPr>
          <w:w w:val="120"/>
          <w:sz w:val="18"/>
        </w:rPr>
        <w:t>okruten vodnik pobijajočega belogardističnega voda.</w:t>
      </w:r>
      <w:r>
        <w:rPr>
          <w:w w:val="120"/>
          <w:position w:val="7"/>
          <w:sz w:val="10"/>
        </w:rPr>
        <w:t>63</w:t>
      </w:r>
      <w:r>
        <w:rPr>
          <w:w w:val="120"/>
          <w:sz w:val="10"/>
        </w:rPr>
        <w:t>"</w:t>
      </w:r>
    </w:p>
    <w:p>
      <w:pPr>
        <w:spacing w:line="247" w:lineRule="auto" w:before="19"/>
        <w:ind w:left="336" w:right="101" w:firstLine="400"/>
        <w:jc w:val="both"/>
        <w:rPr>
          <w:sz w:val="18"/>
        </w:rPr>
      </w:pPr>
      <w:r>
        <w:rPr>
          <w:w w:val="120"/>
          <w:sz w:val="18"/>
        </w:rPr>
        <w:t>V naslednji noči so partizani iz okolice Stopič krenili za bežečim belogardističnim oddelkom. V Drganjih selih pred Toplicami sta belo­ gardistom zaprli pot dve četi, na kateri so ponoči trčili belogardisti. Pri nepričakovanem srečanju so partizanom dejali, češ da so partizani, ki zasledujejo belogardiste, Partizanom so tujci sicer bili sumljivi,  ker  so nosili čelade, vendar je ob naperjenih partizanskih strojnicah prišlo do kratkega pogovora med partizanskim in belogardističnim poveljnikom. Zatem so se belogardisti naglo obrnili proti  Potoku  in  po  jezu  pri Volavčah 14. ali 15.  julija  popoldne  prišli  na  levi  breg  Krke.  Utaborili so se v gozdiču pri gradu Zalog, kjer so storili nov gnusen</w:t>
      </w:r>
      <w:r>
        <w:rPr>
          <w:spacing w:val="-17"/>
          <w:w w:val="120"/>
          <w:sz w:val="18"/>
        </w:rPr>
        <w:t> </w:t>
      </w:r>
      <w:r>
        <w:rPr>
          <w:w w:val="120"/>
          <w:sz w:val="18"/>
        </w:rPr>
        <w:t>zločin.</w:t>
      </w:r>
    </w:p>
    <w:p>
      <w:pPr>
        <w:spacing w:line="247" w:lineRule="auto" w:before="10"/>
        <w:ind w:left="348" w:right="114" w:firstLine="387"/>
        <w:jc w:val="both"/>
        <w:rPr>
          <w:sz w:val="18"/>
        </w:rPr>
      </w:pPr>
      <w:r>
        <w:rPr/>
        <w:pict>
          <v:shape style="position:absolute;margin-left:40.295033pt;margin-top:47.239655pt;width:51.6pt;height:.1pt;mso-position-horizontal-relative:page;mso-position-vertical-relative:paragraph;z-index:-250819584;mso-wrap-distance-left:0;mso-wrap-distance-right:0" coordorigin="806,945" coordsize="1032,0" path="m806,945l1837,945e" filled="false" stroked="true" strokeweight=".239607pt" strokecolor="#000000">
            <v:path arrowok="t"/>
            <v:stroke dashstyle="solid"/>
            <w10:wrap type="topAndBottom"/>
          </v:shape>
        </w:pict>
      </w:r>
      <w:r>
        <w:rPr>
          <w:w w:val="120"/>
          <w:sz w:val="18"/>
        </w:rPr>
        <w:t>Dne 16. julija </w:t>
      </w:r>
      <w:r>
        <w:rPr>
          <w:rFonts w:ascii="Arial" w:hAnsi="Arial"/>
          <w:w w:val="120"/>
          <w:sz w:val="16"/>
        </w:rPr>
        <w:t>1942 </w:t>
      </w:r>
      <w:r>
        <w:rPr>
          <w:w w:val="120"/>
          <w:sz w:val="18"/>
        </w:rPr>
        <w:t>so Italijani začeli svojo veliko ofenzivo proti osvobojenemu ozemlju na Notranjskem, ki so jo spremljali izredni ukrepi, kot ustavitev potniškega, železniškega in avtobusnega  prometa  ter množične aretacije. Viktor Hajtnik, privatni uradnik iz Novega</w:t>
      </w:r>
      <w:r>
        <w:rPr>
          <w:spacing w:val="30"/>
          <w:w w:val="120"/>
          <w:sz w:val="18"/>
        </w:rPr>
        <w:t> </w:t>
      </w:r>
      <w:r>
        <w:rPr>
          <w:w w:val="120"/>
          <w:sz w:val="18"/>
        </w:rPr>
        <w:t>mesta,</w:t>
      </w:r>
    </w:p>
    <w:p>
      <w:pPr>
        <w:tabs>
          <w:tab w:pos="1263" w:val="left" w:leader="none"/>
        </w:tabs>
        <w:spacing w:before="29"/>
        <w:ind w:left="728" w:right="0" w:firstLine="0"/>
        <w:jc w:val="left"/>
        <w:rPr>
          <w:sz w:val="14"/>
        </w:rPr>
      </w:pPr>
      <w:r>
        <w:rPr>
          <w:w w:val="95"/>
          <w:sz w:val="14"/>
        </w:rPr>
        <w:t>G2</w:t>
      </w:r>
      <w:r>
        <w:rPr>
          <w:spacing w:val="-5"/>
          <w:w w:val="95"/>
          <w:sz w:val="14"/>
        </w:rPr>
        <w:t> </w:t>
      </w:r>
      <w:r>
        <w:rPr>
          <w:w w:val="95"/>
          <w:sz w:val="15"/>
        </w:rPr>
        <w:t>Irn</w:t>
        <w:tab/>
      </w:r>
      <w:r>
        <w:rPr>
          <w:w w:val="110"/>
          <w:sz w:val="14"/>
        </w:rPr>
        <w:t>Pirk-0Yiii,  </w:t>
      </w:r>
      <w:r>
        <w:rPr>
          <w:w w:val="110"/>
          <w:sz w:val="15"/>
        </w:rPr>
        <w:t>Belogar,lizem </w:t>
      </w:r>
      <w:r>
        <w:rPr>
          <w:w w:val="110"/>
          <w:sz w:val="14"/>
        </w:rPr>
        <w:t>(rokopis'),  </w:t>
      </w:r>
      <w:r>
        <w:rPr>
          <w:w w:val="115"/>
          <w:sz w:val="14"/>
        </w:rPr>
        <w:t>str. lH </w:t>
      </w:r>
      <w:r>
        <w:rPr>
          <w:w w:val="110"/>
          <w:sz w:val="14"/>
        </w:rPr>
        <w:t>1n</w:t>
      </w:r>
      <w:r>
        <w:rPr>
          <w:spacing w:val="24"/>
          <w:w w:val="110"/>
          <w:sz w:val="14"/>
        </w:rPr>
        <w:t> </w:t>
      </w:r>
      <w:r>
        <w:rPr>
          <w:spacing w:val="2"/>
          <w:w w:val="110"/>
          <w:sz w:val="14"/>
        </w:rPr>
        <w:t>115.·</w:t>
      </w:r>
    </w:p>
    <w:p>
      <w:pPr>
        <w:spacing w:before="9"/>
        <w:ind w:left="729" w:right="0" w:firstLine="4"/>
        <w:jc w:val="left"/>
        <w:rPr>
          <w:sz w:val="13"/>
        </w:rPr>
      </w:pPr>
      <w:r>
        <w:rPr>
          <w:w w:val="110"/>
          <w:sz w:val="13"/>
        </w:rPr>
        <w:t>ua   </w:t>
      </w:r>
      <w:r>
        <w:rPr>
          <w:w w:val="120"/>
          <w:sz w:val="13"/>
        </w:rPr>
        <w:t>(Kap.lan   </w:t>
      </w:r>
      <w:r>
        <w:rPr>
          <w:w w:val="120"/>
          <w:sz w:val="14"/>
        </w:rPr>
        <w:t>Franc   Gla.n,č),   </w:t>
      </w:r>
      <w:r>
        <w:rPr>
          <w:w w:val="120"/>
          <w:sz w:val="13"/>
        </w:rPr>
        <w:t>V  </w:t>
      </w:r>
      <w:r>
        <w:rPr>
          <w:w w:val="120"/>
          <w:sz w:val="14"/>
        </w:rPr>
        <w:t>člnamcnjn   0s\·olJodilne  fronte,  Ljuhljana  </w:t>
      </w:r>
      <w:r>
        <w:rPr>
          <w:b/>
          <w:w w:val="110"/>
          <w:sz w:val="14"/>
        </w:rPr>
        <w:t>1943,  </w:t>
      </w:r>
      <w:r>
        <w:rPr>
          <w:w w:val="135"/>
          <w:sz w:val="13"/>
        </w:rPr>
        <w:t>str.</w:t>
      </w:r>
      <w:r>
        <w:rPr>
          <w:spacing w:val="10"/>
          <w:w w:val="135"/>
          <w:sz w:val="13"/>
        </w:rPr>
        <w:t> </w:t>
      </w:r>
      <w:r>
        <w:rPr>
          <w:w w:val="110"/>
          <w:sz w:val="13"/>
        </w:rPr>
        <w:t>4:i,</w:t>
      </w:r>
    </w:p>
    <w:p>
      <w:pPr>
        <w:spacing w:before="12"/>
        <w:ind w:left="729" w:right="0" w:firstLine="0"/>
        <w:jc w:val="left"/>
        <w:rPr>
          <w:sz w:val="13"/>
        </w:rPr>
      </w:pPr>
      <w:r>
        <w:rPr>
          <w:w w:val="115"/>
          <w:sz w:val="13"/>
        </w:rPr>
        <w:t>G3a  </w:t>
      </w:r>
      <w:r>
        <w:rPr>
          <w:w w:val="115"/>
          <w:sz w:val="14"/>
        </w:rPr>
        <w:t>Ivo     Pirkoyi.(!,   Bilo  </w:t>
      </w:r>
      <w:r>
        <w:rPr>
          <w:w w:val="115"/>
          <w:sz w:val="13"/>
        </w:rPr>
        <w:t>;je   </w:t>
      </w:r>
      <w:r>
        <w:rPr>
          <w:w w:val="115"/>
          <w:sz w:val="11"/>
        </w:rPr>
        <w:t>p-0,d    </w:t>
      </w:r>
      <w:r>
        <w:rPr>
          <w:w w:val="115"/>
          <w:sz w:val="14"/>
        </w:rPr>
        <w:t>Gorjanci,  Dan   </w:t>
      </w:r>
      <w:r>
        <w:rPr>
          <w:w w:val="115"/>
          <w:sz w:val="13"/>
        </w:rPr>
        <w:t>groze.,  </w:t>
      </w:r>
      <w:r>
        <w:rPr>
          <w:w w:val="115"/>
          <w:sz w:val="14"/>
        </w:rPr>
        <w:t>JJotllistek   65   »Slo\'cnski</w:t>
      </w:r>
      <w:r>
        <w:rPr>
          <w:spacing w:val="32"/>
          <w:w w:val="115"/>
          <w:sz w:val="14"/>
        </w:rPr>
        <w:t> </w:t>
      </w:r>
      <w:r>
        <w:rPr>
          <w:w w:val="130"/>
          <w:sz w:val="13"/>
        </w:rPr>
        <w:t>poro</w:t>
      </w:r>
    </w:p>
    <w:p>
      <w:pPr>
        <w:spacing w:before="16"/>
        <w:ind w:left="344" w:right="0" w:firstLine="0"/>
        <w:jc w:val="left"/>
        <w:rPr>
          <w:sz w:val="14"/>
        </w:rPr>
      </w:pPr>
      <w:r>
        <w:rPr>
          <w:w w:val="110"/>
          <w:sz w:val="14"/>
        </w:rPr>
        <w:t>čeYalec'.&lt;, 5.  </w:t>
      </w:r>
      <w:r>
        <w:rPr>
          <w:w w:val="115"/>
          <w:sz w:val="14"/>
        </w:rPr>
        <w:t>januarja </w:t>
      </w:r>
      <w:r>
        <w:rPr>
          <w:w w:val="110"/>
          <w:sz w:val="14"/>
        </w:rPr>
        <w:t>1931.</w:t>
      </w:r>
    </w:p>
    <w:p>
      <w:pPr>
        <w:spacing w:after="0"/>
        <w:jc w:val="left"/>
        <w:rPr>
          <w:sz w:val="14"/>
        </w:rPr>
        <w:sectPr>
          <w:pgSz w:w="7820" w:h="12240"/>
          <w:pgMar w:top="0" w:bottom="280" w:left="480" w:right="220"/>
        </w:sectPr>
      </w:pPr>
    </w:p>
    <w:p>
      <w:pPr>
        <w:tabs>
          <w:tab w:pos="6784" w:val="right" w:leader="none"/>
        </w:tabs>
        <w:spacing w:before="77"/>
        <w:ind w:left="1493" w:right="0" w:firstLine="0"/>
        <w:jc w:val="left"/>
        <w:rPr>
          <w:rFonts w:ascii="Courier New" w:hAnsi="Courier New"/>
          <w:sz w:val="21"/>
        </w:rPr>
      </w:pPr>
      <w:r>
        <w:rPr/>
        <w:pict>
          <v:shape style="position:absolute;margin-left:135.275101pt;margin-top:18.404329pt;width:86.35pt;height:.1pt;mso-position-horizontal-relative:page;mso-position-vertical-relative:paragraph;z-index:-250818560;mso-wrap-distance-left:0;mso-wrap-distance-right:0" coordorigin="2706,368" coordsize="1727,0" path="m2706,368l4432,368e" filled="false" stroked="true" strokeweight=".239607pt" strokecolor="#000000">
            <v:path arrowok="t"/>
            <v:stroke dashstyle="solid"/>
            <w10:wrap type="topAndBottom"/>
          </v:shape>
        </w:pict>
      </w:r>
      <w:r>
        <w:rPr/>
        <w:pict>
          <v:shape style="position:absolute;margin-left:235.052475pt;margin-top:18.643934pt;width:85.4pt;height:.1pt;mso-position-horizontal-relative:page;mso-position-vertical-relative:paragraph;z-index:-250817536;mso-wrap-distance-left:0;mso-wrap-distance-right:0" coordorigin="4701,373" coordsize="1708,0" path="m4701,373l6409,373e" filled="false" stroked="true" strokeweight=".239607pt" strokecolor="#000000">
            <v:path arrowok="t"/>
            <v:stroke dashstyle="solid"/>
            <w10:wrap type="topAndBottom"/>
          </v:shape>
        </w:pict>
      </w:r>
      <w:r>
        <w:rPr>
          <w:w w:val="90"/>
          <w:sz w:val="15"/>
        </w:rPr>
        <w:t>, </w:t>
      </w:r>
      <w:r>
        <w:rPr>
          <w:w w:val="105"/>
          <w:sz w:val="15"/>
        </w:rPr>
        <w:t>BELOGARDISTičNI</w:t>
      </w:r>
      <w:r>
        <w:rPr>
          <w:spacing w:val="4"/>
          <w:w w:val="105"/>
          <w:sz w:val="15"/>
        </w:rPr>
        <w:t> </w:t>
      </w:r>
      <w:r>
        <w:rPr>
          <w:w w:val="105"/>
          <w:sz w:val="15"/>
        </w:rPr>
        <w:t>ŠTAJERSKI</w:t>
      </w:r>
      <w:r>
        <w:rPr>
          <w:spacing w:val="10"/>
          <w:w w:val="105"/>
          <w:sz w:val="15"/>
        </w:rPr>
        <w:t> </w:t>
      </w:r>
      <w:r>
        <w:rPr>
          <w:w w:val="105"/>
          <w:sz w:val="15"/>
        </w:rPr>
        <w:t>BATAL,JON</w:t>
        <w:tab/>
      </w:r>
      <w:r>
        <w:rPr>
          <w:rFonts w:ascii="Courier New" w:hAnsi="Courier New"/>
          <w:w w:val="105"/>
          <w:position w:val="3"/>
          <w:sz w:val="21"/>
        </w:rPr>
        <w:t>305</w:t>
      </w:r>
    </w:p>
    <w:p>
      <w:pPr>
        <w:pStyle w:val="BodyText"/>
        <w:spacing w:before="5"/>
        <w:jc w:val="left"/>
        <w:rPr>
          <w:rFonts w:ascii="Courier New"/>
        </w:rPr>
      </w:pPr>
    </w:p>
    <w:p>
      <w:pPr>
        <w:pStyle w:val="BodyText"/>
        <w:spacing w:line="235" w:lineRule="auto"/>
        <w:ind w:left="103" w:right="145" w:hanging="4"/>
      </w:pPr>
      <w:r>
        <w:rPr/>
        <w:pict>
          <v:shape style="position:absolute;margin-left:318.386322pt;margin-top:68.203667pt;width:.6pt;height:5.55pt;mso-position-horizontal-relative:page;mso-position-vertical-relative:paragraph;z-index:-269199360" type="#_x0000_t202" filled="false" stroked="false">
            <v:textbox inset="0,0,0,0">
              <w:txbxContent>
                <w:p>
                  <w:pPr>
                    <w:spacing w:line="111" w:lineRule="exact" w:before="0"/>
                    <w:ind w:left="0" w:right="0" w:firstLine="0"/>
                    <w:jc w:val="left"/>
                    <w:rPr>
                      <w:sz w:val="10"/>
                    </w:rPr>
                  </w:pPr>
                  <w:r>
                    <w:rPr>
                      <w:w w:val="65"/>
                      <w:sz w:val="10"/>
                    </w:rPr>
                    <w:t>'</w:t>
                  </w:r>
                </w:p>
              </w:txbxContent>
            </v:textbox>
            <w10:wrap type="none"/>
          </v:shape>
        </w:pict>
      </w:r>
      <w:r>
        <w:rPr>
          <w:w w:val="115"/>
        </w:rPr>
        <w:t>se je pred italijanskim nasiljem hotel  umakniti  na  osvobojeno  ozemlje. Ko je šel mimo Zaloga, je naletel na »partizane«, s katerimi  je Hajtnik nekaj tednov prej »skupaj  delal,  med njimi na Dragota  Tomažiča,  ki  je bil komandant štajerskega bataljona«, kot mi je okoliščine umora opisala Hajtnikova vdova. »Sodnik Tone Mišič, ki je vedel, da so v belogardistič­ nem imenu že zaplenili graščino pri  Zalogu,  je mojega  moža  iskal,  a ga ni našel. Tako je moj mož padel v zasedo, misleč, da so naši ... </w:t>
      </w:r>
      <w:r>
        <w:rPr>
          <w:spacing w:val="3"/>
        </w:rPr>
        <w:t>«</w:t>
      </w:r>
      <w:r>
        <w:rPr>
          <w:spacing w:val="3"/>
          <w:position w:val="7"/>
          <w:sz w:val="10"/>
        </w:rPr>
        <w:t>6 </w:t>
      </w:r>
      <w:r>
        <w:rPr>
          <w:position w:val="7"/>
          <w:sz w:val="10"/>
        </w:rPr>
        <w:t>1 </w:t>
      </w:r>
      <w:r>
        <w:rPr>
          <w:w w:val="115"/>
        </w:rPr>
        <w:t>Belo­ gardisti, ki jih je Hajtnik nekaj časa  podpiral  v krivi veri, da so partizani, so Hajtnika krvoločno mučili in razrezali z bajoneti. Ko ga je  njegova vdova 26. julija 1942 prekopala, je ugotovila, da ima na dveh  mestih prebito lobanjo, prerezan vrat v  dolžini  desetih  centimetrov  in  razre­ zane</w:t>
      </w:r>
      <w:r>
        <w:rPr>
          <w:spacing w:val="54"/>
          <w:w w:val="115"/>
        </w:rPr>
        <w:t> </w:t>
      </w:r>
      <w:r>
        <w:rPr>
          <w:w w:val="115"/>
        </w:rPr>
        <w:t>prsi.</w:t>
      </w:r>
    </w:p>
    <w:p>
      <w:pPr>
        <w:pStyle w:val="BodyText"/>
        <w:tabs>
          <w:tab w:pos="2542" w:val="left" w:leader="none"/>
        </w:tabs>
        <w:spacing w:line="235" w:lineRule="auto"/>
        <w:ind w:left="115" w:right="145" w:firstLine="383"/>
        <w:jc w:val="right"/>
      </w:pPr>
      <w:r>
        <w:rPr>
          <w:w w:val="115"/>
        </w:rPr>
        <w:t>Po tej krvavi žaloigri se je belogardistični oddelek premaknil</w:t>
      </w:r>
      <w:r>
        <w:rPr>
          <w:spacing w:val="-23"/>
          <w:w w:val="115"/>
        </w:rPr>
        <w:t> </w:t>
      </w:r>
      <w:r>
        <w:rPr>
          <w:w w:val="115"/>
        </w:rPr>
        <w:t>v</w:t>
      </w:r>
      <w:r>
        <w:rPr>
          <w:spacing w:val="28"/>
          <w:w w:val="115"/>
        </w:rPr>
        <w:t> </w:t>
      </w:r>
      <w:r>
        <w:rPr>
          <w:w w:val="115"/>
        </w:rPr>
        <w:t>gozd</w:t>
      </w:r>
      <w:r>
        <w:rPr>
          <w:w w:val="106"/>
        </w:rPr>
        <w:t> </w:t>
      </w:r>
      <w:r>
        <w:rPr>
          <w:w w:val="115"/>
        </w:rPr>
        <w:t>med Temenico, Prečno in Češčo vasjo, kjer je prenočil.</w:t>
      </w:r>
      <w:r>
        <w:rPr>
          <w:spacing w:val="8"/>
          <w:w w:val="115"/>
        </w:rPr>
        <w:t> </w:t>
      </w:r>
      <w:r>
        <w:rPr>
          <w:w w:val="115"/>
        </w:rPr>
        <w:t>Naslednje</w:t>
      </w:r>
      <w:r>
        <w:rPr>
          <w:spacing w:val="49"/>
          <w:w w:val="115"/>
        </w:rPr>
        <w:t> </w:t>
      </w:r>
      <w:r>
        <w:rPr>
          <w:w w:val="115"/>
        </w:rPr>
        <w:t>jutro</w:t>
      </w:r>
      <w:r>
        <w:rPr>
          <w:spacing w:val="-1"/>
          <w:w w:val="117"/>
        </w:rPr>
        <w:t> </w:t>
      </w:r>
      <w:r>
        <w:rPr>
          <w:w w:val="115"/>
        </w:rPr>
        <w:t>bilo  je  16.  julija</w:t>
      </w:r>
      <w:r>
        <w:rPr>
          <w:spacing w:val="6"/>
          <w:w w:val="115"/>
        </w:rPr>
        <w:t> </w:t>
      </w:r>
      <w:r>
        <w:rPr>
          <w:w w:val="115"/>
        </w:rPr>
        <w:t>1942</w:t>
      </w:r>
      <w:r>
        <w:rPr>
          <w:spacing w:val="28"/>
          <w:w w:val="115"/>
        </w:rPr>
        <w:t> </w:t>
      </w:r>
      <w:r>
        <w:rPr>
          <w:w w:val="115"/>
        </w:rPr>
        <w:t>-</w:t>
        <w:tab/>
        <w:t>so kmetje iz Zaloga šli v bližnji</w:t>
      </w:r>
      <w:r>
        <w:rPr>
          <w:spacing w:val="14"/>
          <w:w w:val="115"/>
        </w:rPr>
        <w:t> </w:t>
      </w:r>
      <w:r>
        <w:rPr>
          <w:w w:val="115"/>
        </w:rPr>
        <w:t>gozd  po</w:t>
      </w:r>
      <w:r>
        <w:rPr>
          <w:w w:val="106"/>
        </w:rPr>
        <w:t> </w:t>
      </w:r>
      <w:r>
        <w:rPr>
          <w:w w:val="115"/>
        </w:rPr>
        <w:t>listje, da bi ugotovili Hajtnikovo usodo. Hajtnika  so </w:t>
      </w:r>
      <w:r>
        <w:rPr>
          <w:spacing w:val="8"/>
          <w:w w:val="115"/>
        </w:rPr>
        <w:t> </w:t>
      </w:r>
      <w:r>
        <w:rPr>
          <w:w w:val="115"/>
        </w:rPr>
        <w:t>našli </w:t>
      </w:r>
      <w:r>
        <w:rPr>
          <w:spacing w:val="15"/>
          <w:w w:val="115"/>
        </w:rPr>
        <w:t> </w:t>
      </w:r>
      <w:r>
        <w:rPr>
          <w:w w:val="115"/>
        </w:rPr>
        <w:t>zaklanega,</w:t>
      </w:r>
      <w:r>
        <w:rPr>
          <w:spacing w:val="-1"/>
          <w:w w:val="114"/>
        </w:rPr>
        <w:t> </w:t>
      </w:r>
      <w:r>
        <w:rPr>
          <w:w w:val="115"/>
        </w:rPr>
        <w:t>rahlo pokritega z dračjem in listjem. Brž so poslali sla k</w:t>
      </w:r>
      <w:r>
        <w:rPr>
          <w:spacing w:val="7"/>
          <w:w w:val="115"/>
        </w:rPr>
        <w:t> </w:t>
      </w:r>
      <w:r>
        <w:rPr>
          <w:w w:val="115"/>
        </w:rPr>
        <w:t>partizanom</w:t>
      </w:r>
      <w:r>
        <w:rPr>
          <w:spacing w:val="50"/>
          <w:w w:val="115"/>
        </w:rPr>
        <w:t> </w:t>
      </w:r>
      <w:r>
        <w:rPr>
          <w:w w:val="115"/>
        </w:rPr>
        <w:t>na</w:t>
      </w:r>
      <w:r>
        <w:rPr>
          <w:w w:val="115"/>
        </w:rPr>
        <w:t> </w:t>
      </w:r>
      <w:r>
        <w:rPr>
          <w:w w:val="115"/>
        </w:rPr>
        <w:t>Brezovi rebri pri Ajdovcu, da sta </w:t>
      </w:r>
      <w:r>
        <w:rPr>
          <w:b/>
          <w:w w:val="115"/>
          <w:sz w:val="18"/>
        </w:rPr>
        <w:t>jih </w:t>
      </w:r>
      <w:r>
        <w:rPr>
          <w:w w:val="115"/>
        </w:rPr>
        <w:t>obvestila o novem</w:t>
      </w:r>
      <w:r>
        <w:rPr>
          <w:spacing w:val="-16"/>
          <w:w w:val="115"/>
        </w:rPr>
        <w:t> </w:t>
      </w:r>
      <w:r>
        <w:rPr>
          <w:w w:val="115"/>
        </w:rPr>
        <w:t>belogardističnem</w:t>
      </w:r>
    </w:p>
    <w:p>
      <w:pPr>
        <w:pStyle w:val="BodyText"/>
        <w:spacing w:line="211" w:lineRule="exact"/>
        <w:ind w:left="119"/>
        <w:jc w:val="left"/>
      </w:pPr>
      <w:r>
        <w:rPr>
          <w:w w:val="110"/>
        </w:rPr>
        <w:t>zločinu.</w:t>
      </w:r>
    </w:p>
    <w:p>
      <w:pPr>
        <w:pStyle w:val="BodyText"/>
        <w:spacing w:line="235" w:lineRule="auto"/>
        <w:ind w:left="119" w:right="134" w:firstLine="390"/>
      </w:pPr>
      <w:r>
        <w:rPr>
          <w:w w:val="115"/>
        </w:rPr>
        <w:t>Ko so se 11. julija začele odkrite sovražnosti  med  partizanskimi četami in razkrinkanim štajerskim bataljonom, je druga četa II. bataljona Dolenjskega odreda pod poveljstvom Dragota Suhija-Lika  iz  Novega mesta naglo krenila z dotedanjih položajev na Trški  gori  na  Brezovo reber. Tu je pomagala pri  obleganju  Žužemberka  in  nadzorovala  levi breg Krke od Soteske do Novega mesta, </w:t>
      </w:r>
      <w:r>
        <w:rPr>
          <w:i/>
          <w:w w:val="115"/>
          <w:sz w:val="18"/>
        </w:rPr>
        <w:t>če </w:t>
      </w:r>
      <w:r>
        <w:rPr>
          <w:w w:val="115"/>
        </w:rPr>
        <w:t>bi beloga&lt;'disti iz partizan­ skega obroča pobegnili na  to  stran  Krke.  Partizani Likove  čete so  tedaj </w:t>
      </w:r>
      <w:r>
        <w:rPr>
          <w:i/>
          <w:w w:val="115"/>
          <w:sz w:val="18"/>
        </w:rPr>
        <w:t>že </w:t>
      </w:r>
      <w:r>
        <w:rPr>
          <w:w w:val="115"/>
        </w:rPr>
        <w:t>zvedeli za belogardistična grozodejstva, ki so jih izvrševali pod krinko partizanskega štajerskega bataljona. O tem so jim pripovedovali rešeni ujetniki iz Povšetovega voda. Ko je četa 16. julija ravno  imela  politično uro o nastanku in dotedanjem razvoju </w:t>
      </w:r>
      <w:r>
        <w:rPr>
          <w:i/>
          <w:w w:val="115"/>
          <w:sz w:val="18"/>
        </w:rPr>
        <w:t>bele </w:t>
      </w:r>
      <w:r>
        <w:rPr>
          <w:w w:val="115"/>
        </w:rPr>
        <w:t>garde, sta v  taborišče pritekla sla, ki sta četi sporočila prihod belogardistov k Prečni in opisala umor Hajtnika.</w:t>
      </w:r>
    </w:p>
    <w:p>
      <w:pPr>
        <w:pStyle w:val="BodyText"/>
        <w:spacing w:line="228" w:lineRule="auto"/>
        <w:ind w:left="132" w:right="125" w:firstLine="386"/>
      </w:pPr>
      <w:r>
        <w:rPr>
          <w:w w:val="115"/>
        </w:rPr>
        <w:t>Partizansko poveljstvo je hitro izdelalo načrt za napad. Likova in Prlekova četa, ki je bila </w:t>
      </w:r>
      <w:r>
        <w:rPr>
          <w:w w:val="115"/>
          <w:sz w:val="18"/>
        </w:rPr>
        <w:t>,v </w:t>
      </w:r>
      <w:r>
        <w:rPr>
          <w:w w:val="115"/>
        </w:rPr>
        <w:t>bližini, bi morali ponoči obkoliti belogardistično taborišče in ga napasti z okrog 400 možmi. Trije  vodi  Likove  čete  so takoj krenili nad Prečno, da bi do večera s Kala in Straškega hriba zasle­ dovali  gibanje  belogardistov  v  dolini. Partizani,  </w:t>
      </w:r>
      <w:r>
        <w:rPr>
          <w:w w:val="115"/>
          <w:sz w:val="22"/>
        </w:rPr>
        <w:t>po </w:t>
      </w:r>
      <w:r>
        <w:rPr>
          <w:w w:val="115"/>
        </w:rPr>
        <w:t>večini  kmečki</w:t>
      </w:r>
      <w:r>
        <w:rPr>
          <w:spacing w:val="1"/>
          <w:w w:val="115"/>
        </w:rPr>
        <w:t> </w:t>
      </w:r>
      <w:r>
        <w:rPr>
          <w:w w:val="115"/>
        </w:rPr>
        <w:t>fantje</w:t>
      </w:r>
    </w:p>
    <w:p>
      <w:pPr>
        <w:pStyle w:val="BodyText"/>
        <w:spacing w:line="232" w:lineRule="auto"/>
        <w:ind w:left="133" w:right="122" w:hanging="2"/>
      </w:pPr>
      <w:r>
        <w:rPr>
          <w:w w:val="115"/>
        </w:rPr>
        <w:t>iz novomeške okolice na levem bregu Krke, pa so bili zaradi belogardi­ stičnih zločinov  tako razjarjeni,  da so od svojih  vodnikov  zahtevali</w:t>
      </w:r>
      <w:r>
        <w:rPr>
          <w:spacing w:val="-2"/>
          <w:w w:val="115"/>
        </w:rPr>
        <w:t> </w:t>
      </w:r>
      <w:r>
        <w:rPr>
          <w:w w:val="115"/>
        </w:rPr>
        <w:t>takoj­</w:t>
      </w:r>
    </w:p>
    <w:p>
      <w:pPr>
        <w:pStyle w:val="BodyText"/>
        <w:spacing w:line="235" w:lineRule="auto"/>
        <w:ind w:left="141" w:right="117" w:hanging="8"/>
      </w:pPr>
      <w:r>
        <w:rPr/>
        <w:pict>
          <v:shape style="position:absolute;margin-left:20.14735pt;margin-top:36.006981pt;width:51.85pt;height:.1pt;mso-position-horizontal-relative:page;mso-position-vertical-relative:paragraph;z-index:-250816512;mso-wrap-distance-left:0;mso-wrap-distance-right:0" coordorigin="403,720" coordsize="1037,0" path="m403,720l1439,720e" filled="false" stroked="true" strokeweight=".239607pt" strokecolor="#000000">
            <v:path arrowok="t"/>
            <v:stroke dashstyle="solid"/>
            <w10:wrap type="topAndBottom"/>
          </v:shape>
        </w:pict>
      </w:r>
      <w:r>
        <w:rPr>
          <w:w w:val="115"/>
        </w:rPr>
        <w:t>šen napad, ne da bi čakali na noč in na  okrepitev. Vsako dopovedovanje,  da je taka lahkomiselnost lahko usodna, je bilo brezplodno. Ker so se vodniki   hoteli  ravnati  po   ukazu   četnega   poveljstva,   so   jih</w:t>
      </w:r>
      <w:r>
        <w:rPr>
          <w:spacing w:val="13"/>
          <w:w w:val="115"/>
        </w:rPr>
        <w:t> </w:t>
      </w:r>
      <w:r>
        <w:rPr>
          <w:w w:val="115"/>
        </w:rPr>
        <w:t>neugnani</w:t>
      </w:r>
    </w:p>
    <w:p>
      <w:pPr>
        <w:spacing w:before="0"/>
        <w:ind w:left="530" w:right="0" w:firstLine="0"/>
        <w:jc w:val="both"/>
        <w:rPr>
          <w:sz w:val="14"/>
        </w:rPr>
      </w:pPr>
      <w:r>
        <w:rPr>
          <w:w w:val="120"/>
          <w:sz w:val="10"/>
        </w:rPr>
        <w:t>,;4   </w:t>
      </w:r>
      <w:r>
        <w:rPr>
          <w:w w:val="120"/>
          <w:sz w:val="14"/>
        </w:rPr>
        <w:t>Pismo   l'ije   Hajlnik,  roj.   Kuder,   Xaznr'fo,   </w:t>
      </w:r>
      <w:r>
        <w:rPr>
          <w:i/>
          <w:w w:val="120"/>
          <w:sz w:val="13"/>
        </w:rPr>
        <w:t>3,   </w:t>
      </w:r>
      <w:r>
        <w:rPr>
          <w:w w:val="120"/>
          <w:sz w:val="14"/>
        </w:rPr>
        <w:t>aprila  1949.        Ko    je</w:t>
      </w:r>
      <w:r>
        <w:rPr>
          <w:spacing w:val="5"/>
          <w:w w:val="120"/>
          <w:sz w:val="14"/>
        </w:rPr>
        <w:t> </w:t>
      </w:r>
      <w:r>
        <w:rPr>
          <w:w w:val="120"/>
          <w:sz w:val="14"/>
        </w:rPr>
        <w:t>Hn,itnikova</w:t>
      </w:r>
    </w:p>
    <w:p>
      <w:pPr>
        <w:spacing w:line="256" w:lineRule="auto" w:before="11"/>
        <w:ind w:left="138" w:right="109" w:firstLine="1"/>
        <w:jc w:val="both"/>
        <w:rPr>
          <w:rFonts w:ascii="Arial" w:hAnsi="Arial"/>
          <w:sz w:val="12"/>
        </w:rPr>
      </w:pPr>
      <w:r>
        <w:rPr>
          <w:w w:val="115"/>
          <w:sz w:val="14"/>
        </w:rPr>
        <w:t>25. </w:t>
      </w:r>
      <w:r>
        <w:rPr>
          <w:w w:val="120"/>
          <w:sz w:val="14"/>
        </w:rPr>
        <w:t>julija </w:t>
      </w:r>
      <w:r>
        <w:rPr>
          <w:sz w:val="14"/>
        </w:rPr>
        <w:t>1942 </w:t>
      </w:r>
      <w:r>
        <w:rPr>
          <w:w w:val="115"/>
          <w:sz w:val="14"/>
        </w:rPr>
        <w:t>išla na proštijo  v  Non,  mcst&lt;i,  da  hi  </w:t>
      </w:r>
      <w:r>
        <w:rPr>
          <w:w w:val="120"/>
          <w:sz w:val="14"/>
        </w:rPr>
        <w:t>uredila  </w:t>
      </w:r>
      <w:r>
        <w:rPr>
          <w:w w:val="115"/>
          <w:sz w:val="14"/>
        </w:rPr>
        <w:t>prekop  moža,  je  imela  velike sitmosii.  »Pr,,,št  Ccrin  in   </w:t>
      </w:r>
      <w:r>
        <w:rPr>
          <w:w w:val="120"/>
          <w:sz w:val="14"/>
        </w:rPr>
        <w:t>drugi  </w:t>
      </w:r>
      <w:r>
        <w:rPr>
          <w:sz w:val="14"/>
        </w:rPr>
        <w:t>s&lt;J   vse   </w:t>
      </w:r>
      <w:r>
        <w:rPr>
          <w:w w:val="115"/>
          <w:sz w:val="14"/>
        </w:rPr>
        <w:t>vedeli,   ka,ko  </w:t>
      </w:r>
      <w:r>
        <w:rPr>
          <w:sz w:val="13"/>
        </w:rPr>
        <w:t>Ge   </w:t>
      </w:r>
      <w:r>
        <w:rPr>
          <w:sz w:val="14"/>
        </w:rPr>
        <w:t>je   </w:t>
      </w:r>
      <w:r>
        <w:rPr>
          <w:sz w:val="13"/>
        </w:rPr>
        <w:t>,to   </w:t>
      </w:r>
      <w:r>
        <w:rPr>
          <w:w w:val="115"/>
          <w:sz w:val="14"/>
        </w:rPr>
        <w:t>zgodi.la.   </w:t>
      </w:r>
      <w:r>
        <w:rPr>
          <w:sz w:val="13"/>
        </w:rPr>
        <w:t>PNJ1Š't   mi   </w:t>
      </w:r>
      <w:r>
        <w:rPr>
          <w:w w:val="120"/>
          <w:sz w:val="14"/>
        </w:rPr>
        <w:t>kljub </w:t>
      </w:r>
      <w:r>
        <w:rPr>
          <w:w w:val="120"/>
          <w:sz w:val="13"/>
        </w:rPr>
        <w:t>ternu,</w:t>
      </w:r>
      <w:r>
        <w:rPr>
          <w:spacing w:val="39"/>
          <w:w w:val="120"/>
          <w:sz w:val="13"/>
        </w:rPr>
        <w:t> </w:t>
      </w:r>
      <w:r>
        <w:rPr>
          <w:w w:val="120"/>
          <w:sz w:val="13"/>
        </w:rPr>
        <w:t>da   </w:t>
      </w:r>
      <w:r>
        <w:rPr>
          <w:rFonts w:ascii="Arial" w:hAnsi="Arial"/>
          <w:w w:val="115"/>
          <w:sz w:val="12"/>
        </w:rPr>
        <w:t>se1n   </w:t>
      </w:r>
      <w:r>
        <w:rPr>
          <w:w w:val="115"/>
          <w:sz w:val="13"/>
        </w:rPr>
        <w:t>irne!a   do\ -iJljcnjo   -od   Halijn11skc   </w:t>
      </w:r>
      <w:r>
        <w:rPr>
          <w:w w:val="120"/>
          <w:sz w:val="13"/>
        </w:rPr>
        <w:t>oblasti,   </w:t>
      </w:r>
      <w:r>
        <w:rPr>
          <w:rFonts w:ascii="Arial" w:hAnsi="Arial"/>
          <w:sz w:val="12"/>
        </w:rPr>
        <w:t>1110,ža   </w:t>
      </w:r>
      <w:r>
        <w:rPr>
          <w:w w:val="115"/>
          <w:sz w:val="13"/>
        </w:rPr>
        <w:t>ni </w:t>
      </w:r>
      <w:r>
        <w:rPr>
          <w:spacing w:val="37"/>
          <w:w w:val="115"/>
          <w:sz w:val="13"/>
        </w:rPr>
        <w:t> </w:t>
      </w:r>
      <w:r>
        <w:rPr>
          <w:w w:val="115"/>
          <w:sz w:val="13"/>
        </w:rPr>
        <w:t>hotPl   ,1iok.{)paii.   Hekel </w:t>
      </w:r>
      <w:r>
        <w:rPr>
          <w:w w:val="115"/>
          <w:sz w:val="14"/>
        </w:rPr>
        <w:t>je, da </w:t>
      </w:r>
      <w:r>
        <w:rPr>
          <w:sz w:val="14"/>
        </w:rPr>
        <w:t>tie no  </w:t>
      </w:r>
      <w:r>
        <w:rPr>
          <w:w w:val="115"/>
          <w:sz w:val="12"/>
        </w:rPr>
        <w:t>yc1n  </w:t>
      </w:r>
      <w:r>
        <w:rPr>
          <w:w w:val="115"/>
          <w:sz w:val="14"/>
        </w:rPr>
        <w:t>točno,  kdo  gn  je  ubil.  </w:t>
      </w:r>
      <w:r>
        <w:rPr>
          <w:rFonts w:ascii="Arial" w:hAnsi="Arial"/>
          <w:b/>
          <w:sz w:val="13"/>
        </w:rPr>
        <w:t>:ne  </w:t>
      </w:r>
      <w:r>
        <w:rPr>
          <w:w w:val="115"/>
          <w:sz w:val="14"/>
        </w:rPr>
        <w:t>:more  </w:t>
      </w:r>
      <w:r>
        <w:rPr>
          <w:w w:val="120"/>
          <w:sz w:val="14"/>
        </w:rPr>
        <w:t>biti  </w:t>
      </w:r>
      <w:r>
        <w:rPr>
          <w:w w:val="115"/>
          <w:sz w:val="14"/>
        </w:rPr>
        <w:t>cerkveno  </w:t>
      </w:r>
      <w:r>
        <w:rPr>
          <w:rFonts w:ascii="Arial" w:hAnsi="Arial"/>
          <w:w w:val="115"/>
          <w:sz w:val="11"/>
        </w:rPr>
        <w:t>1H)k{)1pa,n.</w:t>
      </w:r>
      <w:r>
        <w:rPr>
          <w:rFonts w:ascii="Arial" w:hAnsi="Arial"/>
          <w:spacing w:val="35"/>
          <w:w w:val="115"/>
          <w:sz w:val="11"/>
        </w:rPr>
        <w:t> </w:t>
      </w:r>
      <w:r>
        <w:rPr>
          <w:w w:val="115"/>
          <w:sz w:val="14"/>
        </w:rPr>
        <w:t>Xa  to  </w:t>
      </w:r>
      <w:r>
        <w:rPr>
          <w:w w:val="115"/>
          <w:sz w:val="12"/>
        </w:rPr>
        <w:t>11jeg0,vo </w:t>
      </w:r>
      <w:r>
        <w:rPr>
          <w:w w:val="115"/>
          <w:sz w:val="14"/>
        </w:rPr>
        <w:t>izjav-o  sem  n1u  </w:t>
      </w:r>
      <w:r>
        <w:rPr>
          <w:w w:val="115"/>
          <w:sz w:val="13"/>
        </w:rPr>
        <w:t>rok la,   </w:t>
      </w:r>
      <w:r>
        <w:rPr>
          <w:w w:val="115"/>
          <w:sz w:val="14"/>
        </w:rPr>
        <w:t>če   je   on   </w:t>
      </w:r>
      <w:r>
        <w:rPr>
          <w:w w:val="115"/>
          <w:sz w:val="13"/>
        </w:rPr>
        <w:t>ta,ko   </w:t>
      </w:r>
      <w:r>
        <w:rPr>
          <w:w w:val="115"/>
          <w:sz w:val="14"/>
        </w:rPr>
        <w:t>yso  </w:t>
      </w:r>
      <w:r>
        <w:rPr>
          <w:w w:val="115"/>
          <w:sz w:val="13"/>
        </w:rPr>
        <w:t>n1ogoeeill.,  </w:t>
      </w:r>
      <w:r>
        <w:rPr>
          <w:w w:val="115"/>
          <w:sz w:val="12"/>
        </w:rPr>
        <w:t>11aj  </w:t>
      </w:r>
      <w:r>
        <w:rPr>
          <w:sz w:val="13"/>
        </w:rPr>
        <w:t>-od  </w:t>
      </w:r>
      <w:r>
        <w:rPr>
          <w:w w:val="115"/>
          <w:sz w:val="13"/>
        </w:rPr>
        <w:t>:mr1 vih   </w:t>
      </w:r>
      <w:r>
        <w:rPr>
          <w:w w:val="120"/>
          <w:sz w:val="13"/>
        </w:rPr>
        <w:t>zbudi  </w:t>
      </w:r>
      <w:r>
        <w:rPr>
          <w:w w:val="115"/>
          <w:sz w:val="14"/>
        </w:rPr>
        <w:t>1nojega  moža  in  ga   </w:t>
      </w:r>
      <w:r>
        <w:rPr>
          <w:b/>
          <w:w w:val="115"/>
          <w:sz w:val="13"/>
        </w:rPr>
        <w:t>vvru. ::i.   </w:t>
      </w:r>
      <w:r>
        <w:rPr>
          <w:w w:val="115"/>
          <w:sz w:val="14"/>
        </w:rPr>
        <w:t>kdo   ga   </w:t>
      </w:r>
      <w:r>
        <w:rPr>
          <w:w w:val="115"/>
          <w:sz w:val="15"/>
        </w:rPr>
        <w:t>jo  </w:t>
      </w:r>
      <w:r>
        <w:rPr>
          <w:w w:val="115"/>
          <w:sz w:val="14"/>
        </w:rPr>
        <w:t>uhlL   Tudi  zadnje   ure   </w:t>
      </w:r>
      <w:r>
        <w:rPr>
          <w:b/>
          <w:w w:val="115"/>
          <w:sz w:val="13"/>
        </w:rPr>
        <w:t>ni   </w:t>
      </w:r>
      <w:r>
        <w:rPr>
          <w:w w:val="120"/>
          <w:sz w:val="14"/>
        </w:rPr>
        <w:t>vustil  </w:t>
      </w:r>
      <w:r>
        <w:rPr>
          <w:w w:val="115"/>
          <w:sz w:val="15"/>
        </w:rPr>
        <w:t>vvoniti ...   Ko  </w:t>
      </w:r>
      <w:r>
        <w:rPr>
          <w:rFonts w:ascii="Arial" w:hAnsi="Arial"/>
          <w:b/>
          <w:w w:val="115"/>
          <w:sz w:val="11"/>
        </w:rPr>
        <w:t>Bern   </w:t>
      </w:r>
      <w:r>
        <w:rPr>
          <w:w w:val="115"/>
          <w:sz w:val="14"/>
        </w:rPr>
        <w:t>bila   pl'vi6 v   čTnini,   sem   kanonika   Keka   </w:t>
      </w:r>
      <w:r>
        <w:rPr>
          <w:w w:val="120"/>
          <w:sz w:val="14"/>
        </w:rPr>
        <w:t>srečala   </w:t>
      </w:r>
      <w:r>
        <w:rPr>
          <w:w w:val="115"/>
          <w:sz w:val="14"/>
        </w:rPr>
        <w:t>v   </w:t>
      </w:r>
      <w:r>
        <w:rPr>
          <w:w w:val="120"/>
          <w:sz w:val="14"/>
        </w:rPr>
        <w:t>aleji   pri   po ti   in   </w:t>
      </w:r>
      <w:r>
        <w:rPr>
          <w:w w:val="120"/>
          <w:sz w:val="12"/>
        </w:rPr>
        <w:t>jo   </w:t>
      </w:r>
      <w:r>
        <w:rPr>
          <w:w w:val="115"/>
          <w:sz w:val="14"/>
        </w:rPr>
        <w:t>postal   tako   rdeč,   da    je i\e moni nerodno postalo. Vsa kri mu je </w:t>
      </w:r>
      <w:r>
        <w:rPr>
          <w:w w:val="120"/>
          <w:sz w:val="14"/>
        </w:rPr>
        <w:t>butnila </w:t>
      </w:r>
      <w:r>
        <w:rPr>
          <w:w w:val="115"/>
          <w:sz w:val="14"/>
        </w:rPr>
        <w:t>v obraz</w:t>
      </w:r>
      <w:r>
        <w:rPr>
          <w:spacing w:val="23"/>
          <w:w w:val="115"/>
          <w:sz w:val="14"/>
        </w:rPr>
        <w:t> </w:t>
      </w:r>
      <w:r>
        <w:rPr>
          <w:rFonts w:ascii="Arial" w:hAnsi="Arial"/>
          <w:w w:val="115"/>
          <w:sz w:val="12"/>
        </w:rPr>
        <w:t>«</w:t>
      </w:r>
    </w:p>
    <w:p>
      <w:pPr>
        <w:tabs>
          <w:tab w:pos="6423" w:val="left" w:leader="none"/>
        </w:tabs>
        <w:spacing w:before="132"/>
        <w:ind w:left="146" w:right="0" w:firstLine="0"/>
        <w:jc w:val="left"/>
        <w:rPr>
          <w:sz w:val="14"/>
        </w:rPr>
      </w:pPr>
      <w:r>
        <w:rPr>
          <w:w w:val="115"/>
          <w:sz w:val="13"/>
        </w:rPr>
        <w:t>Zločin</w:t>
      </w:r>
      <w:r>
        <w:rPr>
          <w:spacing w:val="3"/>
          <w:w w:val="115"/>
          <w:sz w:val="13"/>
        </w:rPr>
        <w:t> </w:t>
      </w:r>
      <w:r>
        <w:rPr>
          <w:w w:val="115"/>
          <w:sz w:val="13"/>
        </w:rPr>
        <w:t>:nad</w:t>
      </w:r>
      <w:r>
        <w:rPr>
          <w:spacing w:val="12"/>
          <w:w w:val="115"/>
          <w:sz w:val="13"/>
        </w:rPr>
        <w:t> </w:t>
      </w:r>
      <w:r>
        <w:rPr>
          <w:w w:val="115"/>
          <w:sz w:val="13"/>
        </w:rPr>
        <w:t>d-o-movinc&gt;</w:t>
        <w:tab/>
      </w:r>
      <w:r>
        <w:rPr>
          <w:w w:val="115"/>
          <w:sz w:val="14"/>
        </w:rPr>
        <w:t>20</w:t>
      </w:r>
    </w:p>
    <w:p>
      <w:pPr>
        <w:spacing w:after="0"/>
        <w:jc w:val="left"/>
        <w:rPr>
          <w:sz w:val="14"/>
        </w:rPr>
        <w:sectPr>
          <w:pgSz w:w="7850" w:h="12250"/>
          <w:pgMar w:top="40" w:bottom="280" w:left="260" w:right="660"/>
        </w:sectPr>
      </w:pPr>
    </w:p>
    <w:p>
      <w:pPr>
        <w:tabs>
          <w:tab w:pos="2063" w:val="left" w:leader="none"/>
        </w:tabs>
        <w:spacing w:before="64"/>
        <w:ind w:left="116" w:right="0" w:firstLine="0"/>
        <w:jc w:val="left"/>
        <w:rPr>
          <w:sz w:val="15"/>
        </w:rPr>
      </w:pPr>
      <w:r>
        <w:rPr/>
        <w:pict>
          <v:shape style="position:absolute;margin-left:48.929676pt;margin-top:19.130053pt;width:45.1pt;height:.1pt;mso-position-horizontal-relative:page;mso-position-vertical-relative:paragraph;z-index:-250814464;mso-wrap-distance-left:0;mso-wrap-distance-right:0" coordorigin="979,383" coordsize="902,0" path="m979,383l1880,383e" filled="false" stroked="true" strokeweight=".239607pt" strokecolor="#000000">
            <v:path arrowok="t"/>
            <v:stroke dashstyle="solid"/>
            <w10:wrap type="topAndBottom"/>
          </v:shape>
        </w:pict>
      </w:r>
      <w:r>
        <w:rPr>
          <w:b/>
          <w:w w:val="105"/>
          <w:position w:val="6"/>
          <w:sz w:val="20"/>
        </w:rPr>
        <w:t>306</w:t>
        <w:tab/>
      </w:r>
      <w:r>
        <w:rPr>
          <w:w w:val="105"/>
          <w:sz w:val="15"/>
        </w:rPr>
        <w:t>J:IAS'I'OP </w:t>
      </w:r>
      <w:r>
        <w:rPr>
          <w:w w:val="105"/>
          <w:sz w:val="15"/>
          <w:u w:val="thick"/>
        </w:rPr>
        <w:t>OBOROŽENIH</w:t>
      </w:r>
      <w:r>
        <w:rPr>
          <w:spacing w:val="13"/>
          <w:w w:val="105"/>
          <w:sz w:val="15"/>
          <w:u w:val="thick"/>
        </w:rPr>
        <w:t> </w:t>
      </w:r>
      <w:r>
        <w:rPr>
          <w:w w:val="105"/>
          <w:sz w:val="15"/>
          <w:u w:val="thick"/>
        </w:rPr>
        <w:t>ODDELKOV</w:t>
      </w:r>
    </w:p>
    <w:p>
      <w:pPr>
        <w:pStyle w:val="BodyText"/>
        <w:spacing w:before="7"/>
        <w:jc w:val="left"/>
        <w:rPr>
          <w:sz w:val="20"/>
        </w:rPr>
      </w:pPr>
    </w:p>
    <w:p>
      <w:pPr>
        <w:pStyle w:val="BodyText"/>
        <w:spacing w:line="225" w:lineRule="auto"/>
        <w:ind w:left="132" w:right="130" w:firstLine="2"/>
      </w:pPr>
      <w:r>
        <w:rPr>
          <w:w w:val="115"/>
        </w:rPr>
        <w:t>partizani hoteli celo razorožiti in si izvoliti nove vodnike. Končno so vodniki le popustili nepremišljeni zahtevi svojih borcev.</w:t>
      </w:r>
    </w:p>
    <w:p>
      <w:pPr>
        <w:pStyle w:val="BodyText"/>
        <w:spacing w:line="235" w:lineRule="auto" w:before="18"/>
        <w:ind w:left="128" w:right="129" w:firstLine="397"/>
      </w:pPr>
      <w:r>
        <w:rPr>
          <w:w w:val="115"/>
        </w:rPr>
        <w:t>Udarni vod je krenil za Prečno in se v gozdu nad pokopališčem razvrstil v zasedo. Ostala dva voda sta se ob belem dnevu po golem  pobočju Straškega hriba spustila v dolino, da so belogardisti z lahkoto opazili bližajoče se partizane. Hitela sta do Zaloga in tam prekoračila Temenico. Po širokem in ravnem travniku med Temenico in Češčo vasjo </w:t>
      </w:r>
      <w:r>
        <w:rPr>
          <w:b/>
          <w:w w:val="115"/>
        </w:rPr>
        <w:t>sta </w:t>
      </w:r>
      <w:r>
        <w:rPr>
          <w:w w:val="115"/>
        </w:rPr>
        <w:t>se malo pred prvim mrakom v strelcih bližala parobku gozdiča, v katerem je taboril belogardistični oddelek. Belogardisti so partizane čakali  </w:t>
      </w:r>
      <w:r>
        <w:rPr>
          <w:rFonts w:ascii="Arial" w:hAnsi="Arial"/>
          <w:b/>
          <w:w w:val="115"/>
          <w:sz w:val="17"/>
        </w:rPr>
        <w:t>v </w:t>
      </w:r>
      <w:r>
        <w:rPr>
          <w:w w:val="115"/>
        </w:rPr>
        <w:t>zasedi za robom gozda in nenadoma z osemdesetimi puškami hkrati ustrelili na petinštirideset partizanov. Prvi salvi je sledilo nekaj  novih, vmes pa so belogardisti divje kričali: »Živel general Mihailovic! Živela jugoslovanska vojska! Živel kralj Peter! Smrt</w:t>
      </w:r>
      <w:r>
        <w:rPr>
          <w:spacing w:val="3"/>
          <w:w w:val="115"/>
        </w:rPr>
        <w:t> </w:t>
      </w:r>
      <w:r>
        <w:rPr>
          <w:w w:val="115"/>
        </w:rPr>
        <w:t>partizanom!«</w:t>
      </w:r>
    </w:p>
    <w:p>
      <w:pPr>
        <w:pStyle w:val="BodyText"/>
        <w:spacing w:line="232" w:lineRule="auto"/>
        <w:ind w:left="131" w:right="111" w:firstLine="392"/>
      </w:pPr>
      <w:r>
        <w:rPr>
          <w:w w:val="115"/>
        </w:rPr>
        <w:t>Partizani so se le slabotno branili in se v neredu umikali proti Teme­ nici. Čez nekaj minut so belogardisti začeli metati bombe, jurišali  na travnik in stekli do Temenice, kjer se je pod grmovjem poskrilo več partizanov. V ozkem, a globokem potoku so opazili baletnega plesalca Štefana Suhija. Suhi je v tistem hipu v vodi odvil jugoslovansko ročno bombo, med plavanjem užgal z udarcem ob brado, zalučal med belo­ gardiste in tako rešil sebe ter nekatere druge tovariše. Na bojišču  je obležalo sedemnajst ubitih in poklanih  ranjenih  partizanov,  dva  sta utonila  v Temenici,  kjer  so    našli  kmetje  čez  nekaj  tednov,  nekaj  jih je bilo lahko ranjenih, Lojze Kastelic, kmečki sin iz Št. Jurija  pri Mirni peči, je bil hudo ranjen, ujeti študent Ivan Marn iz  Dolenje  vasi  pa  je ostal pri</w:t>
      </w:r>
      <w:r>
        <w:rPr>
          <w:spacing w:val="42"/>
          <w:w w:val="115"/>
        </w:rPr>
        <w:t> </w:t>
      </w:r>
      <w:r>
        <w:rPr>
          <w:w w:val="115"/>
        </w:rPr>
        <w:t>belogardistih.</w:t>
      </w:r>
    </w:p>
    <w:p>
      <w:pPr>
        <w:pStyle w:val="BodyText"/>
        <w:spacing w:line="235" w:lineRule="auto" w:before="38"/>
        <w:ind w:left="132" w:right="120" w:firstLine="386"/>
      </w:pPr>
      <w:r>
        <w:rPr>
          <w:w w:val="115"/>
        </w:rPr>
        <w:t>Partizana Kastelica so ranile dum-dum krogle in ročne bombe. V  mlaki krvi je obležal na travniku, vendar  je  bil  še  pri  zavesti.  Poleg njega je težko ranjen ležal  Janez  Židanek,  delavec s  Trške  gore  št.  </w:t>
      </w:r>
      <w:r>
        <w:rPr>
          <w:b/>
          <w:w w:val="115"/>
          <w:sz w:val="18"/>
        </w:rPr>
        <w:t>12 </w:t>
      </w:r>
      <w:r>
        <w:rPr>
          <w:w w:val="115"/>
        </w:rPr>
        <w:t>pri Novem mestu. Židanek je po bitki Kastelicu  tiho  potožil:  »Ranjen sem, jaz bom umrl.« Kastelic mu je šepetaje odgovoril: »Jaz s'em tudi ranjen.« Židanek je še  nekaj govoril,  a  Kastelic  ga  ni več razumel,  ker  je k Židaneku prišla skupina belogardistov, ki so začeli kričati: »Ta svinja pa še ni crknila. Zakolji ga.« Kastelic je zatem začul ječanje svojega ranjenega tovariša. Čez nekaj hipov pa je začutil, kako je  tudi  njemu nekdo porinil bajonet v vrat, da se je</w:t>
      </w:r>
      <w:r>
        <w:rPr>
          <w:spacing w:val="20"/>
          <w:w w:val="115"/>
        </w:rPr>
        <w:t> </w:t>
      </w:r>
      <w:r>
        <w:rPr>
          <w:w w:val="115"/>
        </w:rPr>
        <w:t>onesvestil.</w:t>
      </w:r>
    </w:p>
    <w:p>
      <w:pPr>
        <w:pStyle w:val="BodyText"/>
        <w:spacing w:line="235" w:lineRule="auto" w:before="15"/>
        <w:ind w:left="132" w:right="118" w:firstLine="396"/>
      </w:pPr>
      <w:r>
        <w:rPr/>
        <w:pict>
          <v:shape style="position:absolute;margin-left:47.970272pt;margin-top:111.754112pt;width:51.85pt;height:.1pt;mso-position-horizontal-relative:page;mso-position-vertical-relative:paragraph;z-index:-250813440;mso-wrap-distance-left:0;mso-wrap-distance-right:0" coordorigin="959,2235" coordsize="1037,0" path="m959,2235l1996,2235e" filled="false" stroked="true" strokeweight=".239607pt" strokecolor="#000000">
            <v:path arrowok="t"/>
            <v:stroke dashstyle="solid"/>
            <w10:wrap type="topAndBottom"/>
          </v:shape>
        </w:pict>
      </w:r>
      <w:r>
        <w:rPr>
          <w:w w:val="115"/>
        </w:rPr>
        <w:t>Kastelicu se je proti jutru vrnila zavest. Začel se je plaziti proti vasi, kjer ga je opazil Leopold  Šiler  iz  Češče  vasi, ki  mu  je  prinesel  žganja in vode. Kastelic je nato Šilerju opisal, kako so belogardisti z bajonetom klali partizanske </w:t>
      </w:r>
      <w:r>
        <w:rPr>
          <w:spacing w:val="3"/>
          <w:w w:val="115"/>
        </w:rPr>
        <w:t>ran </w:t>
      </w:r>
      <w:r>
        <w:rPr>
          <w:w w:val="110"/>
        </w:rPr>
        <w:t>jence. </w:t>
      </w:r>
      <w:r>
        <w:rPr>
          <w:w w:val="115"/>
          <w:position w:val="6"/>
          <w:sz w:val="13"/>
        </w:rPr>
        <w:t>35 </w:t>
      </w:r>
      <w:r>
        <w:rPr>
          <w:w w:val="115"/>
        </w:rPr>
        <w:t>Medtem so vaščani </w:t>
      </w:r>
      <w:r>
        <w:rPr>
          <w:w w:val="115"/>
          <w:vertAlign w:val="subscript"/>
        </w:rPr>
        <w:t>nrin1·,nri</w:t>
      </w:r>
      <w:r>
        <w:rPr>
          <w:w w:val="115"/>
          <w:vertAlign w:val="baseline"/>
        </w:rPr>
        <w:t> </w:t>
      </w:r>
      <w:r>
        <w:rPr>
          <w:w w:val="110"/>
          <w:vertAlign w:val="subscript"/>
        </w:rPr>
        <w:t>Ji</w:t>
      </w:r>
      <w:r>
        <w:rPr>
          <w:w w:val="110"/>
          <w:vertAlign w:val="baseline"/>
        </w:rPr>
        <w:t> </w:t>
      </w:r>
      <w:r>
        <w:rPr>
          <w:w w:val="115"/>
          <w:vertAlign w:val="baseline"/>
        </w:rPr>
        <w:t>voz in Kastelica odpeljali v partizansko taborišče na Brezovo reber pri  Ajdovcu.  Na Brezovi rebri je Kastelic, ki je imel z bajonetom večkrat preboden vrat, prerezan sapnik in tudi  po telesu  poleg drugih  zevajočih  ran  več vbodov z nožem, s piskajočim glasom ponovno opisal, kako so belogardisti, med katerimi je bil po njegovem zatriev·artiu tudi kaplan Šinkar, zaklali Židaneka  in  druge  ranjence,  nato  pa se spravili  še </w:t>
      </w:r>
      <w:r>
        <w:rPr>
          <w:spacing w:val="3"/>
          <w:w w:val="115"/>
          <w:vertAlign w:val="baseline"/>
        </w:rPr>
        <w:t>nanj.</w:t>
      </w:r>
      <w:r>
        <w:rPr>
          <w:spacing w:val="3"/>
          <w:w w:val="115"/>
          <w:position w:val="7"/>
          <w:sz w:val="10"/>
          <w:vertAlign w:val="baseline"/>
        </w:rPr>
        <w:t>36    </w:t>
      </w:r>
      <w:r>
        <w:rPr>
          <w:w w:val="115"/>
          <w:vertAlign w:val="baseline"/>
        </w:rPr>
        <w:t>Naslednji</w:t>
      </w:r>
      <w:r>
        <w:rPr>
          <w:spacing w:val="17"/>
          <w:w w:val="115"/>
          <w:vertAlign w:val="baseline"/>
        </w:rPr>
        <w:t> </w:t>
      </w:r>
      <w:r>
        <w:rPr>
          <w:w w:val="115"/>
          <w:vertAlign w:val="baseline"/>
        </w:rPr>
        <w:t>dan</w:t>
      </w:r>
    </w:p>
    <w:p>
      <w:pPr>
        <w:spacing w:before="15"/>
        <w:ind w:left="528" w:right="0" w:firstLine="0"/>
        <w:jc w:val="both"/>
        <w:rPr>
          <w:sz w:val="15"/>
        </w:rPr>
      </w:pPr>
      <w:r>
        <w:rPr>
          <w:w w:val="115"/>
          <w:position w:val="2"/>
          <w:sz w:val="10"/>
        </w:rPr>
        <w:t>05  </w:t>
      </w:r>
      <w:r>
        <w:rPr>
          <w:w w:val="115"/>
          <w:sz w:val="15"/>
        </w:rPr>
        <w:t>šile,r   je  pretresljivo   izpo,ved   Kastelica  </w:t>
      </w:r>
      <w:r>
        <w:rPr>
          <w:w w:val="115"/>
          <w:sz w:val="12"/>
        </w:rPr>
        <w:t>1943.   </w:t>
      </w:r>
      <w:r>
        <w:rPr>
          <w:w w:val="115"/>
          <w:sz w:val="15"/>
        </w:rPr>
        <w:t>ileta   kot   pr1ča  opisal   na</w:t>
      </w:r>
      <w:r>
        <w:rPr>
          <w:spacing w:val="38"/>
          <w:w w:val="115"/>
          <w:sz w:val="15"/>
        </w:rPr>
        <w:t> </w:t>
      </w:r>
      <w:r>
        <w:rPr>
          <w:w w:val="115"/>
          <w:sz w:val="15"/>
        </w:rPr>
        <w:t>pro,cesa</w:t>
      </w:r>
    </w:p>
    <w:p>
      <w:pPr>
        <w:spacing w:before="9"/>
        <w:ind w:left="142" w:right="0" w:firstLine="0"/>
        <w:jc w:val="both"/>
        <w:rPr>
          <w:sz w:val="14"/>
        </w:rPr>
      </w:pPr>
      <w:r>
        <w:rPr>
          <w:rFonts w:ascii="Arial" w:hAnsi="Arial"/>
          <w:b/>
          <w:w w:val="115"/>
          <w:sz w:val="13"/>
        </w:rPr>
        <w:t>v </w:t>
      </w:r>
      <w:r>
        <w:rPr>
          <w:w w:val="115"/>
          <w:sz w:val="14"/>
        </w:rPr>
        <w:t>Ko,čevju, </w:t>
      </w:r>
      <w:r>
        <w:rPr>
          <w:w w:val="120"/>
          <w:sz w:val="14"/>
        </w:rPr>
        <w:t>glej </w:t>
      </w:r>
      <w:r>
        <w:rPr>
          <w:w w:val="115"/>
          <w:sz w:val="14"/>
        </w:rPr>
        <w:t>stenografski zapis11Lk </w:t>
      </w:r>
      <w:r>
        <w:rPr>
          <w:rFonts w:ascii="Arial" w:hAnsi="Arial"/>
          <w:w w:val="115"/>
          <w:sz w:val="12"/>
        </w:rPr>
        <w:t>ra.Zff)rave </w:t>
      </w:r>
      <w:r>
        <w:rPr>
          <w:w w:val="120"/>
          <w:sz w:val="14"/>
        </w:rPr>
        <w:t>str. </w:t>
      </w:r>
      <w:r>
        <w:rPr>
          <w:w w:val="115"/>
          <w:sz w:val="14"/>
        </w:rPr>
        <w:t>fi8.</w:t>
      </w:r>
    </w:p>
    <w:p>
      <w:pPr>
        <w:spacing w:line="254" w:lineRule="auto" w:before="7"/>
        <w:ind w:left="143" w:right="135" w:firstLine="386"/>
        <w:jc w:val="both"/>
        <w:rPr>
          <w:sz w:val="15"/>
        </w:rPr>
      </w:pPr>
      <w:r>
        <w:rPr>
          <w:w w:val="115"/>
          <w:sz w:val="14"/>
        </w:rPr>
        <w:t>M PriI}{}VCdova.nje Kastelica </w:t>
      </w:r>
      <w:r>
        <w:rPr>
          <w:w w:val="115"/>
          <w:sz w:val="13"/>
        </w:rPr>
        <w:t>sern </w:t>
      </w:r>
      <w:r>
        <w:rPr>
          <w:w w:val="115"/>
          <w:sz w:val="14"/>
        </w:rPr>
        <w:t>nu Brezovi re,bri sli._šal (}.Se.bno </w:t>
      </w:r>
      <w:r>
        <w:rPr>
          <w:w w:val="115"/>
          <w:sz w:val="13"/>
        </w:rPr>
        <w:t>1&gt;-0leg  </w:t>
      </w:r>
      <w:r>
        <w:rPr>
          <w:w w:val="115"/>
          <w:sz w:val="12"/>
        </w:rPr>
        <w:t>1nen-e  </w:t>
      </w:r>
      <w:r>
        <w:rPr>
          <w:w w:val="115"/>
          <w:sz w:val="14"/>
        </w:rPr>
        <w:t>pa  </w:t>
      </w:r>
      <w:r>
        <w:rPr>
          <w:w w:val="115"/>
          <w:sz w:val="13"/>
        </w:rPr>
        <w:t>s,, bili 1akrat</w:t>
      </w:r>
      <w:r>
        <w:rPr>
          <w:spacing w:val="37"/>
          <w:w w:val="115"/>
          <w:sz w:val="13"/>
        </w:rPr>
        <w:t> </w:t>
      </w:r>
      <w:r>
        <w:rPr>
          <w:w w:val="115"/>
          <w:sz w:val="14"/>
        </w:rPr>
        <w:t>okr{1,g  </w:t>
      </w:r>
      <w:r>
        <w:rPr>
          <w:w w:val="115"/>
          <w:sz w:val="13"/>
        </w:rPr>
        <w:t>l{astelica:  </w:t>
      </w:r>
      <w:r>
        <w:rPr>
          <w:w w:val="115"/>
          <w:sz w:val="14"/>
        </w:rPr>
        <w:t>Bog-dan  Os,o1nik,  sedaj  </w:t>
      </w:r>
      <w:r>
        <w:rPr>
          <w:w w:val="115"/>
          <w:sz w:val="12"/>
        </w:rPr>
        <w:t>1POTnDčnik  </w:t>
      </w:r>
      <w:r>
        <w:rPr>
          <w:w w:val="115"/>
          <w:sz w:val="14"/>
        </w:rPr>
        <w:t>1ninistra  za  znano:.;t  in </w:t>
      </w:r>
      <w:r>
        <w:rPr>
          <w:w w:val="115"/>
          <w:sz w:val="15"/>
        </w:rPr>
        <w:t>kulturo vlade FLRJ, </w:t>
      </w:r>
      <w:r>
        <w:rPr>
          <w:w w:val="115"/>
          <w:sz w:val="14"/>
        </w:rPr>
        <w:t>Drag,(} </w:t>
      </w:r>
      <w:r>
        <w:rPr>
          <w:w w:val="115"/>
          <w:sz w:val="15"/>
        </w:rPr>
        <w:t>Suhi-Lik" </w:t>
      </w:r>
      <w:r>
        <w:rPr>
          <w:w w:val="115"/>
          <w:sz w:val="14"/>
        </w:rPr>
        <w:t>in </w:t>
      </w:r>
      <w:r>
        <w:rPr>
          <w:w w:val="115"/>
          <w:sz w:val="15"/>
        </w:rPr>
        <w:t>-več drugih </w:t>
      </w:r>
      <w:r>
        <w:rPr>
          <w:w w:val="115"/>
          <w:sz w:val="14"/>
        </w:rPr>
        <w:t>piirtiza"1ov. </w:t>
      </w:r>
      <w:r>
        <w:rPr>
          <w:w w:val="115"/>
          <w:sz w:val="15"/>
        </w:rPr>
        <w:t>P"</w:t>
      </w:r>
      <w:r>
        <w:rPr>
          <w:spacing w:val="35"/>
          <w:w w:val="115"/>
          <w:sz w:val="15"/>
        </w:rPr>
        <w:t> </w:t>
      </w:r>
      <w:r>
        <w:rPr>
          <w:w w:val="115"/>
          <w:sz w:val="15"/>
        </w:rPr>
        <w:t>Kastelčtwem</w:t>
      </w:r>
    </w:p>
    <w:p>
      <w:pPr>
        <w:spacing w:after="0" w:line="254" w:lineRule="auto"/>
        <w:jc w:val="both"/>
        <w:rPr>
          <w:sz w:val="15"/>
        </w:rPr>
        <w:sectPr>
          <w:pgSz w:w="7820" w:h="12240"/>
          <w:pgMar w:top="20" w:bottom="280" w:left="840" w:right="60"/>
        </w:sectPr>
      </w:pPr>
    </w:p>
    <w:p>
      <w:pPr>
        <w:tabs>
          <w:tab w:pos="6788" w:val="right" w:leader="none"/>
        </w:tabs>
        <w:spacing w:before="76"/>
        <w:ind w:left="1716" w:right="0" w:firstLine="0"/>
        <w:jc w:val="left"/>
        <w:rPr>
          <w:rFonts w:ascii="Courier New" w:hAnsi="Courier New"/>
          <w:sz w:val="22"/>
        </w:rPr>
      </w:pPr>
      <w:r>
        <w:rPr/>
        <w:pict>
          <v:line style="position:absolute;mso-position-horizontal-relative:page;mso-position-vertical-relative:paragraph;z-index:252505088" from="22.065926pt,19.531054pt" to="354.014255pt,19.531054pt" stroked="true" strokeweight=".239606pt" strokecolor="#000000">
            <v:stroke dashstyle="solid"/>
            <w10:wrap type="none"/>
          </v:line>
        </w:pict>
      </w:r>
      <w:r>
        <w:rPr>
          <w:w w:val="110"/>
          <w:sz w:val="15"/>
        </w:rPr>
        <w:t>BELOGARDISTičNI</w:t>
      </w:r>
      <w:r>
        <w:rPr>
          <w:spacing w:val="22"/>
          <w:w w:val="110"/>
          <w:sz w:val="15"/>
        </w:rPr>
        <w:t> </w:t>
      </w:r>
      <w:r>
        <w:rPr>
          <w:w w:val="110"/>
          <w:sz w:val="15"/>
        </w:rPr>
        <w:t>šTAJERSKI</w:t>
      </w:r>
      <w:r>
        <w:rPr>
          <w:spacing w:val="40"/>
          <w:w w:val="110"/>
          <w:sz w:val="15"/>
        </w:rPr>
        <w:t> </w:t>
      </w:r>
      <w:r>
        <w:rPr>
          <w:w w:val="110"/>
          <w:sz w:val="15"/>
        </w:rPr>
        <w:t>BATALJON</w:t>
        <w:tab/>
      </w:r>
      <w:r>
        <w:rPr>
          <w:rFonts w:ascii="Courier New" w:hAnsi="Courier New"/>
          <w:w w:val="110"/>
          <w:position w:val="5"/>
          <w:sz w:val="22"/>
        </w:rPr>
        <w:t>307</w:t>
      </w:r>
    </w:p>
    <w:p>
      <w:pPr>
        <w:pStyle w:val="BodyText"/>
        <w:tabs>
          <w:tab w:pos="2012" w:val="left" w:leader="none"/>
        </w:tabs>
        <w:spacing w:line="232" w:lineRule="auto" w:before="352"/>
        <w:ind w:left="120" w:right="741" w:hanging="4"/>
      </w:pPr>
      <w:r>
        <w:rPr>
          <w:w w:val="110"/>
        </w:rPr>
        <w:t>so</w:t>
      </w:r>
      <w:r>
        <w:rPr>
          <w:spacing w:val="52"/>
          <w:w w:val="110"/>
        </w:rPr>
        <w:t> </w:t>
      </w:r>
      <w:r>
        <w:rPr>
          <w:w w:val="110"/>
        </w:rPr>
        <w:t>ranjenega  Kastelica  odpeljali  v   partizansko   bolnišnico   v   Novi   log na</w:t>
      </w:r>
      <w:r>
        <w:rPr>
          <w:spacing w:val="39"/>
          <w:w w:val="110"/>
        </w:rPr>
        <w:t> </w:t>
      </w:r>
      <w:r>
        <w:rPr>
          <w:w w:val="110"/>
        </w:rPr>
        <w:t>Kočevskem,</w:t>
        <w:tab/>
        <w:t>je čez nekaj dni</w:t>
      </w:r>
      <w:r>
        <w:rPr>
          <w:spacing w:val="13"/>
          <w:w w:val="110"/>
        </w:rPr>
        <w:t> </w:t>
      </w:r>
      <w:r>
        <w:rPr>
          <w:w w:val="110"/>
        </w:rPr>
        <w:t>umrl.</w:t>
      </w:r>
    </w:p>
    <w:p>
      <w:pPr>
        <w:pStyle w:val="BodyText"/>
        <w:spacing w:line="237" w:lineRule="auto"/>
        <w:ind w:left="120" w:right="742" w:firstLine="386"/>
      </w:pPr>
      <w:r>
        <w:rPr>
          <w:w w:val="115"/>
        </w:rPr>
        <w:t>Po umoru Hajtnika in po pokolju ranjenih partizanov si je Roza Uhanova-Silva 16. julija zabeležila v svoj dnevnik:</w:t>
      </w:r>
    </w:p>
    <w:p>
      <w:pPr>
        <w:pStyle w:val="BodyText"/>
        <w:spacing w:line="232" w:lineRule="auto" w:before="34"/>
        <w:ind w:left="112" w:right="732" w:firstLine="406"/>
        <w:rPr>
          <w:rFonts w:ascii="Arial" w:hAnsi="Arial"/>
          <w:sz w:val="16"/>
        </w:rPr>
      </w:pPr>
      <w:r>
        <w:rPr>
          <w:w w:val="115"/>
        </w:rPr>
        <w:t>»Streljamo malo, bolj pobijamo. Škoda naboja za partizanske buče. Pred napadom nam tovariš Gorazd (kaplan Šinkar - op. S. F.)  podeli odvezo. Svetinjice imamo vsi . . . Koder hodimo po hostah, puščamo za sabo grobove</w:t>
      </w:r>
      <w:r>
        <w:rPr>
          <w:spacing w:val="16"/>
          <w:w w:val="115"/>
        </w:rPr>
        <w:t> </w:t>
      </w:r>
      <w:r>
        <w:rPr>
          <w:rFonts w:ascii="Arial" w:hAnsi="Arial"/>
          <w:w w:val="115"/>
          <w:sz w:val="16"/>
        </w:rPr>
        <w:t>«</w:t>
      </w:r>
    </w:p>
    <w:p>
      <w:pPr>
        <w:pStyle w:val="BodyText"/>
        <w:spacing w:line="235" w:lineRule="auto" w:before="47"/>
        <w:ind w:left="120" w:right="727" w:firstLine="388"/>
        <w:jc w:val="right"/>
      </w:pPr>
      <w:r>
        <w:rPr>
          <w:w w:val="120"/>
        </w:rPr>
        <w:t>Od Št. Jošta je moral razkriti štajerski bataljon tako</w:t>
      </w:r>
      <w:r>
        <w:rPr>
          <w:spacing w:val="-28"/>
          <w:w w:val="120"/>
        </w:rPr>
        <w:t> </w:t>
      </w:r>
      <w:r>
        <w:rPr>
          <w:w w:val="120"/>
        </w:rPr>
        <w:t>naglo</w:t>
      </w:r>
      <w:r>
        <w:rPr>
          <w:spacing w:val="27"/>
          <w:w w:val="120"/>
        </w:rPr>
        <w:t> </w:t>
      </w:r>
      <w:r>
        <w:rPr>
          <w:w w:val="120"/>
        </w:rPr>
        <w:t>zbežati</w:t>
      </w:r>
      <w:r>
        <w:rPr>
          <w:spacing w:val="-1"/>
          <w:w w:val="114"/>
        </w:rPr>
        <w:t> </w:t>
      </w:r>
      <w:r>
        <w:rPr>
          <w:w w:val="120"/>
        </w:rPr>
        <w:t>pred </w:t>
      </w:r>
      <w:r>
        <w:rPr>
          <w:w w:val="120"/>
          <w:vertAlign w:val="subscript"/>
        </w:rPr>
        <w:t>n,-,,.+;.,,,•ni</w:t>
      </w:r>
      <w:r>
        <w:rPr>
          <w:w w:val="120"/>
          <w:vertAlign w:val="baseline"/>
        </w:rPr>
        <w:t> da se poveljstvo belogardističnega oddelka</w:t>
      </w:r>
      <w:r>
        <w:rPr>
          <w:spacing w:val="40"/>
          <w:w w:val="120"/>
          <w:vertAlign w:val="baseline"/>
        </w:rPr>
        <w:t> </w:t>
      </w:r>
      <w:r>
        <w:rPr>
          <w:w w:val="120"/>
          <w:vertAlign w:val="baseline"/>
        </w:rPr>
        <w:t>ni</w:t>
      </w:r>
      <w:r>
        <w:rPr>
          <w:spacing w:val="14"/>
          <w:w w:val="120"/>
          <w:vertAlign w:val="baseline"/>
        </w:rPr>
        <w:t> </w:t>
      </w:r>
      <w:r>
        <w:rPr>
          <w:spacing w:val="-6"/>
          <w:w w:val="120"/>
          <w:vertAlign w:val="baseline"/>
        </w:rPr>
        <w:t>utegnilo</w:t>
      </w:r>
      <w:r>
        <w:rPr>
          <w:w w:val="115"/>
          <w:vertAlign w:val="baseline"/>
        </w:rPr>
        <w:t> </w:t>
      </w:r>
      <w:r>
        <w:rPr>
          <w:w w:val="120"/>
          <w:vertAlign w:val="baseline"/>
        </w:rPr>
        <w:t>pogovoriti</w:t>
      </w:r>
      <w:r>
        <w:rPr>
          <w:spacing w:val="-16"/>
          <w:w w:val="120"/>
          <w:vertAlign w:val="baseline"/>
        </w:rPr>
        <w:t> </w:t>
      </w:r>
      <w:r>
        <w:rPr>
          <w:w w:val="120"/>
          <w:vertAlign w:val="baseline"/>
        </w:rPr>
        <w:t>z</w:t>
      </w:r>
      <w:r>
        <w:rPr>
          <w:spacing w:val="-22"/>
          <w:w w:val="120"/>
          <w:vertAlign w:val="baseline"/>
        </w:rPr>
        <w:t> </w:t>
      </w:r>
      <w:r>
        <w:rPr>
          <w:w w:val="120"/>
          <w:vertAlign w:val="baseline"/>
        </w:rPr>
        <w:t>italijanskim</w:t>
      </w:r>
      <w:r>
        <w:rPr>
          <w:spacing w:val="-12"/>
          <w:w w:val="120"/>
          <w:vertAlign w:val="baseline"/>
        </w:rPr>
        <w:t> </w:t>
      </w:r>
      <w:r>
        <w:rPr>
          <w:w w:val="120"/>
          <w:vertAlign w:val="baseline"/>
        </w:rPr>
        <w:t>poveljstvom</w:t>
      </w:r>
      <w:r>
        <w:rPr>
          <w:spacing w:val="-14"/>
          <w:w w:val="120"/>
          <w:vertAlign w:val="baseline"/>
        </w:rPr>
        <w:t> </w:t>
      </w:r>
      <w:r>
        <w:rPr>
          <w:w w:val="120"/>
          <w:vertAlign w:val="baseline"/>
        </w:rPr>
        <w:t>za</w:t>
      </w:r>
      <w:r>
        <w:rPr>
          <w:spacing w:val="-23"/>
          <w:w w:val="120"/>
          <w:vertAlign w:val="baseline"/>
        </w:rPr>
        <w:t> </w:t>
      </w:r>
      <w:r>
        <w:rPr>
          <w:w w:val="120"/>
          <w:vertAlign w:val="baseline"/>
        </w:rPr>
        <w:t>sodelovanje</w:t>
      </w:r>
      <w:r>
        <w:rPr>
          <w:spacing w:val="-16"/>
          <w:w w:val="120"/>
          <w:vertAlign w:val="baseline"/>
        </w:rPr>
        <w:t> </w:t>
      </w:r>
      <w:r>
        <w:rPr>
          <w:w w:val="120"/>
          <w:vertAlign w:val="baseline"/>
        </w:rPr>
        <w:t>v</w:t>
      </w:r>
      <w:r>
        <w:rPr>
          <w:spacing w:val="-16"/>
          <w:w w:val="120"/>
          <w:vertAlign w:val="baseline"/>
        </w:rPr>
        <w:t> </w:t>
      </w:r>
      <w:r>
        <w:rPr>
          <w:w w:val="120"/>
          <w:vertAlign w:val="baseline"/>
        </w:rPr>
        <w:t>novih</w:t>
      </w:r>
      <w:r>
        <w:rPr>
          <w:spacing w:val="-17"/>
          <w:w w:val="120"/>
          <w:vertAlign w:val="baseline"/>
        </w:rPr>
        <w:t> </w:t>
      </w:r>
      <w:r>
        <w:rPr>
          <w:w w:val="120"/>
          <w:vertAlign w:val="baseline"/>
        </w:rPr>
        <w:t>okoliščinah,</w:t>
      </w:r>
      <w:r>
        <w:rPr>
          <w:spacing w:val="-1"/>
          <w:w w:val="111"/>
          <w:vertAlign w:val="baseline"/>
        </w:rPr>
        <w:t> </w:t>
      </w:r>
      <w:r>
        <w:rPr>
          <w:w w:val="120"/>
          <w:vertAlign w:val="baseline"/>
        </w:rPr>
        <w:t>niti ni moglo dobiti orožja in municije, če bi ga Italijani že</w:t>
      </w:r>
      <w:r>
        <w:rPr>
          <w:spacing w:val="21"/>
          <w:w w:val="120"/>
          <w:vertAlign w:val="baseline"/>
        </w:rPr>
        <w:t> </w:t>
      </w:r>
      <w:r>
        <w:rPr>
          <w:w w:val="120"/>
          <w:vertAlign w:val="baseline"/>
        </w:rPr>
        <w:t>hoteli</w:t>
      </w:r>
      <w:r>
        <w:rPr>
          <w:spacing w:val="25"/>
          <w:w w:val="120"/>
          <w:vertAlign w:val="baseline"/>
        </w:rPr>
        <w:t> </w:t>
      </w:r>
      <w:r>
        <w:rPr>
          <w:w w:val="120"/>
          <w:vertAlign w:val="baseline"/>
        </w:rPr>
        <w:t>dati.</w:t>
      </w:r>
      <w:r>
        <w:rPr>
          <w:w w:val="119"/>
          <w:vertAlign w:val="baseline"/>
        </w:rPr>
        <w:t> </w:t>
      </w:r>
      <w:r>
        <w:rPr>
          <w:w w:val="120"/>
          <w:vertAlign w:val="baseline"/>
        </w:rPr>
        <w:t>Zato je poročnik Milan Kranjc 16. julija popoldne</w:t>
      </w:r>
      <w:r>
        <w:rPr>
          <w:spacing w:val="17"/>
          <w:w w:val="120"/>
          <w:vertAlign w:val="baseline"/>
        </w:rPr>
        <w:t> </w:t>
      </w:r>
      <w:r>
        <w:rPr>
          <w:w w:val="120"/>
          <w:vertAlign w:val="baseline"/>
        </w:rPr>
        <w:t>kaplana</w:t>
      </w:r>
      <w:r>
        <w:rPr>
          <w:spacing w:val="45"/>
          <w:w w:val="120"/>
          <w:vertAlign w:val="baseline"/>
        </w:rPr>
        <w:t> </w:t>
      </w:r>
      <w:r>
        <w:rPr>
          <w:w w:val="120"/>
          <w:vertAlign w:val="baseline"/>
        </w:rPr>
        <w:t>Šinkarja­</w:t>
      </w:r>
      <w:r>
        <w:rPr>
          <w:spacing w:val="-1"/>
          <w:w w:val="122"/>
          <w:vertAlign w:val="baseline"/>
        </w:rPr>
        <w:t> </w:t>
      </w:r>
      <w:r>
        <w:rPr>
          <w:w w:val="120"/>
          <w:vertAlign w:val="baseline"/>
        </w:rPr>
        <w:t>Gorazda, ko je ta prej belogardistom  podelil odvezo in  jih</w:t>
      </w:r>
      <w:r>
        <w:rPr>
          <w:spacing w:val="35"/>
          <w:w w:val="120"/>
          <w:vertAlign w:val="baseline"/>
        </w:rPr>
        <w:t> </w:t>
      </w:r>
      <w:r>
        <w:rPr>
          <w:w w:val="120"/>
          <w:vertAlign w:val="baseline"/>
        </w:rPr>
        <w:t>navdušil</w:t>
      </w:r>
      <w:r>
        <w:rPr>
          <w:spacing w:val="23"/>
          <w:w w:val="120"/>
          <w:vertAlign w:val="baseline"/>
        </w:rPr>
        <w:t> </w:t>
      </w:r>
      <w:r>
        <w:rPr>
          <w:w w:val="120"/>
          <w:vertAlign w:val="baseline"/>
        </w:rPr>
        <w:t>za</w:t>
      </w:r>
      <w:r>
        <w:rPr>
          <w:spacing w:val="-1"/>
          <w:w w:val="116"/>
          <w:vertAlign w:val="baseline"/>
        </w:rPr>
        <w:t> </w:t>
      </w:r>
      <w:r>
        <w:rPr>
          <w:w w:val="120"/>
          <w:vertAlign w:val="baseline"/>
        </w:rPr>
        <w:t>iz Češče vasi poslal na razgovore v Novo mesto.</w:t>
      </w:r>
      <w:r>
        <w:rPr>
          <w:spacing w:val="-7"/>
          <w:w w:val="120"/>
          <w:vertAlign w:val="baseline"/>
        </w:rPr>
        <w:t> </w:t>
      </w:r>
      <w:r>
        <w:rPr>
          <w:w w:val="120"/>
          <w:vertAlign w:val="baseline"/>
        </w:rPr>
        <w:t>Kaplan Šinkar se</w:t>
      </w:r>
    </w:p>
    <w:p>
      <w:pPr>
        <w:pStyle w:val="BodyText"/>
        <w:spacing w:line="235" w:lineRule="auto"/>
        <w:ind w:left="125" w:right="736" w:firstLine="11"/>
        <w:jc w:val="right"/>
      </w:pPr>
      <w:r>
        <w:rPr>
          <w:w w:val="115"/>
        </w:rPr>
        <w:t>je najprej oglasil na poveljstvu  italijanskega  polka  v</w:t>
      </w:r>
      <w:r>
        <w:rPr>
          <w:spacing w:val="39"/>
          <w:w w:val="115"/>
        </w:rPr>
        <w:t> </w:t>
      </w:r>
      <w:r>
        <w:rPr>
          <w:w w:val="115"/>
        </w:rPr>
        <w:t>Langerjevem</w:t>
      </w:r>
      <w:r>
        <w:rPr>
          <w:spacing w:val="48"/>
          <w:w w:val="115"/>
        </w:rPr>
        <w:t> </w:t>
      </w:r>
      <w:r>
        <w:rPr>
          <w:w w:val="115"/>
        </w:rPr>
        <w:t>gradu</w:t>
      </w:r>
      <w:r>
        <w:rPr>
          <w:w w:val="116"/>
        </w:rPr>
        <w:t> </w:t>
      </w:r>
      <w:r>
        <w:rPr>
          <w:w w:val="115"/>
        </w:rPr>
        <w:t>v Bršljinu, kjer  ga  je  okrog  tretje  ure  popoldne  sprejel </w:t>
      </w:r>
      <w:r>
        <w:rPr>
          <w:spacing w:val="21"/>
          <w:w w:val="115"/>
        </w:rPr>
        <w:t> </w:t>
      </w:r>
      <w:r>
        <w:rPr>
          <w:w w:val="115"/>
        </w:rPr>
        <w:t>dežurni </w:t>
      </w:r>
      <w:r>
        <w:rPr>
          <w:spacing w:val="11"/>
          <w:w w:val="115"/>
        </w:rPr>
        <w:t> </w:t>
      </w:r>
      <w:r>
        <w:rPr>
          <w:w w:val="115"/>
        </w:rPr>
        <w:t>oficir</w:t>
      </w:r>
      <w:r>
        <w:rPr>
          <w:w w:val="112"/>
        </w:rPr>
        <w:t> </w:t>
      </w:r>
      <w:r>
        <w:rPr>
          <w:w w:val="115"/>
        </w:rPr>
        <w:t>in ga </w:t>
      </w:r>
      <w:r>
        <w:rPr>
          <w:w w:val="115"/>
          <w:vertAlign w:val="subscript"/>
        </w:rPr>
        <w:t>n,:,i,:,uil</w:t>
      </w:r>
      <w:r>
        <w:rPr>
          <w:w w:val="115"/>
          <w:vertAlign w:val="baseline"/>
        </w:rPr>
        <w:t> na štabu divizije »Isonzo« v Novem mestu, kamor </w:t>
      </w:r>
      <w:r>
        <w:rPr>
          <w:spacing w:val="15"/>
          <w:w w:val="115"/>
          <w:vertAlign w:val="baseline"/>
        </w:rPr>
        <w:t> </w:t>
      </w:r>
      <w:r>
        <w:rPr>
          <w:w w:val="115"/>
          <w:vertAlign w:val="baseline"/>
        </w:rPr>
        <w:t>je</w:t>
      </w:r>
      <w:r>
        <w:rPr>
          <w:spacing w:val="18"/>
          <w:w w:val="115"/>
          <w:vertAlign w:val="baseline"/>
        </w:rPr>
        <w:t> </w:t>
      </w:r>
      <w:r>
        <w:rPr>
          <w:w w:val="115"/>
          <w:vertAlign w:val="baseline"/>
        </w:rPr>
        <w:t>Šinkar</w:t>
      </w:r>
      <w:r>
        <w:rPr>
          <w:spacing w:val="-1"/>
          <w:w w:val="119"/>
          <w:vertAlign w:val="baseline"/>
        </w:rPr>
        <w:t> </w:t>
      </w:r>
      <w:r>
        <w:rPr>
          <w:w w:val="115"/>
          <w:vertAlign w:val="baseline"/>
        </w:rPr>
        <w:t>čez četrt ure nadaljeval svojo pot. Ko se je kmalu nato</w:t>
      </w:r>
      <w:r>
        <w:rPr>
          <w:spacing w:val="-11"/>
          <w:w w:val="115"/>
          <w:vertAlign w:val="baseline"/>
        </w:rPr>
        <w:t> </w:t>
      </w:r>
      <w:r>
        <w:rPr>
          <w:w w:val="115"/>
          <w:vertAlign w:val="baseline"/>
        </w:rPr>
        <w:t>začelo</w:t>
      </w:r>
      <w:r>
        <w:rPr>
          <w:spacing w:val="38"/>
          <w:w w:val="115"/>
          <w:vertAlign w:val="baseline"/>
        </w:rPr>
        <w:t> </w:t>
      </w:r>
      <w:r>
        <w:rPr>
          <w:w w:val="115"/>
          <w:vertAlign w:val="baseline"/>
        </w:rPr>
        <w:t>streljanje</w:t>
      </w:r>
      <w:r>
        <w:rPr>
          <w:spacing w:val="-1"/>
          <w:w w:val="120"/>
          <w:vertAlign w:val="baseline"/>
        </w:rPr>
        <w:t> </w:t>
      </w:r>
      <w:r>
        <w:rPr>
          <w:w w:val="115"/>
          <w:vertAlign w:val="baseline"/>
        </w:rPr>
        <w:t>Prečni, niso Italijani v Bršljinu nikogar pustili iz mestnega</w:t>
      </w:r>
      <w:r>
        <w:rPr>
          <w:spacing w:val="19"/>
          <w:w w:val="115"/>
          <w:vertAlign w:val="baseline"/>
        </w:rPr>
        <w:t> </w:t>
      </w:r>
      <w:r>
        <w:rPr>
          <w:w w:val="115"/>
          <w:vertAlign w:val="baseline"/>
        </w:rPr>
        <w:t>omrezJa.</w:t>
      </w:r>
    </w:p>
    <w:p>
      <w:pPr>
        <w:pStyle w:val="BodyText"/>
        <w:spacing w:line="209" w:lineRule="exact"/>
        <w:ind w:left="124"/>
      </w:pPr>
      <w:r>
        <w:rPr>
          <w:w w:val="115"/>
        </w:rPr>
        <w:t>Začudenim ljudem so pojasnjevali, da je nevarno, ker so se spopadli</w:t>
      </w:r>
    </w:p>
    <w:p>
      <w:pPr>
        <w:pStyle w:val="BodyText"/>
        <w:spacing w:line="215" w:lineRule="exact"/>
        <w:ind w:left="135"/>
        <w:rPr>
          <w:rFonts w:ascii="Arial" w:hAnsi="Arial"/>
          <w:sz w:val="9"/>
        </w:rPr>
      </w:pPr>
      <w:r>
        <w:rPr>
          <w:w w:val="111"/>
        </w:rPr>
        <w:t>»naši</w:t>
      </w:r>
      <w:r>
        <w:rPr/>
        <w:t> </w:t>
      </w:r>
      <w:r>
        <w:rPr>
          <w:spacing w:val="2"/>
        </w:rPr>
        <w:t> </w:t>
      </w:r>
      <w:r>
        <w:rPr>
          <w:w w:val="118"/>
        </w:rPr>
        <w:t>partizani</w:t>
      </w:r>
      <w:r>
        <w:rPr/>
        <w:t> </w:t>
      </w:r>
      <w:r>
        <w:rPr>
          <w:spacing w:val="11"/>
        </w:rPr>
        <w:t> </w:t>
      </w:r>
      <w:r>
        <w:rPr>
          <w:w w:val="97"/>
        </w:rPr>
        <w:t>z</w:t>
      </w:r>
      <w:r>
        <w:rPr/>
        <w:t> </w:t>
      </w:r>
      <w:r>
        <w:rPr>
          <w:spacing w:val="13"/>
        </w:rPr>
        <w:t> </w:t>
      </w:r>
      <w:r>
        <w:rPr>
          <w:w w:val="109"/>
        </w:rPr>
        <w:t>uporniki</w:t>
      </w:r>
      <w:r>
        <w:rPr>
          <w:spacing w:val="15"/>
        </w:rPr>
        <w:t> </w:t>
      </w:r>
      <w:r>
        <w:rPr>
          <w:w w:val="79"/>
        </w:rPr>
        <w:t>«.</w:t>
      </w:r>
      <w:r>
        <w:rPr>
          <w:spacing w:val="14"/>
          <w:w w:val="79"/>
        </w:rPr>
        <w:t>"</w:t>
      </w:r>
      <w:r>
        <w:rPr>
          <w:rFonts w:ascii="Arial" w:hAnsi="Arial"/>
          <w:w w:val="88"/>
          <w:position w:val="7"/>
          <w:sz w:val="9"/>
        </w:rPr>
        <w:t>7</w:t>
      </w:r>
    </w:p>
    <w:p>
      <w:pPr>
        <w:pStyle w:val="BodyText"/>
        <w:spacing w:line="235" w:lineRule="auto" w:before="35"/>
        <w:ind w:left="120" w:right="737" w:firstLine="392"/>
      </w:pPr>
      <w:r>
        <w:rPr>
          <w:w w:val="115"/>
        </w:rPr>
        <w:t>Kaplan Šinkar je precej dobro opravil svoje poslanstvo, saj so mu Italijani obljubili srelivo za belogardistični oddelek. Noč je Šinkar prespal pri vikarju Janku Oblaku, zjutraj pa se je z veselo novico vrnil  v odde-­  lek, utaborjen v gozdu pri Bršljinu. Zatem je pet belogardistov v civilnih oblekah in. z jugoslovanskimi  šajkačami  na  glavah  prignalo  v  Bršljin pet konj s tovornimi sedli.</w:t>
      </w:r>
      <w:r>
        <w:rPr>
          <w:spacing w:val="35"/>
          <w:w w:val="115"/>
        </w:rPr>
        <w:t> </w:t>
      </w:r>
      <w:r>
        <w:rPr>
          <w:w w:val="115"/>
        </w:rPr>
        <w:t>Zavili so na italijansko poveljstvo in tam</w:t>
      </w:r>
    </w:p>
    <w:p>
      <w:pPr>
        <w:pStyle w:val="BodyText"/>
        <w:tabs>
          <w:tab w:pos="7318" w:val="left" w:leader="none"/>
        </w:tabs>
        <w:spacing w:line="211" w:lineRule="exact"/>
        <w:ind w:left="125"/>
        <w:jc w:val="left"/>
        <w:rPr>
          <w:i/>
        </w:rPr>
      </w:pPr>
      <w:r>
        <w:rPr>
          <w:w w:val="115"/>
        </w:rPr>
        <w:t>naložili strelivo  za  jugoslovanske  puške,  kot so Italijani</w:t>
      </w:r>
      <w:r>
        <w:rPr>
          <w:spacing w:val="-9"/>
          <w:w w:val="115"/>
        </w:rPr>
        <w:t> </w:t>
      </w:r>
      <w:r>
        <w:rPr>
          <w:w w:val="115"/>
        </w:rPr>
        <w:t>pojasnili</w:t>
      </w:r>
      <w:r>
        <w:rPr>
          <w:spacing w:val="30"/>
          <w:w w:val="115"/>
        </w:rPr>
        <w:t> </w:t>
      </w:r>
      <w:r>
        <w:rPr>
          <w:w w:val="115"/>
        </w:rPr>
        <w:t>Bršljin-</w:t>
        <w:tab/>
      </w:r>
      <w:r>
        <w:rPr>
          <w:i/>
          <w:w w:val="115"/>
          <w:vertAlign w:val="subscript"/>
        </w:rPr>
        <w:t>1</w:t>
      </w:r>
    </w:p>
    <w:p>
      <w:pPr>
        <w:pStyle w:val="BodyText"/>
        <w:spacing w:line="232" w:lineRule="auto" w:before="2"/>
        <w:ind w:left="121" w:right="729" w:firstLine="4"/>
        <w:jc w:val="left"/>
        <w:rPr>
          <w:sz w:val="10"/>
        </w:rPr>
      </w:pPr>
      <w:r>
        <w:rPr>
          <w:w w:val="115"/>
        </w:rPr>
        <w:t>čanom. Belogardistični tovorniki pa so radovednim ljudem sramežljivo lagali, češ da bodo prenašali neka drva.</w:t>
      </w:r>
      <w:r>
        <w:rPr>
          <w:w w:val="115"/>
          <w:position w:val="7"/>
          <w:sz w:val="10"/>
        </w:rPr>
        <w:t>68</w:t>
      </w:r>
    </w:p>
    <w:p>
      <w:pPr>
        <w:pStyle w:val="BodyText"/>
        <w:spacing w:line="232" w:lineRule="auto" w:before="31"/>
        <w:ind w:left="117" w:right="723" w:firstLine="394"/>
      </w:pPr>
      <w:r>
        <w:rPr/>
        <w:pict>
          <v:shape style="position:absolute;margin-left:20.14715pt;margin-top:80.357857pt;width:51.85pt;height:.1pt;mso-position-horizontal-relative:page;mso-position-vertical-relative:paragraph;z-index:-250812416;mso-wrap-distance-left:0;mso-wrap-distance-right:0" coordorigin="403,1607" coordsize="1037,0" path="m403,1607l1439,1607e" filled="false" stroked="true" strokeweight=".239606pt" strokecolor="#000000">
            <v:path arrowok="t"/>
            <v:stroke dashstyle="solid"/>
            <w10:wrap type="topAndBottom"/>
          </v:shape>
        </w:pict>
      </w:r>
      <w:r>
        <w:rPr>
          <w:w w:val="115"/>
        </w:rPr>
        <w:t>Po bitki pri Češči vasi 16. julija zvečer se je belogardistična četa premaknila v gozd za Cegelnico  pri  Bršljinu.  Zvečer  so  belogardisti prišli v Cegelnico, se izdajali za partizane in dekletom ukazali, da jim morajo v hosto nanositi vode.  Tu  so se  zadrževali  do 18.  julija,  ker  so se le v bližini italijanskih bunkerjev počutili varne. Podnevi so unifor-• minmi in oboroženi hodili iz gozda k  ljudem  na  njive  in  se  jim  prav tako  izdajali  za  partizane.  Čeprav  so  bili oddaljeni  le  okrog  sto</w:t>
      </w:r>
      <w:r>
        <w:rPr>
          <w:spacing w:val="-15"/>
          <w:w w:val="115"/>
        </w:rPr>
        <w:t> </w:t>
      </w:r>
      <w:r>
        <w:rPr>
          <w:w w:val="115"/>
        </w:rPr>
        <w:t>metrov</w:t>
      </w:r>
    </w:p>
    <w:p>
      <w:pPr>
        <w:spacing w:line="256" w:lineRule="auto" w:before="43"/>
        <w:ind w:left="129" w:right="719" w:hanging="4"/>
        <w:jc w:val="both"/>
        <w:rPr>
          <w:sz w:val="14"/>
        </w:rPr>
      </w:pPr>
      <w:r>
        <w:rPr>
          <w:w w:val="120"/>
          <w:sz w:val="14"/>
        </w:rPr>
        <w:t>'!;ri1])-0ve.dovanju kmetmn iz Ceščo rvasl in partizanom na Bre,zorvi rebri se je po vsej Do1lonjski   hitro  razvedelo,,   da   </w:t>
      </w:r>
      <w:r>
        <w:rPr>
          <w:b/>
          <w:w w:val="120"/>
          <w:sz w:val="14"/>
        </w:rPr>
        <w:t>je  </w:t>
      </w:r>
      <w:r>
        <w:rPr>
          <w:w w:val="120"/>
          <w:sz w:val="14"/>
        </w:rPr>
        <w:t>,kaplan  šinka:r   kot  kurrut</w:t>
      </w:r>
      <w:r>
        <w:rPr>
          <w:spacing w:val="1"/>
          <w:w w:val="120"/>
          <w:sz w:val="14"/>
        </w:rPr>
        <w:t> </w:t>
      </w:r>
      <w:r>
        <w:rPr>
          <w:w w:val="120"/>
          <w:sz w:val="14"/>
        </w:rPr>
        <w:t>be.logardiatii\nega  štajerskega</w:t>
      </w:r>
    </w:p>
    <w:p>
      <w:pPr>
        <w:spacing w:line="164" w:lineRule="exact" w:before="0"/>
        <w:ind w:left="114" w:right="0" w:firstLine="0"/>
        <w:jc w:val="both"/>
        <w:rPr>
          <w:sz w:val="14"/>
        </w:rPr>
      </w:pPr>
      <w:r>
        <w:rPr>
          <w:w w:val="125"/>
          <w:sz w:val="14"/>
        </w:rPr>
        <w:t>,l;atalfona  lastnoročno  Ma.J  ujete  ranjene  parti'zane.  </w:t>
      </w:r>
      <w:r>
        <w:rPr>
          <w:w w:val="125"/>
          <w:sz w:val="15"/>
        </w:rPr>
        <w:t>1'ega  </w:t>
      </w:r>
      <w:r>
        <w:rPr>
          <w:rFonts w:ascii="Arial" w:hAnsi="Arial"/>
          <w:w w:val="125"/>
          <w:sz w:val="12"/>
        </w:rPr>
        <w:t>je   </w:t>
      </w:r>
      <w:r>
        <w:rPr>
          <w:w w:val="125"/>
          <w:sz w:val="14"/>
        </w:rPr>
        <w:t>bil  šinkar  obtožen   tudi</w:t>
      </w:r>
      <w:r>
        <w:rPr>
          <w:spacing w:val="2"/>
          <w:w w:val="125"/>
          <w:sz w:val="14"/>
        </w:rPr>
        <w:t> </w:t>
      </w:r>
      <w:r>
        <w:rPr>
          <w:w w:val="125"/>
          <w:sz w:val="14"/>
        </w:rPr>
        <w:t>na</w:t>
      </w:r>
    </w:p>
    <w:p>
      <w:pPr>
        <w:spacing w:line="259" w:lineRule="auto" w:before="5"/>
        <w:ind w:left="127" w:right="727" w:firstLine="0"/>
        <w:jc w:val="both"/>
        <w:rPr>
          <w:sz w:val="15"/>
        </w:rPr>
      </w:pPr>
      <w:r>
        <w:rPr>
          <w:w w:val="120"/>
          <w:sz w:val="14"/>
        </w:rPr>
        <w:t>procesu v </w:t>
      </w:r>
      <w:r>
        <w:rPr>
          <w:sz w:val="14"/>
        </w:rPr>
        <w:t>K,o,čev ju </w:t>
      </w:r>
      <w:r>
        <w:rPr>
          <w:w w:val="120"/>
          <w:sz w:val="13"/>
        </w:rPr>
        <w:t>1943. </w:t>
      </w:r>
      <w:r>
        <w:rPr>
          <w:w w:val="120"/>
          <w:sz w:val="14"/>
        </w:rPr>
        <w:t>Jeta,, vm1dar ga sodii;če zaradi po,ma,njkljrvih d,akazov ni s,poznal,&gt; </w:t>
      </w:r>
      <w:r>
        <w:rPr>
          <w:sz w:val="13"/>
        </w:rPr>
        <w:t>p,t}VSe,Jil</w:t>
      </w:r>
      <w:r>
        <w:rPr>
          <w:spacing w:val="7"/>
          <w:sz w:val="13"/>
        </w:rPr>
        <w:t> </w:t>
      </w:r>
      <w:r>
        <w:rPr>
          <w:w w:val="115"/>
          <w:sz w:val="13"/>
        </w:rPr>
        <w:t>kri1vc1ga</w:t>
      </w:r>
      <w:r>
        <w:rPr>
          <w:spacing w:val="-9"/>
          <w:w w:val="115"/>
          <w:sz w:val="13"/>
        </w:rPr>
        <w:t> </w:t>
      </w:r>
      <w:r>
        <w:rPr>
          <w:b/>
          <w:sz w:val="13"/>
        </w:rPr>
        <w:t>;po</w:t>
      </w:r>
      <w:r>
        <w:rPr>
          <w:b/>
          <w:spacing w:val="-6"/>
          <w:sz w:val="13"/>
        </w:rPr>
        <w:t> </w:t>
      </w:r>
      <w:r>
        <w:rPr>
          <w:b/>
          <w:sz w:val="13"/>
        </w:rPr>
        <w:t>,o,btož.1nici1,</w:t>
      </w:r>
      <w:r>
        <w:rPr>
          <w:b/>
          <w:spacing w:val="6"/>
          <w:sz w:val="13"/>
        </w:rPr>
        <w:t> </w:t>
      </w:r>
      <w:r>
        <w:rPr>
          <w:b/>
          <w:w w:val="115"/>
          <w:sz w:val="13"/>
        </w:rPr>
        <w:t>an</w:t>
      </w:r>
      <w:r>
        <w:rPr>
          <w:b/>
          <w:spacing w:val="-21"/>
          <w:w w:val="115"/>
          <w:sz w:val="13"/>
        </w:rPr>
        <w:t> </w:t>
      </w:r>
      <w:r>
        <w:rPr>
          <w:b/>
          <w:w w:val="115"/>
          <w:sz w:val="13"/>
        </w:rPr>
        <w:t>_pak</w:t>
      </w:r>
      <w:r>
        <w:rPr>
          <w:b/>
          <w:spacing w:val="1"/>
          <w:w w:val="115"/>
          <w:sz w:val="13"/>
        </w:rPr>
        <w:t> </w:t>
      </w:r>
      <w:r>
        <w:rPr>
          <w:w w:val="115"/>
          <w:sz w:val="13"/>
        </w:rPr>
        <w:t>l,e</w:t>
      </w:r>
      <w:r>
        <w:rPr>
          <w:spacing w:val="-4"/>
          <w:w w:val="115"/>
          <w:sz w:val="13"/>
        </w:rPr>
        <w:t> </w:t>
      </w:r>
      <w:r>
        <w:rPr>
          <w:b/>
          <w:w w:val="115"/>
          <w:sz w:val="13"/>
        </w:rPr>
        <w:t>s-0,delo:vanja</w:t>
      </w:r>
      <w:r>
        <w:rPr>
          <w:b/>
          <w:spacing w:val="-11"/>
          <w:w w:val="115"/>
          <w:sz w:val="13"/>
        </w:rPr>
        <w:t> </w:t>
      </w:r>
      <w:r>
        <w:rPr>
          <w:b/>
          <w:w w:val="115"/>
          <w:sz w:val="13"/>
        </w:rPr>
        <w:t>pri</w:t>
      </w:r>
      <w:r>
        <w:rPr>
          <w:b/>
          <w:spacing w:val="-3"/>
          <w:w w:val="115"/>
          <w:sz w:val="13"/>
        </w:rPr>
        <w:t> </w:t>
      </w:r>
      <w:r>
        <w:rPr>
          <w:b/>
          <w:sz w:val="13"/>
        </w:rPr>
        <w:t>·1.l!ll'&lt;-}ru</w:t>
      </w:r>
      <w:r>
        <w:rPr>
          <w:b/>
          <w:spacing w:val="1"/>
          <w:sz w:val="13"/>
        </w:rPr>
        <w:t> </w:t>
      </w:r>
      <w:r>
        <w:rPr>
          <w:b/>
          <w:w w:val="115"/>
          <w:sz w:val="13"/>
        </w:rPr>
        <w:t>iHirih</w:t>
      </w:r>
      <w:r>
        <w:rPr>
          <w:b/>
          <w:spacing w:val="-4"/>
          <w:w w:val="115"/>
          <w:sz w:val="13"/>
        </w:rPr>
        <w:t> </w:t>
      </w:r>
      <w:r>
        <w:rPr>
          <w:b/>
          <w:w w:val="115"/>
          <w:sz w:val="13"/>
        </w:rPr>
        <w:t>ranje:nih</w:t>
      </w:r>
      <w:r>
        <w:rPr>
          <w:b/>
          <w:spacing w:val="-1"/>
          <w:w w:val="115"/>
          <w:sz w:val="13"/>
        </w:rPr>
        <w:t> </w:t>
      </w:r>
      <w:r>
        <w:rPr>
          <w:b/>
          <w:w w:val="115"/>
          <w:sz w:val="13"/>
        </w:rPr>
        <w:t>.partizu,nov. </w:t>
      </w:r>
      <w:r>
        <w:rPr>
          <w:w w:val="120"/>
          <w:sz w:val="14"/>
        </w:rPr>
        <w:t>(Kočevski  proces,  sodba,  </w:t>
      </w:r>
      <w:r>
        <w:rPr>
          <w:w w:val="125"/>
          <w:sz w:val="14"/>
        </w:rPr>
        <w:t>str.   </w:t>
      </w:r>
      <w:r>
        <w:rPr>
          <w:w w:val="120"/>
          <w:sz w:val="14"/>
        </w:rPr>
        <w:t>4.)   Pri   podro,bnem   raziskavanju   de,lovanja   štajersk0ga bata] j{ma sem ugoto,vil, da  je  </w:t>
      </w:r>
      <w:r>
        <w:rPr>
          <w:w w:val="125"/>
          <w:sz w:val="14"/>
        </w:rPr>
        <w:t>šinkar  </w:t>
      </w:r>
      <w:r>
        <w:rPr>
          <w:w w:val="120"/>
          <w:sz w:val="14"/>
        </w:rPr>
        <w:t>v  resnici  </w:t>
      </w:r>
      <w:r>
        <w:rPr>
          <w:rFonts w:ascii="Arial" w:hAnsi="Arial"/>
          <w:sz w:val="14"/>
        </w:rPr>
        <w:t>že  </w:t>
      </w:r>
      <w:r>
        <w:rPr>
          <w:w w:val="120"/>
          <w:sz w:val="14"/>
        </w:rPr>
        <w:t>rrnkaj  ur  pred  bitko  od.šel  v  Novo </w:t>
      </w:r>
      <w:r>
        <w:rPr>
          <w:w w:val="120"/>
          <w:sz w:val="15"/>
        </w:rPr>
        <w:t>mesto.</w:t>
      </w:r>
    </w:p>
    <w:p>
      <w:pPr>
        <w:spacing w:line="154" w:lineRule="exact" w:before="0"/>
        <w:ind w:left="515" w:right="0" w:firstLine="0"/>
        <w:jc w:val="both"/>
        <w:rPr>
          <w:sz w:val="14"/>
        </w:rPr>
      </w:pPr>
      <w:r>
        <w:rPr>
          <w:w w:val="115"/>
          <w:sz w:val="11"/>
        </w:rPr>
        <w:t>67  </w:t>
      </w:r>
      <w:r>
        <w:rPr>
          <w:w w:val="115"/>
          <w:sz w:val="14"/>
        </w:rPr>
        <w:t>Po    pri·povedovanju   Oskarja   Frm1ca,   roj.   11.   decembra  189'1,   oskrbrnika   pri</w:t>
      </w:r>
      <w:r>
        <w:rPr>
          <w:spacing w:val="15"/>
          <w:w w:val="115"/>
          <w:sz w:val="14"/>
        </w:rPr>
        <w:t> </w:t>
      </w:r>
      <w:r>
        <w:rPr>
          <w:w w:val="115"/>
          <w:sz w:val="14"/>
        </w:rPr>
        <w:t>La,n­</w:t>
      </w:r>
    </w:p>
    <w:p>
      <w:pPr>
        <w:spacing w:before="16"/>
        <w:ind w:left="132" w:right="0" w:firstLine="0"/>
        <w:jc w:val="left"/>
        <w:rPr>
          <w:sz w:val="13"/>
        </w:rPr>
      </w:pPr>
      <w:r>
        <w:rPr>
          <w:w w:val="120"/>
          <w:sz w:val="14"/>
        </w:rPr>
        <w:t>irerjn  v   Brnlji,nu.   ki   je  šinkarja  tedaj  videl   </w:t>
      </w:r>
      <w:r>
        <w:rPr>
          <w:w w:val="110"/>
          <w:sz w:val="14"/>
        </w:rPr>
        <w:t>i,n </w:t>
      </w:r>
      <w:r>
        <w:rPr>
          <w:spacing w:val="38"/>
          <w:w w:val="110"/>
          <w:sz w:val="14"/>
        </w:rPr>
        <w:t> </w:t>
      </w:r>
      <w:r>
        <w:rPr>
          <w:w w:val="110"/>
          <w:sz w:val="14"/>
        </w:rPr>
        <w:t>mu    j,e   </w:t>
      </w:r>
      <w:r>
        <w:rPr>
          <w:w w:val="120"/>
          <w:sz w:val="14"/>
        </w:rPr>
        <w:t>ita.lijansiki   dežurni  oficir </w:t>
      </w:r>
      <w:r>
        <w:rPr>
          <w:spacing w:val="32"/>
          <w:w w:val="120"/>
          <w:sz w:val="14"/>
        </w:rPr>
        <w:t> </w:t>
      </w:r>
      <w:r>
        <w:rPr>
          <w:w w:val="110"/>
          <w:sz w:val="13"/>
        </w:rPr>
        <w:t>P,&lt;Hl­</w:t>
      </w:r>
    </w:p>
    <w:p>
      <w:pPr>
        <w:spacing w:before="11"/>
        <w:ind w:left="132" w:right="0" w:firstLine="0"/>
        <w:jc w:val="left"/>
        <w:rPr>
          <w:rFonts w:ascii="Arial" w:hAnsi="Arial"/>
          <w:sz w:val="14"/>
        </w:rPr>
      </w:pPr>
      <w:r>
        <w:rPr>
          <w:w w:val="125"/>
          <w:sz w:val="14"/>
        </w:rPr>
        <w:t>poroč.nik  Colomon  ob  šinkarjevem  odhodu  iz  Bnšljina  v  Novo  mesto  pojasnil,  da</w:t>
      </w:r>
      <w:r>
        <w:rPr>
          <w:spacing w:val="3"/>
          <w:w w:val="125"/>
          <w:sz w:val="14"/>
        </w:rPr>
        <w:t> </w:t>
      </w:r>
      <w:r>
        <w:rPr>
          <w:w w:val="125"/>
          <w:sz w:val="14"/>
        </w:rPr>
        <w:t>je </w:t>
      </w:r>
      <w:r>
        <w:rPr>
          <w:rFonts w:ascii="Arial" w:hAnsi="Arial"/>
          <w:w w:val="125"/>
          <w:sz w:val="14"/>
        </w:rPr>
        <w:t>.t0</w:t>
      </w:r>
    </w:p>
    <w:p>
      <w:pPr>
        <w:spacing w:line="134" w:lineRule="exact" w:before="7"/>
        <w:ind w:left="138" w:right="0" w:firstLine="0"/>
        <w:jc w:val="left"/>
        <w:rPr>
          <w:sz w:val="14"/>
        </w:rPr>
      </w:pPr>
      <w:r>
        <w:rPr>
          <w:w w:val="120"/>
          <w:sz w:val="14"/>
        </w:rPr>
        <w:t>&gt;mirmopeiiki  krup.lan, ki  je :pri ,belogardistih«. ši,nkar  je takrat </w:t>
      </w:r>
      <w:r>
        <w:rPr>
          <w:w w:val="120"/>
          <w:sz w:val="13"/>
        </w:rPr>
        <w:t>i!lOsil  </w:t>
      </w:r>
      <w:r>
        <w:rPr>
          <w:w w:val="120"/>
          <w:sz w:val="14"/>
        </w:rPr>
        <w:t>brčiice in  biJ brez</w:t>
      </w:r>
      <w:r>
        <w:rPr>
          <w:spacing w:val="8"/>
          <w:w w:val="120"/>
          <w:sz w:val="14"/>
        </w:rPr>
        <w:t> </w:t>
      </w:r>
      <w:r>
        <w:rPr>
          <w:w w:val="120"/>
          <w:sz w:val="14"/>
        </w:rPr>
        <w:t>očal.</w:t>
      </w:r>
    </w:p>
    <w:p>
      <w:pPr>
        <w:spacing w:line="215" w:lineRule="exact" w:before="0"/>
        <w:ind w:left="516" w:right="0" w:firstLine="0"/>
        <w:jc w:val="left"/>
        <w:rPr>
          <w:sz w:val="14"/>
        </w:rPr>
      </w:pPr>
      <w:r>
        <w:rPr>
          <w:rFonts w:ascii="Arial"/>
          <w:w w:val="115"/>
          <w:position w:val="3"/>
          <w:sz w:val="10"/>
        </w:rPr>
        <w:t>6</w:t>
      </w:r>
      <w:r>
        <w:rPr>
          <w:rFonts w:ascii="Arial"/>
          <w:w w:val="115"/>
          <w:sz w:val="10"/>
        </w:rPr>
        <w:t>B </w:t>
      </w:r>
      <w:r>
        <w:rPr>
          <w:w w:val="115"/>
          <w:sz w:val="14"/>
        </w:rPr>
        <w:t>Po pripovedovanju :Mimi Globelnik-0ve, p,or. Humar, </w:t>
      </w:r>
      <w:r>
        <w:rPr>
          <w:i/>
          <w:w w:val="115"/>
          <w:sz w:val="21"/>
        </w:rPr>
        <w:t>u </w:t>
      </w:r>
      <w:r>
        <w:rPr>
          <w:w w:val="115"/>
          <w:sz w:val="14"/>
        </w:rPr>
        <w:t>B:riilj.ina.</w:t>
      </w:r>
    </w:p>
    <w:p>
      <w:pPr>
        <w:spacing w:after="0" w:line="215" w:lineRule="exact"/>
        <w:jc w:val="left"/>
        <w:rPr>
          <w:sz w:val="14"/>
        </w:rPr>
        <w:sectPr>
          <w:pgSz w:w="7880" w:h="12280"/>
          <w:pgMar w:top="100" w:bottom="280" w:left="300" w:right="60"/>
        </w:sectPr>
      </w:pPr>
    </w:p>
    <w:p>
      <w:pPr>
        <w:tabs>
          <w:tab w:pos="2089" w:val="left" w:leader="none"/>
        </w:tabs>
        <w:spacing w:before="74"/>
        <w:ind w:left="115" w:right="0" w:firstLine="0"/>
        <w:jc w:val="both"/>
        <w:rPr>
          <w:sz w:val="14"/>
        </w:rPr>
      </w:pPr>
      <w:r>
        <w:rPr/>
        <w:pict>
          <v:shape style="position:absolute;margin-left:54.682735pt;margin-top:19.035469pt;width:35.5pt;height:.1pt;mso-position-horizontal-relative:page;mso-position-vertical-relative:paragraph;z-index:-250810368;mso-wrap-distance-left:0;mso-wrap-distance-right:0" coordorigin="1094,381" coordsize="710,0" path="m1094,381l1804,381e" filled="false" stroked="true" strokeweight=".239603pt" strokecolor="#000000">
            <v:path arrowok="t"/>
            <v:stroke dashstyle="solid"/>
            <w10:wrap type="topAndBottom"/>
          </v:shape>
        </w:pict>
      </w:r>
      <w:r>
        <w:rPr/>
        <w:pict>
          <v:shape style="position:absolute;margin-left:307.950104pt;margin-top:19.993889pt;width:38.4pt;height:.1pt;mso-position-horizontal-relative:page;mso-position-vertical-relative:paragraph;z-index:-250809344;mso-wrap-distance-left:0;mso-wrap-distance-right:0" coordorigin="6159,400" coordsize="768,0" path="m6159,400l6926,400e" filled="false" stroked="true" strokeweight=".239603pt" strokecolor="#000000">
            <v:path arrowok="t"/>
            <v:stroke dashstyle="solid"/>
            <w10:wrap type="topAndBottom"/>
          </v:shape>
        </w:pict>
      </w:r>
      <w:r>
        <w:rPr>
          <w:rFonts w:ascii="Courier New" w:hAnsi="Courier New"/>
          <w:w w:val="115"/>
          <w:position w:val="6"/>
          <w:sz w:val="21"/>
        </w:rPr>
        <w:t>308</w:t>
        <w:tab/>
      </w:r>
      <w:r>
        <w:rPr>
          <w:w w:val="115"/>
          <w:sz w:val="14"/>
        </w:rPr>
        <w:t>NAS TOP·OllOJWžENIH ODDl</w:t>
      </w:r>
      <w:r>
        <w:rPr>
          <w:spacing w:val="-10"/>
          <w:w w:val="115"/>
          <w:sz w:val="14"/>
        </w:rPr>
        <w:t> </w:t>
      </w:r>
      <w:r>
        <w:rPr>
          <w:w w:val="115"/>
          <w:sz w:val="14"/>
        </w:rPr>
        <w:t>LKOV</w:t>
      </w:r>
    </w:p>
    <w:p>
      <w:pPr>
        <w:pStyle w:val="BodyText"/>
        <w:spacing w:before="1"/>
        <w:jc w:val="left"/>
        <w:rPr>
          <w:sz w:val="22"/>
        </w:rPr>
      </w:pPr>
    </w:p>
    <w:p>
      <w:pPr>
        <w:pStyle w:val="BodyText"/>
        <w:spacing w:line="235" w:lineRule="auto"/>
        <w:ind w:left="128" w:right="110" w:firstLine="28"/>
        <w:jc w:val="right"/>
        <w:rPr>
          <w:b/>
          <w:sz w:val="18"/>
        </w:rPr>
      </w:pPr>
      <w:r>
        <w:rPr>
          <w:w w:val="115"/>
        </w:rPr>
        <w:t>od italijanskih straž, ni niti eden Italijan nanje sprožil puške.</w:t>
      </w:r>
      <w:r>
        <w:rPr>
          <w:spacing w:val="16"/>
          <w:w w:val="115"/>
        </w:rPr>
        <w:t> </w:t>
      </w:r>
      <w:r>
        <w:rPr>
          <w:w w:val="115"/>
        </w:rPr>
        <w:t>Zato</w:t>
      </w:r>
      <w:r>
        <w:rPr>
          <w:spacing w:val="45"/>
          <w:w w:val="115"/>
        </w:rPr>
        <w:t> </w:t>
      </w:r>
      <w:r>
        <w:rPr>
          <w:w w:val="115"/>
        </w:rPr>
        <w:t>so</w:t>
      </w:r>
      <w:r>
        <w:rPr>
          <w:spacing w:val="-1"/>
          <w:w w:val="117"/>
        </w:rPr>
        <w:t> </w:t>
      </w:r>
      <w:r>
        <w:rPr>
          <w:w w:val="115"/>
        </w:rPr>
        <w:t>Bršljinčani v njih hitro spoznali  belogardiste  in  z  njiv</w:t>
      </w:r>
      <w:r>
        <w:rPr>
          <w:spacing w:val="44"/>
          <w:w w:val="115"/>
        </w:rPr>
        <w:t> </w:t>
      </w:r>
      <w:r>
        <w:rPr>
          <w:w w:val="115"/>
        </w:rPr>
        <w:t>odhiteli  domov.</w:t>
      </w:r>
      <w:r>
        <w:rPr>
          <w:w w:val="110"/>
        </w:rPr>
        <w:t> </w:t>
      </w:r>
      <w:r>
        <w:rPr>
          <w:w w:val="115"/>
        </w:rPr>
        <w:t>Ko se je ta »kraljeva jugoslovanska </w:t>
      </w:r>
      <w:r>
        <w:rPr>
          <w:b/>
          <w:w w:val="115"/>
          <w:sz w:val="18"/>
        </w:rPr>
        <w:t>vojska« </w:t>
      </w:r>
      <w:r>
        <w:rPr>
          <w:w w:val="115"/>
        </w:rPr>
        <w:t>v brezskrbni</w:t>
      </w:r>
      <w:r>
        <w:rPr>
          <w:spacing w:val="-18"/>
          <w:w w:val="115"/>
        </w:rPr>
        <w:t> </w:t>
      </w:r>
      <w:r>
        <w:rPr>
          <w:w w:val="115"/>
        </w:rPr>
        <w:t>bližini</w:t>
      </w:r>
      <w:r>
        <w:rPr>
          <w:spacing w:val="2"/>
          <w:w w:val="115"/>
        </w:rPr>
        <w:t> </w:t>
      </w:r>
      <w:r>
        <w:rPr>
          <w:w w:val="115"/>
        </w:rPr>
        <w:t>laških</w:t>
      </w:r>
      <w:r>
        <w:rPr>
          <w:spacing w:val="-1"/>
          <w:w w:val="118"/>
        </w:rPr>
        <w:t> </w:t>
      </w:r>
      <w:r>
        <w:rPr>
          <w:w w:val="115"/>
        </w:rPr>
        <w:t>okupatorjev odpočila in preskrbela s strelivom, je 18.</w:t>
      </w:r>
      <w:r>
        <w:rPr>
          <w:spacing w:val="33"/>
          <w:w w:val="115"/>
        </w:rPr>
        <w:t> </w:t>
      </w:r>
      <w:r>
        <w:rPr>
          <w:w w:val="115"/>
        </w:rPr>
        <w:t>julija</w:t>
      </w:r>
      <w:r>
        <w:rPr>
          <w:spacing w:val="14"/>
          <w:w w:val="115"/>
        </w:rPr>
        <w:t> </w:t>
      </w:r>
      <w:r>
        <w:rPr>
          <w:w w:val="115"/>
        </w:rPr>
        <w:t>popoldne</w:t>
      </w:r>
      <w:r>
        <w:rPr>
          <w:w w:val="112"/>
        </w:rPr>
        <w:t> </w:t>
      </w:r>
      <w:r>
        <w:rPr>
          <w:w w:val="115"/>
        </w:rPr>
        <w:t>krenila po gozdu proti Mirni peči. Spotoma so belogardisti</w:t>
      </w:r>
      <w:r>
        <w:rPr>
          <w:spacing w:val="48"/>
          <w:w w:val="115"/>
        </w:rPr>
        <w:t> </w:t>
      </w:r>
      <w:r>
        <w:rPr>
          <w:w w:val="115"/>
        </w:rPr>
        <w:t>naleteli</w:t>
      </w:r>
      <w:r>
        <w:rPr>
          <w:spacing w:val="6"/>
          <w:w w:val="115"/>
        </w:rPr>
        <w:t> </w:t>
      </w:r>
      <w:r>
        <w:rPr>
          <w:w w:val="115"/>
        </w:rPr>
        <w:t>na</w:t>
      </w:r>
      <w:r>
        <w:rPr>
          <w:w w:val="118"/>
        </w:rPr>
        <w:t> </w:t>
      </w:r>
      <w:r>
        <w:rPr>
          <w:w w:val="115"/>
        </w:rPr>
        <w:t>taborišče Prlekove čete, komandirju Čanču-Prleku ubili</w:t>
      </w:r>
      <w:r>
        <w:rPr>
          <w:spacing w:val="53"/>
          <w:w w:val="115"/>
        </w:rPr>
        <w:t> </w:t>
      </w:r>
      <w:r>
        <w:rPr>
          <w:w w:val="115"/>
        </w:rPr>
        <w:t>konja,</w:t>
      </w:r>
      <w:r>
        <w:rPr>
          <w:spacing w:val="46"/>
          <w:w w:val="115"/>
        </w:rPr>
        <w:t> </w:t>
      </w:r>
      <w:r>
        <w:rPr>
          <w:w w:val="115"/>
        </w:rPr>
        <w:t>zaplenili</w:t>
      </w:r>
      <w:r>
        <w:rPr>
          <w:spacing w:val="-1"/>
          <w:w w:val="114"/>
        </w:rPr>
        <w:t> </w:t>
      </w:r>
      <w:r>
        <w:rPr>
          <w:w w:val="115"/>
        </w:rPr>
        <w:t>daljnogled in </w:t>
      </w:r>
      <w:r>
        <w:rPr>
          <w:b/>
          <w:w w:val="115"/>
          <w:sz w:val="18"/>
        </w:rPr>
        <w:t>konjski </w:t>
      </w:r>
      <w:r>
        <w:rPr>
          <w:b/>
          <w:spacing w:val="2"/>
          <w:w w:val="115"/>
          <w:sz w:val="18"/>
        </w:rPr>
        <w:t>bič,</w:t>
      </w:r>
      <w:r>
        <w:rPr>
          <w:b/>
          <w:spacing w:val="2"/>
          <w:w w:val="115"/>
          <w:position w:val="7"/>
          <w:sz w:val="10"/>
        </w:rPr>
        <w:t>69 </w:t>
      </w:r>
      <w:r>
        <w:rPr>
          <w:w w:val="115"/>
        </w:rPr>
        <w:t>s katerim sta potem </w:t>
      </w:r>
      <w:r>
        <w:rPr>
          <w:b/>
          <w:w w:val="115"/>
          <w:sz w:val="18"/>
        </w:rPr>
        <w:t>Kranjc</w:t>
      </w:r>
      <w:r>
        <w:rPr>
          <w:b/>
          <w:spacing w:val="40"/>
          <w:w w:val="115"/>
          <w:sz w:val="18"/>
        </w:rPr>
        <w:t> </w:t>
      </w:r>
      <w:r>
        <w:rPr>
          <w:w w:val="115"/>
        </w:rPr>
        <w:t>in</w:t>
      </w:r>
      <w:r>
        <w:rPr>
          <w:spacing w:val="8"/>
          <w:w w:val="115"/>
        </w:rPr>
        <w:t> </w:t>
      </w:r>
      <w:r>
        <w:rPr>
          <w:b/>
          <w:w w:val="115"/>
          <w:sz w:val="18"/>
        </w:rPr>
        <w:t>Vasiljevič­</w:t>
      </w:r>
      <w:r>
        <w:rPr>
          <w:b/>
          <w:w w:val="106"/>
          <w:sz w:val="18"/>
        </w:rPr>
        <w:t> </w:t>
      </w:r>
      <w:r>
        <w:rPr>
          <w:w w:val="115"/>
        </w:rPr>
        <w:t>pretepala svoje žrtve. Zvečer so </w:t>
      </w:r>
      <w:r>
        <w:rPr>
          <w:b/>
          <w:w w:val="115"/>
          <w:sz w:val="18"/>
        </w:rPr>
        <w:t>pri </w:t>
      </w:r>
      <w:r>
        <w:rPr>
          <w:w w:val="115"/>
        </w:rPr>
        <w:t>Mirni peči šli  preko</w:t>
      </w:r>
      <w:r>
        <w:rPr>
          <w:spacing w:val="-11"/>
          <w:w w:val="115"/>
        </w:rPr>
        <w:t> </w:t>
      </w:r>
      <w:r>
        <w:rPr>
          <w:w w:val="115"/>
        </w:rPr>
        <w:t>železniške</w:t>
      </w:r>
      <w:r>
        <w:rPr>
          <w:spacing w:val="34"/>
          <w:w w:val="115"/>
        </w:rPr>
        <w:t> </w:t>
      </w:r>
      <w:r>
        <w:rPr>
          <w:w w:val="115"/>
        </w:rPr>
        <w:t>proge</w:t>
      </w:r>
      <w:r>
        <w:rPr>
          <w:w w:val="114"/>
        </w:rPr>
        <w:t> </w:t>
      </w:r>
      <w:r>
        <w:rPr>
          <w:w w:val="115"/>
        </w:rPr>
        <w:t>in v nedeljo dopoldne 19. </w:t>
      </w:r>
      <w:r>
        <w:rPr>
          <w:b/>
          <w:w w:val="115"/>
          <w:sz w:val="18"/>
        </w:rPr>
        <w:t>julija </w:t>
      </w:r>
      <w:r>
        <w:rPr>
          <w:w w:val="115"/>
        </w:rPr>
        <w:t>storili nov zločin.</w:t>
      </w:r>
      <w:r>
        <w:rPr>
          <w:spacing w:val="14"/>
          <w:w w:val="115"/>
        </w:rPr>
        <w:t> </w:t>
      </w:r>
      <w:r>
        <w:rPr>
          <w:w w:val="115"/>
        </w:rPr>
        <w:t>Belogardistična</w:t>
      </w:r>
      <w:r>
        <w:rPr>
          <w:spacing w:val="7"/>
          <w:w w:val="115"/>
        </w:rPr>
        <w:t> </w:t>
      </w:r>
      <w:r>
        <w:rPr>
          <w:w w:val="115"/>
        </w:rPr>
        <w:t>patrulja,</w:t>
      </w:r>
      <w:r>
        <w:rPr>
          <w:w w:val="120"/>
        </w:rPr>
        <w:t> </w:t>
      </w:r>
      <w:r>
        <w:rPr>
          <w:rFonts w:ascii="Arial" w:hAnsi="Arial"/>
          <w:b/>
          <w:w w:val="115"/>
          <w:sz w:val="18"/>
        </w:rPr>
        <w:t>v </w:t>
      </w:r>
      <w:r>
        <w:rPr>
          <w:w w:val="115"/>
        </w:rPr>
        <w:t>kateri sta bila kaplan Šinkar in </w:t>
      </w:r>
      <w:r>
        <w:rPr>
          <w:b/>
          <w:w w:val="115"/>
          <w:sz w:val="18"/>
        </w:rPr>
        <w:t>njegov </w:t>
      </w:r>
      <w:r>
        <w:rPr>
          <w:w w:val="115"/>
        </w:rPr>
        <w:t>učenec </w:t>
      </w:r>
      <w:r>
        <w:rPr>
          <w:b/>
          <w:w w:val="115"/>
          <w:sz w:val="18"/>
        </w:rPr>
        <w:t>Mavec-Gliha,</w:t>
      </w:r>
      <w:r>
        <w:rPr>
          <w:b/>
          <w:spacing w:val="1"/>
          <w:w w:val="115"/>
          <w:sz w:val="18"/>
        </w:rPr>
        <w:t> </w:t>
      </w:r>
      <w:r>
        <w:rPr>
          <w:w w:val="115"/>
        </w:rPr>
        <w:t>je</w:t>
      </w:r>
      <w:r>
        <w:rPr>
          <w:spacing w:val="49"/>
          <w:w w:val="115"/>
        </w:rPr>
        <w:t> </w:t>
      </w:r>
      <w:r>
        <w:rPr>
          <w:w w:val="115"/>
        </w:rPr>
        <w:t>brez</w:t>
      </w:r>
      <w:r>
        <w:rPr>
          <w:w w:val="115"/>
        </w:rPr>
        <w:t> </w:t>
      </w:r>
      <w:r>
        <w:rPr>
          <w:w w:val="115"/>
        </w:rPr>
        <w:t>povoda doma v hiši poleg matere umorila krojača Jožeta</w:t>
      </w:r>
      <w:r>
        <w:rPr>
          <w:spacing w:val="33"/>
          <w:w w:val="115"/>
        </w:rPr>
        <w:t> </w:t>
      </w:r>
      <w:r>
        <w:rPr>
          <w:b/>
          <w:w w:val="115"/>
          <w:sz w:val="18"/>
        </w:rPr>
        <w:t>Šalija </w:t>
      </w:r>
      <w:r>
        <w:rPr>
          <w:b/>
          <w:spacing w:val="33"/>
          <w:w w:val="115"/>
          <w:sz w:val="18"/>
        </w:rPr>
        <w:t> </w:t>
      </w:r>
      <w:r>
        <w:rPr>
          <w:w w:val="115"/>
        </w:rPr>
        <w:t>iz</w:t>
      </w:r>
      <w:r>
        <w:rPr>
          <w:spacing w:val="-1"/>
          <w:w w:val="110"/>
        </w:rPr>
        <w:t> </w:t>
      </w:r>
      <w:r>
        <w:rPr>
          <w:w w:val="115"/>
        </w:rPr>
        <w:t>Orkljevca </w:t>
      </w:r>
      <w:r>
        <w:rPr>
          <w:b/>
          <w:w w:val="115"/>
          <w:sz w:val="18"/>
        </w:rPr>
        <w:t>pri </w:t>
      </w:r>
      <w:r>
        <w:rPr>
          <w:w w:val="115"/>
        </w:rPr>
        <w:t>Mirni peči, poveljnika </w:t>
      </w:r>
      <w:r>
        <w:rPr>
          <w:b/>
          <w:w w:val="115"/>
          <w:sz w:val="18"/>
        </w:rPr>
        <w:t>krajevne </w:t>
      </w:r>
      <w:r>
        <w:rPr>
          <w:w w:val="115"/>
        </w:rPr>
        <w:t>Narodne zaščite.</w:t>
      </w:r>
      <w:r>
        <w:rPr>
          <w:spacing w:val="19"/>
          <w:w w:val="115"/>
        </w:rPr>
        <w:t> </w:t>
      </w:r>
      <w:r>
        <w:rPr>
          <w:b/>
          <w:w w:val="115"/>
          <w:sz w:val="18"/>
        </w:rPr>
        <w:t>Šalijeva</w:t>
      </w:r>
    </w:p>
    <w:p>
      <w:pPr>
        <w:pStyle w:val="BodyText"/>
        <w:spacing w:line="214" w:lineRule="exact"/>
        <w:ind w:left="130"/>
      </w:pPr>
      <w:r>
        <w:rPr>
          <w:w w:val="110"/>
        </w:rPr>
        <w:t>soseda Marija Cesar je okoliščine zločina takole opisala:</w:t>
      </w:r>
    </w:p>
    <w:p>
      <w:pPr>
        <w:pStyle w:val="BodyText"/>
        <w:spacing w:line="235" w:lineRule="auto" w:before="39"/>
        <w:ind w:left="137" w:right="134" w:firstLine="408"/>
        <w:rPr>
          <w:rFonts w:ascii="Arial" w:hAnsi="Arial"/>
          <w:sz w:val="10"/>
        </w:rPr>
      </w:pPr>
      <w:r>
        <w:rPr>
          <w:w w:val="115"/>
        </w:rPr>
        <w:t>»Ko sem neke nedeljo v juliju lanskega leta (1942 - op. S. F.) videla, da gre k Šaliju skupina 6 legistov, sem šla za njimi do Šalijevega vrta, naprej me pa niso pustili ... Videla sem, kako je Šali na pragu pozdravil fante, misleč, da so partizani, kako  so  ga  osorno  zavrnili  in  sunili  v  hišo ... Vem, da je bil med njimi kaplan  Šinkar, ker ga osebno  poznam. Stal je na vrtu na</w:t>
      </w:r>
      <w:r>
        <w:rPr>
          <w:spacing w:val="-9"/>
          <w:w w:val="115"/>
        </w:rPr>
        <w:t> </w:t>
      </w:r>
      <w:r>
        <w:rPr>
          <w:spacing w:val="2"/>
          <w:w w:val="115"/>
        </w:rPr>
        <w:t>straži.«</w:t>
      </w:r>
      <w:r>
        <w:rPr>
          <w:rFonts w:ascii="Arial" w:hAnsi="Arial"/>
          <w:spacing w:val="2"/>
          <w:w w:val="115"/>
          <w:position w:val="6"/>
          <w:sz w:val="10"/>
        </w:rPr>
        <w:t>70</w:t>
      </w:r>
    </w:p>
    <w:p>
      <w:pPr>
        <w:pStyle w:val="BodyText"/>
        <w:spacing w:line="232" w:lineRule="auto" w:before="40"/>
        <w:ind w:left="133" w:right="142" w:firstLine="392"/>
      </w:pPr>
      <w:r>
        <w:rPr>
          <w:w w:val="115"/>
        </w:rPr>
        <w:t>Dragocena pomoč belogardističnemu Štajerskemu bataljonu je bila velika ofenziva, ki so jo Italijani 16. julija začeli na Notranjskem in z manjšimi vzporednimi izpadi tudi na Dolenjskem. Med Gorjanci, Novim mestom, Krko in Toplicami se je namreč sredi julija zbralo okrog tisoč gorjanskih in belokranjskih partizanov, da bi uničili :,rvi oboroženi belogardistični oddelek v Sloveniji. Ta udarna partizanska sila  pa  je morala opustiti preganjanje belogardistov in iti v ])oj proti napadajočim enotam  italijanske  divizije  »Isonzo«,  ki  so  17.  </w:t>
      </w:r>
      <w:r>
        <w:rPr>
          <w:b/>
          <w:w w:val="115"/>
          <w:sz w:val="18"/>
        </w:rPr>
        <w:t>julija  </w:t>
      </w:r>
      <w:r>
        <w:rPr>
          <w:w w:val="115"/>
        </w:rPr>
        <w:t>vdrle  na</w:t>
      </w:r>
      <w:r>
        <w:rPr>
          <w:spacing w:val="21"/>
          <w:w w:val="115"/>
        </w:rPr>
        <w:t> </w:t>
      </w:r>
      <w:r>
        <w:rPr>
          <w:w w:val="115"/>
        </w:rPr>
        <w:t>področje</w:t>
      </w:r>
    </w:p>
    <w:p>
      <w:pPr>
        <w:pStyle w:val="BodyText"/>
        <w:spacing w:line="226" w:lineRule="exact"/>
        <w:ind w:left="138" w:hanging="6"/>
      </w:pPr>
      <w:r>
        <w:rPr>
          <w:w w:val="110"/>
        </w:rPr>
        <w:t>okrog  Dolenjskih  Toplic,  18. in  </w:t>
      </w:r>
      <w:r>
        <w:rPr>
          <w:rFonts w:ascii="Arial" w:hAnsi="Arial"/>
          <w:w w:val="110"/>
          <w:sz w:val="23"/>
        </w:rPr>
        <w:t>u:i. </w:t>
      </w:r>
      <w:r>
        <w:rPr>
          <w:w w:val="110"/>
        </w:rPr>
        <w:t>julija  pa  na  Rdeči  kamen  in  v</w:t>
      </w:r>
      <w:r>
        <w:rPr>
          <w:spacing w:val="-2"/>
          <w:w w:val="110"/>
        </w:rPr>
        <w:t> </w:t>
      </w:r>
      <w:r>
        <w:rPr>
          <w:w w:val="110"/>
        </w:rPr>
        <w:t>Toplo</w:t>
      </w:r>
    </w:p>
    <w:p>
      <w:pPr>
        <w:pStyle w:val="BodyText"/>
        <w:spacing w:line="232" w:lineRule="auto"/>
        <w:ind w:left="119" w:right="145" w:firstLine="18"/>
      </w:pPr>
      <w:r>
        <w:rPr>
          <w:w w:val="115"/>
        </w:rPr>
        <w:t>reber na vzhodnem pobočju Kočevskega Roga. Na  levem  bregu  Krke  med Novim mestom, Mirno pečjo in Ajdovcem pa se  je  po  bitki  pri Prečni zbrala druga skupina okrog pet sto partizanov, ki se  jim  je pri­ družil tudi del gorjanskega bataljona. Ker so močne italijanske  pobočnice na levem krilu sovražne ofenzive proti Notranjski  vdirale proti  vasi  Krki in Zagradcu," je glavnina te partizanske skupine krenila  branit  osvobo­ jeno ozemlje v Suhi krajini. Za preganjanje Štajerskega bataljona je partizansko poveljstvo določilo le sto mož, ki so tvorili samostojno udarno četo pod  poveljstvom  komandirja  Čanča-Prleka,  študenta  iz  Maribora, in bataljonskega komisarja Naceta Majcna-Tarasa iz</w:t>
      </w:r>
      <w:r>
        <w:rPr>
          <w:spacing w:val="51"/>
          <w:w w:val="115"/>
        </w:rPr>
        <w:t> </w:t>
      </w:r>
      <w:r>
        <w:rPr>
          <w:w w:val="115"/>
        </w:rPr>
        <w:t>Mokronoga.</w:t>
      </w:r>
    </w:p>
    <w:p>
      <w:pPr>
        <w:pStyle w:val="BodyText"/>
        <w:spacing w:line="235" w:lineRule="auto" w:before="21"/>
        <w:ind w:left="128" w:right="146" w:firstLine="382"/>
      </w:pPr>
      <w:r>
        <w:rPr/>
        <w:pict>
          <v:shape style="position:absolute;margin-left:51.804691pt;margin-top:58.620461pt;width:51.85pt;height:.1pt;mso-position-horizontal-relative:page;mso-position-vertical-relative:paragraph;z-index:-250808320;mso-wrap-distance-left:0;mso-wrap-distance-right:0" coordorigin="1036,1172" coordsize="1037,0" path="m1036,1172l2072,1172e" filled="false" stroked="true" strokeweight=".239603pt" strokecolor="#000000">
            <v:path arrowok="t"/>
            <v:stroke dashstyle="solid"/>
            <w10:wrap type="topAndBottom"/>
          </v:shape>
        </w:pict>
      </w:r>
      <w:r>
        <w:rPr>
          <w:w w:val="115"/>
        </w:rPr>
        <w:t>Po praski, v kateri so belogardisti Prleku ubili konja,  so  partizani začeli zasledovati belogardistični oddelek in nekaj ur za njim prečkali železnico. Prlekova četa je po hribih preko Rihpovca  odhitela  v Zabrdje pri Mirni, da bi tam prestregla sovražnika.  Belogardisti  pa  so  šli  po dolini v bližini proge, kjer bi se v potrebi vsak čas lahko zatekli</w:t>
      </w:r>
      <w:r>
        <w:rPr>
          <w:spacing w:val="41"/>
          <w:w w:val="115"/>
        </w:rPr>
        <w:t> </w:t>
      </w:r>
      <w:r>
        <w:rPr>
          <w:w w:val="115"/>
        </w:rPr>
        <w:t>pod</w:t>
      </w:r>
    </w:p>
    <w:p>
      <w:pPr>
        <w:spacing w:line="155" w:lineRule="exact" w:before="48"/>
        <w:ind w:left="513" w:right="0" w:firstLine="0"/>
        <w:jc w:val="both"/>
        <w:rPr>
          <w:sz w:val="14"/>
        </w:rPr>
      </w:pPr>
      <w:r>
        <w:rPr>
          <w:w w:val="115"/>
          <w:sz w:val="13"/>
        </w:rPr>
        <w:t>69 Dncn1ik Uha.n{)Yt\ </w:t>
      </w:r>
      <w:r>
        <w:rPr>
          <w:w w:val="115"/>
          <w:sz w:val="14"/>
        </w:rPr>
        <w:t>18. julija J942.</w:t>
      </w:r>
    </w:p>
    <w:p>
      <w:pPr>
        <w:spacing w:line="178" w:lineRule="exact" w:before="0"/>
        <w:ind w:left="514" w:right="0" w:firstLine="0"/>
        <w:jc w:val="both"/>
        <w:rPr>
          <w:sz w:val="14"/>
        </w:rPr>
      </w:pPr>
      <w:r>
        <w:rPr>
          <w:rFonts w:ascii="Arial" w:hAnsi="Arial"/>
          <w:w w:val="120"/>
          <w:sz w:val="10"/>
        </w:rPr>
        <w:t>70 </w:t>
      </w:r>
      <w:r>
        <w:rPr>
          <w:w w:val="120"/>
          <w:sz w:val="14"/>
        </w:rPr>
        <w:t>Kočevski J)roccs, izjava Cesar Marije, p,osostnice na Onk!je,Tu </w:t>
      </w:r>
      <w:r>
        <w:rPr>
          <w:w w:val="120"/>
          <w:sz w:val="16"/>
        </w:rPr>
        <w:t>t. </w:t>
      </w:r>
      <w:r>
        <w:rPr>
          <w:w w:val="120"/>
          <w:sz w:val="14"/>
        </w:rPr>
        <w:t>1. z dne</w:t>
      </w:r>
    </w:p>
    <w:p>
      <w:pPr>
        <w:spacing w:line="242" w:lineRule="auto" w:before="12"/>
        <w:ind w:left="121" w:right="154" w:hanging="2"/>
        <w:jc w:val="both"/>
        <w:rPr>
          <w:sz w:val="14"/>
        </w:rPr>
      </w:pPr>
      <w:r>
        <w:rPr>
          <w:w w:val="115"/>
          <w:sz w:val="14"/>
        </w:rPr>
        <w:t>3.  {)kt{)bra  </w:t>
      </w:r>
      <w:r>
        <w:rPr>
          <w:w w:val="110"/>
          <w:sz w:val="13"/>
        </w:rPr>
        <w:t>194;3,  </w:t>
      </w:r>
      <w:r>
        <w:rPr>
          <w:w w:val="115"/>
          <w:sz w:val="14"/>
        </w:rPr>
        <w:t>Podobne   iz.invo  so   sodiišču   daJe   tudi   Geruešič   Terezija,   Kukman   Ana in </w:t>
      </w:r>
      <w:r>
        <w:rPr>
          <w:rFonts w:ascii="Arial" w:hAnsi="Arial"/>
          <w:w w:val="115"/>
          <w:sz w:val="12"/>
        </w:rPr>
        <w:t>&lt;lrugn </w:t>
      </w:r>
      <w:r>
        <w:rPr>
          <w:w w:val="115"/>
          <w:sz w:val="14"/>
        </w:rPr>
        <w:t>,priče </w:t>
      </w:r>
      <w:r>
        <w:rPr>
          <w:i/>
          <w:w w:val="115"/>
          <w:sz w:val="15"/>
        </w:rPr>
        <w:t>z </w:t>
      </w:r>
      <w:r>
        <w:rPr>
          <w:w w:val="115"/>
          <w:sz w:val="12"/>
        </w:rPr>
        <w:t>V 01. </w:t>
      </w:r>
      <w:r>
        <w:rPr>
          <w:w w:val="115"/>
          <w:sz w:val="14"/>
        </w:rPr>
        <w:t>I(ala vri ::Mirni</w:t>
      </w:r>
      <w:r>
        <w:rPr>
          <w:spacing w:val="37"/>
          <w:w w:val="115"/>
          <w:sz w:val="14"/>
        </w:rPr>
        <w:t> </w:t>
      </w:r>
      <w:r>
        <w:rPr>
          <w:w w:val="115"/>
          <w:sz w:val="14"/>
        </w:rPr>
        <w:t>peči.</w:t>
      </w:r>
    </w:p>
    <w:p>
      <w:pPr>
        <w:pStyle w:val="ListParagraph"/>
        <w:numPr>
          <w:ilvl w:val="0"/>
          <w:numId w:val="48"/>
        </w:numPr>
        <w:tabs>
          <w:tab w:pos="697" w:val="left" w:leader="none"/>
        </w:tabs>
        <w:spacing w:line="254" w:lineRule="auto" w:before="8" w:after="0"/>
        <w:ind w:left="111" w:right="153" w:firstLine="397"/>
        <w:jc w:val="both"/>
        <w:rPr>
          <w:sz w:val="14"/>
        </w:rPr>
      </w:pPr>
      <w:r>
        <w:rPr>
          <w:w w:val="120"/>
          <w:sz w:val="14"/>
        </w:rPr>
        <w:t>univ.   </w:t>
      </w:r>
      <w:r>
        <w:rPr>
          <w:w w:val="120"/>
          <w:sz w:val="13"/>
        </w:rPr>
        <w:t>;irof.   </w:t>
      </w:r>
      <w:r>
        <w:rPr>
          <w:w w:val="120"/>
          <w:sz w:val="14"/>
        </w:rPr>
        <w:t>dr.   Metod   Mikuž,   Italijanska   ofanziva   protiY   NOV   SfoYenijc   od lG  jula  do  4  novembra   </w:t>
      </w:r>
      <w:r>
        <w:rPr>
          <w:w w:val="120"/>
          <w:sz w:val="13"/>
        </w:rPr>
        <w:t>rn42   </w:t>
      </w:r>
      <w:r>
        <w:rPr>
          <w:w w:val="120"/>
          <w:sz w:val="14"/>
        </w:rPr>
        <w:t>godinc,  Vojno-istoriski  g·lasnik,   god.   I,   br.  1,  aprila  1950, </w:t>
      </w:r>
      <w:r>
        <w:rPr>
          <w:w w:val="120"/>
          <w:sz w:val="13"/>
        </w:rPr>
        <w:t>s! </w:t>
      </w:r>
      <w:r>
        <w:rPr>
          <w:w w:val="120"/>
          <w:sz w:val="14"/>
        </w:rPr>
        <w:t>ran 57, 58 in</w:t>
      </w:r>
      <w:r>
        <w:rPr>
          <w:spacing w:val="40"/>
          <w:w w:val="120"/>
          <w:sz w:val="14"/>
        </w:rPr>
        <w:t> </w:t>
      </w:r>
      <w:r>
        <w:rPr>
          <w:w w:val="120"/>
          <w:sz w:val="14"/>
        </w:rPr>
        <w:t>60.</w:t>
      </w:r>
    </w:p>
    <w:p>
      <w:pPr>
        <w:pStyle w:val="Heading4"/>
        <w:spacing w:line="334" w:lineRule="exact"/>
        <w:ind w:left="1175"/>
        <w:jc w:val="center"/>
      </w:pPr>
      <w:r>
        <w:rPr>
          <w:w w:val="97"/>
        </w:rPr>
        <w:t>•</w:t>
      </w:r>
    </w:p>
    <w:p>
      <w:pPr>
        <w:spacing w:after="0" w:line="334" w:lineRule="exact"/>
        <w:jc w:val="center"/>
        <w:sectPr>
          <w:pgSz w:w="8010" w:h="12370"/>
          <w:pgMar w:top="220" w:bottom="280" w:left="920" w:right="140"/>
        </w:sectPr>
      </w:pPr>
    </w:p>
    <w:p>
      <w:pPr>
        <w:tabs>
          <w:tab w:pos="6803" w:val="right" w:leader="none"/>
        </w:tabs>
        <w:spacing w:before="63"/>
        <w:ind w:left="1735" w:right="0" w:firstLine="0"/>
        <w:jc w:val="left"/>
        <w:rPr>
          <w:sz w:val="19"/>
        </w:rPr>
      </w:pPr>
      <w:r>
        <w:rPr/>
        <w:pict>
          <v:line style="position:absolute;mso-position-horizontal-relative:page;mso-position-vertical-relative:paragraph;z-index:252509184" from="214.901276pt,18.331961pt" to="248.479626pt,18.331961pt" stroked="true" strokeweight=".239606pt" strokecolor="#000000">
            <v:stroke dashstyle="solid"/>
            <w10:wrap type="none"/>
          </v:line>
        </w:pict>
      </w:r>
      <w:r>
        <w:rPr/>
        <w:pict>
          <v:line style="position:absolute;mso-position-horizontal-relative:page;mso-position-vertical-relative:paragraph;z-index:252510208" from="163.094696pt,18.331961pt" to="209.144957pt,18.331961pt" stroked="true" strokeweight=".239606pt" strokecolor="#000000">
            <v:stroke dashstyle="solid"/>
            <w10:wrap type="none"/>
          </v:line>
        </w:pict>
      </w:r>
      <w:r>
        <w:rPr/>
        <w:pict>
          <v:line style="position:absolute;mso-position-horizontal-relative:page;mso-position-vertical-relative:paragraph;z-index:252511232" from="23.025129pt,18.331961pt" to="106.491271pt,18.331961pt" stroked="true" strokeweight=".239606pt" strokecolor="#000000">
            <v:stroke dashstyle="solid"/>
            <w10:wrap type="none"/>
          </v:line>
        </w:pict>
      </w:r>
      <w:r>
        <w:rPr/>
        <w:pict>
          <v:line style="position:absolute;mso-position-horizontal-relative:page;mso-position-vertical-relative:paragraph;z-index:252512256" from="265.748383pt,18.331961pt" to="355.930164pt,18.331961pt" stroked="true" strokeweight=".239606pt" strokecolor="#000000">
            <v:stroke dashstyle="solid"/>
            <w10:wrap type="none"/>
          </v:line>
        </w:pict>
      </w:r>
      <w:r>
        <w:rPr>
          <w:w w:val="115"/>
          <w:sz w:val="15"/>
        </w:rPr>
        <w:t>BELOGARDISTICNI</w:t>
      </w:r>
      <w:r>
        <w:rPr>
          <w:spacing w:val="17"/>
          <w:w w:val="115"/>
          <w:sz w:val="15"/>
        </w:rPr>
        <w:t> </w:t>
      </w:r>
      <w:r>
        <w:rPr>
          <w:w w:val="115"/>
          <w:sz w:val="15"/>
        </w:rPr>
        <w:t>ŠTAJERSKI</w:t>
      </w:r>
      <w:r>
        <w:rPr>
          <w:spacing w:val="34"/>
          <w:w w:val="115"/>
          <w:sz w:val="15"/>
        </w:rPr>
        <w:t> </w:t>
      </w:r>
      <w:r>
        <w:rPr>
          <w:w w:val="115"/>
          <w:sz w:val="15"/>
        </w:rPr>
        <w:t>BATALJON</w:t>
        <w:tab/>
      </w:r>
      <w:r>
        <w:rPr>
          <w:w w:val="115"/>
          <w:position w:val="4"/>
          <w:sz w:val="19"/>
        </w:rPr>
        <w:t>309</w:t>
      </w:r>
    </w:p>
    <w:p>
      <w:pPr>
        <w:pStyle w:val="BodyText"/>
        <w:spacing w:line="235" w:lineRule="auto" w:before="301"/>
        <w:ind w:left="133" w:right="107" w:firstLine="5"/>
      </w:pPr>
      <w:r>
        <w:rPr>
          <w:w w:val="115"/>
        </w:rPr>
        <w:t>italijansko okrilje. »V nedeljo 19. julija  je ves  čas deževalo. Mi smo  bili na maršu in  smo se  ustavili  na  Jezeru,  kjer  smo zavzeli  položaj«,  si  je o tej poti Joško Jakoš zabeležil v svoj dnevnik. »Jaz  sem šel  v sosednjo  vas in aretiral vaškega zaščitnika in dva iz  Rodin.  Drugi  dan  smo marširali naprej, prečkali progo (Trebnje-Mirna -  op.  S.  F.)  in  se utaborili  v Selih. Jaz  sem šel  v  Veliko Loko      Vračajoč se proti</w:t>
      </w:r>
      <w:r>
        <w:rPr>
          <w:spacing w:val="15"/>
          <w:w w:val="115"/>
        </w:rPr>
        <w:t> </w:t>
      </w:r>
      <w:r>
        <w:rPr>
          <w:w w:val="115"/>
        </w:rPr>
        <w:t>logarju,</w:t>
      </w:r>
    </w:p>
    <w:p>
      <w:pPr>
        <w:pStyle w:val="BodyText"/>
        <w:spacing w:line="235" w:lineRule="auto"/>
        <w:ind w:left="132" w:right="118" w:hanging="4"/>
      </w:pPr>
      <w:r>
        <w:rPr>
          <w:w w:val="110"/>
        </w:rPr>
        <w:t>ki je bil</w:t>
      </w:r>
      <w:r>
        <w:rPr>
          <w:spacing w:val="52"/>
          <w:w w:val="110"/>
        </w:rPr>
        <w:t> </w:t>
      </w:r>
      <w:r>
        <w:rPr>
          <w:w w:val="110"/>
        </w:rPr>
        <w:t>blizu  vasi  Sela,  smo  na  poti  srečali  tri,  ki  so  imeli  bele  trako­ ve ... Ko smo prišli v logor, so jih oni že opazili in šli v</w:t>
      </w:r>
      <w:r>
        <w:rPr>
          <w:spacing w:val="52"/>
          <w:w w:val="110"/>
        </w:rPr>
        <w:t> </w:t>
      </w:r>
      <w:r>
        <w:rPr>
          <w:w w:val="110"/>
        </w:rPr>
        <w:t>napad  na  vas (Ševnico  pri  Mirni  -    op.  S.  F.).  Bilo  je  nekaj  ranjenih  in  mrtvih.  (Tu</w:t>
      </w:r>
      <w:r>
        <w:rPr>
          <w:spacing w:val="2"/>
          <w:w w:val="110"/>
        </w:rPr>
        <w:t> </w:t>
      </w:r>
      <w:r>
        <w:rPr>
          <w:w w:val="110"/>
        </w:rPr>
        <w:t>je</w:t>
      </w:r>
    </w:p>
    <w:p>
      <w:pPr>
        <w:pStyle w:val="BodyText"/>
        <w:spacing w:line="232" w:lineRule="auto"/>
        <w:ind w:left="116" w:right="126" w:firstLine="14"/>
        <w:rPr>
          <w:rFonts w:ascii="Arial" w:hAnsi="Arial"/>
          <w:sz w:val="15"/>
        </w:rPr>
      </w:pPr>
      <w:r>
        <w:rPr/>
        <w:pict>
          <v:shape style="position:absolute;margin-left:118.222832pt;margin-top:36.869164pt;width:.9pt;height:5.05pt;mso-position-horizontal-relative:page;mso-position-vertical-relative:paragraph;z-index:-269187072" type="#_x0000_t202" filled="false" stroked="false">
            <v:textbox inset="0,0,0,0">
              <w:txbxContent>
                <w:p>
                  <w:pPr>
                    <w:spacing w:line="101" w:lineRule="exact" w:before="0"/>
                    <w:ind w:left="0" w:right="0" w:firstLine="0"/>
                    <w:jc w:val="left"/>
                    <w:rPr>
                      <w:rFonts w:ascii="Arial"/>
                      <w:sz w:val="9"/>
                    </w:rPr>
                  </w:pPr>
                  <w:r>
                    <w:rPr>
                      <w:rFonts w:ascii="Arial"/>
                      <w:w w:val="104"/>
                      <w:sz w:val="9"/>
                    </w:rPr>
                    <w:t>'</w:t>
                  </w:r>
                </w:p>
              </w:txbxContent>
            </v:textbox>
            <w10:wrap type="none"/>
          </v:shape>
        </w:pict>
      </w:r>
      <w:r>
        <w:rPr>
          <w:w w:val="115"/>
        </w:rPr>
        <w:t>22. julija padel partizan Maks šoster z Muhabera -  op. S. F.). Popoldan  smo se umaknili v logor in  </w:t>
      </w:r>
      <w:r>
        <w:rPr>
          <w:w w:val="115"/>
          <w:sz w:val="18"/>
        </w:rPr>
        <w:t>šli  </w:t>
      </w:r>
      <w:r>
        <w:rPr>
          <w:w w:val="115"/>
        </w:rPr>
        <w:t>proti  </w:t>
      </w:r>
      <w:r>
        <w:rPr>
          <w:rFonts w:ascii="Arial" w:hAnsi="Arial"/>
          <w:w w:val="115"/>
          <w:sz w:val="20"/>
        </w:rPr>
        <w:t>št. </w:t>
      </w:r>
      <w:r>
        <w:rPr>
          <w:w w:val="115"/>
        </w:rPr>
        <w:t>Jurju.  Tam  smo  se  utaborili  in šli pregledat vas. Dobili smo štiri kante masti. Vzeli smo vse, ker so podpirali</w:t>
      </w:r>
      <w:r>
        <w:rPr>
          <w:spacing w:val="53"/>
          <w:w w:val="115"/>
        </w:rPr>
        <w:t> </w:t>
      </w:r>
      <w:r>
        <w:rPr>
          <w:w w:val="115"/>
        </w:rPr>
        <w:t>partizane.</w:t>
      </w:r>
      <w:r>
        <w:rPr>
          <w:rFonts w:ascii="Arial" w:hAnsi="Arial"/>
          <w:w w:val="115"/>
          <w:sz w:val="15"/>
        </w:rPr>
        <w:t>«</w:t>
      </w:r>
      <w:r>
        <w:rPr>
          <w:rFonts w:ascii="Arial" w:hAnsi="Arial"/>
          <w:w w:val="115"/>
          <w:sz w:val="15"/>
          <w:vertAlign w:val="superscript"/>
        </w:rPr>
        <w:t>7</w:t>
      </w:r>
    </w:p>
    <w:p>
      <w:pPr>
        <w:pStyle w:val="BodyText"/>
        <w:spacing w:line="230" w:lineRule="auto" w:before="36"/>
        <w:ind w:left="131" w:right="107" w:firstLine="389"/>
      </w:pPr>
      <w:r>
        <w:rPr>
          <w:w w:val="110"/>
        </w:rPr>
        <w:t>Belogardist</w:t>
      </w:r>
      <w:r>
        <w:rPr>
          <w:spacing w:val="52"/>
          <w:w w:val="110"/>
        </w:rPr>
        <w:t> </w:t>
      </w:r>
      <w:r>
        <w:rPr>
          <w:w w:val="110"/>
        </w:rPr>
        <w:t>Sikst  Pižmoht  se  je  mimogrede  oglasil  pri  župniku Jakobu Širaju na Mirni in ga vprašal,</w:t>
      </w:r>
      <w:r>
        <w:rPr>
          <w:spacing w:val="52"/>
          <w:w w:val="110"/>
        </w:rPr>
        <w:t> </w:t>
      </w:r>
      <w:r>
        <w:rPr>
          <w:w w:val="110"/>
        </w:rPr>
        <w:t>kaj  je  kaj  novega.  Širaj  mu  je povedal, da je »slišal za Mirka Ruglja in </w:t>
      </w:r>
      <w:r>
        <w:rPr>
          <w:w w:val="105"/>
        </w:rPr>
        <w:t>cTožeta</w:t>
      </w:r>
      <w:r>
        <w:rPr>
          <w:spacing w:val="49"/>
          <w:w w:val="105"/>
        </w:rPr>
        <w:t> </w:t>
      </w:r>
      <w:r>
        <w:rPr>
          <w:w w:val="110"/>
        </w:rPr>
        <w:t>Žana,  da  delata  za  partizane «.</w:t>
      </w:r>
      <w:r>
        <w:rPr>
          <w:spacing w:val="-43"/>
          <w:w w:val="110"/>
        </w:rPr>
        <w:t> </w:t>
      </w:r>
      <w:r>
        <w:rPr>
          <w:w w:val="110"/>
          <w:position w:val="6"/>
          <w:sz w:val="10"/>
        </w:rPr>
        <w:t>7 </w:t>
      </w:r>
      <w:r>
        <w:rPr>
          <w:spacing w:val="-3"/>
          <w:w w:val="110"/>
          <w:position w:val="6"/>
          <w:sz w:val="10"/>
        </w:rPr>
        <w:t>2</w:t>
      </w:r>
      <w:r>
        <w:rPr>
          <w:spacing w:val="-3"/>
          <w:w w:val="110"/>
        </w:rPr>
        <w:t>a</w:t>
      </w:r>
    </w:p>
    <w:p>
      <w:pPr>
        <w:pStyle w:val="BodyText"/>
        <w:spacing w:line="232" w:lineRule="auto" w:before="50"/>
        <w:ind w:left="120" w:right="125" w:firstLine="391"/>
      </w:pPr>
      <w:r>
        <w:rPr>
          <w:w w:val="115"/>
        </w:rPr>
        <w:t>Prlekova četa je belogardiste  nekaj  dni  preganjala  v  okolici  Mirne in </w:t>
      </w:r>
      <w:r>
        <w:rPr>
          <w:rFonts w:ascii="Arial" w:hAnsi="Arial"/>
          <w:w w:val="115"/>
          <w:sz w:val="21"/>
        </w:rPr>
        <w:t>št. </w:t>
      </w:r>
      <w:r>
        <w:rPr>
          <w:w w:val="115"/>
        </w:rPr>
        <w:t>Ruperta. Zasledovanje pa je otežkočalo, ker so se belogardisti še vedno izdajali za partizane in nosili na glavah partizanske  triglavke.­ Zaradi tega so partizani imeli nov.e spoznavne  znake:  bele  trakove  na levi ali desni roki, na kapi itd. Ti znaki so  često  povzročili  še  večjo zmedo, ker so jih belogardisti hitro posnemali,  mnogi partizani  pa niso  bili pravočasno obveščeni o spremembah. Kljub temu se je štajerski bataljon kmalu naveličal neprestanega beganja. Zaslutil je  tudi  prihaja­ jočo okrepitev svojim zasledovalcem. Zato je po štirinajstdnevni</w:t>
      </w:r>
      <w:r>
        <w:rPr>
          <w:spacing w:val="35"/>
          <w:w w:val="115"/>
        </w:rPr>
        <w:t> </w:t>
      </w:r>
      <w:r>
        <w:rPr>
          <w:w w:val="115"/>
        </w:rPr>
        <w:t>hajki</w:t>
      </w:r>
    </w:p>
    <w:p>
      <w:pPr>
        <w:pStyle w:val="BodyText"/>
        <w:spacing w:line="232" w:lineRule="auto"/>
        <w:ind w:left="114" w:right="132" w:firstLine="7"/>
      </w:pPr>
      <w:r>
        <w:rPr>
          <w:w w:val="115"/>
        </w:rPr>
        <w:t>25. julija odhitel mimo Mokronoga po Lakniški dolini in naprej mimo Šmarjet.e ter se pri Kronovem  partizanom  izmuznil  čez  Krko. Prišel  je na Mokro polje in se urno obrnil proti Novemu mestu, ker je v bližini začutil partizane. Zatekel se je v gozd pri Sv. Ani vzhodno od Novega mesta, kjer se je v zavetju nekaj minut oddaljenih italijanskih bunkerjev zopet oddahnil ter se začel utrjevati.</w:t>
      </w:r>
    </w:p>
    <w:p>
      <w:pPr>
        <w:pStyle w:val="BodyText"/>
        <w:spacing w:line="235" w:lineRule="auto" w:before="27"/>
        <w:ind w:left="110" w:right="138" w:firstLine="396"/>
      </w:pPr>
      <w:r>
        <w:rPr>
          <w:w w:val="115"/>
        </w:rPr>
        <w:t>Popoldne istega dne se je kaplan Šinkar z dvema spremljevalcema odpravil v Novo mesto. Ko je Hajtnikova vdova 25. julija okoli 19. ure prišla v proštijo zaradi prekopa svojega moža, je  videla  »tri  popotne osebe, vse  zaprašene in  umazane.  Ko so  me zagledali, so hitro smuknili  v sobo vikar ja«. </w:t>
      </w:r>
      <w:r>
        <w:rPr>
          <w:rFonts w:ascii="Arial" w:hAnsi="Arial"/>
          <w:w w:val="115"/>
          <w:position w:val="7"/>
          <w:sz w:val="9"/>
        </w:rPr>
        <w:t>73 </w:t>
      </w:r>
      <w:r>
        <w:rPr>
          <w:w w:val="115"/>
        </w:rPr>
        <w:t>Takrat se je kaplan  Šinkar  v  kapitlju  umaknil  tudi pred bogoslovcem Leopoldom Povšetom, ki je kaplana Šinkarja in kano­ nika Keka prišel prosit za svojega brata Srečka Povšeta, partizanskega vodnika, katerega so belogardisti ubili že pri  </w:t>
      </w:r>
      <w:r>
        <w:rPr>
          <w:b/>
          <w:w w:val="115"/>
        </w:rPr>
        <w:t>Mirni,  </w:t>
      </w:r>
      <w:r>
        <w:rPr>
          <w:w w:val="115"/>
        </w:rPr>
        <w:t>kasneje  pa  svoj zločin naprtili partizanom. </w:t>
      </w:r>
      <w:r>
        <w:rPr>
          <w:rFonts w:ascii="Arial" w:hAnsi="Arial"/>
          <w:w w:val="115"/>
          <w:position w:val="7"/>
          <w:sz w:val="10"/>
        </w:rPr>
        <w:t>74 </w:t>
      </w:r>
      <w:r>
        <w:rPr>
          <w:w w:val="115"/>
        </w:rPr>
        <w:t>Čemu se je kaplan Šinkar, ki je namesto belogardističnega imena Gorazd sedaj prevzel izmišljeno ime Radovan, pravzaprav mudil v Novem mestu, zvemo iz Jakoševega dnevnika: »Ra­ dovan je šel zopet v Novo mesto k Italijanom radi prevoza ranjencev</w:t>
      </w:r>
      <w:r>
        <w:rPr>
          <w:spacing w:val="11"/>
          <w:w w:val="115"/>
        </w:rPr>
        <w:t> </w:t>
      </w:r>
      <w:r>
        <w:rPr>
          <w:w w:val="115"/>
        </w:rPr>
        <w:t>in</w:t>
      </w:r>
    </w:p>
    <w:p>
      <w:pPr>
        <w:pStyle w:val="ListParagraph"/>
        <w:numPr>
          <w:ilvl w:val="0"/>
          <w:numId w:val="48"/>
        </w:numPr>
        <w:tabs>
          <w:tab w:pos="671" w:val="left" w:leader="none"/>
        </w:tabs>
        <w:spacing w:line="256" w:lineRule="auto" w:before="148" w:after="0"/>
        <w:ind w:left="499" w:right="2790" w:hanging="5"/>
        <w:jc w:val="both"/>
        <w:rPr>
          <w:sz w:val="14"/>
        </w:rPr>
      </w:pPr>
      <w:r>
        <w:rPr>
          <w:w w:val="115"/>
          <w:sz w:val="14"/>
        </w:rPr>
        <w:t>Do,kumenti </w:t>
      </w:r>
      <w:r>
        <w:rPr>
          <w:w w:val="130"/>
          <w:sz w:val="14"/>
        </w:rPr>
        <w:t>III. </w:t>
      </w:r>
      <w:r>
        <w:rPr>
          <w:w w:val="115"/>
          <w:sz w:val="14"/>
        </w:rPr>
        <w:t>Jakošev dnevnik. </w:t>
      </w:r>
      <w:r>
        <w:rPr>
          <w:w w:val="130"/>
          <w:sz w:val="14"/>
        </w:rPr>
        <w:t>str.  </w:t>
      </w:r>
      <w:r>
        <w:rPr>
          <w:w w:val="115"/>
          <w:sz w:val="14"/>
        </w:rPr>
        <w:t>29  i,n  30. 72u Okroi.uo sodišče </w:t>
      </w:r>
      <w:r>
        <w:rPr>
          <w:rFonts w:ascii="Arial" w:hAnsi="Arial"/>
          <w:i/>
          <w:w w:val="115"/>
          <w:sz w:val="13"/>
        </w:rPr>
        <w:t>v </w:t>
      </w:r>
      <w:r>
        <w:rPr>
          <w:w w:val="115"/>
          <w:sz w:val="14"/>
        </w:rPr>
        <w:t>Novem mcatu,</w:t>
      </w:r>
      <w:r>
        <w:rPr>
          <w:spacing w:val="4"/>
          <w:w w:val="115"/>
          <w:sz w:val="14"/>
        </w:rPr>
        <w:t> </w:t>
      </w:r>
      <w:r>
        <w:rPr>
          <w:w w:val="115"/>
          <w:sz w:val="14"/>
        </w:rPr>
        <w:t>Kl/52.</w:t>
      </w:r>
    </w:p>
    <w:p>
      <w:pPr>
        <w:spacing w:before="0"/>
        <w:ind w:left="500" w:right="0" w:firstLine="0"/>
        <w:jc w:val="both"/>
        <w:rPr>
          <w:sz w:val="14"/>
        </w:rPr>
      </w:pPr>
      <w:r>
        <w:rPr>
          <w:rFonts w:ascii="Arial"/>
          <w:w w:val="120"/>
          <w:sz w:val="9"/>
        </w:rPr>
        <w:t>73 </w:t>
      </w:r>
      <w:r>
        <w:rPr>
          <w:w w:val="120"/>
          <w:sz w:val="14"/>
        </w:rPr>
        <w:t>Pismo llujtcuik Pi.ie, Nazarje, 3. aprila 1949.</w:t>
      </w:r>
    </w:p>
    <w:p>
      <w:pPr>
        <w:spacing w:line="252" w:lineRule="auto" w:before="3"/>
        <w:ind w:left="102" w:right="148" w:firstLine="394"/>
        <w:jc w:val="both"/>
        <w:rPr>
          <w:sz w:val="14"/>
        </w:rPr>
      </w:pPr>
      <w:r>
        <w:rPr>
          <w:w w:val="120"/>
          <w:sz w:val="10"/>
        </w:rPr>
        <w:t>74 </w:t>
      </w:r>
      <w:r>
        <w:rPr>
          <w:w w:val="120"/>
          <w:sz w:val="14"/>
        </w:rPr>
        <w:t>Po pri1povcdovanju  Leopolda  Povšeta,  vika.rja  namestnika  </w:t>
      </w:r>
      <w:r>
        <w:rPr>
          <w:w w:val="120"/>
          <w:sz w:val="15"/>
        </w:rPr>
        <w:t>v  </w:t>
      </w:r>
      <w:r>
        <w:rPr>
          <w:w w:val="120"/>
          <w:sz w:val="14"/>
        </w:rPr>
        <w:t>Svibnem  pri  Ra­  dečah.  Glej:  »črne  bukve«,  </w:t>
      </w:r>
      <w:r>
        <w:rPr>
          <w:w w:val="125"/>
          <w:sz w:val="14"/>
        </w:rPr>
        <w:t>Ljubljana  </w:t>
      </w:r>
      <w:r>
        <w:rPr>
          <w:w w:val="120"/>
          <w:sz w:val="14"/>
        </w:rPr>
        <w:t>1944,  </w:t>
      </w:r>
      <w:r>
        <w:rPr>
          <w:w w:val="125"/>
          <w:sz w:val="14"/>
        </w:rPr>
        <w:t>str.  </w:t>
      </w:r>
      <w:r>
        <w:rPr>
          <w:w w:val="120"/>
          <w:sz w:val="14"/>
        </w:rPr>
        <w:t>154;  </w:t>
      </w:r>
      <w:r>
        <w:rPr>
          <w:w w:val="120"/>
          <w:sz w:val="12"/>
        </w:rPr>
        <w:t>29.  </w:t>
      </w:r>
      <w:r>
        <w:rPr>
          <w:w w:val="125"/>
          <w:sz w:val="14"/>
        </w:rPr>
        <w:t>julij  </w:t>
      </w:r>
      <w:r>
        <w:rPr>
          <w:w w:val="120"/>
          <w:sz w:val="14"/>
        </w:rPr>
        <w:t>,kot  dan   Po,viletovo   </w:t>
      </w:r>
      <w:r>
        <w:rPr>
          <w:w w:val="125"/>
          <w:sz w:val="14"/>
        </w:rPr>
        <w:t>smrti </w:t>
      </w:r>
      <w:r>
        <w:rPr>
          <w:w w:val="120"/>
          <w:sz w:val="14"/>
        </w:rPr>
        <w:t>je o,či ta</w:t>
      </w:r>
      <w:r>
        <w:rPr>
          <w:spacing w:val="18"/>
          <w:w w:val="120"/>
          <w:sz w:val="14"/>
        </w:rPr>
        <w:t> </w:t>
      </w:r>
      <w:r>
        <w:rPr>
          <w:w w:val="120"/>
          <w:sz w:val="14"/>
        </w:rPr>
        <w:t>pomota.</w:t>
      </w:r>
    </w:p>
    <w:p>
      <w:pPr>
        <w:spacing w:after="0" w:line="252" w:lineRule="auto"/>
        <w:jc w:val="both"/>
        <w:rPr>
          <w:sz w:val="14"/>
        </w:rPr>
        <w:sectPr>
          <w:pgSz w:w="7900" w:h="12300"/>
          <w:pgMar w:top="20" w:bottom="280" w:left="320" w:right="660"/>
        </w:sectPr>
      </w:pPr>
    </w:p>
    <w:p>
      <w:pPr>
        <w:tabs>
          <w:tab w:pos="2579" w:val="left" w:leader="none"/>
        </w:tabs>
        <w:spacing w:before="72"/>
        <w:ind w:left="631" w:right="0" w:firstLine="0"/>
        <w:jc w:val="both"/>
        <w:rPr>
          <w:sz w:val="15"/>
        </w:rPr>
      </w:pPr>
      <w:r>
        <w:rPr/>
        <w:pict>
          <v:shape style="position:absolute;margin-left:43.172905pt;margin-top:18.615177pt;width:46.1pt;height:.1pt;mso-position-horizontal-relative:page;mso-position-vertical-relative:paragraph;z-index:-250802176;mso-wrap-distance-left:0;mso-wrap-distance-right:0" coordorigin="863,372" coordsize="922,0" path="m863,372l1784,372e" filled="false" stroked="true" strokeweight=".239607pt" strokecolor="#000000">
            <v:path arrowok="t"/>
            <v:stroke dashstyle="solid"/>
            <w10:wrap type="topAndBottom"/>
          </v:shape>
        </w:pict>
      </w:r>
      <w:r>
        <w:rPr/>
        <w:pict>
          <v:shape style="position:absolute;margin-left:141.990906pt;margin-top:18.615177pt;width:142.950pt;height:.1pt;mso-position-horizontal-relative:page;mso-position-vertical-relative:paragraph;z-index:-250801152;mso-wrap-distance-left:0;mso-wrap-distance-right:0" coordorigin="2840,372" coordsize="2859,0" path="m2840,372l5699,372e" filled="false" stroked="true" strokeweight=".239607pt" strokecolor="#000000">
            <v:path arrowok="t"/>
            <v:stroke dashstyle="solid"/>
            <w10:wrap type="topAndBottom"/>
          </v:shape>
        </w:pict>
      </w:r>
      <w:r>
        <w:rPr>
          <w:rFonts w:ascii="Arial"/>
          <w:w w:val="110"/>
          <w:position w:val="5"/>
          <w:sz w:val="18"/>
        </w:rPr>
        <w:t>310</w:t>
        <w:tab/>
      </w:r>
      <w:r>
        <w:rPr>
          <w:w w:val="110"/>
          <w:sz w:val="15"/>
        </w:rPr>
        <w:t>NASTOP OBOROZENIH</w:t>
      </w:r>
      <w:r>
        <w:rPr>
          <w:spacing w:val="36"/>
          <w:w w:val="110"/>
          <w:sz w:val="15"/>
        </w:rPr>
        <w:t> </w:t>
      </w:r>
      <w:r>
        <w:rPr>
          <w:w w:val="110"/>
          <w:sz w:val="15"/>
        </w:rPr>
        <w:t>ODDELKOV</w:t>
      </w:r>
    </w:p>
    <w:p>
      <w:pPr>
        <w:pStyle w:val="BodyText"/>
        <w:spacing w:before="7"/>
        <w:jc w:val="left"/>
      </w:pPr>
    </w:p>
    <w:p>
      <w:pPr>
        <w:spacing w:line="244" w:lineRule="auto" w:before="1"/>
        <w:ind w:left="635" w:right="199" w:firstLine="32"/>
        <w:jc w:val="both"/>
        <w:rPr>
          <w:sz w:val="18"/>
        </w:rPr>
      </w:pPr>
      <w:r>
        <w:rPr>
          <w:w w:val="120"/>
          <w:sz w:val="18"/>
        </w:rPr>
        <w:t>je dosegel, da jih lahko prepeljemo v bolnico.«</w:t>
      </w:r>
      <w:r>
        <w:rPr>
          <w:w w:val="120"/>
          <w:position w:val="7"/>
          <w:sz w:val="10"/>
        </w:rPr>
        <w:t>75 </w:t>
      </w:r>
      <w:r>
        <w:rPr>
          <w:w w:val="120"/>
          <w:sz w:val="18"/>
        </w:rPr>
        <w:t>Ta dogovor  je že nasled­ nji dan dobil praktičen pomen, kakor je razvidno iz naslednjega italijan­ skega</w:t>
      </w:r>
      <w:r>
        <w:rPr>
          <w:spacing w:val="47"/>
          <w:w w:val="120"/>
          <w:sz w:val="18"/>
        </w:rPr>
        <w:t> </w:t>
      </w:r>
      <w:r>
        <w:rPr>
          <w:w w:val="120"/>
          <w:sz w:val="18"/>
        </w:rPr>
        <w:t>poročila:</w:t>
      </w:r>
    </w:p>
    <w:p>
      <w:pPr>
        <w:spacing w:line="211" w:lineRule="exact" w:before="0"/>
        <w:ind w:left="1036" w:right="0" w:firstLine="0"/>
        <w:jc w:val="both"/>
        <w:rPr>
          <w:sz w:val="18"/>
        </w:rPr>
      </w:pPr>
      <w:r>
        <w:rPr>
          <w:w w:val="120"/>
          <w:sz w:val="18"/>
        </w:rPr>
        <w:t>»26. </w:t>
      </w:r>
      <w:r>
        <w:rPr>
          <w:w w:val="120"/>
          <w:sz w:val="20"/>
        </w:rPr>
        <w:t>t. </w:t>
      </w:r>
      <w:r>
        <w:rPr>
          <w:w w:val="120"/>
          <w:sz w:val="18"/>
        </w:rPr>
        <w:t>m. okrog 11. ure je partizanska patrulja napadla belogardi­</w:t>
      </w:r>
    </w:p>
    <w:p>
      <w:pPr>
        <w:spacing w:line="244" w:lineRule="auto" w:before="9"/>
        <w:ind w:left="640" w:right="190" w:firstLine="0"/>
        <w:jc w:val="both"/>
        <w:rPr>
          <w:sz w:val="10"/>
        </w:rPr>
      </w:pPr>
      <w:r>
        <w:rPr>
          <w:w w:val="120"/>
          <w:sz w:val="18"/>
        </w:rPr>
        <w:t>štično patruljo, ki  je  raziskovala  gozd  pri  Blatnici  (karta  Novo  mesto XP - CO). Z ročnimi bombami sta bila ranjena dva belogardista: Virgilij Leskovec, rojen v Pulju in  stanujoč  v  Mirni  peči,  ter  Jože  Kotar.  Oba sta bila sprejeta ... v bolnico 54 (italijanska vojaška bolnica v novomeški gimnaziji - op. S. F.). Prvemu, ki je imel  eno  roko  že  pohabljeno,  so drugo takoj amputirali ...</w:t>
      </w:r>
      <w:r>
        <w:rPr>
          <w:spacing w:val="35"/>
          <w:w w:val="120"/>
          <w:sz w:val="18"/>
        </w:rPr>
        <w:t> </w:t>
      </w:r>
      <w:r>
        <w:rPr>
          <w:spacing w:val="4"/>
          <w:w w:val="110"/>
          <w:sz w:val="18"/>
        </w:rPr>
        <w:t>«</w:t>
      </w:r>
      <w:r>
        <w:rPr>
          <w:spacing w:val="4"/>
          <w:w w:val="110"/>
          <w:position w:val="6"/>
          <w:sz w:val="10"/>
        </w:rPr>
        <w:t>76</w:t>
      </w:r>
    </w:p>
    <w:p>
      <w:pPr>
        <w:spacing w:line="247" w:lineRule="auto" w:before="13"/>
        <w:ind w:left="638" w:right="197" w:firstLine="402"/>
        <w:jc w:val="both"/>
        <w:rPr>
          <w:sz w:val="18"/>
        </w:rPr>
      </w:pPr>
      <w:r>
        <w:rPr>
          <w:w w:val="120"/>
          <w:sz w:val="18"/>
        </w:rPr>
        <w:t>V dveh mesecih so se italijanski okupatorji prepričali, da bodo belogardisti  iz  Štajerskega   bataljona   res   koristni   in   zvesti   zavezniki v boju proti slovenski partizanski vojski in  upornemu  slovenskemu ljudstvu. Zato je kaplan Šinkar z belogardističnimi voditelji  v  Novem mestu 29. julija »dosegel, da so  nam  Italijani  obljubili  dati  orožje,  mi smo jim morali dati spisek fantov«. In čez kak an je  Joško  Jakoš  z veseljem pripisal v svoj</w:t>
      </w:r>
      <w:r>
        <w:rPr>
          <w:spacing w:val="9"/>
          <w:w w:val="120"/>
          <w:sz w:val="18"/>
        </w:rPr>
        <w:t> </w:t>
      </w:r>
      <w:r>
        <w:rPr>
          <w:w w:val="120"/>
          <w:sz w:val="18"/>
        </w:rPr>
        <w:t>dnevnik:</w:t>
      </w:r>
    </w:p>
    <w:p>
      <w:pPr>
        <w:tabs>
          <w:tab w:pos="1448" w:val="left" w:leader="none"/>
        </w:tabs>
        <w:spacing w:line="252" w:lineRule="auto" w:before="7"/>
        <w:ind w:left="635" w:right="180" w:firstLine="406"/>
        <w:jc w:val="right"/>
        <w:rPr>
          <w:sz w:val="18"/>
        </w:rPr>
      </w:pPr>
      <w:r>
        <w:rPr>
          <w:w w:val="120"/>
          <w:sz w:val="18"/>
        </w:rPr>
        <w:t>»Od Italijanov smo dobili 30 pušk in 2 mitraljeza, šotore</w:t>
      </w:r>
      <w:r>
        <w:rPr>
          <w:spacing w:val="-6"/>
          <w:w w:val="120"/>
          <w:sz w:val="18"/>
        </w:rPr>
        <w:t> </w:t>
      </w:r>
      <w:r>
        <w:rPr>
          <w:w w:val="120"/>
          <w:sz w:val="18"/>
        </w:rPr>
        <w:t>in</w:t>
      </w:r>
      <w:r>
        <w:rPr>
          <w:spacing w:val="21"/>
          <w:w w:val="120"/>
          <w:sz w:val="18"/>
        </w:rPr>
        <w:t> </w:t>
      </w:r>
      <w:r>
        <w:rPr>
          <w:w w:val="120"/>
          <w:sz w:val="18"/>
        </w:rPr>
        <w:t>municijo.</w:t>
      </w:r>
      <w:r>
        <w:rPr>
          <w:spacing w:val="-1"/>
          <w:w w:val="119"/>
          <w:sz w:val="18"/>
        </w:rPr>
        <w:t> </w:t>
      </w:r>
      <w:r>
        <w:rPr>
          <w:w w:val="120"/>
          <w:sz w:val="18"/>
        </w:rPr>
        <w:t>Napravili smo dobre strelske jarke in je partizanski vdor  v</w:t>
      </w:r>
      <w:r>
        <w:rPr>
          <w:spacing w:val="24"/>
          <w:w w:val="120"/>
          <w:sz w:val="18"/>
        </w:rPr>
        <w:t> </w:t>
      </w:r>
      <w:r>
        <w:rPr>
          <w:w w:val="120"/>
          <w:sz w:val="18"/>
        </w:rPr>
        <w:t>logor </w:t>
      </w:r>
      <w:r>
        <w:rPr>
          <w:spacing w:val="20"/>
          <w:w w:val="120"/>
          <w:sz w:val="18"/>
        </w:rPr>
        <w:t> </w:t>
      </w:r>
      <w:r>
        <w:rPr>
          <w:w w:val="120"/>
          <w:sz w:val="18"/>
        </w:rPr>
        <w:t>ne­</w:t>
      </w:r>
      <w:r>
        <w:rPr>
          <w:w w:val="117"/>
          <w:sz w:val="18"/>
        </w:rPr>
        <w:t> </w:t>
      </w:r>
      <w:r>
        <w:rPr>
          <w:w w:val="120"/>
          <w:sz w:val="18"/>
        </w:rPr>
        <w:t>mogoč. Imeli smo sestanek z marešalom (poveljnikom</w:t>
      </w:r>
      <w:r>
        <w:rPr>
          <w:spacing w:val="41"/>
          <w:w w:val="120"/>
          <w:sz w:val="18"/>
        </w:rPr>
        <w:t> </w:t>
      </w:r>
      <w:r>
        <w:rPr>
          <w:w w:val="120"/>
          <w:sz w:val="18"/>
        </w:rPr>
        <w:t>karabinjerske</w:t>
      </w:r>
      <w:r>
        <w:rPr>
          <w:spacing w:val="9"/>
          <w:w w:val="120"/>
          <w:sz w:val="18"/>
        </w:rPr>
        <w:t> </w:t>
      </w:r>
      <w:r>
        <w:rPr>
          <w:w w:val="120"/>
          <w:sz w:val="18"/>
        </w:rPr>
        <w:t>po­</w:t>
      </w:r>
      <w:r>
        <w:rPr>
          <w:w w:val="125"/>
          <w:sz w:val="18"/>
        </w:rPr>
        <w:t> </w:t>
      </w:r>
      <w:r>
        <w:rPr>
          <w:w w:val="120"/>
          <w:sz w:val="18"/>
        </w:rPr>
        <w:t>staje</w:t>
      </w:r>
      <w:r>
        <w:rPr>
          <w:spacing w:val="50"/>
          <w:w w:val="120"/>
          <w:sz w:val="18"/>
        </w:rPr>
        <w:t> </w:t>
      </w:r>
      <w:r>
        <w:rPr>
          <w:w w:val="120"/>
          <w:sz w:val="18"/>
        </w:rPr>
        <w:t>-</w:t>
        <w:tab/>
        <w:t>op. S. F.) iz Slatnika. Bil sem zraven in nas je zelo</w:t>
      </w:r>
      <w:r>
        <w:rPr>
          <w:spacing w:val="33"/>
          <w:w w:val="120"/>
          <w:sz w:val="18"/>
        </w:rPr>
        <w:t> </w:t>
      </w:r>
      <w:r>
        <w:rPr>
          <w:w w:val="120"/>
          <w:sz w:val="18"/>
        </w:rPr>
        <w:t>st</w:t>
      </w:r>
      <w:r>
        <w:rPr>
          <w:spacing w:val="-31"/>
          <w:w w:val="120"/>
          <w:sz w:val="18"/>
        </w:rPr>
        <w:t> </w:t>
      </w:r>
      <w:r>
        <w:rPr>
          <w:spacing w:val="4"/>
          <w:w w:val="120"/>
          <w:sz w:val="18"/>
        </w:rPr>
        <w:t>regel.«</w:t>
      </w:r>
      <w:r>
        <w:rPr>
          <w:rFonts w:ascii="Arial" w:hAnsi="Arial"/>
          <w:spacing w:val="4"/>
          <w:w w:val="120"/>
          <w:position w:val="7"/>
          <w:sz w:val="9"/>
        </w:rPr>
        <w:t>77</w:t>
      </w:r>
      <w:r>
        <w:rPr>
          <w:rFonts w:ascii="Arial" w:hAnsi="Arial"/>
          <w:spacing w:val="-1"/>
          <w:w w:val="89"/>
          <w:position w:val="7"/>
          <w:sz w:val="9"/>
        </w:rPr>
        <w:t> </w:t>
      </w:r>
      <w:r>
        <w:rPr>
          <w:w w:val="120"/>
          <w:sz w:val="18"/>
        </w:rPr>
        <w:t>Belogardisti pa so italijanskim okupatorjem izročili naslednji</w:t>
      </w:r>
      <w:r>
        <w:rPr>
          <w:spacing w:val="-18"/>
          <w:w w:val="120"/>
          <w:sz w:val="18"/>
        </w:rPr>
        <w:t> </w:t>
      </w:r>
      <w:r>
        <w:rPr>
          <w:w w:val="120"/>
          <w:sz w:val="18"/>
        </w:rPr>
        <w:t>seznam</w:t>
      </w:r>
    </w:p>
    <w:p>
      <w:pPr>
        <w:spacing w:line="203" w:lineRule="exact" w:before="0"/>
        <w:ind w:left="635" w:right="0" w:firstLine="0"/>
        <w:jc w:val="both"/>
        <w:rPr>
          <w:sz w:val="18"/>
        </w:rPr>
      </w:pPr>
      <w:r>
        <w:rPr>
          <w:w w:val="120"/>
          <w:sz w:val="18"/>
        </w:rPr>
        <w:t>svojega moštva:</w:t>
      </w:r>
    </w:p>
    <w:p>
      <w:pPr>
        <w:spacing w:before="4"/>
        <w:ind w:left="1026" w:right="0" w:firstLine="0"/>
        <w:jc w:val="both"/>
        <w:rPr>
          <w:sz w:val="18"/>
        </w:rPr>
      </w:pPr>
      <w:r>
        <w:rPr>
          <w:w w:val="115"/>
          <w:sz w:val="18"/>
        </w:rPr>
        <w:t>Ambrožič  Franca  Martin,  roj.  7.  10.  1913,  Bevke;  Bec  Janeza</w:t>
      </w:r>
      <w:r>
        <w:rPr>
          <w:spacing w:val="6"/>
          <w:w w:val="115"/>
          <w:sz w:val="18"/>
        </w:rPr>
        <w:t> </w:t>
      </w:r>
      <w:r>
        <w:rPr>
          <w:w w:val="115"/>
          <w:sz w:val="18"/>
        </w:rPr>
        <w:t>France,</w:t>
      </w:r>
    </w:p>
    <w:p>
      <w:pPr>
        <w:spacing w:line="244" w:lineRule="auto" w:before="4"/>
        <w:ind w:left="636" w:right="203" w:firstLine="1"/>
        <w:jc w:val="both"/>
        <w:rPr>
          <w:sz w:val="18"/>
        </w:rPr>
      </w:pPr>
      <w:r>
        <w:rPr>
          <w:w w:val="120"/>
          <w:sz w:val="18"/>
        </w:rPr>
        <w:t>11. 10. 1912, Migalica; Barborič Janeza Matija, 24. II. 1908, Jurna vas </w:t>
      </w:r>
      <w:r>
        <w:rPr>
          <w:rFonts w:ascii="Arial" w:hAnsi="Arial"/>
          <w:w w:val="120"/>
          <w:sz w:val="17"/>
        </w:rPr>
        <w:t>B; </w:t>
      </w:r>
      <w:r>
        <w:rPr>
          <w:w w:val="120"/>
          <w:sz w:val="18"/>
        </w:rPr>
        <w:t>Bartolj Franca Jože, 12. III. 1912, Straža 28 (Št. Rupert); Birca  Franca Boris, 5. </w:t>
      </w:r>
      <w:r>
        <w:rPr>
          <w:w w:val="120"/>
          <w:sz w:val="19"/>
        </w:rPr>
        <w:t>I. </w:t>
      </w:r>
      <w:r>
        <w:rPr>
          <w:w w:val="120"/>
          <w:sz w:val="18"/>
        </w:rPr>
        <w:t>1919, Žalec; Brodnik Jožeta France, 5. 10. 1922, Kompolje 110; Butala   Viktorja  Feliks,  15.  10.  1922,  Trstenik  10;  Belej  Antona</w:t>
      </w:r>
      <w:r>
        <w:rPr>
          <w:spacing w:val="8"/>
          <w:w w:val="120"/>
          <w:sz w:val="18"/>
        </w:rPr>
        <w:t> </w:t>
      </w:r>
      <w:r>
        <w:rPr>
          <w:w w:val="120"/>
          <w:sz w:val="18"/>
        </w:rPr>
        <w:t>Franc,</w:t>
      </w:r>
    </w:p>
    <w:p>
      <w:pPr>
        <w:spacing w:line="212" w:lineRule="exact" w:before="0"/>
        <w:ind w:left="640" w:right="0" w:firstLine="0"/>
        <w:jc w:val="both"/>
        <w:rPr>
          <w:rFonts w:ascii="Arial" w:hAnsi="Arial"/>
          <w:sz w:val="20"/>
        </w:rPr>
      </w:pPr>
      <w:r>
        <w:rPr>
          <w:w w:val="115"/>
          <w:sz w:val="18"/>
        </w:rPr>
        <w:t>29.  8.  1923,  Ljubljana,  Poljanska;  Bundaršek   Jožeta  Jože,  2.  I.  1923, </w:t>
      </w:r>
      <w:r>
        <w:rPr>
          <w:spacing w:val="29"/>
          <w:w w:val="115"/>
          <w:sz w:val="18"/>
        </w:rPr>
        <w:t> </w:t>
      </w:r>
      <w:r>
        <w:rPr>
          <w:rFonts w:ascii="Arial" w:hAnsi="Arial"/>
          <w:w w:val="115"/>
          <w:sz w:val="20"/>
        </w:rPr>
        <w:t>št.</w:t>
      </w:r>
    </w:p>
    <w:p>
      <w:pPr>
        <w:spacing w:before="5"/>
        <w:ind w:left="641" w:right="0" w:firstLine="0"/>
        <w:jc w:val="left"/>
        <w:rPr>
          <w:sz w:val="18"/>
        </w:rPr>
      </w:pPr>
      <w:r>
        <w:rPr>
          <w:w w:val="120"/>
          <w:sz w:val="18"/>
        </w:rPr>
        <w:t>Rupert  8; Babič  Jurija  Alojzij,  26.  8.  1914,  Bojanja  vas  26;  Brus</w:t>
      </w:r>
      <w:r>
        <w:rPr>
          <w:spacing w:val="-1"/>
          <w:w w:val="120"/>
          <w:sz w:val="18"/>
        </w:rPr>
        <w:t> </w:t>
      </w:r>
      <w:r>
        <w:rPr>
          <w:w w:val="120"/>
          <w:sz w:val="18"/>
        </w:rPr>
        <w:t>Ivana</w:t>
      </w:r>
    </w:p>
    <w:p>
      <w:pPr>
        <w:spacing w:before="4"/>
        <w:ind w:left="646" w:right="0" w:firstLine="0"/>
        <w:jc w:val="left"/>
        <w:rPr>
          <w:sz w:val="18"/>
        </w:rPr>
      </w:pPr>
      <w:r>
        <w:rPr>
          <w:w w:val="115"/>
          <w:sz w:val="18"/>
        </w:rPr>
        <w:t>Karel,  20.  12.  1920,  Slovenj  Gradec;  Blatnik  Simona  Stanko,  15.  2. 1919,</w:t>
      </w:r>
    </w:p>
    <w:p>
      <w:pPr>
        <w:spacing w:before="4"/>
        <w:ind w:left="642" w:right="0" w:firstLine="0"/>
        <w:jc w:val="left"/>
        <w:rPr>
          <w:sz w:val="18"/>
        </w:rPr>
      </w:pPr>
      <w:r>
        <w:rPr>
          <w:w w:val="120"/>
          <w:sz w:val="18"/>
        </w:rPr>
        <w:t>Stara  </w:t>
      </w:r>
      <w:r>
        <w:rPr>
          <w:spacing w:val="-3"/>
          <w:w w:val="120"/>
          <w:sz w:val="18"/>
        </w:rPr>
        <w:t>vas;•</w:t>
      </w:r>
      <w:r>
        <w:rPr>
          <w:rFonts w:ascii="Arial" w:hAnsi="Arial"/>
          <w:spacing w:val="-3"/>
          <w:w w:val="120"/>
          <w:position w:val="6"/>
          <w:sz w:val="10"/>
        </w:rPr>
        <w:t>7</w:t>
      </w:r>
      <w:r>
        <w:rPr>
          <w:spacing w:val="-3"/>
          <w:w w:val="120"/>
          <w:sz w:val="18"/>
        </w:rPr>
        <w:t>a  </w:t>
      </w:r>
      <w:r>
        <w:rPr>
          <w:w w:val="120"/>
          <w:sz w:val="18"/>
        </w:rPr>
        <w:t>Brulc  Franca  Alojzij.  17. 4. 1918,  Hrušica</w:t>
      </w:r>
      <w:r>
        <w:rPr>
          <w:spacing w:val="5"/>
          <w:w w:val="120"/>
          <w:sz w:val="18"/>
        </w:rPr>
        <w:t> </w:t>
      </w:r>
      <w:r>
        <w:rPr>
          <w:w w:val="120"/>
          <w:sz w:val="18"/>
        </w:rPr>
        <w:t>11; Černe Franca</w:t>
      </w:r>
    </w:p>
    <w:p>
      <w:pPr>
        <w:tabs>
          <w:tab w:pos="4590" w:val="left" w:leader="none"/>
        </w:tabs>
        <w:spacing w:before="13"/>
        <w:ind w:left="636" w:right="0" w:firstLine="0"/>
        <w:jc w:val="left"/>
        <w:rPr>
          <w:sz w:val="18"/>
        </w:rPr>
      </w:pPr>
      <w:r>
        <w:rPr>
          <w:w w:val="115"/>
          <w:sz w:val="18"/>
        </w:rPr>
        <w:t>Franc,  23.  10.  1924,  Kozarje  25; </w:t>
      </w:r>
      <w:r>
        <w:rPr>
          <w:spacing w:val="2"/>
          <w:w w:val="115"/>
          <w:sz w:val="18"/>
        </w:rPr>
        <w:t> </w:t>
      </w:r>
      <w:r>
        <w:rPr>
          <w:w w:val="115"/>
          <w:sz w:val="18"/>
        </w:rPr>
        <w:t>Černe</w:t>
      </w:r>
      <w:r>
        <w:rPr>
          <w:spacing w:val="41"/>
          <w:w w:val="115"/>
          <w:sz w:val="18"/>
        </w:rPr>
        <w:t> </w:t>
      </w:r>
      <w:r>
        <w:rPr>
          <w:w w:val="115"/>
          <w:sz w:val="18"/>
        </w:rPr>
        <w:t>-</w:t>
        <w:tab/>
        <w:t>Gustelj,  15.  5.  1924, </w:t>
      </w:r>
      <w:r>
        <w:rPr>
          <w:spacing w:val="4"/>
          <w:w w:val="115"/>
          <w:sz w:val="18"/>
        </w:rPr>
        <w:t> </w:t>
      </w:r>
      <w:r>
        <w:rPr>
          <w:w w:val="115"/>
          <w:sz w:val="18"/>
        </w:rPr>
        <w:t>Maribor;</w:t>
      </w:r>
    </w:p>
    <w:p>
      <w:pPr>
        <w:spacing w:before="9"/>
        <w:ind w:left="647" w:right="0" w:firstLine="0"/>
        <w:jc w:val="left"/>
        <w:rPr>
          <w:sz w:val="18"/>
        </w:rPr>
      </w:pPr>
      <w:r>
        <w:rPr>
          <w:w w:val="115"/>
          <w:sz w:val="18"/>
        </w:rPr>
        <w:t>Čirič   Jožeta   Leopold,   13.   12.   1916,  Polje   15;  Dežman   Franca</w:t>
      </w:r>
      <w:r>
        <w:rPr>
          <w:spacing w:val="34"/>
          <w:w w:val="115"/>
          <w:sz w:val="18"/>
        </w:rPr>
        <w:t> </w:t>
      </w:r>
      <w:r>
        <w:rPr>
          <w:w w:val="115"/>
          <w:sz w:val="18"/>
        </w:rPr>
        <w:t>Alojzij,</w:t>
      </w:r>
    </w:p>
    <w:p>
      <w:pPr>
        <w:spacing w:line="247" w:lineRule="auto" w:before="4"/>
        <w:ind w:left="633" w:right="191" w:hanging="1"/>
        <w:jc w:val="both"/>
        <w:rPr>
          <w:sz w:val="18"/>
        </w:rPr>
      </w:pPr>
      <w:r>
        <w:rPr>
          <w:w w:val="120"/>
          <w:sz w:val="18"/>
        </w:rPr>
        <w:t>15. 6. 1919, Sp. Hrušica; Dobnik Matije Ferdinand, 21. 5. 1914, Ježica, Ljubljana; Fik Jožeta Milan, 31. 7. 1922, Ljubljana, Čopova 10; Golob Franca Franc, 11. 2. 1922, Stopiče 24; Gričar Petra Janez, 22. 5. 1914, Vransko; Gamser Cirila Janez, 31. 7. 1920, Slovenj Gradec; Gorenje Franca Franc, 7. 3. 1919, Hom 17, Št. Rupert; Goričar Franca Matija, 19. 10. 1915, Ozrje(?); Gale Janeza Ivan, 21. 9. 1920, Mala vas 30, Dobrepolje; Golob Franca Jernej, 18. 4. 1919, Selo 5, obč. Mirna; Grum Franca Franc, 21. 5. 1922, Dev. Mar. v Polju; Glavnik Franca Franc, 2. 8. 1921, Rateče-Planica; Grm Jožeta Jože, 18. 2. 192Q, Ševnica, obč. Trebnje; Gnidovec Franca Anton,</w:t>
      </w:r>
      <w:r>
        <w:rPr>
          <w:spacing w:val="-9"/>
          <w:w w:val="120"/>
          <w:sz w:val="18"/>
        </w:rPr>
        <w:t> </w:t>
      </w:r>
      <w:r>
        <w:rPr>
          <w:w w:val="120"/>
          <w:sz w:val="18"/>
        </w:rPr>
        <w:t>13.</w:t>
      </w:r>
      <w:r>
        <w:rPr>
          <w:spacing w:val="-25"/>
          <w:w w:val="120"/>
          <w:sz w:val="18"/>
        </w:rPr>
        <w:t> </w:t>
      </w:r>
      <w:r>
        <w:rPr>
          <w:w w:val="120"/>
          <w:sz w:val="18"/>
        </w:rPr>
        <w:t>6.</w:t>
      </w:r>
      <w:r>
        <w:rPr>
          <w:spacing w:val="-25"/>
          <w:w w:val="120"/>
          <w:sz w:val="18"/>
        </w:rPr>
        <w:t> </w:t>
      </w:r>
      <w:r>
        <w:rPr>
          <w:w w:val="120"/>
          <w:sz w:val="18"/>
        </w:rPr>
        <w:t>1919,</w:t>
      </w:r>
      <w:r>
        <w:rPr>
          <w:spacing w:val="-9"/>
          <w:w w:val="120"/>
          <w:sz w:val="18"/>
        </w:rPr>
        <w:t> </w:t>
      </w:r>
      <w:r>
        <w:rPr>
          <w:w w:val="120"/>
          <w:sz w:val="18"/>
        </w:rPr>
        <w:t>Ajdovec;</w:t>
      </w:r>
      <w:r>
        <w:rPr>
          <w:spacing w:val="-10"/>
          <w:w w:val="120"/>
          <w:sz w:val="18"/>
        </w:rPr>
        <w:t> </w:t>
      </w:r>
      <w:r>
        <w:rPr>
          <w:w w:val="120"/>
          <w:sz w:val="18"/>
        </w:rPr>
        <w:t>Henigman</w:t>
      </w:r>
      <w:r>
        <w:rPr>
          <w:spacing w:val="-6"/>
          <w:w w:val="120"/>
          <w:sz w:val="18"/>
        </w:rPr>
        <w:t> </w:t>
      </w:r>
      <w:r>
        <w:rPr>
          <w:w w:val="120"/>
          <w:sz w:val="18"/>
        </w:rPr>
        <w:t>Maksa</w:t>
      </w:r>
      <w:r>
        <w:rPr>
          <w:spacing w:val="4"/>
          <w:w w:val="120"/>
          <w:sz w:val="18"/>
        </w:rPr>
        <w:t> </w:t>
      </w:r>
      <w:r>
        <w:rPr>
          <w:w w:val="120"/>
          <w:sz w:val="18"/>
        </w:rPr>
        <w:t>Viktor,</w:t>
      </w:r>
      <w:r>
        <w:rPr>
          <w:spacing w:val="-6"/>
          <w:w w:val="120"/>
          <w:sz w:val="18"/>
        </w:rPr>
        <w:t> </w:t>
      </w:r>
      <w:r>
        <w:rPr>
          <w:w w:val="120"/>
          <w:sz w:val="18"/>
        </w:rPr>
        <w:t>22.</w:t>
      </w:r>
      <w:r>
        <w:rPr>
          <w:spacing w:val="-16"/>
          <w:w w:val="120"/>
          <w:sz w:val="18"/>
        </w:rPr>
        <w:t> </w:t>
      </w:r>
      <w:r>
        <w:rPr>
          <w:w w:val="120"/>
          <w:sz w:val="18"/>
        </w:rPr>
        <w:t>11.</w:t>
      </w:r>
      <w:r>
        <w:rPr>
          <w:spacing w:val="-10"/>
          <w:w w:val="120"/>
          <w:sz w:val="18"/>
        </w:rPr>
        <w:t> </w:t>
      </w:r>
      <w:r>
        <w:rPr>
          <w:w w:val="120"/>
          <w:sz w:val="18"/>
        </w:rPr>
        <w:t>1923,</w:t>
      </w:r>
      <w:r>
        <w:rPr>
          <w:spacing w:val="-2"/>
          <w:w w:val="120"/>
          <w:sz w:val="18"/>
        </w:rPr>
        <w:t> </w:t>
      </w:r>
      <w:r>
        <w:rPr>
          <w:w w:val="120"/>
          <w:sz w:val="18"/>
        </w:rPr>
        <w:t>Dolenj-• ske Toplice 29; Hrovat Janeza Alojz, 16. 6. 1911, Trebnja gorica; Hočevar Matije Jože, 22. 4. 1915, Škrjanče (pri Mirni); Hudovernik </w:t>
      </w:r>
      <w:r>
        <w:rPr>
          <w:b/>
          <w:w w:val="120"/>
          <w:sz w:val="18"/>
        </w:rPr>
        <w:t>Andreja</w:t>
      </w:r>
      <w:r>
        <w:rPr>
          <w:b/>
          <w:spacing w:val="-23"/>
          <w:w w:val="120"/>
          <w:sz w:val="18"/>
        </w:rPr>
        <w:t> </w:t>
      </w:r>
      <w:r>
        <w:rPr>
          <w:w w:val="120"/>
          <w:sz w:val="18"/>
        </w:rPr>
        <w:t>Edvard,</w:t>
      </w:r>
    </w:p>
    <w:p>
      <w:pPr>
        <w:spacing w:before="1"/>
        <w:ind w:left="641" w:right="0" w:firstLine="0"/>
        <w:jc w:val="both"/>
        <w:rPr>
          <w:sz w:val="18"/>
        </w:rPr>
      </w:pPr>
      <w:r>
        <w:rPr/>
        <w:pict>
          <v:shape style="position:absolute;margin-left:41.254108pt;margin-top:15.148991pt;width:51.85pt;height:.1pt;mso-position-horizontal-relative:page;mso-position-vertical-relative:paragraph;z-index:-250800128;mso-wrap-distance-left:0;mso-wrap-distance-right:0" coordorigin="825,303" coordsize="1037,0" path="m825,303l1861,303e" filled="false" stroked="true" strokeweight=".479213pt" strokecolor="#000000">
            <v:path arrowok="t"/>
            <v:stroke dashstyle="solid"/>
            <w10:wrap type="topAndBottom"/>
          </v:shape>
        </w:pict>
      </w:r>
      <w:r>
        <w:rPr>
          <w:w w:val="115"/>
          <w:sz w:val="18"/>
        </w:rPr>
        <w:t>3.</w:t>
      </w:r>
      <w:r>
        <w:rPr>
          <w:spacing w:val="15"/>
          <w:w w:val="115"/>
          <w:sz w:val="18"/>
        </w:rPr>
        <w:t> </w:t>
      </w:r>
      <w:r>
        <w:rPr>
          <w:w w:val="115"/>
          <w:sz w:val="18"/>
        </w:rPr>
        <w:t>10.</w:t>
      </w:r>
      <w:r>
        <w:rPr>
          <w:spacing w:val="24"/>
          <w:w w:val="115"/>
          <w:sz w:val="18"/>
        </w:rPr>
        <w:t> </w:t>
      </w:r>
      <w:r>
        <w:rPr>
          <w:w w:val="115"/>
          <w:sz w:val="18"/>
        </w:rPr>
        <w:t>1909,</w:t>
      </w:r>
      <w:r>
        <w:rPr>
          <w:spacing w:val="25"/>
          <w:w w:val="115"/>
          <w:sz w:val="18"/>
        </w:rPr>
        <w:t> </w:t>
      </w:r>
      <w:r>
        <w:rPr>
          <w:b/>
          <w:w w:val="115"/>
          <w:sz w:val="18"/>
        </w:rPr>
        <w:t>Velen je;</w:t>
      </w:r>
      <w:r>
        <w:rPr>
          <w:b/>
          <w:w w:val="115"/>
          <w:position w:val="6"/>
          <w:sz w:val="12"/>
        </w:rPr>
        <w:t>77</w:t>
      </w:r>
      <w:r>
        <w:rPr>
          <w:b/>
          <w:w w:val="115"/>
          <w:sz w:val="18"/>
        </w:rPr>
        <w:t>a</w:t>
      </w:r>
      <w:r>
        <w:rPr>
          <w:b/>
          <w:spacing w:val="24"/>
          <w:w w:val="115"/>
          <w:sz w:val="18"/>
        </w:rPr>
        <w:t> </w:t>
      </w:r>
      <w:r>
        <w:rPr>
          <w:w w:val="115"/>
          <w:sz w:val="18"/>
        </w:rPr>
        <w:t>Jakuš</w:t>
      </w:r>
      <w:r>
        <w:rPr>
          <w:spacing w:val="21"/>
          <w:w w:val="115"/>
          <w:sz w:val="18"/>
        </w:rPr>
        <w:t> </w:t>
      </w:r>
      <w:r>
        <w:rPr>
          <w:w w:val="115"/>
          <w:sz w:val="18"/>
        </w:rPr>
        <w:t>Marka</w:t>
      </w:r>
      <w:r>
        <w:rPr>
          <w:spacing w:val="30"/>
          <w:w w:val="115"/>
          <w:sz w:val="18"/>
        </w:rPr>
        <w:t> </w:t>
      </w:r>
      <w:r>
        <w:rPr>
          <w:w w:val="115"/>
          <w:sz w:val="18"/>
        </w:rPr>
        <w:t>Anton,</w:t>
      </w:r>
      <w:r>
        <w:rPr>
          <w:spacing w:val="27"/>
          <w:w w:val="115"/>
          <w:sz w:val="18"/>
        </w:rPr>
        <w:t> </w:t>
      </w:r>
      <w:r>
        <w:rPr>
          <w:w w:val="115"/>
          <w:sz w:val="18"/>
        </w:rPr>
        <w:t>11.</w:t>
      </w:r>
      <w:r>
        <w:rPr>
          <w:spacing w:val="14"/>
          <w:w w:val="115"/>
          <w:sz w:val="18"/>
        </w:rPr>
        <w:t> </w:t>
      </w:r>
      <w:r>
        <w:rPr>
          <w:w w:val="115"/>
          <w:sz w:val="19"/>
        </w:rPr>
        <w:t>l.</w:t>
      </w:r>
      <w:r>
        <w:rPr>
          <w:spacing w:val="26"/>
          <w:w w:val="115"/>
          <w:sz w:val="19"/>
        </w:rPr>
        <w:t> </w:t>
      </w:r>
      <w:r>
        <w:rPr>
          <w:w w:val="115"/>
          <w:sz w:val="18"/>
        </w:rPr>
        <w:t>1926,</w:t>
      </w:r>
      <w:r>
        <w:rPr>
          <w:spacing w:val="31"/>
          <w:w w:val="115"/>
          <w:sz w:val="18"/>
        </w:rPr>
        <w:t> </w:t>
      </w:r>
      <w:r>
        <w:rPr>
          <w:w w:val="115"/>
          <w:sz w:val="18"/>
        </w:rPr>
        <w:t>Vransko</w:t>
      </w:r>
      <w:r>
        <w:rPr>
          <w:spacing w:val="25"/>
          <w:w w:val="115"/>
          <w:sz w:val="18"/>
        </w:rPr>
        <w:t> </w:t>
      </w:r>
      <w:r>
        <w:rPr>
          <w:w w:val="115"/>
          <w:sz w:val="18"/>
        </w:rPr>
        <w:t>11;</w:t>
      </w:r>
      <w:r>
        <w:rPr>
          <w:spacing w:val="7"/>
          <w:w w:val="115"/>
          <w:sz w:val="18"/>
        </w:rPr>
        <w:t> </w:t>
      </w:r>
      <w:r>
        <w:rPr>
          <w:w w:val="115"/>
          <w:sz w:val="18"/>
        </w:rPr>
        <w:t>Jurca</w:t>
      </w:r>
    </w:p>
    <w:p>
      <w:pPr>
        <w:spacing w:before="0"/>
        <w:ind w:left="1023" w:right="0" w:firstLine="0"/>
        <w:jc w:val="left"/>
        <w:rPr>
          <w:sz w:val="15"/>
        </w:rPr>
      </w:pPr>
      <w:r>
        <w:rPr>
          <w:rFonts w:ascii="Arial" w:hAnsi="Arial"/>
          <w:w w:val="110"/>
          <w:sz w:val="9"/>
        </w:rPr>
        <w:t>75 </w:t>
      </w:r>
      <w:r>
        <w:rPr>
          <w:w w:val="110"/>
          <w:sz w:val="15"/>
        </w:rPr>
        <w:t>Do-kume'.ll,ti III, Jakošev &lt;ln,evnik, str. 30.</w:t>
      </w:r>
    </w:p>
    <w:p>
      <w:pPr>
        <w:spacing w:line="170" w:lineRule="exact" w:before="0"/>
        <w:ind w:left="1024" w:right="0" w:firstLine="0"/>
        <w:jc w:val="left"/>
        <w:rPr>
          <w:sz w:val="15"/>
        </w:rPr>
      </w:pPr>
      <w:r>
        <w:rPr>
          <w:w w:val="105"/>
          <w:sz w:val="10"/>
        </w:rPr>
        <w:t>76 </w:t>
      </w:r>
      <w:r>
        <w:rPr>
          <w:w w:val="110"/>
          <w:sz w:val="15"/>
        </w:rPr>
        <w:t>Divizija »Isonzo«, </w:t>
      </w:r>
      <w:r>
        <w:rPr>
          <w:w w:val="110"/>
          <w:sz w:val="14"/>
        </w:rPr>
        <w:t>fog. </w:t>
      </w:r>
      <w:r>
        <w:rPr>
          <w:rFonts w:ascii="Arial" w:hAnsi="Arial"/>
          <w:w w:val="125"/>
          <w:sz w:val="14"/>
        </w:rPr>
        <w:t>inf. </w:t>
      </w:r>
      <w:r>
        <w:rPr>
          <w:w w:val="110"/>
          <w:sz w:val="15"/>
        </w:rPr>
        <w:t>177, </w:t>
      </w:r>
      <w:r>
        <w:rPr>
          <w:w w:val="105"/>
          <w:sz w:val="15"/>
        </w:rPr>
        <w:t>27. </w:t>
      </w:r>
      <w:r>
        <w:rPr>
          <w:w w:val="110"/>
          <w:sz w:val="15"/>
        </w:rPr>
        <w:t>julija </w:t>
      </w:r>
      <w:r>
        <w:rPr>
          <w:w w:val="105"/>
          <w:sz w:val="15"/>
        </w:rPr>
        <w:t>1942, </w:t>
      </w:r>
      <w:r>
        <w:rPr>
          <w:w w:val="110"/>
          <w:sz w:val="15"/>
        </w:rPr>
        <w:t>N </w:t>
      </w:r>
      <w:r>
        <w:rPr>
          <w:w w:val="105"/>
          <w:sz w:val="15"/>
        </w:rPr>
        <w:t>08.'4420.</w:t>
      </w:r>
    </w:p>
    <w:p>
      <w:pPr>
        <w:spacing w:line="182" w:lineRule="exact" w:before="0"/>
        <w:ind w:left="1026" w:right="0" w:firstLine="0"/>
        <w:jc w:val="left"/>
        <w:rPr>
          <w:sz w:val="15"/>
        </w:rPr>
      </w:pPr>
      <w:r>
        <w:rPr>
          <w:w w:val="120"/>
          <w:sz w:val="16"/>
        </w:rPr>
        <w:t>7, </w:t>
      </w:r>
      <w:r>
        <w:rPr>
          <w:w w:val="120"/>
          <w:sz w:val="15"/>
        </w:rPr>
        <w:t>Dokumooti III, str. 30.</w:t>
      </w:r>
    </w:p>
    <w:p>
      <w:pPr>
        <w:spacing w:after="0" w:line="182" w:lineRule="exact"/>
        <w:jc w:val="left"/>
        <w:rPr>
          <w:sz w:val="15"/>
        </w:rPr>
        <w:sectPr>
          <w:pgSz w:w="7850" w:h="12250"/>
          <w:pgMar w:top="60" w:bottom="280" w:left="200" w:right="140"/>
        </w:sectPr>
      </w:pPr>
    </w:p>
    <w:p>
      <w:pPr>
        <w:tabs>
          <w:tab w:pos="6823" w:val="right" w:leader="none"/>
        </w:tabs>
        <w:spacing w:before="83"/>
        <w:ind w:left="1740" w:right="0" w:firstLine="0"/>
        <w:jc w:val="left"/>
        <w:rPr>
          <w:b/>
          <w:sz w:val="19"/>
        </w:rPr>
      </w:pPr>
      <w:r>
        <w:rPr/>
        <w:pict>
          <v:shape style="position:absolute;margin-left:17.269159pt;margin-top:19.332058pt;width:74.850pt;height:.1pt;mso-position-horizontal-relative:page;mso-position-vertical-relative:paragraph;z-index:-250799104;mso-wrap-distance-left:0;mso-wrap-distance-right:0" coordorigin="345,387" coordsize="1497,0" path="m345,387l1842,387e" filled="false" stroked="true" strokeweight=".239607pt" strokecolor="#000000">
            <v:path arrowok="t"/>
            <v:stroke dashstyle="solid"/>
            <w10:wrap type="topAndBottom"/>
          </v:shape>
        </w:pict>
      </w:r>
      <w:r>
        <w:rPr/>
        <w:pict>
          <v:shape style="position:absolute;margin-left:104.574409pt;margin-top:19.332058pt;width:41.3pt;height:.1pt;mso-position-horizontal-relative:page;mso-position-vertical-relative:paragraph;z-index:-250798080;mso-wrap-distance-left:0;mso-wrap-distance-right:0" coordorigin="2091,387" coordsize="826,0" path="m2091,387l2917,387e" filled="false" stroked="true" strokeweight=".239607pt" strokecolor="#000000">
            <v:path arrowok="t"/>
            <v:stroke dashstyle="solid"/>
            <w10:wrap type="topAndBottom"/>
          </v:shape>
        </w:pict>
      </w:r>
      <w:r>
        <w:rPr/>
        <w:pict>
          <v:shape style="position:absolute;margin-left:153.503662pt;margin-top:19.092453pt;width:195.75pt;height:.1pt;mso-position-horizontal-relative:page;mso-position-vertical-relative:paragraph;z-index:-250797056;mso-wrap-distance-left:0;mso-wrap-distance-right:0" coordorigin="3070,382" coordsize="3915,0" path="m3070,382l6984,382e" filled="false" stroked="true" strokeweight=".239607pt" strokecolor="#000000">
            <v:path arrowok="t"/>
            <v:stroke dashstyle="solid"/>
            <w10:wrap type="topAndBottom"/>
          </v:shape>
        </w:pict>
      </w:r>
      <w:r>
        <w:rPr>
          <w:w w:val="115"/>
          <w:sz w:val="15"/>
        </w:rPr>
        <w:t>BELOGARDISTičNI</w:t>
      </w:r>
      <w:r>
        <w:rPr>
          <w:spacing w:val="22"/>
          <w:w w:val="115"/>
          <w:sz w:val="15"/>
        </w:rPr>
        <w:t> </w:t>
      </w:r>
      <w:r>
        <w:rPr>
          <w:w w:val="115"/>
          <w:sz w:val="15"/>
        </w:rPr>
        <w:t>šTAJERSKI</w:t>
      </w:r>
      <w:r>
        <w:rPr>
          <w:spacing w:val="36"/>
          <w:w w:val="115"/>
          <w:sz w:val="15"/>
        </w:rPr>
        <w:t> </w:t>
      </w:r>
      <w:r>
        <w:rPr>
          <w:w w:val="115"/>
          <w:sz w:val="15"/>
        </w:rPr>
        <w:t>BATALJON</w:t>
        <w:tab/>
      </w:r>
      <w:r>
        <w:rPr>
          <w:b/>
          <w:w w:val="115"/>
          <w:position w:val="4"/>
          <w:sz w:val="19"/>
        </w:rPr>
        <w:t>311</w:t>
      </w:r>
    </w:p>
    <w:p>
      <w:pPr>
        <w:pStyle w:val="BodyText"/>
        <w:spacing w:line="215" w:lineRule="exact" w:before="212"/>
        <w:ind w:left="153"/>
        <w:jc w:val="left"/>
        <w:rPr>
          <w:sz w:val="17"/>
        </w:rPr>
      </w:pPr>
      <w:r>
        <w:rPr>
          <w:w w:val="115"/>
        </w:rPr>
        <w:t>Avgusta Avgust, 5. 3. 1919, Primskovo; Jakoš Alojzija Marko, 10. 3.  </w:t>
      </w:r>
      <w:r>
        <w:rPr>
          <w:b/>
          <w:spacing w:val="-4"/>
          <w:w w:val="115"/>
          <w:sz w:val="17"/>
        </w:rPr>
        <w:t>1921,</w:t>
      </w:r>
      <w:r>
        <w:rPr>
          <w:spacing w:val="-4"/>
          <w:w w:val="115"/>
          <w:sz w:val="17"/>
        </w:rPr>
        <w:t>·</w:t>
      </w:r>
    </w:p>
    <w:p>
      <w:pPr>
        <w:pStyle w:val="BodyText"/>
        <w:spacing w:line="213" w:lineRule="exact"/>
        <w:ind w:left="151"/>
        <w:jc w:val="left"/>
        <w:rPr>
          <w:b/>
          <w:sz w:val="17"/>
        </w:rPr>
      </w:pPr>
      <w:r>
        <w:rPr>
          <w:w w:val="115"/>
        </w:rPr>
        <w:t>Roženberg  4, št.   Rupert;  Jakoš'Alojzija Jože,  24.  5. 1914,  Roženberg</w:t>
      </w:r>
      <w:r>
        <w:rPr>
          <w:spacing w:val="18"/>
          <w:w w:val="115"/>
        </w:rPr>
        <w:t> </w:t>
      </w:r>
      <w:r>
        <w:rPr>
          <w:b/>
          <w:w w:val="115"/>
          <w:sz w:val="17"/>
        </w:rPr>
        <w:t>4;</w:t>
      </w:r>
    </w:p>
    <w:p>
      <w:pPr>
        <w:pStyle w:val="BodyText"/>
        <w:spacing w:line="213" w:lineRule="exact"/>
        <w:ind w:left="141"/>
        <w:jc w:val="left"/>
      </w:pPr>
      <w:r>
        <w:rPr>
          <w:w w:val="115"/>
        </w:rPr>
        <w:t>Jurjevič   Jožeta  Štefan,  27.  3.  1918,  Rajhenburg;  Juric  Janeza </w:t>
      </w:r>
      <w:r>
        <w:rPr>
          <w:spacing w:val="50"/>
          <w:w w:val="115"/>
        </w:rPr>
        <w:t> </w:t>
      </w:r>
      <w:r>
        <w:rPr>
          <w:w w:val="115"/>
        </w:rPr>
        <w:t>Slavko,</w:t>
      </w:r>
    </w:p>
    <w:p>
      <w:pPr>
        <w:pStyle w:val="BodyText"/>
        <w:tabs>
          <w:tab w:pos="1773" w:val="left" w:leader="none"/>
        </w:tabs>
        <w:spacing w:line="235" w:lineRule="auto"/>
        <w:ind w:left="132" w:right="690" w:firstLine="4"/>
        <w:jc w:val="left"/>
      </w:pPr>
      <w:r>
        <w:rPr>
          <w:w w:val="110"/>
        </w:rPr>
        <w:t>1. 9. 1921, Celje; Jelenko Milana Milan, 30. 7. 1920, Ruše; Jarc  Janeza Avgust, 13. 12. 1921, Hrastje, Mir. peč; Jakoš Jožeta Jože, 10. 3. 1921, Dobrunje </w:t>
      </w:r>
      <w:r>
        <w:rPr>
          <w:spacing w:val="15"/>
          <w:w w:val="110"/>
        </w:rPr>
        <w:t> </w:t>
      </w:r>
      <w:r>
        <w:rPr>
          <w:w w:val="110"/>
        </w:rPr>
        <w:t>5;</w:t>
        <w:tab/>
        <w:t>Franca Alfonz, 21. 4. 1922, Bistrica 26; Lamot Filipa Simon, 15. 3. 1919, Št. Jurij, Laško; Lah Jurija Leopold,</w:t>
      </w:r>
      <w:r>
        <w:rPr>
          <w:spacing w:val="52"/>
          <w:w w:val="110"/>
        </w:rPr>
        <w:t> </w:t>
      </w:r>
      <w:r>
        <w:rPr>
          <w:w w:val="110"/>
        </w:rPr>
        <w:t>15.  3.  1922, Migalica 11, Mirna; Lamovšek Antona Stane, 15. 8. 1923, Dobje 18;  Lah Ivana Rafael, 23. 10. 1923, Gotna vas; Mihec Antona Anton, 4. 12. 1913, Brinje 14; Mihelič Antona Franc, 5. </w:t>
      </w:r>
      <w:r>
        <w:rPr>
          <w:w w:val="110"/>
          <w:sz w:val="18"/>
        </w:rPr>
        <w:t>l. </w:t>
      </w:r>
      <w:r>
        <w:rPr>
          <w:w w:val="110"/>
        </w:rPr>
        <w:t>1921, Ljubljana,  Tržaška  86;  Mako­ vec Andreja Alojzij, 19. 5. 1915, Rudolfovo pri Cerknici; Mausar Franca </w:t>
      </w:r>
      <w:r>
        <w:rPr>
          <w:w w:val="115"/>
        </w:rPr>
        <w:t>Ivan,</w:t>
      </w:r>
      <w:r>
        <w:rPr/>
        <w:t> </w:t>
      </w:r>
      <w:r>
        <w:rPr>
          <w:spacing w:val="-6"/>
        </w:rPr>
        <w:t> </w:t>
      </w:r>
      <w:r>
        <w:rPr>
          <w:w w:val="98"/>
        </w:rPr>
        <w:t>27.</w:t>
      </w:r>
      <w:r>
        <w:rPr/>
        <w:t> </w:t>
      </w:r>
      <w:r>
        <w:rPr>
          <w:spacing w:val="-16"/>
        </w:rPr>
        <w:t> </w:t>
      </w:r>
      <w:r>
        <w:rPr>
          <w:w w:val="97"/>
        </w:rPr>
        <w:t>4.</w:t>
      </w:r>
      <w:r>
        <w:rPr>
          <w:spacing w:val="20"/>
        </w:rPr>
        <w:t> </w:t>
      </w:r>
      <w:r>
        <w:rPr>
          <w:w w:val="101"/>
        </w:rPr>
        <w:t>1920,</w:t>
      </w:r>
      <w:r>
        <w:rPr/>
        <w:t> </w:t>
      </w:r>
      <w:r>
        <w:rPr>
          <w:spacing w:val="-15"/>
        </w:rPr>
        <w:t> </w:t>
      </w:r>
      <w:r>
        <w:rPr>
          <w:spacing w:val="-1"/>
          <w:w w:val="113"/>
        </w:rPr>
        <w:t>Dolenj</w:t>
      </w:r>
      <w:r>
        <w:rPr>
          <w:w w:val="113"/>
        </w:rPr>
        <w:t>a</w:t>
      </w:r>
      <w:r>
        <w:rPr/>
        <w:t> </w:t>
      </w:r>
      <w:r>
        <w:rPr>
          <w:spacing w:val="-8"/>
        </w:rPr>
        <w:t> </w:t>
      </w:r>
      <w:r>
        <w:rPr>
          <w:w w:val="113"/>
        </w:rPr>
        <w:t>vas</w:t>
      </w:r>
      <w:r>
        <w:rPr/>
        <w:t> </w:t>
      </w:r>
      <w:r>
        <w:rPr>
          <w:spacing w:val="-11"/>
        </w:rPr>
        <w:t> </w:t>
      </w:r>
      <w:r>
        <w:rPr>
          <w:w w:val="103"/>
        </w:rPr>
        <w:t>2;</w:t>
      </w:r>
      <w:r>
        <w:rPr/>
        <w:t> </w:t>
      </w:r>
      <w:r>
        <w:rPr>
          <w:spacing w:val="-22"/>
        </w:rPr>
        <w:t> </w:t>
      </w:r>
      <w:r>
        <w:rPr>
          <w:spacing w:val="-1"/>
          <w:w w:val="112"/>
        </w:rPr>
        <w:t>Mra</w:t>
      </w:r>
      <w:r>
        <w:rPr>
          <w:w w:val="112"/>
        </w:rPr>
        <w:t>z</w:t>
      </w:r>
      <w:r>
        <w:rPr/>
        <w:t> </w:t>
      </w:r>
      <w:r>
        <w:rPr>
          <w:spacing w:val="-13"/>
        </w:rPr>
        <w:t> </w:t>
      </w:r>
      <w:r>
        <w:rPr>
          <w:spacing w:val="-1"/>
          <w:w w:val="112"/>
        </w:rPr>
        <w:t>Mihael</w:t>
      </w:r>
      <w:r>
        <w:rPr>
          <w:w w:val="112"/>
        </w:rPr>
        <w:t>a</w:t>
      </w:r>
      <w:r>
        <w:rPr/>
        <w:t> </w:t>
      </w:r>
      <w:r>
        <w:rPr>
          <w:spacing w:val="-4"/>
        </w:rPr>
        <w:t> </w:t>
      </w:r>
      <w:r>
        <w:rPr>
          <w:spacing w:val="-1"/>
          <w:w w:val="120"/>
        </w:rPr>
        <w:t>Jaro</w:t>
      </w:r>
      <w:r>
        <w:rPr>
          <w:w w:val="120"/>
        </w:rPr>
        <w:t>,</w:t>
      </w:r>
      <w:r>
        <w:rPr/>
        <w:t> </w:t>
      </w:r>
      <w:r>
        <w:rPr>
          <w:spacing w:val="-14"/>
        </w:rPr>
        <w:t> </w:t>
      </w:r>
      <w:r>
        <w:rPr>
          <w:w w:val="101"/>
        </w:rPr>
        <w:t>4.</w:t>
      </w:r>
      <w:r>
        <w:rPr/>
        <w:t> </w:t>
      </w:r>
      <w:r>
        <w:rPr>
          <w:spacing w:val="-24"/>
        </w:rPr>
        <w:t> </w:t>
      </w:r>
      <w:r>
        <w:rPr>
          <w:w w:val="104"/>
        </w:rPr>
        <w:t>3.</w:t>
      </w:r>
      <w:r>
        <w:rPr>
          <w:spacing w:val="19"/>
        </w:rPr>
        <w:t> </w:t>
      </w:r>
      <w:r>
        <w:rPr>
          <w:w w:val="101"/>
        </w:rPr>
        <w:t>1919,</w:t>
      </w:r>
      <w:r>
        <w:rPr/>
        <w:t> </w:t>
      </w:r>
      <w:r>
        <w:rPr>
          <w:spacing w:val="-9"/>
        </w:rPr>
        <w:t> </w:t>
      </w:r>
      <w:r>
        <w:rPr>
          <w:spacing w:val="-1"/>
          <w:w w:val="106"/>
        </w:rPr>
        <w:t>Vele</w:t>
      </w:r>
      <w:r>
        <w:rPr>
          <w:w w:val="106"/>
        </w:rPr>
        <w:t>n</w:t>
      </w:r>
      <w:r>
        <w:rPr/>
        <w:t> </w:t>
      </w:r>
      <w:r>
        <w:rPr>
          <w:spacing w:val="-1"/>
          <w:w w:val="100"/>
        </w:rPr>
        <w:t>je</w:t>
      </w:r>
      <w:r>
        <w:rPr>
          <w:spacing w:val="11"/>
          <w:w w:val="100"/>
        </w:rPr>
        <w:t>;</w:t>
      </w:r>
      <w:r>
        <w:rPr>
          <w:w w:val="102"/>
          <w:position w:val="7"/>
          <w:sz w:val="11"/>
        </w:rPr>
        <w:t>7</w:t>
      </w:r>
      <w:r>
        <w:rPr>
          <w:spacing w:val="-55"/>
          <w:w w:val="102"/>
          <w:position w:val="7"/>
          <w:sz w:val="11"/>
        </w:rPr>
        <w:t>7</w:t>
      </w:r>
      <w:r>
        <w:rPr>
          <w:rFonts w:ascii="Arial" w:hAnsi="Arial"/>
          <w:w w:val="107"/>
          <w:sz w:val="13"/>
        </w:rPr>
        <w:t>a </w:t>
      </w:r>
      <w:r>
        <w:rPr>
          <w:w w:val="110"/>
        </w:rPr>
        <w:t>Murn Franca Franc, 3. 2. 1920, </w:t>
      </w:r>
      <w:r>
        <w:rPr>
          <w:w w:val="110"/>
          <w:sz w:val="17"/>
        </w:rPr>
        <w:t>Št. </w:t>
      </w:r>
      <w:r>
        <w:rPr>
          <w:w w:val="110"/>
        </w:rPr>
        <w:t>Jošt 1; Muhič Jožeta Jože, 3. 2. 1922, Crmošnjice 10; Mavec Janeza Jože, 4. 2. 1918,</w:t>
      </w:r>
      <w:r>
        <w:rPr>
          <w:spacing w:val="52"/>
          <w:w w:val="110"/>
        </w:rPr>
        <w:t> </w:t>
      </w:r>
      <w:r>
        <w:rPr>
          <w:w w:val="110"/>
        </w:rPr>
        <w:t>Čemše  13,  Mirna  peč;  Mavec  Janeza  France,  26.  9.  1923,  Mirna   peč;  Novak   Avgusta</w:t>
      </w:r>
      <w:r>
        <w:rPr>
          <w:spacing w:val="33"/>
          <w:w w:val="110"/>
        </w:rPr>
        <w:t> </w:t>
      </w:r>
      <w:r>
        <w:rPr>
          <w:w w:val="110"/>
        </w:rPr>
        <w:t>Jaroslav,</w:t>
      </w:r>
    </w:p>
    <w:p>
      <w:pPr>
        <w:pStyle w:val="BodyText"/>
        <w:spacing w:line="237" w:lineRule="auto" w:before="2"/>
        <w:ind w:left="135" w:right="698" w:firstLine="11"/>
      </w:pPr>
      <w:r>
        <w:rPr>
          <w:w w:val="110"/>
        </w:rPr>
        <w:t>4. 3. 1918, Trnovo, Zeljarska; Nahtigal Ivana Milan, 20.  5. 1920,  Primsko­ vo; Nsapovič </w:t>
      </w:r>
      <w:r>
        <w:rPr>
          <w:w w:val="110"/>
          <w:vertAlign w:val="subscript"/>
        </w:rPr>
        <w:t>(V,-,s:i1fr,ui/'I?)</w:t>
      </w:r>
      <w:r>
        <w:rPr>
          <w:w w:val="110"/>
          <w:vertAlign w:val="baseline"/>
        </w:rPr>
        <w:t> Milovana Nikola, 15. 2. 1909, Ljubljana;  Nedim Ivana  Alojzij,  </w:t>
      </w:r>
      <w:r>
        <w:rPr>
          <w:w w:val="110"/>
          <w:sz w:val="18"/>
          <w:vertAlign w:val="baseline"/>
        </w:rPr>
        <w:t>l.   </w:t>
      </w:r>
      <w:r>
        <w:rPr>
          <w:w w:val="110"/>
          <w:vertAlign w:val="baseline"/>
        </w:rPr>
        <w:t>5.  1920,  Domžale,  Zabukovice   3;  Okoren  Franca</w:t>
      </w:r>
      <w:r>
        <w:rPr>
          <w:spacing w:val="38"/>
          <w:w w:val="110"/>
          <w:vertAlign w:val="baseline"/>
        </w:rPr>
        <w:t> </w:t>
      </w:r>
      <w:r>
        <w:rPr>
          <w:w w:val="110"/>
          <w:vertAlign w:val="baseline"/>
        </w:rPr>
        <w:t>Janez,</w:t>
      </w:r>
    </w:p>
    <w:p>
      <w:pPr>
        <w:pStyle w:val="BodyText"/>
        <w:spacing w:line="235" w:lineRule="auto" w:before="5"/>
        <w:ind w:left="127" w:right="698" w:firstLine="8"/>
      </w:pPr>
      <w:r>
        <w:rPr>
          <w:rFonts w:ascii="Arial" w:hAnsi="Arial"/>
          <w:w w:val="110"/>
          <w:sz w:val="17"/>
        </w:rPr>
        <w:t>1. </w:t>
      </w:r>
      <w:r>
        <w:rPr>
          <w:w w:val="110"/>
        </w:rPr>
        <w:t>2. 1915, Naklo; Orehek Janeza Franc, 4. 3. 1917, Pristava  3,  Jesenice; Oman Franca Kristo, 15. 12. 1918, Cerklje pri Kranju; Pintar Valentina Valentin, 15. </w:t>
      </w:r>
      <w:r>
        <w:rPr>
          <w:rFonts w:ascii="Arial" w:hAnsi="Arial"/>
          <w:w w:val="110"/>
          <w:sz w:val="17"/>
        </w:rPr>
        <w:t>l. </w:t>
      </w:r>
      <w:r>
        <w:rPr>
          <w:w w:val="110"/>
        </w:rPr>
        <w:t>1920, Podkoren; Papler Franca Franc, 29. 5. 1920, Bled; Poženel Franca Jože, 18. 7. 1918, Kropa; Pisk Rudolfa Franc, 4. 12. 1920, Škofja Loka; Pavlič Ivana Marjan, 26. 2. 1920, Ljubljana, Aleševčeva </w:t>
      </w:r>
      <w:r>
        <w:rPr>
          <w:b/>
          <w:w w:val="110"/>
          <w:sz w:val="17"/>
        </w:rPr>
        <w:t>12; </w:t>
      </w:r>
      <w:r>
        <w:rPr>
          <w:w w:val="110"/>
        </w:rPr>
        <w:t>Pižmoht Antona Sikst, 10. 3. 1910, Mirna; Pižmoht Antona Kvirin,  24.  5. 1923, Brezovica, obč. Mirna; Posavc Ivana Vlado, 4. 5. 1921, Celje; Pocajt Janeza Ignac, 21. 10. 1919, Vransko; Rukše Jožefa Martin, 28. 12. 1924, Hrušica; Robida Janeza Ivan, 15. 4. 1919, Selce, Škofja Loka; Rojc Jožeta Franc, 20. </w:t>
      </w:r>
      <w:r>
        <w:rPr>
          <w:w w:val="110"/>
          <w:sz w:val="18"/>
        </w:rPr>
        <w:t>l. </w:t>
      </w:r>
      <w:r>
        <w:rPr>
          <w:w w:val="110"/>
        </w:rPr>
        <w:t>1917, Okroglo, Kranj; Rupar Jožefa Ludovik, 10. 10.  1923, Krvava peč 12; Rukše Jožeta Jože, 30. 9. 1922, Hrušica 6; Rudolf Andreja Andrej, 25. 3. 1922, Rudolfovo, obč. št. Vid pri Cerknici; Rudolf Andreja Alojzij, 21. 6. 1913, Rudolfovo, obč. št. Vid pri Cerknici; Kavčič Petra Vladislav,   4.   4.  1923,   Ljubljana,   Šlajmerjeva   2;  Kordan   Janeza Anton,</w:t>
      </w:r>
    </w:p>
    <w:p>
      <w:pPr>
        <w:pStyle w:val="BodyText"/>
        <w:spacing w:line="237" w:lineRule="auto"/>
        <w:ind w:left="127" w:right="688" w:firstLine="3"/>
      </w:pPr>
      <w:r>
        <w:rPr>
          <w:w w:val="110"/>
        </w:rPr>
        <w:t>21. 8. 1917, Prevalje 4; Konačan Ignaca Oskar, 19. 9. 1917, Šoštanj; Kos Janeza Milan, 2. 10. 1915, Naklo; Keferle Jožeta Jože, 19. 7. 1923, Sela 6; Kolenc Antona Jože, 10. 9. 1922, Selo 3; Koren Ivana Janez, </w:t>
      </w:r>
      <w:r>
        <w:rPr>
          <w:rFonts w:ascii="Arial" w:hAnsi="Arial"/>
          <w:w w:val="110"/>
          <w:sz w:val="17"/>
        </w:rPr>
        <w:t>l. </w:t>
      </w:r>
      <w:r>
        <w:rPr>
          <w:w w:val="110"/>
        </w:rPr>
        <w:t>3. 1919, Brežice; Korošec Cirila Milan, 6. 4. 1914, </w:t>
      </w:r>
      <w:r>
        <w:rPr>
          <w:sz w:val="16"/>
        </w:rPr>
        <w:t>L,cJ:or:rn.::c1; </w:t>
      </w:r>
      <w:r>
        <w:rPr>
          <w:w w:val="110"/>
        </w:rPr>
        <w:t>Kregar Matevža</w:t>
      </w:r>
      <w:r>
        <w:rPr>
          <w:spacing w:val="1"/>
          <w:w w:val="110"/>
        </w:rPr>
        <w:t> </w:t>
      </w:r>
      <w:r>
        <w:rPr>
          <w:w w:val="110"/>
        </w:rPr>
        <w:t>Matija,</w:t>
      </w:r>
    </w:p>
    <w:p>
      <w:pPr>
        <w:pStyle w:val="BodyText"/>
        <w:spacing w:line="235" w:lineRule="auto"/>
        <w:ind w:left="122" w:right="711" w:firstLine="9"/>
      </w:pPr>
      <w:r>
        <w:rPr>
          <w:w w:val="110"/>
        </w:rPr>
        <w:t>2. </w:t>
      </w:r>
      <w:r>
        <w:rPr>
          <w:w w:val="110"/>
          <w:sz w:val="17"/>
        </w:rPr>
        <w:t>l. </w:t>
      </w:r>
      <w:r>
        <w:rPr>
          <w:w w:val="110"/>
        </w:rPr>
        <w:t>1920, Žalec; Korošec Nikolaja Ivan, 17. 6. 1924, Bizovik, Dobrunje; Kadunc Jožefa Ludovik, 10. 10. 1923, Krvava</w:t>
      </w:r>
      <w:r>
        <w:rPr>
          <w:spacing w:val="52"/>
          <w:w w:val="110"/>
        </w:rPr>
        <w:t> </w:t>
      </w:r>
      <w:r>
        <w:rPr>
          <w:w w:val="110"/>
        </w:rPr>
        <w:t>peč  12;  Kremžar  Franca Franc, Ljubljana, Šušteršičeva; Kosanovic Mileta Peter,</w:t>
      </w:r>
      <w:r>
        <w:rPr>
          <w:spacing w:val="52"/>
          <w:w w:val="110"/>
        </w:rPr>
        <w:t> </w:t>
      </w:r>
      <w:r>
        <w:rPr>
          <w:w w:val="110"/>
        </w:rPr>
        <w:t>20.  </w:t>
      </w:r>
      <w:r>
        <w:rPr>
          <w:rFonts w:ascii="Arial" w:hAnsi="Arial"/>
          <w:w w:val="110"/>
          <w:sz w:val="17"/>
        </w:rPr>
        <w:t>l.  </w:t>
      </w:r>
      <w:r>
        <w:rPr>
          <w:w w:val="110"/>
        </w:rPr>
        <w:t>1910, Ljubljana, Bleiweisova 42; Konečnik Mihaela Ljubo, 15. 5. 1918,</w:t>
      </w:r>
      <w:r>
        <w:rPr>
          <w:spacing w:val="52"/>
          <w:w w:val="110"/>
        </w:rPr>
        <w:t> </w:t>
      </w:r>
      <w:r>
        <w:rPr>
          <w:w w:val="110"/>
        </w:rPr>
        <w:t>Ptuj; Novšak   Franca   Anton,   14.   7.  1914,   Sevnica;   Kodelič   Viktorja</w:t>
      </w:r>
      <w:r>
        <w:rPr>
          <w:spacing w:val="18"/>
          <w:w w:val="110"/>
        </w:rPr>
        <w:t> </w:t>
      </w:r>
      <w:r>
        <w:rPr>
          <w:w w:val="110"/>
        </w:rPr>
        <w:t>Štefan,</w:t>
      </w:r>
    </w:p>
    <w:p>
      <w:pPr>
        <w:pStyle w:val="BodyText"/>
        <w:spacing w:line="232" w:lineRule="auto"/>
        <w:ind w:left="127" w:right="712"/>
      </w:pPr>
      <w:r>
        <w:rPr>
          <w:w w:val="115"/>
        </w:rPr>
        <w:t>30. 12. 1922, Črešnjevec; Kirn Antona Jože, 8. </w:t>
      </w:r>
      <w:r>
        <w:rPr>
          <w:rFonts w:ascii="Arial" w:hAnsi="Arial"/>
          <w:w w:val="115"/>
          <w:sz w:val="17"/>
        </w:rPr>
        <w:t>l. </w:t>
      </w:r>
      <w:r>
        <w:rPr>
          <w:w w:val="115"/>
        </w:rPr>
        <w:t>1919, Selo, obč. Mirna; Kolenič Antona Anton, 3. </w:t>
      </w:r>
      <w:r>
        <w:rPr>
          <w:rFonts w:ascii="Arial" w:hAnsi="Arial"/>
          <w:w w:val="115"/>
          <w:sz w:val="17"/>
        </w:rPr>
        <w:t>l.  </w:t>
      </w:r>
      <w:r>
        <w:rPr>
          <w:w w:val="115"/>
        </w:rPr>
        <w:t>1920, Selo, obč. Mirna; Krištof Mihaela</w:t>
      </w:r>
      <w:r>
        <w:rPr>
          <w:spacing w:val="-32"/>
          <w:w w:val="115"/>
        </w:rPr>
        <w:t> </w:t>
      </w:r>
      <w:r>
        <w:rPr>
          <w:w w:val="115"/>
        </w:rPr>
        <w:t>Franc,</w:t>
      </w:r>
    </w:p>
    <w:p>
      <w:pPr>
        <w:pStyle w:val="BodyText"/>
        <w:spacing w:line="235" w:lineRule="auto"/>
        <w:ind w:left="128" w:right="716" w:firstLine="3"/>
      </w:pPr>
      <w:r>
        <w:rPr/>
        <w:pict>
          <v:shape style="position:absolute;margin-left:15.350365pt;margin-top:46.789322pt;width:51.85pt;height:.1pt;mso-position-horizontal-relative:page;mso-position-vertical-relative:paragraph;z-index:-250796032;mso-wrap-distance-left:0;mso-wrap-distance-right:0" coordorigin="307,936" coordsize="1037,0" path="m307,936l1343,936e" filled="false" stroked="true" strokeweight=".239607pt" strokecolor="#000000">
            <v:path arrowok="t"/>
            <v:stroke dashstyle="solid"/>
            <w10:wrap type="topAndBottom"/>
          </v:shape>
        </w:pict>
      </w:r>
      <w:r>
        <w:rPr>
          <w:w w:val="110"/>
        </w:rPr>
        <w:t>24. 9. 1921, Sojenice 2, Mirna; Koritnik Antona Edvard, 13. 2.</w:t>
      </w:r>
      <w:r>
        <w:rPr>
          <w:spacing w:val="52"/>
          <w:w w:val="110"/>
        </w:rPr>
        <w:t> </w:t>
      </w:r>
      <w:r>
        <w:rPr>
          <w:w w:val="110"/>
        </w:rPr>
        <w:t>1914;  Maribor; štepec  Ivana  Jožef,  20.  4.  1918,  Sv.</w:t>
      </w:r>
      <w:r>
        <w:rPr>
          <w:spacing w:val="52"/>
          <w:w w:val="110"/>
        </w:rPr>
        <w:t> </w:t>
      </w:r>
      <w:r>
        <w:rPr>
          <w:w w:val="110"/>
        </w:rPr>
        <w:t>Križ;  Sladič  Jožeta  Jože,  HI. 4. 1918, Vesela gora 21; Stanovnik Franca J.ože,  20. 8. 1921,  Stranska vas  1;  Cesar  Valentina   Alojz,  26.   3.  1918,   Jurna   vas  20;  Stole </w:t>
      </w:r>
      <w:r>
        <w:rPr>
          <w:spacing w:val="10"/>
          <w:w w:val="110"/>
        </w:rPr>
        <w:t> </w:t>
      </w:r>
      <w:r>
        <w:rPr>
          <w:w w:val="110"/>
        </w:rPr>
        <w:t>Franca</w:t>
      </w:r>
    </w:p>
    <w:p>
      <w:pPr>
        <w:tabs>
          <w:tab w:pos="3062" w:val="left" w:leader="none"/>
          <w:tab w:pos="3153" w:val="left" w:leader="none"/>
        </w:tabs>
        <w:spacing w:before="0"/>
        <w:ind w:left="140" w:right="705" w:firstLine="373"/>
        <w:jc w:val="both"/>
        <w:rPr>
          <w:sz w:val="15"/>
        </w:rPr>
      </w:pPr>
      <w:r>
        <w:rPr>
          <w:rFonts w:ascii="Arial" w:hAnsi="Arial"/>
          <w:w w:val="115"/>
          <w:sz w:val="12"/>
        </w:rPr>
        <w:t>77a  </w:t>
      </w:r>
      <w:r>
        <w:rPr>
          <w:w w:val="115"/>
          <w:sz w:val="15"/>
        </w:rPr>
        <w:t>Vsa  ta  imena  so  psevdonimi.  Izmisli.!  </w:t>
      </w:r>
      <w:r>
        <w:rPr>
          <w:w w:val="110"/>
          <w:sz w:val="15"/>
        </w:rPr>
        <w:t>s:i,  jih  </w:t>
      </w:r>
      <w:r>
        <w:rPr>
          <w:rFonts w:ascii="Arial" w:hAnsi="Arial"/>
          <w:w w:val="110"/>
          <w:sz w:val="12"/>
        </w:rPr>
        <w:t>je  </w:t>
      </w:r>
      <w:r>
        <w:rPr>
          <w:w w:val="115"/>
          <w:sz w:val="15"/>
        </w:rPr>
        <w:t>-belogardist  Milovan  Zelen,  ki </w:t>
      </w:r>
      <w:r>
        <w:rPr>
          <w:w w:val="115"/>
          <w:sz w:val="14"/>
        </w:rPr>
        <w:t>je  </w:t>
      </w:r>
      <w:r>
        <w:rPr>
          <w:w w:val="115"/>
          <w:sz w:val="15"/>
        </w:rPr>
        <w:t>'bil  pred  vojn } </w:t>
      </w:r>
      <w:r>
        <w:rPr>
          <w:w w:val="115"/>
          <w:sz w:val="14"/>
        </w:rPr>
        <w:t>v</w:t>
      </w:r>
      <w:r>
        <w:rPr>
          <w:spacing w:val="7"/>
          <w:w w:val="115"/>
          <w:sz w:val="14"/>
        </w:rPr>
        <w:t> </w:t>
      </w:r>
      <w:r>
        <w:rPr>
          <w:w w:val="115"/>
          <w:sz w:val="15"/>
        </w:rPr>
        <w:t>-službi</w:t>
      </w:r>
      <w:r>
        <w:rPr>
          <w:spacing w:val="36"/>
          <w:w w:val="115"/>
          <w:sz w:val="15"/>
        </w:rPr>
        <w:t> </w:t>
      </w:r>
      <w:r>
        <w:rPr>
          <w:w w:val="115"/>
          <w:sz w:val="15"/>
        </w:rPr>
        <w:t>v</w:t>
        <w:tab/>
        <w:t>Razen Vidma.rja, </w:t>
      </w:r>
      <w:r>
        <w:rPr>
          <w:w w:val="115"/>
          <w:sz w:val="14"/>
        </w:rPr>
        <w:t>ki  je  </w:t>
      </w:r>
      <w:r>
        <w:rPr>
          <w:w w:val="115"/>
          <w:sz w:val="15"/>
        </w:rPr>
        <w:t>v  Velenju :nepoznan,  </w:t>
      </w:r>
      <w:r>
        <w:rPr>
          <w:w w:val="115"/>
          <w:sz w:val="14"/>
        </w:rPr>
        <w:t>žiJve ali   so   živeli  v  </w:t>
      </w:r>
      <w:r>
        <w:rPr>
          <w:w w:val="115"/>
          <w:sz w:val="15"/>
        </w:rPr>
        <w:t>Velenju</w:t>
      </w:r>
      <w:r>
        <w:rPr>
          <w:spacing w:val="25"/>
          <w:w w:val="115"/>
          <w:sz w:val="15"/>
        </w:rPr>
        <w:t> </w:t>
      </w:r>
      <w:r>
        <w:rPr>
          <w:w w:val="115"/>
          <w:sz w:val="14"/>
        </w:rPr>
        <w:t>ljudje</w:t>
      </w:r>
      <w:r>
        <w:rPr>
          <w:spacing w:val="27"/>
          <w:w w:val="115"/>
          <w:sz w:val="14"/>
        </w:rPr>
        <w:t> </w:t>
      </w:r>
      <w:r>
        <w:rPr>
          <w:w w:val="115"/>
          <w:sz w:val="14"/>
        </w:rPr>
        <w:t>z</w:t>
        <w:tab/>
        <w:tab/>
        <w:t>imeni, ne ujemajo pa se </w:t>
      </w:r>
      <w:r>
        <w:rPr>
          <w:w w:val="115"/>
          <w:sz w:val="15"/>
        </w:rPr>
        <w:t>dnevi </w:t>
      </w:r>
      <w:r>
        <w:rPr>
          <w:w w:val="115"/>
          <w:sz w:val="14"/>
        </w:rPr>
        <w:t>in </w:t>
      </w:r>
      <w:r>
        <w:rPr>
          <w:w w:val="115"/>
          <w:sz w:val="15"/>
        </w:rPr>
        <w:t>mesed</w:t>
      </w:r>
      <w:r>
        <w:rPr>
          <w:spacing w:val="22"/>
          <w:w w:val="115"/>
          <w:sz w:val="15"/>
        </w:rPr>
        <w:t> </w:t>
      </w:r>
      <w:r>
        <w:rPr>
          <w:w w:val="115"/>
          <w:sz w:val="15"/>
        </w:rPr>
        <w:t>rojstva.</w:t>
      </w:r>
    </w:p>
    <w:p>
      <w:pPr>
        <w:spacing w:after="0"/>
        <w:jc w:val="both"/>
        <w:rPr>
          <w:sz w:val="15"/>
        </w:rPr>
        <w:sectPr>
          <w:pgSz w:w="7850" w:h="12250"/>
          <w:pgMar w:top="60" w:bottom="280" w:left="200" w:right="140"/>
        </w:sectPr>
      </w:pPr>
    </w:p>
    <w:p>
      <w:pPr>
        <w:tabs>
          <w:tab w:pos="2603" w:val="left" w:leader="none"/>
        </w:tabs>
        <w:spacing w:before="92"/>
        <w:ind w:left="652" w:right="0" w:firstLine="0"/>
        <w:jc w:val="both"/>
        <w:rPr>
          <w:sz w:val="14"/>
        </w:rPr>
      </w:pPr>
      <w:r>
        <w:rPr/>
        <w:pict>
          <v:shape style="position:absolute;margin-left:44.132301pt;margin-top:20.091465pt;width:119pt;height:.1pt;mso-position-horizontal-relative:page;mso-position-vertical-relative:paragraph;z-index:-250795008;mso-wrap-distance-left:0;mso-wrap-distance-right:0" coordorigin="883,402" coordsize="2380,0" path="m883,402l3262,402e" filled="false" stroked="true" strokeweight=".239607pt" strokecolor="#000000">
            <v:path arrowok="t"/>
            <v:stroke dashstyle="solid"/>
            <w10:wrap type="topAndBottom"/>
          </v:shape>
        </w:pict>
      </w:r>
      <w:r>
        <w:rPr/>
        <w:pict>
          <v:shape style="position:absolute;margin-left:237.930634pt;margin-top:20.570673pt;width:36.5pt;height:.1pt;mso-position-horizontal-relative:page;mso-position-vertical-relative:paragraph;z-index:-250793984;mso-wrap-distance-left:0;mso-wrap-distance-right:0" coordorigin="4759,411" coordsize="730,0" path="m4759,411l5488,411e" filled="false" stroked="true" strokeweight=".239607pt" strokecolor="#000000">
            <v:path arrowok="t"/>
            <v:stroke dashstyle="solid"/>
            <w10:wrap type="topAndBottom"/>
          </v:shape>
        </w:pict>
      </w:r>
      <w:r>
        <w:rPr>
          <w:rFonts w:ascii="Courier New" w:hAnsi="Courier New"/>
          <w:w w:val="105"/>
          <w:position w:val="5"/>
          <w:sz w:val="22"/>
        </w:rPr>
        <w:t>312</w:t>
        <w:tab/>
      </w:r>
      <w:r>
        <w:rPr>
          <w:w w:val="110"/>
          <w:sz w:val="14"/>
        </w:rPr>
        <w:t>NASTOP OBOIWžENITI</w:t>
      </w:r>
      <w:r>
        <w:rPr>
          <w:spacing w:val="24"/>
          <w:w w:val="110"/>
          <w:sz w:val="14"/>
        </w:rPr>
        <w:t> </w:t>
      </w:r>
      <w:r>
        <w:rPr>
          <w:w w:val="110"/>
          <w:sz w:val="14"/>
        </w:rPr>
        <w:t>ODDELKOV</w:t>
      </w:r>
    </w:p>
    <w:p>
      <w:pPr>
        <w:spacing w:line="217" w:lineRule="exact" w:before="207"/>
        <w:ind w:left="679" w:right="0" w:firstLine="0"/>
        <w:jc w:val="both"/>
        <w:rPr>
          <w:sz w:val="19"/>
        </w:rPr>
      </w:pPr>
      <w:r>
        <w:rPr>
          <w:w w:val="110"/>
          <w:sz w:val="19"/>
        </w:rPr>
        <w:t>Franc,  </w:t>
      </w:r>
      <w:r>
        <w:rPr>
          <w:w w:val="110"/>
          <w:sz w:val="18"/>
        </w:rPr>
        <w:t>25.  </w:t>
      </w:r>
      <w:r>
        <w:rPr>
          <w:w w:val="110"/>
          <w:sz w:val="19"/>
        </w:rPr>
        <w:t>2.  </w:t>
      </w:r>
      <w:r>
        <w:rPr>
          <w:w w:val="110"/>
          <w:sz w:val="18"/>
        </w:rPr>
        <w:t>1919,  </w:t>
      </w:r>
      <w:r>
        <w:rPr>
          <w:w w:val="110"/>
          <w:sz w:val="19"/>
        </w:rPr>
        <w:t>Kranj;  Sojer  Janeza   Janez,  4.  2.  </w:t>
      </w:r>
      <w:r>
        <w:rPr>
          <w:w w:val="110"/>
          <w:sz w:val="18"/>
        </w:rPr>
        <w:t>1921,   </w:t>
      </w:r>
      <w:r>
        <w:rPr>
          <w:w w:val="110"/>
          <w:sz w:val="19"/>
        </w:rPr>
        <w:t>Brezovica</w:t>
      </w:r>
      <w:r>
        <w:rPr>
          <w:spacing w:val="31"/>
          <w:w w:val="110"/>
          <w:sz w:val="19"/>
        </w:rPr>
        <w:t> </w:t>
      </w:r>
      <w:r>
        <w:rPr>
          <w:w w:val="110"/>
          <w:sz w:val="19"/>
        </w:rPr>
        <w:t>44;</w:t>
      </w:r>
    </w:p>
    <w:p>
      <w:pPr>
        <w:pStyle w:val="BodyText"/>
        <w:spacing w:line="213" w:lineRule="exact"/>
        <w:ind w:left="675"/>
      </w:pPr>
      <w:r>
        <w:rPr>
          <w:w w:val="115"/>
        </w:rPr>
        <w:t>Školj  Janeza   Janez,  </w:t>
      </w:r>
      <w:r>
        <w:rPr>
          <w:w w:val="115"/>
          <w:sz w:val="18"/>
        </w:rPr>
        <w:t>23.  </w:t>
      </w:r>
      <w:r>
        <w:rPr>
          <w:w w:val="115"/>
        </w:rPr>
        <w:t>8.  </w:t>
      </w:r>
      <w:r>
        <w:rPr>
          <w:w w:val="115"/>
          <w:sz w:val="18"/>
        </w:rPr>
        <w:t>1913,   </w:t>
      </w:r>
      <w:r>
        <w:rPr>
          <w:w w:val="115"/>
        </w:rPr>
        <w:t>Zabukovje   23;  Slapšak   Jožeta</w:t>
      </w:r>
      <w:r>
        <w:rPr>
          <w:spacing w:val="24"/>
          <w:w w:val="115"/>
        </w:rPr>
        <w:t> </w:t>
      </w:r>
      <w:r>
        <w:rPr>
          <w:w w:val="115"/>
        </w:rPr>
        <w:t>Jože,</w:t>
      </w:r>
    </w:p>
    <w:p>
      <w:pPr>
        <w:spacing w:line="237" w:lineRule="auto" w:before="0"/>
        <w:ind w:left="675" w:right="160" w:firstLine="8"/>
        <w:jc w:val="both"/>
        <w:rPr>
          <w:sz w:val="19"/>
        </w:rPr>
      </w:pPr>
      <w:r>
        <w:rPr>
          <w:w w:val="115"/>
          <w:sz w:val="18"/>
        </w:rPr>
        <w:t>29. 10. 1923, </w:t>
      </w:r>
      <w:r>
        <w:rPr>
          <w:w w:val="115"/>
          <w:sz w:val="19"/>
        </w:rPr>
        <w:t>Hrastno 5; Šali Ivana Evstahij, 7. 10. </w:t>
      </w:r>
      <w:r>
        <w:rPr>
          <w:w w:val="115"/>
          <w:sz w:val="18"/>
        </w:rPr>
        <w:t>1921, </w:t>
      </w:r>
      <w:r>
        <w:rPr>
          <w:w w:val="115"/>
          <w:sz w:val="19"/>
        </w:rPr>
        <w:t>Dolenja Straža; Senekovič Hugo (Tomažič Drago), </w:t>
      </w:r>
      <w:r>
        <w:rPr>
          <w:w w:val="115"/>
          <w:sz w:val="18"/>
        </w:rPr>
        <w:t>13. l. 1914, </w:t>
      </w:r>
      <w:r>
        <w:rPr>
          <w:w w:val="115"/>
          <w:sz w:val="19"/>
        </w:rPr>
        <w:t>Maribor; Stegne  Cirila A.lojz,  </w:t>
      </w:r>
      <w:r>
        <w:rPr>
          <w:w w:val="115"/>
          <w:sz w:val="18"/>
        </w:rPr>
        <w:t>16.  </w:t>
      </w:r>
      <w:r>
        <w:rPr>
          <w:w w:val="115"/>
          <w:sz w:val="19"/>
        </w:rPr>
        <w:t>2.  </w:t>
      </w:r>
      <w:r>
        <w:rPr>
          <w:w w:val="115"/>
          <w:sz w:val="18"/>
        </w:rPr>
        <w:t>1909,  </w:t>
      </w:r>
      <w:r>
        <w:rPr>
          <w:w w:val="115"/>
          <w:sz w:val="19"/>
        </w:rPr>
        <w:t>Sv.  Urh,  Slovenska  Bistrica;  Šinkar  Franca</w:t>
      </w:r>
      <w:r>
        <w:rPr>
          <w:spacing w:val="9"/>
          <w:w w:val="115"/>
          <w:sz w:val="19"/>
        </w:rPr>
        <w:t> </w:t>
      </w:r>
      <w:r>
        <w:rPr>
          <w:w w:val="115"/>
          <w:sz w:val="19"/>
        </w:rPr>
        <w:t>Anton,</w:t>
      </w:r>
    </w:p>
    <w:p>
      <w:pPr>
        <w:spacing w:line="235" w:lineRule="auto" w:before="0"/>
        <w:ind w:left="685" w:right="151" w:firstLine="0"/>
        <w:jc w:val="both"/>
        <w:rPr>
          <w:sz w:val="19"/>
        </w:rPr>
      </w:pPr>
      <w:r>
        <w:rPr>
          <w:w w:val="110"/>
          <w:sz w:val="19"/>
        </w:rPr>
        <w:t>8. 2. </w:t>
      </w:r>
      <w:r>
        <w:rPr>
          <w:w w:val="110"/>
          <w:sz w:val="18"/>
        </w:rPr>
        <w:t>1916, </w:t>
      </w:r>
      <w:r>
        <w:rPr>
          <w:w w:val="110"/>
          <w:sz w:val="19"/>
        </w:rPr>
        <w:t>Selce nad Škofjo Loko; Selan Jožeta Leopold, </w:t>
      </w:r>
      <w:r>
        <w:rPr>
          <w:w w:val="110"/>
          <w:sz w:val="18"/>
        </w:rPr>
        <w:t>16. </w:t>
      </w:r>
      <w:r>
        <w:rPr>
          <w:w w:val="110"/>
          <w:sz w:val="19"/>
        </w:rPr>
        <w:t>2.</w:t>
      </w:r>
      <w:r>
        <w:rPr>
          <w:spacing w:val="52"/>
          <w:w w:val="110"/>
          <w:sz w:val="19"/>
        </w:rPr>
        <w:t> </w:t>
      </w:r>
      <w:r>
        <w:rPr>
          <w:w w:val="110"/>
          <w:sz w:val="18"/>
        </w:rPr>
        <w:t>1919, </w:t>
      </w:r>
      <w:r>
        <w:rPr>
          <w:w w:val="110"/>
          <w:sz w:val="19"/>
        </w:rPr>
        <w:t>Dobrunje; Šmid Alojzija Alojzij, </w:t>
      </w:r>
      <w:r>
        <w:rPr>
          <w:w w:val="110"/>
          <w:sz w:val="18"/>
        </w:rPr>
        <w:t>12. </w:t>
      </w:r>
      <w:r>
        <w:rPr>
          <w:w w:val="110"/>
          <w:sz w:val="17"/>
        </w:rPr>
        <w:t>l. </w:t>
      </w:r>
      <w:r>
        <w:rPr>
          <w:w w:val="110"/>
          <w:sz w:val="18"/>
        </w:rPr>
        <w:t>1912, </w:t>
      </w:r>
      <w:r>
        <w:rPr>
          <w:w w:val="110"/>
          <w:sz w:val="19"/>
        </w:rPr>
        <w:t>Dražgoše;  Stropnik  Mihaela Ivan, </w:t>
      </w:r>
      <w:r>
        <w:rPr>
          <w:w w:val="110"/>
          <w:sz w:val="18"/>
        </w:rPr>
        <w:t>28. </w:t>
      </w:r>
      <w:r>
        <w:rPr>
          <w:w w:val="110"/>
          <w:sz w:val="19"/>
        </w:rPr>
        <w:t>10. </w:t>
      </w:r>
      <w:r>
        <w:rPr>
          <w:w w:val="110"/>
          <w:sz w:val="18"/>
        </w:rPr>
        <w:t>1922, </w:t>
      </w:r>
      <w:r>
        <w:rPr>
          <w:w w:val="110"/>
          <w:sz w:val="19"/>
        </w:rPr>
        <w:t>Rimske  Toplice;  Sladič</w:t>
      </w:r>
      <w:r>
        <w:rPr>
          <w:spacing w:val="52"/>
          <w:w w:val="110"/>
          <w:sz w:val="19"/>
        </w:rPr>
        <w:t> </w:t>
      </w:r>
      <w:r>
        <w:rPr>
          <w:w w:val="110"/>
          <w:sz w:val="19"/>
        </w:rPr>
        <w:t>Jožeta  Anton,  </w:t>
      </w:r>
      <w:r>
        <w:rPr>
          <w:w w:val="110"/>
          <w:sz w:val="18"/>
        </w:rPr>
        <w:t>12.  2.  1920, </w:t>
      </w:r>
      <w:r>
        <w:rPr>
          <w:w w:val="110"/>
          <w:sz w:val="19"/>
        </w:rPr>
        <w:t>Volčje njive, Mirna; Šušteršič Franca Alojzij, 7. 3. </w:t>
      </w:r>
      <w:r>
        <w:rPr>
          <w:w w:val="110"/>
          <w:sz w:val="18"/>
        </w:rPr>
        <w:t>1922, </w:t>
      </w:r>
      <w:r>
        <w:rPr>
          <w:w w:val="110"/>
          <w:sz w:val="19"/>
        </w:rPr>
        <w:t>Črmošnjice 10, Stopiče; Slatnik Janeza Miha, </w:t>
      </w:r>
      <w:r>
        <w:rPr>
          <w:w w:val="110"/>
          <w:sz w:val="18"/>
        </w:rPr>
        <w:t>14 </w:t>
      </w:r>
      <w:r>
        <w:rPr>
          <w:w w:val="110"/>
          <w:sz w:val="19"/>
        </w:rPr>
        <w:t>2. </w:t>
      </w:r>
      <w:r>
        <w:rPr>
          <w:w w:val="110"/>
          <w:sz w:val="18"/>
        </w:rPr>
        <w:t>1919, </w:t>
      </w:r>
      <w:r>
        <w:rPr>
          <w:w w:val="110"/>
          <w:sz w:val="19"/>
        </w:rPr>
        <w:t>Praproče, Škofja Loka; Tavželj Franca Franc, </w:t>
      </w:r>
      <w:r>
        <w:rPr>
          <w:w w:val="110"/>
          <w:sz w:val="18"/>
        </w:rPr>
        <w:t>2. </w:t>
      </w:r>
      <w:r>
        <w:rPr>
          <w:w w:val="110"/>
          <w:sz w:val="19"/>
        </w:rPr>
        <w:t>5. </w:t>
      </w:r>
      <w:r>
        <w:rPr>
          <w:w w:val="110"/>
          <w:sz w:val="18"/>
        </w:rPr>
        <w:t>1920, </w:t>
      </w:r>
      <w:r>
        <w:rPr>
          <w:w w:val="110"/>
          <w:sz w:val="19"/>
        </w:rPr>
        <w:t>Tavžlje </w:t>
      </w:r>
      <w:r>
        <w:rPr>
          <w:w w:val="110"/>
          <w:sz w:val="18"/>
        </w:rPr>
        <w:t>1; </w:t>
      </w:r>
      <w:r>
        <w:rPr>
          <w:w w:val="110"/>
          <w:sz w:val="19"/>
        </w:rPr>
        <w:t>Tekavc Antona Jože, </w:t>
      </w:r>
      <w:r>
        <w:rPr>
          <w:w w:val="110"/>
          <w:sz w:val="18"/>
        </w:rPr>
        <w:t>11.  </w:t>
      </w:r>
      <w:r>
        <w:rPr>
          <w:w w:val="110"/>
          <w:sz w:val="19"/>
        </w:rPr>
        <w:t>3.  </w:t>
      </w:r>
      <w:r>
        <w:rPr>
          <w:w w:val="110"/>
          <w:sz w:val="18"/>
        </w:rPr>
        <w:t>1922, </w:t>
      </w:r>
      <w:r>
        <w:rPr>
          <w:w w:val="110"/>
          <w:sz w:val="19"/>
        </w:rPr>
        <w:t>Grahovo; Tratar Stanko, </w:t>
      </w:r>
      <w:r>
        <w:rPr>
          <w:w w:val="110"/>
          <w:sz w:val="18"/>
        </w:rPr>
        <w:t>15. </w:t>
      </w:r>
      <w:r>
        <w:rPr>
          <w:w w:val="110"/>
          <w:sz w:val="19"/>
        </w:rPr>
        <w:t>2. </w:t>
      </w:r>
      <w:r>
        <w:rPr>
          <w:w w:val="110"/>
          <w:sz w:val="18"/>
        </w:rPr>
        <w:t>1923,</w:t>
      </w:r>
      <w:r>
        <w:rPr>
          <w:spacing w:val="49"/>
          <w:w w:val="110"/>
          <w:sz w:val="18"/>
        </w:rPr>
        <w:t> </w:t>
      </w:r>
      <w:r>
        <w:rPr>
          <w:w w:val="110"/>
          <w:sz w:val="19"/>
        </w:rPr>
        <w:t>Trstenik,  št.  Rupert;  Usaj  Franca Evgen, 19. 3. </w:t>
      </w:r>
      <w:r>
        <w:rPr>
          <w:w w:val="110"/>
          <w:sz w:val="18"/>
        </w:rPr>
        <w:t>1916, </w:t>
      </w:r>
      <w:r>
        <w:rPr>
          <w:w w:val="110"/>
          <w:sz w:val="19"/>
        </w:rPr>
        <w:t>Šempas </w:t>
      </w:r>
      <w:r>
        <w:rPr>
          <w:w w:val="110"/>
          <w:sz w:val="18"/>
        </w:rPr>
        <w:t>24; </w:t>
      </w:r>
      <w:r>
        <w:rPr>
          <w:w w:val="110"/>
          <w:sz w:val="19"/>
        </w:rPr>
        <w:t>Urbančič  Ignaca  Alojz,  </w:t>
      </w:r>
      <w:r>
        <w:rPr>
          <w:w w:val="110"/>
          <w:sz w:val="18"/>
        </w:rPr>
        <w:t>28.  </w:t>
      </w:r>
      <w:r>
        <w:rPr>
          <w:w w:val="110"/>
          <w:sz w:val="19"/>
        </w:rPr>
        <w:t>3. </w:t>
      </w:r>
      <w:r>
        <w:rPr>
          <w:w w:val="110"/>
          <w:sz w:val="18"/>
        </w:rPr>
        <w:t>1915,  </w:t>
      </w:r>
      <w:r>
        <w:rPr>
          <w:w w:val="110"/>
          <w:sz w:val="19"/>
        </w:rPr>
        <w:t>Sevni­ ca </w:t>
      </w:r>
      <w:r>
        <w:rPr>
          <w:w w:val="110"/>
          <w:sz w:val="18"/>
        </w:rPr>
        <w:t>22; </w:t>
      </w:r>
      <w:r>
        <w:rPr>
          <w:w w:val="110"/>
          <w:sz w:val="19"/>
        </w:rPr>
        <w:t>Urbančič Ignaca  Franc,  </w:t>
      </w:r>
      <w:r>
        <w:rPr>
          <w:w w:val="110"/>
          <w:sz w:val="17"/>
        </w:rPr>
        <w:t>l.  </w:t>
      </w:r>
      <w:r>
        <w:rPr>
          <w:w w:val="110"/>
          <w:sz w:val="19"/>
        </w:rPr>
        <w:t>11. </w:t>
      </w:r>
      <w:r>
        <w:rPr>
          <w:w w:val="110"/>
          <w:sz w:val="18"/>
        </w:rPr>
        <w:t>1921,  </w:t>
      </w:r>
      <w:r>
        <w:rPr>
          <w:w w:val="110"/>
          <w:sz w:val="19"/>
        </w:rPr>
        <w:t>Sevnica  22;  Uhan  Franca </w:t>
      </w:r>
      <w:r>
        <w:rPr>
          <w:spacing w:val="11"/>
          <w:w w:val="110"/>
          <w:sz w:val="19"/>
        </w:rPr>
        <w:t> </w:t>
      </w:r>
      <w:r>
        <w:rPr>
          <w:w w:val="110"/>
          <w:sz w:val="19"/>
        </w:rPr>
        <w:t>Franc,</w:t>
      </w:r>
    </w:p>
    <w:p>
      <w:pPr>
        <w:spacing w:line="232" w:lineRule="auto" w:before="0"/>
        <w:ind w:left="685" w:right="140" w:firstLine="17"/>
        <w:jc w:val="both"/>
        <w:rPr>
          <w:sz w:val="19"/>
        </w:rPr>
      </w:pPr>
      <w:r>
        <w:rPr>
          <w:w w:val="110"/>
          <w:sz w:val="19"/>
        </w:rPr>
        <w:t>25. </w:t>
      </w:r>
      <w:r>
        <w:rPr>
          <w:w w:val="110"/>
          <w:sz w:val="18"/>
        </w:rPr>
        <w:t>6. 1926, </w:t>
      </w:r>
      <w:r>
        <w:rPr>
          <w:w w:val="110"/>
          <w:sz w:val="19"/>
        </w:rPr>
        <w:t>Straža </w:t>
      </w:r>
      <w:r>
        <w:rPr>
          <w:w w:val="110"/>
          <w:sz w:val="18"/>
        </w:rPr>
        <w:t>41, </w:t>
      </w:r>
      <w:r>
        <w:rPr>
          <w:w w:val="110"/>
          <w:sz w:val="19"/>
        </w:rPr>
        <w:t>Št.  Rupert;  Vrečič</w:t>
      </w:r>
      <w:r>
        <w:rPr>
          <w:spacing w:val="52"/>
          <w:w w:val="110"/>
          <w:sz w:val="19"/>
        </w:rPr>
        <w:t> </w:t>
      </w:r>
      <w:r>
        <w:rPr>
          <w:w w:val="110"/>
          <w:sz w:val="19"/>
        </w:rPr>
        <w:t>Janeza  Dušan,  </w:t>
      </w:r>
      <w:r>
        <w:rPr>
          <w:w w:val="110"/>
          <w:sz w:val="18"/>
        </w:rPr>
        <w:t>15.  5.  1915, </w:t>
      </w:r>
      <w:r>
        <w:rPr>
          <w:w w:val="110"/>
          <w:sz w:val="19"/>
        </w:rPr>
        <w:t>Šoštanj; Vrtovec</w:t>
      </w:r>
      <w:r>
        <w:rPr>
          <w:spacing w:val="52"/>
          <w:w w:val="110"/>
          <w:sz w:val="19"/>
        </w:rPr>
        <w:t> </w:t>
      </w:r>
      <w:r>
        <w:rPr>
          <w:w w:val="110"/>
          <w:sz w:val="19"/>
        </w:rPr>
        <w:t>Vekoslava  Bogdan,  </w:t>
      </w:r>
      <w:r>
        <w:rPr>
          <w:w w:val="110"/>
          <w:sz w:val="18"/>
        </w:rPr>
        <w:t>10.  </w:t>
      </w:r>
      <w:r>
        <w:rPr>
          <w:w w:val="110"/>
          <w:sz w:val="19"/>
        </w:rPr>
        <w:t>6.  </w:t>
      </w:r>
      <w:r>
        <w:rPr>
          <w:w w:val="110"/>
          <w:sz w:val="18"/>
        </w:rPr>
        <w:t>1922,  </w:t>
      </w:r>
      <w:r>
        <w:rPr>
          <w:w w:val="110"/>
          <w:sz w:val="19"/>
        </w:rPr>
        <w:t>Ljubljana,  Frančiškan­ ska 2; Vrtovec Vekoslava Marjan. 7. 2. </w:t>
      </w:r>
      <w:r>
        <w:rPr>
          <w:w w:val="110"/>
          <w:sz w:val="18"/>
        </w:rPr>
        <w:t>1923, </w:t>
      </w:r>
      <w:r>
        <w:rPr>
          <w:w w:val="110"/>
          <w:sz w:val="19"/>
        </w:rPr>
        <w:t>Ljubljana, Frančiškanska 2; Zupančič  Jožeta   Mirko,  </w:t>
      </w:r>
      <w:r>
        <w:rPr>
          <w:w w:val="110"/>
          <w:sz w:val="18"/>
        </w:rPr>
        <w:t>19.   </w:t>
      </w:r>
      <w:r>
        <w:rPr>
          <w:w w:val="110"/>
          <w:sz w:val="19"/>
        </w:rPr>
        <w:t>3.  </w:t>
      </w:r>
      <w:r>
        <w:rPr>
          <w:w w:val="110"/>
          <w:sz w:val="18"/>
        </w:rPr>
        <w:t>1919,   </w:t>
      </w:r>
      <w:r>
        <w:rPr>
          <w:w w:val="110"/>
          <w:sz w:val="19"/>
        </w:rPr>
        <w:t>Britof   </w:t>
      </w:r>
      <w:r>
        <w:rPr>
          <w:w w:val="110"/>
          <w:sz w:val="18"/>
        </w:rPr>
        <w:t>1;   </w:t>
      </w:r>
      <w:r>
        <w:rPr>
          <w:w w:val="110"/>
          <w:sz w:val="19"/>
        </w:rPr>
        <w:t>Zakrajšek   Jožeta </w:t>
      </w:r>
      <w:r>
        <w:rPr>
          <w:spacing w:val="27"/>
          <w:w w:val="110"/>
          <w:sz w:val="19"/>
        </w:rPr>
        <w:t> </w:t>
      </w:r>
      <w:r>
        <w:rPr>
          <w:w w:val="110"/>
          <w:sz w:val="19"/>
        </w:rPr>
        <w:t>Franc,</w:t>
      </w:r>
    </w:p>
    <w:p>
      <w:pPr>
        <w:pStyle w:val="BodyText"/>
        <w:spacing w:line="232" w:lineRule="auto"/>
        <w:ind w:left="703" w:right="139" w:hanging="5"/>
      </w:pPr>
      <w:r>
        <w:rPr>
          <w:w w:val="110"/>
        </w:rPr>
        <w:t>17. 3. </w:t>
      </w:r>
      <w:r>
        <w:rPr>
          <w:w w:val="110"/>
          <w:sz w:val="18"/>
        </w:rPr>
        <w:t>1920, </w:t>
      </w:r>
      <w:r>
        <w:rPr>
          <w:w w:val="110"/>
        </w:rPr>
        <w:t>Migalica 5; Zonta Franca Anton,  4.  </w:t>
      </w:r>
      <w:r>
        <w:rPr>
          <w:w w:val="110"/>
          <w:sz w:val="17"/>
        </w:rPr>
        <w:t>l.  </w:t>
      </w:r>
      <w:r>
        <w:rPr>
          <w:w w:val="110"/>
          <w:sz w:val="18"/>
        </w:rPr>
        <w:t>1923, </w:t>
      </w:r>
      <w:r>
        <w:rPr>
          <w:w w:val="110"/>
        </w:rPr>
        <w:t>Hrastno  5; Zupan­ čič Jožeta Alojzij, </w:t>
      </w:r>
      <w:r>
        <w:rPr>
          <w:w w:val="110"/>
          <w:sz w:val="18"/>
        </w:rPr>
        <w:t>20. 2. 1922, </w:t>
      </w:r>
      <w:r>
        <w:rPr>
          <w:w w:val="110"/>
        </w:rPr>
        <w:t>Biška vas 18, Mirna peč;  Zadnik</w:t>
      </w:r>
      <w:r>
        <w:rPr>
          <w:spacing w:val="52"/>
          <w:w w:val="110"/>
        </w:rPr>
        <w:t> </w:t>
      </w:r>
      <w:r>
        <w:rPr>
          <w:w w:val="110"/>
        </w:rPr>
        <w:t>Alojza Roman, 7. 8. </w:t>
      </w:r>
      <w:r>
        <w:rPr>
          <w:w w:val="110"/>
          <w:sz w:val="18"/>
        </w:rPr>
        <w:t>1924, </w:t>
      </w:r>
      <w:r>
        <w:rPr>
          <w:w w:val="110"/>
        </w:rPr>
        <w:t>Gabrijele, Tržišče; Vidmar Ivana Rado, </w:t>
      </w:r>
      <w:r>
        <w:rPr>
          <w:w w:val="110"/>
          <w:sz w:val="18"/>
        </w:rPr>
        <w:t>19. </w:t>
      </w:r>
      <w:r>
        <w:rPr>
          <w:w w:val="110"/>
        </w:rPr>
        <w:t>9. </w:t>
      </w:r>
      <w:r>
        <w:rPr>
          <w:w w:val="110"/>
          <w:sz w:val="18"/>
        </w:rPr>
        <w:t>1917, </w:t>
      </w:r>
      <w:r>
        <w:rPr>
          <w:spacing w:val="-1"/>
          <w:w w:val="106"/>
        </w:rPr>
        <w:t>Vele</w:t>
      </w:r>
      <w:r>
        <w:rPr>
          <w:w w:val="106"/>
        </w:rPr>
        <w:t>n</w:t>
      </w:r>
      <w:r>
        <w:rPr>
          <w:spacing w:val="5"/>
        </w:rPr>
        <w:t> </w:t>
      </w:r>
      <w:r>
        <w:rPr>
          <w:spacing w:val="-1"/>
          <w:w w:val="100"/>
        </w:rPr>
        <w:t>je</w:t>
      </w:r>
      <w:r>
        <w:rPr>
          <w:spacing w:val="11"/>
          <w:w w:val="100"/>
        </w:rPr>
        <w:t>;</w:t>
      </w:r>
      <w:r>
        <w:rPr>
          <w:rFonts w:ascii="Arial" w:hAnsi="Arial"/>
          <w:spacing w:val="-1"/>
          <w:w w:val="100"/>
          <w:position w:val="7"/>
          <w:sz w:val="9"/>
        </w:rPr>
        <w:t>7</w:t>
      </w:r>
      <w:r>
        <w:rPr>
          <w:rFonts w:ascii="Arial" w:hAnsi="Arial"/>
          <w:w w:val="100"/>
          <w:position w:val="7"/>
          <w:sz w:val="9"/>
        </w:rPr>
        <w:t>7</w:t>
      </w:r>
      <w:r>
        <w:rPr>
          <w:rFonts w:ascii="Arial" w:hAnsi="Arial"/>
          <w:spacing w:val="-13"/>
          <w:position w:val="7"/>
          <w:sz w:val="9"/>
        </w:rPr>
        <w:t> </w:t>
      </w:r>
      <w:r>
        <w:rPr>
          <w:w w:val="97"/>
        </w:rPr>
        <w:t>a</w:t>
      </w:r>
      <w:r>
        <w:rPr/>
        <w:t> </w:t>
      </w:r>
      <w:r>
        <w:rPr>
          <w:spacing w:val="6"/>
        </w:rPr>
        <w:t> </w:t>
      </w:r>
      <w:r>
        <w:rPr>
          <w:spacing w:val="-1"/>
          <w:w w:val="116"/>
        </w:rPr>
        <w:t>Telja</w:t>
      </w:r>
      <w:r>
        <w:rPr>
          <w:w w:val="116"/>
        </w:rPr>
        <w:t>k</w:t>
      </w:r>
      <w:r>
        <w:rPr/>
        <w:t> </w:t>
      </w:r>
      <w:r>
        <w:rPr>
          <w:spacing w:val="14"/>
        </w:rPr>
        <w:t> </w:t>
      </w:r>
      <w:r>
        <w:rPr>
          <w:spacing w:val="-1"/>
          <w:w w:val="116"/>
        </w:rPr>
        <w:t>Janez</w:t>
      </w:r>
      <w:r>
        <w:rPr>
          <w:w w:val="116"/>
        </w:rPr>
        <w:t>a</w:t>
      </w:r>
      <w:r>
        <w:rPr/>
        <w:t> </w:t>
      </w:r>
      <w:r>
        <w:rPr>
          <w:spacing w:val="21"/>
        </w:rPr>
        <w:t> </w:t>
      </w:r>
      <w:r>
        <w:rPr>
          <w:spacing w:val="-1"/>
          <w:w w:val="116"/>
        </w:rPr>
        <w:t>Janez</w:t>
      </w:r>
      <w:r>
        <w:rPr>
          <w:w w:val="116"/>
        </w:rPr>
        <w:t>,</w:t>
      </w:r>
      <w:r>
        <w:rPr/>
        <w:t> </w:t>
      </w:r>
      <w:r>
        <w:rPr>
          <w:spacing w:val="21"/>
        </w:rPr>
        <w:t> </w:t>
      </w:r>
      <w:r>
        <w:rPr>
          <w:w w:val="101"/>
          <w:sz w:val="18"/>
        </w:rPr>
        <w:t>20.</w:t>
      </w:r>
      <w:r>
        <w:rPr>
          <w:sz w:val="18"/>
        </w:rPr>
        <w:t>  </w:t>
      </w:r>
      <w:r>
        <w:rPr>
          <w:spacing w:val="-22"/>
          <w:sz w:val="18"/>
        </w:rPr>
        <w:t> </w:t>
      </w:r>
      <w:r>
        <w:rPr>
          <w:w w:val="97"/>
        </w:rPr>
        <w:t>4.</w:t>
      </w:r>
      <w:r>
        <w:rPr/>
        <w:t> </w:t>
      </w:r>
      <w:r>
        <w:rPr>
          <w:spacing w:val="2"/>
        </w:rPr>
        <w:t> </w:t>
      </w:r>
      <w:r>
        <w:rPr>
          <w:w w:val="108"/>
          <w:sz w:val="18"/>
        </w:rPr>
        <w:t>1904,</w:t>
      </w:r>
      <w:r>
        <w:rPr>
          <w:sz w:val="18"/>
        </w:rPr>
        <w:t> </w:t>
      </w:r>
      <w:r>
        <w:rPr>
          <w:spacing w:val="16"/>
          <w:sz w:val="18"/>
        </w:rPr>
        <w:t> </w:t>
      </w:r>
      <w:r>
        <w:rPr>
          <w:spacing w:val="-1"/>
          <w:w w:val="114"/>
        </w:rPr>
        <w:t>Podlip</w:t>
      </w:r>
      <w:r>
        <w:rPr>
          <w:w w:val="114"/>
        </w:rPr>
        <w:t>a</w:t>
      </w:r>
      <w:r>
        <w:rPr/>
        <w:t> </w:t>
      </w:r>
      <w:r>
        <w:rPr>
          <w:spacing w:val="22"/>
        </w:rPr>
        <w:t> </w:t>
      </w:r>
      <w:r>
        <w:rPr>
          <w:w w:val="107"/>
          <w:sz w:val="18"/>
        </w:rPr>
        <w:t>24;</w:t>
      </w:r>
      <w:r>
        <w:rPr>
          <w:sz w:val="18"/>
        </w:rPr>
        <w:t> </w:t>
      </w:r>
      <w:r>
        <w:rPr>
          <w:spacing w:val="18"/>
          <w:sz w:val="18"/>
        </w:rPr>
        <w:t> </w:t>
      </w:r>
      <w:r>
        <w:rPr>
          <w:spacing w:val="-1"/>
          <w:w w:val="120"/>
        </w:rPr>
        <w:t>Furla</w:t>
      </w:r>
      <w:r>
        <w:rPr>
          <w:w w:val="120"/>
        </w:rPr>
        <w:t>n</w:t>
      </w:r>
      <w:r>
        <w:rPr/>
        <w:t> </w:t>
      </w:r>
      <w:r>
        <w:rPr>
          <w:spacing w:val="13"/>
        </w:rPr>
        <w:t> </w:t>
      </w:r>
      <w:r>
        <w:rPr>
          <w:spacing w:val="-1"/>
          <w:w w:val="117"/>
        </w:rPr>
        <w:t>Franca </w:t>
      </w:r>
      <w:r>
        <w:rPr>
          <w:w w:val="110"/>
        </w:rPr>
        <w:t>Drago, 4. </w:t>
      </w:r>
      <w:r>
        <w:rPr>
          <w:w w:val="110"/>
          <w:sz w:val="18"/>
        </w:rPr>
        <w:t>12. 1914, </w:t>
      </w:r>
      <w:r>
        <w:rPr>
          <w:w w:val="110"/>
        </w:rPr>
        <w:t>Dol. Kronovo 25; Školj Janeza Anton,  5. 5. </w:t>
      </w:r>
      <w:r>
        <w:rPr>
          <w:w w:val="110"/>
          <w:sz w:val="18"/>
        </w:rPr>
        <w:t>1921,  </w:t>
      </w:r>
      <w:r>
        <w:rPr>
          <w:w w:val="110"/>
        </w:rPr>
        <w:t>Koz­  jak 23, št. Rupert; Tratenšek Franca Ivan, 8. 2. </w:t>
      </w:r>
      <w:r>
        <w:rPr>
          <w:w w:val="110"/>
          <w:sz w:val="18"/>
        </w:rPr>
        <w:t>1920,</w:t>
      </w:r>
      <w:r>
        <w:rPr>
          <w:spacing w:val="28"/>
          <w:w w:val="110"/>
          <w:sz w:val="18"/>
        </w:rPr>
        <w:t> </w:t>
      </w:r>
      <w:r>
        <w:rPr>
          <w:w w:val="110"/>
        </w:rPr>
        <w:t>Maribor.</w:t>
      </w:r>
    </w:p>
    <w:p>
      <w:pPr>
        <w:pStyle w:val="BodyText"/>
        <w:spacing w:line="237" w:lineRule="auto"/>
        <w:ind w:left="710" w:right="137" w:firstLine="378"/>
      </w:pPr>
      <w:r>
        <w:rPr>
          <w:w w:val="115"/>
        </w:rPr>
        <w:t>Ta seznam »pripadnikov formacije ,bela garda'«, kakor so Italijani zapisali na vrhu spiska, je kot strogo zaupno stvar hranilo poveljstvo italijanskih karabinjerjev pri poveljstvu pehotne divizije »Isonzo«. Svojim podrejenim odsekom pa je 3. avgusta sporočilo:</w:t>
      </w:r>
    </w:p>
    <w:p>
      <w:pPr>
        <w:pStyle w:val="BodyText"/>
        <w:spacing w:line="235" w:lineRule="auto" w:before="3"/>
        <w:ind w:left="719" w:right="132" w:firstLine="393"/>
      </w:pPr>
      <w:r>
        <w:rPr>
          <w:w w:val="115"/>
        </w:rPr>
        <w:t>»Za navodilo podrejenim oddelkom sporočam, da po d:·1izijskem poveljstvu kroži oddelek okrog </w:t>
      </w:r>
      <w:r>
        <w:rPr>
          <w:w w:val="115"/>
          <w:sz w:val="18"/>
        </w:rPr>
        <w:t>140 </w:t>
      </w:r>
      <w:r>
        <w:rPr>
          <w:w w:val="115"/>
        </w:rPr>
        <w:t>belogardistov, ki se bore proti komu­ nističnim tolpam.</w:t>
      </w:r>
    </w:p>
    <w:p>
      <w:pPr>
        <w:pStyle w:val="BodyText"/>
        <w:spacing w:line="235" w:lineRule="auto"/>
        <w:ind w:left="719" w:right="117" w:firstLine="388"/>
        <w:rPr>
          <w:sz w:val="10"/>
        </w:rPr>
      </w:pPr>
      <w:r>
        <w:rPr>
          <w:w w:val="115"/>
        </w:rPr>
        <w:t>V pričakovanju posebnih navodil prosim, da poveljnike podrejenih oddelkov previdno obvestite, naj belogardističnih ujetnikov ne streljajo, ampak naj nanje opozore to poveljstvo, ki ima seznam belogardističnih pripadnikov.« </w:t>
      </w:r>
      <w:r>
        <w:rPr>
          <w:w w:val="115"/>
          <w:position w:val="7"/>
          <w:sz w:val="10"/>
        </w:rPr>
        <w:t>78</w:t>
      </w:r>
    </w:p>
    <w:p>
      <w:pPr>
        <w:pStyle w:val="BodyText"/>
        <w:spacing w:line="232" w:lineRule="auto" w:before="13"/>
        <w:ind w:left="719" w:right="110" w:firstLine="388"/>
      </w:pPr>
      <w:r>
        <w:rPr>
          <w:w w:val="115"/>
        </w:rPr>
        <w:t>Ta. spisek belogardistov s citiranim italijanskim sporočilom neovrg­ ljivo dokazuje izdajalski značaj prvega četniškega odreda Mihailoviceve kraljeve jugoslovanske vojske v Sloveniji. Zanimiv pa je še v dveh pogledih. Ohranil nam je imena prvih  belogardističnih  prostovoljcev,  ki so se v štajerskem bataljonu zbrali iz  vse Slovenije,  kar  potrjuje,  da ima ta prvi belogardističn0-mihailovicevski oboroženi oddelek vseslovenski značaj. Hkrati pa razkriva vso slabost narodnih izdajalcev, ki so v treh mesecih od 10. maja  do  3.  avgusta  </w:t>
      </w:r>
      <w:r>
        <w:rPr>
          <w:w w:val="115"/>
          <w:sz w:val="18"/>
        </w:rPr>
        <w:t>1942  </w:t>
      </w:r>
      <w:r>
        <w:rPr>
          <w:w w:val="115"/>
        </w:rPr>
        <w:t>v  vsej  Sloveniji  uspeli  zbrati le okrog </w:t>
      </w:r>
      <w:r>
        <w:rPr>
          <w:w w:val="115"/>
          <w:sz w:val="18"/>
        </w:rPr>
        <w:t>140 </w:t>
      </w:r>
      <w:r>
        <w:rPr>
          <w:w w:val="115"/>
        </w:rPr>
        <w:t>bojevnikov, medtem ko je slovensko partizansko vojsko v istem času pomnožilo več tisoč</w:t>
      </w:r>
      <w:r>
        <w:rPr>
          <w:spacing w:val="49"/>
          <w:w w:val="115"/>
        </w:rPr>
        <w:t> </w:t>
      </w:r>
      <w:r>
        <w:rPr>
          <w:w w:val="115"/>
        </w:rPr>
        <w:t>prostovoljcev!</w:t>
      </w:r>
    </w:p>
    <w:p>
      <w:pPr>
        <w:pStyle w:val="BodyText"/>
        <w:spacing w:before="8"/>
        <w:ind w:left="743" w:right="103" w:firstLine="373"/>
      </w:pPr>
      <w:r>
        <w:rPr/>
        <w:pict>
          <v:shape style="position:absolute;margin-left:46.051098pt;margin-top:26.2813pt;width:51.85pt;height:.1pt;mso-position-horizontal-relative:page;mso-position-vertical-relative:paragraph;z-index:-250792960;mso-wrap-distance-left:0;mso-wrap-distance-right:0" coordorigin="921,526" coordsize="1037,0" path="m921,526l1957,526e" filled="false" stroked="true" strokeweight=".239607pt" strokecolor="#000000">
            <v:path arrowok="t"/>
            <v:stroke dashstyle="solid"/>
            <w10:wrap type="topAndBottom"/>
          </v:shape>
        </w:pict>
      </w:r>
      <w:r>
        <w:rPr>
          <w:w w:val="115"/>
        </w:rPr>
        <w:t>Seznam ni povsem popoln in točen, čeprav sem ga popravljal po  raznih   drugih   virih.  Italijani   so  marsikako   osebno   ali   krajevno </w:t>
      </w:r>
      <w:r>
        <w:rPr>
          <w:spacing w:val="30"/>
          <w:w w:val="115"/>
        </w:rPr>
        <w:t> </w:t>
      </w:r>
      <w:r>
        <w:rPr>
          <w:w w:val="115"/>
        </w:rPr>
        <w:t>ime</w:t>
      </w:r>
    </w:p>
    <w:p>
      <w:pPr>
        <w:spacing w:before="5"/>
        <w:ind w:left="1125" w:right="0" w:firstLine="0"/>
        <w:jc w:val="left"/>
        <w:rPr>
          <w:sz w:val="14"/>
        </w:rPr>
      </w:pPr>
      <w:r>
        <w:rPr>
          <w:w w:val="120"/>
          <w:sz w:val="10"/>
        </w:rPr>
        <w:t>78  </w:t>
      </w:r>
      <w:r>
        <w:rPr>
          <w:w w:val="120"/>
          <w:sz w:val="14"/>
        </w:rPr>
        <w:t>Divizija   ))Isonzo«,   poveljstvo   kr.   rkarabinjerjev,  N  2/268   di    </w:t>
      </w:r>
      <w:r>
        <w:rPr>
          <w:b/>
          <w:w w:val="120"/>
          <w:sz w:val="14"/>
        </w:rPr>
        <w:t>prot.   div.</w:t>
      </w:r>
      <w:r>
        <w:rPr>
          <w:b/>
          <w:spacing w:val="30"/>
          <w:w w:val="120"/>
          <w:sz w:val="14"/>
        </w:rPr>
        <w:t> </w:t>
      </w:r>
      <w:r>
        <w:rPr>
          <w:w w:val="120"/>
          <w:sz w:val="14"/>
        </w:rPr>
        <w:t>Segreto;</w:t>
      </w:r>
    </w:p>
    <w:p>
      <w:pPr>
        <w:spacing w:line="256" w:lineRule="auto" w:before="11"/>
        <w:ind w:left="745" w:right="109" w:hanging="8"/>
        <w:jc w:val="both"/>
        <w:rPr>
          <w:sz w:val="14"/>
        </w:rPr>
      </w:pPr>
      <w:r>
        <w:rPr>
          <w:b/>
          <w:w w:val="125"/>
          <w:sz w:val="13"/>
        </w:rPr>
        <w:t>3. </w:t>
      </w:r>
      <w:r>
        <w:rPr>
          <w:w w:val="125"/>
          <w:sz w:val="14"/>
        </w:rPr>
        <w:t>avgusta 1942, ,predmet: sku,pima belogardistov na  divizijskem  ,nemlju;  kapetan, poveljnik kr. kara.binje,rjev Di Furia</w:t>
      </w:r>
      <w:r>
        <w:rPr>
          <w:spacing w:val="34"/>
          <w:w w:val="125"/>
          <w:sz w:val="14"/>
        </w:rPr>
        <w:t> </w:t>
      </w:r>
      <w:r>
        <w:rPr>
          <w:w w:val="125"/>
          <w:sz w:val="14"/>
        </w:rPr>
        <w:t>Fe-rnando.</w:t>
      </w:r>
    </w:p>
    <w:p>
      <w:pPr>
        <w:spacing w:after="0" w:line="256" w:lineRule="auto"/>
        <w:jc w:val="both"/>
        <w:rPr>
          <w:sz w:val="14"/>
        </w:rPr>
        <w:sectPr>
          <w:pgSz w:w="7850" w:h="12250"/>
          <w:pgMar w:top="40" w:bottom="280" w:left="200" w:right="140"/>
        </w:sectPr>
      </w:pPr>
    </w:p>
    <w:p>
      <w:pPr>
        <w:tabs>
          <w:tab w:pos="6769" w:val="right" w:leader="none"/>
        </w:tabs>
        <w:spacing w:before="79"/>
        <w:ind w:left="1710" w:right="0" w:firstLine="0"/>
        <w:jc w:val="left"/>
        <w:rPr>
          <w:sz w:val="19"/>
        </w:rPr>
      </w:pPr>
      <w:r>
        <w:rPr/>
        <w:pict>
          <v:shape style="position:absolute;margin-left:22.065529pt;margin-top:18.173567pt;width:61.4pt;height:.1pt;mso-position-horizontal-relative:page;mso-position-vertical-relative:paragraph;z-index:-250791936;mso-wrap-distance-left:0;mso-wrap-distance-right:0" coordorigin="441,363" coordsize="1228,0" path="m441,363l1669,363e" filled="false" stroked="true" strokeweight=".239605pt" strokecolor="#000000">
            <v:path arrowok="t"/>
            <v:stroke dashstyle="solid"/>
            <w10:wrap type="topAndBottom"/>
          </v:shape>
        </w:pict>
      </w:r>
      <w:r>
        <w:rPr/>
        <w:pict>
          <v:shape style="position:absolute;margin-left:287.811340pt;margin-top:18.652781pt;width:36.5pt;height:.1pt;mso-position-horizontal-relative:page;mso-position-vertical-relative:paragraph;z-index:-250790912;mso-wrap-distance-left:0;mso-wrap-distance-right:0" coordorigin="5756,373" coordsize="730,0" path="m5756,373l6485,373e" filled="false" stroked="true" strokeweight=".239605pt" strokecolor="#000000">
            <v:path arrowok="t"/>
            <v:stroke dashstyle="solid"/>
            <w10:wrap type="topAndBottom"/>
          </v:shape>
        </w:pict>
      </w:r>
      <w:r>
        <w:rPr>
          <w:w w:val="110"/>
          <w:sz w:val="15"/>
        </w:rPr>
        <w:t>BELOGAHDISTič"N"I</w:t>
      </w:r>
      <w:r>
        <w:rPr>
          <w:spacing w:val="18"/>
          <w:w w:val="110"/>
          <w:sz w:val="15"/>
        </w:rPr>
        <w:t> </w:t>
      </w:r>
      <w:r>
        <w:rPr>
          <w:w w:val="110"/>
          <w:sz w:val="15"/>
        </w:rPr>
        <w:t>šTA,JERSKI</w:t>
      </w:r>
      <w:r>
        <w:rPr>
          <w:spacing w:val="37"/>
          <w:w w:val="110"/>
          <w:sz w:val="15"/>
        </w:rPr>
        <w:t> </w:t>
      </w:r>
      <w:r>
        <w:rPr>
          <w:w w:val="110"/>
          <w:sz w:val="15"/>
        </w:rPr>
        <w:t>BATALJON</w:t>
        <w:tab/>
      </w:r>
      <w:r>
        <w:rPr>
          <w:w w:val="110"/>
          <w:position w:val="4"/>
          <w:sz w:val="19"/>
        </w:rPr>
        <w:t>313</w:t>
      </w:r>
    </w:p>
    <w:p>
      <w:pPr>
        <w:pStyle w:val="BodyText"/>
        <w:spacing w:before="6"/>
        <w:jc w:val="left"/>
      </w:pPr>
    </w:p>
    <w:p>
      <w:pPr>
        <w:pStyle w:val="BodyText"/>
        <w:spacing w:line="235" w:lineRule="auto" w:before="1"/>
        <w:ind w:left="106" w:right="127" w:firstLine="2"/>
      </w:pPr>
      <w:r>
        <w:rPr>
          <w:w w:val="115"/>
        </w:rPr>
        <w:t>napačno prepisali. Nekateri belogardisti so navedli svoje izmišljeno  ime  kot na primer Drago Tomažič-Cigo psevdonim Hugo Senekovič. Poročnik Milan Kranjc, kapetan Vasiljevic-Istok  in  Milovan  Zelen  so  v  spisku pod nekim lažnim imenom. V imeniku  ni  dr.  Bernarde  Riharjeve-Nade ali  Ljubomire,  ki   je  sprva  kot  aktivistka  Osvobodilne  fronte  zahajala  v Štajerski bataljon v veri, da so to partizani, se zaljubila v poveljnika Kranjca in po njihovem razkrinkanju postala belogardistična zdravnica. Prav tako še ni vpisana belogardistična intendantka Ivanka Primožičeva­ Irena iz </w:t>
      </w:r>
      <w:r>
        <w:rPr>
          <w:rFonts w:ascii="Arial" w:hAnsi="Arial"/>
          <w:w w:val="115"/>
          <w:sz w:val="16"/>
        </w:rPr>
        <w:t>Št. </w:t>
      </w:r>
      <w:r>
        <w:rPr>
          <w:w w:val="115"/>
        </w:rPr>
        <w:t>Ruperta. Nekateri belogardisti pa so že odšli na nove naloge. Jelo Capuder je odšel v Ljubljano, da bi v Dobrunjah organiziral belo­ gardistično postojanko, Roza Uhanova-Silva pa se je kot belogardistična obveščevalka skrivala pri nunah v Rakovniku pri Mirni.</w:t>
      </w:r>
    </w:p>
    <w:p>
      <w:pPr>
        <w:pStyle w:val="BodyText"/>
        <w:spacing w:line="232" w:lineRule="auto"/>
        <w:ind w:left="109" w:right="127" w:firstLine="396"/>
        <w:rPr>
          <w:b/>
          <w:sz w:val="18"/>
        </w:rPr>
      </w:pPr>
      <w:r>
        <w:rPr>
          <w:w w:val="115"/>
        </w:rPr>
        <w:t>Ker so vse belogardistične mobilizacije moštva po Dolenjski doživele popoln neuspeh, so se belogardistični voditelji dogovorili z okupacijskimi vojaškimi oblastmi v Ljubljani in Novem mestu, da bodo Italijani belo gardo obvarovali pred uničenjem in jo zato preskrbovali  z orožjem, hrano in - </w:t>
      </w:r>
      <w:r>
        <w:rPr>
          <w:i/>
          <w:w w:val="115"/>
        </w:rPr>
        <w:t>moštvom. </w:t>
      </w:r>
      <w:r>
        <w:rPr>
          <w:w w:val="115"/>
        </w:rPr>
        <w:t>O tem sporazumu je kapetan Dobrivoj Vasiljevic-Istok </w:t>
      </w:r>
      <w:r>
        <w:rPr>
          <w:b/>
          <w:w w:val="115"/>
          <w:sz w:val="18"/>
        </w:rPr>
        <w:t>izjavil:</w:t>
      </w:r>
    </w:p>
    <w:p>
      <w:pPr>
        <w:pStyle w:val="BodyText"/>
        <w:spacing w:line="217" w:lineRule="exact" w:before="5"/>
        <w:ind w:left="517"/>
      </w:pPr>
      <w:r>
        <w:rPr>
          <w:w w:val="115"/>
        </w:rPr>
        <w:t>»Naša nelegalnost je trajala kakih 90 dni, od 10. maja do 10. avgusta.</w:t>
      </w:r>
    </w:p>
    <w:p>
      <w:pPr>
        <w:pStyle w:val="ListParagraph"/>
        <w:numPr>
          <w:ilvl w:val="0"/>
          <w:numId w:val="49"/>
        </w:numPr>
        <w:tabs>
          <w:tab w:pos="445" w:val="left" w:leader="none"/>
        </w:tabs>
        <w:spacing w:line="232" w:lineRule="auto" w:before="4" w:after="0"/>
        <w:ind w:left="119" w:right="124" w:hanging="12"/>
        <w:jc w:val="both"/>
        <w:rPr>
          <w:sz w:val="19"/>
        </w:rPr>
      </w:pPr>
      <w:r>
        <w:rPr>
          <w:w w:val="115"/>
          <w:sz w:val="19"/>
        </w:rPr>
        <w:t>avgusta je italijansko poveljstvo po kapetanu Janku Debeljaku  skle­ nilo z nami sporazum,  </w:t>
      </w:r>
      <w:r>
        <w:rPr>
          <w:i/>
          <w:w w:val="115"/>
          <w:sz w:val="19"/>
        </w:rPr>
        <w:t>da  nas  podpre  z  orožjem,  moštvom  </w:t>
      </w:r>
      <w:r>
        <w:rPr>
          <w:w w:val="115"/>
          <w:sz w:val="19"/>
        </w:rPr>
        <w:t>in  da  nam bo dajalo hrano. To število 80 ljudi je polagoma raslo, orožje pa smo dobivali od Italijanov</w:t>
      </w:r>
      <w:r>
        <w:rPr>
          <w:spacing w:val="4"/>
          <w:w w:val="115"/>
          <w:sz w:val="19"/>
        </w:rPr>
        <w:t> </w:t>
      </w:r>
      <w:r>
        <w:rPr>
          <w:w w:val="115"/>
          <w:sz w:val="19"/>
        </w:rPr>
        <w:t>...</w:t>
      </w:r>
    </w:p>
    <w:p>
      <w:pPr>
        <w:pStyle w:val="BodyText"/>
        <w:spacing w:line="210" w:lineRule="exact"/>
        <w:ind w:left="510"/>
      </w:pPr>
      <w:r>
        <w:rPr>
          <w:w w:val="115"/>
        </w:rPr>
        <w:t>Doslej smo ljudi rekrutirali na dva načina. Po prvem načinu smo</w:t>
      </w:r>
    </w:p>
    <w:p>
      <w:pPr>
        <w:pStyle w:val="BodyText"/>
        <w:spacing w:line="213" w:lineRule="exact"/>
        <w:ind w:left="135"/>
      </w:pPr>
      <w:r>
        <w:rPr>
          <w:b/>
          <w:w w:val="115"/>
          <w:sz w:val="18"/>
        </w:rPr>
        <w:t>jih </w:t>
      </w:r>
      <w:r>
        <w:rPr>
          <w:w w:val="115"/>
        </w:rPr>
        <w:t>zbirali z geslom, da morajo zaščititi slovenski narod pred komunisti ...</w:t>
      </w:r>
    </w:p>
    <w:p>
      <w:pPr>
        <w:spacing w:line="232" w:lineRule="auto" w:before="4"/>
        <w:ind w:left="115" w:right="123" w:firstLine="6"/>
        <w:jc w:val="both"/>
        <w:rPr>
          <w:i/>
          <w:sz w:val="19"/>
        </w:rPr>
      </w:pPr>
      <w:r>
        <w:rPr>
          <w:w w:val="110"/>
          <w:sz w:val="19"/>
        </w:rPr>
        <w:t>Drugi način je bil ta, da  smo  </w:t>
      </w:r>
      <w:r>
        <w:rPr>
          <w:i/>
          <w:w w:val="110"/>
          <w:sz w:val="19"/>
        </w:rPr>
        <w:t>moške</w:t>
      </w:r>
      <w:r>
        <w:rPr>
          <w:i/>
          <w:spacing w:val="52"/>
          <w:w w:val="110"/>
          <w:sz w:val="19"/>
        </w:rPr>
        <w:t> </w:t>
      </w:r>
      <w:r>
        <w:rPr>
          <w:i/>
          <w:w w:val="110"/>
          <w:sz w:val="19"/>
        </w:rPr>
        <w:t>Lovili  po  njivah  in  hišah.  Pozaprli </w:t>
      </w:r>
      <w:r>
        <w:rPr>
          <w:i/>
          <w:w w:val="110"/>
          <w:sz w:val="19"/>
        </w:rPr>
        <w:t>smo jih in jih nato razporedili . . </w:t>
      </w:r>
      <w:r>
        <w:rPr>
          <w:w w:val="110"/>
          <w:sz w:val="19"/>
        </w:rPr>
        <w:t>. Največji dotok smo imeli v mesecih september in  oktober.  To  zaradi  tega,  </w:t>
      </w:r>
      <w:r>
        <w:rPr>
          <w:i/>
          <w:w w:val="110"/>
          <w:sz w:val="19"/>
        </w:rPr>
        <w:t>ker  so  nam</w:t>
      </w:r>
      <w:r>
        <w:rPr>
          <w:i/>
          <w:spacing w:val="52"/>
          <w:w w:val="110"/>
          <w:sz w:val="19"/>
        </w:rPr>
        <w:t> </w:t>
      </w:r>
      <w:r>
        <w:rPr>
          <w:i/>
          <w:w w:val="110"/>
          <w:sz w:val="19"/>
        </w:rPr>
        <w:t>Italijani  pošiljali  ljudi </w:t>
      </w:r>
      <w:r>
        <w:rPr>
          <w:i/>
          <w:w w:val="110"/>
          <w:sz w:val="19"/>
        </w:rPr>
        <w:t>iz zaporov</w:t>
      </w:r>
      <w:r>
        <w:rPr>
          <w:i/>
          <w:spacing w:val="25"/>
          <w:w w:val="110"/>
          <w:sz w:val="19"/>
        </w:rPr>
        <w:t> </w:t>
      </w:r>
      <w:r>
        <w:rPr>
          <w:i/>
          <w:w w:val="110"/>
          <w:sz w:val="19"/>
        </w:rPr>
        <w:t>...</w:t>
      </w:r>
    </w:p>
    <w:p>
      <w:pPr>
        <w:pStyle w:val="BodyText"/>
        <w:spacing w:line="232" w:lineRule="auto" w:before="5"/>
        <w:ind w:left="124" w:right="121" w:firstLine="391"/>
        <w:rPr>
          <w:rFonts w:ascii="Arial" w:hAnsi="Arial"/>
          <w:sz w:val="10"/>
        </w:rPr>
      </w:pPr>
      <w:r>
        <w:rPr>
          <w:w w:val="115"/>
        </w:rPr>
        <w:t>Moštvo, ki smo ga prostovoljno mobilizirali, ima voljo boriti se proti komunistom, a njegova borbena  vrednost  je  slaba.  Moštvo,  ki  so  nam ga nasilno prignali Italijani, pa nima niti volje za boj proti partizanom </w:t>
      </w:r>
      <w:r>
        <w:rPr>
          <w:spacing w:val="-1"/>
          <w:w w:val="115"/>
        </w:rPr>
        <w:t>i</w:t>
      </w:r>
      <w:r>
        <w:rPr>
          <w:w w:val="115"/>
        </w:rPr>
        <w:t>n</w:t>
      </w:r>
      <w:r>
        <w:rPr/>
        <w:t> </w:t>
      </w:r>
      <w:r>
        <w:rPr>
          <w:spacing w:val="18"/>
        </w:rPr>
        <w:t> </w:t>
      </w:r>
      <w:r>
        <w:rPr>
          <w:spacing w:val="-1"/>
          <w:w w:val="109"/>
        </w:rPr>
        <w:t>j</w:t>
      </w:r>
      <w:r>
        <w:rPr>
          <w:w w:val="109"/>
        </w:rPr>
        <w:t>e</w:t>
      </w:r>
      <w:r>
        <w:rPr/>
        <w:t> </w:t>
      </w:r>
      <w:r>
        <w:rPr>
          <w:spacing w:val="-7"/>
        </w:rPr>
        <w:t> </w:t>
      </w:r>
      <w:r>
        <w:rPr>
          <w:w w:val="108"/>
        </w:rPr>
        <w:t>v</w:t>
      </w:r>
      <w:r>
        <w:rPr/>
        <w:t> </w:t>
      </w:r>
      <w:r>
        <w:rPr>
          <w:spacing w:val="1"/>
        </w:rPr>
        <w:t> </w:t>
      </w:r>
      <w:r>
        <w:rPr>
          <w:w w:val="114"/>
        </w:rPr>
        <w:t>borbi</w:t>
      </w:r>
      <w:r>
        <w:rPr/>
        <w:t> </w:t>
      </w:r>
      <w:r>
        <w:rPr>
          <w:spacing w:val="-17"/>
        </w:rPr>
        <w:t> </w:t>
      </w:r>
      <w:r>
        <w:rPr>
          <w:spacing w:val="-1"/>
          <w:w w:val="114"/>
        </w:rPr>
        <w:t>š</w:t>
      </w:r>
      <w:r>
        <w:rPr>
          <w:w w:val="114"/>
        </w:rPr>
        <w:t>e</w:t>
      </w:r>
      <w:r>
        <w:rPr/>
        <w:t> </w:t>
      </w:r>
      <w:r>
        <w:rPr>
          <w:spacing w:val="-17"/>
        </w:rPr>
        <w:t> </w:t>
      </w:r>
      <w:r>
        <w:rPr>
          <w:spacing w:val="-1"/>
          <w:w w:val="114"/>
        </w:rPr>
        <w:t>slabše</w:t>
      </w:r>
      <w:r>
        <w:rPr>
          <w:spacing w:val="8"/>
          <w:w w:val="114"/>
        </w:rPr>
        <w:t>.</w:t>
      </w:r>
      <w:r>
        <w:rPr>
          <w:spacing w:val="5"/>
          <w:w w:val="84"/>
        </w:rPr>
        <w:t>«</w:t>
      </w:r>
      <w:r>
        <w:rPr>
          <w:spacing w:val="-37"/>
          <w:w w:val="69"/>
          <w:sz w:val="11"/>
        </w:rPr>
        <w:t>g</w:t>
      </w:r>
      <w:r>
        <w:rPr>
          <w:rFonts w:ascii="Arial" w:hAnsi="Arial"/>
          <w:w w:val="101"/>
          <w:position w:val="6"/>
          <w:sz w:val="10"/>
        </w:rPr>
        <w:t>7</w:t>
      </w:r>
    </w:p>
    <w:p>
      <w:pPr>
        <w:pStyle w:val="BodyText"/>
        <w:spacing w:line="232" w:lineRule="auto" w:before="10"/>
        <w:ind w:left="128" w:right="122" w:firstLine="393"/>
      </w:pPr>
      <w:r>
        <w:rPr>
          <w:w w:val="115"/>
        </w:rPr>
        <w:t>Vasiljevicevo izjavo je potrdil Franc Pregelj, ki je bil takrat v novo­ meškem vodstvu bele garde:</w:t>
      </w:r>
    </w:p>
    <w:p>
      <w:pPr>
        <w:pStyle w:val="BodyText"/>
        <w:spacing w:line="235" w:lineRule="auto"/>
        <w:ind w:left="127" w:right="114" w:firstLine="394"/>
        <w:rPr>
          <w:sz w:val="9"/>
        </w:rPr>
      </w:pPr>
      <w:r>
        <w:rPr>
          <w:w w:val="110"/>
        </w:rPr>
        <w:t>»Oborožitev in obleko so odslej dobavljali Italijani. Oddelki MVAC </w:t>
      </w:r>
      <w:r>
        <w:rPr>
          <w:b/>
          <w:w w:val="110"/>
          <w:sz w:val="18"/>
        </w:rPr>
        <w:t>(Milizia  </w:t>
      </w:r>
      <w:r>
        <w:rPr>
          <w:w w:val="110"/>
        </w:rPr>
        <w:t>volontaria</w:t>
      </w:r>
      <w:r>
        <w:rPr>
          <w:spacing w:val="52"/>
          <w:w w:val="110"/>
        </w:rPr>
        <w:t> </w:t>
      </w:r>
      <w:r>
        <w:rPr>
          <w:w w:val="110"/>
        </w:rPr>
        <w:t>anticornunista  -   Prostovoljna   protikomunistična  mili­ ca ali </w:t>
      </w:r>
      <w:r>
        <w:rPr>
          <w:rFonts w:ascii="Arial" w:hAnsi="Arial"/>
          <w:b/>
          <w:w w:val="110"/>
          <w:sz w:val="17"/>
        </w:rPr>
        <w:t>PPKM, </w:t>
      </w:r>
      <w:r>
        <w:rPr>
          <w:w w:val="110"/>
        </w:rPr>
        <w:t>kot so od 6. avgusta 1942 Italijani uradno imenovali belo­ gardistične in četniške oddelke</w:t>
      </w:r>
      <w:r>
        <w:rPr>
          <w:spacing w:val="52"/>
          <w:w w:val="110"/>
        </w:rPr>
        <w:t> </w:t>
      </w:r>
      <w:r>
        <w:rPr>
          <w:w w:val="110"/>
        </w:rPr>
        <w:t>op.  S.  F.)  so  rekrutirali  na  naslednje  načine:  nekaj</w:t>
      </w:r>
      <w:r>
        <w:rPr>
          <w:spacing w:val="52"/>
          <w:w w:val="110"/>
        </w:rPr>
        <w:t> </w:t>
      </w:r>
      <w:r>
        <w:rPr>
          <w:w w:val="110"/>
        </w:rPr>
        <w:t>jih   je  mobiliziral  Koritnik   (Milan  Kranjc   op.  S.   F.),  nekaj jih je prišlo prostevoljno, </w:t>
      </w:r>
      <w:r>
        <w:rPr>
          <w:i/>
          <w:w w:val="110"/>
        </w:rPr>
        <w:t>največ pa na ta način, da so jih jemali </w:t>
      </w:r>
      <w:r>
        <w:rPr>
          <w:rFonts w:ascii="Arial" w:hAnsi="Arial"/>
          <w:i/>
          <w:spacing w:val="-1"/>
          <w:w w:val="107"/>
          <w:sz w:val="17"/>
        </w:rPr>
        <w:t>i</w:t>
      </w:r>
      <w:r>
        <w:rPr>
          <w:rFonts w:ascii="Arial" w:hAnsi="Arial"/>
          <w:i/>
          <w:w w:val="107"/>
          <w:sz w:val="17"/>
        </w:rPr>
        <w:t>z</w:t>
      </w:r>
      <w:r>
        <w:rPr>
          <w:rFonts w:ascii="Arial" w:hAnsi="Arial"/>
          <w:i/>
          <w:sz w:val="17"/>
        </w:rPr>
        <w:t>  </w:t>
      </w:r>
      <w:r>
        <w:rPr>
          <w:rFonts w:ascii="Arial" w:hAnsi="Arial"/>
          <w:i/>
          <w:spacing w:val="-9"/>
          <w:sz w:val="17"/>
        </w:rPr>
        <w:t> </w:t>
      </w:r>
      <w:r>
        <w:rPr>
          <w:i/>
          <w:spacing w:val="-1"/>
          <w:w w:val="109"/>
        </w:rPr>
        <w:t>zaporo</w:t>
      </w:r>
      <w:r>
        <w:rPr>
          <w:i/>
          <w:w w:val="109"/>
        </w:rPr>
        <w:t>v</w:t>
      </w:r>
      <w:r>
        <w:rPr>
          <w:i/>
        </w:rPr>
        <w:t> </w:t>
      </w:r>
      <w:r>
        <w:rPr>
          <w:i/>
          <w:spacing w:val="-23"/>
        </w:rPr>
        <w:t> </w:t>
      </w:r>
      <w:r>
        <w:rPr>
          <w:i/>
          <w:w w:val="109"/>
        </w:rPr>
        <w:t>...</w:t>
      </w:r>
      <w:r>
        <w:rPr>
          <w:i/>
        </w:rPr>
        <w:t>   </w:t>
      </w:r>
      <w:r>
        <w:rPr>
          <w:i/>
          <w:spacing w:val="-7"/>
        </w:rPr>
        <w:t> </w:t>
      </w:r>
      <w:r>
        <w:rPr>
          <w:spacing w:val="-1"/>
          <w:w w:val="114"/>
        </w:rPr>
        <w:t>Debelja</w:t>
      </w:r>
      <w:r>
        <w:rPr>
          <w:w w:val="114"/>
        </w:rPr>
        <w:t>k</w:t>
      </w:r>
      <w:r>
        <w:rPr/>
        <w:t>  </w:t>
      </w:r>
      <w:r>
        <w:rPr>
          <w:spacing w:val="-12"/>
        </w:rPr>
        <w:t> </w:t>
      </w:r>
      <w:r>
        <w:rPr>
          <w:spacing w:val="-1"/>
          <w:w w:val="108"/>
        </w:rPr>
        <w:t>ji</w:t>
      </w:r>
      <w:r>
        <w:rPr>
          <w:w w:val="108"/>
        </w:rPr>
        <w:t>h</w:t>
      </w:r>
      <w:r>
        <w:rPr/>
        <w:t>  </w:t>
      </w:r>
      <w:r>
        <w:rPr>
          <w:spacing w:val="-24"/>
        </w:rPr>
        <w:t> </w:t>
      </w:r>
      <w:r>
        <w:rPr>
          <w:spacing w:val="-1"/>
          <w:w w:val="106"/>
        </w:rPr>
        <w:t>j</w:t>
      </w:r>
      <w:r>
        <w:rPr>
          <w:w w:val="106"/>
        </w:rPr>
        <w:t>e</w:t>
      </w:r>
      <w:r>
        <w:rPr/>
        <w:t> </w:t>
      </w:r>
      <w:r>
        <w:rPr>
          <w:spacing w:val="-1"/>
        </w:rPr>
        <w:t> </w:t>
      </w:r>
      <w:r>
        <w:rPr>
          <w:spacing w:val="-1"/>
          <w:w w:val="117"/>
        </w:rPr>
        <w:t>skuša</w:t>
      </w:r>
      <w:r>
        <w:rPr>
          <w:w w:val="117"/>
        </w:rPr>
        <w:t>l</w:t>
      </w:r>
      <w:r>
        <w:rPr/>
        <w:t> </w:t>
      </w:r>
      <w:r>
        <w:rPr>
          <w:spacing w:val="20"/>
        </w:rPr>
        <w:t> </w:t>
      </w:r>
      <w:r>
        <w:rPr>
          <w:w w:val="117"/>
        </w:rPr>
        <w:t>pridobivati</w:t>
      </w:r>
      <w:r>
        <w:rPr/>
        <w:t>  </w:t>
      </w:r>
      <w:r>
        <w:rPr>
          <w:spacing w:val="-20"/>
        </w:rPr>
        <w:t> </w:t>
      </w:r>
      <w:r>
        <w:rPr>
          <w:w w:val="108"/>
        </w:rPr>
        <w:t>v</w:t>
      </w:r>
      <w:r>
        <w:rPr/>
        <w:t> </w:t>
      </w:r>
      <w:r>
        <w:rPr>
          <w:spacing w:val="16"/>
        </w:rPr>
        <w:t> </w:t>
      </w:r>
      <w:r>
        <w:rPr>
          <w:spacing w:val="-1"/>
          <w:w w:val="104"/>
        </w:rPr>
        <w:t>MVAC</w:t>
      </w:r>
      <w:r>
        <w:rPr>
          <w:w w:val="104"/>
        </w:rPr>
        <w:t>.</w:t>
      </w:r>
      <w:r>
        <w:rPr>
          <w:spacing w:val="-28"/>
        </w:rPr>
        <w:t> </w:t>
      </w:r>
      <w:r>
        <w:rPr>
          <w:spacing w:val="11"/>
          <w:w w:val="79"/>
        </w:rPr>
        <w:t>«</w:t>
      </w:r>
      <w:r>
        <w:rPr>
          <w:w w:val="79"/>
          <w:position w:val="6"/>
          <w:sz w:val="9"/>
        </w:rPr>
        <w:t>80</w:t>
      </w:r>
    </w:p>
    <w:p>
      <w:pPr>
        <w:pStyle w:val="BodyText"/>
        <w:spacing w:line="235" w:lineRule="auto"/>
        <w:ind w:left="133" w:right="116" w:firstLine="388"/>
      </w:pPr>
      <w:r>
        <w:rPr/>
        <w:pict>
          <v:shape style="position:absolute;margin-left:23.024899pt;margin-top:57.331272pt;width:51.85pt;height:.1pt;mso-position-horizontal-relative:page;mso-position-vertical-relative:paragraph;z-index:-250789888;mso-wrap-distance-left:0;mso-wrap-distance-right:0" coordorigin="460,1147" coordsize="1037,0" path="m460,1147l1497,1147e" filled="false" stroked="true" strokeweight=".239605pt" strokecolor="#000000">
            <v:path arrowok="t"/>
            <v:stroke dashstyle="solid"/>
            <w10:wrap type="topAndBottom"/>
          </v:shape>
        </w:pict>
      </w:r>
      <w:r>
        <w:rPr>
          <w:w w:val="115"/>
        </w:rPr>
        <w:t>Veliko poletno italijansko ofenzivo 1942. leta, ki se je v posameznih obdobjih premikala z Notranjske na Dolenjsko, so spremljali večji ali manjši izpadi na sosednja področja osvobojenega ali polosvobojenega partizanskega ozemlja. Te vdore so Italijani imenovali  »očiščevalne akcije«, ker so na njih v množicah lovili ljudi in jih gonili v zapore,</w:t>
      </w:r>
      <w:r>
        <w:rPr>
          <w:spacing w:val="20"/>
          <w:w w:val="115"/>
        </w:rPr>
        <w:t> </w:t>
      </w:r>
      <w:r>
        <w:rPr>
          <w:w w:val="115"/>
        </w:rPr>
        <w:t>da</w:t>
      </w:r>
    </w:p>
    <w:p>
      <w:pPr>
        <w:spacing w:line="259" w:lineRule="auto" w:before="15"/>
        <w:ind w:left="132" w:right="112" w:firstLine="388"/>
        <w:jc w:val="both"/>
        <w:rPr>
          <w:sz w:val="14"/>
        </w:rPr>
      </w:pPr>
      <w:r>
        <w:rPr>
          <w:w w:val="120"/>
          <w:sz w:val="14"/>
        </w:rPr>
        <w:t>,o D-0kumenti I, zapisnik </w:t>
      </w:r>
      <w:r>
        <w:rPr>
          <w:w w:val="120"/>
          <w:sz w:val="15"/>
        </w:rPr>
        <w:t>o </w:t>
      </w:r>
      <w:r>
        <w:rPr>
          <w:w w:val="120"/>
          <w:sz w:val="14"/>
        </w:rPr>
        <w:t>1Zaslišanjn aktivnega peh.  kapetana  biv.  </w:t>
      </w:r>
      <w:r>
        <w:rPr>
          <w:w w:val="120"/>
          <w:sz w:val="12"/>
        </w:rPr>
        <w:t>jug.  </w:t>
      </w:r>
      <w:r>
        <w:rPr>
          <w:w w:val="120"/>
          <w:sz w:val="14"/>
        </w:rPr>
        <w:t>yojske Do,brivoja Vasilje,vica. Na :p,oJožaju, 27. novembra 1942, str. 6 in 7.</w:t>
      </w:r>
    </w:p>
    <w:p>
      <w:pPr>
        <w:spacing w:line="162" w:lineRule="exact" w:before="0"/>
        <w:ind w:left="520" w:right="0" w:firstLine="0"/>
        <w:jc w:val="both"/>
        <w:rPr>
          <w:sz w:val="14"/>
        </w:rPr>
      </w:pPr>
      <w:r>
        <w:rPr>
          <w:w w:val="115"/>
          <w:sz w:val="15"/>
        </w:rPr>
        <w:t>so </w:t>
      </w:r>
      <w:r>
        <w:rPr>
          <w:w w:val="115"/>
          <w:sz w:val="14"/>
        </w:rPr>
        <w:t>Sodui spis zoper </w:t>
      </w:r>
      <w:r>
        <w:rPr>
          <w:w w:val="115"/>
          <w:sz w:val="15"/>
        </w:rPr>
        <w:t>Preglja, okromw </w:t>
      </w:r>
      <w:r>
        <w:rPr>
          <w:w w:val="115"/>
          <w:sz w:val="14"/>
        </w:rPr>
        <w:t>sodišče v :fovem </w:t>
      </w:r>
      <w:r>
        <w:rPr>
          <w:w w:val="115"/>
          <w:sz w:val="15"/>
        </w:rPr>
        <w:t>mestu, Ko </w:t>
      </w:r>
      <w:r>
        <w:rPr>
          <w:w w:val="110"/>
          <w:sz w:val="14"/>
        </w:rPr>
        <w:t>26/4fii2.</w:t>
      </w:r>
    </w:p>
    <w:p>
      <w:pPr>
        <w:spacing w:after="0" w:line="162" w:lineRule="exact"/>
        <w:jc w:val="both"/>
        <w:rPr>
          <w:sz w:val="14"/>
        </w:rPr>
        <w:sectPr>
          <w:pgSz w:w="7930" w:h="12320"/>
          <w:pgMar w:top="100" w:bottom="280" w:left="340" w:right="680"/>
        </w:sectPr>
      </w:pPr>
    </w:p>
    <w:p>
      <w:pPr>
        <w:tabs>
          <w:tab w:pos="2093" w:val="left" w:leader="none"/>
        </w:tabs>
        <w:spacing w:before="71"/>
        <w:ind w:left="136" w:right="0" w:firstLine="0"/>
        <w:jc w:val="both"/>
        <w:rPr>
          <w:sz w:val="15"/>
        </w:rPr>
      </w:pPr>
      <w:r>
        <w:rPr/>
        <w:pict>
          <v:shape style="position:absolute;margin-left:42.213085pt;margin-top:17.846485pt;width:35.5pt;height:.1pt;mso-position-horizontal-relative:page;mso-position-vertical-relative:paragraph;z-index:-250788864;mso-wrap-distance-left:0;mso-wrap-distance-right:0" coordorigin="844,357" coordsize="710,0" path="m844,357l1554,357e" filled="false" stroked="true" strokeweight=".239606pt" strokecolor="#000000">
            <v:path arrowok="t"/>
            <v:stroke dashstyle="solid"/>
            <w10:wrap type="topAndBottom"/>
          </v:shape>
        </w:pict>
      </w:r>
      <w:r>
        <w:rPr/>
        <w:pict>
          <v:shape style="position:absolute;margin-left:140.07074pt;margin-top:17.846485pt;width:59.5pt;height:.1pt;mso-position-horizontal-relative:page;mso-position-vertical-relative:paragraph;z-index:-250787840;mso-wrap-distance-left:0;mso-wrap-distance-right:0" coordorigin="2801,357" coordsize="1190,0" path="m2801,357l3991,357e" filled="false" stroked="true" strokeweight=".239606pt" strokecolor="#000000">
            <v:path arrowok="t"/>
            <v:stroke dashstyle="solid"/>
            <w10:wrap type="topAndBottom"/>
          </v:shape>
        </w:pict>
      </w:r>
      <w:r>
        <w:rPr>
          <w:rFonts w:ascii="Arial" w:hAnsi="Arial"/>
          <w:w w:val="110"/>
          <w:position w:val="5"/>
          <w:sz w:val="18"/>
        </w:rPr>
        <w:t>314</w:t>
        <w:tab/>
      </w:r>
      <w:r>
        <w:rPr>
          <w:w w:val="110"/>
          <w:sz w:val="15"/>
        </w:rPr>
        <w:t>NASTOP OBOROžENIH</w:t>
      </w:r>
      <w:r>
        <w:rPr>
          <w:spacing w:val="24"/>
          <w:w w:val="110"/>
          <w:sz w:val="15"/>
        </w:rPr>
        <w:t> </w:t>
      </w:r>
      <w:r>
        <w:rPr>
          <w:w w:val="110"/>
          <w:sz w:val="15"/>
        </w:rPr>
        <w:t>ODDELKOV</w:t>
      </w:r>
    </w:p>
    <w:p>
      <w:pPr>
        <w:pStyle w:val="BodyText"/>
        <w:spacing w:before="10"/>
        <w:jc w:val="left"/>
      </w:pPr>
    </w:p>
    <w:p>
      <w:pPr>
        <w:pStyle w:val="BodyText"/>
        <w:spacing w:line="237" w:lineRule="auto"/>
        <w:ind w:left="138" w:right="112" w:firstLine="25"/>
        <w:jc w:val="right"/>
      </w:pPr>
      <w:r>
        <w:rPr>
          <w:w w:val="115"/>
        </w:rPr>
        <w:t>bi na ta način zlomili odpor slovenskega  naroda  in zatrli  partizanstvo.</w:t>
      </w:r>
      <w:r>
        <w:rPr>
          <w:spacing w:val="33"/>
          <w:w w:val="115"/>
        </w:rPr>
        <w:t> </w:t>
      </w:r>
      <w:r>
        <w:rPr>
          <w:spacing w:val="-3"/>
          <w:w w:val="95"/>
        </w:rPr>
        <w:t>ij</w:t>
      </w:r>
      <w:r>
        <w:rPr>
          <w:spacing w:val="-3"/>
          <w:w w:val="95"/>
          <w:position w:val="6"/>
          <w:sz w:val="10"/>
        </w:rPr>
        <w:t>1</w:t>
      </w:r>
      <w:r>
        <w:rPr>
          <w:w w:val="55"/>
          <w:position w:val="6"/>
          <w:sz w:val="10"/>
        </w:rPr>
        <w:t> </w:t>
      </w:r>
      <w:r>
        <w:rPr>
          <w:w w:val="95"/>
        </w:rPr>
        <w:t>Po </w:t>
      </w:r>
      <w:r>
        <w:rPr>
          <w:w w:val="115"/>
        </w:rPr>
        <w:t>zaporih pa so italijanski fašisti in belogardistični voditelji</w:t>
      </w:r>
      <w:r>
        <w:rPr>
          <w:spacing w:val="-1"/>
          <w:w w:val="115"/>
        </w:rPr>
        <w:t> </w:t>
      </w:r>
      <w:r>
        <w:rPr>
          <w:w w:val="115"/>
        </w:rPr>
        <w:t>pod</w:t>
      </w:r>
      <w:r>
        <w:rPr>
          <w:spacing w:val="20"/>
          <w:w w:val="115"/>
        </w:rPr>
        <w:t> </w:t>
      </w:r>
      <w:r>
        <w:rPr>
          <w:w w:val="115"/>
        </w:rPr>
        <w:t>pretnjo</w:t>
      </w:r>
      <w:r>
        <w:rPr>
          <w:w w:val="118"/>
        </w:rPr>
        <w:t> </w:t>
      </w:r>
      <w:r>
        <w:rPr>
          <w:w w:val="115"/>
        </w:rPr>
        <w:t>izgnanstva v tujino ali celo smrti ljudi prisilno mobilizirali</w:t>
      </w:r>
      <w:r>
        <w:rPr>
          <w:spacing w:val="11"/>
          <w:w w:val="115"/>
        </w:rPr>
        <w:t> </w:t>
      </w:r>
      <w:r>
        <w:rPr>
          <w:w w:val="115"/>
        </w:rPr>
        <w:t>v belo</w:t>
      </w:r>
      <w:r>
        <w:rPr>
          <w:spacing w:val="21"/>
          <w:w w:val="115"/>
        </w:rPr>
        <w:t> </w:t>
      </w:r>
      <w:r>
        <w:rPr>
          <w:w w:val="115"/>
        </w:rPr>
        <w:t>gardo.</w:t>
      </w:r>
      <w:r>
        <w:rPr>
          <w:w w:val="115"/>
        </w:rPr>
        <w:t> </w:t>
      </w:r>
      <w:r>
        <w:rPr>
          <w:w w:val="115"/>
        </w:rPr>
        <w:t>Mnogi so se rajši odločili za internacijo ali pogin, šibkejši pa</w:t>
      </w:r>
      <w:r>
        <w:rPr>
          <w:spacing w:val="-12"/>
          <w:w w:val="115"/>
        </w:rPr>
        <w:t> </w:t>
      </w:r>
      <w:r>
        <w:rPr>
          <w:w w:val="115"/>
        </w:rPr>
        <w:t>so</w:t>
      </w:r>
      <w:r>
        <w:rPr>
          <w:spacing w:val="33"/>
          <w:w w:val="115"/>
        </w:rPr>
        <w:t> </w:t>
      </w:r>
      <w:r>
        <w:rPr>
          <w:w w:val="115"/>
        </w:rPr>
        <w:t>zaradi</w:t>
      </w:r>
      <w:r>
        <w:rPr>
          <w:spacing w:val="-1"/>
          <w:w w:val="119"/>
        </w:rPr>
        <w:t> </w:t>
      </w:r>
      <w:r>
        <w:rPr>
          <w:w w:val="115"/>
        </w:rPr>
        <w:t>hudih groženj klonili. Tako so nekateri slovenski ljudje</w:t>
      </w:r>
      <w:r>
        <w:rPr>
          <w:spacing w:val="53"/>
          <w:w w:val="115"/>
        </w:rPr>
        <w:t> </w:t>
      </w:r>
      <w:r>
        <w:rPr>
          <w:w w:val="115"/>
        </w:rPr>
        <w:t>kljub  svojemu</w:t>
      </w:r>
      <w:r>
        <w:rPr>
          <w:spacing w:val="-1"/>
          <w:w w:val="113"/>
        </w:rPr>
        <w:t> </w:t>
      </w:r>
      <w:r>
        <w:rPr>
          <w:w w:val="115"/>
        </w:rPr>
        <w:t>sovraštvu do fašističnih okupatorjev sprejeli njihovo orožje,</w:t>
      </w:r>
      <w:r>
        <w:rPr>
          <w:spacing w:val="-2"/>
          <w:w w:val="115"/>
        </w:rPr>
        <w:t> </w:t>
      </w:r>
      <w:r>
        <w:rPr>
          <w:w w:val="115"/>
        </w:rPr>
        <w:t>ga</w:t>
      </w:r>
      <w:r>
        <w:rPr>
          <w:spacing w:val="3"/>
          <w:w w:val="115"/>
        </w:rPr>
        <w:t> </w:t>
      </w:r>
      <w:r>
        <w:rPr>
          <w:w w:val="115"/>
        </w:rPr>
        <w:t>obračali</w:t>
      </w:r>
      <w:r>
        <w:rPr>
          <w:spacing w:val="-1"/>
          <w:w w:val="115"/>
        </w:rPr>
        <w:t> </w:t>
      </w:r>
      <w:r>
        <w:rPr>
          <w:w w:val="115"/>
        </w:rPr>
        <w:t>proti lastnim bratom in umirali za tuje  zatiralce  Slovencev.  To </w:t>
      </w:r>
      <w:r>
        <w:rPr>
          <w:spacing w:val="5"/>
          <w:w w:val="115"/>
        </w:rPr>
        <w:t> </w:t>
      </w:r>
      <w:r>
        <w:rPr>
          <w:w w:val="115"/>
        </w:rPr>
        <w:t>je </w:t>
      </w:r>
      <w:r>
        <w:rPr>
          <w:spacing w:val="22"/>
          <w:w w:val="115"/>
        </w:rPr>
        <w:t> </w:t>
      </w:r>
      <w:r>
        <w:rPr>
          <w:w w:val="115"/>
        </w:rPr>
        <w:t>bil</w:t>
      </w:r>
      <w:r>
        <w:rPr>
          <w:w w:val="109"/>
        </w:rPr>
        <w:t> </w:t>
      </w:r>
      <w:r>
        <w:rPr>
          <w:w w:val="115"/>
        </w:rPr>
        <w:t>eden največjih zločinov belogardističnega vodstva zoper</w:t>
      </w:r>
      <w:r>
        <w:rPr>
          <w:spacing w:val="11"/>
          <w:w w:val="115"/>
        </w:rPr>
        <w:t> </w:t>
      </w:r>
      <w:r>
        <w:rPr>
          <w:w w:val="115"/>
        </w:rPr>
        <w:t>slovenski</w:t>
      </w:r>
      <w:r>
        <w:rPr>
          <w:spacing w:val="28"/>
          <w:w w:val="115"/>
        </w:rPr>
        <w:t> </w:t>
      </w:r>
      <w:r>
        <w:rPr>
          <w:w w:val="115"/>
        </w:rPr>
        <w:t>narod.</w:t>
      </w:r>
      <w:r>
        <w:rPr>
          <w:w w:val="116"/>
        </w:rPr>
        <w:t> </w:t>
      </w:r>
      <w:r>
        <w:rPr>
          <w:w w:val="115"/>
        </w:rPr>
        <w:t>Ta način mobilizacije za osovraženo belo gardo so</w:t>
      </w:r>
      <w:r>
        <w:rPr>
          <w:spacing w:val="27"/>
          <w:w w:val="115"/>
        </w:rPr>
        <w:t> </w:t>
      </w:r>
      <w:r>
        <w:rPr>
          <w:w w:val="115"/>
        </w:rPr>
        <w:t>Italijani v</w:t>
      </w:r>
      <w:r>
        <w:rPr>
          <w:spacing w:val="31"/>
          <w:w w:val="115"/>
        </w:rPr>
        <w:t> </w:t>
      </w:r>
      <w:r>
        <w:rPr>
          <w:w w:val="115"/>
        </w:rPr>
        <w:t>Novem</w:t>
      </w:r>
      <w:r>
        <w:rPr>
          <w:spacing w:val="-1"/>
          <w:w w:val="109"/>
        </w:rPr>
        <w:t> </w:t>
      </w:r>
      <w:r>
        <w:rPr>
          <w:w w:val="115"/>
        </w:rPr>
        <w:t>mestu prvič uporabili za uporniške kmete od Rateža</w:t>
      </w:r>
      <w:r>
        <w:rPr>
          <w:spacing w:val="1"/>
          <w:w w:val="115"/>
        </w:rPr>
        <w:t> </w:t>
      </w:r>
      <w:r>
        <w:rPr>
          <w:w w:val="115"/>
        </w:rPr>
        <w:t>do Kostanjevice.</w:t>
      </w:r>
      <w:r>
        <w:rPr>
          <w:spacing w:val="-1"/>
          <w:w w:val="113"/>
        </w:rPr>
        <w:t> </w:t>
      </w:r>
      <w:r>
        <w:rPr>
          <w:w w:val="115"/>
        </w:rPr>
        <w:t>Motorizirana italijanska vojaška kolona je 4. avgusta v</w:t>
      </w:r>
      <w:r>
        <w:rPr>
          <w:spacing w:val="27"/>
          <w:w w:val="115"/>
        </w:rPr>
        <w:t> </w:t>
      </w:r>
      <w:r>
        <w:rPr>
          <w:w w:val="115"/>
        </w:rPr>
        <w:t>šentjernejski</w:t>
      </w:r>
      <w:r>
        <w:rPr>
          <w:spacing w:val="44"/>
          <w:w w:val="115"/>
        </w:rPr>
        <w:t> </w:t>
      </w:r>
      <w:r>
        <w:rPr>
          <w:w w:val="115"/>
        </w:rPr>
        <w:t>do­</w:t>
      </w:r>
      <w:r>
        <w:rPr>
          <w:w w:val="118"/>
        </w:rPr>
        <w:t> </w:t>
      </w:r>
      <w:r>
        <w:rPr>
          <w:w w:val="115"/>
        </w:rPr>
        <w:t>lini polovila okrog 280  ljudi  in  jih  prepeljala  v  novomeške</w:t>
      </w:r>
      <w:r>
        <w:rPr>
          <w:spacing w:val="-14"/>
          <w:w w:val="115"/>
        </w:rPr>
        <w:t> </w:t>
      </w:r>
      <w:r>
        <w:rPr>
          <w:w w:val="115"/>
        </w:rPr>
        <w:t>zapore. </w:t>
      </w:r>
      <w:r>
        <w:rPr>
          <w:spacing w:val="2"/>
          <w:w w:val="115"/>
        </w:rPr>
        <w:t> </w:t>
      </w:r>
      <w:r>
        <w:rPr>
          <w:w w:val="115"/>
        </w:rPr>
        <w:t>Tu</w:t>
      </w:r>
      <w:r>
        <w:rPr>
          <w:spacing w:val="-1"/>
          <w:w w:val="113"/>
        </w:rPr>
        <w:t> </w:t>
      </w:r>
      <w:r>
        <w:rPr>
          <w:w w:val="115"/>
        </w:rPr>
        <w:t>so jih dva dni mehčali, v četrtek 6. avgusta pa</w:t>
      </w:r>
      <w:r>
        <w:rPr>
          <w:spacing w:val="2"/>
          <w:w w:val="115"/>
        </w:rPr>
        <w:t> </w:t>
      </w:r>
      <w:r>
        <w:rPr>
          <w:w w:val="115"/>
        </w:rPr>
        <w:t>jih postavili pred odločitev.</w:t>
      </w:r>
    </w:p>
    <w:p>
      <w:pPr>
        <w:pStyle w:val="BodyText"/>
        <w:spacing w:line="232" w:lineRule="auto"/>
        <w:ind w:left="139" w:right="148" w:hanging="2"/>
      </w:pPr>
      <w:r>
        <w:rPr>
          <w:w w:val="115"/>
        </w:rPr>
        <w:t>Ta svojevrsten dogodek je Leopold Bučar, kmet iz </w:t>
      </w:r>
      <w:r>
        <w:rPr>
          <w:w w:val="115"/>
          <w:sz w:val="17"/>
        </w:rPr>
        <w:t>Št. </w:t>
      </w:r>
      <w:r>
        <w:rPr>
          <w:w w:val="115"/>
        </w:rPr>
        <w:t>Jerneja,  ki  je  bil sam vsemu priča, takole</w:t>
      </w:r>
      <w:r>
        <w:rPr>
          <w:spacing w:val="35"/>
          <w:w w:val="115"/>
        </w:rPr>
        <w:t> </w:t>
      </w:r>
      <w:r>
        <w:rPr>
          <w:w w:val="115"/>
        </w:rPr>
        <w:t>opisal:</w:t>
      </w:r>
    </w:p>
    <w:p>
      <w:pPr>
        <w:pStyle w:val="BodyText"/>
        <w:spacing w:line="235" w:lineRule="auto" w:before="29"/>
        <w:ind w:left="130" w:right="121" w:firstLine="400"/>
      </w:pPr>
      <w:r>
        <w:rPr>
          <w:w w:val="115"/>
        </w:rPr>
        <w:t>»Segnali so nas iz jetniških celic skupaj in prikazal se je od nekod Janko Debeljak v družbi  dveh  okupatorjevih  častnikov.  Na  steni  je visela slika pobeglega kralja Petra. Debeljak se je postavil  pod  sliko, njemu na desno in levo pa oba Italijana. Nato nam je, stoječ med Itali­ janoma, začel  govoriti  približno  takole:  Mi  nismo  za  Italijane,  ampak za tega (in pokazal je na sliko  kralja  Petra).  Tudi  vi  se  boste  morali sedaj odločiti za pot na desno ali na levo. </w:t>
      </w:r>
      <w:r>
        <w:rPr>
          <w:w w:val="115"/>
          <w:sz w:val="17"/>
        </w:rPr>
        <w:t>Šli </w:t>
      </w:r>
      <w:r>
        <w:rPr>
          <w:w w:val="115"/>
        </w:rPr>
        <w:t>boste samo v Gorjance in nikamor drugam. Tam je sedaj šest sto partizanov, od teh samo tri sto oboroženih in od oboroženih samo sto petdeset izvežbanih za borbo. Mi bomo oboroženi z najmodernejšim angleškim in ameriškim orožjem. Italijani niso za nič in njihovo orožje prav</w:t>
      </w:r>
      <w:r>
        <w:rPr>
          <w:spacing w:val="13"/>
          <w:w w:val="115"/>
        </w:rPr>
        <w:t> </w:t>
      </w:r>
      <w:r>
        <w:rPr>
          <w:w w:val="115"/>
        </w:rPr>
        <w:t>tako.</w:t>
      </w:r>
    </w:p>
    <w:p>
      <w:pPr>
        <w:pStyle w:val="BodyText"/>
        <w:spacing w:line="237" w:lineRule="auto" w:before="15"/>
        <w:ind w:left="124" w:right="145" w:firstLine="391"/>
        <w:rPr>
          <w:sz w:val="10"/>
        </w:rPr>
      </w:pPr>
      <w:r>
        <w:rPr>
          <w:w w:val="110"/>
        </w:rPr>
        <w:t>Ko je Debeljak še zapretil, da bodo vsi, ki se ne pridružijo belim, internirani, so nekateri zahtevali, naj jim dajo nekaj časa za premislek. Debeljak jim je dovolil pet minut.</w:t>
      </w:r>
      <w:r>
        <w:rPr>
          <w:spacing w:val="47"/>
          <w:w w:val="110"/>
        </w:rPr>
        <w:t> </w:t>
      </w:r>
      <w:r>
        <w:rPr>
          <w:spacing w:val="5"/>
          <w:w w:val="110"/>
        </w:rPr>
        <w:t>«</w:t>
      </w:r>
      <w:r>
        <w:rPr>
          <w:spacing w:val="5"/>
          <w:w w:val="110"/>
          <w:position w:val="7"/>
          <w:sz w:val="10"/>
        </w:rPr>
        <w:t>8 </w:t>
      </w:r>
      <w:r>
        <w:rPr>
          <w:w w:val="110"/>
          <w:position w:val="7"/>
          <w:sz w:val="10"/>
        </w:rPr>
        <w:t>2</w:t>
      </w:r>
    </w:p>
    <w:p>
      <w:pPr>
        <w:pStyle w:val="BodyText"/>
        <w:spacing w:line="235" w:lineRule="auto" w:before="28"/>
        <w:ind w:left="122" w:right="143" w:firstLine="397"/>
      </w:pPr>
      <w:r>
        <w:rPr>
          <w:w w:val="115"/>
        </w:rPr>
        <w:t>Prvi se je odločil Alojz Zidarič z Grb pri  </w:t>
      </w:r>
      <w:r>
        <w:rPr>
          <w:rFonts w:ascii="Arial" w:hAnsi="Arial"/>
          <w:w w:val="115"/>
          <w:sz w:val="20"/>
        </w:rPr>
        <w:t>št.  </w:t>
      </w:r>
      <w:r>
        <w:rPr>
          <w:w w:val="115"/>
        </w:rPr>
        <w:t>Jerneju, star  požigalec, ki je v beli gardi kmalu postal sadističen krvnik. Trgovec Avgust Cvelbar pa je Leopoldu  Bučarju  jadikoval:  »Kaj  naj  storim?  Župnik  mi  je  bil že prej sovražen, če pa sedaj ne pristopim še k njim, mi bodo uničili trgovino.« Iz strahu pred župnikom Cerkovnikom se je odločil za rešitev trgovine, vojskovanje  za  Italijane,  ki  so  mu  medtem  zapeljevali  ženo, in za svojo - smrt. V belo gardo je pristopil tudi Marjan Wolbang, brat šmihelskega kaplana Wolbanga, saj je v zaporih najbrž bil le za ovaduha. Skupno se je za belo gardo odločiJo 31 mož ali 11 odstotkov vseh</w:t>
      </w:r>
      <w:r>
        <w:rPr>
          <w:spacing w:val="44"/>
          <w:w w:val="115"/>
        </w:rPr>
        <w:t> </w:t>
      </w:r>
      <w:r>
        <w:rPr>
          <w:w w:val="115"/>
        </w:rPr>
        <w:t>jetnikov,</w:t>
      </w:r>
    </w:p>
    <w:p>
      <w:pPr>
        <w:pStyle w:val="BodyText"/>
        <w:spacing w:line="242" w:lineRule="auto"/>
        <w:ind w:left="120" w:right="150" w:firstLine="5"/>
        <w:rPr>
          <w:b/>
          <w:sz w:val="18"/>
        </w:rPr>
      </w:pPr>
      <w:r>
        <w:rPr>
          <w:w w:val="115"/>
        </w:rPr>
        <w:t>249 ali 89 odstotkov zapornikov pa si je rajši izvolilo  trpljenje ali celo  smrt v sovražni</w:t>
      </w:r>
      <w:r>
        <w:rPr>
          <w:spacing w:val="26"/>
          <w:w w:val="115"/>
        </w:rPr>
        <w:t> </w:t>
      </w:r>
      <w:r>
        <w:rPr>
          <w:b/>
          <w:w w:val="115"/>
          <w:sz w:val="18"/>
        </w:rPr>
        <w:t>tujini.</w:t>
      </w:r>
    </w:p>
    <w:p>
      <w:pPr>
        <w:pStyle w:val="BodyText"/>
        <w:spacing w:line="237" w:lineRule="auto" w:before="1"/>
        <w:ind w:left="130" w:right="154" w:firstLine="381"/>
      </w:pPr>
      <w:r>
        <w:rPr>
          <w:w w:val="115"/>
        </w:rPr>
        <w:t>O tem svojem mobilizacijskem uspehu je Janko Debeljak 10. avgusta pismeno poročal svojemu sodelavcu kaplanu Nandetu Babniku:</w:t>
      </w:r>
    </w:p>
    <w:p>
      <w:pPr>
        <w:pStyle w:val="BodyText"/>
        <w:spacing w:line="235" w:lineRule="auto" w:before="34"/>
        <w:ind w:left="123" w:right="142" w:firstLine="398"/>
        <w:rPr>
          <w:sz w:val="11"/>
        </w:rPr>
      </w:pPr>
      <w:r>
        <w:rPr/>
        <w:pict>
          <v:shape style="position:absolute;margin-left:40.294312pt;margin-top:49.208199pt;width:51.85pt;height:.1pt;mso-position-horizontal-relative:page;mso-position-vertical-relative:paragraph;z-index:-250786816;mso-wrap-distance-left:0;mso-wrap-distance-right:0" coordorigin="806,984" coordsize="1037,0" path="m806,984l1842,984e" filled="false" stroked="true" strokeweight=".479212pt" strokecolor="#000000">
            <v:path arrowok="t"/>
            <v:stroke dashstyle="solid"/>
            <w10:wrap type="topAndBottom"/>
          </v:shape>
        </w:pict>
      </w:r>
      <w:r>
        <w:rPr>
          <w:w w:val="115"/>
        </w:rPr>
        <w:t>»Predvčerajšnjim sem spravil v oddelek 31 mož iz </w:t>
      </w:r>
      <w:r>
        <w:rPr>
          <w:w w:val="115"/>
          <w:sz w:val="17"/>
        </w:rPr>
        <w:t>Št. </w:t>
      </w:r>
      <w:r>
        <w:rPr>
          <w:w w:val="115"/>
        </w:rPr>
        <w:t>Jerneja in okolice. (Med njimi je Wolbang.) Včeraj sem odpeljal  še šest. Iz Hrušice  in okolice </w:t>
      </w:r>
      <w:r>
        <w:rPr>
          <w:b/>
          <w:w w:val="115"/>
          <w:sz w:val="18"/>
        </w:rPr>
        <w:t>jih </w:t>
      </w:r>
      <w:r>
        <w:rPr>
          <w:w w:val="115"/>
        </w:rPr>
        <w:t>je prišlo 42. Milan je obljubil, da bo še danes poslal spiske... </w:t>
      </w:r>
      <w:r>
        <w:rPr>
          <w:spacing w:val="-1"/>
          <w:w w:val="113"/>
        </w:rPr>
        <w:t>Odpotuje</w:t>
      </w:r>
      <w:r>
        <w:rPr>
          <w:w w:val="113"/>
        </w:rPr>
        <w:t>m</w:t>
      </w:r>
      <w:r>
        <w:rPr/>
        <w:t>  </w:t>
      </w:r>
      <w:r>
        <w:rPr>
          <w:spacing w:val="-1"/>
        </w:rPr>
        <w:t> </w:t>
      </w:r>
      <w:r>
        <w:rPr>
          <w:spacing w:val="-1"/>
          <w:w w:val="121"/>
        </w:rPr>
        <w:t>jutr</w:t>
      </w:r>
      <w:r>
        <w:rPr>
          <w:w w:val="121"/>
        </w:rPr>
        <w:t>i</w:t>
      </w:r>
      <w:r>
        <w:rPr/>
        <w:t> </w:t>
      </w:r>
      <w:r>
        <w:rPr>
          <w:spacing w:val="23"/>
        </w:rPr>
        <w:t> </w:t>
      </w:r>
      <w:r>
        <w:rPr>
          <w:w w:val="108"/>
        </w:rPr>
        <w:t>v</w:t>
      </w:r>
      <w:r>
        <w:rPr/>
        <w:t>  </w:t>
      </w:r>
      <w:r>
        <w:rPr>
          <w:spacing w:val="-23"/>
        </w:rPr>
        <w:t> </w:t>
      </w:r>
      <w:r>
        <w:rPr>
          <w:spacing w:val="-1"/>
          <w:w w:val="116"/>
        </w:rPr>
        <w:t>Ljubljan</w:t>
      </w:r>
      <w:r>
        <w:rPr>
          <w:w w:val="116"/>
        </w:rPr>
        <w:t>o</w:t>
      </w:r>
      <w:r>
        <w:rPr/>
        <w:t> </w:t>
      </w:r>
      <w:r>
        <w:rPr>
          <w:spacing w:val="19"/>
        </w:rPr>
        <w:t> </w:t>
      </w:r>
      <w:r>
        <w:rPr>
          <w:spacing w:val="-1"/>
          <w:w w:val="116"/>
        </w:rPr>
        <w:t>i</w:t>
      </w:r>
      <w:r>
        <w:rPr>
          <w:w w:val="116"/>
        </w:rPr>
        <w:t>n</w:t>
      </w:r>
      <w:r>
        <w:rPr/>
        <w:t>  </w:t>
      </w:r>
      <w:r>
        <w:rPr>
          <w:spacing w:val="-23"/>
        </w:rPr>
        <w:t> </w:t>
      </w:r>
      <w:r>
        <w:rPr>
          <w:spacing w:val="-1"/>
          <w:w w:val="115"/>
        </w:rPr>
        <w:t>mora</w:t>
      </w:r>
      <w:r>
        <w:rPr>
          <w:w w:val="115"/>
        </w:rPr>
        <w:t>m</w:t>
      </w:r>
      <w:r>
        <w:rPr/>
        <w:t> </w:t>
      </w:r>
      <w:r>
        <w:rPr>
          <w:spacing w:val="19"/>
        </w:rPr>
        <w:t> </w:t>
      </w:r>
      <w:r>
        <w:rPr>
          <w:w w:val="115"/>
        </w:rPr>
        <w:t>vzeti</w:t>
      </w:r>
      <w:r>
        <w:rPr/>
        <w:t> </w:t>
      </w:r>
      <w:r>
        <w:rPr>
          <w:spacing w:val="4"/>
        </w:rPr>
        <w:t> </w:t>
      </w:r>
      <w:r>
        <w:rPr>
          <w:w w:val="115"/>
        </w:rPr>
        <w:t>s</w:t>
      </w:r>
      <w:r>
        <w:rPr/>
        <w:t> </w:t>
      </w:r>
      <w:r>
        <w:rPr>
          <w:spacing w:val="6"/>
        </w:rPr>
        <w:t> </w:t>
      </w:r>
      <w:r>
        <w:rPr>
          <w:spacing w:val="-1"/>
          <w:w w:val="114"/>
        </w:rPr>
        <w:t>sebo</w:t>
      </w:r>
      <w:r>
        <w:rPr>
          <w:w w:val="114"/>
        </w:rPr>
        <w:t>j</w:t>
      </w:r>
      <w:r>
        <w:rPr>
          <w:spacing w:val="-2"/>
        </w:rPr>
        <w:t> </w:t>
      </w:r>
      <w:r>
        <w:rPr>
          <w:w w:val="114"/>
        </w:rPr>
        <w:t>...</w:t>
      </w:r>
      <w:r>
        <w:rPr/>
        <w:t>   </w:t>
      </w:r>
      <w:r>
        <w:rPr>
          <w:spacing w:val="-3"/>
        </w:rPr>
        <w:t> </w:t>
      </w:r>
      <w:r>
        <w:rPr>
          <w:spacing w:val="18"/>
          <w:w w:val="114"/>
        </w:rPr>
        <w:t>J</w:t>
      </w:r>
      <w:r>
        <w:rPr>
          <w:spacing w:val="-1"/>
          <w:w w:val="114"/>
        </w:rPr>
        <w:t>anko</w:t>
      </w:r>
      <w:r>
        <w:rPr>
          <w:spacing w:val="9"/>
          <w:w w:val="114"/>
        </w:rPr>
        <w:t>.</w:t>
      </w:r>
      <w:r>
        <w:rPr>
          <w:spacing w:val="5"/>
          <w:w w:val="84"/>
        </w:rPr>
        <w:t>«</w:t>
      </w:r>
      <w:r>
        <w:rPr>
          <w:spacing w:val="9"/>
          <w:w w:val="84"/>
          <w:position w:val="7"/>
          <w:sz w:val="11"/>
        </w:rPr>
        <w:t>8</w:t>
      </w:r>
      <w:r>
        <w:rPr>
          <w:rFonts w:ascii="Arial" w:hAnsi="Arial"/>
          <w:spacing w:val="-66"/>
          <w:w w:val="100"/>
          <w:sz w:val="13"/>
        </w:rPr>
        <w:t>a</w:t>
      </w:r>
      <w:r>
        <w:rPr>
          <w:w w:val="107"/>
          <w:position w:val="7"/>
          <w:sz w:val="11"/>
        </w:rPr>
        <w:t>2</w:t>
      </w:r>
    </w:p>
    <w:p>
      <w:pPr>
        <w:spacing w:before="41"/>
        <w:ind w:left="509" w:right="0" w:firstLine="0"/>
        <w:jc w:val="left"/>
        <w:rPr>
          <w:sz w:val="14"/>
        </w:rPr>
      </w:pPr>
      <w:r>
        <w:rPr>
          <w:rFonts w:ascii="Arial"/>
          <w:w w:val="115"/>
          <w:sz w:val="13"/>
        </w:rPr>
        <w:t>s1 </w:t>
      </w:r>
      <w:r>
        <w:rPr>
          <w:w w:val="120"/>
          <w:sz w:val="14"/>
        </w:rPr>
        <w:t>Internacije, Ljubljana 1946, str. 13 do 19.</w:t>
      </w:r>
    </w:p>
    <w:p>
      <w:pPr>
        <w:spacing w:line="249" w:lineRule="auto" w:before="12"/>
        <w:ind w:left="506" w:right="2140" w:hanging="3"/>
        <w:jc w:val="left"/>
        <w:rPr>
          <w:sz w:val="14"/>
        </w:rPr>
      </w:pPr>
      <w:r>
        <w:rPr>
          <w:rFonts w:ascii="Arial" w:hAnsi="Arial"/>
          <w:w w:val="120"/>
          <w:sz w:val="10"/>
        </w:rPr>
        <w:t>82 </w:t>
      </w:r>
      <w:r>
        <w:rPr>
          <w:w w:val="120"/>
          <w:sz w:val="14"/>
        </w:rPr>
        <w:t>Ivo Pirkovič, Belogardi.zem  (rokopis),  str.  129  do  136. s2a Originalno •pismo </w:t>
      </w:r>
      <w:r>
        <w:rPr>
          <w:rFonts w:ascii="Arial" w:hAnsi="Arial"/>
          <w:b/>
          <w:w w:val="120"/>
          <w:sz w:val="14"/>
        </w:rPr>
        <w:t>v </w:t>
      </w:r>
      <w:r>
        <w:rPr>
          <w:w w:val="120"/>
          <w:sz w:val="14"/>
        </w:rPr>
        <w:t>Babni-kovem</w:t>
      </w:r>
      <w:r>
        <w:rPr>
          <w:spacing w:val="28"/>
          <w:w w:val="120"/>
          <w:sz w:val="14"/>
        </w:rPr>
        <w:t> </w:t>
      </w:r>
      <w:r>
        <w:rPr>
          <w:w w:val="120"/>
          <w:sz w:val="14"/>
        </w:rPr>
        <w:t>arhivu.</w:t>
      </w:r>
    </w:p>
    <w:p>
      <w:pPr>
        <w:spacing w:after="0" w:line="249" w:lineRule="auto"/>
        <w:jc w:val="left"/>
        <w:rPr>
          <w:sz w:val="14"/>
        </w:rPr>
        <w:sectPr>
          <w:pgSz w:w="7880" w:h="12280"/>
          <w:pgMar w:top="100" w:bottom="280" w:left="700" w:right="240"/>
        </w:sectPr>
      </w:pPr>
    </w:p>
    <w:p>
      <w:pPr>
        <w:tabs>
          <w:tab w:pos="6812" w:val="right" w:leader="none"/>
        </w:tabs>
        <w:spacing w:before="77"/>
        <w:ind w:left="1745" w:right="0" w:firstLine="0"/>
        <w:jc w:val="left"/>
        <w:rPr>
          <w:b/>
          <w:sz w:val="18"/>
        </w:rPr>
      </w:pPr>
      <w:r>
        <w:rPr/>
        <w:pict>
          <v:shape style="position:absolute;margin-left:121.843475pt;margin-top:18.325699pt;width:36.5pt;height:.1pt;mso-position-horizontal-relative:page;mso-position-vertical-relative:paragraph;z-index:-250785792;mso-wrap-distance-left:0;mso-wrap-distance-right:0" coordorigin="2437,367" coordsize="730,0" path="m2437,367l3166,367e" filled="false" stroked="true" strokeweight=".239607pt" strokecolor="#000000">
            <v:path arrowok="t"/>
            <v:stroke dashstyle="solid"/>
            <w10:wrap type="topAndBottom"/>
          </v:shape>
        </w:pict>
      </w:r>
      <w:r>
        <w:rPr/>
        <w:pict>
          <v:shape style="position:absolute;margin-left:17.269159pt;margin-top:19.044519pt;width:34.550pt;height:.1pt;mso-position-horizontal-relative:page;mso-position-vertical-relative:paragraph;z-index:-250784768;mso-wrap-distance-left:0;mso-wrap-distance-right:0" coordorigin="345,381" coordsize="691,0" path="m345,381l1036,381e" filled="false" stroked="true" strokeweight=".239607pt" strokecolor="#000000">
            <v:path arrowok="t"/>
            <v:stroke dashstyle="solid"/>
            <w10:wrap type="topAndBottom"/>
          </v:shape>
        </w:pict>
      </w:r>
      <w:r>
        <w:rPr>
          <w:w w:val="115"/>
          <w:sz w:val="15"/>
        </w:rPr>
        <w:t>BELOGARDISTičNI</w:t>
      </w:r>
      <w:r>
        <w:rPr>
          <w:spacing w:val="18"/>
          <w:w w:val="115"/>
          <w:sz w:val="15"/>
        </w:rPr>
        <w:t> </w:t>
      </w:r>
      <w:r>
        <w:rPr>
          <w:w w:val="115"/>
          <w:sz w:val="15"/>
        </w:rPr>
        <w:t>šTAJERSKI</w:t>
      </w:r>
      <w:r>
        <w:rPr>
          <w:spacing w:val="41"/>
          <w:w w:val="115"/>
          <w:sz w:val="15"/>
        </w:rPr>
        <w:t> </w:t>
      </w:r>
      <w:r>
        <w:rPr>
          <w:w w:val="115"/>
          <w:sz w:val="15"/>
        </w:rPr>
        <w:t>BATALJON</w:t>
        <w:tab/>
      </w:r>
      <w:r>
        <w:rPr>
          <w:b/>
          <w:w w:val="115"/>
          <w:position w:val="4"/>
          <w:sz w:val="18"/>
        </w:rPr>
        <w:t>315</w:t>
      </w:r>
    </w:p>
    <w:p>
      <w:pPr>
        <w:pStyle w:val="BodyText"/>
        <w:spacing w:line="235" w:lineRule="auto" w:before="216"/>
        <w:ind w:left="139" w:right="709" w:firstLine="407"/>
      </w:pPr>
      <w:r>
        <w:rPr>
          <w:w w:val="115"/>
        </w:rPr>
        <w:t>Za 42 moških »iz Hrušice in okolice«, kot Debeljak </w:t>
      </w:r>
      <w:r>
        <w:rPr>
          <w:b/>
          <w:w w:val="115"/>
          <w:sz w:val="18"/>
        </w:rPr>
        <w:t>imenuje </w:t>
      </w:r>
      <w:r>
        <w:rPr>
          <w:w w:val="115"/>
        </w:rPr>
        <w:t>mobili­ zirance iz </w:t>
      </w:r>
      <w:r>
        <w:rPr>
          <w:b/>
          <w:w w:val="115"/>
          <w:sz w:val="18"/>
        </w:rPr>
        <w:t>stopiške fare, </w:t>
      </w:r>
      <w:r>
        <w:rPr>
          <w:w w:val="115"/>
        </w:rPr>
        <w:t>pa so gospodje iz stopiškega farovža z Italijani </w:t>
      </w:r>
      <w:r>
        <w:rPr>
          <w:b/>
          <w:w w:val="115"/>
          <w:sz w:val="18"/>
        </w:rPr>
        <w:t>pripravili </w:t>
      </w:r>
      <w:r>
        <w:rPr>
          <w:w w:val="115"/>
        </w:rPr>
        <w:t>drugačen način </w:t>
      </w:r>
      <w:r>
        <w:rPr>
          <w:b/>
          <w:w w:val="115"/>
          <w:sz w:val="18"/>
        </w:rPr>
        <w:t>prisilne mobilizacije. </w:t>
      </w:r>
      <w:r>
        <w:rPr>
          <w:w w:val="115"/>
        </w:rPr>
        <w:t>Od konca </w:t>
      </w:r>
      <w:r>
        <w:rPr>
          <w:b/>
          <w:w w:val="115"/>
          <w:sz w:val="18"/>
        </w:rPr>
        <w:t>julija </w:t>
      </w:r>
      <w:r>
        <w:rPr>
          <w:w w:val="115"/>
        </w:rPr>
        <w:t>sta kaplan Urbanč in župnik Smolič s svojimi sodelavci </w:t>
      </w:r>
      <w:r>
        <w:rPr>
          <w:b/>
          <w:w w:val="115"/>
          <w:sz w:val="18"/>
        </w:rPr>
        <w:t>begala </w:t>
      </w:r>
      <w:r>
        <w:rPr>
          <w:w w:val="115"/>
        </w:rPr>
        <w:t>ljudi, da se morajo orlločiti za vstop v belo gardo ali pa </w:t>
      </w:r>
      <w:r>
        <w:rPr>
          <w:b/>
          <w:w w:val="115"/>
          <w:sz w:val="18"/>
        </w:rPr>
        <w:t>hiranje </w:t>
      </w:r>
      <w:r>
        <w:rPr>
          <w:w w:val="115"/>
        </w:rPr>
        <w:t>v italijanskem pregnanstvu. Šmihelski pismonoša Stanko Kukovec je izpričal pred sodiščem:</w:t>
      </w:r>
    </w:p>
    <w:p>
      <w:pPr>
        <w:pStyle w:val="BodyText"/>
        <w:spacing w:line="232" w:lineRule="auto"/>
        <w:ind w:left="147" w:right="770" w:firstLine="395"/>
        <w:jc w:val="left"/>
        <w:rPr>
          <w:sz w:val="10"/>
        </w:rPr>
      </w:pPr>
      <w:r>
        <w:rPr>
          <w:w w:val="115"/>
        </w:rPr>
        <w:t>»Luzar Martin, Hrib številka </w:t>
      </w:r>
      <w:r>
        <w:rPr>
          <w:rFonts w:ascii="Arial" w:hAnsi="Arial"/>
          <w:b/>
          <w:w w:val="115"/>
          <w:sz w:val="18"/>
        </w:rPr>
        <w:t>7, </w:t>
      </w:r>
      <w:r>
        <w:rPr>
          <w:w w:val="115"/>
        </w:rPr>
        <w:t>mi je leta 1942 rekel, da mu ni več obstanka doma, da mu ne dasta  miru  Drab  Pavel  in  kaplan  (Urbanč  - op. S. F.), da mora vstopiti v legijo, drugače mu bo doma vse pokončano. Kljub mojemu prigovarjanju, da naj ostane doma, tega ni stori</w:t>
      </w:r>
      <w:r>
        <w:rPr>
          <w:spacing w:val="-48"/>
          <w:w w:val="115"/>
        </w:rPr>
        <w:t> </w:t>
      </w:r>
      <w:r>
        <w:rPr>
          <w:spacing w:val="3"/>
          <w:w w:val="115"/>
        </w:rPr>
        <w:t>l.«</w:t>
      </w:r>
      <w:r>
        <w:rPr>
          <w:spacing w:val="3"/>
          <w:w w:val="115"/>
          <w:position w:val="7"/>
          <w:sz w:val="10"/>
        </w:rPr>
        <w:t>83</w:t>
      </w:r>
    </w:p>
    <w:p>
      <w:pPr>
        <w:pStyle w:val="BodyText"/>
        <w:spacing w:line="235" w:lineRule="auto" w:before="9"/>
        <w:ind w:left="136" w:right="715" w:firstLine="389"/>
      </w:pPr>
      <w:r>
        <w:rPr>
          <w:w w:val="115"/>
        </w:rPr>
        <w:t>Hkrati sta </w:t>
      </w:r>
      <w:r>
        <w:rPr>
          <w:b/>
          <w:w w:val="115"/>
          <w:sz w:val="18"/>
        </w:rPr>
        <w:t>župnik </w:t>
      </w:r>
      <w:r>
        <w:rPr>
          <w:w w:val="115"/>
        </w:rPr>
        <w:t>Smolič in kaplan Urbanč po družinskih knjigah marljivo iskala primerne ljudi in </w:t>
      </w:r>
      <w:r>
        <w:rPr>
          <w:b/>
          <w:w w:val="115"/>
          <w:sz w:val="18"/>
        </w:rPr>
        <w:t>spolnjevala </w:t>
      </w:r>
      <w:r>
        <w:rPr>
          <w:w w:val="115"/>
        </w:rPr>
        <w:t>tiskovine, katere jima je prinesel kaplan Mavec. Te belogardistične pozive sta nato  raznašala študent Albert Hočevar in Pavle Drab. Vsak poziv je spremljala </w:t>
      </w:r>
      <w:r>
        <w:rPr>
          <w:b/>
          <w:w w:val="115"/>
          <w:sz w:val="18"/>
        </w:rPr>
        <w:t>tudi </w:t>
      </w:r>
      <w:r>
        <w:rPr>
          <w:w w:val="115"/>
        </w:rPr>
        <w:t>grožnja z bombardiranjem ali z</w:t>
      </w:r>
      <w:r>
        <w:rPr>
          <w:spacing w:val="5"/>
          <w:w w:val="115"/>
        </w:rPr>
        <w:t> </w:t>
      </w:r>
      <w:r>
        <w:rPr>
          <w:w w:val="115"/>
        </w:rPr>
        <w:t>internacijo!</w:t>
      </w:r>
    </w:p>
    <w:p>
      <w:pPr>
        <w:pStyle w:val="BodyText"/>
        <w:spacing w:line="235" w:lineRule="auto"/>
        <w:ind w:left="139" w:right="719" w:firstLine="398"/>
      </w:pPr>
      <w:r>
        <w:rPr>
          <w:w w:val="115"/>
        </w:rPr>
        <w:t>Grožnje z uničenjem domov in internacijo pa niso ostale le pri besedi. Zadnje dni </w:t>
      </w:r>
      <w:r>
        <w:rPr>
          <w:b/>
          <w:w w:val="115"/>
          <w:sz w:val="18"/>
        </w:rPr>
        <w:t>julija </w:t>
      </w:r>
      <w:r>
        <w:rPr>
          <w:w w:val="115"/>
        </w:rPr>
        <w:t>ali prve dni avgusta so Italijani v dogovoru z belo­ gardističnimi zavezniki priredili lov na kmete v stopiški fari.  Aretirane ljudi so Italijani odvedli na Težko vodo. Tu  je  Pavel  Drab,  ki  so  ga ljudje imenovali »desna roka kaplana Urbanča«, določal, »kateri  naj  ostane in kateri mora iti v internacijo«, kot je na sodni obravrnwi zoper Draba povedal </w:t>
      </w:r>
      <w:r>
        <w:rPr>
          <w:b/>
          <w:w w:val="115"/>
          <w:sz w:val="18"/>
        </w:rPr>
        <w:t>Alojz </w:t>
      </w:r>
      <w:r>
        <w:rPr>
          <w:w w:val="115"/>
        </w:rPr>
        <w:t>Štangelj iz Gotne vasi in </w:t>
      </w:r>
      <w:r>
        <w:rPr>
          <w:b/>
          <w:w w:val="115"/>
          <w:sz w:val="18"/>
        </w:rPr>
        <w:t>druge </w:t>
      </w:r>
      <w:r>
        <w:rPr>
          <w:w w:val="115"/>
        </w:rPr>
        <w:t>priče.</w:t>
      </w:r>
      <w:r>
        <w:rPr>
          <w:w w:val="115"/>
          <w:position w:val="7"/>
          <w:sz w:val="10"/>
        </w:rPr>
        <w:t>84 </w:t>
      </w:r>
      <w:r>
        <w:rPr>
          <w:w w:val="115"/>
        </w:rPr>
        <w:t>Dogodke na Težki vodi je obširneje opisal čevljar Ivan Kas.telic z Dol. Težke</w:t>
      </w:r>
      <w:r>
        <w:rPr>
          <w:spacing w:val="-17"/>
          <w:w w:val="115"/>
        </w:rPr>
        <w:t> </w:t>
      </w:r>
      <w:r>
        <w:rPr>
          <w:w w:val="115"/>
        </w:rPr>
        <w:t>vode 25:</w:t>
      </w:r>
    </w:p>
    <w:p>
      <w:pPr>
        <w:pStyle w:val="BodyText"/>
        <w:spacing w:line="237" w:lineRule="auto" w:before="4"/>
        <w:ind w:left="140" w:right="720" w:firstLine="388"/>
      </w:pPr>
      <w:r>
        <w:rPr>
          <w:w w:val="115"/>
        </w:rPr>
        <w:t>»Ko so prišli Italijani leta 1942 in nas pobrali,  so  pripeljali  k  nam tudi Stopičane. Poklicali so gor na  posvetovanje  enega  s pomigom  roke in  je hotel </w:t>
      </w:r>
      <w:r>
        <w:rPr>
          <w:w w:val="115"/>
          <w:sz w:val="18"/>
        </w:rPr>
        <w:t>iti  </w:t>
      </w:r>
      <w:r>
        <w:rPr>
          <w:w w:val="115"/>
        </w:rPr>
        <w:t>Štangelj,  pa  je oficir pokazal  z roko,  da Štangelj ne. Nato  je </w:t>
      </w:r>
      <w:r>
        <w:rPr>
          <w:b/>
          <w:w w:val="115"/>
          <w:sz w:val="18"/>
        </w:rPr>
        <w:t>poklical </w:t>
      </w:r>
      <w:r>
        <w:rPr>
          <w:w w:val="115"/>
        </w:rPr>
        <w:t>poimensko Draba. Drab je bil nato navzoč na posvetovanju</w:t>
      </w:r>
      <w:r>
        <w:rPr>
          <w:spacing w:val="-30"/>
          <w:w w:val="115"/>
        </w:rPr>
        <w:t> </w:t>
      </w:r>
      <w:r>
        <w:rPr>
          <w:w w:val="115"/>
        </w:rPr>
        <w:t>...</w:t>
      </w:r>
    </w:p>
    <w:p>
      <w:pPr>
        <w:pStyle w:val="BodyText"/>
        <w:spacing w:line="225" w:lineRule="auto" w:before="2"/>
        <w:ind w:left="134" w:right="717" w:firstLine="392"/>
        <w:rPr>
          <w:sz w:val="10"/>
        </w:rPr>
      </w:pPr>
      <w:r>
        <w:rPr>
          <w:w w:val="115"/>
        </w:rPr>
        <w:t>Po posvetovanju pa so šli Stopičani in Drab ter karabinjerji domov, nam pa je italijanski oficir sporočil, da bomo šli v internacijo. Tam smo ostali samo še kako uro, nakar so nas odpeljali v Novo mesto čez </w:t>
      </w:r>
      <w:r>
        <w:rPr>
          <w:rFonts w:ascii="Arial" w:hAnsi="Arial"/>
          <w:w w:val="115"/>
          <w:sz w:val="21"/>
        </w:rPr>
        <w:t>št. </w:t>
      </w:r>
      <w:r>
        <w:rPr>
          <w:w w:val="115"/>
        </w:rPr>
        <w:t>Jošt. Nas je bilo odvedenih v internacijo 29.«</w:t>
      </w:r>
      <w:r>
        <w:rPr>
          <w:spacing w:val="-35"/>
          <w:w w:val="115"/>
        </w:rPr>
        <w:t> </w:t>
      </w:r>
      <w:r>
        <w:rPr>
          <w:w w:val="115"/>
          <w:position w:val="6"/>
          <w:sz w:val="10"/>
        </w:rPr>
        <w:t>85</w:t>
      </w:r>
    </w:p>
    <w:p>
      <w:pPr>
        <w:pStyle w:val="BodyText"/>
        <w:spacing w:line="235" w:lineRule="auto" w:before="12"/>
        <w:ind w:left="127" w:right="770" w:firstLine="385"/>
        <w:jc w:val="left"/>
      </w:pPr>
      <w:r>
        <w:rPr>
          <w:w w:val="115"/>
        </w:rPr>
        <w:t>Prava krivca </w:t>
      </w:r>
      <w:r>
        <w:rPr>
          <w:b/>
          <w:w w:val="115"/>
          <w:sz w:val="18"/>
        </w:rPr>
        <w:t>tega </w:t>
      </w:r>
      <w:r>
        <w:rPr>
          <w:w w:val="115"/>
        </w:rPr>
        <w:t>množičnega </w:t>
      </w:r>
      <w:r>
        <w:rPr>
          <w:b/>
          <w:w w:val="115"/>
          <w:sz w:val="18"/>
        </w:rPr>
        <w:t>interniranja </w:t>
      </w:r>
      <w:r>
        <w:rPr>
          <w:w w:val="115"/>
        </w:rPr>
        <w:t>zavednih ljudi sta bila stopiški župnik Jožef Smolič in njegov kaplan Urbanč. Čeprav je že spomladi 1942 voditelju Slovenske legije v Novem mestu dr. Zdravku Kalanu izročil seznam tridesetih najvažnejših  partizanskih  simpatizerjev, je </w:t>
      </w:r>
      <w:r>
        <w:rPr>
          <w:b/>
          <w:w w:val="115"/>
          <w:sz w:val="18"/>
        </w:rPr>
        <w:t>julija  </w:t>
      </w:r>
      <w:r>
        <w:rPr>
          <w:w w:val="115"/>
        </w:rPr>
        <w:t>s  kaplanom  Urbančem  sestavil  nov  spisek  </w:t>
      </w:r>
      <w:r>
        <w:rPr>
          <w:b/>
          <w:w w:val="115"/>
          <w:sz w:val="18"/>
        </w:rPr>
        <w:t>»nezanesljivih«  </w:t>
      </w:r>
      <w:r>
        <w:rPr>
          <w:w w:val="115"/>
        </w:rPr>
        <w:t>in ga poslal kaplanu Babniku,  ta  pa </w:t>
      </w:r>
      <w:r>
        <w:rPr>
          <w:b/>
          <w:w w:val="115"/>
          <w:sz w:val="18"/>
        </w:rPr>
        <w:t>okupatorjem.  </w:t>
      </w:r>
      <w:r>
        <w:rPr>
          <w:w w:val="115"/>
        </w:rPr>
        <w:t>Kmeta  Franca  Gredenca z Dolža pa je župnik Smolič kar neposredno ovadil karabinjerjem " Stopičah, da so ga poslali v novomeške zapore. Ko pa so ga tam fašisti hoteli spustiti, ga je župnik  zadržal  na  vratih  jetnišnice  in  ga  poslal nazaj v ječo. Nato je Gredenc moral v internacijo. Sploh je imel Smolič </w:t>
      </w:r>
      <w:r>
        <w:rPr>
          <w:b/>
          <w:w w:val="115"/>
          <w:sz w:val="18"/>
        </w:rPr>
        <w:t>precejšnjo </w:t>
      </w:r>
      <w:r>
        <w:rPr>
          <w:w w:val="115"/>
        </w:rPr>
        <w:t>veljavo in zaupanje  pri  laških  fašistih,  saj  je  namesto  njih kar on izpolnjeval potna dovoljenja, karabinjerji pa so jih zatem le podpisovali!</w:t>
      </w:r>
      <w:r>
        <w:rPr>
          <w:w w:val="115"/>
          <w:position w:val="6"/>
          <w:sz w:val="10"/>
        </w:rPr>
        <w:t>85</w:t>
      </w:r>
      <w:r>
        <w:rPr>
          <w:w w:val="115"/>
        </w:rPr>
        <w:t>a</w:t>
      </w:r>
    </w:p>
    <w:p>
      <w:pPr>
        <w:pStyle w:val="BodyText"/>
        <w:spacing w:line="237" w:lineRule="auto"/>
        <w:ind w:left="137" w:right="770" w:firstLine="371"/>
        <w:jc w:val="left"/>
      </w:pPr>
      <w:r>
        <w:rPr/>
        <w:pict>
          <v:shape style="position:absolute;margin-left:14.390967pt;margin-top:25.553041pt;width:52.8pt;height:.1pt;mso-position-horizontal-relative:page;mso-position-vertical-relative:paragraph;z-index:-250783744;mso-wrap-distance-left:0;mso-wrap-distance-right:0" coordorigin="288,511" coordsize="1056,0" path="m288,511l1343,511e" filled="false" stroked="true" strokeweight=".239607pt" strokecolor="#000000">
            <v:path arrowok="t"/>
            <v:stroke dashstyle="solid"/>
            <w10:wrap type="topAndBottom"/>
          </v:shape>
        </w:pict>
      </w:r>
      <w:r>
        <w:rPr>
          <w:w w:val="110"/>
        </w:rPr>
        <w:t>S tem sta se kaplan Urbanč in župnik Smolič znebila najzavednejših partizanskih simpatizerjev in do </w:t>
      </w:r>
      <w:r>
        <w:rPr>
          <w:b/>
          <w:w w:val="110"/>
          <w:sz w:val="18"/>
        </w:rPr>
        <w:t>kraja </w:t>
      </w:r>
      <w:r>
        <w:rPr>
          <w:w w:val="110"/>
        </w:rPr>
        <w:t>zastrašila </w:t>
      </w:r>
      <w:r>
        <w:rPr>
          <w:b/>
          <w:w w:val="110"/>
          <w:sz w:val="18"/>
        </w:rPr>
        <w:t>farane, </w:t>
      </w:r>
      <w:r>
        <w:rPr>
          <w:w w:val="110"/>
        </w:rPr>
        <w:t>ki so videli, kako</w:t>
      </w:r>
    </w:p>
    <w:p>
      <w:pPr>
        <w:spacing w:line="170" w:lineRule="exact" w:before="15"/>
        <w:ind w:left="517" w:right="0" w:firstLine="0"/>
        <w:jc w:val="left"/>
        <w:rPr>
          <w:sz w:val="14"/>
        </w:rPr>
      </w:pPr>
      <w:r>
        <w:rPr>
          <w:spacing w:val="-1"/>
          <w:w w:val="108"/>
          <w:sz w:val="15"/>
        </w:rPr>
        <w:t>s</w:t>
      </w:r>
      <w:r>
        <w:rPr>
          <w:w w:val="108"/>
          <w:sz w:val="15"/>
        </w:rPr>
        <w:t>s</w:t>
      </w:r>
      <w:r>
        <w:rPr>
          <w:sz w:val="15"/>
        </w:rPr>
        <w:t> </w:t>
      </w:r>
      <w:r>
        <w:rPr>
          <w:spacing w:val="-17"/>
          <w:sz w:val="15"/>
        </w:rPr>
        <w:t> </w:t>
      </w:r>
      <w:r>
        <w:rPr>
          <w:spacing w:val="-1"/>
          <w:w w:val="116"/>
          <w:sz w:val="15"/>
        </w:rPr>
        <w:t>Sodn</w:t>
      </w:r>
      <w:r>
        <w:rPr>
          <w:w w:val="116"/>
          <w:sz w:val="15"/>
        </w:rPr>
        <w:t>i</w:t>
      </w:r>
      <w:r>
        <w:rPr>
          <w:sz w:val="15"/>
        </w:rPr>
        <w:t> </w:t>
      </w:r>
      <w:r>
        <w:rPr>
          <w:spacing w:val="-6"/>
          <w:sz w:val="15"/>
        </w:rPr>
        <w:t> </w:t>
      </w:r>
      <w:r>
        <w:rPr>
          <w:spacing w:val="-1"/>
          <w:w w:val="117"/>
          <w:sz w:val="15"/>
        </w:rPr>
        <w:t>spi</w:t>
      </w:r>
      <w:r>
        <w:rPr>
          <w:w w:val="117"/>
          <w:sz w:val="15"/>
        </w:rPr>
        <w:t>s</w:t>
      </w:r>
      <w:r>
        <w:rPr>
          <w:sz w:val="15"/>
        </w:rPr>
        <w:t> </w:t>
      </w:r>
      <w:r>
        <w:rPr>
          <w:spacing w:val="5"/>
          <w:sz w:val="15"/>
        </w:rPr>
        <w:t> </w:t>
      </w:r>
      <w:r>
        <w:rPr>
          <w:spacing w:val="-1"/>
          <w:w w:val="90"/>
          <w:sz w:val="15"/>
        </w:rPr>
        <w:t>z:ope,</w:t>
      </w:r>
      <w:r>
        <w:rPr>
          <w:w w:val="90"/>
          <w:sz w:val="15"/>
        </w:rPr>
        <w:t>r</w:t>
      </w:r>
      <w:r>
        <w:rPr>
          <w:sz w:val="15"/>
        </w:rPr>
        <w:t> </w:t>
      </w:r>
      <w:r>
        <w:rPr>
          <w:spacing w:val="14"/>
          <w:sz w:val="15"/>
        </w:rPr>
        <w:t> </w:t>
      </w:r>
      <w:r>
        <w:rPr>
          <w:spacing w:val="-1"/>
          <w:w w:val="104"/>
          <w:sz w:val="15"/>
        </w:rPr>
        <w:t>Drrnba</w:t>
      </w:r>
      <w:r>
        <w:rPr>
          <w:w w:val="104"/>
          <w:sz w:val="15"/>
        </w:rPr>
        <w:t>,</w:t>
      </w:r>
      <w:r>
        <w:rPr>
          <w:sz w:val="15"/>
        </w:rPr>
        <w:t> </w:t>
      </w:r>
      <w:r>
        <w:rPr>
          <w:spacing w:val="-9"/>
          <w:sz w:val="15"/>
        </w:rPr>
        <w:t> </w:t>
      </w:r>
      <w:r>
        <w:rPr>
          <w:w w:val="100"/>
          <w:sz w:val="15"/>
        </w:rPr>
        <w:t>-0'krožno</w:t>
      </w:r>
      <w:r>
        <w:rPr>
          <w:sz w:val="15"/>
        </w:rPr>
        <w:t> </w:t>
      </w:r>
      <w:r>
        <w:rPr>
          <w:spacing w:val="6"/>
          <w:sz w:val="15"/>
        </w:rPr>
        <w:t> </w:t>
      </w:r>
      <w:r>
        <w:rPr>
          <w:spacing w:val="-1"/>
          <w:w w:val="100"/>
          <w:sz w:val="15"/>
        </w:rPr>
        <w:t>s</w:t>
      </w:r>
      <w:r>
        <w:rPr>
          <w:spacing w:val="-2"/>
          <w:w w:val="100"/>
          <w:sz w:val="15"/>
        </w:rPr>
        <w:t>0</w:t>
      </w:r>
      <w:r>
        <w:rPr>
          <w:rFonts w:ascii="Arial" w:hAnsi="Arial"/>
          <w:w w:val="65"/>
          <w:position w:val="2"/>
          <w:sz w:val="3"/>
        </w:rPr>
        <w:t>1</w:t>
      </w:r>
      <w:r>
        <w:rPr>
          <w:rFonts w:ascii="Arial" w:hAnsi="Arial"/>
          <w:position w:val="2"/>
          <w:sz w:val="3"/>
        </w:rPr>
        <w:t> </w:t>
      </w:r>
      <w:r>
        <w:rPr>
          <w:rFonts w:ascii="Arial" w:hAnsi="Arial"/>
          <w:spacing w:val="-4"/>
          <w:position w:val="2"/>
          <w:sz w:val="3"/>
        </w:rPr>
        <w:t> </w:t>
      </w:r>
      <w:r>
        <w:rPr>
          <w:w w:val="107"/>
          <w:sz w:val="15"/>
        </w:rPr>
        <w:t>di</w:t>
      </w:r>
      <w:r>
        <w:rPr>
          <w:spacing w:val="-1"/>
          <w:w w:val="87"/>
          <w:sz w:val="15"/>
        </w:rPr>
        <w:t>i</w:t>
      </w:r>
      <w:r>
        <w:rPr>
          <w:spacing w:val="3"/>
          <w:w w:val="87"/>
          <w:sz w:val="15"/>
        </w:rPr>
        <w:t>i</w:t>
      </w:r>
      <w:r>
        <w:rPr>
          <w:spacing w:val="-1"/>
          <w:w w:val="108"/>
          <w:sz w:val="15"/>
        </w:rPr>
        <w:t>č</w:t>
      </w:r>
      <w:r>
        <w:rPr>
          <w:w w:val="108"/>
          <w:sz w:val="15"/>
        </w:rPr>
        <w:t>e</w:t>
      </w:r>
      <w:r>
        <w:rPr>
          <w:sz w:val="15"/>
        </w:rPr>
        <w:t> </w:t>
      </w:r>
      <w:r>
        <w:rPr>
          <w:spacing w:val="10"/>
          <w:sz w:val="15"/>
        </w:rPr>
        <w:t> </w:t>
      </w:r>
      <w:r>
        <w:rPr>
          <w:w w:val="108"/>
          <w:sz w:val="15"/>
        </w:rPr>
        <w:t>v</w:t>
      </w:r>
      <w:r>
        <w:rPr>
          <w:sz w:val="15"/>
        </w:rPr>
        <w:t>  </w:t>
      </w:r>
      <w:r>
        <w:rPr>
          <w:spacing w:val="-13"/>
          <w:sz w:val="15"/>
        </w:rPr>
        <w:t> </w:t>
      </w:r>
      <w:r>
        <w:rPr>
          <w:spacing w:val="-1"/>
          <w:w w:val="104"/>
          <w:sz w:val="15"/>
        </w:rPr>
        <w:t>No,-e</w:t>
      </w:r>
      <w:r>
        <w:rPr>
          <w:w w:val="104"/>
          <w:sz w:val="15"/>
        </w:rPr>
        <w:t>m</w:t>
      </w:r>
      <w:r>
        <w:rPr>
          <w:sz w:val="15"/>
        </w:rPr>
        <w:t>  </w:t>
      </w:r>
      <w:r>
        <w:rPr>
          <w:spacing w:val="-14"/>
          <w:sz w:val="15"/>
        </w:rPr>
        <w:t> </w:t>
      </w:r>
      <w:r>
        <w:rPr>
          <w:w w:val="106"/>
          <w:sz w:val="15"/>
        </w:rPr>
        <w:t>nrn.</w:t>
      </w:r>
      <w:r>
        <w:rPr>
          <w:spacing w:val="2"/>
          <w:sz w:val="15"/>
        </w:rPr>
        <w:t> </w:t>
      </w:r>
      <w:r>
        <w:rPr>
          <w:spacing w:val="-1"/>
          <w:w w:val="106"/>
          <w:sz w:val="15"/>
        </w:rPr>
        <w:t>tu</w:t>
      </w:r>
      <w:r>
        <w:rPr>
          <w:w w:val="106"/>
          <w:sz w:val="15"/>
        </w:rPr>
        <w:t>,</w:t>
      </w:r>
      <w:r>
        <w:rPr>
          <w:sz w:val="15"/>
        </w:rPr>
        <w:t>  </w:t>
      </w:r>
      <w:r>
        <w:rPr>
          <w:spacing w:val="-19"/>
          <w:sz w:val="15"/>
        </w:rPr>
        <w:t> </w:t>
      </w:r>
      <w:r>
        <w:rPr>
          <w:spacing w:val="-1"/>
          <w:w w:val="109"/>
          <w:sz w:val="15"/>
        </w:rPr>
        <w:t>K</w:t>
      </w:r>
      <w:r>
        <w:rPr>
          <w:w w:val="109"/>
          <w:sz w:val="15"/>
        </w:rPr>
        <w:t>o</w:t>
      </w:r>
      <w:r>
        <w:rPr>
          <w:sz w:val="15"/>
        </w:rPr>
        <w:t> </w:t>
      </w:r>
      <w:r>
        <w:rPr>
          <w:spacing w:val="1"/>
          <w:sz w:val="15"/>
        </w:rPr>
        <w:t> </w:t>
      </w:r>
      <w:r>
        <w:rPr>
          <w:w w:val="91"/>
          <w:sz w:val="14"/>
        </w:rPr>
        <w:t>85,'147/2.</w:t>
      </w:r>
    </w:p>
    <w:p>
      <w:pPr>
        <w:spacing w:line="170" w:lineRule="exact" w:before="0"/>
        <w:ind w:left="525" w:right="0" w:firstLine="0"/>
        <w:jc w:val="left"/>
        <w:rPr>
          <w:sz w:val="15"/>
        </w:rPr>
      </w:pPr>
      <w:r>
        <w:rPr>
          <w:rFonts w:ascii="Arial" w:hAnsi="Arial"/>
          <w:w w:val="110"/>
          <w:sz w:val="10"/>
        </w:rPr>
        <w:t>84 </w:t>
      </w:r>
      <w:r>
        <w:rPr>
          <w:w w:val="110"/>
          <w:sz w:val="15"/>
        </w:rPr>
        <w:t>Prav tam, listine </w:t>
      </w:r>
      <w:r>
        <w:rPr>
          <w:rFonts w:ascii="Arial" w:hAnsi="Arial"/>
          <w:w w:val="110"/>
          <w:sz w:val="14"/>
        </w:rPr>
        <w:t>št. </w:t>
      </w:r>
      <w:r>
        <w:rPr>
          <w:w w:val="110"/>
          <w:sz w:val="15"/>
        </w:rPr>
        <w:t>6, 15 in 17.</w:t>
      </w:r>
    </w:p>
    <w:p>
      <w:pPr>
        <w:spacing w:before="0"/>
        <w:ind w:left="526" w:right="0" w:firstLine="0"/>
        <w:jc w:val="left"/>
        <w:rPr>
          <w:sz w:val="15"/>
        </w:rPr>
      </w:pPr>
      <w:r>
        <w:rPr>
          <w:rFonts w:ascii="Arial"/>
          <w:w w:val="120"/>
          <w:sz w:val="9"/>
        </w:rPr>
        <w:t>&amp;5 </w:t>
      </w:r>
      <w:r>
        <w:rPr>
          <w:w w:val="120"/>
          <w:sz w:val="15"/>
        </w:rPr>
        <w:t>Prav tam, str. </w:t>
      </w:r>
      <w:r>
        <w:rPr>
          <w:w w:val="115"/>
          <w:sz w:val="15"/>
        </w:rPr>
        <w:t>26.</w:t>
      </w:r>
    </w:p>
    <w:p>
      <w:pPr>
        <w:spacing w:before="0"/>
        <w:ind w:left="512" w:right="0" w:firstLine="0"/>
        <w:jc w:val="left"/>
        <w:rPr>
          <w:sz w:val="15"/>
        </w:rPr>
      </w:pPr>
      <w:r>
        <w:rPr>
          <w:w w:val="105"/>
          <w:sz w:val="15"/>
        </w:rPr>
        <w:t>ssa Okr-0ino sodišče v No,vem mestu, K43/;,2.</w:t>
      </w:r>
    </w:p>
    <w:p>
      <w:pPr>
        <w:spacing w:after="0"/>
        <w:jc w:val="left"/>
        <w:rPr>
          <w:sz w:val="15"/>
        </w:rPr>
        <w:sectPr>
          <w:pgSz w:w="7850" w:h="12250"/>
          <w:pgMar w:top="80" w:bottom="280" w:left="180" w:right="140"/>
        </w:sectPr>
      </w:pPr>
    </w:p>
    <w:p>
      <w:pPr>
        <w:spacing w:before="77"/>
        <w:ind w:left="709" w:right="0" w:firstLine="0"/>
        <w:jc w:val="left"/>
        <w:rPr>
          <w:rFonts w:ascii="Arial"/>
          <w:sz w:val="18"/>
        </w:rPr>
      </w:pPr>
      <w:r>
        <w:rPr>
          <w:rFonts w:ascii="Arial"/>
          <w:w w:val="105"/>
          <w:sz w:val="18"/>
        </w:rPr>
        <w:t>316</w:t>
      </w:r>
    </w:p>
    <w:p>
      <w:pPr>
        <w:pStyle w:val="BodyText"/>
        <w:spacing w:before="6"/>
        <w:jc w:val="left"/>
        <w:rPr>
          <w:rFonts w:ascii="Arial"/>
          <w:sz w:val="14"/>
        </w:rPr>
      </w:pPr>
      <w:r>
        <w:rPr/>
        <w:br w:type="column"/>
      </w:r>
      <w:r>
        <w:rPr>
          <w:rFonts w:ascii="Arial"/>
          <w:sz w:val="14"/>
        </w:rPr>
      </w:r>
    </w:p>
    <w:p>
      <w:pPr>
        <w:spacing w:before="1"/>
        <w:ind w:left="709" w:right="0" w:firstLine="0"/>
        <w:jc w:val="left"/>
        <w:rPr>
          <w:sz w:val="14"/>
        </w:rPr>
      </w:pPr>
      <w:r>
        <w:rPr>
          <w:w w:val="120"/>
          <w:sz w:val="14"/>
        </w:rPr>
        <w:t>NAS'rOP OBOROžENlll ODDELKOV</w:t>
      </w:r>
    </w:p>
    <w:p>
      <w:pPr>
        <w:spacing w:after="0"/>
        <w:jc w:val="left"/>
        <w:rPr>
          <w:sz w:val="14"/>
        </w:rPr>
        <w:sectPr>
          <w:pgSz w:w="7850" w:h="12250"/>
          <w:pgMar w:top="0" w:bottom="280" w:left="180" w:right="140"/>
          <w:cols w:num="2" w:equalWidth="0">
            <w:col w:w="1072" w:space="880"/>
            <w:col w:w="5578"/>
          </w:cols>
        </w:sectPr>
      </w:pPr>
    </w:p>
    <w:p>
      <w:pPr>
        <w:pStyle w:val="BodyText"/>
        <w:spacing w:before="5"/>
        <w:jc w:val="left"/>
        <w:rPr>
          <w:sz w:val="2"/>
        </w:rPr>
      </w:pPr>
    </w:p>
    <w:p>
      <w:pPr>
        <w:tabs>
          <w:tab w:pos="2637" w:val="left" w:leader="none"/>
        </w:tabs>
        <w:spacing w:line="25" w:lineRule="exact"/>
        <w:ind w:left="731" w:right="0" w:firstLine="0"/>
        <w:rPr>
          <w:sz w:val="2"/>
        </w:rPr>
      </w:pPr>
      <w:r>
        <w:rPr>
          <w:sz w:val="2"/>
        </w:rPr>
        <w:pict>
          <v:group style="width:73.05pt;height:1.05pt;mso-position-horizontal-relative:char;mso-position-vertical-relative:line" coordorigin="0,0" coordsize="1461,21">
            <v:line style="position:absolute" from="0,4" to="756,4" stroked="true" strokeweight=".445201pt" strokecolor="#000000">
              <v:stroke dashstyle="dot"/>
            </v:line>
            <v:line style="position:absolute" from="784,18" to="1461,18" stroked="true" strokeweight=".2226pt" strokecolor="#000000">
              <v:stroke dashstyle="dot"/>
            </v:line>
          </v:group>
        </w:pict>
      </w:r>
      <w:r>
        <w:rPr>
          <w:sz w:val="2"/>
        </w:rPr>
      </w:r>
      <w:r>
        <w:rPr>
          <w:sz w:val="2"/>
        </w:rPr>
        <w:tab/>
      </w:r>
      <w:r>
        <w:rPr>
          <w:position w:val="0"/>
          <w:sz w:val="2"/>
        </w:rPr>
        <w:pict>
          <v:group style="width:137.2pt;height:.25pt;mso-position-horizontal-relative:char;mso-position-vertical-relative:line" coordorigin="0,0" coordsize="2744,5">
            <v:line style="position:absolute" from="0,2" to="2744,2" stroked="true" strokeweight=".239607pt" strokecolor="#000000">
              <v:stroke dashstyle="solid"/>
            </v:line>
          </v:group>
        </w:pict>
      </w:r>
      <w:r>
        <w:rPr>
          <w:position w:val="0"/>
          <w:sz w:val="2"/>
        </w:rPr>
      </w:r>
    </w:p>
    <w:p>
      <w:pPr>
        <w:pStyle w:val="BodyText"/>
        <w:spacing w:line="20" w:lineRule="exact"/>
        <w:ind w:left="5822"/>
        <w:jc w:val="left"/>
        <w:rPr>
          <w:sz w:val="2"/>
        </w:rPr>
      </w:pPr>
      <w:r>
        <w:rPr>
          <w:sz w:val="2"/>
        </w:rPr>
        <w:pict>
          <v:group style="width:48pt;height:.25pt;mso-position-horizontal-relative:char;mso-position-vertical-relative:line" coordorigin="0,0" coordsize="960,5">
            <v:line style="position:absolute" from="0,2" to="959,2" stroked="true" strokeweight=".239607pt" strokecolor="#000000">
              <v:stroke dashstyle="solid"/>
            </v:line>
          </v:group>
        </w:pict>
      </w:r>
      <w:r>
        <w:rPr>
          <w:sz w:val="2"/>
        </w:rPr>
      </w:r>
    </w:p>
    <w:p>
      <w:pPr>
        <w:pStyle w:val="BodyText"/>
        <w:spacing w:before="8"/>
        <w:jc w:val="left"/>
        <w:rPr>
          <w:sz w:val="11"/>
        </w:rPr>
      </w:pPr>
    </w:p>
    <w:p>
      <w:pPr>
        <w:pStyle w:val="BodyText"/>
        <w:spacing w:line="232" w:lineRule="auto" w:before="98"/>
        <w:ind w:left="722" w:right="131" w:hanging="5"/>
      </w:pPr>
      <w:r>
        <w:rPr>
          <w:w w:val="115"/>
        </w:rPr>
        <w:t>se  uresničujejo  njune  pretnje.   V  tej   silni  zmedenosti   in   stiski  ljudi se je kaplanu Urbanču do  8.  avgusta  posrečilo  nabrati  42  moških  za belo gardo. Med njimi pa je bilo le nekaj resničnih prostovoljcev, starih sodelavcev Štajerskega bataljona, ki  so  se  ob  njegovem  razkrinkanju pred partizansko kaznijo zatekli  na  varno  k  Italijanom  v  Stopiče,  kjer  so spali kar v cerkvi. Zaradi prvega uspeha  je  Urbanč  mislil,  da  bo  že čez dva dni lahko poslal »menda spet okrog 50«, kot je njegova sodelavka Ivanka Kavčičeva, učiteljica v Stopičah, 9. avgusta pisala kaplanu Babniku-Cirilu:</w:t>
      </w:r>
    </w:p>
    <w:p>
      <w:pPr>
        <w:pStyle w:val="BodyText"/>
        <w:spacing w:line="237" w:lineRule="auto" w:before="10"/>
        <w:ind w:left="722" w:right="135" w:firstLine="401"/>
        <w:rPr>
          <w:sz w:val="10"/>
        </w:rPr>
      </w:pPr>
      <w:r>
        <w:rPr/>
        <w:pict>
          <v:shape style="position:absolute;margin-left:373.791534pt;margin-top:37.164257pt;width:.75pt;height:5.55pt;mso-position-horizontal-relative:page;mso-position-vertical-relative:paragraph;z-index:-269162496" type="#_x0000_t202" filled="false" stroked="false">
            <v:textbox inset="0,0,0,0">
              <w:txbxContent>
                <w:p>
                  <w:pPr>
                    <w:spacing w:line="111" w:lineRule="exact" w:before="0"/>
                    <w:ind w:left="0" w:right="0" w:firstLine="0"/>
                    <w:jc w:val="left"/>
                    <w:rPr>
                      <w:sz w:val="10"/>
                    </w:rPr>
                  </w:pPr>
                  <w:r>
                    <w:rPr>
                      <w:w w:val="82"/>
                      <w:sz w:val="10"/>
                    </w:rPr>
                    <w:t>'</w:t>
                  </w:r>
                </w:p>
              </w:txbxContent>
            </v:textbox>
            <w10:wrap type="none"/>
          </v:shape>
        </w:pict>
      </w:r>
      <w:r>
        <w:rPr>
          <w:w w:val="110"/>
        </w:rPr>
        <w:t>»Ciril!  Prosim,</w:t>
      </w:r>
      <w:r>
        <w:rPr>
          <w:spacing w:val="52"/>
          <w:w w:val="110"/>
        </w:rPr>
        <w:t> </w:t>
      </w:r>
      <w:r>
        <w:rPr>
          <w:w w:val="110"/>
        </w:rPr>
        <w:t>sporoči  Milanu  (Kranjcu  -  op.  S.  F.),   naj   jutri zvečer zopet pride patrulja po naše farane. Jih bo menda</w:t>
      </w:r>
      <w:r>
        <w:rPr>
          <w:spacing w:val="52"/>
          <w:w w:val="110"/>
        </w:rPr>
        <w:t> </w:t>
      </w:r>
      <w:r>
        <w:rPr>
          <w:w w:val="110"/>
        </w:rPr>
        <w:t>spet  okrog  50. Danes oz. včeraj jih je šlo 45. Seznam prinesem. Geslo:-· ,oj  ta  soldaška sablja  -     ta  bo  meni  svetla  luč'        kraj  in  ura  kot zadnjič ...   Ivan </w:t>
      </w:r>
      <w:r>
        <w:rPr>
          <w:spacing w:val="4"/>
          <w:w w:val="110"/>
        </w:rPr>
        <w:t>ka.«</w:t>
      </w:r>
      <w:r>
        <w:rPr>
          <w:spacing w:val="4"/>
          <w:w w:val="110"/>
          <w:position w:val="6"/>
          <w:sz w:val="10"/>
        </w:rPr>
        <w:t>8</w:t>
      </w:r>
      <w:r>
        <w:rPr>
          <w:spacing w:val="25"/>
          <w:w w:val="110"/>
          <w:position w:val="6"/>
          <w:sz w:val="10"/>
        </w:rPr>
        <w:t> </w:t>
      </w:r>
      <w:r>
        <w:rPr>
          <w:w w:val="110"/>
          <w:position w:val="7"/>
          <w:sz w:val="10"/>
        </w:rPr>
        <w:t>1</w:t>
      </w:r>
    </w:p>
    <w:p>
      <w:pPr>
        <w:pStyle w:val="BodyText"/>
        <w:spacing w:line="205" w:lineRule="exact"/>
        <w:ind w:left="1116"/>
        <w:jc w:val="left"/>
      </w:pPr>
      <w:r>
        <w:rPr>
          <w:w w:val="115"/>
        </w:rPr>
        <w:t>Kaplan  Babnik   je  urno  </w:t>
      </w:r>
      <w:r>
        <w:rPr>
          <w:spacing w:val="-9"/>
          <w:w w:val="115"/>
        </w:rPr>
        <w:t>izvrši-l   </w:t>
      </w:r>
      <w:r>
        <w:rPr>
          <w:w w:val="115"/>
        </w:rPr>
        <w:t>naročilo,  saj  mu  je  kaplan</w:t>
      </w:r>
      <w:r>
        <w:rPr>
          <w:spacing w:val="2"/>
          <w:w w:val="115"/>
        </w:rPr>
        <w:t> </w:t>
      </w:r>
      <w:r>
        <w:rPr>
          <w:w w:val="115"/>
        </w:rPr>
        <w:t>Šinkar-­</w:t>
      </w:r>
    </w:p>
    <w:p>
      <w:pPr>
        <w:pStyle w:val="BodyText"/>
        <w:spacing w:line="216" w:lineRule="exact"/>
        <w:ind w:left="728"/>
      </w:pPr>
      <w:r>
        <w:rPr>
          <w:w w:val="110"/>
        </w:rPr>
        <w:t>Radovan 10. avgusta med drugim odgovoril:</w:t>
      </w:r>
    </w:p>
    <w:p>
      <w:pPr>
        <w:pStyle w:val="BodyText"/>
        <w:spacing w:line="235" w:lineRule="auto" w:before="5"/>
        <w:ind w:left="729" w:right="117" w:firstLine="394"/>
      </w:pPr>
      <w:r>
        <w:rPr>
          <w:w w:val="115"/>
        </w:rPr>
        <w:t>»Dragi Ciril! Zvečer pride v Črmošnjice (pri Težki vodi - op. S. F.} trojka ob 11. uri. Geslo: Oj ta vojaška sablja, ta bo meni svetla luč. Nezanesljivih ljudi ne sprejemamo,  nekateri  stari  že  silijo  domov ..  . Jutri pride patrola v Šmihel. Pripravi šotore,  mašin.  olje,  cigarete ..  . čevlje</w:t>
      </w:r>
      <w:r>
        <w:rPr>
          <w:spacing w:val="-4"/>
          <w:w w:val="115"/>
        </w:rPr>
        <w:t> </w:t>
      </w:r>
      <w:r>
        <w:rPr>
          <w:w w:val="115"/>
        </w:rPr>
        <w:t>...</w:t>
      </w:r>
    </w:p>
    <w:p>
      <w:pPr>
        <w:pStyle w:val="BodyText"/>
        <w:spacing w:line="237" w:lineRule="auto"/>
        <w:ind w:left="734" w:right="130" w:firstLine="387"/>
        <w:rPr>
          <w:sz w:val="11"/>
        </w:rPr>
      </w:pPr>
      <w:r>
        <w:rPr>
          <w:w w:val="115"/>
        </w:rPr>
        <w:t>Rad bi zase  šajkačo  v  plavem  --  kot  hlače -  s  križem  kot  kurat,  če mogoče. Pozdrav! Radovan.</w:t>
      </w:r>
      <w:r>
        <w:rPr>
          <w:spacing w:val="-31"/>
          <w:w w:val="115"/>
        </w:rPr>
        <w:t> </w:t>
      </w:r>
      <w:r>
        <w:rPr>
          <w:spacing w:val="-4"/>
          <w:w w:val="115"/>
        </w:rPr>
        <w:t>«'</w:t>
      </w:r>
      <w:r>
        <w:rPr>
          <w:spacing w:val="-4"/>
          <w:w w:val="115"/>
          <w:position w:val="6"/>
          <w:sz w:val="11"/>
        </w:rPr>
        <w:t>37</w:t>
      </w:r>
    </w:p>
    <w:p>
      <w:pPr>
        <w:pStyle w:val="BodyText"/>
        <w:spacing w:line="232" w:lineRule="auto" w:before="4"/>
        <w:ind w:left="726" w:right="124" w:firstLine="394"/>
      </w:pPr>
      <w:r>
        <w:rPr>
          <w:w w:val="115"/>
        </w:rPr>
        <w:t>Pričakovanje stopiških organizatorjev narodnega izdajstva  je  bilo sedaj močno pretirano, saj je  lL  avgusta  prišlo  v  belogardistično taborišče le 13 novincev,  ki  morda  niti niso  bili  vsi s stopiškega  konca. V naslednjih dneh pa ni bilo nikakega znatnejšega prirastka,  da  je številčno stanje precej časa bilo okrog 212 mož. Med temi pa so že  bili  tudi nezanesljivi, kot zvemo iz pisma, ki ga je kaplan</w:t>
      </w:r>
      <w:r>
        <w:rPr>
          <w:spacing w:val="26"/>
          <w:w w:val="115"/>
        </w:rPr>
        <w:t> </w:t>
      </w:r>
      <w:r>
        <w:rPr>
          <w:w w:val="115"/>
        </w:rPr>
        <w:t>Šinkar-Radovan</w:t>
      </w:r>
    </w:p>
    <w:p>
      <w:pPr>
        <w:pStyle w:val="ListParagraph"/>
        <w:numPr>
          <w:ilvl w:val="0"/>
          <w:numId w:val="49"/>
        </w:numPr>
        <w:tabs>
          <w:tab w:pos="1075" w:val="left" w:leader="none"/>
        </w:tabs>
        <w:spacing w:line="217" w:lineRule="exact" w:before="2" w:after="0"/>
        <w:ind w:left="1074" w:right="0" w:hanging="347"/>
        <w:jc w:val="both"/>
        <w:rPr>
          <w:sz w:val="19"/>
        </w:rPr>
      </w:pPr>
      <w:r>
        <w:rPr>
          <w:w w:val="115"/>
          <w:sz w:val="19"/>
        </w:rPr>
        <w:t>avgusta poslal kaplanu</w:t>
      </w:r>
      <w:r>
        <w:rPr>
          <w:spacing w:val="4"/>
          <w:w w:val="115"/>
          <w:sz w:val="19"/>
        </w:rPr>
        <w:t> </w:t>
      </w:r>
      <w:r>
        <w:rPr>
          <w:w w:val="115"/>
          <w:sz w:val="19"/>
        </w:rPr>
        <w:t>Babniku-Cirilu:</w:t>
      </w:r>
    </w:p>
    <w:p>
      <w:pPr>
        <w:pStyle w:val="BodyText"/>
        <w:spacing w:line="235" w:lineRule="auto" w:before="2"/>
        <w:ind w:left="734" w:right="126" w:firstLine="398"/>
        <w:rPr>
          <w:sz w:val="9"/>
        </w:rPr>
      </w:pPr>
      <w:r>
        <w:rPr>
          <w:w w:val="115"/>
        </w:rPr>
        <w:t>»Dragi Ciril! . . . Danes  je  prišlo  13  fantov. . .  Doslej  smo  dobili par negotovih. Milan (Kranjc - op. S. F.) ponovno prosi: samo gotove, zanesljive, stare do 35 let. Za dosedanje prosi opomb ... Nas je doslej 212. Guštinov oče je včeraj šel v Mokro polje. Bo delal na terenu ...</w:t>
      </w:r>
      <w:r>
        <w:rPr>
          <w:spacing w:val="3"/>
          <w:w w:val="115"/>
        </w:rPr>
        <w:t> </w:t>
      </w:r>
      <w:r>
        <w:rPr>
          <w:rFonts w:ascii="Arial" w:hAnsi="Arial"/>
          <w:w w:val="115"/>
          <w:sz w:val="16"/>
        </w:rPr>
        <w:t>«</w:t>
      </w:r>
      <w:r>
        <w:rPr>
          <w:w w:val="115"/>
          <w:position w:val="8"/>
          <w:sz w:val="9"/>
        </w:rPr>
        <w:t>08</w:t>
      </w:r>
    </w:p>
    <w:p>
      <w:pPr>
        <w:pStyle w:val="BodyText"/>
        <w:spacing w:line="232" w:lineRule="auto" w:before="13"/>
        <w:ind w:left="731" w:right="128" w:firstLine="385"/>
      </w:pPr>
      <w:r>
        <w:rPr>
          <w:w w:val="115"/>
        </w:rPr>
        <w:t>Kaplan Urbanč-Dinko je v naslednjih dneh našel le še enega prosto­ voljca, kot je 11. avgusta pisal kaplanu  Babniku:  »Božič  Jože  z Iglenka bi rad prišel v  vaš tabor.  Bil  je  pri  prvem  oddelku,  ki  je  razpadel ... </w:t>
      </w:r>
      <w:r>
        <w:rPr>
          <w:rFonts w:ascii="Arial" w:hAnsi="Arial"/>
          <w:w w:val="115"/>
          <w:sz w:val="13"/>
        </w:rPr>
        <w:t>« </w:t>
      </w:r>
      <w:r>
        <w:rPr>
          <w:w w:val="115"/>
          <w:sz w:val="20"/>
        </w:rPr>
        <w:t>In </w:t>
      </w:r>
      <w:r>
        <w:rPr>
          <w:w w:val="115"/>
        </w:rPr>
        <w:t>13. avgusta ob 14. uri je kaplanu Babniku</w:t>
      </w:r>
      <w:r>
        <w:rPr>
          <w:spacing w:val="49"/>
          <w:w w:val="115"/>
        </w:rPr>
        <w:t> </w:t>
      </w:r>
      <w:r>
        <w:rPr>
          <w:w w:val="115"/>
        </w:rPr>
        <w:t>sporočil:</w:t>
      </w:r>
    </w:p>
    <w:p>
      <w:pPr>
        <w:pStyle w:val="BodyText"/>
        <w:spacing w:line="237" w:lineRule="auto"/>
        <w:ind w:left="724" w:right="145" w:firstLine="404"/>
      </w:pPr>
      <w:r>
        <w:rPr>
          <w:w w:val="110"/>
        </w:rPr>
        <w:t>»Zanj (za Božiča - op.</w:t>
      </w:r>
      <w:r>
        <w:rPr>
          <w:spacing w:val="52"/>
          <w:w w:val="110"/>
        </w:rPr>
        <w:t> </w:t>
      </w:r>
      <w:r>
        <w:rPr>
          <w:w w:val="110"/>
        </w:rPr>
        <w:t>S.  F.)  garantiram  jaz  in  moj  šef  (župnik Smolič -- op. S.</w:t>
      </w:r>
      <w:r>
        <w:rPr>
          <w:spacing w:val="15"/>
          <w:w w:val="110"/>
        </w:rPr>
        <w:t> </w:t>
      </w:r>
      <w:r>
        <w:rPr>
          <w:w w:val="110"/>
        </w:rPr>
        <w:t>F.).</w:t>
      </w:r>
    </w:p>
    <w:p>
      <w:pPr>
        <w:pStyle w:val="BodyText"/>
        <w:spacing w:line="235" w:lineRule="auto" w:before="1"/>
        <w:ind w:left="734" w:right="117" w:firstLine="384"/>
        <w:jc w:val="right"/>
      </w:pPr>
      <w:r>
        <w:rPr>
          <w:w w:val="110"/>
        </w:rPr>
        <w:t>Ali boste še mobilizirali'/ Nekaj je še pri nas in pa</w:t>
      </w:r>
      <w:r>
        <w:rPr>
          <w:spacing w:val="-19"/>
          <w:w w:val="110"/>
        </w:rPr>
        <w:t> </w:t>
      </w:r>
      <w:r>
        <w:rPr>
          <w:w w:val="110"/>
        </w:rPr>
        <w:t>Podgrad.</w:t>
      </w:r>
      <w:r>
        <w:rPr>
          <w:spacing w:val="45"/>
          <w:w w:val="110"/>
        </w:rPr>
        <w:t> </w:t>
      </w:r>
      <w:r>
        <w:rPr>
          <w:w w:val="110"/>
        </w:rPr>
        <w:t>Pridite</w:t>
      </w:r>
      <w:r>
        <w:rPr>
          <w:spacing w:val="-1"/>
          <w:w w:val="123"/>
        </w:rPr>
        <w:t> </w:t>
      </w:r>
      <w:r>
        <w:rPr>
          <w:w w:val="110"/>
        </w:rPr>
        <w:t>čimprej. Vsi vas komaj čakamo, tudi Italijani. -- Pozdrav</w:t>
      </w:r>
      <w:r>
        <w:rPr>
          <w:spacing w:val="52"/>
          <w:w w:val="110"/>
        </w:rPr>
        <w:t> </w:t>
      </w:r>
      <w:r>
        <w:rPr>
          <w:w w:val="110"/>
        </w:rPr>
        <w:t>vsem  Din</w:t>
      </w:r>
      <w:r>
        <w:rPr>
          <w:spacing w:val="-1"/>
          <w:w w:val="110"/>
        </w:rPr>
        <w:t> </w:t>
      </w:r>
      <w:r>
        <w:rPr>
          <w:w w:val="110"/>
        </w:rPr>
        <w:t>ko.«'</w:t>
      </w:r>
      <w:r>
        <w:rPr>
          <w:spacing w:val="-10"/>
          <w:w w:val="110"/>
        </w:rPr>
        <w:t> </w:t>
      </w:r>
      <w:r>
        <w:rPr>
          <w:rFonts w:ascii="Arial" w:hAnsi="Arial"/>
          <w:w w:val="110"/>
          <w:position w:val="8"/>
          <w:sz w:val="10"/>
        </w:rPr>
        <w:t>9</w:t>
      </w:r>
      <w:r>
        <w:rPr>
          <w:rFonts w:ascii="Arial" w:hAnsi="Arial"/>
          <w:w w:val="110"/>
          <w:position w:val="8"/>
          <w:sz w:val="10"/>
        </w:rPr>
        <w:t> </w:t>
      </w:r>
      <w:r>
        <w:rPr>
          <w:w w:val="110"/>
        </w:rPr>
        <w:t>Jože Božič v resnici ni šel</w:t>
      </w:r>
      <w:r>
        <w:rPr>
          <w:spacing w:val="52"/>
          <w:w w:val="110"/>
        </w:rPr>
        <w:t> </w:t>
      </w:r>
      <w:r>
        <w:rPr>
          <w:w w:val="110"/>
        </w:rPr>
        <w:t>rad,  ampak  ga  je  Smolič </w:t>
      </w:r>
      <w:r>
        <w:rPr>
          <w:spacing w:val="16"/>
          <w:w w:val="110"/>
        </w:rPr>
        <w:t> </w:t>
      </w:r>
      <w:r>
        <w:rPr>
          <w:w w:val="110"/>
        </w:rPr>
        <w:t>pri </w:t>
      </w:r>
      <w:r>
        <w:rPr>
          <w:spacing w:val="41"/>
          <w:w w:val="110"/>
        </w:rPr>
        <w:t> </w:t>
      </w:r>
      <w:r>
        <w:rPr>
          <w:w w:val="110"/>
        </w:rPr>
        <w:t>spovedi</w:t>
      </w:r>
      <w:r>
        <w:rPr>
          <w:spacing w:val="-1"/>
          <w:w w:val="113"/>
        </w:rPr>
        <w:t> </w:t>
      </w:r>
      <w:r>
        <w:rPr>
          <w:w w:val="110"/>
        </w:rPr>
        <w:t>prisilil, kar je Jože takoj zaupal svoji sestri Mariji.  Božič  je </w:t>
      </w:r>
      <w:r>
        <w:rPr>
          <w:spacing w:val="25"/>
          <w:w w:val="110"/>
        </w:rPr>
        <w:t> </w:t>
      </w:r>
      <w:r>
        <w:rPr>
          <w:w w:val="110"/>
        </w:rPr>
        <w:t>kmalu </w:t>
      </w:r>
      <w:r>
        <w:rPr>
          <w:spacing w:val="7"/>
          <w:w w:val="110"/>
        </w:rPr>
        <w:t> </w:t>
      </w:r>
      <w:r>
        <w:rPr>
          <w:w w:val="110"/>
        </w:rPr>
        <w:t>postal</w:t>
      </w:r>
      <w:r>
        <w:rPr>
          <w:w w:val="114"/>
        </w:rPr>
        <w:t> </w:t>
      </w:r>
      <w:r>
        <w:rPr>
          <w:w w:val="110"/>
        </w:rPr>
        <w:t>celo komandir, ker pa se je izmikal zločinom, so ga konec</w:t>
      </w:r>
      <w:r>
        <w:rPr>
          <w:spacing w:val="-4"/>
          <w:w w:val="110"/>
        </w:rPr>
        <w:t> </w:t>
      </w:r>
      <w:r>
        <w:rPr>
          <w:w w:val="110"/>
        </w:rPr>
        <w:t>novembra</w:t>
      </w:r>
    </w:p>
    <w:p>
      <w:pPr>
        <w:pStyle w:val="BodyText"/>
        <w:spacing w:line="218" w:lineRule="exact"/>
        <w:ind w:left="723"/>
      </w:pPr>
      <w:r>
        <w:rPr/>
        <w:pict>
          <v:shape style="position:absolute;margin-left:45.091698pt;margin-top:15.065576pt;width:51.85pt;height:.1pt;mso-position-horizontal-relative:page;mso-position-vertical-relative:paragraph;z-index:-250779648;mso-wrap-distance-left:0;mso-wrap-distance-right:0" coordorigin="902,301" coordsize="1037,0" path="m902,301l1938,301e" filled="false" stroked="true" strokeweight=".239607pt" strokecolor="#000000">
            <v:path arrowok="t"/>
            <v:stroke dashstyle="solid"/>
            <w10:wrap type="topAndBottom"/>
          </v:shape>
        </w:pict>
      </w:r>
      <w:r>
        <w:rPr>
          <w:w w:val="110"/>
        </w:rPr>
        <w:t>1942. leta sami belogardisti umorili !</w:t>
      </w:r>
      <w:r>
        <w:rPr>
          <w:w w:val="110"/>
          <w:position w:val="7"/>
          <w:sz w:val="10"/>
        </w:rPr>
        <w:t>89 </w:t>
      </w:r>
      <w:r>
        <w:rPr>
          <w:w w:val="110"/>
        </w:rPr>
        <w:t>a</w:t>
      </w:r>
    </w:p>
    <w:p>
      <w:pPr>
        <w:tabs>
          <w:tab w:pos="2189" w:val="left" w:leader="none"/>
        </w:tabs>
        <w:spacing w:before="43"/>
        <w:ind w:left="1116" w:right="0" w:firstLine="0"/>
        <w:jc w:val="left"/>
        <w:rPr>
          <w:sz w:val="14"/>
        </w:rPr>
      </w:pPr>
      <w:r>
        <w:rPr>
          <w:w w:val="115"/>
          <w:sz w:val="13"/>
        </w:rPr>
        <w:t>86 </w:t>
      </w:r>
      <w:r>
        <w:rPr>
          <w:spacing w:val="1"/>
          <w:w w:val="115"/>
          <w:sz w:val="13"/>
        </w:rPr>
        <w:t> </w:t>
      </w:r>
      <w:r>
        <w:rPr>
          <w:w w:val="115"/>
          <w:sz w:val="14"/>
        </w:rPr>
        <w:t>Originaly</w:t>
        <w:tab/>
      </w:r>
      <w:r>
        <w:rPr>
          <w:w w:val="115"/>
          <w:sz w:val="13"/>
        </w:rPr>
        <w:t>a rhiYu </w:t>
      </w:r>
      <w:r>
        <w:rPr>
          <w:w w:val="115"/>
          <w:sz w:val="14"/>
        </w:rPr>
        <w:t>kaplu1ut</w:t>
      </w:r>
      <w:r>
        <w:rPr>
          <w:spacing w:val="39"/>
          <w:w w:val="115"/>
          <w:sz w:val="14"/>
        </w:rPr>
        <w:t> </w:t>
      </w:r>
      <w:r>
        <w:rPr>
          <w:w w:val="115"/>
          <w:sz w:val="14"/>
        </w:rPr>
        <w:t>Babntka.</w:t>
      </w:r>
    </w:p>
    <w:p>
      <w:pPr>
        <w:spacing w:line="256" w:lineRule="auto" w:before="12"/>
        <w:ind w:left="1117" w:right="5824" w:firstLine="0"/>
        <w:jc w:val="left"/>
        <w:rPr>
          <w:sz w:val="14"/>
        </w:rPr>
      </w:pPr>
      <w:r>
        <w:rPr>
          <w:w w:val="125"/>
          <w:sz w:val="10"/>
        </w:rPr>
        <w:t>87 </w:t>
      </w:r>
      <w:r>
        <w:rPr>
          <w:w w:val="125"/>
          <w:sz w:val="14"/>
        </w:rPr>
        <w:t>Jsto. ss</w:t>
      </w:r>
      <w:r>
        <w:rPr>
          <w:spacing w:val="26"/>
          <w:w w:val="125"/>
          <w:sz w:val="14"/>
        </w:rPr>
        <w:t> </w:t>
      </w:r>
      <w:r>
        <w:rPr>
          <w:spacing w:val="-4"/>
          <w:w w:val="125"/>
          <w:sz w:val="14"/>
        </w:rPr>
        <w:t>Islo.</w:t>
      </w:r>
    </w:p>
    <w:p>
      <w:pPr>
        <w:spacing w:line="157" w:lineRule="exact" w:before="0"/>
        <w:ind w:left="1118" w:right="0" w:firstLine="0"/>
        <w:jc w:val="left"/>
        <w:rPr>
          <w:sz w:val="14"/>
        </w:rPr>
      </w:pPr>
      <w:r>
        <w:rPr>
          <w:w w:val="130"/>
          <w:sz w:val="10"/>
        </w:rPr>
        <w:t>89</w:t>
      </w:r>
      <w:r>
        <w:rPr>
          <w:spacing w:val="22"/>
          <w:w w:val="130"/>
          <w:sz w:val="10"/>
        </w:rPr>
        <w:t> </w:t>
      </w:r>
      <w:r>
        <w:rPr>
          <w:w w:val="130"/>
          <w:sz w:val="14"/>
        </w:rPr>
        <w:t>Isto.</w:t>
      </w:r>
    </w:p>
    <w:p>
      <w:pPr>
        <w:spacing w:before="21"/>
        <w:ind w:left="1116" w:right="0" w:firstLine="0"/>
        <w:jc w:val="left"/>
        <w:rPr>
          <w:sz w:val="14"/>
        </w:rPr>
      </w:pPr>
      <w:r>
        <w:rPr>
          <w:w w:val="110"/>
          <w:sz w:val="14"/>
        </w:rPr>
        <w:t>S9a Okro.uio sodišče v  Non)ll:n mestu, K4,'52-</w:t>
      </w:r>
    </w:p>
    <w:p>
      <w:pPr>
        <w:spacing w:after="0"/>
        <w:jc w:val="left"/>
        <w:rPr>
          <w:sz w:val="14"/>
        </w:rPr>
        <w:sectPr>
          <w:type w:val="continuous"/>
          <w:pgSz w:w="7850" w:h="12250"/>
          <w:pgMar w:top="1240" w:bottom="280" w:left="180" w:right="140"/>
        </w:sectPr>
      </w:pPr>
    </w:p>
    <w:p>
      <w:pPr>
        <w:tabs>
          <w:tab w:pos="6489" w:val="left" w:leader="none"/>
        </w:tabs>
        <w:spacing w:before="78"/>
        <w:ind w:left="1731" w:right="0" w:firstLine="0"/>
        <w:jc w:val="left"/>
        <w:rPr>
          <w:sz w:val="19"/>
        </w:rPr>
      </w:pPr>
      <w:r>
        <w:rPr/>
        <w:drawing>
          <wp:anchor distT="0" distB="0" distL="0" distR="0" allowOverlap="1" layoutInCell="1" locked="0" behindDoc="0" simplePos="0" relativeHeight="252539904">
            <wp:simplePos x="0" y="0"/>
            <wp:positionH relativeFrom="page">
              <wp:posOffset>2452055</wp:posOffset>
            </wp:positionH>
            <wp:positionV relativeFrom="paragraph">
              <wp:posOffset>242340</wp:posOffset>
            </wp:positionV>
            <wp:extent cx="2056071" cy="15214"/>
            <wp:effectExtent l="0" t="0" r="0" b="0"/>
            <wp:wrapNone/>
            <wp:docPr id="31" name="image19.png"/>
            <wp:cNvGraphicFramePr>
              <a:graphicFrameLocks noChangeAspect="1"/>
            </wp:cNvGraphicFramePr>
            <a:graphic>
              <a:graphicData uri="http://schemas.openxmlformats.org/drawingml/2006/picture">
                <pic:pic>
                  <pic:nvPicPr>
                    <pic:cNvPr id="32" name="image19.png"/>
                    <pic:cNvPicPr/>
                  </pic:nvPicPr>
                  <pic:blipFill>
                    <a:blip r:embed="rId23" cstate="print"/>
                    <a:stretch>
                      <a:fillRect/>
                    </a:stretch>
                  </pic:blipFill>
                  <pic:spPr>
                    <a:xfrm>
                      <a:off x="0" y="0"/>
                      <a:ext cx="2056071" cy="15214"/>
                    </a:xfrm>
                    <a:prstGeom prst="rect">
                      <a:avLst/>
                    </a:prstGeom>
                  </pic:spPr>
                </pic:pic>
              </a:graphicData>
            </a:graphic>
          </wp:anchor>
        </w:drawing>
      </w:r>
      <w:r>
        <w:rPr/>
        <w:pict>
          <v:line style="position:absolute;mso-position-horizontal-relative:page;mso-position-vertical-relative:paragraph;z-index:252540928" from="127.59761pt,19.081949pt" to="161.175961pt,19.081949pt" stroked="true" strokeweight=".239606pt" strokecolor="#000000">
            <v:stroke dashstyle="solid"/>
            <w10:wrap type="none"/>
          </v:line>
        </w:pict>
      </w:r>
      <w:r>
        <w:rPr/>
        <w:pict>
          <v:line style="position:absolute;mso-position-horizontal-relative:page;mso-position-vertical-relative:paragraph;z-index:252541952" from="22.065748pt,19.321550pt" to="78.669209pt,19.321550pt" stroked="true" strokeweight=".239606pt" strokecolor="#000000">
            <v:stroke dashstyle="solid"/>
            <w10:wrap type="none"/>
          </v:line>
        </w:pict>
      </w:r>
      <w:r>
        <w:rPr>
          <w:w w:val="115"/>
          <w:sz w:val="15"/>
        </w:rPr>
        <w:t>BELOGARDlSTičNI</w:t>
      </w:r>
      <w:r>
        <w:rPr>
          <w:spacing w:val="3"/>
          <w:w w:val="115"/>
          <w:sz w:val="15"/>
        </w:rPr>
        <w:t> </w:t>
      </w:r>
      <w:r>
        <w:rPr>
          <w:w w:val="115"/>
          <w:sz w:val="15"/>
        </w:rPr>
        <w:t>ŠTA,TERSKI</w:t>
      </w:r>
      <w:r>
        <w:rPr>
          <w:spacing w:val="19"/>
          <w:w w:val="115"/>
          <w:sz w:val="15"/>
        </w:rPr>
        <w:t> </w:t>
      </w:r>
      <w:r>
        <w:rPr>
          <w:w w:val="115"/>
          <w:sz w:val="15"/>
        </w:rPr>
        <w:t>BATALJON</w:t>
        <w:tab/>
      </w:r>
      <w:r>
        <w:rPr>
          <w:w w:val="115"/>
          <w:position w:val="4"/>
          <w:sz w:val="19"/>
        </w:rPr>
        <w:t>317</w:t>
      </w:r>
    </w:p>
    <w:p>
      <w:pPr>
        <w:pStyle w:val="BodyText"/>
        <w:spacing w:line="235" w:lineRule="auto" w:before="307"/>
        <w:ind w:left="132" w:right="649" w:firstLine="399"/>
      </w:pPr>
      <w:r>
        <w:rPr>
          <w:w w:val="115"/>
        </w:rPr>
        <w:t>Kljub tesnemu in vsestranskemu sodelovanju z okupatorji so belo­ gardisti še vedno skrbno prikrivali svoje zveze z Italijani. Za navidezno belogardistično ilegalo je skrbelo tudi italijansko  vojaško  poveljstvo,  kot je razvidno iz naslednje</w:t>
      </w:r>
      <w:r>
        <w:rPr>
          <w:spacing w:val="-1"/>
          <w:w w:val="115"/>
        </w:rPr>
        <w:t> </w:t>
      </w:r>
      <w:r>
        <w:rPr>
          <w:w w:val="115"/>
        </w:rPr>
        <w:t>listine:</w:t>
      </w:r>
    </w:p>
    <w:p>
      <w:pPr>
        <w:pStyle w:val="BodyText"/>
        <w:spacing w:line="232" w:lineRule="auto" w:before="32"/>
        <w:ind w:left="135" w:right="649" w:firstLine="408"/>
      </w:pPr>
      <w:r>
        <w:rPr>
          <w:w w:val="115"/>
        </w:rPr>
        <w:t>»Kot je bilo že označeno v dopisu 705/ s 5. </w:t>
      </w:r>
      <w:r>
        <w:rPr>
          <w:w w:val="115"/>
          <w:sz w:val="20"/>
        </w:rPr>
        <w:t>t.  </w:t>
      </w:r>
      <w:r>
        <w:rPr>
          <w:w w:val="115"/>
        </w:rPr>
        <w:t>m.  in  kot  je  bilo rečeno na raportu oficirjev ... , je okrog 140  državljanov  prostovoljno odšlo v MVAC ... Zdajle je bil označen drug seznam </w:t>
      </w:r>
      <w:r>
        <w:rPr>
          <w:b/>
          <w:w w:val="115"/>
          <w:sz w:val="18"/>
        </w:rPr>
        <w:t>31 </w:t>
      </w:r>
      <w:r>
        <w:rPr>
          <w:w w:val="115"/>
        </w:rPr>
        <w:t>novincev, ki ga pošiljam 5 in 7 četi, ker sta oddvojeni, opozarjam pa,  da  je  ta  seznam tajen in ga mora osebno čuvati komandant.  Zaradi  previdnosti  sem izpustil glavo seznama in mora biti pridružen seznamu, ki sem ga prej poslal. V primeru, če bi po nesreči prišel v roke  upornikom,  ne  bodo vedeli za  naš  namen  in  delavnost  tega  seznama  in  oseb.  Razume  se, da morate to pismo čuvati ločeno od</w:t>
      </w:r>
      <w:r>
        <w:rPr>
          <w:spacing w:val="-21"/>
          <w:w w:val="115"/>
        </w:rPr>
        <w:t> </w:t>
      </w:r>
      <w:r>
        <w:rPr>
          <w:w w:val="115"/>
        </w:rPr>
        <w:t>seznama.</w:t>
      </w:r>
    </w:p>
    <w:p>
      <w:pPr>
        <w:pStyle w:val="BodyText"/>
        <w:spacing w:line="237" w:lineRule="auto" w:before="47"/>
        <w:ind w:left="149" w:right="658" w:firstLine="379"/>
      </w:pPr>
      <w:r>
        <w:rPr>
          <w:w w:val="115"/>
        </w:rPr>
        <w:t>Ta seznam služi za kontrolo morebiti ujetih oboroženih oseb, ki jih morate zadržati in ne streljati, ampak takoj označiti poveljstvom ...</w:t>
      </w:r>
    </w:p>
    <w:p>
      <w:pPr>
        <w:spacing w:line="232" w:lineRule="auto" w:before="0"/>
        <w:ind w:left="162" w:right="653" w:hanging="22"/>
        <w:jc w:val="both"/>
        <w:rPr>
          <w:sz w:val="15"/>
        </w:rPr>
      </w:pPr>
      <w:r>
        <w:rPr>
          <w:w w:val="115"/>
          <w:sz w:val="19"/>
        </w:rPr>
        <w:t>In končno je potrebno, da teh novincev ne streljamo, </w:t>
      </w:r>
      <w:r>
        <w:rPr>
          <w:i/>
          <w:w w:val="115"/>
          <w:sz w:val="19"/>
        </w:rPr>
        <w:t>ker se z nami bore </w:t>
      </w:r>
      <w:r>
        <w:rPr>
          <w:i/>
          <w:w w:val="115"/>
          <w:sz w:val="19"/>
        </w:rPr>
        <w:t>proti komunističnim razbojnikom </w:t>
      </w:r>
      <w:r>
        <w:rPr>
          <w:rFonts w:ascii="Arial" w:hAnsi="Arial"/>
          <w:w w:val="115"/>
          <w:sz w:val="15"/>
        </w:rPr>
        <w:t>«</w:t>
      </w:r>
      <w:r>
        <w:rPr>
          <w:w w:val="115"/>
          <w:sz w:val="15"/>
          <w:vertAlign w:val="superscript"/>
        </w:rPr>
        <w:t>00</w:t>
      </w:r>
    </w:p>
    <w:p>
      <w:pPr>
        <w:pStyle w:val="BodyText"/>
        <w:spacing w:line="235" w:lineRule="auto" w:before="42"/>
        <w:ind w:left="127" w:right="650" w:firstLine="404"/>
      </w:pPr>
      <w:r>
        <w:rPr>
          <w:w w:val="115"/>
        </w:rPr>
        <w:t>Ko so se belogardisti utaborili pri Sv. Ani, so opustili nepotrebno krinko štajerskega bataljona, se začeli imenovati »legija smrti«  in izdajati za Mihailovicevo vojsko. Ljudem so dopovedovali, da hočejo braniti slovenski narod pred Italijani in partizani. To so delali na  svojevrsten način: z nasiljem in zločini nad mnogimi svobodoljubnimi</w:t>
      </w:r>
      <w:r>
        <w:rPr>
          <w:spacing w:val="-4"/>
          <w:w w:val="115"/>
        </w:rPr>
        <w:t> </w:t>
      </w:r>
      <w:r>
        <w:rPr>
          <w:w w:val="115"/>
        </w:rPr>
        <w:t>Slovenci.</w:t>
      </w:r>
    </w:p>
    <w:p>
      <w:pPr>
        <w:pStyle w:val="BodyText"/>
        <w:spacing w:line="235" w:lineRule="auto" w:before="36"/>
        <w:ind w:left="134" w:right="650" w:firstLine="398"/>
        <w:rPr>
          <w:sz w:val="14"/>
        </w:rPr>
      </w:pPr>
      <w:r>
        <w:rPr>
          <w:w w:val="115"/>
        </w:rPr>
        <w:t>Okrog svojega  novega  taborišča  so  belogardisti  imeli  nekaj  opore le v vasi Krki, kjer je bil po sporočilu  kaplana  Babnika  »naš  zaupnik Može Franc, stanuje na št. 10 na koncu vasi v smeri Šent Peter, oziroma starejši, ker sta oba brata, a oba  absolutno  naša  in  zanesljiva.  Pozna točno vse kraje, ljudi  in  partizansko  delovanje ...  </w:t>
      </w:r>
      <w:r>
        <w:rPr>
          <w:rFonts w:ascii="Arial" w:hAnsi="Arial"/>
          <w:w w:val="115"/>
          <w:sz w:val="15"/>
        </w:rPr>
        <w:t>«  </w:t>
      </w:r>
      <w:r>
        <w:rPr>
          <w:w w:val="115"/>
        </w:rPr>
        <w:t>Brez  opore  pa  so bili v Smolenji vasi: »Naš zaupnik Prešeren Ivan št. </w:t>
      </w:r>
      <w:r>
        <w:rPr>
          <w:w w:val="115"/>
          <w:sz w:val="18"/>
        </w:rPr>
        <w:t>38 ... </w:t>
      </w:r>
      <w:r>
        <w:rPr>
          <w:w w:val="115"/>
        </w:rPr>
        <w:t>Vsa vas je okužena od partizanskega mišljenja</w:t>
      </w:r>
      <w:r>
        <w:rPr>
          <w:spacing w:val="12"/>
          <w:w w:val="115"/>
        </w:rPr>
        <w:t> </w:t>
      </w:r>
      <w:r>
        <w:rPr>
          <w:rFonts w:ascii="Arial" w:hAnsi="Arial"/>
          <w:w w:val="115"/>
          <w:sz w:val="14"/>
        </w:rPr>
        <w:t>«</w:t>
      </w:r>
      <w:r>
        <w:rPr>
          <w:w w:val="115"/>
          <w:sz w:val="14"/>
          <w:vertAlign w:val="superscript"/>
        </w:rPr>
        <w:t>91</w:t>
      </w:r>
    </w:p>
    <w:p>
      <w:pPr>
        <w:pStyle w:val="BodyText"/>
        <w:spacing w:line="237" w:lineRule="auto" w:before="28"/>
        <w:ind w:left="131" w:right="646" w:firstLine="409"/>
      </w:pPr>
      <w:r>
        <w:rPr>
          <w:w w:val="110"/>
        </w:rPr>
        <w:t>Zato so belogardisti ob svojem prihodu k</w:t>
      </w:r>
      <w:r>
        <w:rPr>
          <w:spacing w:val="52"/>
          <w:w w:val="110"/>
        </w:rPr>
        <w:t> </w:t>
      </w:r>
      <w:r>
        <w:rPr>
          <w:w w:val="110"/>
        </w:rPr>
        <w:t>Sv.  Ani  ,,n3pravili  rekvi­ zicijo  v  Smolenji</w:t>
      </w:r>
      <w:r>
        <w:rPr>
          <w:spacing w:val="52"/>
          <w:w w:val="110"/>
        </w:rPr>
        <w:t> </w:t>
      </w:r>
      <w:r>
        <w:rPr>
          <w:w w:val="110"/>
        </w:rPr>
        <w:t>vasi,  a   na   Krki  smo  vse  plačali «. </w:t>
      </w:r>
      <w:r>
        <w:rPr>
          <w:w w:val="110"/>
          <w:position w:val="8"/>
          <w:sz w:val="10"/>
        </w:rPr>
        <w:t>9 2   </w:t>
      </w:r>
      <w:r>
        <w:rPr>
          <w:w w:val="110"/>
        </w:rPr>
        <w:t>Dne   </w:t>
      </w:r>
      <w:r>
        <w:rPr>
          <w:w w:val="110"/>
          <w:sz w:val="17"/>
        </w:rPr>
        <w:t>l.   </w:t>
      </w:r>
      <w:r>
        <w:rPr>
          <w:w w:val="110"/>
        </w:rPr>
        <w:t>avgusta so pri Sv. Ani mučili in umorili zidarja Antona Mihelčiča iz Smolenje </w:t>
      </w:r>
      <w:r>
        <w:rPr>
          <w:w w:val="113"/>
        </w:rPr>
        <w:t>va</w:t>
      </w:r>
      <w:r>
        <w:rPr>
          <w:spacing w:val="1"/>
          <w:w w:val="113"/>
        </w:rPr>
        <w:t>s</w:t>
      </w:r>
      <w:r>
        <w:rPr>
          <w:spacing w:val="-48"/>
          <w:w w:val="109"/>
        </w:rPr>
        <w:t>i</w:t>
      </w:r>
      <w:r>
        <w:rPr>
          <w:spacing w:val="11"/>
          <w:w w:val="37"/>
        </w:rPr>
        <w:t>g</w:t>
      </w:r>
      <w:r>
        <w:rPr>
          <w:w w:val="109"/>
        </w:rPr>
        <w:t>.</w:t>
      </w:r>
      <w:r>
        <w:rPr>
          <w:spacing w:val="17"/>
        </w:rPr>
        <w:t> </w:t>
      </w:r>
      <w:r>
        <w:rPr>
          <w:rFonts w:ascii="Arial" w:hAnsi="Arial"/>
          <w:w w:val="110"/>
          <w:position w:val="6"/>
          <w:sz w:val="10"/>
        </w:rPr>
        <w:t>3</w:t>
      </w:r>
      <w:r>
        <w:rPr>
          <w:rFonts w:ascii="Arial" w:hAnsi="Arial"/>
          <w:position w:val="6"/>
          <w:sz w:val="10"/>
        </w:rPr>
        <w:t>     </w:t>
      </w:r>
      <w:r>
        <w:rPr>
          <w:rFonts w:ascii="Arial" w:hAnsi="Arial"/>
          <w:spacing w:val="-12"/>
          <w:position w:val="6"/>
          <w:sz w:val="10"/>
        </w:rPr>
        <w:t> </w:t>
      </w:r>
      <w:r>
        <w:rPr>
          <w:spacing w:val="-1"/>
          <w:w w:val="115"/>
        </w:rPr>
        <w:t>Belogardistič</w:t>
      </w:r>
      <w:r>
        <w:rPr>
          <w:w w:val="115"/>
        </w:rPr>
        <w:t>no</w:t>
      </w:r>
      <w:r>
        <w:rPr/>
        <w:t>  </w:t>
      </w:r>
      <w:r>
        <w:rPr>
          <w:spacing w:val="19"/>
        </w:rPr>
        <w:t> </w:t>
      </w:r>
      <w:r>
        <w:rPr>
          <w:w w:val="119"/>
        </w:rPr>
        <w:t>ravnanje</w:t>
      </w:r>
      <w:r>
        <w:rPr/>
        <w:t>   </w:t>
      </w:r>
      <w:r>
        <w:rPr>
          <w:spacing w:val="-9"/>
        </w:rPr>
        <w:t> </w:t>
      </w:r>
      <w:r>
        <w:rPr>
          <w:w w:val="97"/>
        </w:rPr>
        <w:t>z</w:t>
      </w:r>
      <w:r>
        <w:rPr/>
        <w:t>   </w:t>
      </w:r>
      <w:r>
        <w:rPr>
          <w:spacing w:val="-20"/>
        </w:rPr>
        <w:t> </w:t>
      </w:r>
      <w:r>
        <w:rPr>
          <w:spacing w:val="-1"/>
          <w:w w:val="119"/>
        </w:rPr>
        <w:t>ljudm</w:t>
      </w:r>
      <w:r>
        <w:rPr>
          <w:w w:val="119"/>
        </w:rPr>
        <w:t>i</w:t>
      </w:r>
      <w:r>
        <w:rPr/>
        <w:t>   </w:t>
      </w:r>
      <w:r>
        <w:rPr>
          <w:spacing w:val="-4"/>
        </w:rPr>
        <w:t> </w:t>
      </w:r>
      <w:r>
        <w:rPr>
          <w:w w:val="119"/>
        </w:rPr>
        <w:t>nam</w:t>
      </w:r>
      <w:r>
        <w:rPr/>
        <w:t>  </w:t>
      </w:r>
      <w:r>
        <w:rPr>
          <w:spacing w:val="15"/>
        </w:rPr>
        <w:t> </w:t>
      </w:r>
      <w:r>
        <w:rPr>
          <w:w w:val="113"/>
        </w:rPr>
        <w:t>plasti</w:t>
      </w:r>
      <w:r>
        <w:rPr>
          <w:spacing w:val="-1"/>
          <w:w w:val="113"/>
        </w:rPr>
        <w:t>č</w:t>
      </w:r>
      <w:r>
        <w:rPr>
          <w:w w:val="113"/>
        </w:rPr>
        <w:t>no</w:t>
      </w:r>
      <w:r>
        <w:rPr/>
        <w:t>   </w:t>
      </w:r>
      <w:r>
        <w:rPr>
          <w:spacing w:val="-6"/>
        </w:rPr>
        <w:t> </w:t>
      </w:r>
      <w:r>
        <w:rPr>
          <w:w w:val="112"/>
        </w:rPr>
        <w:t>kaže</w:t>
      </w:r>
      <w:r>
        <w:rPr/>
        <w:t>   </w:t>
      </w:r>
      <w:r>
        <w:rPr>
          <w:spacing w:val="-15"/>
        </w:rPr>
        <w:t> </w:t>
      </w:r>
      <w:r>
        <w:rPr>
          <w:spacing w:val="-1"/>
          <w:w w:val="121"/>
        </w:rPr>
        <w:t>tudi </w:t>
      </w:r>
      <w:r>
        <w:rPr>
          <w:w w:val="110"/>
        </w:rPr>
        <w:t>naslednje zaupno Babnikovo pismo Milanu</w:t>
      </w:r>
      <w:r>
        <w:rPr>
          <w:spacing w:val="25"/>
          <w:w w:val="110"/>
        </w:rPr>
        <w:t> </w:t>
      </w:r>
      <w:r>
        <w:rPr>
          <w:w w:val="110"/>
        </w:rPr>
        <w:t>Kranjcu:</w:t>
      </w:r>
    </w:p>
    <w:p>
      <w:pPr>
        <w:pStyle w:val="BodyText"/>
        <w:spacing w:line="232" w:lineRule="auto" w:before="34"/>
        <w:ind w:left="140" w:right="660" w:firstLine="405"/>
      </w:pPr>
      <w:r>
        <w:rPr>
          <w:i/>
          <w:w w:val="115"/>
        </w:rPr>
        <w:t>»Zaupno! </w:t>
      </w:r>
      <w:r>
        <w:rPr>
          <w:w w:val="115"/>
        </w:rPr>
        <w:t>Milani Danes </w:t>
      </w:r>
      <w:r>
        <w:rPr>
          <w:w w:val="115"/>
          <w:sz w:val="18"/>
        </w:rPr>
        <w:t>13. </w:t>
      </w:r>
      <w:r>
        <w:rPr>
          <w:w w:val="115"/>
        </w:rPr>
        <w:t>avg. se je oglasila v župnišču  mati Nagel iz Smolenje vasi. Pritožila se je nad postopanjem naših vojakov</w:t>
      </w:r>
      <w:r>
        <w:rPr>
          <w:spacing w:val="-8"/>
          <w:w w:val="115"/>
        </w:rPr>
        <w:t> </w:t>
      </w:r>
      <w:r>
        <w:rPr>
          <w:w w:val="115"/>
        </w:rPr>
        <w:t>...</w:t>
      </w:r>
    </w:p>
    <w:p>
      <w:pPr>
        <w:pStyle w:val="BodyText"/>
        <w:spacing w:line="232" w:lineRule="auto" w:before="8"/>
        <w:ind w:left="145" w:right="643" w:firstLine="397"/>
      </w:pPr>
      <w:r>
        <w:rPr>
          <w:w w:val="110"/>
        </w:rPr>
        <w:t>V petek 7.</w:t>
      </w:r>
      <w:r>
        <w:rPr>
          <w:spacing w:val="52"/>
          <w:w w:val="110"/>
        </w:rPr>
        <w:t> </w:t>
      </w:r>
      <w:r>
        <w:rPr>
          <w:w w:val="110"/>
        </w:rPr>
        <w:t>VIII.  so  se  oglasili  naši  pri  Nageljnovih ...  Dejali  so:  imate dosti kokoši, eno nam specite, pa ne bomo preiskovali</w:t>
      </w:r>
      <w:r>
        <w:rPr>
          <w:spacing w:val="38"/>
          <w:w w:val="110"/>
        </w:rPr>
        <w:t> </w:t>
      </w:r>
      <w:r>
        <w:rPr>
          <w:w w:val="110"/>
        </w:rPr>
        <w:t>...</w:t>
      </w:r>
    </w:p>
    <w:p>
      <w:pPr>
        <w:pStyle w:val="BodyText"/>
        <w:spacing w:line="235" w:lineRule="auto" w:before="10"/>
        <w:ind w:left="136" w:right="648" w:firstLine="400"/>
      </w:pPr>
      <w:r>
        <w:rPr>
          <w:w w:val="115"/>
        </w:rPr>
        <w:t>V nedeljo zvečer sta prišla zopet  dva:  eden  od  njih  je  govoril  srbsko ... Drugi je  bil  Pintar  Valjko  iz  Novega  mesta.  Dejala  sta: Oče in mati naj gresta spat, dekleta pa z njima, da se bodo zabavali</w:t>
      </w:r>
      <w:r>
        <w:rPr>
          <w:spacing w:val="9"/>
          <w:w w:val="115"/>
        </w:rPr>
        <w:t> </w:t>
      </w:r>
      <w:r>
        <w:rPr>
          <w:w w:val="115"/>
        </w:rPr>
        <w:t>...</w:t>
      </w:r>
    </w:p>
    <w:p>
      <w:pPr>
        <w:pStyle w:val="BodyText"/>
        <w:spacing w:line="237" w:lineRule="auto"/>
        <w:ind w:left="542" w:right="649" w:hanging="395"/>
      </w:pPr>
      <w:r>
        <w:rPr>
          <w:w w:val="115"/>
        </w:rPr>
        <w:t>Rekli sta, da se  dasta  raje  ubiti.  Oba  vojaka  sta  bila  nekoliko  vinjena. V sredo 12. VIII. zvečer so vojaki zopet prišli in odpeljali očeta</w:t>
      </w:r>
    </w:p>
    <w:p>
      <w:pPr>
        <w:pStyle w:val="BodyText"/>
        <w:spacing w:line="215" w:lineRule="exact"/>
        <w:ind w:left="146"/>
      </w:pPr>
      <w:r>
        <w:rPr/>
        <w:pict>
          <v:shape style="position:absolute;margin-left:22.065748pt;margin-top:14.945014pt;width:51.85pt;height:.1pt;mso-position-horizontal-relative:page;mso-position-vertical-relative:paragraph;z-index:-250777600;mso-wrap-distance-left:0;mso-wrap-distance-right:0" coordorigin="441,299" coordsize="1037,0" path="m441,299l1477,299e" filled="false" stroked="true" strokeweight=".239606pt" strokecolor="#000000">
            <v:path arrowok="t"/>
            <v:stroke dashstyle="solid"/>
            <w10:wrap type="topAndBottom"/>
          </v:shape>
        </w:pict>
      </w:r>
      <w:r>
        <w:rPr>
          <w:w w:val="110"/>
        </w:rPr>
        <w:t>Jožeta Nagel in hčerko Jožefo ...</w:t>
      </w:r>
    </w:p>
    <w:p>
      <w:pPr>
        <w:spacing w:before="24"/>
        <w:ind w:left="487" w:right="0" w:firstLine="0"/>
        <w:jc w:val="left"/>
        <w:rPr>
          <w:sz w:val="15"/>
        </w:rPr>
      </w:pPr>
      <w:r>
        <w:rPr>
          <w:i/>
          <w:sz w:val="16"/>
        </w:rPr>
        <w:t>vo </w:t>
      </w:r>
      <w:r>
        <w:rPr>
          <w:w w:val="110"/>
          <w:sz w:val="15"/>
        </w:rPr>
        <w:t>24. ,pe Jmlk </w:t>
      </w:r>
      <w:r>
        <w:rPr>
          <w:sz w:val="15"/>
        </w:rPr>
        <w:t>»Conrn«, </w:t>
      </w:r>
      <w:r>
        <w:rPr>
          <w:w w:val="110"/>
          <w:sz w:val="15"/>
        </w:rPr>
        <w:t>poveljstvo II. bat., N 733 di prot. S, 8. avgustu 1942, predme[:</w:t>
      </w:r>
    </w:p>
    <w:p>
      <w:pPr>
        <w:spacing w:before="17"/>
        <w:ind w:left="145" w:right="0" w:firstLine="0"/>
        <w:jc w:val="left"/>
        <w:rPr>
          <w:sz w:val="13"/>
        </w:rPr>
      </w:pPr>
      <w:r>
        <w:rPr>
          <w:w w:val="125"/>
          <w:sz w:val="13"/>
        </w:rPr>
        <w:t>na,biranjo </w:t>
      </w:r>
      <w:r>
        <w:rPr>
          <w:rFonts w:ascii="Arial"/>
          <w:w w:val="125"/>
          <w:sz w:val="12"/>
        </w:rPr>
        <w:t>V{)jakov </w:t>
      </w:r>
      <w:r>
        <w:rPr>
          <w:w w:val="125"/>
          <w:sz w:val="13"/>
        </w:rPr>
        <w:t>1\,.-AC.</w:t>
      </w:r>
    </w:p>
    <w:p>
      <w:pPr>
        <w:spacing w:before="18"/>
        <w:ind w:left="539" w:right="0" w:firstLine="0"/>
        <w:jc w:val="left"/>
        <w:rPr>
          <w:sz w:val="13"/>
        </w:rPr>
      </w:pPr>
      <w:r>
        <w:rPr>
          <w:w w:val="125"/>
          <w:sz w:val="13"/>
        </w:rPr>
        <w:t>9l Originalna k{)pija nedrdirnneg-a pis1ma v Ila.bnikovem arhivu.</w:t>
      </w:r>
    </w:p>
    <w:p>
      <w:pPr>
        <w:spacing w:before="23"/>
        <w:ind w:left="541" w:right="0" w:firstLine="0"/>
        <w:jc w:val="left"/>
        <w:rPr>
          <w:sz w:val="13"/>
        </w:rPr>
      </w:pPr>
      <w:r>
        <w:rPr>
          <w:w w:val="130"/>
          <w:sz w:val="10"/>
        </w:rPr>
        <w:t>gt </w:t>
      </w:r>
      <w:r>
        <w:rPr>
          <w:w w:val="130"/>
          <w:sz w:val="13"/>
        </w:rPr>
        <w:t>D•nkun1enti </w:t>
      </w:r>
      <w:r>
        <w:rPr>
          <w:w w:val="145"/>
          <w:sz w:val="13"/>
        </w:rPr>
        <w:t>IlI, </w:t>
      </w:r>
      <w:r>
        <w:rPr>
          <w:w w:val="115"/>
          <w:sz w:val="13"/>
        </w:rPr>
        <w:t>.Jak{),;:;ov </w:t>
      </w:r>
      <w:r>
        <w:rPr>
          <w:w w:val="130"/>
          <w:sz w:val="13"/>
        </w:rPr>
        <w:t>dntvvnik, </w:t>
      </w:r>
      <w:r>
        <w:rPr>
          <w:w w:val="145"/>
          <w:sz w:val="13"/>
        </w:rPr>
        <w:t>str. 30.</w:t>
      </w:r>
    </w:p>
    <w:p>
      <w:pPr>
        <w:spacing w:before="14"/>
        <w:ind w:left="538" w:right="0" w:firstLine="0"/>
        <w:jc w:val="left"/>
        <w:rPr>
          <w:sz w:val="13"/>
        </w:rPr>
      </w:pPr>
      <w:r>
        <w:rPr>
          <w:w w:val="105"/>
          <w:sz w:val="14"/>
        </w:rPr>
        <w:t>93 </w:t>
      </w:r>
      <w:r>
        <w:rPr>
          <w:w w:val="120"/>
          <w:sz w:val="13"/>
        </w:rPr>
        <w:t>Sodni spis z.oper Hntu,ja, okrnž. sod. v </w:t>
      </w:r>
      <w:r>
        <w:rPr>
          <w:w w:val="120"/>
          <w:sz w:val="14"/>
        </w:rPr>
        <w:t>Novc•n1 mestu, </w:t>
      </w:r>
      <w:r>
        <w:rPr>
          <w:w w:val="120"/>
          <w:sz w:val="13"/>
        </w:rPr>
        <w:t>Ko </w:t>
      </w:r>
      <w:r>
        <w:rPr>
          <w:w w:val="105"/>
          <w:sz w:val="13"/>
        </w:rPr>
        <w:t>10/4.G,'33.</w:t>
      </w:r>
    </w:p>
    <w:p>
      <w:pPr>
        <w:spacing w:after="0"/>
        <w:jc w:val="left"/>
        <w:rPr>
          <w:sz w:val="13"/>
        </w:rPr>
        <w:sectPr>
          <w:pgSz w:w="7900" w:h="12300"/>
          <w:pgMar w:top="100" w:bottom="280" w:left="300" w:right="140"/>
        </w:sectPr>
      </w:pPr>
    </w:p>
    <w:p>
      <w:pPr>
        <w:tabs>
          <w:tab w:pos="2599" w:val="left" w:leader="none"/>
        </w:tabs>
        <w:spacing w:before="78"/>
        <w:ind w:left="647" w:right="0" w:firstLine="0"/>
        <w:jc w:val="both"/>
        <w:rPr>
          <w:sz w:val="15"/>
        </w:rPr>
      </w:pPr>
      <w:r>
        <w:rPr/>
        <w:pict>
          <v:shape style="position:absolute;margin-left:167.891647pt;margin-top:18.675564pt;width:117.05pt;height:.1pt;mso-position-horizontal-relative:page;mso-position-vertical-relative:paragraph;z-index:-250773504;mso-wrap-distance-left:0;mso-wrap-distance-right:0" coordorigin="3358,374" coordsize="2341,0" path="m3358,374l5699,374e" filled="false" stroked="true" strokeweight=".239606pt" strokecolor="#000000">
            <v:path arrowok="t"/>
            <v:stroke dashstyle="solid"/>
            <w10:wrap type="topAndBottom"/>
          </v:shape>
        </w:pict>
      </w:r>
      <w:r>
        <w:rPr/>
        <w:pict>
          <v:shape style="position:absolute;margin-left:324.270660pt;margin-top:19.394381pt;width:34.550pt;height:.1pt;mso-position-horizontal-relative:page;mso-position-vertical-relative:paragraph;z-index:-250772480;mso-wrap-distance-left:0;mso-wrap-distance-right:0" coordorigin="6485,388" coordsize="691,0" path="m6485,388l7176,388e" filled="false" stroked="true" strokeweight=".239606pt" strokecolor="#000000">
            <v:path arrowok="t"/>
            <v:stroke dashstyle="solid"/>
            <w10:wrap type="topAndBottom"/>
          </v:shape>
        </w:pict>
      </w:r>
      <w:r>
        <w:rPr>
          <w:rFonts w:ascii="Arial"/>
          <w:b/>
          <w:w w:val="85"/>
          <w:position w:val="5"/>
          <w:sz w:val="18"/>
        </w:rPr>
        <w:t>311'.l</w:t>
        <w:tab/>
      </w:r>
      <w:r>
        <w:rPr>
          <w:sz w:val="15"/>
        </w:rPr>
        <w:t>NAS'l'OP OBOROZENIH</w:t>
      </w:r>
      <w:r>
        <w:rPr>
          <w:spacing w:val="28"/>
          <w:sz w:val="15"/>
        </w:rPr>
        <w:t> </w:t>
      </w:r>
      <w:r>
        <w:rPr>
          <w:sz w:val="15"/>
        </w:rPr>
        <w:t>ODDELKOV</w:t>
      </w:r>
    </w:p>
    <w:p>
      <w:pPr>
        <w:pStyle w:val="BodyText"/>
        <w:spacing w:before="212"/>
        <w:ind w:left="666" w:right="121" w:firstLine="393"/>
        <w:jc w:val="right"/>
      </w:pPr>
      <w:r>
        <w:rPr>
          <w:w w:val="115"/>
        </w:rPr>
        <w:t>Nagel Jože je  bil  v  resnici  simpatizer  partizanov ...  Mi</w:t>
      </w:r>
      <w:r>
        <w:rPr>
          <w:spacing w:val="33"/>
          <w:w w:val="115"/>
        </w:rPr>
        <w:t> </w:t>
      </w:r>
      <w:r>
        <w:rPr>
          <w:w w:val="115"/>
        </w:rPr>
        <w:t>ga  imamo</w:t>
      </w:r>
      <w:r>
        <w:rPr>
          <w:spacing w:val="-1"/>
          <w:w w:val="114"/>
        </w:rPr>
        <w:t> </w:t>
      </w:r>
      <w:r>
        <w:rPr>
          <w:w w:val="115"/>
        </w:rPr>
        <w:t>na listi ... Prosim  te, poizvedi  bolj podrobno še  pri zaupniku</w:t>
      </w:r>
      <w:r>
        <w:rPr>
          <w:spacing w:val="5"/>
          <w:w w:val="115"/>
        </w:rPr>
        <w:t> </w:t>
      </w:r>
      <w:r>
        <w:rPr>
          <w:w w:val="115"/>
        </w:rPr>
        <w:t>Prešernu ..</w:t>
      </w:r>
      <w:r>
        <w:rPr>
          <w:spacing w:val="27"/>
          <w:w w:val="115"/>
        </w:rPr>
        <w:t> </w:t>
      </w:r>
      <w:r>
        <w:rPr>
          <w:w w:val="115"/>
        </w:rPr>
        <w:t>.</w:t>
      </w:r>
      <w:r>
        <w:rPr>
          <w:w w:val="119"/>
        </w:rPr>
        <w:t> </w:t>
      </w:r>
      <w:r>
        <w:rPr>
          <w:w w:val="115"/>
        </w:rPr>
        <w:t>N rodno je to, ker potem hodijo sem na župni urad s pritožbami</w:t>
      </w:r>
      <w:r>
        <w:rPr>
          <w:spacing w:val="-19"/>
          <w:w w:val="115"/>
        </w:rPr>
        <w:t> </w:t>
      </w:r>
      <w:r>
        <w:rPr>
          <w:w w:val="115"/>
        </w:rPr>
        <w:t>...</w:t>
      </w:r>
      <w:r>
        <w:rPr>
          <w:spacing w:val="32"/>
          <w:w w:val="115"/>
        </w:rPr>
        <w:t> </w:t>
      </w:r>
      <w:r>
        <w:rPr>
          <w:spacing w:val="2"/>
          <w:w w:val="115"/>
        </w:rPr>
        <w:t>«</w:t>
      </w:r>
      <w:r>
        <w:rPr>
          <w:spacing w:val="2"/>
          <w:w w:val="115"/>
          <w:position w:val="7"/>
          <w:sz w:val="10"/>
        </w:rPr>
        <w:t>04</w:t>
      </w:r>
      <w:r>
        <w:rPr>
          <w:w w:val="84"/>
          <w:position w:val="7"/>
          <w:sz w:val="10"/>
        </w:rPr>
        <w:t> </w:t>
      </w:r>
      <w:r>
        <w:rPr>
          <w:w w:val="115"/>
        </w:rPr>
        <w:t>Kaplan Nande Babnik se je strinjal s teroriziranjem Naglove</w:t>
      </w:r>
      <w:r>
        <w:rPr>
          <w:spacing w:val="16"/>
          <w:w w:val="115"/>
        </w:rPr>
        <w:t> </w:t>
      </w:r>
      <w:r>
        <w:rPr>
          <w:w w:val="115"/>
        </w:rPr>
        <w:t>družine,</w:t>
      </w:r>
    </w:p>
    <w:p>
      <w:pPr>
        <w:pStyle w:val="BodyText"/>
        <w:spacing w:line="235" w:lineRule="auto" w:before="2"/>
        <w:ind w:left="659" w:right="122" w:firstLine="4"/>
      </w:pPr>
      <w:r>
        <w:rPr>
          <w:w w:val="115"/>
        </w:rPr>
        <w:t>saj jo je imel »na listi«. Nerodno je bilo zanj edino  to,  ker  so  ljudje vedeli, da so mnogi posvečeni  gospodje  po  župniščih  očetje  bele garde in »potem hodijo sem na župni urad s pritožbami«. O bolehnem novo­ mašniku Nandetu Babniku, ki je v šmihelskem samostanu ubogih šolskih sester de Notre Dame igral vlogo ubogega begunca pred Nemci, pa niso slutili, da je osrednja osebnost belogardističnega izdajstva na Dolenjskem. Niso vedeli, da Babnik v svojih rokah drži vse bele niti in stremi po neomejenem klerofašističnem</w:t>
      </w:r>
      <w:r>
        <w:rPr>
          <w:spacing w:val="48"/>
          <w:w w:val="115"/>
        </w:rPr>
        <w:t> </w:t>
      </w:r>
      <w:r>
        <w:rPr>
          <w:w w:val="115"/>
        </w:rPr>
        <w:t>samodrštvu.</w:t>
      </w:r>
    </w:p>
    <w:p>
      <w:pPr>
        <w:pStyle w:val="BodyText"/>
        <w:spacing w:line="235" w:lineRule="auto" w:before="12"/>
        <w:ind w:left="661" w:right="122" w:firstLine="389"/>
      </w:pPr>
      <w:r>
        <w:rPr>
          <w:w w:val="115"/>
        </w:rPr>
        <w:t>V imenu klerikalne stranke je belogardistično izdajstvo na Dolenj­ skem organiziral in vodil pododbor  Slovenske  legije  v  Novem  mestu.  Po naročilu, ki ga je Jordan prinesel iz Ljubljane, je bil maja 19,42 v ta forum pritegnjen tudi glavačevski kaplan Babnik z njegovo in Wolban­ govo  Katoliško  akcijo.  Vendar  pa   je  Babnik  delal  precej  samostojno in aktivneje kot Slovenska legija. Zato je vodja Slovenske legije Rudolf Smersu kmalu zvedel, da je »tabor na Gorjancih« po govorjenju nekaterih logor »slovenskih četnikov«, to je glavačevski.  Z delom Slovenske legije pa major Novak ni bil ravno zadovoljen, kot je Smersu pisal nekemu svojemu</w:t>
      </w:r>
      <w:r>
        <w:rPr>
          <w:spacing w:val="50"/>
          <w:w w:val="115"/>
        </w:rPr>
        <w:t> </w:t>
      </w:r>
      <w:r>
        <w:rPr>
          <w:w w:val="115"/>
        </w:rPr>
        <w:t>znancu:</w:t>
      </w:r>
    </w:p>
    <w:p>
      <w:pPr>
        <w:pStyle w:val="BodyText"/>
        <w:tabs>
          <w:tab w:pos="3305" w:val="left" w:leader="none"/>
        </w:tabs>
        <w:spacing w:line="228" w:lineRule="auto" w:before="40"/>
        <w:ind w:left="669" w:right="118" w:firstLine="396"/>
      </w:pPr>
      <w:r>
        <w:rPr>
          <w:w w:val="115"/>
        </w:rPr>
        <w:t>»Dne </w:t>
      </w:r>
      <w:r>
        <w:rPr>
          <w:w w:val="115"/>
          <w:sz w:val="18"/>
        </w:rPr>
        <w:t>12. </w:t>
      </w:r>
      <w:r>
        <w:rPr>
          <w:w w:val="115"/>
        </w:rPr>
        <w:t>julija smo zvedeli, da komanda ni zadovoljna z delom pododbora</w:t>
      </w:r>
      <w:r>
        <w:rPr>
          <w:spacing w:val="43"/>
          <w:w w:val="115"/>
        </w:rPr>
        <w:t> </w:t>
      </w:r>
      <w:r>
        <w:rPr>
          <w:w w:val="115"/>
        </w:rPr>
        <w:t>Slovenske</w:t>
        <w:tab/>
        <w:t>v Novem mestu in da Slovenska legija ne zbira sredstev za logor v Gorjancih. Do označenega datuma tega nismo vedeli, niti nismo nikdar dobili nobenih naročil radi logora  na  Gor­  jancih.«</w:t>
      </w:r>
      <w:r>
        <w:rPr>
          <w:spacing w:val="-8"/>
          <w:w w:val="115"/>
        </w:rPr>
        <w:t> </w:t>
      </w:r>
      <w:r>
        <w:rPr>
          <w:w w:val="115"/>
        </w:rPr>
        <w:t>4a</w:t>
      </w:r>
    </w:p>
    <w:p>
      <w:pPr>
        <w:pStyle w:val="BodyText"/>
        <w:spacing w:line="235" w:lineRule="auto" w:before="64"/>
        <w:ind w:left="668" w:right="122" w:firstLine="386"/>
      </w:pPr>
      <w:r>
        <w:rPr>
          <w:w w:val="115"/>
        </w:rPr>
        <w:t>Pododbor Slovenske legije je sestavljala trojka: dr. Zdravko Kalan, Jože Pavlič in Ivan Mihevc, v širšem forumu ali odboru Slovenske zaveze pa so bili tudi kanonik Kek, Karel Jordan, Miha Benedičič ter drugi klerikalni veljaki. Glavni organizacijski odbor, ki je v Vrhovnem povelj­ stvu tvoril namestništvo majorja Novaka, je na seji 19. julija  1942 imenoval naslednjo okrožno organizacijsko trojko za Dolenjsko: Miha </w:t>
      </w:r>
      <w:r>
        <w:rPr>
          <w:spacing w:val="-1"/>
          <w:w w:val="110"/>
        </w:rPr>
        <w:t>Benedičič</w:t>
      </w:r>
      <w:r>
        <w:rPr>
          <w:w w:val="110"/>
        </w:rPr>
        <w:t>,</w:t>
      </w:r>
      <w:r>
        <w:rPr/>
        <w:t>  </w:t>
      </w:r>
      <w:r>
        <w:rPr>
          <w:spacing w:val="14"/>
        </w:rPr>
        <w:t> </w:t>
      </w:r>
      <w:r>
        <w:rPr>
          <w:spacing w:val="-1"/>
          <w:w w:val="113"/>
        </w:rPr>
        <w:t>Jož</w:t>
      </w:r>
      <w:r>
        <w:rPr>
          <w:w w:val="113"/>
        </w:rPr>
        <w:t>e</w:t>
      </w:r>
      <w:r>
        <w:rPr/>
        <w:t>  </w:t>
      </w:r>
      <w:r>
        <w:rPr>
          <w:spacing w:val="-2"/>
        </w:rPr>
        <w:t> </w:t>
      </w:r>
      <w:r>
        <w:rPr>
          <w:spacing w:val="-1"/>
          <w:w w:val="117"/>
        </w:rPr>
        <w:t>Pavli</w:t>
      </w:r>
      <w:r>
        <w:rPr>
          <w:w w:val="117"/>
        </w:rPr>
        <w:t>č</w:t>
      </w:r>
      <w:r>
        <w:rPr/>
        <w:t>  </w:t>
      </w:r>
      <w:r>
        <w:rPr>
          <w:spacing w:val="-2"/>
        </w:rPr>
        <w:t> </w:t>
      </w:r>
      <w:r>
        <w:rPr>
          <w:spacing w:val="-1"/>
          <w:w w:val="117"/>
        </w:rPr>
        <w:t>i</w:t>
      </w:r>
      <w:r>
        <w:rPr>
          <w:w w:val="117"/>
        </w:rPr>
        <w:t>n</w:t>
      </w:r>
      <w:r>
        <w:rPr/>
        <w:t>  </w:t>
      </w:r>
      <w:r>
        <w:rPr>
          <w:spacing w:val="8"/>
        </w:rPr>
        <w:t> </w:t>
      </w:r>
      <w:r>
        <w:rPr>
          <w:spacing w:val="-1"/>
          <w:w w:val="120"/>
        </w:rPr>
        <w:t>Fran</w:t>
      </w:r>
      <w:r>
        <w:rPr>
          <w:w w:val="120"/>
        </w:rPr>
        <w:t>c</w:t>
      </w:r>
      <w:r>
        <w:rPr/>
        <w:t>  </w:t>
      </w:r>
      <w:r>
        <w:rPr>
          <w:spacing w:val="-1"/>
        </w:rPr>
        <w:t> </w:t>
      </w:r>
      <w:r>
        <w:rPr>
          <w:spacing w:val="7"/>
          <w:w w:val="120"/>
        </w:rPr>
        <w:t>P</w:t>
      </w:r>
      <w:r>
        <w:rPr>
          <w:spacing w:val="-1"/>
          <w:w w:val="120"/>
        </w:rPr>
        <w:t>elk</w:t>
      </w:r>
      <w:r>
        <w:rPr>
          <w:spacing w:val="-3"/>
          <w:w w:val="120"/>
        </w:rPr>
        <w:t>o</w:t>
      </w:r>
      <w:r>
        <w:rPr>
          <w:spacing w:val="-52"/>
          <w:w w:val="120"/>
        </w:rPr>
        <w:t>.</w:t>
      </w:r>
      <w:r>
        <w:rPr>
          <w:spacing w:val="-27"/>
          <w:w w:val="96"/>
          <w:vertAlign w:val="subscript"/>
        </w:rPr>
        <w:t>•</w:t>
      </w:r>
      <w:r>
        <w:rPr>
          <w:rFonts w:ascii="Arial" w:hAnsi="Arial"/>
          <w:w w:val="101"/>
          <w:position w:val="6"/>
          <w:sz w:val="10"/>
          <w:vertAlign w:val="baseline"/>
        </w:rPr>
        <w:t>0</w:t>
      </w:r>
      <w:r>
        <w:rPr>
          <w:rFonts w:ascii="Arial" w:hAnsi="Arial"/>
          <w:spacing w:val="-15"/>
          <w:position w:val="6"/>
          <w:sz w:val="10"/>
          <w:vertAlign w:val="baseline"/>
        </w:rPr>
        <w:t> </w:t>
      </w:r>
      <w:r>
        <w:rPr>
          <w:w w:val="92"/>
          <w:sz w:val="13"/>
          <w:vertAlign w:val="baseline"/>
        </w:rPr>
        <w:t>b</w:t>
      </w:r>
      <w:r>
        <w:rPr>
          <w:sz w:val="13"/>
          <w:vertAlign w:val="baseline"/>
        </w:rPr>
        <w:t>      </w:t>
      </w:r>
      <w:r>
        <w:rPr>
          <w:spacing w:val="-9"/>
          <w:sz w:val="13"/>
          <w:vertAlign w:val="baseline"/>
        </w:rPr>
        <w:t> </w:t>
      </w:r>
      <w:r>
        <w:rPr>
          <w:spacing w:val="-1"/>
          <w:w w:val="92"/>
          <w:vertAlign w:val="baseline"/>
        </w:rPr>
        <w:t>T</w:t>
      </w:r>
      <w:r>
        <w:rPr>
          <w:w w:val="92"/>
          <w:vertAlign w:val="baseline"/>
        </w:rPr>
        <w:t>a</w:t>
      </w:r>
      <w:r>
        <w:rPr>
          <w:vertAlign w:val="baseline"/>
        </w:rPr>
        <w:t>   </w:t>
      </w:r>
      <w:r>
        <w:rPr>
          <w:spacing w:val="-2"/>
          <w:vertAlign w:val="baseline"/>
        </w:rPr>
        <w:t> </w:t>
      </w:r>
      <w:r>
        <w:rPr>
          <w:w w:val="113"/>
          <w:vertAlign w:val="baseline"/>
        </w:rPr>
        <w:t>okrožna</w:t>
      </w:r>
      <w:r>
        <w:rPr>
          <w:vertAlign w:val="baseline"/>
        </w:rPr>
        <w:t>  </w:t>
      </w:r>
      <w:r>
        <w:rPr>
          <w:spacing w:val="13"/>
          <w:vertAlign w:val="baseline"/>
        </w:rPr>
        <w:t> </w:t>
      </w:r>
      <w:r>
        <w:rPr>
          <w:w w:val="116"/>
          <w:vertAlign w:val="baseline"/>
        </w:rPr>
        <w:t>organizacijska </w:t>
      </w:r>
      <w:r>
        <w:rPr>
          <w:w w:val="115"/>
          <w:vertAlign w:val="baseline"/>
        </w:rPr>
        <w:t>trojka je </w:t>
      </w:r>
      <w:r>
        <w:rPr>
          <w:w w:val="115"/>
          <w:sz w:val="18"/>
          <w:vertAlign w:val="baseline"/>
        </w:rPr>
        <w:t>10. </w:t>
      </w:r>
      <w:r>
        <w:rPr>
          <w:w w:val="115"/>
          <w:vertAlign w:val="baseline"/>
        </w:rPr>
        <w:t>avgusta </w:t>
      </w:r>
      <w:r>
        <w:rPr>
          <w:w w:val="115"/>
          <w:sz w:val="18"/>
          <w:vertAlign w:val="baseline"/>
        </w:rPr>
        <w:t>1942 </w:t>
      </w:r>
      <w:r>
        <w:rPr>
          <w:w w:val="115"/>
          <w:vertAlign w:val="baseline"/>
        </w:rPr>
        <w:t>poročala Vrhovnemu vodstvu Slovenske</w:t>
      </w:r>
      <w:r>
        <w:rPr>
          <w:spacing w:val="-14"/>
          <w:w w:val="115"/>
          <w:vertAlign w:val="baseline"/>
        </w:rPr>
        <w:t> </w:t>
      </w:r>
      <w:r>
        <w:rPr>
          <w:w w:val="115"/>
          <w:vertAlign w:val="baseline"/>
        </w:rPr>
        <w:t>legije:</w:t>
      </w:r>
    </w:p>
    <w:p>
      <w:pPr>
        <w:pStyle w:val="BodyText"/>
        <w:spacing w:line="237" w:lineRule="auto" w:before="34"/>
        <w:ind w:left="679" w:right="109" w:firstLine="386"/>
      </w:pPr>
      <w:r>
        <w:rPr>
          <w:w w:val="115"/>
        </w:rPr>
        <w:t>»Rekrutacija se nadaljuje. V kolikor imamo zveze s terenom, smo pozvali vse naše zaupnike, da takoj odpremijo naše mlade ljudi v logor ...</w:t>
      </w:r>
    </w:p>
    <w:p>
      <w:pPr>
        <w:pStyle w:val="BodyText"/>
        <w:tabs>
          <w:tab w:pos="4154" w:val="left" w:leader="none"/>
        </w:tabs>
        <w:spacing w:line="237" w:lineRule="auto" w:before="4"/>
        <w:ind w:left="664" w:right="168" w:firstLine="394"/>
        <w:jc w:val="left"/>
      </w:pPr>
      <w:r>
        <w:rPr>
          <w:w w:val="115"/>
        </w:rPr>
        <w:t>Prosimo nujnega pojasnila, zakaj se nam je že v dveh  zadnjih sporočilih priporočala čim  tesnejša  zveza  s  Šmihelom.  Mi smo  v  zvezi s  Šmihelom  (kaplanom</w:t>
      </w:r>
      <w:r>
        <w:rPr>
          <w:spacing w:val="4"/>
          <w:w w:val="115"/>
        </w:rPr>
        <w:t> </w:t>
      </w:r>
      <w:r>
        <w:rPr>
          <w:w w:val="115"/>
        </w:rPr>
        <w:t>Babnikom</w:t>
      </w:r>
      <w:r>
        <w:rPr>
          <w:spacing w:val="24"/>
          <w:w w:val="115"/>
        </w:rPr>
        <w:t> </w:t>
      </w:r>
      <w:r>
        <w:rPr>
          <w:w w:val="115"/>
        </w:rPr>
        <w:t>-</w:t>
        <w:tab/>
        <w:t>op. S. F.) in delamo v soglasju ... Kot je nam znano, je v Šmihelu oseba postavljena od vojaškega povelj­ stva, torej ne od Legije</w:t>
      </w:r>
      <w:r>
        <w:rPr>
          <w:spacing w:val="1"/>
          <w:w w:val="115"/>
        </w:rPr>
        <w:t> </w:t>
      </w:r>
      <w:r>
        <w:rPr>
          <w:w w:val="115"/>
        </w:rPr>
        <w:t>...</w:t>
      </w:r>
    </w:p>
    <w:p>
      <w:pPr>
        <w:pStyle w:val="BodyText"/>
        <w:spacing w:line="237" w:lineRule="auto"/>
        <w:ind w:left="668" w:right="123" w:firstLine="391"/>
      </w:pPr>
      <w:r>
        <w:rPr>
          <w:w w:val="115"/>
        </w:rPr>
        <w:t>Mi  delamo  vendar  na  stvari  že  eno  leto  in  več  in  po  rekrutaciji in  po  dosedanjih  žrtvah  je  točno  razvidno,  da  so  naše  žrtve  največje in da tudi oddelek sestoji iz </w:t>
      </w:r>
      <w:r>
        <w:rPr>
          <w:w w:val="115"/>
          <w:sz w:val="18"/>
        </w:rPr>
        <w:t>90 % </w:t>
      </w:r>
      <w:r>
        <w:rPr>
          <w:w w:val="110"/>
        </w:rPr>
        <w:t>leJg1cmčtrJev </w:t>
      </w:r>
      <w:r>
        <w:rPr>
          <w:w w:val="115"/>
        </w:rPr>
        <w:t>Zato</w:t>
      </w:r>
      <w:r>
        <w:rPr>
          <w:spacing w:val="54"/>
          <w:w w:val="115"/>
        </w:rPr>
        <w:t> </w:t>
      </w:r>
      <w:r>
        <w:rPr>
          <w:w w:val="115"/>
        </w:rPr>
        <w:t>ne  moremo  trpeti,  </w:t>
      </w:r>
      <w:r>
        <w:rPr>
          <w:w w:val="115"/>
          <w:u w:val="thick"/>
        </w:rPr>
        <w:t>da i</w:t>
      </w:r>
      <w:r>
        <w:rPr>
          <w:w w:val="115"/>
        </w:rPr>
        <w:t> </w:t>
      </w:r>
      <w:r>
        <w:rPr>
          <w:w w:val="115"/>
          <w:u w:val="thick"/>
        </w:rPr>
        <w:t>vojaško</w:t>
      </w:r>
      <w:r>
        <w:rPr>
          <w:w w:val="115"/>
        </w:rPr>
        <w:t> poveljstvo šlo preko vodstva Legije, kakor tudi</w:t>
      </w:r>
      <w:r>
        <w:rPr>
          <w:spacing w:val="38"/>
          <w:w w:val="115"/>
        </w:rPr>
        <w:t> </w:t>
      </w:r>
      <w:r>
        <w:rPr>
          <w:w w:val="115"/>
        </w:rPr>
        <w:t>preko</w:t>
      </w:r>
    </w:p>
    <w:p>
      <w:pPr>
        <w:spacing w:before="149"/>
        <w:ind w:left="1062" w:right="0" w:firstLine="0"/>
        <w:jc w:val="left"/>
        <w:rPr>
          <w:sz w:val="14"/>
        </w:rPr>
      </w:pPr>
      <w:r>
        <w:rPr>
          <w:w w:val="125"/>
          <w:sz w:val="11"/>
        </w:rPr>
        <w:t>94 </w:t>
      </w:r>
      <w:r>
        <w:rPr>
          <w:w w:val="125"/>
          <w:sz w:val="14"/>
        </w:rPr>
        <w:t>Originalna kopija v Babnikovem arhivu.</w:t>
      </w:r>
    </w:p>
    <w:p>
      <w:pPr>
        <w:spacing w:before="7"/>
        <w:ind w:left="1055" w:right="0" w:firstLine="0"/>
        <w:jc w:val="left"/>
        <w:rPr>
          <w:sz w:val="15"/>
        </w:rPr>
      </w:pPr>
      <w:r>
        <w:rPr>
          <w:b/>
          <w:w w:val="110"/>
          <w:sz w:val="12"/>
        </w:rPr>
        <w:t>t4.a </w:t>
      </w:r>
      <w:r>
        <w:rPr>
          <w:w w:val="110"/>
          <w:sz w:val="15"/>
        </w:rPr>
        <w:t>Arhiv jav. tož. LRS, iitev. 2148.</w:t>
      </w:r>
    </w:p>
    <w:p>
      <w:pPr>
        <w:pStyle w:val="ListParagraph"/>
        <w:numPr>
          <w:ilvl w:val="0"/>
          <w:numId w:val="50"/>
        </w:numPr>
        <w:tabs>
          <w:tab w:pos="1141" w:val="left" w:leader="none"/>
        </w:tabs>
        <w:spacing w:line="240" w:lineRule="auto" w:before="0" w:after="0"/>
        <w:ind w:left="1140" w:right="0" w:hanging="83"/>
        <w:jc w:val="left"/>
        <w:rPr>
          <w:sz w:val="15"/>
        </w:rPr>
      </w:pPr>
      <w:r>
        <w:rPr>
          <w:w w:val="105"/>
          <w:sz w:val="15"/>
        </w:rPr>
        <w:t>b Prav -tam, iltev.</w:t>
      </w:r>
      <w:r>
        <w:rPr>
          <w:spacing w:val="2"/>
          <w:w w:val="105"/>
          <w:sz w:val="15"/>
        </w:rPr>
        <w:t> </w:t>
      </w:r>
      <w:r>
        <w:rPr>
          <w:w w:val="105"/>
          <w:sz w:val="15"/>
        </w:rPr>
        <w:t>3427-8.</w:t>
      </w:r>
    </w:p>
    <w:p>
      <w:pPr>
        <w:spacing w:after="0" w:line="240" w:lineRule="auto"/>
        <w:jc w:val="left"/>
        <w:rPr>
          <w:sz w:val="15"/>
        </w:rPr>
        <w:sectPr>
          <w:pgSz w:w="7900" w:h="12300"/>
          <w:pgMar w:top="80" w:bottom="280" w:left="300" w:right="140"/>
        </w:sectPr>
      </w:pPr>
    </w:p>
    <w:p>
      <w:pPr>
        <w:tabs>
          <w:tab w:pos="6792" w:val="right" w:leader="none"/>
        </w:tabs>
        <w:spacing w:before="65"/>
        <w:ind w:left="1721" w:right="0" w:firstLine="0"/>
        <w:jc w:val="left"/>
        <w:rPr>
          <w:rFonts w:ascii="Arial" w:hAnsi="Arial"/>
          <w:sz w:val="18"/>
        </w:rPr>
      </w:pPr>
      <w:r>
        <w:rPr/>
        <w:pict>
          <v:line style="position:absolute;mso-position-horizontal-relative:page;mso-position-vertical-relative:paragraph;z-index:252546048" from="22.065748pt,18.265137pt" to="354.011434pt,18.265137pt" stroked="true" strokeweight=".239606pt" strokecolor="#000000">
            <v:stroke dashstyle="solid"/>
            <w10:wrap type="none"/>
          </v:line>
        </w:pict>
      </w:r>
      <w:r>
        <w:rPr>
          <w:w w:val="115"/>
          <w:sz w:val="15"/>
        </w:rPr>
        <w:t>BELOGARDIST1čNI</w:t>
      </w:r>
      <w:r>
        <w:rPr>
          <w:spacing w:val="17"/>
          <w:w w:val="115"/>
          <w:sz w:val="15"/>
        </w:rPr>
        <w:t> </w:t>
      </w:r>
      <w:r>
        <w:rPr>
          <w:w w:val="115"/>
          <w:sz w:val="15"/>
        </w:rPr>
        <w:t>šTAJERSKI</w:t>
      </w:r>
      <w:r>
        <w:rPr>
          <w:spacing w:val="26"/>
          <w:w w:val="115"/>
          <w:sz w:val="15"/>
        </w:rPr>
        <w:t> </w:t>
      </w:r>
      <w:r>
        <w:rPr>
          <w:w w:val="115"/>
          <w:sz w:val="15"/>
        </w:rPr>
        <w:t>BATALJON</w:t>
        <w:tab/>
      </w:r>
      <w:r>
        <w:rPr>
          <w:rFonts w:ascii="Arial" w:hAnsi="Arial"/>
          <w:w w:val="115"/>
          <w:position w:val="5"/>
          <w:sz w:val="18"/>
        </w:rPr>
        <w:t>319</w:t>
      </w:r>
    </w:p>
    <w:p>
      <w:pPr>
        <w:pStyle w:val="BodyText"/>
        <w:spacing w:line="232" w:lineRule="auto" w:before="304"/>
        <w:ind w:left="121" w:right="664" w:firstLine="9"/>
        <w:rPr>
          <w:sz w:val="15"/>
        </w:rPr>
      </w:pPr>
      <w:r>
        <w:rPr>
          <w:w w:val="115"/>
        </w:rPr>
        <w:t>našega štaba Legije  v  Novem  mestu ...  Mi  bomo  vodili  Legijo  naprej in se nas kot tukajšnjih  voditeljev  in  organizatorjev  Legije  popolnoma nič ne tiče vojaška organizacija Sokola in pobratimov. To naj izvršijo prizadeti sami. In po njih uspehih se jih bo ocenilo!</w:t>
      </w:r>
      <w:r>
        <w:rPr>
          <w:spacing w:val="32"/>
          <w:w w:val="115"/>
        </w:rPr>
        <w:t> </w:t>
      </w:r>
      <w:r>
        <w:rPr>
          <w:rFonts w:ascii="Arial" w:hAnsi="Arial"/>
          <w:w w:val="115"/>
          <w:sz w:val="14"/>
        </w:rPr>
        <w:t>«</w:t>
      </w:r>
      <w:r>
        <w:rPr>
          <w:rFonts w:ascii="Arial" w:hAnsi="Arial"/>
          <w:w w:val="115"/>
          <w:sz w:val="14"/>
          <w:vertAlign w:val="superscript"/>
        </w:rPr>
        <w:t>9</w:t>
      </w:r>
      <w:r>
        <w:rPr>
          <w:w w:val="115"/>
          <w:sz w:val="15"/>
          <w:vertAlign w:val="baseline"/>
        </w:rPr>
        <w:t>'c</w:t>
      </w:r>
    </w:p>
    <w:p>
      <w:pPr>
        <w:pStyle w:val="BodyText"/>
        <w:spacing w:line="232" w:lineRule="auto" w:before="48"/>
        <w:ind w:left="132" w:right="676" w:firstLine="391"/>
      </w:pPr>
      <w:r>
        <w:rPr>
          <w:w w:val="115"/>
        </w:rPr>
        <w:t>To poročilo je prestregel major Novak, si z zelenim svinčnikom podčrtal nekatera 'mesta in na koncu pripisal opazko:</w:t>
      </w:r>
    </w:p>
    <w:p>
      <w:pPr>
        <w:spacing w:line="235" w:lineRule="auto" w:before="39"/>
        <w:ind w:left="115" w:right="672" w:firstLine="408"/>
        <w:jc w:val="both"/>
        <w:rPr>
          <w:sz w:val="19"/>
        </w:rPr>
      </w:pPr>
      <w:r>
        <w:rPr>
          <w:w w:val="115"/>
          <w:sz w:val="19"/>
        </w:rPr>
        <w:t>»Trojka v Novem mestu je organ organizacijskega odseka in ne Slovenske legije. </w:t>
      </w:r>
      <w:r>
        <w:rPr>
          <w:i/>
          <w:w w:val="115"/>
          <w:sz w:val="19"/>
        </w:rPr>
        <w:t>Torej se jih in še kako tiče Sokol in Pobratim.  </w:t>
      </w:r>
      <w:r>
        <w:rPr>
          <w:w w:val="115"/>
          <w:sz w:val="19"/>
        </w:rPr>
        <w:t>Lepo pismo. Daje čudno sliko na iskrenost. Kaj je tu za goro.«</w:t>
      </w:r>
    </w:p>
    <w:p>
      <w:pPr>
        <w:pStyle w:val="BodyText"/>
        <w:spacing w:line="235" w:lineRule="auto" w:before="14"/>
        <w:ind w:left="120" w:right="664" w:firstLine="396"/>
      </w:pPr>
      <w:r>
        <w:rPr>
          <w:w w:val="115"/>
        </w:rPr>
        <w:t>Pri  organiziranju  belogardističnega  štajerskega  bataljona  so   torej po svojih močeh sodelovali glavačevci s Katoliško  akcijo,  Slovenska legija, Sokolska legija in Pobratim! Najmarljivejši pa je vsekakor bil Glavačev poverjenik kaplan Nande</w:t>
      </w:r>
      <w:r>
        <w:rPr>
          <w:spacing w:val="51"/>
          <w:w w:val="115"/>
        </w:rPr>
        <w:t> </w:t>
      </w:r>
      <w:r>
        <w:rPr>
          <w:w w:val="115"/>
        </w:rPr>
        <w:t>Babnik.</w:t>
      </w:r>
    </w:p>
    <w:p>
      <w:pPr>
        <w:pStyle w:val="BodyText"/>
        <w:spacing w:line="235" w:lineRule="auto" w:before="2"/>
        <w:ind w:left="123" w:right="664" w:firstLine="398"/>
      </w:pPr>
      <w:r>
        <w:rPr>
          <w:w w:val="115"/>
        </w:rPr>
        <w:t>Babnik je »od meseca maja z vsemi silami . . . v škodo zdravju&lt;&lt;  delal za belogardistično stvar. Sodeloval je z Jankom Debeljakom, zastopnikom Mihailovicevega majorja Karla Novaka, s katerim je bil neposredno povezan tudi Babnik kot zastopnik Glavačevih klerofašistov. Babnik pa se je polagoma  hotel  znebiti  Debeljaka,  za  kar  je  pridobil tudi poročnika Milana Kranjca. Po krajšem intrigiranju je Babnik majorja Novaka vprašal, ali je Debeljakov dekret za poveljnika belogardističnega oddelka avtentičen. Novak mu  je  odgovoril  kar  v  pismu  za  Debeljaka, ki je  tako  spoznal svojega  zahrbtnega  tekmeca.  Zato  se  je  Babnik  sprl z Debeljakom in sklenil opustiti beli »vojaški stan", o čemer je 13. avgusta ob 13. uri pisal Milanu</w:t>
      </w:r>
      <w:r>
        <w:rPr>
          <w:spacing w:val="-4"/>
          <w:w w:val="115"/>
        </w:rPr>
        <w:t> </w:t>
      </w:r>
      <w:r>
        <w:rPr>
          <w:w w:val="115"/>
        </w:rPr>
        <w:t>Kranjcu:</w:t>
      </w:r>
    </w:p>
    <w:p>
      <w:pPr>
        <w:pStyle w:val="BodyText"/>
        <w:spacing w:line="235" w:lineRule="auto" w:before="17"/>
        <w:ind w:left="115" w:right="665" w:firstLine="404"/>
        <w:rPr>
          <w:sz w:val="10"/>
        </w:rPr>
      </w:pPr>
      <w:r>
        <w:rPr>
          <w:w w:val="110"/>
        </w:rPr>
        <w:t>»Milan!  Dopoldne  sem  govoril  z  Jankotom  (Debeljakom  -</w:t>
      </w:r>
      <w:r>
        <w:rPr>
          <w:spacing w:val="52"/>
          <w:w w:val="110"/>
        </w:rPr>
        <w:t> </w:t>
      </w:r>
      <w:r>
        <w:rPr>
          <w:w w:val="110"/>
        </w:rPr>
        <w:t>op. S.  F.) v Novem mestu v  posojilnici  vpričo  Benedičiča  in  dr.  Kalana.</w:t>
      </w:r>
      <w:r>
        <w:rPr>
          <w:spacing w:val="52"/>
          <w:w w:val="110"/>
        </w:rPr>
        <w:t> </w:t>
      </w:r>
      <w:r>
        <w:rPr>
          <w:w w:val="110"/>
        </w:rPr>
        <w:t>Na  vsa moja pisma v Ljubljano je Poljanec (major Karel Novak</w:t>
      </w:r>
      <w:r>
        <w:rPr>
          <w:spacing w:val="52"/>
          <w:w w:val="110"/>
        </w:rPr>
        <w:t> </w:t>
      </w:r>
      <w:r>
        <w:rPr>
          <w:w w:val="110"/>
        </w:rPr>
        <w:t>-  op.  S.  F.) odgovoril na enem skupnem listu za</w:t>
      </w:r>
      <w:r>
        <w:rPr>
          <w:spacing w:val="52"/>
          <w:w w:val="110"/>
        </w:rPr>
        <w:t> </w:t>
      </w:r>
      <w:r>
        <w:rPr>
          <w:w w:val="110"/>
        </w:rPr>
        <w:t>vse  po  Jankotu.  -  O  denarju  za  zimsko</w:t>
      </w:r>
      <w:r>
        <w:rPr>
          <w:spacing w:val="52"/>
          <w:w w:val="110"/>
        </w:rPr>
        <w:t> </w:t>
      </w:r>
      <w:r>
        <w:rPr>
          <w:w w:val="110"/>
        </w:rPr>
        <w:t>akcijo  nič.  -   Pač   pa   me   je   Janko   prijel,   zakaj  sem  vprašal (po Tvojem naročilu v Lj.) Poljanca, ali je dekret, s</w:t>
      </w:r>
      <w:r>
        <w:rPr>
          <w:spacing w:val="52"/>
          <w:w w:val="110"/>
        </w:rPr>
        <w:t> </w:t>
      </w:r>
      <w:r>
        <w:rPr>
          <w:w w:val="110"/>
        </w:rPr>
        <w:t>katerim  se  Janko postavlja</w:t>
      </w:r>
      <w:r>
        <w:rPr>
          <w:spacing w:val="52"/>
          <w:w w:val="110"/>
        </w:rPr>
        <w:t> </w:t>
      </w:r>
      <w:r>
        <w:rPr>
          <w:w w:val="110"/>
        </w:rPr>
        <w:t>za  komandanta  oddelka ...  avtentičen ...  Poljanec  bi  pa   tudi lahko  držal  diskretnost.  -   To  pa  ni   nič,  kadar   mi  pišejo  iz  Lj.:  ,Janko je bil</w:t>
      </w:r>
      <w:r>
        <w:rPr>
          <w:spacing w:val="52"/>
          <w:w w:val="110"/>
        </w:rPr>
        <w:t> </w:t>
      </w:r>
      <w:r>
        <w:rPr>
          <w:w w:val="110"/>
        </w:rPr>
        <w:t>zopet  tu  s  takimi  novicami  in  čenčami,  ki  jih  nihče  ne  verjame.  Saj veš, kakšen je on. Navezani smo le na</w:t>
      </w:r>
      <w:r>
        <w:rPr>
          <w:spacing w:val="52"/>
          <w:w w:val="110"/>
        </w:rPr>
        <w:t> </w:t>
      </w:r>
      <w:r>
        <w:rPr>
          <w:w w:val="110"/>
        </w:rPr>
        <w:t>tvoja  poročila.'  -  Ce  so pripravljeni to napisati, naj</w:t>
      </w:r>
      <w:r>
        <w:rPr>
          <w:spacing w:val="52"/>
          <w:w w:val="110"/>
        </w:rPr>
        <w:t> </w:t>
      </w:r>
      <w:r>
        <w:rPr>
          <w:w w:val="110"/>
        </w:rPr>
        <w:t>bi  pa  znali  tudi  molčati,  če  jih  jaz  kaj vprašam. No, sedaj bodo pa čakali na pošto od mene. Toliko v  pojasnilo. Danes bom izvlekel iz stelaže moja stara škripta, sobo zaklenil, pa  adijo vojaški stan</w:t>
      </w:r>
      <w:r>
        <w:rPr>
          <w:spacing w:val="44"/>
          <w:w w:val="110"/>
        </w:rPr>
        <w:t> </w:t>
      </w:r>
      <w:r>
        <w:rPr>
          <w:spacing w:val="2"/>
          <w:w w:val="110"/>
        </w:rPr>
        <w:t>«</w:t>
      </w:r>
      <w:r>
        <w:rPr>
          <w:spacing w:val="2"/>
          <w:w w:val="110"/>
          <w:position w:val="7"/>
          <w:sz w:val="10"/>
        </w:rPr>
        <w:t>95</w:t>
      </w:r>
    </w:p>
    <w:p>
      <w:pPr>
        <w:pStyle w:val="BodyText"/>
        <w:spacing w:line="237" w:lineRule="auto" w:before="10"/>
        <w:ind w:left="107" w:right="670" w:firstLine="399"/>
      </w:pPr>
      <w:r>
        <w:rPr>
          <w:w w:val="110"/>
        </w:rPr>
        <w:t>Kranjc</w:t>
      </w:r>
      <w:r>
        <w:rPr>
          <w:spacing w:val="52"/>
          <w:w w:val="110"/>
        </w:rPr>
        <w:t> </w:t>
      </w:r>
      <w:r>
        <w:rPr>
          <w:w w:val="110"/>
        </w:rPr>
        <w:t>je  Babniku  odgovoril,   da   o  abdikaciji   »zaenkrat,   vsaj   kar se mene tiče, ne more biti govora. Bom pisal komandantu, ker si nujno potreben. </w:t>
      </w:r>
      <w:r>
        <w:rPr>
          <w:spacing w:val="2"/>
          <w:w w:val="110"/>
        </w:rPr>
        <w:t>«</w:t>
      </w:r>
      <w:r>
        <w:rPr>
          <w:spacing w:val="2"/>
          <w:w w:val="110"/>
          <w:position w:val="7"/>
          <w:sz w:val="10"/>
        </w:rPr>
        <w:t>96 </w:t>
      </w:r>
      <w:r>
        <w:rPr>
          <w:w w:val="110"/>
        </w:rPr>
        <w:t>Babnik še ni hotel odnehati. Debeljaku je 14. avgusta zjutraj samozavestno</w:t>
      </w:r>
      <w:r>
        <w:rPr>
          <w:spacing w:val="13"/>
          <w:w w:val="110"/>
        </w:rPr>
        <w:t> </w:t>
      </w:r>
      <w:r>
        <w:rPr>
          <w:w w:val="110"/>
        </w:rPr>
        <w:t>pisal:</w:t>
      </w:r>
    </w:p>
    <w:p>
      <w:pPr>
        <w:pStyle w:val="BodyText"/>
        <w:spacing w:line="212" w:lineRule="exact" w:before="10"/>
        <w:ind w:left="519"/>
      </w:pPr>
      <w:r>
        <w:rPr>
          <w:w w:val="115"/>
        </w:rPr>
        <w:t>»Gospodu poveljniku sektorja ...</w:t>
      </w:r>
    </w:p>
    <w:p>
      <w:pPr>
        <w:pStyle w:val="BodyText"/>
        <w:spacing w:line="235" w:lineRule="auto"/>
        <w:ind w:left="116" w:right="679" w:firstLine="386"/>
      </w:pPr>
      <w:r>
        <w:rPr/>
        <w:pict>
          <v:shape style="position:absolute;margin-left:20.14699pt;margin-top:36.486034pt;width:51.85pt;height:.1pt;mso-position-horizontal-relative:page;mso-position-vertical-relative:paragraph;z-index:-250771456;mso-wrap-distance-left:0;mso-wrap-distance-right:0" coordorigin="403,730" coordsize="1037,0" path="m403,730l1439,730e" filled="false" stroked="true" strokeweight=".239606pt" strokecolor="#000000">
            <v:path arrowok="t"/>
            <v:stroke dashstyle="solid"/>
            <w10:wrap type="topAndBottom"/>
          </v:shape>
        </w:pict>
      </w:r>
      <w:r>
        <w:rPr>
          <w:w w:val="115"/>
        </w:rPr>
        <w:t>Prosim, vzemite na znanje mojo včerajšnjo izjavo in sporočite,  kam naj v bodoče dirigirajo na naši porti ljudi, ki  prihajajo  v  zadevah  taborišča in vsega dosedanjega dela. Pripravljen sem ohraniti</w:t>
      </w:r>
      <w:r>
        <w:rPr>
          <w:spacing w:val="37"/>
          <w:w w:val="115"/>
        </w:rPr>
        <w:t> </w:t>
      </w:r>
      <w:r>
        <w:rPr>
          <w:w w:val="115"/>
        </w:rPr>
        <w:t>edino</w:t>
      </w:r>
    </w:p>
    <w:p>
      <w:pPr>
        <w:spacing w:before="47"/>
        <w:ind w:left="504" w:right="0" w:firstLine="0"/>
        <w:jc w:val="left"/>
        <w:rPr>
          <w:sz w:val="14"/>
        </w:rPr>
      </w:pPr>
      <w:r>
        <w:rPr>
          <w:rFonts w:ascii="Arial" w:hAnsi="Arial"/>
          <w:sz w:val="14"/>
        </w:rPr>
        <w:t>91c </w:t>
      </w:r>
      <w:r>
        <w:rPr>
          <w:w w:val="115"/>
          <w:sz w:val="14"/>
        </w:rPr>
        <w:t>Prav </w:t>
      </w:r>
      <w:r>
        <w:rPr>
          <w:rFonts w:ascii="Arial" w:hAnsi="Arial"/>
          <w:sz w:val="14"/>
        </w:rPr>
        <w:t>tarm, </w:t>
      </w:r>
      <w:r>
        <w:rPr>
          <w:w w:val="115"/>
          <w:sz w:val="14"/>
        </w:rPr>
        <w:t>štev. </w:t>
      </w:r>
      <w:r>
        <w:rPr>
          <w:sz w:val="14"/>
        </w:rPr>
        <w:t>3299.</w:t>
      </w:r>
    </w:p>
    <w:p>
      <w:pPr>
        <w:spacing w:before="2"/>
        <w:ind w:left="506" w:right="0" w:firstLine="0"/>
        <w:jc w:val="left"/>
        <w:rPr>
          <w:sz w:val="14"/>
        </w:rPr>
      </w:pPr>
      <w:r>
        <w:rPr>
          <w:w w:val="110"/>
          <w:sz w:val="10"/>
        </w:rPr>
        <w:t>95 </w:t>
      </w:r>
      <w:r>
        <w:rPr>
          <w:w w:val="110"/>
          <w:sz w:val="14"/>
        </w:rPr>
        <w:t>OriginaJrna .ko,pi,ja ·v Babnikovem rurhi•vu.</w:t>
      </w:r>
    </w:p>
    <w:p>
      <w:pPr>
        <w:spacing w:before="12"/>
        <w:ind w:left="506" w:right="0" w:firstLine="0"/>
        <w:jc w:val="left"/>
        <w:rPr>
          <w:sz w:val="14"/>
        </w:rPr>
      </w:pPr>
      <w:r>
        <w:rPr>
          <w:w w:val="125"/>
          <w:sz w:val="10"/>
        </w:rPr>
        <w:t>96 </w:t>
      </w:r>
      <w:r>
        <w:rPr>
          <w:w w:val="125"/>
          <w:sz w:val="14"/>
        </w:rPr>
        <w:t>Ne,datiran original v Ba,bni,kovem arhivu.</w:t>
      </w:r>
    </w:p>
    <w:p>
      <w:pPr>
        <w:spacing w:after="0"/>
        <w:jc w:val="left"/>
        <w:rPr>
          <w:sz w:val="14"/>
        </w:rPr>
        <w:sectPr>
          <w:pgSz w:w="7900" w:h="12300"/>
          <w:pgMar w:top="40" w:bottom="280" w:left="300" w:right="140"/>
        </w:sectPr>
      </w:pPr>
    </w:p>
    <w:p>
      <w:pPr>
        <w:tabs>
          <w:tab w:pos="2076" w:val="left" w:leader="none"/>
        </w:tabs>
        <w:spacing w:before="78"/>
        <w:ind w:left="107" w:right="0" w:firstLine="0"/>
        <w:jc w:val="left"/>
        <w:rPr>
          <w:sz w:val="15"/>
        </w:rPr>
      </w:pPr>
      <w:r>
        <w:rPr/>
        <w:pict>
          <v:shape style="position:absolute;margin-left:172.691605pt;margin-top:18.97506pt;width:44.15pt;height:.1pt;mso-position-horizontal-relative:page;mso-position-vertical-relative:paragraph;z-index:-250769408;mso-wrap-distance-left:0;mso-wrap-distance-right:0" coordorigin="3454,380" coordsize="883,0" path="m3454,380l4336,380e" filled="false" stroked="true" strokeweight=".239607pt" strokecolor="#000000">
            <v:path arrowok="t"/>
            <v:stroke dashstyle="solid"/>
            <w10:wrap type="topAndBottom"/>
          </v:shape>
        </w:pict>
      </w:r>
      <w:r>
        <w:rPr/>
        <w:pict>
          <v:shape style="position:absolute;margin-left:50.848083pt;margin-top:19.214674pt;width:93.1pt;height:.1pt;mso-position-horizontal-relative:page;mso-position-vertical-relative:paragraph;z-index:-250768384;mso-wrap-distance-left:0;mso-wrap-distance-right:0" coordorigin="1017,384" coordsize="1862,0" path="m1017,384l2878,384e" filled="false" stroked="true" strokeweight=".239607pt" strokecolor="#000000">
            <v:path arrowok="t"/>
            <v:stroke dashstyle="solid"/>
            <w10:wrap type="topAndBottom"/>
          </v:shape>
        </w:pict>
      </w:r>
      <w:r>
        <w:rPr/>
        <w:pict>
          <v:shape style="position:absolute;margin-left:226.417892pt;margin-top:19.454277pt;width:156.4pt;height:.1pt;mso-position-horizontal-relative:page;mso-position-vertical-relative:paragraph;z-index:-250767360;mso-wrap-distance-left:0;mso-wrap-distance-right:0" coordorigin="4528,389" coordsize="3128,0" path="m4528,389l7656,389e" filled="false" stroked="true" strokeweight=".239607pt" strokecolor="#000000">
            <v:path arrowok="t"/>
            <v:stroke dashstyle="solid"/>
            <w10:wrap type="topAndBottom"/>
          </v:shape>
        </w:pict>
      </w:r>
      <w:r>
        <w:rPr>
          <w:rFonts w:ascii="Courier New" w:hAnsi="Courier New"/>
          <w:w w:val="105"/>
          <w:position w:val="5"/>
          <w:sz w:val="21"/>
        </w:rPr>
        <w:t>320</w:t>
        <w:tab/>
      </w:r>
      <w:r>
        <w:rPr>
          <w:w w:val="105"/>
          <w:sz w:val="15"/>
        </w:rPr>
        <w:t>NASTOP OBOROžENIH</w:t>
      </w:r>
      <w:r>
        <w:rPr>
          <w:spacing w:val="6"/>
          <w:w w:val="105"/>
          <w:sz w:val="15"/>
        </w:rPr>
        <w:t> </w:t>
      </w:r>
      <w:r>
        <w:rPr>
          <w:w w:val="105"/>
          <w:sz w:val="15"/>
        </w:rPr>
        <w:t>ODDELKOV</w:t>
      </w:r>
    </w:p>
    <w:p>
      <w:pPr>
        <w:pStyle w:val="BodyText"/>
        <w:spacing w:line="232" w:lineRule="auto" w:before="222"/>
        <w:ind w:left="140" w:right="124" w:hanging="1"/>
      </w:pPr>
      <w:r>
        <w:rPr>
          <w:w w:val="115"/>
        </w:rPr>
        <w:t>funkcijo vojaškega duhovnika, vse ostalo odlagam in odstopam z mojimi dosedanjimi ožjimi sodelavci.</w:t>
      </w:r>
    </w:p>
    <w:p>
      <w:pPr>
        <w:pStyle w:val="BodyText"/>
        <w:spacing w:line="235" w:lineRule="auto"/>
        <w:ind w:left="127" w:right="124" w:firstLine="399"/>
      </w:pPr>
      <w:r>
        <w:rPr>
          <w:w w:val="120"/>
        </w:rPr>
        <w:t>Delal sem od meseca maja z vsemi silami in po svoji vesti, kakor sem spoznal za pravilno. Ves moj čas je bil posvečen edino le temu delu v škodo zdravju in ne glede na moj težak materialni položaj sem opustil študij za izpit, po katerem bi  dobil primerno  službeno  mesto.  Za  vse to sem pa doživel le nasprotovanje, intrige... Mojih  vprašanj  na komando v Ljubljano Vam ne bom pojasnjeval ...</w:t>
      </w:r>
      <w:r>
        <w:rPr>
          <w:spacing w:val="17"/>
          <w:w w:val="120"/>
        </w:rPr>
        <w:t> </w:t>
      </w:r>
      <w:r>
        <w:rPr>
          <w:w w:val="120"/>
        </w:rPr>
        <w:t>Ciril.</w:t>
      </w:r>
    </w:p>
    <w:p>
      <w:pPr>
        <w:pStyle w:val="BodyText"/>
        <w:spacing w:line="205" w:lineRule="exact"/>
        <w:ind w:left="523"/>
      </w:pPr>
      <w:r>
        <w:rPr/>
        <w:t>Šmihel, 14. VIII. 1942. 9.30</w:t>
      </w:r>
      <w:r>
        <w:rPr>
          <w:vertAlign w:val="subscript"/>
        </w:rPr>
        <w:t>h</w:t>
      </w:r>
      <w:r>
        <w:rPr>
          <w:vertAlign w:val="baseline"/>
        </w:rPr>
        <w:t> </w:t>
      </w:r>
      <w:r>
        <w:rPr>
          <w:vertAlign w:val="subscript"/>
        </w:rPr>
        <w:t>.</w:t>
      </w:r>
      <w:r>
        <w:rPr>
          <w:vertAlign w:val="baseline"/>
        </w:rPr>
        <w:t> </w:t>
      </w:r>
      <w:r>
        <w:rPr>
          <w:vertAlign w:val="subscript"/>
        </w:rPr>
        <w:t>«</w:t>
      </w:r>
      <w:r>
        <w:rPr>
          <w:vertAlign w:val="baseline"/>
        </w:rPr>
        <w:t> </w:t>
      </w:r>
      <w:r>
        <w:rPr>
          <w:position w:val="6"/>
          <w:sz w:val="10"/>
          <w:vertAlign w:val="baseline"/>
        </w:rPr>
        <w:t>96 </w:t>
      </w:r>
      <w:r>
        <w:rPr>
          <w:vertAlign w:val="baseline"/>
        </w:rPr>
        <w:t>a</w:t>
      </w:r>
    </w:p>
    <w:p>
      <w:pPr>
        <w:pStyle w:val="BodyText"/>
        <w:spacing w:line="235" w:lineRule="auto" w:before="7"/>
        <w:ind w:left="127" w:right="120" w:firstLine="399"/>
      </w:pPr>
      <w:r>
        <w:rPr>
          <w:w w:val="115"/>
        </w:rPr>
        <w:t>Babnik pa je bil preveč nepomirljiv sovražnik osvobodilne borbe slovenskega naroda, da bi res mogel opustiti belogardistično delovanje. Zavoljo tega se je hitro premislil in se mirno pogovoril s svojimi sodelavci. Nato je major Novak-Poljanec pisal Babniku, ki je v dopisovanju z njim imel izmišljeno ime Metod:</w:t>
      </w:r>
    </w:p>
    <w:p>
      <w:pPr>
        <w:pStyle w:val="BodyText"/>
        <w:spacing w:line="235" w:lineRule="auto" w:before="36"/>
        <w:ind w:left="135" w:right="117" w:firstLine="403"/>
      </w:pPr>
      <w:r>
        <w:rPr>
          <w:w w:val="115"/>
        </w:rPr>
        <w:t>»Dragi g. Metod! Veseli me, da ste se sporazumeli  z  N.  mestom. Vaša naloga je predvsem  v  zvezi  s  taboriščem.  O  tem  poročajte  vse, kar treba, meni in Jankotu, a samo najnujnejše tudi N.</w:t>
      </w:r>
      <w:r>
        <w:rPr>
          <w:spacing w:val="20"/>
          <w:w w:val="115"/>
        </w:rPr>
        <w:t> </w:t>
      </w:r>
      <w:r>
        <w:rPr>
          <w:w w:val="115"/>
        </w:rPr>
        <w:t>mestu.</w:t>
      </w:r>
    </w:p>
    <w:p>
      <w:pPr>
        <w:pStyle w:val="BodyText"/>
        <w:spacing w:line="237" w:lineRule="auto"/>
        <w:ind w:left="130" w:right="127" w:firstLine="393"/>
      </w:pPr>
      <w:r>
        <w:rPr>
          <w:w w:val="120"/>
        </w:rPr>
        <w:t>Vaša pobuda za oskrbo tabora z letno in zimsko opremo in tekočimi potrebami je pohvalna in pravilna.  Dobili  boste  ves  potreben  denar, ali glejte, da se kaj dobi tudi po drugi poti (pri italijanskih</w:t>
      </w:r>
      <w:r>
        <w:rPr>
          <w:spacing w:val="34"/>
          <w:w w:val="120"/>
        </w:rPr>
        <w:t> </w:t>
      </w:r>
      <w:r>
        <w:rPr>
          <w:w w:val="120"/>
        </w:rPr>
        <w:t>okupatorjih</w:t>
      </w:r>
    </w:p>
    <w:p>
      <w:pPr>
        <w:pStyle w:val="BodyText"/>
        <w:spacing w:line="235" w:lineRule="auto"/>
        <w:ind w:left="122" w:right="123" w:firstLine="1"/>
      </w:pPr>
      <w:r>
        <w:rPr>
          <w:w w:val="115"/>
        </w:rPr>
        <w:t>- op. S. F.), če je le mogoče. Spravili vas bomo v vezo s tukajšnjim materialnim odsekom, za katerega boste vi filijala in boste tudi od njega sprejemali denar in tudi vse drugo, kar se bo nabavilo. Za  prve  potrebe vam pošiljam 10.000 lit, za katere predložite predračun in obračun odseku M preko mene, potem redno vsak mesec.  Organizirajte  tudi  socialno akcijo za žrtve naših</w:t>
      </w:r>
      <w:r>
        <w:rPr>
          <w:spacing w:val="8"/>
          <w:w w:val="115"/>
        </w:rPr>
        <w:t> </w:t>
      </w:r>
      <w:r>
        <w:rPr>
          <w:w w:val="115"/>
        </w:rPr>
        <w:t>fantov ...</w:t>
      </w:r>
    </w:p>
    <w:p>
      <w:pPr>
        <w:pStyle w:val="BodyText"/>
        <w:tabs>
          <w:tab w:pos="4773" w:val="left" w:leader="none"/>
        </w:tabs>
        <w:spacing w:line="181" w:lineRule="exact" w:before="8"/>
        <w:ind w:left="531"/>
        <w:rPr>
          <w:sz w:val="15"/>
        </w:rPr>
      </w:pPr>
      <w:r>
        <w:rPr>
          <w:w w:val="115"/>
        </w:rPr>
        <w:t>Javljajte  se  češče  po</w:t>
      </w:r>
      <w:r>
        <w:rPr>
          <w:spacing w:val="-11"/>
          <w:w w:val="115"/>
        </w:rPr>
        <w:t> </w:t>
      </w:r>
      <w:r>
        <w:rPr>
          <w:w w:val="115"/>
        </w:rPr>
        <w:t>običajni</w:t>
      </w:r>
      <w:r>
        <w:rPr>
          <w:spacing w:val="49"/>
          <w:w w:val="115"/>
        </w:rPr>
        <w:t> </w:t>
      </w:r>
      <w:r>
        <w:rPr>
          <w:w w:val="115"/>
        </w:rPr>
        <w:t>poti.</w:t>
        <w:tab/>
        <w:t>Vaš Poljanec s.</w:t>
      </w:r>
      <w:r>
        <w:rPr>
          <w:spacing w:val="-11"/>
          <w:w w:val="115"/>
        </w:rPr>
        <w:t> </w:t>
      </w:r>
      <w:r>
        <w:rPr>
          <w:w w:val="115"/>
          <w:sz w:val="15"/>
        </w:rPr>
        <w:t>r.«91</w:t>
      </w:r>
    </w:p>
    <w:p>
      <w:pPr>
        <w:spacing w:line="228" w:lineRule="exact" w:before="0"/>
        <w:ind w:left="134" w:right="0" w:firstLine="0"/>
        <w:jc w:val="left"/>
        <w:rPr>
          <w:rFonts w:ascii="Arial"/>
          <w:sz w:val="24"/>
        </w:rPr>
      </w:pPr>
      <w:r>
        <w:rPr>
          <w:rFonts w:ascii="Arial"/>
          <w:sz w:val="23"/>
        </w:rPr>
        <w:t>s. </w:t>
      </w:r>
      <w:r>
        <w:rPr>
          <w:sz w:val="18"/>
        </w:rPr>
        <w:t>A. </w:t>
      </w:r>
      <w:r>
        <w:rPr>
          <w:rFonts w:ascii="Arial"/>
          <w:sz w:val="24"/>
        </w:rPr>
        <w:t>s.</w:t>
      </w:r>
    </w:p>
    <w:p>
      <w:pPr>
        <w:pStyle w:val="BodyText"/>
        <w:spacing w:line="235" w:lineRule="auto"/>
        <w:ind w:left="126" w:right="123" w:firstLine="348"/>
      </w:pPr>
      <w:r>
        <w:rPr>
          <w:w w:val="115"/>
        </w:rPr>
        <w:t>·za sedaj so spor zgladili. Babnik se je z vso vnemo ponovno oklenil izdajalskega posla. Kmalu pa so se začeli ponavljati še silovitejši konflikti med klerofašističnimi strujami in skupino mihailovicevskih oficirjev ...</w:t>
      </w:r>
    </w:p>
    <w:p>
      <w:pPr>
        <w:pStyle w:val="BodyText"/>
        <w:spacing w:line="235" w:lineRule="auto"/>
        <w:ind w:left="133" w:right="102" w:firstLine="398"/>
      </w:pPr>
      <w:r>
        <w:rPr>
          <w:w w:val="115"/>
        </w:rPr>
        <w:t>Ko je štajerski bataljon po beganju okrog Mirne 25. julija pri Kronovem pobegnil čez Krko in se zatekel v varno bližino Novega mesta, so zasledujoči partizani še isti dan prebrodili Krko in se  utaborili  v  Gabrjah pod Gorjanci. Tu  so se  začeli  zbirati  večji  partizanski  oddelki, ki  so  se  pripravljali  na  spopad   z   belim   sovražnikom,   hkrati   pa   ga z manjšimi izvidnicami neprestano</w:t>
      </w:r>
      <w:r>
        <w:rPr>
          <w:spacing w:val="40"/>
          <w:w w:val="115"/>
        </w:rPr>
        <w:t> </w:t>
      </w:r>
      <w:r>
        <w:rPr>
          <w:w w:val="115"/>
        </w:rPr>
        <w:t>vznemirjali.</w:t>
      </w:r>
    </w:p>
    <w:p>
      <w:pPr>
        <w:pStyle w:val="BodyText"/>
        <w:spacing w:line="235" w:lineRule="auto"/>
        <w:ind w:left="129" w:right="110" w:firstLine="413"/>
        <w:rPr>
          <w:b/>
          <w:sz w:val="18"/>
        </w:rPr>
      </w:pPr>
      <w:r>
        <w:rPr/>
        <w:pict>
          <v:shape style="position:absolute;margin-left:50.848083pt;margin-top:100.461205pt;width:51.85pt;height:.1pt;mso-position-horizontal-relative:page;mso-position-vertical-relative:paragraph;z-index:-250766336;mso-wrap-distance-left:0;mso-wrap-distance-right:0" coordorigin="1017,2009" coordsize="1037,0" path="m1017,2009l2053,2009e" filled="false" stroked="true" strokeweight=".239607pt" strokecolor="#000000">
            <v:path arrowok="t"/>
            <v:stroke dashstyle="solid"/>
            <w10:wrap type="topAndBottom"/>
          </v:shape>
        </w:pict>
      </w:r>
      <w:r>
        <w:rPr>
          <w:w w:val="110"/>
        </w:rPr>
        <w:t>Neka</w:t>
      </w:r>
      <w:r>
        <w:rPr>
          <w:spacing w:val="52"/>
          <w:w w:val="110"/>
        </w:rPr>
        <w:t> </w:t>
      </w:r>
      <w:r>
        <w:rPr>
          <w:w w:val="110"/>
        </w:rPr>
        <w:t>patrulja  je  že  26.  julija  težko   ranila   dva  belogardista,   ki  so ju pripeljali v italijansko vojaško bolnico v novomeški gimnaziji. Po italijanskih virih je 29. julija</w:t>
      </w:r>
      <w:r>
        <w:rPr>
          <w:spacing w:val="52"/>
          <w:w w:val="110"/>
        </w:rPr>
        <w:t> </w:t>
      </w:r>
      <w:r>
        <w:rPr>
          <w:w w:val="110"/>
        </w:rPr>
        <w:t>300  partizanov  krenilo  od  Hrušice  proti Ratežu, »da bi napadli oddelek belogardistov  na  področju Smolenje  vasic&lt;. Pri Cikavi je </w:t>
      </w:r>
      <w:r>
        <w:rPr>
          <w:w w:val="110"/>
          <w:sz w:val="17"/>
        </w:rPr>
        <w:t>l. </w:t>
      </w:r>
      <w:r>
        <w:rPr>
          <w:w w:val="110"/>
        </w:rPr>
        <w:t>avgusta paael neki belogardist. Dne 3. avgusta so partizani zasedli</w:t>
      </w:r>
      <w:r>
        <w:rPr>
          <w:spacing w:val="52"/>
          <w:w w:val="110"/>
        </w:rPr>
        <w:t> </w:t>
      </w:r>
      <w:r>
        <w:rPr>
          <w:w w:val="110"/>
        </w:rPr>
        <w:t>hrib  pri   Žihovem  selu,   »da   bi   napadli   belogardistične  položaje v tamkajšnjem predelu«. V noči na</w:t>
      </w:r>
      <w:r>
        <w:rPr>
          <w:spacing w:val="52"/>
          <w:w w:val="110"/>
        </w:rPr>
        <w:t> </w:t>
      </w:r>
      <w:r>
        <w:rPr>
          <w:w w:val="110"/>
        </w:rPr>
        <w:t>5.  avgust  so  partizani  v  bližini  vasi Krka ubila dva  belogardista.</w:t>
      </w:r>
      <w:r>
        <w:rPr>
          <w:w w:val="110"/>
          <w:position w:val="7"/>
          <w:sz w:val="10"/>
        </w:rPr>
        <w:t>88  </w:t>
      </w:r>
      <w:r>
        <w:rPr>
          <w:w w:val="110"/>
        </w:rPr>
        <w:t>V  teh</w:t>
      </w:r>
      <w:r>
        <w:rPr>
          <w:spacing w:val="52"/>
          <w:w w:val="110"/>
        </w:rPr>
        <w:t> </w:t>
      </w:r>
      <w:r>
        <w:rPr>
          <w:w w:val="110"/>
        </w:rPr>
        <w:t>dneh  so  tri  čete  partizanov,  ki  so prišle iz </w:t>
      </w:r>
      <w:r>
        <w:rPr>
          <w:b/>
          <w:w w:val="110"/>
          <w:sz w:val="18"/>
        </w:rPr>
        <w:t>Gabrja, </w:t>
      </w:r>
      <w:r>
        <w:rPr>
          <w:w w:val="110"/>
        </w:rPr>
        <w:t>napadle belogardistično taborišče pri Sv. Ani.</w:t>
      </w:r>
      <w:r>
        <w:rPr>
          <w:spacing w:val="15"/>
          <w:w w:val="110"/>
        </w:rPr>
        <w:t> </w:t>
      </w:r>
      <w:r>
        <w:rPr>
          <w:b/>
          <w:w w:val="110"/>
          <w:sz w:val="18"/>
        </w:rPr>
        <w:t>Napad</w:t>
      </w:r>
    </w:p>
    <w:p>
      <w:pPr>
        <w:spacing w:before="19"/>
        <w:ind w:left="531" w:right="0" w:firstLine="0"/>
        <w:jc w:val="left"/>
        <w:rPr>
          <w:sz w:val="14"/>
        </w:rPr>
      </w:pPr>
      <w:r>
        <w:rPr>
          <w:rFonts w:ascii="Arial" w:hAnsi="Arial"/>
          <w:w w:val="110"/>
          <w:sz w:val="12"/>
        </w:rPr>
        <w:t>nua </w:t>
      </w:r>
      <w:r>
        <w:rPr>
          <w:w w:val="110"/>
          <w:sz w:val="14"/>
        </w:rPr>
        <w:t>Ori. dna1nu </w:t>
      </w:r>
      <w:r>
        <w:rPr>
          <w:rFonts w:ascii="Arial" w:hAnsi="Arial"/>
          <w:w w:val="130"/>
          <w:sz w:val="12"/>
        </w:rPr>
        <w:t>kiq)\ja </w:t>
      </w:r>
      <w:r>
        <w:rPr>
          <w:rFonts w:ascii="Arial" w:hAnsi="Arial"/>
          <w:w w:val="95"/>
          <w:sz w:val="13"/>
        </w:rPr>
        <w:t>v-- </w:t>
      </w:r>
      <w:r>
        <w:rPr>
          <w:w w:val="110"/>
          <w:sz w:val="14"/>
        </w:rPr>
        <w:t>Ba.1)nn ovc•1n </w:t>
      </w:r>
      <w:r>
        <w:rPr>
          <w:w w:val="130"/>
          <w:sz w:val="14"/>
        </w:rPr>
        <w:t>arhivu.</w:t>
      </w:r>
    </w:p>
    <w:p>
      <w:pPr>
        <w:spacing w:line="256" w:lineRule="auto" w:before="16"/>
        <w:ind w:left="146" w:right="191" w:firstLine="393"/>
        <w:jc w:val="left"/>
        <w:rPr>
          <w:sz w:val="14"/>
        </w:rPr>
      </w:pPr>
      <w:r>
        <w:rPr>
          <w:w w:val="120"/>
          <w:sz w:val="13"/>
        </w:rPr>
        <w:t>07 </w:t>
      </w:r>
      <w:r>
        <w:rPr>
          <w:w w:val="120"/>
          <w:sz w:val="14"/>
        </w:rPr>
        <w:t>Ne&lt;fatiran Dri,dnal v Ba.bnikovem arhivu S. A. S. </w:t>
      </w:r>
      <w:r>
        <w:rPr>
          <w:w w:val="120"/>
          <w:sz w:val="13"/>
        </w:rPr>
        <w:t>11omer1i </w:t>
      </w:r>
      <w:r>
        <w:rPr>
          <w:w w:val="120"/>
          <w:sz w:val="14"/>
        </w:rPr>
        <w:t>četnli'\ko  ,geslo: Svoboda ali</w:t>
      </w:r>
      <w:r>
        <w:rPr>
          <w:spacing w:val="22"/>
          <w:w w:val="120"/>
          <w:sz w:val="14"/>
        </w:rPr>
        <w:t> </w:t>
      </w:r>
      <w:r>
        <w:rPr>
          <w:w w:val="120"/>
          <w:sz w:val="14"/>
        </w:rPr>
        <w:t>smrl.</w:t>
      </w:r>
    </w:p>
    <w:p>
      <w:pPr>
        <w:spacing w:line="157" w:lineRule="exact" w:before="0"/>
        <w:ind w:left="534" w:right="0" w:firstLine="0"/>
        <w:jc w:val="left"/>
        <w:rPr>
          <w:sz w:val="14"/>
        </w:rPr>
      </w:pPr>
      <w:r>
        <w:rPr>
          <w:w w:val="115"/>
          <w:sz w:val="14"/>
        </w:rPr>
        <w:t>os Divizija »Isonzo&lt;, fogl. inf. 180 ilo 186, od 30. julija do 5. avgusta 1942.</w:t>
      </w:r>
    </w:p>
    <w:p>
      <w:pPr>
        <w:spacing w:after="0" w:line="157" w:lineRule="exact"/>
        <w:jc w:val="left"/>
        <w:rPr>
          <w:sz w:val="14"/>
        </w:rPr>
        <w:sectPr>
          <w:pgSz w:w="7850" w:h="12250"/>
          <w:pgMar w:top="0" w:bottom="280" w:left="880" w:right="40"/>
        </w:sectPr>
      </w:pPr>
    </w:p>
    <w:p>
      <w:pPr>
        <w:tabs>
          <w:tab w:pos="6521" w:val="left" w:leader="none"/>
        </w:tabs>
        <w:spacing w:before="67"/>
        <w:ind w:left="1757" w:right="0" w:firstLine="0"/>
        <w:jc w:val="left"/>
        <w:rPr>
          <w:b/>
          <w:sz w:val="20"/>
        </w:rPr>
      </w:pPr>
      <w:r>
        <w:rPr/>
        <w:pict>
          <v:shape style="position:absolute;margin-left:13.431677pt;margin-top:19.019655pt;width:333.9pt;height:.1pt;mso-position-horizontal-relative:page;mso-position-vertical-relative:paragraph;z-index:-250765312;mso-wrap-distance-left:0;mso-wrap-distance-right:0" coordorigin="269,380" coordsize="6678,0" path="m269,380l6946,380e" filled="false" stroked="true" strokeweight=".239607pt" strokecolor="#000000">
            <v:path arrowok="t"/>
            <v:stroke dashstyle="solid"/>
            <w10:wrap type="topAndBottom"/>
          </v:shape>
        </w:pict>
      </w:r>
      <w:r>
        <w:rPr>
          <w:w w:val="115"/>
          <w:sz w:val="15"/>
        </w:rPr>
        <w:t>BELOGARDISTičNI</w:t>
      </w:r>
      <w:r>
        <w:rPr>
          <w:spacing w:val="24"/>
          <w:w w:val="115"/>
          <w:sz w:val="15"/>
        </w:rPr>
        <w:t> </w:t>
      </w:r>
      <w:r>
        <w:rPr>
          <w:w w:val="115"/>
          <w:sz w:val="15"/>
        </w:rPr>
        <w:t>ŠTAJERSKI</w:t>
      </w:r>
      <w:r>
        <w:rPr>
          <w:spacing w:val="35"/>
          <w:w w:val="115"/>
          <w:sz w:val="15"/>
        </w:rPr>
        <w:t> </w:t>
      </w:r>
      <w:r>
        <w:rPr>
          <w:w w:val="115"/>
          <w:sz w:val="15"/>
        </w:rPr>
        <w:t>BATALJON</w:t>
        <w:tab/>
      </w:r>
      <w:r>
        <w:rPr>
          <w:rFonts w:ascii="Arial" w:hAnsi="Arial"/>
          <w:w w:val="115"/>
          <w:position w:val="5"/>
          <w:sz w:val="17"/>
        </w:rPr>
        <w:t>32</w:t>
      </w:r>
      <w:r>
        <w:rPr>
          <w:rFonts w:ascii="Arial" w:hAnsi="Arial"/>
          <w:spacing w:val="-18"/>
          <w:w w:val="115"/>
          <w:position w:val="5"/>
          <w:sz w:val="17"/>
        </w:rPr>
        <w:t> </w:t>
      </w:r>
      <w:r>
        <w:rPr>
          <w:b/>
          <w:w w:val="115"/>
          <w:position w:val="5"/>
          <w:sz w:val="20"/>
        </w:rPr>
        <w:t>l</w:t>
      </w:r>
    </w:p>
    <w:p>
      <w:pPr>
        <w:pStyle w:val="BodyText"/>
        <w:spacing w:line="237" w:lineRule="auto" w:before="223"/>
        <w:ind w:left="161" w:right="837" w:firstLine="2"/>
        <w:rPr>
          <w:sz w:val="10"/>
        </w:rPr>
      </w:pPr>
      <w:r>
        <w:rPr>
          <w:w w:val="110"/>
        </w:rPr>
        <w:t>pa</w:t>
      </w:r>
      <w:r>
        <w:rPr>
          <w:spacing w:val="52"/>
          <w:w w:val="110"/>
        </w:rPr>
        <w:t> </w:t>
      </w:r>
      <w:r>
        <w:rPr>
          <w:w w:val="110"/>
        </w:rPr>
        <w:t>ni  uspel,  ker   so   belogardisti   po  kratkem  spopadu   v  temi  pobegnili v italijansko zavet je.</w:t>
      </w:r>
      <w:r>
        <w:rPr>
          <w:spacing w:val="3"/>
          <w:w w:val="110"/>
        </w:rPr>
        <w:t> </w:t>
      </w:r>
      <w:r>
        <w:rPr>
          <w:w w:val="110"/>
          <w:position w:val="7"/>
          <w:sz w:val="10"/>
        </w:rPr>
        <w:t>99</w:t>
      </w:r>
    </w:p>
    <w:p>
      <w:pPr>
        <w:pStyle w:val="BodyText"/>
        <w:spacing w:line="232" w:lineRule="auto"/>
        <w:ind w:left="147" w:right="835" w:firstLine="402"/>
        <w:rPr>
          <w:sz w:val="10"/>
        </w:rPr>
      </w:pPr>
      <w:r>
        <w:rPr>
          <w:w w:val="115"/>
        </w:rPr>
        <w:t>Na belogardistično željo, naj  bi  Italijani  razbili  partizanski  pritisk  na  </w:t>
      </w:r>
      <w:r>
        <w:rPr>
          <w:b/>
          <w:w w:val="115"/>
          <w:sz w:val="18"/>
        </w:rPr>
        <w:t>njihov  </w:t>
      </w:r>
      <w:r>
        <w:rPr>
          <w:w w:val="115"/>
        </w:rPr>
        <w:t>oddelek,  in   za  zavarovanje   neke   kolone,   ki   je   prodirala v </w:t>
      </w:r>
      <w:r>
        <w:rPr>
          <w:rFonts w:ascii="Arial" w:hAnsi="Arial"/>
          <w:w w:val="115"/>
          <w:sz w:val="20"/>
        </w:rPr>
        <w:t>št. </w:t>
      </w:r>
      <w:r>
        <w:rPr>
          <w:w w:val="115"/>
        </w:rPr>
        <w:t>Jernej, so italijanska letala 4. avgusta </w:t>
      </w:r>
      <w:r>
        <w:rPr>
          <w:b/>
          <w:w w:val="115"/>
          <w:sz w:val="18"/>
        </w:rPr>
        <w:t>zjutraj </w:t>
      </w:r>
      <w:r>
        <w:rPr>
          <w:w w:val="115"/>
        </w:rPr>
        <w:t>silovito bombardirala Gabrje. Povzročila so sicer veliko gmotno škodo kmetom, ubila pa enega civilista in enega partizana. Naslednji dan pa je italijanska vojska  vdrla proti Hrušici in Gabrju. Zaradi neuspelega prvega bombardiranja so belogardisti zahtevali ponoven zračen  napad  na  Gabrje  ali  na  kako drugo vas. Beli kurat Šinkar  je  namreč  11.  avgusta  kaplanu  Babniku med drugim  pisal,  da  se  »radi  ene  vasi  avijonov  ne  da  poklicati  na  hit</w:t>
      </w:r>
      <w:r>
        <w:rPr>
          <w:spacing w:val="-33"/>
          <w:w w:val="115"/>
        </w:rPr>
        <w:t> </w:t>
      </w:r>
      <w:r>
        <w:rPr>
          <w:w w:val="115"/>
        </w:rPr>
        <w:t>ro«.</w:t>
      </w:r>
      <w:r>
        <w:rPr>
          <w:w w:val="115"/>
          <w:position w:val="6"/>
          <w:sz w:val="10"/>
        </w:rPr>
        <w:t>100</w:t>
      </w:r>
    </w:p>
    <w:p>
      <w:pPr>
        <w:pStyle w:val="BodyText"/>
        <w:spacing w:line="235" w:lineRule="auto"/>
        <w:ind w:left="134" w:right="848" w:firstLine="400"/>
      </w:pPr>
      <w:r>
        <w:rPr>
          <w:w w:val="115"/>
        </w:rPr>
        <w:t>V noči na 10. avgust je proletarska brigada Toneta Tomšiča napadla italijansko posadko na Ratežu, ki je varovala vzhodno stran belogardi­ stičnega taborišča. Zgodaj zjutraj dne 10. avgusta pa se je okrog sto belogardistov s čolni prepeljalo na levi breg Krke in vdrlo na Trško goro. Tam so pretepali in ropali kmete ter jim po zidanicah iz sodov spuščali  vino. Prišlo je do manjšega spopada s partizani, v katerem pa na nobeni strani.ni bilo  žrtev. Zato  je kaplan  Šinkar-Radovan  še isti  dan ugotavljal v pismu kaplanu Babniku-Cirilu: »Neviden zid  božji  brani.  Čudeži! Obilen plen. Se že mel </w:t>
      </w:r>
      <w:r>
        <w:rPr>
          <w:w w:val="105"/>
        </w:rPr>
        <w:t>je!« </w:t>
      </w:r>
      <w:r>
        <w:rPr>
          <w:w w:val="105"/>
          <w:position w:val="7"/>
          <w:sz w:val="10"/>
        </w:rPr>
        <w:t>101 </w:t>
      </w:r>
      <w:r>
        <w:rPr>
          <w:w w:val="105"/>
        </w:rPr>
        <w:t>Ta </w:t>
      </w:r>
      <w:r>
        <w:rPr>
          <w:w w:val="115"/>
        </w:rPr>
        <w:t>izpad so belogardisti seveda storili v dogovoru z italijanskimi okupatorji, ki so isti dan svoje vojaške enote obvestili:</w:t>
      </w:r>
    </w:p>
    <w:p>
      <w:pPr>
        <w:pStyle w:val="BodyText"/>
        <w:spacing w:line="235" w:lineRule="auto"/>
        <w:ind w:left="132" w:right="849" w:firstLine="398"/>
        <w:rPr>
          <w:sz w:val="10"/>
        </w:rPr>
      </w:pPr>
      <w:r>
        <w:rPr>
          <w:w w:val="115"/>
        </w:rPr>
        <w:t>»Danes 10. t. m. je skupina okrog 100 mož oddelka  MVAC, ki  tabori v gozdu pri Krki,  vpadla  preko  Krke  proti  Trški  gori . . .  Skupina  bo ves današnji dan operirala na področju Trške gore in, če ne bo nepred­ videnih stvari, se bo to noč vrnila na </w:t>
      </w:r>
      <w:r>
        <w:rPr>
          <w:spacing w:val="3"/>
          <w:w w:val="115"/>
        </w:rPr>
        <w:t>Krko.«</w:t>
      </w:r>
      <w:r>
        <w:rPr>
          <w:spacing w:val="3"/>
          <w:w w:val="115"/>
          <w:position w:val="7"/>
          <w:sz w:val="10"/>
        </w:rPr>
        <w:t>1</w:t>
      </w:r>
      <w:r>
        <w:rPr>
          <w:spacing w:val="8"/>
          <w:w w:val="115"/>
          <w:position w:val="7"/>
          <w:sz w:val="10"/>
        </w:rPr>
        <w:t> </w:t>
      </w:r>
      <w:r>
        <w:rPr>
          <w:w w:val="115"/>
          <w:position w:val="7"/>
          <w:sz w:val="10"/>
        </w:rPr>
        <w:t>02</w:t>
      </w:r>
    </w:p>
    <w:p>
      <w:pPr>
        <w:pStyle w:val="BodyText"/>
        <w:spacing w:line="235" w:lineRule="auto"/>
        <w:ind w:left="120" w:right="862" w:firstLine="405"/>
      </w:pPr>
      <w:r>
        <w:rPr>
          <w:w w:val="115"/>
        </w:rPr>
        <w:t>Na  prošnjo  kurata  Šinkarja  je  kaplan  Babnik  razmnožil  letak,  ki so  ga  belogardisti  13.  avgusta  razširjali  po  Novem  mestu  in   okolici. V njem·so zatrjevali, da so »samoobrambna legija smrti, ki bo osvobodila slovenski narod«. Grozili so, da bodo znali poiskati vse, ki so se navzeli partizanskega duha. Našli jih bodo tudi  v samem  Novem  mestu. </w:t>
      </w:r>
      <w:r>
        <w:rPr>
          <w:w w:val="115"/>
          <w:position w:val="7"/>
          <w:sz w:val="10"/>
        </w:rPr>
        <w:t>103  </w:t>
      </w:r>
      <w:r>
        <w:rPr>
          <w:w w:val="115"/>
        </w:rPr>
        <w:t>čez dva  dni  pa   je  kaplan  Šinkar-Radovan  kaplanu  Babniku-Cirilu  poročal o razmerah v</w:t>
      </w:r>
      <w:r>
        <w:rPr>
          <w:spacing w:val="22"/>
          <w:w w:val="115"/>
        </w:rPr>
        <w:t> </w:t>
      </w:r>
      <w:r>
        <w:rPr>
          <w:w w:val="115"/>
        </w:rPr>
        <w:t>taborišču:</w:t>
      </w:r>
    </w:p>
    <w:p>
      <w:pPr>
        <w:pStyle w:val="BodyText"/>
        <w:tabs>
          <w:tab w:pos="1181" w:val="left" w:leader="none"/>
          <w:tab w:pos="4591" w:val="left" w:leader="none"/>
        </w:tabs>
        <w:spacing w:line="235" w:lineRule="auto"/>
        <w:ind w:left="120" w:right="910" w:firstLine="401"/>
        <w:jc w:val="left"/>
        <w:rPr>
          <w:sz w:val="10"/>
        </w:rPr>
      </w:pPr>
      <w:r>
        <w:rPr/>
        <w:pict>
          <v:shape style="position:absolute;margin-left:254.108734pt;margin-top:68.203751pt;width:1pt;height:5.55pt;mso-position-horizontal-relative:page;mso-position-vertical-relative:paragraph;z-index:-269147136" type="#_x0000_t202" filled="false" stroked="false">
            <v:textbox inset="0,0,0,0">
              <w:txbxContent>
                <w:p>
                  <w:pPr>
                    <w:spacing w:line="111" w:lineRule="exact" w:before="0"/>
                    <w:ind w:left="0" w:right="0" w:firstLine="0"/>
                    <w:jc w:val="left"/>
                    <w:rPr>
                      <w:sz w:val="10"/>
                    </w:rPr>
                  </w:pPr>
                  <w:r>
                    <w:rPr>
                      <w:w w:val="110"/>
                      <w:sz w:val="10"/>
                    </w:rPr>
                    <w:t>'</w:t>
                  </w:r>
                </w:p>
              </w:txbxContent>
            </v:textbox>
            <w10:wrap type="none"/>
          </v:shape>
        </w:pict>
      </w:r>
      <w:r>
        <w:rPr>
          <w:w w:val="110"/>
        </w:rPr>
        <w:t>»Dragi Ciril! ... Današnje taborno stanje 212. Cel hrib odmeva samih komand, da je kar prijetno</w:t>
      </w:r>
      <w:r>
        <w:rPr>
          <w:spacing w:val="52"/>
          <w:w w:val="110"/>
        </w:rPr>
        <w:t> </w:t>
      </w:r>
      <w:r>
        <w:rPr>
          <w:w w:val="110"/>
        </w:rPr>
        <w:t>poslušati ...  Ne  mašujem  vsak  </w:t>
      </w:r>
      <w:r>
        <w:rPr>
          <w:w w:val="120"/>
        </w:rPr>
        <w:t>dan..  </w:t>
      </w:r>
      <w:r>
        <w:rPr>
          <w:w w:val="110"/>
        </w:rPr>
        <w:t>Drži  (Kranjc</w:t>
      </w:r>
      <w:r>
        <w:rPr>
          <w:spacing w:val="47"/>
          <w:w w:val="110"/>
        </w:rPr>
        <w:t> </w:t>
      </w:r>
      <w:r>
        <w:rPr>
          <w:w w:val="110"/>
        </w:rPr>
        <w:t>-</w:t>
        <w:tab/>
        <w:t>op. S. F.) pa sv. maše obvezno za nedelje,  praznike  in  prve petke. Nisem Ti menda še  poročal,  da  smo  imeli-v  nedeljo  (9.  avgusta  - op. S.</w:t>
      </w:r>
      <w:r>
        <w:rPr>
          <w:spacing w:val="52"/>
          <w:w w:val="110"/>
        </w:rPr>
        <w:t> </w:t>
      </w:r>
      <w:r>
        <w:rPr>
          <w:w w:val="110"/>
        </w:rPr>
        <w:t>F.)  prisego.  Bilo  je  zelo  svečano.  Izobešeni  sta  bili  obe  zastavi. Vsi  v  bojni  opremi ...    One  šajkače  (s</w:t>
      </w:r>
      <w:r>
        <w:rPr>
          <w:spacing w:val="-19"/>
          <w:w w:val="110"/>
        </w:rPr>
        <w:t> </w:t>
      </w:r>
      <w:r>
        <w:rPr>
          <w:w w:val="110"/>
        </w:rPr>
        <w:t>križem</w:t>
      </w:r>
      <w:r>
        <w:rPr>
          <w:spacing w:val="39"/>
          <w:w w:val="110"/>
        </w:rPr>
        <w:t> </w:t>
      </w:r>
      <w:r>
        <w:rPr>
          <w:w w:val="110"/>
        </w:rPr>
        <w:t>-</w:t>
        <w:tab/>
        <w:t>op S. F.) zame ni treba, preveč vidna ... Pozdrav! Radovan. 12. VIII. </w:t>
      </w:r>
      <w:r>
        <w:rPr>
          <w:spacing w:val="-4"/>
          <w:w w:val="110"/>
        </w:rPr>
        <w:t>1942.«</w:t>
      </w:r>
      <w:r>
        <w:rPr>
          <w:spacing w:val="-4"/>
          <w:w w:val="110"/>
          <w:position w:val="7"/>
          <w:sz w:val="10"/>
        </w:rPr>
        <w:t>1</w:t>
      </w:r>
      <w:r>
        <w:rPr>
          <w:spacing w:val="-16"/>
          <w:w w:val="110"/>
          <w:position w:val="7"/>
          <w:sz w:val="10"/>
        </w:rPr>
        <w:t> </w:t>
      </w:r>
      <w:r>
        <w:rPr>
          <w:w w:val="110"/>
          <w:position w:val="7"/>
          <w:sz w:val="10"/>
        </w:rPr>
        <w:t>0</w:t>
      </w:r>
    </w:p>
    <w:p>
      <w:pPr>
        <w:pStyle w:val="BodyText"/>
        <w:spacing w:line="237" w:lineRule="auto"/>
        <w:ind w:left="114" w:right="910" w:firstLine="397"/>
        <w:jc w:val="left"/>
      </w:pPr>
      <w:r>
        <w:rPr/>
        <w:pict>
          <v:shape style="position:absolute;margin-left:11.512867pt;margin-top:25.553005pt;width:51.85pt;height:.1pt;mso-position-horizontal-relative:page;mso-position-vertical-relative:paragraph;z-index:-250764288;mso-wrap-distance-left:0;mso-wrap-distance-right:0" coordorigin="230,511" coordsize="1037,0" path="m230,511l1266,511e" filled="false" stroked="true" strokeweight=".479214pt" strokecolor="#000000">
            <v:path arrowok="t"/>
            <v:stroke dashstyle="solid"/>
            <w10:wrap type="topAndBottom"/>
          </v:shape>
        </w:pict>
      </w:r>
      <w:r>
        <w:rPr>
          <w:w w:val="115"/>
        </w:rPr>
        <w:t>V noči od 13. na 14. avgust so partizani demonstrativno napadli italijansko posadko na Ratežu, udarna partizanska brigada Toneta Tom-</w:t>
      </w:r>
    </w:p>
    <w:p>
      <w:pPr>
        <w:spacing w:line="264" w:lineRule="auto" w:before="22"/>
        <w:ind w:left="112" w:right="910" w:firstLine="385"/>
        <w:jc w:val="left"/>
        <w:rPr>
          <w:sz w:val="14"/>
        </w:rPr>
      </w:pPr>
      <w:r>
        <w:rPr>
          <w:w w:val="110"/>
          <w:sz w:val="14"/>
        </w:rPr>
        <w:t>oo </w:t>
      </w:r>
      <w:r>
        <w:rPr>
          <w:w w:val="120"/>
          <w:sz w:val="14"/>
        </w:rPr>
        <w:t>Suhi Drago - Liko,.  Moji  </w:t>
      </w:r>
      <w:r>
        <w:rPr>
          <w:w w:val="110"/>
          <w:sz w:val="14"/>
        </w:rPr>
        <w:t>s_p,omini,  </w:t>
      </w:r>
      <w:r>
        <w:rPr>
          <w:w w:val="120"/>
          <w:sz w:val="14"/>
        </w:rPr>
        <w:t>odlomki  z  partizanskih  let,  1948  (rokol!)is), sti·an 124 in</w:t>
      </w:r>
      <w:r>
        <w:rPr>
          <w:spacing w:val="9"/>
          <w:w w:val="120"/>
          <w:sz w:val="14"/>
        </w:rPr>
        <w:t> </w:t>
      </w:r>
      <w:r>
        <w:rPr>
          <w:w w:val="120"/>
          <w:sz w:val="14"/>
        </w:rPr>
        <w:t>125.</w:t>
      </w:r>
    </w:p>
    <w:p>
      <w:pPr>
        <w:spacing w:line="152" w:lineRule="exact" w:before="0"/>
        <w:ind w:left="439" w:right="0" w:firstLine="0"/>
        <w:jc w:val="left"/>
        <w:rPr>
          <w:sz w:val="14"/>
        </w:rPr>
      </w:pPr>
      <w:r>
        <w:rPr>
          <w:w w:val="120"/>
          <w:sz w:val="10"/>
        </w:rPr>
        <w:t>100 </w:t>
      </w:r>
      <w:r>
        <w:rPr>
          <w:w w:val="120"/>
          <w:sz w:val="14"/>
        </w:rPr>
        <w:t>S svinčnikom pisan original v Babni,kovem arhivu.</w:t>
      </w:r>
    </w:p>
    <w:p>
      <w:pPr>
        <w:spacing w:before="11"/>
        <w:ind w:left="439" w:right="0" w:firstLine="0"/>
        <w:jc w:val="left"/>
        <w:rPr>
          <w:sz w:val="14"/>
        </w:rPr>
      </w:pPr>
      <w:r>
        <w:rPr>
          <w:w w:val="115"/>
          <w:sz w:val="10"/>
        </w:rPr>
        <w:t>101 </w:t>
      </w:r>
      <w:r>
        <w:rPr>
          <w:w w:val="115"/>
          <w:sz w:val="14"/>
        </w:rPr>
        <w:t>Original z dne 10. avgusta 1942 v Babnikovem arhivu.</w:t>
      </w:r>
    </w:p>
    <w:p>
      <w:pPr>
        <w:spacing w:before="12"/>
        <w:ind w:left="446" w:right="0" w:firstLine="0"/>
        <w:jc w:val="left"/>
        <w:rPr>
          <w:sz w:val="14"/>
        </w:rPr>
      </w:pPr>
      <w:r>
        <w:rPr>
          <w:w w:val="110"/>
          <w:sz w:val="13"/>
        </w:rPr>
        <w:t>io2 </w:t>
      </w:r>
      <w:r>
        <w:rPr>
          <w:w w:val="110"/>
          <w:sz w:val="14"/>
        </w:rPr>
        <w:t>Divi'zija ))Is-0nzo«,  fogl. inf. 191, dne  10. avgusta 1942, N 08/4775.</w:t>
      </w:r>
    </w:p>
    <w:p>
      <w:pPr>
        <w:spacing w:line="256" w:lineRule="auto" w:before="11"/>
        <w:ind w:left="117" w:right="910" w:firstLine="322"/>
        <w:jc w:val="left"/>
        <w:rPr>
          <w:sz w:val="14"/>
        </w:rPr>
      </w:pPr>
      <w:r>
        <w:rPr>
          <w:w w:val="115"/>
          <w:sz w:val="10"/>
        </w:rPr>
        <w:t>103  </w:t>
      </w:r>
      <w:r>
        <w:rPr>
          <w:w w:val="115"/>
          <w:sz w:val="14"/>
        </w:rPr>
        <w:t>Pismo  šiinkarja-Radovana   z   dne   10.   avgusta   1942   v   Babnikovom   arhivu;   Divi­ zija »Isonzo«, fogl. inf. 194, dne 13. ruv,gusta 1942, priloga</w:t>
      </w:r>
      <w:r>
        <w:rPr>
          <w:spacing w:val="11"/>
          <w:w w:val="115"/>
          <w:sz w:val="14"/>
        </w:rPr>
        <w:t> </w:t>
      </w:r>
      <w:r>
        <w:rPr>
          <w:w w:val="115"/>
          <w:sz w:val="14"/>
        </w:rPr>
        <w:t>2.</w:t>
      </w:r>
    </w:p>
    <w:p>
      <w:pPr>
        <w:spacing w:before="1"/>
        <w:ind w:left="434" w:right="0" w:firstLine="0"/>
        <w:jc w:val="left"/>
        <w:rPr>
          <w:sz w:val="14"/>
        </w:rPr>
      </w:pPr>
      <w:r>
        <w:rPr>
          <w:w w:val="125"/>
          <w:sz w:val="10"/>
        </w:rPr>
        <w:t>104 </w:t>
      </w:r>
      <w:r>
        <w:rPr>
          <w:w w:val="125"/>
          <w:sz w:val="14"/>
        </w:rPr>
        <w:t>Original v Babnikovem arhivu.</w:t>
      </w:r>
    </w:p>
    <w:p>
      <w:pPr>
        <w:tabs>
          <w:tab w:pos="6545" w:val="right" w:leader="none"/>
        </w:tabs>
        <w:spacing w:before="88"/>
        <w:ind w:left="113" w:right="0" w:firstLine="0"/>
        <w:jc w:val="both"/>
        <w:rPr>
          <w:sz w:val="14"/>
        </w:rPr>
      </w:pPr>
      <w:r>
        <w:rPr>
          <w:w w:val="115"/>
          <w:sz w:val="14"/>
        </w:rPr>
        <w:t>Z,ločin</w:t>
      </w:r>
      <w:r>
        <w:rPr>
          <w:spacing w:val="28"/>
          <w:w w:val="115"/>
          <w:sz w:val="14"/>
        </w:rPr>
        <w:t> </w:t>
      </w:r>
      <w:r>
        <w:rPr>
          <w:w w:val="115"/>
          <w:sz w:val="14"/>
        </w:rPr>
        <w:t>nad</w:t>
      </w:r>
      <w:r>
        <w:rPr>
          <w:spacing w:val="28"/>
          <w:w w:val="115"/>
          <w:sz w:val="14"/>
        </w:rPr>
        <w:t> </w:t>
      </w:r>
      <w:r>
        <w:rPr>
          <w:w w:val="115"/>
          <w:sz w:val="14"/>
        </w:rPr>
        <w:t>domovino</w:t>
        <w:tab/>
        <w:t>21</w:t>
      </w:r>
    </w:p>
    <w:p>
      <w:pPr>
        <w:spacing w:after="0"/>
        <w:jc w:val="both"/>
        <w:rPr>
          <w:sz w:val="14"/>
        </w:rPr>
        <w:sectPr>
          <w:pgSz w:w="7820" w:h="12240"/>
          <w:pgMar w:top="80" w:bottom="280" w:left="120" w:right="40"/>
        </w:sectPr>
      </w:pPr>
    </w:p>
    <w:p>
      <w:pPr>
        <w:tabs>
          <w:tab w:pos="2788" w:val="left" w:leader="none"/>
        </w:tabs>
        <w:spacing w:before="75"/>
        <w:ind w:left="825" w:right="0" w:firstLine="0"/>
        <w:jc w:val="both"/>
        <w:rPr>
          <w:sz w:val="15"/>
        </w:rPr>
      </w:pPr>
      <w:r>
        <w:rPr/>
        <w:pict>
          <v:shape style="position:absolute;margin-left:47.970272pt;margin-top:18.585524pt;width:333.9pt;height:.1pt;mso-position-horizontal-relative:page;mso-position-vertical-relative:paragraph;z-index:-250762240;mso-wrap-distance-left:0;mso-wrap-distance-right:0" coordorigin="959,372" coordsize="6678,0" path="m959,372l7637,372e" filled="false" stroked="true" strokeweight=".239607pt" strokecolor="#000000">
            <v:path arrowok="t"/>
            <v:stroke dashstyle="solid"/>
            <w10:wrap type="topAndBottom"/>
          </v:shape>
        </w:pict>
      </w:r>
      <w:r>
        <w:rPr>
          <w:rFonts w:ascii="Courier New" w:hAnsi="Courier New"/>
          <w:b/>
          <w:w w:val="105"/>
          <w:position w:val="5"/>
          <w:sz w:val="21"/>
        </w:rPr>
        <w:t>322</w:t>
        <w:tab/>
      </w:r>
      <w:r>
        <w:rPr>
          <w:w w:val="105"/>
          <w:sz w:val="15"/>
        </w:rPr>
        <w:t>NASTOP OBOROžENIR</w:t>
      </w:r>
      <w:r>
        <w:rPr>
          <w:spacing w:val="12"/>
          <w:w w:val="105"/>
          <w:sz w:val="15"/>
        </w:rPr>
        <w:t> </w:t>
      </w:r>
      <w:r>
        <w:rPr>
          <w:w w:val="105"/>
          <w:sz w:val="15"/>
        </w:rPr>
        <w:t>ODDELKOV</w:t>
      </w:r>
    </w:p>
    <w:p>
      <w:pPr>
        <w:pStyle w:val="BodyText"/>
        <w:spacing w:line="235" w:lineRule="auto" w:before="225"/>
        <w:ind w:left="857" w:right="140" w:hanging="9"/>
      </w:pPr>
      <w:r>
        <w:rPr>
          <w:w w:val="115"/>
        </w:rPr>
        <w:t>šiča pa je v prvih jutranjih urah pod poveljstvom dr. Marjana Dermastje­ Urbana Velikonje napadla belogardistično taborišče pri Sv. Ani. Joško Jakoš je v svojem dnevniku napad takole</w:t>
      </w:r>
      <w:r>
        <w:rPr>
          <w:spacing w:val="-5"/>
          <w:w w:val="115"/>
        </w:rPr>
        <w:t> </w:t>
      </w:r>
      <w:r>
        <w:rPr>
          <w:w w:val="115"/>
        </w:rPr>
        <w:t>opisal:</w:t>
      </w:r>
    </w:p>
    <w:p>
      <w:pPr>
        <w:pStyle w:val="BodyText"/>
        <w:tabs>
          <w:tab w:pos="3533" w:val="left" w:leader="none"/>
        </w:tabs>
        <w:spacing w:line="237" w:lineRule="auto"/>
        <w:ind w:left="861" w:right="146" w:firstLine="393"/>
        <w:jc w:val="right"/>
      </w:pPr>
      <w:r>
        <w:rPr>
          <w:w w:val="110"/>
        </w:rPr>
        <w:t>»14. avgusta zgodaj zjutraj so nas napadli partizani, in</w:t>
      </w:r>
      <w:r>
        <w:rPr>
          <w:spacing w:val="47"/>
          <w:w w:val="110"/>
        </w:rPr>
        <w:t> </w:t>
      </w:r>
      <w:r>
        <w:rPr>
          <w:w w:val="110"/>
        </w:rPr>
        <w:t>sicer</w:t>
      </w:r>
      <w:r>
        <w:rPr>
          <w:spacing w:val="7"/>
          <w:w w:val="110"/>
        </w:rPr>
        <w:t> </w:t>
      </w:r>
      <w:r>
        <w:rPr>
          <w:w w:val="110"/>
        </w:rPr>
        <w:t>na</w:t>
      </w:r>
      <w:r>
        <w:rPr>
          <w:w w:val="117"/>
        </w:rPr>
        <w:t> </w:t>
      </w:r>
      <w:r>
        <w:rPr>
          <w:w w:val="110"/>
        </w:rPr>
        <w:t>kapetanovo</w:t>
      </w:r>
      <w:r>
        <w:rPr>
          <w:spacing w:val="50"/>
          <w:w w:val="110"/>
        </w:rPr>
        <w:t> </w:t>
      </w:r>
      <w:r>
        <w:rPr>
          <w:w w:val="110"/>
        </w:rPr>
        <w:t>(Vasiljevičevo</w:t>
      </w:r>
      <w:r>
        <w:rPr>
          <w:spacing w:val="18"/>
          <w:w w:val="110"/>
        </w:rPr>
        <w:t> </w:t>
      </w:r>
      <w:r>
        <w:rPr>
          <w:w w:val="110"/>
        </w:rPr>
        <w:t>-</w:t>
        <w:tab/>
        <w:t>op. S.  F.)  in  Gorazdovo  (Franca</w:t>
      </w:r>
      <w:r>
        <w:rPr>
          <w:spacing w:val="18"/>
          <w:w w:val="110"/>
        </w:rPr>
        <w:t> </w:t>
      </w:r>
      <w:r>
        <w:rPr>
          <w:w w:val="110"/>
        </w:rPr>
        <w:t>Klemenčiča</w:t>
      </w:r>
    </w:p>
    <w:p>
      <w:pPr>
        <w:pStyle w:val="BodyText"/>
        <w:tabs>
          <w:tab w:pos="1154" w:val="left" w:leader="none"/>
          <w:tab w:pos="1709" w:val="left" w:leader="none"/>
          <w:tab w:pos="2130" w:val="left" w:leader="none"/>
        </w:tabs>
        <w:spacing w:line="235" w:lineRule="auto"/>
        <w:ind w:left="858" w:right="128" w:hanging="9"/>
        <w:jc w:val="right"/>
      </w:pPr>
      <w:r>
        <w:rPr>
          <w:w w:val="115"/>
        </w:rPr>
        <w:t>-</w:t>
        <w:tab/>
        <w:t>op. S. F.) četo. Bilo je grozno streljanje. Jaz  sem  dobil</w:t>
      </w:r>
      <w:r>
        <w:rPr>
          <w:spacing w:val="-16"/>
          <w:w w:val="115"/>
        </w:rPr>
        <w:t> </w:t>
      </w:r>
      <w:r>
        <w:rPr>
          <w:w w:val="115"/>
        </w:rPr>
        <w:t>povelje,</w:t>
      </w:r>
      <w:r>
        <w:rPr>
          <w:spacing w:val="46"/>
          <w:w w:val="115"/>
        </w:rPr>
        <w:t> </w:t>
      </w:r>
      <w:r>
        <w:rPr>
          <w:w w:val="115"/>
        </w:rPr>
        <w:t>da</w:t>
      </w:r>
      <w:r>
        <w:rPr>
          <w:w w:val="113"/>
        </w:rPr>
        <w:t> </w:t>
      </w:r>
      <w:r>
        <w:rPr>
          <w:w w:val="115"/>
        </w:rPr>
        <w:t>grem v strelce med Krko in logorjem. Še preje so mi povedali,</w:t>
      </w:r>
      <w:r>
        <w:rPr>
          <w:spacing w:val="19"/>
          <w:w w:val="115"/>
        </w:rPr>
        <w:t> </w:t>
      </w:r>
      <w:r>
        <w:rPr>
          <w:w w:val="115"/>
        </w:rPr>
        <w:t>da</w:t>
      </w:r>
      <w:r>
        <w:rPr>
          <w:spacing w:val="31"/>
          <w:w w:val="115"/>
        </w:rPr>
        <w:t> </w:t>
      </w:r>
      <w:r>
        <w:rPr>
          <w:w w:val="115"/>
        </w:rPr>
        <w:t>je</w:t>
      </w:r>
      <w:r>
        <w:rPr>
          <w:spacing w:val="-1"/>
          <w:w w:val="106"/>
        </w:rPr>
        <w:t> </w:t>
      </w:r>
      <w:r>
        <w:rPr>
          <w:w w:val="115"/>
        </w:rPr>
        <w:t>kapetan ranjen. Jaz grem s prvim vodom v strelce  in  smo</w:t>
      </w:r>
      <w:r>
        <w:rPr>
          <w:spacing w:val="-9"/>
          <w:w w:val="115"/>
        </w:rPr>
        <w:t> </w:t>
      </w:r>
      <w:r>
        <w:rPr>
          <w:w w:val="115"/>
        </w:rPr>
        <w:t>vsakih </w:t>
      </w:r>
      <w:r>
        <w:rPr>
          <w:spacing w:val="2"/>
          <w:w w:val="115"/>
        </w:rPr>
        <w:t> </w:t>
      </w:r>
      <w:r>
        <w:rPr>
          <w:w w:val="115"/>
        </w:rPr>
        <w:t>10</w:t>
      </w:r>
      <w:r>
        <w:rPr>
          <w:w w:val="105"/>
        </w:rPr>
        <w:t> </w:t>
      </w:r>
      <w:r>
        <w:rPr>
          <w:w w:val="115"/>
        </w:rPr>
        <w:t>metrov</w:t>
      </w:r>
      <w:r>
        <w:rPr>
          <w:spacing w:val="16"/>
          <w:w w:val="115"/>
        </w:rPr>
        <w:t> </w:t>
      </w:r>
      <w:r>
        <w:rPr>
          <w:w w:val="115"/>
        </w:rPr>
        <w:t>streljali.</w:t>
      </w:r>
      <w:r>
        <w:rPr>
          <w:spacing w:val="10"/>
          <w:w w:val="115"/>
        </w:rPr>
        <w:t> </w:t>
      </w:r>
      <w:r>
        <w:rPr>
          <w:w w:val="115"/>
        </w:rPr>
        <w:t>Prišli</w:t>
      </w:r>
      <w:r>
        <w:rPr>
          <w:spacing w:val="15"/>
          <w:w w:val="115"/>
        </w:rPr>
        <w:t> </w:t>
      </w:r>
      <w:r>
        <w:rPr>
          <w:w w:val="115"/>
        </w:rPr>
        <w:t>smo</w:t>
      </w:r>
      <w:r>
        <w:rPr>
          <w:spacing w:val="-8"/>
          <w:w w:val="115"/>
        </w:rPr>
        <w:t> </w:t>
      </w:r>
      <w:r>
        <w:rPr>
          <w:w w:val="115"/>
        </w:rPr>
        <w:t>30</w:t>
      </w:r>
      <w:r>
        <w:rPr>
          <w:spacing w:val="27"/>
          <w:w w:val="115"/>
        </w:rPr>
        <w:t> </w:t>
      </w:r>
      <w:r>
        <w:rPr>
          <w:w w:val="115"/>
        </w:rPr>
        <w:t>metrov</w:t>
      </w:r>
      <w:r>
        <w:rPr>
          <w:spacing w:val="32"/>
          <w:w w:val="115"/>
        </w:rPr>
        <w:t> </w:t>
      </w:r>
      <w:r>
        <w:rPr>
          <w:w w:val="115"/>
        </w:rPr>
        <w:t>od</w:t>
      </w:r>
      <w:r>
        <w:rPr>
          <w:spacing w:val="26"/>
          <w:w w:val="115"/>
        </w:rPr>
        <w:t> </w:t>
      </w:r>
      <w:r>
        <w:rPr>
          <w:w w:val="115"/>
        </w:rPr>
        <w:t>gozda,</w:t>
      </w:r>
      <w:r>
        <w:rPr>
          <w:spacing w:val="27"/>
          <w:w w:val="115"/>
        </w:rPr>
        <w:t> </w:t>
      </w:r>
      <w:r>
        <w:rPr>
          <w:w w:val="115"/>
        </w:rPr>
        <w:t>ko</w:t>
      </w:r>
      <w:r>
        <w:rPr>
          <w:spacing w:val="11"/>
          <w:w w:val="115"/>
        </w:rPr>
        <w:t> </w:t>
      </w:r>
      <w:r>
        <w:rPr>
          <w:w w:val="115"/>
        </w:rPr>
        <w:t>se</w:t>
      </w:r>
      <w:r>
        <w:rPr>
          <w:spacing w:val="42"/>
          <w:w w:val="115"/>
        </w:rPr>
        <w:t> </w:t>
      </w:r>
      <w:r>
        <w:rPr>
          <w:w w:val="115"/>
        </w:rPr>
        <w:t>je</w:t>
      </w:r>
      <w:r>
        <w:rPr>
          <w:spacing w:val="24"/>
          <w:w w:val="115"/>
        </w:rPr>
        <w:t> </w:t>
      </w:r>
      <w:r>
        <w:rPr>
          <w:w w:val="115"/>
        </w:rPr>
        <w:t>oglasil</w:t>
      </w:r>
      <w:r>
        <w:rPr>
          <w:spacing w:val="34"/>
          <w:w w:val="115"/>
        </w:rPr>
        <w:t> </w:t>
      </w:r>
      <w:r>
        <w:rPr>
          <w:w w:val="115"/>
        </w:rPr>
        <w:t>partizan­</w:t>
      </w:r>
      <w:r>
        <w:rPr>
          <w:w w:val="119"/>
        </w:rPr>
        <w:t> </w:t>
      </w:r>
      <w:r>
        <w:rPr>
          <w:w w:val="115"/>
        </w:rPr>
        <w:t>ski mitraljez, naš pa je odpovedal. žgalo je okrog nas, da je</w:t>
      </w:r>
      <w:r>
        <w:rPr>
          <w:spacing w:val="13"/>
          <w:w w:val="115"/>
        </w:rPr>
        <w:t> </w:t>
      </w:r>
      <w:r>
        <w:rPr>
          <w:w w:val="115"/>
        </w:rPr>
        <w:t>bilo</w:t>
      </w:r>
      <w:r>
        <w:rPr>
          <w:spacing w:val="49"/>
          <w:w w:val="115"/>
        </w:rPr>
        <w:t> </w:t>
      </w:r>
      <w:r>
        <w:rPr>
          <w:w w:val="115"/>
        </w:rPr>
        <w:t>čudo.</w:t>
      </w:r>
      <w:r>
        <w:rPr>
          <w:w w:val="109"/>
        </w:rPr>
        <w:t> </w:t>
      </w:r>
      <w:r>
        <w:rPr>
          <w:w w:val="115"/>
        </w:rPr>
        <w:t>Zemlja se je vzdigovala. Na moji desni je bil ranjen Jože</w:t>
      </w:r>
      <w:r>
        <w:rPr>
          <w:spacing w:val="-2"/>
          <w:w w:val="115"/>
        </w:rPr>
        <w:t> </w:t>
      </w:r>
      <w:r>
        <w:rPr>
          <w:w w:val="115"/>
        </w:rPr>
        <w:t>(Muhič</w:t>
      </w:r>
      <w:r>
        <w:rPr>
          <w:spacing w:val="11"/>
          <w:w w:val="115"/>
        </w:rPr>
        <w:t> </w:t>
      </w:r>
      <w:r>
        <w:rPr>
          <w:w w:val="115"/>
        </w:rPr>
        <w:t>s</w:t>
      </w:r>
      <w:r>
        <w:rPr>
          <w:w w:val="109"/>
        </w:rPr>
        <w:t> </w:t>
      </w:r>
      <w:r>
        <w:rPr>
          <w:w w:val="115"/>
        </w:rPr>
        <w:t>Črmošnjic</w:t>
      </w:r>
      <w:r>
        <w:rPr>
          <w:spacing w:val="22"/>
          <w:w w:val="115"/>
        </w:rPr>
        <w:t> </w:t>
      </w:r>
      <w:r>
        <w:rPr>
          <w:w w:val="115"/>
        </w:rPr>
        <w:t>-</w:t>
        <w:tab/>
        <w:t>op. S. F.), takoj na moji levi Pakar (Rudolf Pisk</w:t>
      </w:r>
      <w:r>
        <w:rPr>
          <w:spacing w:val="43"/>
          <w:w w:val="115"/>
        </w:rPr>
        <w:t> </w:t>
      </w:r>
      <w:r>
        <w:rPr>
          <w:w w:val="115"/>
        </w:rPr>
        <w:t>iz</w:t>
      </w:r>
      <w:r>
        <w:rPr>
          <w:spacing w:val="25"/>
          <w:w w:val="115"/>
        </w:rPr>
        <w:t> </w:t>
      </w:r>
      <w:r>
        <w:rPr>
          <w:w w:val="115"/>
        </w:rPr>
        <w:t>Škofje</w:t>
      </w:r>
      <w:r>
        <w:rPr>
          <w:spacing w:val="-1"/>
          <w:w w:val="115"/>
        </w:rPr>
        <w:t> </w:t>
      </w:r>
      <w:r>
        <w:rPr>
          <w:w w:val="115"/>
        </w:rPr>
        <w:t>Loke</w:t>
      </w:r>
      <w:r>
        <w:rPr>
          <w:spacing w:val="39"/>
          <w:w w:val="115"/>
        </w:rPr>
        <w:t> </w:t>
      </w:r>
      <w:r>
        <w:rPr>
          <w:w w:val="115"/>
        </w:rPr>
        <w:t>-</w:t>
        <w:tab/>
        <w:t>op. S. F.) in  nekaj  sekund  kasneje  je  bil  Jože</w:t>
      </w:r>
      <w:r>
        <w:rPr>
          <w:spacing w:val="10"/>
          <w:w w:val="115"/>
        </w:rPr>
        <w:t> </w:t>
      </w:r>
      <w:r>
        <w:rPr>
          <w:w w:val="115"/>
        </w:rPr>
        <w:t>smrtno </w:t>
      </w:r>
      <w:r>
        <w:rPr>
          <w:spacing w:val="1"/>
          <w:w w:val="115"/>
        </w:rPr>
        <w:t> </w:t>
      </w:r>
      <w:r>
        <w:rPr>
          <w:w w:val="115"/>
        </w:rPr>
        <w:t>zadet.</w:t>
      </w:r>
      <w:r>
        <w:rPr>
          <w:spacing w:val="-1"/>
          <w:w w:val="116"/>
        </w:rPr>
        <w:t> </w:t>
      </w:r>
      <w:r>
        <w:rPr>
          <w:w w:val="115"/>
        </w:rPr>
        <w:t>Jaz sem se z vodom umaknil na položaj ... Vrnil  se  je  naš</w:t>
      </w:r>
      <w:r>
        <w:rPr>
          <w:spacing w:val="40"/>
          <w:w w:val="115"/>
        </w:rPr>
        <w:t> </w:t>
      </w:r>
      <w:r>
        <w:rPr>
          <w:w w:val="115"/>
        </w:rPr>
        <w:t>mitraljez</w:t>
      </w:r>
      <w:r>
        <w:rPr>
          <w:spacing w:val="42"/>
          <w:w w:val="115"/>
        </w:rPr>
        <w:t> </w:t>
      </w:r>
      <w:r>
        <w:rPr>
          <w:w w:val="115"/>
        </w:rPr>
        <w:t>in</w:t>
      </w:r>
      <w:r>
        <w:rPr>
          <w:spacing w:val="-1"/>
          <w:w w:val="116"/>
        </w:rPr>
        <w:t> </w:t>
      </w:r>
      <w:r>
        <w:rPr>
          <w:w w:val="115"/>
        </w:rPr>
        <w:t>žgal po sovražniku. Odnesli so ranjence in mrtve, mi smo  pa</w:t>
      </w:r>
      <w:r>
        <w:rPr>
          <w:spacing w:val="18"/>
          <w:w w:val="115"/>
        </w:rPr>
        <w:t> </w:t>
      </w:r>
      <w:r>
        <w:rPr>
          <w:w w:val="115"/>
        </w:rPr>
        <w:t>še  dalje</w:t>
      </w:r>
      <w:r>
        <w:rPr>
          <w:w w:val="119"/>
        </w:rPr>
        <w:t> </w:t>
      </w:r>
      <w:r>
        <w:rPr>
          <w:w w:val="115"/>
        </w:rPr>
        <w:t>držali črto. Bil sem strašno truden od borbe in čudno se</w:t>
      </w:r>
      <w:r>
        <w:rPr>
          <w:spacing w:val="-23"/>
          <w:w w:val="115"/>
        </w:rPr>
        <w:t> </w:t>
      </w:r>
      <w:r>
        <w:rPr>
          <w:w w:val="115"/>
        </w:rPr>
        <w:t>mi zdi, da</w:t>
      </w:r>
      <w:r>
        <w:rPr>
          <w:spacing w:val="34"/>
          <w:w w:val="115"/>
        </w:rPr>
        <w:t> </w:t>
      </w:r>
      <w:r>
        <w:rPr>
          <w:w w:val="115"/>
        </w:rPr>
        <w:t>sem</w:t>
      </w:r>
      <w:r>
        <w:rPr>
          <w:spacing w:val="-1"/>
          <w:w w:val="110"/>
        </w:rPr>
        <w:t> </w:t>
      </w:r>
      <w:r>
        <w:rPr>
          <w:w w:val="115"/>
        </w:rPr>
        <w:t>sploh ostal med živimi. To je bila najhujša borba, kar smo jih</w:t>
      </w:r>
      <w:r>
        <w:rPr>
          <w:spacing w:val="1"/>
          <w:w w:val="115"/>
        </w:rPr>
        <w:t> </w:t>
      </w:r>
      <w:r>
        <w:rPr>
          <w:w w:val="115"/>
        </w:rPr>
        <w:t>imeli.</w:t>
      </w:r>
      <w:r>
        <w:rPr>
          <w:spacing w:val="-32"/>
          <w:w w:val="115"/>
        </w:rPr>
        <w:t> </w:t>
      </w:r>
      <w:r>
        <w:rPr>
          <w:w w:val="110"/>
        </w:rPr>
        <w:t>«</w:t>
      </w:r>
      <w:r>
        <w:rPr>
          <w:w w:val="110"/>
          <w:position w:val="7"/>
          <w:sz w:val="10"/>
        </w:rPr>
        <w:t>195</w:t>
      </w:r>
      <w:r>
        <w:rPr>
          <w:w w:val="84"/>
          <w:position w:val="7"/>
          <w:sz w:val="10"/>
        </w:rPr>
        <w:t> </w:t>
      </w:r>
      <w:r>
        <w:rPr>
          <w:w w:val="115"/>
        </w:rPr>
        <w:t>Belogardisti so imeli dva mrtva (Muhič in Lojze Šuštaršič iz</w:t>
      </w:r>
      <w:r>
        <w:rPr>
          <w:spacing w:val="15"/>
          <w:w w:val="115"/>
        </w:rPr>
        <w:t> </w:t>
      </w:r>
      <w:r>
        <w:rPr>
          <w:w w:val="115"/>
        </w:rPr>
        <w:t>Črmoš­</w:t>
      </w:r>
    </w:p>
    <w:p>
      <w:pPr>
        <w:pStyle w:val="BodyText"/>
        <w:spacing w:line="235" w:lineRule="auto" w:before="4"/>
        <w:ind w:left="867" w:right="129" w:firstLine="4"/>
      </w:pPr>
      <w:r>
        <w:rPr>
          <w:w w:val="115"/>
        </w:rPr>
        <w:t>njic pri Stopičah). Pisk-Pakar je bil težko ranjen in je nato umrl v itali­ janski vojaški bolnici,  </w:t>
      </w:r>
      <w:r>
        <w:rPr>
          <w:b/>
          <w:w w:val="115"/>
          <w:sz w:val="18"/>
        </w:rPr>
        <w:t>štirje  </w:t>
      </w:r>
      <w:r>
        <w:rPr>
          <w:w w:val="115"/>
        </w:rPr>
        <w:t>pa  so  bili  laže  ranjeni  (kapetan  Vasiljevič </w:t>
      </w:r>
      <w:r>
        <w:rPr>
          <w:rFonts w:ascii="Arial" w:hAnsi="Arial"/>
          <w:b/>
          <w:w w:val="115"/>
          <w:sz w:val="18"/>
        </w:rPr>
        <w:t>v </w:t>
      </w:r>
      <w:r>
        <w:rPr>
          <w:w w:val="115"/>
        </w:rPr>
        <w:t>glavo).</w:t>
      </w:r>
      <w:r>
        <w:rPr>
          <w:w w:val="115"/>
          <w:position w:val="6"/>
          <w:sz w:val="10"/>
        </w:rPr>
        <w:t>106 </w:t>
      </w:r>
      <w:r>
        <w:rPr>
          <w:w w:val="115"/>
        </w:rPr>
        <w:t>Partizanske izgube so bile nekoliko večje, ker so belogardisti imeli skopane rove in </w:t>
      </w:r>
      <w:r>
        <w:rPr>
          <w:i/>
          <w:w w:val="115"/>
        </w:rPr>
        <w:t>ker </w:t>
      </w:r>
      <w:r>
        <w:rPr>
          <w:w w:val="115"/>
        </w:rPr>
        <w:t>jim je krepko pomagalo italijansko topništvo. Hkrati pa so Italijani za hrbet partizanom poslali bataljon</w:t>
      </w:r>
      <w:r>
        <w:rPr>
          <w:spacing w:val="39"/>
          <w:w w:val="115"/>
        </w:rPr>
        <w:t> </w:t>
      </w:r>
      <w:r>
        <w:rPr>
          <w:w w:val="115"/>
        </w:rPr>
        <w:t>svojega</w:t>
      </w:r>
    </w:p>
    <w:p>
      <w:pPr>
        <w:spacing w:line="213" w:lineRule="exact" w:before="0"/>
        <w:ind w:left="878" w:right="0" w:firstLine="0"/>
        <w:jc w:val="both"/>
        <w:rPr>
          <w:b/>
          <w:sz w:val="18"/>
        </w:rPr>
      </w:pPr>
      <w:r>
        <w:rPr>
          <w:w w:val="110"/>
          <w:sz w:val="19"/>
        </w:rPr>
        <w:t>24. pehotnega </w:t>
      </w:r>
      <w:r>
        <w:rPr>
          <w:b/>
          <w:w w:val="110"/>
          <w:sz w:val="18"/>
        </w:rPr>
        <w:t>polka:</w:t>
      </w:r>
    </w:p>
    <w:p>
      <w:pPr>
        <w:pStyle w:val="BodyText"/>
        <w:spacing w:line="235" w:lineRule="auto" w:before="6"/>
        <w:ind w:left="875" w:right="123" w:firstLine="394"/>
      </w:pPr>
      <w:r>
        <w:rPr>
          <w:w w:val="115"/>
        </w:rPr>
        <w:t>»Danes 14. t. m. ob 5. uri zjutraj je skupina okrog 250 komunističnih razbojnikov z 11 strojnicami pod poveljstvom Velikonje Urbana napadla oddelek MVAC v gozdnatem predelu  med Žihovim  selom  (karta  N. -­ </w:t>
      </w:r>
      <w:r>
        <w:rPr>
          <w:b/>
          <w:w w:val="115"/>
        </w:rPr>
        <w:t>XP </w:t>
      </w:r>
      <w:r>
        <w:rPr>
          <w:w w:val="115"/>
        </w:rPr>
        <w:t>- CO), Blatnico (ista karta in polje) in Krko (ista karta XN -</w:t>
      </w:r>
      <w:r>
        <w:rPr>
          <w:spacing w:val="34"/>
          <w:w w:val="115"/>
        </w:rPr>
        <w:t> </w:t>
      </w:r>
      <w:r>
        <w:rPr>
          <w:w w:val="115"/>
        </w:rPr>
        <w:t>CO)</w:t>
      </w:r>
    </w:p>
    <w:p>
      <w:pPr>
        <w:pStyle w:val="BodyText"/>
        <w:spacing w:line="237" w:lineRule="auto"/>
        <w:ind w:left="880" w:right="126" w:hanging="8"/>
      </w:pPr>
      <w:r>
        <w:rPr>
          <w:w w:val="115"/>
        </w:rPr>
        <w:t>... Neposredna intervencija obrambne artilerije vojaške posadke v Novem mestu ...</w:t>
      </w:r>
    </w:p>
    <w:p>
      <w:pPr>
        <w:pStyle w:val="BodyText"/>
        <w:spacing w:line="210" w:lineRule="exact"/>
        <w:ind w:left="1267"/>
      </w:pPr>
      <w:r>
        <w:rPr>
          <w:w w:val="115"/>
        </w:rPr>
        <w:t>Danes 14. </w:t>
      </w:r>
      <w:r>
        <w:rPr>
          <w:w w:val="115"/>
          <w:sz w:val="20"/>
        </w:rPr>
        <w:t>t. </w:t>
      </w:r>
      <w:r>
        <w:rPr>
          <w:w w:val="115"/>
        </w:rPr>
        <w:t>m. je bataljon 24. pešadijskega polka raziskoval področje</w:t>
      </w:r>
    </w:p>
    <w:p>
      <w:pPr>
        <w:pStyle w:val="BodyText"/>
        <w:spacing w:line="216" w:lineRule="exact"/>
        <w:ind w:left="879"/>
        <w:rPr>
          <w:sz w:val="10"/>
        </w:rPr>
      </w:pPr>
      <w:r>
        <w:rPr>
          <w:w w:val="115"/>
        </w:rPr>
        <w:t>Hrušica-Gabrje ... «</w:t>
      </w:r>
      <w:r>
        <w:rPr>
          <w:w w:val="115"/>
          <w:position w:val="7"/>
          <w:sz w:val="10"/>
        </w:rPr>
        <w:t>1 07</w:t>
      </w:r>
    </w:p>
    <w:p>
      <w:pPr>
        <w:pStyle w:val="BodyText"/>
        <w:spacing w:line="235" w:lineRule="auto" w:before="5"/>
        <w:ind w:left="885" w:right="107" w:firstLine="377"/>
      </w:pPr>
      <w:r>
        <w:rPr>
          <w:w w:val="115"/>
        </w:rPr>
        <w:t>Pomoč italijanskega topništva je uredil  kurat  Šinkar-Radovan,  ki  se je ukvarjal z vsemi mogočimi belogardističnimi posli, zanemarjal pa dušebrižniško </w:t>
      </w:r>
      <w:r>
        <w:rPr>
          <w:b/>
          <w:w w:val="115"/>
          <w:sz w:val="18"/>
        </w:rPr>
        <w:t>službo, </w:t>
      </w:r>
      <w:r>
        <w:rPr>
          <w:w w:val="115"/>
        </w:rPr>
        <w:t>saj  je  kaplanu  Babniku  12.  avgusta  priznal,  da niti</w:t>
      </w:r>
      <w:r>
        <w:rPr>
          <w:spacing w:val="14"/>
          <w:w w:val="115"/>
        </w:rPr>
        <w:t> </w:t>
      </w:r>
      <w:r>
        <w:rPr>
          <w:w w:val="115"/>
        </w:rPr>
        <w:t>ne</w:t>
      </w:r>
      <w:r>
        <w:rPr>
          <w:spacing w:val="-2"/>
          <w:w w:val="115"/>
        </w:rPr>
        <w:t> </w:t>
      </w:r>
      <w:r>
        <w:rPr>
          <w:b/>
          <w:w w:val="115"/>
          <w:sz w:val="18"/>
        </w:rPr>
        <w:t>mašuje</w:t>
      </w:r>
      <w:r>
        <w:rPr>
          <w:b/>
          <w:spacing w:val="27"/>
          <w:w w:val="115"/>
          <w:sz w:val="18"/>
        </w:rPr>
        <w:t> </w:t>
      </w:r>
      <w:r>
        <w:rPr>
          <w:w w:val="115"/>
        </w:rPr>
        <w:t>vsak</w:t>
      </w:r>
      <w:r>
        <w:rPr>
          <w:spacing w:val="25"/>
          <w:w w:val="115"/>
        </w:rPr>
        <w:t> </w:t>
      </w:r>
      <w:r>
        <w:rPr>
          <w:w w:val="115"/>
        </w:rPr>
        <w:t>dan.</w:t>
      </w:r>
      <w:r>
        <w:rPr>
          <w:spacing w:val="5"/>
          <w:w w:val="115"/>
        </w:rPr>
        <w:t> </w:t>
      </w:r>
      <w:r>
        <w:rPr>
          <w:w w:val="115"/>
        </w:rPr>
        <w:t>Po</w:t>
      </w:r>
      <w:r>
        <w:rPr>
          <w:spacing w:val="16"/>
          <w:w w:val="115"/>
        </w:rPr>
        <w:t> </w:t>
      </w:r>
      <w:r>
        <w:rPr>
          <w:w w:val="115"/>
        </w:rPr>
        <w:t>bitki</w:t>
      </w:r>
      <w:r>
        <w:rPr>
          <w:spacing w:val="9"/>
          <w:w w:val="115"/>
        </w:rPr>
        <w:t> </w:t>
      </w:r>
      <w:r>
        <w:rPr>
          <w:w w:val="115"/>
        </w:rPr>
        <w:t>14.</w:t>
      </w:r>
      <w:r>
        <w:rPr>
          <w:spacing w:val="14"/>
          <w:w w:val="115"/>
        </w:rPr>
        <w:t> </w:t>
      </w:r>
      <w:r>
        <w:rPr>
          <w:w w:val="115"/>
        </w:rPr>
        <w:t>avgusta</w:t>
      </w:r>
      <w:r>
        <w:rPr>
          <w:spacing w:val="25"/>
          <w:w w:val="115"/>
        </w:rPr>
        <w:t> </w:t>
      </w:r>
      <w:r>
        <w:rPr>
          <w:w w:val="115"/>
        </w:rPr>
        <w:t>dopoldne</w:t>
      </w:r>
      <w:r>
        <w:rPr>
          <w:spacing w:val="27"/>
          <w:w w:val="115"/>
        </w:rPr>
        <w:t> </w:t>
      </w:r>
      <w:r>
        <w:rPr>
          <w:w w:val="115"/>
        </w:rPr>
        <w:t>pa</w:t>
      </w:r>
      <w:r>
        <w:rPr>
          <w:spacing w:val="24"/>
          <w:w w:val="115"/>
        </w:rPr>
        <w:t> </w:t>
      </w:r>
      <w:r>
        <w:rPr>
          <w:w w:val="115"/>
        </w:rPr>
        <w:t>mu</w:t>
      </w:r>
      <w:r>
        <w:rPr>
          <w:spacing w:val="39"/>
          <w:w w:val="115"/>
        </w:rPr>
        <w:t> </w:t>
      </w:r>
      <w:r>
        <w:rPr>
          <w:w w:val="115"/>
        </w:rPr>
        <w:t>je</w:t>
      </w:r>
      <w:r>
        <w:rPr>
          <w:spacing w:val="12"/>
          <w:w w:val="115"/>
        </w:rPr>
        <w:t> </w:t>
      </w:r>
      <w:r>
        <w:rPr>
          <w:w w:val="115"/>
        </w:rPr>
        <w:t>sporočil:</w:t>
      </w:r>
    </w:p>
    <w:p>
      <w:pPr>
        <w:tabs>
          <w:tab w:pos="2300" w:val="left" w:leader="none"/>
        </w:tabs>
        <w:spacing w:line="230" w:lineRule="auto" w:before="0"/>
        <w:ind w:left="879" w:right="175" w:firstLine="402"/>
        <w:jc w:val="left"/>
        <w:rPr>
          <w:sz w:val="10"/>
        </w:rPr>
      </w:pPr>
      <w:r>
        <w:rPr>
          <w:b/>
          <w:w w:val="110"/>
          <w:sz w:val="18"/>
        </w:rPr>
        <w:t>»Dragi </w:t>
      </w:r>
      <w:r>
        <w:rPr>
          <w:w w:val="110"/>
          <w:sz w:val="19"/>
        </w:rPr>
        <w:t>Ciril! Danes ob </w:t>
      </w:r>
      <w:r>
        <w:rPr>
          <w:w w:val="110"/>
          <w:sz w:val="17"/>
        </w:rPr>
        <w:t>5h </w:t>
      </w:r>
      <w:r>
        <w:rPr>
          <w:w w:val="110"/>
          <w:sz w:val="19"/>
        </w:rPr>
        <w:t>napad ... Nesel sem </w:t>
      </w:r>
      <w:r>
        <w:rPr>
          <w:b/>
          <w:w w:val="110"/>
          <w:sz w:val="18"/>
        </w:rPr>
        <w:t>sporočilo </w:t>
      </w:r>
      <w:r>
        <w:rPr>
          <w:w w:val="110"/>
          <w:sz w:val="19"/>
        </w:rPr>
        <w:t>na komando (italijansko </w:t>
      </w:r>
      <w:r>
        <w:rPr>
          <w:spacing w:val="39"/>
          <w:w w:val="110"/>
          <w:sz w:val="19"/>
        </w:rPr>
        <w:t> </w:t>
      </w:r>
      <w:r>
        <w:rPr>
          <w:w w:val="110"/>
          <w:sz w:val="19"/>
        </w:rPr>
        <w:t>-</w:t>
        <w:tab/>
        <w:t>op.  S.  </w:t>
      </w:r>
      <w:r>
        <w:rPr>
          <w:b/>
          <w:w w:val="110"/>
          <w:sz w:val="18"/>
        </w:rPr>
        <w:t>F.),  </w:t>
      </w:r>
      <w:r>
        <w:rPr>
          <w:w w:val="110"/>
          <w:sz w:val="19"/>
        </w:rPr>
        <w:t>ki  že  deluje  z  </w:t>
      </w:r>
      <w:r>
        <w:rPr>
          <w:b/>
          <w:w w:val="110"/>
          <w:sz w:val="18"/>
        </w:rPr>
        <w:t>artilerijo.  </w:t>
      </w:r>
      <w:r>
        <w:rPr>
          <w:w w:val="110"/>
          <w:sz w:val="19"/>
        </w:rPr>
        <w:t>Pod  </w:t>
      </w:r>
      <w:r>
        <w:rPr>
          <w:b/>
          <w:w w:val="110"/>
          <w:sz w:val="18"/>
        </w:rPr>
        <w:t>Bajnof,   proti  </w:t>
      </w:r>
      <w:r>
        <w:rPr>
          <w:rFonts w:ascii="Arial" w:hAnsi="Arial"/>
          <w:w w:val="110"/>
          <w:sz w:val="21"/>
        </w:rPr>
        <w:t>št. </w:t>
      </w:r>
      <w:r>
        <w:rPr>
          <w:w w:val="110"/>
          <w:sz w:val="19"/>
        </w:rPr>
        <w:t>Petru in  za  našim  taborom  v  </w:t>
      </w:r>
      <w:r>
        <w:rPr>
          <w:b/>
          <w:w w:val="110"/>
          <w:sz w:val="18"/>
        </w:rPr>
        <w:t>vinograde.  </w:t>
      </w:r>
      <w:r>
        <w:rPr>
          <w:w w:val="110"/>
          <w:sz w:val="19"/>
        </w:rPr>
        <w:t>Obvestil  sem  Jankota.  Pride ob pol </w:t>
      </w:r>
      <w:r>
        <w:rPr>
          <w:rFonts w:ascii="Arial" w:hAnsi="Arial"/>
          <w:sz w:val="17"/>
        </w:rPr>
        <w:t>511 </w:t>
      </w:r>
      <w:r>
        <w:rPr>
          <w:sz w:val="19"/>
        </w:rPr>
        <w:t>v </w:t>
      </w:r>
      <w:r>
        <w:rPr>
          <w:w w:val="110"/>
          <w:sz w:val="19"/>
        </w:rPr>
        <w:t>tabor. Z municijo, ne vem in on ne, če tudi z mašincami ... Radovan 14. VIII. 1942 dopoldne.</w:t>
      </w:r>
      <w:r>
        <w:rPr>
          <w:spacing w:val="4"/>
          <w:w w:val="110"/>
          <w:sz w:val="19"/>
        </w:rPr>
        <w:t> </w:t>
      </w:r>
      <w:r>
        <w:rPr>
          <w:sz w:val="19"/>
        </w:rPr>
        <w:t>«</w:t>
      </w:r>
      <w:r>
        <w:rPr>
          <w:position w:val="7"/>
          <w:sz w:val="10"/>
        </w:rPr>
        <w:t>178</w:t>
      </w:r>
    </w:p>
    <w:p>
      <w:pPr>
        <w:spacing w:line="224" w:lineRule="exact" w:before="0"/>
        <w:ind w:left="1268" w:right="0" w:firstLine="0"/>
        <w:jc w:val="both"/>
        <w:rPr>
          <w:sz w:val="19"/>
        </w:rPr>
      </w:pPr>
      <w:r>
        <w:rPr>
          <w:w w:val="110"/>
          <w:sz w:val="19"/>
        </w:rPr>
        <w:t>Partizani  in  </w:t>
      </w:r>
      <w:r>
        <w:rPr>
          <w:b/>
          <w:w w:val="110"/>
          <w:sz w:val="18"/>
        </w:rPr>
        <w:t>kmetje   </w:t>
      </w:r>
      <w:r>
        <w:rPr>
          <w:rFonts w:ascii="Arial" w:hAnsi="Arial"/>
          <w:w w:val="110"/>
          <w:sz w:val="26"/>
        </w:rPr>
        <w:t>v </w:t>
      </w:r>
      <w:r>
        <w:rPr>
          <w:w w:val="110"/>
          <w:sz w:val="19"/>
        </w:rPr>
        <w:t>okolici  so  med   bojem   </w:t>
      </w:r>
      <w:r>
        <w:rPr>
          <w:b/>
          <w:w w:val="110"/>
          <w:sz w:val="18"/>
        </w:rPr>
        <w:t>opazili,   </w:t>
      </w:r>
      <w:r>
        <w:rPr>
          <w:w w:val="110"/>
          <w:sz w:val="19"/>
        </w:rPr>
        <w:t>kako  so </w:t>
      </w:r>
      <w:r>
        <w:rPr>
          <w:spacing w:val="28"/>
          <w:w w:val="110"/>
          <w:sz w:val="19"/>
        </w:rPr>
        <w:t> </w:t>
      </w:r>
      <w:r>
        <w:rPr>
          <w:w w:val="110"/>
          <w:sz w:val="19"/>
        </w:rPr>
        <w:t>belo­</w:t>
      </w:r>
    </w:p>
    <w:p>
      <w:pPr>
        <w:spacing w:line="232" w:lineRule="auto" w:before="0"/>
        <w:ind w:left="887" w:right="113" w:hanging="2"/>
        <w:jc w:val="both"/>
        <w:rPr>
          <w:b/>
          <w:sz w:val="18"/>
        </w:rPr>
      </w:pPr>
      <w:r>
        <w:rPr/>
        <w:pict>
          <v:shape style="position:absolute;margin-left:49.889084pt;margin-top:36.637257pt;width:51.85pt;height:.1pt;mso-position-horizontal-relative:page;mso-position-vertical-relative:paragraph;z-index:-250761216;mso-wrap-distance-left:0;mso-wrap-distance-right:0" coordorigin="998,733" coordsize="1037,0" path="m998,733l2034,733e" filled="false" stroked="true" strokeweight=".239607pt" strokecolor="#000000">
            <v:path arrowok="t"/>
            <v:stroke dashstyle="solid"/>
            <w10:wrap type="topAndBottom"/>
          </v:shape>
        </w:pict>
      </w:r>
      <w:r>
        <w:rPr>
          <w:w w:val="115"/>
          <w:sz w:val="19"/>
        </w:rPr>
        <w:t>gardisti z raketami in zastavicami </w:t>
      </w:r>
      <w:r>
        <w:rPr>
          <w:b/>
          <w:w w:val="115"/>
          <w:sz w:val="18"/>
        </w:rPr>
        <w:t>signalizirali </w:t>
      </w:r>
      <w:r>
        <w:rPr>
          <w:w w:val="115"/>
          <w:sz w:val="19"/>
        </w:rPr>
        <w:t>Italijanom, kam naj usmerjajo </w:t>
      </w:r>
      <w:r>
        <w:rPr>
          <w:b/>
          <w:w w:val="115"/>
          <w:sz w:val="18"/>
        </w:rPr>
        <w:t>svoje topovske </w:t>
      </w:r>
      <w:r>
        <w:rPr>
          <w:w w:val="115"/>
          <w:sz w:val="19"/>
        </w:rPr>
        <w:t>cevi. Tomšičeva </w:t>
      </w:r>
      <w:r>
        <w:rPr>
          <w:b/>
          <w:w w:val="115"/>
          <w:sz w:val="18"/>
        </w:rPr>
        <w:t>brigada </w:t>
      </w:r>
      <w:r>
        <w:rPr>
          <w:w w:val="115"/>
          <w:sz w:val="19"/>
        </w:rPr>
        <w:t>se je  po  </w:t>
      </w:r>
      <w:r>
        <w:rPr>
          <w:b/>
          <w:w w:val="115"/>
          <w:sz w:val="18"/>
        </w:rPr>
        <w:t>nekajurni </w:t>
      </w:r>
      <w:r>
        <w:rPr>
          <w:w w:val="115"/>
          <w:sz w:val="19"/>
        </w:rPr>
        <w:t>borbi  sicer  umaknila  na  levi breg  Krke,  toda  vojaško  neodločena</w:t>
      </w:r>
      <w:r>
        <w:rPr>
          <w:spacing w:val="34"/>
          <w:w w:val="115"/>
          <w:sz w:val="19"/>
        </w:rPr>
        <w:t> </w:t>
      </w:r>
      <w:r>
        <w:rPr>
          <w:b/>
          <w:w w:val="115"/>
          <w:sz w:val="18"/>
        </w:rPr>
        <w:t>bitka</w:t>
      </w:r>
    </w:p>
    <w:p>
      <w:pPr>
        <w:spacing w:before="33"/>
        <w:ind w:left="1210" w:right="0" w:firstLine="0"/>
        <w:jc w:val="left"/>
        <w:rPr>
          <w:sz w:val="14"/>
        </w:rPr>
      </w:pPr>
      <w:r>
        <w:rPr>
          <w:w w:val="115"/>
          <w:sz w:val="11"/>
        </w:rPr>
        <w:t>105 </w:t>
      </w:r>
      <w:r>
        <w:rPr>
          <w:w w:val="115"/>
          <w:sz w:val="14"/>
        </w:rPr>
        <w:t>Dokumcillti </w:t>
      </w:r>
      <w:r>
        <w:rPr>
          <w:w w:val="130"/>
          <w:sz w:val="14"/>
        </w:rPr>
        <w:t>III, </w:t>
      </w:r>
      <w:r>
        <w:rPr>
          <w:rFonts w:ascii="Arial" w:hAnsi="Arial"/>
          <w:w w:val="115"/>
          <w:sz w:val="15"/>
        </w:rPr>
        <w:t>J</w:t>
      </w:r>
      <w:r>
        <w:rPr>
          <w:w w:val="115"/>
          <w:sz w:val="14"/>
        </w:rPr>
        <w:t>ako.šev dnervnik, </w:t>
      </w:r>
      <w:r>
        <w:rPr>
          <w:w w:val="130"/>
          <w:sz w:val="14"/>
        </w:rPr>
        <w:t>str. </w:t>
      </w:r>
      <w:r>
        <w:rPr>
          <w:w w:val="115"/>
          <w:sz w:val="14"/>
        </w:rPr>
        <w:t>30 in 31.</w:t>
      </w:r>
    </w:p>
    <w:p>
      <w:pPr>
        <w:tabs>
          <w:tab w:pos="3978" w:val="left" w:leader="none"/>
        </w:tabs>
        <w:spacing w:before="5"/>
        <w:ind w:left="1207" w:right="0" w:firstLine="0"/>
        <w:jc w:val="left"/>
        <w:rPr>
          <w:sz w:val="14"/>
        </w:rPr>
      </w:pPr>
      <w:r>
        <w:rPr>
          <w:rFonts w:ascii="Arial" w:hAnsi="Arial"/>
          <w:spacing w:val="-1"/>
          <w:w w:val="109"/>
          <w:sz w:val="10"/>
        </w:rPr>
        <w:t>10</w:t>
      </w:r>
      <w:r>
        <w:rPr>
          <w:rFonts w:ascii="Arial" w:hAnsi="Arial"/>
          <w:w w:val="109"/>
          <w:sz w:val="10"/>
        </w:rPr>
        <w:t>0</w:t>
      </w:r>
      <w:r>
        <w:rPr>
          <w:rFonts w:ascii="Arial" w:hAnsi="Arial"/>
          <w:sz w:val="10"/>
        </w:rPr>
        <w:t>  </w:t>
      </w:r>
      <w:r>
        <w:rPr>
          <w:rFonts w:ascii="Arial" w:hAnsi="Arial"/>
          <w:spacing w:val="-13"/>
          <w:sz w:val="10"/>
        </w:rPr>
        <w:t> </w:t>
      </w:r>
      <w:r>
        <w:rPr>
          <w:spacing w:val="-1"/>
          <w:w w:val="121"/>
          <w:sz w:val="14"/>
        </w:rPr>
        <w:t>Pism</w:t>
      </w:r>
      <w:r>
        <w:rPr>
          <w:w w:val="121"/>
          <w:sz w:val="14"/>
        </w:rPr>
        <w:t>o</w:t>
      </w:r>
      <w:r>
        <w:rPr>
          <w:sz w:val="14"/>
        </w:rPr>
        <w:t>  </w:t>
      </w:r>
      <w:r>
        <w:rPr>
          <w:spacing w:val="-2"/>
          <w:sz w:val="14"/>
        </w:rPr>
        <w:t> </w:t>
      </w:r>
      <w:r>
        <w:rPr>
          <w:spacing w:val="-1"/>
          <w:w w:val="124"/>
          <w:sz w:val="14"/>
        </w:rPr>
        <w:t>Milan</w:t>
      </w:r>
      <w:r>
        <w:rPr>
          <w:w w:val="124"/>
          <w:sz w:val="14"/>
        </w:rPr>
        <w:t>a</w:t>
      </w:r>
      <w:r>
        <w:rPr>
          <w:sz w:val="14"/>
        </w:rPr>
        <w:t>  </w:t>
      </w:r>
      <w:r>
        <w:rPr>
          <w:spacing w:val="11"/>
          <w:sz w:val="14"/>
        </w:rPr>
        <w:t> </w:t>
      </w:r>
      <w:r>
        <w:rPr>
          <w:spacing w:val="-1"/>
          <w:w w:val="132"/>
          <w:sz w:val="14"/>
        </w:rPr>
        <w:t>Kranjc</w:t>
      </w:r>
      <w:r>
        <w:rPr>
          <w:w w:val="132"/>
          <w:sz w:val="14"/>
        </w:rPr>
        <w:t>a</w:t>
      </w:r>
      <w:r>
        <w:rPr>
          <w:sz w:val="14"/>
        </w:rPr>
        <w:t>  </w:t>
      </w:r>
      <w:r>
        <w:rPr>
          <w:spacing w:val="-5"/>
          <w:sz w:val="14"/>
        </w:rPr>
        <w:t> </w:t>
      </w:r>
      <w:r>
        <w:rPr>
          <w:spacing w:val="-1"/>
          <w:w w:val="132"/>
          <w:sz w:val="14"/>
        </w:rPr>
        <w:t>k</w:t>
      </w:r>
      <w:r>
        <w:rPr>
          <w:spacing w:val="-17"/>
          <w:w w:val="132"/>
          <w:sz w:val="14"/>
        </w:rPr>
        <w:t>a</w:t>
      </w:r>
      <w:r>
        <w:rPr>
          <w:rFonts w:ascii="Arial" w:hAnsi="Arial"/>
          <w:spacing w:val="-9"/>
          <w:w w:val="47"/>
          <w:sz w:val="14"/>
          <w:vertAlign w:val="subscript"/>
        </w:rPr>
        <w:t>1</w:t>
      </w:r>
      <w:r>
        <w:rPr>
          <w:w w:val="52"/>
          <w:sz w:val="14"/>
          <w:vertAlign w:val="baseline"/>
        </w:rPr>
        <w:t>planu</w:t>
      </w:r>
      <w:r>
        <w:rPr>
          <w:sz w:val="14"/>
          <w:vertAlign w:val="baseline"/>
        </w:rPr>
        <w:tab/>
      </w:r>
      <w:r>
        <w:rPr>
          <w:spacing w:val="-1"/>
          <w:w w:val="127"/>
          <w:sz w:val="14"/>
          <w:vertAlign w:val="baseline"/>
        </w:rPr>
        <w:t>Babnik</w:t>
      </w:r>
      <w:r>
        <w:rPr>
          <w:w w:val="127"/>
          <w:sz w:val="14"/>
          <w:vertAlign w:val="baseline"/>
        </w:rPr>
        <w:t>u</w:t>
      </w:r>
      <w:r>
        <w:rPr>
          <w:sz w:val="14"/>
          <w:vertAlign w:val="baseline"/>
        </w:rPr>
        <w:t>  </w:t>
      </w:r>
      <w:r>
        <w:rPr>
          <w:spacing w:val="-3"/>
          <w:sz w:val="14"/>
          <w:vertAlign w:val="baseline"/>
        </w:rPr>
        <w:t> </w:t>
      </w:r>
      <w:r>
        <w:rPr>
          <w:w w:val="104"/>
          <w:sz w:val="14"/>
          <w:vertAlign w:val="baseline"/>
        </w:rPr>
        <w:t>14.</w:t>
      </w:r>
      <w:r>
        <w:rPr>
          <w:sz w:val="14"/>
          <w:vertAlign w:val="baseline"/>
        </w:rPr>
        <w:t>  </w:t>
      </w:r>
      <w:r>
        <w:rPr>
          <w:spacing w:val="2"/>
          <w:sz w:val="14"/>
          <w:vertAlign w:val="baseline"/>
        </w:rPr>
        <w:t> </w:t>
      </w:r>
      <w:r>
        <w:rPr>
          <w:spacing w:val="-1"/>
          <w:w w:val="120"/>
          <w:sz w:val="14"/>
          <w:vertAlign w:val="baseline"/>
        </w:rPr>
        <w:t>a,vgust</w:t>
      </w:r>
      <w:r>
        <w:rPr>
          <w:w w:val="120"/>
          <w:sz w:val="14"/>
          <w:vertAlign w:val="baseline"/>
        </w:rPr>
        <w:t>a</w:t>
      </w:r>
      <w:r>
        <w:rPr>
          <w:sz w:val="14"/>
          <w:vertAlign w:val="baseline"/>
        </w:rPr>
        <w:t>  </w:t>
      </w:r>
      <w:r>
        <w:rPr>
          <w:spacing w:val="-15"/>
          <w:sz w:val="14"/>
          <w:vertAlign w:val="baseline"/>
        </w:rPr>
        <w:t> </w:t>
      </w:r>
      <w:r>
        <w:rPr>
          <w:w w:val="100"/>
          <w:sz w:val="14"/>
          <w:vertAlign w:val="baseline"/>
        </w:rPr>
        <w:t>1942,</w:t>
      </w:r>
      <w:r>
        <w:rPr>
          <w:sz w:val="14"/>
          <w:vertAlign w:val="baseline"/>
        </w:rPr>
        <w:t>  </w:t>
      </w:r>
      <w:r>
        <w:rPr>
          <w:spacing w:val="-17"/>
          <w:sz w:val="14"/>
          <w:vertAlign w:val="baseline"/>
        </w:rPr>
        <w:t> </w:t>
      </w:r>
      <w:r>
        <w:rPr>
          <w:w w:val="132"/>
          <w:sz w:val="14"/>
          <w:vertAlign w:val="baseline"/>
        </w:rPr>
        <w:t>original</w:t>
      </w:r>
      <w:r>
        <w:rPr>
          <w:sz w:val="14"/>
          <w:vertAlign w:val="baseline"/>
        </w:rPr>
        <w:t>  </w:t>
      </w:r>
      <w:r>
        <w:rPr>
          <w:spacing w:val="-2"/>
          <w:sz w:val="14"/>
          <w:vertAlign w:val="baseline"/>
        </w:rPr>
        <w:t> </w:t>
      </w:r>
      <w:r>
        <w:rPr>
          <w:w w:val="132"/>
          <w:sz w:val="14"/>
          <w:vertAlign w:val="baseline"/>
        </w:rPr>
        <w:t>v</w:t>
      </w:r>
      <w:r>
        <w:rPr>
          <w:sz w:val="14"/>
          <w:vertAlign w:val="baseline"/>
        </w:rPr>
        <w:t>  </w:t>
      </w:r>
      <w:r>
        <w:rPr>
          <w:spacing w:val="-3"/>
          <w:sz w:val="14"/>
          <w:vertAlign w:val="baseline"/>
        </w:rPr>
        <w:t> </w:t>
      </w:r>
      <w:r>
        <w:rPr>
          <w:spacing w:val="-1"/>
          <w:w w:val="124"/>
          <w:sz w:val="14"/>
          <w:vertAlign w:val="baseline"/>
        </w:rPr>
        <w:t>Babniko­</w:t>
      </w:r>
    </w:p>
    <w:p>
      <w:pPr>
        <w:spacing w:before="26"/>
        <w:ind w:left="895" w:right="0" w:firstLine="0"/>
        <w:jc w:val="left"/>
        <w:rPr>
          <w:b/>
          <w:sz w:val="14"/>
        </w:rPr>
      </w:pPr>
      <w:r>
        <w:rPr>
          <w:b/>
          <w:w w:val="120"/>
          <w:sz w:val="14"/>
        </w:rPr>
        <w:t>vem .arhivu.</w:t>
      </w:r>
    </w:p>
    <w:p>
      <w:pPr>
        <w:spacing w:before="2"/>
        <w:ind w:left="1211" w:right="0" w:firstLine="0"/>
        <w:jc w:val="left"/>
        <w:rPr>
          <w:sz w:val="14"/>
        </w:rPr>
      </w:pPr>
      <w:r>
        <w:rPr>
          <w:w w:val="110"/>
          <w:sz w:val="10"/>
        </w:rPr>
        <w:t>101 </w:t>
      </w:r>
      <w:r>
        <w:rPr>
          <w:w w:val="110"/>
          <w:sz w:val="14"/>
        </w:rPr>
        <w:t>Divizija »Isonzo«, fogl. inf. 195,  dne  14. avgusta 1912, N 08/4862.</w:t>
      </w:r>
    </w:p>
    <w:p>
      <w:pPr>
        <w:spacing w:before="16"/>
        <w:ind w:left="1212" w:right="0" w:firstLine="0"/>
        <w:jc w:val="left"/>
        <w:rPr>
          <w:sz w:val="14"/>
        </w:rPr>
      </w:pPr>
      <w:r>
        <w:rPr>
          <w:rFonts w:ascii="Arial"/>
          <w:w w:val="120"/>
          <w:sz w:val="10"/>
        </w:rPr>
        <w:t>10s </w:t>
      </w:r>
      <w:r>
        <w:rPr>
          <w:w w:val="120"/>
          <w:sz w:val="14"/>
        </w:rPr>
        <w:t>Original v Babnikovem arhivu.</w:t>
      </w:r>
    </w:p>
    <w:p>
      <w:pPr>
        <w:spacing w:after="0"/>
        <w:jc w:val="left"/>
        <w:rPr>
          <w:sz w:val="14"/>
        </w:rPr>
        <w:sectPr>
          <w:pgSz w:w="7820" w:h="12240"/>
          <w:pgMar w:top="60" w:bottom="280" w:left="120" w:right="40"/>
        </w:sectPr>
      </w:pPr>
    </w:p>
    <w:p>
      <w:pPr>
        <w:tabs>
          <w:tab w:pos="6777" w:val="right" w:leader="none"/>
        </w:tabs>
        <w:spacing w:before="82"/>
        <w:ind w:left="1704" w:right="0" w:firstLine="0"/>
        <w:jc w:val="left"/>
        <w:rPr>
          <w:rFonts w:ascii="Courier New" w:hAnsi="Courier New"/>
          <w:sz w:val="21"/>
        </w:rPr>
      </w:pPr>
      <w:r>
        <w:rPr/>
        <w:pict>
          <v:shape style="position:absolute;margin-left:18.228374pt;margin-top:18.914850pt;width:333.9pt;height:.1pt;mso-position-horizontal-relative:page;mso-position-vertical-relative:paragraph;z-index:-250760192;mso-wrap-distance-left:0;mso-wrap-distance-right:0" coordorigin="365,378" coordsize="6678,0" path="m365,378l7042,378e" filled="false" stroked="true" strokeweight=".239606pt" strokecolor="#000000">
            <v:path arrowok="t"/>
            <v:stroke dashstyle="solid"/>
            <w10:wrap type="topAndBottom"/>
          </v:shape>
        </w:pict>
      </w:r>
      <w:r>
        <w:rPr>
          <w:w w:val="110"/>
          <w:sz w:val="15"/>
        </w:rPr>
        <w:t>BELOGARDISTIČNI</w:t>
      </w:r>
      <w:r>
        <w:rPr>
          <w:spacing w:val="23"/>
          <w:w w:val="110"/>
          <w:sz w:val="15"/>
        </w:rPr>
        <w:t> </w:t>
      </w:r>
      <w:r>
        <w:rPr>
          <w:w w:val="110"/>
          <w:sz w:val="15"/>
        </w:rPr>
        <w:t>šTAJERSKI</w:t>
      </w:r>
      <w:r>
        <w:rPr>
          <w:spacing w:val="33"/>
          <w:w w:val="110"/>
          <w:sz w:val="15"/>
        </w:rPr>
        <w:t> </w:t>
      </w:r>
      <w:r>
        <w:rPr>
          <w:w w:val="110"/>
          <w:sz w:val="15"/>
        </w:rPr>
        <w:t>BATALJO:N'</w:t>
        <w:tab/>
      </w:r>
      <w:r>
        <w:rPr>
          <w:rFonts w:ascii="Courier New" w:hAnsi="Courier New"/>
          <w:w w:val="110"/>
          <w:position w:val="4"/>
          <w:sz w:val="21"/>
        </w:rPr>
        <w:t>323</w:t>
      </w:r>
    </w:p>
    <w:p>
      <w:pPr>
        <w:pStyle w:val="BodyText"/>
        <w:spacing w:before="5"/>
        <w:jc w:val="left"/>
        <w:rPr>
          <w:rFonts w:ascii="Courier New"/>
        </w:rPr>
      </w:pPr>
    </w:p>
    <w:p>
      <w:pPr>
        <w:spacing w:line="235" w:lineRule="auto" w:before="0"/>
        <w:ind w:left="103" w:right="742" w:hanging="4"/>
        <w:jc w:val="both"/>
        <w:rPr>
          <w:sz w:val="19"/>
        </w:rPr>
      </w:pPr>
      <w:r>
        <w:rPr>
          <w:w w:val="115"/>
          <w:sz w:val="19"/>
        </w:rPr>
        <w:t>se je </w:t>
      </w:r>
      <w:r>
        <w:rPr>
          <w:b/>
          <w:w w:val="115"/>
          <w:sz w:val="18"/>
        </w:rPr>
        <w:t>spremenila </w:t>
      </w:r>
      <w:r>
        <w:rPr>
          <w:w w:val="115"/>
          <w:sz w:val="19"/>
        </w:rPr>
        <w:t>v veliko </w:t>
      </w:r>
      <w:r>
        <w:rPr>
          <w:b/>
          <w:w w:val="115"/>
          <w:sz w:val="18"/>
        </w:rPr>
        <w:t>politično </w:t>
      </w:r>
      <w:r>
        <w:rPr>
          <w:w w:val="115"/>
          <w:sz w:val="19"/>
        </w:rPr>
        <w:t>zmago partizanov. Partizani so namreč </w:t>
      </w:r>
      <w:r>
        <w:rPr>
          <w:b/>
          <w:w w:val="115"/>
          <w:sz w:val="18"/>
        </w:rPr>
        <w:t>belogardiste  prisilili,  </w:t>
      </w:r>
      <w:r>
        <w:rPr>
          <w:w w:val="115"/>
          <w:sz w:val="19"/>
        </w:rPr>
        <w:t>da  so  sneli  še  </w:t>
      </w:r>
      <w:r>
        <w:rPr>
          <w:b/>
          <w:w w:val="115"/>
          <w:sz w:val="18"/>
        </w:rPr>
        <w:t>svojo  poslednjo  izdajalsko  </w:t>
      </w:r>
      <w:r>
        <w:rPr>
          <w:w w:val="115"/>
          <w:sz w:val="19"/>
        </w:rPr>
        <w:t>krinko in </w:t>
      </w:r>
      <w:r>
        <w:rPr>
          <w:b/>
          <w:w w:val="115"/>
          <w:sz w:val="18"/>
        </w:rPr>
        <w:t>prvič javno pokazali svoje sodelovanje </w:t>
      </w:r>
      <w:r>
        <w:rPr>
          <w:w w:val="115"/>
          <w:sz w:val="19"/>
        </w:rPr>
        <w:t>s fašističnimi</w:t>
      </w:r>
      <w:r>
        <w:rPr>
          <w:spacing w:val="38"/>
          <w:w w:val="115"/>
          <w:sz w:val="19"/>
        </w:rPr>
        <w:t> </w:t>
      </w:r>
      <w:r>
        <w:rPr>
          <w:w w:val="115"/>
          <w:sz w:val="19"/>
        </w:rPr>
        <w:t>okupatorji!</w:t>
      </w:r>
    </w:p>
    <w:p>
      <w:pPr>
        <w:spacing w:line="235" w:lineRule="auto" w:before="0"/>
        <w:ind w:left="100" w:right="742" w:firstLine="393"/>
        <w:jc w:val="right"/>
        <w:rPr>
          <w:sz w:val="19"/>
        </w:rPr>
      </w:pPr>
      <w:r>
        <w:rPr>
          <w:b/>
          <w:w w:val="115"/>
          <w:sz w:val="18"/>
        </w:rPr>
        <w:t>Svoje ranjence </w:t>
      </w:r>
      <w:r>
        <w:rPr>
          <w:w w:val="115"/>
          <w:sz w:val="19"/>
        </w:rPr>
        <w:t>so belogardisti že brez </w:t>
      </w:r>
      <w:r>
        <w:rPr>
          <w:b/>
          <w:w w:val="115"/>
          <w:sz w:val="18"/>
        </w:rPr>
        <w:t>prikrivanja odpeljali</w:t>
      </w:r>
      <w:r>
        <w:rPr>
          <w:b/>
          <w:spacing w:val="23"/>
          <w:w w:val="115"/>
          <w:sz w:val="18"/>
        </w:rPr>
        <w:t> </w:t>
      </w:r>
      <w:r>
        <w:rPr>
          <w:w w:val="115"/>
          <w:sz w:val="19"/>
        </w:rPr>
        <w:t>v</w:t>
      </w:r>
      <w:r>
        <w:rPr>
          <w:spacing w:val="-3"/>
          <w:w w:val="115"/>
          <w:sz w:val="19"/>
        </w:rPr>
        <w:t> </w:t>
      </w:r>
      <w:r>
        <w:rPr>
          <w:w w:val="115"/>
          <w:sz w:val="19"/>
        </w:rPr>
        <w:t>italijan­</w:t>
      </w:r>
      <w:r>
        <w:rPr>
          <w:spacing w:val="-1"/>
          <w:w w:val="123"/>
          <w:sz w:val="19"/>
        </w:rPr>
        <w:t> </w:t>
      </w:r>
      <w:r>
        <w:rPr>
          <w:w w:val="115"/>
          <w:sz w:val="19"/>
        </w:rPr>
        <w:t>sko  </w:t>
      </w:r>
      <w:r>
        <w:rPr>
          <w:b/>
          <w:w w:val="115"/>
          <w:sz w:val="18"/>
        </w:rPr>
        <w:t>vojaško  </w:t>
      </w:r>
      <w:r>
        <w:rPr>
          <w:w w:val="115"/>
          <w:sz w:val="19"/>
        </w:rPr>
        <w:t>bolnico   v  Novo  mesto.  Popoldne   pa   je </w:t>
      </w:r>
      <w:r>
        <w:rPr>
          <w:spacing w:val="4"/>
          <w:w w:val="115"/>
          <w:sz w:val="19"/>
        </w:rPr>
        <w:t> </w:t>
      </w:r>
      <w:r>
        <w:rPr>
          <w:w w:val="115"/>
          <w:sz w:val="19"/>
        </w:rPr>
        <w:t>Janko </w:t>
      </w:r>
      <w:r>
        <w:rPr>
          <w:spacing w:val="13"/>
          <w:w w:val="115"/>
          <w:sz w:val="19"/>
        </w:rPr>
        <w:t> </w:t>
      </w:r>
      <w:r>
        <w:rPr>
          <w:w w:val="115"/>
          <w:sz w:val="19"/>
        </w:rPr>
        <w:t>Debeljak</w:t>
      </w:r>
      <w:r>
        <w:rPr>
          <w:spacing w:val="-1"/>
          <w:w w:val="113"/>
          <w:sz w:val="19"/>
        </w:rPr>
        <w:t> </w:t>
      </w:r>
      <w:r>
        <w:rPr>
          <w:w w:val="115"/>
          <w:sz w:val="19"/>
        </w:rPr>
        <w:t>v taborišče le </w:t>
      </w:r>
      <w:r>
        <w:rPr>
          <w:b/>
          <w:w w:val="115"/>
          <w:sz w:val="18"/>
        </w:rPr>
        <w:t>pripeljal </w:t>
      </w:r>
      <w:r>
        <w:rPr>
          <w:w w:val="115"/>
          <w:sz w:val="19"/>
        </w:rPr>
        <w:t>tri  </w:t>
      </w:r>
      <w:r>
        <w:rPr>
          <w:b/>
          <w:w w:val="115"/>
          <w:sz w:val="18"/>
        </w:rPr>
        <w:t>strojnice  </w:t>
      </w:r>
      <w:r>
        <w:rPr>
          <w:w w:val="115"/>
          <w:sz w:val="19"/>
        </w:rPr>
        <w:t>in  tri  </w:t>
      </w:r>
      <w:r>
        <w:rPr>
          <w:b/>
          <w:w w:val="115"/>
          <w:sz w:val="18"/>
        </w:rPr>
        <w:t>zaboje</w:t>
      </w:r>
      <w:r>
        <w:rPr>
          <w:b/>
          <w:spacing w:val="14"/>
          <w:w w:val="115"/>
          <w:sz w:val="18"/>
        </w:rPr>
        <w:t> </w:t>
      </w:r>
      <w:r>
        <w:rPr>
          <w:b/>
          <w:w w:val="115"/>
          <w:sz w:val="18"/>
        </w:rPr>
        <w:t>italijanskih </w:t>
      </w:r>
      <w:r>
        <w:rPr>
          <w:b/>
          <w:spacing w:val="16"/>
          <w:w w:val="115"/>
          <w:sz w:val="18"/>
        </w:rPr>
        <w:t> </w:t>
      </w:r>
      <w:r>
        <w:rPr>
          <w:w w:val="115"/>
          <w:sz w:val="19"/>
        </w:rPr>
        <w:t>bomb.</w:t>
      </w:r>
      <w:r>
        <w:rPr>
          <w:w w:val="115"/>
          <w:position w:val="7"/>
          <w:sz w:val="10"/>
        </w:rPr>
        <w:t>100</w:t>
      </w:r>
      <w:r>
        <w:rPr>
          <w:w w:val="110"/>
          <w:position w:val="7"/>
          <w:sz w:val="10"/>
        </w:rPr>
        <w:t> </w:t>
      </w:r>
      <w:r>
        <w:rPr>
          <w:w w:val="115"/>
          <w:sz w:val="19"/>
        </w:rPr>
        <w:t>Pod zaščito </w:t>
      </w:r>
      <w:r>
        <w:rPr>
          <w:b/>
          <w:w w:val="115"/>
          <w:sz w:val="18"/>
        </w:rPr>
        <w:t>italijanske artilerije je belogardistična</w:t>
      </w:r>
      <w:r>
        <w:rPr>
          <w:b/>
          <w:spacing w:val="14"/>
          <w:w w:val="115"/>
          <w:sz w:val="18"/>
        </w:rPr>
        <w:t> </w:t>
      </w:r>
      <w:r>
        <w:rPr>
          <w:w w:val="115"/>
          <w:sz w:val="19"/>
        </w:rPr>
        <w:t>izvidnica </w:t>
      </w:r>
      <w:r>
        <w:rPr>
          <w:spacing w:val="8"/>
          <w:w w:val="115"/>
          <w:sz w:val="19"/>
        </w:rPr>
        <w:t> </w:t>
      </w:r>
      <w:r>
        <w:rPr>
          <w:w w:val="115"/>
          <w:sz w:val="19"/>
        </w:rPr>
        <w:t>šestih</w:t>
      </w:r>
      <w:r>
        <w:rPr>
          <w:spacing w:val="-1"/>
          <w:w w:val="116"/>
          <w:sz w:val="19"/>
        </w:rPr>
        <w:t> </w:t>
      </w:r>
      <w:r>
        <w:rPr>
          <w:spacing w:val="-1"/>
          <w:w w:val="105"/>
          <w:sz w:val="19"/>
        </w:rPr>
        <w:t>  </w:t>
      </w:r>
      <w:r>
        <w:rPr>
          <w:w w:val="115"/>
          <w:sz w:val="19"/>
        </w:rPr>
        <w:t>mož </w:t>
      </w:r>
      <w:r>
        <w:rPr>
          <w:b/>
          <w:w w:val="115"/>
          <w:sz w:val="18"/>
        </w:rPr>
        <w:t>popoldne </w:t>
      </w:r>
      <w:r>
        <w:rPr>
          <w:w w:val="115"/>
          <w:sz w:val="19"/>
        </w:rPr>
        <w:t>vdrla v Mačkovec in se utrdila v cerkvici, ki jo je</w:t>
      </w:r>
      <w:r>
        <w:rPr>
          <w:spacing w:val="26"/>
          <w:w w:val="115"/>
          <w:sz w:val="19"/>
        </w:rPr>
        <w:t> </w:t>
      </w:r>
      <w:r>
        <w:rPr>
          <w:w w:val="115"/>
          <w:sz w:val="19"/>
        </w:rPr>
        <w:t>hkrati</w:t>
      </w:r>
      <w:r>
        <w:rPr>
          <w:w w:val="123"/>
          <w:sz w:val="19"/>
        </w:rPr>
        <w:t> </w:t>
      </w:r>
      <w:r>
        <w:rPr>
          <w:b/>
          <w:w w:val="115"/>
          <w:sz w:val="18"/>
        </w:rPr>
        <w:t>uporabljala za kuhinjo </w:t>
      </w:r>
      <w:r>
        <w:rPr>
          <w:w w:val="115"/>
          <w:sz w:val="19"/>
        </w:rPr>
        <w:t>in stranišče. Četa Krškega odreda jo</w:t>
      </w:r>
      <w:r>
        <w:rPr>
          <w:spacing w:val="32"/>
          <w:w w:val="115"/>
          <w:sz w:val="19"/>
        </w:rPr>
        <w:t> </w:t>
      </w:r>
      <w:r>
        <w:rPr>
          <w:w w:val="115"/>
          <w:sz w:val="19"/>
        </w:rPr>
        <w:t>je</w:t>
      </w:r>
      <w:r>
        <w:rPr>
          <w:spacing w:val="49"/>
          <w:w w:val="115"/>
          <w:sz w:val="19"/>
        </w:rPr>
        <w:t> </w:t>
      </w:r>
      <w:r>
        <w:rPr>
          <w:w w:val="115"/>
          <w:sz w:val="19"/>
        </w:rPr>
        <w:t>kmalu</w:t>
      </w:r>
      <w:r>
        <w:rPr>
          <w:w w:val="115"/>
          <w:sz w:val="19"/>
        </w:rPr>
        <w:t> </w:t>
      </w:r>
      <w:r>
        <w:rPr>
          <w:b/>
          <w:w w:val="115"/>
          <w:sz w:val="18"/>
        </w:rPr>
        <w:t>napadla, </w:t>
      </w:r>
      <w:r>
        <w:rPr>
          <w:w w:val="115"/>
          <w:sz w:val="19"/>
        </w:rPr>
        <w:t>težko  ranila  dva  belogardista,  štiri  pa  ubila:</w:t>
      </w:r>
      <w:r>
        <w:rPr>
          <w:spacing w:val="48"/>
          <w:w w:val="115"/>
          <w:sz w:val="19"/>
        </w:rPr>
        <w:t> </w:t>
      </w:r>
      <w:r>
        <w:rPr>
          <w:w w:val="115"/>
          <w:sz w:val="19"/>
        </w:rPr>
        <w:t>Franca </w:t>
      </w:r>
      <w:r>
        <w:rPr>
          <w:spacing w:val="22"/>
          <w:w w:val="115"/>
          <w:sz w:val="19"/>
        </w:rPr>
        <w:t> </w:t>
      </w:r>
      <w:r>
        <w:rPr>
          <w:w w:val="115"/>
          <w:sz w:val="19"/>
        </w:rPr>
        <w:t>Kovšaka</w:t>
      </w:r>
      <w:r>
        <w:rPr>
          <w:spacing w:val="-1"/>
          <w:w w:val="113"/>
          <w:sz w:val="19"/>
        </w:rPr>
        <w:t> </w:t>
      </w:r>
      <w:r>
        <w:rPr>
          <w:w w:val="115"/>
          <w:sz w:val="19"/>
        </w:rPr>
        <w:t>iz Sevnice, Franca Birco iz Žalca, Jožeta Zupančiča iz </w:t>
      </w:r>
      <w:r>
        <w:rPr>
          <w:b/>
          <w:w w:val="115"/>
          <w:sz w:val="18"/>
        </w:rPr>
        <w:t>Kranja </w:t>
      </w:r>
      <w:r>
        <w:rPr>
          <w:w w:val="115"/>
          <w:sz w:val="19"/>
        </w:rPr>
        <w:t>in</w:t>
      </w:r>
      <w:r>
        <w:rPr>
          <w:spacing w:val="13"/>
          <w:w w:val="115"/>
          <w:sz w:val="19"/>
        </w:rPr>
        <w:t> </w:t>
      </w:r>
      <w:r>
        <w:rPr>
          <w:w w:val="115"/>
          <w:sz w:val="19"/>
        </w:rPr>
        <w:t>še</w:t>
      </w:r>
    </w:p>
    <w:p>
      <w:pPr>
        <w:spacing w:line="208" w:lineRule="exact" w:before="0"/>
        <w:ind w:left="103" w:right="0" w:firstLine="0"/>
        <w:jc w:val="both"/>
        <w:rPr>
          <w:sz w:val="11"/>
        </w:rPr>
      </w:pPr>
      <w:r>
        <w:rPr>
          <w:b/>
          <w:w w:val="110"/>
          <w:sz w:val="18"/>
        </w:rPr>
        <w:t>nekega </w:t>
      </w:r>
      <w:r>
        <w:rPr>
          <w:w w:val="110"/>
          <w:sz w:val="19"/>
        </w:rPr>
        <w:t>nezn anca.</w:t>
      </w:r>
      <w:r>
        <w:rPr>
          <w:w w:val="110"/>
          <w:position w:val="6"/>
          <w:sz w:val="11"/>
        </w:rPr>
        <w:t>110</w:t>
      </w:r>
    </w:p>
    <w:p>
      <w:pPr>
        <w:pStyle w:val="BodyText"/>
        <w:spacing w:line="232" w:lineRule="auto" w:before="12"/>
        <w:ind w:left="104" w:right="736" w:firstLine="394"/>
      </w:pPr>
      <w:r>
        <w:rPr>
          <w:w w:val="110"/>
        </w:rPr>
        <w:t>Beli oddelek je dva dni počival in si celil rane. V  ponedeljek  17. avgu­ sta se je</w:t>
      </w:r>
      <w:r>
        <w:rPr>
          <w:spacing w:val="52"/>
          <w:w w:val="110"/>
        </w:rPr>
        <w:t> </w:t>
      </w:r>
      <w:r>
        <w:rPr>
          <w:w w:val="110"/>
        </w:rPr>
        <w:t>premaknil  v  </w:t>
      </w:r>
      <w:r>
        <w:rPr>
          <w:b/>
          <w:w w:val="110"/>
          <w:sz w:val="18"/>
        </w:rPr>
        <w:t>predel  </w:t>
      </w:r>
      <w:r>
        <w:rPr>
          <w:rFonts w:ascii="Arial" w:hAnsi="Arial"/>
          <w:w w:val="110"/>
          <w:sz w:val="17"/>
        </w:rPr>
        <w:t>Št.  </w:t>
      </w:r>
      <w:r>
        <w:rPr>
          <w:w w:val="110"/>
        </w:rPr>
        <w:t>Jošt-Stopiče,  njihovi  sodelavci  iz  vasi Krka pa so se umaknili k Italijanom v</w:t>
      </w:r>
      <w:r>
        <w:rPr>
          <w:spacing w:val="52"/>
          <w:w w:val="110"/>
        </w:rPr>
        <w:t> </w:t>
      </w:r>
      <w:r>
        <w:rPr>
          <w:w w:val="110"/>
        </w:rPr>
        <w:t>Novo  mesto.  V  </w:t>
      </w:r>
      <w:r>
        <w:rPr>
          <w:rFonts w:ascii="Arial" w:hAnsi="Arial"/>
          <w:w w:val="110"/>
          <w:sz w:val="20"/>
        </w:rPr>
        <w:t>št.  </w:t>
      </w:r>
      <w:r>
        <w:rPr>
          <w:w w:val="110"/>
        </w:rPr>
        <w:t>Jošt  so  se </w:t>
      </w:r>
      <w:r>
        <w:rPr>
          <w:b/>
          <w:w w:val="110"/>
          <w:sz w:val="18"/>
        </w:rPr>
        <w:t>preselili </w:t>
      </w:r>
      <w:r>
        <w:rPr>
          <w:w w:val="110"/>
        </w:rPr>
        <w:t>po dogovoru z laškimi okupatorji. Ta </w:t>
      </w:r>
      <w:r>
        <w:rPr>
          <w:b/>
          <w:w w:val="110"/>
          <w:sz w:val="18"/>
        </w:rPr>
        <w:t>dogovor </w:t>
      </w:r>
      <w:r>
        <w:rPr>
          <w:w w:val="110"/>
        </w:rPr>
        <w:t>razkriva naročilo podpolkovnika Manlia Berardia, ki ga je 17. avgusta</w:t>
      </w:r>
      <w:r>
        <w:rPr>
          <w:spacing w:val="52"/>
          <w:w w:val="110"/>
        </w:rPr>
        <w:t> </w:t>
      </w:r>
      <w:r>
        <w:rPr>
          <w:w w:val="110"/>
        </w:rPr>
        <w:t>1942  kot  tajno  -· najbolj zaupno poslal :eoveljstvu 24. pešadijskega polka</w:t>
      </w:r>
      <w:r>
        <w:rPr>
          <w:spacing w:val="14"/>
          <w:w w:val="110"/>
        </w:rPr>
        <w:t> </w:t>
      </w:r>
      <w:r>
        <w:rPr>
          <w:w w:val="110"/>
        </w:rPr>
        <w:t>»Como«:</w:t>
      </w:r>
    </w:p>
    <w:p>
      <w:pPr>
        <w:pStyle w:val="BodyText"/>
        <w:spacing w:line="235" w:lineRule="auto" w:before="38"/>
        <w:ind w:left="111" w:right="741" w:firstLine="395"/>
      </w:pPr>
      <w:r>
        <w:rPr>
          <w:w w:val="115"/>
        </w:rPr>
        <w:t>,,Marešal, poveljnik postaje kr. karabinjerjev na Cikavi, je temu poveljstvu sporočil, da se bo danes zjutraj okrog 8.30 oddelek MVAC premestil s Krke v </w:t>
      </w:r>
      <w:r>
        <w:rPr>
          <w:rFonts w:ascii="Arial" w:hAnsi="Arial"/>
          <w:w w:val="115"/>
          <w:sz w:val="17"/>
        </w:rPr>
        <w:t>Št. </w:t>
      </w:r>
      <w:r>
        <w:rPr>
          <w:w w:val="115"/>
        </w:rPr>
        <w:t>Jošt ter bo šel skozi Smolenjo vas in Malo Cikavo. Pred oddelkom bo šla patrulja, ki bo za spoznavanje z Italijani trikrat dvignila puške, glavnina pa bo imela bel ovoj na čepicah Toliko</w:t>
      </w:r>
    </w:p>
    <w:p>
      <w:pPr>
        <w:pStyle w:val="BodyText"/>
        <w:spacing w:line="237" w:lineRule="auto"/>
        <w:ind w:left="113" w:right="741" w:hanging="4"/>
        <w:rPr>
          <w:rFonts w:ascii="Arial" w:hAnsi="Arial"/>
          <w:sz w:val="10"/>
        </w:rPr>
      </w:pPr>
      <w:r>
        <w:rPr>
          <w:w w:val="115"/>
        </w:rPr>
        <w:t>sporočam v vednost naslovnemu poveljstvu  s  pripombo,  da  so posadke na tem sektorju o stvari že info </w:t>
      </w:r>
      <w:r>
        <w:rPr>
          <w:spacing w:val="2"/>
          <w:w w:val="115"/>
        </w:rPr>
        <w:t>rmira</w:t>
      </w:r>
      <w:r>
        <w:rPr>
          <w:spacing w:val="-24"/>
          <w:w w:val="115"/>
        </w:rPr>
        <w:t> </w:t>
      </w:r>
      <w:r>
        <w:rPr>
          <w:spacing w:val="3"/>
          <w:w w:val="115"/>
        </w:rPr>
        <w:t>ne.«</w:t>
      </w:r>
      <w:r>
        <w:rPr>
          <w:rFonts w:ascii="Arial" w:hAnsi="Arial"/>
          <w:spacing w:val="3"/>
          <w:w w:val="115"/>
          <w:position w:val="7"/>
          <w:sz w:val="10"/>
        </w:rPr>
        <w:t>111</w:t>
      </w:r>
    </w:p>
    <w:p>
      <w:pPr>
        <w:pStyle w:val="BodyText"/>
        <w:spacing w:line="232" w:lineRule="auto" w:before="42"/>
        <w:ind w:left="104" w:right="708" w:firstLine="396"/>
        <w:rPr>
          <w:sz w:val="10"/>
        </w:rPr>
      </w:pPr>
      <w:r>
        <w:rPr>
          <w:w w:val="110"/>
        </w:rPr>
        <w:t>Tako se</w:t>
      </w:r>
      <w:r>
        <w:rPr>
          <w:spacing w:val="52"/>
          <w:w w:val="110"/>
        </w:rPr>
        <w:t> </w:t>
      </w:r>
      <w:r>
        <w:rPr>
          <w:w w:val="110"/>
        </w:rPr>
        <w:t>je  bela  vojska  po  dobrem  mesecu  </w:t>
      </w:r>
      <w:r>
        <w:rPr/>
        <w:t>vr111ila  v  Št.  </w:t>
      </w:r>
      <w:r>
        <w:rPr>
          <w:w w:val="110"/>
        </w:rPr>
        <w:t>Jošt.  </w:t>
      </w:r>
      <w:r>
        <w:rPr>
          <w:rFonts w:ascii="Arial" w:hAnsi="Arial"/>
          <w:b/>
          <w:w w:val="110"/>
          <w:sz w:val="17"/>
        </w:rPr>
        <w:t>»Tu </w:t>
      </w:r>
      <w:r>
        <w:rPr>
          <w:w w:val="110"/>
        </w:rPr>
        <w:t>smo zopet izkopali rove, dobili zvezo z Italijani</w:t>
      </w:r>
      <w:r>
        <w:rPr>
          <w:spacing w:val="52"/>
          <w:w w:val="110"/>
        </w:rPr>
        <w:t> </w:t>
      </w:r>
      <w:r>
        <w:rPr>
          <w:w w:val="110"/>
        </w:rPr>
        <w:t>v  Stopičah,  kamor  smo potem večkrat šli in pili v</w:t>
      </w:r>
      <w:r>
        <w:rPr>
          <w:spacing w:val="23"/>
          <w:w w:val="110"/>
        </w:rPr>
        <w:t> </w:t>
      </w:r>
      <w:r>
        <w:rPr>
          <w:w w:val="110"/>
        </w:rPr>
        <w:t>gostilni.«</w:t>
      </w:r>
      <w:r>
        <w:rPr>
          <w:w w:val="110"/>
          <w:position w:val="7"/>
          <w:sz w:val="10"/>
        </w:rPr>
        <w:t>112</w:t>
      </w:r>
    </w:p>
    <w:p>
      <w:pPr>
        <w:pStyle w:val="BodyText"/>
        <w:spacing w:line="235" w:lineRule="auto" w:before="43"/>
        <w:ind w:left="114" w:right="733" w:firstLine="383"/>
      </w:pPr>
      <w:r>
        <w:rPr>
          <w:w w:val="115"/>
        </w:rPr>
        <w:t>Italijanski  bombniki,   ki   so   v   tistih   dneh   neprestano   vzletavali z ljubljanskega letališča, obstreljevali,  rušili  in  požigali  slovenske  vasi, so iznenada začeli trositi tudi belogardistične letake. Tako je v</w:t>
      </w:r>
      <w:r>
        <w:rPr>
          <w:spacing w:val="-8"/>
          <w:w w:val="115"/>
        </w:rPr>
        <w:t> </w:t>
      </w:r>
      <w:r>
        <w:rPr>
          <w:w w:val="115"/>
        </w:rPr>
        <w:t>sredo</w:t>
      </w:r>
    </w:p>
    <w:p>
      <w:pPr>
        <w:pStyle w:val="ListParagraph"/>
        <w:numPr>
          <w:ilvl w:val="0"/>
          <w:numId w:val="51"/>
        </w:numPr>
        <w:tabs>
          <w:tab w:pos="473" w:val="left" w:leader="none"/>
        </w:tabs>
        <w:spacing w:line="235" w:lineRule="auto" w:before="0" w:after="0"/>
        <w:ind w:left="119" w:right="733" w:hanging="9"/>
        <w:jc w:val="both"/>
        <w:rPr>
          <w:sz w:val="19"/>
        </w:rPr>
      </w:pPr>
      <w:r>
        <w:rPr>
          <w:w w:val="115"/>
          <w:sz w:val="19"/>
        </w:rPr>
        <w:t>avgusta »italijansko letalo, ki je preletelo Novo mesto, metalo protikomunistične  letake  Legije  smrti  -  MVAC </w:t>
      </w:r>
      <w:r>
        <w:rPr>
          <w:spacing w:val="2"/>
          <w:w w:val="115"/>
          <w:sz w:val="19"/>
        </w:rPr>
        <w:t>«.</w:t>
      </w:r>
      <w:r>
        <w:rPr>
          <w:spacing w:val="2"/>
          <w:w w:val="115"/>
          <w:position w:val="6"/>
          <w:sz w:val="11"/>
        </w:rPr>
        <w:t>113  </w:t>
      </w:r>
      <w:r>
        <w:rPr>
          <w:w w:val="115"/>
          <w:sz w:val="19"/>
        </w:rPr>
        <w:t>Letake  je  trosilo po vsej Dolenjski in Beli</w:t>
      </w:r>
      <w:r>
        <w:rPr>
          <w:spacing w:val="10"/>
          <w:w w:val="115"/>
          <w:sz w:val="19"/>
        </w:rPr>
        <w:t> </w:t>
      </w:r>
      <w:r>
        <w:rPr>
          <w:w w:val="115"/>
          <w:sz w:val="19"/>
        </w:rPr>
        <w:t>krajini.</w:t>
      </w:r>
    </w:p>
    <w:p>
      <w:pPr>
        <w:pStyle w:val="BodyText"/>
        <w:spacing w:line="232" w:lineRule="auto"/>
        <w:ind w:left="117" w:right="734" w:firstLine="388"/>
      </w:pPr>
      <w:r>
        <w:rPr>
          <w:w w:val="115"/>
        </w:rPr>
        <w:t>Voditelji belega izdajstva so nekaj dni razpravljali o vsebini tega letaka. Predvsem so razmišljali, ali se </w:t>
      </w:r>
      <w:r>
        <w:rPr>
          <w:b/>
          <w:w w:val="115"/>
          <w:sz w:val="18"/>
        </w:rPr>
        <w:t>naj </w:t>
      </w:r>
      <w:r>
        <w:rPr>
          <w:w w:val="115"/>
        </w:rPr>
        <w:t>v njem odpovedo mihailovi­ cevstvu: »Dragi Ciril! ... Tisto  o Mihailovicevih  treba  dobro  premisliti. Za enkrat ne morem nič reči. Morda kmalu. Morda imaš prav</w:t>
      </w:r>
      <w:r>
        <w:rPr>
          <w:spacing w:val="-38"/>
          <w:w w:val="115"/>
        </w:rPr>
        <w:t> </w:t>
      </w:r>
      <w:r>
        <w:rPr>
          <w:w w:val="115"/>
        </w:rPr>
        <w:t>...</w:t>
      </w:r>
    </w:p>
    <w:p>
      <w:pPr>
        <w:pStyle w:val="BodyText"/>
        <w:spacing w:line="232" w:lineRule="auto" w:before="2"/>
        <w:ind w:left="119" w:right="719" w:firstLine="5"/>
      </w:pPr>
      <w:r>
        <w:rPr>
          <w:w w:val="115"/>
        </w:rPr>
        <w:t>Pozdravljen Milan - Tudi Radovan. «</w:t>
      </w:r>
      <w:r>
        <w:rPr>
          <w:w w:val="115"/>
          <w:position w:val="7"/>
          <w:sz w:val="12"/>
        </w:rPr>
        <w:t>114 </w:t>
      </w:r>
      <w:r>
        <w:rPr>
          <w:w w:val="115"/>
        </w:rPr>
        <w:t>Tako sta </w:t>
      </w:r>
      <w:r>
        <w:rPr>
          <w:b/>
          <w:w w:val="115"/>
          <w:sz w:val="18"/>
        </w:rPr>
        <w:t>Kranjc </w:t>
      </w:r>
      <w:r>
        <w:rPr>
          <w:w w:val="115"/>
        </w:rPr>
        <w:t>in Šinkar pisala Babniku. Končno so sestavili letak »Samoobramba«, v katerem so zatrjevali:</w:t>
      </w:r>
    </w:p>
    <w:p>
      <w:pPr>
        <w:pStyle w:val="BodyText"/>
        <w:spacing w:line="215" w:lineRule="exact" w:before="6"/>
        <w:ind w:left="511"/>
      </w:pPr>
      <w:r>
        <w:rPr>
          <w:rFonts w:ascii="Arial" w:hAnsi="Arial"/>
          <w:w w:val="115"/>
          <w:sz w:val="15"/>
        </w:rPr>
        <w:t>»...   </w:t>
      </w:r>
      <w:r>
        <w:rPr>
          <w:w w:val="115"/>
        </w:rPr>
        <w:t>Sami  si  bomo  pisali  pravico:  s  puško  in  bajonetom      </w:t>
      </w:r>
      <w:r>
        <w:rPr>
          <w:spacing w:val="41"/>
          <w:w w:val="115"/>
        </w:rPr>
        <w:t> </w:t>
      </w:r>
      <w:r>
        <w:rPr>
          <w:w w:val="115"/>
        </w:rPr>
        <w:t>Pošten</w:t>
      </w:r>
    </w:p>
    <w:p>
      <w:pPr>
        <w:pStyle w:val="BodyText"/>
        <w:spacing w:line="215" w:lineRule="exact"/>
        <w:ind w:left="138"/>
      </w:pPr>
      <w:r>
        <w:rPr/>
        <w:pict>
          <v:shape style="position:absolute;margin-left:18.228374pt;margin-top:14.668863pt;width:51.85pt;height:.1pt;mso-position-horizontal-relative:page;mso-position-vertical-relative:paragraph;z-index:-250759168;mso-wrap-distance-left:0;mso-wrap-distance-right:0" coordorigin="365,293" coordsize="1037,0" path="m365,293l1401,293e" filled="false" stroked="true" strokeweight=".239606pt" strokecolor="#000000">
            <v:path arrowok="t"/>
            <v:stroke dashstyle="solid"/>
            <w10:wrap type="topAndBottom"/>
          </v:shape>
        </w:pict>
      </w:r>
      <w:r>
        <w:rPr>
          <w:w w:val="115"/>
        </w:rPr>
        <w:t>je  naš   program,  iskreno   je  naše  geslo:  osvoboditi  narod</w:t>
      </w:r>
      <w:r>
        <w:rPr>
          <w:spacing w:val="33"/>
          <w:w w:val="115"/>
        </w:rPr>
        <w:t> </w:t>
      </w:r>
      <w:r>
        <w:rPr>
          <w:w w:val="115"/>
        </w:rPr>
        <w:t>protinarodne,</w:t>
      </w:r>
    </w:p>
    <w:p>
      <w:pPr>
        <w:spacing w:before="24"/>
        <w:ind w:left="443" w:right="0" w:firstLine="0"/>
        <w:jc w:val="left"/>
        <w:rPr>
          <w:sz w:val="14"/>
        </w:rPr>
      </w:pPr>
      <w:r>
        <w:rPr>
          <w:w w:val="130"/>
          <w:sz w:val="10"/>
        </w:rPr>
        <w:t>109 </w:t>
      </w:r>
      <w:r>
        <w:rPr>
          <w:w w:val="130"/>
          <w:sz w:val="14"/>
        </w:rPr>
        <w:t>Dokumenti IIJ, Jak-0šev dne,vuik, str. 31.</w:t>
      </w:r>
    </w:p>
    <w:p>
      <w:pPr>
        <w:tabs>
          <w:tab w:pos="3278" w:val="left" w:leader="none"/>
        </w:tabs>
        <w:spacing w:line="264" w:lineRule="auto" w:before="16"/>
        <w:ind w:left="128" w:right="729" w:firstLine="318"/>
        <w:jc w:val="left"/>
        <w:rPr>
          <w:sz w:val="14"/>
        </w:rPr>
      </w:pPr>
      <w:r>
        <w:rPr>
          <w:w w:val="110"/>
          <w:sz w:val="11"/>
        </w:rPr>
        <w:t>110 </w:t>
      </w:r>
      <w:r>
        <w:rPr>
          <w:w w:val="110"/>
          <w:sz w:val="14"/>
        </w:rPr>
        <w:t>Divizija</w:t>
      </w:r>
      <w:r>
        <w:rPr>
          <w:spacing w:val="38"/>
          <w:w w:val="110"/>
          <w:sz w:val="14"/>
        </w:rPr>
        <w:t> </w:t>
      </w:r>
      <w:r>
        <w:rPr>
          <w:w w:val="110"/>
          <w:sz w:val="14"/>
        </w:rPr>
        <w:t>"Is-0nzo«, f:;,,gl.  inf. 196,  dne  15.   avgusta  1942,   N   08/4895.   Spisek gffirtvih, arhiv    javnega </w:t>
      </w:r>
      <w:r>
        <w:rPr>
          <w:spacing w:val="38"/>
          <w:w w:val="110"/>
          <w:sz w:val="14"/>
        </w:rPr>
        <w:t> </w:t>
      </w:r>
      <w:r>
        <w:rPr>
          <w:w w:val="110"/>
          <w:sz w:val="14"/>
        </w:rPr>
        <w:t>t-0ži!stva   LRS,   št.</w:t>
      </w:r>
      <w:r>
        <w:rPr>
          <w:spacing w:val="1"/>
          <w:w w:val="110"/>
          <w:sz w:val="14"/>
        </w:rPr>
        <w:t> </w:t>
      </w:r>
      <w:r>
        <w:rPr>
          <w:w w:val="110"/>
          <w:sz w:val="14"/>
        </w:rPr>
        <w:t>12295 </w:t>
      </w:r>
      <w:r>
        <w:rPr>
          <w:spacing w:val="8"/>
          <w:w w:val="110"/>
          <w:sz w:val="14"/>
        </w:rPr>
        <w:t> </w:t>
      </w:r>
      <w:r>
        <w:rPr>
          <w:w w:val="110"/>
          <w:sz w:val="14"/>
        </w:rPr>
        <w:t>do</w:t>
        <w:tab/>
        <w:t>12305.</w:t>
      </w:r>
    </w:p>
    <w:p>
      <w:pPr>
        <w:spacing w:line="157" w:lineRule="exact" w:before="0"/>
        <w:ind w:left="446" w:right="0" w:firstLine="0"/>
        <w:jc w:val="left"/>
        <w:rPr>
          <w:sz w:val="14"/>
        </w:rPr>
      </w:pPr>
      <w:r>
        <w:rPr>
          <w:w w:val="110"/>
          <w:sz w:val="11"/>
        </w:rPr>
        <w:t>111 </w:t>
      </w:r>
      <w:r>
        <w:rPr>
          <w:w w:val="110"/>
          <w:sz w:val="14"/>
        </w:rPr>
        <w:t>P. hl.  59, dne  17. a:vgusla 1942, 756/S, premestitev hlVAC.</w:t>
      </w:r>
    </w:p>
    <w:p>
      <w:pPr>
        <w:spacing w:before="12"/>
        <w:ind w:left="447" w:right="0" w:firstLine="0"/>
        <w:jc w:val="left"/>
        <w:rPr>
          <w:sz w:val="14"/>
        </w:rPr>
      </w:pPr>
      <w:r>
        <w:rPr>
          <w:w w:val="125"/>
          <w:sz w:val="10"/>
        </w:rPr>
        <w:t>112 </w:t>
      </w:r>
      <w:r>
        <w:rPr>
          <w:w w:val="125"/>
          <w:sz w:val="14"/>
        </w:rPr>
        <w:t>Dokumenti III, Jakošev dneivnik, str. 31.</w:t>
      </w:r>
    </w:p>
    <w:p>
      <w:pPr>
        <w:spacing w:before="16"/>
        <w:ind w:left="443" w:right="0" w:firstLine="0"/>
        <w:jc w:val="left"/>
        <w:rPr>
          <w:sz w:val="14"/>
        </w:rPr>
      </w:pPr>
      <w:r>
        <w:rPr>
          <w:w w:val="115"/>
          <w:position w:val="3"/>
          <w:sz w:val="10"/>
        </w:rPr>
        <w:t>11</w:t>
      </w:r>
      <w:r>
        <w:rPr>
          <w:w w:val="115"/>
          <w:sz w:val="10"/>
        </w:rPr>
        <w:t>3 </w:t>
      </w:r>
      <w:r>
        <w:rPr>
          <w:w w:val="115"/>
          <w:sz w:val="14"/>
        </w:rPr>
        <w:t>Divizija »Isonzo«, fogl. inf. 201, dne 20. avgusta 1942, N 08/5015.</w:t>
      </w:r>
    </w:p>
    <w:p>
      <w:pPr>
        <w:spacing w:before="12"/>
        <w:ind w:left="443" w:right="0" w:firstLine="0"/>
        <w:jc w:val="left"/>
        <w:rPr>
          <w:sz w:val="14"/>
        </w:rPr>
      </w:pPr>
      <w:r>
        <w:rPr>
          <w:w w:val="110"/>
          <w:position w:val="3"/>
          <w:sz w:val="10"/>
        </w:rPr>
        <w:t>114 </w:t>
      </w:r>
      <w:r>
        <w:rPr>
          <w:w w:val="110"/>
          <w:sz w:val="14"/>
        </w:rPr>
        <w:t>Originalno pismo z  dne  12. avgusta 1942  v  BabnLkovem arhivu.</w:t>
      </w:r>
    </w:p>
    <w:p>
      <w:pPr>
        <w:spacing w:after="0"/>
        <w:jc w:val="left"/>
        <w:rPr>
          <w:sz w:val="14"/>
        </w:rPr>
        <w:sectPr>
          <w:pgSz w:w="7880" w:h="12280"/>
          <w:pgMar w:top="160" w:bottom="280" w:left="260" w:right="100"/>
        </w:sectPr>
      </w:pPr>
    </w:p>
    <w:p>
      <w:pPr>
        <w:tabs>
          <w:tab w:pos="2663" w:val="left" w:leader="none"/>
        </w:tabs>
        <w:spacing w:before="78"/>
        <w:ind w:left="693" w:right="0" w:firstLine="0"/>
        <w:jc w:val="left"/>
        <w:rPr>
          <w:sz w:val="15"/>
        </w:rPr>
      </w:pPr>
      <w:r>
        <w:rPr/>
        <w:pict>
          <v:shape style="position:absolute;margin-left:49.888187pt;margin-top:18.975176pt;width:332.95pt;height:.1pt;mso-position-horizontal-relative:page;mso-position-vertical-relative:paragraph;z-index:-250758144;mso-wrap-distance-left:0;mso-wrap-distance-right:0" coordorigin="998,380" coordsize="6659,0" path="m998,380l7656,380e" filled="false" stroked="true" strokeweight=".239606pt" strokecolor="#000000">
            <v:path arrowok="t"/>
            <v:stroke dashstyle="solid"/>
            <w10:wrap type="topAndBottom"/>
          </v:shape>
        </w:pict>
      </w:r>
      <w:r>
        <w:rPr>
          <w:rFonts w:ascii="Courier New" w:hAnsi="Courier New"/>
          <w:w w:val="110"/>
          <w:position w:val="5"/>
          <w:sz w:val="21"/>
        </w:rPr>
        <w:t>324</w:t>
        <w:tab/>
      </w:r>
      <w:r>
        <w:rPr>
          <w:w w:val="110"/>
          <w:sz w:val="15"/>
        </w:rPr>
        <w:t>NASTOP OBOROžENIH</w:t>
      </w:r>
      <w:r>
        <w:rPr>
          <w:spacing w:val="37"/>
          <w:w w:val="110"/>
          <w:sz w:val="15"/>
        </w:rPr>
        <w:t> </w:t>
      </w:r>
      <w:r>
        <w:rPr>
          <w:w w:val="110"/>
          <w:sz w:val="15"/>
        </w:rPr>
        <w:t>ODDELKOV</w:t>
      </w:r>
    </w:p>
    <w:p>
      <w:pPr>
        <w:pStyle w:val="BodyText"/>
        <w:spacing w:line="232" w:lineRule="auto" w:before="222"/>
        <w:ind w:left="714" w:right="113" w:firstLine="14"/>
        <w:rPr>
          <w:rFonts w:ascii="Arial" w:hAnsi="Arial"/>
          <w:sz w:val="16"/>
        </w:rPr>
      </w:pPr>
      <w:r>
        <w:rPr>
          <w:w w:val="115"/>
        </w:rPr>
        <w:t>protiverske, zločinske partizanske golazni. Naša ,Legija smrti' p1se  s svojim poštenim, a neizprosnim bojem </w:t>
      </w:r>
      <w:r>
        <w:rPr>
          <w:rFonts w:ascii="Arial" w:hAnsi="Arial"/>
          <w:i/>
          <w:w w:val="115"/>
          <w:sz w:val="16"/>
        </w:rPr>
        <w:t>novb </w:t>
      </w:r>
      <w:r>
        <w:rPr>
          <w:w w:val="115"/>
        </w:rPr>
        <w:t>stran dela za slovenski narod. Mi nismo nikaki belogardisti, kakor nas imenujejo partizani, tudi nismo mihailovicevci, ampak skupina poštenih Slovencev, ki smo se pod silo razmer organizirali, združili  v  osvobodilno,  samoobrambno  ,Legijo  smrti' ...</w:t>
      </w:r>
      <w:r>
        <w:rPr>
          <w:spacing w:val="9"/>
          <w:w w:val="115"/>
        </w:rPr>
        <w:t> </w:t>
      </w:r>
      <w:r>
        <w:rPr>
          <w:rFonts w:ascii="Arial" w:hAnsi="Arial"/>
          <w:w w:val="115"/>
          <w:sz w:val="16"/>
        </w:rPr>
        <w:t>«</w:t>
      </w:r>
    </w:p>
    <w:p>
      <w:pPr>
        <w:pStyle w:val="BodyText"/>
        <w:spacing w:line="235" w:lineRule="auto" w:before="6"/>
        <w:ind w:left="709" w:right="121" w:firstLine="411"/>
        <w:rPr>
          <w:sz w:val="11"/>
        </w:rPr>
      </w:pPr>
      <w:r>
        <w:rPr>
          <w:w w:val="115"/>
        </w:rPr>
        <w:t>»Svobodna Slovenija«, ciklostilirano glasilo Slovenske ljudske stranke in  njene  Slovenske  legije,  je  ob  tej  priložnosti  hinavsko  zapisala,  da so »te dni bili raztrošeni po Ljubljani in deželi letaki z naslovom ,Samo­ obramba',  ki  napovedujejo  ,Legijo  smrti',  ki  noče  biti  ne  ,bela  garda' in ne ,Mihailovicevci' ... in hoče s Slovenci obvarovati Slovence pred nesrečo, ki jo povzročajo nesmiselne partizanske akcije, in pred partizani samimi.«</w:t>
      </w:r>
      <w:r>
        <w:rPr>
          <w:spacing w:val="-37"/>
          <w:w w:val="115"/>
        </w:rPr>
        <w:t> </w:t>
      </w:r>
      <w:r>
        <w:rPr>
          <w:w w:val="115"/>
          <w:position w:val="7"/>
          <w:sz w:val="11"/>
        </w:rPr>
        <w:t>115</w:t>
      </w:r>
    </w:p>
    <w:p>
      <w:pPr>
        <w:pStyle w:val="BodyText"/>
        <w:spacing w:line="235" w:lineRule="auto"/>
        <w:ind w:left="717" w:right="121" w:firstLine="391"/>
      </w:pPr>
      <w:r>
        <w:rPr>
          <w:w w:val="115"/>
        </w:rPr>
        <w:t>Belogardisti iz »Legije smrti« so  ljudem,  ki  niso  mogli  razumeti take »samoobrambe«, dopovedovali, kako bo Slovencem v čast, »da se je med njimi našlo lepo število mož in fantov, da je bila proti oboroženemu nasilju mogoča samo samoobramba z orožjem. Iz takega mišljenja se je rodila ,Legija smrti' ... Kdor je jasno gledal, je iz vsega srca pozdravil ustanovitev samoobrambnih organizacij, ki ni prav nič imel -</w:t>
      </w:r>
      <w:r>
        <w:rPr>
          <w:spacing w:val="49"/>
          <w:w w:val="115"/>
        </w:rPr>
        <w:t> </w:t>
      </w:r>
      <w:r>
        <w:rPr>
          <w:w w:val="115"/>
        </w:rPr>
        <w:t>oprostite</w:t>
      </w:r>
    </w:p>
    <w:p>
      <w:pPr>
        <w:pStyle w:val="BodyText"/>
        <w:spacing w:line="237" w:lineRule="auto"/>
        <w:ind w:left="716" w:right="123" w:hanging="11"/>
        <w:rPr>
          <w:rFonts w:ascii="Arial" w:hAnsi="Arial"/>
          <w:sz w:val="14"/>
        </w:rPr>
      </w:pPr>
      <w:r>
        <w:rPr>
          <w:w w:val="115"/>
        </w:rPr>
        <w:t>- farizejskih pomislekov proti temu, od kod imajo te organizacije svoje orožje ... </w:t>
      </w:r>
      <w:r>
        <w:rPr>
          <w:rFonts w:ascii="Arial" w:hAnsi="Arial"/>
          <w:w w:val="115"/>
          <w:sz w:val="14"/>
        </w:rPr>
        <w:t>«</w:t>
      </w:r>
      <w:r>
        <w:rPr>
          <w:rFonts w:ascii="Arial" w:hAnsi="Arial"/>
          <w:w w:val="115"/>
          <w:sz w:val="14"/>
          <w:vertAlign w:val="superscript"/>
        </w:rPr>
        <w:t>110</w:t>
      </w:r>
    </w:p>
    <w:p>
      <w:pPr>
        <w:pStyle w:val="BodyText"/>
        <w:spacing w:line="237" w:lineRule="auto"/>
        <w:ind w:left="711" w:right="130" w:firstLine="403"/>
      </w:pPr>
      <w:r>
        <w:rPr>
          <w:w w:val="110"/>
        </w:rPr>
        <w:t>»Slovenski poročevalec« pa je tedaj jasno ugotovil, kar so  z  lastnimi očmi spoznali tudi ljudje po</w:t>
      </w:r>
      <w:r>
        <w:rPr>
          <w:spacing w:val="13"/>
          <w:w w:val="110"/>
        </w:rPr>
        <w:t> </w:t>
      </w:r>
      <w:r>
        <w:rPr>
          <w:w w:val="110"/>
        </w:rPr>
        <w:t>Dolenjski:</w:t>
      </w:r>
    </w:p>
    <w:p>
      <w:pPr>
        <w:pStyle w:val="BodyText"/>
        <w:tabs>
          <w:tab w:pos="5101" w:val="left" w:leader="none"/>
        </w:tabs>
        <w:spacing w:line="228" w:lineRule="auto" w:before="18"/>
        <w:ind w:left="719" w:right="135" w:firstLine="391"/>
      </w:pPr>
      <w:r>
        <w:rPr>
          <w:w w:val="115"/>
        </w:rPr>
        <w:t>»Izdajalci  so  sneli  krinko</w:t>
      </w:r>
      <w:r>
        <w:rPr>
          <w:spacing w:val="-5"/>
          <w:w w:val="115"/>
        </w:rPr>
        <w:t> </w:t>
      </w:r>
      <w:r>
        <w:rPr>
          <w:w w:val="115"/>
        </w:rPr>
        <w:t>...  </w:t>
      </w:r>
      <w:r>
        <w:rPr>
          <w:spacing w:val="42"/>
          <w:w w:val="115"/>
        </w:rPr>
        <w:t> </w:t>
      </w:r>
      <w:r>
        <w:rPr>
          <w:w w:val="115"/>
        </w:rPr>
        <w:t>Danes</w:t>
        <w:tab/>
        <w:t>izdajalci ·""''"·•'-'.. pred vsem narodom. Razgalili so  se  sami,  ko  so  v  letaku,  ki  so  ga  trosila po deželi  italijanska  letala,' povedali,  da  so  ,osvobodilna'</w:t>
      </w:r>
      <w:r>
        <w:rPr>
          <w:spacing w:val="-10"/>
          <w:w w:val="115"/>
        </w:rPr>
        <w:t> </w:t>
      </w:r>
      <w:r>
        <w:rPr>
          <w:w w:val="115"/>
        </w:rPr>
        <w:t>samoobrambna</w:t>
      </w:r>
    </w:p>
    <w:p>
      <w:pPr>
        <w:pStyle w:val="BodyText"/>
        <w:spacing w:line="217" w:lineRule="exact" w:before="1"/>
        <w:ind w:left="722"/>
      </w:pPr>
      <w:r>
        <w:rPr>
          <w:w w:val="120"/>
        </w:rPr>
        <w:t>,legija  smrti',  ki si  bo ramo  ob  rami  z  italijanskimi  okupatorji</w:t>
      </w:r>
      <w:r>
        <w:rPr>
          <w:spacing w:val="35"/>
          <w:w w:val="120"/>
        </w:rPr>
        <w:t> </w:t>
      </w:r>
      <w:r>
        <w:rPr>
          <w:w w:val="120"/>
        </w:rPr>
        <w:t>pisala</w:t>
      </w:r>
    </w:p>
    <w:p>
      <w:pPr>
        <w:pStyle w:val="BodyText"/>
        <w:spacing w:line="217" w:lineRule="exact"/>
        <w:ind w:left="713"/>
        <w:rPr>
          <w:rFonts w:ascii="Arial" w:hAnsi="Arial"/>
          <w:sz w:val="16"/>
        </w:rPr>
      </w:pPr>
      <w:r>
        <w:rPr/>
        <w:pict>
          <v:shape style="position:absolute;margin-left:47.96941pt;margin-top:14.788567pt;width:51.85pt;height:.1pt;mso-position-horizontal-relative:page;mso-position-vertical-relative:paragraph;z-index:-250757120;mso-wrap-distance-left:0;mso-wrap-distance-right:0" coordorigin="959,296" coordsize="1037,0" path="m959,296l1996,296e" filled="false" stroked="true" strokeweight=".239606pt" strokecolor="#000000">
            <v:path arrowok="t"/>
            <v:stroke dashstyle="solid"/>
            <w10:wrap type="topAndBottom"/>
          </v:shape>
        </w:pict>
      </w:r>
      <w:r>
        <w:rPr>
          <w:w w:val="115"/>
        </w:rPr>
        <w:t>,pravico' s puško in bajonetom ... </w:t>
      </w:r>
      <w:r>
        <w:rPr>
          <w:rFonts w:ascii="Arial" w:hAnsi="Arial"/>
          <w:w w:val="115"/>
          <w:sz w:val="16"/>
        </w:rPr>
        <w:t>«</w:t>
      </w:r>
      <w:r>
        <w:rPr>
          <w:rFonts w:ascii="Arial" w:hAnsi="Arial"/>
          <w:w w:val="115"/>
          <w:sz w:val="16"/>
          <w:vertAlign w:val="superscript"/>
        </w:rPr>
        <w:t>117</w:t>
      </w:r>
    </w:p>
    <w:p>
      <w:pPr>
        <w:spacing w:line="158" w:lineRule="exact" w:before="47"/>
        <w:ind w:left="1031" w:right="0" w:firstLine="0"/>
        <w:jc w:val="left"/>
        <w:rPr>
          <w:sz w:val="14"/>
        </w:rPr>
      </w:pPr>
      <w:r>
        <w:rPr>
          <w:w w:val="110"/>
          <w:sz w:val="11"/>
        </w:rPr>
        <w:t>115 </w:t>
      </w:r>
      <w:r>
        <w:rPr>
          <w:w w:val="110"/>
          <w:sz w:val="14"/>
        </w:rPr>
        <w:t>»Svob-0,dna Slovenija«, 24.  avgusta l942, </w:t>
      </w:r>
      <w:r>
        <w:rPr>
          <w:rFonts w:ascii="Arial" w:hAnsi="Arial"/>
          <w:w w:val="110"/>
          <w:sz w:val="14"/>
        </w:rPr>
        <w:t>št. </w:t>
      </w:r>
      <w:r>
        <w:rPr>
          <w:w w:val="110"/>
          <w:sz w:val="14"/>
        </w:rPr>
        <w:t>18.</w:t>
      </w:r>
    </w:p>
    <w:p>
      <w:pPr>
        <w:spacing w:line="180" w:lineRule="exact" w:before="0"/>
        <w:ind w:left="1031" w:right="0" w:firstLine="0"/>
        <w:jc w:val="left"/>
        <w:rPr>
          <w:sz w:val="14"/>
        </w:rPr>
      </w:pPr>
      <w:r>
        <w:rPr>
          <w:w w:val="115"/>
          <w:sz w:val="11"/>
        </w:rPr>
        <w:t>116 </w:t>
      </w:r>
      <w:r>
        <w:rPr>
          <w:w w:val="115"/>
          <w:sz w:val="14"/>
        </w:rPr>
        <w:t>»Samoobramba«, glasilo Legije smrti, se,ptember 1942, </w:t>
      </w:r>
      <w:r>
        <w:rPr>
          <w:w w:val="115"/>
          <w:sz w:val="16"/>
        </w:rPr>
        <w:t>št. </w:t>
      </w:r>
      <w:r>
        <w:rPr>
          <w:w w:val="115"/>
          <w:sz w:val="14"/>
        </w:rPr>
        <w:t>6.</w:t>
      </w:r>
    </w:p>
    <w:p>
      <w:pPr>
        <w:spacing w:before="3"/>
        <w:ind w:left="1031" w:right="0" w:firstLine="0"/>
        <w:jc w:val="left"/>
        <w:rPr>
          <w:sz w:val="14"/>
        </w:rPr>
      </w:pPr>
      <w:r>
        <w:rPr>
          <w:w w:val="110"/>
          <w:sz w:val="11"/>
        </w:rPr>
        <w:t>117 </w:t>
      </w:r>
      <w:r>
        <w:rPr>
          <w:w w:val="110"/>
          <w:sz w:val="14"/>
        </w:rPr>
        <w:t>»Slovenski po:ročevaJe,c«, 24.  avgusta 1942, </w:t>
      </w:r>
      <w:r>
        <w:rPr>
          <w:w w:val="110"/>
          <w:sz w:val="15"/>
        </w:rPr>
        <w:t>št. </w:t>
      </w:r>
      <w:r>
        <w:rPr>
          <w:w w:val="110"/>
          <w:sz w:val="14"/>
        </w:rPr>
        <w:t>34.</w:t>
      </w:r>
    </w:p>
    <w:p>
      <w:pPr>
        <w:spacing w:after="0"/>
        <w:jc w:val="left"/>
        <w:rPr>
          <w:sz w:val="14"/>
        </w:rPr>
        <w:sectPr>
          <w:pgSz w:w="7880" w:h="12280"/>
          <w:pgMar w:top="140" w:bottom="280" w:left="260" w:right="100"/>
        </w:sectPr>
      </w:pPr>
    </w:p>
    <w:p>
      <w:pPr>
        <w:pStyle w:val="BodyText"/>
        <w:jc w:val="left"/>
        <w:rPr>
          <w:sz w:val="20"/>
        </w:rPr>
      </w:pPr>
    </w:p>
    <w:p>
      <w:pPr>
        <w:pStyle w:val="BodyText"/>
        <w:jc w:val="left"/>
        <w:rPr>
          <w:sz w:val="20"/>
        </w:rPr>
      </w:pPr>
    </w:p>
    <w:p>
      <w:pPr>
        <w:pStyle w:val="BodyText"/>
        <w:jc w:val="left"/>
        <w:rPr>
          <w:sz w:val="20"/>
        </w:rPr>
      </w:pPr>
    </w:p>
    <w:p>
      <w:pPr>
        <w:pStyle w:val="BodyText"/>
        <w:spacing w:before="2"/>
        <w:jc w:val="left"/>
      </w:pPr>
    </w:p>
    <w:p>
      <w:pPr>
        <w:spacing w:before="92"/>
        <w:ind w:left="2119" w:right="0" w:firstLine="0"/>
        <w:jc w:val="left"/>
        <w:rPr>
          <w:b/>
          <w:i/>
          <w:sz w:val="20"/>
        </w:rPr>
      </w:pPr>
      <w:r>
        <w:rPr>
          <w:b/>
          <w:i/>
          <w:w w:val="115"/>
          <w:sz w:val="20"/>
        </w:rPr>
        <w:t>16. Legija smrti ali MVAC</w:t>
      </w:r>
    </w:p>
    <w:p>
      <w:pPr>
        <w:pStyle w:val="BodyText"/>
        <w:spacing w:before="5"/>
        <w:jc w:val="left"/>
        <w:rPr>
          <w:b/>
          <w:i/>
          <w:sz w:val="17"/>
        </w:rPr>
      </w:pPr>
    </w:p>
    <w:p>
      <w:pPr>
        <w:pStyle w:val="BodyText"/>
        <w:spacing w:line="215" w:lineRule="exact"/>
        <w:ind w:left="539"/>
        <w:jc w:val="left"/>
      </w:pPr>
      <w:r>
        <w:rPr>
          <w:w w:val="115"/>
        </w:rPr>
        <w:t>Osovražena Legija smrti ni mogla pridobiti slovenskih ljudi za svoje</w:t>
      </w:r>
    </w:p>
    <w:p>
      <w:pPr>
        <w:pStyle w:val="BodyText"/>
        <w:tabs>
          <w:tab w:pos="2338" w:val="left" w:leader="none"/>
        </w:tabs>
        <w:spacing w:line="235" w:lineRule="auto"/>
        <w:ind w:left="137" w:right="156" w:firstLine="23"/>
        <w:jc w:val="left"/>
        <w:rPr>
          <w:sz w:val="12"/>
        </w:rPr>
      </w:pPr>
      <w:r>
        <w:rPr>
          <w:w w:val="110"/>
        </w:rPr>
        <w:t>»samoobrambno« delo v službi</w:t>
      </w:r>
      <w:r>
        <w:rPr>
          <w:spacing w:val="52"/>
          <w:w w:val="110"/>
        </w:rPr>
        <w:t> </w:t>
      </w:r>
      <w:r>
        <w:rPr>
          <w:w w:val="110"/>
        </w:rPr>
        <w:t>okupatorjev.  Zato  so  </w:t>
      </w:r>
      <w:r>
        <w:rPr>
          <w:w w:val="110"/>
          <w:sz w:val="18"/>
        </w:rPr>
        <w:t>ji  </w:t>
      </w:r>
      <w:r>
        <w:rPr>
          <w:w w:val="110"/>
        </w:rPr>
        <w:t>Italijani  po· dogovoru pomagali tudi  z  moštvom.  Za  prvimi  pošiljkami</w:t>
      </w:r>
      <w:r>
        <w:rPr>
          <w:spacing w:val="52"/>
          <w:w w:val="110"/>
        </w:rPr>
        <w:t> </w:t>
      </w:r>
      <w:r>
        <w:rPr>
          <w:w w:val="110"/>
        </w:rPr>
        <w:t>jetnikov,  ki  so jih iz</w:t>
      </w:r>
      <w:r>
        <w:rPr>
          <w:spacing w:val="52"/>
          <w:w w:val="110"/>
        </w:rPr>
        <w:t> </w:t>
      </w:r>
      <w:r>
        <w:rPr>
          <w:w w:val="110"/>
        </w:rPr>
        <w:t>zaporov  v  Novem  mestu  poslali  v  začetku  avgusta,  so  konec· avgusta odpeljali v št. Jošt</w:t>
      </w:r>
      <w:r>
        <w:rPr>
          <w:spacing w:val="52"/>
          <w:w w:val="110"/>
        </w:rPr>
        <w:t> </w:t>
      </w:r>
      <w:r>
        <w:rPr>
          <w:w w:val="110"/>
        </w:rPr>
        <w:t>več novih  skupin  zapornikov.  »Največji  dotok smo</w:t>
      </w:r>
      <w:r>
        <w:rPr>
          <w:spacing w:val="52"/>
          <w:w w:val="110"/>
        </w:rPr>
        <w:t> </w:t>
      </w:r>
      <w:r>
        <w:rPr>
          <w:w w:val="110"/>
        </w:rPr>
        <w:t>imeli  v  mesecih  september  in   oktober.   To   zaradi   tega,   ker   so nam Italijani pošiljali ljudi iz zaporov. V novembru (ko se je</w:t>
      </w:r>
      <w:r>
        <w:rPr>
          <w:spacing w:val="52"/>
          <w:w w:val="110"/>
        </w:rPr>
        <w:t> </w:t>
      </w:r>
      <w:r>
        <w:rPr>
          <w:w w:val="110"/>
        </w:rPr>
        <w:t>končala  italijanska </w:t>
      </w:r>
      <w:r>
        <w:rPr>
          <w:spacing w:val="40"/>
          <w:w w:val="110"/>
        </w:rPr>
        <w:t> </w:t>
      </w:r>
      <w:r>
        <w:rPr>
          <w:w w:val="110"/>
        </w:rPr>
        <w:t>ofenziva </w:t>
      </w:r>
      <w:r>
        <w:rPr>
          <w:spacing w:val="34"/>
          <w:w w:val="110"/>
        </w:rPr>
        <w:t> </w:t>
      </w:r>
      <w:r>
        <w:rPr>
          <w:w w:val="110"/>
        </w:rPr>
        <w:t>-</w:t>
        <w:tab/>
        <w:t>op. S. F.) pa je bil dotok  od  početka  do  danes vedno slabši,« je kapetan Vasiljevic pojasnil rekrutacijo moštva</w:t>
      </w:r>
      <w:r>
        <w:rPr>
          <w:spacing w:val="52"/>
          <w:w w:val="110"/>
        </w:rPr>
        <w:t> </w:t>
      </w:r>
      <w:r>
        <w:rPr>
          <w:w w:val="110"/>
        </w:rPr>
        <w:t>za  Legijo smrti ali</w:t>
      </w:r>
      <w:r>
        <w:rPr>
          <w:spacing w:val="6"/>
          <w:w w:val="110"/>
        </w:rPr>
        <w:t> </w:t>
      </w:r>
      <w:r>
        <w:rPr>
          <w:spacing w:val="-3"/>
          <w:w w:val="110"/>
        </w:rPr>
        <w:t>MVAC.</w:t>
      </w:r>
      <w:r>
        <w:rPr>
          <w:spacing w:val="-3"/>
          <w:w w:val="110"/>
          <w:position w:val="5"/>
          <w:sz w:val="12"/>
        </w:rPr>
        <w:t>1</w:t>
      </w:r>
    </w:p>
    <w:p>
      <w:pPr>
        <w:pStyle w:val="BodyText"/>
        <w:spacing w:line="235" w:lineRule="auto"/>
        <w:ind w:left="137" w:right="193" w:firstLine="386"/>
      </w:pPr>
      <w:r>
        <w:rPr>
          <w:w w:val="115"/>
        </w:rPr>
        <w:t>Med ofenzivo na področju Roga je močan oddelek 6. topniškega polka iz Gor. Straže 16. avgusta v Podhosti in okolici Toplic polovil 91 moških, od katerih jih je 16 postrelil v Straži, ostale pa odvedel v novomeške zapore. Tu se je gnetlo že toliko jetnikov, ki jih je okupatorjeva vojska nalovila  po  Dolenjski,   da   je   zapornikom   kar   primanjkovalo   zraka. Z mučno negotovostjo so beli domači in  italijanski  fašisti  nekaj  dni  lomili uporniško voljo dolenjskih kmetov,  nato  jim  pa  dajali  na izbiro: ali   v  belo   gardo  -     ali   pa   v   pregnanstvo   in   smrt.  Topličani  so</w:t>
      </w:r>
      <w:r>
        <w:rPr>
          <w:spacing w:val="8"/>
          <w:w w:val="115"/>
        </w:rPr>
        <w:t> </w:t>
      </w:r>
      <w:r>
        <w:rPr>
          <w:w w:val="115"/>
        </w:rPr>
        <w:t>se</w:t>
      </w:r>
    </w:p>
    <w:p>
      <w:pPr>
        <w:pStyle w:val="ListParagraph"/>
        <w:numPr>
          <w:ilvl w:val="0"/>
          <w:numId w:val="51"/>
        </w:numPr>
        <w:tabs>
          <w:tab w:pos="483" w:val="left" w:leader="none"/>
        </w:tabs>
        <w:spacing w:line="232" w:lineRule="auto" w:before="0" w:after="0"/>
        <w:ind w:left="139" w:right="201" w:firstLine="4"/>
        <w:jc w:val="both"/>
        <w:rPr>
          <w:sz w:val="19"/>
        </w:rPr>
      </w:pPr>
      <w:r>
        <w:rPr>
          <w:w w:val="115"/>
          <w:sz w:val="19"/>
        </w:rPr>
        <w:t>avgusta zbrali v veliki sobi, kjer jim je belogardistični veljak Karel Jordan  v družbi italijanskih  oficirjev s  kratkimi  besedami sporočil,  da</w:t>
      </w:r>
      <w:r>
        <w:rPr>
          <w:spacing w:val="-4"/>
          <w:w w:val="115"/>
          <w:sz w:val="19"/>
        </w:rPr>
        <w:t> </w:t>
      </w:r>
      <w:r>
        <w:rPr>
          <w:w w:val="115"/>
          <w:sz w:val="19"/>
        </w:rPr>
        <w:t>jih</w:t>
      </w:r>
    </w:p>
    <w:p>
      <w:pPr>
        <w:pStyle w:val="BodyText"/>
        <w:spacing w:line="210" w:lineRule="exact"/>
        <w:ind w:left="147"/>
        <w:rPr>
          <w:rFonts w:ascii="Arial" w:hAnsi="Arial"/>
          <w:sz w:val="10"/>
        </w:rPr>
      </w:pPr>
      <w:r>
        <w:rPr>
          <w:w w:val="110"/>
        </w:rPr>
        <w:t>»bodo poslali v legijo. Kam bomo šli, nam ni povedal«. </w:t>
      </w:r>
      <w:r>
        <w:rPr>
          <w:rFonts w:ascii="Arial" w:hAnsi="Arial"/>
          <w:w w:val="110"/>
          <w:position w:val="7"/>
          <w:sz w:val="10"/>
        </w:rPr>
        <w:t>2</w:t>
      </w:r>
    </w:p>
    <w:p>
      <w:pPr>
        <w:pStyle w:val="BodyText"/>
        <w:spacing w:line="235" w:lineRule="auto" w:before="1"/>
        <w:ind w:left="129" w:right="195" w:firstLine="394"/>
        <w:rPr>
          <w:rFonts w:ascii="Arial" w:hAnsi="Arial"/>
          <w:sz w:val="16"/>
        </w:rPr>
      </w:pPr>
      <w:r>
        <w:rPr/>
        <w:pict>
          <v:shape style="position:absolute;margin-left:76.381927pt;margin-top:111.452263pt;width:7pt;height:18.9pt;mso-position-horizontal-relative:page;mso-position-vertical-relative:paragraph;z-index:-269138944" type="#_x0000_t202" filled="false" stroked="false">
            <v:textbox inset="0,0,0,0">
              <w:txbxContent>
                <w:p>
                  <w:pPr>
                    <w:spacing w:line="377" w:lineRule="exact" w:before="0"/>
                    <w:ind w:left="0" w:right="0" w:firstLine="0"/>
                    <w:jc w:val="left"/>
                    <w:rPr>
                      <w:sz w:val="34"/>
                    </w:rPr>
                  </w:pPr>
                  <w:r>
                    <w:rPr>
                      <w:w w:val="55"/>
                      <w:sz w:val="34"/>
                    </w:rPr>
                    <w:t>je</w:t>
                  </w:r>
                </w:p>
              </w:txbxContent>
            </v:textbox>
            <w10:wrap type="none"/>
          </v:shape>
        </w:pict>
      </w:r>
      <w:r>
        <w:rPr>
          <w:w w:val="115"/>
        </w:rPr>
        <w:t>Ker se je premalo zapornikov odločalo za belo gardo, so belogardi­ stični organizatorji često kar sami izbirali mobilizirance iz vrst jetnikov. Kdor se je v št. Joštu potem upiral prijeti  za italijansko  orožje, s katerim  bi  moral  streljati  na  lastne  brate,  tega  so  pogoltnili  nenasitni   grobovi v tamkajšnji okolici. Razen Janka Debeljaka in Karla Jordana je po novomeških zaporih na ta način mobiliziral tudi  stavbni  mojster  in trgovec Franc Rataj, predsednik  Katoliške  akcije  v  </w:t>
      </w:r>
      <w:r>
        <w:rPr>
          <w:rFonts w:ascii="Arial" w:hAnsi="Arial"/>
          <w:w w:val="115"/>
          <w:sz w:val="20"/>
        </w:rPr>
        <w:t>št. </w:t>
      </w:r>
      <w:r>
        <w:rPr>
          <w:w w:val="115"/>
        </w:rPr>
        <w:t>Petru.  Ta  trojica je tvorila komisijo za novačenje moštva med zaporniki. Rataj je v svoji prošnji za domobranski čin .navajal: »V MVAC sem bil od </w:t>
      </w:r>
      <w:r>
        <w:rPr>
          <w:w w:val="115"/>
          <w:sz w:val="18"/>
        </w:rPr>
        <w:t>l. </w:t>
      </w:r>
      <w:r>
        <w:rPr>
          <w:w w:val="115"/>
        </w:rPr>
        <w:t>septembra 1942 do l. junija 1943 kot član komisije za presojanje vojakov,  ki  so stopili v MVAC ...</w:t>
      </w:r>
      <w:r>
        <w:rPr>
          <w:spacing w:val="-6"/>
          <w:w w:val="115"/>
        </w:rPr>
        <w:t> </w:t>
      </w:r>
      <w:r>
        <w:rPr>
          <w:rFonts w:ascii="Arial" w:hAnsi="Arial"/>
          <w:w w:val="115"/>
          <w:sz w:val="16"/>
        </w:rPr>
        <w:t>«</w:t>
      </w:r>
      <w:r>
        <w:rPr>
          <w:rFonts w:ascii="Arial" w:hAnsi="Arial"/>
          <w:w w:val="115"/>
          <w:sz w:val="16"/>
          <w:vertAlign w:val="superscript"/>
        </w:rPr>
        <w:t>3</w:t>
      </w:r>
    </w:p>
    <w:p>
      <w:pPr>
        <w:pStyle w:val="BodyText"/>
        <w:spacing w:line="235" w:lineRule="auto"/>
        <w:ind w:left="130" w:right="195" w:firstLine="394"/>
      </w:pPr>
      <w:r>
        <w:rPr/>
        <w:pict>
          <v:shape style="position:absolute;margin-left:23.983849pt;margin-top:57.331326pt;width:51.85pt;height:.1pt;mso-position-horizontal-relative:page;mso-position-vertical-relative:paragraph;z-index:-250756096;mso-wrap-distance-left:0;mso-wrap-distance-right:0" coordorigin="480,1147" coordsize="1037,0" path="m480,1147l1516,1147e" filled="false" stroked="true" strokeweight=".239604pt" strokecolor="#000000">
            <v:path arrowok="t"/>
            <v:stroke dashstyle="solid"/>
            <w10:wrap type="topAndBottom"/>
          </v:shape>
        </w:pict>
      </w:r>
      <w:r>
        <w:rPr>
          <w:w w:val="110"/>
        </w:rPr>
        <w:t>Kako </w:t>
      </w:r>
      <w:r>
        <w:rPr>
          <w:spacing w:val="52"/>
          <w:w w:val="110"/>
        </w:rPr>
        <w:t> </w:t>
      </w:r>
      <w:r>
        <w:rPr>
          <w:w w:val="95"/>
        </w:rPr>
        <w:t>s   </w:t>
      </w:r>
      <w:r>
        <w:rPr>
          <w:w w:val="110"/>
        </w:rPr>
        <w:t>takim   prisilnim   novačenjem   naraščala   belogardistična Legija smrti, n.:im v neki meri pojasnjuje vzporedno dobavljanje</w:t>
      </w:r>
      <w:r>
        <w:rPr>
          <w:spacing w:val="52"/>
          <w:w w:val="110"/>
        </w:rPr>
        <w:t> </w:t>
      </w:r>
      <w:r>
        <w:rPr>
          <w:w w:val="110"/>
        </w:rPr>
        <w:t>orožja. Razen</w:t>
      </w:r>
      <w:r>
        <w:rPr>
          <w:spacing w:val="52"/>
          <w:w w:val="110"/>
        </w:rPr>
        <w:t> </w:t>
      </w:r>
      <w:r>
        <w:rPr>
          <w:w w:val="110"/>
        </w:rPr>
        <w:t>prvih  daril  v  začetku  avgusta  so  ji  Italijani  23.   avgusta   izročili 60 pušk in 5. septembra 299 pušk,  s  katerimi  so belogardistom</w:t>
      </w:r>
      <w:r>
        <w:rPr>
          <w:spacing w:val="52"/>
          <w:w w:val="110"/>
        </w:rPr>
        <w:t> </w:t>
      </w:r>
      <w:r>
        <w:rPr>
          <w:w w:val="110"/>
        </w:rPr>
        <w:t>zamenjali tudi okrog 100 njihovih jugoslovanskih mavzeric. Dne 12.</w:t>
      </w:r>
      <w:r>
        <w:rPr>
          <w:spacing w:val="29"/>
          <w:w w:val="110"/>
        </w:rPr>
        <w:t> </w:t>
      </w:r>
      <w:r>
        <w:rPr>
          <w:w w:val="110"/>
        </w:rPr>
        <w:t>septembra</w:t>
      </w:r>
    </w:p>
    <w:p>
      <w:pPr>
        <w:spacing w:line="170" w:lineRule="exact" w:before="43"/>
        <w:ind w:left="582" w:right="0" w:firstLine="0"/>
        <w:jc w:val="left"/>
        <w:rPr>
          <w:sz w:val="15"/>
        </w:rPr>
      </w:pPr>
      <w:r>
        <w:rPr>
          <w:w w:val="120"/>
          <w:sz w:val="10"/>
        </w:rPr>
        <w:t>1 </w:t>
      </w:r>
      <w:r>
        <w:rPr>
          <w:w w:val="120"/>
          <w:sz w:val="15"/>
        </w:rPr>
        <w:t>Dokumenti I, zapisnik o zaslišanju kapetana Vasiljeviča, s,tr. 7.</w:t>
      </w:r>
    </w:p>
    <w:p>
      <w:pPr>
        <w:spacing w:line="170" w:lineRule="exact" w:before="0"/>
        <w:ind w:left="586" w:right="0" w:firstLine="0"/>
        <w:jc w:val="left"/>
        <w:rPr>
          <w:sz w:val="15"/>
        </w:rPr>
      </w:pPr>
      <w:r>
        <w:rPr>
          <w:rFonts w:ascii="Arial" w:hAnsi="Arial"/>
          <w:w w:val="110"/>
          <w:sz w:val="10"/>
        </w:rPr>
        <w:t>2 </w:t>
      </w:r>
      <w:r>
        <w:rPr>
          <w:w w:val="110"/>
          <w:sz w:val="15"/>
        </w:rPr>
        <w:t>Ivo Pirkovič, Belo,gardizem (roko,pis), str. 151.</w:t>
      </w:r>
    </w:p>
    <w:p>
      <w:pPr>
        <w:spacing w:before="0"/>
        <w:ind w:left="150" w:right="251" w:firstLine="435"/>
        <w:jc w:val="left"/>
        <w:rPr>
          <w:sz w:val="15"/>
        </w:rPr>
      </w:pPr>
      <w:r>
        <w:rPr>
          <w:rFonts w:ascii="Arial" w:hAnsi="Arial"/>
          <w:w w:val="110"/>
          <w:sz w:val="10"/>
        </w:rPr>
        <w:t>3  </w:t>
      </w:r>
      <w:r>
        <w:rPr>
          <w:w w:val="110"/>
          <w:sz w:val="15"/>
        </w:rPr>
        <w:t>Proces  zo,per  Rataja,  okrožno  sodišče  v  Novem  mestu,  Ko  10/46   in   spis  okrož. jan;. tož. v Novem mestu, I</w:t>
      </w:r>
      <w:r>
        <w:rPr>
          <w:spacing w:val="30"/>
          <w:w w:val="110"/>
          <w:sz w:val="15"/>
        </w:rPr>
        <w:t> </w:t>
      </w:r>
      <w:r>
        <w:rPr>
          <w:w w:val="110"/>
          <w:sz w:val="15"/>
        </w:rPr>
        <w:t>108/46/29,</w:t>
      </w:r>
    </w:p>
    <w:p>
      <w:pPr>
        <w:spacing w:after="0"/>
        <w:jc w:val="left"/>
        <w:rPr>
          <w:sz w:val="15"/>
        </w:rPr>
        <w:sectPr>
          <w:pgSz w:w="7980" w:h="12350"/>
          <w:pgMar w:top="1160" w:bottom="280" w:left="360" w:right="620"/>
        </w:sectPr>
      </w:pPr>
    </w:p>
    <w:p>
      <w:pPr>
        <w:tabs>
          <w:tab w:pos="2430" w:val="left" w:leader="none"/>
        </w:tabs>
        <w:spacing w:before="63"/>
        <w:ind w:left="482" w:right="0" w:firstLine="0"/>
        <w:jc w:val="left"/>
        <w:rPr>
          <w:sz w:val="14"/>
        </w:rPr>
      </w:pPr>
      <w:r>
        <w:rPr/>
        <w:pict>
          <v:shape style="position:absolute;margin-left:47.007961pt;margin-top:18.165104pt;width:331.95pt;height:.1pt;mso-position-horizontal-relative:page;mso-position-vertical-relative:paragraph;z-index:-250754048;mso-wrap-distance-left:0;mso-wrap-distance-right:0" coordorigin="940,363" coordsize="6639,0" path="m940,363l7579,363e" filled="false" stroked="true" strokeweight=".239603pt" strokecolor="#000000">
            <v:path arrowok="t"/>
            <v:stroke dashstyle="solid"/>
            <w10:wrap type="topAndBottom"/>
          </v:shape>
        </w:pict>
      </w:r>
      <w:r>
        <w:rPr>
          <w:rFonts w:ascii="Arial"/>
          <w:w w:val="115"/>
          <w:position w:val="5"/>
          <w:sz w:val="18"/>
        </w:rPr>
        <w:t>326</w:t>
        <w:tab/>
      </w:r>
      <w:r>
        <w:rPr>
          <w:w w:val="115"/>
          <w:sz w:val="14"/>
        </w:rPr>
        <w:t>NASTOP OBOROZENIIT</w:t>
      </w:r>
      <w:r>
        <w:rPr>
          <w:spacing w:val="39"/>
          <w:w w:val="115"/>
          <w:sz w:val="14"/>
        </w:rPr>
        <w:t> </w:t>
      </w:r>
      <w:r>
        <w:rPr>
          <w:w w:val="115"/>
          <w:sz w:val="14"/>
        </w:rPr>
        <w:t>ODDELKOV</w:t>
      </w:r>
    </w:p>
    <w:p>
      <w:pPr>
        <w:pStyle w:val="BodyText"/>
        <w:spacing w:before="3"/>
        <w:jc w:val="left"/>
        <w:rPr>
          <w:sz w:val="11"/>
        </w:rPr>
      </w:pPr>
    </w:p>
    <w:p>
      <w:pPr>
        <w:pStyle w:val="BodyText"/>
        <w:spacing w:line="215" w:lineRule="exact" w:before="92"/>
        <w:ind w:left="490"/>
      </w:pPr>
      <w:r>
        <w:rPr>
          <w:w w:val="110"/>
        </w:rPr>
        <w:t>so belim sobojevnikom dali 190 pušk, 30. septembra 86 pušk, 10. oktobra</w:t>
      </w:r>
    </w:p>
    <w:p>
      <w:pPr>
        <w:pStyle w:val="BodyText"/>
        <w:spacing w:line="232" w:lineRule="auto" w:before="2"/>
        <w:ind w:left="501" w:right="130" w:hanging="1"/>
      </w:pPr>
      <w:r>
        <w:rPr>
          <w:w w:val="115"/>
        </w:rPr>
        <w:t>232 in 14. oktobra 150 dolgih francoskih pušk na tri  naboje  znamke Lebel.4</w:t>
      </w:r>
    </w:p>
    <w:p>
      <w:pPr>
        <w:pStyle w:val="BodyText"/>
        <w:spacing w:line="235" w:lineRule="auto"/>
        <w:ind w:left="501" w:right="119" w:firstLine="389"/>
      </w:pPr>
      <w:r>
        <w:rPr>
          <w:w w:val="115"/>
        </w:rPr>
        <w:t>Župnik Andrej Zupanc iz Sv. Križa pri Kostanjevici, ki je med okupacijo skrbno pisal dnevnik, v katerem je skušal biti pošten in nepristranski opazovalec vsega dogajanja, si je 6. septembra 1942 vanj zabeležil:</w:t>
      </w:r>
    </w:p>
    <w:p>
      <w:pPr>
        <w:tabs>
          <w:tab w:pos="899" w:val="left" w:leader="none"/>
        </w:tabs>
        <w:spacing w:line="235" w:lineRule="auto" w:before="2"/>
        <w:ind w:left="494" w:right="128" w:hanging="155"/>
        <w:jc w:val="both"/>
        <w:rPr>
          <w:rFonts w:ascii="Arial" w:hAnsi="Arial"/>
          <w:sz w:val="10"/>
        </w:rPr>
      </w:pPr>
      <w:r>
        <w:rPr>
          <w:w w:val="115"/>
          <w:sz w:val="19"/>
        </w:rPr>
        <w:t>,</w:t>
        <w:tab/>
        <w:tab/>
      </w:r>
      <w:r>
        <w:rPr>
          <w:i/>
          <w:w w:val="115"/>
          <w:sz w:val="19"/>
        </w:rPr>
        <w:t>»Legija smrti je italijanska tvorba iz bivših kaznjencev in deporti­ </w:t>
      </w:r>
      <w:r>
        <w:rPr>
          <w:i/>
          <w:w w:val="115"/>
          <w:sz w:val="19"/>
        </w:rPr>
        <w:t>rancev. </w:t>
      </w:r>
      <w:r>
        <w:rPr>
          <w:w w:val="115"/>
          <w:sz w:val="19"/>
        </w:rPr>
        <w:t>So dobro oboroženi, a med seboj needini: jugoslovanski, italijanski </w:t>
      </w:r>
      <w:r>
        <w:rPr>
          <w:spacing w:val="-1"/>
          <w:w w:val="119"/>
          <w:sz w:val="19"/>
        </w:rPr>
        <w:t>i</w:t>
      </w:r>
      <w:r>
        <w:rPr>
          <w:w w:val="119"/>
          <w:sz w:val="19"/>
        </w:rPr>
        <w:t>n</w:t>
      </w:r>
      <w:r>
        <w:rPr>
          <w:sz w:val="19"/>
        </w:rPr>
        <w:t> </w:t>
      </w:r>
      <w:r>
        <w:rPr>
          <w:spacing w:val="1"/>
          <w:sz w:val="19"/>
        </w:rPr>
        <w:t> </w:t>
      </w:r>
      <w:r>
        <w:rPr>
          <w:w w:val="119"/>
          <w:sz w:val="19"/>
        </w:rPr>
        <w:t>komunisti</w:t>
      </w:r>
      <w:r>
        <w:rPr>
          <w:spacing w:val="-1"/>
          <w:w w:val="119"/>
          <w:sz w:val="19"/>
        </w:rPr>
        <w:t>č</w:t>
      </w:r>
      <w:r>
        <w:rPr>
          <w:w w:val="119"/>
          <w:sz w:val="19"/>
        </w:rPr>
        <w:t>ni</w:t>
      </w:r>
      <w:r>
        <w:rPr>
          <w:spacing w:val="-41"/>
          <w:w w:val="119"/>
          <w:sz w:val="19"/>
        </w:rPr>
        <w:t>!</w:t>
      </w:r>
      <w:r>
        <w:rPr>
          <w:spacing w:val="12"/>
          <w:w w:val="79"/>
          <w:sz w:val="19"/>
        </w:rPr>
        <w:t>«</w:t>
      </w:r>
      <w:r>
        <w:rPr>
          <w:rFonts w:ascii="Arial" w:hAnsi="Arial"/>
          <w:w w:val="109"/>
          <w:position w:val="6"/>
          <w:sz w:val="10"/>
        </w:rPr>
        <w:t>5</w:t>
      </w:r>
    </w:p>
    <w:p>
      <w:pPr>
        <w:pStyle w:val="BodyText"/>
        <w:spacing w:line="213" w:lineRule="exact"/>
        <w:ind w:left="891"/>
      </w:pPr>
      <w:r>
        <w:rPr>
          <w:w w:val="110"/>
        </w:rPr>
        <w:t>Župnik Zupanc je ugotovil del zgodovinske resnice, da je bela garda</w:t>
      </w:r>
    </w:p>
    <w:p>
      <w:pPr>
        <w:pStyle w:val="BodyText"/>
        <w:spacing w:line="235" w:lineRule="auto" w:before="2"/>
        <w:ind w:left="497" w:right="118" w:firstLine="11"/>
        <w:rPr>
          <w:rFonts w:ascii="Arial" w:hAnsi="Arial"/>
          <w:sz w:val="14"/>
        </w:rPr>
      </w:pPr>
      <w:r>
        <w:rPr>
          <w:w w:val="115"/>
        </w:rPr>
        <w:t>»italijanska tvorba iz bivših kaznjencev in deportirancev«. Ni pa še vedel, da je belogardistična vojska še bolj otrok prizadevanj njegovih klero­ fašističnih duhovnih sobratov, ker so se ga kot starokopitnega človeka oznanjevalci belogardističnega </w:t>
      </w:r>
      <w:r>
        <w:rPr>
          <w:b/>
          <w:w w:val="115"/>
          <w:sz w:val="18"/>
        </w:rPr>
        <w:t>evangelija </w:t>
      </w:r>
      <w:r>
        <w:rPr>
          <w:w w:val="115"/>
        </w:rPr>
        <w:t>izogibali. Njegov kaplan Martin Gorše pa je celo »pohujšljivo držal« s partizani, kot si je Zupanc </w:t>
      </w:r>
      <w:r>
        <w:rPr>
          <w:w w:val="115"/>
          <w:sz w:val="18"/>
        </w:rPr>
        <w:t>l. </w:t>
      </w:r>
      <w:r>
        <w:rPr>
          <w:w w:val="115"/>
        </w:rPr>
        <w:t>junija 1942.  leta  zapisal  v  dnevnik.  Šele  19.  septembra  je  Zupanc  prvič  čul o sodelovanju duhovščine z belogardisti: »Glinškov Franc se  je  pridušil, da so kaplani vmes med belogardisti, ki so bili med Italijani ...</w:t>
      </w:r>
      <w:r>
        <w:rPr>
          <w:spacing w:val="17"/>
          <w:w w:val="115"/>
        </w:rPr>
        <w:t> </w:t>
      </w:r>
      <w:r>
        <w:rPr>
          <w:rFonts w:ascii="Arial" w:hAnsi="Arial"/>
          <w:w w:val="115"/>
          <w:sz w:val="14"/>
        </w:rPr>
        <w:t>«</w:t>
      </w:r>
    </w:p>
    <w:p>
      <w:pPr>
        <w:pStyle w:val="BodyText"/>
        <w:spacing w:line="232" w:lineRule="auto" w:before="4"/>
        <w:ind w:left="504" w:right="169" w:firstLine="386"/>
        <w:jc w:val="left"/>
      </w:pPr>
      <w:r>
        <w:rPr>
          <w:w w:val="115"/>
        </w:rPr>
        <w:t>Medtem ko so italijanski fašisti  Legijo smrti preskrbovali z moštvom in orožjem, so ji belogardistični zaupniki dajali le redke</w:t>
      </w:r>
      <w:r>
        <w:rPr>
          <w:spacing w:val="19"/>
          <w:w w:val="115"/>
        </w:rPr>
        <w:t> </w:t>
      </w:r>
      <w:r>
        <w:rPr>
          <w:w w:val="115"/>
        </w:rPr>
        <w:t>prostovoljce,</w:t>
      </w:r>
    </w:p>
    <w:p>
      <w:pPr>
        <w:pStyle w:val="BodyText"/>
        <w:spacing w:line="237" w:lineRule="auto"/>
        <w:ind w:left="507" w:right="169" w:hanging="16"/>
        <w:jc w:val="left"/>
      </w:pPr>
      <w:r>
        <w:rPr>
          <w:w w:val="115"/>
        </w:rPr>
        <w:t>-,krbeli za propagandno in obveščevalno  službo.  Pridno  so  ji  pošiljali tudi tako duhovno</w:t>
      </w:r>
      <w:r>
        <w:rPr>
          <w:spacing w:val="35"/>
          <w:w w:val="115"/>
        </w:rPr>
        <w:t> </w:t>
      </w:r>
      <w:r>
        <w:rPr>
          <w:w w:val="115"/>
        </w:rPr>
        <w:t>hrano:</w:t>
      </w:r>
    </w:p>
    <w:p>
      <w:pPr>
        <w:pStyle w:val="BodyText"/>
        <w:spacing w:line="232" w:lineRule="auto" w:before="2"/>
        <w:ind w:left="501" w:right="118" w:firstLine="400"/>
        <w:jc w:val="left"/>
      </w:pPr>
      <w:r>
        <w:rPr>
          <w:w w:val="110"/>
        </w:rPr>
        <w:t>»Do</w:t>
      </w:r>
      <w:r>
        <w:rPr>
          <w:spacing w:val="52"/>
          <w:w w:val="110"/>
        </w:rPr>
        <w:t> </w:t>
      </w:r>
      <w:r>
        <w:rPr>
          <w:w w:val="110"/>
        </w:rPr>
        <w:t>5.  septembra  1942   se   je   nabralo   in   bilo   oddano   v   tabor:  41  sv.  pisem  Nove  zaveze  (evangeliji),  5  ,Hoj  za  Kristusom',  1</w:t>
      </w:r>
      <w:r>
        <w:rPr>
          <w:spacing w:val="32"/>
          <w:w w:val="110"/>
        </w:rPr>
        <w:t> </w:t>
      </w:r>
      <w:r>
        <w:rPr>
          <w:w w:val="110"/>
        </w:rPr>
        <w:t>,Filotejo',</w:t>
      </w:r>
    </w:p>
    <w:p>
      <w:pPr>
        <w:pStyle w:val="BodyText"/>
        <w:spacing w:line="215" w:lineRule="exact" w:before="2"/>
        <w:ind w:left="497"/>
        <w:jc w:val="left"/>
      </w:pPr>
      <w:r>
        <w:rPr>
          <w:w w:val="115"/>
        </w:rPr>
        <w:t>1  izvod  ,Rdečih  mrež',  1  izvod  ,Ukrajina   joka',   32  molitvenikov,</w:t>
      </w:r>
      <w:r>
        <w:rPr>
          <w:spacing w:val="32"/>
          <w:w w:val="115"/>
        </w:rPr>
        <w:t> </w:t>
      </w:r>
      <w:r>
        <w:rPr>
          <w:w w:val="115"/>
        </w:rPr>
        <w:t>nad</w:t>
      </w:r>
    </w:p>
    <w:p>
      <w:pPr>
        <w:pStyle w:val="BodyText"/>
        <w:spacing w:line="237" w:lineRule="auto"/>
        <w:ind w:left="498" w:right="169" w:hanging="2"/>
        <w:jc w:val="left"/>
      </w:pPr>
      <w:r>
        <w:rPr>
          <w:w w:val="110"/>
        </w:rPr>
        <w:t>40 rožnih vencev, 45 knjig ,Slovenčeve knjižnice',</w:t>
      </w:r>
      <w:r>
        <w:rPr>
          <w:spacing w:val="52"/>
          <w:w w:val="110"/>
        </w:rPr>
        <w:t> </w:t>
      </w:r>
      <w:r>
        <w:rPr>
          <w:w w:val="110"/>
        </w:rPr>
        <w:t>5  drugih  leposlovnih knjig, nad 250</w:t>
      </w:r>
      <w:r>
        <w:rPr>
          <w:spacing w:val="48"/>
          <w:w w:val="110"/>
        </w:rPr>
        <w:t> </w:t>
      </w:r>
      <w:r>
        <w:rPr>
          <w:w w:val="110"/>
        </w:rPr>
        <w:t>svetinjic.«</w:t>
      </w:r>
    </w:p>
    <w:p>
      <w:pPr>
        <w:pStyle w:val="BodyText"/>
        <w:spacing w:line="237" w:lineRule="auto"/>
        <w:ind w:left="496" w:right="123" w:firstLine="386"/>
      </w:pPr>
      <w:r>
        <w:rPr/>
        <w:pict>
          <v:shape style="position:absolute;margin-left:27.526419pt;margin-top:53.977215pt;width:1.95pt;height:24.1pt;mso-position-horizontal-relative:page;mso-position-vertical-relative:paragraph;z-index:252564480" type="#_x0000_t202" filled="false" stroked="false">
            <v:textbox inset="0,0,0,0">
              <w:txbxContent>
                <w:p>
                  <w:pPr>
                    <w:spacing w:line="481" w:lineRule="exact" w:before="0"/>
                    <w:ind w:left="0" w:right="0" w:firstLine="0"/>
                    <w:jc w:val="left"/>
                    <w:rPr>
                      <w:rFonts w:ascii="Arial"/>
                      <w:i/>
                      <w:sz w:val="43"/>
                    </w:rPr>
                  </w:pPr>
                  <w:r>
                    <w:rPr>
                      <w:rFonts w:ascii="Arial"/>
                      <w:i/>
                      <w:w w:val="32"/>
                      <w:sz w:val="43"/>
                    </w:rPr>
                    <w:t>f</w:t>
                  </w:r>
                </w:p>
              </w:txbxContent>
            </v:textbox>
            <w10:wrap type="none"/>
          </v:shape>
        </w:pict>
      </w:r>
      <w:r>
        <w:rPr>
          <w:w w:val="115"/>
        </w:rPr>
        <w:t>Ta hrana, ki je deloma prišla iz Ljubljane, ·deloma pa jo je nabral bogoslovec Jože Jurak, je v naslednjih dneh kar deževala. Tako je novomeški vikar Janko Oblak 17. septembra dal še dva zavitka svetinjic. Dr. Šmajd je 19. septembra po kaplanu Jakobu Mavcu poslal iz Ljubljane 280 svetinjic, 250 podobic, 39 sv. pisem, 5 »Hoj za Kristusom«, 7 rožnih vencev. Bogoslovec Jurak je 25. septembra  oddal  50  rožnih vencev,  kar je  zbrala  novomeška  Katoliška   akcija.  Neizčrpni  studenec  svetinjic </w:t>
      </w:r>
      <w:r>
        <w:rPr>
          <w:spacing w:val="33"/>
          <w:w w:val="115"/>
        </w:rPr>
        <w:t> </w:t>
      </w:r>
      <w:r>
        <w:rPr>
          <w:w w:val="115"/>
        </w:rPr>
        <w:t>in</w:t>
      </w:r>
    </w:p>
    <w:p>
      <w:pPr>
        <w:pStyle w:val="BodyText"/>
        <w:spacing w:line="153" w:lineRule="auto" w:before="11"/>
        <w:ind w:left="214"/>
        <w:jc w:val="left"/>
      </w:pPr>
      <w:r>
        <w:rPr>
          <w:w w:val="115"/>
          <w:position w:val="-8"/>
        </w:rPr>
        <w:t>1  </w:t>
      </w:r>
      <w:r>
        <w:rPr>
          <w:spacing w:val="4"/>
          <w:w w:val="115"/>
          <w:position w:val="-8"/>
        </w:rPr>
        <w:t> </w:t>
      </w:r>
      <w:r>
        <w:rPr>
          <w:w w:val="115"/>
        </w:rPr>
        <w:t>rožnih</w:t>
      </w:r>
      <w:r>
        <w:rPr>
          <w:spacing w:val="51"/>
          <w:w w:val="115"/>
        </w:rPr>
        <w:t> </w:t>
      </w:r>
      <w:r>
        <w:rPr>
          <w:w w:val="115"/>
        </w:rPr>
        <w:t>vencev</w:t>
      </w:r>
      <w:r>
        <w:rPr>
          <w:spacing w:val="39"/>
          <w:w w:val="115"/>
        </w:rPr>
        <w:t> </w:t>
      </w:r>
      <w:r>
        <w:rPr>
          <w:w w:val="115"/>
        </w:rPr>
        <w:t>pa</w:t>
      </w:r>
      <w:r>
        <w:rPr>
          <w:spacing w:val="26"/>
          <w:w w:val="115"/>
        </w:rPr>
        <w:t> </w:t>
      </w:r>
      <w:r>
        <w:rPr>
          <w:w w:val="115"/>
        </w:rPr>
        <w:t>še</w:t>
      </w:r>
      <w:r>
        <w:rPr>
          <w:spacing w:val="40"/>
          <w:w w:val="115"/>
        </w:rPr>
        <w:t> </w:t>
      </w:r>
      <w:r>
        <w:rPr>
          <w:w w:val="115"/>
        </w:rPr>
        <w:t>ni</w:t>
      </w:r>
      <w:r>
        <w:rPr>
          <w:spacing w:val="39"/>
          <w:w w:val="115"/>
        </w:rPr>
        <w:t> </w:t>
      </w:r>
      <w:r>
        <w:rPr>
          <w:w w:val="115"/>
        </w:rPr>
        <w:t>usahnil.</w:t>
      </w:r>
      <w:r>
        <w:rPr>
          <w:spacing w:val="42"/>
          <w:w w:val="115"/>
        </w:rPr>
        <w:t> </w:t>
      </w:r>
      <w:r>
        <w:rPr>
          <w:w w:val="115"/>
        </w:rPr>
        <w:t>Zato</w:t>
      </w:r>
      <w:r>
        <w:rPr>
          <w:spacing w:val="44"/>
          <w:w w:val="115"/>
        </w:rPr>
        <w:t> </w:t>
      </w:r>
      <w:r>
        <w:rPr>
          <w:w w:val="115"/>
        </w:rPr>
        <w:t>je</w:t>
      </w:r>
      <w:r>
        <w:rPr>
          <w:spacing w:val="38"/>
          <w:w w:val="115"/>
        </w:rPr>
        <w:t> </w:t>
      </w:r>
      <w:r>
        <w:rPr>
          <w:w w:val="115"/>
        </w:rPr>
        <w:t>kaplan</w:t>
      </w:r>
      <w:r>
        <w:rPr>
          <w:spacing w:val="36"/>
          <w:w w:val="115"/>
        </w:rPr>
        <w:t> </w:t>
      </w:r>
      <w:r>
        <w:rPr>
          <w:w w:val="115"/>
        </w:rPr>
        <w:t>Babnik,</w:t>
      </w:r>
      <w:r>
        <w:rPr>
          <w:spacing w:val="39"/>
          <w:w w:val="115"/>
        </w:rPr>
        <w:t> </w:t>
      </w:r>
      <w:r>
        <w:rPr>
          <w:w w:val="115"/>
        </w:rPr>
        <w:t>ko</w:t>
      </w:r>
      <w:r>
        <w:rPr>
          <w:spacing w:val="41"/>
          <w:w w:val="115"/>
        </w:rPr>
        <w:t> </w:t>
      </w:r>
      <w:r>
        <w:rPr>
          <w:w w:val="115"/>
        </w:rPr>
        <w:t>je</w:t>
      </w:r>
      <w:r>
        <w:rPr>
          <w:spacing w:val="42"/>
          <w:w w:val="115"/>
        </w:rPr>
        <w:t> </w:t>
      </w:r>
      <w:r>
        <w:rPr>
          <w:w w:val="115"/>
        </w:rPr>
        <w:t>novembra</w:t>
      </w:r>
    </w:p>
    <w:p>
      <w:pPr>
        <w:pStyle w:val="ListParagraph"/>
        <w:numPr>
          <w:ilvl w:val="1"/>
          <w:numId w:val="51"/>
        </w:numPr>
        <w:tabs>
          <w:tab w:pos="500" w:val="left" w:leader="none"/>
          <w:tab w:pos="501" w:val="left" w:leader="none"/>
        </w:tabs>
        <w:spacing w:line="118" w:lineRule="exact" w:before="0" w:after="0"/>
        <w:ind w:left="500" w:right="0" w:hanging="276"/>
        <w:jc w:val="left"/>
        <w:rPr>
          <w:sz w:val="19"/>
        </w:rPr>
      </w:pPr>
      <w:r>
        <w:rPr>
          <w:w w:val="80"/>
          <w:sz w:val="19"/>
        </w:rPr>
        <w:t>s </w:t>
      </w:r>
      <w:r>
        <w:rPr>
          <w:w w:val="105"/>
          <w:sz w:val="19"/>
        </w:rPr>
        <w:t>škofom dr. Rožmanom odšel v Rim, v svojem pismenem poročilu</w:t>
      </w:r>
    </w:p>
    <w:p>
      <w:pPr>
        <w:pStyle w:val="BodyText"/>
        <w:spacing w:line="281" w:lineRule="exact"/>
        <w:ind w:left="233"/>
        <w:jc w:val="left"/>
      </w:pPr>
      <w:r>
        <w:rPr>
          <w:rFonts w:ascii="Arial"/>
          <w:w w:val="95"/>
          <w:sz w:val="30"/>
        </w:rPr>
        <w:t>fJ </w:t>
      </w:r>
      <w:r>
        <w:rPr>
          <w:w w:val="105"/>
        </w:rPr>
        <w:t>Vatikanu zatrjeval o slovenskih belogardistih:</w:t>
      </w:r>
    </w:p>
    <w:p>
      <w:pPr>
        <w:pStyle w:val="BodyText"/>
        <w:ind w:left="493" w:right="123" w:firstLine="403"/>
        <w:rPr>
          <w:rFonts w:ascii="Arial" w:hAnsi="Arial"/>
          <w:sz w:val="10"/>
        </w:rPr>
      </w:pPr>
      <w:r>
        <w:rPr>
          <w:w w:val="110"/>
        </w:rPr>
        <w:t>»Ne le da redno hodijo k sv. maši</w:t>
      </w:r>
      <w:r>
        <w:rPr>
          <w:spacing w:val="52"/>
          <w:w w:val="110"/>
        </w:rPr>
        <w:t> </w:t>
      </w:r>
      <w:r>
        <w:rPr>
          <w:w w:val="110"/>
        </w:rPr>
        <w:t>in  da  so  opravljali  pobožnosti  devetih prvih petkov, večina od</w:t>
      </w:r>
      <w:r>
        <w:rPr>
          <w:spacing w:val="52"/>
          <w:w w:val="110"/>
        </w:rPr>
        <w:t> </w:t>
      </w:r>
      <w:r>
        <w:rPr>
          <w:w w:val="110"/>
        </w:rPr>
        <w:t>njih  vsak  dan  moli  sv.  rožni  venec. Ponosni so, ker se borijo za vero in</w:t>
      </w:r>
      <w:r>
        <w:rPr>
          <w:spacing w:val="12"/>
          <w:w w:val="110"/>
        </w:rPr>
        <w:t> </w:t>
      </w:r>
      <w:r>
        <w:rPr>
          <w:spacing w:val="3"/>
          <w:w w:val="110"/>
        </w:rPr>
        <w:t>narod.«</w:t>
      </w:r>
      <w:r>
        <w:rPr>
          <w:rFonts w:ascii="Arial" w:hAnsi="Arial"/>
          <w:spacing w:val="3"/>
          <w:w w:val="110"/>
          <w:position w:val="7"/>
          <w:sz w:val="10"/>
        </w:rPr>
        <w:t>7</w:t>
      </w:r>
    </w:p>
    <w:p>
      <w:pPr>
        <w:pStyle w:val="BodyText"/>
        <w:tabs>
          <w:tab w:pos="4568" w:val="left" w:leader="none"/>
        </w:tabs>
        <w:spacing w:line="230" w:lineRule="auto"/>
        <w:ind w:left="490" w:right="132" w:firstLine="392"/>
      </w:pPr>
      <w:r>
        <w:rPr/>
        <w:pict>
          <v:shape style="position:absolute;margin-left:46.048615pt;margin-top:46.850574pt;width:51.85pt;height:.1pt;mso-position-horizontal-relative:page;mso-position-vertical-relative:paragraph;z-index:-250753024;mso-wrap-distance-left:0;mso-wrap-distance-right:0" coordorigin="921,937" coordsize="1037,0" path="m921,937l1957,937e" filled="false" stroked="true" strokeweight=".479205pt" strokecolor="#000000">
            <v:path arrowok="t"/>
            <v:stroke dashstyle="solid"/>
            <w10:wrap type="topAndBottom"/>
          </v:shape>
        </w:pict>
      </w:r>
      <w:r>
        <w:rPr>
          <w:w w:val="115"/>
        </w:rPr>
        <w:t>Ta »borba za vero in narod« s </w:t>
      </w:r>
      <w:r>
        <w:rPr>
          <w:b/>
          <w:w w:val="115"/>
          <w:sz w:val="18"/>
        </w:rPr>
        <w:t>tujčevim </w:t>
      </w:r>
      <w:r>
        <w:rPr>
          <w:w w:val="115"/>
        </w:rPr>
        <w:t>orožjem zoper svobodoljubno slovensko ljudstvo se je začela z zavratnimi umori v </w:t>
      </w:r>
      <w:r>
        <w:rPr>
          <w:b/>
          <w:w w:val="115"/>
          <w:sz w:val="18"/>
        </w:rPr>
        <w:t>štajePskem </w:t>
      </w:r>
      <w:r>
        <w:rPr>
          <w:w w:val="115"/>
        </w:rPr>
        <w:t>bataljonu okrog </w:t>
      </w:r>
      <w:r>
        <w:rPr>
          <w:rFonts w:ascii="Arial" w:hAnsi="Arial"/>
          <w:w w:val="115"/>
          <w:sz w:val="20"/>
        </w:rPr>
        <w:t>št. </w:t>
      </w:r>
      <w:r>
        <w:rPr>
          <w:w w:val="115"/>
        </w:rPr>
        <w:t>Jošta ter se do osvoboditve nadaljevala z  vse  gnusnejšimi zločini.</w:t>
        <w:tab/>
        <w:t>·</w:t>
      </w:r>
    </w:p>
    <w:p>
      <w:pPr>
        <w:spacing w:before="37"/>
        <w:ind w:left="901" w:right="0" w:firstLine="0"/>
        <w:jc w:val="left"/>
        <w:rPr>
          <w:sz w:val="15"/>
        </w:rPr>
      </w:pPr>
      <w:r>
        <w:rPr>
          <w:rFonts w:ascii="Arial" w:hAnsi="Arial"/>
          <w:b/>
          <w:w w:val="115"/>
          <w:sz w:val="10"/>
        </w:rPr>
        <w:t>4  </w:t>
      </w:r>
      <w:r>
        <w:rPr>
          <w:w w:val="115"/>
          <w:sz w:val="15"/>
        </w:rPr>
        <w:t>Po  raznih  poročilih  Hal.  divizije</w:t>
      </w:r>
      <w:r>
        <w:rPr>
          <w:spacing w:val="18"/>
          <w:w w:val="115"/>
          <w:sz w:val="15"/>
        </w:rPr>
        <w:t> </w:t>
      </w:r>
      <w:r>
        <w:rPr>
          <w:w w:val="115"/>
          <w:sz w:val="15"/>
        </w:rPr>
        <w:t>»Isonzo«.</w:t>
      </w:r>
    </w:p>
    <w:p>
      <w:pPr>
        <w:spacing w:line="170" w:lineRule="exact" w:before="0"/>
        <w:ind w:left="896" w:right="0" w:firstLine="0"/>
        <w:jc w:val="left"/>
        <w:rPr>
          <w:sz w:val="13"/>
        </w:rPr>
      </w:pPr>
      <w:r>
        <w:rPr>
          <w:w w:val="105"/>
          <w:sz w:val="13"/>
        </w:rPr>
        <w:t>5  </w:t>
      </w:r>
      <w:r>
        <w:rPr>
          <w:w w:val="105"/>
          <w:sz w:val="15"/>
        </w:rPr>
        <w:t>Okrožno  </w:t>
      </w:r>
      <w:r>
        <w:rPr>
          <w:w w:val="105"/>
          <w:sz w:val="14"/>
        </w:rPr>
        <w:t>s-odišče   </w:t>
      </w:r>
      <w:r>
        <w:rPr>
          <w:w w:val="105"/>
          <w:sz w:val="15"/>
        </w:rPr>
        <w:t>v   Nov,em  mes,tn,  Ko</w:t>
      </w:r>
      <w:r>
        <w:rPr>
          <w:spacing w:val="32"/>
          <w:w w:val="105"/>
          <w:sz w:val="15"/>
        </w:rPr>
        <w:t> </w:t>
      </w:r>
      <w:r>
        <w:rPr>
          <w:w w:val="105"/>
          <w:sz w:val="13"/>
        </w:rPr>
        <w:t>95/46.</w:t>
      </w:r>
    </w:p>
    <w:p>
      <w:pPr>
        <w:spacing w:line="170" w:lineRule="exact" w:before="0"/>
        <w:ind w:left="899" w:right="0" w:firstLine="0"/>
        <w:jc w:val="left"/>
        <w:rPr>
          <w:sz w:val="15"/>
        </w:rPr>
      </w:pPr>
      <w:r>
        <w:rPr>
          <w:rFonts w:ascii="Arial" w:hAnsi="Arial"/>
          <w:w w:val="110"/>
          <w:sz w:val="10"/>
        </w:rPr>
        <w:t>6 </w:t>
      </w:r>
      <w:r>
        <w:rPr>
          <w:w w:val="110"/>
          <w:sz w:val="15"/>
        </w:rPr>
        <w:t>Pornčilo tiskovne,ga odseka, Novo mesto, 5. novembra 19'!2 - J(urak).</w:t>
      </w:r>
    </w:p>
    <w:p>
      <w:pPr>
        <w:spacing w:line="247" w:lineRule="auto" w:before="0"/>
        <w:ind w:left="489" w:right="169" w:firstLine="408"/>
        <w:jc w:val="left"/>
        <w:rPr>
          <w:sz w:val="15"/>
        </w:rPr>
      </w:pPr>
      <w:r>
        <w:rPr>
          <w:rFonts w:ascii="Arial" w:hAnsi="Arial"/>
          <w:w w:val="115"/>
          <w:sz w:val="10"/>
        </w:rPr>
        <w:t>7 </w:t>
      </w:r>
      <w:r>
        <w:rPr>
          <w:w w:val="115"/>
          <w:sz w:val="15"/>
        </w:rPr>
        <w:t>Slo,vene,ki koncept in italijamski prevod Babniikovega l[loročila v Vati•kan j,e ohra­ njen v Balm,i,kovem arhivu.</w:t>
      </w:r>
    </w:p>
    <w:p>
      <w:pPr>
        <w:spacing w:after="0" w:line="247" w:lineRule="auto"/>
        <w:jc w:val="left"/>
        <w:rPr>
          <w:sz w:val="15"/>
        </w:rPr>
        <w:sectPr>
          <w:pgSz w:w="8010" w:h="12370"/>
          <w:pgMar w:top="60" w:bottom="280" w:left="440" w:right="280"/>
        </w:sectPr>
      </w:pPr>
    </w:p>
    <w:p>
      <w:pPr>
        <w:tabs>
          <w:tab w:pos="6799" w:val="right" w:leader="none"/>
        </w:tabs>
        <w:spacing w:before="72"/>
        <w:ind w:left="2398" w:right="0" w:firstLine="0"/>
        <w:jc w:val="left"/>
        <w:rPr>
          <w:sz w:val="20"/>
        </w:rPr>
      </w:pPr>
      <w:r>
        <w:rPr/>
        <w:pict>
          <v:line style="position:absolute;mso-position-horizontal-relative:page;mso-position-vertical-relative:paragraph;z-index:252566528" from="22.065748pt,18.988436pt" to="353.052064pt,18.988436pt" stroked="true" strokeweight=".239606pt" strokecolor="#000000">
            <v:stroke dashstyle="solid"/>
            <w10:wrap type="none"/>
          </v:line>
        </w:pict>
      </w:r>
      <w:r>
        <w:rPr>
          <w:w w:val="110"/>
          <w:sz w:val="15"/>
        </w:rPr>
        <w:t>LEGIJA SMRTI</w:t>
      </w:r>
      <w:r>
        <w:rPr>
          <w:spacing w:val="13"/>
          <w:w w:val="110"/>
          <w:sz w:val="15"/>
        </w:rPr>
        <w:t> </w:t>
      </w:r>
      <w:r>
        <w:rPr>
          <w:w w:val="110"/>
          <w:sz w:val="15"/>
        </w:rPr>
        <w:t>ALI</w:t>
      </w:r>
      <w:r>
        <w:rPr>
          <w:spacing w:val="31"/>
          <w:w w:val="110"/>
          <w:sz w:val="15"/>
        </w:rPr>
        <w:t> </w:t>
      </w:r>
      <w:r>
        <w:rPr>
          <w:w w:val="110"/>
          <w:sz w:val="15"/>
        </w:rPr>
        <w:t>:MVAC</w:t>
        <w:tab/>
      </w:r>
      <w:r>
        <w:rPr>
          <w:w w:val="110"/>
          <w:position w:val="3"/>
          <w:sz w:val="20"/>
        </w:rPr>
        <w:t>327</w:t>
      </w:r>
    </w:p>
    <w:p>
      <w:pPr>
        <w:pStyle w:val="BodyText"/>
        <w:spacing w:line="235" w:lineRule="auto" w:before="311"/>
        <w:ind w:left="135" w:right="638" w:firstLine="387"/>
      </w:pPr>
      <w:r>
        <w:rPr>
          <w:w w:val="115"/>
        </w:rPr>
        <w:t>Po vrnitvi v Št. Jošt so belogardisti v noči na 19. avgust vdrli v vasi okrog Gabrja in  »postrelili  nekaj  elementov  krajevne  zaščite«.  V  noči na 25. avgust pa so »oddelki MVAC vdrli v Vinjo vas in na Potov vrh ...</w:t>
      </w:r>
    </w:p>
    <w:p>
      <w:pPr>
        <w:pStyle w:val="BodyText"/>
        <w:spacing w:line="235" w:lineRule="auto"/>
        <w:ind w:left="126" w:right="639" w:firstLine="7"/>
      </w:pPr>
      <w:r>
        <w:rPr>
          <w:w w:val="115"/>
        </w:rPr>
        <w:t>6 ljudi so ujeli in ustrelili.«</w:t>
      </w:r>
      <w:r>
        <w:rPr>
          <w:rFonts w:ascii="Arial" w:hAnsi="Arial"/>
          <w:w w:val="115"/>
          <w:position w:val="6"/>
          <w:sz w:val="10"/>
        </w:rPr>
        <w:t>8 </w:t>
      </w:r>
      <w:r>
        <w:rPr>
          <w:w w:val="115"/>
        </w:rPr>
        <w:t>Neka bela patrulja, v kateri je bil tudi Zelen-Skala, pa je 24. avgusta vdrla v Suhadol. Tu so kmetu Paderšiču izropali dom, uničili čebele in spustili vino, domačijo pa zažgali.° Ko je svetokriški župnik sredi januarja 1943 zvedel za ta zločin, ga je takole komentiral: »Kar zažgali! Kaj črno s tem imeti opravka.«</w:t>
      </w:r>
    </w:p>
    <w:p>
      <w:pPr>
        <w:pStyle w:val="BodyText"/>
        <w:spacing w:line="235" w:lineRule="auto"/>
        <w:ind w:left="126" w:right="645" w:firstLine="397"/>
      </w:pPr>
      <w:r>
        <w:rPr>
          <w:w w:val="115"/>
        </w:rPr>
        <w:t>V  noči  na  28.  avgust  so  belogardisti  po  italijanskem  viru  izpadli v vasi vzhodno od  št.  Jošta  in  postrelili  Draga  Novaka,  Franca  Farška in Antona Brudarja s Potovega </w:t>
      </w:r>
      <w:r>
        <w:rPr>
          <w:spacing w:val="4"/>
          <w:w w:val="115"/>
        </w:rPr>
        <w:t>vrha.</w:t>
      </w:r>
      <w:r>
        <w:rPr>
          <w:rFonts w:ascii="Arial" w:hAnsi="Arial"/>
          <w:spacing w:val="4"/>
          <w:w w:val="115"/>
          <w:position w:val="7"/>
          <w:sz w:val="10"/>
        </w:rPr>
        <w:t>10 </w:t>
      </w:r>
      <w:r>
        <w:rPr>
          <w:w w:val="115"/>
        </w:rPr>
        <w:t>Po izjavi domačinov pa so Franca Farška s Potovega vrha št. 52 aretirali 24.  avgusta,  ga  zvezali  in  odvedli v </w:t>
      </w:r>
      <w:r>
        <w:rPr>
          <w:rFonts w:ascii="Arial" w:hAnsi="Arial"/>
          <w:b/>
          <w:w w:val="115"/>
          <w:sz w:val="17"/>
        </w:rPr>
        <w:t>Št. </w:t>
      </w:r>
      <w:r>
        <w:rPr>
          <w:w w:val="115"/>
        </w:rPr>
        <w:t>Jošt. Tam so ga v navzočnosti kaplana Šinkarja  mučili  in  ga naslednji dan z osmimi  vbodi  v  prsi  umorili </w:t>
      </w:r>
      <w:r>
        <w:rPr>
          <w:spacing w:val="-3"/>
          <w:w w:val="115"/>
        </w:rPr>
        <w:t>.</w:t>
      </w:r>
      <w:r>
        <w:rPr>
          <w:rFonts w:ascii="Arial" w:hAnsi="Arial"/>
          <w:spacing w:val="-3"/>
          <w:w w:val="115"/>
          <w:position w:val="6"/>
          <w:sz w:val="11"/>
        </w:rPr>
        <w:t>11  </w:t>
      </w:r>
      <w:r>
        <w:rPr>
          <w:w w:val="115"/>
        </w:rPr>
        <w:t>Belogardist  Joško Jakoš je v teh dneh v svoj dnevnik zabeležil  umor  sedmih  neznanih  l jud i.</w:t>
      </w:r>
      <w:r>
        <w:rPr>
          <w:w w:val="115"/>
          <w:position w:val="7"/>
          <w:sz w:val="10"/>
        </w:rPr>
        <w:t>12</w:t>
      </w:r>
      <w:r>
        <w:rPr>
          <w:w w:val="115"/>
          <w:sz w:val="10"/>
        </w:rPr>
        <w:t> </w:t>
      </w:r>
      <w:r>
        <w:rPr>
          <w:w w:val="115"/>
        </w:rPr>
        <w:t>Med njimi sta bila tudi Hren z Malega Slatnika in njegov  svak.  Nežka Hren je takole opisala umor _svojega brata</w:t>
      </w:r>
      <w:r>
        <w:rPr>
          <w:spacing w:val="-6"/>
          <w:w w:val="115"/>
        </w:rPr>
        <w:t> </w:t>
      </w:r>
      <w:r>
        <w:rPr>
          <w:w w:val="115"/>
        </w:rPr>
        <w:t>in svaka:</w:t>
      </w:r>
    </w:p>
    <w:p>
      <w:pPr>
        <w:pStyle w:val="BodyText"/>
        <w:spacing w:line="214" w:lineRule="exact"/>
        <w:ind w:left="519"/>
      </w:pPr>
      <w:r>
        <w:rPr>
          <w:w w:val="115"/>
        </w:rPr>
        <w:t>»Bilo je lepo poletno jutro dne 25. avgusta leta 1942 ...</w:t>
      </w:r>
    </w:p>
    <w:p>
      <w:pPr>
        <w:pStyle w:val="BodyText"/>
        <w:spacing w:line="235" w:lineRule="auto"/>
        <w:ind w:left="118" w:right="647" w:firstLine="390"/>
      </w:pPr>
      <w:r>
        <w:rPr>
          <w:w w:val="120"/>
        </w:rPr>
        <w:t>Kar zaslišimo ropotanje okoli hiše. Bili so belogardisti. Bilo jih je okoli petintrideset. Takoj so obkolili našo hišo. Potem pa jih je prišlo šest na vrt, kjer je bila zbrana naša družina. Začeli so kričati, da se morata moj brat, ki je bil star sedemindvajset let, in moj svak  Drago, star štiriindvajset let, takoj odpraviti, da gresta z njimi samo za dve uri. Prestrašeni smo jih povpraševali, zakaj so prišlo po nju. Prosili smo jih, da naj ju pustijo, saj nista nikomur nič žalega storila. Toda naše prošnje so bile</w:t>
      </w:r>
      <w:r>
        <w:rPr>
          <w:spacing w:val="31"/>
          <w:w w:val="120"/>
        </w:rPr>
        <w:t> </w:t>
      </w:r>
      <w:r>
        <w:rPr>
          <w:w w:val="120"/>
        </w:rPr>
        <w:t>zaman.</w:t>
      </w:r>
    </w:p>
    <w:p>
      <w:pPr>
        <w:pStyle w:val="BodyText"/>
        <w:spacing w:line="232" w:lineRule="auto"/>
        <w:ind w:left="118" w:right="654" w:firstLine="394"/>
      </w:pPr>
      <w:r>
        <w:rPr>
          <w:w w:val="115"/>
        </w:rPr>
        <w:t>Eden izmed belogardistov stopi v hlev in prinese debelo vrv, s katero so oba skupaj zvezali in postavili ob hišni zid. Tam sta  morala  čakati toliko časa, da so pripeljali še enega fanta iz vasi, potem pa so vse tri odpeljali v gozd, ki je oddaljen kako dobro</w:t>
      </w:r>
      <w:r>
        <w:rPr>
          <w:spacing w:val="19"/>
          <w:w w:val="115"/>
        </w:rPr>
        <w:t> </w:t>
      </w:r>
      <w:r>
        <w:rPr>
          <w:w w:val="115"/>
        </w:rPr>
        <w:t>uro.</w:t>
      </w:r>
    </w:p>
    <w:p>
      <w:pPr>
        <w:pStyle w:val="BodyText"/>
        <w:spacing w:line="232" w:lineRule="auto"/>
        <w:ind w:left="122" w:right="686" w:firstLine="391"/>
      </w:pPr>
      <w:r>
        <w:rPr>
          <w:w w:val="115"/>
        </w:rPr>
        <w:t>Mi smo se z obupanimi očmi ozirali za njimi. Čakali smo  ju ves  dan in se ozirali proti gozdu. Toda čakali smo</w:t>
      </w:r>
      <w:r>
        <w:rPr>
          <w:spacing w:val="19"/>
          <w:w w:val="115"/>
        </w:rPr>
        <w:t> </w:t>
      </w:r>
      <w:r>
        <w:rPr>
          <w:w w:val="115"/>
        </w:rPr>
        <w:t>zaman.</w:t>
      </w:r>
    </w:p>
    <w:p>
      <w:pPr>
        <w:pStyle w:val="BodyText"/>
        <w:spacing w:line="232" w:lineRule="auto" w:before="6"/>
        <w:ind w:left="121" w:right="682" w:firstLine="386"/>
      </w:pPr>
      <w:r>
        <w:rPr>
          <w:w w:val="115"/>
        </w:rPr>
        <w:t>Drugi dan sta šla oče in sestra pogledat, kje sta in kako, da ju ni  domov. Ko sta prišla v gozd, kjer so imeli belogardisti svoj brlog, sta povpraševala stražarja, kje sta naša fanta, in kako,</w:t>
      </w:r>
      <w:r>
        <w:rPr>
          <w:spacing w:val="8"/>
          <w:w w:val="115"/>
        </w:rPr>
        <w:t> </w:t>
      </w:r>
      <w:r>
        <w:rPr>
          <w:w w:val="115"/>
        </w:rPr>
        <w:t>da ju ni domov.</w:t>
      </w:r>
    </w:p>
    <w:p>
      <w:pPr>
        <w:pStyle w:val="BodyText"/>
        <w:spacing w:line="232" w:lineRule="auto" w:before="2"/>
        <w:ind w:left="121" w:right="668" w:firstLine="386"/>
      </w:pPr>
      <w:r>
        <w:rPr>
          <w:w w:val="115"/>
        </w:rPr>
        <w:t>Belogardist jima je dejal: ,č:e se ne vrneta  takoj  domov,  bomo  še vaju zaklali, kakor smo</w:t>
      </w:r>
      <w:r>
        <w:rPr>
          <w:spacing w:val="14"/>
          <w:w w:val="115"/>
        </w:rPr>
        <w:t> </w:t>
      </w:r>
      <w:r>
        <w:rPr>
          <w:w w:val="115"/>
        </w:rPr>
        <w:t>onadva.'</w:t>
      </w:r>
    </w:p>
    <w:p>
      <w:pPr>
        <w:pStyle w:val="BodyText"/>
        <w:spacing w:line="216" w:lineRule="exact"/>
        <w:ind w:left="509"/>
        <w:rPr>
          <w:sz w:val="15"/>
        </w:rPr>
      </w:pPr>
      <w:r>
        <w:rPr>
          <w:w w:val="115"/>
        </w:rPr>
        <w:t>Vrnila sta se domov in nam povedala žalostno vest </w:t>
      </w:r>
      <w:r>
        <w:rPr>
          <w:rFonts w:ascii="Arial" w:hAnsi="Arial"/>
          <w:w w:val="115"/>
          <w:sz w:val="15"/>
        </w:rPr>
        <w:t>«</w:t>
      </w:r>
      <w:r>
        <w:rPr>
          <w:w w:val="115"/>
          <w:sz w:val="15"/>
          <w:vertAlign w:val="superscript"/>
        </w:rPr>
        <w:t>13</w:t>
      </w:r>
    </w:p>
    <w:p>
      <w:pPr>
        <w:pStyle w:val="BodyText"/>
        <w:spacing w:line="230" w:lineRule="auto" w:before="9"/>
        <w:ind w:left="108" w:right="659" w:firstLine="399"/>
      </w:pPr>
      <w:r>
        <w:rPr/>
        <w:pict>
          <v:shape style="position:absolute;margin-left:19.187609pt;margin-top:47.301212pt;width:51.85pt;height:.1pt;mso-position-horizontal-relative:page;mso-position-vertical-relative:paragraph;z-index:-250750976;mso-wrap-distance-left:0;mso-wrap-distance-right:0" coordorigin="384,946" coordsize="1037,0" path="m384,946l1420,946e" filled="false" stroked="true" strokeweight=".47921pt" strokecolor="#000000">
            <v:path arrowok="t"/>
            <v:stroke dashstyle="solid"/>
            <w10:wrap type="topAndBottom"/>
          </v:shape>
        </w:pict>
      </w:r>
      <w:r>
        <w:rPr>
          <w:w w:val="115"/>
        </w:rPr>
        <w:t>Mnoge nesrečnike so belogardisti pobili tam, kjer so jih dobili v roke, ali na poti v taborišče, nekatere pa so  privedli  v  svoj  tabor,  da  so  se stari belogardisti sadistično </w:t>
      </w:r>
      <w:r>
        <w:rPr>
          <w:b/>
          <w:w w:val="115"/>
          <w:sz w:val="18"/>
        </w:rPr>
        <w:t>naslajali </w:t>
      </w:r>
      <w:r>
        <w:rPr>
          <w:w w:val="115"/>
        </w:rPr>
        <w:t>ob krvi slovenskih ljudi in hkrati novince privajali k zločinom. Tako so </w:t>
      </w:r>
      <w:r>
        <w:rPr>
          <w:rFonts w:ascii="Arial" w:hAnsi="Arial"/>
          <w:b/>
          <w:w w:val="115"/>
          <w:sz w:val="18"/>
        </w:rPr>
        <w:t>v </w:t>
      </w:r>
      <w:r>
        <w:rPr>
          <w:w w:val="115"/>
        </w:rPr>
        <w:t>tii\borišču pri </w:t>
      </w:r>
      <w:r>
        <w:rPr>
          <w:rFonts w:ascii="Arial" w:hAnsi="Arial"/>
          <w:w w:val="115"/>
          <w:sz w:val="20"/>
        </w:rPr>
        <w:t>št. </w:t>
      </w:r>
      <w:r>
        <w:rPr>
          <w:w w:val="115"/>
        </w:rPr>
        <w:t>Joštu</w:t>
      </w:r>
      <w:r>
        <w:rPr>
          <w:spacing w:val="35"/>
          <w:w w:val="115"/>
        </w:rPr>
        <w:t> </w:t>
      </w:r>
      <w:r>
        <w:rPr>
          <w:w w:val="115"/>
        </w:rPr>
        <w:t>mučili</w:t>
      </w:r>
    </w:p>
    <w:p>
      <w:pPr>
        <w:spacing w:line="247" w:lineRule="auto" w:before="32"/>
        <w:ind w:left="568" w:right="1731" w:firstLine="15"/>
        <w:jc w:val="both"/>
        <w:rPr>
          <w:sz w:val="14"/>
        </w:rPr>
      </w:pPr>
      <w:r>
        <w:rPr>
          <w:rFonts w:ascii="Arial" w:hAnsi="Arial"/>
          <w:w w:val="115"/>
          <w:sz w:val="10"/>
        </w:rPr>
        <w:t>8 </w:t>
      </w:r>
      <w:r>
        <w:rPr>
          <w:w w:val="115"/>
          <w:sz w:val="14"/>
        </w:rPr>
        <w:t>Di,vizija  lllsonzo«,  f-ogl.  inf. </w:t>
      </w:r>
      <w:r>
        <w:rPr>
          <w:w w:val="95"/>
          <w:sz w:val="14"/>
        </w:rPr>
        <w:t>20-0  in   </w:t>
      </w:r>
      <w:r>
        <w:rPr>
          <w:w w:val="115"/>
          <w:sz w:val="14"/>
        </w:rPr>
        <w:t>205 </w:t>
      </w:r>
      <w:r>
        <w:rPr>
          <w:w w:val="115"/>
          <w:sz w:val="15"/>
        </w:rPr>
        <w:t>z  </w:t>
      </w:r>
      <w:r>
        <w:rPr>
          <w:w w:val="115"/>
          <w:sz w:val="14"/>
        </w:rPr>
        <w:t>dne  19.  in  25. </w:t>
      </w:r>
      <w:r>
        <w:rPr>
          <w:w w:val="120"/>
          <w:sz w:val="14"/>
        </w:rPr>
        <w:t>avgusta </w:t>
      </w:r>
      <w:r>
        <w:rPr>
          <w:w w:val="115"/>
          <w:sz w:val="14"/>
        </w:rPr>
        <w:t>1942. </w:t>
      </w:r>
      <w:r>
        <w:rPr>
          <w:w w:val="95"/>
          <w:sz w:val="14"/>
        </w:rPr>
        <w:t>9 Ivo </w:t>
      </w:r>
      <w:r>
        <w:rPr>
          <w:w w:val="120"/>
          <w:sz w:val="14"/>
        </w:rPr>
        <w:t>Pirkovič, </w:t>
      </w:r>
      <w:r>
        <w:rPr>
          <w:spacing w:val="-3"/>
          <w:w w:val="95"/>
          <w:sz w:val="14"/>
        </w:rPr>
        <w:t>Be1!0 </w:t>
      </w:r>
      <w:r>
        <w:rPr>
          <w:rFonts w:ascii="Arial" w:hAnsi="Arial"/>
          <w:w w:val="95"/>
          <w:position w:val="1"/>
          <w:sz w:val="3"/>
        </w:rPr>
        <w:t>1 </w:t>
      </w:r>
      <w:r>
        <w:rPr>
          <w:w w:val="95"/>
          <w:sz w:val="14"/>
        </w:rPr>
        <w:t>ga rdizem </w:t>
      </w:r>
      <w:r>
        <w:rPr>
          <w:w w:val="115"/>
          <w:sz w:val="14"/>
        </w:rPr>
        <w:t>(ro,ko,pis), </w:t>
      </w:r>
      <w:r>
        <w:rPr>
          <w:w w:val="120"/>
          <w:sz w:val="14"/>
        </w:rPr>
        <w:t>str. </w:t>
      </w:r>
      <w:r>
        <w:rPr>
          <w:w w:val="115"/>
          <w:sz w:val="14"/>
        </w:rPr>
        <w:t>154 in</w:t>
      </w:r>
      <w:r>
        <w:rPr>
          <w:spacing w:val="14"/>
          <w:w w:val="115"/>
          <w:sz w:val="14"/>
        </w:rPr>
        <w:t> </w:t>
      </w:r>
      <w:r>
        <w:rPr>
          <w:w w:val="115"/>
          <w:sz w:val="14"/>
        </w:rPr>
        <w:t>155.</w:t>
      </w:r>
    </w:p>
    <w:p>
      <w:pPr>
        <w:spacing w:before="11"/>
        <w:ind w:left="500" w:right="0" w:firstLine="0"/>
        <w:jc w:val="both"/>
        <w:rPr>
          <w:sz w:val="14"/>
        </w:rPr>
      </w:pPr>
      <w:r>
        <w:rPr>
          <w:rFonts w:ascii="Arial" w:hAnsi="Arial"/>
          <w:w w:val="110"/>
          <w:sz w:val="10"/>
        </w:rPr>
        <w:t>10 </w:t>
      </w:r>
      <w:r>
        <w:rPr>
          <w:w w:val="110"/>
          <w:sz w:val="14"/>
        </w:rPr>
        <w:t>Divizija &gt;Isonw«, fogl. inf. 213, dne </w:t>
      </w:r>
      <w:r>
        <w:rPr>
          <w:w w:val="110"/>
          <w:sz w:val="13"/>
        </w:rPr>
        <w:t>l. </w:t>
      </w:r>
      <w:r>
        <w:rPr>
          <w:w w:val="110"/>
          <w:sz w:val="14"/>
        </w:rPr>
        <w:t>septembra Hl42. N 08/5306.</w:t>
      </w:r>
    </w:p>
    <w:p>
      <w:pPr>
        <w:spacing w:line="259" w:lineRule="auto" w:before="6"/>
        <w:ind w:left="113" w:right="654" w:firstLine="386"/>
        <w:jc w:val="both"/>
        <w:rPr>
          <w:sz w:val="14"/>
        </w:rPr>
      </w:pPr>
      <w:r>
        <w:rPr>
          <w:rFonts w:ascii="Arial" w:hAnsi="Arial"/>
          <w:w w:val="120"/>
          <w:sz w:val="11"/>
        </w:rPr>
        <w:t>11 </w:t>
      </w:r>
      <w:r>
        <w:rPr>
          <w:w w:val="120"/>
          <w:sz w:val="14"/>
        </w:rPr>
        <w:t>Komis.ija za ugotav1.iauje zločinov okupatorjev in njihovih  pomagačecv  za  Slo­  cvenijo,  odlocba  Z-6999,  za   belogardista   Franca   Kos,trevca   </w:t>
      </w:r>
      <w:r>
        <w:rPr>
          <w:rFonts w:ascii="Arial" w:hAnsi="Arial"/>
          <w:w w:val="120"/>
          <w:sz w:val="14"/>
        </w:rPr>
        <w:t>s  </w:t>
      </w:r>
      <w:r>
        <w:rPr>
          <w:w w:val="120"/>
          <w:sz w:val="14"/>
        </w:rPr>
        <w:t>Potove.ga   vrha  in  Z-7000 a žurmana s</w:t>
      </w:r>
      <w:r>
        <w:rPr>
          <w:spacing w:val="30"/>
          <w:w w:val="120"/>
          <w:sz w:val="14"/>
        </w:rPr>
        <w:t> </w:t>
      </w:r>
      <w:r>
        <w:rPr>
          <w:w w:val="120"/>
          <w:sz w:val="14"/>
        </w:rPr>
        <w:t>Hrušice.</w:t>
      </w:r>
    </w:p>
    <w:p>
      <w:pPr>
        <w:spacing w:line="156" w:lineRule="exact" w:before="0"/>
        <w:ind w:left="499" w:right="0" w:firstLine="0"/>
        <w:jc w:val="both"/>
        <w:rPr>
          <w:sz w:val="14"/>
        </w:rPr>
      </w:pPr>
      <w:r>
        <w:rPr>
          <w:w w:val="125"/>
          <w:sz w:val="10"/>
        </w:rPr>
        <w:t>12 </w:t>
      </w:r>
      <w:r>
        <w:rPr>
          <w:w w:val="125"/>
          <w:sz w:val="14"/>
        </w:rPr>
        <w:t>Dokumenti </w:t>
      </w:r>
      <w:r>
        <w:rPr>
          <w:w w:val="130"/>
          <w:sz w:val="14"/>
        </w:rPr>
        <w:t>III, </w:t>
      </w:r>
      <w:r>
        <w:rPr>
          <w:rFonts w:ascii="Arial" w:hAnsi="Arial"/>
          <w:w w:val="125"/>
          <w:sz w:val="14"/>
        </w:rPr>
        <w:t>.J</w:t>
      </w:r>
      <w:r>
        <w:rPr>
          <w:w w:val="125"/>
          <w:sz w:val="14"/>
        </w:rPr>
        <w:t>ako•šev dnevnik, st.r. 31.</w:t>
      </w:r>
    </w:p>
    <w:p>
      <w:pPr>
        <w:spacing w:line="249" w:lineRule="auto" w:before="17"/>
        <w:ind w:left="118" w:right="659" w:firstLine="380"/>
        <w:jc w:val="both"/>
        <w:rPr>
          <w:sz w:val="14"/>
        </w:rPr>
      </w:pPr>
      <w:r>
        <w:rPr>
          <w:w w:val="120"/>
          <w:sz w:val="11"/>
        </w:rPr>
        <w:t>13  </w:t>
      </w:r>
      <w:r>
        <w:rPr>
          <w:w w:val="120"/>
          <w:sz w:val="14"/>
        </w:rPr>
        <w:t>še  pomnite,  tovariši f  Spomini  sJ.ovenske  mladine  na   čas   osvobodilne   borbe, uredil ,Tosip Ribičič, Ljubljana 1948, str.</w:t>
      </w:r>
      <w:r>
        <w:rPr>
          <w:spacing w:val="14"/>
          <w:w w:val="120"/>
          <w:sz w:val="14"/>
        </w:rPr>
        <w:t> </w:t>
      </w:r>
      <w:r>
        <w:rPr>
          <w:w w:val="120"/>
          <w:sz w:val="14"/>
        </w:rPr>
        <w:t>252.</w:t>
      </w:r>
    </w:p>
    <w:p>
      <w:pPr>
        <w:spacing w:after="0" w:line="249" w:lineRule="auto"/>
        <w:jc w:val="both"/>
        <w:rPr>
          <w:sz w:val="14"/>
        </w:rPr>
        <w:sectPr>
          <w:pgSz w:w="7900" w:h="12300"/>
          <w:pgMar w:top="40" w:bottom="280" w:left="280" w:right="180"/>
        </w:sectPr>
      </w:pPr>
    </w:p>
    <w:p>
      <w:pPr>
        <w:tabs>
          <w:tab w:pos="2600" w:val="left" w:leader="none"/>
        </w:tabs>
        <w:spacing w:before="73"/>
        <w:ind w:left="661" w:right="0" w:firstLine="0"/>
        <w:jc w:val="left"/>
        <w:rPr>
          <w:sz w:val="15"/>
        </w:rPr>
      </w:pPr>
      <w:r>
        <w:rPr/>
        <w:pict>
          <v:shape style="position:absolute;margin-left:47.009651pt;margin-top:19.079967pt;width:332.95pt;height:.1pt;mso-position-horizontal-relative:page;mso-position-vertical-relative:paragraph;z-index:-250748928;mso-wrap-distance-left:0;mso-wrap-distance-right:0" coordorigin="940,382" coordsize="6659,0" path="m940,382l7598,382e" filled="false" stroked="true" strokeweight=".239606pt" strokecolor="#000000">
            <v:path arrowok="t"/>
            <v:stroke dashstyle="solid"/>
            <w10:wrap type="topAndBottom"/>
          </v:shape>
        </w:pict>
      </w:r>
      <w:r>
        <w:rPr>
          <w:b/>
          <w:w w:val="110"/>
          <w:position w:val="5"/>
          <w:sz w:val="20"/>
        </w:rPr>
        <w:t>328</w:t>
        <w:tab/>
      </w:r>
      <w:r>
        <w:rPr>
          <w:w w:val="110"/>
          <w:sz w:val="15"/>
        </w:rPr>
        <w:t>NASTOP OBOROžENIH</w:t>
      </w:r>
      <w:r>
        <w:rPr>
          <w:spacing w:val="37"/>
          <w:w w:val="110"/>
          <w:sz w:val="15"/>
        </w:rPr>
        <w:t> </w:t>
      </w:r>
      <w:r>
        <w:rPr>
          <w:w w:val="110"/>
          <w:sz w:val="15"/>
        </w:rPr>
        <w:t>ODDELKOV</w:t>
      </w:r>
    </w:p>
    <w:p>
      <w:pPr>
        <w:pStyle w:val="BodyText"/>
        <w:spacing w:before="7"/>
        <w:jc w:val="left"/>
        <w:rPr>
          <w:sz w:val="20"/>
        </w:rPr>
      </w:pPr>
    </w:p>
    <w:p>
      <w:pPr>
        <w:pStyle w:val="BodyText"/>
        <w:spacing w:line="225" w:lineRule="auto"/>
        <w:ind w:left="660" w:right="106" w:firstLine="3"/>
      </w:pPr>
      <w:r>
        <w:rPr>
          <w:w w:val="115"/>
        </w:rPr>
        <w:t>in ubili  štiri  neznane  ljudi  ter  jih  pometa.h  kar  v  straniščne  jame,  ki so jih nato zagrebli. Za njimi so po nečloveškem mučenju pomorili tudi Hrena in njegovega svaka, ki so ju belogardisti smatrali za  brata. Njun umor je Jože Zamida iz Podturna, ki je nekaj dni prej kot prisilni mobiliziranec prišel v </w:t>
      </w:r>
      <w:r>
        <w:rPr>
          <w:w w:val="115"/>
          <w:sz w:val="22"/>
        </w:rPr>
        <w:t>št. </w:t>
      </w:r>
      <w:r>
        <w:rPr>
          <w:w w:val="115"/>
        </w:rPr>
        <w:t>Jošt in je bil priča groznemu zločinu, takole opisal:</w:t>
      </w:r>
    </w:p>
    <w:p>
      <w:pPr>
        <w:pStyle w:val="BodyText"/>
        <w:tabs>
          <w:tab w:pos="6947" w:val="left" w:leader="none"/>
        </w:tabs>
        <w:spacing w:line="232" w:lineRule="auto" w:before="10"/>
        <w:ind w:left="653" w:right="109" w:firstLine="408"/>
        <w:rPr>
          <w:sz w:val="10"/>
        </w:rPr>
      </w:pPr>
      <w:r>
        <w:rPr>
          <w:w w:val="115"/>
        </w:rPr>
        <w:t>»Oba brata (Hrena in njegovega svaka -  op. S.  F.)  so  v št.  Joštu ločili in ju odgnali vsakega na svoj konec vasi. Zasliševal ju je vsakega  zase kapetan Vasiljevic-Istok in ju pretepal z žilavko. Ko  ni  spravil  iz njiju  nobene  stvari,  je  ukazal,  naj  pride  krvnik.  Prikazal  se  je  človek z rdečo kapo. Z grozo smo opazovali od daleč, kaj bo. Krvnik je zanetil 9genj. Potem je stopil k prvemu jetniku in mu dejal: ,Hajdi, gremo!' Odpeljal ga je k ognju. Za vrat mu je privezal  vrv.  Istok  je  človeku ukazal, naj govori,  ta  pa  mu  je  odvrnil,  da  ne  ve  ničesar.  Takrat  so mu glavo pritisnili v ogenj.  Nesrečnež  je  kriknil,  da  so ga  lahko slišali do Stopič,  da  bo  povedal.  Ko  so  ga  potegnili  iz  plamenov,  je  rekel, da ne  ve  nič.  Spet  so  ga  vrgli  v  ogenj  in  spet  je  presunljivo  zavpil, da bo povedal. Potegnili so ga iz plamenov, ko pa je bil zunaj, ni vedel ničesar. Še tretjič so ga vrgli na grmado in še tretjič je strašno  zatulil, potem  je  umolknil.  Iz  </w:t>
      </w:r>
      <w:r>
        <w:rPr>
          <w:b/>
          <w:w w:val="115"/>
          <w:sz w:val="18"/>
        </w:rPr>
        <w:t>ognja  </w:t>
      </w:r>
      <w:r>
        <w:rPr>
          <w:w w:val="115"/>
        </w:rPr>
        <w:t>so  ga  potegnili  nezavestnega.   Zadrdrala je  strojnica  in  storila  svoje ...   Tudi z drugim  jetnikom  so storili  kakor  s prvim ... Takrat sta bila v taborišču pri </w:t>
      </w:r>
      <w:r>
        <w:rPr>
          <w:w w:val="115"/>
          <w:sz w:val="18"/>
        </w:rPr>
        <w:t>Št. </w:t>
      </w:r>
      <w:r>
        <w:rPr>
          <w:w w:val="115"/>
        </w:rPr>
        <w:t>Joštu  mirnopeški  kaplan Šinkar  in tudi  topliški  kaplan  Jakob  Mavec</w:t>
      </w:r>
      <w:r>
        <w:rPr>
          <w:spacing w:val="-19"/>
          <w:w w:val="115"/>
        </w:rPr>
        <w:t> </w:t>
      </w:r>
      <w:r>
        <w:rPr>
          <w:w w:val="115"/>
        </w:rPr>
        <w:t>...</w:t>
      </w:r>
      <w:r>
        <w:rPr>
          <w:spacing w:val="36"/>
          <w:w w:val="115"/>
        </w:rPr>
        <w:t> </w:t>
      </w:r>
      <w:r>
        <w:rPr>
          <w:rFonts w:ascii="Arial" w:hAnsi="Arial"/>
          <w:w w:val="115"/>
          <w:sz w:val="16"/>
        </w:rPr>
        <w:t>«</w:t>
      </w:r>
      <w:r>
        <w:rPr>
          <w:w w:val="115"/>
          <w:sz w:val="16"/>
          <w:vertAlign w:val="superscript"/>
        </w:rPr>
        <w:t>14</w:t>
      </w:r>
      <w:r>
        <w:rPr>
          <w:w w:val="115"/>
          <w:sz w:val="16"/>
          <w:vertAlign w:val="baseline"/>
        </w:rPr>
        <w:tab/>
      </w:r>
      <w:r>
        <w:rPr>
          <w:w w:val="115"/>
          <w:sz w:val="10"/>
          <w:vertAlign w:val="baseline"/>
        </w:rPr>
        <w:t>•</w:t>
      </w:r>
    </w:p>
    <w:p>
      <w:pPr>
        <w:pStyle w:val="BodyText"/>
        <w:spacing w:line="237" w:lineRule="auto" w:before="54"/>
        <w:ind w:left="648" w:right="125" w:firstLine="388"/>
      </w:pPr>
      <w:r>
        <w:rPr>
          <w:w w:val="115"/>
        </w:rPr>
        <w:t>Skoraj neverjetno Zamidovo izpoved </w:t>
      </w:r>
      <w:r>
        <w:rPr>
          <w:b/>
          <w:w w:val="115"/>
          <w:sz w:val="18"/>
        </w:rPr>
        <w:t>potrjuje </w:t>
      </w:r>
      <w:r>
        <w:rPr>
          <w:w w:val="115"/>
        </w:rPr>
        <w:t>in dopolnjuje poročilo neznanega belogardista, ki se še ni </w:t>
      </w:r>
      <w:r>
        <w:rPr>
          <w:b/>
          <w:w w:val="115"/>
          <w:sz w:val="18"/>
        </w:rPr>
        <w:t>mogel </w:t>
      </w:r>
      <w:r>
        <w:rPr>
          <w:w w:val="115"/>
        </w:rPr>
        <w:t>privaditi na tako krvoločnost. Sredi septembra 1942 je kaplanu Babniku med drugim poročal:</w:t>
      </w:r>
    </w:p>
    <w:p>
      <w:pPr>
        <w:spacing w:before="40"/>
        <w:ind w:left="1045" w:right="0" w:firstLine="0"/>
        <w:jc w:val="left"/>
        <w:rPr>
          <w:i/>
          <w:sz w:val="18"/>
        </w:rPr>
      </w:pPr>
      <w:r>
        <w:rPr>
          <w:i/>
          <w:w w:val="125"/>
          <w:sz w:val="18"/>
        </w:rPr>
        <w:t>»Justifikacije:</w:t>
      </w:r>
    </w:p>
    <w:p>
      <w:pPr>
        <w:pStyle w:val="BodyText"/>
        <w:tabs>
          <w:tab w:pos="3243" w:val="left" w:leader="none"/>
          <w:tab w:pos="3538" w:val="left" w:leader="none"/>
          <w:tab w:pos="5853" w:val="left" w:leader="none"/>
          <w:tab w:pos="6093" w:val="left" w:leader="none"/>
        </w:tabs>
        <w:spacing w:line="235" w:lineRule="auto" w:before="17"/>
        <w:ind w:left="648" w:right="136" w:firstLine="388"/>
        <w:jc w:val="left"/>
      </w:pPr>
      <w:r>
        <w:rPr>
          <w:w w:val="115"/>
        </w:rPr>
        <w:t>Sodna  oblast   je  pripuščena  Jankotu</w:t>
      </w:r>
      <w:r>
        <w:rPr>
          <w:spacing w:val="13"/>
          <w:w w:val="115"/>
        </w:rPr>
        <w:t> </w:t>
      </w:r>
      <w:r>
        <w:rPr>
          <w:w w:val="115"/>
        </w:rPr>
        <w:t>(Debeljaku</w:t>
      </w:r>
      <w:r>
        <w:rPr>
          <w:spacing w:val="46"/>
          <w:w w:val="115"/>
        </w:rPr>
        <w:t> </w:t>
      </w:r>
      <w:r>
        <w:rPr>
          <w:w w:val="115"/>
        </w:rPr>
        <w:t>-</w:t>
        <w:tab/>
        <w:t>op. S. F.), ki je za to najmanj primerna oseba. Doslej je  bila  po  izjavi  mož  v  taboru samo ena pravno upravičena justifikacija. Ob tisti priliki  je bilo usmrčenih 5 ljudi. Eden je  bil  zaklan,  drugi ustreljen  z  revolverjem,  potem  ko mu je nekdo mimogrede povedal, da mu je prisojena smrt. Ko ujamejo partizane, ali ko se sami udajo, je  prva  beseda:  Treba  jih  je  pobiti ... Zelo slabo je </w:t>
      </w:r>
      <w:r>
        <w:rPr>
          <w:b/>
          <w:w w:val="115"/>
          <w:sz w:val="18"/>
        </w:rPr>
        <w:t>vplivalo </w:t>
      </w:r>
      <w:r>
        <w:rPr>
          <w:w w:val="115"/>
        </w:rPr>
        <w:t>na fante, ko so pred justifikacijo mučili  dva partizana. Najprej so ju </w:t>
      </w:r>
      <w:r>
        <w:rPr>
          <w:b/>
          <w:w w:val="115"/>
          <w:sz w:val="18"/>
        </w:rPr>
        <w:t>pretepli </w:t>
      </w:r>
      <w:r>
        <w:rPr>
          <w:w w:val="115"/>
        </w:rPr>
        <w:t>z bikovko (Janko), </w:t>
      </w:r>
      <w:r>
        <w:rPr>
          <w:b/>
          <w:w w:val="115"/>
          <w:sz w:val="18"/>
        </w:rPr>
        <w:t>potem </w:t>
      </w:r>
      <w:r>
        <w:rPr>
          <w:w w:val="115"/>
        </w:rPr>
        <w:t>slekli, privezali na kol in pekli na ražnju, da bi  izsilili  priznanje.  Oba  sta  tulila  od bolečin in prosila  usmiljenja.  Mučili  so  jih  v  </w:t>
      </w:r>
      <w:r>
        <w:rPr>
          <w:b/>
          <w:w w:val="115"/>
          <w:sz w:val="18"/>
        </w:rPr>
        <w:t>glavnem  </w:t>
      </w:r>
      <w:r>
        <w:rPr>
          <w:w w:val="115"/>
        </w:rPr>
        <w:t>Janko,  poleg tega   pa  Milan</w:t>
      </w:r>
      <w:r>
        <w:rPr>
          <w:spacing w:val="52"/>
          <w:w w:val="115"/>
        </w:rPr>
        <w:t> </w:t>
      </w:r>
      <w:r>
        <w:rPr>
          <w:w w:val="115"/>
        </w:rPr>
        <w:t>(Kranjc </w:t>
      </w:r>
      <w:r>
        <w:rPr>
          <w:spacing w:val="9"/>
          <w:w w:val="115"/>
        </w:rPr>
        <w:t> </w:t>
      </w:r>
      <w:r>
        <w:rPr>
          <w:w w:val="115"/>
        </w:rPr>
        <w:t>-</w:t>
        <w:tab/>
        <w:t>op.  S.  F.),  Cigo</w:t>
      </w:r>
      <w:r>
        <w:rPr>
          <w:spacing w:val="37"/>
          <w:w w:val="115"/>
        </w:rPr>
        <w:t> </w:t>
      </w:r>
      <w:r>
        <w:rPr>
          <w:b/>
          <w:w w:val="115"/>
          <w:sz w:val="18"/>
        </w:rPr>
        <w:t>(Tomažič</w:t>
      </w:r>
      <w:r>
        <w:rPr>
          <w:b/>
          <w:spacing w:val="45"/>
          <w:w w:val="115"/>
          <w:sz w:val="18"/>
        </w:rPr>
        <w:t> </w:t>
      </w:r>
      <w:r>
        <w:rPr>
          <w:w w:val="115"/>
          <w:sz w:val="18"/>
        </w:rPr>
        <w:t>-</w:t>
        <w:tab/>
        <w:tab/>
      </w:r>
      <w:r>
        <w:rPr>
          <w:w w:val="115"/>
        </w:rPr>
        <w:t>op. S. F.) in pokojni  Gorazd</w:t>
      </w:r>
      <w:r>
        <w:rPr>
          <w:spacing w:val="18"/>
          <w:w w:val="115"/>
        </w:rPr>
        <w:t> </w:t>
      </w:r>
      <w:r>
        <w:rPr>
          <w:b/>
          <w:w w:val="115"/>
          <w:sz w:val="18"/>
        </w:rPr>
        <w:t>(Klemenčič</w:t>
      </w:r>
      <w:r>
        <w:rPr>
          <w:b/>
          <w:spacing w:val="38"/>
          <w:w w:val="115"/>
          <w:sz w:val="18"/>
        </w:rPr>
        <w:t> </w:t>
      </w:r>
      <w:r>
        <w:rPr>
          <w:w w:val="115"/>
          <w:sz w:val="18"/>
        </w:rPr>
        <w:t>-</w:t>
        <w:tab/>
      </w:r>
      <w:r>
        <w:rPr>
          <w:w w:val="115"/>
        </w:rPr>
        <w:t>op. S. F.). Mučenje se je vršilo v bližini tabora, da so fantje videli in seveda še </w:t>
      </w:r>
      <w:r>
        <w:rPr>
          <w:b/>
          <w:w w:val="115"/>
          <w:sz w:val="18"/>
        </w:rPr>
        <w:t>bolj  </w:t>
      </w:r>
      <w:r>
        <w:rPr>
          <w:w w:val="115"/>
        </w:rPr>
        <w:t>slišali  rjovenje  mučenih. Takrat je morala v taboru zelo padla. </w:t>
      </w:r>
      <w:r>
        <w:rPr>
          <w:b/>
          <w:w w:val="105"/>
          <w:sz w:val="18"/>
        </w:rPr>
        <w:t>Vojal:5:i </w:t>
      </w:r>
      <w:r>
        <w:rPr>
          <w:w w:val="115"/>
        </w:rPr>
        <w:t>so bili čisto </w:t>
      </w:r>
      <w:r>
        <w:rPr>
          <w:b/>
          <w:w w:val="115"/>
          <w:sz w:val="18"/>
        </w:rPr>
        <w:t>prepadeni </w:t>
      </w:r>
      <w:r>
        <w:rPr>
          <w:w w:val="115"/>
        </w:rPr>
        <w:t>(mučenje brata in očeta). Slučaj z onim v nogo ustreljenim 2. sept. (izjava oficirja, ki ga je</w:t>
      </w:r>
      <w:r>
        <w:rPr>
          <w:spacing w:val="-33"/>
          <w:w w:val="115"/>
        </w:rPr>
        <w:t> </w:t>
      </w:r>
      <w:r>
        <w:rPr>
          <w:w w:val="115"/>
        </w:rPr>
        <w:t>zasliševal).</w:t>
      </w:r>
    </w:p>
    <w:p>
      <w:pPr>
        <w:spacing w:before="30"/>
        <w:ind w:left="1045" w:right="0" w:firstLine="0"/>
        <w:jc w:val="left"/>
        <w:rPr>
          <w:b/>
          <w:i/>
          <w:sz w:val="19"/>
        </w:rPr>
      </w:pPr>
      <w:r>
        <w:rPr>
          <w:b/>
          <w:i/>
          <w:w w:val="105"/>
          <w:sz w:val="19"/>
        </w:rPr>
        <w:t>Mučenje:</w:t>
      </w:r>
    </w:p>
    <w:p>
      <w:pPr>
        <w:spacing w:line="237" w:lineRule="auto" w:before="4"/>
        <w:ind w:left="647" w:right="121" w:firstLine="388"/>
        <w:jc w:val="both"/>
        <w:rPr>
          <w:sz w:val="19"/>
        </w:rPr>
      </w:pPr>
      <w:r>
        <w:rPr/>
        <w:pict>
          <v:shape style="position:absolute;margin-left:46.05027pt;margin-top:47.556934pt;width:51.85pt;height:.1pt;mso-position-horizontal-relative:page;mso-position-vertical-relative:paragraph;z-index:-250747904;mso-wrap-distance-left:0;mso-wrap-distance-right:0" coordorigin="921,951" coordsize="1037,0" path="m921,951l1957,951e" filled="false" stroked="true" strokeweight=".47921pt" strokecolor="#000000">
            <v:path arrowok="t"/>
            <v:stroke dashstyle="solid"/>
            <w10:wrap type="topAndBottom"/>
          </v:shape>
        </w:pict>
      </w:r>
      <w:r>
        <w:rPr>
          <w:w w:val="115"/>
          <w:sz w:val="19"/>
        </w:rPr>
        <w:t>Hoteli so izsiliti </w:t>
      </w:r>
      <w:r>
        <w:rPr>
          <w:b/>
          <w:w w:val="115"/>
          <w:sz w:val="18"/>
        </w:rPr>
        <w:t>priznanje. Pripravljen </w:t>
      </w:r>
      <w:r>
        <w:rPr>
          <w:w w:val="115"/>
          <w:sz w:val="19"/>
        </w:rPr>
        <w:t>je bil Karanovic, da bi rezal </w:t>
      </w:r>
      <w:r>
        <w:rPr>
          <w:b/>
          <w:w w:val="115"/>
          <w:sz w:val="18"/>
        </w:rPr>
        <w:t>jermene </w:t>
      </w:r>
      <w:r>
        <w:rPr>
          <w:w w:val="115"/>
          <w:sz w:val="19"/>
        </w:rPr>
        <w:t>iz hrbta. Kurat Janez U. (Urbane - op. S. F.), ki je nadomestoval Radovana </w:t>
      </w:r>
      <w:r>
        <w:rPr>
          <w:b/>
          <w:w w:val="115"/>
          <w:sz w:val="18"/>
        </w:rPr>
        <w:t>(Šinkarja </w:t>
      </w:r>
      <w:r>
        <w:rPr>
          <w:w w:val="115"/>
          <w:sz w:val="18"/>
        </w:rPr>
        <w:t>- </w:t>
      </w:r>
      <w:r>
        <w:rPr>
          <w:w w:val="115"/>
          <w:sz w:val="19"/>
        </w:rPr>
        <w:t>op. S  F.),  je </w:t>
      </w:r>
      <w:r>
        <w:rPr>
          <w:b/>
          <w:w w:val="115"/>
          <w:sz w:val="18"/>
        </w:rPr>
        <w:t>protestiral  </w:t>
      </w:r>
      <w:r>
        <w:rPr>
          <w:w w:val="115"/>
          <w:sz w:val="19"/>
        </w:rPr>
        <w:t>proti  takemu postopanju.  Pa so se mu </w:t>
      </w:r>
      <w:r>
        <w:rPr>
          <w:b/>
          <w:w w:val="115"/>
          <w:sz w:val="18"/>
        </w:rPr>
        <w:t>smejali, </w:t>
      </w:r>
      <w:r>
        <w:rPr>
          <w:w w:val="115"/>
          <w:sz w:val="19"/>
        </w:rPr>
        <w:t>naj ne bo tako sentimentalen in naj se ne</w:t>
      </w:r>
      <w:r>
        <w:rPr>
          <w:spacing w:val="46"/>
          <w:w w:val="115"/>
          <w:sz w:val="19"/>
        </w:rPr>
        <w:t> </w:t>
      </w:r>
      <w:r>
        <w:rPr>
          <w:w w:val="115"/>
          <w:sz w:val="19"/>
        </w:rPr>
        <w:t>vtika</w:t>
      </w:r>
    </w:p>
    <w:p>
      <w:pPr>
        <w:spacing w:before="3"/>
        <w:ind w:left="1033" w:right="0" w:firstLine="0"/>
        <w:jc w:val="left"/>
        <w:rPr>
          <w:sz w:val="14"/>
        </w:rPr>
      </w:pPr>
      <w:r>
        <w:rPr>
          <w:rFonts w:ascii="Arial" w:hAnsi="Arial"/>
          <w:w w:val="120"/>
          <w:sz w:val="10"/>
        </w:rPr>
        <w:t>14 </w:t>
      </w:r>
      <w:r>
        <w:rPr>
          <w:w w:val="120"/>
          <w:sz w:val="14"/>
        </w:rPr>
        <w:t>Ivo Pirkovič, Belogardizem (mkopis), str. 157 do 160.</w:t>
      </w:r>
    </w:p>
    <w:p>
      <w:pPr>
        <w:spacing w:after="0"/>
        <w:jc w:val="left"/>
        <w:rPr>
          <w:sz w:val="14"/>
        </w:rPr>
        <w:sectPr>
          <w:pgSz w:w="7900" w:h="12300"/>
          <w:pgMar w:top="0" w:bottom="280" w:left="280" w:right="180"/>
        </w:sectPr>
      </w:pPr>
    </w:p>
    <w:p>
      <w:pPr>
        <w:tabs>
          <w:tab w:pos="6852" w:val="right" w:leader="none"/>
        </w:tabs>
        <w:spacing w:before="64"/>
        <w:ind w:left="2464" w:right="0" w:firstLine="0"/>
        <w:jc w:val="left"/>
        <w:rPr>
          <w:sz w:val="19"/>
        </w:rPr>
      </w:pPr>
      <w:r>
        <w:rPr/>
        <w:pict>
          <v:line style="position:absolute;mso-position-horizontal-relative:page;mso-position-vertical-relative:paragraph;z-index:252570624" from="20.14735pt,18.121651pt" to="353.058402pt,18.121651pt" stroked="true" strokeweight=".239607pt" strokecolor="#000000">
            <v:stroke dashstyle="solid"/>
            <w10:wrap type="none"/>
          </v:line>
        </w:pict>
      </w:r>
      <w:r>
        <w:rPr>
          <w:w w:val="115"/>
          <w:sz w:val="15"/>
        </w:rPr>
        <w:t>LEGIJA SMRTI</w:t>
      </w:r>
      <w:r>
        <w:rPr>
          <w:spacing w:val="4"/>
          <w:w w:val="115"/>
          <w:sz w:val="15"/>
        </w:rPr>
        <w:t> </w:t>
      </w:r>
      <w:r>
        <w:rPr>
          <w:w w:val="115"/>
          <w:sz w:val="15"/>
        </w:rPr>
        <w:t>ALI</w:t>
      </w:r>
      <w:r>
        <w:rPr>
          <w:spacing w:val="37"/>
          <w:w w:val="115"/>
          <w:sz w:val="15"/>
        </w:rPr>
        <w:t> </w:t>
      </w:r>
      <w:r>
        <w:rPr>
          <w:w w:val="115"/>
          <w:sz w:val="15"/>
        </w:rPr>
        <w:t>MVAC.</w:t>
        <w:tab/>
      </w:r>
      <w:r>
        <w:rPr>
          <w:w w:val="115"/>
          <w:position w:val="3"/>
          <w:sz w:val="19"/>
        </w:rPr>
        <w:t>329</w:t>
      </w:r>
    </w:p>
    <w:p>
      <w:pPr>
        <w:pStyle w:val="BodyText"/>
        <w:tabs>
          <w:tab w:pos="827" w:val="left" w:leader="none"/>
          <w:tab w:pos="4523" w:val="left" w:leader="none"/>
        </w:tabs>
        <w:spacing w:line="232" w:lineRule="auto" w:before="318"/>
        <w:ind w:left="193" w:right="690" w:firstLine="7"/>
        <w:rPr>
          <w:sz w:val="16"/>
        </w:rPr>
      </w:pPr>
      <w:r>
        <w:rPr>
          <w:w w:val="115"/>
        </w:rPr>
        <w:t>v</w:t>
        <w:tab/>
      </w:r>
      <w:r>
        <w:rPr>
          <w:w w:val="115"/>
          <w:u w:val="thick"/>
        </w:rPr>
        <w:t>posle.</w:t>
      </w:r>
      <w:r>
        <w:rPr>
          <w:w w:val="115"/>
        </w:rPr>
        <w:t> Mučena  sta  prosila</w:t>
      </w:r>
      <w:r>
        <w:rPr>
          <w:spacing w:val="-6"/>
          <w:w w:val="115"/>
        </w:rPr>
        <w:t> </w:t>
      </w:r>
      <w:r>
        <w:rPr>
          <w:w w:val="115"/>
        </w:rPr>
        <w:t>vode,</w:t>
      </w:r>
      <w:r>
        <w:rPr>
          <w:spacing w:val="15"/>
          <w:w w:val="115"/>
        </w:rPr>
        <w:t> </w:t>
      </w:r>
      <w:r>
        <w:rPr>
          <w:w w:val="115"/>
        </w:rPr>
        <w:t>pa</w:t>
        <w:tab/>
        <w:t>niso dovolili dati. </w:t>
      </w:r>
      <w:r>
        <w:rPr>
          <w:spacing w:val="-3"/>
          <w:w w:val="115"/>
        </w:rPr>
        <w:t>Končno </w:t>
      </w:r>
      <w:r>
        <w:rPr>
          <w:w w:val="115"/>
        </w:rPr>
        <w:t>so ju </w:t>
      </w:r>
      <w:r>
        <w:rPr>
          <w:w w:val="115"/>
          <w:sz w:val="15"/>
        </w:rPr>
        <w:t>u:scn:uJL1, </w:t>
      </w:r>
      <w:r>
        <w:rPr>
          <w:w w:val="115"/>
        </w:rPr>
        <w:t>vsa onečena po hrbtu in trebuhu. Tulila  sta  in  klicala Jezusa in Marijo na pomoč</w:t>
      </w:r>
      <w:r>
        <w:rPr>
          <w:spacing w:val="25"/>
          <w:w w:val="115"/>
        </w:rPr>
        <w:t> </w:t>
      </w:r>
      <w:r>
        <w:rPr>
          <w:rFonts w:ascii="Arial" w:hAnsi="Arial"/>
          <w:w w:val="115"/>
          <w:sz w:val="16"/>
        </w:rPr>
        <w:t>«</w:t>
      </w:r>
      <w:r>
        <w:rPr>
          <w:w w:val="115"/>
          <w:sz w:val="16"/>
          <w:vertAlign w:val="superscript"/>
        </w:rPr>
        <w:t>15</w:t>
      </w:r>
    </w:p>
    <w:p>
      <w:pPr>
        <w:pStyle w:val="BodyText"/>
        <w:spacing w:line="237" w:lineRule="auto" w:before="13"/>
        <w:ind w:left="197" w:right="678" w:firstLine="383"/>
      </w:pPr>
      <w:r>
        <w:rPr>
          <w:w w:val="115"/>
        </w:rPr>
        <w:t>To je le majhen, neznaten delček belogardistične »borbe za vero in narod«, v kateri je vneto sodeloval tudi kurat Šinkar-Radovan. Babnikov obveščevalec je namreč v istem poročilu kaplana Šinkarja takole opisal:</w:t>
      </w:r>
    </w:p>
    <w:p>
      <w:pPr>
        <w:spacing w:line="204" w:lineRule="exact" w:before="0"/>
        <w:ind w:left="602" w:right="0" w:firstLine="0"/>
        <w:jc w:val="left"/>
        <w:rPr>
          <w:i/>
          <w:sz w:val="19"/>
        </w:rPr>
      </w:pPr>
      <w:r>
        <w:rPr>
          <w:i/>
          <w:w w:val="115"/>
          <w:sz w:val="19"/>
        </w:rPr>
        <w:t>»Kurat:</w:t>
      </w:r>
    </w:p>
    <w:p>
      <w:pPr>
        <w:pStyle w:val="BodyText"/>
        <w:tabs>
          <w:tab w:pos="2018" w:val="left" w:leader="none"/>
        </w:tabs>
        <w:spacing w:line="235" w:lineRule="auto" w:before="2"/>
        <w:ind w:left="191" w:right="679" w:firstLine="402"/>
        <w:rPr>
          <w:rFonts w:ascii="Arial" w:hAnsi="Arial"/>
          <w:sz w:val="10"/>
        </w:rPr>
      </w:pPr>
      <w:r>
        <w:rPr>
          <w:w w:val="115"/>
        </w:rPr>
        <w:t>V začetku je bil boljši. Kot človek in fant je sicer priljubljen, premalo pa se briga za moštvo. Ukvarja se s politiko in  skupno s  komandantom dela načrte,  nima  pa  časa  za  moštvo.  Tudi  ko  ni  imel  nikakega  dela  v štabu, ga fantje niso videli  po cele  dneve.  Komandant  mu  tudi  pravi, da </w:t>
      </w:r>
      <w:r>
        <w:rPr>
          <w:spacing w:val="11"/>
          <w:w w:val="115"/>
        </w:rPr>
        <w:t> </w:t>
      </w:r>
      <w:r>
        <w:rPr>
          <w:w w:val="115"/>
        </w:rPr>
        <w:t>ne </w:t>
      </w:r>
      <w:r>
        <w:rPr>
          <w:spacing w:val="2"/>
          <w:w w:val="115"/>
        </w:rPr>
        <w:t> </w:t>
      </w:r>
      <w:r>
        <w:rPr>
          <w:w w:val="115"/>
        </w:rPr>
        <w:t>sme</w:t>
        <w:tab/>
        <w:t>občevati z moštvom. Premalo  se  briga  za  molitev! Za stanje morale, za govorjenje. Samo mašuje in redkokdaj spoveduje. (Vedno ga je treba prositi.) Ne pridiguje!!! Z oficirji se dobro  razume, kakor bi bil sam oficir in ne kurat  -  duhovnik.  Sploh  se  ponaša  kot vojak, ne kot duhovnik. Ima stalno vojaško obleko, </w:t>
      </w:r>
      <w:r>
        <w:rPr>
          <w:i/>
          <w:w w:val="115"/>
        </w:rPr>
        <w:t>naboje kot  četniki </w:t>
      </w:r>
      <w:r>
        <w:rPr>
          <w:i/>
          <w:w w:val="115"/>
        </w:rPr>
        <w:t>preko prsi in puško. Hodi tudi na </w:t>
      </w:r>
      <w:r>
        <w:rPr>
          <w:w w:val="115"/>
        </w:rPr>
        <w:t>akcije </w:t>
      </w:r>
      <w:r>
        <w:rPr>
          <w:i/>
          <w:w w:val="115"/>
        </w:rPr>
        <w:t>in  strelja  v  boju.  </w:t>
      </w:r>
      <w:r>
        <w:rPr>
          <w:w w:val="115"/>
        </w:rPr>
        <w:t>Vojaki pogrešajo pridige. </w:t>
      </w:r>
      <w:r>
        <w:rPr>
          <w:b/>
          <w:w w:val="115"/>
          <w:sz w:val="18"/>
        </w:rPr>
        <w:t>Po </w:t>
      </w:r>
      <w:r>
        <w:rPr>
          <w:w w:val="115"/>
        </w:rPr>
        <w:t>vojnem pravu bi smel imeti tudi kateheze, ki si </w:t>
      </w:r>
      <w:r>
        <w:rPr>
          <w:b/>
          <w:w w:val="115"/>
          <w:sz w:val="18"/>
        </w:rPr>
        <w:t>jih </w:t>
      </w:r>
      <w:r>
        <w:rPr>
          <w:w w:val="115"/>
        </w:rPr>
        <w:t>vojaki žele. Šel je obhajat na Podgrad s patruljo 10 mož za osebno zaščito. pa tudi sam je imel  obenem  z  Najsvetejšim  puško.  Oficirji  ga  hvalijo, da je si ja jen.</w:t>
      </w:r>
      <w:r>
        <w:rPr>
          <w:spacing w:val="-27"/>
          <w:w w:val="115"/>
        </w:rPr>
        <w:t> </w:t>
      </w:r>
      <w:r>
        <w:rPr>
          <w:w w:val="115"/>
        </w:rPr>
        <w:t>«</w:t>
      </w:r>
      <w:r>
        <w:rPr>
          <w:rFonts w:ascii="Arial" w:hAnsi="Arial"/>
          <w:w w:val="115"/>
          <w:position w:val="7"/>
          <w:sz w:val="10"/>
        </w:rPr>
        <w:t>16</w:t>
      </w:r>
    </w:p>
    <w:p>
      <w:pPr>
        <w:pStyle w:val="BodyText"/>
        <w:tabs>
          <w:tab w:pos="4448" w:val="left" w:leader="none"/>
        </w:tabs>
        <w:spacing w:line="235" w:lineRule="auto"/>
        <w:ind w:left="197" w:right="680" w:firstLine="385"/>
      </w:pPr>
      <w:r>
        <w:rPr>
          <w:w w:val="115"/>
        </w:rPr>
        <w:t>Lojze  Mulej,  sedaj  skladiščnik  Slovenskega   narodnega   gledališča v Ljubljani, je od spomladi 1942. leta živel v Št. Joštu  pri  Stopičah. Nekega  dne  so  mu</w:t>
      </w:r>
      <w:r>
        <w:rPr>
          <w:spacing w:val="-14"/>
          <w:w w:val="115"/>
        </w:rPr>
        <w:t> </w:t>
      </w:r>
      <w:r>
        <w:rPr>
          <w:w w:val="115"/>
        </w:rPr>
        <w:t>belogardisti</w:t>
      </w:r>
      <w:r>
        <w:rPr>
          <w:spacing w:val="41"/>
          <w:w w:val="115"/>
        </w:rPr>
        <w:t> </w:t>
      </w:r>
      <w:r>
        <w:rPr>
          <w:w w:val="115"/>
        </w:rPr>
        <w:t>poslali</w:t>
        <w:tab/>
        <w:t>naj se jim pridruži. Mulej je odklonil vstop in tudi sosedu svetoval, naj sina ne pusti k beli gardi. Kmet ga je ubogal in sina  zaprl  v zidanico.  »To  pa  se  je  hitro razneslo in celo stopiškemu kaplanu  (Urbanču)  prišlo  na  uho, da  delam  proti njim ... Zato  so  nas  karabinjerji  odpeljali ...  </w:t>
      </w:r>
      <w:r>
        <w:rPr>
          <w:rFonts w:ascii="Arial" w:hAnsi="Arial"/>
          <w:w w:val="115"/>
          <w:sz w:val="14"/>
        </w:rPr>
        <w:t>«  </w:t>
      </w:r>
      <w:r>
        <w:rPr>
          <w:w w:val="115"/>
        </w:rPr>
        <w:t>V  zaporu  sta  italijanski in belogardistični oficir jetnike pozivala,  naj  stopijo  v  belo  gardo.  Ker so se le redki odločili, so še ostale konec avgusta odvedli  k  belogardistom v Št. Jošt. Mulej nadaljuje v svojem</w:t>
      </w:r>
      <w:r>
        <w:rPr>
          <w:spacing w:val="-4"/>
          <w:w w:val="115"/>
        </w:rPr>
        <w:t> </w:t>
      </w:r>
      <w:r>
        <w:rPr>
          <w:w w:val="115"/>
        </w:rPr>
        <w:t>dnevniku:</w:t>
      </w:r>
    </w:p>
    <w:p>
      <w:pPr>
        <w:pStyle w:val="BodyText"/>
        <w:spacing w:line="217" w:lineRule="exact"/>
        <w:ind w:left="604"/>
      </w:pPr>
      <w:r>
        <w:rPr>
          <w:w w:val="115"/>
        </w:rPr>
        <w:t>»Tu je bil njihov logor. V cerkvi so imeli skladišče in pisarno ...</w:t>
      </w:r>
    </w:p>
    <w:p>
      <w:pPr>
        <w:pStyle w:val="BodyText"/>
        <w:spacing w:line="232" w:lineRule="auto" w:before="3"/>
        <w:ind w:left="201" w:right="677" w:firstLine="3"/>
      </w:pPr>
      <w:r>
        <w:rPr>
          <w:w w:val="115"/>
        </w:rPr>
        <w:t>Zopet sem imel smolo. V sobo stopi nek podnarednik, naperi puško proti meni in mi ukaže, naj takoj  pospravim  svoje stvari,  da pojdem  v Stopiče v prekomando ... Tako me prižene k cerkvi in me postavi k pokopa­ liščnemu zidu. Nekaj korakov  pred  menoj  stoji strojnica,  vojaki  čakajo na</w:t>
      </w:r>
      <w:r>
        <w:rPr>
          <w:spacing w:val="53"/>
          <w:w w:val="115"/>
        </w:rPr>
        <w:t> </w:t>
      </w:r>
      <w:r>
        <w:rPr>
          <w:w w:val="115"/>
        </w:rPr>
        <w:t>povelje.</w:t>
      </w:r>
    </w:p>
    <w:p>
      <w:pPr>
        <w:pStyle w:val="BodyText"/>
        <w:spacing w:line="237" w:lineRule="auto" w:before="1"/>
        <w:ind w:left="206" w:right="665" w:firstLine="396"/>
      </w:pPr>
      <w:r>
        <w:rPr>
          <w:w w:val="115"/>
        </w:rPr>
        <w:t>Nato priženejo še enega dečka s Hrušice, star je bil  12 let. Postavijo  ga tik mene. Za njim pride duhovnik; sedaj sem vedel, kaj me čaka. Duhovnika sem spoznal. Bil je kaplan iz Mirne peči (Šinkar - op. S. F.). Takoj  se  je  spravil  na  dečka  in  zahteval,  naj  pove,  kje  je  njegov</w:t>
      </w:r>
      <w:r>
        <w:rPr>
          <w:spacing w:val="5"/>
          <w:w w:val="115"/>
        </w:rPr>
        <w:t> </w:t>
      </w:r>
      <w:r>
        <w:rPr>
          <w:w w:val="115"/>
        </w:rPr>
        <w:t>brat.</w:t>
      </w:r>
    </w:p>
    <w:p>
      <w:pPr>
        <w:spacing w:line="158" w:lineRule="auto" w:before="51"/>
        <w:ind w:left="218" w:right="660" w:hanging="10"/>
        <w:jc w:val="both"/>
        <w:rPr>
          <w:i/>
          <w:sz w:val="19"/>
        </w:rPr>
      </w:pPr>
      <w:r>
        <w:rPr>
          <w:w w:val="105"/>
          <w:sz w:val="19"/>
        </w:rPr>
        <w:t>Deček je med jokom zatrjeval, da ne ve. </w:t>
      </w:r>
      <w:r>
        <w:rPr>
          <w:i/>
          <w:w w:val="105"/>
          <w:sz w:val="19"/>
        </w:rPr>
        <w:t>Kaplan ga</w:t>
      </w:r>
      <w:r>
        <w:rPr>
          <w:i/>
          <w:spacing w:val="49"/>
          <w:w w:val="105"/>
          <w:sz w:val="19"/>
        </w:rPr>
        <w:t> </w:t>
      </w:r>
      <w:r>
        <w:rPr>
          <w:i/>
          <w:w w:val="105"/>
          <w:sz w:val="19"/>
        </w:rPr>
        <w:t>je  začel  s  posvečenimi </w:t>
      </w:r>
      <w:r>
        <w:rPr>
          <w:i/>
          <w:w w:val="105"/>
          <w:sz w:val="19"/>
        </w:rPr>
        <w:t>rokami   daviti,  da   je   deček   postal   moder  in   oči  so   mu   </w:t>
      </w:r>
      <w:r>
        <w:rPr>
          <w:i/>
          <w:sz w:val="30"/>
        </w:rPr>
        <w:t>ze  </w:t>
      </w:r>
      <w:r>
        <w:rPr>
          <w:i/>
          <w:sz w:val="19"/>
        </w:rPr>
        <w:t>kar</w:t>
      </w:r>
      <w:r>
        <w:rPr>
          <w:i/>
          <w:spacing w:val="35"/>
          <w:sz w:val="19"/>
        </w:rPr>
        <w:t> </w:t>
      </w:r>
      <w:r>
        <w:rPr>
          <w:i/>
          <w:w w:val="105"/>
          <w:sz w:val="19"/>
        </w:rPr>
        <w:t>izstopile.</w:t>
      </w:r>
    </w:p>
    <w:p>
      <w:pPr>
        <w:pStyle w:val="BodyText"/>
        <w:spacing w:line="225" w:lineRule="auto" w:before="5"/>
        <w:ind w:left="211" w:right="666" w:firstLine="3"/>
        <w:rPr>
          <w:rFonts w:ascii="Arial" w:hAnsi="Arial"/>
          <w:sz w:val="11"/>
        </w:rPr>
      </w:pPr>
      <w:r>
        <w:rPr/>
        <w:pict>
          <v:shape style="position:absolute;margin-left:20.14735pt;margin-top:35.902264pt;width:51.85pt;height:.1pt;mso-position-horizontal-relative:page;mso-position-vertical-relative:paragraph;z-index:-250746880;mso-wrap-distance-left:0;mso-wrap-distance-right:0" coordorigin="403,718" coordsize="1037,0" path="m403,718l1439,718e" filled="false" stroked="true" strokeweight=".239607pt" strokecolor="#000000">
            <v:path arrowok="t"/>
            <v:stroke dashstyle="solid"/>
            <w10:wrap type="topAndBottom"/>
          </v:shape>
        </w:pict>
      </w:r>
      <w:r>
        <w:rPr>
          <w:w w:val="115"/>
        </w:rPr>
        <w:t>Mislil sem, da bo vsak  čas izdihnil. Bil sem  tudi  jaz  pripravljen,  da se  </w:t>
      </w:r>
      <w:r>
        <w:rPr>
          <w:b/>
          <w:sz w:val="20"/>
        </w:rPr>
        <w:t>b11 </w:t>
      </w:r>
      <w:r>
        <w:rPr>
          <w:w w:val="115"/>
        </w:rPr>
        <w:t>treba vsak čas ločiti s tega sveta. Iz  takega  stanja  me  je  prebudil ropot avtomobila</w:t>
      </w:r>
      <w:r>
        <w:rPr>
          <w:spacing w:val="31"/>
          <w:w w:val="115"/>
        </w:rPr>
        <w:t> </w:t>
      </w:r>
      <w:r>
        <w:rPr>
          <w:rFonts w:ascii="Arial" w:hAnsi="Arial"/>
          <w:spacing w:val="-3"/>
          <w:w w:val="115"/>
          <w:sz w:val="14"/>
        </w:rPr>
        <w:t>«</w:t>
      </w:r>
      <w:r>
        <w:rPr>
          <w:rFonts w:ascii="Arial" w:hAnsi="Arial"/>
          <w:spacing w:val="-3"/>
          <w:w w:val="115"/>
          <w:position w:val="6"/>
          <w:sz w:val="11"/>
        </w:rPr>
        <w:t>17</w:t>
      </w:r>
    </w:p>
    <w:p>
      <w:pPr>
        <w:spacing w:line="183" w:lineRule="exact" w:before="34"/>
        <w:ind w:left="612" w:right="0" w:firstLine="0"/>
        <w:jc w:val="left"/>
        <w:rPr>
          <w:sz w:val="15"/>
        </w:rPr>
      </w:pPr>
      <w:r>
        <w:rPr>
          <w:w w:val="110"/>
          <w:sz w:val="11"/>
        </w:rPr>
        <w:t>15 </w:t>
      </w:r>
      <w:r>
        <w:rPr>
          <w:w w:val="110"/>
          <w:sz w:val="15"/>
        </w:rPr>
        <w:t>Pol&lt;:,iaj </w:t>
      </w:r>
      <w:r>
        <w:rPr>
          <w:rFonts w:ascii="Arial" w:hAnsi="Arial"/>
          <w:i/>
          <w:w w:val="110"/>
          <w:sz w:val="13"/>
        </w:rPr>
        <w:t>v </w:t>
      </w:r>
      <w:r>
        <w:rPr>
          <w:w w:val="110"/>
          <w:sz w:val="15"/>
        </w:rPr>
        <w:t>taboru Legije smrti, arhiv jav. tož. LRS, </w:t>
      </w:r>
      <w:r>
        <w:rPr>
          <w:w w:val="110"/>
          <w:sz w:val="16"/>
        </w:rPr>
        <w:t>št. </w:t>
      </w:r>
      <w:r>
        <w:rPr>
          <w:w w:val="110"/>
          <w:sz w:val="15"/>
        </w:rPr>
        <w:t>92599.</w:t>
      </w:r>
    </w:p>
    <w:p>
      <w:pPr>
        <w:spacing w:line="169" w:lineRule="exact" w:before="0"/>
        <w:ind w:left="602" w:right="0" w:firstLine="0"/>
        <w:jc w:val="left"/>
        <w:rPr>
          <w:sz w:val="15"/>
        </w:rPr>
      </w:pPr>
      <w:r>
        <w:rPr>
          <w:rFonts w:ascii="Arial"/>
          <w:w w:val="120"/>
          <w:sz w:val="13"/>
        </w:rPr>
        <w:t>rn </w:t>
      </w:r>
      <w:r>
        <w:rPr>
          <w:w w:val="120"/>
          <w:sz w:val="15"/>
        </w:rPr>
        <w:t>Prav tam.</w:t>
      </w:r>
    </w:p>
    <w:p>
      <w:pPr>
        <w:tabs>
          <w:tab w:pos="4776" w:val="left" w:leader="none"/>
        </w:tabs>
        <w:spacing w:line="240" w:lineRule="auto" w:before="0"/>
        <w:ind w:left="220" w:right="734" w:firstLine="376"/>
        <w:jc w:val="left"/>
        <w:rPr>
          <w:sz w:val="15"/>
        </w:rPr>
      </w:pPr>
      <w:r>
        <w:rPr>
          <w:w w:val="110"/>
          <w:sz w:val="11"/>
        </w:rPr>
        <w:t>17 </w:t>
      </w:r>
      <w:r>
        <w:rPr>
          <w:w w:val="110"/>
          <w:sz w:val="14"/>
        </w:rPr>
        <w:t>P-0 </w:t>
      </w:r>
      <w:r>
        <w:rPr>
          <w:w w:val="110"/>
          <w:sz w:val="15"/>
        </w:rPr>
        <w:t>pri,p{&gt;Vedovanjn Lojzeta Muleja, </w:t>
      </w:r>
      <w:r>
        <w:rPr>
          <w:w w:val="110"/>
          <w:sz w:val="14"/>
        </w:rPr>
        <w:t>r-0j. 16. </w:t>
      </w:r>
      <w:r>
        <w:rPr>
          <w:w w:val="110"/>
          <w:sz w:val="15"/>
        </w:rPr>
        <w:t>aprila </w:t>
      </w:r>
      <w:r>
        <w:rPr>
          <w:w w:val="110"/>
          <w:sz w:val="14"/>
        </w:rPr>
        <w:t>1906,</w:t>
      </w:r>
      <w:r>
        <w:rPr>
          <w:spacing w:val="38"/>
          <w:w w:val="110"/>
          <w:sz w:val="14"/>
        </w:rPr>
        <w:t> </w:t>
      </w:r>
      <w:r>
        <w:rPr>
          <w:w w:val="110"/>
          <w:sz w:val="15"/>
        </w:rPr>
        <w:t>stanujočega </w:t>
      </w:r>
      <w:r>
        <w:rPr>
          <w:rFonts w:ascii="Arial" w:hAnsi="Arial"/>
          <w:i/>
          <w:w w:val="110"/>
          <w:sz w:val="13"/>
        </w:rPr>
        <w:t>v </w:t>
      </w:r>
      <w:r>
        <w:rPr>
          <w:w w:val="110"/>
          <w:sz w:val="15"/>
        </w:rPr>
        <w:t>Ljubljani, Abramova   ulica  13,  in   po   njegovem  dnevniku,  str.  21,</w:t>
      </w:r>
      <w:r>
        <w:rPr>
          <w:spacing w:val="-14"/>
          <w:w w:val="110"/>
          <w:sz w:val="15"/>
        </w:rPr>
        <w:t> </w:t>
      </w:r>
      <w:r>
        <w:rPr>
          <w:w w:val="110"/>
          <w:sz w:val="15"/>
        </w:rPr>
        <w:t>22</w:t>
      </w:r>
      <w:r>
        <w:rPr>
          <w:spacing w:val="32"/>
          <w:w w:val="110"/>
          <w:sz w:val="15"/>
        </w:rPr>
        <w:t> </w:t>
      </w:r>
      <w:r>
        <w:rPr>
          <w:w w:val="110"/>
          <w:sz w:val="15"/>
        </w:rPr>
        <w:t>in</w:t>
        <w:tab/>
        <w:t>23.</w:t>
      </w:r>
    </w:p>
    <w:p>
      <w:pPr>
        <w:spacing w:after="0" w:line="240" w:lineRule="auto"/>
        <w:jc w:val="left"/>
        <w:rPr>
          <w:sz w:val="15"/>
        </w:rPr>
        <w:sectPr>
          <w:pgSz w:w="7850" w:h="12250"/>
          <w:pgMar w:top="60" w:bottom="280" w:left="200" w:right="100"/>
        </w:sectPr>
      </w:pPr>
    </w:p>
    <w:p>
      <w:pPr>
        <w:tabs>
          <w:tab w:pos="2627" w:val="left" w:leader="none"/>
        </w:tabs>
        <w:spacing w:before="69"/>
        <w:ind w:left="668" w:right="0" w:firstLine="0"/>
        <w:jc w:val="both"/>
        <w:rPr>
          <w:sz w:val="15"/>
        </w:rPr>
      </w:pPr>
      <w:r>
        <w:rPr/>
        <w:pict>
          <v:shape style="position:absolute;margin-left:45.091698pt;margin-top:17.869331pt;width:332.95pt;height:.1pt;mso-position-horizontal-relative:page;mso-position-vertical-relative:paragraph;z-index:-250744832;mso-wrap-distance-left:0;mso-wrap-distance-right:0" coordorigin="902,357" coordsize="6659,0" path="m902,357l7560,357e" filled="false" stroked="true" strokeweight=".239607pt" strokecolor="#000000">
            <v:path arrowok="t"/>
            <v:stroke dashstyle="solid"/>
            <w10:wrap type="topAndBottom"/>
          </v:shape>
        </w:pict>
      </w:r>
      <w:r>
        <w:rPr>
          <w:rFonts w:ascii="Courier New" w:hAnsi="Courier New"/>
          <w:w w:val="105"/>
          <w:position w:val="5"/>
          <w:sz w:val="20"/>
        </w:rPr>
        <w:t>330</w:t>
        <w:tab/>
      </w:r>
      <w:r>
        <w:rPr>
          <w:w w:val="105"/>
          <w:sz w:val="15"/>
        </w:rPr>
        <w:t>NASTOP OBOIWžENIH</w:t>
      </w:r>
      <w:r>
        <w:rPr>
          <w:spacing w:val="7"/>
          <w:w w:val="105"/>
          <w:sz w:val="15"/>
        </w:rPr>
        <w:t> </w:t>
      </w:r>
      <w:r>
        <w:rPr>
          <w:w w:val="105"/>
          <w:sz w:val="15"/>
        </w:rPr>
        <w:t>ODDELKOV</w:t>
      </w:r>
    </w:p>
    <w:p>
      <w:pPr>
        <w:pStyle w:val="BodyText"/>
        <w:spacing w:before="5"/>
        <w:jc w:val="left"/>
        <w:rPr>
          <w:sz w:val="20"/>
        </w:rPr>
      </w:pPr>
    </w:p>
    <w:p>
      <w:pPr>
        <w:pStyle w:val="BodyText"/>
        <w:spacing w:line="235" w:lineRule="auto"/>
        <w:ind w:left="694" w:right="197" w:firstLine="393"/>
      </w:pPr>
      <w:r>
        <w:rPr>
          <w:w w:val="115"/>
        </w:rPr>
        <w:t>Na srečo so se pripeljali Italijani, ki so prekinili mučenje otroka in Muleju rešili življenje. Italijani so Muleja in dečka odpeljali v internacijo, kjer je otrok po Šinkarjevi krivdi umrl na Rabu. .</w:t>
      </w:r>
    </w:p>
    <w:p>
      <w:pPr>
        <w:pStyle w:val="BodyText"/>
        <w:spacing w:line="235" w:lineRule="auto" w:before="19"/>
        <w:ind w:left="678" w:right="186" w:firstLine="403"/>
      </w:pPr>
      <w:r>
        <w:rPr>
          <w:spacing w:val="-1"/>
          <w:w w:val="110"/>
        </w:rPr>
        <w:t>D</w:t>
      </w:r>
      <w:r>
        <w:rPr>
          <w:w w:val="110"/>
        </w:rPr>
        <w:t>a</w:t>
      </w:r>
      <w:r>
        <w:rPr/>
        <w:t>    </w:t>
      </w:r>
      <w:r>
        <w:rPr>
          <w:spacing w:val="-1"/>
          <w:w w:val="106"/>
        </w:rPr>
        <w:t>j</w:t>
      </w:r>
      <w:r>
        <w:rPr>
          <w:w w:val="106"/>
        </w:rPr>
        <w:t>e</w:t>
      </w:r>
      <w:r>
        <w:rPr/>
        <w:t>   </w:t>
      </w:r>
      <w:r>
        <w:rPr>
          <w:w w:val="117"/>
        </w:rPr>
        <w:t>kaplan</w:t>
      </w:r>
      <w:r>
        <w:rPr/>
        <w:t>   </w:t>
      </w:r>
      <w:r>
        <w:rPr>
          <w:spacing w:val="-1"/>
          <w:w w:val="120"/>
        </w:rPr>
        <w:t>Šinka</w:t>
      </w:r>
      <w:r>
        <w:rPr>
          <w:w w:val="120"/>
        </w:rPr>
        <w:t>r</w:t>
      </w:r>
      <w:r>
        <w:rPr/>
        <w:t>   </w:t>
      </w:r>
      <w:r>
        <w:rPr>
          <w:w w:val="120"/>
        </w:rPr>
        <w:t>v</w:t>
      </w:r>
      <w:r>
        <w:rPr/>
        <w:t>   </w:t>
      </w:r>
      <w:r>
        <w:rPr>
          <w:w w:val="115"/>
        </w:rPr>
        <w:t>resnici</w:t>
      </w:r>
      <w:r>
        <w:rPr/>
        <w:t>   </w:t>
      </w:r>
      <w:r>
        <w:rPr>
          <w:w w:val="115"/>
        </w:rPr>
        <w:t>bil</w:t>
      </w:r>
      <w:r>
        <w:rPr/>
        <w:t>   </w:t>
      </w:r>
      <w:r>
        <w:rPr>
          <w:w w:val="124"/>
        </w:rPr>
        <w:t>krut</w:t>
      </w:r>
      <w:r>
        <w:rPr/>
        <w:t>   </w:t>
      </w:r>
      <w:r>
        <w:rPr>
          <w:spacing w:val="-10"/>
          <w:w w:val="124"/>
        </w:rPr>
        <w:t>i</w:t>
      </w:r>
      <w:r>
        <w:rPr>
          <w:spacing w:val="-113"/>
          <w:w w:val="124"/>
        </w:rPr>
        <w:t>n</w:t>
      </w:r>
      <w:r>
        <w:rPr>
          <w:w w:val="84"/>
        </w:rPr>
        <w:t>,</w:t>
      </w:r>
      <w:r>
        <w:rPr/>
        <w:t>    </w:t>
      </w:r>
      <w:r>
        <w:rPr>
          <w:w w:val="115"/>
        </w:rPr>
        <w:t>postal</w:t>
      </w:r>
      <w:r>
        <w:rPr/>
        <w:t>   </w:t>
      </w:r>
      <w:r>
        <w:rPr>
          <w:spacing w:val="-1"/>
          <w:w w:val="110"/>
        </w:rPr>
        <w:t>cel</w:t>
      </w:r>
      <w:r>
        <w:rPr>
          <w:w w:val="110"/>
        </w:rPr>
        <w:t>o</w:t>
      </w:r>
      <w:r>
        <w:rPr/>
        <w:t>   </w:t>
      </w:r>
      <w:r>
        <w:rPr>
          <w:w w:val="113"/>
        </w:rPr>
        <w:t>»preveč </w:t>
      </w:r>
      <w:r>
        <w:rPr>
          <w:w w:val="115"/>
        </w:rPr>
        <w:t>krvoločen«, dokazuje tudi poročilo prof. Janeza Gruma - »akademika Janeza,, iz Polja pri Ljubljani, ki je kaplanu Babniku 30. septembra 1942 med drugim poročal:</w:t>
      </w:r>
    </w:p>
    <w:p>
      <w:pPr>
        <w:pStyle w:val="BodyText"/>
        <w:spacing w:line="235" w:lineRule="auto" w:before="49"/>
        <w:ind w:left="681" w:right="190" w:firstLine="402"/>
        <w:rPr>
          <w:sz w:val="10"/>
        </w:rPr>
      </w:pPr>
      <w:r>
        <w:rPr>
          <w:w w:val="115"/>
        </w:rPr>
        <w:t>»Sedmič: Glede Tončka bi rad povedal to, da  ga  opomnite,  da  je zašel </w:t>
      </w:r>
      <w:r>
        <w:rPr>
          <w:i/>
          <w:w w:val="115"/>
          <w:sz w:val="18"/>
        </w:rPr>
        <w:t>že predaleč in postal preveč krvoločen. </w:t>
      </w:r>
      <w:r>
        <w:rPr>
          <w:w w:val="115"/>
        </w:rPr>
        <w:t>Zaveda naj se malo bolj svo­ jega poklica in naj vsaj drugim duhovnikom ne jemlje ugleda. Njegova izjava: ,Po vojni bomo celibat odpravili -  če ga  ne  bo papež -   ga  bomo pa  sami' -    pač ni na  mestu.  Njegova  beseda    fantih  malo  zaleže,  ker ni nič družaben in  stremi  preveč  visoko -  za  slavo. (Upam  Nande,  da me razurµeš in  mi  ne zameriš,  ker  sem tako odkrit -  sem namreč trden   in veren  katoliški  akademik  in  me  taka  stvar  žali.  Vendar  te  prosim, če boš Tončka kaj opomnil, pazi, da ne bo sumil, od kod to vse</w:t>
      </w:r>
      <w:r>
        <w:rPr>
          <w:spacing w:val="11"/>
          <w:w w:val="115"/>
        </w:rPr>
        <w:t> </w:t>
      </w:r>
      <w:r>
        <w:rPr>
          <w:spacing w:val="2"/>
          <w:w w:val="115"/>
        </w:rPr>
        <w:t>veš.)«</w:t>
      </w:r>
      <w:r>
        <w:rPr>
          <w:spacing w:val="2"/>
          <w:w w:val="115"/>
          <w:position w:val="7"/>
          <w:sz w:val="10"/>
        </w:rPr>
        <w:t>18</w:t>
      </w:r>
    </w:p>
    <w:p>
      <w:pPr>
        <w:pStyle w:val="BodyText"/>
        <w:spacing w:line="237" w:lineRule="auto" w:before="41"/>
        <w:ind w:left="681" w:right="216" w:firstLine="381"/>
      </w:pPr>
      <w:r>
        <w:rPr>
          <w:w w:val="115"/>
        </w:rPr>
        <w:t>Kaplan Nande Babnik je Šinkarja morda opomnil zaradi njegovega nasprotovanja  celibatu,  zavoljo  krvoločnosti  pa gotovo ne, saj  je  bil</w:t>
      </w:r>
      <w:r>
        <w:rPr>
          <w:spacing w:val="-28"/>
          <w:w w:val="115"/>
        </w:rPr>
        <w:t> </w:t>
      </w:r>
      <w:r>
        <w:rPr>
          <w:w w:val="115"/>
        </w:rPr>
        <w:t>sam</w:t>
      </w:r>
    </w:p>
    <w:p>
      <w:pPr>
        <w:pStyle w:val="BodyText"/>
        <w:tabs>
          <w:tab w:pos="973" w:val="left" w:leader="none"/>
          <w:tab w:pos="4084" w:val="left" w:leader="none"/>
          <w:tab w:pos="4357" w:val="left" w:leader="none"/>
        </w:tabs>
        <w:spacing w:line="232" w:lineRule="auto" w:before="2"/>
        <w:ind w:left="681" w:right="193" w:hanging="11"/>
        <w:jc w:val="right"/>
      </w:pPr>
      <w:r>
        <w:rPr>
          <w:w w:val="115"/>
        </w:rPr>
        <w:t>-</w:t>
        <w:tab/>
        <w:t>kakor  srno  že  in  bomo  še</w:t>
      </w:r>
      <w:r>
        <w:rPr>
          <w:spacing w:val="-22"/>
          <w:w w:val="115"/>
        </w:rPr>
        <w:t> </w:t>
      </w:r>
      <w:r>
        <w:rPr>
          <w:w w:val="115"/>
        </w:rPr>
        <w:t>videli</w:t>
      </w:r>
      <w:r>
        <w:rPr>
          <w:spacing w:val="31"/>
          <w:w w:val="115"/>
        </w:rPr>
        <w:t> </w:t>
      </w:r>
      <w:r>
        <w:rPr>
          <w:w w:val="115"/>
        </w:rPr>
        <w:t>-</w:t>
        <w:tab/>
        <w:t>še brezobzirnejši</w:t>
      </w:r>
      <w:r>
        <w:rPr>
          <w:spacing w:val="18"/>
          <w:w w:val="115"/>
        </w:rPr>
        <w:t> </w:t>
      </w:r>
      <w:r>
        <w:rPr>
          <w:w w:val="115"/>
        </w:rPr>
        <w:t>in </w:t>
      </w:r>
      <w:r>
        <w:rPr>
          <w:spacing w:val="1"/>
          <w:w w:val="115"/>
        </w:rPr>
        <w:t> </w:t>
      </w:r>
      <w:r>
        <w:rPr>
          <w:w w:val="115"/>
        </w:rPr>
        <w:t>krvoločnejši</w:t>
      </w:r>
      <w:r>
        <w:rPr>
          <w:w w:val="113"/>
        </w:rPr>
        <w:t> </w:t>
      </w:r>
      <w:r>
        <w:rPr>
          <w:w w:val="115"/>
        </w:rPr>
        <w:t>v</w:t>
      </w:r>
      <w:r>
        <w:rPr>
          <w:spacing w:val="16"/>
          <w:w w:val="115"/>
        </w:rPr>
        <w:t> </w:t>
      </w:r>
      <w:r>
        <w:rPr>
          <w:w w:val="115"/>
        </w:rPr>
        <w:t>lažnem</w:t>
      </w:r>
      <w:r>
        <w:rPr>
          <w:spacing w:val="17"/>
          <w:w w:val="115"/>
        </w:rPr>
        <w:t> </w:t>
      </w:r>
      <w:r>
        <w:rPr>
          <w:w w:val="115"/>
        </w:rPr>
        <w:t>»boju</w:t>
      </w:r>
      <w:r>
        <w:rPr>
          <w:spacing w:val="23"/>
          <w:w w:val="115"/>
        </w:rPr>
        <w:t> </w:t>
      </w:r>
      <w:r>
        <w:rPr>
          <w:w w:val="115"/>
        </w:rPr>
        <w:t>za</w:t>
      </w:r>
      <w:r>
        <w:rPr>
          <w:spacing w:val="23"/>
          <w:w w:val="115"/>
        </w:rPr>
        <w:t> </w:t>
      </w:r>
      <w:r>
        <w:rPr>
          <w:w w:val="115"/>
        </w:rPr>
        <w:t>vero</w:t>
      </w:r>
      <w:r>
        <w:rPr>
          <w:spacing w:val="21"/>
          <w:w w:val="115"/>
        </w:rPr>
        <w:t> </w:t>
      </w:r>
      <w:r>
        <w:rPr>
          <w:w w:val="115"/>
        </w:rPr>
        <w:t>in</w:t>
      </w:r>
      <w:r>
        <w:rPr>
          <w:spacing w:val="23"/>
          <w:w w:val="115"/>
        </w:rPr>
        <w:t> </w:t>
      </w:r>
      <w:r>
        <w:rPr>
          <w:w w:val="115"/>
        </w:rPr>
        <w:t>narod«</w:t>
      </w:r>
      <w:r>
        <w:rPr>
          <w:spacing w:val="27"/>
          <w:w w:val="115"/>
        </w:rPr>
        <w:t> </w:t>
      </w:r>
      <w:r>
        <w:rPr>
          <w:w w:val="115"/>
        </w:rPr>
        <w:t>-</w:t>
        <w:tab/>
        <w:t>z okupatorji proti lastnemu</w:t>
      </w:r>
      <w:r>
        <w:rPr>
          <w:spacing w:val="-12"/>
          <w:w w:val="115"/>
        </w:rPr>
        <w:t> </w:t>
      </w:r>
      <w:r>
        <w:rPr>
          <w:w w:val="115"/>
        </w:rPr>
        <w:t>narodu!</w:t>
      </w:r>
    </w:p>
    <w:p>
      <w:pPr>
        <w:pStyle w:val="BodyText"/>
        <w:spacing w:line="235" w:lineRule="auto" w:before="39"/>
        <w:ind w:left="663" w:right="201" w:firstLine="404"/>
      </w:pPr>
      <w:r>
        <w:rPr>
          <w:w w:val="115"/>
        </w:rPr>
        <w:t>Medtem se je velika poletna italijanska  ofenziva,  ki  je bila  končni  del III. sovražne ofenzive v Jugoslaviji, z Notranjske preko Kočevske približala Dolenjski. Ko se je od 24. do 30. avgusta zaključilo četrto ofenzivno obdobje na področju med Kočevjem, ,Rogom, doline Krke in med nemško mejo, se je od 31. avgusta do 5. septembra nadaljevalo peto ofenzivno </w:t>
      </w:r>
      <w:r>
        <w:rPr>
          <w:w w:val="240"/>
          <w:sz w:val="8"/>
        </w:rPr>
        <w:t>v VNJ - </w:t>
      </w:r>
      <w:r>
        <w:rPr>
          <w:w w:val="115"/>
        </w:rPr>
        <w:t>Namen tega obdobja je bilo očiščenje partizanskega ozemlja med dolino Krke in okupacijsko nemško-italijansko mejo.  Ofenziva je imela dve etapi:  prva  je  obsegala  področje  med  reko  Krko in železnico Grosuplje-Novo mesto, druga etapa pa se je od tega izho­ diščnega položaja nadaljevala do nemške meje. Po Robottijevem operacij­ skem  načrtu  je  potekala  le   prva   etapa,   ker   je   divizija   »Granatieri di Sardegna« s fašističnimi bataljoni »M« nenadoma morala oditi v</w:t>
      </w:r>
      <w:r>
        <w:rPr>
          <w:spacing w:val="-9"/>
          <w:w w:val="115"/>
        </w:rPr>
        <w:t> </w:t>
      </w:r>
      <w:r>
        <w:rPr>
          <w:w w:val="115"/>
        </w:rPr>
        <w:t>sestav</w:t>
      </w:r>
    </w:p>
    <w:p>
      <w:pPr>
        <w:pStyle w:val="ListParagraph"/>
        <w:numPr>
          <w:ilvl w:val="1"/>
          <w:numId w:val="44"/>
        </w:numPr>
        <w:tabs>
          <w:tab w:pos="936" w:val="left" w:leader="none"/>
        </w:tabs>
        <w:spacing w:line="232" w:lineRule="auto" w:before="1" w:after="0"/>
        <w:ind w:left="668" w:right="221" w:firstLine="7"/>
        <w:jc w:val="both"/>
        <w:rPr>
          <w:rFonts w:ascii="Arial"/>
          <w:sz w:val="10"/>
        </w:rPr>
      </w:pPr>
      <w:r>
        <w:rPr>
          <w:w w:val="115"/>
          <w:sz w:val="19"/>
        </w:rPr>
        <w:t>italijanskega ar:mctdriei;;a zbora. Drugo etapo pa so okrnjene italijanske sile le delno</w:t>
      </w:r>
      <w:r>
        <w:rPr>
          <w:spacing w:val="34"/>
          <w:w w:val="115"/>
          <w:sz w:val="19"/>
        </w:rPr>
        <w:t> </w:t>
      </w:r>
      <w:r>
        <w:rPr>
          <w:w w:val="115"/>
          <w:sz w:val="19"/>
        </w:rPr>
        <w:t>izvedle.</w:t>
      </w:r>
      <w:r>
        <w:rPr>
          <w:rFonts w:ascii="Arial"/>
          <w:w w:val="115"/>
          <w:position w:val="7"/>
          <w:sz w:val="10"/>
        </w:rPr>
        <w:t>19</w:t>
      </w:r>
    </w:p>
    <w:p>
      <w:pPr>
        <w:pStyle w:val="BodyText"/>
        <w:spacing w:line="235" w:lineRule="auto" w:before="20"/>
        <w:ind w:left="666" w:right="210" w:firstLine="383"/>
      </w:pPr>
      <w:r>
        <w:rPr>
          <w:w w:val="115"/>
        </w:rPr>
        <w:t>V drugi etapi petega ofenzivnega obdobja je sodelovala tudi belo­ gardistična Legija smrti iz Št. Jošta ali MVAC.</w:t>
      </w:r>
      <w:r>
        <w:rPr>
          <w:w w:val="115"/>
          <w:position w:val="7"/>
          <w:sz w:val="10"/>
        </w:rPr>
        <w:t>20 </w:t>
      </w:r>
      <w:r>
        <w:rPr>
          <w:w w:val="115"/>
        </w:rPr>
        <w:t>V načrtu za to ofenzivno obdobje je general Robotti za njeno drugo etapo v točki d belogardistom določil naslednjo »domoljubno« nalogo:</w:t>
      </w:r>
    </w:p>
    <w:p>
      <w:pPr>
        <w:pStyle w:val="BodyText"/>
        <w:spacing w:line="237" w:lineRule="auto" w:before="57"/>
        <w:ind w:left="659" w:right="227" w:firstLine="396"/>
      </w:pPr>
      <w:r>
        <w:rPr/>
        <w:pict>
          <v:shape style="position:absolute;margin-left:42.213509pt;margin-top:28.642557pt;width:51.85pt;height:.1pt;mso-position-horizontal-relative:page;mso-position-vertical-relative:paragraph;z-index:-250743808;mso-wrap-distance-left:0;mso-wrap-distance-right:0" coordorigin="844,573" coordsize="1037,0" path="m844,573l1880,573e" filled="false" stroked="true" strokeweight=".479213pt" strokecolor="#000000">
            <v:path arrowok="t"/>
            <v:stroke dashstyle="solid"/>
            <w10:wrap type="topAndBottom"/>
          </v:shape>
        </w:pict>
      </w:r>
      <w:r>
        <w:rPr>
          <w:w w:val="110"/>
        </w:rPr>
        <w:t>»Oddelek MVAC bo med akcijan1i operiral na odseku Radulja in</w:t>
      </w:r>
      <w:r>
        <w:rPr>
          <w:spacing w:val="52"/>
          <w:w w:val="110"/>
        </w:rPr>
        <w:t> </w:t>
      </w:r>
      <w:r>
        <w:rPr>
          <w:w w:val="110"/>
        </w:rPr>
        <w:t>Laknice proti Mirni - Čatežu --</w:t>
      </w:r>
      <w:r>
        <w:rPr>
          <w:spacing w:val="13"/>
          <w:w w:val="110"/>
        </w:rPr>
        <w:t> </w:t>
      </w:r>
      <w:r>
        <w:rPr>
          <w:w w:val="110"/>
        </w:rPr>
        <w:t>Temenici.</w:t>
      </w:r>
    </w:p>
    <w:p>
      <w:pPr>
        <w:spacing w:before="22"/>
        <w:ind w:left="1044" w:right="0" w:firstLine="0"/>
        <w:jc w:val="both"/>
        <w:rPr>
          <w:sz w:val="14"/>
        </w:rPr>
      </w:pPr>
      <w:r>
        <w:rPr>
          <w:w w:val="115"/>
          <w:sz w:val="11"/>
        </w:rPr>
        <w:t>18 </w:t>
      </w:r>
      <w:r>
        <w:rPr>
          <w:w w:val="115"/>
          <w:sz w:val="14"/>
        </w:rPr>
        <w:t>Originalno poročilo, v arhivu jav. </w:t>
      </w:r>
      <w:r>
        <w:rPr>
          <w:w w:val="115"/>
          <w:sz w:val="16"/>
        </w:rPr>
        <w:t>tož. </w:t>
      </w:r>
      <w:r>
        <w:rPr>
          <w:w w:val="115"/>
          <w:sz w:val="14"/>
        </w:rPr>
        <w:t>LRS; št. 105254 do 57.</w:t>
      </w:r>
    </w:p>
    <w:p>
      <w:pPr>
        <w:spacing w:line="230" w:lineRule="auto" w:before="13"/>
        <w:ind w:left="662" w:right="205" w:firstLine="393"/>
        <w:jc w:val="both"/>
        <w:rPr>
          <w:sz w:val="14"/>
        </w:rPr>
      </w:pPr>
      <w:r>
        <w:rPr>
          <w:w w:val="105"/>
          <w:sz w:val="14"/>
        </w:rPr>
        <w:t>rn Dr. 111.</w:t>
      </w:r>
      <w:r>
        <w:rPr>
          <w:spacing w:val="36"/>
          <w:w w:val="105"/>
          <w:sz w:val="14"/>
        </w:rPr>
        <w:t> </w:t>
      </w:r>
      <w:r>
        <w:rPr>
          <w:w w:val="115"/>
          <w:sz w:val="14"/>
        </w:rPr>
        <w:t>Mikuž,  Italijanska  ofanziva  protiv  NOV  Slovenij.e  od  16.  jula  do  4.  no­ vembra </w:t>
      </w:r>
      <w:r>
        <w:rPr>
          <w:w w:val="105"/>
          <w:sz w:val="14"/>
        </w:rPr>
        <w:t>1942 </w:t>
      </w:r>
      <w:r>
        <w:rPr>
          <w:w w:val="115"/>
          <w:sz w:val="14"/>
        </w:rPr>
        <w:t>god. Vojno-ist&lt;&gt;riski glasnik I. </w:t>
      </w:r>
      <w:r>
        <w:rPr>
          <w:w w:val="115"/>
          <w:sz w:val="16"/>
        </w:rPr>
        <w:t>št. </w:t>
      </w:r>
      <w:r>
        <w:rPr>
          <w:w w:val="115"/>
          <w:sz w:val="14"/>
        </w:rPr>
        <w:t>l, aprila 1950, </w:t>
      </w:r>
      <w:r>
        <w:rPr>
          <w:w w:val="120"/>
          <w:sz w:val="14"/>
        </w:rPr>
        <w:t>str. </w:t>
      </w:r>
      <w:r>
        <w:rPr>
          <w:w w:val="115"/>
          <w:sz w:val="14"/>
        </w:rPr>
        <w:t>67 </w:t>
      </w:r>
      <w:r>
        <w:rPr>
          <w:w w:val="105"/>
          <w:sz w:val="14"/>
        </w:rPr>
        <w:t>dQ,</w:t>
      </w:r>
      <w:r>
        <w:rPr>
          <w:spacing w:val="26"/>
          <w:w w:val="105"/>
          <w:sz w:val="14"/>
        </w:rPr>
        <w:t> </w:t>
      </w:r>
      <w:r>
        <w:rPr>
          <w:w w:val="115"/>
          <w:sz w:val="14"/>
        </w:rPr>
        <w:t>69.</w:t>
      </w:r>
    </w:p>
    <w:p>
      <w:pPr>
        <w:tabs>
          <w:tab w:pos="4041" w:val="left" w:leader="none"/>
        </w:tabs>
        <w:spacing w:line="249" w:lineRule="auto" w:before="4"/>
        <w:ind w:left="651" w:right="204" w:firstLine="398"/>
        <w:jc w:val="both"/>
        <w:rPr>
          <w:rFonts w:ascii="Arial" w:hAnsi="Arial"/>
          <w:sz w:val="12"/>
        </w:rPr>
      </w:pPr>
      <w:r>
        <w:rPr>
          <w:w w:val="115"/>
          <w:sz w:val="10"/>
        </w:rPr>
        <w:t>20 </w:t>
      </w:r>
      <w:r>
        <w:rPr>
          <w:w w:val="125"/>
          <w:sz w:val="14"/>
        </w:rPr>
        <w:t>Italijruni so že od  začetka  avgusta  </w:t>
      </w:r>
      <w:r>
        <w:rPr>
          <w:w w:val="115"/>
          <w:sz w:val="14"/>
        </w:rPr>
        <w:t>1942  za  </w:t>
      </w:r>
      <w:r>
        <w:rPr>
          <w:w w:val="125"/>
          <w:sz w:val="14"/>
        </w:rPr>
        <w:t>oborožene  belogardistične  skupime </w:t>
      </w:r>
      <w:r>
        <w:rPr>
          <w:w w:val="115"/>
          <w:sz w:val="14"/>
        </w:rPr>
        <w:t>z1včeli </w:t>
      </w:r>
      <w:r>
        <w:rPr>
          <w:w w:val="125"/>
          <w:sz w:val="14"/>
        </w:rPr>
        <w:t>uporabljati naziv MVAC. Komandant XI. armadnega zbora v  Ljubljani  generaJ Robottli </w:t>
      </w:r>
      <w:r>
        <w:rPr>
          <w:rFonts w:ascii="Arial" w:hAnsi="Arial"/>
          <w:w w:val="125"/>
          <w:sz w:val="13"/>
        </w:rPr>
        <w:t>je </w:t>
      </w:r>
      <w:r>
        <w:rPr>
          <w:w w:val="125"/>
          <w:sz w:val="14"/>
        </w:rPr>
        <w:t>namreč </w:t>
      </w:r>
      <w:r>
        <w:rPr>
          <w:rFonts w:ascii="Arial" w:hAnsi="Arial"/>
          <w:i/>
          <w:w w:val="125"/>
          <w:sz w:val="13"/>
        </w:rPr>
        <w:t>6. </w:t>
      </w:r>
      <w:r>
        <w:rPr>
          <w:w w:val="125"/>
          <w:sz w:val="14"/>
        </w:rPr>
        <w:t>avgusta </w:t>
      </w:r>
      <w:r>
        <w:rPr>
          <w:w w:val="115"/>
          <w:sz w:val="14"/>
        </w:rPr>
        <w:t>1942 </w:t>
      </w:r>
      <w:r>
        <w:rPr>
          <w:w w:val="125"/>
          <w:sz w:val="14"/>
        </w:rPr>
        <w:t>vsem  podrejenim  enotam  poslail.  o,kro-žnico  (urad  </w:t>
      </w:r>
      <w:r>
        <w:rPr>
          <w:w w:val="125"/>
          <w:sz w:val="16"/>
        </w:rPr>
        <w:t>I. </w:t>
      </w:r>
      <w:r>
        <w:rPr>
          <w:w w:val="125"/>
          <w:sz w:val="15"/>
        </w:rPr>
        <w:t>št. </w:t>
      </w:r>
      <w:r>
        <w:rPr>
          <w:w w:val="125"/>
          <w:sz w:val="14"/>
        </w:rPr>
        <w:t>I. </w:t>
      </w:r>
      <w:r>
        <w:rPr>
          <w:w w:val="115"/>
          <w:sz w:val="14"/>
        </w:rPr>
        <w:t>7275) o  </w:t>
      </w:r>
      <w:r>
        <w:rPr>
          <w:w w:val="125"/>
          <w:sz w:val="14"/>
        </w:rPr>
        <w:t>:MVAC,  v  kateri  naroča.:  »Kakor  je  znano,  so  na  področju  armadnega zbora   nastalo   nekatere </w:t>
      </w:r>
      <w:r>
        <w:rPr>
          <w:spacing w:val="1"/>
          <w:w w:val="125"/>
          <w:sz w:val="14"/>
        </w:rPr>
        <w:t> </w:t>
      </w:r>
      <w:r>
        <w:rPr>
          <w:w w:val="125"/>
          <w:sz w:val="14"/>
        </w:rPr>
        <w:t>,katoliške </w:t>
      </w:r>
      <w:r>
        <w:rPr>
          <w:spacing w:val="37"/>
          <w:w w:val="125"/>
          <w:sz w:val="14"/>
        </w:rPr>
        <w:t> </w:t>
      </w:r>
      <w:r>
        <w:rPr>
          <w:w w:val="125"/>
          <w:sz w:val="14"/>
        </w:rPr>
        <w:t>enote</w:t>
        <w:tab/>
        <w:t>imenovane ,bela </w:t>
      </w:r>
      <w:r>
        <w:rPr>
          <w:w w:val="140"/>
          <w:sz w:val="14"/>
        </w:rPr>
        <w:t>garda'... </w:t>
      </w:r>
      <w:r>
        <w:rPr>
          <w:w w:val="125"/>
          <w:sz w:val="14"/>
        </w:rPr>
        <w:t>Opusti naj se oznaka ,belogardista', govori naj se  vedno  in  enotno  MVAC,  kar  v  ostalem  že  pred­ pisuje Vrhovno poveljstvo oboroženih sil Slovenija-Dalmacija</w:t>
      </w:r>
      <w:r>
        <w:rPr>
          <w:spacing w:val="-5"/>
          <w:w w:val="125"/>
          <w:sz w:val="14"/>
        </w:rPr>
        <w:t> </w:t>
      </w:r>
      <w:r>
        <w:rPr>
          <w:spacing w:val="2"/>
          <w:w w:val="125"/>
          <w:sz w:val="14"/>
        </w:rPr>
        <w:t>•••</w:t>
      </w:r>
      <w:r>
        <w:rPr>
          <w:rFonts w:ascii="Arial" w:hAnsi="Arial"/>
          <w:spacing w:val="2"/>
          <w:w w:val="125"/>
          <w:sz w:val="12"/>
        </w:rPr>
        <w:t>&lt;</w:t>
      </w:r>
    </w:p>
    <w:p>
      <w:pPr>
        <w:spacing w:after="0" w:line="249" w:lineRule="auto"/>
        <w:jc w:val="both"/>
        <w:rPr>
          <w:rFonts w:ascii="Arial" w:hAnsi="Arial"/>
          <w:sz w:val="12"/>
        </w:rPr>
        <w:sectPr>
          <w:pgSz w:w="7850" w:h="12250"/>
          <w:pgMar w:top="80" w:bottom="280" w:left="200" w:right="100"/>
        </w:sectPr>
      </w:pPr>
    </w:p>
    <w:p>
      <w:pPr>
        <w:tabs>
          <w:tab w:pos="6485" w:val="left" w:leader="none"/>
        </w:tabs>
        <w:spacing w:before="92"/>
        <w:ind w:left="2420" w:right="0" w:firstLine="0"/>
        <w:jc w:val="left"/>
        <w:rPr>
          <w:rFonts w:ascii="Courier New"/>
          <w:sz w:val="22"/>
        </w:rPr>
      </w:pPr>
      <w:r>
        <w:rPr/>
        <w:pict>
          <v:shape style="position:absolute;margin-left:18.228556pt;margin-top:18.851851pt;width:332pt;height:.1pt;mso-position-horizontal-relative:page;mso-position-vertical-relative:paragraph;z-index:-250742784;mso-wrap-distance-left:0;mso-wrap-distance-right:0" coordorigin="365,377" coordsize="6640,0" path="m365,377l7004,377e" filled="false" stroked="true" strokeweight=".239607pt" strokecolor="#000000">
            <v:path arrowok="t"/>
            <v:stroke dashstyle="solid"/>
            <w10:wrap type="topAndBottom"/>
          </v:shape>
        </w:pict>
      </w:r>
      <w:r>
        <w:rPr>
          <w:w w:val="115"/>
          <w:sz w:val="15"/>
        </w:rPr>
        <w:t>LEGIJA  S IRTI</w:t>
      </w:r>
      <w:r>
        <w:rPr>
          <w:spacing w:val="41"/>
          <w:w w:val="115"/>
          <w:sz w:val="15"/>
        </w:rPr>
        <w:t> </w:t>
      </w:r>
      <w:r>
        <w:rPr>
          <w:w w:val="115"/>
          <w:sz w:val="15"/>
        </w:rPr>
        <w:t>ALI</w:t>
      </w:r>
      <w:r>
        <w:rPr>
          <w:spacing w:val="15"/>
          <w:w w:val="115"/>
          <w:sz w:val="15"/>
        </w:rPr>
        <w:t> </w:t>
      </w:r>
      <w:r>
        <w:rPr>
          <w:w w:val="115"/>
          <w:sz w:val="15"/>
        </w:rPr>
        <w:t>MVAC</w:t>
        <w:tab/>
      </w:r>
      <w:r>
        <w:rPr>
          <w:rFonts w:ascii="Courier New"/>
          <w:w w:val="105"/>
          <w:position w:val="3"/>
          <w:sz w:val="22"/>
        </w:rPr>
        <w:t>3q1</w:t>
      </w:r>
    </w:p>
    <w:p>
      <w:pPr>
        <w:pStyle w:val="BodyText"/>
        <w:spacing w:before="1"/>
        <w:jc w:val="left"/>
        <w:rPr>
          <w:rFonts w:ascii="Courier New"/>
          <w:sz w:val="20"/>
        </w:rPr>
      </w:pPr>
    </w:p>
    <w:p>
      <w:pPr>
        <w:pStyle w:val="BodyText"/>
        <w:spacing w:line="237" w:lineRule="auto" w:before="1"/>
        <w:ind w:left="155" w:right="736" w:firstLine="385"/>
      </w:pPr>
      <w:r>
        <w:rPr>
          <w:w w:val="115"/>
        </w:rPr>
        <w:t>Cilj: izsleditev in uničenje uporniških enot, ki bi skušale  pobegniti proti</w:t>
      </w:r>
      <w:r>
        <w:rPr>
          <w:spacing w:val="51"/>
          <w:w w:val="115"/>
        </w:rPr>
        <w:t> </w:t>
      </w:r>
      <w:r>
        <w:rPr>
          <w:w w:val="115"/>
        </w:rPr>
        <w:t>vzhodu.</w:t>
      </w:r>
    </w:p>
    <w:p>
      <w:pPr>
        <w:pStyle w:val="BodyText"/>
        <w:spacing w:line="237" w:lineRule="auto"/>
        <w:ind w:left="153" w:right="732" w:firstLine="377"/>
      </w:pPr>
      <w:r>
        <w:rPr>
          <w:w w:val="115"/>
        </w:rPr>
        <w:t>Poveljstvo divizije »Isonzo« naj bo povezano s poveljstvom imeno­ vanega oddelka in naj uravnava njegovo delovanje po odredbah</w:t>
      </w:r>
      <w:r>
        <w:rPr>
          <w:spacing w:val="51"/>
          <w:w w:val="115"/>
        </w:rPr>
        <w:t> </w:t>
      </w:r>
      <w:r>
        <w:rPr>
          <w:w w:val="115"/>
        </w:rPr>
        <w:t>tega</w:t>
      </w:r>
    </w:p>
    <w:p>
      <w:pPr>
        <w:spacing w:line="204" w:lineRule="exact" w:before="0"/>
        <w:ind w:left="146" w:right="0" w:firstLine="0"/>
        <w:jc w:val="both"/>
        <w:rPr>
          <w:b/>
          <w:sz w:val="10"/>
        </w:rPr>
      </w:pPr>
      <w:r>
        <w:rPr>
          <w:b/>
          <w:sz w:val="18"/>
        </w:rPr>
        <w:t>povel jstva.« </w:t>
      </w:r>
      <w:r>
        <w:rPr>
          <w:b/>
          <w:position w:val="7"/>
          <w:sz w:val="10"/>
        </w:rPr>
        <w:t>21</w:t>
      </w:r>
    </w:p>
    <w:p>
      <w:pPr>
        <w:pStyle w:val="BodyText"/>
        <w:spacing w:line="232" w:lineRule="auto" w:before="2"/>
        <w:ind w:left="149" w:right="721" w:firstLine="386"/>
      </w:pPr>
      <w:r>
        <w:rPr>
          <w:w w:val="115"/>
        </w:rPr>
        <w:t>Po tem povelju so Italijani iz Novega mesta belogardistom pripeljali čelade,  strelivo,  suho  hrano  in   nekaj   italijanskih   uniform.   Hkrati  so z belogardističnimi oficirji in voditelji izdelali načrt o sodelovanju v italijanski  ofenzivi,  kakor  zvemo  iz  nekega  poročila  kaplanu  </w:t>
      </w:r>
      <w:r>
        <w:rPr>
          <w:spacing w:val="5"/>
          <w:w w:val="115"/>
        </w:rPr>
        <w:t> </w:t>
      </w:r>
      <w:r>
        <w:rPr>
          <w:w w:val="115"/>
        </w:rPr>
        <w:t>Babniku:</w:t>
      </w:r>
    </w:p>
    <w:p>
      <w:pPr>
        <w:pStyle w:val="BodyText"/>
        <w:tabs>
          <w:tab w:pos="1956" w:val="left" w:leader="none"/>
          <w:tab w:pos="3060" w:val="left" w:leader="none"/>
          <w:tab w:pos="3969" w:val="left" w:leader="none"/>
          <w:tab w:pos="5098" w:val="left" w:leader="none"/>
          <w:tab w:pos="5875" w:val="left" w:leader="none"/>
        </w:tabs>
        <w:spacing w:line="235" w:lineRule="auto" w:before="23"/>
        <w:ind w:left="143" w:right="734" w:firstLine="393"/>
        <w:jc w:val="left"/>
      </w:pPr>
      <w:r>
        <w:rPr>
          <w:w w:val="115"/>
        </w:rPr>
        <w:t>»28. avg. v Stopičah ... opoldne avtokolona s čeladami in več zaboji (vsebina meni neznana) in Jankotom. Sestanek v župnišču: it. kapetan, stopiški   it.   oficir,   Janko</w:t>
      </w:r>
      <w:r>
        <w:rPr>
          <w:spacing w:val="11"/>
          <w:w w:val="115"/>
        </w:rPr>
        <w:t> </w:t>
      </w:r>
      <w:r>
        <w:rPr>
          <w:w w:val="115"/>
        </w:rPr>
        <w:t>(Debeljak </w:t>
      </w:r>
      <w:r>
        <w:rPr>
          <w:spacing w:val="39"/>
          <w:w w:val="115"/>
        </w:rPr>
        <w:t> </w:t>
      </w:r>
      <w:r>
        <w:rPr>
          <w:w w:val="115"/>
        </w:rPr>
        <w:t>-</w:t>
        <w:tab/>
        <w:t>op.  S.  F.),  Milan  (Kranjc  - op.  S.  F.),  Nada</w:t>
      </w:r>
      <w:r>
        <w:rPr>
          <w:spacing w:val="19"/>
          <w:w w:val="115"/>
        </w:rPr>
        <w:t> </w:t>
      </w:r>
      <w:r>
        <w:rPr>
          <w:w w:val="115"/>
        </w:rPr>
        <w:t>(dr.</w:t>
      </w:r>
      <w:r>
        <w:rPr>
          <w:spacing w:val="40"/>
          <w:w w:val="115"/>
        </w:rPr>
        <w:t> </w:t>
      </w:r>
      <w:r>
        <w:rPr>
          <w:w w:val="115"/>
        </w:rPr>
        <w:t>Rihar</w:t>
        <w:tab/>
        <w:t>op.  S.  F.),  župnik</w:t>
      </w:r>
      <w:r>
        <w:rPr>
          <w:spacing w:val="-5"/>
          <w:w w:val="115"/>
        </w:rPr>
        <w:t> </w:t>
      </w:r>
      <w:r>
        <w:rPr>
          <w:w w:val="115"/>
        </w:rPr>
        <w:t>(Smolič</w:t>
      </w:r>
      <w:r>
        <w:rPr>
          <w:spacing w:val="26"/>
          <w:w w:val="115"/>
        </w:rPr>
        <w:t> </w:t>
      </w:r>
      <w:r>
        <w:rPr>
          <w:w w:val="115"/>
        </w:rPr>
        <w:t>-</w:t>
        <w:tab/>
        <w:t>op. S. F.), kaplan  (Urbanč</w:t>
      </w:r>
      <w:r>
        <w:rPr>
          <w:spacing w:val="40"/>
          <w:w w:val="115"/>
        </w:rPr>
        <w:t> </w:t>
      </w:r>
      <w:r>
        <w:rPr>
          <w:w w:val="115"/>
        </w:rPr>
        <w:t>-</w:t>
        <w:tab/>
        <w:t>op.  S.  F.),  jaz  (kaplan</w:t>
      </w:r>
      <w:r>
        <w:rPr>
          <w:spacing w:val="-4"/>
          <w:w w:val="115"/>
        </w:rPr>
        <w:t> </w:t>
      </w:r>
      <w:r>
        <w:rPr>
          <w:w w:val="115"/>
        </w:rPr>
        <w:t>Mavec</w:t>
      </w:r>
      <w:r>
        <w:rPr>
          <w:spacing w:val="33"/>
          <w:w w:val="115"/>
        </w:rPr>
        <w:t> </w:t>
      </w:r>
      <w:r>
        <w:rPr>
          <w:w w:val="115"/>
        </w:rPr>
        <w:t>-</w:t>
        <w:tab/>
        <w:t>op. S. F.) že proti koncu.  Načrt  o  pohodu ...    Smer  pohoda: </w:t>
      </w:r>
      <w:r>
        <w:rPr>
          <w:spacing w:val="2"/>
          <w:w w:val="115"/>
        </w:rPr>
        <w:t> </w:t>
      </w:r>
      <w:r>
        <w:rPr>
          <w:w w:val="115"/>
        </w:rPr>
        <w:t>Šmarjeta-Trebelno-Mokronog</w:t>
      </w:r>
    </w:p>
    <w:p>
      <w:pPr>
        <w:pStyle w:val="BodyText"/>
        <w:spacing w:line="215" w:lineRule="exact"/>
        <w:ind w:left="132"/>
        <w:jc w:val="left"/>
        <w:rPr>
          <w:sz w:val="10"/>
        </w:rPr>
      </w:pPr>
      <w:r>
        <w:rPr>
          <w:w w:val="120"/>
        </w:rPr>
        <w:t>-Tihaboj in menda Sv. Križ pri Litiji ... </w:t>
      </w:r>
      <w:r>
        <w:rPr>
          <w:w w:val="120"/>
          <w:position w:val="7"/>
          <w:sz w:val="10"/>
        </w:rPr>
        <w:t>22</w:t>
      </w:r>
    </w:p>
    <w:p>
      <w:pPr>
        <w:pStyle w:val="BodyText"/>
        <w:spacing w:line="232" w:lineRule="auto" w:before="12"/>
        <w:ind w:left="139" w:right="744" w:firstLine="391"/>
      </w:pPr>
      <w:r>
        <w:rPr>
          <w:w w:val="115"/>
        </w:rPr>
        <w:t>Belogardisti so medtem dobili »še dva mitraljeza, dva težka mitraljeza in mnogo municije«. V petek 28. avgusta pa so se po Jakoševem zapisku</w:t>
      </w:r>
    </w:p>
    <w:p>
      <w:pPr>
        <w:pStyle w:val="BodyText"/>
        <w:spacing w:line="232" w:lineRule="auto" w:before="8"/>
        <w:ind w:left="139" w:right="743" w:firstLine="9"/>
      </w:pPr>
      <w:r>
        <w:rPr>
          <w:w w:val="115"/>
        </w:rPr>
        <w:t>»začeli pripravljati na ofenzivo. Italijani  so  nam  dali  konzerve  in  kruh za pot. Tudi naša četa je šla,  kar  sem z  veseljem  sprejel ...  V nedeljo  sem  šel  prostovoljno  v  borbo  za  narod  proti  partizanom . . .  za  dom  in vero «. </w:t>
      </w:r>
      <w:r>
        <w:rPr>
          <w:w w:val="115"/>
          <w:position w:val="7"/>
          <w:sz w:val="10"/>
        </w:rPr>
        <w:t>23 </w:t>
      </w:r>
      <w:r>
        <w:rPr>
          <w:w w:val="115"/>
        </w:rPr>
        <w:t>Iz poročila kaplanu Babniku pa</w:t>
      </w:r>
      <w:r>
        <w:rPr>
          <w:spacing w:val="12"/>
          <w:w w:val="115"/>
        </w:rPr>
        <w:t> </w:t>
      </w:r>
      <w:r>
        <w:rPr>
          <w:w w:val="115"/>
        </w:rPr>
        <w:t>zvemo:</w:t>
      </w:r>
    </w:p>
    <w:p>
      <w:pPr>
        <w:pStyle w:val="BodyText"/>
        <w:spacing w:line="232" w:lineRule="auto" w:before="14"/>
        <w:ind w:left="142" w:right="752" w:firstLine="395"/>
      </w:pPr>
      <w:r>
        <w:rPr>
          <w:w w:val="110"/>
        </w:rPr>
        <w:t>»30. avg. Zjutraj ob </w:t>
      </w:r>
      <w:r>
        <w:rPr>
          <w:rFonts w:ascii="Arial" w:hAnsi="Arial"/>
          <w:w w:val="110"/>
          <w:sz w:val="17"/>
        </w:rPr>
        <w:t>4h </w:t>
      </w:r>
      <w:r>
        <w:rPr>
          <w:w w:val="110"/>
        </w:rPr>
        <w:t>odšli: okrog 260-300,</w:t>
      </w:r>
      <w:r>
        <w:rPr>
          <w:spacing w:val="52"/>
          <w:w w:val="110"/>
        </w:rPr>
        <w:t> </w:t>
      </w:r>
      <w:r>
        <w:rPr>
          <w:w w:val="110"/>
        </w:rPr>
        <w:t>oficirji,  komandant  (Kranjc - op. S. F.) Slavko (Zelen - op. S. F.), Gorazd</w:t>
      </w:r>
      <w:r>
        <w:rPr>
          <w:spacing w:val="4"/>
          <w:w w:val="110"/>
        </w:rPr>
        <w:t> </w:t>
      </w:r>
      <w:r>
        <w:rPr>
          <w:w w:val="110"/>
        </w:rPr>
        <w:t>(Klemenčič</w:t>
      </w:r>
    </w:p>
    <w:p>
      <w:pPr>
        <w:pStyle w:val="BodyText"/>
        <w:spacing w:line="235" w:lineRule="auto" w:before="1"/>
        <w:ind w:left="138" w:right="747" w:hanging="7"/>
        <w:rPr>
          <w:sz w:val="10"/>
        </w:rPr>
      </w:pPr>
      <w:r>
        <w:rPr>
          <w:w w:val="110"/>
        </w:rPr>
        <w:t>-</w:t>
      </w:r>
      <w:r>
        <w:rPr>
          <w:spacing w:val="52"/>
          <w:w w:val="110"/>
        </w:rPr>
        <w:t> </w:t>
      </w:r>
      <w:r>
        <w:rPr>
          <w:w w:val="110"/>
        </w:rPr>
        <w:t>op.  S.  F.),  Svarun  (Pavlič  -  op.  S.  F.),  Joško  (Jakoš  -   op.  S.  F.), Nada (dr. Uiharjeva  -</w:t>
      </w:r>
      <w:r>
        <w:rPr>
          <w:spacing w:val="52"/>
          <w:w w:val="110"/>
        </w:rPr>
        <w:t> </w:t>
      </w:r>
      <w:r>
        <w:rPr>
          <w:w w:val="110"/>
        </w:rPr>
        <w:t>op.  S.  </w:t>
      </w:r>
      <w:r>
        <w:rPr>
          <w:rFonts w:ascii="Arial" w:hAnsi="Arial"/>
          <w:w w:val="110"/>
          <w:sz w:val="17"/>
        </w:rPr>
        <w:t>F.)  </w:t>
      </w:r>
      <w:r>
        <w:rPr>
          <w:w w:val="110"/>
        </w:rPr>
        <w:t>in  Irena  (Primožičeva  -  op.  S.  F.),  kaplan (Urbanč - op. S. F.) ... Doma jih</w:t>
      </w:r>
      <w:r>
        <w:rPr>
          <w:spacing w:val="52"/>
          <w:w w:val="110"/>
        </w:rPr>
        <w:t> </w:t>
      </w:r>
      <w:r>
        <w:rPr>
          <w:w w:val="110"/>
        </w:rPr>
        <w:t>je  ostalo  okrog  120  z  Vasilje­ vic-em in Cigotom</w:t>
      </w:r>
      <w:r>
        <w:rPr>
          <w:spacing w:val="3"/>
          <w:w w:val="110"/>
        </w:rPr>
        <w:t> </w:t>
      </w:r>
      <w:r>
        <w:rPr>
          <w:w w:val="110"/>
        </w:rPr>
        <w:t>.«</w:t>
      </w:r>
      <w:r>
        <w:rPr>
          <w:w w:val="110"/>
          <w:position w:val="7"/>
          <w:sz w:val="10"/>
        </w:rPr>
        <w:t>24</w:t>
      </w:r>
    </w:p>
    <w:p>
      <w:pPr>
        <w:pStyle w:val="BodyText"/>
        <w:spacing w:line="235" w:lineRule="auto" w:before="6"/>
        <w:ind w:left="130" w:right="743" w:firstLine="395"/>
        <w:rPr>
          <w:sz w:val="10"/>
        </w:rPr>
      </w:pPr>
      <w:r>
        <w:rPr>
          <w:w w:val="110"/>
        </w:rPr>
        <w:t>Joško  Jakoš</w:t>
      </w:r>
      <w:r>
        <w:rPr>
          <w:spacing w:val="52"/>
          <w:w w:val="110"/>
        </w:rPr>
        <w:t> </w:t>
      </w:r>
      <w:r>
        <w:rPr>
          <w:w w:val="110"/>
        </w:rPr>
        <w:t>je  ta  belogardistični  pohod  opisal   v  svojem   dnevniku. V nedeljo »smo šli na marš na Otočec, kjer so nas prepeljali čez Krko italijanski  fašisti.  Šli</w:t>
      </w:r>
      <w:r>
        <w:rPr>
          <w:spacing w:val="52"/>
          <w:w w:val="110"/>
        </w:rPr>
        <w:t> </w:t>
      </w:r>
      <w:r>
        <w:rPr>
          <w:w w:val="110"/>
        </w:rPr>
        <w:t>smo  nato  na  Belo  cerkev  in  dalje  proti  Šmarjeti, kjer smo  imeli  borbo  </w:t>
      </w:r>
      <w:r>
        <w:rPr>
          <w:b/>
          <w:w w:val="110"/>
          <w:sz w:val="18"/>
        </w:rPr>
        <w:t>in  </w:t>
      </w:r>
      <w:r>
        <w:rPr>
          <w:w w:val="110"/>
        </w:rPr>
        <w:t>so  na  nas  </w:t>
      </w:r>
      <w:r>
        <w:rPr>
          <w:b/>
          <w:w w:val="110"/>
          <w:sz w:val="18"/>
        </w:rPr>
        <w:t>streljali  partizani,  </w:t>
      </w:r>
      <w:r>
        <w:rPr>
          <w:w w:val="110"/>
        </w:rPr>
        <w:t>ki  so  tu  hoteli  imeti neko veselico. Mi smo se  hitro  razvili  </w:t>
      </w:r>
      <w:r>
        <w:rPr>
          <w:rFonts w:ascii="Arial" w:hAnsi="Arial"/>
          <w:b/>
          <w:w w:val="110"/>
          <w:sz w:val="18"/>
        </w:rPr>
        <w:t>v </w:t>
      </w:r>
      <w:r>
        <w:rPr>
          <w:w w:val="110"/>
        </w:rPr>
        <w:t>strelce  in  prišli v Šmarjeto.  Tu smo prespali, drugo jutro pa šli  mimo  Lakenca  po  hribih  v  Mokronog, od</w:t>
      </w:r>
      <w:r>
        <w:rPr>
          <w:spacing w:val="52"/>
          <w:w w:val="110"/>
        </w:rPr>
        <w:t> </w:t>
      </w:r>
      <w:r>
        <w:rPr>
          <w:w w:val="110"/>
        </w:rPr>
        <w:t>tam   v  Št.   Rupert,  kjer  smo  ostali  dalj  časa.  Iz  Št.   Ruperta  smo  šli v Mokronog, od tu</w:t>
      </w:r>
      <w:r>
        <w:rPr>
          <w:spacing w:val="52"/>
          <w:w w:val="110"/>
        </w:rPr>
        <w:t> </w:t>
      </w:r>
      <w:r>
        <w:rPr>
          <w:w w:val="110"/>
        </w:rPr>
        <w:t>pa  na  akcijo  na  Drečji  vrh.  Tu  je  prišlo  do  ljute borbe, kjer sta padla Lojk in</w:t>
      </w:r>
      <w:r>
        <w:rPr>
          <w:spacing w:val="52"/>
          <w:w w:val="110"/>
        </w:rPr>
        <w:t> </w:t>
      </w:r>
      <w:r>
        <w:rPr>
          <w:w w:val="110"/>
        </w:rPr>
        <w:t>Gorazd  (Franc  Klemenčič  -  op.  S.  F.). Kremžar</w:t>
      </w:r>
      <w:r>
        <w:rPr>
          <w:spacing w:val="52"/>
          <w:w w:val="110"/>
        </w:rPr>
        <w:t> </w:t>
      </w:r>
      <w:r>
        <w:rPr>
          <w:w w:val="110"/>
        </w:rPr>
        <w:t>je  bil  ranjen.  Od  tu  smo  šli  na   vlak   v  Trebnje,   prisostvovali tu</w:t>
      </w:r>
      <w:r>
        <w:rPr>
          <w:spacing w:val="52"/>
          <w:w w:val="110"/>
        </w:rPr>
        <w:t> </w:t>
      </w:r>
      <w:r>
        <w:rPr>
          <w:w w:val="110"/>
        </w:rPr>
        <w:t>pogrebu  Gorazda  in  Lojka.  Peljali  smo  se  v  Novo  mesto,  od  tod  pa šli v</w:t>
      </w:r>
      <w:r>
        <w:rPr>
          <w:spacing w:val="-14"/>
          <w:w w:val="110"/>
        </w:rPr>
        <w:t> </w:t>
      </w:r>
      <w:r>
        <w:rPr>
          <w:w w:val="110"/>
        </w:rPr>
        <w:t>logor «. </w:t>
      </w:r>
      <w:r>
        <w:rPr>
          <w:w w:val="110"/>
          <w:position w:val="7"/>
          <w:sz w:val="10"/>
        </w:rPr>
        <w:t>25</w:t>
      </w:r>
    </w:p>
    <w:p>
      <w:pPr>
        <w:pStyle w:val="BodyText"/>
        <w:spacing w:line="203" w:lineRule="exact"/>
        <w:ind w:left="516"/>
      </w:pPr>
      <w:r>
        <w:rPr>
          <w:w w:val="110"/>
        </w:rPr>
        <w:t>Podrobnejši  v  svojem  opisu  pa  je  bil  neznani  Babnikov </w:t>
      </w:r>
      <w:r>
        <w:rPr>
          <w:spacing w:val="26"/>
          <w:w w:val="110"/>
        </w:rPr>
        <w:t> </w:t>
      </w:r>
      <w:r>
        <w:rPr>
          <w:w w:val="110"/>
        </w:rPr>
        <w:t>poročevalec:</w:t>
      </w:r>
    </w:p>
    <w:p>
      <w:pPr>
        <w:pStyle w:val="BodyText"/>
        <w:spacing w:line="232" w:lineRule="auto"/>
        <w:ind w:left="131" w:right="746" w:firstLine="387"/>
      </w:pPr>
      <w:r>
        <w:rPr/>
        <w:pict>
          <v:shape style="position:absolute;margin-left:15.350365pt;margin-top:47.60619pt;width:52.8pt;height:.1pt;mso-position-horizontal-relative:page;mso-position-vertical-relative:paragraph;z-index:-250741760;mso-wrap-distance-left:0;mso-wrap-distance-right:0" coordorigin="307,952" coordsize="1056,0" path="m307,952l1362,952e" filled="false" stroked="true" strokeweight=".239607pt" strokecolor="#000000">
            <v:path arrowok="t"/>
            <v:stroke dashstyle="solid"/>
            <w10:wrap type="topAndBottom"/>
          </v:shape>
        </w:pict>
      </w:r>
      <w:r>
        <w:rPr>
          <w:rFonts w:ascii="Arial" w:hAnsi="Arial"/>
          <w:spacing w:val="5"/>
          <w:w w:val="115"/>
          <w:sz w:val="15"/>
        </w:rPr>
        <w:t>»</w:t>
      </w:r>
      <w:r>
        <w:rPr>
          <w:spacing w:val="5"/>
          <w:w w:val="115"/>
        </w:rPr>
        <w:t>V </w:t>
      </w:r>
      <w:r>
        <w:rPr>
          <w:w w:val="115"/>
        </w:rPr>
        <w:t>nedeljo 30. t. m. ob 5. uri  zjutraj odhod  iz  logora  pri  </w:t>
      </w:r>
      <w:r>
        <w:rPr>
          <w:w w:val="115"/>
          <w:sz w:val="21"/>
        </w:rPr>
        <w:t>št.  </w:t>
      </w:r>
      <w:r>
        <w:rPr>
          <w:w w:val="115"/>
        </w:rPr>
        <w:t>Joštu. Na Otočcu so nas prepeljali Italijani čez Krko in nas z zanimanjem opazovali, so namreč prvič videli ,Guardio bianco'. Na Otočcu kratek počitek,   nato  odhod   po  in   ob  cesti  v  streljačkem  stroju   v</w:t>
      </w:r>
      <w:r>
        <w:rPr>
          <w:spacing w:val="-1"/>
          <w:w w:val="115"/>
        </w:rPr>
        <w:t> </w:t>
      </w:r>
      <w:r>
        <w:rPr>
          <w:w w:val="115"/>
        </w:rPr>
        <w:t>,svobodno</w:t>
      </w:r>
    </w:p>
    <w:p>
      <w:pPr>
        <w:spacing w:before="20"/>
        <w:ind w:left="512" w:right="0" w:firstLine="0"/>
        <w:jc w:val="left"/>
        <w:rPr>
          <w:sz w:val="14"/>
        </w:rPr>
      </w:pPr>
      <w:r>
        <w:rPr>
          <w:w w:val="115"/>
          <w:sz w:val="11"/>
        </w:rPr>
        <w:t>21 </w:t>
      </w:r>
      <w:r>
        <w:rPr>
          <w:w w:val="115"/>
          <w:sz w:val="14"/>
        </w:rPr>
        <w:t>Na,črt za V. faz-o ofenzive, </w:t>
      </w:r>
      <w:r>
        <w:rPr>
          <w:w w:val="115"/>
          <w:sz w:val="16"/>
        </w:rPr>
        <w:t>izdan </w:t>
      </w:r>
      <w:r>
        <w:rPr>
          <w:w w:val="115"/>
          <w:sz w:val="14"/>
        </w:rPr>
        <w:t>24. avgusta </w:t>
      </w:r>
      <w:r>
        <w:rPr>
          <w:w w:val="105"/>
          <w:sz w:val="14"/>
        </w:rPr>
        <w:t>1942, </w:t>
      </w:r>
      <w:r>
        <w:rPr>
          <w:w w:val="105"/>
          <w:sz w:val="17"/>
        </w:rPr>
        <w:t>št. </w:t>
      </w:r>
      <w:r>
        <w:rPr>
          <w:w w:val="105"/>
          <w:sz w:val="14"/>
        </w:rPr>
        <w:t>02-,10406.</w:t>
      </w:r>
    </w:p>
    <w:p>
      <w:pPr>
        <w:spacing w:before="5"/>
        <w:ind w:left="512" w:right="0" w:firstLine="0"/>
        <w:jc w:val="left"/>
        <w:rPr>
          <w:sz w:val="14"/>
        </w:rPr>
      </w:pPr>
      <w:r>
        <w:rPr>
          <w:rFonts w:ascii="Arial"/>
          <w:w w:val="115"/>
          <w:sz w:val="9"/>
        </w:rPr>
        <w:t>22 </w:t>
      </w:r>
      <w:r>
        <w:rPr>
          <w:w w:val="120"/>
          <w:sz w:val="14"/>
        </w:rPr>
        <w:t>Originalno pismo v Babnikovem arhivu.</w:t>
      </w:r>
    </w:p>
    <w:p>
      <w:pPr>
        <w:spacing w:before="11"/>
        <w:ind w:left="516" w:right="0" w:firstLine="0"/>
        <w:jc w:val="left"/>
        <w:rPr>
          <w:sz w:val="14"/>
        </w:rPr>
      </w:pPr>
      <w:r>
        <w:rPr>
          <w:rFonts w:ascii="Arial"/>
          <w:w w:val="125"/>
          <w:sz w:val="9"/>
        </w:rPr>
        <w:t>23 </w:t>
      </w:r>
      <w:r>
        <w:rPr>
          <w:w w:val="125"/>
          <w:sz w:val="14"/>
        </w:rPr>
        <w:t>Dokumenti </w:t>
      </w:r>
      <w:r>
        <w:rPr>
          <w:w w:val="130"/>
          <w:sz w:val="14"/>
        </w:rPr>
        <w:t>III, </w:t>
      </w:r>
      <w:r>
        <w:rPr>
          <w:rFonts w:ascii="Arial"/>
          <w:w w:val="125"/>
          <w:sz w:val="14"/>
        </w:rPr>
        <w:t>J</w:t>
      </w:r>
      <w:r>
        <w:rPr>
          <w:w w:val="125"/>
          <w:sz w:val="14"/>
        </w:rPr>
        <w:t>akoiie,v dnevrnik, str. 31.</w:t>
      </w:r>
    </w:p>
    <w:p>
      <w:pPr>
        <w:spacing w:before="7"/>
        <w:ind w:left="511" w:right="0" w:firstLine="0"/>
        <w:jc w:val="left"/>
        <w:rPr>
          <w:sz w:val="14"/>
        </w:rPr>
      </w:pPr>
      <w:r>
        <w:rPr>
          <w:w w:val="105"/>
          <w:sz w:val="14"/>
        </w:rPr>
        <w:t>24 Ori,gh1aJno IJ}ismr0 v Babnikovem arhi,vu.</w:t>
      </w:r>
    </w:p>
    <w:p>
      <w:pPr>
        <w:spacing w:before="2"/>
        <w:ind w:left="507" w:right="0" w:firstLine="0"/>
        <w:jc w:val="left"/>
        <w:rPr>
          <w:sz w:val="14"/>
        </w:rPr>
      </w:pPr>
      <w:r>
        <w:rPr>
          <w:w w:val="130"/>
          <w:sz w:val="10"/>
        </w:rPr>
        <w:t>25 </w:t>
      </w:r>
      <w:r>
        <w:rPr>
          <w:w w:val="130"/>
          <w:sz w:val="14"/>
        </w:rPr>
        <w:t>Dokumenti III, Jakošev dnevnik, </w:t>
      </w:r>
      <w:r>
        <w:rPr>
          <w:w w:val="130"/>
          <w:sz w:val="15"/>
        </w:rPr>
        <w:t>str. </w:t>
      </w:r>
      <w:r>
        <w:rPr>
          <w:w w:val="130"/>
          <w:sz w:val="14"/>
        </w:rPr>
        <w:t>31 in 32.</w:t>
      </w:r>
    </w:p>
    <w:p>
      <w:pPr>
        <w:spacing w:after="0"/>
        <w:jc w:val="left"/>
        <w:rPr>
          <w:sz w:val="14"/>
        </w:rPr>
        <w:sectPr>
          <w:pgSz w:w="7850" w:h="12250"/>
          <w:pgMar w:top="60" w:bottom="280" w:left="200" w:right="100"/>
        </w:sectPr>
      </w:pPr>
    </w:p>
    <w:p>
      <w:pPr>
        <w:tabs>
          <w:tab w:pos="2665" w:val="left" w:leader="none"/>
        </w:tabs>
        <w:spacing w:before="72"/>
        <w:ind w:left="705" w:right="0" w:firstLine="0"/>
        <w:jc w:val="both"/>
        <w:rPr>
          <w:sz w:val="15"/>
        </w:rPr>
      </w:pPr>
      <w:r>
        <w:rPr/>
        <w:pict>
          <v:shape style="position:absolute;margin-left:47.969891pt;margin-top:18.675123pt;width:138.2pt;height:.1pt;mso-position-horizontal-relative:page;mso-position-vertical-relative:paragraph;z-index:-250740736;mso-wrap-distance-left:0;mso-wrap-distance-right:0" coordorigin="959,374" coordsize="2764,0" path="m959,374l3722,374e" filled="false" stroked="true" strokeweight=".239607pt" strokecolor="#000000">
            <v:path arrowok="t"/>
            <v:stroke dashstyle="solid"/>
            <w10:wrap type="topAndBottom"/>
          </v:shape>
        </w:pict>
      </w:r>
      <w:r>
        <w:rPr/>
        <w:pict>
          <v:shape style="position:absolute;margin-left:212.026978pt;margin-top:18.914726pt;width:167.9pt;height:.1pt;mso-position-horizontal-relative:page;mso-position-vertical-relative:paragraph;z-index:-250739712;mso-wrap-distance-left:0;mso-wrap-distance-right:0" coordorigin="4241,378" coordsize="3358,0" path="m4241,378l7598,378e" filled="false" stroked="true" strokeweight=".239607pt" strokecolor="#000000">
            <v:path arrowok="t"/>
            <v:stroke dashstyle="solid"/>
            <w10:wrap type="topAndBottom"/>
          </v:shape>
        </w:pict>
      </w:r>
      <w:r>
        <w:rPr>
          <w:rFonts w:ascii="Courier New" w:hAnsi="Courier New"/>
          <w:w w:val="110"/>
          <w:position w:val="5"/>
          <w:sz w:val="21"/>
        </w:rPr>
        <w:t>332</w:t>
        <w:tab/>
      </w:r>
      <w:r>
        <w:rPr>
          <w:w w:val="110"/>
          <w:sz w:val="15"/>
        </w:rPr>
        <w:t>NASTOP OBOROžENIH</w:t>
      </w:r>
      <w:r>
        <w:rPr>
          <w:spacing w:val="37"/>
          <w:w w:val="110"/>
          <w:sz w:val="15"/>
        </w:rPr>
        <w:t> </w:t>
      </w:r>
      <w:r>
        <w:rPr>
          <w:w w:val="110"/>
          <w:sz w:val="15"/>
        </w:rPr>
        <w:t>ODDELKOV</w:t>
      </w:r>
    </w:p>
    <w:p>
      <w:pPr>
        <w:spacing w:line="247" w:lineRule="auto" w:before="221"/>
        <w:ind w:left="738" w:right="138" w:hanging="3"/>
        <w:jc w:val="both"/>
        <w:rPr>
          <w:sz w:val="18"/>
        </w:rPr>
      </w:pPr>
      <w:r>
        <w:rPr>
          <w:w w:val="120"/>
          <w:sz w:val="18"/>
        </w:rPr>
        <w:t>partizansko ozemlje' proti Kronovem. Tu smo  preiskali  n'ekaj  sumljivih hiš, ker je  na  našo  predhodnico  streljala  vaška  straža.  Polovili  smo nekaj zaščitnikov in nekatere odpeljali s seboj. Dobili smo tudi  veliko vabilo na neko partijsko delavsko veselico v</w:t>
      </w:r>
      <w:r>
        <w:rPr>
          <w:spacing w:val="-25"/>
          <w:w w:val="120"/>
          <w:sz w:val="18"/>
        </w:rPr>
        <w:t> </w:t>
      </w:r>
      <w:r>
        <w:rPr>
          <w:w w:val="120"/>
          <w:sz w:val="18"/>
        </w:rPr>
        <w:t>Šmarjeti.</w:t>
      </w:r>
    </w:p>
    <w:p>
      <w:pPr>
        <w:spacing w:line="247" w:lineRule="auto" w:before="15"/>
        <w:ind w:left="731" w:right="120" w:firstLine="404"/>
        <w:jc w:val="both"/>
        <w:rPr>
          <w:sz w:val="18"/>
        </w:rPr>
      </w:pPr>
      <w:r>
        <w:rPr>
          <w:w w:val="120"/>
          <w:sz w:val="18"/>
        </w:rPr>
        <w:t>Nadaljevali smo pot proti Beli cerkvi. Tu smo se odpočili.  Komandant je tu  zasliševal  ujetnike.  Zastražili  in  spremili  smo  družino  organista radi varnosti na Otočec. Spremljala jo je namreč naša motorizirana enota, namreč kolesarji. Popoldne smo nadaljevali  pot  proti  Šmarjeti,  kjer  smo se sami povabili na partizansko veselico. Ko je naša četa v  streljačkem stroju prekoračila višino nad Šmarjeto, je dobila  iz  nje  precej  močan ogenj.  Ko  pa  so  naši  mitraljezi  napravili  svoje,  so  vse  čete  obkrožile in posedle Šmarjeto. Partizani, ki so pripravljali  veselico,  so  pobegnili. Med potjo smo zaplenili partizanski motor. V Šmarjeti smo prespali noč, drugo jutro pa nadaljevali pot proti Mokronogu,  nekaj  časa  po  cesti,  potem pa po vrheh nad Lakencem. Med potjo pred Lakencam so  zopet oddali nekaj strelov na naše patrulje, a so te hitro vse očistile</w:t>
      </w:r>
      <w:r>
        <w:rPr>
          <w:spacing w:val="-8"/>
          <w:w w:val="120"/>
          <w:sz w:val="18"/>
        </w:rPr>
        <w:t> </w:t>
      </w:r>
      <w:r>
        <w:rPr>
          <w:w w:val="120"/>
          <w:sz w:val="18"/>
        </w:rPr>
        <w:t>...</w:t>
      </w:r>
    </w:p>
    <w:p>
      <w:pPr>
        <w:spacing w:line="247" w:lineRule="auto" w:before="5"/>
        <w:ind w:left="736" w:right="116" w:firstLine="390"/>
        <w:jc w:val="both"/>
        <w:rPr>
          <w:sz w:val="18"/>
        </w:rPr>
      </w:pPr>
      <w:r>
        <w:rPr>
          <w:w w:val="120"/>
          <w:sz w:val="18"/>
        </w:rPr>
        <w:t>V Mokronog  smo  vkorakali  v  štiristopih  in  so  nas  ljudje,  kakor tudi vojaštvo, navdušeno pozdravljali.  Tu  smo  prespali  noč,  drugo  </w:t>
      </w:r>
      <w:r>
        <w:rPr>
          <w:rFonts w:ascii="Arial" w:hAnsi="Arial"/>
          <w:w w:val="120"/>
          <w:sz w:val="16"/>
        </w:rPr>
        <w:t>jutro </w:t>
      </w:r>
      <w:r>
        <w:rPr>
          <w:w w:val="120"/>
          <w:sz w:val="18"/>
        </w:rPr>
        <w:t>pa šli naprej proti Št. Rupertu. Med potjo smo  se  temeljito  skopali.  Ko smo prišli pred Št. Rupert, smo dobili sporočilo, da se tam nahajajo  partizani. Hoteli smo jih obkoliti, a  so  oni  vsled  slabega  terena  prej opazili naše izvidnike in jo zopet popihali.  Dobili  smo  nekaj  njihovih koles in bomb, ker ni bilo časa,  da  bi  </w:t>
      </w:r>
      <w:r>
        <w:rPr>
          <w:b/>
          <w:w w:val="120"/>
          <w:sz w:val="18"/>
        </w:rPr>
        <w:t>jih </w:t>
      </w:r>
      <w:r>
        <w:rPr>
          <w:w w:val="120"/>
          <w:sz w:val="18"/>
        </w:rPr>
        <w:t>vzeli s  seboj.  V  Št.  Rupertu smo  okrog  in  okrog  zavzeli  položaj  po  hišah.  še  isti  dan  pa  so  začeli s sosednjih višin streljati partizani na naše poloiaje, seveda brez uspeha. Takoj drugi dan  pa smo zvedeli  za  njihov  logor  in  ga  šli  zgodaj  zjutraj z  manjšo  edinico  napast.  </w:t>
      </w:r>
      <w:r>
        <w:rPr>
          <w:w w:val="120"/>
          <w:sz w:val="17"/>
        </w:rPr>
        <w:t>Šli  </w:t>
      </w:r>
      <w:r>
        <w:rPr>
          <w:w w:val="120"/>
          <w:sz w:val="18"/>
        </w:rPr>
        <w:t>smo  s  treh  strani  in  ga  hoteli   obkoliti. Bil je na višini nad vasjo Drago. Že tik pred vrhom pa se je enemu naših sprožila puška. Takoj nato smo hitro, kolikor  se  je  pač  dalo  radi  terena, šli proti vrhu. Zopet so oni brez strela pobegnili.  Zaplenili  smo  jim mitraljez »Maksim« ... Pregledali smo nekaj sumljivih zidanic,  a  našli nismo nič posebnega. Medtem pa je druga naša skupina pregledala vas Drago. Razposlali smo tudi patrulje na vse strani, ki pa so nam privedle razne</w:t>
      </w:r>
      <w:r>
        <w:rPr>
          <w:spacing w:val="13"/>
          <w:w w:val="120"/>
          <w:sz w:val="18"/>
        </w:rPr>
        <w:t> </w:t>
      </w:r>
      <w:r>
        <w:rPr>
          <w:w w:val="120"/>
          <w:sz w:val="18"/>
        </w:rPr>
        <w:t>zaščitnike.</w:t>
      </w:r>
    </w:p>
    <w:p>
      <w:pPr>
        <w:spacing w:line="249" w:lineRule="auto" w:before="2"/>
        <w:ind w:left="750" w:right="124" w:firstLine="390"/>
        <w:jc w:val="both"/>
        <w:rPr>
          <w:sz w:val="18"/>
        </w:rPr>
      </w:pPr>
      <w:r>
        <w:rPr>
          <w:w w:val="120"/>
          <w:sz w:val="18"/>
        </w:rPr>
        <w:t>Večja skupina je šla proti  Kamnjem  in  se spopadla  s  partizani.  Bila je precej huda in  ostra  borba,  </w:t>
      </w:r>
      <w:r>
        <w:rPr>
          <w:rFonts w:ascii="Arial" w:hAnsi="Arial"/>
          <w:w w:val="120"/>
          <w:sz w:val="17"/>
        </w:rPr>
        <w:t>a  </w:t>
      </w:r>
      <w:r>
        <w:rPr>
          <w:w w:val="120"/>
          <w:sz w:val="18"/>
        </w:rPr>
        <w:t>mi  nismo  imeli  izgub.  Med  borbo  pa so se pripeljali z oklopnim avtomobilom v št. Rupert Nemci, da pogledajo, kaj</w:t>
      </w:r>
      <w:r>
        <w:rPr>
          <w:spacing w:val="46"/>
          <w:w w:val="120"/>
          <w:sz w:val="18"/>
        </w:rPr>
        <w:t> </w:t>
      </w:r>
      <w:r>
        <w:rPr>
          <w:w w:val="120"/>
          <w:sz w:val="18"/>
        </w:rPr>
        <w:t>je.</w:t>
      </w:r>
    </w:p>
    <w:p>
      <w:pPr>
        <w:spacing w:line="240" w:lineRule="auto" w:before="0"/>
        <w:ind w:left="749" w:right="122" w:firstLine="390"/>
        <w:jc w:val="both"/>
        <w:rPr>
          <w:sz w:val="18"/>
        </w:rPr>
      </w:pPr>
      <w:r>
        <w:rPr>
          <w:w w:val="120"/>
          <w:sz w:val="18"/>
        </w:rPr>
        <w:t>Drugi dan smo šli skoraj vsi in zasedli vse  višine med  nemško  mejo  in </w:t>
      </w:r>
      <w:r>
        <w:rPr>
          <w:rFonts w:ascii="Arial" w:hAnsi="Arial"/>
          <w:w w:val="120"/>
          <w:sz w:val="21"/>
        </w:rPr>
        <w:t>št. </w:t>
      </w:r>
      <w:r>
        <w:rPr>
          <w:w w:val="120"/>
          <w:sz w:val="18"/>
        </w:rPr>
        <w:t>Rupertom, a smo celi dan zastonj čakali. Naslednji dan  pa  smo zgodaj zjutraj posedli iste položaje in strnjeno prodirali proti cesti Mokronog-Cirnik-meja,  a  tudi  zdaj  brez  uspeha,  ker   so   že   prejšnji dan vsi</w:t>
      </w:r>
      <w:r>
        <w:rPr>
          <w:spacing w:val="17"/>
          <w:w w:val="120"/>
          <w:sz w:val="18"/>
        </w:rPr>
        <w:t> </w:t>
      </w:r>
      <w:r>
        <w:rPr>
          <w:w w:val="120"/>
          <w:sz w:val="18"/>
        </w:rPr>
        <w:t>ušli.</w:t>
      </w:r>
    </w:p>
    <w:p>
      <w:pPr>
        <w:spacing w:line="206" w:lineRule="exact" w:before="0"/>
        <w:ind w:left="1146" w:right="0" w:firstLine="0"/>
        <w:jc w:val="both"/>
        <w:rPr>
          <w:sz w:val="18"/>
        </w:rPr>
      </w:pPr>
      <w:r>
        <w:rPr>
          <w:w w:val="125"/>
          <w:sz w:val="18"/>
        </w:rPr>
        <w:t>V</w:t>
      </w:r>
      <w:r>
        <w:rPr>
          <w:spacing w:val="-19"/>
          <w:w w:val="125"/>
          <w:sz w:val="18"/>
        </w:rPr>
        <w:t> </w:t>
      </w:r>
      <w:r>
        <w:rPr>
          <w:w w:val="125"/>
          <w:sz w:val="18"/>
        </w:rPr>
        <w:t>nedeljo</w:t>
      </w:r>
      <w:r>
        <w:rPr>
          <w:spacing w:val="-4"/>
          <w:w w:val="125"/>
          <w:sz w:val="18"/>
        </w:rPr>
        <w:t> </w:t>
      </w:r>
      <w:r>
        <w:rPr>
          <w:w w:val="125"/>
          <w:sz w:val="18"/>
        </w:rPr>
        <w:t>(verjetneje</w:t>
      </w:r>
      <w:r>
        <w:rPr>
          <w:spacing w:val="1"/>
          <w:w w:val="125"/>
          <w:sz w:val="18"/>
        </w:rPr>
        <w:t> </w:t>
      </w:r>
      <w:r>
        <w:rPr>
          <w:w w:val="125"/>
          <w:sz w:val="18"/>
        </w:rPr>
        <w:t>v</w:t>
      </w:r>
      <w:r>
        <w:rPr>
          <w:spacing w:val="-13"/>
          <w:w w:val="125"/>
          <w:sz w:val="18"/>
        </w:rPr>
        <w:t> </w:t>
      </w:r>
      <w:r>
        <w:rPr>
          <w:w w:val="125"/>
          <w:sz w:val="18"/>
        </w:rPr>
        <w:t>soboto</w:t>
      </w:r>
      <w:r>
        <w:rPr>
          <w:spacing w:val="-15"/>
          <w:w w:val="125"/>
          <w:sz w:val="18"/>
        </w:rPr>
        <w:t> </w:t>
      </w:r>
      <w:r>
        <w:rPr>
          <w:w w:val="125"/>
          <w:sz w:val="18"/>
        </w:rPr>
        <w:t>- </w:t>
      </w:r>
      <w:r>
        <w:rPr>
          <w:spacing w:val="33"/>
          <w:w w:val="125"/>
          <w:sz w:val="18"/>
        </w:rPr>
        <w:t> </w:t>
      </w:r>
      <w:r>
        <w:rPr>
          <w:w w:val="125"/>
          <w:sz w:val="18"/>
        </w:rPr>
        <w:t>op.</w:t>
      </w:r>
      <w:r>
        <w:rPr>
          <w:spacing w:val="-15"/>
          <w:w w:val="125"/>
          <w:sz w:val="18"/>
        </w:rPr>
        <w:t> </w:t>
      </w:r>
      <w:r>
        <w:rPr>
          <w:w w:val="125"/>
          <w:sz w:val="18"/>
        </w:rPr>
        <w:t>S.</w:t>
      </w:r>
      <w:r>
        <w:rPr>
          <w:spacing w:val="-5"/>
          <w:w w:val="125"/>
          <w:sz w:val="18"/>
        </w:rPr>
        <w:t> </w:t>
      </w:r>
      <w:r>
        <w:rPr>
          <w:w w:val="125"/>
          <w:sz w:val="18"/>
        </w:rPr>
        <w:t>F.)</w:t>
      </w:r>
      <w:r>
        <w:rPr>
          <w:spacing w:val="-15"/>
          <w:w w:val="125"/>
          <w:sz w:val="18"/>
        </w:rPr>
        <w:t> </w:t>
      </w:r>
      <w:r>
        <w:rPr>
          <w:w w:val="125"/>
          <w:sz w:val="18"/>
        </w:rPr>
        <w:t>zgodaj</w:t>
      </w:r>
      <w:r>
        <w:rPr>
          <w:spacing w:val="-7"/>
          <w:w w:val="125"/>
          <w:sz w:val="18"/>
        </w:rPr>
        <w:t> </w:t>
      </w:r>
      <w:r>
        <w:rPr>
          <w:w w:val="125"/>
          <w:sz w:val="18"/>
        </w:rPr>
        <w:t>zjutraj</w:t>
      </w:r>
      <w:r>
        <w:rPr>
          <w:spacing w:val="-19"/>
          <w:w w:val="125"/>
          <w:sz w:val="18"/>
        </w:rPr>
        <w:t> </w:t>
      </w:r>
      <w:r>
        <w:rPr>
          <w:w w:val="125"/>
          <w:sz w:val="18"/>
        </w:rPr>
        <w:t>smo</w:t>
      </w:r>
      <w:r>
        <w:rPr>
          <w:spacing w:val="-26"/>
          <w:w w:val="125"/>
          <w:sz w:val="18"/>
        </w:rPr>
        <w:t> </w:t>
      </w:r>
      <w:r>
        <w:rPr>
          <w:w w:val="125"/>
          <w:sz w:val="18"/>
        </w:rPr>
        <w:t>zapustili</w:t>
      </w:r>
    </w:p>
    <w:p>
      <w:pPr>
        <w:spacing w:before="0"/>
        <w:ind w:left="758" w:right="0" w:firstLine="0"/>
        <w:jc w:val="both"/>
        <w:rPr>
          <w:sz w:val="18"/>
        </w:rPr>
      </w:pPr>
      <w:r>
        <w:rPr>
          <w:w w:val="120"/>
          <w:sz w:val="17"/>
        </w:rPr>
        <w:t>Št. </w:t>
      </w:r>
      <w:r>
        <w:rPr>
          <w:spacing w:val="26"/>
          <w:w w:val="120"/>
          <w:sz w:val="17"/>
        </w:rPr>
        <w:t> </w:t>
      </w:r>
      <w:r>
        <w:rPr>
          <w:w w:val="120"/>
          <w:sz w:val="18"/>
        </w:rPr>
        <w:t>Rupert </w:t>
      </w:r>
      <w:r>
        <w:rPr>
          <w:spacing w:val="10"/>
          <w:w w:val="120"/>
          <w:sz w:val="18"/>
        </w:rPr>
        <w:t> </w:t>
      </w:r>
      <w:r>
        <w:rPr>
          <w:w w:val="120"/>
          <w:sz w:val="18"/>
        </w:rPr>
        <w:t>in </w:t>
      </w:r>
      <w:r>
        <w:rPr>
          <w:spacing w:val="6"/>
          <w:w w:val="120"/>
          <w:sz w:val="18"/>
        </w:rPr>
        <w:t> </w:t>
      </w:r>
      <w:r>
        <w:rPr>
          <w:w w:val="120"/>
          <w:sz w:val="18"/>
        </w:rPr>
        <w:t>šli </w:t>
      </w:r>
      <w:r>
        <w:rPr>
          <w:spacing w:val="7"/>
          <w:w w:val="120"/>
          <w:sz w:val="18"/>
        </w:rPr>
        <w:t> </w:t>
      </w:r>
      <w:r>
        <w:rPr>
          <w:w w:val="120"/>
          <w:sz w:val="18"/>
        </w:rPr>
        <w:t>v </w:t>
      </w:r>
      <w:r>
        <w:rPr>
          <w:spacing w:val="9"/>
          <w:w w:val="120"/>
          <w:sz w:val="18"/>
        </w:rPr>
        <w:t> </w:t>
      </w:r>
      <w:r>
        <w:rPr>
          <w:w w:val="120"/>
          <w:sz w:val="18"/>
        </w:rPr>
        <w:t>Mokronog. </w:t>
      </w:r>
      <w:r>
        <w:rPr>
          <w:spacing w:val="13"/>
          <w:w w:val="120"/>
          <w:sz w:val="18"/>
        </w:rPr>
        <w:t> </w:t>
      </w:r>
      <w:r>
        <w:rPr>
          <w:w w:val="120"/>
          <w:sz w:val="18"/>
        </w:rPr>
        <w:t>Tja  </w:t>
      </w:r>
      <w:r>
        <w:rPr>
          <w:spacing w:val="6"/>
          <w:w w:val="120"/>
          <w:sz w:val="18"/>
        </w:rPr>
        <w:t> </w:t>
      </w:r>
      <w:r>
        <w:rPr>
          <w:w w:val="120"/>
          <w:sz w:val="18"/>
        </w:rPr>
        <w:t>je </w:t>
      </w:r>
      <w:r>
        <w:rPr>
          <w:spacing w:val="10"/>
          <w:w w:val="120"/>
          <w:sz w:val="18"/>
        </w:rPr>
        <w:t> </w:t>
      </w:r>
      <w:r>
        <w:rPr>
          <w:w w:val="120"/>
          <w:sz w:val="18"/>
        </w:rPr>
        <w:t>prišlo </w:t>
      </w:r>
      <w:r>
        <w:rPr>
          <w:spacing w:val="7"/>
          <w:w w:val="120"/>
          <w:sz w:val="18"/>
        </w:rPr>
        <w:t> </w:t>
      </w:r>
      <w:r>
        <w:rPr>
          <w:w w:val="120"/>
          <w:sz w:val="18"/>
        </w:rPr>
        <w:t>tudi </w:t>
      </w:r>
      <w:r>
        <w:rPr>
          <w:spacing w:val="15"/>
          <w:w w:val="120"/>
          <w:sz w:val="18"/>
        </w:rPr>
        <w:t> </w:t>
      </w:r>
      <w:r>
        <w:rPr>
          <w:w w:val="120"/>
          <w:sz w:val="18"/>
        </w:rPr>
        <w:t>mnogo </w:t>
      </w:r>
      <w:r>
        <w:rPr>
          <w:spacing w:val="12"/>
          <w:w w:val="120"/>
          <w:sz w:val="18"/>
        </w:rPr>
        <w:t> </w:t>
      </w:r>
      <w:r>
        <w:rPr>
          <w:w w:val="120"/>
          <w:sz w:val="18"/>
        </w:rPr>
        <w:t>vojaštva. </w:t>
      </w:r>
      <w:r>
        <w:rPr>
          <w:spacing w:val="9"/>
          <w:w w:val="120"/>
          <w:sz w:val="18"/>
        </w:rPr>
        <w:t> </w:t>
      </w:r>
      <w:r>
        <w:rPr>
          <w:w w:val="120"/>
          <w:sz w:val="18"/>
        </w:rPr>
        <w:t>Ob</w:t>
      </w:r>
    </w:p>
    <w:p>
      <w:pPr>
        <w:spacing w:line="249" w:lineRule="auto" w:before="4"/>
        <w:ind w:left="755" w:right="118" w:hanging="3"/>
        <w:jc w:val="both"/>
        <w:rPr>
          <w:sz w:val="18"/>
        </w:rPr>
      </w:pPr>
      <w:r>
        <w:rPr>
          <w:w w:val="120"/>
          <w:sz w:val="18"/>
        </w:rPr>
        <w:t>10. uri smo šli  naprej  proti  Drečjem  vrhu,  a  Italijani  2  uri  za  nami  proti Trebelnem. Pred Drečjim vrhom smo naleteli na močno grupo partizanov. Šli smo takoj v  borbo,  ki  je  bila  zaradi  nepreglednega  in silno razbitega terena zelo otežkočena. Imeli smo zelo dolg front in vkljub ogorčenemu   ognju  sovražnika  zavzeli  višino  za  višino.  Tu   je  bil</w:t>
      </w:r>
      <w:r>
        <w:rPr>
          <w:spacing w:val="2"/>
          <w:w w:val="120"/>
          <w:sz w:val="18"/>
        </w:rPr>
        <w:t> </w:t>
      </w:r>
      <w:r>
        <w:rPr>
          <w:w w:val="120"/>
          <w:sz w:val="18"/>
        </w:rPr>
        <w:t>težko</w:t>
      </w:r>
    </w:p>
    <w:p>
      <w:pPr>
        <w:spacing w:after="0" w:line="249" w:lineRule="auto"/>
        <w:jc w:val="both"/>
        <w:rPr>
          <w:sz w:val="18"/>
        </w:rPr>
        <w:sectPr>
          <w:pgSz w:w="7850" w:h="12250"/>
          <w:pgMar w:top="40" w:bottom="280" w:left="200" w:right="100"/>
        </w:sectPr>
      </w:pPr>
    </w:p>
    <w:p>
      <w:pPr>
        <w:tabs>
          <w:tab w:pos="6824" w:val="right" w:leader="none"/>
        </w:tabs>
        <w:spacing w:before="69"/>
        <w:ind w:left="2420" w:right="0" w:firstLine="0"/>
        <w:jc w:val="left"/>
        <w:rPr>
          <w:sz w:val="20"/>
        </w:rPr>
      </w:pPr>
      <w:r>
        <w:rPr/>
        <w:pict>
          <v:shape style="position:absolute;margin-left:28.781132pt;margin-top:18.119638pt;width:328.15pt;height:.1pt;mso-position-horizontal-relative:page;mso-position-vertical-relative:paragraph;z-index:-250738688;mso-wrap-distance-left:0;mso-wrap-distance-right:0" coordorigin="576,362" coordsize="6563,0" path="m576,362l7138,362e" filled="false" stroked="true" strokeweight=".239605pt" strokecolor="#000000">
            <v:path arrowok="t"/>
            <v:stroke dashstyle="solid"/>
            <w10:wrap type="topAndBottom"/>
          </v:shape>
        </w:pict>
      </w:r>
      <w:r>
        <w:rPr>
          <w:w w:val="115"/>
          <w:sz w:val="15"/>
        </w:rPr>
        <w:t>LEGIJA SMRTI</w:t>
      </w:r>
      <w:r>
        <w:rPr>
          <w:spacing w:val="9"/>
          <w:w w:val="115"/>
          <w:sz w:val="15"/>
        </w:rPr>
        <w:t> </w:t>
      </w:r>
      <w:r>
        <w:rPr>
          <w:w w:val="115"/>
          <w:sz w:val="15"/>
        </w:rPr>
        <w:t>ALI</w:t>
      </w:r>
      <w:r>
        <w:rPr>
          <w:spacing w:val="40"/>
          <w:w w:val="115"/>
          <w:sz w:val="15"/>
        </w:rPr>
        <w:t> </w:t>
      </w:r>
      <w:r>
        <w:rPr>
          <w:w w:val="115"/>
          <w:sz w:val="15"/>
        </w:rPr>
        <w:t>MVAC</w:t>
        <w:tab/>
      </w:r>
      <w:r>
        <w:rPr>
          <w:w w:val="115"/>
          <w:position w:val="3"/>
          <w:sz w:val="20"/>
        </w:rPr>
        <w:t>333</w:t>
      </w:r>
    </w:p>
    <w:p>
      <w:pPr>
        <w:pStyle w:val="BodyText"/>
        <w:spacing w:before="6"/>
        <w:jc w:val="left"/>
      </w:pPr>
    </w:p>
    <w:p>
      <w:pPr>
        <w:pStyle w:val="BodyText"/>
        <w:spacing w:line="235" w:lineRule="auto" w:before="1"/>
        <w:ind w:left="151" w:right="769" w:firstLine="7"/>
      </w:pPr>
      <w:r>
        <w:rPr>
          <w:w w:val="115"/>
        </w:rPr>
        <w:t>ranjen tudi brat Gorazd, komandir 2. </w:t>
      </w:r>
      <w:r>
        <w:rPr>
          <w:b/>
          <w:w w:val="115"/>
          <w:sz w:val="18"/>
        </w:rPr>
        <w:t>čete, </w:t>
      </w:r>
      <w:r>
        <w:rPr>
          <w:w w:val="115"/>
        </w:rPr>
        <w:t>ker je naletel na zelo močan odpor, </w:t>
      </w:r>
      <w:r>
        <w:rPr>
          <w:b/>
          <w:w w:val="115"/>
          <w:sz w:val="18"/>
        </w:rPr>
        <w:t>dalje </w:t>
      </w:r>
      <w:r>
        <w:rPr>
          <w:w w:val="115"/>
        </w:rPr>
        <w:t>brat  Lojk  Jože  z  </w:t>
      </w:r>
      <w:r>
        <w:rPr>
          <w:b/>
          <w:w w:val="115"/>
          <w:sz w:val="18"/>
        </w:rPr>
        <w:t>Zajčjega  </w:t>
      </w:r>
      <w:r>
        <w:rPr>
          <w:w w:val="115"/>
        </w:rPr>
        <w:t>vrha  in  </w:t>
      </w:r>
      <w:r>
        <w:rPr>
          <w:b/>
          <w:w w:val="115"/>
          <w:sz w:val="18"/>
        </w:rPr>
        <w:t>Kremžar-Cezar,  </w:t>
      </w:r>
      <w:r>
        <w:rPr>
          <w:w w:val="115"/>
        </w:rPr>
        <w:t>katere je </w:t>
      </w:r>
      <w:r>
        <w:rPr>
          <w:b/>
          <w:w w:val="115"/>
          <w:sz w:val="18"/>
        </w:rPr>
        <w:t>sprejela </w:t>
      </w:r>
      <w:r>
        <w:rPr>
          <w:w w:val="115"/>
        </w:rPr>
        <w:t>v oskrbo sestra zdravnica še med borbo. Kmalu  nato  smo zavzeli cerkev in vas na Drečjem vrhu. Po kratkem oddihu smo  nada­ </w:t>
      </w:r>
      <w:r>
        <w:rPr>
          <w:b/>
          <w:w w:val="115"/>
          <w:sz w:val="18"/>
        </w:rPr>
        <w:t>ljevali </w:t>
      </w:r>
      <w:r>
        <w:rPr>
          <w:w w:val="115"/>
        </w:rPr>
        <w:t>pot </w:t>
      </w:r>
      <w:r>
        <w:rPr>
          <w:b/>
          <w:w w:val="115"/>
          <w:sz w:val="18"/>
        </w:rPr>
        <w:t>proti </w:t>
      </w:r>
      <w:r>
        <w:rPr>
          <w:w w:val="115"/>
        </w:rPr>
        <w:t>Trebelnem, kjer so čakali  </w:t>
      </w:r>
      <w:r>
        <w:rPr>
          <w:b/>
          <w:w w:val="115"/>
          <w:sz w:val="18"/>
        </w:rPr>
        <w:t>v  </w:t>
      </w:r>
      <w:r>
        <w:rPr>
          <w:w w:val="115"/>
        </w:rPr>
        <w:t>vasi  zabarikadirani  </w:t>
      </w:r>
      <w:r>
        <w:rPr>
          <w:b/>
          <w:w w:val="115"/>
          <w:sz w:val="18"/>
        </w:rPr>
        <w:t>ital. </w:t>
      </w:r>
      <w:r>
        <w:rPr>
          <w:w w:val="115"/>
        </w:rPr>
        <w:t>vojaki  z  bacači,  težkimi  mitraljezi  in  </w:t>
      </w:r>
      <w:r>
        <w:rPr>
          <w:b/>
          <w:w w:val="115"/>
          <w:sz w:val="18"/>
        </w:rPr>
        <w:t>topovi  </w:t>
      </w:r>
      <w:r>
        <w:rPr>
          <w:w w:val="115"/>
        </w:rPr>
        <w:t>oboroženi.  Vrnili  smo  se v Mokronog in tam </w:t>
      </w:r>
      <w:r>
        <w:rPr>
          <w:b/>
          <w:w w:val="115"/>
          <w:sz w:val="18"/>
        </w:rPr>
        <w:t>prebili</w:t>
      </w:r>
      <w:r>
        <w:rPr>
          <w:b/>
          <w:spacing w:val="20"/>
          <w:w w:val="115"/>
          <w:sz w:val="18"/>
        </w:rPr>
        <w:t> </w:t>
      </w:r>
      <w:r>
        <w:rPr>
          <w:w w:val="115"/>
        </w:rPr>
        <w:t>noč.</w:t>
      </w:r>
    </w:p>
    <w:p>
      <w:pPr>
        <w:pStyle w:val="BodyText"/>
        <w:spacing w:line="235" w:lineRule="auto" w:before="10"/>
        <w:ind w:left="134" w:right="785" w:firstLine="410"/>
        <w:rPr>
          <w:sz w:val="10"/>
        </w:rPr>
      </w:pPr>
      <w:r>
        <w:rPr>
          <w:w w:val="120"/>
        </w:rPr>
        <w:t>Drugi dan smo šli na  postajo  in  se  z  vlakom  peljali  v Trebnje. Tu smo zadnjikrat spremili dva naša zvesta, za vero in domovino padla tovariša. Pogreb je bil zelo </w:t>
      </w:r>
      <w:r>
        <w:rPr>
          <w:b/>
          <w:w w:val="120"/>
          <w:sz w:val="18"/>
        </w:rPr>
        <w:t>lep. </w:t>
      </w:r>
      <w:r>
        <w:rPr>
          <w:w w:val="120"/>
        </w:rPr>
        <w:t>Mnogo je bilo tudi ital. vojaštva z godbo, le krsti nista bili prekriti s slovenskimi zastavami. V Trebnjem smo </w:t>
      </w:r>
      <w:r>
        <w:rPr>
          <w:b/>
          <w:w w:val="120"/>
          <w:sz w:val="18"/>
        </w:rPr>
        <w:t>prespali </w:t>
      </w:r>
      <w:r>
        <w:rPr>
          <w:w w:val="120"/>
        </w:rPr>
        <w:t>noč in se ob 9. uri dopoldan zopet z vlakom odpeljali proti Novemu mestu.-- V Kandiji smo izstopili, šli med petjem v štiristopih zopet nazaj domov - v naše Gor </w:t>
      </w:r>
      <w:r>
        <w:rPr>
          <w:w w:val="115"/>
        </w:rPr>
        <w:t>jance.</w:t>
      </w:r>
      <w:r>
        <w:rPr>
          <w:spacing w:val="19"/>
          <w:w w:val="115"/>
        </w:rPr>
        <w:t> </w:t>
      </w:r>
      <w:r>
        <w:rPr>
          <w:spacing w:val="3"/>
          <w:w w:val="115"/>
        </w:rPr>
        <w:t>«</w:t>
      </w:r>
      <w:r>
        <w:rPr>
          <w:spacing w:val="3"/>
          <w:w w:val="115"/>
          <w:position w:val="7"/>
          <w:sz w:val="10"/>
        </w:rPr>
        <w:t>26</w:t>
      </w:r>
    </w:p>
    <w:p>
      <w:pPr>
        <w:pStyle w:val="BodyText"/>
        <w:spacing w:line="235" w:lineRule="auto" w:before="21"/>
        <w:ind w:left="137" w:right="783" w:firstLine="397"/>
      </w:pPr>
      <w:r>
        <w:rPr>
          <w:w w:val="115"/>
        </w:rPr>
        <w:t>Dopolniti je treba tudi  to, sicer izčrpno poročilo. Ko so se belogardisti v nedeljo 30. avgusta »sami povabili« na partizansko veselico v Šmarjeto, </w:t>
      </w:r>
      <w:r>
        <w:rPr>
          <w:b/>
          <w:w w:val="115"/>
          <w:sz w:val="18"/>
        </w:rPr>
        <w:t>jih </w:t>
      </w:r>
      <w:r>
        <w:rPr>
          <w:w w:val="115"/>
        </w:rPr>
        <w:t>je to »povabilo« veljalo dva mrtva. Pred Šmarjeto je namreč belo­ gardiste zadržala skupinica oboroženih aktivistov, ki so v kratkem boju ustrelili Cirila Gamsarja iz Slovenj Gradca  in  Ivana  Korena  iz  Krškega ali iz Brežic. Ob prihodu v Št. Rupert </w:t>
      </w:r>
      <w:r>
        <w:rPr>
          <w:w w:val="115"/>
          <w:sz w:val="18"/>
        </w:rPr>
        <w:t>l. </w:t>
      </w:r>
      <w:r>
        <w:rPr>
          <w:w w:val="115"/>
        </w:rPr>
        <w:t>septembra sta padla belogardista Matevž Kregar iz Žalca in Jurjevič iz Vidma pri Krškem. V bitki med Drečjim vrhom in Blečjim vrhom pri Trebelnem, ki je bila v</w:t>
      </w:r>
      <w:r>
        <w:rPr>
          <w:spacing w:val="13"/>
          <w:w w:val="115"/>
        </w:rPr>
        <w:t> </w:t>
      </w:r>
      <w:r>
        <w:rPr>
          <w:w w:val="115"/>
        </w:rPr>
        <w:t>soboto</w:t>
      </w:r>
    </w:p>
    <w:p>
      <w:pPr>
        <w:pStyle w:val="BodyText"/>
        <w:spacing w:line="235" w:lineRule="auto"/>
        <w:ind w:left="133" w:right="800" w:firstLine="2"/>
      </w:pPr>
      <w:r>
        <w:rPr>
          <w:w w:val="115"/>
        </w:rPr>
        <w:t>5. septembra z II. bataljonom pravkar ustanovljene slovenske partizanske brigade Matije Gubca, pa so padli štirje  belogardisti:  četni  poveljnik  Franc Klemenčič-Gorazd, Jožef Lojk z Zajčjega vrha, tehnik Ferdinand Dobnik z Ježice in Franc Neman z Vel. Cerovca, </w:t>
      </w:r>
      <w:r>
        <w:rPr>
          <w:w w:val="115"/>
          <w:position w:val="7"/>
          <w:sz w:val="10"/>
        </w:rPr>
        <w:t>27 </w:t>
      </w:r>
      <w:r>
        <w:rPr>
          <w:w w:val="115"/>
        </w:rPr>
        <w:t>več pa jih je bilo ranjenih.  O  tem  spopadu  je  štab  Gubčeve  brigade  8.  septembra   1942 v svojem poročilu Glavnemu poveljstvu slovenskih partizanskih čet  omenil:</w:t>
      </w:r>
    </w:p>
    <w:p>
      <w:pPr>
        <w:pStyle w:val="BodyText"/>
        <w:spacing w:line="235" w:lineRule="auto"/>
        <w:ind w:left="125" w:right="806" w:firstLine="407"/>
      </w:pPr>
      <w:r>
        <w:rPr>
          <w:w w:val="115"/>
        </w:rPr>
        <w:t>»Dne 5. septembra 1942 je napadla skupina 250 be-ga pri Blečjem vrhu II. bat, ki se je ravno pripravljal  k  delu  za  končno  ureditev.  Bataljon je kljub slabemu položaju in neurejenosti borbo sprejel. Ogor­ čena bitka je trajala frontalno eno uro. Ostala III. in I. bat. zaradi oddaljenosti od bojišča in ker sta stopila v bojni stik z Italijani okoli Trebelnega, nista mogla sodelovati v borbi z belogardisti. Po neodločni bitki sta se II. bat. in Bela garda umaknila z bojišča. Imeli smo 2 ranjenca. Bela  garda ima sigurno  4 mrtve in  5 ranjenih ...  Ker so se  belogardisti   in Italijani skupno umaknili takoj  po bitki  v utrjeni  Mokronog,  sodimo, da bodo podatki naših komandirjev</w:t>
      </w:r>
      <w:r>
        <w:rPr>
          <w:spacing w:val="7"/>
          <w:w w:val="115"/>
        </w:rPr>
        <w:t> </w:t>
      </w:r>
      <w:r>
        <w:rPr>
          <w:w w:val="115"/>
        </w:rPr>
        <w:t>točni.</w:t>
      </w:r>
    </w:p>
    <w:p>
      <w:pPr>
        <w:pStyle w:val="BodyText"/>
        <w:spacing w:line="235" w:lineRule="auto"/>
        <w:ind w:left="124" w:right="807" w:firstLine="391"/>
        <w:rPr>
          <w:sz w:val="10"/>
        </w:rPr>
      </w:pPr>
      <w:r>
        <w:rPr>
          <w:w w:val="110"/>
        </w:rPr>
        <w:t>Bela garda se je borila v  dobrem  vojaškem  razporedu,  vendar  se</w:t>
      </w:r>
      <w:r>
        <w:rPr>
          <w:spacing w:val="52"/>
          <w:w w:val="110"/>
        </w:rPr>
        <w:t> </w:t>
      </w:r>
      <w:r>
        <w:rPr>
          <w:w w:val="110"/>
        </w:rPr>
        <w:t>je  dalo ugotoviti,  da  so  bili  v  borbi  odločni</w:t>
      </w:r>
      <w:r>
        <w:rPr>
          <w:spacing w:val="52"/>
          <w:w w:val="110"/>
        </w:rPr>
        <w:t> </w:t>
      </w:r>
      <w:r>
        <w:rPr>
          <w:w w:val="110"/>
        </w:rPr>
        <w:t>zelo  maloštevilni  posamezniki, ki</w:t>
      </w:r>
      <w:r>
        <w:rPr>
          <w:spacing w:val="52"/>
          <w:w w:val="110"/>
        </w:rPr>
        <w:t> </w:t>
      </w:r>
      <w:r>
        <w:rPr>
          <w:w w:val="110"/>
        </w:rPr>
        <w:t>so  v  borbi  poveljevali,  moštvo   pa   je  bilo  bolj   mlačno   in   nekateri od njih niso strel jali.</w:t>
      </w:r>
      <w:r>
        <w:rPr>
          <w:spacing w:val="-20"/>
          <w:w w:val="110"/>
        </w:rPr>
        <w:t> </w:t>
      </w:r>
      <w:r>
        <w:rPr>
          <w:w w:val="110"/>
        </w:rPr>
        <w:t>«</w:t>
      </w:r>
      <w:r>
        <w:rPr>
          <w:w w:val="110"/>
          <w:position w:val="7"/>
          <w:sz w:val="10"/>
        </w:rPr>
        <w:t>28</w:t>
      </w:r>
    </w:p>
    <w:p>
      <w:pPr>
        <w:pStyle w:val="BodyText"/>
        <w:spacing w:line="232" w:lineRule="auto" w:before="3"/>
        <w:ind w:left="124" w:right="810" w:firstLine="391"/>
      </w:pPr>
      <w:r>
        <w:rPr/>
        <w:pict>
          <v:shape style="position:absolute;margin-left:21.106159pt;margin-top:25.52516pt;width:51.85pt;height:.1pt;mso-position-horizontal-relative:page;mso-position-vertical-relative:paragraph;z-index:-250737664;mso-wrap-distance-left:0;mso-wrap-distance-right:0" coordorigin="422,511" coordsize="1037,0" path="m422,511l1458,511e" filled="false" stroked="true" strokeweight=".479209pt" strokecolor="#000000">
            <v:path arrowok="t"/>
            <v:stroke dashstyle="solid"/>
            <w10:wrap type="topAndBottom"/>
          </v:shape>
        </w:pict>
      </w:r>
      <w:r>
        <w:rPr>
          <w:w w:val="115"/>
        </w:rPr>
        <w:t>Kamor so belogardisti prišli, povsod so po ovadbah ;svojih zaupnikov lovili  kmete,  sodelavce  partizanov.  Na  Trebelnem  so  poleg drugih</w:t>
      </w:r>
      <w:r>
        <w:rPr>
          <w:spacing w:val="25"/>
          <w:w w:val="115"/>
        </w:rPr>
        <w:t> </w:t>
      </w:r>
      <w:r>
        <w:rPr>
          <w:w w:val="115"/>
        </w:rPr>
        <w:t>ljudi</w:t>
      </w:r>
    </w:p>
    <w:p>
      <w:pPr>
        <w:spacing w:before="18"/>
        <w:ind w:left="517" w:right="0" w:firstLine="0"/>
        <w:jc w:val="left"/>
        <w:rPr>
          <w:sz w:val="15"/>
        </w:rPr>
      </w:pPr>
      <w:r>
        <w:rPr>
          <w:w w:val="105"/>
          <w:sz w:val="10"/>
        </w:rPr>
        <w:t>26  </w:t>
      </w:r>
      <w:r>
        <w:rPr>
          <w:w w:val="105"/>
          <w:sz w:val="15"/>
        </w:rPr>
        <w:t>Poročilo  o  p-0h-0du  od  30.  avgusta  do  8.  se,ptembra.   Arhiv   jav.  t-0ž.  LRS   </w:t>
      </w:r>
      <w:r>
        <w:rPr>
          <w:w w:val="105"/>
          <w:sz w:val="17"/>
        </w:rPr>
        <w:t>št.</w:t>
      </w:r>
      <w:r>
        <w:rPr>
          <w:spacing w:val="5"/>
          <w:w w:val="105"/>
          <w:sz w:val="17"/>
        </w:rPr>
        <w:t> </w:t>
      </w:r>
      <w:r>
        <w:rPr>
          <w:w w:val="105"/>
          <w:sz w:val="15"/>
        </w:rPr>
        <w:t>105251.</w:t>
      </w:r>
    </w:p>
    <w:p>
      <w:pPr>
        <w:spacing w:before="0"/>
        <w:ind w:left="517" w:right="0" w:firstLine="0"/>
        <w:jc w:val="left"/>
        <w:rPr>
          <w:sz w:val="14"/>
        </w:rPr>
      </w:pPr>
      <w:r>
        <w:rPr>
          <w:w w:val="120"/>
          <w:sz w:val="10"/>
        </w:rPr>
        <w:t>27   </w:t>
      </w:r>
      <w:r>
        <w:rPr>
          <w:w w:val="120"/>
          <w:sz w:val="14"/>
        </w:rPr>
        <w:t>Po   </w:t>
      </w:r>
      <w:r>
        <w:rPr>
          <w:w w:val="125"/>
          <w:sz w:val="14"/>
        </w:rPr>
        <w:t>spisku   mrtvih,   ki  ga   je  pisal  ,kaplau  šiukar,  in  </w:t>
      </w:r>
      <w:r>
        <w:rPr>
          <w:w w:val="125"/>
          <w:sz w:val="12"/>
        </w:rPr>
        <w:t>po   </w:t>
      </w:r>
      <w:r>
        <w:rPr>
          <w:w w:val="125"/>
          <w:sz w:val="14"/>
        </w:rPr>
        <w:t>matični   knjigi </w:t>
      </w:r>
      <w:r>
        <w:rPr>
          <w:spacing w:val="40"/>
          <w:w w:val="125"/>
          <w:sz w:val="14"/>
        </w:rPr>
        <w:t> </w:t>
      </w:r>
      <w:r>
        <w:rPr>
          <w:w w:val="125"/>
          <w:sz w:val="14"/>
        </w:rPr>
        <w:t>župnijo</w:t>
      </w:r>
    </w:p>
    <w:p>
      <w:pPr>
        <w:tabs>
          <w:tab w:pos="6872" w:val="left" w:leader="none"/>
          <w:tab w:pos="7447" w:val="left" w:leader="none"/>
        </w:tabs>
        <w:spacing w:line="225" w:lineRule="auto" w:before="20"/>
        <w:ind w:left="526" w:right="-15" w:hanging="400"/>
        <w:jc w:val="left"/>
        <w:rPr>
          <w:sz w:val="15"/>
        </w:rPr>
      </w:pPr>
      <w:r>
        <w:rPr>
          <w:w w:val="115"/>
          <w:sz w:val="14"/>
        </w:rPr>
        <w:t>Trebnje,  </w:t>
      </w:r>
      <w:r>
        <w:rPr>
          <w:w w:val="115"/>
          <w:sz w:val="15"/>
        </w:rPr>
        <w:t>št.  </w:t>
      </w:r>
      <w:r>
        <w:rPr>
          <w:w w:val="110"/>
          <w:sz w:val="14"/>
        </w:rPr>
        <w:t>52 </w:t>
      </w:r>
      <w:r>
        <w:rPr>
          <w:spacing w:val="38"/>
          <w:w w:val="110"/>
          <w:sz w:val="14"/>
        </w:rPr>
        <w:t> </w:t>
      </w:r>
      <w:r>
        <w:rPr>
          <w:w w:val="110"/>
          <w:sz w:val="14"/>
        </w:rPr>
        <w:t>in    53,  5.   in    6.</w:t>
      </w:r>
      <w:r>
        <w:rPr>
          <w:spacing w:val="1"/>
          <w:w w:val="110"/>
          <w:sz w:val="14"/>
        </w:rPr>
        <w:t> </w:t>
      </w:r>
      <w:r>
        <w:rPr>
          <w:w w:val="110"/>
          <w:sz w:val="14"/>
        </w:rPr>
        <w:t>se,ptembra </w:t>
      </w:r>
      <w:r>
        <w:rPr>
          <w:spacing w:val="25"/>
          <w:w w:val="110"/>
          <w:sz w:val="14"/>
        </w:rPr>
        <w:t> </w:t>
      </w:r>
      <w:r>
        <w:rPr>
          <w:w w:val="110"/>
          <w:sz w:val="14"/>
        </w:rPr>
        <w:t>1942.</w:t>
        <w:tab/>
        <w:t>.   \•"    •. , 2s  </w:t>
      </w:r>
      <w:r>
        <w:rPr>
          <w:w w:val="110"/>
          <w:sz w:val="15"/>
        </w:rPr>
        <w:t>Ob   ustan,ovitvi   Gutč,eve   brigade  </w:t>
      </w:r>
      <w:r>
        <w:rPr>
          <w:w w:val="110"/>
          <w:sz w:val="14"/>
        </w:rPr>
        <w:t>1942 </w:t>
      </w:r>
      <w:r>
        <w:rPr>
          <w:spacing w:val="38"/>
          <w:w w:val="110"/>
          <w:sz w:val="14"/>
        </w:rPr>
        <w:t> </w:t>
      </w:r>
      <w:r>
        <w:rPr>
          <w:w w:val="110"/>
          <w:sz w:val="14"/>
        </w:rPr>
        <w:t>(pTof.   </w:t>
      </w:r>
      <w:r>
        <w:rPr>
          <w:w w:val="110"/>
          <w:sz w:val="15"/>
        </w:rPr>
        <w:t>J.   </w:t>
      </w:r>
      <w:r>
        <w:rPr>
          <w:w w:val="115"/>
          <w:sz w:val="14"/>
        </w:rPr>
        <w:t>Jarc),  </w:t>
      </w:r>
      <w:r>
        <w:rPr>
          <w:w w:val="110"/>
          <w:sz w:val="14"/>
        </w:rPr>
        <w:t>&gt;Ljudska  </w:t>
      </w:r>
      <w:r>
        <w:rPr>
          <w:w w:val="110"/>
          <w:sz w:val="15"/>
        </w:rPr>
        <w:t>cp.ravica«,</w:t>
      </w:r>
      <w:r>
        <w:rPr>
          <w:spacing w:val="9"/>
          <w:w w:val="110"/>
          <w:sz w:val="15"/>
        </w:rPr>
        <w:t> </w:t>
      </w:r>
      <w:r>
        <w:rPr>
          <w:w w:val="110"/>
          <w:sz w:val="14"/>
        </w:rPr>
        <w:t>6. </w:t>
      </w:r>
      <w:r>
        <w:rPr>
          <w:spacing w:val="1"/>
          <w:w w:val="110"/>
          <w:sz w:val="14"/>
        </w:rPr>
        <w:t> </w:t>
      </w:r>
      <w:r>
        <w:rPr>
          <w:w w:val="110"/>
          <w:sz w:val="15"/>
        </w:rPr>
        <w:t>sep-,</w:t>
        <w:tab/>
        <w:tab/>
      </w:r>
      <w:r>
        <w:rPr>
          <w:w w:val="95"/>
          <w:sz w:val="15"/>
        </w:rPr>
        <w:t>•··</w:t>
      </w:r>
    </w:p>
    <w:p>
      <w:pPr>
        <w:spacing w:before="8"/>
        <w:ind w:left="129" w:right="0" w:firstLine="0"/>
        <w:jc w:val="left"/>
        <w:rPr>
          <w:sz w:val="15"/>
        </w:rPr>
      </w:pPr>
      <w:r>
        <w:rPr>
          <w:w w:val="110"/>
          <w:sz w:val="15"/>
        </w:rPr>
        <w:t>tembra 1950.</w:t>
      </w:r>
    </w:p>
    <w:p>
      <w:pPr>
        <w:spacing w:after="0"/>
        <w:jc w:val="left"/>
        <w:rPr>
          <w:sz w:val="15"/>
        </w:rPr>
        <w:sectPr>
          <w:pgSz w:w="7930" w:h="12320"/>
          <w:pgMar w:top="140" w:bottom="280" w:left="320" w:right="0"/>
        </w:sectPr>
      </w:pPr>
    </w:p>
    <w:p>
      <w:pPr>
        <w:tabs>
          <w:tab w:pos="2545" w:val="left" w:leader="none"/>
        </w:tabs>
        <w:spacing w:before="79"/>
        <w:ind w:left="602" w:right="0" w:firstLine="0"/>
        <w:jc w:val="left"/>
        <w:rPr>
          <w:sz w:val="15"/>
        </w:rPr>
      </w:pPr>
      <w:r>
        <w:rPr/>
        <w:pict>
          <v:shape style="position:absolute;margin-left:49.887291pt;margin-top:19.152676pt;width:330.05pt;height:.1pt;mso-position-horizontal-relative:page;mso-position-vertical-relative:paragraph;z-index:-250736640;mso-wrap-distance-left:0;mso-wrap-distance-right:0" coordorigin="998,383" coordsize="6601,0" path="m998,383l7598,383e" filled="false" stroked="true" strokeweight=".239605pt" strokecolor="#000000">
            <v:path arrowok="t"/>
            <v:stroke dashstyle="solid"/>
            <w10:wrap type="topAndBottom"/>
          </v:shape>
        </w:pict>
      </w:r>
      <w:r>
        <w:rPr>
          <w:b/>
          <w:w w:val="110"/>
          <w:position w:val="5"/>
          <w:sz w:val="19"/>
        </w:rPr>
        <w:t>334</w:t>
        <w:tab/>
      </w:r>
      <w:r>
        <w:rPr>
          <w:w w:val="110"/>
          <w:sz w:val="15"/>
        </w:rPr>
        <w:t>NASTOP OBOROžENIH</w:t>
      </w:r>
      <w:r>
        <w:rPr>
          <w:spacing w:val="32"/>
          <w:w w:val="110"/>
          <w:sz w:val="15"/>
        </w:rPr>
        <w:t> </w:t>
      </w:r>
      <w:r>
        <w:rPr>
          <w:w w:val="110"/>
          <w:sz w:val="15"/>
        </w:rPr>
        <w:t>ODDELKOV</w:t>
      </w:r>
    </w:p>
    <w:p>
      <w:pPr>
        <w:pStyle w:val="BodyText"/>
        <w:spacing w:before="3"/>
        <w:jc w:val="left"/>
      </w:pPr>
    </w:p>
    <w:p>
      <w:pPr>
        <w:pStyle w:val="BodyText"/>
        <w:spacing w:line="232" w:lineRule="auto" w:before="1"/>
        <w:ind w:left="606" w:right="323" w:firstLine="10"/>
        <w:rPr>
          <w:sz w:val="10"/>
        </w:rPr>
      </w:pPr>
      <w:r>
        <w:rPr>
          <w:w w:val="115"/>
        </w:rPr>
        <w:t>prijeli kmeta Trlepa, ki ga  je  ovadil  domači  župnik  Ivan Tiringar,  nato se pa z belogardisti in Italijani zatekel na varno k njim v Mokronog. Mno­ žico jetnikov so v torek 8. septembra privedli v </w:t>
      </w:r>
      <w:r>
        <w:rPr>
          <w:rFonts w:ascii="Arial" w:hAnsi="Arial"/>
          <w:w w:val="115"/>
          <w:sz w:val="20"/>
        </w:rPr>
        <w:t>št. </w:t>
      </w:r>
      <w:r>
        <w:rPr>
          <w:w w:val="115"/>
        </w:rPr>
        <w:t>Jošt, kjer so naslednji dan  pobili Trlepa s Trebelnega,  kmeta  Avsca z Bistrice,  Nandeta  Salarja z Gradišča in sedemnajst drugih nesrečnikov iz Mirnske doline. Drugim jetnikom pa so posili oblekli belo vojaško  suknjo,  ko so  jim  obljubljali kot  kaplan  Šinkar  težko  ranjenemu  partizanu  Jožetu  Urani  iz  Drage  pri Št.  Rupertu:  »Rešim  ti  življenje,  če  pristopiš  k  nam.«  Tudi  Urana je prikimal. Belogardisti so ga odpeljali v novomeško bolnico, ko pa je ozdravel, je pobegnil k par</w:t>
      </w:r>
      <w:r>
        <w:rPr>
          <w:spacing w:val="3"/>
          <w:w w:val="115"/>
        </w:rPr>
        <w:t> </w:t>
      </w:r>
      <w:r>
        <w:rPr>
          <w:w w:val="115"/>
        </w:rPr>
        <w:t>tizanom. </w:t>
      </w:r>
      <w:r>
        <w:rPr>
          <w:w w:val="115"/>
          <w:position w:val="7"/>
          <w:sz w:val="10"/>
        </w:rPr>
        <w:t>29</w:t>
      </w:r>
    </w:p>
    <w:p>
      <w:pPr>
        <w:pStyle w:val="BodyText"/>
        <w:spacing w:line="235" w:lineRule="auto"/>
        <w:ind w:left="618" w:right="319" w:firstLine="393"/>
      </w:pPr>
      <w:r>
        <w:rPr>
          <w:w w:val="115"/>
        </w:rPr>
        <w:t>General Robotti je 9. septembra izdelal operacijski načrt za šesto ofenzivno obdobje, v katerem je od 12. do 22. septembra hotel zatreti partizanstvo na področju Dolenjske med Čatežem, Veliko Loko, Novim mestom, spodnjim tokom Krke in  okupacijsko  nemško-italijansko mejo. Na  tem  </w:t>
      </w:r>
      <w:r>
        <w:rPr>
          <w:b/>
          <w:w w:val="115"/>
          <w:sz w:val="18"/>
        </w:rPr>
        <w:t>ozemlju  </w:t>
      </w:r>
      <w:r>
        <w:rPr>
          <w:w w:val="115"/>
        </w:rPr>
        <w:t>ni  bilo  med  ofenzivo  nikakih  partizanskih  sil,  ki  so  </w:t>
      </w:r>
      <w:r>
        <w:rPr>
          <w:b/>
          <w:w w:val="115"/>
          <w:sz w:val="18"/>
        </w:rPr>
        <w:t>v </w:t>
      </w:r>
      <w:r>
        <w:rPr>
          <w:w w:val="115"/>
        </w:rPr>
        <w:t>istem času drugod že prešle </w:t>
      </w:r>
      <w:r>
        <w:rPr>
          <w:b/>
          <w:w w:val="115"/>
          <w:sz w:val="18"/>
        </w:rPr>
        <w:t>v </w:t>
      </w:r>
      <w:r>
        <w:rPr>
          <w:w w:val="115"/>
        </w:rPr>
        <w:t>protiofenzivo. Tomšičeva, Gubčeva in Cankarjeva brigada so  sredi  septembra  napadle  belogardistične  skupine </w:t>
      </w:r>
      <w:r>
        <w:rPr>
          <w:rFonts w:ascii="Arial" w:hAnsi="Arial"/>
          <w:b/>
          <w:w w:val="115"/>
          <w:sz w:val="17"/>
        </w:rPr>
        <w:t>v </w:t>
      </w:r>
      <w:r>
        <w:rPr>
          <w:w w:val="115"/>
        </w:rPr>
        <w:t>Suhi krajini, III. grupa partizanskih odredov pa  bele  postojanke  na Notran </w:t>
      </w:r>
      <w:r>
        <w:rPr>
          <w:spacing w:val="3"/>
          <w:w w:val="115"/>
        </w:rPr>
        <w:t>jskem.</w:t>
      </w:r>
      <w:r>
        <w:rPr>
          <w:spacing w:val="3"/>
          <w:w w:val="115"/>
          <w:position w:val="7"/>
          <w:sz w:val="11"/>
        </w:rPr>
        <w:t>30    </w:t>
      </w:r>
      <w:r>
        <w:rPr>
          <w:b/>
          <w:w w:val="115"/>
          <w:sz w:val="18"/>
        </w:rPr>
        <w:t>V   </w:t>
      </w:r>
      <w:r>
        <w:rPr>
          <w:w w:val="115"/>
        </w:rPr>
        <w:t>šestem  ofenzivnem   obdobju   sta   italijanski </w:t>
      </w:r>
      <w:r>
        <w:rPr>
          <w:spacing w:val="11"/>
          <w:w w:val="115"/>
        </w:rPr>
        <w:t> </w:t>
      </w:r>
      <w:r>
        <w:rPr>
          <w:w w:val="115"/>
        </w:rPr>
        <w:t>diviziji</w:t>
      </w:r>
    </w:p>
    <w:p>
      <w:pPr>
        <w:pStyle w:val="BodyText"/>
        <w:spacing w:line="228" w:lineRule="auto"/>
        <w:ind w:left="625" w:right="316" w:firstLine="13"/>
      </w:pPr>
      <w:r>
        <w:rPr>
          <w:w w:val="115"/>
        </w:rPr>
        <w:t>»Cacciatori delle Alpi« in diviziji »Isonzo« pomagali tudi dve četi Legije smrti ali MVAC iz </w:t>
      </w:r>
      <w:r>
        <w:rPr>
          <w:rFonts w:ascii="Arial" w:hAnsi="Arial"/>
          <w:w w:val="115"/>
          <w:sz w:val="20"/>
        </w:rPr>
        <w:t>št. </w:t>
      </w:r>
      <w:r>
        <w:rPr>
          <w:w w:val="115"/>
        </w:rPr>
        <w:t>Jošta pri Stopičah pod poveljstvom kapetana Vasiljevica-Istoka. O tej  ofenzivi si  je Joško Jakoš zapisal  v svoj</w:t>
      </w:r>
      <w:r>
        <w:rPr>
          <w:spacing w:val="-28"/>
          <w:w w:val="115"/>
        </w:rPr>
        <w:t> </w:t>
      </w:r>
      <w:r>
        <w:rPr>
          <w:w w:val="115"/>
        </w:rPr>
        <w:t>dnevnik:</w:t>
      </w:r>
    </w:p>
    <w:p>
      <w:pPr>
        <w:pStyle w:val="BodyText"/>
        <w:spacing w:line="235" w:lineRule="auto" w:before="22"/>
        <w:ind w:left="620" w:right="322" w:firstLine="408"/>
        <w:rPr>
          <w:sz w:val="10"/>
        </w:rPr>
      </w:pPr>
      <w:r>
        <w:rPr>
          <w:w w:val="110"/>
        </w:rPr>
        <w:t>&gt;:Je šel</w:t>
      </w:r>
      <w:r>
        <w:rPr>
          <w:spacing w:val="52"/>
          <w:w w:val="110"/>
        </w:rPr>
        <w:t> </w:t>
      </w:r>
      <w:r>
        <w:rPr>
          <w:w w:val="110"/>
        </w:rPr>
        <w:t>kapetan  (Vasiljevic-Istok -   op. S.  F.)  z  dvema  četama  zopet </w:t>
      </w:r>
      <w:r>
        <w:rPr>
          <w:b/>
          <w:w w:val="110"/>
          <w:sz w:val="18"/>
        </w:rPr>
        <w:t>v </w:t>
      </w:r>
      <w:r>
        <w:rPr>
          <w:w w:val="110"/>
        </w:rPr>
        <w:t>ofenzivo, kamor sem šel  tudi  </w:t>
      </w:r>
      <w:r>
        <w:rPr>
          <w:b/>
          <w:w w:val="110"/>
          <w:sz w:val="18"/>
        </w:rPr>
        <w:t>jaz.  </w:t>
      </w:r>
      <w:r>
        <w:rPr>
          <w:w w:val="110"/>
        </w:rPr>
        <w:t>Bili  smo  zopet</w:t>
      </w:r>
      <w:r>
        <w:rPr>
          <w:spacing w:val="52"/>
          <w:w w:val="110"/>
        </w:rPr>
        <w:t> </w:t>
      </w:r>
      <w:r>
        <w:rPr>
          <w:w w:val="110"/>
        </w:rPr>
        <w:t>v  Trebnjem,  kamor  smo se </w:t>
      </w:r>
      <w:r>
        <w:rPr>
          <w:b/>
          <w:w w:val="110"/>
          <w:sz w:val="18"/>
        </w:rPr>
        <w:t>peljali </w:t>
      </w:r>
      <w:r>
        <w:rPr>
          <w:w w:val="110"/>
        </w:rPr>
        <w:t>v prvem razredu. Od tu smo šli</w:t>
      </w:r>
      <w:r>
        <w:rPr>
          <w:spacing w:val="52"/>
          <w:w w:val="110"/>
        </w:rPr>
        <w:t> </w:t>
      </w:r>
      <w:r>
        <w:rPr>
          <w:w w:val="110"/>
        </w:rPr>
        <w:t>v  Mokronog  in  naprej marširali po lepi</w:t>
      </w:r>
      <w:r>
        <w:rPr>
          <w:spacing w:val="52"/>
          <w:w w:val="110"/>
        </w:rPr>
        <w:t> </w:t>
      </w:r>
      <w:r>
        <w:rPr>
          <w:w w:val="110"/>
        </w:rPr>
        <w:t>slovenski  </w:t>
      </w:r>
      <w:r>
        <w:rPr>
          <w:b/>
          <w:w w:val="110"/>
          <w:sz w:val="18"/>
        </w:rPr>
        <w:t>zemlji.  </w:t>
      </w:r>
      <w:r>
        <w:rPr>
          <w:w w:val="110"/>
        </w:rPr>
        <w:t>Tedaj  je  bila  namreč  italijanska ofenziva; pa nismo nič dobili razen enega partizana, konj in krav.</w:t>
      </w:r>
      <w:r>
        <w:rPr>
          <w:spacing w:val="-22"/>
          <w:w w:val="110"/>
        </w:rPr>
        <w:t> </w:t>
      </w:r>
      <w:r>
        <w:rPr>
          <w:spacing w:val="2"/>
          <w:w w:val="110"/>
        </w:rPr>
        <w:t>«</w:t>
      </w:r>
      <w:r>
        <w:rPr>
          <w:spacing w:val="2"/>
          <w:w w:val="110"/>
          <w:position w:val="7"/>
          <w:sz w:val="10"/>
        </w:rPr>
        <w:t>31</w:t>
      </w:r>
    </w:p>
    <w:p>
      <w:pPr>
        <w:pStyle w:val="BodyText"/>
        <w:spacing w:line="235" w:lineRule="auto" w:before="37"/>
        <w:ind w:left="632" w:right="311" w:firstLine="386"/>
      </w:pPr>
      <w:r>
        <w:rPr>
          <w:w w:val="115"/>
        </w:rPr>
        <w:t>Jakoševa beležka je površna. Res je, da  niso  belogardisti  ujeli  ali ubili nikakih partizanov, ker jih takrat sploh ni bilo na  tem  </w:t>
      </w:r>
      <w:r>
        <w:rPr>
          <w:b/>
          <w:w w:val="115"/>
          <w:sz w:val="18"/>
        </w:rPr>
        <w:t>ozemlju. </w:t>
      </w:r>
      <w:r>
        <w:rPr>
          <w:w w:val="115"/>
        </w:rPr>
        <w:t>Vendar pa niso dobili samo nekaj konj in krav, ki so </w:t>
      </w:r>
      <w:r>
        <w:rPr>
          <w:b/>
          <w:w w:val="115"/>
          <w:sz w:val="18"/>
        </w:rPr>
        <w:t>jih </w:t>
      </w:r>
      <w:r>
        <w:rPr>
          <w:w w:val="115"/>
        </w:rPr>
        <w:t>pokradli kmetom, ampak so po ovaduških podatkih, ki jim·</w:t>
      </w:r>
      <w:r>
        <w:rPr>
          <w:b/>
          <w:w w:val="115"/>
          <w:sz w:val="18"/>
        </w:rPr>
        <w:t>jih </w:t>
      </w:r>
      <w:r>
        <w:rPr>
          <w:w w:val="115"/>
        </w:rPr>
        <w:t>je dala  duhovščina,  bodisi sami ali  pa  z  </w:t>
      </w:r>
      <w:r>
        <w:rPr>
          <w:b/>
          <w:w w:val="115"/>
          <w:sz w:val="18"/>
        </w:rPr>
        <w:t>Italijani  </w:t>
      </w:r>
      <w:r>
        <w:rPr>
          <w:w w:val="115"/>
        </w:rPr>
        <w:t>pobili  več  desetin  ljudi,  na  stotine  jih  odvedli  </w:t>
      </w:r>
      <w:r>
        <w:rPr>
          <w:rFonts w:ascii="Arial" w:hAnsi="Arial"/>
          <w:b/>
          <w:w w:val="115"/>
          <w:sz w:val="17"/>
        </w:rPr>
        <w:t>v </w:t>
      </w:r>
      <w:r>
        <w:rPr>
          <w:w w:val="115"/>
        </w:rPr>
        <w:t>internacijo in storili niz drugih vojnih zločinov. Ta barbarski</w:t>
      </w:r>
      <w:r>
        <w:rPr>
          <w:spacing w:val="8"/>
          <w:w w:val="115"/>
        </w:rPr>
        <w:t> </w:t>
      </w:r>
      <w:r>
        <w:rPr>
          <w:w w:val="115"/>
        </w:rPr>
        <w:t>pohod</w:t>
      </w:r>
    </w:p>
    <w:p>
      <w:pPr>
        <w:pStyle w:val="BodyText"/>
        <w:spacing w:line="235" w:lineRule="auto"/>
        <w:ind w:left="635" w:right="303" w:firstLine="10"/>
      </w:pPr>
      <w:r>
        <w:rPr/>
        <w:t>&gt;&gt;Za </w:t>
      </w:r>
      <w:r>
        <w:rPr>
          <w:w w:val="110"/>
        </w:rPr>
        <w:t>vero in dom«  je </w:t>
      </w:r>
      <w:r>
        <w:rPr>
          <w:b/>
          <w:w w:val="110"/>
          <w:sz w:val="18"/>
        </w:rPr>
        <w:t>prof.  </w:t>
      </w:r>
      <w:r>
        <w:rPr>
          <w:w w:val="110"/>
        </w:rPr>
        <w:t>Janez  Grum -</w:t>
      </w:r>
      <w:r>
        <w:rPr>
          <w:spacing w:val="52"/>
          <w:w w:val="110"/>
        </w:rPr>
        <w:t> </w:t>
      </w:r>
      <w:r>
        <w:rPr>
          <w:w w:val="110"/>
        </w:rPr>
        <w:t>»akademik  Janez«  30. septem­ bra 1942 </w:t>
      </w:r>
      <w:r>
        <w:rPr>
          <w:b/>
          <w:w w:val="110"/>
          <w:sz w:val="18"/>
        </w:rPr>
        <w:t>dokaj </w:t>
      </w:r>
      <w:r>
        <w:rPr>
          <w:w w:val="110"/>
        </w:rPr>
        <w:t>objektivno prikazal v svojem zaupnem poročilu kaplanu Nandetu</w:t>
      </w:r>
      <w:r>
        <w:rPr>
          <w:spacing w:val="3"/>
          <w:w w:val="110"/>
        </w:rPr>
        <w:t> </w:t>
      </w:r>
      <w:r>
        <w:rPr>
          <w:w w:val="110"/>
        </w:rPr>
        <w:t>Babniku:</w:t>
      </w:r>
    </w:p>
    <w:p>
      <w:pPr>
        <w:spacing w:line="235" w:lineRule="auto" w:before="0"/>
        <w:ind w:left="634" w:right="300" w:firstLine="401"/>
        <w:jc w:val="both"/>
        <w:rPr>
          <w:sz w:val="19"/>
        </w:rPr>
      </w:pPr>
      <w:r>
        <w:rPr/>
        <w:pict>
          <v:shape style="position:absolute;margin-left:47.009178pt;margin-top:100.460144pt;width:51.85pt;height:.1pt;mso-position-horizontal-relative:page;mso-position-vertical-relative:paragraph;z-index:-250735616;mso-wrap-distance-left:0;mso-wrap-distance-right:0" coordorigin="940,2009" coordsize="1037,0" path="m940,2009l1976,2009e" filled="false" stroked="true" strokeweight=".239605pt" strokecolor="#000000">
            <v:path arrowok="t"/>
            <v:stroke dashstyle="solid"/>
            <w10:wrap type="topAndBottom"/>
          </v:shape>
        </w:pict>
      </w:r>
      <w:r>
        <w:rPr>
          <w:w w:val="115"/>
          <w:sz w:val="19"/>
        </w:rPr>
        <w:t>»Dne 9. IX. smo krenili iz Št. Jošta proti Novemu mestu, ki smo ga obšli tako, da smo prišli na kolodvor v Kandiji. Tam  je  bil  mimohod mimo italijanskega </w:t>
      </w:r>
      <w:r>
        <w:rPr>
          <w:b/>
          <w:w w:val="115"/>
          <w:sz w:val="18"/>
        </w:rPr>
        <w:t>generala </w:t>
      </w:r>
      <w:r>
        <w:rPr>
          <w:w w:val="115"/>
          <w:sz w:val="19"/>
        </w:rPr>
        <w:t>z Grma, ki nam je dal  1200 Lir  za cigarete  (te smo potem res kupili). Tu smo </w:t>
      </w:r>
      <w:r>
        <w:rPr>
          <w:b/>
          <w:w w:val="115"/>
          <w:sz w:val="18"/>
        </w:rPr>
        <w:t>potem </w:t>
      </w:r>
      <w:r>
        <w:rPr>
          <w:w w:val="115"/>
          <w:sz w:val="19"/>
        </w:rPr>
        <w:t>vstopili v </w:t>
      </w:r>
      <w:r>
        <w:rPr>
          <w:b/>
          <w:w w:val="115"/>
          <w:sz w:val="18"/>
        </w:rPr>
        <w:t>vlak,  </w:t>
      </w:r>
      <w:r>
        <w:rPr>
          <w:w w:val="115"/>
          <w:sz w:val="19"/>
        </w:rPr>
        <w:t>ki  nas  je  odpeljal proti </w:t>
      </w:r>
      <w:r>
        <w:rPr>
          <w:b/>
          <w:w w:val="115"/>
          <w:sz w:val="18"/>
        </w:rPr>
        <w:t>Trebnjem  </w:t>
      </w:r>
      <w:r>
        <w:rPr>
          <w:w w:val="115"/>
          <w:sz w:val="18"/>
        </w:rPr>
        <w:t>-  </w:t>
      </w:r>
      <w:r>
        <w:rPr>
          <w:w w:val="115"/>
          <w:sz w:val="19"/>
        </w:rPr>
        <w:t>vlak  je imelo celo en  vagon  prvega  razreda.   </w:t>
      </w:r>
      <w:r>
        <w:rPr>
          <w:b/>
          <w:w w:val="115"/>
          <w:sz w:val="18"/>
        </w:rPr>
        <w:t>V Trebnjem </w:t>
      </w:r>
      <w:r>
        <w:rPr>
          <w:w w:val="115"/>
          <w:sz w:val="19"/>
        </w:rPr>
        <w:t>so nas obkolili Italijani, nam čestitali in nas </w:t>
      </w:r>
      <w:r>
        <w:rPr>
          <w:b/>
          <w:w w:val="115"/>
          <w:sz w:val="18"/>
        </w:rPr>
        <w:t>spraševali </w:t>
      </w:r>
      <w:r>
        <w:rPr>
          <w:w w:val="115"/>
          <w:sz w:val="19"/>
        </w:rPr>
        <w:t>vse </w:t>
      </w:r>
      <w:r>
        <w:rPr>
          <w:b/>
          <w:w w:val="115"/>
          <w:sz w:val="18"/>
        </w:rPr>
        <w:t>mogoče -- kje </w:t>
      </w:r>
      <w:r>
        <w:rPr>
          <w:w w:val="115"/>
          <w:sz w:val="19"/>
        </w:rPr>
        <w:t>dobivamo hrano - smo </w:t>
      </w:r>
      <w:r>
        <w:rPr>
          <w:b/>
          <w:w w:val="115"/>
          <w:sz w:val="18"/>
        </w:rPr>
        <w:t>plačani </w:t>
      </w:r>
      <w:r>
        <w:rPr>
          <w:w w:val="115"/>
          <w:sz w:val="19"/>
        </w:rPr>
        <w:t>ali  ne -  koliko </w:t>
      </w:r>
      <w:r>
        <w:rPr>
          <w:b/>
          <w:w w:val="115"/>
          <w:sz w:val="18"/>
        </w:rPr>
        <w:t>partizanov </w:t>
      </w:r>
      <w:r>
        <w:rPr>
          <w:w w:val="115"/>
          <w:sz w:val="19"/>
        </w:rPr>
        <w:t>smo že </w:t>
      </w:r>
      <w:r>
        <w:rPr>
          <w:b/>
          <w:w w:val="115"/>
          <w:sz w:val="18"/>
        </w:rPr>
        <w:t>ujeli - kaj </w:t>
      </w:r>
      <w:r>
        <w:rPr>
          <w:w w:val="115"/>
          <w:sz w:val="19"/>
        </w:rPr>
        <w:t>delamo z </w:t>
      </w:r>
      <w:r>
        <w:rPr>
          <w:b/>
          <w:w w:val="115"/>
          <w:sz w:val="18"/>
        </w:rPr>
        <w:t>njimi itd.  V Trebnjem  </w:t>
      </w:r>
      <w:r>
        <w:rPr>
          <w:w w:val="115"/>
          <w:sz w:val="19"/>
        </w:rPr>
        <w:t>smo  ostali  dva  dni brez </w:t>
      </w:r>
      <w:r>
        <w:rPr>
          <w:b/>
          <w:w w:val="115"/>
          <w:sz w:val="18"/>
        </w:rPr>
        <w:t>vsakega gesla. </w:t>
      </w:r>
      <w:r>
        <w:rPr>
          <w:w w:val="115"/>
          <w:sz w:val="19"/>
        </w:rPr>
        <w:t>Spali smo po kozolcih in v neki </w:t>
      </w:r>
      <w:r>
        <w:rPr>
          <w:b/>
          <w:w w:val="115"/>
          <w:sz w:val="18"/>
        </w:rPr>
        <w:t>vojašnici </w:t>
      </w:r>
      <w:r>
        <w:rPr>
          <w:w w:val="115"/>
          <w:sz w:val="19"/>
        </w:rPr>
        <w:t>(tu</w:t>
      </w:r>
      <w:r>
        <w:rPr>
          <w:spacing w:val="45"/>
          <w:w w:val="115"/>
          <w:sz w:val="19"/>
        </w:rPr>
        <w:t> </w:t>
      </w:r>
      <w:r>
        <w:rPr>
          <w:w w:val="115"/>
          <w:sz w:val="19"/>
        </w:rPr>
        <w:t>po</w:t>
      </w:r>
    </w:p>
    <w:p>
      <w:pPr>
        <w:spacing w:line="254" w:lineRule="auto" w:before="34"/>
        <w:ind w:left="647" w:right="329" w:firstLine="382"/>
        <w:jc w:val="left"/>
        <w:rPr>
          <w:sz w:val="15"/>
        </w:rPr>
      </w:pPr>
      <w:r>
        <w:rPr>
          <w:w w:val="110"/>
          <w:sz w:val="11"/>
        </w:rPr>
        <w:t>20 </w:t>
      </w:r>
      <w:r>
        <w:rPr>
          <w:w w:val="110"/>
          <w:sz w:val="15"/>
        </w:rPr>
        <w:t>Ivo Pirkovi.č, Bilo je pod Gorjanci,  Tri  zarote,  &gt;Slovenski  poročevalec((,  23.  no­ vombra</w:t>
      </w:r>
      <w:r>
        <w:rPr>
          <w:spacing w:val="41"/>
          <w:w w:val="110"/>
          <w:sz w:val="15"/>
        </w:rPr>
        <w:t> </w:t>
      </w:r>
      <w:r>
        <w:rPr>
          <w:w w:val="110"/>
          <w:sz w:val="15"/>
        </w:rPr>
        <w:t>1950.</w:t>
      </w:r>
    </w:p>
    <w:p>
      <w:pPr>
        <w:spacing w:line="152" w:lineRule="exact" w:before="0"/>
        <w:ind w:left="1022" w:right="0" w:firstLine="0"/>
        <w:jc w:val="left"/>
        <w:rPr>
          <w:sz w:val="15"/>
        </w:rPr>
      </w:pPr>
      <w:r>
        <w:rPr>
          <w:w w:val="105"/>
          <w:sz w:val="15"/>
        </w:rPr>
        <w:t>ao Dr. '!.L </w:t>
      </w:r>
      <w:r>
        <w:rPr>
          <w:w w:val="110"/>
          <w:sz w:val="15"/>
        </w:rPr>
        <w:t>Mikrr:\, Italijanska ofanziva protiv NOV S!o,venijc od </w:t>
      </w:r>
      <w:r>
        <w:rPr>
          <w:w w:val="105"/>
          <w:sz w:val="15"/>
        </w:rPr>
        <w:t>16 </w:t>
      </w:r>
      <w:r>
        <w:rPr>
          <w:w w:val="110"/>
          <w:sz w:val="15"/>
        </w:rPr>
        <w:t>jnla do </w:t>
      </w:r>
      <w:r>
        <w:rPr>
          <w:rFonts w:ascii="Arial" w:hAnsi="Arial"/>
          <w:b/>
          <w:w w:val="110"/>
          <w:sz w:val="14"/>
        </w:rPr>
        <w:t>4 </w:t>
      </w:r>
      <w:r>
        <w:rPr>
          <w:w w:val="110"/>
          <w:sz w:val="15"/>
        </w:rPr>
        <w:t>no­</w:t>
      </w:r>
    </w:p>
    <w:p>
      <w:pPr>
        <w:spacing w:before="0"/>
        <w:ind w:left="662" w:right="0" w:firstLine="0"/>
        <w:jc w:val="left"/>
        <w:rPr>
          <w:sz w:val="15"/>
        </w:rPr>
      </w:pPr>
      <w:r>
        <w:rPr>
          <w:w w:val="110"/>
          <w:sz w:val="15"/>
        </w:rPr>
        <w:t>vembra 1942 godine, Vojno-is(oriski glasnik, </w:t>
      </w:r>
      <w:r>
        <w:rPr>
          <w:w w:val="115"/>
          <w:sz w:val="15"/>
        </w:rPr>
        <w:t>april </w:t>
      </w:r>
      <w:r>
        <w:rPr>
          <w:w w:val="110"/>
          <w:sz w:val="15"/>
        </w:rPr>
        <w:t>1950, </w:t>
      </w:r>
      <w:r>
        <w:rPr>
          <w:w w:val="115"/>
          <w:sz w:val="15"/>
        </w:rPr>
        <w:t>str. </w:t>
      </w:r>
      <w:r>
        <w:rPr>
          <w:w w:val="110"/>
          <w:sz w:val="15"/>
        </w:rPr>
        <w:t>72 in 73.</w:t>
      </w:r>
    </w:p>
    <w:p>
      <w:pPr>
        <w:spacing w:before="0"/>
        <w:ind w:left="1028" w:right="0" w:firstLine="0"/>
        <w:jc w:val="left"/>
        <w:rPr>
          <w:rFonts w:ascii="Arial" w:hAnsi="Arial"/>
          <w:i/>
          <w:sz w:val="13"/>
        </w:rPr>
      </w:pPr>
      <w:r>
        <w:rPr>
          <w:w w:val="115"/>
          <w:sz w:val="11"/>
        </w:rPr>
        <w:t>31 </w:t>
      </w:r>
      <w:r>
        <w:rPr>
          <w:w w:val="115"/>
          <w:sz w:val="15"/>
        </w:rPr>
        <w:t>Dokumenti </w:t>
      </w:r>
      <w:r>
        <w:rPr>
          <w:w w:val="120"/>
          <w:sz w:val="15"/>
        </w:rPr>
        <w:t>III, </w:t>
      </w:r>
      <w:r>
        <w:rPr>
          <w:w w:val="115"/>
          <w:sz w:val="15"/>
        </w:rPr>
        <w:t>.Jakošev clne,vnik, </w:t>
      </w:r>
      <w:r>
        <w:rPr>
          <w:w w:val="120"/>
          <w:sz w:val="15"/>
        </w:rPr>
        <w:t>str. </w:t>
      </w:r>
      <w:r>
        <w:rPr>
          <w:rFonts w:ascii="Arial" w:hAnsi="Arial"/>
          <w:i/>
          <w:w w:val="115"/>
          <w:sz w:val="13"/>
        </w:rPr>
        <w:t>1'2.</w:t>
      </w:r>
    </w:p>
    <w:p>
      <w:pPr>
        <w:spacing w:after="0"/>
        <w:jc w:val="left"/>
        <w:rPr>
          <w:rFonts w:ascii="Arial" w:hAnsi="Arial"/>
          <w:sz w:val="13"/>
        </w:rPr>
        <w:sectPr>
          <w:pgSz w:w="7930" w:h="12320"/>
          <w:pgMar w:top="100" w:bottom="280" w:left="320" w:right="0"/>
        </w:sectPr>
      </w:pPr>
    </w:p>
    <w:p>
      <w:pPr>
        <w:tabs>
          <w:tab w:pos="6790" w:val="right" w:leader="none"/>
        </w:tabs>
        <w:spacing w:before="83"/>
        <w:ind w:left="2388" w:right="0" w:firstLine="0"/>
        <w:jc w:val="left"/>
        <w:rPr>
          <w:sz w:val="20"/>
        </w:rPr>
      </w:pPr>
      <w:r>
        <w:rPr/>
        <w:pict>
          <v:shape style="position:absolute;margin-left:19.188107pt;margin-top:19.31971pt;width:332.7pt;height:.1pt;mso-position-horizontal-relative:page;mso-position-vertical-relative:paragraph;z-index:-250734592;mso-wrap-distance-left:0;mso-wrap-distance-right:0" coordorigin="384,386" coordsize="6654,0" path="m384,386l7037,386e" filled="false" stroked="true" strokeweight=".239607pt" strokecolor="#000000">
            <v:path arrowok="t"/>
            <v:stroke dashstyle="solid"/>
            <w10:wrap type="topAndBottom"/>
          </v:shape>
        </w:pict>
      </w:r>
      <w:r>
        <w:rPr>
          <w:w w:val="115"/>
          <w:sz w:val="15"/>
        </w:rPr>
        <w:t>LEGIJA  SMRTI</w:t>
      </w:r>
      <w:r>
        <w:rPr>
          <w:spacing w:val="4"/>
          <w:w w:val="115"/>
          <w:sz w:val="15"/>
        </w:rPr>
        <w:t> </w:t>
      </w:r>
      <w:r>
        <w:rPr>
          <w:w w:val="115"/>
          <w:sz w:val="15"/>
        </w:rPr>
        <w:t>ALI</w:t>
      </w:r>
      <w:r>
        <w:rPr>
          <w:spacing w:val="37"/>
          <w:w w:val="115"/>
          <w:sz w:val="15"/>
        </w:rPr>
        <w:t> </w:t>
      </w:r>
      <w:r>
        <w:rPr>
          <w:w w:val="115"/>
          <w:sz w:val="15"/>
        </w:rPr>
        <w:t>MVAC</w:t>
        <w:tab/>
      </w:r>
      <w:r>
        <w:rPr>
          <w:w w:val="115"/>
          <w:position w:val="4"/>
          <w:sz w:val="20"/>
        </w:rPr>
        <w:t>335</w:t>
      </w:r>
    </w:p>
    <w:p>
      <w:pPr>
        <w:pStyle w:val="BodyText"/>
        <w:spacing w:before="8"/>
        <w:jc w:val="left"/>
      </w:pPr>
    </w:p>
    <w:p>
      <w:pPr>
        <w:pStyle w:val="BodyText"/>
        <w:spacing w:line="232" w:lineRule="auto"/>
        <w:ind w:left="122" w:right="572" w:firstLine="4"/>
        <w:rPr>
          <w:b/>
          <w:sz w:val="18"/>
        </w:rPr>
      </w:pPr>
      <w:r>
        <w:rPr>
          <w:w w:val="115"/>
        </w:rPr>
        <w:t>večini kar na golih </w:t>
      </w:r>
      <w:r>
        <w:rPr>
          <w:b/>
          <w:w w:val="115"/>
          <w:sz w:val="18"/>
        </w:rPr>
        <w:t>tleh). </w:t>
      </w:r>
      <w:r>
        <w:rPr>
          <w:w w:val="115"/>
        </w:rPr>
        <w:t>Hrano smo imeli suho </w:t>
      </w:r>
      <w:r>
        <w:rPr>
          <w:b/>
          <w:w w:val="115"/>
          <w:sz w:val="18"/>
        </w:rPr>
        <w:t>(ena </w:t>
      </w:r>
      <w:r>
        <w:rPr>
          <w:w w:val="115"/>
        </w:rPr>
        <w:t>konzerva in  hleb kruha na dan).  Toplo  hrano  smo  si  skuhali  samo  enkrat  v  dveh  dneh in to ,črno kavo' zjutraj </w:t>
      </w:r>
      <w:r>
        <w:rPr>
          <w:b/>
          <w:w w:val="115"/>
          <w:sz w:val="18"/>
        </w:rPr>
        <w:t>tretjega </w:t>
      </w:r>
      <w:r>
        <w:rPr>
          <w:w w:val="115"/>
        </w:rPr>
        <w:t>dne, preden smo  krenili  na  pot  proti Mirni in naprej proti  </w:t>
      </w:r>
      <w:r>
        <w:rPr>
          <w:b/>
          <w:w w:val="115"/>
          <w:sz w:val="18"/>
        </w:rPr>
        <w:t>Mokronogu-postaja.  </w:t>
      </w:r>
      <w:r>
        <w:rPr>
          <w:w w:val="115"/>
        </w:rPr>
        <w:t>Bilo  nas  je vseh  180; 90  jih  je pod Svarunovim (Marjan Pavlič - op. S. F.) vodstvom odšlo proti </w:t>
      </w:r>
      <w:r>
        <w:rPr>
          <w:b/>
          <w:w w:val="115"/>
          <w:sz w:val="18"/>
        </w:rPr>
        <w:t>Mokronogu      </w:t>
      </w:r>
      <w:r>
        <w:rPr>
          <w:w w:val="115"/>
        </w:rPr>
        <w:t>90 pa  nas  je </w:t>
      </w:r>
      <w:r>
        <w:rPr>
          <w:b/>
          <w:w w:val="115"/>
          <w:sz w:val="18"/>
        </w:rPr>
        <w:t>pod  </w:t>
      </w:r>
      <w:r>
        <w:rPr>
          <w:w w:val="115"/>
        </w:rPr>
        <w:t>komando  g. kapetana  Istoka</w:t>
      </w:r>
      <w:r>
        <w:rPr>
          <w:spacing w:val="-22"/>
          <w:w w:val="115"/>
        </w:rPr>
        <w:t> </w:t>
      </w:r>
      <w:r>
        <w:rPr>
          <w:b/>
          <w:w w:val="115"/>
          <w:sz w:val="18"/>
        </w:rPr>
        <w:t>(Vasiljevica</w:t>
      </w:r>
    </w:p>
    <w:p>
      <w:pPr>
        <w:pStyle w:val="ListParagraph"/>
        <w:numPr>
          <w:ilvl w:val="0"/>
          <w:numId w:val="52"/>
        </w:numPr>
        <w:tabs>
          <w:tab w:pos="424" w:val="left" w:leader="none"/>
        </w:tabs>
        <w:spacing w:line="235" w:lineRule="auto" w:before="7" w:after="0"/>
        <w:ind w:left="122" w:right="564" w:hanging="3"/>
        <w:jc w:val="both"/>
        <w:rPr>
          <w:sz w:val="19"/>
        </w:rPr>
      </w:pPr>
      <w:r>
        <w:rPr>
          <w:w w:val="120"/>
          <w:sz w:val="19"/>
        </w:rPr>
        <w:t>op. S. F.) ostalo  v  Mirni -  mi smo se nastanili  v šoli. Izhod  iz nje ni bil dovoljen nikomur razen g. </w:t>
      </w:r>
      <w:r>
        <w:rPr>
          <w:b/>
          <w:w w:val="120"/>
          <w:sz w:val="18"/>
        </w:rPr>
        <w:t>kapetanu </w:t>
      </w:r>
      <w:r>
        <w:rPr>
          <w:w w:val="120"/>
          <w:sz w:val="19"/>
        </w:rPr>
        <w:t>in dvema </w:t>
      </w:r>
      <w:r>
        <w:rPr>
          <w:b/>
          <w:w w:val="120"/>
          <w:sz w:val="18"/>
        </w:rPr>
        <w:t>trojkama, </w:t>
      </w:r>
      <w:r>
        <w:rPr>
          <w:w w:val="120"/>
          <w:sz w:val="19"/>
        </w:rPr>
        <w:t>ki sta izvršili v Mirni eno samo aretacijo nekega znanega komunističnega delavca</w:t>
      </w:r>
      <w:r>
        <w:rPr>
          <w:spacing w:val="-10"/>
          <w:w w:val="120"/>
          <w:sz w:val="19"/>
        </w:rPr>
        <w:t> </w:t>
      </w:r>
      <w:r>
        <w:rPr>
          <w:b/>
          <w:w w:val="120"/>
          <w:sz w:val="18"/>
        </w:rPr>
        <w:t>Brulca,</w:t>
      </w:r>
      <w:r>
        <w:rPr>
          <w:b/>
          <w:spacing w:val="-6"/>
          <w:w w:val="120"/>
          <w:sz w:val="18"/>
        </w:rPr>
        <w:t> </w:t>
      </w:r>
      <w:r>
        <w:rPr>
          <w:w w:val="120"/>
          <w:sz w:val="19"/>
        </w:rPr>
        <w:t>katerega</w:t>
      </w:r>
      <w:r>
        <w:rPr>
          <w:spacing w:val="-11"/>
          <w:w w:val="120"/>
          <w:sz w:val="19"/>
        </w:rPr>
        <w:t> </w:t>
      </w:r>
      <w:r>
        <w:rPr>
          <w:w w:val="120"/>
          <w:sz w:val="19"/>
        </w:rPr>
        <w:t>smo</w:t>
      </w:r>
      <w:r>
        <w:rPr>
          <w:spacing w:val="-28"/>
          <w:w w:val="120"/>
          <w:sz w:val="19"/>
        </w:rPr>
        <w:t> </w:t>
      </w:r>
      <w:r>
        <w:rPr>
          <w:w w:val="120"/>
          <w:sz w:val="19"/>
        </w:rPr>
        <w:t>zaslišali</w:t>
      </w:r>
      <w:r>
        <w:rPr>
          <w:spacing w:val="-13"/>
          <w:w w:val="120"/>
          <w:sz w:val="19"/>
        </w:rPr>
        <w:t> </w:t>
      </w:r>
      <w:r>
        <w:rPr>
          <w:w w:val="120"/>
          <w:sz w:val="19"/>
        </w:rPr>
        <w:t>(zasliševanje</w:t>
      </w:r>
      <w:r>
        <w:rPr>
          <w:spacing w:val="-10"/>
          <w:w w:val="120"/>
          <w:sz w:val="19"/>
        </w:rPr>
        <w:t> </w:t>
      </w:r>
      <w:r>
        <w:rPr>
          <w:w w:val="120"/>
          <w:sz w:val="19"/>
        </w:rPr>
        <w:t>sem</w:t>
      </w:r>
      <w:r>
        <w:rPr>
          <w:spacing w:val="-18"/>
          <w:w w:val="120"/>
          <w:sz w:val="19"/>
        </w:rPr>
        <w:t> </w:t>
      </w:r>
      <w:r>
        <w:rPr>
          <w:w w:val="120"/>
          <w:sz w:val="19"/>
        </w:rPr>
        <w:t>na</w:t>
      </w:r>
      <w:r>
        <w:rPr>
          <w:spacing w:val="-9"/>
          <w:w w:val="120"/>
          <w:sz w:val="19"/>
        </w:rPr>
        <w:t> </w:t>
      </w:r>
      <w:r>
        <w:rPr>
          <w:w w:val="120"/>
          <w:sz w:val="19"/>
        </w:rPr>
        <w:t>vsej</w:t>
      </w:r>
      <w:r>
        <w:rPr>
          <w:spacing w:val="-14"/>
          <w:w w:val="120"/>
          <w:sz w:val="19"/>
        </w:rPr>
        <w:t> </w:t>
      </w:r>
      <w:r>
        <w:rPr>
          <w:w w:val="120"/>
          <w:sz w:val="19"/>
        </w:rPr>
        <w:t>poti</w:t>
      </w:r>
      <w:r>
        <w:rPr>
          <w:spacing w:val="-13"/>
          <w:w w:val="120"/>
          <w:sz w:val="19"/>
        </w:rPr>
        <w:t> </w:t>
      </w:r>
      <w:r>
        <w:rPr>
          <w:w w:val="120"/>
          <w:sz w:val="19"/>
        </w:rPr>
        <w:t>vodil </w:t>
      </w:r>
      <w:r>
        <w:rPr>
          <w:b/>
          <w:w w:val="120"/>
          <w:sz w:val="18"/>
        </w:rPr>
        <w:t>jaz </w:t>
      </w:r>
      <w:r>
        <w:rPr>
          <w:w w:val="120"/>
          <w:sz w:val="19"/>
        </w:rPr>
        <w:t>po nalogu kapetana in Tončeka [kaplana Šinkarja - op. S. </w:t>
      </w:r>
      <w:r>
        <w:rPr>
          <w:rFonts w:ascii="Arial" w:hAnsi="Arial"/>
          <w:w w:val="120"/>
          <w:sz w:val="17"/>
        </w:rPr>
        <w:t>F]). </w:t>
      </w:r>
      <w:r>
        <w:rPr>
          <w:w w:val="120"/>
          <w:sz w:val="19"/>
        </w:rPr>
        <w:t>Zanj  se je </w:t>
      </w:r>
      <w:r>
        <w:rPr>
          <w:b/>
          <w:w w:val="120"/>
          <w:sz w:val="18"/>
        </w:rPr>
        <w:t>potegnil </w:t>
      </w:r>
      <w:r>
        <w:rPr>
          <w:w w:val="120"/>
          <w:sz w:val="19"/>
        </w:rPr>
        <w:t>potem italij. kolonelo in smo osumljenca </w:t>
      </w:r>
      <w:r>
        <w:rPr>
          <w:b/>
          <w:w w:val="120"/>
          <w:sz w:val="18"/>
        </w:rPr>
        <w:t>predali </w:t>
      </w:r>
      <w:r>
        <w:rPr>
          <w:w w:val="120"/>
          <w:sz w:val="19"/>
        </w:rPr>
        <w:t>njim,. da ga </w:t>
      </w:r>
      <w:r>
        <w:rPr>
          <w:b/>
          <w:w w:val="120"/>
          <w:sz w:val="18"/>
        </w:rPr>
        <w:t>sodijo </w:t>
      </w:r>
      <w:r>
        <w:rPr>
          <w:w w:val="120"/>
          <w:sz w:val="19"/>
        </w:rPr>
        <w:t>(po nalogu kapet.). V Mirni smo nato </w:t>
      </w:r>
      <w:r>
        <w:rPr>
          <w:b/>
          <w:w w:val="120"/>
          <w:sz w:val="18"/>
        </w:rPr>
        <w:t>zaplenili </w:t>
      </w:r>
      <w:r>
        <w:rPr>
          <w:w w:val="120"/>
          <w:sz w:val="19"/>
        </w:rPr>
        <w:t>še precej srajc in nogavic ter razne pijače pri trgovcu Blažiču, ki se je potem hotel </w:t>
      </w:r>
      <w:r>
        <w:rPr>
          <w:b/>
          <w:w w:val="120"/>
          <w:sz w:val="18"/>
        </w:rPr>
        <w:t>zagovarjati, </w:t>
      </w:r>
      <w:r>
        <w:rPr>
          <w:w w:val="120"/>
          <w:sz w:val="19"/>
        </w:rPr>
        <w:t>pa ni g. kapetan </w:t>
      </w:r>
      <w:r>
        <w:rPr>
          <w:b/>
          <w:w w:val="120"/>
          <w:sz w:val="18"/>
        </w:rPr>
        <w:t>sprejel  </w:t>
      </w:r>
      <w:r>
        <w:rPr>
          <w:w w:val="120"/>
          <w:sz w:val="19"/>
        </w:rPr>
        <w:t>razgovora.  V  Mirni  so si  </w:t>
      </w:r>
      <w:r>
        <w:rPr>
          <w:b/>
          <w:w w:val="120"/>
          <w:sz w:val="18"/>
        </w:rPr>
        <w:t>fantje </w:t>
      </w:r>
      <w:r>
        <w:rPr>
          <w:w w:val="120"/>
          <w:sz w:val="19"/>
        </w:rPr>
        <w:t>za patrole izposodili kolesa, ki jih potem civilom niso vrnili in so bili vsled tega ogorčeni in neka ženica mi je rekla: ,Samo po kapah se ločite od partizanov.' Morda je imela</w:t>
      </w:r>
      <w:r>
        <w:rPr>
          <w:spacing w:val="12"/>
          <w:w w:val="120"/>
          <w:sz w:val="19"/>
        </w:rPr>
        <w:t> </w:t>
      </w:r>
      <w:r>
        <w:rPr>
          <w:w w:val="120"/>
          <w:sz w:val="19"/>
        </w:rPr>
        <w:t>prav.</w:t>
      </w:r>
    </w:p>
    <w:p>
      <w:pPr>
        <w:pStyle w:val="BodyText"/>
        <w:spacing w:line="235" w:lineRule="auto" w:before="4"/>
        <w:ind w:left="136" w:right="551" w:firstLine="392"/>
      </w:pPr>
      <w:r>
        <w:rPr>
          <w:w w:val="115"/>
        </w:rPr>
        <w:t>V Mirni sem se oglasil  pri  g.  župniku  (Jakobu  Širaju  -  op. S.  F.)  in </w:t>
      </w:r>
      <w:r>
        <w:rPr>
          <w:i/>
          <w:w w:val="115"/>
        </w:rPr>
        <w:t>dobil podatke še za ostale sumljive  ljudi  iz  M'irne </w:t>
      </w:r>
      <w:r>
        <w:rPr>
          <w:w w:val="115"/>
        </w:rPr>
        <w:t>-  ker  pa  nismo imeli časa za zasliševanje, smo spisek predali Italijanom, da te ljudi aretirajo.  To  so  tudi  dejansko  izvedli,  kar   sem  izvedel  naslednje  dni  v Mokronogu. Na vprašanje, ki sem ga stavil g. </w:t>
      </w:r>
      <w:r>
        <w:rPr>
          <w:b/>
          <w:w w:val="115"/>
          <w:sz w:val="18"/>
        </w:rPr>
        <w:t>župniku </w:t>
      </w:r>
      <w:r>
        <w:rPr>
          <w:w w:val="115"/>
        </w:rPr>
        <w:t>v  Mirni -  kaj misli on in okoličani Mirne o  nas,  mi  je  rekel  tako:  ,Pričakovali  smo vas že dolgo •-  slišaJi  smo  o  vas  vse  mogoče  stvari  -  lepe  in  tudi slabe -- pa na vsak način smo vas veseli, dokler ste </w:t>
      </w:r>
      <w:r>
        <w:rPr>
          <w:b/>
          <w:w w:val="115"/>
        </w:rPr>
        <w:t>pri  </w:t>
      </w:r>
      <w:r>
        <w:rPr>
          <w:w w:val="115"/>
        </w:rPr>
        <w:t>nas.  Ko  pa odidete, je naš strah pred partizani še večji  in  naše  glave  so  v  vedno večji nevarnosti. Doslej so k nam prihajala  samo  grozilna  pisma -  sedaj pa se lahko zgodi kaj hujšega. Vendar  verujemo  v  zmago  dobrega  in zato vaše početje pozdravljamo in ga želimo z vso vnemo podpirati skoro vsi prebivalci Mirne. Pridite čimpreje v našo</w:t>
      </w:r>
      <w:r>
        <w:rPr>
          <w:spacing w:val="-24"/>
          <w:w w:val="115"/>
        </w:rPr>
        <w:t> </w:t>
      </w:r>
      <w:r>
        <w:rPr>
          <w:w w:val="115"/>
        </w:rPr>
        <w:t>bližino!'</w:t>
      </w:r>
    </w:p>
    <w:p>
      <w:pPr>
        <w:pStyle w:val="BodyText"/>
        <w:spacing w:line="235" w:lineRule="auto"/>
        <w:ind w:left="145" w:right="537" w:firstLine="385"/>
      </w:pPr>
      <w:r>
        <w:rPr>
          <w:w w:val="115"/>
        </w:rPr>
        <w:t>Iz Mirne smo petega  dne  zjutraj  krenili  proti  Mokronogu-Bistrici. Tu smo se združili s prvo četo in skupno z njo odšli proti  Velikemu Cirniku. Tu smo se ustavili čez noč. Na Malem Cirniku je naša patrola aretirala tri glavne partizanske zaščitnike in velike zaupnike partizanov: Trkovnik Rudolfa - Lukek  Rafaela  in še enega, čigar ime sem pozabil.  Dva  smo takoj  predali Italijanom    eden  pa  je hodil  (Trkovnik)  z nami in  nam  je  </w:t>
      </w:r>
      <w:r>
        <w:rPr>
          <w:b/>
          <w:w w:val="115"/>
          <w:sz w:val="18"/>
        </w:rPr>
        <w:t>pokazal  </w:t>
      </w:r>
      <w:r>
        <w:rPr>
          <w:w w:val="115"/>
        </w:rPr>
        <w:t>precej  magazinov  in  druge  robe  </w:t>
      </w:r>
      <w:r>
        <w:rPr>
          <w:b/>
          <w:w w:val="115"/>
          <w:sz w:val="18"/>
        </w:rPr>
        <w:t>partizanov.  </w:t>
      </w:r>
      <w:r>
        <w:rPr>
          <w:w w:val="115"/>
        </w:rPr>
        <w:t>Hodil je z nami vseskozi do Stopič, kjer ga je doletela smrt. Ostala  dva  so ustrelili Italijani - za smrt so se izrazili tudi naši  (glede  obsodb  glej naprej).</w:t>
      </w:r>
    </w:p>
    <w:p>
      <w:pPr>
        <w:pStyle w:val="BodyText"/>
        <w:spacing w:line="232" w:lineRule="auto" w:before="3"/>
        <w:ind w:left="150" w:right="539" w:firstLine="394"/>
      </w:pPr>
      <w:r>
        <w:rPr>
          <w:w w:val="110"/>
        </w:rPr>
        <w:t>Iz  Cirnika</w:t>
      </w:r>
      <w:r>
        <w:rPr>
          <w:spacing w:val="52"/>
          <w:w w:val="110"/>
        </w:rPr>
        <w:t> </w:t>
      </w:r>
      <w:r>
        <w:rPr>
          <w:w w:val="110"/>
        </w:rPr>
        <w:t>smo  krenili   po  </w:t>
      </w:r>
      <w:r>
        <w:rPr>
          <w:b/>
          <w:w w:val="110"/>
          <w:sz w:val="18"/>
        </w:rPr>
        <w:t>drugi   </w:t>
      </w:r>
      <w:r>
        <w:rPr>
          <w:w w:val="110"/>
        </w:rPr>
        <w:t>poti   nazaj  na   Bistrico   in   od   tu v</w:t>
      </w:r>
      <w:r>
        <w:rPr>
          <w:spacing w:val="52"/>
          <w:w w:val="110"/>
        </w:rPr>
        <w:t> </w:t>
      </w:r>
      <w:r>
        <w:rPr>
          <w:w w:val="110"/>
        </w:rPr>
        <w:t>mesto  Mokronog,  kjer  smo  se  nastanili   v   prosvetnem   domu.   Ljudje iz Mokronoga  se  za  nas  niso  dosti  zmenili,  ker  nas  že  poznajo.  Aretacij v mestu ni bilo,  pač  pa  so  privedli  nekaj</w:t>
      </w:r>
      <w:r>
        <w:rPr>
          <w:spacing w:val="52"/>
          <w:w w:val="110"/>
        </w:rPr>
        <w:t> </w:t>
      </w:r>
      <w:r>
        <w:rPr>
          <w:w w:val="110"/>
        </w:rPr>
        <w:t>ljudi  iz  okolice  -  med  njimi neko </w:t>
      </w:r>
      <w:r>
        <w:rPr>
          <w:b/>
          <w:w w:val="110"/>
          <w:sz w:val="18"/>
        </w:rPr>
        <w:t>partizansko  </w:t>
      </w:r>
      <w:r>
        <w:rPr>
          <w:w w:val="110"/>
        </w:rPr>
        <w:t>kurirko,  ki  pa</w:t>
      </w:r>
      <w:r>
        <w:rPr>
          <w:spacing w:val="52"/>
          <w:w w:val="110"/>
        </w:rPr>
        <w:t> </w:t>
      </w:r>
      <w:r>
        <w:rPr>
          <w:w w:val="110"/>
        </w:rPr>
        <w:t>jo  je  nekdo  od  naših  že  potem,  ko  je bila</w:t>
      </w:r>
      <w:r>
        <w:rPr>
          <w:spacing w:val="52"/>
          <w:w w:val="110"/>
        </w:rPr>
        <w:t> </w:t>
      </w:r>
      <w:r>
        <w:rPr>
          <w:w w:val="110"/>
        </w:rPr>
        <w:t>v  glasovanju  določena  za   internacijo,   izpustil.   To   pa   radi   tega, ker je bil za delo plačan od dekleta samega. (Vendar</w:t>
      </w:r>
      <w:r>
        <w:rPr>
          <w:spacing w:val="52"/>
          <w:w w:val="110"/>
        </w:rPr>
        <w:t> </w:t>
      </w:r>
      <w:r>
        <w:rPr>
          <w:w w:val="110"/>
        </w:rPr>
        <w:t>to  so  že  preveč delikatne  stvari  -</w:t>
      </w:r>
      <w:r>
        <w:rPr>
          <w:spacing w:val="52"/>
          <w:w w:val="110"/>
        </w:rPr>
        <w:t> </w:t>
      </w:r>
      <w:r>
        <w:rPr>
          <w:w w:val="110"/>
        </w:rPr>
        <w:t>oprostite.)  V  Mokronog  se  je  zateklo  k  g.  župniku okoli 12 fantov, ki so bili po večini vsi pri partizanih, a so potem</w:t>
      </w:r>
      <w:r>
        <w:rPr>
          <w:spacing w:val="18"/>
          <w:w w:val="110"/>
        </w:rPr>
        <w:t> </w:t>
      </w:r>
      <w:r>
        <w:rPr>
          <w:w w:val="110"/>
        </w:rPr>
        <w:t>hoteli</w:t>
      </w:r>
    </w:p>
    <w:p>
      <w:pPr>
        <w:spacing w:after="0" w:line="232" w:lineRule="auto"/>
        <w:sectPr>
          <w:pgSz w:w="7820" w:h="12240"/>
          <w:pgMar w:top="40" w:bottom="280" w:left="280" w:right="180"/>
        </w:sectPr>
      </w:pPr>
    </w:p>
    <w:p>
      <w:pPr>
        <w:tabs>
          <w:tab w:pos="2513" w:val="left" w:leader="none"/>
        </w:tabs>
        <w:spacing w:before="72"/>
        <w:ind w:left="571" w:right="0" w:firstLine="0"/>
        <w:jc w:val="both"/>
        <w:rPr>
          <w:sz w:val="15"/>
        </w:rPr>
      </w:pPr>
      <w:r>
        <w:rPr/>
        <w:pict>
          <v:shape style="position:absolute;margin-left:42.213844pt;margin-top:19.06324pt;width:332.95pt;height:.1pt;mso-position-horizontal-relative:page;mso-position-vertical-relative:paragraph;z-index:-250733568;mso-wrap-distance-left:0;mso-wrap-distance-right:0" coordorigin="844,381" coordsize="6659,0" path="m844,381l7503,381e" filled="false" stroked="true" strokeweight=".239607pt" strokecolor="#000000">
            <v:path arrowok="t"/>
            <v:stroke dashstyle="solid"/>
            <w10:wrap type="topAndBottom"/>
          </v:shape>
        </w:pict>
      </w:r>
      <w:r>
        <w:rPr>
          <w:w w:val="110"/>
          <w:position w:val="6"/>
          <w:sz w:val="19"/>
        </w:rPr>
        <w:t>336</w:t>
        <w:tab/>
      </w:r>
      <w:r>
        <w:rPr>
          <w:w w:val="110"/>
          <w:sz w:val="15"/>
        </w:rPr>
        <w:t>NASTOP OBOHOžENIH</w:t>
      </w:r>
      <w:r>
        <w:rPr>
          <w:spacing w:val="37"/>
          <w:w w:val="110"/>
          <w:sz w:val="15"/>
        </w:rPr>
        <w:t> </w:t>
      </w:r>
      <w:r>
        <w:rPr>
          <w:w w:val="110"/>
          <w:sz w:val="15"/>
        </w:rPr>
        <w:t>ODDELKOV</w:t>
      </w:r>
    </w:p>
    <w:p>
      <w:pPr>
        <w:spacing w:line="215" w:lineRule="exact" w:before="226"/>
        <w:ind w:left="586" w:right="0" w:firstLine="0"/>
        <w:jc w:val="both"/>
        <w:rPr>
          <w:i/>
          <w:sz w:val="19"/>
        </w:rPr>
      </w:pPr>
      <w:r>
        <w:rPr>
          <w:w w:val="110"/>
          <w:sz w:val="19"/>
        </w:rPr>
        <w:t>k nam. Vseh nismo sprejeli - to </w:t>
      </w:r>
      <w:r>
        <w:rPr>
          <w:i/>
          <w:w w:val="110"/>
          <w:sz w:val="19"/>
        </w:rPr>
        <w:t>pač po podatkih, ki nam jih je dal</w:t>
      </w:r>
    </w:p>
    <w:p>
      <w:pPr>
        <w:pStyle w:val="BodyText"/>
        <w:spacing w:line="232" w:lineRule="auto" w:before="2"/>
        <w:ind w:left="572" w:right="113" w:firstLine="11"/>
      </w:pPr>
      <w:r>
        <w:rPr>
          <w:rFonts w:ascii="Arial" w:hAnsi="Arial"/>
          <w:i/>
          <w:w w:val="115"/>
          <w:sz w:val="17"/>
        </w:rPr>
        <w:t>g. </w:t>
      </w:r>
      <w:r>
        <w:rPr>
          <w:i/>
          <w:w w:val="115"/>
        </w:rPr>
        <w:t>župnik </w:t>
      </w:r>
      <w:r>
        <w:rPr>
          <w:w w:val="115"/>
        </w:rPr>
        <w:t>(mokronoški župnik Janez Sladič in župnik s Trebelnega Ivan Tiringar - op. S.  F.). V Mokronogu  smo  iz  vse  poti  predali  Italijanom za internacijo 15 ljudi (ki so jih  Italijani  pobili -  op. S. F.) in  v magazin pa nekaj zaplenjenega blaga.  Vse seveda  s  točnim  spiskom  in  podatki, to sem delal vse sam. Iz Mokronoga nas je vodila pot na Veliko Strmco, kjer je nas ostalo  90,  in  na  Malo  Strmco  spet  90.  Imeli  smo  nalogo,  da zapremo linijo med tema dvema vasema - proti tej liniji so namreč italijanske trupe gnale partizane. Ujeli nismo</w:t>
      </w:r>
      <w:r>
        <w:rPr>
          <w:spacing w:val="-16"/>
          <w:w w:val="115"/>
        </w:rPr>
        <w:t> </w:t>
      </w:r>
      <w:r>
        <w:rPr>
          <w:w w:val="115"/>
        </w:rPr>
        <w:t>nobenega.</w:t>
      </w:r>
    </w:p>
    <w:p>
      <w:pPr>
        <w:pStyle w:val="BodyText"/>
        <w:spacing w:line="235" w:lineRule="auto" w:before="33"/>
        <w:ind w:left="558" w:right="120" w:firstLine="398"/>
      </w:pPr>
      <w:r>
        <w:rPr>
          <w:w w:val="115"/>
        </w:rPr>
        <w:t>Tudi ostalih  8  aretirancev  smo predali  v  Klevevž  Italijanom  -  tri od teh so ustrelili - eden je namreč hotel pobegniti. Z Male in  Velike Strmce smo odšli za en  dan  v Zbure -   tu  smo prenočili.  Nato smo odšli  v Šmarjeto - kjer smo ostali spet  čez noč  in  naslednji  dan smo se podali na lov za Kosom iz Novega mesta, ki se naj bi skrival  nekje  v  šumi. Nismo ga dobili. Pač pa so ga ujeli baje naslednji dan Italijani pri Šent  Petru in ga ustrelili. (Pravijo naši fantje, ki so ga tam videli že v rokah oblasti.) V vsej okolici Šmarjete so Italijani pobrali vse  moške  in  jih potem odpeljali v Novo  mesto.  Nekaj  jih  je sedaj  že  pri  nas  na  Dolžu in na</w:t>
      </w:r>
      <w:r>
        <w:rPr>
          <w:spacing w:val="6"/>
          <w:w w:val="115"/>
        </w:rPr>
        <w:t> </w:t>
      </w:r>
      <w:r>
        <w:rPr>
          <w:w w:val="115"/>
        </w:rPr>
        <w:t>Hrušici.</w:t>
      </w:r>
    </w:p>
    <w:p>
      <w:pPr>
        <w:pStyle w:val="BodyText"/>
        <w:spacing w:line="230" w:lineRule="auto" w:before="33"/>
        <w:ind w:left="557" w:right="127" w:firstLine="396"/>
      </w:pPr>
      <w:r>
        <w:rPr>
          <w:w w:val="115"/>
        </w:rPr>
        <w:t>Po 13  dneh  smo  se  vračali  skozi  Novo  mesto  domov.  Lil  je  dež in bili smo blatni kakor nalašč za parado. Skozi Novo mesto sem slišal nekaj ,žvižgov' na nas  in  opazko ,kar ste iskali, ste dobili'  (mesto  je  pač še precej puhlo). Opazil pa sem nekaj nasmejanih obrazov. To mi je vlilo precej poguma -  češ -  nismo sami -.  Pohod  je bil  končan. V Stopičah smo se razdelili. Nekaj jih je odšlo v </w:t>
      </w:r>
      <w:r>
        <w:rPr>
          <w:w w:val="115"/>
          <w:sz w:val="21"/>
        </w:rPr>
        <w:t>št.  </w:t>
      </w:r>
      <w:r>
        <w:rPr>
          <w:w w:val="115"/>
        </w:rPr>
        <w:t>Jernej  -  en  bataljon  pa  je  odrinil v Hrušico. Tam so po večini fantje, ki so bili</w:t>
      </w:r>
      <w:r>
        <w:rPr>
          <w:spacing w:val="17"/>
          <w:w w:val="115"/>
        </w:rPr>
        <w:t> </w:t>
      </w:r>
      <w:r>
        <w:rPr>
          <w:w w:val="115"/>
        </w:rPr>
        <w:t>na pohodu.</w:t>
      </w:r>
    </w:p>
    <w:p>
      <w:pPr>
        <w:spacing w:before="17"/>
        <w:ind w:left="948" w:right="0" w:firstLine="0"/>
        <w:jc w:val="both"/>
        <w:rPr>
          <w:i/>
          <w:sz w:val="19"/>
        </w:rPr>
      </w:pPr>
      <w:r>
        <w:rPr>
          <w:i/>
          <w:w w:val="105"/>
          <w:sz w:val="19"/>
        </w:rPr>
        <w:t>Zanimivosti s pohoda:</w:t>
      </w:r>
    </w:p>
    <w:p>
      <w:pPr>
        <w:pStyle w:val="BodyText"/>
        <w:spacing w:before="11"/>
        <w:ind w:left="944"/>
      </w:pPr>
      <w:r>
        <w:rPr>
          <w:w w:val="120"/>
        </w:rPr>
        <w:t>Dvakrat je nastala med fanti prava vstaja.</w:t>
      </w:r>
    </w:p>
    <w:p>
      <w:pPr>
        <w:pStyle w:val="BodyText"/>
        <w:spacing w:line="235" w:lineRule="auto" w:before="16"/>
        <w:ind w:left="560" w:right="135" w:firstLine="384"/>
      </w:pPr>
      <w:r>
        <w:rPr>
          <w:w w:val="115"/>
        </w:rPr>
        <w:t>Prvič: radi neke pijače, ki so jo fantje izpili brez kapetanovega dovoljc;mja. Dobili so kazen - vežbanje. Pa niso  hoteli.  In  začeli  so padati očitki na komando: ,Vsi italijanski oficirji govore, da smo</w:t>
      </w:r>
      <w:r>
        <w:rPr>
          <w:spacing w:val="-26"/>
          <w:w w:val="115"/>
        </w:rPr>
        <w:t> </w:t>
      </w:r>
      <w:r>
        <w:rPr>
          <w:w w:val="115"/>
        </w:rPr>
        <w:t>plačani</w:t>
      </w:r>
    </w:p>
    <w:p>
      <w:pPr>
        <w:pStyle w:val="BodyText"/>
        <w:spacing w:line="232" w:lineRule="auto" w:before="1"/>
        <w:ind w:left="556" w:right="144" w:hanging="5"/>
      </w:pPr>
      <w:r>
        <w:rPr>
          <w:w w:val="115"/>
        </w:rPr>
        <w:t>- mi pa denarja ne dobimo. Za  ta  denar  naš  štab  pije  in  kraka'  (Hanibal).</w:t>
      </w:r>
    </w:p>
    <w:p>
      <w:pPr>
        <w:pStyle w:val="BodyText"/>
        <w:tabs>
          <w:tab w:pos="1979" w:val="left" w:leader="none"/>
        </w:tabs>
        <w:spacing w:line="235" w:lineRule="auto" w:before="11"/>
        <w:ind w:left="543" w:right="145" w:firstLine="396"/>
      </w:pPr>
      <w:r>
        <w:rPr>
          <w:w w:val="110"/>
        </w:rPr>
        <w:t>Drugič: Taki, ki so prišli  od  partizanov,  so  sedaj  v  štabu  in  meceJo nas </w:t>
      </w:r>
      <w:r>
        <w:rPr>
          <w:spacing w:val="11"/>
          <w:w w:val="110"/>
        </w:rPr>
        <w:t> </w:t>
      </w:r>
      <w:r>
        <w:rPr>
          <w:w w:val="110"/>
        </w:rPr>
        <w:t>ven</w:t>
      </w:r>
      <w:r>
        <w:rPr>
          <w:spacing w:val="50"/>
          <w:w w:val="110"/>
        </w:rPr>
        <w:t> </w:t>
      </w:r>
      <w:r>
        <w:rPr>
          <w:w w:val="110"/>
        </w:rPr>
        <w:t>-</w:t>
        <w:tab/>
        <w:t>pa, ki sem od prvega dne p.oleg - sem  preziran  in  pod copato</w:t>
      </w:r>
      <w:r>
        <w:rPr>
          <w:spacing w:val="44"/>
          <w:w w:val="110"/>
        </w:rPr>
        <w:t> </w:t>
      </w:r>
      <w:r>
        <w:rPr>
          <w:w w:val="110"/>
        </w:rPr>
        <w:t>(Črnagoj).</w:t>
      </w:r>
    </w:p>
    <w:p>
      <w:pPr>
        <w:pStyle w:val="BodyText"/>
        <w:spacing w:before="5"/>
        <w:ind w:left="937"/>
      </w:pPr>
      <w:r>
        <w:rPr>
          <w:w w:val="115"/>
        </w:rPr>
        <w:t>Tretjič: V pijanosti so se hoteli fantje streljati.</w:t>
      </w:r>
    </w:p>
    <w:p>
      <w:pPr>
        <w:pStyle w:val="BodyText"/>
        <w:spacing w:line="237" w:lineRule="auto" w:before="9"/>
        <w:ind w:left="555" w:right="141" w:firstLine="395"/>
      </w:pPr>
      <w:r>
        <w:rPr>
          <w:w w:val="115"/>
        </w:rPr>
        <w:t>Četrtič: G.  kapetan  je  dal  tri  fante  za  2  uri  nrivE'zati  k  drevesu za kazen. Ko so bili izpuščeni - so hoteli vse pobiti (v Zburah). Te privezane so videli tudi civilni</w:t>
      </w:r>
      <w:r>
        <w:rPr>
          <w:spacing w:val="19"/>
          <w:w w:val="115"/>
        </w:rPr>
        <w:t> </w:t>
      </w:r>
      <w:r>
        <w:rPr>
          <w:w w:val="115"/>
        </w:rPr>
        <w:t>ljudje.</w:t>
      </w:r>
    </w:p>
    <w:p>
      <w:pPr>
        <w:spacing w:before="6"/>
        <w:ind w:left="930" w:right="0" w:firstLine="0"/>
        <w:jc w:val="both"/>
        <w:rPr>
          <w:i/>
          <w:sz w:val="19"/>
        </w:rPr>
      </w:pPr>
      <w:r>
        <w:rPr>
          <w:w w:val="115"/>
          <w:sz w:val="19"/>
        </w:rPr>
        <w:t>Petič: Nekje so </w:t>
      </w:r>
      <w:r>
        <w:rPr>
          <w:i/>
          <w:w w:val="115"/>
          <w:sz w:val="19"/>
        </w:rPr>
        <w:t>v prisotnosti matere oskrunili hčerko.</w:t>
      </w:r>
    </w:p>
    <w:p>
      <w:pPr>
        <w:pStyle w:val="BodyText"/>
        <w:spacing w:line="232" w:lineRule="auto" w:before="17"/>
        <w:ind w:left="548" w:right="156" w:firstLine="397"/>
      </w:pPr>
      <w:r>
        <w:rPr>
          <w:w w:val="115"/>
        </w:rPr>
        <w:t>N. B.: Sploh je nekaterim prva stvar, ko se nekje utaborimo, ugoditev lastnim težnjam. Žalostno je to, da so ravno  vodilne  osebe  in  da  tega pred fanti niti ne skrivajo - ampak skoraj</w:t>
      </w:r>
      <w:r>
        <w:rPr>
          <w:spacing w:val="9"/>
          <w:w w:val="115"/>
        </w:rPr>
        <w:t> </w:t>
      </w:r>
      <w:r>
        <w:rPr>
          <w:w w:val="115"/>
        </w:rPr>
        <w:t>kriče.</w:t>
      </w:r>
    </w:p>
    <w:p>
      <w:pPr>
        <w:pStyle w:val="BodyText"/>
        <w:spacing w:line="237" w:lineRule="auto" w:before="7"/>
        <w:ind w:left="540" w:right="150" w:firstLine="390"/>
      </w:pPr>
      <w:r>
        <w:rPr>
          <w:w w:val="115"/>
        </w:rPr>
        <w:t>Šestič: Na poti so  se  vršila  glasovanja  o  tem,  kdo  od  aretirancev bo  usmrčen  in  kdo  poslan  v  Italijo  in  so   tem  imeli  besedo  fantje stari 18-19 let - brez vsake </w:t>
      </w:r>
      <w:r>
        <w:rPr>
          <w:w w:val="115"/>
          <w:u w:val="thick"/>
        </w:rPr>
        <w:t>življenjske</w:t>
      </w:r>
      <w:r>
        <w:rPr>
          <w:spacing w:val="-5"/>
          <w:w w:val="115"/>
        </w:rPr>
        <w:t> </w:t>
      </w:r>
      <w:r>
        <w:rPr>
          <w:w w:val="115"/>
          <w:u w:val="thick"/>
        </w:rPr>
        <w:t>izkušnje</w:t>
      </w:r>
      <w:r>
        <w:rPr>
          <w:w w:val="115"/>
        </w:rPr>
        <w:t>.</w:t>
      </w:r>
    </w:p>
    <w:p>
      <w:pPr>
        <w:pStyle w:val="BodyText"/>
        <w:tabs>
          <w:tab w:pos="4763" w:val="left" w:leader="none"/>
        </w:tabs>
        <w:spacing w:line="237" w:lineRule="auto" w:before="22"/>
        <w:ind w:left="552" w:right="151" w:firstLine="373"/>
      </w:pPr>
      <w:r>
        <w:rPr>
          <w:w w:val="110"/>
        </w:rPr>
        <w:t>Sedmič:  Glede</w:t>
      </w:r>
      <w:r>
        <w:rPr>
          <w:spacing w:val="12"/>
          <w:w w:val="110"/>
        </w:rPr>
        <w:t> </w:t>
      </w:r>
      <w:r>
        <w:rPr>
          <w:w w:val="110"/>
        </w:rPr>
        <w:t>Tončeka</w:t>
      </w:r>
      <w:r>
        <w:rPr>
          <w:spacing w:val="48"/>
          <w:w w:val="110"/>
        </w:rPr>
        <w:t> </w:t>
      </w:r>
      <w:r>
        <w:rPr>
          <w:w w:val="110"/>
        </w:rPr>
        <w:t>(kaplana</w:t>
        <w:tab/>
        <w:t>- op. S. F.) bi rad  povedal to, da ga opomnite, da je zašel že predaleč in postal preveč krvoločen</w:t>
      </w:r>
      <w:r>
        <w:rPr>
          <w:spacing w:val="13"/>
          <w:w w:val="110"/>
        </w:rPr>
        <w:t> </w:t>
      </w:r>
      <w:r>
        <w:rPr>
          <w:w w:val="110"/>
        </w:rPr>
        <w:t>...</w:t>
      </w:r>
    </w:p>
    <w:p>
      <w:pPr>
        <w:spacing w:after="0" w:line="237" w:lineRule="auto"/>
        <w:sectPr>
          <w:pgSz w:w="7820" w:h="12240"/>
          <w:pgMar w:top="60" w:bottom="280" w:left="280" w:right="180"/>
        </w:sectPr>
      </w:pPr>
    </w:p>
    <w:p>
      <w:pPr>
        <w:tabs>
          <w:tab w:pos="6467" w:val="left" w:leader="none"/>
        </w:tabs>
        <w:spacing w:before="72"/>
        <w:ind w:left="2381" w:right="0" w:firstLine="0"/>
        <w:jc w:val="left"/>
        <w:rPr>
          <w:rFonts w:ascii="Courier New"/>
          <w:b/>
          <w:sz w:val="21"/>
        </w:rPr>
      </w:pPr>
      <w:r>
        <w:rPr/>
        <w:pict>
          <v:line style="position:absolute;mso-position-horizontal-relative:page;mso-position-vertical-relative:paragraph;z-index:252584960" from="16.309761pt,18.175102pt" to="129.518675pt,18.175102pt" stroked="true" strokeweight=".239607pt" strokecolor="#000000">
            <v:stroke dashstyle="solid"/>
            <w10:wrap type="none"/>
          </v:line>
        </w:pict>
      </w:r>
      <w:r>
        <w:rPr/>
        <w:pict>
          <v:line style="position:absolute;mso-position-horizontal-relative:page;mso-position-vertical-relative:paragraph;z-index:252585984" from="227.377274pt,17.935488pt" to="349.220853pt,17.935488pt" stroked="true" strokeweight=".239607pt" strokecolor="#000000">
            <v:stroke dashstyle="solid"/>
            <w10:wrap type="none"/>
          </v:line>
        </w:pict>
      </w:r>
      <w:r>
        <w:rPr/>
        <w:pict>
          <v:line style="position:absolute;mso-position-horizontal-relative:page;mso-position-vertical-relative:paragraph;z-index:252587008" from="145.828461pt,17.935488pt" to="179.407414pt,17.935488pt" stroked="true" strokeweight=".239607pt" strokecolor="#000000">
            <v:stroke dashstyle="solid"/>
            <w10:wrap type="none"/>
          </v:line>
        </w:pict>
      </w:r>
      <w:r>
        <w:rPr>
          <w:w w:val="110"/>
          <w:sz w:val="15"/>
        </w:rPr>
        <w:t>LEGIJA  SMRTI</w:t>
      </w:r>
      <w:r>
        <w:rPr>
          <w:spacing w:val="32"/>
          <w:w w:val="110"/>
          <w:sz w:val="15"/>
        </w:rPr>
        <w:t> </w:t>
      </w:r>
      <w:r>
        <w:rPr>
          <w:w w:val="110"/>
          <w:sz w:val="15"/>
        </w:rPr>
        <w:t>ALI </w:t>
      </w:r>
      <w:r>
        <w:rPr>
          <w:spacing w:val="20"/>
          <w:w w:val="110"/>
          <w:sz w:val="15"/>
        </w:rPr>
        <w:t> </w:t>
      </w:r>
      <w:r>
        <w:rPr>
          <w:w w:val="110"/>
          <w:sz w:val="15"/>
        </w:rPr>
        <w:t>MVAC</w:t>
        <w:tab/>
      </w:r>
      <w:r>
        <w:rPr>
          <w:rFonts w:ascii="Courier New"/>
          <w:b/>
          <w:w w:val="105"/>
          <w:position w:val="4"/>
          <w:sz w:val="21"/>
        </w:rPr>
        <w:t>337</w:t>
      </w:r>
    </w:p>
    <w:p>
      <w:pPr>
        <w:pStyle w:val="BodyText"/>
        <w:spacing w:line="235" w:lineRule="auto" w:before="307"/>
        <w:ind w:left="110" w:right="116" w:firstLine="392"/>
      </w:pPr>
      <w:r>
        <w:rPr>
          <w:w w:val="115"/>
        </w:rPr>
        <w:t>Osmič: Zdi se mi, da se tudi </w:t>
      </w:r>
      <w:r>
        <w:rPr>
          <w:b/>
          <w:w w:val="115"/>
          <w:sz w:val="18"/>
        </w:rPr>
        <w:t>pri </w:t>
      </w:r>
      <w:r>
        <w:rPr>
          <w:w w:val="115"/>
        </w:rPr>
        <w:t>nas že pojavlja neko principielno sovraštvo do </w:t>
      </w:r>
      <w:r>
        <w:rPr>
          <w:b/>
          <w:w w:val="115"/>
          <w:sz w:val="18"/>
        </w:rPr>
        <w:t>partizanov,  </w:t>
      </w:r>
      <w:r>
        <w:rPr>
          <w:w w:val="115"/>
        </w:rPr>
        <w:t>ker  je  smrtna  obsodba  tako  </w:t>
      </w:r>
      <w:r>
        <w:rPr>
          <w:b/>
          <w:w w:val="115"/>
          <w:sz w:val="18"/>
        </w:rPr>
        <w:t>hitra,  </w:t>
      </w:r>
      <w:r>
        <w:rPr>
          <w:w w:val="115"/>
        </w:rPr>
        <w:t>da  bi  tudi za nas lahko ,Slovenec' prinesel članek, da padajo žrtve brez pravice zagovora. Če pa je zagovor, mora </w:t>
      </w:r>
      <w:r>
        <w:rPr>
          <w:b/>
          <w:w w:val="115"/>
          <w:sz w:val="18"/>
        </w:rPr>
        <w:t>odgovarjati  </w:t>
      </w:r>
      <w:r>
        <w:rPr>
          <w:w w:val="115"/>
        </w:rPr>
        <w:t>vedno  obtožbi -  pa  naj  je ta resnična ali ne -  in pri marsikom  je sodba izrečena že </w:t>
      </w:r>
      <w:r>
        <w:rPr>
          <w:b/>
          <w:w w:val="115"/>
          <w:sz w:val="18"/>
        </w:rPr>
        <w:t>pred </w:t>
      </w:r>
      <w:r>
        <w:rPr>
          <w:w w:val="115"/>
        </w:rPr>
        <w:t>zagovorom in je to le formalnost</w:t>
      </w:r>
      <w:r>
        <w:rPr>
          <w:spacing w:val="9"/>
          <w:w w:val="115"/>
        </w:rPr>
        <w:t> </w:t>
      </w:r>
      <w:r>
        <w:rPr>
          <w:w w:val="115"/>
        </w:rPr>
        <w:t>...</w:t>
      </w:r>
    </w:p>
    <w:p>
      <w:pPr>
        <w:pStyle w:val="BodyText"/>
        <w:spacing w:line="237" w:lineRule="auto"/>
        <w:ind w:left="114" w:right="130" w:firstLine="386"/>
      </w:pPr>
      <w:r>
        <w:rPr>
          <w:w w:val="115"/>
        </w:rPr>
        <w:t>Devetič: Med vojaštvom in  tudi v  komandi  je  vedno  več kvantanja in preklinjanja. O pijančevanju  pa  niti  omenjati  ni  treba.  To  se  opaža na pohodih in enako v logarju amem</w:t>
      </w:r>
      <w:r>
        <w:rPr>
          <w:spacing w:val="-36"/>
          <w:w w:val="115"/>
        </w:rPr>
        <w:t> </w:t>
      </w:r>
      <w:r>
        <w:rPr>
          <w:w w:val="115"/>
        </w:rPr>
        <w:t>...</w:t>
      </w:r>
    </w:p>
    <w:p>
      <w:pPr>
        <w:pStyle w:val="BodyText"/>
        <w:spacing w:line="237" w:lineRule="auto"/>
        <w:ind w:left="118" w:right="129" w:firstLine="382"/>
        <w:rPr>
          <w:sz w:val="11"/>
        </w:rPr>
      </w:pPr>
      <w:r>
        <w:rPr>
          <w:w w:val="110"/>
        </w:rPr>
        <w:t>Pomni: Morda bi bilo</w:t>
      </w:r>
      <w:r>
        <w:rPr>
          <w:spacing w:val="52"/>
          <w:w w:val="110"/>
        </w:rPr>
        <w:t> </w:t>
      </w:r>
      <w:r>
        <w:rPr>
          <w:w w:val="110"/>
        </w:rPr>
        <w:t>dobro  navezati  stike  z  Žužemberkom  in Dvorom. V</w:t>
      </w:r>
      <w:r>
        <w:rPr>
          <w:spacing w:val="52"/>
          <w:w w:val="110"/>
        </w:rPr>
        <w:t> </w:t>
      </w:r>
      <w:r>
        <w:rPr>
          <w:w w:val="110"/>
        </w:rPr>
        <w:t>Žužemberku  je  gospod  dekan  Gnidovec  -  na  Dvoru  pa trgovec Može Dušan. Zelo zanesljivi </w:t>
      </w:r>
      <w:r>
        <w:rPr>
          <w:b/>
          <w:w w:val="110"/>
          <w:sz w:val="18"/>
        </w:rPr>
        <w:t>ljudje. </w:t>
      </w:r>
      <w:r>
        <w:rPr>
          <w:w w:val="110"/>
          <w:sz w:val="18"/>
        </w:rPr>
        <w:t>- </w:t>
      </w:r>
      <w:r>
        <w:rPr>
          <w:w w:val="110"/>
        </w:rPr>
        <w:t>Pozdrav</w:t>
      </w:r>
      <w:r>
        <w:rPr>
          <w:spacing w:val="20"/>
          <w:w w:val="110"/>
        </w:rPr>
        <w:t> </w:t>
      </w:r>
      <w:r>
        <w:rPr>
          <w:w w:val="110"/>
        </w:rPr>
        <w:t>J anez. </w:t>
      </w:r>
      <w:r>
        <w:rPr>
          <w:spacing w:val="3"/>
          <w:w w:val="110"/>
        </w:rPr>
        <w:t>«</w:t>
      </w:r>
      <w:r>
        <w:rPr>
          <w:spacing w:val="3"/>
          <w:w w:val="110"/>
          <w:position w:val="7"/>
          <w:sz w:val="11"/>
        </w:rPr>
        <w:t>3 </w:t>
      </w:r>
      <w:r>
        <w:rPr>
          <w:w w:val="110"/>
          <w:position w:val="7"/>
          <w:sz w:val="11"/>
        </w:rPr>
        <w:t>2</w:t>
      </w:r>
    </w:p>
    <w:p>
      <w:pPr>
        <w:pStyle w:val="BodyText"/>
        <w:spacing w:line="237" w:lineRule="auto"/>
        <w:ind w:left="118" w:right="129" w:firstLine="379"/>
      </w:pPr>
      <w:r>
        <w:rPr>
          <w:b/>
          <w:w w:val="115"/>
          <w:sz w:val="18"/>
        </w:rPr>
        <w:t>Tej </w:t>
      </w:r>
      <w:r>
        <w:rPr>
          <w:w w:val="115"/>
        </w:rPr>
        <w:t>zanimivi listini je potrebno dodati le nekaj dopolnitev, ki osvetljujejo veliko krivdo dolenjske duhovščine </w:t>
      </w:r>
      <w:r>
        <w:rPr>
          <w:b/>
          <w:w w:val="115"/>
          <w:sz w:val="18"/>
        </w:rPr>
        <w:t>pri </w:t>
      </w:r>
      <w:r>
        <w:rPr>
          <w:w w:val="115"/>
        </w:rPr>
        <w:t>belogardističnih in okupatorskih grozodejstvih med veliko sovražno ofenzivo 1942. leta.</w:t>
      </w:r>
    </w:p>
    <w:p>
      <w:pPr>
        <w:pStyle w:val="BodyText"/>
        <w:spacing w:line="235" w:lineRule="auto"/>
        <w:ind w:left="111" w:right="117" w:firstLine="394"/>
      </w:pPr>
      <w:r>
        <w:rPr>
          <w:w w:val="115"/>
        </w:rPr>
        <w:t>Župnik Jakob Širaj z Mirne, ki je belogardistično »početje pozdravljal in ga želel z vso vnemo podpirati«, je belogardistom ovadil več Mirnčanov. Iz ohranjenega »spiska sumljivih ljudi v Mirni« je razvidno, da je izdal naslednje ljudi: jurista Rika Kolenca, ki je župnika Širaja 9. septembra posvaril, </w:t>
      </w:r>
      <w:r>
        <w:rPr>
          <w:b/>
          <w:w w:val="115"/>
          <w:sz w:val="18"/>
        </w:rPr>
        <w:t>naj </w:t>
      </w:r>
      <w:r>
        <w:rPr>
          <w:w w:val="115"/>
        </w:rPr>
        <w:t>ne pridiga zoper partizane, učitelja  Franca  Lunačka,  učiteljico  Alojzijo   Marin,  brivca   Šmida   in   čevljarja   </w:t>
      </w:r>
      <w:r>
        <w:rPr>
          <w:b/>
          <w:w w:val="115"/>
          <w:sz w:val="18"/>
        </w:rPr>
        <w:t>Lojza   </w:t>
      </w:r>
      <w:r>
        <w:rPr>
          <w:w w:val="115"/>
        </w:rPr>
        <w:t>Kunstka z Mir </w:t>
      </w:r>
      <w:r>
        <w:rPr>
          <w:spacing w:val="2"/>
          <w:w w:val="115"/>
        </w:rPr>
        <w:t>ne.</w:t>
      </w:r>
      <w:r>
        <w:rPr>
          <w:spacing w:val="2"/>
          <w:w w:val="115"/>
          <w:position w:val="6"/>
          <w:sz w:val="10"/>
        </w:rPr>
        <w:t>33 </w:t>
      </w:r>
      <w:r>
        <w:rPr>
          <w:w w:val="115"/>
        </w:rPr>
        <w:t>Ker so belogardisti morali z Mirne hitro kreniti proti Mokro­ nogu, so seznam izročili  Italijanom,  ki  so  vse,  razen  Rika  Kolenca,  ki je bil v partizanih, pozaprli in internirali. Namesto Rika Kolenca pa so aretirali njegovega očeta Alojzija</w:t>
      </w:r>
      <w:r>
        <w:rPr>
          <w:spacing w:val="51"/>
          <w:w w:val="115"/>
        </w:rPr>
        <w:t> </w:t>
      </w:r>
      <w:r>
        <w:rPr>
          <w:w w:val="115"/>
        </w:rPr>
        <w:t>Kolenca.</w:t>
      </w:r>
    </w:p>
    <w:p>
      <w:pPr>
        <w:pStyle w:val="BodyText"/>
        <w:spacing w:line="235" w:lineRule="auto" w:before="9"/>
        <w:ind w:left="114" w:right="115" w:firstLine="392"/>
      </w:pPr>
      <w:r>
        <w:rPr>
          <w:w w:val="115"/>
        </w:rPr>
        <w:t>Župnik Širaj pa je tudi na druge nekrščanske načine škodoval svojim župljanom. Tako se je s fašističnim komisarjem in belogardističnim ko­ mandantom v Trebnjem Ivanom Banom dogovoril, da bo  na  družinske pole tajno označeval, kdo je partizansko in kdo belogardistično usmerjen. Belogardistično nastrojene ljudi je označil kot »potrebne« in  partizanske kot »zelo potrebne«. Te oznake  so  bile  za izdajanje  živilskih  nakaznic, da so jih dobivali res samo pristaši belih. Hkrati pa so te oznake</w:t>
      </w:r>
      <w:r>
        <w:rPr>
          <w:spacing w:val="-2"/>
          <w:w w:val="115"/>
        </w:rPr>
        <w:t> </w:t>
      </w:r>
      <w:r>
        <w:rPr>
          <w:w w:val="115"/>
        </w:rPr>
        <w:t>itali­</w:t>
      </w:r>
    </w:p>
    <w:p>
      <w:pPr>
        <w:pStyle w:val="BodyText"/>
        <w:spacing w:line="208" w:lineRule="auto" w:before="20"/>
        <w:ind w:left="114" w:right="118" w:firstLine="20"/>
        <w:rPr>
          <w:sz w:val="14"/>
        </w:rPr>
      </w:pPr>
      <w:r>
        <w:rPr>
          <w:w w:val="115"/>
        </w:rPr>
        <w:t>janskim okupatorjem lahko služile tudi za druge represalije zoper somiš­ ljenike narodnoosvobodilnega giban ja.</w:t>
      </w:r>
      <w:r>
        <w:rPr>
          <w:w w:val="115"/>
          <w:position w:val="7"/>
          <w:sz w:val="14"/>
        </w:rPr>
        <w:t>3</w:t>
      </w:r>
      <w:r>
        <w:rPr>
          <w:w w:val="115"/>
          <w:sz w:val="14"/>
        </w:rPr>
        <w:t>a</w:t>
      </w:r>
      <w:r>
        <w:rPr>
          <w:w w:val="115"/>
          <w:position w:val="7"/>
          <w:sz w:val="14"/>
        </w:rPr>
        <w:t>3</w:t>
      </w:r>
    </w:p>
    <w:p>
      <w:pPr>
        <w:pStyle w:val="BodyText"/>
        <w:spacing w:line="232" w:lineRule="auto" w:before="20"/>
        <w:ind w:left="119" w:right="120" w:firstLine="382"/>
      </w:pPr>
      <w:r>
        <w:rPr>
          <w:w w:val="115"/>
        </w:rPr>
        <w:t>Mokronoški župnik Janez Sladič je bil neugnan rovar proti osvo­ bodilni borbi. V blatenju partizanov se ni ravnal le po navodilih ljubljanskega škofa dr. Rožmana, ampak je po lastnem priznanju »včasih nekatere stvari v pridigah postavljal bolj ostro ... </w:t>
      </w:r>
      <w:r>
        <w:rPr>
          <w:rFonts w:ascii="Arial" w:hAnsi="Arial"/>
          <w:w w:val="115"/>
          <w:sz w:val="14"/>
        </w:rPr>
        <w:t>«</w:t>
      </w:r>
      <w:r>
        <w:rPr>
          <w:w w:val="115"/>
          <w:sz w:val="14"/>
          <w:vertAlign w:val="superscript"/>
        </w:rPr>
        <w:t>34</w:t>
      </w:r>
      <w:r>
        <w:rPr>
          <w:w w:val="115"/>
          <w:sz w:val="14"/>
          <w:vertAlign w:val="baseline"/>
        </w:rPr>
        <w:t> </w:t>
      </w:r>
      <w:r>
        <w:rPr>
          <w:w w:val="115"/>
          <w:vertAlign w:val="baseline"/>
        </w:rPr>
        <w:t>Ko je divizija</w:t>
      </w:r>
    </w:p>
    <w:p>
      <w:pPr>
        <w:pStyle w:val="BodyText"/>
        <w:spacing w:line="242" w:lineRule="auto"/>
        <w:ind w:left="116" w:right="120" w:firstLine="12"/>
      </w:pPr>
      <w:r>
        <w:rPr>
          <w:w w:val="110"/>
        </w:rPr>
        <w:t>»Cacciatori dele Alpi« 14. septembra v ofenzivi dosegla</w:t>
      </w:r>
      <w:r>
        <w:rPr>
          <w:spacing w:val="52"/>
          <w:w w:val="110"/>
        </w:rPr>
        <w:t> </w:t>
      </w:r>
      <w:r>
        <w:rPr>
          <w:w w:val="110"/>
        </w:rPr>
        <w:t>Mokronog,  je  župnik Sladič ovadil Italijanom več svojih</w:t>
      </w:r>
      <w:r>
        <w:rPr>
          <w:spacing w:val="50"/>
          <w:w w:val="110"/>
        </w:rPr>
        <w:t> </w:t>
      </w:r>
      <w:r>
        <w:rPr>
          <w:w w:val="110"/>
        </w:rPr>
        <w:t>faranov:</w:t>
      </w:r>
    </w:p>
    <w:p>
      <w:pPr>
        <w:pStyle w:val="BodyText"/>
        <w:spacing w:line="230" w:lineRule="auto" w:before="16"/>
        <w:ind w:left="119" w:right="118" w:firstLine="447"/>
        <w:rPr>
          <w:sz w:val="14"/>
        </w:rPr>
      </w:pPr>
      <w:r>
        <w:rPr/>
        <w:pict>
          <v:shape style="position:absolute;margin-left:16.309761pt;margin-top:47.651524pt;width:51.85pt;height:.1pt;mso-position-horizontal-relative:page;mso-position-vertical-relative:paragraph;z-index:-250732544;mso-wrap-distance-left:0;mso-wrap-distance-right:0" coordorigin="326,953" coordsize="1037,0" path="m326,953l1362,953e" filled="false" stroked="true" strokeweight=".239607pt" strokecolor="#000000">
            <v:path arrowok="t"/>
            <v:stroke dashstyle="solid"/>
            <w10:wrap type="topAndBottom"/>
          </v:shape>
        </w:pict>
      </w:r>
      <w:r>
        <w:rPr>
          <w:w w:val="115"/>
        </w:rPr>
        <w:t>,Župnik je označil, da naslednji prebivalci Mokronoga delajo v korist partizanov: Kovačič Martina in Rosolnik Frančiška, kot informatorki, Nadlišek, delavec v usnjarni, kot propagandist ... Prvi trije  so  bili  še  danes pri jeti.«</w:t>
      </w:r>
      <w:r>
        <w:rPr>
          <w:spacing w:val="-7"/>
          <w:w w:val="115"/>
        </w:rPr>
        <w:t> </w:t>
      </w:r>
      <w:r>
        <w:rPr>
          <w:w w:val="115"/>
          <w:position w:val="6"/>
          <w:sz w:val="14"/>
        </w:rPr>
        <w:t>35</w:t>
      </w:r>
    </w:p>
    <w:p>
      <w:pPr>
        <w:tabs>
          <w:tab w:pos="5295" w:val="left" w:leader="none"/>
        </w:tabs>
        <w:spacing w:line="183" w:lineRule="exact" w:before="24"/>
        <w:ind w:left="505" w:right="0" w:firstLine="0"/>
        <w:jc w:val="left"/>
        <w:rPr>
          <w:sz w:val="15"/>
        </w:rPr>
      </w:pPr>
      <w:r>
        <w:rPr>
          <w:i/>
          <w:w w:val="105"/>
          <w:sz w:val="11"/>
        </w:rPr>
        <w:t>3t    </w:t>
      </w:r>
      <w:r>
        <w:rPr>
          <w:w w:val="105"/>
          <w:sz w:val="15"/>
        </w:rPr>
        <w:t>OrLginalno   p-0ročilo   v   arhivu  .jruv.   tož.   LRS,   </w:t>
      </w:r>
      <w:r>
        <w:rPr>
          <w:w w:val="105"/>
          <w:sz w:val="16"/>
        </w:rPr>
        <w:t>št.</w:t>
      </w:r>
      <w:r>
        <w:rPr>
          <w:spacing w:val="11"/>
          <w:w w:val="105"/>
          <w:sz w:val="16"/>
        </w:rPr>
        <w:t> </w:t>
      </w:r>
      <w:r>
        <w:rPr>
          <w:w w:val="105"/>
          <w:sz w:val="15"/>
        </w:rPr>
        <w:t>105254 </w:t>
      </w:r>
      <w:r>
        <w:rPr>
          <w:spacing w:val="26"/>
          <w:w w:val="105"/>
          <w:sz w:val="15"/>
        </w:rPr>
        <w:t> </w:t>
      </w:r>
      <w:r>
        <w:rPr>
          <w:w w:val="105"/>
          <w:sz w:val="15"/>
        </w:rPr>
        <w:t>do</w:t>
        <w:tab/>
        <w:t>7.</w:t>
      </w:r>
    </w:p>
    <w:p>
      <w:pPr>
        <w:spacing w:line="247" w:lineRule="auto" w:before="0"/>
        <w:ind w:left="125" w:right="161" w:firstLine="379"/>
        <w:jc w:val="left"/>
        <w:rPr>
          <w:sz w:val="15"/>
        </w:rPr>
      </w:pPr>
      <w:r>
        <w:rPr>
          <w:w w:val="115"/>
          <w:sz w:val="11"/>
        </w:rPr>
        <w:t>33</w:t>
      </w:r>
      <w:r>
        <w:rPr>
          <w:spacing w:val="31"/>
          <w:w w:val="115"/>
          <w:sz w:val="11"/>
        </w:rPr>
        <w:t> </w:t>
      </w:r>
      <w:r>
        <w:rPr>
          <w:w w:val="115"/>
          <w:sz w:val="15"/>
        </w:rPr>
        <w:t>Poročilo komandanta poJ.bataljo.na  ,,Legijo  smrti« </w:t>
      </w:r>
      <w:r>
        <w:rPr>
          <w:rFonts w:ascii="Arial" w:hAnsi="Arial"/>
          <w:w w:val="115"/>
          <w:sz w:val="11"/>
        </w:rPr>
        <w:t>◊  </w:t>
      </w:r>
      <w:r>
        <w:rPr>
          <w:w w:val="115"/>
          <w:sz w:val="15"/>
        </w:rPr>
        <w:t>preiskav.i,  izvršeni  v  Mirni, dne 13. IX. 1942. Komandant: Istok Franc, </w:t>
      </w:r>
      <w:r>
        <w:rPr>
          <w:w w:val="115"/>
          <w:sz w:val="14"/>
        </w:rPr>
        <w:t>l.</w:t>
      </w:r>
      <w:r>
        <w:rPr>
          <w:spacing w:val="11"/>
          <w:w w:val="115"/>
          <w:sz w:val="14"/>
        </w:rPr>
        <w:t> </w:t>
      </w:r>
      <w:r>
        <w:rPr>
          <w:w w:val="115"/>
          <w:sz w:val="15"/>
        </w:rPr>
        <w:t>r.</w:t>
      </w:r>
    </w:p>
    <w:p>
      <w:pPr>
        <w:spacing w:line="165" w:lineRule="exact" w:before="0"/>
        <w:ind w:left="537" w:right="0" w:firstLine="0"/>
        <w:jc w:val="left"/>
        <w:rPr>
          <w:sz w:val="15"/>
        </w:rPr>
      </w:pPr>
      <w:r>
        <w:rPr>
          <w:w w:val="105"/>
          <w:sz w:val="14"/>
        </w:rPr>
        <w:t>33a </w:t>
      </w:r>
      <w:r>
        <w:rPr>
          <w:w w:val="105"/>
          <w:sz w:val="15"/>
        </w:rPr>
        <w:t>OkN,žno </w:t>
      </w:r>
      <w:r>
        <w:rPr>
          <w:w w:val="105"/>
          <w:sz w:val="14"/>
        </w:rPr>
        <w:t>sooiši\e </w:t>
      </w:r>
      <w:r>
        <w:rPr>
          <w:rFonts w:ascii="Arial" w:hAnsi="Arial"/>
          <w:i/>
          <w:sz w:val="13"/>
        </w:rPr>
        <w:t>cv </w:t>
      </w:r>
      <w:r>
        <w:rPr>
          <w:w w:val="105"/>
          <w:sz w:val="15"/>
        </w:rPr>
        <w:t>N,cwem mostu, K 1/52.</w:t>
      </w:r>
    </w:p>
    <w:p>
      <w:pPr>
        <w:spacing w:line="170" w:lineRule="exact" w:before="0"/>
        <w:ind w:left="509" w:right="0" w:firstLine="0"/>
        <w:jc w:val="left"/>
        <w:rPr>
          <w:sz w:val="15"/>
        </w:rPr>
      </w:pPr>
      <w:r>
        <w:rPr>
          <w:rFonts w:ascii="Arial" w:hAnsi="Arial"/>
          <w:w w:val="110"/>
          <w:sz w:val="10"/>
        </w:rPr>
        <w:t>34 </w:t>
      </w:r>
      <w:r>
        <w:rPr>
          <w:w w:val="110"/>
          <w:sz w:val="15"/>
        </w:rPr>
        <w:t>Sodni s.pis zo,per Sladiča, okrož. sod. v Novem rmootu, Ko 254/4 /l.</w:t>
      </w:r>
    </w:p>
    <w:p>
      <w:pPr>
        <w:tabs>
          <w:tab w:pos="6401" w:val="left" w:leader="none"/>
        </w:tabs>
        <w:spacing w:line="420" w:lineRule="auto" w:before="0"/>
        <w:ind w:left="128" w:right="161" w:firstLine="381"/>
        <w:jc w:val="left"/>
        <w:rPr>
          <w:sz w:val="14"/>
        </w:rPr>
      </w:pPr>
      <w:r>
        <w:rPr>
          <w:w w:val="110"/>
          <w:sz w:val="11"/>
        </w:rPr>
        <w:t>35 </w:t>
      </w:r>
      <w:r>
        <w:rPr>
          <w:w w:val="110"/>
          <w:sz w:val="15"/>
        </w:rPr>
        <w:t>Cacc. delle ALpi, Notiziario informativo, št. 296, dne 14. seiptembra 1942, N  2910iI. Zločin</w:t>
      </w:r>
      <w:r>
        <w:rPr>
          <w:spacing w:val="33"/>
          <w:w w:val="110"/>
          <w:sz w:val="15"/>
        </w:rPr>
        <w:t> </w:t>
      </w:r>
      <w:r>
        <w:rPr>
          <w:w w:val="110"/>
          <w:sz w:val="15"/>
        </w:rPr>
        <w:t>nad </w:t>
      </w:r>
      <w:r>
        <w:rPr>
          <w:spacing w:val="14"/>
          <w:w w:val="110"/>
          <w:sz w:val="15"/>
        </w:rPr>
        <w:t> </w:t>
      </w:r>
      <w:r>
        <w:rPr>
          <w:w w:val="110"/>
          <w:sz w:val="15"/>
        </w:rPr>
        <w:t>domovino</w:t>
        <w:tab/>
      </w:r>
      <w:r>
        <w:rPr>
          <w:w w:val="110"/>
          <w:sz w:val="14"/>
        </w:rPr>
        <w:t>22</w:t>
      </w:r>
    </w:p>
    <w:p>
      <w:pPr>
        <w:spacing w:after="0" w:line="420" w:lineRule="auto"/>
        <w:jc w:val="left"/>
        <w:rPr>
          <w:sz w:val="14"/>
        </w:rPr>
        <w:sectPr>
          <w:pgSz w:w="7850" w:h="12250"/>
          <w:pgMar w:top="40" w:bottom="280" w:left="220" w:right="720"/>
        </w:sectPr>
      </w:pPr>
    </w:p>
    <w:p>
      <w:pPr>
        <w:tabs>
          <w:tab w:pos="2580" w:val="left" w:leader="none"/>
        </w:tabs>
        <w:spacing w:before="73"/>
        <w:ind w:left="615" w:right="0" w:firstLine="0"/>
        <w:jc w:val="both"/>
        <w:rPr>
          <w:sz w:val="14"/>
        </w:rPr>
      </w:pPr>
      <w:r>
        <w:rPr/>
        <w:pict>
          <v:shape style="position:absolute;margin-left:47.010868pt;margin-top:18.964722pt;width:118.05pt;height:.1pt;mso-position-horizontal-relative:page;mso-position-vertical-relative:paragraph;z-index:-250728448;mso-wrap-distance-left:0;mso-wrap-distance-right:0" coordorigin="940,379" coordsize="2361,0" path="m940,379l3300,379e" filled="false" stroked="true" strokeweight=".239607pt" strokecolor="#000000">
            <v:path arrowok="t"/>
            <v:stroke dashstyle="solid"/>
            <w10:wrap type="topAndBottom"/>
          </v:shape>
        </w:pict>
      </w:r>
      <w:r>
        <w:rPr/>
        <w:pict>
          <v:shape style="position:absolute;margin-left:178.449448pt;margin-top:19.204327pt;width:201.5pt;height:.1pt;mso-position-horizontal-relative:page;mso-position-vertical-relative:paragraph;z-index:-250727424;mso-wrap-distance-left:0;mso-wrap-distance-right:0" coordorigin="3569,384" coordsize="4030,0" path="m3569,384l7598,384e" filled="false" stroked="true" strokeweight=".239607pt" strokecolor="#000000">
            <v:path arrowok="t"/>
            <v:stroke dashstyle="solid"/>
            <w10:wrap type="topAndBottom"/>
          </v:shape>
        </w:pict>
      </w:r>
      <w:r>
        <w:rPr>
          <w:rFonts w:ascii="Courier New" w:hAnsi="Courier New"/>
          <w:w w:val="110"/>
          <w:position w:val="5"/>
          <w:sz w:val="21"/>
        </w:rPr>
        <w:t>338</w:t>
        <w:tab/>
      </w:r>
      <w:r>
        <w:rPr>
          <w:w w:val="115"/>
          <w:sz w:val="14"/>
        </w:rPr>
        <w:t>NASTOP OBOROžENIH</w:t>
      </w:r>
      <w:r>
        <w:rPr>
          <w:spacing w:val="3"/>
          <w:w w:val="115"/>
          <w:sz w:val="14"/>
        </w:rPr>
        <w:t> </w:t>
      </w:r>
      <w:r>
        <w:rPr>
          <w:w w:val="115"/>
          <w:sz w:val="14"/>
        </w:rPr>
        <w:t>ODDELKOV</w:t>
      </w:r>
    </w:p>
    <w:p>
      <w:pPr>
        <w:pStyle w:val="BodyText"/>
        <w:spacing w:line="235" w:lineRule="auto" w:before="216"/>
        <w:ind w:left="643" w:right="108" w:firstLine="389"/>
        <w:rPr>
          <w:sz w:val="10"/>
        </w:rPr>
      </w:pPr>
      <w:r>
        <w:rPr>
          <w:w w:val="115"/>
        </w:rPr>
        <w:t>Italijanski in belogardistični ovaduh je bil  tudi župnik  Ivan  Tiringar na Trebelnem, ki je 6. septembra 1942 zbežal v Mokronog zaradi slabe vesti pred </w:t>
      </w:r>
      <w:r>
        <w:rPr>
          <w:b/>
          <w:w w:val="115"/>
          <w:sz w:val="18"/>
        </w:rPr>
        <w:t>partizani. </w:t>
      </w:r>
      <w:r>
        <w:rPr>
          <w:w w:val="115"/>
        </w:rPr>
        <w:t>Tu je s takratnim županom in podžupanom s Trebel­ nega sestavil in lastnoročno spisal seznam devetinpetdesetih partizanskih ljudi iz </w:t>
      </w:r>
      <w:r>
        <w:rPr>
          <w:b/>
          <w:w w:val="115"/>
          <w:sz w:val="18"/>
        </w:rPr>
        <w:t>svoje </w:t>
      </w:r>
      <w:r>
        <w:rPr>
          <w:w w:val="115"/>
        </w:rPr>
        <w:t>fare in ga izročil Italijanom, kot je razvidno iz priložene italijanske listine z dne 15. septembra </w:t>
      </w:r>
      <w:r>
        <w:rPr>
          <w:spacing w:val="-5"/>
          <w:w w:val="115"/>
        </w:rPr>
        <w:t>1942.</w:t>
      </w:r>
      <w:r>
        <w:rPr>
          <w:spacing w:val="-26"/>
          <w:w w:val="115"/>
        </w:rPr>
        <w:t> </w:t>
      </w:r>
      <w:r>
        <w:rPr>
          <w:w w:val="115"/>
          <w:position w:val="7"/>
          <w:sz w:val="10"/>
        </w:rPr>
        <w:t>36</w:t>
      </w:r>
    </w:p>
    <w:p>
      <w:pPr>
        <w:pStyle w:val="BodyText"/>
        <w:spacing w:line="235" w:lineRule="auto"/>
        <w:ind w:left="644" w:right="105" w:firstLine="384"/>
      </w:pPr>
      <w:r>
        <w:rPr>
          <w:w w:val="115"/>
        </w:rPr>
        <w:t>Iz Mokronoga je župnik Tiringar svojim faranom na Trebelno hkrati naročal, naj se </w:t>
      </w:r>
      <w:r>
        <w:rPr>
          <w:b/>
          <w:w w:val="115"/>
          <w:sz w:val="18"/>
        </w:rPr>
        <w:t>javijo </w:t>
      </w:r>
      <w:r>
        <w:rPr>
          <w:w w:val="115"/>
        </w:rPr>
        <w:t>v Mokronogu, če si hočejo rešiti življenje. Tako je zbegal nekaj </w:t>
      </w:r>
      <w:r>
        <w:rPr>
          <w:b/>
          <w:w w:val="115"/>
          <w:sz w:val="18"/>
        </w:rPr>
        <w:t>ljudi, </w:t>
      </w:r>
      <w:r>
        <w:rPr>
          <w:w w:val="115"/>
        </w:rPr>
        <w:t>jih  dobil v  past  ter  jih  nato  izročil  belogardističnim in italijanskim morilcem.  To  podlo  župnikovo  igro  je  Nežka  Pungrčar iz Sela-Cilpoha št. 10 pri Trebelnem kot priča pred sodiščem  takole opisala:</w:t>
      </w:r>
    </w:p>
    <w:p>
      <w:pPr>
        <w:pStyle w:val="BodyText"/>
        <w:spacing w:line="235" w:lineRule="auto" w:before="4"/>
        <w:ind w:left="643" w:right="109" w:firstLine="398"/>
      </w:pPr>
      <w:r>
        <w:rPr>
          <w:w w:val="115"/>
        </w:rPr>
        <w:t>»Meseca septembra 1942 v italijanski ofenzivi je župnik Tiringar zbežal pred partizani s Trebelnega v Mokronog k župniku Sladiču. Oba župnika, Sladič in "firingar, sta potem iz Mokronoga  dajala  vsak  dan pošto v našo vas, naj se takoj pridejo  javit  k  njemu  v  župnišče  vsi terenci in delavci v OF, ki so se skrili pred Italijani, če si hočejo rešiti življenje </w:t>
      </w:r>
      <w:r>
        <w:rPr>
          <w:b/>
          <w:w w:val="115"/>
          <w:sz w:val="18"/>
        </w:rPr>
        <w:t>njim </w:t>
      </w:r>
      <w:r>
        <w:rPr>
          <w:w w:val="115"/>
        </w:rPr>
        <w:t>samim in </w:t>
      </w:r>
      <w:r>
        <w:rPr>
          <w:b/>
          <w:w w:val="115"/>
          <w:sz w:val="18"/>
        </w:rPr>
        <w:t>njihovim </w:t>
      </w:r>
      <w:r>
        <w:rPr>
          <w:w w:val="115"/>
        </w:rPr>
        <w:t>družinam, ker da bodo Italijani  pobili vse, ki se ne bodo </w:t>
      </w:r>
      <w:r>
        <w:rPr>
          <w:b/>
          <w:w w:val="115"/>
          <w:sz w:val="18"/>
        </w:rPr>
        <w:t>javili. </w:t>
      </w:r>
      <w:r>
        <w:rPr>
          <w:w w:val="115"/>
        </w:rPr>
        <w:t>Zaradi teh groženj so se tukajšnji domačini povečini šli </w:t>
      </w:r>
      <w:r>
        <w:rPr>
          <w:b/>
          <w:w w:val="115"/>
          <w:sz w:val="18"/>
        </w:rPr>
        <w:t>javit </w:t>
      </w:r>
      <w:r>
        <w:rPr>
          <w:w w:val="115"/>
        </w:rPr>
        <w:t>v župnišče v Mokronog k omenjenima župnikoma. Tako je šel tudi </w:t>
      </w:r>
      <w:r>
        <w:rPr>
          <w:b/>
          <w:w w:val="115"/>
          <w:sz w:val="18"/>
        </w:rPr>
        <w:t>moj </w:t>
      </w:r>
      <w:r>
        <w:rPr>
          <w:w w:val="115"/>
        </w:rPr>
        <w:t>brat Martin Starič ... V farovžu so potem bili od 15.</w:t>
      </w:r>
      <w:r>
        <w:rPr>
          <w:spacing w:val="52"/>
          <w:w w:val="115"/>
        </w:rPr>
        <w:t> </w:t>
      </w:r>
      <w:r>
        <w:rPr>
          <w:w w:val="115"/>
        </w:rPr>
        <w:t>do</w:t>
      </w:r>
    </w:p>
    <w:p>
      <w:pPr>
        <w:pStyle w:val="BodyText"/>
        <w:spacing w:line="235" w:lineRule="auto"/>
        <w:ind w:left="630" w:right="118" w:firstLine="19"/>
        <w:rPr>
          <w:sz w:val="10"/>
        </w:rPr>
      </w:pPr>
      <w:r>
        <w:rPr>
          <w:w w:val="115"/>
        </w:rPr>
        <w:t>21. septembra 1942 ... Dne 21. septembra so prišli </w:t>
      </w:r>
      <w:r>
        <w:rPr>
          <w:b/>
          <w:w w:val="115"/>
          <w:sz w:val="18"/>
        </w:rPr>
        <w:t>legisti </w:t>
      </w:r>
      <w:r>
        <w:rPr>
          <w:w w:val="115"/>
        </w:rPr>
        <w:t>(MVAC) v farovž in jih odgnali v trg Mokronog.  V Mokronogu  so </w:t>
      </w:r>
      <w:r>
        <w:rPr>
          <w:b/>
          <w:w w:val="115"/>
          <w:sz w:val="18"/>
        </w:rPr>
        <w:t>jih  </w:t>
      </w:r>
      <w:r>
        <w:rPr>
          <w:w w:val="115"/>
        </w:rPr>
        <w:t>legisti sortirali,  ker so imeli že seznam, kam kateri </w:t>
      </w:r>
      <w:r>
        <w:rPr>
          <w:b/>
          <w:w w:val="115"/>
          <w:sz w:val="18"/>
        </w:rPr>
        <w:t>spada. </w:t>
      </w:r>
      <w:r>
        <w:rPr>
          <w:w w:val="115"/>
        </w:rPr>
        <w:t>Tako so odbrali 15 mož  in  fantov ter </w:t>
      </w:r>
      <w:r>
        <w:rPr>
          <w:b/>
          <w:w w:val="115"/>
          <w:sz w:val="18"/>
        </w:rPr>
        <w:t>jih predali Italijanom, </w:t>
      </w:r>
      <w:r>
        <w:rPr>
          <w:w w:val="115"/>
        </w:rPr>
        <w:t>ki so </w:t>
      </w:r>
      <w:r>
        <w:rPr>
          <w:b/>
          <w:w w:val="115"/>
          <w:sz w:val="18"/>
        </w:rPr>
        <w:t>jih </w:t>
      </w:r>
      <w:r>
        <w:rPr>
          <w:w w:val="115"/>
        </w:rPr>
        <w:t>takoj postrelili na </w:t>
      </w:r>
      <w:r>
        <w:rPr>
          <w:b/>
          <w:w w:val="115"/>
          <w:sz w:val="18"/>
        </w:rPr>
        <w:t>notarjevi njivi. </w:t>
      </w:r>
      <w:r>
        <w:rPr>
          <w:w w:val="115"/>
        </w:rPr>
        <w:t>Povezali so jih po pet skupaj ter zvezane postrelili in </w:t>
      </w:r>
      <w:r>
        <w:rPr>
          <w:b/>
          <w:w w:val="115"/>
          <w:sz w:val="18"/>
        </w:rPr>
        <w:t>jih  </w:t>
      </w:r>
      <w:r>
        <w:rPr>
          <w:w w:val="115"/>
        </w:rPr>
        <w:t>zmetali  v  </w:t>
      </w:r>
      <w:r>
        <w:rPr>
          <w:rFonts w:ascii="Arial" w:hAnsi="Arial"/>
          <w:w w:val="115"/>
          <w:sz w:val="18"/>
        </w:rPr>
        <w:t>tri </w:t>
      </w:r>
      <w:r>
        <w:rPr>
          <w:w w:val="115"/>
        </w:rPr>
        <w:t>jame. Vsi smo </w:t>
      </w:r>
      <w:r>
        <w:rPr>
          <w:b/>
          <w:w w:val="115"/>
          <w:sz w:val="18"/>
        </w:rPr>
        <w:t>prepričani, </w:t>
      </w:r>
      <w:r>
        <w:rPr>
          <w:w w:val="115"/>
        </w:rPr>
        <w:t>da sta župnika Sladič in Tiringar kriva njihove </w:t>
      </w:r>
      <w:r>
        <w:rPr>
          <w:spacing w:val="3"/>
          <w:w w:val="115"/>
        </w:rPr>
        <w:t>smrti.«</w:t>
      </w:r>
      <w:r>
        <w:rPr>
          <w:spacing w:val="3"/>
          <w:w w:val="115"/>
          <w:position w:val="7"/>
          <w:sz w:val="10"/>
        </w:rPr>
        <w:t>37</w:t>
      </w:r>
    </w:p>
    <w:p>
      <w:pPr>
        <w:pStyle w:val="BodyText"/>
        <w:spacing w:line="235" w:lineRule="auto"/>
        <w:ind w:left="637" w:right="107" w:firstLine="403"/>
        <w:rPr>
          <w:b/>
          <w:sz w:val="10"/>
        </w:rPr>
      </w:pPr>
      <w:r>
        <w:rPr>
          <w:w w:val="110"/>
        </w:rPr>
        <w:t>Njeno</w:t>
      </w:r>
      <w:r>
        <w:rPr>
          <w:spacing w:val="52"/>
          <w:w w:val="110"/>
        </w:rPr>
        <w:t> </w:t>
      </w:r>
      <w:r>
        <w:rPr>
          <w:w w:val="110"/>
        </w:rPr>
        <w:t>pričevanje  je  potrdil  belogardist   Alfonz   Lap,   ki   je   </w:t>
      </w:r>
      <w:r>
        <w:rPr>
          <w:b/>
          <w:w w:val="110"/>
          <w:sz w:val="18"/>
        </w:rPr>
        <w:t>izjavil, </w:t>
      </w:r>
      <w:r>
        <w:rPr>
          <w:w w:val="110"/>
        </w:rPr>
        <w:t>da je po prihodu v</w:t>
      </w:r>
      <w:r>
        <w:rPr>
          <w:spacing w:val="52"/>
          <w:w w:val="110"/>
        </w:rPr>
        <w:t> </w:t>
      </w:r>
      <w:r>
        <w:rPr>
          <w:w w:val="110"/>
        </w:rPr>
        <w:t>Mokronog  »šel  komandir  Pavlič  v  župnišče.  Ko  je prišel nazaj, je rekel,</w:t>
      </w:r>
      <w:r>
        <w:rPr>
          <w:spacing w:val="52"/>
          <w:w w:val="110"/>
        </w:rPr>
        <w:t> </w:t>
      </w:r>
      <w:r>
        <w:rPr>
          <w:w w:val="110"/>
        </w:rPr>
        <w:t>da  je  bil  na  Gori  (na  Žalostni  </w:t>
      </w:r>
      <w:r>
        <w:rPr>
          <w:b/>
          <w:w w:val="110"/>
          <w:sz w:val="18"/>
        </w:rPr>
        <w:t>gori  pri  </w:t>
      </w:r>
      <w:r>
        <w:rPr>
          <w:w w:val="110"/>
        </w:rPr>
        <w:t>obeh župnikih: Sladiču  in  </w:t>
      </w:r>
      <w:r>
        <w:rPr>
          <w:b/>
          <w:w w:val="110"/>
          <w:sz w:val="18"/>
        </w:rPr>
        <w:t>Tiringarju  </w:t>
      </w:r>
      <w:r>
        <w:rPr>
          <w:w w:val="110"/>
          <w:sz w:val="18"/>
        </w:rPr>
        <w:t>-  </w:t>
      </w:r>
      <w:r>
        <w:rPr>
          <w:w w:val="110"/>
        </w:rPr>
        <w:t>op.  S.  F.),  da  je tam  dobil  </w:t>
      </w:r>
      <w:r>
        <w:rPr>
          <w:b/>
          <w:w w:val="110"/>
          <w:sz w:val="18"/>
        </w:rPr>
        <w:t>informacije </w:t>
      </w:r>
      <w:r>
        <w:rPr>
          <w:w w:val="110"/>
        </w:rPr>
        <w:t>in nas odredil v patr </w:t>
      </w:r>
      <w:r>
        <w:rPr>
          <w:spacing w:val="3"/>
        </w:rPr>
        <w:t>olo«. </w:t>
      </w:r>
      <w:r>
        <w:rPr>
          <w:position w:val="6"/>
          <w:sz w:val="10"/>
        </w:rPr>
        <w:t>38 </w:t>
      </w:r>
      <w:r>
        <w:rPr>
          <w:w w:val="110"/>
        </w:rPr>
        <w:t>Bela patrulja je nato aretirala tri</w:t>
      </w:r>
      <w:r>
        <w:rPr>
          <w:spacing w:val="52"/>
          <w:w w:val="110"/>
        </w:rPr>
        <w:t> </w:t>
      </w:r>
      <w:r>
        <w:rPr>
          <w:w w:val="110"/>
        </w:rPr>
        <w:t>ovadene domačine, </w:t>
      </w:r>
      <w:r>
        <w:rPr>
          <w:b/>
          <w:w w:val="110"/>
          <w:sz w:val="18"/>
        </w:rPr>
        <w:t>jih pridružila </w:t>
      </w:r>
      <w:r>
        <w:rPr>
          <w:w w:val="110"/>
        </w:rPr>
        <w:t>šestim Trebelanom, ki sta jih</w:t>
      </w:r>
      <w:r>
        <w:rPr>
          <w:spacing w:val="52"/>
          <w:w w:val="110"/>
        </w:rPr>
        <w:t> </w:t>
      </w:r>
      <w:r>
        <w:rPr>
          <w:w w:val="110"/>
        </w:rPr>
        <w:t>odbrala  župnik </w:t>
      </w:r>
      <w:r>
        <w:rPr>
          <w:b/>
          <w:w w:val="110"/>
          <w:sz w:val="18"/>
        </w:rPr>
        <w:t>Tiringar </w:t>
      </w:r>
      <w:r>
        <w:rPr>
          <w:w w:val="110"/>
        </w:rPr>
        <w:t>in trebelnski župan </w:t>
      </w:r>
      <w:r>
        <w:rPr>
          <w:rFonts w:ascii="Arial" w:hAnsi="Arial"/>
          <w:position w:val="7"/>
          <w:sz w:val="10"/>
        </w:rPr>
        <w:t>3</w:t>
      </w:r>
      <w:r>
        <w:rPr/>
        <w:t>9, in </w:t>
      </w:r>
      <w:r>
        <w:rPr>
          <w:w w:val="110"/>
        </w:rPr>
        <w:t>drugim šestim jetnikom iz okolice Mokronoga. Vseh </w:t>
      </w:r>
      <w:r>
        <w:rPr>
          <w:b/>
          <w:w w:val="110"/>
          <w:sz w:val="18"/>
        </w:rPr>
        <w:t>petnajst </w:t>
      </w:r>
      <w:r>
        <w:rPr>
          <w:w w:val="110"/>
        </w:rPr>
        <w:t>nesrečnikov so belogardisti nato izročili</w:t>
      </w:r>
      <w:r>
        <w:rPr>
          <w:spacing w:val="52"/>
          <w:w w:val="110"/>
        </w:rPr>
        <w:t> </w:t>
      </w:r>
      <w:r>
        <w:rPr>
          <w:w w:val="110"/>
        </w:rPr>
        <w:t>Itali­ janom »za  internacijo«.  ki  so  </w:t>
      </w:r>
      <w:r>
        <w:rPr>
          <w:b/>
          <w:w w:val="110"/>
          <w:sz w:val="18"/>
        </w:rPr>
        <w:t>jih  </w:t>
      </w:r>
      <w:r>
        <w:rPr>
          <w:w w:val="110"/>
        </w:rPr>
        <w:t>nato  </w:t>
      </w:r>
      <w:r>
        <w:rPr>
          <w:b/>
          <w:w w:val="110"/>
          <w:sz w:val="18"/>
        </w:rPr>
        <w:t>pobili.  </w:t>
      </w:r>
      <w:r>
        <w:rPr>
          <w:w w:val="110"/>
        </w:rPr>
        <w:t>Vse  to  se</w:t>
      </w:r>
      <w:r>
        <w:rPr>
          <w:spacing w:val="52"/>
          <w:w w:val="110"/>
        </w:rPr>
        <w:t> </w:t>
      </w:r>
      <w:r>
        <w:rPr>
          <w:w w:val="110"/>
        </w:rPr>
        <w:t>je  zgodilo  </w:t>
      </w:r>
      <w:r>
        <w:rPr>
          <w:b/>
          <w:w w:val="110"/>
          <w:sz w:val="18"/>
        </w:rPr>
        <w:t>»pač </w:t>
      </w:r>
      <w:r>
        <w:rPr>
          <w:w w:val="110"/>
        </w:rPr>
        <w:t>po podatkih, ki nam jih je dal g. </w:t>
      </w:r>
      <w:r>
        <w:rPr>
          <w:b/>
          <w:w w:val="110"/>
          <w:sz w:val="18"/>
        </w:rPr>
        <w:t>župnik</w:t>
      </w:r>
      <w:r>
        <w:rPr>
          <w:b/>
          <w:spacing w:val="-29"/>
          <w:w w:val="110"/>
          <w:sz w:val="18"/>
        </w:rPr>
        <w:t> </w:t>
      </w:r>
      <w:r>
        <w:rPr>
          <w:b/>
          <w:spacing w:val="3"/>
          <w:sz w:val="18"/>
        </w:rPr>
        <w:t>«.</w:t>
      </w:r>
      <w:r>
        <w:rPr>
          <w:b/>
          <w:spacing w:val="3"/>
          <w:position w:val="7"/>
          <w:sz w:val="10"/>
        </w:rPr>
        <w:t>40</w:t>
      </w:r>
    </w:p>
    <w:p>
      <w:pPr>
        <w:pStyle w:val="BodyText"/>
        <w:spacing w:line="235" w:lineRule="auto" w:before="1"/>
        <w:ind w:left="641" w:right="116" w:firstLine="384"/>
      </w:pPr>
      <w:r>
        <w:rPr/>
        <w:pict>
          <v:shape style="position:absolute;margin-left:46.051464pt;margin-top:47.558174pt;width:51.85pt;height:.1pt;mso-position-horizontal-relative:page;mso-position-vertical-relative:paragraph;z-index:-250726400;mso-wrap-distance-left:0;mso-wrap-distance-right:0" coordorigin="921,951" coordsize="1037,0" path="m921,951l1957,951e" filled="false" stroked="true" strokeweight=".239607pt" strokecolor="#000000">
            <v:path arrowok="t"/>
            <v:stroke dashstyle="solid"/>
            <w10:wrap type="topAndBottom"/>
          </v:shape>
        </w:pict>
      </w:r>
      <w:r>
        <w:rPr>
          <w:w w:val="115"/>
        </w:rPr>
        <w:t>Poleg šestih žrtev med </w:t>
      </w:r>
      <w:r>
        <w:rPr>
          <w:b/>
          <w:w w:val="115"/>
          <w:sz w:val="18"/>
        </w:rPr>
        <w:t>petnajstimi ustreljenimi </w:t>
      </w:r>
      <w:r>
        <w:rPr>
          <w:w w:val="115"/>
        </w:rPr>
        <w:t>v Mokronogu ima trebelnski </w:t>
      </w:r>
      <w:r>
        <w:rPr>
          <w:b/>
          <w:w w:val="115"/>
          <w:sz w:val="18"/>
        </w:rPr>
        <w:t>župnik Tiringar </w:t>
      </w:r>
      <w:r>
        <w:rPr>
          <w:w w:val="115"/>
        </w:rPr>
        <w:t>na vesti še nekaj svojih faranov. Te so Italijani po njegovem seznamu streljali med </w:t>
      </w:r>
      <w:r>
        <w:rPr>
          <w:b/>
          <w:w w:val="115"/>
          <w:sz w:val="18"/>
        </w:rPr>
        <w:t>trinajstimi </w:t>
      </w:r>
      <w:r>
        <w:rPr>
          <w:w w:val="115"/>
        </w:rPr>
        <w:t>drugimi kmeti, ki so jih zajeli  v vaseh  okrog Trebelnega  »med  očiščevalnimi  operacijami  v</w:t>
      </w:r>
      <w:r>
        <w:rPr>
          <w:spacing w:val="-28"/>
          <w:w w:val="115"/>
        </w:rPr>
        <w:t> </w:t>
      </w:r>
      <w:r>
        <w:rPr>
          <w:w w:val="115"/>
        </w:rPr>
        <w:t>dneh</w:t>
      </w:r>
    </w:p>
    <w:p>
      <w:pPr>
        <w:spacing w:line="264" w:lineRule="auto" w:before="33"/>
        <w:ind w:left="635" w:right="116" w:firstLine="408"/>
        <w:jc w:val="left"/>
        <w:rPr>
          <w:sz w:val="14"/>
        </w:rPr>
      </w:pPr>
      <w:r>
        <w:rPr>
          <w:w w:val="115"/>
          <w:sz w:val="10"/>
        </w:rPr>
        <w:t>36 </w:t>
      </w:r>
      <w:r>
        <w:rPr>
          <w:w w:val="115"/>
          <w:sz w:val="14"/>
        </w:rPr>
        <w:t>Prnv tam. Ova.duŠlki  spis.e,k  župni,ka.  Tirirnga.rja.  je  divizija  </w:t>
      </w:r>
      <w:r>
        <w:rPr>
          <w:w w:val="115"/>
          <w:sz w:val="13"/>
        </w:rPr>
        <w:t>Cn,cc.</w:t>
      </w:r>
      <w:r>
        <w:rPr>
          <w:spacing w:val="37"/>
          <w:w w:val="115"/>
          <w:sz w:val="13"/>
        </w:rPr>
        <w:t> </w:t>
      </w:r>
      <w:r>
        <w:rPr>
          <w:w w:val="115"/>
          <w:sz w:val="14"/>
        </w:rPr>
        <w:t>de.lle  Al1,i o·bjavila  v  no.tiz.  inf.  št.  2!)8,  dne    16.   septembra  1942,  N  </w:t>
      </w:r>
      <w:r>
        <w:rPr>
          <w:i/>
          <w:w w:val="115"/>
          <w:sz w:val="14"/>
        </w:rPr>
        <w:t>2935/I.  </w:t>
      </w:r>
      <w:r>
        <w:rPr>
          <w:w w:val="115"/>
          <w:sz w:val="14"/>
        </w:rPr>
        <w:t>Glej  faksimile</w:t>
      </w:r>
      <w:r>
        <w:rPr>
          <w:spacing w:val="25"/>
          <w:w w:val="115"/>
          <w:sz w:val="14"/>
        </w:rPr>
        <w:t> </w:t>
      </w:r>
      <w:r>
        <w:rPr>
          <w:w w:val="115"/>
          <w:sz w:val="14"/>
        </w:rPr>
        <w:t>lastnoročno</w:t>
      </w:r>
    </w:p>
    <w:p>
      <w:pPr>
        <w:spacing w:line="152" w:lineRule="exact" w:before="0"/>
        <w:ind w:left="630" w:right="0" w:firstLine="0"/>
        <w:jc w:val="left"/>
        <w:rPr>
          <w:sz w:val="14"/>
        </w:rPr>
      </w:pPr>
      <w:r>
        <w:rPr>
          <w:spacing w:val="-1"/>
          <w:w w:val="117"/>
          <w:sz w:val="14"/>
        </w:rPr>
        <w:t>;pisan</w:t>
      </w:r>
      <w:r>
        <w:rPr>
          <w:w w:val="117"/>
          <w:sz w:val="14"/>
        </w:rPr>
        <w:t>e</w:t>
      </w:r>
      <w:r>
        <w:rPr>
          <w:sz w:val="14"/>
        </w:rPr>
        <w:t> </w:t>
      </w:r>
      <w:r>
        <w:rPr>
          <w:spacing w:val="12"/>
          <w:sz w:val="14"/>
        </w:rPr>
        <w:t> </w:t>
      </w:r>
      <w:r>
        <w:rPr>
          <w:w w:val="123"/>
          <w:sz w:val="14"/>
        </w:rPr>
        <w:t>ovadbe</w:t>
      </w:r>
      <w:r>
        <w:rPr>
          <w:sz w:val="14"/>
        </w:rPr>
        <w:t> </w:t>
      </w:r>
      <w:r>
        <w:rPr>
          <w:spacing w:val="4"/>
          <w:sz w:val="14"/>
        </w:rPr>
        <w:t> </w:t>
      </w:r>
      <w:r>
        <w:rPr>
          <w:spacing w:val="-1"/>
          <w:w w:val="119"/>
          <w:sz w:val="14"/>
        </w:rPr>
        <w:t>župn1k</w:t>
      </w:r>
      <w:r>
        <w:rPr>
          <w:w w:val="119"/>
          <w:sz w:val="14"/>
        </w:rPr>
        <w:t>a</w:t>
      </w:r>
      <w:r>
        <w:rPr>
          <w:sz w:val="14"/>
        </w:rPr>
        <w:t> </w:t>
      </w:r>
      <w:r>
        <w:rPr>
          <w:spacing w:val="9"/>
          <w:sz w:val="14"/>
        </w:rPr>
        <w:t> </w:t>
      </w:r>
      <w:r>
        <w:rPr>
          <w:rFonts w:ascii="Arial" w:hAnsi="Arial"/>
          <w:spacing w:val="-1"/>
          <w:w w:val="96"/>
          <w:sz w:val="14"/>
        </w:rPr>
        <w:t>'l</w:t>
      </w:r>
      <w:r>
        <w:rPr>
          <w:rFonts w:ascii="Arial" w:hAnsi="Arial"/>
          <w:spacing w:val="-20"/>
          <w:w w:val="96"/>
          <w:sz w:val="14"/>
        </w:rPr>
        <w:t>:</w:t>
      </w:r>
      <w:r>
        <w:rPr>
          <w:rFonts w:ascii="Arial" w:hAnsi="Arial"/>
          <w:w w:val="65"/>
          <w:position w:val="4"/>
          <w:sz w:val="3"/>
        </w:rPr>
        <w:t>1</w:t>
      </w:r>
      <w:r>
        <w:rPr>
          <w:rFonts w:ascii="Arial" w:hAnsi="Arial"/>
          <w:position w:val="4"/>
          <w:sz w:val="3"/>
        </w:rPr>
        <w:t>  </w:t>
      </w:r>
      <w:r>
        <w:rPr>
          <w:rFonts w:ascii="Arial" w:hAnsi="Arial"/>
          <w:spacing w:val="-2"/>
          <w:position w:val="4"/>
          <w:sz w:val="3"/>
        </w:rPr>
        <w:t> </w:t>
      </w:r>
      <w:r>
        <w:rPr>
          <w:spacing w:val="-1"/>
          <w:w w:val="105"/>
          <w:sz w:val="14"/>
        </w:rPr>
        <w:t>iri</w:t>
      </w:r>
      <w:r>
        <w:rPr>
          <w:w w:val="105"/>
          <w:sz w:val="14"/>
        </w:rPr>
        <w:t>n</w:t>
      </w:r>
      <w:r>
        <w:rPr>
          <w:sz w:val="14"/>
        </w:rPr>
        <w:t> </w:t>
      </w:r>
      <w:r>
        <w:rPr>
          <w:spacing w:val="-11"/>
          <w:sz w:val="14"/>
        </w:rPr>
        <w:t> </w:t>
      </w:r>
      <w:r>
        <w:rPr>
          <w:w w:val="105"/>
          <w:sz w:val="14"/>
        </w:rPr>
        <w:t>ga</w:t>
      </w:r>
      <w:r>
        <w:rPr>
          <w:spacing w:val="-3"/>
          <w:sz w:val="14"/>
        </w:rPr>
        <w:t> </w:t>
      </w:r>
      <w:r>
        <w:rPr>
          <w:w w:val="75"/>
          <w:sz w:val="14"/>
        </w:rPr>
        <w:t>rrja</w:t>
      </w:r>
      <w:r>
        <w:rPr>
          <w:sz w:val="14"/>
        </w:rPr>
        <w:t>    </w:t>
      </w:r>
      <w:r>
        <w:rPr>
          <w:w w:val="75"/>
          <w:sz w:val="14"/>
        </w:rPr>
        <w:t>s</w:t>
      </w:r>
      <w:r>
        <w:rPr>
          <w:sz w:val="14"/>
        </w:rPr>
        <w:t>  </w:t>
      </w:r>
      <w:r>
        <w:rPr>
          <w:spacing w:val="2"/>
          <w:sz w:val="14"/>
        </w:rPr>
        <w:t> </w:t>
      </w:r>
      <w:r>
        <w:rPr>
          <w:spacing w:val="-1"/>
          <w:w w:val="110"/>
          <w:sz w:val="14"/>
        </w:rPr>
        <w:t>sp.remno</w:t>
      </w:r>
      <w:r>
        <w:rPr>
          <w:w w:val="110"/>
          <w:sz w:val="14"/>
        </w:rPr>
        <w:t>-</w:t>
      </w:r>
      <w:r>
        <w:rPr>
          <w:sz w:val="14"/>
        </w:rPr>
        <w:t> </w:t>
      </w:r>
      <w:r>
        <w:rPr>
          <w:spacing w:val="-8"/>
          <w:sz w:val="14"/>
        </w:rPr>
        <w:t> </w:t>
      </w:r>
      <w:r>
        <w:rPr>
          <w:spacing w:val="-1"/>
          <w:w w:val="133"/>
          <w:sz w:val="14"/>
        </w:rPr>
        <w:t>italijansk</w:t>
      </w:r>
      <w:r>
        <w:rPr>
          <w:w w:val="133"/>
          <w:sz w:val="14"/>
        </w:rPr>
        <w:t>o</w:t>
      </w:r>
      <w:r>
        <w:rPr>
          <w:sz w:val="14"/>
        </w:rPr>
        <w:t> </w:t>
      </w:r>
      <w:r>
        <w:rPr>
          <w:spacing w:val="2"/>
          <w:sz w:val="14"/>
        </w:rPr>
        <w:t> </w:t>
      </w:r>
      <w:r>
        <w:rPr>
          <w:spacing w:val="-1"/>
          <w:w w:val="120"/>
          <w:sz w:val="14"/>
        </w:rPr>
        <w:t>listino,</w:t>
      </w:r>
      <w:r>
        <w:rPr>
          <w:w w:val="120"/>
          <w:sz w:val="14"/>
        </w:rPr>
        <w:t>,</w:t>
      </w:r>
      <w:r>
        <w:rPr>
          <w:sz w:val="14"/>
        </w:rPr>
        <w:t> </w:t>
      </w:r>
      <w:r>
        <w:rPr>
          <w:spacing w:val="11"/>
          <w:sz w:val="14"/>
        </w:rPr>
        <w:t> </w:t>
      </w:r>
      <w:r>
        <w:rPr>
          <w:w w:val="129"/>
          <w:sz w:val="14"/>
        </w:rPr>
        <w:t>priloga</w:t>
      </w:r>
      <w:r>
        <w:rPr>
          <w:sz w:val="14"/>
        </w:rPr>
        <w:t>  </w:t>
      </w:r>
      <w:r>
        <w:rPr>
          <w:spacing w:val="-16"/>
          <w:sz w:val="14"/>
        </w:rPr>
        <w:t> </w:t>
      </w:r>
      <w:r>
        <w:rPr>
          <w:spacing w:val="-1"/>
          <w:w w:val="134"/>
          <w:sz w:val="14"/>
        </w:rPr>
        <w:t>XVIII</w:t>
      </w:r>
      <w:r>
        <w:rPr>
          <w:w w:val="134"/>
          <w:sz w:val="14"/>
        </w:rPr>
        <w:t>.</w:t>
      </w:r>
      <w:r>
        <w:rPr>
          <w:sz w:val="14"/>
        </w:rPr>
        <w:t>  </w:t>
      </w:r>
      <w:r>
        <w:rPr>
          <w:w w:val="98"/>
          <w:sz w:val="14"/>
        </w:rPr>
        <w:t>do•</w:t>
      </w:r>
      <w:r>
        <w:rPr>
          <w:sz w:val="14"/>
        </w:rPr>
        <w:t> </w:t>
      </w:r>
      <w:r>
        <w:rPr>
          <w:spacing w:val="2"/>
          <w:sz w:val="14"/>
        </w:rPr>
        <w:t> </w:t>
      </w:r>
      <w:r>
        <w:rPr>
          <w:spacing w:val="-1"/>
          <w:w w:val="131"/>
          <w:sz w:val="14"/>
        </w:rPr>
        <w:t>XXI.</w:t>
      </w:r>
    </w:p>
    <w:p>
      <w:pPr>
        <w:spacing w:line="264" w:lineRule="auto" w:before="17"/>
        <w:ind w:left="1031" w:right="3187" w:hanging="2"/>
        <w:jc w:val="left"/>
        <w:rPr>
          <w:sz w:val="14"/>
        </w:rPr>
      </w:pPr>
      <w:r>
        <w:rPr>
          <w:rFonts w:ascii="Arial" w:hAnsi="Arial"/>
          <w:w w:val="110"/>
          <w:sz w:val="9"/>
        </w:rPr>
        <w:t>37 </w:t>
      </w:r>
      <w:r>
        <w:rPr>
          <w:w w:val="110"/>
          <w:sz w:val="14"/>
        </w:rPr>
        <w:t>Okrož. </w:t>
      </w:r>
      <w:r>
        <w:rPr>
          <w:w w:val="115"/>
          <w:sz w:val="14"/>
        </w:rPr>
        <w:t>sod. </w:t>
      </w:r>
      <w:r>
        <w:rPr>
          <w:w w:val="110"/>
          <w:sz w:val="14"/>
        </w:rPr>
        <w:t>v  Novem   mes,tn,  Ko  254/46124. ss </w:t>
      </w:r>
      <w:r>
        <w:rPr>
          <w:w w:val="115"/>
          <w:sz w:val="14"/>
        </w:rPr>
        <w:t>Prav </w:t>
      </w:r>
      <w:r>
        <w:rPr>
          <w:w w:val="110"/>
          <w:sz w:val="14"/>
        </w:rPr>
        <w:t>ta.m, .št. 25.</w:t>
      </w:r>
    </w:p>
    <w:p>
      <w:pPr>
        <w:spacing w:line="152" w:lineRule="exact" w:before="0"/>
        <w:ind w:left="1029" w:right="0" w:firstLine="0"/>
        <w:jc w:val="left"/>
        <w:rPr>
          <w:sz w:val="14"/>
        </w:rPr>
      </w:pPr>
      <w:r>
        <w:rPr>
          <w:w w:val="110"/>
          <w:sz w:val="10"/>
        </w:rPr>
        <w:t>39 </w:t>
      </w:r>
      <w:r>
        <w:rPr>
          <w:w w:val="110"/>
          <w:sz w:val="14"/>
        </w:rPr>
        <w:t>Preiska.va, ki  so </w:t>
      </w:r>
      <w:r>
        <w:rPr>
          <w:w w:val="105"/>
          <w:sz w:val="14"/>
        </w:rPr>
        <w:t>jo, </w:t>
      </w:r>
      <w:r>
        <w:rPr>
          <w:w w:val="110"/>
          <w:sz w:val="14"/>
        </w:rPr>
        <w:t>izvedle  na.še  če.te  (:MVAO) v :Mokronogu  dne  </w:t>
      </w:r>
      <w:r>
        <w:rPr>
          <w:w w:val="105"/>
          <w:sz w:val="14"/>
        </w:rPr>
        <w:t>27.. </w:t>
      </w:r>
      <w:r>
        <w:rPr>
          <w:w w:val="110"/>
          <w:sz w:val="14"/>
        </w:rPr>
        <w:t>sep.tem•</w:t>
      </w:r>
    </w:p>
    <w:p>
      <w:pPr>
        <w:spacing w:line="264" w:lineRule="auto" w:before="11"/>
        <w:ind w:left="645" w:right="153" w:hanging="5"/>
        <w:jc w:val="left"/>
        <w:rPr>
          <w:sz w:val="14"/>
        </w:rPr>
      </w:pPr>
      <w:r>
        <w:rPr>
          <w:w w:val="120"/>
          <w:sz w:val="14"/>
        </w:rPr>
        <w:t>bra 1942, .komandant:  Istok  :!!'rane;  slovemski  original  in  ita!ijans,ki  prevo.d  s  pripom­ bami o</w:t>
      </w:r>
      <w:r>
        <w:rPr>
          <w:spacing w:val="26"/>
          <w:w w:val="120"/>
          <w:sz w:val="14"/>
        </w:rPr>
        <w:t> </w:t>
      </w:r>
      <w:r>
        <w:rPr>
          <w:w w:val="120"/>
          <w:sz w:val="14"/>
        </w:rPr>
        <w:t>ovadenih.</w:t>
      </w:r>
    </w:p>
    <w:p>
      <w:pPr>
        <w:spacing w:line="152" w:lineRule="exact" w:before="0"/>
        <w:ind w:left="1027" w:right="0" w:firstLine="0"/>
        <w:jc w:val="left"/>
        <w:rPr>
          <w:sz w:val="14"/>
        </w:rPr>
      </w:pPr>
      <w:r>
        <w:rPr>
          <w:rFonts w:ascii="Arial"/>
          <w:w w:val="115"/>
          <w:sz w:val="10"/>
        </w:rPr>
        <w:t>4o </w:t>
      </w:r>
      <w:r>
        <w:rPr>
          <w:w w:val="115"/>
          <w:sz w:val="14"/>
        </w:rPr>
        <w:t>Kot opomba pod 32.</w:t>
      </w:r>
    </w:p>
    <w:p>
      <w:pPr>
        <w:spacing w:after="0" w:line="152" w:lineRule="exact"/>
        <w:jc w:val="left"/>
        <w:rPr>
          <w:sz w:val="14"/>
        </w:rPr>
        <w:sectPr>
          <w:pgSz w:w="7820" w:h="12240"/>
          <w:pgMar w:top="0" w:bottom="280" w:left="300" w:right="100"/>
        </w:sectPr>
      </w:pPr>
    </w:p>
    <w:p>
      <w:pPr>
        <w:tabs>
          <w:tab w:pos="6798" w:val="right" w:leader="none"/>
        </w:tabs>
        <w:spacing w:before="63"/>
        <w:ind w:left="2397" w:right="0" w:firstLine="0"/>
        <w:jc w:val="left"/>
        <w:rPr>
          <w:sz w:val="20"/>
        </w:rPr>
      </w:pPr>
      <w:r>
        <w:rPr/>
        <w:pict>
          <v:shape style="position:absolute;margin-left:21.106916pt;margin-top:17.580006pt;width:191.9pt;height:.1pt;mso-position-horizontal-relative:page;mso-position-vertical-relative:paragraph;z-index:-250725376;mso-wrap-distance-left:0;mso-wrap-distance-right:0" coordorigin="422,352" coordsize="3838,0" path="m422,352l4260,352e" filled="false" stroked="true" strokeweight=".239607pt" strokecolor="#000000">
            <v:path arrowok="t"/>
            <v:stroke dashstyle="solid"/>
            <w10:wrap type="topAndBottom"/>
          </v:shape>
        </w:pict>
      </w:r>
      <w:r>
        <w:rPr/>
        <w:pict>
          <v:shape style="position:absolute;margin-left:241.770203pt;margin-top:18.059225pt;width:113.25pt;height:.1pt;mso-position-horizontal-relative:page;mso-position-vertical-relative:paragraph;z-index:-250724352;mso-wrap-distance-left:0;mso-wrap-distance-right:0" coordorigin="4835,361" coordsize="2265,0" path="m4835,361l7100,361e" filled="false" stroked="true" strokeweight=".239607pt" strokecolor="#000000">
            <v:path arrowok="t"/>
            <v:stroke dashstyle="solid"/>
            <w10:wrap type="topAndBottom"/>
          </v:shape>
        </w:pict>
      </w:r>
      <w:r>
        <w:rPr>
          <w:w w:val="110"/>
          <w:sz w:val="15"/>
        </w:rPr>
        <w:t>LEGIJA SMRTI</w:t>
      </w:r>
      <w:r>
        <w:rPr>
          <w:spacing w:val="17"/>
          <w:w w:val="110"/>
          <w:sz w:val="15"/>
        </w:rPr>
        <w:t> </w:t>
      </w:r>
      <w:r>
        <w:rPr>
          <w:w w:val="110"/>
          <w:sz w:val="15"/>
        </w:rPr>
        <w:t>ALI</w:t>
      </w:r>
      <w:r>
        <w:rPr>
          <w:spacing w:val="2"/>
          <w:w w:val="110"/>
          <w:sz w:val="15"/>
        </w:rPr>
        <w:t> </w:t>
      </w:r>
      <w:r>
        <w:rPr>
          <w:w w:val="110"/>
          <w:sz w:val="15"/>
        </w:rPr>
        <w:t>M:VAC</w:t>
        <w:tab/>
      </w:r>
      <w:r>
        <w:rPr>
          <w:w w:val="110"/>
          <w:position w:val="3"/>
          <w:sz w:val="20"/>
        </w:rPr>
        <w:t>339</w:t>
      </w:r>
    </w:p>
    <w:p>
      <w:pPr>
        <w:pStyle w:val="BodyText"/>
        <w:spacing w:before="1"/>
        <w:jc w:val="left"/>
        <w:rPr>
          <w:sz w:val="20"/>
        </w:rPr>
      </w:pPr>
    </w:p>
    <w:p>
      <w:pPr>
        <w:spacing w:line="244" w:lineRule="auto" w:before="0"/>
        <w:ind w:left="132" w:right="631" w:hanging="8"/>
        <w:jc w:val="both"/>
        <w:rPr>
          <w:sz w:val="18"/>
        </w:rPr>
      </w:pPr>
      <w:r>
        <w:rPr>
          <w:w w:val="115"/>
          <w:sz w:val="18"/>
        </w:rPr>
        <w:t>19., 20. in .21. se pteni </w:t>
      </w:r>
      <w:r>
        <w:rPr>
          <w:spacing w:val="9"/>
          <w:w w:val="115"/>
          <w:sz w:val="18"/>
        </w:rPr>
        <w:t>br </w:t>
      </w:r>
      <w:r>
        <w:rPr>
          <w:w w:val="115"/>
          <w:sz w:val="18"/>
        </w:rPr>
        <w:t>a «. </w:t>
      </w:r>
      <w:r>
        <w:rPr>
          <w:w w:val="115"/>
          <w:position w:val="7"/>
          <w:sz w:val="10"/>
        </w:rPr>
        <w:t>41 </w:t>
      </w:r>
      <w:r>
        <w:rPr>
          <w:w w:val="115"/>
          <w:sz w:val="18"/>
        </w:rPr>
        <w:t>Belogardisti pa so v tem območju ujeli osem kmetov in jih izročili Italijanom, ki so po  poročilu  Babnikovega  zaupnika prof. Janeza Gruma tri od njih ustrelili v</w:t>
      </w:r>
      <w:r>
        <w:rPr>
          <w:spacing w:val="11"/>
          <w:w w:val="115"/>
          <w:sz w:val="18"/>
        </w:rPr>
        <w:t> </w:t>
      </w:r>
      <w:r>
        <w:rPr>
          <w:w w:val="115"/>
          <w:sz w:val="18"/>
        </w:rPr>
        <w:t>Klevevžu.</w:t>
      </w:r>
    </w:p>
    <w:p>
      <w:pPr>
        <w:spacing w:line="247" w:lineRule="auto" w:before="4"/>
        <w:ind w:left="134" w:right="618" w:firstLine="388"/>
        <w:jc w:val="both"/>
        <w:rPr>
          <w:sz w:val="18"/>
        </w:rPr>
      </w:pPr>
      <w:r>
        <w:rPr>
          <w:w w:val="125"/>
          <w:sz w:val="18"/>
        </w:rPr>
        <w:t>V Šmarjeti in okolici so belogardisti zakrivili nove zločine. Po nji­ hovem izdajstvu so Italijani ustrelili gostilničarja Karlovška in več kmetov. Polovili so vse moške in jih odvedli v Novo  mesto.  Nekaj so  </w:t>
      </w:r>
      <w:r>
        <w:rPr>
          <w:b/>
          <w:w w:val="125"/>
          <w:sz w:val="18"/>
        </w:rPr>
        <w:t>jih </w:t>
      </w:r>
      <w:r>
        <w:rPr>
          <w:w w:val="125"/>
          <w:sz w:val="18"/>
        </w:rPr>
        <w:t>poslali beli gardi v Št. Jošt, ostale pa v</w:t>
      </w:r>
      <w:r>
        <w:rPr>
          <w:spacing w:val="16"/>
          <w:w w:val="125"/>
          <w:sz w:val="18"/>
        </w:rPr>
        <w:t> </w:t>
      </w:r>
      <w:r>
        <w:rPr>
          <w:w w:val="125"/>
          <w:sz w:val="18"/>
        </w:rPr>
        <w:t>internacijo.</w:t>
      </w:r>
    </w:p>
    <w:p>
      <w:pPr>
        <w:spacing w:line="247" w:lineRule="auto" w:before="5"/>
        <w:ind w:left="126" w:right="628" w:firstLine="397"/>
        <w:jc w:val="both"/>
        <w:rPr>
          <w:sz w:val="18"/>
        </w:rPr>
      </w:pPr>
      <w:r>
        <w:rPr>
          <w:w w:val="120"/>
          <w:sz w:val="18"/>
        </w:rPr>
        <w:t>V Škocjanu so krajevni predstavniki oblasti pokazali veliko navdu­ šenje ob prihodu italijanskih  čet.  Italijane  so  prosili  za  stalno  posadko  in »za vključitev za orožje sposobnih moških v MVAC, da bi ustvarili močno obrambo proti partizanskim oddelkom«. </w:t>
      </w:r>
      <w:r>
        <w:rPr>
          <w:w w:val="105"/>
          <w:position w:val="7"/>
          <w:sz w:val="10"/>
        </w:rPr>
        <w:t>42  </w:t>
      </w:r>
      <w:r>
        <w:rPr>
          <w:w w:val="105"/>
          <w:sz w:val="18"/>
        </w:rPr>
        <w:t>Ti</w:t>
      </w:r>
      <w:r>
        <w:rPr>
          <w:spacing w:val="47"/>
          <w:w w:val="105"/>
          <w:sz w:val="18"/>
        </w:rPr>
        <w:t> </w:t>
      </w:r>
      <w:r>
        <w:rPr>
          <w:w w:val="120"/>
          <w:sz w:val="18"/>
        </w:rPr>
        <w:t>»predstavniki oblasti« v Škocjanu so bili župnik Ignacij Škoda in njegov krog belogardističnih sodelavcev: Ivan Globevnik, mesar in posestnik, Franc Kovačič, posestnik  in župan, ter nekaj drugih klerikalnih</w:t>
      </w:r>
      <w:r>
        <w:rPr>
          <w:spacing w:val="6"/>
          <w:w w:val="120"/>
          <w:sz w:val="18"/>
        </w:rPr>
        <w:t> </w:t>
      </w:r>
      <w:r>
        <w:rPr>
          <w:w w:val="120"/>
          <w:sz w:val="18"/>
        </w:rPr>
        <w:t>veljakov.</w:t>
      </w:r>
    </w:p>
    <w:p>
      <w:pPr>
        <w:spacing w:line="242" w:lineRule="auto" w:before="3"/>
        <w:ind w:left="127" w:right="631" w:firstLine="394"/>
        <w:jc w:val="both"/>
        <w:rPr>
          <w:sz w:val="18"/>
        </w:rPr>
      </w:pPr>
      <w:r>
        <w:rPr>
          <w:w w:val="120"/>
          <w:sz w:val="18"/>
        </w:rPr>
        <w:t>Med ofenzivo je župnik Škoda v svojem navdušenju za okupatorje pogostil italijanske oficirje in jim po lastnem priznanju izročil ovaduški seznam:</w:t>
      </w:r>
    </w:p>
    <w:p>
      <w:pPr>
        <w:spacing w:line="244" w:lineRule="auto" w:before="15"/>
        <w:ind w:left="129" w:right="627" w:firstLine="404"/>
        <w:jc w:val="both"/>
        <w:rPr>
          <w:sz w:val="18"/>
        </w:rPr>
      </w:pPr>
      <w:r>
        <w:rPr>
          <w:w w:val="120"/>
          <w:sz w:val="18"/>
        </w:rPr>
        <w:t>»Napravil sem popis vseh moških in označil ljudi, ki bi prišli v poštev za MVAC, za ostale pa nisem jamčil, da  so za nas, ker sem večkrat slišal,  da so OF-arji. Na podlagi moje liste  so  sklicali  Italijani  ljudi  iz  moje fare, odbrali nekaj ljudi za MVAC, kakih 20 pa so jih poslali v internacijo, ker so bili</w:t>
      </w:r>
      <w:r>
        <w:rPr>
          <w:spacing w:val="-19"/>
          <w:w w:val="120"/>
          <w:sz w:val="18"/>
        </w:rPr>
        <w:t> </w:t>
      </w:r>
      <w:r>
        <w:rPr>
          <w:w w:val="120"/>
          <w:sz w:val="18"/>
        </w:rPr>
        <w:t>nezanesljivi.«•'</w:t>
      </w:r>
    </w:p>
    <w:p>
      <w:pPr>
        <w:spacing w:line="247" w:lineRule="auto" w:before="22"/>
        <w:ind w:left="133" w:right="610" w:firstLine="388"/>
        <w:jc w:val="both"/>
        <w:rPr>
          <w:sz w:val="18"/>
        </w:rPr>
      </w:pPr>
      <w:r>
        <w:rPr>
          <w:w w:val="120"/>
          <w:sz w:val="18"/>
        </w:rPr>
        <w:t>Ko so Italijani po župnikovem seznamu »odbrali nekaj  ljudi  za MVAC,,,  je župnik Škoda s svojimi sodelavci šel takoj na delo. Ustanovil  je belogardistično postojanko, ki  je  po  italijanski  ofenzivi  edina  nastala na obširnem ozemlju med Čatežem, Veliko Loko, Novim mestom, dolnjim tokom Krke in nemško-italijansko okupacijsko mejo. Osnovanje te bele posadke in njen razvoj je župnik Škoda takole</w:t>
      </w:r>
      <w:r>
        <w:rPr>
          <w:spacing w:val="2"/>
          <w:w w:val="120"/>
          <w:sz w:val="18"/>
        </w:rPr>
        <w:t> </w:t>
      </w:r>
      <w:r>
        <w:rPr>
          <w:w w:val="120"/>
          <w:sz w:val="18"/>
        </w:rPr>
        <w:t>opisal:</w:t>
      </w:r>
    </w:p>
    <w:p>
      <w:pPr>
        <w:spacing w:line="247" w:lineRule="auto" w:before="15"/>
        <w:ind w:left="127" w:right="620" w:firstLine="396"/>
        <w:jc w:val="both"/>
        <w:rPr>
          <w:sz w:val="18"/>
        </w:rPr>
      </w:pPr>
      <w:r>
        <w:rPr>
          <w:w w:val="120"/>
          <w:sz w:val="18"/>
        </w:rPr>
        <w:t>»Po roški ofenzivi smo se sestali zgoraj navedeni (Ivan Globevnik, Franc Kovačič, bratje Komljanci - op. S. F.) in sklenili ustanoviti vaško stražo, oziroma občinsko stražo pod vodstvom župana Kovačiča. Na tem sestanku smo zbrali 25  oseb,  ki  naj  bi  tvorile  to stražo. Ker  je  bilo  vse to pomanjkljivo  organizirano,  je  kmalu  razpadlo,  in  sicer  so  to  stražo po  nekaj  dneh  partizani  razpršili.  Za  to  so  zvedeli  Italijani.  Iz  Stopič so poslali kakih 45 vojakov MVAC. Tem se je pridružila ostala  posadka, kar je potem tvorilo posadko bele garde  v Škocjanu.  Komandant  posadke je bil Bavdaš. Z njim sva se dobro razumela. Tako sem dajal moralno podporo organizaciji</w:t>
      </w:r>
      <w:r>
        <w:rPr>
          <w:spacing w:val="10"/>
          <w:w w:val="120"/>
          <w:sz w:val="18"/>
        </w:rPr>
        <w:t> </w:t>
      </w:r>
      <w:r>
        <w:rPr>
          <w:w w:val="120"/>
          <w:sz w:val="18"/>
        </w:rPr>
        <w:t>MVAC.</w:t>
      </w:r>
    </w:p>
    <w:p>
      <w:pPr>
        <w:spacing w:line="247" w:lineRule="auto" w:before="6"/>
        <w:ind w:left="132" w:right="701" w:firstLine="399"/>
        <w:jc w:val="left"/>
        <w:rPr>
          <w:sz w:val="10"/>
        </w:rPr>
      </w:pPr>
      <w:r>
        <w:rPr/>
        <w:pict>
          <v:shape style="position:absolute;margin-left:21.106916pt;margin-top:89.210396pt;width:51.85pt;height:.1pt;mso-position-horizontal-relative:page;mso-position-vertical-relative:paragraph;z-index:-250723328;mso-wrap-distance-left:0;mso-wrap-distance-right:0" coordorigin="422,1784" coordsize="1037,0" path="m422,1784l1458,1784e" filled="false" stroked="true" strokeweight=".239607pt" strokecolor="#000000">
            <v:path arrowok="t"/>
            <v:stroke dashstyle="solid"/>
            <w10:wrap type="topAndBottom"/>
          </v:shape>
        </w:pict>
      </w:r>
      <w:r>
        <w:rPr>
          <w:w w:val="120"/>
          <w:sz w:val="18"/>
        </w:rPr>
        <w:t>Bili  so  samo  dva  meseca  tam,  nato  so  se  umaknili  ravno  takrat, ko sem se vračal iz Ljubljane. Ker se je govorilo, da pridejo v vas  parti­ zani, sem se umaknil v št. Jernej, od tam pa  v Ljubljano.  Vsega  skupaj  sem bil odsoten šest mesecev.  Ta  čas  so  partizani  držali  Škocjan.  Šele ko so Škocjan  zopet  zavzeli  Italijani,  sem  se  vrnil  v  Škocjan,  ker  je tam  bila  legija  (MVAC).  Pri  meni  je  stanoval  Furlan  (Drago-Oran  - op. S. F.), komandant postojanke. še naprej sem se sestajal s prej imena-, vanim krožkom, vendar sestanki niso bili samo političnega znača ja.«</w:t>
      </w:r>
      <w:r>
        <w:rPr>
          <w:spacing w:val="-36"/>
          <w:w w:val="120"/>
          <w:sz w:val="18"/>
        </w:rPr>
        <w:t> </w:t>
      </w:r>
      <w:r>
        <w:rPr>
          <w:w w:val="120"/>
          <w:position w:val="7"/>
          <w:sz w:val="10"/>
        </w:rPr>
        <w:t>44</w:t>
      </w:r>
    </w:p>
    <w:p>
      <w:pPr>
        <w:spacing w:line="249" w:lineRule="auto" w:before="29"/>
        <w:ind w:left="141" w:right="701" w:firstLine="392"/>
        <w:jc w:val="left"/>
        <w:rPr>
          <w:sz w:val="14"/>
        </w:rPr>
      </w:pPr>
      <w:r>
        <w:rPr>
          <w:w w:val="120"/>
          <w:sz w:val="16"/>
        </w:rPr>
        <w:t>u  </w:t>
      </w:r>
      <w:r>
        <w:rPr>
          <w:w w:val="120"/>
          <w:sz w:val="14"/>
        </w:rPr>
        <w:t>Cncc.  delle  Alpi,  m-0tiz.  inf.  št.  </w:t>
      </w:r>
      <w:r>
        <w:rPr>
          <w:w w:val="105"/>
          <w:sz w:val="14"/>
        </w:rPr>
        <w:t>301l, dne  </w:t>
      </w:r>
      <w:r>
        <w:rPr>
          <w:w w:val="120"/>
          <w:sz w:val="14"/>
        </w:rPr>
        <w:t>22.  septembra  1942,  N  303!i/I.  Listima po i.menn navaja vseh 38 žrtev bele,ga izdajstva.</w:t>
      </w:r>
    </w:p>
    <w:p>
      <w:pPr>
        <w:spacing w:before="0"/>
        <w:ind w:left="533" w:right="0" w:firstLine="0"/>
        <w:jc w:val="left"/>
        <w:rPr>
          <w:sz w:val="14"/>
        </w:rPr>
      </w:pPr>
      <w:r>
        <w:rPr>
          <w:w w:val="115"/>
          <w:sz w:val="10"/>
        </w:rPr>
        <w:t>42 </w:t>
      </w:r>
      <w:r>
        <w:rPr>
          <w:w w:val="115"/>
          <w:sz w:val="14"/>
        </w:rPr>
        <w:t>Cacc. &lt;lelle ALpi, n-0,tiz. inf. št. 304, dne 24. serptmnbra 1942, N 3078/I.</w:t>
      </w:r>
    </w:p>
    <w:p>
      <w:pPr>
        <w:spacing w:before="17"/>
        <w:ind w:left="533" w:right="0" w:firstLine="0"/>
        <w:jc w:val="left"/>
        <w:rPr>
          <w:sz w:val="14"/>
        </w:rPr>
      </w:pPr>
      <w:r>
        <w:rPr>
          <w:w w:val="115"/>
          <w:sz w:val="10"/>
        </w:rPr>
        <w:t>43 </w:t>
      </w:r>
      <w:r>
        <w:rPr>
          <w:w w:val="115"/>
          <w:sz w:val="14"/>
        </w:rPr>
        <w:t>Okrož. sodišče </w:t>
      </w:r>
      <w:r>
        <w:rPr>
          <w:rFonts w:ascii="Arial" w:hAnsi="Arial"/>
          <w:i/>
          <w:w w:val="115"/>
          <w:sz w:val="13"/>
        </w:rPr>
        <w:t>v </w:t>
      </w:r>
      <w:r>
        <w:rPr>
          <w:w w:val="115"/>
          <w:sz w:val="14"/>
        </w:rPr>
        <w:t>Novem mestu, Ko 27/46.</w:t>
      </w:r>
    </w:p>
    <w:p>
      <w:pPr>
        <w:spacing w:after="0"/>
        <w:jc w:val="left"/>
        <w:rPr>
          <w:sz w:val="14"/>
        </w:rPr>
        <w:sectPr>
          <w:pgSz w:w="7820" w:h="12240"/>
          <w:pgMar w:top="80" w:bottom="280" w:left="300" w:right="100"/>
        </w:sectPr>
      </w:pPr>
    </w:p>
    <w:p>
      <w:pPr>
        <w:tabs>
          <w:tab w:pos="2469" w:val="left" w:leader="none"/>
        </w:tabs>
        <w:spacing w:before="86"/>
        <w:ind w:left="505" w:right="0" w:firstLine="0"/>
        <w:jc w:val="left"/>
        <w:rPr>
          <w:sz w:val="15"/>
        </w:rPr>
      </w:pPr>
      <w:r>
        <w:rPr/>
        <w:pict>
          <v:shape style="position:absolute;margin-left:41.254440pt;margin-top:18.895966pt;width:333.9pt;height:.1pt;mso-position-horizontal-relative:page;mso-position-vertical-relative:paragraph;z-index:-250722304;mso-wrap-distance-left:0;mso-wrap-distance-right:0" coordorigin="825,378" coordsize="6678,0" path="m825,378l7503,378e" filled="false" stroked="true" strokeweight=".239607pt" strokecolor="#000000">
            <v:path arrowok="t"/>
            <v:stroke dashstyle="solid"/>
            <w10:wrap type="topAndBottom"/>
          </v:shape>
        </w:pict>
      </w:r>
      <w:r>
        <w:rPr>
          <w:rFonts w:ascii="Courier New" w:hAnsi="Courier New"/>
          <w:w w:val="110"/>
          <w:position w:val="5"/>
          <w:sz w:val="21"/>
        </w:rPr>
        <w:t>340</w:t>
        <w:tab/>
      </w:r>
      <w:r>
        <w:rPr>
          <w:w w:val="110"/>
          <w:sz w:val="15"/>
        </w:rPr>
        <w:t>NASTOP OBOROžENIH</w:t>
      </w:r>
      <w:r>
        <w:rPr>
          <w:spacing w:val="37"/>
          <w:w w:val="110"/>
          <w:sz w:val="15"/>
        </w:rPr>
        <w:t> </w:t>
      </w:r>
      <w:r>
        <w:rPr>
          <w:w w:val="110"/>
          <w:sz w:val="15"/>
        </w:rPr>
        <w:t>ODDELKOV</w:t>
      </w:r>
    </w:p>
    <w:p>
      <w:pPr>
        <w:pStyle w:val="BodyText"/>
        <w:spacing w:line="235" w:lineRule="auto" w:before="225"/>
        <w:ind w:left="530" w:right="213" w:firstLine="391"/>
      </w:pPr>
      <w:r>
        <w:rPr>
          <w:w w:val="115"/>
        </w:rPr>
        <w:t>Tako sta dve četi belogardistične Legije smrti iz </w:t>
      </w:r>
      <w:r>
        <w:rPr>
          <w:rFonts w:ascii="Arial" w:hAnsi="Arial"/>
          <w:w w:val="115"/>
          <w:sz w:val="20"/>
        </w:rPr>
        <w:t>št. </w:t>
      </w:r>
      <w:r>
        <w:rPr>
          <w:w w:val="115"/>
        </w:rPr>
        <w:t>Jošta pri Stopi­  čah v veliki italijanski ofenzivi na Dolenjskem služili za predhodnico fašističnim okupatorjem, posiljevali dekleta, ropali in lovili uporne dolenjske kmete. Nekatere ujetnike so belogardisti kar sami pomorili, mnoge pa izročili Italijanom, da so jih ti pobili ali odvedli hirat v svoja koncentracijska taborišča. Belogardistom in laškim fašistom so pri teh zločinih velikodušno pomagali izdajalski duhovniki z Mirne, Trebelnega, Mokronoga in Škocjana ter kaplan Šinkar, krvoločni belogardistični kurat. Kljub strahotnemu nasilju in precejšnjemu trudu je organizatorjem narodnega izdajstva na tem obširnem področju uspelo, da so le v Škocjanu ustanovili belogardistično vaško stražo, nekaj mož pa so s pomočjo Itali­ janov posili spravili v belogardistično Legijo</w:t>
      </w:r>
      <w:r>
        <w:rPr>
          <w:spacing w:val="23"/>
          <w:w w:val="115"/>
        </w:rPr>
        <w:t> </w:t>
      </w:r>
      <w:r>
        <w:rPr>
          <w:w w:val="115"/>
        </w:rPr>
        <w:t>smrti.</w:t>
      </w:r>
    </w:p>
    <w:p>
      <w:pPr>
        <w:pStyle w:val="BodyText"/>
        <w:spacing w:line="232" w:lineRule="auto" w:before="14"/>
        <w:ind w:left="532" w:right="222" w:firstLine="387"/>
      </w:pPr>
      <w:r>
        <w:rPr>
          <w:w w:val="115"/>
        </w:rPr>
        <w:t>Ko se je kapetan Vasiljevic 9. septembra s svojim  oddelkom  odpeljal v Trebnje na pomoč Italijanom v njihovi ofenzivi na  Dolenjskem, se  je  ena belogardistična četa odpravila tudi v šentjernejsko dolino, da bi tam prisilno mobilizirala, ker resničnih prostovoljcev ni hotelo biti od nikoder. O tem vdoru je nepoznan udeleženec 11. septembra poročal kaplanu Nandetu</w:t>
      </w:r>
      <w:r>
        <w:rPr>
          <w:spacing w:val="52"/>
          <w:w w:val="115"/>
        </w:rPr>
        <w:t> </w:t>
      </w:r>
      <w:r>
        <w:rPr>
          <w:w w:val="115"/>
        </w:rPr>
        <w:t>Babniku:</w:t>
      </w:r>
    </w:p>
    <w:p>
      <w:pPr>
        <w:pStyle w:val="BodyText"/>
        <w:tabs>
          <w:tab w:pos="5890" w:val="left" w:leader="none"/>
        </w:tabs>
        <w:spacing w:line="232" w:lineRule="auto" w:before="65"/>
        <w:ind w:left="520" w:right="222" w:firstLine="406"/>
      </w:pPr>
      <w:r>
        <w:rPr>
          <w:w w:val="115"/>
        </w:rPr>
        <w:t>»Dne 9. IX. smo odrinili na pot proti Št. Jerneju. Bilo nas je precej: toliko, da so ljudje v  Brusnicah  govorili:  ,Šlo  jih  je  kar  črno.'  Dan  je bil lep in vroč ter je pot  močno curljal po obrazih potujočih -  pomikali  smo se namreč v strelcih (glavnina, levo in desna pobočnica) ... Pomikali smo se preko  Slatnika  na  Potov  vrh,  Brusnice ...  (Tu  sem  govoril  tudi z gospodom  župnikom  in kaplanom. Oba</w:t>
      </w:r>
      <w:r>
        <w:rPr>
          <w:spacing w:val="20"/>
          <w:w w:val="115"/>
        </w:rPr>
        <w:t> </w:t>
      </w:r>
      <w:r>
        <w:rPr>
          <w:w w:val="115"/>
        </w:rPr>
        <w:t>se</w:t>
      </w:r>
      <w:r>
        <w:rPr>
          <w:spacing w:val="16"/>
          <w:w w:val="115"/>
        </w:rPr>
        <w:t> </w:t>
      </w:r>
      <w:r>
        <w:rPr>
          <w:w w:val="115"/>
        </w:rPr>
        <w:t>močno</w:t>
        <w:tab/>
        <w:t>da</w:t>
      </w:r>
      <w:r>
        <w:rPr>
          <w:spacing w:val="1"/>
          <w:w w:val="115"/>
        </w:rPr>
        <w:t> </w:t>
      </w:r>
      <w:r>
        <w:rPr>
          <w:w w:val="115"/>
        </w:rPr>
        <w:t>jima</w:t>
      </w:r>
    </w:p>
    <w:p>
      <w:pPr>
        <w:pStyle w:val="BodyText"/>
        <w:spacing w:line="242" w:lineRule="auto"/>
        <w:ind w:left="525" w:right="228"/>
      </w:pPr>
      <w:r>
        <w:rPr>
          <w:w w:val="115"/>
        </w:rPr>
        <w:t>zani radi našega pohoda skozi Brusnice ne bi kaj prizadejali. Ostali ljudje pa se nas prav tako še malo bojijo.)</w:t>
      </w:r>
      <w:r>
        <w:rPr>
          <w:spacing w:val="1"/>
          <w:w w:val="115"/>
        </w:rPr>
        <w:t> </w:t>
      </w:r>
      <w:r>
        <w:rPr>
          <w:w w:val="115"/>
        </w:rPr>
        <w:t>...</w:t>
      </w:r>
    </w:p>
    <w:p>
      <w:pPr>
        <w:pStyle w:val="BodyText"/>
        <w:tabs>
          <w:tab w:pos="6604" w:val="left" w:leader="none"/>
        </w:tabs>
        <w:spacing w:line="235" w:lineRule="auto" w:before="16"/>
        <w:ind w:left="510" w:right="221" w:firstLine="399"/>
      </w:pPr>
      <w:r>
        <w:rPr>
          <w:w w:val="115"/>
        </w:rPr>
        <w:t>Ko smo se približali vasi Loka, je naša izvidnica izsledila v njej dva partizana, ki sta pričela bežati. V begu sta oba  streljala  na  naše,  ki  so jima sledili. Po krajšem preganjanju in streljanju so naši pobili  oba partizana ter jih prenesli na skupno mesto. Po dokumentih, ki so  jih  prl njih našli, so ugotovili, da sta doma nekje iz Device Marije  v Polju. Eden od njiju je bil  ,intendant'  partizanskega  oddelka.  Ko  so  v  vasi  aretirali še nekaj sumljivih  ljudi,  se  je naša  kolona</w:t>
      </w:r>
      <w:r>
        <w:rPr>
          <w:spacing w:val="7"/>
          <w:w w:val="115"/>
        </w:rPr>
        <w:t> </w:t>
      </w:r>
      <w:r>
        <w:rPr>
          <w:w w:val="115"/>
        </w:rPr>
        <w:t>pomaknila</w:t>
      </w:r>
      <w:r>
        <w:rPr>
          <w:spacing w:val="38"/>
          <w:w w:val="115"/>
        </w:rPr>
        <w:t> </w:t>
      </w:r>
      <w:r>
        <w:rPr>
          <w:w w:val="115"/>
        </w:rPr>
        <w:t>naprej</w:t>
        <w:tab/>
        <w:t>Maha­ rovcu od neke majhne šume, kjer smo se  malo  ustavili  in  odkoder  je odšla naša patrola proti Št. Jerneju, da je obvestila Italijane o našem prihodu. Kmalu se  je  nabralo  vse  polno  italijanskih  vojakov  v  gozdu in· je bilo rokovanja ter pozdravljanja nič koliko. Ko se je vrnil gospod komandant, smo odrinili proti  Mihovici,  kjer  smo se  ustavili.  Postavile so se straže in patrole, ki so odšle  v  okoliške  vasi  po  fante ...  Pripeljali pa  so  s  seboj  tudi  nekaj  terenskih  odbornikov ...   Prihajale  so  matere in dekleta, ki so prosile za svoje sinove in  fante,  da  jih ne  bi  postreljali ali odpeljali s seboj</w:t>
      </w:r>
      <w:r>
        <w:rPr>
          <w:spacing w:val="-36"/>
          <w:w w:val="115"/>
        </w:rPr>
        <w:t> </w:t>
      </w:r>
      <w:r>
        <w:rPr>
          <w:w w:val="115"/>
        </w:rPr>
        <w:t>...</w:t>
      </w:r>
    </w:p>
    <w:p>
      <w:pPr>
        <w:pStyle w:val="BodyText"/>
        <w:spacing w:line="235" w:lineRule="auto" w:before="5"/>
        <w:ind w:left="513" w:right="240" w:firstLine="382"/>
      </w:pPr>
      <w:r>
        <w:rPr/>
        <w:pict>
          <v:shape style="position:absolute;margin-left:40.295033pt;margin-top:68.604073pt;width:51.85pt;height:.1pt;mso-position-horizontal-relative:page;mso-position-vertical-relative:paragraph;z-index:-250721280;mso-wrap-distance-left:0;mso-wrap-distance-right:0" coordorigin="806,1372" coordsize="1037,0" path="m806,1372l1842,1372e" filled="false" stroked="true" strokeweight=".239607pt" strokecolor="#000000">
            <v:path arrowok="t"/>
            <v:stroke dashstyle="solid"/>
            <w10:wrap type="topAndBottom"/>
          </v:shape>
        </w:pict>
      </w:r>
      <w:r>
        <w:rPr>
          <w:w w:val="115"/>
        </w:rPr>
        <w:t>Ko so fantje začeli malo popivati (nastanjeni  smo  bili  namreč  pri neki gostilni), potem se je zgodila marsikatera nepravilnost. Tako se je nekdo od novodošlih (je inteligent)  izrazil  o  fantih,  ki  so šli v Škocjan, da so se obnašali kot partizani in da ni vedel, kdo ga je sprejel v svoje okrilje, partizani ali pošteni Slovenci ... Iz Mihovice je namreč 30 fantov odšlo v Škocjan po fante ... Ti fantje (teh 30) so potem v</w:t>
      </w:r>
      <w:r>
        <w:rPr>
          <w:spacing w:val="6"/>
          <w:w w:val="115"/>
        </w:rPr>
        <w:t> </w:t>
      </w:r>
      <w:r>
        <w:rPr>
          <w:w w:val="115"/>
        </w:rPr>
        <w:t>Škocjanu</w:t>
      </w:r>
    </w:p>
    <w:p>
      <w:pPr>
        <w:spacing w:before="29"/>
        <w:ind w:left="897" w:right="0" w:firstLine="0"/>
        <w:jc w:val="left"/>
        <w:rPr>
          <w:sz w:val="16"/>
        </w:rPr>
      </w:pPr>
      <w:r>
        <w:rPr>
          <w:w w:val="115"/>
          <w:sz w:val="10"/>
        </w:rPr>
        <w:t>44 </w:t>
      </w:r>
      <w:r>
        <w:rPr>
          <w:w w:val="115"/>
          <w:sz w:val="16"/>
        </w:rPr>
        <w:t>Prav tam.</w:t>
      </w:r>
    </w:p>
    <w:p>
      <w:pPr>
        <w:spacing w:after="0"/>
        <w:jc w:val="left"/>
        <w:rPr>
          <w:sz w:val="16"/>
        </w:rPr>
        <w:sectPr>
          <w:pgSz w:w="7820" w:h="12240"/>
          <w:pgMar w:top="20" w:bottom="280" w:left="300" w:right="100"/>
        </w:sectPr>
      </w:pPr>
    </w:p>
    <w:p>
      <w:pPr>
        <w:tabs>
          <w:tab w:pos="6801" w:val="right" w:leader="none"/>
        </w:tabs>
        <w:spacing w:before="78"/>
        <w:ind w:left="2397" w:right="0" w:firstLine="0"/>
        <w:jc w:val="left"/>
        <w:rPr>
          <w:rFonts w:ascii="Courier New"/>
          <w:sz w:val="21"/>
        </w:rPr>
      </w:pPr>
      <w:r>
        <w:rPr/>
        <w:pict>
          <v:shape style="position:absolute;margin-left:22.06632pt;margin-top:18.735561pt;width:181.35pt;height:.1pt;mso-position-horizontal-relative:page;mso-position-vertical-relative:paragraph;z-index:-250720256;mso-wrap-distance-left:0;mso-wrap-distance-right:0" coordorigin="441,375" coordsize="3627,0" path="m441,375l4068,375e" filled="false" stroked="true" strokeweight=".239607pt" strokecolor="#000000">
            <v:path arrowok="t"/>
            <v:stroke dashstyle="solid"/>
            <w10:wrap type="topAndBottom"/>
          </v:shape>
        </w:pict>
      </w:r>
      <w:r>
        <w:rPr/>
        <w:pict>
          <v:shape style="position:absolute;margin-left:212.988068pt;margin-top:18.735561pt;width:142pt;height:.1pt;mso-position-horizontal-relative:page;mso-position-vertical-relative:paragraph;z-index:-250719232;mso-wrap-distance-left:0;mso-wrap-distance-right:0" coordorigin="4260,375" coordsize="2840,0" path="m4260,375l7100,375e" filled="false" stroked="true" strokeweight=".239607pt" strokecolor="#000000">
            <v:path arrowok="t"/>
            <v:stroke dashstyle="solid"/>
            <w10:wrap type="topAndBottom"/>
          </v:shape>
        </w:pict>
      </w:r>
      <w:r>
        <w:rPr>
          <w:w w:val="110"/>
          <w:sz w:val="15"/>
        </w:rPr>
        <w:t>LEGIJA SMRTI</w:t>
      </w:r>
      <w:r>
        <w:rPr>
          <w:spacing w:val="16"/>
          <w:w w:val="110"/>
          <w:sz w:val="15"/>
        </w:rPr>
        <w:t> </w:t>
      </w:r>
      <w:r>
        <w:rPr>
          <w:w w:val="110"/>
          <w:sz w:val="15"/>
        </w:rPr>
        <w:t>ALI</w:t>
      </w:r>
      <w:r>
        <w:rPr>
          <w:spacing w:val="35"/>
          <w:w w:val="110"/>
          <w:sz w:val="15"/>
        </w:rPr>
        <w:t> </w:t>
      </w:r>
      <w:r>
        <w:rPr>
          <w:w w:val="110"/>
          <w:sz w:val="15"/>
        </w:rPr>
        <w:t>MVAC</w:t>
        <w:tab/>
      </w:r>
      <w:r>
        <w:rPr>
          <w:rFonts w:ascii="Courier New"/>
          <w:w w:val="110"/>
          <w:position w:val="5"/>
          <w:sz w:val="21"/>
        </w:rPr>
        <w:t>341</w:t>
      </w:r>
    </w:p>
    <w:p>
      <w:pPr>
        <w:pStyle w:val="BodyText"/>
        <w:spacing w:line="232" w:lineRule="auto" w:before="232"/>
        <w:ind w:left="130" w:right="701" w:firstLine="1"/>
        <w:jc w:val="left"/>
      </w:pPr>
      <w:r>
        <w:rPr>
          <w:w w:val="115"/>
        </w:rPr>
        <w:t>pobiraJi kolesa in podobne stvari ter so se potem hvalili, koliko' je kdo naropal kakega blaga.</w:t>
      </w:r>
    </w:p>
    <w:p>
      <w:pPr>
        <w:pStyle w:val="BodyText"/>
        <w:spacing w:line="214" w:lineRule="exact"/>
        <w:ind w:left="523"/>
        <w:jc w:val="left"/>
      </w:pPr>
      <w:r>
        <w:rPr>
          <w:w w:val="115"/>
        </w:rPr>
        <w:t>V Škocjanu  so dobili naši  fantje tudi štiri  partizane  (terenske</w:t>
      </w:r>
      <w:r>
        <w:rPr>
          <w:spacing w:val="4"/>
          <w:w w:val="115"/>
        </w:rPr>
        <w:t> </w:t>
      </w:r>
      <w:r>
        <w:rPr>
          <w:w w:val="115"/>
        </w:rPr>
        <w:t>delavce</w:t>
      </w:r>
    </w:p>
    <w:p>
      <w:pPr>
        <w:pStyle w:val="ListParagraph"/>
        <w:numPr>
          <w:ilvl w:val="0"/>
          <w:numId w:val="52"/>
        </w:numPr>
        <w:tabs>
          <w:tab w:pos="417" w:val="left" w:leader="none"/>
          <w:tab w:pos="419" w:val="left" w:leader="none"/>
          <w:tab w:pos="2609" w:val="left" w:leader="none"/>
        </w:tabs>
        <w:spacing w:line="237" w:lineRule="auto" w:before="0" w:after="0"/>
        <w:ind w:left="124" w:right="624" w:hanging="5"/>
        <w:jc w:val="left"/>
        <w:rPr>
          <w:sz w:val="19"/>
        </w:rPr>
      </w:pPr>
      <w:r>
        <w:rPr>
          <w:w w:val="115"/>
          <w:sz w:val="19"/>
        </w:rPr>
        <w:t>dvq doma v Mirni). Pravijo, da je na enega, po imenu </w:t>
      </w:r>
      <w:r>
        <w:rPr>
          <w:b/>
          <w:w w:val="115"/>
          <w:sz w:val="19"/>
        </w:rPr>
        <w:t>Zan </w:t>
      </w:r>
      <w:r>
        <w:rPr>
          <w:w w:val="115"/>
          <w:sz w:val="19"/>
        </w:rPr>
        <w:t>(Jože in Mirko  Rugelj  z</w:t>
      </w:r>
      <w:r>
        <w:rPr>
          <w:spacing w:val="42"/>
          <w:w w:val="115"/>
          <w:sz w:val="19"/>
        </w:rPr>
        <w:t> </w:t>
      </w:r>
      <w:r>
        <w:rPr>
          <w:w w:val="115"/>
          <w:sz w:val="19"/>
        </w:rPr>
        <w:t>Mirne</w:t>
      </w:r>
      <w:r>
        <w:rPr>
          <w:spacing w:val="34"/>
          <w:w w:val="115"/>
          <w:sz w:val="19"/>
        </w:rPr>
        <w:t> </w:t>
      </w:r>
      <w:r>
        <w:rPr>
          <w:w w:val="115"/>
          <w:sz w:val="19"/>
        </w:rPr>
        <w:t>-</w:t>
        <w:tab/>
        <w:t>op.  S.  F.),  razpisana  nagrada  (zaradi </w:t>
      </w:r>
      <w:r>
        <w:rPr>
          <w:spacing w:val="9"/>
          <w:w w:val="115"/>
          <w:sz w:val="19"/>
        </w:rPr>
        <w:t> </w:t>
      </w:r>
      <w:r>
        <w:rPr>
          <w:w w:val="115"/>
          <w:sz w:val="19"/>
        </w:rPr>
        <w:t>ovadbe</w:t>
      </w:r>
    </w:p>
    <w:p>
      <w:pPr>
        <w:pStyle w:val="BodyText"/>
        <w:spacing w:line="211" w:lineRule="exact"/>
        <w:ind w:left="118"/>
        <w:jc w:val="left"/>
      </w:pPr>
      <w:r>
        <w:rPr>
          <w:spacing w:val="-1"/>
          <w:w w:val="116"/>
        </w:rPr>
        <w:t>župnik</w:t>
      </w:r>
      <w:r>
        <w:rPr>
          <w:w w:val="116"/>
        </w:rPr>
        <w:t>a</w:t>
      </w:r>
      <w:r>
        <w:rPr/>
        <w:t> </w:t>
      </w:r>
      <w:r>
        <w:rPr>
          <w:spacing w:val="-22"/>
        </w:rPr>
        <w:t> </w:t>
      </w:r>
      <w:r>
        <w:rPr>
          <w:spacing w:val="-1"/>
          <w:w w:val="117"/>
        </w:rPr>
        <w:t>Jakob</w:t>
      </w:r>
      <w:r>
        <w:rPr>
          <w:w w:val="117"/>
        </w:rPr>
        <w:t>a</w:t>
      </w:r>
      <w:r>
        <w:rPr>
          <w:spacing w:val="16"/>
        </w:rPr>
        <w:t> </w:t>
      </w:r>
      <w:r>
        <w:rPr>
          <w:spacing w:val="-1"/>
          <w:w w:val="121"/>
        </w:rPr>
        <w:t>Širaj</w:t>
      </w:r>
      <w:r>
        <w:rPr>
          <w:w w:val="121"/>
        </w:rPr>
        <w:t>a</w:t>
      </w:r>
      <w:r>
        <w:rPr>
          <w:spacing w:val="22"/>
        </w:rPr>
        <w:t> </w:t>
      </w:r>
      <w:r>
        <w:rPr>
          <w:w w:val="103"/>
        </w:rPr>
        <w:t>z</w:t>
      </w:r>
      <w:r>
        <w:rPr>
          <w:spacing w:val="15"/>
        </w:rPr>
        <w:t> </w:t>
      </w:r>
      <w:r>
        <w:rPr>
          <w:spacing w:val="-1"/>
          <w:w w:val="115"/>
        </w:rPr>
        <w:t>Mirn</w:t>
      </w:r>
      <w:r>
        <w:rPr>
          <w:w w:val="115"/>
        </w:rPr>
        <w:t>e</w:t>
      </w:r>
      <w:r>
        <w:rPr>
          <w:spacing w:val="12"/>
        </w:rPr>
        <w:t> </w:t>
      </w:r>
      <w:r>
        <w:rPr>
          <w:spacing w:val="-1"/>
          <w:w w:val="117"/>
        </w:rPr>
        <w:t>Sikst</w:t>
      </w:r>
      <w:r>
        <w:rPr>
          <w:w w:val="117"/>
        </w:rPr>
        <w:t>u</w:t>
      </w:r>
      <w:r>
        <w:rPr>
          <w:spacing w:val="22"/>
        </w:rPr>
        <w:t> </w:t>
      </w:r>
      <w:r>
        <w:rPr>
          <w:spacing w:val="-1"/>
          <w:w w:val="115"/>
        </w:rPr>
        <w:t>Pižmoht</w:t>
      </w:r>
      <w:r>
        <w:rPr>
          <w:w w:val="115"/>
        </w:rPr>
        <w:t>u</w:t>
      </w:r>
      <w:r>
        <w:rPr>
          <w:spacing w:val="14"/>
        </w:rPr>
        <w:t> </w:t>
      </w:r>
      <w:r>
        <w:rPr>
          <w:w w:val="115"/>
        </w:rPr>
        <w:t>-</w:t>
      </w:r>
      <w:r>
        <w:rPr/>
        <w:t>   </w:t>
      </w:r>
      <w:r>
        <w:rPr>
          <w:spacing w:val="-3"/>
        </w:rPr>
        <w:t> </w:t>
      </w:r>
      <w:r>
        <w:rPr>
          <w:w w:val="110"/>
        </w:rPr>
        <w:t>op.</w:t>
      </w:r>
      <w:r>
        <w:rPr>
          <w:spacing w:val="11"/>
        </w:rPr>
        <w:t> </w:t>
      </w:r>
      <w:r>
        <w:rPr>
          <w:spacing w:val="-1"/>
          <w:w w:val="110"/>
        </w:rPr>
        <w:t>S</w:t>
      </w:r>
      <w:r>
        <w:rPr>
          <w:w w:val="110"/>
        </w:rPr>
        <w:t>.</w:t>
      </w:r>
      <w:r>
        <w:rPr>
          <w:spacing w:val="17"/>
        </w:rPr>
        <w:t> </w:t>
      </w:r>
      <w:r>
        <w:rPr>
          <w:spacing w:val="-1"/>
          <w:w w:val="110"/>
        </w:rPr>
        <w:t>F</w:t>
      </w:r>
      <w:r>
        <w:rPr>
          <w:spacing w:val="2"/>
          <w:w w:val="110"/>
        </w:rPr>
        <w:t>.</w:t>
      </w:r>
      <w:r>
        <w:rPr>
          <w:w w:val="91"/>
        </w:rPr>
        <w:t>)</w:t>
      </w:r>
      <w:r>
        <w:rPr>
          <w:spacing w:val="11"/>
          <w:w w:val="91"/>
        </w:rPr>
        <w:t>.</w:t>
      </w:r>
      <w:r>
        <w:rPr>
          <w:spacing w:val="-4"/>
          <w:w w:val="105"/>
          <w:position w:val="7"/>
          <w:sz w:val="10"/>
        </w:rPr>
        <w:t>4</w:t>
      </w:r>
      <w:r>
        <w:rPr>
          <w:rFonts w:ascii="Arial" w:hAnsi="Arial"/>
          <w:spacing w:val="-76"/>
          <w:w w:val="105"/>
          <w:sz w:val="13"/>
        </w:rPr>
        <w:t>a</w:t>
      </w:r>
      <w:r>
        <w:rPr>
          <w:w w:val="105"/>
          <w:position w:val="7"/>
          <w:sz w:val="10"/>
        </w:rPr>
        <w:t>4</w:t>
      </w:r>
      <w:r>
        <w:rPr>
          <w:position w:val="7"/>
          <w:sz w:val="10"/>
        </w:rPr>
        <w:t>     </w:t>
      </w:r>
      <w:r>
        <w:rPr>
          <w:spacing w:val="-2"/>
          <w:position w:val="7"/>
          <w:sz w:val="10"/>
        </w:rPr>
        <w:t> </w:t>
      </w:r>
      <w:r>
        <w:rPr>
          <w:w w:val="109"/>
        </w:rPr>
        <w:t>V</w:t>
      </w:r>
      <w:r>
        <w:rPr>
          <w:spacing w:val="7"/>
        </w:rPr>
        <w:t> </w:t>
      </w:r>
      <w:r>
        <w:rPr>
          <w:spacing w:val="-1"/>
          <w:w w:val="110"/>
        </w:rPr>
        <w:t>Mihovici</w:t>
      </w:r>
    </w:p>
    <w:p>
      <w:pPr>
        <w:pStyle w:val="BodyText"/>
        <w:spacing w:line="235" w:lineRule="auto"/>
        <w:ind w:left="127" w:right="630" w:hanging="11"/>
      </w:pPr>
      <w:r>
        <w:rPr>
          <w:w w:val="115"/>
        </w:rPr>
        <w:t>se nam je zgodila  tudi nesreča.  Nekdo  od  naših  je po nerodnosti  ustrelil v nogo Slapšaka Jožeta. Odpeljali smo ga v Št. Jernej k italijanskemu zdravniku, ki ga je nato odpremil naprej v bolnico v Novo</w:t>
      </w:r>
      <w:r>
        <w:rPr>
          <w:spacing w:val="-22"/>
          <w:w w:val="115"/>
        </w:rPr>
        <w:t> </w:t>
      </w:r>
      <w:r>
        <w:rPr>
          <w:w w:val="115"/>
        </w:rPr>
        <w:t>mesto.</w:t>
      </w:r>
    </w:p>
    <w:p>
      <w:pPr>
        <w:pStyle w:val="BodyText"/>
        <w:spacing w:line="232" w:lineRule="auto"/>
        <w:ind w:left="127" w:right="617" w:firstLine="390"/>
      </w:pPr>
      <w:r>
        <w:rPr>
          <w:w w:val="115"/>
        </w:rPr>
        <w:t>Pot nazaj domov je bila prav prijetna.  Vračali  smo  se  namrec  ze proti večeru, in sicer po cesti skozi Ratež, kjer so nas spet navdušeno sprejeli Italijani ... Okoli desete ure zvečer dne desetega </w:t>
      </w:r>
      <w:r>
        <w:rPr>
          <w:w w:val="115"/>
          <w:sz w:val="20"/>
        </w:rPr>
        <w:t>t.  </w:t>
      </w:r>
      <w:r>
        <w:rPr>
          <w:w w:val="115"/>
        </w:rPr>
        <w:t>m.  smo  se preko Potovega vrha in Slatnika lepo vrnili domov. Seveda je bilo naše število precej večje kot ob odhodu. Pripeljali smo s seboj namreč</w:t>
      </w:r>
      <w:r>
        <w:rPr>
          <w:spacing w:val="18"/>
          <w:w w:val="115"/>
        </w:rPr>
        <w:t> </w:t>
      </w:r>
      <w:r>
        <w:rPr>
          <w:w w:val="115"/>
        </w:rPr>
        <w:t>okoli</w:t>
      </w:r>
    </w:p>
    <w:p>
      <w:pPr>
        <w:pStyle w:val="BodyText"/>
        <w:spacing w:line="216" w:lineRule="exact"/>
        <w:ind w:left="128"/>
        <w:rPr>
          <w:sz w:val="11"/>
        </w:rPr>
      </w:pPr>
      <w:r>
        <w:rPr>
          <w:w w:val="110"/>
        </w:rPr>
        <w:t>90 novincev ... </w:t>
      </w:r>
      <w:r>
        <w:rPr>
          <w:rFonts w:ascii="Arial" w:hAnsi="Arial"/>
          <w:w w:val="110"/>
          <w:sz w:val="14"/>
        </w:rPr>
        <w:t>«</w:t>
      </w:r>
      <w:r>
        <w:rPr>
          <w:w w:val="110"/>
          <w:position w:val="7"/>
          <w:sz w:val="11"/>
        </w:rPr>
        <w:t>45</w:t>
      </w:r>
    </w:p>
    <w:p>
      <w:pPr>
        <w:pStyle w:val="BodyText"/>
        <w:spacing w:line="230" w:lineRule="auto" w:before="11"/>
        <w:ind w:left="122" w:right="613" w:firstLine="399"/>
      </w:pPr>
      <w:r>
        <w:rPr>
          <w:w w:val="115"/>
        </w:rPr>
        <w:t>Ko so belogardisti prišli v Št. Jernej, so razglasili, da se morajo vsi sposobni moški do 15. septembra 1942 prostovoljno javiti  v belo  gardo, češ da bo takrat prišla velika italijanska ofenziva. Kdor  se  bo  umikal Legiji smrti, tega bodo nasilno mobilizirali ali pa internirali.  Iz Št. Jerneja so nenadno vdirali v okoliške vasi, lovili moške in zbegane ter ustraho­ vane ljudi v množicah gonili k </w:t>
      </w:r>
      <w:r>
        <w:rPr>
          <w:rFonts w:ascii="Arial" w:hAnsi="Arial"/>
          <w:w w:val="115"/>
          <w:sz w:val="21"/>
        </w:rPr>
        <w:t>št. </w:t>
      </w:r>
      <w:r>
        <w:rPr>
          <w:w w:val="115"/>
        </w:rPr>
        <w:t>Jerneju k »naboru«. Belogardistično mobilizacijo v Dol. Stari vasi je Slavka Golob opisala s temi</w:t>
      </w:r>
      <w:r>
        <w:rPr>
          <w:spacing w:val="17"/>
          <w:w w:val="115"/>
        </w:rPr>
        <w:t> </w:t>
      </w:r>
      <w:r>
        <w:rPr>
          <w:w w:val="115"/>
        </w:rPr>
        <w:t>besedami:</w:t>
      </w:r>
    </w:p>
    <w:p>
      <w:pPr>
        <w:pStyle w:val="BodyText"/>
        <w:spacing w:line="235" w:lineRule="auto" w:before="30"/>
        <w:ind w:left="130" w:right="616" w:firstLine="402"/>
        <w:rPr>
          <w:sz w:val="10"/>
        </w:rPr>
      </w:pPr>
      <w:r>
        <w:rPr>
          <w:w w:val="115"/>
        </w:rPr>
        <w:t>»Nihče se ni nadejal nič hudega, ko opazimo,  kako se za  vasjo kakor iz tal dvigajo ljudje v čeladah. Ustrašili  smo se,  meneč,  da so  Italijani. Bili so belogardisti, ki so se po vseh štirih -priplazili in vas neopaženo obkolili, da bi  nihče  ne  mogel  pobegniti.  Fantje  so  začeli  bežati,  toda le malo komu se je posrečilo uiti. Gonili so jih k  vodnjaku  sredi vasi  in jim pobrali legitimacije. Majzljev Tone se je branil dati svojo, pa ga je belogardist pretepel. Bil je to Lojze Zidarič-Kramarjev,  o  katerem  so rekli, da  je pred vojsko ljudem požigal. Tepel  je tudi druge fante. Potem  so vse odgnali s seboj. Kaj se je pripravljalo, so vedeli samo trije iz Katoliške akcije: Cimermanov Jože, Frančičev Tone in Goriškov  Stanko, ki so se prestrašenim  vaščanom  smejali  in  jim  prigovarjali,  češ  da  ne bo nič </w:t>
      </w:r>
      <w:r>
        <w:rPr>
          <w:spacing w:val="2"/>
          <w:w w:val="115"/>
        </w:rPr>
        <w:t>hudega.</w:t>
      </w:r>
      <w:r>
        <w:rPr>
          <w:spacing w:val="-44"/>
          <w:w w:val="115"/>
        </w:rPr>
        <w:t> </w:t>
      </w:r>
      <w:r>
        <w:rPr>
          <w:spacing w:val="3"/>
          <w:w w:val="115"/>
        </w:rPr>
        <w:t>«</w:t>
      </w:r>
      <w:r>
        <w:rPr>
          <w:spacing w:val="3"/>
          <w:w w:val="115"/>
          <w:position w:val="7"/>
          <w:sz w:val="10"/>
        </w:rPr>
        <w:t>46</w:t>
      </w:r>
    </w:p>
    <w:p>
      <w:pPr>
        <w:pStyle w:val="BodyText"/>
        <w:spacing w:line="235" w:lineRule="auto" w:before="14"/>
        <w:ind w:left="131" w:right="615" w:firstLine="395"/>
        <w:rPr>
          <w:sz w:val="10"/>
        </w:rPr>
      </w:pPr>
      <w:r>
        <w:rPr/>
        <w:pict>
          <v:shape style="position:absolute;margin-left:21.106916pt;margin-top:122.246796pt;width:51.85pt;height:.1pt;mso-position-horizontal-relative:page;mso-position-vertical-relative:paragraph;z-index:-250718208;mso-wrap-distance-left:0;mso-wrap-distance-right:0" coordorigin="422,2445" coordsize="1037,0" path="m422,2445l1458,2445e" filled="false" stroked="true" strokeweight=".239607pt" strokecolor="#000000">
            <v:path arrowok="t"/>
            <v:stroke dashstyle="solid"/>
            <w10:wrap type="topAndBottom"/>
          </v:shape>
        </w:pict>
      </w:r>
      <w:r>
        <w:rPr>
          <w:w w:val="110"/>
        </w:rPr>
        <w:t>Možje in fantje iz vasi pod</w:t>
      </w:r>
      <w:r>
        <w:rPr>
          <w:spacing w:val="52"/>
          <w:w w:val="110"/>
        </w:rPr>
        <w:t> </w:t>
      </w:r>
      <w:r>
        <w:rPr>
          <w:w w:val="110"/>
        </w:rPr>
        <w:t>Gorjanci  so  se  v  teh  težkih  in  usodnih dneh na vse pretege otepali ln branili, da bi šli v  belo  gardo.  »Šepali  so, hodili sključeni od prehlajenja v križu, se držali za trebuhe, kašljali, dopovedovali,</w:t>
      </w:r>
      <w:r>
        <w:rPr>
          <w:spacing w:val="52"/>
          <w:w w:val="110"/>
        </w:rPr>
        <w:t> </w:t>
      </w:r>
      <w:r>
        <w:rPr>
          <w:w w:val="110"/>
        </w:rPr>
        <w:t>da  bodo  doma  brez  njih  od  vsega  hudega   storili   konec. Ta je bil ljudem nepogrešljiv obrtnik, oni je prisegal nekaj drugega, vsak stremeč, da bi se izkopal iz</w:t>
      </w:r>
      <w:r>
        <w:rPr>
          <w:spacing w:val="52"/>
          <w:w w:val="110"/>
        </w:rPr>
        <w:t> </w:t>
      </w:r>
      <w:r>
        <w:rPr>
          <w:w w:val="110"/>
        </w:rPr>
        <w:t>tega  babilona  zmešnjav,  ki  niso  obetale nikomur nič</w:t>
      </w:r>
      <w:r>
        <w:rPr>
          <w:spacing w:val="52"/>
          <w:w w:val="110"/>
        </w:rPr>
        <w:t> </w:t>
      </w:r>
      <w:r>
        <w:rPr>
          <w:w w:val="110"/>
        </w:rPr>
        <w:t>dobrega.  Mnogi  so  se  odločali  rajši  za  pregnanstvo,  drugi spet se nemi predajali svoji usodi, tolažeč se s staro modrostjo preprostega človeka: saj nisem v  tej</w:t>
      </w:r>
      <w:r>
        <w:rPr>
          <w:spacing w:val="52"/>
          <w:w w:val="110"/>
        </w:rPr>
        <w:t> </w:t>
      </w:r>
      <w:r>
        <w:rPr>
          <w:w w:val="110"/>
        </w:rPr>
        <w:t>nesreči  sam,  bo  že  kako;  kakor  za  druge,  tako tudi  zame.  -</w:t>
      </w:r>
      <w:r>
        <w:rPr>
          <w:spacing w:val="52"/>
          <w:w w:val="110"/>
        </w:rPr>
        <w:t> </w:t>
      </w:r>
      <w:r>
        <w:rPr>
          <w:w w:val="110"/>
        </w:rPr>
        <w:t>To  je  bilo  ljudstvo  pod  Gorjanci,  ki  ni  na  ukaz  farovža dalo beli gardi poleti niti enega resničnega prostovol jca.«</w:t>
      </w:r>
      <w:r>
        <w:rPr>
          <w:spacing w:val="44"/>
          <w:w w:val="110"/>
        </w:rPr>
        <w:t> </w:t>
      </w:r>
      <w:r>
        <w:rPr>
          <w:w w:val="110"/>
          <w:position w:val="7"/>
          <w:sz w:val="10"/>
        </w:rPr>
        <w:t>47</w:t>
      </w:r>
    </w:p>
    <w:p>
      <w:pPr>
        <w:spacing w:line="163" w:lineRule="exact" w:before="48"/>
        <w:ind w:left="479" w:right="0" w:firstLine="0"/>
        <w:jc w:val="left"/>
        <w:rPr>
          <w:sz w:val="15"/>
        </w:rPr>
      </w:pPr>
      <w:r>
        <w:rPr>
          <w:b/>
          <w:w w:val="110"/>
          <w:sz w:val="11"/>
        </w:rPr>
        <w:t>44a </w:t>
      </w:r>
      <w:r>
        <w:rPr>
          <w:w w:val="110"/>
          <w:sz w:val="15"/>
        </w:rPr>
        <w:t>Okmžno sodišče v Novem mestu, K 1/52.</w:t>
      </w:r>
    </w:p>
    <w:p>
      <w:pPr>
        <w:tabs>
          <w:tab w:pos="1740" w:val="left" w:leader="none"/>
        </w:tabs>
        <w:spacing w:line="167" w:lineRule="exact" w:before="0"/>
        <w:ind w:left="532" w:right="0" w:firstLine="0"/>
        <w:jc w:val="left"/>
        <w:rPr>
          <w:sz w:val="15"/>
        </w:rPr>
      </w:pPr>
      <w:r>
        <w:rPr>
          <w:w w:val="110"/>
          <w:sz w:val="11"/>
        </w:rPr>
        <w:t>45</w:t>
      </w:r>
      <w:r>
        <w:rPr>
          <w:spacing w:val="23"/>
          <w:w w:val="110"/>
          <w:sz w:val="11"/>
        </w:rPr>
        <w:t> </w:t>
      </w:r>
      <w:r>
        <w:rPr>
          <w:w w:val="110"/>
          <w:sz w:val="15"/>
        </w:rPr>
        <w:t>Namdotu!</w:t>
      </w:r>
      <w:r>
        <w:rPr>
          <w:spacing w:val="-8"/>
          <w:w w:val="110"/>
          <w:sz w:val="15"/>
        </w:rPr>
        <w:t> </w:t>
      </w:r>
      <w:r>
        <w:rPr>
          <w:w w:val="110"/>
          <w:sz w:val="15"/>
        </w:rPr>
        <w:t>...</w:t>
        <w:tab/>
        <w:t>Bog </w:t>
      </w:r>
      <w:r>
        <w:rPr>
          <w:w w:val="110"/>
          <w:sz w:val="14"/>
        </w:rPr>
        <w:t>ži,vi!  </w:t>
      </w:r>
      <w:r>
        <w:rPr>
          <w:w w:val="110"/>
          <w:sz w:val="15"/>
        </w:rPr>
        <w:t>11. septembra 1942; original </w:t>
      </w:r>
      <w:r>
        <w:rPr>
          <w:w w:val="110"/>
          <w:sz w:val="14"/>
        </w:rPr>
        <w:t>v </w:t>
      </w:r>
      <w:r>
        <w:rPr>
          <w:w w:val="110"/>
          <w:sz w:val="15"/>
        </w:rPr>
        <w:t>a,rhivu ja,v. </w:t>
      </w:r>
      <w:r>
        <w:rPr>
          <w:w w:val="110"/>
          <w:sz w:val="16"/>
        </w:rPr>
        <w:t>tož.</w:t>
      </w:r>
      <w:r>
        <w:rPr>
          <w:spacing w:val="-6"/>
          <w:w w:val="110"/>
          <w:sz w:val="16"/>
        </w:rPr>
        <w:t> </w:t>
      </w:r>
      <w:r>
        <w:rPr>
          <w:w w:val="110"/>
          <w:sz w:val="15"/>
        </w:rPr>
        <w:t>LRS,</w:t>
      </w:r>
    </w:p>
    <w:p>
      <w:pPr>
        <w:spacing w:line="183" w:lineRule="exact" w:before="0"/>
        <w:ind w:left="132" w:right="0" w:firstLine="0"/>
        <w:jc w:val="left"/>
        <w:rPr>
          <w:sz w:val="13"/>
        </w:rPr>
      </w:pPr>
      <w:r>
        <w:rPr>
          <w:w w:val="110"/>
          <w:sz w:val="17"/>
        </w:rPr>
        <w:t>št. </w:t>
      </w:r>
      <w:r>
        <w:rPr>
          <w:w w:val="110"/>
          <w:sz w:val="13"/>
        </w:rPr>
        <w:t>105243.</w:t>
      </w:r>
    </w:p>
    <w:p>
      <w:pPr>
        <w:spacing w:line="168" w:lineRule="exact" w:before="0"/>
        <w:ind w:left="528" w:right="0" w:firstLine="0"/>
        <w:jc w:val="left"/>
        <w:rPr>
          <w:sz w:val="15"/>
        </w:rPr>
      </w:pPr>
      <w:r>
        <w:rPr>
          <w:w w:val="105"/>
          <w:sz w:val="10"/>
        </w:rPr>
        <w:t>46 </w:t>
      </w:r>
      <w:r>
        <w:rPr>
          <w:w w:val="105"/>
          <w:sz w:val="15"/>
        </w:rPr>
        <w:t>Iv-0 Pirk-0vič, Belogardi.zem (r-0ko;;,is), str. 172.</w:t>
      </w:r>
    </w:p>
    <w:p>
      <w:pPr>
        <w:spacing w:before="0"/>
        <w:ind w:left="537" w:right="0" w:firstLine="0"/>
        <w:jc w:val="left"/>
        <w:rPr>
          <w:sz w:val="15"/>
        </w:rPr>
      </w:pPr>
      <w:r>
        <w:rPr>
          <w:w w:val="110"/>
          <w:sz w:val="11"/>
        </w:rPr>
        <w:t>47 </w:t>
      </w:r>
      <w:r>
        <w:rPr>
          <w:w w:val="110"/>
          <w:sz w:val="15"/>
        </w:rPr>
        <w:t>Pra,v tam, </w:t>
      </w:r>
      <w:r>
        <w:rPr>
          <w:w w:val="115"/>
          <w:sz w:val="15"/>
        </w:rPr>
        <w:t>str. </w:t>
      </w:r>
      <w:r>
        <w:rPr>
          <w:w w:val="110"/>
          <w:sz w:val="15"/>
        </w:rPr>
        <w:t>173.</w:t>
      </w:r>
    </w:p>
    <w:p>
      <w:pPr>
        <w:spacing w:after="0"/>
        <w:jc w:val="left"/>
        <w:rPr>
          <w:sz w:val="15"/>
        </w:rPr>
        <w:sectPr>
          <w:pgSz w:w="7820" w:h="12240"/>
          <w:pgMar w:top="100" w:bottom="280" w:left="300" w:right="100"/>
        </w:sectPr>
      </w:pPr>
    </w:p>
    <w:p>
      <w:pPr>
        <w:tabs>
          <w:tab w:pos="2564" w:val="left" w:leader="none"/>
        </w:tabs>
        <w:spacing w:before="76"/>
        <w:ind w:left="599" w:right="0" w:firstLine="0"/>
        <w:jc w:val="left"/>
        <w:rPr>
          <w:sz w:val="15"/>
        </w:rPr>
      </w:pPr>
      <w:r>
        <w:rPr/>
        <w:pict>
          <v:shape style="position:absolute;margin-left:42.213085pt;margin-top:18.635498pt;width:333.9pt;height:.1pt;mso-position-horizontal-relative:page;mso-position-vertical-relative:paragraph;z-index:-250717184;mso-wrap-distance-left:0;mso-wrap-distance-right:0" coordorigin="844,373" coordsize="6678,0" path="m844,373l7522,373e" filled="false" stroked="true" strokeweight=".239606pt" strokecolor="#000000">
            <v:path arrowok="t"/>
            <v:stroke dashstyle="solid"/>
            <w10:wrap type="topAndBottom"/>
          </v:shape>
        </w:pict>
      </w:r>
      <w:r>
        <w:rPr>
          <w:rFonts w:ascii="Courier New" w:hAnsi="Courier New"/>
          <w:w w:val="105"/>
          <w:position w:val="5"/>
          <w:sz w:val="21"/>
        </w:rPr>
        <w:t>342</w:t>
        <w:tab/>
      </w:r>
      <w:r>
        <w:rPr>
          <w:w w:val="105"/>
          <w:sz w:val="15"/>
        </w:rPr>
        <w:t>NASTOP OBOHOžENTH</w:t>
      </w:r>
      <w:r>
        <w:rPr>
          <w:spacing w:val="2"/>
          <w:w w:val="105"/>
          <w:sz w:val="15"/>
        </w:rPr>
        <w:t> </w:t>
      </w:r>
      <w:r>
        <w:rPr>
          <w:w w:val="105"/>
          <w:sz w:val="15"/>
        </w:rPr>
        <w:t>ODDELKOV</w:t>
      </w:r>
    </w:p>
    <w:p>
      <w:pPr>
        <w:pStyle w:val="BodyText"/>
        <w:spacing w:line="235" w:lineRule="auto" w:before="230"/>
        <w:ind w:left="627" w:right="137" w:firstLine="397"/>
      </w:pPr>
      <w:r>
        <w:rPr>
          <w:w w:val="110"/>
        </w:rPr>
        <w:t>Na teh </w:t>
      </w:r>
      <w:r>
        <w:rPr>
          <w:b/>
          <w:w w:val="110"/>
        </w:rPr>
        <w:t>prvih </w:t>
      </w:r>
      <w:r>
        <w:rPr>
          <w:w w:val="110"/>
        </w:rPr>
        <w:t>terorističnih pohodih so belogardisti zmedenim ljudem dopovedovali, da niso belogardisti, marveč</w:t>
      </w:r>
      <w:r>
        <w:rPr>
          <w:spacing w:val="52"/>
          <w:w w:val="110"/>
        </w:rPr>
        <w:t> </w:t>
      </w:r>
      <w:r>
        <w:rPr>
          <w:w w:val="110"/>
        </w:rPr>
        <w:t>Legija  smrti  ali  legisti,  ki  se bore za »vero in dom«. Pojasnjevali so jim, da je njihov pozdrav in</w:t>
      </w:r>
      <w:r>
        <w:rPr>
          <w:spacing w:val="48"/>
          <w:w w:val="110"/>
        </w:rPr>
        <w:t> </w:t>
      </w:r>
      <w:r>
        <w:rPr>
          <w:w w:val="110"/>
        </w:rPr>
        <w:t>geslo:</w:t>
      </w:r>
    </w:p>
    <w:p>
      <w:pPr>
        <w:pStyle w:val="BodyText"/>
        <w:spacing w:line="237" w:lineRule="auto"/>
        <w:ind w:left="636" w:right="139" w:firstLine="5"/>
      </w:pPr>
      <w:r>
        <w:rPr>
          <w:w w:val="115"/>
        </w:rPr>
        <w:t>»Za pet Kristusovih ran - naj pogine vsak partizan!« Po vaseh so hkrati trosili lističe z naslednjim besedilom:</w:t>
      </w:r>
    </w:p>
    <w:p>
      <w:pPr>
        <w:pStyle w:val="BodyText"/>
        <w:spacing w:line="209" w:lineRule="exact"/>
        <w:ind w:left="1026"/>
      </w:pPr>
      <w:r>
        <w:rPr>
          <w:w w:val="110"/>
        </w:rPr>
        <w:t>»Naša prisega:</w:t>
      </w:r>
    </w:p>
    <w:p>
      <w:pPr>
        <w:pStyle w:val="BodyText"/>
        <w:spacing w:line="225" w:lineRule="auto" w:before="2"/>
        <w:ind w:left="630" w:right="135" w:firstLine="398"/>
        <w:rPr>
          <w:rFonts w:ascii="Arial" w:hAnsi="Arial"/>
          <w:sz w:val="12"/>
        </w:rPr>
      </w:pPr>
      <w:r>
        <w:rPr>
          <w:w w:val="115"/>
        </w:rPr>
        <w:t>Kristus, čuj prisego našo: za Boga, za  vero  drago  gremo  s  tabo, Kralj mogočni, v muke, smrt in zmago! Živel Kristus Kralj! Živel Kristus </w:t>
      </w:r>
      <w:r>
        <w:rPr>
          <w:spacing w:val="2"/>
          <w:w w:val="115"/>
        </w:rPr>
        <w:t>Kralj!«</w:t>
      </w:r>
      <w:r>
        <w:rPr>
          <w:spacing w:val="2"/>
          <w:w w:val="115"/>
          <w:position w:val="6"/>
          <w:sz w:val="10"/>
        </w:rPr>
        <w:t>47</w:t>
      </w:r>
      <w:r>
        <w:rPr>
          <w:rFonts w:ascii="Arial" w:hAnsi="Arial"/>
          <w:spacing w:val="2"/>
          <w:w w:val="115"/>
          <w:sz w:val="12"/>
        </w:rPr>
        <w:t>a</w:t>
      </w:r>
    </w:p>
    <w:p>
      <w:pPr>
        <w:pStyle w:val="BodyText"/>
        <w:spacing w:line="237" w:lineRule="auto" w:before="13"/>
        <w:ind w:left="635" w:right="130" w:firstLine="383"/>
      </w:pPr>
      <w:r>
        <w:rPr>
          <w:w w:val="115"/>
        </w:rPr>
        <w:t>Legija smrti je do 30. avgusta taborila v gozdu pri Št. Joštu. Ker je Kranjc z večino moštva tedaj krenil proti Šmarjeti in Št. Rupertu,  je kapetan  Vasiljevic-Istok  premestil  taborišče  v  sam  </w:t>
      </w:r>
      <w:r>
        <w:rPr>
          <w:w w:val="115"/>
          <w:sz w:val="18"/>
        </w:rPr>
        <w:t>Št.  </w:t>
      </w:r>
      <w:r>
        <w:rPr>
          <w:w w:val="115"/>
        </w:rPr>
        <w:t>Jošt.  Tu so</w:t>
      </w:r>
      <w:r>
        <w:rPr>
          <w:spacing w:val="4"/>
          <w:w w:val="115"/>
        </w:rPr>
        <w:t> </w:t>
      </w:r>
      <w:r>
        <w:rPr>
          <w:w w:val="115"/>
        </w:rPr>
        <w:t>borci</w:t>
      </w:r>
    </w:p>
    <w:p>
      <w:pPr>
        <w:pStyle w:val="BodyText"/>
        <w:tabs>
          <w:tab w:pos="7117" w:val="left" w:leader="none"/>
        </w:tabs>
        <w:spacing w:line="237" w:lineRule="auto"/>
        <w:ind w:left="629" w:right="134" w:hanging="42"/>
      </w:pPr>
      <w:r>
        <w:rPr>
          <w:w w:val="110"/>
        </w:rPr>
        <w:t>·&gt;,za vero in dom« zopet oskrunili cerkev, ker</w:t>
      </w:r>
      <w:r>
        <w:rPr>
          <w:spacing w:val="52"/>
          <w:w w:val="110"/>
        </w:rPr>
        <w:t> </w:t>
      </w:r>
      <w:r>
        <w:rPr>
          <w:w w:val="110"/>
        </w:rPr>
        <w:t>so  jo  spremenili  v  sedež štaba, skladišče, pivnico in v osrednjo trdnjavo</w:t>
      </w:r>
      <w:r>
        <w:rPr>
          <w:spacing w:val="52"/>
          <w:w w:val="110"/>
        </w:rPr>
        <w:t> </w:t>
      </w:r>
      <w:r>
        <w:rPr>
          <w:w w:val="110"/>
        </w:rPr>
        <w:t>z  zidanimi  strojniškimi gnezdi.</w:t>
        <w:tab/>
        <w:t>·-</w:t>
      </w:r>
    </w:p>
    <w:p>
      <w:pPr>
        <w:pStyle w:val="BodyText"/>
        <w:spacing w:line="235" w:lineRule="auto"/>
        <w:ind w:left="634" w:right="133" w:firstLine="380"/>
        <w:rPr>
          <w:sz w:val="10"/>
        </w:rPr>
      </w:pPr>
      <w:r>
        <w:rPr>
          <w:w w:val="115"/>
        </w:rPr>
        <w:t>Partizanski ogledniki so pogosto vznemirjali belogardistično tabori­ šče. Dne </w:t>
      </w:r>
      <w:r>
        <w:rPr>
          <w:w w:val="115"/>
          <w:sz w:val="18"/>
        </w:rPr>
        <w:t>l. </w:t>
      </w:r>
      <w:r>
        <w:rPr>
          <w:w w:val="115"/>
        </w:rPr>
        <w:t>septembra so pri Hrušici napadli belo patruljo, ki  je  imela enega ranjenega, naslednjo noč pa </w:t>
      </w:r>
      <w:r>
        <w:rPr>
          <w:w w:val="115"/>
          <w:sz w:val="18"/>
        </w:rPr>
        <w:t>Št. </w:t>
      </w:r>
      <w:r>
        <w:rPr>
          <w:w w:val="115"/>
        </w:rPr>
        <w:t>Jošt. O tem napadu je kapetan Vasiljevic 3. septembra v srbščini poročal kaplanu Nandetu  Babniku,  nujno zahteval novo pošiljko  orožja  in  ga  prosil: »Prestavite  to poročilo v slovenščino in dajte, kar je potrebno, </w:t>
      </w:r>
      <w:r>
        <w:rPr>
          <w:spacing w:val="3"/>
          <w:w w:val="115"/>
        </w:rPr>
        <w:t>Itali </w:t>
      </w:r>
      <w:r>
        <w:rPr>
          <w:w w:val="115"/>
        </w:rPr>
        <w:t>janom.</w:t>
      </w:r>
      <w:r>
        <w:rPr>
          <w:spacing w:val="-44"/>
          <w:w w:val="115"/>
        </w:rPr>
        <w:t> </w:t>
      </w:r>
      <w:r>
        <w:rPr>
          <w:spacing w:val="3"/>
          <w:w w:val="115"/>
        </w:rPr>
        <w:t>«</w:t>
      </w:r>
      <w:r>
        <w:rPr>
          <w:spacing w:val="3"/>
          <w:w w:val="115"/>
          <w:position w:val="7"/>
          <w:sz w:val="10"/>
        </w:rPr>
        <w:t>48</w:t>
      </w:r>
    </w:p>
    <w:p>
      <w:pPr>
        <w:pStyle w:val="BodyText"/>
        <w:spacing w:line="232" w:lineRule="auto"/>
        <w:ind w:left="637" w:right="130" w:firstLine="386"/>
      </w:pPr>
      <w:r>
        <w:rPr>
          <w:w w:val="115"/>
        </w:rPr>
        <w:t>Kaplan Nande Babnik je  7. septembra  obiskal  belogardistični  tabor in kapetanu Vasiljevicu svetoval, naj Mihailovicevemu majorju Karlu Novaku poroča o splošnem položaju. Vasiljevic je to storil  takoj  na­ slednji</w:t>
      </w:r>
      <w:r>
        <w:rPr>
          <w:spacing w:val="44"/>
          <w:w w:val="115"/>
        </w:rPr>
        <w:t> </w:t>
      </w:r>
      <w:r>
        <w:rPr>
          <w:w w:val="115"/>
        </w:rPr>
        <w:t>dan:</w:t>
      </w:r>
    </w:p>
    <w:p>
      <w:pPr>
        <w:pStyle w:val="BodyText"/>
        <w:spacing w:line="219" w:lineRule="exact"/>
        <w:ind w:left="651" w:firstLine="389"/>
      </w:pPr>
      <w:r>
        <w:rPr>
          <w:w w:val="110"/>
        </w:rPr>
        <w:t>»I. Dne 6. </w:t>
      </w:r>
      <w:r>
        <w:rPr>
          <w:w w:val="110"/>
          <w:sz w:val="21"/>
        </w:rPr>
        <w:t>t. </w:t>
      </w:r>
      <w:r>
        <w:rPr>
          <w:w w:val="110"/>
        </w:rPr>
        <w:t>m. je g. Janko (Debeljak - op. S. F.) prišel k meni</w:t>
      </w:r>
    </w:p>
    <w:p>
      <w:pPr>
        <w:pStyle w:val="BodyText"/>
        <w:spacing w:line="232" w:lineRule="auto"/>
        <w:ind w:left="637" w:right="121" w:firstLine="13"/>
      </w:pPr>
      <w:r>
        <w:rPr>
          <w:w w:val="115"/>
        </w:rPr>
        <w:t>v taborišče Št. Jošt in mi pokazal Vaše povelje, ki sem ga videl in v toliko razumel, da ste ukazali  štiri  bataljone.  Pruštudiral  sem njihove  položaje in komandno osebje ... Dne 6. </w:t>
      </w:r>
      <w:r>
        <w:rPr>
          <w:w w:val="115"/>
          <w:sz w:val="20"/>
        </w:rPr>
        <w:t>t. </w:t>
      </w:r>
      <w:r>
        <w:rPr>
          <w:w w:val="115"/>
        </w:rPr>
        <w:t>m. popoldne je z g. Jankom prišla njegova gospa in hči, a hkrati takoj nato g. Hartman Ciril, o katerem  je  Vam poročal tudi g. Nande (Babnik -  op. S. F.).  G.  Nande  Vam  je  poročal tudi o sumljivih osebah  in  obisku  italijanskih  oficirjev.  Ves  čas,  odkar je Milan (Kranjc op. S. F.) odšel na pohod, sem bil zelo oprezen, tako podnevi kot ponoči, ker je situacija bila</w:t>
      </w:r>
      <w:r>
        <w:rPr>
          <w:spacing w:val="-22"/>
          <w:w w:val="115"/>
        </w:rPr>
        <w:t> </w:t>
      </w:r>
      <w:r>
        <w:rPr>
          <w:w w:val="115"/>
        </w:rPr>
        <w:t>sledeča:</w:t>
      </w:r>
    </w:p>
    <w:p>
      <w:pPr>
        <w:pStyle w:val="BodyText"/>
        <w:spacing w:line="216" w:lineRule="exact"/>
        <w:ind w:left="1040"/>
        <w:jc w:val="left"/>
      </w:pPr>
      <w:r>
        <w:rPr>
          <w:w w:val="110"/>
          <w:sz w:val="18"/>
        </w:rPr>
        <w:t>l. </w:t>
      </w:r>
      <w:r>
        <w:rPr>
          <w:w w:val="110"/>
        </w:rPr>
        <w:t>oboroženih ljudi sem imel 110 ...</w:t>
      </w:r>
    </w:p>
    <w:p>
      <w:pPr>
        <w:pStyle w:val="BodyText"/>
        <w:spacing w:line="213" w:lineRule="exact"/>
        <w:ind w:left="1033"/>
        <w:jc w:val="left"/>
      </w:pPr>
      <w:r>
        <w:rPr>
          <w:w w:val="115"/>
        </w:rPr>
        <w:t>3. dobrih borcev sem v resnici imel 50 ...</w:t>
      </w:r>
    </w:p>
    <w:p>
      <w:pPr>
        <w:pStyle w:val="ListParagraph"/>
        <w:numPr>
          <w:ilvl w:val="0"/>
          <w:numId w:val="53"/>
        </w:numPr>
        <w:tabs>
          <w:tab w:pos="1275" w:val="left" w:leader="none"/>
        </w:tabs>
        <w:spacing w:line="211" w:lineRule="exact" w:before="0" w:after="0"/>
        <w:ind w:left="1274" w:right="0" w:hanging="250"/>
        <w:jc w:val="left"/>
        <w:rPr>
          <w:sz w:val="19"/>
        </w:rPr>
      </w:pPr>
      <w:r>
        <w:rPr>
          <w:w w:val="110"/>
          <w:sz w:val="19"/>
        </w:rPr>
        <w:t>o nočnih spopadih s komunisti Vam bo g. Nande napisal</w:t>
      </w:r>
      <w:r>
        <w:rPr>
          <w:spacing w:val="-14"/>
          <w:w w:val="110"/>
          <w:sz w:val="19"/>
        </w:rPr>
        <w:t> </w:t>
      </w:r>
      <w:r>
        <w:rPr>
          <w:w w:val="110"/>
          <w:sz w:val="19"/>
        </w:rPr>
        <w:t>poročilo.</w:t>
      </w:r>
    </w:p>
    <w:p>
      <w:pPr>
        <w:pStyle w:val="ListParagraph"/>
        <w:numPr>
          <w:ilvl w:val="0"/>
          <w:numId w:val="53"/>
        </w:numPr>
        <w:tabs>
          <w:tab w:pos="1279" w:val="left" w:leader="none"/>
        </w:tabs>
        <w:spacing w:line="237" w:lineRule="auto" w:before="0" w:after="0"/>
        <w:ind w:left="646" w:right="134" w:firstLine="387"/>
        <w:jc w:val="both"/>
        <w:rPr>
          <w:sz w:val="19"/>
        </w:rPr>
      </w:pPr>
      <w:r>
        <w:rPr>
          <w:w w:val="115"/>
          <w:sz w:val="19"/>
        </w:rPr>
        <w:t>Ponoči 7. </w:t>
      </w:r>
      <w:r>
        <w:rPr>
          <w:rFonts w:ascii="Arial" w:hAnsi="Arial"/>
          <w:w w:val="115"/>
          <w:sz w:val="17"/>
        </w:rPr>
        <w:t>t. </w:t>
      </w:r>
      <w:r>
        <w:rPr>
          <w:w w:val="115"/>
          <w:sz w:val="19"/>
        </w:rPr>
        <w:t>m. se je komunistična patrulja spet pojavila 150 metrov od taborišča Št.</w:t>
      </w:r>
      <w:r>
        <w:rPr>
          <w:spacing w:val="13"/>
          <w:w w:val="115"/>
          <w:sz w:val="19"/>
        </w:rPr>
        <w:t> </w:t>
      </w:r>
      <w:r>
        <w:rPr>
          <w:w w:val="115"/>
          <w:sz w:val="19"/>
        </w:rPr>
        <w:t>Jošt.</w:t>
      </w:r>
    </w:p>
    <w:p>
      <w:pPr>
        <w:pStyle w:val="ListParagraph"/>
        <w:numPr>
          <w:ilvl w:val="2"/>
          <w:numId w:val="44"/>
        </w:numPr>
        <w:tabs>
          <w:tab w:pos="1342" w:val="left" w:leader="none"/>
        </w:tabs>
        <w:spacing w:line="235" w:lineRule="auto" w:before="0" w:after="0"/>
        <w:ind w:left="645" w:right="117" w:firstLine="391"/>
        <w:jc w:val="both"/>
        <w:rPr>
          <w:sz w:val="19"/>
        </w:rPr>
      </w:pPr>
      <w:r>
        <w:rPr>
          <w:w w:val="115"/>
          <w:sz w:val="19"/>
        </w:rPr>
        <w:t>Naš stvarni razpored za sedaj ne bo uresničen, ker je  g.  Janko rekel, da se je položaj čez  noč  spremenil  zaradi  dogodkov  v  Hrvatski. Na osnovi tega  moramo imeti pet  bataljonov za zaščito vasi pod Gorjan-  ci ... Podgrad ... Gaberje ... Tolsti vrh ... </w:t>
      </w:r>
      <w:r>
        <w:rPr>
          <w:rFonts w:ascii="Arial" w:hAnsi="Arial"/>
          <w:w w:val="115"/>
          <w:sz w:val="17"/>
        </w:rPr>
        <w:t>Št. </w:t>
      </w:r>
      <w:r>
        <w:rPr>
          <w:w w:val="115"/>
          <w:sz w:val="19"/>
        </w:rPr>
        <w:t>Jernej ... Sv. Križ pri Kostanjevici ..</w:t>
      </w:r>
      <w:r>
        <w:rPr>
          <w:spacing w:val="30"/>
          <w:w w:val="115"/>
          <w:sz w:val="19"/>
        </w:rPr>
        <w:t> </w:t>
      </w:r>
      <w:r>
        <w:rPr>
          <w:w w:val="115"/>
          <w:sz w:val="19"/>
        </w:rPr>
        <w:t>.</w:t>
      </w:r>
    </w:p>
    <w:p>
      <w:pPr>
        <w:pStyle w:val="ListParagraph"/>
        <w:numPr>
          <w:ilvl w:val="2"/>
          <w:numId w:val="44"/>
        </w:numPr>
        <w:tabs>
          <w:tab w:pos="1404" w:val="left" w:leader="none"/>
        </w:tabs>
        <w:spacing w:line="240" w:lineRule="auto" w:before="0" w:after="0"/>
        <w:ind w:left="645" w:right="116" w:firstLine="386"/>
        <w:jc w:val="both"/>
        <w:rPr>
          <w:sz w:val="19"/>
        </w:rPr>
      </w:pPr>
      <w:r>
        <w:rPr/>
        <w:pict>
          <v:shape style="position:absolute;margin-left:43.172474pt;margin-top:36.903313pt;width:50.85pt;height:.1pt;mso-position-horizontal-relative:page;mso-position-vertical-relative:paragraph;z-index:-250716160;mso-wrap-distance-left:0;mso-wrap-distance-right:0" coordorigin="863,738" coordsize="1017,0" path="m863,738l1880,738e" filled="false" stroked="true" strokeweight=".239606pt" strokecolor="#000000">
            <v:path arrowok="t"/>
            <v:stroke dashstyle="solid"/>
            <w10:wrap type="topAndBottom"/>
          </v:shape>
        </w:pict>
      </w:r>
      <w:r>
        <w:rPr>
          <w:w w:val="115"/>
          <w:sz w:val="19"/>
        </w:rPr>
        <w:t>Neobhodno potrebno bi bilo, da Vi na vsak način pridete k nam, formirate  bataljone  in odredite  njihova  mesta. Tudi zaradi drugih stvari  je potrebno, da pridete vsaj za, krajši</w:t>
      </w:r>
      <w:r>
        <w:rPr>
          <w:spacing w:val="10"/>
          <w:w w:val="115"/>
          <w:sz w:val="19"/>
        </w:rPr>
        <w:t> </w:t>
      </w:r>
      <w:r>
        <w:rPr>
          <w:w w:val="115"/>
          <w:sz w:val="19"/>
        </w:rPr>
        <w:t>čas.</w:t>
      </w:r>
    </w:p>
    <w:p>
      <w:pPr>
        <w:spacing w:before="0"/>
        <w:ind w:left="1039" w:right="0" w:firstLine="0"/>
        <w:jc w:val="both"/>
        <w:rPr>
          <w:sz w:val="14"/>
        </w:rPr>
      </w:pPr>
      <w:r>
        <w:rPr>
          <w:w w:val="120"/>
          <w:sz w:val="13"/>
        </w:rPr>
        <w:t>47a </w:t>
      </w:r>
      <w:r>
        <w:rPr>
          <w:w w:val="120"/>
          <w:sz w:val="14"/>
        </w:rPr>
        <w:t>Listek </w:t>
      </w:r>
      <w:r>
        <w:rPr>
          <w:rFonts w:ascii="Arial"/>
          <w:b/>
          <w:w w:val="120"/>
          <w:sz w:val="13"/>
        </w:rPr>
        <w:t>v </w:t>
      </w:r>
      <w:r>
        <w:rPr>
          <w:w w:val="120"/>
          <w:sz w:val="14"/>
        </w:rPr>
        <w:t>arhivu CK KPS; be1i p-0zdrav </w:t>
      </w:r>
      <w:r>
        <w:rPr>
          <w:w w:val="120"/>
          <w:sz w:val="13"/>
        </w:rPr>
        <w:t>po </w:t>
      </w:r>
      <w:r>
        <w:rPr>
          <w:w w:val="120"/>
          <w:sz w:val="14"/>
        </w:rPr>
        <w:t>lastnem s,l}ominu.</w:t>
      </w:r>
    </w:p>
    <w:p>
      <w:pPr>
        <w:spacing w:line="264" w:lineRule="auto" w:before="11"/>
        <w:ind w:left="657" w:right="126" w:firstLine="382"/>
        <w:jc w:val="both"/>
        <w:rPr>
          <w:sz w:val="14"/>
        </w:rPr>
      </w:pPr>
      <w:r>
        <w:rPr>
          <w:w w:val="120"/>
          <w:sz w:val="10"/>
        </w:rPr>
        <w:t>48  </w:t>
      </w:r>
      <w:r>
        <w:rPr>
          <w:w w:val="120"/>
          <w:sz w:val="14"/>
        </w:rPr>
        <w:t>G.  </w:t>
      </w:r>
      <w:r>
        <w:rPr>
          <w:w w:val="130"/>
          <w:sz w:val="14"/>
        </w:rPr>
        <w:t>Nande...  </w:t>
      </w:r>
      <w:r>
        <w:rPr>
          <w:w w:val="120"/>
          <w:sz w:val="14"/>
        </w:rPr>
        <w:t>Pozdravlja  ka11etan,  </w:t>
      </w:r>
      <w:r>
        <w:rPr>
          <w:b/>
          <w:w w:val="120"/>
          <w:sz w:val="13"/>
        </w:rPr>
        <w:t>3.  </w:t>
      </w:r>
      <w:r>
        <w:rPr>
          <w:w w:val="120"/>
          <w:sz w:val="14"/>
        </w:rPr>
        <w:t>IX.  1942,  10 h;  original  </w:t>
      </w:r>
      <w:r>
        <w:rPr>
          <w:rFonts w:ascii="Arial"/>
          <w:b/>
          <w:w w:val="120"/>
          <w:sz w:val="13"/>
        </w:rPr>
        <w:t>v  </w:t>
      </w:r>
      <w:r>
        <w:rPr>
          <w:w w:val="120"/>
          <w:sz w:val="14"/>
        </w:rPr>
        <w:t>Babnilrn-vem arhivu.</w:t>
      </w:r>
    </w:p>
    <w:p>
      <w:pPr>
        <w:spacing w:after="0" w:line="264" w:lineRule="auto"/>
        <w:jc w:val="both"/>
        <w:rPr>
          <w:sz w:val="14"/>
        </w:rPr>
        <w:sectPr>
          <w:pgSz w:w="7880" w:h="12280"/>
          <w:pgMar w:top="80" w:bottom="280" w:left="220" w:right="220"/>
        </w:sectPr>
      </w:pPr>
    </w:p>
    <w:p>
      <w:pPr>
        <w:tabs>
          <w:tab w:pos="6840" w:val="right" w:leader="none"/>
        </w:tabs>
        <w:spacing w:before="77"/>
        <w:ind w:left="2453" w:right="0" w:firstLine="0"/>
        <w:jc w:val="left"/>
        <w:rPr>
          <w:sz w:val="19"/>
        </w:rPr>
      </w:pPr>
      <w:r>
        <w:rPr/>
        <w:pict>
          <v:group style="position:absolute;margin-left:26.862873pt;margin-top:18.693419pt;width:172.7pt;height:.25pt;mso-position-horizontal-relative:page;mso-position-vertical-relative:paragraph;z-index:-250715136;mso-wrap-distance-left:0;mso-wrap-distance-right:0" coordorigin="537,374" coordsize="3454,5">
            <v:line style="position:absolute" from="2821,376" to="3991,376" stroked="true" strokeweight=".239606pt" strokecolor="#000000">
              <v:stroke dashstyle="solid"/>
            </v:line>
            <v:line style="position:absolute" from="537,376" to="2782,376" stroked="true" strokeweight=".239606pt" strokecolor="#000000">
              <v:stroke dashstyle="solid"/>
            </v:line>
            <w10:wrap type="topAndBottom"/>
          </v:group>
        </w:pict>
      </w:r>
      <w:r>
        <w:rPr/>
        <w:pict>
          <v:shape style="position:absolute;margin-left:216.821747pt;margin-top:19.052824pt;width:137.2pt;height:.1pt;mso-position-horizontal-relative:page;mso-position-vertical-relative:paragraph;z-index:-250714112;mso-wrap-distance-left:0;mso-wrap-distance-right:0" coordorigin="4336,381" coordsize="2744,0" path="m4336,381l7080,381e" filled="false" stroked="true" strokeweight=".239606pt" strokecolor="#000000">
            <v:path arrowok="t"/>
            <v:stroke dashstyle="solid"/>
            <w10:wrap type="topAndBottom"/>
          </v:shape>
        </w:pict>
      </w:r>
      <w:r>
        <w:rPr>
          <w:w w:val="110"/>
          <w:sz w:val="15"/>
        </w:rPr>
        <w:t>LEGIJA SMRTI</w:t>
      </w:r>
      <w:r>
        <w:rPr>
          <w:spacing w:val="23"/>
          <w:w w:val="110"/>
          <w:sz w:val="15"/>
        </w:rPr>
        <w:t> </w:t>
      </w:r>
      <w:r>
        <w:rPr>
          <w:w w:val="110"/>
          <w:sz w:val="15"/>
        </w:rPr>
        <w:t>ALI</w:t>
      </w:r>
      <w:r>
        <w:rPr>
          <w:spacing w:val="4"/>
          <w:w w:val="110"/>
          <w:sz w:val="15"/>
        </w:rPr>
        <w:t> </w:t>
      </w:r>
      <w:r>
        <w:rPr>
          <w:w w:val="110"/>
          <w:sz w:val="15"/>
        </w:rPr>
        <w:t>MVAC</w:t>
        <w:tab/>
      </w:r>
      <w:r>
        <w:rPr>
          <w:w w:val="110"/>
          <w:position w:val="5"/>
          <w:sz w:val="19"/>
        </w:rPr>
        <w:t>343</w:t>
      </w:r>
    </w:p>
    <w:p>
      <w:pPr>
        <w:pStyle w:val="BodyText"/>
        <w:spacing w:before="5"/>
        <w:jc w:val="left"/>
      </w:pPr>
    </w:p>
    <w:p>
      <w:pPr>
        <w:pStyle w:val="ListParagraph"/>
        <w:numPr>
          <w:ilvl w:val="2"/>
          <w:numId w:val="44"/>
        </w:numPr>
        <w:tabs>
          <w:tab w:pos="929" w:val="left" w:leader="none"/>
        </w:tabs>
        <w:spacing w:line="237" w:lineRule="auto" w:before="0" w:after="0"/>
        <w:ind w:left="176" w:right="594" w:firstLine="385"/>
        <w:jc w:val="both"/>
        <w:rPr>
          <w:sz w:val="19"/>
        </w:rPr>
      </w:pPr>
      <w:r>
        <w:rPr>
          <w:w w:val="115"/>
          <w:sz w:val="19"/>
        </w:rPr>
        <w:t>Prosim, da točno določite dolžnosti </w:t>
      </w:r>
      <w:r>
        <w:rPr>
          <w:b/>
          <w:w w:val="115"/>
          <w:sz w:val="18"/>
        </w:rPr>
        <w:t>posameznih </w:t>
      </w:r>
      <w:r>
        <w:rPr>
          <w:w w:val="115"/>
          <w:sz w:val="19"/>
        </w:rPr>
        <w:t>naših voditeljev, da bi bila  enotnost  poveljstva,  ker  Nande  z g.  Jankom  spet  ne  </w:t>
      </w:r>
      <w:r>
        <w:rPr>
          <w:b/>
          <w:w w:val="115"/>
          <w:sz w:val="18"/>
        </w:rPr>
        <w:t>soglaša </w:t>
      </w:r>
      <w:r>
        <w:rPr>
          <w:w w:val="115"/>
          <w:sz w:val="19"/>
        </w:rPr>
        <w:t>v nekaterih</w:t>
      </w:r>
      <w:r>
        <w:rPr>
          <w:spacing w:val="17"/>
          <w:w w:val="115"/>
          <w:sz w:val="19"/>
        </w:rPr>
        <w:t> </w:t>
      </w:r>
      <w:r>
        <w:rPr>
          <w:w w:val="115"/>
          <w:sz w:val="19"/>
        </w:rPr>
        <w:t>stvareh.</w:t>
      </w:r>
    </w:p>
    <w:p>
      <w:pPr>
        <w:pStyle w:val="ListParagraph"/>
        <w:numPr>
          <w:ilvl w:val="2"/>
          <w:numId w:val="44"/>
        </w:numPr>
        <w:tabs>
          <w:tab w:pos="871" w:val="left" w:leader="none"/>
        </w:tabs>
        <w:spacing w:line="210" w:lineRule="exact" w:before="0" w:after="0"/>
        <w:ind w:left="870" w:right="0" w:hanging="307"/>
        <w:jc w:val="both"/>
        <w:rPr>
          <w:sz w:val="19"/>
        </w:rPr>
      </w:pPr>
      <w:r>
        <w:rPr>
          <w:w w:val="110"/>
          <w:sz w:val="19"/>
        </w:rPr>
        <w:t>Do </w:t>
      </w:r>
      <w:r>
        <w:rPr>
          <w:b/>
          <w:w w:val="110"/>
          <w:sz w:val="18"/>
        </w:rPr>
        <w:t>sedaj ni drugih </w:t>
      </w:r>
      <w:r>
        <w:rPr>
          <w:w w:val="110"/>
          <w:sz w:val="19"/>
        </w:rPr>
        <w:t>posebnih novosti. </w:t>
      </w:r>
      <w:r>
        <w:rPr>
          <w:b/>
          <w:w w:val="110"/>
          <w:sz w:val="18"/>
        </w:rPr>
        <w:t>Pričakujemo Vas, </w:t>
      </w:r>
      <w:r>
        <w:rPr>
          <w:w w:val="110"/>
          <w:sz w:val="19"/>
        </w:rPr>
        <w:t>da</w:t>
      </w:r>
      <w:r>
        <w:rPr>
          <w:spacing w:val="15"/>
          <w:w w:val="110"/>
          <w:sz w:val="19"/>
        </w:rPr>
        <w:t> </w:t>
      </w:r>
      <w:r>
        <w:rPr>
          <w:w w:val="110"/>
          <w:sz w:val="19"/>
        </w:rPr>
        <w:t>nam</w:t>
      </w:r>
    </w:p>
    <w:p>
      <w:pPr>
        <w:spacing w:before="11"/>
        <w:ind w:left="170" w:right="0" w:firstLine="0"/>
        <w:jc w:val="both"/>
        <w:rPr>
          <w:b/>
          <w:sz w:val="18"/>
        </w:rPr>
      </w:pPr>
      <w:r>
        <w:rPr>
          <w:b/>
          <w:w w:val="110"/>
          <w:sz w:val="18"/>
        </w:rPr>
        <w:t>podrobneje razjasnite položaj.«'"</w:t>
      </w:r>
    </w:p>
    <w:p>
      <w:pPr>
        <w:pStyle w:val="BodyText"/>
        <w:spacing w:line="215" w:lineRule="exact" w:before="33"/>
        <w:ind w:left="559"/>
      </w:pPr>
      <w:r>
        <w:rPr>
          <w:w w:val="115"/>
        </w:rPr>
        <w:t>Major Novak-Poljanec, poveljnik kraljeve jugoslovanske vojske v</w:t>
      </w:r>
    </w:p>
    <w:p>
      <w:pPr>
        <w:spacing w:line="237" w:lineRule="auto" w:before="0"/>
        <w:ind w:left="170" w:right="608" w:hanging="2"/>
        <w:jc w:val="both"/>
        <w:rPr>
          <w:sz w:val="19"/>
        </w:rPr>
      </w:pPr>
      <w:r>
        <w:rPr>
          <w:b/>
          <w:w w:val="115"/>
          <w:sz w:val="18"/>
        </w:rPr>
        <w:t>Sloveniji, </w:t>
      </w:r>
      <w:r>
        <w:rPr>
          <w:w w:val="115"/>
          <w:sz w:val="19"/>
        </w:rPr>
        <w:t>ki jo je sestavljala </w:t>
      </w:r>
      <w:r>
        <w:rPr>
          <w:b/>
          <w:w w:val="115"/>
          <w:sz w:val="18"/>
        </w:rPr>
        <w:t>belogardistična Legija </w:t>
      </w:r>
      <w:r>
        <w:rPr>
          <w:w w:val="115"/>
          <w:sz w:val="19"/>
        </w:rPr>
        <w:t>smrti ali italijanska MVAC, je tudi sam čutil živo potrebo, da obišče </w:t>
      </w:r>
      <w:r>
        <w:rPr>
          <w:b/>
          <w:w w:val="115"/>
          <w:sz w:val="18"/>
        </w:rPr>
        <w:t>svoje </w:t>
      </w:r>
      <w:r>
        <w:rPr>
          <w:w w:val="115"/>
          <w:sz w:val="19"/>
        </w:rPr>
        <w:t>sodelavce v Novem mestu in </w:t>
      </w:r>
      <w:r>
        <w:rPr>
          <w:b/>
          <w:w w:val="115"/>
          <w:sz w:val="18"/>
        </w:rPr>
        <w:t>belogardistično </w:t>
      </w:r>
      <w:r>
        <w:rPr>
          <w:w w:val="115"/>
          <w:sz w:val="19"/>
        </w:rPr>
        <w:t>taborišče. Želel je  </w:t>
      </w:r>
      <w:r>
        <w:rPr>
          <w:b/>
          <w:w w:val="115"/>
          <w:sz w:val="18"/>
        </w:rPr>
        <w:t>zgladiti  </w:t>
      </w:r>
      <w:r>
        <w:rPr>
          <w:w w:val="115"/>
          <w:sz w:val="19"/>
        </w:rPr>
        <w:t>rastoča  nesoglasja med </w:t>
      </w:r>
      <w:r>
        <w:rPr>
          <w:b/>
          <w:w w:val="115"/>
          <w:sz w:val="18"/>
        </w:rPr>
        <w:t>svojimi </w:t>
      </w:r>
      <w:r>
        <w:rPr>
          <w:w w:val="115"/>
          <w:sz w:val="19"/>
        </w:rPr>
        <w:t>mihailovicevskimi </w:t>
      </w:r>
      <w:r>
        <w:rPr>
          <w:b/>
          <w:w w:val="115"/>
          <w:sz w:val="18"/>
        </w:rPr>
        <w:t>oficirji </w:t>
      </w:r>
      <w:r>
        <w:rPr>
          <w:w w:val="115"/>
          <w:sz w:val="19"/>
        </w:rPr>
        <w:t>in klerofašističnimi  </w:t>
      </w:r>
      <w:r>
        <w:rPr>
          <w:b/>
          <w:w w:val="115"/>
          <w:sz w:val="18"/>
        </w:rPr>
        <w:t>skupinami. </w:t>
      </w:r>
      <w:r>
        <w:rPr>
          <w:w w:val="115"/>
          <w:sz w:val="19"/>
        </w:rPr>
        <w:t>Zato je že 5. septembra 1942 </w:t>
      </w:r>
      <w:r>
        <w:rPr>
          <w:b/>
          <w:w w:val="115"/>
          <w:sz w:val="18"/>
        </w:rPr>
        <w:t>pisal </w:t>
      </w:r>
      <w:r>
        <w:rPr>
          <w:w w:val="115"/>
          <w:sz w:val="19"/>
        </w:rPr>
        <w:t>kaplanu</w:t>
      </w:r>
      <w:r>
        <w:rPr>
          <w:spacing w:val="29"/>
          <w:w w:val="115"/>
          <w:sz w:val="19"/>
        </w:rPr>
        <w:t> </w:t>
      </w:r>
      <w:r>
        <w:rPr>
          <w:w w:val="115"/>
          <w:sz w:val="19"/>
        </w:rPr>
        <w:t>Babniku-Metodu:</w:t>
      </w:r>
    </w:p>
    <w:p>
      <w:pPr>
        <w:pStyle w:val="BodyText"/>
        <w:spacing w:line="235" w:lineRule="auto" w:before="44"/>
        <w:ind w:left="157" w:right="610" w:firstLine="398"/>
      </w:pPr>
      <w:r>
        <w:rPr>
          <w:w w:val="115"/>
        </w:rPr>
        <w:t>„Dragi </w:t>
      </w:r>
      <w:r>
        <w:rPr>
          <w:b/>
          <w:w w:val="115"/>
          <w:sz w:val="18"/>
        </w:rPr>
        <w:t>gospod </w:t>
      </w:r>
      <w:r>
        <w:rPr>
          <w:w w:val="115"/>
        </w:rPr>
        <w:t>Metod! Prejel sem nekaj vaših sporočil. Za zimske potrebe, oziroma za izdelavo kap in suknjičev za naše fante, vam dostav­ ljam še 10.000 Lit. Nabavite  potrebno  blago  in  dajte  izdelati,  kajti  jaz se ne utegnem baviti  s  temi  stvarmi.  V  tem  že  morate  biti  samostojni in si morate pomagati, kakor veste in znate,  da  le  </w:t>
      </w:r>
      <w:r>
        <w:rPr>
          <w:b/>
          <w:w w:val="115"/>
          <w:sz w:val="18"/>
        </w:rPr>
        <w:t>fantje </w:t>
      </w:r>
      <w:r>
        <w:rPr>
          <w:w w:val="115"/>
        </w:rPr>
        <w:t>imajo  vse, kar </w:t>
      </w:r>
      <w:r>
        <w:rPr>
          <w:b/>
          <w:w w:val="115"/>
          <w:sz w:val="18"/>
        </w:rPr>
        <w:t>jim </w:t>
      </w:r>
      <w:r>
        <w:rPr>
          <w:w w:val="115"/>
        </w:rPr>
        <w:t>je potrebno. Mislim, da  se  bomo .kmalu  videli,  zato  bi  vas  prosil, da zame uredite pri vas kak prostorček za par dni, ker bom zdaj večkrat tam. Tudi za eno kurirko bi trebalo preskrbeti  za prostor.  Potem  se bova pa ustno dogovorila o celem vašem oskrbovalnem</w:t>
      </w:r>
      <w:r>
        <w:rPr>
          <w:spacing w:val="30"/>
          <w:w w:val="115"/>
        </w:rPr>
        <w:t> </w:t>
      </w:r>
      <w:r>
        <w:rPr>
          <w:w w:val="115"/>
        </w:rPr>
        <w:t>načrtu.</w:t>
      </w:r>
    </w:p>
    <w:p>
      <w:pPr>
        <w:spacing w:line="235" w:lineRule="auto" w:before="0"/>
        <w:ind w:left="143" w:right="620" w:firstLine="396"/>
        <w:jc w:val="both"/>
        <w:rPr>
          <w:sz w:val="19"/>
        </w:rPr>
      </w:pPr>
      <w:r>
        <w:rPr>
          <w:b/>
          <w:w w:val="115"/>
          <w:sz w:val="18"/>
        </w:rPr>
        <w:t>Zdaj </w:t>
      </w:r>
      <w:r>
        <w:rPr>
          <w:w w:val="115"/>
          <w:sz w:val="19"/>
        </w:rPr>
        <w:t>pa še nekaj kočljivega. Radi  politične  naše akcije  je potrebno, </w:t>
      </w:r>
      <w:r>
        <w:rPr>
          <w:i/>
          <w:w w:val="115"/>
          <w:sz w:val="19"/>
        </w:rPr>
        <w:t>da duhovniki čim </w:t>
      </w:r>
      <w:r>
        <w:rPr>
          <w:rFonts w:ascii="Arial" w:hAnsi="Arial"/>
          <w:b/>
          <w:i/>
          <w:w w:val="115"/>
          <w:sz w:val="17"/>
        </w:rPr>
        <w:t>manj </w:t>
      </w:r>
      <w:r>
        <w:rPr>
          <w:i/>
          <w:w w:val="115"/>
          <w:sz w:val="19"/>
        </w:rPr>
        <w:t>javno nastopajo v  zvezi  z  našim 'delom  ter  da </w:t>
      </w:r>
      <w:r>
        <w:rPr>
          <w:i/>
          <w:w w:val="115"/>
          <w:sz w:val="19"/>
        </w:rPr>
        <w:t>raje tembolj </w:t>
      </w:r>
      <w:r>
        <w:rPr>
          <w:b/>
          <w:i/>
          <w:w w:val="115"/>
          <w:sz w:val="17"/>
        </w:rPr>
        <w:t>delajo </w:t>
      </w:r>
      <w:r>
        <w:rPr>
          <w:i/>
          <w:w w:val="115"/>
          <w:sz w:val="19"/>
        </w:rPr>
        <w:t>diskretno med ljudstvom in  ga  tako  pridobivajo  za </w:t>
      </w:r>
      <w:r>
        <w:rPr>
          <w:i/>
          <w:w w:val="115"/>
          <w:sz w:val="19"/>
        </w:rPr>
        <w:t>našo stvar. </w:t>
      </w:r>
      <w:r>
        <w:rPr>
          <w:w w:val="115"/>
          <w:sz w:val="19"/>
        </w:rPr>
        <w:t>Moramo namreč za vsako ceno </w:t>
      </w:r>
      <w:r>
        <w:rPr>
          <w:b/>
          <w:w w:val="115"/>
          <w:sz w:val="18"/>
        </w:rPr>
        <w:t>pridobiti </w:t>
      </w:r>
      <w:r>
        <w:rPr>
          <w:w w:val="115"/>
          <w:sz w:val="19"/>
        </w:rPr>
        <w:t>čim več </w:t>
      </w:r>
      <w:r>
        <w:rPr>
          <w:b/>
          <w:w w:val="115"/>
          <w:sz w:val="18"/>
        </w:rPr>
        <w:t>ljudi iz </w:t>
      </w:r>
      <w:r>
        <w:rPr>
          <w:w w:val="115"/>
          <w:sz w:val="19"/>
        </w:rPr>
        <w:t>naprednega kroga, da bi tako komunistom izbili  </w:t>
      </w:r>
      <w:r>
        <w:rPr>
          <w:b/>
          <w:w w:val="115"/>
          <w:sz w:val="18"/>
        </w:rPr>
        <w:t>glavni  </w:t>
      </w:r>
      <w:r>
        <w:rPr>
          <w:w w:val="115"/>
          <w:sz w:val="19"/>
        </w:rPr>
        <w:t>adut propagande, da je namreč </w:t>
      </w:r>
      <w:r>
        <w:rPr>
          <w:i/>
          <w:w w:val="115"/>
          <w:sz w:val="19"/>
        </w:rPr>
        <w:t>vsa stvar le zadeva dirhovnikov </w:t>
      </w:r>
      <w:r>
        <w:rPr>
          <w:w w:val="115"/>
          <w:sz w:val="19"/>
        </w:rPr>
        <w:t>in slov. fantov. Zato vpli­ vajte na vaše stanovske tovariše, da se čim več angažirajo </w:t>
      </w:r>
      <w:r>
        <w:rPr>
          <w:b/>
          <w:w w:val="115"/>
          <w:sz w:val="18"/>
        </w:rPr>
        <w:t>pri </w:t>
      </w:r>
      <w:r>
        <w:rPr>
          <w:w w:val="115"/>
          <w:sz w:val="19"/>
        </w:rPr>
        <w:t>napred­ njakih, da ves pokret dobi čim prej enotno narodno sliko.  Zato opozorite vse vaše tovariše, da ne zahajajo v taborišča, kjer že imamo službujočega kurata. Tudi za vas bi bilo bolje, da ne zahajate </w:t>
      </w:r>
      <w:r>
        <w:rPr>
          <w:b/>
          <w:w w:val="115"/>
          <w:sz w:val="18"/>
        </w:rPr>
        <w:t>tja, rajši pokličite </w:t>
      </w:r>
      <w:r>
        <w:rPr>
          <w:w w:val="115"/>
          <w:sz w:val="19"/>
        </w:rPr>
        <w:t>k sebi Tončka (Šinkarja - op. S. F.) ali  pa  Milana  (Kranjca -  op. S. </w:t>
      </w:r>
      <w:r>
        <w:rPr>
          <w:rFonts w:ascii="Arial" w:hAnsi="Arial"/>
          <w:b/>
          <w:w w:val="115"/>
          <w:sz w:val="17"/>
        </w:rPr>
        <w:t>F.). </w:t>
      </w:r>
      <w:r>
        <w:rPr>
          <w:w w:val="115"/>
          <w:sz w:val="19"/>
        </w:rPr>
        <w:t>Upam, da me boste pravilno razumeli, več se pa pogovoriva</w:t>
      </w:r>
      <w:r>
        <w:rPr>
          <w:spacing w:val="20"/>
          <w:w w:val="115"/>
          <w:sz w:val="19"/>
        </w:rPr>
        <w:t> </w:t>
      </w:r>
      <w:r>
        <w:rPr>
          <w:w w:val="115"/>
          <w:sz w:val="19"/>
        </w:rPr>
        <w:t>osebno.</w:t>
      </w:r>
    </w:p>
    <w:p>
      <w:pPr>
        <w:pStyle w:val="BodyText"/>
        <w:spacing w:line="235" w:lineRule="auto"/>
        <w:ind w:left="135" w:right="630" w:firstLine="396"/>
      </w:pPr>
      <w:r>
        <w:rPr>
          <w:w w:val="115"/>
        </w:rPr>
        <w:t>Veseli me, da ste tako hitro organizirali  materialno  in  socialno sekcijo. Moram vam priznati, da ste mi v glavno oporo pri skrbi za naše borce. </w:t>
      </w:r>
      <w:r>
        <w:rPr>
          <w:b/>
          <w:w w:val="115"/>
          <w:sz w:val="18"/>
        </w:rPr>
        <w:t>Tega </w:t>
      </w:r>
      <w:r>
        <w:rPr>
          <w:w w:val="115"/>
        </w:rPr>
        <w:t>vam ne bom nikdar pozabil.</w:t>
      </w:r>
    </w:p>
    <w:p>
      <w:pPr>
        <w:pStyle w:val="BodyText"/>
        <w:ind w:left="522"/>
        <w:rPr>
          <w:sz w:val="10"/>
        </w:rPr>
      </w:pPr>
      <w:r>
        <w:rPr>
          <w:w w:val="110"/>
        </w:rPr>
        <w:t>Toplo vas pozdravlja s S. A. S. - vaš Pol janec.« </w:t>
      </w:r>
      <w:r>
        <w:rPr>
          <w:w w:val="110"/>
          <w:position w:val="6"/>
          <w:sz w:val="10"/>
        </w:rPr>
        <w:t>50</w:t>
      </w:r>
    </w:p>
    <w:p>
      <w:pPr>
        <w:pStyle w:val="BodyText"/>
        <w:spacing w:line="235" w:lineRule="auto" w:before="87"/>
        <w:ind w:left="124" w:right="630" w:firstLine="391"/>
      </w:pPr>
      <w:r>
        <w:rPr>
          <w:w w:val="115"/>
        </w:rPr>
        <w:t>Major Karl Novak se je v ponedeljek 7. septembra res pripeljal z vlakom v Novo mesto, od tam pa z nekim voznikom v Stopiče. Kaplan Babnik mu je namreč preskrbel gostoljuben prostorček v župnišču pri župniku Smoliču, ki je že junija dal streho Janku Debeljaku za njegovo izdajalsko delovanje. V stopiškem župnišču je major Novak ostal dober mesec dni in od tam osebno vodil organiziranje belogardističnih oddelkov Legije smrti in njihovo borbo proti slovenski </w:t>
      </w:r>
      <w:r>
        <w:rPr>
          <w:b/>
          <w:w w:val="115"/>
          <w:sz w:val="18"/>
        </w:rPr>
        <w:t>partizanski </w:t>
      </w:r>
      <w:r>
        <w:rPr>
          <w:w w:val="115"/>
        </w:rPr>
        <w:t>vojski.</w:t>
      </w:r>
    </w:p>
    <w:p>
      <w:pPr>
        <w:pStyle w:val="BodyText"/>
        <w:spacing w:line="237" w:lineRule="auto"/>
        <w:ind w:left="125" w:right="638" w:firstLine="384"/>
      </w:pPr>
      <w:r>
        <w:rPr/>
        <w:pict>
          <v:shape style="position:absolute;margin-left:16.309599pt;margin-top:36.095798pt;width:51.85pt;height:.1pt;mso-position-horizontal-relative:page;mso-position-vertical-relative:paragraph;z-index:-250713088;mso-wrap-distance-left:0;mso-wrap-distance-right:0" coordorigin="326,722" coordsize="1037,0" path="m326,722l1362,722e" filled="false" stroked="true" strokeweight=".239606pt" strokecolor="#000000">
            <v:path arrowok="t"/>
            <v:stroke dashstyle="solid"/>
            <w10:wrap type="topAndBottom"/>
          </v:shape>
        </w:pict>
      </w:r>
      <w:r>
        <w:rPr>
          <w:w w:val="115"/>
        </w:rPr>
        <w:t>Dne 8. septembra 1942 je hil za belogardistično in mihailovicevsko bratovščino v Stopičah ter bližnjem Št. ,Joštu velik dan. Dopoldne se je poročnik Kranjc z belogardisti vrnil s pohoda </w:t>
      </w:r>
      <w:r>
        <w:rPr>
          <w:b/>
          <w:w w:val="115"/>
          <w:sz w:val="18"/>
        </w:rPr>
        <w:t>okrog </w:t>
      </w:r>
      <w:r>
        <w:rPr>
          <w:w w:val="115"/>
        </w:rPr>
        <w:t>Mokronoga in pri-</w:t>
      </w:r>
    </w:p>
    <w:p>
      <w:pPr>
        <w:spacing w:line="247" w:lineRule="auto" w:before="43"/>
        <w:ind w:left="128" w:right="644" w:firstLine="388"/>
        <w:jc w:val="both"/>
        <w:rPr>
          <w:sz w:val="14"/>
        </w:rPr>
      </w:pPr>
      <w:r>
        <w:rPr>
          <w:w w:val="120"/>
          <w:sz w:val="10"/>
        </w:rPr>
        <w:t>49  </w:t>
      </w:r>
      <w:r>
        <w:rPr>
          <w:w w:val="120"/>
          <w:sz w:val="14"/>
        </w:rPr>
        <w:t>Koman&lt;lant  fogora  </w:t>
      </w:r>
      <w:r>
        <w:rPr>
          <w:w w:val="120"/>
          <w:sz w:val="15"/>
        </w:rPr>
        <w:t>št.   </w:t>
      </w:r>
      <w:r>
        <w:rPr>
          <w:w w:val="120"/>
          <w:sz w:val="14"/>
        </w:rPr>
        <w:t>Jošt,  Istok,  8.  IX.   1942,   Komantlantu   Ljubljana;   original v arhivu jrnv. tož. LRS, .št. 1053</w:t>
      </w:r>
      <w:r>
        <w:rPr>
          <w:spacing w:val="-15"/>
          <w:w w:val="120"/>
          <w:sz w:val="14"/>
        </w:rPr>
        <w:t> </w:t>
      </w:r>
      <w:r>
        <w:rPr>
          <w:w w:val="120"/>
          <w:sz w:val="14"/>
        </w:rPr>
        <w:t>4.</w:t>
      </w:r>
    </w:p>
    <w:p>
      <w:pPr>
        <w:spacing w:before="6"/>
        <w:ind w:left="514" w:right="0" w:firstLine="0"/>
        <w:jc w:val="both"/>
        <w:rPr>
          <w:sz w:val="14"/>
        </w:rPr>
      </w:pPr>
      <w:r>
        <w:rPr>
          <w:rFonts w:ascii="Arial"/>
          <w:w w:val="125"/>
          <w:sz w:val="10"/>
        </w:rPr>
        <w:t>50 </w:t>
      </w:r>
      <w:r>
        <w:rPr>
          <w:w w:val="125"/>
          <w:sz w:val="14"/>
        </w:rPr>
        <w:t>Originalno pismo v Babnikovem arhivu.</w:t>
      </w:r>
    </w:p>
    <w:p>
      <w:pPr>
        <w:spacing w:after="0"/>
        <w:jc w:val="both"/>
        <w:rPr>
          <w:sz w:val="14"/>
        </w:rPr>
        <w:sectPr>
          <w:pgSz w:w="7880" w:h="12280"/>
          <w:pgMar w:top="100" w:bottom="280" w:left="220" w:right="220"/>
        </w:sectPr>
      </w:pPr>
    </w:p>
    <w:p>
      <w:pPr>
        <w:tabs>
          <w:tab w:pos="2076" w:val="left" w:leader="none"/>
        </w:tabs>
        <w:spacing w:before="77"/>
        <w:ind w:left="123" w:right="0" w:firstLine="0"/>
        <w:jc w:val="left"/>
        <w:rPr>
          <w:sz w:val="15"/>
        </w:rPr>
      </w:pPr>
      <w:r>
        <w:rPr/>
        <w:pict>
          <v:shape style="position:absolute;margin-left:48.929676pt;margin-top:19.280018pt;width:330.05pt;height:.1pt;mso-position-horizontal-relative:page;mso-position-vertical-relative:paragraph;z-index:-250712064;mso-wrap-distance-left:0;mso-wrap-distance-right:0" coordorigin="979,386" coordsize="6601,0" path="m979,386l7579,386e" filled="false" stroked="true" strokeweight=".239607pt" strokecolor="#000000">
            <v:path arrowok="t"/>
            <v:stroke dashstyle="solid"/>
            <w10:wrap type="topAndBottom"/>
          </v:shape>
        </w:pict>
      </w:r>
      <w:r>
        <w:rPr>
          <w:b/>
          <w:w w:val="110"/>
          <w:position w:val="5"/>
          <w:sz w:val="20"/>
        </w:rPr>
        <w:t>344</w:t>
        <w:tab/>
      </w:r>
      <w:r>
        <w:rPr>
          <w:w w:val="110"/>
          <w:sz w:val="15"/>
        </w:rPr>
        <w:t>NASTOP OBOROžENIH</w:t>
      </w:r>
      <w:r>
        <w:rPr>
          <w:spacing w:val="32"/>
          <w:w w:val="110"/>
          <w:sz w:val="15"/>
        </w:rPr>
        <w:t> </w:t>
      </w:r>
      <w:r>
        <w:rPr>
          <w:w w:val="110"/>
          <w:sz w:val="15"/>
        </w:rPr>
        <w:t>ODDELKOV</w:t>
      </w:r>
    </w:p>
    <w:p>
      <w:pPr>
        <w:pStyle w:val="BodyText"/>
        <w:spacing w:line="232" w:lineRule="auto" w:before="232"/>
        <w:ind w:left="136" w:right="150" w:firstLine="3"/>
        <w:rPr>
          <w:rFonts w:ascii="Arial" w:hAnsi="Arial"/>
          <w:sz w:val="12"/>
        </w:rPr>
      </w:pPr>
      <w:r>
        <w:rPr>
          <w:w w:val="115"/>
        </w:rPr>
        <w:t>vedel s seboj številne jetnike, ki so jih nato ubijali v št. Joštu, izročali Italijanom za internacijo ali pa jih z grožnjami uvrščali v belogardistične čete. Hhrati so se pripravljali na novo ofenzivo z italijansko vojsko na področje med Trebnjem in Škocjanom in na pohod  v </w:t>
      </w:r>
      <w:r>
        <w:rPr>
          <w:rFonts w:ascii="Arial" w:hAnsi="Arial"/>
          <w:w w:val="115"/>
          <w:sz w:val="20"/>
        </w:rPr>
        <w:t>št. </w:t>
      </w:r>
      <w:r>
        <w:rPr>
          <w:w w:val="115"/>
        </w:rPr>
        <w:t>Jernej. Razen  tega pa so slavili tudi rojstni dan  kralja  Petra  II.  Vse  to  so  major  Novak, kaplan Nande Babnik, kapetan Janko Debeljak, poročnik Milan Kranjc, župnik Jožef Smolič, kaplan Šinkar, kaplan Urbanč, učiteljice Ivanka Kavčič, Justina Rodič in Jadviga Mali ter ostali gosti velikim dogodkom primerno praznovali. V stopiškem farovžu so imeli bogato </w:t>
      </w:r>
      <w:r>
        <w:rPr>
          <w:w w:val="112"/>
        </w:rPr>
        <w:t>pojedino</w:t>
      </w:r>
      <w:r>
        <w:rPr/>
        <w:t>  </w:t>
      </w:r>
      <w:r>
        <w:rPr>
          <w:spacing w:val="-1"/>
          <w:w w:val="112"/>
        </w:rPr>
        <w:t>i</w:t>
      </w:r>
      <w:r>
        <w:rPr>
          <w:w w:val="112"/>
        </w:rPr>
        <w:t>n</w:t>
      </w:r>
      <w:r>
        <w:rPr/>
        <w:t> </w:t>
      </w:r>
      <w:r>
        <w:rPr>
          <w:spacing w:val="9"/>
        </w:rPr>
        <w:t> </w:t>
      </w:r>
      <w:r>
        <w:rPr>
          <w:w w:val="114"/>
        </w:rPr>
        <w:t>popivanje</w:t>
      </w:r>
      <w:r>
        <w:rPr/>
        <w:t> </w:t>
      </w:r>
      <w:r>
        <w:rPr>
          <w:spacing w:val="10"/>
        </w:rPr>
        <w:t> </w:t>
      </w:r>
      <w:r>
        <w:rPr>
          <w:w w:val="113"/>
        </w:rPr>
        <w:t>kasno</w:t>
      </w:r>
      <w:r>
        <w:rPr/>
        <w:t> </w:t>
      </w:r>
      <w:r>
        <w:rPr>
          <w:spacing w:val="7"/>
        </w:rPr>
        <w:t> </w:t>
      </w:r>
      <w:r>
        <w:rPr>
          <w:w w:val="113"/>
        </w:rPr>
        <w:t>v</w:t>
      </w:r>
      <w:r>
        <w:rPr/>
        <w:t> </w:t>
      </w:r>
      <w:r>
        <w:rPr>
          <w:spacing w:val="-1"/>
        </w:rPr>
        <w:t> </w:t>
      </w:r>
      <w:r>
        <w:rPr>
          <w:w w:val="113"/>
        </w:rPr>
        <w:t>no</w:t>
      </w:r>
      <w:r>
        <w:rPr>
          <w:spacing w:val="-1"/>
          <w:w w:val="113"/>
        </w:rPr>
        <w:t>č</w:t>
      </w:r>
      <w:r>
        <w:rPr>
          <w:spacing w:val="-14"/>
          <w:w w:val="113"/>
        </w:rPr>
        <w:t>.</w:t>
      </w:r>
      <w:r>
        <w:rPr>
          <w:w w:val="105"/>
          <w:position w:val="6"/>
          <w:sz w:val="10"/>
        </w:rPr>
        <w:t>5</w:t>
      </w:r>
      <w:r>
        <w:rPr>
          <w:spacing w:val="-47"/>
          <w:w w:val="105"/>
          <w:position w:val="6"/>
          <w:sz w:val="10"/>
        </w:rPr>
        <w:t>0</w:t>
      </w:r>
      <w:r>
        <w:rPr>
          <w:rFonts w:ascii="Arial" w:hAnsi="Arial"/>
          <w:w w:val="109"/>
          <w:sz w:val="12"/>
        </w:rPr>
        <w:t>a</w:t>
      </w:r>
    </w:p>
    <w:p>
      <w:pPr>
        <w:pStyle w:val="BodyText"/>
        <w:spacing w:line="235" w:lineRule="auto"/>
        <w:ind w:left="146" w:right="150" w:firstLine="382"/>
      </w:pPr>
      <w:r>
        <w:rPr>
          <w:w w:val="115"/>
        </w:rPr>
        <w:t>To, v borbi proti upornemu slovenskemu ljudstvu enotno bratovščino, so od znotraj razjedale težnje, katera  struja  si bo priborila  glavno  besedo v beli  vojski.  Razprtije  glede nadvlade  je zlasti  razpihnil  major  Novak  s svojo zahtevo, naj se duhovščina odslej omeji le na zaupno delo med ljudstvom. Zaradi te zahteve sta se kaplan Babnik in major</w:t>
      </w:r>
      <w:r>
        <w:rPr>
          <w:spacing w:val="28"/>
          <w:w w:val="115"/>
        </w:rPr>
        <w:t> </w:t>
      </w:r>
      <w:r>
        <w:rPr>
          <w:w w:val="115"/>
        </w:rPr>
        <w:t>Novak</w:t>
      </w:r>
    </w:p>
    <w:p>
      <w:pPr>
        <w:pStyle w:val="BodyText"/>
        <w:spacing w:line="237" w:lineRule="auto"/>
        <w:ind w:left="149" w:right="137" w:hanging="42"/>
      </w:pPr>
      <w:r>
        <w:rPr>
          <w:w w:val="115"/>
        </w:rPr>
        <w:t>.13. septembra sestala v stopiškem župnišču. Naslednji dan se je pri kano­ niku Francu Keku-Branku zbral novomeški klerofašistični forum, ki je razpravljal o razmerah v belogardističnem tabori šču.</w:t>
      </w:r>
      <w:r>
        <w:rPr>
          <w:w w:val="115"/>
          <w:position w:val="6"/>
          <w:sz w:val="11"/>
        </w:rPr>
        <w:t>51 </w:t>
      </w:r>
      <w:r>
        <w:rPr>
          <w:w w:val="115"/>
        </w:rPr>
        <w:t>Dne 16. novembra pa so se predstavniki tega foruma  pogajali z majorjem  Novakom,  kot  si  je kaplan Babnik zabeležil v svoj</w:t>
      </w:r>
      <w:r>
        <w:rPr>
          <w:spacing w:val="-9"/>
          <w:w w:val="115"/>
        </w:rPr>
        <w:t> </w:t>
      </w:r>
      <w:r>
        <w:rPr>
          <w:w w:val="115"/>
        </w:rPr>
        <w:t>dnevnik:</w:t>
      </w:r>
    </w:p>
    <w:p>
      <w:pPr>
        <w:pStyle w:val="BodyText"/>
        <w:spacing w:line="237" w:lineRule="auto" w:before="27"/>
        <w:ind w:left="150" w:right="137" w:firstLine="396"/>
        <w:rPr>
          <w:sz w:val="10"/>
        </w:rPr>
      </w:pPr>
      <w:r>
        <w:rPr>
          <w:w w:val="115"/>
        </w:rPr>
        <w:t>»Zoran, Jordan, Sokol in jaz na razgovoru pri Starem (majorju No­ vaku  -  op.  S.  F.)  v  št.   Joštu  -   nezadovoljni.  Razdelitev  bataljonov. št. Jernej, Dolž. </w:t>
      </w:r>
      <w:r>
        <w:rPr>
          <w:spacing w:val="3"/>
          <w:w w:val="115"/>
        </w:rPr>
        <w:t>«</w:t>
      </w:r>
      <w:r>
        <w:rPr>
          <w:spacing w:val="3"/>
          <w:w w:val="115"/>
          <w:position w:val="7"/>
          <w:sz w:val="10"/>
        </w:rPr>
        <w:t>5</w:t>
      </w:r>
      <w:r>
        <w:rPr>
          <w:spacing w:val="-11"/>
          <w:w w:val="115"/>
          <w:position w:val="7"/>
          <w:sz w:val="10"/>
        </w:rPr>
        <w:t> </w:t>
      </w:r>
      <w:r>
        <w:rPr>
          <w:w w:val="115"/>
          <w:position w:val="7"/>
          <w:sz w:val="10"/>
        </w:rPr>
        <w:t>2</w:t>
      </w:r>
    </w:p>
    <w:p>
      <w:pPr>
        <w:pStyle w:val="BodyText"/>
        <w:spacing w:line="235" w:lineRule="auto" w:before="38"/>
        <w:ind w:left="155" w:right="115" w:firstLine="386"/>
      </w:pPr>
      <w:r>
        <w:rPr>
          <w:w w:val="115"/>
        </w:rPr>
        <w:t>Glavni predmet vseh teh razgovorov je bilo vse večje trenje med klerofašisti in mihailovicevci, ki so prvim hoteli  »vzeti  ves  vpliv«  ali  vsaj »oslabiti vpliv«. Zaradi  tega  so  klerofašistični  veljaki  razumljivo  bili nezadovoljni, kakor je razvidno iz spomenice o »položaju v taboru Legije smrti«. To poročilo med drugim</w:t>
      </w:r>
      <w:r>
        <w:rPr>
          <w:spacing w:val="53"/>
          <w:w w:val="115"/>
        </w:rPr>
        <w:t> </w:t>
      </w:r>
      <w:r>
        <w:rPr>
          <w:w w:val="115"/>
        </w:rPr>
        <w:t>ugotavlja:</w:t>
      </w:r>
    </w:p>
    <w:p>
      <w:pPr>
        <w:pStyle w:val="BodyText"/>
        <w:spacing w:line="235" w:lineRule="auto" w:before="41"/>
        <w:ind w:left="154" w:right="136" w:firstLine="402"/>
      </w:pPr>
      <w:r>
        <w:rPr>
          <w:w w:val="110"/>
        </w:rPr>
        <w:t>»Vodje v taboru, oficirji, hočejo na vsak način, da se nam vzame ves vpliv, da se nam ne da besede, da se nam  in  kuratu  oslabi  vpliv.  Zlasti  zadnji</w:t>
      </w:r>
      <w:r>
        <w:rPr>
          <w:spacing w:val="52"/>
          <w:w w:val="110"/>
        </w:rPr>
        <w:t> </w:t>
      </w:r>
      <w:r>
        <w:rPr>
          <w:w w:val="110"/>
        </w:rPr>
        <w:t>teden  kuhajo  nekaj  proti  nam.  Zlasti  gre  gonja   Jankota   proti Cirilu  (kaplanu</w:t>
      </w:r>
      <w:r>
        <w:rPr>
          <w:spacing w:val="52"/>
          <w:w w:val="110"/>
        </w:rPr>
        <w:t> </w:t>
      </w:r>
      <w:r>
        <w:rPr>
          <w:w w:val="110"/>
        </w:rPr>
        <w:t>Babniku  -  op.  S.  F.),  ker  se   mu   zdi   posebno  napoti. Zdi se, da je njihov cilj, pognati klerikalce v boj s komunizmom, da</w:t>
      </w:r>
      <w:r>
        <w:rPr>
          <w:spacing w:val="52"/>
          <w:w w:val="110"/>
        </w:rPr>
        <w:t> </w:t>
      </w:r>
      <w:r>
        <w:rPr>
          <w:w w:val="110"/>
        </w:rPr>
        <w:t>se izčrpajo, potem pa bodo liberalci prevzeli oblast.</w:t>
      </w:r>
      <w:r>
        <w:rPr>
          <w:spacing w:val="52"/>
          <w:w w:val="110"/>
        </w:rPr>
        <w:t> </w:t>
      </w:r>
      <w:r>
        <w:rPr>
          <w:w w:val="110"/>
        </w:rPr>
        <w:t>,Formacije  za  osvobo­ jenje.' Kam nas je vse Janko pripeljal brez  potrebnega  vpliva  z Ljubljano, brez našega vodstva! Jankove laži: bariera na Gorjancih,</w:t>
      </w:r>
      <w:r>
        <w:rPr>
          <w:spacing w:val="44"/>
          <w:w w:val="110"/>
        </w:rPr>
        <w:t> </w:t>
      </w:r>
      <w:r>
        <w:rPr>
          <w:w w:val="110"/>
        </w:rPr>
        <w:t>forsiranje</w:t>
      </w:r>
    </w:p>
    <w:p>
      <w:pPr>
        <w:pStyle w:val="BodyText"/>
        <w:spacing w:line="214" w:lineRule="exact"/>
        <w:ind w:left="159"/>
        <w:jc w:val="left"/>
      </w:pPr>
      <w:r>
        <w:rPr>
          <w:w w:val="110"/>
        </w:rPr>
        <w:t>,Sokolov'.</w:t>
      </w:r>
    </w:p>
    <w:p>
      <w:pPr>
        <w:pStyle w:val="BodyText"/>
        <w:spacing w:line="242" w:lineRule="auto"/>
        <w:ind w:left="155" w:right="168" w:firstLine="395"/>
        <w:jc w:val="left"/>
      </w:pPr>
      <w:r>
        <w:rPr>
          <w:w w:val="115"/>
        </w:rPr>
        <w:t>Zaradi gornjega se je vršil nujen sestanek, na katerem se je vodil sledeči</w:t>
      </w:r>
      <w:r>
        <w:rPr>
          <w:spacing w:val="36"/>
          <w:w w:val="115"/>
        </w:rPr>
        <w:t> </w:t>
      </w:r>
      <w:r>
        <w:rPr>
          <w:w w:val="115"/>
        </w:rPr>
        <w:t>razgovor:</w:t>
      </w:r>
    </w:p>
    <w:p>
      <w:pPr>
        <w:pStyle w:val="BodyText"/>
        <w:spacing w:line="256" w:lineRule="auto" w:before="29"/>
        <w:ind w:left="540" w:right="2699" w:firstLine="16"/>
        <w:jc w:val="left"/>
      </w:pPr>
      <w:r>
        <w:rPr>
          <w:w w:val="115"/>
          <w:sz w:val="18"/>
        </w:rPr>
        <w:t>l. </w:t>
      </w:r>
      <w:r>
        <w:rPr>
          <w:w w:val="115"/>
        </w:rPr>
        <w:t>Poročilo o položaju v taboru ... Pijančevanje:</w:t>
      </w:r>
    </w:p>
    <w:p>
      <w:pPr>
        <w:pStyle w:val="BodyText"/>
        <w:spacing w:line="235" w:lineRule="auto" w:before="20"/>
        <w:ind w:left="156" w:right="126" w:firstLine="390"/>
      </w:pPr>
      <w:r>
        <w:rPr/>
        <w:pict>
          <v:shape style="position:absolute;margin-left:47.010868pt;margin-top:48.50824pt;width:50.85pt;height:.1pt;mso-position-horizontal-relative:page;mso-position-vertical-relative:paragraph;z-index:-250711040;mso-wrap-distance-left:0;mso-wrap-distance-right:0" coordorigin="940,970" coordsize="1017,0" path="m940,970l1957,970e" filled="false" stroked="true" strokeweight=".239607pt" strokecolor="#000000">
            <v:path arrowok="t"/>
            <v:stroke dashstyle="solid"/>
            <w10:wrap type="topAndBottom"/>
          </v:shape>
        </w:pict>
      </w:r>
      <w:r>
        <w:rPr>
          <w:w w:val="110"/>
        </w:rPr>
        <w:t>Oficirji so večkrat pijani. Istok je začel piti iz zagrenjenja, ker ga zapostavljajo. V  ponedeljek</w:t>
      </w:r>
      <w:r>
        <w:rPr>
          <w:spacing w:val="52"/>
          <w:w w:val="110"/>
        </w:rPr>
        <w:t> </w:t>
      </w:r>
      <w:r>
        <w:rPr>
          <w:w w:val="110"/>
        </w:rPr>
        <w:t>je  bil  pijan  komandant  in  polovica  moštva. </w:t>
      </w:r>
      <w:r>
        <w:rPr>
          <w:b/>
          <w:w w:val="110"/>
        </w:rPr>
        <w:t>Pili </w:t>
      </w:r>
      <w:r>
        <w:rPr>
          <w:i/>
          <w:w w:val="110"/>
        </w:rPr>
        <w:t>so v cerkvi, kjer  je t-udi  štab  in  skladišče. </w:t>
      </w:r>
      <w:r>
        <w:rPr>
          <w:w w:val="110"/>
        </w:rPr>
        <w:t>Isto  noč  je prišlo  poročilo, da je v Brusnicah večja skupina partizanov. Kaj bi bilo, če bi bili</w:t>
      </w:r>
      <w:r>
        <w:rPr>
          <w:spacing w:val="18"/>
          <w:w w:val="110"/>
        </w:rPr>
        <w:t> </w:t>
      </w:r>
      <w:r>
        <w:rPr>
          <w:w w:val="110"/>
        </w:rPr>
        <w:t>tisto</w:t>
      </w:r>
    </w:p>
    <w:p>
      <w:pPr>
        <w:tabs>
          <w:tab w:pos="507" w:val="left" w:leader="none"/>
        </w:tabs>
        <w:spacing w:before="29"/>
        <w:ind w:left="109" w:right="0" w:firstLine="0"/>
        <w:jc w:val="left"/>
        <w:rPr>
          <w:sz w:val="14"/>
        </w:rPr>
      </w:pPr>
      <w:r>
        <w:rPr>
          <w:w w:val="105"/>
          <w:sz w:val="15"/>
        </w:rPr>
        <w:t>,</w:t>
        <w:tab/>
        <w:t>5oa </w:t>
      </w:r>
      <w:r>
        <w:rPr>
          <w:w w:val="105"/>
          <w:sz w:val="14"/>
        </w:rPr>
        <w:t>0kr-0,žn&lt;J so,di.šče v N-0vem </w:t>
      </w:r>
      <w:r>
        <w:rPr>
          <w:w w:val="105"/>
          <w:sz w:val="15"/>
        </w:rPr>
        <w:t>mest.u, </w:t>
      </w:r>
      <w:r>
        <w:rPr>
          <w:w w:val="105"/>
          <w:sz w:val="14"/>
        </w:rPr>
        <w:t>K</w:t>
      </w:r>
      <w:r>
        <w:rPr>
          <w:spacing w:val="32"/>
          <w:w w:val="105"/>
          <w:sz w:val="14"/>
        </w:rPr>
        <w:t> </w:t>
      </w:r>
      <w:r>
        <w:rPr>
          <w:w w:val="105"/>
          <w:sz w:val="14"/>
        </w:rPr>
        <w:t>43152.</w:t>
      </w:r>
    </w:p>
    <w:p>
      <w:pPr>
        <w:spacing w:before="14"/>
        <w:ind w:left="509" w:right="0" w:firstLine="0"/>
        <w:jc w:val="left"/>
        <w:rPr>
          <w:rFonts w:ascii="Arial" w:hAnsi="Arial"/>
          <w:b/>
          <w:sz w:val="13"/>
        </w:rPr>
      </w:pPr>
      <w:r>
        <w:rPr>
          <w:w w:val="110"/>
          <w:sz w:val="11"/>
        </w:rPr>
        <w:t>51 </w:t>
      </w:r>
      <w:r>
        <w:rPr>
          <w:w w:val="110"/>
          <w:sz w:val="14"/>
        </w:rPr>
        <w:t>Opraivilcnik: s!lptember  l!i42,  ki  ga je  pisal  bogos-Jo:vec  Malecnšek-Iv-0;  -Original </w:t>
      </w:r>
      <w:r>
        <w:rPr>
          <w:rFonts w:ascii="Arial" w:hAnsi="Arial"/>
          <w:b/>
          <w:w w:val="110"/>
          <w:sz w:val="13"/>
        </w:rPr>
        <w:t>v</w:t>
      </w:r>
    </w:p>
    <w:p>
      <w:pPr>
        <w:spacing w:before="12"/>
        <w:ind w:left="172" w:right="0" w:firstLine="0"/>
        <w:jc w:val="left"/>
        <w:rPr>
          <w:sz w:val="14"/>
        </w:rPr>
      </w:pPr>
      <w:r>
        <w:rPr>
          <w:w w:val="125"/>
          <w:sz w:val="14"/>
        </w:rPr>
        <w:t>Babnik-0,vero arhivu.</w:t>
      </w:r>
    </w:p>
    <w:p>
      <w:pPr>
        <w:spacing w:before="11"/>
        <w:ind w:left="555" w:right="0" w:firstLine="0"/>
        <w:jc w:val="left"/>
        <w:rPr>
          <w:sz w:val="14"/>
        </w:rPr>
      </w:pPr>
      <w:r>
        <w:rPr>
          <w:b/>
          <w:w w:val="125"/>
          <w:sz w:val="10"/>
        </w:rPr>
        <w:t>52 </w:t>
      </w:r>
      <w:r>
        <w:rPr>
          <w:w w:val="125"/>
          <w:sz w:val="14"/>
        </w:rPr>
        <w:t>Ba,b:nikov dnevnik, original </w:t>
      </w:r>
      <w:r>
        <w:rPr>
          <w:rFonts w:ascii="Arial"/>
          <w:b/>
          <w:w w:val="125"/>
          <w:sz w:val="13"/>
        </w:rPr>
        <w:t>v </w:t>
      </w:r>
      <w:r>
        <w:rPr>
          <w:w w:val="125"/>
          <w:sz w:val="14"/>
        </w:rPr>
        <w:t>Bahnikovem arhivu.</w:t>
      </w:r>
    </w:p>
    <w:p>
      <w:pPr>
        <w:spacing w:after="0"/>
        <w:jc w:val="left"/>
        <w:rPr>
          <w:sz w:val="14"/>
        </w:rPr>
        <w:sectPr>
          <w:pgSz w:w="7820" w:h="12240"/>
          <w:pgMar w:top="60" w:bottom="280" w:left="780" w:right="80"/>
        </w:sectPr>
      </w:pPr>
    </w:p>
    <w:p>
      <w:pPr>
        <w:tabs>
          <w:tab w:pos="6791" w:val="right" w:leader="none"/>
        </w:tabs>
        <w:spacing w:before="83"/>
        <w:ind w:left="2386" w:right="0" w:firstLine="0"/>
        <w:jc w:val="left"/>
        <w:rPr>
          <w:b/>
          <w:sz w:val="20"/>
        </w:rPr>
      </w:pPr>
      <w:r>
        <w:rPr/>
        <w:pict>
          <v:shape style="position:absolute;margin-left:23.98452pt;margin-top:19.079996pt;width:332.95pt;height:.1pt;mso-position-horizontal-relative:page;mso-position-vertical-relative:paragraph;z-index:-250710016;mso-wrap-distance-left:0;mso-wrap-distance-right:0" coordorigin="480,382" coordsize="6659,0" path="m480,382l7138,382e" filled="false" stroked="true" strokeweight=".239606pt" strokecolor="#000000">
            <v:path arrowok="t"/>
            <v:stroke dashstyle="solid"/>
            <w10:wrap type="topAndBottom"/>
          </v:shape>
        </w:pict>
      </w:r>
      <w:r>
        <w:rPr>
          <w:w w:val="110"/>
          <w:sz w:val="15"/>
        </w:rPr>
        <w:t>LEGI.TA SMRTI</w:t>
      </w:r>
      <w:r>
        <w:rPr>
          <w:spacing w:val="16"/>
          <w:w w:val="110"/>
          <w:sz w:val="15"/>
        </w:rPr>
        <w:t> </w:t>
      </w:r>
      <w:r>
        <w:rPr>
          <w:w w:val="110"/>
          <w:sz w:val="15"/>
        </w:rPr>
        <w:t>ALI</w:t>
      </w:r>
      <w:r>
        <w:rPr>
          <w:spacing w:val="1"/>
          <w:w w:val="110"/>
          <w:sz w:val="15"/>
        </w:rPr>
        <w:t> </w:t>
      </w:r>
      <w:r>
        <w:rPr>
          <w:w w:val="110"/>
          <w:sz w:val="15"/>
        </w:rPr>
        <w:t>MVAC</w:t>
        <w:tab/>
      </w:r>
      <w:r>
        <w:rPr>
          <w:b/>
          <w:w w:val="110"/>
          <w:position w:val="4"/>
          <w:sz w:val="20"/>
        </w:rPr>
        <w:t>345</w:t>
      </w:r>
    </w:p>
    <w:p>
      <w:pPr>
        <w:pStyle w:val="BodyText"/>
        <w:jc w:val="left"/>
        <w:rPr>
          <w:b/>
          <w:sz w:val="20"/>
        </w:rPr>
      </w:pPr>
    </w:p>
    <w:p>
      <w:pPr>
        <w:pStyle w:val="BodyText"/>
        <w:tabs>
          <w:tab w:pos="1859" w:val="left" w:leader="none"/>
          <w:tab w:pos="2152" w:val="left" w:leader="none"/>
          <w:tab w:pos="3025" w:val="left" w:leader="none"/>
          <w:tab w:pos="5043" w:val="left" w:leader="none"/>
        </w:tabs>
        <w:spacing w:line="235" w:lineRule="auto"/>
        <w:ind w:left="117" w:right="146" w:firstLine="11"/>
        <w:jc w:val="left"/>
      </w:pPr>
      <w:r>
        <w:rPr>
          <w:w w:val="115"/>
        </w:rPr>
        <w:t>noč napacten1. Milan</w:t>
      </w:r>
      <w:r>
        <w:rPr>
          <w:spacing w:val="-8"/>
          <w:w w:val="115"/>
        </w:rPr>
        <w:t> </w:t>
      </w:r>
      <w:r>
        <w:rPr>
          <w:w w:val="115"/>
        </w:rPr>
        <w:t>(Kranjc</w:t>
      </w:r>
      <w:r>
        <w:rPr>
          <w:spacing w:val="-10"/>
          <w:w w:val="115"/>
        </w:rPr>
        <w:t> </w:t>
      </w:r>
      <w:r>
        <w:rPr>
          <w:w w:val="115"/>
        </w:rPr>
        <w:t>-</w:t>
        <w:tab/>
        <w:t>op. S. F.) sicer ni tolikokrat pijan, Svarun (Marjan</w:t>
      </w:r>
      <w:r>
        <w:rPr>
          <w:spacing w:val="40"/>
          <w:w w:val="115"/>
        </w:rPr>
        <w:t> </w:t>
      </w:r>
      <w:r>
        <w:rPr>
          <w:w w:val="115"/>
        </w:rPr>
        <w:t>Pavlič</w:t>
      </w:r>
      <w:r>
        <w:rPr>
          <w:spacing w:val="26"/>
          <w:w w:val="115"/>
        </w:rPr>
        <w:t> </w:t>
      </w:r>
      <w:r>
        <w:rPr>
          <w:w w:val="115"/>
        </w:rPr>
        <w:t>-</w:t>
        <w:tab/>
        <w:t>op.  S.  F.)  redno,</w:t>
      </w:r>
      <w:r>
        <w:rPr>
          <w:spacing w:val="11"/>
          <w:w w:val="115"/>
        </w:rPr>
        <w:t> </w:t>
      </w:r>
      <w:r>
        <w:rPr>
          <w:w w:val="115"/>
        </w:rPr>
        <w:t>kakor</w:t>
      </w:r>
      <w:r>
        <w:rPr>
          <w:spacing w:val="49"/>
          <w:w w:val="115"/>
        </w:rPr>
        <w:t> </w:t>
      </w:r>
      <w:r>
        <w:rPr>
          <w:w w:val="115"/>
        </w:rPr>
        <w:t>tudi</w:t>
        <w:tab/>
        <w:t>(Drago Tomažič -· op. S. F.). V pijanosti delajo neumnosti in fante  zafrkavajo.  Istok  sicer tudi pije, a pri tem ne  zanemarja  dolžnosti ...  Naše  patrulje,  ki stražijo pot  v</w:t>
      </w:r>
      <w:r>
        <w:rPr>
          <w:spacing w:val="-22"/>
          <w:w w:val="115"/>
        </w:rPr>
        <w:t> </w:t>
      </w:r>
      <w:r>
        <w:rPr>
          <w:w w:val="115"/>
        </w:rPr>
        <w:t>Novo</w:t>
      </w:r>
      <w:r>
        <w:rPr>
          <w:spacing w:val="20"/>
          <w:w w:val="115"/>
        </w:rPr>
        <w:t> </w:t>
      </w:r>
      <w:r>
        <w:rPr>
          <w:w w:val="115"/>
        </w:rPr>
        <w:t>mesto</w:t>
        <w:tab/>
        <w:tab/>
        <w:t>Malenšku ali pri Žagarju v Stopičah, pijejo. Tu so bile patrulje ponovno že okrogle, tako n. pr. 12.</w:t>
      </w:r>
      <w:r>
        <w:rPr>
          <w:spacing w:val="-7"/>
          <w:w w:val="115"/>
        </w:rPr>
        <w:t> </w:t>
      </w:r>
      <w:r>
        <w:rPr>
          <w:w w:val="115"/>
        </w:rPr>
        <w:t>9.</w:t>
      </w:r>
    </w:p>
    <w:p>
      <w:pPr>
        <w:pStyle w:val="BodyText"/>
        <w:spacing w:before="7"/>
        <w:jc w:val="left"/>
        <w:rPr>
          <w:sz w:val="10"/>
        </w:rPr>
      </w:pPr>
      <w:r>
        <w:rPr/>
        <w:pict>
          <v:shape style="position:absolute;margin-left:43.172131pt;margin-top:8.685687pt;width:51.85pt;height:.1pt;mso-position-horizontal-relative:page;mso-position-vertical-relative:paragraph;z-index:-250708992;mso-wrap-distance-left:0;mso-wrap-distance-right:0" coordorigin="863,174" coordsize="1037,0" path="m863,174l1900,174e" filled="false" stroked="true" strokeweight="1.198026pt" strokecolor="#000000">
            <v:path arrowok="t"/>
            <v:stroke dashstyle="solid"/>
            <w10:wrap type="topAndBottom"/>
          </v:shape>
        </w:pict>
      </w:r>
    </w:p>
    <w:p>
      <w:pPr>
        <w:pStyle w:val="BodyText"/>
        <w:spacing w:line="235" w:lineRule="auto" w:before="92"/>
        <w:ind w:left="126" w:right="119" w:firstLine="389"/>
      </w:pPr>
      <w:r>
        <w:rPr>
          <w:w w:val="115"/>
        </w:rPr>
        <w:t>Rekvizicije so pri nas eno izmed najbolj žalostnih poglavij. Nanje pošiljajo fante, ki niso zreli, niso  ne  usmerjeni. Sledi divjanje in  ropanje, ki je nevredno vojaka. Tudi v Novem mestu  in  po  vaseh  gre  glas,  da naši niso nič boljši od partizanov.  Oficirji  so še slabši,  ker  ropajo  zase vse najboljše, zato prihaja do velikih nerednosti. Celo do klofutanja vojakov. Tako naši fantje nastopajo slabše kot partizani. Pri zadnjem pohodu je bilo dano povelje ropati na Kronovem kolesa, kjer  jih  najdete, ne glede na to, čigavo je. Fantje so plenili tudi po naših</w:t>
      </w:r>
      <w:r>
        <w:rPr>
          <w:spacing w:val="12"/>
          <w:w w:val="115"/>
        </w:rPr>
        <w:t> </w:t>
      </w:r>
      <w:r>
        <w:rPr>
          <w:w w:val="115"/>
        </w:rPr>
        <w:t>hišah.</w:t>
      </w:r>
    </w:p>
    <w:p>
      <w:pPr>
        <w:pStyle w:val="BodyText"/>
        <w:spacing w:before="42"/>
        <w:ind w:left="515"/>
      </w:pPr>
      <w:r>
        <w:rPr>
          <w:w w:val="115"/>
        </w:rPr>
        <w:t>Morala v taboru:</w:t>
      </w:r>
    </w:p>
    <w:p>
      <w:pPr>
        <w:pStyle w:val="BodyText"/>
        <w:spacing w:line="235" w:lineRule="auto" w:before="44"/>
        <w:ind w:left="128" w:right="114" w:firstLine="387"/>
      </w:pPr>
      <w:r>
        <w:rPr>
          <w:w w:val="115"/>
        </w:rPr>
        <w:t>Oficirji vsi brez izjeme morale ne poznajo. Milan je glede tega narav­ nost nenasiten, divja za dekleti. Ne more razumeti, kako da nekatera  ne  čuti takih potreb kakor on. Ona se mu komaj ubrani. Irene  (Ivanke Primožič op. S. F.) se ne upa lotiti, ker je preveč odločna. Fantje pripovedujejo o več dekletih, ki prihajajo kot kurirke v tabor. A to niso nikake kurirke</w:t>
      </w:r>
      <w:r>
        <w:rPr>
          <w:spacing w:val="-2"/>
          <w:w w:val="115"/>
        </w:rPr>
        <w:t> </w:t>
      </w:r>
      <w:r>
        <w:rPr>
          <w:w w:val="115"/>
        </w:rPr>
        <w:t>...</w:t>
      </w:r>
    </w:p>
    <w:p>
      <w:pPr>
        <w:pStyle w:val="BodyText"/>
        <w:spacing w:before="48"/>
        <w:ind w:left="520"/>
        <w:jc w:val="left"/>
      </w:pPr>
      <w:r>
        <w:rPr>
          <w:w w:val="120"/>
        </w:rPr>
        <w:t>Hrana:</w:t>
      </w:r>
    </w:p>
    <w:p>
      <w:pPr>
        <w:pStyle w:val="BodyText"/>
        <w:tabs>
          <w:tab w:pos="6536" w:val="left" w:leader="none"/>
        </w:tabs>
        <w:spacing w:line="237" w:lineRule="auto" w:before="43"/>
        <w:ind w:left="138" w:right="117" w:firstLine="382"/>
        <w:jc w:val="left"/>
      </w:pPr>
      <w:r>
        <w:rPr>
          <w:w w:val="115"/>
        </w:rPr>
        <w:t>Pred nekaj dnevi je  šel  nek  vojak  iz  stopiške  fare  skrivaj  domov, da  se  bo  enkrat  najedel.  To  je  pripovedoval   g.  župnik</w:t>
      </w:r>
      <w:r>
        <w:rPr>
          <w:spacing w:val="18"/>
          <w:w w:val="115"/>
        </w:rPr>
        <w:t> </w:t>
      </w:r>
      <w:r>
        <w:rPr>
          <w:w w:val="115"/>
        </w:rPr>
        <w:t>(Smolič  -</w:t>
        <w:tab/>
      </w:r>
      <w:r>
        <w:rPr>
          <w:spacing w:val="-6"/>
          <w:w w:val="115"/>
        </w:rPr>
        <w:t>op.</w:t>
      </w:r>
    </w:p>
    <w:p>
      <w:pPr>
        <w:pStyle w:val="BodyText"/>
        <w:spacing w:line="225" w:lineRule="auto" w:before="7"/>
        <w:ind w:left="133" w:right="115" w:hanging="2"/>
        <w:jc w:val="left"/>
      </w:pPr>
      <w:r>
        <w:rPr>
          <w:w w:val="115"/>
        </w:rPr>
        <w:t>S. F.) v Stopičah. V taboru je toliko narobe, ker štab  je  in  pije  po gosposko ...</w:t>
      </w:r>
    </w:p>
    <w:p>
      <w:pPr>
        <w:pStyle w:val="BodyText"/>
        <w:tabs>
          <w:tab w:pos="4045" w:val="left" w:leader="none"/>
        </w:tabs>
        <w:spacing w:line="235" w:lineRule="auto" w:before="61"/>
        <w:ind w:left="132" w:right="102" w:firstLine="402"/>
      </w:pPr>
      <w:r>
        <w:rPr>
          <w:w w:val="115"/>
        </w:rPr>
        <w:t>Na pohodu so  bili ves  čas  dve  nedelji  brez  sv.  maše ...  Kradli  so po hišah kot partizani. Komandant je napodil fante iz  gostilne  in  jih kregal,  ker  so  hoteli  plafati,</w:t>
      </w:r>
      <w:r>
        <w:rPr>
          <w:spacing w:val="40"/>
          <w:w w:val="115"/>
        </w:rPr>
        <w:t> </w:t>
      </w:r>
      <w:r>
        <w:rPr>
          <w:w w:val="115"/>
        </w:rPr>
        <w:t>kar</w:t>
      </w:r>
      <w:r>
        <w:rPr>
          <w:spacing w:val="54"/>
          <w:w w:val="115"/>
        </w:rPr>
        <w:t> </w:t>
      </w:r>
      <w:r>
        <w:rPr>
          <w:w w:val="115"/>
        </w:rPr>
        <w:t>so</w:t>
        <w:tab/>
        <w:t>(Komandant </w:t>
      </w:r>
      <w:r>
        <w:rPr>
          <w:w w:val="110"/>
        </w:rPr>
        <w:t>j.e bil </w:t>
      </w:r>
      <w:r>
        <w:rPr>
          <w:w w:val="115"/>
        </w:rPr>
        <w:t>Milan). Ob vprašanju, če bo sv. maša, .se je  norčeval  iz kurata. Jezil se  je nad  fanti, da so zanič in ne poznajo discipline. Gorazd (Klemenčič - op. S. F.) in Svarun (Pavlič - op. S. F.) sta bila vsak večer  pijana.  Ko  ju  je Milan  oštel, sta se še bolj napila. Postopanje s starim možem. V Kronovem je pobiral kar od kraja ljudi, brez ozira  ali  so  partizani  ali  so  naši,  prav tako v Šmarjeti. Prisilil jih je, da so  morali  nositi  nahrbtnike.  Bili  so vmes starejši ljudje, lačni, nosili do Mokronoga in celo do Št. Ruperta. Povsod so imeli nalog vzeti vsako kolo</w:t>
      </w:r>
      <w:r>
        <w:rPr>
          <w:spacing w:val="30"/>
          <w:w w:val="115"/>
        </w:rPr>
        <w:t> </w:t>
      </w:r>
      <w:r>
        <w:rPr>
          <w:w w:val="115"/>
        </w:rPr>
        <w:t>...</w:t>
      </w:r>
    </w:p>
    <w:p>
      <w:pPr>
        <w:pStyle w:val="BodyText"/>
        <w:spacing w:before="47"/>
        <w:ind w:left="531"/>
      </w:pPr>
      <w:r>
        <w:rPr>
          <w:w w:val="115"/>
        </w:rPr>
        <w:t>Vpliv duhovnikov:</w:t>
      </w:r>
    </w:p>
    <w:p>
      <w:pPr>
        <w:pStyle w:val="BodyText"/>
        <w:spacing w:line="232" w:lineRule="auto" w:before="55"/>
        <w:ind w:left="142" w:right="98" w:firstLine="392"/>
      </w:pPr>
      <w:r>
        <w:rPr>
          <w:w w:val="115"/>
        </w:rPr>
        <w:t>Za ta pokret so delali prvi z vsemi močmi in v stalni smrtni nevar­  nosti prav duhovniki. Vplivali so na  fante,  da  so  šli  v  tabor,  sedaj  pa jim je prepovedano vstopiti v tabor in žanjejo od strani oficirjev zasmeh, kakor se tudi zasmehuje versko  prepričanje  moštva ...  Te  zlorabe  so hude, a kar je še hujše, je strogo prepovedano predložiti kako kritiko tozadevnih razmer. Duhovniki so dali svoje najboljše fante, pa se  prezi­ rajo in oficirji se sramuJeJo njihove družbe. Prednost imaJo  tisti,  ki  </w:t>
      </w:r>
      <w:r>
        <w:rPr>
          <w:b/>
          <w:w w:val="115"/>
        </w:rPr>
        <w:t>so </w:t>
      </w:r>
      <w:r>
        <w:rPr>
          <w:w w:val="115"/>
        </w:rPr>
        <w:t>dali samo nekaj rezervnih oficirjev sumljivega značaja in najslabše kvalifikacije.</w:t>
      </w:r>
    </w:p>
    <w:p>
      <w:pPr>
        <w:spacing w:after="0" w:line="232" w:lineRule="auto"/>
        <w:sectPr>
          <w:pgSz w:w="7900" w:h="12300"/>
          <w:pgMar w:top="100" w:bottom="280" w:left="340" w:right="640"/>
        </w:sectPr>
      </w:pPr>
    </w:p>
    <w:p>
      <w:pPr>
        <w:tabs>
          <w:tab w:pos="2061" w:val="left" w:leader="none"/>
        </w:tabs>
        <w:spacing w:before="73"/>
        <w:ind w:left="114" w:right="0" w:firstLine="0"/>
        <w:jc w:val="both"/>
        <w:rPr>
          <w:sz w:val="15"/>
        </w:rPr>
      </w:pPr>
      <w:r>
        <w:rPr/>
        <w:pict>
          <v:shape style="position:absolute;margin-left:45.08963pt;margin-top:18.185919pt;width:333.9pt;height:.1pt;mso-position-horizontal-relative:page;mso-position-vertical-relative:paragraph;z-index:-250707968;mso-wrap-distance-left:0;mso-wrap-distance-right:0" coordorigin="902,364" coordsize="6678,0" path="m902,364l7579,364e" filled="false" stroked="true" strokeweight=".239604pt" strokecolor="#000000">
            <v:path arrowok="t"/>
            <v:stroke dashstyle="solid"/>
            <w10:wrap type="topAndBottom"/>
          </v:shape>
        </w:pict>
      </w:r>
      <w:r>
        <w:rPr>
          <w:rFonts w:ascii="Arial" w:hAnsi="Arial"/>
          <w:w w:val="110"/>
          <w:position w:val="5"/>
          <w:sz w:val="18"/>
        </w:rPr>
        <w:t>346</w:t>
        <w:tab/>
      </w:r>
      <w:r>
        <w:rPr>
          <w:w w:val="110"/>
          <w:sz w:val="15"/>
        </w:rPr>
        <w:t>NASTOP OBOROžENIH</w:t>
      </w:r>
      <w:r>
        <w:rPr>
          <w:spacing w:val="37"/>
          <w:w w:val="110"/>
          <w:sz w:val="15"/>
        </w:rPr>
        <w:t> </w:t>
      </w:r>
      <w:r>
        <w:rPr>
          <w:w w:val="110"/>
          <w:sz w:val="15"/>
        </w:rPr>
        <w:t>ODDELKOV</w:t>
      </w:r>
    </w:p>
    <w:p>
      <w:pPr>
        <w:pStyle w:val="BodyText"/>
        <w:spacing w:before="3"/>
        <w:jc w:val="left"/>
      </w:pPr>
    </w:p>
    <w:p>
      <w:pPr>
        <w:pStyle w:val="BodyText"/>
        <w:ind w:left="508"/>
      </w:pPr>
      <w:r>
        <w:rPr>
          <w:w w:val="115"/>
        </w:rPr>
        <w:t>Odnos oficirjev do fantov:</w:t>
      </w:r>
    </w:p>
    <w:p>
      <w:pPr>
        <w:pStyle w:val="BodyText"/>
        <w:spacing w:line="232" w:lineRule="auto" w:before="46"/>
        <w:ind w:left="117" w:right="120" w:firstLine="400"/>
        <w:rPr>
          <w:sz w:val="14"/>
        </w:rPr>
      </w:pPr>
      <w:r>
        <w:rPr>
          <w:w w:val="115"/>
        </w:rPr>
        <w:t>V noči od 29. na 30. avgusta je pijan oficir pretepal stražarja, popol­ noma po nedolžnem. Za kazen ga je vlekel v bunker  in  je  moral  tam spati. Vsi fantje, razen par izjem, so katoliškega verskega prepričanja. Vojaki v taboru pa vidijo, da je oficirjem malo mar za  vero in  narod, ampak le za osebne koristi. Kakšna je torej razlika med njimi in parti­ zanskimi kolovodji! Zakaj se torej sploh borijo! Versko prepričanje se prezira.  Imenujejo   taborne   vojake   tercijalni   tabor   (Janko),   družba sv. Jurija in Marijina družba ...</w:t>
      </w:r>
      <w:r>
        <w:rPr>
          <w:spacing w:val="-21"/>
          <w:w w:val="115"/>
        </w:rPr>
        <w:t> </w:t>
      </w:r>
      <w:r>
        <w:rPr>
          <w:rFonts w:ascii="Arial" w:hAnsi="Arial"/>
          <w:w w:val="115"/>
          <w:sz w:val="14"/>
        </w:rPr>
        <w:t>«</w:t>
      </w:r>
      <w:r>
        <w:rPr>
          <w:w w:val="115"/>
          <w:sz w:val="14"/>
          <w:vertAlign w:val="superscript"/>
        </w:rPr>
        <w:t>53</w:t>
      </w:r>
    </w:p>
    <w:p>
      <w:pPr>
        <w:pStyle w:val="BodyText"/>
        <w:spacing w:line="235" w:lineRule="auto" w:before="42"/>
        <w:ind w:left="119" w:right="123" w:firstLine="388"/>
      </w:pPr>
      <w:r>
        <w:rPr>
          <w:w w:val="115"/>
        </w:rPr>
        <w:t>Spomenica potrjuje in dopolnjuje naše dosedanje ugotovitve o raz­ bojniškem  značaju  Legije  smrti.  V  tej  podivjanosti   je  belogardiste  že v Štajerskem bataljonu poleg mihailovicevskih oficirjev vzgajala tudi belogardistična duhovščina, posebno kaplan Šinkar in Babnik, ki jih je vodila v zahrbtno, brezobzirno bratomorno klanje in navaden kriminal. Sedaj, ko so mihailovicevski oficirji skušali omejevati stremljenja belo­ gardistične duhovščine po neomejeni nadvladi v beli vojski, so klerofašisti zakričali o zapostavljanju. Plodove svoje  izdajalske  in  zločinske  vzgoje pa so uporabljali kot dokaze proti svojim mihailovicevskim</w:t>
      </w:r>
      <w:r>
        <w:rPr>
          <w:spacing w:val="34"/>
          <w:w w:val="115"/>
        </w:rPr>
        <w:t> </w:t>
      </w:r>
      <w:r>
        <w:rPr>
          <w:w w:val="115"/>
        </w:rPr>
        <w:t>tekmecem.</w:t>
      </w:r>
    </w:p>
    <w:p>
      <w:pPr>
        <w:pStyle w:val="BodyText"/>
        <w:spacing w:line="235" w:lineRule="auto" w:before="38"/>
        <w:ind w:left="122" w:right="117" w:firstLine="390"/>
      </w:pPr>
      <w:r>
        <w:rPr>
          <w:w w:val="115"/>
        </w:rPr>
        <w:t>Major Karel Novak je s skupino svojih oficirjev hotel biti popoln gospodar belogardistične Legije smrti. Zato je duhovščini  odsvetoval,  da bi se še naprej vtikala v strogo vojaške zadeve,  a  </w:t>
      </w:r>
      <w:r>
        <w:rPr>
          <w:w w:val="115"/>
          <w:sz w:val="18"/>
        </w:rPr>
        <w:t>ji  </w:t>
      </w:r>
      <w:r>
        <w:rPr>
          <w:w w:val="115"/>
        </w:rPr>
        <w:t>prepustil  mnoge druge, tudi važne belogardistične posle. Tako je Katoliška akcija v Novem mestu  vodila  socialni,  kurirski  in  propagandni   odsek  za  Legijo  smrti, s sodelovanjem Slovenske legije pa tudi  materialni  in  prehranjevalni odsek ter obveščevalno službo. To je razvidno iz tega Babnikovega poročila:</w:t>
      </w:r>
    </w:p>
    <w:p>
      <w:pPr>
        <w:pStyle w:val="BodyText"/>
        <w:spacing w:line="235" w:lineRule="auto" w:before="41"/>
        <w:ind w:left="125" w:right="128" w:firstLine="397"/>
      </w:pPr>
      <w:r>
        <w:rPr>
          <w:w w:val="115"/>
        </w:rPr>
        <w:t>»Socialni odsek: Člani: g. Avsec (Ferdo - op. S. F.), g. Grilc, ga. prof. Marija Gi.mde, ga. Bajželj Zinka, preč. g. vikar Oblak  Janko ... ; tajnica: ga. prof. Gundejeva,  blagajničarka: ga. Bajželj  Zinka.  Seje  vsako</w:t>
      </w:r>
      <w:r>
        <w:rPr>
          <w:spacing w:val="25"/>
          <w:w w:val="115"/>
        </w:rPr>
        <w:t> </w:t>
      </w:r>
      <w:r>
        <w:rPr>
          <w:w w:val="115"/>
        </w:rPr>
        <w:t>soboto.</w:t>
      </w:r>
    </w:p>
    <w:p>
      <w:pPr>
        <w:pStyle w:val="BodyText"/>
        <w:spacing w:line="237" w:lineRule="auto" w:before="41"/>
        <w:ind w:left="128" w:right="125" w:firstLine="388"/>
      </w:pPr>
      <w:r>
        <w:rPr>
          <w:w w:val="115"/>
        </w:rPr>
        <w:t>Kurirski odsek: zveza Stopiče-Šmihel-Novo  mesto:  Dečva  (Dra­ bova, poštarica - op. S.  F.)  v  Stopičah,  zveza  Šmihel-Novo  mesto: Malka  v samostanu,  zveza  Novo  mesto-Ljubljana:  Žane (študent</w:t>
      </w:r>
      <w:r>
        <w:rPr>
          <w:spacing w:val="26"/>
          <w:w w:val="115"/>
        </w:rPr>
        <w:t> </w:t>
      </w:r>
      <w:r>
        <w:rPr>
          <w:w w:val="115"/>
        </w:rPr>
        <w:t>Hrovat</w:t>
      </w:r>
    </w:p>
    <w:p>
      <w:pPr>
        <w:pStyle w:val="ListParagraph"/>
        <w:numPr>
          <w:ilvl w:val="0"/>
          <w:numId w:val="52"/>
        </w:numPr>
        <w:tabs>
          <w:tab w:pos="418" w:val="left" w:leader="none"/>
        </w:tabs>
        <w:spacing w:line="215" w:lineRule="exact" w:before="0" w:after="0"/>
        <w:ind w:left="417" w:right="0" w:hanging="300"/>
        <w:jc w:val="both"/>
        <w:rPr>
          <w:sz w:val="19"/>
        </w:rPr>
      </w:pPr>
      <w:r>
        <w:rPr>
          <w:w w:val="115"/>
          <w:sz w:val="19"/>
        </w:rPr>
        <w:t>op. S. F.) iz</w:t>
      </w:r>
      <w:r>
        <w:rPr>
          <w:spacing w:val="-16"/>
          <w:w w:val="115"/>
          <w:sz w:val="19"/>
        </w:rPr>
        <w:t> </w:t>
      </w:r>
      <w:r>
        <w:rPr>
          <w:w w:val="115"/>
          <w:sz w:val="19"/>
        </w:rPr>
        <w:t>Ljubljane.</w:t>
      </w:r>
    </w:p>
    <w:p>
      <w:pPr>
        <w:pStyle w:val="BodyText"/>
        <w:spacing w:line="235" w:lineRule="auto" w:before="25"/>
        <w:ind w:left="127" w:right="119" w:firstLine="390"/>
      </w:pPr>
      <w:r>
        <w:rPr>
          <w:w w:val="115"/>
        </w:rPr>
        <w:t>Odsek ,novinar': namen: vsak teden izdati časopis za tabor, uredništvo Encijan (prof. Marija Gunde - op. S. F.), tisk: Malka (Gunde - op. S. F.), uprava: Malka, cenzura: Ciril (Babnik - op. S. F.), še ne deluje, a je vse pripravljeno ...</w:t>
      </w:r>
    </w:p>
    <w:p>
      <w:pPr>
        <w:pStyle w:val="BodyText"/>
        <w:spacing w:before="17"/>
        <w:ind w:left="512"/>
      </w:pPr>
      <w:r>
        <w:rPr>
          <w:w w:val="115"/>
        </w:rPr>
        <w:t>S sodelovanjem S. </w:t>
      </w:r>
      <w:r>
        <w:rPr>
          <w:w w:val="115"/>
          <w:sz w:val="18"/>
        </w:rPr>
        <w:t>L. </w:t>
      </w:r>
      <w:r>
        <w:rPr>
          <w:w w:val="115"/>
        </w:rPr>
        <w:t>(Slovenske legije - op. S. F.):</w:t>
      </w:r>
    </w:p>
    <w:p>
      <w:pPr>
        <w:pStyle w:val="BodyText"/>
        <w:spacing w:line="237" w:lineRule="auto" w:before="13"/>
        <w:ind w:left="125" w:right="148" w:firstLine="392"/>
      </w:pPr>
      <w:r>
        <w:rPr>
          <w:w w:val="115"/>
        </w:rPr>
        <w:t>Odsek ,M' (materialni): člani: Sokol,  Sonce  (Benedičič  in  dr.  Ka­ lan - </w:t>
      </w:r>
      <w:r>
        <w:rPr>
          <w:rFonts w:ascii="Arial" w:hAnsi="Arial"/>
          <w:i/>
          <w:w w:val="115"/>
          <w:sz w:val="16"/>
        </w:rPr>
        <w:t>op. </w:t>
      </w:r>
      <w:r>
        <w:rPr>
          <w:w w:val="115"/>
        </w:rPr>
        <w:t>S. F.), Verbič, Jerman ...  skladišče v posojilnici  v N. m., kaj  pride notri in kaj gre ven zapisuje Sonce</w:t>
      </w:r>
      <w:r>
        <w:rPr>
          <w:spacing w:val="5"/>
          <w:w w:val="115"/>
        </w:rPr>
        <w:t> </w:t>
      </w:r>
      <w:r>
        <w:rPr>
          <w:w w:val="115"/>
        </w:rPr>
        <w:t>...</w:t>
      </w:r>
    </w:p>
    <w:p>
      <w:pPr>
        <w:pStyle w:val="BodyText"/>
        <w:spacing w:line="247" w:lineRule="auto" w:before="1"/>
        <w:ind w:left="518" w:right="124"/>
      </w:pPr>
      <w:r>
        <w:rPr>
          <w:w w:val="115"/>
        </w:rPr>
        <w:t>Odsek ,P' (prehrana): isti člani kot pri ,M', isto skladišče ... Obveščevalna  služba: Po Novem  mestu in  okolici razpredena </w:t>
      </w:r>
      <w:r>
        <w:rPr>
          <w:spacing w:val="19"/>
          <w:w w:val="115"/>
        </w:rPr>
        <w:t> </w:t>
      </w:r>
      <w:r>
        <w:rPr>
          <w:w w:val="115"/>
        </w:rPr>
        <w:t>mreža.</w:t>
      </w:r>
    </w:p>
    <w:p>
      <w:pPr>
        <w:pStyle w:val="BodyText"/>
        <w:spacing w:line="232" w:lineRule="auto"/>
        <w:ind w:left="129" w:right="119" w:hanging="7"/>
      </w:pPr>
      <w:r>
        <w:rPr>
          <w:w w:val="115"/>
        </w:rPr>
        <w:t>Dnevno tipkamo ,Poročevalca',  ki  ga  dobiva:  g.  Kogoj  (major  Novak op. S.  F.) ali  Peter  (kaplan  Urbanč -    op. S.  F.),  Janko  (Debeljak -  </w:t>
      </w:r>
      <w:r>
        <w:rPr>
          <w:spacing w:val="6"/>
          <w:w w:val="115"/>
        </w:rPr>
        <w:t> </w:t>
      </w:r>
      <w:r>
        <w:rPr>
          <w:w w:val="115"/>
        </w:rPr>
        <w:t>op.</w:t>
      </w:r>
    </w:p>
    <w:p>
      <w:pPr>
        <w:pStyle w:val="BodyText"/>
        <w:spacing w:line="237" w:lineRule="auto"/>
        <w:ind w:left="129" w:right="121" w:hanging="11"/>
      </w:pPr>
      <w:r>
        <w:rPr/>
        <w:pict>
          <v:shape style="position:absolute;margin-left:45.08963pt;margin-top:26.031904pt;width:51.85pt;height:.1pt;mso-position-horizontal-relative:page;mso-position-vertical-relative:paragraph;z-index:-250706944;mso-wrap-distance-left:0;mso-wrap-distance-right:0" coordorigin="902,521" coordsize="1037,0" path="m902,521l1938,521e" filled="false" stroked="true" strokeweight=".239604pt" strokecolor="#000000">
            <v:path arrowok="t"/>
            <v:stroke dashstyle="solid"/>
            <w10:wrap type="topAndBottom"/>
          </v:shape>
        </w:pict>
      </w:r>
      <w:r>
        <w:rPr>
          <w:w w:val="115"/>
        </w:rPr>
        <w:t>S. </w:t>
      </w:r>
      <w:r>
        <w:rPr>
          <w:rFonts w:ascii="Arial" w:hAnsi="Arial"/>
          <w:i/>
          <w:w w:val="115"/>
          <w:sz w:val="17"/>
        </w:rPr>
        <w:t>F.), </w:t>
      </w:r>
      <w:r>
        <w:rPr>
          <w:w w:val="115"/>
        </w:rPr>
        <w:t>S. L. Milan (Kranjc - op. S. F.) (sedaj morda bataljonski koman­ dant),  Ciril  (kaplan  Babnik -    op. S.  F.) in  arhiv. -    Dnevno  tipkano</w:t>
      </w:r>
      <w:r>
        <w:rPr>
          <w:spacing w:val="-8"/>
          <w:w w:val="115"/>
        </w:rPr>
        <w:t> </w:t>
      </w:r>
      <w:r>
        <w:rPr>
          <w:w w:val="115"/>
        </w:rPr>
        <w:t>po</w:t>
      </w:r>
    </w:p>
    <w:p>
      <w:pPr>
        <w:spacing w:before="43"/>
        <w:ind w:left="524" w:right="0" w:firstLine="0"/>
        <w:jc w:val="left"/>
        <w:rPr>
          <w:sz w:val="14"/>
        </w:rPr>
      </w:pPr>
      <w:r>
        <w:rPr>
          <w:w w:val="120"/>
          <w:sz w:val="11"/>
        </w:rPr>
        <w:t>53 </w:t>
      </w:r>
      <w:r>
        <w:rPr>
          <w:w w:val="120"/>
          <w:sz w:val="14"/>
        </w:rPr>
        <w:t>Ori,ginal v arhivu jav. tož. LRS, </w:t>
      </w:r>
      <w:r>
        <w:rPr>
          <w:rFonts w:ascii="Arial" w:hAnsi="Arial"/>
          <w:w w:val="120"/>
          <w:sz w:val="13"/>
        </w:rPr>
        <w:t>št. </w:t>
      </w:r>
      <w:r>
        <w:rPr>
          <w:w w:val="115"/>
          <w:sz w:val="14"/>
        </w:rPr>
        <w:t>92599.</w:t>
      </w:r>
    </w:p>
    <w:p>
      <w:pPr>
        <w:spacing w:after="0"/>
        <w:jc w:val="left"/>
        <w:rPr>
          <w:sz w:val="14"/>
        </w:rPr>
        <w:sectPr>
          <w:pgSz w:w="7980" w:h="12350"/>
          <w:pgMar w:top="140" w:bottom="280" w:left="780" w:right="280"/>
        </w:sectPr>
      </w:pPr>
    </w:p>
    <w:p>
      <w:pPr>
        <w:tabs>
          <w:tab w:pos="6792" w:val="right" w:leader="none"/>
        </w:tabs>
        <w:spacing w:before="81"/>
        <w:ind w:left="2386" w:right="0" w:firstLine="0"/>
        <w:jc w:val="left"/>
        <w:rPr>
          <w:rFonts w:ascii="Arial"/>
          <w:b/>
          <w:sz w:val="18"/>
        </w:rPr>
      </w:pPr>
      <w:r>
        <w:rPr/>
        <w:pict>
          <v:shape style="position:absolute;margin-left:17.268848pt;margin-top:18.085938pt;width:333.9pt;height:.1pt;mso-position-horizontal-relative:page;mso-position-vertical-relative:paragraph;z-index:-250705920;mso-wrap-distance-left:0;mso-wrap-distance-right:0" coordorigin="345,362" coordsize="6678,0" path="m345,362l7023,362e" filled="false" stroked="true" strokeweight=".239606pt" strokecolor="#000000">
            <v:path arrowok="t"/>
            <v:stroke dashstyle="solid"/>
            <w10:wrap type="topAndBottom"/>
          </v:shape>
        </w:pict>
      </w:r>
      <w:r>
        <w:rPr>
          <w:w w:val="110"/>
          <w:sz w:val="15"/>
        </w:rPr>
        <w:t>LEGIJA S:MRTI</w:t>
      </w:r>
      <w:r>
        <w:rPr>
          <w:spacing w:val="15"/>
          <w:w w:val="110"/>
          <w:sz w:val="15"/>
        </w:rPr>
        <w:t> </w:t>
      </w:r>
      <w:r>
        <w:rPr>
          <w:w w:val="110"/>
          <w:sz w:val="15"/>
        </w:rPr>
        <w:t>ALI</w:t>
      </w:r>
      <w:r>
        <w:rPr>
          <w:spacing w:val="28"/>
          <w:w w:val="110"/>
          <w:sz w:val="15"/>
        </w:rPr>
        <w:t> </w:t>
      </w:r>
      <w:r>
        <w:rPr>
          <w:w w:val="110"/>
          <w:sz w:val="15"/>
        </w:rPr>
        <w:t>J\IVAC</w:t>
        <w:tab/>
      </w:r>
      <w:r>
        <w:rPr>
          <w:rFonts w:ascii="Arial"/>
          <w:b/>
          <w:w w:val="110"/>
          <w:position w:val="4"/>
          <w:sz w:val="18"/>
        </w:rPr>
        <w:t>347</w:t>
      </w:r>
    </w:p>
    <w:p>
      <w:pPr>
        <w:pStyle w:val="BodyText"/>
        <w:spacing w:before="2"/>
        <w:jc w:val="left"/>
        <w:rPr>
          <w:rFonts w:ascii="Arial"/>
          <w:b/>
          <w:sz w:val="20"/>
        </w:rPr>
      </w:pPr>
    </w:p>
    <w:p>
      <w:pPr>
        <w:spacing w:line="232" w:lineRule="auto" w:before="0"/>
        <w:ind w:left="127" w:right="132" w:hanging="6"/>
        <w:jc w:val="both"/>
        <w:rPr>
          <w:sz w:val="10"/>
        </w:rPr>
      </w:pPr>
      <w:r>
        <w:rPr>
          <w:b/>
          <w:w w:val="110"/>
          <w:sz w:val="18"/>
        </w:rPr>
        <w:t>potrebi </w:t>
      </w:r>
      <w:r>
        <w:rPr>
          <w:w w:val="110"/>
          <w:sz w:val="19"/>
        </w:rPr>
        <w:t>tudi ,Stražo',  </w:t>
      </w:r>
      <w:r>
        <w:rPr>
          <w:b/>
          <w:w w:val="110"/>
          <w:sz w:val="18"/>
        </w:rPr>
        <w:t>bolj  </w:t>
      </w:r>
      <w:r>
        <w:rPr>
          <w:w w:val="110"/>
          <w:sz w:val="19"/>
        </w:rPr>
        <w:t>zaupne  in  osebne</w:t>
      </w:r>
      <w:r>
        <w:rPr>
          <w:spacing w:val="52"/>
          <w:w w:val="110"/>
          <w:sz w:val="19"/>
        </w:rPr>
        <w:t> </w:t>
      </w:r>
      <w:r>
        <w:rPr>
          <w:w w:val="110"/>
          <w:sz w:val="19"/>
        </w:rPr>
        <w:t>zadeve.  </w:t>
      </w:r>
      <w:r>
        <w:rPr>
          <w:b/>
          <w:w w:val="110"/>
          <w:sz w:val="18"/>
        </w:rPr>
        <w:t>Dobivajo:  </w:t>
      </w:r>
      <w:r>
        <w:rPr>
          <w:w w:val="110"/>
          <w:sz w:val="19"/>
        </w:rPr>
        <w:t>g.  Kogoj (oz. Peter), </w:t>
      </w:r>
      <w:r>
        <w:rPr>
          <w:b/>
          <w:w w:val="110"/>
          <w:sz w:val="18"/>
        </w:rPr>
        <w:t>Janko, </w:t>
      </w:r>
      <w:r>
        <w:rPr>
          <w:w w:val="110"/>
          <w:sz w:val="19"/>
        </w:rPr>
        <w:t>ar </w:t>
      </w:r>
      <w:r>
        <w:rPr>
          <w:spacing w:val="4"/>
          <w:w w:val="110"/>
          <w:sz w:val="19"/>
        </w:rPr>
        <w:t>hiv.«</w:t>
      </w:r>
      <w:r>
        <w:rPr>
          <w:spacing w:val="4"/>
          <w:w w:val="110"/>
          <w:position w:val="7"/>
          <w:sz w:val="10"/>
        </w:rPr>
        <w:t>54</w:t>
      </w:r>
    </w:p>
    <w:p>
      <w:pPr>
        <w:spacing w:line="232" w:lineRule="auto" w:before="41"/>
        <w:ind w:left="119" w:right="132" w:firstLine="393"/>
        <w:jc w:val="both"/>
        <w:rPr>
          <w:b/>
          <w:sz w:val="18"/>
        </w:rPr>
      </w:pPr>
      <w:r>
        <w:rPr>
          <w:w w:val="115"/>
          <w:sz w:val="19"/>
        </w:rPr>
        <w:t>Vse te odseke je vodil </w:t>
      </w:r>
      <w:r>
        <w:rPr>
          <w:b/>
          <w:w w:val="115"/>
          <w:sz w:val="18"/>
        </w:rPr>
        <w:t>kaplan </w:t>
      </w:r>
      <w:r>
        <w:rPr>
          <w:w w:val="115"/>
          <w:sz w:val="19"/>
        </w:rPr>
        <w:t>Nande Babnik-Ciril, kar dokazuje naslednje njegovo poročilo, ki ga je 17. </w:t>
      </w:r>
      <w:r>
        <w:rPr>
          <w:b/>
          <w:w w:val="115"/>
          <w:sz w:val="20"/>
        </w:rPr>
        <w:t>septembra </w:t>
      </w:r>
      <w:r>
        <w:rPr>
          <w:w w:val="115"/>
          <w:sz w:val="19"/>
        </w:rPr>
        <w:t>1942 poslal </w:t>
      </w:r>
      <w:r>
        <w:rPr>
          <w:b/>
          <w:w w:val="115"/>
          <w:sz w:val="20"/>
        </w:rPr>
        <w:t>svojim </w:t>
      </w:r>
      <w:r>
        <w:rPr>
          <w:b/>
          <w:w w:val="115"/>
          <w:sz w:val="18"/>
        </w:rPr>
        <w:t>nadrejenim:</w:t>
      </w:r>
    </w:p>
    <w:p>
      <w:pPr>
        <w:pStyle w:val="BodyText"/>
        <w:spacing w:before="39"/>
        <w:ind w:left="512"/>
      </w:pPr>
      <w:r>
        <w:rPr>
          <w:w w:val="110"/>
        </w:rPr>
        <w:t>»Poročilo o delu Cirila.</w:t>
      </w:r>
    </w:p>
    <w:p>
      <w:pPr>
        <w:pStyle w:val="BodyText"/>
        <w:spacing w:line="217" w:lineRule="exact" w:before="12"/>
        <w:ind w:left="516"/>
      </w:pPr>
      <w:r>
        <w:rPr>
          <w:w w:val="115"/>
        </w:rPr>
        <w:t>Vodi odseke: socialni, kurirski, ,novinar'.</w:t>
      </w:r>
    </w:p>
    <w:p>
      <w:pPr>
        <w:pStyle w:val="BodyText"/>
        <w:spacing w:line="213" w:lineRule="exact"/>
        <w:ind w:left="516"/>
      </w:pPr>
      <w:r>
        <w:rPr>
          <w:b/>
          <w:w w:val="115"/>
          <w:sz w:val="18"/>
        </w:rPr>
        <w:t>Daje </w:t>
      </w:r>
      <w:r>
        <w:rPr>
          <w:w w:val="115"/>
        </w:rPr>
        <w:t>naročilo odsekom ,M' in ,P'.</w:t>
      </w:r>
    </w:p>
    <w:p>
      <w:pPr>
        <w:pStyle w:val="BodyText"/>
        <w:spacing w:line="237" w:lineRule="auto"/>
        <w:ind w:left="133" w:right="127" w:firstLine="372"/>
      </w:pPr>
      <w:r>
        <w:rPr>
          <w:w w:val="115"/>
        </w:rPr>
        <w:t>Prevzema od teh  odsekov  blago,  ki  mora  preko  skladišča  pri  Jelki v Stopičah radi</w:t>
      </w:r>
      <w:r>
        <w:rPr>
          <w:spacing w:val="32"/>
          <w:w w:val="115"/>
        </w:rPr>
        <w:t> </w:t>
      </w:r>
      <w:r>
        <w:rPr>
          <w:w w:val="115"/>
        </w:rPr>
        <w:t>evidence.</w:t>
      </w:r>
    </w:p>
    <w:p>
      <w:pPr>
        <w:spacing w:line="214" w:lineRule="exact" w:before="0"/>
        <w:ind w:left="515" w:right="0" w:firstLine="0"/>
        <w:jc w:val="both"/>
        <w:rPr>
          <w:sz w:val="19"/>
        </w:rPr>
      </w:pPr>
      <w:r>
        <w:rPr>
          <w:b/>
          <w:w w:val="115"/>
          <w:sz w:val="18"/>
        </w:rPr>
        <w:t>Izdaja </w:t>
      </w:r>
      <w:r>
        <w:rPr>
          <w:w w:val="115"/>
          <w:sz w:val="19"/>
        </w:rPr>
        <w:t>,Stražo'.</w:t>
      </w:r>
    </w:p>
    <w:p>
      <w:pPr>
        <w:pStyle w:val="BodyText"/>
        <w:spacing w:line="232" w:lineRule="auto" w:before="1"/>
        <w:ind w:left="509" w:right="3208" w:firstLine="4"/>
      </w:pPr>
      <w:r>
        <w:rPr>
          <w:w w:val="115"/>
        </w:rPr>
        <w:t>Ima evidenco nad ,Poročevalcem'. Intendantsko delo ...</w:t>
      </w:r>
    </w:p>
    <w:p>
      <w:pPr>
        <w:pStyle w:val="BodyText"/>
        <w:spacing w:line="235" w:lineRule="auto" w:before="1"/>
        <w:ind w:left="130" w:right="126" w:firstLine="381"/>
      </w:pPr>
      <w:r>
        <w:rPr>
          <w:w w:val="115"/>
        </w:rPr>
        <w:t>Okrevališče v Šmihelu: S. prednica (Stanislava Babnik - op. S. F.) prosi, da bi mi uredili  z Italijani. kar se tiče ustanovitve  okrevališča,  da  ne</w:t>
      </w:r>
      <w:r>
        <w:rPr>
          <w:spacing w:val="14"/>
          <w:w w:val="115"/>
        </w:rPr>
        <w:t> </w:t>
      </w:r>
      <w:r>
        <w:rPr>
          <w:w w:val="115"/>
        </w:rPr>
        <w:t>bodo</w:t>
      </w:r>
      <w:r>
        <w:rPr>
          <w:spacing w:val="19"/>
          <w:w w:val="115"/>
        </w:rPr>
        <w:t> </w:t>
      </w:r>
      <w:r>
        <w:rPr>
          <w:w w:val="115"/>
        </w:rPr>
        <w:t>one</w:t>
      </w:r>
      <w:r>
        <w:rPr>
          <w:spacing w:val="19"/>
          <w:w w:val="115"/>
        </w:rPr>
        <w:t> </w:t>
      </w:r>
      <w:r>
        <w:rPr>
          <w:w w:val="115"/>
        </w:rPr>
        <w:t>imele</w:t>
      </w:r>
      <w:r>
        <w:rPr>
          <w:spacing w:val="16"/>
          <w:w w:val="115"/>
        </w:rPr>
        <w:t> </w:t>
      </w:r>
      <w:r>
        <w:rPr>
          <w:w w:val="115"/>
        </w:rPr>
        <w:t>težav</w:t>
      </w:r>
      <w:r>
        <w:rPr>
          <w:spacing w:val="15"/>
          <w:w w:val="115"/>
        </w:rPr>
        <w:t> </w:t>
      </w:r>
      <w:r>
        <w:rPr>
          <w:w w:val="115"/>
        </w:rPr>
        <w:t>in</w:t>
      </w:r>
      <w:r>
        <w:rPr>
          <w:spacing w:val="15"/>
          <w:w w:val="115"/>
        </w:rPr>
        <w:t> </w:t>
      </w:r>
      <w:r>
        <w:rPr>
          <w:w w:val="115"/>
        </w:rPr>
        <w:t>sitnosti.</w:t>
      </w:r>
      <w:r>
        <w:rPr>
          <w:spacing w:val="16"/>
          <w:w w:val="115"/>
        </w:rPr>
        <w:t> </w:t>
      </w:r>
      <w:r>
        <w:rPr>
          <w:w w:val="115"/>
        </w:rPr>
        <w:t>To</w:t>
      </w:r>
      <w:r>
        <w:rPr>
          <w:spacing w:val="34"/>
          <w:w w:val="115"/>
        </w:rPr>
        <w:t> </w:t>
      </w:r>
      <w:r>
        <w:rPr>
          <w:w w:val="115"/>
        </w:rPr>
        <w:t>je</w:t>
      </w:r>
      <w:r>
        <w:rPr>
          <w:spacing w:val="18"/>
          <w:w w:val="115"/>
        </w:rPr>
        <w:t> </w:t>
      </w:r>
      <w:r>
        <w:rPr>
          <w:w w:val="115"/>
        </w:rPr>
        <w:t>nujno.</w:t>
      </w:r>
    </w:p>
    <w:p>
      <w:pPr>
        <w:pStyle w:val="BodyText"/>
        <w:spacing w:before="1"/>
        <w:ind w:left="510"/>
      </w:pPr>
      <w:r>
        <w:rPr>
          <w:w w:val="115"/>
        </w:rPr>
        <w:t>Problem za mene:</w:t>
      </w:r>
    </w:p>
    <w:p>
      <w:pPr>
        <w:pStyle w:val="BodyText"/>
        <w:spacing w:line="232" w:lineRule="auto" w:before="8"/>
        <w:ind w:left="120" w:right="124" w:firstLine="396"/>
      </w:pPr>
      <w:r>
        <w:rPr>
          <w:w w:val="115"/>
        </w:rPr>
        <w:t>V samostanu je od 5. IX. stalno g. bogoslovec Malenšek, kot sodelavec imenovan: Ivo. Ker sem jaz večinoma zdoma  radi intendantskih  poslov, me on doma nadomešča. Obenem vodi obveščevalno službo. Skrbi v zvezi  s </w:t>
      </w:r>
      <w:r>
        <w:rPr>
          <w:b/>
          <w:w w:val="115"/>
          <w:sz w:val="18"/>
        </w:rPr>
        <w:t>preč. </w:t>
      </w:r>
      <w:r>
        <w:rPr>
          <w:w w:val="115"/>
        </w:rPr>
        <w:t>g. Mavec Jakobom, kaplanom iz Toplic, za </w:t>
      </w:r>
      <w:r>
        <w:rPr>
          <w:b/>
          <w:w w:val="115"/>
          <w:sz w:val="18"/>
        </w:rPr>
        <w:t>tipkanje  </w:t>
      </w:r>
      <w:r>
        <w:rPr>
          <w:w w:val="115"/>
        </w:rPr>
        <w:t>,Poročevalca' in ,Straže'. Hrano in stanovanje ima Ivo v samostanu. Hrano naj bi mu oskrbela vojaška oblast, oz. nadoknadila sestram</w:t>
      </w:r>
      <w:r>
        <w:rPr>
          <w:spacing w:val="13"/>
          <w:w w:val="115"/>
        </w:rPr>
        <w:t> </w:t>
      </w:r>
      <w:r>
        <w:rPr>
          <w:w w:val="115"/>
        </w:rPr>
        <w:t>...</w:t>
      </w:r>
    </w:p>
    <w:p>
      <w:pPr>
        <w:pStyle w:val="BodyText"/>
        <w:spacing w:line="237" w:lineRule="auto" w:before="4"/>
        <w:ind w:left="130" w:right="138" w:firstLine="379"/>
      </w:pPr>
      <w:r>
        <w:rPr>
          <w:w w:val="115"/>
        </w:rPr>
        <w:t>Dolžan sem sestram za hrano za razne ljudi, ki so v vojaških zadevah prihajali v samostan in bili pri nas vsak dan.</w:t>
      </w:r>
    </w:p>
    <w:p>
      <w:pPr>
        <w:pStyle w:val="BodyText"/>
        <w:spacing w:line="235" w:lineRule="auto" w:before="1"/>
        <w:ind w:left="125" w:right="112" w:firstLine="391"/>
        <w:jc w:val="right"/>
      </w:pPr>
      <w:r>
        <w:rPr>
          <w:w w:val="115"/>
        </w:rPr>
        <w:t>V stiski je samostan za hrano, sicer s. prednica ne bi hotela nič vzeti.</w:t>
      </w:r>
      <w:r>
        <w:rPr>
          <w:w w:val="115"/>
        </w:rPr>
        <w:t> </w:t>
      </w:r>
      <w:r>
        <w:rPr>
          <w:w w:val="115"/>
        </w:rPr>
        <w:t>Problem je tudi za mene. Dokler se nisem </w:t>
      </w:r>
      <w:r>
        <w:rPr>
          <w:i/>
          <w:w w:val="115"/>
        </w:rPr>
        <w:t>čisto posvetil vojaški stvari,</w:t>
      </w:r>
      <w:r>
        <w:rPr>
          <w:i/>
          <w:w w:val="119"/>
        </w:rPr>
        <w:t> </w:t>
      </w:r>
      <w:r>
        <w:rPr>
          <w:w w:val="119"/>
        </w:rPr>
        <w:t> </w:t>
      </w:r>
      <w:r>
        <w:rPr>
          <w:w w:val="115"/>
        </w:rPr>
        <w:t>sem poučeval v samostanu verouk  in  imel  redne  nagovore za  sestre,</w:t>
      </w:r>
      <w:r>
        <w:rPr>
          <w:w w:val="117"/>
        </w:rPr>
        <w:t> </w:t>
      </w:r>
      <w:r>
        <w:rPr>
          <w:w w:val="115"/>
        </w:rPr>
        <w:t>pouk za sestre trikrat na teden, redno sv. mašo. </w:t>
      </w:r>
      <w:r>
        <w:rPr>
          <w:b/>
          <w:w w:val="115"/>
          <w:sz w:val="18"/>
        </w:rPr>
        <w:t>Sedaj </w:t>
      </w:r>
      <w:r>
        <w:rPr>
          <w:w w:val="115"/>
        </w:rPr>
        <w:t>je vse to odpadlo.</w:t>
      </w:r>
      <w:r>
        <w:rPr>
          <w:w w:val="111"/>
        </w:rPr>
        <w:t> </w:t>
      </w:r>
      <w:r>
        <w:rPr>
          <w:w w:val="115"/>
        </w:rPr>
        <w:t>Tudi za sv. maše ob delavnikih morajo često  </w:t>
      </w:r>
      <w:r>
        <w:rPr>
          <w:b/>
          <w:w w:val="115"/>
          <w:sz w:val="18"/>
        </w:rPr>
        <w:t>najemati  </w:t>
      </w:r>
      <w:r>
        <w:rPr>
          <w:w w:val="115"/>
        </w:rPr>
        <w:t>duhovnike  od</w:t>
      </w:r>
      <w:r>
        <w:rPr>
          <w:w w:val="107"/>
        </w:rPr>
        <w:t> </w:t>
      </w:r>
      <w:r>
        <w:rPr>
          <w:w w:val="115"/>
        </w:rPr>
        <w:t>zunaj . . . Sicer se zavedajo, da delam tudi za samostan, če delam za</w:t>
      </w:r>
      <w:r>
        <w:rPr>
          <w:w w:val="109"/>
        </w:rPr>
        <w:t> </w:t>
      </w:r>
      <w:r>
        <w:rPr>
          <w:w w:val="115"/>
        </w:rPr>
        <w:t>vojaštvo, vendar je mučen občutek, da živim že od meseca maja takorekoč</w:t>
      </w:r>
      <w:r>
        <w:rPr>
          <w:w w:val="115"/>
        </w:rPr>
        <w:t> </w:t>
      </w:r>
      <w:r>
        <w:rPr>
          <w:w w:val="115"/>
        </w:rPr>
        <w:t>od miloščine. Tudi za kritje tekočih potreb rabim denar, dohodkov nimam</w:t>
      </w:r>
      <w:r>
        <w:rPr>
          <w:w w:val="115"/>
        </w:rPr>
        <w:t> </w:t>
      </w:r>
      <w:r>
        <w:rPr>
          <w:w w:val="115"/>
        </w:rPr>
        <w:t>nobenih. Nisem nastavljen, ker sem begunec. Prosim,  da  se  mi dovoli</w:t>
      </w:r>
      <w:r>
        <w:rPr>
          <w:w w:val="112"/>
        </w:rPr>
        <w:t> </w:t>
      </w:r>
      <w:r>
        <w:rPr>
          <w:w w:val="115"/>
        </w:rPr>
        <w:t>kriti potrebe, ki jih imam pri </w:t>
      </w:r>
      <w:r>
        <w:rPr>
          <w:b/>
          <w:w w:val="115"/>
          <w:sz w:val="18"/>
        </w:rPr>
        <w:t>opravljanju </w:t>
      </w:r>
      <w:r>
        <w:rPr>
          <w:w w:val="115"/>
        </w:rPr>
        <w:t>intendantske službe, iz voja­</w:t>
      </w:r>
    </w:p>
    <w:p>
      <w:pPr>
        <w:pStyle w:val="BodyText"/>
        <w:spacing w:line="206" w:lineRule="exact"/>
        <w:ind w:right="184"/>
        <w:jc w:val="right"/>
        <w:rPr>
          <w:rFonts w:ascii="Arial" w:hAnsi="Arial"/>
          <w:sz w:val="10"/>
        </w:rPr>
      </w:pPr>
      <w:r>
        <w:rPr/>
        <w:pict>
          <v:shape style="position:absolute;margin-left:345.405426pt;margin-top:3.726176pt;width:1pt;height:5.6pt;mso-position-horizontal-relative:page;mso-position-vertical-relative:paragraph;z-index:-269087744" type="#_x0000_t202" filled="false" stroked="false">
            <v:textbox inset="0,0,0,0">
              <w:txbxContent>
                <w:p>
                  <w:pPr>
                    <w:spacing w:line="112" w:lineRule="exact" w:before="0"/>
                    <w:ind w:left="0" w:right="0" w:firstLine="0"/>
                    <w:jc w:val="left"/>
                    <w:rPr>
                      <w:rFonts w:ascii="Arial"/>
                      <w:sz w:val="10"/>
                    </w:rPr>
                  </w:pPr>
                  <w:r>
                    <w:rPr>
                      <w:rFonts w:ascii="Arial"/>
                      <w:w w:val="70"/>
                      <w:sz w:val="10"/>
                    </w:rPr>
                    <w:t>;</w:t>
                  </w:r>
                </w:p>
              </w:txbxContent>
            </v:textbox>
            <w10:wrap type="none"/>
          </v:shape>
        </w:pict>
      </w:r>
      <w:r>
        <w:rPr>
          <w:w w:val="115"/>
        </w:rPr>
        <w:t>škega  denarja.  Doslej  sem  kril  iz  svojega,  sedaj  pa  ni  več kje</w:t>
      </w:r>
      <w:r>
        <w:rPr>
          <w:spacing w:val="23"/>
          <w:w w:val="115"/>
        </w:rPr>
        <w:t> </w:t>
      </w:r>
      <w:r>
        <w:rPr>
          <w:w w:val="115"/>
        </w:rPr>
        <w:t>vzeti.«</w:t>
      </w:r>
      <w:r>
        <w:rPr>
          <w:rFonts w:ascii="Arial" w:hAnsi="Arial"/>
          <w:w w:val="115"/>
          <w:position w:val="7"/>
          <w:sz w:val="10"/>
        </w:rPr>
        <w:t>5</w:t>
      </w:r>
    </w:p>
    <w:p>
      <w:pPr>
        <w:pStyle w:val="BodyText"/>
        <w:spacing w:line="235" w:lineRule="auto" w:before="34"/>
        <w:ind w:left="124" w:right="123" w:firstLine="386"/>
      </w:pPr>
      <w:r>
        <w:rPr/>
        <w:pict>
          <v:shape style="position:absolute;margin-left:16.309469pt;margin-top:123.48539pt;width:52.8pt;height:.1pt;mso-position-horizontal-relative:page;mso-position-vertical-relative:paragraph;z-index:-250704896;mso-wrap-distance-left:0;mso-wrap-distance-right:0" coordorigin="326,2470" coordsize="1056,0" path="m326,2470l1382,2470e" filled="false" stroked="true" strokeweight=".239606pt" strokecolor="#000000">
            <v:path arrowok="t"/>
            <v:stroke dashstyle="solid"/>
            <w10:wrap type="topAndBottom"/>
          </v:shape>
        </w:pict>
      </w:r>
      <w:r>
        <w:rPr>
          <w:w w:val="115"/>
        </w:rPr>
        <w:t>Kaplan Babnik je bil z belogardistično »vojaško stvarjo« res močno zaposlen, če je »že od meseca </w:t>
      </w:r>
      <w:r>
        <w:rPr>
          <w:b/>
          <w:w w:val="115"/>
          <w:sz w:val="18"/>
        </w:rPr>
        <w:t>maja« </w:t>
      </w:r>
      <w:r>
        <w:rPr>
          <w:w w:val="115"/>
        </w:rPr>
        <w:t>prenehal celo poučevati verouk, pridigati in maševati. Še manj pa je seveda  utegnil študirati,  da bi vendar že enkrat dokončal teološko fakulteto, čeprav je bil  že 1939. leta posvečen v novomašnika. Sicer pa v namišljeni  križarski vojni  zoper  neubogljivo  in uporno slovensko  ljudstvo  ni  bilo  tako  važno  doštudiranje  teologije in opravljanje dušebrižniških poslov kakor »delo  za.  vojaštvo«.  To  je  bilo po mnenju novomašnika Babnika, šmihelskih redovnic in  samega škofa dr. Rožmana tudi »delo za samostan« in prav tako za - katoliško Cerkev na Slovenskem! Svoje pogubno izdajalsko delo je Babnik namreč opravljal  z  vednostjo  in  po  želji  najvišjih  cerkvenih  krogov,  saj   je</w:t>
      </w:r>
      <w:r>
        <w:rPr>
          <w:spacing w:val="17"/>
          <w:w w:val="115"/>
        </w:rPr>
        <w:t> </w:t>
      </w:r>
      <w:r>
        <w:rPr>
          <w:w w:val="115"/>
        </w:rPr>
        <w:t>bil</w:t>
      </w:r>
    </w:p>
    <w:p>
      <w:pPr>
        <w:spacing w:before="38"/>
        <w:ind w:left="514" w:right="0" w:firstLine="0"/>
        <w:jc w:val="left"/>
        <w:rPr>
          <w:sz w:val="14"/>
        </w:rPr>
      </w:pPr>
      <w:r>
        <w:rPr>
          <w:rFonts w:ascii="Arial" w:hAnsi="Arial"/>
          <w:w w:val="120"/>
          <w:sz w:val="10"/>
        </w:rPr>
        <w:t>54  </w:t>
      </w:r>
      <w:r>
        <w:rPr>
          <w:w w:val="120"/>
          <w:sz w:val="14"/>
        </w:rPr>
        <w:t>Poro,čilo,  Stopiče,  17.  septembra  1942.   Originalna   kopija  v   Babnikovem  </w:t>
      </w:r>
      <w:r>
        <w:rPr>
          <w:spacing w:val="27"/>
          <w:w w:val="120"/>
          <w:sz w:val="14"/>
        </w:rPr>
        <w:t> </w:t>
      </w:r>
      <w:r>
        <w:rPr>
          <w:w w:val="120"/>
          <w:sz w:val="14"/>
        </w:rPr>
        <w:t>aThivu.</w:t>
      </w:r>
    </w:p>
    <w:p>
      <w:pPr>
        <w:spacing w:before="12"/>
        <w:ind w:left="518" w:right="0" w:firstLine="0"/>
        <w:jc w:val="both"/>
        <w:rPr>
          <w:sz w:val="14"/>
        </w:rPr>
      </w:pPr>
      <w:r>
        <w:rPr>
          <w:w w:val="125"/>
          <w:sz w:val="11"/>
        </w:rPr>
        <w:t>55 </w:t>
      </w:r>
      <w:r>
        <w:rPr>
          <w:w w:val="125"/>
          <w:sz w:val="14"/>
        </w:rPr>
        <w:t>Originalna k-opija v Babnikovem arhivu.</w:t>
      </w:r>
    </w:p>
    <w:p>
      <w:pPr>
        <w:spacing w:after="0"/>
        <w:jc w:val="both"/>
        <w:rPr>
          <w:sz w:val="14"/>
        </w:rPr>
        <w:sectPr>
          <w:pgSz w:w="7900" w:h="12300"/>
          <w:pgMar w:top="140" w:bottom="280" w:left="220" w:right="760"/>
        </w:sectPr>
      </w:pPr>
    </w:p>
    <w:p>
      <w:pPr>
        <w:tabs>
          <w:tab w:pos="2127" w:val="left" w:leader="none"/>
        </w:tabs>
        <w:spacing w:before="83"/>
        <w:ind w:left="174" w:right="0" w:firstLine="0"/>
        <w:jc w:val="both"/>
        <w:rPr>
          <w:sz w:val="15"/>
        </w:rPr>
      </w:pPr>
      <w:r>
        <w:rPr/>
        <w:pict>
          <v:shape style="position:absolute;margin-left:55.643524pt;margin-top:18.685972pt;width:327.150pt;height:.1pt;mso-position-horizontal-relative:page;mso-position-vertical-relative:paragraph;z-index:-250702848;mso-wrap-distance-left:0;mso-wrap-distance-right:0" coordorigin="1113,374" coordsize="6543,0" path="m1113,374l7656,374e" filled="false" stroked="true" strokeweight=".239605pt" strokecolor="#000000">
            <v:path arrowok="t"/>
            <v:stroke dashstyle="solid"/>
            <w10:wrap type="topAndBottom"/>
          </v:shape>
        </w:pict>
      </w:r>
      <w:r>
        <w:rPr>
          <w:rFonts w:ascii="Arial" w:hAnsi="Arial"/>
          <w:w w:val="110"/>
          <w:position w:val="5"/>
          <w:sz w:val="18"/>
        </w:rPr>
        <w:t>348</w:t>
        <w:tab/>
      </w:r>
      <w:r>
        <w:rPr>
          <w:w w:val="110"/>
          <w:sz w:val="15"/>
        </w:rPr>
        <w:t>NASTOP OBOROžENIH</w:t>
      </w:r>
      <w:r>
        <w:rPr>
          <w:spacing w:val="37"/>
          <w:w w:val="110"/>
          <w:sz w:val="15"/>
        </w:rPr>
        <w:t> </w:t>
      </w:r>
      <w:r>
        <w:rPr>
          <w:w w:val="110"/>
          <w:sz w:val="15"/>
        </w:rPr>
        <w:t>ODDELKOV</w:t>
      </w:r>
    </w:p>
    <w:p>
      <w:pPr>
        <w:pStyle w:val="BodyText"/>
        <w:spacing w:before="7"/>
        <w:jc w:val="left"/>
        <w:rPr>
          <w:sz w:val="20"/>
        </w:rPr>
      </w:pPr>
    </w:p>
    <w:p>
      <w:pPr>
        <w:pStyle w:val="BodyText"/>
        <w:spacing w:line="225" w:lineRule="auto"/>
        <w:ind w:left="186" w:right="112" w:firstLine="6"/>
        <w:rPr>
          <w:sz w:val="10"/>
        </w:rPr>
      </w:pPr>
      <w:r>
        <w:rPr>
          <w:w w:val="110"/>
        </w:rPr>
        <w:t>po  izjavi</w:t>
      </w:r>
      <w:r>
        <w:rPr>
          <w:spacing w:val="52"/>
          <w:w w:val="110"/>
        </w:rPr>
        <w:t> </w:t>
      </w:r>
      <w:r>
        <w:rPr>
          <w:w w:val="110"/>
        </w:rPr>
        <w:t>patra  Klementa   Norberta  -   »zastopnik   škofa   pri   beli  gardi   na </w:t>
      </w:r>
      <w:r>
        <w:rPr>
          <w:spacing w:val="-3"/>
          <w:w w:val="110"/>
        </w:rPr>
        <w:t>Dolenjskem </w:t>
      </w:r>
      <w:r>
        <w:rPr>
          <w:w w:val="110"/>
        </w:rPr>
        <w:t>«.</w:t>
      </w:r>
      <w:r>
        <w:rPr>
          <w:spacing w:val="-29"/>
          <w:w w:val="110"/>
        </w:rPr>
        <w:t> </w:t>
      </w:r>
      <w:r>
        <w:rPr>
          <w:w w:val="110"/>
          <w:position w:val="6"/>
          <w:sz w:val="10"/>
        </w:rPr>
        <w:t>56</w:t>
      </w:r>
    </w:p>
    <w:p>
      <w:pPr>
        <w:pStyle w:val="BodyText"/>
        <w:spacing w:line="235" w:lineRule="auto" w:before="47"/>
        <w:ind w:left="182" w:right="109" w:firstLine="400"/>
      </w:pPr>
      <w:r>
        <w:rPr>
          <w:w w:val="115"/>
        </w:rPr>
        <w:t>Nande Babnik je imel kot belogardistični organizator za vso Dolenj­ sko in Belo krajino ter zastopnik klerofašističnih skupin v Debeljakovem štabu Legije smrti tako obširno področje »vojaškega dela«, da ga kljub popolni opustitvi duhovniških dolžnosti - za nadomestek je od 25. do</w:t>
      </w:r>
    </w:p>
    <w:p>
      <w:pPr>
        <w:pStyle w:val="BodyText"/>
        <w:spacing w:line="232" w:lineRule="auto" w:before="3"/>
        <w:ind w:left="183" w:right="100" w:firstLine="4"/>
      </w:pPr>
      <w:r>
        <w:rPr>
          <w:w w:val="115"/>
        </w:rPr>
        <w:t>28.  avgusta  v Ljubljani  opravil  duhovne  vaje -  ni  več zmogel.  Zato si  je poleg dotedanjih sodelavcev iz vrst Katoliške akcije in belogardističnih zaupnikov izbral nekaj stalnih</w:t>
      </w:r>
      <w:r>
        <w:rPr>
          <w:spacing w:val="25"/>
          <w:w w:val="115"/>
        </w:rPr>
        <w:t> </w:t>
      </w:r>
      <w:r>
        <w:rPr>
          <w:w w:val="115"/>
        </w:rPr>
        <w:t>pomočnikov.</w:t>
      </w:r>
    </w:p>
    <w:p>
      <w:pPr>
        <w:pStyle w:val="BodyText"/>
        <w:spacing w:line="235" w:lineRule="auto" w:before="24"/>
        <w:ind w:left="107" w:right="111" w:firstLine="469"/>
      </w:pPr>
      <w:r>
        <w:rPr>
          <w:w w:val="115"/>
        </w:rPr>
        <w:t>Bogoslovec Janez Malenšek-Ivo iz Črmošnjic pri  Stopičah  je  pri njem »nastopil službo« 4. septembra 1942. Malenšek je v  Babnikovem štabu v samostanu ubogih šolskih sester de Natre Dame nadomeščal često 'odsotnega Babnika, vodil obveščevalno službo in pisal ovaduške  biltene. Pri tem mu je pomagal kaplan Jakob Mavec-2:ak, ki je v začetku poletja zaradi belogardističnega rovarjenja zbežal iz  partizanskih  Dolenjskih Toplic v  Ljubljano.  Po  naročilu  škofa  dr.  Rožmana  je  šel  25.  avgusta za kurata k belogardistom v </w:t>
      </w:r>
      <w:r>
        <w:rPr>
          <w:rFonts w:ascii="Arial" w:hAnsi="Arial"/>
          <w:w w:val="115"/>
          <w:sz w:val="17"/>
        </w:rPr>
        <w:t>Št. </w:t>
      </w:r>
      <w:r>
        <w:rPr>
          <w:w w:val="115"/>
        </w:rPr>
        <w:t>Jošt,  9.  septembra  pa  se  je  iz  Legije smrti preselil k Babniku v šmihelski</w:t>
      </w:r>
      <w:r>
        <w:rPr>
          <w:spacing w:val="28"/>
          <w:w w:val="115"/>
        </w:rPr>
        <w:t> </w:t>
      </w:r>
      <w:r>
        <w:rPr>
          <w:w w:val="115"/>
        </w:rPr>
        <w:t>samostan.</w:t>
      </w:r>
    </w:p>
    <w:p>
      <w:pPr>
        <w:pStyle w:val="BodyText"/>
        <w:spacing w:line="232" w:lineRule="auto" w:before="25"/>
        <w:ind w:left="181" w:right="106" w:firstLine="391"/>
      </w:pPr>
      <w:r>
        <w:rPr>
          <w:w w:val="115"/>
        </w:rPr>
        <w:t>Babnik je 3. septembra 1942 začel izdajati »Čenčo« z obveščevalnimi podatki  o  gibanju  partizanov  in  o  delu  pristašev  Osvobodilne  fronte. Ta ovaduška poročila so služila belogardistični Legiji smrti in italijanskim okupatorjem za nasilne ukrepe proti zavednim Slovencem. Kaplan Mavec  je 10. septembra pod svojim uredništvom »Čenčo« prekrstil v »Poročila«,  ki jih je tipkal v šestih izvodih. Zaupnejše stvari sta Malenšek in Mavec izdajala v »Straži«, ki sta jo tipkala le v štirih primerkih, in v biltenu</w:t>
      </w:r>
      <w:r>
        <w:rPr>
          <w:spacing w:val="44"/>
          <w:w w:val="115"/>
        </w:rPr>
        <w:t> </w:t>
      </w:r>
      <w:r>
        <w:rPr>
          <w:w w:val="115"/>
        </w:rPr>
        <w:t>»R((.</w:t>
      </w:r>
    </w:p>
    <w:p>
      <w:pPr>
        <w:pStyle w:val="BodyText"/>
        <w:spacing w:line="235" w:lineRule="auto" w:before="43"/>
        <w:ind w:left="178" w:right="108" w:firstLine="398"/>
        <w:rPr>
          <w:sz w:val="10"/>
        </w:rPr>
      </w:pPr>
      <w:r>
        <w:rPr>
          <w:w w:val="115"/>
        </w:rPr>
        <w:t>štab kaplanov v šmihelskem samostanu je skrbel tudi za pisano belogardistično propagando. Poleg raznih letakov je v okrog sto izvodih izdajal list »Firbec« ali »Večerno kramljanje«. Sestavljal je in v pet sto izvodih na ciklostilu razmnoževal list »Samoobramba«, glasilo  Legije smrti. »Samoobramba« je opravičevala vojaško sodelovanje s fašističnimi okupatorji, prisilnim mobilizirancem dopovedovala, da je belogardistični nastop le »samoobramba« pred slovensko narodnoosvobodilno partizansko vojsko in jih vzgajala v zločince.</w:t>
      </w:r>
      <w:r>
        <w:rPr>
          <w:spacing w:val="10"/>
          <w:w w:val="115"/>
        </w:rPr>
        <w:t> </w:t>
      </w:r>
      <w:r>
        <w:rPr>
          <w:w w:val="115"/>
          <w:position w:val="7"/>
          <w:sz w:val="10"/>
        </w:rPr>
        <w:t>57</w:t>
      </w:r>
    </w:p>
    <w:p>
      <w:pPr>
        <w:pStyle w:val="BodyText"/>
        <w:spacing w:line="235" w:lineRule="auto" w:before="37"/>
        <w:ind w:left="175" w:right="110" w:firstLine="394"/>
      </w:pPr>
      <w:r>
        <w:rPr>
          <w:w w:val="110"/>
        </w:rPr>
        <w:t>Take »dušebrižniške« posle so bogoslovci in ka,plani, vzgojeni v ljub­ ljanskem semenišču za bojevnike Katoliške akcije, kot  »kurati«</w:t>
      </w:r>
      <w:r>
        <w:rPr>
          <w:spacing w:val="52"/>
          <w:w w:val="110"/>
        </w:rPr>
        <w:t> </w:t>
      </w:r>
      <w:r>
        <w:rPr>
          <w:w w:val="110"/>
        </w:rPr>
        <w:t>opravljali med belogardisti. Podobno kot srednjeveški inkvizitorji so</w:t>
      </w:r>
      <w:r>
        <w:rPr>
          <w:spacing w:val="52"/>
          <w:w w:val="110"/>
        </w:rPr>
        <w:t> </w:t>
      </w:r>
      <w:r>
        <w:rPr>
          <w:w w:val="110"/>
        </w:rPr>
        <w:t>z  ognjem  in mečem »reševali vero« - čeprav resnične vere ni nihče </w:t>
      </w:r>
      <w:r>
        <w:rPr>
          <w:spacing w:val="-2"/>
          <w:w w:val="110"/>
          <w:position w:val="3"/>
          <w:sz w:val="13"/>
        </w:rPr>
        <w:t>nd</w:t>
      </w:r>
      <w:r>
        <w:rPr>
          <w:spacing w:val="-2"/>
          <w:w w:val="110"/>
          <w:sz w:val="13"/>
        </w:rPr>
        <w:t>r </w:t>
      </w:r>
      <w:r>
        <w:rPr>
          <w:w w:val="110"/>
          <w:sz w:val="13"/>
        </w:rPr>
        <w:t>'" ""'</w:t>
      </w:r>
      <w:r>
        <w:rPr>
          <w:spacing w:val="35"/>
          <w:w w:val="110"/>
          <w:sz w:val="13"/>
        </w:rPr>
        <w:t> </w:t>
      </w:r>
      <w:r>
        <w:rPr>
          <w:sz w:val="13"/>
        </w:rPr>
        <w:t>1  </w:t>
      </w:r>
      <w:r>
        <w:rPr>
          <w:w w:val="110"/>
        </w:rPr>
        <w:t>kvečjemu Nemci in sami belogardisti!</w:t>
      </w:r>
      <w:r>
        <w:rPr>
          <w:spacing w:val="52"/>
          <w:w w:val="110"/>
        </w:rPr>
        <w:t> </w:t>
      </w:r>
      <w:r>
        <w:rPr>
          <w:w w:val="110"/>
        </w:rPr>
        <w:t>Slovenskemu  narodu,  ki  so  ga  trpinčili fašistični osvajalci, so belogardistični duhovniki v lažnem božjem imenu prinašali le novo neizmerno trpljenje in</w:t>
      </w:r>
      <w:r>
        <w:rPr>
          <w:spacing w:val="3"/>
          <w:w w:val="110"/>
        </w:rPr>
        <w:t> </w:t>
      </w:r>
      <w:r>
        <w:rPr>
          <w:w w:val="110"/>
        </w:rPr>
        <w:t>nesrečo!</w:t>
      </w:r>
    </w:p>
    <w:p>
      <w:pPr>
        <w:pStyle w:val="BodyText"/>
        <w:spacing w:line="235" w:lineRule="auto" w:before="20"/>
        <w:ind w:left="182" w:right="111" w:firstLine="386"/>
      </w:pPr>
      <w:r>
        <w:rPr/>
        <w:pict>
          <v:shape style="position:absolute;margin-left:48.927921pt;margin-top:69.592682pt;width:52.8pt;height:.1pt;mso-position-horizontal-relative:page;mso-position-vertical-relative:paragraph;z-index:-250701824;mso-wrap-distance-left:0;mso-wrap-distance-right:0" coordorigin="979,1392" coordsize="1056,0" path="m979,1392l2034,1392e" filled="false" stroked="true" strokeweight=".479209pt" strokecolor="#000000">
            <v:path arrowok="t"/>
            <v:stroke dashstyle="solid"/>
            <w10:wrap type="topAndBottom"/>
          </v:shape>
        </w:pict>
      </w:r>
      <w:r>
        <w:rPr>
          <w:w w:val="115"/>
        </w:rPr>
        <w:t>Spor med belogardističnimi strujami za  izključno  vodstvo  Legije smrti se odslej ni več pomiril. Klerofašistične skupine, ki so imele glavno zaslugo za ustanovitev belogardističnega oddelka pri št. Joštu, se nikakor niso hotele  sprijazniti  z  namero  m,,,nr,c,  Novaka  in  Janka  Debeljaka, ki sta »dala samo nekaj rezervnih oficirjev sumljivega znac,1Ja  da  bi požela njihov trud. Zato je vrste narodnih izdajalcev začela</w:t>
      </w:r>
      <w:r>
        <w:rPr>
          <w:spacing w:val="6"/>
          <w:w w:val="115"/>
        </w:rPr>
        <w:t> </w:t>
      </w:r>
      <w:r>
        <w:rPr>
          <w:w w:val="115"/>
        </w:rPr>
        <w:t>razjedati</w:t>
      </w:r>
    </w:p>
    <w:p>
      <w:pPr>
        <w:spacing w:before="41"/>
        <w:ind w:left="571" w:right="0" w:firstLine="0"/>
        <w:jc w:val="left"/>
        <w:rPr>
          <w:sz w:val="14"/>
        </w:rPr>
      </w:pPr>
      <w:r>
        <w:rPr>
          <w:w w:val="125"/>
          <w:sz w:val="10"/>
        </w:rPr>
        <w:t>56 </w:t>
      </w:r>
      <w:r>
        <w:rPr>
          <w:w w:val="125"/>
          <w:sz w:val="14"/>
        </w:rPr>
        <w:t>D-0kumenti </w:t>
      </w:r>
      <w:r>
        <w:rPr>
          <w:w w:val="135"/>
          <w:sz w:val="14"/>
        </w:rPr>
        <w:t>III, </w:t>
      </w:r>
      <w:r>
        <w:rPr>
          <w:w w:val="125"/>
          <w:sz w:val="14"/>
        </w:rPr>
        <w:t>zaslišanje p. K. Norberta, </w:t>
      </w:r>
      <w:r>
        <w:rPr>
          <w:w w:val="135"/>
          <w:sz w:val="14"/>
        </w:rPr>
        <w:t>str. </w:t>
      </w:r>
      <w:r>
        <w:rPr>
          <w:w w:val="125"/>
          <w:sz w:val="14"/>
        </w:rPr>
        <w:t>15.</w:t>
      </w:r>
    </w:p>
    <w:p>
      <w:pPr>
        <w:spacing w:line="264" w:lineRule="auto" w:before="7"/>
        <w:ind w:left="178" w:right="219" w:firstLine="393"/>
        <w:jc w:val="left"/>
        <w:rPr>
          <w:sz w:val="14"/>
        </w:rPr>
      </w:pPr>
      <w:r>
        <w:rPr>
          <w:rFonts w:ascii="Arial" w:hAnsi="Arial"/>
          <w:w w:val="110"/>
          <w:sz w:val="9"/>
        </w:rPr>
        <w:t>57  </w:t>
      </w:r>
      <w:r>
        <w:rPr>
          <w:w w:val="110"/>
          <w:sz w:val="14"/>
        </w:rPr>
        <w:t>Babnikov </w:t>
      </w:r>
      <w:r>
        <w:rPr>
          <w:spacing w:val="38"/>
          <w:w w:val="110"/>
          <w:sz w:val="14"/>
        </w:rPr>
        <w:t> </w:t>
      </w:r>
      <w:r>
        <w:rPr>
          <w:w w:val="110"/>
          <w:sz w:val="14"/>
        </w:rPr>
        <w:t>dnevnik;  Opravilnik:   se,pte,mber   1942,  ki  ga  je  fl)isal · bog-0sJovec   Ma­ lenšek;</w:t>
      </w:r>
      <w:r>
        <w:rPr>
          <w:spacing w:val="38"/>
          <w:w w:val="110"/>
          <w:sz w:val="14"/>
        </w:rPr>
        <w:t> </w:t>
      </w:r>
      <w:r>
        <w:rPr>
          <w:w w:val="110"/>
          <w:sz w:val="14"/>
        </w:rPr>
        <w:t>Oem.ča«;  »PoNJ&lt;čila«  in »Samoobramba((,  vse  v Babnik-0vem</w:t>
      </w:r>
      <w:r>
        <w:rPr>
          <w:spacing w:val="1"/>
          <w:w w:val="110"/>
          <w:sz w:val="14"/>
        </w:rPr>
        <w:t> </w:t>
      </w:r>
      <w:r>
        <w:rPr>
          <w:w w:val="110"/>
          <w:sz w:val="14"/>
        </w:rPr>
        <w:t>arhivu.</w:t>
      </w:r>
    </w:p>
    <w:p>
      <w:pPr>
        <w:spacing w:after="0" w:line="264" w:lineRule="auto"/>
        <w:jc w:val="left"/>
        <w:rPr>
          <w:sz w:val="14"/>
        </w:rPr>
        <w:sectPr>
          <w:pgSz w:w="7930" w:h="12320"/>
          <w:pgMar w:top="100" w:bottom="280" w:left="820" w:right="140"/>
        </w:sectPr>
      </w:pPr>
    </w:p>
    <w:p>
      <w:pPr>
        <w:tabs>
          <w:tab w:pos="6528" w:val="left" w:leader="none"/>
        </w:tabs>
        <w:spacing w:before="80"/>
        <w:ind w:left="2458" w:right="0" w:firstLine="0"/>
        <w:jc w:val="left"/>
        <w:rPr>
          <w:rFonts w:ascii="Courier New"/>
          <w:sz w:val="21"/>
        </w:rPr>
      </w:pPr>
      <w:r>
        <w:rPr/>
        <w:pict>
          <v:line style="position:absolute;mso-position-horizontal-relative:page;mso-position-vertical-relative:paragraph;z-index:252616704" from="20.146425pt,18.075193pt" to="353.0422pt,18.075193pt" stroked="true" strokeweight=".239604pt" strokecolor="#000000">
            <v:stroke dashstyle="solid"/>
            <w10:wrap type="none"/>
          </v:line>
        </w:pict>
      </w:r>
      <w:r>
        <w:rPr>
          <w:w w:val="110"/>
          <w:sz w:val="15"/>
        </w:rPr>
        <w:t>LEGIJA  SMRTI</w:t>
      </w:r>
      <w:r>
        <w:rPr>
          <w:spacing w:val="39"/>
          <w:w w:val="110"/>
          <w:sz w:val="15"/>
        </w:rPr>
        <w:t> </w:t>
      </w:r>
      <w:r>
        <w:rPr>
          <w:w w:val="110"/>
          <w:sz w:val="15"/>
        </w:rPr>
        <w:t>ALI </w:t>
      </w:r>
      <w:r>
        <w:rPr>
          <w:spacing w:val="12"/>
          <w:w w:val="110"/>
          <w:sz w:val="15"/>
        </w:rPr>
        <w:t> </w:t>
      </w:r>
      <w:r>
        <w:rPr>
          <w:w w:val="110"/>
          <w:sz w:val="15"/>
        </w:rPr>
        <w:t>MVAC</w:t>
        <w:tab/>
      </w:r>
      <w:r>
        <w:rPr>
          <w:rFonts w:ascii="Courier New"/>
          <w:w w:val="105"/>
          <w:position w:val="3"/>
          <w:sz w:val="21"/>
        </w:rPr>
        <w:t>349</w:t>
      </w:r>
    </w:p>
    <w:p>
      <w:pPr>
        <w:pStyle w:val="BodyText"/>
        <w:spacing w:line="228" w:lineRule="auto" w:before="311"/>
        <w:ind w:left="185" w:right="131" w:firstLine="4"/>
      </w:pPr>
      <w:r>
        <w:rPr>
          <w:w w:val="115"/>
        </w:rPr>
        <w:t>tiha, a nepopustljiva medsebojna borba med velikosrbskimi mihailovi­ cevci in klerofašističnimi belogardisti, ki so imeli vsak svoje  skrivne račune z belo</w:t>
      </w:r>
      <w:r>
        <w:rPr>
          <w:spacing w:val="27"/>
          <w:w w:val="115"/>
        </w:rPr>
        <w:t> </w:t>
      </w:r>
      <w:r>
        <w:rPr>
          <w:w w:val="115"/>
        </w:rPr>
        <w:t>gardo.</w:t>
      </w:r>
    </w:p>
    <w:p>
      <w:pPr>
        <w:pStyle w:val="BodyText"/>
        <w:spacing w:before="44"/>
        <w:ind w:left="183" w:right="126" w:firstLine="410"/>
      </w:pPr>
      <w:r>
        <w:rPr>
          <w:w w:val="115"/>
        </w:rPr>
        <w:t>Novomeško belogardistično vodstvo, imenovano forum, ki so ga sestavljali sami klerofašisti, je odslej mnogo svojih sil uporabljalo v</w:t>
      </w:r>
    </w:p>
    <w:p>
      <w:pPr>
        <w:pStyle w:val="BodyText"/>
        <w:spacing w:line="235" w:lineRule="auto"/>
        <w:ind w:left="157" w:right="120" w:firstLine="28"/>
      </w:pPr>
      <w:r>
        <w:rPr>
          <w:w w:val="115"/>
        </w:rPr>
        <w:t>konkurenčnem boju z Jankom Debeljakom za belogardistične vojaške položaje in večje zaupanje pri italijanskih  okupatorjih.  Predsednik  foru­ ma Karel ,Jordan, kaplan Nande Babnik in drugi  klerofašisti  so  Debe­ ljaka neprestano črnili pri Italijanih in nazadnje res vzbudili njihovo nezaupanje do njega. Vzporedno je ta forum svoje ljudi predlagal Italija­ nom za belogardistične poveljnike. Tako je Slovenska legija poslala v belo gardo ing. Antona Matičiča-Savo, profesorja na grmski kmetijski šoli, Franca Sekalca, Miho Benedičiča in Franca Pelka,  stražarji  so  poslali nekaj akademikov: Janeza Jelena, Silva Lipovška in  Lojza Misjaka,  škof dr. Rožman pa razen Šinkarja še pet ognjevitih kaplanov: Jakoba Mavca, Alojza Sterleta, Franca Kupljenika, Klementa Norberta in Franca Froh­ licha. Vrh tega pa je »skupina Katoliške akcije, </w:t>
      </w:r>
      <w:r>
        <w:rPr>
          <w:w w:val="115"/>
          <w:sz w:val="18"/>
        </w:rPr>
        <w:t>ki  </w:t>
      </w:r>
      <w:r>
        <w:rPr>
          <w:w w:val="115"/>
        </w:rPr>
        <w:t>je pri  Italijanih  naj­ </w:t>
      </w:r>
      <w:r>
        <w:rPr>
          <w:b/>
          <w:w w:val="115"/>
          <w:sz w:val="18"/>
        </w:rPr>
        <w:t>bolje </w:t>
      </w:r>
      <w:r>
        <w:rPr>
          <w:w w:val="115"/>
        </w:rPr>
        <w:t>zapisana ... in zelo spletk ari </w:t>
      </w:r>
      <w:r>
        <w:rPr>
          <w:spacing w:val="3"/>
          <w:w w:val="115"/>
        </w:rPr>
        <w:t>«,</w:t>
      </w:r>
      <w:r>
        <w:rPr>
          <w:spacing w:val="3"/>
          <w:w w:val="115"/>
          <w:position w:val="6"/>
          <w:sz w:val="11"/>
        </w:rPr>
        <w:t>58 </w:t>
      </w:r>
      <w:r>
        <w:rPr>
          <w:w w:val="115"/>
        </w:rPr>
        <w:t>pod vodstvom kaplana Glavača in kaplana Babnika zavratno ubijala mihailovicevske oficirje, da bi iz bele garde odstranila vse neljube tekmece. V Ljubljani je Glavač Italijanom ovadil Novakovega pomočnika prof. Krošlja-Benka, ki ga je laško voja­  ško sodišče po nekaj mesecih zapora</w:t>
      </w:r>
      <w:r>
        <w:rPr>
          <w:spacing w:val="19"/>
          <w:w w:val="115"/>
        </w:rPr>
        <w:t> </w:t>
      </w:r>
      <w:r>
        <w:rPr>
          <w:w w:val="115"/>
        </w:rPr>
        <w:t>oprostilo.</w:t>
      </w:r>
    </w:p>
    <w:p>
      <w:pPr>
        <w:pStyle w:val="BodyText"/>
        <w:spacing w:line="235" w:lineRule="auto" w:before="29"/>
        <w:ind w:left="149" w:right="145" w:firstLine="394"/>
      </w:pPr>
      <w:r>
        <w:rPr>
          <w:w w:val="110"/>
        </w:rPr>
        <w:t>Davni sen majorja Novaka</w:t>
      </w:r>
      <w:r>
        <w:rPr>
          <w:spacing w:val="52"/>
          <w:w w:val="110"/>
        </w:rPr>
        <w:t> </w:t>
      </w:r>
      <w:r>
        <w:rPr>
          <w:w w:val="110"/>
        </w:rPr>
        <w:t>je  bil,  da  bi  s  svojimi  četniki  najprej osvojil Gorjance, od tu bi pa, naslonjen na  Mihailoviceve  četnike  v Hrvat­ ski,  polagoma   zasedel  Slovenijo.  Ta   načrt   je  poročnik   Milan  Kranjc </w:t>
      </w:r>
      <w:r>
        <w:rPr>
          <w:spacing w:val="18"/>
          <w:w w:val="110"/>
        </w:rPr>
        <w:t> </w:t>
      </w:r>
      <w:r>
        <w:rPr>
          <w:w w:val="110"/>
        </w:rPr>
        <w:t>že</w:t>
      </w:r>
    </w:p>
    <w:p>
      <w:pPr>
        <w:pStyle w:val="BodyText"/>
        <w:spacing w:line="232" w:lineRule="auto" w:before="6"/>
        <w:ind w:left="155" w:right="165" w:hanging="5"/>
      </w:pPr>
      <w:r>
        <w:rPr>
          <w:w w:val="115"/>
        </w:rPr>
        <w:t>10. maja ob prihodu v Dobrunje razlagal svojim prijateljem. Kapetan Dobrivoj  Vasiljevic ga  je kasneje v svojem  zaslišanju  potrdil in</w:t>
      </w:r>
      <w:r>
        <w:rPr>
          <w:spacing w:val="13"/>
          <w:w w:val="115"/>
        </w:rPr>
        <w:t> </w:t>
      </w:r>
      <w:r>
        <w:rPr>
          <w:w w:val="115"/>
        </w:rPr>
        <w:t>dopolnil:</w:t>
      </w:r>
    </w:p>
    <w:p>
      <w:pPr>
        <w:pStyle w:val="BodyText"/>
        <w:spacing w:line="235" w:lineRule="auto" w:before="1"/>
        <w:ind w:left="143" w:right="158" w:firstLine="14"/>
        <w:rPr>
          <w:sz w:val="16"/>
        </w:rPr>
      </w:pPr>
      <w:r>
        <w:rPr>
          <w:w w:val="115"/>
        </w:rPr>
        <w:t>»Smoter našega dela v Sloveniji: Vojaško obvladati masiv Gorjancev, katerih okolica je gosto naseljena in bogata. Tu v Gorjancih smo si hoteli zgraditi trdno oporišče, od koder bi kasneje prenesli svoje delo v naj­ ugodnejše smeri ... Na Gorjancih smo hoteli urediti aerodrom, da bi dobivali pomoč od Angležev </w:t>
      </w:r>
      <w:r>
        <w:rPr>
          <w:rFonts w:ascii="Arial" w:hAnsi="Arial"/>
          <w:w w:val="115"/>
          <w:sz w:val="16"/>
        </w:rPr>
        <w:t>«</w:t>
      </w:r>
      <w:r>
        <w:rPr>
          <w:w w:val="115"/>
          <w:sz w:val="16"/>
          <w:vertAlign w:val="superscript"/>
        </w:rPr>
        <w:t>59</w:t>
      </w:r>
    </w:p>
    <w:p>
      <w:pPr>
        <w:pStyle w:val="BodyText"/>
        <w:spacing w:line="232" w:lineRule="auto" w:before="38"/>
        <w:ind w:left="135" w:right="170" w:firstLine="391"/>
      </w:pPr>
      <w:r>
        <w:rPr>
          <w:w w:val="115"/>
        </w:rPr>
        <w:t>Ta zamisel je štiri mesece ostala le Novakova in Debeljakova pobožna želja, ker je  poveljnik  Kranjc  z  okrog  sto  možmi,  na  kolikor  je skoraj v treh mesecih narasel belogardistični štajerski bataljon, res ni mogel uresničiti. Šele tedaj, ko so italijanski okupatorji belogardiste rešili  iz zagate in jim iz novomeških jetniških celic začeli voziti prisilne mobili­ zirance,   je  velikopotezni   načrt   dobival  nekaj   možnosti   za</w:t>
      </w:r>
      <w:r>
        <w:rPr>
          <w:spacing w:val="36"/>
          <w:w w:val="115"/>
        </w:rPr>
        <w:t> </w:t>
      </w:r>
      <w:r>
        <w:rPr>
          <w:w w:val="115"/>
        </w:rPr>
        <w:t>oživljenje.</w:t>
      </w:r>
    </w:p>
    <w:p>
      <w:pPr>
        <w:pStyle w:val="BodyText"/>
        <w:spacing w:line="235" w:lineRule="auto" w:before="31"/>
        <w:ind w:left="119" w:right="164" w:firstLine="403"/>
      </w:pPr>
      <w:r>
        <w:rPr/>
        <w:pict>
          <v:shape style="position:absolute;margin-left:17.268366pt;margin-top:102.00988pt;width:51.85pt;height:.1pt;mso-position-horizontal-relative:page;mso-position-vertical-relative:paragraph;z-index:-250700800;mso-wrap-distance-left:0;mso-wrap-distance-right:0" coordorigin="345,2040" coordsize="1037,0" path="m345,2040l1381,2040e" filled="false" stroked="true" strokeweight=".239604pt" strokecolor="#000000">
            <v:path arrowok="t"/>
            <v:stroke dashstyle="solid"/>
            <w10:wrap type="topAndBottom"/>
          </v:shape>
        </w:pict>
      </w:r>
      <w:r>
        <w:rPr>
          <w:w w:val="115"/>
        </w:rPr>
        <w:t>Italijanska  okupacijska  vojska  je  zaradi  partizanskega  pritiska   že od spomladi morala zapuščati mnoge kraje in se vse dlje odmikati od Gorjancev. Ostala je edino v Kostanjevici, št. Jerneju, na Ratežu in v Stopičah, kjer je kljub žičnemu omrežju in betonskim bunkerjem često doživela krepke partizanske napade. Italijansko poveljstvo, ki je belo­ gardiste rešilo stiske, je sedaj za protiuslugo želelo, naj  jih oni  varujejo pred partizani, hkrati pa slovenskim partizanom presekajo zvezo  s Hrvatsko. Tako so belogardisti sredi septembra 1942. leta po svojem in italijanskem načrtu začeli obkoljevati Gorjance. Postali so</w:t>
      </w:r>
      <w:r>
        <w:rPr>
          <w:spacing w:val="18"/>
          <w:w w:val="115"/>
        </w:rPr>
        <w:t> </w:t>
      </w:r>
      <w:r>
        <w:rPr>
          <w:w w:val="115"/>
        </w:rPr>
        <w:t>italijanski</w:t>
      </w:r>
    </w:p>
    <w:p>
      <w:pPr>
        <w:spacing w:line="187" w:lineRule="exact" w:before="34"/>
        <w:ind w:left="506" w:right="0" w:firstLine="0"/>
        <w:jc w:val="left"/>
        <w:rPr>
          <w:sz w:val="15"/>
        </w:rPr>
      </w:pPr>
      <w:r>
        <w:rPr>
          <w:w w:val="115"/>
          <w:sz w:val="15"/>
        </w:rPr>
        <w:t>ss Dokumenti </w:t>
      </w:r>
      <w:r>
        <w:rPr>
          <w:rFonts w:ascii="Arial" w:hAnsi="Arial"/>
          <w:i/>
          <w:w w:val="115"/>
          <w:sz w:val="14"/>
        </w:rPr>
        <w:t>I ,</w:t>
      </w:r>
      <w:r>
        <w:rPr>
          <w:i/>
          <w:w w:val="115"/>
          <w:position w:val="-3"/>
          <w:sz w:val="12"/>
        </w:rPr>
        <w:t>1 </w:t>
      </w:r>
      <w:r>
        <w:rPr>
          <w:w w:val="115"/>
          <w:sz w:val="15"/>
        </w:rPr>
        <w:t>zaslišanje </w:t>
      </w:r>
      <w:r>
        <w:rPr>
          <w:w w:val="115"/>
          <w:sz w:val="14"/>
        </w:rPr>
        <w:t>rp. </w:t>
      </w:r>
      <w:r>
        <w:rPr>
          <w:w w:val="115"/>
          <w:sz w:val="15"/>
        </w:rPr>
        <w:t>K. Norberta, str. 15.</w:t>
      </w:r>
    </w:p>
    <w:p>
      <w:pPr>
        <w:spacing w:line="153" w:lineRule="exact" w:before="0"/>
        <w:ind w:left="504" w:right="0" w:firstLine="0"/>
        <w:jc w:val="left"/>
        <w:rPr>
          <w:sz w:val="15"/>
        </w:rPr>
      </w:pPr>
      <w:r>
        <w:rPr>
          <w:rFonts w:ascii="Arial" w:hAnsi="Arial"/>
          <w:w w:val="115"/>
          <w:sz w:val="10"/>
        </w:rPr>
        <w:t>59 </w:t>
      </w:r>
      <w:r>
        <w:rPr>
          <w:w w:val="115"/>
          <w:sz w:val="15"/>
        </w:rPr>
        <w:t>Prruv tam, zaslišaa:ije ka,petana VasiJjevica, str. 7.</w:t>
      </w:r>
    </w:p>
    <w:p>
      <w:pPr>
        <w:spacing w:after="0" w:line="153" w:lineRule="exact"/>
        <w:jc w:val="left"/>
        <w:rPr>
          <w:sz w:val="15"/>
        </w:rPr>
        <w:sectPr>
          <w:pgSz w:w="7980" w:h="12350"/>
          <w:pgMar w:top="80" w:bottom="280" w:left="220" w:right="780"/>
        </w:sectPr>
      </w:pPr>
    </w:p>
    <w:p>
      <w:pPr>
        <w:tabs>
          <w:tab w:pos="2064" w:val="left" w:leader="none"/>
        </w:tabs>
        <w:spacing w:before="69"/>
        <w:ind w:left="112" w:right="0" w:firstLine="0"/>
        <w:jc w:val="left"/>
        <w:rPr>
          <w:sz w:val="15"/>
        </w:rPr>
      </w:pPr>
      <w:r>
        <w:rPr/>
        <w:pict>
          <v:shape style="position:absolute;margin-left:50.847576pt;margin-top:17.986023pt;width:275.350pt;height:.1pt;mso-position-horizontal-relative:page;mso-position-vertical-relative:paragraph;z-index:-250698752;mso-wrap-distance-left:0;mso-wrap-distance-right:0" coordorigin="1017,360" coordsize="5507,0" path="m1017,360l6524,360e" filled="false" stroked="true" strokeweight=".239606pt" strokecolor="#000000">
            <v:path arrowok="t"/>
            <v:stroke dashstyle="solid"/>
            <w10:wrap type="topAndBottom"/>
          </v:shape>
        </w:pict>
      </w:r>
      <w:r>
        <w:rPr/>
        <w:pict>
          <v:shape style="position:absolute;margin-left:344.42038pt;margin-top:18.225626pt;width:35.5pt;height:.1pt;mso-position-horizontal-relative:page;mso-position-vertical-relative:paragraph;z-index:-250697728;mso-wrap-distance-left:0;mso-wrap-distance-right:0" coordorigin="6888,365" coordsize="710,0" path="m6888,365l7598,365e" filled="false" stroked="true" strokeweight=".239606pt" strokecolor="#000000">
            <v:path arrowok="t"/>
            <v:stroke dashstyle="solid"/>
            <w10:wrap type="topAndBottom"/>
          </v:shape>
        </w:pict>
      </w:r>
      <w:r>
        <w:rPr>
          <w:rFonts w:ascii="Arial" w:hAnsi="Arial"/>
          <w:w w:val="115"/>
          <w:position w:val="5"/>
          <w:sz w:val="18"/>
        </w:rPr>
        <w:t>350</w:t>
        <w:tab/>
      </w:r>
      <w:r>
        <w:rPr>
          <w:w w:val="115"/>
          <w:sz w:val="15"/>
        </w:rPr>
        <w:t>NAS"rOP ODOIWžE IH</w:t>
      </w:r>
      <w:r>
        <w:rPr>
          <w:spacing w:val="24"/>
          <w:w w:val="115"/>
          <w:sz w:val="15"/>
        </w:rPr>
        <w:t> </w:t>
      </w:r>
      <w:r>
        <w:rPr>
          <w:w w:val="115"/>
          <w:sz w:val="15"/>
        </w:rPr>
        <w:t>ODDELKOV</w:t>
      </w:r>
    </w:p>
    <w:p>
      <w:pPr>
        <w:pStyle w:val="BodyText"/>
        <w:spacing w:before="1"/>
        <w:jc w:val="left"/>
        <w:rPr>
          <w:sz w:val="20"/>
        </w:rPr>
      </w:pPr>
    </w:p>
    <w:p>
      <w:pPr>
        <w:spacing w:line="244" w:lineRule="auto" w:before="0"/>
        <w:ind w:left="133" w:right="165" w:hanging="3"/>
        <w:jc w:val="both"/>
        <w:rPr>
          <w:sz w:val="18"/>
        </w:rPr>
      </w:pPr>
      <w:r>
        <w:rPr>
          <w:w w:val="120"/>
          <w:sz w:val="18"/>
        </w:rPr>
        <w:t>ščit, ki je res večkrat prestregel udarce, namenjene laškim okupatorjem, dokler ga ni narodnoosvobodilna vojska dokončno zdrobila.</w:t>
      </w:r>
    </w:p>
    <w:p>
      <w:pPr>
        <w:spacing w:line="242" w:lineRule="auto" w:before="4"/>
        <w:ind w:left="135" w:right="148" w:firstLine="389"/>
        <w:jc w:val="both"/>
        <w:rPr>
          <w:sz w:val="18"/>
        </w:rPr>
      </w:pPr>
      <w:r>
        <w:rPr>
          <w:w w:val="120"/>
          <w:sz w:val="18"/>
        </w:rPr>
        <w:t>Major Karel Novak je v začetku septembra  Janku Deb€ljaku  ukazal, naj s štirimi bataljoni  Legije smrti stisne  in  zavzame  Gorjance.  Debeljak je sodil, da se je zaradi dogodkov v Hrvatski, kjer tretja ofenziva okupa­ torjev ni uspela razbiti narodnoosvobodilne vojske, </w:t>
      </w:r>
      <w:r>
        <w:rPr>
          <w:sz w:val="18"/>
        </w:rPr>
        <w:t>. </w:t>
      </w:r>
      <w:r>
        <w:rPr>
          <w:w w:val="120"/>
          <w:sz w:val="18"/>
        </w:rPr>
        <w:t>položaj čez noč spremenil. Zato je želel osnovati  pet  bataljonov,  ki  naj  bi  od  Podgrada do Sv.  Križa  pri  Kostanjevici  zaprli  slovensko-hrvaško  mejo.  Nekateri pa so celo menili, da je potrebno sedem  bataljonov.  Ko pa so se spomnili, da Legija smrti v </w:t>
      </w:r>
      <w:r>
        <w:rPr>
          <w:rFonts w:ascii="Arial" w:hAnsi="Arial"/>
          <w:w w:val="120"/>
          <w:sz w:val="20"/>
        </w:rPr>
        <w:t>št. </w:t>
      </w:r>
      <w:r>
        <w:rPr>
          <w:w w:val="120"/>
          <w:sz w:val="18"/>
        </w:rPr>
        <w:t>Joštu šteje le okrog pet sto mož, so se morali zadovoljiti samo z dvema bataljonoma. Major Novak  se  je 16. septembru na sestanku v </w:t>
      </w:r>
      <w:r>
        <w:rPr>
          <w:rFonts w:ascii="Arial" w:hAnsi="Arial"/>
          <w:w w:val="120"/>
          <w:sz w:val="21"/>
        </w:rPr>
        <w:t>št. </w:t>
      </w:r>
      <w:r>
        <w:rPr>
          <w:w w:val="120"/>
          <w:sz w:val="18"/>
        </w:rPr>
        <w:t>Joštu  z  Jordanom,  dr.  Kalanom,  kaplanom  Babnikom in svojimi oficirji sporazumel, da bo drugi bataljon pod poveljstvom poročnika Kranjca naslednje jutro krenil v šentjernejsko dolino in tretji bataljon pod poveljstvom kapetana Vasiljevica na  </w:t>
      </w:r>
      <w:r>
        <w:rPr>
          <w:spacing w:val="-4"/>
          <w:w w:val="120"/>
          <w:sz w:val="18"/>
        </w:rPr>
        <w:t>Dolž."</w:t>
      </w:r>
      <w:r>
        <w:rPr>
          <w:rFonts w:ascii="Arial" w:hAnsi="Arial"/>
          <w:spacing w:val="-4"/>
          <w:w w:val="120"/>
          <w:position w:val="6"/>
          <w:sz w:val="9"/>
        </w:rPr>
        <w:t>0  </w:t>
      </w:r>
      <w:r>
        <w:rPr>
          <w:w w:val="120"/>
          <w:sz w:val="18"/>
        </w:rPr>
        <w:t>Janko  Debeljak pa je svoj štab iz Novega mesta premestil v Stopiče, kamor se je začasno preselil tudi kaplan Nande Babnik in kjer je bival tudi major</w:t>
      </w:r>
      <w:r>
        <w:rPr>
          <w:spacing w:val="17"/>
          <w:w w:val="120"/>
          <w:sz w:val="18"/>
        </w:rPr>
        <w:t> </w:t>
      </w:r>
      <w:r>
        <w:rPr>
          <w:w w:val="120"/>
          <w:sz w:val="18"/>
        </w:rPr>
        <w:t>Novak.</w:t>
      </w:r>
    </w:p>
    <w:p>
      <w:pPr>
        <w:spacing w:line="247" w:lineRule="auto" w:before="7"/>
        <w:ind w:left="147" w:right="132" w:firstLine="385"/>
        <w:jc w:val="both"/>
        <w:rPr>
          <w:sz w:val="18"/>
        </w:rPr>
      </w:pPr>
      <w:r>
        <w:rPr>
          <w:w w:val="120"/>
          <w:sz w:val="18"/>
        </w:rPr>
        <w:t>Iz stopiškega župnišča je major Karl Novak osebno vodil celotno delovanje belogardistične Legije smrti pod Gorjanci, preko Glavnega organizacijskega odbora v Ljubljani  pa  tudi  snovanje  belogardističnih  enot drugod po Dolenjski in na Notranjskem. Pri tem so ga vojaško podpirale vse skupine: Slovenska legija, Sokolska legija, Pobratim in celo glavačevci ter stražarji, čeprav so se hkrati borili proti njegovemu pre­ velikemu vplivu, Politično in materialno pa je  Novaku  pomagala  zdru­ žena reakcija, povezana v Slovenski</w:t>
      </w:r>
      <w:r>
        <w:rPr>
          <w:spacing w:val="-15"/>
          <w:w w:val="120"/>
          <w:sz w:val="18"/>
        </w:rPr>
        <w:t> </w:t>
      </w:r>
      <w:r>
        <w:rPr>
          <w:w w:val="120"/>
          <w:sz w:val="18"/>
        </w:rPr>
        <w:t>zavezi.</w:t>
      </w:r>
    </w:p>
    <w:p>
      <w:pPr>
        <w:spacing w:line="237" w:lineRule="auto" w:before="7"/>
        <w:ind w:left="147" w:right="116" w:firstLine="391"/>
        <w:jc w:val="both"/>
        <w:rPr>
          <w:sz w:val="18"/>
        </w:rPr>
      </w:pPr>
      <w:r>
        <w:rPr>
          <w:w w:val="120"/>
          <w:sz w:val="18"/>
        </w:rPr>
        <w:t>Dne 19. septembra 1942 je major Novak z Gorjancev sporočil Glav­ nemu organizacijskemu odboru, da sedaj »dviga </w:t>
      </w:r>
      <w:r>
        <w:rPr>
          <w:rFonts w:ascii="Arial" w:hAnsi="Arial"/>
          <w:w w:val="120"/>
          <w:sz w:val="20"/>
        </w:rPr>
        <w:t>št. </w:t>
      </w:r>
      <w:r>
        <w:rPr>
          <w:w w:val="120"/>
          <w:sz w:val="18"/>
        </w:rPr>
        <w:t>Jernej«, nato pa bo Šmarjeto in Škocjan. Zahteval je čim več članov Sokolske  legije,  rezerv­ nih</w:t>
      </w:r>
      <w:r>
        <w:rPr>
          <w:spacing w:val="35"/>
          <w:w w:val="120"/>
          <w:sz w:val="18"/>
        </w:rPr>
        <w:t> </w:t>
      </w:r>
      <w:r>
        <w:rPr>
          <w:w w:val="120"/>
          <w:sz w:val="18"/>
        </w:rPr>
        <w:t>oficirjev</w:t>
      </w:r>
      <w:r>
        <w:rPr>
          <w:spacing w:val="37"/>
          <w:w w:val="120"/>
          <w:sz w:val="18"/>
        </w:rPr>
        <w:t> </w:t>
      </w:r>
      <w:r>
        <w:rPr>
          <w:w w:val="120"/>
          <w:sz w:val="18"/>
        </w:rPr>
        <w:t>in</w:t>
      </w:r>
      <w:r>
        <w:rPr>
          <w:spacing w:val="42"/>
          <w:w w:val="120"/>
          <w:sz w:val="18"/>
        </w:rPr>
        <w:t> </w:t>
      </w:r>
      <w:r>
        <w:rPr>
          <w:w w:val="120"/>
          <w:sz w:val="18"/>
        </w:rPr>
        <w:t>zdravnikov.</w:t>
      </w:r>
      <w:r>
        <w:rPr>
          <w:spacing w:val="38"/>
          <w:w w:val="120"/>
          <w:sz w:val="18"/>
        </w:rPr>
        <w:t> </w:t>
      </w:r>
      <w:r>
        <w:rPr>
          <w:w w:val="120"/>
          <w:sz w:val="18"/>
        </w:rPr>
        <w:t>Posebno</w:t>
      </w:r>
      <w:r>
        <w:rPr>
          <w:spacing w:val="39"/>
          <w:w w:val="120"/>
          <w:sz w:val="18"/>
        </w:rPr>
        <w:t> </w:t>
      </w:r>
      <w:r>
        <w:rPr>
          <w:w w:val="120"/>
          <w:sz w:val="18"/>
        </w:rPr>
        <w:t>nujno</w:t>
      </w:r>
      <w:r>
        <w:rPr>
          <w:spacing w:val="2"/>
          <w:w w:val="120"/>
          <w:sz w:val="18"/>
        </w:rPr>
        <w:t> </w:t>
      </w:r>
      <w:r>
        <w:rPr>
          <w:w w:val="120"/>
          <w:sz w:val="18"/>
        </w:rPr>
        <w:t>je</w:t>
      </w:r>
      <w:r>
        <w:rPr>
          <w:spacing w:val="26"/>
          <w:w w:val="120"/>
          <w:sz w:val="18"/>
        </w:rPr>
        <w:t> </w:t>
      </w:r>
      <w:r>
        <w:rPr>
          <w:w w:val="120"/>
          <w:sz w:val="18"/>
        </w:rPr>
        <w:t>potreboval</w:t>
      </w:r>
      <w:r>
        <w:rPr>
          <w:spacing w:val="46"/>
          <w:w w:val="120"/>
          <w:sz w:val="18"/>
        </w:rPr>
        <w:t> </w:t>
      </w:r>
      <w:r>
        <w:rPr>
          <w:w w:val="120"/>
          <w:sz w:val="18"/>
        </w:rPr>
        <w:t>denar</w:t>
      </w:r>
      <w:r>
        <w:rPr>
          <w:spacing w:val="39"/>
          <w:w w:val="120"/>
          <w:sz w:val="18"/>
        </w:rPr>
        <w:t> </w:t>
      </w:r>
      <w:r>
        <w:rPr>
          <w:w w:val="120"/>
          <w:sz w:val="18"/>
        </w:rPr>
        <w:t>in</w:t>
      </w:r>
      <w:r>
        <w:rPr>
          <w:spacing w:val="46"/>
          <w:w w:val="120"/>
          <w:sz w:val="18"/>
        </w:rPr>
        <w:t> </w:t>
      </w:r>
      <w:r>
        <w:rPr>
          <w:w w:val="120"/>
          <w:sz w:val="18"/>
        </w:rPr>
        <w:t>blago,</w:t>
      </w:r>
    </w:p>
    <w:p>
      <w:pPr>
        <w:spacing w:line="247" w:lineRule="auto" w:before="9"/>
        <w:ind w:left="157" w:right="0" w:firstLine="10"/>
        <w:jc w:val="left"/>
        <w:rPr>
          <w:sz w:val="18"/>
        </w:rPr>
      </w:pPr>
      <w:r>
        <w:rPr>
          <w:w w:val="115"/>
          <w:sz w:val="18"/>
        </w:rPr>
        <w:t>»vsaj za leteče oddelke« in naročil: »Zaveza </w:t>
      </w:r>
      <w:r>
        <w:rPr>
          <w:rFonts w:ascii="Arial" w:hAnsi="Arial"/>
          <w:w w:val="115"/>
          <w:sz w:val="17"/>
        </w:rPr>
        <w:t>(t. </w:t>
      </w:r>
      <w:r>
        <w:rPr>
          <w:w w:val="115"/>
          <w:sz w:val="18"/>
        </w:rPr>
        <w:t>j. Slovenska zaveza - </w:t>
      </w:r>
      <w:r>
        <w:rPr>
          <w:w w:val="117"/>
          <w:sz w:val="18"/>
        </w:rPr>
        <w:t>op.</w:t>
      </w:r>
      <w:r>
        <w:rPr>
          <w:sz w:val="18"/>
        </w:rPr>
        <w:t>  </w:t>
      </w:r>
      <w:r>
        <w:rPr>
          <w:w w:val="117"/>
          <w:sz w:val="18"/>
        </w:rPr>
        <w:t>S.</w:t>
      </w:r>
      <w:r>
        <w:rPr>
          <w:sz w:val="18"/>
        </w:rPr>
        <w:t>  </w:t>
      </w:r>
      <w:r>
        <w:rPr>
          <w:w w:val="117"/>
          <w:sz w:val="18"/>
        </w:rPr>
        <w:t>F.)</w:t>
      </w:r>
      <w:r>
        <w:rPr>
          <w:sz w:val="18"/>
        </w:rPr>
        <w:t>  </w:t>
      </w:r>
      <w:r>
        <w:rPr>
          <w:w w:val="117"/>
          <w:sz w:val="18"/>
        </w:rPr>
        <w:t>naj</w:t>
      </w:r>
      <w:r>
        <w:rPr>
          <w:sz w:val="18"/>
        </w:rPr>
        <w:t>  </w:t>
      </w:r>
      <w:r>
        <w:rPr>
          <w:w w:val="117"/>
          <w:sz w:val="18"/>
        </w:rPr>
        <w:t>mi</w:t>
      </w:r>
      <w:r>
        <w:rPr>
          <w:sz w:val="18"/>
        </w:rPr>
        <w:t>  </w:t>
      </w:r>
      <w:r>
        <w:rPr>
          <w:w w:val="125"/>
          <w:sz w:val="18"/>
        </w:rPr>
        <w:t>preskrbi</w:t>
      </w:r>
      <w:r>
        <w:rPr>
          <w:sz w:val="18"/>
        </w:rPr>
        <w:t>  </w:t>
      </w:r>
      <w:r>
        <w:rPr>
          <w:w w:val="125"/>
          <w:sz w:val="18"/>
        </w:rPr>
        <w:t>1</w:t>
      </w:r>
      <w:r>
        <w:rPr>
          <w:sz w:val="18"/>
        </w:rPr>
        <w:t>  </w:t>
      </w:r>
      <w:r>
        <w:rPr>
          <w:w w:val="121"/>
          <w:sz w:val="18"/>
        </w:rPr>
        <w:t>milijon</w:t>
      </w:r>
      <w:r>
        <w:rPr>
          <w:sz w:val="18"/>
        </w:rPr>
        <w:t>  </w:t>
      </w:r>
      <w:r>
        <w:rPr>
          <w:w w:val="121"/>
          <w:sz w:val="18"/>
        </w:rPr>
        <w:t>za</w:t>
      </w:r>
      <w:r>
        <w:rPr>
          <w:sz w:val="18"/>
        </w:rPr>
        <w:t>  </w:t>
      </w:r>
      <w:r>
        <w:rPr>
          <w:w w:val="116"/>
          <w:sz w:val="18"/>
        </w:rPr>
        <w:t>zimsko</w:t>
      </w:r>
      <w:r>
        <w:rPr>
          <w:sz w:val="18"/>
        </w:rPr>
        <w:t>  </w:t>
      </w:r>
      <w:r>
        <w:rPr>
          <w:w w:val="116"/>
          <w:sz w:val="18"/>
        </w:rPr>
        <w:t>oprem</w:t>
      </w:r>
      <w:r>
        <w:rPr>
          <w:sz w:val="18"/>
        </w:rPr>
        <w:t> </w:t>
      </w:r>
      <w:r>
        <w:rPr>
          <w:w w:val="116"/>
          <w:sz w:val="18"/>
        </w:rPr>
        <w:t>o.</w:t>
      </w:r>
      <w:r>
        <w:rPr>
          <w:w w:val="83"/>
          <w:sz w:val="18"/>
        </w:rPr>
        <w:t>«</w:t>
      </w:r>
      <w:r>
        <w:rPr>
          <w:w w:val="43"/>
          <w:sz w:val="18"/>
        </w:rPr>
        <w:t>H</w:t>
      </w:r>
      <w:r>
        <w:rPr>
          <w:rFonts w:ascii="Arial" w:hAnsi="Arial"/>
          <w:w w:val="101"/>
          <w:position w:val="7"/>
          <w:sz w:val="10"/>
        </w:rPr>
        <w:t>0</w:t>
      </w:r>
      <w:r>
        <w:rPr>
          <w:rFonts w:ascii="Arial" w:hAnsi="Arial"/>
          <w:w w:val="93"/>
          <w:sz w:val="12"/>
        </w:rPr>
        <w:t>o.</w:t>
      </w:r>
      <w:r>
        <w:rPr>
          <w:rFonts w:ascii="Arial" w:hAnsi="Arial"/>
          <w:sz w:val="12"/>
        </w:rPr>
        <w:t>  </w:t>
      </w:r>
      <w:r>
        <w:rPr>
          <w:w w:val="121"/>
          <w:sz w:val="18"/>
        </w:rPr>
        <w:t>Naslednji</w:t>
      </w:r>
      <w:r>
        <w:rPr>
          <w:sz w:val="18"/>
        </w:rPr>
        <w:t>  </w:t>
      </w:r>
      <w:r>
        <w:rPr>
          <w:w w:val="121"/>
          <w:sz w:val="18"/>
        </w:rPr>
        <w:t>dan </w:t>
      </w:r>
      <w:r>
        <w:rPr>
          <w:w w:val="115"/>
          <w:sz w:val="18"/>
        </w:rPr>
        <w:t>mu je dr. Albin Šmajd-Dore v imenu GOO odgovoril:</w:t>
      </w:r>
    </w:p>
    <w:p>
      <w:pPr>
        <w:spacing w:line="247" w:lineRule="auto" w:before="17"/>
        <w:ind w:left="162" w:right="129" w:firstLine="389"/>
        <w:jc w:val="both"/>
        <w:rPr>
          <w:sz w:val="18"/>
        </w:rPr>
      </w:pPr>
      <w:r>
        <w:rPr>
          <w:w w:val="115"/>
          <w:sz w:val="18"/>
        </w:rPr>
        <w:t>,,Javil bom  Zavezi  za  oni  1,000.000.  Za  sedaj  gre  tudi  na  Lahovi (ing. Mačkovškovi -- op. S. F.) strani bolj težavno  s preskrbo  onih  500.000, ker ne morejo najti  načina,  kako  izplačati  ta  denar ...  Poskrbel  bom,  da bodo pri  Zavezi  v  tem  oziru  malo  bolj  pridni  in  da  bodo  vsaj  to  storili, da ne bodo naši prezebali na terenu, </w:t>
      </w:r>
      <w:r>
        <w:rPr>
          <w:i/>
          <w:w w:val="115"/>
          <w:sz w:val="18"/>
        </w:rPr>
        <w:t>ko rešujejo tudi nas tu na domovih</w:t>
      </w:r>
      <w:r>
        <w:rPr>
          <w:i/>
          <w:spacing w:val="22"/>
          <w:w w:val="115"/>
          <w:sz w:val="18"/>
        </w:rPr>
        <w:t> </w:t>
      </w:r>
      <w:r>
        <w:rPr>
          <w:w w:val="115"/>
          <w:sz w:val="18"/>
        </w:rPr>
        <w:t>..</w:t>
      </w:r>
    </w:p>
    <w:p>
      <w:pPr>
        <w:spacing w:before="3"/>
        <w:ind w:left="554" w:right="0" w:firstLine="0"/>
        <w:jc w:val="both"/>
        <w:rPr>
          <w:sz w:val="18"/>
        </w:rPr>
      </w:pPr>
      <w:r>
        <w:rPr>
          <w:w w:val="120"/>
          <w:sz w:val="18"/>
        </w:rPr>
        <w:t>Z organizacijo ostalih oddelkov gre počasi naprej ...</w:t>
      </w:r>
    </w:p>
    <w:p>
      <w:pPr>
        <w:tabs>
          <w:tab w:pos="4042" w:val="left" w:leader="none"/>
        </w:tabs>
        <w:spacing w:line="249" w:lineRule="auto" w:before="4"/>
        <w:ind w:left="160" w:right="124" w:firstLine="391"/>
        <w:jc w:val="right"/>
        <w:rPr>
          <w:sz w:val="18"/>
        </w:rPr>
      </w:pPr>
      <w:r>
        <w:rPr>
          <w:w w:val="125"/>
          <w:sz w:val="18"/>
        </w:rPr>
        <w:t>Tor.  (italijanski  kapetan </w:t>
      </w:r>
      <w:r>
        <w:rPr>
          <w:spacing w:val="3"/>
          <w:w w:val="125"/>
          <w:sz w:val="18"/>
        </w:rPr>
        <w:t> </w:t>
      </w:r>
      <w:r>
        <w:rPr>
          <w:w w:val="125"/>
          <w:sz w:val="18"/>
        </w:rPr>
        <w:t>Tornari</w:t>
      </w:r>
      <w:r>
        <w:rPr>
          <w:spacing w:val="51"/>
          <w:w w:val="125"/>
          <w:sz w:val="18"/>
        </w:rPr>
        <w:t> </w:t>
      </w:r>
      <w:r>
        <w:rPr>
          <w:w w:val="125"/>
          <w:sz w:val="18"/>
        </w:rPr>
        <w:t>-</w:t>
        <w:tab/>
        <w:t>op. S. F.) želi tudi</w:t>
      </w:r>
      <w:r>
        <w:rPr>
          <w:spacing w:val="-3"/>
          <w:w w:val="125"/>
          <w:sz w:val="18"/>
        </w:rPr>
        <w:t> </w:t>
      </w:r>
      <w:r>
        <w:rPr>
          <w:w w:val="125"/>
          <w:sz w:val="18"/>
        </w:rPr>
        <w:t>stražo</w:t>
      </w:r>
      <w:r>
        <w:rPr>
          <w:spacing w:val="3"/>
          <w:w w:val="125"/>
          <w:sz w:val="18"/>
        </w:rPr>
        <w:t> </w:t>
      </w:r>
      <w:r>
        <w:rPr>
          <w:w w:val="125"/>
          <w:sz w:val="18"/>
        </w:rPr>
        <w:t>na</w:t>
      </w:r>
      <w:r>
        <w:rPr>
          <w:w w:val="124"/>
          <w:sz w:val="18"/>
        </w:rPr>
        <w:t> </w:t>
      </w:r>
      <w:r>
        <w:rPr>
          <w:w w:val="125"/>
          <w:sz w:val="18"/>
        </w:rPr>
        <w:t>Rudniku, tako da bi bil napravljen s  stražami  obroč</w:t>
      </w:r>
      <w:r>
        <w:rPr>
          <w:spacing w:val="-25"/>
          <w:w w:val="125"/>
          <w:sz w:val="18"/>
        </w:rPr>
        <w:t> </w:t>
      </w:r>
      <w:r>
        <w:rPr>
          <w:w w:val="125"/>
          <w:sz w:val="18"/>
        </w:rPr>
        <w:t>okrog</w:t>
      </w:r>
      <w:r>
        <w:rPr>
          <w:spacing w:val="50"/>
          <w:w w:val="125"/>
          <w:sz w:val="18"/>
        </w:rPr>
        <w:t> </w:t>
      </w:r>
      <w:r>
        <w:rPr>
          <w:w w:val="125"/>
          <w:sz w:val="18"/>
        </w:rPr>
        <w:t>Ljubljane.</w:t>
      </w:r>
      <w:r>
        <w:rPr>
          <w:spacing w:val="-1"/>
          <w:w w:val="125"/>
          <w:sz w:val="18"/>
        </w:rPr>
        <w:t> </w:t>
      </w:r>
      <w:r>
        <w:rPr>
          <w:w w:val="125"/>
          <w:sz w:val="18"/>
        </w:rPr>
        <w:t>Tor. je tudi izjavil, da je pretekli teden videl v Ljubljani g.</w:t>
      </w:r>
      <w:r>
        <w:rPr>
          <w:spacing w:val="17"/>
          <w:w w:val="125"/>
          <w:sz w:val="18"/>
        </w:rPr>
        <w:t> </w:t>
      </w:r>
      <w:r>
        <w:rPr>
          <w:w w:val="125"/>
          <w:sz w:val="18"/>
        </w:rPr>
        <w:t>Novaka.</w:t>
      </w:r>
    </w:p>
    <w:p>
      <w:pPr>
        <w:spacing w:line="247" w:lineRule="auto" w:before="1"/>
        <w:ind w:left="168" w:right="125" w:firstLine="389"/>
        <w:jc w:val="both"/>
        <w:rPr>
          <w:sz w:val="14"/>
        </w:rPr>
      </w:pPr>
      <w:r>
        <w:rPr>
          <w:w w:val="120"/>
          <w:sz w:val="18"/>
        </w:rPr>
        <w:t>Jeze proti Beli gardi je veliko,  zabavljanja  še več. Dobro  bi  bilo,  da bi se Ljubljani tudi dejansko pokazala moč belih  in  se  jo  ustrahovalo.  Brez tega Ljubljana ne bo ozdravela ...</w:t>
      </w:r>
      <w:r>
        <w:rPr>
          <w:spacing w:val="-14"/>
          <w:w w:val="120"/>
          <w:sz w:val="18"/>
        </w:rPr>
        <w:t> </w:t>
      </w:r>
      <w:r>
        <w:rPr>
          <w:rFonts w:ascii="Arial" w:hAnsi="Arial"/>
          <w:spacing w:val="-9"/>
          <w:w w:val="120"/>
          <w:sz w:val="15"/>
        </w:rPr>
        <w:t>«</w:t>
      </w:r>
      <w:r>
        <w:rPr>
          <w:spacing w:val="-9"/>
          <w:w w:val="120"/>
          <w:sz w:val="15"/>
          <w:vertAlign w:val="superscript"/>
        </w:rPr>
        <w:t>60</w:t>
      </w:r>
      <w:r>
        <w:rPr>
          <w:spacing w:val="-9"/>
          <w:w w:val="120"/>
          <w:sz w:val="14"/>
          <w:vertAlign w:val="baseline"/>
        </w:rPr>
        <w:t>b</w:t>
      </w:r>
    </w:p>
    <w:p>
      <w:pPr>
        <w:spacing w:line="249" w:lineRule="auto" w:before="7"/>
        <w:ind w:left="171" w:right="103" w:firstLine="383"/>
        <w:jc w:val="both"/>
        <w:rPr>
          <w:sz w:val="18"/>
        </w:rPr>
      </w:pPr>
      <w:r>
        <w:rPr/>
        <w:pict>
          <v:shape style="position:absolute;margin-left:48.928799pt;margin-top:26.004229pt;width:51.85pt;height:.1pt;mso-position-horizontal-relative:page;mso-position-vertical-relative:paragraph;z-index:-250696704;mso-wrap-distance-left:0;mso-wrap-distance-right:0" coordorigin="979,520" coordsize="1037,0" path="m979,520l2015,520e" filled="false" stroked="true" strokeweight=".479212pt" strokecolor="#000000">
            <v:path arrowok="t"/>
            <v:stroke dashstyle="solid"/>
            <w10:wrap type="topAndBottom"/>
          </v:shape>
        </w:pict>
      </w:r>
      <w:r>
        <w:rPr>
          <w:w w:val="120"/>
          <w:sz w:val="18"/>
        </w:rPr>
        <w:t>Vrhovno vodstvo Slovenske legije je 25. septembra po kaplanu  To­ netu Duhovniku poslalo Novaku pritožbe zaradi razmer v Legiji</w:t>
      </w:r>
      <w:r>
        <w:rPr>
          <w:spacing w:val="51"/>
          <w:w w:val="120"/>
          <w:sz w:val="18"/>
        </w:rPr>
        <w:t> </w:t>
      </w:r>
      <w:r>
        <w:rPr>
          <w:w w:val="120"/>
          <w:sz w:val="18"/>
        </w:rPr>
        <w:t>smrti.</w:t>
      </w:r>
    </w:p>
    <w:p>
      <w:pPr>
        <w:spacing w:line="259" w:lineRule="auto" w:before="31"/>
        <w:ind w:left="176" w:right="168" w:firstLine="384"/>
        <w:jc w:val="left"/>
        <w:rPr>
          <w:sz w:val="15"/>
        </w:rPr>
      </w:pPr>
      <w:r>
        <w:rPr>
          <w:w w:val="110"/>
          <w:sz w:val="15"/>
        </w:rPr>
        <w:t>oo  </w:t>
      </w:r>
      <w:r>
        <w:rPr>
          <w:w w:val="115"/>
          <w:sz w:val="15"/>
        </w:rPr>
        <w:t>Pr•vi  ba.taljon  belogardistične  Legije  smrti  je  medtem  ie   nastal   </w:t>
      </w:r>
      <w:r>
        <w:rPr>
          <w:rFonts w:ascii="Arial" w:hAnsi="Arial"/>
          <w:i/>
          <w:w w:val="115"/>
          <w:sz w:val="13"/>
        </w:rPr>
        <w:t>v   </w:t>
      </w:r>
      <w:r>
        <w:rPr>
          <w:rFonts w:ascii="Arial" w:hAnsi="Arial"/>
          <w:w w:val="115"/>
          <w:sz w:val="15"/>
        </w:rPr>
        <w:t>š,t.  </w:t>
      </w:r>
      <w:r>
        <w:rPr>
          <w:w w:val="115"/>
          <w:sz w:val="15"/>
        </w:rPr>
        <w:t>Joštu nad</w:t>
      </w:r>
      <w:r>
        <w:rPr>
          <w:spacing w:val="2"/>
          <w:w w:val="115"/>
          <w:sz w:val="15"/>
        </w:rPr>
        <w:t> </w:t>
      </w:r>
      <w:r>
        <w:rPr>
          <w:w w:val="115"/>
          <w:sz w:val="15"/>
        </w:rPr>
        <w:t>Vrhniko.</w:t>
      </w:r>
    </w:p>
    <w:p>
      <w:pPr>
        <w:spacing w:line="150" w:lineRule="exact" w:before="0"/>
        <w:ind w:left="517" w:right="0" w:firstLine="0"/>
        <w:jc w:val="left"/>
        <w:rPr>
          <w:sz w:val="14"/>
        </w:rPr>
      </w:pPr>
      <w:r>
        <w:rPr>
          <w:w w:val="110"/>
          <w:sz w:val="14"/>
        </w:rPr>
        <w:t>6tla A1hiv jmvnega t.ožilstva </w:t>
      </w:r>
      <w:r>
        <w:rPr>
          <w:w w:val="110"/>
          <w:sz w:val="15"/>
        </w:rPr>
        <w:t>LRS, </w:t>
      </w:r>
      <w:r>
        <w:rPr>
          <w:rFonts w:ascii="Arial" w:hAnsi="Arial"/>
          <w:w w:val="110"/>
          <w:sz w:val="14"/>
        </w:rPr>
        <w:t>štiw. </w:t>
      </w:r>
      <w:r>
        <w:rPr>
          <w:w w:val="110"/>
          <w:sz w:val="14"/>
        </w:rPr>
        <w:t>2:197-8.</w:t>
      </w:r>
    </w:p>
    <w:p>
      <w:pPr>
        <w:spacing w:before="5"/>
        <w:ind w:left="526" w:right="0" w:firstLine="0"/>
        <w:jc w:val="left"/>
        <w:rPr>
          <w:sz w:val="15"/>
        </w:rPr>
      </w:pPr>
      <w:r>
        <w:rPr>
          <w:i/>
          <w:sz w:val="15"/>
        </w:rPr>
        <w:t>Bob </w:t>
      </w:r>
      <w:r>
        <w:rPr>
          <w:w w:val="105"/>
          <w:sz w:val="15"/>
        </w:rPr>
        <w:t>Prnv tam, ištev. 2199.</w:t>
      </w:r>
    </w:p>
    <w:p>
      <w:pPr>
        <w:spacing w:after="0"/>
        <w:jc w:val="left"/>
        <w:rPr>
          <w:sz w:val="15"/>
        </w:rPr>
        <w:sectPr>
          <w:pgSz w:w="7880" w:h="12280"/>
          <w:pgMar w:top="40" w:bottom="280" w:left="820" w:right="100"/>
        </w:sectPr>
      </w:pPr>
    </w:p>
    <w:p>
      <w:pPr>
        <w:tabs>
          <w:tab w:pos="6792" w:val="right" w:leader="none"/>
        </w:tabs>
        <w:spacing w:before="84"/>
        <w:ind w:left="2385" w:right="0" w:firstLine="0"/>
        <w:jc w:val="left"/>
        <w:rPr>
          <w:rFonts w:ascii="Courier New"/>
          <w:sz w:val="22"/>
        </w:rPr>
      </w:pPr>
      <w:r>
        <w:rPr/>
        <w:pict>
          <v:line style="position:absolute;mso-position-horizontal-relative:page;mso-position-vertical-relative:paragraph;z-index:252621824" from="173.652374pt,19.191399pt" to="351.142427pt,19.191399pt" stroked="true" strokeweight=".239607pt" strokecolor="#000000">
            <v:stroke dashstyle="solid"/>
            <w10:wrap type="none"/>
          </v:line>
        </w:pict>
      </w:r>
      <w:r>
        <w:rPr/>
        <w:pict>
          <v:line style="position:absolute;mso-position-horizontal-relative:page;mso-position-vertical-relative:paragraph;z-index:252622848" from="18.228701pt,18.951796pt" to="149.667299pt,18.951796pt" stroked="true" strokeweight=".239607pt" strokecolor="#000000">
            <v:stroke dashstyle="solid"/>
            <w10:wrap type="none"/>
          </v:line>
        </w:pict>
      </w:r>
      <w:r>
        <w:rPr>
          <w:w w:val="110"/>
          <w:sz w:val="15"/>
        </w:rPr>
        <w:t>LEGIJA  SMRTI</w:t>
      </w:r>
      <w:r>
        <w:rPr>
          <w:spacing w:val="11"/>
          <w:w w:val="110"/>
          <w:sz w:val="15"/>
        </w:rPr>
        <w:t> </w:t>
      </w:r>
      <w:r>
        <w:rPr>
          <w:w w:val="110"/>
          <w:sz w:val="15"/>
        </w:rPr>
        <w:t>ALI </w:t>
      </w:r>
      <w:r>
        <w:rPr>
          <w:spacing w:val="6"/>
          <w:w w:val="110"/>
          <w:sz w:val="15"/>
        </w:rPr>
        <w:t> </w:t>
      </w:r>
      <w:r>
        <w:rPr>
          <w:w w:val="110"/>
          <w:sz w:val="15"/>
        </w:rPr>
        <w:t>MVAC</w:t>
        <w:tab/>
      </w:r>
      <w:r>
        <w:rPr>
          <w:rFonts w:ascii="Courier New"/>
          <w:w w:val="105"/>
          <w:position w:val="4"/>
          <w:sz w:val="22"/>
        </w:rPr>
        <w:t>351</w:t>
      </w:r>
    </w:p>
    <w:p>
      <w:pPr>
        <w:pStyle w:val="BodyText"/>
        <w:spacing w:line="232" w:lineRule="auto" w:before="308"/>
        <w:ind w:left="114" w:right="138" w:firstLine="13"/>
      </w:pPr>
      <w:r>
        <w:rPr>
          <w:w w:val="110"/>
        </w:rPr>
        <w:t>Novak je 27. septembra odgovoril, »da naši lastni</w:t>
      </w:r>
      <w:r>
        <w:rPr>
          <w:spacing w:val="52"/>
          <w:w w:val="110"/>
        </w:rPr>
        <w:t> </w:t>
      </w:r>
      <w:r>
        <w:rPr>
          <w:w w:val="110"/>
        </w:rPr>
        <w:t>krogi  o  nas  širijo govorice,  kot   da  Slovenija  še  ni  poznala   take  bande,  kot  smo   mi      </w:t>
      </w:r>
      <w:r>
        <w:rPr>
          <w:spacing w:val="21"/>
          <w:w w:val="110"/>
        </w:rPr>
        <w:t> </w:t>
      </w:r>
      <w:r>
        <w:rPr>
          <w:w w:val="110"/>
        </w:rPr>
        <w:t>Ti</w:t>
      </w:r>
    </w:p>
    <w:p>
      <w:pPr>
        <w:pStyle w:val="BodyText"/>
        <w:ind w:left="120" w:right="133" w:hanging="2"/>
        <w:rPr>
          <w:rFonts w:ascii="Arial" w:hAnsi="Arial"/>
          <w:sz w:val="14"/>
        </w:rPr>
      </w:pPr>
      <w:r>
        <w:rPr>
          <w:w w:val="110"/>
        </w:rPr>
        <w:t>ljudje niso svetniki ... toda tu</w:t>
      </w:r>
      <w:r>
        <w:rPr>
          <w:spacing w:val="52"/>
          <w:w w:val="110"/>
        </w:rPr>
        <w:t> </w:t>
      </w:r>
      <w:r>
        <w:rPr>
          <w:w w:val="110"/>
        </w:rPr>
        <w:t>so,  na  svoji  dolžnosti«.  Na  koncu  je predlagal,</w:t>
      </w:r>
      <w:r>
        <w:rPr>
          <w:spacing w:val="52"/>
          <w:w w:val="110"/>
        </w:rPr>
        <w:t> </w:t>
      </w:r>
      <w:r>
        <w:rPr>
          <w:w w:val="110"/>
        </w:rPr>
        <w:t>naj  za  poveljnika  pride   podpolkovnik   Peterlin   in   »najmanj  20 rezerv. častnikov iz katol. krogov«, ki bi prevzeli »že urejene enote«_r.oc Vendar je vse</w:t>
      </w:r>
      <w:r>
        <w:rPr>
          <w:spacing w:val="52"/>
          <w:w w:val="110"/>
        </w:rPr>
        <w:t> </w:t>
      </w:r>
      <w:r>
        <w:rPr>
          <w:w w:val="110"/>
        </w:rPr>
        <w:t>ostalo  pri  starem.  Novak  je  le  »podvzel  vse  korake«,  kar pa je bilo »sila težko«, ker je »skoraj nemogoča</w:t>
      </w:r>
      <w:r>
        <w:rPr>
          <w:spacing w:val="52"/>
          <w:w w:val="110"/>
        </w:rPr>
        <w:t> </w:t>
      </w:r>
      <w:r>
        <w:rPr>
          <w:w w:val="110"/>
        </w:rPr>
        <w:t>kontrola.  Obenem  pa moramo imeti obzire tudi do zahtev oblasti (okupatorjeve - op. S. F.).«</w:t>
      </w:r>
      <w:r>
        <w:rPr>
          <w:spacing w:val="-34"/>
          <w:w w:val="110"/>
        </w:rPr>
        <w:t> </w:t>
      </w:r>
      <w:r>
        <w:rPr>
          <w:spacing w:val="-11"/>
          <w:w w:val="110"/>
          <w:position w:val="6"/>
          <w:sz w:val="10"/>
        </w:rPr>
        <w:t>00</w:t>
      </w:r>
      <w:r>
        <w:rPr>
          <w:rFonts w:ascii="Arial" w:hAnsi="Arial"/>
          <w:spacing w:val="-11"/>
          <w:w w:val="110"/>
          <w:sz w:val="14"/>
        </w:rPr>
        <w:t>č</w:t>
      </w:r>
    </w:p>
    <w:p>
      <w:pPr>
        <w:pStyle w:val="BodyText"/>
        <w:spacing w:before="81"/>
        <w:ind w:left="122" w:right="124" w:firstLine="389"/>
        <w:rPr>
          <w:sz w:val="13"/>
        </w:rPr>
      </w:pPr>
      <w:r>
        <w:rPr>
          <w:w w:val="110"/>
        </w:rPr>
        <w:t>GOO je 3. oktobra Novaku sporočil, da Slovenska zaveza nima veliko denarja. Zato je za oktober  predvidel  le 329.000  lir  izdatkov.  Za  prvo silo  </w:t>
      </w:r>
      <w:r>
        <w:rPr>
          <w:rFonts w:ascii="Arial" w:hAnsi="Arial"/>
          <w:i/>
          <w:w w:val="110"/>
          <w:sz w:val="18"/>
        </w:rPr>
        <w:t>je </w:t>
      </w:r>
      <w:r>
        <w:rPr>
          <w:w w:val="110"/>
        </w:rPr>
        <w:t>majorju Novaku</w:t>
      </w:r>
      <w:r>
        <w:rPr>
          <w:spacing w:val="52"/>
          <w:w w:val="110"/>
        </w:rPr>
        <w:t> </w:t>
      </w:r>
      <w:r>
        <w:rPr>
          <w:w w:val="110"/>
        </w:rPr>
        <w:t>in  kapetanu  Lesjaku-Lampretu  poslal  po  20.000  lir. Dne 11. oktobra pa je Novaku poslal še 50.000 lir in mu sporočil, da</w:t>
      </w:r>
      <w:r>
        <w:rPr>
          <w:spacing w:val="52"/>
          <w:w w:val="110"/>
        </w:rPr>
        <w:t> </w:t>
      </w:r>
      <w:r>
        <w:rPr>
          <w:w w:val="110"/>
        </w:rPr>
        <w:t>je finančni referent Slovenske zaveze našel nova denarna</w:t>
      </w:r>
      <w:r>
        <w:rPr>
          <w:spacing w:val="35"/>
          <w:w w:val="110"/>
        </w:rPr>
        <w:t> </w:t>
      </w:r>
      <w:r>
        <w:rPr>
          <w:spacing w:val="-4"/>
          <w:w w:val="110"/>
        </w:rPr>
        <w:t>sredstva.</w:t>
      </w:r>
      <w:r>
        <w:rPr>
          <w:spacing w:val="-4"/>
          <w:w w:val="110"/>
          <w:position w:val="7"/>
          <w:sz w:val="10"/>
        </w:rPr>
        <w:t>00</w:t>
      </w:r>
      <w:r>
        <w:rPr>
          <w:spacing w:val="-4"/>
          <w:w w:val="110"/>
          <w:sz w:val="13"/>
        </w:rPr>
        <w:t>d</w:t>
      </w:r>
    </w:p>
    <w:p>
      <w:pPr>
        <w:pStyle w:val="BodyText"/>
        <w:spacing w:before="34"/>
        <w:ind w:left="122" w:right="124" w:firstLine="394"/>
        <w:rPr>
          <w:sz w:val="10"/>
        </w:rPr>
      </w:pPr>
      <w:r>
        <w:rPr/>
        <w:pict>
          <v:shape style="position:absolute;margin-left:345.563324pt;margin-top:82.540726pt;width:1.7pt;height:5.55pt;mso-position-horizontal-relative:page;mso-position-vertical-relative:paragraph;z-index:-269076480" type="#_x0000_t202" filled="false" stroked="false">
            <v:textbox inset="0,0,0,0">
              <w:txbxContent>
                <w:p>
                  <w:pPr>
                    <w:spacing w:line="111" w:lineRule="exact" w:before="0"/>
                    <w:ind w:left="0" w:right="0" w:firstLine="0"/>
                    <w:jc w:val="left"/>
                    <w:rPr>
                      <w:sz w:val="10"/>
                    </w:rPr>
                  </w:pPr>
                  <w:r>
                    <w:rPr>
                      <w:w w:val="96"/>
                      <w:sz w:val="10"/>
                    </w:rPr>
                    <w:t>•</w:t>
                  </w:r>
                </w:p>
              </w:txbxContent>
            </v:textbox>
            <w10:wrap type="none"/>
          </v:shape>
        </w:pict>
      </w:r>
      <w:r>
        <w:rPr>
          <w:w w:val="115"/>
        </w:rPr>
        <w:t>Tako je bil major Novak, ko se je zadrževal »na terenu« v stopiškem farovžu, v stalni pisemski zvezi z Glavnim organizacijskim odborom v Ljubljani, ki so ga sestavljali </w:t>
      </w:r>
      <w:r>
        <w:rPr>
          <w:w w:val="115"/>
          <w:sz w:val="18"/>
        </w:rPr>
        <w:t>dr. </w:t>
      </w:r>
      <w:r>
        <w:rPr>
          <w:w w:val="115"/>
        </w:rPr>
        <w:t>Bano-Radkovič, Žitnik-Ris in dr. Šmajd­ Dolenc. Novak jim je pošiljal ukaze, navodila in zahteve, oni pa so mu poročali o izvršenih nalogah, ga spraševali za svet in mu pošiljali mate­ rialno pomoč za belogardistične oddelke. Dne 19. oktobra jim je Novak med ostalim pisal, da imajo Italijani v načrtu čiščenje Gorjancev, »ki ga bodo  pa  najbrže izvedli  naši sami  prej  kakor  pa skupno  z It ali jan </w:t>
      </w:r>
      <w:r>
        <w:rPr>
          <w:spacing w:val="2"/>
          <w:w w:val="115"/>
        </w:rPr>
        <w:t>i.«</w:t>
      </w:r>
      <w:r>
        <w:rPr>
          <w:spacing w:val="2"/>
          <w:w w:val="115"/>
          <w:position w:val="7"/>
          <w:sz w:val="10"/>
        </w:rPr>
        <w:t>00</w:t>
      </w:r>
      <w:r>
        <w:rPr>
          <w:spacing w:val="4"/>
          <w:w w:val="115"/>
          <w:position w:val="7"/>
          <w:sz w:val="10"/>
        </w:rPr>
        <w:t> </w:t>
      </w:r>
      <w:r>
        <w:rPr>
          <w:w w:val="115"/>
          <w:position w:val="4"/>
          <w:sz w:val="10"/>
        </w:rPr>
        <w:t>3</w:t>
      </w:r>
    </w:p>
    <w:p>
      <w:pPr>
        <w:pStyle w:val="BodyText"/>
        <w:spacing w:line="217" w:lineRule="exact" w:before="73"/>
        <w:ind w:left="524"/>
      </w:pPr>
      <w:r>
        <w:rPr>
          <w:w w:val="115"/>
        </w:rPr>
        <w:t>Poročnik </w:t>
      </w:r>
      <w:r>
        <w:rPr>
          <w:spacing w:val="3"/>
          <w:w w:val="115"/>
        </w:rPr>
        <w:t> </w:t>
      </w:r>
      <w:r>
        <w:rPr>
          <w:w w:val="115"/>
        </w:rPr>
        <w:t>Milan</w:t>
      </w:r>
      <w:r>
        <w:rPr>
          <w:spacing w:val="47"/>
          <w:w w:val="115"/>
        </w:rPr>
        <w:t> </w:t>
      </w:r>
      <w:r>
        <w:rPr>
          <w:w w:val="115"/>
        </w:rPr>
        <w:t>Kranjc </w:t>
      </w:r>
      <w:r>
        <w:rPr>
          <w:spacing w:val="5"/>
          <w:w w:val="115"/>
        </w:rPr>
        <w:t> </w:t>
      </w:r>
      <w:r>
        <w:rPr>
          <w:w w:val="115"/>
        </w:rPr>
        <w:t>je</w:t>
      </w:r>
      <w:r>
        <w:rPr>
          <w:spacing w:val="38"/>
          <w:w w:val="115"/>
        </w:rPr>
        <w:t> </w:t>
      </w:r>
      <w:r>
        <w:rPr>
          <w:w w:val="115"/>
        </w:rPr>
        <w:t>s</w:t>
      </w:r>
      <w:r>
        <w:rPr>
          <w:spacing w:val="41"/>
          <w:w w:val="115"/>
        </w:rPr>
        <w:t> </w:t>
      </w:r>
      <w:r>
        <w:rPr>
          <w:w w:val="115"/>
        </w:rPr>
        <w:t>svojim</w:t>
      </w:r>
      <w:r>
        <w:rPr>
          <w:spacing w:val="39"/>
          <w:w w:val="115"/>
        </w:rPr>
        <w:t> </w:t>
      </w:r>
      <w:r>
        <w:rPr>
          <w:w w:val="115"/>
        </w:rPr>
        <w:t>II.</w:t>
      </w:r>
      <w:r>
        <w:rPr>
          <w:spacing w:val="45"/>
          <w:w w:val="115"/>
        </w:rPr>
        <w:t> </w:t>
      </w:r>
      <w:r>
        <w:rPr>
          <w:w w:val="115"/>
        </w:rPr>
        <w:t>bataljonom, </w:t>
      </w:r>
      <w:r>
        <w:rPr>
          <w:spacing w:val="6"/>
          <w:w w:val="115"/>
        </w:rPr>
        <w:t> </w:t>
      </w:r>
      <w:r>
        <w:rPr>
          <w:w w:val="115"/>
        </w:rPr>
        <w:t>ki  je</w:t>
      </w:r>
      <w:r>
        <w:rPr>
          <w:spacing w:val="38"/>
          <w:w w:val="115"/>
        </w:rPr>
        <w:t> </w:t>
      </w:r>
      <w:r>
        <w:rPr>
          <w:w w:val="115"/>
        </w:rPr>
        <w:t>štel</w:t>
      </w:r>
      <w:r>
        <w:rPr>
          <w:spacing w:val="37"/>
          <w:w w:val="115"/>
        </w:rPr>
        <w:t> </w:t>
      </w:r>
      <w:r>
        <w:rPr>
          <w:w w:val="115"/>
        </w:rPr>
        <w:t>okrog</w:t>
      </w:r>
    </w:p>
    <w:p>
      <w:pPr>
        <w:pStyle w:val="BodyText"/>
        <w:spacing w:line="216" w:lineRule="exact"/>
        <w:ind w:left="144"/>
      </w:pPr>
      <w:r>
        <w:rPr>
          <w:w w:val="110"/>
        </w:rPr>
        <w:t>250   mož,   po  državni  cesti  skozi  Ratež   in   Dol.   Mokro   polje</w:t>
      </w:r>
      <w:r>
        <w:rPr>
          <w:spacing w:val="51"/>
          <w:w w:val="110"/>
        </w:rPr>
        <w:t> </w:t>
      </w:r>
      <w:r>
        <w:rPr>
          <w:w w:val="110"/>
        </w:rPr>
        <w:t>dopoldne</w:t>
      </w:r>
    </w:p>
    <w:p>
      <w:pPr>
        <w:pStyle w:val="BodyText"/>
        <w:ind w:left="138" w:right="113" w:hanging="7"/>
      </w:pPr>
      <w:r>
        <w:rPr>
          <w:w w:val="115"/>
        </w:rPr>
        <w:t>17. septembra 1942 prikorakal v stari Rudežev grad Gracarjev turn pod Tolstim  vrhom,  kjer  je včasih Janez  Trdina  pisal svoje  bajke in povesti  o Gorjancih. Kranjc se je s svojim štabom nepovabljen vselil v grad  in začel po sobi razprostirati dragocene preproge, zaplenjene na Pogancih. Njegov štab so sestavljali: kaplan Tonček Šinkar,  ki  je  formalno  bil  kurat, v resnici pa vse drugo bolj in kurat najmanj, zdravnica  dr.  Ber­ narda Riharjeva, ki se  je  kasneje  poročila  s  </w:t>
      </w:r>
      <w:r>
        <w:rPr>
          <w:b/>
          <w:w w:val="115"/>
          <w:sz w:val="18"/>
        </w:rPr>
        <w:t>Kranjcem,  </w:t>
      </w:r>
      <w:r>
        <w:rPr>
          <w:w w:val="115"/>
        </w:rPr>
        <w:t>in  intendantka ter štabna kuharica Ivanka  </w:t>
      </w:r>
      <w:r>
        <w:rPr>
          <w:b/>
          <w:w w:val="115"/>
          <w:sz w:val="18"/>
        </w:rPr>
        <w:t>Primožičeva,  </w:t>
      </w:r>
      <w:r>
        <w:rPr>
          <w:w w:val="115"/>
        </w:rPr>
        <w:t>šivilja  iz  Št.  Ruperta.  Moštvo pa se je razteplo po vinogradu in si v kotlih začelo kuhati</w:t>
      </w:r>
      <w:r>
        <w:rPr>
          <w:spacing w:val="45"/>
          <w:w w:val="115"/>
        </w:rPr>
        <w:t> </w:t>
      </w:r>
      <w:r>
        <w:rPr>
          <w:w w:val="115"/>
        </w:rPr>
        <w:t>kosilo.</w:t>
      </w:r>
    </w:p>
    <w:p>
      <w:pPr>
        <w:pStyle w:val="BodyText"/>
        <w:spacing w:line="242" w:lineRule="auto" w:before="40"/>
        <w:ind w:left="144" w:right="103" w:firstLine="390"/>
      </w:pPr>
      <w:r>
        <w:rPr>
          <w:w w:val="115"/>
        </w:rPr>
        <w:t>Ko se belogardisti še niso oddahnili od dolge poti, je okrog gradt nenadoma močno zaropotalo. </w:t>
      </w:r>
      <w:r>
        <w:rPr>
          <w:b/>
          <w:w w:val="115"/>
          <w:sz w:val="18"/>
        </w:rPr>
        <w:t>Tedaj </w:t>
      </w:r>
      <w:r>
        <w:rPr>
          <w:w w:val="115"/>
        </w:rPr>
        <w:t>se je namreč od Kostanjevice po vznožju Gorjancev pomikala velika partizanska vojska: celoten Gorjanski bataljon, žumberški odred in 4. Kordunaška brigada. Desna pobočnica  je pri Gracarjevem turnu nepričakovano trčila na belogardiste in se z njimi spoprijela. V kratkem,  a  srditem  spopadu  so  belogardisti  imeli  sedem mr tvih. </w:t>
      </w:r>
      <w:r>
        <w:rPr>
          <w:w w:val="115"/>
          <w:position w:val="6"/>
          <w:sz w:val="10"/>
        </w:rPr>
        <w:t>61  </w:t>
      </w:r>
      <w:r>
        <w:rPr>
          <w:w w:val="115"/>
        </w:rPr>
        <w:t>Začetek  širokopoteznega  obkoljevalnega  načrta   je  bil   torej že</w:t>
      </w:r>
      <w:r>
        <w:rPr>
          <w:spacing w:val="33"/>
          <w:w w:val="115"/>
        </w:rPr>
        <w:t> </w:t>
      </w:r>
      <w:r>
        <w:rPr>
          <w:w w:val="115"/>
        </w:rPr>
        <w:t>slab.</w:t>
      </w:r>
    </w:p>
    <w:p>
      <w:pPr>
        <w:pStyle w:val="BodyText"/>
        <w:spacing w:line="242" w:lineRule="auto" w:before="22"/>
        <w:ind w:left="154" w:right="103" w:firstLine="388"/>
      </w:pPr>
      <w:r>
        <w:rPr/>
        <w:pict>
          <v:shape style="position:absolute;margin-left:19.188107pt;margin-top:38.961781pt;width:51.85pt;height:.1pt;mso-position-horizontal-relative:page;mso-position-vertical-relative:paragraph;z-index:-250695680;mso-wrap-distance-left:0;mso-wrap-distance-right:0" coordorigin="384,779" coordsize="1037,0" path="m384,779l1420,779e" filled="false" stroked="true" strokeweight=".239607pt" strokecolor="#000000">
            <v:path arrowok="t"/>
            <v:stroke dashstyle="solid"/>
            <w10:wrap type="topAndBottom"/>
          </v:shape>
        </w:pict>
      </w:r>
      <w:r>
        <w:rPr>
          <w:w w:val="115"/>
        </w:rPr>
        <w:t>Preplašeni Kranjc je brž poslal sla v Stopiče s sporočilom, da ga napadajo hrvaški partizani. Belogardistični oddelek z Dolža je s kaplanom Babnikom takoj odhitel na pomoč. Na Gracarjev turn je prišel, ko se je</w:t>
      </w:r>
    </w:p>
    <w:p>
      <w:pPr>
        <w:spacing w:line="170" w:lineRule="exact" w:before="58"/>
        <w:ind w:left="503" w:right="0" w:firstLine="0"/>
        <w:jc w:val="left"/>
        <w:rPr>
          <w:sz w:val="15"/>
        </w:rPr>
      </w:pPr>
      <w:r>
        <w:rPr>
          <w:rFonts w:ascii="Arial"/>
          <w:w w:val="105"/>
          <w:sz w:val="13"/>
        </w:rPr>
        <w:t>6ilc </w:t>
      </w:r>
      <w:r>
        <w:rPr>
          <w:w w:val="110"/>
          <w:sz w:val="15"/>
        </w:rPr>
        <w:t>Prav </w:t>
      </w:r>
      <w:r>
        <w:rPr>
          <w:rFonts w:ascii="Arial"/>
          <w:w w:val="105"/>
          <w:sz w:val="13"/>
        </w:rPr>
        <w:t>tarm. </w:t>
      </w:r>
      <w:r>
        <w:rPr>
          <w:w w:val="105"/>
          <w:sz w:val="15"/>
        </w:rPr>
        <w:t>iltev. 2201.</w:t>
      </w:r>
    </w:p>
    <w:p>
      <w:pPr>
        <w:spacing w:line="170" w:lineRule="exact" w:before="0"/>
        <w:ind w:left="504" w:right="0" w:firstLine="0"/>
        <w:jc w:val="left"/>
        <w:rPr>
          <w:sz w:val="15"/>
        </w:rPr>
      </w:pPr>
      <w:r>
        <w:rPr>
          <w:rFonts w:ascii="Arial" w:hAnsi="Arial"/>
          <w:w w:val="105"/>
          <w:sz w:val="10"/>
        </w:rPr>
        <w:t>60č </w:t>
      </w:r>
      <w:r>
        <w:rPr>
          <w:w w:val="110"/>
          <w:sz w:val="15"/>
        </w:rPr>
        <w:t>Prav tam, štev. </w:t>
      </w:r>
      <w:r>
        <w:rPr>
          <w:w w:val="105"/>
          <w:sz w:val="15"/>
        </w:rPr>
        <w:t>2203.</w:t>
      </w:r>
    </w:p>
    <w:p>
      <w:pPr>
        <w:tabs>
          <w:tab w:pos="2634" w:val="left" w:leader="none"/>
        </w:tabs>
        <w:spacing w:line="170" w:lineRule="exact" w:before="0"/>
        <w:ind w:left="504" w:right="0" w:firstLine="0"/>
        <w:jc w:val="left"/>
        <w:rPr>
          <w:sz w:val="15"/>
        </w:rPr>
      </w:pPr>
      <w:r>
        <w:rPr>
          <w:sz w:val="10"/>
        </w:rPr>
        <w:t>60d      </w:t>
      </w:r>
      <w:r>
        <w:rPr>
          <w:sz w:val="15"/>
        </w:rPr>
        <w:t>Praiv   </w:t>
      </w:r>
      <w:r>
        <w:rPr>
          <w:w w:val="105"/>
          <w:sz w:val="15"/>
        </w:rPr>
        <w:t>tam,  </w:t>
      </w:r>
      <w:r>
        <w:rPr>
          <w:sz w:val="15"/>
        </w:rPr>
        <w:t>iitev. </w:t>
      </w:r>
      <w:r>
        <w:rPr>
          <w:spacing w:val="3"/>
          <w:sz w:val="15"/>
        </w:rPr>
        <w:t> </w:t>
      </w:r>
      <w:r>
        <w:rPr>
          <w:sz w:val="15"/>
        </w:rPr>
        <w:t>2204 </w:t>
      </w:r>
      <w:r>
        <w:rPr>
          <w:spacing w:val="22"/>
          <w:sz w:val="15"/>
        </w:rPr>
        <w:t> </w:t>
      </w:r>
      <w:r>
        <w:rPr>
          <w:sz w:val="15"/>
        </w:rPr>
        <w:t>in</w:t>
        <w:tab/>
        <w:t>2206.</w:t>
      </w:r>
    </w:p>
    <w:p>
      <w:pPr>
        <w:spacing w:line="161" w:lineRule="exact" w:before="0"/>
        <w:ind w:left="503" w:right="0" w:firstLine="0"/>
        <w:jc w:val="left"/>
        <w:rPr>
          <w:sz w:val="15"/>
        </w:rPr>
      </w:pPr>
      <w:r>
        <w:rPr>
          <w:w w:val="110"/>
          <w:sz w:val="15"/>
        </w:rPr>
        <w:t>ooe Prav ,tam, štev. 2209.</w:t>
      </w:r>
    </w:p>
    <w:p>
      <w:pPr>
        <w:spacing w:line="186" w:lineRule="exact" w:before="0"/>
        <w:ind w:left="547" w:right="0" w:firstLine="0"/>
        <w:jc w:val="left"/>
        <w:rPr>
          <w:sz w:val="15"/>
        </w:rPr>
      </w:pPr>
      <w:r>
        <w:rPr>
          <w:w w:val="115"/>
          <w:sz w:val="10"/>
        </w:rPr>
        <w:t>61 </w:t>
      </w:r>
      <w:r>
        <w:rPr>
          <w:w w:val="115"/>
          <w:sz w:val="15"/>
        </w:rPr>
        <w:t>šinkarje,v spisek mrtvih, arhiv jav. tož. LRS, </w:t>
      </w:r>
      <w:r>
        <w:rPr>
          <w:w w:val="115"/>
          <w:sz w:val="17"/>
        </w:rPr>
        <w:t>št. </w:t>
      </w:r>
      <w:r>
        <w:rPr>
          <w:w w:val="115"/>
          <w:sz w:val="15"/>
        </w:rPr>
        <w:t>12295.</w:t>
      </w:r>
    </w:p>
    <w:p>
      <w:pPr>
        <w:spacing w:after="0" w:line="186" w:lineRule="exact"/>
        <w:jc w:val="left"/>
        <w:rPr>
          <w:sz w:val="15"/>
        </w:rPr>
        <w:sectPr>
          <w:pgSz w:w="7820" w:h="12240"/>
          <w:pgMar w:top="0" w:bottom="280" w:left="240" w:right="660"/>
        </w:sectPr>
      </w:pPr>
    </w:p>
    <w:p>
      <w:pPr>
        <w:tabs>
          <w:tab w:pos="2104" w:val="left" w:leader="none"/>
        </w:tabs>
        <w:spacing w:before="64"/>
        <w:ind w:left="135" w:right="0" w:firstLine="0"/>
        <w:jc w:val="left"/>
        <w:rPr>
          <w:sz w:val="14"/>
        </w:rPr>
      </w:pPr>
      <w:r>
        <w:rPr/>
        <w:pict>
          <v:shape style="position:absolute;margin-left:47.969891pt;margin-top:18.514662pt;width:332.7pt;height:.1pt;mso-position-horizontal-relative:page;mso-position-vertical-relative:paragraph;z-index:-250691584;mso-wrap-distance-left:0;mso-wrap-distance-right:0" coordorigin="959,370" coordsize="6654,0" path="m959,370l7613,370e" filled="false" stroked="true" strokeweight=".239607pt" strokecolor="#000000">
            <v:path arrowok="t"/>
            <v:stroke dashstyle="solid"/>
            <w10:wrap type="topAndBottom"/>
          </v:shape>
        </w:pict>
      </w:r>
      <w:r>
        <w:rPr>
          <w:rFonts w:ascii="Courier New" w:hAnsi="Courier New"/>
          <w:w w:val="110"/>
          <w:position w:val="5"/>
          <w:sz w:val="21"/>
        </w:rPr>
        <w:t>352</w:t>
        <w:tab/>
      </w:r>
      <w:r>
        <w:rPr>
          <w:w w:val="115"/>
          <w:sz w:val="14"/>
        </w:rPr>
        <w:t>NASTOP OBOROžENIH ODDELKOV</w:t>
      </w:r>
    </w:p>
    <w:p>
      <w:pPr>
        <w:pStyle w:val="BodyText"/>
        <w:spacing w:line="225" w:lineRule="auto" w:before="227"/>
        <w:ind w:left="165" w:right="112" w:firstLine="5"/>
        <w:rPr>
          <w:sz w:val="10"/>
        </w:rPr>
      </w:pPr>
      <w:r>
        <w:rPr>
          <w:w w:val="115"/>
        </w:rPr>
        <w:t>že vse poleglo in se 19. septembra vrnil na Dolž, ki so ga gorjanski partizani že v naslednji noči napadli.</w:t>
      </w:r>
      <w:r>
        <w:rPr>
          <w:spacing w:val="51"/>
          <w:w w:val="115"/>
        </w:rPr>
        <w:t> </w:t>
      </w:r>
      <w:r>
        <w:rPr>
          <w:w w:val="115"/>
          <w:position w:val="6"/>
          <w:sz w:val="10"/>
        </w:rPr>
        <w:t>62</w:t>
      </w:r>
    </w:p>
    <w:p>
      <w:pPr>
        <w:pStyle w:val="BodyText"/>
        <w:spacing w:line="235" w:lineRule="auto" w:before="43"/>
        <w:ind w:left="150" w:right="105" w:firstLine="399"/>
        <w:rPr>
          <w:sz w:val="11"/>
        </w:rPr>
      </w:pPr>
      <w:r>
        <w:rPr>
          <w:w w:val="115"/>
        </w:rPr>
        <w:t>Prihod hrvaških partizanov preko Gorjancev  pa  je  še  večji  poplah kot med belogardisti povzročil med Italijani. Ko je čez osem dni za to novico zvedel Mussolini, je ves vznemirjen telefoniral Ugu Cavalleru, načelniku italijanskega vrhovnega poveljstva, da se »hrvatske  in sloven­ ske partizanske sile koncentrirajo na hrvaško-slovenski</w:t>
      </w:r>
      <w:r>
        <w:rPr>
          <w:spacing w:val="-3"/>
          <w:w w:val="115"/>
        </w:rPr>
        <w:t> </w:t>
      </w:r>
      <w:r>
        <w:rPr>
          <w:w w:val="115"/>
        </w:rPr>
        <w:t>me ji«. </w:t>
      </w:r>
      <w:r>
        <w:rPr>
          <w:w w:val="115"/>
          <w:position w:val="6"/>
          <w:sz w:val="11"/>
        </w:rPr>
        <w:t>63</w:t>
      </w:r>
    </w:p>
    <w:p>
      <w:pPr>
        <w:pStyle w:val="BodyText"/>
        <w:spacing w:line="237" w:lineRule="auto" w:before="77"/>
        <w:ind w:left="150" w:right="107" w:firstLine="392"/>
        <w:rPr>
          <w:sz w:val="10"/>
        </w:rPr>
      </w:pPr>
      <w:r>
        <w:rPr>
          <w:w w:val="115"/>
        </w:rPr>
        <w:t>Tri dni prej - 14. septembra - so ustaši, preoblečeni  v  partizane, napadli partizansko bolnišnico na  Osredku  pri  Priseki  med  Kostajevico in Samoborom. Zajeli in poklali so osem ranjencev, štirje pa so se rešili. Ubili  so   tudi   zdravnika,   medicinca   Malenška,   bolničarje   in   osem str</w:t>
      </w:r>
      <w:r>
        <w:rPr>
          <w:spacing w:val="-17"/>
          <w:w w:val="115"/>
        </w:rPr>
        <w:t> </w:t>
      </w:r>
      <w:r>
        <w:rPr>
          <w:spacing w:val="3"/>
          <w:w w:val="115"/>
        </w:rPr>
        <w:t>ažar</w:t>
      </w:r>
      <w:r>
        <w:rPr>
          <w:spacing w:val="-28"/>
          <w:w w:val="115"/>
        </w:rPr>
        <w:t> </w:t>
      </w:r>
      <w:r>
        <w:rPr>
          <w:w w:val="115"/>
        </w:rPr>
        <w:t>jev.</w:t>
      </w:r>
      <w:r>
        <w:rPr>
          <w:spacing w:val="-28"/>
          <w:w w:val="115"/>
        </w:rPr>
        <w:t> </w:t>
      </w:r>
      <w:r>
        <w:rPr>
          <w:w w:val="115"/>
          <w:position w:val="7"/>
          <w:sz w:val="10"/>
        </w:rPr>
        <w:t>64</w:t>
      </w:r>
    </w:p>
    <w:p>
      <w:pPr>
        <w:pStyle w:val="BodyText"/>
        <w:spacing w:line="235" w:lineRule="auto" w:before="33"/>
        <w:ind w:left="139" w:right="112" w:firstLine="401"/>
        <w:rPr>
          <w:sz w:val="11"/>
        </w:rPr>
      </w:pPr>
      <w:r>
        <w:rPr>
          <w:w w:val="115"/>
        </w:rPr>
        <w:t>Hkrati so ustaši tudi na drugih mestih vpadli na Žumberk, na levem bregu Krke se je od Trebnjega proti Škocijanu valil italijanski  ofenzivni val, šentjernejsko dolino pa so zasedli belogardisti. Partizani so priča­ kovali, da bo sovražna  ofenziva  v  nekaj  dneh  zajela  tudi  Gorjance.  Zato so Gorjanski bataljon, 4. Kordunaška brigada in Žumberški odred krenili v Belo krajino, da bi za hrbtom sovražnika nadaljevali ofezivne </w:t>
      </w:r>
      <w:r>
        <w:rPr>
          <w:spacing w:val="3"/>
          <w:w w:val="115"/>
        </w:rPr>
        <w:t>operacije.</w:t>
      </w:r>
      <w:r>
        <w:rPr>
          <w:spacing w:val="-37"/>
          <w:w w:val="115"/>
        </w:rPr>
        <w:t> </w:t>
      </w:r>
      <w:r>
        <w:rPr>
          <w:w w:val="115"/>
          <w:position w:val="6"/>
          <w:sz w:val="11"/>
        </w:rPr>
        <w:t>65</w:t>
      </w:r>
    </w:p>
    <w:p>
      <w:pPr>
        <w:pStyle w:val="BodyText"/>
        <w:spacing w:line="232" w:lineRule="auto" w:before="50"/>
        <w:ind w:left="139" w:right="125" w:firstLine="392"/>
        <w:rPr>
          <w:sz w:val="10"/>
        </w:rPr>
      </w:pPr>
      <w:r>
        <w:rPr>
          <w:w w:val="115"/>
        </w:rPr>
        <w:t>Z Gracarjevega turna so tedaj na vse strani švigale belogardistične patrulje in  silama  jemale  moške,  tudi  mladoletne  fante.  Tako  so  prišli h kmetu Lojzetu Učjaku v Gor. Staro vas in šestnajstletnemu sinu Lojzetu Učjaku kratko dejali: »Z  nami  pojdeš!«  Prav  nič ni  pomagalo.  Sprejeti je moral belogardistično orožje. Na ta način je  Kranjc  v  enem  tednu nabral okrog 40 novih »prostovoljcev« iz bivše občine </w:t>
      </w:r>
      <w:r>
        <w:rPr>
          <w:rFonts w:ascii="Arial" w:hAnsi="Arial"/>
          <w:w w:val="115"/>
          <w:sz w:val="20"/>
        </w:rPr>
        <w:t>št. </w:t>
      </w:r>
      <w:r>
        <w:rPr>
          <w:w w:val="115"/>
        </w:rPr>
        <w:t>J ern e</w:t>
      </w:r>
      <w:r>
        <w:rPr>
          <w:spacing w:val="-15"/>
          <w:w w:val="115"/>
        </w:rPr>
        <w:t> </w:t>
      </w:r>
      <w:r>
        <w:rPr>
          <w:w w:val="115"/>
        </w:rPr>
        <w:t>j.</w:t>
      </w:r>
      <w:r>
        <w:rPr>
          <w:w w:val="115"/>
          <w:position w:val="7"/>
          <w:sz w:val="10"/>
        </w:rPr>
        <w:t>66</w:t>
      </w:r>
    </w:p>
    <w:p>
      <w:pPr>
        <w:pStyle w:val="BodyText"/>
        <w:spacing w:line="235" w:lineRule="auto" w:before="53"/>
        <w:ind w:left="126" w:right="134" w:firstLine="393"/>
        <w:jc w:val="left"/>
      </w:pPr>
      <w:r>
        <w:rPr>
          <w:w w:val="115"/>
        </w:rPr>
        <w:t>Italijanski okupatorji so svojim belim zaveznikom  krepko  pomagali pri nasilni mobilizaciji po vaseh pod Gorjanci. V Kostanjevici so  vse moške iz okolice pozvali, naj se jim prijavijo. Pod vodstvom svetokriške­  ga župnika Andreja Zupanca so nekateri  20. septembra  šli v  mesto,  kjer so jim Italijani takoj pobrali osebne izkaznice. Župnik Zupanc je ob tej priliki vzdihnil: »O, Bog, daj, prosim,  pravo  pamet  Italijanom,  da  ne bodo šikanirali naših ljudi in  jih  odbijali h  komunistom!«  Naslednji  dan si je zapisal v dnevnik: </w:t>
      </w:r>
      <w:r>
        <w:rPr>
          <w:rFonts w:ascii="Arial" w:hAnsi="Arial"/>
          <w:w w:val="115"/>
          <w:sz w:val="14"/>
        </w:rPr>
        <w:t>».•. </w:t>
      </w:r>
      <w:r>
        <w:rPr>
          <w:w w:val="115"/>
        </w:rPr>
        <w:t>Celo popoldne sem  bil  v  Kostanjevici ... Opravil nisem nič. Smo b1·ezpravni. Arditi so jih  kar  potisnili  naprej. ženo  jih  na  delo  v  Italijo ...   Koliko  joka!«  In  22. septembra  je</w:t>
      </w:r>
      <w:r>
        <w:rPr>
          <w:spacing w:val="-1"/>
          <w:w w:val="115"/>
        </w:rPr>
        <w:t> </w:t>
      </w:r>
      <w:r>
        <w:rPr>
          <w:w w:val="115"/>
        </w:rPr>
        <w:t>zvedel:</w:t>
      </w:r>
    </w:p>
    <w:p>
      <w:pPr>
        <w:pStyle w:val="BodyText"/>
        <w:spacing w:line="230" w:lineRule="auto"/>
        <w:ind w:left="129" w:right="137" w:firstLine="9"/>
      </w:pPr>
      <w:r>
        <w:rPr>
          <w:w w:val="115"/>
        </w:rPr>
        <w:t>»V </w:t>
      </w:r>
      <w:r>
        <w:rPr>
          <w:rFonts w:ascii="Arial" w:hAnsi="Arial"/>
          <w:w w:val="115"/>
          <w:sz w:val="20"/>
        </w:rPr>
        <w:t>št. </w:t>
      </w:r>
      <w:r>
        <w:rPr>
          <w:w w:val="115"/>
        </w:rPr>
        <w:t>Jerneju pristopajo od tu odpeljani k beli gardi, ko v Italijo ... </w:t>
      </w:r>
      <w:r>
        <w:rPr>
          <w:rFonts w:ascii="Arial" w:hAnsi="Arial"/>
          <w:sz w:val="11"/>
        </w:rPr>
        <w:t>&lt;&lt; </w:t>
      </w:r>
      <w:r>
        <w:rPr>
          <w:w w:val="115"/>
        </w:rPr>
        <w:t>Nekateri so iz strahu pred mrzlo tujino in morebitno smrtjo res  klonili, drugi  pa so ostali  neuklonljivi  potomci  Gubčevih  kmečkih  puntarjev,</w:t>
      </w:r>
      <w:r>
        <w:rPr>
          <w:spacing w:val="8"/>
          <w:w w:val="115"/>
        </w:rPr>
        <w:t> </w:t>
      </w:r>
      <w:r>
        <w:rPr>
          <w:w w:val="115"/>
        </w:rPr>
        <w:t>saj</w:t>
      </w:r>
    </w:p>
    <w:p>
      <w:pPr>
        <w:pStyle w:val="BodyText"/>
        <w:spacing w:line="252" w:lineRule="auto"/>
        <w:ind w:left="122" w:right="139" w:hanging="6"/>
        <w:rPr>
          <w:rFonts w:ascii="Arial" w:hAnsi="Arial"/>
          <w:sz w:val="16"/>
        </w:rPr>
      </w:pPr>
      <w:r>
        <w:rPr/>
        <w:pict>
          <v:shape style="position:absolute;margin-left:44.611996pt;margin-top:26.360514pt;width:51.35pt;height:.1pt;mso-position-horizontal-relative:page;mso-position-vertical-relative:paragraph;z-index:-250690560;mso-wrap-distance-left:0;mso-wrap-distance-right:0" coordorigin="892,527" coordsize="1027,0" path="m892,527l1919,527e" filled="false" stroked="true" strokeweight=".239607pt" strokecolor="#000000">
            <v:path arrowok="t"/>
            <v:stroke dashstyle="solid"/>
            <w10:wrap type="topAndBottom"/>
          </v:shape>
        </w:pict>
      </w:r>
      <w:r>
        <w:rPr>
          <w:w w:val="115"/>
        </w:rPr>
        <w:t>so pri belogardistih »na Brezovici zaprti Križevci še v zaporu peli parti­ zansko pesem ... </w:t>
      </w:r>
      <w:r>
        <w:rPr>
          <w:rFonts w:ascii="Arial" w:hAnsi="Arial"/>
          <w:w w:val="115"/>
          <w:sz w:val="16"/>
        </w:rPr>
        <w:t>«</w:t>
      </w:r>
      <w:r>
        <w:rPr>
          <w:rFonts w:ascii="Arial" w:hAnsi="Arial"/>
          <w:w w:val="115"/>
          <w:sz w:val="16"/>
          <w:vertAlign w:val="superscript"/>
        </w:rPr>
        <w:t>67</w:t>
      </w:r>
    </w:p>
    <w:p>
      <w:pPr>
        <w:spacing w:line="190" w:lineRule="atLeast" w:before="0"/>
        <w:ind w:left="130" w:right="224" w:firstLine="379"/>
        <w:jc w:val="left"/>
        <w:rPr>
          <w:sz w:val="14"/>
        </w:rPr>
      </w:pPr>
      <w:r>
        <w:rPr>
          <w:rFonts w:ascii="Arial" w:hAnsi="Arial"/>
          <w:w w:val="110"/>
          <w:sz w:val="13"/>
        </w:rPr>
        <w:t>c2  </w:t>
      </w:r>
      <w:r>
        <w:rPr>
          <w:w w:val="110"/>
          <w:sz w:val="14"/>
        </w:rPr>
        <w:t>O!J)ravilnik:</w:t>
      </w:r>
      <w:r>
        <w:rPr>
          <w:spacing w:val="38"/>
          <w:w w:val="110"/>
          <w:sz w:val="14"/>
        </w:rPr>
        <w:t> </w:t>
      </w:r>
      <w:r>
        <w:rPr>
          <w:w w:val="110"/>
          <w:sz w:val="14"/>
        </w:rPr>
        <w:t>september  1942,  !Pisec  bogoslovec   :Malen.šek-Ivo;   o.riginal   v   Babni­ kovem</w:t>
      </w:r>
      <w:r>
        <w:rPr>
          <w:spacing w:val="10"/>
          <w:w w:val="110"/>
          <w:sz w:val="14"/>
        </w:rPr>
        <w:t> </w:t>
      </w:r>
      <w:r>
        <w:rPr>
          <w:w w:val="110"/>
          <w:sz w:val="14"/>
        </w:rPr>
        <w:t>arhiivu.</w:t>
      </w:r>
    </w:p>
    <w:p>
      <w:pPr>
        <w:spacing w:line="271" w:lineRule="auto" w:before="0"/>
        <w:ind w:left="127" w:right="224" w:firstLine="383"/>
        <w:jc w:val="left"/>
        <w:rPr>
          <w:sz w:val="14"/>
        </w:rPr>
      </w:pPr>
      <w:r>
        <w:rPr>
          <w:w w:val="115"/>
          <w:sz w:val="10"/>
        </w:rPr>
        <w:t>63  </w:t>
      </w:r>
      <w:r>
        <w:rPr>
          <w:w w:val="115"/>
          <w:sz w:val="14"/>
        </w:rPr>
        <w:t>Ugo  Cava1lero,  Comando  supremo,  Diario  1940--43  del  Crupo  di  S.  :M.  G.•  Bo­ logna 1948, beležka dne 25. septembra</w:t>
      </w:r>
      <w:r>
        <w:rPr>
          <w:spacing w:val="3"/>
          <w:w w:val="115"/>
          <w:sz w:val="14"/>
        </w:rPr>
        <w:t> </w:t>
      </w:r>
      <w:r>
        <w:rPr>
          <w:w w:val="105"/>
          <w:sz w:val="14"/>
        </w:rPr>
        <w:t>19412.</w:t>
      </w:r>
    </w:p>
    <w:p>
      <w:pPr>
        <w:spacing w:line="142" w:lineRule="exact" w:before="0"/>
        <w:ind w:left="506" w:right="0" w:firstLine="0"/>
        <w:jc w:val="left"/>
        <w:rPr>
          <w:sz w:val="14"/>
        </w:rPr>
      </w:pPr>
      <w:r>
        <w:rPr>
          <w:w w:val="110"/>
          <w:sz w:val="10"/>
        </w:rPr>
        <w:t>64 </w:t>
      </w:r>
      <w:r>
        <w:rPr>
          <w:w w:val="115"/>
          <w:sz w:val="14"/>
        </w:rPr>
        <w:t>Spomini narodnega he1'()ja, piše S.tan,ko Semič-Daki, »Borec", Jetnik II, </w:t>
      </w:r>
      <w:r>
        <w:rPr>
          <w:w w:val="115"/>
          <w:sz w:val="16"/>
        </w:rPr>
        <w:t>št. </w:t>
      </w:r>
      <w:r>
        <w:rPr>
          <w:w w:val="115"/>
          <w:sz w:val="14"/>
        </w:rPr>
        <w:t>10,</w:t>
      </w:r>
    </w:p>
    <w:p>
      <w:pPr>
        <w:spacing w:line="157" w:lineRule="exact" w:before="20"/>
        <w:ind w:left="119" w:right="0" w:firstLine="0"/>
        <w:jc w:val="left"/>
        <w:rPr>
          <w:sz w:val="14"/>
        </w:rPr>
      </w:pPr>
      <w:r>
        <w:rPr>
          <w:w w:val="120"/>
          <w:sz w:val="14"/>
        </w:rPr>
        <w:t>stran </w:t>
      </w:r>
      <w:r>
        <w:rPr>
          <w:w w:val="110"/>
          <w:sz w:val="14"/>
        </w:rPr>
        <w:t>223 </w:t>
      </w:r>
      <w:r>
        <w:rPr>
          <w:w w:val="110"/>
          <w:sz w:val="13"/>
        </w:rPr>
        <w:t>in </w:t>
      </w:r>
      <w:r>
        <w:rPr>
          <w:w w:val="110"/>
          <w:sz w:val="14"/>
        </w:rPr>
        <w:t>224.</w:t>
      </w:r>
    </w:p>
    <w:p>
      <w:pPr>
        <w:spacing w:line="169" w:lineRule="exact" w:before="0"/>
        <w:ind w:left="509" w:right="0" w:firstLine="0"/>
        <w:jc w:val="left"/>
        <w:rPr>
          <w:sz w:val="14"/>
        </w:rPr>
      </w:pPr>
      <w:r>
        <w:rPr>
          <w:w w:val="110"/>
          <w:sz w:val="15"/>
        </w:rPr>
        <w:t>ns </w:t>
      </w:r>
      <w:r>
        <w:rPr>
          <w:w w:val="115"/>
          <w:sz w:val="14"/>
        </w:rPr>
        <w:t>Rade Bulat, </w:t>
      </w:r>
      <w:r>
        <w:rPr>
          <w:w w:val="110"/>
          <w:sz w:val="14"/>
        </w:rPr>
        <w:t>žumber-alk i  Pok111Pljo  u  NOB,  </w:t>
      </w:r>
      <w:r>
        <w:rPr>
          <w:w w:val="115"/>
          <w:sz w:val="14"/>
        </w:rPr>
        <w:t>Kultura, </w:t>
      </w:r>
      <w:r>
        <w:rPr>
          <w:w w:val="110"/>
          <w:sz w:val="14"/>
        </w:rPr>
        <w:t>Za,greb  1951, </w:t>
      </w:r>
      <w:r>
        <w:rPr>
          <w:w w:val="115"/>
          <w:sz w:val="15"/>
        </w:rPr>
        <w:t>str. </w:t>
      </w:r>
      <w:r>
        <w:rPr>
          <w:w w:val="110"/>
          <w:sz w:val="14"/>
        </w:rPr>
        <w:t>71.</w:t>
      </w:r>
    </w:p>
    <w:p>
      <w:pPr>
        <w:spacing w:line="157" w:lineRule="exact" w:before="9"/>
        <w:ind w:left="505" w:right="0" w:firstLine="0"/>
        <w:jc w:val="left"/>
        <w:rPr>
          <w:sz w:val="13"/>
        </w:rPr>
      </w:pPr>
      <w:r>
        <w:rPr>
          <w:rFonts w:ascii="Arial" w:hAnsi="Arial"/>
          <w:w w:val="110"/>
          <w:sz w:val="9"/>
        </w:rPr>
        <w:t>GG </w:t>
      </w:r>
      <w:r>
        <w:rPr>
          <w:w w:val="110"/>
          <w:sz w:val="14"/>
        </w:rPr>
        <w:t>Ivo </w:t>
      </w:r>
      <w:r>
        <w:rPr>
          <w:w w:val="120"/>
          <w:sz w:val="14"/>
        </w:rPr>
        <w:t>Pirkovič, Belogardizem (rokopis), str. </w:t>
      </w:r>
      <w:r>
        <w:rPr>
          <w:w w:val="120"/>
          <w:sz w:val="13"/>
        </w:rPr>
        <w:t>178 </w:t>
      </w:r>
      <w:r>
        <w:rPr>
          <w:w w:val="120"/>
          <w:sz w:val="14"/>
        </w:rPr>
        <w:t>do </w:t>
      </w:r>
      <w:r>
        <w:rPr>
          <w:w w:val="120"/>
          <w:sz w:val="13"/>
        </w:rPr>
        <w:t>180.</w:t>
      </w:r>
    </w:p>
    <w:p>
      <w:pPr>
        <w:spacing w:line="273" w:lineRule="auto" w:before="0"/>
        <w:ind w:left="117" w:right="224" w:firstLine="388"/>
        <w:jc w:val="left"/>
        <w:rPr>
          <w:sz w:val="14"/>
        </w:rPr>
      </w:pPr>
      <w:r>
        <w:rPr>
          <w:w w:val="110"/>
          <w:sz w:val="10"/>
        </w:rPr>
        <w:t>67   </w:t>
      </w:r>
      <w:r>
        <w:rPr>
          <w:w w:val="110"/>
          <w:sz w:val="14"/>
        </w:rPr>
        <w:t>Okrožno </w:t>
      </w:r>
      <w:r>
        <w:rPr>
          <w:spacing w:val="38"/>
          <w:w w:val="110"/>
          <w:sz w:val="14"/>
        </w:rPr>
        <w:t> </w:t>
      </w:r>
      <w:r>
        <w:rPr>
          <w:w w:val="110"/>
          <w:sz w:val="14"/>
        </w:rPr>
        <w:t>sodišče   </w:t>
      </w:r>
      <w:r>
        <w:rPr>
          <w:w w:val="110"/>
          <w:sz w:val="15"/>
        </w:rPr>
        <w:t>v   </w:t>
      </w:r>
      <w:r>
        <w:rPr>
          <w:w w:val="110"/>
          <w:sz w:val="14"/>
        </w:rPr>
        <w:t>Novem   mestu,   Ko   95/46,   dnevni.k    župnika   Zupanca.,    heležke dne 20., 21. in</w:t>
      </w:r>
      <w:r>
        <w:rPr>
          <w:spacing w:val="38"/>
          <w:w w:val="110"/>
          <w:sz w:val="14"/>
        </w:rPr>
        <w:t> </w:t>
      </w:r>
      <w:r>
        <w:rPr>
          <w:w w:val="110"/>
          <w:sz w:val="14"/>
        </w:rPr>
        <w:t>2i2. septOllilbra ter  30. novembra</w:t>
      </w:r>
      <w:r>
        <w:rPr>
          <w:spacing w:val="15"/>
          <w:w w:val="110"/>
          <w:sz w:val="14"/>
        </w:rPr>
        <w:t> </w:t>
      </w:r>
      <w:r>
        <w:rPr>
          <w:w w:val="110"/>
          <w:sz w:val="14"/>
        </w:rPr>
        <w:t>1942.</w:t>
      </w:r>
    </w:p>
    <w:p>
      <w:pPr>
        <w:spacing w:after="0" w:line="273" w:lineRule="auto"/>
        <w:jc w:val="left"/>
        <w:rPr>
          <w:sz w:val="14"/>
        </w:rPr>
        <w:sectPr>
          <w:pgSz w:w="7850" w:h="12250"/>
          <w:pgMar w:top="0" w:bottom="280" w:left="780" w:right="120"/>
        </w:sectPr>
      </w:pPr>
    </w:p>
    <w:p>
      <w:pPr>
        <w:tabs>
          <w:tab w:pos="6807" w:val="right" w:leader="none"/>
        </w:tabs>
        <w:spacing w:before="88"/>
        <w:ind w:left="2392" w:right="0" w:firstLine="0"/>
        <w:jc w:val="left"/>
        <w:rPr>
          <w:rFonts w:ascii="Courier New"/>
          <w:sz w:val="21"/>
        </w:rPr>
      </w:pPr>
      <w:r>
        <w:rPr/>
        <w:pict>
          <v:shape style="position:absolute;margin-left:17.268848pt;margin-top:18.235579pt;width:331pt;height:.1pt;mso-position-horizontal-relative:page;mso-position-vertical-relative:paragraph;z-index:-250689536;mso-wrap-distance-left:0;mso-wrap-distance-right:0" coordorigin="345,365" coordsize="6620,0" path="m345,365l6965,365e" filled="false" stroked="true" strokeweight=".239606pt" strokecolor="#000000">
            <v:path arrowok="t"/>
            <v:stroke dashstyle="solid"/>
            <w10:wrap type="topAndBottom"/>
          </v:shape>
        </w:pict>
      </w:r>
      <w:r>
        <w:rPr>
          <w:w w:val="110"/>
          <w:sz w:val="15"/>
        </w:rPr>
        <w:t>LEGIJA  SMRTI</w:t>
      </w:r>
      <w:r>
        <w:rPr>
          <w:spacing w:val="7"/>
          <w:w w:val="110"/>
          <w:sz w:val="15"/>
        </w:rPr>
        <w:t> </w:t>
      </w:r>
      <w:r>
        <w:rPr>
          <w:w w:val="110"/>
          <w:sz w:val="15"/>
        </w:rPr>
        <w:t>ALI</w:t>
      </w:r>
      <w:r>
        <w:rPr>
          <w:spacing w:val="38"/>
          <w:w w:val="110"/>
          <w:sz w:val="15"/>
        </w:rPr>
        <w:t> </w:t>
      </w:r>
      <w:r>
        <w:rPr>
          <w:w w:val="110"/>
          <w:sz w:val="15"/>
        </w:rPr>
        <w:t>MVAC</w:t>
        <w:tab/>
      </w:r>
      <w:r>
        <w:rPr>
          <w:rFonts w:ascii="Courier New"/>
          <w:w w:val="110"/>
          <w:position w:val="3"/>
          <w:sz w:val="21"/>
        </w:rPr>
        <w:t>353</w:t>
      </w:r>
    </w:p>
    <w:p>
      <w:pPr>
        <w:pStyle w:val="BodyText"/>
        <w:spacing w:before="8"/>
        <w:jc w:val="left"/>
        <w:rPr>
          <w:rFonts w:ascii="Courier New"/>
          <w:sz w:val="20"/>
        </w:rPr>
      </w:pPr>
    </w:p>
    <w:p>
      <w:pPr>
        <w:pStyle w:val="BodyText"/>
        <w:spacing w:line="235" w:lineRule="auto"/>
        <w:ind w:left="119" w:right="807" w:firstLine="391"/>
      </w:pPr>
      <w:r>
        <w:rPr>
          <w:b/>
          <w:w w:val="115"/>
          <w:sz w:val="18"/>
        </w:rPr>
        <w:t>Kmete, </w:t>
      </w:r>
      <w:r>
        <w:rPr>
          <w:w w:val="115"/>
        </w:rPr>
        <w:t>ki so  jih  polovili  in  navlekli  v  Gracarjev  turn  ali  pa so  se v </w:t>
      </w:r>
      <w:r>
        <w:rPr>
          <w:b/>
          <w:w w:val="115"/>
          <w:sz w:val="18"/>
        </w:rPr>
        <w:t>preplašenosti </w:t>
      </w:r>
      <w:r>
        <w:rPr>
          <w:w w:val="115"/>
        </w:rPr>
        <w:t>sami tam </w:t>
      </w:r>
      <w:r>
        <w:rPr>
          <w:b/>
          <w:w w:val="115"/>
          <w:sz w:val="18"/>
        </w:rPr>
        <w:t>javljali, </w:t>
      </w:r>
      <w:r>
        <w:rPr>
          <w:w w:val="115"/>
        </w:rPr>
        <w:t>so belogardisti razdelili v tri vrste. Nekatere so oborožili in jih vtaknili v svojo vojsko, druge so izročali okupatorjem, </w:t>
      </w:r>
      <w:r>
        <w:rPr>
          <w:b/>
          <w:w w:val="115"/>
          <w:sz w:val="18"/>
        </w:rPr>
        <w:t>tretje </w:t>
      </w:r>
      <w:r>
        <w:rPr>
          <w:w w:val="115"/>
        </w:rPr>
        <w:t>pa ubijali. Tako so 23. septembra ubili prvo sedmorico: Jožeta Hudoklina, Janeza Kosmača in </w:t>
      </w:r>
      <w:r>
        <w:rPr>
          <w:b/>
          <w:w w:val="115"/>
          <w:sz w:val="18"/>
        </w:rPr>
        <w:t>njegovega </w:t>
      </w:r>
      <w:r>
        <w:rPr>
          <w:w w:val="115"/>
        </w:rPr>
        <w:t>sina Jožeta,  Franca </w:t>
      </w:r>
      <w:r>
        <w:rPr>
          <w:b/>
          <w:w w:val="115"/>
          <w:sz w:val="18"/>
        </w:rPr>
        <w:t>Bobiča, </w:t>
      </w:r>
      <w:r>
        <w:rPr>
          <w:w w:val="115"/>
        </w:rPr>
        <w:t>Albina Drobiža, Antona </w:t>
      </w:r>
      <w:r>
        <w:rPr>
          <w:b/>
          <w:w w:val="115"/>
          <w:sz w:val="18"/>
        </w:rPr>
        <w:t>švalja </w:t>
      </w:r>
      <w:r>
        <w:rPr>
          <w:w w:val="115"/>
        </w:rPr>
        <w:t>in nekoga iz Cučje mlake. Svoje žrtve so belogardisti  umorili  po </w:t>
      </w:r>
      <w:r>
        <w:rPr>
          <w:b/>
          <w:w w:val="115"/>
          <w:sz w:val="18"/>
        </w:rPr>
        <w:t>svoji </w:t>
      </w:r>
      <w:r>
        <w:rPr>
          <w:w w:val="115"/>
        </w:rPr>
        <w:t>stari </w:t>
      </w:r>
      <w:r>
        <w:rPr>
          <w:b/>
          <w:w w:val="115"/>
          <w:sz w:val="18"/>
        </w:rPr>
        <w:t>praksi </w:t>
      </w:r>
      <w:r>
        <w:rPr>
          <w:w w:val="115"/>
        </w:rPr>
        <w:t>iz Štajerskega </w:t>
      </w:r>
      <w:r>
        <w:rPr>
          <w:spacing w:val="20"/>
          <w:w w:val="115"/>
        </w:rPr>
        <w:t> </w:t>
      </w:r>
      <w:r>
        <w:rPr>
          <w:w w:val="115"/>
        </w:rPr>
        <w:t>bataljona:</w:t>
      </w:r>
    </w:p>
    <w:p>
      <w:pPr>
        <w:pStyle w:val="BodyText"/>
        <w:spacing w:line="230" w:lineRule="auto"/>
        <w:ind w:left="120" w:right="801" w:firstLine="397"/>
        <w:rPr>
          <w:sz w:val="10"/>
        </w:rPr>
      </w:pPr>
      <w:r>
        <w:rPr>
          <w:w w:val="115"/>
        </w:rPr>
        <w:t>„zvezani so bili z debelo vrvjo in žico okoli vratu. Pobil jih je Lojze </w:t>
      </w:r>
      <w:r>
        <w:rPr>
          <w:b/>
          <w:w w:val="115"/>
          <w:sz w:val="18"/>
        </w:rPr>
        <w:t>Zidarič-Kramarjev </w:t>
      </w:r>
      <w:r>
        <w:rPr>
          <w:w w:val="115"/>
        </w:rPr>
        <w:t>z Grb pri </w:t>
      </w:r>
      <w:r>
        <w:rPr>
          <w:rFonts w:ascii="Arial" w:hAnsi="Arial"/>
          <w:w w:val="115"/>
          <w:sz w:val="21"/>
        </w:rPr>
        <w:t>št. </w:t>
      </w:r>
      <w:r>
        <w:rPr>
          <w:w w:val="115"/>
        </w:rPr>
        <w:t>Jerneju s krampom.  Razmrcvarjeni  so bili popolnoma, Kosmačev sin pa </w:t>
      </w:r>
      <w:r>
        <w:rPr>
          <w:b/>
          <w:w w:val="115"/>
          <w:sz w:val="18"/>
        </w:rPr>
        <w:t>sploh </w:t>
      </w:r>
      <w:r>
        <w:rPr>
          <w:w w:val="115"/>
        </w:rPr>
        <w:t>brez </w:t>
      </w:r>
      <w:r>
        <w:rPr>
          <w:b/>
          <w:w w:val="115"/>
          <w:sz w:val="18"/>
        </w:rPr>
        <w:t>glave </w:t>
      </w:r>
      <w:r>
        <w:rPr>
          <w:w w:val="115"/>
        </w:rPr>
        <w:t>in Bobič  iz  Praperč tudi. Kramar je izjavil, da  je vse lahko  potolkel, samo Kosmačev  sin  da  ni hotel crkniti, tako da je imel trdo</w:t>
      </w:r>
      <w:r>
        <w:rPr>
          <w:spacing w:val="22"/>
          <w:w w:val="115"/>
        </w:rPr>
        <w:t> </w:t>
      </w:r>
      <w:r>
        <w:rPr>
          <w:w w:val="115"/>
        </w:rPr>
        <w:t>glavo.«</w:t>
      </w:r>
      <w:r>
        <w:rPr>
          <w:w w:val="115"/>
          <w:position w:val="7"/>
          <w:sz w:val="10"/>
        </w:rPr>
        <w:t>68</w:t>
      </w:r>
    </w:p>
    <w:p>
      <w:pPr>
        <w:pStyle w:val="BodyText"/>
        <w:spacing w:line="210" w:lineRule="exact"/>
        <w:ind w:left="513"/>
      </w:pPr>
      <w:r>
        <w:rPr>
          <w:w w:val="110"/>
        </w:rPr>
        <w:t>Ta    opis   uboja   potrjuje  Pepca  Rusova   z  Dol.   Maharovca,   ki   si</w:t>
      </w:r>
      <w:r>
        <w:rPr>
          <w:spacing w:val="14"/>
          <w:w w:val="110"/>
        </w:rPr>
        <w:t> </w:t>
      </w:r>
      <w:r>
        <w:rPr>
          <w:w w:val="110"/>
        </w:rPr>
        <w:t>je</w:t>
      </w:r>
    </w:p>
    <w:p>
      <w:pPr>
        <w:pStyle w:val="BodyText"/>
        <w:spacing w:line="235" w:lineRule="auto"/>
        <w:ind w:left="124" w:right="812" w:hanging="2"/>
        <w:jc w:val="right"/>
      </w:pPr>
      <w:r>
        <w:rPr>
          <w:w w:val="115"/>
        </w:rPr>
        <w:t>4. </w:t>
      </w:r>
      <w:r>
        <w:rPr>
          <w:b/>
          <w:w w:val="115"/>
          <w:sz w:val="18"/>
        </w:rPr>
        <w:t>aprila </w:t>
      </w:r>
      <w:r>
        <w:rPr>
          <w:w w:val="115"/>
        </w:rPr>
        <w:t>1943 o odkopu in pogrebu teh  žrtev  zabeležila  v</w:t>
      </w:r>
      <w:r>
        <w:rPr>
          <w:spacing w:val="-28"/>
          <w:w w:val="115"/>
        </w:rPr>
        <w:t> </w:t>
      </w:r>
      <w:r>
        <w:rPr>
          <w:w w:val="115"/>
        </w:rPr>
        <w:t>svoj</w:t>
      </w:r>
      <w:r>
        <w:rPr>
          <w:spacing w:val="35"/>
          <w:w w:val="115"/>
        </w:rPr>
        <w:t> </w:t>
      </w:r>
      <w:r>
        <w:rPr>
          <w:w w:val="115"/>
        </w:rPr>
        <w:t>dnevnik:</w:t>
      </w:r>
      <w:r>
        <w:rPr>
          <w:w w:val="117"/>
        </w:rPr>
        <w:t> </w:t>
      </w:r>
      <w:r>
        <w:rPr>
          <w:w w:val="115"/>
        </w:rPr>
        <w:t>"V četrtek </w:t>
      </w:r>
      <w:r>
        <w:rPr>
          <w:w w:val="115"/>
          <w:sz w:val="18"/>
        </w:rPr>
        <w:t>l. </w:t>
      </w:r>
      <w:r>
        <w:rPr>
          <w:w w:val="115"/>
        </w:rPr>
        <w:t>aprila ob dveh popoldne je bil pogreb</w:t>
      </w:r>
      <w:r>
        <w:rPr>
          <w:spacing w:val="-4"/>
          <w:w w:val="115"/>
        </w:rPr>
        <w:t> </w:t>
      </w:r>
      <w:r>
        <w:rPr>
          <w:w w:val="115"/>
        </w:rPr>
        <w:t>Albina</w:t>
      </w:r>
      <w:r>
        <w:rPr>
          <w:spacing w:val="46"/>
          <w:w w:val="115"/>
        </w:rPr>
        <w:t> </w:t>
      </w:r>
      <w:r>
        <w:rPr>
          <w:w w:val="115"/>
        </w:rPr>
        <w:t>Drobiže­</w:t>
      </w:r>
      <w:r>
        <w:rPr>
          <w:spacing w:val="-1"/>
          <w:w w:val="113"/>
        </w:rPr>
        <w:t> </w:t>
      </w:r>
      <w:r>
        <w:rPr>
          <w:w w:val="115"/>
        </w:rPr>
        <w:t>vega. Dopoldne ob desetih so šli vse odkopat. Bilo  jih  je  sedem</w:t>
      </w:r>
      <w:r>
        <w:rPr>
          <w:spacing w:val="-4"/>
          <w:w w:val="115"/>
        </w:rPr>
        <w:t> </w:t>
      </w:r>
      <w:r>
        <w:rPr>
          <w:w w:val="115"/>
        </w:rPr>
        <w:t>v</w:t>
      </w:r>
      <w:r>
        <w:rPr>
          <w:spacing w:val="44"/>
          <w:w w:val="115"/>
        </w:rPr>
        <w:t> </w:t>
      </w:r>
      <w:r>
        <w:rPr>
          <w:w w:val="115"/>
        </w:rPr>
        <w:t>eni</w:t>
      </w:r>
      <w:r>
        <w:rPr>
          <w:spacing w:val="-1"/>
          <w:w w:val="112"/>
        </w:rPr>
        <w:t> </w:t>
      </w:r>
      <w:r>
        <w:rPr>
          <w:b/>
          <w:w w:val="115"/>
          <w:sz w:val="18"/>
        </w:rPr>
        <w:t>jami. Štirje </w:t>
      </w:r>
      <w:r>
        <w:rPr>
          <w:w w:val="115"/>
        </w:rPr>
        <w:t>so bili skupaj zvezani ... Bili so pokopani tako plitvo,</w:t>
      </w:r>
      <w:r>
        <w:rPr>
          <w:spacing w:val="9"/>
          <w:w w:val="115"/>
        </w:rPr>
        <w:t> </w:t>
      </w:r>
      <w:r>
        <w:rPr>
          <w:w w:val="115"/>
        </w:rPr>
        <w:t>da</w:t>
      </w:r>
      <w:r>
        <w:rPr>
          <w:spacing w:val="53"/>
          <w:w w:val="115"/>
        </w:rPr>
        <w:t> </w:t>
      </w:r>
      <w:r>
        <w:rPr>
          <w:w w:val="115"/>
        </w:rPr>
        <w:t>je</w:t>
      </w:r>
      <w:r>
        <w:rPr>
          <w:spacing w:val="-1"/>
          <w:w w:val="109"/>
        </w:rPr>
        <w:t> </w:t>
      </w:r>
      <w:r>
        <w:rPr>
          <w:b/>
          <w:w w:val="115"/>
          <w:sz w:val="18"/>
        </w:rPr>
        <w:t>divjačina </w:t>
      </w:r>
      <w:r>
        <w:rPr>
          <w:w w:val="115"/>
        </w:rPr>
        <w:t>Bobiču že glavo odžrla. Tudi Albin je imel roke</w:t>
      </w:r>
      <w:r>
        <w:rPr>
          <w:spacing w:val="-13"/>
          <w:w w:val="115"/>
        </w:rPr>
        <w:t> </w:t>
      </w:r>
      <w:r>
        <w:rPr>
          <w:w w:val="115"/>
        </w:rPr>
        <w:t>zvezane</w:t>
      </w:r>
      <w:r>
        <w:rPr>
          <w:spacing w:val="52"/>
          <w:w w:val="115"/>
        </w:rPr>
        <w:t> </w:t>
      </w:r>
      <w:r>
        <w:rPr>
          <w:w w:val="115"/>
        </w:rPr>
        <w:t>na</w:t>
      </w:r>
      <w:r>
        <w:rPr>
          <w:w w:val="112"/>
        </w:rPr>
        <w:t> </w:t>
      </w:r>
      <w:r>
        <w:rPr>
          <w:w w:val="115"/>
        </w:rPr>
        <w:t>hrbtu. Bil je res  lep  pogreb ...   Albin  je imel lepo  krsto in mnogo</w:t>
      </w:r>
      <w:r>
        <w:rPr>
          <w:spacing w:val="15"/>
          <w:w w:val="115"/>
        </w:rPr>
        <w:t> </w:t>
      </w:r>
      <w:r>
        <w:rPr>
          <w:w w:val="115"/>
        </w:rPr>
        <w:t>krasnih</w:t>
      </w:r>
    </w:p>
    <w:p>
      <w:pPr>
        <w:pStyle w:val="BodyText"/>
        <w:spacing w:line="208" w:lineRule="exact"/>
        <w:ind w:left="129"/>
        <w:rPr>
          <w:sz w:val="10"/>
        </w:rPr>
      </w:pPr>
      <w:r>
        <w:rPr>
          <w:w w:val="110"/>
        </w:rPr>
        <w:t>vencev. Iz marsikaterih oči je pricurljala solza. «</w:t>
      </w:r>
      <w:r>
        <w:rPr>
          <w:w w:val="110"/>
          <w:position w:val="7"/>
          <w:sz w:val="10"/>
        </w:rPr>
        <w:t>69</w:t>
      </w:r>
    </w:p>
    <w:p>
      <w:pPr>
        <w:pStyle w:val="BodyText"/>
        <w:spacing w:line="232" w:lineRule="auto" w:before="4"/>
        <w:ind w:left="116" w:right="812" w:firstLine="390"/>
      </w:pPr>
      <w:r>
        <w:rPr>
          <w:w w:val="115"/>
        </w:rPr>
        <w:t>S pobojem sedmih kmetov se </w:t>
      </w:r>
      <w:r>
        <w:rPr>
          <w:b/>
          <w:w w:val="115"/>
          <w:sz w:val="18"/>
        </w:rPr>
        <w:t>ječa </w:t>
      </w:r>
      <w:r>
        <w:rPr>
          <w:w w:val="115"/>
        </w:rPr>
        <w:t>na Gracarjevem turnu še ni spraznila. Ker pa sta Kranjc in </w:t>
      </w:r>
      <w:r>
        <w:rPr>
          <w:b/>
          <w:w w:val="115"/>
          <w:sz w:val="18"/>
        </w:rPr>
        <w:t>kaplan </w:t>
      </w:r>
      <w:r>
        <w:rPr>
          <w:w w:val="115"/>
        </w:rPr>
        <w:t>Šinkar s prvim pokoljem močno razburila ljudi v bližnji okolici, sta konec septembra osem novih žrtev poslala na Debeljakovo poveljstvo v Stopiče, da bi tamkajšnji krvniki opravili svoj posel. Debeljak  je  Bajca  iz  Ostroga  predal  Italijanom,  ki so ga odpeljali v internacijo. Sedem žrtev, med katerimi so bili Stanko </w:t>
      </w:r>
      <w:r>
        <w:rPr>
          <w:b/>
          <w:w w:val="115"/>
          <w:sz w:val="18"/>
        </w:rPr>
        <w:t>Zagorc </w:t>
      </w:r>
      <w:r>
        <w:rPr>
          <w:w w:val="115"/>
        </w:rPr>
        <w:t>iz Orehovice, Stanko Koželj iz Zapuž in Alojz  Kočman  z  Vrha  pri  </w:t>
      </w:r>
      <w:r>
        <w:rPr>
          <w:rFonts w:ascii="Arial" w:hAnsi="Arial"/>
          <w:w w:val="115"/>
          <w:sz w:val="20"/>
        </w:rPr>
        <w:t>št.  </w:t>
      </w:r>
      <w:r>
        <w:rPr>
          <w:w w:val="115"/>
        </w:rPr>
        <w:t>Jerneju,  pa  je  izročil  svojima  krvnikoma   Jožetu   Štepcu-Jocu iz Gorenje vasi pri Mirni  in  Feliksu  Potočarju  iz  Stavče  vasi.  Krvnika in </w:t>
      </w:r>
      <w:r>
        <w:rPr>
          <w:b/>
          <w:w w:val="115"/>
          <w:sz w:val="18"/>
        </w:rPr>
        <w:t>nekaj </w:t>
      </w:r>
      <w:r>
        <w:rPr>
          <w:w w:val="115"/>
        </w:rPr>
        <w:t>Šentjernejčanov, med katerimi sta bila kaplan Kupljenik iz Orehovice in Franc Turk z Loke  pri  št.  Jerneju,  so zvezane žrtve odgnali v hosto pri Št. Joštu, kjer so </w:t>
      </w:r>
      <w:r>
        <w:rPr>
          <w:b/>
          <w:w w:val="115"/>
          <w:sz w:val="18"/>
        </w:rPr>
        <w:t>jih</w:t>
      </w:r>
      <w:r>
        <w:rPr>
          <w:b/>
          <w:spacing w:val="28"/>
          <w:w w:val="115"/>
          <w:sz w:val="18"/>
        </w:rPr>
        <w:t> </w:t>
      </w:r>
      <w:r>
        <w:rPr>
          <w:w w:val="115"/>
        </w:rPr>
        <w:t>pobili.</w:t>
      </w:r>
    </w:p>
    <w:p>
      <w:pPr>
        <w:pStyle w:val="BodyText"/>
        <w:spacing w:line="232" w:lineRule="auto" w:before="9"/>
        <w:ind w:left="119" w:right="814" w:firstLine="392"/>
      </w:pPr>
      <w:r>
        <w:rPr>
          <w:w w:val="115"/>
        </w:rPr>
        <w:t>Pri </w:t>
      </w:r>
      <w:r>
        <w:rPr>
          <w:b/>
          <w:w w:val="115"/>
          <w:sz w:val="18"/>
        </w:rPr>
        <w:t>tej </w:t>
      </w:r>
      <w:r>
        <w:rPr>
          <w:w w:val="115"/>
        </w:rPr>
        <w:t>žaloigri je kaplan Kupljenik s svojo roko, ki je bila posvečena, da bi ljudem delila odpuščanje in jim kazala pot krščanske  ljubezni, ostalim belogardistom dal  zgled,  kako  je  treba  biti  krut  in  brezobziren v borbi »za vero«. Ko niso ostali Šentjernejčani hoteli streljati svojega znanca Stanka Zagorca, je kaplan Kupljenik prijel svojo pištolo in ubil Zagorca, svojega sošolca in</w:t>
      </w:r>
      <w:r>
        <w:rPr>
          <w:spacing w:val="11"/>
          <w:w w:val="115"/>
        </w:rPr>
        <w:t> </w:t>
      </w:r>
      <w:r>
        <w:rPr>
          <w:w w:val="115"/>
        </w:rPr>
        <w:t>sovaščana:</w:t>
      </w:r>
    </w:p>
    <w:p>
      <w:pPr>
        <w:pStyle w:val="BodyText"/>
        <w:spacing w:line="235" w:lineRule="auto" w:before="2"/>
        <w:ind w:left="115" w:right="831" w:firstLine="398"/>
        <w:rPr>
          <w:rFonts w:ascii="Arial" w:hAnsi="Arial"/>
          <w:sz w:val="10"/>
        </w:rPr>
      </w:pPr>
      <w:r>
        <w:rPr>
          <w:w w:val="110"/>
        </w:rPr>
        <w:t>»Po  zaslišanju</w:t>
      </w:r>
      <w:r>
        <w:rPr>
          <w:spacing w:val="52"/>
          <w:w w:val="110"/>
        </w:rPr>
        <w:t> </w:t>
      </w:r>
      <w:r>
        <w:rPr>
          <w:w w:val="110"/>
        </w:rPr>
        <w:t>je  bil  Zagorc  Stanko  iz  Orehovice  na  razpolago,  da ga streljajo domačini. Ker ga niso hoteli, </w:t>
      </w:r>
      <w:r>
        <w:rPr>
          <w:i/>
          <w:w w:val="110"/>
        </w:rPr>
        <w:t>je sprožil svojo pištolo  Kupljenik </w:t>
      </w:r>
      <w:r>
        <w:rPr>
          <w:i/>
          <w:w w:val="110"/>
        </w:rPr>
        <w:t>sam. </w:t>
      </w:r>
      <w:r>
        <w:rPr>
          <w:w w:val="110"/>
        </w:rPr>
        <w:t>Bil je  navzoč  Turk  Franc  z  Loke  pri  Št.</w:t>
      </w:r>
      <w:r>
        <w:rPr>
          <w:spacing w:val="52"/>
          <w:w w:val="110"/>
        </w:rPr>
        <w:t> </w:t>
      </w:r>
      <w:r>
        <w:rPr>
          <w:w w:val="110"/>
        </w:rPr>
        <w:t>Jerneju,  ki  je  po  prihodu na dopust to povedal svoji materi, ta pa je govorila to stvar pred  drugimi </w:t>
      </w:r>
      <w:r>
        <w:rPr>
          <w:w w:val="110"/>
          <w:u w:val="thick"/>
        </w:rPr>
        <w:t>ljudmi</w:t>
      </w:r>
      <w:r>
        <w:rPr>
          <w:spacing w:val="40"/>
          <w:w w:val="110"/>
        </w:rPr>
        <w:t> </w:t>
      </w:r>
      <w:r>
        <w:rPr>
          <w:rFonts w:ascii="Arial" w:hAnsi="Arial"/>
          <w:w w:val="110"/>
          <w:sz w:val="16"/>
          <w:u w:val="thick"/>
        </w:rPr>
        <w:t>«</w:t>
      </w:r>
      <w:r>
        <w:rPr>
          <w:rFonts w:ascii="Arial" w:hAnsi="Arial"/>
          <w:w w:val="110"/>
          <w:position w:val="6"/>
          <w:sz w:val="10"/>
          <w:u w:val="thick"/>
        </w:rPr>
        <w:t>70</w:t>
      </w:r>
    </w:p>
    <w:p>
      <w:pPr>
        <w:spacing w:before="108"/>
        <w:ind w:left="506" w:right="0" w:firstLine="0"/>
        <w:jc w:val="both"/>
        <w:rPr>
          <w:sz w:val="15"/>
        </w:rPr>
      </w:pPr>
      <w:r>
        <w:rPr>
          <w:rFonts w:ascii="Arial" w:hAnsi="Arial"/>
          <w:w w:val="105"/>
          <w:sz w:val="10"/>
        </w:rPr>
        <w:t>6B </w:t>
      </w:r>
      <w:r>
        <w:rPr>
          <w:w w:val="105"/>
          <w:sz w:val="15"/>
        </w:rPr>
        <w:t>Ivo Pirkovič, Belogardizem (rok-DtPis), str. 186 ,do 191.</w:t>
      </w:r>
    </w:p>
    <w:p>
      <w:pPr>
        <w:spacing w:before="0"/>
        <w:ind w:left="505" w:right="0" w:firstLine="0"/>
        <w:jc w:val="both"/>
        <w:rPr>
          <w:sz w:val="13"/>
        </w:rPr>
      </w:pPr>
      <w:r>
        <w:rPr>
          <w:w w:val="115"/>
          <w:sz w:val="11"/>
        </w:rPr>
        <w:t>69 </w:t>
      </w:r>
      <w:r>
        <w:rPr>
          <w:w w:val="115"/>
          <w:sz w:val="15"/>
        </w:rPr>
        <w:t>Prav tam, str. </w:t>
      </w:r>
      <w:r>
        <w:rPr>
          <w:w w:val="115"/>
          <w:sz w:val="13"/>
        </w:rPr>
        <w:t>192.</w:t>
      </w:r>
    </w:p>
    <w:p>
      <w:pPr>
        <w:spacing w:line="242" w:lineRule="auto" w:before="0"/>
        <w:ind w:left="118" w:right="816" w:firstLine="386"/>
        <w:jc w:val="both"/>
        <w:rPr>
          <w:sz w:val="15"/>
        </w:rPr>
      </w:pPr>
      <w:r>
        <w:rPr>
          <w:rFonts w:ascii="Arial" w:hAnsi="Arial"/>
          <w:w w:val="110"/>
          <w:sz w:val="10"/>
        </w:rPr>
        <w:t>70  </w:t>
      </w:r>
      <w:r>
        <w:rPr>
          <w:w w:val="110"/>
          <w:sz w:val="15"/>
        </w:rPr>
        <w:t>Odločba  Komisije  za  ugOl!avljanje  zločk1o,v  oku,pat-Orjev  in  njihovih   pomagačev za   Franca   Kru')l!jenika   </w:t>
      </w:r>
      <w:r>
        <w:rPr>
          <w:w w:val="110"/>
          <w:sz w:val="13"/>
        </w:rPr>
        <w:t>Z-686,   </w:t>
      </w:r>
      <w:r>
        <w:rPr>
          <w:w w:val="110"/>
          <w:sz w:val="15"/>
        </w:rPr>
        <w:t>dokruziini   listini    </w:t>
      </w:r>
      <w:r>
        <w:rPr>
          <w:w w:val="110"/>
          <w:sz w:val="13"/>
        </w:rPr>
        <w:t>0-685    </w:t>
      </w:r>
      <w:r>
        <w:rPr>
          <w:w w:val="110"/>
          <w:sz w:val="15"/>
        </w:rPr>
        <w:t>in    </w:t>
      </w:r>
      <w:r>
        <w:rPr>
          <w:w w:val="110"/>
          <w:sz w:val="14"/>
        </w:rPr>
        <w:t>0-887.    </w:t>
      </w:r>
      <w:r>
        <w:rPr>
          <w:w w:val="110"/>
          <w:sz w:val="15"/>
        </w:rPr>
        <w:t>(Okrnjni    odbor    OF, št. </w:t>
      </w:r>
      <w:r>
        <w:rPr>
          <w:w w:val="110"/>
          <w:sz w:val="14"/>
        </w:rPr>
        <w:t>,Termej, </w:t>
      </w:r>
      <w:r>
        <w:rPr>
          <w:w w:val="110"/>
          <w:sz w:val="15"/>
        </w:rPr>
        <w:t>dne </w:t>
      </w:r>
      <w:r>
        <w:rPr>
          <w:w w:val="110"/>
          <w:sz w:val="14"/>
        </w:rPr>
        <w:t>13. VI. 1944, </w:t>
      </w:r>
      <w:r>
        <w:rPr>
          <w:w w:val="110"/>
          <w:sz w:val="15"/>
        </w:rPr>
        <w:t>Okroonernu od.boru OF Novo mesto ref. za ugot.</w:t>
      </w:r>
      <w:r>
        <w:rPr>
          <w:spacing w:val="-13"/>
          <w:w w:val="110"/>
          <w:sz w:val="15"/>
        </w:rPr>
        <w:t> </w:t>
      </w:r>
      <w:r>
        <w:rPr>
          <w:w w:val="110"/>
          <w:sz w:val="15"/>
        </w:rPr>
        <w:t>zločinov:</w:t>
      </w:r>
    </w:p>
    <w:p>
      <w:pPr>
        <w:spacing w:line="230" w:lineRule="auto" w:before="5"/>
        <w:ind w:left="114" w:right="817" w:firstLine="15"/>
        <w:jc w:val="both"/>
        <w:rPr>
          <w:sz w:val="15"/>
        </w:rPr>
      </w:pPr>
      <w:r>
        <w:rPr>
          <w:w w:val="115"/>
          <w:sz w:val="15"/>
        </w:rPr>
        <w:t>Aleš </w:t>
      </w:r>
      <w:r>
        <w:rPr>
          <w:w w:val="115"/>
          <w:sz w:val="14"/>
        </w:rPr>
        <w:t>l. </w:t>
      </w:r>
      <w:r>
        <w:rPr>
          <w:w w:val="115"/>
          <w:sz w:val="15"/>
        </w:rPr>
        <w:t>r. Glej tudi:  Fašisti,čno-domobranski  teror  nad  S1ovenci,  sestavil  dr.  Makso šnn&lt;lerl, </w:t>
      </w:r>
      <w:r>
        <w:rPr>
          <w:w w:val="115"/>
          <w:sz w:val="13"/>
        </w:rPr>
        <w:t>1944, </w:t>
      </w:r>
      <w:r>
        <w:rPr>
          <w:w w:val="115"/>
          <w:sz w:val="15"/>
        </w:rPr>
        <w:t>str. </w:t>
      </w:r>
      <w:r>
        <w:rPr>
          <w:w w:val="115"/>
          <w:sz w:val="13"/>
        </w:rPr>
        <w:t>150. </w:t>
      </w:r>
      <w:r>
        <w:rPr>
          <w:w w:val="115"/>
          <w:sz w:val="15"/>
        </w:rPr>
        <w:t>Ivo Pirkovič je po drngih virih ugotovil isto v svojem rokopisu Belogmxlizem, </w:t>
      </w:r>
      <w:r>
        <w:rPr>
          <w:w w:val="115"/>
          <w:sz w:val="16"/>
        </w:rPr>
        <w:t>str. </w:t>
      </w:r>
      <w:r>
        <w:rPr>
          <w:w w:val="115"/>
          <w:sz w:val="13"/>
        </w:rPr>
        <w:t>196 </w:t>
      </w:r>
      <w:r>
        <w:rPr>
          <w:w w:val="115"/>
          <w:sz w:val="15"/>
        </w:rPr>
        <w:t>in</w:t>
      </w:r>
      <w:r>
        <w:rPr>
          <w:spacing w:val="-1"/>
          <w:w w:val="115"/>
          <w:sz w:val="15"/>
        </w:rPr>
        <w:t> </w:t>
      </w:r>
      <w:r>
        <w:rPr>
          <w:w w:val="115"/>
          <w:sz w:val="15"/>
        </w:rPr>
        <w:t>197.</w:t>
      </w:r>
    </w:p>
    <w:p>
      <w:pPr>
        <w:tabs>
          <w:tab w:pos="6401" w:val="left" w:leader="none"/>
        </w:tabs>
        <w:spacing w:before="124"/>
        <w:ind w:left="114" w:right="0" w:firstLine="0"/>
        <w:jc w:val="both"/>
        <w:rPr>
          <w:rFonts w:ascii="Arial" w:hAnsi="Arial"/>
          <w:sz w:val="13"/>
        </w:rPr>
      </w:pPr>
      <w:r>
        <w:rPr>
          <w:sz w:val="15"/>
        </w:rPr>
        <w:t>Zloč&gt;Lr1</w:t>
      </w:r>
      <w:r>
        <w:rPr>
          <w:spacing w:val="-8"/>
          <w:sz w:val="15"/>
        </w:rPr>
        <w:t> </w:t>
      </w:r>
      <w:r>
        <w:rPr>
          <w:sz w:val="15"/>
        </w:rPr>
        <w:t>nad </w:t>
      </w:r>
      <w:r>
        <w:rPr>
          <w:spacing w:val="5"/>
          <w:sz w:val="15"/>
        </w:rPr>
        <w:t> </w:t>
      </w:r>
      <w:r>
        <w:rPr>
          <w:sz w:val="15"/>
        </w:rPr>
        <w:t>domo,vino</w:t>
        <w:tab/>
      </w:r>
      <w:r>
        <w:rPr>
          <w:rFonts w:ascii="Arial" w:hAnsi="Arial"/>
          <w:sz w:val="13"/>
        </w:rPr>
        <w:t>23</w:t>
      </w:r>
    </w:p>
    <w:p>
      <w:pPr>
        <w:spacing w:after="0"/>
        <w:jc w:val="both"/>
        <w:rPr>
          <w:rFonts w:ascii="Arial" w:hAnsi="Arial"/>
          <w:sz w:val="13"/>
        </w:rPr>
        <w:sectPr>
          <w:pgSz w:w="7900" w:h="12300"/>
          <w:pgMar w:top="180" w:bottom="280" w:left="200" w:right="100"/>
        </w:sectPr>
      </w:pPr>
    </w:p>
    <w:p>
      <w:pPr>
        <w:tabs>
          <w:tab w:pos="2704" w:val="left" w:leader="none"/>
        </w:tabs>
        <w:spacing w:before="73"/>
        <w:ind w:left="756" w:right="0" w:firstLine="0"/>
        <w:jc w:val="left"/>
        <w:rPr>
          <w:sz w:val="15"/>
        </w:rPr>
      </w:pPr>
      <w:r>
        <w:rPr/>
        <w:pict>
          <v:shape style="position:absolute;margin-left:48.118927pt;margin-top:18.937323pt;width:336.4pt;height:.1pt;mso-position-horizontal-relative:page;mso-position-vertical-relative:paragraph;z-index:-250688512;mso-wrap-distance-left:0;mso-wrap-distance-right:0" coordorigin="962,379" coordsize="6728,0" path="m962,379l7690,379e" filled="false" stroked="true" strokeweight=".680322pt" strokecolor="#000000">
            <v:path arrowok="t"/>
            <v:stroke dashstyle="dash"/>
            <w10:wrap type="topAndBottom"/>
          </v:shape>
        </w:pict>
      </w:r>
      <w:r>
        <w:rPr>
          <w:b/>
          <w:w w:val="110"/>
          <w:position w:val="5"/>
          <w:sz w:val="20"/>
        </w:rPr>
        <w:t>354</w:t>
        <w:tab/>
      </w:r>
      <w:r>
        <w:rPr>
          <w:w w:val="110"/>
          <w:sz w:val="15"/>
        </w:rPr>
        <w:t>NASTOP OBOROžENIH</w:t>
      </w:r>
      <w:r>
        <w:rPr>
          <w:spacing w:val="32"/>
          <w:w w:val="110"/>
          <w:sz w:val="15"/>
        </w:rPr>
        <w:t> </w:t>
      </w:r>
      <w:r>
        <w:rPr>
          <w:w w:val="110"/>
          <w:sz w:val="15"/>
        </w:rPr>
        <w:t>ODDELKOV</w:t>
      </w:r>
    </w:p>
    <w:p>
      <w:pPr>
        <w:pStyle w:val="BodyText"/>
        <w:spacing w:before="6"/>
        <w:jc w:val="left"/>
        <w:rPr>
          <w:sz w:val="11"/>
        </w:rPr>
      </w:pPr>
    </w:p>
    <w:p>
      <w:pPr>
        <w:pStyle w:val="BodyText"/>
        <w:spacing w:line="232" w:lineRule="auto" w:before="98"/>
        <w:ind w:left="774" w:right="157" w:firstLine="389"/>
      </w:pPr>
      <w:r>
        <w:rPr>
          <w:w w:val="115"/>
        </w:rPr>
        <w:t>Fanatičnemu kaplanu Kupljeniku je bila krvava daritev svojega prijatelja tako všeč, da je </w:t>
      </w:r>
      <w:r>
        <w:rPr>
          <w:rFonts w:ascii="Arial" w:hAnsi="Arial"/>
          <w:b/>
          <w:w w:val="115"/>
          <w:sz w:val="18"/>
        </w:rPr>
        <w:t>v </w:t>
      </w:r>
      <w:r>
        <w:rPr>
          <w:w w:val="115"/>
        </w:rPr>
        <w:t>svpji osebi odslej še večkrat združil vlogo</w:t>
      </w:r>
    </w:p>
    <w:p>
      <w:pPr>
        <w:pStyle w:val="BodyText"/>
        <w:spacing w:line="206" w:lineRule="exact"/>
        <w:ind w:left="559"/>
      </w:pPr>
      <w:r>
        <w:rPr>
          <w:w w:val="95"/>
        </w:rPr>
        <w:t>_ </w:t>
      </w:r>
      <w:r>
        <w:rPr>
          <w:w w:val="105"/>
        </w:rPr>
        <w:t>spovednika in morilca.</w:t>
      </w:r>
    </w:p>
    <w:p>
      <w:pPr>
        <w:pStyle w:val="BodyText"/>
        <w:spacing w:line="232" w:lineRule="auto" w:before="22"/>
        <w:ind w:left="773" w:right="151" w:firstLine="385"/>
      </w:pPr>
      <w:r>
        <w:rPr>
          <w:w w:val="115"/>
        </w:rPr>
        <w:t>Poveljnik II. bataljona Legije smrti Milan Kranjc je  29.  septembra neki svoj oddelek poslal v Škocijan na levi breg  Krke,  kjer  se  je  šele pred tednom dni končala italijanska ofenziva. Belogardisti so v Gracarjev turn privedli več zvezanih jetnikov, ki jih je Kranjc z nekaterimi drugimi aretiranci, skupno sedemnajst, zopet poslal v Stopiče. Tam so ubili Franca Jarkoviča, ostale izročili Italijanom,  ki  so  jih  odpeljali  v  internacijo, Ivan Robek pa se je pridružil belim, od  katerih  je  kmalu  pobegnil  in odšel v</w:t>
      </w:r>
      <w:r>
        <w:rPr>
          <w:spacing w:val="19"/>
          <w:w w:val="115"/>
        </w:rPr>
        <w:t> </w:t>
      </w:r>
      <w:r>
        <w:rPr>
          <w:w w:val="115"/>
        </w:rPr>
        <w:t>partizane.</w:t>
      </w:r>
    </w:p>
    <w:p>
      <w:pPr>
        <w:pStyle w:val="BodyText"/>
        <w:spacing w:line="235" w:lineRule="auto" w:before="9"/>
        <w:ind w:left="739" w:right="149" w:firstLine="430"/>
      </w:pPr>
      <w:r>
        <w:rPr>
          <w:w w:val="115"/>
        </w:rPr>
        <w:t>V Gracarjevem turnu  sta  Kranjc  in  Šinkar  kmalu  spoznala,  da  se na mnoge prisilne mobilizirance  ne  bosta  mogla  prav  nič  zanesti.  Zato so belogardisti razorožili okrog trideset najnezanesljivejših novincev, med injimi tudi Franceta Rusa iz Dol. Maharovca. O tem je njegova sestra zapisala v svoj</w:t>
      </w:r>
      <w:r>
        <w:rPr>
          <w:spacing w:val="48"/>
          <w:w w:val="115"/>
        </w:rPr>
        <w:t> </w:t>
      </w:r>
      <w:r>
        <w:rPr>
          <w:w w:val="115"/>
        </w:rPr>
        <w:t>dnevnik:</w:t>
      </w:r>
    </w:p>
    <w:p>
      <w:pPr>
        <w:pStyle w:val="BodyText"/>
        <w:spacing w:line="225" w:lineRule="auto" w:before="43"/>
        <w:ind w:left="780" w:right="147" w:firstLine="396"/>
      </w:pPr>
      <w:r>
        <w:rPr>
          <w:w w:val="115"/>
        </w:rPr>
        <w:t>)&gt;Četrtek, 24. septembra 1942. Našega Franceta in še nekaj drugih fantov so razorožili ter jih dali  v  </w:t>
      </w:r>
      <w:r>
        <w:rPr>
          <w:rFonts w:ascii="Arial" w:hAnsi="Arial"/>
          <w:w w:val="115"/>
          <w:sz w:val="21"/>
        </w:rPr>
        <w:t>št. </w:t>
      </w:r>
      <w:r>
        <w:rPr>
          <w:w w:val="115"/>
        </w:rPr>
        <w:t>Jernej v  šolo.  Tam  čakajo,  da  jih bo kolona odpeljala v Italijo</w:t>
      </w:r>
      <w:r>
        <w:rPr>
          <w:spacing w:val="-6"/>
          <w:w w:val="115"/>
        </w:rPr>
        <w:t> </w:t>
      </w:r>
      <w:r>
        <w:rPr>
          <w:w w:val="115"/>
        </w:rPr>
        <w:t>...</w:t>
      </w:r>
    </w:p>
    <w:p>
      <w:pPr>
        <w:pStyle w:val="BodyText"/>
        <w:tabs>
          <w:tab w:pos="7156" w:val="left" w:leader="none"/>
        </w:tabs>
        <w:spacing w:line="256" w:lineRule="auto"/>
        <w:ind w:left="787" w:right="129" w:firstLine="386"/>
        <w:jc w:val="right"/>
      </w:pPr>
      <w:r>
        <w:rPr>
          <w:w w:val="115"/>
        </w:rPr>
        <w:t>Petek,  2.  oktobra  1942.  France   je  še   vedno   v  Št.</w:t>
      </w:r>
      <w:r>
        <w:rPr>
          <w:spacing w:val="25"/>
          <w:w w:val="115"/>
        </w:rPr>
        <w:t> </w:t>
      </w:r>
      <w:r>
        <w:rPr>
          <w:w w:val="115"/>
        </w:rPr>
        <w:t>Jerneju</w:t>
      </w:r>
      <w:r>
        <w:rPr>
          <w:spacing w:val="-7"/>
          <w:w w:val="115"/>
        </w:rPr>
        <w:t> </w:t>
      </w:r>
      <w:r>
        <w:rPr>
          <w:w w:val="115"/>
        </w:rPr>
        <w:t>...</w:t>
        <w:tab/>
      </w:r>
      <w:r>
        <w:rPr>
          <w:spacing w:val="-1"/>
          <w:w w:val="105"/>
        </w:rPr>
        <w:t>Nič </w:t>
      </w:r>
      <w:r>
        <w:rPr>
          <w:w w:val="115"/>
        </w:rPr>
        <w:t>ne vemo, zakaj je zaprt ... Dolg čas mu ni, saj je</w:t>
      </w:r>
      <w:r>
        <w:rPr>
          <w:spacing w:val="43"/>
          <w:w w:val="115"/>
        </w:rPr>
        <w:t> </w:t>
      </w:r>
      <w:r>
        <w:rPr>
          <w:w w:val="115"/>
        </w:rPr>
        <w:t>z njim še 30</w:t>
      </w:r>
      <w:r>
        <w:rPr>
          <w:spacing w:val="18"/>
          <w:w w:val="115"/>
        </w:rPr>
        <w:t> </w:t>
      </w:r>
      <w:r>
        <w:rPr>
          <w:w w:val="115"/>
        </w:rPr>
        <w:t>fantov.«a</w:t>
      </w:r>
      <w:r>
        <w:rPr>
          <w:w w:val="116"/>
        </w:rPr>
        <w:t> </w:t>
      </w:r>
      <w:r>
        <w:rPr>
          <w:w w:val="115"/>
        </w:rPr>
        <w:t>Italijani so jetnike 5. oktobra odpeljali </w:t>
      </w:r>
      <w:r>
        <w:rPr>
          <w:rFonts w:ascii="Arial" w:hAnsi="Arial"/>
          <w:b/>
          <w:w w:val="115"/>
          <w:sz w:val="17"/>
        </w:rPr>
        <w:t>v </w:t>
      </w:r>
      <w:r>
        <w:rPr>
          <w:w w:val="115"/>
        </w:rPr>
        <w:t>novomeške zapore, nato</w:t>
      </w:r>
      <w:r>
        <w:rPr>
          <w:spacing w:val="-12"/>
          <w:w w:val="115"/>
        </w:rPr>
        <w:t> </w:t>
      </w:r>
      <w:r>
        <w:rPr>
          <w:w w:val="115"/>
        </w:rPr>
        <w:t>jih</w:t>
      </w:r>
    </w:p>
    <w:p>
      <w:pPr>
        <w:pStyle w:val="BodyText"/>
        <w:spacing w:line="194" w:lineRule="exact"/>
        <w:ind w:left="793"/>
      </w:pPr>
      <w:r>
        <w:rPr>
          <w:w w:val="120"/>
        </w:rPr>
        <w:t>pa internirali v Italiji.</w:t>
      </w:r>
    </w:p>
    <w:p>
      <w:pPr>
        <w:pStyle w:val="BodyText"/>
        <w:spacing w:line="237" w:lineRule="auto"/>
        <w:ind w:left="782" w:right="142" w:firstLine="391"/>
      </w:pPr>
      <w:r>
        <w:rPr>
          <w:w w:val="115"/>
        </w:rPr>
        <w:t>Belogardisti niso Italijanom izročali samo- posameznih </w:t>
      </w:r>
      <w:r>
        <w:rPr>
          <w:b/>
          <w:w w:val="115"/>
          <w:sz w:val="18"/>
        </w:rPr>
        <w:t>skupin </w:t>
      </w:r>
      <w:r>
        <w:rPr>
          <w:w w:val="115"/>
        </w:rPr>
        <w:t>za interniranje, ampak so o vseh prebivalcih šentjernejske doline odločali, koga naj Italijani odvedejo v internacijo, koga pa puste doma. Komandant</w:t>
      </w:r>
    </w:p>
    <w:p>
      <w:pPr>
        <w:pStyle w:val="ListParagraph"/>
        <w:numPr>
          <w:ilvl w:val="3"/>
          <w:numId w:val="44"/>
        </w:numPr>
        <w:tabs>
          <w:tab w:pos="1087" w:val="left" w:leader="none"/>
        </w:tabs>
        <w:spacing w:line="215" w:lineRule="exact" w:before="0" w:after="0"/>
        <w:ind w:left="1086" w:right="0" w:hanging="299"/>
        <w:jc w:val="both"/>
        <w:rPr>
          <w:sz w:val="19"/>
        </w:rPr>
      </w:pPr>
      <w:r>
        <w:rPr>
          <w:w w:val="115"/>
          <w:sz w:val="19"/>
        </w:rPr>
        <w:t>bataljona Legije smrti je 25. septembra 1942 izdal naslednje</w:t>
      </w:r>
      <w:r>
        <w:rPr>
          <w:spacing w:val="17"/>
          <w:w w:val="115"/>
          <w:sz w:val="19"/>
        </w:rPr>
        <w:t> </w:t>
      </w:r>
      <w:r>
        <w:rPr>
          <w:w w:val="115"/>
          <w:sz w:val="19"/>
        </w:rPr>
        <w:t>potrdilo:</w:t>
      </w:r>
    </w:p>
    <w:p>
      <w:pPr>
        <w:pStyle w:val="BodyText"/>
        <w:spacing w:line="237" w:lineRule="auto" w:before="24"/>
        <w:ind w:left="791" w:right="138" w:firstLine="393"/>
      </w:pPr>
      <w:r>
        <w:rPr>
          <w:w w:val="115"/>
        </w:rPr>
        <w:t>»Potrjujem, da so spodaj navedeni  dobri  fantje  in  pripravljeni vstopiti v našo organizacijo, kadar bo  potrebno.  Zato  prosim,  da  se  jih ne internira: To</w:t>
      </w:r>
      <w:r>
        <w:rPr>
          <w:spacing w:val="40"/>
          <w:w w:val="115"/>
        </w:rPr>
        <w:t> </w:t>
      </w:r>
      <w:r>
        <w:rPr>
          <w:w w:val="115"/>
        </w:rPr>
        <w:t>so:</w:t>
      </w:r>
    </w:p>
    <w:p>
      <w:pPr>
        <w:pStyle w:val="BodyText"/>
        <w:spacing w:line="228" w:lineRule="auto" w:before="15"/>
        <w:ind w:left="791" w:right="128" w:firstLine="384"/>
        <w:rPr>
          <w:sz w:val="10"/>
        </w:rPr>
      </w:pPr>
      <w:r>
        <w:rPr>
          <w:w w:val="110"/>
        </w:rPr>
        <w:t>Turk</w:t>
      </w:r>
      <w:r>
        <w:rPr>
          <w:spacing w:val="52"/>
          <w:w w:val="110"/>
        </w:rPr>
        <w:t> </w:t>
      </w:r>
      <w:r>
        <w:rPr>
          <w:w w:val="110"/>
        </w:rPr>
        <w:t>Franc ...  G.  Mokro  polje  6 ...  ,  Junc  Franc ...  Pristava  3 ...  , Junc  Alojz ...   G.  Mokro  polje  4 ...  ,  Bernardič  Janez ...   G.  Mokro  polje 5 ...  ,  Borse  Jože ...</w:t>
      </w:r>
      <w:r>
        <w:rPr>
          <w:spacing w:val="52"/>
          <w:w w:val="110"/>
        </w:rPr>
        <w:t> </w:t>
      </w:r>
      <w:r>
        <w:rPr>
          <w:w w:val="110"/>
        </w:rPr>
        <w:t>Pristava  1 ...  ,  Gušlin  Franc ...   G.  Mokro  polje  3,  </w:t>
      </w:r>
      <w:r>
        <w:rPr>
          <w:w w:val="110"/>
          <w:sz w:val="22"/>
        </w:rPr>
        <w:t>št. </w:t>
      </w:r>
      <w:r>
        <w:rPr>
          <w:w w:val="110"/>
        </w:rPr>
        <w:t>J erne</w:t>
      </w:r>
      <w:r>
        <w:rPr>
          <w:spacing w:val="-29"/>
          <w:w w:val="110"/>
        </w:rPr>
        <w:t> </w:t>
      </w:r>
      <w:r>
        <w:rPr>
          <w:spacing w:val="4"/>
          <w:w w:val="110"/>
        </w:rPr>
        <w:t>j.«</w:t>
      </w:r>
      <w:r>
        <w:rPr>
          <w:spacing w:val="4"/>
          <w:w w:val="110"/>
          <w:position w:val="7"/>
          <w:sz w:val="10"/>
        </w:rPr>
        <w:t>72</w:t>
      </w:r>
    </w:p>
    <w:p>
      <w:pPr>
        <w:pStyle w:val="BodyText"/>
        <w:spacing w:line="235" w:lineRule="auto" w:before="33"/>
        <w:ind w:left="790" w:right="117" w:firstLine="385"/>
        <w:jc w:val="right"/>
      </w:pPr>
      <w:r>
        <w:rPr>
          <w:w w:val="110"/>
        </w:rPr>
        <w:t>To in podobna potrdila je Kranjc pošiljal občinskemu tajniku Francu</w:t>
      </w:r>
      <w:r>
        <w:rPr>
          <w:spacing w:val="-1"/>
          <w:w w:val="119"/>
        </w:rPr>
        <w:t> </w:t>
      </w:r>
      <w:r>
        <w:rPr>
          <w:w w:val="110"/>
        </w:rPr>
        <w:t>Preglju, ki je nenadoma zasenčil  župnika  Cerkovnika  in kaplana  Mohorja</w:t>
      </w:r>
      <w:r>
        <w:rPr>
          <w:w w:val="111"/>
        </w:rPr>
        <w:t> </w:t>
      </w:r>
      <w:r>
        <w:rPr>
          <w:w w:val="110"/>
        </w:rPr>
        <w:t>ter postal beli politični velmož v</w:t>
      </w:r>
      <w:r>
        <w:rPr>
          <w:spacing w:val="52"/>
          <w:w w:val="110"/>
        </w:rPr>
        <w:t> </w:t>
      </w:r>
      <w:r>
        <w:rPr>
          <w:w w:val="110"/>
        </w:rPr>
        <w:t>vsej  šentjernejski  dolini,  do kamor  je</w:t>
      </w:r>
      <w:r>
        <w:rPr>
          <w:w w:val="106"/>
        </w:rPr>
        <w:t> </w:t>
      </w:r>
      <w:r>
        <w:rPr>
          <w:w w:val="110"/>
        </w:rPr>
        <w:t>segala</w:t>
      </w:r>
      <w:r>
        <w:rPr>
          <w:spacing w:val="52"/>
          <w:w w:val="110"/>
        </w:rPr>
        <w:t> </w:t>
      </w:r>
      <w:r>
        <w:rPr>
          <w:w w:val="110"/>
        </w:rPr>
        <w:t>okupatorjeva  oblast.  Iz  Kostanjevice  pa  mu   je kaplan   Franc</w:t>
      </w:r>
      <w:r>
        <w:rPr>
          <w:w w:val="121"/>
        </w:rPr>
        <w:t> </w:t>
      </w:r>
      <w:r>
        <w:rPr>
          <w:w w:val="110"/>
        </w:rPr>
        <w:t>Šeškar poslal seznam ljudi z oznako, kdo zasluži internacijo in kdo ne.</w:t>
      </w:r>
      <w:r>
        <w:rPr>
          <w:rFonts w:ascii="Arial" w:hAnsi="Arial"/>
          <w:w w:val="110"/>
          <w:position w:val="8"/>
          <w:sz w:val="10"/>
        </w:rPr>
        <w:t>73</w:t>
      </w:r>
      <w:r>
        <w:rPr>
          <w:rFonts w:ascii="Arial" w:hAnsi="Arial"/>
          <w:w w:val="117"/>
          <w:position w:val="8"/>
          <w:sz w:val="10"/>
        </w:rPr>
        <w:t> </w:t>
      </w:r>
      <w:r>
        <w:rPr>
          <w:w w:val="110"/>
        </w:rPr>
        <w:t>Pregelj je v imenu</w:t>
      </w:r>
      <w:r>
        <w:rPr>
          <w:spacing w:val="52"/>
          <w:w w:val="110"/>
        </w:rPr>
        <w:t> </w:t>
      </w:r>
      <w:r>
        <w:rPr>
          <w:w w:val="110"/>
        </w:rPr>
        <w:t>bele  garde  te  spiske  predložil  Italijanom, ki  so</w:t>
      </w:r>
      <w:r>
        <w:rPr>
          <w:w w:val="117"/>
        </w:rPr>
        <w:t> </w:t>
      </w:r>
      <w:r>
        <w:rPr>
          <w:w w:val="110"/>
        </w:rPr>
        <w:t>slovenske ljudi nato internirali po podatkih belogardističnih ovaduhov.</w:t>
      </w:r>
      <w:r>
        <w:rPr>
          <w:w w:val="114"/>
        </w:rPr>
        <w:t> </w:t>
      </w:r>
      <w:r>
        <w:rPr>
          <w:w w:val="110"/>
        </w:rPr>
        <w:t>Belogardisti pa niso fašističnim okupatorjem</w:t>
      </w:r>
      <w:r>
        <w:rPr>
          <w:spacing w:val="52"/>
          <w:w w:val="110"/>
        </w:rPr>
        <w:t> </w:t>
      </w:r>
      <w:r>
        <w:rPr>
          <w:w w:val="110"/>
        </w:rPr>
        <w:t>služili  samo  kot  po­</w:t>
      </w:r>
      <w:r>
        <w:rPr>
          <w:w w:val="114"/>
        </w:rPr>
        <w:t> </w:t>
      </w:r>
      <w:r>
        <w:rPr>
          <w:w w:val="110"/>
        </w:rPr>
        <w:t>divjani žandarji in požrtvovalni ovaduhi, marveč tudi kot neusmiljeni</w:t>
      </w:r>
    </w:p>
    <w:p>
      <w:pPr>
        <w:pStyle w:val="BodyText"/>
        <w:spacing w:line="212" w:lineRule="exact"/>
        <w:ind w:left="793"/>
        <w:jc w:val="left"/>
      </w:pPr>
      <w:r>
        <w:rPr>
          <w:w w:val="115"/>
        </w:rPr>
        <w:t>sodniki.</w:t>
      </w:r>
    </w:p>
    <w:p>
      <w:pPr>
        <w:pStyle w:val="BodyText"/>
        <w:spacing w:line="242" w:lineRule="auto"/>
        <w:ind w:left="805" w:firstLine="382"/>
        <w:jc w:val="left"/>
      </w:pPr>
      <w:r>
        <w:rPr/>
        <w:pict>
          <v:shape style="position:absolute;margin-left:48.92841pt;margin-top:25.881088pt;width:52.8pt;height:.1pt;mso-position-horizontal-relative:page;mso-position-vertical-relative:paragraph;z-index:-250687488;mso-wrap-distance-left:0;mso-wrap-distance-right:0" coordorigin="979,518" coordsize="1056,0" path="m979,518l2034,518e" filled="false" stroked="true" strokeweight=".47921pt" strokecolor="#000000">
            <v:path arrowok="t"/>
            <v:stroke dashstyle="solid"/>
            <w10:wrap type="topAndBottom"/>
          </v:shape>
        </w:pict>
      </w:r>
      <w:r>
        <w:rPr>
          <w:w w:val="115"/>
        </w:rPr>
        <w:t>Med ofenzivo na levem bregu Krke so fašisti iz Zameškega 15. sep­ tembra pobili dvanajst metov, ki so jih polovili v okoliških vaseh. Pred</w:t>
      </w:r>
    </w:p>
    <w:p>
      <w:pPr>
        <w:spacing w:before="37"/>
        <w:ind w:left="1181" w:right="0" w:firstLine="0"/>
        <w:jc w:val="left"/>
        <w:rPr>
          <w:sz w:val="15"/>
        </w:rPr>
      </w:pPr>
      <w:r>
        <w:rPr>
          <w:rFonts w:ascii="Arial" w:hAnsi="Arial"/>
          <w:w w:val="110"/>
          <w:sz w:val="10"/>
        </w:rPr>
        <w:t>71 </w:t>
      </w:r>
      <w:r>
        <w:rPr>
          <w:w w:val="110"/>
          <w:sz w:val="15"/>
        </w:rPr>
        <w:t>lvo Pirkovič, Belogardizem (roka_µi.s), .str. 198 do 201.</w:t>
      </w:r>
    </w:p>
    <w:p>
      <w:pPr>
        <w:spacing w:before="0"/>
        <w:ind w:left="1187" w:right="0" w:firstLine="0"/>
        <w:jc w:val="left"/>
        <w:rPr>
          <w:sz w:val="14"/>
        </w:rPr>
      </w:pPr>
      <w:r>
        <w:rPr>
          <w:w w:val="105"/>
          <w:sz w:val="11"/>
        </w:rPr>
        <w:t>72   </w:t>
      </w:r>
      <w:r>
        <w:rPr>
          <w:w w:val="115"/>
          <w:sz w:val="15"/>
        </w:rPr>
        <w:t>Prav  </w:t>
      </w:r>
      <w:r>
        <w:rPr>
          <w:w w:val="105"/>
          <w:sz w:val="15"/>
        </w:rPr>
        <w:t>trum,  </w:t>
      </w:r>
      <w:r>
        <w:rPr>
          <w:w w:val="115"/>
          <w:sz w:val="15"/>
        </w:rPr>
        <w:t>str.</w:t>
      </w:r>
      <w:r>
        <w:rPr>
          <w:spacing w:val="33"/>
          <w:w w:val="115"/>
          <w:sz w:val="15"/>
        </w:rPr>
        <w:t> </w:t>
      </w:r>
      <w:r>
        <w:rPr>
          <w:w w:val="105"/>
          <w:sz w:val="14"/>
        </w:rPr>
        <w:t>203.</w:t>
      </w:r>
    </w:p>
    <w:p>
      <w:pPr>
        <w:spacing w:before="0"/>
        <w:ind w:left="1191" w:right="0" w:firstLine="0"/>
        <w:jc w:val="left"/>
        <w:rPr>
          <w:sz w:val="15"/>
        </w:rPr>
      </w:pPr>
      <w:r>
        <w:rPr>
          <w:rFonts w:ascii="Arial" w:hAnsi="Arial"/>
          <w:sz w:val="10"/>
        </w:rPr>
        <w:t>73   </w:t>
      </w:r>
      <w:r>
        <w:rPr>
          <w:w w:val="105"/>
          <w:sz w:val="15"/>
        </w:rPr>
        <w:t>Prav  </w:t>
      </w:r>
      <w:r>
        <w:rPr>
          <w:sz w:val="15"/>
        </w:rPr>
        <w:t>&gt;tam,  sfa·. </w:t>
      </w:r>
      <w:r>
        <w:rPr>
          <w:spacing w:val="32"/>
          <w:sz w:val="15"/>
        </w:rPr>
        <w:t> </w:t>
      </w:r>
      <w:r>
        <w:rPr>
          <w:sz w:val="15"/>
        </w:rPr>
        <w:t>206.</w:t>
      </w:r>
    </w:p>
    <w:p>
      <w:pPr>
        <w:spacing w:after="0"/>
        <w:jc w:val="left"/>
        <w:rPr>
          <w:sz w:val="15"/>
        </w:rPr>
        <w:sectPr>
          <w:pgSz w:w="7900" w:h="12300"/>
          <w:pgMar w:top="120" w:bottom="280" w:left="200" w:right="100"/>
        </w:sectPr>
      </w:pPr>
    </w:p>
    <w:p>
      <w:pPr>
        <w:tabs>
          <w:tab w:pos="6825" w:val="right" w:leader="none"/>
        </w:tabs>
        <w:spacing w:before="72"/>
        <w:ind w:left="2394" w:right="0" w:firstLine="0"/>
        <w:jc w:val="left"/>
        <w:rPr>
          <w:sz w:val="21"/>
        </w:rPr>
      </w:pPr>
      <w:r>
        <w:rPr/>
        <w:pict>
          <v:shape style="position:absolute;margin-left:20.14735pt;margin-top:19.236437pt;width:332.95pt;height:.1pt;mso-position-horizontal-relative:page;mso-position-vertical-relative:paragraph;z-index:-250686464;mso-wrap-distance-left:0;mso-wrap-distance-right:0" coordorigin="403,385" coordsize="6659,0" path="m403,385l7061,385e" filled="false" stroked="true" strokeweight=".239607pt" strokecolor="#000000">
            <v:path arrowok="t"/>
            <v:stroke dashstyle="solid"/>
            <w10:wrap type="topAndBottom"/>
          </v:shape>
        </w:pict>
      </w:r>
      <w:r>
        <w:rPr>
          <w:w w:val="115"/>
          <w:sz w:val="15"/>
        </w:rPr>
        <w:t>LEGIJA SMRTI</w:t>
      </w:r>
      <w:r>
        <w:rPr>
          <w:spacing w:val="4"/>
          <w:w w:val="115"/>
          <w:sz w:val="15"/>
        </w:rPr>
        <w:t> </w:t>
      </w:r>
      <w:r>
        <w:rPr>
          <w:w w:val="115"/>
          <w:sz w:val="15"/>
        </w:rPr>
        <w:t>ALI</w:t>
      </w:r>
      <w:r>
        <w:rPr>
          <w:spacing w:val="37"/>
          <w:w w:val="115"/>
          <w:sz w:val="15"/>
        </w:rPr>
        <w:t> </w:t>
      </w:r>
      <w:r>
        <w:rPr>
          <w:w w:val="115"/>
          <w:sz w:val="15"/>
        </w:rPr>
        <w:t>MVAC</w:t>
        <w:tab/>
      </w:r>
      <w:r>
        <w:rPr>
          <w:w w:val="115"/>
          <w:position w:val="4"/>
          <w:sz w:val="21"/>
        </w:rPr>
        <w:t>355</w:t>
      </w:r>
    </w:p>
    <w:p>
      <w:pPr>
        <w:pStyle w:val="BodyText"/>
        <w:spacing w:line="235" w:lineRule="auto" w:before="230"/>
        <w:ind w:left="127" w:right="134" w:firstLine="3"/>
      </w:pPr>
      <w:r>
        <w:rPr>
          <w:w w:val="115"/>
        </w:rPr>
        <w:t>okupatorjevim nasiljem so se nekateri  preplašeni  moški  zatekli  k  belim na Gracarjev turen, misleč, da bodo tam našli varno zavetje. To so storili tudi kmet Alojzij Ponikvar in kmečka sinova Rujlolf Janškovec ter Franc škute1j iz Dobrave. Ker so jih belogardisti izročili Italijanom, je deset dobravskih kmetov 29. septembra 1942 pismeno prosilo komandanta italijanske posadke v Št. Jerneju, naj jih pusti na prostost. Kapetan Lavazzari, italijanski poveljnik, je na zgornji rob prošnje s svinčnikom pripisal:</w:t>
      </w:r>
    </w:p>
    <w:p>
      <w:pPr>
        <w:pStyle w:val="BodyText"/>
        <w:spacing w:line="215" w:lineRule="exact" w:before="4"/>
        <w:ind w:left="530"/>
      </w:pPr>
      <w:r>
        <w:rPr>
          <w:w w:val="115"/>
        </w:rPr>
        <w:t>»G. Stefancioso - Prosim, izročite Preglju to zadevo -</w:t>
      </w:r>
      <w:r>
        <w:rPr>
          <w:spacing w:val="53"/>
          <w:w w:val="115"/>
        </w:rPr>
        <w:t> </w:t>
      </w:r>
      <w:r>
        <w:rPr>
          <w:w w:val="115"/>
        </w:rPr>
        <w:t>Kap.</w:t>
      </w:r>
    </w:p>
    <w:p>
      <w:pPr>
        <w:pStyle w:val="BodyText"/>
        <w:spacing w:line="215" w:lineRule="exact"/>
        <w:ind w:left="124"/>
        <w:rPr>
          <w:sz w:val="10"/>
        </w:rPr>
      </w:pPr>
      <w:r>
        <w:rPr>
          <w:w w:val="105"/>
        </w:rPr>
        <w:t>Lavazzari.«</w:t>
      </w:r>
      <w:r>
        <w:rPr>
          <w:w w:val="105"/>
          <w:position w:val="7"/>
          <w:sz w:val="10"/>
        </w:rPr>
        <w:t>74</w:t>
      </w:r>
    </w:p>
    <w:p>
      <w:pPr>
        <w:pStyle w:val="BodyText"/>
        <w:spacing w:line="235" w:lineRule="auto" w:before="15"/>
        <w:ind w:left="122" w:right="134" w:firstLine="394"/>
        <w:jc w:val="right"/>
      </w:pPr>
      <w:r>
        <w:rPr>
          <w:w w:val="110"/>
        </w:rPr>
        <w:t>In Pregelj je v imenu bele garde,</w:t>
      </w:r>
      <w:r>
        <w:rPr>
          <w:spacing w:val="52"/>
          <w:w w:val="110"/>
        </w:rPr>
        <w:t> </w:t>
      </w:r>
      <w:r>
        <w:rPr>
          <w:w w:val="110"/>
        </w:rPr>
        <w:t>ki  je  prijela  omenjene  tri</w:t>
      </w:r>
      <w:r>
        <w:rPr>
          <w:spacing w:val="27"/>
          <w:w w:val="110"/>
        </w:rPr>
        <w:t> </w:t>
      </w:r>
      <w:r>
        <w:rPr>
          <w:w w:val="110"/>
        </w:rPr>
        <w:t>in </w:t>
      </w:r>
      <w:r>
        <w:rPr>
          <w:spacing w:val="28"/>
          <w:w w:val="110"/>
        </w:rPr>
        <w:t> </w:t>
      </w:r>
      <w:r>
        <w:rPr>
          <w:w w:val="110"/>
        </w:rPr>
        <w:t>jih</w:t>
      </w:r>
      <w:r>
        <w:rPr>
          <w:spacing w:val="-1"/>
          <w:w w:val="113"/>
        </w:rPr>
        <w:t> </w:t>
      </w:r>
      <w:r>
        <w:rPr>
          <w:w w:val="110"/>
        </w:rPr>
        <w:t>izročila Italijanom,  razsodil,  da  morajo  iti</w:t>
      </w:r>
      <w:r>
        <w:rPr>
          <w:spacing w:val="52"/>
          <w:w w:val="110"/>
        </w:rPr>
        <w:t> </w:t>
      </w:r>
      <w:r>
        <w:rPr>
          <w:w w:val="110"/>
        </w:rPr>
        <w:t>v  fašistično</w:t>
      </w:r>
      <w:r>
        <w:rPr>
          <w:spacing w:val="39"/>
          <w:w w:val="110"/>
        </w:rPr>
        <w:t> </w:t>
      </w:r>
      <w:r>
        <w:rPr>
          <w:w w:val="110"/>
        </w:rPr>
        <w:t>internacijo. </w:t>
      </w:r>
      <w:r>
        <w:rPr>
          <w:spacing w:val="1"/>
          <w:w w:val="110"/>
        </w:rPr>
        <w:t> </w:t>
      </w:r>
      <w:r>
        <w:rPr>
          <w:w w:val="110"/>
        </w:rPr>
        <w:t>Škutelj</w:t>
      </w:r>
      <w:r>
        <w:rPr>
          <w:spacing w:val="-1"/>
          <w:w w:val="121"/>
        </w:rPr>
        <w:t> </w:t>
      </w:r>
      <w:r>
        <w:rPr>
          <w:w w:val="110"/>
        </w:rPr>
        <w:t>je tam umrl, Janškovec je ob Jaški</w:t>
      </w:r>
      <w:r>
        <w:rPr>
          <w:spacing w:val="52"/>
          <w:w w:val="110"/>
        </w:rPr>
        <w:t> </w:t>
      </w:r>
      <w:r>
        <w:rPr>
          <w:w w:val="110"/>
        </w:rPr>
        <w:t>kapitulaciji  na  Primorskem</w:t>
      </w:r>
      <w:r>
        <w:rPr>
          <w:spacing w:val="27"/>
          <w:w w:val="110"/>
        </w:rPr>
        <w:t> </w:t>
      </w:r>
      <w:r>
        <w:rPr>
          <w:w w:val="110"/>
        </w:rPr>
        <w:t>šel </w:t>
      </w:r>
      <w:r>
        <w:rPr>
          <w:spacing w:val="29"/>
          <w:w w:val="110"/>
        </w:rPr>
        <w:t> </w:t>
      </w:r>
      <w:r>
        <w:rPr>
          <w:w w:val="110"/>
        </w:rPr>
        <w:t>v</w:t>
      </w:r>
      <w:r>
        <w:rPr>
          <w:w w:val="116"/>
        </w:rPr>
        <w:t> </w:t>
      </w:r>
      <w:r>
        <w:rPr>
          <w:w w:val="110"/>
        </w:rPr>
        <w:t>partizane in padel, Ponikvar pa se je vrnil in doma umrl</w:t>
      </w:r>
      <w:r>
        <w:rPr>
          <w:spacing w:val="-5"/>
          <w:w w:val="110"/>
        </w:rPr>
        <w:t> </w:t>
      </w:r>
      <w:r>
        <w:rPr>
          <w:w w:val="110"/>
        </w:rPr>
        <w:t>nesrečne</w:t>
      </w:r>
      <w:r>
        <w:rPr>
          <w:spacing w:val="50"/>
          <w:w w:val="110"/>
        </w:rPr>
        <w:t> </w:t>
      </w:r>
      <w:r>
        <w:rPr>
          <w:w w:val="110"/>
        </w:rPr>
        <w:t>smrti.</w:t>
      </w:r>
      <w:r>
        <w:rPr>
          <w:spacing w:val="-1"/>
          <w:w w:val="120"/>
        </w:rPr>
        <w:t> </w:t>
      </w:r>
      <w:r>
        <w:rPr>
          <w:w w:val="110"/>
        </w:rPr>
        <w:t>Podivjanost in</w:t>
      </w:r>
      <w:r>
        <w:rPr>
          <w:spacing w:val="52"/>
          <w:w w:val="110"/>
        </w:rPr>
        <w:t> </w:t>
      </w:r>
      <w:r>
        <w:rPr>
          <w:w w:val="110"/>
        </w:rPr>
        <w:t>razbojništvo,  ki  smo  ga  ugotavljali  že</w:t>
      </w:r>
      <w:r>
        <w:rPr>
          <w:spacing w:val="19"/>
          <w:w w:val="110"/>
        </w:rPr>
        <w:t> </w:t>
      </w:r>
      <w:r>
        <w:rPr>
          <w:w w:val="110"/>
        </w:rPr>
        <w:t>pri </w:t>
      </w:r>
      <w:r>
        <w:rPr>
          <w:spacing w:val="35"/>
          <w:w w:val="110"/>
        </w:rPr>
        <w:t> </w:t>
      </w:r>
      <w:r>
        <w:rPr>
          <w:w w:val="110"/>
        </w:rPr>
        <w:t>prvih</w:t>
      </w:r>
      <w:r>
        <w:rPr>
          <w:w w:val="119"/>
        </w:rPr>
        <w:t> </w:t>
      </w:r>
      <w:r>
        <w:rPr>
          <w:w w:val="110"/>
        </w:rPr>
        <w:t>začetkih bele garde</w:t>
      </w:r>
      <w:r>
        <w:rPr>
          <w:spacing w:val="52"/>
          <w:w w:val="110"/>
        </w:rPr>
        <w:t> </w:t>
      </w:r>
      <w:r>
        <w:rPr>
          <w:w w:val="110"/>
        </w:rPr>
        <w:t>v  štajerskem  bataljonu,  so  stari </w:t>
      </w:r>
      <w:r>
        <w:rPr>
          <w:spacing w:val="1"/>
          <w:w w:val="110"/>
        </w:rPr>
        <w:t> </w:t>
      </w:r>
      <w:r>
        <w:rPr>
          <w:w w:val="110"/>
        </w:rPr>
        <w:t>belogardisti </w:t>
      </w:r>
      <w:r>
        <w:rPr>
          <w:spacing w:val="35"/>
          <w:w w:val="110"/>
        </w:rPr>
        <w:t> </w:t>
      </w:r>
      <w:r>
        <w:rPr>
          <w:w w:val="110"/>
        </w:rPr>
        <w:t>zanesli</w:t>
      </w:r>
      <w:r>
        <w:rPr>
          <w:spacing w:val="-1"/>
          <w:w w:val="115"/>
        </w:rPr>
        <w:t> </w:t>
      </w:r>
      <w:r>
        <w:rPr>
          <w:w w:val="110"/>
        </w:rPr>
        <w:t>tudi v Legijo smrti. Nravstvena</w:t>
      </w:r>
      <w:r>
        <w:rPr>
          <w:spacing w:val="52"/>
          <w:w w:val="110"/>
        </w:rPr>
        <w:t> </w:t>
      </w:r>
      <w:r>
        <w:rPr>
          <w:w w:val="110"/>
        </w:rPr>
        <w:t>razpuščenost  in  divjaštvo  sta  v</w:t>
      </w:r>
      <w:r>
        <w:rPr>
          <w:spacing w:val="-10"/>
          <w:w w:val="110"/>
        </w:rPr>
        <w:t> </w:t>
      </w:r>
      <w:r>
        <w:rPr>
          <w:w w:val="110"/>
        </w:rPr>
        <w:t>beli</w:t>
      </w:r>
      <w:r>
        <w:rPr>
          <w:spacing w:val="47"/>
          <w:w w:val="110"/>
        </w:rPr>
        <w:t> </w:t>
      </w:r>
      <w:r>
        <w:rPr>
          <w:w w:val="110"/>
        </w:rPr>
        <w:t>gardi</w:t>
      </w:r>
      <w:r>
        <w:rPr>
          <w:w w:val="120"/>
        </w:rPr>
        <w:t> </w:t>
      </w:r>
      <w:r>
        <w:rPr>
          <w:w w:val="110"/>
        </w:rPr>
        <w:t>vse bolj cvetela in med borce</w:t>
      </w:r>
      <w:r>
        <w:rPr>
          <w:spacing w:val="52"/>
          <w:w w:val="110"/>
        </w:rPr>
        <w:t> </w:t>
      </w:r>
      <w:r>
        <w:rPr>
          <w:w w:val="110"/>
        </w:rPr>
        <w:t>»za  vero  in  dom"</w:t>
      </w:r>
      <w:r>
        <w:rPr>
          <w:spacing w:val="6"/>
          <w:w w:val="110"/>
        </w:rPr>
        <w:t> </w:t>
      </w:r>
      <w:r>
        <w:rPr>
          <w:w w:val="110"/>
        </w:rPr>
        <w:t>privabljala </w:t>
      </w:r>
      <w:r>
        <w:rPr>
          <w:spacing w:val="10"/>
          <w:w w:val="110"/>
        </w:rPr>
        <w:t> </w:t>
      </w:r>
      <w:r>
        <w:rPr>
          <w:w w:val="110"/>
        </w:rPr>
        <w:t>moralno</w:t>
      </w:r>
      <w:r>
        <w:rPr>
          <w:spacing w:val="-1"/>
          <w:w w:val="115"/>
        </w:rPr>
        <w:t> </w:t>
      </w:r>
      <w:r>
        <w:rPr>
          <w:w w:val="110"/>
        </w:rPr>
        <w:t>najslabše ljudi, ki so  njeno  kriminalnost  še  bolj  pospeševali.</w:t>
      </w:r>
      <w:r>
        <w:rPr>
          <w:spacing w:val="5"/>
          <w:w w:val="110"/>
        </w:rPr>
        <w:t> </w:t>
      </w:r>
      <w:r>
        <w:rPr>
          <w:w w:val="110"/>
        </w:rPr>
        <w:t>Beli </w:t>
      </w:r>
      <w:r>
        <w:rPr>
          <w:spacing w:val="11"/>
          <w:w w:val="110"/>
        </w:rPr>
        <w:t> </w:t>
      </w:r>
      <w:r>
        <w:rPr>
          <w:w w:val="110"/>
        </w:rPr>
        <w:t>voditelji</w:t>
      </w:r>
      <w:r>
        <w:rPr>
          <w:w w:val="116"/>
        </w:rPr>
        <w:t> </w:t>
      </w:r>
      <w:r>
        <w:rPr>
          <w:w w:val="110"/>
        </w:rPr>
        <w:t>in kurati</w:t>
      </w:r>
      <w:r>
        <w:rPr>
          <w:spacing w:val="52"/>
          <w:w w:val="110"/>
        </w:rPr>
        <w:t> </w:t>
      </w:r>
      <w:r>
        <w:rPr>
          <w:w w:val="110"/>
        </w:rPr>
        <w:t>so  to  podivjanost  mirno  gledali  ali  pa  jo  celo  gojili,</w:t>
      </w:r>
      <w:r>
        <w:rPr>
          <w:spacing w:val="30"/>
          <w:w w:val="110"/>
        </w:rPr>
        <w:t> </w:t>
      </w:r>
      <w:r>
        <w:rPr>
          <w:w w:val="110"/>
        </w:rPr>
        <w:t>ker </w:t>
      </w:r>
      <w:r>
        <w:rPr>
          <w:spacing w:val="47"/>
          <w:w w:val="110"/>
        </w:rPr>
        <w:t> </w:t>
      </w:r>
      <w:r>
        <w:rPr>
          <w:w w:val="110"/>
        </w:rPr>
        <w:t>so</w:t>
      </w:r>
      <w:r>
        <w:rPr>
          <w:spacing w:val="-1"/>
          <w:w w:val="112"/>
        </w:rPr>
        <w:t> </w:t>
      </w:r>
      <w:r>
        <w:rPr>
          <w:w w:val="110"/>
        </w:rPr>
        <w:t>želeli</w:t>
      </w:r>
      <w:r>
        <w:rPr>
          <w:spacing w:val="52"/>
          <w:w w:val="110"/>
        </w:rPr>
        <w:t> </w:t>
      </w:r>
      <w:r>
        <w:rPr>
          <w:w w:val="110"/>
        </w:rPr>
        <w:t>čim  večjo  brezobzirnost  v  borbi </w:t>
      </w:r>
      <w:r>
        <w:rPr>
          <w:spacing w:val="13"/>
          <w:w w:val="110"/>
        </w:rPr>
        <w:t> </w:t>
      </w:r>
      <w:r>
        <w:rPr>
          <w:w w:val="110"/>
        </w:rPr>
        <w:t>proti </w:t>
      </w:r>
      <w:r>
        <w:rPr>
          <w:spacing w:val="24"/>
          <w:w w:val="110"/>
        </w:rPr>
        <w:t> </w:t>
      </w:r>
      <w:r>
        <w:rPr>
          <w:w w:val="110"/>
        </w:rPr>
        <w:t>narodnoosvobodilnemu</w:t>
      </w:r>
      <w:r>
        <w:rPr>
          <w:w w:val="115"/>
        </w:rPr>
        <w:t> </w:t>
      </w:r>
      <w:r>
        <w:rPr>
          <w:w w:val="110"/>
        </w:rPr>
        <w:t>gibanju. Vznemirili  so  se  le  tedaj,  kadar</w:t>
      </w:r>
      <w:r>
        <w:rPr>
          <w:spacing w:val="52"/>
          <w:w w:val="110"/>
        </w:rPr>
        <w:t> </w:t>
      </w:r>
      <w:r>
        <w:rPr>
          <w:w w:val="110"/>
        </w:rPr>
        <w:t>je  začela  tepsti  njih</w:t>
      </w:r>
      <w:r>
        <w:rPr>
          <w:spacing w:val="-14"/>
          <w:w w:val="110"/>
        </w:rPr>
        <w:t> </w:t>
      </w:r>
      <w:r>
        <w:rPr>
          <w:w w:val="110"/>
        </w:rPr>
        <w:t>same. </w:t>
      </w:r>
      <w:r>
        <w:rPr>
          <w:spacing w:val="4"/>
          <w:w w:val="110"/>
        </w:rPr>
        <w:t> </w:t>
      </w:r>
      <w:r>
        <w:rPr>
          <w:w w:val="110"/>
        </w:rPr>
        <w:t>Tako</w:t>
      </w:r>
      <w:r>
        <w:rPr>
          <w:spacing w:val="-1"/>
          <w:w w:val="114"/>
        </w:rPr>
        <w:t> </w:t>
      </w:r>
      <w:r>
        <w:rPr>
          <w:w w:val="110"/>
        </w:rPr>
        <w:t>je na primer Franc Pregelj 29. septembra 1942 poveljniku Kranjcu</w:t>
      </w:r>
      <w:r>
        <w:rPr>
          <w:spacing w:val="-5"/>
          <w:w w:val="110"/>
        </w:rPr>
        <w:t> </w:t>
      </w:r>
      <w:r>
        <w:rPr>
          <w:w w:val="110"/>
        </w:rPr>
        <w:t>pisal:</w:t>
      </w:r>
    </w:p>
    <w:p>
      <w:pPr>
        <w:pStyle w:val="BodyText"/>
        <w:spacing w:before="31"/>
        <w:ind w:left="127" w:right="145" w:firstLine="398"/>
      </w:pPr>
      <w:r>
        <w:rPr>
          <w:w w:val="115"/>
        </w:rPr>
        <w:t>»Na podlagi ugotovitev in opazovanj prosimo, da se odpravijo sledeči nedostatki:</w:t>
      </w:r>
    </w:p>
    <w:p>
      <w:pPr>
        <w:pStyle w:val="BodyText"/>
        <w:spacing w:line="235" w:lineRule="auto"/>
        <w:ind w:left="122" w:right="153" w:firstLine="391"/>
      </w:pPr>
      <w:r>
        <w:rPr>
          <w:rFonts w:ascii="Arial" w:hAnsi="Arial"/>
          <w:w w:val="115"/>
          <w:sz w:val="16"/>
        </w:rPr>
        <w:t>1.) </w:t>
      </w:r>
      <w:r>
        <w:rPr>
          <w:w w:val="115"/>
        </w:rPr>
        <w:t>Posamezne patrole samovoljno nastopajo tako, da ustvarjajo pri ljudeh neprijazno razpoloženje, tudi pri takih, ki  so  stavili  vse  upe  in nade v</w:t>
      </w:r>
      <w:r>
        <w:rPr>
          <w:spacing w:val="12"/>
          <w:w w:val="115"/>
        </w:rPr>
        <w:t> </w:t>
      </w:r>
      <w:r>
        <w:rPr>
          <w:w w:val="115"/>
        </w:rPr>
        <w:t>legijo.</w:t>
      </w:r>
    </w:p>
    <w:p>
      <w:pPr>
        <w:pStyle w:val="BodyText"/>
        <w:spacing w:line="232" w:lineRule="auto"/>
        <w:ind w:left="124" w:right="159" w:firstLine="393"/>
      </w:pPr>
      <w:r>
        <w:rPr>
          <w:w w:val="110"/>
        </w:rPr>
        <w:t>2.) Posamezniki si ob priliki plenitve ali</w:t>
      </w:r>
      <w:r>
        <w:rPr>
          <w:spacing w:val="52"/>
          <w:w w:val="110"/>
        </w:rPr>
        <w:t> </w:t>
      </w:r>
      <w:r>
        <w:rPr>
          <w:w w:val="110"/>
        </w:rPr>
        <w:t>vršenja  preiskave  prisvajajo zase stvari, ki niso dopustne ..</w:t>
      </w:r>
      <w:r>
        <w:rPr>
          <w:spacing w:val="17"/>
          <w:w w:val="110"/>
        </w:rPr>
        <w:t> </w:t>
      </w:r>
      <w:r>
        <w:rPr>
          <w:w w:val="70"/>
        </w:rPr>
        <w:t>_</w:t>
      </w:r>
    </w:p>
    <w:p>
      <w:pPr>
        <w:pStyle w:val="BodyText"/>
        <w:spacing w:line="242" w:lineRule="auto"/>
        <w:ind w:left="122" w:right="168" w:firstLine="391"/>
      </w:pPr>
      <w:r>
        <w:rPr>
          <w:w w:val="115"/>
        </w:rPr>
        <w:t>4.) Nikdo ne sme pleniti </w:t>
      </w:r>
      <w:r>
        <w:rPr>
          <w:rFonts w:ascii="Arial" w:hAnsi="Arial"/>
          <w:i/>
          <w:w w:val="115"/>
          <w:sz w:val="17"/>
        </w:rPr>
        <w:t>po </w:t>
      </w:r>
      <w:r>
        <w:rPr>
          <w:w w:val="115"/>
        </w:rPr>
        <w:t>svoji volji ali pa </w:t>
      </w:r>
      <w:r>
        <w:rPr>
          <w:rFonts w:ascii="Arial" w:hAnsi="Arial"/>
          <w:i/>
          <w:w w:val="115"/>
          <w:sz w:val="17"/>
        </w:rPr>
        <w:t>po </w:t>
      </w:r>
      <w:r>
        <w:rPr>
          <w:w w:val="115"/>
        </w:rPr>
        <w:t>predlogu oseb,  ki imajo morebitno osebno nerazpoloženje do</w:t>
      </w:r>
      <w:r>
        <w:rPr>
          <w:spacing w:val="12"/>
          <w:w w:val="115"/>
        </w:rPr>
        <w:t> </w:t>
      </w:r>
      <w:r>
        <w:rPr>
          <w:w w:val="115"/>
        </w:rPr>
        <w:t>prizadetih.</w:t>
      </w:r>
    </w:p>
    <w:p>
      <w:pPr>
        <w:pStyle w:val="BodyText"/>
        <w:spacing w:line="235" w:lineRule="auto"/>
        <w:ind w:left="122" w:right="160" w:firstLine="390"/>
      </w:pPr>
      <w:r>
        <w:rPr>
          <w:w w:val="115"/>
        </w:rPr>
        <w:t>5.) Patrole naj vršijo le svoje  dolžnosti  in  morebitno  strahovanje takih ljudi, ki so jim pokazani, ne pa po svojem prevdarku in osebnem nerazpoloženju.</w:t>
      </w:r>
    </w:p>
    <w:p>
      <w:pPr>
        <w:pStyle w:val="BodyText"/>
        <w:spacing w:line="237" w:lineRule="auto"/>
        <w:ind w:left="118" w:right="156" w:firstLine="391"/>
        <w:rPr>
          <w:rFonts w:ascii="Arial" w:hAnsi="Arial"/>
          <w:sz w:val="9"/>
        </w:rPr>
      </w:pPr>
      <w:r>
        <w:rPr>
          <w:w w:val="115"/>
        </w:rPr>
        <w:t>Prosimo, da se gorenje upošteva in  vsi  nedostatki  takoj  odpravijo, ker cilj Slov. legije ni bil ta, da bi bil naš pokret enak  partizanskim, oziroma slabši v toliko, ker se vse to dela z zavarovanim hrbtom napram italijanskim oblastem</w:t>
      </w:r>
      <w:r>
        <w:rPr>
          <w:spacing w:val="26"/>
          <w:w w:val="115"/>
        </w:rPr>
        <w:t> </w:t>
      </w:r>
      <w:r>
        <w:rPr>
          <w:rFonts w:ascii="Arial" w:hAnsi="Arial"/>
          <w:w w:val="115"/>
          <w:sz w:val="17"/>
        </w:rPr>
        <w:t>«</w:t>
      </w:r>
      <w:r>
        <w:rPr>
          <w:rFonts w:ascii="Arial" w:hAnsi="Arial"/>
          <w:w w:val="115"/>
          <w:position w:val="7"/>
          <w:sz w:val="9"/>
        </w:rPr>
        <w:t>75</w:t>
      </w:r>
    </w:p>
    <w:p>
      <w:pPr>
        <w:pStyle w:val="BodyText"/>
        <w:spacing w:line="235" w:lineRule="auto" w:before="16"/>
        <w:ind w:left="110" w:right="153" w:firstLine="399"/>
      </w:pPr>
      <w:r>
        <w:rPr>
          <w:w w:val="110"/>
        </w:rPr>
        <w:t>Pregljevo</w:t>
      </w:r>
      <w:r>
        <w:rPr>
          <w:spacing w:val="52"/>
          <w:w w:val="110"/>
        </w:rPr>
        <w:t> </w:t>
      </w:r>
      <w:r>
        <w:rPr>
          <w:w w:val="110"/>
        </w:rPr>
        <w:t>»opozorilo  na  nedostatke«  ni  prav  nič  zaleglo.  Zato  je JVIiha Benedičič iz Novega mesta dne 26.</w:t>
      </w:r>
      <w:r>
        <w:rPr>
          <w:spacing w:val="52"/>
          <w:w w:val="110"/>
        </w:rPr>
        <w:t> </w:t>
      </w:r>
      <w:r>
        <w:rPr>
          <w:w w:val="110"/>
        </w:rPr>
        <w:t>oktobra  1942  pisal  Francu  Preglju v Št.</w:t>
      </w:r>
      <w:r>
        <w:rPr>
          <w:spacing w:val="42"/>
          <w:w w:val="110"/>
        </w:rPr>
        <w:t> </w:t>
      </w:r>
      <w:r>
        <w:rPr>
          <w:w w:val="110"/>
        </w:rPr>
        <w:t>Jernej:</w:t>
      </w:r>
    </w:p>
    <w:p>
      <w:pPr>
        <w:pStyle w:val="BodyText"/>
        <w:spacing w:line="235" w:lineRule="auto" w:before="5"/>
        <w:ind w:left="110" w:right="153" w:firstLine="405"/>
      </w:pPr>
      <w:r>
        <w:rPr/>
        <w:pict>
          <v:shape style="position:absolute;margin-left:18.228556pt;margin-top:59.019676pt;width:51.85pt;height:.1pt;mso-position-horizontal-relative:page;mso-position-vertical-relative:paragraph;z-index:-250685440;mso-wrap-distance-left:0;mso-wrap-distance-right:0" coordorigin="365,1180" coordsize="1037,0" path="m365,1180l1401,1180e" filled="false" stroked="true" strokeweight=".479213pt" strokecolor="#000000">
            <v:path arrowok="t"/>
            <v:stroke dashstyle="solid"/>
            <w10:wrap type="topAndBottom"/>
          </v:shape>
        </w:pict>
      </w:r>
      <w:r>
        <w:rPr>
          <w:w w:val="110"/>
        </w:rPr>
        <w:t>»V Novo</w:t>
      </w:r>
      <w:r>
        <w:rPr>
          <w:spacing w:val="52"/>
          <w:w w:val="110"/>
        </w:rPr>
        <w:t> </w:t>
      </w:r>
      <w:r>
        <w:rPr>
          <w:w w:val="110"/>
        </w:rPr>
        <w:t>mesto  je  prišlo  sporočilo,  da  so  legionarji  v  Šmalčji  vasi pri št. Jerneju na posestvu g. dr. Ivanetiča, odvetnika v</w:t>
      </w:r>
      <w:r>
        <w:rPr>
          <w:spacing w:val="52"/>
          <w:w w:val="110"/>
        </w:rPr>
        <w:t> </w:t>
      </w:r>
      <w:r>
        <w:rPr>
          <w:w w:val="110"/>
        </w:rPr>
        <w:t>Novem  mestu, zaplenili  in  odpeljali  cca  3000  kg</w:t>
      </w:r>
      <w:r>
        <w:rPr>
          <w:spacing w:val="52"/>
          <w:w w:val="110"/>
        </w:rPr>
        <w:t> </w:t>
      </w:r>
      <w:r>
        <w:rPr>
          <w:w w:val="110"/>
        </w:rPr>
        <w:t>sena,  kakor  menda  tudi  nekaj  koruze </w:t>
      </w:r>
      <w:r>
        <w:rPr>
          <w:b/>
          <w:w w:val="110"/>
        </w:rPr>
        <w:t>in </w:t>
      </w:r>
      <w:r>
        <w:rPr>
          <w:w w:val="110"/>
        </w:rPr>
        <w:t>nekaj drugih stvari. Vzelo se</w:t>
      </w:r>
      <w:r>
        <w:rPr>
          <w:spacing w:val="52"/>
          <w:w w:val="110"/>
        </w:rPr>
        <w:t> </w:t>
      </w:r>
      <w:r>
        <w:rPr>
          <w:w w:val="110"/>
        </w:rPr>
        <w:t>je  to  z  motivacijo,  da  je  to  partizanska hiša.</w:t>
      </w:r>
    </w:p>
    <w:p>
      <w:pPr>
        <w:spacing w:line="170" w:lineRule="exact" w:before="56"/>
        <w:ind w:left="508" w:right="0" w:firstLine="0"/>
        <w:jc w:val="left"/>
        <w:rPr>
          <w:sz w:val="15"/>
        </w:rPr>
      </w:pPr>
      <w:r>
        <w:rPr>
          <w:b/>
          <w:w w:val="120"/>
          <w:sz w:val="10"/>
        </w:rPr>
        <w:t>74 </w:t>
      </w:r>
      <w:r>
        <w:rPr>
          <w:w w:val="120"/>
          <w:sz w:val="15"/>
        </w:rPr>
        <w:t>Prav tam, str. </w:t>
      </w:r>
      <w:r>
        <w:rPr>
          <w:w w:val="110"/>
          <w:sz w:val="15"/>
        </w:rPr>
        <w:t>208.</w:t>
      </w:r>
    </w:p>
    <w:p>
      <w:pPr>
        <w:tabs>
          <w:tab w:pos="2384" w:val="left" w:leader="none"/>
        </w:tabs>
        <w:spacing w:line="170" w:lineRule="exact" w:before="0"/>
        <w:ind w:left="508" w:right="0" w:firstLine="0"/>
        <w:jc w:val="left"/>
        <w:rPr>
          <w:sz w:val="15"/>
        </w:rPr>
      </w:pPr>
      <w:r>
        <w:rPr>
          <w:rFonts w:ascii="Arial"/>
          <w:sz w:val="9"/>
        </w:rPr>
        <w:t>75    </w:t>
      </w:r>
      <w:r>
        <w:rPr>
          <w:sz w:val="15"/>
        </w:rPr>
        <w:t>Prruv   tam,   st,r.</w:t>
      </w:r>
      <w:r>
        <w:rPr>
          <w:spacing w:val="22"/>
          <w:sz w:val="15"/>
        </w:rPr>
        <w:t> </w:t>
      </w:r>
      <w:r>
        <w:rPr>
          <w:sz w:val="15"/>
        </w:rPr>
        <w:t>2'11 </w:t>
      </w:r>
      <w:r>
        <w:rPr>
          <w:spacing w:val="4"/>
          <w:sz w:val="15"/>
        </w:rPr>
        <w:t> </w:t>
      </w:r>
      <w:r>
        <w:rPr>
          <w:sz w:val="15"/>
        </w:rPr>
        <w:t>in</w:t>
        <w:tab/>
        <w:t>212.</w:t>
      </w:r>
    </w:p>
    <w:p>
      <w:pPr>
        <w:spacing w:after="0" w:line="170" w:lineRule="exact"/>
        <w:jc w:val="left"/>
        <w:rPr>
          <w:sz w:val="15"/>
        </w:rPr>
        <w:sectPr>
          <w:pgSz w:w="7850" w:h="12250"/>
          <w:pgMar w:top="120" w:bottom="280" w:left="260" w:right="640"/>
        </w:sectPr>
      </w:pPr>
    </w:p>
    <w:p>
      <w:pPr>
        <w:tabs>
          <w:tab w:pos="2048" w:val="left" w:leader="none"/>
        </w:tabs>
        <w:spacing w:before="73"/>
        <w:ind w:left="100" w:right="0" w:firstLine="0"/>
        <w:jc w:val="left"/>
        <w:rPr>
          <w:sz w:val="15"/>
        </w:rPr>
      </w:pPr>
      <w:r>
        <w:rPr/>
        <w:pict>
          <v:shape style="position:absolute;margin-left:44.132652pt;margin-top:18.840433pt;width:48.95pt;height:.1pt;mso-position-horizontal-relative:page;mso-position-vertical-relative:paragraph;z-index:-250684416;mso-wrap-distance-left:0;mso-wrap-distance-right:0" coordorigin="883,377" coordsize="979,0" path="m883,377l1861,377e" filled="false" stroked="true" strokeweight=".239607pt" strokecolor="#000000">
            <v:path arrowok="t"/>
            <v:stroke dashstyle="solid"/>
            <w10:wrap type="topAndBottom"/>
          </v:shape>
        </w:pict>
      </w:r>
      <w:r>
        <w:rPr/>
        <w:pict>
          <v:shape style="position:absolute;margin-left:102.656349pt;margin-top:19.319643pt;width:274.4pt;height:.1pt;mso-position-horizontal-relative:page;mso-position-vertical-relative:paragraph;z-index:-250683392;mso-wrap-distance-left:0;mso-wrap-distance-right:0" coordorigin="2053,386" coordsize="5488,0" path="m2053,386l7541,386e" filled="false" stroked="true" strokeweight=".239607pt" strokecolor="#000000">
            <v:path arrowok="t"/>
            <v:stroke dashstyle="solid"/>
            <w10:wrap type="topAndBottom"/>
          </v:shape>
        </w:pict>
      </w:r>
      <w:r>
        <w:rPr>
          <w:b/>
          <w:w w:val="110"/>
          <w:position w:val="5"/>
          <w:sz w:val="20"/>
        </w:rPr>
        <w:t>356</w:t>
        <w:tab/>
      </w:r>
      <w:r>
        <w:rPr>
          <w:w w:val="110"/>
          <w:sz w:val="15"/>
        </w:rPr>
        <w:t>NAS'l'OP OBOROžENIH</w:t>
      </w:r>
      <w:r>
        <w:rPr>
          <w:spacing w:val="38"/>
          <w:w w:val="110"/>
          <w:sz w:val="15"/>
        </w:rPr>
        <w:t> </w:t>
      </w:r>
      <w:r>
        <w:rPr>
          <w:w w:val="110"/>
          <w:sz w:val="15"/>
        </w:rPr>
        <w:t>ODDELKOV</w:t>
      </w:r>
    </w:p>
    <w:p>
      <w:pPr>
        <w:pStyle w:val="BodyText"/>
        <w:spacing w:line="235" w:lineRule="auto" w:before="230"/>
        <w:ind w:left="103" w:right="121" w:firstLine="400"/>
      </w:pPr>
      <w:r>
        <w:rPr>
          <w:w w:val="115"/>
        </w:rPr>
        <w:t>Vi se gotovo še  izza  svojega  bivanja  v  Novem  mestu  spominjate, da je dr. Ivanetič z vso svojo družino veljal in tudi bil vseskozi proti­ partizansko usmerjen </w:t>
      </w:r>
      <w:r>
        <w:rPr>
          <w:b/>
          <w:w w:val="115"/>
          <w:sz w:val="18"/>
        </w:rPr>
        <w:t>in. </w:t>
      </w:r>
      <w:r>
        <w:rPr>
          <w:w w:val="115"/>
        </w:rPr>
        <w:t>strogo nacionalen človek, ki je s simpatijami gledal na naš pokret in mlajši celo pri stvari sodeluje. Zato je tem večja svinjarija, da se poštenim, strogo našim ljudem, take stvari počenjajo</w:t>
      </w:r>
      <w:r>
        <w:rPr>
          <w:spacing w:val="20"/>
          <w:w w:val="115"/>
        </w:rPr>
        <w:t> </w:t>
      </w:r>
      <w:r>
        <w:rPr>
          <w:w w:val="115"/>
        </w:rPr>
        <w:t>...</w:t>
      </w:r>
    </w:p>
    <w:p>
      <w:pPr>
        <w:pStyle w:val="BodyText"/>
        <w:spacing w:line="232" w:lineRule="auto" w:before="19"/>
        <w:ind w:left="116" w:right="136" w:firstLine="388"/>
      </w:pPr>
      <w:r>
        <w:rPr>
          <w:w w:val="115"/>
        </w:rPr>
        <w:t>G. dr. Ivanetič je že drugič žrtev tega, saj mu je bilo tudi v Družinski vasi že nekaj pobranega in tudi od naših.</w:t>
      </w:r>
    </w:p>
    <w:p>
      <w:pPr>
        <w:pStyle w:val="BodyText"/>
        <w:spacing w:line="232" w:lineRule="auto" w:before="17"/>
        <w:ind w:left="112" w:right="126" w:firstLine="386"/>
        <w:rPr>
          <w:sz w:val="16"/>
        </w:rPr>
      </w:pPr>
      <w:r>
        <w:rPr>
          <w:w w:val="115"/>
        </w:rPr>
        <w:t>Prihajajo tudi vesti, da legionarske patrole po posameznih  vaseh ponoči razbijajo po oknih  ter  nastavljajo  na  ljudi  orožje  ter  </w:t>
      </w:r>
      <w:r>
        <w:rPr>
          <w:b/>
          <w:w w:val="115"/>
          <w:sz w:val="18"/>
        </w:rPr>
        <w:t>jih  </w:t>
      </w:r>
      <w:r>
        <w:rPr>
          <w:w w:val="115"/>
        </w:rPr>
        <w:t>plašijo in to popolnoma mirne in pozitivne ljudi. Za take stvari  ni  nobene  potrebe, kakor tudi seveda nikakega opravičila ...</w:t>
      </w:r>
      <w:r>
        <w:rPr>
          <w:spacing w:val="-27"/>
          <w:w w:val="115"/>
        </w:rPr>
        <w:t> </w:t>
      </w:r>
      <w:r>
        <w:rPr>
          <w:rFonts w:ascii="Arial" w:hAnsi="Arial"/>
          <w:w w:val="115"/>
          <w:sz w:val="16"/>
        </w:rPr>
        <w:t>«</w:t>
      </w:r>
      <w:r>
        <w:rPr>
          <w:w w:val="115"/>
          <w:sz w:val="16"/>
          <w:vertAlign w:val="superscript"/>
        </w:rPr>
        <w:t>76</w:t>
      </w:r>
    </w:p>
    <w:p>
      <w:pPr>
        <w:pStyle w:val="BodyText"/>
        <w:spacing w:line="235" w:lineRule="auto" w:before="47"/>
        <w:ind w:left="114" w:right="126" w:firstLine="388"/>
      </w:pPr>
      <w:r>
        <w:rPr>
          <w:w w:val="115"/>
        </w:rPr>
        <w:t>Belogardisti, ki so si v svoji propagandi poleg obrambe vere prisvojili tudi varuštvo osebne lastnine, so jo sami dejansko kaj malo spoštovali. Ropali so celo svojim pristašem. Ko je svetokrižki župnik Andrej Zupanc že dodobra spoznal belogardiste, jih je po njihovem delu takole</w:t>
      </w:r>
      <w:r>
        <w:rPr>
          <w:spacing w:val="23"/>
          <w:w w:val="115"/>
        </w:rPr>
        <w:t> </w:t>
      </w:r>
      <w:r>
        <w:rPr>
          <w:w w:val="115"/>
        </w:rPr>
        <w:t>označil:</w:t>
      </w:r>
    </w:p>
    <w:p>
      <w:pPr>
        <w:pStyle w:val="BodyText"/>
        <w:spacing w:before="31"/>
        <w:ind w:left="510"/>
      </w:pPr>
      <w:r>
        <w:rPr>
          <w:w w:val="115"/>
        </w:rPr>
        <w:t>»Pri belogardistih se ne moli, veseljačijo in kvantajo, kradejo ...</w:t>
      </w:r>
    </w:p>
    <w:p>
      <w:pPr>
        <w:spacing w:line="256" w:lineRule="auto" w:before="7"/>
        <w:ind w:left="116" w:right="137" w:firstLine="388"/>
        <w:jc w:val="both"/>
        <w:rPr>
          <w:rFonts w:ascii="Arial" w:hAnsi="Arial"/>
          <w:sz w:val="9"/>
        </w:rPr>
      </w:pPr>
      <w:r>
        <w:rPr>
          <w:w w:val="115"/>
          <w:sz w:val="19"/>
        </w:rPr>
        <w:t>Ana Zorko bi rada sina domov od belih: je med slabimi, </w:t>
      </w:r>
      <w:r>
        <w:rPr>
          <w:rFonts w:ascii="Arial" w:hAnsi="Arial"/>
          <w:i/>
          <w:w w:val="115"/>
          <w:sz w:val="17"/>
        </w:rPr>
        <w:t>ukazujejo </w:t>
      </w:r>
      <w:r>
        <w:rPr>
          <w:rFonts w:ascii="Arial" w:hAnsi="Arial"/>
          <w:i/>
          <w:w w:val="115"/>
          <w:sz w:val="17"/>
        </w:rPr>
        <w:t>ropati in požigati . . </w:t>
      </w:r>
      <w:r>
        <w:rPr>
          <w:rFonts w:ascii="Arial" w:hAnsi="Arial"/>
          <w:w w:val="115"/>
          <w:sz w:val="17"/>
        </w:rPr>
        <w:t>.</w:t>
      </w:r>
      <w:r>
        <w:rPr>
          <w:rFonts w:ascii="Arial" w:hAnsi="Arial"/>
          <w:w w:val="115"/>
          <w:sz w:val="16"/>
        </w:rPr>
        <w:t>«</w:t>
      </w:r>
      <w:r>
        <w:rPr>
          <w:rFonts w:ascii="Arial" w:hAnsi="Arial"/>
          <w:w w:val="115"/>
          <w:position w:val="7"/>
          <w:sz w:val="9"/>
        </w:rPr>
        <w:t>77</w:t>
      </w:r>
    </w:p>
    <w:p>
      <w:pPr>
        <w:pStyle w:val="BodyText"/>
        <w:spacing w:line="235" w:lineRule="auto" w:before="30"/>
        <w:ind w:left="120" w:right="122" w:firstLine="383"/>
      </w:pPr>
      <w:r>
        <w:rPr>
          <w:w w:val="115"/>
        </w:rPr>
        <w:t>V tej kriminalnosti so belogardiste podpirali in vzgajali tudi njihovi kurati. To je župnik </w:t>
      </w:r>
      <w:r>
        <w:rPr>
          <w:b/>
          <w:w w:val="115"/>
          <w:sz w:val="18"/>
        </w:rPr>
        <w:t>Zupanc </w:t>
      </w:r>
      <w:r>
        <w:rPr>
          <w:w w:val="115"/>
        </w:rPr>
        <w:t>z grozo spoznal, ko je njegov kaplan Gorše zaradi neke tatvine šel na belo poveljstvo:</w:t>
      </w:r>
    </w:p>
    <w:p>
      <w:pPr>
        <w:pStyle w:val="BodyText"/>
        <w:tabs>
          <w:tab w:pos="1592" w:val="left" w:leader="none"/>
          <w:tab w:pos="2055" w:val="left" w:leader="none"/>
        </w:tabs>
        <w:spacing w:line="235" w:lineRule="auto" w:before="38"/>
        <w:ind w:left="120" w:right="152" w:firstLine="394"/>
        <w:jc w:val="left"/>
        <w:rPr>
          <w:sz w:val="16"/>
        </w:rPr>
      </w:pPr>
      <w:r>
        <w:rPr>
          <w:w w:val="115"/>
        </w:rPr>
        <w:t>»Gorše je bil z Maroltom in Strletom na  Brezovici  pri  Milanu Kranjcu s pritožbo  zaradi  tatvine.  Zelo  nemilostno  jih  je sprejel ...  Da bi</w:t>
      </w:r>
      <w:r>
        <w:rPr>
          <w:spacing w:val="-3"/>
          <w:w w:val="115"/>
        </w:rPr>
        <w:t> </w:t>
      </w:r>
      <w:r>
        <w:rPr>
          <w:w w:val="115"/>
        </w:rPr>
        <w:t>župnik</w:t>
      </w:r>
      <w:r>
        <w:rPr>
          <w:spacing w:val="9"/>
          <w:w w:val="115"/>
        </w:rPr>
        <w:t> </w:t>
      </w:r>
      <w:r>
        <w:rPr>
          <w:w w:val="115"/>
        </w:rPr>
        <w:t>(Zupanc</w:t>
        <w:tab/>
        <w:t>op. S. F.), če bi bil kaj vreden, ne bil več v Sv. Križu in  podobno.  Vrnejo  nič  ne.  Sterle  (belogardistični  kurat,  prej   kaplan  v  Sv.</w:t>
      </w:r>
      <w:r>
        <w:rPr>
          <w:spacing w:val="14"/>
          <w:w w:val="115"/>
        </w:rPr>
        <w:t> </w:t>
      </w:r>
      <w:r>
        <w:rPr>
          <w:w w:val="115"/>
        </w:rPr>
        <w:t>Križu</w:t>
      </w:r>
      <w:r>
        <w:rPr>
          <w:spacing w:val="40"/>
          <w:w w:val="115"/>
        </w:rPr>
        <w:t> </w:t>
      </w:r>
      <w:r>
        <w:rPr>
          <w:w w:val="115"/>
        </w:rPr>
        <w:t>-</w:t>
        <w:tab/>
        <w:t>op. S. F.) je tudi govoril, da Sv. Križ  kazen  zasluži.  - Zelo si podirajo ugled ...</w:t>
      </w:r>
      <w:r>
        <w:rPr>
          <w:spacing w:val="13"/>
          <w:w w:val="115"/>
        </w:rPr>
        <w:t> </w:t>
      </w:r>
      <w:r>
        <w:rPr>
          <w:rFonts w:ascii="Arial" w:hAnsi="Arial"/>
          <w:w w:val="115"/>
          <w:sz w:val="16"/>
        </w:rPr>
        <w:t>«</w:t>
      </w:r>
      <w:r>
        <w:rPr>
          <w:w w:val="115"/>
          <w:sz w:val="16"/>
          <w:vertAlign w:val="superscript"/>
        </w:rPr>
        <w:t>78</w:t>
      </w:r>
    </w:p>
    <w:p>
      <w:pPr>
        <w:pStyle w:val="BodyText"/>
        <w:spacing w:line="235" w:lineRule="auto" w:before="43"/>
        <w:ind w:left="120" w:right="124" w:firstLine="388"/>
      </w:pPr>
      <w:r>
        <w:rPr>
          <w:w w:val="115"/>
        </w:rPr>
        <w:t>V svojem zanimivem in za zgodovino osvobodilne borbe dragocenem dnevniku navaja župnik Zupanc še vrsto takih primerov. Za popolnejšo belogardistično nravstveno podobo omenimo le še značilno ljudsko sodbo, ki jo je Zupanc zabeležil v svojem dnevniku:</w:t>
      </w:r>
    </w:p>
    <w:p>
      <w:pPr>
        <w:pStyle w:val="BodyText"/>
        <w:spacing w:line="232" w:lineRule="auto" w:before="41"/>
        <w:ind w:left="113" w:right="115" w:firstLine="401"/>
      </w:pPr>
      <w:r>
        <w:rPr>
          <w:w w:val="115"/>
        </w:rPr>
        <w:t>»Junce  </w:t>
      </w:r>
      <w:r>
        <w:rPr>
          <w:b/>
          <w:w w:val="115"/>
          <w:sz w:val="18"/>
        </w:rPr>
        <w:t>pri  </w:t>
      </w:r>
      <w:r>
        <w:rPr>
          <w:w w:val="115"/>
        </w:rPr>
        <w:t>Žulič-Stoparjevih  O. (Oštrc -  op. S.  F.) 14.  (in  kravo)  so beli vseeno vzeli kljub </w:t>
      </w:r>
      <w:r>
        <w:rPr>
          <w:b/>
          <w:w w:val="115"/>
          <w:sz w:val="18"/>
        </w:rPr>
        <w:t>moji </w:t>
      </w:r>
      <w:r>
        <w:rPr>
          <w:w w:val="115"/>
        </w:rPr>
        <w:t>prošnji. Jurečička O. 46 jim je</w:t>
      </w:r>
      <w:r>
        <w:rPr>
          <w:spacing w:val="23"/>
          <w:w w:val="115"/>
        </w:rPr>
        <w:t> </w:t>
      </w:r>
      <w:r>
        <w:rPr>
          <w:w w:val="115"/>
        </w:rPr>
        <w:t>rekla:</w:t>
      </w:r>
    </w:p>
    <w:p>
      <w:pPr>
        <w:pStyle w:val="BodyText"/>
        <w:spacing w:line="242" w:lineRule="auto"/>
        <w:ind w:left="120" w:right="120" w:hanging="4"/>
        <w:rPr>
          <w:sz w:val="16"/>
        </w:rPr>
      </w:pPr>
      <w:r>
        <w:rPr>
          <w:w w:val="115"/>
        </w:rPr>
        <w:t>,Potemtakem so Italijani še najcenejši, ker se zadovoljijo le s  kako  kokoško' ...</w:t>
      </w:r>
      <w:r>
        <w:rPr>
          <w:spacing w:val="32"/>
          <w:w w:val="115"/>
        </w:rPr>
        <w:t> </w:t>
      </w:r>
      <w:r>
        <w:rPr>
          <w:rFonts w:ascii="Arial" w:hAnsi="Arial"/>
          <w:w w:val="115"/>
          <w:sz w:val="16"/>
        </w:rPr>
        <w:t>«</w:t>
      </w:r>
      <w:r>
        <w:rPr>
          <w:w w:val="115"/>
          <w:sz w:val="16"/>
          <w:vertAlign w:val="superscript"/>
        </w:rPr>
        <w:t>79</w:t>
      </w:r>
    </w:p>
    <w:p>
      <w:pPr>
        <w:pStyle w:val="BodyText"/>
        <w:spacing w:line="244" w:lineRule="auto" w:before="21"/>
        <w:ind w:left="120" w:right="121" w:firstLine="387"/>
      </w:pPr>
      <w:r>
        <w:rPr>
          <w:w w:val="115"/>
        </w:rPr>
        <w:t>Med fašistično okupacijo so belogardistični narodni </w:t>
      </w:r>
      <w:r>
        <w:rPr>
          <w:b/>
          <w:w w:val="115"/>
          <w:sz w:val="18"/>
        </w:rPr>
        <w:t>izdajalci </w:t>
      </w:r>
      <w:r>
        <w:rPr>
          <w:w w:val="115"/>
        </w:rPr>
        <w:t>s svojimi zločini  od  vsega  početka  neprestano  dokazovali,  da  je  poturica  hujši ko</w:t>
      </w:r>
      <w:r>
        <w:rPr>
          <w:spacing w:val="14"/>
          <w:w w:val="115"/>
        </w:rPr>
        <w:t> </w:t>
      </w:r>
      <w:r>
        <w:rPr>
          <w:w w:val="115"/>
        </w:rPr>
        <w:t>Turek!</w:t>
      </w:r>
    </w:p>
    <w:p>
      <w:pPr>
        <w:pStyle w:val="BodyText"/>
        <w:spacing w:line="235" w:lineRule="auto"/>
        <w:ind w:left="120" w:right="122" w:firstLine="384"/>
      </w:pPr>
      <w:r>
        <w:rPr/>
        <w:pict>
          <v:shape style="position:absolute;margin-left:43.173248pt;margin-top:47.268642pt;width:51.85pt;height:.1pt;mso-position-horizontal-relative:page;mso-position-vertical-relative:paragraph;z-index:-250682368;mso-wrap-distance-left:0;mso-wrap-distance-right:0" coordorigin="863,945" coordsize="1037,0" path="m863,945l1900,945e" filled="false" stroked="true" strokeweight=".239607pt" strokecolor="#000000">
            <v:path arrowok="t"/>
            <v:stroke dashstyle="solid"/>
            <w10:wrap type="topAndBottom"/>
          </v:shape>
        </w:pict>
      </w:r>
      <w:r>
        <w:rPr>
          <w:w w:val="115"/>
        </w:rPr>
        <w:t>Tako sta se poročnik Kranjc  in  kaplan  Šinkar  predstavila  ljudem  pod </w:t>
      </w:r>
      <w:r>
        <w:rPr>
          <w:b/>
          <w:w w:val="115"/>
          <w:sz w:val="18"/>
        </w:rPr>
        <w:t>Gorjanci. </w:t>
      </w:r>
      <w:r>
        <w:rPr>
          <w:w w:val="115"/>
        </w:rPr>
        <w:t>V enem tednu sta v svoj bataljon vtaknila okrog štirideset domačinov in ga </w:t>
      </w:r>
      <w:r>
        <w:rPr>
          <w:b/>
          <w:w w:val="115"/>
          <w:sz w:val="18"/>
        </w:rPr>
        <w:t>zadnje </w:t>
      </w:r>
      <w:r>
        <w:rPr>
          <w:w w:val="115"/>
        </w:rPr>
        <w:t>dni septembra razdelila v tri čete po devetdeset </w:t>
      </w:r>
      <w:r>
        <w:rPr>
          <w:spacing w:val="-3"/>
          <w:w w:val="115"/>
        </w:rPr>
        <w:t>mož.</w:t>
      </w:r>
      <w:r>
        <w:rPr>
          <w:spacing w:val="-3"/>
          <w:w w:val="115"/>
          <w:position w:val="5"/>
          <w:sz w:val="10"/>
        </w:rPr>
        <w:t>80 </w:t>
      </w:r>
      <w:r>
        <w:rPr>
          <w:w w:val="115"/>
        </w:rPr>
        <w:t>V naslednjih dneh je Kranjc po belogardističnem in</w:t>
      </w:r>
      <w:r>
        <w:rPr>
          <w:spacing w:val="27"/>
          <w:w w:val="115"/>
        </w:rPr>
        <w:t> </w:t>
      </w:r>
      <w:r>
        <w:rPr>
          <w:w w:val="115"/>
        </w:rPr>
        <w:t>italijanskem</w:t>
      </w:r>
    </w:p>
    <w:p>
      <w:pPr>
        <w:spacing w:line="168" w:lineRule="exact" w:before="34"/>
        <w:ind w:left="507" w:right="0" w:firstLine="0"/>
        <w:jc w:val="left"/>
        <w:rPr>
          <w:sz w:val="15"/>
        </w:rPr>
      </w:pPr>
      <w:r>
        <w:rPr>
          <w:sz w:val="10"/>
        </w:rPr>
        <w:t>76 </w:t>
      </w:r>
      <w:r>
        <w:rPr>
          <w:sz w:val="15"/>
        </w:rPr>
        <w:t>Prrnv 1am. </w:t>
      </w:r>
      <w:r>
        <w:rPr>
          <w:w w:val="115"/>
          <w:sz w:val="15"/>
        </w:rPr>
        <w:t>str. </w:t>
      </w:r>
      <w:r>
        <w:rPr>
          <w:sz w:val="14"/>
        </w:rPr>
        <w:t>212 in </w:t>
      </w:r>
      <w:r>
        <w:rPr>
          <w:sz w:val="15"/>
        </w:rPr>
        <w:t>213.</w:t>
      </w:r>
    </w:p>
    <w:p>
      <w:pPr>
        <w:spacing w:line="259" w:lineRule="auto" w:before="0"/>
        <w:ind w:left="122" w:right="240" w:firstLine="384"/>
        <w:jc w:val="left"/>
        <w:rPr>
          <w:sz w:val="14"/>
        </w:rPr>
      </w:pPr>
      <w:r>
        <w:rPr>
          <w:rFonts w:ascii="Arial" w:hAnsi="Arial"/>
          <w:w w:val="110"/>
          <w:sz w:val="9"/>
        </w:rPr>
        <w:t>77 </w:t>
      </w:r>
      <w:r>
        <w:rPr>
          <w:w w:val="110"/>
          <w:sz w:val="15"/>
        </w:rPr>
        <w:t>Ok,rožno  </w:t>
      </w:r>
      <w:r>
        <w:rPr>
          <w:w w:val="110"/>
          <w:sz w:val="14"/>
        </w:rPr>
        <w:t>sodišče </w:t>
      </w:r>
      <w:r>
        <w:rPr>
          <w:spacing w:val="38"/>
          <w:w w:val="110"/>
          <w:sz w:val="14"/>
        </w:rPr>
        <w:t> </w:t>
      </w:r>
      <w:r>
        <w:rPr>
          <w:w w:val="110"/>
          <w:sz w:val="15"/>
        </w:rPr>
        <w:t>v  No,vcm  mestu,  </w:t>
      </w:r>
      <w:r>
        <w:rPr>
          <w:w w:val="110"/>
          <w:sz w:val="14"/>
        </w:rPr>
        <w:t>Ko   95/46,   </w:t>
      </w:r>
      <w:r>
        <w:rPr>
          <w:w w:val="110"/>
          <w:sz w:val="15"/>
        </w:rPr>
        <w:t>dnevnik  župnika  Zupanca,  ]:iele,žki  dne </w:t>
      </w:r>
      <w:r>
        <w:rPr>
          <w:w w:val="110"/>
          <w:sz w:val="14"/>
        </w:rPr>
        <w:t>7.</w:t>
      </w:r>
      <w:r>
        <w:rPr>
          <w:spacing w:val="38"/>
          <w:w w:val="110"/>
          <w:sz w:val="14"/>
        </w:rPr>
        <w:t> </w:t>
      </w:r>
      <w:r>
        <w:rPr>
          <w:w w:val="110"/>
          <w:sz w:val="14"/>
        </w:rPr>
        <w:t>in  8.  </w:t>
      </w:r>
      <w:r>
        <w:rPr>
          <w:w w:val="110"/>
          <w:sz w:val="15"/>
        </w:rPr>
        <w:t>januarja</w:t>
      </w:r>
      <w:r>
        <w:rPr>
          <w:spacing w:val="8"/>
          <w:w w:val="110"/>
          <w:sz w:val="15"/>
        </w:rPr>
        <w:t> </w:t>
      </w:r>
      <w:r>
        <w:rPr>
          <w:w w:val="110"/>
          <w:sz w:val="14"/>
        </w:rPr>
        <w:t>194H.</w:t>
      </w:r>
    </w:p>
    <w:p>
      <w:pPr>
        <w:spacing w:line="155" w:lineRule="exact" w:before="0"/>
        <w:ind w:left="506" w:right="0" w:firstLine="0"/>
        <w:jc w:val="left"/>
        <w:rPr>
          <w:sz w:val="13"/>
        </w:rPr>
      </w:pPr>
      <w:r>
        <w:rPr>
          <w:w w:val="110"/>
          <w:sz w:val="13"/>
        </w:rPr>
        <w:t>78 </w:t>
      </w:r>
      <w:r>
        <w:rPr>
          <w:w w:val="110"/>
          <w:sz w:val="15"/>
        </w:rPr>
        <w:t>Prav tam, bele,žka dne </w:t>
      </w:r>
      <w:r>
        <w:rPr>
          <w:w w:val="110"/>
          <w:sz w:val="13"/>
        </w:rPr>
        <w:t>12. </w:t>
      </w:r>
      <w:r>
        <w:rPr>
          <w:w w:val="110"/>
          <w:sz w:val="15"/>
        </w:rPr>
        <w:t>januarja </w:t>
      </w:r>
      <w:r>
        <w:rPr>
          <w:w w:val="110"/>
          <w:sz w:val="13"/>
        </w:rPr>
        <w:t>1943.</w:t>
      </w:r>
    </w:p>
    <w:p>
      <w:pPr>
        <w:spacing w:line="170" w:lineRule="exact" w:before="0"/>
        <w:ind w:left="507" w:right="0" w:firstLine="0"/>
        <w:jc w:val="left"/>
        <w:rPr>
          <w:sz w:val="14"/>
        </w:rPr>
      </w:pPr>
      <w:r>
        <w:rPr>
          <w:b/>
          <w:w w:val="105"/>
          <w:sz w:val="10"/>
        </w:rPr>
        <w:t>79 </w:t>
      </w:r>
      <w:r>
        <w:rPr>
          <w:w w:val="105"/>
          <w:sz w:val="15"/>
        </w:rPr>
        <w:t>Prarv tam, bele,žka </w:t>
      </w:r>
      <w:r>
        <w:rPr>
          <w:w w:val="105"/>
          <w:sz w:val="14"/>
        </w:rPr>
        <w:t>dne 4. </w:t>
      </w:r>
      <w:r>
        <w:rPr>
          <w:w w:val="105"/>
          <w:sz w:val="15"/>
        </w:rPr>
        <w:t>marca </w:t>
      </w:r>
      <w:r>
        <w:rPr>
          <w:w w:val="105"/>
          <w:sz w:val="14"/>
        </w:rPr>
        <w:t>1943.</w:t>
      </w:r>
    </w:p>
    <w:p>
      <w:pPr>
        <w:spacing w:line="254" w:lineRule="auto" w:before="0"/>
        <w:ind w:left="120" w:right="152" w:firstLine="384"/>
        <w:jc w:val="left"/>
        <w:rPr>
          <w:sz w:val="15"/>
        </w:rPr>
      </w:pPr>
      <w:r>
        <w:rPr>
          <w:w w:val="105"/>
          <w:sz w:val="14"/>
        </w:rPr>
        <w:t>so  </w:t>
      </w:r>
      <w:r>
        <w:rPr>
          <w:w w:val="105"/>
          <w:sz w:val="15"/>
        </w:rPr>
        <w:t>Ivo   Pirkm·i/1.   je   našel   </w:t>
      </w:r>
      <w:r>
        <w:rPr>
          <w:w w:val="105"/>
          <w:sz w:val="14"/>
        </w:rPr>
        <w:t>in </w:t>
      </w:r>
      <w:r>
        <w:rPr>
          <w:spacing w:val="36"/>
          <w:w w:val="105"/>
          <w:sz w:val="14"/>
        </w:rPr>
        <w:t> </w:t>
      </w:r>
      <w:r>
        <w:rPr>
          <w:rFonts w:ascii="Arial" w:hAnsi="Arial"/>
          <w:b/>
          <w:w w:val="105"/>
          <w:sz w:val="14"/>
        </w:rPr>
        <w:t>v   </w:t>
      </w:r>
      <w:r>
        <w:rPr>
          <w:w w:val="105"/>
          <w:sz w:val="15"/>
        </w:rPr>
        <w:t>svojem   rokopisu   Belogardizem    objavil    imenski soonam vseh 11:reh</w:t>
      </w:r>
      <w:r>
        <w:rPr>
          <w:spacing w:val="4"/>
          <w:w w:val="105"/>
          <w:sz w:val="15"/>
        </w:rPr>
        <w:t> </w:t>
      </w:r>
      <w:r>
        <w:rPr>
          <w:w w:val="105"/>
          <w:sz w:val="15"/>
        </w:rPr>
        <w:t>čet.</w:t>
      </w:r>
    </w:p>
    <w:p>
      <w:pPr>
        <w:spacing w:after="0" w:line="254" w:lineRule="auto"/>
        <w:jc w:val="left"/>
        <w:rPr>
          <w:sz w:val="15"/>
        </w:rPr>
        <w:sectPr>
          <w:pgSz w:w="7820" w:h="12240"/>
          <w:pgMar w:top="60" w:bottom="280" w:left="760" w:right="160"/>
        </w:sectPr>
      </w:pPr>
    </w:p>
    <w:p>
      <w:pPr>
        <w:tabs>
          <w:tab w:pos="6464" w:val="left" w:leader="none"/>
        </w:tabs>
        <w:spacing w:before="86"/>
        <w:ind w:left="2394" w:right="0" w:firstLine="0"/>
        <w:jc w:val="left"/>
        <w:rPr>
          <w:rFonts w:ascii="Courier New"/>
          <w:sz w:val="21"/>
        </w:rPr>
      </w:pPr>
      <w:r>
        <w:rPr/>
        <w:pict>
          <v:line style="position:absolute;mso-position-horizontal-relative:page;mso-position-vertical-relative:paragraph;z-index:252636160" from="29.740501pt,18.875055pt" to="352.089178pt,18.875055pt" stroked="true" strokeweight=".239605pt" strokecolor="#000000">
            <v:stroke dashstyle="solid"/>
            <w10:wrap type="none"/>
          </v:line>
        </w:pict>
      </w:r>
      <w:r>
        <w:rPr>
          <w:w w:val="110"/>
          <w:sz w:val="15"/>
        </w:rPr>
        <w:t>LEGIJA  SMRTI</w:t>
      </w:r>
      <w:r>
        <w:rPr>
          <w:spacing w:val="21"/>
          <w:w w:val="110"/>
          <w:sz w:val="15"/>
        </w:rPr>
        <w:t> </w:t>
      </w:r>
      <w:r>
        <w:rPr>
          <w:w w:val="110"/>
          <w:sz w:val="15"/>
        </w:rPr>
        <w:t>ALI</w:t>
      </w:r>
      <w:r>
        <w:rPr>
          <w:spacing w:val="35"/>
          <w:w w:val="110"/>
          <w:sz w:val="15"/>
        </w:rPr>
        <w:t> </w:t>
      </w:r>
      <w:r>
        <w:rPr>
          <w:w w:val="110"/>
          <w:sz w:val="15"/>
        </w:rPr>
        <w:t>:MVAC</w:t>
        <w:tab/>
      </w:r>
      <w:r>
        <w:rPr>
          <w:rFonts w:ascii="Courier New"/>
          <w:w w:val="110"/>
          <w:position w:val="4"/>
          <w:sz w:val="21"/>
        </w:rPr>
        <w:t>357</w:t>
      </w:r>
    </w:p>
    <w:p>
      <w:pPr>
        <w:pStyle w:val="BodyText"/>
        <w:spacing w:line="237" w:lineRule="auto" w:before="309"/>
        <w:ind w:left="119" w:right="133" w:firstLine="8"/>
      </w:pPr>
      <w:r>
        <w:rPr>
          <w:w w:val="115"/>
        </w:rPr>
        <w:t>načrtu začel s svojim bataljonom raztegovati verigo belih postojank ob severnem vznožju Gorjancev.</w:t>
      </w:r>
    </w:p>
    <w:p>
      <w:pPr>
        <w:pStyle w:val="BodyText"/>
        <w:spacing w:line="235" w:lineRule="auto" w:before="49"/>
        <w:ind w:left="117" w:right="127" w:firstLine="402"/>
      </w:pPr>
      <w:r>
        <w:rPr>
          <w:w w:val="115"/>
        </w:rPr>
        <w:t>Na Gracarjevem turnu in v bližnji Orehovici je ostala ena četa kot posadka  Tolsti  vrh   pod  poveljstvom  komandirj'l  ing.  Antona  Matičiča z belogardističnim imenom Sava. Ta bela utrdba je  Lahom  varovala glavno cesto med </w:t>
      </w:r>
      <w:r>
        <w:rPr>
          <w:rFonts w:ascii="Arial" w:hAnsi="Arial"/>
          <w:w w:val="115"/>
          <w:sz w:val="20"/>
        </w:rPr>
        <w:t>št. </w:t>
      </w:r>
      <w:r>
        <w:rPr>
          <w:w w:val="115"/>
        </w:rPr>
        <w:t>Jernejem in  Ratežem.  Z  bataljonskim  štabom  in eno četo se je  Kranjc  v  začetku  oktobra  preselil  na  Dolnjo  Brezovico, ki leži kilometer južno od Št. Jerneja. Tu je skrbel, da so šentjernejski Italijani odslej lahko brezskrbno spali. Manjši oddelek je poslal v  Ško­ cjan, ker  so  partizani  razpršili  tamkajšnjo  vaško  stražo.  Tretja  četa  pa je 5. oktobra, spremljajoč  italijansko  avtokolono,  prišla  v  Kostanjevico in zasedla bližnjo graščino Dobravo. Kasneje so se belogardisti nastanili tudi v Kostanjevici, da so italijanskim okupatorjem pomagali vsaj malo razkleniti tesen partizanski oklep, ki je že skoraj pol leta dušil oblegane Italijane.</w:t>
      </w:r>
    </w:p>
    <w:p>
      <w:pPr>
        <w:pStyle w:val="BodyText"/>
        <w:spacing w:line="230" w:lineRule="auto" w:before="41"/>
        <w:ind w:left="119" w:right="130" w:firstLine="391"/>
        <w:rPr>
          <w:rFonts w:ascii="Arial" w:hAnsi="Arial"/>
          <w:sz w:val="15"/>
        </w:rPr>
      </w:pPr>
      <w:r>
        <w:rPr>
          <w:w w:val="115"/>
        </w:rPr>
        <w:t>V  okolici  Kostanjevice  so  beli  sovražniki  nadaljevali  strahovanje in nasilje, ki so ga iz </w:t>
      </w:r>
      <w:r>
        <w:rPr>
          <w:w w:val="115"/>
          <w:sz w:val="21"/>
        </w:rPr>
        <w:t>št. </w:t>
      </w:r>
      <w:r>
        <w:rPr>
          <w:w w:val="115"/>
        </w:rPr>
        <w:t>Jošta prinesli v šentjernejsko dolino. Po okoliških vaseh so moške begali: »čas priglašenja je še  do  10.  oktobra.  Potem  pride fronta ... </w:t>
      </w:r>
      <w:r>
        <w:rPr>
          <w:rFonts w:ascii="Arial" w:hAnsi="Arial"/>
          <w:w w:val="115"/>
          <w:sz w:val="14"/>
        </w:rPr>
        <w:t>« </w:t>
      </w:r>
      <w:r>
        <w:rPr>
          <w:w w:val="115"/>
        </w:rPr>
        <w:t>To belogardistično  grožnjo  je  zabeležil  svetokrižki župnik Zupanc in v svojem dnevniku dodal: »Baje prisegajo vpričo Italijanov za kralja Petra.« Ker napovedane ofenzive  precej časa  ni  bilo, so belogardisti ljudem razlagali, češ da »čakajo, da listje odpade</w:t>
      </w:r>
      <w:r>
        <w:rPr>
          <w:spacing w:val="10"/>
          <w:w w:val="115"/>
        </w:rPr>
        <w:t> </w:t>
      </w:r>
      <w:r>
        <w:rPr>
          <w:rFonts w:ascii="Arial" w:hAnsi="Arial"/>
          <w:w w:val="115"/>
          <w:sz w:val="15"/>
        </w:rPr>
        <w:t>«</w:t>
      </w:r>
    </w:p>
    <w:p>
      <w:pPr>
        <w:pStyle w:val="BodyText"/>
        <w:spacing w:line="237" w:lineRule="auto"/>
        <w:ind w:left="122" w:right="127" w:firstLine="7"/>
        <w:rPr>
          <w:sz w:val="16"/>
        </w:rPr>
      </w:pPr>
      <w:r>
        <w:rPr>
          <w:w w:val="110"/>
        </w:rPr>
        <w:t>Hkrati so kmetom dopovedovali,</w:t>
      </w:r>
      <w:r>
        <w:rPr>
          <w:spacing w:val="52"/>
          <w:w w:val="110"/>
        </w:rPr>
        <w:t> </w:t>
      </w:r>
      <w:r>
        <w:rPr>
          <w:w w:val="110"/>
        </w:rPr>
        <w:t>ker  so  si  želeli  pridobiti  vsaj  nekaj njihove  naklonjenosti:</w:t>
      </w:r>
      <w:r>
        <w:rPr>
          <w:spacing w:val="52"/>
          <w:w w:val="110"/>
        </w:rPr>
        <w:t> </w:t>
      </w:r>
      <w:r>
        <w:rPr>
          <w:w w:val="110"/>
        </w:rPr>
        <w:t>»Italijani  so  hoteli  izseliti  vse  Slovence.   Preprečil je škof s tem, da je ustanovil belo gardo</w:t>
      </w:r>
      <w:r>
        <w:rPr>
          <w:spacing w:val="2"/>
          <w:w w:val="110"/>
        </w:rPr>
        <w:t> </w:t>
      </w:r>
      <w:r>
        <w:rPr>
          <w:rFonts w:ascii="Arial" w:hAnsi="Arial"/>
          <w:w w:val="110"/>
          <w:sz w:val="16"/>
        </w:rPr>
        <w:t>«</w:t>
      </w:r>
      <w:r>
        <w:rPr>
          <w:w w:val="110"/>
          <w:sz w:val="16"/>
          <w:vertAlign w:val="superscript"/>
        </w:rPr>
        <w:t>81</w:t>
      </w:r>
    </w:p>
    <w:p>
      <w:pPr>
        <w:pStyle w:val="BodyText"/>
        <w:spacing w:line="235" w:lineRule="auto" w:before="80"/>
        <w:ind w:left="119" w:right="131" w:firstLine="389"/>
      </w:pPr>
      <w:r>
        <w:rPr>
          <w:w w:val="115"/>
        </w:rPr>
        <w:t>Belogardisti so se z novimi prisilnimi mobiliziranci zopet nekoliko opomogli med sovražno ofenzivo na Gorjance, ki je trajala od 29. oktobra do 4. novembra in v kateri so z Italijani, Nemci in ustaši tudi sami krepko sodelovali. Zato so po svojem velikopoteznem načrtu še čvrsteje stisnili svoj obroč okrog</w:t>
      </w:r>
      <w:r>
        <w:rPr>
          <w:spacing w:val="-14"/>
          <w:w w:val="115"/>
        </w:rPr>
        <w:t> </w:t>
      </w:r>
      <w:r>
        <w:rPr>
          <w:w w:val="115"/>
        </w:rPr>
        <w:t>Gorjancev.</w:t>
      </w:r>
    </w:p>
    <w:p>
      <w:pPr>
        <w:pStyle w:val="BodyText"/>
        <w:spacing w:line="235" w:lineRule="auto" w:before="80"/>
        <w:ind w:left="117" w:right="134" w:firstLine="388"/>
      </w:pPr>
      <w:r>
        <w:rPr>
          <w:w w:val="115"/>
        </w:rPr>
        <w:t>Oddelek petdesetih mož pod vodstvom bivšega mornariškega pod­ oficirja Marjana Pavliča-Svaruna je  7.  novembra  1942  zasedel  mo­ gočno poslopje kartuzijanskega samostana Pleterje. Belogardisti so samostan začeli takoj utrjevati, ker sami niso prav nič verjeli svojemu zatrjevanju ljudem, češ da so polovili in pobili že vse partizane. S skrunjenjem znamenitega samostana so se neutrudno pripravljali</w:t>
      </w:r>
      <w:r>
        <w:rPr>
          <w:spacing w:val="54"/>
          <w:w w:val="115"/>
        </w:rPr>
        <w:t> </w:t>
      </w:r>
      <w:r>
        <w:rPr>
          <w:w w:val="115"/>
        </w:rPr>
        <w:t>na</w:t>
      </w:r>
    </w:p>
    <w:p>
      <w:pPr>
        <w:pStyle w:val="BodyText"/>
        <w:spacing w:line="215" w:lineRule="exact"/>
        <w:ind w:left="132"/>
      </w:pPr>
      <w:r>
        <w:rPr>
          <w:w w:val="110"/>
        </w:rPr>
        <w:t>»obrambo vere«.</w:t>
      </w:r>
    </w:p>
    <w:p>
      <w:pPr>
        <w:pStyle w:val="BodyText"/>
        <w:spacing w:line="235" w:lineRule="auto" w:before="87"/>
        <w:ind w:left="121" w:right="140" w:firstLine="387"/>
      </w:pPr>
      <w:r>
        <w:rPr>
          <w:w w:val="115"/>
        </w:rPr>
        <w:t>Pleterski prior pater dr. Josip Edgar Leopold je zaradi nasilstva fašističnih osvajalcev že v začetku okupacije sklenil: »Dokler bom živ, kartuzija  Pleterje nikoli ne bo šla  z okupatorji,  ampak  bo vedno</w:t>
      </w:r>
      <w:r>
        <w:rPr>
          <w:spacing w:val="-17"/>
          <w:w w:val="115"/>
        </w:rPr>
        <w:t> </w:t>
      </w:r>
      <w:r>
        <w:rPr>
          <w:w w:val="115"/>
        </w:rPr>
        <w:t>podpirala</w:t>
      </w:r>
    </w:p>
    <w:p>
      <w:pPr>
        <w:pStyle w:val="BodyText"/>
        <w:spacing w:line="210" w:lineRule="exact"/>
        <w:ind w:left="126"/>
        <w:jc w:val="left"/>
      </w:pPr>
      <w:r>
        <w:rPr/>
        <w:pict>
          <v:shape style="position:absolute;margin-left:290.266418pt;margin-top:3.921869pt;width:1pt;height:5.6pt;mso-position-horizontal-relative:page;mso-position-vertical-relative:paragraph;z-index:-269063168"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10"/>
        </w:rPr>
        <w:t>one  in  sodelovala   z   onimi,  ki  se  bodo   borili   proti  </w:t>
      </w:r>
      <w:r>
        <w:rPr>
          <w:spacing w:val="5"/>
          <w:w w:val="110"/>
        </w:rPr>
        <w:t>nji </w:t>
      </w:r>
      <w:r>
        <w:rPr>
          <w:spacing w:val="4"/>
          <w:w w:val="110"/>
        </w:rPr>
        <w:t>m.«</w:t>
      </w:r>
      <w:r>
        <w:rPr>
          <w:rFonts w:ascii="Arial" w:hAnsi="Arial"/>
          <w:spacing w:val="4"/>
          <w:w w:val="110"/>
          <w:position w:val="6"/>
          <w:sz w:val="10"/>
        </w:rPr>
        <w:t>8   </w:t>
      </w:r>
      <w:r>
        <w:rPr>
          <w:rFonts w:ascii="Arial" w:hAnsi="Arial"/>
          <w:spacing w:val="38"/>
          <w:w w:val="110"/>
          <w:position w:val="6"/>
          <w:sz w:val="10"/>
        </w:rPr>
        <w:t> </w:t>
      </w:r>
      <w:r>
        <w:rPr>
          <w:w w:val="110"/>
        </w:rPr>
        <w:t>Tej</w:t>
      </w:r>
      <w:r>
        <w:rPr>
          <w:spacing w:val="3"/>
          <w:w w:val="110"/>
        </w:rPr>
        <w:t> </w:t>
      </w:r>
      <w:r>
        <w:rPr>
          <w:w w:val="110"/>
        </w:rPr>
        <w:t>obljubi</w:t>
      </w:r>
    </w:p>
    <w:p>
      <w:pPr>
        <w:pStyle w:val="BodyText"/>
        <w:spacing w:line="235" w:lineRule="auto"/>
        <w:ind w:left="127" w:right="135" w:firstLine="16"/>
      </w:pPr>
      <w:r>
        <w:rPr/>
        <w:pict>
          <v:shape style="position:absolute;margin-left:18.228046pt;margin-top:36.964901pt;width:51.85pt;height:.1pt;mso-position-horizontal-relative:page;mso-position-vertical-relative:paragraph;z-index:-250681344;mso-wrap-distance-left:0;mso-wrap-distance-right:0" coordorigin="365,739" coordsize="1037,0" path="m365,739l1401,739e" filled="false" stroked="true" strokeweight=".239605pt" strokecolor="#000000">
            <v:path arrowok="t"/>
            <v:stroke dashstyle="solid"/>
            <w10:wrap type="topAndBottom"/>
          </v:shape>
        </w:pict>
      </w:r>
      <w:r>
        <w:rPr>
          <w:w w:val="115"/>
        </w:rPr>
        <w:t>je prior dr. Leopold res ostal zvest. Tako je pleterski samostan »osvobo­ dilnemu gibanju oddajal svoj davek brez obotavljanja in z razumevanjem, moralnega   nasilja   pa   ni   ves  čas  utrpel  nobenega.   Nihče   ga   ni</w:t>
      </w:r>
      <w:r>
        <w:rPr>
          <w:spacing w:val="-11"/>
          <w:w w:val="115"/>
        </w:rPr>
        <w:t> </w:t>
      </w:r>
      <w:r>
        <w:rPr>
          <w:w w:val="115"/>
        </w:rPr>
        <w:t>žalil</w:t>
      </w:r>
    </w:p>
    <w:p>
      <w:pPr>
        <w:spacing w:before="62"/>
        <w:ind w:left="495" w:right="0" w:firstLine="0"/>
        <w:jc w:val="left"/>
        <w:rPr>
          <w:sz w:val="14"/>
        </w:rPr>
      </w:pPr>
      <w:r>
        <w:rPr>
          <w:rFonts w:ascii="Arial" w:hAnsi="Arial"/>
          <w:b/>
          <w:w w:val="115"/>
          <w:sz w:val="10"/>
        </w:rPr>
        <w:t>Bt  </w:t>
      </w:r>
      <w:r>
        <w:rPr>
          <w:w w:val="115"/>
          <w:sz w:val="14"/>
        </w:rPr>
        <w:t>Okr-ožno   s,otbšče   v    N,vrnm   mestu,   Ko   </w:t>
      </w:r>
      <w:r>
        <w:rPr>
          <w:w w:val="110"/>
          <w:sz w:val="14"/>
        </w:rPr>
        <w:t>95146, </w:t>
      </w:r>
      <w:r>
        <w:rPr>
          <w:spacing w:val="38"/>
          <w:w w:val="110"/>
          <w:sz w:val="14"/>
        </w:rPr>
        <w:t> </w:t>
      </w:r>
      <w:r>
        <w:rPr>
          <w:w w:val="115"/>
          <w:sz w:val="14"/>
        </w:rPr>
        <w:t>dnevnik   župnika   Zupanca, </w:t>
      </w:r>
      <w:r>
        <w:rPr>
          <w:spacing w:val="22"/>
          <w:w w:val="115"/>
          <w:sz w:val="14"/>
        </w:rPr>
        <w:t> </w:t>
      </w:r>
      <w:r>
        <w:rPr>
          <w:w w:val="120"/>
          <w:sz w:val="14"/>
        </w:rPr>
        <w:t>beldko</w:t>
      </w:r>
    </w:p>
    <w:p>
      <w:pPr>
        <w:spacing w:before="35"/>
        <w:ind w:left="131" w:right="0" w:firstLine="0"/>
        <w:jc w:val="left"/>
        <w:rPr>
          <w:sz w:val="13"/>
        </w:rPr>
      </w:pPr>
      <w:r>
        <w:rPr>
          <w:w w:val="125"/>
          <w:sz w:val="13"/>
        </w:rPr>
        <w:t>5., 7., 22. </w:t>
      </w:r>
      <w:r>
        <w:rPr>
          <w:rFonts w:ascii="Arial"/>
          <w:w w:val="125"/>
          <w:sz w:val="11"/>
        </w:rPr>
        <w:t>in </w:t>
      </w:r>
      <w:r>
        <w:rPr>
          <w:w w:val="125"/>
          <w:sz w:val="13"/>
        </w:rPr>
        <w:t>\l. oktobra 1942.</w:t>
      </w:r>
    </w:p>
    <w:p>
      <w:pPr>
        <w:spacing w:line="278" w:lineRule="auto" w:before="24"/>
        <w:ind w:left="133" w:right="191" w:firstLine="377"/>
        <w:jc w:val="left"/>
        <w:rPr>
          <w:rFonts w:ascii="Arial"/>
          <w:i/>
          <w:sz w:val="13"/>
        </w:rPr>
      </w:pPr>
      <w:r>
        <w:rPr>
          <w:w w:val="115"/>
          <w:sz w:val="10"/>
        </w:rPr>
        <w:t>82 </w:t>
      </w:r>
      <w:r>
        <w:rPr>
          <w:w w:val="115"/>
          <w:sz w:val="14"/>
        </w:rPr>
        <w:t>Dr. </w:t>
      </w:r>
      <w:r>
        <w:rPr>
          <w:w w:val="120"/>
          <w:sz w:val="14"/>
        </w:rPr>
        <w:t>J"sip Edgar </w:t>
      </w:r>
      <w:r>
        <w:rPr>
          <w:w w:val="115"/>
          <w:sz w:val="14"/>
        </w:rPr>
        <w:t>Leop{)l.d, </w:t>
      </w:r>
      <w:r>
        <w:rPr>
          <w:w w:val="120"/>
          <w:sz w:val="14"/>
        </w:rPr>
        <w:t>Kartuzija Pleterje i partizani  </w:t>
      </w:r>
      <w:r>
        <w:rPr>
          <w:w w:val="105"/>
          <w:sz w:val="14"/>
        </w:rPr>
        <w:t>-Od  </w:t>
      </w:r>
      <w:r>
        <w:rPr>
          <w:w w:val="115"/>
          <w:sz w:val="14"/>
        </w:rPr>
        <w:t>,god.  19U  do  1945, l;spomene, Ple!eTje 1948 (rokopis'), </w:t>
      </w:r>
      <w:r>
        <w:rPr>
          <w:w w:val="120"/>
          <w:sz w:val="14"/>
        </w:rPr>
        <w:t>slr.</w:t>
      </w:r>
      <w:r>
        <w:rPr>
          <w:spacing w:val="11"/>
          <w:w w:val="120"/>
          <w:sz w:val="14"/>
        </w:rPr>
        <w:t> </w:t>
      </w:r>
      <w:r>
        <w:rPr>
          <w:rFonts w:ascii="Arial"/>
          <w:i/>
          <w:w w:val="105"/>
          <w:sz w:val="13"/>
        </w:rPr>
        <w:t>&lt;i.</w:t>
      </w:r>
    </w:p>
    <w:p>
      <w:pPr>
        <w:spacing w:after="0" w:line="278" w:lineRule="auto"/>
        <w:jc w:val="left"/>
        <w:rPr>
          <w:rFonts w:ascii="Arial"/>
          <w:sz w:val="13"/>
        </w:rPr>
        <w:sectPr>
          <w:pgSz w:w="7930" w:h="12320"/>
          <w:pgMar w:top="120" w:bottom="280" w:left="260" w:right="740"/>
        </w:sectPr>
      </w:pPr>
    </w:p>
    <w:p>
      <w:pPr>
        <w:tabs>
          <w:tab w:pos="2086" w:val="left" w:leader="none"/>
        </w:tabs>
        <w:spacing w:before="81"/>
        <w:ind w:left="133" w:right="0" w:firstLine="0"/>
        <w:jc w:val="left"/>
        <w:rPr>
          <w:sz w:val="15"/>
        </w:rPr>
      </w:pPr>
      <w:r>
        <w:rPr/>
        <w:pict>
          <v:shape style="position:absolute;margin-left:50.845749pt;margin-top:19.24036pt;width:334.85pt;height:.1pt;mso-position-horizontal-relative:page;mso-position-vertical-relative:paragraph;z-index:-250678272;mso-wrap-distance-left:0;mso-wrap-distance-right:0" coordorigin="1017,385" coordsize="6697,0" path="m1017,385l7713,385e" filled="false" stroked="true" strokeweight=".239604pt" strokecolor="#000000">
            <v:path arrowok="t"/>
            <v:stroke dashstyle="solid"/>
            <w10:wrap type="topAndBottom"/>
          </v:shape>
        </w:pict>
      </w:r>
      <w:r>
        <w:rPr>
          <w:w w:val="110"/>
          <w:position w:val="5"/>
          <w:sz w:val="20"/>
        </w:rPr>
        <w:t>358</w:t>
        <w:tab/>
      </w:r>
      <w:r>
        <w:rPr>
          <w:w w:val="110"/>
          <w:sz w:val="15"/>
        </w:rPr>
        <w:t>NASTOP OBOlWžENIH</w:t>
      </w:r>
      <w:r>
        <w:rPr>
          <w:spacing w:val="2"/>
          <w:w w:val="110"/>
          <w:sz w:val="15"/>
        </w:rPr>
        <w:t> </w:t>
      </w:r>
      <w:r>
        <w:rPr>
          <w:w w:val="110"/>
          <w:sz w:val="15"/>
        </w:rPr>
        <w:t>ODDELKOV</w:t>
      </w:r>
    </w:p>
    <w:p>
      <w:pPr>
        <w:pStyle w:val="BodyText"/>
        <w:spacing w:before="10"/>
        <w:jc w:val="left"/>
        <w:rPr>
          <w:sz w:val="20"/>
        </w:rPr>
      </w:pPr>
    </w:p>
    <w:p>
      <w:pPr>
        <w:spacing w:before="1"/>
        <w:ind w:left="150" w:right="222" w:firstLine="3"/>
        <w:jc w:val="both"/>
        <w:rPr>
          <w:sz w:val="18"/>
        </w:rPr>
      </w:pPr>
      <w:r>
        <w:rPr>
          <w:w w:val="115"/>
          <w:sz w:val="18"/>
        </w:rPr>
        <w:t>v njegovih  verskih  čustvih,  nihče  motil  v  njegovi  molitvi«. </w:t>
      </w:r>
      <w:r>
        <w:rPr>
          <w:w w:val="110"/>
          <w:position w:val="6"/>
          <w:sz w:val="10"/>
        </w:rPr>
        <w:t>83  </w:t>
      </w:r>
      <w:r>
        <w:rPr>
          <w:w w:val="110"/>
          <w:sz w:val="18"/>
        </w:rPr>
        <w:t>Pa  naj </w:t>
      </w:r>
      <w:r>
        <w:rPr>
          <w:w w:val="115"/>
          <w:sz w:val="18"/>
        </w:rPr>
        <w:t>govori sam prior </w:t>
      </w:r>
      <w:r>
        <w:rPr>
          <w:spacing w:val="2"/>
          <w:w w:val="115"/>
          <w:sz w:val="18"/>
        </w:rPr>
        <w:t>dr..</w:t>
      </w:r>
      <w:r>
        <w:rPr>
          <w:spacing w:val="-38"/>
          <w:w w:val="115"/>
          <w:sz w:val="18"/>
        </w:rPr>
        <w:t> </w:t>
      </w:r>
      <w:r>
        <w:rPr>
          <w:w w:val="115"/>
          <w:sz w:val="18"/>
        </w:rPr>
        <w:t>Leopold:</w:t>
      </w:r>
    </w:p>
    <w:p>
      <w:pPr>
        <w:spacing w:line="249" w:lineRule="auto" w:before="36"/>
        <w:ind w:left="148" w:right="120" w:firstLine="399"/>
        <w:jc w:val="both"/>
        <w:rPr>
          <w:sz w:val="18"/>
        </w:rPr>
      </w:pPr>
      <w:r>
        <w:rPr>
          <w:w w:val="120"/>
          <w:sz w:val="18"/>
        </w:rPr>
        <w:t>»Sploh ni bilo trenutka v dnevu, da partizani ne bi prišli v Pleterje. Zmeraj so kaj potrebovali, zmeraj jim je kaj  manjkalo,  a  dobro so vedeli, da bodo v Pleterjih dobili odprta srca za vse, kar so potrebovali</w:t>
      </w:r>
      <w:r>
        <w:rPr>
          <w:spacing w:val="-5"/>
          <w:w w:val="120"/>
          <w:sz w:val="18"/>
        </w:rPr>
        <w:t> </w:t>
      </w:r>
      <w:r>
        <w:rPr>
          <w:w w:val="120"/>
          <w:sz w:val="18"/>
        </w:rPr>
        <w:t>...</w:t>
      </w:r>
    </w:p>
    <w:p>
      <w:pPr>
        <w:spacing w:line="247" w:lineRule="auto" w:before="6"/>
        <w:ind w:left="137" w:right="120" w:firstLine="389"/>
        <w:jc w:val="both"/>
        <w:rPr>
          <w:sz w:val="10"/>
        </w:rPr>
      </w:pPr>
      <w:r>
        <w:rPr>
          <w:w w:val="120"/>
          <w:sz w:val="18"/>
        </w:rPr>
        <w:t>Partizani so z nami vedno bili olikani in prijazni. Kjerkoli so  nas srečali, so nas vedno  pozdravljali ...  Kadarkoli  je  prišel  kak  poveljnik, nas je redno vprašal, kako se obnašajo  partizani,  ki  prihajajo  k  nam. Mogli smo se le pohvalno izra žat</w:t>
      </w:r>
      <w:r>
        <w:rPr>
          <w:spacing w:val="13"/>
          <w:w w:val="120"/>
          <w:sz w:val="18"/>
        </w:rPr>
        <w:t> </w:t>
      </w:r>
      <w:r>
        <w:rPr>
          <w:w w:val="120"/>
          <w:sz w:val="18"/>
        </w:rPr>
        <w:t>i. </w:t>
      </w:r>
      <w:r>
        <w:rPr>
          <w:w w:val="110"/>
          <w:sz w:val="18"/>
        </w:rPr>
        <w:t>«</w:t>
      </w:r>
      <w:r>
        <w:rPr>
          <w:w w:val="110"/>
          <w:position w:val="6"/>
          <w:sz w:val="10"/>
        </w:rPr>
        <w:t>84</w:t>
      </w:r>
    </w:p>
    <w:p>
      <w:pPr>
        <w:spacing w:line="244" w:lineRule="auto" w:before="43"/>
        <w:ind w:left="140" w:right="121" w:firstLine="398"/>
        <w:jc w:val="both"/>
        <w:rPr>
          <w:sz w:val="18"/>
        </w:rPr>
      </w:pPr>
      <w:r>
        <w:rPr>
          <w:w w:val="115"/>
          <w:sz w:val="18"/>
        </w:rPr>
        <w:t>S  prihodom  belogardistov  pa  se  je  mirno  samostansko   življenje močno   spremenilo.   O   tem   naj   nam   spet   priča   sam   pleterski    prior dr.</w:t>
      </w:r>
      <w:r>
        <w:rPr>
          <w:spacing w:val="41"/>
          <w:w w:val="115"/>
          <w:sz w:val="18"/>
        </w:rPr>
        <w:t> </w:t>
      </w:r>
      <w:r>
        <w:rPr>
          <w:w w:val="115"/>
          <w:sz w:val="18"/>
        </w:rPr>
        <w:t>Leopold:</w:t>
      </w:r>
    </w:p>
    <w:p>
      <w:pPr>
        <w:spacing w:line="247" w:lineRule="auto" w:before="47"/>
        <w:ind w:left="136" w:right="124" w:firstLine="402"/>
        <w:jc w:val="both"/>
        <w:rPr>
          <w:sz w:val="18"/>
        </w:rPr>
      </w:pPr>
      <w:r>
        <w:rPr>
          <w:rFonts w:ascii="Arial" w:hAnsi="Arial"/>
          <w:spacing w:val="3"/>
          <w:w w:val="120"/>
          <w:sz w:val="16"/>
        </w:rPr>
        <w:t>»</w:t>
      </w:r>
      <w:r>
        <w:rPr>
          <w:spacing w:val="3"/>
          <w:w w:val="120"/>
          <w:sz w:val="18"/>
        </w:rPr>
        <w:t>V </w:t>
      </w:r>
      <w:r>
        <w:rPr>
          <w:w w:val="120"/>
          <w:sz w:val="18"/>
        </w:rPr>
        <w:t>samostanu so začeli  graditi  bunkerje ...  Niti  cerkvi  kot  svetišču in zgodovinskemu spomeniku niso prizanašali . . . V zvoniku so imeli strojnico ... V zvonik  in iz zvonika  so hodili neprestano  z velikim krikom in vikom. Iz zvonika so pogosto streljali, seveda brez vsakega razloga</w:t>
      </w:r>
      <w:r>
        <w:rPr>
          <w:spacing w:val="-1"/>
          <w:w w:val="120"/>
          <w:sz w:val="18"/>
        </w:rPr>
        <w:t> </w:t>
      </w:r>
      <w:r>
        <w:rPr>
          <w:w w:val="120"/>
          <w:sz w:val="18"/>
        </w:rPr>
        <w:t>...</w:t>
      </w:r>
    </w:p>
    <w:p>
      <w:pPr>
        <w:tabs>
          <w:tab w:pos="2185" w:val="left" w:leader="none"/>
          <w:tab w:pos="5255" w:val="left" w:leader="none"/>
        </w:tabs>
        <w:spacing w:line="249" w:lineRule="auto" w:before="10"/>
        <w:ind w:left="135" w:right="132" w:firstLine="396"/>
        <w:jc w:val="left"/>
        <w:rPr>
          <w:sz w:val="18"/>
        </w:rPr>
      </w:pPr>
      <w:r>
        <w:rPr>
          <w:w w:val="120"/>
          <w:sz w:val="18"/>
        </w:rPr>
        <w:t>Po vsem samostanu so žvižgali, peli, kričali, povsod metali cigaretne ogorke in pljuvali. Stražo so imeli pred  cerkvijo.  Ko  je  podnevi  ali  ponoči v cerkvi bilo bogoslužje, so tik pred cerkvenimi vrati brez vsake obzirnosti  do  bogoslužja  nalašč  razgrajali  in  kričali.  Takšni   so  torej bili tisti, ki so se borili za Boga  in  vero  ter  pisarili  po zidovih:  ,V  borbi za  vero,   Boga   in   domovino.'   Ali:  ,Legija</w:t>
      </w:r>
      <w:r>
        <w:rPr>
          <w:spacing w:val="26"/>
          <w:w w:val="120"/>
          <w:sz w:val="18"/>
        </w:rPr>
        <w:t> </w:t>
      </w:r>
      <w:r>
        <w:rPr>
          <w:w w:val="120"/>
          <w:sz w:val="18"/>
        </w:rPr>
        <w:t>mlada </w:t>
      </w:r>
      <w:r>
        <w:rPr>
          <w:spacing w:val="29"/>
          <w:w w:val="120"/>
          <w:sz w:val="18"/>
        </w:rPr>
        <w:t> </w:t>
      </w:r>
      <w:r>
        <w:rPr>
          <w:w w:val="120"/>
          <w:sz w:val="18"/>
        </w:rPr>
        <w:t>-</w:t>
        <w:tab/>
        <w:t>ti naša nada - partizan  naj</w:t>
      </w:r>
      <w:r>
        <w:rPr>
          <w:spacing w:val="53"/>
          <w:w w:val="120"/>
          <w:sz w:val="18"/>
        </w:rPr>
        <w:t> </w:t>
      </w:r>
      <w:r>
        <w:rPr>
          <w:w w:val="120"/>
          <w:sz w:val="18"/>
        </w:rPr>
        <w:t>krepa</w:t>
      </w:r>
      <w:r>
        <w:rPr>
          <w:spacing w:val="42"/>
          <w:w w:val="120"/>
          <w:sz w:val="18"/>
        </w:rPr>
        <w:t> </w:t>
      </w:r>
      <w:r>
        <w:rPr>
          <w:w w:val="120"/>
          <w:sz w:val="18"/>
        </w:rPr>
        <w:t>-</w:t>
        <w:tab/>
        <w:t>tako naš narod sklepa.' To vse naj bi bilo v duhu krščanske ljubezni in strpnosti!</w:t>
      </w:r>
      <w:r>
        <w:rPr>
          <w:spacing w:val="-36"/>
          <w:w w:val="120"/>
          <w:sz w:val="18"/>
        </w:rPr>
        <w:t> </w:t>
      </w:r>
      <w:r>
        <w:rPr>
          <w:w w:val="120"/>
          <w:sz w:val="18"/>
        </w:rPr>
        <w:t>...</w:t>
      </w:r>
    </w:p>
    <w:p>
      <w:pPr>
        <w:spacing w:line="247" w:lineRule="auto" w:before="3"/>
        <w:ind w:left="126" w:right="202" w:firstLine="402"/>
        <w:jc w:val="left"/>
        <w:rPr>
          <w:sz w:val="18"/>
        </w:rPr>
      </w:pPr>
      <w:r>
        <w:rPr>
          <w:w w:val="125"/>
          <w:sz w:val="18"/>
        </w:rPr>
        <w:t>Oni spet, ki so bili po sobah,  so  ves dan  peli, igrali  na  harmoniko in pijančevali do kasne noči. Pozdravljali nas sploh niso, razen nekaterih katoliških mladeničev ... Ti so nam povedali,  da so si to borbo za Boga  in vero predstavljali drugače in da so bili pravzaprav zapeljani ... Najodvratneje so preklinjali ... Kaj bi bilo  mogoče  narediti,  ko  pa so bili poveljniki mnogo slabši od moštva</w:t>
      </w:r>
      <w:r>
        <w:rPr>
          <w:spacing w:val="-5"/>
          <w:w w:val="125"/>
          <w:sz w:val="18"/>
        </w:rPr>
        <w:t> </w:t>
      </w:r>
      <w:r>
        <w:rPr>
          <w:w w:val="125"/>
          <w:sz w:val="18"/>
        </w:rPr>
        <w:t>...</w:t>
      </w:r>
    </w:p>
    <w:p>
      <w:pPr>
        <w:spacing w:line="249" w:lineRule="auto" w:before="1"/>
        <w:ind w:left="130" w:right="246" w:firstLine="396"/>
        <w:jc w:val="left"/>
        <w:rPr>
          <w:sz w:val="18"/>
        </w:rPr>
      </w:pPr>
      <w:r>
        <w:rPr>
          <w:w w:val="120"/>
          <w:sz w:val="18"/>
        </w:rPr>
        <w:t>Beli so šli večkrat v okolico na patruljo.  V soseščini  so  popili  vse vino ... Ponoči so prihajale tako imenovane ,kurirke' v vojaških plaščih (ženskam  po  samostanskih  predpisih  namreč  ni  bil   dovoljen   vstop  - op. S. </w:t>
      </w:r>
      <w:r>
        <w:rPr>
          <w:rFonts w:ascii="Arial" w:hAnsi="Arial"/>
          <w:w w:val="120"/>
          <w:sz w:val="17"/>
        </w:rPr>
        <w:t>F.), </w:t>
      </w:r>
      <w:r>
        <w:rPr>
          <w:w w:val="120"/>
          <w:sz w:val="18"/>
        </w:rPr>
        <w:t>ki so ostajale pri oficirjih vse do jutra ...</w:t>
      </w:r>
    </w:p>
    <w:p>
      <w:pPr>
        <w:spacing w:line="244" w:lineRule="auto" w:before="11"/>
        <w:ind w:left="130" w:right="119" w:firstLine="398"/>
        <w:jc w:val="both"/>
        <w:rPr>
          <w:sz w:val="18"/>
        </w:rPr>
      </w:pPr>
      <w:r>
        <w:rPr>
          <w:w w:val="120"/>
          <w:sz w:val="18"/>
        </w:rPr>
        <w:t>Ob nedeljah so imeli navadno na samostanskem dvorišču službo </w:t>
      </w:r>
      <w:r>
        <w:rPr>
          <w:w w:val="117"/>
          <w:sz w:val="18"/>
        </w:rPr>
        <w:t>božjo</w:t>
      </w:r>
      <w:r>
        <w:rPr>
          <w:sz w:val="18"/>
        </w:rPr>
        <w:t>   </w:t>
      </w:r>
      <w:r>
        <w:rPr>
          <w:spacing w:val="-22"/>
          <w:sz w:val="18"/>
        </w:rPr>
        <w:t> </w:t>
      </w:r>
      <w:r>
        <w:rPr>
          <w:spacing w:val="-1"/>
          <w:w w:val="117"/>
          <w:sz w:val="18"/>
        </w:rPr>
        <w:t>i</w:t>
      </w:r>
      <w:r>
        <w:rPr>
          <w:w w:val="117"/>
          <w:sz w:val="18"/>
        </w:rPr>
        <w:t>n</w:t>
      </w:r>
      <w:r>
        <w:rPr>
          <w:sz w:val="18"/>
        </w:rPr>
        <w:t>   </w:t>
      </w:r>
      <w:r>
        <w:rPr>
          <w:spacing w:val="-7"/>
          <w:sz w:val="18"/>
        </w:rPr>
        <w:t> </w:t>
      </w:r>
      <w:r>
        <w:rPr>
          <w:w w:val="118"/>
          <w:sz w:val="18"/>
        </w:rPr>
        <w:t>pridigo.</w:t>
      </w:r>
      <w:r>
        <w:rPr>
          <w:sz w:val="18"/>
        </w:rPr>
        <w:t>   </w:t>
      </w:r>
      <w:r>
        <w:rPr>
          <w:spacing w:val="-2"/>
          <w:sz w:val="18"/>
        </w:rPr>
        <w:t> </w:t>
      </w:r>
      <w:r>
        <w:rPr>
          <w:w w:val="118"/>
          <w:sz w:val="18"/>
        </w:rPr>
        <w:t>V</w:t>
      </w:r>
      <w:r>
        <w:rPr>
          <w:sz w:val="18"/>
        </w:rPr>
        <w:t>  </w:t>
      </w:r>
      <w:r>
        <w:rPr>
          <w:spacing w:val="15"/>
          <w:sz w:val="18"/>
        </w:rPr>
        <w:t> </w:t>
      </w:r>
      <w:r>
        <w:rPr>
          <w:spacing w:val="-1"/>
          <w:w w:val="118"/>
          <w:sz w:val="18"/>
        </w:rPr>
        <w:t>s::nn</w:t>
      </w:r>
      <w:r>
        <w:rPr>
          <w:spacing w:val="-50"/>
          <w:w w:val="118"/>
          <w:sz w:val="18"/>
        </w:rPr>
        <w:t>o</w:t>
      </w:r>
      <w:r>
        <w:rPr>
          <w:rFonts w:ascii="Arial" w:hAnsi="Arial"/>
          <w:spacing w:val="-16"/>
          <w:w w:val="101"/>
          <w:position w:val="3"/>
          <w:sz w:val="7"/>
        </w:rPr>
        <w:t>0</w:t>
      </w:r>
      <w:r>
        <w:rPr>
          <w:spacing w:val="-1"/>
          <w:w w:val="71"/>
          <w:sz w:val="18"/>
        </w:rPr>
        <w:t>;</w:t>
      </w:r>
      <w:r>
        <w:rPr>
          <w:w w:val="71"/>
          <w:sz w:val="18"/>
        </w:rPr>
        <w:t>t</w:t>
      </w:r>
      <w:r>
        <w:rPr>
          <w:sz w:val="18"/>
        </w:rPr>
        <w:t> </w:t>
      </w:r>
      <w:r>
        <w:rPr>
          <w:spacing w:val="-1"/>
          <w:w w:val="71"/>
          <w:sz w:val="18"/>
        </w:rPr>
        <w:t>a</w:t>
      </w:r>
      <w:r>
        <w:rPr>
          <w:w w:val="71"/>
          <w:sz w:val="18"/>
        </w:rPr>
        <w:t>n</w:t>
      </w:r>
      <w:r>
        <w:rPr>
          <w:sz w:val="18"/>
        </w:rPr>
        <w:t> </w:t>
      </w:r>
      <w:r>
        <w:rPr>
          <w:spacing w:val="6"/>
          <w:sz w:val="18"/>
        </w:rPr>
        <w:t> </w:t>
      </w:r>
      <w:r>
        <w:rPr>
          <w:w w:val="71"/>
          <w:sz w:val="18"/>
        </w:rPr>
        <w:t>u</w:t>
      </w:r>
      <w:r>
        <w:rPr>
          <w:sz w:val="18"/>
        </w:rPr>
        <w:t>    </w:t>
      </w:r>
      <w:r>
        <w:rPr>
          <w:spacing w:val="-2"/>
          <w:sz w:val="18"/>
        </w:rPr>
        <w:t> </w:t>
      </w:r>
      <w:r>
        <w:rPr>
          <w:spacing w:val="-1"/>
          <w:w w:val="109"/>
          <w:sz w:val="18"/>
        </w:rPr>
        <w:t>j</w:t>
      </w:r>
      <w:r>
        <w:rPr>
          <w:w w:val="109"/>
          <w:sz w:val="18"/>
        </w:rPr>
        <w:t>e</w:t>
      </w:r>
      <w:r>
        <w:rPr>
          <w:sz w:val="18"/>
        </w:rPr>
        <w:t>   </w:t>
      </w:r>
      <w:r>
        <w:rPr>
          <w:spacing w:val="-14"/>
          <w:sz w:val="18"/>
        </w:rPr>
        <w:t> </w:t>
      </w:r>
      <w:r>
        <w:rPr>
          <w:spacing w:val="-1"/>
          <w:w w:val="124"/>
          <w:sz w:val="18"/>
        </w:rPr>
        <w:t>stanova</w:t>
      </w:r>
      <w:r>
        <w:rPr>
          <w:w w:val="124"/>
          <w:sz w:val="18"/>
        </w:rPr>
        <w:t>l</w:t>
      </w:r>
      <w:r>
        <w:rPr>
          <w:sz w:val="18"/>
        </w:rPr>
        <w:t>   </w:t>
      </w:r>
      <w:r>
        <w:rPr>
          <w:spacing w:val="-17"/>
          <w:sz w:val="18"/>
        </w:rPr>
        <w:t> </w:t>
      </w:r>
      <w:r>
        <w:rPr>
          <w:w w:val="121"/>
          <w:sz w:val="18"/>
        </w:rPr>
        <w:t>duhovnik</w:t>
      </w:r>
      <w:r>
        <w:rPr>
          <w:sz w:val="18"/>
        </w:rPr>
        <w:t>   </w:t>
      </w:r>
      <w:r>
        <w:rPr>
          <w:spacing w:val="5"/>
          <w:sz w:val="18"/>
        </w:rPr>
        <w:t> </w:t>
      </w:r>
      <w:r>
        <w:rPr>
          <w:spacing w:val="-1"/>
          <w:w w:val="122"/>
          <w:sz w:val="18"/>
        </w:rPr>
        <w:t>Kupljeni</w:t>
      </w:r>
      <w:r>
        <w:rPr>
          <w:w w:val="122"/>
          <w:sz w:val="18"/>
        </w:rPr>
        <w:t>k</w:t>
      </w:r>
      <w:r>
        <w:rPr>
          <w:sz w:val="18"/>
        </w:rPr>
        <w:t>   </w:t>
      </w:r>
      <w:r>
        <w:rPr>
          <w:spacing w:val="-8"/>
          <w:sz w:val="18"/>
        </w:rPr>
        <w:t> </w:t>
      </w:r>
      <w:r>
        <w:rPr>
          <w:spacing w:val="-1"/>
          <w:w w:val="122"/>
          <w:sz w:val="18"/>
        </w:rPr>
        <w:t>iz </w:t>
      </w:r>
      <w:r>
        <w:rPr>
          <w:w w:val="120"/>
          <w:sz w:val="18"/>
        </w:rPr>
        <w:t>Orehovice.  Prior  ga ni  viri.(  nikoli,  niti se  ni sam prišel  predstavit.  Bil  je čuden. Oborožen je bil </w:t>
      </w:r>
      <w:r>
        <w:rPr>
          <w:spacing w:val="-5"/>
          <w:w w:val="120"/>
          <w:sz w:val="18"/>
        </w:rPr>
        <w:t>,·:, </w:t>
      </w:r>
      <w:r>
        <w:rPr>
          <w:w w:val="120"/>
          <w:sz w:val="18"/>
        </w:rPr>
        <w:t>zob. Pridiga je bila političnega značaja</w:t>
      </w:r>
      <w:r>
        <w:rPr>
          <w:spacing w:val="7"/>
          <w:w w:val="120"/>
          <w:sz w:val="18"/>
        </w:rPr>
        <w:t> </w:t>
      </w:r>
      <w:r>
        <w:rPr>
          <w:w w:val="120"/>
          <w:sz w:val="18"/>
        </w:rPr>
        <w:t>...</w:t>
      </w:r>
    </w:p>
    <w:p>
      <w:pPr>
        <w:spacing w:line="237" w:lineRule="auto" w:before="19"/>
        <w:ind w:left="126" w:right="117" w:firstLine="405"/>
        <w:jc w:val="both"/>
        <w:rPr>
          <w:sz w:val="18"/>
        </w:rPr>
      </w:pPr>
      <w:r>
        <w:rPr>
          <w:w w:val="120"/>
          <w:sz w:val="18"/>
        </w:rPr>
        <w:t>Najžalostneje  je  bilo.  </w:t>
      </w:r>
      <w:r>
        <w:rPr>
          <w:w w:val="120"/>
          <w:sz w:val="18"/>
          <w:vertAlign w:val="subscript"/>
        </w:rPr>
        <w:t>'.·,1d:1r</w:t>
      </w:r>
      <w:r>
        <w:rPr>
          <w:w w:val="120"/>
          <w:sz w:val="18"/>
          <w:vertAlign w:val="baseline"/>
        </w:rPr>
        <w:t>  je  prišel  v  samostan  laški  kapetan  iz </w:t>
      </w:r>
      <w:r>
        <w:rPr>
          <w:rFonts w:ascii="Arial" w:hAnsi="Arial"/>
          <w:w w:val="120"/>
          <w:sz w:val="21"/>
          <w:vertAlign w:val="baseline"/>
        </w:rPr>
        <w:t>št. </w:t>
      </w:r>
      <w:r>
        <w:rPr>
          <w:w w:val="120"/>
          <w:sz w:val="18"/>
          <w:vertAlign w:val="baseline"/>
        </w:rPr>
        <w:t>Jerneja in belogardisi.Am prinesel plačo. To so partizani belim  po pravici najbolj  zamerili.  D. </w:t>
      </w:r>
      <w:r>
        <w:rPr>
          <w:w w:val="120"/>
          <w:sz w:val="19"/>
          <w:vertAlign w:val="baseline"/>
        </w:rPr>
        <w:t>li  </w:t>
      </w:r>
      <w:r>
        <w:rPr>
          <w:w w:val="120"/>
          <w:sz w:val="18"/>
          <w:vertAlign w:val="baseline"/>
        </w:rPr>
        <w:t>so  se  od  okupatorja  plačevati  za  službo, ki so jo  vršili  proti  lastnim  onarodnjakom. Tudi  mi smo  jim to  zamerili in  jim  očitali,  da  so  italij  nski  plačanci.  Če  imajo  svoje  prepričanje, </w:t>
      </w:r>
      <w:r>
        <w:rPr>
          <w:b/>
          <w:w w:val="120"/>
          <w:sz w:val="18"/>
          <w:vertAlign w:val="baseline"/>
        </w:rPr>
        <w:t>naj </w:t>
      </w:r>
      <w:r>
        <w:rPr>
          <w:w w:val="120"/>
          <w:sz w:val="18"/>
          <w:vertAlign w:val="baseline"/>
        </w:rPr>
        <w:t>se bore iz idealizma lF zplačno, a ne za to Judeževo plačo</w:t>
      </w:r>
      <w:r>
        <w:rPr>
          <w:spacing w:val="11"/>
          <w:w w:val="120"/>
          <w:sz w:val="18"/>
          <w:vertAlign w:val="baseline"/>
        </w:rPr>
        <w:t> </w:t>
      </w:r>
      <w:r>
        <w:rPr>
          <w:w w:val="120"/>
          <w:sz w:val="18"/>
          <w:vertAlign w:val="baseline"/>
        </w:rPr>
        <w:t>...</w:t>
      </w:r>
    </w:p>
    <w:p>
      <w:pPr>
        <w:spacing w:line="254" w:lineRule="auto" w:before="18"/>
        <w:ind w:left="135" w:right="136" w:firstLine="384"/>
        <w:jc w:val="both"/>
        <w:rPr>
          <w:sz w:val="18"/>
        </w:rPr>
      </w:pPr>
      <w:r>
        <w:rPr/>
        <w:pict>
          <v:shape style="position:absolute;margin-left:49.886395pt;margin-top:26.793455pt;width:51.85pt;height:.1pt;mso-position-horizontal-relative:page;mso-position-vertical-relative:paragraph;z-index:-250677248;mso-wrap-distance-left:0;mso-wrap-distance-right:0" coordorigin="998,536" coordsize="1037,0" path="m998,536l2034,536e" filled="false" stroked="true" strokeweight=".239604pt" strokecolor="#000000">
            <v:path arrowok="t"/>
            <v:stroke dashstyle="solid"/>
            <w10:wrap type="topAndBottom"/>
          </v:shape>
        </w:pict>
      </w:r>
      <w:r>
        <w:rPr>
          <w:w w:val="120"/>
          <w:sz w:val="18"/>
        </w:rPr>
        <w:t>To  bivanje  belih  in   ,)hovo   obnašanje   so  bili  najbolj   črni   dnevi v  zgodovini  Pleterij.  Koli co  smo   vsi   trpeli  zavoljo  njihove  neolike</w:t>
      </w:r>
      <w:r>
        <w:rPr>
          <w:spacing w:val="41"/>
          <w:w w:val="120"/>
          <w:sz w:val="18"/>
        </w:rPr>
        <w:t> </w:t>
      </w:r>
      <w:r>
        <w:rPr>
          <w:w w:val="120"/>
          <w:sz w:val="18"/>
        </w:rPr>
        <w:t>in</w:t>
      </w:r>
    </w:p>
    <w:p>
      <w:pPr>
        <w:spacing w:before="38"/>
        <w:ind w:left="528" w:right="0" w:firstLine="0"/>
        <w:jc w:val="left"/>
        <w:rPr>
          <w:sz w:val="14"/>
        </w:rPr>
      </w:pPr>
      <w:r>
        <w:rPr>
          <w:b/>
          <w:w w:val="105"/>
          <w:sz w:val="10"/>
        </w:rPr>
        <w:t>BI   </w:t>
      </w:r>
      <w:r>
        <w:rPr>
          <w:w w:val="105"/>
          <w:sz w:val="14"/>
        </w:rPr>
        <w:t>Ivo    J?irkovič   Bilo    </w:t>
      </w:r>
      <w:r>
        <w:rPr>
          <w:b/>
          <w:w w:val="105"/>
          <w:sz w:val="13"/>
        </w:rPr>
        <w:t>je    </w:t>
      </w:r>
      <w:r>
        <w:rPr>
          <w:sz w:val="14"/>
        </w:rPr>
        <w:t>p-&lt;;11    </w:t>
      </w:r>
      <w:r>
        <w:rPr>
          <w:w w:val="105"/>
          <w:sz w:val="14"/>
        </w:rPr>
        <w:t>G-0,:rjanci.    Beli   EHY.vražnik,    &gt;Slovens.ki</w:t>
      </w:r>
      <w:r>
        <w:rPr>
          <w:spacing w:val="22"/>
          <w:w w:val="105"/>
          <w:sz w:val="14"/>
        </w:rPr>
        <w:t> </w:t>
      </w:r>
      <w:r>
        <w:rPr>
          <w:w w:val="105"/>
          <w:sz w:val="14"/>
        </w:rPr>
        <w:t>JJO·ročevalcc«f</w:t>
      </w:r>
    </w:p>
    <w:p>
      <w:pPr>
        <w:spacing w:before="21"/>
        <w:ind w:left="120" w:right="0" w:firstLine="0"/>
        <w:jc w:val="left"/>
        <w:rPr>
          <w:sz w:val="14"/>
        </w:rPr>
      </w:pPr>
      <w:r>
        <w:rPr>
          <w:w w:val="110"/>
          <w:sz w:val="14"/>
        </w:rPr>
        <w:t>14. tbccmbra 1950.</w:t>
      </w:r>
    </w:p>
    <w:p>
      <w:pPr>
        <w:spacing w:before="2"/>
        <w:ind w:left="523" w:right="0" w:firstLine="0"/>
        <w:jc w:val="left"/>
        <w:rPr>
          <w:sz w:val="14"/>
        </w:rPr>
      </w:pPr>
      <w:r>
        <w:rPr>
          <w:w w:val="125"/>
          <w:sz w:val="14"/>
        </w:rPr>
        <w:t>s.; Dr. </w:t>
      </w:r>
      <w:r>
        <w:rPr>
          <w:w w:val="130"/>
          <w:sz w:val="14"/>
        </w:rPr>
        <w:t>Josip Edgar Leopold, Kartuzija Pleterje i [Partizani, sir. lil in 17.</w:t>
      </w:r>
    </w:p>
    <w:p>
      <w:pPr>
        <w:spacing w:after="0"/>
        <w:jc w:val="left"/>
        <w:rPr>
          <w:sz w:val="14"/>
        </w:rPr>
        <w:sectPr>
          <w:pgSz w:w="7980" w:h="12350"/>
          <w:pgMar w:top="100" w:bottom="280" w:left="880" w:right="160"/>
        </w:sectPr>
      </w:pPr>
    </w:p>
    <w:p>
      <w:pPr>
        <w:tabs>
          <w:tab w:pos="6814" w:val="right" w:leader="none"/>
        </w:tabs>
        <w:spacing w:before="68"/>
        <w:ind w:left="2403" w:right="0" w:firstLine="0"/>
        <w:jc w:val="left"/>
        <w:rPr>
          <w:sz w:val="20"/>
        </w:rPr>
      </w:pPr>
      <w:r>
        <w:rPr/>
        <w:pict>
          <v:shape style="position:absolute;margin-left:25.903021pt;margin-top:18.329937pt;width:332.95pt;height:.1pt;mso-position-horizontal-relative:page;mso-position-vertical-relative:paragraph;z-index:-250676224;mso-wrap-distance-left:0;mso-wrap-distance-right:0" coordorigin="518,367" coordsize="6659,0" path="m518,367l7176,367e" filled="false" stroked="true" strokeweight=".239605pt" strokecolor="#000000">
            <v:path arrowok="t"/>
            <v:stroke dashstyle="solid"/>
            <w10:wrap type="topAndBottom"/>
          </v:shape>
        </w:pict>
      </w:r>
      <w:r>
        <w:rPr>
          <w:w w:val="115"/>
          <w:sz w:val="15"/>
        </w:rPr>
        <w:t>LEGIJA  SMRTI</w:t>
      </w:r>
      <w:r>
        <w:rPr>
          <w:spacing w:val="4"/>
          <w:w w:val="115"/>
          <w:sz w:val="15"/>
        </w:rPr>
        <w:t> </w:t>
      </w:r>
      <w:r>
        <w:rPr>
          <w:w w:val="115"/>
          <w:sz w:val="15"/>
        </w:rPr>
        <w:t>ALI</w:t>
      </w:r>
      <w:r>
        <w:rPr>
          <w:spacing w:val="37"/>
          <w:w w:val="115"/>
          <w:sz w:val="15"/>
        </w:rPr>
        <w:t> </w:t>
      </w:r>
      <w:r>
        <w:rPr>
          <w:w w:val="115"/>
          <w:sz w:val="15"/>
        </w:rPr>
        <w:t>MVAC</w:t>
        <w:tab/>
      </w:r>
      <w:r>
        <w:rPr>
          <w:w w:val="115"/>
          <w:position w:val="4"/>
          <w:sz w:val="20"/>
        </w:rPr>
        <w:t>359</w:t>
      </w:r>
    </w:p>
    <w:p>
      <w:pPr>
        <w:pStyle w:val="BodyText"/>
        <w:spacing w:before="1"/>
        <w:jc w:val="left"/>
        <w:rPr>
          <w:sz w:val="20"/>
        </w:rPr>
      </w:pPr>
    </w:p>
    <w:p>
      <w:pPr>
        <w:pStyle w:val="BodyText"/>
        <w:spacing w:line="254" w:lineRule="auto"/>
        <w:ind w:left="145" w:right="123"/>
        <w:jc w:val="right"/>
      </w:pPr>
      <w:r>
        <w:rPr>
          <w:w w:val="115"/>
        </w:rPr>
        <w:t>brezobzirnosti, nesramnosti in divjaštva. To je težko  popisati. </w:t>
      </w:r>
      <w:r>
        <w:rPr>
          <w:spacing w:val="16"/>
          <w:w w:val="115"/>
        </w:rPr>
        <w:t> </w:t>
      </w:r>
      <w:r>
        <w:rPr>
          <w:w w:val="115"/>
        </w:rPr>
        <w:t>Kako </w:t>
      </w:r>
      <w:r>
        <w:rPr>
          <w:spacing w:val="25"/>
          <w:w w:val="115"/>
        </w:rPr>
        <w:t> </w:t>
      </w:r>
      <w:r>
        <w:rPr>
          <w:w w:val="115"/>
        </w:rPr>
        <w:t>je</w:t>
      </w:r>
      <w:r>
        <w:rPr>
          <w:spacing w:val="-1"/>
          <w:w w:val="103"/>
        </w:rPr>
        <w:t> </w:t>
      </w:r>
      <w:r>
        <w:rPr>
          <w:w w:val="115"/>
        </w:rPr>
        <w:t>bilo vse umazano, kjer so stanovali! Koliko škode so</w:t>
      </w:r>
      <w:r>
        <w:rPr>
          <w:spacing w:val="3"/>
          <w:w w:val="115"/>
        </w:rPr>
        <w:t> </w:t>
      </w:r>
      <w:r>
        <w:rPr>
          <w:w w:val="115"/>
        </w:rPr>
        <w:t>nam</w:t>
      </w:r>
      <w:r>
        <w:rPr>
          <w:spacing w:val="49"/>
          <w:w w:val="115"/>
        </w:rPr>
        <w:t> </w:t>
      </w:r>
      <w:r>
        <w:rPr>
          <w:w w:val="115"/>
        </w:rPr>
        <w:t>napravili!«i•</w:t>
      </w:r>
      <w:r>
        <w:rPr>
          <w:w w:val="112"/>
        </w:rPr>
        <w:t> </w:t>
      </w:r>
      <w:r>
        <w:rPr>
          <w:w w:val="115"/>
        </w:rPr>
        <w:t>Tako so torej belogardisti pred partizani »branili« vero in</w:t>
      </w:r>
      <w:r>
        <w:rPr>
          <w:spacing w:val="2"/>
          <w:w w:val="115"/>
        </w:rPr>
        <w:t> </w:t>
      </w:r>
      <w:r>
        <w:rPr>
          <w:w w:val="115"/>
        </w:rPr>
        <w:t>pleterski</w:t>
      </w:r>
    </w:p>
    <w:p>
      <w:pPr>
        <w:pStyle w:val="BodyText"/>
        <w:spacing w:line="198" w:lineRule="exact"/>
        <w:ind w:left="123"/>
      </w:pPr>
      <w:r>
        <w:rPr>
          <w:w w:val="110"/>
        </w:rPr>
        <w:t>samostan, ki so ga z blagoslovom kaplana Kupljenika spremenili v gnezdo</w:t>
      </w:r>
    </w:p>
    <w:p>
      <w:pPr>
        <w:pStyle w:val="BodyText"/>
        <w:spacing w:line="216" w:lineRule="exact"/>
        <w:ind w:left="143"/>
      </w:pPr>
      <w:r>
        <w:rPr>
          <w:w w:val="115"/>
        </w:rPr>
        <w:t>podivjanosti, razuzdanosti in razbojništva.</w:t>
      </w:r>
    </w:p>
    <w:p>
      <w:pPr>
        <w:pStyle w:val="BodyText"/>
        <w:spacing w:line="232" w:lineRule="auto" w:before="4"/>
        <w:ind w:left="120" w:right="129" w:firstLine="408"/>
      </w:pPr>
      <w:r>
        <w:rPr/>
        <w:pict>
          <v:shape style="position:absolute;margin-left:356.175629pt;margin-top:46.918694pt;width:3pt;height:5.6pt;mso-position-horizontal-relative:page;mso-position-vertical-relative:paragraph;z-index:-269058048" type="#_x0000_t202" filled="false" stroked="false">
            <v:textbox inset="0,0,0,0">
              <w:txbxContent>
                <w:p>
                  <w:pPr>
                    <w:spacing w:line="112" w:lineRule="exact" w:before="0"/>
                    <w:ind w:left="0" w:right="0" w:firstLine="0"/>
                    <w:jc w:val="left"/>
                    <w:rPr>
                      <w:rFonts w:ascii="Arial"/>
                      <w:sz w:val="10"/>
                    </w:rPr>
                  </w:pPr>
                  <w:r>
                    <w:rPr>
                      <w:rFonts w:ascii="Arial"/>
                      <w:spacing w:val="-1"/>
                      <w:w w:val="110"/>
                      <w:sz w:val="10"/>
                    </w:rPr>
                    <w:t>"'</w:t>
                  </w:r>
                </w:p>
              </w:txbxContent>
            </v:textbox>
            <w10:wrap type="none"/>
          </v:shape>
        </w:pict>
      </w:r>
      <w:r>
        <w:rPr>
          <w:w w:val="115"/>
        </w:rPr>
        <w:t>Četa belogardistov je 15. novembra 1942 prišla še v Sv. Križ pri Kostanjevici. Vodil jih je učitelj Ankele, ki je nato odšel v Škocjan, škocjanski komandir ing.  Matičič  pa  je  prišel  v Sv.  Križ.  Utrdili  so  se v prosvetnem domu in po svoji stari navadi tudi v cerkvi, da je župnik Zupanc z nejevoljo zapisal v svoj dnevnik: »V turn  so se  mi spr avili. </w:t>
      </w:r>
      <w:r>
        <w:rPr>
          <w:spacing w:val="4"/>
          <w:w w:val="115"/>
        </w:rPr>
        <w:t>«</w:t>
      </w:r>
      <w:r>
        <w:rPr>
          <w:rFonts w:ascii="Arial" w:hAnsi="Arial"/>
          <w:spacing w:val="4"/>
          <w:w w:val="115"/>
          <w:position w:val="6"/>
          <w:sz w:val="10"/>
        </w:rPr>
        <w:t>8 </w:t>
      </w:r>
      <w:r>
        <w:rPr>
          <w:w w:val="115"/>
        </w:rPr>
        <w:t>Od tu so belogardisti podali roko svojim zaveznikom in novim</w:t>
      </w:r>
      <w:r>
        <w:rPr>
          <w:spacing w:val="-8"/>
          <w:w w:val="115"/>
        </w:rPr>
        <w:t> </w:t>
      </w:r>
      <w:r>
        <w:rPr>
          <w:w w:val="115"/>
        </w:rPr>
        <w:t>prijateljem</w:t>
      </w:r>
    </w:p>
    <w:p>
      <w:pPr>
        <w:pStyle w:val="ListParagraph"/>
        <w:numPr>
          <w:ilvl w:val="0"/>
          <w:numId w:val="52"/>
        </w:numPr>
        <w:tabs>
          <w:tab w:pos="435" w:val="left" w:leader="none"/>
        </w:tabs>
        <w:spacing w:line="217" w:lineRule="exact" w:before="3" w:after="0"/>
        <w:ind w:left="434" w:right="0" w:hanging="310"/>
        <w:jc w:val="both"/>
        <w:rPr>
          <w:sz w:val="19"/>
        </w:rPr>
      </w:pPr>
      <w:r>
        <w:rPr>
          <w:w w:val="115"/>
          <w:sz w:val="19"/>
        </w:rPr>
        <w:t>nemškim okupatorjem, ki so jo z veseljem</w:t>
      </w:r>
      <w:r>
        <w:rPr>
          <w:spacing w:val="32"/>
          <w:w w:val="115"/>
          <w:sz w:val="19"/>
        </w:rPr>
        <w:t> </w:t>
      </w:r>
      <w:r>
        <w:rPr>
          <w:w w:val="115"/>
          <w:sz w:val="19"/>
        </w:rPr>
        <w:t>sprejeli.</w:t>
      </w:r>
    </w:p>
    <w:p>
      <w:pPr>
        <w:pStyle w:val="BodyText"/>
        <w:spacing w:line="232" w:lineRule="auto" w:before="4"/>
        <w:ind w:left="119" w:right="123" w:firstLine="400"/>
      </w:pPr>
      <w:r>
        <w:rPr>
          <w:w w:val="115"/>
        </w:rPr>
        <w:t>S tem so belogardisti sklenili obroč na severnih pobočjih Gorjancev. Ker je tudi kapetan Vasiljevic na zahodnih  in  južnih  obronkih  Gorjancev s tretjim bataljonom sočasno zaprl verigo belih postojank, ki jih je bilo skupno šestnajst, so menili, da  se  je  uresničil  njihov  sen  o  gospostvu nad Gorjanci</w:t>
      </w:r>
      <w:r>
        <w:rPr>
          <w:spacing w:val="-39"/>
          <w:w w:val="115"/>
        </w:rPr>
        <w:t> </w:t>
      </w:r>
      <w:r>
        <w:rPr>
          <w:w w:val="115"/>
        </w:rPr>
        <w:t>...</w:t>
      </w:r>
    </w:p>
    <w:p>
      <w:pPr>
        <w:pStyle w:val="BodyText"/>
        <w:spacing w:line="235" w:lineRule="auto" w:before="7"/>
        <w:ind w:left="124" w:right="119" w:firstLine="403"/>
      </w:pPr>
      <w:r>
        <w:rPr>
          <w:w w:val="110"/>
        </w:rPr>
        <w:t>Belogardisti so bili prepričani, da so z navidezno  osvojitvijo  Gorjancev za vedno  zavladali  tudi  nad  bogato  dolino  med  Kostanjevico,  Škocjanom in   Novim   mestom.   Zato   je   žena   belega   veljaka   Franca   Preglja   po Št. Jerneju žarečih lic govorila, da se njenemu možu »godi, da bi vriskal </w:t>
      </w:r>
      <w:r>
        <w:rPr>
          <w:spacing w:val="3"/>
          <w:w w:val="110"/>
        </w:rPr>
        <w:t>«.</w:t>
      </w:r>
      <w:r>
        <w:rPr>
          <w:spacing w:val="3"/>
          <w:w w:val="110"/>
          <w:position w:val="7"/>
          <w:sz w:val="10"/>
        </w:rPr>
        <w:t>87 </w:t>
      </w:r>
      <w:r>
        <w:rPr>
          <w:w w:val="110"/>
        </w:rPr>
        <w:t>Poročnik Milan .Kranjc, ki je</w:t>
      </w:r>
      <w:r>
        <w:rPr>
          <w:spacing w:val="52"/>
          <w:w w:val="110"/>
        </w:rPr>
        <w:t> </w:t>
      </w:r>
      <w:r>
        <w:rPr>
          <w:b/>
          <w:w w:val="110"/>
        </w:rPr>
        <w:t>ljudem  </w:t>
      </w:r>
      <w:r>
        <w:rPr>
          <w:w w:val="110"/>
        </w:rPr>
        <w:t>govoril,  da  bo  »dosegel  nekaj velikega ali poginil «,</w:t>
      </w:r>
      <w:r>
        <w:rPr>
          <w:w w:val="110"/>
          <w:position w:val="7"/>
          <w:sz w:val="10"/>
        </w:rPr>
        <w:t>88 </w:t>
      </w:r>
      <w:r>
        <w:rPr>
          <w:w w:val="110"/>
        </w:rPr>
        <w:t>je zaživel v veri, da se prvo že uresničuje. Ta kruti, maščevalni</w:t>
      </w:r>
      <w:r>
        <w:rPr>
          <w:spacing w:val="52"/>
          <w:w w:val="110"/>
        </w:rPr>
        <w:t> </w:t>
      </w:r>
      <w:r>
        <w:rPr>
          <w:w w:val="110"/>
        </w:rPr>
        <w:t>in  sadistični  trinog  je   s   svojim   bataljonskim   štabom   na Dol.  Brezovici</w:t>
      </w:r>
      <w:r>
        <w:rPr>
          <w:spacing w:val="52"/>
          <w:w w:val="110"/>
        </w:rPr>
        <w:t> </w:t>
      </w:r>
      <w:r>
        <w:rPr>
          <w:w w:val="110"/>
        </w:rPr>
        <w:t>postal  strah  in  trepet  ljudi  pod  Gorjanci.  Strahotno   je nizal zločin za zločinom, ki jih  po  večini  ne  bo mogoče  nikdar  ugotoviti, ker edine priče trohne po hostah pod Gorjanci.</w:t>
      </w:r>
    </w:p>
    <w:p>
      <w:pPr>
        <w:pStyle w:val="BodyText"/>
        <w:spacing w:line="232" w:lineRule="auto"/>
        <w:ind w:left="131" w:right="115" w:firstLine="396"/>
      </w:pPr>
      <w:r>
        <w:rPr>
          <w:w w:val="115"/>
        </w:rPr>
        <w:t>Pri strahovanju kmetov in pri zločinih je Kranjcu vneto  pomagal kaplan Šinkar, belogardistični kurat. Pavle Splihal iz Novega mesta, dalj časa  beli  jetnik  na  Brezovici,  je  kot  priča   na  zgodovinskem   procesu v Kočevju 1943. leta o kaplanu Šinkarju</w:t>
      </w:r>
      <w:r>
        <w:rPr>
          <w:spacing w:val="-17"/>
          <w:w w:val="115"/>
        </w:rPr>
        <w:t> </w:t>
      </w:r>
      <w:r>
        <w:rPr>
          <w:w w:val="115"/>
        </w:rPr>
        <w:t>izpovedal:</w:t>
      </w:r>
    </w:p>
    <w:p>
      <w:pPr>
        <w:pStyle w:val="BodyText"/>
        <w:spacing w:line="235" w:lineRule="auto" w:before="44"/>
        <w:ind w:left="128" w:right="191" w:firstLine="401"/>
        <w:jc w:val="left"/>
      </w:pPr>
      <w:r>
        <w:rPr>
          <w:rFonts w:ascii="Arial" w:hAnsi="Arial"/>
          <w:w w:val="115"/>
          <w:sz w:val="16"/>
        </w:rPr>
        <w:t>»</w:t>
      </w:r>
      <w:r>
        <w:rPr>
          <w:w w:val="115"/>
        </w:rPr>
        <w:t>Vem, kolikor sem slišal od Gregorčiča  Rudolfa,  ki  je  bil  bolničar na postojanki v Brezovici, kjer  je  bil  Šinkar  kurat ...  On  (Gregorčič  - op. S. F.) je bil v komandi bele garde  in  je  bil  bolj  nagnjen  na  našo stran ter  mi  je  poročal  o  vsem,  kar  </w:t>
      </w:r>
      <w:r>
        <w:rPr>
          <w:b/>
          <w:w w:val="115"/>
          <w:sz w:val="18"/>
        </w:rPr>
        <w:t>je  </w:t>
      </w:r>
      <w:r>
        <w:rPr>
          <w:w w:val="115"/>
        </w:rPr>
        <w:t>videl  in  slišal.  Povedal  mi  je, da je bil imenovani Šinkar desna </w:t>
      </w:r>
      <w:r>
        <w:rPr>
          <w:b/>
          <w:w w:val="115"/>
        </w:rPr>
        <w:t>roka </w:t>
      </w:r>
      <w:r>
        <w:rPr>
          <w:w w:val="115"/>
        </w:rPr>
        <w:t>komandanta Emila Kranjca</w:t>
      </w:r>
      <w:r>
        <w:rPr>
          <w:spacing w:val="8"/>
          <w:w w:val="115"/>
        </w:rPr>
        <w:t> </w:t>
      </w:r>
      <w:r>
        <w:rPr>
          <w:w w:val="115"/>
        </w:rPr>
        <w:t>...</w:t>
      </w:r>
    </w:p>
    <w:p>
      <w:pPr>
        <w:pStyle w:val="BodyText"/>
        <w:spacing w:line="213" w:lineRule="exact"/>
        <w:ind w:left="533" w:hanging="403"/>
        <w:jc w:val="left"/>
      </w:pPr>
      <w:r>
        <w:rPr>
          <w:w w:val="115"/>
        </w:rPr>
        <w:t>On je bil namestnik komandanta, kadar je komandant odšel iz logarja.«</w:t>
      </w:r>
    </w:p>
    <w:p>
      <w:pPr>
        <w:pStyle w:val="BodyText"/>
        <w:spacing w:line="232" w:lineRule="auto" w:before="41"/>
        <w:ind w:left="138" w:right="191" w:firstLine="395"/>
        <w:jc w:val="left"/>
      </w:pPr>
      <w:r>
        <w:rPr>
          <w:w w:val="115"/>
        </w:rPr>
        <w:t>Na predsednikovo vprašanje,  kakšno  vlogo  je  kaplan  Šinkar  imel pri usmrtitvah, je Splihal</w:t>
      </w:r>
      <w:r>
        <w:rPr>
          <w:spacing w:val="4"/>
          <w:w w:val="115"/>
        </w:rPr>
        <w:t> </w:t>
      </w:r>
      <w:r>
        <w:rPr>
          <w:w w:val="115"/>
        </w:rPr>
        <w:t>pojasnil:</w:t>
      </w:r>
    </w:p>
    <w:p>
      <w:pPr>
        <w:pStyle w:val="BodyText"/>
        <w:spacing w:line="237" w:lineRule="auto" w:before="42"/>
        <w:ind w:left="131" w:firstLine="403"/>
        <w:jc w:val="left"/>
      </w:pPr>
      <w:r>
        <w:rPr>
          <w:w w:val="115"/>
        </w:rPr>
        <w:t>»Vlogo komandanta in sodnika. To je bil forum: komandant Kranjc, Anton Šinkar in Joško Jakoš ...</w:t>
      </w:r>
    </w:p>
    <w:p>
      <w:pPr>
        <w:pStyle w:val="BodyText"/>
        <w:tabs>
          <w:tab w:pos="2669" w:val="left" w:leader="dot"/>
        </w:tabs>
        <w:spacing w:line="232" w:lineRule="auto"/>
        <w:ind w:left="131" w:right="191" w:firstLine="397"/>
        <w:jc w:val="left"/>
        <w:rPr>
          <w:sz w:val="16"/>
        </w:rPr>
      </w:pPr>
      <w:r>
        <w:rPr/>
        <w:pict>
          <v:shape style="position:absolute;margin-left:24.943649pt;margin-top:25.135584pt;width:51.85pt;height:.1pt;mso-position-horizontal-relative:page;mso-position-vertical-relative:paragraph;z-index:-250675200;mso-wrap-distance-left:0;mso-wrap-distance-right:0" coordorigin="499,503" coordsize="1037,0" path="m499,503l1535,503e" filled="false" stroked="true" strokeweight=".239605pt" strokecolor="#000000">
            <v:path arrowok="t"/>
            <v:stroke dashstyle="solid"/>
            <w10:wrap type="topAndBottom"/>
          </v:shape>
        </w:pict>
      </w:r>
      <w:r>
        <w:rPr>
          <w:w w:val="115"/>
        </w:rPr>
        <w:t>Šinkar Anton je bil  nekaj  časa  tudi  adjutant ...  Večkrat  je  bilo  to, da   je  bil</w:t>
      </w:r>
      <w:r>
        <w:rPr>
          <w:spacing w:val="16"/>
          <w:w w:val="115"/>
        </w:rPr>
        <w:t> </w:t>
      </w:r>
      <w:r>
        <w:rPr>
          <w:w w:val="115"/>
        </w:rPr>
        <w:t>on </w:t>
      </w:r>
      <w:r>
        <w:rPr>
          <w:spacing w:val="2"/>
          <w:w w:val="115"/>
        </w:rPr>
        <w:t> </w:t>
      </w:r>
      <w:r>
        <w:rPr>
          <w:w w:val="115"/>
        </w:rPr>
        <w:t>komandant</w:t>
        <w:tab/>
      </w:r>
      <w:r>
        <w:rPr>
          <w:rFonts w:ascii="Arial" w:hAnsi="Arial"/>
          <w:w w:val="115"/>
          <w:sz w:val="16"/>
        </w:rPr>
        <w:t>«</w:t>
      </w:r>
      <w:r>
        <w:rPr>
          <w:w w:val="115"/>
          <w:sz w:val="16"/>
          <w:vertAlign w:val="superscript"/>
        </w:rPr>
        <w:t>89</w:t>
      </w:r>
    </w:p>
    <w:p>
      <w:pPr>
        <w:spacing w:before="47"/>
        <w:ind w:left="529" w:right="0" w:firstLine="0"/>
        <w:jc w:val="left"/>
        <w:rPr>
          <w:sz w:val="14"/>
        </w:rPr>
      </w:pPr>
      <w:r>
        <w:rPr>
          <w:w w:val="120"/>
          <w:sz w:val="11"/>
        </w:rPr>
        <w:t>85 </w:t>
      </w:r>
      <w:r>
        <w:rPr>
          <w:w w:val="120"/>
          <w:sz w:val="14"/>
        </w:rPr>
        <w:t>Prav tam, str. </w:t>
      </w:r>
      <w:r>
        <w:rPr>
          <w:rFonts w:ascii="Arial"/>
          <w:w w:val="105"/>
          <w:sz w:val="14"/>
        </w:rPr>
        <w:t>37 </w:t>
      </w:r>
      <w:r>
        <w:rPr>
          <w:w w:val="105"/>
          <w:sz w:val="14"/>
        </w:rPr>
        <w:t>do </w:t>
      </w:r>
      <w:r>
        <w:rPr>
          <w:rFonts w:ascii="Arial"/>
          <w:w w:val="105"/>
          <w:sz w:val="14"/>
        </w:rPr>
        <w:t>44 </w:t>
      </w:r>
      <w:r>
        <w:rPr>
          <w:w w:val="120"/>
          <w:sz w:val="14"/>
        </w:rPr>
        <w:t>itd.</w:t>
      </w:r>
    </w:p>
    <w:p>
      <w:pPr>
        <w:spacing w:before="2"/>
        <w:ind w:left="525" w:right="0" w:firstLine="0"/>
        <w:jc w:val="left"/>
        <w:rPr>
          <w:sz w:val="14"/>
        </w:rPr>
      </w:pPr>
      <w:r>
        <w:rPr>
          <w:w w:val="120"/>
          <w:sz w:val="10"/>
        </w:rPr>
        <w:t>86 </w:t>
      </w:r>
      <w:r>
        <w:rPr>
          <w:w w:val="120"/>
          <w:sz w:val="14"/>
        </w:rPr>
        <w:t>Okrožno sodii;če v Novem </w:t>
      </w:r>
      <w:r>
        <w:rPr>
          <w:w w:val="120"/>
          <w:sz w:val="15"/>
        </w:rPr>
        <w:t>mestu, Ko </w:t>
      </w:r>
      <w:r>
        <w:rPr>
          <w:w w:val="105"/>
          <w:sz w:val="15"/>
        </w:rPr>
        <w:t>95146, </w:t>
      </w:r>
      <w:r>
        <w:rPr>
          <w:w w:val="120"/>
          <w:sz w:val="14"/>
        </w:rPr>
        <w:t>dnevnik župnika Zupanca, beležka</w:t>
      </w:r>
    </w:p>
    <w:p>
      <w:pPr>
        <w:tabs>
          <w:tab w:pos="1215" w:val="left" w:leader="none"/>
        </w:tabs>
        <w:spacing w:before="15"/>
        <w:ind w:left="121" w:right="0" w:firstLine="0"/>
        <w:jc w:val="left"/>
        <w:rPr>
          <w:sz w:val="14"/>
        </w:rPr>
      </w:pPr>
      <w:r>
        <w:rPr>
          <w:w w:val="120"/>
          <w:sz w:val="14"/>
        </w:rPr>
        <w:t>16. </w:t>
      </w:r>
      <w:r>
        <w:rPr>
          <w:spacing w:val="11"/>
          <w:w w:val="120"/>
          <w:sz w:val="14"/>
        </w:rPr>
        <w:t> </w:t>
      </w:r>
      <w:r>
        <w:rPr>
          <w:w w:val="120"/>
          <w:sz w:val="14"/>
        </w:rPr>
        <w:t>novembra</w:t>
        <w:tab/>
        <w:t>1942.</w:t>
      </w:r>
    </w:p>
    <w:p>
      <w:pPr>
        <w:spacing w:line="157" w:lineRule="exact" w:before="6"/>
        <w:ind w:left="530" w:right="0" w:firstLine="0"/>
        <w:jc w:val="left"/>
        <w:rPr>
          <w:sz w:val="14"/>
        </w:rPr>
      </w:pPr>
      <w:r>
        <w:rPr>
          <w:w w:val="115"/>
          <w:sz w:val="10"/>
        </w:rPr>
        <w:t>87 </w:t>
      </w:r>
      <w:r>
        <w:rPr>
          <w:w w:val="115"/>
          <w:sz w:val="14"/>
        </w:rPr>
        <w:t>Ivo Pirkovič, Belogardiz.em (rok{}pis), </w:t>
      </w:r>
      <w:r>
        <w:rPr>
          <w:w w:val="120"/>
          <w:sz w:val="14"/>
        </w:rPr>
        <w:t>str. </w:t>
      </w:r>
      <w:r>
        <w:rPr>
          <w:w w:val="115"/>
          <w:sz w:val="14"/>
        </w:rPr>
        <w:t>210.</w:t>
      </w:r>
    </w:p>
    <w:p>
      <w:pPr>
        <w:spacing w:line="180" w:lineRule="exact" w:before="0"/>
        <w:ind w:left="533" w:right="0" w:firstLine="0"/>
        <w:jc w:val="left"/>
        <w:rPr>
          <w:sz w:val="14"/>
        </w:rPr>
      </w:pPr>
      <w:r>
        <w:rPr>
          <w:w w:val="120"/>
          <w:sz w:val="16"/>
        </w:rPr>
        <w:t>ss </w:t>
      </w:r>
      <w:r>
        <w:rPr>
          <w:w w:val="120"/>
          <w:sz w:val="14"/>
        </w:rPr>
        <w:t>Prav tam, str. 176.</w:t>
      </w:r>
    </w:p>
    <w:p>
      <w:pPr>
        <w:spacing w:line="256" w:lineRule="auto" w:before="8"/>
        <w:ind w:left="141" w:right="191" w:firstLine="383"/>
        <w:jc w:val="left"/>
        <w:rPr>
          <w:sz w:val="14"/>
        </w:rPr>
      </w:pPr>
      <w:r>
        <w:rPr>
          <w:w w:val="125"/>
          <w:sz w:val="10"/>
        </w:rPr>
        <w:t>89 </w:t>
      </w:r>
      <w:r>
        <w:rPr>
          <w:w w:val="125"/>
          <w:sz w:val="14"/>
        </w:rPr>
        <w:t>Kočevski proces, stenografski  zapisnik  razpravo,  str.  53  in  54.  Da  je  bil  šinkar res adjutant, česar se je pred sodiš•čem branil priznati, dokazuje tudi naslednja</w:t>
      </w:r>
      <w:r>
        <w:rPr>
          <w:spacing w:val="37"/>
          <w:w w:val="125"/>
          <w:sz w:val="14"/>
        </w:rPr>
        <w:t> </w:t>
      </w:r>
      <w:r>
        <w:rPr>
          <w:w w:val="125"/>
          <w:sz w:val="14"/>
        </w:rPr>
        <w:t>listina,</w:t>
      </w:r>
    </w:p>
    <w:p>
      <w:pPr>
        <w:spacing w:after="0" w:line="256" w:lineRule="auto"/>
        <w:jc w:val="left"/>
        <w:rPr>
          <w:sz w:val="14"/>
        </w:rPr>
        <w:sectPr>
          <w:pgSz w:w="7930" w:h="12320"/>
          <w:pgMar w:top="20" w:bottom="280" w:left="380" w:right="620"/>
        </w:sectPr>
      </w:pPr>
    </w:p>
    <w:p>
      <w:pPr>
        <w:tabs>
          <w:tab w:pos="2077" w:val="left" w:leader="none"/>
        </w:tabs>
        <w:spacing w:before="75"/>
        <w:ind w:left="113" w:right="0" w:firstLine="0"/>
        <w:jc w:val="left"/>
        <w:rPr>
          <w:sz w:val="14"/>
        </w:rPr>
      </w:pPr>
      <w:r>
        <w:rPr/>
        <w:pict>
          <v:shape style="position:absolute;margin-left:44.131508pt;margin-top:18.585459pt;width:332.95pt;height:.1pt;mso-position-horizontal-relative:page;mso-position-vertical-relative:paragraph;z-index:-250673152;mso-wrap-distance-left:0;mso-wrap-distance-right:0" coordorigin="883,372" coordsize="6659,0" path="m883,372l7541,372e" filled="false" stroked="true" strokeweight=".239606pt" strokecolor="#000000">
            <v:path arrowok="t"/>
            <v:stroke dashstyle="solid"/>
            <w10:wrap type="topAndBottom"/>
          </v:shape>
        </w:pict>
      </w:r>
      <w:r>
        <w:rPr>
          <w:rFonts w:ascii="Courier New" w:hAnsi="Courier New"/>
          <w:w w:val="110"/>
          <w:position w:val="5"/>
          <w:sz w:val="21"/>
        </w:rPr>
        <w:t>360</w:t>
        <w:tab/>
      </w:r>
      <w:r>
        <w:rPr>
          <w:w w:val="110"/>
          <w:sz w:val="14"/>
        </w:rPr>
        <w:t>NASTOP OBOROŽENIH</w:t>
      </w:r>
      <w:r>
        <w:rPr>
          <w:spacing w:val="15"/>
          <w:w w:val="110"/>
          <w:sz w:val="14"/>
        </w:rPr>
        <w:t> </w:t>
      </w:r>
      <w:r>
        <w:rPr>
          <w:w w:val="110"/>
          <w:sz w:val="14"/>
        </w:rPr>
        <w:t>ODDELKOV</w:t>
      </w:r>
    </w:p>
    <w:p>
      <w:pPr>
        <w:pStyle w:val="BodyText"/>
        <w:spacing w:before="5"/>
        <w:jc w:val="left"/>
        <w:rPr>
          <w:sz w:val="20"/>
        </w:rPr>
      </w:pPr>
    </w:p>
    <w:p>
      <w:pPr>
        <w:pStyle w:val="BodyText"/>
        <w:spacing w:line="228" w:lineRule="auto"/>
        <w:ind w:left="138" w:right="292" w:firstLine="385"/>
      </w:pPr>
      <w:r>
        <w:rPr>
          <w:w w:val="115"/>
        </w:rPr>
        <w:t>Ker kaplan Šinkar kljub mnogim dokazom  ni  hotel ničesar  priznati, se je izrednemu vojaškemu sodišču v Kočevju kot priča javil Janko Železnik, ki je</w:t>
      </w:r>
      <w:r>
        <w:rPr>
          <w:spacing w:val="49"/>
          <w:w w:val="115"/>
        </w:rPr>
        <w:t> </w:t>
      </w:r>
      <w:r>
        <w:rPr>
          <w:w w:val="115"/>
        </w:rPr>
        <w:t>izpričal:</w:t>
      </w:r>
    </w:p>
    <w:p>
      <w:pPr>
        <w:pStyle w:val="BodyText"/>
        <w:spacing w:line="235" w:lineRule="auto" w:before="48"/>
        <w:ind w:left="138" w:right="292" w:firstLine="396"/>
      </w:pPr>
      <w:r>
        <w:rPr>
          <w:w w:val="110"/>
        </w:rPr>
        <w:t>»Kaplan pa ni nedolžen, čeprav pravi, da se skozi njega ni nobeno nasilstvo zgodilo. Lužarja, brata tistega, ki so ga</w:t>
      </w:r>
      <w:r>
        <w:rPr>
          <w:spacing w:val="52"/>
          <w:w w:val="110"/>
        </w:rPr>
        <w:t> </w:t>
      </w:r>
      <w:r>
        <w:rPr>
          <w:w w:val="110"/>
        </w:rPr>
        <w:t>ustrelili,  je  sam  na Brezovici z žilavko stepel ... Ko je</w:t>
      </w:r>
      <w:r>
        <w:rPr>
          <w:spacing w:val="52"/>
          <w:w w:val="110"/>
        </w:rPr>
        <w:t> </w:t>
      </w:r>
      <w:r>
        <w:rPr>
          <w:w w:val="110"/>
        </w:rPr>
        <w:t>prišel  nazaj  v  zapor  z  razbitimi  usti, sem ga vprašal, ali sta</w:t>
      </w:r>
      <w:r>
        <w:rPr>
          <w:spacing w:val="52"/>
          <w:w w:val="110"/>
        </w:rPr>
        <w:t> </w:t>
      </w:r>
      <w:r>
        <w:rPr>
          <w:w w:val="110"/>
        </w:rPr>
        <w:t>bila  oba  tepena.  Rekel  je,  da  oba  in  da  ju  je kaplan pretepal</w:t>
      </w:r>
      <w:r>
        <w:rPr>
          <w:spacing w:val="-3"/>
          <w:w w:val="110"/>
        </w:rPr>
        <w:t> </w:t>
      </w:r>
      <w:r>
        <w:rPr>
          <w:w w:val="110"/>
        </w:rPr>
        <w:t>...</w:t>
      </w:r>
    </w:p>
    <w:p>
      <w:pPr>
        <w:spacing w:line="232" w:lineRule="auto" w:before="14"/>
        <w:ind w:left="143" w:right="291" w:firstLine="380"/>
        <w:jc w:val="both"/>
        <w:rPr>
          <w:rFonts w:ascii="Arial" w:hAnsi="Arial"/>
          <w:sz w:val="10"/>
        </w:rPr>
      </w:pPr>
      <w:r>
        <w:rPr>
          <w:w w:val="115"/>
          <w:sz w:val="19"/>
        </w:rPr>
        <w:t>Sramota za duhovnika, ki tako laže. Pet tednov sem te gledal, ko sem bil zaprt na Brezovici. </w:t>
      </w:r>
      <w:r>
        <w:rPr>
          <w:i/>
          <w:w w:val="115"/>
          <w:sz w:val="19"/>
        </w:rPr>
        <w:t>To ste vero reševali, nas pretepali</w:t>
      </w:r>
      <w:r>
        <w:rPr>
          <w:i/>
          <w:spacing w:val="22"/>
          <w:w w:val="115"/>
          <w:sz w:val="19"/>
        </w:rPr>
        <w:t> </w:t>
      </w:r>
      <w:r>
        <w:rPr>
          <w:i/>
          <w:w w:val="115"/>
          <w:sz w:val="19"/>
        </w:rPr>
        <w:t>in mučili . . </w:t>
      </w:r>
      <w:r>
        <w:rPr>
          <w:w w:val="115"/>
          <w:sz w:val="19"/>
        </w:rPr>
        <w:t>.</w:t>
      </w:r>
      <w:r>
        <w:rPr>
          <w:rFonts w:ascii="Arial" w:hAnsi="Arial"/>
          <w:w w:val="115"/>
          <w:sz w:val="15"/>
        </w:rPr>
        <w:t>« </w:t>
      </w:r>
      <w:r>
        <w:rPr>
          <w:rFonts w:ascii="Arial" w:hAnsi="Arial"/>
          <w:w w:val="115"/>
          <w:position w:val="6"/>
          <w:sz w:val="10"/>
        </w:rPr>
        <w:t>0</w:t>
      </w:r>
    </w:p>
    <w:p>
      <w:pPr>
        <w:pStyle w:val="BodyText"/>
        <w:spacing w:line="235" w:lineRule="auto" w:before="54"/>
        <w:ind w:left="130" w:right="119" w:firstLine="398"/>
        <w:jc w:val="left"/>
      </w:pPr>
      <w:r>
        <w:rPr>
          <w:w w:val="115"/>
        </w:rPr>
        <w:t>Kaplan Šinkar  je  svoj  duhovniški  ovratnik  rad  snemal,  posebno  še, če  je  v  bližini  začutil  partizane.  Pustil  si  je  tudi  rasti  brke  in  brado  • ter si barval lase, da ga ne bi ljudje takoj spoznali in da  bi  imel  večjo prostost  v  svoji  nravni  pokvarjenosti  in  zločinstvu.  Pepca  Rusova   iz Dol. Maharovca, ki so jo odvlekli v belo ječo na Brezovico, je 18. oktobra 1942. leta zapisala v svoj</w:t>
      </w:r>
      <w:r>
        <w:rPr>
          <w:spacing w:val="7"/>
          <w:w w:val="115"/>
        </w:rPr>
        <w:t> </w:t>
      </w:r>
      <w:r>
        <w:rPr>
          <w:w w:val="115"/>
        </w:rPr>
        <w:t>dnevnik:</w:t>
      </w:r>
    </w:p>
    <w:p>
      <w:pPr>
        <w:pStyle w:val="BodyText"/>
        <w:spacing w:line="235" w:lineRule="auto" w:before="38"/>
        <w:ind w:left="140" w:right="295" w:firstLine="398"/>
        <w:rPr>
          <w:sz w:val="10"/>
        </w:rPr>
      </w:pPr>
      <w:r>
        <w:rPr>
          <w:w w:val="115"/>
        </w:rPr>
        <w:t>»Pol ure  po  maši  je  prišel  v  zapor  vojni  kurat-duhovnik,  tisti,  ki je maševal (kaplan Šinkar - op. S. F.). Začel nas je lasati, ščipati  itd. Govoril je, kako smo luškane, da bi se kar zaljubil v nas. To nam  ni ugajalo, to je za duhovnika</w:t>
      </w:r>
      <w:r>
        <w:rPr>
          <w:spacing w:val="-24"/>
          <w:w w:val="115"/>
        </w:rPr>
        <w:t> </w:t>
      </w:r>
      <w:r>
        <w:rPr>
          <w:w w:val="115"/>
        </w:rPr>
        <w:t>preveč.«</w:t>
      </w:r>
      <w:r>
        <w:rPr>
          <w:w w:val="115"/>
          <w:position w:val="6"/>
          <w:sz w:val="10"/>
        </w:rPr>
        <w:t>91</w:t>
      </w:r>
    </w:p>
    <w:p>
      <w:pPr>
        <w:pStyle w:val="BodyText"/>
        <w:spacing w:line="235" w:lineRule="auto" w:before="39"/>
        <w:ind w:left="136" w:right="295" w:firstLine="382"/>
      </w:pPr>
      <w:r>
        <w:rPr>
          <w:w w:val="110"/>
        </w:rPr>
        <w:t>Šinkarja smo že spoznali kot hudega nasprotnika</w:t>
      </w:r>
      <w:r>
        <w:rPr>
          <w:spacing w:val="52"/>
          <w:w w:val="110"/>
        </w:rPr>
        <w:t> </w:t>
      </w:r>
      <w:r>
        <w:rPr>
          <w:w w:val="110"/>
        </w:rPr>
        <w:t>celibata·  To  ni  bil samo v teoriji,</w:t>
      </w:r>
      <w:r>
        <w:rPr>
          <w:spacing w:val="52"/>
          <w:w w:val="110"/>
        </w:rPr>
        <w:t> </w:t>
      </w:r>
      <w:r>
        <w:rPr>
          <w:w w:val="110"/>
        </w:rPr>
        <w:t>marveč  tudi  v  vsakdanji  praksi  (saj  si  je  moral  celo zdraviti spolno bolezen). Po stari rimski modrosti, da  ima  največji  uspeh, kdor</w:t>
      </w:r>
      <w:r>
        <w:rPr>
          <w:spacing w:val="52"/>
          <w:w w:val="110"/>
        </w:rPr>
        <w:t> </w:t>
      </w:r>
      <w:r>
        <w:rPr>
          <w:w w:val="110"/>
        </w:rPr>
        <w:t>združuje  prijetno  s  koristnim,  je   svoje   ljubice   hkrati   uporabljal tudi za obveščevalke. Poleg drugih znanih</w:t>
      </w:r>
      <w:r>
        <w:rPr>
          <w:spacing w:val="52"/>
          <w:w w:val="110"/>
        </w:rPr>
        <w:t> </w:t>
      </w:r>
      <w:r>
        <w:rPr>
          <w:w w:val="110"/>
        </w:rPr>
        <w:t>primerov  beremo  v  pismeni izjavi, ki jo je že omenjeni Pavle Splihal napisal še pred italijansko kapitulacijo:</w:t>
      </w:r>
    </w:p>
    <w:p>
      <w:pPr>
        <w:pStyle w:val="BodyText"/>
        <w:spacing w:line="237" w:lineRule="auto" w:before="33"/>
        <w:ind w:left="133" w:right="302" w:firstLine="397"/>
        <w:rPr>
          <w:sz w:val="14"/>
        </w:rPr>
      </w:pPr>
      <w:r>
        <w:rPr>
          <w:w w:val="110"/>
        </w:rPr>
        <w:t>»Neki Frančič, posestnik z Brezovice, je stalno</w:t>
      </w:r>
      <w:r>
        <w:rPr>
          <w:spacing w:val="52"/>
          <w:w w:val="110"/>
        </w:rPr>
        <w:t> </w:t>
      </w:r>
      <w:r>
        <w:rPr>
          <w:w w:val="110"/>
        </w:rPr>
        <w:t>vohunil ...  Njegova hčerka (edinka) je tudi pomagala očetu (bila je ljubica</w:t>
      </w:r>
      <w:r>
        <w:rPr>
          <w:spacing w:val="52"/>
          <w:w w:val="110"/>
        </w:rPr>
        <w:t> </w:t>
      </w:r>
      <w:r>
        <w:rPr>
          <w:w w:val="110"/>
        </w:rPr>
        <w:t>kurata  Šinkarja). Ivanka Primožič (Irena) je hodila v borbe in izdajala naše ljudi ...</w:t>
      </w:r>
      <w:r>
        <w:rPr>
          <w:spacing w:val="23"/>
          <w:w w:val="110"/>
        </w:rPr>
        <w:t> </w:t>
      </w:r>
      <w:r>
        <w:rPr>
          <w:rFonts w:ascii="Arial" w:hAnsi="Arial"/>
          <w:w w:val="110"/>
          <w:sz w:val="14"/>
        </w:rPr>
        <w:t>«</w:t>
      </w:r>
      <w:r>
        <w:rPr>
          <w:w w:val="110"/>
          <w:sz w:val="14"/>
          <w:vertAlign w:val="superscript"/>
        </w:rPr>
        <w:t>92</w:t>
      </w:r>
    </w:p>
    <w:p>
      <w:pPr>
        <w:pStyle w:val="BodyText"/>
        <w:spacing w:line="237" w:lineRule="auto" w:before="37"/>
        <w:ind w:left="140" w:right="318" w:firstLine="382"/>
      </w:pPr>
      <w:r>
        <w:rPr>
          <w:w w:val="115"/>
        </w:rPr>
        <w:t>Kakšen belogardističen kurat je bil Šinkar, ki so ga sami belogardisti označevali kot  krvoločnega  človeka,  nam  priča  tudi  prior  dr.  Leopold v svojih spominih o pleterskem samostanu in</w:t>
      </w:r>
      <w:r>
        <w:rPr>
          <w:spacing w:val="2"/>
          <w:w w:val="115"/>
        </w:rPr>
        <w:t> </w:t>
      </w:r>
      <w:r>
        <w:rPr>
          <w:w w:val="115"/>
        </w:rPr>
        <w:t>partizanih:</w:t>
      </w:r>
    </w:p>
    <w:p>
      <w:pPr>
        <w:pStyle w:val="BodyText"/>
        <w:spacing w:line="235" w:lineRule="auto" w:before="47"/>
        <w:ind w:left="135" w:right="306" w:firstLine="394"/>
      </w:pPr>
      <w:r>
        <w:rPr/>
        <w:pict>
          <v:shape style="position:absolute;margin-left:43.172131pt;margin-top:71.182709pt;width:51.85pt;height:.1pt;mso-position-horizontal-relative:page;mso-position-vertical-relative:paragraph;z-index:-250672128;mso-wrap-distance-left:0;mso-wrap-distance-right:0" coordorigin="863,1424" coordsize="1037,0" path="m863,1424l1900,1424e" filled="false" stroked="true" strokeweight=".239606pt" strokecolor="#000000">
            <v:path arrowok="t"/>
            <v:stroke dashstyle="solid"/>
            <w10:wrap type="topAndBottom"/>
          </v:shape>
        </w:pict>
      </w:r>
      <w:r>
        <w:rPr>
          <w:w w:val="115"/>
        </w:rPr>
        <w:t>»Na Brezovici pa je bil vojni duhovnik Šinkar, ki je  nosil  vedno puško,  revolver,  okoli  pasa  pa  ročne  bombe.  Prior  ga  je  vprašal,  ker je včasih prišel v Pleterje, kako sme duhovnik biti tako  oborožen. Odgovoril je, da je to  za  samoobrambo  in  da  jim  je  bilo  to  dovoljeno iz Rima. Prior je dejal, da je to čisto izključeno, </w:t>
      </w:r>
      <w:r>
        <w:rPr>
          <w:b/>
          <w:w w:val="115"/>
        </w:rPr>
        <w:t>ker </w:t>
      </w:r>
      <w:r>
        <w:rPr>
          <w:w w:val="115"/>
        </w:rPr>
        <w:t>je očitno </w:t>
      </w:r>
      <w:r>
        <w:rPr>
          <w:b/>
          <w:w w:val="115"/>
        </w:rPr>
        <w:t>proti </w:t>
      </w:r>
      <w:r>
        <w:rPr>
          <w:w w:val="115"/>
        </w:rPr>
        <w:t>cerkvenemu pravu ...</w:t>
      </w:r>
      <w:r>
        <w:rPr>
          <w:spacing w:val="-10"/>
          <w:w w:val="115"/>
        </w:rPr>
        <w:t> </w:t>
      </w:r>
      <w:r>
        <w:rPr>
          <w:w w:val="115"/>
        </w:rPr>
        <w:t>';</w:t>
      </w:r>
    </w:p>
    <w:p>
      <w:pPr>
        <w:spacing w:line="252" w:lineRule="auto" w:before="33"/>
        <w:ind w:left="135" w:right="306" w:hanging="4"/>
        <w:jc w:val="both"/>
        <w:rPr>
          <w:sz w:val="14"/>
        </w:rPr>
      </w:pPr>
      <w:r>
        <w:rPr>
          <w:w w:val="115"/>
          <w:sz w:val="14"/>
        </w:rPr>
        <w:t>ki  se,m  jo  na.šel  v   arhivu   italijanske   divizije   &gt;Isonzo«:   »II.   bat.   ,Legije   smrti',   Brezo­ </w:t>
      </w:r>
      <w:r>
        <w:rPr>
          <w:w w:val="115"/>
          <w:sz w:val="15"/>
        </w:rPr>
        <w:t>vica </w:t>
      </w:r>
      <w:r>
        <w:rPr>
          <w:w w:val="115"/>
          <w:sz w:val="14"/>
        </w:rPr>
        <w:t>3. I. 194:l.  -  </w:t>
      </w:r>
      <w:r>
        <w:rPr>
          <w:w w:val="115"/>
          <w:sz w:val="15"/>
        </w:rPr>
        <w:t>Mesečno  poročilo  </w:t>
      </w:r>
      <w:r>
        <w:rPr>
          <w:w w:val="115"/>
          <w:sz w:val="14"/>
        </w:rPr>
        <w:t>it.  </w:t>
      </w:r>
      <w:r>
        <w:rPr>
          <w:w w:val="115"/>
          <w:sz w:val="15"/>
        </w:rPr>
        <w:t>,poveljstvu  za  </w:t>
      </w:r>
      <w:r>
        <w:rPr>
          <w:w w:val="115"/>
          <w:sz w:val="14"/>
        </w:rPr>
        <w:t>mesec  december  1942 ...  </w:t>
      </w:r>
      <w:r>
        <w:rPr>
          <w:w w:val="115"/>
          <w:sz w:val="15"/>
        </w:rPr>
        <w:t>adjutant: </w:t>
      </w:r>
      <w:r>
        <w:rPr>
          <w:w w:val="115"/>
          <w:sz w:val="14"/>
        </w:rPr>
        <w:t>šinkar</w:t>
      </w:r>
      <w:r>
        <w:rPr>
          <w:spacing w:val="12"/>
          <w:w w:val="115"/>
          <w:sz w:val="14"/>
        </w:rPr>
        <w:t> </w:t>
      </w:r>
      <w:r>
        <w:rPr>
          <w:w w:val="115"/>
          <w:sz w:val="14"/>
        </w:rPr>
        <w:t>Ant&lt;,,n.,,</w:t>
      </w:r>
    </w:p>
    <w:p>
      <w:pPr>
        <w:spacing w:line="166" w:lineRule="exact" w:before="0"/>
        <w:ind w:left="483" w:right="0" w:firstLine="0"/>
        <w:jc w:val="both"/>
        <w:rPr>
          <w:sz w:val="14"/>
        </w:rPr>
      </w:pPr>
      <w:r>
        <w:rPr>
          <w:w w:val="120"/>
          <w:sz w:val="10"/>
        </w:rPr>
        <w:t>90 </w:t>
      </w:r>
      <w:r>
        <w:rPr>
          <w:w w:val="120"/>
          <w:sz w:val="14"/>
        </w:rPr>
        <w:t>Prav tam, str. 65. Glej </w:t>
      </w:r>
      <w:r>
        <w:rPr>
          <w:w w:val="120"/>
          <w:sz w:val="15"/>
        </w:rPr>
        <w:t>prilo,go </w:t>
      </w:r>
      <w:r>
        <w:rPr>
          <w:w w:val="120"/>
          <w:sz w:val="14"/>
        </w:rPr>
        <w:t>XXIII.</w:t>
      </w:r>
    </w:p>
    <w:p>
      <w:pPr>
        <w:spacing w:before="5"/>
        <w:ind w:left="520" w:right="0" w:firstLine="0"/>
        <w:jc w:val="both"/>
        <w:rPr>
          <w:sz w:val="14"/>
        </w:rPr>
      </w:pPr>
      <w:r>
        <w:rPr>
          <w:w w:val="110"/>
          <w:sz w:val="14"/>
        </w:rPr>
        <w:t>91 Jv.o Pirkovir,  BelHg-anliz:ern  (rokopis),  .sir.  71  in 72.</w:t>
      </w:r>
    </w:p>
    <w:p>
      <w:pPr>
        <w:spacing w:line="271" w:lineRule="auto" w:before="7"/>
        <w:ind w:left="141" w:right="368" w:firstLine="380"/>
        <w:jc w:val="left"/>
        <w:rPr>
          <w:sz w:val="14"/>
        </w:rPr>
      </w:pPr>
      <w:r>
        <w:rPr>
          <w:w w:val="120"/>
          <w:sz w:val="10"/>
        </w:rPr>
        <w:t>92 </w:t>
      </w:r>
      <w:r>
        <w:rPr>
          <w:w w:val="120"/>
          <w:sz w:val="14"/>
        </w:rPr>
        <w:t>Kočc&gt;vski proces, od 9. do 11. oktobra 1943, dokazno  gradivo,  </w:t>
      </w:r>
      <w:r>
        <w:rPr>
          <w:w w:val="125"/>
          <w:sz w:val="14"/>
        </w:rPr>
        <w:t>Izjava. . .  </w:t>
      </w:r>
      <w:r>
        <w:rPr>
          <w:w w:val="120"/>
          <w:sz w:val="14"/>
        </w:rPr>
        <w:t>O  res­ ničnosti gori navedenega jamčim: Paul SplihuJ l.</w:t>
      </w:r>
      <w:r>
        <w:rPr>
          <w:spacing w:val="13"/>
          <w:w w:val="120"/>
          <w:sz w:val="14"/>
        </w:rPr>
        <w:t> </w:t>
      </w:r>
      <w:r>
        <w:rPr>
          <w:w w:val="120"/>
          <w:sz w:val="14"/>
        </w:rPr>
        <w:t>r.</w:t>
      </w:r>
    </w:p>
    <w:p>
      <w:pPr>
        <w:spacing w:line="147" w:lineRule="exact" w:before="0"/>
        <w:ind w:left="517" w:right="0" w:firstLine="0"/>
        <w:jc w:val="left"/>
        <w:rPr>
          <w:sz w:val="14"/>
        </w:rPr>
      </w:pPr>
      <w:r>
        <w:rPr>
          <w:w w:val="110"/>
          <w:sz w:val="10"/>
        </w:rPr>
        <w:t>93 </w:t>
      </w:r>
      <w:r>
        <w:rPr>
          <w:w w:val="110"/>
          <w:sz w:val="14"/>
        </w:rPr>
        <w:t>Zakonik cerkvenega  </w:t>
      </w:r>
      <w:r>
        <w:rPr>
          <w:w w:val="115"/>
          <w:sz w:val="14"/>
        </w:rPr>
        <w:t>prava </w:t>
      </w:r>
      <w:r>
        <w:rPr>
          <w:w w:val="110"/>
          <w:sz w:val="14"/>
        </w:rPr>
        <w:t>(_precvedel  </w:t>
      </w:r>
      <w:r>
        <w:rPr>
          <w:b/>
          <w:w w:val="110"/>
          <w:sz w:val="14"/>
        </w:rPr>
        <w:t>dr. </w:t>
      </w:r>
      <w:r>
        <w:rPr>
          <w:w w:val="110"/>
          <w:sz w:val="14"/>
        </w:rPr>
        <w:t>A. Odar, </w:t>
      </w:r>
      <w:r>
        <w:rPr>
          <w:w w:val="115"/>
          <w:sz w:val="14"/>
        </w:rPr>
        <w:t>Ljubljana </w:t>
      </w:r>
      <w:r>
        <w:rPr>
          <w:w w:val="110"/>
          <w:sz w:val="14"/>
        </w:rPr>
        <w:t>1944)  v  kan01rn 12J.</w:t>
      </w:r>
    </w:p>
    <w:p>
      <w:pPr>
        <w:spacing w:line="149" w:lineRule="exact" w:before="25"/>
        <w:ind w:left="141" w:right="0" w:firstLine="0"/>
        <w:jc w:val="left"/>
        <w:rPr>
          <w:sz w:val="12"/>
        </w:rPr>
      </w:pPr>
      <w:r>
        <w:rPr>
          <w:sz w:val="12"/>
        </w:rPr>
        <w:t>na </w:t>
      </w:r>
      <w:r>
        <w:rPr>
          <w:w w:val="145"/>
          <w:sz w:val="12"/>
        </w:rPr>
        <w:t>strani </w:t>
      </w:r>
      <w:r>
        <w:rPr>
          <w:sz w:val="13"/>
        </w:rPr>
        <w:t>ti:2 </w:t>
      </w:r>
      <w:r>
        <w:rPr>
          <w:sz w:val="12"/>
        </w:rPr>
        <w:t>d&lt;)l{)Č'.a:</w:t>
      </w:r>
    </w:p>
    <w:p>
      <w:pPr>
        <w:spacing w:line="252" w:lineRule="auto" w:before="0"/>
        <w:ind w:left="135" w:right="368" w:firstLine="392"/>
        <w:jc w:val="left"/>
        <w:rPr>
          <w:sz w:val="14"/>
        </w:rPr>
      </w:pPr>
      <w:r>
        <w:rPr>
          <w:w w:val="120"/>
          <w:sz w:val="14"/>
        </w:rPr>
        <w:t>&gt;Vsi  kleriki  so  _prosti  </w:t>
      </w:r>
      <w:r>
        <w:rPr>
          <w:w w:val="120"/>
          <w:sz w:val="15"/>
        </w:rPr>
        <w:t>vojaške  </w:t>
      </w:r>
      <w:r>
        <w:rPr>
          <w:w w:val="120"/>
          <w:sz w:val="14"/>
        </w:rPr>
        <w:t>službe,  takih  J}Oslov  in   javnih  scvetnih   služb,   ki  se ne Bkladajo s klc,riiikim stanom.«</w:t>
      </w:r>
    </w:p>
    <w:p>
      <w:pPr>
        <w:spacing w:after="0" w:line="252" w:lineRule="auto"/>
        <w:jc w:val="left"/>
        <w:rPr>
          <w:sz w:val="14"/>
        </w:rPr>
        <w:sectPr>
          <w:pgSz w:w="7900" w:h="12300"/>
          <w:pgMar w:top="0" w:bottom="280" w:left="740" w:right="60"/>
        </w:sectPr>
      </w:pPr>
    </w:p>
    <w:p>
      <w:pPr>
        <w:tabs>
          <w:tab w:pos="6465" w:val="left" w:leader="none"/>
        </w:tabs>
        <w:spacing w:before="78"/>
        <w:ind w:left="2394" w:right="0" w:firstLine="0"/>
        <w:jc w:val="left"/>
        <w:rPr>
          <w:rFonts w:ascii="Courier New"/>
          <w:sz w:val="20"/>
        </w:rPr>
      </w:pPr>
      <w:r>
        <w:rPr/>
        <w:pict>
          <v:line style="position:absolute;mso-position-horizontal-relative:page;mso-position-vertical-relative:paragraph;z-index:252646400" from="162.136627pt,17.319387pt" to="208.187255pt,17.319387pt" stroked="true" strokeweight=".239606pt" strokecolor="#000000">
            <v:stroke dashstyle="solid"/>
            <w10:wrap type="none"/>
          </v:line>
        </w:pict>
      </w:r>
      <w:r>
        <w:rPr/>
        <w:pict>
          <v:line style="position:absolute;mso-position-horizontal-relative:page;mso-position-vertical-relative:paragraph;z-index:252647424" from="20.14715pt,17.079775pt" to="150.623992pt,17.079775pt" stroked="true" strokeweight=".239606pt" strokecolor="#000000">
            <v:stroke dashstyle="solid"/>
            <w10:wrap type="none"/>
          </v:line>
        </w:pict>
      </w:r>
      <w:r>
        <w:rPr/>
        <w:pict>
          <v:line style="position:absolute;mso-position-horizontal-relative:page;mso-position-vertical-relative:paragraph;z-index:252648448" from="249.440994pt,17.798595pt" to="351.136126pt,17.798595pt" stroked="true" strokeweight=".239606pt" strokecolor="#000000">
            <v:stroke dashstyle="solid"/>
            <w10:wrap type="none"/>
          </v:line>
        </w:pict>
      </w:r>
      <w:r>
        <w:rPr>
          <w:w w:val="110"/>
          <w:sz w:val="15"/>
        </w:rPr>
        <w:t>LEGIJA  SMRTI</w:t>
      </w:r>
      <w:r>
        <w:rPr>
          <w:spacing w:val="36"/>
          <w:w w:val="110"/>
          <w:sz w:val="15"/>
        </w:rPr>
        <w:t> </w:t>
      </w:r>
      <w:r>
        <w:rPr>
          <w:w w:val="110"/>
          <w:sz w:val="15"/>
        </w:rPr>
        <w:t>ALI </w:t>
      </w:r>
      <w:r>
        <w:rPr>
          <w:spacing w:val="14"/>
          <w:w w:val="110"/>
          <w:sz w:val="15"/>
        </w:rPr>
        <w:t> </w:t>
      </w:r>
      <w:r>
        <w:rPr>
          <w:w w:val="110"/>
          <w:sz w:val="15"/>
        </w:rPr>
        <w:t>MVAC</w:t>
        <w:tab/>
      </w:r>
      <w:r>
        <w:rPr>
          <w:rFonts w:ascii="Courier New"/>
          <w:w w:val="110"/>
          <w:position w:val="3"/>
          <w:sz w:val="20"/>
        </w:rPr>
        <w:t>361</w:t>
      </w:r>
    </w:p>
    <w:p>
      <w:pPr>
        <w:pStyle w:val="BodyText"/>
        <w:spacing w:line="232" w:lineRule="auto" w:before="308"/>
        <w:ind w:left="124" w:right="112" w:firstLine="395"/>
        <w:rPr>
          <w:rFonts w:ascii="Arial" w:hAnsi="Arial"/>
          <w:sz w:val="15"/>
        </w:rPr>
      </w:pPr>
      <w:r>
        <w:rPr>
          <w:w w:val="110"/>
        </w:rPr>
        <w:t>Zatem je prior opozoril (škofa dr. Rožmana - op. S. F.), da se</w:t>
      </w:r>
      <w:r>
        <w:rPr>
          <w:spacing w:val="52"/>
          <w:w w:val="110"/>
        </w:rPr>
        <w:t> </w:t>
      </w:r>
      <w:r>
        <w:rPr>
          <w:w w:val="110"/>
        </w:rPr>
        <w:t>,beli· vojaški   duhovniki   naravnost   bore   proti   partizanom   in   streljajo   nanje, a to ni nikaka  samoobramba.</w:t>
      </w:r>
      <w:r>
        <w:rPr>
          <w:spacing w:val="52"/>
          <w:w w:val="110"/>
        </w:rPr>
        <w:t> </w:t>
      </w:r>
      <w:r>
        <w:rPr>
          <w:w w:val="110"/>
        </w:rPr>
        <w:t>Kot  primer  mu  je  navedel  Šinkarja,  ki  je sam priorju pripovedoval, kako je ogorčeno streljal na partizane, ko</w:t>
      </w:r>
      <w:r>
        <w:rPr>
          <w:spacing w:val="52"/>
          <w:w w:val="110"/>
        </w:rPr>
        <w:t> </w:t>
      </w:r>
      <w:r>
        <w:rPr>
          <w:w w:val="110"/>
        </w:rPr>
        <w:t>so napadali Brezovico</w:t>
      </w:r>
      <w:r>
        <w:rPr>
          <w:spacing w:val="41"/>
          <w:w w:val="110"/>
        </w:rPr>
        <w:t> </w:t>
      </w:r>
      <w:r>
        <w:rPr>
          <w:rFonts w:ascii="Arial" w:hAnsi="Arial"/>
          <w:w w:val="110"/>
          <w:sz w:val="15"/>
        </w:rPr>
        <w:t>«Q•</w:t>
      </w:r>
    </w:p>
    <w:p>
      <w:pPr>
        <w:pStyle w:val="BodyText"/>
        <w:spacing w:line="232" w:lineRule="auto" w:before="52"/>
        <w:ind w:left="119" w:right="125" w:firstLine="387"/>
        <w:rPr>
          <w:sz w:val="10"/>
        </w:rPr>
      </w:pPr>
      <w:r>
        <w:rPr>
          <w:w w:val="110"/>
        </w:rPr>
        <w:t>To pričevanje priorja dr. Leopolda potrjujeta tudi fotografiji</w:t>
      </w:r>
      <w:r>
        <w:rPr>
          <w:spacing w:val="52"/>
          <w:w w:val="110"/>
        </w:rPr>
        <w:t> </w:t>
      </w:r>
      <w:r>
        <w:rPr>
          <w:w w:val="110"/>
        </w:rPr>
        <w:t>oborože­ nega</w:t>
      </w:r>
      <w:r>
        <w:rPr>
          <w:spacing w:val="52"/>
          <w:w w:val="110"/>
        </w:rPr>
        <w:t> </w:t>
      </w:r>
      <w:r>
        <w:rPr>
          <w:w w:val="110"/>
        </w:rPr>
        <w:t>kaplana  Šinkarja,  objavljeni   v   prilogi.   Navzlic   mnogim   dokazom o </w:t>
      </w:r>
      <w:r>
        <w:rPr>
          <w:b/>
          <w:w w:val="110"/>
          <w:sz w:val="18"/>
        </w:rPr>
        <w:t>Šinkarjevi </w:t>
      </w:r>
      <w:r>
        <w:rPr>
          <w:w w:val="110"/>
        </w:rPr>
        <w:t>izdajalski in zločinski dejavnosti pa je kaplan Šinkar svojim sodnikom hinavsko in</w:t>
      </w:r>
      <w:r>
        <w:rPr>
          <w:spacing w:val="52"/>
          <w:w w:val="110"/>
        </w:rPr>
        <w:t> </w:t>
      </w:r>
      <w:r>
        <w:rPr>
          <w:w w:val="110"/>
        </w:rPr>
        <w:t>strahopetno  lagal.  Zatrjeval  jim  </w:t>
      </w:r>
      <w:r>
        <w:rPr>
          <w:b/>
          <w:w w:val="110"/>
          <w:sz w:val="18"/>
        </w:rPr>
        <w:t>je,  </w:t>
      </w:r>
      <w:r>
        <w:rPr>
          <w:w w:val="110"/>
        </w:rPr>
        <w:t>da  je  v  beli gardi le »spovedoval, obhajal, maševal itd. To</w:t>
      </w:r>
      <w:r>
        <w:rPr>
          <w:spacing w:val="52"/>
          <w:w w:val="110"/>
        </w:rPr>
        <w:t> </w:t>
      </w:r>
      <w:r>
        <w:rPr>
          <w:w w:val="110"/>
        </w:rPr>
        <w:t>pač  slavno  sodišče  samo dobro ve, kakšna je naloga vojnega </w:t>
      </w:r>
      <w:r>
        <w:rPr>
          <w:spacing w:val="4"/>
          <w:w w:val="110"/>
        </w:rPr>
        <w:t>kur </w:t>
      </w:r>
      <w:r>
        <w:rPr>
          <w:w w:val="110"/>
        </w:rPr>
        <w:t>ata «.</w:t>
      </w:r>
      <w:r>
        <w:rPr>
          <w:spacing w:val="-14"/>
          <w:w w:val="110"/>
        </w:rPr>
        <w:t> </w:t>
      </w:r>
      <w:r>
        <w:rPr>
          <w:w w:val="110"/>
          <w:position w:val="6"/>
          <w:sz w:val="10"/>
        </w:rPr>
        <w:t>95</w:t>
      </w:r>
    </w:p>
    <w:p>
      <w:pPr>
        <w:pStyle w:val="BodyText"/>
        <w:spacing w:line="232" w:lineRule="auto" w:before="51"/>
        <w:ind w:left="117" w:right="137" w:firstLine="387"/>
        <w:rPr>
          <w:sz w:val="14"/>
        </w:rPr>
      </w:pPr>
      <w:r>
        <w:rPr>
          <w:w w:val="115"/>
        </w:rPr>
        <w:t>Podoben kuratoma Šinkarju in Kupljeniku je bil tudi  svetokrižkj kaplan Alojzij Sterle,  ki ga  je belogardistična  vnema  privedla  za  kurata v Legijo smrti. Ko se je 25. novembra 1942 oglasil v Sv. Križu pri Kostanjevici, je svojemu župniku Zupancu povedal, "da v </w:t>
      </w:r>
      <w:r>
        <w:rPr>
          <w:rFonts w:ascii="Arial" w:hAnsi="Arial"/>
          <w:w w:val="115"/>
          <w:sz w:val="20"/>
        </w:rPr>
        <w:t>št. </w:t>
      </w:r>
      <w:r>
        <w:rPr>
          <w:w w:val="115"/>
        </w:rPr>
        <w:t>Jerneju organizirajo. Ali - Ali«. To se  pravi: ali  v belo gardo -  ali  v internacijo. Na koncu  razgovora  je  svojemu  župniku  mimogrede  omenil:  »Da  gre še nazaj, da ga tu ne rabimo</w:t>
      </w:r>
      <w:r>
        <w:rPr>
          <w:spacing w:val="16"/>
          <w:w w:val="115"/>
        </w:rPr>
        <w:t> </w:t>
      </w:r>
      <w:r>
        <w:rPr>
          <w:rFonts w:ascii="Arial" w:hAnsi="Arial"/>
          <w:w w:val="115"/>
          <w:sz w:val="14"/>
        </w:rPr>
        <w:t>«</w:t>
      </w:r>
      <w:r>
        <w:rPr>
          <w:w w:val="115"/>
          <w:sz w:val="14"/>
          <w:vertAlign w:val="superscript"/>
        </w:rPr>
        <w:t>96</w:t>
      </w:r>
    </w:p>
    <w:p>
      <w:pPr>
        <w:pStyle w:val="BodyText"/>
        <w:spacing w:line="215" w:lineRule="exact" w:before="39"/>
        <w:ind w:left="500"/>
      </w:pPr>
      <w:r>
        <w:rPr>
          <w:w w:val="115"/>
        </w:rPr>
        <w:t>Sočasno kot Kranjc je tudi kapetan Dobrivoj Vasiljevic-Istok s svojim</w:t>
      </w:r>
    </w:p>
    <w:p>
      <w:pPr>
        <w:pStyle w:val="ListParagraph"/>
        <w:numPr>
          <w:ilvl w:val="3"/>
          <w:numId w:val="44"/>
        </w:numPr>
        <w:tabs>
          <w:tab w:pos="494" w:val="left" w:leader="none"/>
        </w:tabs>
        <w:spacing w:line="235" w:lineRule="auto" w:before="0" w:after="0"/>
        <w:ind w:left="117" w:right="137" w:hanging="3"/>
        <w:jc w:val="both"/>
        <w:rPr>
          <w:sz w:val="19"/>
        </w:rPr>
      </w:pPr>
      <w:r>
        <w:rPr>
          <w:w w:val="115"/>
          <w:sz w:val="19"/>
        </w:rPr>
        <w:t>bataljonom Legije smrti obkoljeval  zahodno  stran Gorjancev.  Zatem je prodrl v Belo krajino, da jih je obkrožil še  na  jugu,  kjer  je  sklenil obroč z Italijani, v Žumberku pa s Pavelicevimi</w:t>
      </w:r>
      <w:r>
        <w:rPr>
          <w:spacing w:val="53"/>
          <w:w w:val="115"/>
          <w:sz w:val="19"/>
        </w:rPr>
        <w:t> </w:t>
      </w:r>
      <w:r>
        <w:rPr>
          <w:w w:val="115"/>
          <w:sz w:val="19"/>
        </w:rPr>
        <w:t>ustaši.</w:t>
      </w:r>
    </w:p>
    <w:p>
      <w:pPr>
        <w:pStyle w:val="BodyText"/>
        <w:spacing w:line="232" w:lineRule="auto"/>
        <w:ind w:left="119" w:right="128" w:firstLine="380"/>
      </w:pPr>
      <w:r>
        <w:rPr>
          <w:w w:val="110"/>
        </w:rPr>
        <w:t>Ob razdelitvi Legije smrti v</w:t>
      </w:r>
      <w:r>
        <w:rPr>
          <w:spacing w:val="52"/>
          <w:w w:val="110"/>
        </w:rPr>
        <w:t> </w:t>
      </w:r>
      <w:r>
        <w:rPr>
          <w:rFonts w:ascii="Arial" w:hAnsi="Arial"/>
          <w:w w:val="110"/>
          <w:sz w:val="20"/>
        </w:rPr>
        <w:t>št.  </w:t>
      </w:r>
      <w:r>
        <w:rPr>
          <w:w w:val="110"/>
        </w:rPr>
        <w:t>Joštu  16.  septembra  1942  je  bil kapetan</w:t>
      </w:r>
      <w:r>
        <w:rPr>
          <w:spacing w:val="52"/>
          <w:w w:val="110"/>
        </w:rPr>
        <w:t> </w:t>
      </w:r>
      <w:r>
        <w:rPr>
          <w:w w:val="110"/>
        </w:rPr>
        <w:t>Vasiljevic  s   180   možmi   še   na   področju   Mokronoga,   kjer   je z Italijani sodeloval v veliki italijanski ofenzivi. Od tam se je vrnil</w:t>
      </w:r>
      <w:r>
        <w:rPr>
          <w:spacing w:val="9"/>
          <w:w w:val="110"/>
        </w:rPr>
        <w:t> </w:t>
      </w:r>
      <w:r>
        <w:rPr>
          <w:w w:val="110"/>
        </w:rPr>
        <w:t>šele</w:t>
      </w:r>
    </w:p>
    <w:p>
      <w:pPr>
        <w:pStyle w:val="BodyText"/>
        <w:spacing w:line="230" w:lineRule="auto"/>
        <w:ind w:left="109" w:right="126" w:firstLine="10"/>
        <w:rPr>
          <w:sz w:val="10"/>
        </w:rPr>
      </w:pPr>
      <w:r>
        <w:rPr>
          <w:w w:val="115"/>
        </w:rPr>
        <w:t>22. septembra in  privedel s seboj  več ujetih  kmetov.  Rudolfa  Trkovnika s Cirnika nad </w:t>
      </w:r>
      <w:r>
        <w:rPr>
          <w:rFonts w:ascii="Arial" w:hAnsi="Arial"/>
          <w:w w:val="115"/>
          <w:sz w:val="20"/>
        </w:rPr>
        <w:t>št. </w:t>
      </w:r>
      <w:r>
        <w:rPr>
          <w:w w:val="115"/>
        </w:rPr>
        <w:t>Rupertom in  Poldeta  Blažiča  z  Griča  nad  Klevevžem so belogardisti v Stopičah ubili, nekaj jih po svoji navadi izročili Itali­ janom za internacijo, ostale pa nasilno mobilizirali v svoje</w:t>
      </w:r>
      <w:r>
        <w:rPr>
          <w:spacing w:val="26"/>
          <w:w w:val="115"/>
        </w:rPr>
        <w:t> </w:t>
      </w:r>
      <w:r>
        <w:rPr>
          <w:w w:val="115"/>
        </w:rPr>
        <w:t>vrste.</w:t>
      </w:r>
      <w:r>
        <w:rPr>
          <w:w w:val="115"/>
          <w:position w:val="7"/>
          <w:sz w:val="10"/>
        </w:rPr>
        <w:t>97</w:t>
      </w:r>
    </w:p>
    <w:p>
      <w:pPr>
        <w:pStyle w:val="BodyText"/>
        <w:spacing w:line="225" w:lineRule="auto" w:before="4"/>
        <w:ind w:left="117" w:right="141" w:firstLine="382"/>
      </w:pPr>
      <w:r>
        <w:rPr/>
        <w:pict>
          <v:shape style="position:absolute;margin-left:18.228374pt;margin-top:25.54911pt;width:51.85pt;height:.1pt;mso-position-horizontal-relative:page;mso-position-vertical-relative:paragraph;z-index:-250671104;mso-wrap-distance-left:0;mso-wrap-distance-right:0" coordorigin="365,511" coordsize="1037,0" path="m365,511l1401,511e" filled="false" stroked="true" strokeweight=".239606pt" strokecolor="#000000">
            <v:path arrowok="t"/>
            <v:stroke dashstyle="solid"/>
            <w10:wrap type="topAndBottom"/>
          </v:shape>
        </w:pict>
      </w:r>
      <w:r>
        <w:rPr>
          <w:w w:val="115"/>
        </w:rPr>
        <w:t>Ko je 17. septembra zjutraj poročnik Kranjc z drugim  bataljonom odšel na Gracarjev turn, je v </w:t>
      </w:r>
      <w:r>
        <w:rPr>
          <w:rFonts w:ascii="Arial" w:hAnsi="Arial"/>
          <w:w w:val="115"/>
          <w:sz w:val="20"/>
        </w:rPr>
        <w:t>št. </w:t>
      </w:r>
      <w:r>
        <w:rPr>
          <w:w w:val="115"/>
        </w:rPr>
        <w:t>Joštu ostalo le okrog osemdeset</w:t>
      </w:r>
      <w:r>
        <w:rPr>
          <w:spacing w:val="24"/>
          <w:w w:val="115"/>
        </w:rPr>
        <w:t> </w:t>
      </w:r>
      <w:r>
        <w:rPr>
          <w:w w:val="115"/>
        </w:rPr>
        <w:t>belo-</w:t>
      </w:r>
    </w:p>
    <w:p>
      <w:pPr>
        <w:spacing w:before="48"/>
        <w:ind w:left="505" w:right="0" w:firstLine="0"/>
        <w:jc w:val="left"/>
        <w:rPr>
          <w:sz w:val="14"/>
        </w:rPr>
      </w:pPr>
      <w:r>
        <w:rPr>
          <w:w w:val="110"/>
          <w:sz w:val="14"/>
        </w:rPr>
        <w:t>K,mon 138 na stra;ni 67 _predpisuje:</w:t>
      </w:r>
    </w:p>
    <w:p>
      <w:pPr>
        <w:spacing w:before="11"/>
        <w:ind w:left="504" w:right="0" w:firstLine="0"/>
        <w:jc w:val="left"/>
        <w:rPr>
          <w:sz w:val="14"/>
        </w:rPr>
      </w:pPr>
      <w:r>
        <w:rPr>
          <w:w w:val="120"/>
          <w:sz w:val="14"/>
        </w:rPr>
        <w:t>))Kleriki naj se popolnoma vzdrže vsega, kar se ne sp-0d-0bi njihovemu stanu ...</w:t>
      </w:r>
    </w:p>
    <w:p>
      <w:pPr>
        <w:spacing w:line="256" w:lineRule="auto" w:before="12"/>
        <w:ind w:left="119" w:right="136" w:hanging="6"/>
        <w:jc w:val="left"/>
        <w:rPr>
          <w:sz w:val="14"/>
        </w:rPr>
      </w:pPr>
      <w:r>
        <w:rPr>
          <w:w w:val="125"/>
          <w:sz w:val="14"/>
        </w:rPr>
        <w:t>naj ne nosl:io orožja, razen ka&lt;lar je u,J}ravičen vzrok za strah (arma  ne  gestent,  nisi  quanrl-0 iusta timendi causa suhsit) ...</w:t>
      </w:r>
    </w:p>
    <w:p>
      <w:pPr>
        <w:spacing w:line="157" w:lineRule="exact" w:before="0"/>
        <w:ind w:left="505" w:right="0" w:firstLine="0"/>
        <w:jc w:val="left"/>
        <w:rPr>
          <w:sz w:val="14"/>
        </w:rPr>
      </w:pPr>
      <w:r>
        <w:rPr>
          <w:w w:val="105"/>
          <w:sz w:val="14"/>
        </w:rPr>
        <w:t>Kanou 139. </w:t>
      </w:r>
      <w:r>
        <w:rPr>
          <w:rFonts w:ascii="Arial"/>
          <w:sz w:val="9"/>
        </w:rPr>
        <w:t>&lt;'.) </w:t>
      </w:r>
      <w:r>
        <w:rPr>
          <w:w w:val="105"/>
          <w:sz w:val="14"/>
        </w:rPr>
        <w:t>3, pre'[l-0veduje:</w:t>
      </w:r>
    </w:p>
    <w:p>
      <w:pPr>
        <w:spacing w:before="11"/>
        <w:ind w:left="500" w:right="0" w:firstLine="0"/>
        <w:jc w:val="left"/>
        <w:rPr>
          <w:sz w:val="14"/>
        </w:rPr>
      </w:pPr>
      <w:r>
        <w:rPr>
          <w:rFonts w:ascii="Arial" w:hAnsi="Arial"/>
          <w:i/>
          <w:sz w:val="8"/>
        </w:rPr>
        <w:t>&gt;&gt;• </w:t>
      </w:r>
      <w:r>
        <w:rPr>
          <w:rFonts w:ascii="Arial" w:hAnsi="Arial"/>
          <w:w w:val="115"/>
          <w:sz w:val="8"/>
        </w:rPr>
        <w:t>• • </w:t>
      </w:r>
      <w:r>
        <w:rPr>
          <w:w w:val="115"/>
          <w:sz w:val="14"/>
        </w:rPr>
        <w:t>pri sve'tne1n ,kazenskem sodi.šču, kjer se nalaga huda ,osebna kaze,n, naj nimajo</w:t>
      </w:r>
    </w:p>
    <w:p>
      <w:pPr>
        <w:spacing w:line="256" w:lineRule="auto" w:before="12"/>
        <w:ind w:left="505" w:right="3192" w:hanging="399"/>
        <w:jc w:val="left"/>
        <w:rPr>
          <w:sz w:val="14"/>
        </w:rPr>
      </w:pPr>
      <w:r>
        <w:rPr>
          <w:w w:val="115"/>
          <w:sz w:val="14"/>
        </w:rPr>
        <w:t>•Opravka, tudi za pričo naj ne bod-o, če ni  sile.« Kan-0n 141, </w:t>
      </w:r>
      <w:r>
        <w:rPr>
          <w:rFonts w:ascii="Arial" w:hAnsi="Arial"/>
          <w:w w:val="115"/>
          <w:sz w:val="12"/>
        </w:rPr>
        <w:t>§ </w:t>
      </w:r>
      <w:r>
        <w:rPr>
          <w:w w:val="115"/>
          <w:sz w:val="14"/>
        </w:rPr>
        <w:t>1, na </w:t>
      </w:r>
      <w:r>
        <w:rPr>
          <w:w w:val="120"/>
          <w:sz w:val="14"/>
        </w:rPr>
        <w:t>strani </w:t>
      </w:r>
      <w:r>
        <w:rPr>
          <w:w w:val="110"/>
          <w:sz w:val="14"/>
        </w:rPr>
        <w:t>fi9 </w:t>
      </w:r>
      <w:r>
        <w:rPr>
          <w:w w:val="115"/>
          <w:sz w:val="14"/>
        </w:rPr>
        <w:t>jasno _pravi:</w:t>
      </w:r>
    </w:p>
    <w:p>
      <w:pPr>
        <w:spacing w:line="164" w:lineRule="exact" w:before="0"/>
        <w:ind w:left="504" w:right="0" w:firstLine="0"/>
        <w:jc w:val="left"/>
        <w:rPr>
          <w:sz w:val="15"/>
        </w:rPr>
      </w:pPr>
      <w:r>
        <w:rPr>
          <w:w w:val="105"/>
          <w:sz w:val="15"/>
        </w:rPr>
        <w:t>)&gt;Naj no stopajo </w:t>
      </w:r>
      <w:r>
        <w:rPr>
          <w:w w:val="105"/>
          <w:sz w:val="13"/>
        </w:rPr>
        <w:t>,1ffoStD1v-0Ijno </w:t>
      </w:r>
      <w:r>
        <w:rPr>
          <w:w w:val="105"/>
          <w:sz w:val="15"/>
        </w:rPr>
        <w:t>v </w:t>
      </w:r>
      <w:r>
        <w:rPr>
          <w:w w:val="105"/>
          <w:sz w:val="14"/>
        </w:rPr>
        <w:t>cv-0jaško </w:t>
      </w:r>
      <w:r>
        <w:rPr>
          <w:w w:val="105"/>
          <w:sz w:val="15"/>
        </w:rPr>
        <w:t>s1užbo, razen </w:t>
      </w:r>
      <w:r>
        <w:rPr>
          <w:i/>
          <w:w w:val="105"/>
          <w:sz w:val="14"/>
        </w:rPr>
        <w:t>z </w:t>
      </w:r>
      <w:r>
        <w:rPr>
          <w:w w:val="105"/>
          <w:sz w:val="15"/>
        </w:rPr>
        <w:t>d-0vo1,ienjcm .svojega</w:t>
      </w:r>
    </w:p>
    <w:p>
      <w:pPr>
        <w:spacing w:line="256" w:lineRule="auto" w:before="9"/>
        <w:ind w:left="114" w:right="211" w:hanging="11"/>
        <w:jc w:val="left"/>
        <w:rPr>
          <w:sz w:val="14"/>
        </w:rPr>
      </w:pPr>
      <w:r>
        <w:rPr>
          <w:w w:val="120"/>
          <w:sz w:val="14"/>
        </w:rPr>
        <w:t>-0rdinaria.ta, zato da so je _prej rešijo; na noben  na,čin  se  ne  smejo  ude]e,že,vati  držav­ ljanskih vojsk in pre-0bra.tov javnega</w:t>
      </w:r>
      <w:r>
        <w:rPr>
          <w:spacing w:val="2"/>
          <w:w w:val="120"/>
          <w:sz w:val="14"/>
        </w:rPr>
        <w:t> </w:t>
      </w:r>
      <w:r>
        <w:rPr>
          <w:w w:val="120"/>
          <w:sz w:val="14"/>
        </w:rPr>
        <w:t>reda.</w:t>
      </w:r>
    </w:p>
    <w:p>
      <w:pPr>
        <w:spacing w:line="249" w:lineRule="auto" w:before="1"/>
        <w:ind w:left="119" w:right="211" w:firstLine="387"/>
        <w:jc w:val="left"/>
        <w:rPr>
          <w:sz w:val="14"/>
        </w:rPr>
      </w:pPr>
      <w:r>
        <w:rPr>
          <w:rFonts w:ascii="Arial" w:hAnsi="Arial"/>
          <w:w w:val="115"/>
          <w:sz w:val="13"/>
        </w:rPr>
        <w:t>§ </w:t>
      </w:r>
      <w:r>
        <w:rPr>
          <w:w w:val="115"/>
          <w:sz w:val="14"/>
        </w:rPr>
        <w:t>2: Klerik nižjih re,clov.  ki  hi  se  proti  dolnčbi  </w:t>
      </w:r>
      <w:r>
        <w:rPr>
          <w:rFonts w:ascii="Arial" w:hAnsi="Arial"/>
          <w:w w:val="115"/>
          <w:sz w:val="13"/>
        </w:rPr>
        <w:t>§  </w:t>
      </w:r>
      <w:r>
        <w:rPr>
          <w:w w:val="115"/>
          <w:sz w:val="14"/>
        </w:rPr>
        <w:t>l  _prnstovoljno  zapisal  v  v-0j,iko, ir,pade po sarnmn prnvu iz kleriške,ga</w:t>
      </w:r>
      <w:r>
        <w:rPr>
          <w:spacing w:val="-4"/>
          <w:w w:val="115"/>
          <w:sz w:val="14"/>
        </w:rPr>
        <w:t> </w:t>
      </w:r>
      <w:r>
        <w:rPr>
          <w:w w:val="115"/>
          <w:sz w:val="14"/>
        </w:rPr>
        <w:t>stanu.&lt;&lt;</w:t>
      </w:r>
    </w:p>
    <w:p>
      <w:pPr>
        <w:spacing w:before="10"/>
        <w:ind w:left="118" w:right="211" w:firstLine="343"/>
        <w:jc w:val="left"/>
        <w:rPr>
          <w:sz w:val="14"/>
        </w:rPr>
      </w:pPr>
      <w:r>
        <w:rPr>
          <w:w w:val="120"/>
          <w:sz w:val="14"/>
        </w:rPr>
        <w:t>Be.logarJistična  duhovi;čina  je  brez  vsake  sankcije  kr.šila  vse  te   kan•ncne   cerkve nega</w:t>
      </w:r>
      <w:r>
        <w:rPr>
          <w:spacing w:val="23"/>
          <w:w w:val="120"/>
          <w:sz w:val="14"/>
        </w:rPr>
        <w:t> </w:t>
      </w:r>
      <w:r>
        <w:rPr>
          <w:w w:val="120"/>
          <w:sz w:val="14"/>
        </w:rPr>
        <w:t>prava!</w:t>
      </w:r>
    </w:p>
    <w:p>
      <w:pPr>
        <w:spacing w:line="152" w:lineRule="exact" w:before="57"/>
        <w:ind w:left="498" w:right="0" w:firstLine="0"/>
        <w:jc w:val="left"/>
        <w:rPr>
          <w:sz w:val="14"/>
        </w:rPr>
      </w:pPr>
      <w:r>
        <w:rPr>
          <w:w w:val="125"/>
          <w:sz w:val="10"/>
        </w:rPr>
        <w:t>9; </w:t>
      </w:r>
      <w:r>
        <w:rPr>
          <w:w w:val="125"/>
          <w:sz w:val="14"/>
        </w:rPr>
        <w:t>Prior dr. </w:t>
      </w:r>
      <w:r>
        <w:rPr>
          <w:w w:val="105"/>
          <w:sz w:val="14"/>
        </w:rPr>
        <w:t>Le-0])-0,l&lt;l, </w:t>
      </w:r>
      <w:r>
        <w:rPr>
          <w:w w:val="125"/>
          <w:sz w:val="14"/>
        </w:rPr>
        <w:t>Kartuzija Pleterje i partiz'1ni, str. </w:t>
      </w:r>
      <w:r>
        <w:rPr>
          <w:w w:val="105"/>
          <w:sz w:val="14"/>
        </w:rPr>
        <w:t>67.</w:t>
      </w:r>
    </w:p>
    <w:p>
      <w:pPr>
        <w:spacing w:line="178" w:lineRule="exact" w:before="9"/>
        <w:ind w:left="109" w:right="0" w:firstLine="382"/>
        <w:jc w:val="left"/>
        <w:rPr>
          <w:sz w:val="14"/>
        </w:rPr>
      </w:pPr>
      <w:r>
        <w:rPr>
          <w:w w:val="115"/>
          <w:position w:val="3"/>
          <w:sz w:val="14"/>
        </w:rPr>
        <w:t>9</w:t>
      </w:r>
      <w:r>
        <w:rPr>
          <w:w w:val="115"/>
          <w:sz w:val="14"/>
        </w:rPr>
        <w:t>5 </w:t>
      </w:r>
      <w:r>
        <w:rPr>
          <w:w w:val="120"/>
          <w:sz w:val="14"/>
        </w:rPr>
        <w:t>l{-0čevski. proce.s, stc11,ografski za,pisnik razprave, str. 12. - Tudi belogardistični pr._11pagandisti so kaweje zatrjevali, da jo bil kurat šinkar - )&gt;vzoren duhovnik </w:t>
      </w:r>
      <w:r>
        <w:rPr>
          <w:w w:val="120"/>
          <w:sz w:val="14"/>
          <w:vertAlign w:val="subscript"/>
        </w:rPr>
        <w:t>i11</w:t>
      </w:r>
    </w:p>
    <w:p>
      <w:pPr>
        <w:spacing w:line="152" w:lineRule="exact" w:before="5"/>
        <w:ind w:left="111" w:right="0" w:firstLine="0"/>
        <w:jc w:val="left"/>
        <w:rPr>
          <w:sz w:val="14"/>
        </w:rPr>
      </w:pPr>
      <w:r>
        <w:rPr>
          <w:w w:val="120"/>
          <w:sz w:val="14"/>
        </w:rPr>
        <w:t>znved9,n Slovenec«. (Kri nrnčencev, Ljubljana 1944, </w:t>
      </w:r>
      <w:r>
        <w:rPr>
          <w:w w:val="125"/>
          <w:sz w:val="14"/>
        </w:rPr>
        <w:t>str. </w:t>
      </w:r>
      <w:r>
        <w:rPr>
          <w:w w:val="120"/>
          <w:sz w:val="14"/>
        </w:rPr>
        <w:t>58.)</w:t>
      </w:r>
    </w:p>
    <w:p>
      <w:pPr>
        <w:spacing w:line="235" w:lineRule="auto" w:before="0"/>
        <w:ind w:left="116" w:right="211" w:firstLine="363"/>
        <w:jc w:val="left"/>
        <w:rPr>
          <w:sz w:val="14"/>
        </w:rPr>
      </w:pPr>
      <w:r>
        <w:rPr>
          <w:rFonts w:ascii="Arial" w:hAnsi="Arial"/>
          <w:sz w:val="17"/>
        </w:rPr>
        <w:t>1lli  </w:t>
      </w:r>
      <w:r>
        <w:rPr>
          <w:w w:val="115"/>
          <w:sz w:val="14"/>
        </w:rPr>
        <w:t>Okrožno  so,li/;če  v  Novem  mestu,   </w:t>
      </w:r>
      <w:r>
        <w:rPr>
          <w:i/>
          <w:w w:val="115"/>
          <w:sz w:val="15"/>
        </w:rPr>
        <w:t>Ko  </w:t>
      </w:r>
      <w:r>
        <w:rPr>
          <w:sz w:val="14"/>
        </w:rPr>
        <w:t>95/46,   </w:t>
      </w:r>
      <w:r>
        <w:rPr>
          <w:w w:val="115"/>
          <w:sz w:val="14"/>
        </w:rPr>
        <w:t>Dnevn1k   župnika   Zupanca,   beležka 25. XI. 1942</w:t>
      </w:r>
    </w:p>
    <w:p>
      <w:pPr>
        <w:spacing w:before="0"/>
        <w:ind w:left="502" w:right="0" w:firstLine="0"/>
        <w:jc w:val="left"/>
        <w:rPr>
          <w:sz w:val="14"/>
        </w:rPr>
      </w:pPr>
      <w:r>
        <w:rPr>
          <w:w w:val="115"/>
          <w:position w:val="4"/>
          <w:sz w:val="12"/>
        </w:rPr>
        <w:t>97 </w:t>
      </w:r>
      <w:r>
        <w:rPr>
          <w:w w:val="115"/>
          <w:sz w:val="14"/>
        </w:rPr>
        <w:t>Sodni </w:t>
      </w:r>
      <w:r>
        <w:rPr>
          <w:w w:val="115"/>
          <w:sz w:val="12"/>
        </w:rPr>
        <w:t>s11is </w:t>
      </w:r>
      <w:r>
        <w:rPr>
          <w:w w:val="115"/>
          <w:sz w:val="14"/>
        </w:rPr>
        <w:t>zoper Feliksa Pot-0čarja, okrož. sodišča v N-0vem mestu, Ko 251/47.</w:t>
      </w:r>
    </w:p>
    <w:p>
      <w:pPr>
        <w:spacing w:after="0"/>
        <w:jc w:val="left"/>
        <w:rPr>
          <w:sz w:val="14"/>
        </w:rPr>
        <w:sectPr>
          <w:pgSz w:w="7880" w:h="12280"/>
          <w:pgMar w:top="20" w:bottom="280" w:left="260" w:right="700"/>
        </w:sectPr>
      </w:pPr>
    </w:p>
    <w:p>
      <w:pPr>
        <w:tabs>
          <w:tab w:pos="2075" w:val="left" w:leader="none"/>
        </w:tabs>
        <w:spacing w:before="17"/>
        <w:ind w:left="118" w:right="0" w:firstLine="0"/>
        <w:jc w:val="left"/>
        <w:rPr>
          <w:sz w:val="15"/>
        </w:rPr>
      </w:pPr>
      <w:r>
        <w:rPr/>
        <w:pict>
          <v:shape style="position:absolute;margin-left:47.010868pt;margin-top:16.792431pt;width:332.95pt;height:.1pt;mso-position-horizontal-relative:page;mso-position-vertical-relative:paragraph;z-index:-250667008;mso-wrap-distance-left:0;mso-wrap-distance-right:0" coordorigin="940,336" coordsize="6659,0" path="m940,336l7598,336e" filled="false" stroked="true" strokeweight=".239607pt" strokecolor="#000000">
            <v:path arrowok="t"/>
            <v:stroke dashstyle="solid"/>
            <w10:wrap type="topAndBottom"/>
          </v:shape>
        </w:pict>
      </w:r>
      <w:r>
        <w:rPr>
          <w:w w:val="105"/>
          <w:position w:val="6"/>
          <w:sz w:val="19"/>
        </w:rPr>
        <w:t>362</w:t>
        <w:tab/>
      </w:r>
      <w:r>
        <w:rPr>
          <w:w w:val="105"/>
          <w:sz w:val="15"/>
        </w:rPr>
        <w:t>NASTOP OBOIWžENIH</w:t>
      </w:r>
      <w:r>
        <w:rPr>
          <w:spacing w:val="8"/>
          <w:w w:val="105"/>
          <w:sz w:val="15"/>
        </w:rPr>
        <w:t> </w:t>
      </w:r>
      <w:r>
        <w:rPr>
          <w:w w:val="105"/>
          <w:sz w:val="15"/>
        </w:rPr>
        <w:t>ODDELKOV</w:t>
      </w:r>
    </w:p>
    <w:p>
      <w:pPr>
        <w:pStyle w:val="BodyText"/>
        <w:spacing w:line="232" w:lineRule="auto" w:before="217"/>
        <w:ind w:left="136" w:right="117" w:firstLine="2"/>
        <w:rPr>
          <w:sz w:val="10"/>
        </w:rPr>
      </w:pPr>
      <w:r>
        <w:rPr>
          <w:w w:val="115"/>
        </w:rPr>
        <w:t>gardistov, odrejenih za tretji bataljon. Še isti dan  so  se  premaknili  na Dolž, kjer so se utrdili v novem šolskem poslopju in v cerkvenem zvoniku. Zvečer so že odhiteli na pomoč  Kranjčevemu  bataljonu  na  Gracarjev  turn in se naslednjo noč vrnili. V noči od 20. do 21. septembra pa  je oddelek Gorjanskega bataljona napadel to novo belo postojanko. O tem napadu, ki zaradi močnih sovražnih utrdb ni uspel, belogardistični kronist poroča: »Okrog polnoči so partizani napadli  naše na  Dolžu, ki so ložirali  </w:t>
      </w:r>
      <w:r>
        <w:rPr>
          <w:rFonts w:ascii="Arial" w:hAnsi="Arial"/>
          <w:b/>
          <w:w w:val="115"/>
          <w:sz w:val="18"/>
        </w:rPr>
        <w:t>v </w:t>
      </w:r>
      <w:r>
        <w:rPr>
          <w:w w:val="115"/>
        </w:rPr>
        <w:t>šoli. Borba srdita! Šola vsa razbita. Našim so zaplenili živino, dva ujetnika  odpeljali,   dva  (Struna,  Kastelic)  ranili ...   Ranjenca  sta   bila   z avtomobilom odpeljana v</w:t>
      </w:r>
      <w:r>
        <w:rPr>
          <w:spacing w:val="-28"/>
          <w:w w:val="115"/>
        </w:rPr>
        <w:t> </w:t>
      </w:r>
      <w:r>
        <w:rPr>
          <w:w w:val="115"/>
        </w:rPr>
        <w:t>bolnico.«</w:t>
      </w:r>
      <w:r>
        <w:rPr>
          <w:w w:val="115"/>
          <w:position w:val="6"/>
          <w:sz w:val="10"/>
        </w:rPr>
        <w:t>98</w:t>
      </w:r>
    </w:p>
    <w:p>
      <w:pPr>
        <w:pStyle w:val="BodyText"/>
        <w:spacing w:line="235" w:lineRule="auto" w:before="98"/>
        <w:ind w:left="134" w:right="108" w:firstLine="395"/>
      </w:pPr>
      <w:r>
        <w:rPr>
          <w:w w:val="110"/>
        </w:rPr>
        <w:t>Dan pred odhodom iz</w:t>
      </w:r>
      <w:r>
        <w:rPr>
          <w:spacing w:val="52"/>
          <w:w w:val="110"/>
        </w:rPr>
        <w:t> </w:t>
      </w:r>
      <w:r>
        <w:rPr>
          <w:w w:val="110"/>
        </w:rPr>
        <w:t>Št.  Jošta  so belogardisti  prijeli  Franca  Fabijana iz Sadinje vasi, pristaša osvobodilnega  gibanja,  ki  je  prišel  v Novo  mesto, da bi dobil dovoljenje  za  potovanje  v  Ljubljano.  »MVAC  ga</w:t>
      </w:r>
      <w:r>
        <w:rPr>
          <w:spacing w:val="52"/>
          <w:w w:val="110"/>
        </w:rPr>
        <w:t> </w:t>
      </w:r>
      <w:r>
        <w:rPr>
          <w:w w:val="110"/>
        </w:rPr>
        <w:t>je  aretirala, ga nato </w:t>
      </w:r>
      <w:r>
        <w:rPr>
          <w:b/>
          <w:w w:val="110"/>
          <w:sz w:val="18"/>
        </w:rPr>
        <w:t>peljala </w:t>
      </w:r>
      <w:r>
        <w:rPr>
          <w:w w:val="110"/>
        </w:rPr>
        <w:t>v gozd  </w:t>
      </w:r>
      <w:r>
        <w:rPr>
          <w:b/>
          <w:w w:val="110"/>
          <w:sz w:val="18"/>
        </w:rPr>
        <w:t>pri  </w:t>
      </w:r>
      <w:r>
        <w:rPr>
          <w:w w:val="110"/>
        </w:rPr>
        <w:t>Št.  Joštu  blizu  Stopič  in</w:t>
      </w:r>
      <w:r>
        <w:rPr>
          <w:spacing w:val="52"/>
          <w:w w:val="110"/>
        </w:rPr>
        <w:t> </w:t>
      </w:r>
      <w:r>
        <w:rPr>
          <w:w w:val="110"/>
        </w:rPr>
        <w:t>ga  ustrelila«,  so kasneje </w:t>
      </w:r>
      <w:r>
        <w:rPr>
          <w:b/>
          <w:w w:val="110"/>
          <w:sz w:val="18"/>
        </w:rPr>
        <w:t>ugotovili </w:t>
      </w:r>
      <w:r>
        <w:rPr>
          <w:w w:val="110"/>
        </w:rPr>
        <w:t>žužemberški karabinjerji. »To se je zgodilo dne </w:t>
      </w:r>
      <w:r>
        <w:rPr>
          <w:w w:val="110"/>
          <w:sz w:val="18"/>
        </w:rPr>
        <w:t>16. </w:t>
      </w:r>
      <w:r>
        <w:rPr>
          <w:w w:val="110"/>
        </w:rPr>
        <w:t>sep­ tembra</w:t>
      </w:r>
      <w:r>
        <w:rPr>
          <w:spacing w:val="52"/>
          <w:w w:val="110"/>
        </w:rPr>
        <w:t> </w:t>
      </w:r>
      <w:r>
        <w:rPr>
          <w:w w:val="110"/>
        </w:rPr>
        <w:t>1942.  Približno  teden   dni   kasneje   je   njegova   žena   Hedvika, roj. Mirtič, šla k MVAC v Stopiče ter trdila,  da ima  vesti  o svojem  možu. Ker je ob tej priliki izustila napade na našo vlado, so tudi njo ustrelili.«</w:t>
      </w:r>
      <w:r>
        <w:rPr>
          <w:w w:val="110"/>
          <w:position w:val="6"/>
          <w:sz w:val="11"/>
        </w:rPr>
        <w:t>99 </w:t>
      </w:r>
      <w:r>
        <w:rPr>
          <w:w w:val="110"/>
        </w:rPr>
        <w:t>Fabijanovo ženo pa so belogardisti ubili le zato, da bi zabrisali</w:t>
      </w:r>
      <w:r>
        <w:rPr>
          <w:spacing w:val="52"/>
          <w:w w:val="110"/>
        </w:rPr>
        <w:t> </w:t>
      </w:r>
      <w:r>
        <w:rPr>
          <w:w w:val="110"/>
        </w:rPr>
        <w:t>sled  za umorom njenega</w:t>
      </w:r>
      <w:r>
        <w:rPr>
          <w:spacing w:val="3"/>
          <w:w w:val="110"/>
        </w:rPr>
        <w:t> </w:t>
      </w:r>
      <w:r>
        <w:rPr>
          <w:w w:val="110"/>
        </w:rPr>
        <w:t>moža!</w:t>
      </w:r>
    </w:p>
    <w:p>
      <w:pPr>
        <w:pStyle w:val="BodyText"/>
        <w:tabs>
          <w:tab w:pos="1326" w:val="left" w:leader="none"/>
          <w:tab w:pos="4113" w:val="left" w:leader="none"/>
          <w:tab w:pos="5544" w:val="left" w:leader="none"/>
        </w:tabs>
        <w:spacing w:line="235" w:lineRule="auto" w:before="54"/>
        <w:ind w:left="136" w:right="129" w:firstLine="394"/>
        <w:jc w:val="left"/>
      </w:pPr>
      <w:r>
        <w:rPr>
          <w:w w:val="115"/>
        </w:rPr>
        <w:t>Kapetan Vasiljevic je po vrnitvi v Stopiče z večino svojega moštva - nekaj ljudi  je  moral  poslati  Kranjcu  na </w:t>
      </w:r>
      <w:r>
        <w:rPr>
          <w:b/>
          <w:w w:val="115"/>
          <w:sz w:val="18"/>
        </w:rPr>
        <w:t>Gracarjev</w:t>
      </w:r>
      <w:r>
        <w:rPr>
          <w:b/>
          <w:spacing w:val="28"/>
          <w:w w:val="115"/>
          <w:sz w:val="18"/>
        </w:rPr>
        <w:t> </w:t>
      </w:r>
      <w:r>
        <w:rPr>
          <w:w w:val="115"/>
        </w:rPr>
        <w:t>turn</w:t>
      </w:r>
      <w:r>
        <w:rPr>
          <w:spacing w:val="22"/>
          <w:w w:val="115"/>
        </w:rPr>
        <w:t> </w:t>
      </w:r>
      <w:r>
        <w:rPr>
          <w:w w:val="115"/>
        </w:rPr>
        <w:t>-</w:t>
        <w:tab/>
        <w:t>23. septembra zasedel vas Hrušico. S tem je s svojim drugim bataljonom imel že dve oporišči </w:t>
      </w:r>
      <w:r>
        <w:rPr>
          <w:spacing w:val="21"/>
          <w:w w:val="115"/>
        </w:rPr>
        <w:t> </w:t>
      </w:r>
      <w:r>
        <w:rPr>
          <w:w w:val="115"/>
        </w:rPr>
        <w:t>-</w:t>
        <w:tab/>
        <w:t>v   Hrušici   in   na </w:t>
      </w:r>
      <w:r>
        <w:rPr>
          <w:spacing w:val="10"/>
          <w:w w:val="115"/>
        </w:rPr>
        <w:t> </w:t>
      </w:r>
      <w:r>
        <w:rPr>
          <w:w w:val="115"/>
        </w:rPr>
        <w:t>Dolžu </w:t>
      </w:r>
      <w:r>
        <w:rPr>
          <w:spacing w:val="33"/>
          <w:w w:val="115"/>
        </w:rPr>
        <w:t> </w:t>
      </w:r>
      <w:r>
        <w:rPr>
          <w:w w:val="115"/>
        </w:rPr>
        <w:t>-</w:t>
        <w:tab/>
        <w:t>na severozahodnem pobočju Gorjancev.</w:t>
      </w:r>
    </w:p>
    <w:p>
      <w:pPr>
        <w:pStyle w:val="BodyText"/>
        <w:spacing w:line="235" w:lineRule="auto" w:before="46"/>
        <w:ind w:left="130" w:right="99" w:firstLine="395"/>
        <w:rPr>
          <w:sz w:val="10"/>
        </w:rPr>
      </w:pPr>
      <w:r>
        <w:rPr>
          <w:w w:val="115"/>
        </w:rPr>
        <w:t>Medt'em se je nadaljevala velika italijanska ofenziva. Njeno sedmo obdobje je namesto Gorjancev, kakor so pričakovali partizani, ponovno zajelo Kočevski Rog in zgornji tok Krke od Zagradca  do Novega  mesta. 'I'a ofenziva bi morala trajati od 23. do 26. septembra in naj bi po Robottijevi zamisli partizanom dokazala, da so Italijani pripravljeni vrniti se, poiskati partizane  in  jih  uničiti.  Ofenzivni  načrt  generala  Robottija pa so zmedli združeni slovenski in hrvaški partizani, ki so še pred italijansko ofenzivo prešli v ofenzivo v Beli kra jini. </w:t>
      </w:r>
      <w:r>
        <w:rPr>
          <w:w w:val="115"/>
          <w:position w:val="7"/>
          <w:sz w:val="10"/>
        </w:rPr>
        <w:t>1</w:t>
      </w:r>
      <w:r>
        <w:rPr>
          <w:spacing w:val="-8"/>
          <w:w w:val="115"/>
          <w:position w:val="7"/>
          <w:sz w:val="10"/>
        </w:rPr>
        <w:t> </w:t>
      </w:r>
      <w:r>
        <w:rPr>
          <w:w w:val="115"/>
          <w:position w:val="7"/>
          <w:sz w:val="10"/>
        </w:rPr>
        <w:t>00</w:t>
      </w:r>
    </w:p>
    <w:p>
      <w:pPr>
        <w:spacing w:line="235" w:lineRule="auto" w:before="55"/>
        <w:ind w:left="136" w:right="105" w:firstLine="389"/>
        <w:jc w:val="both"/>
        <w:rPr>
          <w:sz w:val="19"/>
        </w:rPr>
      </w:pPr>
      <w:r>
        <w:rPr/>
        <w:pict>
          <v:shape style="position:absolute;margin-left:46.051464pt;margin-top:115.191757pt;width:52.8pt;height:.1pt;mso-position-horizontal-relative:page;mso-position-vertical-relative:paragraph;z-index:-250665984;mso-wrap-distance-left:0;mso-wrap-distance-right:0" coordorigin="921,2304" coordsize="1056,0" path="m921,2304l1976,2304e" filled="false" stroked="true" strokeweight=".239607pt" strokecolor="#000000">
            <v:path arrowok="t"/>
            <v:stroke dashstyle="solid"/>
            <w10:wrap type="topAndBottom"/>
          </v:shape>
        </w:pict>
      </w:r>
      <w:r>
        <w:rPr>
          <w:w w:val="115"/>
          <w:sz w:val="19"/>
        </w:rPr>
        <w:t>Po umiku z </w:t>
      </w:r>
      <w:r>
        <w:rPr>
          <w:b/>
          <w:w w:val="115"/>
          <w:sz w:val="18"/>
        </w:rPr>
        <w:t>vzhodnega </w:t>
      </w:r>
      <w:r>
        <w:rPr>
          <w:w w:val="115"/>
          <w:sz w:val="19"/>
        </w:rPr>
        <w:t>dela Gorjancev je močna slovensko-hrvatska partizanska  vojska  19.  in  20.  </w:t>
      </w:r>
      <w:r>
        <w:rPr>
          <w:b/>
          <w:w w:val="115"/>
          <w:sz w:val="18"/>
        </w:rPr>
        <w:t>septembra   </w:t>
      </w:r>
      <w:r>
        <w:rPr>
          <w:w w:val="115"/>
          <w:sz w:val="19"/>
        </w:rPr>
        <w:t>na  vrhu  </w:t>
      </w:r>
      <w:r>
        <w:rPr>
          <w:b/>
          <w:w w:val="115"/>
          <w:sz w:val="18"/>
        </w:rPr>
        <w:t>gorjanskega  </w:t>
      </w:r>
      <w:r>
        <w:rPr>
          <w:w w:val="115"/>
          <w:sz w:val="19"/>
        </w:rPr>
        <w:t>prelaza z neprobojno zasedo čakala na motorizirano italijansko kolono, ki  </w:t>
      </w:r>
      <w:r>
        <w:rPr>
          <w:b/>
          <w:w w:val="115"/>
          <w:sz w:val="18"/>
        </w:rPr>
        <w:t>naj  </w:t>
      </w:r>
      <w:r>
        <w:rPr>
          <w:w w:val="115"/>
          <w:sz w:val="19"/>
        </w:rPr>
        <w:t>bi po </w:t>
      </w:r>
      <w:r>
        <w:rPr>
          <w:b/>
          <w:w w:val="115"/>
          <w:sz w:val="18"/>
        </w:rPr>
        <w:t>glavni </w:t>
      </w:r>
      <w:r>
        <w:rPr>
          <w:w w:val="115"/>
          <w:sz w:val="19"/>
        </w:rPr>
        <w:t>cesti iz </w:t>
      </w:r>
      <w:r>
        <w:rPr>
          <w:b/>
          <w:w w:val="115"/>
          <w:sz w:val="18"/>
        </w:rPr>
        <w:t>Novega </w:t>
      </w:r>
      <w:r>
        <w:rPr>
          <w:w w:val="115"/>
          <w:sz w:val="19"/>
        </w:rPr>
        <w:t>mesta prodirala v Belo </w:t>
      </w:r>
      <w:r>
        <w:rPr>
          <w:b/>
          <w:w w:val="115"/>
          <w:sz w:val="18"/>
        </w:rPr>
        <w:t>krajino. </w:t>
      </w:r>
      <w:r>
        <w:rPr>
          <w:w w:val="115"/>
          <w:sz w:val="19"/>
        </w:rPr>
        <w:t>Ker pričakovanih Italijanov ni bilo, je del </w:t>
      </w:r>
      <w:r>
        <w:rPr>
          <w:b/>
          <w:w w:val="115"/>
          <w:sz w:val="18"/>
        </w:rPr>
        <w:t>Gorjanskega bataljona </w:t>
      </w:r>
      <w:r>
        <w:rPr>
          <w:w w:val="115"/>
          <w:sz w:val="19"/>
        </w:rPr>
        <w:t>v noči od 20. do 21. sep­ tember napadel Dolž, </w:t>
      </w:r>
      <w:r>
        <w:rPr>
          <w:b/>
          <w:w w:val="115"/>
          <w:sz w:val="18"/>
        </w:rPr>
        <w:t>partizani </w:t>
      </w:r>
      <w:r>
        <w:rPr>
          <w:w w:val="115"/>
          <w:sz w:val="19"/>
        </w:rPr>
        <w:t>IV. Kordunaške brigade in Žumberškega odreda pa so </w:t>
      </w:r>
      <w:r>
        <w:rPr>
          <w:b/>
          <w:w w:val="115"/>
          <w:sz w:val="18"/>
        </w:rPr>
        <w:t>naslednjo </w:t>
      </w:r>
      <w:r>
        <w:rPr>
          <w:w w:val="115"/>
          <w:sz w:val="19"/>
        </w:rPr>
        <w:t>noč napadli </w:t>
      </w:r>
      <w:r>
        <w:rPr>
          <w:b/>
          <w:w w:val="115"/>
          <w:sz w:val="18"/>
        </w:rPr>
        <w:t>Črnomelj, </w:t>
      </w:r>
      <w:r>
        <w:rPr>
          <w:w w:val="115"/>
          <w:sz w:val="19"/>
        </w:rPr>
        <w:t>uničili premogovnik v Kanižarici in tovorni vlak s </w:t>
      </w:r>
      <w:r>
        <w:rPr>
          <w:b/>
          <w:w w:val="115"/>
          <w:sz w:val="18"/>
        </w:rPr>
        <w:t>petrolejskimi </w:t>
      </w:r>
      <w:r>
        <w:rPr>
          <w:w w:val="115"/>
          <w:sz w:val="19"/>
        </w:rPr>
        <w:t>cisternami. Pri Kvasici pa je zaseda Kordunaške </w:t>
      </w:r>
      <w:r>
        <w:rPr>
          <w:b/>
          <w:w w:val="115"/>
          <w:sz w:val="18"/>
        </w:rPr>
        <w:t>brigade </w:t>
      </w:r>
      <w:r>
        <w:rPr>
          <w:w w:val="115"/>
          <w:sz w:val="19"/>
        </w:rPr>
        <w:t>razbila </w:t>
      </w:r>
      <w:r>
        <w:rPr>
          <w:b/>
          <w:w w:val="115"/>
          <w:sz w:val="18"/>
        </w:rPr>
        <w:t>italijansko </w:t>
      </w:r>
      <w:r>
        <w:rPr>
          <w:w w:val="115"/>
          <w:sz w:val="19"/>
        </w:rPr>
        <w:t>kolono, ki je iz </w:t>
      </w:r>
      <w:r>
        <w:rPr>
          <w:b/>
          <w:w w:val="115"/>
          <w:sz w:val="18"/>
        </w:rPr>
        <w:t>Črnomlja </w:t>
      </w:r>
      <w:r>
        <w:rPr>
          <w:w w:val="115"/>
          <w:sz w:val="19"/>
        </w:rPr>
        <w:t>hotela iti na Vinico. Po lastnem </w:t>
      </w:r>
      <w:r>
        <w:rPr>
          <w:b/>
          <w:w w:val="115"/>
          <w:sz w:val="18"/>
        </w:rPr>
        <w:t>priznanju so Italijani </w:t>
      </w:r>
      <w:r>
        <w:rPr>
          <w:w w:val="115"/>
          <w:sz w:val="19"/>
        </w:rPr>
        <w:t>imeli 3</w:t>
      </w:r>
      <w:r>
        <w:rPr>
          <w:spacing w:val="52"/>
          <w:w w:val="115"/>
          <w:sz w:val="19"/>
        </w:rPr>
        <w:t> </w:t>
      </w:r>
      <w:r>
        <w:rPr>
          <w:w w:val="115"/>
          <w:sz w:val="19"/>
        </w:rPr>
        <w:t>oficirje</w:t>
      </w:r>
    </w:p>
    <w:p>
      <w:pPr>
        <w:spacing w:before="53"/>
        <w:ind w:left="528" w:right="0" w:firstLine="0"/>
        <w:jc w:val="left"/>
        <w:rPr>
          <w:sz w:val="14"/>
        </w:rPr>
      </w:pPr>
      <w:r>
        <w:rPr>
          <w:w w:val="110"/>
          <w:sz w:val="14"/>
        </w:rPr>
        <w:t>os </w:t>
      </w:r>
      <w:r>
        <w:rPr>
          <w:w w:val="115"/>
          <w:sz w:val="14"/>
        </w:rPr>
        <w:t>O,pravllnik: september </w:t>
      </w:r>
      <w:r>
        <w:rPr>
          <w:w w:val="110"/>
          <w:sz w:val="14"/>
        </w:rPr>
        <w:t>19-12; </w:t>
      </w:r>
      <w:r>
        <w:rPr>
          <w:w w:val="115"/>
          <w:sz w:val="14"/>
        </w:rPr>
        <w:t>Hstina iz Babnikovega arhiva.</w:t>
      </w:r>
    </w:p>
    <w:p>
      <w:pPr>
        <w:spacing w:before="11"/>
        <w:ind w:left="534" w:right="0" w:firstLine="0"/>
        <w:jc w:val="left"/>
        <w:rPr>
          <w:sz w:val="15"/>
        </w:rPr>
      </w:pPr>
      <w:r>
        <w:rPr>
          <w:w w:val="115"/>
          <w:sz w:val="10"/>
        </w:rPr>
        <w:t>99 </w:t>
      </w:r>
      <w:r>
        <w:rPr>
          <w:w w:val="115"/>
          <w:sz w:val="15"/>
        </w:rPr>
        <w:t>XIV. bat. </w:t>
      </w:r>
      <w:r>
        <w:rPr>
          <w:w w:val="115"/>
          <w:sz w:val="14"/>
        </w:rPr>
        <w:t>Ju. </w:t>
      </w:r>
      <w:r>
        <w:rPr>
          <w:w w:val="115"/>
          <w:sz w:val="15"/>
        </w:rPr>
        <w:t>kar. v mob.·, postaja 2užemberk, iH. </w:t>
      </w:r>
      <w:r>
        <w:rPr>
          <w:w w:val="110"/>
          <w:sz w:val="15"/>
        </w:rPr>
        <w:t>34/10. </w:t>
      </w:r>
      <w:r>
        <w:rPr>
          <w:w w:val="115"/>
          <w:sz w:val="15"/>
        </w:rPr>
        <w:t>2užemberk, 9. janu­</w:t>
      </w:r>
    </w:p>
    <w:p>
      <w:pPr>
        <w:spacing w:before="5"/>
        <w:ind w:left="144" w:right="0" w:firstLine="0"/>
        <w:jc w:val="left"/>
        <w:rPr>
          <w:sz w:val="15"/>
        </w:rPr>
      </w:pPr>
      <w:r>
        <w:rPr>
          <w:w w:val="115"/>
          <w:sz w:val="15"/>
        </w:rPr>
        <w:t>arja </w:t>
      </w:r>
      <w:r>
        <w:rPr>
          <w:w w:val="115"/>
          <w:sz w:val="14"/>
        </w:rPr>
        <w:t>1943. Odgovor </w:t>
      </w:r>
      <w:r>
        <w:rPr>
          <w:w w:val="115"/>
          <w:sz w:val="15"/>
        </w:rPr>
        <w:t>na </w:t>
      </w:r>
      <w:r>
        <w:rPr>
          <w:rFonts w:ascii="Arial" w:hAnsi="Arial"/>
          <w:w w:val="115"/>
          <w:sz w:val="13"/>
        </w:rPr>
        <w:t>št. </w:t>
      </w:r>
      <w:r>
        <w:rPr>
          <w:w w:val="115"/>
          <w:sz w:val="14"/>
        </w:rPr>
        <w:t>3015 z </w:t>
      </w:r>
      <w:r>
        <w:rPr>
          <w:w w:val="115"/>
          <w:sz w:val="15"/>
        </w:rPr>
        <w:t>dne </w:t>
      </w:r>
      <w:r>
        <w:rPr>
          <w:w w:val="115"/>
          <w:sz w:val="14"/>
        </w:rPr>
        <w:t>11. </w:t>
      </w:r>
      <w:r>
        <w:rPr>
          <w:w w:val="115"/>
          <w:sz w:val="15"/>
        </w:rPr>
        <w:t>decembra p. </w:t>
      </w:r>
      <w:r>
        <w:rPr>
          <w:w w:val="115"/>
          <w:sz w:val="14"/>
        </w:rPr>
        <w:t>1; </w:t>
      </w:r>
      <w:r>
        <w:rPr>
          <w:w w:val="115"/>
          <w:sz w:val="15"/>
        </w:rPr>
        <w:t>predmet: Rodbina Fabian -</w:t>
      </w:r>
    </w:p>
    <w:p>
      <w:pPr>
        <w:spacing w:before="14"/>
        <w:ind w:left="150" w:right="0" w:firstLine="0"/>
        <w:jc w:val="left"/>
        <w:rPr>
          <w:sz w:val="14"/>
        </w:rPr>
      </w:pPr>
      <w:r>
        <w:rPr>
          <w:w w:val="125"/>
          <w:sz w:val="14"/>
        </w:rPr>
        <w:t>poizvedovanje.</w:t>
      </w:r>
    </w:p>
    <w:p>
      <w:pPr>
        <w:spacing w:line="170" w:lineRule="exact" w:before="7"/>
        <w:ind w:left="469" w:right="0" w:firstLine="0"/>
        <w:jc w:val="left"/>
        <w:rPr>
          <w:sz w:val="15"/>
        </w:rPr>
      </w:pPr>
      <w:r>
        <w:rPr>
          <w:w w:val="115"/>
          <w:sz w:val="10"/>
        </w:rPr>
        <w:t>100 </w:t>
      </w:r>
      <w:r>
        <w:rPr>
          <w:w w:val="115"/>
          <w:sz w:val="15"/>
        </w:rPr>
        <w:t>Dr. M. MLkuž, Halijanska ofanzVva protiv </w:t>
      </w:r>
      <w:r>
        <w:rPr>
          <w:w w:val="115"/>
          <w:sz w:val="14"/>
        </w:rPr>
        <w:t>NOV </w:t>
      </w:r>
      <w:r>
        <w:rPr>
          <w:w w:val="115"/>
          <w:sz w:val="15"/>
        </w:rPr>
        <w:t>Slovenije od 16. jufa do 4. novem­</w:t>
      </w:r>
    </w:p>
    <w:p>
      <w:pPr>
        <w:spacing w:line="182" w:lineRule="exact" w:before="0"/>
        <w:ind w:left="164" w:right="0" w:firstLine="0"/>
        <w:jc w:val="left"/>
        <w:rPr>
          <w:sz w:val="15"/>
        </w:rPr>
      </w:pPr>
      <w:r>
        <w:rPr>
          <w:w w:val="115"/>
          <w:sz w:val="14"/>
        </w:rPr>
        <w:t>bra 1942, Vojneristoriski glasntk, </w:t>
      </w:r>
      <w:r>
        <w:rPr>
          <w:w w:val="115"/>
          <w:sz w:val="15"/>
        </w:rPr>
        <w:t>aJlril </w:t>
      </w:r>
      <w:r>
        <w:rPr>
          <w:w w:val="115"/>
          <w:sz w:val="14"/>
        </w:rPr>
        <w:t>1950, </w:t>
      </w:r>
      <w:r>
        <w:rPr>
          <w:w w:val="115"/>
          <w:sz w:val="16"/>
        </w:rPr>
        <w:t>str. </w:t>
      </w:r>
      <w:r>
        <w:rPr>
          <w:w w:val="115"/>
          <w:sz w:val="15"/>
        </w:rPr>
        <w:t>74.</w:t>
      </w:r>
    </w:p>
    <w:p>
      <w:pPr>
        <w:spacing w:after="0" w:line="182" w:lineRule="exact"/>
        <w:jc w:val="left"/>
        <w:rPr>
          <w:sz w:val="15"/>
        </w:rPr>
        <w:sectPr>
          <w:pgSz w:w="7820" w:h="12240"/>
          <w:pgMar w:top="0" w:bottom="280" w:left="800" w:right="100"/>
        </w:sectPr>
      </w:pPr>
    </w:p>
    <w:p>
      <w:pPr>
        <w:tabs>
          <w:tab w:pos="6778" w:val="right" w:leader="none"/>
        </w:tabs>
        <w:spacing w:before="75"/>
        <w:ind w:left="2383" w:right="0" w:firstLine="0"/>
        <w:jc w:val="left"/>
        <w:rPr>
          <w:sz w:val="19"/>
        </w:rPr>
      </w:pPr>
      <w:r>
        <w:rPr/>
        <w:pict>
          <v:shape style="position:absolute;margin-left:25.902349pt;margin-top:18.692308pt;width:333.9pt;height:.1pt;mso-position-horizontal-relative:page;mso-position-vertical-relative:paragraph;z-index:-250664960;mso-wrap-distance-left:0;mso-wrap-distance-right:0" coordorigin="518,374" coordsize="6678,0" path="m518,374l7195,374e" filled="false" stroked="true" strokeweight=".239603pt" strokecolor="#000000">
            <v:path arrowok="t"/>
            <v:stroke dashstyle="solid"/>
            <w10:wrap type="topAndBottom"/>
          </v:shape>
        </w:pict>
      </w:r>
      <w:r>
        <w:rPr>
          <w:w w:val="115"/>
          <w:sz w:val="15"/>
        </w:rPr>
        <w:t>LEGIJA SMRTI</w:t>
      </w:r>
      <w:r>
        <w:rPr>
          <w:spacing w:val="4"/>
          <w:w w:val="115"/>
          <w:sz w:val="15"/>
        </w:rPr>
        <w:t> </w:t>
      </w:r>
      <w:r>
        <w:rPr>
          <w:w w:val="115"/>
          <w:sz w:val="15"/>
        </w:rPr>
        <w:t>ALI</w:t>
      </w:r>
      <w:r>
        <w:rPr>
          <w:spacing w:val="37"/>
          <w:w w:val="115"/>
          <w:sz w:val="15"/>
        </w:rPr>
        <w:t> </w:t>
      </w:r>
      <w:r>
        <w:rPr>
          <w:w w:val="115"/>
          <w:sz w:val="15"/>
        </w:rPr>
        <w:t>MVAC</w:t>
        <w:tab/>
      </w:r>
      <w:r>
        <w:rPr>
          <w:w w:val="115"/>
          <w:position w:val="4"/>
          <w:sz w:val="19"/>
        </w:rPr>
        <w:t>363</w:t>
      </w:r>
    </w:p>
    <w:p>
      <w:pPr>
        <w:pStyle w:val="BodyText"/>
        <w:spacing w:before="10"/>
        <w:jc w:val="left"/>
        <w:rPr>
          <w:sz w:val="18"/>
        </w:rPr>
      </w:pPr>
    </w:p>
    <w:p>
      <w:pPr>
        <w:pStyle w:val="BodyText"/>
        <w:spacing w:line="232" w:lineRule="auto"/>
        <w:ind w:left="118" w:right="145" w:hanging="7"/>
        <w:rPr>
          <w:sz w:val="10"/>
        </w:rPr>
      </w:pPr>
      <w:r>
        <w:rPr>
          <w:w w:val="110"/>
        </w:rPr>
        <w:t>in</w:t>
      </w:r>
      <w:r>
        <w:rPr>
          <w:spacing w:val="52"/>
          <w:w w:val="110"/>
        </w:rPr>
        <w:t> </w:t>
      </w:r>
      <w:r>
        <w:rPr>
          <w:w w:val="110"/>
        </w:rPr>
        <w:t>48  vojakov  mrtvih,  1  oficirja  in  28  vojakov  ranjenih,  pogrešanih   pa 28 vo jakov. </w:t>
      </w:r>
      <w:r>
        <w:rPr>
          <w:w w:val="110"/>
          <w:position w:val="6"/>
          <w:sz w:val="10"/>
        </w:rPr>
        <w:t>1</w:t>
      </w:r>
      <w:r>
        <w:rPr>
          <w:spacing w:val="-5"/>
          <w:w w:val="110"/>
          <w:position w:val="6"/>
          <w:sz w:val="10"/>
        </w:rPr>
        <w:t> </w:t>
      </w:r>
      <w:r>
        <w:rPr>
          <w:position w:val="6"/>
          <w:sz w:val="10"/>
        </w:rPr>
        <w:t>O1</w:t>
      </w:r>
    </w:p>
    <w:p>
      <w:pPr>
        <w:pStyle w:val="BodyText"/>
        <w:spacing w:line="235" w:lineRule="auto" w:before="1"/>
        <w:ind w:left="114" w:right="132" w:firstLine="403"/>
      </w:pPr>
      <w:r>
        <w:rPr>
          <w:w w:val="115"/>
        </w:rPr>
        <w:t>Zavoljo tega poraza in nepričakovanega partizanskega odpora pri Planini so bili Italijani prisiijeni, da so skrajšali  svojo  ponovno  ofenzivo na Kočevski Rog, v kateri jih je podpiral tudi oddelek belogardistov Vasiljevicevega III. bataljona Legije smrti. Po tej ofenzivi, ki ji je</w:t>
      </w:r>
      <w:r>
        <w:rPr>
          <w:spacing w:val="10"/>
          <w:w w:val="115"/>
        </w:rPr>
        <w:t> </w:t>
      </w:r>
      <w:r>
        <w:rPr>
          <w:w w:val="115"/>
        </w:rPr>
        <w:t>od</w:t>
      </w:r>
    </w:p>
    <w:p>
      <w:pPr>
        <w:pStyle w:val="ListParagraph"/>
        <w:numPr>
          <w:ilvl w:val="0"/>
          <w:numId w:val="54"/>
        </w:numPr>
        <w:tabs>
          <w:tab w:pos="459" w:val="left" w:leader="none"/>
        </w:tabs>
        <w:spacing w:line="235" w:lineRule="auto" w:before="2" w:after="0"/>
        <w:ind w:left="113" w:right="131" w:firstLine="5"/>
        <w:jc w:val="both"/>
        <w:rPr>
          <w:sz w:val="19"/>
        </w:rPr>
      </w:pPr>
      <w:r>
        <w:rPr>
          <w:w w:val="115"/>
          <w:sz w:val="19"/>
        </w:rPr>
        <w:t>septembra do 2. oktobra sledilo osmo ofenzivno obdobje v zahodni  Beli krajini, se je četa belogardističnega III. bataljona nastanila v Semiču. Tako je Vasiljevic vzpostavil svojo tretjo postojanko, ki naj bi varovala semiško italijansko posadko in gorjanski  predor,  partizanom  zaprla prehod z Gorjancev na Kočevske hribe, hkrati pa bila opora slabo uspevajočemu belogardističnemu izdajstvu v Beli</w:t>
      </w:r>
      <w:r>
        <w:rPr>
          <w:spacing w:val="-26"/>
          <w:w w:val="115"/>
          <w:sz w:val="19"/>
        </w:rPr>
        <w:t> </w:t>
      </w:r>
      <w:r>
        <w:rPr>
          <w:w w:val="115"/>
          <w:sz w:val="19"/>
        </w:rPr>
        <w:t>krajini.</w:t>
      </w:r>
    </w:p>
    <w:p>
      <w:pPr>
        <w:pStyle w:val="BodyText"/>
        <w:spacing w:line="235" w:lineRule="auto"/>
        <w:ind w:left="116" w:right="127" w:firstLine="396"/>
      </w:pPr>
      <w:r>
        <w:rPr>
          <w:w w:val="115"/>
        </w:rPr>
        <w:t>Po devetem ofenzivnem razdobju ob gornjem toku Kolpe, ki se je omejilo le na nekaj manjših sovražnih izpadov, in po desetem ofenzivnem obdobju v južnem delu Bele krajine ter v Gorskem kotoru je sledila ofenziva na področje Gorjancev, s katero so  Italijani  zaključili  svojo veliko ofenzivo v Sloveniji. V gorjanski ofenzivi, ki je trajala</w:t>
      </w:r>
      <w:r>
        <w:rPr>
          <w:spacing w:val="21"/>
          <w:w w:val="115"/>
        </w:rPr>
        <w:t> </w:t>
      </w:r>
      <w:r>
        <w:rPr>
          <w:w w:val="115"/>
        </w:rPr>
        <w:t>od</w:t>
      </w:r>
    </w:p>
    <w:p>
      <w:pPr>
        <w:pStyle w:val="ListParagraph"/>
        <w:numPr>
          <w:ilvl w:val="0"/>
          <w:numId w:val="54"/>
        </w:numPr>
        <w:tabs>
          <w:tab w:pos="510" w:val="left" w:leader="none"/>
        </w:tabs>
        <w:spacing w:line="235" w:lineRule="auto" w:before="0" w:after="0"/>
        <w:ind w:left="115" w:right="137" w:firstLine="17"/>
        <w:jc w:val="both"/>
        <w:rPr>
          <w:sz w:val="10"/>
        </w:rPr>
      </w:pPr>
      <w:r>
        <w:rPr>
          <w:w w:val="115"/>
          <w:sz w:val="19"/>
        </w:rPr>
        <w:t>oktobra do 4. novembra, so sodelovali Italijani, Nemci, ustaši in belogardisti. Oba bataljona belogardističµe Legije smrti ali MVAC sta italijanskim okupatorjem pomagala zapirati obroč ob Krki od  Novega mesta do Kostanjevice, predvsem pa sta vsem prodirajočim italijanskim enotam služila za predhodnice po obširnih gorjanskih</w:t>
      </w:r>
      <w:r>
        <w:rPr>
          <w:spacing w:val="-10"/>
          <w:w w:val="115"/>
          <w:sz w:val="19"/>
        </w:rPr>
        <w:t> </w:t>
      </w:r>
      <w:r>
        <w:rPr>
          <w:w w:val="115"/>
          <w:sz w:val="19"/>
        </w:rPr>
        <w:t>gozdovih.</w:t>
      </w:r>
      <w:r>
        <w:rPr>
          <w:w w:val="115"/>
          <w:position w:val="6"/>
          <w:sz w:val="10"/>
        </w:rPr>
        <w:t>102</w:t>
      </w:r>
    </w:p>
    <w:p>
      <w:pPr>
        <w:pStyle w:val="BodyText"/>
        <w:spacing w:line="235" w:lineRule="auto"/>
        <w:ind w:left="118" w:right="128" w:firstLine="405"/>
      </w:pPr>
      <w:r>
        <w:rPr>
          <w:w w:val="115"/>
        </w:rPr>
        <w:t>Velika italijanska ofenziva v Sloveniji se je končala brez pomembnej­ šega uspeha za okupatorje. Poveljnik XI. armadnega zbora general Mario Robotti  pa  je  v  svojem   javnem  proglasu   zatrjeval  o  veliki  zmagi  in v njem še posebej pohvalil svoje belogardistične</w:t>
      </w:r>
      <w:r>
        <w:rPr>
          <w:spacing w:val="27"/>
          <w:w w:val="115"/>
        </w:rPr>
        <w:t> </w:t>
      </w:r>
      <w:r>
        <w:rPr>
          <w:w w:val="115"/>
        </w:rPr>
        <w:t>zaveznike:</w:t>
      </w:r>
    </w:p>
    <w:p>
      <w:pPr>
        <w:pStyle w:val="BodyText"/>
        <w:spacing w:line="232" w:lineRule="auto"/>
        <w:ind w:left="125" w:right="129" w:firstLine="408"/>
      </w:pPr>
      <w:r>
        <w:rPr>
          <w:w w:val="115"/>
        </w:rPr>
        <w:t>»Slovenci! Očiščevalne in policijske akcije, ki so jih oddelki Kr. Vojske in Črnih srajc Armadnega zbora pričele  izvajati  16.  julija  tega leta, da bi  v  tej  provinci  vzpostavile  red  in  mir, . . .  so  rodile  uspehe, ki ne potrebujejo razlag</w:t>
      </w:r>
      <w:r>
        <w:rPr>
          <w:spacing w:val="-19"/>
          <w:w w:val="115"/>
        </w:rPr>
        <w:t> </w:t>
      </w:r>
      <w:r>
        <w:rPr>
          <w:w w:val="115"/>
        </w:rPr>
        <w:t>...</w:t>
      </w:r>
    </w:p>
    <w:p>
      <w:pPr>
        <w:pStyle w:val="BodyText"/>
        <w:spacing w:line="237" w:lineRule="auto"/>
        <w:ind w:left="118" w:right="116" w:firstLine="405"/>
        <w:jc w:val="right"/>
      </w:pPr>
      <w:r>
        <w:rPr>
          <w:w w:val="115"/>
        </w:rPr>
        <w:t>Oboroženi vojaki Italije, budni varuhi reda in miru med vami, se</w:t>
      </w:r>
      <w:r>
        <w:rPr>
          <w:w w:val="112"/>
        </w:rPr>
        <w:t> </w:t>
      </w:r>
      <w:r>
        <w:rPr>
          <w:w w:val="115"/>
        </w:rPr>
        <w:t>vračajo na svoje mesta s trdno voljo, nadaljevati neizprosen boj proti</w:t>
      </w:r>
      <w:r>
        <w:rPr>
          <w:w w:val="119"/>
        </w:rPr>
        <w:t> </w:t>
      </w:r>
      <w:r>
        <w:rPr>
          <w:w w:val="115"/>
        </w:rPr>
        <w:t>sodrgi, ki se je postavila izven zakona in skuša zbrati svoje razbite sile.</w:t>
      </w:r>
    </w:p>
    <w:p>
      <w:pPr>
        <w:pStyle w:val="BodyText"/>
        <w:spacing w:line="235" w:lineRule="auto"/>
        <w:ind w:left="121" w:right="122" w:firstLine="400"/>
        <w:rPr>
          <w:sz w:val="10"/>
        </w:rPr>
      </w:pPr>
      <w:r>
        <w:rPr>
          <w:w w:val="115"/>
        </w:rPr>
        <w:t>Poštena  slovenska  mladina  se  zaveda  visokega  pomena  tega  boja in si prizadeva za čast sodelovati v tej borbi ob strani vojakov zmago­ vitega Kralja. Mi smo veseli, da imamo to mladino ob svoji strani!</w:t>
      </w:r>
      <w:r>
        <w:rPr>
          <w:spacing w:val="-4"/>
          <w:w w:val="115"/>
        </w:rPr>
        <w:t> </w:t>
      </w:r>
      <w:r>
        <w:rPr>
          <w:w w:val="105"/>
        </w:rPr>
        <w:t>«</w:t>
      </w:r>
      <w:r>
        <w:rPr>
          <w:w w:val="105"/>
          <w:position w:val="7"/>
          <w:sz w:val="10"/>
        </w:rPr>
        <w:t>1O3</w:t>
      </w:r>
    </w:p>
    <w:p>
      <w:pPr>
        <w:pStyle w:val="BodyText"/>
        <w:spacing w:line="235" w:lineRule="auto"/>
        <w:ind w:left="120" w:right="130" w:firstLine="402"/>
      </w:pPr>
      <w:r>
        <w:rPr>
          <w:w w:val="115"/>
        </w:rPr>
        <w:t>Robottijevo veselje nad belogardistično »mladino« je razumljivo, saj mu je služila za ovaduhe, oglednike, predhodnice  in  zunanji  obrambni pas, ki je prestregel ali omilil marsikateri partizanski udarec, namenjen fašističnim</w:t>
      </w:r>
      <w:r>
        <w:rPr>
          <w:spacing w:val="10"/>
          <w:w w:val="115"/>
        </w:rPr>
        <w:t> </w:t>
      </w:r>
      <w:r>
        <w:rPr>
          <w:w w:val="115"/>
        </w:rPr>
        <w:t>okupatorjem.</w:t>
      </w:r>
    </w:p>
    <w:p>
      <w:pPr>
        <w:pStyle w:val="BodyText"/>
        <w:spacing w:line="232" w:lineRule="auto"/>
        <w:ind w:left="125" w:right="130" w:firstLine="401"/>
      </w:pPr>
      <w:r>
        <w:rPr>
          <w:w w:val="115"/>
        </w:rPr>
        <w:t>Po gorjanski ofenzivi je kapetan Vasiljevic s  svojim  bataljonom  obroč belih postojank raztegnil tudi na majava belokranjska</w:t>
      </w:r>
      <w:r>
        <w:rPr>
          <w:spacing w:val="26"/>
          <w:w w:val="115"/>
        </w:rPr>
        <w:t> </w:t>
      </w:r>
      <w:r>
        <w:rPr>
          <w:w w:val="115"/>
        </w:rPr>
        <w:t>tla.</w:t>
      </w:r>
    </w:p>
    <w:p>
      <w:pPr>
        <w:pStyle w:val="BodyText"/>
        <w:spacing w:line="235" w:lineRule="auto"/>
        <w:ind w:left="132" w:right="115" w:firstLine="389"/>
      </w:pPr>
      <w:r>
        <w:rPr/>
        <w:pict>
          <v:shape style="position:absolute;margin-left:25.902349pt;margin-top:57.570446pt;width:52.8pt;height:.1pt;mso-position-horizontal-relative:page;mso-position-vertical-relative:paragraph;z-index:-250663936;mso-wrap-distance-left:0;mso-wrap-distance-right:0" coordorigin="518,1151" coordsize="1056,0" path="m518,1151l1573,1151e" filled="false" stroked="true" strokeweight=".239603pt" strokecolor="#000000">
            <v:path arrowok="t"/>
            <v:stroke dashstyle="solid"/>
            <w10:wrap type="topAndBottom"/>
          </v:shape>
        </w:pict>
      </w:r>
      <w:r>
        <w:rPr>
          <w:w w:val="115"/>
        </w:rPr>
        <w:t>Belogardistično vodstvo v Ljubljani  je  od  vsega  početka,  zlasti  pa še spomladi 1942. leta močno skrbelo za Belo krajino in tja često pošiljalo svoje organizatorje. Iz poročila kaplana Toneta 'Duhovnika  </w:t>
      </w:r>
      <w:r>
        <w:rPr>
          <w:rFonts w:ascii="Arial" w:hAnsi="Arial"/>
          <w:b/>
          <w:w w:val="115"/>
          <w:sz w:val="16"/>
        </w:rPr>
        <w:t>o  </w:t>
      </w:r>
      <w:r>
        <w:rPr>
          <w:w w:val="115"/>
        </w:rPr>
        <w:t>svojih obiskih na podeželju smo že </w:t>
      </w:r>
      <w:r>
        <w:rPr>
          <w:b/>
          <w:w w:val="115"/>
          <w:sz w:val="18"/>
        </w:rPr>
        <w:t>spoznali </w:t>
      </w:r>
      <w:r>
        <w:rPr>
          <w:w w:val="115"/>
        </w:rPr>
        <w:t>omrežje belih </w:t>
      </w:r>
      <w:r>
        <w:rPr>
          <w:b/>
          <w:w w:val="115"/>
          <w:sz w:val="18"/>
        </w:rPr>
        <w:t>zaupnikov. </w:t>
      </w:r>
      <w:r>
        <w:rPr>
          <w:w w:val="115"/>
        </w:rPr>
        <w:t>Belo­ kranjski partizani so to mrežo v glavnem odkrili že spomladi in</w:t>
      </w:r>
      <w:r>
        <w:rPr>
          <w:spacing w:val="7"/>
          <w:w w:val="115"/>
        </w:rPr>
        <w:t> </w:t>
      </w:r>
      <w:r>
        <w:rPr>
          <w:w w:val="115"/>
        </w:rPr>
        <w:t>poleti</w:t>
      </w:r>
    </w:p>
    <w:p>
      <w:pPr>
        <w:spacing w:before="48"/>
        <w:ind w:left="470" w:right="0" w:firstLine="0"/>
        <w:jc w:val="left"/>
        <w:rPr>
          <w:sz w:val="14"/>
        </w:rPr>
      </w:pPr>
      <w:r>
        <w:rPr>
          <w:w w:val="130"/>
          <w:sz w:val="10"/>
        </w:rPr>
        <w:t>101 </w:t>
      </w:r>
      <w:r>
        <w:rPr>
          <w:w w:val="130"/>
          <w:sz w:val="14"/>
        </w:rPr>
        <w:t>Prav tam: str. </w:t>
      </w:r>
      <w:r>
        <w:rPr>
          <w:w w:val="125"/>
          <w:sz w:val="14"/>
        </w:rPr>
        <w:t>73.</w:t>
      </w:r>
    </w:p>
    <w:p>
      <w:pPr>
        <w:tabs>
          <w:tab w:pos="2363" w:val="left" w:leader="none"/>
        </w:tabs>
        <w:spacing w:before="7"/>
        <w:ind w:left="470" w:right="0" w:firstLine="0"/>
        <w:jc w:val="left"/>
        <w:rPr>
          <w:sz w:val="14"/>
        </w:rPr>
      </w:pPr>
      <w:r>
        <w:rPr>
          <w:w w:val="115"/>
          <w:sz w:val="10"/>
        </w:rPr>
        <w:t>102   </w:t>
      </w:r>
      <w:r>
        <w:rPr>
          <w:w w:val="125"/>
          <w:sz w:val="14"/>
        </w:rPr>
        <w:t>Prav  tam,  str.</w:t>
      </w:r>
      <w:r>
        <w:rPr>
          <w:spacing w:val="39"/>
          <w:w w:val="125"/>
          <w:sz w:val="14"/>
        </w:rPr>
        <w:t> </w:t>
      </w:r>
      <w:r>
        <w:rPr>
          <w:w w:val="115"/>
          <w:sz w:val="14"/>
        </w:rPr>
        <w:t>76 </w:t>
      </w:r>
      <w:r>
        <w:rPr>
          <w:spacing w:val="8"/>
          <w:w w:val="115"/>
          <w:sz w:val="14"/>
        </w:rPr>
        <w:t> </w:t>
      </w:r>
      <w:r>
        <w:rPr>
          <w:w w:val="115"/>
          <w:sz w:val="14"/>
        </w:rPr>
        <w:t>do</w:t>
        <w:tab/>
        <w:t>80.</w:t>
      </w:r>
    </w:p>
    <w:p>
      <w:pPr>
        <w:spacing w:before="11"/>
        <w:ind w:left="470" w:right="0" w:firstLine="0"/>
        <w:jc w:val="left"/>
        <w:rPr>
          <w:sz w:val="14"/>
        </w:rPr>
      </w:pPr>
      <w:r>
        <w:rPr>
          <w:w w:val="110"/>
          <w:sz w:val="10"/>
        </w:rPr>
        <w:t>103 </w:t>
      </w:r>
      <w:r>
        <w:rPr>
          <w:w w:val="110"/>
          <w:sz w:val="14"/>
        </w:rPr>
        <w:t>,,Slovenski dom«,  28.  novembra 1942.</w:t>
      </w:r>
    </w:p>
    <w:p>
      <w:pPr>
        <w:spacing w:after="0"/>
        <w:jc w:val="left"/>
        <w:rPr>
          <w:sz w:val="14"/>
        </w:rPr>
        <w:sectPr>
          <w:pgSz w:w="8010" w:h="12370"/>
          <w:pgMar w:top="140" w:bottom="280" w:left="400" w:right="680"/>
        </w:sectPr>
      </w:pPr>
    </w:p>
    <w:p>
      <w:pPr>
        <w:tabs>
          <w:tab w:pos="2076" w:val="left" w:leader="none"/>
        </w:tabs>
        <w:spacing w:before="88"/>
        <w:ind w:left="112" w:right="0" w:firstLine="0"/>
        <w:jc w:val="both"/>
        <w:rPr>
          <w:sz w:val="14"/>
        </w:rPr>
      </w:pPr>
      <w:r>
        <w:rPr/>
        <w:pict>
          <v:shape style="position:absolute;margin-left:45.090439pt;margin-top:19.714666pt;width:248.5pt;height:.1pt;mso-position-horizontal-relative:page;mso-position-vertical-relative:paragraph;z-index:-250662912;mso-wrap-distance-left:0;mso-wrap-distance-right:0" coordorigin="902,394" coordsize="4970,0" path="m902,394l5871,394e" filled="false" stroked="true" strokeweight=".239605pt" strokecolor="#000000">
            <v:path arrowok="t"/>
            <v:stroke dashstyle="solid"/>
            <w10:wrap type="topAndBottom"/>
          </v:shape>
        </w:pict>
      </w:r>
      <w:r>
        <w:rPr/>
        <w:pict>
          <v:shape style="position:absolute;margin-left:319.470520pt;margin-top:19.954279pt;width:58.55pt;height:.1pt;mso-position-horizontal-relative:page;mso-position-vertical-relative:paragraph;z-index:-250661888;mso-wrap-distance-left:0;mso-wrap-distance-right:0" coordorigin="6389,399" coordsize="1171,0" path="m6389,399l7560,399e" filled="false" stroked="true" strokeweight=".239605pt" strokecolor="#000000">
            <v:path arrowok="t"/>
            <v:stroke dashstyle="solid"/>
            <w10:wrap type="topAndBottom"/>
          </v:shape>
        </w:pict>
      </w:r>
      <w:r>
        <w:rPr>
          <w:rFonts w:ascii="Courier New" w:hAnsi="Courier New"/>
          <w:w w:val="110"/>
          <w:position w:val="5"/>
          <w:sz w:val="21"/>
        </w:rPr>
        <w:t>364</w:t>
        <w:tab/>
      </w:r>
      <w:r>
        <w:rPr>
          <w:w w:val="115"/>
          <w:sz w:val="14"/>
        </w:rPr>
        <w:t>NASTOP OBOIWžENIH</w:t>
      </w:r>
      <w:r>
        <w:rPr>
          <w:spacing w:val="5"/>
          <w:w w:val="115"/>
          <w:sz w:val="14"/>
        </w:rPr>
        <w:t> </w:t>
      </w:r>
      <w:r>
        <w:rPr>
          <w:w w:val="115"/>
          <w:sz w:val="14"/>
        </w:rPr>
        <w:t>ODDELKOV</w:t>
      </w:r>
    </w:p>
    <w:p>
      <w:pPr>
        <w:spacing w:line="247" w:lineRule="auto" w:before="226"/>
        <w:ind w:left="130" w:right="100" w:firstLine="4"/>
        <w:jc w:val="right"/>
        <w:rPr>
          <w:sz w:val="18"/>
        </w:rPr>
      </w:pPr>
      <w:r>
        <w:rPr>
          <w:w w:val="120"/>
          <w:sz w:val="18"/>
        </w:rPr>
        <w:t>1942. leta, aretirali nekaj vnetih snovalcev narodnega izdajstva in</w:t>
      </w:r>
      <w:r>
        <w:rPr>
          <w:spacing w:val="41"/>
          <w:w w:val="120"/>
          <w:sz w:val="18"/>
        </w:rPr>
        <w:t> </w:t>
      </w:r>
      <w:r>
        <w:rPr>
          <w:w w:val="120"/>
          <w:sz w:val="18"/>
        </w:rPr>
        <w:t>jih</w:t>
      </w:r>
      <w:r>
        <w:rPr>
          <w:spacing w:val="-1"/>
          <w:w w:val="121"/>
          <w:sz w:val="18"/>
        </w:rPr>
        <w:t> </w:t>
      </w:r>
      <w:r>
        <w:rPr>
          <w:w w:val="120"/>
          <w:sz w:val="18"/>
        </w:rPr>
        <w:t>obsodili na smrt. Kaplan Jožef Kofalt je v Crešnjevcu pri</w:t>
      </w:r>
      <w:r>
        <w:rPr>
          <w:spacing w:val="4"/>
          <w:w w:val="120"/>
          <w:sz w:val="18"/>
        </w:rPr>
        <w:t> </w:t>
      </w:r>
      <w:r>
        <w:rPr>
          <w:w w:val="120"/>
          <w:sz w:val="18"/>
        </w:rPr>
        <w:t>Semiču</w:t>
      </w:r>
      <w:r>
        <w:rPr>
          <w:spacing w:val="53"/>
          <w:w w:val="120"/>
          <w:sz w:val="18"/>
        </w:rPr>
        <w:t> </w:t>
      </w:r>
      <w:r>
        <w:rPr>
          <w:w w:val="120"/>
          <w:sz w:val="18"/>
        </w:rPr>
        <w:t>širil</w:t>
      </w:r>
      <w:r>
        <w:rPr>
          <w:spacing w:val="-1"/>
          <w:w w:val="130"/>
          <w:sz w:val="18"/>
        </w:rPr>
        <w:t> </w:t>
      </w:r>
      <w:r>
        <w:rPr>
          <w:w w:val="120"/>
          <w:sz w:val="18"/>
        </w:rPr>
        <w:t>belogardistično  propagando,  ljudi  odvračal  od  osvobodilnega</w:t>
      </w:r>
      <w:r>
        <w:rPr>
          <w:spacing w:val="40"/>
          <w:w w:val="120"/>
          <w:sz w:val="18"/>
        </w:rPr>
        <w:t> </w:t>
      </w:r>
      <w:r>
        <w:rPr>
          <w:w w:val="120"/>
          <w:sz w:val="18"/>
        </w:rPr>
        <w:t>gibanja </w:t>
      </w:r>
      <w:r>
        <w:rPr>
          <w:spacing w:val="17"/>
          <w:w w:val="120"/>
          <w:sz w:val="18"/>
        </w:rPr>
        <w:t> </w:t>
      </w:r>
      <w:r>
        <w:rPr>
          <w:w w:val="120"/>
          <w:sz w:val="18"/>
        </w:rPr>
        <w:t>in</w:t>
      </w:r>
      <w:r>
        <w:rPr>
          <w:spacing w:val="-1"/>
          <w:w w:val="124"/>
          <w:sz w:val="18"/>
        </w:rPr>
        <w:t> </w:t>
      </w:r>
      <w:r>
        <w:rPr>
          <w:w w:val="120"/>
          <w:sz w:val="18"/>
        </w:rPr>
        <w:t>v cerkvi po imenu označeval ter obsojal partizanske</w:t>
      </w:r>
      <w:r>
        <w:rPr>
          <w:spacing w:val="28"/>
          <w:w w:val="120"/>
          <w:sz w:val="18"/>
        </w:rPr>
        <w:t> </w:t>
      </w:r>
      <w:r>
        <w:rPr>
          <w:w w:val="120"/>
          <w:sz w:val="18"/>
        </w:rPr>
        <w:t>družine.</w:t>
      </w:r>
      <w:r>
        <w:rPr>
          <w:w w:val="120"/>
          <w:position w:val="6"/>
          <w:sz w:val="10"/>
        </w:rPr>
        <w:t>104</w:t>
      </w:r>
      <w:r>
        <w:rPr>
          <w:spacing w:val="25"/>
          <w:w w:val="120"/>
          <w:position w:val="6"/>
          <w:sz w:val="10"/>
        </w:rPr>
        <w:t> </w:t>
      </w:r>
      <w:r>
        <w:rPr>
          <w:w w:val="120"/>
          <w:sz w:val="18"/>
        </w:rPr>
        <w:t>Župnik</w:t>
      </w:r>
      <w:r>
        <w:rPr>
          <w:spacing w:val="-1"/>
          <w:w w:val="121"/>
          <w:sz w:val="18"/>
        </w:rPr>
        <w:t> </w:t>
      </w:r>
      <w:r>
        <w:rPr>
          <w:w w:val="120"/>
          <w:sz w:val="18"/>
        </w:rPr>
        <w:t>Jakob Omahna je v Dragatušu »ustanovil Katoliško akcijo.</w:t>
      </w:r>
      <w:r>
        <w:rPr>
          <w:spacing w:val="37"/>
          <w:w w:val="120"/>
          <w:sz w:val="18"/>
        </w:rPr>
        <w:t> </w:t>
      </w:r>
      <w:r>
        <w:rPr>
          <w:w w:val="120"/>
          <w:sz w:val="18"/>
        </w:rPr>
        <w:t>Posebno </w:t>
      </w:r>
      <w:r>
        <w:rPr>
          <w:spacing w:val="17"/>
          <w:w w:val="120"/>
          <w:sz w:val="18"/>
        </w:rPr>
        <w:t> </w:t>
      </w:r>
      <w:r>
        <w:rPr>
          <w:w w:val="120"/>
          <w:sz w:val="18"/>
        </w:rPr>
        <w:t>je</w:t>
      </w:r>
      <w:r>
        <w:rPr>
          <w:spacing w:val="-1"/>
          <w:w w:val="120"/>
          <w:sz w:val="18"/>
        </w:rPr>
        <w:t> </w:t>
      </w:r>
      <w:r>
        <w:rPr>
          <w:w w:val="120"/>
          <w:sz w:val="18"/>
        </w:rPr>
        <w:t>vanjo</w:t>
      </w:r>
      <w:r>
        <w:rPr>
          <w:spacing w:val="20"/>
          <w:w w:val="120"/>
          <w:sz w:val="18"/>
        </w:rPr>
        <w:t> </w:t>
      </w:r>
      <w:r>
        <w:rPr>
          <w:w w:val="120"/>
          <w:sz w:val="18"/>
        </w:rPr>
        <w:t>vabil</w:t>
      </w:r>
      <w:r>
        <w:rPr>
          <w:spacing w:val="11"/>
          <w:w w:val="120"/>
          <w:sz w:val="18"/>
        </w:rPr>
        <w:t> </w:t>
      </w:r>
      <w:r>
        <w:rPr>
          <w:w w:val="120"/>
          <w:sz w:val="18"/>
        </w:rPr>
        <w:t>mladino«,</w:t>
      </w:r>
      <w:r>
        <w:rPr>
          <w:w w:val="120"/>
          <w:position w:val="7"/>
          <w:sz w:val="10"/>
        </w:rPr>
        <w:t>105</w:t>
      </w:r>
      <w:r>
        <w:rPr>
          <w:spacing w:val="18"/>
          <w:w w:val="120"/>
          <w:position w:val="7"/>
          <w:sz w:val="10"/>
        </w:rPr>
        <w:t> </w:t>
      </w:r>
      <w:r>
        <w:rPr>
          <w:w w:val="120"/>
          <w:sz w:val="18"/>
        </w:rPr>
        <w:t>ki</w:t>
      </w:r>
      <w:r>
        <w:rPr>
          <w:spacing w:val="49"/>
          <w:w w:val="120"/>
          <w:sz w:val="18"/>
        </w:rPr>
        <w:t> </w:t>
      </w:r>
      <w:r>
        <w:rPr>
          <w:w w:val="120"/>
          <w:sz w:val="18"/>
        </w:rPr>
        <w:t>jo</w:t>
      </w:r>
      <w:r>
        <w:rPr>
          <w:spacing w:val="23"/>
          <w:w w:val="120"/>
          <w:sz w:val="18"/>
        </w:rPr>
        <w:t> </w:t>
      </w:r>
      <w:r>
        <w:rPr>
          <w:w w:val="120"/>
          <w:sz w:val="18"/>
        </w:rPr>
        <w:t>je</w:t>
      </w:r>
      <w:r>
        <w:rPr>
          <w:spacing w:val="21"/>
          <w:w w:val="120"/>
          <w:sz w:val="18"/>
        </w:rPr>
        <w:t> </w:t>
      </w:r>
      <w:r>
        <w:rPr>
          <w:w w:val="120"/>
          <w:sz w:val="18"/>
        </w:rPr>
        <w:t>pripravljal</w:t>
      </w:r>
      <w:r>
        <w:rPr>
          <w:spacing w:val="20"/>
          <w:w w:val="120"/>
          <w:sz w:val="18"/>
        </w:rPr>
        <w:t> </w:t>
      </w:r>
      <w:r>
        <w:rPr>
          <w:w w:val="120"/>
          <w:sz w:val="18"/>
        </w:rPr>
        <w:t>na</w:t>
      </w:r>
      <w:r>
        <w:rPr>
          <w:spacing w:val="1"/>
          <w:w w:val="120"/>
          <w:sz w:val="18"/>
        </w:rPr>
        <w:t> </w:t>
      </w:r>
      <w:r>
        <w:rPr>
          <w:w w:val="120"/>
          <w:sz w:val="18"/>
        </w:rPr>
        <w:t>nastop</w:t>
      </w:r>
      <w:r>
        <w:rPr>
          <w:spacing w:val="23"/>
          <w:w w:val="120"/>
          <w:sz w:val="18"/>
        </w:rPr>
        <w:t> </w:t>
      </w:r>
      <w:r>
        <w:rPr>
          <w:w w:val="120"/>
          <w:sz w:val="18"/>
        </w:rPr>
        <w:t>proti</w:t>
      </w:r>
      <w:r>
        <w:rPr>
          <w:spacing w:val="20"/>
          <w:w w:val="120"/>
          <w:sz w:val="18"/>
        </w:rPr>
        <w:t> </w:t>
      </w:r>
      <w:r>
        <w:rPr>
          <w:w w:val="120"/>
          <w:sz w:val="18"/>
        </w:rPr>
        <w:t>osvobodilnemu</w:t>
      </w:r>
      <w:r>
        <w:rPr>
          <w:w w:val="117"/>
          <w:sz w:val="18"/>
        </w:rPr>
        <w:t> </w:t>
      </w:r>
      <w:r>
        <w:rPr>
          <w:w w:val="120"/>
          <w:sz w:val="18"/>
        </w:rPr>
        <w:t>gibanju, saj je bil med glavnimi organizatorji</w:t>
      </w:r>
      <w:r>
        <w:rPr>
          <w:spacing w:val="15"/>
          <w:w w:val="120"/>
          <w:sz w:val="18"/>
        </w:rPr>
        <w:t> </w:t>
      </w:r>
      <w:r>
        <w:rPr>
          <w:w w:val="120"/>
          <w:sz w:val="18"/>
        </w:rPr>
        <w:t>belogardistične</w:t>
      </w:r>
      <w:r>
        <w:rPr>
          <w:spacing w:val="44"/>
          <w:w w:val="120"/>
          <w:sz w:val="18"/>
        </w:rPr>
        <w:t> </w:t>
      </w:r>
      <w:r>
        <w:rPr>
          <w:w w:val="120"/>
          <w:sz w:val="18"/>
        </w:rPr>
        <w:t>Slovenske</w:t>
      </w:r>
      <w:r>
        <w:rPr>
          <w:spacing w:val="-1"/>
          <w:w w:val="122"/>
          <w:sz w:val="18"/>
        </w:rPr>
        <w:t> </w:t>
      </w:r>
      <w:r>
        <w:rPr>
          <w:w w:val="120"/>
          <w:sz w:val="18"/>
        </w:rPr>
        <w:t>legije.</w:t>
      </w:r>
      <w:r>
        <w:rPr>
          <w:w w:val="120"/>
          <w:position w:val="7"/>
          <w:sz w:val="10"/>
        </w:rPr>
        <w:t>106  </w:t>
      </w:r>
      <w:r>
        <w:rPr>
          <w:w w:val="120"/>
          <w:sz w:val="18"/>
        </w:rPr>
        <w:t>Na  Suhorju  je  bil  zaupnik   Slovenske   legije </w:t>
      </w:r>
      <w:r>
        <w:rPr>
          <w:spacing w:val="33"/>
          <w:w w:val="120"/>
          <w:sz w:val="18"/>
        </w:rPr>
        <w:t> </w:t>
      </w:r>
      <w:r>
        <w:rPr>
          <w:w w:val="120"/>
          <w:sz w:val="18"/>
        </w:rPr>
        <w:t>župnik  </w:t>
      </w:r>
      <w:r>
        <w:rPr>
          <w:spacing w:val="5"/>
          <w:w w:val="120"/>
          <w:sz w:val="18"/>
        </w:rPr>
        <w:t> </w:t>
      </w:r>
      <w:r>
        <w:rPr>
          <w:w w:val="120"/>
          <w:sz w:val="18"/>
        </w:rPr>
        <w:t>Janez</w:t>
      </w:r>
      <w:r>
        <w:rPr>
          <w:spacing w:val="-1"/>
          <w:w w:val="126"/>
          <w:sz w:val="18"/>
        </w:rPr>
        <w:t> </w:t>
      </w:r>
      <w:r>
        <w:rPr>
          <w:spacing w:val="-3"/>
          <w:w w:val="120"/>
          <w:sz w:val="18"/>
        </w:rPr>
        <w:t>Razt </w:t>
      </w:r>
      <w:r>
        <w:rPr>
          <w:w w:val="120"/>
          <w:sz w:val="18"/>
        </w:rPr>
        <w:t>resen ,</w:t>
      </w:r>
      <w:r>
        <w:rPr>
          <w:rFonts w:ascii="Arial" w:hAnsi="Arial"/>
          <w:w w:val="120"/>
          <w:position w:val="7"/>
          <w:sz w:val="9"/>
        </w:rPr>
        <w:t>107 </w:t>
      </w:r>
      <w:r>
        <w:rPr>
          <w:w w:val="120"/>
          <w:sz w:val="18"/>
        </w:rPr>
        <w:t>ki se je proti narodnoosvobodilnemu gibanju</w:t>
      </w:r>
      <w:r>
        <w:rPr>
          <w:spacing w:val="-16"/>
          <w:w w:val="120"/>
          <w:sz w:val="18"/>
        </w:rPr>
        <w:t> </w:t>
      </w:r>
      <w:r>
        <w:rPr>
          <w:w w:val="120"/>
          <w:sz w:val="18"/>
        </w:rPr>
        <w:t>boril</w:t>
      </w:r>
      <w:r>
        <w:rPr>
          <w:spacing w:val="42"/>
          <w:w w:val="120"/>
          <w:sz w:val="18"/>
        </w:rPr>
        <w:t> </w:t>
      </w:r>
      <w:r>
        <w:rPr>
          <w:w w:val="120"/>
          <w:sz w:val="18"/>
        </w:rPr>
        <w:t>»neustra­</w:t>
      </w:r>
      <w:r>
        <w:rPr>
          <w:w w:val="124"/>
          <w:sz w:val="18"/>
        </w:rPr>
        <w:t> </w:t>
      </w:r>
      <w:r>
        <w:rPr>
          <w:w w:val="120"/>
          <w:sz w:val="18"/>
        </w:rPr>
        <w:t>šeno  in  junaško«. </w:t>
      </w:r>
      <w:r>
        <w:rPr>
          <w:w w:val="110"/>
          <w:position w:val="7"/>
          <w:sz w:val="10"/>
        </w:rPr>
        <w:t>108  </w:t>
      </w:r>
      <w:r>
        <w:rPr>
          <w:w w:val="110"/>
          <w:sz w:val="18"/>
        </w:rPr>
        <w:t>Ko   so   </w:t>
      </w:r>
      <w:r>
        <w:rPr>
          <w:w w:val="120"/>
          <w:sz w:val="18"/>
        </w:rPr>
        <w:t>partizani  te  pobudnike narodnega </w:t>
      </w:r>
      <w:r>
        <w:rPr>
          <w:spacing w:val="17"/>
          <w:w w:val="120"/>
          <w:sz w:val="18"/>
        </w:rPr>
        <w:t> </w:t>
      </w:r>
      <w:r>
        <w:rPr>
          <w:w w:val="120"/>
          <w:sz w:val="18"/>
        </w:rPr>
        <w:t>izdajstva</w:t>
      </w:r>
      <w:r>
        <w:rPr>
          <w:spacing w:val="-1"/>
          <w:w w:val="124"/>
          <w:sz w:val="18"/>
        </w:rPr>
        <w:t> </w:t>
      </w:r>
      <w:r>
        <w:rPr>
          <w:w w:val="120"/>
          <w:sz w:val="18"/>
        </w:rPr>
        <w:t>in še nekaj drugih prijeli ter kaznovali, so tako</w:t>
      </w:r>
      <w:r>
        <w:rPr>
          <w:spacing w:val="31"/>
          <w:w w:val="120"/>
          <w:sz w:val="18"/>
        </w:rPr>
        <w:t> </w:t>
      </w:r>
      <w:r>
        <w:rPr>
          <w:w w:val="120"/>
          <w:sz w:val="18"/>
        </w:rPr>
        <w:t>ohromili</w:t>
      </w:r>
      <w:r>
        <w:rPr>
          <w:spacing w:val="51"/>
          <w:w w:val="120"/>
          <w:sz w:val="18"/>
        </w:rPr>
        <w:t> </w:t>
      </w:r>
      <w:r>
        <w:rPr>
          <w:w w:val="120"/>
          <w:sz w:val="18"/>
        </w:rPr>
        <w:t>belogardistično</w:t>
      </w:r>
      <w:r>
        <w:rPr>
          <w:w w:val="122"/>
          <w:sz w:val="18"/>
        </w:rPr>
        <w:t> </w:t>
      </w:r>
      <w:r>
        <w:rPr>
          <w:w w:val="120"/>
          <w:sz w:val="18"/>
        </w:rPr>
        <w:t>organizacijo, da se med zavednimi Belokranjci ni nikdar več</w:t>
      </w:r>
      <w:r>
        <w:rPr>
          <w:spacing w:val="-12"/>
          <w:w w:val="120"/>
          <w:sz w:val="18"/>
        </w:rPr>
        <w:t> </w:t>
      </w:r>
      <w:r>
        <w:rPr>
          <w:w w:val="120"/>
          <w:sz w:val="18"/>
        </w:rPr>
        <w:t>opomogla.</w:t>
      </w:r>
    </w:p>
    <w:p>
      <w:pPr>
        <w:spacing w:line="247" w:lineRule="auto" w:before="10"/>
        <w:ind w:left="126" w:right="101" w:firstLine="396"/>
        <w:jc w:val="both"/>
        <w:rPr>
          <w:sz w:val="18"/>
        </w:rPr>
      </w:pPr>
      <w:r>
        <w:rPr>
          <w:w w:val="120"/>
          <w:sz w:val="18"/>
        </w:rPr>
        <w:t>Zvezo med novomeškim belogardističnim forumom  in  Belo  krajino sta  vzdrževala  kaplan  Babnik-Ciril   in   kanonik   Kek.  To   je   razvidno iz naslednjega</w:t>
      </w:r>
      <w:r>
        <w:rPr>
          <w:spacing w:val="20"/>
          <w:w w:val="120"/>
          <w:sz w:val="18"/>
        </w:rPr>
        <w:t> </w:t>
      </w:r>
      <w:r>
        <w:rPr>
          <w:w w:val="120"/>
          <w:sz w:val="18"/>
        </w:rPr>
        <w:t>pisma;</w:t>
      </w:r>
    </w:p>
    <w:p>
      <w:pPr>
        <w:spacing w:line="247" w:lineRule="auto" w:before="41"/>
        <w:ind w:left="132" w:right="108" w:firstLine="396"/>
        <w:jc w:val="both"/>
        <w:rPr>
          <w:sz w:val="16"/>
        </w:rPr>
      </w:pPr>
      <w:r>
        <w:rPr>
          <w:w w:val="115"/>
          <w:sz w:val="18"/>
        </w:rPr>
        <w:t>»Dragi g. Ciril!  11.  avg.  1942 ...  V  Metliko  je  zadeva  odposlana  danes ali jutri, ker prej ni  nihče  šel.  -  Pozdrav  Kek  Franc,  gimn. profesor.</w:t>
      </w:r>
      <w:r>
        <w:rPr>
          <w:rFonts w:ascii="Arial" w:hAnsi="Arial"/>
          <w:w w:val="115"/>
          <w:sz w:val="16"/>
        </w:rPr>
        <w:t>«</w:t>
      </w:r>
      <w:r>
        <w:rPr>
          <w:w w:val="115"/>
          <w:sz w:val="16"/>
          <w:vertAlign w:val="superscript"/>
        </w:rPr>
        <w:t>109</w:t>
      </w:r>
    </w:p>
    <w:p>
      <w:pPr>
        <w:spacing w:line="247" w:lineRule="auto" w:before="46"/>
        <w:ind w:left="121" w:right="113" w:firstLine="378"/>
        <w:jc w:val="both"/>
        <w:rPr>
          <w:sz w:val="18"/>
        </w:rPr>
      </w:pPr>
      <w:r>
        <w:rPr>
          <w:w w:val="120"/>
          <w:sz w:val="18"/>
        </w:rPr>
        <w:t>Sicer pa je Bela krajina imela svojo okrožno  organizacijsko  trojko; Jože Derganc, postajenačelnik v Metliki, in Jože Bitenc, prometnik v Črnomlju, ki ga je kasneje  zaradi  nedelavnosti  zamenjal  Jože Skubic,  sta </w:t>
      </w:r>
      <w:r>
        <w:rPr>
          <w:rFonts w:ascii="Arial" w:hAnsi="Arial"/>
          <w:b/>
          <w:w w:val="120"/>
          <w:sz w:val="17"/>
        </w:rPr>
        <w:t>v </w:t>
      </w:r>
      <w:r>
        <w:rPr>
          <w:w w:val="120"/>
          <w:sz w:val="18"/>
        </w:rPr>
        <w:t>njej zastopala Slovensko legijo, prof. Anton Oven in po njegovi ustre-• litvi Ivan Oven pa Pobratima. V imenu GOO je trojko povezal profesor Krošeli-Benko s svojim sodelavcem dr. Milanom Banom-Radkovičem. Nekak poklicni organizator bele garde v Beli </w:t>
      </w:r>
      <w:r>
        <w:rPr>
          <w:b/>
          <w:w w:val="120"/>
          <w:sz w:val="18"/>
        </w:rPr>
        <w:t>krajini </w:t>
      </w:r>
      <w:r>
        <w:rPr>
          <w:w w:val="120"/>
          <w:sz w:val="18"/>
        </w:rPr>
        <w:t>je bil sodni pristav Miha Jerman. Ko so ga partizani ujeli na Suhorju, je pri zaslišanju med drugim</w:t>
      </w:r>
      <w:r>
        <w:rPr>
          <w:spacing w:val="24"/>
          <w:w w:val="120"/>
          <w:sz w:val="18"/>
        </w:rPr>
        <w:t> </w:t>
      </w:r>
      <w:r>
        <w:rPr>
          <w:w w:val="120"/>
          <w:sz w:val="18"/>
        </w:rPr>
        <w:t>izpovedal:</w:t>
      </w:r>
    </w:p>
    <w:p>
      <w:pPr>
        <w:spacing w:line="247" w:lineRule="auto" w:before="12"/>
        <w:ind w:left="123" w:right="103" w:firstLine="387"/>
        <w:jc w:val="both"/>
        <w:rPr>
          <w:sz w:val="18"/>
        </w:rPr>
      </w:pPr>
      <w:r>
        <w:rPr>
          <w:rFonts w:ascii="Arial" w:hAnsi="Arial"/>
          <w:w w:val="125"/>
          <w:sz w:val="14"/>
        </w:rPr>
        <w:t>»</w:t>
      </w:r>
      <w:r>
        <w:rPr>
          <w:w w:val="125"/>
          <w:sz w:val="18"/>
        </w:rPr>
        <w:t>V stik z belo gardo sem stopil potom dr. Kalana, h kateremu je zahajal tudi Janko Debeljak. Tu sem dobil navodilo za orgamziranje delovanja bele garde v Beli krajini. Z Debeljakom sem govoril okoli</w:t>
      </w:r>
    </w:p>
    <w:p>
      <w:pPr>
        <w:spacing w:before="3"/>
        <w:ind w:left="118" w:right="0" w:firstLine="0"/>
        <w:jc w:val="both"/>
        <w:rPr>
          <w:sz w:val="18"/>
        </w:rPr>
      </w:pPr>
      <w:r>
        <w:rPr>
          <w:w w:val="120"/>
          <w:sz w:val="18"/>
        </w:rPr>
        <w:t>20. septembra.</w:t>
      </w:r>
    </w:p>
    <w:p>
      <w:pPr>
        <w:spacing w:line="247" w:lineRule="auto" w:before="18"/>
        <w:ind w:left="118" w:right="127" w:firstLine="395"/>
        <w:jc w:val="both"/>
        <w:rPr>
          <w:sz w:val="18"/>
        </w:rPr>
      </w:pPr>
      <w:r>
        <w:rPr>
          <w:w w:val="120"/>
          <w:sz w:val="18"/>
        </w:rPr>
        <w:t>V Novo mesto sem  prišel 14.  julija t. l. (1942  op.  S.  F.) in  sem  bil do 15. septembra, 20. septembra sem šel  ponovno  v  Novo  mesto,  kjer sem prišel v stik z Debeljakom, kar sem že povedal. Čez  5  dni  sem  se vrnil nazaj v Belo krajino, začel sem povpraševati, kdo hoče prostovoljno pristopiti k Legiji smrti. Ker pa ljudje niso vedeli, kaj je to  Legija  smrti, sem  jim  pojasnjeval.  Nabral  sem  26  prostovoljcev   in  sem   jih  poslal   v Novo mesto. Za drugo partijo sem jih dobil le okoli</w:t>
      </w:r>
      <w:r>
        <w:rPr>
          <w:spacing w:val="1"/>
          <w:w w:val="120"/>
          <w:sz w:val="18"/>
        </w:rPr>
        <w:t> </w:t>
      </w:r>
      <w:r>
        <w:rPr>
          <w:w w:val="120"/>
          <w:sz w:val="18"/>
        </w:rPr>
        <w:t>10.</w:t>
      </w:r>
    </w:p>
    <w:p>
      <w:pPr>
        <w:spacing w:line="247" w:lineRule="auto" w:before="27"/>
        <w:ind w:left="108" w:right="113" w:firstLine="395"/>
        <w:jc w:val="both"/>
        <w:rPr>
          <w:sz w:val="18"/>
        </w:rPr>
      </w:pPr>
      <w:r>
        <w:rPr/>
        <w:pict>
          <v:shape style="position:absolute;margin-left:43.1717pt;margin-top:59.11068pt;width:51.85pt;height:.1pt;mso-position-horizontal-relative:page;mso-position-vertical-relative:paragraph;z-index:-250660864;mso-wrap-distance-left:0;mso-wrap-distance-right:0" coordorigin="863,1182" coordsize="1037,0" path="m863,1182l1900,1182e" filled="false" stroked="true" strokeweight=".239605pt" strokecolor="#000000">
            <v:path arrowok="t"/>
            <v:stroke dashstyle="solid"/>
            <w10:wrap type="topAndBottom"/>
          </v:shape>
        </w:pict>
      </w:r>
      <w:r>
        <w:rPr>
          <w:w w:val="120"/>
          <w:sz w:val="18"/>
        </w:rPr>
        <w:t>Ves čas sem se gibal med narodom. Preko zaupnikov ali sam sem nagovarjal ljudi, da pristopijo k Legiji smrti. Štefanič  Franc . . .  iz Križevske vasi, Derganc Jože,  šef  postaje,  in  preko  njegovih  zaupnikov so bili naši zaupniki.  Razpošiljal  sem  pozive  za  pristop,  na  katerih  je bila napisana grožnja. Med zaupniki je bil tudi Bajuk s Krašnjega</w:t>
      </w:r>
      <w:r>
        <w:rPr>
          <w:spacing w:val="-11"/>
          <w:w w:val="120"/>
          <w:sz w:val="18"/>
        </w:rPr>
        <w:t> </w:t>
      </w:r>
      <w:r>
        <w:rPr>
          <w:w w:val="120"/>
          <w:sz w:val="18"/>
        </w:rPr>
        <w:t>vrha.</w:t>
      </w:r>
    </w:p>
    <w:p>
      <w:pPr>
        <w:spacing w:line="256" w:lineRule="auto" w:before="38"/>
        <w:ind w:left="113" w:right="161" w:firstLine="323"/>
        <w:jc w:val="left"/>
        <w:rPr>
          <w:sz w:val="13"/>
        </w:rPr>
      </w:pPr>
      <w:r>
        <w:rPr>
          <w:w w:val="120"/>
          <w:sz w:val="10"/>
        </w:rPr>
        <w:t>104 </w:t>
      </w:r>
      <w:r>
        <w:rPr>
          <w:w w:val="120"/>
          <w:sz w:val="14"/>
        </w:rPr>
        <w:t>Kri mučcncerv, Ljubljana 1944, str.  35;  poročilo  ne!l1-orlplsan0ga  dubon1ika  iz Semiča na ljublj. kof. ordinariat, odpog,Jano </w:t>
      </w:r>
      <w:r>
        <w:rPr>
          <w:w w:val="120"/>
          <w:sz w:val="13"/>
        </w:rPr>
        <w:t>24. </w:t>
      </w:r>
      <w:r>
        <w:rPr>
          <w:w w:val="120"/>
          <w:sz w:val="14"/>
        </w:rPr>
        <w:t>junija</w:t>
      </w:r>
      <w:r>
        <w:rPr>
          <w:spacing w:val="4"/>
          <w:w w:val="120"/>
          <w:sz w:val="14"/>
        </w:rPr>
        <w:t> </w:t>
      </w:r>
      <w:r>
        <w:rPr>
          <w:w w:val="120"/>
          <w:sz w:val="13"/>
        </w:rPr>
        <w:t>1942.</w:t>
      </w:r>
    </w:p>
    <w:p>
      <w:pPr>
        <w:spacing w:line="162" w:lineRule="exact" w:before="0"/>
        <w:ind w:left="436" w:right="0" w:firstLine="0"/>
        <w:jc w:val="left"/>
        <w:rPr>
          <w:sz w:val="13"/>
        </w:rPr>
      </w:pPr>
      <w:r>
        <w:rPr>
          <w:w w:val="115"/>
          <w:sz w:val="11"/>
        </w:rPr>
        <w:t>105 </w:t>
      </w:r>
      <w:r>
        <w:rPr>
          <w:w w:val="115"/>
          <w:sz w:val="14"/>
        </w:rPr>
        <w:t>Kri mučencev, </w:t>
      </w:r>
      <w:r>
        <w:rPr>
          <w:w w:val="115"/>
          <w:sz w:val="16"/>
        </w:rPr>
        <w:t>str. </w:t>
      </w:r>
      <w:r>
        <w:rPr>
          <w:w w:val="115"/>
          <w:sz w:val="13"/>
        </w:rPr>
        <w:t>30.</w:t>
      </w:r>
    </w:p>
    <w:p>
      <w:pPr>
        <w:spacing w:line="176" w:lineRule="exact" w:before="0"/>
        <w:ind w:left="437" w:right="0" w:firstLine="0"/>
        <w:jc w:val="left"/>
        <w:rPr>
          <w:sz w:val="13"/>
        </w:rPr>
      </w:pPr>
      <w:r>
        <w:rPr>
          <w:w w:val="120"/>
          <w:sz w:val="10"/>
        </w:rPr>
        <w:t>106 </w:t>
      </w:r>
      <w:r>
        <w:rPr>
          <w:w w:val="120"/>
          <w:sz w:val="14"/>
        </w:rPr>
        <w:t>Osnutek nekega poročila o ubitih članih Slov. legije, arhiv ja.v. </w:t>
      </w:r>
      <w:r>
        <w:rPr>
          <w:w w:val="120"/>
          <w:sz w:val="16"/>
        </w:rPr>
        <w:t>tož. </w:t>
      </w:r>
      <w:r>
        <w:rPr>
          <w:w w:val="120"/>
          <w:sz w:val="14"/>
        </w:rPr>
        <w:t>LRS, št. </w:t>
      </w:r>
      <w:r>
        <w:rPr>
          <w:w w:val="120"/>
          <w:sz w:val="13"/>
        </w:rPr>
        <w:t>93201.</w:t>
      </w:r>
    </w:p>
    <w:p>
      <w:pPr>
        <w:spacing w:before="12"/>
        <w:ind w:left="431" w:right="0" w:firstLine="0"/>
        <w:jc w:val="left"/>
        <w:rPr>
          <w:sz w:val="14"/>
        </w:rPr>
      </w:pPr>
      <w:r>
        <w:rPr>
          <w:w w:val="125"/>
          <w:sz w:val="11"/>
        </w:rPr>
        <w:t>101 </w:t>
      </w:r>
      <w:r>
        <w:rPr>
          <w:w w:val="125"/>
          <w:sz w:val="14"/>
        </w:rPr>
        <w:t>Prav tam.</w:t>
      </w:r>
    </w:p>
    <w:p>
      <w:pPr>
        <w:spacing w:before="7"/>
        <w:ind w:left="431" w:right="0" w:firstLine="0"/>
        <w:jc w:val="left"/>
        <w:rPr>
          <w:sz w:val="14"/>
        </w:rPr>
      </w:pPr>
      <w:r>
        <w:rPr>
          <w:w w:val="125"/>
          <w:sz w:val="11"/>
        </w:rPr>
        <w:t>10s </w:t>
      </w:r>
      <w:r>
        <w:rPr>
          <w:w w:val="125"/>
          <w:sz w:val="14"/>
        </w:rPr>
        <w:t>Kri mučencev, str. 29.</w:t>
      </w:r>
    </w:p>
    <w:p>
      <w:pPr>
        <w:spacing w:before="16"/>
        <w:ind w:left="431" w:right="0" w:firstLine="0"/>
        <w:jc w:val="left"/>
        <w:rPr>
          <w:sz w:val="14"/>
        </w:rPr>
      </w:pPr>
      <w:r>
        <w:rPr>
          <w:w w:val="125"/>
          <w:sz w:val="11"/>
        </w:rPr>
        <w:t>109 </w:t>
      </w:r>
      <w:r>
        <w:rPr>
          <w:w w:val="125"/>
          <w:sz w:val="14"/>
        </w:rPr>
        <w:t>•Sporočilo :na Kekovi vizitki, original v Babn1kovem arhivu.</w:t>
      </w:r>
    </w:p>
    <w:p>
      <w:pPr>
        <w:spacing w:after="0"/>
        <w:jc w:val="left"/>
        <w:rPr>
          <w:sz w:val="14"/>
        </w:rPr>
        <w:sectPr>
          <w:pgSz w:w="7930" w:h="12320"/>
          <w:pgMar w:top="60" w:bottom="280" w:left="760" w:right="260"/>
        </w:sectPr>
      </w:pPr>
    </w:p>
    <w:p>
      <w:pPr>
        <w:tabs>
          <w:tab w:pos="6840" w:val="right" w:leader="none"/>
        </w:tabs>
        <w:spacing w:before="80"/>
        <w:ind w:left="2433" w:right="0" w:firstLine="0"/>
        <w:jc w:val="left"/>
        <w:rPr>
          <w:sz w:val="20"/>
        </w:rPr>
      </w:pPr>
      <w:r>
        <w:rPr/>
        <w:pict>
          <v:line style="position:absolute;mso-position-horizontal-relative:page;mso-position-vertical-relative:paragraph;z-index:252657664" from="21.106537pt,18.909290pt" to="354.014254pt,18.909290pt" stroked="true" strokeweight=".239606pt" strokecolor="#000000">
            <v:stroke dashstyle="solid"/>
            <w10:wrap type="none"/>
          </v:line>
        </w:pict>
      </w:r>
      <w:r>
        <w:rPr>
          <w:w w:val="110"/>
          <w:sz w:val="15"/>
        </w:rPr>
        <w:t>LEGIJA  SMRTI</w:t>
      </w:r>
      <w:r>
        <w:rPr>
          <w:spacing w:val="18"/>
          <w:w w:val="110"/>
          <w:sz w:val="15"/>
        </w:rPr>
        <w:t> </w:t>
      </w:r>
      <w:r>
        <w:rPr>
          <w:w w:val="110"/>
          <w:sz w:val="15"/>
        </w:rPr>
        <w:t>ALI</w:t>
      </w:r>
      <w:r>
        <w:rPr>
          <w:spacing w:val="35"/>
          <w:w w:val="110"/>
          <w:sz w:val="15"/>
        </w:rPr>
        <w:t> </w:t>
      </w:r>
      <w:r>
        <w:rPr>
          <w:w w:val="110"/>
          <w:sz w:val="15"/>
        </w:rPr>
        <w:t>M:VAC</w:t>
        <w:tab/>
      </w:r>
      <w:r>
        <w:rPr>
          <w:w w:val="110"/>
          <w:position w:val="3"/>
          <w:sz w:val="20"/>
        </w:rPr>
        <w:t>365</w:t>
      </w:r>
    </w:p>
    <w:p>
      <w:pPr>
        <w:pStyle w:val="BodyText"/>
        <w:tabs>
          <w:tab w:pos="5941" w:val="left" w:leader="none"/>
        </w:tabs>
        <w:spacing w:line="232" w:lineRule="auto" w:before="303"/>
        <w:ind w:left="161" w:right="134" w:hanging="1"/>
        <w:jc w:val="left"/>
      </w:pPr>
      <w:r>
        <w:rPr>
          <w:w w:val="115"/>
        </w:rPr>
        <w:t>V  Curilah  je  bil  zaupnik  Matkovič,  kaplan  Oman</w:t>
      </w:r>
      <w:r>
        <w:rPr>
          <w:spacing w:val="6"/>
          <w:w w:val="115"/>
        </w:rPr>
        <w:t> </w:t>
      </w:r>
      <w:r>
        <w:rPr>
          <w:w w:val="115"/>
        </w:rPr>
        <w:t>(Anton</w:t>
      </w:r>
      <w:r>
        <w:rPr>
          <w:spacing w:val="43"/>
          <w:w w:val="115"/>
        </w:rPr>
        <w:t> </w:t>
      </w:r>
      <w:r>
        <w:rPr>
          <w:w w:val="115"/>
        </w:rPr>
        <w:t>-</w:t>
        <w:tab/>
        <w:t>op. S. </w:t>
      </w:r>
      <w:r>
        <w:rPr>
          <w:spacing w:val="-6"/>
          <w:w w:val="115"/>
        </w:rPr>
        <w:t>F.) </w:t>
      </w:r>
      <w:r>
        <w:rPr>
          <w:w w:val="115"/>
        </w:rPr>
        <w:t>v  Drašičih,  kaplan  Pavle  Verderber  (iz  Metlike,  pater  križniškega</w:t>
      </w:r>
      <w:r>
        <w:rPr>
          <w:spacing w:val="52"/>
          <w:w w:val="115"/>
        </w:rPr>
        <w:t> </w:t>
      </w:r>
      <w:r>
        <w:rPr>
          <w:w w:val="115"/>
        </w:rPr>
        <w:t>reda</w:t>
      </w:r>
    </w:p>
    <w:p>
      <w:pPr>
        <w:pStyle w:val="BodyText"/>
        <w:tabs>
          <w:tab w:pos="6560" w:val="left" w:leader="none"/>
        </w:tabs>
        <w:spacing w:line="232" w:lineRule="auto" w:before="3"/>
        <w:ind w:left="168" w:right="127" w:hanging="14"/>
        <w:jc w:val="left"/>
      </w:pPr>
      <w:r>
        <w:rPr>
          <w:w w:val="115"/>
        </w:rPr>
        <w:t>-- op. S. F.) za vasi Božakovo,  Rosalnice ... ,  za  suhorsko  stran  pa sta bila  zastopnika  v  Metliki  Matija  Vivoda   in  (Leopold </w:t>
      </w:r>
      <w:r>
        <w:rPr>
          <w:spacing w:val="16"/>
          <w:w w:val="115"/>
        </w:rPr>
        <w:t> </w:t>
      </w:r>
      <w:r>
        <w:rPr>
          <w:w w:val="115"/>
        </w:rPr>
        <w:t>Nemanič</w:t>
      </w:r>
      <w:r>
        <w:rPr>
          <w:spacing w:val="43"/>
          <w:w w:val="115"/>
        </w:rPr>
        <w:t> </w:t>
      </w:r>
      <w:r>
        <w:rPr>
          <w:w w:val="115"/>
        </w:rPr>
        <w:t>-</w:t>
        <w:tab/>
      </w:r>
      <w:r>
        <w:rPr>
          <w:spacing w:val="-6"/>
          <w:w w:val="115"/>
        </w:rPr>
        <w:t>op.</w:t>
      </w:r>
    </w:p>
    <w:p>
      <w:pPr>
        <w:pStyle w:val="BodyText"/>
        <w:spacing w:line="215" w:lineRule="exact" w:before="2"/>
        <w:ind w:left="160"/>
        <w:jc w:val="left"/>
      </w:pPr>
      <w:r>
        <w:rPr>
          <w:w w:val="115"/>
        </w:rPr>
        <w:t>S. F.) ... Za druge strani pa jih nismo imeli. Veliko dela pa sta opravila ...</w:t>
      </w:r>
    </w:p>
    <w:p>
      <w:pPr>
        <w:pStyle w:val="BodyText"/>
        <w:tabs>
          <w:tab w:pos="5530" w:val="left" w:leader="dot"/>
        </w:tabs>
        <w:spacing w:line="215" w:lineRule="exact"/>
        <w:ind w:left="156"/>
        <w:jc w:val="left"/>
        <w:rPr>
          <w:sz w:val="11"/>
        </w:rPr>
      </w:pPr>
      <w:r>
        <w:rPr>
          <w:w w:val="115"/>
        </w:rPr>
        <w:t>kaplan  Verderber  in  Klemenčič Alfonz, prošt</w:t>
      </w:r>
      <w:r>
        <w:rPr>
          <w:spacing w:val="29"/>
          <w:w w:val="115"/>
        </w:rPr>
        <w:t> </w:t>
      </w:r>
      <w:r>
        <w:rPr>
          <w:w w:val="115"/>
        </w:rPr>
        <w:t>v</w:t>
      </w:r>
      <w:r>
        <w:rPr>
          <w:spacing w:val="34"/>
          <w:w w:val="115"/>
        </w:rPr>
        <w:t> </w:t>
      </w:r>
      <w:r>
        <w:rPr>
          <w:w w:val="115"/>
        </w:rPr>
        <w:t>Metliki</w:t>
        <w:tab/>
      </w:r>
      <w:r>
        <w:rPr>
          <w:rFonts w:ascii="Arial" w:hAnsi="Arial"/>
          <w:spacing w:val="-3"/>
          <w:w w:val="115"/>
          <w:sz w:val="15"/>
        </w:rPr>
        <w:t>«</w:t>
      </w:r>
      <w:r>
        <w:rPr>
          <w:spacing w:val="-3"/>
          <w:w w:val="115"/>
          <w:position w:val="6"/>
          <w:sz w:val="11"/>
        </w:rPr>
        <w:t>110</w:t>
      </w:r>
    </w:p>
    <w:p>
      <w:pPr>
        <w:pStyle w:val="BodyText"/>
        <w:spacing w:line="235" w:lineRule="auto" w:before="15"/>
        <w:ind w:left="146" w:right="128" w:firstLine="392"/>
      </w:pPr>
      <w:r>
        <w:rPr>
          <w:w w:val="115"/>
        </w:rPr>
        <w:t>Prošt Klemenčič, postajenačelnik Derganc, kaplan Verderber, Franc Štefančič, predsednik bivšega klerikalnega fantovskega odseka, in bogo­ slovec Stanko Šuklje iz Lokvice in drugi so do konca septembra v vseJ metliški župniji nabrali le okrog petnajst belogardistov. Nekaj jih  je privedel župnik Anton ,Jerman, ko je zaradi  izdajalskega  delovanja pribežal v Metliko, ostale pa je sodni pristav Jerman s svojimi sodelavci zbral  po  ostalih  župni jah. </w:t>
      </w:r>
      <w:r>
        <w:rPr>
          <w:rFonts w:ascii="Arial" w:hAnsi="Arial"/>
          <w:w w:val="115"/>
          <w:position w:val="6"/>
          <w:sz w:val="10"/>
        </w:rPr>
        <w:t>111  </w:t>
      </w:r>
      <w:r>
        <w:rPr>
          <w:w w:val="115"/>
        </w:rPr>
        <w:t>Ti   beli  vojščaki  so  konec  septembra   in v začetku oktobra za patrom Klementom Norbertom prišli na Dolž v Vaseljevicev III. bataljon Legije</w:t>
      </w:r>
      <w:r>
        <w:rPr>
          <w:spacing w:val="52"/>
          <w:w w:val="115"/>
        </w:rPr>
        <w:t> </w:t>
      </w:r>
      <w:r>
        <w:rPr>
          <w:w w:val="115"/>
        </w:rPr>
        <w:t>smrti.</w:t>
      </w:r>
    </w:p>
    <w:p>
      <w:pPr>
        <w:pStyle w:val="BodyText"/>
        <w:spacing w:line="235" w:lineRule="auto"/>
        <w:ind w:left="144" w:right="146" w:firstLine="394"/>
        <w:rPr>
          <w:sz w:val="10"/>
        </w:rPr>
      </w:pPr>
      <w:r>
        <w:rPr>
          <w:w w:val="115"/>
        </w:rPr>
        <w:t>Metliški kaplan pater Norbert je bil do  konca  </w:t>
      </w:r>
      <w:r>
        <w:rPr>
          <w:b/>
          <w:w w:val="115"/>
          <w:sz w:val="18"/>
        </w:rPr>
        <w:t>junija  </w:t>
      </w:r>
      <w:r>
        <w:rPr>
          <w:w w:val="115"/>
        </w:rPr>
        <w:t>1942  član  in celo sekretar mestnega odbora Osvobodilne fronte. Zaradi pritiska iz ljubljanskega škofijskega ordinariata, prošta Klemenčiča  in  Martina Starca, kaplana pri Sv. Petru v Ljubljani, pa je klonil in odšel za belogardističnega kur ata.</w:t>
      </w:r>
      <w:r>
        <w:rPr>
          <w:spacing w:val="-39"/>
          <w:w w:val="115"/>
        </w:rPr>
        <w:t> </w:t>
      </w:r>
      <w:r>
        <w:rPr>
          <w:w w:val="115"/>
          <w:position w:val="6"/>
          <w:sz w:val="10"/>
        </w:rPr>
        <w:t>112</w:t>
      </w:r>
    </w:p>
    <w:p>
      <w:pPr>
        <w:pStyle w:val="BodyText"/>
        <w:spacing w:line="235" w:lineRule="auto"/>
        <w:ind w:left="141" w:right="139" w:firstLine="393"/>
      </w:pPr>
      <w:r>
        <w:rPr>
          <w:w w:val="115"/>
        </w:rPr>
        <w:t>Vasiljevic je po gorjanski ofenzivi s  svojim  bata:ijonom  zasedel Suhor in Radatoviče. Na Belokranjce je ob tej priložnosti izdal  dolg proglas, v katerem je razlagal </w:t>
      </w:r>
      <w:r>
        <w:rPr>
          <w:b/>
          <w:w w:val="115"/>
          <w:sz w:val="18"/>
        </w:rPr>
        <w:t>razvoj </w:t>
      </w:r>
      <w:r>
        <w:rPr>
          <w:w w:val="115"/>
        </w:rPr>
        <w:t>partizanstva in</w:t>
      </w:r>
      <w:r>
        <w:rPr>
          <w:spacing w:val="8"/>
          <w:w w:val="115"/>
        </w:rPr>
        <w:t> </w:t>
      </w:r>
      <w:r>
        <w:rPr>
          <w:w w:val="115"/>
        </w:rPr>
        <w:t>ugotavljal:</w:t>
      </w:r>
    </w:p>
    <w:p>
      <w:pPr>
        <w:pStyle w:val="BodyText"/>
        <w:spacing w:line="235" w:lineRule="auto"/>
        <w:ind w:left="134" w:right="155" w:firstLine="401"/>
        <w:rPr>
          <w:rFonts w:ascii="Arial" w:hAnsi="Arial"/>
          <w:sz w:val="11"/>
        </w:rPr>
      </w:pPr>
      <w:r>
        <w:rPr>
          <w:rFonts w:ascii="Arial" w:hAnsi="Arial"/>
          <w:spacing w:val="-3"/>
          <w:w w:val="115"/>
          <w:sz w:val="16"/>
        </w:rPr>
        <w:t>»... </w:t>
      </w:r>
      <w:r>
        <w:rPr>
          <w:w w:val="115"/>
        </w:rPr>
        <w:t>Slovenci! Postali ste komunisti,  postali  narodni  izdajalci  in strašna usoda vas čaka! Udarila je dvanajsta  ura in čas je, da  se  streznete in strgate iz strašnih komunističnih  rok.  Malemu  delu  slovenskega naroda, ki je vedno trezno mislil in ni podlegel komunistični propagandi, dajem globoko spoštovanje</w:t>
      </w:r>
      <w:r>
        <w:rPr>
          <w:spacing w:val="21"/>
          <w:w w:val="115"/>
        </w:rPr>
        <w:t> </w:t>
      </w:r>
      <w:r>
        <w:rPr>
          <w:w w:val="115"/>
        </w:rPr>
        <w:t>«</w:t>
      </w:r>
      <w:r>
        <w:rPr>
          <w:rFonts w:ascii="Arial" w:hAnsi="Arial"/>
          <w:w w:val="115"/>
          <w:position w:val="6"/>
          <w:sz w:val="11"/>
        </w:rPr>
        <w:t>113</w:t>
      </w:r>
    </w:p>
    <w:p>
      <w:pPr>
        <w:pStyle w:val="BodyText"/>
        <w:spacing w:line="235" w:lineRule="auto"/>
        <w:ind w:left="133" w:right="153" w:firstLine="401"/>
        <w:rPr>
          <w:rFonts w:ascii="Arial" w:hAnsi="Arial"/>
          <w:sz w:val="14"/>
        </w:rPr>
      </w:pPr>
      <w:r>
        <w:rPr>
          <w:w w:val="115"/>
        </w:rPr>
        <w:t>Nato je Belokranjcem  pojasnjeval  nastanek  in  razvoj  Legije  smrti in jim grozil, da bo proti sodelavcem Osvobodilne fronte segel po »kazni smrti brez vsake milosti«. Partizanom je naročal, naj  se  javijo  Legiji smrti, ker je »narodu na  razpolago«,  pa  naj  se  »nahaja s svojim štabom na Suhorju, Radatovicih, v Metliki, Semiču</w:t>
      </w:r>
      <w:r>
        <w:rPr>
          <w:spacing w:val="51"/>
          <w:w w:val="115"/>
        </w:rPr>
        <w:t> </w:t>
      </w:r>
      <w:r>
        <w:rPr>
          <w:rFonts w:ascii="Arial" w:hAnsi="Arial"/>
          <w:w w:val="115"/>
          <w:sz w:val="14"/>
        </w:rPr>
        <w:t>«</w:t>
      </w:r>
    </w:p>
    <w:p>
      <w:pPr>
        <w:pStyle w:val="BodyText"/>
        <w:spacing w:line="235" w:lineRule="auto"/>
        <w:ind w:left="128" w:right="154" w:firstLine="388"/>
        <w:rPr>
          <w:rFonts w:ascii="Arial" w:hAnsi="Arial"/>
          <w:sz w:val="11"/>
        </w:rPr>
      </w:pPr>
      <w:r>
        <w:rPr>
          <w:w w:val="115"/>
        </w:rPr>
        <w:t>Ta Vasiljevicev proglas je po belokranjskih vaseh ljudem bral pater Norbert, ki je istim ljudem pred  meseci  pridigal zoper  narodno izdajstvo! S kmeti je bil Norbert grob, v Drašičih pa je celo »z revolverjem v roki vodil hišno preiskavo«.rn Kot kurat v Vasiljevicevern štabu je bil  hkrati tudi blagajnik in pisar. Kaplan Jakob Mavec pa je bil kurat in belo­ gardistični propagandist v Semiču, od koder je  često  zahajal  v Črnomelj in Metliko. Tam je »imel v kasarni tudi propagandne</w:t>
      </w:r>
      <w:r>
        <w:rPr>
          <w:spacing w:val="37"/>
          <w:w w:val="115"/>
        </w:rPr>
        <w:t> </w:t>
      </w:r>
      <w:r>
        <w:rPr>
          <w:spacing w:val="2"/>
          <w:w w:val="115"/>
        </w:rPr>
        <w:t>govore«. </w:t>
      </w:r>
      <w:r>
        <w:rPr>
          <w:rFonts w:ascii="Arial" w:hAnsi="Arial"/>
          <w:w w:val="115"/>
          <w:position w:val="7"/>
          <w:sz w:val="11"/>
        </w:rPr>
        <w:t>115</w:t>
      </w:r>
    </w:p>
    <w:p>
      <w:pPr>
        <w:pStyle w:val="BodyText"/>
        <w:spacing w:line="237" w:lineRule="auto"/>
        <w:ind w:left="137" w:right="165" w:firstLine="382"/>
      </w:pPr>
      <w:r>
        <w:rPr/>
        <w:pict>
          <v:shape style="position:absolute;margin-left:17.268986pt;margin-top:25.792669pt;width:52.8pt;height:.1pt;mso-position-horizontal-relative:page;mso-position-vertical-relative:paragraph;z-index:-250659840;mso-wrap-distance-left:0;mso-wrap-distance-right:0" coordorigin="345,516" coordsize="1056,0" path="m345,516l1401,516e" filled="false" stroked="true" strokeweight=".239606pt" strokecolor="#000000">
            <v:path arrowok="t"/>
            <v:stroke dashstyle="solid"/>
            <w10:wrap type="topAndBottom"/>
          </v:shape>
        </w:pict>
      </w:r>
      <w:r>
        <w:rPr>
          <w:w w:val="115"/>
        </w:rPr>
        <w:t>Konec novembra  1942  je  bila  prva  četa  Vasiljevicevega  bataljona v  močno  utrjeni  šoli  na  Dolžu.  Njen  komandir   je  bil  Radovan </w:t>
      </w:r>
      <w:r>
        <w:rPr>
          <w:spacing w:val="7"/>
          <w:w w:val="115"/>
        </w:rPr>
        <w:t> </w:t>
      </w:r>
      <w:r>
        <w:rPr>
          <w:w w:val="115"/>
        </w:rPr>
        <w:t>Slanc,</w:t>
      </w:r>
    </w:p>
    <w:p>
      <w:pPr>
        <w:spacing w:before="34"/>
        <w:ind w:left="0" w:right="204" w:firstLine="0"/>
        <w:jc w:val="right"/>
        <w:rPr>
          <w:sz w:val="14"/>
        </w:rPr>
      </w:pPr>
      <w:r>
        <w:rPr>
          <w:w w:val="110"/>
          <w:sz w:val="11"/>
        </w:rPr>
        <w:t>110  </w:t>
      </w:r>
      <w:r>
        <w:rPr>
          <w:w w:val="110"/>
          <w:sz w:val="15"/>
        </w:rPr>
        <w:t>Zaslišnn.ie  ujetih  na  Suh-0ri'u   </w:t>
      </w:r>
      <w:r>
        <w:rPr>
          <w:w w:val="110"/>
          <w:sz w:val="14"/>
        </w:rPr>
        <w:t>27.  </w:t>
      </w:r>
      <w:r>
        <w:rPr>
          <w:w w:val="110"/>
          <w:sz w:val="15"/>
        </w:rPr>
        <w:t>111ovembra  </w:t>
      </w:r>
      <w:r>
        <w:rPr>
          <w:w w:val="110"/>
          <w:sz w:val="14"/>
        </w:rPr>
        <w:t>1942;  69. </w:t>
      </w:r>
      <w:r>
        <w:rPr>
          <w:spacing w:val="38"/>
          <w:w w:val="110"/>
          <w:sz w:val="14"/>
        </w:rPr>
        <w:t> </w:t>
      </w:r>
      <w:r>
        <w:rPr>
          <w:w w:val="110"/>
          <w:sz w:val="15"/>
        </w:rPr>
        <w:t>Jerman   Miha,   roj.  </w:t>
      </w:r>
      <w:r>
        <w:rPr>
          <w:w w:val="110"/>
          <w:sz w:val="14"/>
        </w:rPr>
        <w:t>15.</w:t>
      </w:r>
      <w:r>
        <w:rPr>
          <w:spacing w:val="24"/>
          <w:w w:val="110"/>
          <w:sz w:val="14"/>
        </w:rPr>
        <w:t> </w:t>
      </w:r>
      <w:r>
        <w:rPr>
          <w:w w:val="110"/>
          <w:sz w:val="14"/>
        </w:rPr>
        <w:t>IX.</w:t>
      </w:r>
    </w:p>
    <w:p>
      <w:pPr>
        <w:spacing w:line="170" w:lineRule="exact" w:before="0"/>
        <w:ind w:left="0" w:right="156" w:firstLine="0"/>
        <w:jc w:val="right"/>
        <w:rPr>
          <w:sz w:val="15"/>
        </w:rPr>
      </w:pPr>
      <w:r>
        <w:rPr>
          <w:w w:val="115"/>
          <w:sz w:val="13"/>
        </w:rPr>
        <w:t>1908 </w:t>
      </w:r>
      <w:r>
        <w:rPr>
          <w:w w:val="115"/>
          <w:sz w:val="15"/>
        </w:rPr>
        <w:t>na Krki, at. </w:t>
      </w:r>
      <w:r>
        <w:rPr>
          <w:w w:val="115"/>
          <w:sz w:val="13"/>
        </w:rPr>
        <w:t>2. </w:t>
      </w:r>
      <w:r>
        <w:rPr>
          <w:w w:val="115"/>
          <w:sz w:val="15"/>
        </w:rPr>
        <w:t>Original, na cveč mestih p-0kvnrjen zaradi v:Jage, v arhivu CK KPS.</w:t>
      </w:r>
    </w:p>
    <w:p>
      <w:pPr>
        <w:spacing w:line="170" w:lineRule="exact" w:before="0"/>
        <w:ind w:left="453" w:right="0" w:firstLine="0"/>
        <w:jc w:val="left"/>
        <w:rPr>
          <w:sz w:val="15"/>
        </w:rPr>
      </w:pPr>
      <w:r>
        <w:rPr>
          <w:w w:val="115"/>
          <w:sz w:val="10"/>
        </w:rPr>
        <w:t>111 </w:t>
      </w:r>
      <w:r>
        <w:rPr>
          <w:w w:val="115"/>
          <w:sz w:val="15"/>
        </w:rPr>
        <w:t>Okroežno sodišče v Ljubljani, Ko </w:t>
      </w:r>
      <w:r>
        <w:rPr>
          <w:w w:val="115"/>
          <w:sz w:val="13"/>
        </w:rPr>
        <w:t>526/{5, </w:t>
      </w:r>
      <w:r>
        <w:rPr>
          <w:w w:val="115"/>
          <w:sz w:val="15"/>
        </w:rPr>
        <w:t>zaslišanje Alfonza Klemenčiča.</w:t>
      </w:r>
    </w:p>
    <w:p>
      <w:pPr>
        <w:spacing w:line="247" w:lineRule="auto" w:before="0"/>
        <w:ind w:left="134" w:right="0" w:firstLine="313"/>
        <w:jc w:val="left"/>
        <w:rPr>
          <w:sz w:val="15"/>
        </w:rPr>
      </w:pPr>
      <w:r>
        <w:rPr>
          <w:w w:val="115"/>
          <w:sz w:val="10"/>
        </w:rPr>
        <w:t>112 </w:t>
      </w:r>
      <w:r>
        <w:rPr>
          <w:w w:val="115"/>
          <w:sz w:val="15"/>
        </w:rPr>
        <w:t>Doknrnen:ti </w:t>
      </w:r>
      <w:r>
        <w:rPr>
          <w:w w:val="115"/>
          <w:sz w:val="14"/>
        </w:rPr>
        <w:t>I, </w:t>
      </w:r>
      <w:r>
        <w:rPr>
          <w:w w:val="115"/>
          <w:sz w:val="15"/>
        </w:rPr>
        <w:t>za,pisnik o zaslišanju </w:t>
      </w:r>
      <w:r>
        <w:rPr>
          <w:rFonts w:ascii="Arial" w:hAnsi="Arial"/>
          <w:i/>
          <w:w w:val="115"/>
          <w:sz w:val="13"/>
        </w:rPr>
        <w:t>,p. </w:t>
      </w:r>
      <w:r>
        <w:rPr>
          <w:w w:val="115"/>
          <w:sz w:val="15"/>
        </w:rPr>
        <w:t>Klementa Norberta, str. </w:t>
      </w:r>
      <w:r>
        <w:rPr>
          <w:w w:val="115"/>
          <w:sz w:val="14"/>
        </w:rPr>
        <w:t>12 </w:t>
      </w:r>
      <w:r>
        <w:rPr>
          <w:w w:val="115"/>
          <w:sz w:val="15"/>
        </w:rPr>
        <w:t>in </w:t>
      </w:r>
      <w:r>
        <w:rPr>
          <w:w w:val="115"/>
          <w:sz w:val="14"/>
        </w:rPr>
        <w:t>13. </w:t>
      </w:r>
      <w:r>
        <w:rPr>
          <w:w w:val="115"/>
          <w:sz w:val="15"/>
        </w:rPr>
        <w:t>Kop,ija po,polneHega originalnega zasWianja </w:t>
      </w:r>
      <w:r>
        <w:rPr>
          <w:rFonts w:ascii="Arial" w:hAnsi="Arial"/>
          <w:w w:val="115"/>
          <w:sz w:val="14"/>
        </w:rPr>
        <w:t>je v </w:t>
      </w:r>
      <w:r>
        <w:rPr>
          <w:w w:val="115"/>
          <w:sz w:val="15"/>
        </w:rPr>
        <w:t>arhivu CK KPS.</w:t>
      </w:r>
    </w:p>
    <w:p>
      <w:pPr>
        <w:spacing w:line="240" w:lineRule="auto" w:before="0"/>
        <w:ind w:left="133" w:right="168" w:firstLine="318"/>
        <w:jc w:val="left"/>
        <w:rPr>
          <w:sz w:val="15"/>
        </w:rPr>
      </w:pPr>
      <w:r>
        <w:rPr>
          <w:w w:val="120"/>
          <w:sz w:val="11"/>
        </w:rPr>
        <w:t>113 </w:t>
      </w:r>
      <w:r>
        <w:rPr>
          <w:w w:val="120"/>
          <w:sz w:val="15"/>
        </w:rPr>
        <w:t>Proglas komandanta III. bataljona Legi,je smrti za vse ,prebivalce v Beli krajini, arhiv CK KPS.</w:t>
      </w:r>
    </w:p>
    <w:p>
      <w:pPr>
        <w:tabs>
          <w:tab w:pos="4342" w:val="left" w:leader="none"/>
        </w:tabs>
        <w:spacing w:line="168" w:lineRule="exact" w:before="0"/>
        <w:ind w:left="454" w:right="0" w:firstLine="0"/>
        <w:jc w:val="left"/>
        <w:rPr>
          <w:sz w:val="15"/>
        </w:rPr>
      </w:pPr>
      <w:r>
        <w:rPr>
          <w:rFonts w:ascii="Arial" w:hAnsi="Arial"/>
          <w:w w:val="105"/>
          <w:sz w:val="10"/>
        </w:rPr>
        <w:t>1!     </w:t>
      </w:r>
      <w:r>
        <w:rPr>
          <w:w w:val="105"/>
          <w:sz w:val="15"/>
        </w:rPr>
        <w:t>Dokumenti   I,   zas!H'ia,n.ie   p.    Norberta,  §tr.</w:t>
      </w:r>
      <w:r>
        <w:rPr>
          <w:spacing w:val="-4"/>
          <w:w w:val="105"/>
          <w:sz w:val="15"/>
        </w:rPr>
        <w:t> </w:t>
      </w:r>
      <w:r>
        <w:rPr>
          <w:w w:val="105"/>
          <w:sz w:val="15"/>
        </w:rPr>
        <w:t>13 </w:t>
      </w:r>
      <w:r>
        <w:rPr>
          <w:spacing w:val="9"/>
          <w:w w:val="105"/>
          <w:sz w:val="15"/>
        </w:rPr>
        <w:t> </w:t>
      </w:r>
      <w:r>
        <w:rPr>
          <w:w w:val="105"/>
          <w:sz w:val="15"/>
        </w:rPr>
        <w:t>in</w:t>
        <w:tab/>
        <w:t>14.</w:t>
      </w:r>
    </w:p>
    <w:p>
      <w:pPr>
        <w:spacing w:before="0"/>
        <w:ind w:left="447" w:right="0" w:firstLine="0"/>
        <w:jc w:val="left"/>
        <w:rPr>
          <w:sz w:val="15"/>
        </w:rPr>
      </w:pPr>
      <w:r>
        <w:rPr>
          <w:w w:val="110"/>
          <w:sz w:val="11"/>
        </w:rPr>
        <w:t>115 </w:t>
      </w:r>
      <w:r>
        <w:rPr>
          <w:w w:val="110"/>
          <w:sz w:val="15"/>
        </w:rPr>
        <w:t>Okrožno sodiišče v Ljubljani, Ko 526/45, zaslišanje Alfonza Kleme,nčiča.</w:t>
      </w:r>
    </w:p>
    <w:p>
      <w:pPr>
        <w:spacing w:after="0"/>
        <w:jc w:val="left"/>
        <w:rPr>
          <w:sz w:val="15"/>
        </w:rPr>
        <w:sectPr>
          <w:pgSz w:w="7880" w:h="12280"/>
          <w:pgMar w:top="60" w:bottom="280" w:left="240" w:right="680"/>
        </w:sectPr>
      </w:pPr>
    </w:p>
    <w:p>
      <w:pPr>
        <w:tabs>
          <w:tab w:pos="2063" w:val="left" w:leader="none"/>
        </w:tabs>
        <w:spacing w:before="69"/>
        <w:ind w:left="105" w:right="0" w:firstLine="0"/>
        <w:jc w:val="both"/>
        <w:rPr>
          <w:sz w:val="15"/>
        </w:rPr>
      </w:pPr>
      <w:r>
        <w:rPr/>
        <w:pict>
          <v:shape style="position:absolute;margin-left:44.132652pt;margin-top:19.359282pt;width:332.95pt;height:.1pt;mso-position-horizontal-relative:page;mso-position-vertical-relative:paragraph;z-index:-250657792;mso-wrap-distance-left:0;mso-wrap-distance-right:0" coordorigin="883,387" coordsize="6659,0" path="m883,387l7541,387e" filled="false" stroked="true" strokeweight=".239607pt" strokecolor="#000000">
            <v:path arrowok="t"/>
            <v:stroke dashstyle="solid"/>
            <w10:wrap type="topAndBottom"/>
          </v:shape>
        </w:pict>
      </w:r>
      <w:r>
        <w:rPr>
          <w:w w:val="110"/>
          <w:position w:val="5"/>
          <w:sz w:val="20"/>
        </w:rPr>
        <w:t>366</w:t>
        <w:tab/>
      </w:r>
      <w:r>
        <w:rPr>
          <w:w w:val="110"/>
          <w:sz w:val="15"/>
        </w:rPr>
        <w:t>NASTOP OBOROŽENIH</w:t>
      </w:r>
      <w:r>
        <w:rPr>
          <w:spacing w:val="28"/>
          <w:w w:val="110"/>
          <w:sz w:val="15"/>
        </w:rPr>
        <w:t> </w:t>
      </w:r>
      <w:r>
        <w:rPr>
          <w:w w:val="110"/>
          <w:sz w:val="15"/>
        </w:rPr>
        <w:t>ODDELKOV</w:t>
      </w:r>
    </w:p>
    <w:p>
      <w:pPr>
        <w:pStyle w:val="BodyText"/>
        <w:spacing w:line="215" w:lineRule="exact" w:before="217"/>
        <w:ind w:left="121"/>
      </w:pPr>
      <w:r>
        <w:rPr>
          <w:b/>
          <w:w w:val="115"/>
        </w:rPr>
        <w:t>ki </w:t>
      </w:r>
      <w:r>
        <w:rPr>
          <w:w w:val="115"/>
        </w:rPr>
        <w:t>bi že maja moral priti </w:t>
      </w:r>
      <w:r>
        <w:rPr>
          <w:rFonts w:ascii="Arial" w:hAnsi="Arial"/>
          <w:b/>
          <w:w w:val="115"/>
          <w:sz w:val="17"/>
        </w:rPr>
        <w:t>v </w:t>
      </w:r>
      <w:r>
        <w:rPr>
          <w:w w:val="115"/>
        </w:rPr>
        <w:t>Suho krajino, pa je v belo gardo stopil šele</w:t>
      </w:r>
    </w:p>
    <w:p>
      <w:pPr>
        <w:pStyle w:val="BodyText"/>
        <w:spacing w:line="232" w:lineRule="auto" w:before="1"/>
        <w:ind w:left="124" w:right="131" w:firstLine="10"/>
      </w:pPr>
      <w:r>
        <w:rPr>
          <w:b/>
          <w:w w:val="115"/>
        </w:rPr>
        <w:t>l. </w:t>
      </w:r>
      <w:r>
        <w:rPr>
          <w:w w:val="115"/>
        </w:rPr>
        <w:t>septembra. V Semiču in Črnomlju je bila druga  četa,  ki  jo  je  vodil bivši aktivni kapetan Franc Egger. Poveljnik posadke na Suhorju je bil  bivši aktivni poročnik Miloš Šabič, komandir 4. čete v Radatovicih pa učitelj Božidar</w:t>
      </w:r>
      <w:r>
        <w:rPr>
          <w:spacing w:val="21"/>
          <w:w w:val="115"/>
        </w:rPr>
        <w:t> </w:t>
      </w:r>
      <w:r>
        <w:rPr>
          <w:w w:val="115"/>
        </w:rPr>
        <w:t>Jarnovič.</w:t>
      </w:r>
    </w:p>
    <w:p>
      <w:pPr>
        <w:pStyle w:val="BodyText"/>
        <w:spacing w:line="215" w:lineRule="exact"/>
        <w:ind w:left="505"/>
      </w:pPr>
      <w:r>
        <w:rPr>
          <w:w w:val="115"/>
        </w:rPr>
        <w:t>S tem so belogardisti sklenili venec belih postojank okrog Gorjancev.</w:t>
      </w:r>
    </w:p>
    <w:p>
      <w:pPr>
        <w:pStyle w:val="BodyText"/>
        <w:spacing w:line="213" w:lineRule="exact"/>
        <w:ind w:left="120"/>
      </w:pPr>
      <w:r>
        <w:rPr>
          <w:w w:val="115"/>
        </w:rPr>
        <w:t>Menili so, da je nastopila njihova zlata doba.</w:t>
      </w:r>
    </w:p>
    <w:p>
      <w:pPr>
        <w:pStyle w:val="BodyText"/>
        <w:spacing w:line="232" w:lineRule="auto" w:before="4"/>
        <w:ind w:left="122" w:right="116" w:firstLine="386"/>
      </w:pPr>
      <w:r>
        <w:rPr>
          <w:w w:val="115"/>
        </w:rPr>
        <w:t>Bela garda pa je bila čudna vojska, ki je hkrati služila slovenskim župniščem, generalu Mihailovicu, kralju Petru in italijanskim okupa­ torjem. V njej so nastajala vse močnejša trenja med posameznimi strujami, ker je vsaka zase hotela dobiti odločilen vpliv za svoje še posebne skrivne namene. Belogardisti, ki so izdajali svoj narod,  so izigravali  in  izdajali tudi drug drugega. Moštvo je »komandantom ugovarjalo, jim večkrat odreklo poslušnost in jim pretilo, da  bo  odšlo  ali  jih  celo  </w:t>
      </w:r>
      <w:r>
        <w:rPr>
          <w:spacing w:val="3"/>
          <w:w w:val="115"/>
        </w:rPr>
        <w:t>pobilo«.</w:t>
      </w:r>
      <w:r>
        <w:rPr>
          <w:spacing w:val="3"/>
          <w:w w:val="115"/>
          <w:position w:val="6"/>
          <w:sz w:val="11"/>
        </w:rPr>
        <w:t>110 </w:t>
      </w:r>
      <w:r>
        <w:rPr>
          <w:w w:val="115"/>
        </w:rPr>
        <w:t>Prav taki so bili tudi beli poveljniki in voditelji med</w:t>
      </w:r>
      <w:r>
        <w:rPr>
          <w:spacing w:val="-27"/>
          <w:w w:val="115"/>
        </w:rPr>
        <w:t> </w:t>
      </w:r>
      <w:r>
        <w:rPr>
          <w:w w:val="115"/>
        </w:rPr>
        <w:t>sabo.</w:t>
      </w:r>
    </w:p>
    <w:p>
      <w:pPr>
        <w:pStyle w:val="BodyText"/>
        <w:spacing w:line="235" w:lineRule="auto" w:before="19"/>
        <w:ind w:left="126" w:right="125" w:firstLine="387"/>
      </w:pPr>
      <w:r>
        <w:rPr>
          <w:w w:val="115"/>
        </w:rPr>
        <w:t>Ko je kaplan Franc Glavač  sredi  septembra  čul  za  prve  razprtije med klerofašisti in mihailovicevci v Legiji smrti, je h kaplanu Nandetu Babniku brž poslal svojega odposlanca in naslednje</w:t>
      </w:r>
      <w:r>
        <w:rPr>
          <w:spacing w:val="-1"/>
          <w:w w:val="115"/>
        </w:rPr>
        <w:t> </w:t>
      </w:r>
      <w:r>
        <w:rPr>
          <w:w w:val="115"/>
        </w:rPr>
        <w:t>pismo:</w:t>
      </w:r>
    </w:p>
    <w:p>
      <w:pPr>
        <w:pStyle w:val="BodyText"/>
        <w:spacing w:line="237" w:lineRule="auto" w:before="36"/>
        <w:ind w:left="129" w:right="117" w:firstLine="396"/>
      </w:pPr>
      <w:r>
        <w:rPr>
          <w:w w:val="120"/>
        </w:rPr>
        <w:t>»Dragi Nande! Marjan prihaja k Tebi v zadevi, ki se nam zdi tukaj zelo</w:t>
      </w:r>
      <w:r>
        <w:rPr>
          <w:spacing w:val="-16"/>
          <w:w w:val="120"/>
        </w:rPr>
        <w:t> </w:t>
      </w:r>
      <w:r>
        <w:rPr>
          <w:w w:val="120"/>
        </w:rPr>
        <w:t>važna.</w:t>
      </w:r>
      <w:r>
        <w:rPr>
          <w:spacing w:val="-8"/>
          <w:w w:val="120"/>
        </w:rPr>
        <w:t> </w:t>
      </w:r>
      <w:r>
        <w:rPr>
          <w:w w:val="120"/>
        </w:rPr>
        <w:t>Od</w:t>
      </w:r>
      <w:r>
        <w:rPr>
          <w:spacing w:val="-11"/>
          <w:w w:val="120"/>
        </w:rPr>
        <w:t> </w:t>
      </w:r>
      <w:r>
        <w:rPr>
          <w:w w:val="120"/>
        </w:rPr>
        <w:t>Novega</w:t>
      </w:r>
      <w:r>
        <w:rPr>
          <w:spacing w:val="6"/>
          <w:w w:val="120"/>
        </w:rPr>
        <w:t> </w:t>
      </w:r>
      <w:r>
        <w:rPr>
          <w:w w:val="120"/>
        </w:rPr>
        <w:t>mesta</w:t>
      </w:r>
      <w:r>
        <w:rPr>
          <w:spacing w:val="-5"/>
          <w:w w:val="120"/>
        </w:rPr>
        <w:t> </w:t>
      </w:r>
      <w:r>
        <w:rPr>
          <w:w w:val="120"/>
        </w:rPr>
        <w:t>prihajajo</w:t>
      </w:r>
      <w:r>
        <w:rPr>
          <w:spacing w:val="-9"/>
          <w:w w:val="120"/>
        </w:rPr>
        <w:t> </w:t>
      </w:r>
      <w:r>
        <w:rPr>
          <w:w w:val="120"/>
        </w:rPr>
        <w:t>namreč</w:t>
      </w:r>
      <w:r>
        <w:rPr>
          <w:spacing w:val="-17"/>
          <w:w w:val="120"/>
        </w:rPr>
        <w:t> </w:t>
      </w:r>
      <w:r>
        <w:rPr>
          <w:w w:val="120"/>
        </w:rPr>
        <w:t>sem</w:t>
      </w:r>
      <w:r>
        <w:rPr>
          <w:spacing w:val="-14"/>
          <w:w w:val="120"/>
        </w:rPr>
        <w:t> </w:t>
      </w:r>
      <w:r>
        <w:rPr>
          <w:w w:val="120"/>
        </w:rPr>
        <w:t>vesti,</w:t>
      </w:r>
      <w:r>
        <w:rPr>
          <w:spacing w:val="-11"/>
          <w:w w:val="120"/>
        </w:rPr>
        <w:t> </w:t>
      </w:r>
      <w:r>
        <w:rPr>
          <w:w w:val="120"/>
        </w:rPr>
        <w:t>da</w:t>
      </w:r>
      <w:r>
        <w:rPr>
          <w:spacing w:val="-8"/>
          <w:w w:val="120"/>
        </w:rPr>
        <w:t> </w:t>
      </w:r>
      <w:r>
        <w:rPr>
          <w:w w:val="120"/>
        </w:rPr>
        <w:t>se</w:t>
      </w:r>
      <w:r>
        <w:rPr>
          <w:spacing w:val="-3"/>
          <w:w w:val="120"/>
        </w:rPr>
        <w:t> </w:t>
      </w:r>
      <w:r>
        <w:rPr>
          <w:w w:val="120"/>
        </w:rPr>
        <w:t>v</w:t>
      </w:r>
      <w:r>
        <w:rPr>
          <w:spacing w:val="-7"/>
          <w:w w:val="120"/>
        </w:rPr>
        <w:t> </w:t>
      </w:r>
      <w:r>
        <w:rPr>
          <w:w w:val="120"/>
        </w:rPr>
        <w:t>vodstvu LS (Legije smrti - op. S. F.) skuša uveljaviti od strani višjih</w:t>
      </w:r>
      <w:r>
        <w:rPr>
          <w:spacing w:val="32"/>
          <w:w w:val="120"/>
        </w:rPr>
        <w:t> </w:t>
      </w:r>
      <w:r>
        <w:rPr>
          <w:w w:val="120"/>
        </w:rPr>
        <w:t>neka</w:t>
      </w:r>
    </w:p>
    <w:p>
      <w:pPr>
        <w:pStyle w:val="BodyText"/>
        <w:spacing w:line="235" w:lineRule="auto"/>
        <w:ind w:left="126" w:right="211" w:firstLine="1"/>
        <w:jc w:val="left"/>
      </w:pPr>
      <w:r>
        <w:rPr>
          <w:w w:val="115"/>
        </w:rPr>
        <w:t>,antiklerikalna politika'... Skratka,  da  skuša  neka  stran  politično izigravati vso borbo proti komunizmu ... Bivši liberalci pa se radi tega nastopa proti komunizmu boje prevelikega porasta ,klerikalne'  moči  in zdaj se na vse načine trudijo, kako bi borbo ustavili ... Zato Te  tukaj rotimo, pazi tam na vse to, pazi  na  vse,  kar  počenja  Janko (Debeljak  - op. S. F.) in  njegovi  somišljeniki,  da  ne  bo  kakšne polomije ...  Marjan je torej prišel zato k Tebi, da nam  po njem  razložiš  vso situacijo  in  da mu sporočiš dejstva, ki jih bomo</w:t>
      </w:r>
      <w:r>
        <w:rPr>
          <w:spacing w:val="-15"/>
          <w:w w:val="115"/>
        </w:rPr>
        <w:t> </w:t>
      </w:r>
      <w:r>
        <w:rPr>
          <w:w w:val="115"/>
        </w:rPr>
        <w:t>uporabili.</w:t>
      </w:r>
    </w:p>
    <w:p>
      <w:pPr>
        <w:pStyle w:val="BodyText"/>
        <w:ind w:left="515"/>
        <w:rPr>
          <w:rFonts w:ascii="Arial" w:hAnsi="Arial"/>
          <w:sz w:val="10"/>
        </w:rPr>
      </w:pPr>
      <w:r>
        <w:rPr>
          <w:w w:val="115"/>
        </w:rPr>
        <w:t>V nedeljo, 20. sept. France l. r.«</w:t>
      </w:r>
      <w:r>
        <w:rPr>
          <w:rFonts w:ascii="Arial" w:hAnsi="Arial"/>
          <w:w w:val="115"/>
          <w:position w:val="7"/>
          <w:sz w:val="10"/>
        </w:rPr>
        <w:t>117</w:t>
      </w:r>
    </w:p>
    <w:p>
      <w:pPr>
        <w:pStyle w:val="BodyText"/>
        <w:spacing w:line="232" w:lineRule="auto" w:before="45"/>
        <w:ind w:left="130" w:right="127" w:firstLine="388"/>
      </w:pPr>
      <w:r>
        <w:rPr>
          <w:w w:val="115"/>
        </w:rPr>
        <w:t>Kaplan Babnik je povsod v Legiji smrti imel svoje ljudi iz vrst Katoliške  akcije,  ki  so  budno  pazili  na  vse,  »kar   počenja   Janko«, </w:t>
      </w:r>
      <w:r>
        <w:rPr>
          <w:spacing w:val="40"/>
          <w:w w:val="115"/>
        </w:rPr>
        <w:t> </w:t>
      </w:r>
      <w:r>
        <w:rPr>
          <w:w w:val="115"/>
        </w:rPr>
        <w:t>in</w:t>
      </w:r>
    </w:p>
    <w:p>
      <w:pPr>
        <w:pStyle w:val="BodyText"/>
        <w:spacing w:line="214" w:lineRule="exact"/>
        <w:ind w:left="122"/>
      </w:pPr>
      <w:r>
        <w:rPr>
          <w:rFonts w:ascii="Arial" w:hAnsi="Arial"/>
          <w:b/>
          <w:w w:val="115"/>
          <w:sz w:val="15"/>
        </w:rPr>
        <w:t>o  </w:t>
      </w:r>
      <w:r>
        <w:rPr>
          <w:w w:val="115"/>
        </w:rPr>
        <w:t>vsem  sproti obveščali  Babnika.  Tako  mu  je  bogoslovec</w:t>
      </w:r>
      <w:r>
        <w:rPr>
          <w:spacing w:val="-2"/>
          <w:w w:val="115"/>
        </w:rPr>
        <w:t> </w:t>
      </w:r>
      <w:r>
        <w:rPr>
          <w:w w:val="115"/>
        </w:rPr>
        <w:t>Malenšek-Ivo</w:t>
      </w:r>
    </w:p>
    <w:p>
      <w:pPr>
        <w:pStyle w:val="BodyText"/>
        <w:spacing w:line="217" w:lineRule="exact"/>
        <w:ind w:left="128"/>
      </w:pPr>
      <w:r>
        <w:rPr>
          <w:b/>
          <w:w w:val="115"/>
          <w:sz w:val="18"/>
        </w:rPr>
        <w:t>27. </w:t>
      </w:r>
      <w:r>
        <w:rPr>
          <w:w w:val="115"/>
        </w:rPr>
        <w:t>septembra 1942 pisal:</w:t>
      </w:r>
    </w:p>
    <w:p>
      <w:pPr>
        <w:pStyle w:val="BodyText"/>
        <w:spacing w:line="235" w:lineRule="auto" w:before="34"/>
        <w:ind w:left="127" w:right="115" w:firstLine="393"/>
      </w:pPr>
      <w:r>
        <w:rPr>
          <w:w w:val="115"/>
        </w:rPr>
        <w:t>»Ciril! Položaj se zapleta. Stari (major Novak op.  S.  F.)  te  hoče  imeti pri sebi nocoj zvečer kot vidiš iz priloženega. (S Tinko [Rodič, učiteljico - op. S. F.] -sva odprla, mislim, da ne boš hud.)  Na  Dolž  je prišel Norbert in je Stari ,Vesela' (župnika Franca Frohlicha - op. S. F.) odgnal. ,Vesel' danes zjutraj maševal v Stopičah, je zelo pobit in </w:t>
      </w:r>
      <w:r>
        <w:rPr>
          <w:b/>
          <w:w w:val="115"/>
        </w:rPr>
        <w:t>je </w:t>
      </w:r>
      <w:r>
        <w:rPr>
          <w:w w:val="115"/>
        </w:rPr>
        <w:t>namenjen domov. Norberta so vsi prav veseli. ,Veselu' pa bi stari </w:t>
      </w:r>
      <w:r>
        <w:rPr>
          <w:b/>
          <w:w w:val="115"/>
        </w:rPr>
        <w:t>rad </w:t>
      </w:r>
      <w:r>
        <w:rPr>
          <w:w w:val="115"/>
        </w:rPr>
        <w:t>naprtil neko višjo šaržo. Prosim, uredi vse na </w:t>
      </w:r>
      <w:r>
        <w:rPr>
          <w:b/>
          <w:w w:val="115"/>
          <w:sz w:val="18"/>
        </w:rPr>
        <w:t>najvišjem  </w:t>
      </w:r>
      <w:r>
        <w:rPr>
          <w:w w:val="115"/>
        </w:rPr>
        <w:t>mestu.  Žak (kaplan Mavec - op. S. F.) in Jelka sta za to, da ,Očka' (škof dr.</w:t>
      </w:r>
      <w:r>
        <w:rPr>
          <w:spacing w:val="2"/>
          <w:w w:val="115"/>
        </w:rPr>
        <w:t> </w:t>
      </w:r>
      <w:r>
        <w:rPr>
          <w:w w:val="115"/>
        </w:rPr>
        <w:t>Rožman</w:t>
      </w:r>
    </w:p>
    <w:p>
      <w:pPr>
        <w:pStyle w:val="ListParagraph"/>
        <w:numPr>
          <w:ilvl w:val="0"/>
          <w:numId w:val="52"/>
        </w:numPr>
        <w:tabs>
          <w:tab w:pos="391" w:val="left" w:leader="none"/>
        </w:tabs>
        <w:spacing w:line="237" w:lineRule="auto" w:before="1" w:after="0"/>
        <w:ind w:left="129" w:right="136" w:hanging="9"/>
        <w:jc w:val="both"/>
        <w:rPr>
          <w:sz w:val="11"/>
        </w:rPr>
      </w:pPr>
      <w:r>
        <w:rPr>
          <w:w w:val="115"/>
          <w:sz w:val="19"/>
        </w:rPr>
        <w:t>op. S. F.) kar imenuje kurate. Radovan (Šinkar - op. S. F.) in  Norbert  pa naj gresta. - Stvar je resna ... Bog daj svoj</w:t>
      </w:r>
      <w:r>
        <w:rPr>
          <w:spacing w:val="-11"/>
          <w:w w:val="115"/>
          <w:sz w:val="19"/>
        </w:rPr>
        <w:t> </w:t>
      </w:r>
      <w:r>
        <w:rPr>
          <w:spacing w:val="-3"/>
          <w:w w:val="115"/>
          <w:sz w:val="19"/>
        </w:rPr>
        <w:t>blagoslov!«</w:t>
      </w:r>
      <w:r>
        <w:rPr>
          <w:spacing w:val="-3"/>
          <w:w w:val="115"/>
          <w:position w:val="7"/>
          <w:sz w:val="11"/>
        </w:rPr>
        <w:t>118</w:t>
      </w:r>
    </w:p>
    <w:p>
      <w:pPr>
        <w:pStyle w:val="BodyText"/>
        <w:spacing w:before="30"/>
        <w:ind w:left="129" w:right="130" w:firstLine="382"/>
      </w:pPr>
      <w:r>
        <w:rPr/>
        <w:pict>
          <v:shape style="position:absolute;margin-left:42.213844pt;margin-top:27.621023pt;width:51.85pt;height:.1pt;mso-position-horizontal-relative:page;mso-position-vertical-relative:paragraph;z-index:-250656768;mso-wrap-distance-left:0;mso-wrap-distance-right:0" coordorigin="844,552" coordsize="1037,0" path="m844,552l1880,552e" filled="false" stroked="true" strokeweight=".479214pt" strokecolor="#000000">
            <v:path arrowok="t"/>
            <v:stroke dashstyle="solid"/>
            <w10:wrap type="topAndBottom"/>
          </v:shape>
        </w:pict>
      </w:r>
      <w:r>
        <w:rPr>
          <w:w w:val="110"/>
        </w:rPr>
        <w:t>To vprašanje je Babnik takoj rešil. Ker kurat Norbert ni</w:t>
      </w:r>
      <w:r>
        <w:rPr>
          <w:spacing w:val="52"/>
          <w:w w:val="110"/>
        </w:rPr>
        <w:t> </w:t>
      </w:r>
      <w:r>
        <w:rPr>
          <w:w w:val="110"/>
        </w:rPr>
        <w:t>bil  njegov pristaš, je 28. septembra poslal kaplana Jakoba Mavca na Dolž,</w:t>
      </w:r>
      <w:r>
        <w:rPr>
          <w:spacing w:val="31"/>
          <w:w w:val="110"/>
        </w:rPr>
        <w:t> </w:t>
      </w:r>
      <w:r>
        <w:rPr>
          <w:w w:val="110"/>
        </w:rPr>
        <w:t>župnika</w:t>
      </w:r>
    </w:p>
    <w:p>
      <w:pPr>
        <w:spacing w:before="32"/>
        <w:ind w:left="448" w:right="0" w:firstLine="0"/>
        <w:jc w:val="left"/>
        <w:rPr>
          <w:sz w:val="15"/>
        </w:rPr>
      </w:pPr>
      <w:r>
        <w:rPr>
          <w:rFonts w:ascii="Arial"/>
          <w:w w:val="120"/>
          <w:sz w:val="10"/>
        </w:rPr>
        <w:t>116 </w:t>
      </w:r>
      <w:r>
        <w:rPr>
          <w:w w:val="120"/>
          <w:sz w:val="15"/>
        </w:rPr>
        <w:t>Dr. </w:t>
      </w:r>
      <w:r>
        <w:rPr>
          <w:w w:val="120"/>
          <w:sz w:val="13"/>
        </w:rPr>
        <w:t>Loop-01.d, </w:t>
      </w:r>
      <w:r>
        <w:rPr>
          <w:w w:val="120"/>
          <w:sz w:val="15"/>
        </w:rPr>
        <w:t>Kartuzija Pleterje i partizani.</w:t>
      </w:r>
    </w:p>
    <w:p>
      <w:pPr>
        <w:spacing w:line="168" w:lineRule="exact" w:before="5"/>
        <w:ind w:left="457" w:right="0" w:firstLine="0"/>
        <w:jc w:val="left"/>
        <w:rPr>
          <w:sz w:val="15"/>
        </w:rPr>
      </w:pPr>
      <w:r>
        <w:rPr>
          <w:i/>
          <w:w w:val="115"/>
          <w:sz w:val="11"/>
        </w:rPr>
        <w:t>111 </w:t>
      </w:r>
      <w:r>
        <w:rPr>
          <w:w w:val="115"/>
          <w:sz w:val="15"/>
        </w:rPr>
        <w:t>Ori,ginal v Bahnikovem arhivu.</w:t>
      </w:r>
    </w:p>
    <w:p>
      <w:pPr>
        <w:spacing w:line="168" w:lineRule="exact" w:before="0"/>
        <w:ind w:left="453" w:right="0" w:firstLine="0"/>
        <w:jc w:val="left"/>
        <w:rPr>
          <w:sz w:val="15"/>
        </w:rPr>
      </w:pPr>
      <w:r>
        <w:rPr>
          <w:rFonts w:ascii="Arial"/>
          <w:w w:val="115"/>
          <w:sz w:val="10"/>
        </w:rPr>
        <w:t>11s </w:t>
      </w:r>
      <w:r>
        <w:rPr>
          <w:w w:val="115"/>
          <w:sz w:val="15"/>
        </w:rPr>
        <w:t>Isto,.</w:t>
      </w:r>
    </w:p>
    <w:p>
      <w:pPr>
        <w:spacing w:after="0" w:line="168" w:lineRule="exact"/>
        <w:jc w:val="left"/>
        <w:rPr>
          <w:sz w:val="15"/>
        </w:rPr>
        <w:sectPr>
          <w:pgSz w:w="7820" w:h="12240"/>
          <w:pgMar w:top="20" w:bottom="280" w:left="740" w:right="160"/>
        </w:sectPr>
      </w:pPr>
    </w:p>
    <w:p>
      <w:pPr>
        <w:tabs>
          <w:tab w:pos="6764" w:val="right" w:leader="none"/>
        </w:tabs>
        <w:spacing w:before="80"/>
        <w:ind w:left="2374" w:right="0" w:firstLine="0"/>
        <w:jc w:val="left"/>
        <w:rPr>
          <w:sz w:val="19"/>
        </w:rPr>
      </w:pPr>
      <w:r>
        <w:rPr/>
        <w:pict>
          <v:shape style="position:absolute;margin-left:20.14699pt;margin-top:18.442455pt;width:332.95pt;height:.1pt;mso-position-horizontal-relative:page;mso-position-vertical-relative:paragraph;z-index:-250655744;mso-wrap-distance-left:0;mso-wrap-distance-right:0" coordorigin="403,369" coordsize="6659,0" path="m403,369l7061,369e" filled="false" stroked="true" strokeweight=".239606pt" strokecolor="#000000">
            <v:path arrowok="t"/>
            <v:stroke dashstyle="solid"/>
            <w10:wrap type="topAndBottom"/>
          </v:shape>
        </w:pict>
      </w:r>
      <w:r>
        <w:rPr>
          <w:w w:val="110"/>
          <w:sz w:val="15"/>
        </w:rPr>
        <w:t>LEGIJA SMRTI</w:t>
      </w:r>
      <w:r>
        <w:rPr>
          <w:spacing w:val="14"/>
          <w:w w:val="110"/>
          <w:sz w:val="15"/>
        </w:rPr>
        <w:t> </w:t>
      </w:r>
      <w:r>
        <w:rPr>
          <w:b/>
          <w:w w:val="110"/>
          <w:sz w:val="14"/>
        </w:rPr>
        <w:t>A.LI</w:t>
      </w:r>
      <w:r>
        <w:rPr>
          <w:b/>
          <w:spacing w:val="33"/>
          <w:w w:val="110"/>
          <w:sz w:val="14"/>
        </w:rPr>
        <w:t> </w:t>
      </w:r>
      <w:r>
        <w:rPr>
          <w:w w:val="110"/>
          <w:sz w:val="15"/>
        </w:rPr>
        <w:t>MVAC</w:t>
        <w:tab/>
      </w:r>
      <w:r>
        <w:rPr>
          <w:w w:val="110"/>
          <w:position w:val="3"/>
          <w:sz w:val="19"/>
        </w:rPr>
        <w:t>367</w:t>
      </w:r>
    </w:p>
    <w:p>
      <w:pPr>
        <w:pStyle w:val="BodyText"/>
        <w:spacing w:before="2"/>
        <w:jc w:val="left"/>
      </w:pPr>
    </w:p>
    <w:p>
      <w:pPr>
        <w:pStyle w:val="BodyText"/>
        <w:spacing w:line="235" w:lineRule="auto"/>
        <w:ind w:left="112" w:right="146" w:firstLine="2"/>
        <w:rPr>
          <w:sz w:val="10"/>
        </w:rPr>
      </w:pPr>
      <w:r>
        <w:rPr>
          <w:w w:val="115"/>
        </w:rPr>
        <w:t>Frohlicha pa na Hrušico. Šinkarju, ki se je začel nagibati k mihailovi­ čevskim oficirjem, je dodelil  kaplana  Kupljenika  in  Sterleta.  Sam pa se je kot »zastopnik škofa pri beli gardi na Dolen jskem «</w:t>
      </w:r>
      <w:r>
        <w:rPr>
          <w:rFonts w:ascii="Arial" w:hAnsi="Arial"/>
          <w:w w:val="115"/>
          <w:position w:val="6"/>
          <w:sz w:val="10"/>
        </w:rPr>
        <w:t>119 </w:t>
      </w:r>
      <w:r>
        <w:rPr>
          <w:w w:val="115"/>
        </w:rPr>
        <w:t>iz  Šmihela preselil v Stopiče v Debeljakov štab, kjer je spretno igral  vlogo  kurata. Dne 29. septembra pa sta kaplan Babpik in Glavač voditeljem Slovenske legije predlagala umor Janka Debeljaka, kar pa so </w:t>
      </w:r>
      <w:r>
        <w:rPr>
          <w:w w:val="115"/>
          <w:sz w:val="18"/>
        </w:rPr>
        <w:t>ti </w:t>
      </w:r>
      <w:r>
        <w:rPr>
          <w:w w:val="115"/>
        </w:rPr>
        <w:t>odklonili.</w:t>
      </w:r>
      <w:r>
        <w:rPr>
          <w:spacing w:val="-16"/>
          <w:w w:val="115"/>
        </w:rPr>
        <w:t> </w:t>
      </w:r>
      <w:r>
        <w:rPr>
          <w:w w:val="115"/>
          <w:position w:val="6"/>
          <w:sz w:val="10"/>
        </w:rPr>
        <w:t>120</w:t>
      </w:r>
    </w:p>
    <w:p>
      <w:pPr>
        <w:pStyle w:val="BodyText"/>
        <w:spacing w:line="235" w:lineRule="auto" w:before="23"/>
        <w:ind w:left="124" w:right="134" w:firstLine="378"/>
      </w:pPr>
      <w:r>
        <w:rPr>
          <w:w w:val="115"/>
        </w:rPr>
        <w:t>Po dogovoru med kaplanom Glavačem in Babnikom so </w:t>
      </w:r>
      <w:r>
        <w:rPr>
          <w:b/>
          <w:w w:val="115"/>
          <w:sz w:val="18"/>
        </w:rPr>
        <w:t>njuni </w:t>
      </w:r>
      <w:r>
        <w:rPr>
          <w:w w:val="115"/>
        </w:rPr>
        <w:t>zaupniki v Hrušici 2. oktobra 1942 nastavili peklenski stroj pod posteljo mihailovi­ čevskega oficirja Radovana Slanca. Vanjo je slučajno legel Ferdinand Mamilovič, ki je s svojim življenjem rešil Slanca. Mihailovicevski belogardisti so v Stopičah ubili medicinca Janeza Jelena in v  Semiču nekega Žuniča, ki sta bila Babnikova človeka in sta po njegovem ukazu hotela ubiti nekatere mihailovičevske zaupnike. Hkrati so mihailovicevski oficirji iskali stike s partizani, da bi se z njimi dogovorili  za nenapadanje  in skrivno pošiljanje  Babnikovih  pristašev  v  nastavljene  partizanske zased </w:t>
      </w:r>
      <w:r>
        <w:rPr>
          <w:spacing w:val="-3"/>
          <w:w w:val="115"/>
        </w:rPr>
        <w:t>e.</w:t>
      </w:r>
      <w:r>
        <w:rPr>
          <w:spacing w:val="-3"/>
          <w:w w:val="115"/>
          <w:position w:val="7"/>
          <w:sz w:val="10"/>
        </w:rPr>
        <w:t>121 </w:t>
      </w:r>
      <w:r>
        <w:rPr>
          <w:w w:val="115"/>
        </w:rPr>
        <w:t>Prišlo je celo do nekaj razgovorov, ki  pa  so  bili  brezuspešni, ker mihailovicevski oficirji niso pristali na zahtevo, da morajo zapustiti službo okupatorju in se v partizanskih vrstah boriti proti</w:t>
      </w:r>
      <w:r>
        <w:rPr>
          <w:spacing w:val="4"/>
          <w:w w:val="115"/>
        </w:rPr>
        <w:t> </w:t>
      </w:r>
      <w:r>
        <w:rPr>
          <w:w w:val="115"/>
        </w:rPr>
        <w:t>njim.</w:t>
      </w:r>
    </w:p>
    <w:p>
      <w:pPr>
        <w:pStyle w:val="BodyText"/>
        <w:spacing w:line="235" w:lineRule="auto" w:before="19"/>
        <w:ind w:left="138" w:right="129" w:firstLine="394"/>
      </w:pPr>
      <w:r>
        <w:rPr>
          <w:w w:val="110"/>
        </w:rPr>
        <w:t>Na zunaj pa so bili odnosi med Babnikom, majorjem Novakom in Debeljakom še kar dobri. Tako so 18. oktobra na predvečer Novakovega rojstnega dne v</w:t>
      </w:r>
      <w:r>
        <w:rPr>
          <w:spacing w:val="52"/>
          <w:w w:val="110"/>
        </w:rPr>
        <w:t> </w:t>
      </w:r>
      <w:r>
        <w:rPr>
          <w:w w:val="110"/>
        </w:rPr>
        <w:t>hosti  pekli  prašička,  zvečer  pa  imeli  v  stopniškem župnišču proslavo.</w:t>
      </w:r>
      <w:r>
        <w:rPr>
          <w:w w:val="110"/>
          <w:position w:val="7"/>
          <w:sz w:val="10"/>
        </w:rPr>
        <w:t>122 </w:t>
      </w:r>
      <w:r>
        <w:rPr>
          <w:w w:val="110"/>
        </w:rPr>
        <w:t>Babnik je še vedno pridno skrbel za opremo belogar­ distov, saj so mu šmihelske nune 21. oktpbra poslale tole</w:t>
      </w:r>
      <w:r>
        <w:rPr>
          <w:spacing w:val="-14"/>
          <w:w w:val="110"/>
        </w:rPr>
        <w:t> </w:t>
      </w:r>
      <w:r>
        <w:rPr>
          <w:w w:val="110"/>
        </w:rPr>
        <w:t>pismo:</w:t>
      </w:r>
    </w:p>
    <w:p>
      <w:pPr>
        <w:pStyle w:val="BodyText"/>
        <w:spacing w:line="235" w:lineRule="auto" w:before="36"/>
        <w:ind w:left="148" w:right="126" w:firstLine="395"/>
        <w:rPr>
          <w:sz w:val="10"/>
        </w:rPr>
      </w:pPr>
      <w:r>
        <w:rPr>
          <w:w w:val="110"/>
        </w:rPr>
        <w:t>»Gospodu Cirilu (kaplan Nande Babnik - op. S. F.) pri g. Rodičevi, učiteljici v Stopičah. -</w:t>
      </w:r>
      <w:r>
        <w:rPr>
          <w:spacing w:val="52"/>
          <w:w w:val="110"/>
        </w:rPr>
        <w:t> </w:t>
      </w:r>
      <w:r>
        <w:rPr>
          <w:w w:val="110"/>
        </w:rPr>
        <w:t>Sestre zavoda  de  Notre Dame iz  Šmihela  pošiljajo   37 jopic iz naravne ovčje volne ... Šmihel, 21.</w:t>
      </w:r>
      <w:r>
        <w:rPr>
          <w:spacing w:val="52"/>
          <w:w w:val="110"/>
        </w:rPr>
        <w:t> </w:t>
      </w:r>
      <w:r>
        <w:rPr>
          <w:spacing w:val="4"/>
          <w:w w:val="110"/>
        </w:rPr>
        <w:t>X.. </w:t>
      </w:r>
      <w:r>
        <w:rPr>
          <w:w w:val="110"/>
        </w:rPr>
        <w:t>1942 -  Sestre  de Notre Dam</w:t>
      </w:r>
      <w:r>
        <w:rPr>
          <w:spacing w:val="-27"/>
          <w:w w:val="110"/>
        </w:rPr>
        <w:t> </w:t>
      </w:r>
      <w:r>
        <w:rPr>
          <w:spacing w:val="3"/>
          <w:w w:val="110"/>
        </w:rPr>
        <w:t>e«.</w:t>
      </w:r>
      <w:r>
        <w:rPr>
          <w:spacing w:val="3"/>
          <w:w w:val="110"/>
          <w:position w:val="7"/>
          <w:sz w:val="10"/>
        </w:rPr>
        <w:t>123</w:t>
      </w:r>
    </w:p>
    <w:p>
      <w:pPr>
        <w:pStyle w:val="BodyText"/>
        <w:spacing w:line="235" w:lineRule="auto" w:before="45"/>
        <w:ind w:left="145" w:right="186" w:firstLine="392"/>
        <w:jc w:val="left"/>
      </w:pPr>
      <w:r>
        <w:rPr>
          <w:w w:val="115"/>
        </w:rPr>
        <w:t>Nande Babnik je 29. oktobra »prejel pismo od očeta (škofa Rožmana - op. S. F.): v Rim </w:t>
      </w:r>
      <w:r>
        <w:rPr>
          <w:spacing w:val="2"/>
          <w:w w:val="115"/>
        </w:rPr>
        <w:t>«.</w:t>
      </w:r>
      <w:r>
        <w:rPr>
          <w:spacing w:val="2"/>
          <w:w w:val="115"/>
          <w:position w:val="7"/>
          <w:sz w:val="10"/>
        </w:rPr>
        <w:t>1 </w:t>
      </w:r>
      <w:r>
        <w:rPr>
          <w:w w:val="115"/>
          <w:position w:val="7"/>
          <w:sz w:val="10"/>
        </w:rPr>
        <w:t>24 </w:t>
      </w:r>
      <w:r>
        <w:rPr>
          <w:w w:val="115"/>
        </w:rPr>
        <w:t>Dne </w:t>
      </w:r>
      <w:r>
        <w:rPr>
          <w:w w:val="115"/>
          <w:sz w:val="18"/>
        </w:rPr>
        <w:t>l.  </w:t>
      </w:r>
      <w:r>
        <w:rPr>
          <w:w w:val="115"/>
        </w:rPr>
        <w:t>novembra  popoldne se  je z  vlakom odpeljal v Ljubljano in nato kot belogardistični strokovnjak spremljal dr.  Rožma­  na v Vatikan. S seboj je Babnik odnesel  tudi  krajše  poročilo  o  nastanku in razvoju bele garde, ki jo je na vso moč</w:t>
      </w:r>
      <w:r>
        <w:rPr>
          <w:spacing w:val="-8"/>
          <w:w w:val="115"/>
        </w:rPr>
        <w:t> </w:t>
      </w:r>
      <w:r>
        <w:rPr>
          <w:w w:val="115"/>
        </w:rPr>
        <w:t>poveličeval.</w:t>
      </w:r>
    </w:p>
    <w:p>
      <w:pPr>
        <w:pStyle w:val="BodyText"/>
        <w:spacing w:line="235" w:lineRule="auto" w:before="17"/>
        <w:ind w:left="156" w:right="101" w:firstLine="385"/>
      </w:pPr>
      <w:r>
        <w:rPr/>
        <w:pict>
          <v:shape style="position:absolute;margin-left:22.065748pt;margin-top:112.092789pt;width:52.8pt;height:.1pt;mso-position-horizontal-relative:page;mso-position-vertical-relative:paragraph;z-index:-250654720;mso-wrap-distance-left:0;mso-wrap-distance-right:0" coordorigin="441,2242" coordsize="1056,0" path="m441,2242l1497,2242e" filled="false" stroked="true" strokeweight=".47921pt" strokecolor="#000000">
            <v:path arrowok="t"/>
            <v:stroke dashstyle="solid"/>
            <w10:wrap type="topAndBottom"/>
          </v:shape>
        </w:pict>
      </w:r>
      <w:r>
        <w:rPr>
          <w:w w:val="115"/>
        </w:rPr>
        <w:t>Pred odhodom je poskrbel, da ne bi njegovo delo med odsotnostjo zastalo. Dne 30. oktobra je bil »zvečer sestanek pri  meni  v  Šmihelu. Štirje. Sklep storjen. Samo junaško in dosledno do cil ja.« </w:t>
      </w:r>
      <w:r>
        <w:rPr>
          <w:w w:val="115"/>
          <w:position w:val="7"/>
          <w:sz w:val="10"/>
        </w:rPr>
        <w:t>125 </w:t>
      </w:r>
      <w:r>
        <w:rPr>
          <w:w w:val="115"/>
        </w:rPr>
        <w:t>Po tem sklepu je s kaplanom Wolbangom in drugimi svojimi sodelavci napisal spome­ nico o Janku Debeljaku, ki ga je obtožil strahopetnosti, oportunizma in saboterstva v borbi zoper partizane. V dokaz je navajal  več  nepreprič­ ljivih primerov. Med drugim je navajal, da je Debeljak aretiranega Gran­ dovca in pet drugih ljudi iz Šmihela po zaslišanju v  Stopičah  spustil, rekoč: »Tvoj far te je denunciral, ker nisi bil menda že 15 let pri spovedi.« Osnutek spomenice je</w:t>
      </w:r>
      <w:r>
        <w:rPr>
          <w:spacing w:val="21"/>
          <w:w w:val="115"/>
        </w:rPr>
        <w:t> </w:t>
      </w:r>
      <w:r>
        <w:rPr>
          <w:w w:val="115"/>
        </w:rPr>
        <w:t>zaključil:</w:t>
      </w:r>
    </w:p>
    <w:p>
      <w:pPr>
        <w:spacing w:before="46"/>
        <w:ind w:left="456" w:right="0" w:firstLine="0"/>
        <w:jc w:val="left"/>
        <w:rPr>
          <w:sz w:val="15"/>
        </w:rPr>
      </w:pPr>
      <w:r>
        <w:rPr>
          <w:w w:val="120"/>
          <w:sz w:val="10"/>
        </w:rPr>
        <w:t>119 </w:t>
      </w:r>
      <w:r>
        <w:rPr>
          <w:w w:val="120"/>
          <w:sz w:val="15"/>
        </w:rPr>
        <w:t>Dokumen:ti I, </w:t>
      </w:r>
      <w:r>
        <w:rPr>
          <w:w w:val="120"/>
          <w:sz w:val="14"/>
        </w:rPr>
        <w:t>zaslišainje ,patra </w:t>
      </w:r>
      <w:r>
        <w:rPr>
          <w:w w:val="120"/>
          <w:sz w:val="15"/>
        </w:rPr>
        <w:t>Norberta, str. 15.</w:t>
      </w:r>
    </w:p>
    <w:p>
      <w:pPr>
        <w:spacing w:line="160" w:lineRule="exact" w:before="9"/>
        <w:ind w:left="442" w:right="0" w:firstLine="0"/>
        <w:jc w:val="left"/>
        <w:rPr>
          <w:sz w:val="14"/>
        </w:rPr>
      </w:pPr>
      <w:r>
        <w:rPr>
          <w:w w:val="115"/>
          <w:sz w:val="10"/>
        </w:rPr>
        <w:t>120 </w:t>
      </w:r>
      <w:r>
        <w:rPr>
          <w:w w:val="115"/>
          <w:sz w:val="14"/>
        </w:rPr>
        <w:t>Arh:iv jav. tož. LRH, štev. 315.</w:t>
      </w:r>
    </w:p>
    <w:p>
      <w:pPr>
        <w:spacing w:line="252" w:lineRule="auto" w:before="0"/>
        <w:ind w:left="179" w:right="0" w:firstLine="257"/>
        <w:jc w:val="left"/>
        <w:rPr>
          <w:sz w:val="14"/>
        </w:rPr>
      </w:pPr>
      <w:r>
        <w:rPr>
          <w:w w:val="110"/>
          <w:sz w:val="10"/>
        </w:rPr>
        <w:t>121 </w:t>
      </w:r>
      <w:r>
        <w:rPr>
          <w:w w:val="110"/>
          <w:sz w:val="15"/>
        </w:rPr>
        <w:t>Dokumenti </w:t>
      </w:r>
      <w:r>
        <w:rPr>
          <w:w w:val="110"/>
          <w:sz w:val="14"/>
        </w:rPr>
        <w:t>I, </w:t>
      </w:r>
      <w:r>
        <w:rPr>
          <w:w w:val="115"/>
          <w:sz w:val="14"/>
        </w:rPr>
        <w:t>sir. 8 </w:t>
      </w:r>
      <w:r>
        <w:rPr>
          <w:w w:val="115"/>
          <w:sz w:val="15"/>
        </w:rPr>
        <w:t>in </w:t>
      </w:r>
      <w:r>
        <w:rPr>
          <w:w w:val="110"/>
          <w:sz w:val="14"/>
        </w:rPr>
        <w:t>14  ter  po  </w:t>
      </w:r>
      <w:r>
        <w:rPr>
          <w:w w:val="110"/>
          <w:sz w:val="15"/>
        </w:rPr>
        <w:t>prLpov,ed,o,vamjn partl,za:nsk:ih udoleže:ncev </w:t>
      </w:r>
      <w:r>
        <w:rPr>
          <w:w w:val="110"/>
          <w:sz w:val="14"/>
        </w:rPr>
        <w:t>pri razgor;7,o.rih.</w:t>
      </w:r>
    </w:p>
    <w:p>
      <w:pPr>
        <w:spacing w:before="8"/>
        <w:ind w:left="447" w:right="0" w:firstLine="0"/>
        <w:jc w:val="left"/>
        <w:rPr>
          <w:sz w:val="14"/>
        </w:rPr>
      </w:pPr>
      <w:r>
        <w:rPr>
          <w:w w:val="105"/>
          <w:sz w:val="10"/>
        </w:rPr>
        <w:t>122 </w:t>
      </w:r>
      <w:r>
        <w:rPr>
          <w:w w:val="105"/>
          <w:sz w:val="14"/>
        </w:rPr>
        <w:t>Babni:k&lt;l'V drrnvnik.</w:t>
      </w:r>
    </w:p>
    <w:p>
      <w:pPr>
        <w:spacing w:before="7"/>
        <w:ind w:left="442" w:right="0" w:firstLine="0"/>
        <w:jc w:val="left"/>
        <w:rPr>
          <w:sz w:val="14"/>
        </w:rPr>
      </w:pPr>
      <w:r>
        <w:rPr>
          <w:w w:val="120"/>
          <w:sz w:val="10"/>
        </w:rPr>
        <w:t>123 </w:t>
      </w:r>
      <w:r>
        <w:rPr>
          <w:w w:val="120"/>
          <w:sz w:val="14"/>
        </w:rPr>
        <w:t>OriginaI </w:t>
      </w:r>
      <w:r>
        <w:rPr>
          <w:i/>
          <w:w w:val="120"/>
          <w:sz w:val="14"/>
        </w:rPr>
        <w:t>,v </w:t>
      </w:r>
      <w:r>
        <w:rPr>
          <w:w w:val="120"/>
          <w:sz w:val="14"/>
        </w:rPr>
        <w:t>Babnikovem arhivu.</w:t>
      </w:r>
    </w:p>
    <w:p>
      <w:pPr>
        <w:spacing w:line="165" w:lineRule="exact" w:before="2"/>
        <w:ind w:left="466" w:right="0" w:firstLine="0"/>
        <w:jc w:val="left"/>
        <w:rPr>
          <w:sz w:val="15"/>
        </w:rPr>
      </w:pPr>
      <w:r>
        <w:rPr>
          <w:w w:val="125"/>
          <w:sz w:val="10"/>
        </w:rPr>
        <w:t>12' </w:t>
      </w:r>
      <w:r>
        <w:rPr>
          <w:w w:val="125"/>
          <w:sz w:val="14"/>
        </w:rPr>
        <w:t>Babnikov </w:t>
      </w:r>
      <w:r>
        <w:rPr>
          <w:w w:val="125"/>
          <w:sz w:val="15"/>
        </w:rPr>
        <w:t>dnevnik.</w:t>
      </w:r>
    </w:p>
    <w:p>
      <w:pPr>
        <w:spacing w:line="177" w:lineRule="exact" w:before="0"/>
        <w:ind w:left="479" w:right="0" w:firstLine="0"/>
        <w:jc w:val="left"/>
        <w:rPr>
          <w:sz w:val="16"/>
        </w:rPr>
      </w:pPr>
      <w:r>
        <w:rPr>
          <w:w w:val="105"/>
          <w:sz w:val="11"/>
        </w:rPr>
        <w:t>125 </w:t>
      </w:r>
      <w:r>
        <w:rPr>
          <w:w w:val="105"/>
          <w:sz w:val="16"/>
        </w:rPr>
        <w:t>P,rwv iam.</w:t>
      </w:r>
    </w:p>
    <w:p>
      <w:pPr>
        <w:spacing w:after="0" w:line="177" w:lineRule="exact"/>
        <w:jc w:val="left"/>
        <w:rPr>
          <w:sz w:val="16"/>
        </w:rPr>
        <w:sectPr>
          <w:pgSz w:w="7900" w:h="12300"/>
          <w:pgMar w:top="80" w:bottom="280" w:left="280" w:right="680"/>
        </w:sectPr>
      </w:pPr>
    </w:p>
    <w:p>
      <w:pPr>
        <w:tabs>
          <w:tab w:pos="2086" w:val="left" w:leader="none"/>
        </w:tabs>
        <w:spacing w:before="83"/>
        <w:ind w:left="116" w:right="0" w:firstLine="0"/>
        <w:jc w:val="left"/>
        <w:rPr>
          <w:sz w:val="15"/>
        </w:rPr>
      </w:pPr>
      <w:r>
        <w:rPr/>
        <w:pict>
          <v:shape style="position:absolute;margin-left:46.049809pt;margin-top:19.162064pt;width:309.9pt;height:.1pt;mso-position-horizontal-relative:page;mso-position-vertical-relative:paragraph;z-index:-250653696;mso-wrap-distance-left:0;mso-wrap-distance-right:0" coordorigin="921,383" coordsize="6198,0" path="m921,383l7119,383e" filled="false" stroked="true" strokeweight=".239605pt" strokecolor="#000000">
            <v:path arrowok="t"/>
            <v:stroke dashstyle="solid"/>
            <w10:wrap type="topAndBottom"/>
          </v:shape>
        </w:pict>
      </w:r>
      <w:r>
        <w:rPr>
          <w:rFonts w:ascii="Courier New"/>
          <w:w w:val="105"/>
          <w:position w:val="5"/>
          <w:sz w:val="22"/>
        </w:rPr>
        <w:t>368</w:t>
        <w:tab/>
      </w:r>
      <w:r>
        <w:rPr>
          <w:w w:val="105"/>
          <w:sz w:val="15"/>
        </w:rPr>
        <w:t>NASTOP OBOROZENIH</w:t>
      </w:r>
      <w:r>
        <w:rPr>
          <w:spacing w:val="7"/>
          <w:w w:val="105"/>
          <w:sz w:val="15"/>
        </w:rPr>
        <w:t> </w:t>
      </w:r>
      <w:r>
        <w:rPr>
          <w:w w:val="105"/>
          <w:sz w:val="15"/>
        </w:rPr>
        <w:t>ODDELKOV</w:t>
      </w:r>
    </w:p>
    <w:p>
      <w:pPr>
        <w:pStyle w:val="BodyText"/>
        <w:spacing w:before="6"/>
        <w:jc w:val="left"/>
        <w:rPr>
          <w:sz w:val="20"/>
        </w:rPr>
      </w:pPr>
    </w:p>
    <w:p>
      <w:pPr>
        <w:pStyle w:val="BodyText"/>
        <w:spacing w:line="232" w:lineRule="auto" w:before="1"/>
        <w:ind w:left="149" w:right="116" w:firstLine="398"/>
        <w:rPr>
          <w:sz w:val="16"/>
        </w:rPr>
      </w:pPr>
      <w:r>
        <w:rPr>
          <w:w w:val="115"/>
        </w:rPr>
        <w:t>»Način: Predvsem Italijanom povedati, da se ne strinjamo z Janko­ tovim postopanjem do partizanov, da hočemo pošteno sodelovati v borbi proti komunizmu ... </w:t>
      </w:r>
      <w:r>
        <w:rPr>
          <w:rFonts w:ascii="Arial" w:hAnsi="Arial"/>
          <w:w w:val="115"/>
          <w:sz w:val="16"/>
        </w:rPr>
        <w:t>«</w:t>
      </w:r>
      <w:r>
        <w:rPr>
          <w:w w:val="115"/>
          <w:sz w:val="16"/>
          <w:vertAlign w:val="superscript"/>
        </w:rPr>
        <w:t>126</w:t>
      </w:r>
    </w:p>
    <w:p>
      <w:pPr>
        <w:pStyle w:val="BodyText"/>
        <w:spacing w:line="237" w:lineRule="auto" w:before="36"/>
        <w:ind w:left="150" w:right="133" w:firstLine="389"/>
      </w:pPr>
      <w:r>
        <w:rPr>
          <w:w w:val="120"/>
        </w:rPr>
        <w:t>Italijanom je nato izročil spomenico, v kateri je govoril o premilem ravnanju s partizani in nadaljeval:</w:t>
      </w:r>
    </w:p>
    <w:p>
      <w:pPr>
        <w:pStyle w:val="BodyText"/>
        <w:spacing w:line="232" w:lineRule="auto" w:before="40"/>
        <w:ind w:left="150" w:right="116" w:firstLine="398"/>
      </w:pPr>
      <w:r>
        <w:rPr>
          <w:w w:val="115"/>
        </w:rPr>
        <w:t>»Polož!ij v naših taboriščih  je  zaradi  ravnanja  oficirjev  izredno napet ... Glavni krivci tega stanja so predvsem Janko, dalje Cigo  (To­ mažič - op. S. F.), Slavko (Zelen - op. S.  F.),  Slanc.  Nepravilno  pa ravnajo tudi Milan in Karo</w:t>
      </w:r>
      <w:r>
        <w:rPr>
          <w:spacing w:val="7"/>
          <w:w w:val="115"/>
        </w:rPr>
        <w:t> </w:t>
      </w:r>
      <w:r>
        <w:rPr>
          <w:w w:val="115"/>
        </w:rPr>
        <w:t>...</w:t>
      </w:r>
    </w:p>
    <w:p>
      <w:pPr>
        <w:pStyle w:val="BodyText"/>
        <w:spacing w:line="235" w:lineRule="auto" w:before="9"/>
        <w:ind w:left="149" w:right="118" w:firstLine="386"/>
      </w:pPr>
      <w:r>
        <w:rPr>
          <w:w w:val="115"/>
        </w:rPr>
        <w:t>Janko in ožji sodelavci morajo biti odstranjeni, ker sicer bomo doživeli nov poskus partizanstva ali pa bo Janko in somišljeniki odšel v ilegalo. Naprosili bomo g. Jordana, da stopi na čelo našega dela in da drži zvezo med vojaštvom, našim protikomunističnim delom v zaledju in vašimi vojaškimi</w:t>
      </w:r>
      <w:r>
        <w:rPr>
          <w:spacing w:val="52"/>
          <w:w w:val="115"/>
        </w:rPr>
        <w:t> </w:t>
      </w:r>
      <w:r>
        <w:rPr>
          <w:w w:val="115"/>
        </w:rPr>
        <w:t>oblastmi.</w:t>
      </w:r>
    </w:p>
    <w:p>
      <w:pPr>
        <w:spacing w:line="232" w:lineRule="auto" w:before="14"/>
        <w:ind w:left="136" w:right="116" w:firstLine="410"/>
        <w:jc w:val="both"/>
        <w:rPr>
          <w:rFonts w:ascii="Arial" w:hAnsi="Arial"/>
          <w:sz w:val="10"/>
        </w:rPr>
      </w:pPr>
      <w:r>
        <w:rPr>
          <w:w w:val="110"/>
          <w:sz w:val="19"/>
        </w:rPr>
        <w:t>Nujno</w:t>
      </w:r>
      <w:r>
        <w:rPr>
          <w:spacing w:val="52"/>
          <w:w w:val="110"/>
          <w:sz w:val="19"/>
        </w:rPr>
        <w:t> </w:t>
      </w:r>
      <w:r>
        <w:rPr>
          <w:w w:val="110"/>
          <w:sz w:val="19"/>
        </w:rPr>
        <w:t>prosim:  </w:t>
      </w:r>
      <w:r>
        <w:rPr>
          <w:i/>
          <w:w w:val="110"/>
          <w:sz w:val="19"/>
        </w:rPr>
        <w:t>Prepustite  nam   očiščevalno   akcijo.  To   je  v   vašem </w:t>
      </w:r>
      <w:r>
        <w:rPr>
          <w:i/>
          <w:w w:val="110"/>
          <w:sz w:val="19"/>
        </w:rPr>
        <w:t>in</w:t>
      </w:r>
      <w:r>
        <w:rPr>
          <w:i/>
          <w:spacing w:val="52"/>
          <w:w w:val="110"/>
          <w:sz w:val="19"/>
        </w:rPr>
        <w:t> </w:t>
      </w:r>
      <w:r>
        <w:rPr>
          <w:i/>
          <w:w w:val="110"/>
          <w:sz w:val="19"/>
        </w:rPr>
        <w:t>našem  interesu.  </w:t>
      </w:r>
      <w:r>
        <w:rPr>
          <w:w w:val="110"/>
          <w:sz w:val="19"/>
        </w:rPr>
        <w:t>Prosimo  vas  le  to:  Spremljajte  s  simpatijo  naše  delo, o katerem vas bomo sproti obveščali.</w:t>
      </w:r>
      <w:r>
        <w:rPr>
          <w:spacing w:val="-33"/>
          <w:w w:val="110"/>
          <w:sz w:val="19"/>
        </w:rPr>
        <w:t> </w:t>
      </w:r>
      <w:r>
        <w:rPr>
          <w:w w:val="110"/>
          <w:sz w:val="19"/>
        </w:rPr>
        <w:t>«</w:t>
      </w:r>
      <w:r>
        <w:rPr>
          <w:rFonts w:ascii="Arial" w:hAnsi="Arial"/>
          <w:w w:val="110"/>
          <w:position w:val="6"/>
          <w:sz w:val="10"/>
        </w:rPr>
        <w:t>127</w:t>
      </w:r>
    </w:p>
    <w:p>
      <w:pPr>
        <w:pStyle w:val="BodyText"/>
        <w:spacing w:line="232" w:lineRule="auto" w:before="49"/>
        <w:ind w:left="140" w:right="121" w:firstLine="391"/>
        <w:rPr>
          <w:sz w:val="10"/>
        </w:rPr>
      </w:pPr>
      <w:r>
        <w:rPr>
          <w:w w:val="115"/>
        </w:rPr>
        <w:t>Pred odhodom je Babnik na samostanskem vrtu  v Šmihelu  zakopal ves svoj arhiv in Novakovo radijsko postajo, ki jo  je odkopal šele 1944. leta in jo oddal Nemcem.</w:t>
      </w:r>
      <w:r>
        <w:rPr>
          <w:spacing w:val="-26"/>
          <w:w w:val="115"/>
        </w:rPr>
        <w:t> </w:t>
      </w:r>
      <w:r>
        <w:rPr>
          <w:w w:val="115"/>
          <w:position w:val="6"/>
          <w:sz w:val="10"/>
        </w:rPr>
        <w:t>128</w:t>
      </w:r>
    </w:p>
    <w:p>
      <w:pPr>
        <w:pStyle w:val="BodyText"/>
        <w:spacing w:line="232" w:lineRule="auto" w:before="2"/>
        <w:ind w:left="134" w:right="119" w:firstLine="398"/>
      </w:pPr>
      <w:r>
        <w:rPr>
          <w:w w:val="115"/>
        </w:rPr>
        <w:t>O vsem tem je zvedel major Novak. Ko pa je do njega  prišla  še novica, da so glavačevci v Bizoviku ubili njegovega namestnika kapetana Lesjaka, je </w:t>
      </w:r>
      <w:r>
        <w:rPr>
          <w:w w:val="115"/>
          <w:sz w:val="17"/>
        </w:rPr>
        <w:t>7. </w:t>
      </w:r>
      <w:r>
        <w:rPr>
          <w:w w:val="115"/>
        </w:rPr>
        <w:t>novembra 1942 po Janku Debeljaku poslal voditeljem Slovenske legije v Ljubljani naslednje</w:t>
      </w:r>
      <w:r>
        <w:rPr>
          <w:spacing w:val="11"/>
          <w:w w:val="115"/>
        </w:rPr>
        <w:t> </w:t>
      </w:r>
      <w:r>
        <w:rPr>
          <w:w w:val="115"/>
        </w:rPr>
        <w:t>pismo:</w:t>
      </w:r>
    </w:p>
    <w:p>
      <w:pPr>
        <w:pStyle w:val="BodyText"/>
        <w:spacing w:line="235" w:lineRule="auto" w:before="42"/>
        <w:ind w:left="130" w:right="123" w:firstLine="404"/>
      </w:pPr>
      <w:r>
        <w:rPr>
          <w:w w:val="115"/>
        </w:rPr>
        <w:t>,,Umor Mamilpviča namesto Slanca ... Naročitev umora od  strani katol. duhovnika ... Moj namestnik je zavratno umorjen  in  zakopan  kot pes ... od lastnih </w:t>
      </w:r>
      <w:r>
        <w:rPr>
          <w:b/>
          <w:w w:val="115"/>
        </w:rPr>
        <w:t>ljudi, </w:t>
      </w:r>
      <w:r>
        <w:rPr>
          <w:w w:val="115"/>
        </w:rPr>
        <w:t>katere je sam organiziral ...  Organizirana  špijo­ naža od strani duhovščine </w:t>
      </w:r>
      <w:r>
        <w:rPr>
          <w:w w:val="115"/>
          <w:sz w:val="17"/>
        </w:rPr>
        <w:t>in </w:t>
      </w:r>
      <w:r>
        <w:rPr>
          <w:w w:val="115"/>
        </w:rPr>
        <w:t>novomeških predstavnikov katol. tabora v pogledu vsega, kar se dogaja v voj. enotah. Poskus s pomočjo Lahov odstraniti vse predstavnike napred. tabora iz vojnih enot potom najgrših denuncijacij najprej pri škofu, </w:t>
      </w:r>
      <w:r>
        <w:rPr>
          <w:rFonts w:ascii="Arial" w:hAnsi="Arial"/>
          <w:w w:val="115"/>
          <w:sz w:val="16"/>
        </w:rPr>
        <w:t>a </w:t>
      </w:r>
      <w:r>
        <w:rPr>
          <w:w w:val="115"/>
        </w:rPr>
        <w:t>potem pri Lahih. Pri tem se gre celo do izdajanja naših najtajnejših </w:t>
      </w:r>
      <w:r>
        <w:rPr>
          <w:spacing w:val="-3"/>
          <w:w w:val="115"/>
        </w:rPr>
        <w:t>načrtov·... </w:t>
      </w:r>
      <w:r>
        <w:rPr>
          <w:w w:val="115"/>
        </w:rPr>
        <w:t>Sistematsko omejevanje možnosti mojega delovanja</w:t>
      </w:r>
      <w:r>
        <w:rPr>
          <w:spacing w:val="-4"/>
          <w:w w:val="115"/>
        </w:rPr>
        <w:t> </w:t>
      </w:r>
      <w:r>
        <w:rPr>
          <w:w w:val="115"/>
        </w:rPr>
        <w:t>...</w:t>
      </w:r>
    </w:p>
    <w:p>
      <w:pPr>
        <w:pStyle w:val="BodyText"/>
        <w:spacing w:before="5"/>
        <w:ind w:left="131" w:right="136" w:firstLine="397"/>
      </w:pPr>
      <w:r>
        <w:rPr>
          <w:w w:val="115"/>
        </w:rPr>
        <w:t>Vse te stvari  so  napravile  skrajno  </w:t>
      </w:r>
      <w:r>
        <w:rPr>
          <w:b/>
          <w:w w:val="115"/>
        </w:rPr>
        <w:t>neugodno  </w:t>
      </w:r>
      <w:r>
        <w:rPr>
          <w:w w:val="115"/>
        </w:rPr>
        <w:t>atmosfero  po  enotah in  prete,  da  zrušijo  naše  delo  </w:t>
      </w:r>
      <w:r>
        <w:rPr>
          <w:rFonts w:ascii="Arial" w:hAnsi="Arial"/>
          <w:b/>
          <w:w w:val="115"/>
          <w:sz w:val="17"/>
        </w:rPr>
        <w:t>v  </w:t>
      </w:r>
      <w:r>
        <w:rPr>
          <w:w w:val="115"/>
        </w:rPr>
        <w:t>trenutku,  ko  se  situacija  obrača  nam </w:t>
      </w:r>
      <w:r>
        <w:rPr>
          <w:rFonts w:ascii="Arial" w:hAnsi="Arial"/>
          <w:b/>
          <w:w w:val="115"/>
          <w:sz w:val="17"/>
        </w:rPr>
        <w:t>v </w:t>
      </w:r>
      <w:r>
        <w:rPr>
          <w:w w:val="115"/>
        </w:rPr>
        <w:t>prid</w:t>
      </w:r>
      <w:r>
        <w:rPr>
          <w:spacing w:val="-22"/>
          <w:w w:val="115"/>
        </w:rPr>
        <w:t> </w:t>
      </w:r>
      <w:r>
        <w:rPr>
          <w:w w:val="115"/>
        </w:rPr>
        <w:t>...</w:t>
      </w:r>
    </w:p>
    <w:p>
      <w:pPr>
        <w:pStyle w:val="BodyText"/>
        <w:spacing w:line="237" w:lineRule="auto"/>
        <w:ind w:left="131" w:right="133" w:firstLine="395"/>
      </w:pPr>
      <w:r>
        <w:rPr>
          <w:w w:val="115"/>
        </w:rPr>
        <w:t>Dva sta izhoda. Prvič, da se vsi brezpogojno podrede mojim zapo­ vedim in delu mojih ljudi . . . Drugič, da si katol. tabor s  prevzemom vaških straž in Legije smrti ustvari svojo milico, na katero  </w:t>
      </w:r>
      <w:r>
        <w:rPr>
          <w:b/>
          <w:w w:val="115"/>
          <w:sz w:val="18"/>
        </w:rPr>
        <w:t>jaz  </w:t>
      </w:r>
      <w:r>
        <w:rPr>
          <w:w w:val="115"/>
        </w:rPr>
        <w:t>ne  bom imel nobene ingerence ... Končno da vržemo </w:t>
      </w:r>
      <w:r>
        <w:rPr>
          <w:b/>
          <w:w w:val="115"/>
        </w:rPr>
        <w:t>puško </w:t>
      </w:r>
      <w:r>
        <w:rPr>
          <w:w w:val="115"/>
        </w:rPr>
        <w:t>v koruzo</w:t>
      </w:r>
      <w:r>
        <w:rPr>
          <w:spacing w:val="-29"/>
          <w:w w:val="115"/>
        </w:rPr>
        <w:t> </w:t>
      </w:r>
      <w:r>
        <w:rPr>
          <w:w w:val="115"/>
        </w:rPr>
        <w:t>...</w:t>
      </w:r>
    </w:p>
    <w:p>
      <w:pPr>
        <w:pStyle w:val="BodyText"/>
        <w:spacing w:line="235" w:lineRule="auto"/>
        <w:ind w:left="144" w:right="130" w:firstLine="377"/>
        <w:rPr>
          <w:sz w:val="10"/>
        </w:rPr>
      </w:pPr>
      <w:r>
        <w:rPr>
          <w:w w:val="115"/>
        </w:rPr>
        <w:t>Prosim, da pri Risu (Žitniku - op. S. F.) in Verku (komandantu So­ kolske legije - op. S. F.) vplivate v smislu pomiritve naprednega </w:t>
      </w:r>
      <w:r>
        <w:rPr>
          <w:spacing w:val="-1"/>
          <w:w w:val="112"/>
        </w:rPr>
        <w:t>tabora.</w:t>
      </w:r>
      <w:r>
        <w:rPr>
          <w:spacing w:val="17"/>
          <w:w w:val="112"/>
        </w:rPr>
        <w:t>«</w:t>
      </w:r>
      <w:r>
        <w:rPr>
          <w:w w:val="112"/>
          <w:position w:val="7"/>
          <w:sz w:val="10"/>
        </w:rPr>
        <w:t>1</w:t>
      </w:r>
      <w:r>
        <w:rPr>
          <w:spacing w:val="-6"/>
          <w:w w:val="112"/>
          <w:position w:val="7"/>
          <w:sz w:val="10"/>
        </w:rPr>
        <w:t>2</w:t>
      </w:r>
      <w:r>
        <w:rPr>
          <w:rFonts w:ascii="Arial" w:hAnsi="Arial"/>
          <w:spacing w:val="-75"/>
          <w:w w:val="107"/>
          <w:sz w:val="13"/>
        </w:rPr>
        <w:t>a</w:t>
      </w:r>
      <w:r>
        <w:rPr>
          <w:w w:val="112"/>
          <w:position w:val="7"/>
          <w:sz w:val="10"/>
        </w:rPr>
        <w:t>8</w:t>
      </w:r>
    </w:p>
    <w:p>
      <w:pPr>
        <w:pStyle w:val="BodyText"/>
        <w:spacing w:before="18"/>
        <w:ind w:left="136" w:right="162" w:firstLine="387"/>
      </w:pPr>
      <w:r>
        <w:rPr/>
        <w:pict>
          <v:shape style="position:absolute;margin-left:44.131069pt;margin-top:26.780893pt;width:52.8pt;height:.1pt;mso-position-horizontal-relative:page;mso-position-vertical-relative:paragraph;z-index:-250652672;mso-wrap-distance-left:0;mso-wrap-distance-right:0" coordorigin="883,536" coordsize="1056,0" path="m883,536l1938,536e" filled="false" stroked="true" strokeweight=".479209pt" strokecolor="#000000">
            <v:path arrowok="t"/>
            <v:stroke dashstyle="solid"/>
            <w10:wrap type="topAndBottom"/>
          </v:shape>
        </w:pict>
      </w:r>
      <w:r>
        <w:rPr>
          <w:w w:val="115"/>
        </w:rPr>
        <w:t>Na to pismo mu je dr. Šmajd-Dore Dolenc 23. novembra 1942 od­ govoril:</w:t>
      </w:r>
    </w:p>
    <w:p>
      <w:pPr>
        <w:spacing w:before="37"/>
        <w:ind w:left="461" w:right="0" w:firstLine="0"/>
        <w:jc w:val="left"/>
        <w:rPr>
          <w:sz w:val="15"/>
        </w:rPr>
      </w:pPr>
      <w:r>
        <w:rPr>
          <w:w w:val="115"/>
          <w:sz w:val="10"/>
        </w:rPr>
        <w:t>12a </w:t>
      </w:r>
      <w:r>
        <w:rPr>
          <w:w w:val="115"/>
          <w:sz w:val="15"/>
        </w:rPr>
        <w:t>Osnutek spomenice </w:t>
      </w:r>
      <w:r>
        <w:rPr>
          <w:rFonts w:ascii="Arial"/>
          <w:i/>
          <w:w w:val="115"/>
          <w:sz w:val="13"/>
        </w:rPr>
        <w:t>v </w:t>
      </w:r>
      <w:r>
        <w:rPr>
          <w:w w:val="115"/>
          <w:sz w:val="15"/>
        </w:rPr>
        <w:t>Babnikovem arhivu.</w:t>
      </w:r>
    </w:p>
    <w:p>
      <w:pPr>
        <w:spacing w:line="165" w:lineRule="exact" w:before="0"/>
        <w:ind w:left="456" w:right="0" w:firstLine="0"/>
        <w:jc w:val="left"/>
        <w:rPr>
          <w:sz w:val="15"/>
        </w:rPr>
      </w:pPr>
      <w:r>
        <w:rPr>
          <w:w w:val="115"/>
          <w:sz w:val="10"/>
        </w:rPr>
        <w:t>127 </w:t>
      </w:r>
      <w:r>
        <w:rPr>
          <w:w w:val="115"/>
          <w:sz w:val="15"/>
        </w:rPr>
        <w:t>Pisan koncept in pretipkan original v Baibnikovem a,rhlvu.</w:t>
      </w:r>
    </w:p>
    <w:p>
      <w:pPr>
        <w:spacing w:line="177" w:lineRule="exact" w:before="0"/>
        <w:ind w:left="461" w:right="0" w:firstLine="0"/>
        <w:jc w:val="left"/>
        <w:rPr>
          <w:sz w:val="15"/>
        </w:rPr>
      </w:pPr>
      <w:r>
        <w:rPr>
          <w:w w:val="115"/>
          <w:sz w:val="10"/>
        </w:rPr>
        <w:t>128 </w:t>
      </w:r>
      <w:r>
        <w:rPr>
          <w:w w:val="115"/>
          <w:sz w:val="15"/>
        </w:rPr>
        <w:t>Okrožno sodišče </w:t>
      </w:r>
      <w:r>
        <w:rPr>
          <w:w w:val="115"/>
          <w:sz w:val="16"/>
        </w:rPr>
        <w:t>v </w:t>
      </w:r>
      <w:r>
        <w:rPr>
          <w:w w:val="115"/>
          <w:sz w:val="15"/>
        </w:rPr>
        <w:t>Novem meHtu, Ko </w:t>
      </w:r>
      <w:r>
        <w:rPr>
          <w:w w:val="115"/>
          <w:sz w:val="13"/>
        </w:rPr>
        <w:t>47/45, </w:t>
      </w:r>
      <w:r>
        <w:rPr>
          <w:w w:val="115"/>
          <w:sz w:val="15"/>
        </w:rPr>
        <w:t>zaslišanje </w:t>
      </w:r>
      <w:r>
        <w:rPr>
          <w:w w:val="115"/>
          <w:sz w:val="16"/>
        </w:rPr>
        <w:t>s. </w:t>
      </w:r>
      <w:r>
        <w:rPr>
          <w:w w:val="115"/>
          <w:sz w:val="13"/>
        </w:rPr>
        <w:t>M. </w:t>
      </w:r>
      <w:r>
        <w:rPr>
          <w:w w:val="115"/>
          <w:sz w:val="15"/>
        </w:rPr>
        <w:t>Stanislave Babnik.</w:t>
      </w:r>
    </w:p>
    <w:p>
      <w:pPr>
        <w:spacing w:before="2"/>
        <w:ind w:left="431" w:right="0" w:firstLine="0"/>
        <w:jc w:val="left"/>
        <w:rPr>
          <w:sz w:val="15"/>
        </w:rPr>
      </w:pPr>
      <w:r>
        <w:rPr>
          <w:w w:val="105"/>
          <w:sz w:val="11"/>
        </w:rPr>
        <w:t>128a </w:t>
      </w:r>
      <w:r>
        <w:rPr>
          <w:w w:val="105"/>
          <w:sz w:val="15"/>
        </w:rPr>
        <w:t>Arhirv javl!le:ra toži s va štev. 2:112.</w:t>
      </w:r>
    </w:p>
    <w:p>
      <w:pPr>
        <w:spacing w:after="0"/>
        <w:jc w:val="left"/>
        <w:rPr>
          <w:sz w:val="15"/>
        </w:rPr>
        <w:sectPr>
          <w:pgSz w:w="7930" w:h="12320"/>
          <w:pgMar w:top="100" w:bottom="280" w:left="760" w:right="240"/>
        </w:sectPr>
      </w:pPr>
    </w:p>
    <w:p>
      <w:pPr>
        <w:tabs>
          <w:tab w:pos="6464" w:val="left" w:leader="none"/>
        </w:tabs>
        <w:spacing w:before="67"/>
        <w:ind w:left="2372" w:right="0" w:firstLine="0"/>
        <w:jc w:val="left"/>
        <w:rPr>
          <w:sz w:val="20"/>
        </w:rPr>
      </w:pPr>
      <w:r>
        <w:rPr/>
        <w:pict>
          <v:line style="position:absolute;mso-position-horizontal-relative:page;mso-position-vertical-relative:paragraph;z-index:252665856" from="253.283051pt,18.25926pt" to="349.223639pt,18.25926pt" stroked="true" strokeweight=".239607pt" strokecolor="#000000">
            <v:stroke dashstyle="solid"/>
            <w10:wrap type="none"/>
          </v:line>
        </w:pict>
      </w:r>
      <w:r>
        <w:rPr>
          <w:w w:val="110"/>
          <w:sz w:val="15"/>
        </w:rPr>
        <w:t>LEGIJA  SMRTI  ALI </w:t>
      </w:r>
      <w:r>
        <w:rPr>
          <w:spacing w:val="13"/>
          <w:w w:val="110"/>
          <w:sz w:val="15"/>
        </w:rPr>
        <w:t> </w:t>
      </w:r>
      <w:r>
        <w:rPr>
          <w:w w:val="110"/>
          <w:sz w:val="15"/>
        </w:rPr>
        <w:t>MVAC</w:t>
        <w:tab/>
      </w:r>
      <w:r>
        <w:rPr>
          <w:w w:val="110"/>
          <w:position w:val="3"/>
          <w:sz w:val="20"/>
        </w:rPr>
        <w:t>369</w:t>
      </w:r>
    </w:p>
    <w:p>
      <w:pPr>
        <w:spacing w:line="244" w:lineRule="auto" w:before="307"/>
        <w:ind w:left="117" w:right="137" w:firstLine="382"/>
        <w:jc w:val="both"/>
        <w:rPr>
          <w:sz w:val="18"/>
        </w:rPr>
      </w:pPr>
      <w:r>
        <w:rPr>
          <w:w w:val="115"/>
          <w:sz w:val="18"/>
        </w:rPr>
        <w:t>»Vaše pismo z dne 7. 11. 1942 me je prav toliko razžalostilo kakor presenetilo.</w:t>
      </w:r>
    </w:p>
    <w:p>
      <w:pPr>
        <w:spacing w:line="247" w:lineRule="auto" w:before="5"/>
        <w:ind w:left="105" w:right="115" w:firstLine="391"/>
        <w:jc w:val="both"/>
        <w:rPr>
          <w:sz w:val="18"/>
        </w:rPr>
      </w:pPr>
      <w:r>
        <w:rPr>
          <w:w w:val="120"/>
          <w:sz w:val="18"/>
        </w:rPr>
        <w:t>Razžalostilo: Saj ste vendar poveljnik jugoslovanske vojske v Slove­ niji, postavljen od jug. vojaškega  ministra,  ki ima  tozadevna  pooblastila od jugoslovanske vlade v Londonu,  v  kateri  so  zastopani  tudi  Slovenci po svojih zakonitih zastopnikih. </w:t>
      </w:r>
      <w:r>
        <w:rPr>
          <w:i/>
          <w:w w:val="120"/>
          <w:sz w:val="18"/>
        </w:rPr>
        <w:t>Torej ste v tem svojstuu uradni zastopnih </w:t>
      </w:r>
      <w:r>
        <w:rPr>
          <w:i/>
          <w:w w:val="120"/>
          <w:sz w:val="18"/>
        </w:rPr>
        <w:t>jugosl01;an.ske vlade ... </w:t>
      </w:r>
      <w:r>
        <w:rPr>
          <w:w w:val="120"/>
          <w:sz w:val="18"/>
        </w:rPr>
        <w:t>uradna oseba, daleč dvignjena preko dnevnih politicnih borb in trenj</w:t>
      </w:r>
      <w:r>
        <w:rPr>
          <w:spacing w:val="-33"/>
          <w:w w:val="120"/>
          <w:sz w:val="18"/>
        </w:rPr>
        <w:t> </w:t>
      </w:r>
      <w:r>
        <w:rPr>
          <w:w w:val="120"/>
          <w:sz w:val="18"/>
        </w:rPr>
        <w:t>...</w:t>
      </w:r>
    </w:p>
    <w:p>
      <w:pPr>
        <w:spacing w:line="244" w:lineRule="auto" w:before="5"/>
        <w:ind w:left="114" w:right="122" w:firstLine="383"/>
        <w:jc w:val="both"/>
        <w:rPr>
          <w:sz w:val="18"/>
        </w:rPr>
      </w:pPr>
      <w:r>
        <w:rPr>
          <w:w w:val="120"/>
          <w:sz w:val="18"/>
        </w:rPr>
        <w:t>Zato ne morem prav razumeti, da  predlagate  ustanovitev  nekake milice za katoliški tabor, pa da se Vi umaknete v ilegalo</w:t>
      </w:r>
      <w:r>
        <w:rPr>
          <w:spacing w:val="-35"/>
          <w:w w:val="120"/>
          <w:sz w:val="18"/>
        </w:rPr>
        <w:t> </w:t>
      </w:r>
      <w:r>
        <w:rPr>
          <w:w w:val="120"/>
          <w:sz w:val="18"/>
        </w:rPr>
        <w:t>...</w:t>
      </w:r>
    </w:p>
    <w:p>
      <w:pPr>
        <w:spacing w:line="249" w:lineRule="auto" w:before="0"/>
        <w:ind w:left="102" w:right="123" w:firstLine="394"/>
        <w:jc w:val="both"/>
        <w:rPr>
          <w:sz w:val="18"/>
        </w:rPr>
      </w:pPr>
      <w:r>
        <w:rPr>
          <w:w w:val="125"/>
          <w:sz w:val="18"/>
        </w:rPr>
        <w:t>Presenetilo me je tudi io pismo! Saj vendar  sami dobro  veste,  kdo je ves čas branil ...  da  je treba  odločno  zavračati  sleherno  koketiranje z desidenti ... Spomnite se na vse, kar sem Vam govoril o Glavaču in njegovih, o Šolarju in njegovih!.. . Sok. legija, Pobratim, Slovenska legija. Le v tem pravcu je mogoče, da utrdimo Vaše in naše vojaško stališče</w:t>
      </w:r>
      <w:r>
        <w:rPr>
          <w:spacing w:val="-9"/>
          <w:w w:val="125"/>
          <w:sz w:val="18"/>
        </w:rPr>
        <w:t> </w:t>
      </w:r>
      <w:r>
        <w:rPr>
          <w:w w:val="125"/>
          <w:sz w:val="18"/>
        </w:rPr>
        <w:t>...</w:t>
      </w:r>
    </w:p>
    <w:p>
      <w:pPr>
        <w:spacing w:line="249" w:lineRule="auto" w:before="0"/>
        <w:ind w:left="106" w:right="118" w:firstLine="387"/>
        <w:jc w:val="both"/>
        <w:rPr>
          <w:sz w:val="18"/>
        </w:rPr>
      </w:pPr>
      <w:r>
        <w:rPr>
          <w:w w:val="120"/>
          <w:sz w:val="18"/>
        </w:rPr>
        <w:t>Stojim na stališču, da mora med temi skupinami biti sodelovanje iskreno. Upam, da se mi je posrečilo v času mojega sodelovanja  to  iskrenost doseči. Vsa trojka GOO (Radkovič [dr. Bano_ op. S. F.], Ris [2itnik - op. S. F.] in Dore [dr. Šmajd -  op. S. F.])  gleda  na  vse  pro­  bleme enotno, ni med njimi nobenih trenj ali sovražnosti. Skratka: har­ monično sožitje vseh elementov, ki sestavljajo naše organizacijsko delo doma in na terenu . . . Prosim vas  in  rotim  v  interesu  nas  vseh  kakor  tudi radi Vas: Napravite red tudi tam neposredno v edinicah  in  skušajte najti pravilno sodelovanje med terenom in  zastopniki,  ki  so Vam  ustva­ rili taborišče</w:t>
      </w:r>
      <w:r>
        <w:rPr>
          <w:spacing w:val="-19"/>
          <w:w w:val="120"/>
          <w:sz w:val="18"/>
        </w:rPr>
        <w:t> </w:t>
      </w:r>
      <w:r>
        <w:rPr>
          <w:w w:val="120"/>
          <w:sz w:val="18"/>
        </w:rPr>
        <w:t>...</w:t>
      </w:r>
    </w:p>
    <w:p>
      <w:pPr>
        <w:spacing w:line="249" w:lineRule="auto" w:before="0"/>
        <w:ind w:left="112" w:right="115" w:firstLine="389"/>
        <w:jc w:val="both"/>
        <w:rPr>
          <w:sz w:val="18"/>
        </w:rPr>
      </w:pPr>
      <w:r>
        <w:rPr>
          <w:w w:val="120"/>
          <w:sz w:val="18"/>
        </w:rPr>
        <w:t>Prilagam tudi dvoje pisem, Medvedovo (Staretovo v  imenu  Sloven­ ske zaveze - op. S. F.) in Slovenske legije</w:t>
      </w:r>
      <w:r>
        <w:rPr>
          <w:spacing w:val="-37"/>
          <w:w w:val="120"/>
          <w:sz w:val="18"/>
        </w:rPr>
        <w:t> </w:t>
      </w:r>
      <w:r>
        <w:rPr>
          <w:w w:val="120"/>
          <w:sz w:val="18"/>
        </w:rPr>
        <w:t>...</w:t>
      </w:r>
    </w:p>
    <w:p>
      <w:pPr>
        <w:spacing w:line="247" w:lineRule="auto" w:before="0"/>
        <w:ind w:left="115" w:right="116" w:firstLine="388"/>
        <w:jc w:val="right"/>
        <w:rPr>
          <w:sz w:val="18"/>
        </w:rPr>
      </w:pPr>
      <w:r>
        <w:rPr>
          <w:w w:val="125"/>
          <w:sz w:val="18"/>
        </w:rPr>
        <w:t>Odkrito povem: Novomeška trojka je trezna, pametna in z</w:t>
      </w:r>
      <w:r>
        <w:rPr>
          <w:spacing w:val="-21"/>
          <w:w w:val="125"/>
          <w:sz w:val="18"/>
        </w:rPr>
        <w:t> </w:t>
      </w:r>
      <w:r>
        <w:rPr>
          <w:w w:val="125"/>
          <w:sz w:val="18"/>
        </w:rPr>
        <w:t>njo</w:t>
      </w:r>
      <w:r>
        <w:rPr>
          <w:spacing w:val="22"/>
          <w:w w:val="125"/>
          <w:sz w:val="18"/>
        </w:rPr>
        <w:t> </w:t>
      </w:r>
      <w:r>
        <w:rPr>
          <w:w w:val="125"/>
          <w:sz w:val="18"/>
        </w:rPr>
        <w:t>lahko</w:t>
      </w:r>
      <w:r>
        <w:rPr>
          <w:spacing w:val="-1"/>
          <w:w w:val="124"/>
          <w:sz w:val="18"/>
        </w:rPr>
        <w:t> </w:t>
      </w:r>
      <w:r>
        <w:rPr>
          <w:w w:val="125"/>
          <w:sz w:val="18"/>
        </w:rPr>
        <w:t>delate. Ne odklanjajte jih! Največ sem razgovarjal z dr.</w:t>
      </w:r>
      <w:r>
        <w:rPr>
          <w:spacing w:val="40"/>
          <w:w w:val="125"/>
          <w:sz w:val="18"/>
        </w:rPr>
        <w:t> </w:t>
      </w:r>
      <w:r>
        <w:rPr>
          <w:w w:val="125"/>
          <w:sz w:val="18"/>
        </w:rPr>
        <w:t>Kalanom,</w:t>
      </w:r>
      <w:r>
        <w:rPr>
          <w:spacing w:val="53"/>
          <w:w w:val="125"/>
          <w:sz w:val="18"/>
        </w:rPr>
        <w:t> </w:t>
      </w:r>
      <w:r>
        <w:rPr>
          <w:w w:val="125"/>
          <w:sz w:val="18"/>
        </w:rPr>
        <w:t>ki</w:t>
      </w:r>
      <w:r>
        <w:rPr>
          <w:w w:val="118"/>
          <w:sz w:val="18"/>
        </w:rPr>
        <w:t> </w:t>
      </w:r>
      <w:r>
        <w:rPr>
          <w:w w:val="125"/>
          <w:sz w:val="18"/>
        </w:rPr>
        <w:t>gleda na vse dogodke mirno in tudi ne  dolži  ničesar.  Je  mnenja,</w:t>
      </w:r>
      <w:r>
        <w:rPr>
          <w:spacing w:val="-20"/>
          <w:w w:val="125"/>
          <w:sz w:val="18"/>
        </w:rPr>
        <w:t> </w:t>
      </w:r>
      <w:r>
        <w:rPr>
          <w:w w:val="125"/>
          <w:sz w:val="18"/>
        </w:rPr>
        <w:t>da</w:t>
      </w:r>
      <w:r>
        <w:rPr>
          <w:spacing w:val="29"/>
          <w:w w:val="125"/>
          <w:sz w:val="18"/>
        </w:rPr>
        <w:t> </w:t>
      </w:r>
      <w:r>
        <w:rPr>
          <w:w w:val="125"/>
          <w:sz w:val="18"/>
        </w:rPr>
        <w:t>se</w:t>
      </w:r>
      <w:r>
        <w:rPr>
          <w:spacing w:val="-1"/>
          <w:w w:val="121"/>
          <w:sz w:val="18"/>
        </w:rPr>
        <w:t> </w:t>
      </w:r>
      <w:r>
        <w:rPr>
          <w:w w:val="125"/>
          <w:sz w:val="18"/>
        </w:rPr>
        <w:t>ob</w:t>
      </w:r>
      <w:r>
        <w:rPr>
          <w:spacing w:val="-14"/>
          <w:w w:val="125"/>
          <w:sz w:val="18"/>
        </w:rPr>
        <w:t> </w:t>
      </w:r>
      <w:r>
        <w:rPr>
          <w:w w:val="125"/>
          <w:sz w:val="18"/>
        </w:rPr>
        <w:t>primerni.</w:t>
      </w:r>
      <w:r>
        <w:rPr>
          <w:spacing w:val="-8"/>
          <w:w w:val="125"/>
          <w:sz w:val="18"/>
        </w:rPr>
        <w:t> </w:t>
      </w:r>
      <w:r>
        <w:rPr>
          <w:w w:val="125"/>
          <w:sz w:val="18"/>
        </w:rPr>
        <w:t>Vaši</w:t>
      </w:r>
      <w:r>
        <w:rPr>
          <w:spacing w:val="-7"/>
          <w:w w:val="125"/>
          <w:sz w:val="18"/>
        </w:rPr>
        <w:t> </w:t>
      </w:r>
      <w:r>
        <w:rPr>
          <w:w w:val="125"/>
          <w:sz w:val="18"/>
        </w:rPr>
        <w:t>avtoriteti</w:t>
      </w:r>
      <w:r>
        <w:rPr>
          <w:spacing w:val="-2"/>
          <w:w w:val="125"/>
          <w:sz w:val="18"/>
        </w:rPr>
        <w:t> </w:t>
      </w:r>
      <w:r>
        <w:rPr>
          <w:w w:val="125"/>
          <w:sz w:val="18"/>
        </w:rPr>
        <w:t>vsa</w:t>
      </w:r>
      <w:r>
        <w:rPr>
          <w:spacing w:val="-17"/>
          <w:w w:val="125"/>
          <w:sz w:val="18"/>
        </w:rPr>
        <w:t> </w:t>
      </w:r>
      <w:r>
        <w:rPr>
          <w:w w:val="125"/>
          <w:sz w:val="18"/>
        </w:rPr>
        <w:t>nesporazumljenja</w:t>
      </w:r>
      <w:r>
        <w:rPr>
          <w:spacing w:val="-10"/>
          <w:w w:val="125"/>
          <w:sz w:val="18"/>
        </w:rPr>
        <w:t> </w:t>
      </w:r>
      <w:r>
        <w:rPr>
          <w:w w:val="125"/>
          <w:sz w:val="18"/>
        </w:rPr>
        <w:t>čez</w:t>
      </w:r>
      <w:r>
        <w:rPr>
          <w:spacing w:val="-28"/>
          <w:w w:val="125"/>
          <w:sz w:val="18"/>
        </w:rPr>
        <w:t> </w:t>
      </w:r>
      <w:r>
        <w:rPr>
          <w:w w:val="125"/>
          <w:sz w:val="18"/>
        </w:rPr>
        <w:t>noč</w:t>
      </w:r>
      <w:r>
        <w:rPr>
          <w:spacing w:val="-25"/>
          <w:w w:val="125"/>
          <w:sz w:val="18"/>
        </w:rPr>
        <w:t> </w:t>
      </w:r>
      <w:r>
        <w:rPr>
          <w:w w:val="125"/>
          <w:sz w:val="18"/>
        </w:rPr>
        <w:t>lahko</w:t>
      </w:r>
      <w:r>
        <w:rPr>
          <w:spacing w:val="-7"/>
          <w:w w:val="125"/>
          <w:sz w:val="18"/>
        </w:rPr>
        <w:t> </w:t>
      </w:r>
      <w:r>
        <w:rPr>
          <w:w w:val="125"/>
          <w:sz w:val="18"/>
        </w:rPr>
        <w:t>odstranijo.</w:t>
      </w:r>
      <w:r>
        <w:rPr>
          <w:w w:val="123"/>
          <w:sz w:val="18"/>
        </w:rPr>
        <w:t> </w:t>
      </w:r>
      <w:r>
        <w:rPr>
          <w:w w:val="125"/>
          <w:sz w:val="18"/>
        </w:rPr>
        <w:t>Po Ljubljani krožijo vesti o justifikacijah v Gorjancih, da</w:t>
      </w:r>
      <w:r>
        <w:rPr>
          <w:spacing w:val="-21"/>
          <w:w w:val="125"/>
          <w:sz w:val="18"/>
        </w:rPr>
        <w:t> </w:t>
      </w:r>
      <w:r>
        <w:rPr>
          <w:w w:val="125"/>
          <w:sz w:val="18"/>
        </w:rPr>
        <w:t>je</w:t>
      </w:r>
      <w:r>
        <w:rPr>
          <w:spacing w:val="20"/>
          <w:w w:val="125"/>
          <w:sz w:val="18"/>
        </w:rPr>
        <w:t> </w:t>
      </w:r>
      <w:r>
        <w:rPr>
          <w:w w:val="125"/>
          <w:sz w:val="18"/>
        </w:rPr>
        <w:t>padel</w:t>
      </w:r>
      <w:r>
        <w:rPr>
          <w:w w:val="122"/>
          <w:sz w:val="18"/>
        </w:rPr>
        <w:t>  </w:t>
      </w:r>
      <w:r>
        <w:rPr>
          <w:w w:val="125"/>
          <w:sz w:val="18"/>
        </w:rPr>
        <w:t>neki kat. akademik in tako dalje ... Rotim Vas zopet: če se je res</w:t>
      </w:r>
      <w:r>
        <w:rPr>
          <w:spacing w:val="3"/>
          <w:w w:val="125"/>
          <w:sz w:val="18"/>
        </w:rPr>
        <w:t> </w:t>
      </w:r>
      <w:r>
        <w:rPr>
          <w:w w:val="125"/>
          <w:sz w:val="18"/>
        </w:rPr>
        <w:t>kaj</w:t>
      </w:r>
    </w:p>
    <w:p>
      <w:pPr>
        <w:spacing w:before="0"/>
        <w:ind w:left="124" w:right="0" w:firstLine="0"/>
        <w:jc w:val="both"/>
        <w:rPr>
          <w:sz w:val="14"/>
        </w:rPr>
      </w:pPr>
      <w:r>
        <w:rPr/>
        <w:pict>
          <v:shape style="position:absolute;margin-left:155.289932pt;margin-top:3.939236pt;width:1.1pt;height:5.55pt;mso-position-horizontal-relative:page;mso-position-vertical-relative:paragraph;z-index:-269033472" type="#_x0000_t202" filled="false" stroked="false">
            <v:textbox inset="0,0,0,0">
              <w:txbxContent>
                <w:p>
                  <w:pPr>
                    <w:spacing w:line="111" w:lineRule="exact" w:before="0"/>
                    <w:ind w:left="0" w:right="0" w:firstLine="0"/>
                    <w:jc w:val="left"/>
                    <w:rPr>
                      <w:sz w:val="10"/>
                    </w:rPr>
                  </w:pPr>
                  <w:r>
                    <w:rPr>
                      <w:w w:val="119"/>
                      <w:sz w:val="10"/>
                    </w:rPr>
                    <w:t>'</w:t>
                  </w:r>
                </w:p>
              </w:txbxContent>
            </v:textbox>
            <w10:wrap type="none"/>
          </v:shape>
        </w:pict>
      </w:r>
      <w:r>
        <w:rPr>
          <w:spacing w:val="-1"/>
          <w:w w:val="123"/>
          <w:sz w:val="18"/>
        </w:rPr>
        <w:t>takeg</w:t>
      </w:r>
      <w:r>
        <w:rPr>
          <w:w w:val="123"/>
          <w:sz w:val="18"/>
        </w:rPr>
        <w:t>a</w:t>
      </w:r>
      <w:r>
        <w:rPr>
          <w:sz w:val="18"/>
        </w:rPr>
        <w:t> </w:t>
      </w:r>
      <w:r>
        <w:rPr>
          <w:spacing w:val="6"/>
          <w:sz w:val="18"/>
        </w:rPr>
        <w:t> </w:t>
      </w:r>
      <w:r>
        <w:rPr>
          <w:spacing w:val="-1"/>
          <w:w w:val="113"/>
          <w:sz w:val="18"/>
        </w:rPr>
        <w:t>zgodilo</w:t>
      </w:r>
      <w:r>
        <w:rPr>
          <w:w w:val="113"/>
          <w:sz w:val="18"/>
        </w:rPr>
        <w:t>,</w:t>
      </w:r>
      <w:r>
        <w:rPr>
          <w:sz w:val="18"/>
        </w:rPr>
        <w:t> </w:t>
      </w:r>
      <w:r>
        <w:rPr>
          <w:spacing w:val="4"/>
          <w:sz w:val="18"/>
        </w:rPr>
        <w:t> </w:t>
      </w:r>
      <w:r>
        <w:rPr>
          <w:w w:val="113"/>
          <w:sz w:val="18"/>
        </w:rPr>
        <w:t>naj</w:t>
      </w:r>
      <w:r>
        <w:rPr>
          <w:sz w:val="18"/>
        </w:rPr>
        <w:t>  </w:t>
      </w:r>
      <w:r>
        <w:rPr>
          <w:spacing w:val="-13"/>
          <w:sz w:val="18"/>
        </w:rPr>
        <w:t> </w:t>
      </w:r>
      <w:r>
        <w:rPr>
          <w:w w:val="119"/>
          <w:sz w:val="18"/>
        </w:rPr>
        <w:t>preneha!«</w:t>
      </w:r>
      <w:r>
        <w:rPr>
          <w:sz w:val="18"/>
        </w:rPr>
        <w:t> </w:t>
      </w:r>
      <w:r>
        <w:rPr>
          <w:spacing w:val="3"/>
          <w:sz w:val="18"/>
        </w:rPr>
        <w:t> </w:t>
      </w:r>
      <w:r>
        <w:rPr>
          <w:w w:val="119"/>
          <w:position w:val="7"/>
          <w:sz w:val="10"/>
        </w:rPr>
        <w:t>1</w:t>
      </w:r>
      <w:r>
        <w:rPr>
          <w:position w:val="7"/>
          <w:sz w:val="10"/>
        </w:rPr>
        <w:t> </w:t>
      </w:r>
      <w:r>
        <w:rPr>
          <w:spacing w:val="6"/>
          <w:position w:val="7"/>
          <w:sz w:val="10"/>
        </w:rPr>
        <w:t> </w:t>
      </w:r>
      <w:r>
        <w:rPr>
          <w:spacing w:val="-50"/>
          <w:w w:val="119"/>
          <w:position w:val="7"/>
          <w:sz w:val="10"/>
        </w:rPr>
        <w:t>8</w:t>
      </w:r>
      <w:r>
        <w:rPr>
          <w:w w:val="80"/>
          <w:sz w:val="14"/>
        </w:rPr>
        <w:t>b</w:t>
      </w:r>
    </w:p>
    <w:p>
      <w:pPr>
        <w:spacing w:before="0"/>
        <w:ind w:left="507" w:right="0" w:firstLine="0"/>
        <w:jc w:val="both"/>
        <w:rPr>
          <w:sz w:val="18"/>
        </w:rPr>
      </w:pPr>
      <w:r>
        <w:rPr>
          <w:w w:val="110"/>
          <w:sz w:val="18"/>
        </w:rPr>
        <w:t>Za </w:t>
      </w:r>
      <w:r>
        <w:rPr>
          <w:w w:val="115"/>
          <w:sz w:val="18"/>
        </w:rPr>
        <w:t>nekaj mesecev je nato res prišlo do pomiritve.</w:t>
      </w:r>
    </w:p>
    <w:p>
      <w:pPr>
        <w:spacing w:line="247" w:lineRule="auto" w:before="0"/>
        <w:ind w:left="115" w:right="103" w:firstLine="389"/>
        <w:jc w:val="both"/>
        <w:rPr>
          <w:sz w:val="18"/>
        </w:rPr>
      </w:pPr>
      <w:r>
        <w:rPr>
          <w:w w:val="120"/>
          <w:sz w:val="18"/>
        </w:rPr>
        <w:t>Iz stopiškega župnišča je major  Novak  kot  podnarednik  Legije smrti in Debeljakov adjutant obiskoval  belogardistične postojanke  in  inspiciral to »kraljevo jugoslovansko vojsko«. Ko pa so v beli družini izbruhnili notranji spori, se je preselil k posadki v Pleterje. Tam se je izdajal za navadnega pisarja in si iz starih belogardistov ustvaril osebno gardo pod poveljstvom Alojza Bavdaša-Atamana. V samostanu je imel posebno</w:t>
      </w:r>
      <w:r>
        <w:rPr>
          <w:spacing w:val="14"/>
          <w:w w:val="120"/>
          <w:sz w:val="18"/>
        </w:rPr>
        <w:t> </w:t>
      </w:r>
      <w:r>
        <w:rPr>
          <w:w w:val="120"/>
          <w:sz w:val="18"/>
        </w:rPr>
        <w:t>sobo.</w:t>
      </w:r>
    </w:p>
    <w:p>
      <w:pPr>
        <w:spacing w:line="247" w:lineRule="auto" w:before="0"/>
        <w:ind w:left="119" w:right="113" w:firstLine="10"/>
        <w:jc w:val="both"/>
        <w:rPr>
          <w:sz w:val="18"/>
        </w:rPr>
      </w:pPr>
      <w:r>
        <w:rPr>
          <w:w w:val="115"/>
          <w:sz w:val="18"/>
        </w:rPr>
        <w:t>»Poleg njegove sobe je bila večja  soba,  v  kateri  so  belogardistični  vodi­  telji imeli svoje konference, ki jih je vodil  Novak,  in  so trajale dolgo ..  _me Tja je 30. novembra 1942 v imenu  Slovenske  zaveze  prišel  na  obisk  tudi član njene eksekutive dr. Celestin</w:t>
      </w:r>
      <w:r>
        <w:rPr>
          <w:spacing w:val="23"/>
          <w:w w:val="115"/>
          <w:sz w:val="18"/>
        </w:rPr>
        <w:t> </w:t>
      </w:r>
      <w:r>
        <w:rPr>
          <w:w w:val="115"/>
          <w:sz w:val="18"/>
        </w:rPr>
        <w:t>Jelenc-Šmid.</w:t>
      </w:r>
    </w:p>
    <w:p>
      <w:pPr>
        <w:spacing w:line="249" w:lineRule="auto" w:before="0"/>
        <w:ind w:left="144" w:right="112" w:firstLine="366"/>
        <w:jc w:val="both"/>
        <w:rPr>
          <w:sz w:val="18"/>
        </w:rPr>
      </w:pPr>
      <w:r>
        <w:rPr/>
        <w:pict>
          <v:shape style="position:absolute;margin-left:15.350487pt;margin-top:24.695698pt;width:51.85pt;height:.1pt;mso-position-horizontal-relative:page;mso-position-vertical-relative:paragraph;z-index:-250651648;mso-wrap-distance-left:0;mso-wrap-distance-right:0" coordorigin="307,494" coordsize="1037,0" path="m307,494l1343,494e" filled="false" stroked="true" strokeweight=".239607pt" strokecolor="#000000">
            <v:path arrowok="t"/>
            <v:stroke dashstyle="solid"/>
            <w10:wrap type="topAndBottom"/>
          </v:shape>
        </w:pict>
      </w:r>
      <w:r>
        <w:rPr>
          <w:w w:val="120"/>
          <w:sz w:val="18"/>
        </w:rPr>
        <w:t>Po vrnitvi iz Rima  je  Babnik  skrivaj  prišel  v  Šmihel.  Več mesecev je tajno bival v samostanu, za kar je vedel le Wolbang z</w:t>
      </w:r>
      <w:r>
        <w:rPr>
          <w:spacing w:val="17"/>
          <w:w w:val="120"/>
          <w:sz w:val="18"/>
        </w:rPr>
        <w:t> </w:t>
      </w:r>
      <w:r>
        <w:rPr>
          <w:w w:val="120"/>
          <w:sz w:val="18"/>
        </w:rPr>
        <w:t>drugimi najožji-</w:t>
      </w:r>
    </w:p>
    <w:p>
      <w:pPr>
        <w:spacing w:line="160" w:lineRule="exact" w:before="0"/>
        <w:ind w:left="425" w:right="0" w:firstLine="0"/>
        <w:jc w:val="both"/>
        <w:rPr>
          <w:sz w:val="13"/>
        </w:rPr>
      </w:pPr>
      <w:r>
        <w:rPr>
          <w:w w:val="120"/>
          <w:sz w:val="11"/>
        </w:rPr>
        <w:t>1081) </w:t>
      </w:r>
      <w:r>
        <w:rPr>
          <w:w w:val="120"/>
          <w:sz w:val="14"/>
        </w:rPr>
        <w:t>Prav iam, štev. </w:t>
      </w:r>
      <w:r>
        <w:rPr>
          <w:w w:val="120"/>
          <w:sz w:val="13"/>
        </w:rPr>
        <w:t>2213.</w:t>
      </w:r>
    </w:p>
    <w:p>
      <w:pPr>
        <w:spacing w:line="171" w:lineRule="exact" w:before="0"/>
        <w:ind w:left="418" w:right="0" w:firstLine="0"/>
        <w:jc w:val="both"/>
        <w:rPr>
          <w:sz w:val="14"/>
        </w:rPr>
      </w:pPr>
      <w:r>
        <w:rPr>
          <w:w w:val="115"/>
          <w:sz w:val="13"/>
        </w:rPr>
        <w:t>12sc </w:t>
      </w:r>
      <w:r>
        <w:rPr>
          <w:w w:val="115"/>
          <w:sz w:val="15"/>
        </w:rPr>
        <w:t>Dr. Leop,,ld, Knrtuzi </w:t>
      </w:r>
      <w:r>
        <w:rPr>
          <w:w w:val="115"/>
          <w:sz w:val="14"/>
        </w:rPr>
        <w:t>ja Ple-terjo i partizani.</w:t>
      </w:r>
    </w:p>
    <w:p>
      <w:pPr>
        <w:tabs>
          <w:tab w:pos="6542" w:val="right" w:leader="none"/>
        </w:tabs>
        <w:spacing w:before="86"/>
        <w:ind w:left="124" w:right="0" w:firstLine="0"/>
        <w:jc w:val="both"/>
        <w:rPr>
          <w:sz w:val="14"/>
        </w:rPr>
      </w:pPr>
      <w:r>
        <w:rPr>
          <w:w w:val="110"/>
          <w:sz w:val="14"/>
        </w:rPr>
        <w:t>Zločin</w:t>
      </w:r>
      <w:r>
        <w:rPr>
          <w:spacing w:val="17"/>
          <w:w w:val="110"/>
          <w:sz w:val="14"/>
        </w:rPr>
        <w:t> </w:t>
      </w:r>
      <w:r>
        <w:rPr>
          <w:rFonts w:ascii="Arial" w:hAnsi="Arial"/>
          <w:w w:val="110"/>
          <w:sz w:val="12"/>
        </w:rPr>
        <w:t>11ad</w:t>
      </w:r>
      <w:r>
        <w:rPr>
          <w:rFonts w:ascii="Arial" w:hAnsi="Arial"/>
          <w:spacing w:val="20"/>
          <w:w w:val="110"/>
          <w:sz w:val="12"/>
        </w:rPr>
        <w:t> </w:t>
      </w:r>
      <w:r>
        <w:rPr>
          <w:rFonts w:ascii="Arial" w:hAnsi="Arial"/>
          <w:w w:val="110"/>
          <w:sz w:val="12"/>
        </w:rPr>
        <w:t>•dDmnYino</w:t>
        <w:tab/>
      </w:r>
      <w:r>
        <w:rPr>
          <w:w w:val="110"/>
          <w:position w:val="1"/>
          <w:sz w:val="14"/>
        </w:rPr>
        <w:t>24</w:t>
      </w:r>
    </w:p>
    <w:p>
      <w:pPr>
        <w:spacing w:after="0"/>
        <w:jc w:val="both"/>
        <w:rPr>
          <w:sz w:val="14"/>
        </w:rPr>
        <w:sectPr>
          <w:pgSz w:w="7820" w:h="12240"/>
          <w:pgMar w:top="100" w:bottom="280" w:left="200" w:right="720"/>
        </w:sectPr>
      </w:pPr>
    </w:p>
    <w:p>
      <w:pPr>
        <w:tabs>
          <w:tab w:pos="2105" w:val="left" w:leader="none"/>
        </w:tabs>
        <w:spacing w:before="89"/>
        <w:ind w:left="140" w:right="0" w:firstLine="0"/>
        <w:jc w:val="left"/>
        <w:rPr>
          <w:sz w:val="15"/>
        </w:rPr>
      </w:pPr>
      <w:r>
        <w:rPr/>
        <w:pict>
          <v:shape style="position:absolute;margin-left:52.764992pt;margin-top:18.806353pt;width:74.850pt;height:.1pt;mso-position-horizontal-relative:page;mso-position-vertical-relative:paragraph;z-index:-250648576;mso-wrap-distance-left:0;mso-wrap-distance-right:0" coordorigin="1055,376" coordsize="1497,0" path="m1055,376l2552,376e" filled="false" stroked="true" strokeweight=".239604pt" strokecolor="#000000">
            <v:path arrowok="t"/>
            <v:stroke dashstyle="solid"/>
            <w10:wrap type="topAndBottom"/>
          </v:shape>
        </w:pict>
      </w:r>
      <w:r>
        <w:rPr/>
        <w:pict>
          <v:shape style="position:absolute;margin-left:150.620087pt;margin-top:19.525166pt;width:235.05pt;height:.1pt;mso-position-horizontal-relative:page;mso-position-vertical-relative:paragraph;z-index:-250647552;mso-wrap-distance-left:0;mso-wrap-distance-right:0" coordorigin="3012,391" coordsize="4701,0" path="m3012,391l7713,391e" filled="false" stroked="true" strokeweight=".239604pt" strokecolor="#000000">
            <v:path arrowok="t"/>
            <v:stroke dashstyle="solid"/>
            <w10:wrap type="topAndBottom"/>
          </v:shape>
        </w:pict>
      </w:r>
      <w:r>
        <w:rPr>
          <w:rFonts w:ascii="Courier New" w:hAnsi="Courier New"/>
          <w:w w:val="105"/>
          <w:position w:val="5"/>
          <w:sz w:val="21"/>
        </w:rPr>
        <w:t>370</w:t>
        <w:tab/>
      </w:r>
      <w:r>
        <w:rPr>
          <w:w w:val="105"/>
          <w:sz w:val="15"/>
        </w:rPr>
        <w:t>NASTOP OBOROžENIR</w:t>
      </w:r>
      <w:r>
        <w:rPr>
          <w:spacing w:val="12"/>
          <w:w w:val="105"/>
          <w:sz w:val="15"/>
        </w:rPr>
        <w:t> </w:t>
      </w:r>
      <w:r>
        <w:rPr>
          <w:w w:val="105"/>
          <w:sz w:val="15"/>
        </w:rPr>
        <w:t>ODDELKOV</w:t>
      </w:r>
    </w:p>
    <w:p>
      <w:pPr>
        <w:spacing w:before="231"/>
        <w:ind w:left="169" w:right="130" w:hanging="6"/>
        <w:jc w:val="both"/>
        <w:rPr>
          <w:sz w:val="18"/>
        </w:rPr>
      </w:pPr>
      <w:r>
        <w:rPr>
          <w:w w:val="125"/>
          <w:sz w:val="18"/>
        </w:rPr>
        <w:t>mi prijatelji. Od tu je vodil svoje pristaše v Legiji smrti in Debeljaku hinavsko pisal:</w:t>
      </w:r>
    </w:p>
    <w:p>
      <w:pPr>
        <w:spacing w:before="84"/>
        <w:ind w:left="558" w:right="0" w:firstLine="0"/>
        <w:jc w:val="both"/>
        <w:rPr>
          <w:sz w:val="18"/>
        </w:rPr>
      </w:pPr>
      <w:r>
        <w:rPr>
          <w:w w:val="120"/>
          <w:sz w:val="18"/>
        </w:rPr>
        <w:t>»Spoštovani gospod Janko!</w:t>
      </w:r>
    </w:p>
    <w:p>
      <w:pPr>
        <w:spacing w:line="247" w:lineRule="auto" w:before="52"/>
        <w:ind w:left="157" w:right="119" w:firstLine="399"/>
        <w:jc w:val="both"/>
        <w:rPr>
          <w:sz w:val="18"/>
        </w:rPr>
      </w:pPr>
      <w:r>
        <w:rPr>
          <w:w w:val="120"/>
          <w:sz w:val="18"/>
        </w:rPr>
        <w:t>Neprijetno sem bil presenečen, ko sem  izvedel  po povratku  iz Rima  za dogodke, ki so se izvršili  v  moji  odsotnosti.  še  bolj  sem  se  začudil, ko sem zvedel, česa vsega  sem  jaz obdolžen. Skupno sva se midva  borila za skupno idejo. Tvegala sva pri tem delu in borbi. Ne glede na političnt) prepričanje sem tako tesno z Vami sodeloval,  da  so  mi  nekateri  to zamerili ... Vem, bil  sem  nekaterim napoti,  ker sem držal linijo z  Vami.  Le tako morem razumeti, da se je sejalo med naju</w:t>
      </w:r>
      <w:r>
        <w:rPr>
          <w:spacing w:val="22"/>
          <w:w w:val="120"/>
          <w:sz w:val="18"/>
        </w:rPr>
        <w:t> </w:t>
      </w:r>
      <w:r>
        <w:rPr>
          <w:w w:val="120"/>
          <w:sz w:val="18"/>
        </w:rPr>
        <w:t>nezaupanje.</w:t>
      </w:r>
    </w:p>
    <w:p>
      <w:pPr>
        <w:tabs>
          <w:tab w:pos="6076" w:val="left" w:leader="none"/>
        </w:tabs>
        <w:spacing w:line="242" w:lineRule="auto" w:before="13"/>
        <w:ind w:left="152" w:right="128" w:firstLine="400"/>
        <w:jc w:val="both"/>
        <w:rPr>
          <w:sz w:val="18"/>
        </w:rPr>
      </w:pPr>
      <w:r>
        <w:rPr>
          <w:w w:val="120"/>
          <w:sz w:val="18"/>
        </w:rPr>
        <w:t>Če mislim nazaj na lepe prve mesece skupnega dela  in  tveganja,  se tem bolj čudim </w:t>
      </w:r>
      <w:r>
        <w:rPr>
          <w:b/>
          <w:w w:val="120"/>
          <w:sz w:val="18"/>
        </w:rPr>
        <w:t>današnjemu </w:t>
      </w:r>
      <w:r>
        <w:rPr>
          <w:w w:val="120"/>
          <w:sz w:val="18"/>
        </w:rPr>
        <w:t>položaju. </w:t>
      </w:r>
      <w:r>
        <w:rPr>
          <w:b/>
          <w:w w:val="120"/>
          <w:sz w:val="18"/>
        </w:rPr>
        <w:t>Kaj </w:t>
      </w:r>
      <w:r>
        <w:rPr>
          <w:w w:val="120"/>
          <w:sz w:val="18"/>
        </w:rPr>
        <w:t>vse se mi  podtika! ...  Zelo rad </w:t>
      </w:r>
      <w:r>
        <w:rPr>
          <w:b/>
          <w:w w:val="120"/>
          <w:sz w:val="18"/>
        </w:rPr>
        <w:t>bi </w:t>
      </w:r>
      <w:r>
        <w:rPr>
          <w:w w:val="120"/>
          <w:sz w:val="18"/>
        </w:rPr>
        <w:t>z Vami osebno </w:t>
      </w:r>
      <w:r>
        <w:rPr>
          <w:b/>
          <w:w w:val="120"/>
          <w:sz w:val="18"/>
        </w:rPr>
        <w:t>govoril, mislim, </w:t>
      </w:r>
      <w:r>
        <w:rPr>
          <w:w w:val="120"/>
          <w:sz w:val="18"/>
        </w:rPr>
        <w:t>da  bi  Vam  lahko dal mnogo  pojasnil  in nasprotnih dokazov, pa  </w:t>
      </w:r>
      <w:r>
        <w:rPr>
          <w:b/>
          <w:w w:val="120"/>
          <w:sz w:val="18"/>
        </w:rPr>
        <w:t>zdaj  </w:t>
      </w:r>
      <w:r>
        <w:rPr>
          <w:w w:val="120"/>
          <w:sz w:val="18"/>
        </w:rPr>
        <w:t>po  Vaših  </w:t>
      </w:r>
      <w:r>
        <w:rPr>
          <w:b/>
          <w:w w:val="120"/>
          <w:sz w:val="18"/>
        </w:rPr>
        <w:t>izjavah,  </w:t>
      </w:r>
      <w:r>
        <w:rPr>
          <w:w w:val="120"/>
          <w:sz w:val="18"/>
        </w:rPr>
        <w:t>da  me  mislite  ubiti, ne morem  do  Vas .</w:t>
      </w:r>
      <w:r>
        <w:rPr>
          <w:spacing w:val="-18"/>
          <w:w w:val="120"/>
          <w:sz w:val="18"/>
        </w:rPr>
        <w:t> </w:t>
      </w:r>
      <w:r>
        <w:rPr>
          <w:w w:val="120"/>
          <w:sz w:val="18"/>
        </w:rPr>
        <w:t>.</w:t>
      </w:r>
      <w:r>
        <w:rPr>
          <w:spacing w:val="-12"/>
          <w:w w:val="120"/>
          <w:sz w:val="18"/>
        </w:rPr>
        <w:t> </w:t>
      </w:r>
      <w:r>
        <w:rPr>
          <w:w w:val="120"/>
          <w:sz w:val="18"/>
        </w:rPr>
        <w:t>.</w:t>
        <w:tab/>
      </w:r>
      <w:r>
        <w:rPr>
          <w:w w:val="105"/>
          <w:sz w:val="18"/>
        </w:rPr>
        <w:t>·</w:t>
      </w:r>
    </w:p>
    <w:p>
      <w:pPr>
        <w:spacing w:before="14"/>
        <w:ind w:left="547" w:right="0" w:firstLine="0"/>
        <w:jc w:val="both"/>
        <w:rPr>
          <w:sz w:val="10"/>
        </w:rPr>
      </w:pPr>
      <w:r>
        <w:rPr>
          <w:w w:val="110"/>
          <w:sz w:val="18"/>
        </w:rPr>
        <w:t>Nande, Ljubljana </w:t>
      </w:r>
      <w:r>
        <w:rPr>
          <w:b/>
          <w:w w:val="110"/>
          <w:sz w:val="19"/>
        </w:rPr>
        <w:t>6. XII. </w:t>
      </w:r>
      <w:r>
        <w:rPr>
          <w:w w:val="110"/>
          <w:sz w:val="18"/>
        </w:rPr>
        <w:t>1942.«</w:t>
      </w:r>
      <w:r>
        <w:rPr>
          <w:w w:val="110"/>
          <w:position w:val="7"/>
          <w:sz w:val="10"/>
        </w:rPr>
        <w:t>1 29</w:t>
      </w:r>
    </w:p>
    <w:p>
      <w:pPr>
        <w:spacing w:line="247" w:lineRule="auto" w:before="92"/>
        <w:ind w:left="142" w:right="137" w:firstLine="394"/>
        <w:jc w:val="both"/>
        <w:rPr>
          <w:sz w:val="18"/>
        </w:rPr>
      </w:pPr>
      <w:r>
        <w:rPr>
          <w:w w:val="120"/>
          <w:sz w:val="18"/>
        </w:rPr>
        <w:t>Babnik se je slinil Debeljaku, da bi prevzel svoje izgubljeno vplivno mesto v belogardistični organizaciji. Med njegovo odsotnostjo je namreč novomeško vodstvo Slovenske legije zgladilo spor z Debeljakom in za krivca vseh </w:t>
      </w:r>
      <w:r>
        <w:rPr>
          <w:b/>
          <w:w w:val="120"/>
          <w:sz w:val="18"/>
        </w:rPr>
        <w:t>razprtij </w:t>
      </w:r>
      <w:r>
        <w:rPr>
          <w:w w:val="120"/>
          <w:sz w:val="18"/>
        </w:rPr>
        <w:t>obdolžilo kaplana Babnika in Glavača. Zaradi tega sporazuma je kaplan Wolbang-Podgurc 2. decembra 1942 kaplanu Glavaču pisal:</w:t>
      </w:r>
    </w:p>
    <w:p>
      <w:pPr>
        <w:spacing w:line="249" w:lineRule="auto" w:before="39"/>
        <w:ind w:left="140" w:right="132" w:firstLine="393"/>
        <w:jc w:val="both"/>
        <w:rPr>
          <w:sz w:val="18"/>
        </w:rPr>
      </w:pPr>
      <w:r>
        <w:rPr>
          <w:w w:val="125"/>
          <w:sz w:val="18"/>
        </w:rPr>
        <w:t>»Dragi! Bal sem se, da bo tako izpadlo! Kaj hočemo, ,klerikalec' se pač</w:t>
      </w:r>
      <w:r>
        <w:rPr>
          <w:spacing w:val="-25"/>
          <w:w w:val="125"/>
          <w:sz w:val="18"/>
        </w:rPr>
        <w:t> </w:t>
      </w:r>
      <w:r>
        <w:rPr>
          <w:w w:val="125"/>
          <w:sz w:val="18"/>
        </w:rPr>
        <w:t>po</w:t>
      </w:r>
      <w:r>
        <w:rPr>
          <w:spacing w:val="-31"/>
          <w:w w:val="125"/>
          <w:sz w:val="18"/>
        </w:rPr>
        <w:t> </w:t>
      </w:r>
      <w:r>
        <w:rPr>
          <w:w w:val="125"/>
          <w:sz w:val="18"/>
        </w:rPr>
        <w:t>slovensko</w:t>
      </w:r>
      <w:r>
        <w:rPr>
          <w:spacing w:val="-13"/>
          <w:w w:val="125"/>
          <w:sz w:val="18"/>
        </w:rPr>
        <w:t> </w:t>
      </w:r>
      <w:r>
        <w:rPr>
          <w:w w:val="125"/>
          <w:sz w:val="18"/>
        </w:rPr>
        <w:t>prestavi</w:t>
      </w:r>
      <w:r>
        <w:rPr>
          <w:spacing w:val="-11"/>
          <w:w w:val="125"/>
          <w:sz w:val="18"/>
        </w:rPr>
        <w:t> </w:t>
      </w:r>
      <w:r>
        <w:rPr>
          <w:w w:val="125"/>
          <w:sz w:val="18"/>
        </w:rPr>
        <w:t>,mevža',</w:t>
      </w:r>
      <w:r>
        <w:rPr>
          <w:spacing w:val="-16"/>
          <w:w w:val="125"/>
          <w:sz w:val="18"/>
        </w:rPr>
        <w:t> </w:t>
      </w:r>
      <w:r>
        <w:rPr>
          <w:w w:val="125"/>
          <w:sz w:val="18"/>
        </w:rPr>
        <w:t>,mečkač'</w:t>
      </w:r>
      <w:r>
        <w:rPr>
          <w:spacing w:val="-11"/>
          <w:w w:val="125"/>
          <w:sz w:val="18"/>
        </w:rPr>
        <w:t> </w:t>
      </w:r>
      <w:r>
        <w:rPr>
          <w:w w:val="125"/>
          <w:sz w:val="18"/>
        </w:rPr>
        <w:t>ali</w:t>
      </w:r>
      <w:r>
        <w:rPr>
          <w:spacing w:val="-13"/>
          <w:w w:val="125"/>
          <w:sz w:val="18"/>
        </w:rPr>
        <w:t> </w:t>
      </w:r>
      <w:r>
        <w:rPr>
          <w:w w:val="125"/>
          <w:sz w:val="18"/>
        </w:rPr>
        <w:t>podobno.</w:t>
      </w:r>
      <w:r>
        <w:rPr>
          <w:spacing w:val="-18"/>
          <w:w w:val="125"/>
          <w:sz w:val="18"/>
        </w:rPr>
        <w:t> </w:t>
      </w:r>
      <w:r>
        <w:rPr>
          <w:w w:val="125"/>
          <w:sz w:val="18"/>
        </w:rPr>
        <w:t>Pri SL</w:t>
      </w:r>
      <w:r>
        <w:rPr>
          <w:spacing w:val="-12"/>
          <w:w w:val="125"/>
          <w:sz w:val="18"/>
        </w:rPr>
        <w:t> </w:t>
      </w:r>
      <w:r>
        <w:rPr>
          <w:w w:val="125"/>
          <w:sz w:val="18"/>
        </w:rPr>
        <w:t>(Slovenski legiji - op. S. </w:t>
      </w:r>
      <w:r>
        <w:rPr>
          <w:rFonts w:ascii="Arial" w:hAnsi="Arial"/>
          <w:w w:val="125"/>
          <w:sz w:val="17"/>
        </w:rPr>
        <w:t>F.) </w:t>
      </w:r>
      <w:r>
        <w:rPr>
          <w:w w:val="125"/>
          <w:sz w:val="18"/>
        </w:rPr>
        <w:t>so pa tudi klerikalci, zato tam preveč zaslombe ne pričakuj. če mislite v Ljubljani kaj delati, potem  bi menil,  da  je dobro, če stopiš v stik s p. Nikolajem</w:t>
      </w:r>
      <w:r>
        <w:rPr>
          <w:spacing w:val="51"/>
          <w:w w:val="125"/>
          <w:sz w:val="18"/>
        </w:rPr>
        <w:t> </w:t>
      </w:r>
      <w:r>
        <w:rPr>
          <w:w w:val="125"/>
          <w:sz w:val="18"/>
        </w:rPr>
        <w:t>...</w:t>
      </w:r>
    </w:p>
    <w:p>
      <w:pPr>
        <w:tabs>
          <w:tab w:pos="4650" w:val="left" w:leader="none"/>
        </w:tabs>
        <w:spacing w:line="249" w:lineRule="auto" w:before="7"/>
        <w:ind w:left="135" w:right="224" w:firstLine="392"/>
        <w:jc w:val="left"/>
        <w:rPr>
          <w:sz w:val="18"/>
        </w:rPr>
      </w:pPr>
      <w:r>
        <w:rPr>
          <w:w w:val="115"/>
          <w:sz w:val="18"/>
        </w:rPr>
        <w:t>Mislim, da je sedaj ne samo zadnji čas, da se  kaj  stori, temveč  morda  tudi   edina   prilika.   Dogodki   zadnjega </w:t>
      </w:r>
      <w:r>
        <w:rPr>
          <w:spacing w:val="23"/>
          <w:w w:val="115"/>
          <w:sz w:val="18"/>
        </w:rPr>
        <w:t> </w:t>
      </w:r>
      <w:r>
        <w:rPr>
          <w:w w:val="115"/>
          <w:sz w:val="18"/>
        </w:rPr>
        <w:t>tedna </w:t>
      </w:r>
      <w:r>
        <w:rPr>
          <w:spacing w:val="30"/>
          <w:w w:val="115"/>
          <w:sz w:val="18"/>
        </w:rPr>
        <w:t> </w:t>
      </w:r>
      <w:r>
        <w:rPr>
          <w:w w:val="115"/>
          <w:sz w:val="18"/>
        </w:rPr>
        <w:t>-</w:t>
        <w:tab/>
        <w:t>,zmaga' na Suhorju - mislim, da kar vpijejo v nebo ... Povej ljudem, kakšne bodo posledice!</w:t>
      </w:r>
      <w:r>
        <w:rPr>
          <w:spacing w:val="28"/>
          <w:w w:val="115"/>
          <w:sz w:val="18"/>
        </w:rPr>
        <w:t> </w:t>
      </w:r>
      <w:r>
        <w:rPr>
          <w:w w:val="115"/>
          <w:sz w:val="18"/>
        </w:rPr>
        <w:t>...</w:t>
      </w:r>
    </w:p>
    <w:p>
      <w:pPr>
        <w:spacing w:line="254" w:lineRule="auto" w:before="6"/>
        <w:ind w:left="137" w:right="224" w:firstLine="385"/>
        <w:jc w:val="left"/>
        <w:rPr>
          <w:sz w:val="14"/>
        </w:rPr>
      </w:pPr>
      <w:r>
        <w:rPr>
          <w:w w:val="120"/>
          <w:sz w:val="18"/>
        </w:rPr>
        <w:t>Za tvoje težave vem: Tone Duhovnik, ki je bil zadnjič tukaj, mi je povedal, da si vsega kriv Ti ... </w:t>
      </w:r>
      <w:r>
        <w:rPr>
          <w:rFonts w:ascii="Arial" w:hAnsi="Arial"/>
          <w:w w:val="120"/>
          <w:sz w:val="14"/>
        </w:rPr>
        <w:t>«</w:t>
      </w:r>
      <w:r>
        <w:rPr>
          <w:w w:val="120"/>
          <w:sz w:val="14"/>
          <w:vertAlign w:val="superscript"/>
        </w:rPr>
        <w:t>100</w:t>
      </w:r>
    </w:p>
    <w:p>
      <w:pPr>
        <w:spacing w:line="247" w:lineRule="auto" w:before="40"/>
        <w:ind w:left="128" w:right="148" w:firstLine="394"/>
        <w:jc w:val="both"/>
        <w:rPr>
          <w:sz w:val="18"/>
        </w:rPr>
      </w:pPr>
      <w:r>
        <w:rPr>
          <w:w w:val="120"/>
          <w:sz w:val="18"/>
        </w:rPr>
        <w:t>Ko so se belogardisti, sprti z lastnim narodom in med seboj,  že  prepirali za plen, ki ga še niso imeli v rokah,  je po njih iznenada  udarila trda partizanska pest in razbila njihove visokoleteče</w:t>
      </w:r>
      <w:r>
        <w:rPr>
          <w:spacing w:val="32"/>
          <w:w w:val="120"/>
          <w:sz w:val="18"/>
        </w:rPr>
        <w:t> </w:t>
      </w:r>
      <w:r>
        <w:rPr>
          <w:w w:val="120"/>
          <w:sz w:val="18"/>
        </w:rPr>
        <w:t>načrte.</w:t>
      </w:r>
    </w:p>
    <w:p>
      <w:pPr>
        <w:spacing w:line="240" w:lineRule="auto" w:before="7"/>
        <w:ind w:left="130" w:right="146" w:firstLine="382"/>
        <w:jc w:val="both"/>
        <w:rPr>
          <w:sz w:val="18"/>
        </w:rPr>
      </w:pPr>
      <w:r>
        <w:rPr>
          <w:w w:val="120"/>
          <w:sz w:val="18"/>
        </w:rPr>
        <w:t>Po gorjanski ofenzivi se je Cankarjeva brigada iz Bele krajine pre• maknila na Javorovico nad </w:t>
      </w:r>
      <w:r>
        <w:rPr>
          <w:w w:val="120"/>
          <w:sz w:val="21"/>
        </w:rPr>
        <w:t>št. </w:t>
      </w:r>
      <w:r>
        <w:rPr>
          <w:w w:val="120"/>
          <w:sz w:val="18"/>
        </w:rPr>
        <w:t>Jernejem, od tu pa po nekajdnevnem bi.va­ nju v vasi nad Sv. Križem pri Kostanjevici. V noči od 22. na 23. novembra je  brigada  napadla  belogardistično  četo  v  Sv.  Križu,  ki  je  bila  utrjena v cerkvi, gasilskem in v prosvetnem</w:t>
      </w:r>
      <w:r>
        <w:rPr>
          <w:spacing w:val="25"/>
          <w:w w:val="120"/>
          <w:sz w:val="18"/>
        </w:rPr>
        <w:t> </w:t>
      </w:r>
      <w:r>
        <w:rPr>
          <w:w w:val="120"/>
          <w:sz w:val="18"/>
        </w:rPr>
        <w:t>domu.</w:t>
      </w:r>
    </w:p>
    <w:p>
      <w:pPr>
        <w:spacing w:line="249" w:lineRule="auto" w:before="14"/>
        <w:ind w:left="108" w:right="166" w:firstLine="399"/>
        <w:jc w:val="both"/>
        <w:rPr>
          <w:sz w:val="18"/>
        </w:rPr>
      </w:pPr>
      <w:r>
        <w:rPr/>
        <w:pict>
          <v:shape style="position:absolute;margin-left:49.886894pt;margin-top:69.003601pt;width:51.85pt;height:.1pt;mso-position-horizontal-relative:page;mso-position-vertical-relative:paragraph;z-index:-250646528;mso-wrap-distance-left:0;mso-wrap-distance-right:0" coordorigin="998,1380" coordsize="1037,0" path="m998,1380l2034,1380e" filled="false" stroked="true" strokeweight=".239604pt" strokecolor="#000000">
            <v:path arrowok="t"/>
            <v:stroke dashstyle="solid"/>
            <w10:wrap type="topAndBottom"/>
          </v:shape>
        </w:pict>
      </w:r>
      <w:r>
        <w:rPr>
          <w:w w:val="120"/>
          <w:sz w:val="18"/>
        </w:rPr>
        <w:t>Prvi bataljon je razmestil zasedo proti  Kostanjevici  in  pred  mostom pri Brodu, druga dva bataljona  pa  sta  vdrla  v  Sv. Križ.  Po  krajši  borbi so partizani bele segnali iz gasilskega doma v župnišče. Bomba.ši so s0 prebili do cerkve, z bombami  razbili  zaklenjena  vrata,  po lestvi  splezali na kor in zasedli zvonik. V nj m so ujeli pet belogardistov, belogardist Alojzij Zvone iz Zbur pa je padel. Za oltarjem v cerkvi so partizani</w:t>
      </w:r>
      <w:r>
        <w:rPr>
          <w:spacing w:val="43"/>
          <w:w w:val="120"/>
          <w:sz w:val="18"/>
        </w:rPr>
        <w:t> </w:t>
      </w:r>
      <w:r>
        <w:rPr>
          <w:w w:val="120"/>
          <w:sz w:val="18"/>
        </w:rPr>
        <w:t>našli</w:t>
      </w:r>
    </w:p>
    <w:p>
      <w:pPr>
        <w:spacing w:before="48"/>
        <w:ind w:left="427" w:right="0" w:firstLine="0"/>
        <w:jc w:val="left"/>
        <w:rPr>
          <w:sz w:val="14"/>
        </w:rPr>
      </w:pPr>
      <w:r>
        <w:rPr>
          <w:w w:val="110"/>
          <w:sz w:val="14"/>
        </w:rPr>
        <w:t>1:;g  l\oncPJJt </w:t>
      </w:r>
      <w:r>
        <w:rPr>
          <w:spacing w:val="38"/>
          <w:w w:val="110"/>
          <w:sz w:val="14"/>
        </w:rPr>
        <w:t> </w:t>
      </w:r>
      <w:r>
        <w:rPr>
          <w:w w:val="110"/>
          <w:sz w:val="14"/>
        </w:rPr>
        <w:t>v   Bnhnikoven1  </w:t>
      </w:r>
      <w:r>
        <w:rPr>
          <w:spacing w:val="8"/>
          <w:w w:val="110"/>
          <w:sz w:val="14"/>
        </w:rPr>
        <w:t> </w:t>
      </w:r>
      <w:r>
        <w:rPr>
          <w:w w:val="110"/>
          <w:sz w:val="14"/>
        </w:rPr>
        <w:t>arhiYu</w:t>
      </w:r>
    </w:p>
    <w:p>
      <w:pPr>
        <w:tabs>
          <w:tab w:pos="1477" w:val="left" w:leader="none"/>
        </w:tabs>
        <w:spacing w:before="11"/>
        <w:ind w:left="433" w:right="0" w:firstLine="0"/>
        <w:jc w:val="left"/>
        <w:rPr>
          <w:sz w:val="13"/>
        </w:rPr>
      </w:pPr>
      <w:r>
        <w:rPr>
          <w:w w:val="115"/>
          <w:sz w:val="13"/>
        </w:rPr>
        <w:t>100</w:t>
      </w:r>
      <w:r>
        <w:rPr>
          <w:spacing w:val="30"/>
          <w:w w:val="115"/>
          <w:sz w:val="13"/>
        </w:rPr>
        <w:t> </w:t>
      </w:r>
      <w:r>
        <w:rPr>
          <w:w w:val="115"/>
          <w:sz w:val="14"/>
        </w:rPr>
        <w:t>Kopija</w:t>
      </w:r>
      <w:r>
        <w:rPr>
          <w:spacing w:val="-19"/>
          <w:w w:val="115"/>
          <w:sz w:val="14"/>
        </w:rPr>
        <w:t> </w:t>
      </w:r>
      <w:r>
        <w:rPr>
          <w:w w:val="115"/>
          <w:sz w:val="14"/>
        </w:rPr>
        <w:t>y</w:t>
        <w:tab/>
        <w:t>Babnikovem    </w:t>
      </w:r>
      <w:r>
        <w:rPr>
          <w:spacing w:val="17"/>
          <w:w w:val="115"/>
          <w:sz w:val="14"/>
        </w:rPr>
        <w:t> </w:t>
      </w:r>
      <w:r>
        <w:rPr>
          <w:w w:val="115"/>
          <w:sz w:val="13"/>
        </w:rPr>
        <w:t>arhiYu.</w:t>
      </w:r>
    </w:p>
    <w:p>
      <w:pPr>
        <w:spacing w:after="0"/>
        <w:jc w:val="left"/>
        <w:rPr>
          <w:sz w:val="13"/>
        </w:rPr>
        <w:sectPr>
          <w:pgSz w:w="7950" w:h="12340"/>
          <w:pgMar w:top="60" w:bottom="280" w:left="880" w:right="120"/>
        </w:sectPr>
      </w:pPr>
    </w:p>
    <w:p>
      <w:pPr>
        <w:tabs>
          <w:tab w:pos="6788" w:val="right" w:leader="none"/>
        </w:tabs>
        <w:spacing w:before="88"/>
        <w:ind w:left="2376" w:right="0" w:firstLine="0"/>
        <w:jc w:val="left"/>
        <w:rPr>
          <w:rFonts w:ascii="Courier New"/>
          <w:sz w:val="22"/>
        </w:rPr>
      </w:pPr>
      <w:r>
        <w:rPr/>
        <w:pict>
          <v:shape style="position:absolute;margin-left:17.268986pt;margin-top:19.151859pt;width:333.4pt;height:.1pt;mso-position-horizontal-relative:page;mso-position-vertical-relative:paragraph;z-index:-250645504;mso-wrap-distance-left:0;mso-wrap-distance-right:0" coordorigin="345,383" coordsize="6668,0" path="m345,383l7013,383e" filled="false" stroked="true" strokeweight=".239606pt" strokecolor="#000000">
            <v:path arrowok="t"/>
            <v:stroke dashstyle="solid"/>
            <w10:wrap type="topAndBottom"/>
          </v:shape>
        </w:pict>
      </w:r>
      <w:r>
        <w:rPr>
          <w:w w:val="105"/>
          <w:sz w:val="15"/>
        </w:rPr>
        <w:t>LEGI.TA SMRTI</w:t>
      </w:r>
      <w:r>
        <w:rPr>
          <w:spacing w:val="18"/>
          <w:w w:val="105"/>
          <w:sz w:val="15"/>
        </w:rPr>
        <w:t> </w:t>
      </w:r>
      <w:r>
        <w:rPr>
          <w:w w:val="105"/>
          <w:sz w:val="15"/>
        </w:rPr>
        <w:t>ALI</w:t>
      </w:r>
      <w:r>
        <w:rPr>
          <w:spacing w:val="7"/>
          <w:w w:val="105"/>
          <w:sz w:val="15"/>
        </w:rPr>
        <w:t> </w:t>
      </w:r>
      <w:r>
        <w:rPr>
          <w:w w:val="105"/>
          <w:sz w:val="15"/>
        </w:rPr>
        <w:t>MVAC</w:t>
        <w:tab/>
      </w:r>
      <w:r>
        <w:rPr>
          <w:rFonts w:ascii="Courier New"/>
          <w:w w:val="105"/>
          <w:position w:val="4"/>
          <w:sz w:val="22"/>
        </w:rPr>
        <w:t>371</w:t>
      </w:r>
    </w:p>
    <w:p>
      <w:pPr>
        <w:pStyle w:val="BodyText"/>
        <w:spacing w:before="2"/>
        <w:jc w:val="left"/>
        <w:rPr>
          <w:rFonts w:ascii="Courier New"/>
          <w:sz w:val="21"/>
        </w:rPr>
      </w:pPr>
    </w:p>
    <w:p>
      <w:pPr>
        <w:spacing w:line="249" w:lineRule="auto" w:before="1"/>
        <w:ind w:left="113" w:right="132" w:hanging="3"/>
        <w:jc w:val="both"/>
        <w:rPr>
          <w:sz w:val="18"/>
        </w:rPr>
      </w:pPr>
      <w:r>
        <w:rPr>
          <w:w w:val="120"/>
          <w:sz w:val="18"/>
        </w:rPr>
        <w:t>skladišče hrane in streliva ter več pušk, v zvoniku  pa  so  belim  zaplenili eno težko strojnico in nekaj</w:t>
      </w:r>
      <w:r>
        <w:rPr>
          <w:spacing w:val="17"/>
          <w:w w:val="120"/>
          <w:sz w:val="18"/>
        </w:rPr>
        <w:t> </w:t>
      </w:r>
      <w:r>
        <w:rPr>
          <w:w w:val="120"/>
          <w:sz w:val="18"/>
        </w:rPr>
        <w:t>pušk.</w:t>
      </w:r>
    </w:p>
    <w:p>
      <w:pPr>
        <w:spacing w:line="242" w:lineRule="auto" w:before="0"/>
        <w:ind w:left="110" w:right="119" w:firstLine="390"/>
        <w:jc w:val="both"/>
        <w:rPr>
          <w:sz w:val="18"/>
        </w:rPr>
      </w:pPr>
      <w:r>
        <w:rPr>
          <w:w w:val="120"/>
          <w:sz w:val="18"/>
        </w:rPr>
        <w:t>Zdaj  so  partizani   iz   zvonika   obstreljevali   obkoljene   belogardiste v župnišču in prosvetnem domu, ki so- ga posebno  močno  napadali  od seste do devete ure zjutraj. Ko je bila postojanka  pred  uničenjem,  so  Nemci in  Italijani  v  gosti  megli  s  čolni  in  po  mostu  pri  Brodu  prišli na </w:t>
      </w:r>
      <w:r>
        <w:rPr>
          <w:i/>
          <w:w w:val="120"/>
          <w:sz w:val="20"/>
        </w:rPr>
        <w:t>to </w:t>
      </w:r>
      <w:r>
        <w:rPr>
          <w:w w:val="120"/>
          <w:sz w:val="18"/>
        </w:rPr>
        <w:t>stran Krke .in počasi napredovali proti  Sv.  Križu.  Partizani  so  morali opustiti obleganje belih in se u m a knit </w:t>
      </w:r>
      <w:r>
        <w:rPr>
          <w:w w:val="110"/>
          <w:sz w:val="18"/>
        </w:rPr>
        <w:t>i.13</w:t>
      </w:r>
      <w:r>
        <w:rPr>
          <w:w w:val="110"/>
          <w:position w:val="7"/>
          <w:sz w:val="10"/>
        </w:rPr>
        <w:t>1 </w:t>
      </w:r>
      <w:r>
        <w:rPr>
          <w:w w:val="120"/>
          <w:sz w:val="18"/>
        </w:rPr>
        <w:t>Svetokrižki župnik Andrej Zupanc je z globoko hvaležnostjo takrat zapisal v svoj</w:t>
      </w:r>
      <w:r>
        <w:rPr>
          <w:spacing w:val="-2"/>
          <w:w w:val="120"/>
          <w:sz w:val="18"/>
        </w:rPr>
        <w:t> </w:t>
      </w:r>
      <w:r>
        <w:rPr>
          <w:w w:val="120"/>
          <w:sz w:val="18"/>
        </w:rPr>
        <w:t>dnevnik:</w:t>
      </w:r>
    </w:p>
    <w:p>
      <w:pPr>
        <w:spacing w:line="244" w:lineRule="auto" w:before="4"/>
        <w:ind w:left="113" w:right="142" w:firstLine="10"/>
        <w:jc w:val="both"/>
        <w:rPr>
          <w:sz w:val="10"/>
        </w:rPr>
      </w:pPr>
      <w:r>
        <w:rPr>
          <w:w w:val="115"/>
          <w:sz w:val="18"/>
        </w:rPr>
        <w:t>»Tisti Weisp.flock (nacistični  sekretar  na  Brodu  -  op.  S.  F.),  ki  nas  je hotel prej uničiti, nas je sedaj</w:t>
      </w:r>
      <w:r>
        <w:rPr>
          <w:spacing w:val="28"/>
          <w:w w:val="115"/>
          <w:sz w:val="18"/>
        </w:rPr>
        <w:t> </w:t>
      </w:r>
      <w:r>
        <w:rPr>
          <w:w w:val="115"/>
          <w:sz w:val="18"/>
        </w:rPr>
        <w:t>rešil.«</w:t>
      </w:r>
      <w:r>
        <w:rPr>
          <w:w w:val="115"/>
          <w:position w:val="7"/>
          <w:sz w:val="10"/>
        </w:rPr>
        <w:t>13</w:t>
      </w:r>
    </w:p>
    <w:p>
      <w:pPr>
        <w:spacing w:line="247" w:lineRule="auto" w:before="43"/>
        <w:ind w:left="106" w:right="122" w:firstLine="395"/>
        <w:jc w:val="both"/>
        <w:rPr>
          <w:sz w:val="18"/>
        </w:rPr>
      </w:pPr>
      <w:r>
        <w:rPr>
          <w:w w:val="115"/>
          <w:sz w:val="18"/>
        </w:rPr>
        <w:t>V tej bitki so  partizani  ujeli  pet  belogardistov,  enega  ubili  in  štiri ranili, zaplenili pa težko strojnico in štirinajst  pušk.H'</w:t>
      </w:r>
      <w:r>
        <w:rPr>
          <w:w w:val="115"/>
          <w:position w:val="7"/>
          <w:sz w:val="10"/>
        </w:rPr>
        <w:t>3  </w:t>
      </w:r>
      <w:r>
        <w:rPr>
          <w:w w:val="115"/>
          <w:sz w:val="18"/>
        </w:rPr>
        <w:t>Sami  so  imeli  tri  mrtve   in   pet   ranjenih.   Štiri   ujetnike   so   partizani   izpustili.   Ko   so   se s partizansko literaturo vračali domov,  so  jih  belogardisti  zajeli.  Milan Kranjc  ,,je dal  zato enega  ustreliti, ostale  tri  pa je za p rl </w:t>
      </w:r>
      <w:r>
        <w:rPr>
          <w:w w:val="110"/>
          <w:sz w:val="18"/>
        </w:rPr>
        <w:t>«. </w:t>
      </w:r>
      <w:r>
        <w:rPr>
          <w:w w:val="110"/>
          <w:position w:val="7"/>
          <w:sz w:val="10"/>
        </w:rPr>
        <w:t>131  </w:t>
      </w:r>
      <w:r>
        <w:rPr>
          <w:w w:val="110"/>
          <w:sz w:val="18"/>
        </w:rPr>
        <w:t>A  </w:t>
      </w:r>
      <w:r>
        <w:rPr>
          <w:w w:val="115"/>
          <w:sz w:val="18"/>
        </w:rPr>
        <w:t>tudi  ostale tri bivše belogardiste je Kranjc ukazal</w:t>
      </w:r>
      <w:r>
        <w:rPr>
          <w:spacing w:val="36"/>
          <w:w w:val="115"/>
          <w:sz w:val="18"/>
        </w:rPr>
        <w:t> </w:t>
      </w:r>
      <w:r>
        <w:rPr>
          <w:w w:val="115"/>
          <w:sz w:val="18"/>
        </w:rPr>
        <w:t>pobiti.</w:t>
      </w:r>
    </w:p>
    <w:p>
      <w:pPr>
        <w:spacing w:line="247" w:lineRule="auto" w:before="10"/>
        <w:ind w:left="113" w:right="117" w:firstLine="382"/>
        <w:jc w:val="both"/>
        <w:rPr>
          <w:rFonts w:ascii="Arial" w:hAnsi="Arial"/>
          <w:sz w:val="15"/>
        </w:rPr>
      </w:pPr>
      <w:r>
        <w:rPr>
          <w:w w:val="120"/>
          <w:sz w:val="18"/>
        </w:rPr>
        <w:t>Zaradi nemške pomoči partizani niso izbojevali  popolne  zmage. Dosegli pa so velik političen uspeh nad belogardisti, ki jim je zagomazel strah po kosteh. Svetokrižki žu_pnik Zupanc je po bitki ugotavljal: </w:t>
      </w:r>
      <w:r>
        <w:rPr>
          <w:rFonts w:ascii="Arial" w:hAnsi="Arial"/>
          <w:w w:val="120"/>
          <w:sz w:val="15"/>
        </w:rPr>
        <w:t>»</w:t>
      </w:r>
      <w:r>
        <w:rPr>
          <w:w w:val="120"/>
          <w:sz w:val="18"/>
        </w:rPr>
        <w:t>Videti Je, da Bogu ni bilo všeč, da so šli  z orožjem  v  turn. Ali boste dosti močni če se napad ponovi?« Čez pet dni je potožil: »Zopet nas varujejo samo  angeli varuhi. Legionarji se ponoči zapro ... in ni nobenega nikjer</w:t>
      </w:r>
      <w:r>
        <w:rPr>
          <w:spacing w:val="30"/>
          <w:w w:val="120"/>
          <w:sz w:val="18"/>
        </w:rPr>
        <w:t> </w:t>
      </w:r>
      <w:r>
        <w:rPr>
          <w:rFonts w:ascii="Arial" w:hAnsi="Arial"/>
          <w:w w:val="120"/>
          <w:sz w:val="15"/>
        </w:rPr>
        <w:t>«</w:t>
      </w:r>
    </w:p>
    <w:p>
      <w:pPr>
        <w:spacing w:line="249" w:lineRule="auto" w:before="5"/>
        <w:ind w:left="125" w:right="128" w:firstLine="375"/>
        <w:jc w:val="both"/>
        <w:rPr>
          <w:sz w:val="18"/>
        </w:rPr>
      </w:pPr>
      <w:r>
        <w:rPr>
          <w:w w:val="120"/>
          <w:sz w:val="18"/>
        </w:rPr>
        <w:t>Po bitki je v Sv. Križ prihitel tudi Janko Debeljak,  ki  je  k  sebi poklical župnika Zupanca in mu</w:t>
      </w:r>
      <w:r>
        <w:rPr>
          <w:spacing w:val="3"/>
          <w:w w:val="120"/>
          <w:sz w:val="18"/>
        </w:rPr>
        <w:t> </w:t>
      </w:r>
      <w:r>
        <w:rPr>
          <w:w w:val="120"/>
          <w:sz w:val="18"/>
        </w:rPr>
        <w:t>zagrozil:</w:t>
      </w:r>
    </w:p>
    <w:p>
      <w:pPr>
        <w:spacing w:line="247" w:lineRule="auto" w:before="39"/>
        <w:ind w:left="116" w:right="128" w:firstLine="392"/>
        <w:jc w:val="both"/>
        <w:rPr>
          <w:sz w:val="14"/>
        </w:rPr>
      </w:pPr>
      <w:r>
        <w:rPr>
          <w:w w:val="120"/>
          <w:sz w:val="18"/>
        </w:rPr>
        <w:t>))Če (bo) še kateri (belogardist) ranjen ali mrtev, bo zgorel Sv. Križ kakor Gaberje. Tam sem požgal 27 hiš, tu jih  bom 37.  Zima  jih (parti­ zane) mora vzeti. Zato morajo izginiti vsa zatočišča, tudi hrami. V februar, marc moramo iti s čistimi računi </w:t>
      </w:r>
      <w:r>
        <w:rPr>
          <w:rFonts w:ascii="Arial" w:hAnsi="Arial"/>
          <w:w w:val="120"/>
          <w:sz w:val="14"/>
        </w:rPr>
        <w:t>«</w:t>
      </w:r>
      <w:r>
        <w:rPr>
          <w:w w:val="120"/>
          <w:sz w:val="14"/>
          <w:vertAlign w:val="superscript"/>
        </w:rPr>
        <w:t>133</w:t>
      </w:r>
    </w:p>
    <w:p>
      <w:pPr>
        <w:spacing w:line="249" w:lineRule="auto" w:before="43"/>
        <w:ind w:left="123" w:right="124" w:firstLine="376"/>
        <w:jc w:val="both"/>
        <w:rPr>
          <w:sz w:val="18"/>
        </w:rPr>
      </w:pPr>
      <w:r>
        <w:rPr>
          <w:w w:val="120"/>
          <w:sz w:val="18"/>
        </w:rPr>
        <w:t>Račune pa so razčiščevali partizani, ki so naglo in odločno obraču­ navali z izdajalci domovine. Komaj tri dni po napadu  na  Sv.  Križ  so udarili na Suhor v Beli</w:t>
      </w:r>
      <w:r>
        <w:rPr>
          <w:spacing w:val="-2"/>
          <w:w w:val="120"/>
          <w:sz w:val="18"/>
        </w:rPr>
        <w:t> </w:t>
      </w:r>
      <w:r>
        <w:rPr>
          <w:w w:val="120"/>
          <w:sz w:val="18"/>
        </w:rPr>
        <w:t>krajini.</w:t>
      </w:r>
    </w:p>
    <w:p>
      <w:pPr>
        <w:spacing w:line="247" w:lineRule="auto" w:before="6"/>
        <w:ind w:left="110" w:right="117" w:firstLine="386"/>
        <w:jc w:val="both"/>
        <w:rPr>
          <w:rFonts w:ascii="Arial" w:hAnsi="Arial"/>
          <w:sz w:val="10"/>
        </w:rPr>
      </w:pPr>
      <w:r>
        <w:rPr>
          <w:w w:val="120"/>
          <w:sz w:val="18"/>
        </w:rPr>
        <w:t>Suhor leži oL glavni cesti Metlika-Novo mesto, šest in pol kilometra severozahodno od Metlike. Sredi novembra je vas zasedla  tretja  četa tretjega bataljona Legije smrti. Četa 127  mož  s  tremi  strojnicami  se  je pod poveljstvom poročnika Šabiča utrdila v župnišču, Vasiljevicevo bataljonsko poveljstvo z 12 možmi pa v šolL K belogardistom se je zateklo tudi 35 italijanskih fašistov iz bližnjega Hrasta, ki so čez nekaj dni nameravali oditi v Metliko in svojim belim zaveznikom prepustiti izpo­ stavljeni zunanji obrambni</w:t>
      </w:r>
      <w:r>
        <w:rPr>
          <w:spacing w:val="22"/>
          <w:w w:val="120"/>
          <w:sz w:val="18"/>
        </w:rPr>
        <w:t> </w:t>
      </w:r>
      <w:r>
        <w:rPr>
          <w:spacing w:val="-3"/>
          <w:w w:val="120"/>
          <w:sz w:val="18"/>
        </w:rPr>
        <w:t>pas.</w:t>
      </w:r>
      <w:r>
        <w:rPr>
          <w:rFonts w:ascii="Arial" w:hAnsi="Arial"/>
          <w:spacing w:val="-3"/>
          <w:w w:val="120"/>
          <w:position w:val="7"/>
          <w:sz w:val="10"/>
        </w:rPr>
        <w:t>156</w:t>
      </w:r>
    </w:p>
    <w:p>
      <w:pPr>
        <w:spacing w:line="247" w:lineRule="auto" w:before="10"/>
        <w:ind w:left="109" w:right="132" w:firstLine="396"/>
        <w:jc w:val="both"/>
        <w:rPr>
          <w:sz w:val="18"/>
        </w:rPr>
      </w:pPr>
      <w:r>
        <w:rPr/>
        <w:pict>
          <v:shape style="position:absolute;margin-left:17.268986pt;margin-top:36.457298pt;width:45.6pt;height:.1pt;mso-position-horizontal-relative:page;mso-position-vertical-relative:paragraph;z-index:-250644480;mso-wrap-distance-left:0;mso-wrap-distance-right:0" coordorigin="345,729" coordsize="912,0" path="m345,729l1257,729e" filled="false" stroked="true" strokeweight=".239606pt" strokecolor="#000000">
            <v:path arrowok="t"/>
            <v:stroke dashstyle="solid"/>
            <w10:wrap type="topAndBottom"/>
          </v:shape>
        </w:pict>
      </w:r>
      <w:r>
        <w:rPr>
          <w:w w:val="120"/>
          <w:sz w:val="18"/>
        </w:rPr>
        <w:t>Cankarjeva brigada je 26. novembra zasedla položaje Na straži vrhu gorjanskega prelaza, da je odbijala sovražnikovo pomoč iz  Novega  mesta, in  razvrstila  zasedo na  cesti iz Semiča  na  Suhor. Vzhodnodolenjski</w:t>
      </w:r>
      <w:r>
        <w:rPr>
          <w:spacing w:val="7"/>
          <w:w w:val="120"/>
          <w:sz w:val="18"/>
        </w:rPr>
        <w:t> </w:t>
      </w:r>
      <w:r>
        <w:rPr>
          <w:w w:val="120"/>
          <w:sz w:val="18"/>
        </w:rPr>
        <w:t>odred</w:t>
      </w:r>
    </w:p>
    <w:p>
      <w:pPr>
        <w:spacing w:before="43"/>
        <w:ind w:left="434" w:right="0" w:firstLine="0"/>
        <w:jc w:val="left"/>
        <w:rPr>
          <w:sz w:val="14"/>
        </w:rPr>
      </w:pPr>
      <w:r>
        <w:rPr>
          <w:w w:val="110"/>
          <w:sz w:val="14"/>
        </w:rPr>
        <w:t>131  Stnnko    Smnič~Dnkj,    Spo1nini    nar-0,dnega    hcrn;ja,    »Borec&lt;, </w:t>
      </w:r>
      <w:r>
        <w:rPr>
          <w:spacing w:val="38"/>
          <w:w w:val="110"/>
          <w:sz w:val="14"/>
        </w:rPr>
        <w:t> </w:t>
      </w:r>
      <w:r>
        <w:rPr>
          <w:rFonts w:ascii="Arial" w:hAnsi="Arial"/>
          <w:w w:val="110"/>
          <w:sz w:val="13"/>
        </w:rPr>
        <w:t>.letnik    </w:t>
      </w:r>
      <w:r>
        <w:rPr>
          <w:w w:val="110"/>
          <w:sz w:val="14"/>
        </w:rPr>
        <w:t>II,    </w:t>
      </w:r>
      <w:r>
        <w:rPr>
          <w:w w:val="95"/>
          <w:sz w:val="14"/>
        </w:rPr>
        <w:t>,;:;;t,</w:t>
      </w:r>
      <w:r>
        <w:rPr>
          <w:spacing w:val="14"/>
          <w:w w:val="95"/>
          <w:sz w:val="14"/>
        </w:rPr>
        <w:t> </w:t>
      </w:r>
      <w:r>
        <w:rPr>
          <w:w w:val="110"/>
          <w:sz w:val="14"/>
        </w:rPr>
        <w:t>11-1:J,</w:t>
      </w:r>
    </w:p>
    <w:p>
      <w:pPr>
        <w:spacing w:line="149" w:lineRule="exact" w:before="31"/>
        <w:ind w:left="132" w:right="0" w:firstLine="0"/>
        <w:jc w:val="left"/>
        <w:rPr>
          <w:sz w:val="13"/>
        </w:rPr>
      </w:pPr>
      <w:r>
        <w:rPr>
          <w:rFonts w:ascii="Arial"/>
          <w:b/>
          <w:w w:val="105"/>
          <w:sz w:val="12"/>
        </w:rPr>
        <w:t>fltra,n </w:t>
      </w:r>
      <w:r>
        <w:rPr>
          <w:w w:val="105"/>
          <w:position w:val="4"/>
          <w:sz w:val="7"/>
        </w:rPr>
        <w:t>1</w:t>
      </w:r>
      <w:r>
        <w:rPr>
          <w:w w:val="105"/>
          <w:sz w:val="13"/>
        </w:rPr>
        <w:t>267 in 2G8.</w:t>
      </w:r>
    </w:p>
    <w:p>
      <w:pPr>
        <w:spacing w:line="266" w:lineRule="auto" w:before="0"/>
        <w:ind w:left="450" w:right="1499" w:hanging="15"/>
        <w:jc w:val="left"/>
        <w:rPr>
          <w:sz w:val="13"/>
        </w:rPr>
      </w:pPr>
      <w:r>
        <w:rPr>
          <w:sz w:val="13"/>
        </w:rPr>
        <w:t>1;12 </w:t>
      </w:r>
      <w:r>
        <w:rPr>
          <w:w w:val="110"/>
          <w:sz w:val="13"/>
        </w:rPr>
        <w:t>OkTOŽnD </w:t>
      </w:r>
      <w:r>
        <w:rPr>
          <w:w w:val="110"/>
          <w:sz w:val="15"/>
        </w:rPr>
        <w:t>sodrneo </w:t>
      </w:r>
      <w:r>
        <w:rPr>
          <w:rFonts w:ascii="Arial" w:hAnsi="Arial"/>
          <w:b/>
          <w:w w:val="110"/>
          <w:sz w:val="13"/>
        </w:rPr>
        <w:t>v </w:t>
      </w:r>
      <w:r>
        <w:rPr>
          <w:w w:val="110"/>
          <w:sz w:val="13"/>
        </w:rPr>
        <w:t>X0Yr1n </w:t>
      </w:r>
      <w:r>
        <w:rPr>
          <w:rFonts w:ascii="Arial" w:hAnsi="Arial"/>
          <w:position w:val="4"/>
          <w:sz w:val="3"/>
        </w:rPr>
        <w:t>1 </w:t>
      </w:r>
      <w:r>
        <w:rPr>
          <w:w w:val="110"/>
          <w:sz w:val="13"/>
        </w:rPr>
        <w:t>rn t•s tu.  </w:t>
      </w:r>
      <w:r>
        <w:rPr>
          <w:w w:val="110"/>
          <w:sz w:val="15"/>
        </w:rPr>
        <w:t>1(o  </w:t>
      </w:r>
      <w:r>
        <w:rPr>
          <w:b/>
          <w:sz w:val="14"/>
        </w:rPr>
        <w:t>9.)/4(;,  </w:t>
      </w:r>
      <w:r>
        <w:rPr>
          <w:w w:val="110"/>
          <w:sz w:val="13"/>
        </w:rPr>
        <w:t>Zupan{&gt;t'Y  </w:t>
      </w:r>
      <w:r>
        <w:rPr>
          <w:w w:val="125"/>
          <w:sz w:val="13"/>
        </w:rPr>
        <w:t>dnevnik. </w:t>
      </w:r>
      <w:r>
        <w:rPr>
          <w:sz w:val="13"/>
        </w:rPr>
        <w:t>13:3 Vo </w:t>
      </w:r>
      <w:r>
        <w:rPr>
          <w:w w:val="125"/>
          <w:sz w:val="13"/>
        </w:rPr>
        <w:t>raznih ilalijnnskih </w:t>
      </w:r>
      <w:r>
        <w:rPr>
          <w:w w:val="110"/>
          <w:sz w:val="13"/>
        </w:rPr>
        <w:t>Yirih.</w:t>
      </w:r>
    </w:p>
    <w:p>
      <w:pPr>
        <w:spacing w:line="158" w:lineRule="exact" w:before="0"/>
        <w:ind w:left="419" w:right="0" w:firstLine="0"/>
        <w:jc w:val="left"/>
        <w:rPr>
          <w:sz w:val="14"/>
        </w:rPr>
      </w:pPr>
      <w:r>
        <w:rPr>
          <w:b/>
          <w:w w:val="120"/>
          <w:sz w:val="11"/>
        </w:rPr>
        <w:t>1H  </w:t>
      </w:r>
      <w:r>
        <w:rPr>
          <w:w w:val="120"/>
          <w:sz w:val="14"/>
        </w:rPr>
        <w:t>For,očilo  \Volbn11 a-Podgurea  knp1nnu  Gln--va u  </w:t>
      </w:r>
      <w:r>
        <w:rPr>
          <w:rFonts w:ascii="Arial" w:hAnsi="Arial"/>
          <w:b/>
          <w:w w:val="115"/>
          <w:sz w:val="12"/>
        </w:rPr>
        <w:t>-o  </w:t>
      </w:r>
      <w:r>
        <w:rPr>
          <w:w w:val="120"/>
          <w:sz w:val="14"/>
        </w:rPr>
        <w:t>hitki  na</w:t>
      </w:r>
      <w:r>
        <w:rPr>
          <w:spacing w:val="15"/>
          <w:w w:val="120"/>
          <w:sz w:val="14"/>
        </w:rPr>
        <w:t> </w:t>
      </w:r>
      <w:r>
        <w:rPr>
          <w:w w:val="120"/>
          <w:sz w:val="14"/>
        </w:rPr>
        <w:t>Suhorju.</w:t>
      </w:r>
    </w:p>
    <w:p>
      <w:pPr>
        <w:spacing w:before="6"/>
        <w:ind w:left="435" w:right="0" w:firstLine="0"/>
        <w:jc w:val="left"/>
        <w:rPr>
          <w:sz w:val="13"/>
        </w:rPr>
      </w:pPr>
      <w:r>
        <w:rPr>
          <w:w w:val="110"/>
          <w:sz w:val="13"/>
        </w:rPr>
        <w:t>1 15 </w:t>
      </w:r>
      <w:r>
        <w:rPr>
          <w:w w:val="110"/>
          <w:sz w:val="14"/>
        </w:rPr>
        <w:t>Dnevnik  </w:t>
      </w:r>
      <w:r>
        <w:rPr>
          <w:sz w:val="14"/>
        </w:rPr>
        <w:t>ŽUiJ),nlika   </w:t>
      </w:r>
      <w:r>
        <w:rPr>
          <w:w w:val="110"/>
          <w:sz w:val="14"/>
        </w:rPr>
        <w:t>Zupanca  </w:t>
      </w:r>
      <w:r>
        <w:rPr>
          <w:i/>
          <w:sz w:val="13"/>
        </w:rPr>
        <w:t>2;3_  </w:t>
      </w:r>
      <w:r>
        <w:rPr>
          <w:w w:val="110"/>
          <w:sz w:val="13"/>
        </w:rPr>
        <w:t>11on:1nbra   </w:t>
      </w:r>
      <w:r>
        <w:rPr>
          <w:w w:val="110"/>
          <w:sz w:val="14"/>
        </w:rPr>
        <w:t>UH ;  </w:t>
      </w:r>
      <w:r>
        <w:rPr>
          <w:w w:val="110"/>
          <w:sz w:val="13"/>
        </w:rPr>
        <w:t>,-.se  </w:t>
      </w:r>
      <w:r>
        <w:rPr>
          <w:w w:val="110"/>
          <w:sz w:val="14"/>
        </w:rPr>
        <w:t>oponibe  so</w:t>
      </w:r>
      <w:r>
        <w:rPr>
          <w:spacing w:val="14"/>
          <w:w w:val="110"/>
          <w:sz w:val="14"/>
        </w:rPr>
        <w:t> </w:t>
      </w:r>
      <w:r>
        <w:rPr>
          <w:sz w:val="13"/>
        </w:rPr>
        <w:t>111&lt;.ljc.</w:t>
      </w:r>
    </w:p>
    <w:p>
      <w:pPr>
        <w:spacing w:before="2"/>
        <w:ind w:left="439" w:right="0" w:firstLine="0"/>
        <w:jc w:val="left"/>
        <w:rPr>
          <w:sz w:val="15"/>
        </w:rPr>
      </w:pPr>
      <w:r>
        <w:rPr>
          <w:w w:val="115"/>
          <w:sz w:val="10"/>
        </w:rPr>
        <w:t>!3G </w:t>
      </w:r>
      <w:r>
        <w:rPr>
          <w:w w:val="115"/>
          <w:sz w:val="15"/>
        </w:rPr>
        <w:t>Dokumenti I, zaslišanje kapetana Vasiljoviea, str. 5.</w:t>
      </w:r>
    </w:p>
    <w:p>
      <w:pPr>
        <w:spacing w:after="0"/>
        <w:jc w:val="left"/>
        <w:rPr>
          <w:sz w:val="15"/>
        </w:rPr>
        <w:sectPr>
          <w:pgSz w:w="7880" w:h="12280"/>
          <w:pgMar w:top="60" w:bottom="280" w:left="240" w:right="720"/>
        </w:sectPr>
      </w:pPr>
    </w:p>
    <w:p>
      <w:pPr>
        <w:tabs>
          <w:tab w:pos="2088" w:val="left" w:leader="none"/>
        </w:tabs>
        <w:spacing w:before="85"/>
        <w:ind w:left="113" w:right="0" w:firstLine="0"/>
        <w:jc w:val="left"/>
        <w:rPr>
          <w:sz w:val="15"/>
        </w:rPr>
      </w:pPr>
      <w:r>
        <w:rPr/>
        <w:pict>
          <v:shape style="position:absolute;margin-left:48.927921pt;margin-top:18.606205pt;width:48.95pt;height:.1pt;mso-position-horizontal-relative:page;mso-position-vertical-relative:paragraph;z-index:-250643456;mso-wrap-distance-left:0;mso-wrap-distance-right:0" coordorigin="979,372" coordsize="979,0" path="m979,372l1957,372e" filled="false" stroked="true" strokeweight=".239605pt" strokecolor="#000000">
            <v:path arrowok="t"/>
            <v:stroke dashstyle="solid"/>
            <w10:wrap type="topAndBottom"/>
          </v:shape>
        </w:pict>
      </w:r>
      <w:r>
        <w:rPr/>
        <w:pict>
          <v:group style="position:absolute;margin-left:131.433884pt;margin-top:18.726006pt;width:165.05pt;height:.5pt;mso-position-horizontal-relative:page;mso-position-vertical-relative:paragraph;z-index:-250642432;mso-wrap-distance-left:0;mso-wrap-distance-right:0" coordorigin="2629,375" coordsize="3301,10">
            <v:line style="position:absolute" from="3972,382" to="5929,382" stroked="true" strokeweight=".239605pt" strokecolor="#000000">
              <v:stroke dashstyle="solid"/>
            </v:line>
            <v:line style="position:absolute" from="2629,377" to="3933,377" stroked="true" strokeweight=".239605pt" strokecolor="#000000">
              <v:stroke dashstyle="solid"/>
            </v:line>
            <w10:wrap type="topAndBottom"/>
          </v:group>
        </w:pict>
      </w:r>
      <w:r>
        <w:rPr/>
        <w:pict>
          <v:shape style="position:absolute;margin-left:318.511169pt;margin-top:19.325012pt;width:38.4pt;height:.1pt;mso-position-horizontal-relative:page;mso-position-vertical-relative:paragraph;z-index:-250641408;mso-wrap-distance-left:0;mso-wrap-distance-right:0" coordorigin="6370,387" coordsize="768,0" path="m6370,387l7138,387e" filled="false" stroked="true" strokeweight=".239605pt" strokecolor="#000000">
            <v:path arrowok="t"/>
            <v:stroke dashstyle="solid"/>
            <w10:wrap type="topAndBottom"/>
          </v:shape>
        </w:pict>
      </w:r>
      <w:r>
        <w:rPr>
          <w:rFonts w:ascii="Courier New" w:hAnsi="Courier New"/>
          <w:w w:val="110"/>
          <w:position w:val="5"/>
          <w:sz w:val="21"/>
        </w:rPr>
        <w:t>372</w:t>
        <w:tab/>
      </w:r>
      <w:r>
        <w:rPr>
          <w:w w:val="110"/>
          <w:sz w:val="15"/>
        </w:rPr>
        <w:t>NAS'roP ODOIWžEXIH</w:t>
      </w:r>
      <w:r>
        <w:rPr>
          <w:spacing w:val="3"/>
          <w:w w:val="110"/>
          <w:sz w:val="15"/>
        </w:rPr>
        <w:t> </w:t>
      </w:r>
      <w:r>
        <w:rPr>
          <w:w w:val="110"/>
          <w:sz w:val="15"/>
        </w:rPr>
        <w:t>ODDELKOV</w:t>
      </w:r>
    </w:p>
    <w:p>
      <w:pPr>
        <w:spacing w:line="244" w:lineRule="auto" w:before="231"/>
        <w:ind w:left="144" w:right="132" w:firstLine="13"/>
        <w:jc w:val="both"/>
        <w:rPr>
          <w:sz w:val="18"/>
        </w:rPr>
      </w:pPr>
      <w:r>
        <w:rPr>
          <w:w w:val="125"/>
          <w:sz w:val="18"/>
        </w:rPr>
        <w:t>je zavaroval pota iz Črnomlja in demonstrativno napadel Metliko. četa Cankarjeve brigade in bataljon XIII. proletarske brigade pa sta zvečer napadla sovražno postojanko na Suhorju. Po celonočni bitki je bila zmaga popolna.</w:t>
      </w:r>
    </w:p>
    <w:p>
      <w:pPr>
        <w:spacing w:line="247" w:lineRule="auto" w:before="8"/>
        <w:ind w:left="134" w:right="106" w:firstLine="404"/>
        <w:jc w:val="both"/>
        <w:rPr>
          <w:sz w:val="10"/>
        </w:rPr>
      </w:pPr>
      <w:r>
        <w:rPr>
          <w:w w:val="120"/>
          <w:sz w:val="18"/>
        </w:rPr>
        <w:t>Partizani so ujeli 99 belogardistov, nekaj malega se jih je s  poroč­ nikom Šabičem prebilo, okrog 30 z vsemi Italijani pa jih  je  padlo  in zgorelo. Pkn je bil  bogat: šest strojnic in 79 pušk. Po italijanskih  poročilih so samo belogardisti izgubili  štiri  mitraljeze  in  103 puške,  od katerih  jih je nekaj zgorelo. Ko so vse ujetnike zaslišali., so </w:t>
      </w:r>
      <w:r>
        <w:rPr>
          <w:b/>
          <w:w w:val="120"/>
          <w:sz w:val="18"/>
        </w:rPr>
        <w:t>jih </w:t>
      </w:r>
      <w:r>
        <w:rPr>
          <w:w w:val="120"/>
          <w:sz w:val="18"/>
        </w:rPr>
        <w:t>partizani  osem obso­ dili  na  smrt,  med  njimi  kapetana   Vasiljevica-Istoka,  sodnika   Jermana in patra Norberta. Pred streljanjem  je  Vasiljevic,  ki  smo  ga  večkrat srečali kot sadističnega mučilca partizanov, prisotnim  izjavil:  »Povedati vam moram, da ste  res  lepo z  nami  postopali.  če  bi  prišli  nam  v  roke, ne bi mi z vami tako.«</w:t>
      </w:r>
      <w:r>
        <w:rPr>
          <w:w w:val="120"/>
          <w:position w:val="7"/>
          <w:sz w:val="10"/>
        </w:rPr>
        <w:t>137 </w:t>
      </w:r>
      <w:r>
        <w:rPr>
          <w:w w:val="120"/>
          <w:sz w:val="18"/>
        </w:rPr>
        <w:t>Ujetniki, ki so jih bili  belogardisti  po  večini nasilno vtaknili v svoje vrste, so se večinoma prostovoljno javili v parti•• zane. V Cankarjevo brigado jih je vstopilo  45,  nekaj  v Gubčevo  brigado, 17 ujetnikov pa so partizani na njihovo </w:t>
      </w:r>
      <w:r>
        <w:rPr>
          <w:b/>
          <w:w w:val="120"/>
          <w:sz w:val="19"/>
        </w:rPr>
        <w:t>želto </w:t>
      </w:r>
      <w:r>
        <w:rPr>
          <w:w w:val="120"/>
          <w:sz w:val="18"/>
        </w:rPr>
        <w:t>pustili na</w:t>
      </w:r>
      <w:r>
        <w:rPr>
          <w:spacing w:val="-25"/>
          <w:w w:val="120"/>
          <w:sz w:val="18"/>
        </w:rPr>
        <w:t> </w:t>
      </w:r>
      <w:r>
        <w:rPr>
          <w:spacing w:val="3"/>
          <w:w w:val="120"/>
          <w:sz w:val="18"/>
        </w:rPr>
        <w:t>domove.</w:t>
      </w:r>
      <w:r>
        <w:rPr>
          <w:spacing w:val="3"/>
          <w:w w:val="120"/>
          <w:position w:val="7"/>
          <w:sz w:val="10"/>
        </w:rPr>
        <w:t>138</w:t>
      </w:r>
    </w:p>
    <w:p>
      <w:pPr>
        <w:spacing w:line="249" w:lineRule="auto" w:before="30"/>
        <w:ind w:left="139" w:right="123" w:firstLine="399"/>
        <w:jc w:val="both"/>
        <w:rPr>
          <w:sz w:val="18"/>
        </w:rPr>
      </w:pPr>
      <w:r>
        <w:rPr>
          <w:w w:val="120"/>
          <w:sz w:val="18"/>
        </w:rPr>
        <w:t>Kaplan Wolbang-Podgurc je v začetku decembra po izčrpnih poizved­ bah poslal kaplanu Glavaču v Ljubljano dokaj natančen in zaupen opis poraza na Suhorju, ki ima več zanimivih priznanj. Precej  obširno  poročilo se med drugim</w:t>
      </w:r>
      <w:r>
        <w:rPr>
          <w:spacing w:val="19"/>
          <w:w w:val="120"/>
          <w:sz w:val="18"/>
        </w:rPr>
        <w:t> </w:t>
      </w:r>
      <w:r>
        <w:rPr>
          <w:w w:val="120"/>
          <w:sz w:val="18"/>
        </w:rPr>
        <w:t>glasi:</w:t>
      </w:r>
    </w:p>
    <w:p>
      <w:pPr>
        <w:spacing w:line="247" w:lineRule="auto" w:before="35"/>
        <w:ind w:left="147" w:right="130" w:firstLine="398"/>
        <w:jc w:val="both"/>
        <w:rPr>
          <w:sz w:val="18"/>
        </w:rPr>
      </w:pPr>
      <w:r>
        <w:rPr>
          <w:w w:val="120"/>
          <w:sz w:val="18"/>
        </w:rPr>
        <w:t>»Dragi! Skušal bom o dogodku  na  Suhorju  povedati  vse,  kar  se  mi je posrečilo izvedeti ...  Mislim,  da  boš  že sam  vedel,  kaj  je  za  javnost in za v časopis in kaj  ne.  Zato pa pišem  v obliki pisma,  ki  je  namenjeno le Tebi, Nandetu in morda še kakemu manjšemu krogu zaupnih ljudi</w:t>
      </w:r>
      <w:r>
        <w:rPr>
          <w:spacing w:val="-24"/>
          <w:w w:val="120"/>
          <w:sz w:val="18"/>
        </w:rPr>
        <w:t> </w:t>
      </w:r>
      <w:r>
        <w:rPr>
          <w:w w:val="120"/>
          <w:sz w:val="18"/>
        </w:rPr>
        <w:t>...</w:t>
      </w:r>
    </w:p>
    <w:p>
      <w:pPr>
        <w:spacing w:line="249" w:lineRule="auto" w:before="43"/>
        <w:ind w:left="142" w:right="110" w:firstLine="401"/>
        <w:jc w:val="both"/>
        <w:rPr>
          <w:sz w:val="18"/>
        </w:rPr>
      </w:pPr>
      <w:r>
        <w:rPr>
          <w:w w:val="125"/>
          <w:sz w:val="18"/>
        </w:rPr>
        <w:t>Na Suhorju se jim je res posrečilo. Naši so namreč prišli </w:t>
      </w:r>
      <w:r>
        <w:rPr>
          <w:rFonts w:ascii="Arial" w:hAnsi="Arial"/>
          <w:b/>
          <w:w w:val="125"/>
          <w:sz w:val="17"/>
        </w:rPr>
        <w:t>tja </w:t>
      </w:r>
      <w:r>
        <w:rPr>
          <w:w w:val="125"/>
          <w:sz w:val="18"/>
        </w:rPr>
        <w:t>komaj dober teden pred napadom ... Prišli so ... v Belo krajino, kjer jih ima prebivalstvo za izdajalce, samo pa še vedno skoraj stoodstotno podpira parti.zane. Saj so tudi skoraj vsi moški v hosti. Na Suhorju je bilo ravno tako kot drugod, če ne še slabše ...</w:t>
      </w:r>
    </w:p>
    <w:p>
      <w:pPr>
        <w:spacing w:line="249" w:lineRule="auto" w:before="2"/>
        <w:ind w:left="146" w:right="131" w:firstLine="387"/>
        <w:jc w:val="both"/>
        <w:rPr>
          <w:sz w:val="18"/>
        </w:rPr>
      </w:pPr>
      <w:r>
        <w:rPr>
          <w:w w:val="120"/>
          <w:sz w:val="18"/>
        </w:rPr>
        <w:t>Po porazu se je ugotovilo, da so domačini zelo dobro vedeli za parti­ zane, ki so se skrivali po okoliških vaseh in  hostah,  da  so  jih  -  menda celo na Suhorju samem skrivali tudi po svojih hišah</w:t>
      </w:r>
      <w:r>
        <w:rPr>
          <w:spacing w:val="-2"/>
          <w:w w:val="120"/>
          <w:sz w:val="18"/>
        </w:rPr>
        <w:t> </w:t>
      </w:r>
      <w:r>
        <w:rPr>
          <w:w w:val="120"/>
          <w:sz w:val="18"/>
        </w:rPr>
        <w:t>...</w:t>
      </w:r>
    </w:p>
    <w:p>
      <w:pPr>
        <w:spacing w:line="249" w:lineRule="auto" w:before="6"/>
        <w:ind w:left="144" w:right="113" w:firstLine="395"/>
        <w:jc w:val="both"/>
        <w:rPr>
          <w:sz w:val="18"/>
        </w:rPr>
      </w:pPr>
      <w:r>
        <w:rPr>
          <w:w w:val="120"/>
          <w:sz w:val="18"/>
        </w:rPr>
        <w:t>V šoli  je  bil  Jstokov  štab ...  Kapetan  (Vasiljevic-Istok  -  op. S.  F.) je namreč prišel na Suhor iz Radatovičev, da bi na  Suhorju  mobiliziral nekaj naših ljudi zase in za suhorski  oddelek.  S  seboj  je  imel  le  svoj štab: 9 ljudi (prav: 12 - op. S.</w:t>
      </w:r>
      <w:r>
        <w:rPr>
          <w:spacing w:val="19"/>
          <w:w w:val="120"/>
          <w:sz w:val="18"/>
        </w:rPr>
        <w:t> </w:t>
      </w:r>
      <w:r>
        <w:rPr>
          <w:w w:val="120"/>
          <w:sz w:val="18"/>
        </w:rPr>
        <w:t>F.)</w:t>
      </w:r>
    </w:p>
    <w:p>
      <w:pPr>
        <w:spacing w:before="2"/>
        <w:ind w:left="535" w:right="0" w:firstLine="0"/>
        <w:jc w:val="both"/>
        <w:rPr>
          <w:sz w:val="18"/>
        </w:rPr>
      </w:pPr>
      <w:r>
        <w:rPr>
          <w:w w:val="125"/>
          <w:sz w:val="18"/>
        </w:rPr>
        <w:t>Suhorska posadka je štela: 32 Italijanov in 127 naših. Skupaj torej</w:t>
      </w:r>
    </w:p>
    <w:p>
      <w:pPr>
        <w:tabs>
          <w:tab w:pos="3496" w:val="left" w:leader="none"/>
        </w:tabs>
        <w:spacing w:line="247" w:lineRule="auto" w:before="13"/>
        <w:ind w:left="144" w:right="224" w:hanging="3"/>
        <w:jc w:val="left"/>
        <w:rPr>
          <w:sz w:val="18"/>
        </w:rPr>
      </w:pPr>
      <w:r>
        <w:rPr/>
        <w:pict>
          <v:shape style="position:absolute;margin-left:48.927921pt;margin-top:101.299843pt;width:51.85pt;height:.1pt;mso-position-horizontal-relative:page;mso-position-vertical-relative:paragraph;z-index:-250640384;mso-wrap-distance-left:0;mso-wrap-distance-right:0" coordorigin="979,2026" coordsize="1037,0" path="m979,2026l2015,2026e" filled="false" stroked="true" strokeweight=".239605pt" strokecolor="#000000">
            <v:path arrowok="t"/>
            <v:stroke dashstyle="solid"/>
            <w10:wrap type="topAndBottom"/>
          </v:shape>
        </w:pict>
      </w:r>
      <w:r>
        <w:rPr>
          <w:w w:val="120"/>
          <w:sz w:val="18"/>
        </w:rPr>
        <w:t>159. Zaradi izdajstva domačinov pa tudi našega stražarja Cekuta,  ki  je stražil v bunkerju kakih 100 m od farovža  proti  hosti,  so  se  partizani lahko  neopaženo  pri.klatili</w:t>
      </w:r>
      <w:r>
        <w:rPr>
          <w:spacing w:val="12"/>
          <w:w w:val="120"/>
          <w:sz w:val="18"/>
        </w:rPr>
        <w:t> </w:t>
      </w:r>
      <w:r>
        <w:rPr>
          <w:w w:val="120"/>
          <w:sz w:val="18"/>
        </w:rPr>
        <w:t>v</w:t>
      </w:r>
      <w:r>
        <w:rPr>
          <w:spacing w:val="31"/>
          <w:w w:val="120"/>
          <w:sz w:val="18"/>
        </w:rPr>
        <w:t> </w:t>
      </w:r>
      <w:r>
        <w:rPr>
          <w:w w:val="120"/>
          <w:sz w:val="18"/>
        </w:rPr>
        <w:t>vas</w:t>
        <w:tab/>
        <w:t>menda so bili že v mraku  v  cerkvi, saj pravijo, da so že oni zvonili ave Marijo. Vsekakor so s pomočjo svojih pomočnikov dobro izvedli svoj načrt. Okrog 8. ure zvečer so partizani napadli istočasno !stokov  štab  v  šoli  in  suhorski  oddelek  v  župnišču. Res se jim je posrečilo, da so presenetili in ujeli oba stražarja pred  šolo - toda kapetan se  je  junaško  branil ...  že  ob  9.  zvečer  je  začela  goreti šola ... Poskakali so skozi okna in bili ujeti ... tudi pater</w:t>
      </w:r>
      <w:r>
        <w:rPr>
          <w:spacing w:val="19"/>
          <w:w w:val="120"/>
          <w:sz w:val="18"/>
        </w:rPr>
        <w:t> </w:t>
      </w:r>
      <w:r>
        <w:rPr>
          <w:w w:val="120"/>
          <w:sz w:val="18"/>
        </w:rPr>
        <w:t>Norbert ...</w:t>
      </w:r>
    </w:p>
    <w:p>
      <w:pPr>
        <w:spacing w:line="160" w:lineRule="exact" w:before="33"/>
        <w:ind w:left="473" w:right="0" w:firstLine="0"/>
        <w:jc w:val="both"/>
        <w:rPr>
          <w:sz w:val="14"/>
        </w:rPr>
      </w:pPr>
      <w:r>
        <w:rPr>
          <w:rFonts w:ascii="Arial"/>
          <w:i/>
          <w:w w:val="120"/>
          <w:sz w:val="10"/>
        </w:rPr>
        <w:t>1i1 </w:t>
      </w:r>
      <w:r>
        <w:rPr>
          <w:w w:val="120"/>
          <w:sz w:val="14"/>
        </w:rPr>
        <w:t>Po pripovedovanju J}odpolk. Franca fCreseta-Cobana.</w:t>
      </w:r>
    </w:p>
    <w:p>
      <w:pPr>
        <w:spacing w:line="183" w:lineRule="exact" w:before="0"/>
        <w:ind w:left="477" w:right="0" w:firstLine="0"/>
        <w:jc w:val="left"/>
        <w:rPr>
          <w:sz w:val="15"/>
        </w:rPr>
      </w:pPr>
      <w:r>
        <w:rPr>
          <w:w w:val="120"/>
          <w:sz w:val="10"/>
        </w:rPr>
        <w:t>138 </w:t>
      </w:r>
      <w:r>
        <w:rPr>
          <w:w w:val="120"/>
          <w:sz w:val="14"/>
        </w:rPr>
        <w:t>Porol'ilo </w:t>
      </w:r>
      <w:r>
        <w:rPr>
          <w:w w:val="120"/>
          <w:sz w:val="16"/>
        </w:rPr>
        <w:t>št. </w:t>
      </w:r>
      <w:r>
        <w:rPr>
          <w:w w:val="120"/>
          <w:sz w:val="15"/>
        </w:rPr>
        <w:t>4, </w:t>
      </w:r>
      <w:r>
        <w:rPr>
          <w:w w:val="120"/>
          <w:sz w:val="14"/>
        </w:rPr>
        <w:t>Bolko Brezar, Branko Hrast; arhiv </w:t>
      </w:r>
      <w:r>
        <w:rPr>
          <w:w w:val="120"/>
          <w:sz w:val="15"/>
        </w:rPr>
        <w:t>CK KPS.</w:t>
      </w:r>
    </w:p>
    <w:p>
      <w:pPr>
        <w:spacing w:after="0" w:line="183" w:lineRule="exact"/>
        <w:jc w:val="left"/>
        <w:rPr>
          <w:sz w:val="15"/>
        </w:rPr>
        <w:sectPr>
          <w:pgSz w:w="7930" w:h="12320"/>
          <w:pgMar w:top="120" w:bottom="280" w:left="840" w:right="140"/>
        </w:sectPr>
      </w:pPr>
    </w:p>
    <w:p>
      <w:pPr>
        <w:tabs>
          <w:tab w:pos="6476" w:val="left" w:leader="none"/>
        </w:tabs>
        <w:spacing w:before="87"/>
        <w:ind w:left="2389" w:right="0" w:firstLine="0"/>
        <w:jc w:val="left"/>
        <w:rPr>
          <w:rFonts w:ascii="Arial"/>
          <w:sz w:val="18"/>
        </w:rPr>
      </w:pPr>
      <w:r>
        <w:rPr/>
        <w:pict>
          <v:line style="position:absolute;mso-position-horizontal-relative:page;mso-position-vertical-relative:paragraph;z-index:252678144" from="19.188107pt,18.125633pt" to="353.061215pt,18.125633pt" stroked="true" strokeweight=".239607pt" strokecolor="#000000">
            <v:stroke dashstyle="solid"/>
            <w10:wrap type="none"/>
          </v:line>
        </w:pict>
      </w:r>
      <w:r>
        <w:rPr>
          <w:w w:val="110"/>
          <w:sz w:val="15"/>
        </w:rPr>
        <w:t>LEGIJA  S).IRTI</w:t>
      </w:r>
      <w:r>
        <w:rPr>
          <w:spacing w:val="37"/>
          <w:w w:val="110"/>
          <w:sz w:val="15"/>
        </w:rPr>
        <w:t> </w:t>
      </w:r>
      <w:r>
        <w:rPr>
          <w:w w:val="110"/>
          <w:sz w:val="15"/>
        </w:rPr>
        <w:t>ALI </w:t>
      </w:r>
      <w:r>
        <w:rPr>
          <w:spacing w:val="15"/>
          <w:w w:val="110"/>
          <w:sz w:val="15"/>
        </w:rPr>
        <w:t> </w:t>
      </w:r>
      <w:r>
        <w:rPr>
          <w:w w:val="110"/>
          <w:sz w:val="15"/>
        </w:rPr>
        <w:t>MVAC</w:t>
        <w:tab/>
      </w:r>
      <w:r>
        <w:rPr>
          <w:rFonts w:ascii="Arial"/>
          <w:w w:val="110"/>
          <w:position w:val="3"/>
          <w:sz w:val="18"/>
        </w:rPr>
        <w:t>373</w:t>
      </w:r>
    </w:p>
    <w:p>
      <w:pPr>
        <w:pStyle w:val="BodyText"/>
        <w:tabs>
          <w:tab w:pos="5382" w:val="left" w:leader="none"/>
        </w:tabs>
        <w:spacing w:line="235" w:lineRule="auto" w:before="307"/>
        <w:ind w:left="114" w:right="163" w:firstLine="397"/>
        <w:jc w:val="left"/>
      </w:pPr>
      <w:r>
        <w:rPr>
          <w:w w:val="110"/>
        </w:rPr>
        <w:t>Istočasno  kot  šolo  so  partizani  napadli   tudi  župmsce ...   Dejstvo,   da so se partizani polastili zvonika, je tudi za oddelek</w:t>
      </w:r>
      <w:r>
        <w:rPr>
          <w:spacing w:val="52"/>
          <w:w w:val="110"/>
        </w:rPr>
        <w:t> </w:t>
      </w:r>
      <w:r>
        <w:rPr>
          <w:w w:val="110"/>
        </w:rPr>
        <w:t>v  župnišču  postalo · usodno.  Od   tu   so  namreč   obvladali   vso   vrsto</w:t>
      </w:r>
      <w:r>
        <w:rPr>
          <w:spacing w:val="22"/>
          <w:w w:val="110"/>
        </w:rPr>
        <w:t> </w:t>
      </w:r>
      <w:r>
        <w:rPr>
          <w:w w:val="110"/>
        </w:rPr>
        <w:t>oken ...</w:t>
        <w:tab/>
        <w:t>proti cerkvi</w:t>
      </w:r>
      <w:r>
        <w:rPr>
          <w:spacing w:val="-11"/>
          <w:w w:val="110"/>
        </w:rPr>
        <w:t> </w:t>
      </w:r>
      <w:r>
        <w:rPr>
          <w:w w:val="110"/>
        </w:rPr>
        <w:t>...</w:t>
      </w:r>
    </w:p>
    <w:p>
      <w:pPr>
        <w:pStyle w:val="BodyText"/>
        <w:spacing w:line="235" w:lineRule="auto"/>
        <w:ind w:left="119" w:right="220" w:firstLine="2"/>
      </w:pPr>
      <w:r>
        <w:rPr>
          <w:w w:val="115"/>
        </w:rPr>
        <w:t>Zato so se lahko skoraj brez ovir priplazili do stene župnišča in pričeli minirati ... Partizani so dosegli svoj namen:  ob  eksploziji  je  odtrgalo vogal župnišča približno tri metre na široko. Skozi nastalo  odprtino  so  nato metali v hišo bombe. Trikrat je nastal požar ... Dvakrat so ogenj pogasili, tretjič ga niso  mogli. . .  Okoli  8.  zjutraj  so  se  naši  pripravili  za izpad ... Manjši del se je srečno prebil skozi part. obroč ... Večji del posadke, ki je začasno še ostal v gorečem župnišču, ga je moral tudi zapustiti. . . Ob umiku iz župnišča so se  morali  predati. . .  V  boju  je padlo kakih 15 naših, 65  je  bilo ujetih,  drugi so se prebili. Od Italijanov  se jih je  menda  rešilo  5, 16  je  bilo ujetih,  ostali  padli ...  Od  ujetnikov so jih precej pustili domov</w:t>
      </w:r>
      <w:r>
        <w:rPr>
          <w:spacing w:val="-27"/>
          <w:w w:val="115"/>
        </w:rPr>
        <w:t> </w:t>
      </w:r>
      <w:r>
        <w:rPr>
          <w:w w:val="115"/>
        </w:rPr>
        <w:t>...</w:t>
      </w:r>
    </w:p>
    <w:p>
      <w:pPr>
        <w:pStyle w:val="BodyText"/>
        <w:spacing w:line="217" w:lineRule="exact"/>
        <w:ind w:left="519"/>
      </w:pPr>
      <w:r>
        <w:rPr>
          <w:w w:val="115"/>
        </w:rPr>
        <w:t>Naši  so  se  radi  tiste  polomije  na  Suhorju  povsod  umaknili  </w:t>
      </w:r>
      <w:r>
        <w:rPr>
          <w:spacing w:val="24"/>
          <w:w w:val="115"/>
        </w:rPr>
        <w:t> </w:t>
      </w:r>
      <w:r>
        <w:rPr>
          <w:w w:val="115"/>
        </w:rPr>
        <w:t>Takoj</w:t>
      </w:r>
    </w:p>
    <w:p>
      <w:pPr>
        <w:pStyle w:val="BodyText"/>
        <w:spacing w:line="235" w:lineRule="auto" w:before="1"/>
        <w:ind w:left="124" w:right="224" w:firstLine="2"/>
        <w:rPr>
          <w:i/>
        </w:rPr>
      </w:pPr>
      <w:r>
        <w:rPr>
          <w:w w:val="115"/>
        </w:rPr>
        <w:t>ko  so  se  posamezni  naši  oddelki  umaknili,  so  partizani   vsa  poslopja, v katerih so stanovali, požgali. Tako v Škocjanu, Gracarjevem  turnu, Dolžu, Hrušici ... Ljudje, ki so si pred časom želeli naših postojank, sedaj blagrujejo,  da  </w:t>
      </w:r>
      <w:r>
        <w:rPr>
          <w:b/>
          <w:w w:val="115"/>
        </w:rPr>
        <w:t>jih  </w:t>
      </w:r>
      <w:r>
        <w:rPr>
          <w:w w:val="115"/>
        </w:rPr>
        <w:t>niso  dobili ...   </w:t>
      </w:r>
      <w:r>
        <w:rPr>
          <w:i/>
          <w:w w:val="115"/>
        </w:rPr>
        <w:t>Naša  stvar  propada  na  celi  črti </w:t>
      </w:r>
      <w:r>
        <w:rPr>
          <w:i/>
          <w:spacing w:val="23"/>
          <w:w w:val="115"/>
        </w:rPr>
        <w:t> </w:t>
      </w:r>
      <w:r>
        <w:rPr>
          <w:i/>
          <w:w w:val="115"/>
        </w:rPr>
        <w:t>Naši</w:t>
      </w:r>
    </w:p>
    <w:p>
      <w:pPr>
        <w:spacing w:line="237" w:lineRule="auto" w:before="0"/>
        <w:ind w:left="122" w:right="232" w:firstLine="2"/>
        <w:jc w:val="both"/>
        <w:rPr>
          <w:sz w:val="19"/>
        </w:rPr>
      </w:pPr>
      <w:r>
        <w:rPr>
          <w:i/>
          <w:w w:val="115"/>
          <w:sz w:val="19"/>
        </w:rPr>
        <w:t>nobenkrat dosti kredita niso imeli, pa so sedaj še tistega zapravHi. </w:t>
      </w:r>
      <w:r>
        <w:rPr>
          <w:w w:val="115"/>
          <w:sz w:val="19"/>
        </w:rPr>
        <w:t>Komu­ nisti se pa smejejo.</w:t>
      </w:r>
    </w:p>
    <w:p>
      <w:pPr>
        <w:pStyle w:val="BodyText"/>
        <w:spacing w:line="215" w:lineRule="exact" w:before="1"/>
        <w:ind w:left="509"/>
      </w:pPr>
      <w:r>
        <w:rPr>
          <w:w w:val="115"/>
        </w:rPr>
        <w:t>Žal, srno si prekleto napačno predstavljali našo samoobrambo</w:t>
      </w:r>
      <w:r>
        <w:rPr>
          <w:spacing w:val="52"/>
          <w:w w:val="115"/>
        </w:rPr>
        <w:t> </w:t>
      </w:r>
      <w:r>
        <w:rPr>
          <w:w w:val="115"/>
        </w:rPr>
        <w:t>...</w:t>
      </w:r>
    </w:p>
    <w:p>
      <w:pPr>
        <w:pStyle w:val="BodyText"/>
        <w:spacing w:line="237" w:lineRule="auto"/>
        <w:ind w:left="122" w:right="235" w:firstLine="397"/>
        <w:rPr>
          <w:sz w:val="14"/>
        </w:rPr>
      </w:pPr>
      <w:r>
        <w:rPr>
          <w:w w:val="110"/>
        </w:rPr>
        <w:t>Na Suhorju padlo 23 naših, osem ubitih, je 31.  Od  ujetnikov</w:t>
      </w:r>
      <w:r>
        <w:rPr>
          <w:spacing w:val="52"/>
          <w:w w:val="110"/>
        </w:rPr>
        <w:t> </w:t>
      </w:r>
      <w:r>
        <w:rPr>
          <w:w w:val="110"/>
        </w:rPr>
        <w:t>jih  bo nekaj gotovo ostalo pri partizanih</w:t>
      </w:r>
      <w:r>
        <w:rPr>
          <w:spacing w:val="30"/>
          <w:w w:val="110"/>
        </w:rPr>
        <w:t> </w:t>
      </w:r>
      <w:r>
        <w:rPr>
          <w:rFonts w:ascii="Arial" w:hAnsi="Arial"/>
          <w:w w:val="110"/>
          <w:sz w:val="14"/>
        </w:rPr>
        <w:t>«</w:t>
      </w:r>
      <w:r>
        <w:rPr>
          <w:w w:val="110"/>
          <w:sz w:val="14"/>
          <w:vertAlign w:val="superscript"/>
        </w:rPr>
        <w:t>139</w:t>
      </w:r>
    </w:p>
    <w:p>
      <w:pPr>
        <w:pStyle w:val="BodyText"/>
        <w:spacing w:line="235" w:lineRule="auto" w:before="8"/>
        <w:ind w:left="121" w:right="238" w:firstLine="398"/>
        <w:jc w:val="right"/>
      </w:pPr>
      <w:r>
        <w:rPr/>
        <w:pict>
          <v:shape style="position:absolute;margin-left:18.328279pt;margin-top:14.795904pt;width:6.25pt;height:19.45pt;mso-position-horizontal-relative:page;mso-position-vertical-relative:paragraph;z-index:-269021184" type="#_x0000_t202" filled="false" stroked="false">
            <v:textbox inset="0,0,0,0">
              <w:txbxContent>
                <w:p>
                  <w:pPr>
                    <w:spacing w:line="388" w:lineRule="exact" w:before="0"/>
                    <w:ind w:left="0" w:right="0" w:firstLine="0"/>
                    <w:jc w:val="left"/>
                    <w:rPr>
                      <w:sz w:val="35"/>
                    </w:rPr>
                  </w:pPr>
                  <w:r>
                    <w:rPr>
                      <w:spacing w:val="-31"/>
                      <w:w w:val="55"/>
                      <w:sz w:val="35"/>
                    </w:rPr>
                    <w:t>so</w:t>
                  </w:r>
                </w:p>
              </w:txbxContent>
            </v:textbox>
            <w10:wrap type="none"/>
          </v:shape>
        </w:pict>
      </w:r>
      <w:r>
        <w:rPr>
          <w:w w:val="115"/>
        </w:rPr>
        <w:t>Velika partizanska zmaga na Suhorju ni uničila samo</w:t>
      </w:r>
      <w:r>
        <w:rPr>
          <w:spacing w:val="6"/>
          <w:w w:val="115"/>
        </w:rPr>
        <w:t> </w:t>
      </w:r>
      <w:r>
        <w:rPr>
          <w:w w:val="115"/>
        </w:rPr>
        <w:t>te</w:t>
      </w:r>
      <w:r>
        <w:rPr>
          <w:spacing w:val="29"/>
          <w:w w:val="115"/>
        </w:rPr>
        <w:t> </w:t>
      </w:r>
      <w:r>
        <w:rPr>
          <w:w w:val="115"/>
        </w:rPr>
        <w:t>postojanke,</w:t>
      </w:r>
      <w:r>
        <w:rPr>
          <w:w w:val="113"/>
        </w:rPr>
        <w:t> </w:t>
      </w:r>
      <w:r>
        <w:rPr>
          <w:w w:val="115"/>
        </w:rPr>
        <w:t>ampak raztrgala  ves  sistem  belih  posadk  okrog</w:t>
      </w:r>
      <w:r>
        <w:rPr>
          <w:spacing w:val="8"/>
          <w:w w:val="115"/>
        </w:rPr>
        <w:t> </w:t>
      </w:r>
      <w:r>
        <w:rPr>
          <w:w w:val="115"/>
        </w:rPr>
        <w:t>Gorjancev.</w:t>
      </w:r>
      <w:r>
        <w:rPr>
          <w:spacing w:val="48"/>
          <w:w w:val="115"/>
        </w:rPr>
        <w:t> </w:t>
      </w:r>
      <w:r>
        <w:rPr>
          <w:w w:val="115"/>
        </w:rPr>
        <w:t>Belogardisti</w:t>
      </w:r>
      <w:r>
        <w:rPr>
          <w:spacing w:val="-1"/>
          <w:w w:val="114"/>
        </w:rPr>
        <w:t> </w:t>
      </w:r>
      <w:r>
        <w:rPr/>
        <w:t>v </w:t>
      </w:r>
      <w:r>
        <w:rPr>
          <w:w w:val="115"/>
        </w:rPr>
        <w:t>brezglavem poplahu pozabili na sanje o kraljevanju nad</w:t>
      </w:r>
      <w:r>
        <w:rPr>
          <w:spacing w:val="-7"/>
          <w:w w:val="115"/>
        </w:rPr>
        <w:t> </w:t>
      </w:r>
      <w:r>
        <w:rPr>
          <w:w w:val="115"/>
        </w:rPr>
        <w:t>Gorjanci.</w:t>
      </w:r>
    </w:p>
    <w:p>
      <w:pPr>
        <w:pStyle w:val="BodyText"/>
        <w:spacing w:line="235" w:lineRule="auto"/>
        <w:ind w:left="119" w:right="238" w:firstLine="1"/>
      </w:pPr>
      <w:r>
        <w:rPr>
          <w:w w:val="115"/>
        </w:rPr>
        <w:t>Za Dobravskim gradom in Gracarjevim turnom so iz  lastne  pobude opustili  tudi  postojanki  na  Dolžu  in  v  Hrušici,  po  italijanskem  ukazu z dne 29. novembra pa še</w:t>
      </w:r>
      <w:r>
        <w:rPr>
          <w:spacing w:val="-15"/>
          <w:w w:val="115"/>
        </w:rPr>
        <w:t> </w:t>
      </w:r>
      <w:r>
        <w:rPr>
          <w:w w:val="115"/>
        </w:rPr>
        <w:t>druge:</w:t>
      </w:r>
    </w:p>
    <w:p>
      <w:pPr>
        <w:pStyle w:val="BodyText"/>
        <w:spacing w:before="30"/>
        <w:ind w:left="122" w:right="236" w:firstLine="398"/>
      </w:pPr>
      <w:r>
        <w:rPr>
          <w:w w:val="115"/>
        </w:rPr>
        <w:t>»Sporočam, da  je poveljstvo  divizije ukazalo  zbrati oddelke MVAC  v močnejše postojanke zaradi delovanja upornikov ... Zato naj čimprej, najkasneje do</w:t>
      </w:r>
      <w:r>
        <w:rPr>
          <w:spacing w:val="41"/>
          <w:w w:val="115"/>
        </w:rPr>
        <w:t> </w:t>
      </w:r>
      <w:r>
        <w:rPr>
          <w:w w:val="115"/>
        </w:rPr>
        <w:t>jutri:</w:t>
      </w:r>
    </w:p>
    <w:p>
      <w:pPr>
        <w:pStyle w:val="BodyText"/>
        <w:spacing w:line="228" w:lineRule="auto" w:before="10"/>
        <w:ind w:left="119" w:right="224" w:firstLine="394"/>
        <w:rPr>
          <w:sz w:val="11"/>
        </w:rPr>
      </w:pPr>
      <w:r>
        <w:rPr>
          <w:w w:val="115"/>
        </w:rPr>
        <w:t>4. četa MVAC iz Sv. ·Križa  odide v Kostanjevico. . .  </w:t>
      </w:r>
      <w:r>
        <w:rPr>
          <w:w w:val="115"/>
          <w:sz w:val="18"/>
        </w:rPr>
        <w:t>l.  </w:t>
      </w:r>
      <w:r>
        <w:rPr>
          <w:w w:val="115"/>
        </w:rPr>
        <w:t>četa MVAC  iz Orehovice v samostan Pleterje, 3.  četa  MVAC  iz  Škocjana  v  Sto­  piče</w:t>
      </w:r>
      <w:r>
        <w:rPr>
          <w:spacing w:val="34"/>
          <w:w w:val="115"/>
        </w:rPr>
        <w:t> </w:t>
      </w:r>
      <w:r>
        <w:rPr>
          <w:w w:val="115"/>
          <w:sz w:val="11"/>
        </w:rPr>
        <w:t>«HO</w:t>
      </w:r>
    </w:p>
    <w:p>
      <w:pPr>
        <w:pStyle w:val="BodyText"/>
        <w:spacing w:line="235" w:lineRule="auto" w:before="57"/>
        <w:ind w:left="114" w:right="227" w:firstLine="390"/>
        <w:rPr>
          <w:i/>
        </w:rPr>
      </w:pPr>
      <w:r>
        <w:rPr>
          <w:w w:val="115"/>
        </w:rPr>
        <w:t>Šestnajst belogardističnih postojank Legije smrti se je v nekaj dneh skrčilo na sedem. Samostojni beli trdnjavi sta ostali edino le še  v Pleter­  jah in na Brezovici pri št. Jerneju. V Kostanjevici, Stopičah, Semiču, Crnomlju in v Metliki pa so belogardisti vedrili pod varno streho itali­ janskih okupatorjev. Major Novak je s svojimi strateškimi načrti z Gor­ janci pobegnil v Ljubljano, Janko Debeljak pa </w:t>
      </w:r>
      <w:r>
        <w:rPr>
          <w:b/>
          <w:w w:val="115"/>
          <w:sz w:val="18"/>
        </w:rPr>
        <w:t>je </w:t>
      </w:r>
      <w:r>
        <w:rPr>
          <w:w w:val="115"/>
        </w:rPr>
        <w:t>ves obupan svojim prijateljem tožil: </w:t>
      </w:r>
      <w:r>
        <w:rPr>
          <w:i/>
          <w:w w:val="115"/>
        </w:rPr>
        <w:t>»Samo še rešujem, kar se rešiti</w:t>
      </w:r>
      <w:r>
        <w:rPr>
          <w:i/>
          <w:spacing w:val="15"/>
          <w:w w:val="115"/>
        </w:rPr>
        <w:t> </w:t>
      </w:r>
      <w:r>
        <w:rPr>
          <w:i/>
          <w:w w:val="115"/>
        </w:rPr>
        <w:t>da.«m</w:t>
      </w:r>
    </w:p>
    <w:p>
      <w:pPr>
        <w:pStyle w:val="BodyText"/>
        <w:spacing w:line="237" w:lineRule="auto" w:before="33"/>
        <w:ind w:left="115" w:right="235" w:firstLine="395"/>
      </w:pPr>
      <w:r>
        <w:rPr/>
        <w:pict>
          <v:shape style="position:absolute;margin-left:18.228701pt;margin-top:38.225018pt;width:51.85pt;height:.1pt;mso-position-horizontal-relative:page;mso-position-vertical-relative:paragraph;z-index:-250639360;mso-wrap-distance-left:0;mso-wrap-distance-right:0" coordorigin="365,765" coordsize="1037,0" path="m365,765l1401,765e" filled="false" stroked="true" strokeweight=".239607pt" strokecolor="#000000">
            <v:path arrowok="t"/>
            <v:stroke dashstyle="solid"/>
            <w10:wrap type="topAndBottom"/>
          </v:shape>
        </w:pict>
      </w:r>
      <w:r>
        <w:rPr>
          <w:w w:val="115"/>
        </w:rPr>
        <w:t>Veliki predeli Bele krajine in Dolenjske so se zopet oddahnili in zadihali svobodno življenje. Več sto novih prostovoljcev je okrepilo narodnoosvobodilno vojsko in partizanske odrede Slovenije, ki je v krep-</w:t>
      </w:r>
    </w:p>
    <w:p>
      <w:pPr>
        <w:spacing w:before="43"/>
        <w:ind w:left="438" w:right="0" w:firstLine="0"/>
        <w:jc w:val="left"/>
        <w:rPr>
          <w:sz w:val="14"/>
        </w:rPr>
      </w:pPr>
      <w:r>
        <w:rPr>
          <w:w w:val="130"/>
          <w:sz w:val="10"/>
        </w:rPr>
        <w:t>139 </w:t>
      </w:r>
      <w:r>
        <w:rPr>
          <w:w w:val="130"/>
          <w:sz w:val="14"/>
        </w:rPr>
        <w:t>Listina je v arhivu Nandeta Babnika.</w:t>
      </w:r>
    </w:p>
    <w:p>
      <w:pPr>
        <w:spacing w:before="12"/>
        <w:ind w:left="433" w:right="0" w:firstLine="0"/>
        <w:jc w:val="left"/>
        <w:rPr>
          <w:sz w:val="14"/>
        </w:rPr>
      </w:pPr>
      <w:r>
        <w:rPr>
          <w:w w:val="105"/>
          <w:sz w:val="14"/>
        </w:rPr>
        <w:t>140 II. bat. 24. pei\J}(l,]ka )JCDmo", 29. nDvembra 1942, N 1079.</w:t>
      </w:r>
    </w:p>
    <w:p>
      <w:pPr>
        <w:tabs>
          <w:tab w:pos="3805" w:val="left" w:leader="none"/>
        </w:tabs>
        <w:spacing w:before="11"/>
        <w:ind w:left="449" w:right="0" w:firstLine="0"/>
        <w:jc w:val="left"/>
        <w:rPr>
          <w:sz w:val="14"/>
        </w:rPr>
      </w:pPr>
      <w:r>
        <w:rPr>
          <w:w w:val="115"/>
          <w:sz w:val="13"/>
        </w:rPr>
        <w:t>u1   </w:t>
      </w:r>
      <w:r>
        <w:rPr>
          <w:w w:val="115"/>
          <w:sz w:val="14"/>
        </w:rPr>
        <w:t>Dnevnik    žu1mika    Znpanea,</w:t>
      </w:r>
      <w:r>
        <w:rPr>
          <w:spacing w:val="26"/>
          <w:w w:val="115"/>
          <w:sz w:val="14"/>
        </w:rPr>
        <w:t> </w:t>
      </w:r>
      <w:r>
        <w:rPr>
          <w:w w:val="110"/>
          <w:sz w:val="14"/>
        </w:rPr>
        <w:t>15.  </w:t>
      </w:r>
      <w:r>
        <w:rPr>
          <w:spacing w:val="25"/>
          <w:w w:val="110"/>
          <w:sz w:val="14"/>
        </w:rPr>
        <w:t> </w:t>
      </w:r>
      <w:r>
        <w:rPr>
          <w:w w:val="115"/>
          <w:sz w:val="14"/>
        </w:rPr>
        <w:t>januarja</w:t>
        <w:tab/>
      </w:r>
      <w:r>
        <w:rPr>
          <w:w w:val="110"/>
          <w:sz w:val="14"/>
        </w:rPr>
        <w:t>1943.</w:t>
      </w:r>
    </w:p>
    <w:p>
      <w:pPr>
        <w:spacing w:after="0"/>
        <w:jc w:val="left"/>
        <w:rPr>
          <w:sz w:val="14"/>
        </w:rPr>
        <w:sectPr>
          <w:pgSz w:w="7820" w:h="12240"/>
          <w:pgMar w:top="40" w:bottom="280" w:left="260" w:right="540"/>
        </w:sectPr>
      </w:pPr>
    </w:p>
    <w:p>
      <w:pPr>
        <w:tabs>
          <w:tab w:pos="2075" w:val="left" w:leader="none"/>
        </w:tabs>
        <w:spacing w:before="81"/>
        <w:ind w:left="109" w:right="0" w:firstLine="0"/>
        <w:jc w:val="both"/>
        <w:rPr>
          <w:sz w:val="15"/>
        </w:rPr>
      </w:pPr>
      <w:r>
        <w:rPr/>
        <w:pict>
          <v:shape style="position:absolute;margin-left:47.010025pt;margin-top:19.062212pt;width:332.95pt;height:.1pt;mso-position-horizontal-relative:page;mso-position-vertical-relative:paragraph;z-index:-250636288;mso-wrap-distance-left:0;mso-wrap-distance-right:0" coordorigin="940,381" coordsize="6659,0" path="m940,381l7598,381e" filled="false" stroked="true" strokeweight=".239606pt" strokecolor="#000000">
            <v:path arrowok="t"/>
            <v:stroke dashstyle="solid"/>
            <w10:wrap type="topAndBottom"/>
          </v:shape>
        </w:pict>
      </w:r>
      <w:r>
        <w:rPr>
          <w:rFonts w:ascii="Courier New" w:hAnsi="Courier New"/>
          <w:w w:val="105"/>
          <w:position w:val="5"/>
          <w:sz w:val="22"/>
        </w:rPr>
        <w:t>374</w:t>
        <w:tab/>
      </w:r>
      <w:r>
        <w:rPr>
          <w:w w:val="105"/>
          <w:sz w:val="15"/>
        </w:rPr>
        <w:t>NASTOP OBOROžENHI</w:t>
      </w:r>
      <w:r>
        <w:rPr>
          <w:spacing w:val="11"/>
          <w:w w:val="105"/>
          <w:sz w:val="15"/>
        </w:rPr>
        <w:t> </w:t>
      </w:r>
      <w:r>
        <w:rPr>
          <w:w w:val="105"/>
          <w:sz w:val="15"/>
        </w:rPr>
        <w:t>ODDELKOV</w:t>
      </w:r>
    </w:p>
    <w:p>
      <w:pPr>
        <w:pStyle w:val="BodyText"/>
        <w:spacing w:before="6"/>
        <w:jc w:val="left"/>
        <w:rPr>
          <w:sz w:val="20"/>
        </w:rPr>
      </w:pPr>
    </w:p>
    <w:p>
      <w:pPr>
        <w:pStyle w:val="BodyText"/>
        <w:spacing w:line="232" w:lineRule="auto" w:before="1"/>
        <w:ind w:left="132" w:right="108" w:hanging="4"/>
      </w:pPr>
      <w:r>
        <w:rPr>
          <w:w w:val="115"/>
        </w:rPr>
        <w:t>kem zaletu v svoji zimski ofenzivi konec 1942. in v začetku 1943. leta razbijala še druga belogardistična in fašistična gnezda: Ajdovec, Dob, Primskovo . . . Belogardisti, ki so prej toliko upov polagali na  odpadlo listje in sneg, so z upadlim pogumom sedaj rajši čepeli v zavetju okupa·• torjevih bunkerjev  in  žičnega  omrežja.  Svetokrižki  župnik  Zupanc  je kot vesten kronist ugotovil v svojem</w:t>
      </w:r>
      <w:r>
        <w:rPr>
          <w:spacing w:val="-6"/>
          <w:w w:val="115"/>
        </w:rPr>
        <w:t> </w:t>
      </w:r>
      <w:r>
        <w:rPr>
          <w:w w:val="115"/>
        </w:rPr>
        <w:t>dnevniku:</w:t>
      </w:r>
    </w:p>
    <w:p>
      <w:pPr>
        <w:pStyle w:val="BodyText"/>
        <w:spacing w:line="235" w:lineRule="auto" w:before="44"/>
        <w:ind w:left="129" w:right="117" w:firstLine="402"/>
      </w:pPr>
      <w:r>
        <w:rPr>
          <w:w w:val="115"/>
        </w:rPr>
        <w:t>»Po 28. XII. 1942. Partizani prosto hodijo po Sv. Križu. Že cel decem­ ber ni sem ne belih ne Italijanov (čeprav  je od Kostanjevice  do Sv. Križa le 4 km - op. S. F.) ..</w:t>
      </w:r>
      <w:r>
        <w:rPr>
          <w:spacing w:val="25"/>
          <w:w w:val="115"/>
        </w:rPr>
        <w:t> </w:t>
      </w:r>
      <w:r>
        <w:rPr>
          <w:w w:val="115"/>
        </w:rPr>
        <w:t>.</w:t>
      </w:r>
    </w:p>
    <w:p>
      <w:pPr>
        <w:pStyle w:val="BodyText"/>
        <w:spacing w:line="237" w:lineRule="auto"/>
        <w:ind w:left="121" w:right="112" w:firstLine="410"/>
        <w:rPr>
          <w:rFonts w:ascii="Arial" w:hAnsi="Arial"/>
          <w:sz w:val="14"/>
        </w:rPr>
      </w:pPr>
      <w:r>
        <w:rPr>
          <w:w w:val="110"/>
        </w:rPr>
        <w:t>č.</w:t>
      </w:r>
      <w:r>
        <w:rPr>
          <w:spacing w:val="52"/>
          <w:w w:val="110"/>
        </w:rPr>
        <w:t> </w:t>
      </w:r>
      <w:r>
        <w:rPr>
          <w:w w:val="110"/>
        </w:rPr>
        <w:t>3L  XII.  1942 ...  Ko  sva  šla  (s  kaplanom  Goršetom  -   op.  S.  F.) po večerji  v cerkev, so  nam_a  prišli  voščit  srečno  novo leto fantje partizani s puškami in bajoneti na rami, čisto prijazno ...</w:t>
      </w:r>
      <w:r>
        <w:rPr>
          <w:spacing w:val="15"/>
          <w:w w:val="110"/>
        </w:rPr>
        <w:t> </w:t>
      </w:r>
      <w:r>
        <w:rPr>
          <w:rFonts w:ascii="Arial" w:hAnsi="Arial"/>
          <w:w w:val="110"/>
          <w:sz w:val="14"/>
        </w:rPr>
        <w:t>«</w:t>
      </w:r>
    </w:p>
    <w:p>
      <w:pPr>
        <w:pStyle w:val="BodyText"/>
        <w:spacing w:line="235" w:lineRule="auto" w:before="36"/>
        <w:ind w:left="118" w:right="112" w:firstLine="403"/>
      </w:pPr>
      <w:r>
        <w:rPr>
          <w:w w:val="115"/>
        </w:rPr>
        <w:t>Globoko v svobodni svet pod Gorjanci so ostali zariti le še belo-• gardisti, utrjeni v kartuzijanskem samostanu Pleterjah. Ker se po suhor­ skem porazu niso hoteli umakniti iz samostana,  ampak  se  je vanj zatekla še belogardistična četa iz Orehovice, je Osvobodilna fronta 6. decembra 1942 pleterskega priorja opozorila, da odklanja vso odgovornost za  </w:t>
      </w:r>
      <w:r>
        <w:rPr>
          <w:spacing w:val="-4"/>
          <w:w w:val="115"/>
        </w:rPr>
        <w:t>pri­ </w:t>
      </w:r>
      <w:r>
        <w:rPr>
          <w:w w:val="115"/>
        </w:rPr>
        <w:t>mer, če bo narodnoosvobodilna vojska primorana uničiti tudi to</w:t>
      </w:r>
      <w:r>
        <w:rPr>
          <w:spacing w:val="10"/>
          <w:w w:val="115"/>
        </w:rPr>
        <w:t> </w:t>
      </w:r>
      <w:r>
        <w:rPr>
          <w:w w:val="115"/>
        </w:rPr>
        <w:t>trdnjavo.</w:t>
      </w:r>
    </w:p>
    <w:p>
      <w:pPr>
        <w:pStyle w:val="BodyText"/>
        <w:spacing w:line="235" w:lineRule="auto"/>
        <w:ind w:left="119" w:right="115" w:firstLine="15"/>
      </w:pPr>
      <w:r>
        <w:rPr>
          <w:w w:val="115"/>
        </w:rPr>
        <w:t>»Da se svetišče očisti bogoskrumbe in tako reši  pred  uničenjem,  je samo  v Vaših rokah, oziroma v rol5Jlh tiste visoke slovenske duhovščine s škofom Rožmanom na čelu, katera sodeluje z okupatorji in katera je odgovorna za to stanje.« Prior dr. Leopold se je trudil, da bi samostan obvaroval pred</w:t>
      </w:r>
      <w:r>
        <w:rPr>
          <w:spacing w:val="49"/>
          <w:w w:val="115"/>
        </w:rPr>
        <w:t> </w:t>
      </w:r>
      <w:r>
        <w:rPr>
          <w:w w:val="115"/>
        </w:rPr>
        <w:t>uničenjem:</w:t>
      </w:r>
    </w:p>
    <w:p>
      <w:pPr>
        <w:pStyle w:val="BodyText"/>
        <w:spacing w:line="235" w:lineRule="auto" w:before="27"/>
        <w:ind w:left="121" w:right="119" w:firstLine="401"/>
      </w:pPr>
      <w:r>
        <w:rPr>
          <w:w w:val="110"/>
        </w:rPr>
        <w:t>»Prior je ,odprto pismo' Osvobodilne fronte Slovenije v prepisu poslal škofu dr. Rožmanu v  Ljubljano  s  prošnjo,  naj  se  pri</w:t>
      </w:r>
      <w:r>
        <w:rPr>
          <w:spacing w:val="52"/>
          <w:w w:val="110"/>
        </w:rPr>
        <w:t> </w:t>
      </w:r>
      <w:r>
        <w:rPr>
          <w:w w:val="110"/>
        </w:rPr>
        <w:t>beli  gardi  zavzame, da ta čim prej zapusti naš samostan ... Škof Rožman ~je čez nekaj časa odgovoril, da on v tej stvari ne more ničesar storiti,  češ  da  nima  nobene zveze z vodilnimi ljudmi okoli bele garde(?!)</w:t>
      </w:r>
      <w:r>
        <w:rPr>
          <w:spacing w:val="-27"/>
          <w:w w:val="110"/>
        </w:rPr>
        <w:t> </w:t>
      </w:r>
      <w:r>
        <w:rPr>
          <w:w w:val="110"/>
        </w:rPr>
        <w:t>...</w:t>
      </w:r>
    </w:p>
    <w:p>
      <w:pPr>
        <w:pStyle w:val="BodyText"/>
        <w:spacing w:line="235" w:lineRule="auto" w:before="3"/>
        <w:ind w:left="111" w:right="116" w:firstLine="394"/>
        <w:jc w:val="right"/>
      </w:pPr>
      <w:r>
        <w:rPr>
          <w:w w:val="115"/>
        </w:rPr>
        <w:t>Prior je odprto pismo poslal  tudi  poveljnikom  bele  garde</w:t>
      </w:r>
      <w:r>
        <w:rPr>
          <w:spacing w:val="36"/>
          <w:w w:val="115"/>
        </w:rPr>
        <w:t> </w:t>
      </w:r>
      <w:r>
        <w:rPr>
          <w:w w:val="115"/>
        </w:rPr>
        <w:t>v</w:t>
      </w:r>
      <w:r>
        <w:rPr>
          <w:spacing w:val="41"/>
          <w:w w:val="115"/>
        </w:rPr>
        <w:t> </w:t>
      </w:r>
      <w:r>
        <w:rPr>
          <w:w w:val="115"/>
        </w:rPr>
        <w:t>Pleter­</w:t>
      </w:r>
      <w:r>
        <w:rPr>
          <w:spacing w:val="-1"/>
          <w:w w:val="124"/>
        </w:rPr>
        <w:t> </w:t>
      </w:r>
      <w:r>
        <w:rPr>
          <w:w w:val="115"/>
        </w:rPr>
        <w:t>jah ... Odgovor je  bil: Iz Pleterij se ne moremo umakniti,  ker</w:t>
      </w:r>
      <w:r>
        <w:rPr>
          <w:spacing w:val="-7"/>
          <w:w w:val="115"/>
        </w:rPr>
        <w:t> </w:t>
      </w:r>
      <w:r>
        <w:rPr>
          <w:w w:val="115"/>
        </w:rPr>
        <w:t>bi</w:t>
      </w:r>
      <w:r>
        <w:rPr>
          <w:spacing w:val="11"/>
          <w:w w:val="115"/>
        </w:rPr>
        <w:t> </w:t>
      </w:r>
      <w:r>
        <w:rPr>
          <w:w w:val="115"/>
        </w:rPr>
        <w:t>partizani</w:t>
      </w:r>
      <w:r>
        <w:rPr>
          <w:w w:val="118"/>
        </w:rPr>
        <w:t> </w:t>
      </w:r>
      <w:r>
        <w:rPr>
          <w:w w:val="115"/>
        </w:rPr>
        <w:t>to izrabili v svoje propagandne namene in kazali na slabost bele</w:t>
      </w:r>
      <w:r>
        <w:rPr>
          <w:spacing w:val="-21"/>
          <w:w w:val="115"/>
        </w:rPr>
        <w:t> </w:t>
      </w:r>
      <w:r>
        <w:rPr>
          <w:spacing w:val="5"/>
          <w:w w:val="115"/>
        </w:rPr>
        <w:t>garde.«</w:t>
      </w:r>
      <w:r>
        <w:rPr>
          <w:spacing w:val="5"/>
          <w:w w:val="115"/>
          <w:position w:val="7"/>
          <w:sz w:val="11"/>
        </w:rPr>
        <w:t>11</w:t>
      </w:r>
      <w:r>
        <w:rPr>
          <w:spacing w:val="-2"/>
          <w:w w:val="115"/>
          <w:position w:val="7"/>
          <w:sz w:val="11"/>
        </w:rPr>
        <w:t> </w:t>
      </w:r>
      <w:r>
        <w:rPr>
          <w:w w:val="115"/>
          <w:position w:val="7"/>
          <w:sz w:val="11"/>
        </w:rPr>
        <w:t>2</w:t>
      </w:r>
      <w:r>
        <w:rPr>
          <w:w w:val="98"/>
          <w:position w:val="7"/>
          <w:sz w:val="11"/>
        </w:rPr>
        <w:t> </w:t>
      </w:r>
      <w:r>
        <w:rPr>
          <w:w w:val="115"/>
        </w:rPr>
        <w:t>Partizani so kljub temu dokazali slabost bele  garde,</w:t>
      </w:r>
      <w:r>
        <w:rPr>
          <w:spacing w:val="-11"/>
          <w:w w:val="115"/>
        </w:rPr>
        <w:t> </w:t>
      </w:r>
      <w:r>
        <w:rPr>
          <w:w w:val="115"/>
        </w:rPr>
        <w:t>ko so 18.</w:t>
      </w:r>
      <w:r>
        <w:rPr>
          <w:spacing w:val="19"/>
          <w:w w:val="115"/>
        </w:rPr>
        <w:t> </w:t>
      </w:r>
      <w:r>
        <w:rPr>
          <w:w w:val="115"/>
        </w:rPr>
        <w:t>febru­</w:t>
      </w:r>
      <w:r>
        <w:rPr>
          <w:w w:val="122"/>
        </w:rPr>
        <w:t> </w:t>
      </w:r>
      <w:r>
        <w:rPr>
          <w:spacing w:val="-1"/>
          <w:w w:val="124"/>
        </w:rPr>
        <w:t> </w:t>
      </w:r>
      <w:r>
        <w:rPr>
          <w:w w:val="115"/>
        </w:rPr>
        <w:t>arja 1943 zasedli šentjernejsko dolino in zvečer napadli</w:t>
      </w:r>
      <w:r>
        <w:rPr>
          <w:spacing w:val="26"/>
          <w:w w:val="115"/>
        </w:rPr>
        <w:t> </w:t>
      </w:r>
      <w:r>
        <w:rPr>
          <w:w w:val="115"/>
        </w:rPr>
        <w:t>Pleterje.</w:t>
      </w:r>
      <w:r>
        <w:rPr>
          <w:spacing w:val="34"/>
          <w:w w:val="115"/>
        </w:rPr>
        <w:t> </w:t>
      </w:r>
      <w:r>
        <w:rPr>
          <w:w w:val="115"/>
        </w:rPr>
        <w:t>Utrjeno</w:t>
      </w:r>
      <w:r>
        <w:rPr>
          <w:spacing w:val="-1"/>
          <w:w w:val="117"/>
        </w:rPr>
        <w:t> </w:t>
      </w:r>
      <w:r>
        <w:rPr>
          <w:w w:val="115"/>
        </w:rPr>
        <w:t>samostansko poslopje je obkolila udarna brigada Ivana Cankarja,</w:t>
      </w:r>
      <w:r>
        <w:rPr>
          <w:spacing w:val="23"/>
          <w:w w:val="115"/>
        </w:rPr>
        <w:t> </w:t>
      </w:r>
      <w:r>
        <w:rPr>
          <w:w w:val="115"/>
        </w:rPr>
        <w:t>ki</w:t>
      </w:r>
      <w:r>
        <w:rPr>
          <w:spacing w:val="13"/>
          <w:w w:val="115"/>
        </w:rPr>
        <w:t> </w:t>
      </w:r>
      <w:r>
        <w:rPr>
          <w:w w:val="115"/>
        </w:rPr>
        <w:t>je</w:t>
      </w:r>
      <w:r>
        <w:rPr>
          <w:spacing w:val="-1"/>
          <w:w w:val="109"/>
        </w:rPr>
        <w:t> </w:t>
      </w:r>
      <w:r>
        <w:rPr>
          <w:w w:val="115"/>
        </w:rPr>
        <w:t>belogardistično trdnjavo napadla z južne, vzhodne in</w:t>
      </w:r>
      <w:r>
        <w:rPr>
          <w:spacing w:val="20"/>
          <w:w w:val="115"/>
        </w:rPr>
        <w:t> </w:t>
      </w:r>
      <w:r>
        <w:rPr>
          <w:w w:val="115"/>
        </w:rPr>
        <w:t>zahodne</w:t>
      </w:r>
      <w:r>
        <w:rPr>
          <w:spacing w:val="22"/>
          <w:w w:val="115"/>
        </w:rPr>
        <w:t> </w:t>
      </w:r>
      <w:r>
        <w:rPr>
          <w:w w:val="115"/>
        </w:rPr>
        <w:t>strani.</w:t>
      </w:r>
      <w:r>
        <w:rPr>
          <w:spacing w:val="-1"/>
          <w:w w:val="122"/>
        </w:rPr>
        <w:t> </w:t>
      </w:r>
      <w:r>
        <w:rPr>
          <w:w w:val="115"/>
        </w:rPr>
        <w:t>Udarna brigada Toneta Tomšiča je medtem zapirala dohode</w:t>
      </w:r>
      <w:r>
        <w:rPr>
          <w:spacing w:val="10"/>
          <w:w w:val="115"/>
        </w:rPr>
        <w:t> </w:t>
      </w:r>
      <w:r>
        <w:rPr>
          <w:w w:val="115"/>
        </w:rPr>
        <w:t>od</w:t>
      </w:r>
      <w:r>
        <w:rPr>
          <w:spacing w:val="39"/>
          <w:w w:val="115"/>
        </w:rPr>
        <w:t> </w:t>
      </w:r>
      <w:r>
        <w:rPr>
          <w:w w:val="115"/>
        </w:rPr>
        <w:t>Novega</w:t>
      </w:r>
      <w:r>
        <w:rPr>
          <w:spacing w:val="-1"/>
          <w:w w:val="109"/>
        </w:rPr>
        <w:t> </w:t>
      </w:r>
      <w:r>
        <w:rPr>
          <w:w w:val="115"/>
        </w:rPr>
        <w:t>mesta, XIII. proletarska brigada  pa  je  oblegala</w:t>
      </w:r>
      <w:r>
        <w:rPr>
          <w:spacing w:val="39"/>
          <w:w w:val="115"/>
        </w:rPr>
        <w:t> </w:t>
      </w:r>
      <w:r>
        <w:rPr>
          <w:w w:val="115"/>
        </w:rPr>
        <w:t>belogardistično</w:t>
      </w:r>
      <w:r>
        <w:rPr>
          <w:spacing w:val="45"/>
          <w:w w:val="115"/>
        </w:rPr>
        <w:t> </w:t>
      </w:r>
      <w:r>
        <w:rPr>
          <w:w w:val="115"/>
        </w:rPr>
        <w:t>posadko</w:t>
      </w:r>
      <w:r>
        <w:rPr>
          <w:w w:val="112"/>
        </w:rPr>
        <w:t> </w:t>
      </w:r>
      <w:r>
        <w:rPr>
          <w:w w:val="115"/>
        </w:rPr>
        <w:t>na Dolnji Brezovici, pri kateri je bil štab II. bataljona Legije smrti,</w:t>
      </w:r>
      <w:r>
        <w:rPr>
          <w:spacing w:val="-6"/>
          <w:w w:val="115"/>
        </w:rPr>
        <w:t> </w:t>
      </w:r>
      <w:r>
        <w:rPr>
          <w:w w:val="115"/>
        </w:rPr>
        <w:t>in</w:t>
      </w:r>
    </w:p>
    <w:p>
      <w:pPr>
        <w:pStyle w:val="BodyText"/>
        <w:spacing w:line="214" w:lineRule="exact"/>
        <w:ind w:left="106"/>
      </w:pPr>
      <w:r>
        <w:rPr>
          <w:w w:val="115"/>
        </w:rPr>
        <w:t>se razvrstila v zasede pred </w:t>
      </w:r>
      <w:r>
        <w:rPr>
          <w:rFonts w:ascii="Arial" w:hAnsi="Arial"/>
          <w:w w:val="115"/>
          <w:sz w:val="21"/>
        </w:rPr>
        <w:t>št. </w:t>
      </w:r>
      <w:r>
        <w:rPr>
          <w:w w:val="115"/>
        </w:rPr>
        <w:t>Jernejem.</w:t>
      </w:r>
    </w:p>
    <w:p>
      <w:pPr>
        <w:pStyle w:val="BodyText"/>
        <w:spacing w:line="235" w:lineRule="auto"/>
        <w:ind w:left="113" w:right="125" w:firstLine="394"/>
      </w:pPr>
      <w:r>
        <w:rPr>
          <w:w w:val="115"/>
        </w:rPr>
        <w:t>V prvi noči so partizani dosegli manjše uspehe na Brezovici in v Pleterjah. čez dan 19. februarja so počivali in  odbili sovražnikovo  pomoč iz  Novega  mesta   in  </w:t>
      </w:r>
      <w:r>
        <w:rPr>
          <w:rFonts w:ascii="Arial" w:hAnsi="Arial"/>
          <w:w w:val="115"/>
          <w:sz w:val="16"/>
        </w:rPr>
        <w:t>Št.   </w:t>
      </w:r>
      <w:r>
        <w:rPr>
          <w:w w:val="115"/>
        </w:rPr>
        <w:t>Jerneja.  V  drugi  noči  boja  so  partizani  vdrli v Pleterje  in </w:t>
      </w:r>
      <w:r>
        <w:rPr>
          <w:b/>
          <w:w w:val="115"/>
          <w:sz w:val="18"/>
        </w:rPr>
        <w:t>jih </w:t>
      </w:r>
      <w:r>
        <w:rPr>
          <w:w w:val="115"/>
        </w:rPr>
        <w:t>zažgali; pogorelo  je šestnajst samostanskih  celic. Ob </w:t>
      </w:r>
      <w:r>
        <w:rPr>
          <w:spacing w:val="7"/>
          <w:w w:val="115"/>
        </w:rPr>
        <w:t> </w:t>
      </w:r>
      <w:r>
        <w:rPr>
          <w:w w:val="115"/>
        </w:rPr>
        <w:t>zori</w:t>
      </w:r>
    </w:p>
    <w:p>
      <w:pPr>
        <w:pStyle w:val="BodyText"/>
        <w:spacing w:line="235" w:lineRule="auto"/>
        <w:ind w:left="110" w:right="129" w:firstLine="11"/>
      </w:pPr>
      <w:r>
        <w:rPr/>
        <w:pict>
          <v:shape style="position:absolute;margin-left:45.091248pt;margin-top:57.571655pt;width:51.85pt;height:.1pt;mso-position-horizontal-relative:page;mso-position-vertical-relative:paragraph;z-index:-250635264;mso-wrap-distance-left:0;mso-wrap-distance-right:0" coordorigin="902,1151" coordsize="1037,0" path="m902,1151l1938,1151e" filled="false" stroked="true" strokeweight=".239606pt" strokecolor="#000000">
            <v:path arrowok="t"/>
            <v:stroke dashstyle="solid"/>
            <w10:wrap type="topAndBottom"/>
          </v:shape>
        </w:pict>
      </w:r>
      <w:r>
        <w:rPr>
          <w:w w:val="115"/>
        </w:rPr>
        <w:t>20. februarja pa so se Cankarjevci zopet omejili na obleganje močno utrjenega samostana. Ta dan so belogardisti in Italijani z okrepljenimi silami iz Novega mesta prodrli v </w:t>
      </w:r>
      <w:r>
        <w:rPr>
          <w:rFonts w:ascii="Arial" w:hAnsi="Arial"/>
          <w:w w:val="115"/>
          <w:sz w:val="17"/>
        </w:rPr>
        <w:t>Št. </w:t>
      </w:r>
      <w:r>
        <w:rPr>
          <w:w w:val="115"/>
        </w:rPr>
        <w:t>Jernej, od tu pa  se s  pomočjo tankov in letal prebili na pomoč oblegancem  v Pleterjah.  Tu so  »beli in  Italija­  ni ...   nemoteno   ropali  samostan  in  odnesli  s  seboj  vse,  kar   je  bilo</w:t>
      </w:r>
      <w:r>
        <w:rPr>
          <w:spacing w:val="23"/>
          <w:w w:val="115"/>
        </w:rPr>
        <w:t> </w:t>
      </w:r>
      <w:r>
        <w:rPr>
          <w:w w:val="115"/>
        </w:rPr>
        <w:t>le</w:t>
      </w:r>
    </w:p>
    <w:p>
      <w:pPr>
        <w:spacing w:before="43"/>
        <w:ind w:left="430" w:right="0" w:firstLine="0"/>
        <w:jc w:val="left"/>
        <w:rPr>
          <w:sz w:val="14"/>
        </w:rPr>
      </w:pPr>
      <w:r>
        <w:rPr>
          <w:w w:val="110"/>
          <w:sz w:val="14"/>
        </w:rPr>
        <w:t>142 Dr. Leopold, Ka.11tuzija </w:t>
      </w:r>
      <w:r>
        <w:rPr>
          <w:w w:val="110"/>
          <w:sz w:val="15"/>
        </w:rPr>
        <w:t>Pleterje </w:t>
      </w:r>
      <w:r>
        <w:rPr>
          <w:w w:val="110"/>
          <w:sz w:val="14"/>
        </w:rPr>
        <w:t>in  11artizani (roko,pisi).</w:t>
      </w:r>
    </w:p>
    <w:p>
      <w:pPr>
        <w:spacing w:after="0"/>
        <w:jc w:val="left"/>
        <w:rPr>
          <w:sz w:val="14"/>
        </w:rPr>
        <w:sectPr>
          <w:pgSz w:w="7880" w:h="12280"/>
          <w:pgMar w:top="100" w:bottom="280" w:left="800" w:right="160"/>
        </w:sectPr>
      </w:pPr>
    </w:p>
    <w:p>
      <w:pPr>
        <w:tabs>
          <w:tab w:pos="6805" w:val="right" w:leader="none"/>
        </w:tabs>
        <w:spacing w:before="81"/>
        <w:ind w:left="2393" w:right="0" w:firstLine="0"/>
        <w:jc w:val="left"/>
        <w:rPr>
          <w:rFonts w:ascii="Courier New"/>
          <w:sz w:val="21"/>
        </w:rPr>
      </w:pPr>
      <w:r>
        <w:rPr/>
        <w:pict>
          <v:shape style="position:absolute;margin-left:21.106369pt;margin-top:18.885489pt;width:332.95pt;height:.1pt;mso-position-horizontal-relative:page;mso-position-vertical-relative:paragraph;z-index:-250634240;mso-wrap-distance-left:0;mso-wrap-distance-right:0" coordorigin="422,378" coordsize="6659,0" path="m422,378l7080,378e" filled="false" stroked="true" strokeweight=".239606pt" strokecolor="#000000">
            <v:path arrowok="t"/>
            <v:stroke dashstyle="solid"/>
            <w10:wrap type="topAndBottom"/>
          </v:shape>
        </w:pict>
      </w:r>
      <w:r>
        <w:rPr>
          <w:w w:val="110"/>
          <w:sz w:val="15"/>
        </w:rPr>
        <w:t>LEGIJA SMRTI</w:t>
      </w:r>
      <w:r>
        <w:rPr>
          <w:spacing w:val="20"/>
          <w:w w:val="110"/>
          <w:sz w:val="15"/>
        </w:rPr>
        <w:t> </w:t>
      </w:r>
      <w:r>
        <w:rPr>
          <w:w w:val="110"/>
          <w:sz w:val="15"/>
        </w:rPr>
        <w:t>ALI</w:t>
      </w:r>
      <w:r>
        <w:rPr>
          <w:spacing w:val="1"/>
          <w:w w:val="110"/>
          <w:sz w:val="15"/>
        </w:rPr>
        <w:t> </w:t>
      </w:r>
      <w:r>
        <w:rPr>
          <w:w w:val="110"/>
          <w:sz w:val="15"/>
        </w:rPr>
        <w:t>MVAC</w:t>
        <w:tab/>
      </w:r>
      <w:r>
        <w:rPr>
          <w:rFonts w:ascii="Courier New"/>
          <w:w w:val="110"/>
          <w:position w:val="5"/>
          <w:sz w:val="21"/>
        </w:rPr>
        <w:t>375</w:t>
      </w:r>
    </w:p>
    <w:p>
      <w:pPr>
        <w:pStyle w:val="BodyText"/>
        <w:spacing w:before="8"/>
        <w:jc w:val="left"/>
        <w:rPr>
          <w:rFonts w:ascii="Courier New"/>
          <w:sz w:val="20"/>
        </w:rPr>
      </w:pPr>
    </w:p>
    <w:p>
      <w:pPr>
        <w:pStyle w:val="BodyText"/>
        <w:spacing w:line="235" w:lineRule="auto"/>
        <w:ind w:left="125" w:right="120" w:firstLine="9"/>
      </w:pPr>
      <w:r>
        <w:rPr>
          <w:w w:val="115"/>
        </w:rPr>
        <w:t>mogoče. Izropali so vse sobe naših bratov, ki so bile  po naključju  odprte, in skladišča, v katera so vlomili s silo ter odnesli  še  ono,  kar  je  pre­ ostalo ... </w:t>
      </w:r>
      <w:r>
        <w:rPr>
          <w:rFonts w:ascii="Arial" w:hAnsi="Arial"/>
          <w:w w:val="115"/>
          <w:sz w:val="15"/>
        </w:rPr>
        <w:t>«</w:t>
      </w:r>
      <w:r>
        <w:rPr>
          <w:w w:val="115"/>
          <w:sz w:val="15"/>
          <w:vertAlign w:val="superscript"/>
        </w:rPr>
        <w:t>143</w:t>
      </w:r>
      <w:r>
        <w:rPr>
          <w:w w:val="115"/>
          <w:sz w:val="15"/>
          <w:vertAlign w:val="baseline"/>
        </w:rPr>
        <w:t> </w:t>
      </w:r>
      <w:r>
        <w:rPr>
          <w:w w:val="115"/>
          <w:vertAlign w:val="baseline"/>
        </w:rPr>
        <w:t>Nato so pod zaščito  tankov  skozi  močan  partizanski  ogenj, ki je med belimi sovražniki terjal nekaj žrtev, pobegnili na varno k okupatorjem v Št.</w:t>
      </w:r>
      <w:r>
        <w:rPr>
          <w:spacing w:val="41"/>
          <w:w w:val="115"/>
          <w:vertAlign w:val="baseline"/>
        </w:rPr>
        <w:t> </w:t>
      </w:r>
      <w:r>
        <w:rPr>
          <w:w w:val="115"/>
          <w:vertAlign w:val="baseline"/>
        </w:rPr>
        <w:t>Jernej.</w:t>
      </w:r>
    </w:p>
    <w:p>
      <w:pPr>
        <w:pStyle w:val="BodyText"/>
        <w:spacing w:line="235" w:lineRule="auto"/>
        <w:ind w:left="118" w:right="130" w:firstLine="394"/>
        <w:rPr>
          <w:rFonts w:ascii="Arial" w:hAnsi="Arial"/>
          <w:sz w:val="10"/>
        </w:rPr>
      </w:pPr>
      <w:r>
        <w:rPr>
          <w:w w:val="115"/>
        </w:rPr>
        <w:t>Ko so partizani nato  prišli  v  Pleterje  in  si  ogledovali  bele  utrdbe, so pleterskemu priorju dejali: »Vašega nočemo  nič,  ampak  samo  tisto, kar je sovražnikovega. «</w:t>
      </w:r>
      <w:r>
        <w:rPr>
          <w:rFonts w:ascii="Arial" w:hAnsi="Arial"/>
          <w:w w:val="115"/>
          <w:position w:val="6"/>
          <w:sz w:val="10"/>
        </w:rPr>
        <w:t>144 </w:t>
      </w:r>
      <w:r>
        <w:rPr>
          <w:w w:val="115"/>
        </w:rPr>
        <w:t>Partizani so v samostanu zaplenili nekaj pušk, streliva in hrane. V tridnevni bitki za Pleterje je padlo nekaj partizanov, belogardisti in Italijani pa so imeli znatno večje</w:t>
      </w:r>
      <w:r>
        <w:rPr>
          <w:spacing w:val="7"/>
          <w:w w:val="115"/>
        </w:rPr>
        <w:t> </w:t>
      </w:r>
      <w:r>
        <w:rPr>
          <w:w w:val="115"/>
        </w:rPr>
        <w:t>izgube.</w:t>
      </w:r>
      <w:r>
        <w:rPr>
          <w:rFonts w:ascii="Arial" w:hAnsi="Arial"/>
          <w:w w:val="115"/>
          <w:position w:val="7"/>
          <w:sz w:val="10"/>
        </w:rPr>
        <w:t>110</w:t>
      </w:r>
    </w:p>
    <w:p>
      <w:pPr>
        <w:pStyle w:val="BodyText"/>
        <w:spacing w:line="235" w:lineRule="auto"/>
        <w:ind w:left="113" w:right="130" w:firstLine="390"/>
      </w:pPr>
      <w:r>
        <w:rPr/>
        <w:pict>
          <v:shape style="position:absolute;margin-left:19.187609pt;margin-top:89.917953pt;width:51.85pt;height:.1pt;mso-position-horizontal-relative:page;mso-position-vertical-relative:paragraph;z-index:-250633216;mso-wrap-distance-left:0;mso-wrap-distance-right:0" coordorigin="384,1798" coordsize="1037,0" path="m384,1798l1420,1798e" filled="false" stroked="true" strokeweight=".239606pt" strokecolor="#000000">
            <v:path arrowok="t"/>
            <v:stroke dashstyle="solid"/>
            <w10:wrap type="topAndBottom"/>
          </v:shape>
        </w:pict>
      </w:r>
      <w:r>
        <w:rPr>
          <w:w w:val="115"/>
        </w:rPr>
        <w:t>S tem porazom so belogardisti dokončno zgubili bitko za Gorjance. Belogardistična Legija smrti ali italijanska Milizia volontaria anticomu­ nista (prostovoljna protikomunistična milica), znana pod kraticami MVAC, je odslej životarila le še v naročju močnih okupatorjevih postojank na Dolenjskem in v Beli krajini. V drugem in tretjem bataljonu  Legije smrti  so od sedaj imeli glavno besedo laški fašisti in domači klerofašisti. Mihailovičev </w:t>
      </w:r>
      <w:r>
        <w:rPr>
          <w:b/>
          <w:w w:val="115"/>
          <w:sz w:val="18"/>
        </w:rPr>
        <w:t>major </w:t>
      </w:r>
      <w:r>
        <w:rPr>
          <w:w w:val="115"/>
        </w:rPr>
        <w:t>Novak pa se je s </w:t>
      </w:r>
      <w:r>
        <w:rPr>
          <w:b/>
          <w:w w:val="115"/>
          <w:sz w:val="18"/>
        </w:rPr>
        <w:t>svojimi </w:t>
      </w:r>
      <w:r>
        <w:rPr>
          <w:w w:val="115"/>
        </w:rPr>
        <w:t>velikimi načrti zatekel k </w:t>
      </w:r>
      <w:r>
        <w:rPr>
          <w:w w:val="116"/>
        </w:rPr>
        <w:t>prvemu</w:t>
      </w:r>
      <w:r>
        <w:rPr/>
        <w:t> </w:t>
      </w:r>
      <w:r>
        <w:rPr>
          <w:spacing w:val="-12"/>
        </w:rPr>
        <w:t> </w:t>
      </w:r>
      <w:r>
        <w:rPr>
          <w:b/>
          <w:spacing w:val="-1"/>
          <w:w w:val="113"/>
          <w:sz w:val="18"/>
        </w:rPr>
        <w:t>bataljon</w:t>
      </w:r>
      <w:r>
        <w:rPr>
          <w:b/>
          <w:w w:val="113"/>
          <w:sz w:val="18"/>
        </w:rPr>
        <w:t>u</w:t>
      </w:r>
      <w:r>
        <w:rPr>
          <w:b/>
          <w:sz w:val="18"/>
        </w:rPr>
        <w:t> </w:t>
      </w:r>
      <w:r>
        <w:rPr>
          <w:b/>
          <w:spacing w:val="-8"/>
          <w:sz w:val="18"/>
        </w:rPr>
        <w:t> </w:t>
      </w:r>
      <w:r>
        <w:rPr>
          <w:b/>
          <w:spacing w:val="-1"/>
          <w:w w:val="116"/>
          <w:sz w:val="18"/>
        </w:rPr>
        <w:t>Legij</w:t>
      </w:r>
      <w:r>
        <w:rPr>
          <w:b/>
          <w:w w:val="116"/>
          <w:sz w:val="18"/>
        </w:rPr>
        <w:t>e</w:t>
      </w:r>
      <w:r>
        <w:rPr>
          <w:b/>
          <w:sz w:val="18"/>
        </w:rPr>
        <w:t> </w:t>
      </w:r>
      <w:r>
        <w:rPr>
          <w:b/>
          <w:spacing w:val="-10"/>
          <w:sz w:val="18"/>
        </w:rPr>
        <w:t> </w:t>
      </w:r>
      <w:r>
        <w:rPr>
          <w:spacing w:val="-1"/>
          <w:w w:val="121"/>
        </w:rPr>
        <w:t>smrt</w:t>
      </w:r>
      <w:r>
        <w:rPr>
          <w:spacing w:val="-8"/>
          <w:w w:val="121"/>
        </w:rPr>
        <w:t>i</w:t>
      </w:r>
      <w:r>
        <w:rPr>
          <w:w w:val="54"/>
        </w:rPr>
        <w:t>..</w:t>
      </w:r>
      <w:r>
        <w:rPr/>
        <w:t> </w:t>
      </w:r>
      <w:r>
        <w:rPr>
          <w:spacing w:val="-10"/>
        </w:rPr>
        <w:t> </w:t>
      </w:r>
      <w:r>
        <w:rPr>
          <w:w w:val="54"/>
        </w:rPr>
        <w:t>ki</w:t>
      </w:r>
      <w:r>
        <w:rPr/>
        <w:t>   </w:t>
      </w:r>
      <w:r>
        <w:rPr>
          <w:spacing w:val="-5"/>
        </w:rPr>
        <w:t> </w:t>
      </w:r>
      <w:r>
        <w:rPr>
          <w:spacing w:val="-1"/>
          <w:w w:val="109"/>
        </w:rPr>
        <w:t>j</w:t>
      </w:r>
      <w:r>
        <w:rPr>
          <w:w w:val="109"/>
        </w:rPr>
        <w:t>e</w:t>
      </w:r>
      <w:r>
        <w:rPr/>
        <w:t> </w:t>
      </w:r>
      <w:r>
        <w:rPr>
          <w:spacing w:val="-21"/>
        </w:rPr>
        <w:t> </w:t>
      </w:r>
      <w:r>
        <w:rPr>
          <w:w w:val="120"/>
        </w:rPr>
        <w:t>nastal</w:t>
      </w:r>
      <w:r>
        <w:rPr/>
        <w:t> </w:t>
      </w:r>
      <w:r>
        <w:rPr>
          <w:spacing w:val="-6"/>
        </w:rPr>
        <w:t> </w:t>
      </w:r>
      <w:r>
        <w:rPr>
          <w:w w:val="108"/>
        </w:rPr>
        <w:t>v</w:t>
      </w:r>
      <w:r>
        <w:rPr/>
        <w:t> </w:t>
      </w:r>
      <w:r>
        <w:rPr>
          <w:spacing w:val="-17"/>
        </w:rPr>
        <w:t> </w:t>
      </w:r>
      <w:r>
        <w:rPr>
          <w:rFonts w:ascii="Arial" w:hAnsi="Arial"/>
          <w:spacing w:val="-1"/>
          <w:w w:val="108"/>
          <w:sz w:val="17"/>
        </w:rPr>
        <w:t>Št</w:t>
      </w:r>
      <w:r>
        <w:rPr>
          <w:rFonts w:ascii="Arial" w:hAnsi="Arial"/>
          <w:w w:val="108"/>
          <w:sz w:val="17"/>
        </w:rPr>
        <w:t>.</w:t>
      </w:r>
      <w:r>
        <w:rPr>
          <w:rFonts w:ascii="Arial" w:hAnsi="Arial"/>
          <w:sz w:val="17"/>
        </w:rPr>
        <w:t> </w:t>
      </w:r>
      <w:r>
        <w:rPr>
          <w:rFonts w:ascii="Arial" w:hAnsi="Arial"/>
          <w:spacing w:val="-4"/>
          <w:sz w:val="17"/>
        </w:rPr>
        <w:t> </w:t>
      </w:r>
      <w:r>
        <w:rPr>
          <w:spacing w:val="-1"/>
          <w:w w:val="118"/>
        </w:rPr>
        <w:t>Jošt</w:t>
      </w:r>
      <w:r>
        <w:rPr>
          <w:w w:val="118"/>
        </w:rPr>
        <w:t>u</w:t>
      </w:r>
      <w:r>
        <w:rPr/>
        <w:t> </w:t>
      </w:r>
      <w:r>
        <w:rPr>
          <w:spacing w:val="-8"/>
        </w:rPr>
        <w:t> </w:t>
      </w:r>
      <w:r>
        <w:rPr>
          <w:w w:val="118"/>
        </w:rPr>
        <w:t>nad</w:t>
      </w:r>
      <w:r>
        <w:rPr/>
        <w:t> </w:t>
      </w:r>
      <w:r>
        <w:rPr>
          <w:spacing w:val="-8"/>
        </w:rPr>
        <w:t> </w:t>
      </w:r>
      <w:r>
        <w:rPr>
          <w:spacing w:val="-1"/>
          <w:w w:val="113"/>
        </w:rPr>
        <w:t>Vrhniko.</w:t>
      </w:r>
    </w:p>
    <w:p>
      <w:pPr>
        <w:spacing w:before="53"/>
        <w:ind w:left="418" w:right="0" w:firstLine="0"/>
        <w:jc w:val="left"/>
        <w:rPr>
          <w:sz w:val="14"/>
        </w:rPr>
      </w:pPr>
      <w:r>
        <w:rPr>
          <w:w w:val="130"/>
          <w:sz w:val="10"/>
        </w:rPr>
        <w:t>143  </w:t>
      </w:r>
      <w:r>
        <w:rPr>
          <w:w w:val="130"/>
          <w:sz w:val="14"/>
        </w:rPr>
        <w:t>l'rav </w:t>
      </w:r>
      <w:r>
        <w:rPr>
          <w:spacing w:val="9"/>
          <w:w w:val="130"/>
          <w:sz w:val="14"/>
        </w:rPr>
        <w:t> </w:t>
      </w:r>
      <w:r>
        <w:rPr>
          <w:w w:val="130"/>
          <w:sz w:val="14"/>
        </w:rPr>
        <w:t>tam.</w:t>
      </w:r>
    </w:p>
    <w:p>
      <w:pPr>
        <w:spacing w:before="6"/>
        <w:ind w:left="447" w:right="0" w:firstLine="0"/>
        <w:jc w:val="left"/>
        <w:rPr>
          <w:sz w:val="14"/>
        </w:rPr>
      </w:pPr>
      <w:r>
        <w:rPr>
          <w:rFonts w:ascii="Arial"/>
          <w:w w:val="120"/>
          <w:sz w:val="10"/>
        </w:rPr>
        <w:t>144  </w:t>
      </w:r>
      <w:r>
        <w:rPr>
          <w:w w:val="120"/>
          <w:sz w:val="14"/>
        </w:rPr>
        <w:t>Pra:v</w:t>
      </w:r>
      <w:r>
        <w:rPr>
          <w:spacing w:val="34"/>
          <w:w w:val="120"/>
          <w:sz w:val="14"/>
        </w:rPr>
        <w:t> </w:t>
      </w:r>
      <w:r>
        <w:rPr>
          <w:w w:val="120"/>
          <w:sz w:val="14"/>
        </w:rPr>
        <w:t>tam.</w:t>
      </w:r>
    </w:p>
    <w:p>
      <w:pPr>
        <w:spacing w:line="256" w:lineRule="auto" w:before="1"/>
        <w:ind w:left="118" w:right="211" w:firstLine="320"/>
        <w:jc w:val="left"/>
        <w:rPr>
          <w:sz w:val="14"/>
        </w:rPr>
      </w:pPr>
      <w:r>
        <w:rPr>
          <w:w w:val="115"/>
          <w:position w:val="2"/>
          <w:sz w:val="13"/>
        </w:rPr>
        <w:t>1</w:t>
      </w:r>
      <w:r>
        <w:rPr>
          <w:w w:val="115"/>
          <w:sz w:val="13"/>
        </w:rPr>
        <w:t>45  </w:t>
      </w:r>
      <w:r>
        <w:rPr>
          <w:w w:val="115"/>
          <w:sz w:val="14"/>
        </w:rPr>
        <w:t>Ivo   Pirkovič,   Bilo   jo   pod   </w:t>
      </w:r>
      <w:r>
        <w:rPr>
          <w:w w:val="115"/>
          <w:sz w:val="13"/>
        </w:rPr>
        <w:t>G0rjancl,   </w:t>
      </w:r>
      <w:r>
        <w:rPr>
          <w:w w:val="115"/>
          <w:sz w:val="14"/>
        </w:rPr>
        <w:t>Beli   </w:t>
      </w:r>
      <w:r>
        <w:rPr>
          <w:w w:val="115"/>
          <w:sz w:val="13"/>
        </w:rPr>
        <w:t>SfrYTažnik,    </w:t>
      </w:r>
      <w:r>
        <w:rPr>
          <w:w w:val="115"/>
          <w:sz w:val="14"/>
        </w:rPr>
        <w:t>)Sl-0venski    p{)ročcvalec«, o,l 12. do 30. decembra</w:t>
      </w:r>
      <w:r>
        <w:rPr>
          <w:spacing w:val="6"/>
          <w:w w:val="115"/>
          <w:sz w:val="14"/>
        </w:rPr>
        <w:t> </w:t>
      </w:r>
      <w:r>
        <w:rPr>
          <w:w w:val="115"/>
          <w:sz w:val="14"/>
        </w:rPr>
        <w:t>1936.</w:t>
      </w:r>
    </w:p>
    <w:p>
      <w:pPr>
        <w:spacing w:after="0" w:line="256" w:lineRule="auto"/>
        <w:jc w:val="left"/>
        <w:rPr>
          <w:sz w:val="14"/>
        </w:rPr>
        <w:sectPr>
          <w:pgSz w:w="7900" w:h="12300"/>
          <w:pgMar w:top="80" w:bottom="280" w:left="280" w:right="700"/>
        </w:sect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7"/>
        </w:rPr>
      </w:pPr>
    </w:p>
    <w:p>
      <w:pPr>
        <w:spacing w:before="91"/>
        <w:ind w:left="194" w:right="257" w:firstLine="0"/>
        <w:jc w:val="center"/>
        <w:rPr>
          <w:i/>
          <w:sz w:val="22"/>
        </w:rPr>
      </w:pPr>
      <w:r>
        <w:rPr>
          <w:rFonts w:ascii="Arial" w:hAnsi="Arial"/>
          <w:i/>
          <w:w w:val="110"/>
          <w:sz w:val="19"/>
        </w:rPr>
        <w:t>1?. </w:t>
      </w:r>
      <w:r>
        <w:rPr>
          <w:rFonts w:ascii="Arial" w:hAnsi="Arial"/>
          <w:i/>
          <w:w w:val="110"/>
          <w:sz w:val="21"/>
        </w:rPr>
        <w:t>Št. </w:t>
      </w:r>
      <w:r>
        <w:rPr>
          <w:i/>
          <w:w w:val="110"/>
          <w:sz w:val="22"/>
        </w:rPr>
        <w:t>Jošt nad Vrhniko</w:t>
      </w:r>
    </w:p>
    <w:p>
      <w:pPr>
        <w:pStyle w:val="BodyText"/>
        <w:spacing w:line="235" w:lineRule="auto" w:before="186"/>
        <w:ind w:left="103" w:right="112" w:firstLine="387"/>
      </w:pPr>
      <w:r>
        <w:rPr>
          <w:w w:val="115"/>
        </w:rPr>
        <w:t>Belogardističnim zarotnikom proti narodnoosvobodilnemu gibanju je pred veliko poletno ofenzivo 1942. leta uspelo, da so razen četniškega oddelka v </w:t>
      </w:r>
      <w:r>
        <w:rPr>
          <w:w w:val="115"/>
          <w:sz w:val="18"/>
        </w:rPr>
        <w:t>Št. </w:t>
      </w:r>
      <w:r>
        <w:rPr>
          <w:w w:val="115"/>
        </w:rPr>
        <w:t>Joštu pri Novem mestu, izdajajočega se za partizanski Štajerski bataljon, osnovali  tudi  svojo  oboroženo  skupino  v  </w:t>
      </w:r>
      <w:r>
        <w:rPr>
          <w:rFonts w:ascii="Arial" w:hAnsi="Arial"/>
          <w:w w:val="115"/>
          <w:sz w:val="16"/>
        </w:rPr>
        <w:t>Št.  </w:t>
      </w:r>
      <w:r>
        <w:rPr>
          <w:w w:val="115"/>
        </w:rPr>
        <w:t>Joštu nad</w:t>
      </w:r>
      <w:r>
        <w:rPr>
          <w:spacing w:val="35"/>
          <w:w w:val="115"/>
        </w:rPr>
        <w:t> </w:t>
      </w:r>
      <w:r>
        <w:rPr>
          <w:w w:val="115"/>
        </w:rPr>
        <w:t>Vrhniko.</w:t>
      </w:r>
    </w:p>
    <w:p>
      <w:pPr>
        <w:pStyle w:val="BodyText"/>
        <w:spacing w:line="232" w:lineRule="auto" w:before="5"/>
        <w:ind w:left="103" w:right="110" w:firstLine="388"/>
      </w:pPr>
      <w:r>
        <w:rPr>
          <w:w w:val="115"/>
        </w:rPr>
        <w:t>Odročna hribovska občina in vas </w:t>
      </w:r>
      <w:r>
        <w:rPr>
          <w:rFonts w:ascii="Arial" w:hAnsi="Arial"/>
          <w:w w:val="115"/>
          <w:sz w:val="16"/>
        </w:rPr>
        <w:t>Št. </w:t>
      </w:r>
      <w:r>
        <w:rPr>
          <w:w w:val="115"/>
        </w:rPr>
        <w:t>Jošt nad Vrhniko je bila do osvobodilne vojne značilna podeželska trdnjava slovenskega klerikalizma. Vsemogočno župnišče in kralji na Betajnovi so s kmetijsko zadrugo, posojilnico in verskimi družbami neomejeno gospodovali nad kmeti </w:t>
      </w:r>
      <w:r>
        <w:rPr>
          <w:spacing w:val="-5"/>
          <w:w w:val="115"/>
        </w:rPr>
        <w:t>po </w:t>
      </w:r>
      <w:r>
        <w:rPr>
          <w:w w:val="115"/>
        </w:rPr>
        <w:t>grapah in grebenih jugozahodnih obronkov Polhograjskih Dolomitov. Hkrati so čuječe pazili, da se ne bi v to njihovo idilo prikradla kaka naprednejša, po njihovem mnenju pregrešna</w:t>
      </w:r>
      <w:r>
        <w:rPr>
          <w:spacing w:val="52"/>
          <w:w w:val="115"/>
        </w:rPr>
        <w:t> </w:t>
      </w:r>
      <w:r>
        <w:rPr>
          <w:w w:val="115"/>
        </w:rPr>
        <w:t>misel.</w:t>
      </w:r>
    </w:p>
    <w:p>
      <w:pPr>
        <w:pStyle w:val="BodyText"/>
        <w:spacing w:line="230" w:lineRule="auto" w:before="13"/>
        <w:ind w:left="104" w:right="118" w:firstLine="389"/>
      </w:pPr>
      <w:r>
        <w:rPr>
          <w:w w:val="115"/>
        </w:rPr>
        <w:t>Italijanski osvajalci niso v prvih mesecih zasedbe prinesli skoraj nikakih sprememb v  konservativni  način  šentjoškega  življenja.  Pač  pa se je poleti 1941. leta od Horjula in  Vrhnike tudi v  te hribovske  vasice  jela širiti osvobodilna misel, za katero so se  ogrevali  nekateri  kmetje okrog </w:t>
      </w:r>
      <w:r>
        <w:rPr>
          <w:w w:val="115"/>
          <w:sz w:val="21"/>
        </w:rPr>
        <w:t>St. </w:t>
      </w:r>
      <w:r>
        <w:rPr>
          <w:w w:val="115"/>
        </w:rPr>
        <w:t>Jošta. Tedaj so se po teh hribih mimogrede pojavili že prvi partizani. Peter Sečnik iz Samotorice pa je ljudem po samem </w:t>
      </w:r>
      <w:r>
        <w:rPr>
          <w:w w:val="115"/>
          <w:sz w:val="17"/>
        </w:rPr>
        <w:t>Št. </w:t>
      </w:r>
      <w:r>
        <w:rPr>
          <w:w w:val="115"/>
        </w:rPr>
        <w:t>Joštu razlagal, da so partizani slovenska osvobodilna vojska, ki bo pregnala fašistične pritepence, hkrati pa slovenskemu delavcu in kmetu priborila človeško življenje. Zato  naj  partizane  rade  volje  sprejemajo  v  hiše  in jih hranijo, nikakor pa jih ne smejo izdajati laškim</w:t>
      </w:r>
      <w:r>
        <w:rPr>
          <w:spacing w:val="-23"/>
          <w:w w:val="115"/>
        </w:rPr>
        <w:t> </w:t>
      </w:r>
      <w:r>
        <w:rPr>
          <w:w w:val="115"/>
        </w:rPr>
        <w:t>okupatorjem.</w:t>
      </w:r>
    </w:p>
    <w:p>
      <w:pPr>
        <w:pStyle w:val="BodyText"/>
        <w:spacing w:line="237" w:lineRule="auto" w:before="18"/>
        <w:ind w:left="110" w:right="116" w:firstLine="386"/>
      </w:pPr>
      <w:r>
        <w:rPr>
          <w:w w:val="115"/>
        </w:rPr>
        <w:t>Šentjoški klerikalni mogočneži so zaslutili, da </w:t>
      </w:r>
      <w:r>
        <w:rPr>
          <w:b/>
          <w:w w:val="115"/>
          <w:sz w:val="18"/>
        </w:rPr>
        <w:t>jim </w:t>
      </w:r>
      <w:r>
        <w:rPr>
          <w:w w:val="115"/>
        </w:rPr>
        <w:t>hočejo partizani spodkopati njihovo gospostvo. Zavoljo tega so se zarotili proti nevarnim prekucuhom, za kar so imeli partizane.</w:t>
      </w:r>
    </w:p>
    <w:p>
      <w:pPr>
        <w:pStyle w:val="BodyText"/>
        <w:spacing w:line="232" w:lineRule="auto" w:before="1"/>
        <w:ind w:left="113" w:right="100" w:firstLine="389"/>
      </w:pPr>
      <w:r>
        <w:rPr>
          <w:w w:val="115"/>
        </w:rPr>
        <w:t>Takrat je prišel domov na  počitnice  bogoslovec  Vinko  Zakelj, ki  je iz ljubljanskega semenišča zanesel v </w:t>
      </w:r>
      <w:r>
        <w:rPr>
          <w:rFonts w:ascii="Arial" w:hAnsi="Arial"/>
          <w:w w:val="115"/>
          <w:sz w:val="16"/>
        </w:rPr>
        <w:t>Št. </w:t>
      </w:r>
      <w:r>
        <w:rPr>
          <w:w w:val="115"/>
        </w:rPr>
        <w:t>Jošt seme organiziranega odpora proti osvobodilnemu gibanju. Po navodilih klerofašističnega vodstva v Ljubljani je bogoslovec Vinko Žakelj -  šentjoški župnik  je bil  že prileten in   bolehen  -   položil  temelje  belogardistični  organizaciji  v  </w:t>
      </w:r>
      <w:r>
        <w:rPr>
          <w:rFonts w:ascii="Arial" w:hAnsi="Arial"/>
          <w:w w:val="115"/>
          <w:sz w:val="20"/>
        </w:rPr>
        <w:t>št.  </w:t>
      </w:r>
      <w:r>
        <w:rPr>
          <w:w w:val="115"/>
        </w:rPr>
        <w:t>Joštu.  O tem je Peter Sečnik iz Samotorice</w:t>
      </w:r>
      <w:r>
        <w:rPr>
          <w:spacing w:val="8"/>
          <w:w w:val="115"/>
        </w:rPr>
        <w:t> </w:t>
      </w:r>
      <w:r>
        <w:rPr>
          <w:w w:val="115"/>
        </w:rPr>
        <w:t>povedal:</w:t>
      </w:r>
    </w:p>
    <w:p>
      <w:pPr>
        <w:pStyle w:val="BodyText"/>
        <w:spacing w:line="235" w:lineRule="auto" w:before="24"/>
        <w:ind w:left="118" w:right="99" w:firstLine="398"/>
      </w:pPr>
      <w:r>
        <w:rPr>
          <w:w w:val="115"/>
        </w:rPr>
        <w:t>»Nekega dne pred večerom avgusta 1941. leta je prišel k meni lerrie­ natar Vinko Žakelj in mi rekel: ,Ti, Peter, si dobil nalog, da  si  Šent­ joščane  obvestil o tej  vojski  (partizanski -   op. S.  F.),  ki  se  je priklatila v naše kraje. Iz te  vojske  pa ne  bo  nič, ker  to ni  nobena  poštena  reč,  ker kradejo in ubijajo. Mi bomo pa ustanovili eno pošteno reč, da bomo branili sebe in svojo domovino pred temi roparji. Tri zaupnike sem  že dobil, moram pa še četrtega. Vsak od  teh  pa  mora  naprej  dobiti  deset mož in</w:t>
      </w:r>
      <w:r>
        <w:rPr>
          <w:spacing w:val="3"/>
          <w:w w:val="115"/>
        </w:rPr>
        <w:t> </w:t>
      </w:r>
      <w:r>
        <w:rPr>
          <w:w w:val="115"/>
        </w:rPr>
        <w:t>fantov.'</w:t>
      </w:r>
    </w:p>
    <w:p>
      <w:pPr>
        <w:pStyle w:val="BodyText"/>
        <w:spacing w:line="237" w:lineRule="auto"/>
        <w:ind w:left="114" w:right="106" w:firstLine="402"/>
      </w:pPr>
      <w:r>
        <w:rPr>
          <w:w w:val="115"/>
        </w:rPr>
        <w:t>Vprašal sem ga, kateri so ti trije in on mi  pove:  ,Jurčkov  (Jože re:ončan iz Št. Jošta štev. 30), Matičkov (Stanko Grdadolnik iz </w:t>
      </w:r>
      <w:r>
        <w:rPr>
          <w:rFonts w:ascii="Arial" w:hAnsi="Arial"/>
          <w:w w:val="115"/>
          <w:sz w:val="18"/>
        </w:rPr>
        <w:t>Št. </w:t>
      </w:r>
      <w:r>
        <w:rPr>
          <w:w w:val="115"/>
        </w:rPr>
        <w:t>Jošta</w:t>
      </w:r>
    </w:p>
    <w:p>
      <w:pPr>
        <w:spacing w:after="0" w:line="237" w:lineRule="auto"/>
        <w:sectPr>
          <w:pgSz w:w="7880" w:h="12280"/>
          <w:pgMar w:top="1140" w:bottom="280" w:left="820" w:right="160"/>
        </w:sectPr>
      </w:pPr>
    </w:p>
    <w:p>
      <w:pPr>
        <w:tabs>
          <w:tab w:pos="6775" w:val="right" w:leader="none"/>
        </w:tabs>
        <w:spacing w:before="70"/>
        <w:ind w:left="2441" w:right="0" w:firstLine="0"/>
        <w:jc w:val="left"/>
        <w:rPr>
          <w:sz w:val="20"/>
        </w:rPr>
      </w:pPr>
      <w:r>
        <w:rPr/>
        <w:pict>
          <v:shape style="position:absolute;margin-left:21.106916pt;margin-top:18.190435pt;width:306.8pt;height:.1pt;mso-position-horizontal-relative:page;mso-position-vertical-relative:paragraph;z-index:-250632192;mso-wrap-distance-left:0;mso-wrap-distance-right:0" coordorigin="422,364" coordsize="6136,0" path="m422,364l6558,364e" filled="false" stroked="true" strokeweight=".239607pt" strokecolor="#000000">
            <v:path arrowok="t"/>
            <v:stroke dashstyle="solid"/>
            <w10:wrap type="topAndBottom"/>
          </v:shape>
        </w:pict>
      </w:r>
      <w:r>
        <w:rPr>
          <w:w w:val="115"/>
          <w:sz w:val="15"/>
        </w:rPr>
        <w:t>šT. JOšT</w:t>
      </w:r>
      <w:r>
        <w:rPr>
          <w:spacing w:val="-1"/>
          <w:w w:val="115"/>
          <w:sz w:val="15"/>
        </w:rPr>
        <w:t> </w:t>
      </w:r>
      <w:r>
        <w:rPr>
          <w:w w:val="115"/>
          <w:sz w:val="15"/>
        </w:rPr>
        <w:t>NAD</w:t>
      </w:r>
      <w:r>
        <w:rPr>
          <w:spacing w:val="32"/>
          <w:w w:val="115"/>
          <w:sz w:val="15"/>
        </w:rPr>
        <w:t> </w:t>
      </w:r>
      <w:r>
        <w:rPr>
          <w:w w:val="115"/>
          <w:sz w:val="15"/>
        </w:rPr>
        <w:t>VRHNIKO</w:t>
        <w:tab/>
      </w:r>
      <w:r>
        <w:rPr>
          <w:w w:val="115"/>
          <w:position w:val="4"/>
          <w:sz w:val="20"/>
        </w:rPr>
        <w:t>377</w:t>
      </w:r>
    </w:p>
    <w:p>
      <w:pPr>
        <w:pStyle w:val="BodyText"/>
        <w:spacing w:before="11"/>
        <w:jc w:val="left"/>
      </w:pPr>
    </w:p>
    <w:p>
      <w:pPr>
        <w:pStyle w:val="BodyText"/>
        <w:spacing w:line="230" w:lineRule="auto"/>
        <w:ind w:left="113" w:right="589" w:hanging="6"/>
        <w:rPr>
          <w:sz w:val="10"/>
        </w:rPr>
      </w:pPr>
      <w:r>
        <w:rPr>
          <w:w w:val="115"/>
          <w:sz w:val="20"/>
        </w:rPr>
        <w:t>št. </w:t>
      </w:r>
      <w:r>
        <w:rPr>
          <w:w w:val="115"/>
        </w:rPr>
        <w:t>8) in moj brat  Janko  (Žakelj,  Št.  Jošt  štev. 42),  četrti  bi bil  pa  ti.' Jaz sem to odklonil in so me nato pustili pri mir</w:t>
      </w:r>
      <w:r>
        <w:rPr>
          <w:spacing w:val="-42"/>
          <w:w w:val="115"/>
        </w:rPr>
        <w:t> </w:t>
      </w:r>
      <w:r>
        <w:rPr>
          <w:spacing w:val="5"/>
          <w:w w:val="115"/>
        </w:rPr>
        <w:t>u.«</w:t>
      </w:r>
      <w:r>
        <w:rPr>
          <w:spacing w:val="5"/>
          <w:w w:val="115"/>
          <w:position w:val="6"/>
          <w:sz w:val="10"/>
        </w:rPr>
        <w:t>1</w:t>
      </w:r>
    </w:p>
    <w:p>
      <w:pPr>
        <w:pStyle w:val="BodyText"/>
        <w:spacing w:line="235" w:lineRule="auto" w:before="40"/>
        <w:ind w:left="106" w:right="589" w:firstLine="396"/>
      </w:pPr>
      <w:r>
        <w:rPr>
          <w:w w:val="115"/>
        </w:rPr>
        <w:t>Konec poletja se je bogoslovec Vinko Žakelj vrnil v ljubljansko bogo­ slovje. Od tu je belogardistični organizaciji v domačem kraju često pošiljal in ob vsakokratnih počitnicah sam prinašal navodila za njeno zarotniško delovanje. To apostolsko delo je kot vnef član Katoliške akcije nadaljeval med vso okupacijo."</w:t>
      </w:r>
    </w:p>
    <w:p>
      <w:pPr>
        <w:pStyle w:val="BodyText"/>
        <w:spacing w:line="235" w:lineRule="auto" w:before="16"/>
        <w:ind w:left="112" w:right="579" w:firstLine="395"/>
        <w:rPr>
          <w:rFonts w:ascii="Arial" w:hAnsi="Arial"/>
          <w:sz w:val="10"/>
        </w:rPr>
      </w:pPr>
      <w:r>
        <w:rPr>
          <w:w w:val="110"/>
        </w:rPr>
        <w:t>Žakljeva hiša v </w:t>
      </w:r>
      <w:r>
        <w:rPr>
          <w:rFonts w:ascii="Arial" w:hAnsi="Arial"/>
          <w:w w:val="110"/>
          <w:sz w:val="20"/>
        </w:rPr>
        <w:t>št. </w:t>
      </w:r>
      <w:r>
        <w:rPr>
          <w:w w:val="110"/>
        </w:rPr>
        <w:t>Joštu, lastnica okrog 75 ha zemlje, včasih steber šentjoškega klerikalizma, je po zaslugi</w:t>
      </w:r>
      <w:r>
        <w:rPr>
          <w:spacing w:val="52"/>
          <w:w w:val="110"/>
        </w:rPr>
        <w:t> </w:t>
      </w:r>
      <w:r>
        <w:rPr>
          <w:w w:val="110"/>
        </w:rPr>
        <w:t>bogoslovca  Vinka  že  poleti  1941. leta</w:t>
      </w:r>
      <w:r>
        <w:rPr>
          <w:spacing w:val="52"/>
          <w:w w:val="110"/>
        </w:rPr>
        <w:t> </w:t>
      </w:r>
      <w:r>
        <w:rPr>
          <w:w w:val="110"/>
        </w:rPr>
        <w:t>postala  središče  belogardističnega  rovarjenja.  Bogoslovec   Vinko Žakelj je okrog sebe zbral svoje brate, brate Skvarča, klerikalnega župana Ivana Mačka, žandarja Franca Grdadolnika  iz  Št.  Jošta  in  Franca  Konča­ na, sina bogatega kmeta z</w:t>
      </w:r>
      <w:r>
        <w:rPr>
          <w:spacing w:val="52"/>
          <w:w w:val="110"/>
        </w:rPr>
        <w:t> </w:t>
      </w:r>
      <w:r>
        <w:rPr>
          <w:w w:val="110"/>
        </w:rPr>
        <w:t>Butajnove.  Ti  in  še  nekateri  drugi  člani Katoliške akcije  ter  klerikalnih  društev  so  skrivaj  zbirali  orožje  in</w:t>
      </w:r>
      <w:r>
        <w:rPr>
          <w:spacing w:val="52"/>
          <w:w w:val="110"/>
        </w:rPr>
        <w:t> </w:t>
      </w:r>
      <w:r>
        <w:rPr>
          <w:w w:val="110"/>
        </w:rPr>
        <w:t>»takoj v začetku sklenili, da z OF ne bodo sodelovali in da bodo za vsako ceno  skušali preprečiti njen vpliv na </w:t>
      </w:r>
      <w:r>
        <w:rPr>
          <w:spacing w:val="4"/>
          <w:w w:val="110"/>
        </w:rPr>
        <w:t>faro«.</w:t>
      </w:r>
      <w:r>
        <w:rPr>
          <w:spacing w:val="-30"/>
          <w:w w:val="110"/>
        </w:rPr>
        <w:t> </w:t>
      </w:r>
      <w:r>
        <w:rPr>
          <w:rFonts w:ascii="Arial" w:hAnsi="Arial"/>
          <w:w w:val="110"/>
          <w:position w:val="7"/>
          <w:sz w:val="10"/>
        </w:rPr>
        <w:t>3</w:t>
      </w:r>
    </w:p>
    <w:p>
      <w:pPr>
        <w:pStyle w:val="BodyText"/>
        <w:spacing w:before="33"/>
        <w:ind w:left="120" w:right="540" w:firstLine="389"/>
      </w:pPr>
      <w:r>
        <w:rPr>
          <w:w w:val="110"/>
        </w:rPr>
        <w:t>To belogardistično skupinico sta kmalu okrepila dva vplivna človeka: klerikalni veljak Jakob Žakelj in kaplan Jože Cvelbar, kasnejši župni·</w:t>
      </w:r>
      <w:r>
        <w:rPr>
          <w:spacing w:val="52"/>
          <w:w w:val="110"/>
        </w:rPr>
        <w:t> </w:t>
      </w:r>
      <w:r>
        <w:rPr>
          <w:w w:val="110"/>
        </w:rPr>
        <w:t>upravitelj v Št.</w:t>
      </w:r>
      <w:r>
        <w:rPr>
          <w:spacing w:val="24"/>
          <w:w w:val="110"/>
        </w:rPr>
        <w:t> </w:t>
      </w:r>
      <w:r>
        <w:rPr>
          <w:w w:val="110"/>
        </w:rPr>
        <w:t>Joštu.</w:t>
      </w:r>
    </w:p>
    <w:p>
      <w:pPr>
        <w:pStyle w:val="BodyText"/>
        <w:spacing w:line="235" w:lineRule="auto" w:before="19"/>
        <w:ind w:left="117" w:right="575" w:firstLine="393"/>
        <w:rPr>
          <w:rFonts w:ascii="Arial" w:hAnsi="Arial"/>
          <w:sz w:val="10"/>
        </w:rPr>
      </w:pPr>
      <w:r>
        <w:rPr>
          <w:w w:val="110"/>
        </w:rPr>
        <w:t>Jakob Žakelj, po domače Jokel,</w:t>
      </w:r>
      <w:r>
        <w:rPr>
          <w:spacing w:val="52"/>
          <w:w w:val="110"/>
        </w:rPr>
        <w:t> </w:t>
      </w:r>
      <w:r>
        <w:rPr>
          <w:w w:val="110"/>
        </w:rPr>
        <w:t>je  bil  sedmi  član  Žakljeve  družine. Pred vojno se je priženil na  posestvo  okrog 100 ha  zemlje  v  Suhem  dolu  pri Lučni, ki je med  okupacijo  prišel v  nemško zasedbeno  ozemlje.  Nemci so .Zaklja kot starega politikanta</w:t>
      </w:r>
      <w:r>
        <w:rPr>
          <w:spacing w:val="52"/>
          <w:w w:val="110"/>
        </w:rPr>
        <w:t> </w:t>
      </w:r>
      <w:r>
        <w:rPr>
          <w:w w:val="110"/>
        </w:rPr>
        <w:t>izselili  v  Srbijo,  od  koder  je  v  jeseni 1941. leta prišel na svoj rodni dom v Št. Jošt. Po prihodu v</w:t>
      </w:r>
      <w:r>
        <w:rPr>
          <w:spacing w:val="52"/>
          <w:w w:val="110"/>
        </w:rPr>
        <w:t> </w:t>
      </w:r>
      <w:r>
        <w:rPr>
          <w:w w:val="110"/>
        </w:rPr>
        <w:t>Št.  Jošt  je odklonil povabilo za vstop v</w:t>
      </w:r>
      <w:r>
        <w:rPr>
          <w:spacing w:val="52"/>
          <w:w w:val="110"/>
        </w:rPr>
        <w:t> </w:t>
      </w:r>
      <w:r>
        <w:rPr>
          <w:w w:val="110"/>
        </w:rPr>
        <w:t>Osvobodilno  fronto  in  postal  kolovodja  skrivne bele</w:t>
      </w:r>
      <w:r>
        <w:rPr>
          <w:spacing w:val="48"/>
          <w:w w:val="110"/>
        </w:rPr>
        <w:t> </w:t>
      </w:r>
      <w:r>
        <w:rPr>
          <w:spacing w:val="3"/>
          <w:w w:val="110"/>
        </w:rPr>
        <w:t>družbe.</w:t>
      </w:r>
      <w:r>
        <w:rPr>
          <w:rFonts w:ascii="Arial" w:hAnsi="Arial"/>
          <w:spacing w:val="3"/>
          <w:w w:val="110"/>
          <w:position w:val="7"/>
          <w:sz w:val="10"/>
        </w:rPr>
        <w:t>4</w:t>
      </w:r>
    </w:p>
    <w:p>
      <w:pPr>
        <w:spacing w:line="235" w:lineRule="auto" w:before="25"/>
        <w:ind w:left="127" w:right="557" w:firstLine="389"/>
        <w:jc w:val="both"/>
        <w:rPr>
          <w:i/>
          <w:sz w:val="15"/>
        </w:rPr>
      </w:pPr>
      <w:r>
        <w:rPr>
          <w:b/>
          <w:w w:val="115"/>
          <w:sz w:val="18"/>
        </w:rPr>
        <w:t>Kaplan </w:t>
      </w:r>
      <w:r>
        <w:rPr>
          <w:w w:val="115"/>
          <w:sz w:val="19"/>
        </w:rPr>
        <w:t>Jože Cvelbar je po sovražni </w:t>
      </w:r>
      <w:r>
        <w:rPr>
          <w:b/>
          <w:w w:val="115"/>
          <w:sz w:val="18"/>
        </w:rPr>
        <w:t>okupaciji pred </w:t>
      </w:r>
      <w:r>
        <w:rPr>
          <w:w w:val="115"/>
          <w:sz w:val="19"/>
        </w:rPr>
        <w:t>Nemci zbežal iz </w:t>
      </w:r>
      <w:r>
        <w:rPr>
          <w:b/>
          <w:w w:val="115"/>
          <w:sz w:val="18"/>
        </w:rPr>
        <w:t>Cerkelj pri Kranju </w:t>
      </w:r>
      <w:r>
        <w:rPr>
          <w:w w:val="115"/>
          <w:sz w:val="19"/>
        </w:rPr>
        <w:t>in se zatekel na dom v </w:t>
      </w:r>
      <w:r>
        <w:rPr>
          <w:rFonts w:ascii="Arial" w:hAnsi="Arial"/>
          <w:b/>
          <w:w w:val="115"/>
          <w:sz w:val="16"/>
        </w:rPr>
        <w:t>Št. </w:t>
      </w:r>
      <w:r>
        <w:rPr>
          <w:b/>
          <w:w w:val="115"/>
          <w:sz w:val="18"/>
        </w:rPr>
        <w:t>Jernej. </w:t>
      </w:r>
      <w:r>
        <w:rPr>
          <w:w w:val="115"/>
          <w:sz w:val="19"/>
        </w:rPr>
        <w:t>Tu je </w:t>
      </w:r>
      <w:r>
        <w:rPr>
          <w:b/>
          <w:w w:val="115"/>
          <w:sz w:val="18"/>
        </w:rPr>
        <w:t>župniku Cerkovniku, kaplanu </w:t>
      </w:r>
      <w:r>
        <w:rPr>
          <w:w w:val="115"/>
          <w:sz w:val="19"/>
        </w:rPr>
        <w:t>Kastelicu in </w:t>
      </w:r>
      <w:r>
        <w:rPr>
          <w:b/>
          <w:w w:val="115"/>
          <w:sz w:val="18"/>
        </w:rPr>
        <w:t>kaplanu Mohorju pomagal razpredati belogardistične </w:t>
      </w:r>
      <w:r>
        <w:rPr>
          <w:w w:val="115"/>
          <w:sz w:val="19"/>
        </w:rPr>
        <w:t>niti. </w:t>
      </w:r>
      <w:r>
        <w:rPr>
          <w:b/>
          <w:w w:val="115"/>
          <w:sz w:val="18"/>
        </w:rPr>
        <w:t>Rojak </w:t>
      </w:r>
      <w:r>
        <w:rPr>
          <w:w w:val="115"/>
          <w:sz w:val="19"/>
        </w:rPr>
        <w:t>Ivo Pirkovič mu je večkrat </w:t>
      </w:r>
      <w:r>
        <w:rPr>
          <w:b/>
          <w:w w:val="115"/>
          <w:sz w:val="18"/>
        </w:rPr>
        <w:t>dopovedoval, </w:t>
      </w:r>
      <w:r>
        <w:rPr>
          <w:w w:val="115"/>
          <w:sz w:val="19"/>
        </w:rPr>
        <w:t>kako </w:t>
      </w:r>
      <w:r>
        <w:rPr>
          <w:b/>
          <w:w w:val="115"/>
          <w:sz w:val="18"/>
        </w:rPr>
        <w:t>pogubna </w:t>
      </w:r>
      <w:r>
        <w:rPr>
          <w:w w:val="115"/>
          <w:sz w:val="19"/>
        </w:rPr>
        <w:t>je </w:t>
      </w:r>
      <w:r>
        <w:rPr>
          <w:b/>
          <w:w w:val="115"/>
          <w:sz w:val="18"/>
        </w:rPr>
        <w:t>njegova </w:t>
      </w:r>
      <w:r>
        <w:rPr>
          <w:w w:val="115"/>
          <w:sz w:val="19"/>
        </w:rPr>
        <w:t>borba zoper osvobodilno </w:t>
      </w:r>
      <w:r>
        <w:rPr>
          <w:b/>
          <w:w w:val="115"/>
          <w:sz w:val="18"/>
        </w:rPr>
        <w:t>gibanje. </w:t>
      </w:r>
      <w:r>
        <w:rPr>
          <w:w w:val="115"/>
          <w:sz w:val="19"/>
        </w:rPr>
        <w:t>Na Pirkovičeva opozorila je kaplan Cvelbar reagiral s srditimi prepiri. Pri zadnjem raz­ govoru je ves zmeden pobegnil iz sobe, med vrati pa še vzkliknil: »Škofu smo dolžni vso pokorščino.</w:t>
      </w:r>
      <w:r>
        <w:rPr>
          <w:rFonts w:ascii="Arial" w:hAnsi="Arial"/>
          <w:i/>
          <w:w w:val="115"/>
          <w:sz w:val="15"/>
        </w:rPr>
        <w:t>«</w:t>
      </w:r>
      <w:r>
        <w:rPr>
          <w:i/>
          <w:w w:val="115"/>
          <w:sz w:val="15"/>
          <w:vertAlign w:val="superscript"/>
        </w:rPr>
        <w:t>6</w:t>
      </w:r>
    </w:p>
    <w:p>
      <w:pPr>
        <w:pStyle w:val="BodyText"/>
        <w:spacing w:line="235" w:lineRule="auto" w:before="42"/>
        <w:ind w:left="135" w:right="556" w:firstLine="392"/>
      </w:pPr>
      <w:r>
        <w:rPr/>
        <w:pict>
          <v:shape style="position:absolute;margin-left:21.586624pt;margin-top:81.95517pt;width:52.3pt;height:.1pt;mso-position-horizontal-relative:page;mso-position-vertical-relative:paragraph;z-index:-250631168;mso-wrap-distance-left:0;mso-wrap-distance-right:0" coordorigin="432,1639" coordsize="1046,0" path="m432,1639l1477,1639e" filled="false" stroked="true" strokeweight=".239607pt" strokecolor="#000000">
            <v:path arrowok="t"/>
            <v:stroke dashstyle="solid"/>
            <w10:wrap type="topAndBottom"/>
          </v:shape>
        </w:pict>
      </w:r>
      <w:r>
        <w:rPr>
          <w:w w:val="115"/>
        </w:rPr>
        <w:t>V začetku 1942. leta je kaplan Cvelbar prišel v Št. Jošt. Tu je nada•• ljeval, kar je že začel doma v Št. Jerneju. Z njegovim prihodom so šent­ joški zarotniki dobili spretnega in pretkanega voditelja. Pod krinko Katoliške akcije je začel prirejati pogoste belogardistične sestanke, na katere je vabil vse večji krog ljudi. Pri tem delu mu je previdno pomagal kaplan Srečko Huth, begunec z Gorenjske, kamor se  je 1943.  leta  vrnil kot belogardistični</w:t>
      </w:r>
      <w:r>
        <w:rPr>
          <w:spacing w:val="23"/>
          <w:w w:val="115"/>
        </w:rPr>
        <w:t> </w:t>
      </w:r>
      <w:r>
        <w:rPr>
          <w:w w:val="115"/>
        </w:rPr>
        <w:t>propagandist.</w:t>
      </w:r>
    </w:p>
    <w:p>
      <w:pPr>
        <w:spacing w:line="193" w:lineRule="exact" w:before="29"/>
        <w:ind w:left="0" w:right="616" w:firstLine="0"/>
        <w:jc w:val="right"/>
        <w:rPr>
          <w:sz w:val="14"/>
        </w:rPr>
      </w:pPr>
      <w:r>
        <w:rPr>
          <w:w w:val="115"/>
          <w:sz w:val="10"/>
        </w:rPr>
        <w:t>1 </w:t>
      </w:r>
      <w:r>
        <w:rPr>
          <w:w w:val="115"/>
          <w:sz w:val="14"/>
        </w:rPr>
        <w:t>To izjavo mi je Peter Sečni.k, rujen 6. februarja 1900, Snmoforica </w:t>
      </w:r>
      <w:r>
        <w:rPr>
          <w:w w:val="115"/>
          <w:sz w:val="17"/>
        </w:rPr>
        <w:t>št. </w:t>
      </w:r>
      <w:r>
        <w:rPr>
          <w:w w:val="115"/>
          <w:sz w:val="14"/>
        </w:rPr>
        <w:t>20, dal</w:t>
      </w:r>
    </w:p>
    <w:p>
      <w:pPr>
        <w:spacing w:line="166" w:lineRule="exact" w:before="0"/>
        <w:ind w:left="0" w:right="554" w:firstLine="0"/>
        <w:jc w:val="right"/>
        <w:rPr>
          <w:sz w:val="14"/>
        </w:rPr>
      </w:pPr>
      <w:r>
        <w:rPr>
          <w:w w:val="115"/>
          <w:sz w:val="14"/>
        </w:rPr>
        <w:t>24. marca 1949 v </w:t>
      </w:r>
      <w:r>
        <w:rPr>
          <w:w w:val="115"/>
          <w:sz w:val="15"/>
        </w:rPr>
        <w:t>št. </w:t>
      </w:r>
      <w:r>
        <w:rPr>
          <w:w w:val="115"/>
          <w:sz w:val="14"/>
        </w:rPr>
        <w:t>,foiltu v navzočnosti Valentina Grheca, predsednika </w:t>
      </w:r>
      <w:r>
        <w:rPr>
          <w:w w:val="115"/>
          <w:sz w:val="15"/>
        </w:rPr>
        <w:t>KLO </w:t>
      </w:r>
      <w:r>
        <w:rPr>
          <w:w w:val="115"/>
          <w:sz w:val="14"/>
        </w:rPr>
        <w:t>Butajnocva­</w:t>
      </w:r>
    </w:p>
    <w:p>
      <w:pPr>
        <w:spacing w:line="178" w:lineRule="exact" w:before="0"/>
        <w:ind w:left="147" w:right="0" w:firstLine="0"/>
        <w:jc w:val="left"/>
        <w:rPr>
          <w:sz w:val="14"/>
        </w:rPr>
      </w:pPr>
      <w:r>
        <w:rPr>
          <w:w w:val="120"/>
          <w:sz w:val="16"/>
        </w:rPr>
        <w:t>št. </w:t>
      </w:r>
      <w:r>
        <w:rPr>
          <w:w w:val="120"/>
          <w:sz w:val="14"/>
        </w:rPr>
        <w:t>J.o,H, Pc,tra Sečnika iz </w:t>
      </w:r>
      <w:r>
        <w:rPr>
          <w:w w:val="120"/>
          <w:sz w:val="15"/>
        </w:rPr>
        <w:t>št. </w:t>
      </w:r>
      <w:r>
        <w:rPr>
          <w:w w:val="120"/>
          <w:sz w:val="14"/>
        </w:rPr>
        <w:t>J,1.šta in Janeza Sečnika iz Butajnove </w:t>
      </w:r>
      <w:r>
        <w:rPr>
          <w:rFonts w:ascii="Arial" w:hAnsi="Arial"/>
          <w:w w:val="120"/>
          <w:sz w:val="13"/>
        </w:rPr>
        <w:t>i\t. </w:t>
      </w:r>
      <w:r>
        <w:rPr>
          <w:w w:val="120"/>
          <w:sz w:val="14"/>
        </w:rPr>
        <w:t>16.</w:t>
      </w:r>
    </w:p>
    <w:p>
      <w:pPr>
        <w:spacing w:line="271" w:lineRule="auto" w:before="0"/>
        <w:ind w:left="149" w:right="597" w:firstLine="444"/>
        <w:jc w:val="left"/>
        <w:rPr>
          <w:sz w:val="14"/>
        </w:rPr>
      </w:pPr>
      <w:r>
        <w:rPr>
          <w:rFonts w:ascii="Arial" w:hAnsi="Arial"/>
          <w:w w:val="120"/>
          <w:sz w:val="9"/>
        </w:rPr>
        <w:t>2 </w:t>
      </w:r>
      <w:r>
        <w:rPr>
          <w:w w:val="120"/>
          <w:sz w:val="14"/>
        </w:rPr>
        <w:t>To  jo  ra.zvidno  ,iz  njegovih  pisem,  ki  jih  jo  po  osvo,boditvi  na.šel  in  jih  zdaj  hrani Peter· Sečnik iz Samotorice št.</w:t>
      </w:r>
      <w:r>
        <w:rPr>
          <w:spacing w:val="14"/>
          <w:w w:val="120"/>
          <w:sz w:val="14"/>
        </w:rPr>
        <w:t> </w:t>
      </w:r>
      <w:r>
        <w:rPr>
          <w:w w:val="120"/>
          <w:sz w:val="14"/>
        </w:rPr>
        <w:t>20.</w:t>
      </w:r>
    </w:p>
    <w:p>
      <w:pPr>
        <w:spacing w:line="135" w:lineRule="exact" w:before="0"/>
        <w:ind w:left="597" w:right="0" w:firstLine="0"/>
        <w:jc w:val="left"/>
        <w:rPr>
          <w:sz w:val="14"/>
        </w:rPr>
      </w:pPr>
      <w:r>
        <w:rPr>
          <w:rFonts w:ascii="Arial" w:hAnsi="Arial"/>
          <w:w w:val="115"/>
          <w:sz w:val="10"/>
        </w:rPr>
        <w:t>3 </w:t>
      </w:r>
      <w:r>
        <w:rPr>
          <w:w w:val="115"/>
          <w:sz w:val="14"/>
        </w:rPr>
        <w:t>))Slo,vonski dom«, 8. julija 1944, </w:t>
      </w:r>
      <w:r>
        <w:rPr>
          <w:w w:val="115"/>
          <w:sz w:val="15"/>
        </w:rPr>
        <w:t>št. </w:t>
      </w:r>
      <w:r>
        <w:rPr>
          <w:w w:val="115"/>
          <w:sz w:val="14"/>
        </w:rPr>
        <w:t>J{}št - ll/l11)remagljiva ti,dnjava ...</w:t>
      </w:r>
    </w:p>
    <w:p>
      <w:pPr>
        <w:spacing w:line="190" w:lineRule="exact" w:before="0"/>
        <w:ind w:left="600" w:right="0" w:firstLine="0"/>
        <w:jc w:val="left"/>
        <w:rPr>
          <w:sz w:val="14"/>
        </w:rPr>
      </w:pPr>
      <w:r>
        <w:rPr>
          <w:rFonts w:ascii="Arial" w:hAnsi="Arial"/>
          <w:w w:val="110"/>
          <w:sz w:val="10"/>
        </w:rPr>
        <w:t>4 </w:t>
      </w:r>
      <w:r>
        <w:rPr>
          <w:w w:val="110"/>
          <w:sz w:val="14"/>
        </w:rPr>
        <w:t>&gt;&gt;SJ{}venec«,  </w:t>
      </w:r>
      <w:r>
        <w:rPr>
          <w:rFonts w:ascii="Arial" w:hAnsi="Arial"/>
          <w:w w:val="110"/>
          <w:sz w:val="18"/>
        </w:rPr>
        <w:t>n. </w:t>
      </w:r>
      <w:r>
        <w:rPr>
          <w:w w:val="110"/>
          <w:sz w:val="14"/>
        </w:rPr>
        <w:t>julija  </w:t>
      </w:r>
      <w:r>
        <w:rPr>
          <w:w w:val="110"/>
          <w:sz w:val="13"/>
        </w:rPr>
        <w:t>1944, </w:t>
      </w:r>
      <w:r>
        <w:rPr>
          <w:w w:val="110"/>
          <w:sz w:val="14"/>
        </w:rPr>
        <w:t>Jlupnikov govor  ob drugi obletnici belogardistič.ne</w:t>
      </w:r>
    </w:p>
    <w:p>
      <w:pPr>
        <w:spacing w:line="170" w:lineRule="exact" w:before="0"/>
        <w:ind w:left="135" w:right="0" w:firstLine="0"/>
        <w:jc w:val="left"/>
        <w:rPr>
          <w:sz w:val="14"/>
        </w:rPr>
      </w:pPr>
      <w:r>
        <w:rPr>
          <w:w w:val="110"/>
          <w:sz w:val="14"/>
        </w:rPr>
        <w:t>!){)S!oja,nko v  </w:t>
      </w:r>
      <w:r>
        <w:rPr>
          <w:w w:val="110"/>
          <w:sz w:val="15"/>
        </w:rPr>
        <w:t>št. ,Toobu. </w:t>
      </w:r>
      <w:r>
        <w:rPr>
          <w:w w:val="110"/>
          <w:sz w:val="14"/>
        </w:rPr>
        <w:t>Glaj tudi opombo 8.</w:t>
      </w:r>
    </w:p>
    <w:p>
      <w:pPr>
        <w:spacing w:before="9"/>
        <w:ind w:left="602" w:right="0" w:firstLine="0"/>
        <w:jc w:val="left"/>
        <w:rPr>
          <w:sz w:val="14"/>
        </w:rPr>
      </w:pPr>
      <w:r>
        <w:rPr>
          <w:rFonts w:ascii="Arial" w:hAnsi="Arial"/>
          <w:w w:val="125"/>
          <w:sz w:val="10"/>
        </w:rPr>
        <w:t>5 </w:t>
      </w:r>
      <w:r>
        <w:rPr>
          <w:w w:val="125"/>
          <w:sz w:val="14"/>
        </w:rPr>
        <w:t>lvo Pirkovič, Belogardizem (rokopis), str. 12 in 13.</w:t>
      </w:r>
    </w:p>
    <w:p>
      <w:pPr>
        <w:spacing w:after="0"/>
        <w:jc w:val="left"/>
        <w:rPr>
          <w:sz w:val="14"/>
        </w:rPr>
        <w:sectPr>
          <w:pgSz w:w="7820" w:h="12240"/>
          <w:pgMar w:top="20" w:bottom="280" w:left="300" w:right="160"/>
        </w:sectPr>
      </w:pPr>
    </w:p>
    <w:p>
      <w:pPr>
        <w:tabs>
          <w:tab w:pos="2512" w:val="left" w:leader="none"/>
        </w:tabs>
        <w:spacing w:before="83"/>
        <w:ind w:left="556" w:right="0" w:firstLine="0"/>
        <w:jc w:val="left"/>
        <w:rPr>
          <w:sz w:val="15"/>
        </w:rPr>
      </w:pPr>
      <w:r>
        <w:rPr/>
        <w:pict>
          <v:shape style="position:absolute;margin-left:43.173248pt;margin-top:18.685978pt;width:332.95pt;height:.1pt;mso-position-horizontal-relative:page;mso-position-vertical-relative:paragraph;z-index:-250630144;mso-wrap-distance-left:0;mso-wrap-distance-right:0" coordorigin="863,374" coordsize="6659,0" path="m863,374l7522,374e" filled="false" stroked="true" strokeweight=".239607pt" strokecolor="#000000">
            <v:path arrowok="t"/>
            <v:stroke dashstyle="solid"/>
            <w10:wrap type="topAndBottom"/>
          </v:shape>
        </w:pict>
      </w:r>
      <w:r>
        <w:rPr>
          <w:rFonts w:ascii="Arial" w:hAnsi="Arial"/>
          <w:b/>
          <w:w w:val="110"/>
          <w:position w:val="5"/>
          <w:sz w:val="18"/>
        </w:rPr>
        <w:t>378</w:t>
        <w:tab/>
      </w:r>
      <w:r>
        <w:rPr>
          <w:w w:val="110"/>
          <w:sz w:val="15"/>
        </w:rPr>
        <w:t>NASTOP OBOROŽENIH</w:t>
      </w:r>
      <w:r>
        <w:rPr>
          <w:spacing w:val="28"/>
          <w:w w:val="110"/>
          <w:sz w:val="15"/>
        </w:rPr>
        <w:t> </w:t>
      </w:r>
      <w:r>
        <w:rPr>
          <w:w w:val="110"/>
          <w:sz w:val="15"/>
        </w:rPr>
        <w:t>ODDELKOV</w:t>
      </w:r>
    </w:p>
    <w:p>
      <w:pPr>
        <w:pStyle w:val="BodyText"/>
        <w:spacing w:before="3"/>
        <w:jc w:val="left"/>
      </w:pPr>
    </w:p>
    <w:p>
      <w:pPr>
        <w:pStyle w:val="BodyText"/>
        <w:spacing w:line="232" w:lineRule="auto"/>
        <w:ind w:left="557" w:right="115" w:firstLine="402"/>
      </w:pPr>
      <w:r>
        <w:rPr>
          <w:w w:val="115"/>
        </w:rPr>
        <w:t>Učiteljstvo v </w:t>
      </w:r>
      <w:r>
        <w:rPr>
          <w:rFonts w:ascii="Arial" w:hAnsi="Arial"/>
          <w:w w:val="115"/>
          <w:sz w:val="20"/>
        </w:rPr>
        <w:t>št. </w:t>
      </w:r>
      <w:r>
        <w:rPr>
          <w:w w:val="115"/>
        </w:rPr>
        <w:t>Joštu, nekateri kmetje iz okoliških vasi, politični delavci in partizani so se na razne načine  trudili,  da  bi  Šentjoščane iztrgali iz vpliva belogardističnih prišepetovalcev in jih vključili v osvo­ bodilno borbo. Njihovo pojasnjevanje in prepričevanje  z lepimi besedami pa je bilo ko bob ob steno. Spomladi 1942. leta je bila že po vseh sloven­ skih vaseh </w:t>
      </w:r>
      <w:r>
        <w:rPr>
          <w:b/>
          <w:w w:val="115"/>
          <w:sz w:val="18"/>
        </w:rPr>
        <w:t>organizirana </w:t>
      </w:r>
      <w:r>
        <w:rPr>
          <w:w w:val="115"/>
        </w:rPr>
        <w:t>Narodna zaščita, le v Št. Joštu je ni bilo. Za partizane Št. Jošt ni imel dobre besede  in  koščka  kruha.  Italijane,  ki so tja često </w:t>
      </w:r>
      <w:r>
        <w:rPr>
          <w:b/>
          <w:w w:val="115"/>
          <w:sz w:val="18"/>
        </w:rPr>
        <w:t>zahajali iz Horjula </w:t>
      </w:r>
      <w:r>
        <w:rPr>
          <w:w w:val="115"/>
        </w:rPr>
        <w:t>ali  Rovt,  pa so vsakokrat ljubeznivo sprejeli  in</w:t>
      </w:r>
      <w:r>
        <w:rPr>
          <w:spacing w:val="42"/>
          <w:w w:val="115"/>
        </w:rPr>
        <w:t> </w:t>
      </w:r>
      <w:r>
        <w:rPr>
          <w:w w:val="115"/>
        </w:rPr>
        <w:t>pogostili.</w:t>
      </w:r>
    </w:p>
    <w:p>
      <w:pPr>
        <w:pStyle w:val="BodyText"/>
        <w:spacing w:line="235" w:lineRule="auto" w:before="7"/>
        <w:ind w:left="538" w:right="138" w:firstLine="416"/>
      </w:pPr>
      <w:r>
        <w:rPr>
          <w:w w:val="115"/>
        </w:rPr>
        <w:t>Vodstvo Osvobodilne fronte v Dolomitih je jasno vedelo, da šentjoško nasprotovanje narodnoosvobodilnemu gibanju ni slučajen  pojav,  ampak sad sistematičnega belogardističnega delovanja, ki ga je vodil župni upravitelj Cvelbar z Žakljevimi brati in nekaterimi drugimi sodelavci. Zasledilo je tudi zbiranje </w:t>
      </w:r>
      <w:r>
        <w:rPr>
          <w:b/>
          <w:w w:val="115"/>
          <w:sz w:val="18"/>
        </w:rPr>
        <w:t>orožja, </w:t>
      </w:r>
      <w:r>
        <w:rPr>
          <w:w w:val="115"/>
        </w:rPr>
        <w:t>kar je partizane opozarjalo, da se belo­ gardistični </w:t>
      </w:r>
      <w:r>
        <w:rPr>
          <w:b/>
          <w:w w:val="115"/>
          <w:sz w:val="18"/>
        </w:rPr>
        <w:t>organizatorji </w:t>
      </w:r>
      <w:r>
        <w:rPr>
          <w:w w:val="115"/>
        </w:rPr>
        <w:t>igrajo celo z ognjem. Zato so </w:t>
      </w:r>
      <w:r>
        <w:rPr>
          <w:b/>
          <w:w w:val="115"/>
          <w:sz w:val="18"/>
        </w:rPr>
        <w:t>partizani </w:t>
      </w:r>
      <w:r>
        <w:rPr>
          <w:w w:val="115"/>
        </w:rPr>
        <w:t>spomladi 1942. leta belogardistične kolovodje večkrat resno opozorili, naj prenehajo  s pogubnim rovarjenjem. Župnega upravitelja Cvelbarja, ki je kljub svari­ lom vse ostreje na </w:t>
      </w:r>
      <w:r>
        <w:rPr>
          <w:b/>
          <w:w w:val="115"/>
          <w:sz w:val="18"/>
        </w:rPr>
        <w:t>prižnici </w:t>
      </w:r>
      <w:r>
        <w:rPr>
          <w:w w:val="115"/>
        </w:rPr>
        <w:t>rohnel proti osvobodilnemu </w:t>
      </w:r>
      <w:r>
        <w:rPr>
          <w:b/>
          <w:w w:val="115"/>
          <w:sz w:val="18"/>
        </w:rPr>
        <w:t>gibanju </w:t>
      </w:r>
      <w:r>
        <w:rPr>
          <w:w w:val="115"/>
        </w:rPr>
        <w:t>in kmečke žene </w:t>
      </w:r>
      <w:r>
        <w:rPr>
          <w:b/>
          <w:w w:val="115"/>
          <w:sz w:val="18"/>
        </w:rPr>
        <w:t>pri  </w:t>
      </w:r>
      <w:r>
        <w:rPr>
          <w:w w:val="115"/>
        </w:rPr>
        <w:t>spovedi  predvsem  </w:t>
      </w:r>
      <w:r>
        <w:rPr>
          <w:b/>
          <w:w w:val="115"/>
          <w:sz w:val="18"/>
        </w:rPr>
        <w:t>izpraševal,  </w:t>
      </w:r>
      <w:r>
        <w:rPr>
          <w:w w:val="115"/>
        </w:rPr>
        <w:t>ali  dajejo  kaj  jesti  </w:t>
      </w:r>
      <w:r>
        <w:rPr>
          <w:b/>
          <w:w w:val="115"/>
          <w:sz w:val="18"/>
        </w:rPr>
        <w:t>partizanom </w:t>
      </w:r>
      <w:r>
        <w:rPr>
          <w:w w:val="115"/>
        </w:rPr>
        <w:t>in jih podpirajo,6 so  19.  aprila  1942  na  javnem  zborovanju  </w:t>
      </w:r>
      <w:r>
        <w:rPr>
          <w:b/>
          <w:w w:val="115"/>
          <w:sz w:val="18"/>
        </w:rPr>
        <w:t>opozorili, </w:t>
      </w:r>
      <w:r>
        <w:rPr>
          <w:w w:val="115"/>
        </w:rPr>
        <w:t>naj </w:t>
      </w:r>
      <w:r>
        <w:rPr>
          <w:b/>
          <w:w w:val="115"/>
          <w:sz w:val="18"/>
        </w:rPr>
        <w:t>preneha </w:t>
      </w:r>
      <w:r>
        <w:rPr>
          <w:w w:val="115"/>
        </w:rPr>
        <w:t>s svojim rovarjenjem. Za kazen so mu zaplenili </w:t>
      </w:r>
      <w:r>
        <w:rPr>
          <w:b/>
          <w:w w:val="115"/>
          <w:sz w:val="18"/>
        </w:rPr>
        <w:t>nekaj </w:t>
      </w:r>
      <w:r>
        <w:rPr>
          <w:w w:val="115"/>
        </w:rPr>
        <w:t>živeža. Tudi Jakoba </w:t>
      </w:r>
      <w:r>
        <w:rPr>
          <w:b/>
          <w:w w:val="115"/>
          <w:sz w:val="18"/>
        </w:rPr>
        <w:t>2aklja </w:t>
      </w:r>
      <w:r>
        <w:rPr>
          <w:w w:val="115"/>
        </w:rPr>
        <w:t>so partizani resno</w:t>
      </w:r>
      <w:r>
        <w:rPr>
          <w:spacing w:val="-9"/>
          <w:w w:val="115"/>
        </w:rPr>
        <w:t> </w:t>
      </w:r>
      <w:r>
        <w:rPr>
          <w:w w:val="115"/>
        </w:rPr>
        <w:t>posvarili.</w:t>
      </w:r>
    </w:p>
    <w:p>
      <w:pPr>
        <w:pStyle w:val="BodyText"/>
        <w:spacing w:line="232" w:lineRule="auto"/>
        <w:ind w:left="542" w:right="145" w:firstLine="391"/>
      </w:pPr>
      <w:r>
        <w:rPr>
          <w:w w:val="115"/>
        </w:rPr>
        <w:t>Kljub vsem opozorilom so v šentjoškem </w:t>
      </w:r>
      <w:r>
        <w:rPr>
          <w:b/>
          <w:w w:val="115"/>
          <w:sz w:val="18"/>
        </w:rPr>
        <w:t>župnišču </w:t>
      </w:r>
      <w:r>
        <w:rPr>
          <w:w w:val="115"/>
        </w:rPr>
        <w:t>po navodilih ljub­ </w:t>
      </w:r>
      <w:r>
        <w:rPr>
          <w:b/>
          <w:w w:val="115"/>
          <w:sz w:val="18"/>
        </w:rPr>
        <w:t>ljanskega </w:t>
      </w:r>
      <w:r>
        <w:rPr>
          <w:w w:val="115"/>
        </w:rPr>
        <w:t>vodstva </w:t>
      </w:r>
      <w:r>
        <w:rPr>
          <w:b/>
          <w:w w:val="115"/>
          <w:sz w:val="18"/>
        </w:rPr>
        <w:t>nadaljevali </w:t>
      </w:r>
      <w:r>
        <w:rPr>
          <w:w w:val="115"/>
        </w:rPr>
        <w:t>s svojim podtalnim in vse bolj javnim hujskanjem zoper partizane.</w:t>
      </w:r>
    </w:p>
    <w:p>
      <w:pPr>
        <w:spacing w:line="213" w:lineRule="auto" w:before="13"/>
        <w:ind w:left="531" w:right="151" w:firstLine="396"/>
        <w:jc w:val="both"/>
        <w:rPr>
          <w:b/>
          <w:sz w:val="18"/>
        </w:rPr>
      </w:pPr>
      <w:r>
        <w:rPr>
          <w:w w:val="115"/>
          <w:sz w:val="19"/>
        </w:rPr>
        <w:t>Iz Ljubljane so od </w:t>
      </w:r>
      <w:r>
        <w:rPr>
          <w:b/>
          <w:w w:val="115"/>
          <w:sz w:val="18"/>
        </w:rPr>
        <w:t>poletja 1941, </w:t>
      </w:r>
      <w:r>
        <w:rPr>
          <w:w w:val="115"/>
          <w:sz w:val="19"/>
        </w:rPr>
        <w:t>posebno pa še proti koncu spomladi 1942. leta  v </w:t>
      </w:r>
      <w:r>
        <w:rPr>
          <w:w w:val="115"/>
          <w:sz w:val="21"/>
        </w:rPr>
        <w:t>št. </w:t>
      </w:r>
      <w:r>
        <w:rPr>
          <w:w w:val="115"/>
          <w:sz w:val="19"/>
        </w:rPr>
        <w:t>Jošt  vse češče zahajali  razni belogardistični </w:t>
      </w:r>
      <w:r>
        <w:rPr>
          <w:spacing w:val="13"/>
          <w:w w:val="115"/>
          <w:sz w:val="19"/>
        </w:rPr>
        <w:t> </w:t>
      </w:r>
      <w:r>
        <w:rPr>
          <w:b/>
          <w:w w:val="115"/>
          <w:sz w:val="18"/>
        </w:rPr>
        <w:t>organizatorji.</w:t>
      </w:r>
    </w:p>
    <w:p>
      <w:pPr>
        <w:pStyle w:val="BodyText"/>
        <w:tabs>
          <w:tab w:pos="5915" w:val="left" w:leader="none"/>
        </w:tabs>
        <w:spacing w:line="235" w:lineRule="auto" w:before="2"/>
        <w:ind w:left="533" w:right="160" w:firstLine="14"/>
        <w:jc w:val="right"/>
      </w:pPr>
      <w:r>
        <w:rPr>
          <w:w w:val="115"/>
        </w:rPr>
        <w:t>»Kaplan Malovrh je tako rad zahajal med Šentjoščane in</w:t>
      </w:r>
      <w:r>
        <w:rPr>
          <w:spacing w:val="33"/>
          <w:w w:val="115"/>
        </w:rPr>
        <w:t> </w:t>
      </w:r>
      <w:r>
        <w:rPr>
          <w:w w:val="115"/>
        </w:rPr>
        <w:t>jim</w:t>
      </w:r>
      <w:r>
        <w:rPr>
          <w:spacing w:val="49"/>
          <w:w w:val="115"/>
        </w:rPr>
        <w:t> </w:t>
      </w:r>
      <w:r>
        <w:rPr>
          <w:w w:val="115"/>
        </w:rPr>
        <w:t>prinašal</w:t>
      </w:r>
      <w:r>
        <w:rPr>
          <w:w w:val="119"/>
        </w:rPr>
        <w:t> </w:t>
      </w:r>
      <w:r>
        <w:rPr>
          <w:spacing w:val="-1"/>
          <w:w w:val="115"/>
        </w:rPr>
        <w:t>informacij</w:t>
      </w:r>
      <w:r>
        <w:rPr>
          <w:w w:val="115"/>
        </w:rPr>
        <w:t>e</w:t>
      </w:r>
      <w:r>
        <w:rPr/>
        <w:t>  </w:t>
      </w:r>
      <w:r>
        <w:rPr>
          <w:spacing w:val="-15"/>
        </w:rPr>
        <w:t> </w:t>
      </w:r>
      <w:r>
        <w:rPr>
          <w:spacing w:val="-1"/>
          <w:w w:val="115"/>
        </w:rPr>
        <w:t>te</w:t>
      </w:r>
      <w:r>
        <w:rPr>
          <w:w w:val="115"/>
        </w:rPr>
        <w:t>r</w:t>
      </w:r>
      <w:r>
        <w:rPr/>
        <w:t>  </w:t>
      </w:r>
      <w:r>
        <w:rPr>
          <w:spacing w:val="-7"/>
        </w:rPr>
        <w:t> </w:t>
      </w:r>
      <w:r>
        <w:rPr>
          <w:w w:val="115"/>
        </w:rPr>
        <w:t>bodril</w:t>
      </w:r>
      <w:r>
        <w:rPr/>
        <w:t> </w:t>
      </w:r>
      <w:r>
        <w:rPr>
          <w:spacing w:val="21"/>
        </w:rPr>
        <w:t> </w:t>
      </w:r>
      <w:r>
        <w:rPr>
          <w:w w:val="118"/>
        </w:rPr>
        <w:t>fante,</w:t>
      </w:r>
      <w:r>
        <w:rPr/>
        <w:t> </w:t>
      </w:r>
      <w:r>
        <w:rPr>
          <w:spacing w:val="19"/>
        </w:rPr>
        <w:t> </w:t>
      </w:r>
      <w:r>
        <w:rPr>
          <w:w w:val="118"/>
        </w:rPr>
        <w:t>ki</w:t>
      </w:r>
      <w:r>
        <w:rPr/>
        <w:t> </w:t>
      </w:r>
      <w:r>
        <w:rPr>
          <w:spacing w:val="10"/>
        </w:rPr>
        <w:t> </w:t>
      </w:r>
      <w:r>
        <w:rPr>
          <w:spacing w:val="-1"/>
          <w:w w:val="118"/>
        </w:rPr>
        <w:t>s</w:t>
      </w:r>
      <w:r>
        <w:rPr>
          <w:w w:val="118"/>
        </w:rPr>
        <w:t>o</w:t>
      </w:r>
      <w:r>
        <w:rPr/>
        <w:t> </w:t>
      </w:r>
      <w:r>
        <w:rPr>
          <w:spacing w:val="15"/>
        </w:rPr>
        <w:t> </w:t>
      </w:r>
      <w:r>
        <w:rPr>
          <w:spacing w:val="-1"/>
          <w:w w:val="114"/>
        </w:rPr>
        <w:t>imel</w:t>
      </w:r>
      <w:r>
        <w:rPr>
          <w:w w:val="114"/>
        </w:rPr>
        <w:t>i</w:t>
      </w:r>
      <w:r>
        <w:rPr/>
        <w:t> </w:t>
      </w:r>
      <w:r>
        <w:rPr>
          <w:spacing w:val="22"/>
        </w:rPr>
        <w:t> </w:t>
      </w:r>
      <w:r>
        <w:rPr>
          <w:w w:val="114"/>
        </w:rPr>
        <w:t>pomislek</w:t>
      </w:r>
      <w:r>
        <w:rPr>
          <w:spacing w:val="2"/>
          <w:w w:val="114"/>
        </w:rPr>
        <w:t>e</w:t>
      </w:r>
      <w:r>
        <w:rPr>
          <w:spacing w:val="8"/>
          <w:w w:val="84"/>
        </w:rPr>
        <w:t>«</w:t>
      </w:r>
      <w:r>
        <w:rPr>
          <w:rFonts w:ascii="Arial" w:hAnsi="Arial"/>
          <w:w w:val="84"/>
          <w:position w:val="7"/>
          <w:sz w:val="9"/>
        </w:rPr>
        <w:t>7</w:t>
      </w:r>
      <w:r>
        <w:rPr>
          <w:rFonts w:ascii="Arial" w:hAnsi="Arial"/>
          <w:position w:val="7"/>
          <w:sz w:val="9"/>
        </w:rPr>
        <w:t>    </w:t>
      </w:r>
      <w:r>
        <w:rPr>
          <w:rFonts w:ascii="Arial" w:hAnsi="Arial"/>
          <w:spacing w:val="-3"/>
          <w:position w:val="7"/>
          <w:sz w:val="9"/>
        </w:rPr>
        <w:t> </w:t>
      </w:r>
      <w:r>
        <w:rPr>
          <w:rFonts w:ascii="Arial" w:hAnsi="Arial"/>
          <w:w w:val="84"/>
          <w:sz w:val="9"/>
        </w:rPr>
        <w:t>-</w:t>
      </w:r>
      <w:r>
        <w:rPr>
          <w:rFonts w:ascii="Arial" w:hAnsi="Arial"/>
          <w:sz w:val="9"/>
        </w:rPr>
        <w:tab/>
      </w:r>
      <w:r>
        <w:rPr>
          <w:w w:val="84"/>
        </w:rPr>
        <w:t>v</w:t>
      </w:r>
      <w:r>
        <w:rPr/>
        <w:t>   </w:t>
      </w:r>
      <w:r>
        <w:rPr>
          <w:spacing w:val="-1"/>
          <w:w w:val="113"/>
        </w:rPr>
        <w:t>sodelovanju </w:t>
      </w:r>
      <w:r>
        <w:rPr>
          <w:w w:val="115"/>
        </w:rPr>
        <w:t>z osovraženimi okupatorji udariti po lastnih bratih. Maja 1942</w:t>
      </w:r>
      <w:r>
        <w:rPr>
          <w:spacing w:val="2"/>
          <w:w w:val="115"/>
        </w:rPr>
        <w:t> </w:t>
      </w:r>
      <w:r>
        <w:rPr>
          <w:w w:val="115"/>
        </w:rPr>
        <w:t>je</w:t>
      </w:r>
      <w:r>
        <w:rPr>
          <w:spacing w:val="31"/>
          <w:w w:val="115"/>
        </w:rPr>
        <w:t> </w:t>
      </w:r>
      <w:r>
        <w:rPr>
          <w:w w:val="115"/>
        </w:rPr>
        <w:t>kaplan</w:t>
      </w:r>
      <w:r>
        <w:rPr>
          <w:w w:val="118"/>
        </w:rPr>
        <w:t> </w:t>
      </w:r>
      <w:r>
        <w:rPr>
          <w:w w:val="115"/>
        </w:rPr>
        <w:t>Malovrh-Breznik </w:t>
      </w:r>
      <w:r>
        <w:rPr>
          <w:b/>
          <w:w w:val="115"/>
          <w:sz w:val="18"/>
        </w:rPr>
        <w:t>zaprisegel </w:t>
      </w:r>
      <w:r>
        <w:rPr>
          <w:w w:val="115"/>
        </w:rPr>
        <w:t>Jakoba Žaklja, o čemer je sam</w:t>
      </w:r>
      <w:r>
        <w:rPr>
          <w:spacing w:val="37"/>
          <w:w w:val="115"/>
        </w:rPr>
        <w:t> </w:t>
      </w:r>
      <w:r>
        <w:rPr>
          <w:b/>
          <w:w w:val="115"/>
          <w:sz w:val="18"/>
        </w:rPr>
        <w:t>Žakelj</w:t>
      </w:r>
      <w:r>
        <w:rPr>
          <w:b/>
          <w:spacing w:val="19"/>
          <w:w w:val="115"/>
          <w:sz w:val="18"/>
        </w:rPr>
        <w:t> </w:t>
      </w:r>
      <w:r>
        <w:rPr>
          <w:w w:val="115"/>
        </w:rPr>
        <w:t>izjavil:</w:t>
      </w:r>
      <w:r>
        <w:rPr>
          <w:spacing w:val="-1"/>
          <w:w w:val="117"/>
        </w:rPr>
        <w:t> </w:t>
      </w:r>
      <w:r>
        <w:rPr>
          <w:w w:val="115"/>
        </w:rPr>
        <w:t>"V maju je prišel v </w:t>
      </w:r>
      <w:r>
        <w:rPr>
          <w:rFonts w:ascii="Arial" w:hAnsi="Arial"/>
          <w:b/>
          <w:w w:val="115"/>
          <w:sz w:val="16"/>
        </w:rPr>
        <w:t>Št. </w:t>
      </w:r>
      <w:r>
        <w:rPr>
          <w:w w:val="115"/>
        </w:rPr>
        <w:t>Jošt g. Malovrh, član Slovenske </w:t>
      </w:r>
      <w:r>
        <w:rPr>
          <w:b/>
          <w:w w:val="115"/>
          <w:sz w:val="18"/>
        </w:rPr>
        <w:t>legije.</w:t>
      </w:r>
      <w:r>
        <w:rPr>
          <w:b/>
          <w:spacing w:val="49"/>
          <w:w w:val="115"/>
          <w:sz w:val="18"/>
        </w:rPr>
        <w:t> </w:t>
      </w:r>
      <w:r>
        <w:rPr>
          <w:w w:val="115"/>
        </w:rPr>
        <w:t>Pojas­</w:t>
      </w:r>
    </w:p>
    <w:p>
      <w:pPr>
        <w:spacing w:line="235" w:lineRule="auto" w:before="0"/>
        <w:ind w:left="524" w:right="167" w:firstLine="9"/>
        <w:jc w:val="both"/>
        <w:rPr>
          <w:rFonts w:ascii="Arial" w:hAnsi="Arial"/>
          <w:b/>
          <w:sz w:val="10"/>
        </w:rPr>
      </w:pPr>
      <w:r>
        <w:rPr>
          <w:w w:val="115"/>
          <w:sz w:val="19"/>
        </w:rPr>
        <w:t>nil mi .je delo in ... značaj Slovenske </w:t>
      </w:r>
      <w:r>
        <w:rPr>
          <w:b/>
          <w:w w:val="115"/>
          <w:sz w:val="18"/>
        </w:rPr>
        <w:t>legije </w:t>
      </w:r>
      <w:r>
        <w:rPr>
          <w:w w:val="115"/>
          <w:sz w:val="19"/>
        </w:rPr>
        <w:t>ter me </w:t>
      </w:r>
      <w:r>
        <w:rPr>
          <w:b/>
          <w:w w:val="115"/>
          <w:sz w:val="18"/>
        </w:rPr>
        <w:t>zaprisegel. </w:t>
      </w:r>
      <w:r>
        <w:rPr>
          <w:w w:val="115"/>
          <w:sz w:val="19"/>
        </w:rPr>
        <w:t>Bil sem pripravljen, da se </w:t>
      </w:r>
      <w:r>
        <w:rPr>
          <w:b/>
          <w:w w:val="115"/>
          <w:sz w:val="18"/>
        </w:rPr>
        <w:t>pridružim legiji.  </w:t>
      </w:r>
      <w:r>
        <w:rPr>
          <w:w w:val="115"/>
          <w:sz w:val="19"/>
        </w:rPr>
        <w:t>Začel sem  delati in  vse zaupne  može in fante v </w:t>
      </w:r>
      <w:r>
        <w:rPr>
          <w:w w:val="115"/>
          <w:sz w:val="17"/>
        </w:rPr>
        <w:t>Št. </w:t>
      </w:r>
      <w:r>
        <w:rPr>
          <w:w w:val="115"/>
          <w:sz w:val="19"/>
        </w:rPr>
        <w:t>Joštu ter okolici </w:t>
      </w:r>
      <w:r>
        <w:rPr>
          <w:b/>
          <w:w w:val="115"/>
          <w:sz w:val="18"/>
        </w:rPr>
        <w:t>organiziral v trojke.</w:t>
      </w:r>
      <w:r>
        <w:rPr>
          <w:b/>
          <w:spacing w:val="-42"/>
          <w:w w:val="115"/>
          <w:sz w:val="18"/>
        </w:rPr>
        <w:t> </w:t>
      </w:r>
      <w:r>
        <w:rPr>
          <w:b/>
          <w:spacing w:val="4"/>
          <w:w w:val="115"/>
          <w:sz w:val="18"/>
        </w:rPr>
        <w:t>«</w:t>
      </w:r>
      <w:r>
        <w:rPr>
          <w:rFonts w:ascii="Arial" w:hAnsi="Arial"/>
          <w:b/>
          <w:spacing w:val="4"/>
          <w:w w:val="115"/>
          <w:position w:val="7"/>
          <w:sz w:val="10"/>
        </w:rPr>
        <w:t>8</w:t>
      </w:r>
    </w:p>
    <w:p>
      <w:pPr>
        <w:spacing w:line="210" w:lineRule="exact" w:before="3"/>
        <w:ind w:left="528" w:right="164" w:firstLine="378"/>
        <w:jc w:val="both"/>
        <w:rPr>
          <w:sz w:val="19"/>
        </w:rPr>
      </w:pPr>
      <w:r>
        <w:rPr>
          <w:w w:val="115"/>
          <w:sz w:val="19"/>
        </w:rPr>
        <w:t>V </w:t>
      </w:r>
      <w:r>
        <w:rPr>
          <w:w w:val="115"/>
          <w:sz w:val="21"/>
        </w:rPr>
        <w:t>št. </w:t>
      </w:r>
      <w:r>
        <w:rPr>
          <w:w w:val="115"/>
          <w:sz w:val="19"/>
        </w:rPr>
        <w:t>Jošt je pogosto hodil tudi domačin Roman </w:t>
      </w:r>
      <w:r>
        <w:rPr>
          <w:b/>
          <w:w w:val="115"/>
          <w:sz w:val="18"/>
        </w:rPr>
        <w:t>Malavašič, </w:t>
      </w:r>
      <w:r>
        <w:rPr>
          <w:w w:val="115"/>
          <w:sz w:val="19"/>
        </w:rPr>
        <w:t>novo­ mašnik  in  od  1942.  leta  tajnik  </w:t>
      </w:r>
      <w:r>
        <w:rPr>
          <w:b/>
          <w:w w:val="115"/>
          <w:sz w:val="18"/>
        </w:rPr>
        <w:t>ljubljanskega   škofijskega  </w:t>
      </w:r>
      <w:r>
        <w:rPr>
          <w:w w:val="115"/>
          <w:sz w:val="19"/>
        </w:rPr>
        <w:t>ordinariata.</w:t>
      </w:r>
      <w:r>
        <w:rPr>
          <w:spacing w:val="-9"/>
          <w:w w:val="115"/>
          <w:sz w:val="19"/>
        </w:rPr>
        <w:t> </w:t>
      </w:r>
      <w:r>
        <w:rPr>
          <w:w w:val="115"/>
          <w:sz w:val="19"/>
        </w:rPr>
        <w:t>V</w:t>
      </w:r>
    </w:p>
    <w:p>
      <w:pPr>
        <w:pStyle w:val="BodyText"/>
        <w:spacing w:line="235" w:lineRule="auto" w:before="1"/>
        <w:ind w:left="523" w:right="163"/>
      </w:pPr>
      <w:r>
        <w:rPr/>
        <w:pict>
          <v:shape style="position:absolute;margin-left:40.295033pt;margin-top:68.164452pt;width:51.85pt;height:.1pt;mso-position-horizontal-relative:page;mso-position-vertical-relative:paragraph;z-index:-250629120;mso-wrap-distance-left:0;mso-wrap-distance-right:0" coordorigin="806,1363" coordsize="1037,0" path="m806,1363l1842,1363e" filled="false" stroked="true" strokeweight=".239607pt" strokecolor="#000000">
            <v:path arrowok="t"/>
            <v:stroke dashstyle="solid"/>
            <w10:wrap type="topAndBottom"/>
          </v:shape>
        </w:pict>
      </w:r>
      <w:r>
        <w:rPr>
          <w:w w:val="115"/>
        </w:rPr>
        <w:t>domačem </w:t>
      </w:r>
      <w:r>
        <w:rPr>
          <w:b/>
          <w:w w:val="115"/>
          <w:sz w:val="18"/>
        </w:rPr>
        <w:t>kraju je župnemu </w:t>
      </w:r>
      <w:r>
        <w:rPr>
          <w:w w:val="115"/>
        </w:rPr>
        <w:t>upravitelju Cvelbarju pomagal sejati belo­ gardistični </w:t>
      </w:r>
      <w:r>
        <w:rPr>
          <w:b/>
          <w:w w:val="115"/>
          <w:sz w:val="18"/>
        </w:rPr>
        <w:t>plevel, </w:t>
      </w:r>
      <w:r>
        <w:rPr>
          <w:w w:val="115"/>
        </w:rPr>
        <w:t>hkrati pa  italijanskim  fašistom služil  kot  ovaduh.  Ko  je junija 1942. leta maševal na Butajnovi, so med mašo Italijani  obkolili vas in po maši vse moške odvedli k vodnjaku na  sredi vasi. Italijanski oficir se je nato posvetoval s Francem Končanom, ki ga je bogoslovec Vinko Žakelj že 1941. leta postavil za belogardističnega vaškega </w:t>
      </w:r>
      <w:r>
        <w:rPr>
          <w:spacing w:val="2"/>
          <w:w w:val="115"/>
        </w:rPr>
        <w:t> </w:t>
      </w:r>
      <w:r>
        <w:rPr>
          <w:w w:val="115"/>
        </w:rPr>
        <w:t>zaupnika.</w:t>
      </w:r>
    </w:p>
    <w:p>
      <w:pPr>
        <w:spacing w:before="39"/>
        <w:ind w:left="972" w:right="0" w:firstLine="0"/>
        <w:jc w:val="both"/>
        <w:rPr>
          <w:sz w:val="14"/>
        </w:rPr>
      </w:pPr>
      <w:r>
        <w:rPr>
          <w:rFonts w:ascii="Arial" w:hAnsi="Arial"/>
          <w:w w:val="120"/>
          <w:sz w:val="10"/>
        </w:rPr>
        <w:t>6  </w:t>
      </w:r>
      <w:r>
        <w:rPr>
          <w:w w:val="120"/>
          <w:sz w:val="14"/>
        </w:rPr>
        <w:t>Izjava  Terezijo  Tominc,   Samotorica   </w:t>
      </w:r>
      <w:r>
        <w:rPr>
          <w:w w:val="120"/>
          <w:sz w:val="15"/>
        </w:rPr>
        <w:t>št.  </w:t>
      </w:r>
      <w:r>
        <w:rPr>
          <w:w w:val="120"/>
          <w:sz w:val="14"/>
        </w:rPr>
        <w:t>17,  in   drugih   domačinov,   ki   </w:t>
      </w:r>
      <w:r>
        <w:rPr>
          <w:rFonts w:ascii="Arial" w:hAnsi="Arial"/>
          <w:w w:val="120"/>
          <w:sz w:val="12"/>
        </w:rPr>
        <w:t>jih</w:t>
      </w:r>
      <w:r>
        <w:rPr>
          <w:rFonts w:ascii="Arial" w:hAnsi="Arial"/>
          <w:spacing w:val="23"/>
          <w:w w:val="120"/>
          <w:sz w:val="12"/>
        </w:rPr>
        <w:t> </w:t>
      </w:r>
      <w:r>
        <w:rPr>
          <w:w w:val="120"/>
          <w:sz w:val="14"/>
        </w:rPr>
        <w:t>navajam</w:t>
      </w:r>
    </w:p>
    <w:p>
      <w:pPr>
        <w:spacing w:line="170" w:lineRule="exact" w:before="0"/>
        <w:ind w:left="528" w:right="0" w:firstLine="0"/>
        <w:jc w:val="both"/>
        <w:rPr>
          <w:sz w:val="14"/>
        </w:rPr>
      </w:pPr>
      <w:r>
        <w:rPr>
          <w:w w:val="125"/>
          <w:sz w:val="15"/>
        </w:rPr>
        <w:t>v </w:t>
      </w:r>
      <w:r>
        <w:rPr>
          <w:w w:val="125"/>
          <w:sz w:val="14"/>
        </w:rPr>
        <w:t>ostalih opombali.</w:t>
      </w:r>
    </w:p>
    <w:p>
      <w:pPr>
        <w:spacing w:line="247" w:lineRule="auto" w:before="0"/>
        <w:ind w:left="509" w:right="163" w:firstLine="457"/>
        <w:jc w:val="both"/>
        <w:rPr>
          <w:sz w:val="14"/>
        </w:rPr>
      </w:pPr>
      <w:r>
        <w:rPr>
          <w:rFonts w:ascii="Arial" w:hAnsi="Arial"/>
          <w:w w:val="115"/>
          <w:sz w:val="9"/>
        </w:rPr>
        <w:t>7 </w:t>
      </w:r>
      <w:r>
        <w:rPr>
          <w:w w:val="115"/>
          <w:sz w:val="14"/>
        </w:rPr>
        <w:t>•Slocve,nski </w:t>
      </w:r>
      <w:r>
        <w:rPr>
          <w:w w:val="110"/>
          <w:sz w:val="14"/>
        </w:rPr>
        <w:t>&lt;lom((, </w:t>
      </w:r>
      <w:r>
        <w:rPr>
          <w:w w:val="115"/>
          <w:sz w:val="14"/>
        </w:rPr>
        <w:t>8. julija </w:t>
      </w:r>
      <w:r>
        <w:rPr>
          <w:w w:val="110"/>
          <w:sz w:val="14"/>
        </w:rPr>
        <w:t>HJ44, št. </w:t>
      </w:r>
      <w:r>
        <w:rPr>
          <w:w w:val="115"/>
          <w:sz w:val="15"/>
        </w:rPr>
        <w:t>,Jošt -  </w:t>
      </w:r>
      <w:r>
        <w:rPr>
          <w:w w:val="115"/>
          <w:sz w:val="14"/>
        </w:rPr>
        <w:t>nepremagljiva  .trdnjarva ...  </w:t>
      </w:r>
      <w:r>
        <w:rPr>
          <w:w w:val="115"/>
          <w:sz w:val="15"/>
        </w:rPr>
        <w:t>sicer  ne­  </w:t>
      </w:r>
      <w:r>
        <w:rPr>
          <w:w w:val="115"/>
          <w:sz w:val="14"/>
        </w:rPr>
        <w:t>J)odpisa,n članek sta se,;tavila </w:t>
      </w:r>
      <w:r>
        <w:rPr>
          <w:w w:val="115"/>
          <w:sz w:val="15"/>
        </w:rPr>
        <w:t>formi  </w:t>
      </w:r>
      <w:r>
        <w:rPr>
          <w:w w:val="115"/>
          <w:sz w:val="14"/>
        </w:rPr>
        <w:t>Tupraviitelj  Jotže  Cvelbar  in  Jakob  Zakelj,  </w:t>
      </w:r>
      <w:r>
        <w:rPr>
          <w:w w:val="115"/>
          <w:sz w:val="15"/>
        </w:rPr>
        <w:t>pisca  še </w:t>
      </w:r>
      <w:r>
        <w:rPr>
          <w:w w:val="115"/>
          <w:sz w:val="14"/>
        </w:rPr>
        <w:t>nekaterih </w:t>
      </w:r>
      <w:r>
        <w:rPr>
          <w:w w:val="115"/>
          <w:sz w:val="13"/>
        </w:rPr>
        <w:t>&lt;l1'ugih </w:t>
      </w:r>
      <w:r>
        <w:rPr>
          <w:w w:val="115"/>
          <w:sz w:val="14"/>
        </w:rPr>
        <w:t>lrnlogardističnih člankov v »S!o,vencu,, in </w:t>
      </w:r>
      <w:r>
        <w:rPr>
          <w:w w:val="110"/>
          <w:sz w:val="14"/>
        </w:rPr>
        <w:t>»SloveITTslrnm</w:t>
      </w:r>
      <w:r>
        <w:rPr>
          <w:spacing w:val="1"/>
          <w:w w:val="110"/>
          <w:sz w:val="14"/>
        </w:rPr>
        <w:t> </w:t>
      </w:r>
      <w:r>
        <w:rPr>
          <w:w w:val="115"/>
          <w:sz w:val="14"/>
        </w:rPr>
        <w:t>domu«.</w:t>
      </w:r>
    </w:p>
    <w:p>
      <w:pPr>
        <w:spacing w:line="240" w:lineRule="auto" w:before="8"/>
        <w:ind w:left="514" w:right="185" w:firstLine="397"/>
        <w:jc w:val="both"/>
        <w:rPr>
          <w:sz w:val="14"/>
        </w:rPr>
      </w:pPr>
      <w:r>
        <w:rPr>
          <w:w w:val="115"/>
          <w:sz w:val="14"/>
        </w:rPr>
        <w:t>s Slo.vem es and their liberty struggJ e durlmg •the  oeeuJ)a.tiorri  tirne,  Issued  by  the Nat,ional eommitte,e !'rnr Slosvenia (Bitenc MLrko, Kranjc Mar&lt;ko, S.tare  l',Hloš,  KJ·ižman Andrej), </w:t>
      </w:r>
      <w:r>
        <w:rPr>
          <w:w w:val="115"/>
          <w:sz w:val="16"/>
        </w:rPr>
        <w:t>str. </w:t>
      </w:r>
      <w:r>
        <w:rPr>
          <w:w w:val="115"/>
          <w:sz w:val="13"/>
        </w:rPr>
        <w:t>41. </w:t>
      </w:r>
      <w:r>
        <w:rPr>
          <w:w w:val="115"/>
          <w:sz w:val="14"/>
        </w:rPr>
        <w:t>Vrlwvno sc;diilče LHS, K</w:t>
      </w:r>
      <w:r>
        <w:rPr>
          <w:spacing w:val="21"/>
          <w:w w:val="115"/>
          <w:sz w:val="14"/>
        </w:rPr>
        <w:t> </w:t>
      </w:r>
      <w:r>
        <w:rPr>
          <w:w w:val="115"/>
          <w:sz w:val="14"/>
        </w:rPr>
        <w:t>1/48/63.</w:t>
      </w:r>
    </w:p>
    <w:p>
      <w:pPr>
        <w:spacing w:after="0" w:line="240" w:lineRule="auto"/>
        <w:jc w:val="both"/>
        <w:rPr>
          <w:sz w:val="14"/>
        </w:rPr>
        <w:sectPr>
          <w:pgSz w:w="7820" w:h="12240"/>
          <w:pgMar w:top="20" w:bottom="280" w:left="300" w:right="160"/>
        </w:sectPr>
      </w:pPr>
    </w:p>
    <w:p>
      <w:pPr>
        <w:tabs>
          <w:tab w:pos="6824" w:val="right" w:leader="none"/>
        </w:tabs>
        <w:spacing w:before="85"/>
        <w:ind w:left="2486" w:right="0" w:firstLine="0"/>
        <w:jc w:val="left"/>
        <w:rPr>
          <w:rFonts w:ascii="Courier New" w:hAnsi="Courier New"/>
          <w:sz w:val="21"/>
        </w:rPr>
      </w:pPr>
      <w:r>
        <w:rPr/>
        <w:pict>
          <v:shape style="position:absolute;margin-left:20.14735pt;margin-top:18.585602pt;width:332.7pt;height:.1pt;mso-position-horizontal-relative:page;mso-position-vertical-relative:paragraph;z-index:-250628096;mso-wrap-distance-left:0;mso-wrap-distance-right:0" coordorigin="403,372" coordsize="6654,0" path="m403,372l7056,372e" filled="false" stroked="true" strokeweight=".239607pt" strokecolor="#000000">
            <v:path arrowok="t"/>
            <v:stroke dashstyle="solid"/>
            <w10:wrap type="topAndBottom"/>
          </v:shape>
        </w:pict>
      </w:r>
      <w:r>
        <w:rPr>
          <w:w w:val="110"/>
          <w:sz w:val="14"/>
        </w:rPr>
        <w:t>šT.</w:t>
      </w:r>
      <w:r>
        <w:rPr>
          <w:spacing w:val="38"/>
          <w:w w:val="110"/>
          <w:sz w:val="14"/>
        </w:rPr>
        <w:t> </w:t>
      </w:r>
      <w:r>
        <w:rPr>
          <w:w w:val="110"/>
          <w:sz w:val="14"/>
        </w:rPr>
        <w:t>JOšT</w:t>
      </w:r>
      <w:r>
        <w:rPr>
          <w:spacing w:val="38"/>
          <w:w w:val="110"/>
          <w:sz w:val="14"/>
        </w:rPr>
        <w:t> </w:t>
      </w:r>
      <w:r>
        <w:rPr>
          <w:w w:val="110"/>
          <w:sz w:val="14"/>
        </w:rPr>
        <w:t>NAD</w:t>
      </w:r>
      <w:r>
        <w:rPr>
          <w:spacing w:val="-16"/>
          <w:w w:val="110"/>
          <w:sz w:val="14"/>
        </w:rPr>
        <w:t> </w:t>
      </w:r>
      <w:r>
        <w:rPr>
          <w:w w:val="110"/>
          <w:sz w:val="14"/>
        </w:rPr>
        <w:t>VRHNIKO</w:t>
        <w:tab/>
      </w:r>
      <w:r>
        <w:rPr>
          <w:rFonts w:ascii="Courier New" w:hAnsi="Courier New"/>
          <w:w w:val="110"/>
          <w:position w:val="4"/>
          <w:sz w:val="21"/>
        </w:rPr>
        <w:t>379</w:t>
      </w:r>
    </w:p>
    <w:p>
      <w:pPr>
        <w:pStyle w:val="BodyText"/>
        <w:spacing w:before="9"/>
        <w:jc w:val="left"/>
        <w:rPr>
          <w:rFonts w:ascii="Courier New"/>
          <w:sz w:val="20"/>
        </w:rPr>
      </w:pPr>
    </w:p>
    <w:p>
      <w:pPr>
        <w:spacing w:line="249" w:lineRule="auto" w:before="0"/>
        <w:ind w:left="136" w:right="123" w:firstLine="13"/>
        <w:jc w:val="both"/>
        <w:rPr>
          <w:rFonts w:ascii="Arial" w:hAnsi="Arial"/>
          <w:sz w:val="10"/>
        </w:rPr>
      </w:pPr>
      <w:r>
        <w:rPr>
          <w:w w:val="120"/>
          <w:sz w:val="18"/>
        </w:rPr>
        <w:t>Kaplan Malavašič pa je medtem nekatere moške  »spovedoval«  v  Grbe­ čevi hiši. Tako je Jožeta  Sečnika z  Butajnove  št.  5 toliko  časa  spraševal za orožje, da mu je priznal za skrito avstrijsko puško. Po »spovedi«  je kaplan Malavašič govoril z italijanskim oficirjem, ki je Jožetu Sečniku ukazal,  da  mu  mora   pokazati  skrito  puško.  Sečnika  so  zatem   poslali  v </w:t>
      </w:r>
      <w:r>
        <w:rPr>
          <w:spacing w:val="2"/>
          <w:w w:val="120"/>
          <w:sz w:val="18"/>
        </w:rPr>
        <w:t>inter</w:t>
      </w:r>
      <w:r>
        <w:rPr>
          <w:spacing w:val="-45"/>
          <w:w w:val="120"/>
          <w:sz w:val="18"/>
        </w:rPr>
        <w:t> </w:t>
      </w:r>
      <w:r>
        <w:rPr>
          <w:spacing w:val="3"/>
          <w:w w:val="120"/>
          <w:sz w:val="18"/>
        </w:rPr>
        <w:t>nacijo.</w:t>
      </w:r>
      <w:r>
        <w:rPr>
          <w:rFonts w:ascii="Arial" w:hAnsi="Arial"/>
          <w:spacing w:val="3"/>
          <w:w w:val="120"/>
          <w:position w:val="6"/>
          <w:sz w:val="10"/>
        </w:rPr>
        <w:t>9</w:t>
      </w:r>
    </w:p>
    <w:p>
      <w:pPr>
        <w:spacing w:line="203" w:lineRule="exact" w:before="0"/>
        <w:ind w:left="533" w:right="0" w:firstLine="0"/>
        <w:jc w:val="both"/>
        <w:rPr>
          <w:sz w:val="18"/>
        </w:rPr>
      </w:pPr>
      <w:r>
        <w:rPr>
          <w:w w:val="125"/>
          <w:sz w:val="18"/>
        </w:rPr>
        <w:t>Belogardistični voditelji v Ljubljani so toliko skrb za </w:t>
      </w:r>
      <w:r>
        <w:rPr>
          <w:rFonts w:ascii="Arial" w:hAnsi="Arial"/>
          <w:w w:val="125"/>
          <w:sz w:val="20"/>
        </w:rPr>
        <w:t>št. </w:t>
      </w:r>
      <w:r>
        <w:rPr>
          <w:w w:val="125"/>
          <w:sz w:val="18"/>
        </w:rPr>
        <w:t>Jošt</w:t>
      </w:r>
      <w:r>
        <w:rPr>
          <w:spacing w:val="52"/>
          <w:w w:val="125"/>
          <w:sz w:val="18"/>
        </w:rPr>
        <w:t> </w:t>
      </w:r>
      <w:r>
        <w:rPr>
          <w:w w:val="125"/>
          <w:sz w:val="18"/>
        </w:rPr>
        <w:t>imeli</w:t>
      </w:r>
    </w:p>
    <w:p>
      <w:pPr>
        <w:spacing w:line="247" w:lineRule="auto" w:before="1"/>
        <w:ind w:left="137" w:right="138" w:hanging="4"/>
        <w:jc w:val="both"/>
        <w:rPr>
          <w:sz w:val="18"/>
        </w:rPr>
      </w:pPr>
      <w:r>
        <w:rPr>
          <w:w w:val="120"/>
          <w:sz w:val="18"/>
        </w:rPr>
        <w:t>zavoljo tega, ker so spoznali, da bodo edino tu na vsem Notranjskem s pomočjo kaplana Cvelbarja in njegovih duhovniških sodelavcev mogli uresničiti svoje zarotniške načrte proti slovenski partizanski vojski.</w:t>
      </w:r>
    </w:p>
    <w:p>
      <w:pPr>
        <w:tabs>
          <w:tab w:pos="3581" w:val="left" w:leader="none"/>
        </w:tabs>
        <w:spacing w:line="242" w:lineRule="auto" w:before="12"/>
        <w:ind w:left="129" w:right="130" w:firstLine="399"/>
        <w:jc w:val="both"/>
        <w:rPr>
          <w:sz w:val="18"/>
        </w:rPr>
      </w:pPr>
      <w:r>
        <w:rPr>
          <w:w w:val="120"/>
          <w:sz w:val="18"/>
        </w:rPr>
        <w:t>Kakor je ljubljansko belogardistično vodstvo za Dolenjsko in Belo krajino osnovalo poseben forum v Novem mestu, tako je podoben odbor ustanovilo tudi na Vrhniki. Ta odbor je neposredno vodil belogardistično stvar  v  </w:t>
      </w:r>
      <w:r>
        <w:rPr>
          <w:rFonts w:ascii="Arial" w:hAnsi="Arial"/>
          <w:w w:val="120"/>
          <w:sz w:val="20"/>
        </w:rPr>
        <w:t>št. </w:t>
      </w:r>
      <w:r>
        <w:rPr>
          <w:w w:val="120"/>
          <w:sz w:val="18"/>
        </w:rPr>
        <w:t>Joštu</w:t>
      </w:r>
      <w:r>
        <w:rPr>
          <w:spacing w:val="27"/>
          <w:w w:val="120"/>
          <w:sz w:val="18"/>
        </w:rPr>
        <w:t> </w:t>
      </w:r>
      <w:r>
        <w:rPr>
          <w:w w:val="120"/>
          <w:sz w:val="18"/>
        </w:rPr>
        <w:t>in  okolici:</w:t>
        <w:tab/>
        <w:t>·</w:t>
      </w:r>
    </w:p>
    <w:p>
      <w:pPr>
        <w:spacing w:line="249" w:lineRule="auto" w:before="27"/>
        <w:ind w:left="130" w:right="128" w:firstLine="404"/>
        <w:jc w:val="both"/>
        <w:rPr>
          <w:sz w:val="18"/>
        </w:rPr>
      </w:pPr>
      <w:r>
        <w:rPr>
          <w:w w:val="125"/>
          <w:sz w:val="18"/>
        </w:rPr>
        <w:t>»Središče protikomunističnega osvobodilnega boja za Notranjsko je bilo na Vrhniki in v Begunjah pri Cerknici. Na Vrhniki se je organiziral okrajni obrambni odbor. V njem so bili trije predstavniki: en duhovnik (kaplan Kraljič - op.  S.  F.),  en  predstavnik  bivše  katoliške  stranke  (clr. Stane Zupan - op. S. F.) in en predstavnik bivše liberalne  stranke  (dr. Tone Komotar - op. S.</w:t>
      </w:r>
      <w:r>
        <w:rPr>
          <w:spacing w:val="29"/>
          <w:w w:val="125"/>
          <w:sz w:val="18"/>
        </w:rPr>
        <w:t> </w:t>
      </w:r>
      <w:r>
        <w:rPr>
          <w:w w:val="125"/>
          <w:sz w:val="18"/>
        </w:rPr>
        <w:t>F.).</w:t>
      </w:r>
    </w:p>
    <w:p>
      <w:pPr>
        <w:spacing w:line="247" w:lineRule="auto" w:before="0"/>
        <w:ind w:left="127" w:right="146" w:firstLine="391"/>
        <w:jc w:val="both"/>
        <w:rPr>
          <w:sz w:val="18"/>
        </w:rPr>
      </w:pPr>
      <w:r>
        <w:rPr>
          <w:w w:val="120"/>
          <w:sz w:val="18"/>
        </w:rPr>
        <w:t>Pod vodstvom tega odbora so se wčeli ustanavljati krajevni in vaški odbori in vojaške edinice (desetine). Ker so se  umori in  ropi  nadaljevali,  se je osnoval v občini Št. Jošt vojaški tabor, ki je štel spočetka</w:t>
      </w:r>
      <w:r>
        <w:rPr>
          <w:spacing w:val="15"/>
          <w:w w:val="120"/>
          <w:sz w:val="18"/>
        </w:rPr>
        <w:t> </w:t>
      </w:r>
      <w:r>
        <w:rPr>
          <w:w w:val="120"/>
          <w:sz w:val="18"/>
        </w:rPr>
        <w:t>47</w:t>
      </w:r>
    </w:p>
    <w:p>
      <w:pPr>
        <w:spacing w:before="0"/>
        <w:ind w:left="131" w:right="0" w:firstLine="0"/>
        <w:jc w:val="both"/>
        <w:rPr>
          <w:sz w:val="14"/>
        </w:rPr>
      </w:pPr>
      <w:r>
        <w:rPr>
          <w:w w:val="105"/>
          <w:sz w:val="18"/>
        </w:rPr>
        <w:t>mož </w:t>
      </w:r>
      <w:r>
        <w:rPr>
          <w:rFonts w:ascii="Arial" w:hAnsi="Arial"/>
          <w:w w:val="105"/>
          <w:sz w:val="14"/>
        </w:rPr>
        <w:t>«</w:t>
      </w:r>
      <w:r>
        <w:rPr>
          <w:w w:val="105"/>
          <w:sz w:val="14"/>
          <w:vertAlign w:val="superscript"/>
        </w:rPr>
        <w:t>10</w:t>
      </w:r>
    </w:p>
    <w:p>
      <w:pPr>
        <w:spacing w:line="249" w:lineRule="auto" w:before="13"/>
        <w:ind w:left="126" w:right="148" w:firstLine="396"/>
        <w:jc w:val="both"/>
        <w:rPr>
          <w:sz w:val="18"/>
        </w:rPr>
      </w:pPr>
      <w:r>
        <w:rPr>
          <w:w w:val="125"/>
          <w:sz w:val="18"/>
        </w:rPr>
        <w:t>Resnica pa je, da se v  šentjoški  župniji niso »nadaljevali  umori«, ker do 26. julija 1942, ko je že deseti dan bila v </w:t>
      </w:r>
      <w:r>
        <w:rPr>
          <w:rFonts w:ascii="Arial" w:hAnsi="Arial"/>
          <w:w w:val="125"/>
          <w:sz w:val="16"/>
        </w:rPr>
        <w:t>Št. </w:t>
      </w:r>
      <w:r>
        <w:rPr>
          <w:w w:val="125"/>
          <w:sz w:val="18"/>
        </w:rPr>
        <w:t>Joštu belogardistična postojanka, partizani niso nikogar obsodili na smrt ali ga kako drugače </w:t>
      </w:r>
      <w:r>
        <w:rPr>
          <w:spacing w:val="2"/>
          <w:w w:val="125"/>
          <w:sz w:val="18"/>
        </w:rPr>
        <w:t>ustrelilil</w:t>
      </w:r>
      <w:r>
        <w:rPr>
          <w:rFonts w:ascii="Arial" w:hAnsi="Arial"/>
          <w:spacing w:val="2"/>
          <w:w w:val="125"/>
          <w:position w:val="6"/>
          <w:sz w:val="10"/>
        </w:rPr>
        <w:t>11 </w:t>
      </w:r>
      <w:r>
        <w:rPr>
          <w:w w:val="125"/>
          <w:sz w:val="18"/>
        </w:rPr>
        <w:t>Nasprotno, partizani so bili zelo prizanesljivi, saj so glavne krivce kljub dokazom o njihovem izdajalskem delovanju le svarili, naj opuste belogardistično</w:t>
      </w:r>
      <w:r>
        <w:rPr>
          <w:spacing w:val="20"/>
          <w:w w:val="125"/>
          <w:sz w:val="18"/>
        </w:rPr>
        <w:t> </w:t>
      </w:r>
      <w:r>
        <w:rPr>
          <w:w w:val="125"/>
          <w:sz w:val="18"/>
        </w:rPr>
        <w:t>rovarjenje.</w:t>
      </w:r>
    </w:p>
    <w:p>
      <w:pPr>
        <w:spacing w:line="249" w:lineRule="auto" w:before="0"/>
        <w:ind w:left="123" w:right="148" w:firstLine="395"/>
        <w:jc w:val="left"/>
        <w:rPr>
          <w:sz w:val="18"/>
        </w:rPr>
      </w:pPr>
      <w:r>
        <w:rPr>
          <w:w w:val="115"/>
          <w:sz w:val="18"/>
        </w:rPr>
        <w:t>Belogardistični odbor na  Vrhniki  je  bil  okrožna  organizacijska  trojka, ki jo je v imenu Novakovega poveljstva junija 1942 povezal ing. Izidor Martinjak-Miklavž. Temu sestanku je prisostvoval tudi prof. Krošelj­ Benko.·Sokolsko legijo· je v trojki zastopal dr. Tone Komotar,  Slovensko legijo  pa  Rado  Pavlič,   dr.   Stanko   Zupan   in   kaplan   Štefan   Kral jič. </w:t>
      </w:r>
      <w:r>
        <w:rPr>
          <w:rFonts w:ascii="Arial" w:hAnsi="Arial"/>
          <w:spacing w:val="-24"/>
          <w:w w:val="115"/>
          <w:position w:val="7"/>
          <w:sz w:val="10"/>
        </w:rPr>
        <w:t>1</w:t>
      </w:r>
      <w:r>
        <w:rPr>
          <w:spacing w:val="-24"/>
          <w:w w:val="115"/>
          <w:sz w:val="18"/>
        </w:rPr>
        <w:t>a</w:t>
      </w:r>
      <w:r>
        <w:rPr>
          <w:rFonts w:ascii="Arial" w:hAnsi="Arial"/>
          <w:spacing w:val="-24"/>
          <w:w w:val="115"/>
          <w:position w:val="7"/>
          <w:sz w:val="10"/>
        </w:rPr>
        <w:t>1 </w:t>
      </w:r>
      <w:r>
        <w:rPr>
          <w:w w:val="115"/>
          <w:sz w:val="18"/>
        </w:rPr>
        <w:t>Ta trojka, ki se je imela tudi za okrožni  odbor  Slovenske  zaveze,  je  po svojem formiranju poslala Jakobu Zaklju in kaplanu  Cvelbarju  naslednje pismo "šentjoškemu</w:t>
      </w:r>
      <w:r>
        <w:rPr>
          <w:spacing w:val="7"/>
          <w:w w:val="115"/>
          <w:sz w:val="18"/>
        </w:rPr>
        <w:t> </w:t>
      </w:r>
      <w:r>
        <w:rPr>
          <w:w w:val="115"/>
          <w:sz w:val="18"/>
        </w:rPr>
        <w:t>okraju«:</w:t>
      </w:r>
    </w:p>
    <w:p>
      <w:pPr>
        <w:spacing w:line="256" w:lineRule="auto" w:before="6"/>
        <w:ind w:left="124" w:right="224" w:firstLine="401"/>
        <w:jc w:val="left"/>
        <w:rPr>
          <w:sz w:val="18"/>
        </w:rPr>
      </w:pPr>
      <w:r>
        <w:rPr>
          <w:w w:val="120"/>
          <w:sz w:val="18"/>
        </w:rPr>
        <w:t>»Na Vrhniki je osnovano okrožje Slovenska zaveza, kateremu so podrejeni 4 okraji in sicer: Borovnica, Vrhnika, Zaplana in št. Jošt.</w:t>
      </w:r>
    </w:p>
    <w:p>
      <w:pPr>
        <w:spacing w:line="232" w:lineRule="auto" w:before="0"/>
        <w:ind w:left="117" w:right="0" w:firstLine="393"/>
        <w:jc w:val="left"/>
        <w:rPr>
          <w:sz w:val="18"/>
        </w:rPr>
      </w:pPr>
      <w:r>
        <w:rPr>
          <w:w w:val="125"/>
          <w:sz w:val="18"/>
        </w:rPr>
        <w:t>Šentjoški okraj je najobširnejši in obsega sledeče vasi: Podlipa, Smrečje, Ljubljanca, Samotorica, Vrzdenec, </w:t>
      </w:r>
      <w:r>
        <w:rPr>
          <w:b/>
          <w:w w:val="125"/>
          <w:sz w:val="19"/>
        </w:rPr>
        <w:t>Zažar, </w:t>
      </w:r>
      <w:r>
        <w:rPr>
          <w:w w:val="125"/>
          <w:sz w:val="18"/>
        </w:rPr>
        <w:t>Horjul, Zaklanec, Po­</w:t>
      </w:r>
    </w:p>
    <w:p>
      <w:pPr>
        <w:spacing w:line="247" w:lineRule="auto" w:before="2"/>
        <w:ind w:left="122" w:right="146" w:firstLine="0"/>
        <w:jc w:val="both"/>
        <w:rPr>
          <w:sz w:val="18"/>
        </w:rPr>
      </w:pPr>
      <w:r>
        <w:rPr/>
        <w:pict>
          <v:shape style="position:absolute;margin-left:18.228556pt;margin-top:35.817616pt;width:52.55pt;height:.1pt;mso-position-horizontal-relative:page;mso-position-vertical-relative:paragraph;z-index:-250627072;mso-wrap-distance-left:0;mso-wrap-distance-right:0" coordorigin="365,716" coordsize="1051,0" path="m365,716l1415,716e" filled="false" stroked="true" strokeweight=".239607pt" strokecolor="#000000">
            <v:path arrowok="t"/>
            <v:stroke dashstyle="solid"/>
            <w10:wrap type="topAndBottom"/>
          </v:shape>
        </w:pict>
      </w:r>
      <w:r>
        <w:rPr>
          <w:w w:val="120"/>
          <w:sz w:val="18"/>
        </w:rPr>
        <w:t>dolnica in Lesno brdo (Lesno brdo samo oni del, ki leži na vrhu, dočim je oni del Lesnega Brda, ki leži spodaj, podrejen Drenovemu griču in ta Vrhniki).</w:t>
      </w:r>
    </w:p>
    <w:p>
      <w:pPr>
        <w:spacing w:before="57"/>
        <w:ind w:left="584" w:right="0" w:firstLine="0"/>
        <w:jc w:val="left"/>
        <w:rPr>
          <w:rFonts w:ascii="Arial" w:hAnsi="Arial"/>
          <w:sz w:val="13"/>
        </w:rPr>
      </w:pPr>
      <w:r>
        <w:rPr>
          <w:w w:val="110"/>
          <w:sz w:val="14"/>
        </w:rPr>
        <w:t>O•Priče kot v  opombi ,pod </w:t>
      </w:r>
      <w:r>
        <w:rPr>
          <w:rFonts w:ascii="Arial" w:hAnsi="Arial"/>
          <w:w w:val="110"/>
          <w:sz w:val="13"/>
        </w:rPr>
        <w:t>1.</w:t>
      </w:r>
    </w:p>
    <w:p>
      <w:pPr>
        <w:spacing w:line="264" w:lineRule="auto" w:before="2"/>
        <w:ind w:left="129" w:right="224" w:firstLine="390"/>
        <w:jc w:val="left"/>
        <w:rPr>
          <w:sz w:val="14"/>
        </w:rPr>
      </w:pPr>
      <w:r>
        <w:rPr>
          <w:w w:val="115"/>
          <w:sz w:val="11"/>
        </w:rPr>
        <w:t>JO  </w:t>
      </w:r>
      <w:r>
        <w:rPr>
          <w:w w:val="115"/>
          <w:sz w:val="14"/>
        </w:rPr>
        <w:t>Tz  p{&gt;ročila,  ki  ga   'je  ka,plan   Babni.k  </w:t>
      </w:r>
      <w:r>
        <w:rPr>
          <w:w w:val="110"/>
          <w:sz w:val="14"/>
        </w:rPr>
        <w:t>il:Wve,mbra  </w:t>
      </w:r>
      <w:r>
        <w:rPr>
          <w:w w:val="115"/>
          <w:sz w:val="14"/>
        </w:rPr>
        <w:t>1942  nesel  v  Vatikan,  koncerpt  i:n ita.lijanski provod v Babnikovem</w:t>
      </w:r>
      <w:r>
        <w:rPr>
          <w:spacing w:val="1"/>
          <w:w w:val="115"/>
          <w:sz w:val="14"/>
        </w:rPr>
        <w:t> </w:t>
      </w:r>
      <w:r>
        <w:rPr>
          <w:w w:val="115"/>
          <w:sz w:val="14"/>
        </w:rPr>
        <w:t>a.rhivu.</w:t>
      </w:r>
    </w:p>
    <w:p>
      <w:pPr>
        <w:spacing w:line="151" w:lineRule="exact" w:before="0"/>
        <w:ind w:left="511" w:right="0" w:firstLine="0"/>
        <w:jc w:val="left"/>
        <w:rPr>
          <w:sz w:val="14"/>
        </w:rPr>
      </w:pPr>
      <w:r>
        <w:rPr>
          <w:rFonts w:ascii="Arial"/>
          <w:w w:val="120"/>
          <w:sz w:val="10"/>
        </w:rPr>
        <w:t>11 </w:t>
      </w:r>
      <w:r>
        <w:rPr>
          <w:w w:val="120"/>
          <w:sz w:val="14"/>
        </w:rPr>
        <w:t>V znamenju Osvobodilne fronte, Ljubljana </w:t>
      </w:r>
      <w:r>
        <w:rPr>
          <w:w w:val="120"/>
          <w:sz w:val="13"/>
        </w:rPr>
        <w:t>1943, </w:t>
      </w:r>
      <w:r>
        <w:rPr>
          <w:w w:val="120"/>
          <w:sz w:val="14"/>
        </w:rPr>
        <w:t>str. 86.</w:t>
      </w:r>
    </w:p>
    <w:p>
      <w:pPr>
        <w:spacing w:line="183" w:lineRule="exact" w:before="0"/>
        <w:ind w:left="452" w:right="0" w:firstLine="0"/>
        <w:jc w:val="left"/>
        <w:rPr>
          <w:sz w:val="14"/>
        </w:rPr>
      </w:pPr>
      <w:r>
        <w:rPr>
          <w:w w:val="115"/>
          <w:sz w:val="14"/>
        </w:rPr>
        <w:t>11a Arhiv jav. </w:t>
      </w:r>
      <w:r>
        <w:rPr>
          <w:w w:val="115"/>
          <w:sz w:val="16"/>
        </w:rPr>
        <w:t>tož. </w:t>
      </w:r>
      <w:r>
        <w:rPr>
          <w:w w:val="115"/>
          <w:sz w:val="14"/>
        </w:rPr>
        <w:t>LRS. štev. 3427-8.</w:t>
      </w:r>
    </w:p>
    <w:p>
      <w:pPr>
        <w:spacing w:after="0" w:line="183" w:lineRule="exact"/>
        <w:jc w:val="left"/>
        <w:rPr>
          <w:sz w:val="14"/>
        </w:rPr>
        <w:sectPr>
          <w:pgSz w:w="7850" w:h="12250"/>
          <w:pgMar w:top="80" w:bottom="280" w:left="260" w:right="640"/>
        </w:sectPr>
      </w:pPr>
    </w:p>
    <w:p>
      <w:pPr>
        <w:tabs>
          <w:tab w:pos="2499" w:val="left" w:leader="none"/>
        </w:tabs>
        <w:spacing w:before="81"/>
        <w:ind w:left="539" w:right="0" w:firstLine="0"/>
        <w:jc w:val="left"/>
        <w:rPr>
          <w:sz w:val="14"/>
        </w:rPr>
      </w:pPr>
      <w:r>
        <w:rPr/>
        <w:pict>
          <v:shape style="position:absolute;margin-left:42.213844pt;margin-top:18.385550pt;width:308pt;height:.1pt;mso-position-horizontal-relative:page;mso-position-vertical-relative:paragraph;z-index:-250626048;mso-wrap-distance-left:0;mso-wrap-distance-right:0" coordorigin="844,368" coordsize="6160,0" path="m844,368l7004,368e" filled="false" stroked="true" strokeweight=".239607pt" strokecolor="#000000">
            <v:path arrowok="t"/>
            <v:stroke dashstyle="solid"/>
            <w10:wrap type="topAndBottom"/>
          </v:shape>
        </w:pict>
      </w:r>
      <w:r>
        <w:rPr>
          <w:rFonts w:ascii="Courier New"/>
          <w:w w:val="110"/>
          <w:position w:val="4"/>
          <w:sz w:val="21"/>
        </w:rPr>
        <w:t>380</w:t>
        <w:tab/>
      </w:r>
      <w:r>
        <w:rPr>
          <w:w w:val="110"/>
          <w:sz w:val="14"/>
        </w:rPr>
        <w:t>NASTOP OBOROZENIH</w:t>
      </w:r>
      <w:r>
        <w:rPr>
          <w:spacing w:val="16"/>
          <w:w w:val="110"/>
          <w:sz w:val="14"/>
        </w:rPr>
        <w:t> </w:t>
      </w:r>
      <w:r>
        <w:rPr>
          <w:w w:val="110"/>
          <w:sz w:val="14"/>
        </w:rPr>
        <w:t>ODDELKOV</w:t>
      </w:r>
    </w:p>
    <w:p>
      <w:pPr>
        <w:pStyle w:val="BodyText"/>
        <w:jc w:val="left"/>
        <w:rPr>
          <w:sz w:val="20"/>
        </w:rPr>
      </w:pPr>
    </w:p>
    <w:p>
      <w:pPr>
        <w:pStyle w:val="BodyText"/>
        <w:spacing w:line="235" w:lineRule="auto"/>
        <w:ind w:left="563" w:right="138" w:firstLine="392"/>
      </w:pPr>
      <w:r>
        <w:rPr>
          <w:w w:val="115"/>
        </w:rPr>
        <w:t>Vaš okraj je zelo obširen in naloga ni lahka. Postavite v vsaki vasi podrejeno vaško organizacijsko trojko, to je tri ljudi,  ki  so  zanesljivi, mladi in  agilni.  Ta  vaška  vodstva  bodo  podrejena  neposredno  vam  v </w:t>
      </w:r>
      <w:r>
        <w:rPr>
          <w:w w:val="115"/>
          <w:sz w:val="17"/>
        </w:rPr>
        <w:t>Št. </w:t>
      </w:r>
      <w:r>
        <w:rPr>
          <w:w w:val="115"/>
        </w:rPr>
        <w:t>Joštu in tam imajo redno tedensko poročati o svojem delu. Ta vaška vodstva potem v vsaki vasi organizirajo trojke, tri trojke tvorijo desetino, kateri se postavi desetar. Tri desetine tvorijo vod. Vi v </w:t>
      </w:r>
      <w:r>
        <w:rPr>
          <w:w w:val="115"/>
          <w:sz w:val="17"/>
        </w:rPr>
        <w:t>Št. </w:t>
      </w:r>
      <w:r>
        <w:rPr>
          <w:w w:val="115"/>
        </w:rPr>
        <w:t>Joštu  zberete vsak teden poročila iz vsega okraja in jih pošljete nam na Vrhniko (kap­ lanu</w:t>
      </w:r>
      <w:r>
        <w:rPr>
          <w:spacing w:val="28"/>
          <w:w w:val="115"/>
        </w:rPr>
        <w:t> </w:t>
      </w:r>
      <w:r>
        <w:rPr>
          <w:w w:val="115"/>
        </w:rPr>
        <w:t>Kraljiču).</w:t>
      </w:r>
    </w:p>
    <w:p>
      <w:pPr>
        <w:pStyle w:val="BodyText"/>
        <w:spacing w:before="28"/>
        <w:ind w:left="959"/>
      </w:pPr>
      <w:r>
        <w:rPr>
          <w:w w:val="115"/>
        </w:rPr>
        <w:t>Do prihodnjič sporočite:</w:t>
      </w:r>
    </w:p>
    <w:p>
      <w:pPr>
        <w:pStyle w:val="ListParagraph"/>
        <w:numPr>
          <w:ilvl w:val="0"/>
          <w:numId w:val="55"/>
        </w:numPr>
        <w:tabs>
          <w:tab w:pos="1187" w:val="left" w:leader="none"/>
        </w:tabs>
        <w:spacing w:line="232" w:lineRule="auto" w:before="65" w:after="0"/>
        <w:ind w:left="580" w:right="146" w:firstLine="374"/>
        <w:jc w:val="left"/>
        <w:rPr>
          <w:sz w:val="19"/>
        </w:rPr>
      </w:pPr>
      <w:r>
        <w:rPr>
          <w:w w:val="115"/>
          <w:sz w:val="19"/>
        </w:rPr>
        <w:t>Ali so že v vseh vaseh v vašem okraju postavljena vaška vodstva (trije ljudje) in v katerih</w:t>
      </w:r>
      <w:r>
        <w:rPr>
          <w:spacing w:val="21"/>
          <w:w w:val="115"/>
          <w:sz w:val="19"/>
        </w:rPr>
        <w:t> </w:t>
      </w:r>
      <w:r>
        <w:rPr>
          <w:w w:val="115"/>
          <w:sz w:val="19"/>
        </w:rPr>
        <w:t>vaseh.</w:t>
      </w:r>
    </w:p>
    <w:p>
      <w:pPr>
        <w:pStyle w:val="ListParagraph"/>
        <w:numPr>
          <w:ilvl w:val="0"/>
          <w:numId w:val="55"/>
        </w:numPr>
        <w:tabs>
          <w:tab w:pos="1209" w:val="left" w:leader="none"/>
        </w:tabs>
        <w:spacing w:line="237" w:lineRule="auto" w:before="13" w:after="0"/>
        <w:ind w:left="581" w:right="139" w:firstLine="381"/>
        <w:jc w:val="left"/>
        <w:rPr>
          <w:sz w:val="19"/>
        </w:rPr>
      </w:pPr>
      <w:r>
        <w:rPr>
          <w:w w:val="115"/>
          <w:sz w:val="19"/>
        </w:rPr>
        <w:t>Koliko je v vsaki vasi do sedaj organiziranih ljudi v trojkah in desetinah.</w:t>
      </w:r>
    </w:p>
    <w:p>
      <w:pPr>
        <w:pStyle w:val="ListParagraph"/>
        <w:numPr>
          <w:ilvl w:val="0"/>
          <w:numId w:val="55"/>
        </w:numPr>
        <w:tabs>
          <w:tab w:pos="1194" w:val="left" w:leader="none"/>
        </w:tabs>
        <w:spacing w:line="240" w:lineRule="auto" w:before="2" w:after="0"/>
        <w:ind w:left="1193" w:right="0" w:hanging="230"/>
        <w:jc w:val="left"/>
        <w:rPr>
          <w:i/>
          <w:sz w:val="18"/>
        </w:rPr>
      </w:pPr>
      <w:r>
        <w:rPr>
          <w:i/>
          <w:w w:val="115"/>
          <w:sz w:val="19"/>
        </w:rPr>
        <w:t>Kje so v vašem okraju partizanski oddelki in kako se</w:t>
      </w:r>
      <w:r>
        <w:rPr>
          <w:i/>
          <w:spacing w:val="-21"/>
          <w:w w:val="115"/>
          <w:sz w:val="19"/>
        </w:rPr>
        <w:t> </w:t>
      </w:r>
      <w:r>
        <w:rPr>
          <w:i/>
          <w:w w:val="115"/>
          <w:sz w:val="19"/>
        </w:rPr>
        <w:t>kretajo.</w:t>
      </w:r>
    </w:p>
    <w:p>
      <w:pPr>
        <w:pStyle w:val="ListParagraph"/>
        <w:numPr>
          <w:ilvl w:val="0"/>
          <w:numId w:val="55"/>
        </w:numPr>
        <w:tabs>
          <w:tab w:pos="1218" w:val="left" w:leader="none"/>
        </w:tabs>
        <w:spacing w:line="240" w:lineRule="auto" w:before="7" w:after="0"/>
        <w:ind w:left="1217" w:right="0" w:hanging="254"/>
        <w:jc w:val="left"/>
        <w:rPr>
          <w:i/>
          <w:sz w:val="18"/>
        </w:rPr>
      </w:pPr>
      <w:r>
        <w:rPr>
          <w:i/>
          <w:w w:val="110"/>
          <w:sz w:val="19"/>
        </w:rPr>
        <w:t>Kateri so po vaseh partizanski</w:t>
      </w:r>
      <w:r>
        <w:rPr>
          <w:i/>
          <w:spacing w:val="11"/>
          <w:w w:val="110"/>
          <w:sz w:val="19"/>
        </w:rPr>
        <w:t> </w:t>
      </w:r>
      <w:r>
        <w:rPr>
          <w:i/>
          <w:w w:val="110"/>
          <w:sz w:val="19"/>
        </w:rPr>
        <w:t>zaupniki.</w:t>
      </w:r>
    </w:p>
    <w:p>
      <w:pPr>
        <w:spacing w:line="247" w:lineRule="auto" w:before="6"/>
        <w:ind w:left="948" w:right="142" w:firstLine="15"/>
        <w:jc w:val="left"/>
        <w:rPr>
          <w:sz w:val="19"/>
        </w:rPr>
      </w:pPr>
      <w:r>
        <w:rPr>
          <w:w w:val="110"/>
          <w:sz w:val="19"/>
        </w:rPr>
        <w:t>Poročajte</w:t>
      </w:r>
      <w:r>
        <w:rPr>
          <w:spacing w:val="52"/>
          <w:w w:val="110"/>
          <w:sz w:val="19"/>
        </w:rPr>
        <w:t> </w:t>
      </w:r>
      <w:r>
        <w:rPr>
          <w:w w:val="110"/>
          <w:sz w:val="19"/>
        </w:rPr>
        <w:t>redno  vsako   nedeljo,   najkasneje   pa   vsak   ponedeljek! </w:t>
      </w:r>
      <w:r>
        <w:rPr>
          <w:i/>
          <w:w w:val="110"/>
          <w:sz w:val="19"/>
        </w:rPr>
        <w:t>Vsak partizanski oddelek napadite in uničite brez u sm il jen ja!! </w:t>
      </w:r>
      <w:r>
        <w:rPr>
          <w:i/>
          <w:spacing w:val="2"/>
          <w:w w:val="110"/>
          <w:sz w:val="19"/>
        </w:rPr>
        <w:t>!«</w:t>
      </w:r>
      <w:r>
        <w:rPr>
          <w:i/>
          <w:spacing w:val="2"/>
          <w:w w:val="110"/>
          <w:position w:val="7"/>
          <w:sz w:val="10"/>
        </w:rPr>
        <w:t>11</w:t>
      </w:r>
      <w:r>
        <w:rPr>
          <w:rFonts w:ascii="Arial" w:hAnsi="Arial"/>
          <w:i/>
          <w:spacing w:val="2"/>
          <w:w w:val="110"/>
          <w:sz w:val="14"/>
        </w:rPr>
        <w:t>b </w:t>
      </w:r>
      <w:r>
        <w:rPr>
          <w:w w:val="110"/>
          <w:sz w:val="19"/>
        </w:rPr>
        <w:t>Voditelji   belogardističnega   narodnega   izdajstva    v   </w:t>
      </w:r>
      <w:r>
        <w:rPr>
          <w:rFonts w:ascii="Arial" w:hAnsi="Arial"/>
          <w:w w:val="110"/>
          <w:sz w:val="20"/>
        </w:rPr>
        <w:t>št.   </w:t>
      </w:r>
      <w:r>
        <w:rPr>
          <w:w w:val="110"/>
          <w:sz w:val="19"/>
        </w:rPr>
        <w:t>Joštu   so </w:t>
      </w:r>
      <w:r>
        <w:rPr>
          <w:spacing w:val="12"/>
          <w:w w:val="110"/>
          <w:sz w:val="19"/>
        </w:rPr>
        <w:t> </w:t>
      </w:r>
      <w:r>
        <w:rPr>
          <w:w w:val="110"/>
          <w:sz w:val="19"/>
        </w:rPr>
        <w:t>se</w:t>
      </w:r>
    </w:p>
    <w:p>
      <w:pPr>
        <w:pStyle w:val="BodyText"/>
        <w:spacing w:line="201" w:lineRule="exact"/>
        <w:ind w:left="591"/>
      </w:pPr>
      <w:r>
        <w:rPr>
          <w:w w:val="115"/>
        </w:rPr>
        <w:t>kolikor   je  bilo  mogoče  ravnali  po  teh   naročilih·  Delali  pa  so  tudi</w:t>
      </w:r>
      <w:r>
        <w:rPr>
          <w:spacing w:val="25"/>
          <w:w w:val="115"/>
        </w:rPr>
        <w:t> </w:t>
      </w:r>
      <w:r>
        <w:rPr>
          <w:w w:val="115"/>
        </w:rPr>
        <w:t>po</w:t>
      </w:r>
    </w:p>
    <w:p>
      <w:pPr>
        <w:pStyle w:val="BodyText"/>
        <w:spacing w:line="228" w:lineRule="auto" w:before="8"/>
        <w:ind w:left="582" w:right="128" w:firstLine="4"/>
      </w:pPr>
      <w:r>
        <w:rPr>
          <w:w w:val="115"/>
        </w:rPr>
        <w:t>navodilih Vrhovnega vodstva Slovenske legije, ki jih je iz Ljubljane prinašal v </w:t>
      </w:r>
      <w:r>
        <w:rPr>
          <w:rFonts w:ascii="Arial" w:hAnsi="Arial"/>
          <w:w w:val="115"/>
          <w:sz w:val="20"/>
        </w:rPr>
        <w:t>št.  </w:t>
      </w:r>
      <w:r>
        <w:rPr>
          <w:w w:val="115"/>
        </w:rPr>
        <w:t>Jošt  kaplan  Malovrh-Breznik.  O  ljubljanskih  smernicah  in namenih je Rudolf Smersu kasneje</w:t>
      </w:r>
      <w:r>
        <w:rPr>
          <w:spacing w:val="9"/>
          <w:w w:val="115"/>
        </w:rPr>
        <w:t> </w:t>
      </w:r>
      <w:r>
        <w:rPr>
          <w:w w:val="115"/>
        </w:rPr>
        <w:t>dejal:</w:t>
      </w:r>
    </w:p>
    <w:p>
      <w:pPr>
        <w:pStyle w:val="BodyText"/>
        <w:spacing w:line="235" w:lineRule="auto" w:before="80"/>
        <w:ind w:left="585" w:right="104" w:firstLine="399"/>
      </w:pPr>
      <w:r>
        <w:rPr>
          <w:w w:val="115"/>
        </w:rPr>
        <w:t>»Partizani so večkrat prihajali v vas in fantje so  se  pred  njimi umaknili v gozd, kjer so se oborožili ... Mi smo bili s temi fanti v stalni zvezi in </w:t>
      </w:r>
      <w:r>
        <w:rPr>
          <w:i/>
          <w:w w:val="115"/>
        </w:rPr>
        <w:t>smo jim ta korak svetovali, da bi videli, kaj bo. </w:t>
      </w:r>
      <w:r>
        <w:rPr>
          <w:w w:val="115"/>
        </w:rPr>
        <w:t>Karabinjerji so  fante pustili pri miru, marešalo  je  javil  vso stvar  v Ljubljano,  od  koder  je prišel odgovor, da </w:t>
      </w:r>
      <w:r>
        <w:rPr>
          <w:i/>
          <w:w w:val="115"/>
        </w:rPr>
        <w:t>naj gre fantom na roke </w:t>
      </w:r>
      <w:r>
        <w:rPr>
          <w:w w:val="115"/>
        </w:rPr>
        <w:t>in da tvorijo posebno po­ sadko, neodvisno od Italijanov. Čez nekaj dni so morali fantje</w:t>
      </w:r>
      <w:r>
        <w:rPr>
          <w:spacing w:val="34"/>
          <w:w w:val="115"/>
        </w:rPr>
        <w:t> </w:t>
      </w:r>
      <w:r>
        <w:rPr>
          <w:w w:val="115"/>
        </w:rPr>
        <w:t>prestati</w:t>
      </w:r>
    </w:p>
    <w:p>
      <w:pPr>
        <w:spacing w:line="208" w:lineRule="auto" w:before="24"/>
        <w:ind w:left="593" w:right="114" w:firstLine="7"/>
        <w:jc w:val="both"/>
        <w:rPr>
          <w:rFonts w:ascii="Arial" w:hAnsi="Arial"/>
          <w:i/>
          <w:sz w:val="12"/>
        </w:rPr>
      </w:pPr>
      <w:r>
        <w:rPr>
          <w:w w:val="110"/>
          <w:sz w:val="19"/>
        </w:rPr>
        <w:t>hudo partizansko ofenzivo in to je</w:t>
      </w:r>
      <w:r>
        <w:rPr>
          <w:spacing w:val="52"/>
          <w:w w:val="110"/>
          <w:sz w:val="19"/>
        </w:rPr>
        <w:t> </w:t>
      </w:r>
      <w:r>
        <w:rPr>
          <w:w w:val="110"/>
          <w:sz w:val="19"/>
        </w:rPr>
        <w:t>Italijane  tako  navdušilo,  da  se  je  pripeljal v </w:t>
      </w:r>
      <w:r>
        <w:rPr>
          <w:w w:val="110"/>
          <w:sz w:val="21"/>
        </w:rPr>
        <w:t>št. </w:t>
      </w:r>
      <w:r>
        <w:rPr>
          <w:w w:val="110"/>
          <w:sz w:val="19"/>
        </w:rPr>
        <w:t>Jošt italijanski oficir in </w:t>
      </w:r>
      <w:r>
        <w:rPr>
          <w:i/>
          <w:w w:val="110"/>
          <w:sz w:val="19"/>
        </w:rPr>
        <w:t>pripeljal nekaj novega orož</w:t>
      </w:r>
      <w:r>
        <w:rPr>
          <w:i/>
          <w:spacing w:val="-22"/>
          <w:w w:val="110"/>
          <w:sz w:val="19"/>
        </w:rPr>
        <w:t> </w:t>
      </w:r>
      <w:r>
        <w:rPr>
          <w:i/>
          <w:w w:val="110"/>
          <w:sz w:val="19"/>
        </w:rPr>
        <w:t>ja.«</w:t>
      </w:r>
      <w:r>
        <w:rPr>
          <w:rFonts w:ascii="Arial" w:hAnsi="Arial"/>
          <w:i/>
          <w:w w:val="110"/>
          <w:position w:val="7"/>
          <w:sz w:val="10"/>
        </w:rPr>
        <w:t>11</w:t>
      </w:r>
      <w:r>
        <w:rPr>
          <w:rFonts w:ascii="Arial" w:hAnsi="Arial"/>
          <w:i/>
          <w:w w:val="110"/>
          <w:sz w:val="12"/>
        </w:rPr>
        <w:t>c</w:t>
      </w:r>
    </w:p>
    <w:p>
      <w:pPr>
        <w:pStyle w:val="BodyText"/>
        <w:spacing w:line="232" w:lineRule="auto" w:before="76"/>
        <w:ind w:left="592" w:right="109" w:firstLine="382"/>
      </w:pPr>
      <w:r>
        <w:rPr>
          <w:w w:val="115"/>
        </w:rPr>
        <w:t>Slovenska legija je belogardistično taborišče v </w:t>
      </w:r>
      <w:r>
        <w:rPr>
          <w:w w:val="115"/>
          <w:sz w:val="21"/>
        </w:rPr>
        <w:t>št. </w:t>
      </w:r>
      <w:r>
        <w:rPr>
          <w:w w:val="115"/>
        </w:rPr>
        <w:t>Joštu najprej or­ ganizirala na lastno pest, nato pa v sporazumu z Novakovim vojaškim poveljstvom. To je razvidno iz  razgovora  dne  3. in  4.  julija  1942  med dr. Šmajdom kot zastopnikom Vrhovnega vodstva  Slovenske  legije  in med prof. Krošljem-Benkom, predstavnikom majorja Novaka. Krošelj je Šmajdu dejal, da je bilo »med prebivalce občine št. Jošt nad Vrhniko razdeljenih 40 pušk. O tem vesta dva kaplana, med katerima je</w:t>
      </w:r>
      <w:r>
        <w:rPr>
          <w:spacing w:val="26"/>
          <w:w w:val="115"/>
        </w:rPr>
        <w:t> </w:t>
      </w:r>
      <w:r>
        <w:rPr>
          <w:w w:val="115"/>
        </w:rPr>
        <w:t>neki</w:t>
      </w:r>
    </w:p>
    <w:p>
      <w:pPr>
        <w:pStyle w:val="BodyText"/>
        <w:spacing w:line="235" w:lineRule="auto" w:before="6"/>
        <w:ind w:left="598" w:right="105" w:hanging="57"/>
      </w:pPr>
      <w:r>
        <w:rPr/>
        <w:pict>
          <v:shape style="position:absolute;margin-left:44.132652pt;margin-top:100.761406pt;width:51.85pt;height:.1pt;mso-position-horizontal-relative:page;mso-position-vertical-relative:paragraph;z-index:-250625024;mso-wrap-distance-left:0;mso-wrap-distance-right:0" coordorigin="883,2015" coordsize="1037,0" path="m883,2015l1919,2015e" filled="false" stroked="true" strokeweight=".239607pt" strokecolor="#000000">
            <v:path arrowok="t"/>
            <v:stroke dashstyle="solid"/>
            <w10:wrap type="topAndBottom"/>
          </v:shape>
        </w:pict>
      </w:r>
      <w:r>
        <w:rPr>
          <w:w w:val="115"/>
        </w:rPr>
        <w:t>.Malovrh in še neki drugi. Ti fantje od št. Jošta so baje zaprosili za strokovno moč. Pri tem imajo gotovo zveze člani Slovenske legije«. Šmajd je priznal, da je »slišal neke stvari od Malovrha in ... tudi za to, da žele dobiti slovenskega častnika, ki bi vodil te ljudi.« Na prošnjo Novakovega vojaškega poveljstva je Slovenska legija za poveljnika  taborišča  v  </w:t>
      </w:r>
      <w:r>
        <w:rPr>
          <w:w w:val="115"/>
          <w:sz w:val="17"/>
        </w:rPr>
        <w:t>Št. </w:t>
      </w:r>
      <w:r>
        <w:rPr>
          <w:w w:val="115"/>
        </w:rPr>
        <w:t>Joštu določila Franca Kompareta-Igorja, ki se  bo  »v  vseh  vojaških stvareh  izključno  in  samo  držal  navodil  Vojaškega  poveljstva.«   Nato je Vrhovno vodstvo Slovenske legije po odobritvi dr. Natlačena sporočilo prof. Krošlju-Benku sledečo izjavo, v kateri pa je precej</w:t>
      </w:r>
      <w:r>
        <w:rPr>
          <w:spacing w:val="1"/>
          <w:w w:val="115"/>
        </w:rPr>
        <w:t> </w:t>
      </w:r>
      <w:r>
        <w:rPr>
          <w:w w:val="115"/>
        </w:rPr>
        <w:t>neresnice:</w:t>
      </w:r>
    </w:p>
    <w:p>
      <w:pPr>
        <w:spacing w:before="43"/>
        <w:ind w:left="946" w:right="0" w:firstLine="0"/>
        <w:jc w:val="left"/>
        <w:rPr>
          <w:sz w:val="14"/>
        </w:rPr>
      </w:pPr>
      <w:r>
        <w:rPr>
          <w:w w:val="120"/>
          <w:sz w:val="14"/>
        </w:rPr>
        <w:t>11b Nedatiran ,prepis pi,;ma v arhivu VOS.</w:t>
      </w:r>
    </w:p>
    <w:p>
      <w:pPr>
        <w:spacing w:before="12"/>
        <w:ind w:left="946" w:right="0" w:firstLine="0"/>
        <w:jc w:val="left"/>
        <w:rPr>
          <w:sz w:val="14"/>
        </w:rPr>
      </w:pPr>
      <w:r>
        <w:rPr>
          <w:rFonts w:ascii="Arial"/>
          <w:w w:val="120"/>
          <w:sz w:val="10"/>
        </w:rPr>
        <w:t>11c </w:t>
      </w:r>
      <w:r>
        <w:rPr>
          <w:w w:val="120"/>
          <w:sz w:val="14"/>
        </w:rPr>
        <w:t>Smersujev govor </w:t>
      </w:r>
      <w:r>
        <w:rPr>
          <w:w w:val="120"/>
          <w:sz w:val="13"/>
        </w:rPr>
        <w:t>S. </w:t>
      </w:r>
      <w:r>
        <w:rPr>
          <w:w w:val="120"/>
          <w:sz w:val="14"/>
        </w:rPr>
        <w:t>julija </w:t>
      </w:r>
      <w:r>
        <w:rPr>
          <w:w w:val="120"/>
          <w:sz w:val="13"/>
        </w:rPr>
        <w:t>1943, </w:t>
      </w:r>
      <w:r>
        <w:rPr>
          <w:w w:val="120"/>
          <w:sz w:val="14"/>
        </w:rPr>
        <w:t>prepis v arhivu VOS.</w:t>
      </w:r>
    </w:p>
    <w:p>
      <w:pPr>
        <w:spacing w:after="0"/>
        <w:jc w:val="left"/>
        <w:rPr>
          <w:sz w:val="14"/>
        </w:rPr>
        <w:sectPr>
          <w:pgSz w:w="7820" w:h="12240"/>
          <w:pgMar w:top="40" w:bottom="280" w:left="280" w:right="160"/>
        </w:sectPr>
      </w:pPr>
    </w:p>
    <w:p>
      <w:pPr>
        <w:tabs>
          <w:tab w:pos="6795" w:val="right" w:leader="none"/>
        </w:tabs>
        <w:spacing w:before="70"/>
        <w:ind w:left="2456" w:right="0" w:firstLine="0"/>
        <w:jc w:val="left"/>
        <w:rPr>
          <w:rFonts w:ascii="Courier New" w:hAnsi="Courier New"/>
          <w:sz w:val="20"/>
        </w:rPr>
      </w:pPr>
      <w:r>
        <w:rPr/>
        <w:pict>
          <v:shape style="position:absolute;margin-left:20.147511pt;margin-top:17.158934pt;width:332.95pt;height:.1pt;mso-position-horizontal-relative:page;mso-position-vertical-relative:paragraph;z-index:-250624000;mso-wrap-distance-left:0;mso-wrap-distance-right:0" coordorigin="403,343" coordsize="6659,0" path="m403,343l7061,343e" filled="false" stroked="true" strokeweight=".239607pt" strokecolor="#000000">
            <v:path arrowok="t"/>
            <v:stroke dashstyle="solid"/>
            <w10:wrap type="topAndBottom"/>
          </v:shape>
        </w:pict>
      </w:r>
      <w:r>
        <w:rPr>
          <w:w w:val="110"/>
          <w:sz w:val="15"/>
        </w:rPr>
        <w:t>šT. ,JOŠT NAD</w:t>
      </w:r>
      <w:r>
        <w:rPr>
          <w:spacing w:val="18"/>
          <w:w w:val="110"/>
          <w:sz w:val="15"/>
        </w:rPr>
        <w:t> </w:t>
      </w:r>
      <w:r>
        <w:rPr>
          <w:w w:val="110"/>
          <w:sz w:val="15"/>
        </w:rPr>
        <w:t>VRH</w:t>
      </w:r>
      <w:r>
        <w:rPr>
          <w:spacing w:val="7"/>
          <w:w w:val="110"/>
          <w:sz w:val="15"/>
        </w:rPr>
        <w:t> </w:t>
      </w:r>
      <w:r>
        <w:rPr>
          <w:w w:val="110"/>
          <w:sz w:val="15"/>
        </w:rPr>
        <w:t>IKO</w:t>
        <w:tab/>
      </w:r>
      <w:r>
        <w:rPr>
          <w:rFonts w:ascii="Courier New" w:hAnsi="Courier New"/>
          <w:w w:val="110"/>
          <w:position w:val="3"/>
          <w:sz w:val="20"/>
        </w:rPr>
        <w:t>381</w:t>
      </w:r>
    </w:p>
    <w:p>
      <w:pPr>
        <w:pStyle w:val="BodyText"/>
        <w:spacing w:before="1"/>
        <w:jc w:val="left"/>
        <w:rPr>
          <w:rFonts w:ascii="Courier New"/>
        </w:rPr>
      </w:pPr>
    </w:p>
    <w:p>
      <w:pPr>
        <w:spacing w:line="247" w:lineRule="auto" w:before="0"/>
        <w:ind w:left="114" w:right="587" w:firstLine="401"/>
        <w:jc w:val="both"/>
        <w:rPr>
          <w:rFonts w:ascii="Arial" w:hAnsi="Arial"/>
          <w:sz w:val="13"/>
        </w:rPr>
      </w:pPr>
      <w:r>
        <w:rPr>
          <w:w w:val="120"/>
          <w:sz w:val="18"/>
        </w:rPr>
        <w:t>»Če je pri </w:t>
      </w:r>
      <w:r>
        <w:rPr>
          <w:rFonts w:ascii="Arial" w:hAnsi="Arial"/>
          <w:w w:val="120"/>
          <w:sz w:val="20"/>
        </w:rPr>
        <w:t>št. </w:t>
      </w:r>
      <w:r>
        <w:rPr>
          <w:w w:val="120"/>
          <w:sz w:val="18"/>
        </w:rPr>
        <w:t>Joštu ustanovljena vaška straža, je stvar krajevnega značaja ... Po navodilih Slovenske legije to ni napravljeno in ne z njeno vednostjo organizirano. Lahko so v vaški straži tudi člani  Slovenske  le­ gije, ki pa  v tem svojstvu  pri  vaški  straži  ne sodelujejo.  Naj  Poveljstvo za Slovenijo izda jasna in pismena navodila z  ozirom  na  delikatno  in  težko nalogo, ki naj jo poedini člani Slovenske legije vrše pri vaški straži. Kdor napravi svojo dolžnost po nalogu Poveljstva za Slovenijo, naj ima zagotovilo, da ne bo nosil svoje glave na prodaj in  da  ne  bo  tudi  s  te strani žigosan za narodnega izd a jalc a.</w:t>
      </w:r>
      <w:r>
        <w:rPr>
          <w:spacing w:val="5"/>
          <w:w w:val="120"/>
          <w:sz w:val="18"/>
        </w:rPr>
        <w:t> </w:t>
      </w:r>
      <w:r>
        <w:rPr>
          <w:w w:val="105"/>
          <w:sz w:val="18"/>
        </w:rPr>
        <w:t>«</w:t>
      </w:r>
      <w:r>
        <w:rPr>
          <w:rFonts w:ascii="Arial" w:hAnsi="Arial"/>
          <w:w w:val="105"/>
          <w:position w:val="6"/>
          <w:sz w:val="10"/>
        </w:rPr>
        <w:t>11</w:t>
      </w:r>
      <w:r>
        <w:rPr>
          <w:rFonts w:ascii="Arial" w:hAnsi="Arial"/>
          <w:w w:val="105"/>
          <w:sz w:val="13"/>
        </w:rPr>
        <w:t>č</w:t>
      </w:r>
    </w:p>
    <w:p>
      <w:pPr>
        <w:spacing w:line="249" w:lineRule="auto" w:before="8"/>
        <w:ind w:left="129" w:right="649" w:firstLine="393"/>
        <w:jc w:val="left"/>
        <w:rPr>
          <w:sz w:val="18"/>
        </w:rPr>
      </w:pPr>
      <w:r>
        <w:rPr>
          <w:w w:val="115"/>
          <w:sz w:val="18"/>
        </w:rPr>
        <w:t>Major Novak se je s tem  strinjal.  Zato  je  </w:t>
      </w:r>
      <w:r>
        <w:rPr>
          <w:i/>
          <w:w w:val="115"/>
          <w:sz w:val="18"/>
        </w:rPr>
        <w:t>»vojaško  poveljstvo  Slo­  </w:t>
      </w:r>
      <w:r>
        <w:rPr>
          <w:i/>
          <w:w w:val="115"/>
          <w:sz w:val="18"/>
        </w:rPr>
        <w:t>venije ·ustanovitev vaških straž odobravalo in podpiralo. Izjavilo je, da so </w:t>
      </w:r>
      <w:r>
        <w:rPr>
          <w:i/>
          <w:spacing w:val="-1"/>
          <w:w w:val="106"/>
          <w:sz w:val="18"/>
        </w:rPr>
        <w:t>vs</w:t>
      </w:r>
      <w:r>
        <w:rPr>
          <w:i/>
          <w:w w:val="106"/>
          <w:sz w:val="18"/>
        </w:rPr>
        <w:t>i</w:t>
      </w:r>
      <w:r>
        <w:rPr>
          <w:i/>
          <w:sz w:val="18"/>
        </w:rPr>
        <w:t>   </w:t>
      </w:r>
      <w:r>
        <w:rPr>
          <w:i/>
          <w:spacing w:val="14"/>
          <w:sz w:val="18"/>
        </w:rPr>
        <w:t> </w:t>
      </w:r>
      <w:r>
        <w:rPr>
          <w:i/>
          <w:spacing w:val="-1"/>
          <w:w w:val="116"/>
          <w:sz w:val="18"/>
        </w:rPr>
        <w:t>član</w:t>
      </w:r>
      <w:r>
        <w:rPr>
          <w:i/>
          <w:w w:val="116"/>
          <w:sz w:val="18"/>
        </w:rPr>
        <w:t>i</w:t>
      </w:r>
      <w:r>
        <w:rPr>
          <w:i/>
          <w:sz w:val="18"/>
        </w:rPr>
        <w:t>   </w:t>
      </w:r>
      <w:r>
        <w:rPr>
          <w:i/>
          <w:spacing w:val="-17"/>
          <w:sz w:val="18"/>
        </w:rPr>
        <w:t> </w:t>
      </w:r>
      <w:r>
        <w:rPr>
          <w:i/>
          <w:spacing w:val="-1"/>
          <w:w w:val="123"/>
          <w:sz w:val="18"/>
        </w:rPr>
        <w:t>vaški</w:t>
      </w:r>
      <w:r>
        <w:rPr>
          <w:i/>
          <w:w w:val="123"/>
          <w:sz w:val="18"/>
        </w:rPr>
        <w:t>h</w:t>
      </w:r>
      <w:r>
        <w:rPr>
          <w:i/>
          <w:sz w:val="18"/>
        </w:rPr>
        <w:t>   </w:t>
      </w:r>
      <w:r>
        <w:rPr>
          <w:i/>
          <w:spacing w:val="-12"/>
          <w:sz w:val="18"/>
        </w:rPr>
        <w:t> </w:t>
      </w:r>
      <w:r>
        <w:rPr>
          <w:i/>
          <w:spacing w:val="-1"/>
          <w:w w:val="117"/>
          <w:sz w:val="18"/>
        </w:rPr>
        <w:t>stra</w:t>
      </w:r>
      <w:r>
        <w:rPr>
          <w:i/>
          <w:w w:val="117"/>
          <w:sz w:val="18"/>
        </w:rPr>
        <w:t>ž</w:t>
      </w:r>
      <w:r>
        <w:rPr>
          <w:i/>
          <w:sz w:val="18"/>
        </w:rPr>
        <w:t>   </w:t>
      </w:r>
      <w:r>
        <w:rPr>
          <w:i/>
          <w:spacing w:val="-8"/>
          <w:sz w:val="18"/>
        </w:rPr>
        <w:t> </w:t>
      </w:r>
      <w:r>
        <w:rPr>
          <w:i/>
          <w:spacing w:val="-1"/>
          <w:w w:val="128"/>
          <w:sz w:val="18"/>
        </w:rPr>
        <w:t>četniki</w:t>
      </w:r>
      <w:r>
        <w:rPr>
          <w:i/>
          <w:w w:val="128"/>
          <w:sz w:val="18"/>
        </w:rPr>
        <w:t>,</w:t>
      </w:r>
      <w:r>
        <w:rPr>
          <w:i/>
          <w:sz w:val="18"/>
        </w:rPr>
        <w:t>  </w:t>
      </w:r>
      <w:r>
        <w:rPr>
          <w:i/>
          <w:spacing w:val="-4"/>
          <w:sz w:val="18"/>
        </w:rPr>
        <w:t> </w:t>
      </w:r>
      <w:r>
        <w:rPr>
          <w:i/>
          <w:spacing w:val="-1"/>
          <w:w w:val="128"/>
          <w:sz w:val="18"/>
        </w:rPr>
        <w:t>t</w:t>
      </w:r>
      <w:r>
        <w:rPr>
          <w:i/>
          <w:w w:val="128"/>
          <w:sz w:val="18"/>
        </w:rPr>
        <w:t>o</w:t>
      </w:r>
      <w:r>
        <w:rPr>
          <w:i/>
          <w:sz w:val="18"/>
        </w:rPr>
        <w:t>    </w:t>
      </w:r>
      <w:r>
        <w:rPr>
          <w:i/>
          <w:spacing w:val="-1"/>
          <w:w w:val="104"/>
          <w:sz w:val="18"/>
        </w:rPr>
        <w:t>j</w:t>
      </w:r>
      <w:r>
        <w:rPr>
          <w:i/>
          <w:w w:val="104"/>
          <w:sz w:val="18"/>
        </w:rPr>
        <w:t>e</w:t>
      </w:r>
      <w:r>
        <w:rPr>
          <w:i/>
          <w:sz w:val="18"/>
        </w:rPr>
        <w:t>   </w:t>
      </w:r>
      <w:r>
        <w:rPr>
          <w:i/>
          <w:spacing w:val="-21"/>
          <w:sz w:val="18"/>
        </w:rPr>
        <w:t> </w:t>
      </w:r>
      <w:r>
        <w:rPr>
          <w:i/>
          <w:spacing w:val="-1"/>
          <w:w w:val="116"/>
          <w:sz w:val="18"/>
        </w:rPr>
        <w:t>član</w:t>
      </w:r>
      <w:r>
        <w:rPr>
          <w:i/>
          <w:w w:val="116"/>
          <w:sz w:val="18"/>
        </w:rPr>
        <w:t>i</w:t>
      </w:r>
      <w:r>
        <w:rPr>
          <w:i/>
          <w:sz w:val="18"/>
        </w:rPr>
        <w:t>   </w:t>
      </w:r>
      <w:r>
        <w:rPr>
          <w:i/>
          <w:spacing w:val="18"/>
          <w:sz w:val="18"/>
        </w:rPr>
        <w:t> </w:t>
      </w:r>
      <w:r>
        <w:rPr>
          <w:i/>
          <w:spacing w:val="-1"/>
          <w:w w:val="116"/>
          <w:sz w:val="18"/>
        </w:rPr>
        <w:t>jugoslovansk</w:t>
      </w:r>
      <w:r>
        <w:rPr>
          <w:i/>
          <w:w w:val="116"/>
          <w:sz w:val="18"/>
        </w:rPr>
        <w:t>e</w:t>
      </w:r>
      <w:r>
        <w:rPr>
          <w:i/>
          <w:sz w:val="18"/>
        </w:rPr>
        <w:t>   </w:t>
      </w:r>
      <w:r>
        <w:rPr>
          <w:i/>
          <w:spacing w:val="1"/>
          <w:sz w:val="18"/>
        </w:rPr>
        <w:t> </w:t>
      </w:r>
      <w:r>
        <w:rPr>
          <w:i/>
          <w:spacing w:val="-1"/>
          <w:w w:val="120"/>
          <w:sz w:val="18"/>
        </w:rPr>
        <w:t>vojske</w:t>
      </w:r>
      <w:r>
        <w:rPr>
          <w:i/>
          <w:spacing w:val="14"/>
          <w:w w:val="120"/>
          <w:sz w:val="18"/>
        </w:rPr>
        <w:t>«</w:t>
      </w:r>
      <w:r>
        <w:rPr>
          <w:spacing w:val="-5"/>
          <w:w w:val="120"/>
          <w:sz w:val="18"/>
        </w:rPr>
        <w:t>.</w:t>
      </w:r>
      <w:r>
        <w:rPr>
          <w:w w:val="120"/>
          <w:position w:val="7"/>
          <w:sz w:val="10"/>
        </w:rPr>
        <w:t>1</w:t>
      </w:r>
      <w:r>
        <w:rPr>
          <w:spacing w:val="-44"/>
          <w:w w:val="120"/>
          <w:position w:val="7"/>
          <w:sz w:val="10"/>
        </w:rPr>
        <w:t>1</w:t>
      </w:r>
      <w:r>
        <w:rPr>
          <w:w w:val="86"/>
          <w:sz w:val="13"/>
        </w:rPr>
        <w:t>d </w:t>
      </w:r>
      <w:r>
        <w:rPr>
          <w:w w:val="115"/>
          <w:sz w:val="18"/>
        </w:rPr>
        <w:t>Dne 15. julija </w:t>
      </w:r>
      <w:r>
        <w:rPr>
          <w:w w:val="115"/>
          <w:sz w:val="17"/>
        </w:rPr>
        <w:t>1942 </w:t>
      </w:r>
      <w:r>
        <w:rPr>
          <w:w w:val="115"/>
          <w:sz w:val="18"/>
        </w:rPr>
        <w:t>je Novak Vrhovnemu vodstvu Slovenske legije</w:t>
      </w:r>
      <w:r>
        <w:rPr>
          <w:spacing w:val="25"/>
          <w:w w:val="115"/>
          <w:sz w:val="18"/>
        </w:rPr>
        <w:t> </w:t>
      </w:r>
      <w:r>
        <w:rPr>
          <w:w w:val="115"/>
          <w:sz w:val="18"/>
        </w:rPr>
        <w:t>ukazal:</w:t>
      </w:r>
    </w:p>
    <w:p>
      <w:pPr>
        <w:spacing w:line="210" w:lineRule="exact" w:before="2"/>
        <w:ind w:left="131" w:right="649" w:firstLine="9"/>
        <w:jc w:val="left"/>
        <w:rPr>
          <w:rFonts w:ascii="Arial" w:hAnsi="Arial"/>
          <w:sz w:val="13"/>
        </w:rPr>
      </w:pPr>
      <w:r>
        <w:rPr>
          <w:w w:val="120"/>
          <w:sz w:val="18"/>
        </w:rPr>
        <w:t>»Če ni še odšel oni v taborišče </w:t>
      </w:r>
      <w:r>
        <w:rPr>
          <w:rFonts w:ascii="Arial" w:hAnsi="Arial"/>
          <w:w w:val="120"/>
          <w:sz w:val="20"/>
        </w:rPr>
        <w:t>št. </w:t>
      </w:r>
      <w:r>
        <w:rPr>
          <w:w w:val="120"/>
          <w:sz w:val="18"/>
        </w:rPr>
        <w:t>Jošt, naj se to nemudoma izvrši še </w:t>
      </w:r>
      <w:r>
        <w:rPr>
          <w:w w:val="121"/>
          <w:sz w:val="18"/>
        </w:rPr>
        <w:t>danes.</w:t>
      </w:r>
      <w:r>
        <w:rPr>
          <w:w w:val="83"/>
          <w:sz w:val="18"/>
        </w:rPr>
        <w:t>«</w:t>
      </w:r>
      <w:r>
        <w:rPr>
          <w:w w:val="83"/>
          <w:position w:val="6"/>
          <w:sz w:val="10"/>
        </w:rPr>
        <w:t>118</w:t>
      </w:r>
      <w:r>
        <w:rPr>
          <w:position w:val="6"/>
          <w:sz w:val="10"/>
        </w:rPr>
        <w:t>       </w:t>
      </w:r>
      <w:r>
        <w:rPr>
          <w:w w:val="121"/>
          <w:sz w:val="18"/>
        </w:rPr>
        <w:t>Smersu-Komar</w:t>
      </w:r>
      <w:r>
        <w:rPr>
          <w:sz w:val="18"/>
        </w:rPr>
        <w:t>   </w:t>
      </w:r>
      <w:r>
        <w:rPr>
          <w:w w:val="121"/>
          <w:sz w:val="18"/>
        </w:rPr>
        <w:t>je</w:t>
      </w:r>
      <w:r>
        <w:rPr>
          <w:sz w:val="18"/>
        </w:rPr>
        <w:t>  </w:t>
      </w:r>
      <w:r>
        <w:rPr>
          <w:w w:val="125"/>
          <w:sz w:val="18"/>
        </w:rPr>
        <w:t>takoj</w:t>
      </w:r>
      <w:r>
        <w:rPr>
          <w:sz w:val="18"/>
        </w:rPr>
        <w:t>  </w:t>
      </w:r>
      <w:r>
        <w:rPr>
          <w:w w:val="119"/>
          <w:sz w:val="18"/>
        </w:rPr>
        <w:t>odgovoril:</w:t>
      </w:r>
      <w:r>
        <w:rPr>
          <w:sz w:val="18"/>
        </w:rPr>
        <w:t>   </w:t>
      </w:r>
      <w:r>
        <w:rPr>
          <w:w w:val="114"/>
          <w:sz w:val="18"/>
        </w:rPr>
        <w:t>»Naročilo</w:t>
      </w:r>
      <w:r>
        <w:rPr>
          <w:sz w:val="18"/>
        </w:rPr>
        <w:t>   </w:t>
      </w:r>
      <w:r>
        <w:rPr>
          <w:w w:val="114"/>
          <w:sz w:val="18"/>
        </w:rPr>
        <w:t>je</w:t>
      </w:r>
      <w:r>
        <w:rPr>
          <w:sz w:val="18"/>
        </w:rPr>
        <w:t>  </w:t>
      </w:r>
      <w:r>
        <w:rPr>
          <w:w w:val="117"/>
          <w:sz w:val="18"/>
        </w:rPr>
        <w:t>bilo</w:t>
      </w:r>
      <w:r>
        <w:rPr>
          <w:sz w:val="18"/>
        </w:rPr>
        <w:t>  </w:t>
      </w:r>
      <w:r>
        <w:rPr>
          <w:w w:val="117"/>
          <w:sz w:val="18"/>
        </w:rPr>
        <w:t>dano.</w:t>
      </w:r>
      <w:r>
        <w:rPr>
          <w:w w:val="89"/>
          <w:sz w:val="18"/>
        </w:rPr>
        <w:t>«</w:t>
      </w:r>
      <w:r>
        <w:rPr>
          <w:w w:val="89"/>
          <w:position w:val="7"/>
          <w:sz w:val="10"/>
        </w:rPr>
        <w:t>11</w:t>
      </w:r>
      <w:r>
        <w:rPr>
          <w:rFonts w:ascii="Arial" w:hAnsi="Arial"/>
          <w:w w:val="49"/>
          <w:sz w:val="13"/>
        </w:rPr>
        <w:t>f</w:t>
      </w:r>
    </w:p>
    <w:p>
      <w:pPr>
        <w:spacing w:line="244" w:lineRule="auto" w:before="6"/>
        <w:ind w:left="131" w:right="574" w:firstLine="1"/>
        <w:jc w:val="both"/>
        <w:rPr>
          <w:sz w:val="17"/>
        </w:rPr>
      </w:pPr>
      <w:r>
        <w:rPr>
          <w:w w:val="90"/>
          <w:sz w:val="18"/>
        </w:rPr>
        <w:t>In </w:t>
      </w:r>
      <w:r>
        <w:rPr>
          <w:w w:val="115"/>
          <w:sz w:val="18"/>
        </w:rPr>
        <w:t>Kompare-Igor je brž</w:t>
      </w:r>
      <w:r>
        <w:rPr>
          <w:spacing w:val="51"/>
          <w:w w:val="115"/>
          <w:sz w:val="18"/>
        </w:rPr>
        <w:t> </w:t>
      </w:r>
      <w:r>
        <w:rPr>
          <w:w w:val="115"/>
          <w:sz w:val="18"/>
        </w:rPr>
        <w:t>odhitel  v  Št.  Jošt  nad  Vrhniko  za  belogardistič­ nega poveljnika, zaradi česar ga je major Novak </w:t>
      </w:r>
      <w:r>
        <w:rPr>
          <w:w w:val="115"/>
          <w:sz w:val="17"/>
        </w:rPr>
        <w:t>29. </w:t>
      </w:r>
      <w:r>
        <w:rPr>
          <w:w w:val="115"/>
          <w:sz w:val="18"/>
        </w:rPr>
        <w:t>maja 1943 ob drugi obletnici Slovenske legije v imenu Draže Mihailovica povišal  v  nared­  </w:t>
      </w:r>
      <w:r>
        <w:rPr>
          <w:w w:val="115"/>
          <w:sz w:val="17"/>
        </w:rPr>
        <w:t>nika.11g</w:t>
      </w:r>
    </w:p>
    <w:p>
      <w:pPr>
        <w:spacing w:line="247" w:lineRule="auto" w:before="25"/>
        <w:ind w:left="138" w:right="562" w:firstLine="391"/>
        <w:jc w:val="both"/>
        <w:rPr>
          <w:sz w:val="10"/>
        </w:rPr>
      </w:pPr>
      <w:r>
        <w:rPr>
          <w:w w:val="125"/>
          <w:sz w:val="18"/>
        </w:rPr>
        <w:t>Sredi junija je kaplan Cvelbar z 2akljevimi brati smatral, da je šent•­ joška zadeva že dozorela. Po navodilih iz Ljubljane so s svojimi najzve­ stejšimi somišljeniki dvignili orožje iz grobnice v stari cerkvi in iz Žakljevega vodnjaka. Čez dan so belogardistični opazovalci svojo drušči­ no opozarjali na partizanske patrulje, »ob večerih pa so se zbirali in spali po gozdovih s puško ob strani. Tako so nastali šentjoški skrivači«.</w:t>
      </w:r>
      <w:r>
        <w:rPr>
          <w:w w:val="125"/>
          <w:position w:val="7"/>
          <w:sz w:val="10"/>
        </w:rPr>
        <w:t>12</w:t>
      </w:r>
    </w:p>
    <w:p>
      <w:pPr>
        <w:spacing w:line="242" w:lineRule="auto" w:before="6"/>
        <w:ind w:left="150" w:right="570" w:firstLine="397"/>
        <w:jc w:val="both"/>
        <w:rPr>
          <w:sz w:val="18"/>
        </w:rPr>
      </w:pPr>
      <w:r>
        <w:rPr>
          <w:w w:val="120"/>
          <w:sz w:val="18"/>
        </w:rPr>
        <w:t>Župni upravitelj Cvelbar in Jakob  Žakelj  sta  preko  odbora  na Vrhniki pri belogardističnem vodstvu v Ljubljani zaprosila, naj pri okupacijskih oblasteh izposluje orožje in pošlje v </w:t>
      </w:r>
      <w:r>
        <w:rPr>
          <w:rFonts w:ascii="Arial" w:hAnsi="Arial"/>
          <w:w w:val="120"/>
          <w:sz w:val="20"/>
        </w:rPr>
        <w:t>št. </w:t>
      </w:r>
      <w:r>
        <w:rPr>
          <w:w w:val="120"/>
          <w:sz w:val="18"/>
        </w:rPr>
        <w:t>Jošt človeka, ki bi prevzel vojaško poveljstvo. V samem </w:t>
      </w:r>
      <w:r>
        <w:rPr>
          <w:w w:val="120"/>
          <w:sz w:val="17"/>
        </w:rPr>
        <w:t>Št. </w:t>
      </w:r>
      <w:r>
        <w:rPr>
          <w:w w:val="120"/>
          <w:sz w:val="18"/>
        </w:rPr>
        <w:t>Joštu pa so člani trojk Slovenske legije skušali v svojo družbo zbra:i  čimveč  mož in  fantov.  Jakob  Maček je o tem</w:t>
      </w:r>
      <w:r>
        <w:rPr>
          <w:spacing w:val="-7"/>
          <w:w w:val="120"/>
          <w:sz w:val="18"/>
        </w:rPr>
        <w:t> </w:t>
      </w:r>
      <w:r>
        <w:rPr>
          <w:w w:val="120"/>
          <w:sz w:val="18"/>
        </w:rPr>
        <w:t>izjavil:</w:t>
      </w:r>
    </w:p>
    <w:p>
      <w:pPr>
        <w:spacing w:line="252" w:lineRule="auto" w:before="6"/>
        <w:ind w:left="158" w:right="560" w:firstLine="395"/>
        <w:jc w:val="both"/>
        <w:rPr>
          <w:sz w:val="10"/>
        </w:rPr>
      </w:pPr>
      <w:r>
        <w:rPr>
          <w:w w:val="120"/>
          <w:sz w:val="18"/>
        </w:rPr>
        <w:t>»Spomladi 1942. leta, ko so se Šentjoščani še skrivali, mi je Jokel (.Jakob Žakelj -  op. S.  F.) rekel, naj  pristopim  k  njim,  da  bomo dobili  od Italijanov puške in se borili proti </w:t>
      </w:r>
      <w:r>
        <w:rPr>
          <w:spacing w:val="2"/>
          <w:w w:val="120"/>
          <w:sz w:val="18"/>
        </w:rPr>
        <w:t>partizan</w:t>
      </w:r>
      <w:r>
        <w:rPr>
          <w:spacing w:val="3"/>
          <w:w w:val="120"/>
          <w:sz w:val="18"/>
        </w:rPr>
        <w:t> </w:t>
      </w:r>
      <w:r>
        <w:rPr>
          <w:spacing w:val="4"/>
          <w:w w:val="120"/>
          <w:sz w:val="18"/>
        </w:rPr>
        <w:t>om.«</w:t>
      </w:r>
      <w:r>
        <w:rPr>
          <w:spacing w:val="4"/>
          <w:w w:val="120"/>
          <w:position w:val="7"/>
          <w:sz w:val="10"/>
        </w:rPr>
        <w:t>13</w:t>
      </w:r>
    </w:p>
    <w:p>
      <w:pPr>
        <w:spacing w:line="247" w:lineRule="auto" w:before="0"/>
        <w:ind w:left="155" w:right="519" w:firstLine="391"/>
        <w:jc w:val="both"/>
        <w:rPr>
          <w:sz w:val="18"/>
        </w:rPr>
      </w:pPr>
      <w:r>
        <w:rPr/>
        <w:pict>
          <v:shape style="position:absolute;margin-left:21.106916pt;margin-top:89.389587pt;width:52.8pt;height:.1pt;mso-position-horizontal-relative:page;mso-position-vertical-relative:paragraph;z-index:-250622976;mso-wrap-distance-left:0;mso-wrap-distance-right:0" coordorigin="422,1788" coordsize="1056,0" path="m422,1788l1477,1788e" filled="false" stroked="true" strokeweight=".239607pt" strokecolor="#000000">
            <v:path arrowok="t"/>
            <v:stroke dashstyle="solid"/>
            <w10:wrap type="topAndBottom"/>
          </v:shape>
        </w:pict>
      </w:r>
      <w:r>
        <w:rPr>
          <w:w w:val="110"/>
          <w:sz w:val="18"/>
        </w:rPr>
        <w:t>Med </w:t>
      </w:r>
      <w:r>
        <w:rPr>
          <w:w w:val="120"/>
          <w:sz w:val="18"/>
        </w:rPr>
        <w:t>odborom vaških straž, ki je zasedal v ljubljanskem škofijskem dvorcu,  in  italijanskim  poveljstvom   v  Ljubljani  so  prav   tedaj  sklepali o vojaškem sodelovanju. Na dopis italijanske II. armade na Sušaku o ustanavljanju »protikomunističnih skupin,  ki  z  našimi  četami  delujejo proti partizanom«, je nekdo v štabu XI.  armadnega  zbora  </w:t>
      </w:r>
      <w:r>
        <w:rPr>
          <w:rFonts w:ascii="Arial" w:hAnsi="Arial"/>
          <w:w w:val="120"/>
          <w:sz w:val="17"/>
        </w:rPr>
        <w:t>21.  </w:t>
      </w:r>
      <w:r>
        <w:rPr>
          <w:w w:val="120"/>
          <w:sz w:val="18"/>
        </w:rPr>
        <w:t>junija zapisal: »Čez nekaj dni bomo imeli tudi mi svoje po prizadevnosti Torna••. rija.«u V štabu XI. armadnega zbora so pri tem očitno imeli v mislih </w:t>
      </w:r>
      <w:r>
        <w:rPr>
          <w:b/>
          <w:w w:val="120"/>
          <w:sz w:val="18"/>
        </w:rPr>
        <w:t>belogardistični skupini </w:t>
      </w:r>
      <w:r>
        <w:rPr>
          <w:w w:val="120"/>
          <w:sz w:val="18"/>
        </w:rPr>
        <w:t>v obeh </w:t>
      </w:r>
      <w:r>
        <w:rPr>
          <w:rFonts w:ascii="Arial" w:hAnsi="Arial"/>
          <w:w w:val="120"/>
          <w:sz w:val="16"/>
        </w:rPr>
        <w:t>Št. </w:t>
      </w:r>
      <w:r>
        <w:rPr>
          <w:w w:val="120"/>
          <w:sz w:val="18"/>
        </w:rPr>
        <w:t>Joštih - nad Vrhniko in </w:t>
      </w:r>
      <w:r>
        <w:rPr>
          <w:b/>
          <w:w w:val="120"/>
          <w:sz w:val="18"/>
        </w:rPr>
        <w:t>pri</w:t>
      </w:r>
      <w:r>
        <w:rPr>
          <w:b/>
          <w:spacing w:val="36"/>
          <w:w w:val="120"/>
          <w:sz w:val="18"/>
        </w:rPr>
        <w:t> </w:t>
      </w:r>
      <w:r>
        <w:rPr>
          <w:w w:val="120"/>
          <w:sz w:val="18"/>
        </w:rPr>
        <w:t>Novem</w:t>
      </w:r>
    </w:p>
    <w:p>
      <w:pPr>
        <w:spacing w:line="242" w:lineRule="auto" w:before="29"/>
        <w:ind w:left="509" w:right="4207" w:hanging="1"/>
        <w:jc w:val="left"/>
        <w:rPr>
          <w:sz w:val="14"/>
        </w:rPr>
      </w:pPr>
      <w:r>
        <w:rPr>
          <w:w w:val="115"/>
          <w:sz w:val="10"/>
        </w:rPr>
        <w:t>11č </w:t>
      </w:r>
      <w:r>
        <w:rPr>
          <w:w w:val="115"/>
          <w:sz w:val="14"/>
        </w:rPr>
        <w:t>Arhiv ja.v. </w:t>
      </w:r>
      <w:r>
        <w:rPr>
          <w:w w:val="115"/>
          <w:sz w:val="16"/>
        </w:rPr>
        <w:t>tož. </w:t>
      </w:r>
      <w:r>
        <w:rPr>
          <w:w w:val="115"/>
          <w:sz w:val="14"/>
        </w:rPr>
        <w:t>LRS.  </w:t>
      </w:r>
      <w:r>
        <w:rPr>
          <w:w w:val="115"/>
          <w:sz w:val="15"/>
        </w:rPr>
        <w:t>štev.  </w:t>
      </w:r>
      <w:r>
        <w:rPr>
          <w:w w:val="115"/>
          <w:sz w:val="14"/>
        </w:rPr>
        <w:t>1771. 11d  Smersujev   </w:t>
      </w:r>
      <w:r>
        <w:rPr>
          <w:w w:val="115"/>
          <w:sz w:val="14"/>
          <w:vertAlign w:val="subscript"/>
        </w:rPr>
        <w:t>gO'V-Or</w:t>
      </w:r>
      <w:r>
        <w:rPr>
          <w:w w:val="115"/>
          <w:sz w:val="14"/>
          <w:vertAlign w:val="baseline"/>
        </w:rPr>
        <w:t>  8.   juHja</w:t>
      </w:r>
      <w:r>
        <w:rPr>
          <w:spacing w:val="4"/>
          <w:w w:val="115"/>
          <w:sz w:val="14"/>
          <w:vertAlign w:val="baseline"/>
        </w:rPr>
        <w:t> </w:t>
      </w:r>
      <w:r>
        <w:rPr>
          <w:w w:val="115"/>
          <w:sz w:val="14"/>
          <w:vertAlign w:val="baseline"/>
        </w:rPr>
        <w:t>1943.</w:t>
      </w:r>
    </w:p>
    <w:p>
      <w:pPr>
        <w:spacing w:before="6"/>
        <w:ind w:left="513" w:right="0" w:firstLine="0"/>
        <w:jc w:val="left"/>
        <w:rPr>
          <w:sz w:val="14"/>
        </w:rPr>
      </w:pPr>
      <w:r>
        <w:rPr>
          <w:w w:val="115"/>
          <w:sz w:val="11"/>
        </w:rPr>
        <w:t>110 </w:t>
      </w:r>
      <w:r>
        <w:rPr>
          <w:spacing w:val="31"/>
          <w:w w:val="115"/>
          <w:sz w:val="11"/>
        </w:rPr>
        <w:t> </w:t>
      </w:r>
      <w:r>
        <w:rPr>
          <w:w w:val="115"/>
          <w:sz w:val="14"/>
        </w:rPr>
        <w:t>Arhiv   jav.  </w:t>
      </w:r>
      <w:r>
        <w:rPr>
          <w:rFonts w:ascii="Arial" w:hAnsi="Arial"/>
          <w:w w:val="115"/>
          <w:sz w:val="13"/>
        </w:rPr>
        <w:t>t{),ž.  </w:t>
      </w:r>
      <w:r>
        <w:rPr>
          <w:w w:val="115"/>
          <w:sz w:val="14"/>
        </w:rPr>
        <w:t>LRS,  štev.</w:t>
      </w:r>
      <w:r>
        <w:rPr>
          <w:spacing w:val="-13"/>
          <w:w w:val="115"/>
          <w:sz w:val="14"/>
        </w:rPr>
        <w:t> </w:t>
      </w:r>
      <w:r>
        <w:rPr>
          <w:w w:val="115"/>
          <w:sz w:val="14"/>
        </w:rPr>
        <w:t>3426.</w:t>
      </w:r>
    </w:p>
    <w:p>
      <w:pPr>
        <w:spacing w:before="7"/>
        <w:ind w:left="511" w:right="0" w:firstLine="0"/>
        <w:jc w:val="left"/>
        <w:rPr>
          <w:sz w:val="13"/>
        </w:rPr>
      </w:pPr>
      <w:r>
        <w:rPr>
          <w:rFonts w:ascii="Arial" w:hAnsi="Arial"/>
          <w:w w:val="110"/>
          <w:sz w:val="13"/>
        </w:rPr>
        <w:t>1if    </w:t>
      </w:r>
      <w:r>
        <w:rPr>
          <w:w w:val="120"/>
          <w:sz w:val="14"/>
        </w:rPr>
        <w:t>I'nw   </w:t>
      </w:r>
      <w:r>
        <w:rPr>
          <w:w w:val="110"/>
          <w:sz w:val="14"/>
        </w:rPr>
        <w:t>tvm,  </w:t>
      </w:r>
      <w:r>
        <w:rPr>
          <w:w w:val="110"/>
          <w:sz w:val="15"/>
        </w:rPr>
        <w:t>štev.</w:t>
      </w:r>
      <w:r>
        <w:rPr>
          <w:spacing w:val="6"/>
          <w:w w:val="110"/>
          <w:sz w:val="15"/>
        </w:rPr>
        <w:t> </w:t>
      </w:r>
      <w:r>
        <w:rPr>
          <w:w w:val="110"/>
          <w:sz w:val="13"/>
        </w:rPr>
        <w:t>2133.</w:t>
      </w:r>
    </w:p>
    <w:p>
      <w:pPr>
        <w:spacing w:before="9"/>
        <w:ind w:left="508" w:right="0" w:firstLine="0"/>
        <w:jc w:val="left"/>
        <w:rPr>
          <w:sz w:val="14"/>
        </w:rPr>
      </w:pPr>
      <w:r>
        <w:rPr>
          <w:w w:val="105"/>
          <w:sz w:val="11"/>
        </w:rPr>
        <w:t>11g    </w:t>
      </w:r>
      <w:r>
        <w:rPr>
          <w:w w:val="105"/>
          <w:sz w:val="14"/>
        </w:rPr>
        <w:t>Pr11v  tu,m,  šte,v.</w:t>
      </w:r>
      <w:r>
        <w:rPr>
          <w:spacing w:val="8"/>
          <w:w w:val="105"/>
          <w:sz w:val="14"/>
        </w:rPr>
        <w:t> </w:t>
      </w:r>
      <w:r>
        <w:rPr>
          <w:w w:val="105"/>
          <w:sz w:val="14"/>
        </w:rPr>
        <w:t>3435.</w:t>
      </w:r>
    </w:p>
    <w:p>
      <w:pPr>
        <w:spacing w:after="0"/>
        <w:jc w:val="left"/>
        <w:rPr>
          <w:sz w:val="14"/>
        </w:rPr>
        <w:sectPr>
          <w:pgSz w:w="7820" w:h="12240"/>
          <w:pgMar w:top="60" w:bottom="280" w:left="280" w:right="160"/>
        </w:sectPr>
      </w:pPr>
    </w:p>
    <w:p>
      <w:pPr>
        <w:spacing w:before="7"/>
        <w:ind w:left="562" w:right="0" w:firstLine="0"/>
        <w:jc w:val="left"/>
        <w:rPr>
          <w:sz w:val="14"/>
        </w:rPr>
      </w:pPr>
      <w:r>
        <w:rPr>
          <w:w w:val="110"/>
          <w:sz w:val="10"/>
        </w:rPr>
        <w:t>12 </w:t>
      </w:r>
      <w:r>
        <w:rPr>
          <w:w w:val="110"/>
          <w:sz w:val="14"/>
        </w:rPr>
        <w:t>"Slovenski dom«, 8. juJ.ija 1944.</w:t>
      </w:r>
    </w:p>
    <w:p>
      <w:pPr>
        <w:spacing w:before="12"/>
        <w:ind w:left="557" w:right="0" w:firstLine="0"/>
        <w:jc w:val="left"/>
        <w:rPr>
          <w:sz w:val="14"/>
        </w:rPr>
      </w:pPr>
      <w:r>
        <w:rPr>
          <w:w w:val="115"/>
          <w:sz w:val="10"/>
        </w:rPr>
        <w:t>13 </w:t>
      </w:r>
      <w:r>
        <w:rPr>
          <w:w w:val="115"/>
          <w:sz w:val="14"/>
        </w:rPr>
        <w:t>Izjavo mi je 24. marca 1949 dal</w:t>
      </w:r>
    </w:p>
    <w:p>
      <w:pPr>
        <w:spacing w:line="156" w:lineRule="exact" w:before="10"/>
        <w:ind w:left="176" w:right="0" w:firstLine="0"/>
        <w:jc w:val="left"/>
        <w:rPr>
          <w:rFonts w:ascii="Arial" w:hAnsi="Arial"/>
          <w:sz w:val="13"/>
        </w:rPr>
      </w:pPr>
      <w:r>
        <w:rPr>
          <w:rFonts w:ascii="Arial" w:hAnsi="Arial"/>
          <w:w w:val="105"/>
          <w:sz w:val="14"/>
        </w:rPr>
        <w:t>št. </w:t>
      </w:r>
      <w:r>
        <w:rPr>
          <w:w w:val="105"/>
          <w:sz w:val="14"/>
        </w:rPr>
        <w:t>,foiitu </w:t>
      </w:r>
      <w:r>
        <w:rPr>
          <w:rFonts w:ascii="Arial" w:hAnsi="Arial"/>
          <w:w w:val="105"/>
          <w:sz w:val="13"/>
        </w:rPr>
        <w:t>41.</w:t>
      </w:r>
    </w:p>
    <w:p>
      <w:pPr>
        <w:spacing w:before="73"/>
        <w:ind w:left="115" w:right="0" w:firstLine="0"/>
        <w:jc w:val="left"/>
        <w:rPr>
          <w:sz w:val="14"/>
        </w:rPr>
      </w:pPr>
      <w:r>
        <w:rPr/>
        <w:br w:type="column"/>
      </w:r>
      <w:r>
        <w:rPr>
          <w:w w:val="115"/>
          <w:sz w:val="14"/>
        </w:rPr>
        <w:t>Jakob Maček, r-ojen 2. maja 1399, s</w:t>
      </w:r>
      <w:r>
        <w:rPr>
          <w:rFonts w:ascii="Arial" w:hAnsi="Arial"/>
          <w:w w:val="115"/>
          <w:position w:val="4"/>
          <w:sz w:val="20"/>
        </w:rPr>
        <w:t>"</w:t>
      </w:r>
      <w:r>
        <w:rPr>
          <w:w w:val="115"/>
          <w:sz w:val="14"/>
        </w:rPr>
        <w:t>tnnujoil v</w:t>
      </w:r>
    </w:p>
    <w:p>
      <w:pPr>
        <w:spacing w:after="0"/>
        <w:jc w:val="left"/>
        <w:rPr>
          <w:sz w:val="14"/>
        </w:rPr>
        <w:sectPr>
          <w:type w:val="continuous"/>
          <w:pgSz w:w="7820" w:h="12240"/>
          <w:pgMar w:top="1240" w:bottom="280" w:left="280" w:right="160"/>
          <w:cols w:num="2" w:equalWidth="0">
            <w:col w:w="3179" w:space="40"/>
            <w:col w:w="4161"/>
          </w:cols>
        </w:sectPr>
      </w:pPr>
    </w:p>
    <w:p>
      <w:pPr>
        <w:spacing w:line="178" w:lineRule="exact" w:before="0"/>
        <w:ind w:left="562" w:right="0" w:firstLine="0"/>
        <w:jc w:val="left"/>
        <w:rPr>
          <w:sz w:val="14"/>
        </w:rPr>
      </w:pPr>
      <w:r>
        <w:rPr>
          <w:w w:val="110"/>
          <w:sz w:val="10"/>
        </w:rPr>
        <w:t>14 </w:t>
      </w:r>
      <w:r>
        <w:rPr>
          <w:w w:val="110"/>
          <w:sz w:val="14"/>
        </w:rPr>
        <w:t>Do•pis 11.  armade,  dne 19. junija </w:t>
      </w:r>
      <w:r>
        <w:rPr>
          <w:rFonts w:ascii="Arial" w:hAnsi="Arial"/>
          <w:i/>
          <w:w w:val="110"/>
          <w:sz w:val="12"/>
        </w:rPr>
        <w:t>19- 2. </w:t>
      </w:r>
      <w:r>
        <w:rPr>
          <w:w w:val="110"/>
          <w:sz w:val="16"/>
        </w:rPr>
        <w:t>št. </w:t>
      </w:r>
      <w:r>
        <w:rPr>
          <w:w w:val="110"/>
          <w:sz w:val="14"/>
        </w:rPr>
        <w:t>13259.</w:t>
      </w:r>
    </w:p>
    <w:p>
      <w:pPr>
        <w:spacing w:after="0" w:line="178" w:lineRule="exact"/>
        <w:jc w:val="left"/>
        <w:rPr>
          <w:sz w:val="14"/>
        </w:rPr>
        <w:sectPr>
          <w:type w:val="continuous"/>
          <w:pgSz w:w="7820" w:h="12240"/>
          <w:pgMar w:top="1240" w:bottom="280" w:left="280" w:right="160"/>
        </w:sectPr>
      </w:pPr>
    </w:p>
    <w:p>
      <w:pPr>
        <w:tabs>
          <w:tab w:pos="2142" w:val="left" w:leader="none"/>
        </w:tabs>
        <w:spacing w:before="60"/>
        <w:ind w:left="190" w:right="0" w:firstLine="0"/>
        <w:jc w:val="both"/>
        <w:rPr>
          <w:sz w:val="14"/>
        </w:rPr>
      </w:pPr>
      <w:r>
        <w:rPr/>
        <w:pict>
          <v:shape style="position:absolute;margin-left:44.132301pt;margin-top:17.56699pt;width:332.95pt;height:.1pt;mso-position-horizontal-relative:page;mso-position-vertical-relative:paragraph;z-index:-250621952;mso-wrap-distance-left:0;mso-wrap-distance-right:0" coordorigin="883,351" coordsize="6659,0" path="m883,351l7541,351e" filled="false" stroked="true" strokeweight=".239607pt" strokecolor="#000000">
            <v:path arrowok="t"/>
            <v:stroke dashstyle="solid"/>
            <w10:wrap type="topAndBottom"/>
          </v:shape>
        </w:pict>
      </w:r>
      <w:r>
        <w:rPr>
          <w:rFonts w:ascii="Arial" w:hAnsi="Arial"/>
          <w:w w:val="115"/>
          <w:position w:val="6"/>
          <w:sz w:val="17"/>
        </w:rPr>
        <w:t>382</w:t>
        <w:tab/>
      </w:r>
      <w:r>
        <w:rPr>
          <w:w w:val="115"/>
          <w:sz w:val="14"/>
        </w:rPr>
        <w:t>NASTOP OBOROŽENIH ODDELKOV</w:t>
      </w:r>
    </w:p>
    <w:p>
      <w:pPr>
        <w:pStyle w:val="BodyText"/>
        <w:spacing w:before="6"/>
        <w:jc w:val="left"/>
        <w:rPr>
          <w:sz w:val="20"/>
        </w:rPr>
      </w:pPr>
    </w:p>
    <w:p>
      <w:pPr>
        <w:spacing w:line="252" w:lineRule="auto" w:before="0"/>
        <w:ind w:left="189" w:right="101" w:firstLine="6"/>
        <w:jc w:val="both"/>
        <w:rPr>
          <w:sz w:val="18"/>
        </w:rPr>
      </w:pPr>
      <w:r>
        <w:rPr>
          <w:b/>
          <w:w w:val="120"/>
          <w:sz w:val="18"/>
        </w:rPr>
        <w:t>mestu. Preden pa so Italijani »svoji protikomunistični skupini« izročili </w:t>
      </w:r>
      <w:r>
        <w:rPr>
          <w:w w:val="120"/>
          <w:sz w:val="18"/>
        </w:rPr>
        <w:t>orožje, so morali tudi belogardisti  v Št.  Joštu  nad  Vrhniko  kakor  že prej iz Štajerskega bataljona v okolici Novega mesta fašistični Italiji dokazati svojo zvestobo. In šentjoški belogardisti so svojo lojalnost fašističnim okupatorjem takoj izpričali s hudim</w:t>
      </w:r>
      <w:r>
        <w:rPr>
          <w:spacing w:val="9"/>
          <w:w w:val="120"/>
          <w:sz w:val="18"/>
        </w:rPr>
        <w:t> </w:t>
      </w:r>
      <w:r>
        <w:rPr>
          <w:w w:val="120"/>
          <w:sz w:val="18"/>
        </w:rPr>
        <w:t>zločinom.</w:t>
      </w:r>
    </w:p>
    <w:p>
      <w:pPr>
        <w:spacing w:line="244" w:lineRule="auto" w:before="29"/>
        <w:ind w:left="181" w:right="102" w:firstLine="397"/>
        <w:jc w:val="both"/>
        <w:rPr>
          <w:sz w:val="18"/>
        </w:rPr>
      </w:pPr>
      <w:r>
        <w:rPr>
          <w:w w:val="120"/>
          <w:sz w:val="18"/>
        </w:rPr>
        <w:t>V četrtek popoldne 2. julija 1942. leta je od Rovt  prišla  v  </w:t>
      </w:r>
      <w:r>
        <w:rPr>
          <w:rFonts w:ascii="Arial" w:hAnsi="Arial"/>
          <w:w w:val="120"/>
          <w:sz w:val="20"/>
        </w:rPr>
        <w:t>št. </w:t>
      </w:r>
      <w:r>
        <w:rPr>
          <w:w w:val="120"/>
          <w:sz w:val="18"/>
        </w:rPr>
        <w:t>Jošt večja skupina Italijanov, ki sta jih pripeljala  Stanko  Skvarča  in  bivši žandar Franc Grdadolnik iz </w:t>
      </w:r>
      <w:r>
        <w:rPr>
          <w:rFonts w:ascii="Arial" w:hAnsi="Arial"/>
          <w:w w:val="120"/>
          <w:sz w:val="20"/>
        </w:rPr>
        <w:t>št. </w:t>
      </w:r>
      <w:r>
        <w:rPr>
          <w:w w:val="120"/>
          <w:sz w:val="18"/>
        </w:rPr>
        <w:t>Jošta, preoblečena v italijansko vojaško uniformo. Po belogardističnem naročilu so aretirali  učiteljico  Betko Nagode, šolskega upravitelja Jožeta Mivška, gostilničarja Tomaža  Vrhov­ ca in  Leopolda  Lebna,  kmetu  Petru  Sečniku  in  šoferju  Francu  Dediču pa   je  uspelo  pobegniti.   Jetnike  so  Italijani  čez  noč  zaprli   v</w:t>
      </w:r>
      <w:r>
        <w:rPr>
          <w:spacing w:val="49"/>
          <w:w w:val="120"/>
          <w:sz w:val="18"/>
        </w:rPr>
        <w:t> </w:t>
      </w:r>
      <w:r>
        <w:rPr>
          <w:w w:val="120"/>
          <w:sz w:val="18"/>
        </w:rPr>
        <w:t>šentjoško</w:t>
      </w:r>
    </w:p>
    <w:p>
      <w:pPr>
        <w:spacing w:line="256" w:lineRule="auto" w:before="14"/>
        <w:ind w:left="172" w:right="112" w:hanging="44"/>
        <w:jc w:val="both"/>
        <w:rPr>
          <w:sz w:val="18"/>
        </w:rPr>
      </w:pPr>
      <w:r>
        <w:rPr>
          <w:w w:val="120"/>
          <w:sz w:val="18"/>
        </w:rPr>
        <w:t>„cerkev, kamor so jih domači  belogardisti  hodili  zasmehovat.  Naslednji dan pa je belogardist Stanko Skvarča italijanske fašiste s četvorico ujet­ nikov odvedel v Rovte. Tu  so  Italijani  pri  nekem  kozolcu  še  isti  dan brez   zaslišanja   postrelili   vse  štiri   žrtve   belogardističnega   izdajstva </w:t>
      </w:r>
      <w:r>
        <w:rPr>
          <w:spacing w:val="16"/>
          <w:w w:val="120"/>
          <w:sz w:val="18"/>
        </w:rPr>
        <w:t> </w:t>
      </w:r>
      <w:r>
        <w:rPr>
          <w:w w:val="120"/>
          <w:sz w:val="18"/>
        </w:rPr>
        <w:t>v</w:t>
      </w:r>
    </w:p>
    <w:p>
      <w:pPr>
        <w:spacing w:line="197" w:lineRule="exact" w:before="0"/>
        <w:ind w:left="169" w:right="0" w:firstLine="0"/>
        <w:jc w:val="both"/>
        <w:rPr>
          <w:b/>
          <w:sz w:val="18"/>
        </w:rPr>
      </w:pPr>
      <w:r>
        <w:rPr>
          <w:rFonts w:ascii="Arial" w:hAnsi="Arial"/>
          <w:b/>
          <w:sz w:val="20"/>
        </w:rPr>
        <w:t>št. </w:t>
      </w:r>
      <w:r>
        <w:rPr>
          <w:b/>
          <w:sz w:val="18"/>
        </w:rPr>
        <w:t>Joštu.15</w:t>
      </w:r>
    </w:p>
    <w:p>
      <w:pPr>
        <w:spacing w:before="49"/>
        <w:ind w:left="560" w:right="0" w:firstLine="0"/>
        <w:jc w:val="both"/>
        <w:rPr>
          <w:sz w:val="18"/>
        </w:rPr>
      </w:pPr>
      <w:r>
        <w:rPr>
          <w:w w:val="120"/>
          <w:sz w:val="18"/>
        </w:rPr>
        <w:t>Čez teden dni so šentjoški belogardisti zakrivili nov zločin. Zjutraj</w:t>
      </w:r>
    </w:p>
    <w:p>
      <w:pPr>
        <w:spacing w:line="252" w:lineRule="auto" w:before="13"/>
        <w:ind w:left="167" w:right="125" w:hanging="1"/>
        <w:jc w:val="both"/>
        <w:rPr>
          <w:sz w:val="10"/>
        </w:rPr>
      </w:pPr>
      <w:r>
        <w:rPr>
          <w:w w:val="120"/>
          <w:sz w:val="18"/>
        </w:rPr>
        <w:t>10. julija so močno skupino Italijanov privedli v Tominčev mlin pod Kožljekom, ker so trije Tominčevi sinovi bili pristaši  osvobodilnega gibanja. Dvema je uspelo pobegniti, Andreja  pa  so  italijanski  fašisti odkrili in ga na zahtevo svojih šentjoških ovaduhov brez zaslišanja takoj ustrelili nekaj sto metrov pod</w:t>
      </w:r>
      <w:r>
        <w:rPr>
          <w:spacing w:val="21"/>
          <w:w w:val="120"/>
          <w:sz w:val="18"/>
        </w:rPr>
        <w:t> </w:t>
      </w:r>
      <w:r>
        <w:rPr>
          <w:spacing w:val="-3"/>
          <w:w w:val="120"/>
          <w:sz w:val="18"/>
        </w:rPr>
        <w:t>mlinom.</w:t>
      </w:r>
      <w:r>
        <w:rPr>
          <w:spacing w:val="-3"/>
          <w:w w:val="120"/>
          <w:position w:val="7"/>
          <w:sz w:val="10"/>
        </w:rPr>
        <w:t>10</w:t>
      </w:r>
    </w:p>
    <w:p>
      <w:pPr>
        <w:spacing w:line="254" w:lineRule="auto" w:before="54"/>
        <w:ind w:left="141" w:right="120" w:firstLine="400"/>
        <w:jc w:val="both"/>
        <w:rPr>
          <w:sz w:val="18"/>
        </w:rPr>
      </w:pPr>
      <w:r>
        <w:rPr>
          <w:w w:val="120"/>
          <w:sz w:val="18"/>
        </w:rPr>
        <w:t>S smrtjo petoricc zavednih Slovencev so šentjoški belogardisti itali-· janskim okupatorjem potrdili svojo neomajno zvestobo. Zato so italijanske okupacijske oblasti svojim dobro preizkušenim zaveznikom na prošnjo kaplana Cvelbarja in bratov Žakljev že čez  nekaj  dni -  verjetno 15.  </w:t>
      </w:r>
      <w:r>
        <w:rPr>
          <w:w w:val="115"/>
          <w:sz w:val="18"/>
        </w:rPr>
        <w:t>ju-­ </w:t>
      </w:r>
      <w:r>
        <w:rPr>
          <w:b/>
          <w:w w:val="120"/>
          <w:sz w:val="18"/>
        </w:rPr>
        <w:t>lija, </w:t>
      </w:r>
      <w:r>
        <w:rPr>
          <w:w w:val="120"/>
          <w:sz w:val="18"/>
        </w:rPr>
        <w:t>ker vsi šentjoški belogardisti v osebnih listih  MVAC  ta  datum navajajo  kot  vstop  v  MVAC  -  poslali  orožje.  Italijanski  avtomobil  je od Horjula pripeljal »40 pušk in nekaj zabojev munici je </w:t>
      </w:r>
      <w:r>
        <w:rPr>
          <w:w w:val="115"/>
          <w:sz w:val="18"/>
        </w:rPr>
        <w:t>«. </w:t>
      </w:r>
      <w:r>
        <w:rPr>
          <w:w w:val="115"/>
          <w:position w:val="7"/>
          <w:sz w:val="10"/>
        </w:rPr>
        <w:t>17 </w:t>
      </w:r>
      <w:r>
        <w:rPr>
          <w:w w:val="115"/>
          <w:sz w:val="18"/>
        </w:rPr>
        <w:t>To </w:t>
      </w:r>
      <w:r>
        <w:rPr>
          <w:w w:val="120"/>
          <w:sz w:val="18"/>
        </w:rPr>
        <w:t>svojevrstno nagrado za lojalnost so Italijani odložili pod Žakljevo hišo v bližbi oku-• pacijske nemško-italijanske meje, kjer so tiste dni taborili šentjoški belogardisti s kaplanom Cvelbarjem vred. Da bi bili Šentjoščani  z  muni­ cijo popolnoma odvisni od italijanske milosti,  so  jim  Italijani  podarili samo grške</w:t>
      </w:r>
      <w:r>
        <w:rPr>
          <w:spacing w:val="1"/>
          <w:w w:val="120"/>
          <w:sz w:val="18"/>
        </w:rPr>
        <w:t> </w:t>
      </w:r>
      <w:r>
        <w:rPr>
          <w:w w:val="120"/>
          <w:sz w:val="18"/>
        </w:rPr>
        <w:t>puške.</w:t>
      </w:r>
    </w:p>
    <w:p>
      <w:pPr>
        <w:tabs>
          <w:tab w:pos="5204" w:val="left" w:leader="none"/>
          <w:tab w:pos="6160" w:val="left" w:leader="none"/>
          <w:tab w:pos="6588" w:val="left" w:leader="none"/>
        </w:tabs>
        <w:spacing w:line="249" w:lineRule="auto" w:before="41"/>
        <w:ind w:left="130" w:right="158" w:firstLine="397"/>
        <w:jc w:val="left"/>
        <w:rPr>
          <w:b/>
          <w:sz w:val="18"/>
        </w:rPr>
      </w:pPr>
      <w:r>
        <w:rPr/>
        <w:pict>
          <v:shape style="position:absolute;margin-left:39.335316pt;margin-top:104.378204pt;width:51.85pt;height:.1pt;mso-position-horizontal-relative:page;mso-position-vertical-relative:paragraph;z-index:-250620928;mso-wrap-distance-left:0;mso-wrap-distance-right:0" coordorigin="787,2088" coordsize="1037,0" path="m787,2088l1823,2088e" filled="false" stroked="true" strokeweight=".239607pt" strokecolor="#000000">
            <v:path arrowok="t"/>
            <v:stroke dashstyle="solid"/>
            <w10:wrap type="topAndBottom"/>
          </v:shape>
        </w:pict>
      </w:r>
      <w:r>
        <w:rPr>
          <w:w w:val="120"/>
          <w:sz w:val="18"/>
        </w:rPr>
        <w:t>Sredi julija je belogardistično vodstvo v Ljubljani za poveljnika šentjoških  belogardistov  poslalo  Franca  Kompareta-Igorja,   uslužbenca pri Eiflerju, stanujočega v Galetovi ulici štev. 10, ki se je že od 1941., leta aktivno  udejstvoval v Slovenski legiji.  V petek 17. julija </w:t>
      </w:r>
      <w:r>
        <w:rPr>
          <w:spacing w:val="30"/>
          <w:w w:val="120"/>
          <w:sz w:val="18"/>
        </w:rPr>
        <w:t> </w:t>
      </w:r>
      <w:r>
        <w:rPr>
          <w:rFonts w:ascii="Arial" w:hAnsi="Arial"/>
          <w:w w:val="105"/>
          <w:sz w:val="17"/>
        </w:rPr>
        <w:t>19•-12</w:t>
      </w:r>
      <w:r>
        <w:rPr>
          <w:rFonts w:ascii="Arial" w:hAnsi="Arial"/>
          <w:spacing w:val="28"/>
          <w:w w:val="105"/>
          <w:sz w:val="17"/>
        </w:rPr>
        <w:t> </w:t>
      </w:r>
      <w:r>
        <w:rPr>
          <w:rFonts w:ascii="Arial" w:hAnsi="Arial"/>
          <w:w w:val="105"/>
          <w:sz w:val="17"/>
        </w:rPr>
        <w:t>-</w:t>
        <w:tab/>
      </w:r>
      <w:r>
        <w:rPr>
          <w:sz w:val="18"/>
        </w:rPr>
        <w:t>dan</w:t>
        <w:tab/>
      </w:r>
      <w:r>
        <w:rPr>
          <w:w w:val="105"/>
          <w:sz w:val="18"/>
        </w:rPr>
        <w:t>po </w:t>
      </w:r>
      <w:r>
        <w:rPr>
          <w:w w:val="120"/>
          <w:sz w:val="18"/>
        </w:rPr>
        <w:t>začetku  velike  italijanske  ofenzive  na</w:t>
      </w:r>
      <w:r>
        <w:rPr>
          <w:spacing w:val="24"/>
          <w:w w:val="120"/>
          <w:sz w:val="18"/>
        </w:rPr>
        <w:t> </w:t>
      </w:r>
      <w:r>
        <w:rPr>
          <w:w w:val="120"/>
          <w:sz w:val="18"/>
        </w:rPr>
        <w:t>Notranjskem</w:t>
      </w:r>
      <w:r>
        <w:rPr>
          <w:spacing w:val="53"/>
          <w:w w:val="120"/>
          <w:sz w:val="18"/>
        </w:rPr>
        <w:t> </w:t>
      </w:r>
      <w:r>
        <w:rPr>
          <w:w w:val="120"/>
          <w:sz w:val="18"/>
        </w:rPr>
        <w:t>-</w:t>
        <w:tab/>
        <w:t>so Kompare-Igor, kaplan Cvelbar in bratje Žaklji z ostalimi Šentjoščani, oboroženimi z italijanskim in jugoslovanskim orožjem, ki so ga skrivaj pred partizani zbirali</w:t>
      </w:r>
      <w:r>
        <w:rPr>
          <w:spacing w:val="-6"/>
          <w:w w:val="120"/>
          <w:sz w:val="18"/>
        </w:rPr>
        <w:t> </w:t>
      </w:r>
      <w:r>
        <w:rPr>
          <w:w w:val="120"/>
          <w:sz w:val="18"/>
        </w:rPr>
        <w:t>že</w:t>
      </w:r>
      <w:r>
        <w:rPr>
          <w:spacing w:val="-21"/>
          <w:w w:val="120"/>
          <w:sz w:val="18"/>
        </w:rPr>
        <w:t> </w:t>
      </w:r>
      <w:r>
        <w:rPr>
          <w:b/>
          <w:w w:val="120"/>
          <w:sz w:val="18"/>
        </w:rPr>
        <w:t>od</w:t>
      </w:r>
      <w:r>
        <w:rPr>
          <w:b/>
          <w:spacing w:val="-7"/>
          <w:w w:val="120"/>
          <w:sz w:val="18"/>
        </w:rPr>
        <w:t> </w:t>
      </w:r>
      <w:r>
        <w:rPr>
          <w:b/>
          <w:w w:val="120"/>
          <w:sz w:val="18"/>
        </w:rPr>
        <w:t>1941.</w:t>
      </w:r>
      <w:r>
        <w:rPr>
          <w:b/>
          <w:spacing w:val="-3"/>
          <w:w w:val="120"/>
          <w:sz w:val="18"/>
        </w:rPr>
        <w:t> </w:t>
      </w:r>
      <w:r>
        <w:rPr>
          <w:w w:val="120"/>
          <w:sz w:val="18"/>
        </w:rPr>
        <w:t>leta,</w:t>
      </w:r>
      <w:r>
        <w:rPr>
          <w:spacing w:val="-14"/>
          <w:w w:val="120"/>
          <w:sz w:val="18"/>
        </w:rPr>
        <w:t> </w:t>
      </w:r>
      <w:r>
        <w:rPr>
          <w:b/>
          <w:w w:val="120"/>
          <w:sz w:val="18"/>
        </w:rPr>
        <w:t>iz</w:t>
      </w:r>
      <w:r>
        <w:rPr>
          <w:b/>
          <w:spacing w:val="-13"/>
          <w:w w:val="120"/>
          <w:sz w:val="18"/>
        </w:rPr>
        <w:t> </w:t>
      </w:r>
      <w:r>
        <w:rPr>
          <w:b/>
          <w:w w:val="120"/>
          <w:sz w:val="18"/>
        </w:rPr>
        <w:t>gozda</w:t>
      </w:r>
      <w:r>
        <w:rPr>
          <w:b/>
          <w:spacing w:val="-9"/>
          <w:w w:val="120"/>
          <w:sz w:val="18"/>
        </w:rPr>
        <w:t> </w:t>
      </w:r>
      <w:r>
        <w:rPr>
          <w:b/>
          <w:w w:val="120"/>
          <w:sz w:val="18"/>
        </w:rPr>
        <w:t>za</w:t>
      </w:r>
      <w:r>
        <w:rPr>
          <w:b/>
          <w:spacing w:val="-7"/>
          <w:w w:val="120"/>
          <w:sz w:val="18"/>
        </w:rPr>
        <w:t> </w:t>
      </w:r>
      <w:r>
        <w:rPr>
          <w:b/>
          <w:w w:val="120"/>
          <w:sz w:val="18"/>
        </w:rPr>
        <w:t>Zakljevo</w:t>
      </w:r>
      <w:r>
        <w:rPr>
          <w:b/>
          <w:spacing w:val="-10"/>
          <w:w w:val="120"/>
          <w:sz w:val="18"/>
        </w:rPr>
        <w:t> </w:t>
      </w:r>
      <w:r>
        <w:rPr>
          <w:w w:val="120"/>
          <w:sz w:val="18"/>
        </w:rPr>
        <w:t>hišo</w:t>
      </w:r>
      <w:r>
        <w:rPr>
          <w:spacing w:val="-14"/>
          <w:w w:val="120"/>
          <w:sz w:val="18"/>
        </w:rPr>
        <w:t> </w:t>
      </w:r>
      <w:r>
        <w:rPr>
          <w:b/>
          <w:w w:val="120"/>
          <w:sz w:val="18"/>
        </w:rPr>
        <w:t>zmagoslavno</w:t>
      </w:r>
      <w:r>
        <w:rPr>
          <w:b/>
          <w:spacing w:val="-1"/>
          <w:w w:val="120"/>
          <w:sz w:val="18"/>
        </w:rPr>
        <w:t> </w:t>
      </w:r>
      <w:r>
        <w:rPr>
          <w:b/>
          <w:w w:val="120"/>
          <w:sz w:val="18"/>
        </w:rPr>
        <w:t>prikorakali v </w:t>
      </w:r>
      <w:r>
        <w:rPr>
          <w:rFonts w:ascii="Arial" w:hAnsi="Arial"/>
          <w:w w:val="120"/>
          <w:sz w:val="20"/>
        </w:rPr>
        <w:t>št. </w:t>
      </w:r>
      <w:r>
        <w:rPr>
          <w:w w:val="120"/>
          <w:sz w:val="18"/>
        </w:rPr>
        <w:t>Jošt. V zvonik </w:t>
      </w:r>
      <w:r>
        <w:rPr>
          <w:b/>
          <w:w w:val="120"/>
          <w:sz w:val="18"/>
        </w:rPr>
        <w:t>farne cerkve </w:t>
      </w:r>
      <w:r>
        <w:rPr>
          <w:w w:val="120"/>
          <w:sz w:val="18"/>
        </w:rPr>
        <w:t>so zanesli </w:t>
      </w:r>
      <w:r>
        <w:rPr>
          <w:b/>
          <w:w w:val="120"/>
          <w:sz w:val="18"/>
        </w:rPr>
        <w:t>strojnico </w:t>
      </w:r>
      <w:r>
        <w:rPr>
          <w:w w:val="120"/>
          <w:sz w:val="18"/>
        </w:rPr>
        <w:t>in cerkev</w:t>
      </w:r>
      <w:r>
        <w:rPr>
          <w:spacing w:val="-19"/>
          <w:w w:val="120"/>
          <w:sz w:val="18"/>
        </w:rPr>
        <w:t> </w:t>
      </w:r>
      <w:r>
        <w:rPr>
          <w:b/>
          <w:w w:val="120"/>
          <w:sz w:val="18"/>
        </w:rPr>
        <w:t>spremenili</w:t>
      </w:r>
    </w:p>
    <w:p>
      <w:pPr>
        <w:spacing w:line="273" w:lineRule="auto" w:before="43"/>
        <w:ind w:left="130" w:right="219" w:firstLine="372"/>
        <w:jc w:val="left"/>
        <w:rPr>
          <w:rFonts w:ascii="Arial" w:hAnsi="Arial"/>
          <w:sz w:val="13"/>
        </w:rPr>
      </w:pPr>
      <w:r>
        <w:rPr>
          <w:w w:val="115"/>
          <w:sz w:val="14"/>
        </w:rPr>
        <w:t>1;, Po IHipoycJov,n1ju </w:t>
      </w:r>
      <w:r>
        <w:rPr>
          <w:b/>
          <w:w w:val="115"/>
          <w:sz w:val="14"/>
        </w:rPr>
        <w:t>.ene </w:t>
      </w:r>
      <w:r>
        <w:rPr>
          <w:w w:val="115"/>
          <w:sz w:val="14"/>
        </w:rPr>
        <w:t>ubitega Vrhovca  in  ostalih  </w:t>
      </w:r>
      <w:r>
        <w:rPr>
          <w:w w:val="115"/>
          <w:sz w:val="15"/>
        </w:rPr>
        <w:t>&lt;lon1ačinov,  </w:t>
      </w:r>
      <w:r>
        <w:rPr>
          <w:w w:val="115"/>
          <w:sz w:val="14"/>
        </w:rPr>
        <w:t>nnvc,denih  pod opon1ho </w:t>
      </w:r>
      <w:r>
        <w:rPr>
          <w:rFonts w:ascii="Arial" w:hAnsi="Arial"/>
          <w:w w:val="115"/>
          <w:sz w:val="13"/>
        </w:rPr>
        <w:t>1.</w:t>
      </w:r>
    </w:p>
    <w:p>
      <w:pPr>
        <w:spacing w:line="140" w:lineRule="exact" w:before="0"/>
        <w:ind w:left="518" w:right="0" w:firstLine="0"/>
        <w:jc w:val="left"/>
        <w:rPr>
          <w:b/>
          <w:sz w:val="13"/>
        </w:rPr>
      </w:pPr>
      <w:r>
        <w:rPr>
          <w:w w:val="120"/>
          <w:sz w:val="14"/>
        </w:rPr>
        <w:t>rn lzja\'n Janezu </w:t>
      </w:r>
      <w:r>
        <w:rPr>
          <w:b/>
          <w:w w:val="120"/>
          <w:sz w:val="14"/>
        </w:rPr>
        <w:t>in </w:t>
      </w:r>
      <w:r>
        <w:rPr>
          <w:w w:val="120"/>
          <w:sz w:val="14"/>
        </w:rPr>
        <w:t>r:rerezije rrorni:nc) Samotorica št. </w:t>
      </w:r>
      <w:r>
        <w:rPr>
          <w:b/>
          <w:w w:val="120"/>
          <w:sz w:val="13"/>
        </w:rPr>
        <w:t>17.</w:t>
      </w:r>
    </w:p>
    <w:p>
      <w:pPr>
        <w:spacing w:before="21"/>
        <w:ind w:left="507" w:right="0" w:firstLine="0"/>
        <w:jc w:val="left"/>
        <w:rPr>
          <w:sz w:val="14"/>
        </w:rPr>
      </w:pPr>
      <w:r>
        <w:rPr>
          <w:w w:val="115"/>
          <w:sz w:val="10"/>
        </w:rPr>
        <w:t>17 </w:t>
      </w:r>
      <w:r>
        <w:rPr>
          <w:w w:val="115"/>
          <w:sz w:val="14"/>
        </w:rPr>
        <w:t>,.SloYc.nski dom", 8. julija 1944.</w:t>
      </w:r>
    </w:p>
    <w:p>
      <w:pPr>
        <w:spacing w:after="0"/>
        <w:jc w:val="left"/>
        <w:rPr>
          <w:sz w:val="14"/>
        </w:rPr>
        <w:sectPr>
          <w:pgSz w:w="7850" w:h="12250"/>
          <w:pgMar w:top="0" w:bottom="280" w:left="680" w:right="200"/>
        </w:sectPr>
      </w:pPr>
    </w:p>
    <w:p>
      <w:pPr>
        <w:tabs>
          <w:tab w:pos="6824" w:val="right" w:leader="none"/>
        </w:tabs>
        <w:spacing w:before="77"/>
        <w:ind w:left="2479" w:right="0" w:firstLine="0"/>
        <w:jc w:val="left"/>
        <w:rPr>
          <w:rFonts w:ascii="Courier New" w:hAnsi="Courier New"/>
          <w:sz w:val="20"/>
        </w:rPr>
      </w:pPr>
      <w:r>
        <w:rPr/>
        <w:pict>
          <v:shape style="position:absolute;margin-left:22.065529pt;margin-top:17.529593pt;width:332.45pt;height:.1pt;mso-position-horizontal-relative:page;mso-position-vertical-relative:paragraph;z-index:-250619904;mso-wrap-distance-left:0;mso-wrap-distance-right:0" coordorigin="441,351" coordsize="6649,0" path="m441,351l7090,351e" filled="false" stroked="true" strokeweight=".239605pt" strokecolor="#000000">
            <v:path arrowok="t"/>
            <v:stroke dashstyle="solid"/>
            <w10:wrap type="topAndBottom"/>
          </v:shape>
        </w:pict>
      </w:r>
      <w:r>
        <w:rPr>
          <w:w w:val="110"/>
          <w:sz w:val="15"/>
        </w:rPr>
        <w:t>šT. JOšT</w:t>
      </w:r>
      <w:r>
        <w:rPr>
          <w:spacing w:val="4"/>
          <w:w w:val="110"/>
          <w:sz w:val="15"/>
        </w:rPr>
        <w:t> </w:t>
      </w:r>
      <w:r>
        <w:rPr>
          <w:w w:val="110"/>
          <w:sz w:val="15"/>
        </w:rPr>
        <w:t>NAD</w:t>
      </w:r>
      <w:r>
        <w:rPr>
          <w:spacing w:val="32"/>
          <w:w w:val="110"/>
          <w:sz w:val="15"/>
        </w:rPr>
        <w:t> </w:t>
      </w:r>
      <w:r>
        <w:rPr>
          <w:w w:val="110"/>
          <w:sz w:val="15"/>
        </w:rPr>
        <w:t>VRHNIKO</w:t>
        <w:tab/>
      </w:r>
      <w:r>
        <w:rPr>
          <w:rFonts w:ascii="Courier New" w:hAnsi="Courier New"/>
          <w:w w:val="110"/>
          <w:position w:val="4"/>
          <w:sz w:val="20"/>
        </w:rPr>
        <w:t>383</w:t>
      </w:r>
    </w:p>
    <w:p>
      <w:pPr>
        <w:pStyle w:val="BodyText"/>
        <w:spacing w:before="7"/>
        <w:jc w:val="left"/>
        <w:rPr>
          <w:rFonts w:ascii="Courier New"/>
          <w:sz w:val="21"/>
        </w:rPr>
      </w:pPr>
    </w:p>
    <w:p>
      <w:pPr>
        <w:spacing w:line="244" w:lineRule="auto" w:before="0"/>
        <w:ind w:left="137" w:right="174" w:firstLine="7"/>
        <w:jc w:val="both"/>
        <w:rPr>
          <w:rFonts w:ascii="Arial" w:hAnsi="Arial"/>
          <w:sz w:val="10"/>
        </w:rPr>
      </w:pPr>
      <w:r>
        <w:rPr>
          <w:w w:val="120"/>
          <w:sz w:val="18"/>
        </w:rPr>
        <w:t>v trdnjavo, se  utrdili  po  okoliških  hišah  in  v  župnišču,  okoli  katerega so takoj izkopali strelske jar k</w:t>
      </w:r>
      <w:r>
        <w:rPr>
          <w:spacing w:val="-3"/>
          <w:w w:val="120"/>
          <w:sz w:val="18"/>
        </w:rPr>
        <w:t> </w:t>
      </w:r>
      <w:r>
        <w:rPr>
          <w:w w:val="120"/>
          <w:sz w:val="18"/>
        </w:rPr>
        <w:t>e.</w:t>
      </w:r>
      <w:r>
        <w:rPr>
          <w:rFonts w:ascii="Arial" w:hAnsi="Arial"/>
          <w:w w:val="120"/>
          <w:position w:val="7"/>
          <w:sz w:val="10"/>
        </w:rPr>
        <w:t>18</w:t>
      </w:r>
    </w:p>
    <w:p>
      <w:pPr>
        <w:spacing w:line="247" w:lineRule="auto" w:before="57"/>
        <w:ind w:left="132" w:right="158" w:firstLine="391"/>
        <w:jc w:val="both"/>
        <w:rPr>
          <w:sz w:val="10"/>
        </w:rPr>
      </w:pPr>
      <w:r>
        <w:rPr>
          <w:w w:val="120"/>
          <w:sz w:val="18"/>
        </w:rPr>
        <w:t>Šentjoški belogardisti so za svoj nastop z orožjem izrabili čas v prvi polovici julija, ker so bili partizanski bataljoni v Polhograjskih Dolomitih tedaj ves čas zapleteni v ostre in  dolgotrajne  borbe  z  Nemci  in  Italijani. ki so ob odhodu  II.  grupe  odredov  na  Gorenjsko  skoncentrirali  velike si.le okoli Polhovega gradca. Zato so partizani za dogodke v Št.  Joštu zvedeli slučajno šele kasneje, ko so belogardisti na nič hudega sluteče partizane, ki so prišli v St. Jošt po cigarete, z italijanskimi puškami nenadoma začeli streljati iz cerkvenega</w:t>
      </w:r>
      <w:r>
        <w:rPr>
          <w:spacing w:val="29"/>
          <w:w w:val="120"/>
          <w:sz w:val="18"/>
        </w:rPr>
        <w:t> </w:t>
      </w:r>
      <w:r>
        <w:rPr>
          <w:w w:val="120"/>
          <w:sz w:val="18"/>
        </w:rPr>
        <w:t>zvonika.</w:t>
      </w:r>
      <w:r>
        <w:rPr>
          <w:w w:val="120"/>
          <w:position w:val="6"/>
          <w:sz w:val="10"/>
        </w:rPr>
        <w:t>1</w:t>
      </w:r>
    </w:p>
    <w:p>
      <w:pPr>
        <w:spacing w:line="247" w:lineRule="auto" w:before="58"/>
        <w:ind w:left="127" w:right="219" w:firstLine="386"/>
        <w:jc w:val="left"/>
        <w:rPr>
          <w:sz w:val="18"/>
        </w:rPr>
      </w:pPr>
      <w:r>
        <w:rPr>
          <w:w w:val="120"/>
          <w:sz w:val="18"/>
        </w:rPr>
        <w:t>Slovensko ljudstvo je s presenečenjem in zaničevanjem sprejelo belo-­ gardistični nastop v Št. Joštu nad  Vrhniko.  To  je  kasneje  javno  priznal sam šentjoški župni upravitelj Jože Cvelbar, ki je v »Slovenskem domu&lt;-&lt; pisal:</w:t>
      </w:r>
    </w:p>
    <w:p>
      <w:pPr>
        <w:spacing w:line="247" w:lineRule="auto" w:before="87"/>
        <w:ind w:left="126" w:right="169" w:firstLine="407"/>
        <w:jc w:val="both"/>
        <w:rPr>
          <w:sz w:val="14"/>
        </w:rPr>
      </w:pPr>
      <w:r>
        <w:rPr>
          <w:w w:val="120"/>
          <w:sz w:val="18"/>
        </w:rPr>
        <w:t>»To  je  bilo  razburjenja,  besedičenja  o  podlosti,  veleizdajstvu   itd. če se je kak Šentjoščan pokazal na  Verzdencu,  Horjulu,  Vrhniki,  so gledali nanj z brezmejnim zaničevanjem in mržnjo</w:t>
      </w:r>
      <w:r>
        <w:rPr>
          <w:spacing w:val="44"/>
          <w:w w:val="120"/>
          <w:sz w:val="18"/>
        </w:rPr>
        <w:t> </w:t>
      </w:r>
      <w:r>
        <w:rPr>
          <w:rFonts w:ascii="Arial" w:hAnsi="Arial"/>
          <w:w w:val="120"/>
          <w:sz w:val="14"/>
        </w:rPr>
        <w:t>«</w:t>
      </w:r>
      <w:r>
        <w:rPr>
          <w:w w:val="120"/>
          <w:sz w:val="14"/>
          <w:vertAlign w:val="superscript"/>
        </w:rPr>
        <w:t>20</w:t>
      </w:r>
    </w:p>
    <w:p>
      <w:pPr>
        <w:spacing w:line="247" w:lineRule="auto" w:before="89"/>
        <w:ind w:left="118" w:right="169" w:firstLine="395"/>
        <w:jc w:val="both"/>
        <w:rPr>
          <w:sz w:val="18"/>
        </w:rPr>
      </w:pPr>
      <w:r>
        <w:rPr>
          <w:w w:val="120"/>
          <w:sz w:val="18"/>
        </w:rPr>
        <w:t>V noči od 24. na  25.  julij so partizani napadli </w:t>
      </w:r>
      <w:r>
        <w:rPr>
          <w:rFonts w:ascii="Arial" w:hAnsi="Arial"/>
          <w:w w:val="120"/>
          <w:sz w:val="17"/>
        </w:rPr>
        <w:t>Št. </w:t>
      </w:r>
      <w:r>
        <w:rPr>
          <w:w w:val="120"/>
          <w:sz w:val="18"/>
        </w:rPr>
        <w:t>Jošt. Beloga°i:diste  so z jurišem pregnali iz  cerkve,  šole in  nekaterih  okoliških  stavb,  ki  so jih v boju uničili. Odpora v utrjenem župnišču pa niso strli, ker je bil partizanski napad slabo pripravljen. O bitki je vodstvo Slovenske</w:t>
      </w:r>
      <w:r>
        <w:rPr>
          <w:spacing w:val="40"/>
          <w:w w:val="120"/>
          <w:sz w:val="18"/>
        </w:rPr>
        <w:t> </w:t>
      </w:r>
      <w:r>
        <w:rPr>
          <w:w w:val="120"/>
          <w:sz w:val="18"/>
        </w:rPr>
        <w:t>legije</w:t>
      </w:r>
    </w:p>
    <w:p>
      <w:pPr>
        <w:pStyle w:val="ListParagraph"/>
        <w:numPr>
          <w:ilvl w:val="0"/>
          <w:numId w:val="56"/>
        </w:numPr>
        <w:tabs>
          <w:tab w:pos="477" w:val="left" w:leader="none"/>
        </w:tabs>
        <w:spacing w:line="240" w:lineRule="auto" w:before="5" w:after="0"/>
        <w:ind w:left="476" w:right="0" w:hanging="350"/>
        <w:jc w:val="both"/>
        <w:rPr>
          <w:sz w:val="18"/>
        </w:rPr>
      </w:pPr>
      <w:r>
        <w:rPr>
          <w:w w:val="120"/>
          <w:sz w:val="18"/>
        </w:rPr>
        <w:t>julija dobilo naslednje</w:t>
      </w:r>
      <w:r>
        <w:rPr>
          <w:spacing w:val="31"/>
          <w:w w:val="120"/>
          <w:sz w:val="18"/>
        </w:rPr>
        <w:t> </w:t>
      </w:r>
      <w:r>
        <w:rPr>
          <w:w w:val="120"/>
          <w:sz w:val="18"/>
        </w:rPr>
        <w:t>poročilo:</w:t>
      </w:r>
    </w:p>
    <w:p>
      <w:pPr>
        <w:spacing w:line="254" w:lineRule="auto" w:before="80"/>
        <w:ind w:left="125" w:right="171" w:firstLine="400"/>
        <w:jc w:val="both"/>
        <w:rPr>
          <w:sz w:val="15"/>
        </w:rPr>
      </w:pPr>
      <w:r>
        <w:rPr>
          <w:w w:val="120"/>
          <w:sz w:val="18"/>
        </w:rPr>
        <w:t>))št. Jošt. Te dni je  200  partizanov  napadlo  protipartizanski oddelek, ki šteje 70 dobro  oboroženih  fantov.  Napad  dobro  odbit,  eden  laže ranjen</w:t>
      </w:r>
      <w:r>
        <w:rPr>
          <w:spacing w:val="31"/>
          <w:w w:val="120"/>
          <w:sz w:val="18"/>
        </w:rPr>
        <w:t> </w:t>
      </w:r>
      <w:r>
        <w:rPr>
          <w:rFonts w:ascii="Arial" w:hAnsi="Arial"/>
          <w:spacing w:val="2"/>
          <w:w w:val="120"/>
          <w:sz w:val="15"/>
        </w:rPr>
        <w:t>«</w:t>
      </w:r>
      <w:r>
        <w:rPr>
          <w:spacing w:val="2"/>
          <w:w w:val="120"/>
          <w:sz w:val="15"/>
          <w:vertAlign w:val="superscript"/>
        </w:rPr>
        <w:t>21</w:t>
      </w:r>
    </w:p>
    <w:p>
      <w:pPr>
        <w:spacing w:line="247" w:lineRule="auto" w:before="32"/>
        <w:ind w:left="125" w:right="179" w:firstLine="392"/>
        <w:jc w:val="both"/>
        <w:rPr>
          <w:sz w:val="18"/>
        </w:rPr>
      </w:pPr>
      <w:r>
        <w:rPr>
          <w:w w:val="120"/>
          <w:sz w:val="18"/>
        </w:rPr>
        <w:t>Komandant 3. bataljona fašističnih  črnih  srajc  centurij  Giamminola, ki so mu bili podrejeni šentjoški belogardisti, pa je svojemu poveljniku generalu Renzu Montagni 26. julija 1942. leta</w:t>
      </w:r>
      <w:r>
        <w:rPr>
          <w:spacing w:val="35"/>
          <w:w w:val="120"/>
          <w:sz w:val="18"/>
        </w:rPr>
        <w:t> </w:t>
      </w:r>
      <w:r>
        <w:rPr>
          <w:w w:val="120"/>
          <w:sz w:val="18"/>
        </w:rPr>
        <w:t>poročal:</w:t>
      </w:r>
    </w:p>
    <w:p>
      <w:pPr>
        <w:spacing w:line="249" w:lineRule="auto" w:before="79"/>
        <w:ind w:left="118" w:right="165" w:firstLine="401"/>
        <w:jc w:val="both"/>
        <w:rPr>
          <w:sz w:val="18"/>
        </w:rPr>
      </w:pPr>
      <w:r>
        <w:rPr>
          <w:w w:val="120"/>
          <w:sz w:val="18"/>
        </w:rPr>
        <w:t>»Včeraj zjutraj je prišla v Horjul neka ženska iz št. Jošta, ki  je sporočila, da so komunistični razbojniki ponoči  napadli  vas.  Bitka  je trajala pet ur (od 24. do 5. ure zjutraj). Naši niso imeli izgub</w:t>
      </w:r>
      <w:r>
        <w:rPr>
          <w:spacing w:val="40"/>
          <w:w w:val="120"/>
          <w:sz w:val="18"/>
        </w:rPr>
        <w:t> </w:t>
      </w:r>
      <w:r>
        <w:rPr>
          <w:w w:val="120"/>
          <w:sz w:val="18"/>
        </w:rPr>
        <w:t>Poveljnik</w:t>
      </w:r>
    </w:p>
    <w:p>
      <w:pPr>
        <w:spacing w:line="249" w:lineRule="auto" w:before="0"/>
        <w:ind w:left="119" w:right="185" w:firstLine="1"/>
        <w:jc w:val="both"/>
        <w:rPr>
          <w:sz w:val="18"/>
        </w:rPr>
      </w:pPr>
      <w:r>
        <w:rPr>
          <w:w w:val="120"/>
          <w:sz w:val="18"/>
        </w:rPr>
        <w:t>oddelka v Št. Joštu je prosil za strelivo, ker ga je ponoči veliko porabil (belogardisti so po bitki ostali skoraj brez municije! - op. S. F.) ...</w:t>
      </w:r>
    </w:p>
    <w:p>
      <w:pPr>
        <w:spacing w:before="36"/>
        <w:ind w:left="513" w:right="0" w:firstLine="0"/>
        <w:jc w:val="both"/>
        <w:rPr>
          <w:sz w:val="18"/>
        </w:rPr>
      </w:pPr>
      <w:r>
        <w:rPr>
          <w:w w:val="120"/>
          <w:sz w:val="18"/>
        </w:rPr>
        <w:t>Ženski sem dal 500 nabojev ...</w:t>
      </w:r>
    </w:p>
    <w:p>
      <w:pPr>
        <w:spacing w:line="261" w:lineRule="auto" w:before="42"/>
        <w:ind w:left="122" w:right="187" w:firstLine="384"/>
        <w:jc w:val="both"/>
        <w:rPr>
          <w:sz w:val="18"/>
        </w:rPr>
      </w:pPr>
      <w:r>
        <w:rPr>
          <w:w w:val="120"/>
          <w:sz w:val="18"/>
        </w:rPr>
        <w:t>Danes zjutraj ob 6.30 je ženska zopet prišla in mi izročila sledeče pismo:</w:t>
      </w:r>
    </w:p>
    <w:p>
      <w:pPr>
        <w:spacing w:line="247" w:lineRule="auto" w:before="23"/>
        <w:ind w:left="115" w:right="181" w:firstLine="394"/>
        <w:jc w:val="both"/>
        <w:rPr>
          <w:sz w:val="18"/>
        </w:rPr>
      </w:pPr>
      <w:r>
        <w:rPr>
          <w:w w:val="120"/>
          <w:sz w:val="18"/>
        </w:rPr>
        <w:t>,Spoštovani gospod komandant. - Sporočam Vam, da poslano strelivo ustreza našim puškam. Prosimo Vas, da čimprej pošljete še štiri lahke strojnice tipa ,Zbrojevka' s 5000 naboji, ker se bomo mogli le  s  tem orožjem uspešno braniti</w:t>
      </w:r>
      <w:r>
        <w:rPr>
          <w:spacing w:val="42"/>
          <w:w w:val="120"/>
          <w:sz w:val="18"/>
        </w:rPr>
        <w:t> </w:t>
      </w:r>
      <w:r>
        <w:rPr>
          <w:w w:val="120"/>
          <w:sz w:val="18"/>
        </w:rPr>
        <w:t>'</w:t>
      </w:r>
    </w:p>
    <w:p>
      <w:pPr>
        <w:spacing w:line="252" w:lineRule="auto" w:before="44"/>
        <w:ind w:left="116" w:right="187" w:firstLine="397"/>
        <w:jc w:val="both"/>
        <w:rPr>
          <w:sz w:val="18"/>
        </w:rPr>
      </w:pPr>
      <w:r>
        <w:rPr/>
        <w:pict>
          <v:shape style="position:absolute;margin-left:20.146788pt;margin-top:38.875477pt;width:51.35pt;height:.1pt;mso-position-horizontal-relative:page;mso-position-vertical-relative:paragraph;z-index:-250618880;mso-wrap-distance-left:0;mso-wrap-distance-right:0" coordorigin="403,778" coordsize="1027,0" path="m403,778l1429,778e" filled="false" stroked="true" strokeweight=".239605pt" strokecolor="#000000">
            <v:path arrowok="t"/>
            <v:stroke dashstyle="solid"/>
            <w10:wrap type="topAndBottom"/>
          </v:shape>
        </w:pict>
      </w:r>
      <w:r>
        <w:rPr>
          <w:w w:val="125"/>
          <w:sz w:val="18"/>
        </w:rPr>
        <w:t>Če smatrate za potrebno, se izvolite zanimati za to, da bi naši prijateljski skupini poslali strojnice z zadostnim številom  municije,  da ne bi ostala brez nje po vsaki</w:t>
      </w:r>
      <w:r>
        <w:rPr>
          <w:spacing w:val="-24"/>
          <w:w w:val="125"/>
          <w:sz w:val="18"/>
        </w:rPr>
        <w:t> </w:t>
      </w:r>
      <w:r>
        <w:rPr>
          <w:w w:val="125"/>
          <w:sz w:val="18"/>
        </w:rPr>
        <w:t>bitki.</w:t>
      </w:r>
    </w:p>
    <w:p>
      <w:pPr>
        <w:spacing w:before="29"/>
        <w:ind w:left="514" w:right="0" w:firstLine="0"/>
        <w:jc w:val="left"/>
        <w:rPr>
          <w:sz w:val="14"/>
        </w:rPr>
      </w:pPr>
      <w:r>
        <w:rPr>
          <w:w w:val="105"/>
          <w:sz w:val="14"/>
        </w:rPr>
        <w:t>rn </w:t>
      </w:r>
      <w:r>
        <w:rPr>
          <w:w w:val="115"/>
          <w:sz w:val="14"/>
        </w:rPr>
        <w:t>Prav </w:t>
      </w:r>
      <w:r>
        <w:rPr>
          <w:w w:val="105"/>
          <w:sz w:val="14"/>
        </w:rPr>
        <w:t>1 arn in kot OfH}mba pod </w:t>
      </w:r>
      <w:r>
        <w:rPr>
          <w:w w:val="105"/>
          <w:sz w:val="13"/>
        </w:rPr>
        <w:t>S, </w:t>
      </w:r>
      <w:r>
        <w:rPr>
          <w:w w:val="115"/>
          <w:sz w:val="15"/>
        </w:rPr>
        <w:t>str. </w:t>
      </w:r>
      <w:r>
        <w:rPr>
          <w:w w:val="105"/>
          <w:sz w:val="14"/>
        </w:rPr>
        <w:t>42.</w:t>
      </w:r>
    </w:p>
    <w:p>
      <w:pPr>
        <w:spacing w:before="14"/>
        <w:ind w:left="500" w:right="0" w:firstLine="0"/>
        <w:jc w:val="left"/>
        <w:rPr>
          <w:sz w:val="13"/>
        </w:rPr>
      </w:pPr>
      <w:r>
        <w:rPr>
          <w:sz w:val="13"/>
        </w:rPr>
        <w:t>19 </w:t>
      </w:r>
      <w:r>
        <w:rPr>
          <w:sz w:val="14"/>
        </w:rPr>
        <w:t>;&gt;Slovun,s1ki </w:t>
      </w:r>
      <w:r>
        <w:rPr>
          <w:sz w:val="13"/>
        </w:rPr>
        <w:t>JW ročeYalec(&lt;, </w:t>
      </w:r>
      <w:r>
        <w:rPr>
          <w:sz w:val="14"/>
        </w:rPr>
        <w:t>2·L </w:t>
      </w:r>
      <w:r>
        <w:rPr>
          <w:w w:val="120"/>
          <w:sz w:val="13"/>
        </w:rPr>
        <w:t>avgusta </w:t>
      </w:r>
      <w:r>
        <w:rPr>
          <w:sz w:val="13"/>
        </w:rPr>
        <w:t>1D--l:2, ht. 34.</w:t>
      </w:r>
    </w:p>
    <w:p>
      <w:pPr>
        <w:spacing w:before="12"/>
        <w:ind w:left="508" w:right="0" w:firstLine="0"/>
        <w:jc w:val="left"/>
        <w:rPr>
          <w:sz w:val="14"/>
        </w:rPr>
      </w:pPr>
      <w:r>
        <w:rPr>
          <w:rFonts w:ascii="Arial"/>
          <w:w w:val="115"/>
          <w:sz w:val="9"/>
        </w:rPr>
        <w:t>20 </w:t>
      </w:r>
      <w:r>
        <w:rPr>
          <w:w w:val="115"/>
          <w:sz w:val="14"/>
        </w:rPr>
        <w:t>&gt;:Slovenski dom,. 8. ;julija 1944.</w:t>
      </w:r>
    </w:p>
    <w:p>
      <w:pPr>
        <w:spacing w:before="11"/>
        <w:ind w:left="532" w:right="0" w:firstLine="0"/>
        <w:jc w:val="left"/>
        <w:rPr>
          <w:sz w:val="14"/>
        </w:rPr>
      </w:pPr>
      <w:r>
        <w:rPr>
          <w:w w:val="110"/>
          <w:sz w:val="10"/>
        </w:rPr>
        <w:t>21 </w:t>
      </w:r>
      <w:r>
        <w:rPr>
          <w:w w:val="110"/>
          <w:sz w:val="14"/>
        </w:rPr>
        <w:t>I'oroči,la št. 20, rhrn 28.  julija 1942, poročilo </w:t>
      </w:r>
      <w:r>
        <w:rPr>
          <w:w w:val="110"/>
          <w:sz w:val="12"/>
        </w:rPr>
        <w:t>,št. </w:t>
      </w:r>
      <w:r>
        <w:rPr>
          <w:w w:val="110"/>
          <w:sz w:val="14"/>
        </w:rPr>
        <w:t>208.</w:t>
      </w:r>
    </w:p>
    <w:p>
      <w:pPr>
        <w:spacing w:after="0"/>
        <w:jc w:val="left"/>
        <w:rPr>
          <w:sz w:val="14"/>
        </w:rPr>
        <w:sectPr>
          <w:pgSz w:w="7930" w:h="12320"/>
          <w:pgMar w:top="60" w:bottom="280" w:left="300" w:right="660"/>
        </w:sectPr>
      </w:pPr>
    </w:p>
    <w:p>
      <w:pPr>
        <w:tabs>
          <w:tab w:pos="2612" w:val="left" w:leader="none"/>
        </w:tabs>
        <w:spacing w:before="76"/>
        <w:ind w:left="638" w:right="0" w:firstLine="0"/>
        <w:jc w:val="both"/>
        <w:rPr>
          <w:sz w:val="15"/>
        </w:rPr>
      </w:pPr>
      <w:r>
        <w:rPr/>
        <w:pict>
          <v:shape style="position:absolute;margin-left:43.172905pt;margin-top:18.635550pt;width:241.8pt;height:.1pt;mso-position-horizontal-relative:page;mso-position-vertical-relative:paragraph;z-index:-250617856;mso-wrap-distance-left:0;mso-wrap-distance-right:0" coordorigin="863,373" coordsize="4836,0" path="m863,373l5699,373e" filled="false" stroked="true" strokeweight=".239607pt" strokecolor="#000000">
            <v:path arrowok="t"/>
            <v:stroke dashstyle="solid"/>
            <w10:wrap type="topAndBottom"/>
          </v:shape>
        </w:pict>
      </w:r>
      <w:r>
        <w:rPr/>
        <w:pict>
          <v:shape style="position:absolute;margin-left:288.778748pt;margin-top:18.635550pt;width:87.35pt;height:.1pt;mso-position-horizontal-relative:page;mso-position-vertical-relative:paragraph;z-index:-250616832;mso-wrap-distance-left:0;mso-wrap-distance-right:0" coordorigin="5776,373" coordsize="1747,0" path="m5776,373l7522,373e" filled="false" stroked="true" strokeweight=".239607pt" strokecolor="#000000">
            <v:path arrowok="t"/>
            <v:stroke dashstyle="solid"/>
            <w10:wrap type="topAndBottom"/>
          </v:shape>
        </w:pict>
      </w:r>
      <w:r>
        <w:rPr>
          <w:rFonts w:ascii="Courier New" w:hAnsi="Courier New"/>
          <w:w w:val="105"/>
          <w:position w:val="5"/>
          <w:sz w:val="21"/>
        </w:rPr>
        <w:t>384</w:t>
        <w:tab/>
      </w:r>
      <w:r>
        <w:rPr>
          <w:w w:val="105"/>
          <w:sz w:val="15"/>
        </w:rPr>
        <w:t>NASTOP OBOROžENIH</w:t>
      </w:r>
      <w:r>
        <w:rPr>
          <w:spacing w:val="11"/>
          <w:w w:val="105"/>
          <w:sz w:val="15"/>
        </w:rPr>
        <w:t> </w:t>
      </w:r>
      <w:r>
        <w:rPr>
          <w:w w:val="105"/>
          <w:sz w:val="15"/>
        </w:rPr>
        <w:t>ODDELKOV</w:t>
      </w:r>
    </w:p>
    <w:p>
      <w:pPr>
        <w:pStyle w:val="BodyText"/>
        <w:spacing w:before="6"/>
        <w:jc w:val="left"/>
        <w:rPr>
          <w:sz w:val="20"/>
        </w:rPr>
      </w:pPr>
    </w:p>
    <w:p>
      <w:pPr>
        <w:spacing w:line="244" w:lineRule="auto" w:before="0"/>
        <w:ind w:left="671" w:right="241" w:firstLine="397"/>
        <w:jc w:val="both"/>
        <w:rPr>
          <w:sz w:val="10"/>
        </w:rPr>
      </w:pPr>
      <w:r>
        <w:rPr>
          <w:w w:val="120"/>
          <w:sz w:val="18"/>
        </w:rPr>
        <w:t>Kadar smatrate za potrebno, morete izpolniti zamisel, da bi ustanovili enako skupino v </w:t>
      </w:r>
      <w:r>
        <w:rPr>
          <w:b/>
          <w:w w:val="120"/>
          <w:sz w:val="18"/>
        </w:rPr>
        <w:t>Žažarju, </w:t>
      </w:r>
      <w:r>
        <w:rPr>
          <w:w w:val="120"/>
          <w:sz w:val="18"/>
        </w:rPr>
        <w:t>kakor srno se  o tem  razgovarjali  s poveljnikom </w:t>
      </w:r>
      <w:r>
        <w:rPr>
          <w:rFonts w:ascii="Arial" w:hAnsi="Arial"/>
          <w:b/>
          <w:w w:val="120"/>
          <w:sz w:val="17"/>
        </w:rPr>
        <w:t>v </w:t>
      </w:r>
      <w:r>
        <w:rPr>
          <w:rFonts w:ascii="Arial" w:hAnsi="Arial"/>
          <w:w w:val="120"/>
          <w:sz w:val="17"/>
        </w:rPr>
        <w:t>Št. </w:t>
      </w:r>
      <w:r>
        <w:rPr>
          <w:w w:val="120"/>
          <w:sz w:val="18"/>
        </w:rPr>
        <w:t>Joštu.«</w:t>
      </w:r>
      <w:r>
        <w:rPr>
          <w:w w:val="120"/>
          <w:position w:val="7"/>
          <w:sz w:val="10"/>
        </w:rPr>
        <w:t>22</w:t>
      </w:r>
    </w:p>
    <w:p>
      <w:pPr>
        <w:spacing w:before="4"/>
        <w:ind w:left="1073" w:right="0" w:firstLine="0"/>
        <w:jc w:val="both"/>
        <w:rPr>
          <w:sz w:val="18"/>
        </w:rPr>
      </w:pPr>
      <w:r>
        <w:rPr>
          <w:w w:val="120"/>
          <w:sz w:val="18"/>
        </w:rPr>
        <w:t>Fašistični  general  Montagna   je  to  poročilo   27.   julija   poslal</w:t>
      </w:r>
      <w:r>
        <w:rPr>
          <w:spacing w:val="23"/>
          <w:w w:val="120"/>
          <w:sz w:val="18"/>
        </w:rPr>
        <w:t> </w:t>
      </w:r>
      <w:r>
        <w:rPr>
          <w:w w:val="120"/>
          <w:sz w:val="18"/>
        </w:rPr>
        <w:t>štabu</w:t>
      </w:r>
    </w:p>
    <w:p>
      <w:pPr>
        <w:spacing w:line="247" w:lineRule="auto" w:before="8"/>
        <w:ind w:left="678" w:right="216" w:firstLine="2"/>
        <w:jc w:val="both"/>
        <w:rPr>
          <w:sz w:val="18"/>
        </w:rPr>
      </w:pPr>
      <w:r>
        <w:rPr>
          <w:w w:val="120"/>
          <w:sz w:val="18"/>
        </w:rPr>
        <w:t>XI. armadnega zbora, kjer ga je pregledal sam general Robotti, kot je razvidno iz njegove parafe: »27. VIL rn.« Dne 3. avgusta 1942  pa  je general Montagna poveljstvu XI. armadnega zbora v prepisu dostavil poročilo centurija Girnrninole, poveljnika  III. bataljona  fašistične  milice, ki  je  30.  julija  obiskal  belogardistično  četo  v  </w:t>
      </w:r>
      <w:r>
        <w:rPr>
          <w:rFonts w:ascii="Arial" w:hAnsi="Arial"/>
          <w:w w:val="120"/>
          <w:sz w:val="17"/>
        </w:rPr>
        <w:t>Št. </w:t>
      </w:r>
      <w:r>
        <w:rPr>
          <w:w w:val="120"/>
          <w:sz w:val="18"/>
        </w:rPr>
        <w:t>Joštu  nad Vrhniko.</w:t>
      </w:r>
      <w:r>
        <w:rPr>
          <w:spacing w:val="-15"/>
          <w:w w:val="120"/>
          <w:sz w:val="18"/>
        </w:rPr>
        <w:t> </w:t>
      </w:r>
      <w:r>
        <w:rPr>
          <w:w w:val="120"/>
          <w:sz w:val="18"/>
        </w:rPr>
        <w:t>Ko</w:t>
      </w:r>
    </w:p>
    <w:p>
      <w:pPr>
        <w:spacing w:line="206" w:lineRule="exact" w:before="0"/>
        <w:ind w:left="416" w:right="0" w:firstLine="0"/>
        <w:jc w:val="both"/>
        <w:rPr>
          <w:rFonts w:ascii="Arial" w:hAnsi="Arial"/>
          <w:sz w:val="19"/>
        </w:rPr>
      </w:pPr>
      <w:r>
        <w:rPr>
          <w:w w:val="120"/>
          <w:sz w:val="18"/>
        </w:rPr>
        <w:t>'    je  Giarnrninola  pohvalil  belogardistično discipliniranost  in  borbenost,</w:t>
      </w:r>
      <w:r>
        <w:rPr>
          <w:spacing w:val="10"/>
          <w:w w:val="120"/>
          <w:sz w:val="18"/>
        </w:rPr>
        <w:t> </w:t>
      </w:r>
      <w:r>
        <w:rPr>
          <w:rFonts w:ascii="Arial" w:hAnsi="Arial"/>
          <w:w w:val="120"/>
          <w:sz w:val="19"/>
        </w:rPr>
        <w:t>sje</w:t>
      </w:r>
    </w:p>
    <w:p>
      <w:pPr>
        <w:spacing w:line="249" w:lineRule="auto" w:before="3"/>
        <w:ind w:left="680" w:right="218" w:firstLine="0"/>
        <w:jc w:val="both"/>
        <w:rPr>
          <w:sz w:val="18"/>
        </w:rPr>
      </w:pPr>
      <w:r>
        <w:rPr>
          <w:w w:val="120"/>
          <w:sz w:val="18"/>
        </w:rPr>
        <w:t>v njihovem imenu prosil še za štiri  lahke  strojnice;  eno  so imeli  svojo, eno jim je pa  že dalo poveljstvo XI. armadnega zbora.  Nato  je želel,  naj  bi belogardisti dobili znak za spoznavanje z italijansko vojsko, ki bi bil viden že od daleč, in večjo zalogo živil. Svoje poročilo je zaključil z naslednjo</w:t>
      </w:r>
      <w:r>
        <w:rPr>
          <w:spacing w:val="29"/>
          <w:w w:val="120"/>
          <w:sz w:val="18"/>
        </w:rPr>
        <w:t> </w:t>
      </w:r>
      <w:r>
        <w:rPr>
          <w:w w:val="120"/>
          <w:sz w:val="18"/>
        </w:rPr>
        <w:t>ugotovitvijo:</w:t>
      </w:r>
    </w:p>
    <w:p>
      <w:pPr>
        <w:spacing w:line="249" w:lineRule="auto" w:before="7"/>
        <w:ind w:left="682" w:right="214" w:firstLine="403"/>
        <w:jc w:val="both"/>
        <w:rPr>
          <w:sz w:val="18"/>
        </w:rPr>
      </w:pPr>
      <w:r>
        <w:rPr>
          <w:w w:val="125"/>
          <w:sz w:val="18"/>
        </w:rPr>
        <w:t>,,zadržanje protikomunistične skupine </w:t>
      </w:r>
      <w:r>
        <w:rPr>
          <w:rFonts w:ascii="Arial" w:hAnsi="Arial"/>
          <w:i/>
          <w:w w:val="125"/>
          <w:sz w:val="17"/>
        </w:rPr>
        <w:t>v </w:t>
      </w:r>
      <w:r>
        <w:rPr>
          <w:w w:val="125"/>
          <w:sz w:val="18"/>
        </w:rPr>
        <w:t>prvih dvajsetih dneh njene­ ga</w:t>
      </w:r>
      <w:r>
        <w:rPr>
          <w:spacing w:val="-8"/>
          <w:w w:val="125"/>
          <w:sz w:val="18"/>
        </w:rPr>
        <w:t> </w:t>
      </w:r>
      <w:r>
        <w:rPr>
          <w:w w:val="125"/>
          <w:sz w:val="18"/>
        </w:rPr>
        <w:t>obstoja</w:t>
      </w:r>
      <w:r>
        <w:rPr>
          <w:spacing w:val="4"/>
          <w:w w:val="125"/>
          <w:sz w:val="18"/>
        </w:rPr>
        <w:t> </w:t>
      </w:r>
      <w:r>
        <w:rPr>
          <w:w w:val="125"/>
          <w:sz w:val="18"/>
        </w:rPr>
        <w:t>jamči,</w:t>
      </w:r>
      <w:r>
        <w:rPr>
          <w:spacing w:val="-6"/>
          <w:w w:val="125"/>
          <w:sz w:val="18"/>
        </w:rPr>
        <w:t> </w:t>
      </w:r>
      <w:r>
        <w:rPr>
          <w:w w:val="125"/>
          <w:sz w:val="18"/>
        </w:rPr>
        <w:t>da</w:t>
      </w:r>
      <w:r>
        <w:rPr>
          <w:spacing w:val="2"/>
          <w:w w:val="125"/>
          <w:sz w:val="18"/>
        </w:rPr>
        <w:t> </w:t>
      </w:r>
      <w:r>
        <w:rPr>
          <w:w w:val="125"/>
          <w:sz w:val="18"/>
        </w:rPr>
        <w:t>odgovarja</w:t>
      </w:r>
      <w:r>
        <w:rPr>
          <w:spacing w:val="-6"/>
          <w:w w:val="125"/>
          <w:sz w:val="18"/>
        </w:rPr>
        <w:t> </w:t>
      </w:r>
      <w:r>
        <w:rPr>
          <w:w w:val="125"/>
          <w:sz w:val="18"/>
        </w:rPr>
        <w:t>namenom,</w:t>
      </w:r>
      <w:r>
        <w:rPr>
          <w:spacing w:val="-3"/>
          <w:w w:val="125"/>
          <w:sz w:val="18"/>
        </w:rPr>
        <w:t> </w:t>
      </w:r>
      <w:r>
        <w:rPr>
          <w:w w:val="125"/>
          <w:sz w:val="18"/>
        </w:rPr>
        <w:t>zaradi</w:t>
      </w:r>
      <w:r>
        <w:rPr>
          <w:spacing w:val="-1"/>
          <w:w w:val="125"/>
          <w:sz w:val="18"/>
        </w:rPr>
        <w:t> </w:t>
      </w:r>
      <w:r>
        <w:rPr>
          <w:w w:val="125"/>
          <w:sz w:val="18"/>
        </w:rPr>
        <w:t>katerih</w:t>
      </w:r>
      <w:r>
        <w:rPr>
          <w:spacing w:val="-10"/>
          <w:w w:val="125"/>
          <w:sz w:val="18"/>
        </w:rPr>
        <w:t> </w:t>
      </w:r>
      <w:r>
        <w:rPr>
          <w:w w:val="125"/>
          <w:sz w:val="18"/>
        </w:rPr>
        <w:t>smo</w:t>
      </w:r>
      <w:r>
        <w:rPr>
          <w:spacing w:val="-19"/>
          <w:w w:val="125"/>
          <w:sz w:val="18"/>
        </w:rPr>
        <w:t> </w:t>
      </w:r>
      <w:r>
        <w:rPr>
          <w:w w:val="125"/>
          <w:sz w:val="18"/>
        </w:rPr>
        <w:t>jo</w:t>
      </w:r>
      <w:r>
        <w:rPr>
          <w:spacing w:val="-11"/>
          <w:w w:val="125"/>
          <w:sz w:val="18"/>
        </w:rPr>
        <w:t> </w:t>
      </w:r>
      <w:r>
        <w:rPr>
          <w:w w:val="125"/>
          <w:sz w:val="18"/>
        </w:rPr>
        <w:t>ustanovili, in da so njeni člani zanesljivi. Zaradi tega smatram, da bo ta prvi poskus lahko imel dobre posledice za razvoj, če borno te oddelke velikodušno oborožili in</w:t>
      </w:r>
      <w:r>
        <w:rPr>
          <w:spacing w:val="-1"/>
          <w:w w:val="125"/>
          <w:sz w:val="18"/>
        </w:rPr>
        <w:t> </w:t>
      </w:r>
      <w:r>
        <w:rPr>
          <w:w w:val="125"/>
          <w:sz w:val="18"/>
        </w:rPr>
        <w:t>podpirali.</w:t>
      </w:r>
    </w:p>
    <w:p>
      <w:pPr>
        <w:spacing w:line="249" w:lineRule="auto" w:before="0"/>
        <w:ind w:left="692" w:right="213" w:firstLine="381"/>
        <w:jc w:val="both"/>
        <w:rPr>
          <w:sz w:val="18"/>
        </w:rPr>
      </w:pPr>
      <w:r>
        <w:rPr>
          <w:w w:val="120"/>
          <w:sz w:val="18"/>
        </w:rPr>
        <w:t>Smatram, da njihova oborožitev s puškami in strojnicami iz vojnega plena lahko povzroči zmedo v rednem oskrbovanju s strelivom. Zato predlagam, naj bodo oddelki oboroženi z nacion2.lnirn orožjem.</w:t>
      </w:r>
    </w:p>
    <w:p>
      <w:pPr>
        <w:spacing w:line="203" w:lineRule="exact" w:before="0"/>
        <w:ind w:left="1079" w:right="0" w:firstLine="0"/>
        <w:jc w:val="both"/>
        <w:rPr>
          <w:sz w:val="18"/>
        </w:rPr>
      </w:pPr>
      <w:r>
        <w:rPr>
          <w:w w:val="120"/>
          <w:sz w:val="18"/>
        </w:rPr>
        <w:t>Sem na tekočem, da ustanovim drugi oddelek v Žažarju (DH - SL).</w:t>
      </w:r>
    </w:p>
    <w:p>
      <w:pPr>
        <w:spacing w:before="0"/>
        <w:ind w:left="685" w:right="0" w:firstLine="0"/>
        <w:jc w:val="both"/>
        <w:rPr>
          <w:sz w:val="18"/>
        </w:rPr>
      </w:pPr>
      <w:r>
        <w:rPr>
          <w:w w:val="120"/>
          <w:sz w:val="18"/>
        </w:rPr>
        <w:t>O tej stvari bom poročal, čim bom imel stvarne podatke.«•</w:t>
      </w:r>
    </w:p>
    <w:p>
      <w:pPr>
        <w:spacing w:line="247" w:lineRule="auto" w:before="9"/>
        <w:ind w:left="686" w:right="210" w:firstLine="405"/>
        <w:jc w:val="both"/>
        <w:rPr>
          <w:sz w:val="18"/>
        </w:rPr>
      </w:pPr>
      <w:r>
        <w:rPr>
          <w:w w:val="120"/>
          <w:sz w:val="18"/>
        </w:rPr>
        <w:t>Na  to  poročilo  so  v  obveščevalnem  oddelku  XI.  armadnega  zbora v Ljubljani pripisali: »Znano je, da te tolpe delajo dobro.  Predlagamo ugoditi prošnjam.« Pohvala je generala Robottija, poveljnika XI. armad­ nega zbora, vzpodbudila k odločitvi, da s svojim obiskom počasti belo­ gardistične zaveznike v težavni borbi proti slovenski partizanski</w:t>
      </w:r>
      <w:r>
        <w:rPr>
          <w:spacing w:val="23"/>
          <w:w w:val="120"/>
          <w:sz w:val="18"/>
        </w:rPr>
        <w:t> </w:t>
      </w:r>
      <w:r>
        <w:rPr>
          <w:w w:val="120"/>
          <w:sz w:val="18"/>
        </w:rPr>
        <w:t>vojski.</w:t>
      </w:r>
    </w:p>
    <w:p>
      <w:pPr>
        <w:spacing w:line="247" w:lineRule="auto" w:before="3"/>
        <w:ind w:left="691" w:right="157" w:firstLine="402"/>
        <w:jc w:val="left"/>
        <w:rPr>
          <w:sz w:val="18"/>
        </w:rPr>
      </w:pPr>
      <w:r>
        <w:rPr>
          <w:w w:val="120"/>
          <w:sz w:val="18"/>
        </w:rPr>
        <w:t>Čez deset dni se je general Mario Robotti v spremstvu tankov, oklop- · nih avtomobilov  in  množice  italijanskega  vojaštva  odpeljal  v  </w:t>
      </w:r>
      <w:r>
        <w:rPr>
          <w:rFonts w:ascii="Arial" w:hAnsi="Arial"/>
          <w:w w:val="120"/>
          <w:sz w:val="17"/>
        </w:rPr>
        <w:t>Št.  </w:t>
      </w:r>
      <w:r>
        <w:rPr>
          <w:w w:val="120"/>
          <w:sz w:val="18"/>
        </w:rPr>
        <w:t>Jošt, nad Vrhniko, kjer so ga spoštljivo sprejeli njegovi belogardistični pod-· ložniki. General Robotti se je svojim zvestim soborcem zahvalil za njihovo zvestobo, jim obljubil vso pomoč fašistične Italije, nato pa vzradoščenirn belogardistom v dokaz italijanske  velikodušnosti  poklonil cigarete,  konjak in strojnico. O tem visokem obisku so šentjoški belogardisti 13. avgusta svojim voditeljem v Ljubljani</w:t>
      </w:r>
      <w:r>
        <w:rPr>
          <w:spacing w:val="15"/>
          <w:w w:val="120"/>
          <w:sz w:val="18"/>
        </w:rPr>
        <w:t> </w:t>
      </w:r>
      <w:r>
        <w:rPr>
          <w:w w:val="120"/>
          <w:sz w:val="18"/>
        </w:rPr>
        <w:t>poročali:</w:t>
      </w:r>
    </w:p>
    <w:p>
      <w:pPr>
        <w:spacing w:line="249" w:lineRule="auto" w:before="15"/>
        <w:ind w:left="696" w:right="212" w:firstLine="407"/>
        <w:jc w:val="both"/>
        <w:rPr>
          <w:sz w:val="10"/>
        </w:rPr>
      </w:pPr>
      <w:r>
        <w:rPr>
          <w:w w:val="120"/>
          <w:sz w:val="18"/>
        </w:rPr>
        <w:t>»Danes dopoldne se je  pripeljal  v </w:t>
      </w:r>
      <w:r>
        <w:rPr>
          <w:rFonts w:ascii="Arial" w:hAnsi="Arial"/>
          <w:w w:val="120"/>
          <w:sz w:val="16"/>
        </w:rPr>
        <w:t>Št. </w:t>
      </w:r>
      <w:r>
        <w:rPr>
          <w:w w:val="120"/>
          <w:sz w:val="18"/>
        </w:rPr>
        <w:t>Jošt  general  Robotti.  Dospela  je pošiljka tobaka, konjaka, orožja. General  je imel  na zbrane  naše govor in se je ob odhodu pohvalno izrazil o naši posadki.«!</w:t>
      </w:r>
      <w:r>
        <w:rPr>
          <w:spacing w:val="-14"/>
          <w:w w:val="120"/>
          <w:sz w:val="18"/>
        </w:rPr>
        <w:t> </w:t>
      </w:r>
      <w:r>
        <w:rPr>
          <w:w w:val="120"/>
          <w:position w:val="7"/>
          <w:sz w:val="10"/>
        </w:rPr>
        <w:t>1</w:t>
      </w:r>
    </w:p>
    <w:p>
      <w:pPr>
        <w:spacing w:line="237" w:lineRule="auto" w:before="12"/>
        <w:ind w:left="697" w:right="189" w:firstLine="389"/>
        <w:jc w:val="both"/>
        <w:rPr>
          <w:sz w:val="18"/>
        </w:rPr>
      </w:pPr>
      <w:r>
        <w:rPr/>
        <w:pict>
          <v:shape style="position:absolute;margin-left:44.132301pt;margin-top:68.820099pt;width:52.8pt;height:.1pt;mso-position-horizontal-relative:page;mso-position-vertical-relative:paragraph;z-index:-250615808;mso-wrap-distance-left:0;mso-wrap-distance-right:0" coordorigin="883,1376" coordsize="1056,0" path="m883,1376l1938,1376e" filled="false" stroked="true" strokeweight=".239607pt" strokecolor="#000000">
            <v:path arrowok="t"/>
            <v:stroke dashstyle="solid"/>
            <w10:wrap type="topAndBottom"/>
          </v:shape>
        </w:pict>
      </w:r>
      <w:r>
        <w:rPr>
          <w:w w:val="120"/>
          <w:sz w:val="18"/>
        </w:rPr>
        <w:t>Po  tem  visokei:µ  obisku  so  italijanski  vojaški  avtomobili  pripeljall v </w:t>
      </w:r>
      <w:r>
        <w:rPr>
          <w:rFonts w:ascii="Arial" w:hAnsi="Arial"/>
          <w:w w:val="120"/>
          <w:sz w:val="20"/>
        </w:rPr>
        <w:t>št. </w:t>
      </w:r>
      <w:r>
        <w:rPr>
          <w:w w:val="120"/>
          <w:sz w:val="18"/>
        </w:rPr>
        <w:t>Jošt italijanske čelade, vojaške hlače in srajce, kasneje ponošene plašče, zatem  spet  čevlje in  municijo.  Belogardiste so  redno preskrbovali s hrano in jim dajali plačo kot svoji najemniški vojski. Propagandni od­ delek XI. armadnega zbora je 14. avgusta za prostovoljce MVAC v  </w:t>
      </w:r>
      <w:r>
        <w:rPr>
          <w:rFonts w:ascii="Arial" w:hAnsi="Arial"/>
          <w:w w:val="120"/>
          <w:sz w:val="20"/>
        </w:rPr>
        <w:t>št. </w:t>
      </w:r>
      <w:r>
        <w:rPr>
          <w:w w:val="120"/>
          <w:sz w:val="18"/>
        </w:rPr>
        <w:t>Joštu poslal 500 zavojev cigaret »Drava«. </w:t>
      </w:r>
      <w:r>
        <w:rPr>
          <w:rFonts w:ascii="Arial" w:hAnsi="Arial"/>
          <w:w w:val="120"/>
          <w:sz w:val="18"/>
        </w:rPr>
        <w:t>25 </w:t>
      </w:r>
      <w:r>
        <w:rPr>
          <w:w w:val="120"/>
          <w:sz w:val="18"/>
        </w:rPr>
        <w:t>ogledal, </w:t>
      </w:r>
      <w:r>
        <w:rPr>
          <w:rFonts w:ascii="Arial" w:hAnsi="Arial"/>
          <w:w w:val="120"/>
          <w:sz w:val="18"/>
        </w:rPr>
        <w:t>25 </w:t>
      </w:r>
      <w:r>
        <w:rPr>
          <w:w w:val="120"/>
          <w:sz w:val="18"/>
        </w:rPr>
        <w:t>tub</w:t>
      </w:r>
      <w:r>
        <w:rPr>
          <w:spacing w:val="22"/>
          <w:w w:val="120"/>
          <w:sz w:val="18"/>
        </w:rPr>
        <w:t> </w:t>
      </w:r>
      <w:r>
        <w:rPr>
          <w:w w:val="120"/>
          <w:sz w:val="18"/>
        </w:rPr>
        <w:t>brivskega</w:t>
      </w:r>
    </w:p>
    <w:p>
      <w:pPr>
        <w:spacing w:before="5"/>
        <w:ind w:left="1102" w:right="0" w:firstLine="0"/>
        <w:jc w:val="left"/>
        <w:rPr>
          <w:sz w:val="13"/>
        </w:rPr>
      </w:pPr>
      <w:r>
        <w:rPr>
          <w:w w:val="110"/>
          <w:sz w:val="10"/>
        </w:rPr>
        <w:t>22 </w:t>
      </w:r>
      <w:r>
        <w:rPr>
          <w:w w:val="110"/>
          <w:sz w:val="13"/>
        </w:rPr>
        <w:t>P. l\L 110. 26. </w:t>
      </w:r>
      <w:r>
        <w:rPr>
          <w:w w:val="110"/>
          <w:sz w:val="14"/>
        </w:rPr>
        <w:t>juliju  </w:t>
      </w:r>
      <w:r>
        <w:rPr>
          <w:w w:val="110"/>
          <w:sz w:val="13"/>
        </w:rPr>
        <w:t>JD42 - XX.</w:t>
      </w:r>
    </w:p>
    <w:p>
      <w:pPr>
        <w:spacing w:before="6"/>
        <w:ind w:left="1121" w:right="0" w:firstLine="0"/>
        <w:jc w:val="left"/>
        <w:rPr>
          <w:sz w:val="14"/>
        </w:rPr>
      </w:pPr>
      <w:r>
        <w:rPr>
          <w:w w:val="115"/>
          <w:sz w:val="10"/>
        </w:rPr>
        <w:t>23 </w:t>
      </w:r>
      <w:r>
        <w:rPr>
          <w:w w:val="115"/>
          <w:sz w:val="14"/>
        </w:rPr>
        <w:t>P-0vo].istvo -0dreda črnih srajc »l\font.agnu((, </w:t>
      </w:r>
      <w:r>
        <w:rPr>
          <w:w w:val="110"/>
          <w:sz w:val="14"/>
        </w:rPr>
        <w:t>pJX&gt;t. </w:t>
      </w:r>
      <w:r>
        <w:rPr>
          <w:w w:val="115"/>
          <w:sz w:val="14"/>
        </w:rPr>
        <w:t>52/I/2, P. </w:t>
      </w:r>
      <w:r>
        <w:rPr>
          <w:w w:val="115"/>
          <w:sz w:val="13"/>
        </w:rPr>
        <w:t>l\f. </w:t>
      </w:r>
      <w:r>
        <w:rPr>
          <w:i/>
          <w:w w:val="115"/>
          <w:sz w:val="13"/>
        </w:rPr>
        <w:t>46, </w:t>
      </w:r>
      <w:r>
        <w:rPr>
          <w:w w:val="115"/>
          <w:sz w:val="14"/>
        </w:rPr>
        <w:t>dne 3. avg. </w:t>
      </w:r>
      <w:r>
        <w:rPr>
          <w:w w:val="110"/>
          <w:sz w:val="14"/>
        </w:rPr>
        <w:t>1942.</w:t>
      </w:r>
    </w:p>
    <w:p>
      <w:pPr>
        <w:spacing w:before="16"/>
        <w:ind w:left="1102" w:right="0" w:firstLine="0"/>
        <w:jc w:val="left"/>
        <w:rPr>
          <w:sz w:val="14"/>
        </w:rPr>
      </w:pPr>
      <w:r>
        <w:rPr>
          <w:rFonts w:ascii="Arial" w:hAnsi="Arial"/>
          <w:w w:val="115"/>
          <w:sz w:val="9"/>
        </w:rPr>
        <w:t>24 </w:t>
      </w:r>
      <w:r>
        <w:rPr>
          <w:w w:val="115"/>
          <w:sz w:val="14"/>
        </w:rPr>
        <w:t>Por0čilu </w:t>
      </w:r>
      <w:r>
        <w:rPr>
          <w:rFonts w:ascii="Arial" w:hAnsi="Arial"/>
          <w:w w:val="115"/>
          <w:sz w:val="14"/>
        </w:rPr>
        <w:t>iit. </w:t>
      </w:r>
      <w:r>
        <w:rPr>
          <w:w w:val="115"/>
          <w:sz w:val="13"/>
        </w:rPr>
        <w:t>35, </w:t>
      </w:r>
      <w:r>
        <w:rPr>
          <w:w w:val="115"/>
          <w:sz w:val="14"/>
        </w:rPr>
        <w:t>Ljubljana, </w:t>
      </w:r>
      <w:r>
        <w:rPr>
          <w:w w:val="115"/>
          <w:sz w:val="13"/>
        </w:rPr>
        <w:t>13. </w:t>
      </w:r>
      <w:r>
        <w:rPr>
          <w:w w:val="115"/>
          <w:sz w:val="14"/>
        </w:rPr>
        <w:t>avgus.ta </w:t>
      </w:r>
      <w:r>
        <w:rPr>
          <w:w w:val="115"/>
          <w:sz w:val="13"/>
        </w:rPr>
        <w:t>1942, </w:t>
      </w:r>
      <w:r>
        <w:rPr>
          <w:w w:val="115"/>
          <w:sz w:val="14"/>
        </w:rPr>
        <w:t>.poročil-O .št. 474.</w:t>
      </w:r>
    </w:p>
    <w:p>
      <w:pPr>
        <w:spacing w:after="0"/>
        <w:jc w:val="left"/>
        <w:rPr>
          <w:sz w:val="14"/>
        </w:rPr>
        <w:sectPr>
          <w:pgSz w:w="7850" w:h="12250"/>
          <w:pgMar w:top="60" w:bottom="280" w:left="200" w:right="80"/>
        </w:sectPr>
      </w:pPr>
    </w:p>
    <w:p>
      <w:pPr>
        <w:tabs>
          <w:tab w:pos="6474" w:val="left" w:leader="none"/>
        </w:tabs>
        <w:spacing w:before="74"/>
        <w:ind w:left="2459" w:right="0" w:firstLine="0"/>
        <w:jc w:val="left"/>
        <w:rPr>
          <w:sz w:val="20"/>
        </w:rPr>
      </w:pPr>
      <w:r>
        <w:rPr/>
        <w:pict>
          <v:line style="position:absolute;mso-position-horizontal-relative:page;mso-position-vertical-relative:paragraph;z-index:252702720" from="16.309761pt,18.869703pt" to="350.18024pt,18.869703pt" stroked="true" strokeweight=".239607pt" strokecolor="#000000">
            <v:stroke dashstyle="solid"/>
            <w10:wrap type="none"/>
          </v:line>
        </w:pict>
      </w:r>
      <w:r>
        <w:rPr>
          <w:w w:val="110"/>
          <w:sz w:val="15"/>
        </w:rPr>
        <w:t>šT.   ,JOŠT</w:t>
      </w:r>
      <w:r>
        <w:rPr>
          <w:spacing w:val="-9"/>
          <w:w w:val="110"/>
          <w:sz w:val="15"/>
        </w:rPr>
        <w:t> </w:t>
      </w:r>
      <w:r>
        <w:rPr>
          <w:w w:val="110"/>
          <w:sz w:val="15"/>
        </w:rPr>
        <w:t>NAD</w:t>
      </w:r>
      <w:r>
        <w:rPr>
          <w:spacing w:val="24"/>
          <w:w w:val="110"/>
          <w:sz w:val="15"/>
        </w:rPr>
        <w:t> </w:t>
      </w:r>
      <w:r>
        <w:rPr>
          <w:w w:val="110"/>
          <w:sz w:val="15"/>
        </w:rPr>
        <w:t>VRHNIKO</w:t>
        <w:tab/>
      </w:r>
      <w:r>
        <w:rPr>
          <w:w w:val="110"/>
          <w:position w:val="4"/>
          <w:sz w:val="20"/>
        </w:rPr>
        <w:t>385</w:t>
      </w:r>
    </w:p>
    <w:p>
      <w:pPr>
        <w:pStyle w:val="BodyText"/>
        <w:spacing w:line="237" w:lineRule="auto" w:before="300"/>
        <w:ind w:left="117" w:right="771" w:firstLine="11"/>
      </w:pPr>
      <w:r>
        <w:rPr>
          <w:w w:val="115"/>
        </w:rPr>
        <w:t>mila, 25 čopičev itd.!.; V zameno za italijansko naklonjenost in preskrbo­ vanje so šentjoški belogardisti sami ali z italijanskimi fašisti </w:t>
      </w:r>
      <w:r>
        <w:rPr>
          <w:b/>
          <w:w w:val="115"/>
        </w:rPr>
        <w:t>ubijali </w:t>
      </w:r>
      <w:r>
        <w:rPr>
          <w:w w:val="115"/>
        </w:rPr>
        <w:t>zavedne Slovence in se borili proti slovenski partizanski narodnoosvobo­ dilni vojski</w:t>
      </w:r>
      <w:r>
        <w:rPr>
          <w:spacing w:val="-11"/>
          <w:w w:val="115"/>
        </w:rPr>
        <w:t> </w:t>
      </w:r>
      <w:r>
        <w:rPr>
          <w:w w:val="115"/>
        </w:rPr>
        <w:t>...</w:t>
      </w:r>
    </w:p>
    <w:p>
      <w:pPr>
        <w:pStyle w:val="BodyText"/>
        <w:spacing w:line="235" w:lineRule="auto"/>
        <w:ind w:left="122" w:right="773" w:firstLine="384"/>
      </w:pPr>
      <w:r>
        <w:rPr>
          <w:w w:val="115"/>
        </w:rPr>
        <w:t>Kakor kaplan Cvelbar in bogoslovec Žakelj so tudi njuni stanovski kolegi iz župnišč v predelu med Vrhniko, Logatcem in Polhovim gradcem že od poletja </w:t>
      </w:r>
      <w:r>
        <w:rPr>
          <w:rFonts w:ascii="Arial" w:hAnsi="Arial"/>
          <w:w w:val="115"/>
          <w:sz w:val="17"/>
        </w:rPr>
        <w:t>1941. </w:t>
      </w:r>
      <w:r>
        <w:rPr>
          <w:w w:val="115"/>
        </w:rPr>
        <w:t>leta med svoje farane previdno in vztrajno sejali belogardistična zrna, </w:t>
      </w:r>
      <w:r>
        <w:rPr>
          <w:w w:val="115"/>
          <w:sz w:val="18"/>
        </w:rPr>
        <w:t>ki </w:t>
      </w:r>
      <w:r>
        <w:rPr>
          <w:w w:val="115"/>
        </w:rPr>
        <w:t>pa niso hotela pognati takega klasja kot v</w:t>
      </w:r>
    </w:p>
    <w:p>
      <w:pPr>
        <w:spacing w:line="211" w:lineRule="exact" w:before="0"/>
        <w:ind w:left="129" w:right="0" w:firstLine="0"/>
        <w:jc w:val="both"/>
        <w:rPr>
          <w:sz w:val="19"/>
        </w:rPr>
      </w:pPr>
      <w:r>
        <w:rPr>
          <w:rFonts w:ascii="Arial" w:hAnsi="Arial"/>
          <w:w w:val="120"/>
          <w:sz w:val="20"/>
        </w:rPr>
        <w:t>št. </w:t>
      </w:r>
      <w:r>
        <w:rPr>
          <w:w w:val="120"/>
          <w:sz w:val="19"/>
        </w:rPr>
        <w:t>Joštu.</w:t>
      </w:r>
    </w:p>
    <w:p>
      <w:pPr>
        <w:pStyle w:val="BodyText"/>
        <w:spacing w:line="235" w:lineRule="auto"/>
        <w:ind w:left="121" w:right="773" w:firstLine="396"/>
      </w:pPr>
      <w:r>
        <w:rPr>
          <w:w w:val="115"/>
        </w:rPr>
        <w:t>Vrhniški kaplan Štefan Kraljič je bil vnet belogardističen organizator na Vrhniki, kjer je zbiral okrog sebe predvsem  čfane  Katoliške  akcije. Beli stvari pa je kaplan Kraljič še bolj koristil kot predsednik belogardi­ stičnega odbora na  Vrhniki  in  kot  vez  </w:t>
      </w:r>
      <w:r>
        <w:rPr>
          <w:b/>
          <w:w w:val="115"/>
          <w:sz w:val="17"/>
        </w:rPr>
        <w:t>mect1 </w:t>
      </w:r>
      <w:r>
        <w:rPr>
          <w:w w:val="115"/>
        </w:rPr>
        <w:t>klerofašističnim  vodstvom v Ljubljani, kaplanom Geohelijem in drugimi župnišči. Ker je njegovo belogardistično delovanje postalo že </w:t>
      </w:r>
      <w:r>
        <w:rPr>
          <w:w w:val="145"/>
        </w:rPr>
        <w:t>prev </w:t>
      </w:r>
      <w:r>
        <w:rPr>
          <w:w w:val="115"/>
        </w:rPr>
        <w:t>očitno  in  ker  so  partizani zajeli  že  nekaj  njegovih  kurirjev,   je  v  strahu  pred  partizani  </w:t>
      </w:r>
      <w:r>
        <w:rPr>
          <w:w w:val="115"/>
          <w:sz w:val="18"/>
        </w:rPr>
        <w:t>1942.</w:t>
      </w:r>
      <w:r>
        <w:rPr>
          <w:spacing w:val="50"/>
          <w:w w:val="115"/>
          <w:sz w:val="18"/>
        </w:rPr>
        <w:t> </w:t>
      </w:r>
      <w:r>
        <w:rPr>
          <w:w w:val="115"/>
        </w:rPr>
        <w:t>leta</w:t>
      </w:r>
    </w:p>
    <w:p>
      <w:pPr>
        <w:pStyle w:val="BodyText"/>
        <w:tabs>
          <w:tab w:pos="2398" w:val="left" w:leader="none"/>
        </w:tabs>
        <w:spacing w:line="203" w:lineRule="exact"/>
        <w:ind w:left="136"/>
        <w:jc w:val="left"/>
      </w:pPr>
      <w:r>
        <w:rPr/>
        <w:pict>
          <v:shape style="position:absolute;margin-left:106.61013pt;margin-top:3.562748pt;width:.95pt;height:5.6pt;mso-position-horizontal-relative:page;mso-position-vertical-relative:paragraph;z-index:-268996608" type="#_x0000_t202" filled="false" stroked="false">
            <v:textbox inset="0,0,0,0">
              <w:txbxContent>
                <w:p>
                  <w:pPr>
                    <w:spacing w:line="112" w:lineRule="exact" w:before="0"/>
                    <w:ind w:left="0" w:right="0" w:firstLine="0"/>
                    <w:jc w:val="left"/>
                    <w:rPr>
                      <w:rFonts w:ascii="Arial"/>
                      <w:sz w:val="10"/>
                    </w:rPr>
                  </w:pPr>
                  <w:r>
                    <w:rPr>
                      <w:rFonts w:ascii="Arial"/>
                      <w:w w:val="30"/>
                      <w:sz w:val="10"/>
                    </w:rPr>
                    <w:t>(;</w:t>
                  </w:r>
                </w:p>
              </w:txbxContent>
            </v:textbox>
            <w10:wrap type="none"/>
          </v:shape>
        </w:pict>
      </w:r>
      <w:r>
        <w:rPr>
          <w:w w:val="105"/>
        </w:rPr>
        <w:t>pobegnil  z  Vrhnike</w:t>
      </w:r>
      <w:r>
        <w:rPr>
          <w:spacing w:val="14"/>
          <w:w w:val="105"/>
        </w:rPr>
        <w:t> </w:t>
      </w:r>
      <w:r>
        <w:rPr>
          <w:rFonts w:ascii="Arial" w:hAnsi="Arial"/>
          <w:w w:val="105"/>
          <w:position w:val="6"/>
          <w:sz w:val="10"/>
        </w:rPr>
        <w:t>2    </w:t>
      </w:r>
      <w:r>
        <w:rPr>
          <w:rFonts w:ascii="Arial" w:hAnsi="Arial"/>
          <w:spacing w:val="12"/>
          <w:w w:val="105"/>
          <w:position w:val="6"/>
          <w:sz w:val="10"/>
        </w:rPr>
        <w:t> </w:t>
      </w:r>
      <w:r>
        <w:rPr>
          <w:w w:val="75"/>
        </w:rPr>
        <w:t>in</w:t>
        <w:tab/>
      </w:r>
      <w:r>
        <w:rPr>
          <w:w w:val="105"/>
        </w:rPr>
        <w:t>kasneje    postal    belogardistični    kurat    na </w:t>
      </w:r>
      <w:r>
        <w:rPr>
          <w:spacing w:val="11"/>
          <w:w w:val="105"/>
        </w:rPr>
        <w:t> </w:t>
      </w:r>
      <w:r>
        <w:rPr>
          <w:w w:val="105"/>
        </w:rPr>
        <w:t>Dolenj­</w:t>
      </w:r>
    </w:p>
    <w:p>
      <w:pPr>
        <w:pStyle w:val="BodyText"/>
        <w:spacing w:line="217" w:lineRule="exact" w:before="2"/>
        <w:ind w:left="121"/>
      </w:pPr>
      <w:r>
        <w:rPr>
          <w:w w:val="120"/>
        </w:rPr>
        <w:t>skem za področje Temenica-Stična--Primskovo-Catež.</w:t>
      </w:r>
    </w:p>
    <w:p>
      <w:pPr>
        <w:pStyle w:val="BodyText"/>
        <w:tabs>
          <w:tab w:pos="6605" w:val="left" w:leader="none"/>
        </w:tabs>
        <w:spacing w:line="235" w:lineRule="auto" w:before="2"/>
        <w:ind w:left="129" w:right="762" w:firstLine="386"/>
      </w:pPr>
      <w:r>
        <w:rPr>
          <w:w w:val="110"/>
        </w:rPr>
        <w:t>Hkrati kot</w:t>
      </w:r>
      <w:r>
        <w:rPr>
          <w:spacing w:val="52"/>
          <w:w w:val="110"/>
        </w:rPr>
        <w:t> </w:t>
      </w:r>
      <w:r>
        <w:rPr>
          <w:w w:val="110"/>
        </w:rPr>
        <w:t>v  </w:t>
      </w:r>
      <w:r>
        <w:rPr>
          <w:rFonts w:ascii="Arial" w:hAnsi="Arial"/>
          <w:w w:val="110"/>
          <w:sz w:val="17"/>
        </w:rPr>
        <w:t>Št.  </w:t>
      </w:r>
      <w:r>
        <w:rPr>
          <w:w w:val="110"/>
        </w:rPr>
        <w:t>Jošt  je  kaplan  Kraljič  tudi  kaplanu  Geoheliju  za okraj</w:t>
      </w:r>
      <w:r>
        <w:rPr>
          <w:spacing w:val="52"/>
          <w:w w:val="110"/>
        </w:rPr>
        <w:t> </w:t>
      </w:r>
      <w:r>
        <w:rPr>
          <w:w w:val="110"/>
        </w:rPr>
        <w:t>Zaplano  poslal  navodila  okrožnega  odbora  Slovenske  zaveze.   V njih je prav tako naročil postavljanje belogardističnih trojk in tedensko poročanje kaplanu Kraljiču na Vrhniko, kjer</w:t>
      </w:r>
      <w:r>
        <w:rPr>
          <w:spacing w:val="52"/>
          <w:w w:val="110"/>
        </w:rPr>
        <w:t> </w:t>
      </w:r>
      <w:r>
        <w:rPr>
          <w:w w:val="110"/>
        </w:rPr>
        <w:t>»dobi  dotični  sel  od  okrož­ nega vodstva pismeno navodilo za prihodnji</w:t>
      </w:r>
      <w:r>
        <w:rPr>
          <w:spacing w:val="52"/>
          <w:w w:val="110"/>
        </w:rPr>
        <w:t> </w:t>
      </w:r>
      <w:r>
        <w:rPr>
          <w:w w:val="110"/>
        </w:rPr>
        <w:t>teden  in  par  številk  našega  lista »četnik« ... «</w:t>
      </w:r>
      <w:r>
        <w:rPr>
          <w:spacing w:val="52"/>
          <w:w w:val="110"/>
        </w:rPr>
        <w:t> </w:t>
      </w:r>
      <w:r>
        <w:rPr>
          <w:w w:val="110"/>
        </w:rPr>
        <w:t>Do  prihodnje  nedelje  je  Kraljič  želel  vedeti,  koliko  ljudi je že organiziranih po trojkah, kje so partizanska taborišča in druge podatke  o  partizanih.  Nato </w:t>
      </w:r>
      <w:r>
        <w:rPr>
          <w:spacing w:val="11"/>
          <w:w w:val="110"/>
        </w:rPr>
        <w:t> </w:t>
      </w:r>
      <w:r>
        <w:rPr>
          <w:w w:val="110"/>
        </w:rPr>
        <w:t>je</w:t>
      </w:r>
      <w:r>
        <w:rPr>
          <w:spacing w:val="36"/>
          <w:w w:val="110"/>
        </w:rPr>
        <w:t> </w:t>
      </w:r>
      <w:r>
        <w:rPr>
          <w:w w:val="110"/>
        </w:rPr>
        <w:t>sporočil:</w:t>
        <w:tab/>
        <w:t>.</w:t>
      </w:r>
    </w:p>
    <w:p>
      <w:pPr>
        <w:pStyle w:val="BodyText"/>
        <w:spacing w:line="235" w:lineRule="auto"/>
        <w:ind w:left="131" w:right="766" w:firstLine="385"/>
      </w:pPr>
      <w:r>
        <w:rPr>
          <w:w w:val="115"/>
        </w:rPr>
        <w:t>"Pišite </w:t>
      </w:r>
      <w:r>
        <w:rPr>
          <w:rFonts w:ascii="Arial" w:hAnsi="Arial"/>
          <w:w w:val="115"/>
          <w:sz w:val="17"/>
        </w:rPr>
        <w:t>z </w:t>
      </w:r>
      <w:r>
        <w:rPr>
          <w:w w:val="115"/>
        </w:rPr>
        <w:t>limonovim sokom, </w:t>
      </w:r>
      <w:r>
        <w:rPr>
          <w:w w:val="115"/>
          <w:sz w:val="18"/>
        </w:rPr>
        <w:t>ki </w:t>
      </w:r>
      <w:r>
        <w:rPr>
          <w:w w:val="115"/>
        </w:rPr>
        <w:t>se bere, če se segreje nad svečo ali </w:t>
      </w:r>
      <w:r>
        <w:rPr>
          <w:b/>
          <w:w w:val="115"/>
        </w:rPr>
        <w:t>nJd </w:t>
      </w:r>
      <w:r>
        <w:rPr>
          <w:w w:val="115"/>
        </w:rPr>
        <w:t>štedilnikom. Dostavite pismeno obvestilo redno vsako nedeljo ali </w:t>
      </w:r>
      <w:r>
        <w:rPr>
          <w:b/>
          <w:w w:val="115"/>
        </w:rPr>
        <w:t>naj­ </w:t>
      </w:r>
      <w:r>
        <w:rPr>
          <w:w w:val="115"/>
        </w:rPr>
        <w:t>kasneje vsak ponedeljek </w:t>
      </w:r>
      <w:r>
        <w:rPr>
          <w:i/>
          <w:w w:val="115"/>
        </w:rPr>
        <w:t>kaplanu Kraljiču </w:t>
      </w:r>
      <w:r>
        <w:rPr>
          <w:w w:val="115"/>
        </w:rPr>
        <w:t>po zanesljivi osebi. </w:t>
      </w:r>
      <w:r>
        <w:rPr>
          <w:w w:val="115"/>
          <w:sz w:val="18"/>
        </w:rPr>
        <w:t>Iz </w:t>
      </w:r>
      <w:r>
        <w:rPr>
          <w:w w:val="115"/>
        </w:rPr>
        <w:t>Vrhnike prejmete tudi redno vsa navodila. Glede oborožene vaške straže v Zaplani so navodila</w:t>
      </w:r>
      <w:r>
        <w:rPr>
          <w:spacing w:val="-1"/>
          <w:w w:val="115"/>
        </w:rPr>
        <w:t> </w:t>
      </w:r>
      <w:r>
        <w:rPr>
          <w:w w:val="115"/>
        </w:rPr>
        <w:t>sledeča:</w:t>
      </w:r>
    </w:p>
    <w:p>
      <w:pPr>
        <w:spacing w:line="235" w:lineRule="auto" w:before="0"/>
        <w:ind w:left="134" w:right="765" w:firstLine="393"/>
        <w:jc w:val="both"/>
        <w:rPr>
          <w:sz w:val="19"/>
        </w:rPr>
      </w:pPr>
      <w:r>
        <w:rPr>
          <w:w w:val="110"/>
          <w:sz w:val="18"/>
        </w:rPr>
        <w:t>l. </w:t>
      </w:r>
      <w:r>
        <w:rPr>
          <w:w w:val="110"/>
          <w:sz w:val="19"/>
        </w:rPr>
        <w:t>Kakor hitro  bodo  partizanski</w:t>
      </w:r>
      <w:r>
        <w:rPr>
          <w:spacing w:val="52"/>
          <w:w w:val="110"/>
          <w:sz w:val="19"/>
        </w:rPr>
        <w:t> </w:t>
      </w:r>
      <w:r>
        <w:rPr>
          <w:w w:val="110"/>
          <w:sz w:val="19"/>
        </w:rPr>
        <w:t>oddelki  v  bližini  Zaplane  razkrop­  ljeni ali znatno oslabljeni, </w:t>
      </w:r>
      <w:r>
        <w:rPr>
          <w:i/>
          <w:w w:val="110"/>
          <w:sz w:val="19"/>
        </w:rPr>
        <w:t>naj Geoheli brez vsakega odlašanja  takoj  naredi </w:t>
      </w:r>
      <w:r>
        <w:rPr>
          <w:i/>
          <w:w w:val="110"/>
          <w:sz w:val="19"/>
        </w:rPr>
        <w:t>vse potrebno, da od</w:t>
      </w:r>
      <w:r>
        <w:rPr>
          <w:i/>
          <w:spacing w:val="52"/>
          <w:w w:val="110"/>
          <w:sz w:val="19"/>
        </w:rPr>
        <w:t> </w:t>
      </w:r>
      <w:r>
        <w:rPr>
          <w:i/>
          <w:w w:val="110"/>
          <w:sz w:val="19"/>
        </w:rPr>
        <w:t>Italijanov  </w:t>
      </w:r>
      <w:r>
        <w:rPr>
          <w:w w:val="110"/>
          <w:sz w:val="19"/>
        </w:rPr>
        <w:t>dobi  </w:t>
      </w:r>
      <w:r>
        <w:rPr>
          <w:i/>
          <w:w w:val="110"/>
          <w:sz w:val="19"/>
        </w:rPr>
        <w:t>orožje,  in  sicer  čim  večjo  količino </w:t>
      </w:r>
      <w:r>
        <w:rPr>
          <w:i/>
          <w:w w:val="110"/>
          <w:sz w:val="19"/>
        </w:rPr>
        <w:t>pušk, municije in pa puškomitraljezo1' </w:t>
      </w:r>
      <w:r>
        <w:rPr>
          <w:w w:val="110"/>
          <w:sz w:val="19"/>
        </w:rPr>
        <w:t>(jugoslovansko</w:t>
      </w:r>
      <w:r>
        <w:rPr>
          <w:spacing w:val="-17"/>
          <w:w w:val="110"/>
          <w:sz w:val="19"/>
        </w:rPr>
        <w:t> </w:t>
      </w:r>
      <w:r>
        <w:rPr>
          <w:w w:val="110"/>
          <w:sz w:val="19"/>
        </w:rPr>
        <w:t>orožje).</w:t>
      </w:r>
    </w:p>
    <w:p>
      <w:pPr>
        <w:spacing w:line="208" w:lineRule="exact" w:before="0"/>
        <w:ind w:left="524" w:right="0" w:firstLine="0"/>
        <w:jc w:val="both"/>
        <w:rPr>
          <w:sz w:val="19"/>
        </w:rPr>
      </w:pPr>
      <w:r>
        <w:rPr>
          <w:rFonts w:ascii="Arial" w:hAnsi="Arial"/>
          <w:w w:val="110"/>
          <w:sz w:val="17"/>
        </w:rPr>
        <w:t>2. </w:t>
      </w:r>
      <w:r>
        <w:rPr>
          <w:i/>
          <w:w w:val="110"/>
          <w:sz w:val="19"/>
        </w:rPr>
        <w:t>Formira naj se takoj stalen oddelek v vasi pod orožjem in </w:t>
      </w:r>
      <w:r>
        <w:rPr>
          <w:w w:val="110"/>
          <w:sz w:val="19"/>
        </w:rPr>
        <w:t>pod</w:t>
      </w:r>
    </w:p>
    <w:p>
      <w:pPr>
        <w:spacing w:line="213" w:lineRule="exact" w:before="0"/>
        <w:ind w:left="143" w:right="0" w:firstLine="0"/>
        <w:jc w:val="both"/>
        <w:rPr>
          <w:i/>
          <w:sz w:val="19"/>
        </w:rPr>
      </w:pPr>
      <w:r>
        <w:rPr>
          <w:i/>
          <w:w w:val="110"/>
          <w:sz w:val="19"/>
        </w:rPr>
        <w:t>komando oficirja ali podoficirja.</w:t>
      </w:r>
    </w:p>
    <w:p>
      <w:pPr>
        <w:pStyle w:val="BodyText"/>
        <w:ind w:left="141" w:right="777" w:firstLine="380"/>
      </w:pPr>
      <w:r>
        <w:rPr>
          <w:w w:val="110"/>
        </w:rPr>
        <w:t>Zaplana naj takoj sporoči, če je v Zaplani kakšen sposoben, zanesljiv podoficir, ki bi mogel prevzeti komando (morda kak bivši</w:t>
      </w:r>
      <w:r>
        <w:rPr>
          <w:spacing w:val="52"/>
          <w:w w:val="110"/>
        </w:rPr>
        <w:t> </w:t>
      </w:r>
      <w:r>
        <w:rPr>
          <w:w w:val="110"/>
        </w:rPr>
        <w:t>orožniški podoficir).</w:t>
      </w:r>
    </w:p>
    <w:p>
      <w:pPr>
        <w:pStyle w:val="BodyText"/>
        <w:spacing w:line="232" w:lineRule="auto"/>
        <w:ind w:left="141" w:right="771" w:firstLine="385"/>
      </w:pPr>
      <w:r>
        <w:rPr>
          <w:w w:val="110"/>
        </w:rPr>
        <w:t>Če takega tam  ni,  potem  naj  se  to  takoj  sporoči  na</w:t>
      </w:r>
      <w:r>
        <w:rPr>
          <w:spacing w:val="52"/>
          <w:w w:val="110"/>
        </w:rPr>
        <w:t> </w:t>
      </w:r>
      <w:r>
        <w:rPr>
          <w:w w:val="110"/>
        </w:rPr>
        <w:t>Vrhniko,  da  se po možnosti preskrbi eden podoficir za</w:t>
      </w:r>
      <w:r>
        <w:rPr>
          <w:spacing w:val="-26"/>
          <w:w w:val="110"/>
        </w:rPr>
        <w:t> </w:t>
      </w:r>
      <w:r>
        <w:rPr>
          <w:w w:val="110"/>
        </w:rPr>
        <w:t>Zaplano.</w:t>
      </w:r>
    </w:p>
    <w:p>
      <w:pPr>
        <w:pStyle w:val="BodyText"/>
        <w:spacing w:line="232" w:lineRule="auto"/>
        <w:ind w:left="139" w:right="764" w:firstLine="387"/>
      </w:pPr>
      <w:r>
        <w:rPr>
          <w:w w:val="115"/>
        </w:rPr>
        <w:t>Glede dobave orožja in ustanovitve vaške  straže  se  mora  ravnati hitro in se ne sme zamuditi ugoden moment, takoj ko bo teren očiščen v glavnem partizanskih oddelkov ter se bodo skušali pozneje osnovati novi partizanski oddelki in je treba, da imamo naše ljudi pod</w:t>
      </w:r>
      <w:r>
        <w:rPr>
          <w:spacing w:val="44"/>
          <w:w w:val="115"/>
        </w:rPr>
        <w:t> </w:t>
      </w:r>
      <w:r>
        <w:rPr>
          <w:w w:val="115"/>
        </w:rPr>
        <w:t>orožjem.</w:t>
      </w:r>
    </w:p>
    <w:p>
      <w:pPr>
        <w:pStyle w:val="BodyText"/>
        <w:ind w:left="526"/>
      </w:pPr>
      <w:r>
        <w:rPr/>
        <w:pict>
          <v:shape style="position:absolute;margin-left:16.309761pt;margin-top:14.859465pt;width:51.85pt;height:.1pt;mso-position-horizontal-relative:page;mso-position-vertical-relative:paragraph;z-index:-250614784;mso-wrap-distance-left:0;mso-wrap-distance-right:0" coordorigin="326,297" coordsize="1037,0" path="m326,297l1362,297e" filled="false" stroked="true" strokeweight=".239607pt" strokecolor="#000000">
            <v:path arrowok="t"/>
            <v:stroke dashstyle="solid"/>
            <w10:wrap type="topAndBottom"/>
          </v:shape>
        </w:pict>
      </w:r>
      <w:r>
        <w:rPr>
          <w:w w:val="120"/>
        </w:rPr>
        <w:t>Ne zamudite tedaj pravega trenutka in ne odlašajte!!!</w:t>
      </w:r>
    </w:p>
    <w:p>
      <w:pPr>
        <w:spacing w:before="29"/>
        <w:ind w:left="526" w:right="0" w:firstLine="0"/>
        <w:jc w:val="both"/>
        <w:rPr>
          <w:sz w:val="14"/>
        </w:rPr>
      </w:pPr>
      <w:r>
        <w:rPr>
          <w:w w:val="120"/>
          <w:sz w:val="14"/>
        </w:rPr>
        <w:t>,5 Povoljs vo XL annaLlnega zbora, propagandni oddelek, 14. avgus.ta 1942-XX.</w:t>
      </w:r>
    </w:p>
    <w:p>
      <w:pPr>
        <w:spacing w:line="159" w:lineRule="exact" w:before="16"/>
        <w:ind w:left="518" w:right="0" w:firstLine="0"/>
        <w:jc w:val="left"/>
        <w:rPr>
          <w:sz w:val="14"/>
        </w:rPr>
      </w:pPr>
      <w:r>
        <w:rPr>
          <w:w w:val="120"/>
          <w:sz w:val="14"/>
        </w:rPr>
        <w:t>'" Po pri.Jrnyedovanju Karla Grabeljška-Gabra z Vrhnike, ure.dnika &gt;Kmečke•gn glasu•</w:t>
      </w:r>
    </w:p>
    <w:p>
      <w:pPr>
        <w:tabs>
          <w:tab w:pos="1790" w:val="left" w:leader="none"/>
          <w:tab w:pos="6014" w:val="left" w:leader="none"/>
        </w:tabs>
        <w:spacing w:line="148" w:lineRule="exact" w:before="0"/>
        <w:ind w:left="148" w:right="0" w:firstLine="0"/>
        <w:jc w:val="left"/>
        <w:rPr>
          <w:rFonts w:ascii="Arial" w:hAnsi="Arial"/>
          <w:sz w:val="13"/>
        </w:rPr>
      </w:pPr>
      <w:r>
        <w:rPr>
          <w:rFonts w:ascii="Arial" w:hAnsi="Arial"/>
          <w:w w:val="145"/>
          <w:sz w:val="13"/>
        </w:rPr>
        <w:t>v</w:t>
      </w:r>
      <w:r>
        <w:rPr>
          <w:rFonts w:ascii="Arial" w:hAnsi="Arial"/>
          <w:spacing w:val="30"/>
          <w:w w:val="145"/>
          <w:sz w:val="13"/>
        </w:rPr>
        <w:t> </w:t>
      </w:r>
      <w:r>
        <w:rPr>
          <w:rFonts w:ascii="Arial" w:hAnsi="Arial"/>
          <w:w w:val="145"/>
          <w:sz w:val="13"/>
        </w:rPr>
        <w:t>Ljubljani.</w:t>
        <w:tab/>
        <w:t>·</w:t>
        <w:tab/>
        <w:t>.</w:t>
      </w:r>
    </w:p>
    <w:p>
      <w:pPr>
        <w:tabs>
          <w:tab w:pos="6416" w:val="left" w:leader="none"/>
        </w:tabs>
        <w:spacing w:before="115"/>
        <w:ind w:left="143" w:right="0" w:firstLine="0"/>
        <w:jc w:val="left"/>
        <w:rPr>
          <w:rFonts w:ascii="Arial" w:hAnsi="Arial"/>
          <w:sz w:val="13"/>
        </w:rPr>
      </w:pPr>
      <w:r>
        <w:rPr>
          <w:w w:val="115"/>
          <w:sz w:val="14"/>
        </w:rPr>
        <w:t>Zločin  nad </w:t>
      </w:r>
      <w:r>
        <w:rPr>
          <w:spacing w:val="5"/>
          <w:w w:val="115"/>
          <w:sz w:val="14"/>
        </w:rPr>
        <w:t> </w:t>
      </w:r>
      <w:r>
        <w:rPr>
          <w:w w:val="115"/>
          <w:sz w:val="14"/>
        </w:rPr>
        <w:t>domoYino</w:t>
        <w:tab/>
      </w:r>
      <w:r>
        <w:rPr>
          <w:rFonts w:ascii="Arial" w:hAnsi="Arial"/>
          <w:w w:val="115"/>
          <w:sz w:val="13"/>
        </w:rPr>
        <w:t>25</w:t>
      </w:r>
    </w:p>
    <w:p>
      <w:pPr>
        <w:spacing w:after="0"/>
        <w:jc w:val="left"/>
        <w:rPr>
          <w:rFonts w:ascii="Arial" w:hAnsi="Arial"/>
          <w:sz w:val="13"/>
        </w:rPr>
        <w:sectPr>
          <w:pgSz w:w="7850" w:h="12250"/>
          <w:pgMar w:top="160" w:bottom="280" w:left="200" w:right="80"/>
        </w:sectPr>
      </w:pPr>
    </w:p>
    <w:p>
      <w:pPr>
        <w:tabs>
          <w:tab w:pos="2232" w:val="left" w:leader="none"/>
        </w:tabs>
        <w:spacing w:before="76"/>
        <w:ind w:left="272" w:right="0" w:firstLine="0"/>
        <w:jc w:val="both"/>
        <w:rPr>
          <w:sz w:val="14"/>
        </w:rPr>
      </w:pPr>
      <w:r>
        <w:rPr/>
        <w:pict>
          <v:shape style="position:absolute;margin-left:45.092056pt;margin-top:18.895964pt;width:201.5pt;height:.1pt;mso-position-horizontal-relative:page;mso-position-vertical-relative:paragraph;z-index:-250611712;mso-wrap-distance-left:0;mso-wrap-distance-right:0" coordorigin="902,378" coordsize="4030,0" path="m902,378l4931,378e" filled="false" stroked="true" strokeweight=".239607pt" strokecolor="#000000">
            <v:path arrowok="t"/>
            <v:stroke dashstyle="solid"/>
            <w10:wrap type="topAndBottom"/>
          </v:shape>
        </w:pict>
      </w:r>
      <w:r>
        <w:rPr/>
        <w:pict>
          <v:shape style="position:absolute;margin-left:334.83252pt;margin-top:19.375183pt;width:44.15pt;height:.1pt;mso-position-horizontal-relative:page;mso-position-vertical-relative:paragraph;z-index:-250610688;mso-wrap-distance-left:0;mso-wrap-distance-right:0" coordorigin="6697,388" coordsize="883,0" path="m6697,388l7579,388e" filled="false" stroked="true" strokeweight=".239607pt" strokecolor="#000000">
            <v:path arrowok="t"/>
            <v:stroke dashstyle="solid"/>
            <w10:wrap type="topAndBottom"/>
          </v:shape>
        </w:pict>
      </w:r>
      <w:r>
        <w:rPr>
          <w:rFonts w:ascii="Courier New" w:hAnsi="Courier New"/>
          <w:w w:val="105"/>
          <w:position w:val="6"/>
          <w:sz w:val="21"/>
        </w:rPr>
        <w:t>386</w:t>
        <w:tab/>
      </w:r>
      <w:r>
        <w:rPr>
          <w:w w:val="115"/>
          <w:sz w:val="14"/>
        </w:rPr>
        <w:t>NASTOP </w:t>
      </w:r>
      <w:r>
        <w:rPr>
          <w:w w:val="125"/>
          <w:sz w:val="14"/>
        </w:rPr>
        <w:t>onmwžENIH</w:t>
      </w:r>
      <w:r>
        <w:rPr>
          <w:spacing w:val="2"/>
          <w:w w:val="125"/>
          <w:sz w:val="14"/>
        </w:rPr>
        <w:t> </w:t>
      </w:r>
      <w:r>
        <w:rPr>
          <w:w w:val="115"/>
          <w:sz w:val="14"/>
        </w:rPr>
        <w:t>ODDELKOV</w:t>
      </w:r>
    </w:p>
    <w:p>
      <w:pPr>
        <w:spacing w:line="235" w:lineRule="auto" w:before="230"/>
        <w:ind w:left="296" w:right="153" w:firstLine="393"/>
        <w:jc w:val="both"/>
        <w:rPr>
          <w:b/>
          <w:sz w:val="14"/>
        </w:rPr>
      </w:pPr>
      <w:r>
        <w:rPr>
          <w:i/>
          <w:w w:val="115"/>
          <w:sz w:val="18"/>
        </w:rPr>
        <w:t>Par nezanesljivih ljudi, to je partizanskih zaupnikov, je treba pred </w:t>
      </w:r>
      <w:r>
        <w:rPr>
          <w:i/>
          <w:w w:val="115"/>
          <w:sz w:val="18"/>
        </w:rPr>
        <w:t>osnovanjem  vaške  straže  iz   Zaplane   na   kakršen   </w:t>
      </w:r>
      <w:r>
        <w:rPr>
          <w:w w:val="115"/>
          <w:sz w:val="18"/>
        </w:rPr>
        <w:t>koli   </w:t>
      </w:r>
      <w:r>
        <w:rPr>
          <w:i/>
          <w:w w:val="115"/>
          <w:sz w:val="18"/>
        </w:rPr>
        <w:t>način   odstraniti </w:t>
      </w:r>
      <w:r>
        <w:rPr>
          <w:rFonts w:ascii="Arial" w:hAnsi="Arial"/>
          <w:w w:val="115"/>
          <w:sz w:val="17"/>
        </w:rPr>
        <w:t>(t. </w:t>
      </w:r>
      <w:r>
        <w:rPr>
          <w:w w:val="115"/>
          <w:sz w:val="17"/>
        </w:rPr>
        <w:t>j. </w:t>
      </w:r>
      <w:r>
        <w:rPr>
          <w:w w:val="115"/>
          <w:sz w:val="19"/>
        </w:rPr>
        <w:t>ubiti - op. S.</w:t>
      </w:r>
      <w:r>
        <w:rPr>
          <w:spacing w:val="-27"/>
          <w:w w:val="115"/>
          <w:sz w:val="19"/>
        </w:rPr>
        <w:t> </w:t>
      </w:r>
      <w:r>
        <w:rPr>
          <w:rFonts w:ascii="Arial" w:hAnsi="Arial"/>
          <w:b/>
          <w:spacing w:val="2"/>
          <w:w w:val="115"/>
          <w:sz w:val="17"/>
        </w:rPr>
        <w:t>F.).«t</w:t>
      </w:r>
      <w:r>
        <w:rPr>
          <w:rFonts w:ascii="Arial" w:hAnsi="Arial"/>
          <w:b/>
          <w:spacing w:val="2"/>
          <w:w w:val="115"/>
          <w:position w:val="6"/>
          <w:sz w:val="10"/>
        </w:rPr>
        <w:t>6</w:t>
      </w:r>
      <w:r>
        <w:rPr>
          <w:b/>
          <w:spacing w:val="2"/>
          <w:w w:val="115"/>
          <w:sz w:val="14"/>
        </w:rPr>
        <w:t>a</w:t>
      </w:r>
    </w:p>
    <w:p>
      <w:pPr>
        <w:pStyle w:val="BodyText"/>
        <w:spacing w:line="235" w:lineRule="auto" w:before="37"/>
        <w:ind w:left="297" w:right="124" w:firstLine="394"/>
      </w:pPr>
      <w:r>
        <w:rPr>
          <w:w w:val="115"/>
        </w:rPr>
        <w:t>Kaplan Jože Geoheli, župni upravitelj v Zaplani pri Vrhniki, je s Cvelbarjem in Kraljičem spadal v rod Katoliške akcije, saj je bil celo </w:t>
      </w:r>
      <w:r>
        <w:rPr>
          <w:w w:val="116"/>
        </w:rPr>
        <w:t>dekanijski</w:t>
      </w:r>
      <w:r>
        <w:rPr/>
        <w:t>  </w:t>
      </w:r>
      <w:r>
        <w:rPr>
          <w:spacing w:val="-10"/>
        </w:rPr>
        <w:t> </w:t>
      </w:r>
      <w:r>
        <w:rPr>
          <w:w w:val="119"/>
        </w:rPr>
        <w:t>referent</w:t>
      </w:r>
      <w:r>
        <w:rPr/>
        <w:t>  </w:t>
      </w:r>
      <w:r>
        <w:rPr>
          <w:spacing w:val="-6"/>
        </w:rPr>
        <w:t> </w:t>
      </w:r>
      <w:r>
        <w:rPr>
          <w:spacing w:val="-1"/>
          <w:w w:val="119"/>
        </w:rPr>
        <w:t>z</w:t>
      </w:r>
      <w:r>
        <w:rPr>
          <w:w w:val="119"/>
        </w:rPr>
        <w:t>a</w:t>
      </w:r>
      <w:r>
        <w:rPr/>
        <w:t> </w:t>
      </w:r>
      <w:r>
        <w:rPr>
          <w:spacing w:val="21"/>
        </w:rPr>
        <w:t> </w:t>
      </w:r>
      <w:r>
        <w:rPr>
          <w:spacing w:val="-1"/>
          <w:w w:val="114"/>
        </w:rPr>
        <w:t>Katolišk</w:t>
      </w:r>
      <w:r>
        <w:rPr>
          <w:w w:val="114"/>
        </w:rPr>
        <w:t>o</w:t>
      </w:r>
      <w:r>
        <w:rPr/>
        <w:t>  </w:t>
      </w:r>
      <w:r>
        <w:rPr>
          <w:spacing w:val="-3"/>
        </w:rPr>
        <w:t> </w:t>
      </w:r>
      <w:r>
        <w:rPr>
          <w:spacing w:val="-1"/>
          <w:w w:val="115"/>
        </w:rPr>
        <w:t>akcij</w:t>
      </w:r>
      <w:r>
        <w:rPr>
          <w:w w:val="115"/>
        </w:rPr>
        <w:t>o</w:t>
      </w:r>
      <w:r>
        <w:rPr/>
        <w:t>  </w:t>
      </w:r>
      <w:r>
        <w:rPr>
          <w:spacing w:val="-6"/>
        </w:rPr>
        <w:t> </w:t>
      </w:r>
      <w:r>
        <w:rPr>
          <w:w w:val="113"/>
        </w:rPr>
        <w:t>kme</w:t>
      </w:r>
      <w:r>
        <w:rPr>
          <w:spacing w:val="-1"/>
          <w:w w:val="113"/>
        </w:rPr>
        <w:t>č</w:t>
      </w:r>
      <w:r>
        <w:rPr>
          <w:w w:val="113"/>
        </w:rPr>
        <w:t>kih</w:t>
      </w:r>
      <w:r>
        <w:rPr/>
        <w:t>  </w:t>
      </w:r>
      <w:r>
        <w:rPr>
          <w:spacing w:val="-12"/>
        </w:rPr>
        <w:t> </w:t>
      </w:r>
      <w:r>
        <w:rPr>
          <w:w w:val="113"/>
        </w:rPr>
        <w:t>f</w:t>
      </w:r>
      <w:r>
        <w:rPr>
          <w:spacing w:val="16"/>
          <w:w w:val="113"/>
        </w:rPr>
        <w:t>a</w:t>
      </w:r>
      <w:r>
        <w:rPr>
          <w:w w:val="113"/>
        </w:rPr>
        <w:t>ntov</w:t>
      </w:r>
      <w:r>
        <w:rPr>
          <w:spacing w:val="8"/>
          <w:w w:val="113"/>
        </w:rPr>
        <w:t>.</w:t>
      </w:r>
      <w:r>
        <w:rPr>
          <w:rFonts w:ascii="Arial" w:hAnsi="Arial"/>
          <w:spacing w:val="-1"/>
          <w:w w:val="110"/>
          <w:position w:val="7"/>
          <w:sz w:val="9"/>
        </w:rPr>
        <w:t>2</w:t>
      </w:r>
      <w:r>
        <w:rPr>
          <w:rFonts w:ascii="Arial" w:hAnsi="Arial"/>
          <w:w w:val="110"/>
          <w:position w:val="7"/>
          <w:sz w:val="9"/>
        </w:rPr>
        <w:t>7</w:t>
      </w:r>
      <w:r>
        <w:rPr>
          <w:rFonts w:ascii="Arial" w:hAnsi="Arial"/>
          <w:position w:val="7"/>
          <w:sz w:val="9"/>
        </w:rPr>
        <w:t>    </w:t>
      </w:r>
      <w:r>
        <w:rPr>
          <w:rFonts w:ascii="Arial" w:hAnsi="Arial"/>
          <w:spacing w:val="9"/>
          <w:position w:val="7"/>
          <w:sz w:val="9"/>
        </w:rPr>
        <w:t> </w:t>
      </w:r>
      <w:r>
        <w:rPr>
          <w:spacing w:val="-1"/>
          <w:w w:val="114"/>
        </w:rPr>
        <w:t>Zat</w:t>
      </w:r>
      <w:r>
        <w:rPr>
          <w:w w:val="114"/>
        </w:rPr>
        <w:t>o</w:t>
      </w:r>
      <w:r>
        <w:rPr/>
        <w:t>  </w:t>
      </w:r>
      <w:r>
        <w:rPr>
          <w:spacing w:val="4"/>
        </w:rPr>
        <w:t> </w:t>
      </w:r>
      <w:r>
        <w:rPr>
          <w:spacing w:val="-1"/>
          <w:w w:val="103"/>
        </w:rPr>
        <w:t>j</w:t>
      </w:r>
      <w:r>
        <w:rPr>
          <w:w w:val="103"/>
        </w:rPr>
        <w:t>e</w:t>
      </w:r>
      <w:r>
        <w:rPr/>
        <w:t>  </w:t>
      </w:r>
      <w:r>
        <w:rPr>
          <w:spacing w:val="-6"/>
        </w:rPr>
        <w:t> </w:t>
      </w:r>
      <w:r>
        <w:rPr>
          <w:w w:val="103"/>
        </w:rPr>
        <w:t>bil </w:t>
      </w:r>
      <w:r>
        <w:rPr>
          <w:w w:val="115"/>
        </w:rPr>
        <w:t>goreč razširjevalec belogardistične misli, ki jo je s pomočjo  Katoliške akcije vcepljal po vaseh svoje hribovske župnije.  Partizani  so bili  nanj  vse bolj pozorni, posebno še po oboroženem nastopu šentjoških belogardi­ stov. Partizanski sum je bil povsem upravičen, kot dokazuje dvoje belo­ gardističnih  poročil  iz  Zaplane  nad  Vrhniko   vodstvu  Slovenske  legije v Ljubljani. Poročilo, sprejeto 17. julija 1942, se</w:t>
      </w:r>
      <w:r>
        <w:rPr>
          <w:spacing w:val="-14"/>
          <w:w w:val="115"/>
        </w:rPr>
        <w:t> </w:t>
      </w:r>
      <w:r>
        <w:rPr>
          <w:w w:val="115"/>
        </w:rPr>
        <w:t>glasi:</w:t>
      </w:r>
    </w:p>
    <w:p>
      <w:pPr>
        <w:pStyle w:val="BodyText"/>
        <w:spacing w:line="235" w:lineRule="auto" w:before="28"/>
        <w:ind w:left="312" w:right="124" w:firstLine="391"/>
        <w:rPr>
          <w:sz w:val="10"/>
        </w:rPr>
      </w:pPr>
      <w:r>
        <w:rPr>
          <w:w w:val="115"/>
        </w:rPr>
        <w:t>»Zaplana nad Vrhniko: ... župnik (Geoheli - op. S. F.) je šel  itali­ janski komandi poročat o položaju. Komanda je izjavila sledeče: če bi partizani  koga  nasilno  odpeljali,  naj  ta  skuša  od  partizanov   pobegniti k italijanski vojski, in sicer z orožjem. Italijanska vojska mu bo orožje zasegla, njega pa spravila na</w:t>
      </w:r>
      <w:r>
        <w:rPr>
          <w:spacing w:val="6"/>
          <w:w w:val="115"/>
        </w:rPr>
        <w:t> </w:t>
      </w:r>
      <w:r>
        <w:rPr>
          <w:spacing w:val="3"/>
          <w:w w:val="115"/>
        </w:rPr>
        <w:t>varno.«</w:t>
      </w:r>
      <w:r>
        <w:rPr>
          <w:spacing w:val="3"/>
          <w:w w:val="115"/>
          <w:position w:val="7"/>
          <w:sz w:val="10"/>
        </w:rPr>
        <w:t>28</w:t>
      </w:r>
    </w:p>
    <w:p>
      <w:pPr>
        <w:pStyle w:val="BodyText"/>
        <w:spacing w:line="232" w:lineRule="auto" w:before="43"/>
        <w:ind w:left="316" w:right="129" w:firstLine="384"/>
      </w:pPr>
      <w:r>
        <w:rPr>
          <w:w w:val="110"/>
        </w:rPr>
        <w:t>Dne 27. julija 1942 pa</w:t>
      </w:r>
      <w:r>
        <w:rPr>
          <w:spacing w:val="52"/>
          <w:w w:val="110"/>
        </w:rPr>
        <w:t> </w:t>
      </w:r>
      <w:r>
        <w:rPr>
          <w:w w:val="110"/>
        </w:rPr>
        <w:t>je  neki  belogardističen  zaupnik  iz  Zaplane poslal v Ljubljano naslednje poročilo o vzroku Geohelijeve</w:t>
      </w:r>
      <w:r>
        <w:rPr>
          <w:spacing w:val="15"/>
          <w:w w:val="110"/>
        </w:rPr>
        <w:t> </w:t>
      </w:r>
      <w:r>
        <w:rPr>
          <w:w w:val="110"/>
        </w:rPr>
        <w:t>aretacije:</w:t>
      </w:r>
    </w:p>
    <w:p>
      <w:pPr>
        <w:pStyle w:val="BodyText"/>
        <w:spacing w:line="235" w:lineRule="auto" w:before="20"/>
        <w:ind w:left="319" w:right="124" w:firstLine="384"/>
      </w:pPr>
      <w:r>
        <w:rPr>
          <w:w w:val="115"/>
        </w:rPr>
        <w:t>»Partizani so odpeljali župnika Geohelija radi neprevidnega govor­ jenja o ustanovitvi protipartizanske vaške brambe. Z  njim  so  odpeljali tudi nekaj</w:t>
      </w:r>
      <w:r>
        <w:rPr>
          <w:spacing w:val="19"/>
          <w:w w:val="115"/>
        </w:rPr>
        <w:t> </w:t>
      </w:r>
      <w:r>
        <w:rPr>
          <w:w w:val="115"/>
        </w:rPr>
        <w:t>fantov.«•</w:t>
      </w:r>
    </w:p>
    <w:p>
      <w:pPr>
        <w:pStyle w:val="BodyText"/>
        <w:spacing w:line="237" w:lineRule="auto" w:before="17"/>
        <w:ind w:left="311" w:right="118" w:firstLine="390"/>
      </w:pPr>
      <w:r>
        <w:rPr>
          <w:w w:val="115"/>
        </w:rPr>
        <w:t>Po napadu na </w:t>
      </w:r>
      <w:r>
        <w:rPr>
          <w:rFonts w:ascii="Arial" w:hAnsi="Arial"/>
          <w:w w:val="115"/>
          <w:sz w:val="16"/>
        </w:rPr>
        <w:t>Št. </w:t>
      </w:r>
      <w:r>
        <w:rPr>
          <w:w w:val="115"/>
        </w:rPr>
        <w:t>Jošt so partizani zvedeli, da hočejo Italijani  pri­ peljati orožje tudi v Zaplano župniku Geoheliju in njegovim belogardi­ stičnim zaupnikom. Namesto Italijanov pa so prišli partizani, ki</w:t>
      </w:r>
      <w:r>
        <w:rPr>
          <w:spacing w:val="16"/>
          <w:w w:val="115"/>
        </w:rPr>
        <w:t> </w:t>
      </w:r>
      <w:r>
        <w:rPr>
          <w:w w:val="115"/>
        </w:rPr>
        <w:t>so</w:t>
      </w:r>
    </w:p>
    <w:p>
      <w:pPr>
        <w:pStyle w:val="ListParagraph"/>
        <w:numPr>
          <w:ilvl w:val="1"/>
          <w:numId w:val="56"/>
        </w:numPr>
        <w:tabs>
          <w:tab w:pos="677" w:val="left" w:leader="none"/>
        </w:tabs>
        <w:spacing w:line="237" w:lineRule="auto" w:before="0" w:after="0"/>
        <w:ind w:left="322" w:right="113" w:hanging="5"/>
        <w:jc w:val="both"/>
        <w:rPr>
          <w:sz w:val="19"/>
        </w:rPr>
      </w:pPr>
      <w:r>
        <w:rPr>
          <w:b/>
          <w:w w:val="115"/>
          <w:sz w:val="18"/>
        </w:rPr>
        <w:t>julija </w:t>
      </w:r>
      <w:r>
        <w:rPr>
          <w:w w:val="115"/>
          <w:sz w:val="19"/>
        </w:rPr>
        <w:t>aretirali župnika Geohelija z nekaterimi  njegovimi  sodelavci. Ker partizani še niso imeli trdnih dokazov za njihovo krivdo, so po zaslišanju vse</w:t>
      </w:r>
      <w:r>
        <w:rPr>
          <w:spacing w:val="54"/>
          <w:w w:val="115"/>
          <w:sz w:val="19"/>
        </w:rPr>
        <w:t> </w:t>
      </w:r>
      <w:r>
        <w:rPr>
          <w:w w:val="115"/>
          <w:sz w:val="19"/>
        </w:rPr>
        <w:t>izpustili.</w:t>
      </w:r>
    </w:p>
    <w:p>
      <w:pPr>
        <w:pStyle w:val="BodyText"/>
        <w:spacing w:line="232" w:lineRule="auto"/>
        <w:ind w:left="309" w:right="105" w:firstLine="396"/>
        <w:rPr>
          <w:sz w:val="10"/>
        </w:rPr>
      </w:pPr>
      <w:r>
        <w:rPr>
          <w:w w:val="115"/>
        </w:rPr>
        <w:t>Pri preiskavi v župnišču so partizani našli v mrliški knjigi čist listič papirja in ga vzeli s seboj. Ko so župnika Geohelija že izpustili,  so ugotovili, da je listič v resnici tajno pismo, napisano z nevidnim limo­ ninim sokom.  Njegova  vsebina  je  bila  v  bistvu  naslednja:  Italijani  naj </w:t>
      </w:r>
      <w:r>
        <w:rPr>
          <w:rFonts w:ascii="Arial" w:hAnsi="Arial"/>
          <w:i/>
          <w:w w:val="115"/>
          <w:sz w:val="20"/>
        </w:rPr>
        <w:t>v </w:t>
      </w:r>
      <w:r>
        <w:rPr>
          <w:w w:val="115"/>
        </w:rPr>
        <w:t>Zaplano hitro pošljejo okrog 30 pušk, kakor je bilo naročeno že v prejšnjem pismu, sicer bodo ves načrt partizani odkrili  in  preprečili njegovo izvedbo. Na koncu pisma je Geoheli naštel štiri ljudi,  ki  bi  jih bilo treba takoj odstraniti. Na poti so mu bili: Franc Železnik, Jože Pivk, Frančiška Troha in Stanko</w:t>
      </w:r>
      <w:r>
        <w:rPr>
          <w:spacing w:val="27"/>
          <w:w w:val="115"/>
        </w:rPr>
        <w:t> </w:t>
      </w:r>
      <w:r>
        <w:rPr>
          <w:w w:val="115"/>
        </w:rPr>
        <w:t>Troha.</w:t>
      </w:r>
      <w:r>
        <w:rPr>
          <w:w w:val="115"/>
          <w:position w:val="7"/>
          <w:sz w:val="10"/>
        </w:rPr>
        <w:t>30</w:t>
      </w:r>
    </w:p>
    <w:p>
      <w:pPr>
        <w:pStyle w:val="BodyText"/>
        <w:spacing w:line="242" w:lineRule="auto"/>
        <w:ind w:left="323" w:right="115" w:firstLine="392"/>
      </w:pPr>
      <w:r>
        <w:rPr/>
        <w:pict>
          <v:shape style="position:absolute;margin-left:45.092056pt;margin-top:26.120996pt;width:51.85pt;height:.1pt;mso-position-horizontal-relative:page;mso-position-vertical-relative:paragraph;z-index:-250609664;mso-wrap-distance-left:0;mso-wrap-distance-right:0" coordorigin="902,522" coordsize="1037,0" path="m902,522l1938,522e" filled="false" stroked="true" strokeweight=".239607pt" strokecolor="#000000">
            <v:path arrowok="t"/>
            <v:stroke dashstyle="solid"/>
            <w10:wrap type="topAndBottom"/>
          </v:shape>
        </w:pict>
      </w:r>
      <w:r>
        <w:rPr>
          <w:w w:val="115"/>
        </w:rPr>
        <w:t>Zupnik Geoheli se je po vrnitvi od partizanov še isto noč z motorjem odpeljal v Logatec in na italijanskem poveljstvu zahteval pospešeno</w:t>
      </w:r>
    </w:p>
    <w:p>
      <w:pPr>
        <w:spacing w:before="38"/>
        <w:ind w:left="673" w:right="0" w:firstLine="0"/>
        <w:jc w:val="left"/>
        <w:rPr>
          <w:rFonts w:ascii="Arial"/>
          <w:sz w:val="13"/>
        </w:rPr>
      </w:pPr>
      <w:r>
        <w:rPr>
          <w:w w:val="115"/>
          <w:sz w:val="14"/>
        </w:rPr>
        <w:t>26a </w:t>
      </w:r>
      <w:r>
        <w:rPr>
          <w:b/>
          <w:w w:val="115"/>
          <w:sz w:val="13"/>
        </w:rPr>
        <w:t>Pre1pje </w:t>
      </w:r>
      <w:r>
        <w:rPr>
          <w:w w:val="115"/>
          <w:sz w:val="14"/>
        </w:rPr>
        <w:t>J)isma v </w:t>
      </w:r>
      <w:r>
        <w:rPr>
          <w:rFonts w:ascii="Arial"/>
          <w:w w:val="115"/>
          <w:sz w:val="13"/>
        </w:rPr>
        <w:t>a,rh1vu V08.</w:t>
      </w:r>
    </w:p>
    <w:p>
      <w:pPr>
        <w:spacing w:before="17"/>
        <w:ind w:left="717" w:right="0" w:firstLine="0"/>
        <w:jc w:val="left"/>
        <w:rPr>
          <w:sz w:val="14"/>
        </w:rPr>
      </w:pPr>
      <w:r>
        <w:rPr>
          <w:w w:val="125"/>
          <w:sz w:val="10"/>
        </w:rPr>
        <w:t>27 </w:t>
      </w:r>
      <w:r>
        <w:rPr>
          <w:w w:val="125"/>
          <w:sz w:val="14"/>
        </w:rPr>
        <w:t>Kri mučence.v, Ljubljana </w:t>
      </w:r>
      <w:r>
        <w:rPr>
          <w:w w:val="120"/>
          <w:sz w:val="14"/>
        </w:rPr>
        <w:t>1944, </w:t>
      </w:r>
      <w:r>
        <w:rPr>
          <w:w w:val="125"/>
          <w:sz w:val="14"/>
        </w:rPr>
        <w:t>str. </w:t>
      </w:r>
      <w:r>
        <w:rPr>
          <w:w w:val="120"/>
          <w:sz w:val="14"/>
        </w:rPr>
        <w:t>27.</w:t>
      </w:r>
    </w:p>
    <w:p>
      <w:pPr>
        <w:spacing w:line="141" w:lineRule="exact" w:before="2"/>
        <w:ind w:left="711" w:right="0" w:firstLine="0"/>
        <w:jc w:val="left"/>
        <w:rPr>
          <w:sz w:val="14"/>
        </w:rPr>
      </w:pPr>
      <w:r>
        <w:rPr>
          <w:sz w:val="14"/>
        </w:rPr>
        <w:t>2s </w:t>
      </w:r>
      <w:r>
        <w:rPr>
          <w:rFonts w:ascii="Arial"/>
          <w:sz w:val="12"/>
        </w:rPr>
        <w:t>&gt;&gt;Za </w:t>
      </w:r>
      <w:r>
        <w:rPr>
          <w:sz w:val="14"/>
        </w:rPr>
        <w:t>S\'D,b,o,d{} in </w:t>
      </w:r>
      <w:r>
        <w:rPr>
          <w:w w:val="115"/>
          <w:sz w:val="14"/>
        </w:rPr>
        <w:t>resnico - </w:t>
      </w:r>
      <w:r>
        <w:rPr>
          <w:rFonts w:ascii="Arial"/>
          <w:w w:val="115"/>
          <w:sz w:val="12"/>
        </w:rPr>
        <w:t>Vesti,&lt; </w:t>
      </w:r>
      <w:r>
        <w:rPr>
          <w:sz w:val="14"/>
        </w:rPr>
        <w:t>Ht. 9, </w:t>
      </w:r>
      <w:r>
        <w:rPr>
          <w:w w:val="115"/>
          <w:sz w:val="14"/>
        </w:rPr>
        <w:t>julij </w:t>
      </w:r>
      <w:r>
        <w:rPr>
          <w:rFonts w:ascii="Arial"/>
          <w:sz w:val="12"/>
        </w:rPr>
        <w:t>1!H2, </w:t>
      </w:r>
      <w:r>
        <w:rPr>
          <w:w w:val="115"/>
          <w:sz w:val="14"/>
        </w:rPr>
        <w:t>vest </w:t>
      </w:r>
      <w:r>
        <w:rPr>
          <w:rFonts w:ascii="Arial"/>
          <w:i/>
          <w:sz w:val="13"/>
        </w:rPr>
        <w:t>,::;t. </w:t>
      </w:r>
      <w:r>
        <w:rPr>
          <w:sz w:val="14"/>
        </w:rPr>
        <w:t>114.</w:t>
      </w:r>
    </w:p>
    <w:p>
      <w:pPr>
        <w:spacing w:line="207" w:lineRule="exact" w:before="0"/>
        <w:ind w:left="712" w:right="0" w:firstLine="0"/>
        <w:jc w:val="left"/>
        <w:rPr>
          <w:sz w:val="14"/>
        </w:rPr>
      </w:pPr>
      <w:r>
        <w:rPr>
          <w:w w:val="110"/>
          <w:sz w:val="10"/>
        </w:rPr>
        <w:t>20 </w:t>
      </w:r>
      <w:r>
        <w:rPr>
          <w:w w:val="110"/>
          <w:sz w:val="14"/>
        </w:rPr>
        <w:t>"Poroč.ila(( </w:t>
      </w:r>
      <w:r>
        <w:rPr>
          <w:w w:val="110"/>
          <w:sz w:val="15"/>
        </w:rPr>
        <w:t>št. </w:t>
      </w:r>
      <w:r>
        <w:rPr>
          <w:w w:val="110"/>
          <w:sz w:val="14"/>
        </w:rPr>
        <w:t>29, rlne 29. </w:t>
      </w:r>
      <w:r>
        <w:rPr>
          <w:w w:val="110"/>
          <w:sz w:val="20"/>
        </w:rPr>
        <w:t>vn. </w:t>
      </w:r>
      <w:r>
        <w:rPr>
          <w:w w:val="110"/>
          <w:sz w:val="14"/>
        </w:rPr>
        <w:t>1942,  poročilo </w:t>
      </w:r>
      <w:r>
        <w:rPr>
          <w:rFonts w:ascii="Arial" w:hAnsi="Arial"/>
          <w:i/>
          <w:w w:val="110"/>
          <w:sz w:val="14"/>
        </w:rPr>
        <w:t>M. </w:t>
      </w:r>
      <w:r>
        <w:rPr>
          <w:w w:val="110"/>
          <w:sz w:val="14"/>
        </w:rPr>
        <w:t>207.</w:t>
      </w:r>
    </w:p>
    <w:p>
      <w:pPr>
        <w:spacing w:line="249" w:lineRule="auto" w:before="0"/>
        <w:ind w:left="316" w:right="106" w:firstLine="397"/>
        <w:jc w:val="both"/>
        <w:rPr>
          <w:sz w:val="14"/>
        </w:rPr>
      </w:pPr>
      <w:r>
        <w:rPr/>
        <w:pict>
          <v:shape style="position:absolute;margin-left:145.778732pt;margin-top:5.501599pt;width:1.3pt;height:2.8pt;mso-position-horizontal-relative:page;mso-position-vertical-relative:paragraph;z-index:-268992512" type="#_x0000_t202" filled="false" stroked="false">
            <v:textbox inset="0,0,0,0">
              <w:txbxContent>
                <w:p>
                  <w:pPr>
                    <w:spacing w:line="55" w:lineRule="exact" w:before="0"/>
                    <w:ind w:left="0" w:right="0" w:firstLine="0"/>
                    <w:jc w:val="left"/>
                    <w:rPr>
                      <w:sz w:val="5"/>
                    </w:rPr>
                  </w:pPr>
                  <w:r>
                    <w:rPr>
                      <w:w w:val="101"/>
                      <w:sz w:val="5"/>
                    </w:rPr>
                    <w:t>1</w:t>
                  </w:r>
                </w:p>
              </w:txbxContent>
            </v:textbox>
            <w10:wrap type="none"/>
          </v:shape>
        </w:pict>
      </w:r>
      <w:r>
        <w:rPr>
          <w:w w:val="110"/>
          <w:sz w:val="14"/>
        </w:rPr>
        <w:t>ao </w:t>
      </w:r>
      <w:r>
        <w:rPr>
          <w:w w:val="120"/>
          <w:sz w:val="14"/>
        </w:rPr>
        <w:t>O ien1 dok urnen tu </w:t>
      </w:r>
      <w:r>
        <w:rPr>
          <w:w w:val="110"/>
          <w:sz w:val="14"/>
        </w:rPr>
        <w:t>ki  se  je</w:t>
      </w:r>
      <w:r>
        <w:rPr>
          <w:spacing w:val="38"/>
          <w:w w:val="110"/>
          <w:sz w:val="14"/>
        </w:rPr>
        <w:t> </w:t>
      </w:r>
      <w:r>
        <w:rPr>
          <w:w w:val="120"/>
          <w:sz w:val="14"/>
        </w:rPr>
        <w:t>rneU ita,lijansk,o </w:t>
      </w:r>
      <w:r>
        <w:rPr>
          <w:w w:val="120"/>
          <w:sz w:val="13"/>
        </w:rPr>
        <w:t>ofenzivo </w:t>
      </w:r>
      <w:r>
        <w:rPr>
          <w:w w:val="110"/>
          <w:sz w:val="13"/>
        </w:rPr>
        <w:t>i1zguJli1, </w:t>
      </w:r>
      <w:r>
        <w:rPr>
          <w:w w:val="110"/>
          <w:sz w:val="14"/>
        </w:rPr>
        <w:t>:jo </w:t>
      </w:r>
      <w:r>
        <w:rPr>
          <w:w w:val="120"/>
          <w:sz w:val="14"/>
        </w:rPr>
        <w:t>»SJo,,·enski poroče·valcc((  </w:t>
      </w:r>
      <w:r>
        <w:rPr>
          <w:w w:val="110"/>
          <w:sz w:val="13"/>
        </w:rPr>
        <w:t>2-4.  </w:t>
      </w:r>
      <w:r>
        <w:rPr>
          <w:w w:val="120"/>
          <w:sz w:val="14"/>
        </w:rPr>
        <w:t>avgusta  </w:t>
      </w:r>
      <w:r>
        <w:rPr>
          <w:w w:val="120"/>
          <w:sz w:val="13"/>
        </w:rPr>
        <w:t>l!H2  zapianl:   </w:t>
      </w:r>
      <w:r>
        <w:rPr>
          <w:rFonts w:ascii="Arial" w:hAnsi="Arial"/>
          <w:w w:val="120"/>
          <w:sz w:val="11"/>
        </w:rPr>
        <w:t>»•••   </w:t>
      </w:r>
      <w:r>
        <w:rPr>
          <w:w w:val="120"/>
          <w:sz w:val="13"/>
        </w:rPr>
        <w:t>lrn.plan   </w:t>
      </w:r>
      <w:r>
        <w:rPr>
          <w:w w:val="120"/>
          <w:sz w:val="14"/>
        </w:rPr>
        <w:t>Kraljič  </w:t>
      </w:r>
      <w:r>
        <w:rPr>
          <w:w w:val="120"/>
          <w:sz w:val="13"/>
        </w:rPr>
        <w:t>z  </w:t>
      </w:r>
      <w:r>
        <w:rPr>
          <w:w w:val="120"/>
          <w:sz w:val="14"/>
        </w:rPr>
        <w:t>YThnike   </w:t>
      </w:r>
      <w:r>
        <w:rPr>
          <w:w w:val="120"/>
          <w:sz w:val="13"/>
        </w:rPr>
        <w:t>in   župnik   G0oheli </w:t>
      </w:r>
      <w:r>
        <w:rPr>
          <w:w w:val="120"/>
          <w:sz w:val="14"/>
        </w:rPr>
        <w:t>iz ZaJ)lane. Sodelovanj,:, teh dveh z ol{upato-rji </w:t>
      </w:r>
      <w:r>
        <w:rPr>
          <w:rFonts w:ascii="Arial" w:hAnsi="Arial"/>
          <w:w w:val="120"/>
          <w:sz w:val="12"/>
        </w:rPr>
        <w:t>je </w:t>
      </w:r>
      <w:r>
        <w:rPr>
          <w:w w:val="110"/>
          <w:sz w:val="14"/>
        </w:rPr>
        <w:t>&lt;lolrnza.no  </w:t>
      </w:r>
      <w:r>
        <w:rPr>
          <w:w w:val="120"/>
          <w:sz w:val="14"/>
        </w:rPr>
        <w:t>z </w:t>
      </w:r>
      <w:r>
        <w:rPr>
          <w:w w:val="110"/>
          <w:sz w:val="14"/>
        </w:rPr>
        <w:t>cva.žnimi </w:t>
      </w:r>
      <w:r>
        <w:rPr>
          <w:w w:val="120"/>
          <w:sz w:val="14"/>
        </w:rPr>
        <w:t>{Jrigi'nal:nimi dokumenti, ki so v rokah pove.l;istva  slovens,kih  partizanskih  </w:t>
      </w:r>
      <w:r>
        <w:rPr>
          <w:w w:val="110"/>
          <w:sz w:val="16"/>
        </w:rPr>
        <w:t>če,t,.  </w:t>
      </w:r>
      <w:r>
        <w:rPr>
          <w:w w:val="120"/>
          <w:sz w:val="14"/>
        </w:rPr>
        <w:t>Ge•ohelijevo  pism{J  je bilo  tedaj  razmnožml{)  tudi  v  ob'liki   letaka,   ki   ga   doslej   nisem   mogel   nikjer   najti. Zato :njegovo vsebino  rrnvajam  </w:t>
      </w:r>
      <w:r>
        <w:rPr>
          <w:w w:val="110"/>
          <w:sz w:val="14"/>
        </w:rPr>
        <w:t>p{J  </w:t>
      </w:r>
      <w:r>
        <w:rPr>
          <w:w w:val="120"/>
          <w:sz w:val="14"/>
        </w:rPr>
        <w:t>s,pominu  naslednjih  prič:  Roman  Potočnik,  član  GO ZSS, Viktor Kozlevčar-Kragulj, šef pr{Jmotnega odseka pri P1' </w:t>
      </w:r>
      <w:r>
        <w:rPr>
          <w:w w:val="120"/>
          <w:sz w:val="15"/>
        </w:rPr>
        <w:t>LHS, </w:t>
      </w:r>
      <w:r>
        <w:rPr>
          <w:w w:val="120"/>
          <w:sz w:val="14"/>
        </w:rPr>
        <w:t>Franc Železnik</w:t>
      </w:r>
      <w:r>
        <w:rPr>
          <w:spacing w:val="-6"/>
          <w:w w:val="120"/>
          <w:sz w:val="14"/>
        </w:rPr>
        <w:t> </w:t>
      </w:r>
      <w:r>
        <w:rPr>
          <w:w w:val="110"/>
          <w:sz w:val="14"/>
        </w:rPr>
        <w:t>i:n</w:t>
      </w:r>
    </w:p>
    <w:p>
      <w:pPr>
        <w:spacing w:line="161" w:lineRule="exact" w:before="0"/>
        <w:ind w:left="111" w:right="0" w:firstLine="0"/>
        <w:jc w:val="both"/>
        <w:rPr>
          <w:sz w:val="14"/>
        </w:rPr>
      </w:pPr>
      <w:r>
        <w:rPr>
          <w:w w:val="120"/>
          <w:sz w:val="14"/>
        </w:rPr>
        <w:t>. Janez :Malavašič .iz Podlipe prl Vrhniki.</w:t>
      </w:r>
    </w:p>
    <w:p>
      <w:pPr>
        <w:spacing w:after="0" w:line="161" w:lineRule="exact"/>
        <w:jc w:val="both"/>
        <w:rPr>
          <w:sz w:val="14"/>
        </w:rPr>
        <w:sectPr>
          <w:pgSz w:w="7820" w:h="12240"/>
          <w:pgMar w:top="140" w:bottom="280" w:left="600" w:right="120"/>
        </w:sectPr>
      </w:pPr>
    </w:p>
    <w:p>
      <w:pPr>
        <w:tabs>
          <w:tab w:pos="6795" w:val="right" w:leader="none"/>
        </w:tabs>
        <w:spacing w:before="70"/>
        <w:ind w:left="2463" w:right="0" w:firstLine="0"/>
        <w:jc w:val="left"/>
        <w:rPr>
          <w:rFonts w:ascii="Arial" w:hAnsi="Arial"/>
          <w:sz w:val="18"/>
        </w:rPr>
      </w:pPr>
      <w:r>
        <w:rPr/>
        <w:pict>
          <v:shape style="position:absolute;margin-left:17.269159pt;margin-top:17.035942pt;width:186.15pt;height:.1pt;mso-position-horizontal-relative:page;mso-position-vertical-relative:paragraph;z-index:-250607616;mso-wrap-distance-left:0;mso-wrap-distance-right:0" coordorigin="345,341" coordsize="3723,0" path="m345,341l4068,341e" filled="false" stroked="true" strokeweight=".239607pt" strokecolor="#000000">
            <v:path arrowok="t"/>
            <v:stroke dashstyle="solid"/>
            <w10:wrap type="topAndBottom"/>
          </v:shape>
        </w:pict>
      </w:r>
      <w:r>
        <w:rPr/>
        <w:pict>
          <v:shape style="position:absolute;margin-left:217.783295pt;margin-top:17.035942pt;width:43.2pt;height:.1pt;mso-position-horizontal-relative:page;mso-position-vertical-relative:paragraph;z-index:-250606592;mso-wrap-distance-left:0;mso-wrap-distance-right:0" coordorigin="4356,341" coordsize="864,0" path="m4356,341l5219,341e" filled="false" stroked="true" strokeweight=".239607pt" strokecolor="#000000">
            <v:path arrowok="t"/>
            <v:stroke dashstyle="solid"/>
            <w10:wrap type="topAndBottom"/>
          </v:shape>
        </w:pict>
      </w:r>
      <w:r>
        <w:rPr/>
        <w:pict>
          <v:shape style="position:absolute;margin-left:288.778748pt;margin-top:17.515150pt;width:35.5pt;height:.1pt;mso-position-horizontal-relative:page;mso-position-vertical-relative:paragraph;z-index:-250605568;mso-wrap-distance-left:0;mso-wrap-distance-right:0" coordorigin="5776,350" coordsize="710,0" path="m5776,350l6486,350e" filled="false" stroked="true" strokeweight=".239607pt" strokecolor="#000000">
            <v:path arrowok="t"/>
            <v:stroke dashstyle="solid"/>
            <w10:wrap type="topAndBottom"/>
          </v:shape>
        </w:pict>
      </w:r>
      <w:r>
        <w:rPr>
          <w:w w:val="110"/>
          <w:sz w:val="15"/>
        </w:rPr>
        <w:t>šT.•TOšT</w:t>
      </w:r>
      <w:r>
        <w:rPr>
          <w:spacing w:val="28"/>
          <w:w w:val="110"/>
          <w:sz w:val="15"/>
        </w:rPr>
        <w:t> </w:t>
      </w:r>
      <w:r>
        <w:rPr>
          <w:w w:val="110"/>
          <w:sz w:val="15"/>
        </w:rPr>
        <w:t>NAD</w:t>
      </w:r>
      <w:r>
        <w:rPr>
          <w:spacing w:val="28"/>
          <w:w w:val="110"/>
          <w:sz w:val="15"/>
        </w:rPr>
        <w:t> </w:t>
      </w:r>
      <w:r>
        <w:rPr>
          <w:w w:val="110"/>
          <w:sz w:val="15"/>
        </w:rPr>
        <w:t>VRII:'-:IKO</w:t>
        <w:tab/>
      </w:r>
      <w:r>
        <w:rPr>
          <w:rFonts w:ascii="Arial" w:hAnsi="Arial"/>
          <w:w w:val="110"/>
          <w:position w:val="3"/>
          <w:sz w:val="18"/>
        </w:rPr>
        <w:t>387</w:t>
      </w:r>
    </w:p>
    <w:p>
      <w:pPr>
        <w:pStyle w:val="BodyText"/>
        <w:spacing w:before="7"/>
        <w:jc w:val="left"/>
        <w:rPr>
          <w:rFonts w:ascii="Arial"/>
        </w:rPr>
      </w:pPr>
    </w:p>
    <w:p>
      <w:pPr>
        <w:spacing w:before="1"/>
        <w:ind w:left="129" w:right="0" w:firstLine="0"/>
        <w:jc w:val="both"/>
        <w:rPr>
          <w:sz w:val="18"/>
        </w:rPr>
      </w:pPr>
      <w:r>
        <w:rPr>
          <w:w w:val="120"/>
          <w:sz w:val="18"/>
        </w:rPr>
        <w:t>izvedbo svojega načrta. Še ponoči se je vrnil v Zaplano. Nask </w:t>
      </w:r>
      <w:r>
        <w:rPr>
          <w:b/>
          <w:w w:val="120"/>
          <w:sz w:val="18"/>
        </w:rPr>
        <w:t>lnji </w:t>
      </w:r>
      <w:r>
        <w:rPr>
          <w:w w:val="120"/>
          <w:sz w:val="18"/>
        </w:rPr>
        <w:t>dan -</w:t>
      </w:r>
    </w:p>
    <w:p>
      <w:pPr>
        <w:pStyle w:val="ListParagraph"/>
        <w:numPr>
          <w:ilvl w:val="1"/>
          <w:numId w:val="56"/>
        </w:numPr>
        <w:tabs>
          <w:tab w:pos="471" w:val="left" w:leader="none"/>
        </w:tabs>
        <w:spacing w:line="247" w:lineRule="auto" w:before="4" w:after="0"/>
        <w:ind w:left="120" w:right="128" w:firstLine="5"/>
        <w:jc w:val="both"/>
        <w:rPr>
          <w:sz w:val="18"/>
        </w:rPr>
      </w:pPr>
      <w:r>
        <w:rPr>
          <w:w w:val="120"/>
          <w:sz w:val="18"/>
        </w:rPr>
        <w:t>julija -- so ga partizani na podlagi njegovega tajnega pisr,,a pono&gt;1no aretirali in ga zaradi neizpodbitnih dokazov kot belogardističnega orga­ nizatorja obsodili na smrt. V tistem hipu pa so partizane  že  napadli  Italijani, ki jih je župnik Geoheli ponoči šel iskat v</w:t>
      </w:r>
      <w:r>
        <w:rPr>
          <w:spacing w:val="44"/>
          <w:w w:val="120"/>
          <w:sz w:val="18"/>
        </w:rPr>
        <w:t> </w:t>
      </w:r>
      <w:r>
        <w:rPr>
          <w:w w:val="120"/>
          <w:sz w:val="18"/>
        </w:rPr>
        <w:t>Logatec.'"</w:t>
      </w:r>
    </w:p>
    <w:p>
      <w:pPr>
        <w:spacing w:line="247" w:lineRule="auto" w:before="48"/>
        <w:ind w:left="121" w:right="135" w:firstLine="389"/>
        <w:jc w:val="both"/>
        <w:rPr>
          <w:sz w:val="18"/>
        </w:rPr>
      </w:pPr>
      <w:r>
        <w:rPr>
          <w:w w:val="120"/>
          <w:sz w:val="18"/>
        </w:rPr>
        <w:t>Da je bil Geoheli  italijanski  zaupnik  in  belogardistični  organizator, so čez nekaj dni potrdili tudi italijanski fašisti. Polkovnik  Alberto Seraglia je 30. julija 1942 poleg ostalega XI. armadnemu zboru</w:t>
      </w:r>
      <w:r>
        <w:rPr>
          <w:spacing w:val="15"/>
          <w:w w:val="120"/>
          <w:sz w:val="18"/>
        </w:rPr>
        <w:t> </w:t>
      </w:r>
      <w:r>
        <w:rPr>
          <w:w w:val="120"/>
          <w:sz w:val="18"/>
        </w:rPr>
        <w:t>poročal:</w:t>
      </w:r>
    </w:p>
    <w:p>
      <w:pPr>
        <w:spacing w:line="232" w:lineRule="auto" w:before="60"/>
        <w:ind w:left="124" w:right="124" w:firstLine="389"/>
        <w:jc w:val="both"/>
        <w:rPr>
          <w:sz w:val="18"/>
        </w:rPr>
      </w:pPr>
      <w:r>
        <w:rPr>
          <w:rFonts w:ascii="Arial" w:hAnsi="Arial"/>
          <w:w w:val="120"/>
          <w:sz w:val="14"/>
        </w:rPr>
        <w:t>»... </w:t>
      </w:r>
      <w:r>
        <w:rPr>
          <w:w w:val="120"/>
          <w:sz w:val="18"/>
        </w:rPr>
        <w:t>smatram, da je treba čimprej poslati  in  prebivalcem  Zaplane izročiti 32 pušk, prebivalcem Petkovca 34 pušk, ki sem jih zahteval z dopisom I/932/0P z dne 25. julija, ter še nadaljnjih 28 pušk za </w:t>
      </w:r>
      <w:r>
        <w:rPr>
          <w:rFonts w:ascii="Arial" w:hAnsi="Arial"/>
          <w:w w:val="120"/>
          <w:sz w:val="21"/>
        </w:rPr>
        <w:t>št.</w:t>
      </w:r>
      <w:r>
        <w:rPr>
          <w:rFonts w:ascii="Arial" w:hAnsi="Arial"/>
          <w:spacing w:val="-21"/>
          <w:w w:val="120"/>
          <w:sz w:val="21"/>
        </w:rPr>
        <w:t> </w:t>
      </w:r>
      <w:r>
        <w:rPr>
          <w:w w:val="120"/>
          <w:sz w:val="18"/>
        </w:rPr>
        <w:t>Jošt.</w:t>
      </w:r>
    </w:p>
    <w:p>
      <w:pPr>
        <w:spacing w:line="240" w:lineRule="auto" w:before="44"/>
        <w:ind w:left="121" w:right="127" w:firstLine="389"/>
        <w:jc w:val="both"/>
        <w:rPr>
          <w:sz w:val="10"/>
        </w:rPr>
      </w:pPr>
      <w:r>
        <w:rPr>
          <w:w w:val="120"/>
          <w:sz w:val="18"/>
        </w:rPr>
        <w:t>Mislim, da je področje, ki sta ga obdelovala znani emisar tega povelj­ stva in župnik iz Zaplane (Geoheli - op. S. F.), </w:t>
      </w:r>
      <w:r>
        <w:rPr>
          <w:i/>
          <w:w w:val="120"/>
          <w:sz w:val="19"/>
        </w:rPr>
        <w:t>čigar izguba  v  tem </w:t>
      </w:r>
      <w:r>
        <w:rPr>
          <w:i/>
          <w:w w:val="120"/>
          <w:sz w:val="19"/>
        </w:rPr>
        <w:t>trenutku je bila za nas precej občutna, </w:t>
      </w:r>
      <w:r>
        <w:rPr>
          <w:w w:val="120"/>
          <w:sz w:val="18"/>
        </w:rPr>
        <w:t>in ki je med prebivalstvom vzbu­ dila okrepitev protikomunističnega mišljenja (kakor mi je znano po naj­ novejših informacijah), že zrelo za tak</w:t>
      </w:r>
      <w:r>
        <w:rPr>
          <w:spacing w:val="24"/>
          <w:w w:val="120"/>
          <w:sz w:val="18"/>
        </w:rPr>
        <w:t> </w:t>
      </w:r>
      <w:r>
        <w:rPr>
          <w:spacing w:val="2"/>
          <w:w w:val="120"/>
          <w:sz w:val="18"/>
        </w:rPr>
        <w:t>eksperiment.«</w:t>
      </w:r>
      <w:r>
        <w:rPr>
          <w:spacing w:val="2"/>
          <w:w w:val="120"/>
          <w:position w:val="7"/>
          <w:sz w:val="10"/>
        </w:rPr>
        <w:t>3 </w:t>
      </w:r>
      <w:r>
        <w:rPr>
          <w:w w:val="120"/>
          <w:position w:val="7"/>
          <w:sz w:val="10"/>
        </w:rPr>
        <w:t>2</w:t>
      </w:r>
    </w:p>
    <w:p>
      <w:pPr>
        <w:spacing w:before="59"/>
        <w:ind w:left="512" w:right="0" w:firstLine="0"/>
        <w:jc w:val="both"/>
        <w:rPr>
          <w:sz w:val="18"/>
        </w:rPr>
      </w:pPr>
      <w:r>
        <w:rPr>
          <w:w w:val="120"/>
          <w:sz w:val="18"/>
        </w:rPr>
        <w:t>Od kaplana Geohelija v Zaplani so belogardistične niti vodile v</w:t>
      </w:r>
    </w:p>
    <w:p>
      <w:pPr>
        <w:spacing w:line="247" w:lineRule="auto" w:before="14"/>
        <w:ind w:left="118" w:right="117" w:firstLine="8"/>
        <w:jc w:val="both"/>
        <w:rPr>
          <w:sz w:val="10"/>
        </w:rPr>
      </w:pPr>
      <w:r>
        <w:rPr>
          <w:w w:val="120"/>
          <w:sz w:val="18"/>
        </w:rPr>
        <w:t>Rovte do kaplana Antona Grčmana in  do  župnika  Jožeta  Zalokarja. Župnik Zalokar je bil po izjavi kapetana Vošnarja »italijanski informator štev. 82, kar mi je povedal kapetan D'Amico, in je kot tak odločal o tem, </w:t>
      </w:r>
      <w:r>
        <w:rPr>
          <w:w w:val="121"/>
          <w:sz w:val="18"/>
        </w:rPr>
        <w:t>kdo</w:t>
      </w:r>
      <w:r>
        <w:rPr>
          <w:sz w:val="18"/>
        </w:rPr>
        <w:t> </w:t>
      </w:r>
      <w:r>
        <w:rPr>
          <w:spacing w:val="-18"/>
          <w:sz w:val="18"/>
        </w:rPr>
        <w:t> </w:t>
      </w:r>
      <w:r>
        <w:rPr>
          <w:w w:val="121"/>
          <w:sz w:val="18"/>
        </w:rPr>
        <w:t>bo</w:t>
      </w:r>
      <w:r>
        <w:rPr>
          <w:spacing w:val="19"/>
          <w:sz w:val="18"/>
        </w:rPr>
        <w:t> </w:t>
      </w:r>
      <w:r>
        <w:rPr>
          <w:spacing w:val="-1"/>
          <w:w w:val="121"/>
          <w:sz w:val="18"/>
        </w:rPr>
        <w:t>še</w:t>
      </w:r>
      <w:r>
        <w:rPr>
          <w:w w:val="121"/>
          <w:sz w:val="18"/>
        </w:rPr>
        <w:t>l</w:t>
      </w:r>
      <w:r>
        <w:rPr>
          <w:sz w:val="18"/>
        </w:rPr>
        <w:t> </w:t>
      </w:r>
      <w:r>
        <w:rPr>
          <w:spacing w:val="-14"/>
          <w:sz w:val="18"/>
        </w:rPr>
        <w:t> </w:t>
      </w:r>
      <w:r>
        <w:rPr>
          <w:w w:val="121"/>
          <w:sz w:val="18"/>
        </w:rPr>
        <w:t>v</w:t>
      </w:r>
      <w:r>
        <w:rPr>
          <w:sz w:val="18"/>
        </w:rPr>
        <w:t> </w:t>
      </w:r>
      <w:r>
        <w:rPr>
          <w:spacing w:val="-12"/>
          <w:sz w:val="18"/>
        </w:rPr>
        <w:t> </w:t>
      </w:r>
      <w:r>
        <w:rPr>
          <w:spacing w:val="-1"/>
          <w:w w:val="123"/>
          <w:sz w:val="18"/>
        </w:rPr>
        <w:t>internacij</w:t>
      </w:r>
      <w:r>
        <w:rPr>
          <w:w w:val="123"/>
          <w:sz w:val="18"/>
        </w:rPr>
        <w:t>o</w:t>
      </w:r>
      <w:r>
        <w:rPr>
          <w:spacing w:val="12"/>
          <w:sz w:val="18"/>
        </w:rPr>
        <w:t> </w:t>
      </w:r>
      <w:r>
        <w:rPr>
          <w:w w:val="123"/>
          <w:sz w:val="18"/>
        </w:rPr>
        <w:t>...</w:t>
      </w:r>
      <w:r>
        <w:rPr>
          <w:sz w:val="18"/>
        </w:rPr>
        <w:t>  </w:t>
      </w:r>
      <w:r>
        <w:rPr>
          <w:spacing w:val="15"/>
          <w:sz w:val="18"/>
        </w:rPr>
        <w:t> </w:t>
      </w:r>
      <w:r>
        <w:rPr>
          <w:spacing w:val="-1"/>
          <w:w w:val="122"/>
          <w:sz w:val="18"/>
        </w:rPr>
        <w:t>Župni</w:t>
      </w:r>
      <w:r>
        <w:rPr>
          <w:w w:val="122"/>
          <w:sz w:val="18"/>
        </w:rPr>
        <w:t>k</w:t>
      </w:r>
      <w:r>
        <w:rPr>
          <w:sz w:val="18"/>
        </w:rPr>
        <w:t> </w:t>
      </w:r>
      <w:r>
        <w:rPr>
          <w:spacing w:val="15"/>
          <w:sz w:val="18"/>
        </w:rPr>
        <w:t> </w:t>
      </w:r>
      <w:r>
        <w:rPr>
          <w:spacing w:val="-1"/>
          <w:w w:val="122"/>
          <w:sz w:val="18"/>
        </w:rPr>
        <w:t>j</w:t>
      </w:r>
      <w:r>
        <w:rPr>
          <w:w w:val="122"/>
          <w:sz w:val="18"/>
        </w:rPr>
        <w:t>e</w:t>
      </w:r>
      <w:r>
        <w:rPr>
          <w:spacing w:val="13"/>
          <w:sz w:val="18"/>
        </w:rPr>
        <w:t> </w:t>
      </w:r>
      <w:r>
        <w:rPr>
          <w:w w:val="122"/>
          <w:sz w:val="18"/>
        </w:rPr>
        <w:t>s</w:t>
      </w:r>
      <w:r>
        <w:rPr>
          <w:sz w:val="18"/>
        </w:rPr>
        <w:t> </w:t>
      </w:r>
      <w:r>
        <w:rPr>
          <w:spacing w:val="-4"/>
          <w:sz w:val="18"/>
        </w:rPr>
        <w:t> </w:t>
      </w:r>
      <w:r>
        <w:rPr>
          <w:w w:val="120"/>
          <w:sz w:val="18"/>
        </w:rPr>
        <w:t>prižnice</w:t>
      </w:r>
      <w:r>
        <w:rPr>
          <w:sz w:val="18"/>
        </w:rPr>
        <w:t> </w:t>
      </w:r>
      <w:r>
        <w:rPr>
          <w:spacing w:val="-8"/>
          <w:sz w:val="18"/>
        </w:rPr>
        <w:t> </w:t>
      </w:r>
      <w:r>
        <w:rPr>
          <w:w w:val="124"/>
          <w:sz w:val="18"/>
        </w:rPr>
        <w:t>divjal</w:t>
      </w:r>
      <w:r>
        <w:rPr>
          <w:sz w:val="18"/>
        </w:rPr>
        <w:t> </w:t>
      </w:r>
      <w:r>
        <w:rPr>
          <w:spacing w:val="-17"/>
          <w:sz w:val="18"/>
        </w:rPr>
        <w:t> </w:t>
      </w:r>
      <w:r>
        <w:rPr>
          <w:spacing w:val="-1"/>
          <w:w w:val="119"/>
          <w:sz w:val="18"/>
        </w:rPr>
        <w:t>zope</w:t>
      </w:r>
      <w:r>
        <w:rPr>
          <w:w w:val="119"/>
          <w:sz w:val="18"/>
        </w:rPr>
        <w:t>r</w:t>
      </w:r>
      <w:r>
        <w:rPr>
          <w:sz w:val="18"/>
        </w:rPr>
        <w:t> </w:t>
      </w:r>
      <w:r>
        <w:rPr>
          <w:spacing w:val="-1"/>
          <w:sz w:val="18"/>
        </w:rPr>
        <w:t> </w:t>
      </w:r>
      <w:r>
        <w:rPr>
          <w:w w:val="119"/>
          <w:sz w:val="18"/>
        </w:rPr>
        <w:t>p</w:t>
      </w:r>
      <w:r>
        <w:rPr>
          <w:spacing w:val="11"/>
          <w:w w:val="119"/>
          <w:sz w:val="18"/>
        </w:rPr>
        <w:t>a</w:t>
      </w:r>
      <w:r>
        <w:rPr>
          <w:spacing w:val="14"/>
          <w:w w:val="119"/>
          <w:sz w:val="18"/>
        </w:rPr>
        <w:t>r</w:t>
      </w:r>
      <w:r>
        <w:rPr>
          <w:spacing w:val="-1"/>
          <w:w w:val="119"/>
          <w:sz w:val="18"/>
        </w:rPr>
        <w:t>t</w:t>
      </w:r>
      <w:r>
        <w:rPr>
          <w:spacing w:val="13"/>
          <w:w w:val="119"/>
          <w:sz w:val="18"/>
        </w:rPr>
        <w:t>i</w:t>
      </w:r>
      <w:r>
        <w:rPr>
          <w:spacing w:val="-1"/>
          <w:w w:val="102"/>
          <w:sz w:val="18"/>
        </w:rPr>
        <w:t>zan</w:t>
      </w:r>
      <w:r>
        <w:rPr>
          <w:w w:val="102"/>
          <w:sz w:val="18"/>
        </w:rPr>
        <w:t>e</w:t>
      </w:r>
      <w:r>
        <w:rPr>
          <w:sz w:val="18"/>
        </w:rPr>
        <w:t> </w:t>
      </w:r>
      <w:r>
        <w:rPr>
          <w:spacing w:val="-21"/>
          <w:sz w:val="18"/>
        </w:rPr>
        <w:t> </w:t>
      </w:r>
      <w:r>
        <w:rPr>
          <w:w w:val="83"/>
          <w:sz w:val="18"/>
        </w:rPr>
        <w:t>«</w:t>
      </w:r>
      <w:r>
        <w:rPr>
          <w:spacing w:val="12"/>
          <w:w w:val="83"/>
          <w:sz w:val="18"/>
        </w:rPr>
        <w:t>.</w:t>
      </w:r>
      <w:r>
        <w:rPr>
          <w:spacing w:val="-1"/>
          <w:w w:val="47"/>
          <w:sz w:val="18"/>
        </w:rPr>
        <w:t>:1</w:t>
      </w:r>
      <w:r>
        <w:rPr>
          <w:spacing w:val="-22"/>
          <w:w w:val="105"/>
          <w:sz w:val="18"/>
        </w:rPr>
        <w:t>'</w:t>
      </w:r>
      <w:r>
        <w:rPr>
          <w:rFonts w:ascii="Arial" w:hAnsi="Arial"/>
          <w:w w:val="90"/>
          <w:position w:val="7"/>
          <w:sz w:val="10"/>
        </w:rPr>
        <w:t>3 </w:t>
      </w:r>
      <w:r>
        <w:rPr>
          <w:w w:val="105"/>
          <w:sz w:val="18"/>
        </w:rPr>
        <w:t>S </w:t>
      </w:r>
      <w:r>
        <w:rPr>
          <w:w w:val="120"/>
          <w:sz w:val="18"/>
        </w:rPr>
        <w:t>kaplanom Grčmanom, kaplanom Tonetom Duhovnikom, Francem Ko­ govškom in kapetanom Pavlom Vošnarjem-Vidmarjem je v Rovtah orga-­ niziral belo gardo. Na italijansko poveljstvo je šel prosit  za  orožje  in fantom javno svetoval vstop k beli gardi.  Partizanske  družine  kot  na primer Matevža Nagodeta je nagovarjal, naj vplivajo na svojce, da bi zapustili  partizansko  vojsko,  partizana  Modrijana  pa  je  pripravil  do tega, da je dezertiral od partizanov in se javil Italijanom. S svojim delovanjem in vplivom na prebivalstvo  je  večino  ljudi  v Rovtah  odvrnil od Osvobodilne fronte, čeprav so bili prej skoraj vsi  pristaši  osvobodil­ nega giban ja. </w:t>
      </w:r>
      <w:r>
        <w:rPr>
          <w:w w:val="120"/>
          <w:position w:val="7"/>
          <w:sz w:val="10"/>
        </w:rPr>
        <w:t>34</w:t>
      </w:r>
    </w:p>
    <w:p>
      <w:pPr>
        <w:spacing w:line="247" w:lineRule="auto" w:before="48"/>
        <w:ind w:left="129" w:right="114" w:firstLine="381"/>
        <w:jc w:val="both"/>
        <w:rPr>
          <w:sz w:val="18"/>
        </w:rPr>
      </w:pPr>
      <w:r>
        <w:rPr>
          <w:w w:val="125"/>
          <w:sz w:val="18"/>
        </w:rPr>
        <w:t>Belogardistični zaupniki po župniščih v okolici Vrhnike so  tako delali po navodilih in ukazih klerofašistične Slovenske legije. Da bi pospešila razvoj obstoječih belogardističnih posadk in ustanavljanje novih, je Slovenska legija 6. avgusta 1942 izdala nujno povelje vsem komandirjem čet, vodnikom in vsemu svojemu članstvu, s katerim je ukazala splošno</w:t>
      </w:r>
      <w:r>
        <w:rPr>
          <w:spacing w:val="-3"/>
          <w:w w:val="125"/>
          <w:sz w:val="18"/>
        </w:rPr>
        <w:t> </w:t>
      </w:r>
      <w:r>
        <w:rPr>
          <w:w w:val="125"/>
          <w:sz w:val="18"/>
        </w:rPr>
        <w:t>mobilizacijo:</w:t>
      </w:r>
    </w:p>
    <w:p>
      <w:pPr>
        <w:spacing w:line="249" w:lineRule="auto" w:before="34"/>
        <w:ind w:left="126" w:right="130" w:firstLine="391"/>
        <w:jc w:val="both"/>
        <w:rPr>
          <w:sz w:val="18"/>
        </w:rPr>
      </w:pPr>
      <w:r>
        <w:rPr>
          <w:w w:val="125"/>
          <w:sz w:val="18"/>
        </w:rPr>
        <w:t>»Člani SL in ostali protipartizansko usmerjeni  možje  in  fantje naj se nemudoma odpravijo s svojih domov v spodaj navedena skupna taborišča:</w:t>
      </w:r>
    </w:p>
    <w:p>
      <w:pPr>
        <w:spacing w:line="232" w:lineRule="auto" w:before="26"/>
        <w:ind w:left="131" w:right="133" w:firstLine="387"/>
        <w:jc w:val="both"/>
        <w:rPr>
          <w:sz w:val="18"/>
        </w:rPr>
      </w:pPr>
      <w:r>
        <w:rPr/>
        <w:pict>
          <v:shape style="position:absolute;margin-left:16.309761pt;margin-top:37.713707pt;width:51.85pt;height:.1pt;mso-position-horizontal-relative:page;mso-position-vertical-relative:paragraph;z-index:-250604544;mso-wrap-distance-left:0;mso-wrap-distance-right:0" coordorigin="326,754" coordsize="1037,0" path="m326,754l1362,754e" filled="false" stroked="true" strokeweight=".239607pt" strokecolor="#000000">
            <v:path arrowok="t"/>
            <v:stroke dashstyle="solid"/>
            <w10:wrap type="topAndBottom"/>
          </v:shape>
        </w:pict>
      </w:r>
      <w:r>
        <w:rPr>
          <w:w w:val="120"/>
          <w:sz w:val="18"/>
        </w:rPr>
        <w:t>2. </w:t>
      </w:r>
      <w:r>
        <w:rPr>
          <w:rFonts w:ascii="Arial" w:hAnsi="Arial"/>
          <w:w w:val="120"/>
          <w:sz w:val="20"/>
        </w:rPr>
        <w:t>št. </w:t>
      </w:r>
      <w:r>
        <w:rPr>
          <w:w w:val="120"/>
          <w:sz w:val="18"/>
        </w:rPr>
        <w:t>Jošt nad Vrhniko: vse  občine  in  kraji,  ki  leže  v  to  smer,  zlasti Petkovci, Zaplana, Rovte, Horjul, Polhov gradec, </w:t>
      </w:r>
      <w:r>
        <w:rPr>
          <w:rFonts w:ascii="Arial" w:hAnsi="Arial"/>
          <w:w w:val="120"/>
          <w:sz w:val="20"/>
        </w:rPr>
        <w:t>št. </w:t>
      </w:r>
      <w:r>
        <w:rPr>
          <w:w w:val="120"/>
          <w:sz w:val="18"/>
        </w:rPr>
        <w:t>Jošt, Log, Dobrova ter vsi </w:t>
      </w:r>
      <w:r>
        <w:rPr>
          <w:b/>
          <w:w w:val="120"/>
          <w:sz w:val="18"/>
        </w:rPr>
        <w:t>manjši kraji </w:t>
      </w:r>
      <w:r>
        <w:rPr>
          <w:w w:val="120"/>
          <w:sz w:val="18"/>
        </w:rPr>
        <w:t>v tem okolišu</w:t>
      </w:r>
      <w:r>
        <w:rPr>
          <w:spacing w:val="-13"/>
          <w:w w:val="120"/>
          <w:sz w:val="18"/>
        </w:rPr>
        <w:t> </w:t>
      </w:r>
      <w:r>
        <w:rPr>
          <w:w w:val="120"/>
          <w:sz w:val="18"/>
        </w:rPr>
        <w:t>...</w:t>
      </w:r>
    </w:p>
    <w:p>
      <w:pPr>
        <w:spacing w:before="43"/>
        <w:ind w:left="513" w:right="0" w:firstLine="0"/>
        <w:jc w:val="left"/>
        <w:rPr>
          <w:sz w:val="14"/>
        </w:rPr>
      </w:pPr>
      <w:r>
        <w:rPr>
          <w:w w:val="105"/>
          <w:sz w:val="13"/>
        </w:rPr>
        <w:t>3:i </w:t>
      </w:r>
      <w:r>
        <w:rPr>
          <w:w w:val="105"/>
          <w:sz w:val="14"/>
        </w:rPr>
        <w:t>Po </w:t>
      </w:r>
      <w:r>
        <w:rPr>
          <w:w w:val="115"/>
          <w:sz w:val="13"/>
        </w:rPr>
        <w:t>prlrpoved&lt;)1Yanju prič, </w:t>
      </w:r>
      <w:r>
        <w:rPr>
          <w:w w:val="115"/>
          <w:sz w:val="14"/>
        </w:rPr>
        <w:t>ki jih </w:t>
      </w:r>
      <w:r>
        <w:rPr>
          <w:w w:val="115"/>
          <w:sz w:val="13"/>
        </w:rPr>
        <w:t>11av:1Ja1n v </w:t>
      </w:r>
      <w:r>
        <w:rPr>
          <w:w w:val="115"/>
          <w:sz w:val="14"/>
        </w:rPr>
        <w:t>prejNn,ii opombi.</w:t>
      </w:r>
    </w:p>
    <w:p>
      <w:pPr>
        <w:spacing w:before="7"/>
        <w:ind w:left="518" w:right="0" w:firstLine="0"/>
        <w:jc w:val="left"/>
        <w:rPr>
          <w:sz w:val="15"/>
        </w:rPr>
      </w:pPr>
      <w:r>
        <w:rPr>
          <w:w w:val="105"/>
          <w:sz w:val="10"/>
        </w:rPr>
        <w:t>,,2 </w:t>
      </w:r>
      <w:r>
        <w:rPr>
          <w:w w:val="125"/>
          <w:sz w:val="14"/>
        </w:rPr>
        <w:t>Ponljsl </w:t>
      </w:r>
      <w:r>
        <w:rPr>
          <w:w w:val="105"/>
          <w:sz w:val="15"/>
        </w:rPr>
        <w:t>,·o </w:t>
      </w:r>
      <w:r>
        <w:rPr>
          <w:w w:val="105"/>
          <w:sz w:val="14"/>
        </w:rPr>
        <w:t>XL ,1drc,la G. a </w:t>
      </w:r>
      <w:r>
        <w:rPr>
          <w:w w:val="105"/>
          <w:sz w:val="13"/>
        </w:rPr>
        <w:t>li'., </w:t>
      </w:r>
      <w:r>
        <w:rPr>
          <w:w w:val="105"/>
          <w:sz w:val="14"/>
        </w:rPr>
        <w:t>N </w:t>
      </w:r>
      <w:r>
        <w:rPr>
          <w:w w:val="105"/>
          <w:sz w:val="15"/>
        </w:rPr>
        <w:t>l </w:t>
      </w:r>
      <w:r>
        <w:rPr>
          <w:w w:val="105"/>
          <w:position w:val="3"/>
          <w:sz w:val="10"/>
        </w:rPr>
        <w:t>1</w:t>
      </w:r>
      <w:r>
        <w:rPr>
          <w:w w:val="105"/>
          <w:sz w:val="13"/>
        </w:rPr>
        <w:t>103fl, </w:t>
      </w:r>
      <w:r>
        <w:rPr>
          <w:w w:val="105"/>
          <w:sz w:val="15"/>
        </w:rPr>
        <w:t>dne </w:t>
      </w:r>
      <w:r>
        <w:rPr>
          <w:w w:val="105"/>
          <w:sz w:val="14"/>
        </w:rPr>
        <w:t>30. </w:t>
      </w:r>
      <w:r>
        <w:rPr>
          <w:w w:val="105"/>
          <w:sz w:val="15"/>
        </w:rPr>
        <w:t>;iuli.ia </w:t>
      </w:r>
      <w:r>
        <w:rPr>
          <w:w w:val="105"/>
          <w:sz w:val="14"/>
        </w:rPr>
        <w:t>1942; </w:t>
      </w:r>
      <w:r>
        <w:rPr>
          <w:w w:val="125"/>
          <w:sz w:val="14"/>
        </w:rPr>
        <w:t>glej </w:t>
      </w:r>
      <w:r>
        <w:rPr>
          <w:w w:val="105"/>
          <w:sz w:val="15"/>
        </w:rPr>
        <w:t>fotog-r,1,ski</w:t>
      </w:r>
    </w:p>
    <w:p>
      <w:pPr>
        <w:tabs>
          <w:tab w:pos="3231" w:val="left" w:leader="none"/>
        </w:tabs>
        <w:spacing w:before="14"/>
        <w:ind w:left="140" w:right="0" w:firstLine="0"/>
        <w:jc w:val="left"/>
        <w:rPr>
          <w:sz w:val="14"/>
        </w:rPr>
      </w:pPr>
      <w:r>
        <w:rPr>
          <w:w w:val="120"/>
          <w:sz w:val="14"/>
        </w:rPr>
        <w:t>posnetek  Estino  v  prvi  ,izdaji,  str.</w:t>
      </w:r>
      <w:r>
        <w:rPr>
          <w:spacing w:val="-13"/>
          <w:w w:val="120"/>
          <w:sz w:val="14"/>
        </w:rPr>
        <w:t> </w:t>
      </w:r>
      <w:r>
        <w:rPr>
          <w:w w:val="115"/>
          <w:sz w:val="14"/>
        </w:rPr>
        <w:t>499</w:t>
      </w:r>
      <w:r>
        <w:rPr>
          <w:spacing w:val="23"/>
          <w:w w:val="115"/>
          <w:sz w:val="14"/>
        </w:rPr>
        <w:t> </w:t>
      </w:r>
      <w:r>
        <w:rPr>
          <w:w w:val="115"/>
          <w:sz w:val="14"/>
        </w:rPr>
        <w:t>do</w:t>
        <w:tab/>
        <w:t>501.</w:t>
      </w:r>
    </w:p>
    <w:p>
      <w:pPr>
        <w:spacing w:line="264" w:lineRule="auto" w:before="2"/>
        <w:ind w:left="140" w:right="191" w:firstLine="331"/>
        <w:jc w:val="left"/>
        <w:rPr>
          <w:sz w:val="14"/>
        </w:rPr>
      </w:pPr>
      <w:r>
        <w:rPr>
          <w:w w:val="110"/>
          <w:sz w:val="10"/>
        </w:rPr>
        <w:t>3:3   </w:t>
      </w:r>
      <w:r>
        <w:rPr>
          <w:w w:val="110"/>
          <w:sz w:val="14"/>
        </w:rPr>
        <w:t>Kočevski  </w:t>
      </w:r>
      <w:r>
        <w:rPr>
          <w:b/>
          <w:w w:val="110"/>
          <w:sz w:val="13"/>
        </w:rPr>
        <w:t>proces,   </w:t>
      </w:r>
      <w:r>
        <w:rPr>
          <w:w w:val="110"/>
          <w:sz w:val="14"/>
        </w:rPr>
        <w:t>zasliiiunje   ka,petana   Pavla   Vo.šnjurja-V,LilmarJa   dne    29.   sc'[lte:rn­ bra 1943 v Koče,·ju.</w:t>
      </w:r>
    </w:p>
    <w:p>
      <w:pPr>
        <w:spacing w:line="152" w:lineRule="exact" w:before="0"/>
        <w:ind w:left="514" w:right="0" w:firstLine="0"/>
        <w:jc w:val="left"/>
        <w:rPr>
          <w:sz w:val="14"/>
        </w:rPr>
      </w:pPr>
      <w:r>
        <w:rPr>
          <w:rFonts w:ascii="Arial" w:hAnsi="Arial"/>
          <w:b/>
          <w:w w:val="110"/>
          <w:sz w:val="10"/>
        </w:rPr>
        <w:t>3•1 </w:t>
      </w:r>
      <w:r>
        <w:rPr>
          <w:w w:val="115"/>
          <w:sz w:val="14"/>
        </w:rPr>
        <w:t>Raz.prava proti Zalokar,;u, okro,žno </w:t>
      </w:r>
      <w:r>
        <w:rPr>
          <w:rFonts w:ascii="Arial" w:hAnsi="Arial"/>
          <w:w w:val="115"/>
          <w:sz w:val="12"/>
        </w:rPr>
        <w:t>sodii:i•če </w:t>
      </w:r>
      <w:r>
        <w:rPr>
          <w:w w:val="115"/>
          <w:sz w:val="14"/>
        </w:rPr>
        <w:t>v Ljubljani, Ko </w:t>
      </w:r>
      <w:r>
        <w:rPr>
          <w:w w:val="110"/>
          <w:sz w:val="14"/>
        </w:rPr>
        <w:t>777'-16.</w:t>
      </w:r>
    </w:p>
    <w:p>
      <w:pPr>
        <w:spacing w:after="0" w:line="152" w:lineRule="exact"/>
        <w:jc w:val="left"/>
        <w:rPr>
          <w:sz w:val="14"/>
        </w:rPr>
        <w:sectPr>
          <w:pgSz w:w="7850" w:h="12250"/>
          <w:pgMar w:top="140" w:bottom="280" w:left="220" w:right="700"/>
        </w:sectPr>
      </w:pPr>
    </w:p>
    <w:p>
      <w:pPr>
        <w:tabs>
          <w:tab w:pos="2639" w:val="left" w:leader="none"/>
        </w:tabs>
        <w:spacing w:before="68"/>
        <w:ind w:left="686" w:right="0" w:firstLine="0"/>
        <w:jc w:val="left"/>
        <w:rPr>
          <w:sz w:val="14"/>
        </w:rPr>
      </w:pPr>
      <w:r>
        <w:rPr/>
        <w:pict>
          <v:shape style="position:absolute;margin-left:47.96817pt;margin-top:18.602821pt;width:71pt;height:.1pt;mso-position-horizontal-relative:page;mso-position-vertical-relative:paragraph;z-index:-250603520;mso-wrap-distance-left:0;mso-wrap-distance-right:0" coordorigin="959,372" coordsize="1420,0" path="m959,372l2379,372e" filled="false" stroked="true" strokeweight=".239604pt" strokecolor="#000000">
            <v:path arrowok="t"/>
            <v:stroke dashstyle="solid"/>
            <w10:wrap type="topAndBottom"/>
          </v:shape>
        </w:pict>
      </w:r>
      <w:r>
        <w:rPr/>
        <w:pict>
          <v:shape style="position:absolute;margin-left:208.181854pt;margin-top:19.082026pt;width:68.150pt;height:.1pt;mso-position-horizontal-relative:page;mso-position-vertical-relative:paragraph;z-index:-250602496;mso-wrap-distance-left:0;mso-wrap-distance-right:0" coordorigin="4164,382" coordsize="1363,0" path="m4164,382l5526,382e" filled="false" stroked="true" strokeweight=".239604pt" strokecolor="#000000">
            <v:path arrowok="t"/>
            <v:stroke dashstyle="solid"/>
            <w10:wrap type="topAndBottom"/>
          </v:shape>
        </w:pict>
      </w:r>
      <w:r>
        <w:rPr/>
        <w:pict>
          <v:shape style="position:absolute;margin-left:324.264832pt;margin-top:19.321636pt;width:55.65pt;height:.1pt;mso-position-horizontal-relative:page;mso-position-vertical-relative:paragraph;z-index:-250601472;mso-wrap-distance-left:0;mso-wrap-distance-right:0" coordorigin="6485,386" coordsize="1113,0" path="m6485,386l7598,386e" filled="false" stroked="true" strokeweight=".239604pt" strokecolor="#000000">
            <v:path arrowok="t"/>
            <v:stroke dashstyle="solid"/>
            <w10:wrap type="topAndBottom"/>
          </v:shape>
        </w:pict>
      </w:r>
      <w:r>
        <w:rPr>
          <w:w w:val="110"/>
          <w:position w:val="5"/>
          <w:sz w:val="19"/>
        </w:rPr>
        <w:t>388</w:t>
        <w:tab/>
      </w:r>
      <w:r>
        <w:rPr>
          <w:w w:val="110"/>
          <w:sz w:val="14"/>
        </w:rPr>
        <w:t>NASTOP OBOFtOžl; NIH</w:t>
      </w:r>
      <w:r>
        <w:rPr>
          <w:spacing w:val="19"/>
          <w:w w:val="110"/>
          <w:sz w:val="14"/>
        </w:rPr>
        <w:t> </w:t>
      </w:r>
      <w:r>
        <w:rPr>
          <w:w w:val="110"/>
          <w:sz w:val="14"/>
        </w:rPr>
        <w:t>ODDELKOV</w:t>
      </w:r>
    </w:p>
    <w:p>
      <w:pPr>
        <w:pStyle w:val="BodyText"/>
        <w:spacing w:before="10"/>
        <w:jc w:val="left"/>
        <w:rPr>
          <w:sz w:val="18"/>
        </w:rPr>
      </w:pPr>
    </w:p>
    <w:p>
      <w:pPr>
        <w:pStyle w:val="BodyText"/>
        <w:spacing w:line="232" w:lineRule="auto"/>
        <w:ind w:left="707" w:right="115" w:firstLine="387"/>
      </w:pPr>
      <w:r>
        <w:rPr>
          <w:w w:val="115"/>
        </w:rPr>
        <w:t>4. Ko dobe novinci orožje v skupnem taborišču,  se  jih  z  orožjem vrne v domače vasi še isti dan iz skupnih taborišč, in</w:t>
      </w:r>
      <w:r>
        <w:rPr>
          <w:spacing w:val="47"/>
          <w:w w:val="115"/>
        </w:rPr>
        <w:t> </w:t>
      </w:r>
      <w:r>
        <w:rPr>
          <w:w w:val="115"/>
        </w:rPr>
        <w:t>sicer:</w:t>
      </w:r>
    </w:p>
    <w:p>
      <w:pPr>
        <w:pStyle w:val="BodyText"/>
        <w:spacing w:line="232" w:lineRule="auto"/>
        <w:ind w:left="702" w:right="112" w:firstLine="383"/>
      </w:pPr>
      <w:r>
        <w:rPr>
          <w:w w:val="115"/>
        </w:rPr>
        <w:t>a) Iz Št. Jošta: ena tretjina novincev iz Petkovcev nazaj v Petkovce, medtem ko ostaneta ostali dve tretjini novincev iz tega kraja v skupnem taborišču. - Ena  tretjina  novincev  iz Zaplane  nazaj v Zaplano,  medtem ko ostaneta ostali dve tretjini  novincev  iz  tega  kraja  v  skupnem taborišču</w:t>
      </w:r>
      <w:r>
        <w:rPr>
          <w:spacing w:val="-1"/>
          <w:w w:val="115"/>
        </w:rPr>
        <w:t> </w:t>
      </w:r>
      <w:r>
        <w:rPr>
          <w:w w:val="115"/>
        </w:rPr>
        <w:t>...</w:t>
      </w:r>
    </w:p>
    <w:p>
      <w:pPr>
        <w:pStyle w:val="BodyText"/>
        <w:spacing w:line="232" w:lineRule="auto" w:before="7"/>
        <w:ind w:left="704" w:right="124" w:firstLine="381"/>
      </w:pPr>
      <w:r>
        <w:rPr>
          <w:w w:val="115"/>
        </w:rPr>
        <w:t>Vsi moški iz Rovt ostanejo v skupnem taborišču, ker je v Rovtah posadka« (italijanska - op. S. F.ri5</w:t>
      </w:r>
    </w:p>
    <w:p>
      <w:pPr>
        <w:pStyle w:val="BodyText"/>
        <w:spacing w:line="235" w:lineRule="auto" w:before="6"/>
        <w:ind w:left="699" w:right="99" w:firstLine="385"/>
      </w:pPr>
      <w:r>
        <w:rPr>
          <w:w w:val="115"/>
        </w:rPr>
        <w:t>Po partizanskem napadu na št. Jošt je belogardistično vodstvo v Ljubljani še posebno zaskrbela  usoda  njenega  drugega  dojenčka,  ki  je bil prav tako kot belogardistični Štajerski bataljon porojen  z  dolgo­ trajnimi napori. Zato je mestno poveljstvo Slovenske legije 9. avgusta svojim zaupnikom naročilo, da morajo v Ljubljani zbrati čimveč prosto­ voljcev, ki bi bili pripravljeni takoj »oditi na teren« v Št. Jošt. Po prvem razpisu je Fortunat Majdič-Merčun, komandant Slovenske legije za Ljubljano, 10. avgusta 1942 svojim pomočnikom razposlal novo</w:t>
      </w:r>
      <w:r>
        <w:rPr>
          <w:spacing w:val="13"/>
          <w:w w:val="115"/>
        </w:rPr>
        <w:t> </w:t>
      </w:r>
      <w:r>
        <w:rPr>
          <w:w w:val="115"/>
        </w:rPr>
        <w:t>okrožnico:</w:t>
      </w:r>
    </w:p>
    <w:p>
      <w:pPr>
        <w:pStyle w:val="BodyText"/>
        <w:tabs>
          <w:tab w:pos="4256" w:val="left" w:leader="none"/>
        </w:tabs>
        <w:spacing w:line="235" w:lineRule="auto" w:before="7"/>
        <w:ind w:left="697" w:right="105" w:firstLine="398"/>
      </w:pPr>
      <w:r>
        <w:rPr>
          <w:w w:val="115"/>
        </w:rPr>
        <w:t>»Komanda mi je javila, da se je položaj pri št. Joštu znatno izpre­ menil,   zato   je </w:t>
      </w:r>
      <w:r>
        <w:rPr>
          <w:spacing w:val="11"/>
          <w:w w:val="115"/>
        </w:rPr>
        <w:t> </w:t>
      </w:r>
      <w:r>
        <w:rPr>
          <w:w w:val="115"/>
        </w:rPr>
        <w:t>odhod </w:t>
      </w:r>
      <w:r>
        <w:rPr>
          <w:spacing w:val="41"/>
          <w:w w:val="115"/>
        </w:rPr>
        <w:t> </w:t>
      </w:r>
      <w:r>
        <w:rPr>
          <w:w w:val="115"/>
        </w:rPr>
        <w:t>preložen.</w:t>
        <w:tab/>
        <w:t>Vendar pa zahteva, da okrožni komandirji skrbijo, da dobijo kolikor  mogoče  veliko  fantov  in mož,  ki  bi  bili  pripravljeni  tekom  tedna  oditi  na  teren ...   Vsi  fantje  in  borci, ki so pripravljeni </w:t>
      </w:r>
      <w:r>
        <w:rPr>
          <w:w w:val="115"/>
          <w:sz w:val="18"/>
        </w:rPr>
        <w:t>iti </w:t>
      </w:r>
      <w:r>
        <w:rPr>
          <w:w w:val="115"/>
        </w:rPr>
        <w:t>na pomoč našim  hrabrim  borcem,  naj  bodo  v petek in soboto pripravljeni za odhod.  Torej  v  petek  ali  soboto  siguren odhod!!!</w:t>
      </w:r>
    </w:p>
    <w:p>
      <w:pPr>
        <w:pStyle w:val="BodyText"/>
        <w:spacing w:line="235" w:lineRule="auto"/>
        <w:ind w:left="693" w:right="99" w:firstLine="397"/>
      </w:pPr>
      <w:r>
        <w:rPr>
          <w:w w:val="115"/>
        </w:rPr>
        <w:t>Vsi krajevni vodniki so dolžni, da naberejo čim več prostovoljcev. Vsak slovenski fant ali mož, ki je služil vojsko  ali  ne,  bo moral  prestati  te </w:t>
      </w:r>
      <w:r>
        <w:rPr>
          <w:i/>
          <w:w w:val="115"/>
        </w:rPr>
        <w:t>orožne va_je, </w:t>
      </w:r>
      <w:r>
        <w:rPr>
          <w:w w:val="115"/>
        </w:rPr>
        <w:t>ki bodo trajale kakih 14 dni. Zato povejte svojim  članom in simpatizerjem, da je vsako  oklevanje  brezuspešno  in  nepotrebno.  Če ne bo druge pomoči, bodo posamezniki pozvani s pozivi  od  strani komande in se bodo pozivu morali</w:t>
      </w:r>
      <w:r>
        <w:rPr>
          <w:spacing w:val="-18"/>
          <w:w w:val="115"/>
        </w:rPr>
        <w:t> </w:t>
      </w:r>
      <w:r>
        <w:rPr>
          <w:w w:val="115"/>
        </w:rPr>
        <w:t>odzvati.</w:t>
      </w:r>
    </w:p>
    <w:p>
      <w:pPr>
        <w:pStyle w:val="BodyText"/>
        <w:spacing w:line="237" w:lineRule="auto"/>
        <w:ind w:left="699" w:right="104" w:firstLine="389"/>
      </w:pPr>
      <w:r>
        <w:rPr>
          <w:w w:val="115"/>
        </w:rPr>
        <w:t>Bratje, zavedajte se svojih dolžnosti do slovenskega naroda! Ne premišljujte in ne modrujte, ampak delajte, da bo slovenski narod nekoč srečen in da bomo mi vsi uživali blagostanje.</w:t>
      </w:r>
    </w:p>
    <w:p>
      <w:pPr>
        <w:pStyle w:val="BodyText"/>
        <w:spacing w:line="242" w:lineRule="auto"/>
        <w:ind w:left="1084" w:right="546" w:firstLine="6"/>
        <w:rPr>
          <w:rFonts w:ascii="Arial" w:hAnsi="Arial"/>
          <w:sz w:val="10"/>
        </w:rPr>
      </w:pPr>
      <w:r>
        <w:rPr>
          <w:w w:val="110"/>
        </w:rPr>
        <w:t>V drugih točkah moj razpis od nedelje 9. t. m. še vedno velja. </w:t>
      </w:r>
      <w:r>
        <w:rPr>
          <w:w w:val="115"/>
        </w:rPr>
        <w:t>K</w:t>
      </w:r>
      <w:r>
        <w:rPr/>
        <w:t> </w:t>
      </w:r>
      <w:r>
        <w:rPr>
          <w:spacing w:val="-17"/>
        </w:rPr>
        <w:t> </w:t>
      </w:r>
      <w:r>
        <w:rPr>
          <w:w w:val="111"/>
        </w:rPr>
        <w:t>vsemu</w:t>
      </w:r>
      <w:r>
        <w:rPr/>
        <w:t>  </w:t>
      </w:r>
      <w:r>
        <w:rPr>
          <w:spacing w:val="-1"/>
          <w:w w:val="116"/>
        </w:rPr>
        <w:t>tem</w:t>
      </w:r>
      <w:r>
        <w:rPr>
          <w:w w:val="116"/>
        </w:rPr>
        <w:t>u</w:t>
      </w:r>
      <w:r>
        <w:rPr/>
        <w:t>  </w:t>
      </w:r>
      <w:r>
        <w:rPr>
          <w:w w:val="116"/>
        </w:rPr>
        <w:t>nam</w:t>
      </w:r>
      <w:r>
        <w:rPr/>
        <w:t>  </w:t>
      </w:r>
      <w:r>
        <w:rPr>
          <w:spacing w:val="-1"/>
          <w:w w:val="109"/>
        </w:rPr>
        <w:t>Bo</w:t>
      </w:r>
      <w:r>
        <w:rPr>
          <w:w w:val="109"/>
        </w:rPr>
        <w:t>g</w:t>
      </w:r>
      <w:r>
        <w:rPr/>
        <w:t>  </w:t>
      </w:r>
      <w:r>
        <w:rPr>
          <w:w w:val="109"/>
        </w:rPr>
        <w:t>po</w:t>
      </w:r>
      <w:r>
        <w:rPr>
          <w:spacing w:val="11"/>
          <w:w w:val="109"/>
        </w:rPr>
        <w:t>m</w:t>
      </w:r>
      <w:r>
        <w:rPr>
          <w:spacing w:val="-1"/>
          <w:w w:val="109"/>
        </w:rPr>
        <w:t>ag</w:t>
      </w:r>
      <w:r>
        <w:rPr>
          <w:w w:val="109"/>
        </w:rPr>
        <w:t>a</w:t>
      </w:r>
      <w:r>
        <w:rPr/>
        <w:t> </w:t>
      </w:r>
      <w:r>
        <w:rPr>
          <w:spacing w:val="-1"/>
          <w:w w:val="100"/>
        </w:rPr>
        <w:t>j</w:t>
      </w:r>
      <w:r>
        <w:rPr>
          <w:spacing w:val="2"/>
          <w:w w:val="100"/>
        </w:rPr>
        <w:t>!</w:t>
      </w:r>
      <w:r>
        <w:rPr>
          <w:spacing w:val="8"/>
          <w:w w:val="84"/>
        </w:rPr>
        <w:t>«</w:t>
      </w:r>
      <w:r>
        <w:rPr>
          <w:rFonts w:ascii="Arial" w:hAnsi="Arial"/>
          <w:spacing w:val="-44"/>
          <w:w w:val="67"/>
          <w:sz w:val="13"/>
        </w:rPr>
        <w:t>n</w:t>
      </w:r>
      <w:r>
        <w:rPr>
          <w:rFonts w:ascii="Arial" w:hAnsi="Arial"/>
          <w:w w:val="109"/>
          <w:position w:val="6"/>
          <w:sz w:val="10"/>
        </w:rPr>
        <w:t>5</w:t>
      </w:r>
    </w:p>
    <w:p>
      <w:pPr>
        <w:pStyle w:val="BodyText"/>
        <w:spacing w:line="235" w:lineRule="auto"/>
        <w:ind w:left="698" w:right="102" w:firstLine="392"/>
      </w:pPr>
      <w:r>
        <w:rPr>
          <w:w w:val="115"/>
        </w:rPr>
        <w:t>V sredini avgusta se je položaj belogardistične skupinice pri </w:t>
      </w:r>
      <w:r>
        <w:rPr>
          <w:rFonts w:ascii="Arial" w:hAnsi="Arial"/>
          <w:w w:val="115"/>
          <w:sz w:val="17"/>
        </w:rPr>
        <w:t>Št. </w:t>
      </w:r>
      <w:r>
        <w:rPr>
          <w:w w:val="115"/>
        </w:rPr>
        <w:t>Joštu nad Vrhniko nekoliko  zboljšal.  Italijani  so  </w:t>
      </w:r>
      <w:r>
        <w:rPr>
          <w:w w:val="115"/>
          <w:sz w:val="17"/>
        </w:rPr>
        <w:t>ji  </w:t>
      </w:r>
      <w:r>
        <w:rPr>
          <w:w w:val="115"/>
        </w:rPr>
        <w:t>pripeljali  še  nekaj  orožja in streliva, zaupniki po župniščih pa  so s pomočjo  ljubljanskega  vodstva in Italijanov zbrali okrepitev, ki jo je v št. Jošt pripeljal mihailovicevski kapetan  Pavle  Vošnar-Vidmar.  Kapetan  Vošnar   je  o  svojem   prihodu v belo gardo</w:t>
      </w:r>
      <w:r>
        <w:rPr>
          <w:spacing w:val="49"/>
          <w:w w:val="115"/>
        </w:rPr>
        <w:t> </w:t>
      </w:r>
      <w:r>
        <w:rPr>
          <w:w w:val="115"/>
        </w:rPr>
        <w:t>izpovedal:</w:t>
      </w:r>
    </w:p>
    <w:p>
      <w:pPr>
        <w:pStyle w:val="BodyText"/>
        <w:spacing w:line="235" w:lineRule="auto"/>
        <w:ind w:left="702" w:right="106" w:firstLine="398"/>
      </w:pPr>
      <w:r>
        <w:rPr/>
        <w:pict>
          <v:shape style="position:absolute;margin-left:47.008804pt;margin-top:57.810848pt;width:51.85pt;height:.1pt;mso-position-horizontal-relative:page;mso-position-vertical-relative:paragraph;z-index:-250600448;mso-wrap-distance-left:0;mso-wrap-distance-right:0" coordorigin="940,1156" coordsize="1037,0" path="m940,1156l1976,1156e" filled="false" stroked="true" strokeweight=".239604pt" strokecolor="#000000">
            <v:path arrowok="t"/>
            <v:stroke dashstyle="solid"/>
            <w10:wrap type="topAndBottom"/>
          </v:shape>
        </w:pict>
      </w:r>
      <w:r>
        <w:rPr>
          <w:w w:val="115"/>
        </w:rPr>
        <w:t>»9. avgusta 1942 me je poklical k sebi major Novak in mi zapovedal, da prevzamem mesto komandirja čete bele garde  v  </w:t>
      </w:r>
      <w:r>
        <w:rPr>
          <w:rFonts w:ascii="Arial" w:hAnsi="Arial"/>
          <w:w w:val="115"/>
          <w:sz w:val="17"/>
        </w:rPr>
        <w:t>Št.  </w:t>
      </w:r>
      <w:r>
        <w:rPr>
          <w:w w:val="115"/>
        </w:rPr>
        <w:t>,Joštu  nad Vrhniko. 10. avgusta sem to mesto  nastopil,  ko  mi  je  izdal  pismen  nalog ... Major Novak  je  to  svoje  postopanje  opravičeval,  da edino  na ta   način  lahko  pridemo   do  orožja  in   organiziramo   narod   vojaško</w:t>
      </w:r>
      <w:r>
        <w:rPr>
          <w:spacing w:val="9"/>
          <w:w w:val="115"/>
        </w:rPr>
        <w:t> </w:t>
      </w:r>
      <w:r>
        <w:rPr>
          <w:w w:val="115"/>
        </w:rPr>
        <w:t>za</w:t>
      </w:r>
    </w:p>
    <w:p>
      <w:pPr>
        <w:spacing w:before="38"/>
        <w:ind w:left="1092" w:right="0" w:firstLine="0"/>
        <w:jc w:val="left"/>
        <w:rPr>
          <w:b/>
          <w:sz w:val="14"/>
        </w:rPr>
      </w:pPr>
      <w:r>
        <w:rPr>
          <w:w w:val="110"/>
          <w:sz w:val="13"/>
        </w:rPr>
        <w:t>35  </w:t>
      </w:r>
      <w:r>
        <w:rPr>
          <w:w w:val="120"/>
          <w:sz w:val="14"/>
        </w:rPr>
        <w:t>Prerii  </w:t>
      </w:r>
      <w:r>
        <w:rPr>
          <w:w w:val="110"/>
          <w:sz w:val="14"/>
        </w:rPr>
        <w:t>p-0velja </w:t>
      </w:r>
      <w:r>
        <w:rPr>
          <w:spacing w:val="38"/>
          <w:w w:val="110"/>
          <w:sz w:val="14"/>
        </w:rPr>
        <w:t> </w:t>
      </w:r>
      <w:r>
        <w:rPr>
          <w:b/>
          <w:w w:val="110"/>
          <w:sz w:val="14"/>
        </w:rPr>
        <w:t>v  </w:t>
      </w:r>
      <w:r>
        <w:rPr>
          <w:w w:val="110"/>
          <w:sz w:val="13"/>
        </w:rPr>
        <w:t>dney111iku   Ol'D·Žll.  </w:t>
      </w:r>
      <w:r>
        <w:rPr>
          <w:b/>
          <w:w w:val="110"/>
          <w:sz w:val="14"/>
        </w:rPr>
        <w:t>kapetana   1Iartina   Gajskega,   </w:t>
      </w:r>
      <w:r>
        <w:rPr>
          <w:w w:val="110"/>
          <w:sz w:val="14"/>
        </w:rPr>
        <w:t>dne  10.   </w:t>
      </w:r>
      <w:r>
        <w:rPr>
          <w:w w:val="120"/>
          <w:sz w:val="13"/>
        </w:rPr>
        <w:t>avg.</w:t>
      </w:r>
      <w:r>
        <w:rPr>
          <w:spacing w:val="-4"/>
          <w:w w:val="120"/>
          <w:sz w:val="13"/>
        </w:rPr>
        <w:t> </w:t>
      </w:r>
      <w:r>
        <w:rPr>
          <w:b/>
          <w:w w:val="110"/>
          <w:sz w:val="14"/>
        </w:rPr>
        <w:t>1942;</w:t>
      </w:r>
    </w:p>
    <w:p>
      <w:pPr>
        <w:spacing w:before="21"/>
        <w:ind w:left="699" w:right="0" w:firstLine="0"/>
        <w:jc w:val="left"/>
        <w:rPr>
          <w:sz w:val="14"/>
        </w:rPr>
      </w:pPr>
      <w:r>
        <w:rPr>
          <w:w w:val="125"/>
          <w:sz w:val="14"/>
        </w:rPr>
        <w:t>dn0vnik je v arhivu jav. tož. LUS.</w:t>
      </w:r>
    </w:p>
    <w:p>
      <w:pPr>
        <w:spacing w:line="256" w:lineRule="auto" w:before="2"/>
        <w:ind w:left="697" w:right="116" w:firstLine="391"/>
        <w:jc w:val="left"/>
        <w:rPr>
          <w:sz w:val="14"/>
        </w:rPr>
      </w:pPr>
      <w:r>
        <w:rPr>
          <w:w w:val="120"/>
          <w:sz w:val="10"/>
        </w:rPr>
        <w:t>36  </w:t>
      </w:r>
      <w:r>
        <w:rPr>
          <w:w w:val="120"/>
          <w:sz w:val="14"/>
        </w:rPr>
        <w:t>Po  overovljenem  prepisu  originala,  izyleček  te  okrož,nice  je   objadl   </w:t>
      </w:r>
      <w:r>
        <w:rPr>
          <w:rFonts w:ascii="Arial" w:hAnsi="Arial"/>
          <w:w w:val="120"/>
          <w:sz w:val="12"/>
        </w:rPr>
        <w:t>že  </w:t>
      </w:r>
      <w:r>
        <w:rPr>
          <w:w w:val="120"/>
          <w:sz w:val="14"/>
        </w:rPr>
        <w:t>))Slovcn• skJ </w:t>
      </w:r>
      <w:r>
        <w:rPr>
          <w:w w:val="110"/>
          <w:sz w:val="15"/>
        </w:rPr>
        <w:t>i!J&lt;H-Očevalec", </w:t>
      </w:r>
      <w:r>
        <w:rPr>
          <w:w w:val="110"/>
          <w:sz w:val="14"/>
        </w:rPr>
        <w:t>17.</w:t>
      </w:r>
      <w:r>
        <w:rPr>
          <w:spacing w:val="38"/>
          <w:w w:val="110"/>
          <w:sz w:val="14"/>
        </w:rPr>
        <w:t> </w:t>
      </w:r>
      <w:r>
        <w:rPr>
          <w:w w:val="120"/>
          <w:sz w:val="15"/>
        </w:rPr>
        <w:t>aYgusta </w:t>
      </w:r>
      <w:r>
        <w:rPr>
          <w:w w:val="110"/>
          <w:sz w:val="14"/>
        </w:rPr>
        <w:t>1942, </w:t>
      </w:r>
      <w:r>
        <w:rPr>
          <w:w w:val="120"/>
          <w:sz w:val="14"/>
        </w:rPr>
        <w:t>.št.</w:t>
      </w:r>
      <w:r>
        <w:rPr>
          <w:spacing w:val="-17"/>
          <w:w w:val="120"/>
          <w:sz w:val="14"/>
        </w:rPr>
        <w:t> </w:t>
      </w:r>
      <w:r>
        <w:rPr>
          <w:w w:val="110"/>
          <w:sz w:val="14"/>
        </w:rPr>
        <w:t>33.</w:t>
      </w:r>
    </w:p>
    <w:p>
      <w:pPr>
        <w:spacing w:after="0" w:line="256" w:lineRule="auto"/>
        <w:jc w:val="left"/>
        <w:rPr>
          <w:sz w:val="14"/>
        </w:rPr>
        <w:sectPr>
          <w:pgSz w:w="7950" w:h="12340"/>
          <w:pgMar w:top="160" w:bottom="280" w:left="260" w:right="220"/>
        </w:sectPr>
      </w:pPr>
    </w:p>
    <w:p>
      <w:pPr>
        <w:tabs>
          <w:tab w:pos="6791" w:val="right" w:leader="none"/>
        </w:tabs>
        <w:spacing w:before="91"/>
        <w:ind w:left="2455" w:right="0" w:firstLine="0"/>
        <w:jc w:val="left"/>
        <w:rPr>
          <w:rFonts w:ascii="Courier New" w:hAnsi="Courier New"/>
          <w:sz w:val="20"/>
        </w:rPr>
      </w:pPr>
      <w:r>
        <w:rPr/>
        <w:pict>
          <v:line style="position:absolute;mso-position-horizontal-relative:page;mso-position-vertical-relative:paragraph;z-index:252718080" from="19.187265pt,18.688122pt" to="326.183549pt,18.688122pt" stroked="true" strokeweight=".239604pt" strokecolor="#000000">
            <v:stroke dashstyle="solid"/>
            <w10:wrap type="none"/>
          </v:line>
        </w:pict>
      </w:r>
      <w:r>
        <w:rPr>
          <w:rFonts w:ascii="Arial" w:hAnsi="Arial"/>
          <w:w w:val="110"/>
          <w:sz w:val="14"/>
        </w:rPr>
        <w:t>šT,   JOšT</w:t>
      </w:r>
      <w:r>
        <w:rPr>
          <w:rFonts w:ascii="Arial" w:hAnsi="Arial"/>
          <w:spacing w:val="-12"/>
          <w:w w:val="110"/>
          <w:sz w:val="14"/>
        </w:rPr>
        <w:t> </w:t>
      </w:r>
      <w:r>
        <w:rPr>
          <w:rFonts w:ascii="Arial" w:hAnsi="Arial"/>
          <w:w w:val="110"/>
          <w:sz w:val="14"/>
        </w:rPr>
        <w:t>NAD</w:t>
      </w:r>
      <w:r>
        <w:rPr>
          <w:rFonts w:ascii="Arial" w:hAnsi="Arial"/>
          <w:spacing w:val="40"/>
          <w:w w:val="110"/>
          <w:sz w:val="14"/>
        </w:rPr>
        <w:t> </w:t>
      </w:r>
      <w:r>
        <w:rPr>
          <w:rFonts w:ascii="Arial" w:hAnsi="Arial"/>
          <w:w w:val="110"/>
          <w:sz w:val="14"/>
        </w:rPr>
        <w:t>VRHNIKO</w:t>
        <w:tab/>
      </w:r>
      <w:r>
        <w:rPr>
          <w:rFonts w:ascii="Courier New" w:hAnsi="Courier New"/>
          <w:w w:val="110"/>
          <w:position w:val="3"/>
          <w:sz w:val="20"/>
        </w:rPr>
        <w:t>389</w:t>
      </w:r>
    </w:p>
    <w:p>
      <w:pPr>
        <w:pStyle w:val="BodyText"/>
        <w:spacing w:line="235" w:lineRule="auto" w:before="309"/>
        <w:ind w:left="120" w:right="692" w:hanging="4"/>
      </w:pPr>
      <w:r>
        <w:rPr>
          <w:w w:val="110"/>
        </w:rPr>
        <w:t>odločilen spopad z okupatorji </w:t>
      </w:r>
      <w:r>
        <w:rPr>
          <w:w w:val="110"/>
          <w:sz w:val="18"/>
        </w:rPr>
        <w:t>(?!) </w:t>
      </w:r>
      <w:r>
        <w:rPr>
          <w:w w:val="110"/>
        </w:rPr>
        <w:t>ter, da ima zato odobrenje generala Mihailovica. V resnici mi je tudi pokazal polnomočje  generala Mihailoviča,</w:t>
      </w:r>
      <w:r>
        <w:rPr>
          <w:spacing w:val="52"/>
          <w:w w:val="110"/>
        </w:rPr>
        <w:t> </w:t>
      </w:r>
      <w:r>
        <w:rPr>
          <w:w w:val="110"/>
        </w:rPr>
        <w:t>ki  se   je  prvotno  glasilo   za   Slovenijo  in   Hrvatsko,   kasneje   pa  samo</w:t>
      </w:r>
      <w:r>
        <w:rPr>
          <w:spacing w:val="-8"/>
          <w:w w:val="110"/>
        </w:rPr>
        <w:t> </w:t>
      </w:r>
      <w:r>
        <w:rPr>
          <w:w w:val="110"/>
        </w:rPr>
        <w:t>za</w:t>
      </w:r>
    </w:p>
    <w:p>
      <w:pPr>
        <w:pStyle w:val="BodyText"/>
        <w:spacing w:line="211" w:lineRule="exact"/>
        <w:ind w:left="116"/>
        <w:jc w:val="left"/>
      </w:pPr>
      <w:r>
        <w:rPr>
          <w:spacing w:val="-1"/>
          <w:w w:val="113"/>
        </w:rPr>
        <w:t>Sloveni</w:t>
      </w:r>
      <w:r>
        <w:rPr>
          <w:spacing w:val="-3"/>
          <w:w w:val="113"/>
        </w:rPr>
        <w:t>j</w:t>
      </w:r>
      <w:r>
        <w:rPr>
          <w:spacing w:val="-24"/>
          <w:w w:val="55"/>
        </w:rPr>
        <w:t>,</w:t>
      </w:r>
      <w:r>
        <w:rPr>
          <w:w w:val="113"/>
        </w:rPr>
        <w:t>o</w:t>
      </w:r>
      <w:r>
        <w:rPr/>
        <w:t>  </w:t>
      </w:r>
      <w:r>
        <w:rPr>
          <w:spacing w:val="9"/>
        </w:rPr>
        <w:t> </w:t>
      </w:r>
      <w:r>
        <w:rPr>
          <w:w w:val="55"/>
        </w:rPr>
        <w:t>..</w:t>
      </w:r>
      <w:r>
        <w:rPr/>
        <w:t>  </w:t>
      </w:r>
      <w:r>
        <w:rPr>
          <w:spacing w:val="15"/>
        </w:rPr>
        <w:t> </w:t>
      </w:r>
      <w:r>
        <w:rPr>
          <w:w w:val="117"/>
        </w:rPr>
        <w:t>Instrukcije,</w:t>
      </w:r>
      <w:r>
        <w:rPr/>
        <w:t> </w:t>
      </w:r>
      <w:r>
        <w:rPr>
          <w:spacing w:val="2"/>
        </w:rPr>
        <w:t> </w:t>
      </w:r>
      <w:r>
        <w:rPr>
          <w:w w:val="117"/>
        </w:rPr>
        <w:t>ki</w:t>
      </w:r>
      <w:r>
        <w:rPr/>
        <w:t> </w:t>
      </w:r>
      <w:r>
        <w:rPr>
          <w:spacing w:val="-24"/>
        </w:rPr>
        <w:t> </w:t>
      </w:r>
      <w:r>
        <w:rPr>
          <w:spacing w:val="-1"/>
          <w:w w:val="117"/>
        </w:rPr>
        <w:t>m</w:t>
      </w:r>
      <w:r>
        <w:rPr>
          <w:w w:val="117"/>
        </w:rPr>
        <w:t>i</w:t>
      </w:r>
      <w:r>
        <w:rPr/>
        <w:t> </w:t>
      </w:r>
      <w:r>
        <w:rPr>
          <w:spacing w:val="-12"/>
        </w:rPr>
        <w:t> </w:t>
      </w:r>
      <w:r>
        <w:rPr>
          <w:spacing w:val="-1"/>
          <w:w w:val="117"/>
        </w:rPr>
        <w:t>ji</w:t>
      </w:r>
      <w:r>
        <w:rPr>
          <w:w w:val="117"/>
        </w:rPr>
        <w:t>h</w:t>
      </w:r>
      <w:r>
        <w:rPr/>
        <w:t> </w:t>
      </w:r>
      <w:r>
        <w:rPr>
          <w:spacing w:val="-4"/>
        </w:rPr>
        <w:t> </w:t>
      </w:r>
      <w:r>
        <w:rPr>
          <w:spacing w:val="-1"/>
          <w:w w:val="106"/>
        </w:rPr>
        <w:t>j</w:t>
      </w:r>
      <w:r>
        <w:rPr>
          <w:w w:val="106"/>
        </w:rPr>
        <w:t>e</w:t>
      </w:r>
      <w:r>
        <w:rPr/>
        <w:t> </w:t>
      </w:r>
      <w:r>
        <w:rPr>
          <w:spacing w:val="-17"/>
        </w:rPr>
        <w:t> </w:t>
      </w:r>
      <w:r>
        <w:rPr>
          <w:w w:val="116"/>
        </w:rPr>
        <w:t>dal,</w:t>
      </w:r>
      <w:r>
        <w:rPr>
          <w:spacing w:val="17"/>
        </w:rPr>
        <w:t> </w:t>
      </w:r>
      <w:r>
        <w:rPr>
          <w:spacing w:val="-1"/>
          <w:w w:val="110"/>
        </w:rPr>
        <w:t>s</w:t>
      </w:r>
      <w:r>
        <w:rPr>
          <w:w w:val="110"/>
        </w:rPr>
        <w:t>o</w:t>
      </w:r>
      <w:r>
        <w:rPr/>
        <w:t> </w:t>
      </w:r>
      <w:r>
        <w:rPr>
          <w:spacing w:val="-8"/>
        </w:rPr>
        <w:t> </w:t>
      </w:r>
      <w:r>
        <w:rPr>
          <w:w w:val="111"/>
        </w:rPr>
        <w:t>bile,</w:t>
      </w:r>
      <w:r>
        <w:rPr/>
        <w:t> </w:t>
      </w:r>
      <w:r>
        <w:rPr>
          <w:spacing w:val="-17"/>
        </w:rPr>
        <w:t> </w:t>
      </w:r>
      <w:r>
        <w:rPr>
          <w:w w:val="111"/>
        </w:rPr>
        <w:t>da</w:t>
      </w:r>
      <w:r>
        <w:rPr/>
        <w:t>  </w:t>
      </w:r>
      <w:r>
        <w:rPr>
          <w:w w:val="114"/>
        </w:rPr>
        <w:t>belogardiste</w:t>
      </w:r>
      <w:r>
        <w:rPr/>
        <w:t> </w:t>
      </w:r>
      <w:r>
        <w:rPr>
          <w:spacing w:val="-3"/>
        </w:rPr>
        <w:t> </w:t>
      </w:r>
      <w:r>
        <w:rPr>
          <w:w w:val="110"/>
        </w:rPr>
        <w:t>vzgojim</w:t>
      </w:r>
    </w:p>
    <w:p>
      <w:pPr>
        <w:pStyle w:val="BodyText"/>
        <w:spacing w:line="216" w:lineRule="exact"/>
        <w:ind w:left="122"/>
        <w:rPr>
          <w:sz w:val="10"/>
        </w:rPr>
      </w:pPr>
      <w:r>
        <w:rPr>
          <w:w w:val="110"/>
        </w:rPr>
        <w:t>v jugoslovanskem duhu.«</w:t>
      </w:r>
      <w:r>
        <w:rPr>
          <w:w w:val="110"/>
          <w:position w:val="7"/>
          <w:sz w:val="10"/>
        </w:rPr>
        <w:t>37</w:t>
      </w:r>
    </w:p>
    <w:p>
      <w:pPr>
        <w:pStyle w:val="BodyText"/>
        <w:spacing w:line="235" w:lineRule="auto" w:before="82"/>
        <w:ind w:left="114" w:right="674" w:firstLine="390"/>
        <w:rPr>
          <w:sz w:val="10"/>
        </w:rPr>
      </w:pPr>
      <w:r>
        <w:rPr>
          <w:w w:val="115"/>
        </w:rPr>
        <w:t>Kapetan Vošnar-Vidmar je 10. avgusta prišel v Rovte. Tu je s pod­ ročja  Zaplane  dobil  osem  belogardistov,  z  Rovt  pa  enaintrideset.  Ko so jih  Italijani  oborožili,  je  Vošnar  12.  avgusta  v  spremstvu  Italijanov z njimi odšel v </w:t>
      </w:r>
      <w:r>
        <w:rPr>
          <w:w w:val="115"/>
          <w:sz w:val="17"/>
        </w:rPr>
        <w:t>Št. </w:t>
      </w:r>
      <w:r>
        <w:rPr>
          <w:w w:val="115"/>
        </w:rPr>
        <w:t>,Jošt. Tja se je v tem času zateklo tudi nekaj belo­ gardističnih organizatorjev iz širše okolice: Lojze Bastič iz Horjula, sin klerikalnega  župana,   in  nekateri  drugi.  Tako   je  šentjoška   postojanka s precejšnjimi klerofašističnimi, mihailovicevskimi in italijanskimi napori po enomesečnem obstoju premogla sto deset oboroženih belogardistov, zbranih s precej obširnega področja.</w:t>
      </w:r>
      <w:r>
        <w:rPr>
          <w:spacing w:val="-13"/>
          <w:w w:val="115"/>
        </w:rPr>
        <w:t> </w:t>
      </w:r>
      <w:r>
        <w:rPr>
          <w:w w:val="115"/>
          <w:position w:val="6"/>
          <w:sz w:val="10"/>
        </w:rPr>
        <w:t>38</w:t>
      </w:r>
    </w:p>
    <w:p>
      <w:pPr>
        <w:pStyle w:val="BodyText"/>
        <w:spacing w:line="225" w:lineRule="auto" w:before="50"/>
        <w:ind w:left="122" w:right="691" w:firstLine="385"/>
      </w:pPr>
      <w:r>
        <w:rPr>
          <w:w w:val="115"/>
        </w:rPr>
        <w:t>Levji delež v teh naporih  vsekakor  nosi  krajevna  duhovščina  in njeni voditelji v Ljubljani. To sta Jakob Žakelj in Jože Cvelbar, župni upravitelj v </w:t>
      </w:r>
      <w:r>
        <w:rPr>
          <w:rFonts w:ascii="Arial" w:hAnsi="Arial"/>
          <w:w w:val="115"/>
          <w:sz w:val="20"/>
        </w:rPr>
        <w:t>šf. </w:t>
      </w:r>
      <w:r>
        <w:rPr>
          <w:w w:val="115"/>
        </w:rPr>
        <w:t>Joštu, tudi javno</w:t>
      </w:r>
      <w:r>
        <w:rPr>
          <w:spacing w:val="19"/>
          <w:w w:val="115"/>
        </w:rPr>
        <w:t> </w:t>
      </w:r>
      <w:r>
        <w:rPr>
          <w:w w:val="115"/>
        </w:rPr>
        <w:t>priznala:</w:t>
      </w:r>
    </w:p>
    <w:p>
      <w:pPr>
        <w:pStyle w:val="BodyText"/>
        <w:spacing w:line="232" w:lineRule="auto" w:before="96"/>
        <w:ind w:left="118" w:right="682" w:firstLine="397"/>
      </w:pPr>
      <w:r>
        <w:rPr>
          <w:w w:val="115"/>
        </w:rPr>
        <w:t>»Če  bo  kdaj  zgodovinar  preiskoval,   čigava   je  zasluga,  da  se   je v </w:t>
      </w:r>
      <w:r>
        <w:rPr>
          <w:rFonts w:ascii="Arial" w:hAnsi="Arial"/>
          <w:w w:val="115"/>
          <w:sz w:val="17"/>
        </w:rPr>
        <w:t>Št. </w:t>
      </w:r>
      <w:r>
        <w:rPr>
          <w:w w:val="115"/>
        </w:rPr>
        <w:t>Joštu tako zgodaj ustanovila protikomunistična posadka, bo moral gotovo omeniti nekatere domače može in fante (Jakob Žakelj in njegovi bratje, župan Maček, žandar Grdadolnik in drugi člani</w:t>
      </w:r>
      <w:r>
        <w:rPr>
          <w:spacing w:val="26"/>
          <w:w w:val="115"/>
        </w:rPr>
        <w:t> </w:t>
      </w:r>
      <w:r>
        <w:rPr>
          <w:w w:val="115"/>
        </w:rPr>
        <w:t>Katoliške akcije</w:t>
      </w:r>
    </w:p>
    <w:p>
      <w:pPr>
        <w:pStyle w:val="BodyText"/>
        <w:spacing w:line="228" w:lineRule="auto" w:before="8"/>
        <w:ind w:left="119" w:right="704" w:hanging="4"/>
        <w:jc w:val="left"/>
        <w:rPr>
          <w:rFonts w:ascii="Arial" w:hAnsi="Arial"/>
          <w:sz w:val="10"/>
        </w:rPr>
      </w:pPr>
      <w:r>
        <w:rPr>
          <w:w w:val="115"/>
        </w:rPr>
        <w:t>--  op.  S.  F.),  zlasti  pa  ne  bo  smel  pozabiti  g.  župnika  (Cvelbarja  - op.  S.  F.)  in  rajnega  kaplana  Malovrha,  ki  je  tako  rad  zahajal  med šen</w:t>
      </w:r>
      <w:r>
        <w:rPr>
          <w:spacing w:val="-17"/>
          <w:w w:val="115"/>
        </w:rPr>
        <w:t> </w:t>
      </w:r>
      <w:r>
        <w:rPr>
          <w:w w:val="115"/>
        </w:rPr>
        <w:t>tj</w:t>
      </w:r>
      <w:r>
        <w:rPr>
          <w:spacing w:val="-34"/>
          <w:w w:val="115"/>
        </w:rPr>
        <w:t> </w:t>
      </w:r>
      <w:r>
        <w:rPr>
          <w:w w:val="115"/>
        </w:rPr>
        <w:t>oščane.</w:t>
      </w:r>
      <w:r>
        <w:rPr>
          <w:rFonts w:ascii="Arial" w:hAnsi="Arial"/>
          <w:w w:val="115"/>
          <w:sz w:val="16"/>
        </w:rPr>
        <w:t>«</w:t>
      </w:r>
      <w:r>
        <w:rPr>
          <w:rFonts w:ascii="Arial" w:hAnsi="Arial"/>
          <w:w w:val="115"/>
          <w:position w:val="6"/>
          <w:sz w:val="10"/>
        </w:rPr>
        <w:t>3</w:t>
      </w:r>
    </w:p>
    <w:p>
      <w:pPr>
        <w:pStyle w:val="BodyText"/>
        <w:spacing w:line="232" w:lineRule="auto" w:before="103"/>
        <w:ind w:left="121" w:right="684" w:firstLine="387"/>
      </w:pPr>
      <w:r>
        <w:rPr>
          <w:w w:val="115"/>
        </w:rPr>
        <w:t>Precej zaslug  za  narodno  izdajstvo  in  netenje  državljanske  vojne  pa imajo tudi bogoslovec Vinko Žakelj, kaplan Kraljič, župni upravitelj Geoheli, kaplan Malavašič, župnik Zalokar, kaplan Grčman in drugi previdnejši gospodje po notranjskih župniščih</w:t>
      </w:r>
      <w:r>
        <w:rPr>
          <w:spacing w:val="-3"/>
          <w:w w:val="115"/>
        </w:rPr>
        <w:t> </w:t>
      </w:r>
      <w:r>
        <w:rPr>
          <w:w w:val="115"/>
        </w:rPr>
        <w:t>...</w:t>
      </w:r>
    </w:p>
    <w:p>
      <w:pPr>
        <w:pStyle w:val="BodyText"/>
        <w:spacing w:line="235" w:lineRule="auto" w:before="56"/>
        <w:ind w:left="118" w:right="665" w:firstLine="392"/>
      </w:pPr>
      <w:r>
        <w:rPr>
          <w:w w:val="115"/>
        </w:rPr>
        <w:t>V avgustu se je kljub vsemu prizadevanju ponesrečil belogardistično­ italijanski načrt iz konca julija, da bi poleg  okrepljenega  št.  Jošta ustanovili belogardistične postojanke tudi v Žažarju, Petkovcu in Zaplani. Izkazalo se  je,  da  dolomitsko  področje  tudi  po  sistematični  italijanski in belogardistični obdelavi še ni postalo »zrelo za  ta  eksperiment«.  Zato so okupatorji in domači izdajalci to zoritev hoteli pospešiti s strahotnim fašističnim</w:t>
      </w:r>
      <w:r>
        <w:rPr>
          <w:spacing w:val="30"/>
          <w:w w:val="115"/>
        </w:rPr>
        <w:t> </w:t>
      </w:r>
      <w:r>
        <w:rPr>
          <w:w w:val="115"/>
        </w:rPr>
        <w:t>nasiljem.</w:t>
      </w:r>
    </w:p>
    <w:p>
      <w:pPr>
        <w:pStyle w:val="BodyText"/>
        <w:spacing w:line="235" w:lineRule="auto" w:before="49"/>
        <w:ind w:left="121" w:right="675" w:firstLine="397"/>
      </w:pPr>
      <w:r>
        <w:rPr/>
        <w:pict>
          <v:shape style="position:absolute;margin-left:19.187265pt;margin-top:102.910316pt;width:50.85pt;height:.1pt;mso-position-horizontal-relative:page;mso-position-vertical-relative:paragraph;z-index:-250599424;mso-wrap-distance-left:0;mso-wrap-distance-right:0" coordorigin="384,2058" coordsize="1017,0" path="m384,2058l1401,2058e" filled="false" stroked="true" strokeweight=".239604pt" strokecolor="#000000">
            <v:path arrowok="t"/>
            <v:stroke dashstyle="solid"/>
            <w10:wrap type="topAndBottom"/>
          </v:shape>
        </w:pict>
      </w:r>
      <w:r>
        <w:rPr>
          <w:w w:val="115"/>
        </w:rPr>
        <w:t>Že prej so Italijani požgali vasi Ljubgojno in Ligojno, šentjoški belogardisti pa so sami ali v bratstvu z italijanskimi fašisti skušali ustrahovati bližnjo okolico. Napadali so partizane, še rajši pa terorizirali neoboroženo prebivalstvo. V začetku avgusta so izdali Italijanom Jožeta SJovšo iz Samotorice, ki so ga fašisti takoj ustrelili, 15. avgusta pa ujeli Jožeta Gabrovška in njegovega sina Lojzeta z  Butanjeve  ter  Janeza Šiflerja iz Setnika. Vse tri so izročili Italijanom, ki  so  </w:t>
      </w:r>
      <w:r>
        <w:rPr>
          <w:b/>
          <w:w w:val="115"/>
          <w:sz w:val="18"/>
        </w:rPr>
        <w:t>jih  </w:t>
      </w:r>
      <w:r>
        <w:rPr>
          <w:w w:val="115"/>
        </w:rPr>
        <w:t>postrelili. Grozen zločin pa so šentjoški belogardisti storili na Češerku.  Tu  so  najprej zažgali Žerjavovo hišo v Podpesku pri Rovtah, čez nekaj</w:t>
      </w:r>
      <w:r>
        <w:rPr>
          <w:spacing w:val="4"/>
          <w:w w:val="115"/>
        </w:rPr>
        <w:t> </w:t>
      </w:r>
      <w:r>
        <w:rPr>
          <w:w w:val="115"/>
        </w:rPr>
        <w:t>dni</w:t>
      </w:r>
    </w:p>
    <w:p>
      <w:pPr>
        <w:spacing w:before="77"/>
        <w:ind w:left="541" w:right="0" w:firstLine="0"/>
        <w:jc w:val="left"/>
        <w:rPr>
          <w:sz w:val="14"/>
        </w:rPr>
      </w:pPr>
      <w:r>
        <w:rPr>
          <w:w w:val="115"/>
          <w:sz w:val="10"/>
        </w:rPr>
        <w:t>37 </w:t>
      </w:r>
      <w:r>
        <w:rPr>
          <w:w w:val="115"/>
          <w:sz w:val="14"/>
        </w:rPr>
        <w:t>Kočevski proces - zasliša,nje Vo.šnarja. 13. in 29. septembra </w:t>
      </w:r>
      <w:r>
        <w:rPr>
          <w:w w:val="110"/>
          <w:sz w:val="14"/>
        </w:rPr>
        <w:t>194.1.</w:t>
      </w:r>
    </w:p>
    <w:p>
      <w:pPr>
        <w:spacing w:line="150" w:lineRule="exact" w:before="2"/>
        <w:ind w:left="515" w:right="0" w:firstLine="0"/>
        <w:jc w:val="left"/>
        <w:rPr>
          <w:sz w:val="13"/>
        </w:rPr>
      </w:pPr>
      <w:r>
        <w:rPr>
          <w:rFonts w:ascii="Arial" w:hAnsi="Arial"/>
          <w:w w:val="95"/>
          <w:sz w:val="12"/>
        </w:rPr>
        <w:t>:iR </w:t>
      </w:r>
      <w:r>
        <w:rPr>
          <w:w w:val="115"/>
          <w:sz w:val="13"/>
        </w:rPr>
        <w:t>&gt;,P.orot!'.l:v: </w:t>
      </w:r>
      <w:r>
        <w:rPr>
          <w:w w:val="95"/>
          <w:sz w:val="13"/>
        </w:rPr>
        <w:t>i;;L </w:t>
      </w:r>
      <w:r>
        <w:rPr>
          <w:i/>
          <w:w w:val="95"/>
          <w:sz w:val="14"/>
        </w:rPr>
        <w:t>;35_ </w:t>
      </w:r>
      <w:r>
        <w:rPr>
          <w:w w:val="115"/>
          <w:sz w:val="14"/>
        </w:rPr>
        <w:t>Ljubljana, </w:t>
      </w:r>
      <w:r>
        <w:rPr>
          <w:w w:val="95"/>
          <w:sz w:val="13"/>
        </w:rPr>
        <w:t>1:1. </w:t>
      </w:r>
      <w:r>
        <w:rPr>
          <w:w w:val="115"/>
          <w:sz w:val="14"/>
        </w:rPr>
        <w:t>avg·nsta </w:t>
      </w:r>
      <w:r>
        <w:rPr>
          <w:w w:val="115"/>
          <w:sz w:val="13"/>
        </w:rPr>
        <w:t>1942, </w:t>
      </w:r>
      <w:r>
        <w:rPr>
          <w:rFonts w:ascii="Arial" w:hAnsi="Arial"/>
          <w:w w:val="95"/>
          <w:sz w:val="12"/>
        </w:rPr>
        <w:t>JHHX)č,111,o• </w:t>
      </w:r>
      <w:r>
        <w:rPr>
          <w:w w:val="95"/>
          <w:sz w:val="14"/>
        </w:rPr>
        <w:t>št. </w:t>
      </w:r>
      <w:r>
        <w:rPr>
          <w:rFonts w:ascii="Arial" w:hAnsi="Arial"/>
          <w:w w:val="95"/>
          <w:sz w:val="12"/>
        </w:rPr>
        <w:t>473 </w:t>
      </w:r>
      <w:r>
        <w:rPr>
          <w:w w:val="95"/>
          <w:sz w:val="13"/>
        </w:rPr>
        <w:t>iz </w:t>
      </w:r>
      <w:r>
        <w:rPr>
          <w:w w:val="115"/>
          <w:sz w:val="14"/>
        </w:rPr>
        <w:t>Rovt </w:t>
      </w:r>
      <w:r>
        <w:rPr>
          <w:w w:val="115"/>
          <w:sz w:val="13"/>
        </w:rPr>
        <w:t>in </w:t>
      </w:r>
      <w:r>
        <w:rPr>
          <w:w w:val="95"/>
          <w:sz w:val="13"/>
        </w:rPr>
        <w:t>47.1</w:t>
      </w:r>
    </w:p>
    <w:p>
      <w:pPr>
        <w:spacing w:line="185" w:lineRule="exact" w:before="0"/>
        <w:ind w:left="143" w:right="0" w:firstLine="0"/>
        <w:jc w:val="both"/>
        <w:rPr>
          <w:sz w:val="14"/>
        </w:rPr>
      </w:pPr>
      <w:r>
        <w:rPr>
          <w:w w:val="110"/>
          <w:sz w:val="14"/>
        </w:rPr>
        <w:t>iz </w:t>
      </w:r>
      <w:r>
        <w:rPr>
          <w:w w:val="110"/>
          <w:sz w:val="17"/>
        </w:rPr>
        <w:t>st. </w:t>
      </w:r>
      <w:r>
        <w:rPr>
          <w:w w:val="110"/>
          <w:sz w:val="14"/>
        </w:rPr>
        <w:t>Jn, (a.</w:t>
      </w:r>
    </w:p>
    <w:p>
      <w:pPr>
        <w:spacing w:before="5"/>
        <w:ind w:left="541" w:right="0" w:firstLine="0"/>
        <w:jc w:val="left"/>
        <w:rPr>
          <w:sz w:val="14"/>
        </w:rPr>
      </w:pPr>
      <w:r>
        <w:rPr>
          <w:w w:val="115"/>
          <w:sz w:val="10"/>
        </w:rPr>
        <w:t>39 </w:t>
      </w:r>
      <w:r>
        <w:rPr>
          <w:w w:val="115"/>
          <w:sz w:val="14"/>
        </w:rPr>
        <w:t>,,slovenski </w:t>
      </w:r>
      <w:r>
        <w:rPr>
          <w:rFonts w:ascii="Arial" w:hAnsi="Arial"/>
          <w:w w:val="115"/>
          <w:sz w:val="12"/>
        </w:rPr>
        <w:t>,dom·&lt;, </w:t>
      </w:r>
      <w:r>
        <w:rPr>
          <w:w w:val="115"/>
          <w:sz w:val="14"/>
        </w:rPr>
        <w:t>8. julija 1944, in </w:t>
      </w:r>
      <w:r>
        <w:rPr>
          <w:rFonts w:ascii="Arial" w:hAnsi="Arial"/>
          <w:w w:val="115"/>
          <w:sz w:val="12"/>
        </w:rPr>
        <w:t>»Slo;,enec&lt;,·. </w:t>
      </w:r>
      <w:r>
        <w:rPr>
          <w:w w:val="115"/>
          <w:sz w:val="14"/>
        </w:rPr>
        <w:t>11. julija 194-L</w:t>
      </w:r>
    </w:p>
    <w:p>
      <w:pPr>
        <w:spacing w:after="0"/>
        <w:jc w:val="left"/>
        <w:rPr>
          <w:sz w:val="14"/>
        </w:rPr>
        <w:sectPr>
          <w:pgSz w:w="7950" w:h="12340"/>
          <w:pgMar w:top="100" w:bottom="280" w:left="260" w:right="220"/>
        </w:sectPr>
      </w:pPr>
    </w:p>
    <w:p>
      <w:pPr>
        <w:tabs>
          <w:tab w:pos="2092" w:val="left" w:leader="none"/>
        </w:tabs>
        <w:spacing w:before="77"/>
        <w:ind w:left="133" w:right="0" w:firstLine="0"/>
        <w:jc w:val="left"/>
        <w:rPr>
          <w:sz w:val="14"/>
        </w:rPr>
      </w:pPr>
      <w:r>
        <w:rPr/>
        <w:pict>
          <v:shape style="position:absolute;margin-left:49.887291pt;margin-top:18.769238pt;width:38.4pt;height:.1pt;mso-position-horizontal-relative:page;mso-position-vertical-relative:paragraph;z-index:-250597376;mso-wrap-distance-left:0;mso-wrap-distance-right:0" coordorigin="998,375" coordsize="768,0" path="m998,375l1765,375e" filled="false" stroked="true" strokeweight=".239605pt" strokecolor="#000000">
            <v:path arrowok="t"/>
            <v:stroke dashstyle="solid"/>
            <w10:wrap type="topAndBottom"/>
          </v:shape>
        </w:pict>
      </w:r>
      <w:r>
        <w:rPr/>
        <w:pict>
          <v:shape style="position:absolute;margin-left:92.099617pt;margin-top:18.769238pt;width:44.15pt;height:.1pt;mso-position-horizontal-relative:page;mso-position-vertical-relative:paragraph;z-index:-250596352;mso-wrap-distance-left:0;mso-wrap-distance-right:0" coordorigin="1842,375" coordsize="883,0" path="m1842,375l2725,375e" filled="false" stroked="true" strokeweight=".239605pt" strokecolor="#000000">
            <v:path arrowok="t"/>
            <v:stroke dashstyle="solid"/>
            <w10:wrap type="topAndBottom"/>
          </v:shape>
        </w:pict>
      </w:r>
      <w:r>
        <w:rPr/>
        <w:pict>
          <v:shape style="position:absolute;margin-left:154.458725pt;margin-top:19.008848pt;width:44.15pt;height:.1pt;mso-position-horizontal-relative:page;mso-position-vertical-relative:paragraph;z-index:-250595328;mso-wrap-distance-left:0;mso-wrap-distance-right:0" coordorigin="3089,380" coordsize="883,0" path="m3089,380l3972,380e" filled="false" stroked="true" strokeweight=".239605pt" strokecolor="#000000">
            <v:path arrowok="t"/>
            <v:stroke dashstyle="solid"/>
            <w10:wrap type="topAndBottom"/>
          </v:shape>
        </w:pict>
      </w:r>
      <w:r>
        <w:rPr/>
        <w:pict>
          <v:shape style="position:absolute;margin-left:212.980423pt;margin-top:19.248451pt;width:50.85pt;height:.1pt;mso-position-horizontal-relative:page;mso-position-vertical-relative:paragraph;z-index:-250594304;mso-wrap-distance-left:0;mso-wrap-distance-right:0" coordorigin="4260,385" coordsize="1017,0" path="m4260,385l5277,385e" filled="false" stroked="true" strokeweight=".239605pt" strokecolor="#000000">
            <v:path arrowok="t"/>
            <v:stroke dashstyle="solid"/>
            <w10:wrap type="topAndBottom"/>
          </v:shape>
        </w:pict>
      </w:r>
      <w:r>
        <w:rPr/>
        <w:pict>
          <v:shape style="position:absolute;margin-left:284.933258pt;margin-top:19.727655pt;width:72pt;height:.1pt;mso-position-horizontal-relative:page;mso-position-vertical-relative:paragraph;z-index:-250593280;mso-wrap-distance-left:0;mso-wrap-distance-right:0" coordorigin="5699,395" coordsize="1440,0" path="m5699,395l7138,395e" filled="false" stroked="true" strokeweight=".239605pt" strokecolor="#000000">
            <v:path arrowok="t"/>
            <v:stroke dashstyle="solid"/>
            <w10:wrap type="topAndBottom"/>
          </v:shape>
        </w:pict>
      </w:r>
      <w:r>
        <w:rPr>
          <w:rFonts w:ascii="Courier New" w:hAnsi="Courier New"/>
          <w:w w:val="115"/>
          <w:position w:val="6"/>
          <w:sz w:val="20"/>
        </w:rPr>
        <w:t>390</w:t>
        <w:tab/>
      </w:r>
      <w:r>
        <w:rPr>
          <w:w w:val="115"/>
          <w:sz w:val="14"/>
        </w:rPr>
        <w:t>NASTOP OBOIWžENIH</w:t>
      </w:r>
      <w:r>
        <w:rPr>
          <w:spacing w:val="2"/>
          <w:w w:val="115"/>
          <w:sz w:val="14"/>
        </w:rPr>
        <w:t> </w:t>
      </w:r>
      <w:r>
        <w:rPr>
          <w:w w:val="115"/>
          <w:sz w:val="14"/>
        </w:rPr>
        <w:t>ODDELKOV</w:t>
      </w:r>
    </w:p>
    <w:p>
      <w:pPr>
        <w:pStyle w:val="BodyText"/>
        <w:spacing w:line="232" w:lineRule="auto" w:before="208"/>
        <w:ind w:left="166" w:right="126" w:hanging="3"/>
        <w:rPr>
          <w:sz w:val="10"/>
        </w:rPr>
      </w:pPr>
      <w:r>
        <w:rPr>
          <w:w w:val="115"/>
        </w:rPr>
        <w:t>pa ubili Alojzijo Žerjav, roj. Kavčič, jo umirajočo vrgli v betonsko kad, razrezali, pokrili s slamo in zaž ali.'</w:t>
      </w:r>
      <w:r>
        <w:rPr>
          <w:w w:val="115"/>
          <w:position w:val="6"/>
          <w:sz w:val="10"/>
        </w:rPr>
        <w:t>10</w:t>
      </w:r>
    </w:p>
    <w:p>
      <w:pPr>
        <w:pStyle w:val="BodyText"/>
        <w:spacing w:line="235" w:lineRule="auto" w:before="39"/>
        <w:ind w:left="152" w:right="104" w:firstLine="392"/>
      </w:pPr>
      <w:r>
        <w:rPr>
          <w:w w:val="115"/>
        </w:rPr>
        <w:t>Šentjoški belogardisti so že  konec  </w:t>
      </w:r>
      <w:r>
        <w:rPr>
          <w:b/>
          <w:w w:val="115"/>
          <w:sz w:val="18"/>
        </w:rPr>
        <w:t>junija  </w:t>
      </w:r>
      <w:r>
        <w:rPr>
          <w:w w:val="115"/>
        </w:rPr>
        <w:t>prijeli  za  orožje  in  se nekaj tednov skrivali po hostah  okrog  št.  Jošta,  ker  niso  bili  sposobni, da bi se utrdili v  vasi.  Tako  so  še  13.  julija  poročali  v  Ljubljano:  </w:t>
      </w:r>
      <w:r>
        <w:rPr>
          <w:rFonts w:ascii="Arial" w:hAnsi="Arial"/>
          <w:w w:val="115"/>
          <w:sz w:val="17"/>
        </w:rPr>
        <w:t>»Iz </w:t>
      </w:r>
      <w:r>
        <w:rPr>
          <w:w w:val="115"/>
        </w:rPr>
        <w:t>št. Jošta samega so partizani odšli, pač pa so v  okolici ...  Radi  parti­ zanske premoči je obramba nemogoča in brezuspešna.«" Iz stiske so jih rešili šele italijanski okupatorji, ki so  jim  pripeljali  orožje  in  strelivo, nato pa 16. julija zjutraj začeli veliko ofenzivo zoper partizane na Notranjskem. Bela postojanka v Št. Joštu je sedaj postala nekaka itali·· janska zaščitnica, ki je v  hribih  nad Vrhniko  vezala  del partizanskih  sil. in s tem ščitila hrbet okupatorski vojski in njeni ofenzivi na</w:t>
      </w:r>
      <w:r>
        <w:rPr>
          <w:spacing w:val="-18"/>
          <w:w w:val="115"/>
        </w:rPr>
        <w:t> </w:t>
      </w:r>
      <w:r>
        <w:rPr>
          <w:w w:val="115"/>
        </w:rPr>
        <w:t>Notranjskem.</w:t>
      </w:r>
    </w:p>
    <w:p>
      <w:pPr>
        <w:pStyle w:val="BodyText"/>
        <w:spacing w:line="232" w:lineRule="auto" w:before="36"/>
        <w:ind w:left="150" w:right="118" w:firstLine="398"/>
      </w:pPr>
      <w:r>
        <w:rPr>
          <w:w w:val="115"/>
        </w:rPr>
        <w:t>Zadnje dni avgusta 1942 so belogardisti iz Št. Jošta pod vodstvom kapetana Vošnarja-Vidmarja šli na prvi večji strahovalni pohod na Lavrovec, Vrh, Rovte in Zaplano. Spotoma so prisilili  nekaj  mož  in fantov, da so se jim pridružili, in 29. avgusta vzpostavili belogardistično postojanko v Zaplani. Nato so se napili in z italijanskimi fašisti napadli partizansko taborišče v Vranji peči. V bitki so imeli dva  mrtva,  štiri ranjene in enega pogrešanega. Zato  so  se  umaknili  v  Zaplano  in  se preko Vrhnike ter Horjula vrnili v Št. </w:t>
      </w:r>
      <w:r>
        <w:rPr>
          <w:spacing w:val="3"/>
          <w:w w:val="115"/>
        </w:rPr>
        <w:t>Jošt.</w:t>
      </w:r>
      <w:r>
        <w:rPr>
          <w:spacing w:val="3"/>
          <w:w w:val="115"/>
          <w:position w:val="7"/>
          <w:sz w:val="10"/>
        </w:rPr>
        <w:t>42 </w:t>
      </w:r>
      <w:r>
        <w:rPr>
          <w:w w:val="115"/>
        </w:rPr>
        <w:t>Zaradi poraza svojih belih zaveznikov so Italijani naslednji dan z letalom bombardirali  Vranje  peči, od koder pa so se partizani že</w:t>
      </w:r>
      <w:r>
        <w:rPr>
          <w:spacing w:val="-16"/>
          <w:w w:val="115"/>
        </w:rPr>
        <w:t> </w:t>
      </w:r>
      <w:r>
        <w:rPr>
          <w:w w:val="115"/>
        </w:rPr>
        <w:t>umaknili.</w:t>
      </w:r>
    </w:p>
    <w:p>
      <w:pPr>
        <w:pStyle w:val="BodyText"/>
        <w:spacing w:line="235" w:lineRule="auto" w:before="50"/>
        <w:ind w:left="111" w:right="121" w:firstLine="427"/>
      </w:pPr>
      <w:r>
        <w:rPr>
          <w:w w:val="110"/>
        </w:rPr>
        <w:t>Šesto obdobje italijanske ofenzive je v času od 12. do  22.  septembra poleg ozemlja okrog Mokronoga na Dolenjskem zajelo tudi Polhovgrajske Dolomite. Za to ofenzivo je general Tonizzi zbral okrog deset tisoč mož: pokretne</w:t>
      </w:r>
      <w:r>
        <w:rPr>
          <w:spacing w:val="52"/>
          <w:w w:val="110"/>
        </w:rPr>
        <w:t> </w:t>
      </w:r>
      <w:r>
        <w:rPr>
          <w:w w:val="110"/>
        </w:rPr>
        <w:t>dele  divizije  »Macerata«  in  graničarjev,   bataljon   črnih   srajc, dva</w:t>
      </w:r>
      <w:r>
        <w:rPr>
          <w:spacing w:val="52"/>
          <w:w w:val="110"/>
        </w:rPr>
        <w:t> </w:t>
      </w:r>
      <w:r>
        <w:rPr>
          <w:w w:val="110"/>
        </w:rPr>
        <w:t>oddelka  oklopnih  avtomobilov   in   tudi   belogardistične   posadke   iz Št. Jošta in Zaplane, z Brezovice</w:t>
      </w:r>
      <w:r>
        <w:rPr>
          <w:spacing w:val="52"/>
          <w:w w:val="110"/>
        </w:rPr>
        <w:t> </w:t>
      </w:r>
      <w:r>
        <w:rPr>
          <w:w w:val="110"/>
        </w:rPr>
        <w:t>in  Ježice.  Italijani  in  belogardistična MVAC so od 12. do 16. septembra obkolili in prehajkali ozemlje</w:t>
      </w:r>
      <w:r>
        <w:rPr>
          <w:spacing w:val="52"/>
          <w:w w:val="110"/>
        </w:rPr>
        <w:t> </w:t>
      </w:r>
      <w:r>
        <w:rPr>
          <w:w w:val="110"/>
        </w:rPr>
        <w:t>med Dobrovo, Horjulom in Polhovim gradcem, 17.  in</w:t>
      </w:r>
      <w:r>
        <w:rPr>
          <w:spacing w:val="52"/>
          <w:w w:val="110"/>
        </w:rPr>
        <w:t> </w:t>
      </w:r>
      <w:r>
        <w:rPr>
          <w:w w:val="110"/>
        </w:rPr>
        <w:t>18.  septembra  področje med  Logatcem</w:t>
      </w:r>
      <w:r>
        <w:rPr>
          <w:spacing w:val="52"/>
          <w:w w:val="110"/>
        </w:rPr>
        <w:t> </w:t>
      </w:r>
      <w:r>
        <w:rPr>
          <w:w w:val="110"/>
        </w:rPr>
        <w:t>in  Rovtami,  19.  septembra  pa  svojo  ofenzivo  nadaljevali na Krim in Moker c.</w:t>
      </w:r>
      <w:r>
        <w:rPr>
          <w:w w:val="110"/>
          <w:position w:val="7"/>
          <w:sz w:val="10"/>
        </w:rPr>
        <w:t>43 </w:t>
      </w:r>
      <w:r>
        <w:rPr>
          <w:w w:val="110"/>
        </w:rPr>
        <w:t>V tej ofenzivi so italijanski</w:t>
      </w:r>
      <w:r>
        <w:rPr>
          <w:spacing w:val="52"/>
          <w:w w:val="110"/>
        </w:rPr>
        <w:t> </w:t>
      </w:r>
      <w:r>
        <w:rPr>
          <w:w w:val="110"/>
        </w:rPr>
        <w:t>fašisti  v  družbi  s šentjoškimi belogardisti</w:t>
      </w:r>
      <w:r>
        <w:rPr>
          <w:spacing w:val="52"/>
          <w:w w:val="110"/>
        </w:rPr>
        <w:t> </w:t>
      </w:r>
      <w:r>
        <w:rPr>
          <w:w w:val="110"/>
        </w:rPr>
        <w:t>požgali  nekaj  hiš,  pobili  več  kmetov,  na  stotine 'jih pa odvedli v internacijo, ker se  niso  hoteli  pridružiti  »samoobrambni« beli gardi</w:t>
      </w:r>
      <w:r>
        <w:rPr>
          <w:spacing w:val="-34"/>
          <w:w w:val="110"/>
        </w:rPr>
        <w:t> </w:t>
      </w:r>
      <w:r>
        <w:rPr>
          <w:w w:val="110"/>
        </w:rPr>
        <w:t>...</w:t>
      </w:r>
    </w:p>
    <w:p>
      <w:pPr>
        <w:pStyle w:val="BodyText"/>
        <w:spacing w:line="235" w:lineRule="auto" w:before="39"/>
        <w:ind w:left="156" w:right="113" w:firstLine="393"/>
      </w:pPr>
      <w:r>
        <w:rPr/>
        <w:pict>
          <v:shape style="position:absolute;margin-left:48.927921pt;margin-top:82.043716pt;width:51.85pt;height:.1pt;mso-position-horizontal-relative:page;mso-position-vertical-relative:paragraph;z-index:-250592256;mso-wrap-distance-left:0;mso-wrap-distance-right:0" coordorigin="979,1641" coordsize="1037,0" path="m979,1641l2015,1641e" filled="false" stroked="true" strokeweight=".239605pt" strokecolor="#000000">
            <v:path arrowok="t"/>
            <v:stroke dashstyle="solid"/>
            <w10:wrap type="topAndBottom"/>
          </v:shape>
        </w:pict>
      </w:r>
      <w:r>
        <w:rPr>
          <w:w w:val="115"/>
        </w:rPr>
        <w:t>V  teh  težavnih  dneh  fašistično-belogardistične  strahovlade,   ko  se je sleherni moški, ki je padel v roke tujim ali  domačim  sovražnikom, moral odločiti za  internacijo,  ječo  ali  smrt  ali  pa  za  vstop  v  belo gardo, so nekateri ljudje klonili. Tako so iz strahu za svoje življenje večinoma proti svojemu prepričanju med ofenzivo pomnožili redke belogardistične vrste. Po ofenzivi pa so belogardisti v Št. Joštu, izko­ riščajoč stisko in zmedenost ljudi, začeli mobilizirati kar vse</w:t>
      </w:r>
      <w:r>
        <w:rPr>
          <w:spacing w:val="-4"/>
          <w:w w:val="115"/>
        </w:rPr>
        <w:t> </w:t>
      </w:r>
      <w:r>
        <w:rPr>
          <w:w w:val="115"/>
        </w:rPr>
        <w:t>preostale</w:t>
      </w:r>
    </w:p>
    <w:p>
      <w:pPr>
        <w:spacing w:line="261" w:lineRule="auto" w:before="42"/>
        <w:ind w:left="152" w:right="127" w:firstLine="395"/>
        <w:jc w:val="both"/>
        <w:rPr>
          <w:sz w:val="14"/>
        </w:rPr>
      </w:pPr>
      <w:r>
        <w:rPr>
          <w:w w:val="110"/>
          <w:sz w:val="13"/>
        </w:rPr>
        <w:t>iio </w:t>
      </w:r>
      <w:r>
        <w:rPr>
          <w:rFonts w:ascii="Arial" w:hAnsi="Arial"/>
          <w:b/>
          <w:w w:val="120"/>
          <w:sz w:val="12"/>
        </w:rPr>
        <w:t>P-0 </w:t>
      </w:r>
      <w:r>
        <w:rPr>
          <w:w w:val="110"/>
          <w:sz w:val="13"/>
        </w:rPr>
        <w:t>p&lt;1,1latldh </w:t>
      </w:r>
      <w:r>
        <w:rPr>
          <w:w w:val="120"/>
          <w:sz w:val="13"/>
        </w:rPr>
        <w:t>ž0 crnnnjenih  </w:t>
      </w:r>
      <w:r>
        <w:rPr>
          <w:rFonts w:ascii="Arial" w:hAnsi="Arial"/>
          <w:b/>
          <w:w w:val="120"/>
          <w:sz w:val="12"/>
        </w:rPr>
        <w:t>pl'i6  </w:t>
      </w:r>
      <w:r>
        <w:rPr>
          <w:w w:val="120"/>
          <w:sz w:val="13"/>
        </w:rPr>
        <w:t>in  drug-lh  </w:t>
      </w:r>
      <w:r>
        <w:rPr>
          <w:w w:val="120"/>
          <w:sz w:val="14"/>
        </w:rPr>
        <w:t>ljucH  </w:t>
      </w:r>
      <w:r>
        <w:rPr>
          <w:w w:val="120"/>
          <w:sz w:val="13"/>
        </w:rPr>
        <w:t>iz  </w:t>
      </w:r>
      <w:r>
        <w:rPr>
          <w:w w:val="120"/>
          <w:sz w:val="14"/>
        </w:rPr>
        <w:t>okolice  </w:t>
      </w:r>
      <w:r>
        <w:rPr>
          <w:rFonts w:ascii="Arial" w:hAnsi="Arial"/>
          <w:b/>
          <w:w w:val="120"/>
          <w:sz w:val="14"/>
        </w:rPr>
        <w:t>št. </w:t>
      </w:r>
      <w:r>
        <w:rPr>
          <w:w w:val="120"/>
          <w:sz w:val="14"/>
        </w:rPr>
        <w:t>ao;;ta.  Orozoclejstvo na čeiierku je  K,nel  Grabeljšek-Gaber  litera,:rno  obdelal  </w:t>
      </w:r>
      <w:r>
        <w:rPr>
          <w:rFonts w:ascii="Arial" w:hAnsi="Arial"/>
          <w:i/>
          <w:w w:val="120"/>
          <w:sz w:val="10"/>
        </w:rPr>
        <w:t>'V  </w:t>
      </w:r>
      <w:r>
        <w:rPr>
          <w:w w:val="120"/>
          <w:sz w:val="14"/>
        </w:rPr>
        <w:t>noveli  S  krvjo  pognojena  naša rast </w:t>
      </w:r>
      <w:r>
        <w:rPr>
          <w:rFonts w:ascii="Arial" w:hAnsi="Arial"/>
          <w:w w:val="120"/>
          <w:sz w:val="13"/>
        </w:rPr>
        <w:t>(V </w:t>
      </w:r>
      <w:r>
        <w:rPr>
          <w:w w:val="120"/>
          <w:sz w:val="14"/>
        </w:rPr>
        <w:t>Novi svet, novele, SKZ, v Ljnhijani 1950, str. </w:t>
      </w:r>
      <w:r>
        <w:rPr>
          <w:w w:val="110"/>
          <w:sz w:val="14"/>
        </w:rPr>
        <w:t>!l7 do</w:t>
      </w:r>
      <w:r>
        <w:rPr>
          <w:spacing w:val="7"/>
          <w:w w:val="110"/>
          <w:sz w:val="14"/>
        </w:rPr>
        <w:t> </w:t>
      </w:r>
      <w:r>
        <w:rPr>
          <w:w w:val="120"/>
          <w:sz w:val="14"/>
        </w:rPr>
        <w:t>113).</w:t>
      </w:r>
    </w:p>
    <w:p>
      <w:pPr>
        <w:spacing w:line="159" w:lineRule="exact" w:before="0"/>
        <w:ind w:left="549" w:right="0" w:firstLine="0"/>
        <w:jc w:val="both"/>
        <w:rPr>
          <w:sz w:val="14"/>
        </w:rPr>
      </w:pPr>
      <w:r>
        <w:rPr>
          <w:w w:val="115"/>
          <w:sz w:val="11"/>
        </w:rPr>
        <w:t>41 </w:t>
      </w:r>
      <w:r>
        <w:rPr>
          <w:w w:val="115"/>
          <w:sz w:val="14"/>
        </w:rPr>
        <w:t>:&gt;Za svobodo in resnico Vestis, </w:t>
      </w:r>
      <w:r>
        <w:rPr>
          <w:i/>
          <w:w w:val="115"/>
          <w:sz w:val="15"/>
        </w:rPr>
        <w:t>M. </w:t>
      </w:r>
      <w:r>
        <w:rPr>
          <w:w w:val="115"/>
          <w:sz w:val="14"/>
        </w:rPr>
        <w:t>8, dne 17. julija 194 , 1porol\ilo </w:t>
      </w:r>
      <w:r>
        <w:rPr>
          <w:rFonts w:ascii="Arial" w:hAnsi="Arial"/>
          <w:w w:val="115"/>
          <w:sz w:val="14"/>
        </w:rPr>
        <w:t>št. </w:t>
      </w:r>
      <w:r>
        <w:rPr>
          <w:w w:val="115"/>
          <w:sz w:val="14"/>
        </w:rPr>
        <w:t>108.</w:t>
      </w:r>
    </w:p>
    <w:p>
      <w:pPr>
        <w:spacing w:line="278" w:lineRule="auto" w:before="5"/>
        <w:ind w:left="150" w:right="135" w:firstLine="397"/>
        <w:jc w:val="both"/>
        <w:rPr>
          <w:sz w:val="13"/>
        </w:rPr>
      </w:pPr>
      <w:r>
        <w:rPr>
          <w:w w:val="105"/>
          <w:sz w:val="14"/>
        </w:rPr>
        <w:t>42 </w:t>
      </w:r>
      <w:r>
        <w:rPr>
          <w:b/>
          <w:w w:val="105"/>
          <w:sz w:val="14"/>
        </w:rPr>
        <w:t>Koeevski</w:t>
      </w:r>
      <w:r>
        <w:rPr>
          <w:b/>
          <w:spacing w:val="36"/>
          <w:w w:val="105"/>
          <w:sz w:val="14"/>
        </w:rPr>
        <w:t> </w:t>
      </w:r>
      <w:r>
        <w:rPr>
          <w:w w:val="105"/>
          <w:sz w:val="14"/>
        </w:rPr>
        <w:t>[H,o,ces,  </w:t>
      </w:r>
      <w:r>
        <w:rPr>
          <w:w w:val="115"/>
          <w:sz w:val="14"/>
        </w:rPr>
        <w:t>zaslišanje  </w:t>
      </w:r>
      <w:r>
        <w:rPr>
          <w:w w:val="105"/>
          <w:sz w:val="14"/>
        </w:rPr>
        <w:t>Vošnc:rr ja-V kln1arjar  stc""nD,grafskii  za.pisnik  1·a.z1n ave, </w:t>
      </w:r>
      <w:r>
        <w:rPr>
          <w:w w:val="115"/>
          <w:sz w:val="14"/>
        </w:rPr>
        <w:t>stran </w:t>
      </w:r>
      <w:r>
        <w:rPr>
          <w:w w:val="105"/>
          <w:sz w:val="13"/>
        </w:rPr>
        <w:t>7 </w:t>
      </w:r>
      <w:r>
        <w:rPr>
          <w:w w:val="105"/>
          <w:sz w:val="14"/>
        </w:rPr>
        <w:t>in</w:t>
      </w:r>
      <w:r>
        <w:rPr>
          <w:spacing w:val="26"/>
          <w:w w:val="105"/>
          <w:sz w:val="14"/>
        </w:rPr>
        <w:t> </w:t>
      </w:r>
      <w:r>
        <w:rPr>
          <w:w w:val="105"/>
          <w:sz w:val="13"/>
        </w:rPr>
        <w:t>10.</w:t>
      </w:r>
    </w:p>
    <w:p>
      <w:pPr>
        <w:spacing w:line="133" w:lineRule="exact" w:before="0"/>
        <w:ind w:left="549" w:right="0" w:firstLine="0"/>
        <w:jc w:val="both"/>
        <w:rPr>
          <w:sz w:val="14"/>
        </w:rPr>
      </w:pPr>
      <w:r>
        <w:rPr>
          <w:w w:val="115"/>
          <w:sz w:val="10"/>
        </w:rPr>
        <w:t>43 </w:t>
      </w:r>
      <w:r>
        <w:rPr>
          <w:w w:val="115"/>
          <w:sz w:val="14"/>
        </w:rPr>
        <w:t>Dr. Metod l\fikuž, Jtnlijanska ofanziva protiv NOV Slovenijo ,l'd 16 jula &lt;lo 4 no•</w:t>
      </w:r>
    </w:p>
    <w:p>
      <w:pPr>
        <w:spacing w:before="16"/>
        <w:ind w:left="161" w:right="0" w:firstLine="0"/>
        <w:jc w:val="both"/>
        <w:rPr>
          <w:sz w:val="13"/>
        </w:rPr>
      </w:pPr>
      <w:r>
        <w:rPr>
          <w:sz w:val="13"/>
        </w:rPr>
        <w:t>V01Tti1)r.a. HM2 </w:t>
      </w:r>
      <w:r>
        <w:rPr>
          <w:w w:val="110"/>
          <w:sz w:val="13"/>
        </w:rPr>
        <w:t>.godino, Vojno-isi,o,rfakl! </w:t>
      </w:r>
      <w:r>
        <w:rPr>
          <w:w w:val="110"/>
          <w:sz w:val="14"/>
        </w:rPr>
        <w:t>glasnLk, </w:t>
      </w:r>
      <w:r>
        <w:rPr>
          <w:sz w:val="14"/>
        </w:rPr>
        <w:t>U[I&gt;riJ. </w:t>
      </w:r>
      <w:r>
        <w:rPr>
          <w:w w:val="110"/>
          <w:sz w:val="13"/>
        </w:rPr>
        <w:t>195G, sLr. 72.</w:t>
      </w:r>
    </w:p>
    <w:p>
      <w:pPr>
        <w:spacing w:after="0"/>
        <w:jc w:val="both"/>
        <w:rPr>
          <w:sz w:val="13"/>
        </w:rPr>
        <w:sectPr>
          <w:pgSz w:w="7930" w:h="12320"/>
          <w:pgMar w:top="60" w:bottom="280" w:left="840" w:right="140"/>
        </w:sectPr>
      </w:pPr>
    </w:p>
    <w:p>
      <w:pPr>
        <w:tabs>
          <w:tab w:pos="7010" w:val="right" w:leader="none"/>
        </w:tabs>
        <w:spacing w:before="41"/>
        <w:ind w:left="2671" w:right="0" w:firstLine="0"/>
        <w:jc w:val="left"/>
        <w:rPr>
          <w:rFonts w:ascii="Courier New" w:hAnsi="Courier New"/>
          <w:sz w:val="22"/>
        </w:rPr>
      </w:pPr>
      <w:r>
        <w:rPr/>
        <w:pict>
          <v:shape style="position:absolute;margin-left:20.147511pt;margin-top:17.041424pt;width:332.7pt;height:.1pt;mso-position-horizontal-relative:page;mso-position-vertical-relative:paragraph;z-index:-250591232;mso-wrap-distance-left:0;mso-wrap-distance-right:0" coordorigin="403,341" coordsize="6654,0" path="m403,341l7056,341e" filled="false" stroked="true" strokeweight=".239607pt" strokecolor="#000000">
            <v:path arrowok="t"/>
            <v:stroke dashstyle="solid"/>
            <w10:wrap type="topAndBottom"/>
          </v:shape>
        </w:pict>
      </w:r>
      <w:r>
        <w:rPr>
          <w:w w:val="105"/>
          <w:sz w:val="15"/>
        </w:rPr>
        <w:t>šT.  JOšT</w:t>
      </w:r>
      <w:r>
        <w:rPr>
          <w:spacing w:val="1"/>
          <w:w w:val="105"/>
          <w:sz w:val="15"/>
        </w:rPr>
        <w:t> </w:t>
      </w:r>
      <w:r>
        <w:rPr>
          <w:w w:val="105"/>
          <w:sz w:val="15"/>
        </w:rPr>
        <w:t>:\fAD </w:t>
      </w:r>
      <w:r>
        <w:rPr>
          <w:spacing w:val="3"/>
          <w:w w:val="105"/>
          <w:sz w:val="15"/>
        </w:rPr>
        <w:t> </w:t>
      </w:r>
      <w:r>
        <w:rPr>
          <w:w w:val="105"/>
          <w:sz w:val="15"/>
        </w:rPr>
        <w:t>VRHNIKO</w:t>
        <w:tab/>
      </w:r>
      <w:r>
        <w:rPr>
          <w:rFonts w:ascii="Courier New" w:hAnsi="Courier New"/>
          <w:w w:val="105"/>
          <w:position w:val="4"/>
          <w:sz w:val="22"/>
        </w:rPr>
        <w:t>391</w:t>
      </w:r>
    </w:p>
    <w:p>
      <w:pPr>
        <w:pStyle w:val="BodyText"/>
        <w:spacing w:before="6"/>
        <w:jc w:val="left"/>
        <w:rPr>
          <w:rFonts w:ascii="Courier New"/>
        </w:rPr>
      </w:pPr>
    </w:p>
    <w:p>
      <w:pPr>
        <w:pStyle w:val="BodyText"/>
        <w:ind w:left="346"/>
        <w:jc w:val="left"/>
      </w:pPr>
      <w:r>
        <w:rPr>
          <w:w w:val="115"/>
        </w:rPr>
        <w:t>moške  po okoliških  vaseh. Dne 4. oktobra so svojemu  vodstvu</w:t>
      </w:r>
      <w:r>
        <w:rPr>
          <w:spacing w:val="-29"/>
          <w:w w:val="115"/>
        </w:rPr>
        <w:t> </w:t>
      </w:r>
      <w:r>
        <w:rPr>
          <w:w w:val="115"/>
        </w:rPr>
        <w:t>v Ljubljani</w:t>
      </w:r>
    </w:p>
    <w:p>
      <w:pPr>
        <w:spacing w:before="2"/>
        <w:ind w:left="339" w:right="0" w:firstLine="0"/>
        <w:jc w:val="left"/>
        <w:rPr>
          <w:b/>
          <w:sz w:val="18"/>
        </w:rPr>
      </w:pPr>
      <w:r>
        <w:rPr>
          <w:b/>
          <w:w w:val="110"/>
          <w:sz w:val="18"/>
        </w:rPr>
        <w:t>poročali:</w:t>
      </w:r>
    </w:p>
    <w:p>
      <w:pPr>
        <w:pStyle w:val="BodyText"/>
        <w:spacing w:line="230" w:lineRule="auto" w:before="30"/>
        <w:ind w:left="341" w:right="131" w:firstLine="403"/>
      </w:pPr>
      <w:r>
        <w:rPr>
          <w:w w:val="115"/>
        </w:rPr>
        <w:t>»16. IX. so partizani zadnjič prišli dražit ... Naslednji dan smo mobilizirati Butajnovo. Večina je ostala tu ... Isti dan je bila tudi mobilizacija Samotorice. 28. IX. so odšli 3 rovtarski vodi domov na svojo postojanko. Naslednji dan so naši mobilizirali Podlipo, 30. IX. pa je bila mobilizacija Žažarja. Fantov je sedaj na </w:t>
      </w:r>
      <w:r>
        <w:rPr>
          <w:rFonts w:ascii="Arial" w:hAnsi="Arial"/>
          <w:w w:val="115"/>
          <w:sz w:val="20"/>
        </w:rPr>
        <w:t>št. </w:t>
      </w:r>
      <w:r>
        <w:rPr>
          <w:w w:val="115"/>
        </w:rPr>
        <w:t>Joštu cca 180,  a  manjka orožja. Imajo 70 pušk in dva</w:t>
      </w:r>
      <w:r>
        <w:rPr>
          <w:spacing w:val="11"/>
          <w:w w:val="115"/>
        </w:rPr>
        <w:t> </w:t>
      </w:r>
      <w:r>
        <w:rPr>
          <w:w w:val="115"/>
        </w:rPr>
        <w:t>mitraljeza.«·"</w:t>
      </w:r>
    </w:p>
    <w:p>
      <w:pPr>
        <w:pStyle w:val="BodyText"/>
        <w:spacing w:line="232" w:lineRule="auto" w:before="33"/>
        <w:ind w:left="344" w:right="127" w:firstLine="398"/>
        <w:rPr>
          <w:sz w:val="10"/>
        </w:rPr>
      </w:pPr>
      <w:r>
        <w:rPr>
          <w:w w:val="115"/>
        </w:rPr>
        <w:t>Na ta način se je belogardistična postojanka v št. Joštu nad Vrhniko toliko okrepila, da je poleg Zaplane 28. septembra 1942 osnovala tudi belogardistično posadko v Rovtah. Tem belim četam se je 20. septembra pridružila še četa v Hotedršici. Osnovali so jo naslednji belogardistični organizatorji: župnik Jožef Ferkulj, župan Jože Albreht, župnik Jožef Kapus, kmet Janez Plečnik in njihovi klerikalni sodelavci.</w:t>
      </w:r>
      <w:r>
        <w:rPr>
          <w:spacing w:val="13"/>
          <w:w w:val="115"/>
        </w:rPr>
        <w:t> </w:t>
      </w:r>
      <w:r>
        <w:rPr>
          <w:w w:val="115"/>
          <w:position w:val="7"/>
          <w:sz w:val="10"/>
        </w:rPr>
        <w:t>45</w:t>
      </w:r>
    </w:p>
    <w:p>
      <w:pPr>
        <w:pStyle w:val="BodyText"/>
        <w:spacing w:line="228" w:lineRule="auto" w:before="11"/>
        <w:ind w:left="346" w:right="125" w:firstLine="388"/>
      </w:pPr>
      <w:r>
        <w:rPr>
          <w:w w:val="115"/>
        </w:rPr>
        <w:t>Te štiri čete so tvorile prvi bataljon Legije smrti ali MVAC pod poveljstvom  mihailovicevskega  kapetana  Pavla   Vošnarja-Vidmarja,  ki je imel svoj štab v okupatorski postojanki v Rovtah. Dne 29. oktobra 1942 so po  nekem  italijanskem  poročilu  skupno  štele  210  oboroženih  mož, in  sicer  </w:t>
      </w:r>
      <w:r>
        <w:rPr>
          <w:w w:val="115"/>
          <w:sz w:val="18"/>
        </w:rPr>
        <w:t>l.  </w:t>
      </w:r>
      <w:r>
        <w:rPr>
          <w:w w:val="115"/>
        </w:rPr>
        <w:t>četa  v </w:t>
      </w:r>
      <w:r>
        <w:rPr>
          <w:w w:val="115"/>
          <w:sz w:val="22"/>
        </w:rPr>
        <w:t>St. </w:t>
      </w:r>
      <w:r>
        <w:rPr>
          <w:w w:val="115"/>
        </w:rPr>
        <w:t>Joštu 69, 2. četa  v Rovtah  73, 3. četa  v  Zaplani</w:t>
      </w:r>
      <w:r>
        <w:rPr>
          <w:spacing w:val="19"/>
          <w:w w:val="115"/>
        </w:rPr>
        <w:t> </w:t>
      </w:r>
      <w:r>
        <w:rPr>
          <w:w w:val="115"/>
        </w:rPr>
        <w:t>31,</w:t>
      </w:r>
    </w:p>
    <w:p>
      <w:pPr>
        <w:pStyle w:val="ListParagraph"/>
        <w:numPr>
          <w:ilvl w:val="2"/>
          <w:numId w:val="56"/>
        </w:numPr>
        <w:tabs>
          <w:tab w:pos="557" w:val="left" w:leader="none"/>
        </w:tabs>
        <w:spacing w:line="230" w:lineRule="auto" w:before="0" w:after="0"/>
        <w:ind w:left="348" w:right="128" w:firstLine="6"/>
        <w:jc w:val="both"/>
        <w:rPr>
          <w:sz w:val="19"/>
        </w:rPr>
      </w:pPr>
      <w:r>
        <w:rPr>
          <w:w w:val="115"/>
          <w:sz w:val="19"/>
        </w:rPr>
        <w:t>četa v Hotedršici 28 in bataljonsko poveljstvo v Rovtah 9 mož. številčno stanje teh štirih belogardističnih postojank pa je  v  resnici  bilo  nekaj večje, ker so bili belogardisti v svoji mobilizacijski  vnemi  marljivejši kakor  pa  italijanski  okupatorji  v  pošiljanju  orožja.  Zato  so  iz  </w:t>
      </w:r>
      <w:r>
        <w:rPr>
          <w:rFonts w:ascii="Arial" w:hAnsi="Arial"/>
          <w:w w:val="115"/>
          <w:sz w:val="20"/>
        </w:rPr>
        <w:t>št.</w:t>
      </w:r>
      <w:r>
        <w:rPr>
          <w:rFonts w:ascii="Arial" w:hAnsi="Arial"/>
          <w:spacing w:val="7"/>
          <w:w w:val="115"/>
          <w:sz w:val="20"/>
        </w:rPr>
        <w:t> </w:t>
      </w:r>
      <w:r>
        <w:rPr>
          <w:w w:val="115"/>
          <w:sz w:val="19"/>
        </w:rPr>
        <w:t>Jošta</w:t>
      </w:r>
    </w:p>
    <w:p>
      <w:pPr>
        <w:pStyle w:val="BodyText"/>
        <w:spacing w:line="214" w:lineRule="exact"/>
        <w:ind w:left="344"/>
      </w:pPr>
      <w:r>
        <w:rPr>
          <w:w w:val="115"/>
        </w:rPr>
        <w:t>14. oktobra 1942 poročali v Ljubljano:</w:t>
      </w:r>
    </w:p>
    <w:p>
      <w:pPr>
        <w:pStyle w:val="BodyText"/>
        <w:spacing w:line="235" w:lineRule="auto" w:before="12"/>
        <w:ind w:left="355" w:right="121" w:firstLine="394"/>
        <w:rPr>
          <w:sz w:val="10"/>
        </w:rPr>
      </w:pPr>
      <w:r>
        <w:rPr>
          <w:w w:val="110"/>
        </w:rPr>
        <w:t>»Posebnih novic tu ni. Imamo veliko ljudi, a premalo orožja.</w:t>
      </w:r>
      <w:r>
        <w:rPr>
          <w:spacing w:val="52"/>
          <w:w w:val="110"/>
        </w:rPr>
        <w:t> </w:t>
      </w:r>
      <w:r>
        <w:rPr>
          <w:w w:val="110"/>
        </w:rPr>
        <w:t>Niti polovica  vseh  ljudi  ni  oborožena.   Ni  ne   oblek   ne  orožja.       G.  župnik z Vrha sv.</w:t>
      </w:r>
      <w:r>
        <w:rPr>
          <w:spacing w:val="52"/>
          <w:w w:val="110"/>
        </w:rPr>
        <w:t> </w:t>
      </w:r>
      <w:r>
        <w:rPr>
          <w:w w:val="110"/>
        </w:rPr>
        <w:t>Treh  kraljev  (Franc  Ramšak  --  op.  S.  F.)  je  že  v  nedeljo prišel semkaj in ne bo šel</w:t>
      </w:r>
      <w:r>
        <w:rPr>
          <w:spacing w:val="52"/>
          <w:w w:val="110"/>
        </w:rPr>
        <w:t> </w:t>
      </w:r>
      <w:r>
        <w:rPr>
          <w:w w:val="110"/>
        </w:rPr>
        <w:t>prej  domov,  dokler  ne  gre  z  njim  posadka. Skoro vsi za orožje zmožni Vrhovci so tu, a brez orožja.</w:t>
      </w:r>
      <w:r>
        <w:rPr>
          <w:spacing w:val="-40"/>
          <w:w w:val="110"/>
        </w:rPr>
        <w:t> </w:t>
      </w:r>
      <w:r>
        <w:rPr>
          <w:spacing w:val="3"/>
          <w:w w:val="110"/>
        </w:rPr>
        <w:t>«</w:t>
      </w:r>
      <w:r>
        <w:rPr>
          <w:spacing w:val="3"/>
          <w:w w:val="110"/>
          <w:position w:val="7"/>
          <w:sz w:val="10"/>
        </w:rPr>
        <w:t>46</w:t>
      </w:r>
    </w:p>
    <w:p>
      <w:pPr>
        <w:pStyle w:val="BodyText"/>
        <w:spacing w:line="235" w:lineRule="auto" w:before="36"/>
        <w:ind w:left="359" w:right="119" w:firstLine="398"/>
      </w:pPr>
      <w:r>
        <w:rPr>
          <w:w w:val="110"/>
        </w:rPr>
        <w:t>Župnik Ramšak z Vrha je po lastnem priznanju »z Italijani vseskozi prijazno občeval ter z</w:t>
      </w:r>
      <w:r>
        <w:rPr>
          <w:spacing w:val="52"/>
          <w:w w:val="110"/>
        </w:rPr>
        <w:t> </w:t>
      </w:r>
      <w:r>
        <w:rPr>
          <w:w w:val="110"/>
        </w:rPr>
        <w:t>njimi  nisem  imel  nikdar  sitnosti«. </w:t>
      </w:r>
      <w:r>
        <w:rPr>
          <w:w w:val="110"/>
          <w:position w:val="7"/>
          <w:sz w:val="10"/>
        </w:rPr>
        <w:t>47  </w:t>
      </w:r>
      <w:r>
        <w:rPr>
          <w:w w:val="110"/>
        </w:rPr>
        <w:t>To  potrjujejo tudi italijanske listine, saj je župnik Ramšak na predlog</w:t>
      </w:r>
      <w:r>
        <w:rPr>
          <w:spacing w:val="52"/>
          <w:w w:val="110"/>
        </w:rPr>
        <w:t> </w:t>
      </w:r>
      <w:r>
        <w:rPr>
          <w:w w:val="110"/>
        </w:rPr>
        <w:t>Zveze  borbenih fašijev v Ljubljani iz propagandnih razlogov dobil celo večjo</w:t>
      </w:r>
      <w:r>
        <w:rPr>
          <w:spacing w:val="52"/>
          <w:w w:val="110"/>
        </w:rPr>
        <w:t> </w:t>
      </w:r>
      <w:r>
        <w:rPr>
          <w:w w:val="110"/>
        </w:rPr>
        <w:t>denarno podporo,  ker  je  »vedno  aktivno  sodeloval  z  našimi  oblastmi «. </w:t>
      </w:r>
      <w:r>
        <w:rPr>
          <w:w w:val="110"/>
          <w:position w:val="7"/>
          <w:sz w:val="10"/>
        </w:rPr>
        <w:t>48</w:t>
      </w:r>
      <w:r>
        <w:rPr>
          <w:spacing w:val="26"/>
          <w:w w:val="110"/>
          <w:position w:val="7"/>
          <w:sz w:val="10"/>
        </w:rPr>
        <w:t> </w:t>
      </w:r>
      <w:r>
        <w:rPr>
          <w:w w:val="110"/>
        </w:rPr>
        <w:t>Šentjoški</w:t>
      </w:r>
    </w:p>
    <w:p>
      <w:pPr>
        <w:pStyle w:val="ListParagraph"/>
        <w:numPr>
          <w:ilvl w:val="0"/>
          <w:numId w:val="52"/>
        </w:numPr>
        <w:tabs>
          <w:tab w:pos="368" w:val="left" w:leader="none"/>
        </w:tabs>
        <w:spacing w:line="207" w:lineRule="exact" w:before="0" w:after="0"/>
        <w:ind w:left="367" w:right="0" w:hanging="254"/>
        <w:jc w:val="both"/>
        <w:rPr>
          <w:sz w:val="19"/>
        </w:rPr>
      </w:pPr>
      <w:r>
        <w:rPr>
          <w:w w:val="115"/>
          <w:sz w:val="19"/>
        </w:rPr>
        <w:t>belogardisti  so s  pomočjo  župnika  Ramšaka  na  Vrhu  mobilizirali</w:t>
      </w:r>
      <w:r>
        <w:rPr>
          <w:spacing w:val="7"/>
          <w:w w:val="115"/>
          <w:sz w:val="19"/>
        </w:rPr>
        <w:t> </w:t>
      </w:r>
      <w:r>
        <w:rPr>
          <w:w w:val="115"/>
          <w:sz w:val="19"/>
        </w:rPr>
        <w:t>okrog</w:t>
      </w:r>
    </w:p>
    <w:p>
      <w:pPr>
        <w:pStyle w:val="BodyText"/>
        <w:spacing w:line="237" w:lineRule="auto"/>
        <w:ind w:left="362" w:right="114" w:hanging="3"/>
      </w:pPr>
      <w:r>
        <w:rPr>
          <w:w w:val="115"/>
        </w:rPr>
        <w:t>80 mož in fantov. Konec  oktobra  so  jim  Italijani  izročili  orožje,  nakar so se pod poveljstvom bivšega orožnika Franca Grdadolnika z župnikom Ramšakom vrnili na Vrh in se tam</w:t>
      </w:r>
      <w:r>
        <w:rPr>
          <w:spacing w:val="-16"/>
          <w:w w:val="115"/>
        </w:rPr>
        <w:t> </w:t>
      </w:r>
      <w:r>
        <w:rPr>
          <w:w w:val="115"/>
        </w:rPr>
        <w:t>utrdili.</w:t>
      </w:r>
    </w:p>
    <w:p>
      <w:pPr>
        <w:pStyle w:val="BodyText"/>
        <w:spacing w:line="205" w:lineRule="exact"/>
        <w:ind w:left="757"/>
      </w:pPr>
      <w:r>
        <w:rPr>
          <w:w w:val="115"/>
        </w:rPr>
        <w:t>Hribovje med Vrhniko in bivšo jugoslovansko-italijansko</w:t>
      </w:r>
      <w:r>
        <w:rPr>
          <w:spacing w:val="53"/>
          <w:w w:val="115"/>
        </w:rPr>
        <w:t> </w:t>
      </w:r>
      <w:r>
        <w:rPr>
          <w:w w:val="115"/>
        </w:rPr>
        <w:t>državno</w:t>
      </w:r>
    </w:p>
    <w:p>
      <w:pPr>
        <w:pStyle w:val="BodyText"/>
        <w:spacing w:line="232" w:lineRule="auto" w:before="8"/>
        <w:ind w:left="371" w:right="104" w:firstLine="7"/>
      </w:pPr>
      <w:r>
        <w:rPr>
          <w:w w:val="115"/>
        </w:rPr>
        <w:t>mejo je s tem  že  bilo  prepreženo  s  petimi  belimi  postojankami.  Sedaj so  šentjoški  belogardisti  začeli  pronicati  v  ravnino  okrog  Vrhnike   in  v Dolomite. Najprej so osnovali belogardistično posadko na</w:t>
      </w:r>
      <w:r>
        <w:rPr>
          <w:spacing w:val="-21"/>
          <w:w w:val="115"/>
        </w:rPr>
        <w:t> </w:t>
      </w:r>
      <w:r>
        <w:rPr>
          <w:w w:val="115"/>
        </w:rPr>
        <w:t>Vrhniki.</w:t>
      </w:r>
    </w:p>
    <w:p>
      <w:pPr>
        <w:spacing w:line="237" w:lineRule="auto" w:before="0"/>
        <w:ind w:left="371" w:right="105" w:firstLine="387"/>
        <w:jc w:val="both"/>
        <w:rPr>
          <w:b/>
          <w:sz w:val="18"/>
        </w:rPr>
      </w:pPr>
      <w:r>
        <w:rPr>
          <w:w w:val="115"/>
          <w:sz w:val="19"/>
        </w:rPr>
        <w:t>Tudi na Vrhniki je bil zarodek bele garde v župnišču in v njegovi </w:t>
      </w:r>
      <w:r>
        <w:rPr>
          <w:w w:val="115"/>
          <w:sz w:val="19"/>
          <w:u w:val="thick"/>
        </w:rPr>
        <w:t>soseščini</w:t>
      </w:r>
      <w:r>
        <w:rPr>
          <w:w w:val="115"/>
          <w:sz w:val="19"/>
        </w:rPr>
        <w:t> </w:t>
      </w:r>
      <w:r>
        <w:rPr>
          <w:w w:val="115"/>
          <w:sz w:val="19"/>
          <w:u w:val="thick"/>
        </w:rPr>
        <w:t>-</w:t>
      </w:r>
      <w:r>
        <w:rPr>
          <w:w w:val="115"/>
          <w:sz w:val="19"/>
        </w:rPr>
        <w:t> pri vrhniških </w:t>
      </w:r>
      <w:r>
        <w:rPr>
          <w:b/>
          <w:w w:val="115"/>
          <w:sz w:val="18"/>
        </w:rPr>
        <w:t>kapitalistih. </w:t>
      </w:r>
      <w:r>
        <w:rPr>
          <w:w w:val="115"/>
          <w:sz w:val="19"/>
        </w:rPr>
        <w:t>Nj.:-ni </w:t>
      </w:r>
      <w:r>
        <w:rPr>
          <w:b/>
          <w:w w:val="115"/>
          <w:sz w:val="18"/>
        </w:rPr>
        <w:t>idejni pobudniki, organi-</w:t>
      </w:r>
    </w:p>
    <w:p>
      <w:pPr>
        <w:spacing w:line="160" w:lineRule="exact" w:before="151"/>
        <w:ind w:left="769" w:right="0" w:firstLine="0"/>
        <w:jc w:val="left"/>
        <w:rPr>
          <w:sz w:val="14"/>
        </w:rPr>
      </w:pPr>
      <w:r>
        <w:rPr>
          <w:w w:val="110"/>
          <w:sz w:val="10"/>
        </w:rPr>
        <w:t>,4 </w:t>
      </w:r>
      <w:r>
        <w:rPr>
          <w:w w:val="110"/>
          <w:sz w:val="14"/>
        </w:rPr>
        <w:t>»Vesti«, Ljul,iljana, 7. X. JD.i2.</w:t>
      </w:r>
    </w:p>
    <w:p>
      <w:pPr>
        <w:spacing w:line="171" w:lineRule="exact" w:before="0"/>
        <w:ind w:left="764" w:right="0" w:firstLine="0"/>
        <w:jc w:val="left"/>
        <w:rPr>
          <w:sz w:val="14"/>
        </w:rPr>
      </w:pPr>
      <w:r>
        <w:rPr>
          <w:w w:val="115"/>
          <w:sz w:val="10"/>
        </w:rPr>
        <w:t>•15 </w:t>
      </w:r>
      <w:r>
        <w:rPr>
          <w:w w:val="120"/>
          <w:sz w:val="14"/>
        </w:rPr>
        <w:t>Pregled prntilrnm. dela od ja.nuarja do </w:t>
      </w:r>
      <w:r>
        <w:rPr>
          <w:b/>
          <w:w w:val="120"/>
          <w:sz w:val="15"/>
        </w:rPr>
        <w:t>oktnbra </w:t>
      </w:r>
      <w:r>
        <w:rPr>
          <w:w w:val="120"/>
          <w:sz w:val="13"/>
        </w:rPr>
        <w:t>1942, </w:t>
      </w:r>
      <w:r>
        <w:rPr>
          <w:w w:val="120"/>
          <w:sz w:val="14"/>
        </w:rPr>
        <w:t>poro"'ilo ikruplana Toneta</w:t>
      </w:r>
    </w:p>
    <w:p>
      <w:pPr>
        <w:spacing w:line="170" w:lineRule="exact" w:before="20"/>
        <w:ind w:left="383" w:right="0" w:firstLine="0"/>
        <w:jc w:val="left"/>
        <w:rPr>
          <w:sz w:val="15"/>
        </w:rPr>
      </w:pPr>
      <w:r>
        <w:rPr>
          <w:w w:val="110"/>
          <w:sz w:val="15"/>
        </w:rPr>
        <w:t>Duh•ovnika.</w:t>
      </w:r>
    </w:p>
    <w:p>
      <w:pPr>
        <w:spacing w:line="158" w:lineRule="exact" w:before="0"/>
        <w:ind w:left="773" w:right="0" w:firstLine="0"/>
        <w:jc w:val="left"/>
        <w:rPr>
          <w:sz w:val="14"/>
        </w:rPr>
      </w:pPr>
      <w:r>
        <w:rPr>
          <w:w w:val="110"/>
          <w:sz w:val="10"/>
        </w:rPr>
        <w:t>46 </w:t>
      </w:r>
      <w:r>
        <w:rPr>
          <w:w w:val="110"/>
          <w:sz w:val="14"/>
        </w:rPr>
        <w:t>»Vesti«, 17. ,oktobra 1942.</w:t>
      </w:r>
    </w:p>
    <w:p>
      <w:pPr>
        <w:spacing w:line="256" w:lineRule="auto" w:before="11"/>
        <w:ind w:left="772" w:right="3191" w:firstLine="5"/>
        <w:jc w:val="left"/>
        <w:rPr>
          <w:sz w:val="14"/>
        </w:rPr>
      </w:pPr>
      <w:r>
        <w:rPr>
          <w:w w:val="120"/>
          <w:sz w:val="10"/>
        </w:rPr>
        <w:t>47 </w:t>
      </w:r>
      <w:r>
        <w:rPr>
          <w:w w:val="120"/>
          <w:sz w:val="14"/>
        </w:rPr>
        <w:t>Okro,žno sodi če v Lj11hljm1i,  K  </w:t>
      </w:r>
      <w:r>
        <w:rPr>
          <w:w w:val="105"/>
          <w:sz w:val="14"/>
        </w:rPr>
        <w:t>90/49/2. 48 </w:t>
      </w:r>
      <w:r>
        <w:rPr>
          <w:w w:val="120"/>
          <w:sz w:val="14"/>
        </w:rPr>
        <w:t>Originalne italijanske listine prav ta1n.</w:t>
      </w:r>
    </w:p>
    <w:p>
      <w:pPr>
        <w:spacing w:after="0" w:line="256" w:lineRule="auto"/>
        <w:jc w:val="left"/>
        <w:rPr>
          <w:sz w:val="14"/>
        </w:rPr>
        <w:sectPr>
          <w:pgSz w:w="7820" w:h="12240"/>
          <w:pgMar w:top="0" w:bottom="280" w:left="60" w:right="620"/>
        </w:sectPr>
      </w:pPr>
    </w:p>
    <w:p>
      <w:pPr>
        <w:tabs>
          <w:tab w:pos="2080" w:val="left" w:leader="none"/>
        </w:tabs>
        <w:spacing w:before="46"/>
        <w:ind w:left="111" w:right="0" w:firstLine="0"/>
        <w:jc w:val="both"/>
        <w:rPr>
          <w:sz w:val="15"/>
        </w:rPr>
      </w:pPr>
      <w:r>
        <w:rPr/>
        <w:pict>
          <v:shape style="position:absolute;margin-left:46.05027pt;margin-top:17.614721pt;width:332.95pt;height:.1pt;mso-position-horizontal-relative:page;mso-position-vertical-relative:paragraph;z-index:-250590208;mso-wrap-distance-left:0;mso-wrap-distance-right:0" coordorigin="921,352" coordsize="6659,0" path="m921,352l7579,352e" filled="false" stroked="true" strokeweight=".239606pt" strokecolor="#000000">
            <v:path arrowok="t"/>
            <v:stroke dashstyle="solid"/>
            <w10:wrap type="topAndBottom"/>
          </v:shape>
        </w:pict>
      </w:r>
      <w:r>
        <w:rPr>
          <w:rFonts w:ascii="Courier New" w:hAnsi="Courier New"/>
          <w:w w:val="105"/>
          <w:position w:val="5"/>
          <w:sz w:val="21"/>
        </w:rPr>
        <w:t>392</w:t>
        <w:tab/>
      </w:r>
      <w:r>
        <w:rPr>
          <w:w w:val="105"/>
          <w:sz w:val="15"/>
        </w:rPr>
        <w:t>NASTOP OBOROžENIR</w:t>
      </w:r>
      <w:r>
        <w:rPr>
          <w:spacing w:val="21"/>
          <w:w w:val="105"/>
          <w:sz w:val="15"/>
        </w:rPr>
        <w:t> </w:t>
      </w:r>
      <w:r>
        <w:rPr>
          <w:w w:val="105"/>
          <w:sz w:val="15"/>
        </w:rPr>
        <w:t>ODDELKOV</w:t>
      </w:r>
    </w:p>
    <w:p>
      <w:pPr>
        <w:pStyle w:val="BodyText"/>
        <w:spacing w:line="232" w:lineRule="auto" w:before="222"/>
        <w:ind w:left="139" w:right="126" w:firstLine="2"/>
        <w:rPr>
          <w:rFonts w:ascii="Arial" w:hAnsi="Arial"/>
          <w:sz w:val="9"/>
        </w:rPr>
      </w:pPr>
      <w:r>
        <w:rPr>
          <w:w w:val="115"/>
        </w:rPr>
        <w:t>zatorji in propagatorji so poleg kaplana Štefana Kraljiča bili klerikalni veljaki Ignac Hren, župan in tovarnar, njegov svak  Marjan  Marolt, advokat, in dr. Stanko Zupan, advokat, ter liberalni mogotci Stanko Hočevar, lekarnar, bivši župan in narodni poslanec, dr. Anton Komatar, notarski  kandidat,  in  ing.  Milan  Lenarčič,  veleposestnik  in  tovarnar. Vsi so bili tesni politični in gospodarski sodelavci italijanskih fašistov, Hren, Marolt, Hočevar pa tudi njihovi vohuni, ki so okupatorjem ozna­ </w:t>
      </w:r>
      <w:r>
        <w:rPr>
          <w:spacing w:val="-1"/>
          <w:w w:val="113"/>
        </w:rPr>
        <w:t>čevali</w:t>
      </w:r>
      <w:r>
        <w:rPr>
          <w:w w:val="113"/>
        </w:rPr>
        <w:t>,</w:t>
      </w:r>
      <w:r>
        <w:rPr/>
        <w:t> </w:t>
      </w:r>
      <w:r>
        <w:rPr>
          <w:spacing w:val="17"/>
        </w:rPr>
        <w:t> </w:t>
      </w:r>
      <w:r>
        <w:rPr>
          <w:w w:val="118"/>
        </w:rPr>
        <w:t>proti</w:t>
      </w:r>
      <w:r>
        <w:rPr/>
        <w:t> </w:t>
      </w:r>
      <w:r>
        <w:rPr>
          <w:spacing w:val="10"/>
        </w:rPr>
        <w:t> </w:t>
      </w:r>
      <w:r>
        <w:rPr>
          <w:w w:val="118"/>
        </w:rPr>
        <w:t>katerim</w:t>
      </w:r>
      <w:r>
        <w:rPr/>
        <w:t> </w:t>
      </w:r>
      <w:r>
        <w:rPr>
          <w:spacing w:val="9"/>
        </w:rPr>
        <w:t> </w:t>
      </w:r>
      <w:r>
        <w:rPr>
          <w:spacing w:val="-1"/>
          <w:w w:val="113"/>
        </w:rPr>
        <w:t>Vrhničano</w:t>
      </w:r>
      <w:r>
        <w:rPr>
          <w:w w:val="113"/>
        </w:rPr>
        <w:t>m</w:t>
      </w:r>
      <w:r>
        <w:rPr/>
        <w:t>  </w:t>
      </w:r>
      <w:r>
        <w:rPr>
          <w:spacing w:val="-18"/>
        </w:rPr>
        <w:t> </w:t>
      </w:r>
      <w:r>
        <w:rPr>
          <w:w w:val="113"/>
        </w:rPr>
        <w:t>naj</w:t>
      </w:r>
      <w:r>
        <w:rPr/>
        <w:t> </w:t>
      </w:r>
      <w:r>
        <w:rPr>
          <w:spacing w:val="16"/>
        </w:rPr>
        <w:t> </w:t>
      </w:r>
      <w:r>
        <w:rPr>
          <w:spacing w:val="-1"/>
          <w:w w:val="116"/>
        </w:rPr>
        <w:t>izvajaj</w:t>
      </w:r>
      <w:r>
        <w:rPr>
          <w:w w:val="116"/>
        </w:rPr>
        <w:t>o</w:t>
      </w:r>
      <w:r>
        <w:rPr/>
        <w:t> </w:t>
      </w:r>
      <w:r>
        <w:rPr>
          <w:spacing w:val="16"/>
        </w:rPr>
        <w:t> </w:t>
      </w:r>
      <w:r>
        <w:rPr>
          <w:spacing w:val="-1"/>
          <w:w w:val="117"/>
        </w:rPr>
        <w:t>teroristič</w:t>
      </w:r>
      <w:r>
        <w:rPr>
          <w:w w:val="117"/>
        </w:rPr>
        <w:t>ne</w:t>
      </w:r>
      <w:r>
        <w:rPr/>
        <w:t> </w:t>
      </w:r>
      <w:r>
        <w:rPr>
          <w:spacing w:val="23"/>
        </w:rPr>
        <w:t> </w:t>
      </w:r>
      <w:r>
        <w:rPr>
          <w:w w:val="109"/>
        </w:rPr>
        <w:t>uk</w:t>
      </w:r>
      <w:r>
        <w:rPr>
          <w:spacing w:val="-27"/>
        </w:rPr>
        <w:t> </w:t>
      </w:r>
      <w:r>
        <w:rPr>
          <w:w w:val="109"/>
        </w:rPr>
        <w:t>repe</w:t>
      </w:r>
      <w:r>
        <w:rPr>
          <w:spacing w:val="-29"/>
        </w:rPr>
        <w:t> </w:t>
      </w:r>
      <w:r>
        <w:rPr>
          <w:w w:val="72"/>
        </w:rPr>
        <w:t>.</w:t>
      </w:r>
      <w:r>
        <w:rPr>
          <w:spacing w:val="7"/>
          <w:w w:val="72"/>
        </w:rPr>
        <w:t>4</w:t>
      </w:r>
      <w:r>
        <w:rPr>
          <w:rFonts w:ascii="Arial" w:hAnsi="Arial"/>
          <w:w w:val="72"/>
          <w:position w:val="7"/>
          <w:sz w:val="9"/>
        </w:rPr>
        <w:t>9</w:t>
      </w:r>
    </w:p>
    <w:p>
      <w:pPr>
        <w:pStyle w:val="BodyText"/>
        <w:spacing w:line="235" w:lineRule="auto" w:before="14"/>
        <w:ind w:left="144" w:right="129" w:firstLine="387"/>
      </w:pPr>
      <w:r>
        <w:rPr>
          <w:w w:val="115"/>
        </w:rPr>
        <w:t>V jeseni </w:t>
      </w:r>
      <w:r>
        <w:rPr>
          <w:w w:val="115"/>
          <w:sz w:val="18"/>
        </w:rPr>
        <w:t>1942. </w:t>
      </w:r>
      <w:r>
        <w:rPr>
          <w:w w:val="115"/>
        </w:rPr>
        <w:t>leta so ti belogardistični voditelji sklenili, da tudi na Vrhniki ustanove oboroženo skupino. Ker  pa med  ljudstvom  na Vrhniki in okolici niso imeli pristašev, so na pomoč poklicali šentjoške belo­ gardiste.  V  začetku  novembra  je  Jože  Kavčič  prikorakal  iz  Zaplane  na  Vrhniko  s  skupino  oboroženih   vojščakov  slovenske   reakcije.  </w:t>
      </w:r>
      <w:r>
        <w:rPr>
          <w:spacing w:val="34"/>
          <w:w w:val="115"/>
        </w:rPr>
        <w:t> </w:t>
      </w:r>
      <w:r>
        <w:rPr>
          <w:w w:val="115"/>
        </w:rPr>
        <w:t>Dne</w:t>
      </w:r>
    </w:p>
    <w:p>
      <w:pPr>
        <w:pStyle w:val="ListParagraph"/>
        <w:numPr>
          <w:ilvl w:val="2"/>
          <w:numId w:val="56"/>
        </w:numPr>
        <w:tabs>
          <w:tab w:pos="419" w:val="left" w:leader="none"/>
        </w:tabs>
        <w:spacing w:line="232" w:lineRule="auto" w:before="0" w:after="0"/>
        <w:ind w:left="142" w:right="128" w:firstLine="3"/>
        <w:jc w:val="both"/>
        <w:rPr>
          <w:sz w:val="19"/>
        </w:rPr>
      </w:pPr>
      <w:r>
        <w:rPr>
          <w:w w:val="115"/>
          <w:sz w:val="19"/>
        </w:rPr>
        <w:t>novembra  so  se  vrhniški  voditelji  s  šentjoškimi  belogardisti   zbrali v prosvetnem domu. Po svečanem govoru belogardističnega kapetana Vošnarja-Vidmarja, komandanta prvega bataljona Legije smrti, so osno­ vali svojo posadko. Za poveljnika so izbrali dr. Stanka Zupana, za njegovega namestnika notarja Antona Mejača, za adjutanta pa dr. Antona Komatarja.  Nato  so  s  prisilno  mobilizacijo  začeli  nabirati  moštvo.</w:t>
      </w:r>
      <w:r>
        <w:rPr>
          <w:spacing w:val="-6"/>
          <w:w w:val="115"/>
          <w:sz w:val="19"/>
        </w:rPr>
        <w:t> </w:t>
      </w:r>
      <w:r>
        <w:rPr>
          <w:w w:val="115"/>
          <w:sz w:val="19"/>
        </w:rPr>
        <w:t>Dne</w:t>
      </w:r>
    </w:p>
    <w:p>
      <w:pPr>
        <w:pStyle w:val="ListParagraph"/>
        <w:numPr>
          <w:ilvl w:val="2"/>
          <w:numId w:val="56"/>
        </w:numPr>
        <w:tabs>
          <w:tab w:pos="385" w:val="left" w:leader="none"/>
        </w:tabs>
        <w:spacing w:line="232" w:lineRule="auto" w:before="8" w:after="0"/>
        <w:ind w:left="149" w:right="130" w:hanging="2"/>
        <w:jc w:val="both"/>
        <w:rPr>
          <w:sz w:val="18"/>
        </w:rPr>
      </w:pPr>
      <w:r>
        <w:rPr>
          <w:w w:val="115"/>
          <w:sz w:val="19"/>
        </w:rPr>
        <w:t>novembra </w:t>
      </w:r>
      <w:r>
        <w:rPr>
          <w:w w:val="115"/>
          <w:sz w:val="18"/>
        </w:rPr>
        <w:t>1942 </w:t>
      </w:r>
      <w:r>
        <w:rPr>
          <w:w w:val="115"/>
          <w:sz w:val="19"/>
        </w:rPr>
        <w:t>je štab prvega bataljona Legije smrti ali MVAC izdal naslednji</w:t>
      </w:r>
      <w:r>
        <w:rPr>
          <w:spacing w:val="3"/>
          <w:w w:val="115"/>
          <w:sz w:val="19"/>
        </w:rPr>
        <w:t> </w:t>
      </w:r>
      <w:r>
        <w:rPr>
          <w:w w:val="115"/>
          <w:sz w:val="19"/>
        </w:rPr>
        <w:t>razglas:</w:t>
      </w:r>
    </w:p>
    <w:p>
      <w:pPr>
        <w:pStyle w:val="BodyText"/>
        <w:spacing w:line="232" w:lineRule="auto" w:before="2"/>
        <w:ind w:left="148" w:right="139" w:firstLine="394"/>
      </w:pPr>
      <w:r>
        <w:rPr>
          <w:w w:val="115"/>
        </w:rPr>
        <w:t>»Štab </w:t>
      </w:r>
      <w:r>
        <w:rPr>
          <w:w w:val="115"/>
          <w:sz w:val="17"/>
        </w:rPr>
        <w:t>l. </w:t>
      </w:r>
      <w:r>
        <w:rPr>
          <w:w w:val="115"/>
        </w:rPr>
        <w:t>bataljona sporoča vsemu moškemu prebivalstvu občine Vrhnike</w:t>
      </w:r>
      <w:r>
        <w:rPr>
          <w:spacing w:val="43"/>
          <w:w w:val="115"/>
        </w:rPr>
        <w:t> </w:t>
      </w:r>
      <w:r>
        <w:rPr>
          <w:w w:val="115"/>
        </w:rPr>
        <w:t>sledeče:</w:t>
      </w:r>
    </w:p>
    <w:p>
      <w:pPr>
        <w:spacing w:line="237" w:lineRule="auto" w:before="0"/>
        <w:ind w:left="149" w:right="131" w:firstLine="387"/>
        <w:jc w:val="both"/>
        <w:rPr>
          <w:sz w:val="19"/>
        </w:rPr>
      </w:pPr>
      <w:r>
        <w:rPr>
          <w:rFonts w:ascii="Arial" w:hAnsi="Arial"/>
          <w:w w:val="115"/>
          <w:sz w:val="16"/>
        </w:rPr>
        <w:t>L) </w:t>
      </w:r>
      <w:r>
        <w:rPr>
          <w:w w:val="115"/>
          <w:sz w:val="19"/>
        </w:rPr>
        <w:t>Na vojaško službo v </w:t>
      </w:r>
      <w:r>
        <w:rPr>
          <w:i/>
          <w:w w:val="115"/>
          <w:sz w:val="19"/>
        </w:rPr>
        <w:t>prostovoljni </w:t>
      </w:r>
      <w:r>
        <w:rPr>
          <w:w w:val="115"/>
          <w:sz w:val="19"/>
        </w:rPr>
        <w:t>protikomunistični milici  </w:t>
      </w:r>
      <w:r>
        <w:rPr>
          <w:i/>
          <w:w w:val="115"/>
          <w:sz w:val="19"/>
        </w:rPr>
        <w:t>so </w:t>
      </w:r>
      <w:r>
        <w:rPr>
          <w:i/>
          <w:w w:val="115"/>
          <w:sz w:val="19"/>
        </w:rPr>
        <w:t>obvezni vsi sposobni</w:t>
      </w:r>
      <w:r>
        <w:rPr>
          <w:i/>
          <w:spacing w:val="3"/>
          <w:w w:val="115"/>
          <w:sz w:val="19"/>
        </w:rPr>
        <w:t> </w:t>
      </w:r>
      <w:r>
        <w:rPr>
          <w:w w:val="115"/>
          <w:sz w:val="19"/>
        </w:rPr>
        <w:t>moški.</w:t>
      </w:r>
    </w:p>
    <w:p>
      <w:pPr>
        <w:pStyle w:val="BodyText"/>
        <w:spacing w:line="237" w:lineRule="auto"/>
        <w:ind w:left="146" w:right="144" w:firstLine="388"/>
      </w:pPr>
      <w:r>
        <w:rPr>
          <w:w w:val="115"/>
        </w:rPr>
        <w:t>2.) Nujne zdravstvene, gospodarske ali rodbinske zadeve opravičujejo za primeren dopust na pismeno prošnjo.</w:t>
      </w:r>
    </w:p>
    <w:p>
      <w:pPr>
        <w:pStyle w:val="BodyText"/>
        <w:spacing w:line="235" w:lineRule="auto"/>
        <w:ind w:left="148" w:right="115" w:firstLine="295"/>
        <w:rPr>
          <w:sz w:val="10"/>
        </w:rPr>
      </w:pPr>
      <w:r>
        <w:rPr/>
        <w:t>. </w:t>
      </w:r>
      <w:r>
        <w:rPr>
          <w:w w:val="110"/>
        </w:rPr>
        <w:t>3.) Vsi prebivalci se pozivajo in so dolžni takoj prijaviti</w:t>
      </w:r>
      <w:r>
        <w:rPr>
          <w:spacing w:val="52"/>
          <w:w w:val="110"/>
        </w:rPr>
        <w:t> </w:t>
      </w:r>
      <w:r>
        <w:rPr>
          <w:w w:val="110"/>
        </w:rPr>
        <w:t>vse  infor­ macije,</w:t>
      </w:r>
      <w:r>
        <w:rPr>
          <w:spacing w:val="52"/>
          <w:w w:val="110"/>
        </w:rPr>
        <w:t> </w:t>
      </w:r>
      <w:r>
        <w:rPr>
          <w:w w:val="110"/>
        </w:rPr>
        <w:t>ki  jih  prejmejo  o  gibanju  partizanov.  Tozadevne  opustitve   se bodo kaznovale najstrožje z</w:t>
      </w:r>
      <w:r>
        <w:rPr>
          <w:spacing w:val="52"/>
          <w:w w:val="110"/>
        </w:rPr>
        <w:t> </w:t>
      </w:r>
      <w:r>
        <w:rPr>
          <w:w w:val="110"/>
        </w:rPr>
        <w:t>zaporom,  v  težjih  slučajih  s  smrtjo  po določbah voj. kaz. zakona.</w:t>
      </w:r>
      <w:r>
        <w:rPr>
          <w:spacing w:val="-9"/>
          <w:w w:val="110"/>
        </w:rPr>
        <w:t> </w:t>
      </w:r>
      <w:r>
        <w:rPr>
          <w:spacing w:val="4"/>
        </w:rPr>
        <w:t>«</w:t>
      </w:r>
      <w:r>
        <w:rPr>
          <w:spacing w:val="4"/>
          <w:position w:val="7"/>
          <w:sz w:val="10"/>
        </w:rPr>
        <w:t>50</w:t>
      </w:r>
    </w:p>
    <w:p>
      <w:pPr>
        <w:pStyle w:val="BodyText"/>
        <w:spacing w:line="235" w:lineRule="auto"/>
        <w:ind w:left="146" w:right="132" w:firstLine="389"/>
      </w:pPr>
      <w:r>
        <w:rPr>
          <w:w w:val="115"/>
        </w:rPr>
        <w:t>Drugo  točko  o  primernih  dopustih  so  si   belogardistični  voditelji na Vrhniki rezervirali predvsem zase, prvo točko o obvezni  službi  v MVAC pa so  namenili  vsem  ostalim  možem  in  fantom.  Izvajali  so  jo z vso strogostjo. Kdor se ni odzval, so ga ovadili italijanskim okupatorjem, da so ga odpeljali v</w:t>
      </w:r>
      <w:r>
        <w:rPr>
          <w:spacing w:val="31"/>
          <w:w w:val="115"/>
        </w:rPr>
        <w:t> </w:t>
      </w:r>
      <w:r>
        <w:rPr>
          <w:w w:val="115"/>
        </w:rPr>
        <w:t>internacijo.</w:t>
      </w:r>
    </w:p>
    <w:p>
      <w:pPr>
        <w:pStyle w:val="BodyText"/>
        <w:spacing w:line="235" w:lineRule="auto"/>
        <w:ind w:left="129" w:right="136" w:firstLine="397"/>
      </w:pPr>
      <w:r>
        <w:rPr/>
        <w:pict>
          <v:shape style="position:absolute;margin-left:45.090889pt;margin-top:122.025032pt;width:51.85pt;height:.1pt;mso-position-horizontal-relative:page;mso-position-vertical-relative:paragraph;z-index:-250589184;mso-wrap-distance-left:0;mso-wrap-distance-right:0" coordorigin="902,2441" coordsize="1037,0" path="m902,2441l1938,2441e" filled="false" stroked="true" strokeweight=".239606pt" strokecolor="#000000">
            <v:path arrowok="t"/>
            <v:stroke dashstyle="solid"/>
            <w10:wrap type="topAndBottom"/>
          </v:shape>
        </w:pict>
      </w:r>
      <w:r>
        <w:rPr>
          <w:w w:val="110"/>
        </w:rPr>
        <w:t>Vrhniški belogardistični gospodi je s takim prisilnim novačenjem za</w:t>
      </w:r>
      <w:r>
        <w:rPr>
          <w:spacing w:val="52"/>
          <w:w w:val="110"/>
        </w:rPr>
        <w:t> </w:t>
      </w:r>
      <w:r>
        <w:rPr>
          <w:w w:val="110"/>
        </w:rPr>
        <w:t>njeno »prostovoljno« MVAC uspelo, da je okrog šentjoškega jedra</w:t>
      </w:r>
      <w:r>
        <w:rPr>
          <w:spacing w:val="52"/>
          <w:w w:val="110"/>
        </w:rPr>
        <w:t> </w:t>
      </w:r>
      <w:r>
        <w:rPr>
          <w:w w:val="110"/>
        </w:rPr>
        <w:t>in nekaterih</w:t>
      </w:r>
      <w:r>
        <w:rPr>
          <w:spacing w:val="52"/>
          <w:w w:val="110"/>
        </w:rPr>
        <w:t> </w:t>
      </w:r>
      <w:r>
        <w:rPr>
          <w:w w:val="110"/>
        </w:rPr>
        <w:t>članov  Katoliške  akcije  zbrala  precej  ljudi,  ki  so  se  zbali hiranja v fašistični internaciji. V začetku </w:t>
      </w:r>
      <w:r>
        <w:rPr>
          <w:w w:val="110"/>
          <w:sz w:val="18"/>
        </w:rPr>
        <w:t>1943. </w:t>
      </w:r>
      <w:r>
        <w:rPr>
          <w:w w:val="110"/>
        </w:rPr>
        <w:t>leta se je</w:t>
      </w:r>
      <w:r>
        <w:rPr>
          <w:spacing w:val="52"/>
          <w:w w:val="110"/>
        </w:rPr>
        <w:t> </w:t>
      </w:r>
      <w:r>
        <w:rPr>
          <w:w w:val="110"/>
        </w:rPr>
        <w:t>na  ta  način okrepljena</w:t>
      </w:r>
      <w:r>
        <w:rPr>
          <w:spacing w:val="52"/>
          <w:w w:val="110"/>
        </w:rPr>
        <w:t> </w:t>
      </w:r>
      <w:r>
        <w:rPr>
          <w:w w:val="110"/>
        </w:rPr>
        <w:t>belogardistična  posadka  razmestila  tudi   po   okoliških   vaseh: na</w:t>
      </w:r>
      <w:r>
        <w:rPr>
          <w:spacing w:val="52"/>
          <w:w w:val="110"/>
        </w:rPr>
        <w:t> </w:t>
      </w:r>
      <w:r>
        <w:rPr>
          <w:w w:val="110"/>
        </w:rPr>
        <w:t>Stari  Vrhniki,  v  Bevkah,  Ligojni  in  na  Drenovem  griču.   V   vseh štirih postojankah je bilo 7. marca 1943 že 194</w:t>
      </w:r>
      <w:r>
        <w:rPr>
          <w:spacing w:val="52"/>
          <w:w w:val="110"/>
        </w:rPr>
        <w:t> </w:t>
      </w:r>
      <w:r>
        <w:rPr>
          <w:w w:val="110"/>
        </w:rPr>
        <w:t>mož.  Koliko  pa  je  bila vredna</w:t>
      </w:r>
      <w:r>
        <w:rPr>
          <w:spacing w:val="52"/>
          <w:w w:val="110"/>
        </w:rPr>
        <w:t> </w:t>
      </w:r>
      <w:r>
        <w:rPr>
          <w:w w:val="110"/>
        </w:rPr>
        <w:t>ta  bela  vojska,  nam   zgovorno  govori  dopis  njenega   poveljnika  dr. Stanka Zupana, ki ga je 7. marca 1943 poslal na poveljstvo  XI. armad­ nega zbora v Ljubljano. S tem pismom</w:t>
      </w:r>
      <w:r>
        <w:rPr>
          <w:spacing w:val="52"/>
          <w:w w:val="110"/>
        </w:rPr>
        <w:t> </w:t>
      </w:r>
      <w:r>
        <w:rPr>
          <w:w w:val="110"/>
        </w:rPr>
        <w:t>je  dr.  Zupan  obvestil  svoje italijanske gospodarje, da je v njegovi posadki mnogo nezanesljivih</w:t>
      </w:r>
      <w:r>
        <w:rPr>
          <w:spacing w:val="8"/>
          <w:w w:val="110"/>
        </w:rPr>
        <w:t> </w:t>
      </w:r>
      <w:r>
        <w:rPr>
          <w:w w:val="110"/>
        </w:rPr>
        <w:t>ljudi.</w:t>
      </w:r>
    </w:p>
    <w:p>
      <w:pPr>
        <w:spacing w:before="48"/>
        <w:ind w:left="527" w:right="0" w:firstLine="0"/>
        <w:jc w:val="left"/>
        <w:rPr>
          <w:sz w:val="14"/>
        </w:rPr>
      </w:pPr>
      <w:r>
        <w:rPr>
          <w:w w:val="120"/>
          <w:sz w:val="10"/>
        </w:rPr>
        <w:t>49 </w:t>
      </w:r>
      <w:r>
        <w:rPr>
          <w:w w:val="120"/>
          <w:sz w:val="14"/>
        </w:rPr>
        <w:t>Okrožno sodišče v Ljuh!jani. Ko </w:t>
      </w:r>
      <w:r>
        <w:rPr>
          <w:w w:val="115"/>
          <w:sz w:val="14"/>
        </w:rPr>
        <w:t>174/.J6.</w:t>
      </w:r>
    </w:p>
    <w:p>
      <w:pPr>
        <w:spacing w:before="7"/>
        <w:ind w:left="524" w:right="0" w:firstLine="0"/>
        <w:jc w:val="left"/>
        <w:rPr>
          <w:sz w:val="14"/>
        </w:rPr>
      </w:pPr>
      <w:r>
        <w:rPr>
          <w:w w:val="115"/>
          <w:sz w:val="10"/>
        </w:rPr>
        <w:t>50 </w:t>
      </w:r>
      <w:r>
        <w:rPr>
          <w:w w:val="120"/>
          <w:sz w:val="14"/>
        </w:rPr>
        <w:t>Kraljevina Italija, Ljubljanska pokrajina, občina Vrhnika (dvojezično), </w:t>
      </w:r>
      <w:r>
        <w:rPr>
          <w:w w:val="115"/>
          <w:sz w:val="14"/>
        </w:rPr>
        <w:t>do.šlo</w:t>
      </w:r>
    </w:p>
    <w:p>
      <w:pPr>
        <w:spacing w:before="16"/>
        <w:ind w:left="135" w:right="0" w:firstLine="0"/>
        <w:jc w:val="left"/>
        <w:rPr>
          <w:sz w:val="14"/>
        </w:rPr>
      </w:pPr>
      <w:r>
        <w:rPr>
          <w:w w:val="105"/>
          <w:sz w:val="14"/>
        </w:rPr>
        <w:t>9. XI. 1942, M. 1753, </w:t>
      </w:r>
      <w:r>
        <w:rPr>
          <w:w w:val="115"/>
          <w:sz w:val="14"/>
        </w:rPr>
        <w:t>afiširano </w:t>
      </w:r>
      <w:r>
        <w:rPr>
          <w:w w:val="105"/>
          <w:sz w:val="11"/>
        </w:rPr>
        <w:t>l}&gt;O </w:t>
      </w:r>
      <w:r>
        <w:rPr>
          <w:w w:val="115"/>
          <w:sz w:val="14"/>
        </w:rPr>
        <w:t>vseh Y oeh</w:t>
      </w:r>
    </w:p>
    <w:p>
      <w:pPr>
        <w:spacing w:after="0"/>
        <w:jc w:val="left"/>
        <w:rPr>
          <w:sz w:val="14"/>
        </w:rPr>
        <w:sectPr>
          <w:pgSz w:w="7900" w:h="12300"/>
          <w:pgMar w:top="0" w:bottom="280" w:left="780" w:right="180"/>
        </w:sectPr>
      </w:pPr>
    </w:p>
    <w:p>
      <w:pPr>
        <w:tabs>
          <w:tab w:pos="6814" w:val="right" w:leader="none"/>
        </w:tabs>
        <w:spacing w:before="69"/>
        <w:ind w:left="2468" w:right="0" w:firstLine="0"/>
        <w:jc w:val="left"/>
        <w:rPr>
          <w:rFonts w:ascii="Courier New" w:hAnsi="Courier New"/>
          <w:sz w:val="21"/>
        </w:rPr>
      </w:pPr>
      <w:r>
        <w:rPr/>
        <w:pict>
          <v:shape style="position:absolute;margin-left:19.188107pt;margin-top:17.743986pt;width:332pt;height:.1pt;mso-position-horizontal-relative:page;mso-position-vertical-relative:paragraph;z-index:-250588160;mso-wrap-distance-left:0;mso-wrap-distance-right:0" coordorigin="384,355" coordsize="6640,0" path="m384,355l7023,355e" filled="false" stroked="true" strokeweight=".239607pt" strokecolor="#000000">
            <v:path arrowok="t"/>
            <v:stroke dashstyle="solid"/>
            <w10:wrap type="topAndBottom"/>
          </v:shape>
        </w:pict>
      </w:r>
      <w:r>
        <w:rPr>
          <w:w w:val="115"/>
          <w:sz w:val="14"/>
        </w:rPr>
        <w:t>šT. JOšT</w:t>
      </w:r>
      <w:r>
        <w:rPr>
          <w:spacing w:val="30"/>
          <w:w w:val="115"/>
          <w:sz w:val="14"/>
        </w:rPr>
        <w:t> </w:t>
      </w:r>
      <w:r>
        <w:rPr>
          <w:w w:val="115"/>
          <w:sz w:val="14"/>
        </w:rPr>
        <w:t>NAD</w:t>
      </w:r>
      <w:r>
        <w:rPr>
          <w:spacing w:val="-24"/>
          <w:w w:val="115"/>
          <w:sz w:val="14"/>
        </w:rPr>
        <w:t> </w:t>
      </w:r>
      <w:r>
        <w:rPr>
          <w:w w:val="115"/>
          <w:sz w:val="14"/>
        </w:rPr>
        <w:t>VRHNIKO</w:t>
        <w:tab/>
      </w:r>
      <w:r>
        <w:rPr>
          <w:rFonts w:ascii="Courier New" w:hAnsi="Courier New"/>
          <w:w w:val="115"/>
          <w:position w:val="2"/>
          <w:sz w:val="21"/>
        </w:rPr>
        <w:t>393</w:t>
      </w:r>
    </w:p>
    <w:p>
      <w:pPr>
        <w:pStyle w:val="BodyText"/>
        <w:spacing w:before="6"/>
        <w:jc w:val="left"/>
        <w:rPr>
          <w:rFonts w:ascii="Courier New"/>
        </w:rPr>
      </w:pPr>
    </w:p>
    <w:p>
      <w:pPr>
        <w:spacing w:line="252" w:lineRule="auto" w:before="0"/>
        <w:ind w:left="136" w:right="697" w:firstLine="4"/>
        <w:jc w:val="both"/>
        <w:rPr>
          <w:sz w:val="18"/>
        </w:rPr>
      </w:pPr>
      <w:r>
        <w:rPr>
          <w:w w:val="115"/>
          <w:sz w:val="18"/>
        </w:rPr>
        <w:t>Kot seznam »B« je priložil imenik 91 nezanesljivih podoficirjev in vojakov MVAC. Italijanskim okupatorjem je torej ovadil skoraj polovico svojega </w:t>
      </w:r>
      <w:r>
        <w:rPr>
          <w:spacing w:val="4"/>
          <w:w w:val="115"/>
          <w:sz w:val="18"/>
        </w:rPr>
        <w:t>moštval</w:t>
      </w:r>
      <w:r>
        <w:rPr>
          <w:spacing w:val="4"/>
          <w:w w:val="115"/>
          <w:position w:val="7"/>
          <w:sz w:val="10"/>
        </w:rPr>
        <w:t>51  </w:t>
      </w:r>
      <w:r>
        <w:rPr>
          <w:w w:val="115"/>
          <w:sz w:val="18"/>
        </w:rPr>
        <w:t>Nekateri  belogardistični  prisilni  mobiliziranci  so  partizanom nosili strelivo in jih obveščali o sovražnikovih načrtih, ob  italijanski kapitulaciji so pa po večini odšli v</w:t>
      </w:r>
      <w:r>
        <w:rPr>
          <w:spacing w:val="18"/>
          <w:w w:val="115"/>
          <w:sz w:val="18"/>
        </w:rPr>
        <w:t> </w:t>
      </w:r>
      <w:r>
        <w:rPr>
          <w:w w:val="115"/>
          <w:sz w:val="18"/>
        </w:rPr>
        <w:t>partizane.</w:t>
      </w:r>
    </w:p>
    <w:p>
      <w:pPr>
        <w:spacing w:line="249" w:lineRule="auto" w:before="49"/>
        <w:ind w:left="127" w:right="695" w:firstLine="391"/>
        <w:jc w:val="both"/>
        <w:rPr>
          <w:sz w:val="18"/>
        </w:rPr>
      </w:pPr>
      <w:r>
        <w:rPr>
          <w:w w:val="120"/>
          <w:sz w:val="18"/>
        </w:rPr>
        <w:t>Lojze Bastič, sin horjulskega župana, je 5. novembra 1942 privedel oddelek belogardistov iz Št. Jošta v Horjul in tam osnoval belo postojanko. Kasneje je en vod  belogardistov  poslal  tudi  na  Koreno  nad  Horjulom. En vod pa so belogardisti iz Št. Jošta premestili na Žažar, ki  leži  na  hribčku med Št. Joštom in</w:t>
      </w:r>
      <w:r>
        <w:rPr>
          <w:spacing w:val="44"/>
          <w:w w:val="120"/>
          <w:sz w:val="18"/>
        </w:rPr>
        <w:t> </w:t>
      </w:r>
      <w:r>
        <w:rPr>
          <w:w w:val="120"/>
          <w:sz w:val="18"/>
        </w:rPr>
        <w:t>Horjulom.</w:t>
      </w:r>
    </w:p>
    <w:p>
      <w:pPr>
        <w:spacing w:line="247" w:lineRule="auto" w:before="50"/>
        <w:ind w:left="133" w:right="678" w:firstLine="390"/>
        <w:jc w:val="both"/>
        <w:rPr>
          <w:sz w:val="18"/>
        </w:rPr>
      </w:pPr>
      <w:r>
        <w:rPr>
          <w:w w:val="120"/>
          <w:sz w:val="18"/>
        </w:rPr>
        <w:t>Italijani in belogardistični  zaupniki  v  Polhovem  gradcu  so  že avgusta 1942 hoteli ustanoviti oddelek bele garde.  Za  poveljnika  so določili  učitelja  Ivana  Dolinarja,  ki  pa   je  zavrnil  izdajalski  posel.</w:t>
      </w:r>
      <w:r>
        <w:rPr>
          <w:spacing w:val="32"/>
          <w:w w:val="120"/>
          <w:sz w:val="18"/>
        </w:rPr>
        <w:t> </w:t>
      </w:r>
      <w:r>
        <w:rPr>
          <w:w w:val="120"/>
          <w:sz w:val="18"/>
        </w:rPr>
        <w:t>Zato</w:t>
      </w:r>
    </w:p>
    <w:p>
      <w:pPr>
        <w:spacing w:line="220" w:lineRule="exact" w:before="0"/>
        <w:ind w:left="125" w:right="0" w:firstLine="0"/>
        <w:jc w:val="both"/>
        <w:rPr>
          <w:sz w:val="18"/>
        </w:rPr>
      </w:pPr>
      <w:r>
        <w:rPr>
          <w:w w:val="115"/>
          <w:sz w:val="18"/>
        </w:rPr>
        <w:t>so  ga  Italijani  12. avgusta  1942  poslali  </w:t>
      </w:r>
      <w:r>
        <w:rPr>
          <w:rFonts w:ascii="Arial" w:hAnsi="Arial"/>
          <w:w w:val="115"/>
          <w:sz w:val="24"/>
        </w:rPr>
        <w:t>v  </w:t>
      </w:r>
      <w:r>
        <w:rPr>
          <w:w w:val="115"/>
          <w:sz w:val="18"/>
        </w:rPr>
        <w:t>in </w:t>
      </w:r>
      <w:r>
        <w:rPr>
          <w:w w:val="110"/>
          <w:sz w:val="18"/>
        </w:rPr>
        <w:t>tern   </w:t>
      </w:r>
      <w:r>
        <w:rPr>
          <w:w w:val="115"/>
          <w:sz w:val="18"/>
        </w:rPr>
        <w:t>aci  </w:t>
      </w:r>
      <w:r>
        <w:rPr>
          <w:w w:val="110"/>
          <w:sz w:val="18"/>
        </w:rPr>
        <w:t>jo. </w:t>
      </w:r>
      <w:r>
        <w:rPr>
          <w:w w:val="115"/>
          <w:position w:val="7"/>
          <w:sz w:val="10"/>
        </w:rPr>
        <w:t>52    </w:t>
      </w:r>
      <w:r>
        <w:rPr>
          <w:w w:val="115"/>
          <w:sz w:val="18"/>
        </w:rPr>
        <w:t>Šele  v</w:t>
      </w:r>
      <w:r>
        <w:rPr>
          <w:spacing w:val="36"/>
          <w:w w:val="115"/>
          <w:sz w:val="18"/>
        </w:rPr>
        <w:t> </w:t>
      </w:r>
      <w:r>
        <w:rPr>
          <w:w w:val="115"/>
          <w:sz w:val="18"/>
        </w:rPr>
        <w:t>začetku</w:t>
      </w:r>
    </w:p>
    <w:p>
      <w:pPr>
        <w:spacing w:line="244" w:lineRule="auto" w:before="0"/>
        <w:ind w:left="127" w:right="706" w:hanging="1"/>
        <w:jc w:val="both"/>
        <w:rPr>
          <w:sz w:val="18"/>
        </w:rPr>
      </w:pPr>
      <w:r>
        <w:rPr>
          <w:w w:val="120"/>
          <w:sz w:val="18"/>
        </w:rPr>
        <w:t>1943. leta je Ivan Skvarča s šentjoškimi belogardisti in s pomočjo kaplana Antona Smoliča tudi v Polhovem gradcu vzpostavil belo postojanko.</w:t>
      </w:r>
    </w:p>
    <w:p>
      <w:pPr>
        <w:spacing w:line="252" w:lineRule="auto" w:before="55"/>
        <w:ind w:left="120" w:right="695" w:firstLine="399"/>
        <w:jc w:val="both"/>
        <w:rPr>
          <w:sz w:val="18"/>
        </w:rPr>
      </w:pPr>
      <w:r>
        <w:rPr>
          <w:w w:val="120"/>
          <w:sz w:val="18"/>
        </w:rPr>
        <w:t>Ko so  šentjoški  belogardisti  razpredli  mrežo  belih  trdnjav,  za  kar so jim tudi tukaj večinoma služile cerkve, so še stopnjevali  svoje  nasilje nad svobodoljubnimi ljudmi in zakrivili niz zločinov. Z italijanskimi okupatorji so sodelovali v večji hajki na Ključ od 18. do  20.  decembra 1942. leta in v mnogih drugih  manjših  izpadih.  Ko  so  belogardisti zvedeli, da se na Babni gori, pod Toškim čelom in v Osredku ob takratni nemški meji zadržuje politično in vojaško vodstvo slovenskega narodno­ osvobodilnega giban ja, </w:t>
      </w:r>
      <w:r>
        <w:rPr>
          <w:w w:val="120"/>
          <w:position w:val="7"/>
          <w:sz w:val="10"/>
        </w:rPr>
        <w:t>53 </w:t>
      </w:r>
      <w:r>
        <w:rPr>
          <w:w w:val="120"/>
          <w:sz w:val="18"/>
        </w:rPr>
        <w:t>so 17. marca 1943. leta z Italijani začeli ofenzivo večjega obsega, ki je trajala štiri dni. V tej ofenzivi so hoteli uničiti Dolomitski odred in vodstvo osvobodilne  borbe,  kar  jim  pa  ni  uspelo. Pač pa je prvi bataljon Dolomitskega odreda  po  belogardistični  zaslugi imel težke izgube v Belški grapi. O tej bitki je belogardistični udeleženec svojim ljubljanskim voditeljem</w:t>
      </w:r>
      <w:r>
        <w:rPr>
          <w:spacing w:val="2"/>
          <w:w w:val="120"/>
          <w:sz w:val="18"/>
        </w:rPr>
        <w:t> </w:t>
      </w:r>
      <w:r>
        <w:rPr>
          <w:w w:val="120"/>
          <w:sz w:val="18"/>
        </w:rPr>
        <w:t>poročal:</w:t>
      </w:r>
    </w:p>
    <w:p>
      <w:pPr>
        <w:spacing w:line="249" w:lineRule="auto" w:before="70"/>
        <w:ind w:left="127" w:right="786" w:firstLine="387"/>
        <w:jc w:val="left"/>
        <w:rPr>
          <w:sz w:val="18"/>
        </w:rPr>
      </w:pPr>
      <w:r>
        <w:rPr>
          <w:w w:val="115"/>
          <w:sz w:val="18"/>
        </w:rPr>
        <w:t>"Dne 17. 3. 43. so se začele operacije proti partizanom Dolomitskega odreda.  Sodelovali  so  4   italijanski   bataljoni,   dalje   </w:t>
      </w:r>
      <w:r>
        <w:rPr>
          <w:rFonts w:ascii="Arial" w:hAnsi="Arial"/>
          <w:w w:val="115"/>
          <w:sz w:val="17"/>
        </w:rPr>
        <w:t>I.   </w:t>
      </w:r>
      <w:r>
        <w:rPr>
          <w:w w:val="115"/>
          <w:sz w:val="18"/>
        </w:rPr>
        <w:t>bataljon   MVAC ter  posadke  Horjul,  Polhov  gradec,   Dobrova   in   Vrhnika   (in  Nemci   - op. S. F.). To poročilo bo govorilo le o akcijah </w:t>
      </w:r>
      <w:r>
        <w:rPr>
          <w:rFonts w:ascii="Arial" w:hAnsi="Arial"/>
          <w:w w:val="115"/>
          <w:sz w:val="17"/>
        </w:rPr>
        <w:t>I. </w:t>
      </w:r>
      <w:r>
        <w:rPr>
          <w:w w:val="115"/>
          <w:sz w:val="18"/>
        </w:rPr>
        <w:t>bataljona, kamor je bila vključena tudi horjulska vaška</w:t>
      </w:r>
      <w:r>
        <w:rPr>
          <w:spacing w:val="18"/>
          <w:w w:val="115"/>
          <w:sz w:val="18"/>
        </w:rPr>
        <w:t> </w:t>
      </w:r>
      <w:r>
        <w:rPr>
          <w:w w:val="115"/>
          <w:sz w:val="18"/>
        </w:rPr>
        <w:t>straža.</w:t>
      </w:r>
    </w:p>
    <w:p>
      <w:pPr>
        <w:spacing w:line="249" w:lineRule="auto" w:before="49"/>
        <w:ind w:left="109" w:right="700" w:firstLine="406"/>
        <w:jc w:val="both"/>
        <w:rPr>
          <w:sz w:val="18"/>
        </w:rPr>
      </w:pPr>
      <w:r>
        <w:rPr/>
        <w:pict>
          <v:shape style="position:absolute;margin-left:17.269297pt;margin-top:114.602356pt;width:51.85pt;height:.1pt;mso-position-horizontal-relative:page;mso-position-vertical-relative:paragraph;z-index:-250587136;mso-wrap-distance-left:0;mso-wrap-distance-right:0" coordorigin="345,2292" coordsize="1037,0" path="m345,2292l1382,2292e" filled="false" stroked="true" strokeweight=".239607pt" strokecolor="#000000">
            <v:path arrowok="t"/>
            <v:stroke dashstyle="solid"/>
            <w10:wrap type="topAndBottom"/>
          </v:shape>
        </w:pict>
      </w:r>
      <w:r>
        <w:rPr>
          <w:w w:val="125"/>
          <w:sz w:val="18"/>
        </w:rPr>
        <w:t>čete I. bataljona so zasedle ozemlje na levi in desni  strani  Male vode. Tu so nato ostale vso noč v zasedi. Dne 18. 3. 43 ob 6. uri zjutraj sta 1. in 2. četa  zasedli Ravnik-Senico, 3. in  4. četa  v štabom  pa Dvor in vas Belico na desni strani Beliškega grabna ter vrh Beliškega grabna. Pod vrhom so posadko Horjul napadli partizani in s tem se je bitka  začela. Partizani so napadli tudi iz  vasi  Belo.  Glavna  sila  partizanov (le </w:t>
      </w:r>
      <w:r>
        <w:rPr>
          <w:w w:val="125"/>
          <w:sz w:val="17"/>
        </w:rPr>
        <w:t>l. </w:t>
      </w:r>
      <w:r>
        <w:rPr>
          <w:w w:val="125"/>
          <w:sz w:val="18"/>
        </w:rPr>
        <w:t>bataljon, ostala dva bataljona Dolomitskega odreda pa  sta  bila izven sovražnega obroča - op. S. F.) je bila v Beliškem grabnu, manjši oddelek pa je vršil zasedo v hribu nad vasjo Belo. Bilo je zbranih  tu kakih 200 (le okrog 140 - op. S. F.) partizanov ... I. bataljon je</w:t>
      </w:r>
      <w:r>
        <w:rPr>
          <w:spacing w:val="-15"/>
          <w:w w:val="125"/>
          <w:sz w:val="18"/>
        </w:rPr>
        <w:t> </w:t>
      </w:r>
      <w:r>
        <w:rPr>
          <w:w w:val="125"/>
          <w:sz w:val="18"/>
        </w:rPr>
        <w:t>zasedel</w:t>
      </w:r>
    </w:p>
    <w:p>
      <w:pPr>
        <w:spacing w:line="264" w:lineRule="auto" w:before="62"/>
        <w:ind w:left="121" w:right="786" w:firstLine="377"/>
        <w:jc w:val="left"/>
        <w:rPr>
          <w:sz w:val="14"/>
        </w:rPr>
      </w:pPr>
      <w:r>
        <w:rPr>
          <w:w w:val="115"/>
          <w:sz w:val="10"/>
        </w:rPr>
        <w:t>51  </w:t>
      </w:r>
      <w:r>
        <w:rPr>
          <w:w w:val="115"/>
          <w:sz w:val="14"/>
        </w:rPr>
        <w:t>Formazione  :MVAC.  Vcrconko,  No 53/43  di   prot.,  V0rconico   </w:t>
      </w:r>
      <w:r>
        <w:rPr>
          <w:w w:val="115"/>
          <w:sz w:val="13"/>
        </w:rPr>
        <w:t>Ji  </w:t>
      </w:r>
      <w:r>
        <w:rPr>
          <w:w w:val="115"/>
          <w:sz w:val="14"/>
        </w:rPr>
        <w:t>7.  </w:t>
      </w:r>
      <w:r>
        <w:rPr>
          <w:w w:val="125"/>
          <w:sz w:val="14"/>
        </w:rPr>
        <w:t>III.  </w:t>
      </w:r>
      <w:r>
        <w:rPr>
          <w:w w:val="115"/>
          <w:sz w:val="14"/>
        </w:rPr>
        <w:t>1943-XXI ..• Il Comanclantc, tcne11le: dr. Stanko ZupaJ:1 l.</w:t>
      </w:r>
      <w:r>
        <w:rPr>
          <w:spacing w:val="7"/>
          <w:w w:val="115"/>
          <w:sz w:val="14"/>
        </w:rPr>
        <w:t> </w:t>
      </w:r>
      <w:r>
        <w:rPr>
          <w:w w:val="115"/>
          <w:sz w:val="14"/>
        </w:rPr>
        <w:t>r.</w:t>
      </w:r>
    </w:p>
    <w:p>
      <w:pPr>
        <w:spacing w:before="1"/>
        <w:ind w:left="501" w:right="0" w:firstLine="0"/>
        <w:jc w:val="left"/>
        <w:rPr>
          <w:sz w:val="13"/>
        </w:rPr>
      </w:pPr>
      <w:r>
        <w:rPr>
          <w:w w:val="115"/>
          <w:sz w:val="14"/>
        </w:rPr>
        <w:t>52 </w:t>
      </w:r>
      <w:r>
        <w:rPr>
          <w:w w:val="120"/>
          <w:sz w:val="14"/>
        </w:rPr>
        <w:t>Internacije, Ljubljana </w:t>
      </w:r>
      <w:r>
        <w:rPr>
          <w:w w:val="120"/>
          <w:sz w:val="13"/>
        </w:rPr>
        <w:t>1946, </w:t>
      </w:r>
      <w:r>
        <w:rPr>
          <w:w w:val="120"/>
          <w:sz w:val="14"/>
        </w:rPr>
        <w:t>str. </w:t>
      </w:r>
      <w:r>
        <w:rPr>
          <w:w w:val="115"/>
          <w:sz w:val="14"/>
        </w:rPr>
        <w:t>97 </w:t>
      </w:r>
      <w:r>
        <w:rPr>
          <w:w w:val="120"/>
          <w:sz w:val="14"/>
        </w:rPr>
        <w:t>i'n </w:t>
      </w:r>
      <w:r>
        <w:rPr>
          <w:w w:val="120"/>
          <w:sz w:val="13"/>
        </w:rPr>
        <w:t>112.</w:t>
      </w:r>
    </w:p>
    <w:p>
      <w:pPr>
        <w:spacing w:before="21"/>
        <w:ind w:left="498" w:right="0" w:firstLine="0"/>
        <w:jc w:val="left"/>
        <w:rPr>
          <w:sz w:val="14"/>
        </w:rPr>
      </w:pPr>
      <w:r>
        <w:rPr>
          <w:w w:val="125"/>
          <w:sz w:val="11"/>
        </w:rPr>
        <w:t>53 </w:t>
      </w:r>
      <w:r>
        <w:rPr>
          <w:w w:val="105"/>
          <w:sz w:val="14"/>
        </w:rPr>
        <w:t>::\Ie(ocl </w:t>
      </w:r>
      <w:r>
        <w:rPr>
          <w:w w:val="125"/>
          <w:sz w:val="13"/>
        </w:rPr>
        <w:t>::\likuž, </w:t>
      </w:r>
      <w:r>
        <w:rPr>
          <w:w w:val="125"/>
          <w:sz w:val="14"/>
        </w:rPr>
        <w:t>Iz Dvlomi(ov na Rog, Ljubljana </w:t>
      </w:r>
      <w:r>
        <w:rPr>
          <w:w w:val="105"/>
          <w:sz w:val="14"/>
        </w:rPr>
        <w:t>1947, </w:t>
      </w:r>
      <w:r>
        <w:rPr>
          <w:w w:val="125"/>
          <w:sz w:val="14"/>
        </w:rPr>
        <w:t>str. </w:t>
      </w:r>
      <w:r>
        <w:rPr>
          <w:w w:val="125"/>
          <w:sz w:val="13"/>
        </w:rPr>
        <w:t>10 </w:t>
      </w:r>
      <w:r>
        <w:rPr>
          <w:w w:val="105"/>
          <w:sz w:val="14"/>
        </w:rPr>
        <w:t>i1n 11.</w:t>
      </w:r>
    </w:p>
    <w:p>
      <w:pPr>
        <w:spacing w:after="0"/>
        <w:jc w:val="left"/>
        <w:rPr>
          <w:sz w:val="14"/>
        </w:rPr>
        <w:sectPr>
          <w:pgSz w:w="7820" w:h="12240"/>
          <w:pgMar w:top="0" w:bottom="280" w:left="240" w:right="100"/>
        </w:sectPr>
      </w:pPr>
    </w:p>
    <w:p>
      <w:pPr>
        <w:tabs>
          <w:tab w:pos="2616" w:val="left" w:leader="none"/>
        </w:tabs>
        <w:spacing w:before="58"/>
        <w:ind w:left="651" w:right="0" w:firstLine="0"/>
        <w:jc w:val="left"/>
        <w:rPr>
          <w:sz w:val="15"/>
        </w:rPr>
      </w:pPr>
      <w:r>
        <w:rPr/>
        <w:pict>
          <v:shape style="position:absolute;margin-left:46.051464pt;margin-top:17.975218pt;width:141.8pt;height:.1pt;mso-position-horizontal-relative:page;mso-position-vertical-relative:paragraph;z-index:-250586112;mso-wrap-distance-left:0;mso-wrap-distance-right:0" coordorigin="921,360" coordsize="2836,0" path="m921,360l3756,360e" filled="false" stroked="true" strokeweight=".239607pt" strokecolor="#000000">
            <v:path arrowok="t"/>
            <v:stroke dashstyle="solid"/>
            <w10:wrap type="topAndBottom"/>
          </v:shape>
        </w:pict>
      </w:r>
      <w:r>
        <w:rPr>
          <w:rFonts w:ascii="Courier New"/>
          <w:w w:val="105"/>
          <w:position w:val="5"/>
          <w:sz w:val="21"/>
        </w:rPr>
        <w:t>394</w:t>
        <w:tab/>
      </w:r>
      <w:r>
        <w:rPr>
          <w:w w:val="105"/>
          <w:sz w:val="15"/>
        </w:rPr>
        <w:t>NASTOP OBOHOZirnnr</w:t>
      </w:r>
      <w:r>
        <w:rPr>
          <w:spacing w:val="22"/>
          <w:w w:val="105"/>
          <w:sz w:val="15"/>
        </w:rPr>
        <w:t> </w:t>
      </w:r>
      <w:r>
        <w:rPr>
          <w:w w:val="105"/>
          <w:sz w:val="15"/>
        </w:rPr>
        <w:t>ODDELKOV</w:t>
      </w:r>
    </w:p>
    <w:p>
      <w:pPr>
        <w:spacing w:line="247" w:lineRule="auto" w:before="231"/>
        <w:ind w:left="684" w:right="145" w:hanging="9"/>
        <w:jc w:val="both"/>
        <w:rPr>
          <w:sz w:val="18"/>
        </w:rPr>
      </w:pPr>
      <w:r>
        <w:rPr>
          <w:w w:val="120"/>
          <w:sz w:val="18"/>
        </w:rPr>
        <w:t>levo in desno  stran  Beliškega  grabna,  na  zgornji  strani  so  bili  Nemci, na Belici pa  je bila italijanska  zaseda. Tako  je  bilo kakih 200 partizanov  v nekakem kotlu</w:t>
      </w:r>
      <w:r>
        <w:rPr>
          <w:spacing w:val="-21"/>
          <w:w w:val="120"/>
          <w:sz w:val="18"/>
        </w:rPr>
        <w:t> </w:t>
      </w:r>
      <w:r>
        <w:rPr>
          <w:w w:val="120"/>
          <w:sz w:val="18"/>
        </w:rPr>
        <w:t>...</w:t>
      </w:r>
    </w:p>
    <w:p>
      <w:pPr>
        <w:spacing w:line="249" w:lineRule="auto" w:before="41"/>
        <w:ind w:left="682" w:right="137" w:firstLine="389"/>
        <w:jc w:val="both"/>
        <w:rPr>
          <w:sz w:val="18"/>
        </w:rPr>
      </w:pPr>
      <w:r>
        <w:rPr>
          <w:w w:val="120"/>
          <w:sz w:val="18"/>
        </w:rPr>
        <w:t>Ker je pri I. bataljonu sodeloval tudi italijanski težki  bacač,  se  je zaradi njegovih strelov vnela goščava (zažgali so jo tudi</w:t>
      </w:r>
      <w:r>
        <w:rPr>
          <w:spacing w:val="11"/>
          <w:w w:val="120"/>
          <w:sz w:val="18"/>
        </w:rPr>
        <w:t> </w:t>
      </w:r>
      <w:r>
        <w:rPr>
          <w:w w:val="120"/>
          <w:sz w:val="18"/>
        </w:rPr>
        <w:t>Nemci</w:t>
      </w:r>
    </w:p>
    <w:p>
      <w:pPr>
        <w:spacing w:line="249" w:lineRule="auto" w:before="1"/>
        <w:ind w:left="672" w:right="107" w:firstLine="7"/>
        <w:jc w:val="both"/>
        <w:rPr>
          <w:sz w:val="18"/>
        </w:rPr>
      </w:pPr>
      <w:r>
        <w:rPr>
          <w:w w:val="120"/>
          <w:sz w:val="18"/>
        </w:rPr>
        <w:t>op. S. </w:t>
      </w:r>
      <w:r>
        <w:rPr>
          <w:rFonts w:ascii="Arial" w:hAnsi="Arial"/>
          <w:b/>
          <w:w w:val="120"/>
          <w:sz w:val="17"/>
        </w:rPr>
        <w:t>F.) </w:t>
      </w:r>
      <w:r>
        <w:rPr>
          <w:w w:val="120"/>
          <w:sz w:val="18"/>
        </w:rPr>
        <w:t>in zavzela ogromen obseg. Ognjena črta je  bila  dolga  3 km. Vnele so se tudi visoke  smreke  in  gorele  kot  ogromne  baklje ...  Med  tem časom se je borba neprestano vršila  dalje.  Ker  je  sonce  sijalo  od naših proti partizanom, se </w:t>
      </w:r>
      <w:r>
        <w:rPr>
          <w:b/>
          <w:w w:val="120"/>
          <w:sz w:val="18"/>
        </w:rPr>
        <w:t>jih </w:t>
      </w:r>
      <w:r>
        <w:rPr>
          <w:w w:val="120"/>
          <w:sz w:val="18"/>
        </w:rPr>
        <w:t>je moglo dobro videti, zato so jih strojnice kosile neprestano z velikim uspehom.  Nekateri  partizani,  ki  so  se vzpenjali kvišku, so bili na vzpetinah zadeti ter so se nato njihova trupla kotalila v dolino pod noge drugih partizanov, ki  so  napad  še  vedno odbijali. Vodnik Jovo, ki je bil v borbi posebno srdit, je zaradi boljše komande  splezal  na  gosto  smreko,  kar  je  naš  mitraljezec  zapazil  in  ga s snopom krogel zadel, da je mrtev padel s smreke ... Ko so naši vojaki postopoma  prodirali  v  graben,  so  naleteli  na   kako  strojniško   gnezdo, iz katerega so streljale partizanske sicer malo, a  precej  točno,  kar  je pričalo, da so to stari vojaki</w:t>
      </w:r>
      <w:r>
        <w:rPr>
          <w:spacing w:val="22"/>
          <w:w w:val="120"/>
          <w:sz w:val="18"/>
        </w:rPr>
        <w:t> </w:t>
      </w:r>
      <w:r>
        <w:rPr>
          <w:w w:val="120"/>
          <w:sz w:val="18"/>
        </w:rPr>
        <w:t>...</w:t>
      </w:r>
    </w:p>
    <w:p>
      <w:pPr>
        <w:spacing w:line="252" w:lineRule="auto" w:before="33"/>
        <w:ind w:left="673" w:right="142" w:firstLine="398"/>
        <w:jc w:val="both"/>
        <w:rPr>
          <w:sz w:val="18"/>
        </w:rPr>
      </w:pPr>
      <w:r>
        <w:rPr>
          <w:w w:val="120"/>
          <w:sz w:val="18"/>
        </w:rPr>
        <w:t>Zaradi silnega' požara, ki je zavzemal vedno večji obseg, so se (belogardisti - op. S. F.) istega  dne  vrnili  na  prvotne  postojanke.  (Medtem se je del partizanov prebil iz obroča - op. S. F.)</w:t>
      </w:r>
      <w:r>
        <w:rPr>
          <w:spacing w:val="-37"/>
          <w:w w:val="120"/>
          <w:sz w:val="18"/>
        </w:rPr>
        <w:t> </w:t>
      </w:r>
      <w:r>
        <w:rPr>
          <w:w w:val="120"/>
          <w:sz w:val="18"/>
        </w:rPr>
        <w:t>...</w:t>
      </w:r>
    </w:p>
    <w:p>
      <w:pPr>
        <w:spacing w:line="249" w:lineRule="auto" w:before="38"/>
        <w:ind w:left="669" w:right="125" w:firstLine="406"/>
        <w:jc w:val="both"/>
        <w:rPr>
          <w:sz w:val="18"/>
        </w:rPr>
      </w:pPr>
      <w:r>
        <w:rPr>
          <w:w w:val="125"/>
          <w:sz w:val="18"/>
        </w:rPr>
        <w:t>Naslednjega dne (19. marca - op. S. F.) so ponovno odšli v Beliški graben, da bi ugotovili število mrtvih in ranjenih. Zaradi silnega požara, ki je divjal vso noč, saj je prišel do nemške meje, so morali pa:rtizani grozno trpeti. Našli so popolnoma ožgane ljudi, katerih identitete niso mogli dognati ... Ob 13 uri so prišli  v  vas Belo, kjer  so tudi prenočili. Ob 21. uri je našla straža dve partizanki, ki sta se skrivali  med hišami,  Ob </w:t>
      </w:r>
      <w:r>
        <w:rPr>
          <w:i/>
          <w:w w:val="125"/>
          <w:sz w:val="19"/>
        </w:rPr>
        <w:t>¾ </w:t>
      </w:r>
      <w:r>
        <w:rPr>
          <w:w w:val="125"/>
          <w:sz w:val="18"/>
        </w:rPr>
        <w:t>na 24 so  našli pet  partizanov,  ki so bili skriti v neki  jami, pokriti z meterskimi poleni in zemljo. Drugi dan 20. 3. so šli  čez Osredek, kjer so našli nekaj partizanskega materiala, in nato  prišli  v Hrastenico.  Tu  so našli partizanski magacin hrane in usnja. V Logu so ob 11 uri imeli zbor vseh vojakov  P. P. </w:t>
      </w:r>
      <w:r>
        <w:rPr>
          <w:w w:val="125"/>
          <w:sz w:val="19"/>
        </w:rPr>
        <w:t>K. </w:t>
      </w:r>
      <w:r>
        <w:rPr>
          <w:w w:val="125"/>
          <w:sz w:val="18"/>
        </w:rPr>
        <w:t>M.   (MVAC   op. S.  F.). Divizijski general je imel nagovor na vse naše vojake in jih je zelo pohvalil. Nato</w:t>
      </w:r>
      <w:r>
        <w:rPr>
          <w:spacing w:val="-12"/>
          <w:w w:val="125"/>
          <w:sz w:val="18"/>
        </w:rPr>
        <w:t> </w:t>
      </w:r>
      <w:r>
        <w:rPr>
          <w:w w:val="125"/>
          <w:sz w:val="18"/>
        </w:rPr>
        <w:t>so</w:t>
      </w:r>
    </w:p>
    <w:p>
      <w:pPr>
        <w:spacing w:line="213" w:lineRule="exact" w:before="0"/>
        <w:ind w:left="674" w:right="0" w:firstLine="0"/>
        <w:jc w:val="both"/>
        <w:rPr>
          <w:sz w:val="23"/>
        </w:rPr>
      </w:pPr>
      <w:r>
        <w:rPr>
          <w:w w:val="115"/>
          <w:sz w:val="18"/>
        </w:rPr>
        <w:t>odšli na Babno goro, Polhov gradec in Horjul ... </w:t>
      </w:r>
      <w:r>
        <w:rPr>
          <w:sz w:val="23"/>
        </w:rPr>
        <w:t>«""</w:t>
      </w:r>
    </w:p>
    <w:p>
      <w:pPr>
        <w:spacing w:line="252" w:lineRule="auto" w:before="80"/>
        <w:ind w:left="668" w:right="123" w:firstLine="393"/>
        <w:jc w:val="both"/>
        <w:rPr>
          <w:sz w:val="18"/>
        </w:rPr>
      </w:pPr>
      <w:r>
        <w:rPr>
          <w:sz w:val="18"/>
        </w:rPr>
        <w:t>Po </w:t>
      </w:r>
      <w:r>
        <w:rPr>
          <w:w w:val="120"/>
          <w:sz w:val="18"/>
        </w:rPr>
        <w:t>poročilu kapetana Vošnarja-Vidmarja, poveljnika prvega bataljona </w:t>
      </w:r>
      <w:r>
        <w:rPr>
          <w:spacing w:val="-6"/>
          <w:w w:val="120"/>
          <w:sz w:val="18"/>
        </w:rPr>
        <w:t>MVAC, </w:t>
      </w:r>
      <w:r>
        <w:rPr>
          <w:w w:val="120"/>
          <w:sz w:val="18"/>
        </w:rPr>
        <w:t>je imel njegov bataljon v tej borbi dva mrtva in štiri ranjene, partizani pa dvaindvajset mrtvih, šestintrideset ujetih." </w:t>
      </w:r>
      <w:r>
        <w:rPr>
          <w:rFonts w:ascii="Arial" w:hAnsi="Arial"/>
          <w:w w:val="120"/>
          <w:position w:val="7"/>
          <w:sz w:val="10"/>
        </w:rPr>
        <w:t>5 </w:t>
      </w:r>
      <w:r>
        <w:rPr>
          <w:w w:val="120"/>
          <w:sz w:val="18"/>
        </w:rPr>
        <w:t>Prvi bataljon Dolomitskega odreda je izgubil triintrideset  borcev, ostale žrtve pa so bile  iz vrst aktivistov. Ujetnike so belogardisti neusmiljeno streljali. Vsaj za partizanko Liziko Jančar-Majdo je izpričan ta Vošnarjev zločin. Edvard Kocbek si je 21. marca 1943 na Osredku zabeležil v svoj</w:t>
      </w:r>
      <w:r>
        <w:rPr>
          <w:spacing w:val="-5"/>
          <w:w w:val="120"/>
          <w:sz w:val="18"/>
        </w:rPr>
        <w:t> </w:t>
      </w:r>
      <w:r>
        <w:rPr>
          <w:w w:val="120"/>
          <w:sz w:val="18"/>
        </w:rPr>
        <w:t>dnevnik:</w:t>
      </w:r>
    </w:p>
    <w:p>
      <w:pPr>
        <w:spacing w:line="249" w:lineRule="auto" w:before="74"/>
        <w:ind w:left="686" w:right="129" w:firstLine="401"/>
        <w:jc w:val="both"/>
        <w:rPr>
          <w:sz w:val="18"/>
        </w:rPr>
      </w:pPr>
      <w:r>
        <w:rPr/>
        <w:pict>
          <v:shape style="position:absolute;margin-left:45.092056pt;margin-top:51.637585pt;width:52.55pt;height:.1pt;mso-position-horizontal-relative:page;mso-position-vertical-relative:paragraph;z-index:-250585088;mso-wrap-distance-left:0;mso-wrap-distance-right:0" coordorigin="902,1033" coordsize="1051,0" path="m902,1033l1952,1033e" filled="false" stroked="true" strokeweight=".239607pt" strokecolor="#000000">
            <v:path arrowok="t"/>
            <v:stroke dashstyle="solid"/>
            <w10:wrap type="topAndBottom"/>
          </v:shape>
        </w:pict>
      </w:r>
      <w:r>
        <w:rPr>
          <w:w w:val="120"/>
          <w:sz w:val="18"/>
        </w:rPr>
        <w:t>»Gospodar nam je med drugimi novicami povedal, da je nasilni belogardistični komandant včeraj na Belcih ujel partizanko Lizo, </w:t>
      </w:r>
      <w:r>
        <w:rPr>
          <w:w w:val="120"/>
          <w:sz w:val="17"/>
        </w:rPr>
        <w:t>ji </w:t>
      </w:r>
      <w:r>
        <w:rPr>
          <w:w w:val="120"/>
          <w:sz w:val="18"/>
        </w:rPr>
        <w:t>med zasliševanjem vrgel  z  glave  partizansko  čepico  ter  hodil  po  njej.  Liza  je čepico pobrala in si jo spet nataknila. Ko ji je belec čepico v</w:t>
      </w:r>
      <w:r>
        <w:rPr>
          <w:spacing w:val="10"/>
          <w:w w:val="120"/>
          <w:sz w:val="18"/>
        </w:rPr>
        <w:t> </w:t>
      </w:r>
      <w:r>
        <w:rPr>
          <w:w w:val="120"/>
          <w:sz w:val="18"/>
        </w:rPr>
        <w:t>drugo</w:t>
      </w:r>
    </w:p>
    <w:p>
      <w:pPr>
        <w:spacing w:before="29"/>
        <w:ind w:left="1075" w:right="0" w:firstLine="0"/>
        <w:jc w:val="left"/>
        <w:rPr>
          <w:sz w:val="14"/>
        </w:rPr>
      </w:pPr>
      <w:r>
        <w:rPr>
          <w:rFonts w:ascii="Arial" w:hAnsi="Arial"/>
          <w:w w:val="115"/>
          <w:sz w:val="9"/>
        </w:rPr>
        <w:t>54 </w:t>
      </w:r>
      <w:r>
        <w:rPr>
          <w:w w:val="115"/>
          <w:sz w:val="14"/>
        </w:rPr>
        <w:t>Vesti, dne 26. marca 1943, poročil-o o parth:anske:m ]){)razu na Bel.i('i,</w:t>
      </w:r>
    </w:p>
    <w:p>
      <w:pPr>
        <w:spacing w:before="11"/>
        <w:ind w:left="1072" w:right="0" w:firstLine="0"/>
        <w:jc w:val="left"/>
        <w:rPr>
          <w:sz w:val="14"/>
        </w:rPr>
      </w:pPr>
      <w:r>
        <w:rPr>
          <w:w w:val="110"/>
          <w:sz w:val="14"/>
        </w:rPr>
        <w:t>55 </w:t>
      </w:r>
      <w:r>
        <w:rPr>
          <w:w w:val="120"/>
          <w:sz w:val="14"/>
        </w:rPr>
        <w:t>Kočevski proces, stenografski </w:t>
      </w:r>
      <w:r>
        <w:rPr>
          <w:b/>
          <w:w w:val="120"/>
          <w:sz w:val="14"/>
        </w:rPr>
        <w:t>zapisnik </w:t>
      </w:r>
      <w:r>
        <w:rPr>
          <w:w w:val="120"/>
          <w:sz w:val="14"/>
        </w:rPr>
        <w:t>1razprave, str. </w:t>
      </w:r>
      <w:r>
        <w:rPr>
          <w:w w:val="110"/>
          <w:sz w:val="14"/>
        </w:rPr>
        <w:t>7 in </w:t>
      </w:r>
      <w:r>
        <w:rPr>
          <w:w w:val="120"/>
          <w:sz w:val="14"/>
        </w:rPr>
        <w:t>lisHna štev. </w:t>
      </w:r>
      <w:r>
        <w:rPr>
          <w:w w:val="110"/>
          <w:sz w:val="14"/>
        </w:rPr>
        <w:t>3615 v </w:t>
      </w:r>
      <w:r>
        <w:rPr>
          <w:w w:val="120"/>
          <w:sz w:val="14"/>
        </w:rPr>
        <w:t>arhivu</w:t>
      </w:r>
    </w:p>
    <w:p>
      <w:pPr>
        <w:spacing w:before="22"/>
        <w:ind w:left="697" w:right="0" w:firstLine="0"/>
        <w:jc w:val="left"/>
        <w:rPr>
          <w:sz w:val="15"/>
        </w:rPr>
      </w:pPr>
      <w:r>
        <w:rPr>
          <w:w w:val="125"/>
          <w:sz w:val="15"/>
        </w:rPr>
        <w:t>jav. to . LRS.</w:t>
      </w:r>
    </w:p>
    <w:p>
      <w:pPr>
        <w:spacing w:after="0"/>
        <w:jc w:val="left"/>
        <w:rPr>
          <w:sz w:val="15"/>
        </w:rPr>
        <w:sectPr>
          <w:pgSz w:w="7820" w:h="12240"/>
          <w:pgMar w:top="0" w:bottom="280" w:left="240" w:right="100"/>
        </w:sectPr>
      </w:pPr>
    </w:p>
    <w:p>
      <w:pPr>
        <w:tabs>
          <w:tab w:pos="6495" w:val="left" w:leader="none"/>
        </w:tabs>
        <w:spacing w:before="71"/>
        <w:ind w:left="2476" w:right="0" w:firstLine="0"/>
        <w:jc w:val="left"/>
        <w:rPr>
          <w:sz w:val="19"/>
        </w:rPr>
      </w:pPr>
      <w:r>
        <w:rPr/>
        <w:pict>
          <v:line style="position:absolute;mso-position-horizontal-relative:page;mso-position-vertical-relative:paragraph;z-index:252733440" from="25.902815pt,18.492414pt" to="154.457499pt,18.492414pt" stroked="true" strokeweight=".239604pt" strokecolor="#000000">
            <v:stroke dashstyle="solid"/>
            <w10:wrap type="none"/>
          </v:line>
        </w:pict>
      </w:r>
      <w:r>
        <w:rPr/>
        <w:pict>
          <v:line style="position:absolute;mso-position-horizontal-relative:page;mso-position-vertical-relative:paragraph;z-index:252734464" from="224.491058pt,18.732016pt" to="359.761302pt,18.732016pt" stroked="true" strokeweight=".239604pt" strokecolor="#000000">
            <v:stroke dashstyle="solid"/>
            <w10:wrap type="none"/>
          </v:line>
        </w:pict>
      </w:r>
      <w:bookmarkStart w:name="SKM_C25823052414200" w:id="2"/>
      <w:bookmarkEnd w:id="2"/>
      <w:r>
        <w:rPr/>
      </w:r>
      <w:r>
        <w:rPr>
          <w:w w:val="125"/>
          <w:sz w:val="14"/>
        </w:rPr>
        <w:t>šT.  JOšT</w:t>
      </w:r>
      <w:r>
        <w:rPr>
          <w:spacing w:val="22"/>
          <w:w w:val="125"/>
          <w:sz w:val="14"/>
        </w:rPr>
        <w:t> </w:t>
      </w:r>
      <w:r>
        <w:rPr>
          <w:w w:val="125"/>
          <w:sz w:val="14"/>
        </w:rPr>
        <w:t>NAD</w:t>
      </w:r>
      <w:r>
        <w:rPr>
          <w:spacing w:val="-17"/>
          <w:w w:val="125"/>
          <w:sz w:val="14"/>
        </w:rPr>
        <w:t> </w:t>
      </w:r>
      <w:r>
        <w:rPr>
          <w:w w:val="125"/>
          <w:sz w:val="14"/>
        </w:rPr>
        <w:t>VRHNIKO</w:t>
        <w:tab/>
      </w:r>
      <w:r>
        <w:rPr>
          <w:w w:val="125"/>
          <w:position w:val="4"/>
          <w:sz w:val="19"/>
        </w:rPr>
        <w:t>395</w:t>
      </w:r>
    </w:p>
    <w:p>
      <w:pPr>
        <w:spacing w:line="244" w:lineRule="auto" w:before="310"/>
        <w:ind w:left="151" w:right="145" w:hanging="18"/>
        <w:jc w:val="both"/>
        <w:rPr>
          <w:sz w:val="10"/>
        </w:rPr>
      </w:pPr>
      <w:r>
        <w:rPr>
          <w:w w:val="115"/>
          <w:sz w:val="18"/>
        </w:rPr>
        <w:t>zbil z  glave  in  </w:t>
      </w:r>
      <w:r>
        <w:rPr>
          <w:rFonts w:ascii="Arial" w:hAnsi="Arial"/>
          <w:w w:val="115"/>
          <w:sz w:val="16"/>
        </w:rPr>
        <w:t>s1 </w:t>
      </w:r>
      <w:r>
        <w:rPr>
          <w:rFonts w:ascii="Arial" w:hAnsi="Arial"/>
          <w:w w:val="110"/>
          <w:sz w:val="16"/>
        </w:rPr>
        <w:t>JO  </w:t>
      </w:r>
      <w:r>
        <w:rPr>
          <w:w w:val="110"/>
          <w:sz w:val="18"/>
        </w:rPr>
        <w:t>je  ona  </w:t>
      </w:r>
      <w:r>
        <w:rPr>
          <w:w w:val="115"/>
          <w:sz w:val="18"/>
        </w:rPr>
        <w:t>znova  nataknila  z  besedami: ,Sem,  kar  sem,' je kratko in malo potegnil revolver in jo pri priči</w:t>
      </w:r>
      <w:r>
        <w:rPr>
          <w:spacing w:val="51"/>
          <w:w w:val="115"/>
          <w:sz w:val="18"/>
        </w:rPr>
        <w:t> </w:t>
      </w:r>
      <w:r>
        <w:rPr>
          <w:spacing w:val="3"/>
          <w:w w:val="115"/>
          <w:sz w:val="18"/>
        </w:rPr>
        <w:t>ustrelil.«</w:t>
      </w:r>
      <w:r>
        <w:rPr>
          <w:spacing w:val="3"/>
          <w:w w:val="115"/>
          <w:position w:val="6"/>
          <w:sz w:val="10"/>
        </w:rPr>
        <w:t>56</w:t>
      </w:r>
    </w:p>
    <w:p>
      <w:pPr>
        <w:spacing w:line="247" w:lineRule="auto" w:before="4"/>
        <w:ind w:left="131" w:right="144" w:firstLine="397"/>
        <w:jc w:val="both"/>
        <w:rPr>
          <w:sz w:val="18"/>
        </w:rPr>
      </w:pPr>
      <w:r>
        <w:rPr>
          <w:w w:val="120"/>
          <w:sz w:val="18"/>
        </w:rPr>
        <w:t>Vodstva osvobodilnega gibanja  slovenskega  naroda  pa  belogardisti  in Italijani niso  mogli  zaslediti,  čeprav  so  na  Osredku  spali  in  stražili na skednju, pod katerim je bil bunker s  člani  Izvršnega  odbora Osvobodilne fronte</w:t>
      </w:r>
      <w:r>
        <w:rPr>
          <w:spacing w:val="-11"/>
          <w:w w:val="120"/>
          <w:sz w:val="18"/>
        </w:rPr>
        <w:t> </w:t>
      </w:r>
      <w:r>
        <w:rPr>
          <w:w w:val="120"/>
          <w:sz w:val="18"/>
        </w:rPr>
        <w:t>...</w:t>
      </w:r>
    </w:p>
    <w:p>
      <w:pPr>
        <w:spacing w:line="247" w:lineRule="auto" w:before="24"/>
        <w:ind w:left="134" w:right="140" w:firstLine="402"/>
        <w:jc w:val="both"/>
        <w:rPr>
          <w:sz w:val="18"/>
        </w:rPr>
      </w:pPr>
      <w:r>
        <w:rPr>
          <w:w w:val="120"/>
          <w:sz w:val="18"/>
        </w:rPr>
        <w:t>Italijanski okupatorji so bili s prvim bataljonom Legije smrti in sosednjimi belogardističnimi  oddelki,  ki  so  zrasli  z  njegovo  pomočjo, vse bolj zadovoljni, saj so jim v težavnem boju zoper narodnoosvobodilno vojsko krepko in zvesto pomagali. Zato so bili vse radodarnejši z orožjem. Na željo kapetana Vošnarja-Vidmarja so mu dajali celo bivše jugoslo­ vanske puške znamke Mavser, ki so jih drugim belogardističnim</w:t>
      </w:r>
      <w:r>
        <w:rPr>
          <w:spacing w:val="46"/>
          <w:w w:val="120"/>
          <w:sz w:val="18"/>
        </w:rPr>
        <w:t> </w:t>
      </w:r>
      <w:r>
        <w:rPr>
          <w:w w:val="120"/>
          <w:sz w:val="18"/>
        </w:rPr>
        <w:t>enotam</w:t>
      </w:r>
    </w:p>
    <w:p>
      <w:pPr>
        <w:spacing w:line="247" w:lineRule="auto" w:before="6"/>
        <w:ind w:left="132" w:right="144" w:firstLine="14"/>
        <w:jc w:val="both"/>
        <w:rPr>
          <w:sz w:val="18"/>
        </w:rPr>
      </w:pPr>
      <w:r>
        <w:rPr>
          <w:w w:val="120"/>
          <w:sz w:val="18"/>
        </w:rPr>
        <w:t>»zaradi enotne oborožitve« jemali in jim v zameno dajali slabše francoske puške znamke Lebel. Vošnar je svoje čete oboroževal z jugoslovanskim orožjem po navodilih Mihailovicevega majorja Karla Novaka, ki je po razbitju velikopoteznega načrta z Gorjanci stremel, da  bi  Vošnarjev bataljon postal osnova za njegove plavogardistične četniške odrede. Po izpovedi kapetana Vošnarja-Vidmarja pa  major  Novak  tudi  v  Dolomitih in v njihovi okolici ni imel</w:t>
      </w:r>
      <w:r>
        <w:rPr>
          <w:spacing w:val="-14"/>
          <w:w w:val="120"/>
          <w:sz w:val="18"/>
        </w:rPr>
        <w:t> </w:t>
      </w:r>
      <w:r>
        <w:rPr>
          <w:w w:val="120"/>
          <w:sz w:val="18"/>
        </w:rPr>
        <w:t>sreče:</w:t>
      </w:r>
    </w:p>
    <w:p>
      <w:pPr>
        <w:spacing w:line="244" w:lineRule="auto" w:before="2"/>
        <w:ind w:left="143" w:right="144" w:firstLine="396"/>
        <w:jc w:val="both"/>
        <w:rPr>
          <w:sz w:val="18"/>
        </w:rPr>
      </w:pPr>
      <w:r>
        <w:rPr>
          <w:w w:val="120"/>
          <w:sz w:val="18"/>
        </w:rPr>
        <w:t>»Moj bataljon je prejel od Italijanov 500 Mavser in 100 italijanskih pušk, 2 mitraljeza ST Etienne, en schwarzlose, 2 zbrojevki in 3 ali 4</w:t>
      </w:r>
    </w:p>
    <w:p>
      <w:pPr>
        <w:spacing w:line="206" w:lineRule="exact" w:before="0"/>
        <w:ind w:left="136" w:right="0" w:firstLine="0"/>
        <w:jc w:val="both"/>
        <w:rPr>
          <w:sz w:val="18"/>
        </w:rPr>
      </w:pPr>
      <w:r>
        <w:rPr>
          <w:w w:val="125"/>
          <w:sz w:val="18"/>
        </w:rPr>
        <w:t>mitraljeze</w:t>
      </w:r>
      <w:r>
        <w:rPr>
          <w:spacing w:val="-2"/>
          <w:w w:val="125"/>
          <w:sz w:val="18"/>
        </w:rPr>
        <w:t> </w:t>
      </w:r>
      <w:r>
        <w:rPr>
          <w:w w:val="125"/>
          <w:sz w:val="18"/>
        </w:rPr>
        <w:t>Šoš ...</w:t>
      </w:r>
    </w:p>
    <w:p>
      <w:pPr>
        <w:spacing w:line="247" w:lineRule="auto" w:before="43"/>
        <w:ind w:left="129" w:right="141" w:firstLine="404"/>
        <w:jc w:val="both"/>
        <w:rPr>
          <w:sz w:val="16"/>
        </w:rPr>
      </w:pPr>
      <w:r>
        <w:rPr>
          <w:w w:val="120"/>
          <w:sz w:val="18"/>
        </w:rPr>
        <w:t>Po zamisli majorja Novaka bi morali klerikalcem  iztrgati  iz  rok moštvo in ga prepojiti z naprednimi elementi, dejansko pa je šel proces obratno ...  Ti  so  naše  moštvo  popolnoma   dobili  pod  svoj  vpliv   in  ga s pomočjo prižnic nam odtujili ... Ko sem bil še v  Rovtah,  mi  je  tam župnik   Jože   Zalokar   vrgel   čez   prižnico,   češ   da   premilo   postopam s partizani</w:t>
      </w:r>
      <w:r>
        <w:rPr>
          <w:spacing w:val="23"/>
          <w:w w:val="120"/>
          <w:sz w:val="18"/>
        </w:rPr>
        <w:t> </w:t>
      </w:r>
      <w:r>
        <w:rPr>
          <w:rFonts w:ascii="Arial" w:hAnsi="Arial"/>
          <w:w w:val="120"/>
          <w:sz w:val="16"/>
        </w:rPr>
        <w:t>«</w:t>
      </w:r>
      <w:r>
        <w:rPr>
          <w:w w:val="120"/>
          <w:sz w:val="16"/>
          <w:vertAlign w:val="superscript"/>
        </w:rPr>
        <w:t>57</w:t>
      </w:r>
    </w:p>
    <w:p>
      <w:pPr>
        <w:spacing w:line="247" w:lineRule="auto" w:before="0"/>
        <w:ind w:left="131" w:right="138" w:firstLine="396"/>
        <w:jc w:val="both"/>
        <w:rPr>
          <w:sz w:val="18"/>
        </w:rPr>
      </w:pPr>
      <w:r>
        <w:rPr>
          <w:w w:val="120"/>
          <w:sz w:val="18"/>
        </w:rPr>
        <w:t>Mihailovicevski kapetan Vošnar-Vidmar je imel le dva povsem  zve­  sta kom ndirja: učitelja Franca Južino-Severja v Rovtah in Leopolda Aberška-Debevca v Hotedršici. Vsi ostali pa so bili</w:t>
      </w:r>
      <w:r>
        <w:rPr>
          <w:spacing w:val="31"/>
          <w:w w:val="120"/>
          <w:sz w:val="18"/>
        </w:rPr>
        <w:t> </w:t>
      </w:r>
      <w:r>
        <w:rPr>
          <w:w w:val="120"/>
          <w:sz w:val="18"/>
        </w:rPr>
        <w:t>klerofašisti.</w:t>
      </w:r>
    </w:p>
    <w:p>
      <w:pPr>
        <w:spacing w:line="247" w:lineRule="auto" w:before="0"/>
        <w:ind w:left="141" w:right="137" w:firstLine="391"/>
        <w:jc w:val="both"/>
        <w:rPr>
          <w:sz w:val="10"/>
        </w:rPr>
      </w:pPr>
      <w:r>
        <w:rPr>
          <w:w w:val="120"/>
          <w:sz w:val="18"/>
        </w:rPr>
        <w:t>Duhovščina s svojimi somišljeniki razumljivo ni  hotela  dopustiti,  da bi kdor koli pobral sadove njenega vztrajnega  in  truda  polnega  dela. Kakor župnik Zalokar je tudi kaplan Cvelbar  hotel  obdržati.  glavno  besedo v vojski slovenskega klerofašizma. Zato je šentjoške belogardiste neprestano vzpodbujal in navduševal za brezobzirno borbo zoper  parti­ zane. S  prižnice  je  poveličeval  belogardiste  kot  borce  za  vero,  rohnel na partizane in psoval njihove matere, češ da  je  vsaka  prokleta,  ki  je rodila </w:t>
      </w:r>
      <w:r>
        <w:rPr>
          <w:spacing w:val="2"/>
          <w:w w:val="120"/>
          <w:sz w:val="18"/>
        </w:rPr>
        <w:t>oartizan </w:t>
      </w:r>
      <w:r>
        <w:rPr>
          <w:w w:val="120"/>
          <w:sz w:val="18"/>
        </w:rPr>
        <w:t>a.</w:t>
      </w:r>
      <w:r>
        <w:rPr>
          <w:spacing w:val="-49"/>
          <w:w w:val="120"/>
          <w:sz w:val="18"/>
        </w:rPr>
        <w:t> </w:t>
      </w:r>
      <w:r>
        <w:rPr>
          <w:w w:val="120"/>
          <w:position w:val="6"/>
          <w:sz w:val="10"/>
        </w:rPr>
        <w:t>58</w:t>
      </w:r>
    </w:p>
    <w:p>
      <w:pPr>
        <w:spacing w:line="218" w:lineRule="exact" w:before="0"/>
        <w:ind w:left="166" w:right="0" w:firstLine="363"/>
        <w:jc w:val="both"/>
        <w:rPr>
          <w:sz w:val="18"/>
        </w:rPr>
      </w:pPr>
      <w:r>
        <w:rPr>
          <w:w w:val="120"/>
          <w:sz w:val="18"/>
        </w:rPr>
        <w:t>Sv;je delovanje  pa  kaplan  Cvelbar  ni omejeval le  na  </w:t>
      </w:r>
      <w:r>
        <w:rPr>
          <w:rFonts w:ascii="Arial" w:hAnsi="Arial"/>
          <w:w w:val="120"/>
          <w:sz w:val="21"/>
        </w:rPr>
        <w:t>št. </w:t>
      </w:r>
      <w:r>
        <w:rPr>
          <w:w w:val="120"/>
          <w:sz w:val="18"/>
        </w:rPr>
        <w:t>Jošt,</w:t>
      </w:r>
      <w:r>
        <w:rPr>
          <w:spacing w:val="5"/>
          <w:w w:val="120"/>
          <w:sz w:val="18"/>
        </w:rPr>
        <w:t> </w:t>
      </w:r>
      <w:r>
        <w:rPr>
          <w:w w:val="120"/>
          <w:sz w:val="18"/>
        </w:rPr>
        <w:t>ampak</w:t>
      </w:r>
    </w:p>
    <w:p>
      <w:pPr>
        <w:spacing w:line="244" w:lineRule="auto" w:before="1"/>
        <w:ind w:left="131" w:right="138" w:firstLine="34"/>
        <w:jc w:val="both"/>
        <w:rPr>
          <w:sz w:val="18"/>
        </w:rPr>
      </w:pPr>
      <w:r>
        <w:rPr>
          <w:w w:val="120"/>
          <w:sz w:val="18"/>
        </w:rPr>
        <w:t>je belogardistične niti predel tudi na Gorenjsko.  Tja  je  z  verskimi knjigami marljivo pošiljal belogardistično čtivo, posebno knjigo »V zna­ menju Osvobodilne fronte«, polno laži in potvorb, ki jo je spisal kaplan Glavač.  Tako   je  Cvelbar  svojemu   nekdanjemu   dekanu   Matiji</w:t>
      </w:r>
      <w:r>
        <w:rPr>
          <w:spacing w:val="-2"/>
          <w:w w:val="120"/>
          <w:sz w:val="18"/>
        </w:rPr>
        <w:t> </w:t>
      </w:r>
      <w:r>
        <w:rPr>
          <w:w w:val="120"/>
          <w:sz w:val="18"/>
        </w:rPr>
        <w:t>Škerbcu</w:t>
      </w:r>
    </w:p>
    <w:p>
      <w:pPr>
        <w:spacing w:line="206" w:lineRule="exact" w:before="0"/>
        <w:ind w:left="143" w:right="0" w:firstLine="0"/>
        <w:jc w:val="both"/>
        <w:rPr>
          <w:sz w:val="18"/>
        </w:rPr>
      </w:pPr>
      <w:r>
        <w:rPr/>
        <w:pict>
          <v:shape style="position:absolute;margin-left:24.943451pt;margin-top:15.057336pt;width:52.8pt;height:.1pt;mso-position-horizontal-relative:page;mso-position-vertical-relative:paragraph;z-index:-250584064;mso-wrap-distance-left:0;mso-wrap-distance-right:0" coordorigin="499,301" coordsize="1056,0" path="m499,301l1554,301e" filled="false" stroked="true" strokeweight=".239604pt" strokecolor="#000000">
            <v:path arrowok="t"/>
            <v:stroke dashstyle="solid"/>
            <w10:wrap type="topAndBottom"/>
          </v:shape>
        </w:pict>
      </w:r>
      <w:r>
        <w:rPr>
          <w:w w:val="120"/>
          <w:sz w:val="18"/>
        </w:rPr>
        <w:t>28.  maja  19,13  poslal  v  Ljubljano  po kaplanu  Kunstlju  naslednje</w:t>
      </w:r>
      <w:r>
        <w:rPr>
          <w:spacing w:val="-14"/>
          <w:w w:val="120"/>
          <w:sz w:val="18"/>
        </w:rPr>
        <w:t> </w:t>
      </w:r>
      <w:r>
        <w:rPr>
          <w:w w:val="120"/>
          <w:sz w:val="18"/>
        </w:rPr>
        <w:t>pismo:</w:t>
      </w:r>
    </w:p>
    <w:p>
      <w:pPr>
        <w:spacing w:line="252" w:lineRule="auto" w:before="34"/>
        <w:ind w:left="145" w:right="141" w:firstLine="386"/>
        <w:jc w:val="both"/>
        <w:rPr>
          <w:sz w:val="15"/>
        </w:rPr>
      </w:pPr>
      <w:r>
        <w:rPr>
          <w:w w:val="120"/>
          <w:sz w:val="10"/>
        </w:rPr>
        <w:t>56 </w:t>
      </w:r>
      <w:r>
        <w:rPr>
          <w:w w:val="120"/>
          <w:sz w:val="14"/>
        </w:rPr>
        <w:t>Edvard K-0cbek, </w:t>
      </w:r>
      <w:r>
        <w:rPr>
          <w:w w:val="120"/>
          <w:sz w:val="15"/>
        </w:rPr>
        <w:t>'l'ovari iia,  </w:t>
      </w:r>
      <w:r>
        <w:rPr>
          <w:w w:val="120"/>
          <w:sz w:val="14"/>
        </w:rPr>
        <w:t>Ljubljana  1949,  </w:t>
      </w:r>
      <w:r>
        <w:rPr>
          <w:w w:val="120"/>
          <w:sz w:val="15"/>
        </w:rPr>
        <w:t>str.  </w:t>
      </w:r>
      <w:r>
        <w:rPr>
          <w:w w:val="120"/>
          <w:sz w:val="14"/>
        </w:rPr>
        <w:t>338.  Podobno  </w:t>
      </w:r>
      <w:r>
        <w:rPr>
          <w:w w:val="120"/>
          <w:sz w:val="15"/>
        </w:rPr>
        <w:t>je  </w:t>
      </w:r>
      <w:r>
        <w:rPr>
          <w:w w:val="120"/>
          <w:sz w:val="14"/>
        </w:rPr>
        <w:t>Lizikin  brat Rudolf ,JančaT-Turk kot prič.a i;,,povedal na pr{,,cesu ,v Kočevju </w:t>
      </w:r>
      <w:r>
        <w:rPr>
          <w:w w:val="120"/>
          <w:sz w:val="13"/>
        </w:rPr>
        <w:t>1943. </w:t>
      </w:r>
      <w:r>
        <w:rPr>
          <w:w w:val="120"/>
          <w:sz w:val="14"/>
        </w:rPr>
        <w:t>Jeta (sten-0grafski zapisnik Tazprave, sir. </w:t>
      </w:r>
      <w:r>
        <w:rPr>
          <w:w w:val="120"/>
          <w:sz w:val="13"/>
        </w:rPr>
        <w:t>55 </w:t>
      </w:r>
      <w:r>
        <w:rPr>
          <w:w w:val="120"/>
          <w:sz w:val="15"/>
        </w:rPr>
        <w:t>in</w:t>
      </w:r>
      <w:r>
        <w:rPr>
          <w:spacing w:val="44"/>
          <w:w w:val="120"/>
          <w:sz w:val="15"/>
        </w:rPr>
        <w:t> </w:t>
      </w:r>
      <w:r>
        <w:rPr>
          <w:w w:val="120"/>
          <w:sz w:val="15"/>
        </w:rPr>
        <w:t>56).</w:t>
      </w:r>
    </w:p>
    <w:p>
      <w:pPr>
        <w:spacing w:line="158" w:lineRule="exact" w:before="0"/>
        <w:ind w:left="531" w:right="0" w:firstLine="0"/>
        <w:jc w:val="both"/>
        <w:rPr>
          <w:sz w:val="13"/>
        </w:rPr>
      </w:pPr>
      <w:r>
        <w:rPr>
          <w:w w:val="115"/>
          <w:sz w:val="10"/>
        </w:rPr>
        <w:t>57 </w:t>
      </w:r>
      <w:r>
        <w:rPr>
          <w:w w:val="115"/>
          <w:sz w:val="15"/>
        </w:rPr>
        <w:t>Kočevski proce3, zaslišanje Vošnarja-Vidmarja </w:t>
      </w:r>
      <w:r>
        <w:rPr>
          <w:w w:val="115"/>
          <w:sz w:val="13"/>
        </w:rPr>
        <w:t>13. </w:t>
      </w:r>
      <w:r>
        <w:rPr>
          <w:w w:val="115"/>
          <w:sz w:val="15"/>
        </w:rPr>
        <w:t>in 19. seipt. </w:t>
      </w:r>
      <w:r>
        <w:rPr>
          <w:w w:val="115"/>
          <w:sz w:val="13"/>
        </w:rPr>
        <w:t>1943.</w:t>
      </w:r>
    </w:p>
    <w:p>
      <w:pPr>
        <w:spacing w:line="173" w:lineRule="exact" w:before="0"/>
        <w:ind w:left="536" w:right="0" w:firstLine="0"/>
        <w:jc w:val="both"/>
        <w:rPr>
          <w:sz w:val="15"/>
        </w:rPr>
      </w:pPr>
      <w:r>
        <w:rPr>
          <w:w w:val="115"/>
          <w:sz w:val="10"/>
        </w:rPr>
        <w:t>58 </w:t>
      </w:r>
      <w:r>
        <w:rPr>
          <w:w w:val="115"/>
          <w:sz w:val="14"/>
        </w:rPr>
        <w:t>P-0 </w:t>
      </w:r>
      <w:r>
        <w:rPr>
          <w:w w:val="120"/>
          <w:sz w:val="15"/>
        </w:rPr>
        <w:t>pričevanju </w:t>
      </w:r>
      <w:r>
        <w:rPr>
          <w:w w:val="120"/>
          <w:sz w:val="14"/>
        </w:rPr>
        <w:t>že </w:t>
      </w:r>
      <w:r>
        <w:rPr>
          <w:w w:val="120"/>
          <w:sz w:val="15"/>
        </w:rPr>
        <w:t>omenjen;h </w:t>
      </w:r>
      <w:r>
        <w:rPr>
          <w:w w:val="120"/>
          <w:sz w:val="14"/>
        </w:rPr>
        <w:t>ljudi </w:t>
      </w:r>
      <w:r>
        <w:rPr>
          <w:w w:val="120"/>
          <w:sz w:val="15"/>
        </w:rPr>
        <w:t>iz </w:t>
      </w:r>
      <w:r>
        <w:rPr>
          <w:rFonts w:ascii="Arial" w:hAnsi="Arial"/>
          <w:w w:val="120"/>
          <w:sz w:val="15"/>
        </w:rPr>
        <w:t>št. </w:t>
      </w:r>
      <w:r>
        <w:rPr>
          <w:w w:val="120"/>
          <w:sz w:val="15"/>
        </w:rPr>
        <w:t>Jošta.</w:t>
      </w:r>
    </w:p>
    <w:p>
      <w:pPr>
        <w:spacing w:after="0" w:line="173" w:lineRule="exact"/>
        <w:jc w:val="both"/>
        <w:rPr>
          <w:sz w:val="15"/>
        </w:rPr>
        <w:sectPr>
          <w:pgSz w:w="7950" w:h="12340"/>
          <w:pgMar w:top="80" w:bottom="280" w:left="380" w:right="620"/>
        </w:sectPr>
      </w:pPr>
    </w:p>
    <w:p>
      <w:pPr>
        <w:tabs>
          <w:tab w:pos="2087" w:val="left" w:leader="none"/>
        </w:tabs>
        <w:spacing w:before="59"/>
        <w:ind w:left="127" w:right="0" w:firstLine="0"/>
        <w:jc w:val="both"/>
        <w:rPr>
          <w:sz w:val="14"/>
        </w:rPr>
      </w:pPr>
      <w:r>
        <w:rPr/>
        <w:pict>
          <v:shape style="position:absolute;margin-left:131.437546pt;margin-top:18.264734pt;width:41.3pt;height:.1pt;mso-position-horizontal-relative:page;mso-position-vertical-relative:paragraph;z-index:-250580992;mso-wrap-distance-left:0;mso-wrap-distance-right:0" coordorigin="2629,365" coordsize="826,0" path="m2629,365l3454,365e" filled="false" stroked="true" strokeweight=".239607pt" strokecolor="#000000">
            <v:path arrowok="t"/>
            <v:stroke dashstyle="solid"/>
            <w10:wrap type="topAndBottom"/>
          </v:shape>
        </w:pict>
      </w:r>
      <w:r>
        <w:rPr/>
        <w:pict>
          <v:shape style="position:absolute;margin-left:204.351776pt;margin-top:18.504347pt;width:74.850pt;height:.1pt;mso-position-horizontal-relative:page;mso-position-vertical-relative:paragraph;z-index:-250579968;mso-wrap-distance-left:0;mso-wrap-distance-right:0" coordorigin="4087,370" coordsize="1497,0" path="m4087,370l5584,370e" filled="false" stroked="true" strokeweight=".239607pt" strokecolor="#000000">
            <v:path arrowok="t"/>
            <v:stroke dashstyle="solid"/>
            <w10:wrap type="topAndBottom"/>
          </v:shape>
        </w:pict>
      </w:r>
      <w:r>
        <w:rPr/>
        <w:pict>
          <v:shape style="position:absolute;margin-left:299.332123pt;margin-top:19.223169pt;width:78.7pt;height:.1pt;mso-position-horizontal-relative:page;mso-position-vertical-relative:paragraph;z-index:-250578944;mso-wrap-distance-left:0;mso-wrap-distance-right:0" coordorigin="5987,384" coordsize="1574,0" path="m5987,384l7560,384e" filled="false" stroked="true" strokeweight=".239607pt" strokecolor="#000000">
            <v:path arrowok="t"/>
            <v:stroke dashstyle="solid"/>
            <w10:wrap type="topAndBottom"/>
          </v:shape>
        </w:pict>
      </w:r>
      <w:r>
        <w:rPr>
          <w:rFonts w:ascii="Courier New" w:hAnsi="Courier New"/>
          <w:w w:val="105"/>
          <w:position w:val="5"/>
          <w:sz w:val="21"/>
        </w:rPr>
        <w:t>396</w:t>
        <w:tab/>
      </w:r>
      <w:r>
        <w:rPr>
          <w:w w:val="115"/>
          <w:sz w:val="14"/>
        </w:rPr>
        <w:t>NASTOP OBOROžENIH</w:t>
      </w:r>
      <w:r>
        <w:rPr>
          <w:spacing w:val="8"/>
          <w:w w:val="115"/>
          <w:sz w:val="14"/>
        </w:rPr>
        <w:t> </w:t>
      </w:r>
      <w:r>
        <w:rPr>
          <w:w w:val="115"/>
          <w:sz w:val="14"/>
        </w:rPr>
        <w:t>ODDELKOV</w:t>
      </w:r>
    </w:p>
    <w:p>
      <w:pPr>
        <w:spacing w:line="247" w:lineRule="auto" w:before="207"/>
        <w:ind w:left="151" w:right="119" w:firstLine="398"/>
        <w:jc w:val="both"/>
        <w:rPr>
          <w:sz w:val="18"/>
        </w:rPr>
      </w:pPr>
      <w:r>
        <w:rPr>
          <w:w w:val="120"/>
          <w:sz w:val="18"/>
        </w:rPr>
        <w:t>»Knjižice, poslane na župni  urad,  so že odšle  proti  cilju.  Upam,  da jih bodo naši ljudje  vsaj  nekaj  dobili.  Bog  plačaj  za  ves  trud,  obenem pa spet lepo prosim v imenu vseh naših ljudi, ki tako  hrepenijo  po  domačem in dobrem berilu, da še kaj pošljete! Čimprej in čim več!</w:t>
      </w:r>
      <w:r>
        <w:rPr>
          <w:spacing w:val="-41"/>
          <w:w w:val="120"/>
          <w:sz w:val="18"/>
        </w:rPr>
        <w:t> </w:t>
      </w:r>
      <w:r>
        <w:rPr>
          <w:w w:val="120"/>
          <w:sz w:val="18"/>
        </w:rPr>
        <w:t>...</w:t>
      </w:r>
    </w:p>
    <w:p>
      <w:pPr>
        <w:spacing w:line="240" w:lineRule="auto" w:before="10"/>
        <w:ind w:left="148" w:right="115" w:firstLine="390"/>
        <w:jc w:val="both"/>
        <w:rPr>
          <w:sz w:val="15"/>
        </w:rPr>
      </w:pPr>
      <w:r>
        <w:rPr>
          <w:w w:val="125"/>
          <w:sz w:val="18"/>
        </w:rPr>
        <w:t>Zelo sprašujejo po: ,V znamenju OF'. Kar boste poslali, bom skušal spraviti v Vašo faro. Če pa ne· bo šlo, bo med potjo ostalo, a tudi med potrebnimi ... </w:t>
      </w:r>
      <w:r>
        <w:rPr>
          <w:rFonts w:ascii="Arial" w:hAnsi="Arial"/>
          <w:w w:val="125"/>
          <w:sz w:val="15"/>
        </w:rPr>
        <w:t>«</w:t>
      </w:r>
      <w:r>
        <w:rPr>
          <w:w w:val="125"/>
          <w:sz w:val="15"/>
          <w:vertAlign w:val="superscript"/>
        </w:rPr>
        <w:t>59</w:t>
      </w:r>
    </w:p>
    <w:p>
      <w:pPr>
        <w:spacing w:before="59"/>
        <w:ind w:left="534" w:right="0" w:firstLine="0"/>
        <w:jc w:val="both"/>
        <w:rPr>
          <w:sz w:val="18"/>
        </w:rPr>
      </w:pPr>
      <w:r>
        <w:rPr>
          <w:w w:val="115"/>
          <w:sz w:val="18"/>
        </w:rPr>
        <w:t>Čez tri dni je kaplan Cvelbar dekanu Škerbcu zopet pisal, naj</w:t>
      </w:r>
    </w:p>
    <w:p>
      <w:pPr>
        <w:spacing w:line="244" w:lineRule="auto" w:before="4"/>
        <w:ind w:left="150" w:right="125" w:firstLine="10"/>
        <w:jc w:val="both"/>
        <w:rPr>
          <w:sz w:val="18"/>
        </w:rPr>
      </w:pPr>
      <w:r>
        <w:rPr>
          <w:w w:val="120"/>
          <w:sz w:val="18"/>
        </w:rPr>
        <w:t>»izroči osebi, ki prinaša to pismo, . . . V znamenju OF ... salezijanske knjižice ... </w:t>
      </w:r>
      <w:r>
        <w:rPr>
          <w:rFonts w:ascii="Arial" w:hAnsi="Arial"/>
          <w:w w:val="120"/>
          <w:sz w:val="14"/>
        </w:rPr>
        <w:t>« </w:t>
      </w:r>
      <w:r>
        <w:rPr>
          <w:w w:val="120"/>
          <w:sz w:val="18"/>
        </w:rPr>
        <w:t>Kako globoko je Cvelbar zabredel v svoji  belogardistični vnemi, je razvidno iz naslednje izpovedi Petra Sečnika iz Št. Jošta:</w:t>
      </w:r>
    </w:p>
    <w:p>
      <w:pPr>
        <w:spacing w:line="247" w:lineRule="auto" w:before="47"/>
        <w:ind w:left="135" w:right="131" w:firstLine="404"/>
        <w:jc w:val="both"/>
        <w:rPr>
          <w:sz w:val="18"/>
        </w:rPr>
      </w:pPr>
      <w:r>
        <w:rPr>
          <w:w w:val="120"/>
          <w:sz w:val="18"/>
        </w:rPr>
        <w:t>»V  jeseni  1943.  leta   so  me  ujeli   Nemci.   Od   29.  novembra   do 7, januarja 1944. leta so me šentjoški belogardisti imeli  zaprtega  v  kleti pod šolo. Ves čas sem imel z verigo zvezane roke, da  se  mi  še  zdaj poznajo  sledovi  ran.   V   tem   času   so  belogardisti   zaprli   v  klet   tudi 9 partizanov, ki so jih  ujeli  v  karauli  9  na  Žirovskem  vrhu.  Med  njimi so bili Ciril  Strlič,  Ludvik  Cigale,  Vinko  Fortuna,  za  imena  ostalih  pa se več ne spominjam. K  nam  v  klet  je  hodil  kaplan  Cvelbar  in  nas vabil, da bi se spovedali. Na sebi je imel črno duhovniško obleko, v žepu njegovega plašča sem  pa  opazil  pištolo.  Nazadnje  smo šli  vsi  k spovedi v cerkev, kjer nas je tudi spraševal,  v  katerih  akcijah  smo bili.  Jaz  sem vse zanikal, ostali pa so kaplanu Cvelbarju pripovedovali, kje so se  vse borili proti</w:t>
      </w:r>
      <w:r>
        <w:rPr>
          <w:spacing w:val="29"/>
          <w:w w:val="120"/>
          <w:sz w:val="18"/>
        </w:rPr>
        <w:t> </w:t>
      </w:r>
      <w:r>
        <w:rPr>
          <w:w w:val="120"/>
          <w:sz w:val="18"/>
        </w:rPr>
        <w:t>Nemcem.</w:t>
      </w:r>
    </w:p>
    <w:p>
      <w:pPr>
        <w:spacing w:line="244" w:lineRule="auto" w:before="6"/>
        <w:ind w:left="132" w:right="142" w:firstLine="395"/>
        <w:jc w:val="both"/>
        <w:rPr>
          <w:sz w:val="10"/>
        </w:rPr>
      </w:pPr>
      <w:r>
        <w:rPr>
          <w:w w:val="115"/>
          <w:sz w:val="18"/>
        </w:rPr>
        <w:t>Po spovedi pa  se  je  začelo  zasliševanje.  Enega  za  drugim  so  nas vodili v majhno sobo, kjer so za mizo sedeli: kaplan Jože Cvelbar,  Jakob 2akelj,  komandir  Lojze  Bastič  iz  Horjula   in   žandar   Franc   Grdadolnik. Če  je  kdo  od  nas   skušal   kako   stvar   tajiti,   je   kaplan   Cvelbar   udaril po mizi in rekel: </w:t>
      </w:r>
      <w:r>
        <w:rPr>
          <w:i/>
          <w:w w:val="115"/>
          <w:sz w:val="18"/>
        </w:rPr>
        <w:t>,Kaj boš lagal, ko  si  pa  pri  spovedi  to  povedal!'  </w:t>
      </w:r>
      <w:r>
        <w:rPr>
          <w:w w:val="115"/>
          <w:sz w:val="18"/>
        </w:rPr>
        <w:t>Tri tovariše je nato Bastič ustrelil v gozdu pod </w:t>
      </w:r>
      <w:r>
        <w:rPr>
          <w:rFonts w:ascii="Arial" w:hAnsi="Arial"/>
          <w:w w:val="115"/>
          <w:sz w:val="20"/>
        </w:rPr>
        <w:t>št. </w:t>
      </w:r>
      <w:r>
        <w:rPr>
          <w:w w:val="115"/>
          <w:sz w:val="18"/>
        </w:rPr>
        <w:t>Joštom,  nas  ostale  pa  so izročili Nemcem. Mene  so  Nemci  kasneje  poslali  v  taborišče,  ostale tovariše pa so menda 8. februarja 1944 ustrelili v Škofji Loki. </w:t>
      </w:r>
      <w:r>
        <w:rPr>
          <w:spacing w:val="3"/>
          <w:w w:val="115"/>
          <w:sz w:val="18"/>
        </w:rPr>
        <w:t>«</w:t>
      </w:r>
      <w:r>
        <w:rPr>
          <w:spacing w:val="3"/>
          <w:w w:val="115"/>
          <w:position w:val="6"/>
          <w:sz w:val="10"/>
        </w:rPr>
        <w:t>6</w:t>
      </w:r>
      <w:r>
        <w:rPr>
          <w:spacing w:val="-17"/>
          <w:w w:val="115"/>
          <w:position w:val="6"/>
          <w:sz w:val="10"/>
        </w:rPr>
        <w:t> </w:t>
      </w:r>
      <w:r>
        <w:rPr>
          <w:w w:val="115"/>
          <w:position w:val="6"/>
          <w:sz w:val="10"/>
        </w:rPr>
        <w:t>0</w:t>
      </w:r>
    </w:p>
    <w:p>
      <w:pPr>
        <w:spacing w:line="247" w:lineRule="auto" w:before="37"/>
        <w:ind w:left="127" w:right="148" w:firstLine="391"/>
        <w:jc w:val="both"/>
        <w:rPr>
          <w:sz w:val="18"/>
        </w:rPr>
      </w:pPr>
      <w:r>
        <w:rPr/>
        <w:pict>
          <v:shape style="position:absolute;margin-left:42.213509pt;margin-top:59.132156pt;width:51.1pt;height:.1pt;mso-position-horizontal-relative:page;mso-position-vertical-relative:paragraph;z-index:-250577920;mso-wrap-distance-left:0;mso-wrap-distance-right:0" coordorigin="844,1183" coordsize="1022,0" path="m844,1183l1866,1183e" filled="false" stroked="true" strokeweight=".239607pt" strokecolor="#000000">
            <v:path arrowok="t"/>
            <v:stroke dashstyle="solid"/>
            <w10:wrap type="topAndBottom"/>
          </v:shape>
        </w:pict>
      </w:r>
      <w:r>
        <w:rPr>
          <w:w w:val="120"/>
          <w:sz w:val="18"/>
        </w:rPr>
        <w:t>Kakor  okrog  belogardističnega  Štajerskega  bataljona  v   Št.   Joštu pri Novem mestu in okoli Legije smrti v Št. Joštu nad Vrhniko so kali oborožene bele garde po veliki okupatorjevi ofenzivi  1942.  leta  tudi drugod pognale iz župnišč, ki so jih laški fašistični nasilniki velikodušno podprli z </w:t>
      </w:r>
      <w:r>
        <w:rPr>
          <w:b/>
          <w:w w:val="120"/>
          <w:sz w:val="18"/>
        </w:rPr>
        <w:t>novačenjem </w:t>
      </w:r>
      <w:r>
        <w:rPr>
          <w:w w:val="120"/>
          <w:sz w:val="18"/>
        </w:rPr>
        <w:t>moštva, </w:t>
      </w:r>
      <w:r>
        <w:rPr>
          <w:b/>
          <w:w w:val="120"/>
          <w:sz w:val="18"/>
        </w:rPr>
        <w:t>orožjem, </w:t>
      </w:r>
      <w:r>
        <w:rPr>
          <w:w w:val="120"/>
          <w:sz w:val="18"/>
        </w:rPr>
        <w:t>strelivom, hrano in</w:t>
      </w:r>
      <w:r>
        <w:rPr>
          <w:spacing w:val="24"/>
          <w:w w:val="120"/>
          <w:sz w:val="18"/>
        </w:rPr>
        <w:t> </w:t>
      </w:r>
      <w:r>
        <w:rPr>
          <w:w w:val="120"/>
          <w:sz w:val="18"/>
        </w:rPr>
        <w:t>plačo.</w:t>
      </w:r>
    </w:p>
    <w:p>
      <w:pPr>
        <w:spacing w:line="252" w:lineRule="auto" w:before="15"/>
        <w:ind w:left="118" w:right="150" w:firstLine="393"/>
        <w:jc w:val="both"/>
        <w:rPr>
          <w:sz w:val="14"/>
        </w:rPr>
      </w:pPr>
      <w:r>
        <w:rPr>
          <w:w w:val="125"/>
          <w:sz w:val="10"/>
        </w:rPr>
        <w:t>59 </w:t>
      </w:r>
      <w:r>
        <w:rPr>
          <w:w w:val="125"/>
          <w:sz w:val="15"/>
        </w:rPr>
        <w:t>št. </w:t>
      </w:r>
      <w:r>
        <w:rPr>
          <w:w w:val="125"/>
          <w:sz w:val="14"/>
        </w:rPr>
        <w:t>Jošt, </w:t>
      </w:r>
      <w:r>
        <w:rPr>
          <w:w w:val="115"/>
          <w:sz w:val="14"/>
        </w:rPr>
        <w:t>28. </w:t>
      </w:r>
      <w:r>
        <w:rPr>
          <w:w w:val="125"/>
          <w:sz w:val="14"/>
        </w:rPr>
        <w:t>maja </w:t>
      </w:r>
      <w:r>
        <w:rPr>
          <w:w w:val="115"/>
          <w:sz w:val="14"/>
        </w:rPr>
        <w:t>1943,  </w:t>
      </w:r>
      <w:r>
        <w:rPr>
          <w:w w:val="125"/>
          <w:sz w:val="14"/>
        </w:rPr>
        <w:t>Prečastiti  </w:t>
      </w:r>
      <w:r>
        <w:rPr>
          <w:w w:val="125"/>
          <w:sz w:val="12"/>
        </w:rPr>
        <w:t>g.  </w:t>
      </w:r>
      <w:r>
        <w:rPr>
          <w:w w:val="125"/>
          <w:sz w:val="14"/>
        </w:rPr>
        <w:t>dekan! ...  </w:t>
      </w:r>
      <w:r>
        <w:rPr>
          <w:w w:val="115"/>
          <w:sz w:val="14"/>
        </w:rPr>
        <w:t>,T.  </w:t>
      </w:r>
      <w:r>
        <w:rPr>
          <w:w w:val="125"/>
          <w:sz w:val="14"/>
        </w:rPr>
        <w:t>Cn lhar,  kaplan  </w:t>
      </w:r>
      <w:r>
        <w:rPr>
          <w:w w:val="125"/>
          <w:sz w:val="15"/>
        </w:rPr>
        <w:t>l.  </w:t>
      </w:r>
      <w:r>
        <w:rPr>
          <w:w w:val="125"/>
          <w:sz w:val="14"/>
        </w:rPr>
        <w:t>r.;  glej faksimile najvažnejših odstavko,v obeh pi.sem </w:t>
      </w:r>
      <w:r>
        <w:rPr>
          <w:rFonts w:ascii="Arial" w:hAnsi="Arial"/>
          <w:b/>
          <w:w w:val="125"/>
          <w:sz w:val="13"/>
        </w:rPr>
        <w:t>v </w:t>
      </w:r>
      <w:r>
        <w:rPr>
          <w:w w:val="125"/>
          <w:sz w:val="14"/>
        </w:rPr>
        <w:t>prvi i,zdaji. str.</w:t>
      </w:r>
      <w:r>
        <w:rPr>
          <w:spacing w:val="19"/>
          <w:w w:val="125"/>
          <w:sz w:val="14"/>
        </w:rPr>
        <w:t> </w:t>
      </w:r>
      <w:r>
        <w:rPr>
          <w:w w:val="125"/>
          <w:sz w:val="14"/>
        </w:rPr>
        <w:t>513.</w:t>
      </w:r>
    </w:p>
    <w:p>
      <w:pPr>
        <w:spacing w:line="170" w:lineRule="exact" w:before="0"/>
        <w:ind w:left="507" w:right="0" w:firstLine="0"/>
        <w:jc w:val="both"/>
        <w:rPr>
          <w:sz w:val="14"/>
        </w:rPr>
      </w:pPr>
      <w:r>
        <w:rPr>
          <w:w w:val="105"/>
          <w:sz w:val="14"/>
        </w:rPr>
        <w:t>oo </w:t>
      </w:r>
      <w:r>
        <w:rPr>
          <w:w w:val="130"/>
          <w:sz w:val="14"/>
        </w:rPr>
        <w:t>lzjani </w:t>
      </w:r>
      <w:r>
        <w:rPr>
          <w:w w:val="120"/>
          <w:sz w:val="14"/>
        </w:rPr>
        <w:t>Petra Sečnika, </w:t>
      </w:r>
      <w:r>
        <w:rPr>
          <w:w w:val="105"/>
          <w:sz w:val="14"/>
        </w:rPr>
        <w:t>ro•.i. 26. </w:t>
      </w:r>
      <w:r>
        <w:rPr>
          <w:w w:val="120"/>
          <w:sz w:val="14"/>
        </w:rPr>
        <w:t>ju!,ija </w:t>
      </w:r>
      <w:r>
        <w:rPr>
          <w:w w:val="105"/>
          <w:sz w:val="14"/>
        </w:rPr>
        <w:t>1917, </w:t>
      </w:r>
      <w:r>
        <w:rPr>
          <w:w w:val="120"/>
          <w:sz w:val="14"/>
        </w:rPr>
        <w:t>Ilutajnova l. </w:t>
      </w:r>
      <w:r>
        <w:rPr>
          <w:w w:val="105"/>
          <w:sz w:val="14"/>
        </w:rPr>
        <w:t>IG, ki mi </w:t>
      </w:r>
      <w:r>
        <w:rPr>
          <w:rFonts w:ascii="Arial" w:hAnsi="Arial"/>
          <w:w w:val="105"/>
          <w:sz w:val="12"/>
        </w:rPr>
        <w:t>jo </w:t>
      </w:r>
      <w:r>
        <w:rPr>
          <w:w w:val="120"/>
          <w:sz w:val="16"/>
        </w:rPr>
        <w:t>fo </w:t>
      </w:r>
      <w:r>
        <w:rPr>
          <w:w w:val="105"/>
          <w:sz w:val="14"/>
        </w:rPr>
        <w:t>&lt;la!</w:t>
      </w:r>
    </w:p>
    <w:p>
      <w:pPr>
        <w:spacing w:line="254" w:lineRule="auto" w:before="12"/>
        <w:ind w:left="117" w:right="158" w:firstLine="17"/>
        <w:jc w:val="both"/>
        <w:rPr>
          <w:sz w:val="14"/>
        </w:rPr>
      </w:pPr>
      <w:r>
        <w:rPr>
          <w:sz w:val="14"/>
        </w:rPr>
        <w:t>24. </w:t>
      </w:r>
      <w:r>
        <w:rPr>
          <w:w w:val="120"/>
          <w:sz w:val="14"/>
        </w:rPr>
        <w:t>marca  </w:t>
      </w:r>
      <w:r>
        <w:rPr>
          <w:sz w:val="14"/>
        </w:rPr>
        <w:t>HM9  </w:t>
      </w:r>
      <w:r>
        <w:rPr>
          <w:rFonts w:ascii="Arial" w:hAnsi="Arial"/>
          <w:i/>
          <w:sz w:val="13"/>
        </w:rPr>
        <w:t>v  </w:t>
      </w:r>
      <w:r>
        <w:rPr>
          <w:w w:val="120"/>
          <w:sz w:val="14"/>
        </w:rPr>
        <w:t>navzočnosti  prič  ,kot  v </w:t>
      </w:r>
      <w:r>
        <w:rPr>
          <w:w w:val="120"/>
          <w:sz w:val="13"/>
        </w:rPr>
        <w:t>op-0n1bi  </w:t>
      </w:r>
      <w:r>
        <w:rPr>
          <w:rFonts w:ascii="Arial" w:hAnsi="Arial"/>
          <w:w w:val="120"/>
          <w:sz w:val="12"/>
        </w:rPr>
        <w:t>1.  </w:t>
      </w:r>
      <w:r>
        <w:rPr>
          <w:w w:val="120"/>
          <w:sz w:val="14"/>
        </w:rPr>
        <w:t>PairUzane  iz ,karaule  na  žirnvsl.:PPl </w:t>
      </w:r>
      <w:r>
        <w:rPr>
          <w:w w:val="120"/>
          <w:sz w:val="13"/>
        </w:rPr>
        <w:t>vrhu</w:t>
      </w:r>
      <w:r>
        <w:rPr>
          <w:spacing w:val="39"/>
          <w:w w:val="120"/>
          <w:sz w:val="13"/>
        </w:rPr>
        <w:t> </w:t>
      </w:r>
      <w:r>
        <w:rPr>
          <w:w w:val="120"/>
          <w:sz w:val="13"/>
        </w:rPr>
        <w:t>je</w:t>
      </w:r>
      <w:r>
        <w:rPr>
          <w:spacing w:val="39"/>
          <w:w w:val="120"/>
          <w:sz w:val="13"/>
        </w:rPr>
        <w:t> </w:t>
      </w:r>
      <w:r>
        <w:rPr>
          <w:w w:val="120"/>
          <w:sz w:val="13"/>
        </w:rPr>
        <w:t>Ja) pro.šnji</w:t>
      </w:r>
      <w:r>
        <w:rPr>
          <w:spacing w:val="39"/>
          <w:w w:val="120"/>
          <w:sz w:val="13"/>
        </w:rPr>
        <w:t> </w:t>
      </w:r>
      <w:r>
        <w:rPr>
          <w:w w:val="120"/>
          <w:sz w:val="13"/>
        </w:rPr>
        <w:t>za</w:t>
      </w:r>
      <w:r>
        <w:rPr>
          <w:spacing w:val="39"/>
          <w:w w:val="120"/>
          <w:sz w:val="13"/>
        </w:rPr>
        <w:t> </w:t>
      </w:r>
      <w:r>
        <w:rPr>
          <w:w w:val="120"/>
          <w:sz w:val="14"/>
        </w:rPr>
        <w:t>&gt;-najs(ro,jo </w:t>
      </w:r>
      <w:r>
        <w:rPr>
          <w:spacing w:val="42"/>
          <w:w w:val="120"/>
          <w:sz w:val="14"/>
        </w:rPr>
        <w:t> </w:t>
      </w:r>
      <w:r>
        <w:rPr>
          <w:w w:val="120"/>
          <w:sz w:val="14"/>
        </w:rPr>
        <w:t>tajnost« </w:t>
      </w:r>
      <w:r>
        <w:rPr>
          <w:spacing w:val="42"/>
          <w:w w:val="120"/>
          <w:sz w:val="14"/>
        </w:rPr>
        <w:t> </w:t>
      </w:r>
      <w:r>
        <w:rPr>
          <w:w w:val="120"/>
          <w:sz w:val="14"/>
        </w:rPr>
        <w:t>izdal </w:t>
      </w:r>
      <w:r>
        <w:rPr>
          <w:spacing w:val="42"/>
          <w:w w:val="120"/>
          <w:sz w:val="14"/>
        </w:rPr>
        <w:t> </w:t>
      </w:r>
      <w:r>
        <w:rPr>
          <w:w w:val="120"/>
          <w:sz w:val="14"/>
        </w:rPr>
        <w:t>Anton </w:t>
      </w:r>
      <w:r>
        <w:rPr>
          <w:spacing w:val="42"/>
          <w:w w:val="120"/>
          <w:sz w:val="14"/>
        </w:rPr>
        <w:t> </w:t>
      </w:r>
      <w:r>
        <w:rPr>
          <w:w w:val="120"/>
          <w:sz w:val="13"/>
        </w:rPr>
        <w:t>Ko,šir, </w:t>
      </w:r>
      <w:r>
        <w:rPr>
          <w:spacing w:val="39"/>
          <w:w w:val="120"/>
          <w:sz w:val="13"/>
        </w:rPr>
        <w:t> </w:t>
      </w:r>
      <w:r>
        <w:rPr>
          <w:w w:val="120"/>
          <w:sz w:val="14"/>
        </w:rPr>
        <w:t>roj.</w:t>
      </w:r>
      <w:r>
        <w:rPr>
          <w:spacing w:val="42"/>
          <w:w w:val="120"/>
          <w:sz w:val="14"/>
        </w:rPr>
        <w:t> </w:t>
      </w:r>
      <w:r>
        <w:rPr>
          <w:w w:val="120"/>
          <w:sz w:val="12"/>
        </w:rPr>
        <w:t>l. </w:t>
      </w:r>
      <w:r>
        <w:rPr>
          <w:spacing w:val="36"/>
          <w:w w:val="120"/>
          <w:sz w:val="12"/>
        </w:rPr>
        <w:t> </w:t>
      </w:r>
      <w:r>
        <w:rPr>
          <w:w w:val="120"/>
          <w:sz w:val="14"/>
        </w:rPr>
        <w:t>I.</w:t>
      </w:r>
      <w:r>
        <w:rPr>
          <w:spacing w:val="42"/>
          <w:w w:val="120"/>
          <w:sz w:val="14"/>
        </w:rPr>
        <w:t> </w:t>
      </w:r>
      <w:r>
        <w:rPr>
          <w:w w:val="120"/>
          <w:sz w:val="13"/>
        </w:rPr>
        <w:t>1896, </w:t>
      </w:r>
      <w:r>
        <w:rPr>
          <w:spacing w:val="39"/>
          <w:w w:val="120"/>
          <w:sz w:val="13"/>
        </w:rPr>
        <w:t> </w:t>
      </w:r>
      <w:r>
        <w:rPr>
          <w:w w:val="120"/>
          <w:sz w:val="14"/>
        </w:rPr>
        <w:t>žirovs'.ci</w:t>
      </w:r>
      <w:r>
        <w:rPr>
          <w:spacing w:val="42"/>
          <w:w w:val="120"/>
          <w:sz w:val="14"/>
        </w:rPr>
        <w:t> </w:t>
      </w:r>
      <w:r>
        <w:rPr>
          <w:w w:val="120"/>
          <w:sz w:val="14"/>
        </w:rPr>
        <w:t>vrh šlev. </w:t>
      </w:r>
      <w:r>
        <w:rPr>
          <w:sz w:val="14"/>
        </w:rPr>
        <w:t>30. </w:t>
      </w:r>
      <w:r>
        <w:rPr>
          <w:w w:val="120"/>
          <w:sz w:val="14"/>
        </w:rPr>
        <w:t>Prepis cUjegove ovadbe </w:t>
      </w:r>
      <w:r>
        <w:rPr>
          <w:sz w:val="14"/>
        </w:rPr>
        <w:t>icU </w:t>
      </w:r>
      <w:r>
        <w:rPr>
          <w:w w:val="120"/>
          <w:sz w:val="14"/>
        </w:rPr>
        <w:t>zaslišanje </w:t>
      </w:r>
      <w:r>
        <w:rPr>
          <w:sz w:val="14"/>
        </w:rPr>
        <w:t>uje!cUi1kov ,v </w:t>
      </w:r>
      <w:r>
        <w:rPr>
          <w:w w:val="120"/>
          <w:sz w:val="14"/>
        </w:rPr>
        <w:t>arMvu</w:t>
      </w:r>
      <w:r>
        <w:rPr>
          <w:spacing w:val="14"/>
          <w:w w:val="120"/>
          <w:sz w:val="14"/>
        </w:rPr>
        <w:t> </w:t>
      </w:r>
      <w:r>
        <w:rPr>
          <w:w w:val="120"/>
          <w:sz w:val="14"/>
        </w:rPr>
        <w:t>VOS.)</w:t>
      </w: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spacing w:before="9"/>
        <w:jc w:val="left"/>
        <w:rPr>
          <w:sz w:val="15"/>
        </w:rPr>
      </w:pPr>
    </w:p>
    <w:p>
      <w:pPr>
        <w:spacing w:before="0"/>
        <w:ind w:left="791" w:right="0" w:firstLine="0"/>
        <w:jc w:val="left"/>
        <w:rPr>
          <w:rFonts w:ascii="Arial" w:hAnsi="Arial"/>
          <w:sz w:val="61"/>
        </w:rPr>
      </w:pPr>
      <w:r>
        <w:rPr>
          <w:rFonts w:ascii="Arial" w:hAnsi="Arial"/>
          <w:w w:val="71"/>
          <w:sz w:val="61"/>
        </w:rPr>
        <w:t>•</w:t>
      </w:r>
    </w:p>
    <w:p>
      <w:pPr>
        <w:spacing w:after="0"/>
        <w:jc w:val="left"/>
        <w:rPr>
          <w:rFonts w:ascii="Arial" w:hAnsi="Arial"/>
          <w:sz w:val="61"/>
        </w:rPr>
        <w:sectPr>
          <w:pgSz w:w="7850" w:h="12250"/>
          <w:pgMar w:top="0" w:bottom="0" w:left="740" w:right="160"/>
        </w:sect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10"/>
        <w:jc w:val="left"/>
        <w:rPr>
          <w:rFonts w:ascii="Arial"/>
          <w:sz w:val="28"/>
        </w:rPr>
      </w:pPr>
    </w:p>
    <w:p>
      <w:pPr>
        <w:spacing w:before="91"/>
        <w:ind w:left="1480" w:right="0" w:firstLine="0"/>
        <w:jc w:val="left"/>
        <w:rPr>
          <w:b/>
          <w:i/>
          <w:sz w:val="20"/>
        </w:rPr>
      </w:pPr>
      <w:r>
        <w:rPr>
          <w:i/>
          <w:w w:val="115"/>
          <w:sz w:val="22"/>
        </w:rPr>
        <w:t>18. Nastanek </w:t>
      </w:r>
      <w:r>
        <w:rPr>
          <w:b/>
          <w:i/>
          <w:w w:val="115"/>
          <w:sz w:val="20"/>
        </w:rPr>
        <w:t>vaških </w:t>
      </w:r>
      <w:r>
        <w:rPr>
          <w:i/>
          <w:w w:val="115"/>
          <w:sz w:val="22"/>
        </w:rPr>
        <w:t>straž na </w:t>
      </w:r>
      <w:r>
        <w:rPr>
          <w:b/>
          <w:i/>
          <w:w w:val="115"/>
          <w:sz w:val="20"/>
        </w:rPr>
        <w:t>Nofranjskem</w:t>
      </w:r>
    </w:p>
    <w:p>
      <w:pPr>
        <w:pStyle w:val="BodyText"/>
        <w:spacing w:line="232" w:lineRule="auto" w:before="198"/>
        <w:ind w:left="283" w:right="119" w:firstLine="397"/>
      </w:pPr>
      <w:r>
        <w:rPr>
          <w:w w:val="115"/>
        </w:rPr>
        <w:t>Klerofašističnim in mihaiJovicevskim organizacijam narodnega iz­ dajstva se je torej spomladi in v začetku poletja  1942.  leta  v  vsej Sloveniji posrečilo osnovati le dve majhni oboroženi  belogardistični skupini v obeh </w:t>
      </w:r>
      <w:r>
        <w:rPr>
          <w:rFonts w:ascii="Arial" w:hAnsi="Arial"/>
          <w:w w:val="115"/>
          <w:sz w:val="20"/>
        </w:rPr>
        <w:t>št. </w:t>
      </w:r>
      <w:r>
        <w:rPr>
          <w:w w:val="115"/>
        </w:rPr>
        <w:t>Joštih, pri Novem mestu in nad Vrhniko. Oba bela oddelka sta kljub velikim in dolgotrajnim naporom njunih</w:t>
      </w:r>
      <w:r>
        <w:rPr>
          <w:spacing w:val="-20"/>
          <w:w w:val="115"/>
        </w:rPr>
        <w:t> </w:t>
      </w:r>
      <w:r>
        <w:rPr>
          <w:w w:val="115"/>
        </w:rPr>
        <w:t>ustanoviteljev</w:t>
      </w:r>
    </w:p>
    <w:p>
      <w:pPr>
        <w:pStyle w:val="BodyText"/>
        <w:spacing w:line="235" w:lineRule="auto"/>
        <w:ind w:left="293" w:right="124" w:hanging="7"/>
      </w:pPr>
      <w:r>
        <w:rPr>
          <w:w w:val="115"/>
        </w:rPr>
        <w:t>15. julija 1942 skupaj štela samo okrog 150 mož. Pred neizbežnim uničenjem ju je rešila edino vsestranska pomoč italijanskih okupatorjev, predvsem njihova tako imenovana poletna ali roška ofenziva. Ta dolgo­ trajna in huda  ofenziva,  ki  je bila  zaključni  del tretje sovražne ofenzive  v Jugoslaviji, je tudi drugod po Ljubljanski pokrajini rešila propadajočo belogardistično</w:t>
      </w:r>
      <w:r>
        <w:rPr>
          <w:spacing w:val="14"/>
          <w:w w:val="115"/>
        </w:rPr>
        <w:t> </w:t>
      </w:r>
      <w:r>
        <w:rPr>
          <w:w w:val="115"/>
        </w:rPr>
        <w:t>stvar.</w:t>
      </w:r>
    </w:p>
    <w:p>
      <w:pPr>
        <w:pStyle w:val="BodyText"/>
        <w:spacing w:line="215" w:lineRule="exact" w:before="40"/>
        <w:ind w:left="681"/>
      </w:pPr>
      <w:r>
        <w:rPr>
          <w:w w:val="115"/>
        </w:rPr>
        <w:t>V začetku 1942. leta so nemški in italijanski okupatorji začeli svojo</w:t>
      </w:r>
    </w:p>
    <w:p>
      <w:pPr>
        <w:pStyle w:val="ListParagraph"/>
        <w:numPr>
          <w:ilvl w:val="0"/>
          <w:numId w:val="57"/>
        </w:numPr>
        <w:tabs>
          <w:tab w:pos="289" w:val="left" w:leader="none"/>
          <w:tab w:pos="6424" w:val="left" w:leader="none"/>
        </w:tabs>
        <w:spacing w:line="235" w:lineRule="auto" w:before="0" w:after="0"/>
        <w:ind w:left="285" w:right="120" w:hanging="175"/>
        <w:jc w:val="both"/>
        <w:rPr>
          <w:sz w:val="19"/>
        </w:rPr>
      </w:pPr>
      <w:r>
        <w:rPr>
          <w:w w:val="115"/>
          <w:sz w:val="19"/>
        </w:rPr>
        <w:t>drugo ofenzivo proti glavnini narodnoosvobodilne partizanske in prosto­ voljske vojske Jugoslavije na tromeji Srbije, Bosne in Črne gore. Ofenzivo so pripravili bolj na hitro, ker so mislili, da bodo partizane  z  lahkoto uničili. Poveljnik  nemških  zasedbenih  čet  v  Jugoslaviji  in  Grčiji  pa  je v svojem poročilu vrhovnemu nen„škemu poveljstvu '29. januarja 1942 moral priznati, da so se partizani »z majhnimi izjemami pred našimi prodirajočimi četami umaknili na italijansko področje in v gore. Z očiščevalno akcijo smo jih le začasno razbili ... </w:t>
      </w:r>
      <w:r>
        <w:rPr>
          <w:rFonts w:ascii="Arial" w:hAnsi="Arial"/>
          <w:w w:val="115"/>
          <w:sz w:val="16"/>
        </w:rPr>
        <w:t>« </w:t>
      </w:r>
      <w:r>
        <w:rPr>
          <w:w w:val="115"/>
          <w:sz w:val="19"/>
        </w:rPr>
        <w:t>Zato je predlagal enotno poveljstvo nemških, italijanskih in Paveličevih čet, njihove isto asne operacije in okrepitev  nemških</w:t>
      </w:r>
      <w:r>
        <w:rPr>
          <w:spacing w:val="43"/>
          <w:w w:val="115"/>
          <w:sz w:val="19"/>
        </w:rPr>
        <w:t> </w:t>
      </w:r>
      <w:r>
        <w:rPr>
          <w:w w:val="115"/>
          <w:sz w:val="19"/>
        </w:rPr>
        <w:t>oboroženih</w:t>
      </w:r>
      <w:r>
        <w:rPr>
          <w:spacing w:val="23"/>
          <w:w w:val="115"/>
          <w:sz w:val="19"/>
        </w:rPr>
        <w:t> </w:t>
      </w:r>
      <w:r>
        <w:rPr>
          <w:w w:val="115"/>
          <w:sz w:val="19"/>
        </w:rPr>
        <w:t>sil.1</w:t>
        <w:tab/>
        <w:t>·</w:t>
      </w:r>
    </w:p>
    <w:p>
      <w:pPr>
        <w:pStyle w:val="BodyText"/>
        <w:spacing w:line="215" w:lineRule="exact" w:before="50"/>
        <w:ind w:left="681"/>
      </w:pPr>
      <w:r>
        <w:rPr>
          <w:w w:val="110"/>
        </w:rPr>
        <w:t>Načelnik   nemškega   glavnega   stana  feldmaršal  Wilhelm  Keitel   je</w:t>
      </w:r>
      <w:r>
        <w:rPr>
          <w:spacing w:val="7"/>
          <w:w w:val="110"/>
        </w:rPr>
        <w:t> </w:t>
      </w:r>
      <w:r>
        <w:rPr>
          <w:w w:val="110"/>
        </w:rPr>
        <w:t>že</w:t>
      </w:r>
    </w:p>
    <w:p>
      <w:pPr>
        <w:pStyle w:val="BodyText"/>
        <w:spacing w:line="235" w:lineRule="auto"/>
        <w:ind w:left="284" w:right="122" w:firstLine="7"/>
      </w:pPr>
      <w:r>
        <w:rPr>
          <w:w w:val="115"/>
        </w:rPr>
        <w:t>4. februarja 1942 pisal Ugu Cavalleru, načelniku italijanskega vrhovnega poveljstva, naj bi nemška in italijanska vojska enotno nastopili proti jugoslovanskim partizanom. Italijani so sprejeli nemški  predlog.  Po mnogih razgovorih se je 2. marca  1942  začela  v  Opatiji  konferenca,  ki so se je udeležili: general Ambrosio v imenu italijanskega vrhovnega poveljstva, general Kuntze, poveljnik nemške vojske na Jugovzhodu, general Gleise von Horstenau, nemški general v Zagrebu, general Roatta, poveljnik II. italijanske armade na Sušaku, general Bader, poveljnik nemških sil v Srbiji, ustaški general Laxa in drugi višji fašistični oficirji. Naslednji dan so podpisali sporazum, ki je za enotno vodstvo operacij določal   italijanskega   generala   Roatto.   Za  začetek  ofenzive  so </w:t>
      </w:r>
      <w:r>
        <w:rPr>
          <w:spacing w:val="21"/>
          <w:w w:val="115"/>
        </w:rPr>
        <w:t> </w:t>
      </w:r>
      <w:r>
        <w:rPr>
          <w:w w:val="115"/>
        </w:rPr>
        <w:t>izbrali</w:t>
      </w:r>
    </w:p>
    <w:p>
      <w:pPr>
        <w:pStyle w:val="BodyText"/>
        <w:spacing w:line="237" w:lineRule="auto"/>
        <w:ind w:left="280" w:right="123" w:firstLine="16"/>
      </w:pPr>
      <w:r>
        <w:rPr/>
        <w:pict>
          <v:shape style="position:absolute;margin-left:17.269297pt;margin-top:26.511499pt;width:51.85pt;height:.1pt;mso-position-horizontal-relative:page;mso-position-vertical-relative:paragraph;z-index:-250576896;mso-wrap-distance-left:0;mso-wrap-distance-right:0" coordorigin="345,530" coordsize="1037,0" path="m345,530l1382,530e" filled="false" stroked="true" strokeweight=".239607pt" strokecolor="#000000">
            <v:path arrowok="t"/>
            <v:stroke dashstyle="solid"/>
            <w10:wrap type="topAndBottom"/>
          </v:shape>
        </w:pict>
      </w:r>
      <w:r>
        <w:rPr>
          <w:w w:val="115"/>
        </w:rPr>
        <w:t>15. april in na nemško zahtevo  v  točki 10. skl nili,  da ne bodo sodelovali  s četniki.  Točka  5. protokola  pa se  je glasila:  »Splošni  operacijski</w:t>
      </w:r>
      <w:r>
        <w:rPr>
          <w:spacing w:val="49"/>
          <w:w w:val="115"/>
        </w:rPr>
        <w:t> </w:t>
      </w:r>
      <w:r>
        <w:rPr>
          <w:w w:val="115"/>
        </w:rPr>
        <w:t>načrt:</w:t>
      </w:r>
    </w:p>
    <w:p>
      <w:pPr>
        <w:spacing w:line="256" w:lineRule="auto" w:before="48"/>
        <w:ind w:left="299" w:right="113" w:firstLine="439"/>
        <w:jc w:val="both"/>
        <w:rPr>
          <w:sz w:val="14"/>
        </w:rPr>
      </w:pPr>
      <w:r>
        <w:rPr>
          <w:w w:val="115"/>
          <w:sz w:val="10"/>
        </w:rPr>
        <w:t>1  </w:t>
      </w:r>
      <w:r>
        <w:rPr>
          <w:w w:val="115"/>
          <w:sz w:val="14"/>
        </w:rPr>
        <w:t>Borba  rmiti  uporniškemu  gibanju   v  :jugovzhodnem   prostnru,   </w:t>
      </w:r>
      <w:r>
        <w:rPr>
          <w:rFonts w:ascii="Arial" w:hAnsi="Arial"/>
          <w:w w:val="115"/>
          <w:sz w:val="13"/>
        </w:rPr>
        <w:t>1.  </w:t>
      </w:r>
      <w:r>
        <w:rPr>
          <w:w w:val="115"/>
          <w:sz w:val="14"/>
        </w:rPr>
        <w:t>del,  od   junija  1941 do n vgusta 1942, obdelal višji vojni svetnik </w:t>
      </w:r>
      <w:r>
        <w:rPr>
          <w:w w:val="125"/>
          <w:sz w:val="14"/>
        </w:rPr>
        <w:t>Ernst </w:t>
      </w:r>
      <w:r>
        <w:rPr>
          <w:w w:val="115"/>
          <w:sz w:val="14"/>
        </w:rPr>
        <w:t>'\Visshaupt po  nalogu  šefa  generalli11vba, vrhon1i po,veljnik .Jugovzhoda (O. Kdo, H. Gr. F.'). 1. februa,rja 1944, I/.1 - 29; </w:t>
      </w:r>
      <w:r>
        <w:rPr>
          <w:w w:val="125"/>
          <w:sz w:val="14"/>
        </w:rPr>
        <w:t>str.</w:t>
      </w:r>
      <w:r>
        <w:rPr>
          <w:spacing w:val="19"/>
          <w:w w:val="125"/>
          <w:sz w:val="14"/>
        </w:rPr>
        <w:t> </w:t>
      </w:r>
      <w:r>
        <w:rPr>
          <w:w w:val="115"/>
          <w:sz w:val="14"/>
        </w:rPr>
        <w:t>124</w:t>
      </w:r>
    </w:p>
    <w:p>
      <w:pPr>
        <w:spacing w:after="0" w:line="256" w:lineRule="auto"/>
        <w:jc w:val="both"/>
        <w:rPr>
          <w:sz w:val="14"/>
        </w:rPr>
        <w:sectPr>
          <w:pgSz w:w="7820" w:h="12240"/>
          <w:pgMar w:top="1140" w:bottom="280" w:left="60" w:right="680"/>
        </w:sectPr>
      </w:pPr>
    </w:p>
    <w:p>
      <w:pPr>
        <w:tabs>
          <w:tab w:pos="2841" w:val="left" w:leader="none"/>
        </w:tabs>
        <w:spacing w:before="86"/>
        <w:ind w:left="872" w:right="0" w:firstLine="0"/>
        <w:jc w:val="left"/>
        <w:rPr>
          <w:sz w:val="14"/>
        </w:rPr>
      </w:pPr>
      <w:r>
        <w:rPr/>
        <w:pict>
          <v:shape style="position:absolute;margin-left:45.091248pt;margin-top:18.635498pt;width:95.95pt;height:.1pt;mso-position-horizontal-relative:page;mso-position-vertical-relative:paragraph;z-index:-250575872;mso-wrap-distance-left:0;mso-wrap-distance-right:0" coordorigin="902,373" coordsize="1919,0" path="m902,373l2821,373e" filled="false" stroked="true" strokeweight=".239606pt" strokecolor="#000000">
            <v:path arrowok="t"/>
            <v:stroke dashstyle="solid"/>
            <w10:wrap type="topAndBottom"/>
          </v:shape>
        </w:pict>
      </w:r>
      <w:r>
        <w:rPr/>
        <w:pict>
          <v:shape style="position:absolute;margin-left:161.177246pt;margin-top:18.635498pt;width:54.7pt;height:.1pt;mso-position-horizontal-relative:page;mso-position-vertical-relative:paragraph;z-index:-250574848;mso-wrap-distance-left:0;mso-wrap-distance-right:0" coordorigin="3224,373" coordsize="1094,0" path="m3224,373l4317,373e" filled="false" stroked="true" strokeweight=".239606pt" strokecolor="#000000">
            <v:path arrowok="t"/>
            <v:stroke dashstyle="solid"/>
            <w10:wrap type="topAndBottom"/>
          </v:shape>
        </w:pict>
      </w:r>
      <w:r>
        <w:rPr/>
        <w:pict>
          <v:shape style="position:absolute;margin-left:228.334381pt;margin-top:18.635498pt;width:75.8pt;height:.1pt;mso-position-horizontal-relative:page;mso-position-vertical-relative:paragraph;z-index:-250573824;mso-wrap-distance-left:0;mso-wrap-distance-right:0" coordorigin="4567,373" coordsize="1516,0" path="m4567,373l6083,373e" filled="false" stroked="true" strokeweight=".239606pt" strokecolor="#000000">
            <v:path arrowok="t"/>
            <v:stroke dashstyle="solid"/>
            <w10:wrap type="topAndBottom"/>
          </v:shape>
        </w:pict>
      </w:r>
      <w:r>
        <w:rPr/>
        <w:pict>
          <v:shape style="position:absolute;margin-left:326.192017pt;margin-top:18.875111pt;width:52.8pt;height:.1pt;mso-position-horizontal-relative:page;mso-position-vertical-relative:paragraph;z-index:-250572800;mso-wrap-distance-left:0;mso-wrap-distance-right:0" coordorigin="6524,378" coordsize="1056,0" path="m6524,378l7579,378e" filled="false" stroked="true" strokeweight=".239606pt" strokecolor="#000000">
            <v:path arrowok="t"/>
            <v:stroke dashstyle="solid"/>
            <w10:wrap type="topAndBottom"/>
          </v:shape>
        </w:pict>
      </w:r>
      <w:r>
        <w:rPr>
          <w:rFonts w:ascii="Courier New" w:hAnsi="Courier New"/>
          <w:w w:val="105"/>
          <w:position w:val="4"/>
          <w:sz w:val="21"/>
        </w:rPr>
        <w:t>398</w:t>
        <w:tab/>
      </w:r>
      <w:r>
        <w:rPr>
          <w:w w:val="110"/>
          <w:sz w:val="14"/>
        </w:rPr>
        <w:t>NAS'fOP OBOHOžE.'IIH</w:t>
      </w:r>
      <w:r>
        <w:rPr>
          <w:spacing w:val="20"/>
          <w:w w:val="110"/>
          <w:sz w:val="14"/>
        </w:rPr>
        <w:t> </w:t>
      </w:r>
      <w:r>
        <w:rPr>
          <w:w w:val="110"/>
          <w:sz w:val="14"/>
        </w:rPr>
        <w:t>ODDELKOV</w:t>
      </w:r>
    </w:p>
    <w:p>
      <w:pPr>
        <w:pStyle w:val="BodyText"/>
        <w:spacing w:before="1"/>
        <w:jc w:val="left"/>
        <w:rPr>
          <w:sz w:val="20"/>
        </w:rPr>
      </w:pPr>
    </w:p>
    <w:p>
      <w:pPr>
        <w:spacing w:line="244" w:lineRule="auto" w:before="0"/>
        <w:ind w:left="902" w:right="127" w:firstLine="7"/>
        <w:jc w:val="both"/>
        <w:rPr>
          <w:rFonts w:ascii="Arial" w:hAnsi="Arial"/>
          <w:sz w:val="14"/>
        </w:rPr>
      </w:pPr>
      <w:r>
        <w:rPr>
          <w:w w:val="120"/>
          <w:sz w:val="18"/>
        </w:rPr>
        <w:t>razpoložljive sile  bodo  najprej  uporabljene  v  Vzhodni  Bosni.  Kasneje  se bodo operacije nadaljevale v severozahodni smeri ...</w:t>
      </w:r>
      <w:r>
        <w:rPr>
          <w:spacing w:val="-26"/>
          <w:w w:val="120"/>
          <w:sz w:val="18"/>
        </w:rPr>
        <w:t> </w:t>
      </w:r>
      <w:r>
        <w:rPr>
          <w:rFonts w:ascii="Arial" w:hAnsi="Arial"/>
          <w:w w:val="120"/>
          <w:sz w:val="14"/>
        </w:rPr>
        <w:t>«</w:t>
      </w:r>
      <w:r>
        <w:rPr>
          <w:rFonts w:ascii="Arial" w:hAnsi="Arial"/>
          <w:w w:val="120"/>
          <w:sz w:val="14"/>
          <w:vertAlign w:val="superscript"/>
        </w:rPr>
        <w:t>2</w:t>
      </w:r>
    </w:p>
    <w:p>
      <w:pPr>
        <w:spacing w:line="247" w:lineRule="auto" w:before="43"/>
        <w:ind w:left="901" w:right="105" w:firstLine="395"/>
        <w:jc w:val="both"/>
        <w:rPr>
          <w:rFonts w:ascii="Arial" w:hAnsi="Arial"/>
          <w:sz w:val="10"/>
        </w:rPr>
      </w:pPr>
      <w:r>
        <w:rPr>
          <w:w w:val="120"/>
          <w:sz w:val="18"/>
        </w:rPr>
        <w:t>Dne 28. marca je bila vojaška konferenca v Ljubljani. Na  njej  je general Roatta poročal,  da  se  poleg  Italijanov  sedaj  tudi  ustaši  pogajajo z Mihailovicevin:d četniki. Zato  je 10.  točko  proglasil  za  brezpredmetno in vsem dovolil sodelovanje s</w:t>
      </w:r>
      <w:r>
        <w:rPr>
          <w:spacing w:val="-14"/>
          <w:w w:val="120"/>
          <w:sz w:val="18"/>
        </w:rPr>
        <w:t> </w:t>
      </w:r>
      <w:r>
        <w:rPr>
          <w:w w:val="120"/>
          <w:sz w:val="18"/>
        </w:rPr>
        <w:t>četniki.</w:t>
      </w:r>
      <w:r>
        <w:rPr>
          <w:rFonts w:ascii="Arial" w:hAnsi="Arial"/>
          <w:w w:val="120"/>
          <w:position w:val="6"/>
          <w:sz w:val="10"/>
        </w:rPr>
        <w:t>3</w:t>
      </w:r>
    </w:p>
    <w:p>
      <w:pPr>
        <w:spacing w:line="247" w:lineRule="auto" w:before="38"/>
        <w:ind w:left="905" w:right="110" w:firstLine="392"/>
        <w:jc w:val="both"/>
        <w:rPr>
          <w:rFonts w:ascii="Arial" w:hAnsi="Arial"/>
          <w:sz w:val="10"/>
        </w:rPr>
      </w:pPr>
      <w:r>
        <w:rPr>
          <w:w w:val="125"/>
          <w:sz w:val="18"/>
        </w:rPr>
        <w:t>Nemška borbena skupina Bader je začela ofenzivo 20. aprila, itali­ janska glavnina pa tedaj še ni prišla na določene položaje, ker so jo partizanske sile zadržale v Hercegovini in Črni gori. S tem je partizanska vojska že v začetku razbila obkoljevalni načrt nemških, italijanskih in ustaško-domobranskih divizij ter četniških odredov. Nemci so za neuspeh dolžili Italijane, Italijani pa obtoževali ustaše, češ da so se zaradi njihovega razsula partizani prebili na italijansko </w:t>
      </w:r>
      <w:r>
        <w:rPr>
          <w:spacing w:val="-3"/>
          <w:w w:val="125"/>
          <w:sz w:val="18"/>
        </w:rPr>
        <w:t>ozemlje. </w:t>
      </w:r>
      <w:r>
        <w:rPr>
          <w:rFonts w:ascii="Arial" w:hAnsi="Arial"/>
          <w:w w:val="125"/>
          <w:position w:val="7"/>
          <w:sz w:val="10"/>
        </w:rPr>
        <w:t>4 </w:t>
      </w:r>
      <w:r>
        <w:rPr>
          <w:w w:val="125"/>
          <w:sz w:val="18"/>
        </w:rPr>
        <w:t>Operacije so zaključili 28. maja, ko  je  bila  razformirana  borbena  skupina  Bader. Od 6. junija do 18. julija so Nemci in ustaši nadaljevali ofenzivo na področju Kozare, zatem na Banijo in Psunj severno od Save ter  na Fruško goro. Okrog Banja Luke so tudi Nemci sklenili sporazum s četniki in 29. avgusta razformirali borbeno skupino Zahodne</w:t>
      </w:r>
      <w:r>
        <w:rPr>
          <w:spacing w:val="-16"/>
          <w:w w:val="125"/>
          <w:sz w:val="18"/>
        </w:rPr>
        <w:t> </w:t>
      </w:r>
      <w:r>
        <w:rPr>
          <w:spacing w:val="-4"/>
          <w:w w:val="125"/>
          <w:sz w:val="18"/>
        </w:rPr>
        <w:t>Bosne.</w:t>
      </w:r>
      <w:r>
        <w:rPr>
          <w:rFonts w:ascii="Arial" w:hAnsi="Arial"/>
          <w:spacing w:val="-4"/>
          <w:w w:val="125"/>
          <w:position w:val="7"/>
          <w:sz w:val="10"/>
        </w:rPr>
        <w:t>5</w:t>
      </w:r>
    </w:p>
    <w:p>
      <w:pPr>
        <w:spacing w:line="247" w:lineRule="auto" w:before="44"/>
        <w:ind w:left="902" w:right="103" w:firstLine="394"/>
        <w:jc w:val="both"/>
        <w:rPr>
          <w:sz w:val="18"/>
        </w:rPr>
      </w:pPr>
      <w:r>
        <w:rPr>
          <w:w w:val="120"/>
          <w:sz w:val="18"/>
        </w:rPr>
        <w:t>Konec junija_ je glavnina narodnoosvobodilne partizanske  vojske začela svojo protiofenzivo, izpolnjujoč povelje svojega vrhovnega koman­ danta Tita: »Od tod bomo danes ali jutri krenili v novo smer. Zastavo narodnoosvobodilne borbe, zastavo oboroženega  bratstva  in  enotnosti naših narodov bomo ponesli skozi. nove pokrajine Jugoslavije ... </w:t>
      </w:r>
      <w:r>
        <w:rPr>
          <w:rFonts w:ascii="Arial" w:hAnsi="Arial"/>
          <w:w w:val="120"/>
          <w:position w:val="6"/>
          <w:sz w:val="10"/>
        </w:rPr>
        <w:t>6 </w:t>
      </w:r>
      <w:r>
        <w:rPr>
          <w:w w:val="120"/>
          <w:sz w:val="18"/>
        </w:rPr>
        <w:t>Udarno partizanske brigade so se iz Črne gore prebile v Zahodno  Bosno  in  jo skoraj v celoti osvobodile.  Tako  so  se  »namesto  pričakovanega  razpada in uničenja kot nož zarile v  sovražnika.  Prodrle  so na  ozemlje,  ki  ga  je do  včeraj  smatral  za  varno,  na  ozemlje,  ki   je  važnejše  kot  področje, od koder nas  je uspel  potisniti ...  </w:t>
      </w:r>
      <w:r>
        <w:rPr>
          <w:rFonts w:ascii="Arial" w:hAnsi="Arial"/>
          <w:w w:val="120"/>
          <w:sz w:val="14"/>
        </w:rPr>
        <w:t>«</w:t>
      </w:r>
      <w:r>
        <w:rPr>
          <w:rFonts w:ascii="Arial" w:hAnsi="Arial"/>
          <w:w w:val="120"/>
          <w:sz w:val="14"/>
          <w:vertAlign w:val="superscript"/>
        </w:rPr>
        <w:t>7</w:t>
      </w:r>
      <w:r>
        <w:rPr>
          <w:rFonts w:ascii="Arial" w:hAnsi="Arial"/>
          <w:w w:val="120"/>
          <w:sz w:val="14"/>
          <w:vertAlign w:val="baseline"/>
        </w:rPr>
        <w:t>  </w:t>
      </w:r>
      <w:r>
        <w:rPr>
          <w:w w:val="120"/>
          <w:sz w:val="18"/>
          <w:vertAlign w:val="baseline"/>
        </w:rPr>
        <w:t>Rasle  so nove  brigade, se združevale v divizije in korpuse. Rodila se je redna narodnoosvobodilna vojska Jugoslavije. V osvobojenem Bihacu pa je bilo 26. novembra 1942 prvo zasedanje Antifašističnega sveta narodne osvoboditve</w:t>
      </w:r>
      <w:r>
        <w:rPr>
          <w:spacing w:val="9"/>
          <w:w w:val="120"/>
          <w:sz w:val="18"/>
          <w:vertAlign w:val="baseline"/>
        </w:rPr>
        <w:t> </w:t>
      </w:r>
      <w:r>
        <w:rPr>
          <w:w w:val="120"/>
          <w:sz w:val="18"/>
          <w:vertAlign w:val="baseline"/>
        </w:rPr>
        <w:t>Jugoslavije.</w:t>
      </w:r>
    </w:p>
    <w:p>
      <w:pPr>
        <w:spacing w:line="249" w:lineRule="auto" w:before="46"/>
        <w:ind w:left="914" w:right="115" w:firstLine="388"/>
        <w:jc w:val="both"/>
        <w:rPr>
          <w:rFonts w:ascii="Arial" w:hAnsi="Arial"/>
          <w:sz w:val="9"/>
        </w:rPr>
      </w:pPr>
      <w:r>
        <w:rPr>
          <w:w w:val="120"/>
          <w:sz w:val="18"/>
        </w:rPr>
        <w:t>General   Mario   Roatta,   ki   je   vodil   tretjo   okupatorsko   ofenzivo v Jugoslaviji, je 8. junija 1942  generalu  Robottiju  naročil,  da  mora čimprej iztrebiti partizanstvo v priključeni  Sloveniji  in  nato  v  njej obdržati red. Na dvanajstih tipkanih  straneh  mu  je  naštel  številna navodila, kako naj z interniranjem ljudi, streljanjem talcev in  nepre­  kinjeno ofenzivo doseže ta smoter. Posebej mu je po starem rimskem pravilu: deli in vladaj! svetoval, naj napravi razdor med Slovenci in ustanavlja belogardistične »čete, ki bi ofenzivno sodelovale z</w:t>
      </w:r>
      <w:r>
        <w:rPr>
          <w:spacing w:val="19"/>
          <w:w w:val="120"/>
          <w:sz w:val="18"/>
        </w:rPr>
        <w:t> </w:t>
      </w:r>
      <w:r>
        <w:rPr>
          <w:spacing w:val="9"/>
          <w:w w:val="120"/>
          <w:sz w:val="18"/>
        </w:rPr>
        <w:t>nami.«</w:t>
      </w:r>
      <w:r>
        <w:rPr>
          <w:rFonts w:ascii="Arial" w:hAnsi="Arial"/>
          <w:spacing w:val="9"/>
          <w:w w:val="120"/>
          <w:position w:val="8"/>
          <w:sz w:val="9"/>
        </w:rPr>
        <w:t>8</w:t>
      </w:r>
    </w:p>
    <w:p>
      <w:pPr>
        <w:spacing w:after="0" w:line="249" w:lineRule="auto"/>
        <w:jc w:val="both"/>
        <w:rPr>
          <w:rFonts w:ascii="Arial" w:hAnsi="Arial"/>
          <w:sz w:val="9"/>
        </w:rPr>
        <w:sectPr>
          <w:pgSz w:w="7880" w:h="12280"/>
          <w:pgMar w:top="80" w:bottom="280" w:left="0" w:right="180"/>
        </w:sectPr>
      </w:pPr>
    </w:p>
    <w:p>
      <w:pPr>
        <w:pStyle w:val="BodyText"/>
        <w:spacing w:before="10"/>
        <w:jc w:val="left"/>
        <w:rPr>
          <w:rFonts w:ascii="Arial"/>
          <w:sz w:val="5"/>
        </w:rPr>
      </w:pPr>
    </w:p>
    <w:p>
      <w:pPr>
        <w:pStyle w:val="BodyText"/>
        <w:spacing w:line="20" w:lineRule="exact"/>
        <w:ind w:left="898"/>
        <w:jc w:val="left"/>
        <w:rPr>
          <w:rFonts w:ascii="Arial"/>
          <w:sz w:val="2"/>
        </w:rPr>
      </w:pPr>
      <w:r>
        <w:rPr>
          <w:rFonts w:ascii="Arial"/>
          <w:sz w:val="2"/>
        </w:rPr>
        <w:pict>
          <v:group style="width:51.85pt;height:.25pt;mso-position-horizontal-relative:char;mso-position-vertical-relative:line" coordorigin="0,0" coordsize="1037,5">
            <v:line style="position:absolute" from="0,2" to="1036,2" stroked="true" strokeweight=".239606pt" strokecolor="#000000">
              <v:stroke dashstyle="solid"/>
            </v:line>
          </v:group>
        </w:pict>
      </w:r>
      <w:r>
        <w:rPr>
          <w:rFonts w:ascii="Arial"/>
          <w:sz w:val="2"/>
        </w:rPr>
      </w:r>
    </w:p>
    <w:p>
      <w:pPr>
        <w:spacing w:before="59"/>
        <w:ind w:left="1369" w:right="0" w:firstLine="0"/>
        <w:jc w:val="left"/>
        <w:rPr>
          <w:sz w:val="13"/>
        </w:rPr>
      </w:pPr>
      <w:r>
        <w:rPr>
          <w:rFonts w:ascii="Arial"/>
          <w:w w:val="125"/>
          <w:sz w:val="10"/>
        </w:rPr>
        <w:t>2  </w:t>
      </w:r>
      <w:r>
        <w:rPr>
          <w:w w:val="125"/>
          <w:sz w:val="14"/>
        </w:rPr>
        <w:t>Prav  tam,  slr.</w:t>
      </w:r>
      <w:r>
        <w:rPr>
          <w:spacing w:val="22"/>
          <w:w w:val="125"/>
          <w:sz w:val="14"/>
        </w:rPr>
        <w:t> </w:t>
      </w:r>
      <w:r>
        <w:rPr>
          <w:w w:val="125"/>
          <w:sz w:val="13"/>
        </w:rPr>
        <w:t>lGl.</w:t>
      </w:r>
    </w:p>
    <w:p>
      <w:pPr>
        <w:spacing w:before="11"/>
        <w:ind w:left="1367" w:right="0" w:firstLine="0"/>
        <w:jc w:val="left"/>
        <w:rPr>
          <w:sz w:val="14"/>
        </w:rPr>
      </w:pPr>
      <w:r>
        <w:rPr>
          <w:rFonts w:ascii="Arial"/>
          <w:w w:val="120"/>
          <w:sz w:val="10"/>
        </w:rPr>
        <w:t>3  </w:t>
      </w:r>
      <w:r>
        <w:rPr>
          <w:w w:val="125"/>
          <w:sz w:val="14"/>
        </w:rPr>
        <w:t>Prav  tum,  str.</w:t>
      </w:r>
      <w:r>
        <w:rPr>
          <w:spacing w:val="-6"/>
          <w:w w:val="125"/>
          <w:sz w:val="14"/>
        </w:rPr>
        <w:t> </w:t>
      </w:r>
      <w:r>
        <w:rPr>
          <w:w w:val="120"/>
          <w:sz w:val="14"/>
        </w:rPr>
        <w:t>176.</w:t>
      </w:r>
    </w:p>
    <w:p>
      <w:pPr>
        <w:spacing w:before="7"/>
        <w:ind w:left="1370" w:right="0" w:firstLine="0"/>
        <w:jc w:val="left"/>
        <w:rPr>
          <w:sz w:val="14"/>
        </w:rPr>
      </w:pPr>
      <w:r>
        <w:rPr>
          <w:rFonts w:ascii="Arial" w:hAnsi="Arial"/>
          <w:w w:val="110"/>
          <w:sz w:val="10"/>
        </w:rPr>
        <w:t>4 </w:t>
      </w:r>
      <w:r>
        <w:rPr>
          <w:w w:val="110"/>
          <w:sz w:val="14"/>
        </w:rPr>
        <w:t>Ugo C,n·a:llero, Cornanclo su,premo, Diario 1940</w:t>
      </w:r>
    </w:p>
    <w:p>
      <w:pPr>
        <w:spacing w:line="147" w:lineRule="exact" w:before="25"/>
        <w:ind w:left="913" w:right="0" w:firstLine="0"/>
        <w:jc w:val="left"/>
        <w:rPr>
          <w:sz w:val="13"/>
        </w:rPr>
      </w:pPr>
      <w:r>
        <w:rPr>
          <w:w w:val="115"/>
          <w:sz w:val="13"/>
        </w:rPr>
        <w:t>2. </w:t>
      </w:r>
      <w:r>
        <w:rPr>
          <w:rFonts w:ascii="Arial"/>
          <w:w w:val="115"/>
          <w:sz w:val="13"/>
        </w:rPr>
        <w:t>maja </w:t>
      </w:r>
      <w:r>
        <w:rPr>
          <w:w w:val="115"/>
          <w:sz w:val="13"/>
        </w:rPr>
        <w:t>1942.</w:t>
      </w:r>
    </w:p>
    <w:p>
      <w:pPr>
        <w:spacing w:line="170" w:lineRule="exact" w:before="0"/>
        <w:ind w:left="1366" w:right="0" w:firstLine="0"/>
        <w:jc w:val="left"/>
        <w:rPr>
          <w:b/>
          <w:sz w:val="14"/>
        </w:rPr>
      </w:pPr>
      <w:r>
        <w:rPr>
          <w:w w:val="115"/>
          <w:sz w:val="12"/>
        </w:rPr>
        <w:t>5 </w:t>
      </w:r>
      <w:r>
        <w:rPr>
          <w:w w:val="115"/>
          <w:sz w:val="15"/>
        </w:rPr>
        <w:t>Kot </w:t>
      </w:r>
      <w:r>
        <w:rPr>
          <w:w w:val="115"/>
          <w:sz w:val="14"/>
        </w:rPr>
        <w:t>(}pombc </w:t>
      </w:r>
      <w:r>
        <w:rPr>
          <w:w w:val="115"/>
          <w:sz w:val="12"/>
        </w:rPr>
        <w:t>JHl&lt;l 1, </w:t>
      </w:r>
      <w:r>
        <w:rPr>
          <w:w w:val="115"/>
          <w:sz w:val="15"/>
        </w:rPr>
        <w:t>str. </w:t>
      </w:r>
      <w:r>
        <w:rPr>
          <w:b/>
          <w:w w:val="115"/>
          <w:sz w:val="14"/>
        </w:rPr>
        <w:t>244.</w:t>
      </w:r>
    </w:p>
    <w:p>
      <w:pPr>
        <w:pStyle w:val="BodyText"/>
        <w:jc w:val="left"/>
        <w:rPr>
          <w:b/>
          <w:sz w:val="16"/>
        </w:rPr>
      </w:pPr>
      <w:r>
        <w:rPr/>
        <w:br w:type="column"/>
      </w:r>
      <w:r>
        <w:rPr>
          <w:b/>
          <w:sz w:val="16"/>
        </w:rPr>
      </w:r>
    </w:p>
    <w:p>
      <w:pPr>
        <w:pStyle w:val="BodyText"/>
        <w:jc w:val="left"/>
        <w:rPr>
          <w:b/>
          <w:sz w:val="16"/>
        </w:rPr>
      </w:pPr>
    </w:p>
    <w:p>
      <w:pPr>
        <w:spacing w:before="114"/>
        <w:ind w:left="366" w:right="0" w:firstLine="0"/>
        <w:jc w:val="left"/>
        <w:rPr>
          <w:sz w:val="14"/>
        </w:rPr>
      </w:pPr>
      <w:r>
        <w:rPr>
          <w:w w:val="110"/>
          <w:sz w:val="14"/>
        </w:rPr>
        <w:t>43, Bologna 1948, ziLpisek</w:t>
      </w:r>
    </w:p>
    <w:p>
      <w:pPr>
        <w:spacing w:after="0"/>
        <w:jc w:val="left"/>
        <w:rPr>
          <w:sz w:val="14"/>
        </w:rPr>
        <w:sectPr>
          <w:type w:val="continuous"/>
          <w:pgSz w:w="7880" w:h="12280"/>
          <w:pgMar w:top="1240" w:bottom="280" w:left="0" w:right="180"/>
          <w:cols w:num="2" w:equalWidth="0">
            <w:col w:w="5190" w:space="40"/>
            <w:col w:w="2470"/>
          </w:cols>
        </w:sectPr>
      </w:pPr>
    </w:p>
    <w:p>
      <w:pPr>
        <w:spacing w:before="9"/>
        <w:ind w:left="1367" w:right="0" w:firstLine="0"/>
        <w:jc w:val="left"/>
        <w:rPr>
          <w:sz w:val="14"/>
        </w:rPr>
      </w:pPr>
      <w:r>
        <w:rPr>
          <w:w w:val="105"/>
          <w:sz w:val="14"/>
        </w:rPr>
        <w:t>o  Josi:p   </w:t>
      </w:r>
      <w:r>
        <w:rPr>
          <w:w w:val="110"/>
          <w:sz w:val="14"/>
        </w:rPr>
        <w:t>BrozJl'iio, </w:t>
      </w:r>
      <w:r>
        <w:rPr>
          <w:spacing w:val="38"/>
          <w:w w:val="110"/>
          <w:sz w:val="14"/>
        </w:rPr>
        <w:t> </w:t>
      </w:r>
      <w:r>
        <w:rPr>
          <w:w w:val="105"/>
          <w:sz w:val="14"/>
        </w:rPr>
        <w:t>Bod}a   za  -0svo1HH1i1ev   t1ugGs1a,vlJe.  </w:t>
      </w:r>
      <w:r>
        <w:rPr>
          <w:rFonts w:ascii="Arial"/>
          <w:b/>
          <w:w w:val="105"/>
          <w:sz w:val="12"/>
        </w:rPr>
        <w:t>Bc.o.gni.tl   19-!;i,   </w:t>
      </w:r>
      <w:r>
        <w:rPr>
          <w:w w:val="110"/>
          <w:sz w:val="14"/>
        </w:rPr>
        <w:t>sir.  </w:t>
      </w:r>
      <w:r>
        <w:rPr>
          <w:w w:val="105"/>
          <w:sz w:val="14"/>
        </w:rPr>
        <w:t>69   in   </w:t>
      </w:r>
      <w:r>
        <w:rPr>
          <w:spacing w:val="2"/>
          <w:w w:val="105"/>
          <w:sz w:val="14"/>
        </w:rPr>
        <w:t> </w:t>
      </w:r>
      <w:r>
        <w:rPr>
          <w:w w:val="105"/>
          <w:sz w:val="14"/>
        </w:rPr>
        <w:t>70.</w:t>
      </w:r>
    </w:p>
    <w:p>
      <w:pPr>
        <w:spacing w:before="12"/>
        <w:ind w:left="1367" w:right="0" w:firstLine="0"/>
        <w:jc w:val="left"/>
        <w:rPr>
          <w:sz w:val="13"/>
        </w:rPr>
      </w:pPr>
      <w:r>
        <w:rPr>
          <w:rFonts w:ascii="Arial" w:hAnsi="Arial"/>
          <w:w w:val="120"/>
          <w:sz w:val="9"/>
        </w:rPr>
        <w:t>7   </w:t>
      </w:r>
      <w:r>
        <w:rPr>
          <w:w w:val="120"/>
          <w:sz w:val="13"/>
        </w:rPr>
        <w:t>Zbornik,  tom  II,   </w:t>
      </w:r>
      <w:r>
        <w:rPr>
          <w:w w:val="120"/>
          <w:sz w:val="14"/>
        </w:rPr>
        <w:t>Bilter1  Vrhov:cwg  </w:t>
      </w:r>
      <w:r>
        <w:rPr>
          <w:w w:val="120"/>
          <w:sz w:val="13"/>
        </w:rPr>
        <w:t>štaba  </w:t>
      </w:r>
      <w:r>
        <w:rPr>
          <w:w w:val="120"/>
          <w:sz w:val="14"/>
        </w:rPr>
        <w:t>NOV  Jugoslavije  </w:t>
      </w:r>
      <w:r>
        <w:rPr>
          <w:w w:val="120"/>
          <w:sz w:val="13"/>
        </w:rPr>
        <w:t>1941-H/45,  </w:t>
      </w:r>
      <w:r>
        <w:rPr>
          <w:w w:val="120"/>
          <w:sz w:val="14"/>
        </w:rPr>
        <w:t>Beograd</w:t>
      </w:r>
      <w:r>
        <w:rPr>
          <w:spacing w:val="-20"/>
          <w:w w:val="120"/>
          <w:sz w:val="14"/>
        </w:rPr>
        <w:t> </w:t>
      </w:r>
      <w:r>
        <w:rPr>
          <w:w w:val="120"/>
          <w:sz w:val="13"/>
        </w:rPr>
        <w:t>1940,</w:t>
      </w:r>
    </w:p>
    <w:p>
      <w:pPr>
        <w:spacing w:before="21"/>
        <w:ind w:left="912" w:right="0" w:firstLine="0"/>
        <w:jc w:val="left"/>
        <w:rPr>
          <w:sz w:val="14"/>
        </w:rPr>
      </w:pPr>
      <w:r>
        <w:rPr>
          <w:rFonts w:ascii="Arial"/>
          <w:w w:val="120"/>
          <w:sz w:val="13"/>
        </w:rPr>
        <w:t>stran </w:t>
      </w:r>
      <w:r>
        <w:rPr>
          <w:w w:val="120"/>
          <w:sz w:val="14"/>
        </w:rPr>
        <w:t>175.</w:t>
      </w:r>
    </w:p>
    <w:p>
      <w:pPr>
        <w:tabs>
          <w:tab w:pos="5221" w:val="left" w:leader="none"/>
        </w:tabs>
        <w:spacing w:line="254" w:lineRule="auto" w:before="2"/>
        <w:ind w:left="919" w:right="114" w:firstLine="445"/>
        <w:jc w:val="left"/>
        <w:rPr>
          <w:b/>
          <w:sz w:val="14"/>
        </w:rPr>
      </w:pPr>
      <w:r>
        <w:rPr>
          <w:w w:val="110"/>
          <w:sz w:val="14"/>
        </w:rPr>
        <w:t>s Yrhov,n-0 poye-ljsLvo {)'b&lt;J!r-c) enih</w:t>
      </w:r>
      <w:r>
        <w:rPr>
          <w:spacing w:val="1"/>
          <w:w w:val="110"/>
          <w:sz w:val="14"/>
        </w:rPr>
        <w:t> </w:t>
      </w:r>
      <w:r>
        <w:rPr>
          <w:w w:val="110"/>
          <w:sz w:val="14"/>
        </w:rPr>
        <w:t>s,U</w:t>
      </w:r>
      <w:r>
        <w:rPr>
          <w:spacing w:val="16"/>
          <w:w w:val="110"/>
          <w:sz w:val="14"/>
        </w:rPr>
        <w:t> </w:t>
      </w:r>
      <w:r>
        <w:rPr>
          <w:w w:val="110"/>
          <w:sz w:val="14"/>
        </w:rPr>
        <w:t>:&gt;Slo\'enija.</w:t>
        <w:tab/>
        <w:t>Da1rnacljac, </w:t>
      </w:r>
      <w:r>
        <w:rPr>
          <w:b/>
          <w:w w:val="110"/>
          <w:sz w:val="14"/>
        </w:rPr>
        <w:t>N </w:t>
      </w:r>
      <w:r>
        <w:rPr>
          <w:w w:val="110"/>
          <w:sz w:val="14"/>
        </w:rPr>
        <w:t>12{i00, dne  8.  ju- nija </w:t>
      </w:r>
      <w:r>
        <w:rPr>
          <w:b/>
          <w:w w:val="110"/>
          <w:sz w:val="14"/>
        </w:rPr>
        <w:t>1942, </w:t>
      </w:r>
      <w:r>
        <w:rPr>
          <w:w w:val="110"/>
          <w:sz w:val="14"/>
        </w:rPr>
        <w:t>pred1net: </w:t>
      </w:r>
      <w:r>
        <w:rPr>
          <w:b/>
          <w:w w:val="110"/>
          <w:sz w:val="13"/>
        </w:rPr>
        <w:t>operaeijo, v </w:t>
      </w:r>
      <w:r>
        <w:rPr>
          <w:w w:val="115"/>
          <w:sz w:val="13"/>
        </w:rPr>
        <w:t>SlGveriijj; </w:t>
      </w:r>
      <w:r>
        <w:rPr>
          <w:w w:val="110"/>
          <w:sz w:val="14"/>
        </w:rPr>
        <w:t>faksiJnile celotne Estine: G. Pie1uontese,</w:t>
      </w:r>
      <w:r>
        <w:rPr>
          <w:w w:val="110"/>
          <w:position w:val="2"/>
          <w:sz w:val="14"/>
        </w:rPr>
        <w:t> </w:t>
      </w:r>
      <w:r>
        <w:rPr>
          <w:spacing w:val="-1"/>
          <w:w w:val="117"/>
          <w:position w:val="2"/>
          <w:sz w:val="14"/>
        </w:rPr>
        <w:t>Ventinovt</w:t>
      </w:r>
      <w:r>
        <w:rPr>
          <w:w w:val="117"/>
          <w:position w:val="2"/>
          <w:sz w:val="14"/>
        </w:rPr>
        <w:t>1</w:t>
      </w:r>
      <w:r>
        <w:rPr>
          <w:position w:val="2"/>
          <w:sz w:val="14"/>
        </w:rPr>
        <w:t>  </w:t>
      </w:r>
      <w:r>
        <w:rPr>
          <w:spacing w:val="6"/>
          <w:position w:val="2"/>
          <w:sz w:val="14"/>
        </w:rPr>
        <w:t> </w:t>
      </w:r>
      <w:r>
        <w:rPr>
          <w:b/>
          <w:w w:val="108"/>
          <w:position w:val="2"/>
          <w:sz w:val="14"/>
        </w:rPr>
        <w:t>1nesi</w:t>
      </w:r>
      <w:r>
        <w:rPr>
          <w:b/>
          <w:position w:val="2"/>
          <w:sz w:val="14"/>
        </w:rPr>
        <w:t>   </w:t>
      </w:r>
      <w:r>
        <w:rPr>
          <w:b/>
          <w:spacing w:val="-7"/>
          <w:position w:val="2"/>
          <w:sz w:val="14"/>
        </w:rPr>
        <w:t> </w:t>
      </w:r>
      <w:r>
        <w:rPr>
          <w:spacing w:val="-1"/>
          <w:w w:val="84"/>
          <w:position w:val="2"/>
          <w:sz w:val="14"/>
        </w:rPr>
        <w:t>&lt;l</w:t>
      </w:r>
      <w:r>
        <w:rPr>
          <w:w w:val="84"/>
          <w:position w:val="2"/>
          <w:sz w:val="14"/>
        </w:rPr>
        <w:t>i</w:t>
      </w:r>
      <w:r>
        <w:rPr>
          <w:position w:val="2"/>
          <w:sz w:val="14"/>
        </w:rPr>
        <w:t>   </w:t>
      </w:r>
      <w:r>
        <w:rPr>
          <w:spacing w:val="-6"/>
          <w:position w:val="2"/>
          <w:sz w:val="14"/>
        </w:rPr>
        <w:t> </w:t>
      </w:r>
      <w:r>
        <w:rPr>
          <w:w w:val="110"/>
          <w:position w:val="2"/>
          <w:sz w:val="14"/>
        </w:rPr>
        <w:t>occu1iazLme</w:t>
      </w:r>
      <w:r>
        <w:rPr>
          <w:position w:val="2"/>
          <w:sz w:val="14"/>
        </w:rPr>
        <w:t>   </w:t>
      </w:r>
      <w:r>
        <w:rPr>
          <w:spacing w:val="-2"/>
          <w:position w:val="2"/>
          <w:sz w:val="14"/>
        </w:rPr>
        <w:t> </w:t>
      </w:r>
      <w:r>
        <w:rPr>
          <w:spacing w:val="-1"/>
          <w:w w:val="124"/>
          <w:position w:val="2"/>
          <w:sz w:val="14"/>
        </w:rPr>
        <w:t>it::dian</w:t>
      </w:r>
      <w:r>
        <w:rPr>
          <w:w w:val="124"/>
          <w:position w:val="2"/>
          <w:sz w:val="14"/>
        </w:rPr>
        <w:t>a</w:t>
      </w:r>
      <w:r>
        <w:rPr>
          <w:position w:val="2"/>
          <w:sz w:val="14"/>
        </w:rPr>
        <w:t>  </w:t>
      </w:r>
      <w:r>
        <w:rPr>
          <w:spacing w:val="15"/>
          <w:position w:val="2"/>
          <w:sz w:val="14"/>
        </w:rPr>
        <w:t> </w:t>
      </w:r>
      <w:r>
        <w:rPr>
          <w:w w:val="109"/>
          <w:position w:val="2"/>
          <w:sz w:val="14"/>
        </w:rPr>
        <w:t>ncllct</w:t>
      </w:r>
      <w:r>
        <w:rPr>
          <w:position w:val="2"/>
          <w:sz w:val="14"/>
        </w:rPr>
        <w:t>   </w:t>
      </w:r>
      <w:r>
        <w:rPr>
          <w:spacing w:val="8"/>
          <w:position w:val="2"/>
          <w:sz w:val="14"/>
        </w:rPr>
        <w:t> </w:t>
      </w:r>
      <w:r>
        <w:rPr>
          <w:spacing w:val="-1"/>
          <w:w w:val="113"/>
          <w:position w:val="2"/>
          <w:sz w:val="13"/>
        </w:rPr>
        <w:t>PToYinGi</w:t>
      </w:r>
      <w:r>
        <w:rPr>
          <w:w w:val="113"/>
          <w:position w:val="2"/>
          <w:sz w:val="13"/>
        </w:rPr>
        <w:t>a</w:t>
      </w:r>
      <w:r>
        <w:rPr>
          <w:position w:val="2"/>
          <w:sz w:val="13"/>
        </w:rPr>
        <w:t>    </w:t>
      </w:r>
      <w:r>
        <w:rPr>
          <w:spacing w:val="-10"/>
          <w:position w:val="2"/>
          <w:sz w:val="13"/>
        </w:rPr>
        <w:t> </w:t>
      </w:r>
      <w:r>
        <w:rPr>
          <w:w w:val="113"/>
          <w:position w:val="2"/>
          <w:sz w:val="13"/>
        </w:rPr>
        <w:t>di</w:t>
      </w:r>
      <w:r>
        <w:rPr>
          <w:position w:val="2"/>
          <w:sz w:val="13"/>
        </w:rPr>
        <w:t>    </w:t>
      </w:r>
      <w:r>
        <w:rPr>
          <w:spacing w:val="-12"/>
          <w:position w:val="2"/>
          <w:sz w:val="13"/>
        </w:rPr>
        <w:t> </w:t>
      </w:r>
      <w:r>
        <w:rPr>
          <w:spacing w:val="-1"/>
          <w:w w:val="126"/>
          <w:position w:val="2"/>
          <w:sz w:val="14"/>
        </w:rPr>
        <w:t>Lubiuna</w:t>
      </w:r>
      <w:r>
        <w:rPr>
          <w:w w:val="126"/>
          <w:position w:val="2"/>
          <w:sz w:val="14"/>
        </w:rPr>
        <w:t>i</w:t>
      </w:r>
      <w:r>
        <w:rPr>
          <w:position w:val="2"/>
          <w:sz w:val="14"/>
        </w:rPr>
        <w:t>   </w:t>
      </w:r>
      <w:r>
        <w:rPr>
          <w:spacing w:val="-11"/>
          <w:position w:val="2"/>
          <w:sz w:val="14"/>
        </w:rPr>
        <w:t> </w:t>
      </w:r>
      <w:r>
        <w:rPr>
          <w:spacing w:val="4"/>
          <w:w w:val="126"/>
          <w:position w:val="2"/>
          <w:sz w:val="14"/>
        </w:rPr>
        <w:t>L</w:t>
      </w:r>
      <w:r>
        <w:rPr>
          <w:spacing w:val="8"/>
          <w:w w:val="126"/>
          <w:position w:val="2"/>
          <w:sz w:val="14"/>
        </w:rPr>
        <w:t>u</w:t>
      </w:r>
      <w:r>
        <w:rPr>
          <w:w w:val="108"/>
          <w:position w:val="2"/>
          <w:sz w:val="14"/>
        </w:rPr>
        <w:t>bian</w:t>
      </w:r>
      <w:r>
        <w:rPr>
          <w:spacing w:val="15"/>
          <w:position w:val="2"/>
          <w:sz w:val="14"/>
        </w:rPr>
        <w:t> </w:t>
      </w:r>
      <w:r>
        <w:rPr>
          <w:spacing w:val="13"/>
          <w:w w:val="108"/>
          <w:position w:val="2"/>
          <w:sz w:val="14"/>
        </w:rPr>
        <w:t>a</w:t>
      </w:r>
      <w:r>
        <w:rPr>
          <w:w w:val="108"/>
          <w:sz w:val="5"/>
        </w:rPr>
        <w:t>1</w:t>
      </w:r>
      <w:r>
        <w:rPr>
          <w:sz w:val="5"/>
        </w:rPr>
        <w:t>         </w:t>
      </w:r>
      <w:r>
        <w:rPr>
          <w:spacing w:val="5"/>
          <w:sz w:val="5"/>
        </w:rPr>
        <w:t> </w:t>
      </w:r>
      <w:r>
        <w:rPr>
          <w:w w:val="88"/>
          <w:position w:val="2"/>
          <w:sz w:val="14"/>
        </w:rPr>
        <w:t>194H, </w:t>
      </w:r>
      <w:r>
        <w:rPr>
          <w:w w:val="110"/>
          <w:sz w:val="14"/>
        </w:rPr>
        <w:t>alle.gato</w:t>
      </w:r>
      <w:r>
        <w:rPr>
          <w:spacing w:val="29"/>
          <w:w w:val="110"/>
          <w:sz w:val="14"/>
        </w:rPr>
        <w:t> </w:t>
      </w:r>
      <w:r>
        <w:rPr>
          <w:b/>
          <w:w w:val="110"/>
          <w:sz w:val="14"/>
        </w:rPr>
        <w:t>VIII.</w:t>
      </w:r>
    </w:p>
    <w:p>
      <w:pPr>
        <w:spacing w:after="0" w:line="254" w:lineRule="auto"/>
        <w:jc w:val="left"/>
        <w:rPr>
          <w:sz w:val="14"/>
        </w:rPr>
        <w:sectPr>
          <w:type w:val="continuous"/>
          <w:pgSz w:w="7880" w:h="12280"/>
          <w:pgMar w:top="1240" w:bottom="280" w:left="0" w:right="180"/>
        </w:sectPr>
      </w:pPr>
    </w:p>
    <w:p>
      <w:pPr>
        <w:tabs>
          <w:tab w:pos="7030" w:val="right" w:leader="none"/>
        </w:tabs>
        <w:spacing w:before="64"/>
        <w:ind w:left="1747" w:right="0" w:firstLine="0"/>
        <w:jc w:val="left"/>
        <w:rPr>
          <w:sz w:val="20"/>
        </w:rPr>
      </w:pPr>
      <w:r>
        <w:rPr/>
        <w:pict>
          <v:shape style="position:absolute;margin-left:17.268986pt;margin-top:18.369686pt;width:62.4pt;height:.1pt;mso-position-horizontal-relative:page;mso-position-vertical-relative:paragraph;z-index:-250570752;mso-wrap-distance-left:0;mso-wrap-distance-right:0" coordorigin="345,367" coordsize="1248,0" path="m345,367l1593,367e" filled="false" stroked="true" strokeweight=".239606pt" strokecolor="#000000">
            <v:path arrowok="t"/>
            <v:stroke dashstyle="solid"/>
            <w10:wrap type="topAndBottom"/>
          </v:shape>
        </w:pict>
      </w:r>
      <w:r>
        <w:rPr/>
        <w:pict>
          <v:shape style="position:absolute;margin-left:228.334381pt;margin-top:18.848902pt;width:35.5pt;height:.1pt;mso-position-horizontal-relative:page;mso-position-vertical-relative:paragraph;z-index:-250569728;mso-wrap-distance-left:0;mso-wrap-distance-right:0" coordorigin="4567,377" coordsize="710,0" path="m4567,377l5277,377e" filled="false" stroked="true" strokeweight=".239606pt" strokecolor="#000000">
            <v:path arrowok="t"/>
            <v:stroke dashstyle="solid"/>
            <w10:wrap type="topAndBottom"/>
          </v:shape>
        </w:pict>
      </w:r>
      <w:r>
        <w:rPr/>
        <w:pict>
          <v:shape style="position:absolute;margin-left:267.669373pt;margin-top:19.088507pt;width:83.5pt;height:.1pt;mso-position-horizontal-relative:page;mso-position-vertical-relative:paragraph;z-index:-250568704;mso-wrap-distance-left:0;mso-wrap-distance-right:0" coordorigin="5353,382" coordsize="1670,0" path="m5353,382l7023,382e" filled="false" stroked="true" strokeweight=".239606pt" strokecolor="#000000">
            <v:path arrowok="t"/>
            <v:stroke dashstyle="solid"/>
            <w10:wrap type="topAndBottom"/>
          </v:shape>
        </w:pict>
      </w:r>
      <w:r>
        <w:rPr>
          <w:w w:val="115"/>
          <w:sz w:val="14"/>
        </w:rPr>
        <w:t>NASTAKEK VAšKHI STRAŽ</w:t>
      </w:r>
      <w:r>
        <w:rPr>
          <w:spacing w:val="7"/>
          <w:w w:val="115"/>
          <w:sz w:val="14"/>
        </w:rPr>
        <w:t> </w:t>
      </w:r>
      <w:r>
        <w:rPr>
          <w:w w:val="115"/>
          <w:sz w:val="14"/>
        </w:rPr>
        <w:t>NA</w:t>
      </w:r>
      <w:r>
        <w:rPr>
          <w:spacing w:val="35"/>
          <w:w w:val="115"/>
          <w:sz w:val="14"/>
        </w:rPr>
        <w:t> </w:t>
      </w:r>
      <w:r>
        <w:rPr>
          <w:w w:val="115"/>
          <w:sz w:val="14"/>
        </w:rPr>
        <w:t>NOTRAX,JSKE-:li</w:t>
        <w:tab/>
      </w:r>
      <w:r>
        <w:rPr>
          <w:w w:val="115"/>
          <w:position w:val="4"/>
          <w:sz w:val="20"/>
        </w:rPr>
        <w:t>399</w:t>
      </w:r>
    </w:p>
    <w:p>
      <w:pPr>
        <w:pStyle w:val="BodyText"/>
        <w:spacing w:before="9"/>
        <w:jc w:val="left"/>
        <w:rPr>
          <w:sz w:val="18"/>
        </w:rPr>
      </w:pPr>
    </w:p>
    <w:p>
      <w:pPr>
        <w:spacing w:line="247" w:lineRule="auto" w:before="1"/>
        <w:ind w:left="351" w:right="680" w:firstLine="388"/>
        <w:jc w:val="both"/>
        <w:rPr>
          <w:rFonts w:ascii="Arial" w:hAnsi="Arial"/>
          <w:sz w:val="10"/>
        </w:rPr>
      </w:pPr>
      <w:r>
        <w:rPr>
          <w:w w:val="120"/>
          <w:sz w:val="18"/>
        </w:rPr>
        <w:t>Roatta je Robottija opomnil, naj se poveže z XVIII.  nemškim armadnim  zborom.  V  ta   namen   se   je  Robotti   12.  julija   1942  sestal v Ljubljani z višjim policijskim vodjem in generalom SS Erwinom Ri:isenerjem. Robotti mu je pojasnil načrt in namen italijanske ofenzive. Rosencr pa mu je odgovoril, da je na njegovem ozemlju 2500 partizanov, proti katerim bo po Hitlerjevem povelju prav  tako  začel  ofenzivo, povezano z najostrejšimi ukrepi, ko bodo prišle nove nemške</w:t>
      </w:r>
      <w:r>
        <w:rPr>
          <w:spacing w:val="23"/>
          <w:w w:val="120"/>
          <w:sz w:val="18"/>
        </w:rPr>
        <w:t> </w:t>
      </w:r>
      <w:r>
        <w:rPr>
          <w:w w:val="120"/>
          <w:sz w:val="18"/>
        </w:rPr>
        <w:t>čete.</w:t>
      </w:r>
      <w:r>
        <w:rPr>
          <w:rFonts w:ascii="Arial" w:hAnsi="Arial"/>
          <w:w w:val="120"/>
          <w:position w:val="6"/>
          <w:sz w:val="10"/>
        </w:rPr>
        <w:t>9</w:t>
      </w:r>
    </w:p>
    <w:p>
      <w:pPr>
        <w:spacing w:line="247" w:lineRule="auto" w:before="2"/>
        <w:ind w:left="346" w:right="675" w:firstLine="395"/>
        <w:jc w:val="both"/>
        <w:rPr>
          <w:sz w:val="18"/>
        </w:rPr>
      </w:pPr>
      <w:r>
        <w:rPr>
          <w:w w:val="120"/>
          <w:sz w:val="18"/>
        </w:rPr>
        <w:t>Za ofenzivo je general Robotti imel na razpolago skoraj 75.000 mož. Poleg tega je </w:t>
      </w:r>
      <w:r>
        <w:rPr>
          <w:w w:val="120"/>
          <w:sz w:val="19"/>
        </w:rPr>
        <w:t>V. </w:t>
      </w:r>
      <w:r>
        <w:rPr>
          <w:w w:val="120"/>
          <w:sz w:val="18"/>
        </w:rPr>
        <w:t>armadni zbor zaprl slovensko-hrvaško mejo, Nemci pa svojo okupacijsko mejo z Italijo in hkrati začeli ofenzivo na Gorenjskem proti II. grupi odredov. Ofenzivo je Robotti razdelil na enajst zaporednih obdobij, ki so trajala od 16.  julija  do  vključno  4.  novembra  1942.  Za prvi dan operacij je general Robotti izdal naslednje dnevno</w:t>
      </w:r>
      <w:r>
        <w:rPr>
          <w:spacing w:val="-2"/>
          <w:w w:val="120"/>
          <w:sz w:val="18"/>
        </w:rPr>
        <w:t> </w:t>
      </w:r>
      <w:r>
        <w:rPr>
          <w:w w:val="120"/>
          <w:sz w:val="18"/>
        </w:rPr>
        <w:t>povelje:</w:t>
      </w:r>
    </w:p>
    <w:p>
      <w:pPr>
        <w:spacing w:before="37"/>
        <w:ind w:left="747" w:right="0" w:firstLine="0"/>
        <w:jc w:val="both"/>
        <w:rPr>
          <w:sz w:val="18"/>
        </w:rPr>
      </w:pPr>
      <w:r>
        <w:rPr>
          <w:w w:val="120"/>
          <w:sz w:val="18"/>
        </w:rPr>
        <w:t>»Danes začenjamo lep pohod preko polj in gozdov italijanske Slove­</w:t>
      </w:r>
    </w:p>
    <w:p>
      <w:pPr>
        <w:spacing w:line="247" w:lineRule="auto" w:before="4"/>
        <w:ind w:left="353" w:right="676" w:hanging="275"/>
        <w:jc w:val="both"/>
        <w:rPr>
          <w:rFonts w:ascii="Arial" w:hAnsi="Arial"/>
          <w:sz w:val="10"/>
        </w:rPr>
      </w:pPr>
      <w:r>
        <w:rPr>
          <w:w w:val="125"/>
          <w:sz w:val="18"/>
        </w:rPr>
        <w:t>. nije . . . Bodite še enkrat legionarji civilizacije in visokega poslanstva Rima.. . Nad vse in nad  vsemi  prestiž  italijanskega  imena  in  naše vojsk e. «</w:t>
      </w:r>
      <w:r>
        <w:rPr>
          <w:rFonts w:ascii="Arial" w:hAnsi="Arial"/>
          <w:w w:val="125"/>
          <w:position w:val="6"/>
          <w:sz w:val="10"/>
        </w:rPr>
        <w:t>10</w:t>
      </w:r>
    </w:p>
    <w:p>
      <w:pPr>
        <w:spacing w:line="244" w:lineRule="auto" w:before="50"/>
        <w:ind w:left="346" w:right="677" w:firstLine="399"/>
        <w:jc w:val="both"/>
        <w:rPr>
          <w:sz w:val="18"/>
        </w:rPr>
      </w:pPr>
      <w:r>
        <w:rPr>
          <w:w w:val="120"/>
          <w:sz w:val="18"/>
        </w:rPr>
        <w:t>Na tem »lepem pohodu« so italijanski okupatorji kot Huni pustošili slovensko zemljo. Požigali so hiše in cele vasi, ropali, lovili kmete, jih ubijali in vlačili v pregnanstvo. Te vojne zločine je 31. julija 1942 na posvetu v Gorici odobril sam  Mussolini.  S  sestanka  so za  javnost  izdali le kratko uradno poročilo o Mussolinijevell}</w:t>
      </w:r>
      <w:r>
        <w:rPr>
          <w:spacing w:val="-30"/>
          <w:w w:val="120"/>
          <w:sz w:val="18"/>
        </w:rPr>
        <w:t> </w:t>
      </w:r>
      <w:r>
        <w:rPr>
          <w:w w:val="120"/>
          <w:sz w:val="18"/>
        </w:rPr>
        <w:t>govoru:</w:t>
      </w:r>
    </w:p>
    <w:p>
      <w:pPr>
        <w:spacing w:line="244" w:lineRule="auto" w:before="47"/>
        <w:ind w:left="350" w:right="721" w:firstLine="396"/>
        <w:jc w:val="left"/>
        <w:rPr>
          <w:rFonts w:ascii="Arial" w:hAnsi="Arial"/>
          <w:sz w:val="10"/>
        </w:rPr>
      </w:pPr>
      <w:r>
        <w:rPr>
          <w:w w:val="120"/>
          <w:sz w:val="18"/>
        </w:rPr>
        <w:t>»Kraji ob  Isonzi  (Soči  --  op.  S.  </w:t>
      </w:r>
      <w:r>
        <w:rPr>
          <w:rFonts w:ascii="Arial" w:hAnsi="Arial"/>
          <w:w w:val="120"/>
          <w:sz w:val="17"/>
        </w:rPr>
        <w:t>F.)  </w:t>
      </w:r>
      <w:r>
        <w:rPr>
          <w:w w:val="120"/>
          <w:sz w:val="18"/>
        </w:rPr>
        <w:t>in  dolini  Carsa  (na  Krasu  - op. </w:t>
      </w:r>
      <w:r>
        <w:rPr>
          <w:w w:val="120"/>
          <w:sz w:val="19"/>
        </w:rPr>
        <w:t>S. F.) </w:t>
      </w:r>
      <w:r>
        <w:rPr>
          <w:w w:val="120"/>
          <w:sz w:val="18"/>
        </w:rPr>
        <w:t>so se za  vedno  pridružili  Italiji.  Proti  vsem  tistim,  ki  se tostran  in  onstran  meje  še  vdajajo  bolnim   sanjam,  bo  izvajan,   kakor se že izvaja, neupogljiv zakon</w:t>
      </w:r>
      <w:r>
        <w:rPr>
          <w:spacing w:val="8"/>
          <w:w w:val="120"/>
          <w:sz w:val="18"/>
        </w:rPr>
        <w:t> </w:t>
      </w:r>
      <w:r>
        <w:rPr>
          <w:w w:val="120"/>
          <w:sz w:val="18"/>
        </w:rPr>
        <w:t>Rima.«</w:t>
      </w:r>
      <w:r>
        <w:rPr>
          <w:rFonts w:ascii="Arial" w:hAnsi="Arial"/>
          <w:w w:val="120"/>
          <w:position w:val="6"/>
          <w:sz w:val="10"/>
        </w:rPr>
        <w:t>11</w:t>
      </w:r>
    </w:p>
    <w:p>
      <w:pPr>
        <w:spacing w:line="247" w:lineRule="auto" w:before="44"/>
        <w:ind w:left="350" w:right="672" w:firstLine="391"/>
        <w:jc w:val="both"/>
        <w:rPr>
          <w:sz w:val="18"/>
        </w:rPr>
      </w:pPr>
      <w:r>
        <w:rPr>
          <w:w w:val="115"/>
          <w:sz w:val="18"/>
        </w:rPr>
        <w:t>General Mario Robotti pa je 2. avgusta  1942  na  sestanku  </w:t>
      </w:r>
      <w:r>
        <w:rPr>
          <w:rFonts w:ascii="Arial" w:hAnsi="Arial"/>
          <w:w w:val="115"/>
          <w:sz w:val="17"/>
        </w:rPr>
        <w:t>s  </w:t>
      </w:r>
      <w:r>
        <w:rPr>
          <w:w w:val="115"/>
          <w:sz w:val="18"/>
        </w:rPr>
        <w:t>podre­ jenimi poveljniki v Kočevju obširneje ponovil Mussolinijeve  misli  in smernice:</w:t>
      </w:r>
    </w:p>
    <w:p>
      <w:pPr>
        <w:spacing w:line="244" w:lineRule="auto" w:before="37"/>
        <w:ind w:left="353" w:right="675" w:firstLine="393"/>
        <w:jc w:val="both"/>
        <w:rPr>
          <w:sz w:val="18"/>
        </w:rPr>
      </w:pPr>
      <w:r>
        <w:rPr>
          <w:w w:val="120"/>
          <w:sz w:val="18"/>
        </w:rPr>
        <w:t>»Čas je, da končamo z  miselnostjo  enega  dela  Slovencev,  ki  meni, da italijanski narod oqstoja iz slabičev, umetnikov in zanešenjakov</w:t>
      </w:r>
      <w:r>
        <w:rPr>
          <w:spacing w:val="3"/>
          <w:w w:val="120"/>
          <w:sz w:val="18"/>
        </w:rPr>
        <w:t> </w:t>
      </w:r>
      <w:r>
        <w:rPr>
          <w:w w:val="120"/>
          <w:sz w:val="18"/>
        </w:rPr>
        <w:t>...</w:t>
      </w:r>
    </w:p>
    <w:p>
      <w:pPr>
        <w:spacing w:before="9"/>
        <w:ind w:left="362" w:right="0" w:firstLine="0"/>
        <w:jc w:val="both"/>
        <w:rPr>
          <w:sz w:val="18"/>
        </w:rPr>
      </w:pPr>
      <w:r>
        <w:rPr>
          <w:w w:val="120"/>
          <w:sz w:val="18"/>
        </w:rPr>
        <w:t>Nastopa novo obdobje, ki naj pokaže, da so Italijani možje ...</w:t>
      </w:r>
    </w:p>
    <w:p>
      <w:pPr>
        <w:spacing w:before="3"/>
        <w:ind w:left="751" w:right="0" w:firstLine="0"/>
        <w:jc w:val="both"/>
        <w:rPr>
          <w:sz w:val="18"/>
        </w:rPr>
      </w:pPr>
      <w:r>
        <w:rPr>
          <w:w w:val="120"/>
          <w:sz w:val="18"/>
        </w:rPr>
        <w:t>Vtepimo si dobro v glavo, da nas to ljudstvo ne bo nikdar ljubilo.</w:t>
      </w:r>
    </w:p>
    <w:p>
      <w:pPr>
        <w:spacing w:line="207" w:lineRule="exact" w:before="9"/>
        <w:ind w:left="357" w:right="0" w:firstLine="0"/>
        <w:jc w:val="both"/>
        <w:rPr>
          <w:sz w:val="18"/>
        </w:rPr>
      </w:pPr>
      <w:r>
        <w:rPr>
          <w:w w:val="120"/>
          <w:sz w:val="18"/>
        </w:rPr>
        <w:t>Zato stran s pomisleki ...</w:t>
      </w:r>
    </w:p>
    <w:p>
      <w:pPr>
        <w:spacing w:line="249" w:lineRule="auto" w:before="0"/>
        <w:ind w:left="358" w:right="673" w:firstLine="394"/>
        <w:jc w:val="both"/>
        <w:rPr>
          <w:sz w:val="18"/>
        </w:rPr>
      </w:pPr>
      <w:r>
        <w:rPr>
          <w:i/>
          <w:w w:val="120"/>
          <w:sz w:val="18"/>
        </w:rPr>
        <w:t>Pozor na sodelQvanje slovenskih katoličanov in ,belogardistov', </w:t>
      </w:r>
      <w:r>
        <w:rPr>
          <w:w w:val="120"/>
          <w:sz w:val="18"/>
        </w:rPr>
        <w:t>ki ničesar ne napravijo zastonj. Njihov  prispevek se more smatrati za uslugo, ki jo mi napravimo njim, ne pa za uslugo, ki jo oni napravijo</w:t>
      </w:r>
      <w:r>
        <w:rPr>
          <w:spacing w:val="12"/>
          <w:w w:val="120"/>
          <w:sz w:val="18"/>
        </w:rPr>
        <w:t> </w:t>
      </w:r>
      <w:r>
        <w:rPr>
          <w:w w:val="120"/>
          <w:sz w:val="18"/>
        </w:rPr>
        <w:t>nam.«</w:t>
      </w:r>
    </w:p>
    <w:p>
      <w:pPr>
        <w:tabs>
          <w:tab w:pos="3073" w:val="left" w:leader="none"/>
        </w:tabs>
        <w:spacing w:line="244" w:lineRule="auto" w:before="15"/>
        <w:ind w:left="363" w:right="671" w:firstLine="389"/>
        <w:jc w:val="both"/>
        <w:rPr>
          <w:sz w:val="18"/>
        </w:rPr>
      </w:pPr>
      <w:r>
        <w:rPr>
          <w:w w:val="120"/>
          <w:sz w:val="18"/>
        </w:rPr>
        <w:t>Tem Mussolinijevim besedam je general Robotti dodal še  svojo razlago:</w:t>
        <w:tab/>
        <w:t>-</w:t>
      </w:r>
    </w:p>
    <w:p>
      <w:pPr>
        <w:spacing w:line="244" w:lineRule="auto" w:before="24"/>
        <w:ind w:left="357" w:right="668" w:firstLine="383"/>
        <w:jc w:val="both"/>
        <w:rPr>
          <w:sz w:val="18"/>
        </w:rPr>
      </w:pPr>
      <w:r>
        <w:rPr/>
        <w:pict>
          <v:shape style="position:absolute;margin-left:17.268986pt;margin-top:69.024857pt;width:51.85pt;height:.1pt;mso-position-horizontal-relative:page;mso-position-vertical-relative:paragraph;z-index:-250567680;mso-wrap-distance-left:0;mso-wrap-distance-right:0" coordorigin="345,1380" coordsize="1037,0" path="m345,1380l1382,1380e" filled="false" stroked="true" strokeweight=".239606pt" strokecolor="#000000">
            <v:path arrowok="t"/>
            <v:stroke dashstyle="solid"/>
            <w10:wrap type="topAndBottom"/>
          </v:shape>
        </w:pict>
      </w:r>
      <w:r>
        <w:rPr>
          <w:w w:val="125"/>
          <w:sz w:val="18"/>
        </w:rPr>
        <w:t>"Nobenih pomislekov proti povečanju škode, ki jo osebno in stvarno prizadenemo upornikom, ker brez tega ne bomo nobenkrat imeli miru. Zato smo ukrenili, da se postopoma vsi sposobni moški izselijo na Rab. Ni se treba ozirati na to, če je kdo videti neškodljiv ... Torej popolna izpraznitev ... Naj vas ne briga trpljenje prebivalstva. V polni meri moramo biti koristno kruti ... če bo treba, bomo tudi rablji (se</w:t>
      </w:r>
      <w:r>
        <w:rPr>
          <w:spacing w:val="1"/>
          <w:w w:val="125"/>
          <w:sz w:val="18"/>
        </w:rPr>
        <w:t> </w:t>
      </w:r>
      <w:r>
        <w:rPr>
          <w:w w:val="125"/>
          <w:sz w:val="18"/>
        </w:rPr>
        <w:t>occore</w:t>
      </w:r>
    </w:p>
    <w:p>
      <w:pPr>
        <w:spacing w:line="256" w:lineRule="auto" w:before="48"/>
        <w:ind w:left="367" w:right="721" w:firstLine="444"/>
        <w:jc w:val="left"/>
        <w:rPr>
          <w:sz w:val="14"/>
        </w:rPr>
      </w:pPr>
      <w:r>
        <w:rPr>
          <w:rFonts w:ascii="Arial"/>
          <w:w w:val="120"/>
          <w:sz w:val="10"/>
        </w:rPr>
        <w:t>9 </w:t>
      </w:r>
      <w:r>
        <w:rPr>
          <w:w w:val="120"/>
          <w:sz w:val="14"/>
        </w:rPr>
        <w:t>Spomini na  1mrtizanska  leta,  tretja  knjiga,  Ljubljana.  1949,  Janez  Kramar. </w:t>
      </w:r>
      <w:r>
        <w:rPr>
          <w:w w:val="115"/>
          <w:sz w:val="14"/>
        </w:rPr>
        <w:t>Priqrn,1nbe, </w:t>
      </w:r>
      <w:r>
        <w:rPr>
          <w:w w:val="120"/>
          <w:sz w:val="14"/>
        </w:rPr>
        <w:t>str. </w:t>
      </w:r>
      <w:r>
        <w:rPr>
          <w:w w:val="115"/>
          <w:sz w:val="14"/>
        </w:rPr>
        <w:t>273.</w:t>
      </w:r>
    </w:p>
    <w:p>
      <w:pPr>
        <w:pStyle w:val="ListParagraph"/>
        <w:numPr>
          <w:ilvl w:val="0"/>
          <w:numId w:val="58"/>
        </w:numPr>
        <w:tabs>
          <w:tab w:pos="931" w:val="left" w:leader="none"/>
        </w:tabs>
        <w:spacing w:line="157" w:lineRule="exact" w:before="0" w:after="0"/>
        <w:ind w:left="930" w:right="0" w:hanging="198"/>
        <w:jc w:val="left"/>
        <w:rPr>
          <w:sz w:val="14"/>
        </w:rPr>
      </w:pPr>
      <w:r>
        <w:rPr>
          <w:w w:val="110"/>
          <w:sz w:val="14"/>
        </w:rPr>
        <w:t>G.</w:t>
      </w:r>
      <w:r>
        <w:rPr>
          <w:spacing w:val="38"/>
          <w:w w:val="110"/>
          <w:sz w:val="14"/>
        </w:rPr>
        <w:t> </w:t>
      </w:r>
      <w:r>
        <w:rPr>
          <w:w w:val="110"/>
          <w:sz w:val="14"/>
        </w:rPr>
        <w:t>Pien1ontesc,  </w:t>
      </w:r>
      <w:r>
        <w:rPr>
          <w:w w:val="110"/>
          <w:sz w:val="13"/>
        </w:rPr>
        <w:t>Vc;niirHYYC </w:t>
      </w:r>
      <w:r>
        <w:rPr>
          <w:w w:val="125"/>
          <w:sz w:val="13"/>
        </w:rPr>
        <w:t>mest </w:t>
      </w:r>
      <w:r>
        <w:rPr>
          <w:rFonts w:ascii="Arial"/>
          <w:w w:val="110"/>
          <w:sz w:val="13"/>
        </w:rPr>
        <w:t>a11oguto</w:t>
      </w:r>
      <w:r>
        <w:rPr>
          <w:rFonts w:ascii="Arial"/>
          <w:spacing w:val="-4"/>
          <w:w w:val="110"/>
          <w:sz w:val="13"/>
        </w:rPr>
        <w:t> </w:t>
      </w:r>
      <w:r>
        <w:rPr>
          <w:w w:val="110"/>
          <w:sz w:val="14"/>
        </w:rPr>
        <w:t>X.</w:t>
      </w:r>
    </w:p>
    <w:p>
      <w:pPr>
        <w:pStyle w:val="ListParagraph"/>
        <w:numPr>
          <w:ilvl w:val="0"/>
          <w:numId w:val="58"/>
        </w:numPr>
        <w:tabs>
          <w:tab w:pos="928" w:val="left" w:leader="none"/>
        </w:tabs>
        <w:spacing w:line="240" w:lineRule="auto" w:before="11" w:after="0"/>
        <w:ind w:left="927" w:right="0" w:hanging="195"/>
        <w:jc w:val="left"/>
        <w:rPr>
          <w:sz w:val="14"/>
        </w:rPr>
      </w:pPr>
      <w:r>
        <w:rPr>
          <w:w w:val="110"/>
          <w:sz w:val="13"/>
        </w:rPr>
        <w:t>Sil,1,vcnČlw </w:t>
      </w:r>
      <w:r>
        <w:rPr>
          <w:w w:val="110"/>
          <w:sz w:val="14"/>
        </w:rPr>
        <w:t>kDledar  1943, </w:t>
      </w:r>
      <w:r>
        <w:rPr>
          <w:w w:val="115"/>
          <w:sz w:val="14"/>
        </w:rPr>
        <w:t>str.</w:t>
      </w:r>
      <w:r>
        <w:rPr>
          <w:spacing w:val="28"/>
          <w:w w:val="115"/>
          <w:sz w:val="14"/>
        </w:rPr>
        <w:t> </w:t>
      </w:r>
      <w:r>
        <w:rPr>
          <w:w w:val="110"/>
          <w:sz w:val="14"/>
        </w:rPr>
        <w:t>27.</w:t>
      </w:r>
    </w:p>
    <w:p>
      <w:pPr>
        <w:spacing w:after="0" w:line="240" w:lineRule="auto"/>
        <w:jc w:val="left"/>
        <w:rPr>
          <w:sz w:val="14"/>
        </w:rPr>
        <w:sectPr>
          <w:pgSz w:w="7880" w:h="12280"/>
          <w:pgMar w:top="80" w:bottom="280" w:left="0" w:right="180"/>
        </w:sectPr>
      </w:pPr>
    </w:p>
    <w:p>
      <w:pPr>
        <w:tabs>
          <w:tab w:pos="2216" w:val="left" w:leader="none"/>
        </w:tabs>
        <w:spacing w:before="77"/>
        <w:ind w:left="259" w:right="0" w:firstLine="0"/>
        <w:jc w:val="left"/>
        <w:rPr>
          <w:sz w:val="14"/>
        </w:rPr>
      </w:pPr>
      <w:r>
        <w:rPr/>
        <w:pict>
          <v:shape style="position:absolute;margin-left:45.092056pt;margin-top:19.061226pt;width:42.25pt;height:.1pt;mso-position-horizontal-relative:page;mso-position-vertical-relative:paragraph;z-index:-250566656;mso-wrap-distance-left:0;mso-wrap-distance-right:0" coordorigin="902,381" coordsize="845,0" path="m902,381l1746,381e" filled="false" stroked="true" strokeweight=".239607pt" strokecolor="#000000">
            <v:path arrowok="t"/>
            <v:stroke dashstyle="solid"/>
            <w10:wrap type="topAndBottom"/>
          </v:shape>
        </w:pict>
      </w:r>
      <w:r>
        <w:rPr/>
        <w:pict>
          <v:shape style="position:absolute;margin-left:111.291008pt;margin-top:19.78005pt;width:266.75pt;height:.1pt;mso-position-horizontal-relative:page;mso-position-vertical-relative:paragraph;z-index:-250565632;mso-wrap-distance-left:0;mso-wrap-distance-right:0" coordorigin="2226,396" coordsize="5335,0" path="m2226,396l7560,396e" filled="false" stroked="true" strokeweight=".239607pt" strokecolor="#000000">
            <v:path arrowok="t"/>
            <v:stroke dashstyle="solid"/>
            <w10:wrap type="topAndBottom"/>
          </v:shape>
        </w:pict>
      </w:r>
      <w:r>
        <w:rPr>
          <w:w w:val="115"/>
          <w:position w:val="6"/>
          <w:sz w:val="20"/>
        </w:rPr>
        <w:t>400</w:t>
        <w:tab/>
      </w:r>
      <w:r>
        <w:rPr>
          <w:w w:val="115"/>
          <w:sz w:val="14"/>
        </w:rPr>
        <w:t>NASTOP OilOIWžENIH</w:t>
      </w:r>
      <w:r>
        <w:rPr>
          <w:spacing w:val="5"/>
          <w:w w:val="115"/>
          <w:sz w:val="14"/>
        </w:rPr>
        <w:t> </w:t>
      </w:r>
      <w:r>
        <w:rPr>
          <w:w w:val="115"/>
          <w:sz w:val="14"/>
        </w:rPr>
        <w:t>ODDELKOV</w:t>
      </w:r>
    </w:p>
    <w:p>
      <w:pPr>
        <w:pStyle w:val="BodyText"/>
        <w:spacing w:line="232" w:lineRule="auto" w:before="232"/>
        <w:ind w:left="273" w:right="124" w:hanging="1"/>
      </w:pPr>
      <w:r>
        <w:rPr>
          <w:w w:val="115"/>
        </w:rPr>
        <w:t>si fa anche </w:t>
      </w:r>
      <w:r>
        <w:rPr>
          <w:w w:val="115"/>
          <w:sz w:val="18"/>
        </w:rPr>
        <w:t>il </w:t>
      </w:r>
      <w:r>
        <w:rPr>
          <w:w w:val="115"/>
        </w:rPr>
        <w:t>boia).</w:t>
      </w:r>
      <w:r>
        <w:rPr>
          <w:rFonts w:ascii="Arial" w:hAnsi="Arial"/>
          <w:w w:val="115"/>
          <w:position w:val="7"/>
          <w:sz w:val="10"/>
        </w:rPr>
        <w:t>12 </w:t>
      </w:r>
      <w:r>
        <w:rPr>
          <w:w w:val="115"/>
        </w:rPr>
        <w:t>Razume se, da interniranje ne izključuje  streljanja vseh tistih, ki so krivi ali sumljivi komunističnega delovanja. Pri internacijah  se  ne  omejujte.  Nadrejena  oblastva  niso  nasprotna  temu, da bi internirali vse Slovence in na njihovo mesto naselili  Italijane  (rodbine ranjenih in padlih Italijanov). Z drugimi besedami: </w:t>
      </w:r>
      <w:r>
        <w:rPr>
          <w:i/>
          <w:w w:val="115"/>
        </w:rPr>
        <w:t>izenačiti </w:t>
      </w:r>
      <w:r>
        <w:rPr>
          <w:i/>
          <w:w w:val="115"/>
        </w:rPr>
        <w:t>narodnostne meje s političnimi. </w:t>
      </w:r>
      <w:r>
        <w:rPr>
          <w:w w:val="115"/>
        </w:rPr>
        <w:t>Ostri sistem je treba še poostriti v  taki meri, da bodo oni spoznali, da za njih ni več rešitve ...</w:t>
      </w:r>
      <w:r>
        <w:rPr>
          <w:spacing w:val="-27"/>
          <w:w w:val="115"/>
        </w:rPr>
        <w:t> </w:t>
      </w:r>
      <w:r>
        <w:rPr>
          <w:w w:val="115"/>
        </w:rPr>
        <w:t>((u</w:t>
      </w:r>
    </w:p>
    <w:p>
      <w:pPr>
        <w:pStyle w:val="BodyText"/>
        <w:spacing w:line="232" w:lineRule="auto" w:before="50"/>
        <w:ind w:left="280" w:right="107" w:firstLine="377"/>
      </w:pPr>
      <w:r>
        <w:rPr>
          <w:w w:val="115"/>
        </w:rPr>
        <w:t>Pri tem zločinskem delu so  italijanskim  fašističnim  osvajalcem krepko pomagali belogardistični izdajalci slovenskega naroda, ki so okupatorjem služili za vodnike ali za ovaduhe. To je bila velika in dobrodošla usluga, čeprav je Mussolini na posvetu v Gorici ni hotel priznati.</w:t>
      </w:r>
    </w:p>
    <w:p>
      <w:pPr>
        <w:pStyle w:val="BodyText"/>
        <w:spacing w:line="237" w:lineRule="auto"/>
        <w:ind w:left="280" w:right="107" w:firstLine="388"/>
      </w:pPr>
      <w:r>
        <w:rPr>
          <w:w w:val="120"/>
        </w:rPr>
        <w:t>General Robotti je 12. junija 1942 poročal II. armadi, da so njegovi karabinjerji</w:t>
      </w:r>
      <w:r>
        <w:rPr>
          <w:spacing w:val="4"/>
          <w:w w:val="120"/>
        </w:rPr>
        <w:t> </w:t>
      </w:r>
      <w:r>
        <w:rPr>
          <w:w w:val="120"/>
        </w:rPr>
        <w:t>po</w:t>
      </w:r>
      <w:r>
        <w:rPr>
          <w:spacing w:val="-16"/>
          <w:w w:val="120"/>
        </w:rPr>
        <w:t> </w:t>
      </w:r>
      <w:r>
        <w:rPr>
          <w:w w:val="120"/>
        </w:rPr>
        <w:t>enem</w:t>
      </w:r>
      <w:r>
        <w:rPr>
          <w:spacing w:val="-12"/>
          <w:w w:val="120"/>
        </w:rPr>
        <w:t> </w:t>
      </w:r>
      <w:r>
        <w:rPr>
          <w:w w:val="120"/>
        </w:rPr>
        <w:t>letu</w:t>
      </w:r>
      <w:r>
        <w:rPr>
          <w:spacing w:val="-10"/>
          <w:w w:val="120"/>
        </w:rPr>
        <w:t> </w:t>
      </w:r>
      <w:r>
        <w:rPr>
          <w:w w:val="120"/>
        </w:rPr>
        <w:t>nabrali prav</w:t>
      </w:r>
      <w:r>
        <w:rPr>
          <w:spacing w:val="-6"/>
          <w:w w:val="120"/>
        </w:rPr>
        <w:t> </w:t>
      </w:r>
      <w:r>
        <w:rPr>
          <w:w w:val="120"/>
        </w:rPr>
        <w:t>malo</w:t>
      </w:r>
      <w:r>
        <w:rPr>
          <w:spacing w:val="-15"/>
          <w:w w:val="120"/>
        </w:rPr>
        <w:t> </w:t>
      </w:r>
      <w:r>
        <w:rPr>
          <w:w w:val="120"/>
        </w:rPr>
        <w:t>konfidentov in</w:t>
      </w:r>
      <w:r>
        <w:rPr>
          <w:spacing w:val="-5"/>
          <w:w w:val="120"/>
        </w:rPr>
        <w:t> </w:t>
      </w:r>
      <w:r>
        <w:rPr>
          <w:w w:val="120"/>
        </w:rPr>
        <w:t>informatorjev.</w:t>
      </w:r>
    </w:p>
    <w:p>
      <w:pPr>
        <w:pStyle w:val="BodyText"/>
        <w:spacing w:line="235" w:lineRule="auto"/>
        <w:ind w:left="277" w:right="102" w:firstLine="10"/>
      </w:pPr>
      <w:r>
        <w:rPr>
          <w:w w:val="115"/>
        </w:rPr>
        <w:t>&gt;,In še nekaj teh informatorjev, ki smo jih najeli, so vse ali skoraj  vse pobili par tizan i«.</w:t>
      </w:r>
      <w:r>
        <w:rPr>
          <w:rFonts w:ascii="Arial" w:hAnsi="Arial"/>
          <w:w w:val="115"/>
          <w:position w:val="7"/>
          <w:sz w:val="10"/>
        </w:rPr>
        <w:t>14 </w:t>
      </w:r>
      <w:r>
        <w:rPr>
          <w:w w:val="115"/>
        </w:rPr>
        <w:t>če pa so Italijani kar na slepo spraševali ljudi o partizanih, niso ničesar</w:t>
      </w:r>
      <w:r>
        <w:rPr>
          <w:spacing w:val="31"/>
          <w:w w:val="115"/>
        </w:rPr>
        <w:t> </w:t>
      </w:r>
      <w:r>
        <w:rPr>
          <w:w w:val="115"/>
        </w:rPr>
        <w:t>zvedeli:</w:t>
      </w:r>
    </w:p>
    <w:p>
      <w:pPr>
        <w:pStyle w:val="BodyText"/>
        <w:spacing w:line="232" w:lineRule="auto" w:before="46"/>
        <w:ind w:left="272" w:right="118" w:firstLine="401"/>
        <w:rPr>
          <w:sz w:val="15"/>
        </w:rPr>
      </w:pPr>
      <w:r>
        <w:rPr>
          <w:w w:val="115"/>
        </w:rPr>
        <w:t>»Prebivalstvo kaže pasivnost in resignacijo: na vprašanje o delovanju komunistov  v  tem  predelu  je  enoglasno  zatrjevalo,  da  ničesar  ne  ve  in  da  na  področju  Vrh-Kalce-Dedni  dol niso   nikdar   bile  akcije   ali  pa videli komunističnih elementov. Na isto priznanje na naša  vprašanja smo naleteli pri različnih prebivalcih iz vasi Leskovec, Brezovo in Polica. Vsi so zatrjevali, da v njihovih vaseh ni komunističnih elementov, in izključevali celo prisotnost uporniških oddelkov </w:t>
      </w:r>
      <w:r>
        <w:rPr>
          <w:i/>
          <w:w w:val="115"/>
          <w:sz w:val="18"/>
        </w:rPr>
        <w:t>v </w:t>
      </w:r>
      <w:r>
        <w:rPr>
          <w:w w:val="115"/>
        </w:rPr>
        <w:t>okolici ...</w:t>
      </w:r>
      <w:r>
        <w:rPr>
          <w:spacing w:val="1"/>
          <w:w w:val="115"/>
        </w:rPr>
        <w:t> </w:t>
      </w:r>
      <w:r>
        <w:rPr>
          <w:rFonts w:ascii="Arial" w:hAnsi="Arial"/>
          <w:w w:val="115"/>
          <w:sz w:val="15"/>
        </w:rPr>
        <w:t>«</w:t>
      </w:r>
      <w:r>
        <w:rPr>
          <w:w w:val="115"/>
          <w:sz w:val="15"/>
          <w:vertAlign w:val="superscript"/>
        </w:rPr>
        <w:t>13</w:t>
      </w:r>
    </w:p>
    <w:p>
      <w:pPr>
        <w:pStyle w:val="BodyText"/>
        <w:spacing w:line="235" w:lineRule="auto" w:before="43"/>
        <w:ind w:left="271" w:right="119" w:firstLine="242"/>
      </w:pPr>
      <w:r>
        <w:rPr>
          <w:w w:val="115"/>
        </w:rPr>
        <w:t>' Drugod pa so ljudje  Italijanom  namenoma  zatrjevali,  da so partizani le tujci. Zato so mnogi laški oficirji mislili, da so partizani predvsem gozdarji,  Hrvati,  Nemci -   Slovenci  s Štajerske -   in  le  redki Slovenci   iz Ljubljanske pokrajine. Tudi o bivališčih, številčnem stanju in oborožitvi partizanov so italijanska poveljstva dolgo časa imela kaj slabo predstavo.</w:t>
      </w:r>
      <w:r>
        <w:rPr>
          <w:w w:val="115"/>
          <w:position w:val="7"/>
          <w:sz w:val="11"/>
        </w:rPr>
        <w:t>18</w:t>
      </w:r>
      <w:r>
        <w:rPr>
          <w:w w:val="115"/>
          <w:sz w:val="11"/>
        </w:rPr>
        <w:t> </w:t>
      </w:r>
      <w:r>
        <w:rPr>
          <w:w w:val="115"/>
        </w:rPr>
        <w:t>Nenadoma pa so belogardistični zaupniki začeli dajati Italijanom natančne podatke. Polkovnik Alberto Seraglia je 30. julija 1942 z veseljem</w:t>
      </w:r>
      <w:r>
        <w:rPr>
          <w:spacing w:val="-34"/>
          <w:w w:val="115"/>
        </w:rPr>
        <w:t> </w:t>
      </w:r>
      <w:r>
        <w:rPr>
          <w:w w:val="115"/>
        </w:rPr>
        <w:t>ugotovil:</w:t>
      </w:r>
    </w:p>
    <w:p>
      <w:pPr>
        <w:spacing w:line="232" w:lineRule="auto" w:before="46"/>
        <w:ind w:left="277" w:right="120" w:firstLine="397"/>
        <w:jc w:val="both"/>
        <w:rPr>
          <w:sz w:val="14"/>
        </w:rPr>
      </w:pPr>
      <w:r>
        <w:rPr>
          <w:rFonts w:ascii="Arial" w:hAnsi="Arial"/>
          <w:spacing w:val="3"/>
          <w:w w:val="115"/>
          <w:sz w:val="15"/>
        </w:rPr>
        <w:t>»</w:t>
      </w:r>
      <w:r>
        <w:rPr>
          <w:spacing w:val="3"/>
          <w:w w:val="115"/>
          <w:sz w:val="19"/>
        </w:rPr>
        <w:t>V </w:t>
      </w:r>
      <w:r>
        <w:rPr>
          <w:w w:val="115"/>
          <w:sz w:val="19"/>
        </w:rPr>
        <w:t>razliko s preteklostjo, ko smo morali postopati slepo in brez zanesljive orientacije,  sedaj  pri. mnogih  ljudeh  najdem  stremljenje,  da bi nam dajali točne  podatke  o  komunistih. </w:t>
      </w:r>
      <w:r>
        <w:rPr>
          <w:i/>
          <w:w w:val="115"/>
          <w:sz w:val="19"/>
        </w:rPr>
        <w:t>Vse  </w:t>
      </w:r>
      <w:r>
        <w:rPr>
          <w:w w:val="115"/>
          <w:sz w:val="19"/>
        </w:rPr>
        <w:t>to  </w:t>
      </w:r>
      <w:r>
        <w:rPr>
          <w:i/>
          <w:w w:val="115"/>
          <w:sz w:val="19"/>
        </w:rPr>
        <w:t>pa  spravljam  v  zvezo </w:t>
      </w:r>
      <w:r>
        <w:rPr>
          <w:i/>
          <w:w w:val="115"/>
          <w:sz w:val="19"/>
        </w:rPr>
        <w:t>z zadržanjem duhovščine </w:t>
      </w:r>
      <w:r>
        <w:rPr>
          <w:w w:val="115"/>
          <w:sz w:val="19"/>
        </w:rPr>
        <w:t>...</w:t>
      </w:r>
      <w:r>
        <w:rPr>
          <w:spacing w:val="28"/>
          <w:w w:val="115"/>
          <w:sz w:val="19"/>
        </w:rPr>
        <w:t> </w:t>
      </w:r>
      <w:r>
        <w:rPr>
          <w:rFonts w:ascii="Arial" w:hAnsi="Arial"/>
          <w:w w:val="115"/>
          <w:sz w:val="14"/>
        </w:rPr>
        <w:t>«</w:t>
      </w:r>
      <w:r>
        <w:rPr>
          <w:w w:val="115"/>
          <w:sz w:val="14"/>
          <w:vertAlign w:val="superscript"/>
        </w:rPr>
        <w:t>17</w:t>
      </w:r>
    </w:p>
    <w:p>
      <w:pPr>
        <w:pStyle w:val="BodyText"/>
        <w:spacing w:line="235" w:lineRule="auto" w:before="42"/>
        <w:ind w:left="270" w:right="120" w:firstLine="393"/>
      </w:pPr>
      <w:r>
        <w:rPr/>
        <w:pict>
          <v:shape style="position:absolute;margin-left:43.173248pt;margin-top:38.586311pt;width:52.8pt;height:.1pt;mso-position-horizontal-relative:page;mso-position-vertical-relative:paragraph;z-index:-250564608;mso-wrap-distance-left:0;mso-wrap-distance-right:0" coordorigin="863,772" coordsize="1056,0" path="m863,772l1919,772e" filled="false" stroked="true" strokeweight=".239607pt" strokecolor="#000000">
            <v:path arrowok="t"/>
            <v:stroke dashstyle="solid"/>
            <w10:wrap type="topAndBottom"/>
          </v:shape>
        </w:pict>
      </w:r>
      <w:r>
        <w:rPr>
          <w:w w:val="115"/>
        </w:rPr>
        <w:t>Večina duhovščine je ob začetku italijanske ofenzive povečala svojo belogardistično delavnost, izdajala partizane in italijanskim oficirjem označevala  partizanske  sodelavce  v  svojem  okolišu.  V  ovaduškem</w:t>
      </w:r>
      <w:r>
        <w:rPr>
          <w:spacing w:val="21"/>
          <w:w w:val="115"/>
        </w:rPr>
        <w:t> </w:t>
      </w:r>
      <w:r>
        <w:rPr>
          <w:w w:val="115"/>
        </w:rPr>
        <w:t>delu</w:t>
      </w:r>
    </w:p>
    <w:p>
      <w:pPr>
        <w:spacing w:before="38"/>
        <w:ind w:left="663" w:right="0" w:firstLine="0"/>
        <w:jc w:val="both"/>
        <w:rPr>
          <w:sz w:val="14"/>
        </w:rPr>
      </w:pPr>
      <w:r>
        <w:rPr>
          <w:w w:val="110"/>
          <w:sz w:val="14"/>
        </w:rPr>
        <w:t>12  Oh </w:t>
      </w:r>
      <w:r>
        <w:rPr>
          <w:spacing w:val="38"/>
          <w:w w:val="110"/>
          <w:sz w:val="14"/>
        </w:rPr>
        <w:t> </w:t>
      </w:r>
      <w:r>
        <w:rPr>
          <w:w w:val="110"/>
          <w:sz w:val="14"/>
        </w:rPr>
        <w:t>čitanju   Y.a11isnika    je    RohDHi   ta    sta.vek    prečrtal   </w:t>
      </w:r>
      <w:r>
        <w:rPr>
          <w:i/>
          <w:w w:val="110"/>
          <w:sz w:val="14"/>
        </w:rPr>
        <w:t>in   </w:t>
      </w:r>
      <w:r>
        <w:rPr>
          <w:w w:val="110"/>
          <w:sz w:val="14"/>
        </w:rPr>
        <w:t>z   nasle,dnj,imi </w:t>
      </w:r>
      <w:r>
        <w:rPr>
          <w:spacing w:val="8"/>
          <w:w w:val="110"/>
          <w:sz w:val="14"/>
        </w:rPr>
        <w:t> </w:t>
      </w:r>
      <w:r>
        <w:rPr>
          <w:w w:val="110"/>
          <w:sz w:val="14"/>
        </w:rPr>
        <w:t>bese,dami</w:t>
      </w:r>
    </w:p>
    <w:p>
      <w:pPr>
        <w:pStyle w:val="ListParagraph"/>
        <w:numPr>
          <w:ilvl w:val="1"/>
          <w:numId w:val="42"/>
        </w:numPr>
        <w:tabs>
          <w:tab w:pos="273" w:val="left" w:leader="none"/>
        </w:tabs>
        <w:spacing w:line="256" w:lineRule="auto" w:before="12" w:after="0"/>
        <w:ind w:left="271" w:right="114" w:hanging="172"/>
        <w:jc w:val="both"/>
        <w:rPr>
          <w:sz w:val="14"/>
        </w:rPr>
      </w:pPr>
      <w:r>
        <w:rPr>
          <w:w w:val="125"/>
          <w:sz w:val="14"/>
        </w:rPr>
        <w:t>izrazil  </w:t>
      </w:r>
      <w:r>
        <w:rPr>
          <w:w w:val="110"/>
          <w:sz w:val="14"/>
        </w:rPr>
        <w:t>is1o</w:t>
      </w:r>
      <w:r>
        <w:rPr>
          <w:spacing w:val="38"/>
          <w:w w:val="110"/>
          <w:sz w:val="14"/>
        </w:rPr>
        <w:t> </w:t>
      </w:r>
      <w:r>
        <w:rPr>
          <w:w w:val="125"/>
          <w:sz w:val="14"/>
        </w:rPr>
        <w:t>misel:  </w:t>
      </w:r>
      <w:r>
        <w:rPr>
          <w:w w:val="110"/>
          <w:sz w:val="14"/>
        </w:rPr>
        <w:t>,,StorLl  bom   to   na   </w:t>
      </w:r>
      <w:r>
        <w:rPr>
          <w:w w:val="125"/>
          <w:sz w:val="14"/>
        </w:rPr>
        <w:t>najstrožji   in   na   najbolj   krnw   način.,,   </w:t>
      </w:r>
      <w:r>
        <w:rPr>
          <w:w w:val="110"/>
          <w:sz w:val="14"/>
        </w:rPr>
        <w:t>Tudi  </w:t>
      </w:r>
      <w:r>
        <w:rPr>
          <w:w w:val="125"/>
          <w:sz w:val="14"/>
        </w:rPr>
        <w:t>gla\'ni  </w:t>
      </w:r>
      <w:r>
        <w:rPr>
          <w:w w:val="110"/>
          <w:sz w:val="14"/>
        </w:rPr>
        <w:t>tajni-k </w:t>
      </w:r>
      <w:r>
        <w:rPr>
          <w:spacing w:val="38"/>
          <w:w w:val="110"/>
          <w:sz w:val="14"/>
        </w:rPr>
        <w:t> </w:t>
      </w:r>
      <w:r>
        <w:rPr>
          <w:w w:val="110"/>
          <w:sz w:val="14"/>
        </w:rPr>
        <w:t>ita,lija.nske  </w:t>
      </w:r>
      <w:r>
        <w:rPr>
          <w:b/>
          <w:w w:val="110"/>
          <w:sz w:val="13"/>
        </w:rPr>
        <w:t>faAistiGne  Rirt:1nke   </w:t>
      </w:r>
      <w:r>
        <w:rPr>
          <w:w w:val="110"/>
          <w:sz w:val="14"/>
        </w:rPr>
        <w:t>je   ilnel   ta,ke   </w:t>
      </w:r>
      <w:r>
        <w:rPr>
          <w:w w:val="110"/>
          <w:sz w:val="13"/>
        </w:rPr>
        <w:t>krY&lt;J1lo,čne   </w:t>
      </w:r>
      <w:r>
        <w:rPr>
          <w:b/>
          <w:w w:val="110"/>
          <w:sz w:val="13"/>
        </w:rPr>
        <w:t>name,re.   </w:t>
      </w:r>
      <w:r>
        <w:rPr>
          <w:w w:val="125"/>
          <w:sz w:val="14"/>
        </w:rPr>
        <w:t>Grofu </w:t>
      </w:r>
      <w:r>
        <w:rPr>
          <w:w w:val="110"/>
          <w:sz w:val="14"/>
        </w:rPr>
        <w:t>Cia11u</w:t>
      </w:r>
      <w:r>
        <w:rPr>
          <w:spacing w:val="38"/>
          <w:w w:val="110"/>
          <w:sz w:val="14"/>
        </w:rPr>
        <w:t> </w:t>
      </w:r>
      <w:r>
        <w:rPr>
          <w:b/>
          <w:w w:val="110"/>
          <w:sz w:val="14"/>
        </w:rPr>
        <w:t>je  </w:t>
      </w:r>
      <w:r>
        <w:rPr>
          <w:w w:val="125"/>
          <w:sz w:val="14"/>
        </w:rPr>
        <w:t>dnt  </w:t>
      </w:r>
      <w:r>
        <w:rPr>
          <w:rFonts w:ascii="Arial" w:hAnsi="Arial"/>
          <w:w w:val="110"/>
          <w:sz w:val="10"/>
        </w:rPr>
        <w:t>&gt;.  </w:t>
      </w:r>
      <w:r>
        <w:rPr>
          <w:rFonts w:ascii="Arial" w:hAnsi="Arial"/>
          <w:w w:val="125"/>
          <w:sz w:val="12"/>
        </w:rPr>
        <w:t>jnnuarja  </w:t>
      </w:r>
      <w:r>
        <w:rPr>
          <w:w w:val="110"/>
          <w:sz w:val="13"/>
        </w:rPr>
        <w:t>1942  </w:t>
      </w:r>
      <w:r>
        <w:rPr>
          <w:w w:val="125"/>
          <w:sz w:val="14"/>
        </w:rPr>
        <w:t>razlagal  </w:t>
      </w:r>
      <w:r>
        <w:rPr>
          <w:w w:val="110"/>
          <w:sz w:val="14"/>
        </w:rPr>
        <w:t>»syoje  </w:t>
      </w:r>
      <w:r>
        <w:rPr>
          <w:b/>
          <w:w w:val="110"/>
          <w:sz w:val="14"/>
        </w:rPr>
        <w:t>,krvavo  </w:t>
      </w:r>
      <w:r>
        <w:rPr>
          <w:w w:val="125"/>
          <w:sz w:val="14"/>
        </w:rPr>
        <w:t>nakane  </w:t>
      </w:r>
      <w:r>
        <w:rPr>
          <w:w w:val="110"/>
          <w:sz w:val="12"/>
        </w:rPr>
        <w:t>pr-01U  </w:t>
      </w:r>
      <w:r>
        <w:rPr>
          <w:w w:val="110"/>
          <w:sz w:val="14"/>
        </w:rPr>
        <w:t>Slo·venee:m_.   II  </w:t>
      </w:r>
      <w:r>
        <w:rPr>
          <w:w w:val="160"/>
          <w:sz w:val="14"/>
        </w:rPr>
        <w:t>oče, </w:t>
      </w:r>
      <w:r>
        <w:rPr>
          <w:w w:val="110"/>
          <w:sz w:val="14"/>
        </w:rPr>
        <w:t>Ll"</w:t>
      </w:r>
      <w:r>
        <w:rPr>
          <w:spacing w:val="38"/>
          <w:w w:val="110"/>
          <w:sz w:val="14"/>
        </w:rPr>
        <w:t> </w:t>
      </w:r>
      <w:r>
        <w:rPr>
          <w:w w:val="110"/>
          <w:sz w:val="14"/>
        </w:rPr>
        <w:t>bi jih  vse </w:t>
      </w:r>
      <w:r>
        <w:rPr>
          <w:w w:val="125"/>
          <w:sz w:val="14"/>
        </w:rPr>
        <w:t>JH&gt;hiJi </w:t>
      </w:r>
      <w:r>
        <w:rPr>
          <w:w w:val="110"/>
          <w:sz w:val="14"/>
        </w:rPr>
        <w:t>... kot nn,ii </w:t>
      </w:r>
      <w:r>
        <w:rPr>
          <w:w w:val="125"/>
          <w:sz w:val="14"/>
        </w:rPr>
        <w:t>askori </w:t>
      </w:r>
      <w:r>
        <w:rPr>
          <w:w w:val="110"/>
          <w:sz w:val="14"/>
        </w:rPr>
        <w:t>v </w:t>
      </w:r>
      <w:r>
        <w:rPr>
          <w:w w:val="125"/>
          <w:sz w:val="14"/>
        </w:rPr>
        <w:t>Eritreji.&lt; (Ihrnvnik grofa </w:t>
      </w:r>
      <w:r>
        <w:rPr>
          <w:w w:val="110"/>
          <w:sz w:val="14"/>
        </w:rPr>
        <w:t>Ciunu. Bbr.</w:t>
      </w:r>
      <w:r>
        <w:rPr>
          <w:spacing w:val="-12"/>
          <w:w w:val="110"/>
          <w:sz w:val="14"/>
        </w:rPr>
        <w:t> </w:t>
      </w:r>
      <w:r>
        <w:rPr>
          <w:w w:val="110"/>
          <w:sz w:val="14"/>
        </w:rPr>
        <w:t>2%.)</w:t>
      </w:r>
    </w:p>
    <w:p>
      <w:pPr>
        <w:spacing w:line="152" w:lineRule="exact" w:before="0"/>
        <w:ind w:left="658" w:right="0" w:firstLine="0"/>
        <w:jc w:val="both"/>
        <w:rPr>
          <w:sz w:val="14"/>
        </w:rPr>
      </w:pPr>
      <w:r>
        <w:rPr>
          <w:w w:val="120"/>
          <w:sz w:val="10"/>
        </w:rPr>
        <w:t>13 </w:t>
      </w:r>
      <w:r>
        <w:rPr>
          <w:w w:val="120"/>
          <w:sz w:val="14"/>
        </w:rPr>
        <w:t>Pm·eljslw, XL armrulne,ga zbora, zapisnik posveta v Kocevju (2. avguBta 1942);</w:t>
      </w:r>
    </w:p>
    <w:p>
      <w:pPr>
        <w:spacing w:before="16"/>
        <w:ind w:left="276" w:right="0" w:firstLine="0"/>
        <w:jc w:val="both"/>
        <w:rPr>
          <w:sz w:val="14"/>
        </w:rPr>
      </w:pPr>
      <w:r>
        <w:rPr>
          <w:w w:val="115"/>
          <w:sz w:val="14"/>
        </w:rPr>
        <w:t>fa,ksirnile listine v kllji.g-i: </w:t>
      </w:r>
      <w:r>
        <w:rPr>
          <w:rFonts w:ascii="Arial"/>
          <w:b/>
          <w:w w:val="115"/>
          <w:sz w:val="13"/>
        </w:rPr>
        <w:t>O. </w:t>
      </w:r>
      <w:r>
        <w:rPr>
          <w:rFonts w:ascii="Arial"/>
          <w:w w:val="115"/>
          <w:sz w:val="13"/>
        </w:rPr>
        <w:t>.</w:t>
      </w:r>
      <w:r>
        <w:rPr>
          <w:w w:val="115"/>
          <w:sz w:val="14"/>
        </w:rPr>
        <w:t>Piem{H1icse, VE&gt;ntlnove mesi, allegato XVI.</w:t>
      </w:r>
    </w:p>
    <w:p>
      <w:pPr>
        <w:spacing w:before="12"/>
        <w:ind w:left="650" w:right="0" w:firstLine="0"/>
        <w:jc w:val="left"/>
        <w:rPr>
          <w:sz w:val="13"/>
        </w:rPr>
      </w:pPr>
      <w:r>
        <w:rPr>
          <w:w w:val="125"/>
          <w:sz w:val="13"/>
        </w:rPr>
        <w:t>14 Ini.Pnrncije, </w:t>
      </w:r>
      <w:r>
        <w:rPr>
          <w:w w:val="125"/>
          <w:sz w:val="14"/>
        </w:rPr>
        <w:t>Ljubljana </w:t>
      </w:r>
      <w:r>
        <w:rPr>
          <w:w w:val="125"/>
          <w:sz w:val="13"/>
        </w:rPr>
        <w:t>l!HG, str. 17.</w:t>
      </w:r>
    </w:p>
    <w:p>
      <w:pPr>
        <w:spacing w:line="266" w:lineRule="auto" w:before="1"/>
        <w:ind w:left="272" w:right="260" w:firstLine="381"/>
        <w:jc w:val="left"/>
        <w:rPr>
          <w:sz w:val="14"/>
        </w:rPr>
      </w:pPr>
      <w:r>
        <w:rPr>
          <w:w w:val="125"/>
          <w:sz w:val="10"/>
        </w:rPr>
        <w:t>15 </w:t>
      </w:r>
      <w:r>
        <w:rPr>
          <w:w w:val="120"/>
          <w:sz w:val="14"/>
        </w:rPr>
        <w:t>P{),vcljstvo  divizije  Cacciaiori  dclle  Alpi,   notiziario   ,informalivo,   </w:t>
      </w:r>
      <w:r>
        <w:rPr>
          <w:rFonts w:ascii="Arial" w:hAnsi="Arial"/>
          <w:i/>
          <w:w w:val="120"/>
          <w:sz w:val="15"/>
        </w:rPr>
        <w:t>N.  </w:t>
      </w:r>
      <w:r>
        <w:rPr>
          <w:w w:val="120"/>
          <w:sz w:val="14"/>
        </w:rPr>
        <w:t>18 0   </w:t>
      </w:r>
      <w:r>
        <w:rPr>
          <w:w w:val="110"/>
          <w:sz w:val="14"/>
        </w:rPr>
        <w:t>))I,·,  dne </w:t>
      </w:r>
      <w:r>
        <w:rPr>
          <w:w w:val="120"/>
          <w:sz w:val="14"/>
        </w:rPr>
        <w:t>30. junija</w:t>
      </w:r>
      <w:r>
        <w:rPr>
          <w:spacing w:val="16"/>
          <w:w w:val="120"/>
          <w:sz w:val="14"/>
        </w:rPr>
        <w:t> </w:t>
      </w:r>
      <w:r>
        <w:rPr>
          <w:w w:val="110"/>
          <w:sz w:val="14"/>
        </w:rPr>
        <w:t>1942.</w:t>
      </w:r>
    </w:p>
    <w:p>
      <w:pPr>
        <w:spacing w:line="146" w:lineRule="exact" w:before="0"/>
        <w:ind w:left="652" w:right="0" w:firstLine="0"/>
        <w:jc w:val="left"/>
        <w:rPr>
          <w:sz w:val="14"/>
        </w:rPr>
      </w:pPr>
      <w:r>
        <w:rPr>
          <w:w w:val="110"/>
          <w:sz w:val="11"/>
        </w:rPr>
        <w:t>16 </w:t>
      </w:r>
      <w:r>
        <w:rPr>
          <w:w w:val="120"/>
          <w:sz w:val="14"/>
        </w:rPr>
        <w:t>Prav !nm, N. </w:t>
      </w:r>
      <w:r>
        <w:rPr>
          <w:w w:val="110"/>
          <w:sz w:val="14"/>
        </w:rPr>
        <w:t>2005 </w:t>
      </w:r>
      <w:r>
        <w:rPr>
          <w:w w:val="120"/>
          <w:sz w:val="14"/>
        </w:rPr>
        <w:t>,,J«, </w:t>
      </w:r>
      <w:r>
        <w:rPr>
          <w:w w:val="110"/>
          <w:sz w:val="14"/>
        </w:rPr>
        <w:t>Llne </w:t>
      </w:r>
      <w:r>
        <w:rPr>
          <w:w w:val="110"/>
          <w:sz w:val="13"/>
        </w:rPr>
        <w:t>JO. </w:t>
      </w:r>
      <w:r>
        <w:rPr>
          <w:w w:val="120"/>
          <w:sz w:val="14"/>
        </w:rPr>
        <w:t>julija </w:t>
      </w:r>
      <w:r>
        <w:rPr>
          <w:w w:val="110"/>
          <w:sz w:val="14"/>
        </w:rPr>
        <w:t>1942 </w:t>
      </w:r>
      <w:r>
        <w:rPr>
          <w:w w:val="120"/>
          <w:sz w:val="14"/>
        </w:rPr>
        <w:t>itd.</w:t>
      </w:r>
    </w:p>
    <w:p>
      <w:pPr>
        <w:spacing w:before="21"/>
        <w:ind w:left="653" w:right="0" w:firstLine="0"/>
        <w:jc w:val="left"/>
        <w:rPr>
          <w:sz w:val="13"/>
        </w:rPr>
      </w:pPr>
      <w:r>
        <w:rPr>
          <w:w w:val="120"/>
          <w:sz w:val="10"/>
        </w:rPr>
        <w:t>17 </w:t>
      </w:r>
      <w:r>
        <w:rPr>
          <w:w w:val="120"/>
          <w:sz w:val="13"/>
        </w:rPr>
        <w:t>Poveljstvo XL </w:t>
      </w:r>
      <w:r>
        <w:rPr>
          <w:b/>
          <w:w w:val="120"/>
          <w:sz w:val="13"/>
        </w:rPr>
        <w:t>skupinP G. a </w:t>
      </w:r>
      <w:r>
        <w:rPr>
          <w:w w:val="120"/>
          <w:sz w:val="13"/>
        </w:rPr>
        <w:t>F., X. </w:t>
      </w:r>
      <w:r>
        <w:rPr>
          <w:w w:val="105"/>
          <w:sz w:val="13"/>
        </w:rPr>
        <w:t>&gt; I&lt;: 103G, </w:t>
      </w:r>
      <w:r>
        <w:rPr>
          <w:b/>
          <w:w w:val="105"/>
          <w:sz w:val="13"/>
        </w:rPr>
        <w:t>dne </w:t>
      </w:r>
      <w:r>
        <w:rPr>
          <w:w w:val="120"/>
          <w:sz w:val="13"/>
        </w:rPr>
        <w:t>O. j1.d;J:t </w:t>
      </w:r>
      <w:r>
        <w:rPr>
          <w:w w:val="105"/>
          <w:sz w:val="13"/>
        </w:rPr>
        <w:t>J i-L'., </w:t>
      </w:r>
      <w:r>
        <w:rPr>
          <w:w w:val="120"/>
          <w:sz w:val="13"/>
        </w:rPr>
        <w:t>Glej i' tkiirni1e</w:t>
      </w:r>
    </w:p>
    <w:p>
      <w:pPr>
        <w:spacing w:before="19"/>
        <w:ind w:left="277" w:right="0" w:firstLine="0"/>
        <w:jc w:val="left"/>
        <w:rPr>
          <w:sz w:val="14"/>
        </w:rPr>
      </w:pPr>
      <w:r>
        <w:rPr>
          <w:w w:val="125"/>
          <w:sz w:val="14"/>
        </w:rPr>
        <w:t>dokumenta v prvi Izdaji, str. 499 501.</w:t>
      </w:r>
    </w:p>
    <w:p>
      <w:pPr>
        <w:spacing w:after="0"/>
        <w:jc w:val="left"/>
        <w:rPr>
          <w:sz w:val="14"/>
        </w:rPr>
        <w:sectPr>
          <w:pgSz w:w="7820" w:h="12240"/>
          <w:pgMar w:top="60" w:bottom="280" w:left="620" w:right="140"/>
        </w:sectPr>
      </w:pPr>
    </w:p>
    <w:p>
      <w:pPr>
        <w:tabs>
          <w:tab w:pos="6829" w:val="right" w:leader="none"/>
        </w:tabs>
        <w:spacing w:before="84"/>
        <w:ind w:left="1543" w:right="0" w:firstLine="0"/>
        <w:jc w:val="left"/>
        <w:rPr>
          <w:rFonts w:ascii="Courier New" w:hAnsi="Courier New"/>
          <w:sz w:val="22"/>
        </w:rPr>
      </w:pPr>
      <w:r>
        <w:rPr/>
        <w:pict>
          <v:shape style="position:absolute;margin-left:17.269159pt;margin-top:18.472540pt;width:55.65pt;height:.1pt;mso-position-horizontal-relative:page;mso-position-vertical-relative:paragraph;z-index:-250563584;mso-wrap-distance-left:0;mso-wrap-distance-right:0" coordorigin="345,369" coordsize="1113,0" path="m345,369l1458,369e" filled="false" stroked="true" strokeweight=".239607pt" strokecolor="#000000">
            <v:path arrowok="t"/>
            <v:stroke dashstyle="solid"/>
            <w10:wrap type="topAndBottom"/>
          </v:shape>
        </w:pict>
      </w:r>
      <w:r>
        <w:rPr>
          <w:w w:val="110"/>
          <w:sz w:val="15"/>
          <w:u w:val="thick"/>
        </w:rPr>
        <w:t>NASTANEK</w:t>
      </w:r>
      <w:r>
        <w:rPr>
          <w:w w:val="110"/>
          <w:sz w:val="15"/>
        </w:rPr>
        <w:t> </w:t>
      </w:r>
      <w:r>
        <w:rPr>
          <w:w w:val="110"/>
          <w:sz w:val="15"/>
          <w:u w:val="thick"/>
        </w:rPr>
        <w:t>VAšKIH</w:t>
      </w:r>
      <w:r>
        <w:rPr>
          <w:w w:val="110"/>
          <w:sz w:val="15"/>
        </w:rPr>
        <w:t> </w:t>
      </w:r>
      <w:r>
        <w:rPr>
          <w:w w:val="110"/>
          <w:sz w:val="15"/>
          <w:u w:val="thick"/>
        </w:rPr>
        <w:t>STRAŽ</w:t>
      </w:r>
      <w:r>
        <w:rPr>
          <w:spacing w:val="18"/>
          <w:w w:val="110"/>
          <w:sz w:val="15"/>
        </w:rPr>
        <w:t> </w:t>
      </w:r>
      <w:r>
        <w:rPr>
          <w:w w:val="110"/>
          <w:sz w:val="15"/>
          <w:u w:val="thick"/>
        </w:rPr>
        <w:t>NA</w:t>
      </w:r>
      <w:r>
        <w:rPr>
          <w:spacing w:val="35"/>
          <w:w w:val="110"/>
          <w:sz w:val="15"/>
          <w:u w:val="thick"/>
        </w:rPr>
        <w:t> </w:t>
      </w:r>
      <w:r>
        <w:rPr>
          <w:w w:val="110"/>
          <w:sz w:val="15"/>
          <w:u w:val="thick"/>
        </w:rPr>
        <w:t>NOTRANJSKEM:</w:t>
      </w:r>
      <w:r>
        <w:rPr>
          <w:w w:val="110"/>
          <w:sz w:val="15"/>
        </w:rPr>
        <w:tab/>
      </w:r>
      <w:r>
        <w:rPr>
          <w:rFonts w:ascii="Courier New" w:hAnsi="Courier New"/>
          <w:w w:val="110"/>
          <w:position w:val="4"/>
          <w:sz w:val="22"/>
        </w:rPr>
        <w:t>401</w:t>
      </w:r>
    </w:p>
    <w:p>
      <w:pPr>
        <w:pStyle w:val="BodyText"/>
        <w:spacing w:before="7"/>
        <w:jc w:val="left"/>
        <w:rPr>
          <w:rFonts w:ascii="Courier New"/>
          <w:sz w:val="21"/>
        </w:rPr>
      </w:pPr>
    </w:p>
    <w:p>
      <w:pPr>
        <w:spacing w:line="244" w:lineRule="auto" w:before="0"/>
        <w:ind w:left="139" w:right="139" w:firstLine="25"/>
        <w:jc w:val="both"/>
        <w:rPr>
          <w:sz w:val="18"/>
        </w:rPr>
      </w:pPr>
      <w:r>
        <w:rPr>
          <w:w w:val="115"/>
          <w:sz w:val="18"/>
        </w:rPr>
        <w:t>je bila belogardistična duhovščina  tako  marljiva,  da  so Italijani  v  glavnem po njenih natančnih poročilih 16. julija 1942 začeli svojo ofenzivo na Notranjskem. To je razvidno iz naslednjega  obveščevalnega  poročila italijanske divizije »Granatieri di Sardegna«,  ki  ga  je  general  Taddeo Orlando 15. julija 1942 razposlal svojim</w:t>
      </w:r>
      <w:r>
        <w:rPr>
          <w:spacing w:val="25"/>
          <w:w w:val="115"/>
          <w:sz w:val="18"/>
        </w:rPr>
        <w:t> </w:t>
      </w:r>
      <w:r>
        <w:rPr>
          <w:w w:val="115"/>
          <w:sz w:val="18"/>
        </w:rPr>
        <w:t>enotam:</w:t>
      </w:r>
    </w:p>
    <w:p>
      <w:pPr>
        <w:spacing w:before="52"/>
        <w:ind w:left="538" w:right="0" w:firstLine="0"/>
        <w:jc w:val="both"/>
        <w:rPr>
          <w:sz w:val="18"/>
        </w:rPr>
      </w:pPr>
      <w:r>
        <w:rPr>
          <w:rFonts w:ascii="Arial" w:hAnsi="Arial"/>
          <w:w w:val="120"/>
          <w:sz w:val="14"/>
        </w:rPr>
        <w:t>»</w:t>
      </w:r>
      <w:r>
        <w:rPr>
          <w:w w:val="120"/>
          <w:sz w:val="18"/>
        </w:rPr>
        <w:t>Vir, vreden največjega upoštevanja, poroča:</w:t>
      </w:r>
    </w:p>
    <w:p>
      <w:pPr>
        <w:pStyle w:val="ListParagraph"/>
        <w:numPr>
          <w:ilvl w:val="0"/>
          <w:numId w:val="59"/>
        </w:numPr>
        <w:tabs>
          <w:tab w:pos="781" w:val="left" w:leader="none"/>
        </w:tabs>
        <w:spacing w:line="244" w:lineRule="auto" w:before="18" w:after="0"/>
        <w:ind w:left="146" w:right="142" w:firstLine="380"/>
        <w:jc w:val="both"/>
        <w:rPr>
          <w:sz w:val="18"/>
        </w:rPr>
      </w:pPr>
      <w:r>
        <w:rPr>
          <w:w w:val="125"/>
          <w:sz w:val="18"/>
        </w:rPr>
        <w:t>Krim. Potrjuje se, da na vrhu Krima ni partizanov, ker so  se zaradi pomanjkanja vode preselili na</w:t>
      </w:r>
      <w:r>
        <w:rPr>
          <w:spacing w:val="38"/>
          <w:w w:val="125"/>
          <w:sz w:val="18"/>
        </w:rPr>
        <w:t> </w:t>
      </w:r>
      <w:r>
        <w:rPr>
          <w:w w:val="125"/>
          <w:sz w:val="18"/>
        </w:rPr>
        <w:t>Mokrec.</w:t>
      </w:r>
    </w:p>
    <w:p>
      <w:pPr>
        <w:spacing w:line="244" w:lineRule="auto" w:before="4"/>
        <w:ind w:left="139" w:right="132" w:firstLine="392"/>
        <w:jc w:val="both"/>
        <w:rPr>
          <w:sz w:val="18"/>
        </w:rPr>
      </w:pPr>
      <w:r>
        <w:rPr>
          <w:w w:val="120"/>
          <w:sz w:val="18"/>
        </w:rPr>
        <w:t>V majhnih skupinah - zmeraj v zelo majhnem  številu  -  se  za­  držujejo po vaseh na</w:t>
      </w:r>
      <w:r>
        <w:rPr>
          <w:spacing w:val="-26"/>
          <w:w w:val="120"/>
          <w:sz w:val="18"/>
        </w:rPr>
        <w:t> </w:t>
      </w:r>
      <w:r>
        <w:rPr>
          <w:w w:val="120"/>
          <w:sz w:val="18"/>
        </w:rPr>
        <w:t>pobočju.</w:t>
      </w:r>
    </w:p>
    <w:p>
      <w:pPr>
        <w:spacing w:line="252" w:lineRule="auto" w:before="0"/>
        <w:ind w:left="137" w:right="149" w:firstLine="387"/>
        <w:jc w:val="both"/>
        <w:rPr>
          <w:sz w:val="18"/>
        </w:rPr>
      </w:pPr>
      <w:r>
        <w:rPr>
          <w:w w:val="120"/>
          <w:sz w:val="18"/>
        </w:rPr>
        <w:t>Edina kraja, kjer se teden dni zadržujeta večji skupini, sta: vasica Planinica  (pod  Krimom  -  op.  S.  </w:t>
      </w:r>
      <w:r>
        <w:rPr>
          <w:rFonts w:ascii="Arial" w:hAnsi="Arial"/>
          <w:w w:val="120"/>
          <w:sz w:val="17"/>
        </w:rPr>
        <w:t>F.)  </w:t>
      </w:r>
      <w:r>
        <w:rPr>
          <w:w w:val="120"/>
          <w:sz w:val="18"/>
        </w:rPr>
        <w:t>in  ozka  dolina  Iškega   Vintgarja na gori Iška, kjer je pod koto 345 okrog 200</w:t>
      </w:r>
      <w:r>
        <w:rPr>
          <w:spacing w:val="4"/>
          <w:w w:val="120"/>
          <w:sz w:val="18"/>
        </w:rPr>
        <w:t> </w:t>
      </w:r>
      <w:r>
        <w:rPr>
          <w:w w:val="120"/>
          <w:sz w:val="18"/>
        </w:rPr>
        <w:t>partizanov.</w:t>
      </w:r>
    </w:p>
    <w:p>
      <w:pPr>
        <w:pStyle w:val="ListParagraph"/>
        <w:numPr>
          <w:ilvl w:val="0"/>
          <w:numId w:val="59"/>
        </w:numPr>
        <w:tabs>
          <w:tab w:pos="767" w:val="left" w:leader="none"/>
        </w:tabs>
        <w:spacing w:line="244" w:lineRule="auto" w:before="0" w:after="0"/>
        <w:ind w:left="133" w:right="149" w:firstLine="392"/>
        <w:jc w:val="both"/>
        <w:rPr>
          <w:sz w:val="18"/>
        </w:rPr>
      </w:pPr>
      <w:r>
        <w:rPr>
          <w:w w:val="120"/>
          <w:sz w:val="18"/>
        </w:rPr>
        <w:t>Po krajevnih podatkih je v Rakitni mlad župnik po imenu Kunstelj (Ignacij - op. S. F.), na katerega se lahko popolnoma</w:t>
      </w:r>
      <w:r>
        <w:rPr>
          <w:spacing w:val="-23"/>
          <w:w w:val="120"/>
          <w:sz w:val="18"/>
        </w:rPr>
        <w:t> </w:t>
      </w:r>
      <w:r>
        <w:rPr>
          <w:w w:val="120"/>
          <w:sz w:val="18"/>
        </w:rPr>
        <w:t>zanesemo.</w:t>
      </w:r>
    </w:p>
    <w:p>
      <w:pPr>
        <w:spacing w:line="207" w:lineRule="exact" w:before="0"/>
        <w:ind w:left="531" w:right="0" w:firstLine="0"/>
        <w:jc w:val="both"/>
        <w:rPr>
          <w:sz w:val="18"/>
        </w:rPr>
      </w:pPr>
      <w:r>
        <w:rPr>
          <w:w w:val="125"/>
          <w:sz w:val="18"/>
        </w:rPr>
        <w:t>Na Robu je neki drugi petdesetletni župnik Skobe (Ignacij - op.</w:t>
      </w:r>
    </w:p>
    <w:p>
      <w:pPr>
        <w:spacing w:before="0"/>
        <w:ind w:left="143" w:right="141" w:hanging="11"/>
        <w:jc w:val="both"/>
        <w:rPr>
          <w:sz w:val="18"/>
        </w:rPr>
      </w:pPr>
      <w:r>
        <w:rPr>
          <w:w w:val="120"/>
          <w:sz w:val="19"/>
        </w:rPr>
        <w:t>S. F.), </w:t>
      </w:r>
      <w:r>
        <w:rPr>
          <w:w w:val="120"/>
          <w:sz w:val="18"/>
        </w:rPr>
        <w:t>ki  je  prav  tako  zelo  lojalen,  a  boječ;  dajal  bo informacije  samo v primeru, če bo siguren, da ga ne odkrijejo.</w:t>
      </w:r>
    </w:p>
    <w:p>
      <w:pPr>
        <w:pStyle w:val="ListParagraph"/>
        <w:numPr>
          <w:ilvl w:val="0"/>
          <w:numId w:val="59"/>
        </w:numPr>
        <w:tabs>
          <w:tab w:pos="772" w:val="left" w:leader="none"/>
        </w:tabs>
        <w:spacing w:line="247" w:lineRule="auto" w:before="14" w:after="0"/>
        <w:ind w:left="136" w:right="145" w:firstLine="385"/>
        <w:jc w:val="both"/>
        <w:rPr>
          <w:sz w:val="18"/>
        </w:rPr>
      </w:pPr>
      <w:r>
        <w:rPr>
          <w:w w:val="120"/>
          <w:sz w:val="18"/>
        </w:rPr>
        <w:t>Mokrec. Potrjuje se, da je tu  velika  skupina  partizanov, razdeljeni so  po  raznih  taboriščih,   ki  so  bila   že  označena.  Poveljstvo   je  v  šoli v Zapotoku, kjer so tudi učitelji, ki so bili označeni v prejšnjem obvešče­ valnem poročilu (poglavarji, politični</w:t>
      </w:r>
      <w:r>
        <w:rPr>
          <w:spacing w:val="34"/>
          <w:w w:val="120"/>
          <w:sz w:val="18"/>
        </w:rPr>
        <w:t> </w:t>
      </w:r>
      <w:r>
        <w:rPr>
          <w:w w:val="120"/>
          <w:sz w:val="18"/>
        </w:rPr>
        <w:t>komisarji).</w:t>
      </w:r>
    </w:p>
    <w:p>
      <w:pPr>
        <w:pStyle w:val="ListParagraph"/>
        <w:numPr>
          <w:ilvl w:val="0"/>
          <w:numId w:val="59"/>
        </w:numPr>
        <w:tabs>
          <w:tab w:pos="762" w:val="left" w:leader="none"/>
          <w:tab w:pos="4773" w:val="left" w:leader="none"/>
        </w:tabs>
        <w:spacing w:line="244" w:lineRule="auto" w:before="0" w:after="0"/>
        <w:ind w:left="134" w:right="157" w:firstLine="387"/>
        <w:jc w:val="both"/>
        <w:rPr>
          <w:sz w:val="18"/>
        </w:rPr>
      </w:pPr>
      <w:r>
        <w:rPr>
          <w:w w:val="120"/>
          <w:sz w:val="18"/>
        </w:rPr>
        <w:t>Predel Police. V bližini kraja ni nikakega taborišča.  V  zadnjem tednu se je vsako drugo  noč  ugotovil  prehod  partizanov  v  skupinah okrog 40, po  večini  neoboroženih</w:t>
      </w:r>
      <w:r>
        <w:rPr>
          <w:spacing w:val="48"/>
          <w:w w:val="120"/>
          <w:sz w:val="18"/>
        </w:rPr>
        <w:t> </w:t>
      </w:r>
      <w:r>
        <w:rPr>
          <w:w w:val="120"/>
          <w:sz w:val="18"/>
        </w:rPr>
        <w:t>. .</w:t>
      </w:r>
      <w:r>
        <w:rPr>
          <w:spacing w:val="-5"/>
          <w:w w:val="120"/>
          <w:sz w:val="18"/>
        </w:rPr>
        <w:t> </w:t>
      </w:r>
      <w:r>
        <w:rPr>
          <w:w w:val="120"/>
          <w:sz w:val="18"/>
        </w:rPr>
        <w:t>.</w:t>
        <w:tab/>
        <w:t>-</w:t>
      </w:r>
    </w:p>
    <w:p>
      <w:pPr>
        <w:spacing w:before="9"/>
        <w:ind w:left="134" w:right="151" w:firstLine="397"/>
        <w:jc w:val="both"/>
        <w:rPr>
          <w:sz w:val="18"/>
        </w:rPr>
      </w:pPr>
      <w:r>
        <w:rPr>
          <w:w w:val="120"/>
          <w:sz w:val="18"/>
        </w:rPr>
        <w:t>V  primeru,  da  se  bo  ta  prehod  nadaljeval,  obveščevalec  svetuje, naj bi postavili zasede</w:t>
      </w:r>
      <w:r>
        <w:rPr>
          <w:spacing w:val="-6"/>
          <w:w w:val="120"/>
          <w:sz w:val="18"/>
        </w:rPr>
        <w:t> </w:t>
      </w:r>
      <w:r>
        <w:rPr>
          <w:w w:val="120"/>
          <w:sz w:val="18"/>
        </w:rPr>
        <w:t>...</w:t>
      </w:r>
    </w:p>
    <w:p>
      <w:pPr>
        <w:pStyle w:val="ListParagraph"/>
        <w:numPr>
          <w:ilvl w:val="0"/>
          <w:numId w:val="59"/>
        </w:numPr>
        <w:tabs>
          <w:tab w:pos="772" w:val="left" w:leader="none"/>
        </w:tabs>
        <w:spacing w:line="244" w:lineRule="auto" w:before="8" w:after="0"/>
        <w:ind w:left="133" w:right="158" w:firstLine="382"/>
        <w:jc w:val="both"/>
        <w:rPr>
          <w:sz w:val="18"/>
        </w:rPr>
      </w:pPr>
      <w:r>
        <w:rPr>
          <w:w w:val="120"/>
          <w:sz w:val="18"/>
        </w:rPr>
        <w:t>Na področju Blok </w:t>
      </w:r>
      <w:r>
        <w:rPr>
          <w:rFonts w:ascii="Arial" w:hAnsi="Arial"/>
          <w:w w:val="120"/>
          <w:sz w:val="17"/>
        </w:rPr>
        <w:t>je </w:t>
      </w:r>
      <w:r>
        <w:rPr>
          <w:w w:val="120"/>
          <w:sz w:val="18"/>
        </w:rPr>
        <w:t>poveljstvo  partizanov  v  vasi  Runarsko (občina Nova vas)</w:t>
      </w:r>
      <w:r>
        <w:rPr>
          <w:spacing w:val="-8"/>
          <w:w w:val="120"/>
          <w:sz w:val="18"/>
        </w:rPr>
        <w:t> </w:t>
      </w:r>
      <w:r>
        <w:rPr>
          <w:w w:val="120"/>
          <w:sz w:val="18"/>
        </w:rPr>
        <w:t>...</w:t>
      </w:r>
    </w:p>
    <w:p>
      <w:pPr>
        <w:spacing w:line="242" w:lineRule="auto" w:before="4"/>
        <w:ind w:left="138" w:right="152" w:firstLine="388"/>
        <w:jc w:val="both"/>
        <w:rPr>
          <w:sz w:val="18"/>
        </w:rPr>
      </w:pPr>
      <w:r>
        <w:rPr>
          <w:w w:val="120"/>
          <w:sz w:val="18"/>
        </w:rPr>
        <w:t>7. V vasi Sv. Vid nad Cerknico  so  partizani  zjutraj  organizirali vojaški mimohod. . . Popoldne so odšli v  Begunje ...  Zatrjevali  </w:t>
      </w:r>
      <w:r>
        <w:rPr>
          <w:w w:val="120"/>
          <w:sz w:val="19"/>
        </w:rPr>
        <w:t>so,  </w:t>
      </w:r>
      <w:r>
        <w:rPr>
          <w:w w:val="120"/>
          <w:sz w:val="18"/>
        </w:rPr>
        <w:t>da bodo  čez  dva  dni   prišli  Italijani  in  vse  požgali.  Vsi  so  se  nato  vrnili </w:t>
      </w:r>
      <w:r>
        <w:rPr>
          <w:w w:val="120"/>
          <w:sz w:val="19"/>
        </w:rPr>
        <w:t>v </w:t>
      </w:r>
      <w:r>
        <w:rPr>
          <w:w w:val="120"/>
          <w:sz w:val="18"/>
        </w:rPr>
        <w:t>Sv.</w:t>
      </w:r>
      <w:r>
        <w:rPr>
          <w:spacing w:val="17"/>
          <w:w w:val="120"/>
          <w:sz w:val="18"/>
        </w:rPr>
        <w:t> </w:t>
      </w:r>
      <w:r>
        <w:rPr>
          <w:w w:val="120"/>
          <w:sz w:val="18"/>
        </w:rPr>
        <w:t>Vid.</w:t>
      </w:r>
    </w:p>
    <w:p>
      <w:pPr>
        <w:tabs>
          <w:tab w:pos="4187" w:val="left" w:leader="none"/>
        </w:tabs>
        <w:spacing w:line="247" w:lineRule="auto" w:before="0"/>
        <w:ind w:left="126" w:right="134" w:firstLine="391"/>
        <w:jc w:val="both"/>
        <w:rPr>
          <w:sz w:val="16"/>
        </w:rPr>
      </w:pPr>
      <w:r>
        <w:rPr>
          <w:w w:val="120"/>
          <w:sz w:val="18"/>
        </w:rPr>
        <w:t>Obveščevalec  se  s  pridržkom  pritožuje  nad  dejstvom,  da  so  -   ko je župnik  iz Begunj (Viktor Turk -   op. S. F.) poslal vojaškemu  poveljstvu v Cerknico zanesljivo osebo s seznamom 40 oseb iz tega kraja, ki so simpatizerji   ali </w:t>
      </w:r>
      <w:r>
        <w:rPr>
          <w:spacing w:val="51"/>
          <w:w w:val="120"/>
          <w:sz w:val="18"/>
        </w:rPr>
        <w:t> </w:t>
      </w:r>
      <w:r>
        <w:rPr>
          <w:w w:val="120"/>
          <w:sz w:val="18"/>
        </w:rPr>
        <w:t>pripadniki  </w:t>
      </w:r>
      <w:r>
        <w:rPr>
          <w:spacing w:val="16"/>
          <w:w w:val="120"/>
          <w:sz w:val="18"/>
        </w:rPr>
        <w:t> </w:t>
      </w:r>
      <w:r>
        <w:rPr>
          <w:w w:val="120"/>
          <w:sz w:val="18"/>
        </w:rPr>
        <w:t>partizanov</w:t>
        <w:tab/>
        <w:t>v Begunje prišli italijanski vojaki z navedeno listino in  v  prisotnosti  vseh  vptašali  župnika,  ali potrdi, da so osebe  v  tem  seznamu  res  bile  partizani.  Naravno,  da župnik  ni  mogel  javno  odgovoriti   pritrdilno.  Tedaj  so  vojaki  odšli  in na mestu pustili obdolžene osebe, ki bodo proti njemu gotovo izvajale represalije</w:t>
      </w:r>
      <w:r>
        <w:rPr>
          <w:spacing w:val="35"/>
          <w:w w:val="120"/>
          <w:sz w:val="18"/>
        </w:rPr>
        <w:t> </w:t>
      </w:r>
      <w:r>
        <w:rPr>
          <w:rFonts w:ascii="Arial" w:hAnsi="Arial"/>
          <w:w w:val="120"/>
          <w:sz w:val="16"/>
        </w:rPr>
        <w:t>«</w:t>
      </w:r>
      <w:r>
        <w:rPr>
          <w:w w:val="120"/>
          <w:sz w:val="16"/>
          <w:vertAlign w:val="superscript"/>
        </w:rPr>
        <w:t>18</w:t>
      </w:r>
    </w:p>
    <w:p>
      <w:pPr>
        <w:spacing w:line="249" w:lineRule="auto" w:before="35"/>
        <w:ind w:left="129" w:right="152" w:firstLine="388"/>
        <w:jc w:val="both"/>
        <w:rPr>
          <w:sz w:val="18"/>
        </w:rPr>
      </w:pPr>
      <w:r>
        <w:rPr/>
        <w:pict>
          <v:shape style="position:absolute;margin-left:15.350365pt;margin-top:59.032127pt;width:51.85pt;height:.1pt;mso-position-horizontal-relative:page;mso-position-vertical-relative:paragraph;z-index:-250562560;mso-wrap-distance-left:0;mso-wrap-distance-right:0" coordorigin="307,1181" coordsize="1037,0" path="m307,1181l1343,1181e" filled="false" stroked="true" strokeweight=".239607pt" strokecolor="#000000">
            <v:path arrowok="t"/>
            <v:stroke dashstyle="solid"/>
            <w10:wrap type="topAndBottom"/>
          </v:shape>
        </w:pict>
      </w:r>
      <w:r>
        <w:rPr>
          <w:w w:val="120"/>
          <w:sz w:val="18"/>
        </w:rPr>
        <w:t>Obveščevalec, »vreden največjega zaupanja«, ki je v  prvi  in  drugi točki poročal o partizanski razporeditvi na Krimu in  Mokercu,  je  bil župnik Janez Klemenčič z Iga. Da je bil Klemenčič italijanski ovaduh, dokazuje  njegovo  podrobno  poročilo  o  organizaciji  Krimskega  odreda, ki ga je s podpisom </w:t>
      </w:r>
      <w:r>
        <w:rPr>
          <w:rFonts w:ascii="Arial" w:hAnsi="Arial"/>
          <w:w w:val="120"/>
          <w:sz w:val="17"/>
        </w:rPr>
        <w:t>J. </w:t>
      </w:r>
      <w:r>
        <w:rPr>
          <w:w w:val="120"/>
          <w:sz w:val="18"/>
        </w:rPr>
        <w:t>K. 8. julija 1942 poslal Italijanom, a ga je</w:t>
      </w:r>
      <w:r>
        <w:rPr>
          <w:spacing w:val="8"/>
          <w:w w:val="120"/>
          <w:sz w:val="18"/>
        </w:rPr>
        <w:t> </w:t>
      </w:r>
      <w:r>
        <w:rPr>
          <w:w w:val="120"/>
          <w:sz w:val="18"/>
        </w:rPr>
        <w:t>prestregla</w:t>
      </w:r>
    </w:p>
    <w:p>
      <w:pPr>
        <w:spacing w:line="264" w:lineRule="auto" w:before="48"/>
        <w:ind w:left="130" w:right="165" w:firstLine="368"/>
        <w:jc w:val="both"/>
        <w:rPr>
          <w:sz w:val="14"/>
        </w:rPr>
      </w:pPr>
      <w:r>
        <w:rPr>
          <w:w w:val="120"/>
          <w:sz w:val="13"/>
        </w:rPr>
        <w:t>1s </w:t>
      </w:r>
      <w:r>
        <w:rPr>
          <w:w w:val="120"/>
          <w:sz w:val="14"/>
        </w:rPr>
        <w:t>J&gt;chotna divizija Grenatieri di Sardegna, N. </w:t>
      </w:r>
      <w:r>
        <w:rPr>
          <w:w w:val="115"/>
          <w:sz w:val="14"/>
        </w:rPr>
        <w:t>53HJ/»i« </w:t>
      </w:r>
      <w:r>
        <w:rPr>
          <w:w w:val="120"/>
          <w:sz w:val="14"/>
        </w:rPr>
        <w:t>MS, 15. jullja </w:t>
      </w:r>
      <w:r>
        <w:rPr>
          <w:w w:val="115"/>
          <w:sz w:val="14"/>
        </w:rPr>
        <w:t>1942, </w:t>
      </w:r>
      <w:r>
        <w:rPr>
          <w:w w:val="120"/>
          <w:sz w:val="14"/>
        </w:rPr>
        <w:t>predmeti obveščevalna aktivnost.</w:t>
      </w:r>
    </w:p>
    <w:p>
      <w:pPr>
        <w:spacing w:before="120"/>
        <w:ind w:left="114" w:right="0" w:firstLine="0"/>
        <w:jc w:val="both"/>
        <w:rPr>
          <w:sz w:val="14"/>
        </w:rPr>
      </w:pPr>
      <w:r>
        <w:rPr>
          <w:w w:val="130"/>
          <w:sz w:val="14"/>
        </w:rPr>
        <w:t>Zločin nad domov o</w:t>
      </w:r>
    </w:p>
    <w:p>
      <w:pPr>
        <w:spacing w:after="0"/>
        <w:jc w:val="both"/>
        <w:rPr>
          <w:sz w:val="14"/>
        </w:rPr>
        <w:sectPr>
          <w:pgSz w:w="7850" w:h="12250"/>
          <w:pgMar w:top="20" w:bottom="280" w:left="200" w:right="700"/>
        </w:sectPr>
      </w:pPr>
    </w:p>
    <w:p>
      <w:pPr>
        <w:tabs>
          <w:tab w:pos="2149" w:val="left" w:leader="none"/>
        </w:tabs>
        <w:spacing w:before="85"/>
        <w:ind w:left="178" w:right="0" w:firstLine="0"/>
        <w:jc w:val="left"/>
        <w:rPr>
          <w:sz w:val="14"/>
        </w:rPr>
      </w:pPr>
      <w:r>
        <w:rPr/>
        <w:pict>
          <v:shape style="position:absolute;margin-left:92.10054pt;margin-top:19.085485pt;width:111.3pt;height:.1pt;mso-position-horizontal-relative:page;mso-position-vertical-relative:paragraph;z-index:-250561536;mso-wrap-distance-left:0;mso-wrap-distance-right:0" coordorigin="1842,382" coordsize="2226,0" path="m1842,382l4068,382e" filled="false" stroked="true" strokeweight=".239606pt" strokecolor="#000000">
            <v:path arrowok="t"/>
            <v:stroke dashstyle="solid"/>
            <w10:wrap type="topAndBottom"/>
          </v:shape>
        </w:pict>
      </w:r>
      <w:r>
        <w:rPr/>
        <w:pict>
          <v:shape style="position:absolute;margin-left:238.885727pt;margin-top:19.085485pt;width:32.65pt;height:.1pt;mso-position-horizontal-relative:page;mso-position-vertical-relative:paragraph;z-index:-250560512;mso-wrap-distance-left:0;mso-wrap-distance-right:0" coordorigin="4778,382" coordsize="653,0" path="m4778,382l5430,382e" filled="false" stroked="true" strokeweight=".239606pt" strokecolor="#000000">
            <v:path arrowok="t"/>
            <v:stroke dashstyle="solid"/>
            <w10:wrap type="topAndBottom"/>
          </v:shape>
        </w:pict>
      </w:r>
      <w:r>
        <w:rPr/>
        <w:pict>
          <v:shape style="position:absolute;margin-left:327.148773pt;margin-top:19.325089pt;width:53.75pt;height:.1pt;mso-position-horizontal-relative:page;mso-position-vertical-relative:paragraph;z-index:-250559488;mso-wrap-distance-left:0;mso-wrap-distance-right:0" coordorigin="6543,387" coordsize="1075,0" path="m6543,387l7617,387e" filled="false" stroked="true" strokeweight=".239606pt" strokecolor="#000000">
            <v:path arrowok="t"/>
            <v:stroke dashstyle="solid"/>
            <w10:wrap type="topAndBottom"/>
          </v:shape>
        </w:pict>
      </w:r>
      <w:r>
        <w:rPr>
          <w:rFonts w:ascii="Courier New" w:hAnsi="Courier New"/>
          <w:w w:val="110"/>
          <w:position w:val="5"/>
          <w:sz w:val="21"/>
        </w:rPr>
        <w:t>402</w:t>
        <w:tab/>
      </w:r>
      <w:r>
        <w:rPr>
          <w:w w:val="115"/>
          <w:sz w:val="14"/>
        </w:rPr>
        <w:t>NAS'rOP OilOROžgNIH</w:t>
      </w:r>
      <w:r>
        <w:rPr>
          <w:spacing w:val="4"/>
          <w:w w:val="115"/>
          <w:sz w:val="14"/>
        </w:rPr>
        <w:t> </w:t>
      </w:r>
      <w:r>
        <w:rPr>
          <w:w w:val="115"/>
          <w:sz w:val="14"/>
        </w:rPr>
        <w:t>ODTlELKOV</w:t>
      </w:r>
    </w:p>
    <w:p>
      <w:pPr>
        <w:spacing w:line="247" w:lineRule="auto" w:before="231"/>
        <w:ind w:left="213" w:right="144" w:firstLine="4"/>
        <w:jc w:val="both"/>
        <w:rPr>
          <w:sz w:val="18"/>
        </w:rPr>
      </w:pPr>
      <w:r>
        <w:rPr>
          <w:w w:val="120"/>
          <w:sz w:val="18"/>
        </w:rPr>
        <w:t>Varnostnoobveščevalna služba Osvobodilne fr on </w:t>
      </w:r>
      <w:r>
        <w:rPr>
          <w:spacing w:val="2"/>
          <w:w w:val="120"/>
          <w:sz w:val="18"/>
        </w:rPr>
        <w:t>te.</w:t>
      </w:r>
      <w:r>
        <w:rPr>
          <w:spacing w:val="2"/>
          <w:w w:val="120"/>
          <w:position w:val="7"/>
          <w:sz w:val="10"/>
        </w:rPr>
        <w:t>19 </w:t>
      </w:r>
      <w:r>
        <w:rPr>
          <w:w w:val="120"/>
          <w:sz w:val="18"/>
        </w:rPr>
        <w:t>V drugi točki imeno­ vana  obveščevalca sta  župnika  Ignacij  Kunstelj in  Ignac Skobe. Ovaduh  v  predelu  Polica  pri  Višnji  gori  je  bil  Milan  Kopušar,  kaplan  v </w:t>
      </w:r>
      <w:r>
        <w:rPr>
          <w:spacing w:val="17"/>
          <w:w w:val="120"/>
          <w:sz w:val="18"/>
        </w:rPr>
        <w:t> </w:t>
      </w:r>
      <w:r>
        <w:rPr>
          <w:w w:val="120"/>
          <w:sz w:val="18"/>
        </w:rPr>
        <w:t>Višnji</w:t>
      </w:r>
    </w:p>
    <w:p>
      <w:pPr>
        <w:spacing w:line="205" w:lineRule="exact" w:before="0"/>
        <w:ind w:left="105" w:right="0" w:firstLine="0"/>
        <w:jc w:val="both"/>
        <w:rPr>
          <w:sz w:val="18"/>
        </w:rPr>
      </w:pPr>
      <w:r>
        <w:rPr>
          <w:w w:val="120"/>
          <w:sz w:val="18"/>
        </w:rPr>
        <w:t>. gori.  V  prvem  osnutku  za  neko  obveščevalno  poročilo  namreč</w:t>
      </w:r>
      <w:r>
        <w:rPr>
          <w:spacing w:val="-16"/>
          <w:w w:val="120"/>
          <w:sz w:val="18"/>
        </w:rPr>
        <w:t> </w:t>
      </w:r>
      <w:r>
        <w:rPr>
          <w:w w:val="120"/>
          <w:sz w:val="18"/>
        </w:rPr>
        <w:t>najdemo:</w:t>
      </w:r>
    </w:p>
    <w:p>
      <w:pPr>
        <w:spacing w:line="247" w:lineRule="auto" w:before="9"/>
        <w:ind w:left="209" w:right="142" w:firstLine="4"/>
        <w:jc w:val="both"/>
        <w:rPr>
          <w:sz w:val="18"/>
        </w:rPr>
      </w:pPr>
      <w:r>
        <w:rPr>
          <w:w w:val="125"/>
          <w:sz w:val="18"/>
        </w:rPr>
        <w:t>:.Poveljstvo kraljevih karabinjerjev sporoča, da je informirano o nedav­ nem prihodu mnogih partizanov ... Kaplan iz Višnje gore (nato prečrtano in pripisano: informator - op. S. F.) sporoča ... </w:t>
      </w:r>
      <w:r>
        <w:rPr>
          <w:rFonts w:ascii="Arial" w:hAnsi="Arial"/>
          <w:w w:val="125"/>
          <w:sz w:val="14"/>
        </w:rPr>
        <w:t>«</w:t>
      </w:r>
      <w:r>
        <w:rPr>
          <w:w w:val="125"/>
          <w:sz w:val="14"/>
          <w:vertAlign w:val="superscript"/>
        </w:rPr>
        <w:t>20</w:t>
      </w:r>
      <w:r>
        <w:rPr>
          <w:w w:val="125"/>
          <w:sz w:val="14"/>
          <w:vertAlign w:val="baseline"/>
        </w:rPr>
        <w:t> </w:t>
      </w:r>
      <w:r>
        <w:rPr>
          <w:w w:val="125"/>
          <w:sz w:val="18"/>
          <w:vertAlign w:val="baseline"/>
        </w:rPr>
        <w:t>Italijanski informator  na Blokah je bil tamkajšnji župnik Anton Hren, kot bomo kmalu</w:t>
      </w:r>
      <w:r>
        <w:rPr>
          <w:spacing w:val="-40"/>
          <w:w w:val="125"/>
          <w:sz w:val="18"/>
          <w:vertAlign w:val="baseline"/>
        </w:rPr>
        <w:t> </w:t>
      </w:r>
      <w:r>
        <w:rPr>
          <w:w w:val="125"/>
          <w:sz w:val="18"/>
          <w:vertAlign w:val="baseline"/>
        </w:rPr>
        <w:t>spoznali. V sedmi točki pa so zopet sami Italijani razkrili, da je bil njihov obveščevalec Viktor Turk, župnik iz</w:t>
      </w:r>
      <w:r>
        <w:rPr>
          <w:spacing w:val="25"/>
          <w:w w:val="125"/>
          <w:sz w:val="18"/>
          <w:vertAlign w:val="baseline"/>
        </w:rPr>
        <w:t> </w:t>
      </w:r>
      <w:r>
        <w:rPr>
          <w:w w:val="125"/>
          <w:sz w:val="18"/>
          <w:vertAlign w:val="baseline"/>
        </w:rPr>
        <w:t>Begunj.</w:t>
      </w:r>
    </w:p>
    <w:p>
      <w:pPr>
        <w:spacing w:line="247" w:lineRule="auto" w:before="43"/>
        <w:ind w:left="209" w:right="132" w:firstLine="393"/>
        <w:jc w:val="both"/>
        <w:rPr>
          <w:sz w:val="18"/>
        </w:rPr>
      </w:pPr>
      <w:r>
        <w:rPr>
          <w:w w:val="120"/>
          <w:sz w:val="18"/>
        </w:rPr>
        <w:t>Tako je belogardistična duhovščina tik  pred  veliko  italijansko ofenzivo izdajala partizane in zavedne slovenske  ljudi. S  takimi  uslugami in dokazi zvestobe italijanskim okupatorjem si je zaslužila italijansko protiuslugo, da je smela snovati oborožene belogardistične oddelke. Na koncu istega obveščevalnega poročila je namreč general Taddeo Orlando svojim oficirjem</w:t>
      </w:r>
      <w:r>
        <w:rPr>
          <w:spacing w:val="26"/>
          <w:w w:val="120"/>
          <w:sz w:val="18"/>
        </w:rPr>
        <w:t> </w:t>
      </w:r>
      <w:r>
        <w:rPr>
          <w:w w:val="120"/>
          <w:sz w:val="18"/>
        </w:rPr>
        <w:t>naročil:</w:t>
      </w:r>
    </w:p>
    <w:p>
      <w:pPr>
        <w:spacing w:line="249" w:lineRule="auto" w:before="77"/>
        <w:ind w:left="217" w:right="134" w:firstLine="394"/>
        <w:jc w:val="both"/>
        <w:rPr>
          <w:sz w:val="18"/>
        </w:rPr>
      </w:pPr>
      <w:r>
        <w:rPr>
          <w:w w:val="120"/>
          <w:sz w:val="18"/>
        </w:rPr>
        <w:t>»Trenutek, da začnemo močno  akcijo  proti  partizanom,  je  ugoden. Če bo prebivalstvo po vaseh (belogardistični zaupniki - op. S. F.) imelo občutek, da ga bomo mogli zaščititi, bo krepko prispevalo v</w:t>
      </w:r>
      <w:r>
        <w:rPr>
          <w:spacing w:val="29"/>
          <w:w w:val="120"/>
          <w:sz w:val="18"/>
        </w:rPr>
        <w:t> </w:t>
      </w:r>
      <w:r>
        <w:rPr>
          <w:w w:val="120"/>
          <w:sz w:val="18"/>
        </w:rPr>
        <w:t>boju.</w:t>
      </w:r>
    </w:p>
    <w:p>
      <w:pPr>
        <w:spacing w:line="244" w:lineRule="auto" w:before="40"/>
        <w:ind w:left="216" w:right="136" w:firstLine="388"/>
        <w:jc w:val="both"/>
        <w:rPr>
          <w:sz w:val="10"/>
        </w:rPr>
      </w:pPr>
      <w:r>
        <w:rPr>
          <w:w w:val="120"/>
          <w:sz w:val="18"/>
        </w:rPr>
        <w:t>Priporočam, da na koncu operacij dopustite v večjih središčih majhne posadke  (belogardistične -  op. S. F.), katerim  bi mogli poveljevati možje, </w:t>
      </w:r>
      <w:r>
        <w:rPr>
          <w:i/>
          <w:w w:val="120"/>
          <w:sz w:val="19"/>
        </w:rPr>
        <w:t>ki so dokazali svojo zvestobo. </w:t>
      </w:r>
      <w:r>
        <w:rPr>
          <w:w w:val="120"/>
          <w:sz w:val="18"/>
        </w:rPr>
        <w:t>Te posadke bi odkrile morebitne komuniste in partizane, pobegle pred italijansko vojsko, ki se bodo morali postopoma vračati v vasi. In tako bodo uničile sleherni poskus, da  bi  se  tolpe (partizani - op. S. F.) ponovno</w:t>
      </w:r>
      <w:r>
        <w:rPr>
          <w:spacing w:val="30"/>
          <w:w w:val="120"/>
          <w:sz w:val="18"/>
        </w:rPr>
        <w:t> </w:t>
      </w:r>
      <w:r>
        <w:rPr>
          <w:w w:val="120"/>
          <w:sz w:val="18"/>
        </w:rPr>
        <w:t>zbrale. </w:t>
      </w:r>
      <w:r>
        <w:rPr>
          <w:spacing w:val="4"/>
          <w:w w:val="120"/>
          <w:sz w:val="18"/>
        </w:rPr>
        <w:t>«</w:t>
      </w:r>
      <w:r>
        <w:rPr>
          <w:spacing w:val="4"/>
          <w:w w:val="120"/>
          <w:position w:val="7"/>
          <w:sz w:val="10"/>
        </w:rPr>
        <w:t>21</w:t>
      </w:r>
    </w:p>
    <w:p>
      <w:pPr>
        <w:spacing w:line="247" w:lineRule="auto" w:before="92"/>
        <w:ind w:left="210" w:right="135" w:firstLine="394"/>
        <w:jc w:val="both"/>
        <w:rPr>
          <w:sz w:val="18"/>
        </w:rPr>
      </w:pPr>
      <w:r>
        <w:rPr>
          <w:w w:val="120"/>
          <w:sz w:val="18"/>
        </w:rPr>
        <w:t>Po ozemlju, kjer se je kot goreča lava razlila razbesnela okupatorjeva vojska, so res nastajale oborožene belogardistične skupine. Vendar pa združenim Italijanom, Nemcem in belogardistom ni uspelo, da bi uničili slovensko partizansko vojsko, ki je iz ofenzive izšla prečiščena in prekaljena, reorganizirana v štiri udarne brigade in več</w:t>
      </w:r>
      <w:r>
        <w:rPr>
          <w:spacing w:val="16"/>
          <w:w w:val="120"/>
          <w:sz w:val="18"/>
        </w:rPr>
        <w:t> </w:t>
      </w:r>
      <w:r>
        <w:rPr>
          <w:w w:val="120"/>
          <w:sz w:val="18"/>
        </w:rPr>
        <w:t>odredov.</w:t>
      </w:r>
    </w:p>
    <w:p>
      <w:pPr>
        <w:spacing w:line="249" w:lineRule="auto" w:before="50"/>
        <w:ind w:left="215" w:right="112" w:firstLine="395"/>
        <w:jc w:val="both"/>
        <w:rPr>
          <w:sz w:val="18"/>
        </w:rPr>
      </w:pPr>
      <w:r>
        <w:rPr/>
        <w:pict>
          <v:shape style="position:absolute;margin-left:47.969028pt;margin-top:146.039749pt;width:50.85pt;height:.1pt;mso-position-horizontal-relative:page;mso-position-vertical-relative:paragraph;z-index:-250558464;mso-wrap-distance-left:0;mso-wrap-distance-right:0" coordorigin="959,2921" coordsize="1017,0" path="m959,2921l1976,2921e" filled="false" stroked="true" strokeweight=".239606pt" strokecolor="#000000">
            <v:path arrowok="t"/>
            <v:stroke dashstyle="solid"/>
            <w10:wrap type="topAndBottom"/>
          </v:shape>
        </w:pict>
      </w:r>
      <w:r>
        <w:rPr>
          <w:w w:val="120"/>
          <w:sz w:val="18"/>
        </w:rPr>
        <w:t>Ob zori 16. julija 1942 so močne italijanske sile po  enournem topniškem obstreljevanju in letalskem bombardiranju Krima začele svojo veliko ofenzivo. Začetek ofenzive je imel dve obdobji, ki sta zajeli in preplavili severno Notranjsko med črto Ljubljana, Borovnica, Logatec, Rakek, Cerknica, Bloška polica, Nova vas, Runarsko, Sodražica, Zapotok, Vel. Lašče, Zdenska vas, Grosuplje, Škofljica. Napadajoči Italijani so naleteli na žilav partizanski odpor,  ki  je  sovražniku  prizadejal  precej žrtev,  ni pa mogel  zadržati  njegovega  prodiranja.  General  Robotti,  ki  je s to ofenzivo hotel »poravnati stare in nove račune« s partizani, je svojim vojakom ukazal, da morajo »z neusmiljeno odločnostjo do samega korena iztisniti komunistični </w:t>
      </w:r>
      <w:r>
        <w:rPr>
          <w:spacing w:val="4"/>
          <w:w w:val="120"/>
          <w:sz w:val="18"/>
        </w:rPr>
        <w:t>tvor«."</w:t>
      </w:r>
      <w:r>
        <w:rPr>
          <w:rFonts w:ascii="Arial" w:hAnsi="Arial"/>
          <w:spacing w:val="4"/>
          <w:w w:val="120"/>
          <w:position w:val="7"/>
          <w:sz w:val="9"/>
        </w:rPr>
        <w:t>2 </w:t>
      </w:r>
      <w:r>
        <w:rPr>
          <w:w w:val="120"/>
          <w:sz w:val="18"/>
        </w:rPr>
        <w:t>Zavoljo tega sta se kraljeva  italijansk1.  vojska in fašistične enote z nepopisnim nasiljem znašale nad mirnim civilnim</w:t>
      </w:r>
      <w:r>
        <w:rPr>
          <w:spacing w:val="43"/>
          <w:w w:val="120"/>
          <w:sz w:val="18"/>
        </w:rPr>
        <w:t> </w:t>
      </w:r>
      <w:r>
        <w:rPr>
          <w:w w:val="120"/>
          <w:sz w:val="18"/>
        </w:rPr>
        <w:t>prebivalstvom:</w:t>
      </w:r>
    </w:p>
    <w:p>
      <w:pPr>
        <w:spacing w:before="53"/>
        <w:ind w:left="616" w:right="0" w:firstLine="0"/>
        <w:jc w:val="left"/>
        <w:rPr>
          <w:rFonts w:ascii="Arial"/>
          <w:b/>
          <w:sz w:val="13"/>
        </w:rPr>
      </w:pPr>
      <w:r>
        <w:rPr>
          <w:w w:val="120"/>
          <w:sz w:val="13"/>
        </w:rPr>
        <w:t>rn </w:t>
      </w:r>
      <w:r>
        <w:rPr>
          <w:w w:val="120"/>
          <w:sz w:val="14"/>
        </w:rPr>
        <w:t>Porneifo </w:t>
      </w:r>
      <w:r>
        <w:rPr>
          <w:w w:val="120"/>
          <w:sz w:val="13"/>
        </w:rPr>
        <w:t>v arhivu </w:t>
      </w:r>
      <w:r>
        <w:rPr>
          <w:rFonts w:ascii="Arial"/>
          <w:b/>
          <w:w w:val="120"/>
          <w:sz w:val="13"/>
        </w:rPr>
        <w:t>VOS.</w:t>
      </w:r>
    </w:p>
    <w:p>
      <w:pPr>
        <w:pStyle w:val="ListParagraph"/>
        <w:numPr>
          <w:ilvl w:val="0"/>
          <w:numId w:val="60"/>
        </w:numPr>
        <w:tabs>
          <w:tab w:pos="803" w:val="left" w:leader="none"/>
        </w:tabs>
        <w:spacing w:line="240" w:lineRule="auto" w:before="2" w:after="0"/>
        <w:ind w:left="802" w:right="0" w:hanging="184"/>
        <w:jc w:val="left"/>
        <w:rPr>
          <w:sz w:val="13"/>
        </w:rPr>
      </w:pPr>
      <w:r>
        <w:rPr>
          <w:w w:val="130"/>
          <w:sz w:val="14"/>
        </w:rPr>
        <w:t>Poveljstvo divizije Cacdahffi {1ello Alpi, 0snutek za </w:t>
      </w:r>
      <w:r>
        <w:rPr>
          <w:b/>
          <w:w w:val="130"/>
          <w:sz w:val="14"/>
        </w:rPr>
        <w:t>notiziario</w:t>
      </w:r>
      <w:r>
        <w:rPr>
          <w:b/>
          <w:spacing w:val="22"/>
          <w:w w:val="130"/>
          <w:sz w:val="14"/>
        </w:rPr>
        <w:t> </w:t>
      </w:r>
      <w:r>
        <w:rPr>
          <w:w w:val="130"/>
          <w:sz w:val="13"/>
        </w:rPr>
        <w:t>h1fonna.iivo</w:t>
      </w:r>
    </w:p>
    <w:p>
      <w:pPr>
        <w:spacing w:before="11"/>
        <w:ind w:left="229" w:right="0" w:firstLine="0"/>
        <w:jc w:val="left"/>
        <w:rPr>
          <w:sz w:val="13"/>
        </w:rPr>
      </w:pPr>
      <w:r>
        <w:rPr>
          <w:rFonts w:ascii="Arial" w:hAnsi="Arial"/>
          <w:w w:val="120"/>
          <w:sz w:val="14"/>
        </w:rPr>
        <w:t>št. </w:t>
      </w:r>
      <w:r>
        <w:rPr>
          <w:w w:val="120"/>
          <w:sz w:val="13"/>
        </w:rPr>
        <w:t>244, </w:t>
      </w:r>
      <w:r>
        <w:rPr>
          <w:i/>
          <w:w w:val="120"/>
          <w:sz w:val="12"/>
        </w:rPr>
        <w:t>N </w:t>
      </w:r>
      <w:r>
        <w:rPr>
          <w:w w:val="120"/>
          <w:sz w:val="13"/>
        </w:rPr>
        <w:t>1839/,,I«, </w:t>
      </w:r>
      <w:r>
        <w:rPr>
          <w:w w:val="120"/>
          <w:sz w:val="15"/>
        </w:rPr>
        <w:t>tlne </w:t>
      </w:r>
      <w:r>
        <w:rPr>
          <w:b/>
          <w:w w:val="120"/>
          <w:sz w:val="12"/>
        </w:rPr>
        <w:t>24. </w:t>
      </w:r>
      <w:r>
        <w:rPr>
          <w:w w:val="120"/>
          <w:sz w:val="13"/>
        </w:rPr>
        <w:t>junija rn4J.</w:t>
      </w:r>
    </w:p>
    <w:p>
      <w:pPr>
        <w:pStyle w:val="ListParagraph"/>
        <w:numPr>
          <w:ilvl w:val="0"/>
          <w:numId w:val="60"/>
        </w:numPr>
        <w:tabs>
          <w:tab w:pos="802" w:val="left" w:leader="none"/>
        </w:tabs>
        <w:spacing w:line="240" w:lineRule="auto" w:before="19" w:after="0"/>
        <w:ind w:left="801" w:right="0" w:hanging="183"/>
        <w:jc w:val="left"/>
        <w:rPr>
          <w:sz w:val="13"/>
        </w:rPr>
      </w:pPr>
      <w:r>
        <w:rPr>
          <w:w w:val="115"/>
          <w:sz w:val="13"/>
        </w:rPr>
        <w:t>IClt &lt;}J1ornha ,pot!</w:t>
      </w:r>
      <w:r>
        <w:rPr>
          <w:spacing w:val="13"/>
          <w:w w:val="115"/>
          <w:sz w:val="13"/>
        </w:rPr>
        <w:t> </w:t>
      </w:r>
      <w:r>
        <w:rPr>
          <w:w w:val="115"/>
          <w:sz w:val="13"/>
        </w:rPr>
        <w:t>lR.</w:t>
      </w:r>
    </w:p>
    <w:p>
      <w:pPr>
        <w:pStyle w:val="ListParagraph"/>
        <w:numPr>
          <w:ilvl w:val="0"/>
          <w:numId w:val="60"/>
        </w:numPr>
        <w:tabs>
          <w:tab w:pos="798" w:val="left" w:leader="none"/>
          <w:tab w:pos="1143" w:val="left" w:leader="none"/>
          <w:tab w:pos="1445" w:val="left" w:leader="none"/>
        </w:tabs>
        <w:spacing w:line="240" w:lineRule="auto" w:before="9" w:after="0"/>
        <w:ind w:left="797" w:right="0" w:hanging="179"/>
        <w:jc w:val="left"/>
        <w:rPr>
          <w:rFonts w:ascii="Arial" w:hAnsi="Arial"/>
          <w:sz w:val="12"/>
        </w:rPr>
      </w:pPr>
      <w:r>
        <w:rPr>
          <w:w w:val="110"/>
          <w:sz w:val="13"/>
        </w:rPr>
        <w:t>Dr.</w:t>
        <w:tab/>
      </w:r>
      <w:r>
        <w:rPr>
          <w:rFonts w:ascii="Arial" w:hAnsi="Arial"/>
          <w:w w:val="110"/>
          <w:sz w:val="10"/>
        </w:rPr>
        <w:t>)I.</w:t>
        <w:tab/>
      </w:r>
      <w:r>
        <w:rPr>
          <w:w w:val="120"/>
          <w:sz w:val="13"/>
        </w:rPr>
        <w:t>:Mikuž, </w:t>
      </w:r>
      <w:r>
        <w:rPr>
          <w:b/>
          <w:w w:val="120"/>
          <w:sz w:val="14"/>
        </w:rPr>
        <w:t>lta1ijanska </w:t>
      </w:r>
      <w:r>
        <w:rPr>
          <w:w w:val="120"/>
          <w:sz w:val="13"/>
        </w:rPr>
        <w:t>,ofa11ziva protiv NOV Sl-0\·enije </w:t>
      </w:r>
      <w:r>
        <w:rPr>
          <w:w w:val="110"/>
          <w:sz w:val="13"/>
        </w:rPr>
        <w:t>Hl-t2 </w:t>
      </w:r>
      <w:r>
        <w:rPr>
          <w:w w:val="120"/>
          <w:sz w:val="13"/>
        </w:rPr>
        <w:t>g;oU.,</w:t>
      </w:r>
      <w:r>
        <w:rPr>
          <w:spacing w:val="25"/>
          <w:w w:val="120"/>
          <w:sz w:val="13"/>
        </w:rPr>
        <w:t> </w:t>
      </w:r>
      <w:r>
        <w:rPr>
          <w:rFonts w:ascii="Arial" w:hAnsi="Arial"/>
          <w:w w:val="120"/>
          <w:sz w:val="12"/>
        </w:rPr>
        <w:t>\"ojrw­</w:t>
      </w:r>
    </w:p>
    <w:p>
      <w:pPr>
        <w:spacing w:before="12"/>
        <w:ind w:left="219" w:right="0" w:firstLine="0"/>
        <w:jc w:val="left"/>
        <w:rPr>
          <w:sz w:val="14"/>
        </w:rPr>
      </w:pPr>
      <w:r>
        <w:rPr>
          <w:w w:val="110"/>
          <w:sz w:val="14"/>
        </w:rPr>
        <w:t>isto-riski glasnik, a1n·lla </w:t>
      </w:r>
      <w:r>
        <w:rPr>
          <w:sz w:val="14"/>
        </w:rPr>
        <w:t>19.JO, </w:t>
      </w:r>
      <w:r>
        <w:rPr>
          <w:w w:val="110"/>
          <w:sz w:val="15"/>
        </w:rPr>
        <w:t>s,tr. </w:t>
      </w:r>
      <w:r>
        <w:rPr>
          <w:sz w:val="14"/>
        </w:rPr>
        <w:t>5\1 do </w:t>
      </w:r>
      <w:r>
        <w:rPr>
          <w:w w:val="110"/>
          <w:sz w:val="14"/>
        </w:rPr>
        <w:t>Cl.</w:t>
      </w:r>
    </w:p>
    <w:p>
      <w:pPr>
        <w:spacing w:after="0"/>
        <w:jc w:val="left"/>
        <w:rPr>
          <w:sz w:val="14"/>
        </w:rPr>
        <w:sectPr>
          <w:pgSz w:w="7900" w:h="12300"/>
          <w:pgMar w:top="0" w:bottom="280" w:left="740" w:right="140"/>
        </w:sectPr>
      </w:pPr>
    </w:p>
    <w:p>
      <w:pPr>
        <w:tabs>
          <w:tab w:pos="6799" w:val="right" w:leader="none"/>
        </w:tabs>
        <w:spacing w:before="70"/>
        <w:ind w:left="1517" w:right="0" w:firstLine="0"/>
        <w:jc w:val="left"/>
        <w:rPr>
          <w:rFonts w:ascii="Courier New" w:hAnsi="Courier New"/>
          <w:sz w:val="20"/>
        </w:rPr>
      </w:pPr>
      <w:r>
        <w:rPr/>
        <w:pict>
          <v:line style="position:absolute;mso-position-horizontal-relative:page;mso-position-vertical-relative:paragraph;z-index:252760064" from="17.268677pt,17.419224pt" to="57.562265pt,17.419224pt" stroked="true" strokeweight=".239605pt" strokecolor="#000000">
            <v:stroke dashstyle="solid"/>
            <w10:wrap type="none"/>
          </v:line>
        </w:pict>
      </w:r>
      <w:r>
        <w:rPr/>
        <w:pict>
          <v:line style="position:absolute;mso-position-horizontal-relative:page;mso-position-vertical-relative:paragraph;z-index:252761088" from="100.733948pt,17.419224pt" to="142.946307pt,17.419224pt" stroked="true" strokeweight=".239605pt" strokecolor="#000000">
            <v:stroke dashstyle="solid"/>
            <w10:wrap type="none"/>
          </v:line>
        </w:pict>
      </w:r>
      <w:r>
        <w:rPr/>
        <w:pict>
          <v:line style="position:absolute;mso-position-horizontal-relative:page;mso-position-vertical-relative:paragraph;z-index:252762112" from="269.583282pt,17.658836pt" to="324.267427pt,17.658836pt" stroked="true" strokeweight=".239605pt" strokecolor="#000000">
            <v:stroke dashstyle="solid"/>
            <w10:wrap type="none"/>
          </v:line>
        </w:pict>
      </w:r>
      <w:r>
        <w:rPr>
          <w:w w:val="115"/>
          <w:sz w:val="14"/>
        </w:rPr>
        <w:t>NASTANEK VAšKfH STRAZ</w:t>
      </w:r>
      <w:r>
        <w:rPr>
          <w:spacing w:val="27"/>
          <w:w w:val="115"/>
          <w:sz w:val="14"/>
        </w:rPr>
        <w:t> </w:t>
      </w:r>
      <w:r>
        <w:rPr>
          <w:w w:val="115"/>
          <w:sz w:val="14"/>
        </w:rPr>
        <w:t>NA</w:t>
      </w:r>
      <w:r>
        <w:rPr>
          <w:spacing w:val="28"/>
          <w:w w:val="115"/>
          <w:sz w:val="14"/>
        </w:rPr>
        <w:t> </w:t>
      </w:r>
      <w:r>
        <w:rPr>
          <w:w w:val="115"/>
          <w:sz w:val="14"/>
        </w:rPr>
        <w:t>XOTTIAN.JST\I:),!</w:t>
        <w:tab/>
      </w:r>
      <w:r>
        <w:rPr>
          <w:rFonts w:ascii="Courier New" w:hAnsi="Courier New"/>
          <w:w w:val="115"/>
          <w:position w:val="4"/>
          <w:sz w:val="20"/>
        </w:rPr>
        <w:t>403</w:t>
      </w:r>
    </w:p>
    <w:p>
      <w:pPr>
        <w:spacing w:line="247" w:lineRule="auto" w:before="319"/>
        <w:ind w:left="110" w:right="124" w:firstLine="390"/>
        <w:jc w:val="both"/>
        <w:rPr>
          <w:sz w:val="14"/>
        </w:rPr>
      </w:pPr>
      <w:r>
        <w:rPr>
          <w:w w:val="120"/>
          <w:sz w:val="18"/>
        </w:rPr>
        <w:t>"Italijanska ofenziva je na Notranjskem zapustila strašne posledice. Ljudje  so  v  takem  stanju  in  razpoloženju,  kakor  tega  naša  zgodovina od tur.ških časov sem ne pomni.  Vasi  gorijo,  sovražnik  je  pomandral žitna polja in sadovnjake, ženske in otroci vreščijo, skoraj v vsaki vasi streljajo talce, na stotine ljudi gonijo  v  internacijo,  živina  muka  in  tava po gozdovih</w:t>
      </w:r>
      <w:r>
        <w:rPr>
          <w:spacing w:val="40"/>
          <w:w w:val="120"/>
          <w:sz w:val="18"/>
        </w:rPr>
        <w:t> </w:t>
      </w:r>
      <w:r>
        <w:rPr>
          <w:rFonts w:ascii="Arial" w:hAnsi="Arial"/>
          <w:spacing w:val="2"/>
          <w:w w:val="120"/>
          <w:sz w:val="14"/>
        </w:rPr>
        <w:t>«</w:t>
      </w:r>
      <w:r>
        <w:rPr>
          <w:spacing w:val="2"/>
          <w:w w:val="120"/>
          <w:sz w:val="14"/>
          <w:vertAlign w:val="superscript"/>
        </w:rPr>
        <w:t>23</w:t>
      </w:r>
    </w:p>
    <w:p>
      <w:pPr>
        <w:spacing w:line="247" w:lineRule="auto" w:before="44"/>
        <w:ind w:left="109" w:right="114" w:firstLine="388"/>
        <w:jc w:val="both"/>
        <w:rPr>
          <w:sz w:val="18"/>
        </w:rPr>
      </w:pPr>
      <w:r>
        <w:rPr>
          <w:w w:val="120"/>
          <w:sz w:val="18"/>
        </w:rPr>
        <w:t>To stisko in preplašenost ljudi,  ki so  bili pripravljeni  storiti  kar koli, da bi rešili svoje glave in premoženje, so vešče izrabili belogardistični poverjeniki in njihovi zaupniki po župniščih. Hkrati, ko so svoje rojake izdajali fašističnim nasilnikom, so se dobrikali zmedenim  kmetom  in  se jim svetohlinili kot njihovi priprošnjiki  ln  rešitelji.  Za  svoje  ovaduško delo so kot plačilo dobivali italijanske puške in jih delili  prestrašenim ljudem za borbo zoper partizane, Tako  so  ustanavljali  belogardistične vaške straže, ki naj bi s hlapčevanjem fašističnim okupatorjem odvrnile njihov ponoven bes, slovenske vasi »rešile« pred novimi nesrečami in dokončno zatrle prevratno narodnoosvobodilno</w:t>
      </w:r>
      <w:r>
        <w:rPr>
          <w:spacing w:val="53"/>
          <w:w w:val="120"/>
          <w:sz w:val="18"/>
        </w:rPr>
        <w:t> </w:t>
      </w:r>
      <w:r>
        <w:rPr>
          <w:w w:val="120"/>
          <w:sz w:val="18"/>
        </w:rPr>
        <w:t>gibanje.</w:t>
      </w:r>
    </w:p>
    <w:p>
      <w:pPr>
        <w:spacing w:line="252" w:lineRule="auto" w:before="44"/>
        <w:ind w:left="104" w:right="120" w:firstLine="395"/>
        <w:jc w:val="both"/>
        <w:rPr>
          <w:sz w:val="18"/>
        </w:rPr>
      </w:pPr>
      <w:r>
        <w:rPr>
          <w:w w:val="120"/>
          <w:sz w:val="18"/>
        </w:rPr>
        <w:t>Prvo  belogardistično  posadko  na  Notranjskem  so  italijanski  fašisti in župnik Viktor Turk štirinajst dni po začetku velike poletne sovražne ofenzive ustanovili v Begunjah nad</w:t>
      </w:r>
      <w:r>
        <w:rPr>
          <w:spacing w:val="36"/>
          <w:w w:val="120"/>
          <w:sz w:val="18"/>
        </w:rPr>
        <w:t> </w:t>
      </w:r>
      <w:r>
        <w:rPr>
          <w:w w:val="120"/>
          <w:sz w:val="18"/>
        </w:rPr>
        <w:t>Cerknico.</w:t>
      </w:r>
    </w:p>
    <w:p>
      <w:pPr>
        <w:spacing w:line="247" w:lineRule="auto" w:before="38"/>
        <w:ind w:left="106" w:right="124" w:firstLine="404"/>
        <w:jc w:val="both"/>
        <w:rPr>
          <w:rFonts w:ascii="Arial" w:hAnsi="Arial"/>
          <w:sz w:val="9"/>
        </w:rPr>
      </w:pPr>
      <w:r>
        <w:rPr/>
        <w:pict>
          <v:shape style="position:absolute;margin-left:172.496628pt;margin-top:91.521065pt;width:1pt;height:5.05pt;mso-position-horizontal-relative:page;mso-position-vertical-relative:paragraph;z-index:-268937216" type="#_x0000_t202" filled="false" stroked="false">
            <v:textbox inset="0,0,0,0">
              <w:txbxContent>
                <w:p>
                  <w:pPr>
                    <w:spacing w:line="101" w:lineRule="exact" w:before="0"/>
                    <w:ind w:left="0" w:right="0" w:firstLine="0"/>
                    <w:jc w:val="left"/>
                    <w:rPr>
                      <w:rFonts w:ascii="Arial"/>
                      <w:sz w:val="9"/>
                    </w:rPr>
                  </w:pPr>
                  <w:r>
                    <w:rPr>
                      <w:rFonts w:ascii="Arial"/>
                      <w:w w:val="78"/>
                      <w:sz w:val="9"/>
                    </w:rPr>
                    <w:t>;</w:t>
                  </w:r>
                </w:p>
              </w:txbxContent>
            </v:textbox>
            <w10:wrap type="none"/>
          </v:shape>
        </w:pict>
      </w:r>
      <w:r>
        <w:rPr>
          <w:w w:val="120"/>
          <w:sz w:val="18"/>
        </w:rPr>
        <w:t>Župnik Viktor Turk je že 1941. leta »javno obsodil partizane  in  povabil ljudi k pobožnosti prvih petkov«. </w:t>
      </w:r>
      <w:r>
        <w:rPr>
          <w:w w:val="120"/>
          <w:position w:val="7"/>
          <w:sz w:val="10"/>
        </w:rPr>
        <w:t>4 </w:t>
      </w:r>
      <w:r>
        <w:rPr>
          <w:w w:val="120"/>
          <w:sz w:val="18"/>
        </w:rPr>
        <w:t>Ko so spomladi 1942. leta partizani osvobodili Begunje, se </w:t>
      </w:r>
      <w:r>
        <w:rPr>
          <w:w w:val="110"/>
          <w:sz w:val="17"/>
        </w:rPr>
        <w:t>j,2 </w:t>
      </w:r>
      <w:r>
        <w:rPr>
          <w:w w:val="120"/>
          <w:sz w:val="18"/>
        </w:rPr>
        <w:t>potuhnil. Pod pretvezo cerkvenega pevskega zbora je zbiral okrog  sebe fante in može  iz  begunjske  okolice  ter jih previdno odvračal od osvobodilne borbe. Iz obveščevalnega poročila generala Orlanda pa smo že spoznali, da je bil župnik Turk tudi italijanski obveščevalec, ki je v začetku julija 1942 "vojaškemu poveljstvu  v Cerkni­ co poslal zanesljivo osebo s seznamom 40 oseb iz tega kraja, ki so simpa­ tizerji ali pripadniki par tiza </w:t>
      </w:r>
      <w:r>
        <w:rPr>
          <w:spacing w:val="8"/>
          <w:w w:val="120"/>
          <w:sz w:val="18"/>
        </w:rPr>
        <w:t>nov«.</w:t>
      </w:r>
      <w:r>
        <w:rPr>
          <w:spacing w:val="-20"/>
          <w:w w:val="120"/>
          <w:sz w:val="18"/>
        </w:rPr>
        <w:t> </w:t>
      </w:r>
      <w:r>
        <w:rPr>
          <w:rFonts w:ascii="Arial" w:hAnsi="Arial"/>
          <w:w w:val="110"/>
          <w:position w:val="7"/>
          <w:sz w:val="9"/>
        </w:rPr>
        <w:t>2</w:t>
      </w:r>
    </w:p>
    <w:p>
      <w:pPr>
        <w:spacing w:line="247" w:lineRule="auto" w:before="55"/>
        <w:ind w:left="106" w:right="118" w:firstLine="394"/>
        <w:jc w:val="both"/>
        <w:rPr>
          <w:sz w:val="18"/>
        </w:rPr>
      </w:pPr>
      <w:r>
        <w:rPr>
          <w:w w:val="105"/>
          <w:sz w:val="18"/>
        </w:rPr>
        <w:t>Ko </w:t>
      </w:r>
      <w:r>
        <w:rPr>
          <w:w w:val="120"/>
          <w:sz w:val="18"/>
        </w:rPr>
        <w:t>je 16. julija italijanska vojska prodrla v Begunje,</w:t>
      </w:r>
      <w:r>
        <w:rPr>
          <w:spacing w:val="54"/>
          <w:w w:val="120"/>
          <w:sz w:val="18"/>
        </w:rPr>
        <w:t> </w:t>
      </w:r>
      <w:r>
        <w:rPr>
          <w:w w:val="120"/>
          <w:sz w:val="18"/>
        </w:rPr>
        <w:t>so</w:t>
      </w:r>
      <w:r>
        <w:rPr>
          <w:spacing w:val="54"/>
          <w:w w:val="120"/>
          <w:sz w:val="18"/>
        </w:rPr>
        <w:t> </w:t>
      </w:r>
      <w:r>
        <w:rPr>
          <w:w w:val="120"/>
          <w:sz w:val="18"/>
        </w:rPr>
        <w:t>se</w:t>
      </w:r>
      <w:r>
        <w:rPr>
          <w:spacing w:val="54"/>
          <w:w w:val="120"/>
          <w:sz w:val="18"/>
        </w:rPr>
        <w:t> </w:t>
      </w:r>
      <w:r>
        <w:rPr>
          <w:w w:val="120"/>
          <w:sz w:val="18"/>
        </w:rPr>
        <w:t>župnik Turk, kaplan Avguštin Žavbi, ki je  v  začetku  okupacije  iz  Žiri  pred Nemci pribežal v Begunje, in učiteljica Erženova sestali z italijanskim polkovnikom Albertom Seraglio v  Medenovi  gostilni. S  polkovnikom  so se dogovorili o belogardističnem sodelovanju v borbi proti osvobodilnemu </w:t>
      </w:r>
      <w:r>
        <w:rPr>
          <w:spacing w:val="2"/>
          <w:w w:val="120"/>
          <w:sz w:val="18"/>
        </w:rPr>
        <w:t>giban </w:t>
      </w:r>
      <w:r>
        <w:rPr>
          <w:w w:val="120"/>
          <w:sz w:val="18"/>
        </w:rPr>
        <w:t>ju. </w:t>
      </w:r>
      <w:r>
        <w:rPr>
          <w:w w:val="120"/>
          <w:position w:val="7"/>
          <w:sz w:val="10"/>
        </w:rPr>
        <w:t>26 </w:t>
      </w:r>
      <w:r>
        <w:rPr>
          <w:w w:val="120"/>
          <w:sz w:val="18"/>
        </w:rPr>
        <w:t>O tem sodelovanju je polkovnik Seraglia 30. julija 1942 povelj­ stvu XI. armadnega zbora v Ljubljani takole</w:t>
      </w:r>
      <w:r>
        <w:rPr>
          <w:spacing w:val="41"/>
          <w:w w:val="120"/>
          <w:sz w:val="18"/>
        </w:rPr>
        <w:t> </w:t>
      </w:r>
      <w:r>
        <w:rPr>
          <w:w w:val="120"/>
          <w:sz w:val="18"/>
        </w:rPr>
        <w:t>poročal:</w:t>
      </w:r>
    </w:p>
    <w:p>
      <w:pPr>
        <w:spacing w:line="247" w:lineRule="auto" w:before="56"/>
        <w:ind w:left="110" w:right="119" w:firstLine="403"/>
        <w:jc w:val="both"/>
        <w:rPr>
          <w:rFonts w:ascii="Arial" w:hAnsi="Arial"/>
          <w:sz w:val="16"/>
        </w:rPr>
      </w:pPr>
      <w:r>
        <w:rPr/>
        <w:pict>
          <v:shape style="position:absolute;margin-left:17.268677pt;margin-top:71.103378pt;width:51.85pt;height:.1pt;mso-position-horizontal-relative:page;mso-position-vertical-relative:paragraph;z-index:-250557440;mso-wrap-distance-left:0;mso-wrap-distance-right:0" coordorigin="345,1422" coordsize="1037,0" path="m345,1422l1381,1422e" filled="false" stroked="true" strokeweight=".239605pt" strokecolor="#000000">
            <v:path arrowok="t"/>
            <v:stroke dashstyle="solid"/>
            <w10:wrap type="topAndBottom"/>
          </v:shape>
        </w:pict>
      </w:r>
      <w:r>
        <w:rPr>
          <w:i/>
          <w:w w:val="125"/>
          <w:sz w:val="18"/>
        </w:rPr>
        <w:t>»Drugega dobrega sodelavca in obveščevalca sem našel v župnikii  </w:t>
      </w:r>
      <w:r>
        <w:rPr>
          <w:rFonts w:ascii="Arial" w:hAnsi="Arial"/>
          <w:i/>
          <w:w w:val="125"/>
          <w:sz w:val="17"/>
        </w:rPr>
        <w:t>iz </w:t>
      </w:r>
      <w:r>
        <w:rPr>
          <w:i/>
          <w:w w:val="125"/>
          <w:sz w:val="18"/>
        </w:rPr>
        <w:t>Begunj </w:t>
      </w:r>
      <w:r>
        <w:rPr>
          <w:w w:val="125"/>
          <w:sz w:val="18"/>
        </w:rPr>
        <w:t>(Cerknica TP-CO), čigar jurisdikcija se raztega na Bezuljak­ Kožljek--Dobec-Topol-Selšček ... Ta mi je z vso točnostjo označil somišljenike komunistov v njegovem okolišu, somišljenike, ki pa so večji del odsotni. Pokazal mi je način, da sem mogel z oddelki iz Cerknice zažgati njihovih 12 domačij in aretirati 16 njihovih sorodnikov</w:t>
      </w:r>
      <w:r>
        <w:rPr>
          <w:spacing w:val="3"/>
          <w:w w:val="125"/>
          <w:sz w:val="18"/>
        </w:rPr>
        <w:t> </w:t>
      </w:r>
      <w:r>
        <w:rPr>
          <w:rFonts w:ascii="Arial" w:hAnsi="Arial"/>
          <w:w w:val="125"/>
          <w:sz w:val="16"/>
        </w:rPr>
        <w:t>«' </w:t>
      </w:r>
      <w:r>
        <w:rPr>
          <w:rFonts w:ascii="Arial" w:hAnsi="Arial"/>
          <w:w w:val="125"/>
          <w:sz w:val="16"/>
          <w:vertAlign w:val="superscript"/>
        </w:rPr>
        <w:t>7</w:t>
      </w:r>
    </w:p>
    <w:p>
      <w:pPr>
        <w:spacing w:before="38"/>
        <w:ind w:left="505" w:right="0" w:firstLine="0"/>
        <w:jc w:val="left"/>
        <w:rPr>
          <w:sz w:val="14"/>
        </w:rPr>
      </w:pPr>
      <w:r>
        <w:rPr>
          <w:w w:val="115"/>
          <w:sz w:val="14"/>
        </w:rPr>
        <w:t>zs E:dvnrd Kocbek, •rovarLši.in, Ljnlil,iana </w:t>
      </w:r>
      <w:r>
        <w:rPr>
          <w:w w:val="105"/>
          <w:sz w:val="14"/>
        </w:rPr>
        <w:t>19·19, </w:t>
      </w:r>
      <w:r>
        <w:rPr>
          <w:w w:val="115"/>
          <w:sz w:val="14"/>
        </w:rPr>
        <w:t>zapisek 13. nsgu.sta </w:t>
      </w:r>
      <w:r>
        <w:rPr>
          <w:w w:val="105"/>
          <w:sz w:val="14"/>
        </w:rPr>
        <w:t>19"12 </w:t>
      </w:r>
      <w:r>
        <w:rPr>
          <w:w w:val="115"/>
          <w:sz w:val="14"/>
        </w:rPr>
        <w:t>str. 110.</w:t>
      </w:r>
    </w:p>
    <w:p>
      <w:pPr>
        <w:spacing w:line="264" w:lineRule="auto" w:before="7"/>
        <w:ind w:left="115" w:right="0" w:firstLine="386"/>
        <w:jc w:val="left"/>
        <w:rPr>
          <w:b/>
          <w:sz w:val="13"/>
        </w:rPr>
      </w:pPr>
      <w:r>
        <w:rPr>
          <w:w w:val="115"/>
          <w:sz w:val="10"/>
        </w:rPr>
        <w:t>21 </w:t>
      </w:r>
      <w:r>
        <w:rPr>
          <w:w w:val="115"/>
          <w:sz w:val="14"/>
        </w:rPr>
        <w:t>P0Po il{1 {) raz.vojn J)o,liti.(Jnega položaja </w:t>
      </w:r>
      <w:r>
        <w:rPr>
          <w:rFonts w:ascii="Arial" w:hAnsi="Arial"/>
          <w:i/>
          <w:w w:val="115"/>
          <w:sz w:val="9"/>
        </w:rPr>
        <w:t>\T </w:t>
      </w:r>
      <w:r>
        <w:rPr>
          <w:w w:val="115"/>
          <w:sz w:val="14"/>
        </w:rPr>
        <w:t>Begunjah; nedatiran-0 </w:t>
      </w:r>
      <w:r>
        <w:rPr>
          <w:w w:val="110"/>
          <w:sz w:val="13"/>
        </w:rPr>
        <w:t>JJ-Ol'&lt;JeHo </w:t>
      </w:r>
      <w:r>
        <w:rPr>
          <w:w w:val="115"/>
          <w:sz w:val="14"/>
        </w:rPr>
        <w:t>nekega belogardistit'negn zaupnika v arhivu Sl,ovenske </w:t>
      </w:r>
      <w:r>
        <w:rPr>
          <w:b/>
          <w:w w:val="115"/>
          <w:sz w:val="13"/>
        </w:rPr>
        <w:t>legije.</w:t>
      </w:r>
    </w:p>
    <w:p>
      <w:pPr>
        <w:spacing w:line="151" w:lineRule="exact" w:before="0"/>
        <w:ind w:left="505" w:right="0" w:firstLine="0"/>
        <w:jc w:val="left"/>
        <w:rPr>
          <w:sz w:val="13"/>
        </w:rPr>
      </w:pPr>
      <w:r>
        <w:rPr>
          <w:rFonts w:ascii="Arial"/>
          <w:w w:val="110"/>
          <w:sz w:val="10"/>
        </w:rPr>
        <w:t>25  </w:t>
      </w:r>
      <w:r>
        <w:rPr>
          <w:w w:val="110"/>
          <w:sz w:val="14"/>
        </w:rPr>
        <w:t>Kot </w:t>
      </w:r>
      <w:r>
        <w:rPr>
          <w:spacing w:val="38"/>
          <w:w w:val="110"/>
          <w:sz w:val="14"/>
        </w:rPr>
        <w:t> </w:t>
      </w:r>
      <w:r>
        <w:rPr>
          <w:w w:val="110"/>
          <w:sz w:val="14"/>
        </w:rPr>
        <w:t>v  ,i,pombi   p,1d</w:t>
      </w:r>
      <w:r>
        <w:rPr>
          <w:spacing w:val="38"/>
          <w:w w:val="110"/>
          <w:sz w:val="14"/>
        </w:rPr>
        <w:t> </w:t>
      </w:r>
      <w:r>
        <w:rPr>
          <w:w w:val="110"/>
          <w:sz w:val="13"/>
        </w:rPr>
        <w:t>18.</w:t>
      </w:r>
    </w:p>
    <w:p>
      <w:pPr>
        <w:spacing w:line="256" w:lineRule="auto" w:before="0"/>
        <w:ind w:left="113" w:right="161" w:firstLine="391"/>
        <w:jc w:val="left"/>
        <w:rPr>
          <w:sz w:val="14"/>
        </w:rPr>
      </w:pPr>
      <w:r>
        <w:rPr>
          <w:i/>
          <w:w w:val="115"/>
          <w:sz w:val="16"/>
        </w:rPr>
        <w:t>w  </w:t>
      </w:r>
      <w:r>
        <w:rPr>
          <w:w w:val="115"/>
          <w:sz w:val="14"/>
        </w:rPr>
        <w:t>l(ot'PYski  vroees,   za liša.nJe   Viktorja   </w:t>
      </w:r>
      <w:r>
        <w:rPr>
          <w:b/>
          <w:w w:val="115"/>
          <w:sz w:val="15"/>
        </w:rPr>
        <w:t>'rurka   </w:t>
      </w:r>
      <w:r>
        <w:rPr>
          <w:w w:val="115"/>
          <w:sz w:val="14"/>
        </w:rPr>
        <w:t>pre,d   p-0,dr,očnim   v0Jnin1   sodiščrm v Kočev:ill, </w:t>
      </w:r>
      <w:r>
        <w:rPr>
          <w:w w:val="105"/>
          <w:sz w:val="14"/>
        </w:rPr>
        <w:t>28. </w:t>
      </w:r>
      <w:r>
        <w:rPr>
          <w:w w:val="115"/>
          <w:sz w:val="14"/>
        </w:rPr>
        <w:t>se1,temhra</w:t>
      </w:r>
      <w:r>
        <w:rPr>
          <w:spacing w:val="32"/>
          <w:w w:val="115"/>
          <w:sz w:val="14"/>
        </w:rPr>
        <w:t> </w:t>
      </w:r>
      <w:r>
        <w:rPr>
          <w:w w:val="105"/>
          <w:sz w:val="14"/>
        </w:rPr>
        <w:t>19·13.</w:t>
      </w:r>
    </w:p>
    <w:p>
      <w:pPr>
        <w:spacing w:line="151" w:lineRule="exact" w:before="0"/>
        <w:ind w:left="497" w:right="0" w:firstLine="0"/>
        <w:jc w:val="left"/>
        <w:rPr>
          <w:sz w:val="14"/>
        </w:rPr>
      </w:pPr>
      <w:r>
        <w:rPr>
          <w:i/>
          <w:w w:val="105"/>
          <w:sz w:val="10"/>
        </w:rPr>
        <w:t>01    </w:t>
      </w:r>
      <w:r>
        <w:rPr>
          <w:w w:val="115"/>
          <w:sz w:val="14"/>
        </w:rPr>
        <w:t>l'ovclj.,lvo   XL   odreda   G.  a   F.,   N   »hi1036,   dne   30.  :iulija  </w:t>
      </w:r>
      <w:r>
        <w:rPr>
          <w:w w:val="105"/>
          <w:sz w:val="14"/>
        </w:rPr>
        <w:t>19-12,  </w:t>
      </w:r>
      <w:r>
        <w:rPr>
          <w:w w:val="115"/>
          <w:sz w:val="14"/>
        </w:rPr>
        <w:t>1iredmol:</w:t>
      </w:r>
      <w:r>
        <w:rPr>
          <w:spacing w:val="16"/>
          <w:w w:val="115"/>
          <w:sz w:val="14"/>
        </w:rPr>
        <w:t> </w:t>
      </w:r>
      <w:r>
        <w:rPr>
          <w:w w:val="115"/>
          <w:sz w:val="14"/>
        </w:rPr>
        <w:t>položaj</w:t>
      </w:r>
    </w:p>
    <w:p>
      <w:pPr>
        <w:tabs>
          <w:tab w:pos="6690" w:val="left" w:leader="none"/>
        </w:tabs>
        <w:spacing w:before="10"/>
        <w:ind w:left="118" w:right="0" w:firstLine="0"/>
        <w:jc w:val="left"/>
        <w:rPr>
          <w:sz w:val="14"/>
        </w:rPr>
      </w:pPr>
      <w:r>
        <w:rPr>
          <w:w w:val="125"/>
          <w:sz w:val="14"/>
        </w:rPr>
        <w:t>v  coni  Gh  ·začetku   tretje  faze   operacij.  -    J'uksirnilc  {}riginalnega   dokurnenia </w:t>
      </w:r>
      <w:r>
        <w:rPr>
          <w:spacing w:val="17"/>
          <w:w w:val="125"/>
          <w:sz w:val="14"/>
        </w:rPr>
        <w:t> </w:t>
      </w:r>
      <w:r>
        <w:rPr>
          <w:w w:val="125"/>
          <w:sz w:val="14"/>
        </w:rPr>
        <w:t>glej</w:t>
        <w:tab/>
        <w:t>v</w:t>
      </w:r>
    </w:p>
    <w:p>
      <w:pPr>
        <w:tabs>
          <w:tab w:pos="1796" w:val="left" w:leader="hyphen"/>
        </w:tabs>
        <w:spacing w:before="17"/>
        <w:ind w:left="120" w:right="0" w:firstLine="0"/>
        <w:jc w:val="left"/>
        <w:rPr>
          <w:sz w:val="14"/>
        </w:rPr>
      </w:pPr>
      <w:r>
        <w:rPr>
          <w:w w:val="120"/>
          <w:sz w:val="14"/>
        </w:rPr>
        <w:t>prvi  izdDii,</w:t>
      </w:r>
      <w:r>
        <w:rPr>
          <w:spacing w:val="37"/>
          <w:w w:val="120"/>
          <w:sz w:val="14"/>
        </w:rPr>
        <w:t> </w:t>
      </w:r>
      <w:r>
        <w:rPr>
          <w:w w:val="120"/>
          <w:sz w:val="14"/>
        </w:rPr>
        <w:t>stran </w:t>
      </w:r>
      <w:r>
        <w:rPr>
          <w:spacing w:val="7"/>
          <w:w w:val="120"/>
          <w:sz w:val="14"/>
        </w:rPr>
        <w:t> </w:t>
      </w:r>
      <w:r>
        <w:rPr>
          <w:w w:val="120"/>
          <w:sz w:val="14"/>
        </w:rPr>
        <w:t>4ll9</w:t>
        <w:tab/>
        <w:t>501.</w:t>
      </w:r>
    </w:p>
    <w:p>
      <w:pPr>
        <w:spacing w:after="0"/>
        <w:jc w:val="left"/>
        <w:rPr>
          <w:sz w:val="14"/>
        </w:rPr>
        <w:sectPr>
          <w:pgSz w:w="7930" w:h="12320"/>
          <w:pgMar w:top="120" w:bottom="280" w:left="240" w:right="780"/>
        </w:sectPr>
      </w:pPr>
    </w:p>
    <w:p>
      <w:pPr>
        <w:tabs>
          <w:tab w:pos="2242" w:val="left" w:leader="none"/>
        </w:tabs>
        <w:spacing w:before="77"/>
        <w:ind w:left="276" w:right="0" w:firstLine="0"/>
        <w:jc w:val="both"/>
        <w:rPr>
          <w:sz w:val="14"/>
        </w:rPr>
      </w:pPr>
      <w:r>
        <w:rPr>
          <w:w w:val="115"/>
          <w:position w:val="6"/>
          <w:sz w:val="20"/>
        </w:rPr>
        <w:t>404</w:t>
        <w:tab/>
      </w:r>
      <w:r>
        <w:rPr>
          <w:w w:val="115"/>
          <w:sz w:val="14"/>
          <w:u w:val="thick"/>
        </w:rPr>
        <w:t>NASTOP</w:t>
      </w:r>
      <w:r>
        <w:rPr>
          <w:w w:val="115"/>
          <w:sz w:val="14"/>
        </w:rPr>
        <w:t> </w:t>
      </w:r>
      <w:r>
        <w:rPr>
          <w:w w:val="115"/>
          <w:sz w:val="14"/>
          <w:u w:val="thick"/>
        </w:rPr>
        <w:t>OBOROžENIH</w:t>
      </w:r>
      <w:r>
        <w:rPr>
          <w:spacing w:val="4"/>
          <w:w w:val="115"/>
          <w:sz w:val="14"/>
        </w:rPr>
        <w:t> </w:t>
      </w:r>
      <w:r>
        <w:rPr>
          <w:w w:val="115"/>
          <w:sz w:val="14"/>
          <w:u w:val="thick"/>
        </w:rPr>
        <w:t>ODDELKOV</w:t>
      </w:r>
    </w:p>
    <w:p>
      <w:pPr>
        <w:pStyle w:val="BodyText"/>
        <w:jc w:val="left"/>
        <w:rPr>
          <w:sz w:val="27"/>
        </w:rPr>
      </w:pPr>
    </w:p>
    <w:p>
      <w:pPr>
        <w:pStyle w:val="BodyText"/>
        <w:spacing w:line="232" w:lineRule="auto"/>
        <w:ind w:left="298" w:right="109" w:firstLine="392"/>
      </w:pPr>
      <w:r>
        <w:rPr>
          <w:w w:val="115"/>
        </w:rPr>
        <w:t>Tako so italijanski fašisti po ovadbi župnika Turka  požigali  vasi  okrog Begunj. Vas Kožljek so zažgali že 2. julija 1942, med  ofenzivo pa  so v Bezuljaku in Begunjah požgali devetnajst hiš, najprej</w:t>
      </w:r>
      <w:r>
        <w:rPr>
          <w:spacing w:val="24"/>
          <w:w w:val="115"/>
        </w:rPr>
        <w:t> </w:t>
      </w:r>
      <w:r>
        <w:rPr>
          <w:w w:val="115"/>
        </w:rPr>
        <w:t>dvanajst,</w:t>
      </w:r>
    </w:p>
    <w:p>
      <w:pPr>
        <w:pStyle w:val="ListParagraph"/>
        <w:numPr>
          <w:ilvl w:val="1"/>
          <w:numId w:val="42"/>
        </w:numPr>
        <w:tabs>
          <w:tab w:pos="303" w:val="left" w:leader="none"/>
        </w:tabs>
        <w:spacing w:line="235" w:lineRule="auto" w:before="0" w:after="0"/>
        <w:ind w:left="302" w:right="107" w:hanging="189"/>
        <w:jc w:val="both"/>
        <w:rPr>
          <w:sz w:val="19"/>
        </w:rPr>
      </w:pPr>
      <w:r>
        <w:rPr>
          <w:w w:val="115"/>
          <w:sz w:val="19"/>
        </w:rPr>
        <w:t>nato pa še sedem. Prav tako so po njegovem seznamu lovili kmete, jih pobijali, vlačili v internacijo, nekatere pa pridržali za  talce.  Ostalim ljudem, ki so bili preplašeni in obupani zaradi italijanskih grozot, pa je župnik Turk pretkano svetoval, naj  se umaknejo  pod zaščito k Italijanom  v Cerknico. Hkrati je z Janezom Hitijem, predsednikom Katoliške akcije, neutrudno snoval belogardistično vaško stražo, zaradi česar so</w:t>
      </w:r>
      <w:r>
        <w:rPr>
          <w:spacing w:val="-9"/>
          <w:w w:val="115"/>
          <w:sz w:val="19"/>
        </w:rPr>
        <w:t> </w:t>
      </w:r>
      <w:r>
        <w:rPr>
          <w:w w:val="115"/>
          <w:sz w:val="19"/>
        </w:rPr>
        <w:t>partizani</w:t>
      </w:r>
    </w:p>
    <w:p>
      <w:pPr>
        <w:pStyle w:val="BodyText"/>
        <w:ind w:left="297" w:right="114" w:firstLine="11"/>
      </w:pPr>
      <w:r>
        <w:rPr>
          <w:w w:val="115"/>
        </w:rPr>
        <w:t>27. julija Hitija prijeli in ga obsodili na smrt. Naslednji  dan  je  župnik Turk odhitel v Cerknico in se s polkovnikom Seraglio dokončno sporazu­ mel za ustanovitev belogardistične skupine. O tem je sam Turk</w:t>
      </w:r>
      <w:r>
        <w:rPr>
          <w:spacing w:val="-7"/>
          <w:w w:val="115"/>
        </w:rPr>
        <w:t> </w:t>
      </w:r>
      <w:r>
        <w:rPr>
          <w:w w:val="115"/>
        </w:rPr>
        <w:t>izpovedal:</w:t>
      </w:r>
    </w:p>
    <w:p>
      <w:pPr>
        <w:pStyle w:val="BodyText"/>
        <w:spacing w:line="232" w:lineRule="auto" w:before="60"/>
        <w:ind w:left="299" w:right="110" w:firstLine="405"/>
        <w:rPr>
          <w:rFonts w:ascii="Arial" w:hAnsi="Arial"/>
          <w:sz w:val="9"/>
        </w:rPr>
      </w:pPr>
      <w:r>
        <w:rPr>
          <w:w w:val="115"/>
        </w:rPr>
        <w:t>»28. julija sem se oglasil pri </w:t>
      </w:r>
      <w:r>
        <w:rPr>
          <w:b/>
          <w:w w:val="115"/>
          <w:sz w:val="18"/>
        </w:rPr>
        <w:t>polkovniku </w:t>
      </w:r>
      <w:r>
        <w:rPr>
          <w:w w:val="115"/>
        </w:rPr>
        <w:t>Seragliu. Bil je zelo prijazen in je izjavil, da nam je pripravljen dati orožje. Bil sem s tem sporazumen. Naslednji  dan  so  Italijani  pripeljali  v  Begunje  30  pušk.  že  prej  pa  so z avtomobili iz Cerknice pripeljali nazaj moške ... </w:t>
      </w:r>
      <w:r>
        <w:rPr>
          <w:spacing w:val="-17"/>
          <w:w w:val="95"/>
          <w:vertAlign w:val="subscript"/>
        </w:rPr>
        <w:t>«i</w:t>
      </w:r>
      <w:r>
        <w:rPr>
          <w:spacing w:val="-4"/>
          <w:w w:val="95"/>
          <w:vertAlign w:val="baseline"/>
        </w:rPr>
        <w:t> </w:t>
      </w:r>
      <w:r>
        <w:rPr>
          <w:rFonts w:ascii="Arial" w:hAnsi="Arial"/>
          <w:w w:val="95"/>
          <w:position w:val="6"/>
          <w:sz w:val="9"/>
          <w:vertAlign w:val="baseline"/>
        </w:rPr>
        <w:t>8</w:t>
      </w:r>
    </w:p>
    <w:p>
      <w:pPr>
        <w:pStyle w:val="BodyText"/>
        <w:spacing w:line="235" w:lineRule="auto" w:before="47"/>
        <w:ind w:left="296" w:right="103" w:firstLine="394"/>
      </w:pPr>
      <w:r>
        <w:rPr>
          <w:w w:val="115"/>
        </w:rPr>
        <w:t>Turkovo izjavo dopolnjuje izpoved  Janeza  Žnidaršiča  iz  Bezuljaka pri Begunjah, da so »v Cerknici Italijani vse oženjene nagnali nazaj v Begunje, samske pa pridržali. Cez  dva  dni  so  tudi  fante pripeljali  nazaj  </w:t>
      </w:r>
      <w:r>
        <w:rPr>
          <w:b/>
          <w:w w:val="115"/>
          <w:sz w:val="18"/>
        </w:rPr>
        <w:t>v </w:t>
      </w:r>
      <w:r>
        <w:rPr>
          <w:w w:val="115"/>
        </w:rPr>
        <w:t>Begunje, za njimi pa tudi puške. Nato so jih </w:t>
      </w:r>
      <w:r>
        <w:rPr>
          <w:b/>
          <w:w w:val="115"/>
          <w:sz w:val="18"/>
        </w:rPr>
        <w:t>nekaj </w:t>
      </w:r>
      <w:r>
        <w:rPr>
          <w:w w:val="115"/>
        </w:rPr>
        <w:t>oborožili, nekaj pa odgnali v internacijo. Domnevam, da sta za to dala navodilo župnik in trgovec Matičič ... Puško sem vzel zato, ker so rekli: ,Sedaj  vam ne  bo treba v internacijo. Vi boste samo doma stražili, dobili boste plačo  in hrano.' To so rekli Italijani, tolmačila  pa sta  župnik  in  Matičič.  Župnik  in Matičič sta zato gotovo vse to</w:t>
      </w:r>
      <w:r>
        <w:rPr>
          <w:spacing w:val="36"/>
          <w:w w:val="115"/>
        </w:rPr>
        <w:t> </w:t>
      </w:r>
      <w:r>
        <w:rPr>
          <w:w w:val="115"/>
        </w:rPr>
        <w:t>organizirala«.u</w:t>
      </w:r>
    </w:p>
    <w:p>
      <w:pPr>
        <w:pStyle w:val="BodyText"/>
        <w:spacing w:line="237" w:lineRule="auto" w:before="50"/>
        <w:ind w:left="306" w:right="109" w:firstLine="389"/>
      </w:pPr>
      <w:r>
        <w:rPr>
          <w:w w:val="115"/>
        </w:rPr>
        <w:t>Italijanski  polkovnik  </w:t>
      </w:r>
      <w:r>
        <w:rPr>
          <w:w w:val="115"/>
          <w:sz w:val="18"/>
        </w:rPr>
        <w:t>A.  </w:t>
      </w:r>
      <w:r>
        <w:rPr>
          <w:w w:val="115"/>
        </w:rPr>
        <w:t>Seraglia  pa  je   30.  julija   1942   poročal XL armadnemu  zb ru,  da  je  pridržal  16  sorodnikov  partizanov,  katere je aretiral po informacijah župnika</w:t>
      </w:r>
      <w:r>
        <w:rPr>
          <w:spacing w:val="19"/>
          <w:w w:val="115"/>
        </w:rPr>
        <w:t> </w:t>
      </w:r>
      <w:r>
        <w:rPr>
          <w:w w:val="115"/>
        </w:rPr>
        <w:t>Turka:</w:t>
      </w:r>
    </w:p>
    <w:p>
      <w:pPr>
        <w:pStyle w:val="BodyText"/>
        <w:spacing w:line="237" w:lineRule="auto" w:before="46"/>
        <w:ind w:left="311" w:right="105" w:firstLine="393"/>
      </w:pPr>
      <w:r>
        <w:rPr>
          <w:w w:val="115"/>
        </w:rPr>
        <w:t>»Te sem pridržal za talce in kot jamstvo za zadržanje oseb,  ki  so dobile znanih 30 pušk, katere sem na njegove </w:t>
      </w:r>
      <w:r>
        <w:rPr>
          <w:rFonts w:ascii="Arial" w:hAnsi="Arial"/>
          <w:w w:val="115"/>
          <w:sz w:val="17"/>
        </w:rPr>
        <w:t>(t. j. </w:t>
      </w:r>
      <w:r>
        <w:rPr>
          <w:w w:val="115"/>
        </w:rPr>
        <w:t>na Turkove -</w:t>
      </w:r>
      <w:r>
        <w:rPr>
          <w:spacing w:val="6"/>
          <w:w w:val="115"/>
        </w:rPr>
        <w:t> </w:t>
      </w:r>
      <w:r>
        <w:rPr>
          <w:w w:val="115"/>
        </w:rPr>
        <w:t>op.</w:t>
      </w:r>
    </w:p>
    <w:p>
      <w:pPr>
        <w:spacing w:line="240" w:lineRule="auto" w:before="0"/>
        <w:ind w:left="301" w:right="100" w:hanging="6"/>
        <w:jc w:val="both"/>
        <w:rPr>
          <w:sz w:val="19"/>
        </w:rPr>
      </w:pPr>
      <w:r>
        <w:rPr>
          <w:w w:val="115"/>
          <w:sz w:val="19"/>
        </w:rPr>
        <w:t>S.  F.)  </w:t>
      </w:r>
      <w:r>
        <w:rPr>
          <w:rFonts w:ascii="Arial" w:hAnsi="Arial"/>
          <w:i/>
          <w:w w:val="115"/>
          <w:sz w:val="17"/>
        </w:rPr>
        <w:t>ponovne  prošnje  izročil  zanesljivim  ljudem,  ki  jih  je  on   določil, </w:t>
      </w:r>
      <w:r>
        <w:rPr>
          <w:w w:val="115"/>
          <w:sz w:val="19"/>
        </w:rPr>
        <w:t>za obrambo pred malimi prevratnimi krdeli, ki  so  se  začela  pojavljati okoli Dobca in</w:t>
      </w:r>
      <w:r>
        <w:rPr>
          <w:spacing w:val="-9"/>
          <w:w w:val="115"/>
          <w:sz w:val="19"/>
        </w:rPr>
        <w:t> </w:t>
      </w:r>
      <w:r>
        <w:rPr>
          <w:w w:val="115"/>
          <w:sz w:val="19"/>
        </w:rPr>
        <w:t>Topola.</w:t>
      </w:r>
    </w:p>
    <w:p>
      <w:pPr>
        <w:pStyle w:val="BodyText"/>
        <w:spacing w:line="217" w:lineRule="exact" w:before="22"/>
        <w:ind w:left="698"/>
      </w:pPr>
      <w:r>
        <w:rPr>
          <w:w w:val="115"/>
        </w:rPr>
        <w:t>Zaradi naših številčno šibkih sil v Cerknici sem mnenja, da bo teh</w:t>
      </w:r>
    </w:p>
    <w:p>
      <w:pPr>
        <w:pStyle w:val="BodyText"/>
        <w:ind w:left="301" w:right="130" w:firstLine="4"/>
        <w:rPr>
          <w:rFonts w:ascii="Arial" w:hAnsi="Arial"/>
          <w:sz w:val="9"/>
        </w:rPr>
      </w:pPr>
      <w:r>
        <w:rPr>
          <w:w w:val="110"/>
        </w:rPr>
        <w:t>30 oborožencev lahko mnogo koristilo, podobno kakor oboroženci pri </w:t>
      </w:r>
      <w:r>
        <w:rPr>
          <w:w w:val="110"/>
        </w:rPr>
        <w:t>Št.</w:t>
      </w:r>
      <w:r>
        <w:rPr/>
        <w:t>  </w:t>
      </w:r>
      <w:r>
        <w:rPr>
          <w:w w:val="110"/>
        </w:rPr>
        <w:t>J</w:t>
      </w:r>
      <w:r>
        <w:rPr/>
        <w:t> </w:t>
      </w:r>
      <w:r>
        <w:rPr>
          <w:w w:val="109"/>
        </w:rPr>
        <w:t>oštu.</w:t>
      </w:r>
      <w:r>
        <w:rPr>
          <w:w w:val="84"/>
        </w:rPr>
        <w:t>«</w:t>
      </w:r>
      <w:r>
        <w:rPr>
          <w:rFonts w:ascii="Arial" w:hAnsi="Arial"/>
          <w:w w:val="84"/>
          <w:position w:val="7"/>
          <w:sz w:val="9"/>
        </w:rPr>
        <w:t>30</w:t>
      </w:r>
    </w:p>
    <w:p>
      <w:pPr>
        <w:pStyle w:val="BodyText"/>
        <w:spacing w:line="237" w:lineRule="auto" w:before="43"/>
        <w:ind w:left="306" w:right="117" w:firstLine="387"/>
      </w:pPr>
      <w:r>
        <w:rPr>
          <w:w w:val="115"/>
        </w:rPr>
        <w:t>Zaslugo župnika za ustanovitev begunjske belogardistične postojanke dokazuje tudi poročilo fišastičnega tajnika v Cerknici Pietra  Bernardinija, ki ga je </w:t>
      </w:r>
      <w:r>
        <w:rPr>
          <w:w w:val="115"/>
          <w:sz w:val="17"/>
        </w:rPr>
        <w:t>l. </w:t>
      </w:r>
      <w:r>
        <w:rPr>
          <w:w w:val="115"/>
        </w:rPr>
        <w:t>avgusta 1942 poslal inšpektorju cone v</w:t>
      </w:r>
      <w:r>
        <w:rPr>
          <w:spacing w:val="18"/>
          <w:w w:val="115"/>
        </w:rPr>
        <w:t> </w:t>
      </w:r>
      <w:r>
        <w:rPr>
          <w:w w:val="115"/>
        </w:rPr>
        <w:t>Logatec:</w:t>
      </w:r>
    </w:p>
    <w:p>
      <w:pPr>
        <w:pStyle w:val="BodyText"/>
        <w:spacing w:line="215" w:lineRule="exact" w:before="44"/>
        <w:ind w:left="705"/>
      </w:pPr>
      <w:r>
        <w:rPr>
          <w:w w:val="115"/>
        </w:rPr>
        <w:t>»Dne 31. julija t. l.  je poveljstvo vojaške posadke v Cerknici</w:t>
      </w:r>
      <w:r>
        <w:rPr>
          <w:spacing w:val="6"/>
          <w:w w:val="115"/>
        </w:rPr>
        <w:t> </w:t>
      </w:r>
      <w:r>
        <w:rPr>
          <w:w w:val="115"/>
        </w:rPr>
        <w:t>oborožilo</w:t>
      </w:r>
    </w:p>
    <w:p>
      <w:pPr>
        <w:pStyle w:val="BodyText"/>
        <w:spacing w:line="213" w:lineRule="exact"/>
        <w:ind w:left="310"/>
      </w:pPr>
      <w:r>
        <w:rPr>
          <w:w w:val="115"/>
        </w:rPr>
        <w:t>30  mladeničev  iz občine  Begunje ...   Smatram  za dolžnost  sporočiti, </w:t>
      </w:r>
      <w:r>
        <w:rPr>
          <w:spacing w:val="31"/>
          <w:w w:val="115"/>
        </w:rPr>
        <w:t> </w:t>
      </w:r>
      <w:r>
        <w:rPr>
          <w:w w:val="115"/>
        </w:rPr>
        <w:t>da</w:t>
      </w:r>
    </w:p>
    <w:p>
      <w:pPr>
        <w:pStyle w:val="BodyText"/>
        <w:spacing w:line="235" w:lineRule="auto" w:before="2"/>
        <w:ind w:left="300" w:right="115" w:hanging="1"/>
      </w:pPr>
      <w:r>
        <w:rPr/>
        <w:pict>
          <v:shape style="position:absolute;margin-left:48.925331pt;margin-top:48.086426pt;width:51.85pt;height:.1pt;mso-position-horizontal-relative:page;mso-position-vertical-relative:paragraph;z-index:-250552320;mso-wrap-distance-left:0;mso-wrap-distance-right:0" coordorigin="979,962" coordsize="1037,0" path="m979,962l2015,962e" filled="false" stroked="true" strokeweight=".239601pt" strokecolor="#000000">
            <v:path arrowok="t"/>
            <v:stroke dashstyle="solid"/>
            <w10:wrap type="topAndBottom"/>
          </v:shape>
        </w:pict>
      </w:r>
      <w:r>
        <w:rPr>
          <w:w w:val="115"/>
        </w:rPr>
        <w:t>;:,ta bila organizatorja in podpornika vsega prečastiti gospod Turk, župnik  v Begunjah, in gospodična Anica  Debevc ...  Isti  večer  je  bela  garda (tako komunisti imenujejo naše pristaše) zajela upornika Švigelj Franca pokojnega Franca, stanujočega  na Kožljeku, in ga izročila </w:t>
      </w:r>
      <w:r>
        <w:rPr>
          <w:spacing w:val="31"/>
          <w:w w:val="115"/>
        </w:rPr>
        <w:t> </w:t>
      </w:r>
      <w:r>
        <w:rPr>
          <w:w w:val="115"/>
        </w:rPr>
        <w:t>vojaški posadki</w:t>
      </w:r>
    </w:p>
    <w:p>
      <w:pPr>
        <w:spacing w:before="53"/>
        <w:ind w:left="698" w:right="0" w:firstLine="0"/>
        <w:jc w:val="both"/>
        <w:rPr>
          <w:sz w:val="14"/>
        </w:rPr>
      </w:pPr>
      <w:r>
        <w:rPr>
          <w:sz w:val="14"/>
        </w:rPr>
        <w:t>zs  Kot    op{}mba  ;p-od </w:t>
      </w:r>
      <w:r>
        <w:rPr>
          <w:spacing w:val="16"/>
          <w:sz w:val="14"/>
        </w:rPr>
        <w:t> </w:t>
      </w:r>
      <w:r>
        <w:rPr>
          <w:sz w:val="14"/>
        </w:rPr>
        <w:t>26.</w:t>
      </w:r>
    </w:p>
    <w:p>
      <w:pPr>
        <w:spacing w:line="264" w:lineRule="auto" w:before="6"/>
        <w:ind w:left="694" w:right="115" w:firstLine="4"/>
        <w:jc w:val="left"/>
        <w:rPr>
          <w:sz w:val="14"/>
        </w:rPr>
      </w:pPr>
      <w:r>
        <w:rPr>
          <w:w w:val="115"/>
          <w:sz w:val="10"/>
        </w:rPr>
        <w:t>29 </w:t>
      </w:r>
      <w:r>
        <w:rPr>
          <w:w w:val="115"/>
          <w:sz w:val="14"/>
        </w:rPr>
        <w:t>K-oče,vski proces,  za,sliiianjo  Janeza  :1:uidaršiča  27. empt.  1943 pred  PVS v  K-0,čcvju. so Kot opomba </w:t>
      </w:r>
      <w:r>
        <w:rPr>
          <w:sz w:val="14"/>
        </w:rPr>
        <w:t>.!)-Od</w:t>
      </w:r>
      <w:r>
        <w:rPr>
          <w:spacing w:val="3"/>
          <w:sz w:val="14"/>
        </w:rPr>
        <w:t> </w:t>
      </w:r>
      <w:r>
        <w:rPr>
          <w:w w:val="115"/>
          <w:sz w:val="14"/>
        </w:rPr>
        <w:t>27.</w:t>
      </w:r>
    </w:p>
    <w:p>
      <w:pPr>
        <w:spacing w:after="0" w:line="264" w:lineRule="auto"/>
        <w:jc w:val="left"/>
        <w:rPr>
          <w:sz w:val="14"/>
        </w:rPr>
        <w:sectPr>
          <w:pgSz w:w="8090" w:h="12430"/>
          <w:pgMar w:top="140" w:bottom="280" w:left="680" w:right="320"/>
        </w:sectPr>
      </w:pPr>
    </w:p>
    <w:p>
      <w:pPr>
        <w:tabs>
          <w:tab w:pos="6868" w:val="right" w:leader="none"/>
        </w:tabs>
        <w:spacing w:before="65"/>
        <w:ind w:left="1602" w:right="0" w:firstLine="0"/>
        <w:jc w:val="left"/>
        <w:rPr>
          <w:rFonts w:ascii="Arial" w:hAnsi="Arial"/>
          <w:sz w:val="18"/>
        </w:rPr>
      </w:pPr>
      <w:r>
        <w:rPr/>
        <w:pict>
          <v:shape style="position:absolute;margin-left:271.509583pt;margin-top:17.765148pt;width:52.8pt;height:.1pt;mso-position-horizontal-relative:page;mso-position-vertical-relative:paragraph;z-index:-250551296;mso-wrap-distance-left:0;mso-wrap-distance-right:0" coordorigin="5430,355" coordsize="1056,0" path="m5430,355l6486,355e" filled="false" stroked="true" strokeweight=".239607pt" strokecolor="#000000">
            <v:path arrowok="t"/>
            <v:stroke dashstyle="solid"/>
            <w10:wrap type="topAndBottom"/>
          </v:shape>
        </w:pict>
      </w:r>
      <w:r>
        <w:rPr>
          <w:w w:val="115"/>
          <w:sz w:val="15"/>
          <w:u w:val="thick"/>
        </w:rPr>
        <w:t>NASTANEK</w:t>
      </w:r>
      <w:r>
        <w:rPr>
          <w:w w:val="115"/>
          <w:sz w:val="15"/>
        </w:rPr>
        <w:t> </w:t>
      </w:r>
      <w:r>
        <w:rPr>
          <w:w w:val="115"/>
          <w:sz w:val="15"/>
          <w:u w:val="thick"/>
        </w:rPr>
        <w:t>VAšKIH</w:t>
      </w:r>
      <w:r>
        <w:rPr>
          <w:w w:val="115"/>
          <w:sz w:val="15"/>
        </w:rPr>
        <w:t> </w:t>
      </w:r>
      <w:r>
        <w:rPr>
          <w:w w:val="115"/>
          <w:sz w:val="15"/>
          <w:u w:val="thick"/>
        </w:rPr>
        <w:t>STRAž</w:t>
      </w:r>
      <w:r>
        <w:rPr>
          <w:w w:val="115"/>
          <w:sz w:val="15"/>
        </w:rPr>
        <w:t> </w:t>
      </w:r>
      <w:r>
        <w:rPr>
          <w:w w:val="115"/>
          <w:sz w:val="15"/>
          <w:u w:val="thick"/>
        </w:rPr>
        <w:t>NA</w:t>
      </w:r>
      <w:r>
        <w:rPr>
          <w:spacing w:val="6"/>
          <w:w w:val="115"/>
          <w:sz w:val="15"/>
          <w:u w:val="thick"/>
        </w:rPr>
        <w:t> </w:t>
      </w:r>
      <w:r>
        <w:rPr>
          <w:w w:val="115"/>
          <w:sz w:val="15"/>
          <w:u w:val="thick"/>
        </w:rPr>
        <w:t>NOTRANJSKE</w:t>
      </w:r>
      <w:r>
        <w:rPr>
          <w:spacing w:val="3"/>
          <w:w w:val="115"/>
          <w:sz w:val="15"/>
          <w:u w:val="thick"/>
        </w:rPr>
        <w:t> </w:t>
      </w:r>
      <w:r>
        <w:rPr>
          <w:w w:val="115"/>
          <w:sz w:val="15"/>
          <w:u w:val="thick"/>
        </w:rPr>
        <w:t>{</w:t>
      </w:r>
      <w:r>
        <w:rPr>
          <w:w w:val="115"/>
          <w:sz w:val="15"/>
        </w:rPr>
        <w:tab/>
      </w:r>
      <w:r>
        <w:rPr>
          <w:rFonts w:ascii="Arial" w:hAnsi="Arial"/>
          <w:w w:val="115"/>
          <w:position w:val="4"/>
          <w:sz w:val="18"/>
        </w:rPr>
        <w:t>405</w:t>
      </w:r>
    </w:p>
    <w:p>
      <w:pPr>
        <w:pStyle w:val="BodyText"/>
        <w:spacing w:before="2"/>
        <w:jc w:val="left"/>
        <w:rPr>
          <w:rFonts w:ascii="Arial"/>
          <w:sz w:val="20"/>
        </w:rPr>
      </w:pPr>
    </w:p>
    <w:p>
      <w:pPr>
        <w:pStyle w:val="BodyText"/>
        <w:spacing w:line="225" w:lineRule="auto"/>
        <w:ind w:left="205" w:right="118" w:firstLine="7"/>
        <w:rPr>
          <w:sz w:val="10"/>
        </w:rPr>
      </w:pPr>
      <w:r>
        <w:rPr>
          <w:w w:val="110"/>
        </w:rPr>
        <w:t>v Cerknici. Upornik je pri sebi imel ročno bombo. O njem smo </w:t>
      </w:r>
      <w:r>
        <w:rPr>
          <w:rFonts w:ascii="Arial" w:hAnsi="Arial"/>
          <w:w w:val="110"/>
          <w:sz w:val="18"/>
        </w:rPr>
        <w:t>že </w:t>
      </w:r>
      <w:r>
        <w:rPr>
          <w:w w:val="110"/>
        </w:rPr>
        <w:t>poročali pred tremi meseci.</w:t>
      </w:r>
      <w:r>
        <w:rPr>
          <w:spacing w:val="-32"/>
          <w:w w:val="110"/>
        </w:rPr>
        <w:t> </w:t>
      </w:r>
      <w:r>
        <w:rPr>
          <w:spacing w:val="4"/>
          <w:w w:val="105"/>
        </w:rPr>
        <w:t>«</w:t>
      </w:r>
      <w:r>
        <w:rPr>
          <w:spacing w:val="4"/>
          <w:w w:val="105"/>
          <w:position w:val="7"/>
          <w:sz w:val="10"/>
        </w:rPr>
        <w:t>31</w:t>
      </w:r>
    </w:p>
    <w:p>
      <w:pPr>
        <w:pStyle w:val="BodyText"/>
        <w:spacing w:line="235" w:lineRule="auto" w:before="4"/>
        <w:ind w:left="200" w:right="110" w:firstLine="397"/>
      </w:pPr>
      <w:r>
        <w:rPr>
          <w:w w:val="115"/>
        </w:rPr>
        <w:t>Italijani so Šviglja en  dan  mučili  v  Cerknici  in  ga  </w:t>
      </w:r>
      <w:r>
        <w:rPr>
          <w:w w:val="115"/>
          <w:sz w:val="18"/>
        </w:rPr>
        <w:t>l.  </w:t>
      </w:r>
      <w:r>
        <w:rPr>
          <w:w w:val="115"/>
        </w:rPr>
        <w:t>avgusta  ubili v Planini pri Rakeku. Tako so klerofašistični vojščaki župnika Turka  že prvi dan svojega izdajalstva zagrešili hud zločin, s katerim so dokazali svojo zvestobo laškim fašističnim gospodarjem. Z nadaljnjimi  zločini  pa so si zaslužili še več okupatorjevega orožja in</w:t>
      </w:r>
      <w:r>
        <w:rPr>
          <w:spacing w:val="22"/>
          <w:w w:val="115"/>
        </w:rPr>
        <w:t> </w:t>
      </w:r>
      <w:r>
        <w:rPr>
          <w:w w:val="115"/>
        </w:rPr>
        <w:t>plačo:</w:t>
      </w:r>
    </w:p>
    <w:p>
      <w:pPr>
        <w:pStyle w:val="BodyText"/>
        <w:spacing w:line="235" w:lineRule="auto" w:before="8"/>
        <w:ind w:left="200" w:right="121" w:firstLine="410"/>
      </w:pPr>
      <w:r>
        <w:rPr>
          <w:w w:val="115"/>
        </w:rPr>
        <w:t>»31. VII. so pripeljali orožje, in sicer 30 pušk in 72 bomb, ki smo </w:t>
      </w:r>
      <w:r>
        <w:rPr>
          <w:b/>
          <w:w w:val="115"/>
          <w:sz w:val="18"/>
        </w:rPr>
        <w:t>jih </w:t>
      </w:r>
      <w:r>
        <w:rPr>
          <w:w w:val="115"/>
        </w:rPr>
        <w:t>razdelili med najbolj zanesljive ljudi. Še isto noč smo ujeli na Kožljeku partizanskega vodjo Švigelj Franca, nato pri Otonici ujeli eno partizanko, eno pa ustrelili, v Dobcu 1 partizana ubili itd. Italijani so po teh  uspehih dali še 35 pušk in l mitraljez. Skupaj smo do sedaj ubili 4</w:t>
      </w:r>
      <w:r>
        <w:rPr>
          <w:spacing w:val="-6"/>
          <w:w w:val="115"/>
        </w:rPr>
        <w:t> </w:t>
      </w:r>
      <w:r>
        <w:rPr>
          <w:w w:val="115"/>
        </w:rPr>
        <w:t>partizane,</w:t>
      </w:r>
    </w:p>
    <w:p>
      <w:pPr>
        <w:pStyle w:val="BodyText"/>
        <w:tabs>
          <w:tab w:pos="2950" w:val="left" w:leader="none"/>
        </w:tabs>
        <w:spacing w:line="235" w:lineRule="auto"/>
        <w:ind w:left="195" w:right="111" w:firstLine="1"/>
        <w:jc w:val="right"/>
      </w:pPr>
      <w:r>
        <w:rPr>
          <w:w w:val="115"/>
        </w:rPr>
        <w:t>13 ujeli (oz. so se nam javili) in razdejali smo dva</w:t>
      </w:r>
      <w:r>
        <w:rPr>
          <w:spacing w:val="3"/>
          <w:w w:val="115"/>
        </w:rPr>
        <w:t> </w:t>
      </w:r>
      <w:r>
        <w:rPr>
          <w:w w:val="115"/>
        </w:rPr>
        <w:t>partizanska</w:t>
      </w:r>
      <w:r>
        <w:rPr>
          <w:spacing w:val="1"/>
          <w:w w:val="115"/>
        </w:rPr>
        <w:t> </w:t>
      </w:r>
      <w:r>
        <w:rPr>
          <w:w w:val="115"/>
        </w:rPr>
        <w:t>logorja,</w:t>
      </w:r>
      <w:r>
        <w:rPr>
          <w:spacing w:val="-1"/>
          <w:w w:val="113"/>
        </w:rPr>
        <w:t> </w:t>
      </w:r>
      <w:r>
        <w:rPr>
          <w:w w:val="115"/>
        </w:rPr>
        <w:t>enega v Mingljah, drugega v Kožljekovem grabnu nad</w:t>
      </w:r>
      <w:r>
        <w:rPr>
          <w:spacing w:val="-23"/>
          <w:w w:val="115"/>
        </w:rPr>
        <w:t> </w:t>
      </w:r>
      <w:r>
        <w:rPr>
          <w:w w:val="115"/>
        </w:rPr>
        <w:t>Peklom.</w:t>
      </w:r>
      <w:r>
        <w:rPr>
          <w:spacing w:val="25"/>
          <w:w w:val="115"/>
        </w:rPr>
        <w:t> </w:t>
      </w:r>
      <w:r>
        <w:rPr>
          <w:w w:val="115"/>
        </w:rPr>
        <w:t>Zaplenili</w:t>
      </w:r>
      <w:r>
        <w:rPr>
          <w:spacing w:val="-1"/>
          <w:w w:val="114"/>
        </w:rPr>
        <w:t> </w:t>
      </w:r>
      <w:r>
        <w:rPr>
          <w:w w:val="115"/>
        </w:rPr>
        <w:t>smo 10 pušk, več odej, pisalni stroj, orodje, municijo itd.</w:t>
      </w:r>
      <w:r>
        <w:rPr>
          <w:spacing w:val="-11"/>
          <w:w w:val="115"/>
        </w:rPr>
        <w:t> </w:t>
      </w:r>
      <w:r>
        <w:rPr>
          <w:w w:val="115"/>
        </w:rPr>
        <w:t>Vseh</w:t>
      </w:r>
      <w:r>
        <w:rPr>
          <w:spacing w:val="40"/>
          <w:w w:val="115"/>
        </w:rPr>
        <w:t> </w:t>
      </w:r>
      <w:r>
        <w:rPr>
          <w:w w:val="115"/>
        </w:rPr>
        <w:t>zaprise­</w:t>
      </w:r>
      <w:r>
        <w:rPr>
          <w:spacing w:val="-1"/>
          <w:w w:val="117"/>
        </w:rPr>
        <w:t> </w:t>
      </w:r>
      <w:r>
        <w:rPr>
          <w:w w:val="115"/>
        </w:rPr>
        <w:t>ženih  vojakov  imamo</w:t>
      </w:r>
      <w:r>
        <w:rPr>
          <w:spacing w:val="-12"/>
          <w:w w:val="115"/>
        </w:rPr>
        <w:t> </w:t>
      </w:r>
      <w:r>
        <w:rPr>
          <w:w w:val="115"/>
        </w:rPr>
        <w:t>140</w:t>
      </w:r>
      <w:r>
        <w:rPr>
          <w:spacing w:val="29"/>
          <w:w w:val="115"/>
        </w:rPr>
        <w:t> </w:t>
      </w:r>
      <w:r>
        <w:rPr>
          <w:w w:val="115"/>
        </w:rPr>
        <w:t>-</w:t>
        <w:tab/>
        <w:t>od tega  je oboroženih  s  puškami</w:t>
      </w:r>
      <w:r>
        <w:rPr>
          <w:spacing w:val="17"/>
          <w:w w:val="115"/>
        </w:rPr>
        <w:t> </w:t>
      </w:r>
      <w:r>
        <w:rPr>
          <w:w w:val="115"/>
        </w:rPr>
        <w:t>75,</w:t>
      </w:r>
      <w:r>
        <w:rPr>
          <w:spacing w:val="43"/>
          <w:w w:val="115"/>
        </w:rPr>
        <w:t> </w:t>
      </w:r>
      <w:r>
        <w:rPr>
          <w:w w:val="115"/>
        </w:rPr>
        <w:t>eden</w:t>
      </w:r>
      <w:r>
        <w:rPr>
          <w:spacing w:val="-1"/>
          <w:w w:val="115"/>
        </w:rPr>
        <w:t> </w:t>
      </w:r>
      <w:r>
        <w:rPr>
          <w:w w:val="115"/>
        </w:rPr>
        <w:t>z mitraljezom. Robotti nam je  25.  VIII.  v Begunjah  obljubil</w:t>
      </w:r>
      <w:r>
        <w:rPr>
          <w:spacing w:val="20"/>
          <w:w w:val="115"/>
        </w:rPr>
        <w:t> </w:t>
      </w:r>
      <w:r>
        <w:rPr>
          <w:w w:val="115"/>
        </w:rPr>
        <w:t>še 65</w:t>
      </w:r>
      <w:r>
        <w:rPr>
          <w:spacing w:val="30"/>
          <w:w w:val="115"/>
        </w:rPr>
        <w:t> </w:t>
      </w:r>
      <w:r>
        <w:rPr>
          <w:w w:val="115"/>
        </w:rPr>
        <w:t>pušk</w:t>
      </w:r>
      <w:r>
        <w:rPr>
          <w:w w:val="115"/>
        </w:rPr>
        <w:t> </w:t>
      </w:r>
      <w:r>
        <w:rPr>
          <w:w w:val="115"/>
        </w:rPr>
        <w:t>in 3 mitraljeze, čevlje, hlače, torbice, hrano zastonj in 8 lir</w:t>
      </w:r>
      <w:r>
        <w:rPr>
          <w:spacing w:val="52"/>
          <w:w w:val="115"/>
        </w:rPr>
        <w:t> </w:t>
      </w:r>
      <w:r>
        <w:rPr>
          <w:w w:val="115"/>
        </w:rPr>
        <w:t>na</w:t>
      </w:r>
      <w:r>
        <w:rPr>
          <w:spacing w:val="32"/>
          <w:w w:val="115"/>
        </w:rPr>
        <w:t> </w:t>
      </w:r>
      <w:r>
        <w:rPr>
          <w:w w:val="115"/>
        </w:rPr>
        <w:t>dan.</w:t>
      </w:r>
      <w:r>
        <w:rPr>
          <w:w w:val="117"/>
        </w:rPr>
        <w:t> </w:t>
      </w:r>
      <w:r>
        <w:rPr>
          <w:w w:val="115"/>
        </w:rPr>
        <w:t>Potrebujemo enega dobrega oficirja in morda dva podoficirja</w:t>
      </w:r>
      <w:r>
        <w:rPr>
          <w:spacing w:val="24"/>
          <w:w w:val="115"/>
        </w:rPr>
        <w:t> </w:t>
      </w:r>
      <w:r>
        <w:rPr>
          <w:w w:val="115"/>
        </w:rPr>
        <w:t>in</w:t>
      </w:r>
      <w:r>
        <w:rPr>
          <w:spacing w:val="36"/>
          <w:w w:val="115"/>
        </w:rPr>
        <w:t> </w:t>
      </w:r>
      <w:r>
        <w:rPr>
          <w:w w:val="115"/>
        </w:rPr>
        <w:t>obljub­</w:t>
      </w:r>
      <w:r>
        <w:rPr>
          <w:w w:val="119"/>
        </w:rPr>
        <w:t> </w:t>
      </w:r>
      <w:r>
        <w:rPr>
          <w:w w:val="115"/>
        </w:rPr>
        <w:t>ljeno orožje, potem bomo šli laže v gozd še nad ostale logorje</w:t>
      </w:r>
      <w:r>
        <w:rPr>
          <w:spacing w:val="4"/>
          <w:w w:val="115"/>
        </w:rPr>
        <w:t> </w:t>
      </w:r>
      <w:r>
        <w:rPr>
          <w:w w:val="115"/>
        </w:rPr>
        <w:t>v</w:t>
      </w:r>
      <w:r>
        <w:rPr>
          <w:spacing w:val="1"/>
          <w:w w:val="115"/>
        </w:rPr>
        <w:t> </w:t>
      </w:r>
      <w:r>
        <w:rPr>
          <w:w w:val="105"/>
        </w:rPr>
        <w:t>gozdu.«•1:?</w:t>
      </w:r>
      <w:r>
        <w:rPr>
          <w:w w:val="84"/>
        </w:rPr>
        <w:t> </w:t>
      </w:r>
      <w:r>
        <w:rPr>
          <w:w w:val="115"/>
        </w:rPr>
        <w:t>Poleg osrednjega oddelka v Begunjah so belogardistične</w:t>
      </w:r>
      <w:r>
        <w:rPr>
          <w:spacing w:val="22"/>
          <w:w w:val="115"/>
        </w:rPr>
        <w:t> </w:t>
      </w:r>
      <w:r>
        <w:rPr>
          <w:w w:val="115"/>
        </w:rPr>
        <w:t>desetine</w:t>
      </w:r>
      <w:r>
        <w:rPr>
          <w:spacing w:val="27"/>
          <w:w w:val="115"/>
        </w:rPr>
        <w:t> </w:t>
      </w:r>
      <w:r>
        <w:rPr>
          <w:w w:val="115"/>
        </w:rPr>
        <w:t>kot</w:t>
      </w:r>
      <w:r>
        <w:rPr>
          <w:w w:val="115"/>
        </w:rPr>
        <w:t> </w:t>
      </w:r>
      <w:r>
        <w:rPr>
          <w:w w:val="115"/>
        </w:rPr>
        <w:t>tako imenovane vaške straže zasedle tudi okoliške vasi:</w:t>
      </w:r>
      <w:r>
        <w:rPr>
          <w:spacing w:val="-8"/>
          <w:w w:val="115"/>
        </w:rPr>
        <w:t> </w:t>
      </w:r>
      <w:r>
        <w:rPr>
          <w:w w:val="115"/>
        </w:rPr>
        <w:t>Topol,</w:t>
      </w:r>
      <w:r>
        <w:rPr>
          <w:spacing w:val="32"/>
          <w:w w:val="115"/>
        </w:rPr>
        <w:t> </w:t>
      </w:r>
      <w:r>
        <w:rPr>
          <w:w w:val="115"/>
        </w:rPr>
        <w:t>Selšček,</w:t>
      </w:r>
      <w:r>
        <w:rPr>
          <w:spacing w:val="-1"/>
          <w:w w:val="112"/>
        </w:rPr>
        <w:t> </w:t>
      </w:r>
      <w:r>
        <w:rPr>
          <w:w w:val="115"/>
        </w:rPr>
        <w:t>Otave, Dobec in Bezuljak, kjer so se utrdile  po  nekaterih</w:t>
      </w:r>
      <w:r>
        <w:rPr>
          <w:spacing w:val="11"/>
          <w:w w:val="115"/>
        </w:rPr>
        <w:t> </w:t>
      </w:r>
      <w:r>
        <w:rPr>
          <w:w w:val="115"/>
        </w:rPr>
        <w:t>hišah.</w:t>
      </w:r>
      <w:r>
        <w:rPr>
          <w:spacing w:val="34"/>
          <w:w w:val="115"/>
        </w:rPr>
        <w:t> </w:t>
      </w:r>
      <w:r>
        <w:rPr>
          <w:w w:val="115"/>
        </w:rPr>
        <w:t>Medtem</w:t>
      </w:r>
      <w:r>
        <w:rPr>
          <w:spacing w:val="-1"/>
          <w:w w:val="113"/>
        </w:rPr>
        <w:t> </w:t>
      </w:r>
      <w:r>
        <w:rPr>
          <w:w w:val="115"/>
        </w:rPr>
        <w:t>pa je slovenska partizanska vojska že prešla v protiofenzivo</w:t>
      </w:r>
      <w:r>
        <w:rPr>
          <w:spacing w:val="30"/>
          <w:w w:val="115"/>
        </w:rPr>
        <w:t> </w:t>
      </w:r>
      <w:r>
        <w:rPr>
          <w:w w:val="115"/>
        </w:rPr>
        <w:t>in</w:t>
      </w:r>
      <w:r>
        <w:rPr>
          <w:spacing w:val="50"/>
          <w:w w:val="115"/>
        </w:rPr>
        <w:t> </w:t>
      </w:r>
      <w:r>
        <w:rPr>
          <w:w w:val="115"/>
        </w:rPr>
        <w:t>začela</w:t>
      </w:r>
      <w:r>
        <w:rPr>
          <w:spacing w:val="-1"/>
          <w:w w:val="112"/>
        </w:rPr>
        <w:t> </w:t>
      </w:r>
      <w:r>
        <w:rPr>
          <w:w w:val="115"/>
        </w:rPr>
        <w:t>koncentrično napadati belo gardo po Notranjski. Močne sile</w:t>
      </w:r>
      <w:r>
        <w:rPr>
          <w:spacing w:val="26"/>
          <w:w w:val="115"/>
        </w:rPr>
        <w:t> </w:t>
      </w:r>
      <w:r>
        <w:rPr>
          <w:w w:val="115"/>
        </w:rPr>
        <w:t>III.</w:t>
      </w:r>
      <w:r>
        <w:rPr>
          <w:spacing w:val="52"/>
          <w:w w:val="115"/>
        </w:rPr>
        <w:t> </w:t>
      </w:r>
      <w:r>
        <w:rPr>
          <w:w w:val="115"/>
        </w:rPr>
        <w:t>grupe</w:t>
      </w:r>
      <w:r>
        <w:rPr>
          <w:w w:val="118"/>
        </w:rPr>
        <w:t> </w:t>
      </w:r>
      <w:r>
        <w:rPr>
          <w:w w:val="115"/>
        </w:rPr>
        <w:t>odredov so v noči od 18. na 19. septembra napadle Italijane</w:t>
      </w:r>
      <w:r>
        <w:rPr>
          <w:spacing w:val="-28"/>
          <w:w w:val="115"/>
        </w:rPr>
        <w:t> </w:t>
      </w:r>
      <w:r>
        <w:rPr>
          <w:b/>
          <w:w w:val="115"/>
          <w:sz w:val="18"/>
        </w:rPr>
        <w:t>in</w:t>
      </w:r>
      <w:r>
        <w:rPr>
          <w:b/>
          <w:spacing w:val="2"/>
          <w:w w:val="115"/>
          <w:sz w:val="18"/>
        </w:rPr>
        <w:t> </w:t>
      </w:r>
      <w:r>
        <w:rPr>
          <w:w w:val="115"/>
        </w:rPr>
        <w:t>belogardiste</w:t>
      </w:r>
      <w:r>
        <w:rPr>
          <w:w w:val="115"/>
        </w:rPr>
        <w:t> </w:t>
      </w:r>
      <w:r>
        <w:rPr>
          <w:w w:val="115"/>
        </w:rPr>
        <w:t>na področju Begunj ter </w:t>
      </w:r>
      <w:r>
        <w:rPr>
          <w:b/>
          <w:w w:val="115"/>
          <w:sz w:val="18"/>
        </w:rPr>
        <w:t>jih </w:t>
      </w:r>
      <w:r>
        <w:rPr>
          <w:w w:val="115"/>
        </w:rPr>
        <w:t>iz štirih vasi pregnale v Begunje,</w:t>
      </w:r>
      <w:r>
        <w:rPr>
          <w:spacing w:val="11"/>
          <w:w w:val="115"/>
        </w:rPr>
        <w:t> </w:t>
      </w:r>
      <w:r>
        <w:rPr>
          <w:w w:val="115"/>
        </w:rPr>
        <w:t>Selšček</w:t>
      </w:r>
      <w:r>
        <w:rPr>
          <w:spacing w:val="41"/>
          <w:w w:val="115"/>
        </w:rPr>
        <w:t> </w:t>
      </w:r>
      <w:r>
        <w:rPr>
          <w:w w:val="115"/>
        </w:rPr>
        <w:t>in</w:t>
      </w:r>
      <w:r>
        <w:rPr>
          <w:spacing w:val="-1"/>
          <w:w w:val="111"/>
        </w:rPr>
        <w:t> </w:t>
      </w:r>
      <w:r>
        <w:rPr>
          <w:w w:val="115"/>
        </w:rPr>
        <w:t>Bezuljak. V tem napadu sta bila mrtva en italijanski oficir in en</w:t>
      </w:r>
      <w:r>
        <w:rPr>
          <w:spacing w:val="-14"/>
          <w:w w:val="115"/>
        </w:rPr>
        <w:t> </w:t>
      </w:r>
      <w:r>
        <w:rPr>
          <w:w w:val="115"/>
        </w:rPr>
        <w:t>belo­</w:t>
      </w:r>
    </w:p>
    <w:p>
      <w:pPr>
        <w:pStyle w:val="BodyText"/>
        <w:spacing w:line="237" w:lineRule="auto"/>
        <w:ind w:left="589" w:right="117" w:hanging="392"/>
      </w:pPr>
      <w:r>
        <w:rPr>
          <w:w w:val="115"/>
        </w:rPr>
        <w:t>gardist, osem belogardistov je bilo  ranjenih,  trije  pa  ujet i.</w:t>
      </w:r>
      <w:r>
        <w:rPr>
          <w:rFonts w:ascii="Arial" w:hAnsi="Arial"/>
          <w:w w:val="115"/>
          <w:position w:val="6"/>
          <w:sz w:val="10"/>
        </w:rPr>
        <w:t>3 </w:t>
      </w:r>
      <w:r>
        <w:rPr>
          <w:w w:val="115"/>
        </w:rPr>
        <w:t>Belogardistični poveljnik v Begunjah je sprva bil Jože Kranjc iz</w:t>
      </w:r>
    </w:p>
    <w:p>
      <w:pPr>
        <w:pStyle w:val="BodyText"/>
        <w:ind w:left="205" w:right="124" w:hanging="5"/>
      </w:pPr>
      <w:r>
        <w:rPr>
          <w:w w:val="115"/>
        </w:rPr>
        <w:t>Dobca in za njim trgovec Alojz Matičič. Oba sta delala po navodilih župnika Turka, ki  je bil  ves čas vez z Italijani. Matičič  je o svojem  delu  v beli gardi in Turkovi vlogi</w:t>
      </w:r>
      <w:r>
        <w:rPr>
          <w:spacing w:val="-24"/>
          <w:w w:val="115"/>
        </w:rPr>
        <w:t> </w:t>
      </w:r>
      <w:r>
        <w:rPr>
          <w:w w:val="115"/>
        </w:rPr>
        <w:t>povedal:</w:t>
      </w:r>
    </w:p>
    <w:p>
      <w:pPr>
        <w:tabs>
          <w:tab w:pos="6750" w:val="left" w:leader="none"/>
        </w:tabs>
        <w:spacing w:line="235" w:lineRule="auto" w:before="0"/>
        <w:ind w:left="195" w:right="117" w:firstLine="398"/>
        <w:jc w:val="left"/>
        <w:rPr>
          <w:sz w:val="19"/>
        </w:rPr>
      </w:pPr>
      <w:r>
        <w:rPr>
          <w:w w:val="115"/>
          <w:sz w:val="19"/>
        </w:rPr>
        <w:t>))Moje dolžnosti v tej edinici so bile predvsem postavljanje straž, </w:t>
      </w:r>
      <w:r>
        <w:rPr>
          <w:b/>
          <w:w w:val="115"/>
          <w:sz w:val="18"/>
        </w:rPr>
        <w:t>patrol, kakor </w:t>
      </w:r>
      <w:r>
        <w:rPr>
          <w:w w:val="115"/>
          <w:sz w:val="19"/>
        </w:rPr>
        <w:t>tudi </w:t>
      </w:r>
      <w:r>
        <w:rPr>
          <w:b/>
          <w:w w:val="115"/>
          <w:sz w:val="18"/>
        </w:rPr>
        <w:t>izvrševanje </w:t>
      </w:r>
      <w:r>
        <w:rPr>
          <w:w w:val="115"/>
          <w:sz w:val="19"/>
        </w:rPr>
        <w:t>odredb o </w:t>
      </w:r>
      <w:r>
        <w:rPr>
          <w:b/>
          <w:w w:val="115"/>
          <w:sz w:val="18"/>
        </w:rPr>
        <w:t>aretacijah ljudi,  </w:t>
      </w:r>
      <w:r>
        <w:rPr>
          <w:w w:val="115"/>
          <w:sz w:val="19"/>
        </w:rPr>
        <w:t>če so  </w:t>
      </w:r>
      <w:r>
        <w:rPr>
          <w:b/>
          <w:w w:val="115"/>
          <w:sz w:val="18"/>
        </w:rPr>
        <w:t>Italijani </w:t>
      </w:r>
      <w:r>
        <w:rPr>
          <w:w w:val="115"/>
          <w:sz w:val="19"/>
        </w:rPr>
        <w:t>tako rekli. </w:t>
      </w:r>
      <w:r>
        <w:rPr>
          <w:b/>
          <w:w w:val="115"/>
          <w:sz w:val="18"/>
        </w:rPr>
        <w:t>Municijo </w:t>
      </w:r>
      <w:r>
        <w:rPr>
          <w:w w:val="115"/>
          <w:sz w:val="19"/>
        </w:rPr>
        <w:t>je </w:t>
      </w:r>
      <w:r>
        <w:rPr>
          <w:b/>
          <w:w w:val="115"/>
          <w:sz w:val="18"/>
        </w:rPr>
        <w:t>prosil pri Italijanih največkrat župnik </w:t>
      </w:r>
      <w:r>
        <w:rPr>
          <w:spacing w:val="2"/>
          <w:w w:val="115"/>
          <w:sz w:val="19"/>
        </w:rPr>
        <w:t>Turk. </w:t>
      </w:r>
      <w:r>
        <w:rPr>
          <w:spacing w:val="4"/>
          <w:w w:val="115"/>
          <w:sz w:val="19"/>
        </w:rPr>
        <w:t>«</w:t>
      </w:r>
      <w:r>
        <w:rPr>
          <w:spacing w:val="4"/>
          <w:w w:val="115"/>
          <w:position w:val="7"/>
          <w:sz w:val="10"/>
        </w:rPr>
        <w:t>34 </w:t>
      </w:r>
      <w:r>
        <w:rPr>
          <w:b/>
          <w:w w:val="115"/>
          <w:sz w:val="18"/>
        </w:rPr>
        <w:t>Župnik </w:t>
      </w:r>
      <w:r>
        <w:rPr>
          <w:w w:val="115"/>
          <w:sz w:val="19"/>
        </w:rPr>
        <w:t>Turk  je  </w:t>
      </w:r>
      <w:r>
        <w:rPr>
          <w:b/>
          <w:w w:val="115"/>
          <w:sz w:val="18"/>
        </w:rPr>
        <w:t>pri  zaslišanju  pred  vojaškim  </w:t>
      </w:r>
      <w:r>
        <w:rPr>
          <w:w w:val="115"/>
          <w:sz w:val="19"/>
        </w:rPr>
        <w:t>sodiščem  deloma  tudi sam  </w:t>
      </w:r>
      <w:r>
        <w:rPr>
          <w:b/>
          <w:w w:val="115"/>
          <w:sz w:val="18"/>
        </w:rPr>
        <w:t>priznal,   </w:t>
      </w:r>
      <w:r>
        <w:rPr>
          <w:w w:val="115"/>
          <w:sz w:val="19"/>
        </w:rPr>
        <w:t>da   je  </w:t>
      </w:r>
      <w:r>
        <w:rPr>
          <w:b/>
          <w:w w:val="115"/>
          <w:sz w:val="18"/>
        </w:rPr>
        <w:t>dejansko  </w:t>
      </w:r>
      <w:r>
        <w:rPr>
          <w:w w:val="115"/>
          <w:sz w:val="19"/>
        </w:rPr>
        <w:t>bil  </w:t>
      </w:r>
      <w:r>
        <w:rPr>
          <w:b/>
          <w:w w:val="115"/>
          <w:sz w:val="18"/>
        </w:rPr>
        <w:t>poglavar</w:t>
      </w:r>
      <w:r>
        <w:rPr>
          <w:b/>
          <w:spacing w:val="13"/>
          <w:w w:val="115"/>
          <w:sz w:val="18"/>
        </w:rPr>
        <w:t> </w:t>
      </w:r>
      <w:r>
        <w:rPr>
          <w:b/>
          <w:w w:val="115"/>
          <w:sz w:val="18"/>
        </w:rPr>
        <w:t>belogardističnega </w:t>
      </w:r>
      <w:r>
        <w:rPr>
          <w:b/>
          <w:spacing w:val="6"/>
          <w:w w:val="115"/>
          <w:sz w:val="18"/>
        </w:rPr>
        <w:t> </w:t>
      </w:r>
      <w:r>
        <w:rPr>
          <w:w w:val="115"/>
          <w:sz w:val="19"/>
        </w:rPr>
        <w:t>oddelka</w:t>
        <w:tab/>
      </w:r>
      <w:r>
        <w:rPr>
          <w:spacing w:val="-12"/>
          <w:w w:val="115"/>
          <w:sz w:val="19"/>
        </w:rPr>
        <w:t>v</w:t>
      </w:r>
    </w:p>
    <w:p>
      <w:pPr>
        <w:spacing w:line="206" w:lineRule="exact" w:before="0"/>
        <w:ind w:left="196" w:right="0" w:firstLine="0"/>
        <w:jc w:val="left"/>
        <w:rPr>
          <w:b/>
          <w:sz w:val="18"/>
        </w:rPr>
      </w:pPr>
      <w:r>
        <w:rPr>
          <w:b/>
          <w:w w:val="115"/>
          <w:sz w:val="18"/>
        </w:rPr>
        <w:t>Begunjah:</w:t>
      </w:r>
    </w:p>
    <w:p>
      <w:pPr>
        <w:pStyle w:val="BodyText"/>
        <w:spacing w:line="232" w:lineRule="auto"/>
        <w:ind w:left="202" w:right="123" w:firstLine="389"/>
      </w:pPr>
      <w:r>
        <w:rPr>
          <w:w w:val="115"/>
        </w:rPr>
        <w:t>»Z Matičičem nisem imel nobenih zvez  razen  običajnih  razgovorov  o vaški straži. Poznam ga kot globoko vernega človeka. Pri predavanjih, oziroma na sestankih, sem fantom govoril proti komunizmu  po navodilih, ki sem jih prejel od svojih predpostavljenih ... Takoj v začetku  sem  naročil, naj se pozovejo vsi partizani iz moje fare, da </w:t>
      </w:r>
      <w:r>
        <w:rPr>
          <w:b/>
          <w:w w:val="115"/>
          <w:sz w:val="18"/>
        </w:rPr>
        <w:t>naj </w:t>
      </w:r>
      <w:r>
        <w:rPr>
          <w:w w:val="115"/>
        </w:rPr>
        <w:t>se  zglasijo domov,  ker  sem  smatral  za  brezsmiselno,  da  tavajo  po  gozdu. </w:t>
      </w:r>
      <w:r>
        <w:rPr>
          <w:spacing w:val="20"/>
          <w:w w:val="115"/>
        </w:rPr>
        <w:t> </w:t>
      </w:r>
      <w:r>
        <w:rPr>
          <w:w w:val="115"/>
        </w:rPr>
        <w:t>Kaplan</w:t>
      </w:r>
    </w:p>
    <w:p>
      <w:pPr>
        <w:pStyle w:val="BodyText"/>
        <w:spacing w:line="216" w:lineRule="exact"/>
        <w:ind w:left="115"/>
      </w:pPr>
      <w:r>
        <w:rPr>
          <w:w w:val="115"/>
          <w:sz w:val="18"/>
        </w:rPr>
        <w:t>. </w:t>
      </w:r>
      <w:r>
        <w:rPr>
          <w:b/>
          <w:w w:val="115"/>
          <w:sz w:val="18"/>
        </w:rPr>
        <w:t>2avbi,  </w:t>
      </w:r>
      <w:r>
        <w:rPr>
          <w:w w:val="115"/>
        </w:rPr>
        <w:t>ki je bil  pri  meni  do oktobra 1942,  je vodil zasliševanja</w:t>
      </w:r>
      <w:r>
        <w:rPr>
          <w:spacing w:val="3"/>
          <w:w w:val="115"/>
        </w:rPr>
        <w:t> </w:t>
      </w:r>
      <w:r>
        <w:rPr>
          <w:w w:val="115"/>
        </w:rPr>
        <w:t>priglašen-</w:t>
      </w:r>
    </w:p>
    <w:p>
      <w:pPr>
        <w:spacing w:after="0" w:line="216" w:lineRule="exact"/>
        <w:sectPr>
          <w:pgSz w:w="7850" w:h="12250"/>
          <w:pgMar w:top="120" w:bottom="280" w:left="160" w:right="700"/>
        </w:sectPr>
      </w:pPr>
    </w:p>
    <w:p>
      <w:pPr>
        <w:pStyle w:val="BodyText"/>
        <w:spacing w:before="5"/>
        <w:jc w:val="left"/>
        <w:rPr>
          <w:sz w:val="6"/>
        </w:rPr>
      </w:pPr>
    </w:p>
    <w:p>
      <w:pPr>
        <w:pStyle w:val="BodyText"/>
        <w:spacing w:line="20" w:lineRule="exact"/>
        <w:ind w:left="182"/>
        <w:jc w:val="left"/>
        <w:rPr>
          <w:sz w:val="2"/>
        </w:rPr>
      </w:pPr>
      <w:r>
        <w:rPr>
          <w:sz w:val="2"/>
        </w:rPr>
        <w:pict>
          <v:group style="width:51.85pt;height:.25pt;mso-position-horizontal-relative:char;mso-position-vertical-relative:line" coordorigin="0,0" coordsize="1037,5">
            <v:line style="position:absolute" from="0,2" to="1036,2" stroked="true" strokeweight=".239607pt" strokecolor="#000000">
              <v:stroke dashstyle="solid"/>
            </v:line>
          </v:group>
        </w:pict>
      </w:r>
      <w:r>
        <w:rPr>
          <w:sz w:val="2"/>
        </w:rPr>
      </w:r>
    </w:p>
    <w:p>
      <w:pPr>
        <w:spacing w:before="63"/>
        <w:ind w:left="613" w:right="0" w:firstLine="0"/>
        <w:jc w:val="left"/>
        <w:rPr>
          <w:sz w:val="14"/>
        </w:rPr>
      </w:pPr>
      <w:r>
        <w:rPr>
          <w:w w:val="115"/>
          <w:sz w:val="10"/>
        </w:rPr>
        <w:t>31 </w:t>
      </w:r>
      <w:r>
        <w:rPr>
          <w:w w:val="115"/>
          <w:sz w:val="14"/>
        </w:rPr>
        <w:t>PXJ&lt;', Cerknicu </w:t>
      </w:r>
      <w:r>
        <w:rPr>
          <w:rFonts w:ascii="Arial" w:hAnsi="Arial"/>
          <w:w w:val="115"/>
          <w:sz w:val="13"/>
        </w:rPr>
        <w:t>1. </w:t>
      </w:r>
      <w:r>
        <w:rPr>
          <w:w w:val="115"/>
          <w:sz w:val="14"/>
        </w:rPr>
        <w:t>avgusfa 1942/XX., </w:t>
      </w:r>
      <w:r>
        <w:rPr>
          <w:rFonts w:ascii="Arial" w:hAnsi="Arial"/>
          <w:w w:val="115"/>
          <w:sz w:val="13"/>
        </w:rPr>
        <w:t>šfov. </w:t>
      </w:r>
      <w:r>
        <w:rPr>
          <w:w w:val="115"/>
          <w:sz w:val="14"/>
        </w:rPr>
        <w:t>246.</w:t>
      </w:r>
    </w:p>
    <w:p>
      <w:pPr>
        <w:spacing w:before="12"/>
        <w:ind w:left="589" w:right="0" w:firstLine="0"/>
        <w:jc w:val="left"/>
        <w:rPr>
          <w:sz w:val="14"/>
        </w:rPr>
      </w:pPr>
      <w:r>
        <w:rPr>
          <w:rFonts w:ascii="Arial"/>
          <w:w w:val="105"/>
          <w:sz w:val="9"/>
        </w:rPr>
        <w:t>32 </w:t>
      </w:r>
      <w:r>
        <w:rPr>
          <w:w w:val="105"/>
          <w:sz w:val="14"/>
        </w:rPr>
        <w:t>K,it c;i;,omba pod 24.</w:t>
      </w:r>
    </w:p>
    <w:p>
      <w:pPr>
        <w:spacing w:before="7"/>
        <w:ind w:left="584" w:right="0" w:firstLine="0"/>
        <w:jc w:val="left"/>
        <w:rPr>
          <w:sz w:val="14"/>
        </w:rPr>
      </w:pPr>
      <w:r>
        <w:rPr>
          <w:w w:val="110"/>
          <w:sz w:val="10"/>
        </w:rPr>
        <w:t>33 </w:t>
      </w:r>
      <w:r>
        <w:rPr>
          <w:w w:val="110"/>
          <w:sz w:val="14"/>
        </w:rPr>
        <w:t>F&lt;J,nogra.m generala  Ghe-;ia, 19.  septembra 1942.</w:t>
      </w:r>
    </w:p>
    <w:p>
      <w:pPr>
        <w:pStyle w:val="BodyText"/>
        <w:spacing w:before="3"/>
        <w:jc w:val="left"/>
        <w:rPr>
          <w:sz w:val="13"/>
        </w:rPr>
      </w:pPr>
      <w:r>
        <w:rPr/>
        <w:br w:type="column"/>
      </w:r>
      <w:r>
        <w:rPr>
          <w:sz w:val="13"/>
        </w:rPr>
      </w:r>
    </w:p>
    <w:p>
      <w:pPr>
        <w:spacing w:before="0"/>
        <w:ind w:left="181" w:right="0" w:firstLine="0"/>
        <w:jc w:val="left"/>
        <w:rPr>
          <w:sz w:val="14"/>
        </w:rPr>
      </w:pPr>
      <w:r>
        <w:rPr>
          <w:w w:val="120"/>
          <w:sz w:val="14"/>
        </w:rPr>
        <w:t>CHej faksimile v p,rilogi XXIV.</w:t>
      </w:r>
    </w:p>
    <w:p>
      <w:pPr>
        <w:spacing w:after="0"/>
        <w:jc w:val="left"/>
        <w:rPr>
          <w:sz w:val="14"/>
        </w:rPr>
        <w:sectPr>
          <w:type w:val="continuous"/>
          <w:pgSz w:w="7850" w:h="12250"/>
          <w:pgMar w:top="1240" w:bottom="280" w:left="160" w:right="700"/>
          <w:cols w:num="2" w:equalWidth="0">
            <w:col w:w="4272" w:space="40"/>
            <w:col w:w="2678"/>
          </w:cols>
        </w:sectPr>
      </w:pPr>
    </w:p>
    <w:p>
      <w:pPr>
        <w:spacing w:before="11"/>
        <w:ind w:left="584" w:right="0" w:firstLine="0"/>
        <w:jc w:val="left"/>
        <w:rPr>
          <w:sz w:val="14"/>
        </w:rPr>
      </w:pPr>
      <w:r>
        <w:rPr>
          <w:rFonts w:ascii="Arial" w:hAnsi="Arial"/>
          <w:w w:val="115"/>
          <w:sz w:val="9"/>
        </w:rPr>
        <w:t>34 </w:t>
      </w:r>
      <w:r>
        <w:rPr>
          <w:w w:val="115"/>
          <w:sz w:val="14"/>
        </w:rPr>
        <w:t>K&lt;Jčevski pr&lt;J·ces, zasliiianje Alojza Matičiča pred PVS v K&lt;Jčevju 28. sept. 194 .</w:t>
      </w:r>
    </w:p>
    <w:p>
      <w:pPr>
        <w:spacing w:after="0"/>
        <w:jc w:val="left"/>
        <w:rPr>
          <w:sz w:val="14"/>
        </w:rPr>
        <w:sectPr>
          <w:type w:val="continuous"/>
          <w:pgSz w:w="7850" w:h="12250"/>
          <w:pgMar w:top="1240" w:bottom="280" w:left="160" w:right="700"/>
        </w:sectPr>
      </w:pPr>
    </w:p>
    <w:p>
      <w:pPr>
        <w:tabs>
          <w:tab w:pos="2113" w:val="left" w:leader="none"/>
        </w:tabs>
        <w:spacing w:before="70"/>
        <w:ind w:left="151" w:right="0" w:firstLine="0"/>
        <w:jc w:val="both"/>
        <w:rPr>
          <w:sz w:val="14"/>
        </w:rPr>
      </w:pPr>
      <w:r>
        <w:rPr/>
        <w:pict>
          <v:shape style="position:absolute;margin-left:189.952057pt;margin-top:18.158882pt;width:98.85pt;height:.1pt;mso-position-horizontal-relative:page;mso-position-vertical-relative:paragraph;z-index:-250549248;mso-wrap-distance-left:0;mso-wrap-distance-right:0" coordorigin="3799,363" coordsize="1977,0" path="m3799,363l5775,363e" filled="false" stroked="true" strokeweight=".239604pt" strokecolor="#000000">
            <v:path arrowok="t"/>
            <v:stroke dashstyle="solid"/>
            <w10:wrap type="topAndBottom"/>
          </v:shape>
        </w:pict>
      </w:r>
      <w:r>
        <w:rPr>
          <w:rFonts w:ascii="Courier New" w:hAnsi="Courier New"/>
          <w:w w:val="110"/>
          <w:position w:val="5"/>
          <w:sz w:val="20"/>
        </w:rPr>
        <w:t>406</w:t>
        <w:tab/>
      </w:r>
      <w:r>
        <w:rPr>
          <w:w w:val="110"/>
          <w:sz w:val="14"/>
        </w:rPr>
        <w:t>:!'i'AS'l'OP OBOROžl NIH</w:t>
      </w:r>
      <w:r>
        <w:rPr>
          <w:spacing w:val="20"/>
          <w:w w:val="110"/>
          <w:sz w:val="14"/>
        </w:rPr>
        <w:t> </w:t>
      </w:r>
      <w:r>
        <w:rPr>
          <w:w w:val="110"/>
          <w:sz w:val="14"/>
        </w:rPr>
        <w:t>ODDELKOV</w:t>
      </w:r>
    </w:p>
    <w:p>
      <w:pPr>
        <w:pStyle w:val="BodyText"/>
        <w:spacing w:before="1"/>
        <w:jc w:val="left"/>
        <w:rPr>
          <w:sz w:val="20"/>
        </w:rPr>
      </w:pPr>
    </w:p>
    <w:p>
      <w:pPr>
        <w:spacing w:line="244" w:lineRule="auto" w:before="0"/>
        <w:ind w:left="183" w:right="126" w:firstLine="7"/>
        <w:jc w:val="both"/>
        <w:rPr>
          <w:sz w:val="18"/>
        </w:rPr>
      </w:pPr>
      <w:r>
        <w:rPr>
          <w:w w:val="120"/>
          <w:sz w:val="18"/>
        </w:rPr>
        <w:t>cev. Zanikam, da bi kdaj komu  grozil z revolverjem,  ki sem ga res  imel  pri sebi. Dvakrat sem bil na poveljstvu bele garde v Ljubljani.«</w:t>
      </w:r>
      <w:r>
        <w:rPr>
          <w:spacing w:val="44"/>
          <w:w w:val="120"/>
          <w:sz w:val="18"/>
        </w:rPr>
        <w:t> </w:t>
      </w:r>
      <w:r>
        <w:rPr>
          <w:w w:val="120"/>
          <w:sz w:val="18"/>
        </w:rPr>
        <w:t>;</w:t>
      </w:r>
    </w:p>
    <w:p>
      <w:pPr>
        <w:spacing w:before="43"/>
        <w:ind w:left="569" w:right="0" w:firstLine="0"/>
        <w:jc w:val="both"/>
        <w:rPr>
          <w:sz w:val="18"/>
        </w:rPr>
      </w:pPr>
      <w:r>
        <w:rPr>
          <w:w w:val="125"/>
          <w:sz w:val="18"/>
        </w:rPr>
        <w:t>Odkritosrčneje pa je svoje belogardistično delovanje opisal italijan­</w:t>
      </w:r>
    </w:p>
    <w:p>
      <w:pPr>
        <w:spacing w:line="247" w:lineRule="auto" w:before="8"/>
        <w:ind w:left="173" w:right="117" w:hanging="57"/>
        <w:jc w:val="both"/>
        <w:rPr>
          <w:sz w:val="18"/>
        </w:rPr>
      </w:pPr>
      <w:r>
        <w:rPr>
          <w:w w:val="120"/>
          <w:sz w:val="18"/>
        </w:rPr>
        <w:t>.skemu fašističnemu komisarju v Logatcu. Ko je namreč 23. januarja 1943 begunjski  župan  Jakob  Kranjc  obiskal  fašističnega   okrajnega  načelnika v Logatcu Umberta Rosina, mu je  Rosin  izrazil  svoje nezadovoljstvo, ker je župnik Turk iz Begunj odslovil  nekega  gradbenega  tehnika.  Na  te očitke je Turk 25. januarja 1943 fašistu Rosinu pojasnil, da sta tehnika odklonila  italijanski  poveljnik  in  fašistični  tajnik  iz  Cerknice,  ker  »ni bil popolnoma zanesljiv z ozirom na MVAC«. Nato mu je obširno prikazal svoje belogardistično</w:t>
      </w:r>
      <w:r>
        <w:rPr>
          <w:spacing w:val="32"/>
          <w:w w:val="120"/>
          <w:sz w:val="18"/>
        </w:rPr>
        <w:t> </w:t>
      </w:r>
      <w:r>
        <w:rPr>
          <w:w w:val="120"/>
          <w:sz w:val="18"/>
        </w:rPr>
        <w:t>prizadevanje:</w:t>
      </w:r>
    </w:p>
    <w:p>
      <w:pPr>
        <w:spacing w:line="249" w:lineRule="auto" w:before="63"/>
        <w:ind w:left="176" w:right="129" w:firstLine="399"/>
        <w:jc w:val="both"/>
        <w:rPr>
          <w:sz w:val="18"/>
        </w:rPr>
      </w:pPr>
      <w:r>
        <w:rPr>
          <w:rFonts w:ascii="Arial" w:hAnsi="Arial"/>
          <w:w w:val="120"/>
          <w:sz w:val="14"/>
        </w:rPr>
        <w:t>»... </w:t>
      </w:r>
      <w:r>
        <w:rPr>
          <w:w w:val="120"/>
          <w:sz w:val="18"/>
        </w:rPr>
        <w:t>MVAC v Begunjah  je  bila  od svojega  početka  do danes  vselej  od vseh vojaških komand do najvišjega mesta zelo  pohvaljena.  Vprav včeraj  smo  z  ozirom   na   Vaše  trditve  vprašali  g.  Colonello   iz</w:t>
      </w:r>
      <w:r>
        <w:rPr>
          <w:spacing w:val="26"/>
          <w:w w:val="120"/>
          <w:sz w:val="18"/>
        </w:rPr>
        <w:t> </w:t>
      </w:r>
      <w:r>
        <w:rPr>
          <w:w w:val="120"/>
          <w:sz w:val="18"/>
        </w:rPr>
        <w:t>Rakeka</w:t>
      </w:r>
    </w:p>
    <w:p>
      <w:pPr>
        <w:spacing w:line="201" w:lineRule="exact" w:before="0"/>
        <w:ind w:left="176" w:right="0" w:firstLine="0"/>
        <w:jc w:val="both"/>
        <w:rPr>
          <w:sz w:val="18"/>
        </w:rPr>
      </w:pPr>
      <w:r>
        <w:rPr>
          <w:w w:val="125"/>
          <w:sz w:val="19"/>
        </w:rPr>
        <w:t>g. </w:t>
      </w:r>
      <w:r>
        <w:rPr>
          <w:w w:val="125"/>
          <w:sz w:val="18"/>
        </w:rPr>
        <w:t>Simonettija in  komandanta  iz Cerknice  </w:t>
      </w:r>
      <w:r>
        <w:rPr>
          <w:w w:val="125"/>
          <w:sz w:val="19"/>
        </w:rPr>
        <w:t>g. </w:t>
      </w:r>
      <w:r>
        <w:rPr>
          <w:w w:val="125"/>
          <w:sz w:val="18"/>
        </w:rPr>
        <w:t>majorja  Giannangelija, </w:t>
      </w:r>
      <w:r>
        <w:rPr>
          <w:spacing w:val="10"/>
          <w:w w:val="125"/>
          <w:sz w:val="18"/>
        </w:rPr>
        <w:t> </w:t>
      </w:r>
      <w:r>
        <w:rPr>
          <w:w w:val="125"/>
          <w:sz w:val="18"/>
        </w:rPr>
        <w:t>ki</w:t>
      </w:r>
    </w:p>
    <w:p>
      <w:pPr>
        <w:spacing w:line="249" w:lineRule="auto" w:before="6"/>
        <w:ind w:left="175" w:right="133" w:hanging="2"/>
        <w:jc w:val="both"/>
        <w:rPr>
          <w:sz w:val="18"/>
        </w:rPr>
      </w:pPr>
      <w:r>
        <w:rPr>
          <w:w w:val="120"/>
          <w:sz w:val="18"/>
        </w:rPr>
        <w:t>sta izjavila, da je vojaška komanda z našo MVAC zelo zadovoljna. Naši fantje so vprav prejšnji teden  pri  Ložu  našli  in  razbili  partizanski  lager in vjeli dva živa partizana, pet jih je  bilo  pa  ubitih.  Vemo,  da  je  tudi višja vojaška oblast o vsem dobro poučena in da se vsakokrat  zelo  pohvalno izraža. Ves teritorij krog Begunj tja do Sv. Vida je danes popolnoma prost partizanov, naši fantje vrše vsak dan po vsem ozemlju raci.je</w:t>
      </w:r>
      <w:r>
        <w:rPr>
          <w:spacing w:val="-5"/>
          <w:w w:val="120"/>
          <w:sz w:val="18"/>
        </w:rPr>
        <w:t> </w:t>
      </w:r>
      <w:r>
        <w:rPr>
          <w:w w:val="120"/>
          <w:sz w:val="18"/>
        </w:rPr>
        <w:t>...</w:t>
      </w:r>
    </w:p>
    <w:p>
      <w:pPr>
        <w:spacing w:line="247" w:lineRule="auto" w:before="32"/>
        <w:ind w:left="173" w:right="122" w:firstLine="394"/>
        <w:jc w:val="both"/>
        <w:rPr>
          <w:sz w:val="18"/>
        </w:rPr>
      </w:pPr>
      <w:r>
        <w:rPr>
          <w:w w:val="125"/>
          <w:sz w:val="18"/>
        </w:rPr>
        <w:t>Kar se tiče moje osebe pa tudi vem, da sem povsod zelo prijazno sprejet. Bil sem 12. </w:t>
      </w:r>
      <w:r>
        <w:rPr>
          <w:w w:val="125"/>
          <w:sz w:val="19"/>
        </w:rPr>
        <w:t>t. </w:t>
      </w:r>
      <w:r>
        <w:rPr>
          <w:w w:val="125"/>
          <w:sz w:val="18"/>
        </w:rPr>
        <w:t>rn. osebno pri  Sen. Col. Longuasco  v  Ljubljani,  ki je prav na mojo prošnjo poskrbel, da smo takoj dobili potrebno municijo, s katero smo bili poprej bolj slabo oskrbljeni. Do zdaj mi ni še prav nihče pokazal ali povedal, da mu nisem ljub, ravno nasprotno opažam ves čas, da so mi vsi zelo naklonjeni. Ko smo pred dobrim me­ secem dobili komandanta g. inž. Vojsko, mi je g. col. Seraglia iz Logatca vpričo navzočega generala izpovedal, da so poslali v Begunje v znak zaupanja najboljšega, najzanesljivejšega in pogumnega komandanta v osebi inž. Vojske (ki so ga predlagali stražarji op. S</w:t>
      </w:r>
      <w:r>
        <w:rPr>
          <w:spacing w:val="-18"/>
          <w:w w:val="125"/>
          <w:sz w:val="18"/>
        </w:rPr>
        <w:t> </w:t>
      </w:r>
      <w:r>
        <w:rPr>
          <w:w w:val="125"/>
          <w:sz w:val="18"/>
        </w:rPr>
        <w:t>F.).</w:t>
      </w:r>
    </w:p>
    <w:p>
      <w:pPr>
        <w:spacing w:line="249" w:lineRule="auto" w:before="46"/>
        <w:ind w:left="185" w:right="108" w:firstLine="377"/>
        <w:jc w:val="both"/>
        <w:rPr>
          <w:sz w:val="18"/>
        </w:rPr>
      </w:pPr>
      <w:r>
        <w:rPr>
          <w:w w:val="120"/>
          <w:sz w:val="18"/>
        </w:rPr>
        <w:t>Res pa je, da zadnji čas, odkar smo dobili komadanta,  nimam  več toliko opravila pri MVAC v Begunjah kot</w:t>
      </w:r>
      <w:r>
        <w:rPr>
          <w:spacing w:val="40"/>
          <w:w w:val="120"/>
          <w:sz w:val="18"/>
        </w:rPr>
        <w:t> </w:t>
      </w:r>
      <w:r>
        <w:rPr>
          <w:w w:val="120"/>
          <w:sz w:val="18"/>
        </w:rPr>
        <w:t>prej.</w:t>
      </w:r>
    </w:p>
    <w:p>
      <w:pPr>
        <w:spacing w:line="247" w:lineRule="auto" w:before="39"/>
        <w:ind w:left="176" w:right="105" w:firstLine="392"/>
        <w:jc w:val="both"/>
        <w:rPr>
          <w:sz w:val="18"/>
        </w:rPr>
      </w:pPr>
      <w:r>
        <w:rPr>
          <w:w w:val="125"/>
          <w:sz w:val="18"/>
        </w:rPr>
        <w:t>Vem dalje, da se KK Karabinjeri iz Cerknice stalno  oglašajo  pri meni in mi niti enkrat ni nihče izjavil, da </w:t>
      </w:r>
      <w:r>
        <w:rPr>
          <w:b/>
          <w:w w:val="125"/>
          <w:sz w:val="18"/>
        </w:rPr>
        <w:t>jim </w:t>
      </w:r>
      <w:r>
        <w:rPr>
          <w:w w:val="125"/>
          <w:sz w:val="18"/>
        </w:rPr>
        <w:t>morda nisem naklonjen. Čudno je, da </w:t>
      </w:r>
      <w:r>
        <w:rPr>
          <w:i/>
          <w:w w:val="125"/>
          <w:sz w:val="18"/>
        </w:rPr>
        <w:t>iščejo vse podatke in informacije pri rneni, </w:t>
      </w:r>
      <w:r>
        <w:rPr>
          <w:w w:val="125"/>
          <w:sz w:val="18"/>
        </w:rPr>
        <w:t>ne pa toliko na občini. </w:t>
      </w:r>
      <w:r>
        <w:rPr>
          <w:i/>
          <w:w w:val="125"/>
          <w:sz w:val="18"/>
        </w:rPr>
        <w:t>Tudi v zadevi prebivalcev  Cerknice  se  večkrat  obračajo narne </w:t>
      </w:r>
      <w:r>
        <w:rPr>
          <w:w w:val="125"/>
          <w:sz w:val="18"/>
        </w:rPr>
        <w:t>in ne na duhovščino v Cerknici. Če bi me smatrali za neprijatelja, se gotovo ne bi obračali name. Le to mi je težko, da se nisem mogel v enem letu zadosti priučiti Italijanskega jezika, da bi se z oblastmi civilnimi, kakor tudi vojaškimi, mogel pravilno pogovoriti. Sem  že star  in mi ne gre učenje v glavo (»testa dura«)</w:t>
      </w:r>
      <w:r>
        <w:rPr>
          <w:spacing w:val="5"/>
          <w:w w:val="125"/>
          <w:sz w:val="18"/>
        </w:rPr>
        <w:t> </w:t>
      </w:r>
      <w:r>
        <w:rPr>
          <w:w w:val="125"/>
          <w:sz w:val="18"/>
        </w:rPr>
        <w:t>...</w:t>
      </w:r>
    </w:p>
    <w:p>
      <w:pPr>
        <w:spacing w:line="249" w:lineRule="auto" w:before="85"/>
        <w:ind w:left="181" w:right="114" w:firstLine="386"/>
        <w:jc w:val="both"/>
        <w:rPr>
          <w:sz w:val="18"/>
        </w:rPr>
      </w:pPr>
      <w:r>
        <w:rPr/>
        <w:pict>
          <v:shape style="position:absolute;margin-left:48.927044pt;margin-top:51.228504pt;width:51.85pt;height:.1pt;mso-position-horizontal-relative:page;mso-position-vertical-relative:paragraph;z-index:-250548224;mso-wrap-distance-left:0;mso-wrap-distance-right:0" coordorigin="979,1025" coordsize="1037,0" path="m979,1025l2015,1025e" filled="false" stroked="true" strokeweight=".239604pt" strokecolor="#000000">
            <v:path arrowok="t"/>
            <v:stroke dashstyle="solid"/>
            <w10:wrap type="topAndBottom"/>
          </v:shape>
        </w:pict>
      </w:r>
      <w:r>
        <w:rPr>
          <w:w w:val="120"/>
          <w:sz w:val="18"/>
        </w:rPr>
        <w:t>Ko smo mi imeli  čast,  da  nas  je  posetil  g. Ekscelenca  Gen.  Robotti z velikim spremstvom in sem imel jaz to čast, da sem pozdravil odličn:: goste, je isti izjavil vpričo vseh, da se imajo meni zahvaliti, da so Begunje rešene. Ponovno ste nas obiskali tudi Vi in zastopnik generala iz</w:t>
      </w:r>
      <w:r>
        <w:rPr>
          <w:spacing w:val="40"/>
          <w:w w:val="120"/>
          <w:sz w:val="18"/>
        </w:rPr>
        <w:t> </w:t>
      </w:r>
      <w:r>
        <w:rPr>
          <w:w w:val="120"/>
          <w:sz w:val="18"/>
        </w:rPr>
        <w:t>LogBtca</w:t>
      </w:r>
    </w:p>
    <w:p>
      <w:pPr>
        <w:spacing w:before="48"/>
        <w:ind w:left="572" w:right="0" w:firstLine="0"/>
        <w:jc w:val="both"/>
        <w:rPr>
          <w:i/>
          <w:sz w:val="14"/>
        </w:rPr>
      </w:pPr>
      <w:r>
        <w:rPr>
          <w:rFonts w:ascii="Arial"/>
          <w:i/>
          <w:w w:val="110"/>
          <w:sz w:val="10"/>
        </w:rPr>
        <w:t>i;; </w:t>
      </w:r>
      <w:r>
        <w:rPr>
          <w:w w:val="110"/>
          <w:sz w:val="14"/>
        </w:rPr>
        <w:t>Kot  opomba potl </w:t>
      </w:r>
      <w:r>
        <w:rPr>
          <w:i/>
          <w:sz w:val="14"/>
        </w:rPr>
        <w:t>ZG.</w:t>
      </w:r>
    </w:p>
    <w:p>
      <w:pPr>
        <w:spacing w:after="0"/>
        <w:jc w:val="both"/>
        <w:rPr>
          <w:sz w:val="14"/>
        </w:rPr>
        <w:sectPr>
          <w:pgSz w:w="7980" w:h="12350"/>
          <w:pgMar w:top="160" w:bottom="280" w:left="820" w:right="180"/>
        </w:sectPr>
      </w:pPr>
    </w:p>
    <w:p>
      <w:pPr>
        <w:tabs>
          <w:tab w:pos="6511" w:val="left" w:leader="none"/>
        </w:tabs>
        <w:spacing w:before="85"/>
        <w:ind w:left="1553" w:right="0" w:firstLine="0"/>
        <w:jc w:val="left"/>
        <w:rPr>
          <w:sz w:val="19"/>
        </w:rPr>
      </w:pPr>
      <w:r>
        <w:rPr/>
        <w:pict>
          <v:line style="position:absolute;mso-position-horizontal-relative:page;mso-position-vertical-relative:paragraph;z-index:252770304" from="19.187954pt,17.973616pt" to="52.766887pt,17.973616pt" stroked="true" strokeweight=".239607pt" strokecolor="#000000">
            <v:stroke dashstyle="solid"/>
            <w10:wrap type="none"/>
          </v:line>
        </w:pict>
      </w:r>
      <w:r>
        <w:rPr/>
        <w:pict>
          <v:line style="position:absolute;mso-position-horizontal-relative:page;mso-position-vertical-relative:paragraph;z-index:252771328" from="268.631439pt,18.692438pt" to="315.641914pt,18.692438pt" stroked="true" strokeweight=".239607pt" strokecolor="#000000">
            <v:stroke dashstyle="solid"/>
            <w10:wrap type="none"/>
          </v:line>
        </w:pict>
      </w:r>
      <w:r>
        <w:rPr>
          <w:w w:val="110"/>
          <w:sz w:val="15"/>
        </w:rPr>
        <w:t>XASTAXEK  YAšKIH  STRAž </w:t>
      </w:r>
      <w:r>
        <w:rPr>
          <w:spacing w:val="10"/>
          <w:w w:val="110"/>
          <w:sz w:val="15"/>
        </w:rPr>
        <w:t> </w:t>
      </w:r>
      <w:r>
        <w:rPr>
          <w:w w:val="110"/>
          <w:sz w:val="15"/>
        </w:rPr>
        <w:t>NA  NO'rRAN,JSKE:\f</w:t>
        <w:tab/>
      </w:r>
      <w:r>
        <w:rPr>
          <w:w w:val="110"/>
          <w:position w:val="3"/>
          <w:sz w:val="19"/>
        </w:rPr>
        <w:t>407</w:t>
      </w:r>
    </w:p>
    <w:p>
      <w:pPr>
        <w:spacing w:line="249" w:lineRule="auto" w:before="312"/>
        <w:ind w:left="153" w:right="719" w:hanging="2"/>
        <w:jc w:val="both"/>
        <w:rPr>
          <w:sz w:val="18"/>
        </w:rPr>
      </w:pPr>
      <w:r>
        <w:rPr>
          <w:w w:val="120"/>
          <w:sz w:val="18"/>
        </w:rPr>
        <w:t>Col. Seraglia, g. Senior Col. Longuasco in drugi, ste nam vsi pokazali izredno prijateljstvo in naklonjenost, kakor tudi izredno podporo ...</w:t>
      </w:r>
    </w:p>
    <w:p>
      <w:pPr>
        <w:spacing w:before="39"/>
        <w:ind w:left="531" w:right="0" w:firstLine="0"/>
        <w:jc w:val="both"/>
        <w:rPr>
          <w:sz w:val="18"/>
        </w:rPr>
      </w:pPr>
      <w:r>
        <w:rPr>
          <w:w w:val="120"/>
          <w:sz w:val="18"/>
        </w:rPr>
        <w:t>Sprejmite izraze globokega spoštovanja in najlepše pozdrave!</w:t>
      </w:r>
    </w:p>
    <w:p>
      <w:pPr>
        <w:spacing w:before="5"/>
        <w:ind w:left="3457" w:right="0" w:firstLine="0"/>
        <w:jc w:val="both"/>
        <w:rPr>
          <w:sz w:val="11"/>
        </w:rPr>
      </w:pPr>
      <w:r>
        <w:rPr>
          <w:w w:val="120"/>
          <w:sz w:val="18"/>
        </w:rPr>
        <w:t>Vdani Turk Viktor, župnik </w:t>
      </w:r>
      <w:r>
        <w:rPr>
          <w:w w:val="120"/>
          <w:sz w:val="19"/>
        </w:rPr>
        <w:t>l. </w:t>
      </w:r>
      <w:r>
        <w:rPr>
          <w:w w:val="120"/>
          <w:sz w:val="18"/>
        </w:rPr>
        <w:t>r.«</w:t>
      </w:r>
      <w:r>
        <w:rPr>
          <w:w w:val="120"/>
          <w:position w:val="6"/>
          <w:sz w:val="11"/>
        </w:rPr>
        <w:t>36</w:t>
      </w:r>
    </w:p>
    <w:p>
      <w:pPr>
        <w:spacing w:line="247" w:lineRule="auto" w:before="78"/>
        <w:ind w:left="155" w:right="696" w:firstLine="394"/>
        <w:jc w:val="both"/>
        <w:rPr>
          <w:sz w:val="18"/>
        </w:rPr>
      </w:pPr>
      <w:r>
        <w:rPr>
          <w:w w:val="115"/>
          <w:sz w:val="18"/>
        </w:rPr>
        <w:t>Na to pismo se jo fašistični okrajni načelnik Umberto Rosin  20.  fe­ bruarja 1943 pismeno opravičil župniku Turku, ker se je "pri  razodevanju vtisov gospodu  županu  poslužil  slovenskega  jezika  pa,  kakor  Vam  je znano, nimam dovolj vaje; zato je možno, da sem se slabo izrazil</w:t>
      </w:r>
      <w:r>
        <w:rPr>
          <w:spacing w:val="5"/>
          <w:w w:val="115"/>
          <w:sz w:val="18"/>
        </w:rPr>
        <w:t> </w:t>
      </w:r>
      <w:r>
        <w:rPr>
          <w:w w:val="115"/>
          <w:sz w:val="18"/>
        </w:rPr>
        <w:t>...</w:t>
      </w:r>
    </w:p>
    <w:p>
      <w:pPr>
        <w:spacing w:line="247" w:lineRule="auto" w:before="0"/>
        <w:ind w:left="147" w:right="708" w:firstLine="7"/>
        <w:jc w:val="both"/>
        <w:rPr>
          <w:rFonts w:ascii="Arial" w:hAnsi="Arial"/>
          <w:sz w:val="14"/>
        </w:rPr>
      </w:pPr>
      <w:r>
        <w:rPr>
          <w:w w:val="125"/>
          <w:sz w:val="18"/>
        </w:rPr>
        <w:t>Jaz Vas preveč cenim in občudujem za vse, kar ste napravili in še delate za Begunje (točneje: za italijanske okupatorje! •- op. S.  F.) in  </w:t>
      </w:r>
      <w:r>
        <w:rPr>
          <w:b/>
          <w:w w:val="125"/>
          <w:sz w:val="18"/>
        </w:rPr>
        <w:t>torej </w:t>
      </w:r>
      <w:r>
        <w:rPr>
          <w:w w:val="125"/>
          <w:sz w:val="18"/>
        </w:rPr>
        <w:t>nisem mogel najti za vas izrazov, različnih od onih, ki mi jih narekujejo občutki </w:t>
      </w:r>
      <w:r>
        <w:rPr>
          <w:rFonts w:ascii="Arial" w:hAnsi="Arial"/>
          <w:w w:val="125"/>
          <w:sz w:val="14"/>
        </w:rPr>
        <w:t>«</w:t>
      </w:r>
    </w:p>
    <w:p>
      <w:pPr>
        <w:spacing w:line="247" w:lineRule="auto" w:before="58"/>
        <w:ind w:left="134" w:right="711" w:firstLine="402"/>
        <w:jc w:val="both"/>
        <w:rPr>
          <w:sz w:val="15"/>
        </w:rPr>
      </w:pPr>
      <w:r>
        <w:rPr>
          <w:w w:val="120"/>
          <w:sz w:val="18"/>
        </w:rPr>
        <w:t>Od decembra 1942. leta župnik Turk res ni imel  »več toliko  opravila pri MVAC v Begunjah kot prej«, ker je »po nagovarjanju Toneta Duhov­ nika, ki  je  bil  kaplan  iz  Ljubljane«",  za  poveljnika  v  Begunje  prišel ing.  Jože  Vojska.  Vojska,  ki  je  po  lastni  izjavi  zaradi  stališča   škofa dr. Rožmana postal nasprotnik narodnoosvobodilnega gibanja, se je z vsestransko  pomočjo  župnika   Turka   vneto   oklenil   izdajalske   službe. Z nasilno mobilizacijo, največ pa z ,,reševanjem«  internirancev, za katere sta upala, da so se zavoljo prestanega trpljenja v pregnanstvu že omehčali, sta svojo belo postojanko do 15. maja 1943 pomnožila na 216 mož, ki so imeli 239 pušk, 3 težke in 6 lahkih strojnic. O tem  svojem  uspehu  je župnik Turk  s  ponosom  govoril  tudi  v  službenem  cerkvenem  poročilu, ki ga je </w:t>
      </w:r>
      <w:r>
        <w:rPr>
          <w:rFonts w:ascii="Arial" w:hAnsi="Arial"/>
          <w:w w:val="120"/>
          <w:sz w:val="17"/>
        </w:rPr>
        <w:t>1. </w:t>
      </w:r>
      <w:r>
        <w:rPr>
          <w:w w:val="120"/>
          <w:sz w:val="18"/>
        </w:rPr>
        <w:t>junija 1943 poslal na  ljubljanski škofijski  ordinariat. V poročilu je naglasil, da  je  v  laški  internaciji  ostalo  le  še  »40  samih  komunistov (s par otroci). So to partizani in terenski funkcionarji'</w:t>
      </w:r>
      <w:r>
        <w:rPr>
          <w:spacing w:val="32"/>
          <w:w w:val="120"/>
          <w:sz w:val="18"/>
        </w:rPr>
        <w:t> </w:t>
      </w:r>
      <w:r>
        <w:rPr>
          <w:rFonts w:ascii="Arial" w:hAnsi="Arial"/>
          <w:w w:val="120"/>
          <w:sz w:val="15"/>
        </w:rPr>
        <w:t>«</w:t>
      </w:r>
      <w:r>
        <w:rPr>
          <w:w w:val="120"/>
          <w:sz w:val="15"/>
          <w:vertAlign w:val="superscript"/>
        </w:rPr>
        <w:t>38</w:t>
      </w:r>
    </w:p>
    <w:p>
      <w:pPr>
        <w:spacing w:line="247" w:lineRule="auto" w:before="92"/>
        <w:ind w:left="138" w:right="726" w:firstLine="389"/>
        <w:jc w:val="both"/>
        <w:rPr>
          <w:sz w:val="18"/>
        </w:rPr>
      </w:pPr>
      <w:r>
        <w:rPr>
          <w:w w:val="120"/>
          <w:sz w:val="18"/>
        </w:rPr>
        <w:t>Turkova bela vojska je nastala in živela le s podporo italijanskih okupatorjev. Ko pa je ob italijanski  kapitulaciji  nepričakovano  zmanjkala ta opora, je narodnoosvobodilna vojska zavzela Begunje in polovila vse belogardiste z ing. Vojsko in župnikom</w:t>
      </w:r>
      <w:r>
        <w:rPr>
          <w:spacing w:val="25"/>
          <w:w w:val="120"/>
          <w:sz w:val="18"/>
        </w:rPr>
        <w:t> </w:t>
      </w:r>
      <w:r>
        <w:rPr>
          <w:w w:val="120"/>
          <w:sz w:val="18"/>
        </w:rPr>
        <w:t>Turkom.</w:t>
      </w:r>
    </w:p>
    <w:p>
      <w:pPr>
        <w:spacing w:line="247" w:lineRule="auto" w:before="57"/>
        <w:ind w:left="126" w:right="724" w:firstLine="391"/>
        <w:jc w:val="both"/>
        <w:rPr>
          <w:sz w:val="18"/>
        </w:rPr>
      </w:pPr>
      <w:r>
        <w:rPr>
          <w:w w:val="120"/>
          <w:sz w:val="18"/>
        </w:rPr>
        <w:t>Tudi general Taddeo Orlando je bil očitno zadovoljen s prvimi belo­ gardističnimi uspehi v Begunjah. Zato je tudi on hotel pohiteti s formi­ ranjem belogardističnih posadk na svojem operacijskem področju. V ta namen je v začetku avgusta na poveljstvu divizije »Granati.eri di  Sar­ degna« sklical konferenco duhovnikov z Notranjske, ki so z veseljem sprejeli njegov predlog. O tem posvetu je 5. avgusta 1942</w:t>
      </w:r>
      <w:r>
        <w:rPr>
          <w:spacing w:val="-14"/>
          <w:w w:val="120"/>
          <w:sz w:val="18"/>
        </w:rPr>
        <w:t> </w:t>
      </w:r>
      <w:r>
        <w:rPr>
          <w:w w:val="120"/>
          <w:sz w:val="18"/>
        </w:rPr>
        <w:t>poveljstvu</w:t>
      </w:r>
    </w:p>
    <w:p>
      <w:pPr>
        <w:spacing w:line="203" w:lineRule="exact" w:before="0"/>
        <w:ind w:left="128" w:right="0" w:firstLine="0"/>
        <w:jc w:val="both"/>
        <w:rPr>
          <w:sz w:val="18"/>
        </w:rPr>
      </w:pPr>
      <w:r>
        <w:rPr>
          <w:w w:val="120"/>
          <w:sz w:val="18"/>
        </w:rPr>
        <w:t>XI. armadnega zbora poročal:</w:t>
      </w:r>
    </w:p>
    <w:p>
      <w:pPr>
        <w:spacing w:line="244" w:lineRule="auto" w:before="62"/>
        <w:ind w:left="130" w:right="726" w:firstLine="396"/>
        <w:jc w:val="both"/>
        <w:rPr>
          <w:sz w:val="18"/>
        </w:rPr>
      </w:pPr>
      <w:r>
        <w:rPr>
          <w:w w:val="120"/>
          <w:sz w:val="18"/>
        </w:rPr>
        <w:t>»Duhovniki cone, zbrani pri meni, da bi jih vzpodbudil k sodelovanju (mnogi so se sami ponujali - op. S. F.) v protikomunistični akciji, so predložili sledeči prošnji, ki jih temu poveljstvu sporočam v odločitev:</w:t>
      </w:r>
    </w:p>
    <w:p>
      <w:pPr>
        <w:spacing w:line="249" w:lineRule="auto" w:before="47"/>
        <w:ind w:left="121" w:right="741" w:firstLine="394"/>
        <w:jc w:val="both"/>
        <w:rPr>
          <w:sz w:val="10"/>
        </w:rPr>
      </w:pPr>
      <w:r>
        <w:rPr/>
        <w:pict>
          <v:shape style="position:absolute;margin-left:16.309761pt;margin-top:39.505199pt;width:52.8pt;height:.1pt;mso-position-horizontal-relative:page;mso-position-vertical-relative:paragraph;z-index:-250547200;mso-wrap-distance-left:0;mso-wrap-distance-right:0" coordorigin="326,790" coordsize="1056,0" path="m326,790l1382,790e" filled="false" stroked="true" strokeweight=".239607pt" strokecolor="#000000">
            <v:path arrowok="t"/>
            <v:stroke dashstyle="solid"/>
            <w10:wrap type="topAndBottom"/>
          </v:shape>
        </w:pict>
      </w:r>
      <w:r>
        <w:rPr>
          <w:w w:val="120"/>
          <w:sz w:val="18"/>
        </w:rPr>
        <w:t>Duhovščino naj se pooblasti,  da  se  lahko  svobodno  giblje,  s  čimer se ji bo dala možnost, da opravlja svojo službo in sodeluje pri pomirje­ valnem</w:t>
      </w:r>
      <w:r>
        <w:rPr>
          <w:spacing w:val="2"/>
          <w:w w:val="120"/>
          <w:sz w:val="18"/>
        </w:rPr>
        <w:t> </w:t>
      </w:r>
      <w:r>
        <w:rPr>
          <w:w w:val="120"/>
          <w:sz w:val="18"/>
        </w:rPr>
        <w:t>delu.</w:t>
      </w:r>
      <w:r>
        <w:rPr>
          <w:w w:val="120"/>
          <w:position w:val="7"/>
          <w:sz w:val="10"/>
        </w:rPr>
        <w:t>39</w:t>
      </w:r>
    </w:p>
    <w:p>
      <w:pPr>
        <w:pStyle w:val="ListParagraph"/>
        <w:numPr>
          <w:ilvl w:val="0"/>
          <w:numId w:val="61"/>
        </w:numPr>
        <w:tabs>
          <w:tab w:pos="696" w:val="left" w:leader="none"/>
        </w:tabs>
        <w:spacing w:line="240" w:lineRule="auto" w:before="43" w:after="0"/>
        <w:ind w:left="695" w:right="0" w:hanging="188"/>
        <w:jc w:val="left"/>
        <w:rPr>
          <w:sz w:val="15"/>
        </w:rPr>
      </w:pPr>
      <w:r>
        <w:rPr>
          <w:w w:val="120"/>
          <w:sz w:val="15"/>
        </w:rPr>
        <w:t>Orh:dnalno </w:t>
      </w:r>
      <w:r>
        <w:rPr>
          <w:w w:val="120"/>
          <w:sz w:val="13"/>
        </w:rPr>
        <w:t>pisn10 </w:t>
      </w:r>
      <w:r>
        <w:rPr>
          <w:rFonts w:ascii="Arial"/>
          <w:b/>
          <w:w w:val="120"/>
          <w:sz w:val="13"/>
        </w:rPr>
        <w:t>v </w:t>
      </w:r>
      <w:r>
        <w:rPr>
          <w:w w:val="120"/>
          <w:sz w:val="13"/>
        </w:rPr>
        <w:t>;\fuzt,ju </w:t>
      </w:r>
      <w:r>
        <w:rPr>
          <w:w w:val="120"/>
          <w:sz w:val="14"/>
        </w:rPr>
        <w:t>nnrndnO</w:t>
      </w:r>
      <w:r>
        <w:rPr>
          <w:spacing w:val="9"/>
          <w:w w:val="120"/>
          <w:sz w:val="14"/>
        </w:rPr>
        <w:t> </w:t>
      </w:r>
      <w:r>
        <w:rPr>
          <w:w w:val="120"/>
          <w:sz w:val="15"/>
        </w:rPr>
        <w:t>,osvoboditve.</w:t>
      </w:r>
    </w:p>
    <w:p>
      <w:pPr>
        <w:pStyle w:val="ListParagraph"/>
        <w:numPr>
          <w:ilvl w:val="0"/>
          <w:numId w:val="61"/>
        </w:numPr>
        <w:tabs>
          <w:tab w:pos="699" w:val="left" w:leader="none"/>
        </w:tabs>
        <w:spacing w:line="240" w:lineRule="auto" w:before="19" w:after="0"/>
        <w:ind w:left="698" w:right="0" w:hanging="186"/>
        <w:jc w:val="left"/>
        <w:rPr>
          <w:sz w:val="14"/>
        </w:rPr>
      </w:pPr>
      <w:r>
        <w:rPr>
          <w:w w:val="115"/>
          <w:sz w:val="14"/>
        </w:rPr>
        <w:t>Koče,vs,ki </w:t>
      </w:r>
      <w:r>
        <w:rPr>
          <w:w w:val="115"/>
          <w:sz w:val="13"/>
        </w:rPr>
        <w:t>proces, </w:t>
      </w:r>
      <w:r>
        <w:rPr>
          <w:w w:val="115"/>
          <w:sz w:val="14"/>
        </w:rPr>
        <w:t>zaslišan,io ing. ,lofo!a Vi!jske _pred PVS v Kočevju 2,i. </w:t>
      </w:r>
      <w:r>
        <w:rPr>
          <w:w w:val="115"/>
          <w:sz w:val="13"/>
        </w:rPr>
        <w:t>SQpt.</w:t>
      </w:r>
      <w:r>
        <w:rPr>
          <w:spacing w:val="-9"/>
          <w:w w:val="115"/>
          <w:sz w:val="13"/>
        </w:rPr>
        <w:t> </w:t>
      </w:r>
      <w:r>
        <w:rPr>
          <w:w w:val="115"/>
          <w:sz w:val="14"/>
        </w:rPr>
        <w:t>1943.</w:t>
      </w:r>
    </w:p>
    <w:p>
      <w:pPr>
        <w:spacing w:before="21"/>
        <w:ind w:left="509" w:right="0" w:firstLine="0"/>
        <w:jc w:val="left"/>
        <w:rPr>
          <w:sz w:val="14"/>
        </w:rPr>
      </w:pPr>
      <w:r>
        <w:rPr>
          <w:w w:val="110"/>
          <w:sz w:val="10"/>
        </w:rPr>
        <w:t>38 </w:t>
      </w:r>
      <w:r>
        <w:rPr>
          <w:w w:val="110"/>
          <w:sz w:val="14"/>
        </w:rPr>
        <w:t>,iSlo,vcnski dom«.  31. ,lecembra 1943.</w:t>
      </w:r>
    </w:p>
    <w:p>
      <w:pPr>
        <w:spacing w:before="17"/>
        <w:ind w:left="513" w:right="0" w:firstLine="0"/>
        <w:jc w:val="left"/>
        <w:rPr>
          <w:sz w:val="15"/>
        </w:rPr>
      </w:pPr>
      <w:r>
        <w:rPr>
          <w:w w:val="115"/>
          <w:sz w:val="14"/>
        </w:rPr>
        <w:t>39 P,on1irjenje (paci ficazi-0ne) je itaHjnn ki izraz </w:t>
      </w:r>
      <w:r>
        <w:rPr>
          <w:w w:val="110"/>
          <w:sz w:val="14"/>
        </w:rPr>
        <w:t>z.a vse </w:t>
      </w:r>
      <w:r>
        <w:rPr>
          <w:w w:val="115"/>
          <w:sz w:val="14"/>
        </w:rPr>
        <w:t>vojaške in policijsko </w:t>
      </w:r>
      <w:r>
        <w:rPr>
          <w:w w:val="115"/>
          <w:sz w:val="15"/>
        </w:rPr>
        <w:t>ukrepe,</w:t>
      </w:r>
    </w:p>
    <w:p>
      <w:pPr>
        <w:spacing w:before="9"/>
        <w:ind w:left="122" w:right="0" w:firstLine="0"/>
        <w:jc w:val="left"/>
        <w:rPr>
          <w:sz w:val="14"/>
        </w:rPr>
      </w:pPr>
      <w:r>
        <w:rPr>
          <w:w w:val="120"/>
          <w:sz w:val="14"/>
        </w:rPr>
        <w:t>za sistematičen teror in vojne zlo-čine nad svobod-0ljnbnim sl-0vensklm U,udstv-0m.</w:t>
      </w:r>
    </w:p>
    <w:p>
      <w:pPr>
        <w:spacing w:after="0"/>
        <w:jc w:val="left"/>
        <w:rPr>
          <w:sz w:val="14"/>
        </w:rPr>
        <w:sectPr>
          <w:pgSz w:w="7850" w:h="12250"/>
          <w:pgMar w:top="140" w:bottom="280" w:left="220" w:right="100"/>
        </w:sectPr>
      </w:pPr>
    </w:p>
    <w:p>
      <w:pPr>
        <w:tabs>
          <w:tab w:pos="2650" w:val="left" w:leader="none"/>
        </w:tabs>
        <w:spacing w:before="76"/>
        <w:ind w:left="694" w:right="0" w:firstLine="0"/>
        <w:jc w:val="both"/>
        <w:rPr>
          <w:sz w:val="14"/>
        </w:rPr>
      </w:pPr>
      <w:r>
        <w:rPr/>
        <w:pict>
          <v:group style="position:absolute;margin-left:72.914238pt;margin-top:17.596359pt;width:306.05pt;height:.6pt;mso-position-horizontal-relative:page;mso-position-vertical-relative:paragraph;z-index:-250544128;mso-wrap-distance-left:0;mso-wrap-distance-right:0" coordorigin="1458,352" coordsize="6121,12">
            <v:line style="position:absolute" from="2360,362" to="7579,362" stroked="true" strokeweight=".239607pt" strokecolor="#000000">
              <v:stroke dashstyle="solid"/>
            </v:line>
            <v:line style="position:absolute" from="1458,357" to="2303,357" stroked="true" strokeweight=".479213pt" strokecolor="#000000">
              <v:stroke dashstyle="solid"/>
            </v:line>
            <w10:wrap type="topAndBottom"/>
          </v:group>
        </w:pict>
      </w:r>
      <w:r>
        <w:rPr>
          <w:rFonts w:ascii="Arial" w:hAnsi="Arial"/>
          <w:w w:val="115"/>
          <w:position w:val="4"/>
          <w:sz w:val="18"/>
        </w:rPr>
        <w:t>408</w:t>
        <w:tab/>
      </w:r>
      <w:r>
        <w:rPr>
          <w:w w:val="115"/>
          <w:sz w:val="14"/>
        </w:rPr>
        <w:t>N'ASTOP OBOROžENIH ODDELKOV</w:t>
      </w:r>
    </w:p>
    <w:p>
      <w:pPr>
        <w:pStyle w:val="BodyText"/>
        <w:spacing w:before="8"/>
        <w:jc w:val="left"/>
      </w:pPr>
    </w:p>
    <w:p>
      <w:pPr>
        <w:pStyle w:val="BodyText"/>
        <w:spacing w:line="232" w:lineRule="auto"/>
        <w:ind w:left="716" w:right="127" w:firstLine="379"/>
        <w:rPr>
          <w:sz w:val="10"/>
        </w:rPr>
      </w:pPr>
      <w:r>
        <w:rPr>
          <w:w w:val="115"/>
        </w:rPr>
        <w:t>Prebivalstvu krajev, ki nimajo lastne cerkve, naj se  dovoli,  da  se vsako nedeljo zjutraj lahko udeležuje maš v bliznji župniji, kjer bo  poslušalo besedo miru in nasvete duhovnika. </w:t>
      </w:r>
      <w:r>
        <w:rPr>
          <w:spacing w:val="3"/>
          <w:w w:val="115"/>
        </w:rPr>
        <w:t>«</w:t>
      </w:r>
      <w:r>
        <w:rPr>
          <w:spacing w:val="3"/>
          <w:w w:val="115"/>
          <w:position w:val="6"/>
          <w:sz w:val="10"/>
        </w:rPr>
        <w:t>40</w:t>
      </w:r>
    </w:p>
    <w:p>
      <w:pPr>
        <w:pStyle w:val="BodyText"/>
        <w:spacing w:line="232" w:lineRule="auto" w:before="50"/>
        <w:ind w:left="708" w:right="146" w:firstLine="392"/>
      </w:pPr>
      <w:r>
        <w:rPr>
          <w:w w:val="115"/>
        </w:rPr>
        <w:t>Po tej konforenci je duhovščina na Notranjskem še krepkeje »sodelo­ vala pri pomirjevalnem delu« - snovanju  oboroženih  belogardističnih krdel. Prav tako goreč  »pomirjevalec«  kot  župnik  Turk  v  Begunjah  je bil tudi župnik Anton Hren iz Nove vasi na Blokah, znan ovaduh faranov  in neugnan belogardističen organizator. Pred  italijansko  ofenzivo  je župnik Hren belogardističnemu vodstvu v Ljubljani</w:t>
      </w:r>
      <w:r>
        <w:rPr>
          <w:spacing w:val="18"/>
          <w:w w:val="115"/>
        </w:rPr>
        <w:t> </w:t>
      </w:r>
      <w:r>
        <w:rPr>
          <w:w w:val="115"/>
        </w:rPr>
        <w:t>poročal:</w:t>
      </w:r>
    </w:p>
    <w:p>
      <w:pPr>
        <w:pStyle w:val="BodyText"/>
        <w:spacing w:line="235" w:lineRule="auto" w:before="40"/>
        <w:ind w:left="719" w:right="136" w:firstLine="398"/>
      </w:pPr>
      <w:r>
        <w:rPr>
          <w:w w:val="115"/>
        </w:rPr>
        <w:t>»Položaj 8. julija: Italijanskih vojakov je okrog  800 ...  V  oblasti imajo  Vel.  Bloke,  Novo  vas,  Nemško  vas  in   Faro ...   Partizani  imajo v oblasti vse druge vasi cele fare in gospodarijo po svoje. Osrednja točka njihove jeze je Fara</w:t>
      </w:r>
      <w:r>
        <w:rPr>
          <w:spacing w:val="-2"/>
          <w:w w:val="115"/>
        </w:rPr>
        <w:t> </w:t>
      </w:r>
      <w:r>
        <w:rPr>
          <w:w w:val="115"/>
        </w:rPr>
        <w:t>...</w:t>
      </w:r>
    </w:p>
    <w:p>
      <w:pPr>
        <w:pStyle w:val="BodyText"/>
        <w:spacing w:line="237" w:lineRule="auto" w:before="9"/>
        <w:ind w:left="724" w:right="135" w:firstLine="376"/>
      </w:pPr>
      <w:r>
        <w:rPr>
          <w:w w:val="115"/>
        </w:rPr>
        <w:t>K partizanom je do sedaj odšlo iz naše fare 35 fantov ... Naši (belo­ gardistični zaupniki - op. S. F.) imajo shranjeno cca 5000 nabojev,</w:t>
      </w:r>
    </w:p>
    <w:p>
      <w:pPr>
        <w:pStyle w:val="BodyText"/>
        <w:spacing w:line="211" w:lineRule="exact"/>
        <w:ind w:left="713"/>
        <w:rPr>
          <w:rFonts w:ascii="Arial" w:hAnsi="Arial"/>
          <w:sz w:val="10"/>
        </w:rPr>
      </w:pPr>
      <w:r>
        <w:rPr>
          <w:b/>
          <w:w w:val="110"/>
          <w:sz w:val="18"/>
        </w:rPr>
        <w:t>60 </w:t>
      </w:r>
      <w:r>
        <w:rPr>
          <w:w w:val="110"/>
        </w:rPr>
        <w:t>pušk, 2 brzostrelki ... «</w:t>
      </w:r>
      <w:r>
        <w:rPr>
          <w:rFonts w:ascii="Arial" w:hAnsi="Arial"/>
          <w:w w:val="110"/>
          <w:position w:val="6"/>
          <w:sz w:val="10"/>
        </w:rPr>
        <w:t>41</w:t>
      </w:r>
    </w:p>
    <w:p>
      <w:pPr>
        <w:pStyle w:val="BodyText"/>
        <w:spacing w:line="217" w:lineRule="exact" w:before="16"/>
        <w:ind w:left="1106"/>
        <w:jc w:val="left"/>
      </w:pPr>
      <w:r>
        <w:rPr>
          <w:w w:val="115"/>
        </w:rPr>
        <w:t>O  župniku  Hrenu  je  njegov  kaplan  Ludvik  Tomazin  izpovedal,</w:t>
      </w:r>
      <w:r>
        <w:rPr>
          <w:spacing w:val="50"/>
          <w:w w:val="115"/>
        </w:rPr>
        <w:t> </w:t>
      </w:r>
      <w:r>
        <w:rPr>
          <w:w w:val="115"/>
        </w:rPr>
        <w:t>da</w:t>
      </w:r>
    </w:p>
    <w:p>
      <w:pPr>
        <w:pStyle w:val="BodyText"/>
        <w:spacing w:line="235" w:lineRule="auto" w:before="2"/>
        <w:ind w:left="719" w:right="149" w:firstLine="14"/>
        <w:jc w:val="left"/>
      </w:pPr>
      <w:r>
        <w:rPr>
          <w:w w:val="115"/>
        </w:rPr>
        <w:t>»se je pri njem okupator zglaševal v svrho informacij  o  posameznih ljudeh. Toliko vem, da je župnik dajal razne podatke«.'! Ovaduštvo je župnik Hren po  načelih  Katoliške akcije smatral za posebno  krepost,  saj je »potem po Ljubljani sam razlagal vsakemu, kdor ga je hotel poslušati, kako je vse sumljive ljudi naznanil fašistom in kako so jih </w:t>
      </w:r>
      <w:r>
        <w:rPr>
          <w:w w:val="115"/>
          <w:sz w:val="18"/>
        </w:rPr>
        <w:t>ti </w:t>
      </w:r>
      <w:r>
        <w:rPr>
          <w:w w:val="115"/>
        </w:rPr>
        <w:t>,preobračali'. (Ta človek je bil n. pr. tudi neposredni krivec smrti pisatelja č ampe.)«</w:t>
      </w:r>
      <w:r>
        <w:rPr>
          <w:rFonts w:ascii="Arial" w:hAnsi="Arial"/>
          <w:w w:val="115"/>
          <w:position w:val="7"/>
          <w:sz w:val="10"/>
        </w:rPr>
        <w:t>0 </w:t>
      </w:r>
      <w:r>
        <w:rPr>
          <w:w w:val="115"/>
        </w:rPr>
        <w:t>Belogardist  Jože  Avžlohar  z Blok  pa  je  pred sodiščem 1943. leta</w:t>
      </w:r>
      <w:r>
        <w:rPr>
          <w:spacing w:val="-17"/>
          <w:w w:val="115"/>
        </w:rPr>
        <w:t> </w:t>
      </w:r>
      <w:r>
        <w:rPr>
          <w:w w:val="115"/>
        </w:rPr>
        <w:t>izjavil:</w:t>
      </w:r>
    </w:p>
    <w:p>
      <w:pPr>
        <w:pStyle w:val="BodyText"/>
        <w:spacing w:line="237" w:lineRule="auto" w:before="19"/>
        <w:ind w:left="732" w:right="127" w:firstLine="393"/>
        <w:jc w:val="right"/>
      </w:pPr>
      <w:r>
        <w:rPr>
          <w:w w:val="115"/>
        </w:rPr>
        <w:t>„župnik Hren na Blokah je napravil  največ  škandalov  in </w:t>
      </w:r>
      <w:r>
        <w:rPr>
          <w:spacing w:val="18"/>
          <w:w w:val="115"/>
        </w:rPr>
        <w:t> </w:t>
      </w:r>
      <w:r>
        <w:rPr>
          <w:w w:val="115"/>
        </w:rPr>
        <w:t>ima </w:t>
      </w:r>
      <w:r>
        <w:rPr>
          <w:spacing w:val="8"/>
          <w:w w:val="115"/>
        </w:rPr>
        <w:t> </w:t>
      </w:r>
      <w:r>
        <w:rPr>
          <w:w w:val="115"/>
        </w:rPr>
        <w:t>na</w:t>
      </w:r>
      <w:r>
        <w:rPr>
          <w:w w:val="115"/>
        </w:rPr>
        <w:t> </w:t>
      </w:r>
      <w:r>
        <w:rPr>
          <w:w w:val="115"/>
        </w:rPr>
        <w:t>vesti največ nedolžnih žrtev. Pravijo tako, da je ob priliki</w:t>
      </w:r>
      <w:r>
        <w:rPr>
          <w:spacing w:val="15"/>
          <w:w w:val="115"/>
        </w:rPr>
        <w:t> </w:t>
      </w:r>
      <w:r>
        <w:rPr>
          <w:w w:val="115"/>
        </w:rPr>
        <w:t>lanske</w:t>
      </w:r>
      <w:r>
        <w:rPr>
          <w:spacing w:val="27"/>
          <w:w w:val="115"/>
        </w:rPr>
        <w:t> </w:t>
      </w:r>
      <w:r>
        <w:rPr>
          <w:w w:val="115"/>
        </w:rPr>
        <w:t>ofenzive</w:t>
      </w:r>
      <w:r>
        <w:rPr>
          <w:w w:val="113"/>
        </w:rPr>
        <w:t> </w:t>
      </w:r>
      <w:r>
        <w:rPr>
          <w:w w:val="115"/>
        </w:rPr>
        <w:t>okupatorja župnik nekatere  ljudi  rešil,  dosti  jih  je  pa </w:t>
      </w:r>
      <w:r>
        <w:rPr>
          <w:spacing w:val="25"/>
          <w:w w:val="115"/>
        </w:rPr>
        <w:t> </w:t>
      </w:r>
      <w:r>
        <w:rPr>
          <w:w w:val="115"/>
        </w:rPr>
        <w:t>tudi </w:t>
      </w:r>
      <w:r>
        <w:rPr>
          <w:spacing w:val="9"/>
          <w:w w:val="115"/>
        </w:rPr>
        <w:t> </w:t>
      </w:r>
      <w:r>
        <w:rPr>
          <w:w w:val="115"/>
        </w:rPr>
        <w:t>zakopal.«"</w:t>
      </w:r>
      <w:r>
        <w:rPr>
          <w:spacing w:val="-1"/>
          <w:w w:val="115"/>
        </w:rPr>
        <w:t> </w:t>
      </w:r>
      <w:r>
        <w:rPr>
          <w:w w:val="115"/>
        </w:rPr>
        <w:t>Da je bloški župnik Anton Hren v svoji fari odločal, katere je</w:t>
      </w:r>
      <w:r>
        <w:rPr>
          <w:spacing w:val="39"/>
          <w:w w:val="115"/>
        </w:rPr>
        <w:t> </w:t>
      </w:r>
      <w:r>
        <w:rPr>
          <w:w w:val="115"/>
        </w:rPr>
        <w:t>potreb­</w:t>
      </w:r>
    </w:p>
    <w:p>
      <w:pPr>
        <w:pStyle w:val="BodyText"/>
        <w:spacing w:line="235" w:lineRule="auto" w:before="4"/>
        <w:ind w:left="729" w:right="114" w:firstLine="3"/>
      </w:pPr>
      <w:r>
        <w:rPr>
          <w:w w:val="115"/>
        </w:rPr>
        <w:t>no internirati in katere pustiti doma, ker so bili dojemljivi za njegovo belogardistično politiko, je potrjeno tudi z italijansko listino. Ker so  Italijani nekaj ljudi internirali brez njegovega privoljenja,  je  za  itali­ jansko poveljstvo sestavil »seznam internirancev  v občini Bloke«,  ki  naj bi jih spustili domov. ker bi po  njegovem  prepričanju  »lahko  pomagali, da se primejo nekateri partizani((. Značilno je, da  so  na  tem  seznamu sami veliki kmetje in njihovi sinovi, ki so bili iz razrednih koristi nasprot­ niki revolucionarnega osvobodilnega gibanja. Župnikovemu  seznamu  so na italijanskem poveljstvu priložili naslednjo</w:t>
      </w:r>
      <w:r>
        <w:rPr>
          <w:spacing w:val="27"/>
          <w:w w:val="115"/>
        </w:rPr>
        <w:t> </w:t>
      </w:r>
      <w:r>
        <w:rPr>
          <w:w w:val="115"/>
        </w:rPr>
        <w:t>beležko:</w:t>
      </w:r>
    </w:p>
    <w:p>
      <w:pPr>
        <w:spacing w:line="242" w:lineRule="auto" w:before="29"/>
        <w:ind w:left="737" w:right="104" w:firstLine="399"/>
        <w:jc w:val="both"/>
        <w:rPr>
          <w:b/>
          <w:sz w:val="18"/>
        </w:rPr>
      </w:pPr>
      <w:r>
        <w:rPr>
          <w:rFonts w:ascii="Arial" w:hAnsi="Arial"/>
          <w:w w:val="115"/>
          <w:sz w:val="15"/>
        </w:rPr>
        <w:t>»</w:t>
      </w:r>
      <w:r>
        <w:rPr>
          <w:w w:val="115"/>
          <w:sz w:val="19"/>
        </w:rPr>
        <w:t>Velike Bloke. </w:t>
      </w:r>
      <w:r>
        <w:rPr>
          <w:w w:val="115"/>
          <w:sz w:val="18"/>
        </w:rPr>
        <w:t>l. </w:t>
      </w:r>
      <w:r>
        <w:rPr>
          <w:b/>
          <w:w w:val="115"/>
          <w:sz w:val="18"/>
        </w:rPr>
        <w:t>Župnik </w:t>
      </w:r>
      <w:r>
        <w:rPr>
          <w:w w:val="115"/>
          <w:sz w:val="19"/>
        </w:rPr>
        <w:t>g. Hren </w:t>
      </w:r>
      <w:r>
        <w:rPr>
          <w:b/>
          <w:w w:val="115"/>
          <w:sz w:val="18"/>
        </w:rPr>
        <w:t>Anton, poveljnik protikomunističnih čet, </w:t>
      </w:r>
      <w:r>
        <w:rPr>
          <w:w w:val="115"/>
          <w:sz w:val="19"/>
        </w:rPr>
        <w:t>2. </w:t>
      </w:r>
      <w:r>
        <w:rPr>
          <w:b/>
          <w:w w:val="115"/>
          <w:sz w:val="18"/>
        </w:rPr>
        <w:t>župan </w:t>
      </w:r>
      <w:r>
        <w:rPr>
          <w:w w:val="115"/>
          <w:sz w:val="19"/>
        </w:rPr>
        <w:t>Rudolf </w:t>
      </w:r>
      <w:r>
        <w:rPr>
          <w:b/>
          <w:w w:val="115"/>
          <w:sz w:val="18"/>
        </w:rPr>
        <w:t>Jožef, </w:t>
      </w:r>
      <w:r>
        <w:rPr>
          <w:w w:val="115"/>
          <w:sz w:val="19"/>
        </w:rPr>
        <w:t>3. obč. </w:t>
      </w:r>
      <w:r>
        <w:rPr>
          <w:b/>
          <w:w w:val="115"/>
          <w:sz w:val="18"/>
        </w:rPr>
        <w:t>tajnik Ferjančič </w:t>
      </w:r>
      <w:r>
        <w:rPr>
          <w:w w:val="115"/>
          <w:sz w:val="19"/>
        </w:rPr>
        <w:t>Danilo - osebno od­ </w:t>
      </w:r>
      <w:r>
        <w:rPr>
          <w:b/>
          <w:w w:val="115"/>
          <w:sz w:val="18"/>
        </w:rPr>
        <w:t>govarjajo:</w:t>
      </w:r>
    </w:p>
    <w:p>
      <w:pPr>
        <w:spacing w:line="206" w:lineRule="exact" w:before="0"/>
        <w:ind w:left="1135" w:right="0" w:firstLine="0"/>
        <w:jc w:val="both"/>
        <w:rPr>
          <w:sz w:val="19"/>
        </w:rPr>
      </w:pPr>
      <w:r>
        <w:rPr>
          <w:w w:val="115"/>
          <w:sz w:val="19"/>
        </w:rPr>
        <w:t>Za osvoboditev nekaterih </w:t>
      </w:r>
      <w:r>
        <w:rPr>
          <w:b/>
          <w:w w:val="115"/>
          <w:sz w:val="18"/>
        </w:rPr>
        <w:t>Slovencev, </w:t>
      </w:r>
      <w:r>
        <w:rPr>
          <w:w w:val="115"/>
          <w:sz w:val="19"/>
        </w:rPr>
        <w:t>ki bi lahko </w:t>
      </w:r>
      <w:r>
        <w:rPr>
          <w:b/>
          <w:w w:val="115"/>
          <w:sz w:val="18"/>
        </w:rPr>
        <w:t>pomagali, </w:t>
      </w:r>
      <w:r>
        <w:rPr>
          <w:w w:val="115"/>
          <w:sz w:val="19"/>
        </w:rPr>
        <w:t>da se</w:t>
      </w:r>
    </w:p>
    <w:p>
      <w:pPr>
        <w:spacing w:line="215" w:lineRule="exact" w:before="0"/>
        <w:ind w:left="740" w:right="0" w:firstLine="0"/>
        <w:jc w:val="both"/>
        <w:rPr>
          <w:sz w:val="19"/>
        </w:rPr>
      </w:pPr>
      <w:r>
        <w:rPr/>
        <w:pict>
          <v:shape style="position:absolute;margin-left:47.969891pt;margin-top:14.908363pt;width:51.85pt;height:.1pt;mso-position-horizontal-relative:page;mso-position-vertical-relative:paragraph;z-index:-250543104;mso-wrap-distance-left:0;mso-wrap-distance-right:0" coordorigin="959,298" coordsize="1037,0" path="m959,298l1996,298e" filled="false" stroked="true" strokeweight=".239607pt" strokecolor="#000000">
            <v:path arrowok="t"/>
            <v:stroke dashstyle="solid"/>
            <w10:wrap type="topAndBottom"/>
          </v:shape>
        </w:pict>
      </w:r>
      <w:r>
        <w:rPr>
          <w:b/>
          <w:w w:val="115"/>
          <w:sz w:val="18"/>
        </w:rPr>
        <w:t>primejo </w:t>
      </w:r>
      <w:r>
        <w:rPr>
          <w:w w:val="115"/>
          <w:sz w:val="19"/>
        </w:rPr>
        <w:t>nekateri </w:t>
      </w:r>
      <w:r>
        <w:rPr>
          <w:b/>
          <w:w w:val="115"/>
          <w:sz w:val="18"/>
        </w:rPr>
        <w:t>partizani, </w:t>
      </w:r>
      <w:r>
        <w:rPr>
          <w:w w:val="115"/>
          <w:sz w:val="19"/>
        </w:rPr>
        <w:t>med katerimi </w:t>
      </w:r>
      <w:r>
        <w:rPr>
          <w:b/>
          <w:w w:val="115"/>
          <w:sz w:val="18"/>
        </w:rPr>
        <w:t>je županov </w:t>
      </w:r>
      <w:r>
        <w:rPr>
          <w:w w:val="115"/>
          <w:sz w:val="19"/>
        </w:rPr>
        <w:t>sin.</w:t>
      </w:r>
    </w:p>
    <w:p>
      <w:pPr>
        <w:spacing w:before="48"/>
        <w:ind w:left="1129" w:right="0" w:firstLine="0"/>
        <w:jc w:val="left"/>
        <w:rPr>
          <w:sz w:val="14"/>
        </w:rPr>
      </w:pPr>
      <w:r>
        <w:rPr>
          <w:w w:val="115"/>
          <w:sz w:val="14"/>
        </w:rPr>
        <w:t>•o Povel,istvo </w:t>
      </w:r>
      <w:r>
        <w:rPr>
          <w:b/>
          <w:w w:val="115"/>
          <w:sz w:val="14"/>
        </w:rPr>
        <w:t>divizije </w:t>
      </w:r>
      <w:r>
        <w:rPr>
          <w:w w:val="115"/>
          <w:sz w:val="14"/>
        </w:rPr>
        <w:t>Granatieri tli Sardegna, </w:t>
      </w:r>
      <w:r>
        <w:rPr>
          <w:b/>
          <w:w w:val="115"/>
          <w:sz w:val="14"/>
        </w:rPr>
        <w:t>K. 13134, 5. avgustu 1942, </w:t>
      </w:r>
      <w:r>
        <w:rPr>
          <w:w w:val="115"/>
          <w:sz w:val="14"/>
        </w:rPr>
        <w:t>predmet:</w:t>
      </w:r>
    </w:p>
    <w:p>
      <w:pPr>
        <w:spacing w:before="26"/>
        <w:ind w:left="756" w:right="0" w:firstLine="0"/>
        <w:jc w:val="left"/>
        <w:rPr>
          <w:b/>
          <w:sz w:val="13"/>
        </w:rPr>
      </w:pPr>
      <w:r>
        <w:rPr>
          <w:w w:val="110"/>
          <w:sz w:val="12"/>
        </w:rPr>
        <w:t>PI"O!Šnja </w:t>
      </w:r>
      <w:r>
        <w:rPr>
          <w:b/>
          <w:w w:val="110"/>
          <w:sz w:val="13"/>
        </w:rPr>
        <w:t>kraje,vne duho-YHčine.</w:t>
      </w:r>
    </w:p>
    <w:p>
      <w:pPr>
        <w:spacing w:before="8"/>
        <w:ind w:left="1135" w:right="0" w:firstLine="0"/>
        <w:jc w:val="left"/>
        <w:rPr>
          <w:sz w:val="14"/>
        </w:rPr>
      </w:pPr>
      <w:r>
        <w:rPr>
          <w:w w:val="115"/>
          <w:sz w:val="10"/>
        </w:rPr>
        <w:t>41 </w:t>
      </w:r>
      <w:r>
        <w:rPr>
          <w:w w:val="115"/>
          <w:sz w:val="14"/>
        </w:rPr>
        <w:t>Za svobodo in resnico - Vesti« šL 2,, poručilo </w:t>
      </w:r>
      <w:r>
        <w:rPr>
          <w:rFonts w:ascii="Arial" w:hAnsi="Arial"/>
          <w:w w:val="115"/>
          <w:sz w:val="14"/>
        </w:rPr>
        <w:t>i;t. </w:t>
      </w:r>
      <w:r>
        <w:rPr>
          <w:w w:val="115"/>
          <w:sz w:val="14"/>
        </w:rPr>
        <w:t>28.</w:t>
      </w:r>
    </w:p>
    <w:p>
      <w:pPr>
        <w:spacing w:before="11"/>
        <w:ind w:left="1140" w:right="0" w:firstLine="0"/>
        <w:jc w:val="left"/>
        <w:rPr>
          <w:sz w:val="14"/>
        </w:rPr>
      </w:pPr>
      <w:r>
        <w:rPr>
          <w:w w:val="105"/>
          <w:sz w:val="13"/>
        </w:rPr>
        <w:t>42 </w:t>
      </w:r>
      <w:r>
        <w:rPr>
          <w:w w:val="115"/>
          <w:sz w:val="14"/>
        </w:rPr>
        <w:t>Kočevski proces, :zJasli.:ianjn Vikt,0rja Tomazina </w:t>
      </w:r>
      <w:r>
        <w:rPr>
          <w:w w:val="115"/>
          <w:sz w:val="13"/>
        </w:rPr>
        <w:t>rn0d </w:t>
      </w:r>
      <w:r>
        <w:rPr>
          <w:w w:val="115"/>
          <w:sz w:val="14"/>
        </w:rPr>
        <w:t>PVS </w:t>
      </w:r>
      <w:r>
        <w:rPr>
          <w:w w:val="115"/>
          <w:sz w:val="13"/>
        </w:rPr>
        <w:t>v </w:t>
      </w:r>
      <w:r>
        <w:rPr>
          <w:w w:val="115"/>
          <w:sz w:val="14"/>
        </w:rPr>
        <w:t>Kočevju </w:t>
      </w:r>
      <w:r>
        <w:rPr>
          <w:w w:val="105"/>
          <w:sz w:val="14"/>
        </w:rPr>
        <w:t>2.5. </w:t>
      </w:r>
      <w:r>
        <w:rPr>
          <w:w w:val="115"/>
          <w:sz w:val="13"/>
        </w:rPr>
        <w:t>s0J}t. </w:t>
      </w:r>
      <w:r>
        <w:rPr>
          <w:w w:val="115"/>
          <w:sz w:val="14"/>
        </w:rPr>
        <w:t>1943.</w:t>
      </w:r>
    </w:p>
    <w:p>
      <w:pPr>
        <w:spacing w:line="256" w:lineRule="auto" w:before="12"/>
        <w:ind w:left="751" w:right="174" w:firstLine="389"/>
        <w:jc w:val="left"/>
        <w:rPr>
          <w:sz w:val="14"/>
        </w:rPr>
      </w:pPr>
      <w:r>
        <w:rPr>
          <w:w w:val="115"/>
          <w:sz w:val="10"/>
        </w:rPr>
        <w:t>43  </w:t>
      </w:r>
      <w:r>
        <w:rPr>
          <w:w w:val="115"/>
          <w:sz w:val="14"/>
        </w:rPr>
        <w:t>Dr.  "Metod  Mi.kuž,  Slovenska  duhovščina  in  Osvobodilna  fronta,   Xovi   svet  1946, stran</w:t>
      </w:r>
      <w:r>
        <w:rPr>
          <w:spacing w:val="20"/>
          <w:w w:val="115"/>
          <w:sz w:val="14"/>
        </w:rPr>
        <w:t> </w:t>
      </w:r>
      <w:r>
        <w:rPr>
          <w:w w:val="115"/>
          <w:sz w:val="14"/>
        </w:rPr>
        <w:t>407.</w:t>
      </w:r>
    </w:p>
    <w:p>
      <w:pPr>
        <w:spacing w:line="256" w:lineRule="auto" w:before="0"/>
        <w:ind w:left="759" w:right="174" w:firstLine="382"/>
        <w:jc w:val="left"/>
        <w:rPr>
          <w:sz w:val="14"/>
        </w:rPr>
      </w:pPr>
      <w:r>
        <w:rPr>
          <w:rFonts w:ascii="Arial" w:hAnsi="Arial"/>
          <w:b/>
          <w:w w:val="115"/>
          <w:sz w:val="13"/>
        </w:rPr>
        <w:t>o</w:t>
      </w:r>
      <w:r>
        <w:rPr>
          <w:rFonts w:ascii="Arial" w:hAnsi="Arial"/>
          <w:b/>
          <w:spacing w:val="41"/>
          <w:w w:val="115"/>
          <w:sz w:val="13"/>
        </w:rPr>
        <w:t> </w:t>
      </w:r>
      <w:r>
        <w:rPr>
          <w:w w:val="115"/>
          <w:sz w:val="14"/>
        </w:rPr>
        <w:t>Koč,weki  pro,ces.  zaslišanje  Jožetu  Avžloharja.  roj.  9.  II.  1!rl5  v  TDpolu  nu   Illo­  lrnh, '.!)red PYS v Koi'evju 26. septembra</w:t>
      </w:r>
      <w:r>
        <w:rPr>
          <w:spacing w:val="6"/>
          <w:w w:val="115"/>
          <w:sz w:val="14"/>
        </w:rPr>
        <w:t> </w:t>
      </w:r>
      <w:r>
        <w:rPr>
          <w:w w:val="110"/>
          <w:sz w:val="14"/>
        </w:rPr>
        <w:t>194:J.</w:t>
      </w:r>
    </w:p>
    <w:p>
      <w:pPr>
        <w:spacing w:after="0" w:line="256" w:lineRule="auto"/>
        <w:jc w:val="left"/>
        <w:rPr>
          <w:sz w:val="14"/>
        </w:rPr>
        <w:sectPr>
          <w:pgSz w:w="7850" w:h="12250"/>
          <w:pgMar w:top="200" w:bottom="280" w:left="220" w:right="100"/>
        </w:sectPr>
      </w:pPr>
    </w:p>
    <w:p>
      <w:pPr>
        <w:tabs>
          <w:tab w:pos="6801" w:val="right" w:leader="none"/>
        </w:tabs>
        <w:spacing w:before="80"/>
        <w:ind w:left="1518" w:right="0" w:firstLine="0"/>
        <w:jc w:val="left"/>
        <w:rPr>
          <w:rFonts w:ascii="Courier New" w:hAnsi="Courier New"/>
          <w:sz w:val="21"/>
        </w:rPr>
      </w:pPr>
      <w:r>
        <w:rPr/>
        <w:pict>
          <v:shape style="position:absolute;margin-left:23.024899pt;margin-top:18.095846pt;width:103.65pt;height:.1pt;mso-position-horizontal-relative:page;mso-position-vertical-relative:paragraph;z-index:-250542080;mso-wrap-distance-left:0;mso-wrap-distance-right:0" coordorigin="460,362" coordsize="2073,0" path="m460,362l2533,362e" filled="false" stroked="true" strokeweight=".239605pt" strokecolor="#000000">
            <v:path arrowok="t"/>
            <v:stroke dashstyle="solid"/>
            <w10:wrap type="topAndBottom"/>
          </v:shape>
        </w:pict>
      </w:r>
      <w:r>
        <w:rPr/>
        <w:pict>
          <v:shape style="position:absolute;margin-left:133.3526pt;margin-top:18.57506pt;width:222.6pt;height:.1pt;mso-position-horizontal-relative:page;mso-position-vertical-relative:paragraph;z-index:-250541056;mso-wrap-distance-left:0;mso-wrap-distance-right:0" coordorigin="2667,372" coordsize="4452,0" path="m2667,372l7119,372e" filled="false" stroked="true" strokeweight=".239605pt" strokecolor="#000000">
            <v:path arrowok="t"/>
            <v:stroke dashstyle="solid"/>
            <w10:wrap type="topAndBottom"/>
          </v:shape>
        </w:pict>
      </w:r>
      <w:r>
        <w:rPr>
          <w:w w:val="110"/>
          <w:sz w:val="15"/>
        </w:rPr>
        <w:t>NASTANEK VAšKITI STRAž</w:t>
      </w:r>
      <w:r>
        <w:rPr>
          <w:spacing w:val="10"/>
          <w:w w:val="110"/>
          <w:sz w:val="15"/>
        </w:rPr>
        <w:t> </w:t>
      </w:r>
      <w:r>
        <w:rPr>
          <w:w w:val="110"/>
          <w:sz w:val="15"/>
        </w:rPr>
        <w:t>NA</w:t>
      </w:r>
      <w:r>
        <w:rPr>
          <w:spacing w:val="27"/>
          <w:w w:val="110"/>
          <w:sz w:val="15"/>
        </w:rPr>
        <w:t> </w:t>
      </w:r>
      <w:r>
        <w:rPr>
          <w:w w:val="110"/>
          <w:sz w:val="15"/>
        </w:rPr>
        <w:t>NOTRAN,JSKEM</w:t>
        <w:tab/>
      </w:r>
      <w:r>
        <w:rPr>
          <w:rFonts w:ascii="Courier New" w:hAnsi="Courier New"/>
          <w:w w:val="110"/>
          <w:position w:val="4"/>
          <w:sz w:val="21"/>
        </w:rPr>
        <w:t>409</w:t>
      </w:r>
    </w:p>
    <w:p>
      <w:pPr>
        <w:pStyle w:val="BodyText"/>
        <w:spacing w:before="8"/>
        <w:jc w:val="left"/>
        <w:rPr>
          <w:rFonts w:ascii="Courier New"/>
        </w:rPr>
      </w:pPr>
    </w:p>
    <w:p>
      <w:pPr>
        <w:pStyle w:val="BodyText"/>
        <w:spacing w:line="237" w:lineRule="auto"/>
        <w:ind w:left="149" w:right="138" w:firstLine="361"/>
      </w:pPr>
      <w:r>
        <w:rPr>
          <w:w w:val="110"/>
        </w:rPr>
        <w:t>Pomožni tajnik Marinček,  mož  dokazane  lojalnosti  in  zvestobe  Italiji, je zbežal z Blok, ker so ga uporniki</w:t>
      </w:r>
      <w:r>
        <w:rPr>
          <w:spacing w:val="20"/>
          <w:w w:val="110"/>
        </w:rPr>
        <w:t> </w:t>
      </w:r>
      <w:r>
        <w:rPr>
          <w:w w:val="110"/>
        </w:rPr>
        <w:t>zasledovali,</w:t>
      </w:r>
    </w:p>
    <w:p>
      <w:pPr>
        <w:pStyle w:val="BodyText"/>
        <w:spacing w:line="232" w:lineRule="auto" w:before="41"/>
        <w:ind w:left="129" w:right="143" w:firstLine="386"/>
      </w:pPr>
      <w:r>
        <w:rPr>
          <w:w w:val="115"/>
        </w:rPr>
        <w:t>Poveljstvo L polka je povabilo župnika, da predloži svoje  mnenje glede onih, ki jih je treba</w:t>
      </w:r>
      <w:r>
        <w:rPr>
          <w:spacing w:val="24"/>
          <w:w w:val="115"/>
        </w:rPr>
        <w:t> </w:t>
      </w:r>
      <w:r>
        <w:rPr>
          <w:w w:val="115"/>
        </w:rPr>
        <w:t>internirati,</w:t>
      </w:r>
    </w:p>
    <w:p>
      <w:pPr>
        <w:pStyle w:val="BodyText"/>
        <w:spacing w:line="225" w:lineRule="auto" w:before="51"/>
        <w:ind w:left="129" w:right="147" w:firstLine="385"/>
        <w:rPr>
          <w:rFonts w:ascii="Arial" w:hAnsi="Arial"/>
          <w:sz w:val="10"/>
        </w:rPr>
      </w:pPr>
      <w:r>
        <w:rPr>
          <w:w w:val="115"/>
        </w:rPr>
        <w:t>Mnogi navedeni so bili internirani brez  njegovega  privoljenja  na  ukaz poveljstva </w:t>
      </w:r>
      <w:r>
        <w:rPr>
          <w:w w:val="115"/>
          <w:sz w:val="18"/>
        </w:rPr>
        <w:t>IL</w:t>
      </w:r>
      <w:r>
        <w:rPr>
          <w:spacing w:val="47"/>
          <w:w w:val="115"/>
          <w:sz w:val="18"/>
        </w:rPr>
        <w:t> </w:t>
      </w:r>
      <w:r>
        <w:rPr>
          <w:spacing w:val="2"/>
          <w:w w:val="115"/>
        </w:rPr>
        <w:t>polka.«</w:t>
      </w:r>
      <w:r>
        <w:rPr>
          <w:rFonts w:ascii="Arial" w:hAnsi="Arial"/>
          <w:spacing w:val="2"/>
          <w:w w:val="115"/>
          <w:position w:val="6"/>
          <w:sz w:val="10"/>
        </w:rPr>
        <w:t>4</w:t>
      </w:r>
    </w:p>
    <w:p>
      <w:pPr>
        <w:pStyle w:val="BodyText"/>
        <w:spacing w:line="232" w:lineRule="auto" w:before="92"/>
        <w:ind w:left="118" w:right="142" w:firstLine="402"/>
      </w:pPr>
      <w:r>
        <w:rPr>
          <w:w w:val="115"/>
        </w:rPr>
        <w:t>Zaupnik fašističnega središča na Blokah Carlo Bianchi je </w:t>
      </w:r>
      <w:r>
        <w:rPr>
          <w:w w:val="115"/>
          <w:sz w:val="18"/>
        </w:rPr>
        <w:t>22. </w:t>
      </w:r>
      <w:r>
        <w:rPr>
          <w:w w:val="115"/>
        </w:rPr>
        <w:t>avgusta </w:t>
      </w:r>
      <w:r>
        <w:rPr>
          <w:w w:val="115"/>
          <w:sz w:val="18"/>
        </w:rPr>
        <w:t>1942 </w:t>
      </w:r>
      <w:r>
        <w:rPr>
          <w:w w:val="115"/>
        </w:rPr>
        <w:t>v svojem tedenskem poročilu Zvezi borbenih fašijev v Ljubljani  takole  naštel  italijanske  zločine  med  veliko  poletno  ofenzivo,  katerim je botroval tudi župnik</w:t>
      </w:r>
      <w:r>
        <w:rPr>
          <w:spacing w:val="31"/>
          <w:w w:val="115"/>
        </w:rPr>
        <w:t> </w:t>
      </w:r>
      <w:r>
        <w:rPr>
          <w:w w:val="115"/>
        </w:rPr>
        <w:t>Hren:</w:t>
      </w:r>
    </w:p>
    <w:p>
      <w:pPr>
        <w:pStyle w:val="BodyText"/>
        <w:spacing w:line="235" w:lineRule="auto" w:before="89"/>
        <w:ind w:left="128" w:right="130" w:firstLine="398"/>
      </w:pPr>
      <w:r>
        <w:rPr>
          <w:w w:val="115"/>
        </w:rPr>
        <w:t>»Do danes so vojaške oblasti v občini Bloke ustrelile </w:t>
      </w:r>
      <w:r>
        <w:rPr>
          <w:rFonts w:ascii="Arial" w:hAnsi="Arial"/>
          <w:w w:val="115"/>
          <w:sz w:val="16"/>
        </w:rPr>
        <w:t>52 </w:t>
      </w:r>
      <w:r>
        <w:rPr>
          <w:w w:val="115"/>
        </w:rPr>
        <w:t>oseb, ki so  bi1e </w:t>
      </w:r>
      <w:r>
        <w:rPr>
          <w:rFonts w:ascii="Arial" w:hAnsi="Arial"/>
          <w:i/>
          <w:w w:val="115"/>
          <w:sz w:val="17"/>
        </w:rPr>
        <w:t>prijavljene </w:t>
      </w:r>
      <w:r>
        <w:rPr>
          <w:w w:val="115"/>
        </w:rPr>
        <w:t>kot komunistični razbojniki, dva najboljša kmeta pa so doslej ubili partizani, Ko sem </w:t>
      </w:r>
      <w:r>
        <w:rPr>
          <w:rFonts w:ascii="Arial" w:hAnsi="Arial"/>
          <w:w w:val="115"/>
          <w:sz w:val="17"/>
        </w:rPr>
        <w:t>19. </w:t>
      </w:r>
      <w:r>
        <w:rPr>
          <w:w w:val="115"/>
        </w:rPr>
        <w:t>t. m. obiskal vas Kramplje, sem ugoto­ vil, da so vojaške oblasti tri hiše pomotoma požgali ...  Tu  sem  našel veliko bede in veliko lakote.  Glad  je  povsod,  posebno  še  pri  tistih,  ki ne dobivajo živilskih kart ... Do danes so v občini požgali 105 hiš, internirali </w:t>
      </w:r>
      <w:r>
        <w:rPr>
          <w:w w:val="115"/>
          <w:sz w:val="18"/>
        </w:rPr>
        <w:t>70 </w:t>
      </w:r>
      <w:r>
        <w:rPr>
          <w:w w:val="115"/>
        </w:rPr>
        <w:t>ljudi in odgnali </w:t>
      </w:r>
      <w:r>
        <w:rPr>
          <w:w w:val="115"/>
          <w:sz w:val="18"/>
        </w:rPr>
        <w:t>388 </w:t>
      </w:r>
      <w:r>
        <w:rPr>
          <w:w w:val="115"/>
        </w:rPr>
        <w:t>glav živine </w:t>
      </w:r>
      <w:r>
        <w:rPr>
          <w:w w:val="115"/>
          <w:sz w:val="18"/>
        </w:rPr>
        <w:t>(180 </w:t>
      </w:r>
      <w:r>
        <w:rPr>
          <w:w w:val="115"/>
        </w:rPr>
        <w:t>prašičev in </w:t>
      </w:r>
      <w:r>
        <w:rPr>
          <w:w w:val="115"/>
          <w:sz w:val="18"/>
        </w:rPr>
        <w:t>200</w:t>
      </w:r>
      <w:r>
        <w:rPr>
          <w:spacing w:val="-1"/>
          <w:w w:val="115"/>
          <w:sz w:val="18"/>
        </w:rPr>
        <w:t> </w:t>
      </w:r>
      <w:r>
        <w:rPr>
          <w:w w:val="115"/>
        </w:rPr>
        <w:t>volov)...</w:t>
      </w:r>
    </w:p>
    <w:p>
      <w:pPr>
        <w:pStyle w:val="BodyText"/>
        <w:spacing w:line="232" w:lineRule="auto" w:before="3"/>
        <w:ind w:left="133" w:right="141" w:hanging="3"/>
        <w:rPr>
          <w:sz w:val="15"/>
        </w:rPr>
      </w:pPr>
      <w:r>
        <w:rPr>
          <w:w w:val="110"/>
        </w:rPr>
        <w:t>Jutr]   bom  začel  s  tečajem   italijanskega   jezika ...   Začel  bom   z  vpisom v MM. </w:t>
      </w:r>
      <w:r>
        <w:rPr>
          <w:rFonts w:ascii="Arial" w:hAnsi="Arial"/>
          <w:w w:val="110"/>
          <w:sz w:val="17"/>
        </w:rPr>
        <w:t>RR. </w:t>
      </w:r>
      <w:r>
        <w:rPr>
          <w:w w:val="110"/>
        </w:rPr>
        <w:t>in v GILL</w:t>
      </w:r>
      <w:r>
        <w:rPr>
          <w:spacing w:val="24"/>
          <w:w w:val="110"/>
        </w:rPr>
        <w:t> </w:t>
      </w:r>
      <w:r>
        <w:rPr>
          <w:rFonts w:ascii="Arial" w:hAnsi="Arial"/>
          <w:w w:val="110"/>
          <w:sz w:val="15"/>
        </w:rPr>
        <w:t>«</w:t>
      </w:r>
      <w:r>
        <w:rPr>
          <w:w w:val="110"/>
          <w:sz w:val="15"/>
          <w:vertAlign w:val="superscript"/>
        </w:rPr>
        <w:t>46</w:t>
      </w:r>
    </w:p>
    <w:p>
      <w:pPr>
        <w:pStyle w:val="BodyText"/>
        <w:spacing w:line="235" w:lineRule="auto" w:before="64"/>
        <w:ind w:left="127" w:right="131" w:firstLine="402"/>
      </w:pPr>
      <w:r>
        <w:rPr>
          <w:w w:val="120"/>
        </w:rPr>
        <w:t>Fašistični zaupnik Bianchi je preostale ljudi, zbegane in obupane zaradi prestanih grozot, nameraval torej poitalijančiti in sfašizirati. Župnik Anton Hren, ki se </w:t>
      </w:r>
      <w:r>
        <w:rPr>
          <w:w w:val="120"/>
          <w:sz w:val="17"/>
        </w:rPr>
        <w:t>je </w:t>
      </w:r>
      <w:r>
        <w:rPr>
          <w:w w:val="120"/>
        </w:rPr>
        <w:t>tudi hitel učiti italijanščine, pa je sporazum­ no z italijanskimi vojaškimi oblastmi nepopisno grozo in strah svojih faranov kot lažni odrešenik izrabil za snovanje bele garde.</w:t>
      </w:r>
    </w:p>
    <w:p>
      <w:pPr>
        <w:pStyle w:val="BodyText"/>
        <w:spacing w:line="215" w:lineRule="exact" w:before="37"/>
        <w:ind w:left="525"/>
      </w:pPr>
      <w:r>
        <w:rPr>
          <w:w w:val="115"/>
        </w:rPr>
        <w:t>Prvo belogardistično vaško stražo je župnik Hren z Italijani ustanovil</w:t>
      </w:r>
    </w:p>
    <w:p>
      <w:pPr>
        <w:pStyle w:val="BodyText"/>
        <w:spacing w:line="235" w:lineRule="auto"/>
        <w:ind w:left="136" w:right="126" w:hanging="9"/>
      </w:pPr>
      <w:r>
        <w:rPr>
          <w:w w:val="115"/>
          <w:sz w:val="18"/>
        </w:rPr>
        <w:t>14. </w:t>
      </w:r>
      <w:r>
        <w:rPr>
          <w:w w:val="115"/>
        </w:rPr>
        <w:t>avgusta. »Takrat je prinesel kapitan Azzimonti neko izjavo. Župnik Hren je sklical vse fante,  ki  naj  bi  prijeli  za  orožje,  </w:t>
      </w:r>
      <w:r>
        <w:rPr>
          <w:w w:val="115"/>
          <w:sz w:val="18"/>
        </w:rPr>
        <w:t>in  </w:t>
      </w:r>
      <w:r>
        <w:rPr>
          <w:w w:val="115"/>
        </w:rPr>
        <w:t>poklical  mene, da sem tisto izjavo tolmačil,«  je  o  tem  dejal  Danilo  Ferjančič!'  Fašisti na Blokah pa so podrobneje opisali ta</w:t>
      </w:r>
      <w:r>
        <w:rPr>
          <w:spacing w:val="-2"/>
          <w:w w:val="115"/>
        </w:rPr>
        <w:t> </w:t>
      </w:r>
      <w:r>
        <w:rPr>
          <w:w w:val="115"/>
        </w:rPr>
        <w:t>dogodek:</w:t>
      </w:r>
    </w:p>
    <w:p>
      <w:pPr>
        <w:pStyle w:val="BodyText"/>
        <w:spacing w:line="237" w:lineRule="auto" w:before="76"/>
        <w:ind w:left="132" w:right="118" w:firstLine="404"/>
      </w:pPr>
      <w:r>
        <w:rPr>
          <w:w w:val="115"/>
        </w:rPr>
        <w:t>»Danes se je osnovalo prvo jedro prostovoljne protikomunistične milice za borbo proti komunistom, partizanom in pristašem Osvobodilne fronte.</w:t>
      </w:r>
    </w:p>
    <w:p>
      <w:pPr>
        <w:pStyle w:val="BodyText"/>
        <w:spacing w:line="235" w:lineRule="auto" w:before="38"/>
        <w:ind w:left="135" w:right="119" w:firstLine="394"/>
      </w:pPr>
      <w:r>
        <w:rPr>
          <w:w w:val="115"/>
        </w:rPr>
        <w:t>Pripadniki MVAC imajo osebno izkaznico  in  posebno  izkaznico,  ki jo je izdalo to poveljstvo ... Da se bodo pripadniki MVAC mogli od daleč spoznati z italijanskimi vojaki, bodo morali delati znak  križa  z  desno  roko, v kateri bodo imeli bel robec ... Vsak pripadnik MVAC bo prejel deset nabojev ... potem bodo dobili nove naboje,  a  za  jamstvo  bodo morali izročiti</w:t>
      </w:r>
      <w:r>
        <w:rPr>
          <w:spacing w:val="51"/>
          <w:w w:val="115"/>
        </w:rPr>
        <w:t> </w:t>
      </w:r>
      <w:r>
        <w:rPr>
          <w:w w:val="115"/>
        </w:rPr>
        <w:t>izstreljene.</w:t>
      </w:r>
    </w:p>
    <w:p>
      <w:pPr>
        <w:pStyle w:val="BodyText"/>
        <w:spacing w:line="235" w:lineRule="auto" w:before="33"/>
        <w:ind w:left="139" w:right="116" w:firstLine="390"/>
      </w:pPr>
      <w:r>
        <w:rPr/>
        <w:pict>
          <v:shape style="position:absolute;margin-left:23.98428pt;margin-top:59.22097pt;width:51.85pt;height:.1pt;mso-position-horizontal-relative:page;mso-position-vertical-relative:paragraph;z-index:-250540032;mso-wrap-distance-left:0;mso-wrap-distance-right:0" coordorigin="480,1184" coordsize="1037,0" path="m480,1184l1516,1184e" filled="false" stroked="true" strokeweight=".239605pt" strokecolor="#000000">
            <v:path arrowok="t"/>
            <v:stroke dashstyle="solid"/>
            <w10:wrap type="topAndBottom"/>
          </v:shape>
        </w:pict>
      </w:r>
      <w:r>
        <w:rPr>
          <w:w w:val="115"/>
        </w:rPr>
        <w:t>Pripadnike MVAC bomo uporabili za lovljenje komunistov, partiza­ nov  in  pripadnikov  OF,  katere  bodo  izročali  temu  poveljstvu  skupno   z orožjem, municijo in najdenim materialom. Za zvestobo protikomuni­ stični stvari in vladi Italije bodo odgovarjali z lastnim življenjem, življe­ njem svojcev in svojim</w:t>
      </w:r>
      <w:r>
        <w:rPr>
          <w:spacing w:val="-4"/>
          <w:w w:val="115"/>
        </w:rPr>
        <w:t> </w:t>
      </w:r>
      <w:r>
        <w:rPr>
          <w:w w:val="115"/>
        </w:rPr>
        <w:t>premoženjem.</w:t>
      </w:r>
    </w:p>
    <w:p>
      <w:pPr>
        <w:spacing w:before="19"/>
        <w:ind w:left="175" w:right="191" w:firstLine="365"/>
        <w:jc w:val="left"/>
        <w:rPr>
          <w:sz w:val="14"/>
        </w:rPr>
      </w:pPr>
      <w:r>
        <w:rPr>
          <w:w w:val="115"/>
          <w:sz w:val="10"/>
        </w:rPr>
        <w:t>45 </w:t>
      </w:r>
      <w:r>
        <w:rPr>
          <w:w w:val="115"/>
          <w:sz w:val="15"/>
        </w:rPr>
        <w:t>Druga stran »seznama internirancev v občini Bloke« s pripetim listkom  z  itali­ janskimi</w:t>
      </w:r>
      <w:r>
        <w:rPr>
          <w:spacing w:val="19"/>
          <w:w w:val="115"/>
          <w:sz w:val="15"/>
        </w:rPr>
        <w:t> </w:t>
      </w:r>
      <w:r>
        <w:rPr>
          <w:w w:val="115"/>
          <w:sz w:val="14"/>
        </w:rPr>
        <w:t>prip-Ombrumi.</w:t>
      </w:r>
    </w:p>
    <w:p>
      <w:pPr>
        <w:spacing w:line="168" w:lineRule="exact" w:before="0"/>
        <w:ind w:left="541" w:right="0" w:firstLine="0"/>
        <w:jc w:val="left"/>
        <w:rPr>
          <w:sz w:val="14"/>
        </w:rPr>
      </w:pPr>
      <w:r>
        <w:rPr>
          <w:w w:val="115"/>
          <w:sz w:val="10"/>
        </w:rPr>
        <w:t>46 </w:t>
      </w:r>
      <w:r>
        <w:rPr>
          <w:w w:val="115"/>
          <w:sz w:val="14"/>
        </w:rPr>
        <w:t>PNF, prot. </w:t>
      </w:r>
      <w:r>
        <w:rPr>
          <w:w w:val="105"/>
          <w:sz w:val="14"/>
        </w:rPr>
        <w:t>3•19 - </w:t>
      </w:r>
      <w:r>
        <w:rPr>
          <w:w w:val="115"/>
          <w:sz w:val="14"/>
        </w:rPr>
        <w:t>1/A, Bloke 22. </w:t>
      </w:r>
      <w:r>
        <w:rPr>
          <w:w w:val="115"/>
          <w:sz w:val="15"/>
        </w:rPr>
        <w:t>avgus,ta </w:t>
      </w:r>
      <w:r>
        <w:rPr>
          <w:w w:val="115"/>
          <w:sz w:val="14"/>
        </w:rPr>
        <w:t>XX, predmet: tedensko poroči:l-0.</w:t>
      </w:r>
    </w:p>
    <w:p>
      <w:pPr>
        <w:spacing w:before="0"/>
        <w:ind w:left="541" w:right="0" w:firstLine="0"/>
        <w:jc w:val="left"/>
        <w:rPr>
          <w:b/>
          <w:sz w:val="14"/>
        </w:rPr>
      </w:pPr>
      <w:r>
        <w:rPr>
          <w:w w:val="120"/>
          <w:sz w:val="10"/>
        </w:rPr>
        <w:t>47 </w:t>
      </w:r>
      <w:r>
        <w:rPr>
          <w:w w:val="120"/>
          <w:sz w:val="14"/>
        </w:rPr>
        <w:t>Kofonki </w:t>
      </w:r>
      <w:r>
        <w:rPr>
          <w:w w:val="115"/>
          <w:sz w:val="14"/>
        </w:rPr>
        <w:t>pro&lt;:ffi, </w:t>
      </w:r>
      <w:r>
        <w:rPr>
          <w:w w:val="120"/>
          <w:sz w:val="14"/>
        </w:rPr>
        <w:t>zn.sli:šanje Danila Ferjančiča, roj. 6. IX. </w:t>
      </w:r>
      <w:r>
        <w:rPr>
          <w:w w:val="115"/>
          <w:sz w:val="14"/>
        </w:rPr>
        <w:t>1912, </w:t>
      </w:r>
      <w:r>
        <w:rPr>
          <w:w w:val="120"/>
          <w:sz w:val="15"/>
        </w:rPr>
        <w:t>stanujoč v </w:t>
      </w:r>
      <w:r>
        <w:rPr>
          <w:b/>
          <w:w w:val="115"/>
          <w:sz w:val="14"/>
        </w:rPr>
        <w:t>No,'l'i</w:t>
      </w:r>
    </w:p>
    <w:p>
      <w:pPr>
        <w:spacing w:before="10"/>
        <w:ind w:left="157" w:right="0" w:firstLine="0"/>
        <w:jc w:val="left"/>
        <w:rPr>
          <w:sz w:val="14"/>
        </w:rPr>
      </w:pPr>
      <w:r>
        <w:rPr>
          <w:w w:val="120"/>
          <w:sz w:val="14"/>
        </w:rPr>
        <w:t>vasi 40, :pristojen v Maribor, pred PVS </w:t>
      </w:r>
      <w:r>
        <w:rPr>
          <w:rFonts w:ascii="Arial" w:hAnsi="Arial"/>
          <w:b/>
          <w:w w:val="120"/>
          <w:sz w:val="13"/>
        </w:rPr>
        <w:t>v </w:t>
      </w:r>
      <w:r>
        <w:rPr>
          <w:w w:val="120"/>
          <w:sz w:val="14"/>
        </w:rPr>
        <w:t>Kočevju 29. Septembra 1943.</w:t>
      </w:r>
    </w:p>
    <w:p>
      <w:pPr>
        <w:spacing w:after="0"/>
        <w:jc w:val="left"/>
        <w:rPr>
          <w:sz w:val="14"/>
        </w:rPr>
        <w:sectPr>
          <w:pgSz w:w="7930" w:h="12320"/>
          <w:pgMar w:top="140" w:bottom="280" w:left="340" w:right="660"/>
        </w:sectPr>
      </w:pPr>
    </w:p>
    <w:p>
      <w:pPr>
        <w:tabs>
          <w:tab w:pos="2090" w:val="left" w:leader="none"/>
        </w:tabs>
        <w:spacing w:before="67"/>
        <w:ind w:left="142" w:right="0" w:firstLine="0"/>
        <w:jc w:val="left"/>
        <w:rPr>
          <w:sz w:val="14"/>
        </w:rPr>
      </w:pPr>
      <w:r>
        <w:rPr/>
        <w:pict>
          <v:shape style="position:absolute;margin-left:337.70462pt;margin-top:19.292429pt;width:42.25pt;height:.1pt;mso-position-horizontal-relative:page;mso-position-vertical-relative:paragraph;z-index:-250539008;mso-wrap-distance-left:0;mso-wrap-distance-right:0" coordorigin="6754,386" coordsize="845,0" path="m6754,386l7598,386e" filled="false" stroked="true" strokeweight=".239606pt" strokecolor="#000000">
            <v:path arrowok="t"/>
            <v:stroke dashstyle="solid"/>
            <w10:wrap type="topAndBottom"/>
          </v:shape>
        </w:pict>
      </w:r>
      <w:r>
        <w:rPr>
          <w:w w:val="115"/>
          <w:position w:val="6"/>
          <w:sz w:val="19"/>
        </w:rPr>
        <w:t>410</w:t>
        <w:tab/>
      </w:r>
      <w:r>
        <w:rPr>
          <w:w w:val="115"/>
          <w:sz w:val="14"/>
          <w:u w:val="thick"/>
        </w:rPr>
        <w:t>NAS'rOP</w:t>
      </w:r>
      <w:r>
        <w:rPr>
          <w:w w:val="115"/>
          <w:sz w:val="14"/>
        </w:rPr>
        <w:t> </w:t>
      </w:r>
      <w:r>
        <w:rPr>
          <w:w w:val="115"/>
          <w:sz w:val="14"/>
          <w:u w:val="thick"/>
        </w:rPr>
        <w:t>OBOHOžENlH</w:t>
      </w:r>
      <w:r>
        <w:rPr>
          <w:spacing w:val="8"/>
          <w:w w:val="115"/>
          <w:sz w:val="14"/>
        </w:rPr>
        <w:t> </w:t>
      </w:r>
      <w:r>
        <w:rPr>
          <w:w w:val="115"/>
          <w:sz w:val="14"/>
          <w:u w:val="thick"/>
        </w:rPr>
        <w:t>ODIJEJ,KOV</w:t>
      </w:r>
    </w:p>
    <w:p>
      <w:pPr>
        <w:spacing w:before="217"/>
        <w:ind w:left="537" w:right="0" w:firstLine="0"/>
        <w:jc w:val="both"/>
        <w:rPr>
          <w:sz w:val="14"/>
        </w:rPr>
      </w:pPr>
      <w:r>
        <w:rPr>
          <w:i/>
          <w:w w:val="115"/>
          <w:sz w:val="18"/>
        </w:rPr>
        <w:t>Oddelek bo vodil Hren Anton, župnik </w:t>
      </w:r>
      <w:r>
        <w:rPr>
          <w:i/>
          <w:w w:val="115"/>
          <w:sz w:val="19"/>
        </w:rPr>
        <w:t>i,z </w:t>
      </w:r>
      <w:r>
        <w:rPr>
          <w:i/>
          <w:w w:val="115"/>
          <w:sz w:val="18"/>
        </w:rPr>
        <w:t>Nove vas'i . . </w:t>
      </w:r>
      <w:r>
        <w:rPr>
          <w:w w:val="115"/>
          <w:sz w:val="18"/>
        </w:rPr>
        <w:t>.</w:t>
      </w:r>
      <w:r>
        <w:rPr>
          <w:rFonts w:ascii="Arial" w:hAnsi="Arial"/>
          <w:w w:val="115"/>
          <w:sz w:val="14"/>
        </w:rPr>
        <w:t>«</w:t>
      </w:r>
      <w:r>
        <w:rPr>
          <w:w w:val="115"/>
          <w:sz w:val="14"/>
          <w:vertAlign w:val="superscript"/>
        </w:rPr>
        <w:t>48</w:t>
      </w:r>
    </w:p>
    <w:p>
      <w:pPr>
        <w:spacing w:line="247" w:lineRule="auto" w:before="16"/>
        <w:ind w:left="147" w:right="124" w:firstLine="393"/>
        <w:jc w:val="both"/>
        <w:rPr>
          <w:sz w:val="10"/>
        </w:rPr>
      </w:pPr>
      <w:r>
        <w:rPr>
          <w:w w:val="120"/>
          <w:sz w:val="18"/>
        </w:rPr>
        <w:t>Župnik Hren je sprva res bil pravi  vojaški  poveljnik  belogardistič­ nega oddelka na Blokah. To je razvidno iz njegovega osebnega  lista  </w:t>
      </w:r>
      <w:r>
        <w:rPr>
          <w:spacing w:val="-7"/>
          <w:w w:val="120"/>
          <w:sz w:val="18"/>
        </w:rPr>
        <w:t>MVAC: </w:t>
      </w:r>
      <w:r>
        <w:rPr>
          <w:w w:val="120"/>
          <w:sz w:val="18"/>
        </w:rPr>
        <w:t>»Oddelek: četa Velike Bloke; priimek: Hren; ime: Anton; oče: Anton; mati: Petrovčič Marija; roj. kraj: Verd; roj. datum: 20. I. 1901; bivališče: Fara, Bloke; poklic: župnik; dan vključitve: 15. 8. 1942; položaj: </w:t>
      </w:r>
      <w:r>
        <w:rPr>
          <w:i/>
          <w:w w:val="120"/>
          <w:sz w:val="18"/>
        </w:rPr>
        <w:t>poveljnik </w:t>
      </w:r>
      <w:r>
        <w:rPr>
          <w:w w:val="120"/>
          <w:sz w:val="18"/>
        </w:rPr>
        <w:t>čete </w:t>
      </w:r>
      <w:r>
        <w:rPr>
          <w:i/>
          <w:w w:val="120"/>
          <w:sz w:val="18"/>
        </w:rPr>
        <w:t>Velike Bloke </w:t>
      </w:r>
      <w:r>
        <w:rPr>
          <w:w w:val="120"/>
          <w:sz w:val="18"/>
        </w:rPr>
        <w:t>(kasneje prečrtano in z rdečim svinčnikom pripisano: sottoufficiale -  op.  S.  F.) ...  Legitimacija  MVAC  štev.  </w:t>
      </w:r>
      <w:r>
        <w:rPr>
          <w:rFonts w:ascii="Arial" w:hAnsi="Arial"/>
          <w:w w:val="120"/>
          <w:sz w:val="18"/>
        </w:rPr>
        <w:t>l., </w:t>
      </w:r>
      <w:r>
        <w:rPr>
          <w:w w:val="120"/>
          <w:sz w:val="18"/>
        </w:rPr>
        <w:t>puška Lebel št. B 036659; podpis: Anton Hren l.</w:t>
      </w:r>
      <w:r>
        <w:rPr>
          <w:spacing w:val="-7"/>
          <w:w w:val="120"/>
          <w:sz w:val="18"/>
        </w:rPr>
        <w:t> </w:t>
      </w:r>
      <w:r>
        <w:rPr>
          <w:spacing w:val="-6"/>
          <w:w w:val="120"/>
          <w:sz w:val="18"/>
        </w:rPr>
        <w:t>r.«·</w:t>
      </w:r>
      <w:r>
        <w:rPr>
          <w:spacing w:val="-6"/>
          <w:w w:val="120"/>
          <w:position w:val="7"/>
          <w:sz w:val="10"/>
        </w:rPr>
        <w:t>111</w:t>
      </w:r>
    </w:p>
    <w:p>
      <w:pPr>
        <w:spacing w:line="247" w:lineRule="auto" w:before="43"/>
        <w:ind w:left="141" w:right="110" w:firstLine="389"/>
        <w:jc w:val="both"/>
        <w:rPr>
          <w:sz w:val="18"/>
        </w:rPr>
      </w:pPr>
      <w:r>
        <w:rPr>
          <w:w w:val="120"/>
          <w:sz w:val="18"/>
        </w:rPr>
        <w:t>Kakor v predelu Begunj so bili tudi belogardisti na Blokah v začetku razdeljeni po  vaseh.  Bianchi  je  17.  avgusta  o  MVAC  poročal:  </w:t>
      </w:r>
      <w:r>
        <w:rPr>
          <w:spacing w:val="-4"/>
          <w:w w:val="120"/>
          <w:sz w:val="18"/>
        </w:rPr>
        <w:t>»Benete· </w:t>
      </w:r>
      <w:r>
        <w:rPr>
          <w:w w:val="120"/>
          <w:sz w:val="18"/>
        </w:rPr>
        <w:t>7 prostovoljcev, Metulje 6 prostovoljcev, Ravne  7 prostovoljcev, Runarsko 5 prostovoljcev, Studenec 4 prostovoljci, Volčje 3 prostovoljci,  Veliki  Vrh 4 prostovoljci, Sv. Duh 5 prostovoljcev.« Nato so tudi belogardisti v vasi Hiteno pri Ravniku dobili deset pušk. In 29. avgusta je Bianchi</w:t>
      </w:r>
      <w:r>
        <w:rPr>
          <w:spacing w:val="26"/>
          <w:w w:val="120"/>
          <w:sz w:val="18"/>
        </w:rPr>
        <w:t> </w:t>
      </w:r>
      <w:r>
        <w:rPr>
          <w:w w:val="120"/>
          <w:sz w:val="18"/>
        </w:rPr>
        <w:t>pisal:</w:t>
      </w:r>
    </w:p>
    <w:p>
      <w:pPr>
        <w:spacing w:line="247" w:lineRule="auto" w:before="0"/>
        <w:ind w:left="135" w:right="144" w:firstLine="14"/>
        <w:jc w:val="both"/>
        <w:rPr>
          <w:sz w:val="11"/>
        </w:rPr>
      </w:pPr>
      <w:r>
        <w:rPr>
          <w:sz w:val="18"/>
        </w:rPr>
        <w:t>»J.VIVAC: </w:t>
      </w:r>
      <w:r>
        <w:rPr>
          <w:w w:val="115"/>
          <w:sz w:val="18"/>
        </w:rPr>
        <w:t>Končana je razdelitev pušk vsem pripadnikom </w:t>
      </w:r>
      <w:r>
        <w:rPr>
          <w:b/>
          <w:w w:val="115"/>
          <w:sz w:val="19"/>
        </w:rPr>
        <w:t>MVAC, </w:t>
      </w:r>
      <w:r>
        <w:rPr>
          <w:w w:val="115"/>
          <w:sz w:val="18"/>
        </w:rPr>
        <w:t>ki so nastanjeni v različnih vaseh ... Obiskal sem vasi Topol, Hudi vrh, Ravne, Metulje in  Veliki  Vrh.  Povsod  sem  bil  ljubeznivo  sprejet.  MVAC  je najbolj delavna v Topol</w:t>
      </w:r>
      <w:r>
        <w:rPr>
          <w:spacing w:val="-15"/>
          <w:w w:val="115"/>
          <w:sz w:val="18"/>
        </w:rPr>
        <w:t> </w:t>
      </w:r>
      <w:r>
        <w:rPr>
          <w:spacing w:val="5"/>
          <w:w w:val="115"/>
          <w:sz w:val="18"/>
        </w:rPr>
        <w:t>u.«</w:t>
      </w:r>
      <w:r>
        <w:rPr>
          <w:spacing w:val="5"/>
          <w:w w:val="115"/>
          <w:position w:val="6"/>
          <w:sz w:val="11"/>
        </w:rPr>
        <w:t>50</w:t>
      </w:r>
    </w:p>
    <w:p>
      <w:pPr>
        <w:spacing w:line="247" w:lineRule="auto" w:before="32"/>
        <w:ind w:left="129" w:right="150" w:firstLine="397"/>
        <w:jc w:val="both"/>
        <w:rPr>
          <w:sz w:val="18"/>
        </w:rPr>
      </w:pPr>
      <w:r>
        <w:rPr>
          <w:w w:val="120"/>
          <w:sz w:val="18"/>
        </w:rPr>
        <w:t>Z delavnostjo bloških belogardistov v Topolu je župnik Hren svojim fašističnim gospodarjem dokazal neomajno zvestobo in koristnost svojega delovanja. Tamkajšnja vaška  straža  je  namreč  že  v  prvih  dneh  obstoja po izjavi ,Jožeta Avžloharja zakrivila več</w:t>
      </w:r>
      <w:r>
        <w:rPr>
          <w:spacing w:val="-4"/>
          <w:w w:val="120"/>
          <w:sz w:val="18"/>
        </w:rPr>
        <w:t> </w:t>
      </w:r>
      <w:r>
        <w:rPr>
          <w:w w:val="120"/>
          <w:sz w:val="18"/>
        </w:rPr>
        <w:t>zločinov:</w:t>
      </w:r>
    </w:p>
    <w:p>
      <w:pPr>
        <w:spacing w:line="247" w:lineRule="auto" w:before="38"/>
        <w:ind w:left="129" w:right="144" w:firstLine="403"/>
        <w:jc w:val="both"/>
        <w:rPr>
          <w:sz w:val="10"/>
        </w:rPr>
      </w:pPr>
      <w:r>
        <w:rPr>
          <w:w w:val="120"/>
          <w:sz w:val="18"/>
        </w:rPr>
        <w:t>»Takoj po ofenzivi so belogardisti iz  moje  vasi,  to  je Topola,  ujeli pet neoboroženih partizanov. Najprej  je  prišel samo  eden  partizan.  Tega so prišli iskat karabinjerji. Ali je bil odposlan  v  internacijo  ali  ubit,  tega ne vem. Zatem sta prišli dve ženski. Tudi te  so  oddali  karabinjerjem. Znano mi je, da sta bili nato poslani v internacijo. Zatem je  prišel  v  vas neki partizan s svojo materjo,  ki  sta  izjavila,  da  iščeta  stanovanje,  ker jim je doma hiša požgana. Na ovadbo nekega domačina pa so  </w:t>
      </w:r>
      <w:r>
        <w:rPr>
          <w:b/>
          <w:w w:val="120"/>
          <w:sz w:val="18"/>
        </w:rPr>
        <w:t>jih  </w:t>
      </w:r>
      <w:r>
        <w:rPr>
          <w:w w:val="120"/>
          <w:sz w:val="18"/>
        </w:rPr>
        <w:t>prišli iskat karabinjerji. Slišal sem, da so tega partizana in  njegovo  mater odpeljali baje v internacijo. Nekako oktobra meseca  lanskega  leta  </w:t>
      </w:r>
      <w:r>
        <w:rPr>
          <w:rFonts w:ascii="Arial" w:hAnsi="Arial"/>
          <w:w w:val="120"/>
          <w:sz w:val="17"/>
        </w:rPr>
        <w:t>(t.  </w:t>
      </w:r>
      <w:r>
        <w:rPr>
          <w:rFonts w:ascii="Arial" w:hAnsi="Arial"/>
          <w:w w:val="120"/>
          <w:sz w:val="18"/>
        </w:rPr>
        <w:t>j. </w:t>
      </w:r>
      <w:r>
        <w:rPr>
          <w:w w:val="120"/>
          <w:sz w:val="18"/>
        </w:rPr>
        <w:t>1942 op. S. F) pa je prišel v  vas  neki  partizan,  oborožen  s  puško, katerega so domači belogardisti zajeli in pridržali. Tega partizana so nato sami odgnali na karabinjersko  postajo.  Pozneje  sem  slišal,  da  je  bil </w:t>
      </w:r>
      <w:r>
        <w:rPr>
          <w:spacing w:val="2"/>
          <w:w w:val="120"/>
          <w:sz w:val="18"/>
        </w:rPr>
        <w:t>ustrel</w:t>
      </w:r>
      <w:r>
        <w:rPr>
          <w:spacing w:val="-44"/>
          <w:w w:val="120"/>
          <w:sz w:val="18"/>
        </w:rPr>
        <w:t> </w:t>
      </w:r>
      <w:r>
        <w:rPr>
          <w:w w:val="120"/>
          <w:sz w:val="18"/>
        </w:rPr>
        <w:t>jen.«" </w:t>
      </w:r>
      <w:r>
        <w:rPr>
          <w:w w:val="120"/>
          <w:position w:val="6"/>
          <w:sz w:val="10"/>
        </w:rPr>
        <w:t>1</w:t>
      </w:r>
    </w:p>
    <w:p>
      <w:pPr>
        <w:spacing w:line="247" w:lineRule="auto" w:before="26"/>
        <w:ind w:left="122" w:right="140" w:firstLine="387"/>
        <w:jc w:val="both"/>
        <w:rPr>
          <w:rFonts w:ascii="Arial" w:hAnsi="Arial"/>
          <w:sz w:val="10"/>
        </w:rPr>
      </w:pPr>
      <w:r>
        <w:rPr/>
        <w:pict>
          <v:shape style="position:absolute;margin-left:44.131863pt;margin-top:80.38633pt;width:52.8pt;height:.1pt;mso-position-horizontal-relative:page;mso-position-vertical-relative:paragraph;z-index:-250537984;mso-wrap-distance-left:0;mso-wrap-distance-right:0" coordorigin="883,1608" coordsize="1056,0" path="m883,1608l1938,1608e" filled="false" stroked="true" strokeweight=".239606pt" strokecolor="#000000">
            <v:path arrowok="t"/>
            <v:stroke dashstyle="solid"/>
            <w10:wrap type="topAndBottom"/>
          </v:shape>
        </w:pict>
      </w:r>
      <w:r>
        <w:rPr>
          <w:w w:val="120"/>
          <w:sz w:val="18"/>
        </w:rPr>
        <w:t>Tako so tudi borci župnika  Hrena  že v  začetku  storili  hude  zločine, ki so se vse bolj množili. Pri teh zločinih je posredno in neposredno sodeloval tudi župnik Hren, ki je kot pravi komandant po izjavi belo-· gardista Dominika Krašovca  »imel  stalno  pištolo  pri  sebi ...  Spominjam se tudi, da so naši belogardisti nekoč, ko  sem  bil  jaz  na  straži,  prignali dva moška od Loža, jih pridržali čez noč,  naslednjo  noč  pa  je  prišel župnik Hren in jih zasliševal.</w:t>
      </w:r>
      <w:r>
        <w:rPr>
          <w:spacing w:val="-26"/>
          <w:w w:val="120"/>
          <w:sz w:val="18"/>
        </w:rPr>
        <w:t> </w:t>
      </w:r>
      <w:r>
        <w:rPr>
          <w:spacing w:val="4"/>
          <w:w w:val="110"/>
          <w:sz w:val="18"/>
        </w:rPr>
        <w:t>((</w:t>
      </w:r>
      <w:r>
        <w:rPr>
          <w:rFonts w:ascii="Arial" w:hAnsi="Arial"/>
          <w:spacing w:val="4"/>
          <w:w w:val="110"/>
          <w:position w:val="7"/>
          <w:sz w:val="10"/>
        </w:rPr>
        <w:t>5</w:t>
      </w:r>
    </w:p>
    <w:p>
      <w:pPr>
        <w:tabs>
          <w:tab w:pos="3713" w:val="left" w:leader="none"/>
        </w:tabs>
        <w:spacing w:line="271" w:lineRule="auto" w:before="33"/>
        <w:ind w:left="140" w:right="202" w:firstLine="375"/>
        <w:jc w:val="left"/>
        <w:rPr>
          <w:sz w:val="14"/>
        </w:rPr>
      </w:pPr>
      <w:r>
        <w:rPr>
          <w:w w:val="105"/>
          <w:sz w:val="11"/>
        </w:rPr>
        <w:t>-18  </w:t>
      </w:r>
      <w:r>
        <w:rPr>
          <w:w w:val="115"/>
          <w:sz w:val="14"/>
        </w:rPr>
        <w:t>Csl'pia.  v,,Jiko  Bloke, 14. </w:t>
      </w:r>
      <w:r>
        <w:rPr>
          <w:spacing w:val="20"/>
          <w:w w:val="115"/>
          <w:sz w:val="14"/>
        </w:rPr>
        <w:t> </w:t>
      </w:r>
      <w:r>
        <w:rPr>
          <w:w w:val="115"/>
          <w:sz w:val="14"/>
        </w:rPr>
        <w:t>avgusta</w:t>
      </w:r>
      <w:r>
        <w:rPr>
          <w:spacing w:val="34"/>
          <w:w w:val="115"/>
          <w:sz w:val="14"/>
        </w:rPr>
        <w:t> </w:t>
      </w:r>
      <w:r>
        <w:rPr>
          <w:w w:val="115"/>
          <w:sz w:val="14"/>
        </w:rPr>
        <w:t>]942</w:t>
        <w:tab/>
        <w:t>XX, JI conumdanll, la </w:t>
      </w:r>
      <w:r>
        <w:rPr>
          <w:rFonts w:ascii="Arial" w:hAnsi="Arial"/>
          <w:w w:val="115"/>
          <w:sz w:val="13"/>
        </w:rPr>
        <w:t>soLtozuna </w:t>
      </w:r>
      <w:r>
        <w:rPr>
          <w:w w:val="115"/>
          <w:sz w:val="14"/>
        </w:rPr>
        <w:t>mi'.itare (Se11. PellegTini Lodo,·ico)</w:t>
      </w:r>
      <w:r>
        <w:rPr>
          <w:spacing w:val="4"/>
          <w:w w:val="115"/>
          <w:sz w:val="14"/>
        </w:rPr>
        <w:t> </w:t>
      </w:r>
      <w:r>
        <w:rPr>
          <w:w w:val="115"/>
          <w:sz w:val="14"/>
        </w:rPr>
        <w:t>firma1o.</w:t>
      </w:r>
    </w:p>
    <w:p>
      <w:pPr>
        <w:pStyle w:val="ListParagraph"/>
        <w:numPr>
          <w:ilvl w:val="0"/>
          <w:numId w:val="62"/>
        </w:numPr>
        <w:tabs>
          <w:tab w:pos="699" w:val="left" w:leader="none"/>
        </w:tabs>
        <w:spacing w:line="152" w:lineRule="exact" w:before="0" w:after="0"/>
        <w:ind w:left="698" w:right="0" w:hanging="182"/>
        <w:jc w:val="left"/>
        <w:rPr>
          <w:sz w:val="14"/>
        </w:rPr>
      </w:pPr>
      <w:r>
        <w:rPr>
          <w:w w:val="120"/>
          <w:sz w:val="14"/>
        </w:rPr>
        <w:t>Sc!tc,la pcrsonale MVAC za žu1milrn</w:t>
      </w:r>
      <w:r>
        <w:rPr>
          <w:spacing w:val="34"/>
          <w:w w:val="120"/>
          <w:sz w:val="14"/>
        </w:rPr>
        <w:t> </w:t>
      </w:r>
      <w:r>
        <w:rPr>
          <w:w w:val="120"/>
          <w:sz w:val="14"/>
        </w:rPr>
        <w:t>Hrena.</w:t>
      </w:r>
    </w:p>
    <w:p>
      <w:pPr>
        <w:pStyle w:val="ListParagraph"/>
        <w:numPr>
          <w:ilvl w:val="0"/>
          <w:numId w:val="62"/>
        </w:numPr>
        <w:tabs>
          <w:tab w:pos="705" w:val="left" w:leader="none"/>
        </w:tabs>
        <w:spacing w:line="240" w:lineRule="auto" w:before="12" w:after="0"/>
        <w:ind w:left="704" w:right="0" w:hanging="187"/>
        <w:jc w:val="left"/>
        <w:rPr>
          <w:sz w:val="12"/>
        </w:rPr>
      </w:pPr>
      <w:r>
        <w:rPr>
          <w:w w:val="110"/>
          <w:sz w:val="14"/>
        </w:rPr>
        <w:t>Pornt'.Ho C. Blanchia št. 3J7 in</w:t>
      </w:r>
      <w:r>
        <w:rPr>
          <w:spacing w:val="38"/>
          <w:w w:val="110"/>
          <w:sz w:val="14"/>
        </w:rPr>
        <w:t> </w:t>
      </w:r>
      <w:r>
        <w:rPr>
          <w:w w:val="110"/>
          <w:sz w:val="14"/>
        </w:rPr>
        <w:t>350-1/lt z dne  </w:t>
      </w:r>
      <w:r>
        <w:rPr>
          <w:b/>
          <w:w w:val="110"/>
          <w:sz w:val="13"/>
        </w:rPr>
        <w:t>17. </w:t>
      </w:r>
      <w:r>
        <w:rPr>
          <w:rFonts w:ascii="Arial" w:hAnsi="Arial"/>
          <w:b/>
          <w:w w:val="110"/>
          <w:sz w:val="12"/>
        </w:rPr>
        <w:t>jn </w:t>
      </w:r>
      <w:r>
        <w:rPr>
          <w:w w:val="110"/>
          <w:sz w:val="14"/>
        </w:rPr>
        <w:t>29. </w:t>
      </w:r>
      <w:r>
        <w:rPr>
          <w:rFonts w:ascii="Arial" w:hAnsi="Arial"/>
          <w:b/>
          <w:w w:val="110"/>
          <w:sz w:val="12"/>
        </w:rPr>
        <w:t>a\"gu.sta</w:t>
      </w:r>
      <w:r>
        <w:rPr>
          <w:rFonts w:ascii="Arial" w:hAnsi="Arial"/>
          <w:b/>
          <w:spacing w:val="-5"/>
          <w:w w:val="110"/>
          <w:sz w:val="12"/>
        </w:rPr>
        <w:t> </w:t>
      </w:r>
      <w:r>
        <w:rPr>
          <w:w w:val="110"/>
          <w:sz w:val="12"/>
        </w:rPr>
        <w:t>1942.</w:t>
      </w:r>
    </w:p>
    <w:p>
      <w:pPr>
        <w:pStyle w:val="ListParagraph"/>
        <w:numPr>
          <w:ilvl w:val="0"/>
          <w:numId w:val="62"/>
        </w:numPr>
        <w:tabs>
          <w:tab w:pos="701" w:val="left" w:leader="none"/>
        </w:tabs>
        <w:spacing w:line="240" w:lineRule="auto" w:before="21" w:after="0"/>
        <w:ind w:left="700" w:right="0" w:hanging="188"/>
        <w:jc w:val="left"/>
        <w:rPr>
          <w:b/>
          <w:sz w:val="13"/>
        </w:rPr>
      </w:pPr>
      <w:r>
        <w:rPr>
          <w:b/>
          <w:sz w:val="12"/>
        </w:rPr>
        <w:t>J(o,t </w:t>
      </w:r>
      <w:r>
        <w:rPr>
          <w:sz w:val="13"/>
        </w:rPr>
        <w:t>Du_Jornba pnd</w:t>
      </w:r>
      <w:r>
        <w:rPr>
          <w:spacing w:val="19"/>
          <w:sz w:val="13"/>
        </w:rPr>
        <w:t> </w:t>
      </w:r>
      <w:r>
        <w:rPr>
          <w:b/>
          <w:sz w:val="12"/>
        </w:rPr>
        <w:t>44.</w:t>
      </w:r>
    </w:p>
    <w:p>
      <w:pPr>
        <w:spacing w:line="264" w:lineRule="auto" w:before="9"/>
        <w:ind w:left="126" w:right="202" w:firstLine="388"/>
        <w:jc w:val="left"/>
        <w:rPr>
          <w:sz w:val="14"/>
        </w:rPr>
      </w:pPr>
      <w:r>
        <w:rPr>
          <w:w w:val="120"/>
          <w:sz w:val="11"/>
        </w:rPr>
        <w:t>5! </w:t>
      </w:r>
      <w:r>
        <w:rPr>
          <w:spacing w:val="33"/>
          <w:w w:val="120"/>
          <w:sz w:val="11"/>
        </w:rPr>
        <w:t> </w:t>
      </w:r>
      <w:r>
        <w:rPr>
          <w:w w:val="120"/>
          <w:sz w:val="14"/>
        </w:rPr>
        <w:t>Koeevski  prnccs,  znsli,\anje  Dominika  Kraiio,·ca,  roj,  30.  VI.  1923  v  Metuljah, obč. Bloke, prerl l'VS v K0fovjn l!l43.</w:t>
      </w:r>
      <w:r>
        <w:rPr>
          <w:spacing w:val="10"/>
          <w:w w:val="120"/>
          <w:sz w:val="14"/>
        </w:rPr>
        <w:t> </w:t>
      </w:r>
      <w:r>
        <w:rPr>
          <w:w w:val="120"/>
          <w:sz w:val="14"/>
        </w:rPr>
        <w:t>leta.</w:t>
      </w:r>
    </w:p>
    <w:p>
      <w:pPr>
        <w:spacing w:after="0" w:line="264" w:lineRule="auto"/>
        <w:jc w:val="left"/>
        <w:rPr>
          <w:sz w:val="14"/>
        </w:rPr>
        <w:sectPr>
          <w:pgSz w:w="7880" w:h="12280"/>
          <w:pgMar w:top="100" w:bottom="280" w:left="780" w:right="140"/>
        </w:sectPr>
      </w:pPr>
    </w:p>
    <w:p>
      <w:pPr>
        <w:tabs>
          <w:tab w:pos="6811" w:val="right" w:leader="none"/>
        </w:tabs>
        <w:spacing w:before="77"/>
        <w:ind w:left="1524" w:right="0" w:firstLine="0"/>
        <w:jc w:val="left"/>
        <w:rPr>
          <w:sz w:val="19"/>
        </w:rPr>
      </w:pPr>
      <w:r>
        <w:rPr/>
        <w:pict>
          <v:shape style="position:absolute;margin-left:124.722733pt;margin-top:19.052925pt;width:41.3pt;height:.1pt;mso-position-horizontal-relative:page;mso-position-vertical-relative:paragraph;z-index:-250536960;mso-wrap-distance-left:0;mso-wrap-distance-right:0" coordorigin="2494,381" coordsize="826,0" path="m2494,381l3320,381e" filled="false" stroked="true" strokeweight=".239607pt" strokecolor="#000000">
            <v:path arrowok="t"/>
            <v:stroke dashstyle="solid"/>
            <w10:wrap type="topAndBottom"/>
          </v:shape>
        </w:pict>
      </w:r>
      <w:r>
        <w:rPr/>
        <w:pict>
          <v:shape style="position:absolute;margin-left:189.96228pt;margin-top:19.052925pt;width:46.1pt;height:.1pt;mso-position-horizontal-relative:page;mso-position-vertical-relative:paragraph;z-index:-250535936;mso-wrap-distance-left:0;mso-wrap-distance-right:0" coordorigin="3799,381" coordsize="922,0" path="m3799,381l4720,381e" filled="false" stroked="true" strokeweight=".239607pt" strokecolor="#000000">
            <v:path arrowok="t"/>
            <v:stroke dashstyle="solid"/>
            <w10:wrap type="topAndBottom"/>
          </v:shape>
        </w:pict>
      </w:r>
      <w:r>
        <w:rPr/>
        <w:pict>
          <v:shape style="position:absolute;margin-left:262.877106pt;margin-top:18.813322pt;width:88.3pt;height:.1pt;mso-position-horizontal-relative:page;mso-position-vertical-relative:paragraph;z-index:-250534912;mso-wrap-distance-left:0;mso-wrap-distance-right:0" coordorigin="5258,376" coordsize="1766,0" path="m5258,376l7023,376e" filled="false" stroked="true" strokeweight=".239607pt" strokecolor="#000000">
            <v:path arrowok="t"/>
            <v:stroke dashstyle="solid"/>
            <w10:wrap type="topAndBottom"/>
          </v:shape>
        </w:pict>
      </w:r>
      <w:r>
        <w:rPr>
          <w:w w:val="120"/>
          <w:sz w:val="14"/>
        </w:rPr>
        <w:t>XAST),XEK VAŠKIH STRAŽ XA</w:t>
      </w:r>
      <w:r>
        <w:rPr>
          <w:spacing w:val="1"/>
          <w:w w:val="120"/>
          <w:sz w:val="14"/>
        </w:rPr>
        <w:t> </w:t>
      </w:r>
      <w:r>
        <w:rPr>
          <w:w w:val="120"/>
          <w:sz w:val="14"/>
        </w:rPr>
        <w:t>XOTRAX.TSKE</w:t>
      </w:r>
      <w:r>
        <w:rPr>
          <w:spacing w:val="-3"/>
          <w:w w:val="120"/>
          <w:sz w:val="14"/>
        </w:rPr>
        <w:t> </w:t>
      </w:r>
      <w:r>
        <w:rPr>
          <w:w w:val="120"/>
          <w:sz w:val="14"/>
        </w:rPr>
        <w:t>I</w:t>
        <w:tab/>
      </w:r>
      <w:r>
        <w:rPr>
          <w:w w:val="120"/>
          <w:position w:val="5"/>
          <w:sz w:val="19"/>
        </w:rPr>
        <w:t>411</w:t>
      </w:r>
    </w:p>
    <w:p>
      <w:pPr>
        <w:pStyle w:val="BodyText"/>
        <w:spacing w:before="1"/>
        <w:jc w:val="left"/>
        <w:rPr>
          <w:sz w:val="20"/>
        </w:rPr>
      </w:pPr>
    </w:p>
    <w:p>
      <w:pPr>
        <w:spacing w:line="247" w:lineRule="auto" w:before="0"/>
        <w:ind w:left="118" w:right="669" w:firstLine="394"/>
        <w:jc w:val="both"/>
        <w:rPr>
          <w:sz w:val="18"/>
        </w:rPr>
      </w:pPr>
      <w:r>
        <w:rPr>
          <w:w w:val="120"/>
          <w:sz w:val="18"/>
        </w:rPr>
        <w:t>Italijani so zaradi nenadnih napadov partizanskih čet na majhne belogardistične straže po notranjskih vaseh kmalu  spoznali,  da  je potreb­ no okrepiti in združiti  šibke  belogardistične  skupine.  Fašistični  zaupnik na Blokah Bianchi je 5. septembra 1942 zveznemu tajništvu  v Ljubljani med drugim</w:t>
      </w:r>
      <w:r>
        <w:rPr>
          <w:spacing w:val="48"/>
          <w:w w:val="120"/>
          <w:sz w:val="18"/>
        </w:rPr>
        <w:t> </w:t>
      </w:r>
      <w:r>
        <w:rPr>
          <w:w w:val="120"/>
          <w:sz w:val="18"/>
        </w:rPr>
        <w:t>poročal:</w:t>
      </w:r>
    </w:p>
    <w:p>
      <w:pPr>
        <w:spacing w:line="247" w:lineRule="auto" w:before="3"/>
        <w:ind w:left="114" w:right="682" w:firstLine="407"/>
        <w:jc w:val="both"/>
        <w:rPr>
          <w:sz w:val="18"/>
        </w:rPr>
      </w:pPr>
      <w:r>
        <w:rPr>
          <w:w w:val="120"/>
          <w:sz w:val="18"/>
        </w:rPr>
        <w:t>»Mnenja sem, da bi bilo treba ustanoviti nove skupine MVAC in pomnožiti vrste že obstoječih. O tej zadevi  sem  govoril  s  poveljnikom naše posadke. Čakava,  da  se  iz  Ljubljane  vrne  župnik,  ki  je  poveljnik in oclgo,·oren za vse prostovoljce  župnije, da  nam da imena  onih,  ki  bi jih na novo </w:t>
      </w:r>
      <w:r>
        <w:rPr>
          <w:spacing w:val="8"/>
          <w:w w:val="120"/>
          <w:sz w:val="18"/>
        </w:rPr>
        <w:t>rekruti </w:t>
      </w:r>
      <w:r>
        <w:rPr>
          <w:w w:val="120"/>
          <w:sz w:val="18"/>
        </w:rPr>
        <w:t>r</w:t>
      </w:r>
      <w:r>
        <w:rPr>
          <w:spacing w:val="-48"/>
          <w:w w:val="120"/>
          <w:sz w:val="18"/>
        </w:rPr>
        <w:t> </w:t>
      </w:r>
      <w:r>
        <w:rPr>
          <w:w w:val="120"/>
          <w:sz w:val="18"/>
        </w:rPr>
        <w:t>ali. </w:t>
      </w:r>
      <w:r>
        <w:rPr>
          <w:spacing w:val="5"/>
          <w:w w:val="120"/>
          <w:sz w:val="18"/>
        </w:rPr>
        <w:t>«</w:t>
      </w:r>
      <w:r>
        <w:rPr>
          <w:spacing w:val="5"/>
          <w:w w:val="120"/>
          <w:position w:val="7"/>
          <w:sz w:val="10"/>
        </w:rPr>
        <w:t>5 </w:t>
      </w:r>
      <w:r>
        <w:rPr>
          <w:w w:val="120"/>
          <w:position w:val="7"/>
          <w:sz w:val="10"/>
        </w:rPr>
        <w:t>2</w:t>
      </w:r>
      <w:r>
        <w:rPr>
          <w:w w:val="120"/>
          <w:sz w:val="18"/>
        </w:rPr>
        <w:t>a</w:t>
      </w:r>
    </w:p>
    <w:p>
      <w:pPr>
        <w:spacing w:line="249" w:lineRule="auto" w:before="7"/>
        <w:ind w:left="106" w:right="663" w:firstLine="399"/>
        <w:jc w:val="both"/>
        <w:rPr>
          <w:sz w:val="10"/>
        </w:rPr>
      </w:pPr>
      <w:r>
        <w:rPr>
          <w:w w:val="105"/>
          <w:sz w:val="18"/>
        </w:rPr>
        <w:t>Pri tem </w:t>
      </w:r>
      <w:r>
        <w:rPr>
          <w:w w:val="120"/>
          <w:sz w:val="18"/>
        </w:rPr>
        <w:t>neduhovniškem poslu je župniku Hrenu pomagal tudi kaplan Ludvik Tomazin, ki je sprva ))prišel v nasprotje z župnikom, in sicer iz razloga. da teh pet pušk, ki jih je imela vaška straža, ne pomeni ničesar«. Očitno pa ga je župnik Hren brž pregovoril. Po  lastnem  priznanju  je  kaplan Tomazin zcitem »na Blokah imel v edinici govore. Jaz nisem nosil puško, pač pa je imel župnik v župnišču  bombe  in  puško.  Revolver  pa sem dobil od Italijanov. Prejem revolverja sem potrdil  kvesturi  v  Ljub­ ljani ... Vsa navodila, </w:t>
      </w:r>
      <w:r>
        <w:rPr>
          <w:rFonts w:ascii="Arial" w:hAnsi="Arial"/>
          <w:w w:val="120"/>
          <w:sz w:val="17"/>
        </w:rPr>
        <w:t>ki. </w:t>
      </w:r>
      <w:r>
        <w:rPr>
          <w:w w:val="120"/>
          <w:sz w:val="18"/>
        </w:rPr>
        <w:t>jih je prejemala vaška straža, je prejemala iz Ljubljane, katera je prinašal kaplan Duhovnik Tone«.</w:t>
      </w:r>
      <w:r>
        <w:rPr>
          <w:spacing w:val="-5"/>
          <w:w w:val="120"/>
          <w:sz w:val="18"/>
        </w:rPr>
        <w:t> </w:t>
      </w:r>
      <w:r>
        <w:rPr>
          <w:w w:val="105"/>
          <w:position w:val="7"/>
          <w:sz w:val="10"/>
        </w:rPr>
        <w:t>53</w:t>
      </w:r>
    </w:p>
    <w:p>
      <w:pPr>
        <w:spacing w:line="247" w:lineRule="auto" w:before="4"/>
        <w:ind w:left="110" w:right="671" w:firstLine="395"/>
        <w:jc w:val="both"/>
        <w:rPr>
          <w:sz w:val="18"/>
        </w:rPr>
      </w:pPr>
      <w:r>
        <w:rPr>
          <w:w w:val="120"/>
          <w:sz w:val="18"/>
        </w:rPr>
        <w:t>Zvesta sodelavca župnika Hrena sta bila tudi Anton Oražem z Runarskega, ki je bil prej organizator klerikalnega društva fantovskih odsekov, in Stanko Marinček, ki je pred italijansko ofenzivo zaradi belo­ gardističnega delovanja zbežal v Ljubljano, po ofenzivi pa  se  vrnil  na Bloke in bil namestnik belogardističnega poveljnika. Zaradi belogardi­ stičnega delovanja so partizani že spomladi 1942. leta  Oražma  posvarili, naj opusti izdajalsko delovanje. »Do ofenzive sem se  držal  tega  naročila. Po ofenzivi pa je župnik na  Blokah  pričel  z  organizacijo  bele  garde. Tedaj sem bil njemu v</w:t>
      </w:r>
      <w:r>
        <w:rPr>
          <w:spacing w:val="5"/>
          <w:w w:val="120"/>
          <w:sz w:val="18"/>
        </w:rPr>
        <w:t> </w:t>
      </w:r>
      <w:r>
        <w:rPr>
          <w:w w:val="120"/>
          <w:sz w:val="18"/>
        </w:rPr>
        <w:t>pomoč.«::;'</w:t>
      </w:r>
    </w:p>
    <w:p>
      <w:pPr>
        <w:spacing w:line="247" w:lineRule="auto" w:before="12"/>
        <w:ind w:left="113" w:right="641" w:firstLine="392"/>
        <w:jc w:val="both"/>
        <w:rPr>
          <w:sz w:val="10"/>
        </w:rPr>
      </w:pPr>
      <w:r>
        <w:rPr>
          <w:w w:val="120"/>
          <w:sz w:val="18"/>
        </w:rPr>
        <w:t>Zaradi partizanskih napadov so se belogardisti  na  Blokah,  razdeljeni po vaseh, kmalu morali  skoncentrirati  na  Runarskem.  Sredi  decembra 1942 je belogardistično vodstvo iz Ljubljane poslalo za poveljnika Franca Omerzo-Orehka,  uradnika  pri  klerikalni  Vzajemni  zavarovalnici.  »Ko sem prišel v edinico,  sem  po  spisku  prejel  86  pušk.  Na  vsakega  vojaka je prišlo 30 nabojev. Imeli smo tudi eno »Bredo« in  150  bomb.  Edinico sem razdelil tako, da sem 10 ljudi poslal v Novo  vas,  ostale  sem  pa zadržal. Začeli smo dokončno utrjevati</w:t>
      </w:r>
      <w:r>
        <w:rPr>
          <w:spacing w:val="24"/>
          <w:w w:val="120"/>
          <w:sz w:val="18"/>
        </w:rPr>
        <w:t> </w:t>
      </w:r>
      <w:r>
        <w:rPr>
          <w:w w:val="120"/>
          <w:sz w:val="18"/>
        </w:rPr>
        <w:t>utrdbe.«</w:t>
      </w:r>
      <w:r>
        <w:rPr>
          <w:w w:val="120"/>
          <w:position w:val="7"/>
          <w:sz w:val="10"/>
        </w:rPr>
        <w:t>55</w:t>
      </w:r>
    </w:p>
    <w:p>
      <w:pPr>
        <w:spacing w:line="247" w:lineRule="auto" w:before="1"/>
        <w:ind w:left="121" w:right="668" w:firstLine="383"/>
        <w:jc w:val="both"/>
        <w:rPr>
          <w:rFonts w:ascii="Arial" w:hAnsi="Arial"/>
          <w:sz w:val="10"/>
        </w:rPr>
      </w:pPr>
      <w:r>
        <w:rPr/>
        <w:pict>
          <v:shape style="position:absolute;margin-left:17.269297pt;margin-top:68.593826pt;width:51.85pt;height:.1pt;mso-position-horizontal-relative:page;mso-position-vertical-relative:paragraph;z-index:-250533888;mso-wrap-distance-left:0;mso-wrap-distance-right:0" coordorigin="345,1372" coordsize="1037,0" path="m345,1372l1382,1372e" filled="false" stroked="true" strokeweight=".239607pt" strokecolor="#000000">
            <v:path arrowok="t"/>
            <v:stroke dashstyle="solid"/>
            <w10:wrap type="topAndBottom"/>
          </v:shape>
        </w:pict>
      </w:r>
      <w:r>
        <w:rPr/>
        <w:pict>
          <v:shape style="position:absolute;margin-left:237.269821pt;margin-top:57.350727pt;width:1.95pt;height:5.6pt;mso-position-horizontal-relative:page;mso-position-vertical-relative:paragraph;z-index:-268916736"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20"/>
          <w:sz w:val="18"/>
        </w:rPr>
        <w:t>Hkrati sta Omerza in župnik Hren naglo prisilno mobilizirala. Poleg mnogih drugih je Janez Baraga iz Fare 14. »decembra dobil poziv za belo gardo s podpisom Orehka. Pod tem imenom se je skrival Omerza. Župnik Hren pa je na prižnici napadal komuniste in  partizane.  V  belo  gardo  nisem šel rad, ker bi najrajši doma pomagal pri  delu.  Toda  odklanjati nisem mogel, ker so nam grozili z in ter n aci</w:t>
      </w:r>
      <w:r>
        <w:rPr>
          <w:spacing w:val="24"/>
          <w:w w:val="120"/>
          <w:sz w:val="18"/>
        </w:rPr>
        <w:t> </w:t>
      </w:r>
      <w:r>
        <w:rPr>
          <w:w w:val="120"/>
          <w:sz w:val="18"/>
        </w:rPr>
        <w:t>jo«. </w:t>
      </w:r>
      <w:r>
        <w:rPr>
          <w:rFonts w:ascii="Arial" w:hAnsi="Arial"/>
          <w:w w:val="120"/>
          <w:position w:val="7"/>
          <w:sz w:val="10"/>
        </w:rPr>
        <w:t>5</w:t>
      </w:r>
    </w:p>
    <w:p>
      <w:pPr>
        <w:spacing w:line="271" w:lineRule="auto" w:before="38"/>
        <w:ind w:left="131" w:right="748" w:firstLine="403"/>
        <w:jc w:val="left"/>
        <w:rPr>
          <w:sz w:val="14"/>
        </w:rPr>
      </w:pPr>
      <w:r>
        <w:rPr>
          <w:w w:val="115"/>
          <w:sz w:val="14"/>
        </w:rPr>
        <w:t>52a PXF, Bloke 5. sopt.ombra IV42,  N  3G7/I/A,  predmot:  ,te,densko  poročilo,  Carlo Bim1chi </w:t>
      </w:r>
      <w:r>
        <w:rPr>
          <w:w w:val="115"/>
          <w:sz w:val="13"/>
        </w:rPr>
        <w:t>l. </w:t>
      </w:r>
      <w:r>
        <w:rPr>
          <w:w w:val="115"/>
          <w:sz w:val="14"/>
        </w:rPr>
        <w:t>r.</w:t>
      </w:r>
    </w:p>
    <w:p>
      <w:pPr>
        <w:spacing w:line="137" w:lineRule="exact" w:before="0"/>
        <w:ind w:left="513" w:right="0" w:firstLine="0"/>
        <w:jc w:val="left"/>
        <w:rPr>
          <w:sz w:val="14"/>
        </w:rPr>
      </w:pPr>
      <w:r>
        <w:rPr>
          <w:rFonts w:ascii="Arial" w:hAnsi="Arial"/>
          <w:sz w:val="10"/>
        </w:rPr>
        <w:t>::;:1   </w:t>
      </w:r>
      <w:r>
        <w:rPr>
          <w:w w:val="115"/>
          <w:sz w:val="14"/>
        </w:rPr>
        <w:t>Kočevski  proces,  za9liiianje   Ludvilrn  Tcmazina   pred  PVS  v  Kočevju   25.  sopt.</w:t>
      </w:r>
      <w:r>
        <w:rPr>
          <w:spacing w:val="-1"/>
          <w:w w:val="115"/>
          <w:sz w:val="14"/>
        </w:rPr>
        <w:t> </w:t>
      </w:r>
      <w:r>
        <w:rPr>
          <w:w w:val="115"/>
          <w:sz w:val="14"/>
        </w:rPr>
        <w:t>1943.</w:t>
      </w:r>
    </w:p>
    <w:p>
      <w:pPr>
        <w:spacing w:before="12"/>
        <w:ind w:left="518" w:right="0" w:firstLine="0"/>
        <w:jc w:val="left"/>
        <w:rPr>
          <w:sz w:val="14"/>
        </w:rPr>
      </w:pPr>
      <w:r>
        <w:rPr>
          <w:rFonts w:ascii="Arial" w:hAnsi="Arial"/>
          <w:w w:val="115"/>
          <w:sz w:val="9"/>
        </w:rPr>
        <w:t>54   </w:t>
      </w:r>
      <w:r>
        <w:rPr>
          <w:w w:val="115"/>
          <w:sz w:val="14"/>
        </w:rPr>
        <w:t>Kočev.ski  J&gt;roces,  zn.sli,šanjo  Antona  Oražma,  roj. 11.  VI.   1013  na   Hunarakem,</w:t>
      </w:r>
      <w:r>
        <w:rPr>
          <w:spacing w:val="15"/>
          <w:w w:val="115"/>
          <w:sz w:val="14"/>
        </w:rPr>
        <w:t> </w:t>
      </w:r>
      <w:r>
        <w:rPr>
          <w:w w:val="115"/>
          <w:sz w:val="14"/>
        </w:rPr>
        <w:t>pred</w:t>
      </w:r>
    </w:p>
    <w:p>
      <w:pPr>
        <w:spacing w:line="125" w:lineRule="exact" w:before="21"/>
        <w:ind w:left="136" w:right="0" w:firstLine="0"/>
        <w:jc w:val="left"/>
        <w:rPr>
          <w:sz w:val="14"/>
        </w:rPr>
      </w:pPr>
      <w:r>
        <w:rPr>
          <w:w w:val="115"/>
          <w:sz w:val="14"/>
        </w:rPr>
        <w:t>PVS v K{ifov.iu 26. soptomhra 1943.</w:t>
      </w:r>
    </w:p>
    <w:p>
      <w:pPr>
        <w:spacing w:line="216" w:lineRule="exact" w:before="0"/>
        <w:ind w:left="515" w:right="0" w:firstLine="0"/>
        <w:jc w:val="left"/>
        <w:rPr>
          <w:sz w:val="22"/>
        </w:rPr>
      </w:pPr>
      <w:r>
        <w:rPr>
          <w:w w:val="110"/>
          <w:sz w:val="14"/>
        </w:rPr>
        <w:t>55 </w:t>
      </w:r>
      <w:r>
        <w:rPr>
          <w:w w:val="115"/>
          <w:sz w:val="14"/>
        </w:rPr>
        <w:t>I(oče:YRki </w:t>
      </w:r>
      <w:r>
        <w:rPr>
          <w:w w:val="115"/>
          <w:sz w:val="14"/>
          <w:vertAlign w:val="subscript"/>
        </w:rPr>
        <w:t>IH'{J'ce2,</w:t>
      </w:r>
      <w:r>
        <w:rPr>
          <w:w w:val="115"/>
          <w:sz w:val="14"/>
          <w:vertAlign w:val="baseline"/>
        </w:rPr>
        <w:t> </w:t>
      </w:r>
      <w:r>
        <w:rPr>
          <w:b/>
          <w:w w:val="115"/>
          <w:sz w:val="14"/>
          <w:vertAlign w:val="baseline"/>
        </w:rPr>
        <w:t>zaslitianjc </w:t>
      </w:r>
      <w:r>
        <w:rPr>
          <w:w w:val="115"/>
          <w:sz w:val="14"/>
          <w:vertAlign w:val="baseline"/>
        </w:rPr>
        <w:t>Franca 01nerze, dipl. </w:t>
      </w:r>
      <w:r>
        <w:rPr>
          <w:w w:val="120"/>
          <w:sz w:val="14"/>
          <w:vertAlign w:val="baseline"/>
        </w:rPr>
        <w:t>strojnega tehnika, </w:t>
      </w:r>
      <w:r>
        <w:rPr>
          <w:w w:val="115"/>
          <w:sz w:val="14"/>
          <w:vertAlign w:val="baseline"/>
        </w:rPr>
        <w:t>pred </w:t>
      </w:r>
      <w:r>
        <w:rPr>
          <w:w w:val="115"/>
          <w:sz w:val="22"/>
          <w:vertAlign w:val="baseline"/>
        </w:rPr>
        <w:t>rvs</w:t>
      </w:r>
    </w:p>
    <w:p>
      <w:pPr>
        <w:spacing w:line="160" w:lineRule="exact" w:before="0"/>
        <w:ind w:left="132" w:right="0" w:firstLine="0"/>
        <w:jc w:val="left"/>
        <w:rPr>
          <w:sz w:val="12"/>
        </w:rPr>
      </w:pPr>
      <w:r>
        <w:rPr>
          <w:w w:val="120"/>
          <w:sz w:val="14"/>
        </w:rPr>
        <w:t>v Kočevju </w:t>
      </w:r>
      <w:r>
        <w:rPr>
          <w:w w:val="120"/>
          <w:sz w:val="12"/>
        </w:rPr>
        <w:t>2:i. </w:t>
      </w:r>
      <w:r>
        <w:rPr>
          <w:w w:val="120"/>
          <w:sz w:val="14"/>
        </w:rPr>
        <w:t>soptembra </w:t>
      </w:r>
      <w:r>
        <w:rPr>
          <w:w w:val="120"/>
          <w:sz w:val="12"/>
        </w:rPr>
        <w:t>194:J.</w:t>
      </w:r>
    </w:p>
    <w:p>
      <w:pPr>
        <w:spacing w:before="7"/>
        <w:ind w:left="523" w:right="0" w:firstLine="0"/>
        <w:jc w:val="left"/>
        <w:rPr>
          <w:sz w:val="14"/>
        </w:rPr>
      </w:pPr>
      <w:r>
        <w:rPr>
          <w:rFonts w:ascii="Arial" w:hAnsi="Arial"/>
          <w:w w:val="110"/>
          <w:sz w:val="10"/>
        </w:rPr>
        <w:t>5H </w:t>
      </w:r>
      <w:r>
        <w:rPr>
          <w:w w:val="110"/>
          <w:sz w:val="14"/>
        </w:rPr>
        <w:t>K{l'Čcvski proces,  </w:t>
      </w:r>
      <w:r>
        <w:rPr>
          <w:w w:val="115"/>
          <w:sz w:val="14"/>
        </w:rPr>
        <w:t>zuslišanjo ,Janeza </w:t>
      </w:r>
      <w:r>
        <w:rPr>
          <w:w w:val="110"/>
          <w:sz w:val="14"/>
        </w:rPr>
        <w:t>Barago,  roj  3. X.  1922,  pre,d  PVS  v K-0čevju</w:t>
      </w:r>
    </w:p>
    <w:p>
      <w:pPr>
        <w:spacing w:before="11"/>
        <w:ind w:left="121" w:right="0" w:firstLine="0"/>
        <w:jc w:val="left"/>
        <w:rPr>
          <w:sz w:val="13"/>
        </w:rPr>
      </w:pPr>
      <w:r>
        <w:rPr>
          <w:w w:val="115"/>
          <w:sz w:val="13"/>
        </w:rPr>
        <w:t>27. </w:t>
      </w:r>
      <w:r>
        <w:rPr>
          <w:w w:val="115"/>
          <w:sz w:val="14"/>
        </w:rPr>
        <w:t>soptcmbra </w:t>
      </w:r>
      <w:r>
        <w:rPr>
          <w:w w:val="115"/>
          <w:sz w:val="13"/>
        </w:rPr>
        <w:t>1943.</w:t>
      </w:r>
    </w:p>
    <w:p>
      <w:pPr>
        <w:spacing w:after="0"/>
        <w:jc w:val="left"/>
        <w:rPr>
          <w:sz w:val="13"/>
        </w:rPr>
        <w:sectPr>
          <w:pgSz w:w="7820" w:h="12240"/>
          <w:pgMar w:top="60" w:bottom="280" w:left="240" w:right="120"/>
        </w:sectPr>
      </w:pPr>
    </w:p>
    <w:p>
      <w:pPr>
        <w:tabs>
          <w:tab w:pos="2606" w:val="left" w:leader="none"/>
        </w:tabs>
        <w:spacing w:before="73"/>
        <w:ind w:left="644" w:right="0" w:firstLine="0"/>
        <w:jc w:val="both"/>
        <w:rPr>
          <w:sz w:val="14"/>
        </w:rPr>
      </w:pPr>
      <w:r>
        <w:rPr/>
        <w:pict>
          <v:shape style="position:absolute;margin-left:70.99601pt;margin-top:19.113310pt;width:308pt;height:.1pt;mso-position-horizontal-relative:page;mso-position-vertical-relative:paragraph;z-index:-250531840;mso-wrap-distance-left:0;mso-wrap-distance-right:0" coordorigin="1420,382" coordsize="6160,0" path="m1420,382l7579,382e" filled="false" stroked="true" strokeweight=".239607pt" strokecolor="#000000">
            <v:path arrowok="t"/>
            <v:stroke dashstyle="solid"/>
            <w10:wrap type="topAndBottom"/>
          </v:shape>
        </w:pict>
      </w:r>
      <w:r>
        <w:rPr>
          <w:w w:val="115"/>
          <w:position w:val="6"/>
          <w:sz w:val="19"/>
        </w:rPr>
        <w:t>412</w:t>
        <w:tab/>
      </w:r>
      <w:r>
        <w:rPr>
          <w:w w:val="115"/>
          <w:sz w:val="14"/>
        </w:rPr>
        <w:t>NASTOP OBOROžENIH</w:t>
      </w:r>
      <w:r>
        <w:rPr>
          <w:spacing w:val="3"/>
          <w:w w:val="115"/>
          <w:sz w:val="14"/>
        </w:rPr>
        <w:t> </w:t>
      </w:r>
      <w:r>
        <w:rPr>
          <w:w w:val="115"/>
          <w:sz w:val="14"/>
        </w:rPr>
        <w:t>ODDELKOV</w:t>
      </w:r>
    </w:p>
    <w:p>
      <w:pPr>
        <w:pStyle w:val="BodyText"/>
        <w:spacing w:line="235" w:lineRule="auto" w:before="230"/>
        <w:ind w:left="656" w:right="119" w:firstLine="397"/>
      </w:pPr>
      <w:r>
        <w:rPr>
          <w:w w:val="110"/>
        </w:rPr>
        <w:t>V noči od 2:3. na 24. decembra 1942 je Šercerjeva</w:t>
      </w:r>
      <w:r>
        <w:rPr>
          <w:spacing w:val="52"/>
          <w:w w:val="110"/>
        </w:rPr>
        <w:t> </w:t>
      </w:r>
      <w:r>
        <w:rPr>
          <w:w w:val="110"/>
        </w:rPr>
        <w:t>brigada  napadla močno utrjeno belogardistično postojanko na Runarskem. V borbi so belogardisti imeli dva mrtva in dvanajst ranjenih mož. Pred popolnim uničenjem so svoje soborce rešili italijanski  okupatorji,</w:t>
      </w:r>
      <w:r>
        <w:rPr>
          <w:spacing w:val="52"/>
          <w:w w:val="110"/>
        </w:rPr>
        <w:t> </w:t>
      </w:r>
      <w:r>
        <w:rPr>
          <w:w w:val="110"/>
        </w:rPr>
        <w:t>ki  so  jim  zjutraj prišli z Blok na pomoč. Kljub temu pa belogardisti niso mogli obdržati postojanke na Runarskem. Morali so se umakniti na Bloke, v neposredno bližino svojih laških pokroviteljev,  kjer  so se  utrdili  v  hangarju  pri</w:t>
      </w:r>
      <w:r>
        <w:rPr>
          <w:spacing w:val="52"/>
          <w:w w:val="110"/>
        </w:rPr>
        <w:t> </w:t>
      </w:r>
      <w:r>
        <w:rPr>
          <w:w w:val="110"/>
        </w:rPr>
        <w:t>Fari.  Tu</w:t>
      </w:r>
      <w:r>
        <w:rPr>
          <w:spacing w:val="52"/>
          <w:w w:val="110"/>
        </w:rPr>
        <w:t> </w:t>
      </w:r>
      <w:r>
        <w:rPr>
          <w:w w:val="110"/>
        </w:rPr>
        <w:t>je  167  belih  vojščakov  životarilo  do  kapitulacije   italijanske   vojske, ko jih je narodnoosvobodilna vojska napadla in vse</w:t>
      </w:r>
      <w:r>
        <w:rPr>
          <w:spacing w:val="6"/>
          <w:w w:val="110"/>
        </w:rPr>
        <w:t> </w:t>
      </w:r>
      <w:r>
        <w:rPr>
          <w:w w:val="110"/>
        </w:rPr>
        <w:t>ujela.</w:t>
      </w:r>
    </w:p>
    <w:p>
      <w:pPr>
        <w:pStyle w:val="BodyText"/>
        <w:spacing w:line="235" w:lineRule="auto" w:before="43"/>
        <w:ind w:left="659" w:right="125" w:firstLine="388"/>
      </w:pPr>
      <w:r>
        <w:rPr>
          <w:w w:val="115"/>
        </w:rPr>
        <w:t>Neposredno po italijanski ofenzivi je tudi v Velikih Laščah nastala belogardistična vaška straža. Z velikodušno italijansko pomočjo so jo osnovali kaplan Janez Dolšina, kaplan Jožef Pirc, bratje  Gorjup,  župan Ivan Paternost in zdravnik dr. Ludovik</w:t>
      </w:r>
      <w:r>
        <w:rPr>
          <w:spacing w:val="-20"/>
          <w:w w:val="115"/>
        </w:rPr>
        <w:t> </w:t>
      </w:r>
      <w:r>
        <w:rPr>
          <w:w w:val="115"/>
        </w:rPr>
        <w:t>Kožuh.</w:t>
      </w:r>
    </w:p>
    <w:p>
      <w:pPr>
        <w:pStyle w:val="BodyText"/>
        <w:spacing w:line="232" w:lineRule="auto" w:before="55"/>
        <w:ind w:left="660" w:right="127" w:firstLine="391"/>
      </w:pPr>
      <w:r>
        <w:rPr>
          <w:w w:val="115"/>
        </w:rPr>
        <w:t>Kaplan Janez Dolšina je pred vojno služboval v Šenčurju  pri Kranju, od koder je pred Nemci pribežal  v rodni  kraj. Tu  je s  kaplanom Pircem  in županom Paternostom postal glavni belogardistični propagandist in organizator. Po njihovi sokrivdi so italijanski fašisti iz Velikih</w:t>
      </w:r>
      <w:r>
        <w:rPr>
          <w:spacing w:val="13"/>
          <w:w w:val="115"/>
        </w:rPr>
        <w:t> </w:t>
      </w:r>
      <w:r>
        <w:rPr>
          <w:w w:val="115"/>
        </w:rPr>
        <w:t>Lašč</w:t>
      </w:r>
    </w:p>
    <w:p>
      <w:pPr>
        <w:pStyle w:val="BodyText"/>
        <w:spacing w:line="232" w:lineRule="auto" w:before="10"/>
        <w:ind w:left="660" w:right="123" w:firstLine="7"/>
        <w:rPr>
          <w:rFonts w:ascii="Arial" w:hAnsi="Arial"/>
          <w:sz w:val="10"/>
        </w:rPr>
      </w:pPr>
      <w:r>
        <w:rPr>
          <w:w w:val="110"/>
        </w:rPr>
        <w:t>25.</w:t>
      </w:r>
      <w:r>
        <w:rPr>
          <w:spacing w:val="52"/>
          <w:w w:val="110"/>
        </w:rPr>
        <w:t> </w:t>
      </w:r>
      <w:r>
        <w:rPr>
          <w:w w:val="110"/>
        </w:rPr>
        <w:t>junija  1942  aretirali  Ivana  Tomšiča,  starejšega  in  mlajšega,  ju   isti dan  ustrelili  za</w:t>
      </w:r>
      <w:r>
        <w:rPr>
          <w:spacing w:val="52"/>
          <w:w w:val="110"/>
        </w:rPr>
        <w:t> </w:t>
      </w:r>
      <w:r>
        <w:rPr>
          <w:w w:val="110"/>
        </w:rPr>
        <w:t>pokopališčem,  naslednji  dan  pa  zažgali  njuno  domačijo. Na Dolšinovo in Paternostovo ovadbo so 29.</w:t>
      </w:r>
      <w:r>
        <w:rPr>
          <w:spacing w:val="52"/>
          <w:w w:val="110"/>
        </w:rPr>
        <w:t> </w:t>
      </w:r>
      <w:r>
        <w:rPr>
          <w:w w:val="110"/>
        </w:rPr>
        <w:t>julija  1942  zaprli  Josipa Marolta iz Dvorske vasi  in  ga  poslali  v  </w:t>
      </w:r>
      <w:r>
        <w:rPr>
          <w:spacing w:val="2"/>
          <w:w w:val="110"/>
        </w:rPr>
        <w:t>intern </w:t>
      </w:r>
      <w:r>
        <w:rPr>
          <w:w w:val="110"/>
        </w:rPr>
        <w:t>aci jo. </w:t>
      </w:r>
      <w:r>
        <w:rPr>
          <w:w w:val="110"/>
          <w:position w:val="7"/>
          <w:sz w:val="10"/>
        </w:rPr>
        <w:t>57  </w:t>
      </w:r>
      <w:r>
        <w:rPr>
          <w:w w:val="110"/>
        </w:rPr>
        <w:t>Kaplan  Jožef  Pirc pa</w:t>
      </w:r>
      <w:r>
        <w:rPr>
          <w:spacing w:val="52"/>
          <w:w w:val="110"/>
        </w:rPr>
        <w:t> </w:t>
      </w:r>
      <w:r>
        <w:rPr>
          <w:w w:val="110"/>
        </w:rPr>
        <w:t>je  25.  avgusta  1942  povzročil   aretacijo  in  internacijo  Janeza  Bavdka iz Dvorske vasi.</w:t>
      </w:r>
      <w:r>
        <w:rPr>
          <w:w w:val="110"/>
          <w:position w:val="7"/>
          <w:sz w:val="10"/>
        </w:rPr>
        <w:t>58 </w:t>
      </w:r>
      <w:r>
        <w:rPr>
          <w:w w:val="110"/>
        </w:rPr>
        <w:t>Po belogardističnih seznamih so Italijani</w:t>
      </w:r>
      <w:r>
        <w:rPr>
          <w:spacing w:val="52"/>
          <w:w w:val="110"/>
        </w:rPr>
        <w:t> </w:t>
      </w:r>
      <w:r>
        <w:rPr>
          <w:w w:val="110"/>
        </w:rPr>
        <w:t>samo  v  enem tednu sredi avgusta 1942. leta zaprli 41 ljudi in jih poslali v in</w:t>
      </w:r>
      <w:r>
        <w:rPr>
          <w:spacing w:val="-37"/>
          <w:w w:val="110"/>
        </w:rPr>
        <w:t> </w:t>
      </w:r>
      <w:r>
        <w:rPr>
          <w:w w:val="110"/>
        </w:rPr>
        <w:t>tern aci jo.</w:t>
      </w:r>
      <w:r>
        <w:rPr>
          <w:rFonts w:ascii="Arial" w:hAnsi="Arial"/>
          <w:w w:val="110"/>
          <w:position w:val="6"/>
          <w:sz w:val="10"/>
        </w:rPr>
        <w:t>5</w:t>
      </w:r>
    </w:p>
    <w:p>
      <w:pPr>
        <w:pStyle w:val="BodyText"/>
        <w:spacing w:line="235" w:lineRule="auto" w:before="58"/>
        <w:ind w:left="657" w:right="123" w:firstLine="405"/>
      </w:pPr>
      <w:r>
        <w:rPr>
          <w:w w:val="115"/>
        </w:rPr>
        <w:t>Zadnje dni julija so velikolaški organizatorji bele garde z laško  podporo že začeli snovati oborožen oddelek. Vaški straži je sprva pove­ ljeval Nande Gorjup, ki se je pred ofenzivo  vrinil  celo  v  partizanske vrste. Moštvo je Gorjup nabiral na ta način, da je fantom, ki so se branili sprejeti italijansko orožje, grozil z internacijo. Pri novačenju pa sta bila delavna tudi kaplan Dolšina in župan Paternost, kot je razvidno iz zasli-• šanja Engelberta</w:t>
      </w:r>
      <w:r>
        <w:rPr>
          <w:spacing w:val="49"/>
          <w:w w:val="115"/>
        </w:rPr>
        <w:t> </w:t>
      </w:r>
      <w:r>
        <w:rPr>
          <w:w w:val="115"/>
        </w:rPr>
        <w:t>Gorjupa:</w:t>
      </w:r>
    </w:p>
    <w:p>
      <w:pPr>
        <w:pStyle w:val="BodyText"/>
        <w:spacing w:line="235" w:lineRule="auto" w:before="83"/>
        <w:ind w:left="663" w:right="124" w:firstLine="400"/>
        <w:rPr>
          <w:rFonts w:ascii="Arial" w:hAnsi="Arial"/>
          <w:sz w:val="16"/>
        </w:rPr>
      </w:pPr>
      <w:r>
        <w:rPr/>
        <w:pict>
          <v:shape style="position:absolute;margin-left:374.224915pt;margin-top:83.304741pt;width:1.95pt;height:5.6pt;mso-position-horizontal-relative:page;mso-position-vertical-relative:paragraph;z-index:-268913664"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15"/>
        </w:rPr>
        <w:t>»Julija 1942 sem stopil v edinico bele garde in to na prigovarjanje kaplana Dolšine Janeza iz Podsmreke, svojega brata Nandeta in veliko­ laškega župana. Stopil sem v belogardistično edinico v Karlovici. Omenje­ ni trije in še moj brat Franc so imeli pri  beli  gardi  veliko  besedo  in  so bili deloma komandanti, deloma podkomandanti belogardističnih edinic... Dne 12. avgusta 1942 je šlo mnogo  Italijanov  in  tudi  več belogardistov na pohod na Vintarje, kjer smo na Mali Slevici zasledili partizana Kotli­ čarja.</w:t>
      </w:r>
      <w:r>
        <w:rPr>
          <w:spacing w:val="21"/>
          <w:w w:val="115"/>
        </w:rPr>
        <w:t> </w:t>
      </w:r>
      <w:r>
        <w:rPr>
          <w:w w:val="115"/>
        </w:rPr>
        <w:t>Vsi</w:t>
      </w:r>
      <w:r>
        <w:rPr>
          <w:spacing w:val="22"/>
          <w:w w:val="115"/>
        </w:rPr>
        <w:t> </w:t>
      </w:r>
      <w:r>
        <w:rPr>
          <w:w w:val="115"/>
        </w:rPr>
        <w:t>smo</w:t>
      </w:r>
      <w:r>
        <w:rPr>
          <w:spacing w:val="32"/>
          <w:w w:val="115"/>
        </w:rPr>
        <w:t> </w:t>
      </w:r>
      <w:r>
        <w:rPr>
          <w:w w:val="115"/>
        </w:rPr>
        <w:t>odprli</w:t>
      </w:r>
      <w:r>
        <w:rPr>
          <w:spacing w:val="32"/>
          <w:w w:val="115"/>
        </w:rPr>
        <w:t> </w:t>
      </w:r>
      <w:r>
        <w:rPr>
          <w:w w:val="115"/>
        </w:rPr>
        <w:t>na</w:t>
      </w:r>
      <w:r>
        <w:rPr>
          <w:spacing w:val="30"/>
          <w:w w:val="115"/>
        </w:rPr>
        <w:t> </w:t>
      </w:r>
      <w:r>
        <w:rPr>
          <w:w w:val="115"/>
        </w:rPr>
        <w:t>njega</w:t>
      </w:r>
      <w:r>
        <w:rPr>
          <w:spacing w:val="31"/>
          <w:w w:val="115"/>
        </w:rPr>
        <w:t> </w:t>
      </w:r>
      <w:r>
        <w:rPr>
          <w:w w:val="115"/>
        </w:rPr>
        <w:t>ogenj,</w:t>
      </w:r>
      <w:r>
        <w:rPr>
          <w:spacing w:val="29"/>
          <w:w w:val="115"/>
        </w:rPr>
        <w:t> </w:t>
      </w:r>
      <w:r>
        <w:rPr>
          <w:w w:val="115"/>
        </w:rPr>
        <w:t>da</w:t>
      </w:r>
      <w:r>
        <w:rPr>
          <w:spacing w:val="29"/>
          <w:w w:val="115"/>
        </w:rPr>
        <w:t> </w:t>
      </w:r>
      <w:r>
        <w:rPr>
          <w:w w:val="115"/>
        </w:rPr>
        <w:t>se</w:t>
      </w:r>
      <w:r>
        <w:rPr>
          <w:spacing w:val="50"/>
          <w:w w:val="115"/>
        </w:rPr>
        <w:t> </w:t>
      </w:r>
      <w:r>
        <w:rPr>
          <w:w w:val="115"/>
        </w:rPr>
        <w:t>je</w:t>
      </w:r>
      <w:r>
        <w:rPr>
          <w:spacing w:val="13"/>
          <w:w w:val="115"/>
        </w:rPr>
        <w:t> </w:t>
      </w:r>
      <w:r>
        <w:rPr>
          <w:w w:val="115"/>
        </w:rPr>
        <w:t>smrtno</w:t>
      </w:r>
      <w:r>
        <w:rPr>
          <w:spacing w:val="18"/>
          <w:w w:val="115"/>
        </w:rPr>
        <w:t> </w:t>
      </w:r>
      <w:r>
        <w:rPr>
          <w:w w:val="115"/>
        </w:rPr>
        <w:t>zadet</w:t>
      </w:r>
      <w:r>
        <w:rPr>
          <w:spacing w:val="35"/>
          <w:w w:val="115"/>
        </w:rPr>
        <w:t> </w:t>
      </w:r>
      <w:r>
        <w:rPr>
          <w:w w:val="115"/>
        </w:rPr>
        <w:t>zgrudil</w:t>
      </w:r>
      <w:r>
        <w:rPr>
          <w:spacing w:val="-1"/>
          <w:w w:val="115"/>
        </w:rPr>
        <w:t> </w:t>
      </w:r>
      <w:r>
        <w:rPr>
          <w:w w:val="115"/>
        </w:rPr>
        <w:t>...</w:t>
      </w:r>
      <w:r>
        <w:rPr>
          <w:spacing w:val="31"/>
          <w:w w:val="115"/>
        </w:rPr>
        <w:t> </w:t>
      </w:r>
      <w:r>
        <w:rPr>
          <w:rFonts w:ascii="Arial" w:hAnsi="Arial"/>
          <w:w w:val="115"/>
          <w:sz w:val="16"/>
        </w:rPr>
        <w:t>«</w:t>
      </w:r>
      <w:r>
        <w:rPr>
          <w:rFonts w:ascii="Arial" w:hAnsi="Arial"/>
          <w:w w:val="115"/>
          <w:sz w:val="16"/>
          <w:vertAlign w:val="superscript"/>
        </w:rPr>
        <w:t>6</w:t>
      </w:r>
    </w:p>
    <w:p>
      <w:pPr>
        <w:pStyle w:val="BodyText"/>
        <w:spacing w:line="237" w:lineRule="auto" w:before="82"/>
        <w:ind w:left="665" w:right="139" w:firstLine="382"/>
      </w:pPr>
      <w:r>
        <w:rPr/>
        <w:pict>
          <v:shape style="position:absolute;margin-left:44.132652pt;margin-top:31.090714pt;width:51.85pt;height:.1pt;mso-position-horizontal-relative:page;mso-position-vertical-relative:paragraph;z-index:-250530816;mso-wrap-distance-left:0;mso-wrap-distance-right:0" coordorigin="883,622" coordsize="1037,0" path="m883,622l1919,622e" filled="false" stroked="true" strokeweight=".239607pt" strokecolor="#000000">
            <v:path arrowok="t"/>
            <v:stroke dashstyle="solid"/>
            <w10:wrap type="topAndBottom"/>
          </v:shape>
        </w:pict>
      </w:r>
      <w:r>
        <w:rPr>
          <w:w w:val="110"/>
        </w:rPr>
        <w:t>Poveljstvo 4. bataljona črnih srajc pa je 6. avgusta 1942</w:t>
      </w:r>
      <w:r>
        <w:rPr>
          <w:spacing w:val="52"/>
          <w:w w:val="110"/>
        </w:rPr>
        <w:t> </w:t>
      </w:r>
      <w:r>
        <w:rPr>
          <w:w w:val="110"/>
        </w:rPr>
        <w:t>poveljstvu divizije »Cacciatori delle Alpi« kot razno</w:t>
      </w:r>
      <w:r>
        <w:rPr>
          <w:spacing w:val="28"/>
          <w:w w:val="110"/>
        </w:rPr>
        <w:t> </w:t>
      </w:r>
      <w:r>
        <w:rPr>
          <w:w w:val="110"/>
        </w:rPr>
        <w:t>poročalo:</w:t>
      </w:r>
    </w:p>
    <w:p>
      <w:pPr>
        <w:spacing w:line="264" w:lineRule="auto" w:before="53"/>
        <w:ind w:left="663" w:right="168" w:firstLine="386"/>
        <w:jc w:val="left"/>
        <w:rPr>
          <w:sz w:val="14"/>
        </w:rPr>
      </w:pPr>
      <w:r>
        <w:rPr>
          <w:w w:val="120"/>
          <w:sz w:val="10"/>
        </w:rPr>
        <w:t>57  </w:t>
      </w:r>
      <w:r>
        <w:rPr>
          <w:w w:val="120"/>
          <w:sz w:val="14"/>
        </w:rPr>
        <w:t>Odločba  Komisije  za  u </w:t>
      </w:r>
      <w:r>
        <w:rPr>
          <w:w w:val="130"/>
          <w:sz w:val="14"/>
        </w:rPr>
        <w:t>otavljanjc  </w:t>
      </w:r>
      <w:r>
        <w:rPr>
          <w:w w:val="120"/>
          <w:sz w:val="14"/>
        </w:rPr>
        <w:t>zloei.nov  okupatorjev  in  njiho,vih  </w:t>
      </w:r>
      <w:r>
        <w:rPr>
          <w:w w:val="115"/>
          <w:sz w:val="14"/>
        </w:rPr>
        <w:t>pDm,,ga.č&lt;&gt;v za </w:t>
      </w:r>
      <w:r>
        <w:rPr>
          <w:w w:val="120"/>
          <w:sz w:val="14"/>
        </w:rPr>
        <w:t>Slovenijo. </w:t>
      </w:r>
      <w:r>
        <w:rPr>
          <w:w w:val="115"/>
          <w:sz w:val="14"/>
        </w:rPr>
        <w:t>At. </w:t>
      </w:r>
      <w:r>
        <w:rPr>
          <w:w w:val="130"/>
          <w:sz w:val="14"/>
        </w:rPr>
        <w:t>Z 24, </w:t>
      </w:r>
      <w:r>
        <w:rPr>
          <w:w w:val="120"/>
          <w:sz w:val="14"/>
        </w:rPr>
        <w:t>L;juJilja.rrn. </w:t>
      </w:r>
      <w:r>
        <w:rPr>
          <w:w w:val="115"/>
          <w:sz w:val="14"/>
        </w:rPr>
        <w:t>27. </w:t>
      </w:r>
      <w:r>
        <w:rPr>
          <w:w w:val="120"/>
          <w:sz w:val="14"/>
        </w:rPr>
        <w:t>sc:,ptembra </w:t>
      </w:r>
      <w:r>
        <w:rPr>
          <w:w w:val="115"/>
          <w:sz w:val="14"/>
        </w:rPr>
        <w:t>rn45.</w:t>
      </w:r>
    </w:p>
    <w:p>
      <w:pPr>
        <w:spacing w:line="244" w:lineRule="auto" w:before="0"/>
        <w:ind w:left="659" w:right="168" w:firstLine="391"/>
        <w:jc w:val="left"/>
        <w:rPr>
          <w:sz w:val="14"/>
        </w:rPr>
      </w:pPr>
      <w:r>
        <w:rPr>
          <w:w w:val="115"/>
          <w:sz w:val="10"/>
        </w:rPr>
        <w:t>58  </w:t>
      </w:r>
      <w:r>
        <w:rPr>
          <w:w w:val="115"/>
          <w:sz w:val="14"/>
        </w:rPr>
        <w:t>Odlo,čha  komisije  </w:t>
      </w:r>
      <w:r>
        <w:rPr>
          <w:rFonts w:ascii="Arial" w:hAnsi="Arial"/>
          <w:w w:val="115"/>
          <w:sz w:val="13"/>
        </w:rPr>
        <w:t>za  </w:t>
      </w:r>
      <w:r>
        <w:rPr>
          <w:w w:val="115"/>
          <w:sz w:val="14"/>
        </w:rPr>
        <w:t>ngDfovljanje  zlo'1\i.nov  Dku.patorjev  in  njih-ovih   p-onrn.gučcv za Sl-ovenijo, </w:t>
      </w:r>
      <w:r>
        <w:rPr>
          <w:w w:val="115"/>
          <w:sz w:val="16"/>
        </w:rPr>
        <w:t>;;t. </w:t>
      </w:r>
      <w:r>
        <w:rPr>
          <w:w w:val="115"/>
          <w:sz w:val="14"/>
        </w:rPr>
        <w:t>Z-.fi9:l6, Ljubljana. 3. oktobra 1945.</w:t>
      </w:r>
    </w:p>
    <w:p>
      <w:pPr>
        <w:spacing w:line="266" w:lineRule="auto" w:before="0"/>
        <w:ind w:left="666" w:right="168" w:firstLine="383"/>
        <w:jc w:val="left"/>
        <w:rPr>
          <w:sz w:val="14"/>
        </w:rPr>
      </w:pPr>
      <w:r>
        <w:rPr>
          <w:w w:val="115"/>
          <w:sz w:val="11"/>
        </w:rPr>
        <w:t>59 </w:t>
      </w:r>
      <w:r>
        <w:rPr>
          <w:w w:val="115"/>
          <w:sz w:val="14"/>
        </w:rPr>
        <w:t>P:NF', Velike La.'iče,, </w:t>
      </w:r>
      <w:r>
        <w:rPr>
          <w:i/>
          <w:w w:val="115"/>
          <w:sz w:val="14"/>
        </w:rPr>
        <w:t>W. </w:t>
      </w:r>
      <w:r>
        <w:rPr>
          <w:w w:val="115"/>
          <w:sz w:val="14"/>
        </w:rPr>
        <w:t>avgusta 1942, N. 539, </w:t>
      </w:r>
      <w:r>
        <w:rPr>
          <w:w w:val="115"/>
          <w:sz w:val="15"/>
        </w:rPr>
        <w:t>prc-dmct: tedensko </w:t>
      </w:r>
      <w:r>
        <w:rPr>
          <w:w w:val="115"/>
          <w:sz w:val="14"/>
        </w:rPr>
        <w:t>poroililo,  s0kretar centra P:NF Dome..n01la Bruno l.</w:t>
      </w:r>
      <w:r>
        <w:rPr>
          <w:spacing w:val="24"/>
          <w:w w:val="115"/>
          <w:sz w:val="14"/>
        </w:rPr>
        <w:t> </w:t>
      </w:r>
      <w:r>
        <w:rPr>
          <w:w w:val="115"/>
          <w:sz w:val="14"/>
        </w:rPr>
        <w:t>r.</w:t>
      </w:r>
    </w:p>
    <w:p>
      <w:pPr>
        <w:spacing w:line="264" w:lineRule="auto" w:before="0"/>
        <w:ind w:left="660" w:right="168" w:firstLine="386"/>
        <w:jc w:val="left"/>
        <w:rPr>
          <w:sz w:val="14"/>
        </w:rPr>
      </w:pPr>
      <w:r>
        <w:rPr>
          <w:w w:val="115"/>
          <w:position w:val="2"/>
          <w:sz w:val="10"/>
        </w:rPr>
        <w:t>00 </w:t>
      </w:r>
      <w:r>
        <w:rPr>
          <w:w w:val="115"/>
          <w:sz w:val="14"/>
        </w:rPr>
        <w:t>:IDngelbert   Gorjup.  roj.  6.  XI.   </w:t>
      </w:r>
      <w:r>
        <w:rPr>
          <w:w w:val="105"/>
          <w:sz w:val="14"/>
        </w:rPr>
        <w:t>l:IOO,   </w:t>
      </w:r>
      <w:r>
        <w:rPr>
          <w:w w:val="115"/>
          <w:sz w:val="14"/>
        </w:rPr>
        <w:t>P-odžaga   7,   Vel.  Lallče,   zaslišanje  pred   PVS v R1bnid, 16. oktobra</w:t>
      </w:r>
      <w:r>
        <w:rPr>
          <w:spacing w:val="8"/>
          <w:w w:val="115"/>
          <w:sz w:val="14"/>
        </w:rPr>
        <w:t> </w:t>
      </w:r>
      <w:r>
        <w:rPr>
          <w:w w:val="115"/>
          <w:sz w:val="14"/>
        </w:rPr>
        <w:t>1943.</w:t>
      </w:r>
    </w:p>
    <w:p>
      <w:pPr>
        <w:spacing w:after="0" w:line="264" w:lineRule="auto"/>
        <w:jc w:val="left"/>
        <w:rPr>
          <w:sz w:val="14"/>
        </w:rPr>
        <w:sectPr>
          <w:pgSz w:w="7820" w:h="12240"/>
          <w:pgMar w:top="40" w:bottom="280" w:left="240" w:right="120"/>
        </w:sectPr>
      </w:pPr>
    </w:p>
    <w:p>
      <w:pPr>
        <w:tabs>
          <w:tab w:pos="6483" w:val="left" w:leader="none"/>
        </w:tabs>
        <w:spacing w:before="74"/>
        <w:ind w:left="1538" w:right="0" w:firstLine="0"/>
        <w:jc w:val="left"/>
        <w:rPr>
          <w:rFonts w:ascii="Courier New" w:hAnsi="Courier New"/>
          <w:sz w:val="21"/>
        </w:rPr>
      </w:pPr>
      <w:r>
        <w:rPr/>
        <w:pict>
          <v:line style="position:absolute;mso-position-horizontal-relative:page;mso-position-vertical-relative:paragraph;z-index:252788736" from="232.16597pt,18.254314pt" to="356.883233pt,18.254314pt" stroked="true" strokeweight=".239604pt" strokecolor="#000000">
            <v:stroke dashstyle="solid"/>
            <w10:wrap type="none"/>
          </v:line>
        </w:pict>
      </w:r>
      <w:r>
        <w:rPr>
          <w:w w:val="110"/>
          <w:sz w:val="15"/>
          <w:u w:val="thick"/>
        </w:rPr>
        <w:t>NASTANEK</w:t>
      </w:r>
      <w:r>
        <w:rPr>
          <w:w w:val="110"/>
          <w:sz w:val="15"/>
        </w:rPr>
        <w:t>  </w:t>
      </w:r>
      <w:r>
        <w:rPr>
          <w:w w:val="110"/>
          <w:sz w:val="15"/>
          <w:u w:val="thick"/>
        </w:rPr>
        <w:t>VAšKIH</w:t>
      </w:r>
      <w:r>
        <w:rPr>
          <w:w w:val="110"/>
          <w:sz w:val="15"/>
        </w:rPr>
        <w:t>  </w:t>
      </w:r>
      <w:r>
        <w:rPr>
          <w:w w:val="110"/>
          <w:sz w:val="15"/>
          <w:u w:val="thick"/>
        </w:rPr>
        <w:t>STRAŽ</w:t>
      </w:r>
      <w:r>
        <w:rPr>
          <w:w w:val="110"/>
          <w:sz w:val="15"/>
        </w:rPr>
        <w:t> </w:t>
      </w:r>
      <w:r>
        <w:rPr>
          <w:spacing w:val="11"/>
          <w:w w:val="110"/>
          <w:sz w:val="15"/>
        </w:rPr>
        <w:t> </w:t>
      </w:r>
      <w:r>
        <w:rPr>
          <w:w w:val="110"/>
          <w:sz w:val="15"/>
        </w:rPr>
        <w:t>NA  NOTRANJSKEM</w:t>
        <w:tab/>
      </w:r>
      <w:r>
        <w:rPr>
          <w:rFonts w:ascii="Courier New" w:hAnsi="Courier New"/>
          <w:w w:val="110"/>
          <w:position w:val="3"/>
          <w:sz w:val="21"/>
        </w:rPr>
        <w:t>413</w:t>
      </w:r>
    </w:p>
    <w:p>
      <w:pPr>
        <w:pStyle w:val="BodyText"/>
        <w:spacing w:line="225" w:lineRule="auto" w:before="313"/>
        <w:ind w:left="137" w:right="140" w:firstLine="399"/>
      </w:pPr>
      <w:r>
        <w:rPr>
          <w:w w:val="110"/>
        </w:rPr>
        <w:t>„po ustnem naročilu g.</w:t>
      </w:r>
      <w:r>
        <w:rPr>
          <w:spacing w:val="52"/>
          <w:w w:val="110"/>
        </w:rPr>
        <w:t> </w:t>
      </w:r>
      <w:r>
        <w:rPr>
          <w:w w:val="110"/>
        </w:rPr>
        <w:t>generala  poveljnika  pešadijske  divizije Cacciatori delle Alpi sem že oborožil prvih 24 civilistov od 50 dovoljenih. (Prilagam poimenski</w:t>
      </w:r>
      <w:r>
        <w:rPr>
          <w:spacing w:val="6"/>
          <w:w w:val="110"/>
        </w:rPr>
        <w:t> </w:t>
      </w:r>
      <w:r>
        <w:rPr>
          <w:w w:val="110"/>
        </w:rPr>
        <w:t>seznam.)</w:t>
      </w:r>
    </w:p>
    <w:p>
      <w:pPr>
        <w:pStyle w:val="BodyText"/>
        <w:spacing w:before="6"/>
        <w:ind w:left="525"/>
        <w:rPr>
          <w:sz w:val="15"/>
        </w:rPr>
      </w:pPr>
      <w:r>
        <w:rPr>
          <w:w w:val="120"/>
        </w:rPr>
        <w:t>Pričakujem dodelitev hrane in denarja </w:t>
      </w:r>
      <w:r>
        <w:rPr>
          <w:rFonts w:ascii="Arial" w:hAnsi="Arial"/>
          <w:w w:val="120"/>
          <w:sz w:val="15"/>
        </w:rPr>
        <w:t>«</w:t>
      </w:r>
      <w:r>
        <w:rPr>
          <w:w w:val="120"/>
          <w:sz w:val="15"/>
          <w:vertAlign w:val="superscript"/>
        </w:rPr>
        <w:t>61</w:t>
      </w:r>
    </w:p>
    <w:p>
      <w:pPr>
        <w:pStyle w:val="BodyText"/>
        <w:spacing w:line="232" w:lineRule="auto" w:before="74"/>
        <w:ind w:left="126" w:right="130" w:firstLine="414"/>
      </w:pPr>
      <w:r>
        <w:rPr>
          <w:w w:val="115"/>
        </w:rPr>
        <w:t>Na  ta  dopis  je  general  Robotti  7.  avgusta  pripisal:  »Pogovoriti  se s Tornarijem glede plače protikomunističnim skupinam. S čim. ne</w:t>
      </w:r>
    </w:p>
    <w:p>
      <w:pPr>
        <w:pStyle w:val="BodyText"/>
        <w:spacing w:line="206" w:lineRule="exact"/>
        <w:ind w:left="138"/>
      </w:pPr>
      <w:r>
        <w:rPr>
          <w:w w:val="110"/>
        </w:rPr>
        <w:t>vemo. 7. VIII. m.«</w:t>
      </w:r>
    </w:p>
    <w:p>
      <w:pPr>
        <w:pStyle w:val="BodyText"/>
        <w:spacing w:line="232" w:lineRule="auto" w:before="51"/>
        <w:ind w:left="129" w:right="136" w:firstLine="392"/>
        <w:rPr>
          <w:i/>
          <w:sz w:val="16"/>
        </w:rPr>
      </w:pPr>
      <w:r>
        <w:rPr>
          <w:w w:val="115"/>
        </w:rPr>
        <w:t>Kljub okupatorjevim denarnim težavam so velikolaški belogardisti kmalu začeli dobivati plačo za svoje izdajalsko delo, od katerega so italijanski fašisti imeli veliko koristi. Tako so belogardisti z  oddelkom črnih srajc od </w:t>
      </w:r>
      <w:r>
        <w:rPr>
          <w:w w:val="115"/>
          <w:sz w:val="18"/>
        </w:rPr>
        <w:t>l. </w:t>
      </w:r>
      <w:r>
        <w:rPr>
          <w:w w:val="115"/>
        </w:rPr>
        <w:t>avgusta do 2. septembra  hajkali okolico ..Velikih Lašč.  Dne 3. septembra so  vdrli  na  področje  Sv.  Vida,  tam  uničili  15  barak in zaplenili nekaj orožja, 4. septembra 1942 pa ustrelili nekega ujetega partizana.</w:t>
      </w:r>
      <w:r>
        <w:rPr>
          <w:i/>
          <w:w w:val="115"/>
          <w:sz w:val="16"/>
        </w:rPr>
        <w:t>cz</w:t>
      </w:r>
    </w:p>
    <w:p>
      <w:pPr>
        <w:pStyle w:val="BodyText"/>
        <w:spacing w:line="235" w:lineRule="auto" w:before="34"/>
        <w:ind w:left="115" w:right="150" w:firstLine="411"/>
        <w:rPr>
          <w:sz w:val="10"/>
        </w:rPr>
      </w:pPr>
      <w:r>
        <w:rPr>
          <w:w w:val="115"/>
        </w:rPr>
        <w:t>Vaška straža v Velikih Laščah je s prisilno mobilizacijo polagoma narasla na 145 mož. Bivala je v Veliki Slevici in Karlovici, kjer je pred narodnoosvobodilno vojsko branila fašistično posadko v trgu. V jeseni 1942 so za njenega poveljnika poslali iz Ljubljane stražarja Bena Rožanca. Februarja 1943. leta pa je belogardistično poveljstvo prevzel Jože Bajec, uradnik OUZD v  Ljubljani,  član  Katoliške  akcije  in  Slovenske  legije,  ki je bele vojščake vodil po navodilih kaplana Malovrha-Breznika in fašističnega zveznega oficir</w:t>
      </w:r>
      <w:r>
        <w:rPr>
          <w:spacing w:val="11"/>
          <w:w w:val="115"/>
        </w:rPr>
        <w:t> </w:t>
      </w:r>
      <w:r>
        <w:rPr>
          <w:w w:val="115"/>
        </w:rPr>
        <w:t>ja.</w:t>
      </w:r>
      <w:r>
        <w:rPr>
          <w:w w:val="115"/>
          <w:position w:val="6"/>
          <w:sz w:val="10"/>
        </w:rPr>
        <w:t>63</w:t>
      </w:r>
    </w:p>
    <w:p>
      <w:pPr>
        <w:pStyle w:val="BodyText"/>
        <w:spacing w:line="235" w:lineRule="auto" w:before="46"/>
        <w:ind w:left="125" w:right="147" w:firstLine="402"/>
      </w:pPr>
      <w:r>
        <w:rPr>
          <w:w w:val="115"/>
        </w:rPr>
        <w:t>V severnem delu Notranjske so takoj po ofenzivi nastale le belo­ gardistične skupine v Begunjah, na Blokah in v Velikih Laščah. Ustanavljali so jih tudi drugod,  vendar  pa  jih  še  niso  mogli  osnovati, ker so se ljudje branili prijeti za orožje proti lastnim bratom. To se je helogardističnim organizatorjem posrečilo šele kasneje, ker je marsikdo klonil zaradi neprestanih</w:t>
      </w:r>
      <w:r>
        <w:rPr>
          <w:spacing w:val="-7"/>
          <w:w w:val="115"/>
        </w:rPr>
        <w:t> </w:t>
      </w:r>
      <w:r>
        <w:rPr>
          <w:w w:val="115"/>
        </w:rPr>
        <w:t>groženj.</w:t>
      </w:r>
    </w:p>
    <w:p>
      <w:pPr>
        <w:pStyle w:val="BodyText"/>
        <w:spacing w:line="232" w:lineRule="auto" w:before="54"/>
        <w:ind w:left="116" w:right="148" w:firstLine="406"/>
      </w:pPr>
      <w:r>
        <w:rPr>
          <w:w w:val="115"/>
        </w:rPr>
        <w:t>lVIedtem so Italijani nadaljevali svojo veliko ofenzivo. S črte Grahovo, Bloke, Sodražica so od 24. julija do 13. avgusta med bivšo jugoslovansko­ italijansko mejo in med cesto Ribnica, Kočevje, Kočevska  reka  prodirali do Čabranke in  Kolpe.  To  je  bil  prvi  del tretjega  ofenzivnega  obdobja. s katerim so italijanski fašisti in kraljevi vojaki  zaključili svoje operacije  na Notranjskem, ki so zaradi številnih  grozodejstev -  samo do 6. avgusta so pobili 486 ujetih partizanov in kmetov - pravzaprav bile kolonialni kazenski pohod na civilno prebivalstvo! </w:t>
      </w:r>
      <w:r>
        <w:rPr>
          <w:rFonts w:ascii="Arial" w:hAnsi="Arial"/>
          <w:w w:val="115"/>
          <w:position w:val="7"/>
          <w:sz w:val="10"/>
        </w:rPr>
        <w:t>6 </w:t>
      </w:r>
      <w:r>
        <w:rPr>
          <w:w w:val="115"/>
        </w:rPr>
        <w:t>Partizanske vojske  pa  kljub  temu niso uspeli streti in uničiti. Zato so na »očiščenem« ozemlju morali puščati močne posadke in ustanavljati belogardistične</w:t>
      </w:r>
      <w:r>
        <w:rPr>
          <w:spacing w:val="9"/>
          <w:w w:val="115"/>
        </w:rPr>
        <w:t> </w:t>
      </w:r>
      <w:r>
        <w:rPr>
          <w:w w:val="115"/>
        </w:rPr>
        <w:t>oddelke.</w:t>
      </w:r>
    </w:p>
    <w:p>
      <w:pPr>
        <w:pStyle w:val="BodyText"/>
        <w:spacing w:line="232" w:lineRule="auto" w:before="66"/>
        <w:ind w:left="122" w:right="168" w:firstLine="393"/>
      </w:pPr>
      <w:r>
        <w:rPr>
          <w:w w:val="115"/>
        </w:rPr>
        <w:t>Dne 29. julija so italijanski graničarji vdrli  v Stari  trg  in preplavili vso Loško dolino. Polkovnik Alberto Seraglia je poveljstvu XI. armadnega zbora že naslednji dan hitel poročati svoje prve</w:t>
      </w:r>
      <w:r>
        <w:rPr>
          <w:spacing w:val="37"/>
          <w:w w:val="115"/>
        </w:rPr>
        <w:t> </w:t>
      </w:r>
      <w:r>
        <w:rPr>
          <w:w w:val="115"/>
        </w:rPr>
        <w:t>uspehe:</w:t>
      </w:r>
    </w:p>
    <w:p>
      <w:pPr>
        <w:pStyle w:val="BodyText"/>
        <w:spacing w:line="237" w:lineRule="auto" w:before="17"/>
        <w:ind w:left="126" w:right="152" w:firstLine="396"/>
      </w:pPr>
      <w:r>
        <w:rPr/>
        <w:pict>
          <v:shape style="position:absolute;margin-left:21.105989pt;margin-top:26.642605pt;width:51.85pt;height:.1pt;mso-position-horizontal-relative:page;mso-position-vertical-relative:paragraph;z-index:-250528768;mso-wrap-distance-left:0;mso-wrap-distance-right:0" coordorigin="422,533" coordsize="1037,0" path="m422,533l1458,533e" filled="false" stroked="true" strokeweight=".239604pt" strokecolor="#000000">
            <v:path arrowok="t"/>
            <v:stroke dashstyle="solid"/>
            <w10:wrap type="topAndBottom"/>
          </v:shape>
        </w:pict>
      </w:r>
      <w:r>
        <w:rPr>
          <w:w w:val="115"/>
        </w:rPr>
        <w:t>»Pokretna skupina pod poveljstvom majorja Manca je včeraj kasno popoldne  dosegla  Stari  vrh  (Cerknica  VK-CF).  V  višini  Dan   je </w:t>
      </w:r>
      <w:r>
        <w:rPr>
          <w:spacing w:val="1"/>
          <w:w w:val="115"/>
        </w:rPr>
        <w:t> </w:t>
      </w:r>
      <w:r>
        <w:rPr>
          <w:w w:val="115"/>
        </w:rPr>
        <w:t>imela</w:t>
      </w:r>
    </w:p>
    <w:p>
      <w:pPr>
        <w:spacing w:before="38"/>
        <w:ind w:left="520" w:right="0" w:firstLine="0"/>
        <w:jc w:val="left"/>
        <w:rPr>
          <w:sz w:val="14"/>
        </w:rPr>
      </w:pPr>
      <w:r>
        <w:rPr>
          <w:w w:val="110"/>
          <w:sz w:val="10"/>
        </w:rPr>
        <w:t>Gl   </w:t>
      </w:r>
      <w:r>
        <w:rPr>
          <w:w w:val="110"/>
          <w:sz w:val="14"/>
        </w:rPr>
        <w:t>I'oveljs v&lt;&gt;    v,ijailke    posad,ko    Veliko </w:t>
      </w:r>
      <w:r>
        <w:rPr>
          <w:spacing w:val="38"/>
          <w:w w:val="110"/>
          <w:sz w:val="14"/>
        </w:rPr>
        <w:t> </w:t>
      </w:r>
      <w:r>
        <w:rPr>
          <w:w w:val="110"/>
          <w:sz w:val="14"/>
        </w:rPr>
        <w:t>Laščo,   </w:t>
      </w:r>
      <w:r>
        <w:rPr>
          <w:rFonts w:ascii="Arial" w:hAnsi="Arial"/>
          <w:b/>
          <w:w w:val="110"/>
          <w:sz w:val="14"/>
        </w:rPr>
        <w:t>Nr.   </w:t>
      </w:r>
      <w:r>
        <w:rPr>
          <w:w w:val="110"/>
          <w:sz w:val="14"/>
        </w:rPr>
        <w:t>22:m,    6.    avgusta   1942,  p,ne,]Jnik</w:t>
      </w:r>
    </w:p>
    <w:p>
      <w:pPr>
        <w:spacing w:before="21"/>
        <w:ind w:left="111" w:right="0" w:firstLine="0"/>
        <w:jc w:val="left"/>
        <w:rPr>
          <w:sz w:val="14"/>
        </w:rPr>
      </w:pPr>
      <w:r>
        <w:rPr>
          <w:w w:val="120"/>
          <w:sz w:val="14"/>
        </w:rPr>
        <w:t>;posadke su,ni-or Orcsle Gardini l. r.</w:t>
      </w:r>
    </w:p>
    <w:p>
      <w:pPr>
        <w:spacing w:before="6"/>
        <w:ind w:left="511" w:right="0" w:firstLine="0"/>
        <w:jc w:val="left"/>
        <w:rPr>
          <w:sz w:val="14"/>
        </w:rPr>
      </w:pPr>
      <w:r>
        <w:rPr>
          <w:rFonts w:ascii="Arial" w:hAnsi="Arial"/>
          <w:w w:val="105"/>
          <w:sz w:val="13"/>
        </w:rPr>
        <w:t>u2 </w:t>
      </w:r>
      <w:r>
        <w:rPr>
          <w:w w:val="115"/>
          <w:sz w:val="14"/>
        </w:rPr>
        <w:t>PXF, Velike La če, 5. IX. </w:t>
      </w:r>
      <w:r>
        <w:rPr>
          <w:w w:val="105"/>
          <w:sz w:val="14"/>
        </w:rPr>
        <w:t>JH42, N. 541, </w:t>
      </w:r>
      <w:r>
        <w:rPr>
          <w:w w:val="115"/>
          <w:sz w:val="14"/>
        </w:rPr>
        <w:t>prodmct: tedensko poročilo.</w:t>
      </w:r>
    </w:p>
    <w:p>
      <w:pPr>
        <w:spacing w:before="7"/>
        <w:ind w:left="514" w:right="0" w:firstLine="0"/>
        <w:jc w:val="left"/>
        <w:rPr>
          <w:sz w:val="14"/>
        </w:rPr>
      </w:pPr>
      <w:r>
        <w:rPr>
          <w:rFonts w:ascii="Arial" w:hAnsi="Arial"/>
          <w:w w:val="115"/>
          <w:sz w:val="9"/>
        </w:rPr>
        <w:t>G3 </w:t>
      </w:r>
      <w:r>
        <w:rPr>
          <w:w w:val="115"/>
          <w:sz w:val="14"/>
        </w:rPr>
        <w:t>Okro:6no so-di-,č·c v L.iubljuni, sodni </w:t>
      </w:r>
      <w:r>
        <w:rPr>
          <w:rFonts w:ascii="Arial" w:hAnsi="Arial"/>
          <w:w w:val="115"/>
          <w:sz w:val="12"/>
        </w:rPr>
        <w:t>spis </w:t>
      </w:r>
      <w:r>
        <w:rPr>
          <w:w w:val="115"/>
          <w:sz w:val="14"/>
        </w:rPr>
        <w:t>zoper dr. Kiislla in soobt., Ko 526/45.</w:t>
      </w:r>
    </w:p>
    <w:p>
      <w:pPr>
        <w:tabs>
          <w:tab w:pos="1020" w:val="left" w:leader="none"/>
        </w:tabs>
        <w:spacing w:line="256" w:lineRule="auto" w:before="17"/>
        <w:ind w:left="131" w:right="224" w:firstLine="380"/>
        <w:jc w:val="left"/>
        <w:rPr>
          <w:sz w:val="14"/>
        </w:rPr>
      </w:pPr>
      <w:r>
        <w:rPr>
          <w:w w:val="90"/>
          <w:sz w:val="14"/>
        </w:rPr>
        <w:t>H4</w:t>
      </w:r>
      <w:r>
        <w:rPr>
          <w:spacing w:val="-8"/>
          <w:w w:val="90"/>
          <w:sz w:val="14"/>
        </w:rPr>
        <w:t> </w:t>
      </w:r>
      <w:r>
        <w:rPr>
          <w:w w:val="90"/>
          <w:sz w:val="14"/>
        </w:rPr>
        <w:t>Dr.</w:t>
        <w:tab/>
      </w:r>
      <w:r>
        <w:rPr>
          <w:w w:val="120"/>
          <w:sz w:val="14"/>
        </w:rPr>
        <w:t>Metod :'\!ikuž, Ibtlijm1slrn ofa.nziYa 1irDtiv </w:t>
      </w:r>
      <w:r>
        <w:rPr>
          <w:sz w:val="14"/>
        </w:rPr>
        <w:t>C'iOV </w:t>
      </w:r>
      <w:r>
        <w:rPr>
          <w:w w:val="120"/>
          <w:sz w:val="14"/>
        </w:rPr>
        <w:t>Slovenijo </w:t>
      </w:r>
      <w:r>
        <w:rPr>
          <w:sz w:val="14"/>
        </w:rPr>
        <w:t>1942 gDd., Voj110- </w:t>
      </w:r>
      <w:r>
        <w:rPr>
          <w:w w:val="120"/>
          <w:sz w:val="14"/>
        </w:rPr>
        <w:t>isforiski glasnik, </w:t>
      </w:r>
      <w:r>
        <w:rPr>
          <w:sz w:val="14"/>
        </w:rPr>
        <w:t>1950, </w:t>
      </w:r>
      <w:r>
        <w:rPr>
          <w:w w:val="120"/>
          <w:sz w:val="14"/>
        </w:rPr>
        <w:t>str. </w:t>
      </w:r>
      <w:r>
        <w:rPr>
          <w:sz w:val="14"/>
        </w:rPr>
        <w:t>61 do</w:t>
      </w:r>
      <w:r>
        <w:rPr>
          <w:spacing w:val="16"/>
          <w:sz w:val="14"/>
        </w:rPr>
        <w:t> </w:t>
      </w:r>
      <w:r>
        <w:rPr>
          <w:sz w:val="14"/>
        </w:rPr>
        <w:t>63.</w:t>
      </w:r>
    </w:p>
    <w:p>
      <w:pPr>
        <w:spacing w:after="0" w:line="256" w:lineRule="auto"/>
        <w:jc w:val="left"/>
        <w:rPr>
          <w:sz w:val="14"/>
        </w:rPr>
        <w:sectPr>
          <w:pgSz w:w="7950" w:h="12340"/>
          <w:pgMar w:top="80" w:bottom="280" w:left="320" w:right="680"/>
        </w:sectPr>
      </w:pPr>
    </w:p>
    <w:p>
      <w:pPr>
        <w:tabs>
          <w:tab w:pos="2172" w:val="left" w:leader="none"/>
        </w:tabs>
        <w:spacing w:before="43"/>
        <w:ind w:left="196" w:right="0" w:firstLine="0"/>
        <w:jc w:val="left"/>
        <w:rPr>
          <w:sz w:val="14"/>
        </w:rPr>
      </w:pPr>
      <w:r>
        <w:rPr/>
        <w:pict>
          <v:shape style="position:absolute;margin-left:44.132652pt;margin-top:17.485571pt;width:39.35pt;height:.1pt;mso-position-horizontal-relative:page;mso-position-vertical-relative:paragraph;z-index:-250526720;mso-wrap-distance-left:0;mso-wrap-distance-right:0" coordorigin="883,350" coordsize="787,0" path="m883,350l1669,350e" filled="false" stroked="true" strokeweight=".239607pt" strokecolor="#000000">
            <v:path arrowok="t"/>
            <v:stroke dashstyle="solid"/>
            <w10:wrap type="topAndBottom"/>
          </v:shape>
        </w:pict>
      </w:r>
      <w:r>
        <w:rPr/>
        <w:pict>
          <v:group style="position:absolute;margin-left:164.291336pt;margin-top:17.826178pt;width:116.5pt;height:.85pt;mso-position-horizontal-relative:page;mso-position-vertical-relative:paragraph;z-index:252791808" coordorigin="3286,357" coordsize="2330,17">
            <v:line style="position:absolute" from="3286,361" to="4814,361" stroked="true" strokeweight=".445204pt" strokecolor="#000000">
              <v:stroke dashstyle="dot"/>
            </v:line>
            <v:line style="position:absolute" from="4847,370" to="5616,370" stroked="true" strokeweight=".296803pt" strokecolor="#000000">
              <v:stroke dashstyle="dot"/>
            </v:line>
            <w10:wrap type="none"/>
          </v:group>
        </w:pict>
      </w:r>
      <w:r>
        <w:rPr>
          <w:rFonts w:ascii="Courier New" w:hAnsi="Courier New"/>
          <w:w w:val="110"/>
          <w:position w:val="6"/>
          <w:sz w:val="21"/>
        </w:rPr>
        <w:t>414</w:t>
        <w:tab/>
      </w:r>
      <w:r>
        <w:rPr>
          <w:w w:val="115"/>
          <w:sz w:val="14"/>
        </w:rPr>
        <w:t>NA.S 'OP OBOHOžESllI ODD!</w:t>
      </w:r>
      <w:r>
        <w:rPr>
          <w:spacing w:val="6"/>
          <w:w w:val="115"/>
          <w:sz w:val="14"/>
        </w:rPr>
        <w:t> </w:t>
      </w:r>
      <w:r>
        <w:rPr>
          <w:w w:val="115"/>
          <w:sz w:val="14"/>
        </w:rPr>
        <w:t>LKOV</w:t>
      </w:r>
    </w:p>
    <w:p>
      <w:pPr>
        <w:pStyle w:val="BodyText"/>
        <w:spacing w:before="10"/>
        <w:jc w:val="left"/>
        <w:rPr>
          <w:sz w:val="12"/>
        </w:rPr>
      </w:pPr>
    </w:p>
    <w:p>
      <w:pPr>
        <w:spacing w:line="244" w:lineRule="auto" w:before="93"/>
        <w:ind w:left="226" w:right="187" w:firstLine="5"/>
        <w:jc w:val="both"/>
        <w:rPr>
          <w:sz w:val="18"/>
        </w:rPr>
      </w:pPr>
      <w:r>
        <w:rPr>
          <w:w w:val="125"/>
          <w:sz w:val="18"/>
        </w:rPr>
        <w:t>kratko borbo, v kateri je enega komunista ubila, zajela in  nato ustrelila pa 24 komunistov. - Na podlagi točnih informacij je bil zajet in justi­ ficiran  neki  Sterle  Franc.  Uničenje   tega   </w:t>
      </w:r>
      <w:r>
        <w:rPr>
          <w:rFonts w:ascii="Arial" w:hAnsi="Arial"/>
          <w:i/>
          <w:w w:val="125"/>
          <w:sz w:val="17"/>
        </w:rPr>
        <w:t>je  </w:t>
      </w:r>
      <w:r>
        <w:rPr>
          <w:w w:val="125"/>
          <w:sz w:val="18"/>
        </w:rPr>
        <w:t>posebne   važnosti,   ker je bil eden najvplivnejših vodij komunistov v tem predelu ... Njegovo odstranitev je z zadovoljstvom sprejel  nekomunistični del prebivalstva, ki sicer predstavlja manjšino in je do tega trenutka</w:t>
      </w:r>
      <w:r>
        <w:rPr>
          <w:spacing w:val="-14"/>
          <w:w w:val="125"/>
          <w:sz w:val="18"/>
        </w:rPr>
        <w:t> </w:t>
      </w:r>
      <w:r>
        <w:rPr>
          <w:w w:val="125"/>
          <w:sz w:val="18"/>
        </w:rPr>
        <w:t>trepetal.</w:t>
      </w:r>
    </w:p>
    <w:p>
      <w:pPr>
        <w:spacing w:line="247" w:lineRule="auto" w:before="46"/>
        <w:ind w:left="217" w:right="193" w:firstLine="397"/>
        <w:jc w:val="both"/>
        <w:rPr>
          <w:sz w:val="18"/>
        </w:rPr>
      </w:pPr>
      <w:r>
        <w:rPr>
          <w:w w:val="125"/>
          <w:sz w:val="18"/>
        </w:rPr>
        <w:t>Važno je bilo tudi zajetje in streljanje Mlakarja Jožeta, bivšega župana v Starem trgu, stanujočega v Iga vasi. Tudi ta je bil zelo vpliven  v </w:t>
      </w:r>
      <w:r>
        <w:rPr>
          <w:rFonts w:ascii="Arial" w:hAnsi="Arial"/>
          <w:i/>
          <w:w w:val="125"/>
          <w:sz w:val="16"/>
        </w:rPr>
        <w:t>tem </w:t>
      </w:r>
      <w:r>
        <w:rPr>
          <w:w w:val="125"/>
          <w:sz w:val="18"/>
        </w:rPr>
        <w:t>predelu in se ga je vse balo. Njega smo prav tako ujeli na podlagi točnih informacij krajevnih zaupnikov. Mislim, da moram to okolnost poudariti, ker jo smatram za karakteristično in bistveno v novi fazi operacij in mim bo prinesla bogate sadove pri sedanjem in bodočem</w:t>
      </w:r>
      <w:r>
        <w:rPr>
          <w:spacing w:val="14"/>
          <w:w w:val="125"/>
          <w:sz w:val="18"/>
        </w:rPr>
        <w:t> </w:t>
      </w:r>
      <w:r>
        <w:rPr>
          <w:w w:val="125"/>
          <w:sz w:val="18"/>
        </w:rPr>
        <w:t>delu.</w:t>
      </w:r>
    </w:p>
    <w:p>
      <w:pPr>
        <w:spacing w:line="244" w:lineRule="auto" w:before="39"/>
        <w:ind w:left="209" w:right="190" w:firstLine="400"/>
        <w:jc w:val="both"/>
        <w:rPr>
          <w:sz w:val="18"/>
        </w:rPr>
      </w:pPr>
      <w:r>
        <w:rPr>
          <w:w w:val="120"/>
          <w:sz w:val="18"/>
        </w:rPr>
        <w:t>V razliko s preteklostjo, ko smo morali postopati  slepo  in  brez  sigurne orientacije, najdem sedaj pri mnogih  ljudeh  stremljenje,  da  bi  nam dajali točne podatke o</w:t>
      </w:r>
      <w:r>
        <w:rPr>
          <w:spacing w:val="19"/>
          <w:w w:val="120"/>
          <w:sz w:val="18"/>
        </w:rPr>
        <w:t> </w:t>
      </w:r>
      <w:r>
        <w:rPr>
          <w:w w:val="120"/>
          <w:sz w:val="18"/>
        </w:rPr>
        <w:t>komunistih.</w:t>
      </w:r>
    </w:p>
    <w:p>
      <w:pPr>
        <w:spacing w:before="42"/>
        <w:ind w:left="600" w:right="0" w:firstLine="0"/>
        <w:jc w:val="left"/>
        <w:rPr>
          <w:sz w:val="18"/>
        </w:rPr>
      </w:pPr>
      <w:r>
        <w:rPr>
          <w:w w:val="125"/>
          <w:sz w:val="18"/>
        </w:rPr>
        <w:t>Vse to pa spravljam v zvezo z zadržanjem klera.</w:t>
      </w:r>
    </w:p>
    <w:p>
      <w:pPr>
        <w:spacing w:before="47"/>
        <w:ind w:left="591" w:right="0" w:firstLine="0"/>
        <w:jc w:val="left"/>
        <w:rPr>
          <w:i/>
          <w:sz w:val="18"/>
        </w:rPr>
      </w:pPr>
      <w:r>
        <w:rPr>
          <w:i/>
          <w:w w:val="120"/>
          <w:sz w:val="18"/>
        </w:rPr>
        <w:t>:Župnik iz Starega trga nam daje sedaj točne podatke.</w:t>
      </w:r>
    </w:p>
    <w:p>
      <w:pPr>
        <w:spacing w:before="56"/>
        <w:ind w:left="594" w:right="0" w:firstLine="0"/>
        <w:jc w:val="left"/>
        <w:rPr>
          <w:sz w:val="18"/>
        </w:rPr>
      </w:pPr>
      <w:r>
        <w:rPr>
          <w:w w:val="120"/>
          <w:sz w:val="18"/>
        </w:rPr>
        <w:t>Podpisani in major Manca, o katerem s posebnim veseljem poročam,</w:t>
      </w:r>
    </w:p>
    <w:p>
      <w:pPr>
        <w:tabs>
          <w:tab w:pos="4033" w:val="left" w:leader="none"/>
          <w:tab w:pos="6225" w:val="left" w:leader="none"/>
        </w:tabs>
        <w:spacing w:line="244" w:lineRule="auto" w:before="4"/>
        <w:ind w:left="200" w:right="116" w:hanging="86"/>
        <w:jc w:val="left"/>
        <w:rPr>
          <w:i/>
          <w:sz w:val="18"/>
        </w:rPr>
      </w:pPr>
      <w:r>
        <w:rPr>
          <w:w w:val="120"/>
          <w:sz w:val="18"/>
        </w:rPr>
        <w:t>. da    energično,    hrabro    in </w:t>
      </w:r>
      <w:r>
        <w:rPr>
          <w:spacing w:val="5"/>
          <w:w w:val="120"/>
          <w:sz w:val="18"/>
        </w:rPr>
        <w:t> </w:t>
      </w:r>
      <w:r>
        <w:rPr>
          <w:w w:val="120"/>
          <w:sz w:val="18"/>
        </w:rPr>
        <w:t>v  </w:t>
      </w:r>
      <w:r>
        <w:rPr>
          <w:spacing w:val="21"/>
          <w:w w:val="120"/>
          <w:sz w:val="18"/>
        </w:rPr>
        <w:t> </w:t>
      </w:r>
      <w:r>
        <w:rPr>
          <w:w w:val="120"/>
          <w:sz w:val="18"/>
        </w:rPr>
        <w:t>popolno</w:t>
        <w:tab/>
        <w:t>zadovoljstvo  </w:t>
      </w:r>
      <w:r>
        <w:rPr>
          <w:spacing w:val="13"/>
          <w:w w:val="120"/>
          <w:sz w:val="18"/>
        </w:rPr>
        <w:t> </w:t>
      </w:r>
      <w:r>
        <w:rPr>
          <w:w w:val="120"/>
          <w:sz w:val="18"/>
        </w:rPr>
        <w:t>izvrsuJe</w:t>
        <w:tab/>
        <w:t>povelja Eksc. komandanta armadnega zbora in moja povelja, </w:t>
      </w:r>
      <w:r>
        <w:rPr>
          <w:i/>
          <w:w w:val="120"/>
          <w:sz w:val="18"/>
        </w:rPr>
        <w:t>sva v imenovanem </w:t>
      </w:r>
      <w:r>
        <w:rPr>
          <w:i/>
          <w:w w:val="120"/>
          <w:sz w:val="18"/>
        </w:rPr>
        <w:t>duhovniku našla informativni vir prve vrste. </w:t>
      </w:r>
      <w:r>
        <w:rPr>
          <w:w w:val="120"/>
          <w:sz w:val="18"/>
        </w:rPr>
        <w:t>Ta ima točen pregled  nad. svojim krajem, za katerega sam izjavlja, </w:t>
      </w:r>
      <w:r>
        <w:rPr>
          <w:i/>
          <w:w w:val="120"/>
          <w:sz w:val="18"/>
        </w:rPr>
        <w:t>da je do  dveh  tretjin  neozdrav­ </w:t>
      </w:r>
      <w:r>
        <w:rPr>
          <w:i/>
          <w:w w:val="120"/>
          <w:sz w:val="18"/>
        </w:rPr>
        <w:t>ljivo okužen z boljševi. ko lcugo, za kar predlaga drastična</w:t>
      </w:r>
      <w:r>
        <w:rPr>
          <w:i/>
          <w:spacing w:val="39"/>
          <w:w w:val="120"/>
          <w:sz w:val="18"/>
        </w:rPr>
        <w:t> </w:t>
      </w:r>
      <w:r>
        <w:rPr>
          <w:i/>
          <w:w w:val="120"/>
          <w:sz w:val="18"/>
        </w:rPr>
        <w:t>zdravila.</w:t>
      </w:r>
    </w:p>
    <w:p>
      <w:pPr>
        <w:spacing w:before="47"/>
        <w:ind w:left="596" w:right="0" w:firstLine="0"/>
        <w:jc w:val="both"/>
        <w:rPr>
          <w:sz w:val="18"/>
        </w:rPr>
      </w:pPr>
      <w:r>
        <w:rPr>
          <w:w w:val="120"/>
          <w:sz w:val="18"/>
        </w:rPr>
        <w:t>Akcija čiščenja se je šele pričela in se bo v naslednjih dneh</w:t>
      </w:r>
    </w:p>
    <w:p>
      <w:pPr>
        <w:pStyle w:val="ListParagraph"/>
        <w:numPr>
          <w:ilvl w:val="1"/>
          <w:numId w:val="42"/>
        </w:numPr>
        <w:tabs>
          <w:tab w:pos="204" w:val="left" w:leader="none"/>
        </w:tabs>
        <w:spacing w:line="240" w:lineRule="auto" w:before="13" w:after="0"/>
        <w:ind w:left="202" w:right="209" w:hanging="82"/>
        <w:jc w:val="both"/>
        <w:rPr>
          <w:sz w:val="16"/>
        </w:rPr>
      </w:pPr>
      <w:r>
        <w:rPr>
          <w:w w:val="120"/>
          <w:sz w:val="18"/>
        </w:rPr>
        <w:t>neusmiljeno nadaljevala. Posadka, ki bo ustanovljena v Starem  trgu, verjetno ne bo imela pretrdega življenja ...</w:t>
      </w:r>
      <w:r>
        <w:rPr>
          <w:spacing w:val="38"/>
          <w:w w:val="120"/>
          <w:sz w:val="18"/>
        </w:rPr>
        <w:t> </w:t>
      </w:r>
      <w:r>
        <w:rPr>
          <w:rFonts w:ascii="Arial" w:hAnsi="Arial"/>
          <w:spacing w:val="-2"/>
          <w:w w:val="120"/>
          <w:sz w:val="14"/>
        </w:rPr>
        <w:t>«</w:t>
      </w:r>
      <w:r>
        <w:rPr>
          <w:rFonts w:ascii="Arial" w:hAnsi="Arial"/>
          <w:spacing w:val="-2"/>
          <w:w w:val="120"/>
          <w:sz w:val="14"/>
          <w:vertAlign w:val="superscript"/>
        </w:rPr>
        <w:t>65</w:t>
      </w:r>
    </w:p>
    <w:p>
      <w:pPr>
        <w:spacing w:line="249" w:lineRule="auto" w:before="46"/>
        <w:ind w:left="190" w:right="211" w:firstLine="396"/>
        <w:jc w:val="both"/>
        <w:rPr>
          <w:sz w:val="18"/>
        </w:rPr>
      </w:pPr>
      <w:r>
        <w:rPr>
          <w:w w:val="125"/>
          <w:sz w:val="18"/>
        </w:rPr>
        <w:t>Ta akcija »čiščenja« se je res neusmiljeno nadaljevala. V veliki meri se</w:t>
      </w:r>
      <w:r>
        <w:rPr>
          <w:spacing w:val="-6"/>
          <w:w w:val="125"/>
          <w:sz w:val="18"/>
        </w:rPr>
        <w:t> </w:t>
      </w:r>
      <w:r>
        <w:rPr>
          <w:w w:val="125"/>
          <w:sz w:val="18"/>
        </w:rPr>
        <w:t>je</w:t>
      </w:r>
      <w:r>
        <w:rPr>
          <w:spacing w:val="-22"/>
          <w:w w:val="125"/>
          <w:sz w:val="18"/>
        </w:rPr>
        <w:t> </w:t>
      </w:r>
      <w:r>
        <w:rPr>
          <w:w w:val="125"/>
          <w:sz w:val="18"/>
        </w:rPr>
        <w:t>vršila</w:t>
      </w:r>
      <w:r>
        <w:rPr>
          <w:spacing w:val="4"/>
          <w:w w:val="125"/>
          <w:sz w:val="18"/>
        </w:rPr>
        <w:t> </w:t>
      </w:r>
      <w:r>
        <w:rPr>
          <w:w w:val="125"/>
          <w:sz w:val="18"/>
        </w:rPr>
        <w:t>»na</w:t>
      </w:r>
      <w:r>
        <w:rPr>
          <w:spacing w:val="-23"/>
          <w:w w:val="125"/>
          <w:sz w:val="18"/>
        </w:rPr>
        <w:t> </w:t>
      </w:r>
      <w:r>
        <w:rPr>
          <w:w w:val="125"/>
          <w:sz w:val="18"/>
        </w:rPr>
        <w:t>podlagi</w:t>
      </w:r>
      <w:r>
        <w:rPr>
          <w:spacing w:val="-6"/>
          <w:w w:val="125"/>
          <w:sz w:val="18"/>
        </w:rPr>
        <w:t> </w:t>
      </w:r>
      <w:r>
        <w:rPr>
          <w:w w:val="125"/>
          <w:sz w:val="18"/>
        </w:rPr>
        <w:t>točnih</w:t>
      </w:r>
      <w:r>
        <w:rPr>
          <w:spacing w:val="-13"/>
          <w:w w:val="125"/>
          <w:sz w:val="18"/>
        </w:rPr>
        <w:t> </w:t>
      </w:r>
      <w:r>
        <w:rPr>
          <w:w w:val="125"/>
          <w:sz w:val="18"/>
        </w:rPr>
        <w:t>informacij</w:t>
      </w:r>
      <w:r>
        <w:rPr>
          <w:spacing w:val="1"/>
          <w:w w:val="125"/>
          <w:sz w:val="18"/>
        </w:rPr>
        <w:t> </w:t>
      </w:r>
      <w:r>
        <w:rPr>
          <w:w w:val="125"/>
          <w:sz w:val="18"/>
        </w:rPr>
        <w:t>krajevnih</w:t>
      </w:r>
      <w:r>
        <w:rPr>
          <w:spacing w:val="3"/>
          <w:w w:val="125"/>
          <w:sz w:val="18"/>
        </w:rPr>
        <w:t> </w:t>
      </w:r>
      <w:r>
        <w:rPr>
          <w:w w:val="125"/>
          <w:sz w:val="18"/>
        </w:rPr>
        <w:t>zaupnikov«</w:t>
      </w:r>
      <w:r>
        <w:rPr>
          <w:spacing w:val="9"/>
          <w:w w:val="125"/>
          <w:sz w:val="18"/>
        </w:rPr>
        <w:t> </w:t>
      </w:r>
      <w:r>
        <w:rPr>
          <w:w w:val="125"/>
          <w:sz w:val="18"/>
        </w:rPr>
        <w:t>in</w:t>
      </w:r>
      <w:r>
        <w:rPr>
          <w:spacing w:val="-3"/>
          <w:w w:val="125"/>
          <w:sz w:val="18"/>
        </w:rPr>
        <w:t> </w:t>
      </w:r>
      <w:r>
        <w:rPr>
          <w:w w:val="125"/>
          <w:sz w:val="18"/>
        </w:rPr>
        <w:t>župnika v Starem trgu Franca  Presetnika,  ki  »nam  daje  sedaj  točne  podatke., in »predlaga drastične ukrepe«. Italijanska in belogardistična</w:t>
      </w:r>
      <w:r>
        <w:rPr>
          <w:spacing w:val="-34"/>
          <w:w w:val="125"/>
          <w:sz w:val="18"/>
        </w:rPr>
        <w:t> </w:t>
      </w:r>
      <w:r>
        <w:rPr>
          <w:w w:val="125"/>
          <w:sz w:val="18"/>
        </w:rPr>
        <w:t>grozodejstva so domačini mesec dni po dogodkih takole opisali v »Slovenskem poročevalcu«:</w:t>
      </w:r>
    </w:p>
    <w:p>
      <w:pPr>
        <w:spacing w:line="247" w:lineRule="auto" w:before="36"/>
        <w:ind w:left="185" w:right="219" w:firstLine="406"/>
        <w:jc w:val="both"/>
        <w:rPr>
          <w:sz w:val="18"/>
        </w:rPr>
      </w:pPr>
      <w:r>
        <w:rPr>
          <w:w w:val="120"/>
          <w:sz w:val="18"/>
        </w:rPr>
        <w:t>»28. julija so Italijani vdrli v Dane v Loški dolini. Tam so na podlagi seznama, ki so </w:t>
      </w:r>
      <w:r>
        <w:rPr>
          <w:b/>
          <w:w w:val="120"/>
          <w:sz w:val="18"/>
        </w:rPr>
        <w:t>jim </w:t>
      </w:r>
      <w:r>
        <w:rPr>
          <w:w w:val="120"/>
          <w:sz w:val="18"/>
        </w:rPr>
        <w:t>ga izročili belogardisti, postrelili 8 ljudi. Kmetici Riglerjevi so razgalili prsa in jo onečastili. Pozneje so  jih  pred  cerkvijo spet 6 ubili. Fante iz vasi so naložili v avto, jih spotoma izpustili</w:t>
      </w:r>
      <w:r>
        <w:rPr>
          <w:spacing w:val="31"/>
          <w:w w:val="120"/>
          <w:sz w:val="18"/>
        </w:rPr>
        <w:t> </w:t>
      </w:r>
      <w:r>
        <w:rPr>
          <w:w w:val="120"/>
          <w:sz w:val="18"/>
        </w:rPr>
        <w:t>in</w:t>
      </w:r>
    </w:p>
    <w:p>
      <w:pPr>
        <w:spacing w:line="247" w:lineRule="auto" w:before="0"/>
        <w:ind w:left="176" w:right="272" w:firstLine="18"/>
        <w:jc w:val="left"/>
        <w:rPr>
          <w:sz w:val="18"/>
        </w:rPr>
      </w:pPr>
      <w:r>
        <w:rPr/>
        <w:pict>
          <v:shape style="position:absolute;margin-left:40.295033pt;margin-top:121.736603pt;width:51.85pt;height:.1pt;mso-position-horizontal-relative:page;mso-position-vertical-relative:paragraph;z-index:-250525696;mso-wrap-distance-left:0;mso-wrap-distance-right:0" coordorigin="806,2435" coordsize="1037,0" path="m806,2435l1842,2435e" filled="false" stroked="true" strokeweight=".239607pt" strokecolor="#000000">
            <v:path arrowok="t"/>
            <v:stroke dashstyle="solid"/>
            <w10:wrap type="topAndBottom"/>
          </v:shape>
        </w:pict>
      </w:r>
      <w:r>
        <w:rPr>
          <w:w w:val="120"/>
          <w:sz w:val="18"/>
        </w:rPr>
        <w:t>,na begu' postrelili. Vse to so filmali. V Ložu  so  ubili  6  ljudi,  precejšen del mesta pa zažgali. V Starem  trgu  so dve ženski  ujeli,  potem  izpustili, da  sta  bežali  ter  ju  ,na  begu'  ustrelili.  V  Vrhniki  (pri  Starem  trgu  - op. S. F.) so sveto obljubljali in prisegali, da  ne  bodo  nikogar  ustreliii, toda kdor koli je prišel,  so ga  pokosili.  V Viševku  so  povsod,  kjer  ljudi ni bilo doma, požigali, razbijali, ropali. Ženske so se  skrivale  na  polju. Neki belogardist jih je izdal. Italijani so šli v strelcih in  jih  obkolili. Privlekli so jih v vas, jih posiljevali, potem  pa  pri  pokopališču  postrelili. Še mrtve so onečaščali,  privzdigovali  krila,  tlačili  korenje  med  noge  in se krohotali. Take stvari so počenjali predvsem  z  dvema  sestrama Frančiško in Angelo Mlakarjevo</w:t>
      </w:r>
      <w:r>
        <w:rPr>
          <w:spacing w:val="-19"/>
          <w:w w:val="120"/>
          <w:sz w:val="18"/>
        </w:rPr>
        <w:t> </w:t>
      </w:r>
      <w:r>
        <w:rPr>
          <w:w w:val="120"/>
          <w:sz w:val="18"/>
        </w:rPr>
        <w:t>...</w:t>
      </w:r>
    </w:p>
    <w:p>
      <w:pPr>
        <w:spacing w:before="34"/>
        <w:ind w:left="565" w:right="0" w:firstLine="0"/>
        <w:jc w:val="both"/>
        <w:rPr>
          <w:rFonts w:ascii="Arial"/>
          <w:sz w:val="13"/>
        </w:rPr>
      </w:pPr>
      <w:r>
        <w:rPr>
          <w:rFonts w:ascii="Arial"/>
          <w:w w:val="95"/>
          <w:sz w:val="13"/>
        </w:rPr>
        <w:t>b5 </w:t>
      </w:r>
      <w:r>
        <w:rPr>
          <w:w w:val="95"/>
          <w:sz w:val="15"/>
        </w:rPr>
        <w:t>Kot </w:t>
      </w:r>
      <w:r>
        <w:rPr>
          <w:w w:val="105"/>
          <w:sz w:val="15"/>
        </w:rPr>
        <w:t>qiomba </w:t>
      </w:r>
      <w:r>
        <w:rPr>
          <w:rFonts w:ascii="Arial"/>
          <w:w w:val="95"/>
          <w:sz w:val="13"/>
        </w:rPr>
        <w:t>&lt;1&gt;0,d 27.</w:t>
      </w:r>
    </w:p>
    <w:p>
      <w:pPr>
        <w:spacing w:after="0"/>
        <w:jc w:val="both"/>
        <w:rPr>
          <w:rFonts w:ascii="Arial"/>
          <w:sz w:val="13"/>
        </w:rPr>
        <w:sectPr>
          <w:pgSz w:w="7820" w:h="12240"/>
          <w:pgMar w:top="0" w:bottom="280" w:left="640" w:right="100"/>
        </w:sectPr>
      </w:pPr>
    </w:p>
    <w:p>
      <w:pPr>
        <w:tabs>
          <w:tab w:pos="6799" w:val="right" w:leader="none"/>
        </w:tabs>
        <w:spacing w:before="52"/>
        <w:ind w:left="1504" w:right="0" w:firstLine="0"/>
        <w:jc w:val="left"/>
        <w:rPr>
          <w:sz w:val="19"/>
        </w:rPr>
      </w:pPr>
      <w:r>
        <w:rPr/>
        <w:pict>
          <v:line style="position:absolute;mso-position-horizontal-relative:page;mso-position-vertical-relative:paragraph;z-index:252793856" from="109.371346pt,17.542418pt" to="207.229944pt,17.542418pt" stroked="true" strokeweight=".239607pt" strokecolor="#000000">
            <v:stroke dashstyle="solid"/>
            <w10:wrap type="none"/>
          </v:line>
        </w:pict>
      </w:r>
      <w:r>
        <w:rPr/>
        <w:pict>
          <v:line style="position:absolute;mso-position-horizontal-relative:page;mso-position-vertical-relative:paragraph;z-index:252794880" from="15.350365pt,17.542418pt" to="88.264605pt,17.542418pt" stroked="true" strokeweight=".239607pt" strokecolor="#000000">
            <v:stroke dashstyle="solid"/>
            <w10:wrap type="none"/>
          </v:line>
        </w:pict>
      </w:r>
      <w:r>
        <w:rPr/>
        <w:pict>
          <v:line style="position:absolute;mso-position-horizontal-relative:page;mso-position-vertical-relative:paragraph;z-index:252795904" from="271.509583pt,17.782022pt" to="317.56067pt,17.782022pt" stroked="true" strokeweight=".239607pt" strokecolor="#000000">
            <v:stroke dashstyle="solid"/>
            <w10:wrap type="none"/>
          </v:line>
        </w:pict>
      </w:r>
      <w:r>
        <w:rPr>
          <w:w w:val="120"/>
          <w:sz w:val="14"/>
        </w:rPr>
        <w:t>NASTA:\'EK  VAšKUI  STRAž</w:t>
      </w:r>
      <w:r>
        <w:rPr>
          <w:spacing w:val="29"/>
          <w:w w:val="120"/>
          <w:sz w:val="14"/>
        </w:rPr>
        <w:t> </w:t>
      </w:r>
      <w:r>
        <w:rPr>
          <w:w w:val="120"/>
          <w:sz w:val="14"/>
        </w:rPr>
        <w:t>NA</w:t>
      </w:r>
      <w:r>
        <w:rPr>
          <w:spacing w:val="18"/>
          <w:w w:val="120"/>
          <w:sz w:val="14"/>
        </w:rPr>
        <w:t> </w:t>
      </w:r>
      <w:r>
        <w:rPr>
          <w:w w:val="120"/>
          <w:sz w:val="14"/>
        </w:rPr>
        <w:t>NOTRAN,TSKE,I</w:t>
        <w:tab/>
      </w:r>
      <w:r>
        <w:rPr>
          <w:w w:val="120"/>
          <w:position w:val="4"/>
          <w:sz w:val="19"/>
        </w:rPr>
        <w:t>415</w:t>
      </w:r>
    </w:p>
    <w:p>
      <w:pPr>
        <w:spacing w:line="249" w:lineRule="auto" w:before="310"/>
        <w:ind w:left="113" w:right="133" w:firstLine="389"/>
        <w:jc w:val="both"/>
        <w:rPr>
          <w:sz w:val="18"/>
        </w:rPr>
      </w:pPr>
      <w:r>
        <w:rPr>
          <w:w w:val="120"/>
          <w:sz w:val="18"/>
        </w:rPr>
        <w:t>V vasi Pudob so obljubili, da ne bodo nikomur nič žalega storili. Moškim </w:t>
      </w:r>
      <w:r>
        <w:rPr>
          <w:spacing w:val="12"/>
          <w:w w:val="120"/>
          <w:sz w:val="18"/>
        </w:rPr>
        <w:t> </w:t>
      </w:r>
      <w:r>
        <w:rPr>
          <w:w w:val="120"/>
          <w:sz w:val="18"/>
        </w:rPr>
        <w:t>so </w:t>
      </w:r>
      <w:r>
        <w:rPr>
          <w:spacing w:val="6"/>
          <w:w w:val="120"/>
          <w:sz w:val="18"/>
        </w:rPr>
        <w:t> </w:t>
      </w:r>
      <w:r>
        <w:rPr>
          <w:w w:val="120"/>
          <w:sz w:val="18"/>
        </w:rPr>
        <w:t>razdeljevali </w:t>
      </w:r>
      <w:r>
        <w:rPr>
          <w:spacing w:val="15"/>
          <w:w w:val="120"/>
          <w:sz w:val="18"/>
        </w:rPr>
        <w:t> </w:t>
      </w:r>
      <w:r>
        <w:rPr>
          <w:w w:val="120"/>
          <w:sz w:val="18"/>
        </w:rPr>
        <w:t>cigarete </w:t>
      </w:r>
      <w:r>
        <w:rPr>
          <w:spacing w:val="11"/>
          <w:w w:val="120"/>
          <w:sz w:val="18"/>
        </w:rPr>
        <w:t> </w:t>
      </w:r>
      <w:r>
        <w:rPr>
          <w:w w:val="120"/>
          <w:sz w:val="18"/>
        </w:rPr>
        <w:t>in </w:t>
      </w:r>
      <w:r>
        <w:rPr>
          <w:spacing w:val="9"/>
          <w:w w:val="120"/>
          <w:sz w:val="18"/>
        </w:rPr>
        <w:t> </w:t>
      </w:r>
      <w:r>
        <w:rPr>
          <w:w w:val="120"/>
          <w:sz w:val="18"/>
        </w:rPr>
        <w:t>vino. </w:t>
      </w:r>
      <w:r>
        <w:rPr>
          <w:spacing w:val="10"/>
          <w:w w:val="120"/>
          <w:sz w:val="18"/>
        </w:rPr>
        <w:t> </w:t>
      </w:r>
      <w:r>
        <w:rPr>
          <w:w w:val="120"/>
          <w:sz w:val="18"/>
        </w:rPr>
        <w:t>Drugi </w:t>
      </w:r>
      <w:r>
        <w:rPr>
          <w:spacing w:val="7"/>
          <w:w w:val="120"/>
          <w:sz w:val="18"/>
        </w:rPr>
        <w:t> </w:t>
      </w:r>
      <w:r>
        <w:rPr>
          <w:w w:val="120"/>
          <w:sz w:val="18"/>
        </w:rPr>
        <w:t>dan </w:t>
      </w:r>
      <w:r>
        <w:rPr>
          <w:spacing w:val="4"/>
          <w:w w:val="120"/>
          <w:sz w:val="18"/>
        </w:rPr>
        <w:t> </w:t>
      </w:r>
      <w:r>
        <w:rPr>
          <w:w w:val="120"/>
          <w:sz w:val="18"/>
        </w:rPr>
        <w:t>so </w:t>
      </w:r>
      <w:r>
        <w:rPr>
          <w:spacing w:val="1"/>
          <w:w w:val="120"/>
          <w:sz w:val="18"/>
        </w:rPr>
        <w:t> </w:t>
      </w:r>
      <w:r>
        <w:rPr>
          <w:w w:val="120"/>
          <w:sz w:val="18"/>
        </w:rPr>
        <w:t>vas </w:t>
      </w:r>
      <w:r>
        <w:rPr>
          <w:spacing w:val="6"/>
          <w:w w:val="120"/>
          <w:sz w:val="18"/>
        </w:rPr>
        <w:t> </w:t>
      </w:r>
      <w:r>
        <w:rPr>
          <w:w w:val="120"/>
          <w:sz w:val="18"/>
        </w:rPr>
        <w:t>obkolili </w:t>
      </w:r>
      <w:r>
        <w:rPr>
          <w:spacing w:val="6"/>
          <w:w w:val="120"/>
          <w:sz w:val="18"/>
        </w:rPr>
        <w:t> </w:t>
      </w:r>
      <w:r>
        <w:rPr>
          <w:w w:val="120"/>
          <w:sz w:val="18"/>
        </w:rPr>
        <w:t>in</w:t>
      </w:r>
    </w:p>
    <w:p>
      <w:pPr>
        <w:spacing w:line="244" w:lineRule="auto" w:before="0"/>
        <w:ind w:left="117" w:right="122" w:hanging="3"/>
        <w:jc w:val="both"/>
        <w:rPr>
          <w:sz w:val="18"/>
        </w:rPr>
      </w:pPr>
      <w:r>
        <w:rPr>
          <w:w w:val="120"/>
          <w:sz w:val="18"/>
        </w:rPr>
        <w:t>19 moških postrelili. V vseh vaseh so vsakega, kogar so ustrelili, še prebadali z nožem in mu razbijali</w:t>
      </w:r>
      <w:r>
        <w:rPr>
          <w:spacing w:val="-13"/>
          <w:w w:val="120"/>
          <w:sz w:val="18"/>
        </w:rPr>
        <w:t> </w:t>
      </w:r>
      <w:r>
        <w:rPr>
          <w:w w:val="120"/>
          <w:sz w:val="18"/>
        </w:rPr>
        <w:t>glavo.</w:t>
      </w:r>
    </w:p>
    <w:p>
      <w:pPr>
        <w:spacing w:line="247" w:lineRule="auto" w:before="43"/>
        <w:ind w:left="107" w:right="117" w:firstLine="395"/>
        <w:jc w:val="both"/>
        <w:rPr>
          <w:sz w:val="18"/>
        </w:rPr>
      </w:pPr>
      <w:r>
        <w:rPr>
          <w:w w:val="120"/>
          <w:sz w:val="18"/>
        </w:rPr>
        <w:t>Najznačilnejše  je  postopanje  Italijanov  v  Babnem  polju.  Napravili so poseben miting za ženske, kjer so jih pozvali, naj gredo po  moške. Ženske </w:t>
      </w:r>
      <w:r>
        <w:rPr>
          <w:rFonts w:ascii="Arial" w:hAnsi="Arial"/>
          <w:w w:val="120"/>
          <w:sz w:val="12"/>
        </w:rPr>
        <w:t>i&gt;O </w:t>
      </w:r>
      <w:r>
        <w:rPr>
          <w:w w:val="120"/>
          <w:sz w:val="18"/>
        </w:rPr>
        <w:t>moške res privlekle domov. Italijani so jih gostili, jim delili cigarete  in  vino.  Neki  slovenski  fašist  jim  je  napravil   poseben  govor, v katerem jih  je  pohvalil,  da  so  prišli  domov,  in  jim  sveto  zatrdil,  d3. se ne bo nikomur nič žalega storilo. Drugo jutro so prišli s  kamioni, odpeljali vso vas v Vražji vrtec in postrelili</w:t>
      </w:r>
      <w:r>
        <w:rPr>
          <w:spacing w:val="52"/>
          <w:w w:val="120"/>
          <w:sz w:val="18"/>
        </w:rPr>
        <w:t> </w:t>
      </w:r>
      <w:r>
        <w:rPr>
          <w:w w:val="120"/>
          <w:sz w:val="18"/>
        </w:rPr>
        <w:t>...</w:t>
      </w:r>
    </w:p>
    <w:p>
      <w:pPr>
        <w:spacing w:line="249" w:lineRule="auto" w:before="41"/>
        <w:ind w:left="105" w:right="129" w:firstLine="397"/>
        <w:jc w:val="both"/>
        <w:rPr>
          <w:sz w:val="18"/>
        </w:rPr>
      </w:pPr>
      <w:r>
        <w:rPr>
          <w:w w:val="120"/>
          <w:sz w:val="18"/>
        </w:rPr>
        <w:t>V Loški dolini je vseh umorjenih 166,  v  internacijo  so jih odpeljali 371, požganih hiš je 288. Vsi ljudje pa so več ali manj izropani - razen belogardistov. Ti so pravi vzrok vsega trpljenja. Izročili so Italijanom seznam ljudi, ki jih je treba pobiti. Kazali so jim te ljudi in Italijanom svetovali pri njihovih akcijah. Nekaj  belogardistov  je odločalo o življenju in smrti vseh ljudi. Belogardisti so se vlačili okrog z  Italijani,  ki so vsak dan  v  Starem  trgu  prirejali  bogate  pojedine  in   pijančevanja.   Klanjali so  se  Robottiju  in  Grazioliju,  ki  sta  v  času  najhujšega   divjanja  prišla v Stari trg, in ju pozdravljali z dvignjeno desnico ..</w:t>
      </w:r>
      <w:r>
        <w:rPr>
          <w:spacing w:val="10"/>
          <w:w w:val="120"/>
          <w:sz w:val="18"/>
        </w:rPr>
        <w:t> </w:t>
      </w:r>
      <w:r>
        <w:rPr>
          <w:w w:val="110"/>
          <w:sz w:val="18"/>
        </w:rPr>
        <w:t>,((""</w:t>
      </w:r>
    </w:p>
    <w:p>
      <w:pPr>
        <w:spacing w:line="247" w:lineRule="auto" w:before="71"/>
        <w:ind w:left="111" w:right="109" w:firstLine="395"/>
        <w:jc w:val="both"/>
        <w:rPr>
          <w:sz w:val="18"/>
        </w:rPr>
      </w:pPr>
      <w:r>
        <w:rPr>
          <w:w w:val="110"/>
          <w:sz w:val="18"/>
        </w:rPr>
        <w:t>Kdo vse so </w:t>
      </w:r>
      <w:r>
        <w:rPr>
          <w:w w:val="120"/>
          <w:sz w:val="18"/>
        </w:rPr>
        <w:t>bili belogardistični voditelji v Loški dolini, ki so s svojim izdajstvom v precejšnji meri zakrivili toliko  gorja?  Kaplan  Tone  Duhovnik, odposlanec klerofašističnega vodstva v Ljubljani,  ki  je pozimi  in spomladi 1942. leta na  podeželju  organiziral  belogardizem,  je  v  času od 28. do 31. januarja 1942 obiskal Stari trg pri Ložu in se sestal  z župnikom Francem Presetnikom ter s kaplanom  Jožetom  Lušinom. Ponovno je Stari trg obiskal od 29. do 30. maja, ko so partizani že  osvobodili Loško dolino. Tokrat je konferiral z župnikom Presetnikom, kaplanom Kramaričem in klerikalnim veljakom Kržičem. </w:t>
      </w:r>
      <w:r>
        <w:rPr>
          <w:w w:val="120"/>
          <w:position w:val="7"/>
          <w:sz w:val="10"/>
        </w:rPr>
        <w:t>67 </w:t>
      </w:r>
      <w:r>
        <w:rPr>
          <w:w w:val="120"/>
          <w:sz w:val="18"/>
        </w:rPr>
        <w:t>Poglaviten belogardističen organizator v Loški dolini in s tem tudi sokrivec mnogih nesreč je bil župnik Franc Presetnik,  ki  je  italijanskim  fašistom  kar ponujal  svoje  ovaduške  usluge.  To  je  razvidno   iz  naslednjega   pisma, ki ga je Presetnik po osvoboditvi Loške doline maja 1942. leta poslal Umbertu Rosinu, okrajnemu fašističnemu komisarju v</w:t>
      </w:r>
      <w:r>
        <w:rPr>
          <w:spacing w:val="50"/>
          <w:w w:val="120"/>
          <w:sz w:val="18"/>
        </w:rPr>
        <w:t> </w:t>
      </w:r>
      <w:r>
        <w:rPr>
          <w:w w:val="120"/>
          <w:sz w:val="18"/>
        </w:rPr>
        <w:t>Logatec:</w:t>
      </w:r>
    </w:p>
    <w:p>
      <w:pPr>
        <w:spacing w:before="87"/>
        <w:ind w:left="509" w:right="0" w:firstLine="0"/>
        <w:jc w:val="both"/>
        <w:rPr>
          <w:sz w:val="18"/>
        </w:rPr>
      </w:pPr>
      <w:r>
        <w:rPr>
          <w:w w:val="120"/>
          <w:sz w:val="18"/>
        </w:rPr>
        <w:t>»Na Vašo prošnjo Vas obveščam:</w:t>
      </w:r>
    </w:p>
    <w:p>
      <w:pPr>
        <w:spacing w:line="247" w:lineRule="auto" w:before="47"/>
        <w:ind w:left="112" w:right="126" w:firstLine="391"/>
        <w:jc w:val="both"/>
        <w:rPr>
          <w:sz w:val="18"/>
        </w:rPr>
      </w:pPr>
      <w:r>
        <w:rPr>
          <w:w w:val="120"/>
          <w:sz w:val="18"/>
        </w:rPr>
        <w:t>Smo brez občinske oblasti, brez vojaške posadke, popolnoma za­ puščeni ... Mi duhovniki smo vedno v cerkvi; osebno smo pozvali  ljudstvo in prosili, naj uboga oblastva (okupatorjeva - op. S. F.), mnogi so nas poslušali, toda mnogi ne pridejo v  cerkev  in  mnogokrat  radi  poslušajo, kot sem pravkar zvedel, tajne agitatorje OF (Sterle, Hribar). </w:t>
      </w:r>
      <w:r>
        <w:rPr>
          <w:w w:val="120"/>
          <w:sz w:val="19"/>
        </w:rPr>
        <w:t>In </w:t>
      </w:r>
      <w:r>
        <w:rPr>
          <w:w w:val="120"/>
          <w:sz w:val="18"/>
        </w:rPr>
        <w:t>mnogi agitatorji so skriti voditelji komunizma, ki so prevarili ljudi z lepimi besedami. Zadnje dni smo jih spoznali, toda bili smo brez moči, ker so mnogi bili</w:t>
      </w:r>
      <w:r>
        <w:rPr>
          <w:spacing w:val="5"/>
          <w:w w:val="120"/>
          <w:sz w:val="18"/>
        </w:rPr>
        <w:t> </w:t>
      </w:r>
      <w:r>
        <w:rPr>
          <w:w w:val="120"/>
          <w:sz w:val="18"/>
        </w:rPr>
        <w:t>oboroženi.</w:t>
      </w:r>
    </w:p>
    <w:p>
      <w:pPr>
        <w:spacing w:line="249" w:lineRule="auto" w:before="41"/>
        <w:ind w:left="129" w:right="117" w:firstLine="383"/>
        <w:jc w:val="both"/>
        <w:rPr>
          <w:sz w:val="18"/>
        </w:rPr>
      </w:pPr>
      <w:r>
        <w:rPr/>
        <w:pict>
          <v:shape style="position:absolute;margin-left:16.309761pt;margin-top:39.205231pt;width:51.85pt;height:.1pt;mso-position-horizontal-relative:page;mso-position-vertical-relative:paragraph;z-index:-250523648;mso-wrap-distance-left:0;mso-wrap-distance-right:0" coordorigin="326,784" coordsize="1037,0" path="m326,784l1362,784e" filled="false" stroked="true" strokeweight=".239607pt" strokecolor="#000000">
            <v:path arrowok="t"/>
            <v:stroke dashstyle="solid"/>
            <w10:wrap type="topAndBottom"/>
          </v:shape>
        </w:pict>
      </w:r>
      <w:r>
        <w:rPr>
          <w:w w:val="125"/>
          <w:sz w:val="18"/>
        </w:rPr>
        <w:t>V torek 12. maja po odhodu čet (italijanskih - op. S. F.) so vkorakali v trg in oborožili mladino od 17. do 20. leta ter vse prestrašili,  da  kdor ne pojde z njimi, bo ustreljen. Toliko jih je šlo prestrašenih</w:t>
      </w:r>
      <w:r>
        <w:rPr>
          <w:spacing w:val="-11"/>
          <w:w w:val="125"/>
          <w:sz w:val="18"/>
        </w:rPr>
        <w:t> </w:t>
      </w:r>
      <w:r>
        <w:rPr>
          <w:w w:val="125"/>
          <w:sz w:val="18"/>
        </w:rPr>
        <w:t>zaradi</w:t>
      </w:r>
    </w:p>
    <w:p>
      <w:pPr>
        <w:spacing w:before="53"/>
        <w:ind w:left="524" w:right="0" w:firstLine="0"/>
        <w:jc w:val="left"/>
        <w:rPr>
          <w:sz w:val="12"/>
        </w:rPr>
      </w:pPr>
      <w:r>
        <w:rPr>
          <w:w w:val="105"/>
          <w:sz w:val="10"/>
        </w:rPr>
        <w:t>66 </w:t>
      </w:r>
      <w:r>
        <w:rPr>
          <w:w w:val="105"/>
          <w:sz w:val="14"/>
        </w:rPr>
        <w:t>oSl,ivcnScki poTu evnkc«, </w:t>
      </w:r>
      <w:r>
        <w:rPr>
          <w:sz w:val="13"/>
        </w:rPr>
        <w:t>2!1. </w:t>
      </w:r>
      <w:r>
        <w:rPr>
          <w:w w:val="105"/>
          <w:sz w:val="14"/>
        </w:rPr>
        <w:t>soptl'mbr11 </w:t>
      </w:r>
      <w:r>
        <w:rPr>
          <w:sz w:val="14"/>
        </w:rPr>
        <w:t>1D42, št. </w:t>
      </w:r>
      <w:r>
        <w:rPr>
          <w:sz w:val="12"/>
        </w:rPr>
        <w:t>3S.</w:t>
      </w:r>
    </w:p>
    <w:p>
      <w:pPr>
        <w:spacing w:before="6"/>
        <w:ind w:left="508" w:right="0" w:firstLine="0"/>
        <w:jc w:val="both"/>
        <w:rPr>
          <w:sz w:val="14"/>
        </w:rPr>
      </w:pPr>
      <w:r>
        <w:rPr>
          <w:w w:val="115"/>
          <w:sz w:val="14"/>
        </w:rPr>
        <w:t>67 rronc Duhovnik: </w:t>
      </w:r>
      <w:r>
        <w:rPr>
          <w:w w:val="110"/>
          <w:sz w:val="14"/>
        </w:rPr>
        <w:t>71PregleL1 </w:t>
      </w:r>
      <w:r>
        <w:rPr>
          <w:w w:val="115"/>
          <w:sz w:val="14"/>
        </w:rPr>
        <w:t>pTotikomunističnega dela </w:t>
      </w:r>
      <w:r>
        <w:rPr>
          <w:w w:val="110"/>
          <w:sz w:val="14"/>
        </w:rPr>
        <w:t>nU </w:t>
      </w:r>
      <w:r>
        <w:rPr>
          <w:w w:val="115"/>
          <w:sz w:val="14"/>
        </w:rPr>
        <w:t>Jn.nuarja do Dkt-0bra </w:t>
      </w:r>
      <w:r>
        <w:rPr>
          <w:w w:val="110"/>
          <w:sz w:val="14"/>
        </w:rPr>
        <w:t>1042.«</w:t>
      </w:r>
    </w:p>
    <w:p>
      <w:pPr>
        <w:spacing w:after="0"/>
        <w:jc w:val="both"/>
        <w:rPr>
          <w:sz w:val="14"/>
        </w:rPr>
        <w:sectPr>
          <w:pgSz w:w="7850" w:h="12250"/>
          <w:pgMar w:top="0" w:bottom="280" w:left="200" w:right="740"/>
        </w:sectPr>
      </w:pPr>
    </w:p>
    <w:p>
      <w:pPr>
        <w:tabs>
          <w:tab w:pos="2796" w:val="left" w:leader="none"/>
        </w:tabs>
        <w:spacing w:before="46"/>
        <w:ind w:left="833" w:right="0" w:firstLine="0"/>
        <w:jc w:val="left"/>
        <w:rPr>
          <w:sz w:val="14"/>
        </w:rPr>
      </w:pPr>
      <w:r>
        <w:rPr/>
        <w:pict>
          <v:shape style="position:absolute;margin-left:46.051464pt;margin-top:17.763298pt;width:35.5pt;height:.1pt;mso-position-horizontal-relative:page;mso-position-vertical-relative:paragraph;z-index:-250519552;mso-wrap-distance-left:0;mso-wrap-distance-right:0" coordorigin="921,355" coordsize="710,0" path="m921,355l1631,355e" filled="false" stroked="true" strokeweight=".239607pt" strokecolor="#000000">
            <v:path arrowok="t"/>
            <v:stroke dashstyle="solid"/>
            <w10:wrap type="topAndBottom"/>
          </v:shape>
        </w:pict>
      </w:r>
      <w:r>
        <w:rPr/>
        <w:pict>
          <v:group style="position:absolute;margin-left:143.910828pt;margin-top:17.883099pt;width:138.2pt;height:.5pt;mso-position-horizontal-relative:page;mso-position-vertical-relative:paragraph;z-index:-250518528;mso-wrap-distance-left:0;mso-wrap-distance-right:0" coordorigin="2878,358" coordsize="2764,10">
            <v:line style="position:absolute" from="3818,365" to="5641,365" stroked="true" strokeweight=".239607pt" strokecolor="#000000">
              <v:stroke dashstyle="solid"/>
            </v:line>
            <v:line style="position:absolute" from="2878,360" to="3780,360" stroked="true" strokeweight=".239607pt" strokecolor="#000000">
              <v:stroke dashstyle="solid"/>
            </v:line>
            <w10:wrap type="topAndBottom"/>
          </v:group>
        </w:pict>
      </w:r>
      <w:r>
        <w:rPr>
          <w:w w:val="115"/>
          <w:position w:val="6"/>
          <w:sz w:val="19"/>
        </w:rPr>
        <w:t>416</w:t>
        <w:tab/>
      </w:r>
      <w:r>
        <w:rPr>
          <w:w w:val="115"/>
          <w:sz w:val="14"/>
        </w:rPr>
        <w:t>NASTOP OBOROžENIH</w:t>
      </w:r>
      <w:r>
        <w:rPr>
          <w:spacing w:val="2"/>
          <w:w w:val="115"/>
          <w:sz w:val="14"/>
        </w:rPr>
        <w:t> </w:t>
      </w:r>
      <w:r>
        <w:rPr>
          <w:w w:val="115"/>
          <w:sz w:val="14"/>
        </w:rPr>
        <w:t>ODDELKOV</w:t>
      </w:r>
    </w:p>
    <w:p>
      <w:pPr>
        <w:pStyle w:val="BodyText"/>
        <w:spacing w:line="235" w:lineRule="auto" w:before="220"/>
        <w:ind w:left="849" w:right="155"/>
        <w:jc w:val="left"/>
      </w:pPr>
      <w:r>
        <w:rPr>
          <w:spacing w:val="3"/>
          <w:w w:val="115"/>
        </w:rPr>
        <w:t>grožen </w:t>
      </w:r>
      <w:r>
        <w:rPr>
          <w:w w:val="115"/>
        </w:rPr>
        <w:t>j.6</w:t>
      </w:r>
      <w:r>
        <w:rPr>
          <w:rFonts w:ascii="Arial" w:hAnsi="Arial"/>
          <w:w w:val="115"/>
          <w:position w:val="8"/>
          <w:sz w:val="10"/>
        </w:rPr>
        <w:t>8 </w:t>
      </w:r>
      <w:r>
        <w:rPr>
          <w:w w:val="115"/>
        </w:rPr>
        <w:t>Nam duhovnikom so grozili, da nas prepade in tako nismo varni življenja v nobenem kraju. Prišla je zaslužena kazen. Ljudstvo je postalo bolj resno in  pametno.  Danes  smo  sklicali  na  sejo  (belogardistično  - op. S. F.) zastopnike vasi Stari trg, Dane, Podcerkev, Gor. Jezero in Nadlesk.  Iz  drugih  vasi  jih  pokličemo  jutri.  Sporazumni  sklepi  so</w:t>
      </w:r>
      <w:r>
        <w:rPr>
          <w:spacing w:val="31"/>
          <w:w w:val="115"/>
        </w:rPr>
        <w:t> </w:t>
      </w:r>
      <w:r>
        <w:rPr>
          <w:w w:val="115"/>
        </w:rPr>
        <w:t>tile:</w:t>
      </w:r>
    </w:p>
    <w:p>
      <w:pPr>
        <w:pStyle w:val="BodyText"/>
        <w:spacing w:line="235" w:lineRule="auto" w:before="8"/>
        <w:ind w:left="837" w:right="175" w:firstLine="414"/>
        <w:jc w:val="left"/>
        <w:rPr>
          <w:rFonts w:ascii="Arial" w:hAnsi="Arial"/>
          <w:i/>
          <w:sz w:val="17"/>
        </w:rPr>
      </w:pPr>
      <w:r>
        <w:rPr>
          <w:w w:val="115"/>
        </w:rPr>
        <w:t>Nihče teh, ki so  v  hribih,  se  ne  more  vrniti  domov  z  orožjem.  če se vrne, se bo moral vrniti k svojemu delu  in  nehati  s  priganjaštvom.­ Vsak prebivalec, ki ne  bo sledil  tem sklepom, bo obsojen  od  vasi.  Dosti je žrtev. Zastave (italijanske -- op. S.  F.)  so  izobešene  povsod.  Rotim </w:t>
      </w:r>
      <w:r>
        <w:rPr>
          <w:b/>
          <w:w w:val="115"/>
          <w:sz w:val="18"/>
        </w:rPr>
        <w:t>Vas, </w:t>
      </w:r>
      <w:r>
        <w:rPr>
          <w:w w:val="115"/>
        </w:rPr>
        <w:t>gospod komisar, podvzemite vse možne korake, da bi ne bombar­ dirali, kot so obljubili. Dajte nam novo občinsko upravo in vrnite nam vojaško posadko. Prosim Vas, g. komisar, da nas obvestite, kaj naj napravimo kot  najbolj  nujno.  Imamo  polno  zaupanje  v  Vas  in  upam, da nas ne zapustite. </w:t>
      </w:r>
      <w:r>
        <w:rPr>
          <w:rFonts w:ascii="Arial" w:hAnsi="Arial"/>
          <w:i/>
          <w:w w:val="115"/>
          <w:sz w:val="17"/>
        </w:rPr>
        <w:t>Z Vašo pomočjo bo ljudstvo bolj ubogljivo</w:t>
      </w:r>
      <w:r>
        <w:rPr>
          <w:rFonts w:ascii="Arial" w:hAnsi="Arial"/>
          <w:i/>
          <w:spacing w:val="12"/>
          <w:w w:val="115"/>
          <w:sz w:val="17"/>
        </w:rPr>
        <w:t> </w:t>
      </w:r>
      <w:r>
        <w:rPr>
          <w:rFonts w:ascii="Arial" w:hAnsi="Arial"/>
          <w:i/>
          <w:w w:val="115"/>
          <w:sz w:val="17"/>
        </w:rPr>
        <w:t>kot doslej.</w:t>
      </w:r>
    </w:p>
    <w:p>
      <w:pPr>
        <w:pStyle w:val="ListParagraph"/>
        <w:numPr>
          <w:ilvl w:val="0"/>
          <w:numId w:val="63"/>
        </w:numPr>
        <w:tabs>
          <w:tab w:pos="1229" w:val="left" w:leader="none"/>
        </w:tabs>
        <w:spacing w:line="252" w:lineRule="auto" w:before="0" w:after="0"/>
        <w:ind w:left="843" w:right="160" w:firstLine="274"/>
        <w:jc w:val="left"/>
        <w:rPr>
          <w:rFonts w:ascii="Arial" w:hAnsi="Arial"/>
          <w:i/>
          <w:sz w:val="17"/>
        </w:rPr>
      </w:pPr>
      <w:r>
        <w:rPr>
          <w:w w:val="115"/>
          <w:sz w:val="19"/>
        </w:rPr>
        <w:t>G. Komisar, zahvaljujem se Vam za vso Vašo naklonjenost in </w:t>
      </w:r>
      <w:r>
        <w:rPr>
          <w:rFonts w:ascii="Arial" w:hAnsi="Arial"/>
          <w:i/>
          <w:w w:val="115"/>
          <w:sz w:val="17"/>
        </w:rPr>
        <w:t>Vas </w:t>
      </w:r>
      <w:r>
        <w:rPr>
          <w:rFonts w:ascii="Arial" w:hAnsi="Arial"/>
          <w:i/>
          <w:w w:val="115"/>
          <w:sz w:val="17"/>
        </w:rPr>
        <w:t>prosim, da mi pošljete</w:t>
      </w:r>
      <w:r>
        <w:rPr>
          <w:rFonts w:ascii="Arial" w:hAnsi="Arial"/>
          <w:i/>
          <w:spacing w:val="24"/>
          <w:w w:val="115"/>
          <w:sz w:val="17"/>
        </w:rPr>
        <w:t> </w:t>
      </w:r>
      <w:r>
        <w:rPr>
          <w:rFonts w:ascii="Arial" w:hAnsi="Arial"/>
          <w:i/>
          <w:w w:val="115"/>
          <w:sz w:val="17"/>
        </w:rPr>
        <w:t>navodila.</w:t>
      </w:r>
    </w:p>
    <w:p>
      <w:pPr>
        <w:pStyle w:val="BodyText"/>
        <w:spacing w:line="217" w:lineRule="exact"/>
        <w:ind w:left="3032"/>
        <w:jc w:val="left"/>
      </w:pPr>
      <w:r>
        <w:rPr>
          <w:w w:val="115"/>
        </w:rPr>
        <w:t>Vam vdani in naklonjeni</w:t>
      </w:r>
    </w:p>
    <w:p>
      <w:pPr>
        <w:pStyle w:val="BodyText"/>
        <w:spacing w:line="283" w:lineRule="auto"/>
        <w:ind w:left="1232" w:firstLine="3242"/>
        <w:jc w:val="left"/>
      </w:pPr>
      <w:r>
        <w:rPr>
          <w:w w:val="110"/>
        </w:rPr>
        <w:t>Presetnik Francesco, župnik «</w:t>
      </w:r>
      <w:r>
        <w:rPr>
          <w:w w:val="110"/>
          <w:position w:val="6"/>
          <w:sz w:val="10"/>
        </w:rPr>
        <w:t>69 </w:t>
      </w:r>
      <w:r>
        <w:rPr>
          <w:w w:val="110"/>
        </w:rPr>
        <w:t>Župnik  Franc  Presetnik  je  kot   zaklet  sovražnik</w:t>
      </w:r>
      <w:r>
        <w:rPr>
          <w:spacing w:val="15"/>
          <w:w w:val="110"/>
        </w:rPr>
        <w:t> </w:t>
      </w:r>
      <w:r>
        <w:rPr>
          <w:w w:val="110"/>
        </w:rPr>
        <w:t>narodnoosvobodilnega</w:t>
      </w:r>
    </w:p>
    <w:p>
      <w:pPr>
        <w:pStyle w:val="BodyText"/>
        <w:spacing w:line="171" w:lineRule="exact"/>
        <w:ind w:left="831"/>
      </w:pPr>
      <w:r>
        <w:rPr>
          <w:w w:val="115"/>
        </w:rPr>
        <w:t>gibanja torej želel, da  bi s pomočjo fašističnih okupatorjev  njegovi </w:t>
      </w:r>
      <w:r>
        <w:rPr>
          <w:spacing w:val="42"/>
          <w:w w:val="115"/>
        </w:rPr>
        <w:t> </w:t>
      </w:r>
      <w:r>
        <w:rPr>
          <w:w w:val="115"/>
        </w:rPr>
        <w:t>uporni</w:t>
      </w:r>
    </w:p>
    <w:p>
      <w:pPr>
        <w:pStyle w:val="BodyText"/>
        <w:spacing w:line="232" w:lineRule="auto"/>
        <w:ind w:left="828" w:right="160" w:firstLine="11"/>
      </w:pPr>
      <w:r>
        <w:rPr>
          <w:w w:val="115"/>
        </w:rPr>
        <w:t>farani  postali  »bolj  ubogljivi  kot  doslej«.  In  za  uničenje  partizanstva </w:t>
      </w:r>
      <w:r>
        <w:rPr>
          <w:b/>
          <w:w w:val="115"/>
          <w:sz w:val="18"/>
        </w:rPr>
        <w:t>je </w:t>
      </w:r>
      <w:r>
        <w:rPr>
          <w:w w:val="115"/>
        </w:rPr>
        <w:t>bil s svojimi belogardističnimi sodelavci  pripravljen,  da  stori,  karkoli </w:t>
      </w:r>
      <w:r>
        <w:rPr>
          <w:b/>
          <w:w w:val="115"/>
        </w:rPr>
        <w:t>bi </w:t>
      </w:r>
      <w:r>
        <w:rPr>
          <w:w w:val="115"/>
        </w:rPr>
        <w:t>italijanski osvajalci</w:t>
      </w:r>
      <w:r>
        <w:rPr>
          <w:spacing w:val="-24"/>
          <w:w w:val="115"/>
        </w:rPr>
        <w:t> </w:t>
      </w:r>
      <w:r>
        <w:rPr>
          <w:w w:val="115"/>
        </w:rPr>
        <w:t>želeli.</w:t>
      </w:r>
    </w:p>
    <w:p>
      <w:pPr>
        <w:pStyle w:val="BodyText"/>
        <w:spacing w:line="235" w:lineRule="auto"/>
        <w:ind w:left="830" w:right="158" w:firstLine="396"/>
      </w:pPr>
      <w:r>
        <w:rPr>
          <w:w w:val="110"/>
        </w:rPr>
        <w:t>Medtem</w:t>
      </w:r>
      <w:r>
        <w:rPr>
          <w:spacing w:val="52"/>
          <w:w w:val="110"/>
        </w:rPr>
        <w:t> </w:t>
      </w:r>
      <w:r>
        <w:rPr>
          <w:w w:val="110"/>
        </w:rPr>
        <w:t>ko  je   </w:t>
      </w:r>
      <w:r>
        <w:rPr>
          <w:b/>
          <w:w w:val="110"/>
          <w:sz w:val="18"/>
        </w:rPr>
        <w:t>župnik   </w:t>
      </w:r>
      <w:r>
        <w:rPr>
          <w:w w:val="110"/>
        </w:rPr>
        <w:t>Presetnik  skrbno  prikrito   delal  v  ozadju,  se je moral njegov kaplan Franc Kramarič bolj izpostavljati. Matevž Hace, organizator</w:t>
      </w:r>
      <w:r>
        <w:rPr>
          <w:spacing w:val="52"/>
          <w:w w:val="110"/>
        </w:rPr>
        <w:t> </w:t>
      </w:r>
      <w:r>
        <w:rPr>
          <w:w w:val="110"/>
        </w:rPr>
        <w:t>osvobodilnega   gibanja   </w:t>
      </w:r>
      <w:r>
        <w:rPr>
          <w:rFonts w:ascii="Arial" w:hAnsi="Arial"/>
          <w:i/>
          <w:w w:val="110"/>
          <w:sz w:val="17"/>
        </w:rPr>
        <w:t>v   </w:t>
      </w:r>
      <w:r>
        <w:rPr>
          <w:w w:val="110"/>
        </w:rPr>
        <w:t>Loški   dolini,   je   zavoljo   tega   že v   jeseni  1941.  in   pozimi  1942.  leta   večkrat   obiskal   župnika</w:t>
      </w:r>
      <w:r>
        <w:rPr>
          <w:spacing w:val="45"/>
          <w:w w:val="110"/>
        </w:rPr>
        <w:t> </w:t>
      </w:r>
      <w:r>
        <w:rPr>
          <w:w w:val="110"/>
        </w:rPr>
        <w:t>Presetnika</w:t>
      </w:r>
    </w:p>
    <w:p>
      <w:pPr>
        <w:pStyle w:val="BodyText"/>
        <w:spacing w:line="182" w:lineRule="auto" w:before="40"/>
        <w:ind w:left="832" w:right="154" w:hanging="45"/>
      </w:pPr>
      <w:r>
        <w:rPr>
          <w:w w:val="115"/>
        </w:rPr>
        <w:t>,in ga opozoril, naj kaplana Kramariča posvari in brzda v njegovi </w:t>
      </w:r>
      <w:r>
        <w:rPr>
          <w:w w:val="117"/>
        </w:rPr>
        <w:t>belogardisti</w:t>
      </w:r>
      <w:r>
        <w:rPr>
          <w:spacing w:val="-1"/>
          <w:w w:val="117"/>
        </w:rPr>
        <w:t>č</w:t>
      </w:r>
      <w:r>
        <w:rPr>
          <w:w w:val="117"/>
        </w:rPr>
        <w:t>ni</w:t>
      </w:r>
      <w:r>
        <w:rPr/>
        <w:t> </w:t>
      </w:r>
      <w:r>
        <w:rPr>
          <w:spacing w:val="-7"/>
        </w:rPr>
        <w:t> </w:t>
      </w:r>
      <w:r>
        <w:rPr>
          <w:w w:val="113"/>
        </w:rPr>
        <w:t>vnemi.</w:t>
      </w:r>
      <w:r>
        <w:rPr/>
        <w:t> </w:t>
      </w:r>
      <w:r>
        <w:rPr>
          <w:spacing w:val="-6"/>
        </w:rPr>
        <w:t> </w:t>
      </w:r>
      <w:r>
        <w:rPr>
          <w:spacing w:val="-1"/>
          <w:w w:val="109"/>
        </w:rPr>
        <w:t>Vs</w:t>
      </w:r>
      <w:r>
        <w:rPr>
          <w:w w:val="109"/>
        </w:rPr>
        <w:t>i</w:t>
      </w:r>
      <w:r>
        <w:rPr/>
        <w:t> </w:t>
      </w:r>
      <w:r>
        <w:rPr>
          <w:spacing w:val="-15"/>
        </w:rPr>
        <w:t> </w:t>
      </w:r>
      <w:r>
        <w:rPr>
          <w:w w:val="113"/>
        </w:rPr>
        <w:t>opomini</w:t>
      </w:r>
      <w:r>
        <w:rPr/>
        <w:t>  </w:t>
      </w:r>
      <w:r>
        <w:rPr>
          <w:w w:val="113"/>
        </w:rPr>
        <w:t>pa</w:t>
      </w:r>
      <w:r>
        <w:rPr/>
        <w:t> </w:t>
      </w:r>
      <w:r>
        <w:rPr>
          <w:spacing w:val="-11"/>
        </w:rPr>
        <w:t> </w:t>
      </w:r>
      <w:r>
        <w:rPr>
          <w:spacing w:val="-1"/>
          <w:w w:val="113"/>
        </w:rPr>
        <w:t>s</w:t>
      </w:r>
      <w:r>
        <w:rPr>
          <w:w w:val="113"/>
        </w:rPr>
        <w:t>o</w:t>
      </w:r>
      <w:r>
        <w:rPr/>
        <w:t> </w:t>
      </w:r>
      <w:r>
        <w:rPr>
          <w:spacing w:val="6"/>
        </w:rPr>
        <w:t> </w:t>
      </w:r>
      <w:r>
        <w:rPr>
          <w:w w:val="115"/>
        </w:rPr>
        <w:t>bili</w:t>
      </w:r>
      <w:r>
        <w:rPr/>
        <w:t> </w:t>
      </w:r>
      <w:r>
        <w:rPr>
          <w:spacing w:val="-3"/>
        </w:rPr>
        <w:t> </w:t>
      </w:r>
      <w:r>
        <w:rPr>
          <w:spacing w:val="-1"/>
          <w:w w:val="103"/>
        </w:rPr>
        <w:t>zaman</w:t>
      </w:r>
      <w:r>
        <w:rPr>
          <w:w w:val="103"/>
        </w:rPr>
        <w:t>.</w:t>
      </w:r>
      <w:r>
        <w:rPr>
          <w:spacing w:val="15"/>
        </w:rPr>
        <w:t> </w:t>
      </w:r>
      <w:r>
        <w:rPr>
          <w:rFonts w:ascii="Arial" w:hAnsi="Arial"/>
          <w:spacing w:val="-5"/>
          <w:w w:val="110"/>
          <w:position w:val="7"/>
          <w:sz w:val="9"/>
        </w:rPr>
        <w:t>7</w:t>
      </w:r>
      <w:r>
        <w:rPr>
          <w:rFonts w:ascii="Arial" w:hAnsi="Arial"/>
          <w:w w:val="66"/>
          <w:sz w:val="26"/>
        </w:rPr>
        <w:t>°</w:t>
      </w:r>
      <w:r>
        <w:rPr>
          <w:rFonts w:ascii="Arial" w:hAnsi="Arial"/>
          <w:spacing w:val="15"/>
          <w:sz w:val="26"/>
        </w:rPr>
        <w:t> </w:t>
      </w:r>
      <w:r>
        <w:rPr>
          <w:spacing w:val="-1"/>
          <w:w w:val="116"/>
        </w:rPr>
        <w:t>Kapla</w:t>
      </w:r>
      <w:r>
        <w:rPr>
          <w:w w:val="116"/>
        </w:rPr>
        <w:t>n</w:t>
      </w:r>
      <w:r>
        <w:rPr/>
        <w:t> </w:t>
      </w:r>
      <w:r>
        <w:rPr>
          <w:spacing w:val="10"/>
        </w:rPr>
        <w:t> </w:t>
      </w:r>
      <w:r>
        <w:rPr>
          <w:spacing w:val="-1"/>
          <w:w w:val="118"/>
        </w:rPr>
        <w:t>Kramari</w:t>
      </w:r>
      <w:r>
        <w:rPr>
          <w:w w:val="118"/>
        </w:rPr>
        <w:t>č</w:t>
      </w:r>
    </w:p>
    <w:p>
      <w:pPr>
        <w:pStyle w:val="BodyText"/>
        <w:spacing w:line="235" w:lineRule="auto"/>
        <w:ind w:left="821" w:right="149" w:firstLine="25"/>
        <w:rPr>
          <w:sz w:val="16"/>
        </w:rPr>
      </w:pPr>
      <w:r>
        <w:rPr>
          <w:w w:val="115"/>
        </w:rPr>
        <w:t>je vodil belogardistično zbiranje orožja in ga tudi sam kupoval. Ob osvoboditvi Loške doline maja 1942. leta pa ga je posebno vznemirila agrarna reforma, s katero se je predvsem »ukvarjal v spovednici. Posameznike je po celo uro pridržal pri spovedi in  se  ni  zmenil  za  njihove grehe, temveč jim  je  izsiljeval  obljubo,  da  bodo  skrbeli  za  to, da se v njihovi vasi vsi kmetje upro in  da  </w:t>
      </w:r>
      <w:r>
        <w:rPr>
          <w:b/>
          <w:w w:val="115"/>
          <w:sz w:val="18"/>
        </w:rPr>
        <w:t>naj  </w:t>
      </w:r>
      <w:r>
        <w:rPr>
          <w:w w:val="115"/>
        </w:rPr>
        <w:t>ne  bo  niti enega,  ki  bi  vzel tujo zemljo. Kdor ni hotel spremeniti svojega  prepričanja  in mnenja, ni  dobil  odveze  in  v  italijanski  ofenzivi  so  ga  med  prvimi  odpeljali   v taborišče, kjer je potem od gladu umrl, ..</w:t>
      </w:r>
      <w:r>
        <w:rPr>
          <w:spacing w:val="-44"/>
          <w:w w:val="115"/>
        </w:rPr>
        <w:t> </w:t>
      </w:r>
      <w:r>
        <w:rPr>
          <w:rFonts w:ascii="Arial" w:hAnsi="Arial"/>
          <w:w w:val="115"/>
          <w:sz w:val="16"/>
        </w:rPr>
        <w:t>«</w:t>
      </w:r>
      <w:r>
        <w:rPr>
          <w:w w:val="115"/>
          <w:sz w:val="16"/>
          <w:vertAlign w:val="superscript"/>
        </w:rPr>
        <w:t>71</w:t>
      </w:r>
    </w:p>
    <w:p>
      <w:pPr>
        <w:pStyle w:val="BodyText"/>
        <w:spacing w:line="237" w:lineRule="auto" w:before="35"/>
        <w:ind w:left="825" w:right="171" w:firstLine="387"/>
      </w:pPr>
      <w:r>
        <w:rPr/>
        <w:pict>
          <v:shape style="position:absolute;margin-left:43.173248pt;margin-top:27.782238pt;width:52.8pt;height:.1pt;mso-position-horizontal-relative:page;mso-position-vertical-relative:paragraph;z-index:-250517504;mso-wrap-distance-left:0;mso-wrap-distance-right:0" coordorigin="863,556" coordsize="1056,0" path="m863,556l1919,556e" filled="false" stroked="true" strokeweight=".479214pt" strokecolor="#000000">
            <v:path arrowok="t"/>
            <v:stroke dashstyle="solid"/>
            <w10:wrap type="topAndBottom"/>
          </v:shape>
        </w:pict>
      </w:r>
      <w:r>
        <w:rPr>
          <w:w w:val="115"/>
        </w:rPr>
        <w:t>Presetnikovi zaupniki so po vaseh hkrati širiii »krilatice in izmišljo­ tine,  kakor  n. pr. da  bo Italija  na  naše ozemlje  poslala  milijon </w:t>
      </w:r>
      <w:r>
        <w:rPr>
          <w:spacing w:val="35"/>
          <w:w w:val="115"/>
        </w:rPr>
        <w:t> </w:t>
      </w:r>
      <w:r>
        <w:rPr>
          <w:w w:val="115"/>
        </w:rPr>
        <w:t>vojakov,</w:t>
      </w:r>
    </w:p>
    <w:p>
      <w:pPr>
        <w:spacing w:line="249" w:lineRule="auto" w:before="41"/>
        <w:ind w:left="820" w:right="171" w:firstLine="390"/>
        <w:jc w:val="both"/>
        <w:rPr>
          <w:sz w:val="14"/>
        </w:rPr>
      </w:pPr>
      <w:r>
        <w:rPr>
          <w:w w:val="110"/>
          <w:sz w:val="14"/>
        </w:rPr>
        <w:t>as V </w:t>
      </w:r>
      <w:r>
        <w:rPr>
          <w:w w:val="125"/>
          <w:sz w:val="14"/>
        </w:rPr>
        <w:t>:resnici pa jo »val nanlušenja, sreče Jn racfosli </w:t>
      </w:r>
      <w:r>
        <w:rPr>
          <w:w w:val="125"/>
          <w:sz w:val="13"/>
        </w:rPr>
        <w:t>zajel </w:t>
      </w:r>
      <w:r>
        <w:rPr>
          <w:w w:val="110"/>
          <w:sz w:val="14"/>
        </w:rPr>
        <w:t>c&lt;oio </w:t>
      </w:r>
      <w:r>
        <w:rPr>
          <w:rFonts w:ascii="Arial" w:hAnsi="Arial"/>
          <w:w w:val="125"/>
          <w:sz w:val="12"/>
        </w:rPr>
        <w:t>&lt;loliJ10 ..• </w:t>
      </w:r>
      <w:r>
        <w:rPr>
          <w:w w:val="125"/>
          <w:sz w:val="14"/>
        </w:rPr>
        <w:t>Vzklike, vriskanje&gt;,  </w:t>
      </w:r>
      <w:r>
        <w:rPr>
          <w:w w:val="125"/>
          <w:sz w:val="13"/>
        </w:rPr>
        <w:t>1ietjc  </w:t>
      </w:r>
      <w:r>
        <w:rPr>
          <w:w w:val="110"/>
          <w:sz w:val="13"/>
        </w:rPr>
        <w:t>Ai  </w:t>
      </w:r>
      <w:r>
        <w:rPr>
          <w:w w:val="125"/>
          <w:sz w:val="14"/>
        </w:rPr>
        <w:t>s!i;u],  </w:t>
      </w:r>
      <w:r>
        <w:rPr>
          <w:w w:val="125"/>
          <w:sz w:val="13"/>
        </w:rPr>
        <w:t>kjer  </w:t>
      </w:r>
      <w:r>
        <w:rPr>
          <w:w w:val="125"/>
          <w:sz w:val="14"/>
        </w:rPr>
        <w:t>si  hotel ...  Na  mcting  so  prikorakali  partizani ...  Ljudje so trun101na </w:t>
      </w:r>
      <w:r>
        <w:rPr>
          <w:w w:val="125"/>
          <w:sz w:val="13"/>
        </w:rPr>
        <w:t>drli </w:t>
      </w:r>
      <w:r>
        <w:rPr>
          <w:b/>
          <w:w w:val="125"/>
          <w:sz w:val="14"/>
        </w:rPr>
        <w:t>za </w:t>
      </w:r>
      <w:r>
        <w:rPr>
          <w:w w:val="125"/>
          <w:sz w:val="14"/>
        </w:rPr>
        <w:t>njln1i ...   </w:t>
      </w:r>
      <w:r>
        <w:rPr>
          <w:w w:val="125"/>
          <w:sz w:val="13"/>
        </w:rPr>
        <w:t>15. </w:t>
      </w:r>
      <w:r>
        <w:rPr>
          <w:w w:val="125"/>
          <w:sz w:val="14"/>
        </w:rPr>
        <w:t>n1aja  </w:t>
      </w:r>
      <w:r>
        <w:rPr>
          <w:b/>
          <w:w w:val="125"/>
          <w:sz w:val="14"/>
        </w:rPr>
        <w:t>jo bil {azg1aa </w:t>
      </w:r>
      <w:r>
        <w:rPr>
          <w:w w:val="110"/>
          <w:sz w:val="14"/>
        </w:rPr>
        <w:t>spJ.o.;;ne </w:t>
      </w:r>
      <w:r>
        <w:rPr>
          <w:w w:val="125"/>
          <w:sz w:val="14"/>
        </w:rPr>
        <w:t>1nobilizacije ...   </w:t>
      </w:r>
      <w:r>
        <w:rPr>
          <w:w w:val="125"/>
          <w:sz w:val="15"/>
        </w:rPr>
        <w:t>re nu</w:t>
      </w:r>
      <w:r>
        <w:rPr>
          <w:spacing w:val="-14"/>
          <w:w w:val="125"/>
          <w:sz w:val="15"/>
        </w:rPr>
        <w:t> </w:t>
      </w:r>
      <w:r>
        <w:rPr>
          <w:w w:val="125"/>
          <w:sz w:val="14"/>
        </w:rPr>
        <w:t>pozivu</w:t>
      </w:r>
    </w:p>
    <w:p>
      <w:pPr>
        <w:spacing w:line="247" w:lineRule="auto" w:before="3"/>
        <w:ind w:left="805" w:right="175" w:firstLine="9"/>
        <w:jc w:val="left"/>
        <w:rPr>
          <w:sz w:val="13"/>
        </w:rPr>
      </w:pPr>
      <w:r>
        <w:rPr>
          <w:b/>
          <w:sz w:val="14"/>
        </w:rPr>
        <w:t>-so  </w:t>
      </w:r>
      <w:r>
        <w:rPr>
          <w:sz w:val="13"/>
        </w:rPr>
        <w:t>se  &lt;:ldZY&lt;-111  ne   le   </w:t>
      </w:r>
      <w:r>
        <w:rPr>
          <w:w w:val="125"/>
          <w:sz w:val="14"/>
        </w:rPr>
        <w:t>fantje, </w:t>
      </w:r>
      <w:r>
        <w:rPr>
          <w:w w:val="120"/>
          <w:sz w:val="14"/>
        </w:rPr>
        <w:t>ten1v0č  </w:t>
      </w:r>
      <w:r>
        <w:rPr>
          <w:w w:val="125"/>
          <w:sz w:val="13"/>
        </w:rPr>
        <w:t>tudi  </w:t>
      </w:r>
      <w:r>
        <w:rPr>
          <w:b/>
          <w:w w:val="120"/>
          <w:sz w:val="14"/>
        </w:rPr>
        <w:t>možje ...   Za  </w:t>
      </w:r>
      <w:r>
        <w:rPr>
          <w:w w:val="125"/>
          <w:sz w:val="13"/>
        </w:rPr>
        <w:t>priiner.  če  pride  </w:t>
      </w:r>
      <w:r>
        <w:rPr>
          <w:w w:val="120"/>
          <w:sz w:val="13"/>
        </w:rPr>
        <w:t>snYražnik  v  </w:t>
      </w:r>
      <w:r>
        <w:rPr>
          <w:w w:val="125"/>
          <w:sz w:val="13"/>
        </w:rPr>
        <w:t>vasi ... </w:t>
      </w:r>
      <w:r>
        <w:rPr>
          <w:w w:val="125"/>
          <w:sz w:val="14"/>
        </w:rPr>
        <w:t>jo </w:t>
      </w:r>
      <w:r>
        <w:rPr>
          <w:w w:val="120"/>
          <w:sz w:val="14"/>
        </w:rPr>
        <w:t>irnela </w:t>
      </w:r>
      <w:r>
        <w:rPr>
          <w:w w:val="120"/>
          <w:sz w:val="13"/>
        </w:rPr>
        <w:t>Rkoraj vsnka </w:t>
      </w:r>
      <w:r>
        <w:rPr>
          <w:w w:val="125"/>
          <w:sz w:val="13"/>
        </w:rPr>
        <w:t>,yu </w:t>
      </w:r>
      <w:r>
        <w:rPr>
          <w:b/>
          <w:w w:val="125"/>
          <w:sz w:val="14"/>
        </w:rPr>
        <w:t>v </w:t>
      </w:r>
      <w:r>
        <w:rPr>
          <w:w w:val="120"/>
          <w:sz w:val="13"/>
        </w:rPr>
        <w:t>:n ojih </w:t>
      </w:r>
      <w:r>
        <w:rPr>
          <w:w w:val="120"/>
          <w:sz w:val="14"/>
        </w:rPr>
        <w:t>gozdovih </w:t>
      </w:r>
      <w:r>
        <w:rPr>
          <w:b/>
          <w:sz w:val="14"/>
        </w:rPr>
        <w:t>r(•zervno </w:t>
      </w:r>
      <w:r>
        <w:rPr>
          <w:w w:val="125"/>
          <w:sz w:val="13"/>
        </w:rPr>
        <w:t>hrano </w:t>
      </w:r>
      <w:r>
        <w:rPr>
          <w:w w:val="125"/>
          <w:sz w:val="14"/>
        </w:rPr>
        <w:t>in </w:t>
      </w:r>
      <w:r>
        <w:rPr>
          <w:w w:val="120"/>
          <w:sz w:val="14"/>
        </w:rPr>
        <w:t>Jesene </w:t>
      </w:r>
      <w:r>
        <w:rPr>
          <w:b/>
          <w:w w:val="120"/>
          <w:sz w:val="14"/>
        </w:rPr>
        <w:t>llarake . . </w:t>
      </w:r>
      <w:r>
        <w:rPr>
          <w:spacing w:val="4"/>
          <w:w w:val="120"/>
          <w:sz w:val="14"/>
        </w:rPr>
        <w:t>.</w:t>
      </w:r>
      <w:r>
        <w:rPr>
          <w:rFonts w:ascii="Arial" w:hAnsi="Arial"/>
          <w:spacing w:val="4"/>
          <w:w w:val="120"/>
          <w:sz w:val="12"/>
        </w:rPr>
        <w:t>« </w:t>
      </w:r>
      <w:r>
        <w:rPr>
          <w:w w:val="120"/>
          <w:sz w:val="14"/>
        </w:rPr>
        <w:t>(,\_nlcu liribar-Srni:tjka, </w:t>
      </w:r>
      <w:r>
        <w:rPr>
          <w:b/>
          <w:w w:val="120"/>
          <w:sz w:val="13"/>
        </w:rPr>
        <w:t>L,oHka </w:t>
      </w:r>
      <w:r>
        <w:rPr>
          <w:w w:val="120"/>
          <w:sz w:val="13"/>
        </w:rPr>
        <w:t>d,olh1a 1nc,tl </w:t>
      </w:r>
      <w:r>
        <w:rPr>
          <w:w w:val="120"/>
          <w:sz w:val="14"/>
        </w:rPr>
        <w:t>borb-o, </w:t>
      </w:r>
      <w:r>
        <w:rPr>
          <w:b/>
          <w:w w:val="120"/>
          <w:sz w:val="13"/>
        </w:rPr>
        <w:t>SJ)ornini  na</w:t>
      </w:r>
      <w:r>
        <w:rPr>
          <w:b/>
          <w:spacing w:val="39"/>
          <w:w w:val="120"/>
          <w:sz w:val="13"/>
        </w:rPr>
        <w:t> </w:t>
      </w:r>
      <w:r>
        <w:rPr>
          <w:b/>
          <w:w w:val="120"/>
          <w:sz w:val="13"/>
        </w:rPr>
        <w:t>parUz;a.nska</w:t>
      </w:r>
      <w:r>
        <w:rPr>
          <w:b/>
          <w:spacing w:val="39"/>
          <w:w w:val="120"/>
          <w:sz w:val="13"/>
        </w:rPr>
        <w:t> </w:t>
      </w:r>
      <w:r>
        <w:rPr>
          <w:sz w:val="14"/>
        </w:rPr>
        <w:t>Ieta</w:t>
      </w:r>
      <w:r>
        <w:rPr>
          <w:spacing w:val="35"/>
          <w:sz w:val="14"/>
        </w:rPr>
        <w:t> </w:t>
      </w:r>
      <w:r>
        <w:rPr>
          <w:position w:val="-2"/>
          <w:sz w:val="5"/>
        </w:rPr>
        <w:t>1</w:t>
      </w:r>
      <w:r>
        <w:rPr>
          <w:spacing w:val="12"/>
          <w:position w:val="-2"/>
          <w:sz w:val="5"/>
        </w:rPr>
        <w:t> </w:t>
      </w:r>
      <w:r>
        <w:rPr>
          <w:w w:val="125"/>
          <w:sz w:val="14"/>
        </w:rPr>
        <w:t>četrta  </w:t>
      </w:r>
      <w:r>
        <w:rPr>
          <w:w w:val="120"/>
          <w:sz w:val="14"/>
        </w:rPr>
        <w:t>knjiga, </w:t>
      </w:r>
      <w:r>
        <w:rPr>
          <w:sz w:val="15"/>
        </w:rPr>
        <w:t>11:bral </w:t>
      </w:r>
      <w:r>
        <w:rPr>
          <w:w w:val="120"/>
          <w:sz w:val="15"/>
        </w:rPr>
        <w:t>in uredil Franc Bevk, </w:t>
      </w:r>
      <w:r>
        <w:rPr>
          <w:w w:val="120"/>
          <w:sz w:val="14"/>
        </w:rPr>
        <w:t>Ljuhl,ia,na </w:t>
      </w:r>
      <w:r>
        <w:rPr>
          <w:sz w:val="13"/>
        </w:rPr>
        <w:t>]1130, </w:t>
      </w:r>
      <w:r>
        <w:rPr>
          <w:w w:val="125"/>
          <w:sz w:val="14"/>
        </w:rPr>
        <w:t>sir. </w:t>
      </w:r>
      <w:r>
        <w:rPr>
          <w:sz w:val="14"/>
        </w:rPr>
        <w:t>81 do</w:t>
      </w:r>
      <w:r>
        <w:rPr>
          <w:spacing w:val="15"/>
          <w:sz w:val="14"/>
        </w:rPr>
        <w:t> </w:t>
      </w:r>
      <w:r>
        <w:rPr>
          <w:w w:val="120"/>
          <w:sz w:val="13"/>
        </w:rPr>
        <w:t>8:\,)</w:t>
      </w:r>
    </w:p>
    <w:p>
      <w:pPr>
        <w:spacing w:line="264" w:lineRule="auto" w:before="5"/>
        <w:ind w:left="815" w:right="195" w:firstLine="394"/>
        <w:jc w:val="left"/>
        <w:rPr>
          <w:sz w:val="13"/>
        </w:rPr>
      </w:pPr>
      <w:r>
        <w:rPr>
          <w:w w:val="115"/>
          <w:sz w:val="13"/>
        </w:rPr>
        <w:t>69 </w:t>
      </w:r>
      <w:r>
        <w:rPr>
          <w:b/>
          <w:w w:val="115"/>
          <w:sz w:val="14"/>
        </w:rPr>
        <w:t>V </w:t>
      </w:r>
      <w:r>
        <w:rPr>
          <w:w w:val="115"/>
          <w:sz w:val="14"/>
        </w:rPr>
        <w:t>italijanNPini </w:t>
      </w:r>
      <w:r>
        <w:rPr>
          <w:w w:val="115"/>
          <w:sz w:val="13"/>
        </w:rPr>
        <w:t>tipkan-O nednUrnn-o </w:t>
      </w:r>
      <w:r>
        <w:rPr>
          <w:w w:val="115"/>
          <w:sz w:val="14"/>
        </w:rPr>
        <w:t>pismo z  </w:t>
      </w:r>
      <w:r>
        <w:rPr>
          <w:w w:val="115"/>
          <w:sz w:val="13"/>
        </w:rPr>
        <w:t>nas10V{Hn  :1&gt;Gosp0du</w:t>
      </w:r>
      <w:r>
        <w:rPr>
          <w:spacing w:val="37"/>
          <w:w w:val="115"/>
          <w:sz w:val="13"/>
        </w:rPr>
        <w:t> </w:t>
      </w:r>
      <w:r>
        <w:rPr>
          <w:w w:val="115"/>
          <w:sz w:val="14"/>
        </w:rPr>
        <w:t>okrajnc1nu  </w:t>
      </w:r>
      <w:r>
        <w:rPr>
          <w:w w:val="115"/>
          <w:sz w:val="13"/>
        </w:rPr>
        <w:t>komi• Barju, Log-aters:&lt; Ježi v </w:t>
      </w:r>
      <w:r>
        <w:rPr>
          <w:rFonts w:ascii="Arial" w:hAnsi="Arial"/>
          <w:b/>
          <w:w w:val="115"/>
          <w:sz w:val="12"/>
        </w:rPr>
        <w:t>}i.{uzeju </w:t>
      </w:r>
      <w:r>
        <w:rPr>
          <w:w w:val="115"/>
          <w:sz w:val="13"/>
        </w:rPr>
        <w:t>narodne osv-0,hoditve v</w:t>
      </w:r>
      <w:r>
        <w:rPr>
          <w:spacing w:val="6"/>
          <w:w w:val="115"/>
          <w:sz w:val="13"/>
        </w:rPr>
        <w:t> </w:t>
      </w:r>
      <w:r>
        <w:rPr>
          <w:w w:val="115"/>
          <w:sz w:val="13"/>
        </w:rPr>
        <w:t>Ljnhl:].:mi.</w:t>
      </w:r>
    </w:p>
    <w:p>
      <w:pPr>
        <w:spacing w:line="160" w:lineRule="exact" w:before="0"/>
        <w:ind w:left="1205" w:right="0" w:firstLine="0"/>
        <w:jc w:val="left"/>
        <w:rPr>
          <w:sz w:val="14"/>
        </w:rPr>
      </w:pPr>
      <w:r>
        <w:rPr>
          <w:w w:val="110"/>
          <w:sz w:val="13"/>
        </w:rPr>
        <w:t>-;o  </w:t>
      </w:r>
      <w:r>
        <w:rPr>
          <w:b/>
          <w:w w:val="110"/>
          <w:sz w:val="14"/>
        </w:rPr>
        <w:t>Po </w:t>
      </w:r>
      <w:r>
        <w:rPr>
          <w:b/>
          <w:spacing w:val="38"/>
          <w:w w:val="110"/>
          <w:sz w:val="14"/>
        </w:rPr>
        <w:t> </w:t>
      </w:r>
      <w:r>
        <w:rPr>
          <w:w w:val="115"/>
          <w:sz w:val="13"/>
        </w:rPr>
        <w:t>prip{)YPi]o\yanju  </w:t>
      </w:r>
      <w:r>
        <w:rPr>
          <w:b/>
          <w:w w:val="115"/>
          <w:sz w:val="14"/>
        </w:rPr>
        <w:t>1fatev-ža  IIaPeta, </w:t>
      </w:r>
      <w:r>
        <w:rPr>
          <w:w w:val="115"/>
          <w:sz w:val="13"/>
        </w:rPr>
        <w:t>J){H1l{)čnika 1ninlstra za  </w:t>
      </w:r>
      <w:r>
        <w:rPr>
          <w:b/>
          <w:w w:val="115"/>
          <w:sz w:val="14"/>
        </w:rPr>
        <w:t>goz,darstvo  vlade</w:t>
      </w:r>
      <w:r>
        <w:rPr>
          <w:b/>
          <w:spacing w:val="-12"/>
          <w:w w:val="115"/>
          <w:sz w:val="14"/>
        </w:rPr>
        <w:t> </w:t>
      </w:r>
      <w:r>
        <w:rPr>
          <w:w w:val="115"/>
          <w:sz w:val="14"/>
        </w:rPr>
        <w:t>LHS.</w:t>
      </w:r>
    </w:p>
    <w:p>
      <w:pPr>
        <w:spacing w:before="16"/>
        <w:ind w:left="1211" w:right="0" w:firstLine="0"/>
        <w:jc w:val="left"/>
        <w:rPr>
          <w:sz w:val="14"/>
        </w:rPr>
      </w:pPr>
      <w:r>
        <w:rPr>
          <w:rFonts w:ascii="Arial"/>
          <w:w w:val="120"/>
          <w:sz w:val="10"/>
        </w:rPr>
        <w:t>71  </w:t>
      </w:r>
      <w:r>
        <w:rPr>
          <w:w w:val="120"/>
          <w:sz w:val="14"/>
        </w:rPr>
        <w:t>Anica  Hribar-Smiljka,  Spomini  :na  rrn:rtiz::mska  Ieta,  i\ot:rta  knjiga,  str.  86  in   D</w:t>
      </w:r>
      <w:r>
        <w:rPr>
          <w:spacing w:val="-4"/>
          <w:w w:val="120"/>
          <w:sz w:val="14"/>
        </w:rPr>
        <w:t> </w:t>
      </w:r>
      <w:r>
        <w:rPr>
          <w:w w:val="120"/>
          <w:sz w:val="14"/>
        </w:rPr>
        <w:t>.</w:t>
      </w:r>
    </w:p>
    <w:p>
      <w:pPr>
        <w:spacing w:after="0"/>
        <w:jc w:val="left"/>
        <w:rPr>
          <w:sz w:val="14"/>
        </w:rPr>
        <w:sectPr>
          <w:pgSz w:w="7820" w:h="12240"/>
          <w:pgMar w:top="0" w:bottom="280" w:left="60" w:right="100"/>
        </w:sectPr>
      </w:pPr>
    </w:p>
    <w:p>
      <w:pPr>
        <w:tabs>
          <w:tab w:pos="6903" w:val="right" w:leader="none"/>
        </w:tabs>
        <w:spacing w:before="76"/>
        <w:ind w:left="1625" w:right="0" w:firstLine="0"/>
        <w:jc w:val="left"/>
        <w:rPr>
          <w:rFonts w:ascii="Arial" w:hAnsi="Arial"/>
          <w:sz w:val="18"/>
        </w:rPr>
      </w:pPr>
      <w:r>
        <w:rPr/>
        <w:pict>
          <v:shape style="position:absolute;margin-left:14.391082pt;margin-top:18.315285pt;width:332.95pt;height:.1pt;mso-position-horizontal-relative:page;mso-position-vertical-relative:paragraph;z-index:-250516480;mso-wrap-distance-left:0;mso-wrap-distance-right:0" coordorigin="288,366" coordsize="6659,0" path="m288,366l6946,366e" filled="false" stroked="true" strokeweight=".239607pt" strokecolor="#000000">
            <v:path arrowok="t"/>
            <v:stroke dashstyle="solid"/>
            <w10:wrap type="topAndBottom"/>
          </v:shape>
        </w:pict>
      </w:r>
      <w:r>
        <w:rPr>
          <w:w w:val="110"/>
          <w:sz w:val="15"/>
        </w:rPr>
        <w:t>NASTANEK VAšKIH STRAž</w:t>
      </w:r>
      <w:r>
        <w:rPr>
          <w:spacing w:val="40"/>
          <w:w w:val="110"/>
          <w:sz w:val="15"/>
        </w:rPr>
        <w:t> </w:t>
      </w:r>
      <w:r>
        <w:rPr>
          <w:w w:val="110"/>
          <w:sz w:val="15"/>
        </w:rPr>
        <w:t>NA</w:t>
      </w:r>
      <w:r>
        <w:rPr>
          <w:spacing w:val="34"/>
          <w:w w:val="110"/>
          <w:sz w:val="15"/>
        </w:rPr>
        <w:t> </w:t>
      </w:r>
      <w:r>
        <w:rPr>
          <w:w w:val="110"/>
          <w:sz w:val="15"/>
        </w:rPr>
        <w:t>NOTRANJSKEM</w:t>
        <w:tab/>
      </w:r>
      <w:r>
        <w:rPr>
          <w:rFonts w:ascii="Arial" w:hAnsi="Arial"/>
          <w:w w:val="110"/>
          <w:position w:val="4"/>
          <w:sz w:val="18"/>
        </w:rPr>
        <w:t>417</w:t>
      </w:r>
    </w:p>
    <w:p>
      <w:pPr>
        <w:pStyle w:val="BodyText"/>
        <w:spacing w:before="3"/>
        <w:jc w:val="left"/>
        <w:rPr>
          <w:rFonts w:ascii="Arial"/>
        </w:rPr>
      </w:pPr>
    </w:p>
    <w:p>
      <w:pPr>
        <w:spacing w:line="232" w:lineRule="auto" w:before="1"/>
        <w:ind w:left="220" w:right="765" w:firstLine="5"/>
        <w:jc w:val="both"/>
        <w:rPr>
          <w:sz w:val="10"/>
        </w:rPr>
      </w:pPr>
      <w:r>
        <w:rPr>
          <w:w w:val="110"/>
          <w:sz w:val="19"/>
        </w:rPr>
        <w:t>ki bodo uničili </w:t>
      </w:r>
      <w:r>
        <w:rPr>
          <w:b/>
          <w:w w:val="110"/>
          <w:sz w:val="18"/>
        </w:rPr>
        <w:t>partizane v enajstmesečni ofenzivi, da naj gredo partizani domov, kajti </w:t>
      </w:r>
      <w:r>
        <w:rPr>
          <w:w w:val="110"/>
          <w:sz w:val="19"/>
        </w:rPr>
        <w:t>velikodušna </w:t>
      </w:r>
      <w:r>
        <w:rPr>
          <w:b/>
          <w:w w:val="110"/>
          <w:sz w:val="18"/>
        </w:rPr>
        <w:t>Italija jim  </w:t>
      </w:r>
      <w:r>
        <w:rPr>
          <w:w w:val="110"/>
          <w:sz w:val="19"/>
        </w:rPr>
        <w:t>ne</w:t>
      </w:r>
      <w:r>
        <w:rPr>
          <w:spacing w:val="52"/>
          <w:w w:val="110"/>
          <w:sz w:val="19"/>
        </w:rPr>
        <w:t> </w:t>
      </w:r>
      <w:r>
        <w:rPr>
          <w:w w:val="110"/>
          <w:sz w:val="19"/>
        </w:rPr>
        <w:t>bo  ničesar  </w:t>
      </w:r>
      <w:r>
        <w:rPr>
          <w:b/>
          <w:w w:val="110"/>
          <w:sz w:val="18"/>
        </w:rPr>
        <w:t>žalega  storila,  </w:t>
      </w:r>
      <w:r>
        <w:rPr>
          <w:w w:val="110"/>
          <w:sz w:val="19"/>
        </w:rPr>
        <w:t>da  je rdeča armada tik </w:t>
      </w:r>
      <w:r>
        <w:rPr>
          <w:b/>
          <w:w w:val="110"/>
          <w:sz w:val="18"/>
        </w:rPr>
        <w:t>pred </w:t>
      </w:r>
      <w:r>
        <w:rPr>
          <w:w w:val="110"/>
          <w:sz w:val="19"/>
        </w:rPr>
        <w:t>razsulom in podobno«. </w:t>
      </w:r>
      <w:r>
        <w:rPr>
          <w:w w:val="110"/>
          <w:position w:val="7"/>
          <w:sz w:val="10"/>
        </w:rPr>
        <w:t>7</w:t>
      </w:r>
      <w:r>
        <w:rPr>
          <w:spacing w:val="22"/>
          <w:w w:val="110"/>
          <w:position w:val="7"/>
          <w:sz w:val="10"/>
        </w:rPr>
        <w:t> </w:t>
      </w:r>
      <w:r>
        <w:rPr>
          <w:w w:val="110"/>
          <w:position w:val="7"/>
          <w:sz w:val="10"/>
        </w:rPr>
        <w:t>2</w:t>
      </w:r>
    </w:p>
    <w:p>
      <w:pPr>
        <w:spacing w:line="235" w:lineRule="auto" w:before="23"/>
        <w:ind w:left="221" w:right="773" w:firstLine="392"/>
        <w:jc w:val="both"/>
        <w:rPr>
          <w:b/>
          <w:sz w:val="18"/>
        </w:rPr>
      </w:pPr>
      <w:r>
        <w:rPr>
          <w:w w:val="115"/>
          <w:sz w:val="19"/>
        </w:rPr>
        <w:t>Na Presetnikovo prošnjo so </w:t>
      </w:r>
      <w:r>
        <w:rPr>
          <w:b/>
          <w:w w:val="115"/>
          <w:sz w:val="18"/>
        </w:rPr>
        <w:t>Italijani  </w:t>
      </w:r>
      <w:r>
        <w:rPr>
          <w:w w:val="115"/>
          <w:sz w:val="19"/>
        </w:rPr>
        <w:t>20.  junija vdrli v Loško dolino.  </w:t>
      </w:r>
      <w:r>
        <w:rPr>
          <w:w w:val="115"/>
          <w:sz w:val="18"/>
        </w:rPr>
        <w:t>V </w:t>
      </w:r>
      <w:r>
        <w:rPr>
          <w:w w:val="115"/>
          <w:sz w:val="19"/>
        </w:rPr>
        <w:t>Starem trgu so </w:t>
      </w:r>
      <w:r>
        <w:rPr>
          <w:b/>
          <w:w w:val="115"/>
          <w:sz w:val="18"/>
        </w:rPr>
        <w:t>zažgali </w:t>
      </w:r>
      <w:r>
        <w:rPr>
          <w:w w:val="115"/>
          <w:sz w:val="19"/>
        </w:rPr>
        <w:t>Janežičevo hišo in ubili </w:t>
      </w:r>
      <w:r>
        <w:rPr>
          <w:b/>
          <w:w w:val="115"/>
          <w:sz w:val="18"/>
        </w:rPr>
        <w:t>enajst pristašev </w:t>
      </w:r>
      <w:r>
        <w:rPr>
          <w:w w:val="115"/>
          <w:sz w:val="19"/>
        </w:rPr>
        <w:t>Osvo­ bodilne </w:t>
      </w:r>
      <w:r>
        <w:rPr>
          <w:b/>
          <w:w w:val="115"/>
          <w:sz w:val="18"/>
        </w:rPr>
        <w:t>fronte, </w:t>
      </w:r>
      <w:r>
        <w:rPr>
          <w:w w:val="115"/>
          <w:sz w:val="19"/>
        </w:rPr>
        <w:t>ostali </w:t>
      </w:r>
      <w:r>
        <w:rPr>
          <w:b/>
          <w:w w:val="115"/>
          <w:sz w:val="18"/>
        </w:rPr>
        <w:t>ljudje </w:t>
      </w:r>
      <w:r>
        <w:rPr>
          <w:w w:val="115"/>
          <w:sz w:val="19"/>
        </w:rPr>
        <w:t>pa so se </w:t>
      </w:r>
      <w:r>
        <w:rPr>
          <w:w w:val="115"/>
          <w:sz w:val="18"/>
        </w:rPr>
        <w:t>z </w:t>
      </w:r>
      <w:r>
        <w:rPr>
          <w:b/>
          <w:w w:val="115"/>
          <w:sz w:val="18"/>
        </w:rPr>
        <w:t>begom </w:t>
      </w:r>
      <w:r>
        <w:rPr>
          <w:w w:val="115"/>
          <w:sz w:val="19"/>
        </w:rPr>
        <w:t>rešili. Da bi </w:t>
      </w:r>
      <w:r>
        <w:rPr>
          <w:b/>
          <w:w w:val="115"/>
          <w:sz w:val="18"/>
        </w:rPr>
        <w:t>ljudje</w:t>
      </w:r>
      <w:r>
        <w:rPr>
          <w:b/>
          <w:spacing w:val="-15"/>
          <w:w w:val="115"/>
          <w:sz w:val="18"/>
        </w:rPr>
        <w:t> </w:t>
      </w:r>
      <w:r>
        <w:rPr>
          <w:b/>
          <w:w w:val="115"/>
          <w:sz w:val="18"/>
        </w:rPr>
        <w:t>postali</w:t>
      </w:r>
    </w:p>
    <w:p>
      <w:pPr>
        <w:pStyle w:val="ListParagraph"/>
        <w:numPr>
          <w:ilvl w:val="1"/>
          <w:numId w:val="42"/>
        </w:numPr>
        <w:tabs>
          <w:tab w:pos="217" w:val="left" w:leader="none"/>
        </w:tabs>
        <w:spacing w:line="209" w:lineRule="exact" w:before="0" w:after="0"/>
        <w:ind w:left="216" w:right="0" w:hanging="116"/>
        <w:jc w:val="both"/>
        <w:rPr>
          <w:sz w:val="18"/>
        </w:rPr>
      </w:pPr>
      <w:r>
        <w:rPr>
          <w:b/>
          <w:w w:val="115"/>
          <w:sz w:val="18"/>
        </w:rPr>
        <w:t>manj</w:t>
      </w:r>
      <w:r>
        <w:rPr>
          <w:b/>
          <w:spacing w:val="2"/>
          <w:w w:val="115"/>
          <w:sz w:val="18"/>
        </w:rPr>
        <w:t> </w:t>
      </w:r>
      <w:r>
        <w:rPr>
          <w:w w:val="115"/>
          <w:sz w:val="19"/>
        </w:rPr>
        <w:t>uporni</w:t>
      </w:r>
      <w:r>
        <w:rPr>
          <w:spacing w:val="38"/>
          <w:w w:val="115"/>
          <w:sz w:val="19"/>
        </w:rPr>
        <w:t> </w:t>
      </w:r>
      <w:r>
        <w:rPr>
          <w:w w:val="115"/>
          <w:sz w:val="19"/>
        </w:rPr>
        <w:t>in</w:t>
      </w:r>
      <w:r>
        <w:rPr>
          <w:spacing w:val="1"/>
          <w:w w:val="115"/>
          <w:sz w:val="19"/>
        </w:rPr>
        <w:t> </w:t>
      </w:r>
      <w:r>
        <w:rPr>
          <w:w w:val="115"/>
          <w:sz w:val="19"/>
        </w:rPr>
        <w:t>»bolj</w:t>
      </w:r>
      <w:r>
        <w:rPr>
          <w:spacing w:val="44"/>
          <w:w w:val="115"/>
          <w:sz w:val="19"/>
        </w:rPr>
        <w:t> </w:t>
      </w:r>
      <w:r>
        <w:rPr>
          <w:w w:val="115"/>
          <w:sz w:val="19"/>
        </w:rPr>
        <w:t>ubogljivi«,</w:t>
      </w:r>
      <w:r>
        <w:rPr>
          <w:spacing w:val="36"/>
          <w:w w:val="115"/>
          <w:sz w:val="19"/>
        </w:rPr>
        <w:t> </w:t>
      </w:r>
      <w:r>
        <w:rPr>
          <w:w w:val="115"/>
          <w:sz w:val="19"/>
        </w:rPr>
        <w:t>so</w:t>
      </w:r>
      <w:r>
        <w:rPr>
          <w:spacing w:val="37"/>
          <w:w w:val="115"/>
          <w:sz w:val="19"/>
        </w:rPr>
        <w:t> </w:t>
      </w:r>
      <w:r>
        <w:rPr>
          <w:b/>
          <w:w w:val="115"/>
          <w:sz w:val="18"/>
        </w:rPr>
        <w:t>italijanske</w:t>
      </w:r>
      <w:r>
        <w:rPr>
          <w:b/>
          <w:spacing w:val="4"/>
          <w:w w:val="115"/>
          <w:sz w:val="18"/>
        </w:rPr>
        <w:t> </w:t>
      </w:r>
      <w:r>
        <w:rPr>
          <w:w w:val="115"/>
          <w:sz w:val="19"/>
        </w:rPr>
        <w:t>čete</w:t>
      </w:r>
      <w:r>
        <w:rPr>
          <w:spacing w:val="37"/>
          <w:w w:val="115"/>
          <w:sz w:val="19"/>
        </w:rPr>
        <w:t> </w:t>
      </w:r>
      <w:r>
        <w:rPr>
          <w:w w:val="115"/>
          <w:sz w:val="19"/>
        </w:rPr>
        <w:t>odslej</w:t>
      </w:r>
      <w:r>
        <w:rPr>
          <w:spacing w:val="42"/>
          <w:w w:val="115"/>
          <w:sz w:val="19"/>
        </w:rPr>
        <w:t> </w:t>
      </w:r>
      <w:r>
        <w:rPr>
          <w:b/>
          <w:w w:val="115"/>
          <w:sz w:val="18"/>
        </w:rPr>
        <w:t>pogosteje</w:t>
      </w:r>
      <w:r>
        <w:rPr>
          <w:b/>
          <w:spacing w:val="50"/>
          <w:w w:val="115"/>
          <w:sz w:val="18"/>
        </w:rPr>
        <w:t> </w:t>
      </w:r>
      <w:r>
        <w:rPr>
          <w:w w:val="115"/>
          <w:sz w:val="19"/>
        </w:rPr>
        <w:t>kot</w:t>
      </w:r>
    </w:p>
    <w:p>
      <w:pPr>
        <w:spacing w:line="216" w:lineRule="exact" w:before="0"/>
        <w:ind w:left="211" w:right="0" w:firstLine="0"/>
        <w:jc w:val="both"/>
        <w:rPr>
          <w:sz w:val="19"/>
        </w:rPr>
      </w:pPr>
      <w:r>
        <w:rPr>
          <w:b/>
          <w:w w:val="115"/>
          <w:sz w:val="18"/>
        </w:rPr>
        <w:t>nekdaj </w:t>
      </w:r>
      <w:r>
        <w:rPr>
          <w:w w:val="115"/>
          <w:sz w:val="19"/>
        </w:rPr>
        <w:t>Turki </w:t>
      </w:r>
      <w:r>
        <w:rPr>
          <w:b/>
          <w:w w:val="115"/>
          <w:sz w:val="18"/>
        </w:rPr>
        <w:t>vpadale </w:t>
      </w:r>
      <w:r>
        <w:rPr>
          <w:w w:val="115"/>
          <w:sz w:val="19"/>
        </w:rPr>
        <w:t>v dolino, ropale, lovile ljudi in </w:t>
      </w:r>
      <w:r>
        <w:rPr>
          <w:b/>
          <w:w w:val="115"/>
          <w:sz w:val="18"/>
        </w:rPr>
        <w:t>jih </w:t>
      </w:r>
      <w:r>
        <w:rPr>
          <w:w w:val="115"/>
          <w:sz w:val="19"/>
        </w:rPr>
        <w:t>vlačile v</w:t>
      </w:r>
    </w:p>
    <w:p>
      <w:pPr>
        <w:pStyle w:val="BodyText"/>
        <w:spacing w:line="217" w:lineRule="exact"/>
        <w:ind w:left="218"/>
        <w:rPr>
          <w:rFonts w:ascii="Arial"/>
          <w:sz w:val="9"/>
        </w:rPr>
      </w:pPr>
      <w:r>
        <w:rPr>
          <w:w w:val="115"/>
        </w:rPr>
        <w:t>pregnanstvo. </w:t>
      </w:r>
      <w:r>
        <w:rPr>
          <w:rFonts w:ascii="Arial"/>
          <w:w w:val="115"/>
          <w:position w:val="7"/>
          <w:sz w:val="9"/>
        </w:rPr>
        <w:t>73</w:t>
      </w:r>
    </w:p>
    <w:p>
      <w:pPr>
        <w:pStyle w:val="BodyText"/>
        <w:spacing w:line="232" w:lineRule="auto" w:before="12"/>
        <w:ind w:left="207" w:right="787" w:firstLine="396"/>
        <w:rPr>
          <w:sz w:val="10"/>
        </w:rPr>
      </w:pPr>
      <w:r>
        <w:rPr>
          <w:w w:val="110"/>
        </w:rPr>
        <w:t>Ko so  </w:t>
      </w:r>
      <w:r>
        <w:rPr>
          <w:b/>
          <w:w w:val="110"/>
          <w:sz w:val="18"/>
        </w:rPr>
        <w:t>italijanski  </w:t>
      </w:r>
      <w:r>
        <w:rPr>
          <w:w w:val="110"/>
        </w:rPr>
        <w:t>graničarji  </w:t>
      </w:r>
      <w:r>
        <w:rPr>
          <w:w w:val="110"/>
          <w:sz w:val="18"/>
        </w:rPr>
        <w:t>29.  </w:t>
      </w:r>
      <w:r>
        <w:rPr>
          <w:w w:val="110"/>
        </w:rPr>
        <w:t>julija  med  veliko  ofenzivo  prihrumeli v Stari trg, je major Manca nekega  svojega  kurata  </w:t>
      </w:r>
      <w:r>
        <w:rPr>
          <w:b/>
          <w:w w:val="110"/>
          <w:sz w:val="18"/>
        </w:rPr>
        <w:t>takoj  </w:t>
      </w:r>
      <w:r>
        <w:rPr>
          <w:w w:val="110"/>
        </w:rPr>
        <w:t>poslal  v  župnišče do </w:t>
      </w:r>
      <w:r>
        <w:rPr>
          <w:b/>
          <w:w w:val="110"/>
          <w:sz w:val="18"/>
        </w:rPr>
        <w:t>župnika Presetnika, ki </w:t>
      </w:r>
      <w:r>
        <w:rPr>
          <w:w w:val="110"/>
        </w:rPr>
        <w:t>je bil že  star  italijanski  obveščevalec.  Presetnik mu </w:t>
      </w:r>
      <w:r>
        <w:rPr>
          <w:b/>
          <w:w w:val="110"/>
          <w:sz w:val="18"/>
        </w:rPr>
        <w:t>je </w:t>
      </w:r>
      <w:r>
        <w:rPr>
          <w:w w:val="110"/>
        </w:rPr>
        <w:t>z župnikom Pavlom  Podbregarjem,</w:t>
      </w:r>
      <w:r>
        <w:rPr>
          <w:spacing w:val="52"/>
          <w:w w:val="110"/>
        </w:rPr>
        <w:t> </w:t>
      </w:r>
      <w:r>
        <w:rPr>
          <w:w w:val="110"/>
        </w:rPr>
        <w:t>ki  je  </w:t>
      </w:r>
      <w:r>
        <w:rPr>
          <w:rFonts w:ascii="Arial" w:hAnsi="Arial"/>
          <w:w w:val="110"/>
          <w:sz w:val="17"/>
        </w:rPr>
        <w:t>1941.  </w:t>
      </w:r>
      <w:r>
        <w:rPr>
          <w:w w:val="110"/>
        </w:rPr>
        <w:t>leta  iz  </w:t>
      </w:r>
      <w:r>
        <w:rPr>
          <w:rFonts w:ascii="Arial" w:hAnsi="Arial"/>
          <w:w w:val="110"/>
          <w:sz w:val="20"/>
        </w:rPr>
        <w:t>št.  </w:t>
      </w:r>
      <w:r>
        <w:rPr>
          <w:w w:val="110"/>
        </w:rPr>
        <w:t>Ožbalta </w:t>
      </w:r>
      <w:r>
        <w:rPr>
          <w:b/>
          <w:w w:val="110"/>
          <w:sz w:val="18"/>
        </w:rPr>
        <w:t>pri  </w:t>
      </w:r>
      <w:r>
        <w:rPr>
          <w:w w:val="110"/>
        </w:rPr>
        <w:t>Trojanah</w:t>
      </w:r>
      <w:r>
        <w:rPr>
          <w:spacing w:val="52"/>
          <w:w w:val="110"/>
        </w:rPr>
        <w:t> </w:t>
      </w:r>
      <w:r>
        <w:rPr>
          <w:b/>
          <w:w w:val="110"/>
          <w:sz w:val="18"/>
        </w:rPr>
        <w:t>pred  </w:t>
      </w:r>
      <w:r>
        <w:rPr>
          <w:w w:val="110"/>
        </w:rPr>
        <w:t>Nemci  </w:t>
      </w:r>
      <w:r>
        <w:rPr>
          <w:b/>
          <w:w w:val="110"/>
          <w:sz w:val="18"/>
        </w:rPr>
        <w:t>pribežal  </w:t>
      </w:r>
      <w:r>
        <w:rPr>
          <w:w w:val="110"/>
        </w:rPr>
        <w:t>v  Stari  trg,  razložil,  da  je  njegova  </w:t>
      </w:r>
      <w:r>
        <w:rPr>
          <w:b/>
          <w:w w:val="110"/>
          <w:sz w:val="18"/>
        </w:rPr>
        <w:t>fara  </w:t>
      </w:r>
      <w:r>
        <w:rPr>
          <w:w w:val="110"/>
        </w:rPr>
        <w:t>»do  dveh  </w:t>
      </w:r>
      <w:r>
        <w:rPr>
          <w:b/>
          <w:w w:val="110"/>
          <w:sz w:val="18"/>
        </w:rPr>
        <w:t>tretjin  </w:t>
      </w:r>
      <w:r>
        <w:rPr>
          <w:w w:val="110"/>
        </w:rPr>
        <w:t>neozdravljivo  okužena  z  boljševiško  </w:t>
      </w:r>
      <w:r>
        <w:rPr>
          <w:b/>
          <w:w w:val="110"/>
          <w:sz w:val="18"/>
        </w:rPr>
        <w:t>kugo,  </w:t>
      </w:r>
      <w:r>
        <w:rPr>
          <w:w w:val="110"/>
        </w:rPr>
        <w:t>za  kar  je predlagal drastična zdravila«. Tako je</w:t>
      </w:r>
      <w:r>
        <w:rPr>
          <w:spacing w:val="52"/>
          <w:w w:val="110"/>
        </w:rPr>
        <w:t> </w:t>
      </w:r>
      <w:r>
        <w:rPr>
          <w:w w:val="110"/>
        </w:rPr>
        <w:t>polkovnik  </w:t>
      </w:r>
      <w:r>
        <w:rPr>
          <w:b/>
          <w:w w:val="110"/>
          <w:sz w:val="18"/>
        </w:rPr>
        <w:t>Seraglia  </w:t>
      </w:r>
      <w:r>
        <w:rPr>
          <w:w w:val="110"/>
        </w:rPr>
        <w:t>v  župniku Francu Presetniku »našel informativni vir prve vrste!</w:t>
      </w:r>
      <w:r>
        <w:rPr>
          <w:spacing w:val="-20"/>
          <w:w w:val="110"/>
        </w:rPr>
        <w:t> </w:t>
      </w:r>
      <w:r>
        <w:rPr>
          <w:spacing w:val="2"/>
          <w:w w:val="110"/>
        </w:rPr>
        <w:t>«</w:t>
      </w:r>
      <w:r>
        <w:rPr>
          <w:spacing w:val="2"/>
          <w:w w:val="110"/>
          <w:position w:val="7"/>
          <w:sz w:val="10"/>
        </w:rPr>
        <w:t>74</w:t>
      </w:r>
    </w:p>
    <w:p>
      <w:pPr>
        <w:spacing w:line="235" w:lineRule="auto" w:before="22"/>
        <w:ind w:left="197" w:right="793" w:firstLine="402"/>
        <w:jc w:val="both"/>
        <w:rPr>
          <w:sz w:val="11"/>
        </w:rPr>
      </w:pPr>
      <w:r>
        <w:rPr>
          <w:w w:val="110"/>
          <w:sz w:val="19"/>
        </w:rPr>
        <w:t>Župnik Presetnik je istočasno, ko je italijanskim oficirjem označeval sodelavce osvobodilnega gibanja, pozival ljudi, ki so se</w:t>
      </w:r>
      <w:r>
        <w:rPr>
          <w:spacing w:val="52"/>
          <w:w w:val="110"/>
          <w:sz w:val="19"/>
        </w:rPr>
        <w:t> </w:t>
      </w:r>
      <w:r>
        <w:rPr>
          <w:b/>
          <w:w w:val="110"/>
          <w:sz w:val="18"/>
        </w:rPr>
        <w:t>pred  </w:t>
      </w:r>
      <w:r>
        <w:rPr>
          <w:w w:val="110"/>
          <w:sz w:val="19"/>
        </w:rPr>
        <w:t>laškim </w:t>
      </w:r>
      <w:r>
        <w:rPr>
          <w:b/>
          <w:w w:val="110"/>
          <w:sz w:val="18"/>
        </w:rPr>
        <w:t>divjanjem </w:t>
      </w:r>
      <w:r>
        <w:rPr>
          <w:w w:val="110"/>
          <w:sz w:val="19"/>
        </w:rPr>
        <w:t>umaknili v  gozdove,  </w:t>
      </w:r>
      <w:r>
        <w:rPr>
          <w:b/>
          <w:w w:val="110"/>
          <w:sz w:val="18"/>
        </w:rPr>
        <w:t>naj  </w:t>
      </w:r>
      <w:r>
        <w:rPr>
          <w:w w:val="110"/>
          <w:sz w:val="19"/>
        </w:rPr>
        <w:t>se  vrnejo  na  domove,  češ  da  se  </w:t>
      </w:r>
      <w:r>
        <w:rPr>
          <w:b/>
          <w:w w:val="110"/>
          <w:sz w:val="18"/>
        </w:rPr>
        <w:t>jim </w:t>
      </w:r>
      <w:r>
        <w:rPr>
          <w:w w:val="110"/>
          <w:sz w:val="19"/>
        </w:rPr>
        <w:t>ne bo zgodilo ničesar </w:t>
      </w:r>
      <w:r>
        <w:rPr>
          <w:b/>
          <w:w w:val="110"/>
          <w:sz w:val="18"/>
        </w:rPr>
        <w:t>žalega.</w:t>
      </w:r>
      <w:r>
        <w:rPr>
          <w:b/>
          <w:spacing w:val="49"/>
          <w:w w:val="110"/>
          <w:sz w:val="18"/>
        </w:rPr>
        <w:t> </w:t>
      </w:r>
      <w:r>
        <w:rPr>
          <w:w w:val="110"/>
          <w:sz w:val="19"/>
        </w:rPr>
        <w:t>Tako  je  v  začetku  avgusta  </w:t>
      </w:r>
      <w:r>
        <w:rPr>
          <w:w w:val="110"/>
          <w:sz w:val="18"/>
        </w:rPr>
        <w:t>1942  </w:t>
      </w:r>
      <w:r>
        <w:rPr>
          <w:w w:val="110"/>
          <w:sz w:val="19"/>
        </w:rPr>
        <w:t>v  vas Gorenje Jezero </w:t>
      </w:r>
      <w:r>
        <w:rPr>
          <w:b/>
          <w:w w:val="110"/>
          <w:sz w:val="18"/>
        </w:rPr>
        <w:t>poslal pismo, </w:t>
      </w:r>
      <w:r>
        <w:rPr>
          <w:w w:val="110"/>
          <w:sz w:val="19"/>
        </w:rPr>
        <w:t>»naj se fantje </w:t>
      </w:r>
      <w:r>
        <w:rPr>
          <w:b/>
          <w:w w:val="110"/>
          <w:sz w:val="18"/>
        </w:rPr>
        <w:t>javijo  </w:t>
      </w:r>
      <w:r>
        <w:rPr>
          <w:w w:val="110"/>
          <w:sz w:val="19"/>
        </w:rPr>
        <w:t>pri  tukajšnji  komandi, četudi nimajo</w:t>
      </w:r>
      <w:r>
        <w:rPr>
          <w:spacing w:val="52"/>
          <w:w w:val="110"/>
          <w:sz w:val="19"/>
        </w:rPr>
        <w:t> </w:t>
      </w:r>
      <w:r>
        <w:rPr>
          <w:w w:val="110"/>
          <w:sz w:val="19"/>
        </w:rPr>
        <w:t>orožja.  Odpeljani  bodo  v  Italijo  in  ne  </w:t>
      </w:r>
      <w:r>
        <w:rPr>
          <w:b/>
          <w:w w:val="110"/>
          <w:sz w:val="18"/>
        </w:rPr>
        <w:t>bodo  </w:t>
      </w:r>
      <w:r>
        <w:rPr>
          <w:w w:val="110"/>
          <w:sz w:val="19"/>
        </w:rPr>
        <w:t>zaznamovani kot komunisti. Pridejo naj skupno  v  župnišče ...</w:t>
      </w:r>
      <w:r>
        <w:rPr>
          <w:spacing w:val="52"/>
          <w:w w:val="110"/>
          <w:sz w:val="19"/>
        </w:rPr>
        <w:t> </w:t>
      </w:r>
      <w:r>
        <w:rPr>
          <w:w w:val="110"/>
          <w:sz w:val="19"/>
        </w:rPr>
        <w:t>Tisti  pa, </w:t>
      </w:r>
      <w:r>
        <w:rPr>
          <w:b/>
          <w:w w:val="110"/>
          <w:sz w:val="18"/>
        </w:rPr>
        <w:t>ki  </w:t>
      </w:r>
      <w:r>
        <w:rPr>
          <w:w w:val="110"/>
          <w:sz w:val="19"/>
        </w:rPr>
        <w:t>imajo  orožje, </w:t>
      </w:r>
      <w:r>
        <w:rPr>
          <w:b/>
          <w:w w:val="110"/>
          <w:sz w:val="18"/>
        </w:rPr>
        <w:t>naj se javijo  </w:t>
      </w:r>
      <w:r>
        <w:rPr>
          <w:w w:val="110"/>
          <w:sz w:val="19"/>
        </w:rPr>
        <w:t>z  orožjem,  ali  </w:t>
      </w:r>
      <w:r>
        <w:rPr>
          <w:b/>
          <w:w w:val="110"/>
          <w:sz w:val="18"/>
        </w:rPr>
        <w:t>vsaj  povedo,  kje  ga  imajo.  </w:t>
      </w:r>
      <w:r>
        <w:rPr>
          <w:w w:val="110"/>
          <w:sz w:val="19"/>
        </w:rPr>
        <w:t>Presetnik  Fr. </w:t>
      </w:r>
      <w:r>
        <w:rPr>
          <w:b/>
          <w:w w:val="110"/>
          <w:sz w:val="18"/>
        </w:rPr>
        <w:t>župnik </w:t>
      </w:r>
      <w:r>
        <w:rPr>
          <w:b/>
          <w:w w:val="110"/>
          <w:sz w:val="19"/>
        </w:rPr>
        <w:t>l.</w:t>
      </w:r>
      <w:r>
        <w:rPr>
          <w:b/>
          <w:spacing w:val="8"/>
          <w:w w:val="110"/>
          <w:sz w:val="19"/>
        </w:rPr>
        <w:t> </w:t>
      </w:r>
      <w:r>
        <w:rPr>
          <w:spacing w:val="4"/>
          <w:w w:val="110"/>
          <w:sz w:val="19"/>
        </w:rPr>
        <w:t>r.«</w:t>
      </w:r>
      <w:r>
        <w:rPr>
          <w:spacing w:val="4"/>
          <w:w w:val="110"/>
          <w:position w:val="7"/>
          <w:sz w:val="11"/>
        </w:rPr>
        <w:t>75</w:t>
      </w:r>
    </w:p>
    <w:p>
      <w:pPr>
        <w:spacing w:line="235" w:lineRule="auto" w:before="24"/>
        <w:ind w:left="184" w:right="798" w:firstLine="410"/>
        <w:jc w:val="both"/>
        <w:rPr>
          <w:rFonts w:ascii="Arial" w:hAnsi="Arial"/>
          <w:sz w:val="10"/>
        </w:rPr>
      </w:pPr>
      <w:r>
        <w:rPr>
          <w:w w:val="115"/>
          <w:sz w:val="19"/>
        </w:rPr>
        <w:t>Na ta način je Presetnik ljudi pehal  v  italijansko  žrelo  in  jih  spravljal v takojšnjo smrt ali  vsaj  v  </w:t>
      </w:r>
      <w:r>
        <w:rPr>
          <w:b/>
          <w:w w:val="115"/>
          <w:sz w:val="18"/>
        </w:rPr>
        <w:t>internacijo,  </w:t>
      </w:r>
      <w:r>
        <w:rPr>
          <w:w w:val="115"/>
          <w:sz w:val="19"/>
        </w:rPr>
        <w:t>odkoder  se  marsikdo tudi ni vrnil. Kaplan Kramarič si je  enako  </w:t>
      </w:r>
      <w:r>
        <w:rPr>
          <w:b/>
          <w:w w:val="115"/>
          <w:sz w:val="18"/>
        </w:rPr>
        <w:t>prizadeval,  </w:t>
      </w:r>
      <w:r>
        <w:rPr>
          <w:w w:val="115"/>
          <w:sz w:val="19"/>
        </w:rPr>
        <w:t>da  bi  čim  več ljudi  zvabil  domov.  Ko  je  s  prižnice  ljudi  </w:t>
      </w:r>
      <w:r>
        <w:rPr>
          <w:b/>
          <w:w w:val="115"/>
          <w:sz w:val="18"/>
        </w:rPr>
        <w:t>rotil,  naj  svojce  </w:t>
      </w:r>
      <w:r>
        <w:rPr>
          <w:w w:val="115"/>
          <w:sz w:val="19"/>
        </w:rPr>
        <w:t>pripeljejo iz  </w:t>
      </w:r>
      <w:r>
        <w:rPr>
          <w:b/>
          <w:w w:val="115"/>
          <w:sz w:val="18"/>
        </w:rPr>
        <w:t>gozdnih  </w:t>
      </w:r>
      <w:r>
        <w:rPr>
          <w:w w:val="115"/>
          <w:sz w:val="19"/>
        </w:rPr>
        <w:t>skrivališč,  češ  da  se  ne  bo  nikomur  nič  </w:t>
      </w:r>
      <w:r>
        <w:rPr>
          <w:b/>
          <w:w w:val="115"/>
          <w:sz w:val="18"/>
        </w:rPr>
        <w:t>hudega  </w:t>
      </w:r>
      <w:r>
        <w:rPr>
          <w:w w:val="115"/>
          <w:sz w:val="19"/>
        </w:rPr>
        <w:t>pripetilo, so </w:t>
      </w:r>
      <w:r>
        <w:rPr>
          <w:b/>
          <w:w w:val="115"/>
          <w:sz w:val="18"/>
        </w:rPr>
        <w:t>Italijani </w:t>
      </w:r>
      <w:r>
        <w:rPr>
          <w:w w:val="115"/>
          <w:sz w:val="19"/>
        </w:rPr>
        <w:t>·že med njegovo </w:t>
      </w:r>
      <w:r>
        <w:rPr>
          <w:b/>
          <w:w w:val="115"/>
          <w:sz w:val="18"/>
        </w:rPr>
        <w:t>pridigo  </w:t>
      </w:r>
      <w:r>
        <w:rPr>
          <w:w w:val="115"/>
          <w:sz w:val="19"/>
        </w:rPr>
        <w:t>ustrelili  sedem  </w:t>
      </w:r>
      <w:r>
        <w:rPr>
          <w:b/>
          <w:w w:val="115"/>
          <w:sz w:val="18"/>
        </w:rPr>
        <w:t>moških,  kasneje  </w:t>
      </w:r>
      <w:r>
        <w:rPr>
          <w:w w:val="115"/>
          <w:sz w:val="19"/>
        </w:rPr>
        <w:t>pa še šestdeset.'</w:t>
      </w:r>
      <w:r>
        <w:rPr>
          <w:spacing w:val="5"/>
          <w:w w:val="115"/>
          <w:sz w:val="19"/>
        </w:rPr>
        <w:t> </w:t>
      </w:r>
      <w:r>
        <w:rPr>
          <w:rFonts w:ascii="Arial" w:hAnsi="Arial"/>
          <w:w w:val="115"/>
          <w:position w:val="6"/>
          <w:sz w:val="10"/>
        </w:rPr>
        <w:t>6</w:t>
      </w:r>
    </w:p>
    <w:p>
      <w:pPr>
        <w:spacing w:line="235" w:lineRule="auto" w:before="0"/>
        <w:ind w:left="187" w:right="807" w:firstLine="391"/>
        <w:jc w:val="both"/>
        <w:rPr>
          <w:sz w:val="19"/>
        </w:rPr>
      </w:pPr>
      <w:r>
        <w:rPr>
          <w:w w:val="115"/>
          <w:sz w:val="19"/>
        </w:rPr>
        <w:t>Belogardistični duhovniki so v teh strahotnih dneh igrali podlo in zločinsko vlogo. Svoje uporniške farane so </w:t>
      </w:r>
      <w:r>
        <w:rPr>
          <w:b/>
          <w:w w:val="115"/>
          <w:sz w:val="18"/>
        </w:rPr>
        <w:t>ovajali </w:t>
      </w:r>
      <w:r>
        <w:rPr>
          <w:w w:val="115"/>
          <w:sz w:val="19"/>
        </w:rPr>
        <w:t>in pošiljali pred italijanske puške, pred </w:t>
      </w:r>
      <w:r>
        <w:rPr>
          <w:b/>
          <w:w w:val="115"/>
          <w:sz w:val="18"/>
        </w:rPr>
        <w:t>ljudmi pa nastopali </w:t>
      </w:r>
      <w:r>
        <w:rPr>
          <w:w w:val="115"/>
          <w:sz w:val="19"/>
        </w:rPr>
        <w:t>kot </w:t>
      </w:r>
      <w:r>
        <w:rPr>
          <w:b/>
          <w:w w:val="115"/>
          <w:sz w:val="18"/>
        </w:rPr>
        <w:t>njihovi zagovorniki </w:t>
      </w:r>
      <w:r>
        <w:rPr>
          <w:w w:val="115"/>
          <w:sz w:val="19"/>
        </w:rPr>
        <w:t>in odrešitelji. Na tak </w:t>
      </w:r>
      <w:r>
        <w:rPr>
          <w:b/>
          <w:w w:val="115"/>
          <w:sz w:val="18"/>
        </w:rPr>
        <w:t>pretkan </w:t>
      </w:r>
      <w:r>
        <w:rPr>
          <w:w w:val="115"/>
          <w:sz w:val="19"/>
        </w:rPr>
        <w:t>način so z </w:t>
      </w:r>
      <w:r>
        <w:rPr>
          <w:b/>
          <w:w w:val="115"/>
          <w:sz w:val="18"/>
        </w:rPr>
        <w:t>italijanskimi oficirji pripravljali </w:t>
      </w:r>
      <w:r>
        <w:rPr>
          <w:w w:val="115"/>
          <w:sz w:val="19"/>
        </w:rPr>
        <w:t>godna tla za snovanje belogardistične vaške straže.</w:t>
      </w:r>
    </w:p>
    <w:p>
      <w:pPr>
        <w:pStyle w:val="BodyText"/>
        <w:spacing w:line="237" w:lineRule="auto"/>
        <w:ind w:left="190" w:right="808" w:firstLine="384"/>
      </w:pPr>
      <w:r>
        <w:rPr/>
        <w:pict>
          <v:shape style="position:absolute;margin-left:11.512867pt;margin-top:26.03227pt;width:51.85pt;height:.1pt;mso-position-horizontal-relative:page;mso-position-vertical-relative:paragraph;z-index:-250515456;mso-wrap-distance-left:0;mso-wrap-distance-right:0" coordorigin="230,521" coordsize="1037,0" path="m230,521l1266,521e" filled="false" stroked="true" strokeweight=".479214pt" strokecolor="#000000">
            <v:path arrowok="t"/>
            <v:stroke dashstyle="solid"/>
            <w10:wrap type="topAndBottom"/>
          </v:shape>
        </w:pict>
      </w:r>
      <w:r>
        <w:rPr>
          <w:w w:val="115"/>
        </w:rPr>
        <w:t>Pri tem ogabnem poslu so gospodom iz župnišča vneto pomagali: Ludvik Kržič, hotelir, posestnik in dolgoletni klerikalni župan, Albin</w:t>
      </w:r>
    </w:p>
    <w:p>
      <w:pPr>
        <w:spacing w:line="256" w:lineRule="auto" w:before="36"/>
        <w:ind w:left="199" w:right="813" w:firstLine="373"/>
        <w:jc w:val="both"/>
        <w:rPr>
          <w:sz w:val="13"/>
        </w:rPr>
      </w:pPr>
      <w:r>
        <w:rPr>
          <w:rFonts w:ascii="Arial" w:hAnsi="Arial"/>
          <w:w w:val="120"/>
          <w:sz w:val="10"/>
        </w:rPr>
        <w:t>72 </w:t>
      </w:r>
      <w:r>
        <w:rPr>
          <w:w w:val="120"/>
          <w:sz w:val="14"/>
        </w:rPr>
        <w:t>Matevž Hace, Ob četrti obletn,ici italijansko ofonzive na Notranjskem, »Slovenski poročevalec&lt;&lt;, </w:t>
      </w:r>
      <w:r>
        <w:rPr>
          <w:w w:val="120"/>
          <w:sz w:val="13"/>
        </w:rPr>
        <w:t>31. </w:t>
      </w:r>
      <w:r>
        <w:rPr>
          <w:w w:val="120"/>
          <w:sz w:val="14"/>
        </w:rPr>
        <w:t>juli,ja </w:t>
      </w:r>
      <w:r>
        <w:rPr>
          <w:w w:val="120"/>
          <w:sz w:val="13"/>
        </w:rPr>
        <w:t>1946.</w:t>
      </w:r>
    </w:p>
    <w:p>
      <w:pPr>
        <w:spacing w:line="157" w:lineRule="exact" w:before="0"/>
        <w:ind w:left="564" w:right="0" w:firstLine="0"/>
        <w:jc w:val="both"/>
        <w:rPr>
          <w:sz w:val="13"/>
        </w:rPr>
      </w:pPr>
      <w:r>
        <w:rPr>
          <w:w w:val="105"/>
          <w:sz w:val="11"/>
        </w:rPr>
        <w:t>73 </w:t>
      </w:r>
      <w:r>
        <w:rPr>
          <w:w w:val="105"/>
          <w:sz w:val="14"/>
        </w:rPr>
        <w:t>K-0,t ,opomba pod </w:t>
      </w:r>
      <w:r>
        <w:rPr>
          <w:w w:val="105"/>
          <w:sz w:val="13"/>
        </w:rPr>
        <w:t>71, </w:t>
      </w:r>
      <w:r>
        <w:rPr>
          <w:w w:val="130"/>
          <w:sz w:val="14"/>
        </w:rPr>
        <w:t>str. </w:t>
      </w:r>
      <w:r>
        <w:rPr>
          <w:w w:val="105"/>
          <w:sz w:val="13"/>
        </w:rPr>
        <w:t>88 </w:t>
      </w:r>
      <w:r>
        <w:rPr>
          <w:w w:val="105"/>
          <w:sz w:val="14"/>
        </w:rPr>
        <w:t>in </w:t>
      </w:r>
      <w:r>
        <w:rPr>
          <w:w w:val="105"/>
          <w:sz w:val="13"/>
        </w:rPr>
        <w:t>89.</w:t>
      </w:r>
    </w:p>
    <w:p>
      <w:pPr>
        <w:spacing w:line="249" w:lineRule="auto" w:before="12"/>
        <w:ind w:left="180" w:right="807" w:firstLine="398"/>
        <w:jc w:val="both"/>
        <w:rPr>
          <w:sz w:val="13"/>
        </w:rPr>
      </w:pPr>
      <w:r>
        <w:rPr>
          <w:w w:val="120"/>
          <w:sz w:val="10"/>
        </w:rPr>
        <w:t>74 </w:t>
      </w:r>
      <w:r>
        <w:rPr>
          <w:w w:val="120"/>
          <w:sz w:val="14"/>
        </w:rPr>
        <w:t>Ko je </w:t>
      </w:r>
      <w:r>
        <w:rPr>
          <w:w w:val="105"/>
          <w:sz w:val="14"/>
        </w:rPr>
        <w:t>ŽUJpnik </w:t>
      </w:r>
      <w:r>
        <w:rPr>
          <w:w w:val="120"/>
          <w:sz w:val="14"/>
        </w:rPr>
        <w:t>Presetnik na </w:t>
      </w:r>
      <w:r>
        <w:rPr>
          <w:w w:val="105"/>
          <w:sz w:val="14"/>
        </w:rPr>
        <w:t>J:iruzrr&gt;rav1 </w:t>
      </w:r>
      <w:r>
        <w:rPr>
          <w:w w:val="120"/>
          <w:sz w:val="14"/>
        </w:rPr>
        <w:t>[)red okrožmim oodi&amp;čem v Ljubljani 13. sep­ tembra </w:t>
      </w:r>
      <w:r>
        <w:rPr>
          <w:w w:val="120"/>
          <w:sz w:val="13"/>
        </w:rPr>
        <w:t>1946 </w:t>
      </w:r>
      <w:r>
        <w:rPr>
          <w:w w:val="120"/>
          <w:sz w:val="14"/>
        </w:rPr>
        <w:t>odgovarjal za s,voje zločine, je sodišče (Prevaral, da  je  </w:t>
      </w:r>
      <w:r>
        <w:rPr>
          <w:rFonts w:ascii="Arial" w:hAnsi="Arial"/>
          <w:w w:val="120"/>
          <w:sz w:val="14"/>
        </w:rPr>
        <w:t>,tiJ  </w:t>
      </w:r>
      <w:r>
        <w:rPr>
          <w:w w:val="120"/>
          <w:sz w:val="14"/>
        </w:rPr>
        <w:t>Seragliev  </w:t>
      </w:r>
      <w:r>
        <w:rPr>
          <w:w w:val="120"/>
          <w:sz w:val="13"/>
        </w:rPr>
        <w:t>))infor­ </w:t>
      </w:r>
      <w:r>
        <w:rPr>
          <w:w w:val="120"/>
          <w:sz w:val="14"/>
        </w:rPr>
        <w:t>mativni  vir  prve  vrste«  le  župnik   Podbregar,   ki   je  tudi  vzdrževal   zvezo  z  vaško   stražo </w:t>
      </w:r>
      <w:r>
        <w:rPr>
          <w:w w:val="120"/>
          <w:sz w:val="15"/>
        </w:rPr>
        <w:t>in </w:t>
      </w:r>
      <w:r>
        <w:rPr>
          <w:i/>
          <w:w w:val="120"/>
          <w:sz w:val="14"/>
        </w:rPr>
        <w:t>po </w:t>
      </w:r>
      <w:r>
        <w:rPr>
          <w:w w:val="120"/>
          <w:sz w:val="14"/>
        </w:rPr>
        <w:t>osvob{)(lii'vi pobegnil v zamejstvo. Sodišče namreč </w:t>
      </w:r>
      <w:r>
        <w:rPr>
          <w:w w:val="120"/>
          <w:sz w:val="15"/>
        </w:rPr>
        <w:t>še </w:t>
      </w:r>
      <w:r>
        <w:rPr>
          <w:w w:val="120"/>
          <w:sz w:val="14"/>
        </w:rPr>
        <w:t>ni poznalo  nekaterih  drugih bistveno važ.nih </w:t>
      </w:r>
      <w:r>
        <w:rPr>
          <w:w w:val="105"/>
          <w:sz w:val="14"/>
        </w:rPr>
        <w:t>:liistiru,  </w:t>
      </w:r>
      <w:r>
        <w:rPr>
          <w:w w:val="120"/>
          <w:sz w:val="14"/>
        </w:rPr>
        <w:t>ki  si;m  </w:t>
      </w:r>
      <w:r>
        <w:rPr>
          <w:rFonts w:ascii="Arial" w:hAnsi="Arial"/>
          <w:w w:val="120"/>
          <w:sz w:val="12"/>
        </w:rPr>
        <w:t>jih  </w:t>
      </w:r>
      <w:r>
        <w:rPr>
          <w:w w:val="120"/>
          <w:sz w:val="14"/>
        </w:rPr>
        <w:t>šele  pred  k, atikim  našel.  (OkNlž.  </w:t>
      </w:r>
      <w:r>
        <w:rPr>
          <w:w w:val="105"/>
          <w:sz w:val="14"/>
        </w:rPr>
        <w:t>S{ldiiš,če  </w:t>
      </w:r>
      <w:r>
        <w:rPr>
          <w:w w:val="105"/>
          <w:sz w:val="15"/>
        </w:rPr>
        <w:t>v  </w:t>
      </w:r>
      <w:r>
        <w:rPr>
          <w:w w:val="120"/>
          <w:sz w:val="14"/>
        </w:rPr>
        <w:t>Ljubljani, Ko</w:t>
      </w:r>
      <w:r>
        <w:rPr>
          <w:spacing w:val="7"/>
          <w:w w:val="120"/>
          <w:sz w:val="14"/>
        </w:rPr>
        <w:t> </w:t>
      </w:r>
      <w:r>
        <w:rPr>
          <w:w w:val="105"/>
          <w:sz w:val="13"/>
        </w:rPr>
        <w:t>741i/46/56.1)</w:t>
      </w:r>
    </w:p>
    <w:p>
      <w:pPr>
        <w:spacing w:line="157" w:lineRule="exact" w:before="0"/>
        <w:ind w:left="561" w:right="0" w:firstLine="0"/>
        <w:jc w:val="both"/>
        <w:rPr>
          <w:sz w:val="13"/>
        </w:rPr>
      </w:pPr>
      <w:r>
        <w:rPr>
          <w:w w:val="110"/>
          <w:sz w:val="10"/>
        </w:rPr>
        <w:t>·;5 </w:t>
      </w:r>
      <w:r>
        <w:rPr>
          <w:w w:val="125"/>
          <w:sz w:val="13"/>
        </w:rPr>
        <w:t>Javno tožilstrvo </w:t>
      </w:r>
      <w:r>
        <w:rPr>
          <w:w w:val="125"/>
          <w:sz w:val="14"/>
        </w:rPr>
        <w:t>za </w:t>
      </w:r>
      <w:r>
        <w:rPr>
          <w:w w:val="125"/>
          <w:sz w:val="13"/>
        </w:rPr>
        <w:t>okrožje </w:t>
      </w:r>
      <w:r>
        <w:rPr>
          <w:w w:val="125"/>
          <w:sz w:val="14"/>
        </w:rPr>
        <w:t>Ljubljana, I </w:t>
      </w:r>
      <w:r>
        <w:rPr>
          <w:w w:val="110"/>
          <w:sz w:val="13"/>
        </w:rPr>
        <w:t>969/46114.</w:t>
      </w:r>
    </w:p>
    <w:p>
      <w:pPr>
        <w:spacing w:before="2"/>
        <w:ind w:left="568" w:right="0" w:firstLine="0"/>
        <w:jc w:val="both"/>
        <w:rPr>
          <w:sz w:val="14"/>
        </w:rPr>
      </w:pPr>
      <w:r>
        <w:rPr>
          <w:rFonts w:ascii="Arial" w:hAnsi="Arial"/>
          <w:w w:val="105"/>
          <w:sz w:val="9"/>
        </w:rPr>
        <w:t>76 </w:t>
      </w:r>
      <w:r>
        <w:rPr>
          <w:w w:val="105"/>
          <w:sz w:val="14"/>
        </w:rPr>
        <w:t>c&gt;S[-0,venski poročevalec«, </w:t>
      </w:r>
      <w:r>
        <w:rPr>
          <w:w w:val="105"/>
          <w:sz w:val="11"/>
        </w:rPr>
        <w:t>21). </w:t>
      </w:r>
      <w:r>
        <w:rPr>
          <w:w w:val="110"/>
          <w:sz w:val="14"/>
        </w:rPr>
        <w:t>septembra </w:t>
      </w:r>
      <w:r>
        <w:rPr>
          <w:w w:val="105"/>
          <w:sz w:val="14"/>
        </w:rPr>
        <w:t>1942, </w:t>
      </w:r>
      <w:r>
        <w:rPr>
          <w:w w:val="105"/>
          <w:sz w:val="15"/>
        </w:rPr>
        <w:t>št. </w:t>
      </w:r>
      <w:r>
        <w:rPr>
          <w:w w:val="105"/>
          <w:sz w:val="14"/>
        </w:rPr>
        <w:t>38.</w:t>
      </w:r>
    </w:p>
    <w:p>
      <w:pPr>
        <w:tabs>
          <w:tab w:pos="6460" w:val="left" w:leader="none"/>
        </w:tabs>
        <w:spacing w:before="134"/>
        <w:ind w:left="173" w:right="0" w:firstLine="0"/>
        <w:jc w:val="both"/>
        <w:rPr>
          <w:sz w:val="14"/>
        </w:rPr>
      </w:pPr>
      <w:r>
        <w:rPr>
          <w:w w:val="115"/>
          <w:sz w:val="14"/>
        </w:rPr>
        <w:t>Zločin</w:t>
      </w:r>
      <w:r>
        <w:rPr>
          <w:spacing w:val="23"/>
          <w:w w:val="115"/>
          <w:sz w:val="14"/>
        </w:rPr>
        <w:t> </w:t>
      </w:r>
      <w:r>
        <w:rPr>
          <w:w w:val="115"/>
          <w:sz w:val="15"/>
        </w:rPr>
        <w:t>nau</w:t>
      </w:r>
      <w:r>
        <w:rPr>
          <w:spacing w:val="30"/>
          <w:w w:val="115"/>
          <w:sz w:val="15"/>
        </w:rPr>
        <w:t> </w:t>
      </w:r>
      <w:r>
        <w:rPr>
          <w:w w:val="115"/>
          <w:sz w:val="14"/>
        </w:rPr>
        <w:t>dom-0vino</w:t>
        <w:tab/>
        <w:t>27</w:t>
      </w:r>
    </w:p>
    <w:p>
      <w:pPr>
        <w:spacing w:after="0"/>
        <w:jc w:val="both"/>
        <w:rPr>
          <w:sz w:val="14"/>
        </w:rPr>
        <w:sectPr>
          <w:pgSz w:w="7820" w:h="12240"/>
          <w:pgMar w:top="80" w:bottom="280" w:left="60" w:right="100"/>
        </w:sectPr>
      </w:pPr>
    </w:p>
    <w:p>
      <w:pPr>
        <w:tabs>
          <w:tab w:pos="2061" w:val="left" w:leader="none"/>
        </w:tabs>
        <w:spacing w:before="75"/>
        <w:ind w:left="114" w:right="0" w:firstLine="0"/>
        <w:jc w:val="left"/>
        <w:rPr>
          <w:sz w:val="14"/>
        </w:rPr>
      </w:pPr>
      <w:r>
        <w:rPr/>
        <w:pict>
          <v:shape style="position:absolute;margin-left:45.091698pt;margin-top:18.765148pt;width:333.9pt;height:.1pt;mso-position-horizontal-relative:page;mso-position-vertical-relative:paragraph;z-index:-250514432;mso-wrap-distance-left:0;mso-wrap-distance-right:0" coordorigin="902,375" coordsize="6678,0" path="m902,375l7579,375e" filled="false" stroked="true" strokeweight=".239607pt" strokecolor="#000000">
            <v:path arrowok="t"/>
            <v:stroke dashstyle="solid"/>
            <w10:wrap type="topAndBottom"/>
          </v:shape>
        </w:pict>
      </w:r>
      <w:r>
        <w:rPr>
          <w:rFonts w:ascii="Arial" w:hAnsi="Arial"/>
          <w:w w:val="115"/>
          <w:position w:val="5"/>
          <w:sz w:val="18"/>
        </w:rPr>
        <w:t>418</w:t>
        <w:tab/>
      </w:r>
      <w:r>
        <w:rPr>
          <w:w w:val="115"/>
          <w:sz w:val="14"/>
        </w:rPr>
        <w:t>NASTOP OBOROžENIH</w:t>
      </w:r>
      <w:r>
        <w:rPr>
          <w:spacing w:val="7"/>
          <w:w w:val="115"/>
          <w:sz w:val="14"/>
        </w:rPr>
        <w:t> </w:t>
      </w:r>
      <w:r>
        <w:rPr>
          <w:w w:val="115"/>
          <w:sz w:val="14"/>
        </w:rPr>
        <w:t>ODDELKOV</w:t>
      </w:r>
    </w:p>
    <w:p>
      <w:pPr>
        <w:pStyle w:val="BodyText"/>
        <w:spacing w:line="235" w:lineRule="auto" w:before="216"/>
        <w:ind w:left="122" w:right="144"/>
        <w:rPr>
          <w:sz w:val="10"/>
        </w:rPr>
      </w:pPr>
      <w:r>
        <w:rPr>
          <w:w w:val="115"/>
        </w:rPr>
        <w:t>Hauptman, klerikalni vaški mogotec, Karel Žnidaršič,  trgovec  iz  Dan, Ivan in  Jakob Palčič,  trgovca  z  Vrhnike,  liberalec  Jernej Telič,  trgovec z živino, in Franc Kvaternik, voditelj klerikalne mladine. Kako okrutni ovaduhi so bili ti belogardistični priganjači, nam otipljivo govori naslednji primer: Ko je neka ženska pokleknila pred Albina Hauptmana  in  ga prosila, naj ne dopusti ustreliti njenega moža, ji je odgovoril: »Bomo pogledali, kaj je pred tremi leti volil.« Ko je ugotovil, da je volil </w:t>
      </w:r>
      <w:r>
        <w:rPr>
          <w:w w:val="116"/>
        </w:rPr>
        <w:t>neklerikalno</w:t>
      </w:r>
      <w:r>
        <w:rPr/>
        <w:t> </w:t>
      </w:r>
      <w:r>
        <w:rPr>
          <w:spacing w:val="9"/>
        </w:rPr>
        <w:t> </w:t>
      </w:r>
      <w:r>
        <w:rPr>
          <w:spacing w:val="-1"/>
          <w:w w:val="114"/>
        </w:rPr>
        <w:t>listo</w:t>
      </w:r>
      <w:r>
        <w:rPr>
          <w:w w:val="114"/>
        </w:rPr>
        <w:t>,</w:t>
      </w:r>
      <w:r>
        <w:rPr/>
        <w:t>  </w:t>
      </w:r>
      <w:r>
        <w:rPr>
          <w:w w:val="114"/>
        </w:rPr>
        <w:t>ga</w:t>
      </w:r>
      <w:r>
        <w:rPr/>
        <w:t> </w:t>
      </w:r>
      <w:r>
        <w:rPr>
          <w:spacing w:val="13"/>
        </w:rPr>
        <w:t> </w:t>
      </w:r>
      <w:r>
        <w:rPr>
          <w:spacing w:val="-1"/>
          <w:w w:val="103"/>
        </w:rPr>
        <w:t>j</w:t>
      </w:r>
      <w:r>
        <w:rPr>
          <w:w w:val="103"/>
        </w:rPr>
        <w:t>e</w:t>
      </w:r>
      <w:r>
        <w:rPr/>
        <w:t> </w:t>
      </w:r>
      <w:r>
        <w:rPr>
          <w:spacing w:val="1"/>
        </w:rPr>
        <w:t> </w:t>
      </w:r>
      <w:r>
        <w:rPr>
          <w:w w:val="103"/>
        </w:rPr>
        <w:t>dal</w:t>
      </w:r>
      <w:r>
        <w:rPr/>
        <w:t>  </w:t>
      </w:r>
      <w:r>
        <w:rPr>
          <w:spacing w:val="-7"/>
        </w:rPr>
        <w:t> </w:t>
      </w:r>
      <w:r>
        <w:rPr>
          <w:w w:val="109"/>
        </w:rPr>
        <w:t>ustreli</w:t>
      </w:r>
      <w:r>
        <w:rPr>
          <w:spacing w:val="12"/>
        </w:rPr>
        <w:t> </w:t>
      </w:r>
      <w:r>
        <w:rPr>
          <w:spacing w:val="-1"/>
          <w:w w:val="109"/>
        </w:rPr>
        <w:t>ti</w:t>
      </w:r>
      <w:r>
        <w:rPr>
          <w:spacing w:val="8"/>
          <w:w w:val="109"/>
        </w:rPr>
        <w:t>.</w:t>
      </w:r>
      <w:r>
        <w:rPr>
          <w:rFonts w:ascii="Arial" w:hAnsi="Arial"/>
          <w:spacing w:val="-1"/>
          <w:w w:val="109"/>
          <w:position w:val="7"/>
          <w:sz w:val="9"/>
        </w:rPr>
        <w:t>7</w:t>
      </w:r>
      <w:r>
        <w:rPr>
          <w:rFonts w:ascii="Arial" w:hAnsi="Arial"/>
          <w:w w:val="109"/>
          <w:position w:val="7"/>
          <w:sz w:val="9"/>
        </w:rPr>
        <w:t>7</w:t>
      </w:r>
      <w:r>
        <w:rPr>
          <w:rFonts w:ascii="Arial" w:hAnsi="Arial"/>
          <w:position w:val="7"/>
          <w:sz w:val="9"/>
        </w:rPr>
        <w:t>   </w:t>
      </w:r>
      <w:r>
        <w:rPr>
          <w:rFonts w:ascii="Arial" w:hAnsi="Arial"/>
          <w:spacing w:val="1"/>
          <w:position w:val="7"/>
          <w:sz w:val="9"/>
        </w:rPr>
        <w:t> </w:t>
      </w:r>
      <w:r>
        <w:rPr>
          <w:b/>
          <w:spacing w:val="-1"/>
          <w:w w:val="105"/>
        </w:rPr>
        <w:t>Kržič</w:t>
      </w:r>
      <w:r>
        <w:rPr>
          <w:b/>
          <w:w w:val="105"/>
        </w:rPr>
        <w:t>a,</w:t>
      </w:r>
      <w:r>
        <w:rPr>
          <w:b/>
        </w:rPr>
        <w:t> </w:t>
      </w:r>
      <w:r>
        <w:rPr>
          <w:b/>
          <w:spacing w:val="20"/>
        </w:rPr>
        <w:t> </w:t>
      </w:r>
      <w:r>
        <w:rPr>
          <w:w w:val="109"/>
        </w:rPr>
        <w:t>»ki</w:t>
      </w:r>
      <w:r>
        <w:rPr/>
        <w:t> </w:t>
      </w:r>
      <w:r>
        <w:rPr>
          <w:spacing w:val="-9"/>
        </w:rPr>
        <w:t> </w:t>
      </w:r>
      <w:r>
        <w:rPr>
          <w:spacing w:val="-1"/>
          <w:w w:val="109"/>
        </w:rPr>
        <w:t>s</w:t>
      </w:r>
      <w:r>
        <w:rPr>
          <w:w w:val="109"/>
        </w:rPr>
        <w:t>e</w:t>
      </w:r>
      <w:r>
        <w:rPr/>
        <w:t>  </w:t>
      </w:r>
      <w:r>
        <w:rPr>
          <w:spacing w:val="-19"/>
        </w:rPr>
        <w:t> </w:t>
      </w:r>
      <w:r>
        <w:rPr>
          <w:spacing w:val="-1"/>
          <w:w w:val="103"/>
        </w:rPr>
        <w:t>j</w:t>
      </w:r>
      <w:r>
        <w:rPr>
          <w:w w:val="103"/>
        </w:rPr>
        <w:t>e</w:t>
      </w:r>
      <w:r>
        <w:rPr/>
        <w:t> </w:t>
      </w:r>
      <w:r>
        <w:rPr>
          <w:spacing w:val="1"/>
        </w:rPr>
        <w:t> </w:t>
      </w:r>
      <w:r>
        <w:rPr>
          <w:w w:val="103"/>
        </w:rPr>
        <w:t>v</w:t>
      </w:r>
      <w:r>
        <w:rPr/>
        <w:t>  </w:t>
      </w:r>
      <w:r>
        <w:rPr>
          <w:spacing w:val="-1"/>
          <w:w w:val="114"/>
        </w:rPr>
        <w:t>svoj</w:t>
      </w:r>
      <w:r>
        <w:rPr>
          <w:w w:val="114"/>
        </w:rPr>
        <w:t>i</w:t>
      </w:r>
      <w:r>
        <w:rPr/>
        <w:t> </w:t>
      </w:r>
      <w:r>
        <w:rPr>
          <w:spacing w:val="3"/>
        </w:rPr>
        <w:t> </w:t>
      </w:r>
      <w:r>
        <w:rPr>
          <w:spacing w:val="-1"/>
          <w:w w:val="118"/>
        </w:rPr>
        <w:t>moralni </w:t>
      </w:r>
      <w:r>
        <w:rPr>
          <w:w w:val="115"/>
        </w:rPr>
        <w:t>pokvarjenosti smejal velikemu trpljenju slovenskega l judst </w:t>
      </w:r>
      <w:r>
        <w:rPr>
          <w:spacing w:val="4"/>
          <w:w w:val="115"/>
        </w:rPr>
        <w:t>va,«</w:t>
      </w:r>
      <w:r>
        <w:rPr>
          <w:rFonts w:ascii="Arial" w:hAnsi="Arial"/>
          <w:spacing w:val="4"/>
          <w:w w:val="115"/>
          <w:position w:val="6"/>
          <w:sz w:val="10"/>
        </w:rPr>
        <w:t>78 </w:t>
      </w:r>
      <w:r>
        <w:rPr>
          <w:w w:val="115"/>
        </w:rPr>
        <w:t>so italijanski fašisti za njegovo izdajanje nagradili s stolčkom občinskega komisarja. Karel Žnidaršič in Albin Hauptman pa sta  kot  italijanska vohuna in belogardistična organizatorja živela kar na  italijanskem vojaškem poveljstvu v Starem tr</w:t>
      </w:r>
      <w:r>
        <w:rPr>
          <w:spacing w:val="-37"/>
          <w:w w:val="115"/>
        </w:rPr>
        <w:t> </w:t>
      </w:r>
      <w:r>
        <w:rPr>
          <w:w w:val="115"/>
        </w:rPr>
        <w:t>gu.</w:t>
      </w:r>
      <w:r>
        <w:rPr>
          <w:w w:val="115"/>
          <w:position w:val="6"/>
          <w:sz w:val="10"/>
        </w:rPr>
        <w:t>79</w:t>
      </w:r>
    </w:p>
    <w:p>
      <w:pPr>
        <w:pStyle w:val="BodyText"/>
        <w:spacing w:line="235" w:lineRule="auto" w:before="10"/>
        <w:ind w:left="126" w:right="124" w:firstLine="394"/>
      </w:pPr>
      <w:r>
        <w:rPr>
          <w:w w:val="115"/>
        </w:rPr>
        <w:t>Po prvem valu grozodejstev so domači izdajalci v družbi z italijan­ skimi oficirji hodili po Loški dolini, preostalim zbeganim ljudem vsiljevali orožje in tako ustanavljali belogardistične  vaške straže.  Dne 12.  avgusta so Italijani vsilili puške moškim v Danah. »Z njimi je nastopal trgovec Žnidaršič Karel, ki je nam  rekel,  ali  hočemo  iti  v  internacijo,  ali  pa vzeti puške. Razumljivo je, da smo rajši sprejeli puške, ker smo se bali internacije,  katero  smo  že  bridko  občutili.«  Poveljstvo  te  vaške  straže je prevzel bivši orožnik Ferdo Špehar.</w:t>
      </w:r>
      <w:r>
        <w:rPr>
          <w:w w:val="115"/>
          <w:position w:val="7"/>
          <w:sz w:val="10"/>
        </w:rPr>
        <w:t>80 </w:t>
      </w:r>
      <w:r>
        <w:rPr>
          <w:w w:val="115"/>
        </w:rPr>
        <w:t>V Pudobu </w:t>
      </w:r>
      <w:r>
        <w:rPr>
          <w:rFonts w:ascii="Arial" w:hAnsi="Arial"/>
          <w:b/>
          <w:w w:val="115"/>
          <w:sz w:val="17"/>
        </w:rPr>
        <w:t>je </w:t>
      </w:r>
      <w:r>
        <w:rPr>
          <w:w w:val="115"/>
        </w:rPr>
        <w:t>belogardistično skupinico vodil upokojeni orožnik Janez Tomažič, v Šmarati pa Frane Kvaternik. Poveljnik vseh teh oboroženih skupin pa je bil župnik Franc Presetnik. Ko je kaplan Tone Duhovnik 17. avgusta 1942 »radi ustanovitve vaških samoobrambnih straž odpotoval na Notranjsko,« se je oglasil tudi  pri župniku Presetniku. O tem obisku je belemu vodstvu v Ljubljani poročal:</w:t>
      </w:r>
    </w:p>
    <w:p>
      <w:pPr>
        <w:pStyle w:val="BodyText"/>
        <w:spacing w:line="235" w:lineRule="auto" w:before="36"/>
        <w:ind w:left="143" w:right="125" w:firstLine="398"/>
      </w:pPr>
      <w:r>
        <w:rPr>
          <w:w w:val="115"/>
        </w:rPr>
        <w:t>»Težko je z organizacijo le teh, ker so mlajši fantje skoro  vsi odpeljani. Treba oo orožja in  poštenega  in  odločnega  oficirja.  Sedaj  je za vaško stražo priglašenih 58 ljudi, od  teh  jih  je  dobilo  orožje  24. Kadar </w:t>
      </w:r>
      <w:r>
        <w:rPr>
          <w:i/>
          <w:w w:val="115"/>
        </w:rPr>
        <w:t>g. Presetnik, ki sedaj županuje, župnikuje in vaškim stražam v </w:t>
      </w:r>
      <w:r>
        <w:rPr>
          <w:i/>
          <w:w w:val="110"/>
        </w:rPr>
        <w:t>te_j </w:t>
      </w:r>
      <w:r>
        <w:rPr>
          <w:i/>
          <w:w w:val="115"/>
        </w:rPr>
        <w:t>občini poveljuje, </w:t>
      </w:r>
      <w:r>
        <w:rPr>
          <w:w w:val="115"/>
        </w:rPr>
        <w:t>prosi pri komandi za orožje, dobi stalni odgovor: Domani! Edino Vrhnika ga je dobila že v ponedeljek  zvečer  po požaru. Zanimivo  </w:t>
      </w:r>
      <w:r>
        <w:rPr>
          <w:rFonts w:ascii="Arial" w:hAnsi="Arial"/>
          <w:b/>
          <w:w w:val="115"/>
          <w:sz w:val="17"/>
        </w:rPr>
        <w:t>je, </w:t>
      </w:r>
      <w:r>
        <w:rPr>
          <w:w w:val="115"/>
        </w:rPr>
        <w:t>da ga je med drugim dobil tudi Palčič Alojz, posestnik na Vrhniki, kateremu so dopoldne vse požgali. Motiviral  je svojo prošnjo  za orožje,  ko so mu oponesli, da ima  pri  partizanih  dve hčeri  in  dva sina:  ustrelil jih bom jaz, samo da vidim</w:t>
      </w:r>
      <w:r>
        <w:rPr>
          <w:spacing w:val="-11"/>
          <w:w w:val="115"/>
        </w:rPr>
        <w:t> </w:t>
      </w:r>
      <w:r>
        <w:rPr>
          <w:w w:val="115"/>
        </w:rPr>
        <w:t>koga!</w:t>
      </w:r>
    </w:p>
    <w:p>
      <w:pPr>
        <w:pStyle w:val="BodyText"/>
        <w:spacing w:line="237" w:lineRule="auto"/>
        <w:ind w:left="151" w:right="121" w:firstLine="390"/>
        <w:rPr>
          <w:i/>
          <w:sz w:val="10"/>
        </w:rPr>
      </w:pPr>
      <w:r>
        <w:rPr>
          <w:w w:val="110"/>
        </w:rPr>
        <w:t>Za uspešen nastop vaške</w:t>
      </w:r>
      <w:r>
        <w:rPr>
          <w:spacing w:val="52"/>
          <w:w w:val="110"/>
        </w:rPr>
        <w:t> </w:t>
      </w:r>
      <w:r>
        <w:rPr>
          <w:w w:val="110"/>
        </w:rPr>
        <w:t>straže  bi  bilo  potrebno:  povratek  interni­ ranih  mlajših</w:t>
      </w:r>
      <w:r>
        <w:rPr>
          <w:spacing w:val="52"/>
          <w:w w:val="110"/>
        </w:rPr>
        <w:t> </w:t>
      </w:r>
      <w:r>
        <w:rPr>
          <w:w w:val="110"/>
        </w:rPr>
        <w:t>ljudi,  avtomatično  orožje  in   bombe   za   pregon   in   oficir, ki  naj</w:t>
      </w:r>
      <w:r>
        <w:rPr>
          <w:spacing w:val="52"/>
          <w:w w:val="110"/>
        </w:rPr>
        <w:t> </w:t>
      </w:r>
      <w:r>
        <w:rPr>
          <w:w w:val="110"/>
        </w:rPr>
        <w:t>s  tehničnim  znanjem  vlije  poguma  in  samozavesti,   obenem   pa </w:t>
      </w:r>
      <w:r>
        <w:rPr>
          <w:i/>
          <w:w w:val="110"/>
        </w:rPr>
        <w:t>vsaj v tem oziru preobteženega g. župnika razbrem eni.</w:t>
      </w:r>
      <w:r>
        <w:rPr>
          <w:i/>
          <w:spacing w:val="-30"/>
          <w:w w:val="110"/>
        </w:rPr>
        <w:t> </w:t>
      </w:r>
      <w:r>
        <w:rPr>
          <w:i/>
          <w:spacing w:val="5"/>
          <w:w w:val="110"/>
        </w:rPr>
        <w:t>«</w:t>
      </w:r>
      <w:r>
        <w:rPr>
          <w:i/>
          <w:spacing w:val="5"/>
          <w:w w:val="110"/>
          <w:position w:val="7"/>
          <w:sz w:val="10"/>
        </w:rPr>
        <w:t>81</w:t>
      </w:r>
    </w:p>
    <w:p>
      <w:pPr>
        <w:pStyle w:val="BodyText"/>
        <w:spacing w:line="235" w:lineRule="auto" w:before="22"/>
        <w:ind w:left="153" w:right="116" w:firstLine="385"/>
        <w:rPr>
          <w:b/>
          <w:sz w:val="18"/>
        </w:rPr>
      </w:pPr>
      <w:r>
        <w:rPr/>
        <w:pict>
          <v:shape style="position:absolute;margin-left:58.52327pt;margin-top:37.346561pt;width:39.35pt;height:.1pt;mso-position-horizontal-relative:page;mso-position-vertical-relative:paragraph;z-index:-250513408;mso-wrap-distance-left:0;mso-wrap-distance-right:0" coordorigin="1170,747" coordsize="787,0" path="m1170,747l1957,747e" filled="false" stroked="true" strokeweight=".239607pt" strokecolor="#000000">
            <v:path arrowok="t"/>
            <v:stroke dashstyle="solid"/>
            <w10:wrap type="topAndBottom"/>
          </v:shape>
        </w:pict>
      </w:r>
      <w:r>
        <w:rPr>
          <w:w w:val="115"/>
        </w:rPr>
        <w:t>Italijani so belogardiste sprva res slabo oborožili,  ker  so  najprej  hoteli preizkusiti njihovo popolno zvestobo. To so belogardisti kmalu dokazali z zločini. </w:t>
      </w:r>
      <w:r>
        <w:rPr>
          <w:b/>
          <w:w w:val="115"/>
          <w:sz w:val="18"/>
        </w:rPr>
        <w:t>Enega </w:t>
      </w:r>
      <w:r>
        <w:rPr>
          <w:w w:val="115"/>
        </w:rPr>
        <w:t>od teh je Janez Tomc iz Podloža takole</w:t>
      </w:r>
      <w:r>
        <w:rPr>
          <w:spacing w:val="5"/>
          <w:w w:val="115"/>
        </w:rPr>
        <w:t> </w:t>
      </w:r>
      <w:r>
        <w:rPr>
          <w:b/>
          <w:w w:val="115"/>
          <w:sz w:val="18"/>
        </w:rPr>
        <w:t>opisal:</w:t>
      </w:r>
    </w:p>
    <w:p>
      <w:pPr>
        <w:spacing w:before="57"/>
        <w:ind w:left="544" w:right="0" w:firstLine="0"/>
        <w:jc w:val="left"/>
        <w:rPr>
          <w:sz w:val="14"/>
        </w:rPr>
      </w:pPr>
      <w:r>
        <w:rPr>
          <w:rFonts w:ascii="Arial"/>
          <w:w w:val="130"/>
          <w:sz w:val="10"/>
        </w:rPr>
        <w:t>77 </w:t>
      </w:r>
      <w:r>
        <w:rPr>
          <w:w w:val="130"/>
          <w:sz w:val="14"/>
        </w:rPr>
        <w:t>Prav tam.</w:t>
      </w:r>
    </w:p>
    <w:p>
      <w:pPr>
        <w:spacing w:line="155" w:lineRule="exact" w:before="12"/>
        <w:ind w:left="544" w:right="0" w:firstLine="0"/>
        <w:jc w:val="left"/>
        <w:rPr>
          <w:sz w:val="14"/>
        </w:rPr>
      </w:pPr>
      <w:r>
        <w:rPr>
          <w:w w:val="120"/>
          <w:sz w:val="11"/>
        </w:rPr>
        <w:t>78 </w:t>
      </w:r>
      <w:r>
        <w:rPr>
          <w:w w:val="120"/>
          <w:sz w:val="14"/>
        </w:rPr>
        <w:t>Kot opomba pod 72.</w:t>
      </w:r>
    </w:p>
    <w:p>
      <w:pPr>
        <w:spacing w:line="177" w:lineRule="exact" w:before="0"/>
        <w:ind w:left="545" w:right="0" w:firstLine="0"/>
        <w:jc w:val="left"/>
        <w:rPr>
          <w:sz w:val="14"/>
        </w:rPr>
      </w:pPr>
      <w:r>
        <w:rPr>
          <w:w w:val="115"/>
          <w:sz w:val="10"/>
        </w:rPr>
        <w:t>70 </w:t>
      </w:r>
      <w:r>
        <w:rPr>
          <w:w w:val="115"/>
          <w:sz w:val="14"/>
        </w:rPr>
        <w:t>Kočevcski proce,s, zaslišanje Franca Krašeivca, </w:t>
      </w:r>
      <w:r>
        <w:rPr>
          <w:rFonts w:ascii="Arial" w:hAnsi="Arial"/>
          <w:w w:val="130"/>
          <w:sz w:val="13"/>
        </w:rPr>
        <w:t>roj. </w:t>
      </w:r>
      <w:r>
        <w:rPr>
          <w:w w:val="115"/>
          <w:sz w:val="14"/>
        </w:rPr>
        <w:t>27. II. 1906 </w:t>
      </w:r>
      <w:r>
        <w:rPr>
          <w:rFonts w:ascii="Arial" w:hAnsi="Arial"/>
          <w:w w:val="115"/>
          <w:sz w:val="13"/>
        </w:rPr>
        <w:t>v </w:t>
      </w:r>
      <w:r>
        <w:rPr>
          <w:w w:val="115"/>
          <w:sz w:val="14"/>
        </w:rPr>
        <w:t>Danah </w:t>
      </w:r>
      <w:r>
        <w:rPr>
          <w:w w:val="115"/>
          <w:sz w:val="16"/>
        </w:rPr>
        <w:t>št. </w:t>
      </w:r>
      <w:r>
        <w:rPr>
          <w:w w:val="115"/>
          <w:sz w:val="14"/>
        </w:rPr>
        <w:t>44.,</w:t>
      </w:r>
    </w:p>
    <w:p>
      <w:pPr>
        <w:spacing w:line="171" w:lineRule="exact" w:before="0"/>
        <w:ind w:left="160" w:right="0" w:firstLine="0"/>
        <w:jc w:val="left"/>
        <w:rPr>
          <w:sz w:val="15"/>
        </w:rPr>
      </w:pPr>
      <w:r>
        <w:rPr>
          <w:sz w:val="15"/>
        </w:rPr>
        <w:t>pre&lt;l </w:t>
      </w:r>
      <w:r>
        <w:rPr>
          <w:sz w:val="14"/>
        </w:rPr>
        <w:t>PVS </w:t>
      </w:r>
      <w:r>
        <w:rPr>
          <w:sz w:val="15"/>
        </w:rPr>
        <w:t>v </w:t>
      </w:r>
      <w:r>
        <w:rPr>
          <w:sz w:val="14"/>
        </w:rPr>
        <w:t>Ko&lt;iev </w:t>
      </w:r>
      <w:r>
        <w:rPr>
          <w:sz w:val="15"/>
        </w:rPr>
        <w:t>ju </w:t>
      </w:r>
      <w:r>
        <w:rPr>
          <w:sz w:val="14"/>
        </w:rPr>
        <w:t>26. </w:t>
      </w:r>
      <w:r>
        <w:rPr>
          <w:sz w:val="15"/>
        </w:rPr>
        <w:t>sE'iJ)tembra 1943.</w:t>
      </w:r>
    </w:p>
    <w:p>
      <w:pPr>
        <w:spacing w:line="157" w:lineRule="exact" w:before="5"/>
        <w:ind w:left="551" w:right="0" w:firstLine="0"/>
        <w:jc w:val="left"/>
        <w:rPr>
          <w:sz w:val="14"/>
        </w:rPr>
      </w:pPr>
      <w:r>
        <w:rPr>
          <w:w w:val="120"/>
          <w:sz w:val="14"/>
        </w:rPr>
        <w:t>so Prav ,tam.</w:t>
      </w:r>
    </w:p>
    <w:p>
      <w:pPr>
        <w:spacing w:line="180" w:lineRule="exact" w:before="0"/>
        <w:ind w:left="542" w:right="0" w:firstLine="0"/>
        <w:jc w:val="left"/>
        <w:rPr>
          <w:sz w:val="14"/>
        </w:rPr>
      </w:pPr>
      <w:r>
        <w:rPr>
          <w:w w:val="115"/>
          <w:sz w:val="11"/>
        </w:rPr>
        <w:t>81 </w:t>
      </w:r>
      <w:r>
        <w:rPr>
          <w:w w:val="115"/>
          <w:sz w:val="14"/>
        </w:rPr>
        <w:t>P.ot </w:t>
      </w:r>
      <w:r>
        <w:rPr>
          <w:rFonts w:ascii="Arial" w:hAnsi="Arial"/>
          <w:w w:val="115"/>
          <w:sz w:val="11"/>
        </w:rPr>
        <w:t>J}O </w:t>
      </w:r>
      <w:r>
        <w:rPr>
          <w:w w:val="115"/>
          <w:sz w:val="14"/>
        </w:rPr>
        <w:t>Notranjskem od 17. do 23. avgusta 1942; arhiv jav. tož. LRS, </w:t>
      </w:r>
      <w:r>
        <w:rPr>
          <w:w w:val="115"/>
          <w:sz w:val="16"/>
        </w:rPr>
        <w:t>št. </w:t>
      </w:r>
      <w:r>
        <w:rPr>
          <w:w w:val="115"/>
          <w:sz w:val="14"/>
        </w:rPr>
        <w:t>70037.</w:t>
      </w:r>
    </w:p>
    <w:p>
      <w:pPr>
        <w:spacing w:after="0" w:line="180" w:lineRule="exact"/>
        <w:jc w:val="left"/>
        <w:rPr>
          <w:sz w:val="14"/>
        </w:rPr>
        <w:sectPr>
          <w:pgSz w:w="7850" w:h="12250"/>
          <w:pgMar w:top="100" w:bottom="280" w:left="780" w:right="120"/>
        </w:sectPr>
      </w:pPr>
    </w:p>
    <w:p>
      <w:pPr>
        <w:tabs>
          <w:tab w:pos="6802" w:val="right" w:leader="none"/>
        </w:tabs>
        <w:spacing w:before="76"/>
        <w:ind w:left="1512" w:right="0" w:firstLine="0"/>
        <w:jc w:val="left"/>
        <w:rPr>
          <w:rFonts w:ascii="Courier New" w:hAnsi="Courier New"/>
          <w:sz w:val="22"/>
        </w:rPr>
      </w:pPr>
      <w:r>
        <w:rPr/>
        <w:pict>
          <v:shape style="position:absolute;margin-left:18.228701pt;margin-top:18.791391pt;width:309.650pt;height:.1pt;mso-position-horizontal-relative:page;mso-position-vertical-relative:paragraph;z-index:-250512384;mso-wrap-distance-left:0;mso-wrap-distance-right:0" coordorigin="365,376" coordsize="6193,0" path="m365,376l6558,376e" filled="false" stroked="true" strokeweight=".239607pt" strokecolor="#000000">
            <v:path arrowok="t"/>
            <v:stroke dashstyle="solid"/>
            <w10:wrap type="topAndBottom"/>
          </v:shape>
        </w:pict>
      </w:r>
      <w:r>
        <w:rPr>
          <w:w w:val="110"/>
          <w:sz w:val="15"/>
        </w:rPr>
        <w:t>NASTANEK VAšKIH STRAž</w:t>
      </w:r>
      <w:r>
        <w:rPr>
          <w:spacing w:val="23"/>
          <w:w w:val="110"/>
          <w:sz w:val="15"/>
        </w:rPr>
        <w:t> </w:t>
      </w:r>
      <w:r>
        <w:rPr>
          <w:w w:val="110"/>
          <w:sz w:val="15"/>
        </w:rPr>
        <w:t>NA</w:t>
      </w:r>
      <w:r>
        <w:rPr>
          <w:spacing w:val="30"/>
          <w:w w:val="110"/>
          <w:sz w:val="15"/>
        </w:rPr>
        <w:t> </w:t>
      </w:r>
      <w:r>
        <w:rPr>
          <w:w w:val="110"/>
          <w:sz w:val="15"/>
        </w:rPr>
        <w:t>NOTRANJSKEM</w:t>
        <w:tab/>
      </w:r>
      <w:r>
        <w:rPr>
          <w:rFonts w:ascii="Courier New" w:hAnsi="Courier New"/>
          <w:w w:val="110"/>
          <w:position w:val="4"/>
          <w:sz w:val="22"/>
        </w:rPr>
        <w:t>419</w:t>
      </w:r>
    </w:p>
    <w:p>
      <w:pPr>
        <w:pStyle w:val="BodyText"/>
        <w:spacing w:line="235" w:lineRule="auto" w:before="225"/>
        <w:ind w:left="115" w:right="600" w:firstLine="406"/>
        <w:rPr>
          <w:sz w:val="10"/>
        </w:rPr>
      </w:pPr>
      <w:r>
        <w:rPr>
          <w:w w:val="115"/>
        </w:rPr>
        <w:t>»Po ofenzivi 1942. leta so Italijani požgali v vasi nekaj hiš.  Med ljudmi je nastal splošen  strah  pred  požiganjem  in  internacijo.  Tedaj sta se pojavila Petrič in Žnidaršič Karel  in  nam stavila  izbiro:  ali  zgrabimo za orožje, ali pa gremo v internacijo. Ostal sem oborožen doma. Konec avgusta 1942 je prišel Petrič, češ da je v nekem skednju posvetovanje zaupnikov OF in partizanov. Moral sem vzeti puško in smo jih obkolili. Med obkoljenimi je bil tudi brat  moje žene  Tone.  Njegova  sestra  Julka ga je opozorila na pretečo  nevarnost  in  je skočil  s  skednja.  Tedaj  sem ga spoznal in rekel, da na brata svoje žene ne bom streljal. In tudi nisem, čeprav mi je Krašovec, ki je poleg Petriča streljal nanj, grozil, da moram. Tone  se  je  srečno  rešil,  ostali   pa  so   deloma   bili  zajeti  in  odpeljani v internacijo, deloma pa so tudi</w:t>
      </w:r>
      <w:r>
        <w:rPr>
          <w:spacing w:val="46"/>
          <w:w w:val="115"/>
        </w:rPr>
        <w:t> </w:t>
      </w:r>
      <w:r>
        <w:rPr>
          <w:w w:val="115"/>
        </w:rPr>
        <w:t>ušli.«</w:t>
      </w:r>
      <w:r>
        <w:rPr>
          <w:w w:val="115"/>
          <w:position w:val="7"/>
          <w:sz w:val="10"/>
        </w:rPr>
        <w:t>82</w:t>
      </w:r>
    </w:p>
    <w:p>
      <w:pPr>
        <w:pStyle w:val="BodyText"/>
        <w:spacing w:line="235" w:lineRule="auto" w:before="38"/>
        <w:ind w:left="116" w:right="600" w:firstLine="390"/>
      </w:pPr>
      <w:r>
        <w:rPr>
          <w:w w:val="115"/>
        </w:rPr>
        <w:t>V noči od 2. na 3. septembra so enote slovenske partizanske vojske napadle belogardistične straže po Loški dolini,  vdrle  v  Stari  trg,  ubile več belogardističnih organizatorjev in razbile  vaške  straže.  Po  tem napadu so se  belogardisti  skoncentrirali  in  utrdili  v  Danah  in  Pudobu. V Pudobu je bil belogardistični poveljnik Franc Kvaternik, za njim pa študent Janez Kralj iz Ljubljane, v Danah pa Janez  Borštnar  -  Pisun Vanja, študent, ki ga je klerofašistično vodstvo skupaj s Kraljem, Vinkom Becem in Tinetom Šegulo poslalo iz Ljubljane v Loško dolino. Spomladi 1943. leta pa je poveljstvo v Pudobu prevzel Ljubo Konečnik, stari belogardist iz štajerskega</w:t>
      </w:r>
      <w:r>
        <w:rPr>
          <w:spacing w:val="28"/>
          <w:w w:val="115"/>
        </w:rPr>
        <w:t> </w:t>
      </w:r>
      <w:r>
        <w:rPr>
          <w:w w:val="115"/>
        </w:rPr>
        <w:t>bataljona.</w:t>
      </w:r>
    </w:p>
    <w:p>
      <w:pPr>
        <w:pStyle w:val="BodyText"/>
        <w:spacing w:line="235" w:lineRule="auto" w:before="39"/>
        <w:ind w:left="123" w:right="594" w:firstLine="391"/>
      </w:pPr>
      <w:r>
        <w:rPr>
          <w:w w:val="115"/>
        </w:rPr>
        <w:t>Pozimi 1943. leta je Kralj vodil belogardistično patruljo v Babno polico, kjer je  zajel  štiri  partizane:  Antona  Mlakarja,  Ogrinca,  Intiharja z Rakeka in Ludvika Lundra iz Bločic ter jih izročil italijanskemu poveljstvu. Lundra in Mlakarja sta kasneje ustrelila  belogardist  Jože Pirc  iz Pudoba in neki fašist, Ogrinca pa so ustrelili v Cer knici.</w:t>
      </w:r>
      <w:r>
        <w:rPr>
          <w:w w:val="115"/>
          <w:position w:val="7"/>
          <w:sz w:val="10"/>
        </w:rPr>
        <w:t>83 </w:t>
      </w:r>
      <w:r>
        <w:rPr>
          <w:w w:val="115"/>
        </w:rPr>
        <w:t>Podobni belogardistični zločini v Loški dolini so se ponavljali do italijanske kapitulacije, ko je narodnoosvobodilna vojska razbila  belogardistični gnezdi v Danah in</w:t>
      </w:r>
      <w:r>
        <w:rPr>
          <w:spacing w:val="13"/>
          <w:w w:val="115"/>
        </w:rPr>
        <w:t> </w:t>
      </w:r>
      <w:r>
        <w:rPr>
          <w:w w:val="115"/>
        </w:rPr>
        <w:t>Pudobu.</w:t>
      </w:r>
    </w:p>
    <w:p>
      <w:pPr>
        <w:pStyle w:val="BodyText"/>
        <w:spacing w:line="235" w:lineRule="auto" w:before="41"/>
        <w:ind w:left="126" w:right="593" w:firstLine="394"/>
      </w:pPr>
      <w:r>
        <w:rPr>
          <w:w w:val="115"/>
        </w:rPr>
        <w:t>V začetku septembra 1942 je  belogardistična  vaška  straža  nastala tudi v Grahovem, da je Italijanom varovala cesto iz Cerknice v Stari trg. Osnoval jo je liberalni vaški mogotec Josip Baraga, posestnik in  trgovec,  ki mu je pri novačenju pomagal župnik  Franc Kanduč,  begunec iz Krope na Gorenjskem. Prvi belogardistični desetini je poveljeval bivši orožnik Matija Slak. O ustanovitvi so 9. septembra takole poročali v</w:t>
      </w:r>
      <w:r>
        <w:rPr>
          <w:spacing w:val="39"/>
          <w:w w:val="115"/>
        </w:rPr>
        <w:t> </w:t>
      </w:r>
      <w:r>
        <w:rPr>
          <w:w w:val="115"/>
        </w:rPr>
        <w:t>Ljubljano:</w:t>
      </w:r>
    </w:p>
    <w:p>
      <w:pPr>
        <w:pStyle w:val="BodyText"/>
        <w:spacing w:line="228" w:lineRule="auto" w:before="48"/>
        <w:ind w:left="126" w:right="601" w:firstLine="398"/>
        <w:rPr>
          <w:sz w:val="10"/>
        </w:rPr>
      </w:pPr>
      <w:r>
        <w:rPr>
          <w:w w:val="115"/>
        </w:rPr>
        <w:t>"Ustanovljena  je  bila  vaška  straža,  ki  šteje  zaenkrat  samo  kakih 15 mož. Verjetno se bo to število zvišalo na 30, a bo treba vas še precej prečistiti, preden bo </w:t>
      </w:r>
      <w:r>
        <w:rPr>
          <w:w w:val="115"/>
          <w:sz w:val="21"/>
        </w:rPr>
        <w:t>to </w:t>
      </w:r>
      <w:r>
        <w:rPr>
          <w:w w:val="115"/>
        </w:rPr>
        <w:t>mogoče.«</w:t>
      </w:r>
      <w:r>
        <w:rPr>
          <w:w w:val="115"/>
          <w:position w:val="7"/>
          <w:sz w:val="10"/>
        </w:rPr>
        <w:t>8</w:t>
      </w:r>
      <w:r>
        <w:rPr>
          <w:spacing w:val="16"/>
          <w:w w:val="115"/>
          <w:position w:val="7"/>
          <w:sz w:val="10"/>
        </w:rPr>
        <w:t> </w:t>
      </w:r>
      <w:r>
        <w:rPr>
          <w:w w:val="115"/>
          <w:position w:val="7"/>
          <w:sz w:val="10"/>
        </w:rPr>
        <w:t>4</w:t>
      </w:r>
    </w:p>
    <w:p>
      <w:pPr>
        <w:pStyle w:val="BodyText"/>
        <w:spacing w:line="235" w:lineRule="auto" w:before="21"/>
        <w:ind w:left="129" w:right="596" w:firstLine="385"/>
      </w:pPr>
      <w:r>
        <w:rPr/>
        <w:pict>
          <v:shape style="position:absolute;margin-left:18.228701pt;margin-top:69.643623pt;width:51.6pt;height:.1pt;mso-position-horizontal-relative:page;mso-position-vertical-relative:paragraph;z-index:-250511360;mso-wrap-distance-left:0;mso-wrap-distance-right:0" coordorigin="365,1393" coordsize="1032,0" path="m365,1393l1396,1393e" filled="false" stroked="true" strokeweight=".239607pt" strokecolor="#000000">
            <v:path arrowok="t"/>
            <v:stroke dashstyle="solid"/>
            <w10:wrap type="topAndBottom"/>
          </v:shape>
        </w:pict>
      </w:r>
      <w:r>
        <w:rPr>
          <w:w w:val="115"/>
        </w:rPr>
        <w:t>Kaplan Tone Duhovnik pa je konec oktobra 1942 na svoji poti po Notranjskem ugotovil, da  so  ti  oboroženci  »dosedaj  sedeli  lepo  doma, se hvalili s puškami in pripovedovali, da jih imaJO za svojo  osebno vamost. Pretekli petek 23.  oktobra  pa  so  jih  italijanski  vojaki  povabili na potovanje po gozdu, </w:t>
      </w:r>
      <w:r>
        <w:rPr>
          <w:i/>
          <w:w w:val="115"/>
        </w:rPr>
        <w:t>kar je deset ljudi, </w:t>
      </w:r>
      <w:r>
        <w:rPr>
          <w:w w:val="115"/>
        </w:rPr>
        <w:t>izmed  teh  samo  dva  res starejša, </w:t>
      </w:r>
      <w:r>
        <w:rPr>
          <w:i/>
          <w:w w:val="115"/>
        </w:rPr>
        <w:t>tako upehalo, da so orožje odložili. </w:t>
      </w:r>
      <w:r>
        <w:rPr>
          <w:w w:val="115"/>
        </w:rPr>
        <w:t>Nujno bi bilo</w:t>
      </w:r>
      <w:r>
        <w:rPr>
          <w:spacing w:val="37"/>
          <w:w w:val="115"/>
        </w:rPr>
        <w:t> </w:t>
      </w:r>
      <w:r>
        <w:rPr>
          <w:w w:val="115"/>
        </w:rPr>
        <w:t>potrebno:</w:t>
      </w:r>
    </w:p>
    <w:p>
      <w:pPr>
        <w:spacing w:line="211" w:lineRule="auto" w:before="47"/>
        <w:ind w:left="146" w:right="624" w:firstLine="389"/>
        <w:jc w:val="left"/>
        <w:rPr>
          <w:sz w:val="15"/>
        </w:rPr>
      </w:pPr>
      <w:r>
        <w:rPr>
          <w:w w:val="110"/>
          <w:sz w:val="10"/>
        </w:rPr>
        <w:t>82 </w:t>
      </w:r>
      <w:r>
        <w:rPr>
          <w:w w:val="110"/>
          <w:sz w:val="15"/>
        </w:rPr>
        <w:t>Kočevski </w:t>
      </w:r>
      <w:r>
        <w:rPr>
          <w:spacing w:val="-3"/>
          <w:w w:val="110"/>
          <w:position w:val="-2"/>
          <w:sz w:val="15"/>
        </w:rPr>
        <w:t>0</w:t>
      </w:r>
      <w:r>
        <w:rPr>
          <w:spacing w:val="-3"/>
          <w:w w:val="110"/>
          <w:sz w:val="15"/>
        </w:rPr>
        <w:t>n·o </w:t>
      </w:r>
      <w:r>
        <w:rPr>
          <w:w w:val="110"/>
          <w:sz w:val="15"/>
        </w:rPr>
        <w:t>ccs, zaslišanje  Janeza  Tomca,  roj.  29.' </w:t>
      </w:r>
      <w:r>
        <w:rPr>
          <w:b/>
          <w:w w:val="110"/>
          <w:sz w:val="14"/>
        </w:rPr>
        <w:t>julija  </w:t>
      </w:r>
      <w:r>
        <w:rPr>
          <w:w w:val="110"/>
          <w:sz w:val="15"/>
        </w:rPr>
        <w:t>1908  </w:t>
      </w:r>
      <w:r>
        <w:rPr>
          <w:b/>
          <w:w w:val="110"/>
          <w:sz w:val="14"/>
        </w:rPr>
        <w:t>v </w:t>
      </w:r>
      <w:r>
        <w:rPr>
          <w:b/>
          <w:spacing w:val="38"/>
          <w:w w:val="110"/>
          <w:sz w:val="14"/>
        </w:rPr>
        <w:t> </w:t>
      </w:r>
      <w:r>
        <w:rPr>
          <w:w w:val="110"/>
          <w:sz w:val="15"/>
        </w:rPr>
        <w:t>Po&lt;ll-ožu,  pred PVS v Kočc;v ju 24. septembra</w:t>
      </w:r>
      <w:r>
        <w:rPr>
          <w:spacing w:val="13"/>
          <w:w w:val="110"/>
          <w:sz w:val="15"/>
        </w:rPr>
        <w:t> </w:t>
      </w:r>
      <w:r>
        <w:rPr>
          <w:w w:val="110"/>
          <w:sz w:val="15"/>
        </w:rPr>
        <w:t>1943.</w:t>
      </w:r>
    </w:p>
    <w:p>
      <w:pPr>
        <w:spacing w:line="171" w:lineRule="exact" w:before="0"/>
        <w:ind w:left="549" w:right="0" w:firstLine="0"/>
        <w:jc w:val="left"/>
        <w:rPr>
          <w:sz w:val="15"/>
        </w:rPr>
      </w:pPr>
      <w:r>
        <w:rPr>
          <w:sz w:val="12"/>
        </w:rPr>
        <w:t>83 K,1,t </w:t>
      </w:r>
      <w:r>
        <w:rPr>
          <w:sz w:val="15"/>
        </w:rPr>
        <w:t>o,p,ornba </w:t>
      </w:r>
      <w:r>
        <w:rPr>
          <w:sz w:val="12"/>
        </w:rPr>
        <w:t>110,d </w:t>
      </w:r>
      <w:r>
        <w:rPr>
          <w:sz w:val="15"/>
        </w:rPr>
        <w:t>79.</w:t>
      </w:r>
    </w:p>
    <w:p>
      <w:pPr>
        <w:spacing w:before="0"/>
        <w:ind w:left="526" w:right="0" w:firstLine="0"/>
        <w:jc w:val="left"/>
        <w:rPr>
          <w:sz w:val="15"/>
        </w:rPr>
      </w:pPr>
      <w:r>
        <w:rPr>
          <w:w w:val="105"/>
          <w:sz w:val="10"/>
        </w:rPr>
        <w:t>84 </w:t>
      </w:r>
      <w:r>
        <w:rPr>
          <w:w w:val="105"/>
          <w:sz w:val="15"/>
        </w:rPr>
        <w:t>»VesH«, Ljubljana, 10. sewtembra 1942.</w:t>
      </w:r>
    </w:p>
    <w:p>
      <w:pPr>
        <w:spacing w:after="0"/>
        <w:jc w:val="left"/>
        <w:rPr>
          <w:sz w:val="15"/>
        </w:rPr>
        <w:sectPr>
          <w:pgSz w:w="7820" w:h="12240"/>
          <w:pgMar w:top="80" w:bottom="280" w:left="240" w:right="180"/>
        </w:sectPr>
      </w:pPr>
    </w:p>
    <w:p>
      <w:pPr>
        <w:tabs>
          <w:tab w:pos="2553" w:val="left" w:leader="none"/>
        </w:tabs>
        <w:spacing w:before="76"/>
        <w:ind w:left="589" w:right="0" w:firstLine="0"/>
        <w:jc w:val="left"/>
        <w:rPr>
          <w:sz w:val="14"/>
        </w:rPr>
      </w:pPr>
      <w:r>
        <w:rPr/>
        <w:pict>
          <v:shape style="position:absolute;margin-left:43.173248pt;margin-top:18.9821pt;width:64.3pt;height:.1pt;mso-position-horizontal-relative:page;mso-position-vertical-relative:paragraph;z-index:-250510336;mso-wrap-distance-left:0;mso-wrap-distance-right:0" coordorigin="863,380" coordsize="1286,0" path="m863,380l2149,380e" filled="false" stroked="true" strokeweight=".239607pt" strokecolor="#000000">
            <v:path arrowok="t"/>
            <v:stroke dashstyle="solid"/>
            <w10:wrap type="topAndBottom"/>
          </v:shape>
        </w:pict>
      </w:r>
      <w:r>
        <w:rPr/>
        <w:pict>
          <v:shape style="position:absolute;margin-left:120.885056pt;margin-top:18.742495pt;width:255.25pt;height:.1pt;mso-position-horizontal-relative:page;mso-position-vertical-relative:paragraph;z-index:-250509312;mso-wrap-distance-left:0;mso-wrap-distance-right:0" coordorigin="2418,375" coordsize="5105,0" path="m2418,375l7522,375e" filled="false" stroked="true" strokeweight=".239607pt" strokecolor="#000000">
            <v:path arrowok="t"/>
            <v:stroke dashstyle="solid"/>
            <w10:wrap type="topAndBottom"/>
          </v:shape>
        </w:pict>
      </w:r>
      <w:r>
        <w:rPr>
          <w:b/>
          <w:w w:val="115"/>
          <w:position w:val="4"/>
          <w:sz w:val="19"/>
        </w:rPr>
        <w:t>420</w:t>
        <w:tab/>
      </w:r>
      <w:r>
        <w:rPr>
          <w:w w:val="115"/>
          <w:sz w:val="14"/>
        </w:rPr>
        <w:t>NASTOP OBOROžENIH</w:t>
      </w:r>
      <w:r>
        <w:rPr>
          <w:spacing w:val="8"/>
          <w:w w:val="115"/>
          <w:sz w:val="14"/>
        </w:rPr>
        <w:t> </w:t>
      </w:r>
      <w:r>
        <w:rPr>
          <w:w w:val="115"/>
          <w:sz w:val="14"/>
        </w:rPr>
        <w:t>ODDELKOV</w:t>
      </w:r>
    </w:p>
    <w:p>
      <w:pPr>
        <w:spacing w:line="230" w:lineRule="auto" w:before="210"/>
        <w:ind w:left="602" w:right="0" w:firstLine="7"/>
        <w:jc w:val="left"/>
        <w:rPr>
          <w:i/>
          <w:sz w:val="18"/>
        </w:rPr>
      </w:pPr>
      <w:r>
        <w:rPr>
          <w:b/>
          <w:w w:val="115"/>
          <w:sz w:val="20"/>
        </w:rPr>
        <w:t>1. </w:t>
      </w:r>
      <w:r>
        <w:rPr>
          <w:w w:val="115"/>
          <w:sz w:val="19"/>
        </w:rPr>
        <w:t>Pregledati sedanje oborožence, pretehtati </w:t>
      </w:r>
      <w:r>
        <w:rPr>
          <w:b/>
          <w:w w:val="115"/>
          <w:sz w:val="18"/>
        </w:rPr>
        <w:t>jih </w:t>
      </w:r>
      <w:r>
        <w:rPr>
          <w:w w:val="115"/>
          <w:sz w:val="19"/>
        </w:rPr>
        <w:t>po zanesljivosti, negotove odstrani.ti ter </w:t>
      </w:r>
      <w:r>
        <w:rPr>
          <w:i/>
          <w:w w:val="115"/>
          <w:sz w:val="18"/>
        </w:rPr>
        <w:t>mesto njih oborožiti še </w:t>
      </w:r>
      <w:r>
        <w:rPr>
          <w:b/>
          <w:i/>
          <w:w w:val="115"/>
          <w:sz w:val="18"/>
        </w:rPr>
        <w:t>nekaj </w:t>
      </w:r>
      <w:r>
        <w:rPr>
          <w:i/>
          <w:w w:val="115"/>
          <w:sz w:val="18"/>
        </w:rPr>
        <w:t>novih, katere </w:t>
      </w:r>
      <w:r>
        <w:rPr>
          <w:w w:val="115"/>
          <w:sz w:val="19"/>
        </w:rPr>
        <w:t>bi </w:t>
      </w:r>
      <w:r>
        <w:rPr>
          <w:i/>
          <w:w w:val="115"/>
          <w:sz w:val="18"/>
        </w:rPr>
        <w:t>nasvetovd</w:t>
      </w:r>
    </w:p>
    <w:p>
      <w:pPr>
        <w:pStyle w:val="BodyText"/>
        <w:spacing w:line="237" w:lineRule="auto"/>
        <w:ind w:left="602" w:firstLine="1"/>
        <w:jc w:val="left"/>
        <w:rPr>
          <w:rFonts w:ascii="Arial" w:hAnsi="Arial"/>
          <w:sz w:val="12"/>
        </w:rPr>
      </w:pPr>
      <w:r>
        <w:rPr>
          <w:rFonts w:ascii="Arial" w:hAnsi="Arial"/>
          <w:b/>
          <w:i/>
          <w:w w:val="115"/>
          <w:sz w:val="18"/>
        </w:rPr>
        <w:t>g. </w:t>
      </w:r>
      <w:r>
        <w:rPr>
          <w:i/>
          <w:w w:val="115"/>
          <w:sz w:val="18"/>
        </w:rPr>
        <w:t>Kanduč, župnik </w:t>
      </w:r>
      <w:r>
        <w:rPr>
          <w:w w:val="115"/>
        </w:rPr>
        <w:t>iz Krope na Gorenjskem, ki se sedaj tukaj mudi ... Sklicevati se </w:t>
      </w:r>
      <w:r>
        <w:rPr>
          <w:b/>
          <w:w w:val="115"/>
          <w:sz w:val="18"/>
        </w:rPr>
        <w:t>pri </w:t>
      </w:r>
      <w:r>
        <w:rPr>
          <w:w w:val="115"/>
        </w:rPr>
        <w:t>tem na moje ime. </w:t>
      </w:r>
      <w:r>
        <w:rPr>
          <w:w w:val="115"/>
          <w:sz w:val="17"/>
        </w:rPr>
        <w:t>2. </w:t>
      </w:r>
      <w:r>
        <w:rPr>
          <w:w w:val="115"/>
        </w:rPr>
        <w:t>Dodeliti oddelku slovenskega </w:t>
      </w:r>
      <w:r>
        <w:rPr>
          <w:w w:val="117"/>
        </w:rPr>
        <w:t>oficirja,</w:t>
      </w:r>
      <w:r>
        <w:rPr/>
        <w:t>  </w:t>
      </w:r>
      <w:r>
        <w:rPr>
          <w:w w:val="120"/>
        </w:rPr>
        <w:t>kateri</w:t>
      </w:r>
      <w:r>
        <w:rPr/>
        <w:t>  </w:t>
      </w:r>
      <w:r>
        <w:rPr>
          <w:w w:val="120"/>
          <w:sz w:val="18"/>
        </w:rPr>
        <w:t>bi</w:t>
      </w:r>
      <w:r>
        <w:rPr>
          <w:sz w:val="18"/>
        </w:rPr>
        <w:t>  </w:t>
      </w:r>
      <w:r>
        <w:rPr>
          <w:w w:val="112"/>
        </w:rPr>
        <w:t>vodil</w:t>
      </w:r>
      <w:r>
        <w:rPr/>
        <w:t>  </w:t>
      </w:r>
      <w:r>
        <w:rPr>
          <w:w w:val="112"/>
        </w:rPr>
        <w:t>vse</w:t>
      </w:r>
      <w:r>
        <w:rPr/>
        <w:t>  </w:t>
      </w:r>
      <w:r>
        <w:rPr>
          <w:w w:val="116"/>
        </w:rPr>
        <w:t>operacije</w:t>
      </w:r>
      <w:r>
        <w:rPr/>
        <w:t> </w:t>
      </w:r>
      <w:r>
        <w:rPr>
          <w:w w:val="116"/>
        </w:rPr>
        <w:t>...</w:t>
      </w:r>
      <w:r>
        <w:rPr/>
        <w:t>  </w:t>
      </w:r>
      <w:r>
        <w:rPr>
          <w:rFonts w:ascii="Arial" w:hAnsi="Arial"/>
          <w:w w:val="98"/>
          <w:sz w:val="16"/>
        </w:rPr>
        <w:t>«</w:t>
      </w:r>
      <w:r>
        <w:rPr>
          <w:rFonts w:ascii="Arial" w:hAnsi="Arial"/>
          <w:w w:val="98"/>
          <w:position w:val="7"/>
          <w:sz w:val="9"/>
        </w:rPr>
        <w:t>84</w:t>
      </w:r>
      <w:r>
        <w:rPr>
          <w:rFonts w:ascii="Arial" w:hAnsi="Arial"/>
          <w:w w:val="109"/>
          <w:sz w:val="12"/>
        </w:rPr>
        <w:t>a</w:t>
      </w:r>
    </w:p>
    <w:p>
      <w:pPr>
        <w:pStyle w:val="BodyText"/>
        <w:spacing w:line="235" w:lineRule="auto" w:before="38"/>
        <w:ind w:left="595" w:right="117" w:firstLine="403"/>
      </w:pPr>
      <w:r>
        <w:rPr>
          <w:b/>
          <w:w w:val="115"/>
          <w:sz w:val="18"/>
        </w:rPr>
        <w:t>Zavoljo </w:t>
      </w:r>
      <w:r>
        <w:rPr>
          <w:w w:val="115"/>
          <w:sz w:val="18"/>
        </w:rPr>
        <w:t>teh </w:t>
      </w:r>
      <w:r>
        <w:rPr>
          <w:w w:val="115"/>
        </w:rPr>
        <w:t>ne ravno mnogo obetajočih poročil je belogardistično vodstvo v  Ljubljani  poslalo  v  Grahovo  študenta  Franca  Kremžarja,  ki se   je  bil   že  v  Štajerskem   bataljonu  izšolal  za  nasilnika.  Kremžar   je s  seboj  pripeljal  tudi   nekaj  </w:t>
      </w:r>
      <w:r>
        <w:rPr>
          <w:b/>
          <w:w w:val="115"/>
          <w:sz w:val="18"/>
        </w:rPr>
        <w:t>ljubljanskih   </w:t>
      </w:r>
      <w:r>
        <w:rPr>
          <w:w w:val="115"/>
        </w:rPr>
        <w:t>klerofašistov   in  se   nastanil  </w:t>
      </w:r>
      <w:r>
        <w:rPr>
          <w:rFonts w:ascii="Arial" w:hAnsi="Arial"/>
          <w:b/>
          <w:w w:val="115"/>
          <w:sz w:val="17"/>
        </w:rPr>
        <w:t>v </w:t>
      </w:r>
      <w:r>
        <w:rPr>
          <w:w w:val="115"/>
        </w:rPr>
        <w:t>grahovskem župnišču, kjer je bil tudi na hrani. Ker moški niso hoteli prostovoljno  vstopati  v  belo  gardo,   </w:t>
      </w:r>
      <w:r>
        <w:rPr>
          <w:b/>
          <w:w w:val="115"/>
          <w:sz w:val="18"/>
        </w:rPr>
        <w:t>jih   </w:t>
      </w:r>
      <w:r>
        <w:rPr>
          <w:w w:val="115"/>
        </w:rPr>
        <w:t>je  Kremžar  začel  mobilizirati s silo. Šega iz Lipsenja pa se kljub </w:t>
      </w:r>
      <w:r>
        <w:rPr>
          <w:b/>
          <w:w w:val="115"/>
          <w:sz w:val="18"/>
        </w:rPr>
        <w:t>grožnjam </w:t>
      </w:r>
      <w:r>
        <w:rPr>
          <w:w w:val="115"/>
        </w:rPr>
        <w:t>ni hotel odzvati </w:t>
      </w:r>
      <w:r>
        <w:rPr>
          <w:b/>
          <w:w w:val="115"/>
          <w:sz w:val="18"/>
        </w:rPr>
        <w:t>njegovemu </w:t>
      </w:r>
      <w:r>
        <w:rPr>
          <w:w w:val="115"/>
        </w:rPr>
        <w:t>pozivu. Zato ga je belogardist </w:t>
      </w:r>
      <w:r>
        <w:rPr>
          <w:b/>
          <w:w w:val="115"/>
          <w:sz w:val="18"/>
        </w:rPr>
        <w:t>Alojz </w:t>
      </w:r>
      <w:r>
        <w:rPr>
          <w:w w:val="115"/>
        </w:rPr>
        <w:t>Jurjevič iz Laz  pri  Gor.  Jezeru ustrelil. Navzlic tolikemu nasilju </w:t>
      </w:r>
      <w:r>
        <w:rPr>
          <w:b/>
          <w:w w:val="115"/>
          <w:sz w:val="18"/>
        </w:rPr>
        <w:t>je belogardistična </w:t>
      </w:r>
      <w:r>
        <w:rPr>
          <w:w w:val="115"/>
        </w:rPr>
        <w:t>posadka  v Grahovem do </w:t>
      </w:r>
      <w:r>
        <w:rPr>
          <w:w w:val="115"/>
          <w:sz w:val="18"/>
        </w:rPr>
        <w:t>15. </w:t>
      </w:r>
      <w:r>
        <w:rPr>
          <w:b/>
          <w:w w:val="115"/>
          <w:sz w:val="18"/>
        </w:rPr>
        <w:t>julija </w:t>
      </w:r>
      <w:r>
        <w:rPr>
          <w:w w:val="115"/>
          <w:sz w:val="18"/>
        </w:rPr>
        <w:t>1943 </w:t>
      </w:r>
      <w:r>
        <w:rPr>
          <w:w w:val="115"/>
        </w:rPr>
        <w:t>narasla le na </w:t>
      </w:r>
      <w:r>
        <w:rPr>
          <w:w w:val="115"/>
          <w:sz w:val="18"/>
        </w:rPr>
        <w:t>45 </w:t>
      </w:r>
      <w:r>
        <w:rPr>
          <w:w w:val="115"/>
        </w:rPr>
        <w:t>mož. Pri  njenem  razvoju  je  nekaj zaslug imel tudi Matija Škerbec, dekan iz Kranja, ki je kot domačin </w:t>
      </w:r>
      <w:r>
        <w:rPr>
          <w:w w:val="115"/>
          <w:sz w:val="17"/>
        </w:rPr>
        <w:t>iz </w:t>
      </w:r>
      <w:r>
        <w:rPr>
          <w:w w:val="115"/>
        </w:rPr>
        <w:t>Ljubljane pogosto </w:t>
      </w:r>
      <w:r>
        <w:rPr>
          <w:b/>
          <w:w w:val="115"/>
          <w:sz w:val="18"/>
        </w:rPr>
        <w:t>zahajal </w:t>
      </w:r>
      <w:r>
        <w:rPr>
          <w:w w:val="115"/>
        </w:rPr>
        <w:t>v Gr ahovo.</w:t>
      </w:r>
      <w:r>
        <w:rPr>
          <w:w w:val="115"/>
          <w:position w:val="7"/>
          <w:sz w:val="10"/>
        </w:rPr>
        <w:t>85 </w:t>
      </w:r>
      <w:r>
        <w:rPr>
          <w:w w:val="115"/>
        </w:rPr>
        <w:t>Precej zaslug je imel tudi bogo­ slovec Vinko Šega, ki je med počitnicami po  navodilih  pisarne  vaških straž »M </w:t>
      </w:r>
      <w:r>
        <w:rPr>
          <w:rFonts w:ascii="Arial" w:hAnsi="Arial"/>
          <w:w w:val="115"/>
          <w:sz w:val="18"/>
        </w:rPr>
        <w:t>7« </w:t>
      </w:r>
      <w:r>
        <w:rPr>
          <w:w w:val="115"/>
        </w:rPr>
        <w:t>kot propagandist utrjeval </w:t>
      </w:r>
      <w:r>
        <w:rPr>
          <w:b/>
          <w:w w:val="115"/>
          <w:sz w:val="18"/>
        </w:rPr>
        <w:t>belogardistično </w:t>
      </w:r>
      <w:r>
        <w:rPr>
          <w:w w:val="115"/>
        </w:rPr>
        <w:t>borbenost in o</w:t>
      </w:r>
      <w:r>
        <w:rPr>
          <w:spacing w:val="-32"/>
          <w:w w:val="115"/>
        </w:rPr>
        <w:t> </w:t>
      </w:r>
      <w:r>
        <w:rPr>
          <w:w w:val="115"/>
        </w:rPr>
        <w:t>tem</w:t>
      </w:r>
    </w:p>
    <w:p>
      <w:pPr>
        <w:pStyle w:val="BodyText"/>
        <w:spacing w:line="208" w:lineRule="exact"/>
        <w:ind w:left="537"/>
        <w:rPr>
          <w:rFonts w:ascii="Arial" w:hAnsi="Arial"/>
          <w:sz w:val="13"/>
        </w:rPr>
      </w:pPr>
      <w:r>
        <w:rPr>
          <w:w w:val="119"/>
        </w:rPr>
        <w:t>.nato</w:t>
      </w:r>
      <w:r>
        <w:rPr/>
        <w:t> </w:t>
      </w:r>
      <w:r>
        <w:rPr>
          <w:spacing w:val="-5"/>
        </w:rPr>
        <w:t> </w:t>
      </w:r>
      <w:r>
        <w:rPr>
          <w:w w:val="112"/>
        </w:rPr>
        <w:t>poro</w:t>
      </w:r>
      <w:r>
        <w:rPr>
          <w:spacing w:val="-1"/>
          <w:w w:val="112"/>
        </w:rPr>
        <w:t>ča</w:t>
      </w:r>
      <w:r>
        <w:rPr>
          <w:w w:val="112"/>
        </w:rPr>
        <w:t>l</w:t>
      </w:r>
      <w:r>
        <w:rPr/>
        <w:t> </w:t>
      </w:r>
      <w:r>
        <w:rPr>
          <w:spacing w:val="4"/>
        </w:rPr>
        <w:t> </w:t>
      </w:r>
      <w:r>
        <w:rPr>
          <w:w w:val="113"/>
        </w:rPr>
        <w:t>belemu</w:t>
      </w:r>
      <w:r>
        <w:rPr/>
        <w:t> </w:t>
      </w:r>
      <w:r>
        <w:rPr>
          <w:spacing w:val="7"/>
        </w:rPr>
        <w:t> </w:t>
      </w:r>
      <w:r>
        <w:rPr>
          <w:w w:val="108"/>
        </w:rPr>
        <w:t>vodstvu.</w:t>
      </w:r>
      <w:r>
        <w:rPr>
          <w:spacing w:val="-17"/>
        </w:rPr>
        <w:t> </w:t>
      </w:r>
      <w:r>
        <w:rPr>
          <w:spacing w:val="-5"/>
          <w:w w:val="109"/>
          <w:position w:val="7"/>
          <w:sz w:val="10"/>
        </w:rPr>
        <w:t>8</w:t>
      </w:r>
      <w:r>
        <w:rPr>
          <w:spacing w:val="-60"/>
          <w:w w:val="109"/>
          <w:position w:val="7"/>
          <w:sz w:val="10"/>
        </w:rPr>
        <w:t>5</w:t>
      </w:r>
      <w:r>
        <w:rPr>
          <w:rFonts w:ascii="Arial" w:hAnsi="Arial"/>
          <w:w w:val="107"/>
          <w:sz w:val="13"/>
        </w:rPr>
        <w:t>a</w:t>
      </w:r>
    </w:p>
    <w:p>
      <w:pPr>
        <w:spacing w:line="235" w:lineRule="auto" w:before="25"/>
        <w:ind w:left="593" w:right="125" w:firstLine="397"/>
        <w:jc w:val="both"/>
        <w:rPr>
          <w:sz w:val="19"/>
        </w:rPr>
      </w:pPr>
      <w:r>
        <w:rPr>
          <w:w w:val="115"/>
          <w:sz w:val="19"/>
        </w:rPr>
        <w:t>V Loškem potoku sta </w:t>
      </w:r>
      <w:r>
        <w:rPr>
          <w:b/>
          <w:w w:val="115"/>
          <w:sz w:val="18"/>
        </w:rPr>
        <w:t>župnik </w:t>
      </w:r>
      <w:r>
        <w:rPr>
          <w:w w:val="115"/>
          <w:sz w:val="19"/>
        </w:rPr>
        <w:t>Jože Pravhar in kaplan Puhar že maja osnovala prvo oboroženo belogardistično </w:t>
      </w:r>
      <w:r>
        <w:rPr>
          <w:b/>
          <w:w w:val="115"/>
          <w:sz w:val="18"/>
        </w:rPr>
        <w:t>skupino v Sloveniji, </w:t>
      </w:r>
      <w:r>
        <w:rPr>
          <w:w w:val="115"/>
          <w:sz w:val="19"/>
        </w:rPr>
        <w:t>ki so jo partizani čez  dva  dni  razbili in  </w:t>
      </w:r>
      <w:r>
        <w:rPr>
          <w:b/>
          <w:w w:val="115"/>
          <w:sz w:val="18"/>
        </w:rPr>
        <w:t>zajeli..  </w:t>
      </w:r>
      <w:r>
        <w:rPr>
          <w:w w:val="115"/>
          <w:sz w:val="19"/>
        </w:rPr>
        <w:t>Do  velike ofenzive  je </w:t>
      </w:r>
      <w:r>
        <w:rPr>
          <w:w w:val="115"/>
          <w:sz w:val="18"/>
        </w:rPr>
        <w:t>48 </w:t>
      </w:r>
      <w:r>
        <w:rPr>
          <w:w w:val="115"/>
          <w:sz w:val="19"/>
        </w:rPr>
        <w:t>fanto'J  iz Loškega potoka </w:t>
      </w:r>
      <w:r>
        <w:rPr>
          <w:b/>
          <w:w w:val="115"/>
          <w:sz w:val="18"/>
        </w:rPr>
        <w:t>prostovoljno </w:t>
      </w:r>
      <w:r>
        <w:rPr>
          <w:w w:val="115"/>
          <w:sz w:val="19"/>
        </w:rPr>
        <w:t>odšlo k </w:t>
      </w:r>
      <w:r>
        <w:rPr>
          <w:b/>
          <w:w w:val="115"/>
          <w:sz w:val="18"/>
        </w:rPr>
        <w:t>partizanom. </w:t>
      </w:r>
      <w:r>
        <w:rPr>
          <w:w w:val="115"/>
          <w:sz w:val="19"/>
        </w:rPr>
        <w:t>Med ofenzivo pa so razbesneli laški </w:t>
      </w:r>
      <w:r>
        <w:rPr>
          <w:b/>
          <w:w w:val="115"/>
          <w:sz w:val="18"/>
        </w:rPr>
        <w:t>okupatorji požgali </w:t>
      </w:r>
      <w:r>
        <w:rPr>
          <w:w w:val="115"/>
          <w:sz w:val="19"/>
        </w:rPr>
        <w:t>vas </w:t>
      </w:r>
      <w:r>
        <w:rPr>
          <w:b/>
          <w:w w:val="115"/>
          <w:sz w:val="18"/>
        </w:rPr>
        <w:t>Travnik,  </w:t>
      </w:r>
      <w:r>
        <w:rPr>
          <w:w w:val="115"/>
          <w:sz w:val="19"/>
        </w:rPr>
        <w:t>množično  odganjali ljudi </w:t>
      </w:r>
      <w:r>
        <w:rPr>
          <w:b/>
          <w:w w:val="115"/>
          <w:sz w:val="18"/>
        </w:rPr>
        <w:t>v </w:t>
      </w:r>
      <w:r>
        <w:rPr>
          <w:w w:val="115"/>
          <w:sz w:val="19"/>
        </w:rPr>
        <w:t>internacijo in </w:t>
      </w:r>
      <w:r>
        <w:rPr>
          <w:b/>
          <w:w w:val="115"/>
          <w:sz w:val="18"/>
        </w:rPr>
        <w:t>jih pobijali. </w:t>
      </w:r>
      <w:r>
        <w:rPr>
          <w:w w:val="115"/>
          <w:sz w:val="19"/>
        </w:rPr>
        <w:t>Te zločine so  tudi </w:t>
      </w:r>
      <w:r>
        <w:rPr>
          <w:b/>
          <w:w w:val="115"/>
          <w:sz w:val="18"/>
        </w:rPr>
        <w:t>tukaj  </w:t>
      </w:r>
      <w:r>
        <w:rPr>
          <w:w w:val="115"/>
          <w:sz w:val="19"/>
        </w:rPr>
        <w:t>naredili  po ovadbah iz</w:t>
      </w:r>
      <w:r>
        <w:rPr>
          <w:spacing w:val="42"/>
          <w:w w:val="115"/>
          <w:sz w:val="19"/>
        </w:rPr>
        <w:t> </w:t>
      </w:r>
      <w:r>
        <w:rPr>
          <w:w w:val="115"/>
          <w:sz w:val="19"/>
        </w:rPr>
        <w:t>župnišča.</w:t>
      </w:r>
    </w:p>
    <w:p>
      <w:pPr>
        <w:spacing w:line="235" w:lineRule="auto" w:before="20"/>
        <w:ind w:left="588" w:right="128" w:firstLine="406"/>
        <w:jc w:val="right"/>
        <w:rPr>
          <w:sz w:val="19"/>
        </w:rPr>
      </w:pPr>
      <w:r>
        <w:rPr/>
        <w:pict>
          <v:shape style="position:absolute;margin-left:41.254440pt;margin-top:187.719925pt;width:51.85pt;height:.1pt;mso-position-horizontal-relative:page;mso-position-vertical-relative:paragraph;z-index:-250508288;mso-wrap-distance-left:0;mso-wrap-distance-right:0" coordorigin="825,3754" coordsize="1037,0" path="m825,3754l1861,3754e" filled="false" stroked="true" strokeweight=".239607pt" strokecolor="#000000">
            <v:path arrowok="t"/>
            <v:stroke dashstyle="solid"/>
            <w10:wrap type="topAndBottom"/>
          </v:shape>
        </w:pict>
      </w:r>
      <w:r>
        <w:rPr>
          <w:w w:val="115"/>
          <w:sz w:val="19"/>
        </w:rPr>
        <w:t>Dopoldne </w:t>
      </w:r>
      <w:r>
        <w:rPr>
          <w:w w:val="115"/>
          <w:sz w:val="18"/>
        </w:rPr>
        <w:t>31. </w:t>
      </w:r>
      <w:r>
        <w:rPr>
          <w:w w:val="115"/>
          <w:sz w:val="19"/>
        </w:rPr>
        <w:t>julija </w:t>
      </w:r>
      <w:r>
        <w:rPr>
          <w:w w:val="115"/>
          <w:sz w:val="18"/>
        </w:rPr>
        <w:t>1942, </w:t>
      </w:r>
      <w:r>
        <w:rPr>
          <w:w w:val="115"/>
          <w:sz w:val="19"/>
        </w:rPr>
        <w:t>ko so Italijani med svojo ofenzivo</w:t>
      </w:r>
      <w:r>
        <w:rPr>
          <w:spacing w:val="-13"/>
          <w:w w:val="115"/>
          <w:sz w:val="19"/>
        </w:rPr>
        <w:t> </w:t>
      </w:r>
      <w:r>
        <w:rPr>
          <w:w w:val="115"/>
          <w:sz w:val="19"/>
        </w:rPr>
        <w:t>že</w:t>
      </w:r>
      <w:r>
        <w:rPr>
          <w:spacing w:val="5"/>
          <w:w w:val="115"/>
          <w:sz w:val="19"/>
        </w:rPr>
        <w:t> </w:t>
      </w:r>
      <w:r>
        <w:rPr>
          <w:w w:val="115"/>
          <w:sz w:val="19"/>
        </w:rPr>
        <w:t>zasedli</w:t>
      </w:r>
      <w:r>
        <w:rPr>
          <w:spacing w:val="-1"/>
          <w:w w:val="113"/>
          <w:sz w:val="19"/>
        </w:rPr>
        <w:t> </w:t>
      </w:r>
      <w:r>
        <w:rPr>
          <w:w w:val="115"/>
          <w:sz w:val="19"/>
        </w:rPr>
        <w:t>Loški potok, je v Loški potok </w:t>
      </w:r>
      <w:r>
        <w:rPr>
          <w:b/>
          <w:w w:val="115"/>
          <w:sz w:val="18"/>
        </w:rPr>
        <w:t>prišel župnik </w:t>
      </w:r>
      <w:r>
        <w:rPr>
          <w:w w:val="115"/>
          <w:sz w:val="19"/>
        </w:rPr>
        <w:t>Hren </w:t>
      </w:r>
      <w:r>
        <w:rPr>
          <w:rFonts w:ascii="Arial" w:hAnsi="Arial"/>
          <w:w w:val="115"/>
          <w:sz w:val="17"/>
        </w:rPr>
        <w:t>z </w:t>
      </w:r>
      <w:r>
        <w:rPr>
          <w:w w:val="115"/>
          <w:sz w:val="19"/>
        </w:rPr>
        <w:t>Blok</w:t>
      </w:r>
      <w:r>
        <w:rPr>
          <w:spacing w:val="5"/>
          <w:w w:val="115"/>
          <w:sz w:val="19"/>
        </w:rPr>
        <w:t> </w:t>
      </w:r>
      <w:r>
        <w:rPr>
          <w:w w:val="115"/>
          <w:sz w:val="19"/>
        </w:rPr>
        <w:t>v</w:t>
      </w:r>
      <w:r>
        <w:rPr>
          <w:spacing w:val="27"/>
          <w:w w:val="115"/>
          <w:sz w:val="19"/>
        </w:rPr>
        <w:t> </w:t>
      </w:r>
      <w:r>
        <w:rPr>
          <w:w w:val="115"/>
          <w:sz w:val="19"/>
        </w:rPr>
        <w:t>družbi</w:t>
      </w:r>
      <w:r>
        <w:rPr>
          <w:w w:val="117"/>
          <w:sz w:val="19"/>
        </w:rPr>
        <w:t> </w:t>
      </w:r>
      <w:r>
        <w:rPr>
          <w:w w:val="115"/>
          <w:sz w:val="19"/>
        </w:rPr>
        <w:t>italijanskih  </w:t>
      </w:r>
      <w:r>
        <w:rPr>
          <w:b/>
          <w:w w:val="115"/>
          <w:sz w:val="18"/>
        </w:rPr>
        <w:t>oficirjev.  </w:t>
      </w:r>
      <w:r>
        <w:rPr>
          <w:w w:val="115"/>
          <w:sz w:val="19"/>
        </w:rPr>
        <w:t>Hren  je  obiskal  </w:t>
      </w:r>
      <w:r>
        <w:rPr>
          <w:b/>
          <w:w w:val="115"/>
          <w:sz w:val="18"/>
        </w:rPr>
        <w:t>župnika  </w:t>
      </w:r>
      <w:r>
        <w:rPr>
          <w:w w:val="115"/>
          <w:sz w:val="19"/>
        </w:rPr>
        <w:t>Jožeta  </w:t>
      </w:r>
      <w:r>
        <w:rPr>
          <w:b/>
          <w:w w:val="115"/>
          <w:sz w:val="18"/>
        </w:rPr>
        <w:t>Pravharja,</w:t>
      </w:r>
      <w:r>
        <w:rPr>
          <w:b/>
          <w:spacing w:val="7"/>
          <w:w w:val="115"/>
          <w:sz w:val="18"/>
        </w:rPr>
        <w:t> </w:t>
      </w:r>
      <w:r>
        <w:rPr>
          <w:w w:val="115"/>
          <w:sz w:val="19"/>
        </w:rPr>
        <w:t>ta </w:t>
      </w:r>
      <w:r>
        <w:rPr>
          <w:spacing w:val="33"/>
          <w:w w:val="115"/>
          <w:sz w:val="19"/>
        </w:rPr>
        <w:t> </w:t>
      </w:r>
      <w:r>
        <w:rPr>
          <w:w w:val="115"/>
          <w:sz w:val="19"/>
        </w:rPr>
        <w:t>pa</w:t>
      </w:r>
      <w:r>
        <w:rPr>
          <w:w w:val="110"/>
          <w:sz w:val="19"/>
        </w:rPr>
        <w:t> </w:t>
      </w:r>
      <w:r>
        <w:rPr>
          <w:w w:val="115"/>
          <w:sz w:val="19"/>
        </w:rPr>
        <w:t>je v župnišče pozval </w:t>
      </w:r>
      <w:r>
        <w:rPr>
          <w:b/>
          <w:w w:val="115"/>
          <w:sz w:val="18"/>
        </w:rPr>
        <w:t>župana </w:t>
      </w:r>
      <w:r>
        <w:rPr>
          <w:w w:val="115"/>
          <w:sz w:val="19"/>
        </w:rPr>
        <w:t>Franca Bartola, </w:t>
      </w:r>
      <w:r>
        <w:rPr>
          <w:b/>
          <w:w w:val="115"/>
          <w:sz w:val="18"/>
        </w:rPr>
        <w:t>cerkovnika</w:t>
      </w:r>
      <w:r>
        <w:rPr>
          <w:b/>
          <w:spacing w:val="7"/>
          <w:w w:val="115"/>
          <w:sz w:val="18"/>
        </w:rPr>
        <w:t> </w:t>
      </w:r>
      <w:r>
        <w:rPr>
          <w:w w:val="115"/>
          <w:sz w:val="19"/>
        </w:rPr>
        <w:t>Janeza</w:t>
      </w:r>
      <w:r>
        <w:rPr>
          <w:spacing w:val="5"/>
          <w:w w:val="115"/>
          <w:sz w:val="19"/>
        </w:rPr>
        <w:t> </w:t>
      </w:r>
      <w:r>
        <w:rPr>
          <w:b/>
          <w:w w:val="115"/>
          <w:sz w:val="18"/>
        </w:rPr>
        <w:t>Ruparčiča,</w:t>
      </w:r>
      <w:r>
        <w:rPr>
          <w:b/>
          <w:w w:val="110"/>
          <w:sz w:val="18"/>
        </w:rPr>
        <w:t> </w:t>
      </w:r>
      <w:r>
        <w:rPr>
          <w:w w:val="115"/>
          <w:sz w:val="19"/>
        </w:rPr>
        <w:t>občinskega  </w:t>
      </w:r>
      <w:r>
        <w:rPr>
          <w:b/>
          <w:w w:val="115"/>
          <w:sz w:val="18"/>
        </w:rPr>
        <w:t>tajnika  </w:t>
      </w:r>
      <w:r>
        <w:rPr>
          <w:w w:val="115"/>
          <w:sz w:val="19"/>
        </w:rPr>
        <w:t>Antona  Košmrlja  in  kmeta  Janeza  Turka</w:t>
      </w:r>
      <w:r>
        <w:rPr>
          <w:spacing w:val="12"/>
          <w:w w:val="115"/>
          <w:sz w:val="19"/>
        </w:rPr>
        <w:t> </w:t>
      </w:r>
      <w:r>
        <w:rPr>
          <w:w w:val="115"/>
          <w:sz w:val="19"/>
        </w:rPr>
        <w:t>iz </w:t>
      </w:r>
      <w:r>
        <w:rPr>
          <w:spacing w:val="5"/>
          <w:w w:val="115"/>
          <w:sz w:val="19"/>
        </w:rPr>
        <w:t> </w:t>
      </w:r>
      <w:r>
        <w:rPr>
          <w:b/>
          <w:w w:val="115"/>
          <w:sz w:val="18"/>
        </w:rPr>
        <w:t>Retij.</w:t>
      </w:r>
      <w:r>
        <w:rPr>
          <w:b/>
          <w:spacing w:val="-1"/>
          <w:w w:val="113"/>
          <w:sz w:val="18"/>
        </w:rPr>
        <w:t> </w:t>
      </w:r>
      <w:r>
        <w:rPr>
          <w:w w:val="115"/>
          <w:sz w:val="19"/>
        </w:rPr>
        <w:t>Ti so  </w:t>
      </w:r>
      <w:r>
        <w:rPr>
          <w:b/>
          <w:w w:val="115"/>
          <w:sz w:val="18"/>
        </w:rPr>
        <w:t>pod  </w:t>
      </w:r>
      <w:r>
        <w:rPr>
          <w:w w:val="115"/>
          <w:sz w:val="19"/>
        </w:rPr>
        <w:t>vodstvom  župnika  </w:t>
      </w:r>
      <w:r>
        <w:rPr>
          <w:b/>
          <w:w w:val="115"/>
          <w:sz w:val="18"/>
        </w:rPr>
        <w:t>Pravharja  </w:t>
      </w:r>
      <w:r>
        <w:rPr>
          <w:w w:val="115"/>
          <w:sz w:val="19"/>
        </w:rPr>
        <w:t>tvorili  ovaduško </w:t>
      </w:r>
      <w:r>
        <w:rPr>
          <w:b/>
          <w:w w:val="115"/>
          <w:sz w:val="18"/>
        </w:rPr>
        <w:t>komisijo, </w:t>
      </w:r>
      <w:r>
        <w:rPr>
          <w:b/>
          <w:spacing w:val="20"/>
          <w:w w:val="115"/>
          <w:sz w:val="18"/>
        </w:rPr>
        <w:t> </w:t>
      </w:r>
      <w:r>
        <w:rPr>
          <w:w w:val="115"/>
          <w:sz w:val="19"/>
        </w:rPr>
        <w:t>ki</w:t>
      </w:r>
      <w:r>
        <w:rPr>
          <w:w w:val="113"/>
          <w:sz w:val="19"/>
        </w:rPr>
        <w:t> </w:t>
      </w:r>
      <w:r>
        <w:rPr>
          <w:w w:val="115"/>
          <w:sz w:val="19"/>
        </w:rPr>
        <w:t>naj bi </w:t>
      </w:r>
      <w:r>
        <w:rPr>
          <w:b/>
          <w:w w:val="115"/>
          <w:sz w:val="18"/>
        </w:rPr>
        <w:t>italijanskim okupatorjem ovajala</w:t>
      </w:r>
      <w:r>
        <w:rPr>
          <w:b/>
          <w:spacing w:val="22"/>
          <w:w w:val="115"/>
          <w:sz w:val="18"/>
        </w:rPr>
        <w:t> </w:t>
      </w:r>
      <w:r>
        <w:rPr>
          <w:b/>
          <w:w w:val="115"/>
          <w:sz w:val="18"/>
        </w:rPr>
        <w:t>pristaše</w:t>
      </w:r>
      <w:r>
        <w:rPr>
          <w:b/>
          <w:spacing w:val="3"/>
          <w:w w:val="115"/>
          <w:sz w:val="18"/>
        </w:rPr>
        <w:t> </w:t>
      </w:r>
      <w:r>
        <w:rPr>
          <w:b/>
          <w:w w:val="115"/>
          <w:sz w:val="18"/>
        </w:rPr>
        <w:t>narodnoosvobodilnega</w:t>
      </w:r>
      <w:r>
        <w:rPr>
          <w:b/>
          <w:spacing w:val="-1"/>
          <w:w w:val="114"/>
          <w:sz w:val="18"/>
        </w:rPr>
        <w:t> </w:t>
      </w:r>
      <w:r>
        <w:rPr>
          <w:b/>
          <w:w w:val="115"/>
          <w:sz w:val="18"/>
        </w:rPr>
        <w:t>gibanja. Župnik </w:t>
      </w:r>
      <w:r>
        <w:rPr>
          <w:w w:val="115"/>
          <w:sz w:val="19"/>
        </w:rPr>
        <w:t>Hren je </w:t>
      </w:r>
      <w:r>
        <w:rPr>
          <w:b/>
          <w:w w:val="115"/>
          <w:sz w:val="18"/>
        </w:rPr>
        <w:t>župnika </w:t>
      </w:r>
      <w:r>
        <w:rPr>
          <w:w w:val="115"/>
          <w:sz w:val="19"/>
        </w:rPr>
        <w:t>Pravharja na prvem</w:t>
      </w:r>
      <w:r>
        <w:rPr>
          <w:spacing w:val="-27"/>
          <w:w w:val="115"/>
          <w:sz w:val="19"/>
        </w:rPr>
        <w:t> </w:t>
      </w:r>
      <w:r>
        <w:rPr>
          <w:w w:val="115"/>
          <w:sz w:val="19"/>
        </w:rPr>
        <w:t>sestanku</w:t>
      </w:r>
      <w:r>
        <w:rPr>
          <w:spacing w:val="35"/>
          <w:w w:val="115"/>
          <w:sz w:val="19"/>
        </w:rPr>
        <w:t> </w:t>
      </w:r>
      <w:r>
        <w:rPr>
          <w:w w:val="115"/>
          <w:sz w:val="19"/>
        </w:rPr>
        <w:t>natančno</w:t>
      </w:r>
      <w:r>
        <w:rPr>
          <w:w w:val="117"/>
          <w:sz w:val="19"/>
        </w:rPr>
        <w:t> </w:t>
      </w:r>
      <w:r>
        <w:rPr>
          <w:w w:val="115"/>
          <w:sz w:val="19"/>
        </w:rPr>
        <w:t>poučil, kakšno nalogo ima ta </w:t>
      </w:r>
      <w:r>
        <w:rPr>
          <w:b/>
          <w:w w:val="115"/>
          <w:sz w:val="18"/>
        </w:rPr>
        <w:t>komisija. </w:t>
      </w:r>
      <w:r>
        <w:rPr>
          <w:w w:val="115"/>
          <w:sz w:val="19"/>
        </w:rPr>
        <w:t>Pravhar je vodstvo</w:t>
      </w:r>
      <w:r>
        <w:rPr>
          <w:spacing w:val="-23"/>
          <w:w w:val="115"/>
          <w:sz w:val="19"/>
        </w:rPr>
        <w:t> </w:t>
      </w:r>
      <w:r>
        <w:rPr>
          <w:b/>
          <w:w w:val="115"/>
          <w:sz w:val="18"/>
        </w:rPr>
        <w:t>komisije</w:t>
      </w:r>
      <w:r>
        <w:rPr>
          <w:b/>
          <w:spacing w:val="8"/>
          <w:w w:val="115"/>
          <w:sz w:val="18"/>
        </w:rPr>
        <w:t> </w:t>
      </w:r>
      <w:r>
        <w:rPr>
          <w:b/>
          <w:w w:val="115"/>
          <w:sz w:val="18"/>
        </w:rPr>
        <w:t>sprejel,</w:t>
      </w:r>
      <w:r>
        <w:rPr>
          <w:b/>
          <w:spacing w:val="-1"/>
          <w:w w:val="113"/>
          <w:sz w:val="18"/>
        </w:rPr>
        <w:t> </w:t>
      </w:r>
      <w:r>
        <w:rPr>
          <w:w w:val="115"/>
          <w:sz w:val="19"/>
        </w:rPr>
        <w:t>ker je </w:t>
      </w:r>
      <w:r>
        <w:rPr>
          <w:b/>
          <w:w w:val="115"/>
          <w:sz w:val="18"/>
        </w:rPr>
        <w:t>obstoječi javni </w:t>
      </w:r>
      <w:r>
        <w:rPr>
          <w:w w:val="115"/>
          <w:sz w:val="19"/>
        </w:rPr>
        <w:t>red  fašistične  </w:t>
      </w:r>
      <w:r>
        <w:rPr>
          <w:b/>
          <w:w w:val="115"/>
          <w:sz w:val="18"/>
        </w:rPr>
        <w:t>okupacije  </w:t>
      </w:r>
      <w:r>
        <w:rPr>
          <w:w w:val="115"/>
          <w:sz w:val="19"/>
        </w:rPr>
        <w:t>po </w:t>
      </w:r>
      <w:r>
        <w:rPr>
          <w:spacing w:val="32"/>
          <w:w w:val="115"/>
          <w:sz w:val="19"/>
        </w:rPr>
        <w:t> </w:t>
      </w:r>
      <w:r>
        <w:rPr>
          <w:w w:val="115"/>
          <w:sz w:val="19"/>
        </w:rPr>
        <w:t>lastnem </w:t>
      </w:r>
      <w:r>
        <w:rPr>
          <w:spacing w:val="20"/>
          <w:w w:val="115"/>
          <w:sz w:val="19"/>
        </w:rPr>
        <w:t> </w:t>
      </w:r>
      <w:r>
        <w:rPr>
          <w:b/>
          <w:w w:val="115"/>
          <w:sz w:val="18"/>
        </w:rPr>
        <w:t>priznanju</w:t>
      </w:r>
      <w:r>
        <w:rPr>
          <w:b/>
          <w:spacing w:val="-1"/>
          <w:w w:val="113"/>
          <w:sz w:val="18"/>
        </w:rPr>
        <w:t> </w:t>
      </w:r>
      <w:r>
        <w:rPr>
          <w:w w:val="115"/>
          <w:sz w:val="19"/>
        </w:rPr>
        <w:t>hotel braniti </w:t>
      </w:r>
      <w:r>
        <w:rPr>
          <w:b/>
          <w:w w:val="115"/>
          <w:sz w:val="18"/>
        </w:rPr>
        <w:t>pred komunisti, </w:t>
      </w:r>
      <w:r>
        <w:rPr>
          <w:w w:val="115"/>
          <w:sz w:val="19"/>
        </w:rPr>
        <w:t>kakor je brez </w:t>
      </w:r>
      <w:r>
        <w:rPr>
          <w:b/>
          <w:w w:val="115"/>
          <w:sz w:val="18"/>
        </w:rPr>
        <w:t>izjeme </w:t>
      </w:r>
      <w:r>
        <w:rPr>
          <w:w w:val="115"/>
          <w:sz w:val="19"/>
        </w:rPr>
        <w:t>imenoval</w:t>
      </w:r>
      <w:r>
        <w:rPr>
          <w:spacing w:val="2"/>
          <w:w w:val="115"/>
          <w:sz w:val="19"/>
        </w:rPr>
        <w:t> </w:t>
      </w:r>
      <w:r>
        <w:rPr>
          <w:w w:val="115"/>
          <w:sz w:val="19"/>
        </w:rPr>
        <w:t>vse</w:t>
      </w:r>
      <w:r>
        <w:rPr>
          <w:spacing w:val="3"/>
          <w:w w:val="115"/>
          <w:sz w:val="19"/>
        </w:rPr>
        <w:t> </w:t>
      </w:r>
      <w:r>
        <w:rPr>
          <w:b/>
          <w:w w:val="115"/>
          <w:sz w:val="18"/>
        </w:rPr>
        <w:t>partizane.</w:t>
      </w:r>
      <w:r>
        <w:rPr>
          <w:b/>
          <w:spacing w:val="-1"/>
          <w:w w:val="111"/>
          <w:sz w:val="18"/>
        </w:rPr>
        <w:t> </w:t>
      </w:r>
      <w:r>
        <w:rPr>
          <w:b/>
          <w:w w:val="115"/>
          <w:sz w:val="18"/>
        </w:rPr>
        <w:t>Že </w:t>
      </w:r>
      <w:r>
        <w:rPr>
          <w:w w:val="115"/>
          <w:sz w:val="19"/>
        </w:rPr>
        <w:t>popoldne </w:t>
      </w:r>
      <w:r>
        <w:rPr>
          <w:b/>
          <w:w w:val="115"/>
          <w:sz w:val="18"/>
        </w:rPr>
        <w:t>istega </w:t>
      </w:r>
      <w:r>
        <w:rPr>
          <w:w w:val="115"/>
          <w:sz w:val="19"/>
        </w:rPr>
        <w:t>dne se je ovaduška  </w:t>
      </w:r>
      <w:r>
        <w:rPr>
          <w:b/>
          <w:w w:val="115"/>
          <w:sz w:val="18"/>
        </w:rPr>
        <w:t>komisija  </w:t>
      </w:r>
      <w:r>
        <w:rPr>
          <w:w w:val="115"/>
          <w:sz w:val="19"/>
        </w:rPr>
        <w:t>drugič</w:t>
      </w:r>
      <w:r>
        <w:rPr>
          <w:spacing w:val="-11"/>
          <w:w w:val="115"/>
          <w:sz w:val="19"/>
        </w:rPr>
        <w:t> </w:t>
      </w:r>
      <w:r>
        <w:rPr>
          <w:w w:val="115"/>
          <w:sz w:val="19"/>
        </w:rPr>
        <w:t>sestala.</w:t>
      </w:r>
      <w:r>
        <w:rPr>
          <w:spacing w:val="53"/>
          <w:w w:val="115"/>
          <w:sz w:val="19"/>
        </w:rPr>
        <w:t> </w:t>
      </w:r>
      <w:r>
        <w:rPr>
          <w:w w:val="115"/>
          <w:sz w:val="19"/>
        </w:rPr>
        <w:t>Na</w:t>
      </w:r>
      <w:r>
        <w:rPr>
          <w:spacing w:val="-1"/>
          <w:w w:val="109"/>
          <w:sz w:val="19"/>
        </w:rPr>
        <w:t> </w:t>
      </w:r>
      <w:r>
        <w:rPr>
          <w:w w:val="119"/>
          <w:sz w:val="19"/>
        </w:rPr>
        <w:t> </w:t>
      </w:r>
      <w:r>
        <w:rPr>
          <w:w w:val="115"/>
          <w:sz w:val="19"/>
        </w:rPr>
        <w:t>njen sestanek je prišel tudi neki </w:t>
      </w:r>
      <w:r>
        <w:rPr>
          <w:b/>
          <w:w w:val="115"/>
          <w:sz w:val="18"/>
        </w:rPr>
        <w:t>italijanski </w:t>
      </w:r>
      <w:r>
        <w:rPr>
          <w:w w:val="115"/>
          <w:sz w:val="19"/>
        </w:rPr>
        <w:t>polkovnik, ki</w:t>
      </w:r>
      <w:r>
        <w:rPr>
          <w:spacing w:val="35"/>
          <w:w w:val="115"/>
          <w:sz w:val="19"/>
        </w:rPr>
        <w:t> </w:t>
      </w:r>
      <w:r>
        <w:rPr>
          <w:w w:val="115"/>
          <w:sz w:val="19"/>
        </w:rPr>
        <w:t>je </w:t>
      </w:r>
      <w:r>
        <w:rPr>
          <w:spacing w:val="23"/>
          <w:w w:val="115"/>
          <w:sz w:val="19"/>
        </w:rPr>
        <w:t> </w:t>
      </w:r>
      <w:r>
        <w:rPr>
          <w:w w:val="115"/>
          <w:sz w:val="19"/>
        </w:rPr>
        <w:t>članom</w:t>
      </w:r>
      <w:r>
        <w:rPr>
          <w:spacing w:val="-1"/>
          <w:w w:val="113"/>
          <w:sz w:val="19"/>
        </w:rPr>
        <w:t> </w:t>
      </w:r>
      <w:r>
        <w:rPr>
          <w:b/>
          <w:w w:val="115"/>
          <w:sz w:val="18"/>
        </w:rPr>
        <w:t>komisije </w:t>
      </w:r>
      <w:r>
        <w:rPr>
          <w:w w:val="115"/>
          <w:sz w:val="19"/>
        </w:rPr>
        <w:t>pokazal enajst osebnih  izkaznic  aretiranih  </w:t>
      </w:r>
      <w:r>
        <w:rPr>
          <w:b/>
          <w:w w:val="115"/>
          <w:sz w:val="18"/>
        </w:rPr>
        <w:t>ljudi  in </w:t>
      </w:r>
      <w:r>
        <w:rPr>
          <w:b/>
          <w:spacing w:val="11"/>
          <w:w w:val="115"/>
          <w:sz w:val="18"/>
        </w:rPr>
        <w:t> </w:t>
      </w:r>
      <w:r>
        <w:rPr>
          <w:b/>
          <w:w w:val="115"/>
          <w:sz w:val="18"/>
        </w:rPr>
        <w:t>jih</w:t>
      </w:r>
      <w:r>
        <w:rPr>
          <w:b/>
          <w:spacing w:val="45"/>
          <w:w w:val="115"/>
          <w:sz w:val="18"/>
        </w:rPr>
        <w:t> </w:t>
      </w:r>
      <w:r>
        <w:rPr>
          <w:b/>
          <w:w w:val="115"/>
          <w:sz w:val="18"/>
        </w:rPr>
        <w:t>vprašal</w:t>
      </w:r>
      <w:r>
        <w:rPr>
          <w:b/>
          <w:w w:val="113"/>
          <w:sz w:val="18"/>
        </w:rPr>
        <w:t> </w:t>
      </w:r>
      <w:r>
        <w:rPr>
          <w:w w:val="115"/>
          <w:sz w:val="19"/>
        </w:rPr>
        <w:t>po  njihovi  politični  pripadnosti.  Župnik  Pravhar  je  štiri</w:t>
      </w:r>
      <w:r>
        <w:rPr>
          <w:spacing w:val="25"/>
          <w:w w:val="115"/>
          <w:sz w:val="19"/>
        </w:rPr>
        <w:t> </w:t>
      </w:r>
      <w:r>
        <w:rPr>
          <w:w w:val="115"/>
          <w:sz w:val="19"/>
        </w:rPr>
        <w:t>ljudi </w:t>
      </w:r>
      <w:r>
        <w:rPr>
          <w:spacing w:val="15"/>
          <w:w w:val="115"/>
          <w:sz w:val="19"/>
        </w:rPr>
        <w:t> </w:t>
      </w:r>
      <w:r>
        <w:rPr>
          <w:w w:val="115"/>
          <w:sz w:val="19"/>
        </w:rPr>
        <w:t>označil</w:t>
      </w:r>
      <w:r>
        <w:rPr>
          <w:spacing w:val="-1"/>
          <w:w w:val="112"/>
          <w:sz w:val="19"/>
        </w:rPr>
        <w:t> </w:t>
      </w:r>
      <w:r>
        <w:rPr>
          <w:w w:val="115"/>
          <w:sz w:val="19"/>
        </w:rPr>
        <w:t>kot nasprotnike, sedem pa kot sodelavce osvobodilnega</w:t>
      </w:r>
      <w:r>
        <w:rPr>
          <w:spacing w:val="45"/>
          <w:w w:val="115"/>
          <w:sz w:val="19"/>
        </w:rPr>
        <w:t> </w:t>
      </w:r>
      <w:r>
        <w:rPr>
          <w:b/>
          <w:w w:val="115"/>
          <w:sz w:val="18"/>
        </w:rPr>
        <w:t>gibanja,</w:t>
      </w:r>
      <w:r>
        <w:rPr>
          <w:b/>
          <w:spacing w:val="2"/>
          <w:w w:val="115"/>
          <w:sz w:val="18"/>
        </w:rPr>
        <w:t> </w:t>
      </w:r>
      <w:r>
        <w:rPr>
          <w:w w:val="115"/>
          <w:sz w:val="19"/>
        </w:rPr>
        <w:t>zaradi</w:t>
      </w:r>
      <w:r>
        <w:rPr>
          <w:spacing w:val="-1"/>
          <w:w w:val="118"/>
          <w:sz w:val="19"/>
        </w:rPr>
        <w:t> </w:t>
      </w:r>
      <w:r>
        <w:rPr>
          <w:w w:val="115"/>
          <w:sz w:val="19"/>
        </w:rPr>
        <w:t>česar so Italijani teh sedem jetnikov ustrelili. Na ostalih sejah je</w:t>
      </w:r>
      <w:r>
        <w:rPr>
          <w:spacing w:val="2"/>
          <w:w w:val="115"/>
          <w:sz w:val="19"/>
        </w:rPr>
        <w:t> </w:t>
      </w:r>
      <w:r>
        <w:rPr>
          <w:w w:val="115"/>
          <w:sz w:val="19"/>
        </w:rPr>
        <w:t>ovaduška</w:t>
      </w:r>
    </w:p>
    <w:p>
      <w:pPr>
        <w:spacing w:line="271" w:lineRule="auto" w:before="48"/>
        <w:ind w:left="594" w:right="182" w:firstLine="387"/>
        <w:jc w:val="left"/>
        <w:rPr>
          <w:sz w:val="14"/>
        </w:rPr>
      </w:pPr>
      <w:r>
        <w:rPr>
          <w:w w:val="120"/>
          <w:sz w:val="10"/>
        </w:rPr>
        <w:t>84,i </w:t>
      </w:r>
      <w:r>
        <w:rPr>
          <w:w w:val="120"/>
          <w:sz w:val="14"/>
        </w:rPr>
        <w:t>Kapla,n Tono Duhovnik, PmočiJo </w:t>
      </w:r>
      <w:r>
        <w:rPr>
          <w:rFonts w:ascii="Arial" w:hAnsi="Arial"/>
          <w:b/>
          <w:w w:val="120"/>
          <w:sz w:val="13"/>
        </w:rPr>
        <w:t>o </w:t>
      </w:r>
      <w:r>
        <w:rPr>
          <w:w w:val="120"/>
          <w:sz w:val="14"/>
        </w:rPr>
        <w:t>poti na Notrwnjs,k,o od  26.-28.  oktobra  1942, arhiv ja,v. fož. LRS, .štev.</w:t>
      </w:r>
      <w:r>
        <w:rPr>
          <w:spacing w:val="18"/>
          <w:w w:val="120"/>
          <w:sz w:val="14"/>
        </w:rPr>
        <w:t> </w:t>
      </w:r>
      <w:r>
        <w:rPr>
          <w:w w:val="120"/>
          <w:sz w:val="14"/>
        </w:rPr>
        <w:t>3601.</w:t>
      </w:r>
    </w:p>
    <w:p>
      <w:pPr>
        <w:spacing w:line="147" w:lineRule="exact" w:before="0"/>
        <w:ind w:left="976" w:right="0" w:firstLine="0"/>
        <w:jc w:val="left"/>
        <w:rPr>
          <w:sz w:val="14"/>
        </w:rPr>
      </w:pPr>
      <w:r>
        <w:rPr>
          <w:w w:val="125"/>
          <w:sz w:val="11"/>
        </w:rPr>
        <w:t>85 </w:t>
      </w:r>
      <w:r>
        <w:rPr>
          <w:w w:val="125"/>
          <w:sz w:val="14"/>
        </w:rPr>
        <w:t>Zaslišan,je JosiJpa Barage, Franca šege in Ivana Dro,bniča iz Graho,vega pred</w:t>
      </w:r>
    </w:p>
    <w:p>
      <w:pPr>
        <w:spacing w:line="170" w:lineRule="exact" w:before="2"/>
        <w:ind w:left="597" w:right="0" w:firstLine="0"/>
        <w:jc w:val="left"/>
        <w:rPr>
          <w:sz w:val="14"/>
        </w:rPr>
      </w:pPr>
      <w:r>
        <w:rPr>
          <w:w w:val="120"/>
          <w:sz w:val="14"/>
        </w:rPr>
        <w:t>PVS </w:t>
      </w:r>
      <w:r>
        <w:rPr>
          <w:w w:val="120"/>
          <w:sz w:val="15"/>
        </w:rPr>
        <w:t>v </w:t>
      </w:r>
      <w:r>
        <w:rPr>
          <w:w w:val="120"/>
          <w:sz w:val="14"/>
        </w:rPr>
        <w:t>Kočevju 25. septembra 1943.</w:t>
      </w:r>
    </w:p>
    <w:p>
      <w:pPr>
        <w:spacing w:line="247" w:lineRule="auto" w:before="0"/>
        <w:ind w:left="588" w:right="182" w:firstLine="383"/>
        <w:jc w:val="left"/>
        <w:rPr>
          <w:sz w:val="14"/>
        </w:rPr>
      </w:pPr>
      <w:r>
        <w:rPr>
          <w:w w:val="115"/>
          <w:sz w:val="10"/>
        </w:rPr>
        <w:t>85,i </w:t>
      </w:r>
      <w:r>
        <w:rPr>
          <w:w w:val="115"/>
          <w:sz w:val="14"/>
        </w:rPr>
        <w:t>Tjpkam. vpraifalnik pisa,rne ,,M </w:t>
      </w:r>
      <w:r>
        <w:rPr>
          <w:sz w:val="14"/>
        </w:rPr>
        <w:t>7(( </w:t>
      </w:r>
      <w:r>
        <w:rPr>
          <w:sz w:val="15"/>
        </w:rPr>
        <w:t>o </w:t>
      </w:r>
      <w:r>
        <w:rPr>
          <w:w w:val="115"/>
          <w:sz w:val="14"/>
        </w:rPr>
        <w:t>VJYlivu  belogardističnega  </w:t>
      </w:r>
      <w:r>
        <w:rPr>
          <w:w w:val="115"/>
          <w:sz w:val="15"/>
        </w:rPr>
        <w:t>lista  </w:t>
      </w:r>
      <w:r>
        <w:rPr>
          <w:w w:val="115"/>
          <w:sz w:val="14"/>
        </w:rPr>
        <w:t>„Junaki&lt;e  na mootvo </w:t>
      </w:r>
      <w:r>
        <w:rPr>
          <w:w w:val="115"/>
          <w:sz w:val="15"/>
        </w:rPr>
        <w:t>ll1VAC, ki </w:t>
      </w:r>
      <w:r>
        <w:rPr>
          <w:rFonts w:ascii="Arial" w:hAnsi="Arial"/>
          <w:w w:val="115"/>
          <w:sz w:val="13"/>
        </w:rPr>
        <w:t>so </w:t>
      </w:r>
      <w:r>
        <w:rPr>
          <w:w w:val="115"/>
          <w:sz w:val="15"/>
        </w:rPr>
        <w:t>,ga </w:t>
      </w:r>
      <w:r>
        <w:rPr>
          <w:w w:val="115"/>
          <w:sz w:val="14"/>
        </w:rPr>
        <w:t>dobili </w:t>
      </w:r>
      <w:r>
        <w:rPr>
          <w:w w:val="115"/>
          <w:sz w:val="15"/>
        </w:rPr>
        <w:t>bo,gosloTci </w:t>
      </w:r>
      <w:r>
        <w:rPr>
          <w:w w:val="115"/>
          <w:sz w:val="14"/>
        </w:rPr>
        <w:t>pred </w:t>
      </w:r>
      <w:r>
        <w:rPr>
          <w:sz w:val="14"/>
        </w:rPr>
        <w:t>od11-0,d-0m na</w:t>
      </w:r>
      <w:r>
        <w:rPr>
          <w:spacing w:val="3"/>
          <w:sz w:val="14"/>
        </w:rPr>
        <w:t> </w:t>
      </w:r>
      <w:r>
        <w:rPr>
          <w:w w:val="115"/>
          <w:sz w:val="14"/>
        </w:rPr>
        <w:t>počitnice.</w:t>
      </w:r>
    </w:p>
    <w:p>
      <w:pPr>
        <w:spacing w:after="0" w:line="247" w:lineRule="auto"/>
        <w:jc w:val="left"/>
        <w:rPr>
          <w:sz w:val="14"/>
        </w:rPr>
        <w:sectPr>
          <w:pgSz w:w="7820" w:h="12240"/>
          <w:pgMar w:top="100" w:bottom="280" w:left="240" w:right="180"/>
        </w:sectPr>
      </w:pPr>
    </w:p>
    <w:p>
      <w:pPr>
        <w:tabs>
          <w:tab w:pos="6874" w:val="right" w:leader="none"/>
        </w:tabs>
        <w:spacing w:before="71"/>
        <w:ind w:left="1584" w:right="0" w:firstLine="0"/>
        <w:jc w:val="left"/>
        <w:rPr>
          <w:rFonts w:ascii="Courier New" w:hAnsi="Courier New"/>
          <w:sz w:val="21"/>
        </w:rPr>
      </w:pPr>
      <w:r>
        <w:rPr/>
        <w:pict>
          <v:line style="position:absolute;mso-position-horizontal-relative:page;mso-position-vertical-relative:paragraph;z-index:252810240" from="22.065926pt,18.364754pt" to="354.973633pt,18.364754pt" stroked="true" strokeweight=".239606pt" strokecolor="#000000">
            <v:stroke dashstyle="solid"/>
            <w10:wrap type="none"/>
          </v:line>
        </w:pict>
      </w:r>
      <w:r>
        <w:rPr>
          <w:w w:val="120"/>
          <w:sz w:val="14"/>
        </w:rPr>
        <w:t>NASTANEK VAšKIH STRAž</w:t>
      </w:r>
      <w:r>
        <w:rPr>
          <w:spacing w:val="12"/>
          <w:w w:val="120"/>
          <w:sz w:val="14"/>
        </w:rPr>
        <w:t> </w:t>
      </w:r>
      <w:r>
        <w:rPr>
          <w:w w:val="120"/>
          <w:sz w:val="14"/>
        </w:rPr>
        <w:t>NA</w:t>
      </w:r>
      <w:r>
        <w:rPr>
          <w:spacing w:val="8"/>
          <w:w w:val="120"/>
          <w:sz w:val="14"/>
        </w:rPr>
        <w:t> </w:t>
      </w:r>
      <w:r>
        <w:rPr>
          <w:w w:val="120"/>
          <w:sz w:val="14"/>
        </w:rPr>
        <w:t>XOTRAXJSKEM</w:t>
        <w:tab/>
      </w:r>
      <w:r>
        <w:rPr>
          <w:rFonts w:ascii="Courier New" w:hAnsi="Courier New"/>
          <w:w w:val="120"/>
          <w:position w:val="4"/>
          <w:sz w:val="21"/>
        </w:rPr>
        <w:t>421</w:t>
      </w:r>
    </w:p>
    <w:p>
      <w:pPr>
        <w:spacing w:line="247" w:lineRule="auto" w:before="309"/>
        <w:ind w:left="184" w:right="135" w:firstLine="6"/>
        <w:jc w:val="both"/>
        <w:rPr>
          <w:sz w:val="18"/>
        </w:rPr>
      </w:pPr>
      <w:r>
        <w:rPr>
          <w:w w:val="120"/>
          <w:sz w:val="18"/>
        </w:rPr>
        <w:t>komisija prav  tako  označevala  politično  opredeljenost  svojih  občanov. Po teh podatkih so okupatorji odgnali v  internacijo  mnogo  ljudi,  od katerih je vsaj za enega ugotovljeno,  da  je  zaradi  posledic  internacije umrl.</w:t>
      </w:r>
    </w:p>
    <w:p>
      <w:pPr>
        <w:spacing w:line="247" w:lineRule="auto" w:before="15"/>
        <w:ind w:left="163" w:right="145" w:firstLine="408"/>
        <w:jc w:val="both"/>
        <w:rPr>
          <w:sz w:val="10"/>
        </w:rPr>
      </w:pPr>
      <w:r>
        <w:rPr>
          <w:w w:val="120"/>
          <w:sz w:val="18"/>
        </w:rPr>
        <w:t>Pri odločanju, kdo naj postane žrtev fašističnega trinoštva, je župnika Pravharja po izjavi Antona Košmrlja vodila mržnja do  pripadnikov kulturnih in političnih struj, ki so bile njemu nesimpatične. Sam župnik Pravhar pa je pred  sodiščem  priznal,  »da  se  mu  ni  zdelo  prav  nič narobe in v nasprotju z njegovo vestjo, ko je na  zahtevo  italijanskih c,ficirjev sodeloval pri sortiranju Slovencev v pripadnike  Osvobodilne fronte in take, ki so  pripravljeni  ukloniti  se  okupatorju  in  z  njim  sodelova</w:t>
      </w:r>
      <w:r>
        <w:rPr>
          <w:spacing w:val="6"/>
          <w:w w:val="120"/>
          <w:sz w:val="18"/>
        </w:rPr>
        <w:t> </w:t>
      </w:r>
      <w:r>
        <w:rPr>
          <w:w w:val="120"/>
          <w:sz w:val="18"/>
        </w:rPr>
        <w:t>ti</w:t>
      </w:r>
      <w:r>
        <w:rPr>
          <w:spacing w:val="-25"/>
          <w:w w:val="120"/>
          <w:sz w:val="18"/>
        </w:rPr>
        <w:t> </w:t>
      </w:r>
      <w:r>
        <w:rPr>
          <w:w w:val="110"/>
          <w:sz w:val="18"/>
        </w:rPr>
        <w:t>«.</w:t>
      </w:r>
      <w:r>
        <w:rPr>
          <w:spacing w:val="-29"/>
          <w:w w:val="110"/>
          <w:sz w:val="18"/>
        </w:rPr>
        <w:t> </w:t>
      </w:r>
      <w:r>
        <w:rPr>
          <w:w w:val="110"/>
          <w:position w:val="7"/>
          <w:sz w:val="10"/>
        </w:rPr>
        <w:t>86</w:t>
      </w:r>
    </w:p>
    <w:p>
      <w:pPr>
        <w:spacing w:before="43"/>
        <w:ind w:left="558" w:right="0" w:firstLine="0"/>
        <w:jc w:val="both"/>
        <w:rPr>
          <w:sz w:val="18"/>
        </w:rPr>
      </w:pPr>
      <w:r>
        <w:rPr>
          <w:w w:val="120"/>
          <w:sz w:val="18"/>
        </w:rPr>
        <w:t>Zraven tega je župnik Pravhar neugotovljenega dne julija 1942</w:t>
      </w:r>
    </w:p>
    <w:p>
      <w:pPr>
        <w:spacing w:line="247" w:lineRule="auto" w:before="4"/>
        <w:ind w:left="161" w:right="158" w:hanging="3"/>
        <w:jc w:val="both"/>
        <w:rPr>
          <w:rFonts w:ascii="Arial" w:hAnsi="Arial"/>
          <w:sz w:val="10"/>
        </w:rPr>
      </w:pPr>
      <w:r>
        <w:rPr>
          <w:w w:val="115"/>
          <w:sz w:val="18"/>
        </w:rPr>
        <w:t>sestavil dopis na  XI.  armadni  zbor,  v  katerem  je  fašističnim  okupatorjem na  izdajalski  način  pdkazal  razdobje   prve   osvoboditve   Loškega   potoka od maja do konca  julija  1942.  S  tem  si  je  pridobil  vse  njihovo  zaupanje, rla je  9.  septembra  z  njihovo  podporo  mogel  osnovati  belogardistično vaško stražo. Pri tem sta mu marljivo pomagala cerkovnik Janez Rupar­ </w:t>
      </w:r>
      <w:r>
        <w:rPr>
          <w:spacing w:val="-1"/>
          <w:w w:val="127"/>
          <w:sz w:val="18"/>
        </w:rPr>
        <w:t>či</w:t>
      </w:r>
      <w:r>
        <w:rPr>
          <w:w w:val="127"/>
          <w:sz w:val="18"/>
        </w:rPr>
        <w:t>č</w:t>
      </w:r>
      <w:r>
        <w:rPr>
          <w:sz w:val="18"/>
        </w:rPr>
        <w:t> </w:t>
      </w:r>
      <w:r>
        <w:rPr>
          <w:spacing w:val="-11"/>
          <w:sz w:val="18"/>
        </w:rPr>
        <w:t> </w:t>
      </w:r>
      <w:r>
        <w:rPr>
          <w:spacing w:val="-1"/>
          <w:w w:val="127"/>
          <w:sz w:val="18"/>
        </w:rPr>
        <w:t>i</w:t>
      </w:r>
      <w:r>
        <w:rPr>
          <w:w w:val="127"/>
          <w:sz w:val="18"/>
        </w:rPr>
        <w:t>n</w:t>
      </w:r>
      <w:r>
        <w:rPr>
          <w:sz w:val="18"/>
        </w:rPr>
        <w:t> </w:t>
      </w:r>
      <w:r>
        <w:rPr>
          <w:spacing w:val="18"/>
          <w:sz w:val="18"/>
        </w:rPr>
        <w:t> </w:t>
      </w:r>
      <w:r>
        <w:rPr>
          <w:w w:val="118"/>
          <w:sz w:val="18"/>
        </w:rPr>
        <w:t>orožnik</w:t>
      </w:r>
      <w:r>
        <w:rPr>
          <w:sz w:val="18"/>
        </w:rPr>
        <w:t>  </w:t>
      </w:r>
      <w:r>
        <w:rPr>
          <w:spacing w:val="-17"/>
          <w:sz w:val="18"/>
        </w:rPr>
        <w:t> </w:t>
      </w:r>
      <w:r>
        <w:rPr>
          <w:w w:val="126"/>
          <w:sz w:val="18"/>
        </w:rPr>
        <w:t>Ivan</w:t>
      </w:r>
      <w:r>
        <w:rPr>
          <w:sz w:val="18"/>
        </w:rPr>
        <w:t> </w:t>
      </w:r>
      <w:r>
        <w:rPr>
          <w:spacing w:val="20"/>
          <w:sz w:val="18"/>
        </w:rPr>
        <w:t> </w:t>
      </w:r>
      <w:r>
        <w:rPr>
          <w:spacing w:val="5"/>
          <w:w w:val="126"/>
          <w:sz w:val="18"/>
        </w:rPr>
        <w:t>P</w:t>
      </w:r>
      <w:r>
        <w:rPr>
          <w:spacing w:val="-1"/>
          <w:w w:val="126"/>
          <w:sz w:val="18"/>
        </w:rPr>
        <w:t>ike</w:t>
      </w:r>
      <w:r>
        <w:rPr>
          <w:spacing w:val="6"/>
          <w:w w:val="126"/>
          <w:sz w:val="18"/>
        </w:rPr>
        <w:t>l</w:t>
      </w:r>
      <w:r>
        <w:rPr>
          <w:spacing w:val="-35"/>
          <w:w w:val="60"/>
          <w:sz w:val="18"/>
        </w:rPr>
        <w:t>s</w:t>
      </w:r>
      <w:r>
        <w:rPr>
          <w:spacing w:val="-1"/>
          <w:w w:val="86"/>
          <w:sz w:val="18"/>
        </w:rPr>
        <w:t>j</w:t>
      </w:r>
      <w:r>
        <w:rPr>
          <w:w w:val="86"/>
          <w:sz w:val="18"/>
        </w:rPr>
        <w:t>.</w:t>
      </w:r>
      <w:r>
        <w:rPr>
          <w:spacing w:val="22"/>
          <w:sz w:val="18"/>
        </w:rPr>
        <w:t> </w:t>
      </w:r>
      <w:r>
        <w:rPr>
          <w:rFonts w:ascii="Arial" w:hAnsi="Arial"/>
          <w:w w:val="60"/>
          <w:position w:val="6"/>
          <w:sz w:val="10"/>
        </w:rPr>
        <w:t>7</w:t>
      </w:r>
    </w:p>
    <w:p>
      <w:pPr>
        <w:spacing w:line="247" w:lineRule="auto" w:before="29"/>
        <w:ind w:left="141" w:right="167" w:firstLine="412"/>
        <w:jc w:val="both"/>
        <w:rPr>
          <w:sz w:val="18"/>
        </w:rPr>
      </w:pPr>
      <w:r>
        <w:rPr>
          <w:w w:val="120"/>
          <w:sz w:val="18"/>
        </w:rPr>
        <w:t>Zupnik Pravnar, Ruparčič in Pikelj so napisali seznam zanesljivih moških, ki bi prišli v poštev za vaško stražo, in ga izročili krajevnemu italijanskemu poveljstvu. Italijani so ljudi s tega spiska zbrali  v  društve­ nem domu in </w:t>
      </w:r>
      <w:r>
        <w:rPr>
          <w:b/>
          <w:w w:val="120"/>
          <w:sz w:val="18"/>
        </w:rPr>
        <w:t>jim </w:t>
      </w:r>
      <w:r>
        <w:rPr>
          <w:w w:val="120"/>
          <w:sz w:val="18"/>
        </w:rPr>
        <w:t>sporočili, da bodo dobili orožje za borbo zoper partizane. Za poveljnika so imenovali žandarja Piklja, ki je s pomočjo cerkovnika Ruparčiča nasilno mobiliziral vse za orožje sposobne moške.</w:t>
      </w:r>
      <w:r>
        <w:rPr>
          <w:w w:val="120"/>
          <w:position w:val="7"/>
          <w:sz w:val="10"/>
        </w:rPr>
        <w:t>88 </w:t>
      </w:r>
      <w:r>
        <w:rPr>
          <w:w w:val="120"/>
          <w:sz w:val="18"/>
        </w:rPr>
        <w:t>Zaradi italijanskih in belogardističnih pretenj so nekateri sprejeli okupatorjevo orožje, drugi pa so rajši vstopili v narodnoosvobodilno vojsko. V začetku februarja 1943 je Pikelj razposlal okrog 40 pozivov, večinoma pristašem osvobodilnega gibanja. Iz vasi Travnik je vseh deset moških, ki so dobili belogardistične pozive, z nekaterimi drugimi odšlo v Šercerjevo narodno­ osvobodilno udarno</w:t>
      </w:r>
      <w:r>
        <w:rPr>
          <w:spacing w:val="38"/>
          <w:w w:val="120"/>
          <w:sz w:val="18"/>
        </w:rPr>
        <w:t> </w:t>
      </w:r>
      <w:r>
        <w:rPr>
          <w:w w:val="120"/>
          <w:sz w:val="18"/>
        </w:rPr>
        <w:t>brigado.</w:t>
      </w:r>
    </w:p>
    <w:p>
      <w:pPr>
        <w:spacing w:line="247" w:lineRule="auto" w:before="30"/>
        <w:ind w:left="136" w:right="175" w:firstLine="394"/>
        <w:jc w:val="both"/>
        <w:rPr>
          <w:sz w:val="18"/>
        </w:rPr>
      </w:pPr>
      <w:r>
        <w:rPr>
          <w:w w:val="120"/>
          <w:sz w:val="18"/>
        </w:rPr>
        <w:t>Spomladi 1943. leta je vodstvo Slovenske legije v Ljubljani za povelj­ nika bele posadke v Loškem potoku določilo Pavla Poženela-Medveda. Poženel je o sebi izpovedal, da je bil »star klerikalec«. V stiku s kaplanom Duhovnikom Tonetom in Malovrhom sem bil pozneje, ko sem  že  bil vpeljan v  organizacijo. . .  Najprej  sem  iz  Ljubljane  odšel  na  Bloke.  Nato  sem  bil  postavljen  za  komandirja  postojanke  v  Loškem  potoku. Za  vse  delovanje  v  legiji  sem  prejemal  navodila  ali  od  kaplana</w:t>
      </w:r>
      <w:r>
        <w:rPr>
          <w:spacing w:val="-14"/>
          <w:w w:val="120"/>
          <w:sz w:val="18"/>
        </w:rPr>
        <w:t> </w:t>
      </w:r>
      <w:r>
        <w:rPr>
          <w:w w:val="120"/>
          <w:sz w:val="18"/>
        </w:rPr>
        <w:t>Duhov­</w:t>
      </w:r>
    </w:p>
    <w:p>
      <w:pPr>
        <w:spacing w:line="157" w:lineRule="exact" w:before="0"/>
        <w:ind w:left="133" w:right="0" w:firstLine="0"/>
        <w:jc w:val="both"/>
        <w:rPr>
          <w:sz w:val="18"/>
        </w:rPr>
      </w:pPr>
      <w:r>
        <w:rPr>
          <w:w w:val="120"/>
          <w:sz w:val="18"/>
        </w:rPr>
        <w:t>nika  ali  od  kaplana  Malovrha,   to   je  iz  centralne   pisarne  v  </w:t>
      </w:r>
      <w:r>
        <w:rPr>
          <w:spacing w:val="1"/>
          <w:w w:val="120"/>
          <w:sz w:val="18"/>
        </w:rPr>
        <w:t> </w:t>
      </w:r>
      <w:r>
        <w:rPr>
          <w:w w:val="120"/>
          <w:sz w:val="18"/>
        </w:rPr>
        <w:t>Ljubljani,</w:t>
      </w:r>
    </w:p>
    <w:p>
      <w:pPr>
        <w:spacing w:line="286" w:lineRule="exact" w:before="0"/>
        <w:ind w:left="124" w:right="0" w:firstLine="0"/>
        <w:jc w:val="left"/>
        <w:rPr>
          <w:sz w:val="10"/>
        </w:rPr>
      </w:pPr>
      <w:r>
        <w:rPr>
          <w:rFonts w:ascii="Arial" w:hAnsi="Arial"/>
          <w:sz w:val="29"/>
        </w:rPr>
        <w:t>o </w:t>
      </w:r>
      <w:r>
        <w:rPr>
          <w:w w:val="110"/>
          <w:sz w:val="18"/>
        </w:rPr>
        <w:t>kateri domnevam, da je bil nekak štab«. </w:t>
      </w:r>
      <w:r>
        <w:rPr>
          <w:position w:val="7"/>
          <w:sz w:val="10"/>
        </w:rPr>
        <w:t>89</w:t>
      </w:r>
    </w:p>
    <w:p>
      <w:pPr>
        <w:spacing w:line="244" w:lineRule="auto" w:before="24"/>
        <w:ind w:left="125" w:right="191" w:firstLine="394"/>
        <w:jc w:val="both"/>
        <w:rPr>
          <w:sz w:val="18"/>
        </w:rPr>
      </w:pPr>
      <w:r>
        <w:rPr/>
        <w:pict>
          <v:shape style="position:absolute;margin-left:17.268986pt;margin-top:37.3969pt;width:51.85pt;height:.1pt;mso-position-horizontal-relative:page;mso-position-vertical-relative:paragraph;z-index:-250507264;mso-wrap-distance-left:0;mso-wrap-distance-right:0" coordorigin="345,748" coordsize="1037,0" path="m345,748l1382,748e" filled="false" stroked="true" strokeweight=".239606pt" strokecolor="#000000">
            <v:path arrowok="t"/>
            <v:stroke dashstyle="solid"/>
            <w10:wrap type="topAndBottom"/>
          </v:shape>
        </w:pict>
      </w:r>
      <w:r>
        <w:rPr>
          <w:w w:val="110"/>
          <w:sz w:val="18"/>
        </w:rPr>
        <w:t>Za </w:t>
      </w:r>
      <w:r>
        <w:rPr>
          <w:w w:val="120"/>
          <w:sz w:val="18"/>
        </w:rPr>
        <w:t>rast bele postojanke v Loškem potoku je  skrbel  tudi  župnik Pravhar, ki je </w:t>
      </w:r>
      <w:r>
        <w:rPr>
          <w:b/>
          <w:w w:val="120"/>
          <w:sz w:val="18"/>
        </w:rPr>
        <w:t>pri Italijanih  izposloval  </w:t>
      </w:r>
      <w:r>
        <w:rPr>
          <w:w w:val="120"/>
          <w:sz w:val="18"/>
        </w:rPr>
        <w:t>osvoboditev  ·onih  internirancev, za katere  je </w:t>
      </w:r>
      <w:r>
        <w:rPr>
          <w:b/>
          <w:w w:val="120"/>
          <w:sz w:val="18"/>
        </w:rPr>
        <w:t>domneval,  </w:t>
      </w:r>
      <w:r>
        <w:rPr>
          <w:w w:val="120"/>
          <w:sz w:val="18"/>
        </w:rPr>
        <w:t>da  bodo  iz  hvaležnosti  </w:t>
      </w:r>
      <w:r>
        <w:rPr>
          <w:b/>
          <w:w w:val="120"/>
          <w:sz w:val="18"/>
        </w:rPr>
        <w:t>pomnožili  njegovo</w:t>
      </w:r>
      <w:r>
        <w:rPr>
          <w:b/>
          <w:spacing w:val="42"/>
          <w:w w:val="120"/>
          <w:sz w:val="18"/>
        </w:rPr>
        <w:t> </w:t>
      </w:r>
      <w:r>
        <w:rPr>
          <w:w w:val="120"/>
          <w:sz w:val="18"/>
        </w:rPr>
        <w:t>belo-</w:t>
      </w:r>
    </w:p>
    <w:p>
      <w:pPr>
        <w:spacing w:before="38"/>
        <w:ind w:left="516" w:right="0" w:firstLine="0"/>
        <w:jc w:val="left"/>
        <w:rPr>
          <w:sz w:val="14"/>
        </w:rPr>
      </w:pPr>
      <w:r>
        <w:rPr>
          <w:w w:val="110"/>
          <w:sz w:val="10"/>
        </w:rPr>
        <w:t>RG   </w:t>
      </w:r>
      <w:r>
        <w:rPr>
          <w:w w:val="115"/>
          <w:sz w:val="14"/>
        </w:rPr>
        <w:t>Viiijo  voja.šiko  sodišče  Vš  NOV   in   POJ,  senat  pri   Gš  NOV  in   POS,  na  </w:t>
      </w:r>
      <w:r>
        <w:rPr>
          <w:spacing w:val="21"/>
          <w:w w:val="115"/>
          <w:sz w:val="14"/>
        </w:rPr>
        <w:t> </w:t>
      </w:r>
      <w:r>
        <w:rPr>
          <w:w w:val="115"/>
          <w:sz w:val="14"/>
        </w:rPr>
        <w:t>po!Džaju</w:t>
      </w:r>
    </w:p>
    <w:p>
      <w:pPr>
        <w:spacing w:before="12"/>
        <w:ind w:left="120" w:right="0" w:firstLine="0"/>
        <w:jc w:val="left"/>
        <w:rPr>
          <w:sz w:val="14"/>
        </w:rPr>
      </w:pPr>
      <w:r>
        <w:rPr>
          <w:w w:val="115"/>
          <w:sz w:val="14"/>
        </w:rPr>
        <w:t>8. septembra </w:t>
      </w:r>
      <w:r>
        <w:rPr>
          <w:w w:val="110"/>
          <w:sz w:val="14"/>
        </w:rPr>
        <w:t>1D44, VVS </w:t>
      </w:r>
      <w:r>
        <w:rPr>
          <w:b/>
          <w:w w:val="110"/>
          <w:sz w:val="14"/>
        </w:rPr>
        <w:t>2/44,  </w:t>
      </w:r>
      <w:r>
        <w:rPr>
          <w:w w:val="110"/>
          <w:sz w:val="14"/>
        </w:rPr>
        <w:t>S{)(lba  </w:t>
      </w:r>
      <w:r>
        <w:rPr>
          <w:w w:val="115"/>
          <w:sz w:val="14"/>
        </w:rPr>
        <w:t>zoper Pravharja in soobtožence.</w:t>
      </w:r>
    </w:p>
    <w:p>
      <w:pPr>
        <w:spacing w:before="16"/>
        <w:ind w:left="511" w:right="0" w:firstLine="0"/>
        <w:jc w:val="left"/>
        <w:rPr>
          <w:sz w:val="14"/>
        </w:rPr>
      </w:pPr>
      <w:r>
        <w:rPr>
          <w:w w:val="105"/>
          <w:sz w:val="10"/>
        </w:rPr>
        <w:t>87 </w:t>
      </w:r>
      <w:r>
        <w:rPr>
          <w:b/>
          <w:w w:val="105"/>
          <w:sz w:val="14"/>
        </w:rPr>
        <w:t>Pra.v </w:t>
      </w:r>
      <w:r>
        <w:rPr>
          <w:w w:val="105"/>
          <w:sz w:val="14"/>
        </w:rPr>
        <w:t>1.am.</w:t>
      </w:r>
    </w:p>
    <w:p>
      <w:pPr>
        <w:tabs>
          <w:tab w:pos="5797" w:val="left" w:leader="none"/>
        </w:tabs>
        <w:spacing w:line="254" w:lineRule="auto" w:before="12"/>
        <w:ind w:left="125" w:right="201" w:firstLine="379"/>
        <w:jc w:val="right"/>
        <w:rPr>
          <w:sz w:val="14"/>
        </w:rPr>
      </w:pPr>
      <w:r>
        <w:rPr>
          <w:w w:val="120"/>
          <w:sz w:val="14"/>
        </w:rPr>
        <w:t>88,Zaslh'imije Antona  Hartola  -in  Stanka  Knausa  s  Hrilla,  Antona  Orna</w:t>
      </w:r>
      <w:r>
        <w:rPr>
          <w:spacing w:val="26"/>
          <w:w w:val="120"/>
          <w:sz w:val="14"/>
        </w:rPr>
        <w:t> </w:t>
      </w:r>
      <w:r>
        <w:rPr>
          <w:w w:val="120"/>
          <w:sz w:val="14"/>
        </w:rPr>
        <w:t>in </w:t>
      </w:r>
      <w:r>
        <w:rPr>
          <w:spacing w:val="6"/>
          <w:w w:val="120"/>
          <w:sz w:val="14"/>
        </w:rPr>
        <w:t> </w:t>
      </w:r>
      <w:r>
        <w:rPr>
          <w:w w:val="120"/>
          <w:sz w:val="14"/>
        </w:rPr>
        <w:t>Jožeta</w:t>
      </w:r>
      <w:r>
        <w:rPr>
          <w:spacing w:val="-1"/>
          <w:w w:val="131"/>
          <w:sz w:val="14"/>
        </w:rPr>
        <w:t> </w:t>
      </w:r>
      <w:r>
        <w:rPr>
          <w:w w:val="120"/>
          <w:sz w:val="14"/>
        </w:rPr>
        <w:t>Škrlja iz Re.tij ter  ,fofota  Zhačnika  iz  </w:t>
      </w:r>
      <w:r>
        <w:rPr>
          <w:w w:val="115"/>
          <w:sz w:val="14"/>
        </w:rPr>
        <w:t>-:VIalega.  </w:t>
      </w:r>
      <w:r>
        <w:rPr>
          <w:w w:val="120"/>
          <w:sz w:val="14"/>
        </w:rPr>
        <w:t>Loga, pred  VPS v  Ko-čevju  26. </w:t>
      </w:r>
      <w:r>
        <w:rPr>
          <w:spacing w:val="9"/>
          <w:w w:val="120"/>
          <w:sz w:val="14"/>
        </w:rPr>
        <w:t> </w:t>
      </w:r>
      <w:r>
        <w:rPr>
          <w:w w:val="120"/>
          <w:sz w:val="14"/>
        </w:rPr>
        <w:t>sept.</w:t>
      </w:r>
      <w:r>
        <w:rPr>
          <w:spacing w:val="17"/>
          <w:w w:val="120"/>
          <w:sz w:val="14"/>
        </w:rPr>
        <w:t> </w:t>
      </w:r>
      <w:r>
        <w:rPr>
          <w:w w:val="120"/>
          <w:sz w:val="14"/>
        </w:rPr>
        <w:t>1943.</w:t>
      </w:r>
      <w:r>
        <w:rPr>
          <w:w w:val="101"/>
          <w:sz w:val="14"/>
        </w:rPr>
        <w:t> </w:t>
      </w:r>
      <w:r>
        <w:rPr>
          <w:rFonts w:ascii="Arial" w:hAnsi="Arial"/>
          <w:w w:val="120"/>
          <w:sz w:val="10"/>
        </w:rPr>
        <w:t>c9  </w:t>
      </w:r>
      <w:r>
        <w:rPr>
          <w:w w:val="120"/>
          <w:sz w:val="14"/>
        </w:rPr>
        <w:t>K&lt;ičevski   prDces,  zasliša.nje   Pavla   Poženela   </w:t>
      </w:r>
      <w:r>
        <w:rPr>
          <w:rFonts w:ascii="Arial" w:hAnsi="Arial"/>
          <w:w w:val="120"/>
          <w:sz w:val="13"/>
        </w:rPr>
        <w:t>i,   </w:t>
      </w:r>
      <w:r>
        <w:rPr>
          <w:w w:val="120"/>
          <w:sz w:val="14"/>
        </w:rPr>
        <w:t>Ljul,Jjano</w:t>
      </w:r>
      <w:r>
        <w:rPr>
          <w:spacing w:val="28"/>
          <w:w w:val="120"/>
          <w:sz w:val="14"/>
        </w:rPr>
        <w:t> </w:t>
      </w:r>
      <w:r>
        <w:rPr>
          <w:w w:val="120"/>
          <w:sz w:val="14"/>
        </w:rPr>
        <w:t>pred </w:t>
      </w:r>
      <w:r>
        <w:rPr>
          <w:spacing w:val="27"/>
          <w:w w:val="120"/>
          <w:sz w:val="14"/>
        </w:rPr>
        <w:t> </w:t>
      </w:r>
      <w:r>
        <w:rPr>
          <w:w w:val="120"/>
          <w:sz w:val="14"/>
        </w:rPr>
        <w:t>PVSy</w:t>
        <w:tab/>
      </w:r>
      <w:r>
        <w:rPr>
          <w:spacing w:val="-1"/>
          <w:w w:val="105"/>
          <w:sz w:val="14"/>
        </w:rPr>
        <w:t>K-0červjn</w:t>
      </w:r>
    </w:p>
    <w:p>
      <w:pPr>
        <w:tabs>
          <w:tab w:pos="1216" w:val="left" w:leader="none"/>
        </w:tabs>
        <w:spacing w:before="5"/>
        <w:ind w:left="126" w:right="0" w:firstLine="0"/>
        <w:jc w:val="left"/>
        <w:rPr>
          <w:sz w:val="14"/>
        </w:rPr>
      </w:pPr>
      <w:r>
        <w:rPr>
          <w:w w:val="110"/>
          <w:sz w:val="14"/>
        </w:rPr>
        <w:t>23.  </w:t>
      </w:r>
      <w:r>
        <w:rPr>
          <w:spacing w:val="12"/>
          <w:w w:val="110"/>
          <w:sz w:val="14"/>
        </w:rPr>
        <w:t> </w:t>
      </w:r>
      <w:r>
        <w:rPr>
          <w:w w:val="110"/>
          <w:sz w:val="14"/>
        </w:rPr>
        <w:t>septcmbrn</w:t>
        <w:tab/>
        <w:t>1943.</w:t>
      </w:r>
    </w:p>
    <w:p>
      <w:pPr>
        <w:spacing w:after="0"/>
        <w:jc w:val="left"/>
        <w:rPr>
          <w:sz w:val="14"/>
        </w:rPr>
        <w:sectPr>
          <w:pgSz w:w="7880" w:h="12280"/>
          <w:pgMar w:top="100" w:bottom="280" w:left="240" w:right="640"/>
        </w:sectPr>
      </w:pPr>
    </w:p>
    <w:p>
      <w:pPr>
        <w:tabs>
          <w:tab w:pos="2065" w:val="left" w:leader="none"/>
        </w:tabs>
        <w:spacing w:before="78"/>
        <w:ind w:left="103" w:right="0" w:firstLine="0"/>
        <w:jc w:val="left"/>
        <w:rPr>
          <w:sz w:val="14"/>
        </w:rPr>
      </w:pPr>
      <w:r>
        <w:rPr/>
        <w:pict>
          <v:shape style="position:absolute;margin-left:47.010494pt;margin-top:19.102890pt;width:291.45pt;height:.1pt;mso-position-horizontal-relative:page;mso-position-vertical-relative:paragraph;z-index:-250505216;mso-wrap-distance-left:0;mso-wrap-distance-right:0" coordorigin="940,382" coordsize="5829,0" path="m940,382l6769,382e" filled="false" stroked="true" strokeweight=".239607pt" strokecolor="#000000">
            <v:path arrowok="t"/>
            <v:stroke dashstyle="solid"/>
            <w10:wrap type="topAndBottom"/>
          </v:shape>
        </w:pict>
      </w:r>
      <w:r>
        <w:rPr>
          <w:w w:val="115"/>
          <w:position w:val="5"/>
          <w:sz w:val="19"/>
        </w:rPr>
        <w:t>422</w:t>
        <w:tab/>
      </w:r>
      <w:r>
        <w:rPr>
          <w:w w:val="115"/>
          <w:sz w:val="14"/>
        </w:rPr>
        <w:t>NAS'l'OP OBOROžEN'IH</w:t>
      </w:r>
      <w:r>
        <w:rPr>
          <w:spacing w:val="40"/>
          <w:w w:val="115"/>
          <w:sz w:val="14"/>
        </w:rPr>
        <w:t> </w:t>
      </w:r>
      <w:r>
        <w:rPr>
          <w:w w:val="115"/>
          <w:sz w:val="14"/>
        </w:rPr>
        <w:t>ODDELKOV</w:t>
      </w:r>
    </w:p>
    <w:p>
      <w:pPr>
        <w:pStyle w:val="BodyText"/>
        <w:spacing w:before="1"/>
        <w:jc w:val="left"/>
        <w:rPr>
          <w:sz w:val="20"/>
        </w:rPr>
      </w:pPr>
    </w:p>
    <w:p>
      <w:pPr>
        <w:spacing w:line="247" w:lineRule="auto" w:before="0"/>
        <w:ind w:left="119" w:right="135" w:firstLine="10"/>
        <w:jc w:val="both"/>
        <w:rPr>
          <w:sz w:val="18"/>
        </w:rPr>
      </w:pPr>
      <w:r>
        <w:rPr>
          <w:w w:val="120"/>
          <w:sz w:val="18"/>
        </w:rPr>
        <w:t>gardistično vojsko. Na ta način je  vaška  straža  na  Hribu  v  Loškem potoku do 15. julija 1943 narasla na 169 mož,  ki  so  imeli  eno  težko  in eno lahko strojnico  ter  191 pušk.  Ob italijanski  kapitulaciji  se  je Poženel s  svojo  četo  umaknil  na  Bloke,  kjer  jo  je  narodnoosvobodilna  vojska  v celoti</w:t>
      </w:r>
      <w:r>
        <w:rPr>
          <w:spacing w:val="31"/>
          <w:w w:val="120"/>
          <w:sz w:val="18"/>
        </w:rPr>
        <w:t> </w:t>
      </w:r>
      <w:r>
        <w:rPr>
          <w:w w:val="120"/>
          <w:sz w:val="18"/>
        </w:rPr>
        <w:t>ujela.</w:t>
      </w:r>
    </w:p>
    <w:p>
      <w:pPr>
        <w:spacing w:line="244" w:lineRule="auto" w:before="0"/>
        <w:ind w:left="112" w:right="135" w:firstLine="399"/>
        <w:jc w:val="both"/>
        <w:rPr>
          <w:sz w:val="18"/>
        </w:rPr>
      </w:pPr>
      <w:r>
        <w:rPr>
          <w:w w:val="125"/>
          <w:sz w:val="18"/>
        </w:rPr>
        <w:t>Drugod po Notranjski so vaške straže nastajale le počasi in s težavo, </w:t>
      </w:r>
      <w:r>
        <w:rPr>
          <w:rFonts w:ascii="Arial" w:hAnsi="Arial"/>
          <w:b/>
          <w:w w:val="125"/>
          <w:sz w:val="17"/>
        </w:rPr>
        <w:t>v </w:t>
      </w:r>
      <w:r>
        <w:rPr>
          <w:w w:val="125"/>
          <w:sz w:val="18"/>
        </w:rPr>
        <w:t>mnogih krajih pa jih Italijani in belogardistični zaupniki kljub nasilju sploh niso uspeli osnovati. Tako je kaplan Tone Duhovnik o svojih vtisih iz Cerknice avgusta 1942. leta</w:t>
      </w:r>
      <w:r>
        <w:rPr>
          <w:spacing w:val="30"/>
          <w:w w:val="125"/>
          <w:sz w:val="18"/>
        </w:rPr>
        <w:t> </w:t>
      </w:r>
      <w:r>
        <w:rPr>
          <w:w w:val="125"/>
          <w:sz w:val="18"/>
        </w:rPr>
        <w:t>poročal:</w:t>
      </w:r>
    </w:p>
    <w:p>
      <w:pPr>
        <w:spacing w:line="247" w:lineRule="auto" w:before="40"/>
        <w:ind w:left="114" w:right="211" w:firstLine="408"/>
        <w:jc w:val="left"/>
        <w:rPr>
          <w:rFonts w:ascii="Arial" w:hAnsi="Arial"/>
          <w:sz w:val="10"/>
        </w:rPr>
      </w:pPr>
      <w:r>
        <w:rPr/>
        <w:pict>
          <v:shape style="position:absolute;margin-left:117.152626pt;margin-top:59.131966pt;width:1.45pt;height:5.55pt;mso-position-horizontal-relative:page;mso-position-vertical-relative:paragraph;z-index:-268887040" type="#_x0000_t202" filled="false" stroked="false">
            <v:textbox inset="0,0,0,0">
              <w:txbxContent>
                <w:p>
                  <w:pPr>
                    <w:spacing w:line="111" w:lineRule="exact" w:before="0"/>
                    <w:ind w:left="0" w:right="0" w:firstLine="0"/>
                    <w:jc w:val="left"/>
                    <w:rPr>
                      <w:sz w:val="10"/>
                    </w:rPr>
                  </w:pPr>
                  <w:r>
                    <w:rPr>
                      <w:w w:val="50"/>
                      <w:sz w:val="10"/>
                    </w:rPr>
                    <w:t>'J</w:t>
                  </w:r>
                </w:p>
              </w:txbxContent>
            </v:textbox>
            <w10:wrap type="none"/>
          </v:shape>
        </w:pict>
      </w:r>
      <w:r>
        <w:rPr>
          <w:spacing w:val="7"/>
          <w:w w:val="110"/>
          <w:sz w:val="18"/>
        </w:rPr>
        <w:t>»V </w:t>
      </w:r>
      <w:r>
        <w:rPr>
          <w:w w:val="120"/>
          <w:sz w:val="18"/>
        </w:rPr>
        <w:t>trgu samem je  navdušenje  za  partizane  še  vedno zelo  veliko  in  </w:t>
      </w:r>
      <w:r>
        <w:rPr>
          <w:rFonts w:ascii="Arial" w:hAnsi="Arial"/>
          <w:b/>
          <w:w w:val="120"/>
          <w:sz w:val="18"/>
        </w:rPr>
        <w:t>v</w:t>
      </w:r>
      <w:r>
        <w:rPr>
          <w:rFonts w:ascii="Arial" w:hAnsi="Arial"/>
          <w:b/>
          <w:spacing w:val="60"/>
          <w:w w:val="120"/>
          <w:sz w:val="18"/>
        </w:rPr>
        <w:t> </w:t>
      </w:r>
      <w:r>
        <w:rPr>
          <w:w w:val="120"/>
          <w:sz w:val="18"/>
        </w:rPr>
        <w:t>zadnjem  času   celo   raste   radi   ,nesramnih   nastopov'   bele   garde ... V Dolenji vasi so Italijani stavili ultimat: ali vaško  stražo  ali  požgano! Stvar bo seveda brez efekta, ki si ga želimo,  ker  se bodo  vmes  prerinili tudi nekateri, ki so v srcu še vedno partizani. Je pač vas popolnoma pokvarjena ...</w:t>
      </w:r>
      <w:r>
        <w:rPr>
          <w:spacing w:val="33"/>
          <w:w w:val="120"/>
          <w:sz w:val="18"/>
        </w:rPr>
        <w:t> </w:t>
      </w:r>
      <w:r>
        <w:rPr>
          <w:rFonts w:ascii="Arial" w:hAnsi="Arial"/>
          <w:w w:val="120"/>
          <w:sz w:val="15"/>
        </w:rPr>
        <w:t>«</w:t>
      </w:r>
      <w:r>
        <w:rPr>
          <w:rFonts w:ascii="Arial" w:hAnsi="Arial"/>
          <w:w w:val="120"/>
          <w:position w:val="6"/>
          <w:sz w:val="10"/>
        </w:rPr>
        <w:t>9</w:t>
      </w:r>
    </w:p>
    <w:p>
      <w:pPr>
        <w:spacing w:line="247" w:lineRule="auto" w:before="28"/>
        <w:ind w:left="116" w:right="123" w:firstLine="399"/>
        <w:jc w:val="both"/>
        <w:rPr>
          <w:rFonts w:ascii="Arial" w:hAnsi="Arial"/>
          <w:sz w:val="10"/>
        </w:rPr>
      </w:pPr>
      <w:r>
        <w:rPr>
          <w:w w:val="115"/>
          <w:sz w:val="18"/>
        </w:rPr>
        <w:t>Kaplan Tone Duhovnik je že konec  januarja  1942  v  Cerknici  vzpo­ stavil odbor belogardistične Slovenske  legije,  v  katerem  so  bili:  kaplan Franc Urbanec, ki je nato  postal  župni  upravitelj  v  Planini  pri  Rakeku, šolski upravitelj Vinko Skubic  in  občinski  blagajnik  Tone  </w:t>
      </w:r>
      <w:r>
        <w:rPr>
          <w:spacing w:val="2"/>
          <w:w w:val="115"/>
          <w:sz w:val="18"/>
        </w:rPr>
        <w:t>Ponikvar."</w:t>
      </w:r>
      <w:r>
        <w:rPr>
          <w:spacing w:val="2"/>
          <w:w w:val="115"/>
          <w:position w:val="7"/>
          <w:sz w:val="10"/>
        </w:rPr>
        <w:t>1 </w:t>
      </w:r>
      <w:r>
        <w:rPr>
          <w:w w:val="115"/>
          <w:sz w:val="18"/>
        </w:rPr>
        <w:t>Kaplan  Boris  Femc  pa  je  tedaj  skušal  organizirati   Katoliško   akcijo,  ki naj  bi  postala  jedro  beloga!'tl.istične  skupine.   »Ta  mi   sicer   ni   uspela. Vsi  oni,  ki  sem  jih  povabil,  da   prihajajo  k   meni,  se  niso  upali  pozneje  k meni, ker so bili ožigosani kot belogardisti. «</w:t>
      </w:r>
      <w:r>
        <w:rPr>
          <w:spacing w:val="20"/>
          <w:w w:val="115"/>
          <w:sz w:val="18"/>
        </w:rPr>
        <w:t> </w:t>
      </w:r>
      <w:r>
        <w:rPr>
          <w:rFonts w:ascii="Arial" w:hAnsi="Arial"/>
          <w:w w:val="115"/>
          <w:position w:val="7"/>
          <w:sz w:val="10"/>
        </w:rPr>
        <w:t>2</w:t>
      </w:r>
    </w:p>
    <w:p>
      <w:pPr>
        <w:spacing w:line="247" w:lineRule="auto" w:before="44"/>
        <w:ind w:left="127" w:right="117" w:firstLine="394"/>
        <w:jc w:val="both"/>
        <w:rPr>
          <w:sz w:val="18"/>
        </w:rPr>
      </w:pPr>
      <w:r>
        <w:rPr>
          <w:w w:val="120"/>
          <w:sz w:val="18"/>
        </w:rPr>
        <w:t>Cerkniškim belogardističnim voditeljem se ni posrečilo, da bi  osno­ vali lastno posadko v Cerknici ali Dolenji vasi. Zato  je  v  Dolenjo  vas prišlo 30 belogardistov iz Begunj. Šele spomladi 1943. leta se je kaplanu Femcu »javilo za ta posel 6 fantov iz Cerknice. Dobili so</w:t>
      </w:r>
      <w:r>
        <w:rPr>
          <w:spacing w:val="-1"/>
          <w:w w:val="120"/>
          <w:sz w:val="18"/>
        </w:rPr>
        <w:t> </w:t>
      </w:r>
      <w:r>
        <w:rPr>
          <w:w w:val="120"/>
          <w:sz w:val="18"/>
        </w:rPr>
        <w:t>orožje«:»</w:t>
      </w:r>
    </w:p>
    <w:p>
      <w:pPr>
        <w:spacing w:line="249" w:lineRule="auto" w:before="48"/>
        <w:ind w:left="121" w:right="117" w:firstLine="399"/>
        <w:jc w:val="both"/>
        <w:rPr>
          <w:sz w:val="10"/>
        </w:rPr>
      </w:pPr>
      <w:r>
        <w:rPr>
          <w:w w:val="120"/>
          <w:sz w:val="18"/>
        </w:rPr>
        <w:t>Ker  pa  je  mladi  kaplan  Femc   »po  svoji  vesti  in  dolžnosti   moral v Cerknici nekaj narediti«, se je »vrgel v propagando proti Osvobodilni fronti in proti vsemu, kar se imenuje ,partizan'. Ni me silil  k  temu  škof, sam sem uvidel, kaj je prav, in pričelo se je ... Urejeval sem listič  (,Notranjec v borbi proti komunizmu'). Včasih sem v ,Notranjcu' napadel koga iz Cerknice . . . Tiskali smo naše stvari res  v  velikem  številu. Važnejši letaki v 1000 ali 2000 izvodih, ,Notranjec' v 700 do 800 izvodih, drugo podobno. Ta literatura je šla po vsej Notranjski. Teh številk pri zaslišanju seveda nisem povedal. </w:t>
      </w:r>
      <w:r>
        <w:rPr>
          <w:spacing w:val="4"/>
          <w:w w:val="110"/>
          <w:sz w:val="18"/>
        </w:rPr>
        <w:t>«</w:t>
      </w:r>
      <w:r>
        <w:rPr>
          <w:spacing w:val="4"/>
          <w:w w:val="110"/>
          <w:position w:val="7"/>
          <w:sz w:val="10"/>
        </w:rPr>
        <w:t>9</w:t>
      </w:r>
      <w:r>
        <w:rPr>
          <w:spacing w:val="6"/>
          <w:w w:val="110"/>
          <w:position w:val="7"/>
          <w:sz w:val="10"/>
        </w:rPr>
        <w:t> </w:t>
      </w:r>
      <w:r>
        <w:rPr>
          <w:w w:val="120"/>
          <w:position w:val="7"/>
          <w:sz w:val="10"/>
        </w:rPr>
        <w:t>4</w:t>
      </w:r>
    </w:p>
    <w:p>
      <w:pPr>
        <w:spacing w:line="247" w:lineRule="auto" w:before="8"/>
        <w:ind w:left="129" w:right="114" w:firstLine="396"/>
        <w:jc w:val="both"/>
        <w:rPr>
          <w:sz w:val="18"/>
        </w:rPr>
      </w:pPr>
      <w:r>
        <w:rPr/>
        <w:pict>
          <v:shape style="position:absolute;margin-left:46.051098pt;margin-top:69.183243pt;width:51.6pt;height:.1pt;mso-position-horizontal-relative:page;mso-position-vertical-relative:paragraph;z-index:-250504192;mso-wrap-distance-left:0;mso-wrap-distance-right:0" coordorigin="921,1384" coordsize="1032,0" path="m921,1384l1952,1384e" filled="false" stroked="true" strokeweight=".239607pt" strokecolor="#000000">
            <v:path arrowok="t"/>
            <v:stroke dashstyle="solid"/>
            <w10:wrap type="topAndBottom"/>
          </v:shape>
        </w:pict>
      </w:r>
      <w:r>
        <w:rPr>
          <w:w w:val="125"/>
          <w:sz w:val="18"/>
        </w:rPr>
        <w:t>Fašistični zaupnik na Rakeku F. l\Iarchi je 6. septembra 1942 svojim nadrejenim poročal, da se zaradi italijanske ofenzive tudi v tej občini kažejo</w:t>
      </w:r>
      <w:r>
        <w:rPr>
          <w:spacing w:val="-12"/>
          <w:w w:val="125"/>
          <w:sz w:val="18"/>
        </w:rPr>
        <w:t> </w:t>
      </w:r>
      <w:r>
        <w:rPr>
          <w:w w:val="125"/>
          <w:sz w:val="18"/>
        </w:rPr>
        <w:t>prvi</w:t>
      </w:r>
      <w:r>
        <w:rPr>
          <w:spacing w:val="-6"/>
          <w:w w:val="125"/>
          <w:sz w:val="18"/>
        </w:rPr>
        <w:t> </w:t>
      </w:r>
      <w:r>
        <w:rPr>
          <w:w w:val="125"/>
          <w:sz w:val="18"/>
        </w:rPr>
        <w:t>znaki</w:t>
      </w:r>
      <w:r>
        <w:rPr>
          <w:spacing w:val="-6"/>
          <w:w w:val="125"/>
          <w:sz w:val="18"/>
        </w:rPr>
        <w:t> </w:t>
      </w:r>
      <w:r>
        <w:rPr>
          <w:w w:val="125"/>
          <w:sz w:val="18"/>
        </w:rPr>
        <w:t>»jasne</w:t>
      </w:r>
      <w:r>
        <w:rPr>
          <w:spacing w:val="-6"/>
          <w:w w:val="125"/>
          <w:sz w:val="18"/>
        </w:rPr>
        <w:t> </w:t>
      </w:r>
      <w:r>
        <w:rPr>
          <w:w w:val="125"/>
          <w:sz w:val="18"/>
        </w:rPr>
        <w:t>volje</w:t>
      </w:r>
      <w:r>
        <w:rPr>
          <w:spacing w:val="-12"/>
          <w:w w:val="125"/>
          <w:sz w:val="18"/>
        </w:rPr>
        <w:t> </w:t>
      </w:r>
      <w:r>
        <w:rPr>
          <w:w w:val="125"/>
          <w:sz w:val="18"/>
        </w:rPr>
        <w:t>za</w:t>
      </w:r>
      <w:r>
        <w:rPr>
          <w:spacing w:val="-12"/>
          <w:w w:val="125"/>
          <w:sz w:val="18"/>
        </w:rPr>
        <w:t> </w:t>
      </w:r>
      <w:r>
        <w:rPr>
          <w:w w:val="125"/>
          <w:sz w:val="18"/>
        </w:rPr>
        <w:t>kolaboracijo.</w:t>
      </w:r>
      <w:r>
        <w:rPr>
          <w:spacing w:val="-6"/>
          <w:w w:val="125"/>
          <w:sz w:val="18"/>
        </w:rPr>
        <w:t> </w:t>
      </w:r>
      <w:r>
        <w:rPr>
          <w:w w:val="125"/>
          <w:sz w:val="18"/>
        </w:rPr>
        <w:t>Izboljšanje</w:t>
      </w:r>
      <w:r>
        <w:rPr>
          <w:spacing w:val="3"/>
          <w:w w:val="125"/>
          <w:sz w:val="18"/>
        </w:rPr>
        <w:t> </w:t>
      </w:r>
      <w:r>
        <w:rPr>
          <w:w w:val="125"/>
          <w:sz w:val="18"/>
        </w:rPr>
        <w:t>položaja</w:t>
      </w:r>
      <w:r>
        <w:rPr>
          <w:spacing w:val="1"/>
          <w:w w:val="125"/>
          <w:sz w:val="18"/>
        </w:rPr>
        <w:t> </w:t>
      </w:r>
      <w:r>
        <w:rPr>
          <w:w w:val="125"/>
          <w:sz w:val="18"/>
        </w:rPr>
        <w:t>gotovo dokazujejo moji razgovori za ustanovitev protikomunistične milice, o čemer bom kasneje natančneje poročal«. </w:t>
      </w:r>
      <w:r>
        <w:rPr>
          <w:w w:val="115"/>
          <w:position w:val="7"/>
          <w:sz w:val="10"/>
        </w:rPr>
        <w:t>95 </w:t>
      </w:r>
      <w:r>
        <w:rPr>
          <w:w w:val="125"/>
          <w:sz w:val="18"/>
        </w:rPr>
        <w:t>Njegovi razgovori z župnikom Francem Novakom in špediterjem Leom Mihevcem, ki sta bila na</w:t>
      </w:r>
      <w:r>
        <w:rPr>
          <w:spacing w:val="-27"/>
          <w:w w:val="125"/>
          <w:sz w:val="18"/>
        </w:rPr>
        <w:t> </w:t>
      </w:r>
      <w:r>
        <w:rPr>
          <w:w w:val="125"/>
          <w:sz w:val="18"/>
        </w:rPr>
        <w:t>Rakeku</w:t>
      </w:r>
    </w:p>
    <w:p>
      <w:pPr>
        <w:spacing w:line="254" w:lineRule="auto" w:before="19"/>
        <w:ind w:left="523" w:right="115" w:firstLine="2"/>
        <w:jc w:val="both"/>
        <w:rPr>
          <w:sz w:val="14"/>
        </w:rPr>
      </w:pPr>
      <w:r>
        <w:rPr>
          <w:w w:val="115"/>
          <w:sz w:val="14"/>
        </w:rPr>
        <w:t>so P-0t p-0  Notranjskem  od  17.  do  23.  avgusta  1942.  arhiv  ja,v,  t,ož.  </w:t>
      </w:r>
      <w:r>
        <w:rPr>
          <w:w w:val="115"/>
          <w:sz w:val="15"/>
        </w:rPr>
        <w:t>LHS,  </w:t>
      </w:r>
      <w:r>
        <w:rPr>
          <w:w w:val="115"/>
          <w:sz w:val="14"/>
        </w:rPr>
        <w:t>šte,v.  70007. </w:t>
      </w:r>
      <w:r>
        <w:rPr>
          <w:w w:val="115"/>
          <w:sz w:val="11"/>
        </w:rPr>
        <w:t>ut  </w:t>
      </w:r>
      <w:r>
        <w:rPr>
          <w:w w:val="115"/>
          <w:sz w:val="14"/>
        </w:rPr>
        <w:t>'l'.   Dull-Ovnik:    Pregled   :r,rotikomunističnega   dela    od   januarja    do   oktobra   1942. </w:t>
      </w:r>
      <w:r>
        <w:rPr>
          <w:w w:val="115"/>
          <w:sz w:val="11"/>
        </w:rPr>
        <w:t>02 </w:t>
      </w:r>
      <w:r>
        <w:rPr>
          <w:w w:val="115"/>
          <w:sz w:val="14"/>
        </w:rPr>
        <w:t>Kočovski proces, zaslišanje B. Femca pred PVS v Koče,vju 27. sept. 1943.</w:t>
      </w:r>
    </w:p>
    <w:p>
      <w:pPr>
        <w:spacing w:before="26"/>
        <w:ind w:left="532" w:right="0" w:firstLine="0"/>
        <w:jc w:val="both"/>
        <w:rPr>
          <w:rFonts w:ascii="Arial"/>
          <w:sz w:val="13"/>
        </w:rPr>
      </w:pPr>
      <w:r>
        <w:rPr>
          <w:rFonts w:ascii="Arial"/>
          <w:w w:val="105"/>
          <w:sz w:val="13"/>
        </w:rPr>
        <w:t>03 Pra'V ,tam.</w:t>
      </w:r>
    </w:p>
    <w:p>
      <w:pPr>
        <w:spacing w:line="285" w:lineRule="auto" w:before="0"/>
        <w:ind w:left="149" w:right="191" w:firstLine="374"/>
        <w:jc w:val="left"/>
        <w:rPr>
          <w:sz w:val="14"/>
        </w:rPr>
      </w:pPr>
      <w:r>
        <w:rPr>
          <w:w w:val="115"/>
          <w:sz w:val="10"/>
        </w:rPr>
        <w:t>94 </w:t>
      </w:r>
      <w:r>
        <w:rPr>
          <w:w w:val="115"/>
          <w:sz w:val="14"/>
        </w:rPr>
        <w:t>(B. Fcmc)  Sp,omini  slovems,ke.ga  duhovnika  </w:t>
      </w:r>
      <w:r>
        <w:rPr>
          <w:w w:val="115"/>
          <w:sz w:val="14"/>
          <w:vertAlign w:val="subscript"/>
        </w:rPr>
        <w:t>I&gt;O</w:t>
      </w:r>
      <w:r>
        <w:rPr>
          <w:w w:val="115"/>
          <w:sz w:val="14"/>
          <w:vertAlign w:val="baseline"/>
        </w:rPr>
        <w:t>  lanskem  8.  septembru,  »Slovenski dom", 21. oktobra</w:t>
      </w:r>
      <w:r>
        <w:rPr>
          <w:spacing w:val="38"/>
          <w:w w:val="115"/>
          <w:sz w:val="14"/>
          <w:vertAlign w:val="baseline"/>
        </w:rPr>
        <w:t> </w:t>
      </w:r>
      <w:r>
        <w:rPr>
          <w:w w:val="115"/>
          <w:sz w:val="14"/>
          <w:vertAlign w:val="baseline"/>
        </w:rPr>
        <w:t>1944.</w:t>
      </w:r>
    </w:p>
    <w:p>
      <w:pPr>
        <w:spacing w:line="128" w:lineRule="exact" w:before="0"/>
        <w:ind w:left="529" w:right="0" w:firstLine="0"/>
        <w:jc w:val="left"/>
        <w:rPr>
          <w:sz w:val="14"/>
        </w:rPr>
      </w:pPr>
      <w:r>
        <w:rPr>
          <w:w w:val="115"/>
          <w:sz w:val="10"/>
        </w:rPr>
        <w:t>95 </w:t>
      </w:r>
      <w:r>
        <w:rPr>
          <w:w w:val="115"/>
          <w:sz w:val="14"/>
        </w:rPr>
        <w:t>PNF, centro di assistonza di Rakek, N 421, Rakek, 6. eeiJ)lembra 1942, predmet:</w:t>
      </w:r>
    </w:p>
    <w:p>
      <w:pPr>
        <w:spacing w:before="21"/>
        <w:ind w:left="143" w:right="0" w:firstLine="0"/>
        <w:jc w:val="left"/>
        <w:rPr>
          <w:sz w:val="14"/>
        </w:rPr>
      </w:pPr>
      <w:r>
        <w:rPr>
          <w:w w:val="120"/>
          <w:sz w:val="14"/>
        </w:rPr>
        <w:t>te.densko ,poročilo.</w:t>
      </w:r>
    </w:p>
    <w:p>
      <w:pPr>
        <w:spacing w:after="0"/>
        <w:jc w:val="left"/>
        <w:rPr>
          <w:sz w:val="14"/>
        </w:rPr>
        <w:sectPr>
          <w:pgSz w:w="7850" w:h="12250"/>
          <w:pgMar w:top="60" w:bottom="280" w:left="800" w:right="120"/>
        </w:sectPr>
      </w:pPr>
    </w:p>
    <w:p>
      <w:pPr>
        <w:tabs>
          <w:tab w:pos="7154" w:val="right" w:leader="none"/>
        </w:tabs>
        <w:spacing w:before="85"/>
        <w:ind w:left="1642" w:right="0" w:firstLine="0"/>
        <w:jc w:val="left"/>
        <w:rPr>
          <w:rFonts w:ascii="Arial" w:hAnsi="Arial"/>
          <w:sz w:val="18"/>
        </w:rPr>
      </w:pPr>
      <w:r>
        <w:rPr/>
        <w:pict>
          <v:group style="position:absolute;margin-left:24.943649pt;margin-top:18.364136pt;width:332.95pt;height:.25pt;mso-position-horizontal-relative:page;mso-position-vertical-relative:paragraph;z-index:-250502144;mso-wrap-distance-left:0;mso-wrap-distance-right:0" coordorigin="499,367" coordsize="6659,5">
            <v:line style="position:absolute" from="1708,370" to="7157,370" stroked="true" strokeweight=".239605pt" strokecolor="#000000">
              <v:stroke dashstyle="solid"/>
            </v:line>
            <v:line style="position:absolute" from="499,370" to="1650,370" stroked="true" strokeweight=".239605pt" strokecolor="#000000">
              <v:stroke dashstyle="solid"/>
            </v:line>
            <w10:wrap type="topAndBottom"/>
          </v:group>
        </w:pict>
      </w:r>
      <w:r>
        <w:rPr>
          <w:w w:val="110"/>
          <w:sz w:val="15"/>
        </w:rPr>
        <w:t>. NASTANEK VAšKIH STRAZ</w:t>
      </w:r>
      <w:r>
        <w:rPr>
          <w:spacing w:val="19"/>
          <w:w w:val="110"/>
          <w:sz w:val="15"/>
        </w:rPr>
        <w:t> </w:t>
      </w:r>
      <w:r>
        <w:rPr>
          <w:w w:val="110"/>
          <w:sz w:val="15"/>
        </w:rPr>
        <w:t>NA</w:t>
      </w:r>
      <w:r>
        <w:rPr>
          <w:spacing w:val="32"/>
          <w:w w:val="110"/>
          <w:sz w:val="15"/>
        </w:rPr>
        <w:t> </w:t>
      </w:r>
      <w:r>
        <w:rPr>
          <w:w w:val="110"/>
          <w:sz w:val="15"/>
        </w:rPr>
        <w:t>NOTRANJSKEM</w:t>
        <w:tab/>
      </w:r>
      <w:r>
        <w:rPr>
          <w:rFonts w:ascii="Arial" w:hAnsi="Arial"/>
          <w:w w:val="110"/>
          <w:position w:val="2"/>
          <w:sz w:val="18"/>
        </w:rPr>
        <w:t>423</w:t>
      </w:r>
    </w:p>
    <w:p>
      <w:pPr>
        <w:pStyle w:val="BodyText"/>
        <w:spacing w:before="10"/>
        <w:jc w:val="left"/>
        <w:rPr>
          <w:rFonts w:ascii="Arial"/>
          <w:sz w:val="18"/>
        </w:rPr>
      </w:pPr>
    </w:p>
    <w:p>
      <w:pPr>
        <w:pStyle w:val="BodyText"/>
        <w:spacing w:line="232" w:lineRule="auto"/>
        <w:ind w:left="476" w:right="228" w:hanging="1"/>
      </w:pPr>
      <w:r>
        <w:rPr>
          <w:w w:val="115"/>
        </w:rPr>
        <w:t>zaupnika Slovenske legi je, </w:t>
      </w:r>
      <w:r>
        <w:rPr>
          <w:w w:val="115"/>
          <w:position w:val="7"/>
          <w:sz w:val="10"/>
        </w:rPr>
        <w:t>96 </w:t>
      </w:r>
      <w:r>
        <w:rPr>
          <w:w w:val="115"/>
        </w:rPr>
        <w:t>pa so ostali brezplodni, ker med ljudmi na Rakeku ni bilo nikake »volje za kolaboracijo«.</w:t>
      </w:r>
    </w:p>
    <w:p>
      <w:pPr>
        <w:pStyle w:val="ListParagraph"/>
        <w:numPr>
          <w:ilvl w:val="0"/>
          <w:numId w:val="64"/>
        </w:numPr>
        <w:tabs>
          <w:tab w:pos="881" w:val="left" w:leader="none"/>
        </w:tabs>
        <w:spacing w:line="237" w:lineRule="auto" w:before="23" w:after="0"/>
        <w:ind w:left="476" w:right="215" w:firstLine="196"/>
        <w:jc w:val="both"/>
        <w:rPr>
          <w:sz w:val="19"/>
        </w:rPr>
      </w:pPr>
      <w:r>
        <w:rPr>
          <w:w w:val="115"/>
          <w:sz w:val="19"/>
        </w:rPr>
        <w:t>Za spoznanje večjo srečo so imeli belogardistični organizatorji v Planini pri Rakeku: župnik Franc Urbanec, kovač Sirca in krojač  Malc.</w:t>
      </w:r>
      <w:r>
        <w:rPr>
          <w:w w:val="115"/>
          <w:position w:val="7"/>
          <w:sz w:val="10"/>
        </w:rPr>
        <w:t>97</w:t>
      </w:r>
      <w:r>
        <w:rPr>
          <w:w w:val="115"/>
          <w:sz w:val="10"/>
        </w:rPr>
        <w:t> </w:t>
      </w:r>
      <w:r>
        <w:rPr>
          <w:w w:val="115"/>
          <w:sz w:val="19"/>
        </w:rPr>
        <w:t>Ker tudi na njihova večmesečna prigovarjanja ni hotel nihče prijeti</w:t>
      </w:r>
      <w:r>
        <w:rPr>
          <w:spacing w:val="4"/>
          <w:w w:val="115"/>
          <w:sz w:val="19"/>
        </w:rPr>
        <w:t> </w:t>
      </w:r>
      <w:r>
        <w:rPr>
          <w:w w:val="115"/>
          <w:sz w:val="19"/>
        </w:rPr>
        <w:t>za</w:t>
      </w:r>
    </w:p>
    <w:p>
      <w:pPr>
        <w:pStyle w:val="BodyText"/>
        <w:spacing w:line="235" w:lineRule="auto"/>
        <w:ind w:left="470" w:right="115" w:firstLine="17"/>
        <w:jc w:val="left"/>
      </w:pPr>
      <w:r>
        <w:rPr>
          <w:w w:val="115"/>
        </w:rPr>
        <w:t>»samoobrambno« belogardistično orožje, so se marca 1943. leta z itali­ janskim poveljstvom dogovorili, naj Italijani izvedejo prisilno mobilizacijo </w:t>
      </w:r>
      <w:r>
        <w:rPr/>
        <w:t>· </w:t>
      </w:r>
      <w:r>
        <w:rPr>
          <w:w w:val="115"/>
        </w:rPr>
        <w:t>vseh mošKih za "prostovoljno« protikomunistično milico. O tem »naporu prostovoljcev« so zaupniki Slovenske legije v Planini takole poročali svojemu ljubljanskemu</w:t>
      </w:r>
      <w:r>
        <w:rPr>
          <w:spacing w:val="12"/>
          <w:w w:val="115"/>
        </w:rPr>
        <w:t> </w:t>
      </w:r>
      <w:r>
        <w:rPr>
          <w:w w:val="115"/>
        </w:rPr>
        <w:t>vodstvu:</w:t>
      </w:r>
    </w:p>
    <w:p>
      <w:pPr>
        <w:pStyle w:val="BodyText"/>
        <w:spacing w:line="235" w:lineRule="auto" w:before="17"/>
        <w:ind w:left="476" w:right="220" w:firstLine="399"/>
        <w:jc w:val="left"/>
      </w:pPr>
      <w:r>
        <w:rPr>
          <w:w w:val="115"/>
        </w:rPr>
        <w:t>»V četrtek 24. 3. 43. se je v Planini vršil nabor prostovoljcev za MVAC. Po svoječasnem napadu na Grčarevec dne 9. 3. 43. so se morali  vsi moški v Planini javiti in so nato mlajši dobili nalog utrjevati podruž­ nico sv. Duha ter Vipavčevo hišo nad župno cerkvijo. V sredo so vse te pozvali, da se prostovoljno prijavijo za MVAC. Izmed 29 se jih je 13 takoj prijavilo  in  podpisalo  pristopnico.  Ko   je  prišel  na   vrsto  štirinajsti  - 23 letni domačin  Molk, se  je uprl in odrekel podpis. Vsi  za  njim so</w:t>
      </w:r>
      <w:r>
        <w:rPr>
          <w:spacing w:val="-21"/>
          <w:w w:val="115"/>
        </w:rPr>
        <w:t> </w:t>
      </w:r>
      <w:r>
        <w:rPr>
          <w:w w:val="115"/>
        </w:rPr>
        <w:t>sledili</w:t>
      </w:r>
    </w:p>
    <w:p>
      <w:pPr>
        <w:pStyle w:val="BodyText"/>
        <w:tabs>
          <w:tab w:pos="473" w:val="left" w:leader="none"/>
        </w:tabs>
        <w:spacing w:line="168" w:lineRule="auto" w:before="31"/>
        <w:ind w:left="482" w:right="221" w:hanging="467"/>
        <w:jc w:val="left"/>
      </w:pPr>
      <w:r>
        <w:rPr>
          <w:w w:val="115"/>
          <w:position w:val="-8"/>
          <w:sz w:val="23"/>
        </w:rPr>
        <w:t>a</w:t>
        <w:tab/>
      </w:r>
      <w:r>
        <w:rPr>
          <w:w w:val="115"/>
        </w:rPr>
        <w:t>njegovemu zgledu. Ker se je naknadno ugotovilo, da je vso akcijo proti vpisovanje   vodil  on,  so  ga  Italijani  zaprli  in  mu  pridružili   še </w:t>
      </w:r>
      <w:r>
        <w:rPr>
          <w:spacing w:val="15"/>
          <w:w w:val="115"/>
        </w:rPr>
        <w:t> </w:t>
      </w:r>
      <w:r>
        <w:rPr>
          <w:w w:val="115"/>
        </w:rPr>
        <w:t>nekega</w:t>
      </w:r>
    </w:p>
    <w:p>
      <w:pPr>
        <w:pStyle w:val="BodyText"/>
        <w:spacing w:line="232" w:lineRule="auto" w:before="13"/>
        <w:ind w:left="467" w:right="215" w:firstLine="10"/>
        <w:rPr>
          <w:rFonts w:ascii="Arial" w:hAnsi="Arial"/>
          <w:sz w:val="10"/>
        </w:rPr>
      </w:pPr>
      <w:r>
        <w:rPr>
          <w:w w:val="110"/>
        </w:rPr>
        <w:t>Grunda, kateri se je  nad</w:t>
      </w:r>
      <w:r>
        <w:rPr>
          <w:spacing w:val="52"/>
          <w:w w:val="110"/>
        </w:rPr>
        <w:t> </w:t>
      </w:r>
      <w:r>
        <w:rPr>
          <w:w w:val="110"/>
        </w:rPr>
        <w:t>fanti  nekaj  vsajal  proti  MVAC  in  pripovedoval, da so tudi na</w:t>
      </w:r>
      <w:r>
        <w:rPr>
          <w:spacing w:val="52"/>
          <w:w w:val="110"/>
        </w:rPr>
        <w:t> </w:t>
      </w:r>
      <w:r>
        <w:rPr>
          <w:w w:val="110"/>
        </w:rPr>
        <w:t>Uncu  vsi  odložili  orožje,  kar  pa  nikakor  ne  odgovarja resnici. Med ljudmi se govori, da je Molk tudi še v zadnjem času širil Poročevalca.</w:t>
      </w:r>
      <w:r>
        <w:rPr>
          <w:spacing w:val="-10"/>
          <w:w w:val="110"/>
        </w:rPr>
        <w:t> </w:t>
      </w:r>
      <w:r>
        <w:rPr>
          <w:w w:val="110"/>
        </w:rPr>
        <w:t>«</w:t>
      </w:r>
      <w:r>
        <w:rPr>
          <w:rFonts w:ascii="Arial" w:hAnsi="Arial"/>
          <w:w w:val="110"/>
          <w:position w:val="7"/>
          <w:sz w:val="10"/>
        </w:rPr>
        <w:t>118</w:t>
      </w:r>
    </w:p>
    <w:p>
      <w:pPr>
        <w:pStyle w:val="BodyText"/>
        <w:spacing w:line="235" w:lineRule="auto" w:before="27"/>
        <w:ind w:left="471" w:right="217" w:firstLine="409"/>
      </w:pPr>
      <w:r>
        <w:rPr>
          <w:w w:val="115"/>
        </w:rPr>
        <w:t>Na ta način je nastala belogardistična četa na Uncu pod poveljstvom Jakoba Petra, ki je z dvajsetimi možmi taborila  na  Uncu,  šestindvajset mož pa je bivalo v Planini. Dne 28. maja 1943 je sedem belogardistov iz Planine z orožjem pobegnilo k partizanom. Zavoljo tega so Italijani čez nekaj dni razpustili samostojno belogardistično posadko Unec. Z vaško stražo na Uncu pa so okrepili preostale belogardiste v Planini,  da  je njihovo številčno stanje naraslo na 28 mož, ki so prišli v sestav 4. čete prvega bataljona Legije smrti s sedežem v Hotedršici pod poveljstvom Leopolda</w:t>
      </w:r>
      <w:r>
        <w:rPr>
          <w:spacing w:val="26"/>
          <w:w w:val="115"/>
        </w:rPr>
        <w:t> </w:t>
      </w:r>
      <w:r>
        <w:rPr>
          <w:w w:val="115"/>
        </w:rPr>
        <w:t>Aberška-Debevca.</w:t>
      </w:r>
    </w:p>
    <w:p>
      <w:pPr>
        <w:pStyle w:val="BodyText"/>
        <w:spacing w:line="232" w:lineRule="auto" w:before="2"/>
        <w:ind w:left="465" w:right="218" w:firstLine="409"/>
      </w:pPr>
      <w:r>
        <w:rPr>
          <w:w w:val="115"/>
        </w:rPr>
        <w:t>Za varovanje ceste med Postojno in Logatcem so italijanski okupatorji s pomočjo belogardističnih organizatorjev iz Logatca osnovali belogardi­ stično posadko v G• čarevcu, ki  je  od  poletja  1943 imela  nekaj mož tudi v Kalcah. Poveljnik te čete, ki je 15. julija 1943 štela  54  mož,  je  bil Viktor Berlot. V domačem kraju pa logaški organizatorji belega</w:t>
      </w:r>
      <w:r>
        <w:rPr>
          <w:spacing w:val="50"/>
          <w:w w:val="115"/>
        </w:rPr>
        <w:t> </w:t>
      </w:r>
      <w:r>
        <w:rPr>
          <w:w w:val="115"/>
        </w:rPr>
        <w:t>izdajstva</w:t>
      </w:r>
    </w:p>
    <w:p>
      <w:pPr>
        <w:pStyle w:val="BodyText"/>
        <w:spacing w:line="235" w:lineRule="auto" w:before="2"/>
        <w:ind w:left="467" w:right="213" w:hanging="1"/>
        <w:rPr>
          <w:sz w:val="10"/>
        </w:rPr>
      </w:pPr>
      <w:r>
        <w:rPr>
          <w:w w:val="115"/>
        </w:rPr>
        <w:t>- industrialec Jakob Maček in župan Oblak v Dol. Logatcu, župnik Anton </w:t>
      </w:r>
      <w:r>
        <w:rPr>
          <w:spacing w:val="-1"/>
          <w:w w:val="116"/>
        </w:rPr>
        <w:t>Skubic</w:t>
      </w:r>
      <w:r>
        <w:rPr>
          <w:w w:val="116"/>
        </w:rPr>
        <w:t>,</w:t>
      </w:r>
      <w:r>
        <w:rPr/>
        <w:t> </w:t>
      </w:r>
      <w:r>
        <w:rPr>
          <w:spacing w:val="8"/>
        </w:rPr>
        <w:t> </w:t>
      </w:r>
      <w:r>
        <w:rPr>
          <w:w w:val="117"/>
        </w:rPr>
        <w:t>kaplan</w:t>
      </w:r>
      <w:r>
        <w:rPr/>
        <w:t> </w:t>
      </w:r>
      <w:r>
        <w:rPr>
          <w:spacing w:val="8"/>
        </w:rPr>
        <w:t> </w:t>
      </w:r>
      <w:r>
        <w:rPr>
          <w:spacing w:val="-1"/>
          <w:w w:val="113"/>
        </w:rPr>
        <w:t>Jož</w:t>
      </w:r>
      <w:r>
        <w:rPr>
          <w:w w:val="113"/>
        </w:rPr>
        <w:t>e</w:t>
      </w:r>
      <w:r>
        <w:rPr/>
        <w:t> </w:t>
      </w:r>
      <w:r>
        <w:rPr>
          <w:spacing w:val="8"/>
        </w:rPr>
        <w:t> </w:t>
      </w:r>
      <w:r>
        <w:rPr>
          <w:spacing w:val="-1"/>
          <w:w w:val="115"/>
        </w:rPr>
        <w:t>Cukal</w:t>
      </w:r>
      <w:r>
        <w:rPr>
          <w:w w:val="115"/>
        </w:rPr>
        <w:t>e</w:t>
      </w:r>
      <w:r>
        <w:rPr/>
        <w:t> </w:t>
      </w:r>
      <w:r>
        <w:rPr>
          <w:spacing w:val="6"/>
        </w:rPr>
        <w:t> </w:t>
      </w:r>
      <w:r>
        <w:rPr>
          <w:spacing w:val="-1"/>
          <w:w w:val="115"/>
        </w:rPr>
        <w:t>i</w:t>
      </w:r>
      <w:r>
        <w:rPr>
          <w:w w:val="115"/>
        </w:rPr>
        <w:t>n</w:t>
      </w:r>
      <w:r>
        <w:rPr/>
        <w:t> </w:t>
      </w:r>
      <w:r>
        <w:rPr>
          <w:spacing w:val="7"/>
        </w:rPr>
        <w:t> </w:t>
      </w:r>
      <w:r>
        <w:rPr>
          <w:w w:val="119"/>
        </w:rPr>
        <w:t>njuni</w:t>
      </w:r>
      <w:r>
        <w:rPr/>
        <w:t> </w:t>
      </w:r>
      <w:r>
        <w:rPr>
          <w:spacing w:val="2"/>
        </w:rPr>
        <w:t> </w:t>
      </w:r>
      <w:r>
        <w:rPr>
          <w:w w:val="122"/>
        </w:rPr>
        <w:t>prijatelji</w:t>
      </w:r>
      <w:r>
        <w:rPr/>
        <w:t> </w:t>
      </w:r>
      <w:r>
        <w:rPr>
          <w:spacing w:val="7"/>
        </w:rPr>
        <w:t> </w:t>
      </w:r>
      <w:r>
        <w:rPr>
          <w:w w:val="122"/>
        </w:rPr>
        <w:t>v</w:t>
      </w:r>
      <w:r>
        <w:rPr/>
        <w:t> </w:t>
      </w:r>
      <w:r>
        <w:rPr>
          <w:spacing w:val="-6"/>
        </w:rPr>
        <w:t> </w:t>
      </w:r>
      <w:r>
        <w:rPr>
          <w:spacing w:val="-1"/>
          <w:w w:val="112"/>
        </w:rPr>
        <w:t>Gor</w:t>
      </w:r>
      <w:r>
        <w:rPr>
          <w:w w:val="112"/>
        </w:rPr>
        <w:t>.</w:t>
      </w:r>
      <w:r>
        <w:rPr/>
        <w:t> </w:t>
      </w:r>
      <w:r>
        <w:rPr>
          <w:spacing w:val="7"/>
        </w:rPr>
        <w:t> </w:t>
      </w:r>
      <w:r>
        <w:rPr>
          <w:spacing w:val="-1"/>
          <w:w w:val="112"/>
        </w:rPr>
        <w:t>Logatc</w:t>
      </w:r>
      <w:r>
        <w:rPr>
          <w:spacing w:val="9"/>
          <w:w w:val="112"/>
        </w:rPr>
        <w:t>u</w:t>
      </w:r>
      <w:r>
        <w:rPr>
          <w:rFonts w:ascii="Arial" w:hAnsi="Arial"/>
          <w:w w:val="56"/>
          <w:position w:val="7"/>
          <w:sz w:val="10"/>
        </w:rPr>
        <w:t>1</w:t>
      </w:r>
      <w:r>
        <w:rPr>
          <w:rFonts w:ascii="Arial" w:hAnsi="Arial"/>
          <w:spacing w:val="1"/>
          <w:w w:val="56"/>
          <w:position w:val="7"/>
          <w:sz w:val="10"/>
        </w:rPr>
        <w:t>1</w:t>
      </w:r>
      <w:r>
        <w:rPr>
          <w:rFonts w:ascii="Arial" w:hAnsi="Arial"/>
          <w:w w:val="101"/>
          <w:position w:val="7"/>
          <w:sz w:val="10"/>
        </w:rPr>
        <w:t>0</w:t>
      </w:r>
      <w:r>
        <w:rPr>
          <w:rFonts w:ascii="Arial" w:hAnsi="Arial"/>
          <w:position w:val="7"/>
          <w:sz w:val="10"/>
        </w:rPr>
        <w:t>  </w:t>
      </w:r>
      <w:r>
        <w:rPr>
          <w:rFonts w:ascii="Arial" w:hAnsi="Arial"/>
          <w:spacing w:val="10"/>
          <w:position w:val="7"/>
          <w:sz w:val="10"/>
        </w:rPr>
        <w:t> </w:t>
      </w:r>
      <w:r>
        <w:rPr>
          <w:rFonts w:ascii="Arial" w:hAnsi="Arial"/>
          <w:w w:val="101"/>
          <w:sz w:val="10"/>
        </w:rPr>
        <w:t>-</w:t>
      </w:r>
      <w:r>
        <w:rPr>
          <w:rFonts w:ascii="Arial" w:hAnsi="Arial"/>
          <w:sz w:val="10"/>
        </w:rPr>
        <w:t>         </w:t>
      </w:r>
      <w:r>
        <w:rPr>
          <w:rFonts w:ascii="Arial" w:hAnsi="Arial"/>
          <w:spacing w:val="-13"/>
          <w:sz w:val="10"/>
        </w:rPr>
        <w:t> </w:t>
      </w:r>
      <w:r>
        <w:rPr>
          <w:w w:val="113"/>
        </w:rPr>
        <w:t>niso </w:t>
      </w:r>
      <w:r>
        <w:rPr>
          <w:w w:val="115"/>
        </w:rPr>
        <w:t>želi nikakega uspeha. Neuspeh so  doživeli,  čeprav  je  poštni  uradnik Rado Žmavc s sodelavci že od »maja 1941 organizatorično delal v proti­ komunističnem boju v srezu Logatec«, kot je navajal v svoji prošnji za domobranski oficirski</w:t>
      </w:r>
      <w:r>
        <w:rPr>
          <w:spacing w:val="8"/>
          <w:w w:val="115"/>
        </w:rPr>
        <w:t> </w:t>
      </w:r>
      <w:r>
        <w:rPr>
          <w:spacing w:val="-3"/>
          <w:w w:val="115"/>
        </w:rPr>
        <w:t>čin.</w:t>
      </w:r>
      <w:r>
        <w:rPr>
          <w:spacing w:val="-3"/>
          <w:w w:val="115"/>
          <w:position w:val="7"/>
          <w:sz w:val="10"/>
        </w:rPr>
        <w:t>99</w:t>
      </w:r>
    </w:p>
    <w:p>
      <w:pPr>
        <w:pStyle w:val="BodyText"/>
        <w:spacing w:line="237" w:lineRule="auto"/>
        <w:ind w:left="468" w:right="232" w:firstLine="400"/>
      </w:pPr>
      <w:r>
        <w:rPr/>
        <w:pict>
          <v:shape style="position:absolute;margin-left:23.024899pt;margin-top:25.552629pt;width:51.85pt;height:.1pt;mso-position-horizontal-relative:page;mso-position-vertical-relative:paragraph;z-index:-250501120;mso-wrap-distance-left:0;mso-wrap-distance-right:0" coordorigin="460,511" coordsize="1037,0" path="m460,511l1497,511e" filled="false" stroked="true" strokeweight=".239605pt" strokecolor="#000000">
            <v:path arrowok="t"/>
            <v:stroke dashstyle="solid"/>
            <w10:wrap type="topAndBottom"/>
          </v:shape>
        </w:pict>
      </w:r>
      <w:r>
        <w:rPr>
          <w:w w:val="115"/>
        </w:rPr>
        <w:t>Junija 1942 je ing. Martinjak tudi v Logatcu organiziral okrožno organizacijsko trojko ali okrožni odbor Slovenske zaveze. Na predlog</w:t>
      </w:r>
    </w:p>
    <w:p>
      <w:pPr>
        <w:spacing w:line="235" w:lineRule="auto" w:before="9"/>
        <w:ind w:left="479" w:right="227" w:firstLine="392"/>
        <w:jc w:val="left"/>
        <w:rPr>
          <w:sz w:val="15"/>
        </w:rPr>
      </w:pPr>
      <w:r>
        <w:rPr>
          <w:w w:val="115"/>
          <w:sz w:val="11"/>
        </w:rPr>
        <w:t>PS </w:t>
      </w:r>
      <w:r>
        <w:rPr>
          <w:w w:val="115"/>
          <w:sz w:val="15"/>
        </w:rPr>
        <w:t>Kaplan Tone  Duhovnik:  Pre.glod  .protikomunističnega  dela  </w:t>
      </w:r>
      <w:r>
        <w:rPr>
          <w:rFonts w:ascii="Arial" w:hAnsi="Arial"/>
          <w:w w:val="115"/>
          <w:sz w:val="19"/>
        </w:rPr>
        <w:t>oo  </w:t>
      </w:r>
      <w:r>
        <w:rPr>
          <w:w w:val="115"/>
          <w:sz w:val="15"/>
        </w:rPr>
        <w:t>januarja  do oktobra</w:t>
      </w:r>
      <w:r>
        <w:rPr>
          <w:spacing w:val="35"/>
          <w:w w:val="115"/>
          <w:sz w:val="15"/>
        </w:rPr>
        <w:t> </w:t>
      </w:r>
      <w:r>
        <w:rPr>
          <w:w w:val="115"/>
          <w:sz w:val="15"/>
        </w:rPr>
        <w:t>1942.</w:t>
      </w:r>
    </w:p>
    <w:p>
      <w:pPr>
        <w:spacing w:line="164" w:lineRule="exact" w:before="0"/>
        <w:ind w:left="869" w:right="0" w:firstLine="0"/>
        <w:jc w:val="left"/>
        <w:rPr>
          <w:sz w:val="15"/>
        </w:rPr>
      </w:pPr>
      <w:r>
        <w:rPr>
          <w:w w:val="115"/>
          <w:sz w:val="10"/>
        </w:rPr>
        <w:t>97 </w:t>
      </w:r>
      <w:r>
        <w:rPr>
          <w:w w:val="115"/>
          <w:sz w:val="15"/>
        </w:rPr>
        <w:t>Prav tam.</w:t>
      </w:r>
    </w:p>
    <w:p>
      <w:pPr>
        <w:spacing w:before="0"/>
        <w:ind w:left="867" w:right="0" w:firstLine="0"/>
        <w:jc w:val="left"/>
        <w:rPr>
          <w:sz w:val="15"/>
        </w:rPr>
      </w:pPr>
      <w:r>
        <w:rPr>
          <w:sz w:val="15"/>
        </w:rPr>
        <w:t>os »Vesti«, dne 26. marca 1943.</w:t>
      </w:r>
    </w:p>
    <w:p>
      <w:pPr>
        <w:spacing w:before="0"/>
        <w:ind w:left="869" w:right="0" w:firstLine="0"/>
        <w:jc w:val="left"/>
        <w:rPr>
          <w:sz w:val="15"/>
        </w:rPr>
      </w:pPr>
      <w:r>
        <w:rPr>
          <w:w w:val="110"/>
          <w:sz w:val="10"/>
        </w:rPr>
        <w:t>99 </w:t>
      </w:r>
      <w:r>
        <w:rPr>
          <w:w w:val="110"/>
          <w:sz w:val="15"/>
        </w:rPr>
        <w:t>Predlo·g majorja M. Bitenca, pove,ljnika I. šolske skupine, dne 24. januarja 1944.</w:t>
      </w:r>
    </w:p>
    <w:p>
      <w:pPr>
        <w:spacing w:after="0"/>
        <w:jc w:val="left"/>
        <w:rPr>
          <w:sz w:val="15"/>
        </w:rPr>
        <w:sectPr>
          <w:pgSz w:w="7930" w:h="12320"/>
          <w:pgMar w:top="80" w:bottom="280" w:left="0" w:right="560"/>
        </w:sectPr>
      </w:pPr>
    </w:p>
    <w:p>
      <w:pPr>
        <w:tabs>
          <w:tab w:pos="2605" w:val="left" w:leader="none"/>
        </w:tabs>
        <w:spacing w:before="68"/>
        <w:ind w:left="643" w:right="0" w:firstLine="0"/>
        <w:jc w:val="left"/>
        <w:rPr>
          <w:sz w:val="14"/>
        </w:rPr>
      </w:pPr>
      <w:r>
        <w:rPr/>
        <w:pict>
          <v:shape style="position:absolute;margin-left:46.051464pt;margin-top:19.342476pt;width:332.95pt;height:.1pt;mso-position-horizontal-relative:page;mso-position-vertical-relative:paragraph;z-index:-250500096;mso-wrap-distance-left:0;mso-wrap-distance-right:0" coordorigin="921,387" coordsize="6659,0" path="m921,387l7579,387e" filled="false" stroked="true" strokeweight=".239607pt" strokecolor="#000000">
            <v:path arrowok="t"/>
            <v:stroke dashstyle="solid"/>
            <w10:wrap type="topAndBottom"/>
          </v:shape>
        </w:pict>
      </w:r>
      <w:r>
        <w:rPr>
          <w:w w:val="110"/>
          <w:position w:val="6"/>
          <w:sz w:val="19"/>
        </w:rPr>
        <w:t>424</w:t>
        <w:tab/>
      </w:r>
      <w:r>
        <w:rPr>
          <w:w w:val="110"/>
          <w:sz w:val="14"/>
        </w:rPr>
        <w:t>NASTOP OBORO2ENIH</w:t>
      </w:r>
      <w:r>
        <w:rPr>
          <w:spacing w:val="17"/>
          <w:w w:val="110"/>
          <w:sz w:val="14"/>
        </w:rPr>
        <w:t> </w:t>
      </w:r>
      <w:r>
        <w:rPr>
          <w:w w:val="110"/>
          <w:sz w:val="14"/>
        </w:rPr>
        <w:t>ODDELKOV</w:t>
      </w:r>
    </w:p>
    <w:p>
      <w:pPr>
        <w:pStyle w:val="BodyText"/>
        <w:spacing w:line="232" w:lineRule="auto" w:before="222"/>
        <w:ind w:left="661" w:right="110" w:hanging="2"/>
      </w:pPr>
      <w:r>
        <w:rPr>
          <w:w w:val="115"/>
        </w:rPr>
        <w:t>industrialca Jakoba Mačka sta Slovensko legijo v njem zastopala kaplan Cukale-Logatič in okrajni kmetijski referent  Zobec.  Za  Sokolsko  legijo pa je lekarnar Stanko Hočevar z Vrhnike predlagal</w:t>
      </w:r>
      <w:r>
        <w:rPr>
          <w:spacing w:val="-29"/>
          <w:w w:val="115"/>
        </w:rPr>
        <w:t> </w:t>
      </w:r>
      <w:r>
        <w:rPr>
          <w:w w:val="115"/>
        </w:rPr>
        <w:t>ing. Demetra Vrhov­</w:t>
      </w:r>
    </w:p>
    <w:p>
      <w:pPr>
        <w:spacing w:after="0" w:line="232" w:lineRule="auto"/>
        <w:sectPr>
          <w:pgSz w:w="7820" w:h="12240"/>
          <w:pgMar w:top="40" w:bottom="280" w:left="260" w:right="120"/>
        </w:sectPr>
      </w:pPr>
    </w:p>
    <w:p>
      <w:pPr>
        <w:pStyle w:val="BodyText"/>
        <w:spacing w:line="214" w:lineRule="exact"/>
        <w:ind w:left="659"/>
        <w:jc w:val="left"/>
        <w:rPr>
          <w:sz w:val="10"/>
        </w:rPr>
      </w:pPr>
      <w:r>
        <w:rPr>
          <w:w w:val="117"/>
        </w:rPr>
        <w:t>nika</w:t>
      </w:r>
      <w:r>
        <w:rPr/>
        <w:t> </w:t>
      </w:r>
      <w:r>
        <w:rPr>
          <w:spacing w:val="-17"/>
        </w:rPr>
        <w:t> </w:t>
      </w:r>
      <w:r>
        <w:rPr>
          <w:w w:val="103"/>
        </w:rPr>
        <w:t>z</w:t>
      </w:r>
      <w:r>
        <w:rPr>
          <w:spacing w:val="21"/>
        </w:rPr>
        <w:t> </w:t>
      </w:r>
      <w:r>
        <w:rPr>
          <w:spacing w:val="-1"/>
          <w:w w:val="114"/>
        </w:rPr>
        <w:t>ilegalni</w:t>
      </w:r>
      <w:r>
        <w:rPr>
          <w:w w:val="114"/>
        </w:rPr>
        <w:t>m</w:t>
      </w:r>
      <w:r>
        <w:rPr/>
        <w:t> </w:t>
      </w:r>
      <w:r>
        <w:rPr>
          <w:spacing w:val="-17"/>
        </w:rPr>
        <w:t> </w:t>
      </w:r>
      <w:r>
        <w:rPr>
          <w:spacing w:val="-1"/>
          <w:w w:val="113"/>
        </w:rPr>
        <w:t>imeno</w:t>
      </w:r>
      <w:r>
        <w:rPr>
          <w:w w:val="113"/>
        </w:rPr>
        <w:t>m</w:t>
      </w:r>
      <w:r>
        <w:rPr/>
        <w:t> </w:t>
      </w:r>
      <w:r>
        <w:rPr>
          <w:spacing w:val="-17"/>
        </w:rPr>
        <w:t> </w:t>
      </w:r>
      <w:r>
        <w:rPr>
          <w:spacing w:val="-1"/>
          <w:w w:val="116"/>
        </w:rPr>
        <w:t>Jož</w:t>
      </w:r>
      <w:r>
        <w:rPr>
          <w:w w:val="116"/>
        </w:rPr>
        <w:t>e</w:t>
      </w:r>
      <w:r>
        <w:rPr/>
        <w:t> </w:t>
      </w:r>
      <w:r>
        <w:rPr>
          <w:spacing w:val="-21"/>
        </w:rPr>
        <w:t> </w:t>
      </w:r>
      <w:r>
        <w:rPr>
          <w:spacing w:val="-1"/>
          <w:w w:val="106"/>
        </w:rPr>
        <w:t>V</w:t>
      </w:r>
      <w:r>
        <w:rPr>
          <w:w w:val="106"/>
        </w:rPr>
        <w:t>r</w:t>
      </w:r>
      <w:r>
        <w:rPr>
          <w:spacing w:val="-26"/>
        </w:rPr>
        <w:t> </w:t>
      </w:r>
      <w:r>
        <w:rPr>
          <w:w w:val="106"/>
        </w:rPr>
        <w:t>hovn</w:t>
      </w:r>
      <w:r>
        <w:rPr>
          <w:spacing w:val="5"/>
        </w:rPr>
        <w:t> </w:t>
      </w:r>
      <w:r>
        <w:rPr>
          <w:spacing w:val="7"/>
          <w:w w:val="91"/>
        </w:rPr>
        <w:t>j</w:t>
      </w:r>
      <w:r>
        <w:rPr>
          <w:spacing w:val="-1"/>
          <w:w w:val="109"/>
        </w:rPr>
        <w:t>ak</w:t>
      </w:r>
      <w:r>
        <w:rPr>
          <w:spacing w:val="9"/>
          <w:w w:val="109"/>
        </w:rPr>
        <w:t>.</w:t>
      </w:r>
      <w:r>
        <w:rPr>
          <w:spacing w:val="-6"/>
          <w:w w:val="109"/>
          <w:position w:val="7"/>
          <w:sz w:val="10"/>
        </w:rPr>
        <w:t>9</w:t>
      </w:r>
      <w:r>
        <w:rPr>
          <w:rFonts w:ascii="Arial" w:hAnsi="Arial"/>
          <w:spacing w:val="-79"/>
          <w:w w:val="107"/>
          <w:sz w:val="13"/>
        </w:rPr>
        <w:t>a</w:t>
      </w:r>
      <w:r>
        <w:rPr>
          <w:w w:val="109"/>
          <w:position w:val="7"/>
          <w:sz w:val="10"/>
        </w:rPr>
        <w:t>9</w:t>
      </w:r>
    </w:p>
    <w:p>
      <w:pPr>
        <w:pStyle w:val="BodyText"/>
        <w:spacing w:line="217" w:lineRule="exact"/>
        <w:ind w:left="663"/>
        <w:jc w:val="left"/>
      </w:pPr>
      <w:r>
        <w:rPr>
          <w:w w:val="115"/>
        </w:rPr>
        <w:t>toliko uspeha kot njena soseda na Vrhniki.</w:t>
      </w:r>
    </w:p>
    <w:p>
      <w:pPr>
        <w:pStyle w:val="BodyText"/>
        <w:spacing w:line="215" w:lineRule="exact"/>
        <w:ind w:left="15"/>
        <w:jc w:val="left"/>
      </w:pPr>
      <w:r>
        <w:rPr/>
        <w:br w:type="column"/>
      </w:r>
      <w:r>
        <w:rPr>
          <w:w w:val="115"/>
        </w:rPr>
        <w:t>Vendar pa ta trojka ni imela</w:t>
      </w:r>
    </w:p>
    <w:p>
      <w:pPr>
        <w:spacing w:after="0" w:line="215" w:lineRule="exact"/>
        <w:jc w:val="left"/>
        <w:sectPr>
          <w:type w:val="continuous"/>
          <w:pgSz w:w="7820" w:h="12240"/>
          <w:pgMar w:top="1240" w:bottom="280" w:left="260" w:right="120"/>
          <w:cols w:num="2" w:equalWidth="0">
            <w:col w:w="4648" w:space="40"/>
            <w:col w:w="2752"/>
          </w:cols>
        </w:sectPr>
      </w:pPr>
    </w:p>
    <w:p>
      <w:pPr>
        <w:pStyle w:val="BodyText"/>
        <w:spacing w:line="235" w:lineRule="auto"/>
        <w:ind w:left="646" w:right="116" w:firstLine="405"/>
      </w:pPr>
      <w:r>
        <w:rPr>
          <w:w w:val="115"/>
        </w:rPr>
        <w:t>V Sv. Vidu nad Cerknico je župnikoval </w:t>
      </w:r>
      <w:r>
        <w:rPr>
          <w:w w:val="120"/>
        </w:rPr>
        <w:t>arel </w:t>
      </w:r>
      <w:r>
        <w:rPr>
          <w:w w:val="115"/>
        </w:rPr>
        <w:t>Žužek, ki je »že davno prej napovedoval ... komunizem« in »drugim duhovnikom dajal navodila, kako se naj ga varu je jo.«</w:t>
      </w:r>
      <w:r>
        <w:rPr>
          <w:w w:val="115"/>
          <w:position w:val="7"/>
          <w:sz w:val="10"/>
        </w:rPr>
        <w:t>10 0 </w:t>
      </w:r>
      <w:r>
        <w:rPr>
          <w:w w:val="115"/>
        </w:rPr>
        <w:t>Zato je od vsega začetka bil tudi nepomirljiv sovražnik narodnoosvobodilnega gibanja in ustanovitelj prvega belo­ gardističnega žarišča v vaseh med Krimom in Blokami. Pri izdajalskem delu so mu pomagali: kaplan Franc Pezdir, župan Anton Tekavec, občin­ ski tajnik Franc Strle, Zdravko Štrukelj in nekateri drugi člani klero­ fašistične Slovenske legi je. </w:t>
      </w:r>
      <w:r>
        <w:rPr>
          <w:w w:val="115"/>
          <w:position w:val="7"/>
          <w:sz w:val="10"/>
        </w:rPr>
        <w:t>101 </w:t>
      </w:r>
      <w:r>
        <w:rPr>
          <w:w w:val="115"/>
        </w:rPr>
        <w:t>Ko so partizani zasledili njihovo belogardi­ stično  rovarjenje,  so  prijeli   župana   Tekavca   in   tajnika  Strleta   ter</w:t>
      </w:r>
      <w:r>
        <w:rPr>
          <w:spacing w:val="41"/>
          <w:w w:val="115"/>
        </w:rPr>
        <w:t> </w:t>
      </w:r>
      <w:r>
        <w:rPr>
          <w:w w:val="115"/>
        </w:rPr>
        <w:t>ju</w:t>
      </w:r>
    </w:p>
    <w:p>
      <w:pPr>
        <w:pStyle w:val="BodyText"/>
        <w:spacing w:line="203" w:lineRule="exact"/>
        <w:ind w:left="657"/>
      </w:pPr>
      <w:r>
        <w:rPr>
          <w:w w:val="115"/>
          <w:sz w:val="18"/>
        </w:rPr>
        <w:t>23. </w:t>
      </w:r>
      <w:r>
        <w:rPr>
          <w:w w:val="115"/>
        </w:rPr>
        <w:t>aprila </w:t>
      </w:r>
      <w:r>
        <w:rPr>
          <w:w w:val="115"/>
          <w:sz w:val="18"/>
        </w:rPr>
        <w:t>1942 </w:t>
      </w:r>
      <w:r>
        <w:rPr>
          <w:w w:val="115"/>
        </w:rPr>
        <w:t>obsodili na  smrt,  kaplana Pezdirja  pa </w:t>
      </w:r>
      <w:r>
        <w:rPr>
          <w:spacing w:val="27"/>
          <w:w w:val="115"/>
        </w:rPr>
        <w:t> </w:t>
      </w:r>
      <w:r>
        <w:rPr>
          <w:w w:val="115"/>
        </w:rPr>
        <w:t>posvarili.  Naslednji</w:t>
      </w:r>
    </w:p>
    <w:p>
      <w:pPr>
        <w:pStyle w:val="BodyText"/>
        <w:spacing w:line="213" w:lineRule="exact"/>
        <w:ind w:left="654"/>
      </w:pPr>
      <w:r>
        <w:rPr>
          <w:w w:val="115"/>
        </w:rPr>
        <w:t>dan  so  v  Sv.  Vid  prihiteli  Italijani,  ki  jim   je  župnik  Žužek</w:t>
      </w:r>
      <w:r>
        <w:rPr>
          <w:spacing w:val="-15"/>
          <w:w w:val="115"/>
        </w:rPr>
        <w:t> </w:t>
      </w:r>
      <w:r>
        <w:rPr>
          <w:w w:val="115"/>
        </w:rPr>
        <w:t>priporočil,</w:t>
      </w:r>
    </w:p>
    <w:p>
      <w:pPr>
        <w:pStyle w:val="BodyText"/>
        <w:spacing w:line="213" w:lineRule="exact"/>
        <w:ind w:left="662"/>
        <w:rPr>
          <w:rFonts w:ascii="Arial" w:hAnsi="Arial"/>
          <w:sz w:val="10"/>
        </w:rPr>
      </w:pPr>
      <w:r>
        <w:rPr>
          <w:w w:val="110"/>
        </w:rPr>
        <w:t>&gt;,naj bi pri njih vzpostavili postojanko ali pa njim dali orožje «. </w:t>
      </w:r>
      <w:r>
        <w:rPr>
          <w:rFonts w:ascii="Arial" w:hAnsi="Arial"/>
          <w:w w:val="110"/>
          <w:position w:val="6"/>
          <w:sz w:val="10"/>
        </w:rPr>
        <w:t>102</w:t>
      </w:r>
    </w:p>
    <w:p>
      <w:pPr>
        <w:pStyle w:val="BodyText"/>
        <w:spacing w:line="235" w:lineRule="auto" w:before="3"/>
        <w:ind w:left="631" w:right="115" w:firstLine="408"/>
      </w:pPr>
      <w:r>
        <w:rPr>
          <w:w w:val="115"/>
        </w:rPr>
        <w:t>Italijani niso storili niti prvega niti  drugega.  Zato  se  je  kaplan  Pezdir s sedmimi belogardističnimi pristaši začel skrivati in zbirati orožje, župnik  2užek  pa  je  »šel  v  Ljubljano   k  svojemu   nadpastirju   (škofu dr. Rožmanu - op. S. F.) po navodil </w:t>
      </w:r>
      <w:r>
        <w:rPr>
          <w:spacing w:val="5"/>
          <w:w w:val="115"/>
        </w:rPr>
        <w:t>a«.</w:t>
      </w:r>
      <w:r>
        <w:rPr>
          <w:spacing w:val="5"/>
          <w:w w:val="115"/>
          <w:position w:val="7"/>
          <w:sz w:val="10"/>
        </w:rPr>
        <w:t>1 </w:t>
      </w:r>
      <w:r>
        <w:rPr>
          <w:w w:val="115"/>
          <w:position w:val="7"/>
          <w:sz w:val="10"/>
        </w:rPr>
        <w:t>00 </w:t>
      </w:r>
      <w:r>
        <w:rPr>
          <w:w w:val="115"/>
        </w:rPr>
        <w:t>Medtem pa je štabna patrola Notranjskega odreda </w:t>
      </w:r>
      <w:r>
        <w:rPr>
          <w:w w:val="115"/>
          <w:sz w:val="18"/>
        </w:rPr>
        <w:t>27. </w:t>
      </w:r>
      <w:r>
        <w:rPr>
          <w:w w:val="115"/>
        </w:rPr>
        <w:t>maja </w:t>
      </w:r>
      <w:r>
        <w:rPr>
          <w:w w:val="115"/>
          <w:sz w:val="18"/>
        </w:rPr>
        <w:t>1942  </w:t>
      </w:r>
      <w:r>
        <w:rPr>
          <w:w w:val="115"/>
        </w:rPr>
        <w:t>naredila  »preiskavo  v  župnišču  na Sv. Vidu. Zaplenjen dragocen arhiv bele garde. Med  drugim  pismo kaplana Pezdirja, naslovljeno na ljubljanskega škofa, ki izraža skrajno resignacijo bele garde in nezaupanje  v  moč  italijanske  okupatorske vojske. Po preiskavi je patrolo napadla oborožena belogardistična tolpa, utrjena v neki hiši. Vnela se  je  borba,  številnejšemu  nasprotniku  je uspelo pobegniti.«</w:t>
      </w:r>
      <w:r>
        <w:rPr>
          <w:w w:val="115"/>
          <w:position w:val="7"/>
          <w:sz w:val="10"/>
        </w:rPr>
        <w:t>100</w:t>
      </w:r>
      <w:r>
        <w:rPr>
          <w:rFonts w:ascii="Arial" w:hAnsi="Arial"/>
          <w:w w:val="115"/>
          <w:sz w:val="13"/>
        </w:rPr>
        <w:t>a </w:t>
      </w:r>
      <w:r>
        <w:rPr>
          <w:w w:val="115"/>
        </w:rPr>
        <w:t>Dne</w:t>
      </w:r>
      <w:r>
        <w:rPr>
          <w:spacing w:val="54"/>
          <w:w w:val="115"/>
        </w:rPr>
        <w:t> </w:t>
      </w:r>
      <w:r>
        <w:rPr>
          <w:w w:val="115"/>
          <w:sz w:val="18"/>
        </w:rPr>
        <w:t>l.  </w:t>
      </w:r>
      <w:r>
        <w:rPr>
          <w:w w:val="115"/>
        </w:rPr>
        <w:t>junija  so trije vodi 3. čete obkolili  Sv.  Vid  in nekaj vasi, da bi polovili oborožene belogardiste, ki pa so tudi to pot pobegnili. </w:t>
      </w:r>
      <w:r>
        <w:rPr>
          <w:spacing w:val="-6"/>
          <w:w w:val="115"/>
          <w:position w:val="7"/>
          <w:sz w:val="10"/>
        </w:rPr>
        <w:t>100</w:t>
      </w:r>
      <w:r>
        <w:rPr>
          <w:spacing w:val="-6"/>
          <w:w w:val="115"/>
          <w:sz w:val="13"/>
        </w:rPr>
        <w:t>b   </w:t>
      </w:r>
      <w:r>
        <w:rPr>
          <w:w w:val="115"/>
        </w:rPr>
        <w:t>Tedaj so vsi fantje iz območja  Sv.  Vida odšli  v partizane   in formirali posebno kolesarsko četo, belogardisti Andrej in Alojz Rudolf ter Ludvik Rupar pa so odšli v Novo mesto in se pridružili belogardi­ stičnemu Štajerskemu bataljonu, od koder so se  šele  </w:t>
      </w:r>
      <w:r>
        <w:rPr>
          <w:w w:val="115"/>
          <w:sz w:val="18"/>
        </w:rPr>
        <w:t>26.  </w:t>
      </w:r>
      <w:r>
        <w:rPr>
          <w:w w:val="115"/>
        </w:rPr>
        <w:t>marca  1943  vrnili v Sv.</w:t>
      </w:r>
      <w:r>
        <w:rPr>
          <w:spacing w:val="11"/>
          <w:w w:val="115"/>
        </w:rPr>
        <w:t> </w:t>
      </w:r>
      <w:r>
        <w:rPr>
          <w:w w:val="115"/>
        </w:rPr>
        <w:t>Vid.</w:t>
      </w:r>
    </w:p>
    <w:p>
      <w:pPr>
        <w:pStyle w:val="BodyText"/>
        <w:spacing w:line="235" w:lineRule="auto" w:before="2"/>
        <w:ind w:left="636" w:right="128" w:firstLine="391"/>
      </w:pPr>
      <w:r>
        <w:rPr>
          <w:w w:val="115"/>
        </w:rPr>
        <w:t>Po hribovskih vaseh okrog Sv. Vida so Italijani med svojo veliko ofenzivo strahovito divjali, da so bili ljudje nepopisno zbegani in obupani. Tedaj so se izprsili domači belogardistični organizatorji, ki jim je v drugi polovici avgusta </w:t>
      </w:r>
      <w:r>
        <w:rPr>
          <w:w w:val="115"/>
          <w:sz w:val="18"/>
        </w:rPr>
        <w:t>1942 </w:t>
      </w:r>
      <w:r>
        <w:rPr>
          <w:w w:val="115"/>
        </w:rPr>
        <w:t>»zaradi ustanovitve vaških samoobrambnih straž« prihitel na pomoč tudi kaplan Tone Duhovnik iz Ljubljane.  O svoji  poti  po tem delu Notranjske je Duhovnik belogardističnemu vodstvu</w:t>
      </w:r>
      <w:r>
        <w:rPr>
          <w:spacing w:val="-12"/>
          <w:w w:val="115"/>
        </w:rPr>
        <w:t> </w:t>
      </w:r>
      <w:r>
        <w:rPr>
          <w:w w:val="115"/>
        </w:rPr>
        <w:t>poročal:</w:t>
      </w:r>
    </w:p>
    <w:p>
      <w:pPr>
        <w:pStyle w:val="BodyText"/>
        <w:spacing w:line="237" w:lineRule="auto" w:before="21"/>
        <w:ind w:left="635" w:right="154" w:firstLine="393"/>
      </w:pPr>
      <w:r>
        <w:rPr/>
        <w:pict>
          <v:shape style="position:absolute;margin-left:44.132652pt;margin-top:26.603003pt;width:51.85pt;height:.1pt;mso-position-horizontal-relative:page;mso-position-vertical-relative:paragraph;z-index:-250499072;mso-wrap-distance-left:0;mso-wrap-distance-right:0" coordorigin="883,532" coordsize="1037,0" path="m883,532l1919,532e" filled="false" stroked="true" strokeweight=".239607pt" strokecolor="#000000">
            <v:path arrowok="t"/>
            <v:stroke dashstyle="solid"/>
            <w10:wrap type="topAndBottom"/>
          </v:shape>
        </w:pict>
      </w:r>
      <w:r>
        <w:rPr>
          <w:w w:val="110"/>
        </w:rPr>
        <w:t>»Med vožnjo z avtokolono z Blok preko Sv. Trojice proti Topolu in navzgor proti Sv. Vidu sem opazil precej razbitih in požganih hiš.</w:t>
      </w:r>
    </w:p>
    <w:p>
      <w:pPr>
        <w:spacing w:before="43"/>
        <w:ind w:left="972" w:right="0" w:firstLine="0"/>
        <w:jc w:val="left"/>
        <w:rPr>
          <w:sz w:val="14"/>
        </w:rPr>
      </w:pPr>
      <w:r>
        <w:rPr>
          <w:w w:val="120"/>
          <w:sz w:val="14"/>
        </w:rPr>
        <w:t>ooa Zapisnik seje </w:t>
      </w:r>
      <w:r>
        <w:rPr>
          <w:w w:val="120"/>
          <w:sz w:val="13"/>
        </w:rPr>
        <w:t>GOO </w:t>
      </w:r>
      <w:r>
        <w:rPr>
          <w:w w:val="120"/>
          <w:sz w:val="14"/>
        </w:rPr>
        <w:t>z dne </w:t>
      </w:r>
      <w:r>
        <w:rPr>
          <w:w w:val="120"/>
          <w:sz w:val="13"/>
        </w:rPr>
        <w:t>19. </w:t>
      </w:r>
      <w:r>
        <w:rPr>
          <w:w w:val="120"/>
          <w:sz w:val="14"/>
        </w:rPr>
        <w:t>julija </w:t>
      </w:r>
      <w:r>
        <w:rPr>
          <w:w w:val="120"/>
          <w:sz w:val="13"/>
        </w:rPr>
        <w:t>1942, </w:t>
      </w:r>
      <w:r>
        <w:rPr>
          <w:w w:val="120"/>
          <w:sz w:val="14"/>
        </w:rPr>
        <w:t>arhiv jav. ,tož. LRS, štev. </w:t>
      </w:r>
      <w:r>
        <w:rPr>
          <w:w w:val="115"/>
          <w:sz w:val="14"/>
        </w:rPr>
        <w:t>3427-8. </w:t>
      </w:r>
      <w:r>
        <w:rPr>
          <w:w w:val="120"/>
          <w:sz w:val="14"/>
        </w:rPr>
        <w:t>,</w:t>
      </w:r>
    </w:p>
    <w:p>
      <w:pPr>
        <w:spacing w:before="12"/>
        <w:ind w:left="966" w:right="0" w:firstLine="0"/>
        <w:jc w:val="left"/>
        <w:rPr>
          <w:sz w:val="12"/>
        </w:rPr>
      </w:pPr>
      <w:r>
        <w:rPr>
          <w:w w:val="115"/>
          <w:sz w:val="10"/>
        </w:rPr>
        <w:t>100 </w:t>
      </w:r>
      <w:r>
        <w:rPr>
          <w:w w:val="115"/>
          <w:sz w:val="14"/>
        </w:rPr>
        <w:t>Kri </w:t>
      </w:r>
      <w:r>
        <w:rPr>
          <w:w w:val="120"/>
          <w:sz w:val="14"/>
        </w:rPr>
        <w:t>nrneencrw. Ljubljana </w:t>
      </w:r>
      <w:r>
        <w:rPr>
          <w:w w:val="120"/>
          <w:sz w:val="12"/>
        </w:rPr>
        <w:t>1944, </w:t>
      </w:r>
      <w:r>
        <w:rPr>
          <w:w w:val="120"/>
          <w:sz w:val="14"/>
        </w:rPr>
        <w:t>str. </w:t>
      </w:r>
      <w:r>
        <w:rPr>
          <w:w w:val="115"/>
          <w:sz w:val="12"/>
        </w:rPr>
        <w:t>3G.</w:t>
      </w:r>
    </w:p>
    <w:p>
      <w:pPr>
        <w:spacing w:before="11"/>
        <w:ind w:left="961" w:right="0" w:firstLine="0"/>
        <w:jc w:val="left"/>
        <w:rPr>
          <w:sz w:val="14"/>
        </w:rPr>
      </w:pPr>
      <w:r>
        <w:rPr>
          <w:w w:val="115"/>
          <w:sz w:val="14"/>
        </w:rPr>
        <w:t>100a Gl. </w:t>
      </w:r>
      <w:r>
        <w:rPr>
          <w:w w:val="115"/>
          <w:sz w:val="12"/>
        </w:rPr>
        <w:t>110v. </w:t>
      </w:r>
      <w:r>
        <w:rPr>
          <w:w w:val="115"/>
          <w:sz w:val="14"/>
        </w:rPr>
        <w:t>slo,v. J)art. čet, Na položaju 7. 6. </w:t>
      </w:r>
      <w:r>
        <w:rPr>
          <w:w w:val="115"/>
          <w:sz w:val="13"/>
        </w:rPr>
        <w:t>1942, </w:t>
      </w:r>
      <w:r>
        <w:rPr>
          <w:w w:val="115"/>
          <w:sz w:val="14"/>
        </w:rPr>
        <w:t>Vrhovnemu št'"bu :rm11tizansldh</w:t>
      </w:r>
    </w:p>
    <w:p>
      <w:pPr>
        <w:spacing w:line="172" w:lineRule="exact" w:before="2"/>
        <w:ind w:left="632" w:right="0" w:firstLine="0"/>
        <w:jc w:val="left"/>
        <w:rPr>
          <w:sz w:val="14"/>
        </w:rPr>
      </w:pPr>
      <w:r>
        <w:rPr>
          <w:w w:val="120"/>
          <w:sz w:val="12"/>
        </w:rPr>
        <w:t>če,t </w:t>
      </w:r>
      <w:r>
        <w:rPr>
          <w:w w:val="120"/>
          <w:sz w:val="14"/>
        </w:rPr>
        <w:t>Jugo,slavije; arhiv </w:t>
      </w:r>
      <w:r>
        <w:rPr>
          <w:w w:val="120"/>
          <w:sz w:val="15"/>
        </w:rPr>
        <w:t>CK KPJ, </w:t>
      </w:r>
      <w:r>
        <w:rPr>
          <w:w w:val="120"/>
          <w:sz w:val="14"/>
        </w:rPr>
        <w:t>štev. </w:t>
      </w:r>
      <w:r>
        <w:rPr>
          <w:w w:val="115"/>
          <w:sz w:val="14"/>
        </w:rPr>
        <w:t>254B.</w:t>
      </w:r>
    </w:p>
    <w:p>
      <w:pPr>
        <w:spacing w:line="173" w:lineRule="exact" w:before="0"/>
        <w:ind w:left="973" w:right="0" w:firstLine="0"/>
        <w:jc w:val="left"/>
        <w:rPr>
          <w:sz w:val="14"/>
        </w:rPr>
      </w:pPr>
      <w:r>
        <w:rPr>
          <w:w w:val="105"/>
          <w:sz w:val="14"/>
        </w:rPr>
        <w:t>lOOb </w:t>
      </w:r>
      <w:r>
        <w:rPr>
          <w:w w:val="105"/>
          <w:sz w:val="15"/>
        </w:rPr>
        <w:t>Dnovclli,k </w:t>
      </w:r>
      <w:r>
        <w:rPr>
          <w:w w:val="105"/>
          <w:sz w:val="14"/>
        </w:rPr>
        <w:t>nwrodnega </w:t>
      </w:r>
      <w:r>
        <w:rPr>
          <w:w w:val="105"/>
          <w:sz w:val="15"/>
        </w:rPr>
        <w:t>heroja polkovnika </w:t>
      </w:r>
      <w:r>
        <w:rPr>
          <w:w w:val="105"/>
          <w:sz w:val="14"/>
        </w:rPr>
        <w:t>V:Ldmarja-Lu.ke, </w:t>
      </w:r>
      <w:r>
        <w:rPr>
          <w:w w:val="105"/>
          <w:sz w:val="15"/>
        </w:rPr>
        <w:t>beležki </w:t>
      </w:r>
      <w:r>
        <w:rPr>
          <w:w w:val="105"/>
          <w:sz w:val="14"/>
        </w:rPr>
        <w:t>27. 5. in </w:t>
      </w:r>
      <w:r>
        <w:rPr>
          <w:rFonts w:ascii="Arial" w:hAnsi="Arial"/>
          <w:w w:val="105"/>
          <w:sz w:val="15"/>
        </w:rPr>
        <w:t>1. </w:t>
      </w:r>
      <w:r>
        <w:rPr>
          <w:rFonts w:ascii="Arial" w:hAnsi="Arial"/>
          <w:i/>
          <w:w w:val="105"/>
          <w:sz w:val="13"/>
        </w:rPr>
        <w:t>6. </w:t>
      </w:r>
      <w:r>
        <w:rPr>
          <w:w w:val="105"/>
          <w:sz w:val="14"/>
        </w:rPr>
        <w:t>1942.</w:t>
      </w:r>
    </w:p>
    <w:p>
      <w:pPr>
        <w:spacing w:line="237" w:lineRule="auto" w:before="6"/>
        <w:ind w:left="640" w:right="714" w:firstLine="315"/>
        <w:jc w:val="left"/>
        <w:rPr>
          <w:sz w:val="12"/>
        </w:rPr>
      </w:pPr>
      <w:r>
        <w:rPr>
          <w:w w:val="115"/>
          <w:sz w:val="10"/>
        </w:rPr>
        <w:t>101 </w:t>
      </w:r>
      <w:r>
        <w:rPr>
          <w:w w:val="115"/>
          <w:sz w:val="14"/>
        </w:rPr>
        <w:t>Kot opomba  </w:t>
      </w:r>
      <w:r>
        <w:rPr>
          <w:sz w:val="14"/>
        </w:rPr>
        <w:t>])-0,d  </w:t>
      </w:r>
      <w:r>
        <w:rPr>
          <w:w w:val="115"/>
          <w:sz w:val="14"/>
        </w:rPr>
        <w:t>96  in  seznam  ubitih  članov  Slovens,ko  legije,  arhiv  jwvne,ga to.žilstva LRS, </w:t>
      </w:r>
      <w:r>
        <w:rPr>
          <w:w w:val="115"/>
          <w:sz w:val="16"/>
        </w:rPr>
        <w:t>št.</w:t>
      </w:r>
      <w:r>
        <w:rPr>
          <w:spacing w:val="21"/>
          <w:w w:val="115"/>
          <w:sz w:val="16"/>
        </w:rPr>
        <w:t> </w:t>
      </w:r>
      <w:r>
        <w:rPr>
          <w:w w:val="115"/>
          <w:sz w:val="12"/>
        </w:rPr>
        <w:t>93201.</w:t>
      </w:r>
    </w:p>
    <w:p>
      <w:pPr>
        <w:spacing w:line="256" w:lineRule="auto" w:before="7"/>
        <w:ind w:left="639" w:right="239" w:firstLine="317"/>
        <w:jc w:val="left"/>
        <w:rPr>
          <w:sz w:val="14"/>
        </w:rPr>
      </w:pPr>
      <w:r>
        <w:rPr>
          <w:w w:val="120"/>
          <w:sz w:val="10"/>
        </w:rPr>
        <w:t>102 </w:t>
      </w:r>
      <w:r>
        <w:rPr>
          <w:w w:val="120"/>
          <w:sz w:val="14"/>
        </w:rPr>
        <w:t>P"ročilo civ. komisarja iz Logatca  Umberta  Rosina  visokemu  komisarju  E.  Gra­  zioliju dne 24. a;prila</w:t>
      </w:r>
      <w:r>
        <w:rPr>
          <w:spacing w:val="12"/>
          <w:w w:val="120"/>
          <w:sz w:val="14"/>
        </w:rPr>
        <w:t> </w:t>
      </w:r>
      <w:r>
        <w:rPr>
          <w:w w:val="120"/>
          <w:sz w:val="14"/>
        </w:rPr>
        <w:t>1942.</w:t>
      </w:r>
    </w:p>
    <w:p>
      <w:pPr>
        <w:spacing w:after="0" w:line="256" w:lineRule="auto"/>
        <w:jc w:val="left"/>
        <w:rPr>
          <w:sz w:val="14"/>
        </w:rPr>
        <w:sectPr>
          <w:type w:val="continuous"/>
          <w:pgSz w:w="7820" w:h="12240"/>
          <w:pgMar w:top="1240" w:bottom="280" w:left="260" w:right="120"/>
        </w:sectPr>
      </w:pPr>
    </w:p>
    <w:p>
      <w:pPr>
        <w:tabs>
          <w:tab w:pos="6822" w:val="right" w:leader="none"/>
        </w:tabs>
        <w:spacing w:before="77"/>
        <w:ind w:left="1531" w:right="0" w:firstLine="0"/>
        <w:jc w:val="left"/>
        <w:rPr>
          <w:sz w:val="19"/>
        </w:rPr>
      </w:pPr>
      <w:r>
        <w:rPr/>
        <w:pict>
          <v:line style="position:absolute;mso-position-horizontal-relative:page;mso-position-vertical-relative:paragraph;z-index:252819456" from="21.106916pt,18.79244pt" to="352.10182pt,18.79244pt" stroked="true" strokeweight=".239607pt" strokecolor="#000000">
            <v:stroke dashstyle="solid"/>
            <w10:wrap type="none"/>
          </v:line>
        </w:pict>
      </w:r>
      <w:r>
        <w:rPr>
          <w:w w:val="120"/>
          <w:sz w:val="14"/>
        </w:rPr>
        <w:t>NASTAXEK VAšKIH STRAŽ</w:t>
      </w:r>
      <w:r>
        <w:rPr>
          <w:spacing w:val="19"/>
          <w:w w:val="120"/>
          <w:sz w:val="14"/>
        </w:rPr>
        <w:t> </w:t>
      </w:r>
      <w:r>
        <w:rPr>
          <w:w w:val="120"/>
          <w:sz w:val="14"/>
        </w:rPr>
        <w:t>NA</w:t>
      </w:r>
      <w:r>
        <w:rPr>
          <w:spacing w:val="23"/>
          <w:w w:val="120"/>
          <w:sz w:val="14"/>
        </w:rPr>
        <w:t> </w:t>
      </w:r>
      <w:r>
        <w:rPr>
          <w:w w:val="120"/>
          <w:sz w:val="14"/>
        </w:rPr>
        <w:t>NOTRANJSKE:\!</w:t>
        <w:tab/>
      </w:r>
      <w:r>
        <w:rPr>
          <w:w w:val="120"/>
          <w:position w:val="4"/>
          <w:sz w:val="19"/>
        </w:rPr>
        <w:t>425</w:t>
      </w:r>
    </w:p>
    <w:p>
      <w:pPr>
        <w:pStyle w:val="BodyText"/>
        <w:spacing w:line="232" w:lineRule="auto" w:before="310"/>
        <w:ind w:left="127" w:right="649" w:firstLine="387"/>
      </w:pPr>
      <w:r>
        <w:rPr>
          <w:w w:val="115"/>
        </w:rPr>
        <w:t>Sv. Vid: pogorel en hlev in ena hiša, 4 hiše so od bombardiranja zelo poškodovane, med njimi tudi občinska hiša. Ubitih je bilo 14, nekaj odpeljanih ... Med starejšimi moškimi so še  trije moški exemplarji  ostali za spomin na Sv. Vidu: cerkovnik, gostilničar  Bavdek,  ki  je  bil  preje part. zaupnik, a se je prelevil, in neki starček, ki sedaj hodi k pogrebom. Trupla onih, ki so bili pred mesecem ustreljeni, sedaj pokopavajo na pokopališču. Prizori ob teh pogrebih so hujši od vsega, kar si more človek misliti. Moški so popolnoma otopeli. Vse samo strmi predse in ne more ničesar</w:t>
      </w:r>
      <w:r>
        <w:rPr>
          <w:spacing w:val="1"/>
          <w:w w:val="115"/>
        </w:rPr>
        <w:t> </w:t>
      </w:r>
      <w:r>
        <w:rPr>
          <w:w w:val="115"/>
        </w:rPr>
        <w:t>povedati.</w:t>
      </w:r>
    </w:p>
    <w:p>
      <w:pPr>
        <w:pStyle w:val="BodyText"/>
        <w:spacing w:line="235" w:lineRule="auto" w:before="8"/>
        <w:ind w:left="124" w:right="654" w:firstLine="396"/>
        <w:rPr>
          <w:sz w:val="14"/>
        </w:rPr>
      </w:pPr>
      <w:r>
        <w:rPr>
          <w:w w:val="115"/>
        </w:rPr>
        <w:t>Vaška straža  je  bila  zaupana  od  Italijanov  Bavdeku  pri  Sv.  Vidu, s katerim pa nihče izmed ostalih noče imeti nobenega stika, Seznam v poštev prihajajočih in voljnih je v prigibu. Treba jo bo primerno  oboro­ žiti, da bo v resnici  lahko  kaj  napravila,  ker  se  partizani  v  tej  okolici še neprestano pojavljajo</w:t>
      </w:r>
      <w:r>
        <w:rPr>
          <w:spacing w:val="52"/>
          <w:w w:val="115"/>
        </w:rPr>
        <w:t> </w:t>
      </w:r>
      <w:r>
        <w:rPr>
          <w:rFonts w:ascii="Arial" w:hAnsi="Arial"/>
          <w:w w:val="115"/>
          <w:sz w:val="14"/>
        </w:rPr>
        <w:t>«</w:t>
      </w:r>
      <w:r>
        <w:rPr>
          <w:w w:val="115"/>
          <w:sz w:val="14"/>
          <w:vertAlign w:val="superscript"/>
        </w:rPr>
        <w:t>103</w:t>
      </w:r>
    </w:p>
    <w:p>
      <w:pPr>
        <w:pStyle w:val="BodyText"/>
        <w:spacing w:line="232" w:lineRule="auto" w:before="9"/>
        <w:ind w:left="124" w:right="657" w:firstLine="393"/>
      </w:pPr>
      <w:r>
        <w:rPr>
          <w:w w:val="115"/>
        </w:rPr>
        <w:t>Belogardistična vaška straža v Sv. Vidu je kljub kasnejši pomoči </w:t>
      </w:r>
      <w:r>
        <w:rPr>
          <w:b/>
          <w:w w:val="115"/>
        </w:rPr>
        <w:t>le.plana </w:t>
      </w:r>
      <w:r>
        <w:rPr>
          <w:w w:val="115"/>
        </w:rPr>
        <w:t>Franca Pezdirja slabo uspevala. Do 15. maja  1943  je narasla  le na 33 mož, zaradi česar je kot samostojen vod spadala v sestav posadke MVAC na</w:t>
      </w:r>
      <w:r>
        <w:rPr>
          <w:spacing w:val="13"/>
          <w:w w:val="115"/>
        </w:rPr>
        <w:t> </w:t>
      </w:r>
      <w:r>
        <w:rPr>
          <w:w w:val="115"/>
        </w:rPr>
        <w:t>Blokah.</w:t>
      </w:r>
    </w:p>
    <w:p>
      <w:pPr>
        <w:pStyle w:val="BodyText"/>
        <w:spacing w:line="235" w:lineRule="auto" w:before="9"/>
        <w:ind w:left="122" w:right="658" w:firstLine="397"/>
      </w:pPr>
      <w:r>
        <w:rPr>
          <w:w w:val="115"/>
        </w:rPr>
        <w:t>V Rakitni je belogardistično narodno izdajstvo organiziral župnik Ignacij Kunstelj, ki je bil že pred veliko sovražno ofenzivo italijanski vohun, na katerega se je general Orlando "lahko popolnoma zanesel </w:t>
      </w:r>
      <w:r>
        <w:rPr>
          <w:spacing w:val="4"/>
          <w:w w:val="115"/>
        </w:rPr>
        <w:t>«.</w:t>
      </w:r>
      <w:r>
        <w:rPr>
          <w:spacing w:val="4"/>
          <w:w w:val="115"/>
          <w:position w:val="7"/>
          <w:sz w:val="10"/>
        </w:rPr>
        <w:t>1 </w:t>
      </w:r>
      <w:r>
        <w:rPr>
          <w:w w:val="115"/>
          <w:position w:val="7"/>
          <w:sz w:val="10"/>
        </w:rPr>
        <w:t>04</w:t>
      </w:r>
      <w:r>
        <w:rPr>
          <w:w w:val="115"/>
          <w:sz w:val="10"/>
        </w:rPr>
        <w:t> </w:t>
      </w:r>
      <w:r>
        <w:rPr>
          <w:w w:val="115"/>
        </w:rPr>
        <w:t>Zato je brez dvoma soodgovoren za smrt nekaterih od enajstih ljudi iz Rakitne, ki so jih Italijani postrelili med ofenzivo, in  za požig  nekaterih hiš po okoliških vaseh. O ustanavljanju vaške straže v  Rakitni  pa  je kaplan Duhovnik po svojem obisku v drugi polovici avgusta 1942</w:t>
      </w:r>
      <w:r>
        <w:rPr>
          <w:spacing w:val="30"/>
          <w:w w:val="115"/>
        </w:rPr>
        <w:t> </w:t>
      </w:r>
      <w:r>
        <w:rPr>
          <w:w w:val="115"/>
        </w:rPr>
        <w:t>poročal:</w:t>
      </w:r>
    </w:p>
    <w:p>
      <w:pPr>
        <w:pStyle w:val="BodyText"/>
        <w:spacing w:line="235" w:lineRule="auto"/>
        <w:ind w:left="114" w:right="659" w:firstLine="401"/>
      </w:pPr>
      <w:r>
        <w:rPr>
          <w:w w:val="115"/>
        </w:rPr>
        <w:t>»Vaška straža: Vojaštvo ljublj. artelerije je zadevo prepustilo kara­ binjerjem . . . Tem je župan na njihovo zahtevo brez vednosti fantov predložil deset imen. Ko so fante klicali k sebi, so jim povedali, da  bodo  šli kot prostovoljci borit se proti  partizanom,  kar  je  eden  izmed  njih takoj odklonil ... Nato je stvar zaspala in tudi orožja niso dobili. Razložil sem jim, da bo treba misliti na to, da ostanejo v kraju in prevzamejo nadzorstvo nad  Zalo  in  Krimom ...  Imeli so v nedeljo sestanek, a  imen  še nisem</w:t>
      </w:r>
      <w:r>
        <w:rPr>
          <w:spacing w:val="22"/>
          <w:w w:val="115"/>
        </w:rPr>
        <w:t> </w:t>
      </w:r>
      <w:r>
        <w:rPr>
          <w:w w:val="115"/>
        </w:rPr>
        <w:t>dobil.</w:t>
      </w:r>
    </w:p>
    <w:p>
      <w:pPr>
        <w:pStyle w:val="BodyText"/>
        <w:spacing w:line="235" w:lineRule="auto"/>
        <w:ind w:left="117" w:right="665" w:firstLine="391"/>
      </w:pPr>
      <w:r>
        <w:rPr>
          <w:w w:val="115"/>
        </w:rPr>
        <w:t>Priglasilo se bo po izjavi merodajnih krogov kakih 50  ljudi. Prosijo,  da bi poveljeval morda župnikov brat  poročnik  peš.  Kunstelj  Maks,  ki  pa je še v</w:t>
      </w:r>
      <w:r>
        <w:rPr>
          <w:spacing w:val="-18"/>
          <w:w w:val="115"/>
        </w:rPr>
        <w:t> </w:t>
      </w:r>
      <w:r>
        <w:rPr>
          <w:w w:val="115"/>
        </w:rPr>
        <w:t>Gonarsu.</w:t>
      </w:r>
    </w:p>
    <w:p>
      <w:pPr>
        <w:pStyle w:val="BodyText"/>
        <w:spacing w:line="235" w:lineRule="auto"/>
        <w:ind w:left="114" w:right="661" w:firstLine="399"/>
      </w:pPr>
      <w:r>
        <w:rPr>
          <w:w w:val="110"/>
        </w:rPr>
        <w:t>Ker mi je kolona odšla pred nosom, sem bil prisiljen oditi peš</w:t>
      </w:r>
      <w:r>
        <w:rPr>
          <w:spacing w:val="52"/>
          <w:w w:val="110"/>
        </w:rPr>
        <w:t> </w:t>
      </w:r>
      <w:r>
        <w:rPr>
          <w:w w:val="110"/>
        </w:rPr>
        <w:t>v Ljubljano, kar so mi sicer odsvetovali. V robeh med Lintami,</w:t>
      </w:r>
      <w:r>
        <w:rPr>
          <w:spacing w:val="52"/>
          <w:w w:val="110"/>
        </w:rPr>
        <w:t> </w:t>
      </w:r>
      <w:r>
        <w:rPr>
          <w:w w:val="110"/>
        </w:rPr>
        <w:t>Štango  in Lopato se namreč še vedno skrivajo partizani, kar je  pri</w:t>
      </w:r>
      <w:r>
        <w:rPr>
          <w:spacing w:val="52"/>
          <w:w w:val="110"/>
        </w:rPr>
        <w:t> </w:t>
      </w:r>
      <w:r>
        <w:rPr>
          <w:w w:val="110"/>
        </w:rPr>
        <w:t>meni  povzročilo samo malo hitrejšo hojo, pri Italijanih, ko sem prišel v Brezovico, pa začudenje, kako da si upam sam hoditi skozi te</w:t>
      </w:r>
      <w:r>
        <w:rPr>
          <w:spacing w:val="50"/>
          <w:w w:val="110"/>
        </w:rPr>
        <w:t> </w:t>
      </w:r>
      <w:r>
        <w:rPr>
          <w:w w:val="110"/>
        </w:rPr>
        <w:t>hoste.</w:t>
      </w:r>
    </w:p>
    <w:p>
      <w:pPr>
        <w:pStyle w:val="BodyText"/>
        <w:spacing w:line="235" w:lineRule="auto"/>
        <w:ind w:left="117" w:right="662" w:firstLine="383"/>
        <w:rPr>
          <w:sz w:val="10"/>
        </w:rPr>
      </w:pPr>
      <w:r>
        <w:rPr/>
        <w:pict>
          <v:shape style="position:absolute;margin-left:18.228701pt;margin-top:68.593628pt;width:51.85pt;height:.1pt;mso-position-horizontal-relative:page;mso-position-vertical-relative:paragraph;z-index:-250498048;mso-wrap-distance-left:0;mso-wrap-distance-right:0" coordorigin="365,1372" coordsize="1037,0" path="m365,1372l1401,1372e" filled="false" stroked="true" strokeweight=".239607pt" strokecolor="#000000">
            <v:path arrowok="t"/>
            <v:stroke dashstyle="solid"/>
            <w10:wrap type="topAndBottom"/>
          </v:shape>
        </w:pict>
      </w:r>
      <w:r>
        <w:rPr>
          <w:w w:val="115"/>
        </w:rPr>
        <w:t>Splošni vtis: Pri vseh vaških stražah v tem  območju  bo  treba  paziti na to, da bodo imele na razpolago dovolj avtomatičnega orožja v svrho ofenzivne akcije ter tehnibo izvežbane oficirje, ker so vse do sedaj pod vodstvom nestrokovnjakov, v kolikor ne dela izjeme Bloška ravan, kjer vodi z lovsko tehniko  vso zadevo  tamkajšnji  župnik  (Hren -  op. S.  F.), ki napoveduje brakado za partizani, kakor hitro dobi </w:t>
      </w:r>
      <w:r>
        <w:rPr>
          <w:spacing w:val="2"/>
          <w:w w:val="115"/>
        </w:rPr>
        <w:t>pušk.«</w:t>
      </w:r>
      <w:r>
        <w:rPr>
          <w:spacing w:val="2"/>
          <w:w w:val="115"/>
          <w:position w:val="7"/>
          <w:sz w:val="10"/>
        </w:rPr>
        <w:t>10</w:t>
      </w:r>
      <w:r>
        <w:rPr>
          <w:spacing w:val="6"/>
          <w:w w:val="115"/>
          <w:position w:val="7"/>
          <w:sz w:val="10"/>
        </w:rPr>
        <w:t> </w:t>
      </w:r>
      <w:r>
        <w:rPr>
          <w:w w:val="115"/>
          <w:position w:val="7"/>
          <w:sz w:val="10"/>
        </w:rPr>
        <w:t>3</w:t>
      </w:r>
    </w:p>
    <w:p>
      <w:pPr>
        <w:spacing w:before="38"/>
        <w:ind w:left="443" w:right="0" w:firstLine="0"/>
        <w:jc w:val="left"/>
        <w:rPr>
          <w:sz w:val="14"/>
        </w:rPr>
      </w:pPr>
      <w:r>
        <w:rPr>
          <w:w w:val="115"/>
          <w:sz w:val="10"/>
        </w:rPr>
        <w:t>1!J3 </w:t>
      </w:r>
      <w:r>
        <w:rPr>
          <w:w w:val="115"/>
          <w:sz w:val="14"/>
        </w:rPr>
        <w:t>P-0t </w:t>
      </w:r>
      <w:r>
        <w:rPr>
          <w:sz w:val="14"/>
        </w:rPr>
        <w:t>1p-0 </w:t>
      </w:r>
      <w:r>
        <w:rPr>
          <w:w w:val="115"/>
          <w:sz w:val="14"/>
        </w:rPr>
        <w:t>Notranjskem od 17. </w:t>
      </w:r>
      <w:r>
        <w:rPr>
          <w:sz w:val="14"/>
        </w:rPr>
        <w:t>d-0 </w:t>
      </w:r>
      <w:r>
        <w:rPr>
          <w:w w:val="115"/>
          <w:sz w:val="14"/>
        </w:rPr>
        <w:t>23. avgusta </w:t>
      </w:r>
      <w:r>
        <w:rPr>
          <w:sz w:val="14"/>
        </w:rPr>
        <w:t>1D42, </w:t>
      </w:r>
      <w:r>
        <w:rPr>
          <w:w w:val="115"/>
          <w:sz w:val="14"/>
        </w:rPr>
        <w:t>arhiv jav. fo·ž. LRS ištev. 700 7.</w:t>
      </w:r>
    </w:p>
    <w:p>
      <w:pPr>
        <w:spacing w:before="2"/>
        <w:ind w:left="447" w:right="0" w:firstLine="0"/>
        <w:jc w:val="left"/>
        <w:rPr>
          <w:sz w:val="14"/>
        </w:rPr>
      </w:pPr>
      <w:r>
        <w:rPr>
          <w:sz w:val="10"/>
        </w:rPr>
        <w:t>104 </w:t>
      </w:r>
      <w:r>
        <w:rPr>
          <w:sz w:val="15"/>
        </w:rPr>
        <w:t>Kot </w:t>
      </w:r>
      <w:r>
        <w:rPr>
          <w:sz w:val="14"/>
        </w:rPr>
        <w:t>-0pomba p,o·d 18.</w:t>
      </w:r>
    </w:p>
    <w:p>
      <w:pPr>
        <w:spacing w:before="10"/>
        <w:ind w:left="441" w:right="0" w:firstLine="0"/>
        <w:jc w:val="left"/>
        <w:rPr>
          <w:sz w:val="14"/>
        </w:rPr>
      </w:pPr>
      <w:r>
        <w:rPr>
          <w:sz w:val="11"/>
        </w:rPr>
        <w:t>105 </w:t>
      </w:r>
      <w:r>
        <w:rPr>
          <w:sz w:val="14"/>
        </w:rPr>
        <w:t>K-0t op-0,mba p-0-d 103.</w:t>
      </w:r>
    </w:p>
    <w:p>
      <w:pPr>
        <w:spacing w:after="0"/>
        <w:jc w:val="left"/>
        <w:rPr>
          <w:sz w:val="14"/>
        </w:rPr>
        <w:sectPr>
          <w:pgSz w:w="7820" w:h="12240"/>
          <w:pgMar w:top="80" w:bottom="280" w:left="260" w:right="120"/>
        </w:sectPr>
      </w:pPr>
    </w:p>
    <w:p>
      <w:pPr>
        <w:tabs>
          <w:tab w:pos="2075" w:val="left" w:leader="none"/>
        </w:tabs>
        <w:spacing w:before="67"/>
        <w:ind w:left="113" w:right="0" w:firstLine="0"/>
        <w:jc w:val="both"/>
        <w:rPr>
          <w:sz w:val="14"/>
        </w:rPr>
      </w:pPr>
      <w:r>
        <w:rPr/>
        <w:pict>
          <v:shape style="position:absolute;margin-left:52.765411pt;margin-top:18.813139pt;width:31.7pt;height:.1pt;mso-position-horizontal-relative:page;mso-position-vertical-relative:paragraph;z-index:-250496000;mso-wrap-distance-left:0;mso-wrap-distance-right:0" coordorigin="1055,376" coordsize="634,0" path="m1055,376l1688,376e" filled="false" stroked="true" strokeweight=".239605pt" strokecolor="#000000">
            <v:path arrowok="t"/>
            <v:stroke dashstyle="solid"/>
            <w10:wrap type="topAndBottom"/>
          </v:shape>
        </w:pict>
      </w:r>
      <w:r>
        <w:rPr/>
        <w:pict>
          <v:shape style="position:absolute;margin-left:140.068222pt;margin-top:19.052752pt;width:41.3pt;height:.1pt;mso-position-horizontal-relative:page;mso-position-vertical-relative:paragraph;z-index:-250494976;mso-wrap-distance-left:0;mso-wrap-distance-right:0" coordorigin="2801,381" coordsize="826,0" path="m2801,381l3626,381e" filled="false" stroked="true" strokeweight=".239605pt" strokecolor="#000000">
            <v:path arrowok="t"/>
            <v:stroke dashstyle="solid"/>
            <w10:wrap type="topAndBottom"/>
          </v:shape>
        </w:pict>
      </w:r>
      <w:r>
        <w:rPr/>
        <w:pict>
          <v:shape style="position:absolute;margin-left:197.630447pt;margin-top:19.531954pt;width:187.1pt;height:.1pt;mso-position-horizontal-relative:page;mso-position-vertical-relative:paragraph;z-index:-250493952;mso-wrap-distance-left:0;mso-wrap-distance-right:0" coordorigin="3953,391" coordsize="3742,0" path="m3953,391l7694,391e" filled="false" stroked="true" strokeweight=".239605pt" strokecolor="#000000">
            <v:path arrowok="t"/>
            <v:stroke dashstyle="solid"/>
            <w10:wrap type="topAndBottom"/>
          </v:shape>
        </w:pict>
      </w:r>
      <w:r>
        <w:rPr>
          <w:w w:val="115"/>
          <w:position w:val="6"/>
          <w:sz w:val="19"/>
        </w:rPr>
        <w:t>426</w:t>
        <w:tab/>
      </w:r>
      <w:r>
        <w:rPr>
          <w:w w:val="115"/>
          <w:sz w:val="14"/>
        </w:rPr>
        <w:t>NASTOP OBOROžENIU</w:t>
      </w:r>
      <w:r>
        <w:rPr>
          <w:spacing w:val="3"/>
          <w:w w:val="115"/>
          <w:sz w:val="14"/>
        </w:rPr>
        <w:t> </w:t>
      </w:r>
      <w:r>
        <w:rPr>
          <w:w w:val="115"/>
          <w:sz w:val="14"/>
        </w:rPr>
        <w:t>ODDELKOV</w:t>
      </w:r>
    </w:p>
    <w:p>
      <w:pPr>
        <w:pStyle w:val="BodyText"/>
        <w:spacing w:line="232" w:lineRule="auto" w:before="217"/>
        <w:ind w:left="126" w:right="136" w:firstLine="399"/>
      </w:pPr>
      <w:r>
        <w:rPr>
          <w:w w:val="115"/>
        </w:rPr>
        <w:t>Na pobudo kaplana Duhovnika se je župnik Kunstelj odločneje zavzel za ustanovitev belogardistične enote. Po daljšem času mu je z italijansko pomočjo uspelo zbrati petindvajset  fantov in  mož za  belo vojsko.  O tem je italijanski polkovnik Presutti 9. novembra 1942</w:t>
      </w:r>
      <w:r>
        <w:rPr>
          <w:spacing w:val="14"/>
          <w:w w:val="115"/>
        </w:rPr>
        <w:t> </w:t>
      </w:r>
      <w:r>
        <w:rPr>
          <w:w w:val="115"/>
        </w:rPr>
        <w:t>poročal:</w:t>
      </w:r>
    </w:p>
    <w:p>
      <w:pPr>
        <w:pStyle w:val="BodyText"/>
        <w:spacing w:line="232" w:lineRule="auto" w:before="49"/>
        <w:ind w:left="132" w:right="143" w:firstLine="404"/>
        <w:rPr>
          <w:sz w:val="10"/>
        </w:rPr>
      </w:pPr>
      <w:r>
        <w:rPr>
          <w:w w:val="110"/>
        </w:rPr>
        <w:t>»Odmev naših ukrepov: ugoden.</w:t>
      </w:r>
      <w:r>
        <w:rPr>
          <w:spacing w:val="52"/>
          <w:w w:val="110"/>
        </w:rPr>
        <w:t> </w:t>
      </w:r>
      <w:r>
        <w:rPr>
          <w:w w:val="110"/>
        </w:rPr>
        <w:t>Župnik  v  Rakitni  v  italijanščini pridiga našim vojakom pod orožjem. V Rakitni se je ustanovila formacija MVAC </w:t>
      </w:r>
      <w:r>
        <w:rPr>
          <w:w w:val="110"/>
          <w:sz w:val="18"/>
        </w:rPr>
        <w:t>25 </w:t>
      </w:r>
      <w:r>
        <w:rPr>
          <w:w w:val="110"/>
        </w:rPr>
        <w:t>mož, ki se bo lahko povečala na 50.«</w:t>
      </w:r>
      <w:r>
        <w:rPr>
          <w:w w:val="110"/>
          <w:position w:val="6"/>
          <w:sz w:val="10"/>
        </w:rPr>
        <w:t>10</w:t>
      </w:r>
      <w:r>
        <w:rPr>
          <w:spacing w:val="6"/>
          <w:w w:val="110"/>
          <w:position w:val="6"/>
          <w:sz w:val="10"/>
        </w:rPr>
        <w:t> </w:t>
      </w:r>
      <w:r>
        <w:rPr>
          <w:w w:val="110"/>
          <w:position w:val="6"/>
          <w:sz w:val="10"/>
        </w:rPr>
        <w:t>6</w:t>
      </w:r>
    </w:p>
    <w:p>
      <w:pPr>
        <w:pStyle w:val="BodyText"/>
        <w:tabs>
          <w:tab w:pos="1863" w:val="left" w:leader="none"/>
        </w:tabs>
        <w:spacing w:line="232" w:lineRule="auto" w:before="40"/>
        <w:ind w:left="122" w:right="120" w:firstLine="399"/>
      </w:pPr>
      <w:r>
        <w:rPr>
          <w:w w:val="110"/>
        </w:rPr>
        <w:t>Še popolneje so Kunstljevo izdajalsko delo označili</w:t>
      </w:r>
      <w:r>
        <w:rPr>
          <w:spacing w:val="52"/>
          <w:w w:val="110"/>
        </w:rPr>
        <w:t> </w:t>
      </w:r>
      <w:r>
        <w:rPr>
          <w:w w:val="110"/>
        </w:rPr>
        <w:t>karabinjerji  v Rakitni, ki so novembra 1942 njegovi prošnji za nakup radijskega magneta dodali priporočilo, da je župnik Kunstelj »moralno in politično zanesljiv, zagrizen sovražnik komunizma, lokalnim organom oblasti je nudil vse­ stransko pomoč «. </w:t>
      </w:r>
      <w:r>
        <w:rPr>
          <w:rFonts w:ascii="Arial" w:hAnsi="Arial"/>
          <w:w w:val="110"/>
          <w:position w:val="7"/>
          <w:sz w:val="9"/>
        </w:rPr>
        <w:t>107 </w:t>
      </w:r>
      <w:r>
        <w:rPr>
          <w:w w:val="110"/>
        </w:rPr>
        <w:t>Kot organizatorju belogardistične MVAC so italijanski okupatorji</w:t>
      </w:r>
      <w:r>
        <w:rPr>
          <w:spacing w:val="52"/>
          <w:w w:val="110"/>
        </w:rPr>
        <w:t> </w:t>
      </w:r>
      <w:r>
        <w:rPr>
          <w:w w:val="110"/>
        </w:rPr>
        <w:t>izdali  župniku  Kunstlju  naslednje  pooblastilo   za   nošenje orožja:</w:t>
        <w:tab/>
        <w:t>'</w:t>
      </w:r>
    </w:p>
    <w:p>
      <w:pPr>
        <w:tabs>
          <w:tab w:pos="4976" w:val="left" w:leader="none"/>
          <w:tab w:pos="5780" w:val="left" w:leader="none"/>
        </w:tabs>
        <w:spacing w:line="232" w:lineRule="auto" w:before="30"/>
        <w:ind w:left="132" w:right="143" w:firstLine="395"/>
        <w:jc w:val="left"/>
        <w:rPr>
          <w:sz w:val="10"/>
        </w:rPr>
      </w:pPr>
      <w:r>
        <w:rPr>
          <w:w w:val="110"/>
          <w:sz w:val="19"/>
        </w:rPr>
        <w:t>»častiti  </w:t>
      </w:r>
      <w:r>
        <w:rPr>
          <w:w w:val="110"/>
          <w:sz w:val="18"/>
        </w:rPr>
        <w:t>g.  </w:t>
      </w:r>
      <w:r>
        <w:rPr>
          <w:w w:val="110"/>
          <w:sz w:val="19"/>
        </w:rPr>
        <w:t>Kunstelj  Ignacij,  Franca,  roj.</w:t>
      </w:r>
      <w:r>
        <w:rPr>
          <w:spacing w:val="36"/>
          <w:w w:val="110"/>
          <w:sz w:val="19"/>
        </w:rPr>
        <w:t> </w:t>
      </w:r>
      <w:r>
        <w:rPr>
          <w:w w:val="110"/>
          <w:sz w:val="19"/>
        </w:rPr>
        <w:t>1908</w:t>
      </w:r>
      <w:r>
        <w:rPr>
          <w:spacing w:val="33"/>
          <w:w w:val="110"/>
          <w:sz w:val="19"/>
        </w:rPr>
        <w:t> </w:t>
      </w:r>
      <w:r>
        <w:rPr>
          <w:w w:val="110"/>
          <w:sz w:val="19"/>
        </w:rPr>
        <w:t>-</w:t>
        <w:tab/>
        <w:t>župnik v Rakitni - (osebna  izkaznica  št.  068240,  izdana   od  občine  </w:t>
      </w:r>
      <w:r>
        <w:rPr>
          <w:spacing w:val="21"/>
          <w:w w:val="110"/>
          <w:sz w:val="19"/>
        </w:rPr>
        <w:t> </w:t>
      </w:r>
      <w:r>
        <w:rPr>
          <w:w w:val="110"/>
          <w:sz w:val="19"/>
        </w:rPr>
        <w:t>Rakitna) </w:t>
      </w:r>
      <w:r>
        <w:rPr>
          <w:spacing w:val="14"/>
          <w:w w:val="110"/>
          <w:sz w:val="19"/>
        </w:rPr>
        <w:t> </w:t>
      </w:r>
      <w:r>
        <w:rPr>
          <w:w w:val="110"/>
          <w:sz w:val="19"/>
        </w:rPr>
        <w:t>-</w:t>
        <w:tab/>
      </w:r>
      <w:r>
        <w:rPr>
          <w:i/>
          <w:spacing w:val="-1"/>
          <w:w w:val="110"/>
          <w:sz w:val="19"/>
        </w:rPr>
        <w:t>organizator </w:t>
      </w:r>
      <w:r>
        <w:rPr>
          <w:i/>
          <w:w w:val="110"/>
          <w:sz w:val="19"/>
        </w:rPr>
        <w:t>MV AC, je pooblaščen, da hodi oborožen s </w:t>
      </w:r>
      <w:r>
        <w:rPr>
          <w:w w:val="110"/>
          <w:sz w:val="19"/>
        </w:rPr>
        <w:t>pištolo.</w:t>
      </w:r>
      <w:r>
        <w:rPr>
          <w:spacing w:val="-4"/>
          <w:w w:val="110"/>
          <w:sz w:val="19"/>
        </w:rPr>
        <w:t> </w:t>
      </w:r>
      <w:r>
        <w:rPr>
          <w:w w:val="110"/>
          <w:sz w:val="19"/>
        </w:rPr>
        <w:t>«</w:t>
      </w:r>
      <w:r>
        <w:rPr>
          <w:w w:val="110"/>
          <w:position w:val="6"/>
          <w:sz w:val="10"/>
        </w:rPr>
        <w:t>108</w:t>
      </w:r>
    </w:p>
    <w:p>
      <w:pPr>
        <w:pStyle w:val="BodyText"/>
        <w:spacing w:line="232" w:lineRule="auto" w:before="31"/>
        <w:ind w:left="125" w:right="110" w:firstLine="405"/>
      </w:pPr>
      <w:r>
        <w:rPr>
          <w:w w:val="115"/>
        </w:rPr>
        <w:t>Na predlog župnika Kunstlja in kaplana Duhovnika je ljubljansko belogardistično vodstvo doseglo, da so italijanske okupacijske oblasti iz ujetniškega taborišča izpustile aktivnega poročnika bivše jugoslovanske vojske Maksa Kunstlja, ki je prevzel vojaško poveljstvo nad belogardi­ stično četo v Rakitni. Poročnik Kunstelj je do 15. maja 1943 s prisilno mobilizacijo povečal svojo četo  na  68 mož,  ki  so ubili  Marijo  Gradišar iz Rakitne in okrog trinajst</w:t>
      </w:r>
      <w:r>
        <w:rPr>
          <w:spacing w:val="25"/>
          <w:w w:val="115"/>
        </w:rPr>
        <w:t> </w:t>
      </w:r>
      <w:r>
        <w:rPr>
          <w:w w:val="115"/>
        </w:rPr>
        <w:t>partizanov.</w:t>
      </w:r>
    </w:p>
    <w:p>
      <w:pPr>
        <w:pStyle w:val="BodyText"/>
        <w:spacing w:line="235" w:lineRule="auto" w:before="34"/>
        <w:ind w:left="125" w:right="116" w:firstLine="404"/>
      </w:pPr>
      <w:r>
        <w:rPr>
          <w:w w:val="115"/>
        </w:rPr>
        <w:t>Borovnica in okoliške vasi so bile močno prizadete med poletno italijansko ofenzivo. Zato je kaplan Viktor Bratulic upal, da bo z lahkoto ustanovil belogardističen oddelek. Ko pa je začel zbirati  moštvo,  je spoznal, da moški niso voljni prijeti za izdajalsko orožje. Zavoljo tega je kaplan Bratulic  sklenil,  da  na  svojevrsten  način  uresniči  svoj  načrt. Dne 14. septembra 1942 je skupino belogardistov, preoblečene v partizane, poslal v Sobočevo, Brezovico in Ohonico, kjer so kmetom z orožjem izsilje­ vali živež. Naslednji dan so se belogardisti vrnili v te vasi, pobrali 26 kmetov in jih izročili Italijanom, ki so jih poslali v internacijo, ker</w:t>
      </w:r>
      <w:r>
        <w:rPr>
          <w:spacing w:val="1"/>
          <w:w w:val="115"/>
        </w:rPr>
        <w:t> </w:t>
      </w:r>
      <w:r>
        <w:rPr>
          <w:w w:val="115"/>
        </w:rPr>
        <w:t>obiska</w:t>
      </w:r>
    </w:p>
    <w:p>
      <w:pPr>
        <w:pStyle w:val="BodyText"/>
        <w:spacing w:line="235" w:lineRule="auto"/>
        <w:ind w:left="137" w:right="124" w:firstLine="1"/>
        <w:rPr>
          <w:sz w:val="10"/>
        </w:rPr>
      </w:pPr>
      <w:r>
        <w:rPr/>
        <w:pict>
          <v:shape style="position:absolute;margin-left:107.076027pt;margin-top:36.3358pt;width:2.3pt;height:5.55pt;mso-position-horizontal-relative:page;mso-position-vertical-relative:paragraph;z-index:-268875776" type="#_x0000_t202" filled="false" stroked="false">
            <v:textbox inset="0,0,0,0">
              <w:txbxContent>
                <w:p>
                  <w:pPr>
                    <w:spacing w:line="111" w:lineRule="exact" w:before="0"/>
                    <w:ind w:left="0" w:right="0" w:firstLine="0"/>
                    <w:jc w:val="left"/>
                    <w:rPr>
                      <w:sz w:val="10"/>
                    </w:rPr>
                  </w:pPr>
                  <w:r>
                    <w:rPr>
                      <w:w w:val="110"/>
                      <w:sz w:val="10"/>
                    </w:rPr>
                    <w:t>"</w:t>
                  </w:r>
                </w:p>
              </w:txbxContent>
            </v:textbox>
            <w10:wrap type="none"/>
          </v:shape>
        </w:pict>
      </w:r>
      <w:r>
        <w:rPr>
          <w:w w:val="115"/>
        </w:rPr>
        <w:t>»partizanov« niso javili karabinjerjem. In 17. septembra so borovniški organizatorji narodnega izdajstva sporočili v Ljubljano: »V teku so  priprave  za  ustanovitev  vaške  straže,  h  kateri  bo  zaenkrat   pristopilo 70 f an</w:t>
      </w:r>
      <w:r>
        <w:rPr>
          <w:spacing w:val="-32"/>
          <w:w w:val="115"/>
        </w:rPr>
        <w:t> </w:t>
      </w:r>
      <w:r>
        <w:rPr>
          <w:spacing w:val="2"/>
          <w:w w:val="115"/>
        </w:rPr>
        <w:t>,ov.«</w:t>
      </w:r>
      <w:r>
        <w:rPr>
          <w:spacing w:val="2"/>
          <w:w w:val="115"/>
          <w:position w:val="7"/>
          <w:sz w:val="10"/>
        </w:rPr>
        <w:t>1 </w:t>
      </w:r>
      <w:r>
        <w:rPr>
          <w:w w:val="115"/>
          <w:position w:val="7"/>
          <w:sz w:val="10"/>
        </w:rPr>
        <w:t>0</w:t>
      </w:r>
    </w:p>
    <w:p>
      <w:pPr>
        <w:pStyle w:val="BodyText"/>
        <w:spacing w:line="217" w:lineRule="exact" w:before="11"/>
        <w:ind w:left="530"/>
        <w:rPr>
          <w:b/>
        </w:rPr>
      </w:pPr>
      <w:r>
        <w:rPr>
          <w:w w:val="110"/>
        </w:rPr>
        <w:t>Ko   je  kaplan  Bratulic  na  ta  način  pripravil   ugodna   tla,  je</w:t>
      </w:r>
      <w:r>
        <w:rPr>
          <w:spacing w:val="-11"/>
          <w:w w:val="110"/>
        </w:rPr>
        <w:t> </w:t>
      </w:r>
      <w:r>
        <w:rPr>
          <w:b/>
          <w:w w:val="110"/>
        </w:rPr>
        <w:t>v't.edeljo</w:t>
      </w:r>
    </w:p>
    <w:p>
      <w:pPr>
        <w:pStyle w:val="BodyText"/>
        <w:spacing w:line="235" w:lineRule="auto" w:before="2"/>
        <w:ind w:left="133" w:right="113" w:firstLine="2"/>
      </w:pPr>
      <w:r>
        <w:rPr/>
        <w:pict>
          <v:shape style="position:absolute;margin-left:51.806034pt;margin-top:57.670891pt;width:52.8pt;height:.1pt;mso-position-horizontal-relative:page;mso-position-vertical-relative:paragraph;z-index:-250492928;mso-wrap-distance-left:0;mso-wrap-distance-right:0" coordorigin="1036,1153" coordsize="1056,0" path="m1036,1153l2091,1153e" filled="false" stroked="true" strokeweight=".239605pt" strokecolor="#000000">
            <v:path arrowok="t"/>
            <v:stroke dashstyle="solid"/>
            <w10:wrap type="topAndBottom"/>
          </v:shape>
        </w:pict>
      </w:r>
      <w:r>
        <w:rPr>
          <w:w w:val="115"/>
        </w:rPr>
        <w:t>27. septembra 1942 s prižnice oznanil, naj fantje po maši ostanejo pred cerkvijo. Tam jih je občinski sluga pozval, naj organizirajo Mlogardistično vaško zaščito. Po nagovoru italijanskega poveljnika v Borovnici so moški dobili orožje in strelivo.</w:t>
      </w:r>
      <w:r>
        <w:rPr>
          <w:w w:val="115"/>
          <w:position w:val="6"/>
          <w:sz w:val="12"/>
        </w:rPr>
        <w:t>110  </w:t>
      </w:r>
      <w:r>
        <w:rPr>
          <w:w w:val="115"/>
        </w:rPr>
        <w:t>Vendar  pa  vsa  stvar ni potekala  gladko,  kot  je  razvidno  iz obširnega  poročila  borovniških  organizatorjev  bele</w:t>
      </w:r>
      <w:r>
        <w:rPr>
          <w:spacing w:val="18"/>
          <w:w w:val="115"/>
        </w:rPr>
        <w:t> </w:t>
      </w:r>
      <w:r>
        <w:rPr>
          <w:w w:val="115"/>
        </w:rPr>
        <w:t>garde:</w:t>
      </w:r>
    </w:p>
    <w:p>
      <w:pPr>
        <w:spacing w:before="0"/>
        <w:ind w:left="464" w:right="0" w:firstLine="0"/>
        <w:jc w:val="left"/>
        <w:rPr>
          <w:sz w:val="14"/>
        </w:rPr>
      </w:pPr>
      <w:r>
        <w:rPr>
          <w:w w:val="115"/>
          <w:sz w:val="10"/>
        </w:rPr>
        <w:t>100  </w:t>
      </w:r>
      <w:r>
        <w:rPr>
          <w:w w:val="115"/>
          <w:sz w:val="14"/>
        </w:rPr>
        <w:t>Poveljstvo  </w:t>
      </w:r>
      <w:r>
        <w:rPr>
          <w:w w:val="115"/>
          <w:sz w:val="13"/>
        </w:rPr>
        <w:t>l.   </w:t>
      </w:r>
      <w:r>
        <w:rPr>
          <w:w w:val="115"/>
          <w:sz w:val="14"/>
        </w:rPr>
        <w:t>fo,p.   p-0lka   divivije   ))Cacciatori   delle  Alpi«,   N   2923,  9.   n-0,v. </w:t>
      </w:r>
      <w:r>
        <w:rPr>
          <w:spacing w:val="17"/>
          <w:w w:val="115"/>
          <w:sz w:val="14"/>
        </w:rPr>
        <w:t> </w:t>
      </w:r>
      <w:r>
        <w:rPr>
          <w:w w:val="115"/>
          <w:sz w:val="14"/>
        </w:rPr>
        <w:t>1942.</w:t>
      </w:r>
    </w:p>
    <w:p>
      <w:pPr>
        <w:spacing w:line="264" w:lineRule="auto" w:before="11"/>
        <w:ind w:left="143" w:right="191" w:firstLine="326"/>
        <w:jc w:val="left"/>
        <w:rPr>
          <w:sz w:val="14"/>
        </w:rPr>
      </w:pPr>
      <w:r>
        <w:rPr>
          <w:i/>
          <w:w w:val="125"/>
          <w:sz w:val="10"/>
        </w:rPr>
        <w:t>101  </w:t>
      </w:r>
      <w:r>
        <w:rPr>
          <w:w w:val="125"/>
          <w:sz w:val="14"/>
        </w:rPr>
        <w:t>Kunstljeva  proi\nja  s  priporočilom  karabinjerjev  </w:t>
      </w:r>
      <w:r>
        <w:rPr>
          <w:rFonts w:ascii="Arial" w:hAnsi="Arial"/>
          <w:w w:val="125"/>
          <w:sz w:val="12"/>
        </w:rPr>
        <w:t>je  </w:t>
      </w:r>
      <w:r>
        <w:rPr>
          <w:w w:val="125"/>
          <w:sz w:val="14"/>
        </w:rPr>
        <w:t>v  arhivu  italijanskega visoke.ga komisariata Ljubljanske po,krajinc.</w:t>
      </w:r>
    </w:p>
    <w:p>
      <w:pPr>
        <w:spacing w:line="157" w:lineRule="exact" w:before="0"/>
        <w:ind w:left="464" w:right="0" w:firstLine="0"/>
        <w:jc w:val="left"/>
        <w:rPr>
          <w:sz w:val="14"/>
        </w:rPr>
      </w:pPr>
      <w:r>
        <w:rPr>
          <w:w w:val="120"/>
          <w:sz w:val="10"/>
        </w:rPr>
        <w:t>108 </w:t>
      </w:r>
      <w:r>
        <w:rPr>
          <w:w w:val="120"/>
          <w:sz w:val="14"/>
        </w:rPr>
        <w:t>XI. armadni zbor, urad :MVAC, 18. jrunuarja 1943, polk. Bruno Lucinl.</w:t>
      </w:r>
    </w:p>
    <w:p>
      <w:pPr>
        <w:spacing w:before="7"/>
        <w:ind w:left="469" w:right="0" w:firstLine="0"/>
        <w:jc w:val="left"/>
        <w:rPr>
          <w:sz w:val="14"/>
        </w:rPr>
      </w:pPr>
      <w:r>
        <w:rPr>
          <w:w w:val="115"/>
          <w:sz w:val="10"/>
        </w:rPr>
        <w:t>11!9 </w:t>
      </w:r>
      <w:r>
        <w:rPr>
          <w:w w:val="115"/>
          <w:sz w:val="14"/>
        </w:rPr>
        <w:t>»Vesti«, Ljubljana, 18. se,ptem•ira 1942.</w:t>
      </w:r>
    </w:p>
    <w:p>
      <w:pPr>
        <w:spacing w:line="264" w:lineRule="auto" w:before="12"/>
        <w:ind w:left="139" w:right="191" w:firstLine="329"/>
        <w:jc w:val="left"/>
        <w:rPr>
          <w:sz w:val="14"/>
        </w:rPr>
      </w:pPr>
      <w:r>
        <w:rPr>
          <w:w w:val="115"/>
          <w:sz w:val="10"/>
        </w:rPr>
        <w:t>110 </w:t>
      </w:r>
      <w:r>
        <w:rPr>
          <w:w w:val="115"/>
          <w:sz w:val="14"/>
        </w:rPr>
        <w:t>,Slovenski ,poročevalec,,, 29. seijltembra in 18. oktobra 1942; o,dločba Komisije za ugotavljanje zločinov okupatorjev in njihovih pomaga,čcv za Sl&lt;,venijo, </w:t>
      </w:r>
      <w:r>
        <w:rPr>
          <w:rFonts w:ascii="Arial" w:hAnsi="Arial"/>
          <w:w w:val="115"/>
          <w:sz w:val="13"/>
        </w:rPr>
        <w:t>št. </w:t>
      </w:r>
      <w:r>
        <w:rPr>
          <w:w w:val="115"/>
          <w:sz w:val="14"/>
        </w:rPr>
        <w:t>Z-2078.</w:t>
      </w:r>
    </w:p>
    <w:p>
      <w:pPr>
        <w:spacing w:after="0" w:line="264" w:lineRule="auto"/>
        <w:jc w:val="left"/>
        <w:rPr>
          <w:sz w:val="14"/>
        </w:rPr>
        <w:sectPr>
          <w:pgSz w:w="7930" w:h="12320"/>
          <w:pgMar w:top="40" w:bottom="280" w:left="920" w:right="80"/>
        </w:sectPr>
      </w:pPr>
    </w:p>
    <w:p>
      <w:pPr>
        <w:tabs>
          <w:tab w:pos="6789" w:val="right" w:leader="none"/>
        </w:tabs>
        <w:spacing w:before="67"/>
        <w:ind w:left="1526" w:right="0" w:firstLine="0"/>
        <w:jc w:val="left"/>
        <w:rPr>
          <w:sz w:val="18"/>
        </w:rPr>
      </w:pPr>
      <w:r>
        <w:rPr/>
        <w:pict>
          <v:shape style="position:absolute;margin-left:20.14715pt;margin-top:17.825672pt;width:332.95pt;height:.1pt;mso-position-horizontal-relative:page;mso-position-vertical-relative:paragraph;z-index:-250490880;mso-wrap-distance-left:0;mso-wrap-distance-right:0" coordorigin="403,357" coordsize="6659,0" path="m403,357l7061,357e" filled="false" stroked="true" strokeweight=".239606pt" strokecolor="#000000">
            <v:path arrowok="t"/>
            <v:stroke dashstyle="solid"/>
            <w10:wrap type="topAndBottom"/>
          </v:shape>
        </w:pict>
      </w:r>
      <w:r>
        <w:rPr>
          <w:w w:val="110"/>
          <w:sz w:val="15"/>
        </w:rPr>
        <w:t>NASTANEK  VAšKIH  STRAŽ </w:t>
      </w:r>
      <w:r>
        <w:rPr>
          <w:spacing w:val="7"/>
          <w:w w:val="110"/>
          <w:sz w:val="15"/>
        </w:rPr>
        <w:t> </w:t>
      </w:r>
      <w:r>
        <w:rPr>
          <w:w w:val="110"/>
          <w:sz w:val="15"/>
        </w:rPr>
        <w:t>NA</w:t>
      </w:r>
      <w:r>
        <w:rPr>
          <w:spacing w:val="32"/>
          <w:w w:val="110"/>
          <w:sz w:val="15"/>
        </w:rPr>
        <w:t> </w:t>
      </w:r>
      <w:r>
        <w:rPr>
          <w:w w:val="110"/>
          <w:sz w:val="15"/>
        </w:rPr>
        <w:t>NOTRANJSKEM</w:t>
        <w:tab/>
      </w:r>
      <w:r>
        <w:rPr>
          <w:w w:val="110"/>
          <w:position w:val="4"/>
          <w:sz w:val="18"/>
        </w:rPr>
        <w:t>427</w:t>
      </w:r>
    </w:p>
    <w:p>
      <w:pPr>
        <w:pStyle w:val="BodyText"/>
        <w:spacing w:before="10"/>
        <w:jc w:val="left"/>
        <w:rPr>
          <w:sz w:val="18"/>
        </w:rPr>
      </w:pPr>
    </w:p>
    <w:p>
      <w:pPr>
        <w:pStyle w:val="BodyText"/>
        <w:spacing w:line="215" w:lineRule="exact"/>
        <w:ind w:left="509"/>
      </w:pPr>
      <w:r>
        <w:rPr>
          <w:w w:val="115"/>
        </w:rPr>
        <w:t>11Priprave   za  organizacijo   Legije  smrti  v  Borovnici   so  se</w:t>
      </w:r>
      <w:r>
        <w:rPr>
          <w:spacing w:val="14"/>
          <w:w w:val="115"/>
        </w:rPr>
        <w:t> </w:t>
      </w:r>
      <w:r>
        <w:rPr>
          <w:w w:val="115"/>
        </w:rPr>
        <w:t>začele</w:t>
      </w:r>
    </w:p>
    <w:p>
      <w:pPr>
        <w:pStyle w:val="ListParagraph"/>
        <w:numPr>
          <w:ilvl w:val="0"/>
          <w:numId w:val="65"/>
        </w:numPr>
        <w:tabs>
          <w:tab w:pos="446" w:val="left" w:leader="none"/>
        </w:tabs>
        <w:spacing w:line="235" w:lineRule="auto" w:before="0" w:after="0"/>
        <w:ind w:left="119" w:right="158" w:hanging="2"/>
        <w:jc w:val="both"/>
        <w:rPr>
          <w:sz w:val="19"/>
        </w:rPr>
      </w:pPr>
      <w:r>
        <w:rPr>
          <w:w w:val="115"/>
          <w:sz w:val="19"/>
        </w:rPr>
        <w:t>septembra </w:t>
      </w:r>
      <w:r>
        <w:rPr>
          <w:w w:val="115"/>
          <w:sz w:val="18"/>
        </w:rPr>
        <w:t>1942 </w:t>
      </w:r>
      <w:r>
        <w:rPr>
          <w:w w:val="115"/>
          <w:sz w:val="19"/>
        </w:rPr>
        <w:t>s sestavljanjem seznama moških,  ki  pridejo v poštev  za oborožitev. </w:t>
      </w:r>
      <w:r>
        <w:rPr>
          <w:b/>
          <w:w w:val="115"/>
          <w:sz w:val="18"/>
        </w:rPr>
        <w:t>Priprave </w:t>
      </w:r>
      <w:r>
        <w:rPr>
          <w:w w:val="115"/>
          <w:sz w:val="19"/>
        </w:rPr>
        <w:t>so bile končane </w:t>
      </w:r>
      <w:r>
        <w:rPr>
          <w:w w:val="115"/>
          <w:sz w:val="18"/>
        </w:rPr>
        <w:t>25. </w:t>
      </w:r>
      <w:r>
        <w:rPr>
          <w:b/>
          <w:w w:val="115"/>
          <w:sz w:val="18"/>
        </w:rPr>
        <w:t>septembra </w:t>
      </w:r>
      <w:r>
        <w:rPr>
          <w:w w:val="115"/>
          <w:sz w:val="19"/>
        </w:rPr>
        <w:t>s </w:t>
      </w:r>
      <w:r>
        <w:rPr>
          <w:b/>
          <w:w w:val="115"/>
          <w:sz w:val="18"/>
        </w:rPr>
        <w:t>predložitvijo </w:t>
      </w:r>
      <w:r>
        <w:rPr>
          <w:w w:val="115"/>
          <w:sz w:val="19"/>
        </w:rPr>
        <w:t>seznama komandi v </w:t>
      </w:r>
      <w:r>
        <w:rPr>
          <w:b/>
          <w:w w:val="115"/>
          <w:sz w:val="18"/>
        </w:rPr>
        <w:t>Ljubljani, </w:t>
      </w:r>
      <w:r>
        <w:rPr>
          <w:w w:val="115"/>
          <w:sz w:val="19"/>
        </w:rPr>
        <w:t>kakor tudi s </w:t>
      </w:r>
      <w:r>
        <w:rPr>
          <w:b/>
          <w:w w:val="115"/>
          <w:sz w:val="18"/>
        </w:rPr>
        <w:t>predložitvijo italijanski </w:t>
      </w:r>
      <w:r>
        <w:rPr>
          <w:w w:val="115"/>
          <w:sz w:val="19"/>
        </w:rPr>
        <w:t>komandi v Borovnici. Izvršitev </w:t>
      </w:r>
      <w:r>
        <w:rPr>
          <w:b/>
          <w:w w:val="115"/>
          <w:sz w:val="18"/>
        </w:rPr>
        <w:t>mobilizacije </w:t>
      </w:r>
      <w:r>
        <w:rPr>
          <w:w w:val="115"/>
          <w:sz w:val="19"/>
        </w:rPr>
        <w:t>smo </w:t>
      </w:r>
      <w:r>
        <w:rPr>
          <w:b/>
          <w:w w:val="115"/>
          <w:sz w:val="18"/>
        </w:rPr>
        <w:t>preložili </w:t>
      </w:r>
      <w:r>
        <w:rPr>
          <w:w w:val="115"/>
          <w:sz w:val="19"/>
        </w:rPr>
        <w:t>na </w:t>
      </w:r>
      <w:r>
        <w:rPr>
          <w:b/>
          <w:w w:val="115"/>
          <w:sz w:val="18"/>
        </w:rPr>
        <w:t>poznejše </w:t>
      </w:r>
      <w:r>
        <w:rPr>
          <w:w w:val="115"/>
          <w:sz w:val="19"/>
        </w:rPr>
        <w:t>dneve meseca </w:t>
      </w:r>
      <w:r>
        <w:rPr>
          <w:b/>
          <w:w w:val="115"/>
          <w:sz w:val="18"/>
        </w:rPr>
        <w:t>septembra, </w:t>
      </w:r>
      <w:r>
        <w:rPr>
          <w:w w:val="115"/>
          <w:sz w:val="19"/>
        </w:rPr>
        <w:t>da se vse izvrši v </w:t>
      </w:r>
      <w:r>
        <w:rPr>
          <w:b/>
          <w:w w:val="115"/>
          <w:sz w:val="18"/>
        </w:rPr>
        <w:t>popolnem </w:t>
      </w:r>
      <w:r>
        <w:rPr>
          <w:w w:val="115"/>
          <w:sz w:val="19"/>
        </w:rPr>
        <w:t>redu in po pred­ videnem</w:t>
      </w:r>
      <w:r>
        <w:rPr>
          <w:spacing w:val="41"/>
          <w:w w:val="115"/>
          <w:sz w:val="19"/>
        </w:rPr>
        <w:t> </w:t>
      </w:r>
      <w:r>
        <w:rPr>
          <w:w w:val="115"/>
          <w:sz w:val="19"/>
        </w:rPr>
        <w:t>načrtu.</w:t>
      </w:r>
    </w:p>
    <w:p>
      <w:pPr>
        <w:pStyle w:val="BodyText"/>
        <w:spacing w:line="235" w:lineRule="auto" w:before="38"/>
        <w:ind w:left="132" w:right="145" w:firstLine="387"/>
      </w:pPr>
      <w:r>
        <w:rPr>
          <w:w w:val="110"/>
        </w:rPr>
        <w:t>V Borovnici je dobil pove1Je</w:t>
      </w:r>
      <w:r>
        <w:rPr>
          <w:spacing w:val="52"/>
          <w:w w:val="110"/>
        </w:rPr>
        <w:t> </w:t>
      </w:r>
      <w:r>
        <w:rPr>
          <w:w w:val="110"/>
        </w:rPr>
        <w:t>za  razdelitev  orožja  kapetan  Casseta. Toda ta povelja ni sprejel in je vse prevzel v roke komandant  major  Pizzo Cari, tako rekoč na svojo  pest  izvršil  mobilizacijo  dne  </w:t>
      </w:r>
      <w:r>
        <w:rPr>
          <w:w w:val="110"/>
          <w:sz w:val="18"/>
        </w:rPr>
        <w:t>17.  </w:t>
      </w:r>
      <w:r>
        <w:rPr>
          <w:w w:val="110"/>
        </w:rPr>
        <w:t>septembra</w:t>
      </w:r>
      <w:r>
        <w:rPr>
          <w:spacing w:val="52"/>
          <w:w w:val="110"/>
        </w:rPr>
        <w:t> </w:t>
      </w:r>
      <w:r>
        <w:rPr>
          <w:w w:val="110"/>
        </w:rPr>
        <w:t>in  tudi sam določil komandanta Legije smrti. Orožje je bilo  razdeljeno,  toda takoj se je pokazalo, da je bilo vse preuranjeno. Posledice !'lo bile</w:t>
      </w:r>
      <w:r>
        <w:rPr>
          <w:spacing w:val="-22"/>
          <w:w w:val="110"/>
        </w:rPr>
        <w:t> </w:t>
      </w:r>
      <w:r>
        <w:rPr>
          <w:w w:val="110"/>
        </w:rPr>
        <w:t>sledeče:</w:t>
      </w:r>
    </w:p>
    <w:p>
      <w:pPr>
        <w:pStyle w:val="BodyText"/>
        <w:spacing w:line="235" w:lineRule="auto" w:before="41"/>
        <w:ind w:left="137" w:right="149" w:firstLine="403"/>
      </w:pPr>
      <w:r>
        <w:rPr>
          <w:w w:val="115"/>
          <w:sz w:val="18"/>
        </w:rPr>
        <w:t>l. </w:t>
      </w:r>
      <w:r>
        <w:rPr>
          <w:w w:val="115"/>
        </w:rPr>
        <w:t>Odziv nepopolen; 2. kasarniranje  stalnih  članov  je  bilo  odloženo na </w:t>
      </w:r>
      <w:r>
        <w:rPr>
          <w:w w:val="115"/>
          <w:sz w:val="18"/>
        </w:rPr>
        <w:t>29. </w:t>
      </w:r>
      <w:r>
        <w:rPr>
          <w:w w:val="115"/>
        </w:rPr>
        <w:t>september; 3. formacija je ostala brez poveljnika v popolni odvis­ nosti od italijanske komande.</w:t>
      </w:r>
    </w:p>
    <w:p>
      <w:pPr>
        <w:pStyle w:val="BodyText"/>
        <w:spacing w:line="232" w:lineRule="auto" w:before="20"/>
        <w:ind w:left="145" w:right="103" w:firstLine="393"/>
      </w:pPr>
      <w:r>
        <w:rPr>
          <w:w w:val="115"/>
        </w:rPr>
        <w:t>V teh dneh je z vso silo nastopala nasprotna propaganda in vrgla' moralni nivo članov. Kajti skoro  vsa  Borovnica  se  je  postavila  proti temu pokretu </w:t>
      </w:r>
      <w:r>
        <w:rPr>
          <w:i/>
          <w:w w:val="115"/>
          <w:sz w:val="20"/>
        </w:rPr>
        <w:t>v</w:t>
      </w:r>
      <w:r>
        <w:rPr>
          <w:i/>
          <w:spacing w:val="44"/>
          <w:w w:val="115"/>
          <w:sz w:val="20"/>
        </w:rPr>
        <w:t> </w:t>
      </w:r>
      <w:r>
        <w:rPr>
          <w:w w:val="115"/>
        </w:rPr>
        <w:t>opozicijo.</w:t>
      </w:r>
    </w:p>
    <w:p>
      <w:pPr>
        <w:pStyle w:val="BodyText"/>
        <w:spacing w:line="235" w:lineRule="auto" w:before="18"/>
        <w:ind w:left="141" w:right="125" w:firstLine="396"/>
      </w:pPr>
      <w:r>
        <w:rPr>
          <w:w w:val="115"/>
        </w:rPr>
        <w:t>Kasarniranje se je izvršilo </w:t>
      </w:r>
      <w:r>
        <w:rPr>
          <w:w w:val="115"/>
          <w:sz w:val="18"/>
        </w:rPr>
        <w:t>29.  </w:t>
      </w:r>
      <w:r>
        <w:rPr>
          <w:w w:val="115"/>
        </w:rPr>
        <w:t>septembra  t.  l.  v  gostilni  pri  ,Ivanu' na Brezovici pri Borovnici. Prišel je komandant iz Ljubljane in bil je razumljivo razočaran, kajti namesto </w:t>
      </w:r>
      <w:r>
        <w:rPr>
          <w:w w:val="115"/>
          <w:sz w:val="18"/>
        </w:rPr>
        <w:t>80 </w:t>
      </w:r>
      <w:r>
        <w:rPr>
          <w:w w:val="115"/>
        </w:rPr>
        <w:t>oboroženih članov jih je dobil</w:t>
      </w:r>
      <w:r>
        <w:rPr>
          <w:spacing w:val="-11"/>
          <w:w w:val="115"/>
        </w:rPr>
        <w:t> </w:t>
      </w:r>
      <w:r>
        <w:rPr>
          <w:w w:val="115"/>
        </w:rPr>
        <w:t>le</w:t>
      </w:r>
    </w:p>
    <w:p>
      <w:pPr>
        <w:pStyle w:val="BodyText"/>
        <w:spacing w:line="235" w:lineRule="auto"/>
        <w:ind w:left="133" w:right="134" w:firstLine="6"/>
        <w:rPr>
          <w:rFonts w:ascii="Arial" w:hAnsi="Arial"/>
          <w:sz w:val="15"/>
        </w:rPr>
      </w:pPr>
      <w:r>
        <w:rPr>
          <w:w w:val="115"/>
        </w:rPr>
        <w:t>16 stalnih in </w:t>
      </w:r>
      <w:r>
        <w:rPr>
          <w:w w:val="115"/>
          <w:sz w:val="18"/>
        </w:rPr>
        <w:t>29 </w:t>
      </w:r>
      <w:r>
        <w:rPr>
          <w:w w:val="115"/>
        </w:rPr>
        <w:t>članov vaške straže, ki so bili razkropljeni po vaseh Niževec, Sobočevo in Brezovici, vse v občini Borovnica. Prvi štirje dnevi so še nekako potekli, toda prekmalu se je loti'o malodušje stalnih članov posadke, videč </w:t>
      </w:r>
      <w:r>
        <w:rPr>
          <w:w w:val="125"/>
        </w:rPr>
        <w:t>nera evai'ije in </w:t>
      </w:r>
      <w:r>
        <w:rPr>
          <w:w w:val="115"/>
        </w:rPr>
        <w:t>nerazpoloženje borovniškega občinstva, katero je bilo siln'.) pe110 ravno z italijanske strani in je gledalo v OF nekakega rešitelja in gar2r:.terja boljše bodočnosti</w:t>
      </w:r>
      <w:r>
        <w:rPr>
          <w:spacing w:val="14"/>
          <w:w w:val="115"/>
        </w:rPr>
        <w:t> </w:t>
      </w:r>
      <w:r>
        <w:rPr>
          <w:rFonts w:ascii="Arial" w:hAnsi="Arial"/>
          <w:w w:val="115"/>
          <w:sz w:val="15"/>
        </w:rPr>
        <w:t>«</w:t>
      </w:r>
      <w:r>
        <w:rPr>
          <w:rFonts w:ascii="Arial" w:hAnsi="Arial"/>
          <w:w w:val="115"/>
          <w:sz w:val="15"/>
          <w:vertAlign w:val="superscript"/>
        </w:rPr>
        <w:t>111</w:t>
      </w:r>
    </w:p>
    <w:p>
      <w:pPr>
        <w:pStyle w:val="BodyText"/>
        <w:spacing w:line="237" w:lineRule="auto" w:before="31"/>
        <w:ind w:left="147" w:right="147" w:firstLine="385"/>
      </w:pPr>
      <w:r>
        <w:rPr>
          <w:w w:val="115"/>
        </w:rPr>
        <w:t>Kaplan Bratulic in pov ljnik Ludvik Kolman sta se nato  vztrajno  borila proti malodušju v belogardističnih vrstah in s prisilnim novačenjem šele do </w:t>
      </w:r>
      <w:r>
        <w:rPr>
          <w:w w:val="115"/>
          <w:sz w:val="18"/>
        </w:rPr>
        <w:t>15. </w:t>
      </w:r>
      <w:r>
        <w:rPr>
          <w:w w:val="115"/>
        </w:rPr>
        <w:t>marca </w:t>
      </w:r>
      <w:r>
        <w:rPr>
          <w:w w:val="115"/>
          <w:sz w:val="18"/>
        </w:rPr>
        <w:t>1943 </w:t>
      </w:r>
      <w:r>
        <w:rPr>
          <w:w w:val="115"/>
        </w:rPr>
        <w:t>pomnožila svojo belo četo na </w:t>
      </w:r>
      <w:r>
        <w:rPr>
          <w:w w:val="115"/>
          <w:sz w:val="18"/>
        </w:rPr>
        <w:t>80</w:t>
      </w:r>
      <w:r>
        <w:rPr>
          <w:spacing w:val="22"/>
          <w:w w:val="115"/>
          <w:sz w:val="18"/>
        </w:rPr>
        <w:t> </w:t>
      </w:r>
      <w:r>
        <w:rPr>
          <w:w w:val="115"/>
        </w:rPr>
        <w:t>mož.</w:t>
      </w:r>
    </w:p>
    <w:p>
      <w:pPr>
        <w:pStyle w:val="BodyText"/>
        <w:spacing w:line="237" w:lineRule="auto" w:before="32"/>
        <w:ind w:left="146" w:right="131" w:firstLine="406"/>
      </w:pPr>
      <w:r>
        <w:rPr>
          <w:w w:val="115"/>
        </w:rPr>
        <w:t>Na svc,jem obhodu po Notranjski je belogardistični inštruktor kaplan Tone Duhovnik </w:t>
      </w:r>
      <w:r>
        <w:rPr>
          <w:w w:val="115"/>
          <w:sz w:val="18"/>
        </w:rPr>
        <w:t>23. </w:t>
      </w:r>
      <w:r>
        <w:rPr>
          <w:w w:val="115"/>
        </w:rPr>
        <w:t>avgusta </w:t>
      </w:r>
      <w:r>
        <w:rPr>
          <w:w w:val="115"/>
          <w:sz w:val="18"/>
        </w:rPr>
        <w:t>19°12 </w:t>
      </w:r>
      <w:r>
        <w:rPr>
          <w:w w:val="115"/>
        </w:rPr>
        <w:t>prihitel v Preserje, kjer je ugotovil naslednje posledice italijanske ofenzive:</w:t>
      </w:r>
    </w:p>
    <w:p>
      <w:pPr>
        <w:pStyle w:val="BodyText"/>
        <w:spacing w:line="232" w:lineRule="auto" w:before="40"/>
        <w:ind w:left="156" w:right="128" w:firstLine="398"/>
        <w:rPr>
          <w:sz w:val="12"/>
        </w:rPr>
      </w:pPr>
      <w:r>
        <w:rPr>
          <w:w w:val="115"/>
        </w:rPr>
        <w:t>»Interniranih je bilo cca </w:t>
      </w:r>
      <w:r>
        <w:rPr>
          <w:w w:val="115"/>
          <w:sz w:val="18"/>
        </w:rPr>
        <w:t>170 ... </w:t>
      </w:r>
      <w:r>
        <w:rPr>
          <w:w w:val="115"/>
        </w:rPr>
        <w:t>Požganih je bilo v vsej fari </w:t>
      </w:r>
      <w:r>
        <w:rPr>
          <w:w w:val="115"/>
          <w:sz w:val="18"/>
        </w:rPr>
        <w:t>15 </w:t>
      </w:r>
      <w:r>
        <w:rPr>
          <w:w w:val="115"/>
        </w:rPr>
        <w:t>hiš,  precej več gosp. poslopij, verjetno do cca </w:t>
      </w:r>
      <w:r>
        <w:rPr>
          <w:w w:val="115"/>
          <w:sz w:val="18"/>
        </w:rPr>
        <w:t>50  </w:t>
      </w:r>
      <w:r>
        <w:rPr>
          <w:w w:val="115"/>
        </w:rPr>
        <w:t>objektov.  Seznam se še dela in ga dobim. 3 hiše so  bile porušene  brez požara.  Za  vaško stražo teren  </w:t>
      </w:r>
      <w:r>
        <w:rPr>
          <w:w w:val="115"/>
          <w:sz w:val="16"/>
        </w:rPr>
        <w:t>n1 </w:t>
      </w:r>
      <w:r>
        <w:rPr>
          <w:w w:val="115"/>
        </w:rPr>
        <w:t>ugoden.</w:t>
      </w:r>
      <w:r>
        <w:rPr>
          <w:spacing w:val="-27"/>
          <w:w w:val="115"/>
        </w:rPr>
        <w:t> </w:t>
      </w:r>
      <w:r>
        <w:rPr>
          <w:spacing w:val="-6"/>
          <w:w w:val="110"/>
        </w:rPr>
        <w:t>«</w:t>
      </w:r>
      <w:r>
        <w:rPr>
          <w:rFonts w:ascii="Arial" w:hAnsi="Arial"/>
          <w:spacing w:val="-6"/>
          <w:w w:val="110"/>
          <w:position w:val="6"/>
          <w:sz w:val="10"/>
        </w:rPr>
        <w:t>11</w:t>
      </w:r>
      <w:r>
        <w:rPr>
          <w:spacing w:val="-6"/>
          <w:w w:val="110"/>
          <w:sz w:val="12"/>
        </w:rPr>
        <w:t>t</w:t>
      </w:r>
    </w:p>
    <w:p>
      <w:pPr>
        <w:pStyle w:val="BodyText"/>
        <w:spacing w:line="235" w:lineRule="auto" w:before="13"/>
        <w:ind w:left="147" w:right="109" w:firstLine="409"/>
      </w:pPr>
      <w:r>
        <w:rPr>
          <w:w w:val="115"/>
        </w:rPr>
        <w:t>Kljub tolikemu okupatorjevemu nasilju v preserski  župniji  še  niso bila ugodna tla za belo gardo. Ker pa so tudi v preserskem župnišču po svojih močeh želeli pomagati fašističnim okupatorjem v boju zoper narodnoosvobodilno gibanje in slovensko partizansko vojsko, jim je pre­ ostalo le ovaduštvo. Poveljstvo divizije »Cacciatori delle Alpi« je 19. sep­ tembra </w:t>
      </w:r>
      <w:r>
        <w:rPr>
          <w:w w:val="115"/>
          <w:sz w:val="18"/>
        </w:rPr>
        <w:t>1942 </w:t>
      </w:r>
      <w:r>
        <w:rPr>
          <w:w w:val="115"/>
        </w:rPr>
        <w:t>v svojem obveščevalnem vestniku</w:t>
      </w:r>
      <w:r>
        <w:rPr>
          <w:spacing w:val="21"/>
          <w:w w:val="115"/>
        </w:rPr>
        <w:t> </w:t>
      </w:r>
      <w:r>
        <w:rPr>
          <w:w w:val="115"/>
        </w:rPr>
        <w:t>objavilo:</w:t>
      </w:r>
    </w:p>
    <w:p>
      <w:pPr>
        <w:pStyle w:val="BodyText"/>
        <w:spacing w:before="39"/>
        <w:ind w:left="563"/>
      </w:pPr>
      <w:r>
        <w:rPr>
          <w:w w:val="110"/>
        </w:rPr>
        <w:t>»Kamnik (Tr-CZ).</w:t>
      </w:r>
    </w:p>
    <w:p>
      <w:pPr>
        <w:pStyle w:val="BodyText"/>
        <w:spacing w:line="232" w:lineRule="auto" w:before="41"/>
        <w:ind w:left="170" w:right="123" w:firstLine="386"/>
      </w:pPr>
      <w:r>
        <w:rPr/>
        <w:pict>
          <v:shape style="position:absolute;margin-left:20.14715pt;margin-top:27.905014pt;width:51.85pt;height:.1pt;mso-position-horizontal-relative:page;mso-position-vertical-relative:paragraph;z-index:-250489856;mso-wrap-distance-left:0;mso-wrap-distance-right:0" coordorigin="403,558" coordsize="1037,0" path="m403,558l1439,558e" filled="false" stroked="true" strokeweight=".239606pt" strokecolor="#000000">
            <v:path arrowok="t"/>
            <v:stroke dashstyle="solid"/>
            <w10:wrap type="topAndBottom"/>
          </v:shape>
        </w:pict>
      </w:r>
      <w:r>
        <w:rPr>
          <w:w w:val="115"/>
        </w:rPr>
        <w:t>Kaplan č. g. Alojz Kočar obvešča, da majhne patrulje komunističnih razbojnikov v večernih urah krožijo po vaseh tega področja. okrog</w:t>
      </w:r>
    </w:p>
    <w:p>
      <w:pPr>
        <w:spacing w:before="38"/>
        <w:ind w:left="500" w:right="0" w:firstLine="0"/>
        <w:jc w:val="left"/>
        <w:rPr>
          <w:sz w:val="14"/>
        </w:rPr>
      </w:pPr>
      <w:r>
        <w:rPr>
          <w:w w:val="110"/>
          <w:sz w:val="10"/>
        </w:rPr>
        <w:t>111 </w:t>
      </w:r>
      <w:r>
        <w:rPr>
          <w:w w:val="110"/>
          <w:sz w:val="14"/>
        </w:rPr>
        <w:t>,,Ves,ii", dne  12.  decembra 1942.</w:t>
      </w:r>
    </w:p>
    <w:p>
      <w:pPr>
        <w:spacing w:before="7"/>
        <w:ind w:left="504" w:right="0" w:firstLine="0"/>
        <w:jc w:val="left"/>
        <w:rPr>
          <w:sz w:val="14"/>
        </w:rPr>
      </w:pPr>
      <w:r>
        <w:rPr>
          <w:w w:val="115"/>
          <w:sz w:val="11"/>
        </w:rPr>
        <w:t>112 </w:t>
      </w:r>
      <w:r>
        <w:rPr>
          <w:i/>
          <w:w w:val="115"/>
          <w:sz w:val="15"/>
        </w:rPr>
        <w:t>Kot </w:t>
      </w:r>
      <w:r>
        <w:rPr>
          <w:w w:val="115"/>
          <w:sz w:val="14"/>
        </w:rPr>
        <w:t>opomba pod 103.</w:t>
      </w:r>
    </w:p>
    <w:p>
      <w:pPr>
        <w:spacing w:after="0"/>
        <w:jc w:val="left"/>
        <w:rPr>
          <w:sz w:val="14"/>
        </w:rPr>
        <w:sectPr>
          <w:pgSz w:w="7880" w:h="12280"/>
          <w:pgMar w:top="120" w:bottom="280" w:left="260" w:right="660"/>
        </w:sectPr>
      </w:pPr>
    </w:p>
    <w:p>
      <w:pPr>
        <w:tabs>
          <w:tab w:pos="2085" w:val="left" w:leader="none"/>
        </w:tabs>
        <w:spacing w:before="63"/>
        <w:ind w:left="134" w:right="0" w:firstLine="0"/>
        <w:jc w:val="left"/>
        <w:rPr>
          <w:sz w:val="14"/>
        </w:rPr>
      </w:pPr>
      <w:r>
        <w:rPr/>
        <w:pict>
          <v:shape style="position:absolute;margin-left:47.968552pt;margin-top:18.165133pt;width:331pt;height:.1pt;mso-position-horizontal-relative:page;mso-position-vertical-relative:paragraph;z-index:-250488832;mso-wrap-distance-left:0;mso-wrap-distance-right:0" coordorigin="959,363" coordsize="6620,0" path="m959,363l7579,363e" filled="false" stroked="true" strokeweight=".239605pt" strokecolor="#000000">
            <v:path arrowok="t"/>
            <v:stroke dashstyle="solid"/>
            <w10:wrap type="topAndBottom"/>
          </v:shape>
        </w:pict>
      </w:r>
      <w:r>
        <w:rPr>
          <w:rFonts w:ascii="Arial" w:hAnsi="Arial"/>
          <w:w w:val="115"/>
          <w:position w:val="5"/>
          <w:sz w:val="18"/>
        </w:rPr>
        <w:t>428</w:t>
        <w:tab/>
      </w:r>
      <w:r>
        <w:rPr>
          <w:w w:val="115"/>
          <w:sz w:val="14"/>
        </w:rPr>
        <w:t>NASTOP OBOROžENill</w:t>
      </w:r>
      <w:r>
        <w:rPr>
          <w:spacing w:val="5"/>
          <w:w w:val="115"/>
          <w:sz w:val="14"/>
        </w:rPr>
        <w:t> </w:t>
      </w:r>
      <w:r>
        <w:rPr>
          <w:w w:val="115"/>
          <w:sz w:val="14"/>
        </w:rPr>
        <w:t>ODDELKOV</w:t>
      </w:r>
    </w:p>
    <w:p>
      <w:pPr>
        <w:pStyle w:val="BodyText"/>
        <w:spacing w:before="7"/>
        <w:jc w:val="left"/>
      </w:pPr>
    </w:p>
    <w:p>
      <w:pPr>
        <w:spacing w:line="244" w:lineRule="auto" w:before="1"/>
        <w:ind w:left="147" w:right="191" w:firstLine="4"/>
        <w:jc w:val="left"/>
        <w:rPr>
          <w:sz w:val="10"/>
        </w:rPr>
      </w:pPr>
      <w:r>
        <w:rPr>
          <w:w w:val="115"/>
          <w:sz w:val="18"/>
        </w:rPr>
        <w:t>40  se  jih  zadržuje  v  predelu  med  Korenom  (VH-CV)   in   Srobotnikom (TP</w:t>
      </w:r>
      <w:r>
        <w:rPr>
          <w:spacing w:val="-24"/>
          <w:w w:val="115"/>
          <w:sz w:val="18"/>
        </w:rPr>
        <w:t> </w:t>
      </w:r>
      <w:r>
        <w:rPr>
          <w:w w:val="115"/>
          <w:sz w:val="18"/>
        </w:rPr>
        <w:t>-</w:t>
      </w:r>
      <w:r>
        <w:rPr>
          <w:spacing w:val="-29"/>
          <w:w w:val="115"/>
          <w:sz w:val="18"/>
        </w:rPr>
        <w:t> </w:t>
      </w:r>
      <w:r>
        <w:rPr>
          <w:w w:val="115"/>
          <w:sz w:val="18"/>
        </w:rPr>
        <w:t>CV).«</w:t>
      </w:r>
      <w:r>
        <w:rPr>
          <w:w w:val="115"/>
          <w:position w:val="7"/>
          <w:sz w:val="10"/>
        </w:rPr>
        <w:t>113</w:t>
      </w:r>
    </w:p>
    <w:p>
      <w:pPr>
        <w:spacing w:line="247" w:lineRule="auto" w:before="4"/>
        <w:ind w:left="141" w:right="108" w:firstLine="399"/>
        <w:jc w:val="both"/>
        <w:rPr>
          <w:sz w:val="18"/>
        </w:rPr>
      </w:pPr>
      <w:r>
        <w:rPr>
          <w:w w:val="120"/>
          <w:sz w:val="18"/>
        </w:rPr>
        <w:t>Župnik Mihael Perčič (ali kaplan Alojz Kočar) je  belogardistični pisarni vaških straž na Miklošičevi cesti  št.  7 v  Ljubljani  konec 1942.  ali v začetku 1943. leta poslal spisek 92 interniranih pristašev Osvobodilne fronte, ki nikakor ne smejo biti puščeni na svobodo. Seznamu je priloženo sledeče nepodpisano spremno</w:t>
      </w:r>
      <w:r>
        <w:rPr>
          <w:spacing w:val="33"/>
          <w:w w:val="120"/>
          <w:sz w:val="18"/>
        </w:rPr>
        <w:t> </w:t>
      </w:r>
      <w:r>
        <w:rPr>
          <w:w w:val="120"/>
          <w:sz w:val="18"/>
        </w:rPr>
        <w:t>pismo:</w:t>
      </w:r>
    </w:p>
    <w:p>
      <w:pPr>
        <w:spacing w:line="237" w:lineRule="auto" w:before="0"/>
        <w:ind w:left="141" w:right="115" w:firstLine="397"/>
        <w:jc w:val="both"/>
        <w:rPr>
          <w:sz w:val="10"/>
        </w:rPr>
      </w:pPr>
      <w:r>
        <w:rPr>
          <w:rFonts w:ascii="Arial" w:hAnsi="Arial"/>
          <w:w w:val="120"/>
          <w:sz w:val="14"/>
        </w:rPr>
        <w:t>»</w:t>
      </w:r>
      <w:r>
        <w:rPr>
          <w:w w:val="120"/>
          <w:sz w:val="18"/>
        </w:rPr>
        <w:t>Kadar </w:t>
      </w:r>
      <w:r>
        <w:rPr>
          <w:spacing w:val="-3"/>
          <w:w w:val="120"/>
          <w:sz w:val="18"/>
        </w:rPr>
        <w:t>dobite </w:t>
      </w:r>
      <w:r>
        <w:rPr>
          <w:w w:val="120"/>
          <w:sz w:val="18"/>
        </w:rPr>
        <w:t>v roko prošnjo·za oprostitev kakega človeka iz preser­ ske župnije, podpisano od župnega urada Preserje: </w:t>
      </w:r>
      <w:r>
        <w:rPr>
          <w:i/>
          <w:w w:val="120"/>
          <w:sz w:val="19"/>
        </w:rPr>
        <w:t>vrzite v koš  tisto </w:t>
      </w:r>
      <w:r>
        <w:rPr>
          <w:i/>
          <w:w w:val="120"/>
          <w:sz w:val="19"/>
        </w:rPr>
        <w:t>prošnjo, v kateri manjka stavek: </w:t>
      </w:r>
      <w:r>
        <w:rPr>
          <w:w w:val="120"/>
          <w:sz w:val="18"/>
        </w:rPr>
        <w:t>Potrjujem, da imenovani ni imel nikdar nobene zveze s</w:t>
      </w:r>
      <w:r>
        <w:rPr>
          <w:spacing w:val="24"/>
          <w:w w:val="120"/>
          <w:sz w:val="18"/>
        </w:rPr>
        <w:t> </w:t>
      </w:r>
      <w:r>
        <w:rPr>
          <w:spacing w:val="4"/>
          <w:w w:val="120"/>
          <w:sz w:val="18"/>
        </w:rPr>
        <w:t>komunizmom.«</w:t>
      </w:r>
      <w:r>
        <w:rPr>
          <w:spacing w:val="4"/>
          <w:w w:val="120"/>
          <w:position w:val="7"/>
          <w:sz w:val="10"/>
        </w:rPr>
        <w:t>114</w:t>
      </w:r>
    </w:p>
    <w:p>
      <w:pPr>
        <w:spacing w:line="247" w:lineRule="auto" w:before="13"/>
        <w:ind w:left="139" w:right="116" w:firstLine="389"/>
        <w:jc w:val="both"/>
        <w:rPr>
          <w:sz w:val="18"/>
        </w:rPr>
      </w:pPr>
      <w:r>
        <w:rPr>
          <w:w w:val="120"/>
          <w:sz w:val="18"/>
        </w:rPr>
        <w:t>To pismo razkriva podlo igro preserskega župnišča, ki je ljudem sicer podpisovalo njihove prošnje  za  osvoboditev  internirancev.  Za  kogar  pa ni želelo prostosti,je izpustilo domenjeni stavek, da  je prošnja  v Ljubljani po skrivnem dogovoru romala v koš. Na ta način se je preserska duhov­ ščina svojim faranom hinavsko kazala, da jim skuša olajšati vojno gorje, čeprav je v resnici tajno podpirala okupatorjevo</w:t>
      </w:r>
      <w:r>
        <w:rPr>
          <w:spacing w:val="45"/>
          <w:w w:val="120"/>
          <w:sz w:val="18"/>
        </w:rPr>
        <w:t> </w:t>
      </w:r>
      <w:r>
        <w:rPr>
          <w:w w:val="120"/>
          <w:sz w:val="18"/>
        </w:rPr>
        <w:t>nasilje.</w:t>
      </w:r>
    </w:p>
    <w:p>
      <w:pPr>
        <w:spacing w:line="247" w:lineRule="auto" w:before="0"/>
        <w:ind w:left="135" w:right="113" w:firstLine="391"/>
        <w:jc w:val="both"/>
        <w:rPr>
          <w:sz w:val="18"/>
        </w:rPr>
      </w:pPr>
      <w:r>
        <w:rPr>
          <w:w w:val="120"/>
          <w:sz w:val="18"/>
        </w:rPr>
        <w:t>Po dolgotrajnih prizadevanjih se je šele </w:t>
      </w:r>
      <w:r>
        <w:rPr>
          <w:w w:val="120"/>
          <w:sz w:val="17"/>
        </w:rPr>
        <w:t>l. </w:t>
      </w:r>
      <w:r>
        <w:rPr>
          <w:w w:val="120"/>
          <w:sz w:val="18"/>
        </w:rPr>
        <w:t>marca 1943. leta v Gor. Brezovici nad Preserjami porodila oborožena  belogardistična  skupinica. Ker je s svojim  poveljnikom  Gabrijelom  Suhadolnikom  štela  le 10 mož, se je kmalu nato zatekla pod laško zavetje v Preserje. Tu je pod povelj­ stvom Ivana Boha do 15. maja narasla na 31 mož. Dne </w:t>
      </w:r>
      <w:r>
        <w:rPr>
          <w:rFonts w:ascii="Arial" w:hAnsi="Arial"/>
          <w:w w:val="120"/>
          <w:sz w:val="17"/>
        </w:rPr>
        <w:t>1. </w:t>
      </w:r>
      <w:r>
        <w:rPr>
          <w:w w:val="120"/>
          <w:sz w:val="18"/>
        </w:rPr>
        <w:t>junija pa je italijanski zvezni častnik pri četi MVAC v Preserju poročal, da bo novo novačenje  možno  šele  po  vrnitvi  internirancev   iz   koncentracijskih  tabor išč.</w:t>
      </w:r>
      <w:r>
        <w:rPr>
          <w:w w:val="120"/>
          <w:position w:val="6"/>
          <w:sz w:val="10"/>
        </w:rPr>
        <w:t>116 </w:t>
      </w:r>
      <w:r>
        <w:rPr>
          <w:w w:val="120"/>
          <w:sz w:val="18"/>
        </w:rPr>
        <w:t>Ker je bil tudi ta dotok novincev slab, so Italijani preserski belogardistični četi dodelili odd'"lek v Podpeči, ki se je razvil iz bele posadke v Brezovici pri</w:t>
      </w:r>
      <w:r>
        <w:rPr>
          <w:spacing w:val="30"/>
          <w:w w:val="120"/>
          <w:sz w:val="18"/>
        </w:rPr>
        <w:t> </w:t>
      </w:r>
      <w:r>
        <w:rPr>
          <w:w w:val="120"/>
          <w:sz w:val="18"/>
        </w:rPr>
        <w:t>Ljubljani.</w:t>
      </w:r>
    </w:p>
    <w:p>
      <w:pPr>
        <w:spacing w:line="247" w:lineRule="auto" w:before="6"/>
        <w:ind w:left="125" w:right="126" w:firstLine="402"/>
        <w:jc w:val="both"/>
        <w:rPr>
          <w:sz w:val="18"/>
        </w:rPr>
      </w:pPr>
      <w:r>
        <w:rPr>
          <w:w w:val="120"/>
          <w:sz w:val="18"/>
        </w:rPr>
        <w:t>V vzhodnem delu Ljubljanskega barja je duhovščina  že  od  konca 1941. leta zbirala svoje pristaše in jih pripravljala na boj zoper slovensko partizansko  vojsko.  Posebno  marljiv  organizator  belogardistične  zarote  je bil Ciril Milavec, župnik v Želimljah. Bolj ali manj delavni nasprotniki narodnoosvobodilnega gibanja pa so bili: župnik Janez Klemenčič na Igu, župnik Jožef Muren v Tomišlju in župni upravitelj Ivan Kljun na Golem. Sredi maja 1942 je vasi pod Krimom in Mokrcem zajela splošna ljudska vstaja in skoraj Ysi moški v teh krajih so prijeli za orožje zoper fašistične okupatorje. Belogardistični zaupniki  po  barjanskih  župniščih  so  se  še bolj potuhnili in italijanskim vojaškim oblastem  v  Ljubljani  skrivaj pošiljali obveščevalne podatke o partizanih.  Vsaj  za  župnika  Klemenčiča je ugotovljeno, da je bil že takrat okupatorjev</w:t>
      </w:r>
      <w:r>
        <w:rPr>
          <w:spacing w:val="37"/>
          <w:w w:val="120"/>
          <w:sz w:val="18"/>
        </w:rPr>
        <w:t> </w:t>
      </w:r>
      <w:r>
        <w:rPr>
          <w:w w:val="120"/>
          <w:sz w:val="18"/>
        </w:rPr>
        <w:t>ov_aduh.</w:t>
      </w:r>
    </w:p>
    <w:p>
      <w:pPr>
        <w:spacing w:line="249" w:lineRule="auto" w:before="5"/>
        <w:ind w:left="131" w:right="145" w:firstLine="381"/>
        <w:jc w:val="both"/>
        <w:rPr>
          <w:sz w:val="18"/>
        </w:rPr>
      </w:pPr>
      <w:r>
        <w:rPr>
          <w:w w:val="120"/>
          <w:sz w:val="18"/>
        </w:rPr>
        <w:t>Med poletno ofenzivo so italijanski fašisti po točnih podatkih župnega upravitelja  Ivana Kljuna  v vasi Škrilje polovili  13 pristašev</w:t>
      </w:r>
      <w:r>
        <w:rPr>
          <w:spacing w:val="33"/>
          <w:w w:val="120"/>
          <w:sz w:val="18"/>
        </w:rPr>
        <w:t> </w:t>
      </w:r>
      <w:r>
        <w:rPr>
          <w:w w:val="120"/>
          <w:sz w:val="18"/>
        </w:rPr>
        <w:t>osvobodilnega</w:t>
      </w:r>
    </w:p>
    <w:p>
      <w:pPr>
        <w:spacing w:line="204" w:lineRule="exact" w:before="0"/>
        <w:ind w:left="130" w:right="0" w:firstLine="0"/>
        <w:jc w:val="left"/>
        <w:rPr>
          <w:sz w:val="18"/>
        </w:rPr>
      </w:pPr>
      <w:r>
        <w:rPr/>
        <w:pict>
          <v:shape style="position:absolute;margin-left:318.088226pt;margin-top:3.698486pt;width:2.15pt;height:5.6pt;mso-position-horizontal-relative:page;mso-position-vertical-relative:paragraph;z-index:-268870656" type="#_x0000_t202" filled="false" stroked="false">
            <v:textbox inset="0,0,0,0">
              <w:txbxContent>
                <w:p>
                  <w:pPr>
                    <w:spacing w:line="112" w:lineRule="exact" w:before="0"/>
                    <w:ind w:left="0" w:right="0" w:firstLine="0"/>
                    <w:jc w:val="left"/>
                    <w:rPr>
                      <w:rFonts w:ascii="Arial"/>
                      <w:sz w:val="10"/>
                    </w:rPr>
                  </w:pPr>
                  <w:r>
                    <w:rPr>
                      <w:rFonts w:ascii="Arial"/>
                      <w:w w:val="119"/>
                      <w:sz w:val="10"/>
                    </w:rPr>
                    <w:t>"</w:t>
                  </w:r>
                </w:p>
              </w:txbxContent>
            </v:textbox>
            <w10:wrap type="none"/>
          </v:shape>
        </w:pict>
      </w:r>
      <w:r>
        <w:rPr>
          <w:w w:val="120"/>
          <w:sz w:val="18"/>
        </w:rPr>
        <w:t>gibanja  in  jih  24.  julija  1942  dober  streljaj  iz  vasi  pobili.</w:t>
      </w:r>
      <w:r>
        <w:rPr>
          <w:rFonts w:ascii="Arial"/>
          <w:w w:val="120"/>
          <w:position w:val="7"/>
          <w:sz w:val="10"/>
        </w:rPr>
        <w:t>11     </w:t>
      </w:r>
      <w:r>
        <w:rPr>
          <w:w w:val="120"/>
          <w:sz w:val="18"/>
        </w:rPr>
        <w:t>Isti  dan</w:t>
      </w:r>
      <w:r>
        <w:rPr>
          <w:spacing w:val="4"/>
          <w:w w:val="120"/>
          <w:sz w:val="18"/>
        </w:rPr>
        <w:t> </w:t>
      </w:r>
      <w:r>
        <w:rPr>
          <w:w w:val="120"/>
          <w:sz w:val="18"/>
        </w:rPr>
        <w:t>so</w:t>
      </w:r>
    </w:p>
    <w:p>
      <w:pPr>
        <w:spacing w:before="8"/>
        <w:ind w:left="129" w:right="0" w:firstLine="0"/>
        <w:jc w:val="both"/>
        <w:rPr>
          <w:sz w:val="18"/>
        </w:rPr>
      </w:pPr>
      <w:r>
        <w:rPr/>
        <w:pict>
          <v:shape style="position:absolute;margin-left:44.131069pt;margin-top:15.271431pt;width:51.85pt;height:.1pt;mso-position-horizontal-relative:page;mso-position-vertical-relative:paragraph;z-index:-250487808;mso-wrap-distance-left:0;mso-wrap-distance-right:0" coordorigin="883,305" coordsize="1037,0" path="m883,305l1919,305e" filled="false" stroked="true" strokeweight=".239605pt" strokecolor="#000000">
            <v:path arrowok="t"/>
            <v:stroke dashstyle="solid"/>
            <w10:wrap type="topAndBottom"/>
          </v:shape>
        </w:pict>
      </w:r>
      <w:r>
        <w:rPr>
          <w:w w:val="125"/>
          <w:sz w:val="18"/>
        </w:rPr>
        <w:t>tudi</w:t>
      </w:r>
      <w:r>
        <w:rPr>
          <w:spacing w:val="8"/>
          <w:w w:val="125"/>
          <w:sz w:val="18"/>
        </w:rPr>
        <w:t> </w:t>
      </w:r>
      <w:r>
        <w:rPr>
          <w:w w:val="125"/>
          <w:sz w:val="18"/>
        </w:rPr>
        <w:t>v</w:t>
      </w:r>
      <w:r>
        <w:rPr>
          <w:spacing w:val="6"/>
          <w:w w:val="125"/>
          <w:sz w:val="18"/>
        </w:rPr>
        <w:t> </w:t>
      </w:r>
      <w:r>
        <w:rPr>
          <w:w w:val="125"/>
          <w:sz w:val="18"/>
        </w:rPr>
        <w:t>Zapotoku</w:t>
      </w:r>
      <w:r>
        <w:rPr>
          <w:spacing w:val="22"/>
          <w:w w:val="125"/>
          <w:sz w:val="18"/>
        </w:rPr>
        <w:t> </w:t>
      </w:r>
      <w:r>
        <w:rPr>
          <w:w w:val="125"/>
          <w:sz w:val="18"/>
        </w:rPr>
        <w:t>postrelili</w:t>
      </w:r>
      <w:r>
        <w:rPr>
          <w:spacing w:val="5"/>
          <w:w w:val="125"/>
          <w:sz w:val="18"/>
        </w:rPr>
        <w:t> </w:t>
      </w:r>
      <w:r>
        <w:rPr>
          <w:w w:val="125"/>
          <w:sz w:val="18"/>
        </w:rPr>
        <w:t>14</w:t>
      </w:r>
      <w:r>
        <w:rPr>
          <w:spacing w:val="1"/>
          <w:w w:val="125"/>
          <w:sz w:val="18"/>
        </w:rPr>
        <w:t> </w:t>
      </w:r>
      <w:r>
        <w:rPr>
          <w:w w:val="125"/>
          <w:sz w:val="18"/>
        </w:rPr>
        <w:t>mož</w:t>
      </w:r>
      <w:r>
        <w:rPr>
          <w:spacing w:val="-16"/>
          <w:w w:val="125"/>
          <w:sz w:val="18"/>
        </w:rPr>
        <w:t> </w:t>
      </w:r>
      <w:r>
        <w:rPr>
          <w:w w:val="125"/>
          <w:sz w:val="18"/>
        </w:rPr>
        <w:t>in</w:t>
      </w:r>
      <w:r>
        <w:rPr>
          <w:spacing w:val="13"/>
          <w:w w:val="125"/>
          <w:sz w:val="18"/>
        </w:rPr>
        <w:t> </w:t>
      </w:r>
      <w:r>
        <w:rPr>
          <w:w w:val="125"/>
          <w:sz w:val="18"/>
        </w:rPr>
        <w:t>fantov.</w:t>
      </w:r>
      <w:r>
        <w:rPr>
          <w:spacing w:val="21"/>
          <w:w w:val="125"/>
          <w:sz w:val="18"/>
        </w:rPr>
        <w:t> </w:t>
      </w:r>
      <w:r>
        <w:rPr>
          <w:w w:val="125"/>
          <w:sz w:val="18"/>
        </w:rPr>
        <w:t>Dne</w:t>
      </w:r>
      <w:r>
        <w:rPr>
          <w:spacing w:val="2"/>
          <w:w w:val="125"/>
          <w:sz w:val="18"/>
        </w:rPr>
        <w:t> </w:t>
      </w:r>
      <w:r>
        <w:rPr>
          <w:w w:val="125"/>
          <w:sz w:val="18"/>
        </w:rPr>
        <w:t>7.</w:t>
      </w:r>
      <w:r>
        <w:rPr>
          <w:spacing w:val="16"/>
          <w:w w:val="125"/>
          <w:sz w:val="18"/>
        </w:rPr>
        <w:t> </w:t>
      </w:r>
      <w:r>
        <w:rPr>
          <w:w w:val="125"/>
          <w:sz w:val="18"/>
        </w:rPr>
        <w:t>avgusta</w:t>
      </w:r>
      <w:r>
        <w:rPr>
          <w:spacing w:val="22"/>
          <w:w w:val="125"/>
          <w:sz w:val="18"/>
        </w:rPr>
        <w:t> </w:t>
      </w:r>
      <w:r>
        <w:rPr>
          <w:w w:val="125"/>
          <w:sz w:val="18"/>
        </w:rPr>
        <w:t>dopoldne</w:t>
      </w:r>
      <w:r>
        <w:rPr>
          <w:spacing w:val="24"/>
          <w:w w:val="125"/>
          <w:sz w:val="18"/>
        </w:rPr>
        <w:t> </w:t>
      </w:r>
      <w:r>
        <w:rPr>
          <w:w w:val="125"/>
          <w:sz w:val="18"/>
        </w:rPr>
        <w:t>pa</w:t>
      </w:r>
    </w:p>
    <w:p>
      <w:pPr>
        <w:spacing w:before="38"/>
        <w:ind w:left="450" w:right="0" w:firstLine="0"/>
        <w:jc w:val="both"/>
        <w:rPr>
          <w:sz w:val="13"/>
        </w:rPr>
      </w:pPr>
      <w:r>
        <w:rPr>
          <w:w w:val="115"/>
          <w:sz w:val="10"/>
        </w:rPr>
        <w:t>113 </w:t>
      </w:r>
      <w:r>
        <w:rPr>
          <w:w w:val="115"/>
          <w:sz w:val="14"/>
        </w:rPr>
        <w:t>Notizlario informativo </w:t>
      </w:r>
      <w:r>
        <w:rPr>
          <w:rFonts w:ascii="Arial" w:hAnsi="Arial"/>
          <w:w w:val="115"/>
          <w:sz w:val="14"/>
        </w:rPr>
        <w:t>til. </w:t>
      </w:r>
      <w:r>
        <w:rPr>
          <w:w w:val="105"/>
          <w:sz w:val="14"/>
        </w:rPr>
        <w:t>333, dne </w:t>
      </w:r>
      <w:r>
        <w:rPr>
          <w:w w:val="115"/>
          <w:sz w:val="14"/>
        </w:rPr>
        <w:t>19. seritembra </w:t>
      </w:r>
      <w:r>
        <w:rPr>
          <w:w w:val="105"/>
          <w:sz w:val="14"/>
        </w:rPr>
        <w:t>194•2, </w:t>
      </w:r>
      <w:r>
        <w:rPr>
          <w:w w:val="115"/>
          <w:sz w:val="14"/>
        </w:rPr>
        <w:t>N </w:t>
      </w:r>
      <w:r>
        <w:rPr>
          <w:w w:val="115"/>
          <w:sz w:val="13"/>
        </w:rPr>
        <w:t>3901/1.</w:t>
      </w:r>
    </w:p>
    <w:p>
      <w:pPr>
        <w:spacing w:line="261" w:lineRule="auto" w:before="6"/>
        <w:ind w:left="127" w:right="131" w:firstLine="328"/>
        <w:jc w:val="both"/>
        <w:rPr>
          <w:sz w:val="14"/>
        </w:rPr>
      </w:pPr>
      <w:r>
        <w:rPr>
          <w:w w:val="125"/>
          <w:sz w:val="10"/>
        </w:rPr>
        <w:t>114  </w:t>
      </w:r>
      <w:r>
        <w:rPr>
          <w:w w:val="125"/>
          <w:sz w:val="13"/>
        </w:rPr>
        <w:t>Nedatiran  </w:t>
      </w:r>
      <w:r>
        <w:rPr>
          <w:i/>
          <w:w w:val="125"/>
          <w:sz w:val="14"/>
        </w:rPr>
        <w:t>in  </w:t>
      </w:r>
      <w:r>
        <w:rPr>
          <w:w w:val="125"/>
          <w:sz w:val="10"/>
        </w:rPr>
        <w:t>IH'.!)Ch1pi.san  </w:t>
      </w:r>
      <w:r>
        <w:rPr>
          <w:b/>
          <w:w w:val="125"/>
          <w:sz w:val="14"/>
        </w:rPr>
        <w:t>sezna.rn  </w:t>
      </w:r>
      <w:r>
        <w:rPr>
          <w:w w:val="125"/>
          <w:sz w:val="13"/>
        </w:rPr>
        <w:t>iz  žu}}nije  Pr&amp;erje  </w:t>
      </w:r>
      <w:r>
        <w:rPr>
          <w:w w:val="125"/>
          <w:sz w:val="10"/>
        </w:rPr>
        <w:t>s  </w:t>
      </w:r>
      <w:r>
        <w:rPr>
          <w:w w:val="125"/>
          <w:sz w:val="14"/>
        </w:rPr>
        <w:t>dtiraniin   </w:t>
      </w:r>
      <w:r>
        <w:rPr>
          <w:w w:val="125"/>
          <w:sz w:val="12"/>
        </w:rPr>
        <w:t>SJHC'.mnim </w:t>
      </w:r>
      <w:r>
        <w:rPr>
          <w:w w:val="125"/>
          <w:sz w:val="13"/>
        </w:rPr>
        <w:t>pls1ncnn S('tll </w:t>
      </w:r>
      <w:r>
        <w:rPr>
          <w:b/>
          <w:w w:val="125"/>
          <w:sz w:val="14"/>
        </w:rPr>
        <w:t>na:šel </w:t>
      </w:r>
      <w:r>
        <w:rPr>
          <w:w w:val="125"/>
          <w:sz w:val="13"/>
        </w:rPr>
        <w:t>v arhivu </w:t>
      </w:r>
      <w:r>
        <w:rPr>
          <w:w w:val="125"/>
          <w:sz w:val="14"/>
        </w:rPr>
        <w:t>lnf·onnaUvn('ga </w:t>
      </w:r>
      <w:r>
        <w:rPr>
          <w:b/>
          <w:w w:val="125"/>
          <w:sz w:val="14"/>
        </w:rPr>
        <w:t>uraUa </w:t>
      </w:r>
      <w:r>
        <w:rPr>
          <w:w w:val="125"/>
          <w:sz w:val="13"/>
        </w:rPr>
        <w:t>p-0krajiJ1ske u,pra:ve, </w:t>
      </w:r>
      <w:r>
        <w:rPr>
          <w:w w:val="125"/>
          <w:sz w:val="14"/>
        </w:rPr>
        <w:t>ki </w:t>
      </w:r>
      <w:r>
        <w:rPr>
          <w:w w:val="125"/>
          <w:sz w:val="13"/>
        </w:rPr>
        <w:t>je  </w:t>
      </w:r>
      <w:r>
        <w:rPr>
          <w:w w:val="125"/>
          <w:sz w:val="10"/>
        </w:rPr>
        <w:t>IHl  </w:t>
      </w:r>
      <w:r>
        <w:rPr>
          <w:b/>
          <w:w w:val="125"/>
          <w:sz w:val="14"/>
        </w:rPr>
        <w:t>itali­ </w:t>
      </w:r>
      <w:r>
        <w:rPr>
          <w:w w:val="125"/>
          <w:sz w:val="14"/>
        </w:rPr>
        <w:t>janski lrnpituluci'Ji prevzel obveščevalni arhiv pisarne vaiikih straž.  Sedaj  je  arhiv  v  Muzeju naro,clne</w:t>
      </w:r>
      <w:r>
        <w:rPr>
          <w:spacing w:val="14"/>
          <w:w w:val="125"/>
          <w:sz w:val="14"/>
        </w:rPr>
        <w:t> </w:t>
      </w:r>
      <w:r>
        <w:rPr>
          <w:w w:val="125"/>
          <w:sz w:val="14"/>
        </w:rPr>
        <w:t>osvoboditve</w:t>
      </w:r>
    </w:p>
    <w:p>
      <w:pPr>
        <w:spacing w:line="154" w:lineRule="exact" w:before="0"/>
        <w:ind w:left="445" w:right="0" w:firstLine="0"/>
        <w:jc w:val="both"/>
        <w:rPr>
          <w:sz w:val="14"/>
        </w:rPr>
      </w:pPr>
      <w:r>
        <w:rPr>
          <w:w w:val="120"/>
          <w:sz w:val="10"/>
        </w:rPr>
        <w:t>115 </w:t>
      </w:r>
      <w:r>
        <w:rPr>
          <w:w w:val="120"/>
          <w:sz w:val="14"/>
        </w:rPr>
        <w:t>Internacije, Ljublja:na </w:t>
      </w:r>
      <w:r>
        <w:rPr>
          <w:w w:val="105"/>
          <w:sz w:val="14"/>
        </w:rPr>
        <w:t>19-16, </w:t>
      </w:r>
      <w:r>
        <w:rPr>
          <w:w w:val="120"/>
          <w:sz w:val="14"/>
        </w:rPr>
        <w:t>sir. 9. </w:t>
      </w:r>
      <w:r>
        <w:rPr>
          <w:w w:val="120"/>
          <w:sz w:val="13"/>
        </w:rPr>
        <w:t>in </w:t>
      </w:r>
      <w:r>
        <w:rPr>
          <w:w w:val="105"/>
          <w:sz w:val="14"/>
        </w:rPr>
        <w:t>94.</w:t>
      </w:r>
    </w:p>
    <w:p>
      <w:pPr>
        <w:spacing w:before="7"/>
        <w:ind w:left="442" w:right="0" w:firstLine="0"/>
        <w:jc w:val="both"/>
        <w:rPr>
          <w:sz w:val="14"/>
        </w:rPr>
      </w:pPr>
      <w:r>
        <w:rPr>
          <w:w w:val="105"/>
          <w:sz w:val="13"/>
        </w:rPr>
        <w:t>11G </w:t>
      </w:r>
      <w:r>
        <w:rPr>
          <w:b/>
          <w:w w:val="115"/>
          <w:sz w:val="14"/>
        </w:rPr>
        <w:t>I{ornhd.ia </w:t>
      </w:r>
      <w:r>
        <w:rPr>
          <w:w w:val="115"/>
          <w:sz w:val="14"/>
        </w:rPr>
        <w:t>za ng{,tavljnnje </w:t>
      </w:r>
      <w:r>
        <w:rPr>
          <w:w w:val="115"/>
          <w:sz w:val="13"/>
        </w:rPr>
        <w:t>zločin&lt;}V </w:t>
      </w:r>
      <w:r>
        <w:rPr>
          <w:w w:val="115"/>
          <w:sz w:val="14"/>
        </w:rPr>
        <w:t>okuJ)at.o,rjc;v in </w:t>
      </w:r>
      <w:r>
        <w:rPr>
          <w:w w:val="115"/>
          <w:sz w:val="13"/>
        </w:rPr>
        <w:t>njihoYih 1wn1agučev za </w:t>
      </w:r>
      <w:r>
        <w:rPr>
          <w:w w:val="115"/>
          <w:sz w:val="14"/>
        </w:rPr>
        <w:t>Slo­</w:t>
      </w:r>
    </w:p>
    <w:p>
      <w:pPr>
        <w:spacing w:before="16"/>
        <w:ind w:left="139" w:right="0" w:firstLine="0"/>
        <w:jc w:val="both"/>
        <w:rPr>
          <w:sz w:val="14"/>
        </w:rPr>
      </w:pPr>
      <w:r>
        <w:rPr>
          <w:w w:val="120"/>
          <w:sz w:val="13"/>
        </w:rPr>
        <w:t>venijo, o.dloeba zo,per Kljurrn, </w:t>
      </w:r>
      <w:r>
        <w:rPr>
          <w:w w:val="120"/>
          <w:sz w:val="14"/>
        </w:rPr>
        <w:t>&amp;lev. Z-5313.</w:t>
      </w:r>
    </w:p>
    <w:p>
      <w:pPr>
        <w:spacing w:after="0"/>
        <w:jc w:val="both"/>
        <w:rPr>
          <w:sz w:val="14"/>
        </w:rPr>
        <w:sectPr>
          <w:pgSz w:w="7930" w:h="12320"/>
          <w:pgMar w:top="100" w:bottom="280" w:left="780" w:right="220"/>
        </w:sectPr>
      </w:pPr>
    </w:p>
    <w:p>
      <w:pPr>
        <w:tabs>
          <w:tab w:pos="6830" w:val="right" w:leader="none"/>
        </w:tabs>
        <w:spacing w:before="69"/>
        <w:ind w:left="1520" w:right="0" w:firstLine="0"/>
        <w:jc w:val="left"/>
        <w:rPr>
          <w:rFonts w:ascii="Courier New" w:hAnsi="Courier New"/>
          <w:sz w:val="21"/>
        </w:rPr>
      </w:pPr>
      <w:r>
        <w:rPr/>
        <w:pict>
          <v:shape style="position:absolute;margin-left:17.268986pt;margin-top:18.025188pt;width:70.05pt;height:.1pt;mso-position-horizontal-relative:page;mso-position-vertical-relative:paragraph;z-index:-250485760;mso-wrap-distance-left:0;mso-wrap-distance-right:0" coordorigin="345,361" coordsize="1401,0" path="m345,361l1746,361e" filled="false" stroked="true" strokeweight=".239606pt" strokecolor="#000000">
            <v:path arrowok="t"/>
            <v:stroke dashstyle="solid"/>
            <w10:wrap type="topAndBottom"/>
          </v:shape>
        </w:pict>
      </w:r>
      <w:r>
        <w:rPr/>
        <w:pict>
          <v:shape style="position:absolute;margin-left:159.258484pt;margin-top:18.504406pt;width:190pt;height:.1pt;mso-position-horizontal-relative:page;mso-position-vertical-relative:paragraph;z-index:-250484736;mso-wrap-distance-left:0;mso-wrap-distance-right:0" coordorigin="3185,370" coordsize="3800,0" path="m3185,370l6984,370e" filled="false" stroked="true" strokeweight=".239606pt" strokecolor="#000000">
            <v:path arrowok="t"/>
            <v:stroke dashstyle="solid"/>
            <w10:wrap type="topAndBottom"/>
          </v:shape>
        </w:pict>
      </w:r>
      <w:r>
        <w:rPr>
          <w:w w:val="120"/>
          <w:sz w:val="14"/>
        </w:rPr>
        <w:t>&gt;TASTANEK VAšKIH STRAž</w:t>
      </w:r>
      <w:r>
        <w:rPr>
          <w:spacing w:val="-15"/>
          <w:w w:val="120"/>
          <w:sz w:val="14"/>
        </w:rPr>
        <w:t> </w:t>
      </w:r>
      <w:r>
        <w:rPr>
          <w:w w:val="120"/>
          <w:sz w:val="14"/>
        </w:rPr>
        <w:t>NA</w:t>
      </w:r>
      <w:r>
        <w:rPr>
          <w:spacing w:val="11"/>
          <w:w w:val="120"/>
          <w:sz w:val="14"/>
        </w:rPr>
        <w:t> </w:t>
      </w:r>
      <w:r>
        <w:rPr>
          <w:w w:val="120"/>
          <w:sz w:val="14"/>
        </w:rPr>
        <w:t>NOTRAN,TSKE1'I</w:t>
        <w:tab/>
      </w:r>
      <w:r>
        <w:rPr>
          <w:rFonts w:ascii="Courier New" w:hAnsi="Courier New"/>
          <w:w w:val="120"/>
          <w:position w:val="4"/>
          <w:sz w:val="21"/>
        </w:rPr>
        <w:t>429</w:t>
      </w:r>
    </w:p>
    <w:p>
      <w:pPr>
        <w:pStyle w:val="BodyText"/>
        <w:spacing w:before="2"/>
        <w:jc w:val="left"/>
        <w:rPr>
          <w:rFonts w:ascii="Courier New"/>
        </w:rPr>
      </w:pPr>
    </w:p>
    <w:p>
      <w:pPr>
        <w:spacing w:line="232" w:lineRule="auto" w:before="0"/>
        <w:ind w:left="149" w:right="113" w:hanging="4"/>
        <w:jc w:val="both"/>
        <w:rPr>
          <w:rFonts w:ascii="Arial" w:hAnsi="Arial"/>
          <w:sz w:val="10"/>
        </w:rPr>
      </w:pPr>
      <w:r>
        <w:rPr>
          <w:w w:val="115"/>
          <w:sz w:val="19"/>
        </w:rPr>
        <w:t>so fašisti </w:t>
      </w:r>
      <w:r>
        <w:rPr>
          <w:b/>
          <w:w w:val="115"/>
          <w:sz w:val="18"/>
        </w:rPr>
        <w:t>polovili v Želimljah </w:t>
      </w:r>
      <w:r>
        <w:rPr>
          <w:w w:val="115"/>
          <w:sz w:val="19"/>
        </w:rPr>
        <w:t>43 moških in 3 ženske. </w:t>
      </w:r>
      <w:r>
        <w:rPr>
          <w:b/>
          <w:w w:val="115"/>
          <w:sz w:val="18"/>
        </w:rPr>
        <w:t>Župnik </w:t>
      </w:r>
      <w:r>
        <w:rPr>
          <w:w w:val="115"/>
          <w:sz w:val="19"/>
        </w:rPr>
        <w:t>Ciril Milavec je </w:t>
      </w:r>
      <w:r>
        <w:rPr>
          <w:b/>
          <w:w w:val="115"/>
          <w:sz w:val="18"/>
        </w:rPr>
        <w:t>italijanskemu poveljniku </w:t>
      </w:r>
      <w:r>
        <w:rPr>
          <w:w w:val="115"/>
          <w:sz w:val="19"/>
        </w:rPr>
        <w:t>označil, kateri aretiranci so </w:t>
      </w:r>
      <w:r>
        <w:rPr>
          <w:b/>
          <w:w w:val="115"/>
          <w:sz w:val="18"/>
        </w:rPr>
        <w:t>partizanski </w:t>
      </w:r>
      <w:r>
        <w:rPr>
          <w:w w:val="115"/>
          <w:sz w:val="19"/>
        </w:rPr>
        <w:t>so­ </w:t>
      </w:r>
      <w:r>
        <w:rPr>
          <w:b/>
          <w:w w:val="115"/>
          <w:sz w:val="18"/>
        </w:rPr>
        <w:t>delavci. </w:t>
      </w:r>
      <w:r>
        <w:rPr>
          <w:w w:val="115"/>
          <w:sz w:val="19"/>
        </w:rPr>
        <w:t>Popoldne so </w:t>
      </w:r>
      <w:r>
        <w:rPr>
          <w:b/>
          <w:w w:val="115"/>
          <w:sz w:val="18"/>
        </w:rPr>
        <w:t>Italijani </w:t>
      </w:r>
      <w:r>
        <w:rPr>
          <w:w w:val="115"/>
          <w:sz w:val="19"/>
        </w:rPr>
        <w:t>vse </w:t>
      </w:r>
      <w:r>
        <w:rPr>
          <w:b/>
          <w:w w:val="115"/>
          <w:sz w:val="18"/>
        </w:rPr>
        <w:t>jetnike </w:t>
      </w:r>
      <w:r>
        <w:rPr>
          <w:w w:val="115"/>
          <w:sz w:val="19"/>
        </w:rPr>
        <w:t>naložili na kamione in jih </w:t>
      </w:r>
      <w:r>
        <w:rPr>
          <w:b/>
          <w:w w:val="115"/>
          <w:sz w:val="18"/>
        </w:rPr>
        <w:t>odpeljali </w:t>
      </w:r>
      <w:r>
        <w:rPr>
          <w:w w:val="115"/>
          <w:sz w:val="19"/>
        </w:rPr>
        <w:t>v Iško vas. Od tu so  </w:t>
      </w:r>
      <w:r>
        <w:rPr>
          <w:b/>
          <w:w w:val="115"/>
          <w:sz w:val="18"/>
        </w:rPr>
        <w:t>jih  </w:t>
      </w:r>
      <w:r>
        <w:rPr>
          <w:w w:val="115"/>
          <w:sz w:val="19"/>
        </w:rPr>
        <w:t>polovico  odvedli  v </w:t>
      </w:r>
      <w:r>
        <w:rPr>
          <w:b/>
          <w:w w:val="115"/>
          <w:sz w:val="18"/>
        </w:rPr>
        <w:t>internacijo,  </w:t>
      </w:r>
      <w:r>
        <w:rPr>
          <w:w w:val="115"/>
          <w:sz w:val="19"/>
        </w:rPr>
        <w:t>ostale pa ustrelili nad </w:t>
      </w:r>
      <w:r>
        <w:rPr>
          <w:b/>
          <w:w w:val="115"/>
          <w:sz w:val="18"/>
        </w:rPr>
        <w:t>vasjo, kjer so ljudje </w:t>
      </w:r>
      <w:r>
        <w:rPr>
          <w:w w:val="115"/>
          <w:sz w:val="19"/>
        </w:rPr>
        <w:t>šele </w:t>
      </w:r>
      <w:r>
        <w:rPr>
          <w:b/>
          <w:w w:val="115"/>
          <w:sz w:val="18"/>
        </w:rPr>
        <w:t>fe4ruarja </w:t>
      </w:r>
      <w:r>
        <w:rPr>
          <w:w w:val="115"/>
          <w:sz w:val="19"/>
        </w:rPr>
        <w:t>1943. leta  odkrili </w:t>
      </w:r>
      <w:r>
        <w:rPr>
          <w:b/>
          <w:w w:val="115"/>
          <w:sz w:val="18"/>
        </w:rPr>
        <w:t>njihove grobove. </w:t>
      </w:r>
      <w:r>
        <w:rPr>
          <w:w w:val="115"/>
          <w:sz w:val="19"/>
        </w:rPr>
        <w:t>Do  tedaj  pa so </w:t>
      </w:r>
      <w:r>
        <w:rPr>
          <w:b/>
          <w:w w:val="115"/>
          <w:sz w:val="18"/>
        </w:rPr>
        <w:t>mislili,  </w:t>
      </w:r>
      <w:r>
        <w:rPr>
          <w:w w:val="115"/>
          <w:sz w:val="19"/>
        </w:rPr>
        <w:t>da  so vsi v  </w:t>
      </w:r>
      <w:r>
        <w:rPr>
          <w:b/>
          <w:w w:val="115"/>
          <w:sz w:val="18"/>
        </w:rPr>
        <w:t>internaciji,  </w:t>
      </w:r>
      <w:r>
        <w:rPr>
          <w:w w:val="115"/>
          <w:sz w:val="19"/>
        </w:rPr>
        <w:t>kot  jim je zatrjeval </w:t>
      </w:r>
      <w:r>
        <w:rPr>
          <w:b/>
          <w:w w:val="115"/>
          <w:sz w:val="18"/>
        </w:rPr>
        <w:t>župnik</w:t>
      </w:r>
      <w:r>
        <w:rPr>
          <w:b/>
          <w:spacing w:val="41"/>
          <w:w w:val="115"/>
          <w:sz w:val="18"/>
        </w:rPr>
        <w:t> </w:t>
      </w:r>
      <w:r>
        <w:rPr>
          <w:w w:val="115"/>
          <w:sz w:val="19"/>
        </w:rPr>
        <w:t>Milavec.</w:t>
      </w:r>
      <w:r>
        <w:rPr>
          <w:rFonts w:ascii="Arial" w:hAnsi="Arial"/>
          <w:w w:val="115"/>
          <w:position w:val="6"/>
          <w:sz w:val="10"/>
        </w:rPr>
        <w:t>117</w:t>
      </w:r>
    </w:p>
    <w:p>
      <w:pPr>
        <w:spacing w:line="235" w:lineRule="auto" w:before="5"/>
        <w:ind w:left="136" w:right="114" w:firstLine="400"/>
        <w:jc w:val="both"/>
        <w:rPr>
          <w:b/>
          <w:sz w:val="18"/>
        </w:rPr>
      </w:pPr>
      <w:r>
        <w:rPr>
          <w:w w:val="115"/>
          <w:sz w:val="19"/>
        </w:rPr>
        <w:t>V okolici Iga in </w:t>
      </w:r>
      <w:r>
        <w:rPr>
          <w:b/>
          <w:w w:val="115"/>
          <w:sz w:val="18"/>
        </w:rPr>
        <w:t>Želimelj so italijanski </w:t>
      </w:r>
      <w:r>
        <w:rPr>
          <w:w w:val="115"/>
          <w:sz w:val="19"/>
        </w:rPr>
        <w:t>fašisti na  ta  način  v  nekaj dneh </w:t>
      </w:r>
      <w:r>
        <w:rPr>
          <w:b/>
          <w:w w:val="115"/>
          <w:sz w:val="18"/>
        </w:rPr>
        <w:t>pobili </w:t>
      </w:r>
      <w:r>
        <w:rPr>
          <w:w w:val="115"/>
          <w:sz w:val="19"/>
        </w:rPr>
        <w:t>94 ljudi, več sto </w:t>
      </w:r>
      <w:r>
        <w:rPr>
          <w:b/>
          <w:w w:val="115"/>
          <w:sz w:val="18"/>
        </w:rPr>
        <w:t>jih </w:t>
      </w:r>
      <w:r>
        <w:rPr>
          <w:w w:val="115"/>
          <w:sz w:val="19"/>
        </w:rPr>
        <w:t>pa odvlekli v zapore in koncentracijska taborišča. Te zločine so storili deloma kar </w:t>
      </w:r>
      <w:r>
        <w:rPr>
          <w:b/>
          <w:w w:val="115"/>
          <w:sz w:val="18"/>
        </w:rPr>
        <w:t>povprek, </w:t>
      </w:r>
      <w:r>
        <w:rPr>
          <w:w w:val="115"/>
          <w:sz w:val="19"/>
        </w:rPr>
        <w:t>deloma pa po izdaj­ stvu </w:t>
      </w:r>
      <w:r>
        <w:rPr>
          <w:b/>
          <w:w w:val="115"/>
          <w:sz w:val="18"/>
        </w:rPr>
        <w:t>belogardističnih </w:t>
      </w:r>
      <w:r>
        <w:rPr>
          <w:w w:val="115"/>
          <w:sz w:val="19"/>
        </w:rPr>
        <w:t>ljudi. Ker so izdajalci po  ofenzivi  imeli slabo  vest, so </w:t>
      </w:r>
      <w:r>
        <w:rPr>
          <w:b/>
          <w:w w:val="115"/>
          <w:sz w:val="18"/>
        </w:rPr>
        <w:t>okupacijske </w:t>
      </w:r>
      <w:r>
        <w:rPr>
          <w:w w:val="115"/>
          <w:sz w:val="19"/>
        </w:rPr>
        <w:t>oblasti prosili. dovoljenja za </w:t>
      </w:r>
      <w:r>
        <w:rPr>
          <w:b/>
          <w:w w:val="115"/>
          <w:sz w:val="18"/>
        </w:rPr>
        <w:t>nošenje orožja. Bataljon </w:t>
      </w:r>
      <w:r>
        <w:rPr>
          <w:w w:val="115"/>
          <w:sz w:val="19"/>
        </w:rPr>
        <w:t>črnih </w:t>
      </w:r>
      <w:r>
        <w:rPr>
          <w:b/>
          <w:w w:val="115"/>
          <w:sz w:val="18"/>
        </w:rPr>
        <w:t>srajc </w:t>
      </w:r>
      <w:r>
        <w:rPr>
          <w:w w:val="115"/>
          <w:sz w:val="19"/>
        </w:rPr>
        <w:t>je 26. septembra 1942 te </w:t>
      </w:r>
      <w:r>
        <w:rPr>
          <w:b/>
          <w:w w:val="115"/>
          <w:sz w:val="18"/>
        </w:rPr>
        <w:t>prošnje </w:t>
      </w:r>
      <w:r>
        <w:rPr>
          <w:w w:val="115"/>
          <w:sz w:val="19"/>
        </w:rPr>
        <w:t>odposlal </w:t>
      </w:r>
      <w:r>
        <w:rPr>
          <w:b/>
          <w:w w:val="115"/>
          <w:sz w:val="18"/>
        </w:rPr>
        <w:t>poveljstvu </w:t>
      </w:r>
      <w:r>
        <w:rPr>
          <w:w w:val="115"/>
          <w:sz w:val="19"/>
        </w:rPr>
        <w:t>XL armadnega zbora in </w:t>
      </w:r>
      <w:r>
        <w:rPr>
          <w:b/>
          <w:w w:val="115"/>
          <w:sz w:val="18"/>
        </w:rPr>
        <w:t>priložil naslednje</w:t>
      </w:r>
      <w:r>
        <w:rPr>
          <w:b/>
          <w:spacing w:val="48"/>
          <w:w w:val="115"/>
          <w:sz w:val="18"/>
        </w:rPr>
        <w:t> </w:t>
      </w:r>
      <w:r>
        <w:rPr>
          <w:b/>
          <w:w w:val="115"/>
          <w:sz w:val="18"/>
        </w:rPr>
        <w:t>pismo:</w:t>
      </w:r>
    </w:p>
    <w:p>
      <w:pPr>
        <w:pStyle w:val="BodyText"/>
        <w:spacing w:line="237" w:lineRule="auto" w:before="33"/>
        <w:ind w:left="135" w:right="120" w:firstLine="407"/>
      </w:pPr>
      <w:r>
        <w:rPr>
          <w:w w:val="115"/>
        </w:rPr>
        <w:t>»Za odločitev, ki jo bo </w:t>
      </w:r>
      <w:r>
        <w:rPr>
          <w:b/>
          <w:w w:val="115"/>
          <w:sz w:val="18"/>
        </w:rPr>
        <w:t>višje </w:t>
      </w:r>
      <w:r>
        <w:rPr>
          <w:w w:val="115"/>
        </w:rPr>
        <w:t>poveljstvo imelo za </w:t>
      </w:r>
      <w:r>
        <w:rPr>
          <w:b/>
          <w:w w:val="115"/>
          <w:sz w:val="18"/>
        </w:rPr>
        <w:t>primerno, </w:t>
      </w:r>
      <w:r>
        <w:rPr>
          <w:w w:val="115"/>
        </w:rPr>
        <w:t>dostav­ ljamo priložene </w:t>
      </w:r>
      <w:r>
        <w:rPr>
          <w:b/>
          <w:w w:val="115"/>
          <w:sz w:val="18"/>
        </w:rPr>
        <w:t>prošnje, </w:t>
      </w:r>
      <w:r>
        <w:rPr>
          <w:w w:val="115"/>
        </w:rPr>
        <w:t>ki so jih izročili </w:t>
      </w:r>
      <w:r>
        <w:rPr>
          <w:b/>
          <w:w w:val="115"/>
          <w:sz w:val="18"/>
        </w:rPr>
        <w:t>spodaj </w:t>
      </w:r>
      <w:r>
        <w:rPr>
          <w:w w:val="115"/>
        </w:rPr>
        <w:t>imenovani. Dobiti žele </w:t>
      </w:r>
      <w:r>
        <w:rPr>
          <w:b/>
          <w:w w:val="115"/>
          <w:sz w:val="18"/>
        </w:rPr>
        <w:t>dovoljenje za nošenje </w:t>
      </w:r>
      <w:r>
        <w:rPr>
          <w:w w:val="115"/>
        </w:rPr>
        <w:t>pištole, da bi se mogli osebno braniti, ker jim komunistični razbojniki zaradi njihovega podpiranja italijanske oblasti groze s</w:t>
      </w:r>
      <w:r>
        <w:rPr>
          <w:spacing w:val="27"/>
          <w:w w:val="115"/>
        </w:rPr>
        <w:t> </w:t>
      </w:r>
      <w:r>
        <w:rPr>
          <w:w w:val="115"/>
        </w:rPr>
        <w:t>smrtjo:</w:t>
      </w:r>
    </w:p>
    <w:p>
      <w:pPr>
        <w:spacing w:line="215" w:lineRule="exact" w:before="33"/>
        <w:ind w:left="538" w:right="0" w:firstLine="0"/>
        <w:jc w:val="left"/>
        <w:rPr>
          <w:b/>
          <w:sz w:val="18"/>
        </w:rPr>
      </w:pPr>
      <w:r>
        <w:rPr>
          <w:w w:val="115"/>
          <w:sz w:val="18"/>
        </w:rPr>
        <w:t>l. </w:t>
      </w:r>
      <w:r>
        <w:rPr>
          <w:w w:val="115"/>
          <w:sz w:val="19"/>
        </w:rPr>
        <w:t>Duhovnik Muren Jožef iz Tomišlja, </w:t>
      </w:r>
      <w:r>
        <w:rPr>
          <w:b/>
          <w:w w:val="115"/>
          <w:sz w:val="18"/>
        </w:rPr>
        <w:t>župnik,</w:t>
      </w:r>
    </w:p>
    <w:p>
      <w:pPr>
        <w:pStyle w:val="ListParagraph"/>
        <w:numPr>
          <w:ilvl w:val="1"/>
          <w:numId w:val="65"/>
        </w:numPr>
        <w:tabs>
          <w:tab w:pos="772" w:val="left" w:leader="none"/>
        </w:tabs>
        <w:spacing w:line="213" w:lineRule="exact" w:before="0" w:after="0"/>
        <w:ind w:left="771" w:right="0" w:hanging="242"/>
        <w:jc w:val="left"/>
        <w:rPr>
          <w:sz w:val="19"/>
        </w:rPr>
      </w:pPr>
      <w:r>
        <w:rPr>
          <w:w w:val="115"/>
          <w:sz w:val="19"/>
        </w:rPr>
        <w:t>Benko Ivan iz </w:t>
      </w:r>
      <w:r>
        <w:rPr>
          <w:b/>
          <w:w w:val="115"/>
          <w:sz w:val="18"/>
        </w:rPr>
        <w:t>Tomišlja, </w:t>
      </w:r>
      <w:r>
        <w:rPr>
          <w:w w:val="115"/>
          <w:sz w:val="19"/>
        </w:rPr>
        <w:t>občinski</w:t>
      </w:r>
      <w:r>
        <w:rPr>
          <w:spacing w:val="21"/>
          <w:w w:val="115"/>
          <w:sz w:val="19"/>
        </w:rPr>
        <w:t> </w:t>
      </w:r>
      <w:r>
        <w:rPr>
          <w:w w:val="115"/>
          <w:sz w:val="19"/>
        </w:rPr>
        <w:t>tajnik,</w:t>
      </w:r>
    </w:p>
    <w:p>
      <w:pPr>
        <w:pStyle w:val="ListParagraph"/>
        <w:numPr>
          <w:ilvl w:val="1"/>
          <w:numId w:val="65"/>
        </w:numPr>
        <w:tabs>
          <w:tab w:pos="777" w:val="left" w:leader="none"/>
        </w:tabs>
        <w:spacing w:line="213" w:lineRule="exact" w:before="0" w:after="0"/>
        <w:ind w:left="776" w:right="0" w:hanging="255"/>
        <w:jc w:val="left"/>
        <w:rPr>
          <w:sz w:val="19"/>
        </w:rPr>
      </w:pPr>
      <w:r>
        <w:rPr>
          <w:w w:val="110"/>
          <w:sz w:val="19"/>
        </w:rPr>
        <w:t>Merzel  Mirko,  Antona  z  </w:t>
      </w:r>
      <w:r>
        <w:rPr>
          <w:b/>
          <w:w w:val="110"/>
          <w:sz w:val="18"/>
        </w:rPr>
        <w:t>Iga, </w:t>
      </w:r>
      <w:r>
        <w:rPr>
          <w:b/>
          <w:spacing w:val="40"/>
          <w:w w:val="110"/>
          <w:sz w:val="18"/>
        </w:rPr>
        <w:t> </w:t>
      </w:r>
      <w:r>
        <w:rPr>
          <w:w w:val="110"/>
          <w:sz w:val="19"/>
        </w:rPr>
        <w:t>župan,</w:t>
      </w:r>
    </w:p>
    <w:p>
      <w:pPr>
        <w:pStyle w:val="ListParagraph"/>
        <w:numPr>
          <w:ilvl w:val="1"/>
          <w:numId w:val="65"/>
        </w:numPr>
        <w:tabs>
          <w:tab w:pos="767" w:val="left" w:leader="none"/>
        </w:tabs>
        <w:spacing w:line="213" w:lineRule="exact" w:before="0" w:after="0"/>
        <w:ind w:left="766" w:right="0" w:hanging="245"/>
        <w:jc w:val="left"/>
        <w:rPr>
          <w:sz w:val="19"/>
        </w:rPr>
      </w:pPr>
      <w:r>
        <w:rPr>
          <w:w w:val="115"/>
          <w:sz w:val="19"/>
        </w:rPr>
        <w:t>Franc  Karl  z  </w:t>
      </w:r>
      <w:r>
        <w:rPr>
          <w:b/>
          <w:w w:val="115"/>
          <w:sz w:val="18"/>
        </w:rPr>
        <w:t>Iga,  </w:t>
      </w:r>
      <w:r>
        <w:rPr>
          <w:w w:val="115"/>
          <w:sz w:val="19"/>
        </w:rPr>
        <w:t>občinski</w:t>
      </w:r>
      <w:r>
        <w:rPr>
          <w:spacing w:val="32"/>
          <w:w w:val="115"/>
          <w:sz w:val="19"/>
        </w:rPr>
        <w:t> </w:t>
      </w:r>
      <w:r>
        <w:rPr>
          <w:w w:val="115"/>
          <w:sz w:val="19"/>
        </w:rPr>
        <w:t>uradnik,</w:t>
      </w:r>
    </w:p>
    <w:p>
      <w:pPr>
        <w:pStyle w:val="ListParagraph"/>
        <w:numPr>
          <w:ilvl w:val="1"/>
          <w:numId w:val="65"/>
        </w:numPr>
        <w:tabs>
          <w:tab w:pos="767" w:val="left" w:leader="none"/>
          <w:tab w:pos="4387" w:val="left" w:leader="dot"/>
        </w:tabs>
        <w:spacing w:line="217" w:lineRule="exact" w:before="0" w:after="0"/>
        <w:ind w:left="766" w:right="0" w:hanging="247"/>
        <w:jc w:val="left"/>
        <w:rPr>
          <w:sz w:val="19"/>
        </w:rPr>
      </w:pPr>
      <w:r>
        <w:rPr>
          <w:w w:val="115"/>
          <w:sz w:val="19"/>
        </w:rPr>
        <w:t>Krašnja  Franc z  Iga,</w:t>
      </w:r>
      <w:r>
        <w:rPr>
          <w:spacing w:val="16"/>
          <w:w w:val="115"/>
          <w:sz w:val="19"/>
        </w:rPr>
        <w:t> </w:t>
      </w:r>
      <w:r>
        <w:rPr>
          <w:w w:val="115"/>
          <w:sz w:val="19"/>
        </w:rPr>
        <w:t>občinski</w:t>
      </w:r>
      <w:r>
        <w:rPr>
          <w:spacing w:val="46"/>
          <w:w w:val="115"/>
          <w:sz w:val="19"/>
        </w:rPr>
        <w:t> </w:t>
      </w:r>
      <w:r>
        <w:rPr>
          <w:w w:val="115"/>
          <w:sz w:val="19"/>
        </w:rPr>
        <w:t>tajnik</w:t>
        <w:tab/>
      </w:r>
      <w:r>
        <w:rPr>
          <w:rFonts w:ascii="Arial" w:hAnsi="Arial"/>
          <w:spacing w:val="-3"/>
          <w:w w:val="115"/>
          <w:sz w:val="14"/>
        </w:rPr>
        <w:t>«</w:t>
      </w:r>
      <w:r>
        <w:rPr>
          <w:spacing w:val="-3"/>
          <w:w w:val="115"/>
          <w:position w:val="7"/>
          <w:sz w:val="11"/>
        </w:rPr>
        <w:t>118</w:t>
      </w:r>
    </w:p>
    <w:p>
      <w:pPr>
        <w:pStyle w:val="BodyText"/>
        <w:spacing w:line="235" w:lineRule="auto" w:before="49"/>
        <w:ind w:left="127" w:right="127" w:firstLine="405"/>
      </w:pPr>
      <w:r>
        <w:rPr>
          <w:w w:val="115"/>
        </w:rPr>
        <w:t>Na ta dopis so na </w:t>
      </w:r>
      <w:r>
        <w:rPr>
          <w:b/>
          <w:w w:val="115"/>
          <w:sz w:val="18"/>
        </w:rPr>
        <w:t>poveljstvu </w:t>
      </w:r>
      <w:r>
        <w:rPr>
          <w:w w:val="115"/>
        </w:rPr>
        <w:t>XI. armadnega zbora pripisali: »Lahko ugodimo, vendar pa vprašajte (tako iz radovednosti), </w:t>
      </w:r>
      <w:r>
        <w:rPr>
          <w:b/>
          <w:w w:val="115"/>
          <w:sz w:val="18"/>
        </w:rPr>
        <w:t>,kako' </w:t>
      </w:r>
      <w:r>
        <w:rPr>
          <w:w w:val="115"/>
        </w:rPr>
        <w:t>si bodo pre­ skrbeli </w:t>
      </w:r>
      <w:r>
        <w:rPr>
          <w:b/>
          <w:w w:val="115"/>
          <w:sz w:val="18"/>
        </w:rPr>
        <w:t>pištole.« </w:t>
      </w:r>
      <w:r>
        <w:rPr>
          <w:w w:val="115"/>
        </w:rPr>
        <w:t>Načelnik štaba polkovnik Annibalo Gallo pa je odločil:</w:t>
      </w:r>
    </w:p>
    <w:p>
      <w:pPr>
        <w:spacing w:before="1"/>
        <w:ind w:left="144" w:right="0" w:firstLine="0"/>
        <w:jc w:val="both"/>
        <w:rPr>
          <w:rFonts w:ascii="Arial" w:hAnsi="Arial"/>
          <w:i/>
          <w:sz w:val="17"/>
        </w:rPr>
      </w:pPr>
      <w:r>
        <w:rPr>
          <w:rFonts w:ascii="Arial" w:hAnsi="Arial"/>
          <w:i/>
          <w:w w:val="110"/>
          <w:sz w:val="17"/>
        </w:rPr>
        <w:t>»Poveljnik </w:t>
      </w:r>
      <w:r>
        <w:rPr>
          <w:b/>
          <w:i/>
          <w:w w:val="110"/>
          <w:sz w:val="18"/>
        </w:rPr>
        <w:t>bataljona </w:t>
      </w:r>
      <w:r>
        <w:rPr>
          <w:rFonts w:ascii="Arial" w:hAnsi="Arial"/>
          <w:i/>
          <w:w w:val="110"/>
          <w:sz w:val="17"/>
        </w:rPr>
        <w:t>naj se pogovori z župnikom.«</w:t>
      </w:r>
    </w:p>
    <w:p>
      <w:pPr>
        <w:pStyle w:val="BodyText"/>
        <w:spacing w:line="235" w:lineRule="auto" w:before="27"/>
        <w:ind w:left="125" w:right="132" w:firstLine="392"/>
      </w:pPr>
      <w:r>
        <w:rPr>
          <w:w w:val="115"/>
        </w:rPr>
        <w:t>Pri razgovorih ž pnika Murna, Klemenčiča in Milavca s poveljnikom </w:t>
      </w:r>
      <w:r>
        <w:rPr>
          <w:b/>
          <w:w w:val="115"/>
          <w:sz w:val="18"/>
        </w:rPr>
        <w:t>fašističnega </w:t>
      </w:r>
      <w:r>
        <w:rPr>
          <w:w w:val="115"/>
        </w:rPr>
        <w:t>bataljona se je rodila zamisel, </w:t>
      </w:r>
      <w:r>
        <w:rPr>
          <w:b/>
          <w:w w:val="115"/>
          <w:sz w:val="18"/>
        </w:rPr>
        <w:t>naj </w:t>
      </w:r>
      <w:r>
        <w:rPr>
          <w:w w:val="115"/>
        </w:rPr>
        <w:t>bi tudi v njihovih farah ustanovili </w:t>
      </w:r>
      <w:r>
        <w:rPr>
          <w:b/>
          <w:w w:val="115"/>
          <w:sz w:val="18"/>
        </w:rPr>
        <w:t>belogardistične </w:t>
      </w:r>
      <w:r>
        <w:rPr>
          <w:w w:val="115"/>
        </w:rPr>
        <w:t>postojanke. K&lt;er pa ni bilo doma zadosti pri­ mernih moških, so  se  dogovorili,  </w:t>
      </w:r>
      <w:r>
        <w:rPr>
          <w:b/>
          <w:w w:val="115"/>
          <w:sz w:val="18"/>
        </w:rPr>
        <w:t>naj  bi  Italijani  </w:t>
      </w:r>
      <w:r>
        <w:rPr>
          <w:w w:val="115"/>
        </w:rPr>
        <w:t>nekaj  fantov  in  mož za ceno vstopa v belo </w:t>
      </w:r>
      <w:r>
        <w:rPr>
          <w:b/>
          <w:w w:val="115"/>
          <w:sz w:val="18"/>
        </w:rPr>
        <w:t>gardo </w:t>
      </w:r>
      <w:r>
        <w:rPr>
          <w:w w:val="115"/>
        </w:rPr>
        <w:t>pustili iz </w:t>
      </w:r>
      <w:r>
        <w:rPr>
          <w:b/>
          <w:w w:val="115"/>
          <w:sz w:val="18"/>
        </w:rPr>
        <w:t>internacije. </w:t>
      </w:r>
      <w:r>
        <w:rPr>
          <w:w w:val="115"/>
        </w:rPr>
        <w:t>Po tem dogovoru je </w:t>
      </w:r>
      <w:r>
        <w:rPr>
          <w:b/>
          <w:w w:val="115"/>
          <w:sz w:val="18"/>
        </w:rPr>
        <w:t>župnik </w:t>
      </w:r>
      <w:r>
        <w:rPr>
          <w:w w:val="115"/>
        </w:rPr>
        <w:t>Ciril Milavec 12. novembra 1942 vložil naslednjo</w:t>
      </w:r>
      <w:r>
        <w:rPr>
          <w:spacing w:val="6"/>
          <w:w w:val="115"/>
        </w:rPr>
        <w:t> </w:t>
      </w:r>
      <w:r>
        <w:rPr>
          <w:w w:val="115"/>
        </w:rPr>
        <w:t>prošnjo:</w:t>
      </w:r>
    </w:p>
    <w:p>
      <w:pPr>
        <w:spacing w:line="215" w:lineRule="exact" w:before="20"/>
        <w:ind w:left="526" w:right="0" w:firstLine="0"/>
        <w:jc w:val="both"/>
        <w:rPr>
          <w:sz w:val="19"/>
        </w:rPr>
      </w:pPr>
      <w:r>
        <w:rPr>
          <w:b/>
          <w:w w:val="110"/>
          <w:sz w:val="18"/>
        </w:rPr>
        <w:t>»Podpisani </w:t>
      </w:r>
      <w:r>
        <w:rPr>
          <w:w w:val="110"/>
          <w:sz w:val="19"/>
        </w:rPr>
        <w:t>Milavec Ciril, </w:t>
      </w:r>
      <w:r>
        <w:rPr>
          <w:b/>
          <w:w w:val="110"/>
          <w:sz w:val="18"/>
        </w:rPr>
        <w:t>župnik v Želimljah, prosim </w:t>
      </w:r>
      <w:r>
        <w:rPr>
          <w:w w:val="110"/>
          <w:sz w:val="19"/>
        </w:rPr>
        <w:t>povelJstvo</w:t>
      </w:r>
    </w:p>
    <w:p>
      <w:pPr>
        <w:spacing w:line="232" w:lineRule="auto" w:before="1"/>
        <w:ind w:left="132" w:right="123" w:hanging="6"/>
        <w:jc w:val="both"/>
        <w:rPr>
          <w:b/>
          <w:sz w:val="18"/>
        </w:rPr>
      </w:pPr>
      <w:r>
        <w:rPr/>
        <w:pict>
          <v:shape style="position:absolute;margin-left:14.390823pt;margin-top:36.447647pt;width:51.85pt;height:.1pt;mso-position-horizontal-relative:page;mso-position-vertical-relative:paragraph;z-index:-250483712;mso-wrap-distance-left:0;mso-wrap-distance-right:0" coordorigin="288,729" coordsize="1037,0" path="m288,729l1324,729e" filled="false" stroked="true" strokeweight=".239606pt" strokecolor="#000000">
            <v:path arrowok="t"/>
            <v:stroke dashstyle="solid"/>
            <w10:wrap type="topAndBottom"/>
          </v:shape>
        </w:pict>
      </w:r>
      <w:r>
        <w:rPr>
          <w:w w:val="115"/>
          <w:sz w:val="19"/>
        </w:rPr>
        <w:t>II. armade, naj </w:t>
      </w:r>
      <w:r>
        <w:rPr>
          <w:b/>
          <w:w w:val="115"/>
          <w:sz w:val="18"/>
        </w:rPr>
        <w:t>pusti </w:t>
      </w:r>
      <w:r>
        <w:rPr>
          <w:w w:val="115"/>
          <w:sz w:val="19"/>
        </w:rPr>
        <w:t>na svobodo </w:t>
      </w:r>
      <w:r>
        <w:rPr>
          <w:b/>
          <w:w w:val="115"/>
          <w:sz w:val="18"/>
        </w:rPr>
        <w:t>nekaj </w:t>
      </w:r>
      <w:r>
        <w:rPr>
          <w:w w:val="115"/>
          <w:sz w:val="19"/>
        </w:rPr>
        <w:t>civilnih internirancev iz moje župnije </w:t>
      </w:r>
      <w:r>
        <w:rPr>
          <w:b/>
          <w:w w:val="115"/>
          <w:sz w:val="18"/>
        </w:rPr>
        <w:t>Želimlje, </w:t>
      </w:r>
      <w:r>
        <w:rPr>
          <w:w w:val="115"/>
          <w:sz w:val="19"/>
        </w:rPr>
        <w:t>ki so bili internirani 7. avgusta 1942, za katere </w:t>
      </w:r>
      <w:r>
        <w:rPr>
          <w:b/>
          <w:w w:val="115"/>
          <w:sz w:val="18"/>
        </w:rPr>
        <w:t>pa </w:t>
      </w:r>
      <w:r>
        <w:rPr>
          <w:w w:val="115"/>
          <w:sz w:val="19"/>
        </w:rPr>
        <w:t>podpisani jamči, da so bili vedno </w:t>
      </w:r>
      <w:r>
        <w:rPr>
          <w:b/>
          <w:w w:val="115"/>
          <w:sz w:val="18"/>
        </w:rPr>
        <w:t>proti </w:t>
      </w:r>
      <w:r>
        <w:rPr>
          <w:w w:val="115"/>
          <w:sz w:val="19"/>
        </w:rPr>
        <w:t>komunizmu in</w:t>
      </w:r>
      <w:r>
        <w:rPr>
          <w:spacing w:val="-26"/>
          <w:w w:val="115"/>
          <w:sz w:val="19"/>
        </w:rPr>
        <w:t> </w:t>
      </w:r>
      <w:r>
        <w:rPr>
          <w:b/>
          <w:w w:val="115"/>
          <w:sz w:val="18"/>
        </w:rPr>
        <w:t>partizanom.</w:t>
      </w:r>
    </w:p>
    <w:p>
      <w:pPr>
        <w:spacing w:line="256" w:lineRule="auto" w:before="43"/>
        <w:ind w:left="115" w:right="136" w:firstLine="335"/>
        <w:jc w:val="both"/>
        <w:rPr>
          <w:sz w:val="14"/>
        </w:rPr>
      </w:pPr>
      <w:r>
        <w:rPr>
          <w:w w:val="120"/>
          <w:sz w:val="10"/>
        </w:rPr>
        <w:t>111 </w:t>
      </w:r>
      <w:r>
        <w:rPr>
          <w:w w:val="120"/>
          <w:sz w:val="14"/>
        </w:rPr>
        <w:t>Komisija za ug-0tavljanje </w:t>
      </w:r>
      <w:r>
        <w:rPr>
          <w:sz w:val="14"/>
        </w:rPr>
        <w:t>2,hičinor1, o,dl-0čba za </w:t>
      </w:r>
      <w:r>
        <w:rPr>
          <w:w w:val="120"/>
          <w:sz w:val="14"/>
        </w:rPr>
        <w:t>Mila,vca, štev. </w:t>
      </w:r>
      <w:r>
        <w:rPr>
          <w:sz w:val="14"/>
        </w:rPr>
        <w:t>Z-2322. </w:t>
      </w:r>
      <w:r>
        <w:rPr>
          <w:w w:val="120"/>
          <w:sz w:val="14"/>
        </w:rPr>
        <w:t>žur,nik </w:t>
      </w:r>
      <w:r>
        <w:rPr>
          <w:spacing w:val="-1"/>
          <w:w w:val="121"/>
          <w:sz w:val="14"/>
        </w:rPr>
        <w:t>Milave</w:t>
      </w:r>
      <w:r>
        <w:rPr>
          <w:w w:val="121"/>
          <w:sz w:val="14"/>
        </w:rPr>
        <w:t>c</w:t>
      </w:r>
      <w:r>
        <w:rPr>
          <w:sz w:val="14"/>
        </w:rPr>
        <w:t>   </w:t>
      </w:r>
      <w:r>
        <w:rPr>
          <w:spacing w:val="-3"/>
          <w:sz w:val="14"/>
        </w:rPr>
        <w:t> </w:t>
      </w:r>
      <w:r>
        <w:rPr>
          <w:spacing w:val="-1"/>
          <w:w w:val="121"/>
          <w:sz w:val="14"/>
        </w:rPr>
        <w:t>j</w:t>
      </w:r>
      <w:r>
        <w:rPr>
          <w:w w:val="121"/>
          <w:sz w:val="14"/>
        </w:rPr>
        <w:t>e</w:t>
      </w:r>
      <w:r>
        <w:rPr>
          <w:sz w:val="14"/>
        </w:rPr>
        <w:t>  </w:t>
      </w:r>
      <w:r>
        <w:rPr>
          <w:spacing w:val="14"/>
          <w:sz w:val="14"/>
        </w:rPr>
        <w:t> </w:t>
      </w:r>
      <w:r>
        <w:rPr>
          <w:spacing w:val="7"/>
          <w:w w:val="121"/>
          <w:sz w:val="14"/>
        </w:rPr>
        <w:t>k</w:t>
      </w:r>
      <w:r>
        <w:rPr>
          <w:spacing w:val="-1"/>
          <w:w w:val="121"/>
          <w:sz w:val="14"/>
        </w:rPr>
        <w:t>as</w:t>
      </w:r>
      <w:r>
        <w:rPr>
          <w:spacing w:val="13"/>
          <w:w w:val="121"/>
          <w:sz w:val="14"/>
        </w:rPr>
        <w:t>n</w:t>
      </w:r>
      <w:r>
        <w:rPr>
          <w:spacing w:val="-23"/>
          <w:w w:val="121"/>
          <w:sz w:val="14"/>
        </w:rPr>
        <w:t>e</w:t>
      </w:r>
      <w:r>
        <w:rPr>
          <w:rFonts w:ascii="Arial" w:hAnsi="Arial"/>
          <w:w w:val="65"/>
          <w:position w:val="2"/>
          <w:sz w:val="3"/>
        </w:rPr>
        <w:t>1</w:t>
      </w:r>
      <w:r>
        <w:rPr>
          <w:rFonts w:ascii="Arial" w:hAnsi="Arial"/>
          <w:position w:val="2"/>
          <w:sz w:val="3"/>
        </w:rPr>
        <w:t>  </w:t>
      </w:r>
      <w:r>
        <w:rPr>
          <w:rFonts w:ascii="Arial" w:hAnsi="Arial"/>
          <w:spacing w:val="-2"/>
          <w:position w:val="2"/>
          <w:sz w:val="3"/>
        </w:rPr>
        <w:t> </w:t>
      </w:r>
      <w:r>
        <w:rPr>
          <w:spacing w:val="-1"/>
          <w:w w:val="65"/>
          <w:sz w:val="14"/>
        </w:rPr>
        <w:t>j</w:t>
      </w:r>
      <w:r>
        <w:rPr>
          <w:w w:val="65"/>
          <w:sz w:val="14"/>
        </w:rPr>
        <w:t>e</w:t>
      </w:r>
      <w:r>
        <w:rPr>
          <w:sz w:val="14"/>
        </w:rPr>
        <w:t>   </w:t>
      </w:r>
      <w:r>
        <w:rPr>
          <w:spacing w:val="11"/>
          <w:sz w:val="14"/>
        </w:rPr>
        <w:t> </w:t>
      </w:r>
      <w:r>
        <w:rPr>
          <w:w w:val="65"/>
          <w:sz w:val="14"/>
        </w:rPr>
        <w:t>s</w:t>
      </w:r>
      <w:r>
        <w:rPr>
          <w:sz w:val="14"/>
        </w:rPr>
        <w:t>   </w:t>
      </w:r>
      <w:r>
        <w:rPr>
          <w:spacing w:val="13"/>
          <w:sz w:val="14"/>
        </w:rPr>
        <w:t> </w:t>
      </w:r>
      <w:r>
        <w:rPr>
          <w:spacing w:val="-1"/>
          <w:w w:val="124"/>
          <w:sz w:val="14"/>
        </w:rPr>
        <w:t>članko</w:t>
      </w:r>
      <w:r>
        <w:rPr>
          <w:w w:val="124"/>
          <w:sz w:val="14"/>
        </w:rPr>
        <w:t>m</w:t>
      </w:r>
      <w:r>
        <w:rPr>
          <w:sz w:val="14"/>
        </w:rPr>
        <w:t>  </w:t>
      </w:r>
      <w:r>
        <w:rPr>
          <w:spacing w:val="14"/>
          <w:sz w:val="14"/>
        </w:rPr>
        <w:t> </w:t>
      </w:r>
      <w:r>
        <w:rPr>
          <w:spacing w:val="-1"/>
          <w:w w:val="122"/>
          <w:sz w:val="14"/>
        </w:rPr>
        <w:t>Želimlj</w:t>
      </w:r>
      <w:r>
        <w:rPr>
          <w:w w:val="122"/>
          <w:sz w:val="14"/>
        </w:rPr>
        <w:t>e</w:t>
      </w:r>
      <w:r>
        <w:rPr>
          <w:sz w:val="14"/>
        </w:rPr>
        <w:t>  </w:t>
      </w:r>
      <w:r>
        <w:rPr>
          <w:spacing w:val="12"/>
          <w:sz w:val="14"/>
        </w:rPr>
        <w:t> </w:t>
      </w:r>
      <w:r>
        <w:rPr>
          <w:w w:val="122"/>
          <w:sz w:val="14"/>
        </w:rPr>
        <w:t>-</w:t>
      </w:r>
      <w:r>
        <w:rPr>
          <w:sz w:val="14"/>
        </w:rPr>
        <w:t>    </w:t>
      </w:r>
      <w:r>
        <w:rPr>
          <w:spacing w:val="8"/>
          <w:sz w:val="14"/>
        </w:rPr>
        <w:t> </w:t>
      </w:r>
      <w:r>
        <w:rPr>
          <w:w w:val="130"/>
          <w:sz w:val="14"/>
        </w:rPr>
        <w:t>dolina</w:t>
      </w:r>
      <w:r>
        <w:rPr>
          <w:sz w:val="14"/>
        </w:rPr>
        <w:t>  </w:t>
      </w:r>
      <w:r>
        <w:rPr>
          <w:spacing w:val="12"/>
          <w:sz w:val="14"/>
        </w:rPr>
        <w:t> </w:t>
      </w:r>
      <w:r>
        <w:rPr>
          <w:spacing w:val="-1"/>
          <w:w w:val="133"/>
          <w:sz w:val="14"/>
        </w:rPr>
        <w:t>smrti</w:t>
      </w:r>
      <w:r>
        <w:rPr>
          <w:w w:val="133"/>
          <w:sz w:val="14"/>
        </w:rPr>
        <w:t>,</w:t>
      </w:r>
      <w:r>
        <w:rPr>
          <w:sz w:val="14"/>
        </w:rPr>
        <w:t>  </w:t>
      </w:r>
      <w:r>
        <w:rPr>
          <w:spacing w:val="13"/>
          <w:sz w:val="14"/>
        </w:rPr>
        <w:t> </w:t>
      </w:r>
      <w:r>
        <w:rPr>
          <w:w w:val="127"/>
          <w:sz w:val="14"/>
        </w:rPr>
        <w:t>objavljenem</w:t>
      </w:r>
      <w:r>
        <w:rPr>
          <w:sz w:val="14"/>
        </w:rPr>
        <w:t>  </w:t>
      </w:r>
      <w:r>
        <w:rPr>
          <w:spacing w:val="10"/>
          <w:sz w:val="14"/>
        </w:rPr>
        <w:t> </w:t>
      </w:r>
      <w:r>
        <w:rPr>
          <w:w w:val="127"/>
          <w:sz w:val="14"/>
        </w:rPr>
        <w:t>v</w:t>
      </w:r>
      <w:r>
        <w:rPr>
          <w:sz w:val="14"/>
        </w:rPr>
        <w:t>   </w:t>
      </w:r>
      <w:r>
        <w:rPr>
          <w:spacing w:val="-17"/>
          <w:sz w:val="14"/>
        </w:rPr>
        <w:t> </w:t>
      </w:r>
      <w:r>
        <w:rPr>
          <w:w w:val="117"/>
          <w:sz w:val="14"/>
        </w:rPr>
        <w:t>»Slovenskem </w:t>
      </w:r>
      <w:r>
        <w:rPr>
          <w:w w:val="120"/>
          <w:sz w:val="14"/>
        </w:rPr>
        <w:t>domu« </w:t>
      </w:r>
      <w:r>
        <w:rPr>
          <w:sz w:val="14"/>
        </w:rPr>
        <w:t>24.  </w:t>
      </w:r>
      <w:r>
        <w:rPr>
          <w:w w:val="120"/>
          <w:sz w:val="14"/>
        </w:rPr>
        <w:t>junija  </w:t>
      </w:r>
      <w:r>
        <w:rPr>
          <w:sz w:val="14"/>
        </w:rPr>
        <w:t>1944,  </w:t>
      </w:r>
      <w:r>
        <w:rPr>
          <w:w w:val="120"/>
          <w:sz w:val="14"/>
        </w:rPr>
        <w:t>skušal  ovreči  svojo  so,krivdo  1iri  teh  oku_pat-0rjevih  zl-0činih. Vendar  pa  mu  je  v  članku  </w:t>
      </w:r>
      <w:r>
        <w:rPr>
          <w:sz w:val="14"/>
        </w:rPr>
        <w:t>-uiiJo  </w:t>
      </w:r>
      <w:r>
        <w:rPr>
          <w:w w:val="120"/>
          <w:sz w:val="14"/>
        </w:rPr>
        <w:t>_priznanje,  da  je  italijanskemu  1io,veljniku   povedal,  kate,nl aretiranci so </w:t>
      </w:r>
      <w:r>
        <w:rPr>
          <w:sz w:val="14"/>
        </w:rPr>
        <w:t>njeg-,ovi </w:t>
      </w:r>
      <w:r>
        <w:rPr>
          <w:w w:val="120"/>
          <w:sz w:val="14"/>
        </w:rPr>
        <w:t>pristaši, s čimer je vse  ostalo  </w:t>
      </w:r>
      <w:r>
        <w:rPr>
          <w:sz w:val="14"/>
        </w:rPr>
        <w:t>oznfvčil  za  </w:t>
      </w:r>
      <w:r>
        <w:rPr>
          <w:w w:val="120"/>
          <w:sz w:val="14"/>
        </w:rPr>
        <w:t>pa,rtiz'anske  ljudi!  Za\,rjeval  je  tudi,  da  so  </w:t>
      </w:r>
      <w:r>
        <w:rPr>
          <w:sz w:val="14"/>
        </w:rPr>
        <w:t>It.alLja;rri  </w:t>
      </w:r>
      <w:r>
        <w:rPr>
          <w:w w:val="120"/>
          <w:sz w:val="14"/>
        </w:rPr>
        <w:t>p-0bijali   Je   po   partizans,kih   spiskih,  ki  </w:t>
      </w:r>
      <w:r>
        <w:rPr>
          <w:sz w:val="14"/>
        </w:rPr>
        <w:t>s,o   jih   </w:t>
      </w:r>
      <w:r>
        <w:rPr>
          <w:w w:val="120"/>
          <w:sz w:val="14"/>
        </w:rPr>
        <w:t>nai'ili mod  </w:t>
      </w:r>
      <w:r>
        <w:rPr>
          <w:sz w:val="14"/>
        </w:rPr>
        <w:t>ofemziv-0.  T-0  'J.)a   ne   </w:t>
      </w:r>
      <w:r>
        <w:rPr>
          <w:w w:val="120"/>
          <w:sz w:val="14"/>
        </w:rPr>
        <w:t>drži,   saj   italijanska   listina   pod </w:t>
      </w:r>
      <w:r>
        <w:rPr>
          <w:sz w:val="14"/>
        </w:rPr>
        <w:t>opomb-0   18   </w:t>
      </w:r>
      <w:r>
        <w:rPr>
          <w:w w:val="120"/>
          <w:sz w:val="14"/>
        </w:rPr>
        <w:t>jasno  dokazuje,   da so   Italijani   že  P'red   </w:t>
      </w:r>
      <w:r>
        <w:rPr>
          <w:sz w:val="14"/>
        </w:rPr>
        <w:t>o-fonzi,vo    od    </w:t>
      </w:r>
      <w:r>
        <w:rPr>
          <w:w w:val="120"/>
          <w:sz w:val="14"/>
        </w:rPr>
        <w:t>svojih   </w:t>
      </w:r>
      <w:r>
        <w:rPr>
          <w:sz w:val="14"/>
        </w:rPr>
        <w:t>v-0hun-0,v    </w:t>
      </w:r>
      <w:r>
        <w:rPr>
          <w:w w:val="120"/>
          <w:sz w:val="14"/>
        </w:rPr>
        <w:t>dobivali   sezname   partizanskih    ljudi s področja</w:t>
      </w:r>
      <w:r>
        <w:rPr>
          <w:spacing w:val="10"/>
          <w:w w:val="120"/>
          <w:sz w:val="14"/>
        </w:rPr>
        <w:t> </w:t>
      </w:r>
      <w:r>
        <w:rPr>
          <w:w w:val="120"/>
          <w:sz w:val="14"/>
        </w:rPr>
        <w:t>Mokerea.</w:t>
      </w:r>
    </w:p>
    <w:p>
      <w:pPr>
        <w:spacing w:line="254" w:lineRule="auto" w:before="0"/>
        <w:ind w:left="120" w:right="135" w:firstLine="326"/>
        <w:jc w:val="both"/>
        <w:rPr>
          <w:sz w:val="14"/>
        </w:rPr>
      </w:pPr>
      <w:r>
        <w:rPr>
          <w:w w:val="120"/>
          <w:sz w:val="10"/>
        </w:rPr>
        <w:t>118 </w:t>
      </w:r>
      <w:r>
        <w:rPr>
          <w:w w:val="120"/>
          <w:sz w:val="14"/>
        </w:rPr>
        <w:t>P-0veljstv&lt;) 71. batalj-0na črnih srajc, N  917,  PM  110,  dne  26.  se1ptembra  19fl, senior  Guid-0  Dal  Piaz.  -  Za  orožje  je  zap1xisLl  tudi  Jože   Palme  z  Iga,  čeprav   je  bil med  vso  o,kupacijo  pristaš  Osv-0bodi1ne   fronte,   ki   ;jo   je   znatno   ,podpiral.   Za   orožje je zapr-0sil, da bi pred -0stali1mi prikril sv-0jo, na,klonjeno,st osv-0bodUnemu</w:t>
      </w:r>
      <w:r>
        <w:rPr>
          <w:spacing w:val="31"/>
          <w:w w:val="120"/>
          <w:sz w:val="14"/>
        </w:rPr>
        <w:t> </w:t>
      </w:r>
      <w:r>
        <w:rPr>
          <w:w w:val="120"/>
          <w:sz w:val="14"/>
        </w:rPr>
        <w:t>gibanju.</w:t>
      </w:r>
    </w:p>
    <w:p>
      <w:pPr>
        <w:spacing w:after="0" w:line="254" w:lineRule="auto"/>
        <w:jc w:val="both"/>
        <w:rPr>
          <w:sz w:val="14"/>
        </w:rPr>
        <w:sectPr>
          <w:pgSz w:w="7880" w:h="12280"/>
          <w:pgMar w:top="140" w:bottom="280" w:left="180" w:right="760"/>
        </w:sectPr>
      </w:pPr>
    </w:p>
    <w:p>
      <w:pPr>
        <w:tabs>
          <w:tab w:pos="2070" w:val="left" w:leader="none"/>
        </w:tabs>
        <w:spacing w:before="77"/>
        <w:ind w:left="118" w:right="0" w:firstLine="0"/>
        <w:jc w:val="both"/>
        <w:rPr>
          <w:sz w:val="14"/>
        </w:rPr>
      </w:pPr>
      <w:r>
        <w:rPr/>
        <w:pict>
          <v:shape style="position:absolute;margin-left:47.969028pt;margin-top:18.865099pt;width:331.95pt;height:.1pt;mso-position-horizontal-relative:page;mso-position-vertical-relative:paragraph;z-index:-250482688;mso-wrap-distance-left:0;mso-wrap-distance-right:0" coordorigin="959,377" coordsize="6639,0" path="m959,377l7598,377e" filled="false" stroked="true" strokeweight=".239606pt" strokecolor="#000000">
            <v:path arrowok="t"/>
            <v:stroke dashstyle="solid"/>
            <w10:wrap type="topAndBottom"/>
          </v:shape>
        </w:pict>
      </w:r>
      <w:r>
        <w:rPr>
          <w:rFonts w:ascii="Arial" w:hAnsi="Arial"/>
          <w:w w:val="115"/>
          <w:position w:val="5"/>
          <w:sz w:val="18"/>
        </w:rPr>
        <w:t>430</w:t>
        <w:tab/>
      </w:r>
      <w:r>
        <w:rPr>
          <w:w w:val="115"/>
          <w:sz w:val="14"/>
        </w:rPr>
        <w:t>NASTOP OBOROžENIH</w:t>
      </w:r>
      <w:r>
        <w:rPr>
          <w:spacing w:val="7"/>
          <w:w w:val="115"/>
          <w:sz w:val="14"/>
        </w:rPr>
        <w:t> </w:t>
      </w:r>
      <w:r>
        <w:rPr>
          <w:w w:val="115"/>
          <w:sz w:val="14"/>
        </w:rPr>
        <w:t>ODDELKOV</w:t>
      </w:r>
    </w:p>
    <w:p>
      <w:pPr>
        <w:pStyle w:val="BodyText"/>
        <w:spacing w:before="3"/>
        <w:jc w:val="left"/>
      </w:pPr>
    </w:p>
    <w:p>
      <w:pPr>
        <w:pStyle w:val="BodyText"/>
        <w:spacing w:line="232" w:lineRule="auto" w:before="1"/>
        <w:ind w:left="133" w:right="212" w:firstLine="387"/>
      </w:pPr>
      <w:r>
        <w:rPr>
          <w:w w:val="115"/>
        </w:rPr>
        <w:t>Stanje v naši župniji je zelo kritično. Zato je potrebno, da pridejo domov možje in fantje, ki jim bi vojaška oblast dala orožje za obrambo Želimelj, kakor se je to zgodilo že v drugih vaseh, kjer gredo možje prostovoljno zoper komunistične partizane.</w:t>
      </w:r>
    </w:p>
    <w:p>
      <w:pPr>
        <w:pStyle w:val="BodyText"/>
        <w:spacing w:line="235" w:lineRule="auto" w:before="13"/>
        <w:ind w:left="140" w:right="209" w:firstLine="389"/>
      </w:pPr>
      <w:r>
        <w:rPr>
          <w:w w:val="115"/>
        </w:rPr>
        <w:t>Pisec tudi prosi isto poveljstvo, da bi poslalo v Želimlje stalno vojaško posadko, katero je Njegova  Visokost  Gospod  General  že obljubil, kakor je poveljnik vojaške posadke Studenec-Ig sporočil meseca avgusta</w:t>
      </w:r>
      <w:r>
        <w:rPr>
          <w:spacing w:val="-4"/>
          <w:w w:val="115"/>
        </w:rPr>
        <w:t> </w:t>
      </w:r>
      <w:r>
        <w:rPr>
          <w:w w:val="115"/>
        </w:rPr>
        <w:t>...</w:t>
      </w:r>
    </w:p>
    <w:p>
      <w:pPr>
        <w:pStyle w:val="BodyText"/>
        <w:spacing w:line="235" w:lineRule="auto" w:before="14"/>
        <w:ind w:left="130" w:right="198" w:firstLine="405"/>
        <w:rPr>
          <w:rFonts w:ascii="Arial" w:hAnsi="Arial"/>
          <w:sz w:val="10"/>
        </w:rPr>
      </w:pPr>
      <w:r>
        <w:rPr>
          <w:w w:val="115"/>
        </w:rPr>
        <w:t>Nekatera imena zaupanja vrednih mož sem že sporočil vojaški po­ sadki Studenec-Ig  s prošnjo,  naj  jih  puste  na svobodo,  da  bodo  skupno z italijanskimi vojaki branili domači kraj ...</w:t>
      </w:r>
      <w:r>
        <w:rPr>
          <w:spacing w:val="-3"/>
          <w:w w:val="115"/>
        </w:rPr>
        <w:t> </w:t>
      </w:r>
      <w:r>
        <w:rPr>
          <w:rFonts w:ascii="Arial" w:hAnsi="Arial"/>
          <w:spacing w:val="-3"/>
          <w:w w:val="115"/>
          <w:sz w:val="16"/>
        </w:rPr>
        <w:t>«</w:t>
      </w:r>
      <w:r>
        <w:rPr>
          <w:rFonts w:ascii="Arial" w:hAnsi="Arial"/>
          <w:spacing w:val="-3"/>
          <w:w w:val="115"/>
          <w:position w:val="6"/>
          <w:sz w:val="10"/>
        </w:rPr>
        <w:t>119</w:t>
      </w:r>
    </w:p>
    <w:p>
      <w:pPr>
        <w:pStyle w:val="BodyText"/>
        <w:spacing w:line="237" w:lineRule="auto" w:before="41"/>
        <w:ind w:left="152" w:right="213" w:firstLine="382"/>
      </w:pPr>
      <w:r>
        <w:rPr>
          <w:w w:val="110"/>
        </w:rPr>
        <w:t>Podobno vlogo so tudi župnik</w:t>
      </w:r>
      <w:r>
        <w:rPr>
          <w:spacing w:val="52"/>
          <w:w w:val="110"/>
        </w:rPr>
        <w:t> </w:t>
      </w:r>
      <w:r>
        <w:rPr>
          <w:w w:val="110"/>
        </w:rPr>
        <w:t>Jožef  Muren,  župan  Jože  Modic  in tajnik Franc Krašnja iz Tomišlja 21. novembra 1942 naslovili</w:t>
      </w:r>
      <w:r>
        <w:rPr>
          <w:spacing w:val="23"/>
          <w:w w:val="110"/>
        </w:rPr>
        <w:t> </w:t>
      </w:r>
      <w:r>
        <w:rPr>
          <w:w w:val="110"/>
        </w:rPr>
        <w:t>poveljstvu</w:t>
      </w:r>
    </w:p>
    <w:p>
      <w:pPr>
        <w:pStyle w:val="BodyText"/>
        <w:spacing w:line="211" w:lineRule="exact"/>
        <w:ind w:left="143"/>
      </w:pPr>
      <w:r>
        <w:rPr>
          <w:w w:val="115"/>
        </w:rPr>
        <w:t>XI. armadnega zbora v Ljubljani:</w:t>
      </w:r>
    </w:p>
    <w:p>
      <w:pPr>
        <w:pStyle w:val="BodyText"/>
        <w:spacing w:line="232" w:lineRule="auto" w:before="41"/>
        <w:ind w:left="143" w:right="194" w:firstLine="398"/>
      </w:pPr>
      <w:r>
        <w:rPr>
          <w:w w:val="115"/>
        </w:rPr>
        <w:t>»Občina Tomišelj, okraj Ljubljana, vljudno prosi gornje  poveljstvo, naj vrne domov osebe, ki so naštete v priloženem seznamu. Nujno je potrebno, da nstanovimo protikomunistične skupine v Tomišlju, Brestu, Vrbljenju in Strahomeru</w:t>
      </w:r>
      <w:r>
        <w:rPr>
          <w:spacing w:val="5"/>
          <w:w w:val="115"/>
        </w:rPr>
        <w:t> </w:t>
      </w:r>
      <w:r>
        <w:rPr>
          <w:w w:val="115"/>
        </w:rPr>
        <w:t>...</w:t>
      </w:r>
    </w:p>
    <w:p>
      <w:pPr>
        <w:pStyle w:val="BodyText"/>
        <w:spacing w:line="237" w:lineRule="auto" w:before="11"/>
        <w:ind w:left="155" w:right="194" w:firstLine="379"/>
        <w:rPr>
          <w:sz w:val="10"/>
        </w:rPr>
      </w:pPr>
      <w:r>
        <w:rPr>
          <w:w w:val="115"/>
        </w:rPr>
        <w:t>Podpisani župnik fare Tomišelj potrjuje, da osebe, naštete v  prilo­ ženih spiskih, niso komunisti in da so vedno bili nasprotniki upornikov.</w:t>
      </w:r>
      <w:r>
        <w:rPr>
          <w:spacing w:val="21"/>
          <w:w w:val="115"/>
        </w:rPr>
        <w:t> </w:t>
      </w:r>
      <w:r>
        <w:rPr>
          <w:w w:val="105"/>
        </w:rPr>
        <w:t>«</w:t>
      </w:r>
      <w:r>
        <w:rPr>
          <w:w w:val="105"/>
          <w:position w:val="7"/>
          <w:sz w:val="10"/>
        </w:rPr>
        <w:t>120</w:t>
      </w:r>
    </w:p>
    <w:p>
      <w:pPr>
        <w:pStyle w:val="BodyText"/>
        <w:spacing w:line="235" w:lineRule="auto" w:before="39"/>
        <w:ind w:left="150" w:right="188" w:firstLine="374"/>
      </w:pPr>
      <w:r>
        <w:rPr>
          <w:w w:val="115"/>
        </w:rPr>
        <w:t>Enake prošnje so župnik Janez Klemenčič in župan Mirko Merzel z Iga, župnik Ciril Milavec in italijanski občinski komisar Josip Goederer iz Želimelj</w:t>
      </w:r>
      <w:r>
        <w:rPr>
          <w:spacing w:val="-6"/>
          <w:w w:val="115"/>
        </w:rPr>
        <w:t> </w:t>
      </w:r>
      <w:r>
        <w:rPr>
          <w:w w:val="115"/>
        </w:rPr>
        <w:t>in</w:t>
      </w:r>
      <w:r>
        <w:rPr>
          <w:spacing w:val="-5"/>
          <w:w w:val="115"/>
        </w:rPr>
        <w:t> </w:t>
      </w:r>
      <w:r>
        <w:rPr>
          <w:w w:val="115"/>
        </w:rPr>
        <w:t>župnik Jožef</w:t>
      </w:r>
      <w:r>
        <w:rPr>
          <w:spacing w:val="6"/>
          <w:w w:val="115"/>
        </w:rPr>
        <w:t> </w:t>
      </w:r>
      <w:r>
        <w:rPr>
          <w:w w:val="115"/>
        </w:rPr>
        <w:t>Muren</w:t>
      </w:r>
      <w:r>
        <w:rPr>
          <w:spacing w:val="-10"/>
          <w:w w:val="115"/>
        </w:rPr>
        <w:t> </w:t>
      </w:r>
      <w:r>
        <w:rPr>
          <w:w w:val="115"/>
        </w:rPr>
        <w:t>iz</w:t>
      </w:r>
      <w:r>
        <w:rPr>
          <w:spacing w:val="-14"/>
          <w:w w:val="115"/>
        </w:rPr>
        <w:t> </w:t>
      </w:r>
      <w:r>
        <w:rPr>
          <w:w w:val="115"/>
        </w:rPr>
        <w:t>Tomišlja</w:t>
      </w:r>
      <w:r>
        <w:rPr>
          <w:spacing w:val="4"/>
          <w:w w:val="115"/>
        </w:rPr>
        <w:t> </w:t>
      </w:r>
      <w:r>
        <w:rPr>
          <w:w w:val="115"/>
        </w:rPr>
        <w:t>vložili</w:t>
      </w:r>
      <w:r>
        <w:rPr>
          <w:spacing w:val="-6"/>
          <w:w w:val="115"/>
        </w:rPr>
        <w:t> </w:t>
      </w:r>
      <w:r>
        <w:rPr>
          <w:w w:val="115"/>
        </w:rPr>
        <w:t>21.,</w:t>
      </w:r>
      <w:r>
        <w:rPr>
          <w:spacing w:val="-5"/>
          <w:w w:val="115"/>
        </w:rPr>
        <w:t> </w:t>
      </w:r>
      <w:r>
        <w:rPr>
          <w:w w:val="115"/>
        </w:rPr>
        <w:t>22.</w:t>
      </w:r>
      <w:r>
        <w:rPr>
          <w:spacing w:val="-9"/>
          <w:w w:val="115"/>
        </w:rPr>
        <w:t> </w:t>
      </w:r>
      <w:r>
        <w:rPr>
          <w:w w:val="115"/>
        </w:rPr>
        <w:t>in</w:t>
      </w:r>
      <w:r>
        <w:rPr>
          <w:spacing w:val="11"/>
          <w:w w:val="115"/>
        </w:rPr>
        <w:t> </w:t>
      </w:r>
      <w:r>
        <w:rPr>
          <w:w w:val="115"/>
        </w:rPr>
        <w:t>23.</w:t>
      </w:r>
      <w:r>
        <w:rPr>
          <w:spacing w:val="-17"/>
          <w:w w:val="115"/>
        </w:rPr>
        <w:t> </w:t>
      </w:r>
      <w:r>
        <w:rPr>
          <w:w w:val="115"/>
        </w:rPr>
        <w:t>maja</w:t>
      </w:r>
      <w:r>
        <w:rPr>
          <w:spacing w:val="-19"/>
          <w:w w:val="115"/>
        </w:rPr>
        <w:t> </w:t>
      </w:r>
      <w:r>
        <w:rPr>
          <w:w w:val="115"/>
        </w:rPr>
        <w:t>1943. Prošnje je potrdil tudi belogardistični poveljnik na Igu Janez Benko, karabinjerji na Igu pa so dodali, da nimajo ničesar</w:t>
      </w:r>
      <w:r>
        <w:rPr>
          <w:spacing w:val="41"/>
          <w:w w:val="115"/>
        </w:rPr>
        <w:t> </w:t>
      </w:r>
      <w:r>
        <w:rPr>
          <w:w w:val="115"/>
        </w:rPr>
        <w:t>proti.</w:t>
      </w:r>
    </w:p>
    <w:p>
      <w:pPr>
        <w:pStyle w:val="BodyText"/>
        <w:spacing w:line="235" w:lineRule="auto" w:before="8"/>
        <w:ind w:left="152" w:right="182" w:firstLine="393"/>
        <w:rPr>
          <w:sz w:val="16"/>
        </w:rPr>
      </w:pPr>
      <w:r>
        <w:rPr>
          <w:w w:val="115"/>
        </w:rPr>
        <w:t>Vse te vloge so okupacijske oblasti ugodno reševale. S tem so veliko­ dušno podpirale osamljene organizatorje kvislinške bele garde, ki so za izdajalsko orožje dobili le redke prostovoljce. Tako na primer so kara­ oinjerji 2. marca 1943 visokemu komisariatu Ljubljanske pokrajine sporo­ čili, da so iz koncentracijskega to.borišča v Padovi izpustili šest inter­ nirancev »na predlog  krajevnih  vojaških,  civilnih  in  cerkvenih  oblasti, da se bodo pridružili MVAC na Igu ...</w:t>
      </w:r>
      <w:r>
        <w:rPr>
          <w:spacing w:val="15"/>
          <w:w w:val="115"/>
        </w:rPr>
        <w:t> </w:t>
      </w:r>
      <w:r>
        <w:rPr>
          <w:rFonts w:ascii="Arial" w:hAnsi="Arial"/>
          <w:spacing w:val="-3"/>
          <w:w w:val="115"/>
          <w:sz w:val="16"/>
        </w:rPr>
        <w:t>«</w:t>
      </w:r>
      <w:r>
        <w:rPr>
          <w:spacing w:val="-3"/>
          <w:w w:val="115"/>
          <w:sz w:val="16"/>
          <w:vertAlign w:val="superscript"/>
        </w:rPr>
        <w:t>121</w:t>
      </w:r>
    </w:p>
    <w:p>
      <w:pPr>
        <w:pStyle w:val="BodyText"/>
        <w:spacing w:line="235" w:lineRule="auto" w:before="39"/>
        <w:ind w:left="158" w:right="163" w:firstLine="386"/>
        <w:jc w:val="left"/>
      </w:pPr>
      <w:r>
        <w:rPr>
          <w:w w:val="110"/>
        </w:rPr>
        <w:t>Belogardistična posadka</w:t>
      </w:r>
      <w:r>
        <w:rPr>
          <w:spacing w:val="52"/>
          <w:w w:val="110"/>
        </w:rPr>
        <w:t> </w:t>
      </w:r>
      <w:r>
        <w:rPr>
          <w:w w:val="110"/>
        </w:rPr>
        <w:t>na  Igu  je  zaživela  šele  11.  decembra  1942 pod poveljstvom občinskega tajnika Janeza Benka. Kmalu nato se </w:t>
      </w:r>
      <w:r>
        <w:rPr>
          <w:w w:val="110"/>
          <w:sz w:val="18"/>
        </w:rPr>
        <w:t>ji</w:t>
      </w:r>
      <w:r>
        <w:rPr>
          <w:spacing w:val="49"/>
          <w:w w:val="110"/>
          <w:sz w:val="18"/>
        </w:rPr>
        <w:t> </w:t>
      </w:r>
      <w:r>
        <w:rPr>
          <w:w w:val="110"/>
        </w:rPr>
        <w:t>je pridružila vaška straža v Tomišlju, poleti 1943. leta pa še skupina v Pijavi gQrici. S pritiskom na internirance so vsi trije oddelki do 15. avgusta 1943 narasli  na  202  moža,  od  katerih</w:t>
      </w:r>
      <w:r>
        <w:rPr>
          <w:spacing w:val="52"/>
          <w:w w:val="110"/>
        </w:rPr>
        <w:t> </w:t>
      </w:r>
      <w:r>
        <w:rPr>
          <w:w w:val="110"/>
        </w:rPr>
        <w:t>jih  je  bivalo  na  Igu   82,  v  Tomišlju  60 in na Pijavi gorici 60.</w:t>
      </w:r>
      <w:r>
        <w:rPr>
          <w:w w:val="110"/>
          <w:position w:val="7"/>
          <w:sz w:val="10"/>
        </w:rPr>
        <w:t>122 </w:t>
      </w:r>
      <w:r>
        <w:rPr>
          <w:w w:val="110"/>
        </w:rPr>
        <w:t>Iz vseh  štirih  župnij,  ki  so skupno  štele  </w:t>
      </w:r>
      <w:r>
        <w:rPr>
          <w:b/>
          <w:w w:val="110"/>
          <w:sz w:val="18"/>
        </w:rPr>
        <w:t>skoraj:.,. </w:t>
      </w:r>
      <w:r>
        <w:rPr>
          <w:w w:val="110"/>
        </w:rPr>
        <w:t>5000 ljudi, pa  barjanski  organizatorji  narodnega  izdajstva  z  vsemi  vabami in nasiljem niso uspeli zbrati toliko moških, da bi mogli tudi v Želimljah vzpostaviti belo postojanko, kar</w:t>
      </w:r>
      <w:r>
        <w:rPr>
          <w:spacing w:val="52"/>
          <w:w w:val="110"/>
        </w:rPr>
        <w:t> </w:t>
      </w:r>
      <w:r>
        <w:rPr>
          <w:w w:val="110"/>
        </w:rPr>
        <w:t>je  bila  tako  vroča  želja  tamkajšnjega župnika Cirila</w:t>
      </w:r>
      <w:r>
        <w:rPr>
          <w:spacing w:val="13"/>
          <w:w w:val="110"/>
        </w:rPr>
        <w:t> </w:t>
      </w:r>
      <w:r>
        <w:rPr>
          <w:w w:val="110"/>
        </w:rPr>
        <w:t>Milavca.</w:t>
      </w:r>
    </w:p>
    <w:p>
      <w:pPr>
        <w:pStyle w:val="BodyText"/>
        <w:spacing w:line="237" w:lineRule="auto"/>
        <w:ind w:left="164" w:right="163" w:firstLine="390"/>
        <w:jc w:val="left"/>
      </w:pPr>
      <w:r>
        <w:rPr>
          <w:w w:val="115"/>
        </w:rPr>
        <w:t>V Škocjanu pri Turjaku sta bila belogardistična pobudnika župnik Janez· Zupančič  in  kaplan Franc  Malovrh,  ki  je  o svojem</w:t>
      </w:r>
      <w:r>
        <w:rPr>
          <w:spacing w:val="-29"/>
          <w:w w:val="115"/>
        </w:rPr>
        <w:t> </w:t>
      </w:r>
      <w:r>
        <w:rPr>
          <w:w w:val="115"/>
        </w:rPr>
        <w:t>župniku  dejal:</w:t>
      </w:r>
    </w:p>
    <w:p>
      <w:pPr>
        <w:pStyle w:val="BodyText"/>
        <w:spacing w:line="237" w:lineRule="auto"/>
        <w:ind w:left="171" w:right="163" w:firstLine="5"/>
        <w:jc w:val="left"/>
      </w:pPr>
      <w:r>
        <w:rPr/>
        <w:pict>
          <v:shape style="position:absolute;margin-left:47.969028pt;margin-top:26.032078pt;width:51.85pt;height:.1pt;mso-position-horizontal-relative:page;mso-position-vertical-relative:paragraph;z-index:-250481664;mso-wrap-distance-left:0;mso-wrap-distance-right:0" coordorigin="959,521" coordsize="1037,0" path="m959,521l1996,521e" filled="false" stroked="true" strokeweight=".239606pt" strokecolor="#000000">
            <v:path arrowok="t"/>
            <v:stroke dashstyle="solid"/>
            <w10:wrap type="topAndBottom"/>
          </v:shape>
        </w:pict>
      </w:r>
      <w:r>
        <w:rPr>
          <w:w w:val="110"/>
        </w:rPr>
        <w:t>»Moj župnik je bil med ljudmi nepriljubljen. Čutil je, da se ne bo mogel obdržati,  ter  se  je  nato  umaknil  v  Ljubljano  že spomladi  leta 1942. Ko </w:t>
      </w:r>
      <w:r>
        <w:rPr>
          <w:spacing w:val="11"/>
          <w:w w:val="110"/>
        </w:rPr>
        <w:t> </w:t>
      </w:r>
      <w:r>
        <w:rPr>
          <w:w w:val="110"/>
        </w:rPr>
        <w:t>so</w:t>
      </w:r>
    </w:p>
    <w:p>
      <w:pPr>
        <w:spacing w:before="43"/>
        <w:ind w:left="502" w:right="0" w:firstLine="0"/>
        <w:jc w:val="left"/>
        <w:rPr>
          <w:sz w:val="14"/>
        </w:rPr>
      </w:pPr>
      <w:r>
        <w:rPr>
          <w:w w:val="110"/>
          <w:sz w:val="14"/>
        </w:rPr>
        <w:t>119 </w:t>
      </w:r>
      <w:r>
        <w:rPr>
          <w:w w:val="120"/>
          <w:sz w:val="14"/>
        </w:rPr>
        <w:t>Glej fo.ksimi,Je bistvenih odstavkov Milavč0v0 pi,oi;nje v I. izdaji, str. </w:t>
      </w:r>
      <w:r>
        <w:rPr>
          <w:w w:val="110"/>
          <w:sz w:val="14"/>
        </w:rPr>
        <w:t>559.</w:t>
      </w:r>
    </w:p>
    <w:p>
      <w:pPr>
        <w:spacing w:before="12"/>
        <w:ind w:left="512" w:right="0" w:firstLine="0"/>
        <w:jc w:val="left"/>
        <w:rPr>
          <w:sz w:val="14"/>
        </w:rPr>
      </w:pPr>
      <w:r>
        <w:rPr>
          <w:w w:val="120"/>
          <w:sz w:val="10"/>
        </w:rPr>
        <w:t>120 </w:t>
      </w:r>
      <w:r>
        <w:rPr>
          <w:w w:val="120"/>
          <w:sz w:val="14"/>
        </w:rPr>
        <w:t>VJ◊ga v italijanščini s podpisi o:menjenih oseb.</w:t>
      </w:r>
    </w:p>
    <w:p>
      <w:pPr>
        <w:spacing w:before="11"/>
        <w:ind w:left="493" w:right="0" w:firstLine="0"/>
        <w:jc w:val="left"/>
        <w:rPr>
          <w:sz w:val="14"/>
        </w:rPr>
      </w:pPr>
      <w:r>
        <w:rPr>
          <w:w w:val="120"/>
          <w:sz w:val="10"/>
        </w:rPr>
        <w:t>121 </w:t>
      </w:r>
      <w:r>
        <w:rPr>
          <w:w w:val="120"/>
          <w:sz w:val="14"/>
        </w:rPr>
        <w:t>Internacije. Ljt1bljana </w:t>
      </w:r>
      <w:r>
        <w:rPr>
          <w:w w:val="115"/>
          <w:sz w:val="14"/>
        </w:rPr>
        <w:t>1946, </w:t>
      </w:r>
      <w:r>
        <w:rPr>
          <w:w w:val="120"/>
          <w:sz w:val="14"/>
        </w:rPr>
        <w:t>str. </w:t>
      </w:r>
      <w:r>
        <w:rPr>
          <w:w w:val="115"/>
          <w:sz w:val="14"/>
        </w:rPr>
        <w:t>94 in 167.</w:t>
      </w:r>
    </w:p>
    <w:p>
      <w:pPr>
        <w:spacing w:before="7"/>
        <w:ind w:left="497" w:right="0" w:firstLine="0"/>
        <w:jc w:val="left"/>
        <w:rPr>
          <w:sz w:val="14"/>
        </w:rPr>
      </w:pPr>
      <w:r>
        <w:rPr>
          <w:w w:val="115"/>
          <w:sz w:val="10"/>
        </w:rPr>
        <w:t>122 </w:t>
      </w:r>
      <w:r>
        <w:rPr>
          <w:w w:val="115"/>
          <w:sz w:val="14"/>
        </w:rPr>
        <w:t>Po mesečnih poro,čilih XI. armadnega zbora })stanje mo,Hva in o&lt;boružit ve J\IVAC«.</w:t>
      </w:r>
    </w:p>
    <w:p>
      <w:pPr>
        <w:spacing w:after="0"/>
        <w:jc w:val="left"/>
        <w:rPr>
          <w:sz w:val="14"/>
        </w:rPr>
        <w:sectPr>
          <w:pgSz w:w="7900" w:h="12300"/>
          <w:pgMar w:top="100" w:bottom="280" w:left="800" w:right="80"/>
        </w:sectPr>
      </w:pPr>
    </w:p>
    <w:p>
      <w:pPr>
        <w:tabs>
          <w:tab w:pos="6777" w:val="right" w:leader="none"/>
        </w:tabs>
        <w:spacing w:before="69"/>
        <w:ind w:left="1504" w:right="0" w:firstLine="0"/>
        <w:jc w:val="left"/>
        <w:rPr>
          <w:rFonts w:ascii="Courier New" w:hAnsi="Courier New"/>
          <w:sz w:val="21"/>
        </w:rPr>
      </w:pPr>
      <w:r>
        <w:rPr/>
        <w:pict>
          <v:shape style="position:absolute;margin-left:38.375526pt;margin-top:18.264791pt;width:309.9pt;height:.1pt;mso-position-horizontal-relative:page;mso-position-vertical-relative:paragraph;z-index:-250480640;mso-wrap-distance-left:0;mso-wrap-distance-right:0" coordorigin="768,365" coordsize="6198,0" path="m768,365l6965,365e" filled="false" stroked="true" strokeweight=".239606pt" strokecolor="#000000">
            <v:path arrowok="t"/>
            <v:stroke dashstyle="solid"/>
            <w10:wrap type="topAndBottom"/>
          </v:shape>
        </w:pict>
      </w:r>
      <w:r>
        <w:rPr>
          <w:w w:val="120"/>
          <w:sz w:val="14"/>
        </w:rPr>
        <w:t>NASTANEK VAšKIH STRAž</w:t>
      </w:r>
      <w:r>
        <w:rPr>
          <w:spacing w:val="6"/>
          <w:w w:val="120"/>
          <w:sz w:val="14"/>
        </w:rPr>
        <w:t> </w:t>
      </w:r>
      <w:r>
        <w:rPr>
          <w:w w:val="120"/>
          <w:sz w:val="14"/>
        </w:rPr>
        <w:t>NA</w:t>
      </w:r>
      <w:r>
        <w:rPr>
          <w:spacing w:val="15"/>
          <w:w w:val="120"/>
          <w:sz w:val="14"/>
        </w:rPr>
        <w:t> </w:t>
      </w:r>
      <w:r>
        <w:rPr>
          <w:w w:val="120"/>
          <w:sz w:val="14"/>
        </w:rPr>
        <w:t>NOTRANJSKEM</w:t>
        <w:tab/>
      </w:r>
      <w:r>
        <w:rPr>
          <w:rFonts w:ascii="Courier New" w:hAnsi="Courier New"/>
          <w:w w:val="120"/>
          <w:position w:val="4"/>
          <w:sz w:val="21"/>
        </w:rPr>
        <w:t>431</w:t>
      </w:r>
    </w:p>
    <w:p>
      <w:pPr>
        <w:spacing w:line="197" w:lineRule="exact" w:before="34"/>
        <w:ind w:left="3160" w:right="4022" w:firstLine="0"/>
        <w:jc w:val="center"/>
        <w:rPr>
          <w:sz w:val="18"/>
        </w:rPr>
      </w:pPr>
      <w:r>
        <w:rPr>
          <w:w w:val="110"/>
          <w:sz w:val="18"/>
        </w:rPr>
        <w:t>-:"'</w:t>
      </w:r>
    </w:p>
    <w:p>
      <w:pPr>
        <w:pStyle w:val="BodyText"/>
        <w:spacing w:line="232" w:lineRule="auto"/>
        <w:ind w:left="109" w:right="679" w:firstLine="7"/>
      </w:pPr>
      <w:r>
        <w:rPr>
          <w:w w:val="110"/>
        </w:rPr>
        <w:t>bili Lahi že v okolici, se je vrn </w:t>
      </w:r>
      <w:r>
        <w:rPr>
          <w:spacing w:val="2"/>
          <w:w w:val="110"/>
        </w:rPr>
        <w:t>il.«</w:t>
      </w:r>
      <w:r>
        <w:rPr>
          <w:spacing w:val="2"/>
          <w:w w:val="110"/>
          <w:position w:val="7"/>
          <w:sz w:val="10"/>
        </w:rPr>
        <w:t>123 </w:t>
      </w:r>
      <w:r>
        <w:rPr>
          <w:w w:val="110"/>
        </w:rPr>
        <w:t>In za</w:t>
      </w:r>
      <w:r>
        <w:rPr>
          <w:spacing w:val="52"/>
          <w:w w:val="110"/>
        </w:rPr>
        <w:t> </w:t>
      </w:r>
      <w:r>
        <w:rPr>
          <w:w w:val="110"/>
        </w:rPr>
        <w:t>italijanske  fašiste  je  brez oklevanja</w:t>
      </w:r>
      <w:r>
        <w:rPr>
          <w:spacing w:val="52"/>
          <w:w w:val="110"/>
        </w:rPr>
        <w:t> </w:t>
      </w:r>
      <w:r>
        <w:rPr>
          <w:w w:val="110"/>
        </w:rPr>
        <w:t>začel  vohuniti.   Tajnik   fašističnega   centra   v   Velikih   Laščah je 23. avgusta 1942</w:t>
      </w:r>
      <w:r>
        <w:rPr>
          <w:spacing w:val="9"/>
          <w:w w:val="110"/>
        </w:rPr>
        <w:t> </w:t>
      </w:r>
      <w:r>
        <w:rPr>
          <w:w w:val="110"/>
        </w:rPr>
        <w:t>poročal:</w:t>
      </w:r>
    </w:p>
    <w:p>
      <w:pPr>
        <w:pStyle w:val="BodyText"/>
        <w:spacing w:line="232" w:lineRule="auto" w:before="26"/>
        <w:ind w:left="107" w:right="669" w:firstLine="396"/>
        <w:rPr>
          <w:sz w:val="10"/>
        </w:rPr>
      </w:pPr>
      <w:r>
        <w:rPr>
          <w:w w:val="115"/>
        </w:rPr>
        <w:t>»Politična situacija: Zupnik (Janez Zupančič - op. S.  F.)  iz  Ml. Liuplje (prav: Lipljene, KLO Škocjan  pri  Velikih  Laščah  -  op. S. F.) mi je sporočil, da se bliža naši coni skupina upornikov  30 mož; prišla  da  je  od Kočevja, se pojavila v vasi Rožnik in oplenila stanovanje nekega Menčina Jakoba. Takoj sem obvestil poveljstvo vojaške posadke, ki je precej razposlalo čete, da jo polovi, preden bi mogla priti na  drugo področje. Uspeha operacij še ne</w:t>
      </w:r>
      <w:r>
        <w:rPr>
          <w:spacing w:val="3"/>
          <w:w w:val="115"/>
        </w:rPr>
        <w:t> </w:t>
      </w:r>
      <w:r>
        <w:rPr>
          <w:w w:val="115"/>
        </w:rPr>
        <w:t>poznam.«</w:t>
      </w:r>
      <w:r>
        <w:rPr>
          <w:w w:val="115"/>
          <w:position w:val="7"/>
          <w:sz w:val="10"/>
        </w:rPr>
        <w:t>1 24</w:t>
      </w:r>
    </w:p>
    <w:p>
      <w:pPr>
        <w:pStyle w:val="BodyText"/>
        <w:spacing w:line="215" w:lineRule="exact" w:before="21"/>
        <w:ind w:left="507"/>
      </w:pPr>
      <w:r>
        <w:rPr>
          <w:w w:val="115"/>
        </w:rPr>
        <w:t>Zupančičevi ljudje pa so po ofenzivi tudi sami storili hud zločin.</w:t>
      </w:r>
    </w:p>
    <w:p>
      <w:pPr>
        <w:pStyle w:val="BodyText"/>
        <w:spacing w:line="215" w:lineRule="exact"/>
        <w:ind w:left="115"/>
      </w:pPr>
      <w:r>
        <w:rPr>
          <w:w w:val="115"/>
        </w:rPr>
        <w:t>Trgovec Franc Hladnik je o tem dejal:</w:t>
      </w:r>
    </w:p>
    <w:p>
      <w:pPr>
        <w:pStyle w:val="BodyText"/>
        <w:spacing w:line="232" w:lineRule="auto" w:before="26"/>
        <w:ind w:left="109" w:right="672" w:firstLine="398"/>
      </w:pPr>
      <w:r>
        <w:rPr>
          <w:w w:val="115"/>
        </w:rPr>
        <w:t>»Jaz sem večinoma bival v Malem Lipljenu, kjer so belo gardo organizirali Krakovec ... , Bambič. . . in njegovi bratje ter Lundri ...</w:t>
      </w:r>
    </w:p>
    <w:p>
      <w:pPr>
        <w:pStyle w:val="BodyText"/>
        <w:spacing w:line="237" w:lineRule="auto"/>
        <w:ind w:left="118" w:right="673" w:firstLine="1"/>
        <w:rPr>
          <w:sz w:val="16"/>
        </w:rPr>
      </w:pPr>
      <w:r>
        <w:rPr>
          <w:w w:val="115"/>
        </w:rPr>
        <w:t>Vaščani gardisti so lani v septembru (1942. leta - op. S. F.) ujeli brata Kraljiča (Janeza  in Toneta iz Vel. Lipljen -  op. S. F.) in  izročili  Lahom, ki so ju ubili. Glavni laški informator je bil župnik  v Lipljenu  Zupančič,  ki je bil belogardistični voditelj, in kar je on rekel, se je zgodilo </w:t>
      </w:r>
      <w:r>
        <w:rPr>
          <w:rFonts w:ascii="Arial" w:hAnsi="Arial"/>
          <w:spacing w:val="-3"/>
          <w:w w:val="115"/>
          <w:sz w:val="16"/>
        </w:rPr>
        <w:t>«</w:t>
      </w:r>
      <w:r>
        <w:rPr>
          <w:spacing w:val="-3"/>
          <w:w w:val="115"/>
          <w:sz w:val="16"/>
          <w:vertAlign w:val="superscript"/>
        </w:rPr>
        <w:t>125</w:t>
      </w:r>
    </w:p>
    <w:p>
      <w:pPr>
        <w:pStyle w:val="BodyText"/>
        <w:spacing w:line="235" w:lineRule="auto" w:before="13"/>
        <w:ind w:left="112" w:right="654" w:firstLine="389"/>
        <w:rPr>
          <w:sz w:val="10"/>
        </w:rPr>
      </w:pPr>
      <w:r>
        <w:rPr>
          <w:w w:val="110"/>
        </w:rPr>
        <w:t>Po dokazani. zvestobi so· italijanski fašisti iz Velikih Lašč</w:t>
      </w:r>
      <w:r>
        <w:rPr>
          <w:spacing w:val="52"/>
          <w:w w:val="110"/>
        </w:rPr>
        <w:t> </w:t>
      </w:r>
      <w:r>
        <w:rPr>
          <w:w w:val="110"/>
        </w:rPr>
        <w:t>izročili župniku Zupančiču orožje za njegovo vaško stražo.</w:t>
      </w:r>
      <w:r>
        <w:rPr>
          <w:spacing w:val="52"/>
          <w:w w:val="110"/>
        </w:rPr>
        <w:t> </w:t>
      </w:r>
      <w:r>
        <w:rPr>
          <w:w w:val="110"/>
        </w:rPr>
        <w:t>Pri  njenem  ustanav­ ljanju sta župniku pomagala kaplan Franc Malovrh in</w:t>
      </w:r>
      <w:r>
        <w:rPr>
          <w:spacing w:val="52"/>
          <w:w w:val="110"/>
        </w:rPr>
        <w:t> </w:t>
      </w:r>
      <w:r>
        <w:rPr>
          <w:w w:val="110"/>
        </w:rPr>
        <w:t>Franc  Bambič  iz Malega Ločnika, prvi belogardistični poveljnik. Kako je župnik Zupančič skrbel za njen razmah,  je  razvidno  iz italijanske  ugotovitve,  da  je  »župnik iz</w:t>
      </w:r>
      <w:r>
        <w:rPr>
          <w:spacing w:val="52"/>
          <w:w w:val="110"/>
        </w:rPr>
        <w:t> </w:t>
      </w:r>
      <w:r>
        <w:rPr>
          <w:w w:val="110"/>
        </w:rPr>
        <w:t>St.  Apna  preč.   g.   Zupančič   pospeševalec   krajevne   skupine   MVAC in je s prižnice ostro očital slovenskim ženam, ker</w:t>
      </w:r>
      <w:r>
        <w:rPr>
          <w:spacing w:val="52"/>
          <w:w w:val="110"/>
        </w:rPr>
        <w:t> </w:t>
      </w:r>
      <w:r>
        <w:rPr>
          <w:w w:val="110"/>
        </w:rPr>
        <w:t>so  dovolile  svojim sinovom </w:t>
      </w:r>
      <w:r>
        <w:rPr>
          <w:w w:val="110"/>
          <w:sz w:val="18"/>
        </w:rPr>
        <w:t>iti </w:t>
      </w:r>
      <w:r>
        <w:rPr>
          <w:w w:val="110"/>
        </w:rPr>
        <w:t>v komunistične tolpe </w:t>
      </w:r>
      <w:r>
        <w:rPr>
          <w:spacing w:val="5"/>
          <w:w w:val="110"/>
        </w:rPr>
        <w:t>«.</w:t>
      </w:r>
      <w:r>
        <w:rPr>
          <w:spacing w:val="5"/>
          <w:w w:val="110"/>
          <w:position w:val="6"/>
          <w:sz w:val="10"/>
        </w:rPr>
        <w:t>1</w:t>
      </w:r>
      <w:r>
        <w:rPr>
          <w:spacing w:val="-1"/>
          <w:w w:val="110"/>
          <w:position w:val="6"/>
          <w:sz w:val="10"/>
        </w:rPr>
        <w:t> </w:t>
      </w:r>
      <w:r>
        <w:rPr>
          <w:w w:val="110"/>
          <w:position w:val="6"/>
          <w:sz w:val="10"/>
        </w:rPr>
        <w:t>26</w:t>
      </w:r>
    </w:p>
    <w:p>
      <w:pPr>
        <w:pStyle w:val="BodyText"/>
        <w:spacing w:line="235" w:lineRule="auto" w:before="22"/>
        <w:ind w:left="130" w:right="648" w:firstLine="377"/>
      </w:pPr>
      <w:r>
        <w:rPr>
          <w:w w:val="115"/>
        </w:rPr>
        <w:t>Škocjanska vaška straža je bi.la razdeljena v dve skupini: vod 15 belo­ gardistov je  bil  z  Italijani  utrjen  v gradu  Turjak,  65 mož  pa  je taborilo v Starem Apnu. Njen poveljnik je od začetka 1943. leta bil stražar Franc Žuraj s štajerskega, ki je pretepal ljudi in jim neprestano grozil  z internacijo.</w:t>
      </w:r>
    </w:p>
    <w:p>
      <w:pPr>
        <w:pStyle w:val="BodyText"/>
        <w:spacing w:line="235" w:lineRule="auto"/>
        <w:ind w:left="127" w:right="651" w:firstLine="394"/>
      </w:pPr>
      <w:r>
        <w:rPr>
          <w:w w:val="115"/>
        </w:rPr>
        <w:t>Na Robu pri Velikih Laščah je več let pred vojno in med okupacijo župnikoval Ignacij Skobe. O njem so Italijani dan pred svojo ofenzivo ugotovili, da je »zelo lojalen, a boječ; informacije bo dajal samo v</w:t>
      </w:r>
    </w:p>
    <w:p>
      <w:pPr>
        <w:pStyle w:val="BodyText"/>
        <w:spacing w:line="215" w:lineRule="exact"/>
        <w:ind w:left="141"/>
        <w:rPr>
          <w:sz w:val="10"/>
        </w:rPr>
      </w:pPr>
      <w:r>
        <w:rPr>
          <w:w w:val="110"/>
        </w:rPr>
        <w:t>primeru, če bo siguren, da ga ne odkri je jo«.</w:t>
      </w:r>
      <w:r>
        <w:rPr>
          <w:w w:val="110"/>
          <w:position w:val="7"/>
          <w:sz w:val="10"/>
        </w:rPr>
        <w:t>1 27</w:t>
      </w:r>
    </w:p>
    <w:p>
      <w:pPr>
        <w:pStyle w:val="BodyText"/>
        <w:spacing w:line="235" w:lineRule="auto" w:before="13"/>
        <w:ind w:left="133" w:right="642" w:firstLine="387"/>
        <w:rPr>
          <w:sz w:val="10"/>
        </w:rPr>
      </w:pPr>
      <w:r>
        <w:rPr/>
        <w:pict>
          <v:shape style="position:absolute;margin-left:16.309599pt;margin-top:90.568344pt;width:51.85pt;height:.1pt;mso-position-horizontal-relative:page;mso-position-vertical-relative:paragraph;z-index:-250479616;mso-wrap-distance-left:0;mso-wrap-distance-right:0" coordorigin="326,1811" coordsize="1037,0" path="m326,1811l1362,1811e" filled="false" stroked="true" strokeweight=".239606pt" strokecolor="#000000">
            <v:path arrowok="t"/>
            <v:stroke dashstyle="solid"/>
            <w10:wrap type="topAndBottom"/>
          </v:shape>
        </w:pict>
      </w:r>
      <w:r>
        <w:rPr>
          <w:w w:val="115"/>
        </w:rPr>
        <w:t>Med ofenzivo je množica italijanskih vojakov polovila moške, ki so  jim laški častniki dali na izbiro internacijo ali vstop v belo gardo. Po ofenzivi je Feliks Peterlin iz Dolščakov v dogovoru med župnikom Skobetom in italijanskim poveljstvom v Velikih Laščah zbral preostale može in  fante. Kdor  je pred  vojno  volil  klerikalno  listo,  je lahko  stopil v belo gardo, ostali pa so morali v internacijo. Nato so Italijani pripeljali orožje. Kaplan Janez Dolšina  iz  Velikih  Lašč pa  je odslej često zahajal  na Rob in zapeljane kmete podžigal na boj zoper par tizane.</w:t>
      </w:r>
      <w:r>
        <w:rPr>
          <w:spacing w:val="9"/>
          <w:w w:val="115"/>
        </w:rPr>
        <w:t> </w:t>
      </w:r>
      <w:r>
        <w:rPr>
          <w:w w:val="115"/>
          <w:position w:val="7"/>
          <w:sz w:val="10"/>
        </w:rPr>
        <w:t>128</w:t>
      </w:r>
    </w:p>
    <w:p>
      <w:pPr>
        <w:spacing w:line="261" w:lineRule="auto" w:before="38"/>
        <w:ind w:left="473" w:right="1339" w:hanging="9"/>
        <w:jc w:val="left"/>
        <w:rPr>
          <w:sz w:val="14"/>
        </w:rPr>
      </w:pPr>
      <w:r>
        <w:rPr>
          <w:w w:val="120"/>
          <w:sz w:val="14"/>
        </w:rPr>
        <w:t>123 Za8lii\anje Fr,mca  :Malovrha  pred  PVS  v  K-0fovju  27.  septembra  1943. </w:t>
      </w:r>
      <w:r>
        <w:rPr>
          <w:w w:val="120"/>
          <w:sz w:val="11"/>
        </w:rPr>
        <w:t>12, </w:t>
      </w:r>
      <w:r>
        <w:rPr>
          <w:w w:val="120"/>
          <w:sz w:val="14"/>
        </w:rPr>
        <w:t>l'N:B', N 538, Ve&gt;like Lašče, 23. wvgusta 1942; glej faksmnile v ,prilogi XXV. </w:t>
      </w:r>
      <w:r>
        <w:rPr>
          <w:w w:val="120"/>
          <w:sz w:val="11"/>
        </w:rPr>
        <w:t>125 </w:t>
      </w:r>
      <w:r>
        <w:rPr>
          <w:w w:val="120"/>
          <w:sz w:val="14"/>
        </w:rPr>
        <w:t>Zaslišanje Hladnika pre,d PVS v Ribnici, 14. oktobra</w:t>
      </w:r>
      <w:r>
        <w:rPr>
          <w:spacing w:val="9"/>
          <w:w w:val="120"/>
          <w:sz w:val="14"/>
        </w:rPr>
        <w:t> </w:t>
      </w:r>
      <w:r>
        <w:rPr>
          <w:w w:val="120"/>
          <w:sz w:val="14"/>
        </w:rPr>
        <w:t>1943.</w:t>
      </w:r>
    </w:p>
    <w:p>
      <w:pPr>
        <w:spacing w:line="157" w:lineRule="exact" w:before="0"/>
        <w:ind w:left="474" w:right="0" w:firstLine="0"/>
        <w:jc w:val="left"/>
        <w:rPr>
          <w:sz w:val="14"/>
        </w:rPr>
      </w:pPr>
      <w:r>
        <w:rPr>
          <w:w w:val="115"/>
          <w:sz w:val="10"/>
        </w:rPr>
        <w:t>120 </w:t>
      </w:r>
      <w:r>
        <w:rPr>
          <w:w w:val="115"/>
          <w:sz w:val="14"/>
        </w:rPr>
        <w:t>Poveljstvo polka črnih srajc »XXI. april«, N 6768/I/6/1, P:M 46, dne 9. fe.br. 1943.</w:t>
      </w:r>
    </w:p>
    <w:p>
      <w:pPr>
        <w:tabs>
          <w:tab w:pos="2066" w:val="left" w:leader="none"/>
        </w:tabs>
        <w:spacing w:before="12"/>
        <w:ind w:left="479" w:right="0" w:firstLine="0"/>
        <w:jc w:val="left"/>
        <w:rPr>
          <w:sz w:val="14"/>
        </w:rPr>
      </w:pPr>
      <w:r>
        <w:rPr>
          <w:w w:val="105"/>
          <w:sz w:val="10"/>
        </w:rPr>
        <w:t>127    </w:t>
      </w:r>
      <w:r>
        <w:rPr>
          <w:w w:val="105"/>
          <w:sz w:val="14"/>
        </w:rPr>
        <w:t>Kot  </w:t>
      </w:r>
      <w:r>
        <w:rPr>
          <w:spacing w:val="14"/>
          <w:w w:val="105"/>
          <w:sz w:val="14"/>
        </w:rPr>
        <w:t> </w:t>
      </w:r>
      <w:r>
        <w:rPr>
          <w:w w:val="105"/>
          <w:sz w:val="14"/>
        </w:rPr>
        <w:t>o]}Omba </w:t>
      </w:r>
      <w:r>
        <w:rPr>
          <w:spacing w:val="25"/>
          <w:w w:val="105"/>
          <w:sz w:val="14"/>
        </w:rPr>
        <w:t> </w:t>
      </w:r>
      <w:r>
        <w:rPr>
          <w:w w:val="105"/>
          <w:sz w:val="14"/>
        </w:rPr>
        <w:t>pod</w:t>
        <w:tab/>
        <w:t>18.</w:t>
      </w:r>
    </w:p>
    <w:p>
      <w:pPr>
        <w:spacing w:before="7"/>
        <w:ind w:left="469" w:right="0" w:firstLine="0"/>
        <w:jc w:val="left"/>
        <w:rPr>
          <w:sz w:val="14"/>
        </w:rPr>
      </w:pPr>
      <w:r>
        <w:rPr>
          <w:w w:val="120"/>
          <w:sz w:val="14"/>
        </w:rPr>
        <w:t>12s Zaslifanje ,fožota l'urkata, roj. 16. 7. </w:t>
      </w:r>
      <w:r>
        <w:rPr>
          <w:w w:val="115"/>
          <w:sz w:val="14"/>
        </w:rPr>
        <w:t>19()1 na </w:t>
      </w:r>
      <w:r>
        <w:rPr>
          <w:w w:val="120"/>
          <w:sz w:val="14"/>
        </w:rPr>
        <w:t>Vel. Osolniku pred PVS v Ko,čevju,</w:t>
      </w:r>
    </w:p>
    <w:p>
      <w:pPr>
        <w:pStyle w:val="ListParagraph"/>
        <w:numPr>
          <w:ilvl w:val="1"/>
          <w:numId w:val="65"/>
        </w:numPr>
        <w:tabs>
          <w:tab w:pos="342" w:val="left" w:leader="none"/>
        </w:tabs>
        <w:spacing w:line="240" w:lineRule="auto" w:before="16" w:after="0"/>
        <w:ind w:left="341" w:right="0" w:hanging="188"/>
        <w:jc w:val="left"/>
        <w:rPr>
          <w:sz w:val="13"/>
        </w:rPr>
      </w:pPr>
      <w:r>
        <w:rPr>
          <w:w w:val="125"/>
          <w:sz w:val="14"/>
        </w:rPr>
        <w:t>oktobra</w:t>
      </w:r>
      <w:r>
        <w:rPr>
          <w:spacing w:val="22"/>
          <w:w w:val="125"/>
          <w:sz w:val="14"/>
        </w:rPr>
        <w:t> </w:t>
      </w:r>
      <w:r>
        <w:rPr>
          <w:w w:val="125"/>
          <w:sz w:val="13"/>
        </w:rPr>
        <w:t>1943.</w:t>
      </w:r>
    </w:p>
    <w:p>
      <w:pPr>
        <w:spacing w:after="0" w:line="240" w:lineRule="auto"/>
        <w:jc w:val="left"/>
        <w:rPr>
          <w:sz w:val="13"/>
        </w:rPr>
        <w:sectPr>
          <w:pgSz w:w="7880" w:h="12280"/>
          <w:pgMar w:top="140" w:bottom="280" w:left="200" w:right="220"/>
        </w:sectPr>
      </w:pPr>
    </w:p>
    <w:p>
      <w:pPr>
        <w:tabs>
          <w:tab w:pos="2632" w:val="left" w:leader="none"/>
        </w:tabs>
        <w:spacing w:before="83"/>
        <w:ind w:left="685" w:right="0" w:firstLine="0"/>
        <w:jc w:val="left"/>
        <w:rPr>
          <w:sz w:val="15"/>
        </w:rPr>
      </w:pPr>
      <w:r>
        <w:rPr/>
        <w:pict>
          <v:shape style="position:absolute;margin-left:69.075958pt;margin-top:19.165226pt;width:308pt;height:.1pt;mso-position-horizontal-relative:page;mso-position-vertical-relative:paragraph;z-index:-250478592;mso-wrap-distance-left:0;mso-wrap-distance-right:0" coordorigin="1382,383" coordsize="6160,0" path="m1382,383l7541,383e" filled="false" stroked="true" strokeweight=".239606pt" strokecolor="#000000">
            <v:path arrowok="t"/>
            <v:stroke dashstyle="solid"/>
            <w10:wrap type="topAndBottom"/>
          </v:shape>
        </w:pict>
      </w:r>
      <w:r>
        <w:rPr>
          <w:rFonts w:ascii="Arial" w:hAnsi="Arial"/>
          <w:w w:val="110"/>
          <w:position w:val="5"/>
          <w:sz w:val="18"/>
        </w:rPr>
        <w:t>432</w:t>
        <w:tab/>
      </w:r>
      <w:r>
        <w:rPr>
          <w:w w:val="110"/>
          <w:sz w:val="15"/>
        </w:rPr>
        <w:t>NASTOP OilOROžENIH</w:t>
      </w:r>
      <w:r>
        <w:rPr>
          <w:spacing w:val="33"/>
          <w:w w:val="110"/>
          <w:sz w:val="15"/>
        </w:rPr>
        <w:t> </w:t>
      </w:r>
      <w:r>
        <w:rPr>
          <w:w w:val="110"/>
          <w:sz w:val="15"/>
        </w:rPr>
        <w:t>ODDELKOV</w:t>
      </w:r>
    </w:p>
    <w:p>
      <w:pPr>
        <w:pStyle w:val="BodyText"/>
        <w:spacing w:before="3"/>
        <w:jc w:val="left"/>
      </w:pPr>
    </w:p>
    <w:p>
      <w:pPr>
        <w:pStyle w:val="BodyText"/>
        <w:spacing w:line="232" w:lineRule="auto" w:before="1"/>
        <w:ind w:left="685" w:right="107" w:firstLine="387"/>
      </w:pPr>
      <w:r>
        <w:rPr>
          <w:w w:val="115"/>
        </w:rPr>
        <w:t>Propagandni govori kaplana Dolšine so Staneta  Jakliča,  Jožeta Purkata in Antona  Purkata  tako  razvneli  v  belogardističnem  izdajstvu, da so fašistom v Velikih Laščah ovadili celo svojega poveljnika Feliksa Peterlina.  Očitali  so  mu,  da   je  premalo  odločen  v  bojih  s  partizani</w:t>
      </w:r>
      <w:r>
        <w:rPr>
          <w:spacing w:val="10"/>
          <w:w w:val="115"/>
        </w:rPr>
        <w:t> </w:t>
      </w:r>
      <w:r>
        <w:rPr>
          <w:w w:val="115"/>
        </w:rPr>
        <w:t>in</w:t>
      </w:r>
    </w:p>
    <w:p>
      <w:pPr>
        <w:pStyle w:val="BodyText"/>
        <w:spacing w:before="4"/>
        <w:ind w:left="690"/>
        <w:jc w:val="left"/>
      </w:pPr>
      <w:r>
        <w:rPr/>
        <w:pict>
          <v:shape style="position:absolute;margin-left:316.055817pt;margin-top:4.606076pt;width:1.9pt;height:5.55pt;mso-position-horizontal-relative:page;mso-position-vertical-relative:paragraph;z-index:-268860416" type="#_x0000_t202" filled="false" stroked="false">
            <v:textbox inset="0,0,0,0">
              <w:txbxContent>
                <w:p>
                  <w:pPr>
                    <w:spacing w:line="111" w:lineRule="exact" w:before="0"/>
                    <w:ind w:left="0" w:right="0" w:firstLine="0"/>
                    <w:jc w:val="left"/>
                    <w:rPr>
                      <w:sz w:val="10"/>
                    </w:rPr>
                  </w:pPr>
                  <w:r>
                    <w:rPr>
                      <w:w w:val="107"/>
                      <w:sz w:val="10"/>
                    </w:rPr>
                    <w:t>•</w:t>
                  </w:r>
                </w:p>
              </w:txbxContent>
            </v:textbox>
            <w10:wrap type="none"/>
          </v:shape>
        </w:pict>
      </w:r>
      <w:r>
        <w:rPr>
          <w:w w:val="115"/>
        </w:rPr>
        <w:t>da ni hotel aretirati  nekaterih  ljudi, ki so mu  </w:t>
      </w:r>
      <w:r>
        <w:rPr>
          <w:w w:val="115"/>
          <w:sz w:val="17"/>
        </w:rPr>
        <w:t>jih  </w:t>
      </w:r>
      <w:r>
        <w:rPr>
          <w:w w:val="115"/>
        </w:rPr>
        <w:t>naznan ili. </w:t>
      </w:r>
      <w:r>
        <w:rPr>
          <w:w w:val="115"/>
          <w:position w:val="7"/>
          <w:sz w:val="10"/>
        </w:rPr>
        <w:t>12     </w:t>
      </w:r>
      <w:r>
        <w:rPr>
          <w:w w:val="115"/>
        </w:rPr>
        <w:t>Zaradi</w:t>
      </w:r>
      <w:r>
        <w:rPr>
          <w:spacing w:val="39"/>
          <w:w w:val="115"/>
        </w:rPr>
        <w:t> </w:t>
      </w:r>
      <w:r>
        <w:rPr>
          <w:w w:val="115"/>
        </w:rPr>
        <w:t>tega</w:t>
      </w:r>
    </w:p>
    <w:p>
      <w:pPr>
        <w:pStyle w:val="BodyText"/>
        <w:spacing w:line="235" w:lineRule="auto"/>
        <w:ind w:left="685" w:right="105" w:hanging="4"/>
      </w:pPr>
      <w:r>
        <w:rPr>
          <w:w w:val="115"/>
        </w:rPr>
        <w:t>so Italijani Peterlina kazensko premestili v Zagradec, belogardistično poveljstvo na  Robu  pa  je  za  </w:t>
      </w:r>
      <w:r>
        <w:rPr>
          <w:b/>
          <w:w w:val="115"/>
          <w:sz w:val="18"/>
        </w:rPr>
        <w:t>njim  </w:t>
      </w:r>
      <w:r>
        <w:rPr>
          <w:w w:val="115"/>
        </w:rPr>
        <w:t>prevzel  Anton  Purkat.  Posadka  je  do </w:t>
      </w:r>
      <w:r>
        <w:rPr>
          <w:w w:val="115"/>
          <w:sz w:val="18"/>
        </w:rPr>
        <w:t>15. </w:t>
      </w:r>
      <w:r>
        <w:rPr>
          <w:w w:val="115"/>
        </w:rPr>
        <w:t>marca narasla na </w:t>
      </w:r>
      <w:r>
        <w:rPr>
          <w:w w:val="115"/>
          <w:sz w:val="18"/>
        </w:rPr>
        <w:t>50, </w:t>
      </w:r>
      <w:r>
        <w:rPr>
          <w:w w:val="115"/>
        </w:rPr>
        <w:t>do </w:t>
      </w:r>
      <w:r>
        <w:rPr>
          <w:w w:val="115"/>
          <w:sz w:val="18"/>
        </w:rPr>
        <w:t>15. </w:t>
      </w:r>
      <w:r>
        <w:rPr>
          <w:w w:val="115"/>
        </w:rPr>
        <w:t>avgusta </w:t>
      </w:r>
      <w:r>
        <w:rPr>
          <w:w w:val="115"/>
          <w:sz w:val="18"/>
        </w:rPr>
        <w:t>1943 </w:t>
      </w:r>
      <w:r>
        <w:rPr>
          <w:w w:val="115"/>
        </w:rPr>
        <w:t>pa na </w:t>
      </w:r>
      <w:r>
        <w:rPr>
          <w:w w:val="115"/>
          <w:sz w:val="18"/>
        </w:rPr>
        <w:t>63</w:t>
      </w:r>
      <w:r>
        <w:rPr>
          <w:spacing w:val="-30"/>
          <w:w w:val="115"/>
          <w:sz w:val="18"/>
        </w:rPr>
        <w:t> </w:t>
      </w:r>
      <w:r>
        <w:rPr>
          <w:w w:val="115"/>
        </w:rPr>
        <w:t>članov.</w:t>
      </w:r>
    </w:p>
    <w:p>
      <w:pPr>
        <w:pStyle w:val="BodyText"/>
        <w:spacing w:line="235" w:lineRule="auto"/>
        <w:ind w:left="675" w:right="103" w:firstLine="401"/>
      </w:pPr>
      <w:r>
        <w:rPr>
          <w:w w:val="115"/>
        </w:rPr>
        <w:t>Belogardistična voditelja v okolici Ribnice sta bila Karel  Škulj,  župnik  iz  Dolenje  vasi,  in  Danilo  Havelka,  bivši  trgovec  iz  Kočevja, </w:t>
      </w:r>
      <w:r>
        <w:rPr>
          <w:b/>
          <w:w w:val="115"/>
          <w:sz w:val="18"/>
        </w:rPr>
        <w:t>ki </w:t>
      </w:r>
      <w:r>
        <w:rPr>
          <w:w w:val="115"/>
        </w:rPr>
        <w:t>sta po raznih krajih imela svoje zaupnike. O Škulju je </w:t>
      </w:r>
      <w:r>
        <w:rPr>
          <w:b/>
          <w:w w:val="115"/>
          <w:sz w:val="18"/>
        </w:rPr>
        <w:t>njegov </w:t>
      </w:r>
      <w:r>
        <w:rPr>
          <w:w w:val="115"/>
        </w:rPr>
        <w:t>kaplan Stanko </w:t>
      </w:r>
      <w:r>
        <w:rPr>
          <w:b/>
          <w:w w:val="115"/>
          <w:sz w:val="18"/>
        </w:rPr>
        <w:t>Kapš,· </w:t>
      </w:r>
      <w:r>
        <w:rPr>
          <w:w w:val="115"/>
        </w:rPr>
        <w:t>ki mu je tudi sam pomagal pri izdajalskem delu,</w:t>
      </w:r>
      <w:r>
        <w:rPr>
          <w:spacing w:val="-19"/>
          <w:w w:val="115"/>
        </w:rPr>
        <w:t> </w:t>
      </w:r>
      <w:r>
        <w:rPr>
          <w:w w:val="115"/>
        </w:rPr>
        <w:t>izjavil:</w:t>
      </w:r>
    </w:p>
    <w:p>
      <w:pPr>
        <w:pStyle w:val="BodyText"/>
        <w:spacing w:line="235" w:lineRule="auto"/>
        <w:ind w:left="672" w:right="107" w:firstLine="23"/>
        <w:rPr>
          <w:sz w:val="10"/>
        </w:rPr>
      </w:pPr>
      <w:r>
        <w:rPr>
          <w:w w:val="110"/>
        </w:rPr>
        <w:t>»Leta </w:t>
      </w:r>
      <w:r>
        <w:rPr>
          <w:w w:val="110"/>
          <w:sz w:val="18"/>
        </w:rPr>
        <w:t>1942 </w:t>
      </w:r>
      <w:r>
        <w:rPr>
          <w:w w:val="110"/>
        </w:rPr>
        <w:t>se</w:t>
      </w:r>
      <w:r>
        <w:rPr>
          <w:spacing w:val="52"/>
          <w:w w:val="110"/>
        </w:rPr>
        <w:t> </w:t>
      </w:r>
      <w:r>
        <w:rPr>
          <w:w w:val="110"/>
        </w:rPr>
        <w:t>je  začela  v  Ribnici  in  okolici  ustanavljati  bela  garda. Glavni  organizator</w:t>
      </w:r>
      <w:r>
        <w:rPr>
          <w:spacing w:val="52"/>
          <w:w w:val="110"/>
        </w:rPr>
        <w:t> </w:t>
      </w:r>
      <w:r>
        <w:rPr>
          <w:w w:val="110"/>
        </w:rPr>
        <w:t>in  iniciator  je  bil  </w:t>
      </w:r>
      <w:r>
        <w:rPr>
          <w:b/>
          <w:w w:val="110"/>
          <w:sz w:val="18"/>
        </w:rPr>
        <w:t>župnik   Škulj,   </w:t>
      </w:r>
      <w:r>
        <w:rPr>
          <w:w w:val="110"/>
        </w:rPr>
        <w:t>ki   je  s  propagando in agitacijo skušal med </w:t>
      </w:r>
      <w:r>
        <w:rPr>
          <w:b/>
          <w:w w:val="110"/>
          <w:sz w:val="18"/>
        </w:rPr>
        <w:t>ljudstvom</w:t>
      </w:r>
      <w:r>
        <w:rPr>
          <w:b/>
          <w:spacing w:val="49"/>
          <w:w w:val="110"/>
          <w:sz w:val="18"/>
        </w:rPr>
        <w:t> </w:t>
      </w:r>
      <w:r>
        <w:rPr>
          <w:w w:val="110"/>
        </w:rPr>
        <w:t>pridobiti  pristaše.  Tudi  v  cerkvi  je večkrat  indirektno</w:t>
      </w:r>
      <w:r>
        <w:rPr>
          <w:spacing w:val="52"/>
          <w:w w:val="110"/>
        </w:rPr>
        <w:t> </w:t>
      </w:r>
      <w:r>
        <w:rPr>
          <w:w w:val="110"/>
        </w:rPr>
        <w:t>vršil  propagando  proti   narodnoosvobodilnemu  gibanju in za belo gardo.</w:t>
      </w:r>
      <w:r>
        <w:rPr>
          <w:spacing w:val="-37"/>
          <w:w w:val="110"/>
        </w:rPr>
        <w:t> </w:t>
      </w:r>
      <w:r>
        <w:rPr>
          <w:spacing w:val="2"/>
          <w:w w:val="110"/>
        </w:rPr>
        <w:t>«</w:t>
      </w:r>
      <w:r>
        <w:rPr>
          <w:spacing w:val="2"/>
          <w:w w:val="110"/>
          <w:position w:val="7"/>
          <w:sz w:val="10"/>
        </w:rPr>
        <w:t>130</w:t>
      </w:r>
    </w:p>
    <w:p>
      <w:pPr>
        <w:pStyle w:val="BodyText"/>
        <w:spacing w:line="235" w:lineRule="auto" w:before="10"/>
        <w:ind w:left="677" w:right="112" w:firstLine="391"/>
      </w:pPr>
      <w:r>
        <w:rPr>
          <w:w w:val="115"/>
        </w:rPr>
        <w:t>V Dolenji vasi so </w:t>
      </w:r>
      <w:r>
        <w:rPr>
          <w:b/>
          <w:w w:val="115"/>
          <w:sz w:val="18"/>
        </w:rPr>
        <w:t>župniku </w:t>
      </w:r>
      <w:r>
        <w:rPr>
          <w:w w:val="115"/>
        </w:rPr>
        <w:t>Škulju </w:t>
      </w:r>
      <w:r>
        <w:rPr>
          <w:b/>
          <w:w w:val="115"/>
          <w:sz w:val="18"/>
        </w:rPr>
        <w:t>pri </w:t>
      </w:r>
      <w:r>
        <w:rPr>
          <w:w w:val="115"/>
        </w:rPr>
        <w:t>snovanju bele garde pomagali kaplan Kapš, Tone Trdan in nekateri drugi klerofašisti. Ti so </w:t>
      </w:r>
      <w:r>
        <w:rPr>
          <w:w w:val="115"/>
          <w:sz w:val="18"/>
        </w:rPr>
        <w:t>11. </w:t>
      </w:r>
      <w:r>
        <w:rPr>
          <w:w w:val="115"/>
        </w:rPr>
        <w:t>septem­ bra </w:t>
      </w:r>
      <w:r>
        <w:rPr>
          <w:w w:val="115"/>
          <w:sz w:val="18"/>
        </w:rPr>
        <w:t>1942 </w:t>
      </w:r>
      <w:r>
        <w:rPr>
          <w:w w:val="115"/>
        </w:rPr>
        <w:t>svojemu ljubljanskemu vodstvu takole poročali o svojih prvih uspehih in</w:t>
      </w:r>
      <w:r>
        <w:rPr>
          <w:spacing w:val="42"/>
          <w:w w:val="115"/>
        </w:rPr>
        <w:t> </w:t>
      </w:r>
      <w:r>
        <w:rPr>
          <w:w w:val="115"/>
        </w:rPr>
        <w:t>neuspehih:</w:t>
      </w:r>
    </w:p>
    <w:p>
      <w:pPr>
        <w:pStyle w:val="BodyText"/>
        <w:spacing w:line="237" w:lineRule="auto" w:before="23"/>
        <w:ind w:left="666" w:right="114" w:firstLine="408"/>
      </w:pPr>
      <w:r>
        <w:rPr>
          <w:w w:val="115"/>
        </w:rPr>
        <w:t>»Dne </w:t>
      </w:r>
      <w:r>
        <w:rPr>
          <w:w w:val="115"/>
          <w:sz w:val="18"/>
        </w:rPr>
        <w:t>13. </w:t>
      </w:r>
      <w:r>
        <w:rPr>
          <w:w w:val="115"/>
        </w:rPr>
        <w:t>VIII. so v Dolenjo vas prišli  granatieri  in  jo  takoj  kar dobro  počistili.  Aretirali  so  </w:t>
      </w:r>
      <w:r>
        <w:rPr>
          <w:w w:val="115"/>
          <w:sz w:val="18"/>
        </w:rPr>
        <w:t>32  </w:t>
      </w:r>
      <w:r>
        <w:rPr>
          <w:w w:val="115"/>
        </w:rPr>
        <w:t>komunizma  osumljenih  ljudi.  Od  teh</w:t>
      </w:r>
      <w:r>
        <w:rPr>
          <w:spacing w:val="12"/>
          <w:w w:val="115"/>
        </w:rPr>
        <w:t> </w:t>
      </w:r>
      <w:r>
        <w:rPr>
          <w:w w:val="115"/>
        </w:rPr>
        <w:t>so</w:t>
      </w:r>
    </w:p>
    <w:p>
      <w:pPr>
        <w:pStyle w:val="BodyText"/>
        <w:spacing w:line="207" w:lineRule="exact"/>
        <w:ind w:left="678"/>
      </w:pPr>
      <w:r>
        <w:rPr>
          <w:w w:val="115"/>
          <w:sz w:val="18"/>
        </w:rPr>
        <w:t>2  </w:t>
      </w:r>
      <w:r>
        <w:rPr>
          <w:w w:val="115"/>
        </w:rPr>
        <w:t>izpustili,   </w:t>
      </w:r>
      <w:r>
        <w:rPr>
          <w:w w:val="115"/>
          <w:sz w:val="18"/>
        </w:rPr>
        <w:t>26   </w:t>
      </w:r>
      <w:r>
        <w:rPr>
          <w:w w:val="115"/>
        </w:rPr>
        <w:t>odpeljali,   </w:t>
      </w:r>
      <w:r>
        <w:rPr>
          <w:w w:val="115"/>
          <w:sz w:val="18"/>
        </w:rPr>
        <w:t>4   </w:t>
      </w:r>
      <w:r>
        <w:rPr>
          <w:w w:val="115"/>
        </w:rPr>
        <w:t>pa   takoj  ustrelili.  Ljudje   pravijo,   da</w:t>
      </w:r>
      <w:r>
        <w:rPr>
          <w:spacing w:val="37"/>
          <w:w w:val="115"/>
        </w:rPr>
        <w:t> </w:t>
      </w:r>
      <w:r>
        <w:rPr>
          <w:w w:val="115"/>
        </w:rPr>
        <w:t>vse</w:t>
      </w:r>
    </w:p>
    <w:p>
      <w:pPr>
        <w:pStyle w:val="BodyText"/>
        <w:spacing w:line="215" w:lineRule="exact"/>
        <w:ind w:left="681"/>
      </w:pPr>
      <w:r>
        <w:rPr>
          <w:w w:val="115"/>
        </w:rPr>
        <w:t>»ta prave«.</w:t>
      </w:r>
    </w:p>
    <w:p>
      <w:pPr>
        <w:pStyle w:val="BodyText"/>
        <w:spacing w:line="232" w:lineRule="auto" w:before="32"/>
        <w:ind w:left="666" w:right="107" w:firstLine="402"/>
        <w:rPr>
          <w:sz w:val="10"/>
        </w:rPr>
      </w:pPr>
      <w:r>
        <w:rPr>
          <w:w w:val="115"/>
        </w:rPr>
        <w:t>Za  oboroženo  občinsko  stražo  smo  že  trikrat  predložili  sezname, pa doslej nismo dosegli še  nič. V soboto  je bil  tu  polkovnik  </w:t>
      </w:r>
      <w:r>
        <w:rPr>
          <w:w w:val="115"/>
          <w:sz w:val="18"/>
        </w:rPr>
        <w:t>iz  </w:t>
      </w:r>
      <w:r>
        <w:rPr>
          <w:w w:val="115"/>
        </w:rPr>
        <w:t>Ribnice, </w:t>
      </w:r>
      <w:r>
        <w:rPr>
          <w:w w:val="115"/>
          <w:sz w:val="18"/>
        </w:rPr>
        <w:t>ki </w:t>
      </w:r>
      <w:r>
        <w:rPr>
          <w:w w:val="115"/>
        </w:rPr>
        <w:t>je obljubil, da  bo  zadeva  kmalu  urejena.  Vleče  se  ta  stvar  tako  že od </w:t>
      </w:r>
      <w:r>
        <w:rPr>
          <w:w w:val="115"/>
          <w:sz w:val="18"/>
        </w:rPr>
        <w:t>14. </w:t>
      </w:r>
      <w:r>
        <w:rPr>
          <w:w w:val="115"/>
        </w:rPr>
        <w:t>VII</w:t>
      </w:r>
      <w:r>
        <w:rPr>
          <w:spacing w:val="-16"/>
          <w:w w:val="115"/>
        </w:rPr>
        <w:t> </w:t>
      </w:r>
      <w:r>
        <w:rPr>
          <w:spacing w:val="2"/>
        </w:rPr>
        <w:t>I.((</w:t>
      </w:r>
      <w:r>
        <w:rPr>
          <w:spacing w:val="2"/>
          <w:position w:val="6"/>
          <w:sz w:val="10"/>
        </w:rPr>
        <w:t>131</w:t>
      </w:r>
    </w:p>
    <w:p>
      <w:pPr>
        <w:pStyle w:val="BodyText"/>
        <w:spacing w:line="235" w:lineRule="auto" w:before="27"/>
        <w:ind w:left="662" w:right="126" w:firstLine="394"/>
        <w:rPr>
          <w:sz w:val="10"/>
        </w:rPr>
      </w:pPr>
      <w:r>
        <w:rPr>
          <w:w w:val="115"/>
        </w:rPr>
        <w:t>Italijanom se za ustanovitev belogardistične posadke ni ravno mudilo, ker so jim belogardisti tako že  mnogo  koristili  z  ovaduštvom.  Razen  tega so jim pa služili tudi že za vodnike. Tako je  zaupnik  fašistične  stranke v Dolenji vasi 28. septembra  </w:t>
      </w:r>
      <w:r>
        <w:rPr>
          <w:w w:val="115"/>
          <w:sz w:val="18"/>
        </w:rPr>
        <w:t>1942 </w:t>
      </w:r>
      <w:r>
        <w:rPr>
          <w:w w:val="115"/>
        </w:rPr>
        <w:t>poročal,  da  je Franc Pogorelec v noči na 27. september vodil  okrog  dvajset  karabinjerjev  v  Zadolje. Tam je prišlo do spopada, v  katerem  je  padel  partizan  Ignacij  Dejak, trije karabinjerji pa so bili </w:t>
      </w:r>
      <w:r>
        <w:rPr>
          <w:spacing w:val="3"/>
          <w:w w:val="115"/>
        </w:rPr>
        <w:t>ran </w:t>
      </w:r>
      <w:r>
        <w:rPr>
          <w:w w:val="115"/>
        </w:rPr>
        <w:t>jeni. </w:t>
      </w:r>
      <w:r>
        <w:rPr>
          <w:w w:val="115"/>
          <w:position w:val="7"/>
          <w:sz w:val="10"/>
        </w:rPr>
        <w:t>13</w:t>
      </w:r>
      <w:r>
        <w:rPr>
          <w:spacing w:val="13"/>
          <w:w w:val="115"/>
          <w:position w:val="7"/>
          <w:sz w:val="10"/>
        </w:rPr>
        <w:t> </w:t>
      </w:r>
      <w:r>
        <w:rPr>
          <w:w w:val="115"/>
          <w:position w:val="7"/>
          <w:sz w:val="10"/>
        </w:rPr>
        <w:t>2</w:t>
      </w:r>
    </w:p>
    <w:p>
      <w:pPr>
        <w:pStyle w:val="BodyText"/>
        <w:spacing w:line="235" w:lineRule="auto" w:before="1"/>
        <w:ind w:left="656" w:right="132" w:firstLine="402"/>
      </w:pPr>
      <w:r>
        <w:rPr>
          <w:w w:val="115"/>
        </w:rPr>
        <w:t>Na Škuljevo zahtevo so Italijani končno le oborožili dolenjevaške belogardiste. Kljub vsemu trudu  domače  belogardistične  duhovščine  pa je vaška straža v Dolenji vasi do </w:t>
      </w:r>
      <w:r>
        <w:rPr>
          <w:rFonts w:ascii="Arial" w:hAnsi="Arial"/>
          <w:w w:val="115"/>
          <w:sz w:val="18"/>
        </w:rPr>
        <w:t>1. </w:t>
      </w:r>
      <w:r>
        <w:rPr>
          <w:w w:val="115"/>
        </w:rPr>
        <w:t>marca 1943 narasla le na 38 članov.  Ker je bila prešibka za samostojno postojanko, jo je italijanska vojaška ohlast ,družila z ribniško</w:t>
      </w:r>
      <w:r>
        <w:rPr>
          <w:spacing w:val="-19"/>
          <w:w w:val="115"/>
        </w:rPr>
        <w:t> </w:t>
      </w:r>
      <w:r>
        <w:rPr>
          <w:w w:val="115"/>
        </w:rPr>
        <w:t>posadko.</w:t>
      </w:r>
    </w:p>
    <w:p>
      <w:pPr>
        <w:pStyle w:val="BodyText"/>
        <w:spacing w:line="235" w:lineRule="auto" w:before="3"/>
        <w:ind w:left="656" w:right="131" w:firstLine="383"/>
      </w:pPr>
      <w:r>
        <w:rPr/>
        <w:pict>
          <v:shape style="position:absolute;margin-left:42.213085pt;margin-top:36.15712pt;width:51.85pt;height:.1pt;mso-position-horizontal-relative:page;mso-position-vertical-relative:paragraph;z-index:-250477568;mso-wrap-distance-left:0;mso-wrap-distance-right:0" coordorigin="844,723" coordsize="1037,0" path="m844,723l1880,723e" filled="false" stroked="true" strokeweight=".479212pt" strokecolor="#000000">
            <v:path arrowok="t"/>
            <v:stroke dashstyle="solid"/>
            <w10:wrap type="topAndBottom"/>
          </v:shape>
        </w:pict>
      </w:r>
      <w:r>
        <w:rPr>
          <w:w w:val="115"/>
        </w:rPr>
        <w:t>Stebri bele protinarodne zarote v Ribnici so bili župnik in dekan Viktorijan Demšar, okupatorjev župan Janez Škrabec,  njegova  brata Stanko in Vinko ter kaplan Ivan Sitar. Janez Škrabec, zaupnik</w:t>
      </w:r>
      <w:r>
        <w:rPr>
          <w:spacing w:val="23"/>
          <w:w w:val="115"/>
        </w:rPr>
        <w:t> </w:t>
      </w:r>
      <w:r>
        <w:rPr>
          <w:w w:val="115"/>
        </w:rPr>
        <w:t>Slovenske</w:t>
      </w:r>
    </w:p>
    <w:p>
      <w:pPr>
        <w:spacing w:line="242" w:lineRule="auto" w:before="37"/>
        <w:ind w:left="655" w:right="139" w:firstLine="341"/>
        <w:jc w:val="both"/>
        <w:rPr>
          <w:sz w:val="15"/>
        </w:rPr>
      </w:pPr>
      <w:r>
        <w:rPr>
          <w:w w:val="115"/>
          <w:sz w:val="10"/>
        </w:rPr>
        <w:t>129 </w:t>
      </w:r>
      <w:r>
        <w:rPr>
          <w:w w:val="115"/>
          <w:sz w:val="15"/>
        </w:rPr>
        <w:t>Nedatirano  poročilo  iz  začetka  l!t43.  leta  Halijanskeiga  Hna.ncarja  Morina, tol.mača  rpri  četi  IV.  bataljona  črnih   sraijc,   centuriju   Antone!liju   o   informacijah Jakliea in obeh</w:t>
      </w:r>
      <w:r>
        <w:rPr>
          <w:spacing w:val="39"/>
          <w:w w:val="115"/>
          <w:sz w:val="15"/>
        </w:rPr>
        <w:t> </w:t>
      </w:r>
      <w:r>
        <w:rPr>
          <w:w w:val="115"/>
          <w:sz w:val="15"/>
        </w:rPr>
        <w:t>Purkatov.</w:t>
      </w:r>
    </w:p>
    <w:p>
      <w:pPr>
        <w:spacing w:line="170" w:lineRule="exact" w:before="0"/>
        <w:ind w:left="978" w:right="0" w:firstLine="0"/>
        <w:jc w:val="left"/>
        <w:rPr>
          <w:sz w:val="15"/>
        </w:rPr>
      </w:pPr>
      <w:r>
        <w:rPr>
          <w:w w:val="110"/>
          <w:sz w:val="10"/>
        </w:rPr>
        <w:t>130 </w:t>
      </w:r>
      <w:r>
        <w:rPr>
          <w:w w:val="110"/>
          <w:sz w:val="15"/>
        </w:rPr>
        <w:t>Okrožno sodišče v Novem mestu, Ko 27/46/12.</w:t>
      </w:r>
    </w:p>
    <w:p>
      <w:pPr>
        <w:spacing w:line="170" w:lineRule="exact" w:before="0"/>
        <w:ind w:left="982" w:right="0" w:firstLine="0"/>
        <w:jc w:val="left"/>
        <w:rPr>
          <w:sz w:val="15"/>
        </w:rPr>
      </w:pPr>
      <w:r>
        <w:rPr>
          <w:w w:val="105"/>
          <w:sz w:val="10"/>
        </w:rPr>
        <w:t>131 </w:t>
      </w:r>
      <w:r>
        <w:rPr>
          <w:w w:val="105"/>
          <w:sz w:val="15"/>
        </w:rPr>
        <w:t>,,Vesti", 14. septembra 1942.</w:t>
      </w:r>
    </w:p>
    <w:p>
      <w:pPr>
        <w:spacing w:before="4"/>
        <w:ind w:left="982" w:right="0" w:firstLine="0"/>
        <w:jc w:val="left"/>
        <w:rPr>
          <w:sz w:val="15"/>
        </w:rPr>
      </w:pPr>
      <w:r>
        <w:rPr>
          <w:w w:val="110"/>
          <w:position w:val="3"/>
          <w:sz w:val="10"/>
        </w:rPr>
        <w:t>132 </w:t>
      </w:r>
      <w:r>
        <w:rPr>
          <w:w w:val="110"/>
          <w:sz w:val="15"/>
        </w:rPr>
        <w:t>PNF, Dolenja vas 28. septembra </w:t>
      </w:r>
      <w:r>
        <w:rPr>
          <w:i/>
          <w:w w:val="110"/>
          <w:sz w:val="13"/>
        </w:rPr>
        <w:t>UW2</w:t>
      </w:r>
      <w:r>
        <w:rPr>
          <w:w w:val="110"/>
          <w:sz w:val="13"/>
        </w:rPr>
        <w:t>·</w:t>
      </w:r>
      <w:r>
        <w:rPr>
          <w:i/>
          <w:w w:val="110"/>
          <w:sz w:val="13"/>
        </w:rPr>
        <w:t>, </w:t>
      </w:r>
      <w:r>
        <w:rPr>
          <w:w w:val="110"/>
          <w:sz w:val="15"/>
        </w:rPr>
        <w:t>N. 88. Vittor1o Bombasaro </w:t>
      </w:r>
      <w:r>
        <w:rPr>
          <w:w w:val="110"/>
          <w:sz w:val="14"/>
        </w:rPr>
        <w:t>l. </w:t>
      </w:r>
      <w:r>
        <w:rPr>
          <w:w w:val="110"/>
          <w:sz w:val="15"/>
        </w:rPr>
        <w:t>r.</w:t>
      </w:r>
    </w:p>
    <w:p>
      <w:pPr>
        <w:spacing w:after="0"/>
        <w:jc w:val="left"/>
        <w:rPr>
          <w:sz w:val="15"/>
        </w:rPr>
        <w:sectPr>
          <w:pgSz w:w="7880" w:h="12280"/>
          <w:pgMar w:top="60" w:bottom="280" w:left="200" w:right="220"/>
        </w:sectPr>
      </w:pPr>
    </w:p>
    <w:p>
      <w:pPr>
        <w:tabs>
          <w:tab w:pos="6844" w:val="right" w:leader="none"/>
        </w:tabs>
        <w:spacing w:before="92"/>
        <w:ind w:left="1552" w:right="0" w:firstLine="0"/>
        <w:jc w:val="left"/>
        <w:rPr>
          <w:rFonts w:ascii="Courier New" w:hAnsi="Courier New"/>
          <w:sz w:val="21"/>
        </w:rPr>
      </w:pPr>
      <w:r>
        <w:rPr/>
        <w:pict>
          <v:shape style="position:absolute;margin-left:18.228701pt;margin-top:18.675161pt;width:333.9pt;height:.1pt;mso-position-horizontal-relative:page;mso-position-vertical-relative:paragraph;z-index:-250475520;mso-wrap-distance-left:0;mso-wrap-distance-right:0" coordorigin="365,374" coordsize="6678,0" path="m365,374l7042,374e" filled="false" stroked="true" strokeweight=".239607pt" strokecolor="#000000">
            <v:path arrowok="t"/>
            <v:stroke dashstyle="solid"/>
            <w10:wrap type="topAndBottom"/>
          </v:shape>
        </w:pict>
      </w:r>
      <w:r>
        <w:rPr>
          <w:w w:val="110"/>
          <w:sz w:val="15"/>
        </w:rPr>
        <w:t>NASTANEK VAšKIH STRAž</w:t>
      </w:r>
      <w:r>
        <w:rPr>
          <w:spacing w:val="30"/>
          <w:w w:val="110"/>
          <w:sz w:val="15"/>
        </w:rPr>
        <w:t> </w:t>
      </w:r>
      <w:r>
        <w:rPr>
          <w:w w:val="110"/>
          <w:sz w:val="15"/>
        </w:rPr>
        <w:t>NA</w:t>
      </w:r>
      <w:r>
        <w:rPr>
          <w:spacing w:val="34"/>
          <w:w w:val="110"/>
          <w:sz w:val="15"/>
        </w:rPr>
        <w:t> </w:t>
      </w:r>
      <w:r>
        <w:rPr>
          <w:w w:val="110"/>
          <w:sz w:val="15"/>
        </w:rPr>
        <w:t>NOTRANJSKEM</w:t>
        <w:tab/>
      </w:r>
      <w:r>
        <w:rPr>
          <w:rFonts w:ascii="Courier New" w:hAnsi="Courier New"/>
          <w:w w:val="110"/>
          <w:position w:val="3"/>
          <w:sz w:val="21"/>
        </w:rPr>
        <w:t>433</w:t>
      </w:r>
    </w:p>
    <w:p>
      <w:pPr>
        <w:pStyle w:val="BodyText"/>
        <w:spacing w:before="3"/>
        <w:jc w:val="left"/>
        <w:rPr>
          <w:rFonts w:ascii="Courier New"/>
          <w:sz w:val="20"/>
        </w:rPr>
      </w:pPr>
    </w:p>
    <w:p>
      <w:pPr>
        <w:pStyle w:val="BodyText"/>
        <w:spacing w:line="235" w:lineRule="auto"/>
        <w:ind w:left="131" w:right="143" w:firstLine="17"/>
      </w:pPr>
      <w:r>
        <w:rPr>
          <w:w w:val="115"/>
        </w:rPr>
        <w:t>legije, je kot župan v glavnem partizanskim ljudem predpisoval oddajo živine za okupatorje. Kdor se je upiral, so  ga  po  njegovem  nalogu aretirali in odvedli v koncentracijsko taborišče ali pa pred vojno sodišče. Tako se je na primer zgodilo z Antonom Andoljškom iz Hrvače. Župnik Demšar je s prižnice govoril proti osvobodilnemu gibanju, njegov kaplan Ivan Siiar pa je po lastnem priznanju »ves čas narodnoosvobodilnega pokreta nasprotoval Osvohodilni  fronti.  Priznam  tudi,  da  sem </w:t>
      </w:r>
      <w:r>
        <w:rPr>
          <w:w w:val="115"/>
          <w:sz w:val="18"/>
        </w:rPr>
        <w:t>1942.  </w:t>
      </w:r>
      <w:r>
        <w:rPr>
          <w:w w:val="115"/>
        </w:rPr>
        <w:t>leta z lokalnimi duhovniki pristopil  k  organizaciji  bele  garde  ter  odobraval in simpatiziral z</w:t>
      </w:r>
      <w:r>
        <w:rPr>
          <w:spacing w:val="-20"/>
          <w:w w:val="115"/>
        </w:rPr>
        <w:t> </w:t>
      </w:r>
      <w:r>
        <w:rPr>
          <w:w w:val="115"/>
        </w:rPr>
        <w:t>njo«.13'</w:t>
      </w:r>
    </w:p>
    <w:p>
      <w:pPr>
        <w:pStyle w:val="BodyText"/>
        <w:spacing w:line="235" w:lineRule="auto" w:before="38"/>
        <w:ind w:left="133" w:right="156" w:firstLine="392"/>
      </w:pPr>
      <w:r>
        <w:rPr>
          <w:w w:val="115"/>
        </w:rPr>
        <w:t>Po ofenzivi poleti </w:t>
      </w:r>
      <w:r>
        <w:rPr>
          <w:w w:val="115"/>
          <w:sz w:val="18"/>
        </w:rPr>
        <w:t>1942. </w:t>
      </w:r>
      <w:r>
        <w:rPr>
          <w:w w:val="115"/>
        </w:rPr>
        <w:t>leta je tudi dekan Demšar želel imeti svojo  belo vojsko. Ker ni mogel nabrati dovolj prostovoljcev, je najprej skušal kupiti nekaj internirancev za ceno prostosti. Zato je 19. novembra </w:t>
      </w:r>
      <w:r>
        <w:rPr>
          <w:w w:val="115"/>
          <w:sz w:val="18"/>
        </w:rPr>
        <w:t>1942 </w:t>
      </w:r>
      <w:r>
        <w:rPr>
          <w:w w:val="115"/>
        </w:rPr>
        <w:t>odposlal XI. armadnemu zboru v Ljubljani seznam  enainštiridesetih moških iz Dolnjih Lazov in Žapuž ter dodal naslednje</w:t>
      </w:r>
      <w:r>
        <w:rPr>
          <w:spacing w:val="9"/>
          <w:w w:val="115"/>
        </w:rPr>
        <w:t> </w:t>
      </w:r>
      <w:r>
        <w:rPr>
          <w:w w:val="115"/>
        </w:rPr>
        <w:t>zagotovilo:</w:t>
      </w:r>
    </w:p>
    <w:p>
      <w:pPr>
        <w:pStyle w:val="BodyText"/>
        <w:spacing w:line="235" w:lineRule="auto" w:before="41"/>
        <w:ind w:left="130" w:right="159" w:firstLine="393"/>
        <w:rPr>
          <w:sz w:val="10"/>
        </w:rPr>
      </w:pPr>
      <w:r>
        <w:rPr>
          <w:w w:val="105"/>
        </w:rPr>
        <w:t>)&gt;Vsi </w:t>
      </w:r>
      <w:r>
        <w:rPr>
          <w:w w:val="115"/>
        </w:rPr>
        <w:t>zgoraj imenovani interniranci ... so iz pobožnih  družin,  ki  so bili  vedno  nasprotniki  komunističnih  načel  in  bi  bili  pripravljeni,  da  se z besedo in orožjem bore zoper komu niste.</w:t>
      </w:r>
      <w:r>
        <w:rPr>
          <w:spacing w:val="-22"/>
          <w:w w:val="115"/>
        </w:rPr>
        <w:t> </w:t>
      </w:r>
      <w:r>
        <w:rPr>
          <w:spacing w:val="2"/>
          <w:w w:val="105"/>
        </w:rPr>
        <w:t>«</w:t>
      </w:r>
      <w:r>
        <w:rPr>
          <w:spacing w:val="2"/>
          <w:w w:val="105"/>
          <w:position w:val="6"/>
          <w:sz w:val="10"/>
        </w:rPr>
        <w:t>134</w:t>
      </w:r>
    </w:p>
    <w:p>
      <w:pPr>
        <w:pStyle w:val="BodyText"/>
        <w:spacing w:line="235" w:lineRule="auto" w:before="43"/>
        <w:ind w:left="117" w:right="157" w:firstLine="398"/>
      </w:pPr>
      <w:r>
        <w:rPr>
          <w:w w:val="115"/>
        </w:rPr>
        <w:t>Dekan Demšar je napisal še  nekaj  podobnih  prošenj,  s  katerimi  je pa le  deloma dosegel svoj  željeni  namen.  V začetku  decembra </w:t>
      </w:r>
      <w:r>
        <w:rPr>
          <w:w w:val="115"/>
          <w:sz w:val="18"/>
        </w:rPr>
        <w:t>1942  </w:t>
      </w:r>
      <w:r>
        <w:rPr>
          <w:w w:val="115"/>
        </w:rPr>
        <w:t>se  je vrnilo okrog sto internirancev  in  kasneje  še </w:t>
      </w:r>
      <w:r>
        <w:rPr>
          <w:spacing w:val="-6"/>
          <w:w w:val="115"/>
        </w:rPr>
        <w:t>več.</w:t>
      </w:r>
      <w:r>
        <w:rPr>
          <w:spacing w:val="-6"/>
          <w:w w:val="115"/>
          <w:position w:val="7"/>
          <w:sz w:val="10"/>
        </w:rPr>
        <w:t>13 </w:t>
      </w:r>
      <w:r>
        <w:rPr>
          <w:w w:val="115"/>
          <w:sz w:val="14"/>
        </w:rPr>
        <w:t>'a  </w:t>
      </w:r>
      <w:r>
        <w:rPr>
          <w:w w:val="115"/>
        </w:rPr>
        <w:t>Med  njimi  pa so bili zelo redki, ki bi iz hvaležnosti za prostost hoteli po Demšarjevi želji prijeti za italijansko orožje. Zato so Italijani  in  belogardisti  v  začetku 1943. leta prisilno mobilizirali okrog 40 moških v okoliških vaseh, največ  iz vasi Breže. Iz  Ljubljane  so  jim  za  komandirja  postavili  stražarja Karla  Puhana  in  jim  obesili  na  ramena   dolge  francoske  puške.  Tako je bila s sUo porojena posadka MVAC Ribnica, ki jo je dekan Viktorijan Demšar povsod in vsekdar  podpiral.  Micka  Šilc  iz  Sajevca  pri  Ribnici je pred sodiščem</w:t>
      </w:r>
      <w:r>
        <w:rPr>
          <w:spacing w:val="53"/>
          <w:w w:val="115"/>
        </w:rPr>
        <w:t> </w:t>
      </w:r>
      <w:r>
        <w:rPr>
          <w:w w:val="115"/>
        </w:rPr>
        <w:t>izpričala:</w:t>
      </w:r>
    </w:p>
    <w:p>
      <w:pPr>
        <w:pStyle w:val="BodyText"/>
        <w:spacing w:line="235" w:lineRule="auto" w:before="22"/>
        <w:ind w:left="114" w:right="202" w:firstLine="398"/>
        <w:jc w:val="left"/>
        <w:rPr>
          <w:sz w:val="10"/>
        </w:rPr>
      </w:pPr>
      <w:r>
        <w:rPr>
          <w:w w:val="115"/>
          <w:sz w:val="18"/>
        </w:rPr>
        <w:t>»16. </w:t>
      </w:r>
      <w:r>
        <w:rPr>
          <w:w w:val="115"/>
        </w:rPr>
        <w:t>maja </w:t>
      </w:r>
      <w:r>
        <w:rPr>
          <w:w w:val="115"/>
          <w:sz w:val="18"/>
        </w:rPr>
        <w:t>1943 </w:t>
      </w:r>
      <w:r>
        <w:rPr>
          <w:w w:val="115"/>
        </w:rPr>
        <w:t>so belogardisti iz Brež pri Ribnici zaprli mojega brata. Šla sem k dekanu Demšarju in ga prosila,  naj  pri  belogardistični komandi v Brežah posreduje, da  bi brata izpustili. Demšar  mi  je odgovoril:  ,Zakaj bi vaši  ne  sprejeli  orožja  in  se  borili  proti  partizanom,  ker  je  znano,. da se partizani bore proti veri.' Zmerjal je partizane in  jim  očital,  da ubijajo nedolžne ljudi, da  so  ubili  Kosovo  iz  Kota.  Omenjena  Kosova. pa je bila belogardistična obveščevalka in je poročila nosila  v  farovž dekanu Demšarju, ki  jih  je  oddajal  italijanski  komandi.  Dekan  Demšar je tudi zahajal h komandantu belogardistične postojanke v Brežah, zloglasnemu Karlu Puhanu, imenovanem Perun, ki je bil znan tudi pod imenom Bradička.</w:t>
      </w:r>
      <w:r>
        <w:rPr>
          <w:spacing w:val="-29"/>
          <w:w w:val="115"/>
        </w:rPr>
        <w:t> </w:t>
      </w:r>
      <w:r>
        <w:rPr>
          <w:w w:val="115"/>
        </w:rPr>
        <w:t>«</w:t>
      </w:r>
      <w:r>
        <w:rPr>
          <w:w w:val="115"/>
          <w:position w:val="7"/>
          <w:sz w:val="10"/>
        </w:rPr>
        <w:t>135</w:t>
      </w:r>
    </w:p>
    <w:p>
      <w:pPr>
        <w:pStyle w:val="BodyText"/>
        <w:spacing w:line="235" w:lineRule="auto" w:before="36"/>
        <w:ind w:left="109" w:right="176" w:firstLine="391"/>
      </w:pPr>
      <w:r>
        <w:rPr/>
        <w:pict>
          <v:shape style="position:absolute;margin-left:16.309893pt;margin-top:70.154045pt;width:51.85pt;height:.1pt;mso-position-horizontal-relative:page;mso-position-vertical-relative:paragraph;z-index:-250474496;mso-wrap-distance-left:0;mso-wrap-distance-right:0" coordorigin="326,1403" coordsize="1037,0" path="m326,1403l1362,1403e" filled="false" stroked="true" strokeweight=".239607pt" strokecolor="#000000">
            <v:path arrowok="t"/>
            <v:stroke dashstyle="solid"/>
            <w10:wrap type="topAndBottom"/>
          </v:shape>
        </w:pict>
      </w:r>
      <w:r>
        <w:rPr>
          <w:w w:val="115"/>
        </w:rPr>
        <w:t>Po združitvi ribniške in dolenjevaške bele skupine v eno četo pod poveljstvom Karla Puhana-Peruna je vsaka enota ostftla  v svojem  kraju,  da je Italijanom varovala  železnico iz Kočevja  do Velikih  Lašč. Oddelek v Brežah pri  Ribnici  je svoje  številčno  stanje  do </w:t>
      </w:r>
      <w:r>
        <w:rPr>
          <w:w w:val="115"/>
          <w:sz w:val="18"/>
        </w:rPr>
        <w:t>15. </w:t>
      </w:r>
      <w:r>
        <w:rPr>
          <w:w w:val="115"/>
        </w:rPr>
        <w:t>julija  </w:t>
      </w:r>
      <w:r>
        <w:rPr>
          <w:w w:val="115"/>
          <w:sz w:val="18"/>
        </w:rPr>
        <w:t>1943 </w:t>
      </w:r>
      <w:r>
        <w:rPr>
          <w:w w:val="115"/>
        </w:rPr>
        <w:t>dvignil na 42 in  oddelek  v Dolenji  vasi na  </w:t>
      </w:r>
      <w:r>
        <w:rPr>
          <w:w w:val="115"/>
          <w:sz w:val="18"/>
        </w:rPr>
        <w:t>41 </w:t>
      </w:r>
      <w:r>
        <w:rPr>
          <w:w w:val="115"/>
        </w:rPr>
        <w:t>bojevnikov,  24  pušk  pa  je ležalo v</w:t>
      </w:r>
      <w:r>
        <w:rPr>
          <w:spacing w:val="35"/>
          <w:w w:val="115"/>
        </w:rPr>
        <w:t> </w:t>
      </w:r>
      <w:r>
        <w:rPr>
          <w:w w:val="115"/>
        </w:rPr>
        <w:t>skladišču.</w:t>
      </w:r>
    </w:p>
    <w:p>
      <w:pPr>
        <w:spacing w:before="43"/>
        <w:ind w:left="439" w:right="0" w:firstLine="0"/>
        <w:jc w:val="left"/>
        <w:rPr>
          <w:sz w:val="14"/>
        </w:rPr>
      </w:pPr>
      <w:r>
        <w:rPr>
          <w:w w:val="120"/>
          <w:sz w:val="10"/>
        </w:rPr>
        <w:t>133 </w:t>
      </w:r>
      <w:r>
        <w:rPr>
          <w:w w:val="120"/>
          <w:sz w:val="14"/>
        </w:rPr>
        <w:t>Vo,i. sodišče Jj,ubljanskega vojnega področja, Nm 51/45.</w:t>
      </w:r>
    </w:p>
    <w:p>
      <w:pPr>
        <w:spacing w:line="168" w:lineRule="exact" w:before="2"/>
        <w:ind w:left="450" w:right="0" w:firstLine="0"/>
        <w:jc w:val="left"/>
        <w:rPr>
          <w:sz w:val="14"/>
        </w:rPr>
      </w:pPr>
      <w:r>
        <w:rPr>
          <w:w w:val="115"/>
          <w:sz w:val="15"/>
        </w:rPr>
        <w:t>rn• </w:t>
      </w:r>
      <w:r>
        <w:rPr>
          <w:w w:val="120"/>
          <w:sz w:val="14"/>
        </w:rPr>
        <w:t>Ri.bnica, il </w:t>
      </w:r>
      <w:r>
        <w:rPr>
          <w:w w:val="115"/>
          <w:sz w:val="13"/>
        </w:rPr>
        <w:t>19111/1942 </w:t>
      </w:r>
      <w:r>
        <w:rPr>
          <w:w w:val="120"/>
          <w:sz w:val="13"/>
        </w:rPr>
        <w:t>- XXI; žig; </w:t>
      </w:r>
      <w:r>
        <w:rPr>
          <w:w w:val="120"/>
          <w:sz w:val="14"/>
        </w:rPr>
        <w:t>Dekanijski </w:t>
      </w:r>
      <w:r>
        <w:rPr>
          <w:w w:val="120"/>
          <w:sz w:val="15"/>
        </w:rPr>
        <w:t>nrwd, </w:t>
      </w:r>
      <w:r>
        <w:rPr>
          <w:w w:val="120"/>
          <w:sz w:val="14"/>
        </w:rPr>
        <w:t>Ribnica; Demšar </w:t>
      </w:r>
      <w:r>
        <w:rPr>
          <w:rFonts w:ascii="Arial" w:hAnsi="Arial"/>
          <w:w w:val="120"/>
          <w:sz w:val="12"/>
        </w:rPr>
        <w:t>J. </w:t>
      </w:r>
      <w:r>
        <w:rPr>
          <w:w w:val="120"/>
          <w:sz w:val="15"/>
        </w:rPr>
        <w:t>r. </w:t>
      </w:r>
      <w:r>
        <w:rPr>
          <w:w w:val="120"/>
          <w:sz w:val="14"/>
        </w:rPr>
        <w:t>decano.</w:t>
      </w:r>
    </w:p>
    <w:p>
      <w:pPr>
        <w:spacing w:line="179" w:lineRule="exact" w:before="0"/>
        <w:ind w:left="449" w:right="0" w:firstLine="0"/>
        <w:jc w:val="left"/>
        <w:rPr>
          <w:sz w:val="14"/>
        </w:rPr>
      </w:pPr>
      <w:r>
        <w:rPr>
          <w:w w:val="120"/>
          <w:sz w:val="10"/>
        </w:rPr>
        <w:t>134a </w:t>
      </w:r>
      <w:r>
        <w:rPr>
          <w:w w:val="115"/>
          <w:sz w:val="14"/>
        </w:rPr>
        <w:t>Arhiv ja,v. tož. LRS, </w:t>
      </w:r>
      <w:r>
        <w:rPr>
          <w:w w:val="115"/>
          <w:sz w:val="16"/>
        </w:rPr>
        <w:t>.št,w. </w:t>
      </w:r>
      <w:r>
        <w:rPr>
          <w:w w:val="115"/>
          <w:sz w:val="14"/>
        </w:rPr>
        <w:t>322.</w:t>
      </w:r>
    </w:p>
    <w:p>
      <w:pPr>
        <w:spacing w:before="7"/>
        <w:ind w:left="439" w:right="0" w:firstLine="0"/>
        <w:jc w:val="left"/>
        <w:rPr>
          <w:sz w:val="14"/>
        </w:rPr>
      </w:pPr>
      <w:r>
        <w:rPr>
          <w:w w:val="115"/>
          <w:sz w:val="10"/>
        </w:rPr>
        <w:t>135 </w:t>
      </w:r>
      <w:r>
        <w:rPr>
          <w:w w:val="115"/>
          <w:sz w:val="14"/>
        </w:rPr>
        <w:t>Okrožno sodišče v Ljubljani, Ko 784/46/17.</w:t>
      </w:r>
    </w:p>
    <w:p>
      <w:pPr>
        <w:tabs>
          <w:tab w:pos="6524" w:val="right" w:leader="none"/>
        </w:tabs>
        <w:spacing w:before="141"/>
        <w:ind w:left="113" w:right="0" w:firstLine="0"/>
        <w:jc w:val="both"/>
        <w:rPr>
          <w:sz w:val="13"/>
        </w:rPr>
      </w:pPr>
      <w:r>
        <w:rPr>
          <w:w w:val="115"/>
          <w:sz w:val="14"/>
        </w:rPr>
        <w:t>Z,ločin</w:t>
      </w:r>
      <w:r>
        <w:rPr>
          <w:spacing w:val="14"/>
          <w:w w:val="115"/>
          <w:sz w:val="14"/>
        </w:rPr>
        <w:t> </w:t>
      </w:r>
      <w:r>
        <w:rPr>
          <w:w w:val="115"/>
          <w:sz w:val="14"/>
        </w:rPr>
        <w:t>:nad</w:t>
      </w:r>
      <w:r>
        <w:rPr>
          <w:spacing w:val="25"/>
          <w:w w:val="115"/>
          <w:sz w:val="14"/>
        </w:rPr>
        <w:t> </w:t>
      </w:r>
      <w:r>
        <w:rPr>
          <w:w w:val="115"/>
          <w:sz w:val="14"/>
        </w:rPr>
        <w:t>domovino</w:t>
        <w:tab/>
      </w:r>
      <w:r>
        <w:rPr>
          <w:w w:val="115"/>
          <w:position w:val="1"/>
          <w:sz w:val="13"/>
        </w:rPr>
        <w:t>23</w:t>
      </w:r>
    </w:p>
    <w:p>
      <w:pPr>
        <w:spacing w:after="0"/>
        <w:jc w:val="both"/>
        <w:rPr>
          <w:sz w:val="13"/>
        </w:rPr>
        <w:sectPr>
          <w:pgSz w:w="7820" w:h="12240"/>
          <w:pgMar w:top="20" w:bottom="280" w:left="220" w:right="640"/>
        </w:sectPr>
      </w:pPr>
    </w:p>
    <w:p>
      <w:pPr>
        <w:tabs>
          <w:tab w:pos="2054" w:val="left" w:leader="none"/>
        </w:tabs>
        <w:spacing w:before="68"/>
        <w:ind w:left="101" w:right="0" w:firstLine="0"/>
        <w:jc w:val="left"/>
        <w:rPr>
          <w:sz w:val="14"/>
        </w:rPr>
      </w:pPr>
      <w:r>
        <w:rPr/>
        <w:pict>
          <v:shape style="position:absolute;margin-left:47.968552pt;margin-top:18.363140pt;width:332.95pt;height:.1pt;mso-position-horizontal-relative:page;mso-position-vertical-relative:paragraph;z-index:-250473472;mso-wrap-distance-left:0;mso-wrap-distance-right:0" coordorigin="959,367" coordsize="6659,0" path="m959,367l7617,367e" filled="false" stroked="true" strokeweight=".239605pt" strokecolor="#000000">
            <v:path arrowok="t"/>
            <v:stroke dashstyle="solid"/>
            <w10:wrap type="topAndBottom"/>
          </v:shape>
        </w:pict>
      </w:r>
      <w:r>
        <w:rPr>
          <w:w w:val="115"/>
          <w:position w:val="5"/>
          <w:sz w:val="19"/>
        </w:rPr>
        <w:t>484</w:t>
        <w:tab/>
      </w:r>
      <w:r>
        <w:rPr>
          <w:w w:val="115"/>
          <w:sz w:val="14"/>
        </w:rPr>
        <w:t>NASTOP OBOROZENIH ODDELKOV</w:t>
      </w:r>
    </w:p>
    <w:p>
      <w:pPr>
        <w:pStyle w:val="BodyText"/>
        <w:spacing w:before="3"/>
        <w:jc w:val="left"/>
        <w:rPr>
          <w:sz w:val="20"/>
        </w:rPr>
      </w:pPr>
    </w:p>
    <w:p>
      <w:pPr>
        <w:pStyle w:val="BodyText"/>
        <w:spacing w:line="230" w:lineRule="auto" w:before="1"/>
        <w:ind w:left="104" w:right="120" w:firstLine="401"/>
      </w:pPr>
      <w:r>
        <w:rPr>
          <w:w w:val="115"/>
        </w:rPr>
        <w:t>Glavna zaupnika Slovenske legije v Sodražici in  okolici  sta  od začetka 1942. leta bila kaplan  Jože Šolar  iz Sodražice  in  France  Kozina iz Zapotoka </w:t>
      </w:r>
      <w:r>
        <w:rPr>
          <w:w w:val="115"/>
          <w:sz w:val="20"/>
        </w:rPr>
        <w:t>št. </w:t>
      </w:r>
      <w:r>
        <w:rPr>
          <w:w w:val="115"/>
        </w:rPr>
        <w:t>20, ki so ga partizani kmalu po ofenzivi zaradi izdajalskega delovanja obsodili na smrt. Šolarju je pri belogardistični zaroti pomagal bogoslovec Mirko Kozina, ki je iz Ljubljane često zahajal v Sodražico in Zapotok. Kljub neutrudnemu delu pa belogardistična semena v Sodražici niso hotela vzkliti. Več sreče so imeli v župnišču pri Sv.</w:t>
      </w:r>
      <w:r>
        <w:rPr>
          <w:spacing w:val="5"/>
          <w:w w:val="115"/>
        </w:rPr>
        <w:t> </w:t>
      </w:r>
      <w:r>
        <w:rPr>
          <w:w w:val="115"/>
        </w:rPr>
        <w:t>Gregorju.</w:t>
      </w:r>
    </w:p>
    <w:p>
      <w:pPr>
        <w:pStyle w:val="BodyText"/>
        <w:spacing w:line="235" w:lineRule="auto" w:before="7"/>
        <w:ind w:left="111" w:right="114" w:firstLine="398"/>
      </w:pPr>
      <w:r>
        <w:rPr>
          <w:w w:val="115"/>
        </w:rPr>
        <w:t>Ko so med ofenzivo enote italijanske divizije »Cacciatori delle Alpi.: prodrle na Sv. Gregor, sta župnik Franc Krumpestar in kaplan Leon Kristanc dala laškim častnikom  podatke o partizanih  in </w:t>
      </w:r>
      <w:r>
        <w:rPr>
          <w:spacing w:val="17"/>
          <w:w w:val="115"/>
        </w:rPr>
        <w:t> </w:t>
      </w:r>
      <w:r>
        <w:rPr>
          <w:w w:val="115"/>
        </w:rPr>
        <w:t>njihovih  pristaših</w:t>
      </w:r>
    </w:p>
    <w:p>
      <w:pPr>
        <w:pStyle w:val="BodyText"/>
        <w:spacing w:line="210" w:lineRule="exact"/>
        <w:ind w:left="120"/>
        <w:jc w:val="left"/>
      </w:pPr>
      <w:r>
        <w:rPr/>
        <w:pict>
          <v:shape style="position:absolute;margin-left:129.308533pt;margin-top:4.380438pt;width:2.5pt;height:5.05pt;mso-position-horizontal-relative:page;mso-position-vertical-relative:paragraph;z-index:-268855296" type="#_x0000_t202" filled="false" stroked="false">
            <v:textbox inset="0,0,0,0">
              <w:txbxContent>
                <w:p>
                  <w:pPr>
                    <w:spacing w:line="101" w:lineRule="exact" w:before="0"/>
                    <w:ind w:left="0" w:right="0" w:firstLine="0"/>
                    <w:jc w:val="left"/>
                    <w:rPr>
                      <w:rFonts w:ascii="Arial"/>
                      <w:sz w:val="9"/>
                    </w:rPr>
                  </w:pPr>
                  <w:r>
                    <w:rPr>
                      <w:rFonts w:ascii="Arial"/>
                      <w:w w:val="70"/>
                      <w:sz w:val="9"/>
                    </w:rPr>
                    <w:t>G</w:t>
                  </w:r>
                </w:p>
              </w:txbxContent>
            </v:textbox>
            <w10:wrap type="none"/>
          </v:shape>
        </w:pict>
      </w:r>
      <w:r>
        <w:rPr>
          <w:w w:val="117"/>
        </w:rPr>
        <w:t>pri</w:t>
      </w:r>
      <w:r>
        <w:rPr/>
        <w:t> </w:t>
      </w:r>
      <w:r>
        <w:rPr>
          <w:spacing w:val="-15"/>
        </w:rPr>
        <w:t> </w:t>
      </w:r>
      <w:r>
        <w:rPr>
          <w:spacing w:val="-1"/>
          <w:w w:val="117"/>
        </w:rPr>
        <w:t>Sv</w:t>
      </w:r>
      <w:r>
        <w:rPr>
          <w:w w:val="117"/>
        </w:rPr>
        <w:t>.</w:t>
      </w:r>
      <w:r>
        <w:rPr>
          <w:spacing w:val="11"/>
        </w:rPr>
        <w:t> </w:t>
      </w:r>
      <w:r>
        <w:rPr>
          <w:spacing w:val="-1"/>
          <w:w w:val="110"/>
        </w:rPr>
        <w:t>Grego</w:t>
      </w:r>
      <w:r>
        <w:rPr>
          <w:w w:val="110"/>
        </w:rPr>
        <w:t>r</w:t>
      </w:r>
      <w:r>
        <w:rPr>
          <w:spacing w:val="4"/>
        </w:rPr>
        <w:t> </w:t>
      </w:r>
      <w:r>
        <w:rPr>
          <w:spacing w:val="8"/>
          <w:w w:val="91"/>
        </w:rPr>
        <w:t>j</w:t>
      </w:r>
      <w:r>
        <w:rPr>
          <w:w w:val="109"/>
        </w:rPr>
        <w:t>u</w:t>
      </w:r>
      <w:r>
        <w:rPr>
          <w:spacing w:val="-7"/>
          <w:w w:val="109"/>
        </w:rPr>
        <w:t>.</w:t>
      </w:r>
      <w:r>
        <w:rPr>
          <w:rFonts w:ascii="Arial" w:hAnsi="Arial"/>
          <w:spacing w:val="-1"/>
          <w:w w:val="109"/>
          <w:position w:val="7"/>
          <w:sz w:val="9"/>
        </w:rPr>
        <w:t>1</w:t>
      </w:r>
      <w:r>
        <w:rPr>
          <w:rFonts w:ascii="Arial" w:hAnsi="Arial"/>
          <w:w w:val="109"/>
          <w:position w:val="7"/>
          <w:sz w:val="9"/>
        </w:rPr>
        <w:t>3</w:t>
      </w:r>
      <w:r>
        <w:rPr>
          <w:rFonts w:ascii="Arial" w:hAnsi="Arial"/>
          <w:position w:val="7"/>
          <w:sz w:val="9"/>
        </w:rPr>
        <w:t>     </w:t>
      </w:r>
      <w:r>
        <w:rPr>
          <w:rFonts w:ascii="Arial" w:hAnsi="Arial"/>
          <w:spacing w:val="-13"/>
          <w:position w:val="7"/>
          <w:sz w:val="9"/>
        </w:rPr>
        <w:t> </w:t>
      </w:r>
      <w:r>
        <w:rPr>
          <w:spacing w:val="-1"/>
          <w:w w:val="109"/>
        </w:rPr>
        <w:t>Z</w:t>
      </w:r>
      <w:r>
        <w:rPr>
          <w:w w:val="109"/>
        </w:rPr>
        <w:t>a</w:t>
      </w:r>
      <w:r>
        <w:rPr/>
        <w:t> </w:t>
      </w:r>
      <w:r>
        <w:rPr>
          <w:spacing w:val="-16"/>
        </w:rPr>
        <w:t> </w:t>
      </w:r>
      <w:r>
        <w:rPr>
          <w:w w:val="116"/>
        </w:rPr>
        <w:t>nagrado</w:t>
      </w:r>
      <w:r>
        <w:rPr/>
        <w:t> </w:t>
      </w:r>
      <w:r>
        <w:rPr>
          <w:spacing w:val="-24"/>
        </w:rPr>
        <w:t> </w:t>
      </w:r>
      <w:r>
        <w:rPr>
          <w:spacing w:val="-1"/>
          <w:w w:val="110"/>
        </w:rPr>
        <w:t>s</w:t>
      </w:r>
      <w:r>
        <w:rPr>
          <w:w w:val="110"/>
        </w:rPr>
        <w:t>o</w:t>
      </w:r>
      <w:r>
        <w:rPr/>
        <w:t> </w:t>
      </w:r>
      <w:r>
        <w:rPr>
          <w:spacing w:val="-21"/>
        </w:rPr>
        <w:t> </w:t>
      </w:r>
      <w:r>
        <w:rPr>
          <w:w w:val="115"/>
        </w:rPr>
        <w:t>fašisti</w:t>
      </w:r>
      <w:r>
        <w:rPr>
          <w:spacing w:val="-1"/>
          <w:w w:val="115"/>
        </w:rPr>
        <w:t>č</w:t>
      </w:r>
      <w:r>
        <w:rPr>
          <w:w w:val="115"/>
        </w:rPr>
        <w:t>ni</w:t>
      </w:r>
      <w:r>
        <w:rPr/>
        <w:t> </w:t>
      </w:r>
      <w:r>
        <w:rPr>
          <w:spacing w:val="-13"/>
        </w:rPr>
        <w:t> </w:t>
      </w:r>
      <w:r>
        <w:rPr>
          <w:w w:val="117"/>
        </w:rPr>
        <w:t>okupatorji</w:t>
      </w:r>
      <w:r>
        <w:rPr/>
        <w:t> </w:t>
      </w:r>
      <w:r>
        <w:rPr>
          <w:spacing w:val="-9"/>
        </w:rPr>
        <w:t> </w:t>
      </w:r>
      <w:r>
        <w:rPr>
          <w:w w:val="117"/>
        </w:rPr>
        <w:t>kaplanu</w:t>
      </w:r>
      <w:r>
        <w:rPr/>
        <w:t> </w:t>
      </w:r>
      <w:r>
        <w:rPr>
          <w:spacing w:val="-16"/>
        </w:rPr>
        <w:t> </w:t>
      </w:r>
      <w:r>
        <w:rPr>
          <w:spacing w:val="-1"/>
          <w:w w:val="120"/>
        </w:rPr>
        <w:t>Kristsncu</w:t>
      </w:r>
    </w:p>
    <w:p>
      <w:pPr>
        <w:pStyle w:val="BodyText"/>
        <w:spacing w:line="232" w:lineRule="auto" w:before="2"/>
        <w:ind w:left="117" w:right="130" w:hanging="10"/>
      </w:pPr>
      <w:r>
        <w:rPr>
          <w:w w:val="115"/>
        </w:rPr>
        <w:t>izročili puške in mu s prisilnim novačenjem pomagali ustanoviti belogar­ distično vaško stražo.</w:t>
      </w:r>
    </w:p>
    <w:p>
      <w:pPr>
        <w:pStyle w:val="BodyText"/>
        <w:spacing w:line="232" w:lineRule="auto" w:before="3"/>
        <w:ind w:left="110" w:right="121" w:firstLine="389"/>
      </w:pPr>
      <w:r>
        <w:rPr>
          <w:w w:val="115"/>
        </w:rPr>
        <w:t>Kmalu po ofenzivi je kaplan Leon Kristanc  začel razpečavati  pozive za vstop v belo gardo. Med drugim ga je poslal tudi Antonu Modicu, poštnemu uradniku iz Velikih Lašč, ki  je takrat  bil na bolniškem  dopustu v Brinovšici pri Sv. Gregorju. Modic se je nato oglasil pri</w:t>
      </w:r>
      <w:r>
        <w:rPr>
          <w:spacing w:val="10"/>
          <w:w w:val="115"/>
        </w:rPr>
        <w:t> </w:t>
      </w:r>
      <w:r>
        <w:rPr>
          <w:w w:val="115"/>
        </w:rPr>
        <w:t>kaplanu:</w:t>
      </w:r>
    </w:p>
    <w:p>
      <w:pPr>
        <w:pStyle w:val="BodyText"/>
        <w:spacing w:line="232" w:lineRule="auto" w:before="5"/>
        <w:ind w:left="112" w:right="102" w:firstLine="15"/>
        <w:rPr>
          <w:sz w:val="15"/>
        </w:rPr>
      </w:pPr>
      <w:r>
        <w:rPr>
          <w:w w:val="110"/>
        </w:rPr>
        <w:t>»Kristanc mi je rekel,  da  me rabijo  tukaj,  da moram  stopiti  v  belo  gardo, če hočem, da se mi ne bo storilo ničesar žalega in da sicer on ne podpiše prošnje za vrnitev dveh mojih bratov iz intern aci </w:t>
      </w:r>
      <w:r>
        <w:rPr>
          <w:spacing w:val="3"/>
          <w:w w:val="110"/>
        </w:rPr>
        <w:t>je.«</w:t>
      </w:r>
      <w:r>
        <w:rPr>
          <w:spacing w:val="3"/>
          <w:w w:val="110"/>
          <w:position w:val="6"/>
          <w:sz w:val="11"/>
        </w:rPr>
        <w:t>137 </w:t>
      </w:r>
      <w:r>
        <w:rPr>
          <w:w w:val="110"/>
        </w:rPr>
        <w:t>In Modic je na kaplanov pritisk sprejel</w:t>
      </w:r>
      <w:r>
        <w:rPr>
          <w:spacing w:val="52"/>
          <w:w w:val="110"/>
        </w:rPr>
        <w:t> </w:t>
      </w:r>
      <w:r>
        <w:rPr>
          <w:w w:val="110"/>
        </w:rPr>
        <w:t>izdajalsko  orožje  ter  kasneje  postal  vodnik. Nekateri moški pa so se  otepali.  Take  so  Italijani</w:t>
      </w:r>
      <w:r>
        <w:rPr>
          <w:spacing w:val="52"/>
          <w:w w:val="110"/>
        </w:rPr>
        <w:t> </w:t>
      </w:r>
      <w:r>
        <w:rPr>
          <w:w w:val="110"/>
        </w:rPr>
        <w:t>pobrali  in  jih  zaprli.  Tako so septembra 1942. leta prijeli Antona Oblaka iz  Grabna  z  drugimi fanti, jim dva meseca</w:t>
      </w:r>
      <w:r>
        <w:rPr>
          <w:spacing w:val="52"/>
          <w:w w:val="110"/>
        </w:rPr>
        <w:t> </w:t>
      </w:r>
      <w:r>
        <w:rPr>
          <w:w w:val="110"/>
        </w:rPr>
        <w:t>v  ribniških  zaporih  mehčali  trmoglavost  in  jih končno stavili pred izbiro: ali v</w:t>
      </w:r>
      <w:r>
        <w:rPr>
          <w:spacing w:val="52"/>
          <w:w w:val="110"/>
        </w:rPr>
        <w:t> </w:t>
      </w:r>
      <w:r>
        <w:rPr>
          <w:w w:val="110"/>
        </w:rPr>
        <w:t>internacijo  ali  v  belo  gardo.  Oblak  je klonil: &gt;,Odločil sem se za belo gardo silom razmer, ker sem se bal internacije.</w:t>
      </w:r>
      <w:r>
        <w:rPr>
          <w:rFonts w:ascii="Arial" w:hAnsi="Arial"/>
          <w:w w:val="110"/>
          <w:sz w:val="15"/>
        </w:rPr>
        <w:t>«</w:t>
      </w:r>
      <w:r>
        <w:rPr>
          <w:w w:val="110"/>
          <w:sz w:val="15"/>
          <w:vertAlign w:val="superscript"/>
        </w:rPr>
        <w:t>1</w:t>
      </w:r>
      <w:r>
        <w:rPr>
          <w:spacing w:val="22"/>
          <w:w w:val="110"/>
          <w:sz w:val="15"/>
          <w:vertAlign w:val="baseline"/>
        </w:rPr>
        <w:t> </w:t>
      </w:r>
      <w:r>
        <w:rPr>
          <w:w w:val="110"/>
          <w:sz w:val="15"/>
          <w:vertAlign w:val="superscript"/>
        </w:rPr>
        <w:t>8</w:t>
      </w:r>
    </w:p>
    <w:p>
      <w:pPr>
        <w:pStyle w:val="BodyText"/>
        <w:spacing w:line="235" w:lineRule="auto" w:before="21"/>
        <w:ind w:left="113" w:right="102" w:firstLine="396"/>
      </w:pPr>
      <w:r>
        <w:rPr>
          <w:w w:val="115"/>
        </w:rPr>
        <w:t>Na ta način je kaplan Kristanc do 15. marca 1943 zbral pri Sv. Gre­ gorju 45 »prostovoljcev«, ki jim  je poveljeval  medicinec  Lojze  Grebenc iz Brež pri Ribnici. Po izjavi Antona Modica je »iz Ljubljane že lansko jesen (1942. leta - op. S. F.) k naši postojanki prihajal Malovrh Franc, kaplan, ki nas je hujskal proti partizanom.« Spomladi  1943.  leta  je Grebenc zaradi spora s kaplanom Kristancem zapustil belo gardo in nadaljeval študij. Postojanko je začasno vodil  Anton  Modic,  dokler  niso iz Ljubljane poslali novega poveljnika Jožeta Lavriča iz</w:t>
      </w:r>
      <w:r>
        <w:rPr>
          <w:spacing w:val="-8"/>
          <w:w w:val="115"/>
        </w:rPr>
        <w:t> </w:t>
      </w:r>
      <w:r>
        <w:rPr>
          <w:w w:val="115"/>
        </w:rPr>
        <w:t>Žužemberka,</w:t>
      </w:r>
    </w:p>
    <w:p>
      <w:pPr>
        <w:pStyle w:val="BodyText"/>
        <w:spacing w:line="213" w:lineRule="exact"/>
        <w:ind w:left="123"/>
        <w:rPr>
          <w:sz w:val="11"/>
        </w:rPr>
      </w:pPr>
      <w:r>
        <w:rPr>
          <w:w w:val="110"/>
        </w:rPr>
        <w:t>»ki se je s Kristancem dobro razumel in bil zelo surov </w:t>
      </w:r>
      <w:r>
        <w:rPr/>
        <w:t>«.</w:t>
      </w:r>
      <w:r>
        <w:rPr>
          <w:position w:val="8"/>
          <w:sz w:val="11"/>
        </w:rPr>
        <w:t>137</w:t>
      </w:r>
    </w:p>
    <w:p>
      <w:pPr>
        <w:pStyle w:val="BodyText"/>
        <w:spacing w:line="235" w:lineRule="auto" w:before="10"/>
        <w:ind w:left="118" w:right="124" w:firstLine="386"/>
      </w:pPr>
      <w:r>
        <w:rPr>
          <w:w w:val="115"/>
        </w:rPr>
        <w:t>Medtem je v Velikih Poljanah med Velikimi Laščami in Ribnico nastala vaška straža, ki je štela 16 mož, in tudi v Sodražici so po dolgo­ trajnem trudu zbrali nekaj</w:t>
      </w:r>
      <w:r>
        <w:rPr>
          <w:spacing w:val="31"/>
          <w:w w:val="115"/>
        </w:rPr>
        <w:t> </w:t>
      </w:r>
      <w:r>
        <w:rPr>
          <w:w w:val="115"/>
        </w:rPr>
        <w:t>belogardistov.</w:t>
      </w:r>
    </w:p>
    <w:p>
      <w:pPr>
        <w:pStyle w:val="BodyText"/>
        <w:spacing w:line="211" w:lineRule="exact"/>
        <w:ind w:left="504"/>
      </w:pPr>
      <w:r>
        <w:rPr>
          <w:w w:val="110"/>
        </w:rPr>
        <w:t>Dne 28. julija 1942 je na poveljstvo 52. pehotnega polka divizije</w:t>
      </w:r>
    </w:p>
    <w:p>
      <w:pPr>
        <w:pStyle w:val="BodyText"/>
        <w:spacing w:line="235" w:lineRule="auto"/>
        <w:ind w:left="113" w:right="108" w:firstLine="9"/>
      </w:pPr>
      <w:r>
        <w:rPr>
          <w:w w:val="115"/>
        </w:rPr>
        <w:t>»Cacdatori delle Alpi« prišel župnik z Gore -  domači  župnik  Janez Habjan ali župnik-l]egunec Anton Gornik, tamkajšnji rojak. Italijanom je izrazil  lojalnost  in  jim  naznanil  številčno   moč  ter   gibanje  partizanov v tamkajšnji</w:t>
      </w:r>
      <w:r>
        <w:rPr>
          <w:spacing w:val="53"/>
          <w:w w:val="115"/>
        </w:rPr>
        <w:t> </w:t>
      </w:r>
      <w:r>
        <w:rPr>
          <w:w w:val="115"/>
        </w:rPr>
        <w:t>okolicLm</w:t>
      </w:r>
    </w:p>
    <w:p>
      <w:pPr>
        <w:pStyle w:val="BodyText"/>
        <w:spacing w:line="237" w:lineRule="auto"/>
        <w:ind w:left="113" w:right="120" w:firstLine="392"/>
      </w:pPr>
      <w:r>
        <w:rPr/>
        <w:pict>
          <v:shape style="position:absolute;margin-left:47.009178pt;margin-top:26.031872pt;width:51.85pt;height:.1pt;mso-position-horizontal-relative:page;mso-position-vertical-relative:paragraph;z-index:-250472448;mso-wrap-distance-left:0;mso-wrap-distance-right:0" coordorigin="940,521" coordsize="1037,0" path="m940,521l1976,521e" filled="false" stroked="true" strokeweight=".239605pt" strokecolor="#000000">
            <v:path arrowok="t"/>
            <v:stroke dashstyle="solid"/>
            <w10:wrap type="topAndBottom"/>
          </v:shape>
        </w:pict>
      </w:r>
      <w:r>
        <w:rPr>
          <w:w w:val="115"/>
        </w:rPr>
        <w:t>Anton Gornik, župnik na  Gori  pri  Sodražici,  kamor  je  kot  župnik in dekan v Šmartnem pri Litiji po okupaciji pribežal pred Nemci,</w:t>
      </w:r>
      <w:r>
        <w:rPr>
          <w:spacing w:val="20"/>
          <w:w w:val="115"/>
        </w:rPr>
        <w:t> </w:t>
      </w:r>
      <w:r>
        <w:rPr>
          <w:w w:val="115"/>
        </w:rPr>
        <w:t>Franc</w:t>
      </w:r>
    </w:p>
    <w:p>
      <w:pPr>
        <w:spacing w:before="48"/>
        <w:ind w:left="448" w:right="0" w:firstLine="0"/>
        <w:jc w:val="left"/>
        <w:rPr>
          <w:sz w:val="14"/>
        </w:rPr>
      </w:pPr>
      <w:r>
        <w:rPr>
          <w:w w:val="110"/>
          <w:sz w:val="10"/>
        </w:rPr>
        <w:t>136 </w:t>
      </w:r>
      <w:r>
        <w:rPr>
          <w:w w:val="110"/>
          <w:sz w:val="14"/>
        </w:rPr>
        <w:t>Notiziario informativo 251, N 2713/I. dne 25.  julija 1942.</w:t>
      </w:r>
    </w:p>
    <w:p>
      <w:pPr>
        <w:spacing w:line="155" w:lineRule="exact" w:before="11"/>
        <w:ind w:left="442" w:right="0" w:firstLine="0"/>
        <w:jc w:val="left"/>
        <w:rPr>
          <w:sz w:val="14"/>
        </w:rPr>
      </w:pPr>
      <w:r>
        <w:rPr>
          <w:w w:val="115"/>
          <w:sz w:val="11"/>
        </w:rPr>
        <w:t>137 </w:t>
      </w:r>
      <w:r>
        <w:rPr>
          <w:w w:val="115"/>
          <w:sz w:val="14"/>
        </w:rPr>
        <w:t>Zaslišanje Antona Modica J)red PVS v Kočevju, 7. oktobra 1943.</w:t>
      </w:r>
    </w:p>
    <w:p>
      <w:pPr>
        <w:spacing w:line="178" w:lineRule="exact" w:before="0"/>
        <w:ind w:left="442" w:right="0" w:firstLine="0"/>
        <w:jc w:val="left"/>
        <w:rPr>
          <w:sz w:val="14"/>
        </w:rPr>
      </w:pPr>
      <w:r>
        <w:rPr>
          <w:w w:val="120"/>
          <w:sz w:val="11"/>
        </w:rPr>
        <w:t>138 </w:t>
      </w:r>
      <w:r>
        <w:rPr>
          <w:w w:val="120"/>
          <w:sz w:val="14"/>
        </w:rPr>
        <w:t>Zasliiianje Anto'!la Oblaka, roj. 4. maja 1923, Grabim </w:t>
      </w:r>
      <w:r>
        <w:rPr>
          <w:w w:val="120"/>
          <w:sz w:val="16"/>
        </w:rPr>
        <w:t>št. </w:t>
      </w:r>
      <w:r>
        <w:rPr>
          <w:w w:val="120"/>
          <w:sz w:val="14"/>
        </w:rPr>
        <w:t>3, pred PVS v Kočevju,</w:t>
      </w:r>
    </w:p>
    <w:p>
      <w:pPr>
        <w:spacing w:before="12"/>
        <w:ind w:left="443" w:right="0" w:firstLine="0"/>
        <w:jc w:val="left"/>
        <w:rPr>
          <w:sz w:val="14"/>
        </w:rPr>
      </w:pPr>
      <w:r>
        <w:rPr>
          <w:w w:val="115"/>
          <w:sz w:val="10"/>
        </w:rPr>
        <w:t>130 </w:t>
      </w:r>
      <w:r>
        <w:rPr>
          <w:w w:val="115"/>
          <w:sz w:val="14"/>
        </w:rPr>
        <w:t>Cacc. delle A!J,i, notiz. inf. 256, N z;:36/I, dne 30. julija 1942.</w:t>
      </w:r>
    </w:p>
    <w:p>
      <w:pPr>
        <w:spacing w:after="0"/>
        <w:jc w:val="left"/>
        <w:rPr>
          <w:sz w:val="14"/>
        </w:rPr>
        <w:sectPr>
          <w:pgSz w:w="7930" w:h="12320"/>
          <w:pgMar w:top="20" w:bottom="280" w:left="840" w:right="180"/>
        </w:sectPr>
      </w:pPr>
    </w:p>
    <w:p>
      <w:pPr>
        <w:tabs>
          <w:tab w:pos="6490" w:val="left" w:leader="none"/>
        </w:tabs>
        <w:spacing w:before="83"/>
        <w:ind w:left="1544" w:right="0" w:firstLine="0"/>
        <w:jc w:val="left"/>
        <w:rPr>
          <w:rFonts w:ascii="Courier New" w:hAnsi="Courier New"/>
          <w:sz w:val="21"/>
        </w:rPr>
      </w:pPr>
      <w:r>
        <w:rPr/>
        <w:pict>
          <v:line style="position:absolute;mso-position-horizontal-relative:page;mso-position-vertical-relative:paragraph;z-index:252847104" from="14.390967pt,18.485527pt" to="325.235873pt,18.485527pt" stroked="true" strokeweight=".239607pt" strokecolor="#000000">
            <v:stroke dashstyle="solid"/>
            <w10:wrap type="none"/>
          </v:line>
        </w:pict>
      </w:r>
      <w:r>
        <w:rPr>
          <w:w w:val="110"/>
          <w:sz w:val="15"/>
        </w:rPr>
        <w:t>NASTANEK  VAšKIH  STRAŽ</w:t>
      </w:r>
      <w:r>
        <w:rPr>
          <w:spacing w:val="12"/>
          <w:w w:val="110"/>
          <w:sz w:val="15"/>
        </w:rPr>
        <w:t> </w:t>
      </w:r>
      <w:r>
        <w:rPr>
          <w:w w:val="110"/>
          <w:sz w:val="15"/>
        </w:rPr>
        <w:t>NA</w:t>
      </w:r>
      <w:r>
        <w:rPr>
          <w:spacing w:val="26"/>
          <w:w w:val="110"/>
          <w:sz w:val="15"/>
        </w:rPr>
        <w:t> </w:t>
      </w:r>
      <w:r>
        <w:rPr>
          <w:w w:val="110"/>
          <w:sz w:val="15"/>
        </w:rPr>
        <w:t>NOTRAN.TSKEM</w:t>
        <w:tab/>
      </w:r>
      <w:r>
        <w:rPr>
          <w:rFonts w:ascii="Courier New" w:hAnsi="Courier New"/>
          <w:w w:val="110"/>
          <w:position w:val="4"/>
          <w:sz w:val="21"/>
        </w:rPr>
        <w:t>435</w:t>
      </w:r>
    </w:p>
    <w:p>
      <w:pPr>
        <w:pStyle w:val="BodyText"/>
        <w:spacing w:line="232" w:lineRule="auto" w:before="308"/>
        <w:ind w:left="138" w:right="129" w:firstLine="5"/>
      </w:pPr>
      <w:r>
        <w:rPr>
          <w:w w:val="115"/>
        </w:rPr>
        <w:t>Majdič, župnik v Sodražici, župan Peter Prijatelj  in  podžupan  Ivan Levstek so že takoj po ofenzivi naprosili Italijane, naj jim pomagajo formirati oddelek bele garde. Končno so se </w:t>
      </w:r>
      <w:r>
        <w:rPr>
          <w:w w:val="115"/>
          <w:sz w:val="18"/>
        </w:rPr>
        <w:t>29. </w:t>
      </w:r>
      <w:r>
        <w:rPr>
          <w:w w:val="115"/>
        </w:rPr>
        <w:t>oktobra </w:t>
      </w:r>
      <w:r>
        <w:rPr>
          <w:w w:val="115"/>
          <w:sz w:val="18"/>
        </w:rPr>
        <w:t>1942 </w:t>
      </w:r>
      <w:r>
        <w:rPr>
          <w:w w:val="115"/>
        </w:rPr>
        <w:t>z naslednjo prošnjo  obrnili  na  Graziolija,  visokega  komisarja  Ljubljanske</w:t>
      </w:r>
      <w:r>
        <w:rPr>
          <w:spacing w:val="9"/>
          <w:w w:val="115"/>
        </w:rPr>
        <w:t> </w:t>
      </w:r>
      <w:r>
        <w:rPr>
          <w:w w:val="115"/>
        </w:rPr>
        <w:t>pokrajine:</w:t>
      </w:r>
    </w:p>
    <w:p>
      <w:pPr>
        <w:pStyle w:val="BodyText"/>
        <w:spacing w:line="237" w:lineRule="auto" w:before="45"/>
        <w:ind w:left="152" w:right="116" w:firstLine="372"/>
      </w:pPr>
      <w:r>
        <w:rPr>
          <w:w w:val="115"/>
        </w:rPr>
        <w:t>,,Pošljite domov naše zveste može in jih oborožite. Storili smo že potrebne korake in sedaj se obračamo na Vašo ekscelenco in prosimo ...</w:t>
      </w:r>
    </w:p>
    <w:p>
      <w:pPr>
        <w:pStyle w:val="BodyText"/>
        <w:spacing w:line="235" w:lineRule="auto"/>
        <w:ind w:left="141" w:right="132" w:firstLine="8"/>
        <w:rPr>
          <w:sz w:val="10"/>
        </w:rPr>
      </w:pPr>
      <w:r>
        <w:rPr>
          <w:w w:val="115"/>
        </w:rPr>
        <w:t>Vrnite domov naše zveste moške, ali pa pošljite na Goro-Petrinci posadko, ki  naj  bo po možnosti okrepljena s protikomunistično milico, sestavljeno  iz zvestih in oboroženih civilistov</w:t>
      </w:r>
      <w:r>
        <w:rPr>
          <w:spacing w:val="29"/>
          <w:w w:val="115"/>
        </w:rPr>
        <w:t> </w:t>
      </w:r>
      <w:r>
        <w:rPr>
          <w:rFonts w:ascii="Arial" w:hAnsi="Arial"/>
          <w:w w:val="115"/>
          <w:sz w:val="16"/>
        </w:rPr>
        <w:t>«</w:t>
      </w:r>
      <w:r>
        <w:rPr>
          <w:w w:val="115"/>
          <w:position w:val="6"/>
          <w:sz w:val="10"/>
        </w:rPr>
        <w:t>140</w:t>
      </w:r>
    </w:p>
    <w:p>
      <w:pPr>
        <w:pStyle w:val="BodyText"/>
        <w:spacing w:line="235" w:lineRule="auto" w:before="19"/>
        <w:ind w:left="132" w:right="123" w:firstLine="395"/>
      </w:pPr>
      <w:r>
        <w:rPr>
          <w:w w:val="115"/>
        </w:rPr>
        <w:t>Zgoraj našteti belogardistični organizatorji so enako prošnjo, oprem­ ljeno  z  lastnoročnimi  podpisi  in  žigi,  hkrati   poslali   tudi   poveljniku </w:t>
      </w:r>
      <w:r>
        <w:rPr>
          <w:rFonts w:ascii="Arial" w:hAnsi="Arial"/>
          <w:w w:val="115"/>
          <w:sz w:val="17"/>
        </w:rPr>
        <w:t>XL </w:t>
      </w:r>
      <w:r>
        <w:rPr>
          <w:w w:val="115"/>
        </w:rPr>
        <w:t>armadnega zbora generalu Robottiju. Na to moledovanje  je  urad  MVAC na XI. armadnem zboru že 31. oktobra </w:t>
      </w:r>
      <w:r>
        <w:rPr>
          <w:w w:val="115"/>
          <w:sz w:val="18"/>
        </w:rPr>
        <w:t>1942 </w:t>
      </w:r>
      <w:r>
        <w:rPr>
          <w:w w:val="115"/>
        </w:rPr>
        <w:t>dovolil ustanovitev belogardistične čete v Sodražici,  ki bi taborila  na Petrincih, in  </w:t>
      </w:r>
      <w:r>
        <w:rPr>
          <w:w w:val="115"/>
          <w:sz w:val="18"/>
        </w:rPr>
        <w:t>ji </w:t>
      </w:r>
      <w:r>
        <w:rPr>
          <w:w w:val="115"/>
        </w:rPr>
        <w:t>nakazal  40 pušk Lebel. Ker organizatorji narodnega izdajstva niso uspeli nikogar pregovoriti, da bi prijel za to orožje, so Italijani hoteli poslati na Petrince nekaj belogardistov s Sv. Gregorja. Ta načrt Je tudi spodletel, ker ti niso hoteli iti od doma. Zato sta župnik Majdič in župan Prijatelj 10. decembra </w:t>
      </w:r>
      <w:r>
        <w:rPr>
          <w:w w:val="115"/>
          <w:sz w:val="18"/>
        </w:rPr>
        <w:t>1942 </w:t>
      </w:r>
      <w:r>
        <w:rPr>
          <w:w w:val="115"/>
        </w:rPr>
        <w:t>poslala generalu Robottiju novo prošnjo in </w:t>
      </w:r>
      <w:r>
        <w:rPr>
          <w:w w:val="115"/>
          <w:sz w:val="18"/>
        </w:rPr>
        <w:t>ji </w:t>
      </w:r>
      <w:r>
        <w:rPr>
          <w:w w:val="115"/>
        </w:rPr>
        <w:t>priložila seznam sedemdesetih mož, ki jih naj bi Italijani mobilizirali za belo posadko na Goro-Petrinci.</w:t>
      </w:r>
      <w:r>
        <w:rPr>
          <w:w w:val="115"/>
          <w:position w:val="7"/>
          <w:sz w:val="12"/>
        </w:rPr>
        <w:t>140</w:t>
      </w:r>
      <w:r>
        <w:rPr>
          <w:w w:val="115"/>
        </w:rPr>
        <w:t>a</w:t>
      </w:r>
    </w:p>
    <w:p>
      <w:pPr>
        <w:pStyle w:val="BodyText"/>
        <w:spacing w:line="235" w:lineRule="auto" w:before="9"/>
        <w:ind w:left="126" w:right="132" w:firstLine="396"/>
      </w:pPr>
      <w:r>
        <w:rPr>
          <w:w w:val="115"/>
        </w:rPr>
        <w:t>Belogardistični organizatorji v Sodražici so dolgo bili pred nepremost­ ljivo težavo, ker ni nihče  hotel  sprejeti  okupatorjevega  orožja  za  boj proti lastnim bratom. Zato so se  hoteli  rešiti iz  zagate  z interniranci,  ki naj bi jih Italijani pustili na prostost in jim nato vsilili puške. V začetku </w:t>
      </w:r>
      <w:r>
        <w:rPr>
          <w:w w:val="115"/>
          <w:sz w:val="18"/>
        </w:rPr>
        <w:t>1943. </w:t>
      </w:r>
      <w:r>
        <w:rPr>
          <w:w w:val="115"/>
        </w:rPr>
        <w:t>leta pa so začeli z grožnjami vse bolj ptitiskati na  moške  po  okoliških vaseh. Tudi s tem niso ničesar dosegli, saj so bili sredi februarja </w:t>
      </w:r>
      <w:r>
        <w:rPr>
          <w:w w:val="115"/>
          <w:sz w:val="18"/>
        </w:rPr>
        <w:t>1943. </w:t>
      </w:r>
      <w:r>
        <w:rPr>
          <w:w w:val="115"/>
        </w:rPr>
        <w:t>leta v Sodražici le štirje belogardistični oboroženci, ki so Italijanom služili za vodnike. Šele v naslednjih mesecih so z največjimi napori</w:t>
      </w:r>
      <w:r>
        <w:rPr>
          <w:spacing w:val="-26"/>
          <w:w w:val="115"/>
        </w:rPr>
        <w:t> </w:t>
      </w:r>
      <w:r>
        <w:rPr>
          <w:w w:val="115"/>
        </w:rPr>
        <w:t>zbrali</w:t>
      </w:r>
    </w:p>
    <w:p>
      <w:pPr>
        <w:pStyle w:val="BodyText"/>
        <w:spacing w:line="237" w:lineRule="auto"/>
        <w:ind w:left="128" w:right="132" w:firstLine="10"/>
        <w:jc w:val="right"/>
      </w:pPr>
      <w:r>
        <w:rPr>
          <w:w w:val="115"/>
          <w:sz w:val="18"/>
        </w:rPr>
        <w:t>22 </w:t>
      </w:r>
      <w:r>
        <w:rPr>
          <w:w w:val="115"/>
        </w:rPr>
        <w:t>mož, ki so  pod  vodstvom  Ivana  Pusta  zasedli  Sedlo</w:t>
      </w:r>
      <w:r>
        <w:rPr>
          <w:spacing w:val="-3"/>
          <w:w w:val="115"/>
        </w:rPr>
        <w:t> </w:t>
      </w:r>
      <w:r>
        <w:rPr>
          <w:w w:val="115"/>
        </w:rPr>
        <w:t>nad</w:t>
      </w:r>
      <w:r>
        <w:rPr>
          <w:spacing w:val="50"/>
          <w:w w:val="115"/>
        </w:rPr>
        <w:t> </w:t>
      </w:r>
      <w:r>
        <w:rPr>
          <w:w w:val="115"/>
        </w:rPr>
        <w:t>Sodražico.</w:t>
      </w:r>
      <w:r>
        <w:rPr>
          <w:spacing w:val="-1"/>
          <w:w w:val="112"/>
        </w:rPr>
        <w:t> </w:t>
      </w:r>
      <w:r>
        <w:rPr>
          <w:w w:val="115"/>
        </w:rPr>
        <w:t>še z večjimi križi in težavami so se morali boriti</w:t>
      </w:r>
      <w:r>
        <w:rPr>
          <w:spacing w:val="23"/>
          <w:w w:val="115"/>
        </w:rPr>
        <w:t> </w:t>
      </w:r>
      <w:r>
        <w:rPr>
          <w:w w:val="115"/>
        </w:rPr>
        <w:t>pobudniki</w:t>
      </w:r>
      <w:r>
        <w:rPr>
          <w:spacing w:val="17"/>
          <w:w w:val="115"/>
        </w:rPr>
        <w:t> </w:t>
      </w:r>
      <w:r>
        <w:rPr>
          <w:w w:val="115"/>
        </w:rPr>
        <w:t>narodnega</w:t>
      </w:r>
      <w:r>
        <w:rPr>
          <w:w w:val="116"/>
        </w:rPr>
        <w:t> </w:t>
      </w:r>
      <w:r>
        <w:rPr>
          <w:w w:val="115"/>
        </w:rPr>
        <w:t>izdajstva v Kočevju, katerim se je šele julija </w:t>
      </w:r>
      <w:r>
        <w:rPr>
          <w:w w:val="115"/>
          <w:sz w:val="18"/>
        </w:rPr>
        <w:t>1943. </w:t>
      </w:r>
      <w:r>
        <w:rPr>
          <w:w w:val="115"/>
        </w:rPr>
        <w:t>leta</w:t>
      </w:r>
      <w:r>
        <w:rPr>
          <w:spacing w:val="11"/>
          <w:w w:val="115"/>
        </w:rPr>
        <w:t> </w:t>
      </w:r>
      <w:r>
        <w:rPr>
          <w:w w:val="115"/>
        </w:rPr>
        <w:t>posrečilo</w:t>
      </w:r>
      <w:r>
        <w:rPr>
          <w:spacing w:val="36"/>
          <w:w w:val="115"/>
        </w:rPr>
        <w:t> </w:t>
      </w:r>
      <w:r>
        <w:rPr>
          <w:w w:val="115"/>
        </w:rPr>
        <w:t>ustvariti</w:t>
      </w:r>
      <w:r>
        <w:rPr>
          <w:w w:val="120"/>
        </w:rPr>
        <w:t> </w:t>
      </w:r>
      <w:r>
        <w:rPr>
          <w:w w:val="115"/>
        </w:rPr>
        <w:t>šibko belo postojanko v Stari cerkvi. Zavoljo tega so</w:t>
      </w:r>
      <w:r>
        <w:rPr>
          <w:spacing w:val="38"/>
          <w:w w:val="115"/>
        </w:rPr>
        <w:t> </w:t>
      </w:r>
      <w:r>
        <w:rPr>
          <w:w w:val="115"/>
        </w:rPr>
        <w:t>italijanskim</w:t>
      </w:r>
      <w:r>
        <w:rPr>
          <w:spacing w:val="33"/>
          <w:w w:val="115"/>
        </w:rPr>
        <w:t> </w:t>
      </w:r>
      <w:r>
        <w:rPr>
          <w:w w:val="115"/>
        </w:rPr>
        <w:t>okupa­</w:t>
      </w:r>
      <w:r>
        <w:rPr>
          <w:w w:val="118"/>
        </w:rPr>
        <w:t> </w:t>
      </w:r>
      <w:r>
        <w:rPr>
          <w:w w:val="115"/>
        </w:rPr>
        <w:t>torjem dolgo časa služili zgolj kot ovaduhi. Pri tem delu je</w:t>
      </w:r>
      <w:r>
        <w:rPr>
          <w:spacing w:val="-24"/>
          <w:w w:val="115"/>
        </w:rPr>
        <w:t> </w:t>
      </w:r>
      <w:r>
        <w:rPr>
          <w:w w:val="115"/>
        </w:rPr>
        <w:t>bil</w:t>
      </w:r>
      <w:r>
        <w:rPr>
          <w:spacing w:val="44"/>
          <w:w w:val="115"/>
        </w:rPr>
        <w:t> </w:t>
      </w:r>
      <w:r>
        <w:rPr>
          <w:w w:val="115"/>
        </w:rPr>
        <w:t>posebno</w:t>
      </w:r>
      <w:r>
        <w:rPr>
          <w:w w:val="111"/>
        </w:rPr>
        <w:t> </w:t>
      </w:r>
      <w:r>
        <w:rPr>
          <w:w w:val="115"/>
        </w:rPr>
        <w:t>marljiv Danilo Havelka, o katerem je kočevski dekan Peter</w:t>
      </w:r>
      <w:r>
        <w:rPr>
          <w:spacing w:val="1"/>
          <w:w w:val="115"/>
        </w:rPr>
        <w:t> </w:t>
      </w:r>
      <w:r>
        <w:rPr>
          <w:w w:val="115"/>
        </w:rPr>
        <w:t>F]ajnik</w:t>
      </w:r>
    </w:p>
    <w:p>
      <w:pPr>
        <w:pStyle w:val="BodyText"/>
        <w:spacing w:line="213" w:lineRule="exact"/>
        <w:ind w:left="131"/>
        <w:jc w:val="left"/>
      </w:pPr>
      <w:r>
        <w:rPr>
          <w:w w:val="115"/>
        </w:rPr>
        <w:t>izpovedal:</w:t>
      </w:r>
    </w:p>
    <w:p>
      <w:pPr>
        <w:pStyle w:val="BodyText"/>
        <w:spacing w:line="235" w:lineRule="auto" w:before="31"/>
        <w:ind w:left="115" w:right="131" w:firstLine="404"/>
        <w:rPr>
          <w:rFonts w:ascii="Arial" w:hAnsi="Arial"/>
          <w:sz w:val="15"/>
        </w:rPr>
      </w:pPr>
      <w:r>
        <w:rPr>
          <w:w w:val="115"/>
        </w:rPr>
        <w:t>»Havelka je imel zveze v Ljubljani s kaplanom Malovrhom in Skober- 11etom, ki  je  Lil  časnikar  pri  ,Slovenskem  domu' ...  Da  je  imel  zveze s Skobernetom, vem, ker ga je  prišel  v  Kočevje  obiskat  v  novembru </w:t>
      </w:r>
      <w:r>
        <w:rPr>
          <w:w w:val="115"/>
          <w:sz w:val="18"/>
        </w:rPr>
        <w:t>1942. </w:t>
      </w:r>
      <w:r>
        <w:rPr>
          <w:w w:val="115"/>
        </w:rPr>
        <w:t>leta ... Ob tem obisku je imel Skoberne s Havelko sestanek, na katerem  sta  določila,  katere  ljudi   je  treba   aretirati  zaradi  sodelovanja z OF ... Skoberne je srečal mene na cesti, ko sem šel iz cerkve na stano- vanje ... Ko sva prišla v sobo, mi je pokazal listo oziroma seznam ljudi, določenih za aretacijo ... Z listo sem se v glavnem strinjal</w:t>
      </w:r>
      <w:r>
        <w:rPr>
          <w:spacing w:val="8"/>
          <w:w w:val="115"/>
        </w:rPr>
        <w:t> </w:t>
      </w:r>
      <w:r>
        <w:rPr>
          <w:rFonts w:ascii="Arial" w:hAnsi="Arial"/>
          <w:spacing w:val="-4"/>
          <w:w w:val="115"/>
          <w:sz w:val="15"/>
        </w:rPr>
        <w:t>«</w:t>
      </w:r>
      <w:r>
        <w:rPr>
          <w:rFonts w:ascii="Arial" w:hAnsi="Arial"/>
          <w:spacing w:val="-4"/>
          <w:w w:val="115"/>
          <w:sz w:val="15"/>
          <w:vertAlign w:val="superscript"/>
        </w:rPr>
        <w:t>141</w:t>
      </w:r>
    </w:p>
    <w:p>
      <w:pPr>
        <w:pStyle w:val="BodyText"/>
        <w:spacing w:line="228" w:lineRule="auto" w:before="41"/>
        <w:ind w:left="135" w:right="131" w:firstLine="377"/>
        <w:rPr>
          <w:b/>
          <w:sz w:val="20"/>
        </w:rPr>
      </w:pPr>
      <w:r>
        <w:rPr/>
        <w:pict>
          <v:shape style="position:absolute;margin-left:14.390967pt;margin-top:27.727465pt;width:51.85pt;height:.1pt;mso-position-horizontal-relative:page;mso-position-vertical-relative:paragraph;z-index:-250470400;mso-wrap-distance-left:0;mso-wrap-distance-right:0" coordorigin="288,555" coordsize="1037,0" path="m288,555l1324,555e" filled="false" stroked="true" strokeweight=".239607pt" strokecolor="#000000">
            <v:path arrowok="t"/>
            <v:stroke dashstyle="solid"/>
            <w10:wrap type="topAndBottom"/>
          </v:shape>
        </w:pict>
      </w:r>
      <w:r>
        <w:rPr>
          <w:w w:val="110"/>
        </w:rPr>
        <w:t>Havelka</w:t>
      </w:r>
      <w:r>
        <w:rPr>
          <w:spacing w:val="52"/>
          <w:w w:val="110"/>
        </w:rPr>
        <w:t> </w:t>
      </w:r>
      <w:r>
        <w:rPr>
          <w:w w:val="110"/>
        </w:rPr>
        <w:t>in  Skoberne  sta  ovaduški  spisek  izročila  Italijanom,  ki  so vse izdane pristaše osvobodilnega gibanja takoj zaprli. Dekan</w:t>
      </w:r>
      <w:r>
        <w:rPr>
          <w:spacing w:val="2"/>
          <w:w w:val="110"/>
        </w:rPr>
        <w:t> </w:t>
      </w:r>
      <w:r>
        <w:rPr>
          <w:b/>
          <w:w w:val="110"/>
          <w:sz w:val="20"/>
        </w:rPr>
        <w:t>Flajnik</w:t>
      </w:r>
    </w:p>
    <w:p>
      <w:pPr>
        <w:spacing w:before="34"/>
        <w:ind w:left="455" w:right="0" w:firstLine="0"/>
        <w:jc w:val="left"/>
        <w:rPr>
          <w:sz w:val="14"/>
        </w:rPr>
      </w:pPr>
      <w:r>
        <w:rPr>
          <w:w w:val="120"/>
          <w:sz w:val="11"/>
        </w:rPr>
        <w:t>140 </w:t>
      </w:r>
      <w:r>
        <w:rPr>
          <w:w w:val="120"/>
          <w:sz w:val="14"/>
        </w:rPr>
        <w:t>Internacije. Ljubljana 1946. </w:t>
      </w:r>
      <w:r>
        <w:rPr>
          <w:w w:val="120"/>
          <w:sz w:val="15"/>
        </w:rPr>
        <w:t>str. </w:t>
      </w:r>
      <w:r>
        <w:rPr>
          <w:w w:val="120"/>
          <w:sz w:val="14"/>
        </w:rPr>
        <w:t>169, dokument </w:t>
      </w:r>
      <w:r>
        <w:rPr>
          <w:w w:val="120"/>
          <w:sz w:val="15"/>
        </w:rPr>
        <w:t>št. </w:t>
      </w:r>
      <w:r>
        <w:rPr>
          <w:w w:val="120"/>
          <w:sz w:val="14"/>
        </w:rPr>
        <w:t>89.</w:t>
      </w:r>
    </w:p>
    <w:p>
      <w:pPr>
        <w:spacing w:line="170" w:lineRule="exact" w:before="0"/>
        <w:ind w:left="455" w:right="0" w:firstLine="0"/>
        <w:jc w:val="left"/>
        <w:rPr>
          <w:sz w:val="15"/>
        </w:rPr>
      </w:pPr>
      <w:r>
        <w:rPr>
          <w:w w:val="115"/>
          <w:sz w:val="15"/>
        </w:rPr>
        <w:t>140a  </w:t>
      </w:r>
      <w:r>
        <w:rPr>
          <w:w w:val="115"/>
          <w:sz w:val="14"/>
        </w:rPr>
        <w:t>Celoten  spis   z  </w:t>
      </w:r>
      <w:r>
        <w:rPr>
          <w:w w:val="115"/>
          <w:sz w:val="15"/>
        </w:rPr>
        <w:t>originalnimi  listinami   </w:t>
      </w:r>
      <w:r>
        <w:rPr>
          <w:w w:val="115"/>
          <w:sz w:val="14"/>
        </w:rPr>
        <w:t>je  ohranjoo   v   arhivu </w:t>
      </w:r>
      <w:r>
        <w:rPr>
          <w:spacing w:val="23"/>
          <w:w w:val="115"/>
          <w:sz w:val="14"/>
        </w:rPr>
        <w:t> </w:t>
      </w:r>
      <w:r>
        <w:rPr>
          <w:w w:val="115"/>
          <w:sz w:val="15"/>
        </w:rPr>
        <w:t>VOS.</w:t>
      </w:r>
    </w:p>
    <w:p>
      <w:pPr>
        <w:spacing w:line="170" w:lineRule="exact" w:before="0"/>
        <w:ind w:left="456" w:right="0" w:firstLine="0"/>
        <w:jc w:val="left"/>
        <w:rPr>
          <w:sz w:val="14"/>
        </w:rPr>
      </w:pPr>
      <w:r>
        <w:rPr>
          <w:w w:val="120"/>
          <w:sz w:val="10"/>
        </w:rPr>
        <w:t>141   </w:t>
      </w:r>
      <w:r>
        <w:rPr>
          <w:w w:val="120"/>
          <w:sz w:val="14"/>
        </w:rPr>
        <w:t>Okrnž.  so(li,šče  v   </w:t>
      </w:r>
      <w:r>
        <w:rPr>
          <w:w w:val="120"/>
          <w:sz w:val="15"/>
        </w:rPr>
        <w:t>Ljubljani,  </w:t>
      </w:r>
      <w:r>
        <w:rPr>
          <w:w w:val="120"/>
          <w:sz w:val="14"/>
        </w:rPr>
        <w:t>K  </w:t>
      </w:r>
      <w:r>
        <w:rPr>
          <w:w w:val="115"/>
          <w:sz w:val="14"/>
        </w:rPr>
        <w:t>312/49,   </w:t>
      </w:r>
      <w:r>
        <w:rPr>
          <w:w w:val="120"/>
          <w:sz w:val="14"/>
        </w:rPr>
        <w:t>zaslišanje  Flajnika,   </w:t>
      </w:r>
      <w:r>
        <w:rPr>
          <w:w w:val="120"/>
          <w:sz w:val="15"/>
        </w:rPr>
        <w:t>str.</w:t>
      </w:r>
      <w:r>
        <w:rPr>
          <w:spacing w:val="8"/>
          <w:w w:val="120"/>
          <w:sz w:val="15"/>
        </w:rPr>
        <w:t> </w:t>
      </w:r>
      <w:r>
        <w:rPr>
          <w:w w:val="120"/>
          <w:sz w:val="14"/>
        </w:rPr>
        <w:t>4.</w:t>
      </w:r>
    </w:p>
    <w:p>
      <w:pPr>
        <w:spacing w:after="0" w:line="170" w:lineRule="exact"/>
        <w:jc w:val="left"/>
        <w:rPr>
          <w:sz w:val="14"/>
        </w:rPr>
        <w:sectPr>
          <w:pgSz w:w="7850" w:h="12250"/>
          <w:pgMar w:top="20" w:bottom="280" w:left="160" w:right="740"/>
        </w:sectPr>
      </w:pPr>
    </w:p>
    <w:p>
      <w:pPr>
        <w:tabs>
          <w:tab w:pos="2087" w:val="left" w:leader="none"/>
        </w:tabs>
        <w:spacing w:before="70"/>
        <w:ind w:left="131" w:right="0" w:firstLine="0"/>
        <w:jc w:val="both"/>
        <w:rPr>
          <w:sz w:val="14"/>
        </w:rPr>
      </w:pPr>
      <w:r>
        <w:rPr/>
        <w:pict>
          <v:shape style="position:absolute;margin-left:49.887791pt;margin-top:17.775547pt;width:48.95pt;height:.1pt;mso-position-horizontal-relative:page;mso-position-vertical-relative:paragraph;z-index:-250468352;mso-wrap-distance-left:0;mso-wrap-distance-right:0" coordorigin="998,356" coordsize="979,0" path="m998,356l1976,356e" filled="false" stroked="true" strokeweight=".239606pt" strokecolor="#000000">
            <v:path arrowok="t"/>
            <v:stroke dashstyle="solid"/>
            <w10:wrap type="topAndBottom"/>
          </v:shape>
        </w:pict>
      </w:r>
      <w:r>
        <w:rPr/>
        <w:pict>
          <v:shape style="position:absolute;margin-left:119.922554pt;margin-top:17.775547pt;width:203.4pt;height:.1pt;mso-position-horizontal-relative:page;mso-position-vertical-relative:paragraph;z-index:-250467328;mso-wrap-distance-left:0;mso-wrap-distance-right:0" coordorigin="2398,356" coordsize="4068,0" path="m2398,356l6466,356e" filled="false" stroked="true" strokeweight=".239606pt" strokecolor="#000000">
            <v:path arrowok="t"/>
            <v:stroke dashstyle="solid"/>
            <w10:wrap type="topAndBottom"/>
          </v:shape>
        </w:pict>
      </w:r>
      <w:r>
        <w:rPr/>
        <w:pict>
          <v:shape style="position:absolute;margin-left:331.945709pt;margin-top:17.535944pt;width:50.85pt;height:.1pt;mso-position-horizontal-relative:page;mso-position-vertical-relative:paragraph;z-index:-250466304;mso-wrap-distance-left:0;mso-wrap-distance-right:0" coordorigin="6639,351" coordsize="1017,0" path="m6639,351l7656,351e" filled="false" stroked="true" strokeweight=".239606pt" strokecolor="#000000">
            <v:path arrowok="t"/>
            <v:stroke dashstyle="solid"/>
            <w10:wrap type="topAndBottom"/>
          </v:shape>
        </w:pict>
      </w:r>
      <w:r>
        <w:rPr>
          <w:rFonts w:ascii="Arial" w:hAnsi="Arial"/>
          <w:w w:val="115"/>
          <w:position w:val="4"/>
          <w:sz w:val="18"/>
        </w:rPr>
        <w:t>436</w:t>
        <w:tab/>
      </w:r>
      <w:r>
        <w:rPr>
          <w:w w:val="115"/>
          <w:sz w:val="14"/>
        </w:rPr>
        <w:t>NASTOP OBOHOžENlH</w:t>
      </w:r>
      <w:r>
        <w:rPr>
          <w:spacing w:val="8"/>
          <w:w w:val="115"/>
          <w:sz w:val="14"/>
        </w:rPr>
        <w:t> </w:t>
      </w:r>
      <w:r>
        <w:rPr>
          <w:w w:val="115"/>
          <w:sz w:val="14"/>
        </w:rPr>
        <w:t>ODDELKOV</w:t>
      </w:r>
    </w:p>
    <w:p>
      <w:pPr>
        <w:pStyle w:val="BodyText"/>
        <w:spacing w:before="10"/>
        <w:jc w:val="left"/>
        <w:rPr>
          <w:sz w:val="20"/>
        </w:rPr>
      </w:pPr>
    </w:p>
    <w:p>
      <w:pPr>
        <w:spacing w:line="244" w:lineRule="auto" w:before="1"/>
        <w:ind w:left="146" w:right="149" w:firstLine="11"/>
        <w:jc w:val="both"/>
        <w:rPr>
          <w:rFonts w:ascii="Arial" w:hAnsi="Arial"/>
          <w:sz w:val="10"/>
        </w:rPr>
      </w:pPr>
      <w:r>
        <w:rPr>
          <w:w w:val="125"/>
          <w:sz w:val="18"/>
        </w:rPr>
        <w:t>je nato karabinjerjem potrdil, da so vsi aretiranci člani Osvobodilne fronte in za dva pridal, da sta</w:t>
      </w:r>
      <w:r>
        <w:rPr>
          <w:spacing w:val="16"/>
          <w:w w:val="125"/>
          <w:sz w:val="18"/>
        </w:rPr>
        <w:t> </w:t>
      </w:r>
      <w:r>
        <w:rPr>
          <w:w w:val="125"/>
          <w:sz w:val="18"/>
        </w:rPr>
        <w:t>komunista.</w:t>
      </w:r>
      <w:r>
        <w:rPr>
          <w:rFonts w:ascii="Arial" w:hAnsi="Arial"/>
          <w:w w:val="125"/>
          <w:position w:val="6"/>
          <w:sz w:val="10"/>
        </w:rPr>
        <w:t>142</w:t>
      </w:r>
    </w:p>
    <w:p>
      <w:pPr>
        <w:spacing w:line="247" w:lineRule="auto" w:before="13"/>
        <w:ind w:left="140" w:right="118" w:firstLine="402"/>
        <w:jc w:val="both"/>
        <w:rPr>
          <w:sz w:val="10"/>
        </w:rPr>
      </w:pPr>
      <w:r>
        <w:rPr>
          <w:w w:val="120"/>
          <w:sz w:val="18"/>
        </w:rPr>
        <w:t>Flajnik pa je tudi sam s pomočjo  svojih  zaupnikov  vohunil  za partizani in njihovimi somišljeniki. Zbrane podatke je sporočal okupator­ jem, kot se je sam pohvalil kaplanu Savelliju iz Starega trga ob  Kolpi. Konec avgusta 1942. leta sta sestri partizana Naceta  Novaka iz Šalke vasi,  ki so ga imeli Italijani v  zaporu,  prišli  k  dekanu  Flajniku  in  ga  prosili, naj posreduje za bratovo izpustitev. Flajnik jima je  odvrnil,  da  tega  ne more storiti. Zatem pa je z župnikom Francem Krašno iz Grčaric  Italija­ nom naznanil, češ da je zaprti Novak terorist in komunist. Italijani  so Novaka po Flajnikovi krivdi takoj ustrelili kot</w:t>
      </w:r>
      <w:r>
        <w:rPr>
          <w:spacing w:val="39"/>
          <w:w w:val="120"/>
          <w:sz w:val="18"/>
        </w:rPr>
        <w:t> </w:t>
      </w:r>
      <w:r>
        <w:rPr>
          <w:w w:val="120"/>
          <w:sz w:val="18"/>
        </w:rPr>
        <w:t>talca.</w:t>
      </w:r>
      <w:r>
        <w:rPr>
          <w:w w:val="120"/>
          <w:position w:val="7"/>
          <w:sz w:val="10"/>
        </w:rPr>
        <w:t>143</w:t>
      </w:r>
    </w:p>
    <w:p>
      <w:pPr>
        <w:spacing w:line="247" w:lineRule="auto" w:before="18"/>
        <w:ind w:left="141" w:right="108" w:firstLine="402"/>
        <w:jc w:val="both"/>
        <w:rPr>
          <w:sz w:val="18"/>
        </w:rPr>
      </w:pPr>
      <w:r>
        <w:rPr>
          <w:w w:val="120"/>
          <w:sz w:val="18"/>
        </w:rPr>
        <w:t>Župnik Krašna iz Grčaric je 1942. leta ob obisku v Kočevju dekanu Flajniku »podrobno povedal o partizanskem  gibanju  v  Grčaricah  </w:t>
      </w:r>
      <w:r>
        <w:rPr>
          <w:w w:val="120"/>
          <w:sz w:val="17"/>
        </w:rPr>
        <w:t>ir1 </w:t>
      </w:r>
      <w:r>
        <w:rPr>
          <w:w w:val="120"/>
          <w:sz w:val="18"/>
        </w:rPr>
        <w:t>okolici ... Obenem mi je tudi povedal, da je hud nasprotnik partizanov. Vendar pa da se  krije  s  tem,  da  jim  daje  cigarete  in  hrano  ter  ostalo, kar potrebujejo. Bil je v tesnih stikih z italijanskim  generalom  Quarra­ Sitom  in  karabinjerji.  Nosil  je   tudi   v   Grčaricah   orožje,   bombe,   to mi je sam povedal, ki jih je dobil  od  italijanske  komande.  V  marcu mesecu 1943. leta je sumil, da so ga partizani izsledili, da  je  izdajalec. Prišel je k  meni  v  Kočevje,  kjer  je  bil  približno  tri  mesece ...  Ves  čas je bil tesno povezan z italijansko komando ... </w:t>
      </w:r>
      <w:r>
        <w:rPr>
          <w:spacing w:val="5"/>
          <w:w w:val="110"/>
          <w:sz w:val="18"/>
        </w:rPr>
        <w:t>«</w:t>
      </w:r>
      <w:r>
        <w:rPr>
          <w:spacing w:val="5"/>
          <w:w w:val="110"/>
          <w:position w:val="7"/>
          <w:sz w:val="10"/>
        </w:rPr>
        <w:t>1 </w:t>
      </w:r>
      <w:r>
        <w:rPr>
          <w:w w:val="120"/>
          <w:position w:val="7"/>
          <w:sz w:val="10"/>
        </w:rPr>
        <w:t>44 </w:t>
      </w:r>
      <w:r>
        <w:rPr>
          <w:w w:val="120"/>
          <w:sz w:val="18"/>
        </w:rPr>
        <w:t>Italijanski</w:t>
      </w:r>
      <w:r>
        <w:rPr>
          <w:spacing w:val="42"/>
          <w:w w:val="120"/>
          <w:sz w:val="18"/>
        </w:rPr>
        <w:t> </w:t>
      </w:r>
      <w:r>
        <w:rPr>
          <w:w w:val="120"/>
          <w:sz w:val="18"/>
        </w:rPr>
        <w:t>diviziji</w:t>
      </w:r>
    </w:p>
    <w:p>
      <w:pPr>
        <w:spacing w:line="249" w:lineRule="auto" w:before="5"/>
        <w:ind w:left="144" w:right="125" w:firstLine="12"/>
        <w:jc w:val="both"/>
        <w:rPr>
          <w:sz w:val="18"/>
        </w:rPr>
      </w:pPr>
      <w:r>
        <w:rPr>
          <w:w w:val="120"/>
          <w:sz w:val="18"/>
        </w:rPr>
        <w:t>»Macerata« je stalno priskrboval vodnike za bližnjo in širšo  okolico Grčaric. Tako je dal vodnika tudi bataljonu, ki ga je narodnoosvobodilna vojska dne 26. marca 1943. leta uničila v Jelenovem žlebu. Zaradi težkega poraza pa italijansko poveljstvo ni hotelo vodniku izplačati obljublj,ene nagrade, čeprav je bil v Jelenovem žlebu tudi sam</w:t>
      </w:r>
      <w:r>
        <w:rPr>
          <w:spacing w:val="-8"/>
          <w:w w:val="120"/>
          <w:sz w:val="18"/>
        </w:rPr>
        <w:t> </w:t>
      </w:r>
      <w:r>
        <w:rPr>
          <w:w w:val="120"/>
          <w:sz w:val="18"/>
        </w:rPr>
        <w:t>ranjen.</w:t>
      </w:r>
    </w:p>
    <w:p>
      <w:pPr>
        <w:spacing w:line="249" w:lineRule="auto" w:before="2"/>
        <w:ind w:left="136" w:right="125" w:firstLine="402"/>
        <w:jc w:val="both"/>
        <w:rPr>
          <w:i/>
          <w:sz w:val="10"/>
        </w:rPr>
      </w:pPr>
      <w:r>
        <w:rPr>
          <w:w w:val="120"/>
          <w:sz w:val="18"/>
        </w:rPr>
        <w:t>V Stari cerkvi pri Kočevju je župnik  Jožef  Eppih  »opominjal  ljudi, naj bodo resni in pametni; naj ne verjamejo komunistom; onim pa, ki  so odšli v gozdove, je svetoval, naj se </w:t>
      </w:r>
      <w:r>
        <w:rPr>
          <w:spacing w:val="4"/>
          <w:w w:val="120"/>
          <w:sz w:val="18"/>
        </w:rPr>
        <w:t>vrnejo.« </w:t>
      </w:r>
      <w:r>
        <w:rPr>
          <w:w w:val="120"/>
          <w:position w:val="7"/>
          <w:sz w:val="10"/>
        </w:rPr>
        <w:t>1 45 </w:t>
      </w:r>
      <w:r>
        <w:rPr>
          <w:w w:val="120"/>
          <w:sz w:val="18"/>
        </w:rPr>
        <w:t>še agilnejši nasprotnik narodnoosvobodilnega  gibanja  je  bil 'njegov  kaplan  Stanislav   Erzar,  ki je bil po Flajnikovi izjavi  »povezan  z župnikom  Škuljem  iz Dolenje  vasi in Havelko Danilom. Za organiziranje bele garde mu je bil določen teren Stare cerkve. Bil je Havelkov zaupnik obveščevalnega  centra,  kamor  je tudi tedensko enkrat do dvakrat zahajal ... Bil je  zelo  navdušen  belo­ gardist ...</w:t>
      </w:r>
      <w:r>
        <w:rPr>
          <w:spacing w:val="26"/>
          <w:w w:val="120"/>
          <w:sz w:val="18"/>
        </w:rPr>
        <w:t> </w:t>
      </w:r>
      <w:r>
        <w:rPr>
          <w:spacing w:val="2"/>
          <w:w w:val="120"/>
          <w:sz w:val="18"/>
        </w:rPr>
        <w:t>«</w:t>
      </w:r>
      <w:r>
        <w:rPr>
          <w:i/>
          <w:spacing w:val="2"/>
          <w:w w:val="120"/>
          <w:position w:val="7"/>
          <w:sz w:val="10"/>
        </w:rPr>
        <w:t>146</w:t>
      </w:r>
    </w:p>
    <w:p>
      <w:pPr>
        <w:spacing w:line="244" w:lineRule="auto" w:before="3"/>
        <w:ind w:left="145" w:right="132" w:firstLine="393"/>
        <w:jc w:val="both"/>
        <w:rPr>
          <w:sz w:val="18"/>
        </w:rPr>
      </w:pPr>
      <w:r>
        <w:rPr>
          <w:w w:val="125"/>
          <w:sz w:val="18"/>
        </w:rPr>
        <w:t>Med ljudmi pa ni bilo prav nikake vneme za belo gardo, ki je v Kočevju obtičala na mrtvi točki. Zato je italijanski general Quarra-Sito</w:t>
      </w:r>
    </w:p>
    <w:p>
      <w:pPr>
        <w:pStyle w:val="ListParagraph"/>
        <w:numPr>
          <w:ilvl w:val="0"/>
          <w:numId w:val="66"/>
        </w:numPr>
        <w:tabs>
          <w:tab w:pos="407" w:val="left" w:leader="none"/>
        </w:tabs>
        <w:spacing w:line="249" w:lineRule="auto" w:before="5" w:after="0"/>
        <w:ind w:left="134" w:right="128" w:firstLine="9"/>
        <w:jc w:val="both"/>
        <w:rPr>
          <w:sz w:val="18"/>
        </w:rPr>
      </w:pPr>
      <w:r>
        <w:rPr>
          <w:w w:val="120"/>
          <w:sz w:val="18"/>
        </w:rPr>
        <w:t>novembra 1942 poklical k sebi dekana Flajnika in mu rekel,  naj  bi vendar tudi že v Kočevju ustanovili oddelek  MVAC.  Flajnik  in  Havelka sta v štirinajstih  dneh  sestavila  listo  moških  in  jo  nesla  generalu,  ki  jo je izročil načelniku divizijskega štaba. Ta je spisek takoj odklonil, ker je vseboval osem članov italijanske gasilske</w:t>
      </w:r>
      <w:r>
        <w:rPr>
          <w:spacing w:val="4"/>
          <w:w w:val="120"/>
          <w:sz w:val="18"/>
        </w:rPr>
        <w:t> </w:t>
      </w:r>
      <w:r>
        <w:rPr>
          <w:w w:val="120"/>
          <w:sz w:val="18"/>
        </w:rPr>
        <w:t>milice.</w:t>
      </w:r>
      <w:r>
        <w:rPr>
          <w:w w:val="120"/>
          <w:position w:val="8"/>
          <w:sz w:val="10"/>
        </w:rPr>
        <w:t>147</w:t>
      </w:r>
    </w:p>
    <w:p>
      <w:pPr>
        <w:spacing w:line="249" w:lineRule="auto" w:before="11"/>
        <w:ind w:left="132" w:right="139" w:firstLine="402"/>
        <w:jc w:val="both"/>
        <w:rPr>
          <w:sz w:val="18"/>
        </w:rPr>
      </w:pPr>
      <w:r>
        <w:rPr/>
        <w:pict>
          <v:shape style="position:absolute;margin-left:47.969028pt;margin-top:26.203949pt;width:52.8pt;height:.1pt;mso-position-horizontal-relative:page;mso-position-vertical-relative:paragraph;z-index:-250465280;mso-wrap-distance-left:0;mso-wrap-distance-right:0" coordorigin="959,524" coordsize="1056,0" path="m959,524l2015,524e" filled="false" stroked="true" strokeweight=".239606pt" strokecolor="#000000">
            <v:path arrowok="t"/>
            <v:stroke dashstyle="solid"/>
            <w10:wrap type="topAndBottom"/>
          </v:shape>
        </w:pict>
      </w:r>
      <w:r>
        <w:rPr>
          <w:w w:val="120"/>
          <w:sz w:val="18"/>
        </w:rPr>
        <w:t>Spomladi 1943. leta so kočevski belogardistični voditelji in konzul Siliato, poveljnik odreda jurišnih črnih srajc »XXI. april«, trdno sklenili,</w:t>
      </w:r>
    </w:p>
    <w:p>
      <w:pPr>
        <w:spacing w:line="139" w:lineRule="exact" w:before="42"/>
        <w:ind w:left="472" w:right="0" w:firstLine="0"/>
        <w:jc w:val="left"/>
        <w:rPr>
          <w:sz w:val="14"/>
        </w:rPr>
      </w:pPr>
      <w:r>
        <w:rPr>
          <w:w w:val="105"/>
          <w:sz w:val="14"/>
        </w:rPr>
        <w:t>142 </w:t>
      </w:r>
      <w:r>
        <w:rPr>
          <w:w w:val="120"/>
          <w:sz w:val="14"/>
        </w:rPr>
        <w:t>Prav </w:t>
      </w:r>
      <w:r>
        <w:rPr>
          <w:rFonts w:ascii="Arial"/>
          <w:w w:val="105"/>
          <w:sz w:val="14"/>
        </w:rPr>
        <w:t>t </w:t>
      </w:r>
      <w:r>
        <w:rPr>
          <w:w w:val="105"/>
          <w:sz w:val="14"/>
        </w:rPr>
        <w:t>an1, </w:t>
      </w:r>
      <w:r>
        <w:rPr>
          <w:w w:val="120"/>
          <w:sz w:val="14"/>
        </w:rPr>
        <w:t>str. 8.</w:t>
      </w:r>
    </w:p>
    <w:p>
      <w:pPr>
        <w:spacing w:line="208" w:lineRule="exact" w:before="0"/>
        <w:ind w:left="481" w:right="0" w:firstLine="0"/>
        <w:jc w:val="left"/>
        <w:rPr>
          <w:sz w:val="14"/>
        </w:rPr>
      </w:pPr>
      <w:r>
        <w:rPr>
          <w:w w:val="120"/>
          <w:sz w:val="10"/>
        </w:rPr>
        <w:t>143 </w:t>
      </w:r>
      <w:r>
        <w:rPr>
          <w:w w:val="115"/>
          <w:sz w:val="14"/>
        </w:rPr>
        <w:t>Prwv </w:t>
      </w:r>
      <w:r>
        <w:rPr>
          <w:w w:val="115"/>
          <w:sz w:val="16"/>
        </w:rPr>
        <w:t>tam, </w:t>
      </w:r>
      <w:r>
        <w:rPr>
          <w:w w:val="120"/>
          <w:sz w:val="14"/>
        </w:rPr>
        <w:t>str. </w:t>
      </w:r>
      <w:r>
        <w:rPr>
          <w:w w:val="115"/>
          <w:sz w:val="14"/>
        </w:rPr>
        <w:t>6, </w:t>
      </w:r>
      <w:r>
        <w:rPr>
          <w:w w:val="115"/>
          <w:sz w:val="20"/>
        </w:rPr>
        <w:t>s, , </w:t>
      </w:r>
      <w:r>
        <w:rPr>
          <w:w w:val="115"/>
          <w:sz w:val="14"/>
        </w:rPr>
        <w:t>12 in izvleček iz zasliša01ja kwpbna, ,Swv,ellija.</w:t>
      </w:r>
    </w:p>
    <w:p>
      <w:pPr>
        <w:spacing w:before="4"/>
        <w:ind w:left="481" w:right="0" w:firstLine="0"/>
        <w:jc w:val="left"/>
        <w:rPr>
          <w:sz w:val="14"/>
        </w:rPr>
      </w:pPr>
      <w:r>
        <w:rPr>
          <w:w w:val="120"/>
          <w:sz w:val="10"/>
        </w:rPr>
        <w:t>144 </w:t>
      </w:r>
      <w:r>
        <w:rPr>
          <w:w w:val="120"/>
          <w:sz w:val="14"/>
        </w:rPr>
        <w:t>Prav tam, str. 7.</w:t>
      </w:r>
    </w:p>
    <w:p>
      <w:pPr>
        <w:spacing w:before="11"/>
        <w:ind w:left="472" w:right="0" w:firstLine="0"/>
        <w:jc w:val="left"/>
        <w:rPr>
          <w:sz w:val="14"/>
        </w:rPr>
      </w:pPr>
      <w:r>
        <w:rPr>
          <w:w w:val="120"/>
          <w:sz w:val="10"/>
        </w:rPr>
        <w:t>145 </w:t>
      </w:r>
      <w:r>
        <w:rPr>
          <w:w w:val="120"/>
          <w:sz w:val="14"/>
        </w:rPr>
        <w:t>Kri </w:t>
      </w:r>
      <w:r>
        <w:rPr>
          <w:w w:val="125"/>
          <w:sz w:val="14"/>
        </w:rPr>
        <w:t>mučencev. Ljubljana </w:t>
      </w:r>
      <w:r>
        <w:rPr>
          <w:w w:val="120"/>
          <w:sz w:val="14"/>
        </w:rPr>
        <w:t>1944, </w:t>
      </w:r>
      <w:r>
        <w:rPr>
          <w:w w:val="125"/>
          <w:sz w:val="14"/>
        </w:rPr>
        <w:t>str. 12.</w:t>
      </w:r>
    </w:p>
    <w:p>
      <w:pPr>
        <w:spacing w:before="7"/>
        <w:ind w:left="467" w:right="0" w:firstLine="0"/>
        <w:jc w:val="left"/>
        <w:rPr>
          <w:sz w:val="14"/>
        </w:rPr>
      </w:pPr>
      <w:r>
        <w:rPr>
          <w:w w:val="120"/>
          <w:sz w:val="10"/>
        </w:rPr>
        <w:t>14G </w:t>
      </w:r>
      <w:r>
        <w:rPr>
          <w:rFonts w:ascii="Arial"/>
          <w:w w:val="120"/>
          <w:sz w:val="13"/>
        </w:rPr>
        <w:t>Kot </w:t>
      </w:r>
      <w:r>
        <w:rPr>
          <w:w w:val="120"/>
          <w:sz w:val="14"/>
        </w:rPr>
        <w:t>;:;pomba 141, </w:t>
      </w:r>
      <w:r>
        <w:rPr>
          <w:rFonts w:ascii="Arial"/>
          <w:w w:val="120"/>
          <w:sz w:val="13"/>
        </w:rPr>
        <w:t>str. </w:t>
      </w:r>
      <w:r>
        <w:rPr>
          <w:w w:val="120"/>
          <w:sz w:val="14"/>
        </w:rPr>
        <w:t>5.</w:t>
      </w:r>
    </w:p>
    <w:p>
      <w:pPr>
        <w:spacing w:before="12"/>
        <w:ind w:left="462" w:right="0" w:firstLine="0"/>
        <w:jc w:val="left"/>
        <w:rPr>
          <w:sz w:val="14"/>
        </w:rPr>
      </w:pPr>
      <w:r>
        <w:rPr>
          <w:w w:val="110"/>
          <w:sz w:val="14"/>
        </w:rPr>
        <w:t>147 </w:t>
      </w:r>
      <w:r>
        <w:rPr>
          <w:w w:val="125"/>
          <w:sz w:val="14"/>
        </w:rPr>
        <w:t>P.rav ian1, str. 4.</w:t>
      </w:r>
    </w:p>
    <w:p>
      <w:pPr>
        <w:spacing w:after="0"/>
        <w:jc w:val="left"/>
        <w:rPr>
          <w:sz w:val="14"/>
        </w:rPr>
        <w:sectPr>
          <w:pgSz w:w="7900" w:h="12300"/>
          <w:pgMar w:top="40" w:bottom="280" w:left="840" w:right="100"/>
        </w:sectPr>
      </w:pPr>
    </w:p>
    <w:p>
      <w:pPr>
        <w:tabs>
          <w:tab w:pos="6793" w:val="right" w:leader="none"/>
        </w:tabs>
        <w:spacing w:before="80"/>
        <w:ind w:left="1538" w:right="0" w:firstLine="0"/>
        <w:jc w:val="left"/>
        <w:rPr>
          <w:sz w:val="18"/>
        </w:rPr>
      </w:pPr>
      <w:r>
        <w:rPr/>
        <w:pict>
          <v:line style="position:absolute;mso-position-horizontal-relative:page;mso-position-vertical-relative:paragraph;z-index:252852224" from="17.269297pt,17.996437pt" to="349.943182pt,17.996437pt" stroked="true" strokeweight=".239607pt" strokecolor="#000000">
            <v:stroke dashstyle="solid"/>
            <w10:wrap type="none"/>
          </v:line>
        </w:pict>
      </w:r>
      <w:r>
        <w:rPr>
          <w:w w:val="110"/>
          <w:sz w:val="15"/>
        </w:rPr>
        <w:t>NASTANEK VAšKIH S'I'RAž</w:t>
      </w:r>
      <w:r>
        <w:rPr>
          <w:spacing w:val="27"/>
          <w:w w:val="110"/>
          <w:sz w:val="15"/>
        </w:rPr>
        <w:t> </w:t>
      </w:r>
      <w:r>
        <w:rPr>
          <w:w w:val="110"/>
          <w:sz w:val="15"/>
        </w:rPr>
        <w:t>NA</w:t>
      </w:r>
      <w:r>
        <w:rPr>
          <w:spacing w:val="33"/>
          <w:w w:val="110"/>
          <w:sz w:val="15"/>
        </w:rPr>
        <w:t> </w:t>
      </w:r>
      <w:r>
        <w:rPr>
          <w:w w:val="110"/>
          <w:sz w:val="15"/>
        </w:rPr>
        <w:t>NOTRAN,JSKE).I</w:t>
        <w:tab/>
      </w:r>
      <w:r>
        <w:rPr>
          <w:w w:val="110"/>
          <w:position w:val="4"/>
          <w:sz w:val="18"/>
        </w:rPr>
        <w:t>437</w:t>
      </w:r>
    </w:p>
    <w:p>
      <w:pPr>
        <w:spacing w:line="235" w:lineRule="auto" w:before="307"/>
        <w:ind w:left="116" w:right="105" w:firstLine="17"/>
        <w:jc w:val="both"/>
        <w:rPr>
          <w:sz w:val="19"/>
        </w:rPr>
      </w:pPr>
      <w:r>
        <w:rPr>
          <w:w w:val="115"/>
          <w:sz w:val="19"/>
        </w:rPr>
        <w:t>da mora tudi Kočevje do 15. </w:t>
      </w:r>
      <w:r>
        <w:rPr>
          <w:b/>
          <w:w w:val="115"/>
          <w:sz w:val="18"/>
        </w:rPr>
        <w:t>maja </w:t>
      </w:r>
      <w:r>
        <w:rPr>
          <w:w w:val="115"/>
          <w:sz w:val="19"/>
        </w:rPr>
        <w:t>dobiti belo vojsko. Zato  je  konzul Siliato 11. </w:t>
      </w:r>
      <w:r>
        <w:rPr>
          <w:b/>
          <w:w w:val="115"/>
          <w:sz w:val="18"/>
        </w:rPr>
        <w:t>maja </w:t>
      </w:r>
      <w:r>
        <w:rPr>
          <w:w w:val="115"/>
          <w:sz w:val="19"/>
        </w:rPr>
        <w:t>1943 predlagal XI. armadnemu zboru, </w:t>
      </w:r>
      <w:r>
        <w:rPr>
          <w:b/>
          <w:w w:val="115"/>
          <w:sz w:val="18"/>
        </w:rPr>
        <w:t>naj iz sosednjih belogardističnih </w:t>
      </w:r>
      <w:r>
        <w:rPr>
          <w:w w:val="115"/>
          <w:sz w:val="19"/>
        </w:rPr>
        <w:t>enot </w:t>
      </w:r>
      <w:r>
        <w:rPr>
          <w:b/>
          <w:w w:val="115"/>
          <w:sz w:val="18"/>
        </w:rPr>
        <w:t>pošlje </w:t>
      </w:r>
      <w:r>
        <w:rPr>
          <w:w w:val="115"/>
          <w:sz w:val="19"/>
        </w:rPr>
        <w:t>v Staro cerkev dva bela častnika in pet </w:t>
      </w:r>
      <w:r>
        <w:rPr>
          <w:b/>
          <w:w w:val="115"/>
          <w:sz w:val="18"/>
        </w:rPr>
        <w:t>prostakov, </w:t>
      </w:r>
      <w:r>
        <w:rPr>
          <w:w w:val="115"/>
          <w:sz w:val="19"/>
        </w:rPr>
        <w:t>ki bi bili zametek  nove  formacije  MV</w:t>
      </w:r>
      <w:r>
        <w:rPr>
          <w:w w:val="115"/>
          <w:sz w:val="18"/>
        </w:rPr>
        <w:t>AC.  </w:t>
      </w:r>
      <w:r>
        <w:rPr>
          <w:w w:val="115"/>
          <w:sz w:val="19"/>
        </w:rPr>
        <w:t>General  Ruggero pa se je </w:t>
      </w:r>
      <w:r>
        <w:rPr>
          <w:b/>
          <w:w w:val="115"/>
          <w:sz w:val="18"/>
        </w:rPr>
        <w:t>uprl </w:t>
      </w:r>
      <w:r>
        <w:rPr>
          <w:w w:val="115"/>
          <w:sz w:val="19"/>
        </w:rPr>
        <w:t>tej </w:t>
      </w:r>
      <w:r>
        <w:rPr>
          <w:b/>
          <w:w w:val="115"/>
          <w:sz w:val="18"/>
        </w:rPr>
        <w:t>premestitvi, </w:t>
      </w:r>
      <w:r>
        <w:rPr>
          <w:w w:val="115"/>
          <w:sz w:val="19"/>
        </w:rPr>
        <w:t>češ da bi spravila  v nevarnost  obstoj  ribni­ ške in sodražiške MV</w:t>
      </w:r>
      <w:r>
        <w:rPr>
          <w:w w:val="115"/>
          <w:sz w:val="18"/>
        </w:rPr>
        <w:t>AC. </w:t>
      </w:r>
      <w:r>
        <w:rPr>
          <w:w w:val="115"/>
          <w:sz w:val="19"/>
        </w:rPr>
        <w:t>Zato so za </w:t>
      </w:r>
      <w:r>
        <w:rPr>
          <w:b/>
          <w:w w:val="115"/>
          <w:sz w:val="18"/>
        </w:rPr>
        <w:t>belogardističnega  </w:t>
      </w:r>
      <w:r>
        <w:rPr>
          <w:w w:val="115"/>
          <w:sz w:val="19"/>
        </w:rPr>
        <w:t>poveljnika  poslali iz </w:t>
      </w:r>
      <w:r>
        <w:rPr>
          <w:b/>
          <w:w w:val="115"/>
          <w:sz w:val="18"/>
        </w:rPr>
        <w:t>Ljubljane </w:t>
      </w:r>
      <w:r>
        <w:rPr>
          <w:w w:val="115"/>
          <w:sz w:val="19"/>
        </w:rPr>
        <w:t>Jožeta </w:t>
      </w:r>
      <w:r>
        <w:rPr>
          <w:b/>
          <w:w w:val="115"/>
          <w:sz w:val="18"/>
        </w:rPr>
        <w:t>Šešlja, </w:t>
      </w:r>
      <w:r>
        <w:rPr>
          <w:w w:val="115"/>
          <w:sz w:val="19"/>
        </w:rPr>
        <w:t>ki mu je Havelka dodelil nekaj svojih so­ delavcev. Tako je v začetku </w:t>
      </w:r>
      <w:r>
        <w:rPr>
          <w:b/>
          <w:w w:val="115"/>
          <w:sz w:val="18"/>
        </w:rPr>
        <w:t>julija </w:t>
      </w:r>
      <w:r>
        <w:rPr>
          <w:w w:val="115"/>
          <w:sz w:val="19"/>
        </w:rPr>
        <w:t>1943 končno le nastala belogardistična posadka v Stari cerkvi </w:t>
      </w:r>
      <w:r>
        <w:rPr>
          <w:b/>
          <w:w w:val="115"/>
          <w:sz w:val="18"/>
        </w:rPr>
        <w:t>pri Kočevju. </w:t>
      </w:r>
      <w:r>
        <w:rPr>
          <w:w w:val="115"/>
          <w:sz w:val="19"/>
        </w:rPr>
        <w:t>štela je devet mož, ki so imeli v skladišču 43 </w:t>
      </w:r>
      <w:r>
        <w:rPr>
          <w:b/>
          <w:w w:val="115"/>
          <w:sz w:val="18"/>
        </w:rPr>
        <w:t>pušk, </w:t>
      </w:r>
      <w:r>
        <w:rPr>
          <w:w w:val="115"/>
          <w:sz w:val="19"/>
        </w:rPr>
        <w:t>čakajočih na novince. Do konca avgusta pa se </w:t>
      </w:r>
      <w:r>
        <w:rPr>
          <w:spacing w:val="-23"/>
          <w:w w:val="115"/>
          <w:sz w:val="19"/>
        </w:rPr>
        <w:t>je· </w:t>
      </w:r>
      <w:r>
        <w:rPr>
          <w:w w:val="115"/>
          <w:sz w:val="19"/>
        </w:rPr>
        <w:t>belogardistična </w:t>
      </w:r>
      <w:r>
        <w:rPr>
          <w:b/>
          <w:w w:val="115"/>
          <w:sz w:val="18"/>
        </w:rPr>
        <w:t>predstraža Italijanov  v  Kočevju  </w:t>
      </w:r>
      <w:r>
        <w:rPr>
          <w:w w:val="115"/>
          <w:sz w:val="19"/>
        </w:rPr>
        <w:t>le  povzpela  na  20 mož, a 32 pušk je še vedno </w:t>
      </w:r>
      <w:r>
        <w:rPr>
          <w:b/>
          <w:w w:val="115"/>
          <w:sz w:val="18"/>
        </w:rPr>
        <w:t>zastonj </w:t>
      </w:r>
      <w:r>
        <w:rPr>
          <w:w w:val="115"/>
          <w:sz w:val="19"/>
        </w:rPr>
        <w:t>pričakovalo novih</w:t>
      </w:r>
      <w:r>
        <w:rPr>
          <w:spacing w:val="-16"/>
          <w:w w:val="115"/>
          <w:sz w:val="19"/>
        </w:rPr>
        <w:t> </w:t>
      </w:r>
      <w:r>
        <w:rPr>
          <w:w w:val="115"/>
          <w:sz w:val="19"/>
        </w:rPr>
        <w:t>»prostovoljcev«.</w:t>
      </w:r>
    </w:p>
    <w:p>
      <w:pPr>
        <w:pStyle w:val="BodyText"/>
        <w:spacing w:line="235" w:lineRule="auto" w:before="37"/>
        <w:ind w:left="116" w:right="104" w:firstLine="396"/>
      </w:pPr>
      <w:r>
        <w:rPr>
          <w:w w:val="115"/>
        </w:rPr>
        <w:t>Tako so po sledovih velike italijanske ofenzive na Notranjskem poleti 1942. leta z združenimi </w:t>
      </w:r>
      <w:r>
        <w:rPr>
          <w:b/>
          <w:w w:val="115"/>
          <w:sz w:val="18"/>
        </w:rPr>
        <w:t>napori </w:t>
      </w:r>
      <w:r>
        <w:rPr>
          <w:w w:val="115"/>
        </w:rPr>
        <w:t>domačih klerofašistov in italijanskih faši­ stov nastajale vaške straže, ki so živele  le  ob stalni  okupatorjevi  pomoči in opori. Na podoben način so se skupine laške </w:t>
      </w:r>
      <w:r>
        <w:rPr>
          <w:w w:val="115"/>
          <w:sz w:val="18"/>
        </w:rPr>
        <w:t>MVAC </w:t>
      </w:r>
      <w:r>
        <w:rPr>
          <w:w w:val="115"/>
        </w:rPr>
        <w:t>ali belogardistične vaške straže porodile in razvijale tudi na</w:t>
      </w:r>
      <w:r>
        <w:rPr>
          <w:spacing w:val="20"/>
          <w:w w:val="115"/>
        </w:rPr>
        <w:t> </w:t>
      </w:r>
      <w:r>
        <w:rPr>
          <w:w w:val="115"/>
        </w:rPr>
        <w:t>Dolenjskem.</w:t>
      </w:r>
    </w:p>
    <w:p>
      <w:pPr>
        <w:spacing w:after="0" w:line="235" w:lineRule="auto"/>
        <w:sectPr>
          <w:pgSz w:w="7820" w:h="12240"/>
          <w:pgMar w:top="100" w:bottom="280" w:left="200" w:right="700"/>
        </w:sect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spacing w:before="134"/>
        <w:ind w:left="1348" w:right="0" w:firstLine="0"/>
        <w:jc w:val="left"/>
        <w:rPr>
          <w:i/>
          <w:sz w:val="21"/>
        </w:rPr>
      </w:pPr>
      <w:r>
        <w:rPr>
          <w:i/>
          <w:w w:val="105"/>
          <w:sz w:val="21"/>
        </w:rPr>
        <w:t>19. MVAC na Dolenjskem in </w:t>
      </w:r>
      <w:r>
        <w:rPr>
          <w:i/>
          <w:w w:val="105"/>
          <w:sz w:val="21"/>
          <w:vertAlign w:val="subscript"/>
        </w:rPr>
        <w:t>D</w:t>
      </w:r>
      <w:r>
        <w:rPr>
          <w:i/>
          <w:w w:val="105"/>
          <w:sz w:val="21"/>
          <w:vertAlign w:val="baseline"/>
        </w:rPr>
        <w:t> Ljubljani</w:t>
      </w:r>
    </w:p>
    <w:p>
      <w:pPr>
        <w:pStyle w:val="BodyText"/>
        <w:spacing w:before="2"/>
        <w:jc w:val="left"/>
        <w:rPr>
          <w:i/>
          <w:sz w:val="17"/>
        </w:rPr>
      </w:pPr>
    </w:p>
    <w:p>
      <w:pPr>
        <w:pStyle w:val="BodyText"/>
        <w:spacing w:line="235" w:lineRule="auto"/>
        <w:ind w:left="123" w:right="99" w:firstLine="400"/>
        <w:rPr>
          <w:rFonts w:ascii="Arial" w:hAnsi="Arial"/>
          <w:sz w:val="10"/>
        </w:rPr>
      </w:pPr>
      <w:r>
        <w:rPr>
          <w:w w:val="115"/>
        </w:rPr>
        <w:t>Z Notranjske so italijanske divizije preko Kočevskega Roga nadalje­ vale ofenzivo na Dolenjsko. Zjutraj 14. avgusta 1942 so Italijani v drugem delu tretjega  ofenzivnega  obdobja  začeli  prodirati  proti  Rogu,  kjer  se  je tedaj zadrževalo politično in vojaško vodstvo osvobodilne borbe slovenskega naroda, bile razne partizanske delavnice, skladišča in bolnišnice. Silna okupatorjeva vojska je 17. avgusta stisnila obroč okrog samega Roga in ga do  23.  avgusta  v strelcih  temeljito  prečesala,  da  bi po Robottijevem povelju »uničila sovr ažnika </w:t>
      </w:r>
      <w:r>
        <w:rPr>
          <w:spacing w:val="2"/>
          <w:w w:val="115"/>
        </w:rPr>
        <w:t>«.</w:t>
      </w:r>
      <w:r>
        <w:rPr>
          <w:spacing w:val="2"/>
          <w:w w:val="115"/>
          <w:position w:val="5"/>
          <w:sz w:val="10"/>
        </w:rPr>
        <w:t>1 </w:t>
      </w:r>
      <w:r>
        <w:rPr>
          <w:w w:val="115"/>
        </w:rPr>
        <w:t>Tega cilja pa italijanski osvajalci niso dosegli, niti jim ni uspelo odkriti in uničiti vodstva narodnoosvobodilne</w:t>
      </w:r>
      <w:r>
        <w:rPr>
          <w:spacing w:val="38"/>
          <w:w w:val="115"/>
        </w:rPr>
        <w:t> </w:t>
      </w:r>
      <w:r>
        <w:rPr>
          <w:w w:val="115"/>
        </w:rPr>
        <w:t>borbe.</w:t>
      </w:r>
      <w:r>
        <w:rPr>
          <w:rFonts w:ascii="Arial" w:hAnsi="Arial"/>
          <w:w w:val="115"/>
          <w:position w:val="7"/>
          <w:sz w:val="10"/>
        </w:rPr>
        <w:t>2</w:t>
      </w:r>
    </w:p>
    <w:p>
      <w:pPr>
        <w:pStyle w:val="BodyText"/>
        <w:spacing w:line="232" w:lineRule="auto" w:before="37"/>
        <w:ind w:left="121" w:right="113" w:firstLine="397"/>
      </w:pPr>
      <w:r>
        <w:rPr>
          <w:w w:val="115"/>
        </w:rPr>
        <w:t>Zjutraj 24. avgusta so okupatorjeve sile začele četrto ofenzivno obdobje, ki ;je zajelo celotno Suho krajino. S črte Kočevje-Kočevski Rog  so Italijani hajkali proti Velikim Laščam, Dobrepolju, Krški  vasi  in  zgornji dolini Krke, kjer so fašistični bataljoni tvorili severni zaporni pas. To črto so italijanske divizije dosegle 29. avgusta. Z »očiščevalnimi&lt;&lt; operacijami v Suhi krajini so fašistični okupatorji pripravili godna tla krajevnim belogardističnim organizatorjem, ki jim je v tej siromašni. pokrajini uspelo zapeljati toliko ljudi kot edino še v  hribovskih  vaseh okrcg </w:t>
      </w:r>
      <w:r>
        <w:rPr>
          <w:w w:val="115"/>
          <w:sz w:val="21"/>
        </w:rPr>
        <w:t>št. </w:t>
      </w:r>
      <w:r>
        <w:rPr>
          <w:w w:val="115"/>
        </w:rPr>
        <w:t>Jošta nad</w:t>
      </w:r>
      <w:r>
        <w:rPr>
          <w:spacing w:val="-16"/>
          <w:w w:val="115"/>
        </w:rPr>
        <w:t> </w:t>
      </w:r>
      <w:r>
        <w:rPr>
          <w:w w:val="115"/>
        </w:rPr>
        <w:t>Vrhniko:</w:t>
      </w:r>
    </w:p>
    <w:p>
      <w:pPr>
        <w:pStyle w:val="BodyText"/>
        <w:spacing w:line="235" w:lineRule="auto" w:before="33"/>
        <w:ind w:left="114" w:right="111" w:firstLine="395"/>
      </w:pPr>
      <w:r>
        <w:rPr>
          <w:w w:val="115"/>
        </w:rPr>
        <w:t>Suha krajina zavzema kamnit kraški svet s skopimi njivami, grmi­ čevjem, slabim gozdom in redno nastopajočo sušo. Razmeroma gosto naseljeno  kmečko   prebivalstvo   je  po  bornih  vaseh  stoletja   životarilo v trajni in brezizgledni bcdi.</w:t>
      </w:r>
      <w:r>
        <w:rPr>
          <w:rFonts w:ascii="Arial" w:hAnsi="Arial"/>
          <w:w w:val="115"/>
          <w:position w:val="6"/>
          <w:sz w:val="10"/>
        </w:rPr>
        <w:t>4 </w:t>
      </w:r>
      <w:r>
        <w:rPr>
          <w:w w:val="115"/>
        </w:rPr>
        <w:t>Zato je v teh hribovitih  krajih, odmaknjenih od prometnih zvez, razen gospodarske zaostalosti bila močno zakoreni­ njena tudi kulturna in politična konservativnost, ki jo  je gojila  in  varo­ vala klerikalna duhovščina, med okupacijo steber znanega  suhokrajin­ skega</w:t>
      </w:r>
      <w:r>
        <w:rPr>
          <w:spacing w:val="50"/>
          <w:w w:val="115"/>
        </w:rPr>
        <w:t> </w:t>
      </w:r>
      <w:r>
        <w:rPr>
          <w:w w:val="115"/>
        </w:rPr>
        <w:t>belogardizma.</w:t>
      </w:r>
    </w:p>
    <w:p>
      <w:pPr>
        <w:pStyle w:val="BodyText"/>
        <w:spacing w:line="215" w:lineRule="exact" w:before="42"/>
        <w:ind w:left="505"/>
      </w:pPr>
      <w:r>
        <w:rPr>
          <w:w w:val="115"/>
        </w:rPr>
        <w:t>V začetku maja 1942. leta so partizanske čete osvobodile Suho</w:t>
      </w:r>
      <w:r>
        <w:rPr>
          <w:spacing w:val="33"/>
          <w:w w:val="115"/>
        </w:rPr>
        <w:t> </w:t>
      </w:r>
      <w:r>
        <w:rPr>
          <w:w w:val="115"/>
        </w:rPr>
        <w:t>krajino.</w:t>
      </w:r>
    </w:p>
    <w:p>
      <w:pPr>
        <w:pStyle w:val="BodyText"/>
        <w:spacing w:line="216" w:lineRule="exact" w:before="1"/>
        <w:ind w:left="114" w:right="119" w:firstLine="13"/>
        <w:rPr>
          <w:sz w:val="23"/>
        </w:rPr>
      </w:pPr>
      <w:r>
        <w:rPr>
          <w:w w:val="110"/>
        </w:rPr>
        <w:t>»Oblast d•_lhovnikov in  birtov se  je začela  polagoma  majati. Suha  krajina  je  doživela  prvi  dih  svobode,  ki  ga</w:t>
      </w:r>
      <w:r>
        <w:rPr>
          <w:spacing w:val="52"/>
          <w:w w:val="110"/>
        </w:rPr>
        <w:t> </w:t>
      </w:r>
      <w:r>
        <w:rPr>
          <w:w w:val="110"/>
        </w:rPr>
        <w:t>je  sprejemala  s  strahom  ir  un'!njem, z bojaznijo in rahlo  vero  obenem.  Borba  med  starim  in  novim  življenjem se  je  pričela  ter  se  potem  nihaje  nadaljevala  skozi  vsa  ta  leta  vojne ...</w:t>
      </w:r>
      <w:r>
        <w:rPr>
          <w:spacing w:val="27"/>
          <w:w w:val="110"/>
        </w:rPr>
        <w:t> </w:t>
      </w:r>
      <w:r>
        <w:rPr>
          <w:sz w:val="23"/>
        </w:rPr>
        <w:t>«"</w:t>
      </w:r>
    </w:p>
    <w:p>
      <w:pPr>
        <w:pStyle w:val="BodyText"/>
        <w:spacing w:line="237" w:lineRule="auto"/>
        <w:ind w:left="116" w:right="122" w:firstLine="3"/>
      </w:pPr>
      <w:r>
        <w:rPr/>
        <w:pict>
          <v:shape style="position:absolute;margin-left:48.927044pt;margin-top:25.313171pt;width:51.85pt;height:.1pt;mso-position-horizontal-relative:page;mso-position-vertical-relative:paragraph;z-index:-250463232;mso-wrap-distance-left:0;mso-wrap-distance-right:0" coordorigin="979,506" coordsize="1037,0" path="m979,506l2015,506e" filled="false" stroked="true" strokeweight=".239604pt" strokecolor="#000000">
            <v:path arrowok="t"/>
            <v:stroke dashstyle="solid"/>
            <w10:wrap type="topAndBottom"/>
          </v:shape>
        </w:pict>
      </w:r>
      <w:r>
        <w:rPr>
          <w:w w:val="115"/>
        </w:rPr>
        <w:t>Prvi spopad med belogardizmom in partizanstvom za Suho krajino se je odigral  zadnje dni  maja,  ko so belogardistični voditelji  propadli  s</w:t>
      </w:r>
      <w:r>
        <w:rPr>
          <w:spacing w:val="30"/>
          <w:w w:val="115"/>
        </w:rPr>
        <w:t> </w:t>
      </w:r>
      <w:r>
        <w:rPr>
          <w:w w:val="115"/>
        </w:rPr>
        <w:t>svojim</w:t>
      </w:r>
    </w:p>
    <w:p>
      <w:pPr>
        <w:spacing w:before="67"/>
        <w:ind w:left="566" w:right="0" w:firstLine="0"/>
        <w:jc w:val="left"/>
        <w:rPr>
          <w:sz w:val="14"/>
        </w:rPr>
      </w:pPr>
      <w:r>
        <w:rPr>
          <w:w w:val="120"/>
          <w:sz w:val="11"/>
        </w:rPr>
        <w:t>1  </w:t>
      </w:r>
      <w:r>
        <w:rPr>
          <w:w w:val="120"/>
          <w:sz w:val="14"/>
        </w:rPr>
        <w:t>Dr.   </w:t>
      </w:r>
      <w:r>
        <w:rPr>
          <w:rFonts w:ascii="Arial" w:hAnsi="Arial"/>
          <w:w w:val="120"/>
          <w:sz w:val="13"/>
        </w:rPr>
        <w:t>:M.  </w:t>
      </w:r>
      <w:r>
        <w:rPr>
          <w:w w:val="120"/>
          <w:sz w:val="14"/>
        </w:rPr>
        <w:t>Mikuž,  Ilalifans:ka  ofanziva   protiv  NOV   Slovenijo  1942  god.,</w:t>
      </w:r>
      <w:r>
        <w:rPr>
          <w:spacing w:val="21"/>
          <w:w w:val="120"/>
          <w:sz w:val="14"/>
        </w:rPr>
        <w:t> </w:t>
      </w:r>
      <w:r>
        <w:rPr>
          <w:w w:val="120"/>
          <w:sz w:val="14"/>
        </w:rPr>
        <w:t>Vojno-isto-</w:t>
      </w:r>
    </w:p>
    <w:p>
      <w:pPr>
        <w:spacing w:before="12"/>
        <w:ind w:left="114" w:right="0" w:firstLine="0"/>
        <w:jc w:val="left"/>
        <w:rPr>
          <w:sz w:val="14"/>
        </w:rPr>
      </w:pPr>
      <w:r>
        <w:rPr>
          <w:w w:val="110"/>
          <w:sz w:val="12"/>
        </w:rPr>
        <w:t>iril,.qki </w:t>
      </w:r>
      <w:r>
        <w:rPr>
          <w:w w:val="110"/>
          <w:sz w:val="14"/>
        </w:rPr>
        <w:t>glas'llik, .aprila 1950, </w:t>
      </w:r>
      <w:r>
        <w:rPr>
          <w:w w:val="120"/>
          <w:sz w:val="14"/>
        </w:rPr>
        <w:t>str. </w:t>
      </w:r>
      <w:r>
        <w:rPr>
          <w:w w:val="110"/>
          <w:sz w:val="14"/>
        </w:rPr>
        <w:t>63 do 65.</w:t>
      </w:r>
    </w:p>
    <w:p>
      <w:pPr>
        <w:spacing w:before="16"/>
        <w:ind w:left="580" w:right="0" w:firstLine="0"/>
        <w:jc w:val="left"/>
        <w:rPr>
          <w:sz w:val="14"/>
        </w:rPr>
      </w:pPr>
      <w:r>
        <w:rPr>
          <w:rFonts w:ascii="Arial" w:hAnsi="Arial"/>
          <w:w w:val="110"/>
          <w:sz w:val="10"/>
        </w:rPr>
        <w:t>2 </w:t>
      </w:r>
      <w:r>
        <w:rPr>
          <w:w w:val="110"/>
          <w:sz w:val="14"/>
        </w:rPr>
        <w:t>Edva,rd Koche.k,  Tovar1,šija, L:iubl,jarn, 1W9, </w:t>
      </w:r>
      <w:r>
        <w:rPr>
          <w:w w:val="120"/>
          <w:sz w:val="14"/>
        </w:rPr>
        <w:t>str. </w:t>
      </w:r>
      <w:r>
        <w:rPr>
          <w:w w:val="110"/>
          <w:sz w:val="14"/>
        </w:rPr>
        <w:t>111 do 140.</w:t>
      </w:r>
    </w:p>
    <w:p>
      <w:pPr>
        <w:spacing w:before="7"/>
        <w:ind w:left="574" w:right="0" w:firstLine="0"/>
        <w:jc w:val="left"/>
        <w:rPr>
          <w:sz w:val="14"/>
        </w:rPr>
      </w:pPr>
      <w:r>
        <w:rPr>
          <w:rFonts w:ascii="Arial"/>
          <w:w w:val="120"/>
          <w:sz w:val="10"/>
        </w:rPr>
        <w:t>3 </w:t>
      </w:r>
      <w:r>
        <w:rPr>
          <w:w w:val="120"/>
          <w:sz w:val="14"/>
        </w:rPr>
        <w:t>Kot opomba pod </w:t>
      </w:r>
      <w:r>
        <w:rPr>
          <w:w w:val="120"/>
          <w:sz w:val="12"/>
        </w:rPr>
        <w:t>l. </w:t>
      </w:r>
      <w:r>
        <w:rPr>
          <w:w w:val="120"/>
          <w:sz w:val="14"/>
        </w:rPr>
        <w:t>str. 67 do 69.</w:t>
      </w:r>
    </w:p>
    <w:p>
      <w:pPr>
        <w:spacing w:before="11"/>
        <w:ind w:left="545" w:right="0" w:firstLine="0"/>
        <w:jc w:val="left"/>
        <w:rPr>
          <w:sz w:val="14"/>
        </w:rPr>
      </w:pPr>
      <w:r>
        <w:rPr>
          <w:rFonts w:ascii="Arial"/>
          <w:w w:val="110"/>
          <w:sz w:val="9"/>
        </w:rPr>
        <w:t>4 </w:t>
      </w:r>
      <w:r>
        <w:rPr>
          <w:w w:val="120"/>
          <w:sz w:val="14"/>
        </w:rPr>
        <w:t>Krajevni leksikon Dravske banoyine, Ljubljana </w:t>
      </w:r>
      <w:r>
        <w:rPr>
          <w:w w:val="110"/>
          <w:sz w:val="14"/>
        </w:rPr>
        <w:t>1937, </w:t>
      </w:r>
      <w:r>
        <w:rPr>
          <w:w w:val="120"/>
          <w:sz w:val="14"/>
        </w:rPr>
        <w:t>str. </w:t>
      </w:r>
      <w:r>
        <w:rPr>
          <w:w w:val="110"/>
          <w:sz w:val="14"/>
        </w:rPr>
        <w:t>467  in 474.</w:t>
      </w:r>
    </w:p>
    <w:p>
      <w:pPr>
        <w:spacing w:line="249" w:lineRule="auto" w:before="12"/>
        <w:ind w:left="120" w:right="211" w:firstLine="425"/>
        <w:jc w:val="left"/>
        <w:rPr>
          <w:sz w:val="14"/>
        </w:rPr>
      </w:pPr>
      <w:r>
        <w:rPr>
          <w:rFonts w:ascii="Arial" w:hAnsi="Arial"/>
          <w:sz w:val="10"/>
        </w:rPr>
        <w:t>5 </w:t>
      </w:r>
      <w:r>
        <w:rPr>
          <w:w w:val="120"/>
          <w:sz w:val="14"/>
        </w:rPr>
        <w:t>'l',me Fajfar, DYain.štirideseto leto, Spomini na partizans.ka  leta,  trntja  knjLga,  Ljubljana </w:t>
      </w:r>
      <w:r>
        <w:rPr>
          <w:sz w:val="14"/>
        </w:rPr>
        <w:t>1949, </w:t>
      </w:r>
      <w:r>
        <w:rPr>
          <w:w w:val="120"/>
          <w:sz w:val="14"/>
        </w:rPr>
        <w:t>str.</w:t>
      </w:r>
      <w:r>
        <w:rPr>
          <w:spacing w:val="20"/>
          <w:w w:val="120"/>
          <w:sz w:val="14"/>
        </w:rPr>
        <w:t> </w:t>
      </w:r>
      <w:r>
        <w:rPr>
          <w:w w:val="120"/>
          <w:sz w:val="14"/>
        </w:rPr>
        <w:t>107.</w:t>
      </w:r>
    </w:p>
    <w:p>
      <w:pPr>
        <w:spacing w:after="0" w:line="249" w:lineRule="auto"/>
        <w:jc w:val="left"/>
        <w:rPr>
          <w:sz w:val="14"/>
        </w:rPr>
        <w:sectPr>
          <w:pgSz w:w="7980" w:h="12350"/>
          <w:pgMar w:top="1160" w:bottom="280" w:left="860" w:right="200"/>
        </w:sectPr>
      </w:pPr>
    </w:p>
    <w:p>
      <w:pPr>
        <w:tabs>
          <w:tab w:pos="6503" w:val="left" w:leader="none"/>
        </w:tabs>
        <w:spacing w:before="67"/>
        <w:ind w:left="1755" w:right="0" w:firstLine="0"/>
        <w:jc w:val="left"/>
        <w:rPr>
          <w:sz w:val="20"/>
        </w:rPr>
      </w:pPr>
      <w:r>
        <w:rPr/>
        <w:pict>
          <v:line style="position:absolute;mso-position-horizontal-relative:page;mso-position-vertical-relative:paragraph;z-index:252855296" from="23.025543pt,18.279974pt" to="355.936565pt,18.279974pt" stroked="true" strokeweight=".239607pt" strokecolor="#000000">
            <v:stroke dashstyle="solid"/>
            <w10:wrap type="none"/>
          </v:line>
        </w:pict>
      </w:r>
      <w:r>
        <w:rPr>
          <w:w w:val="110"/>
          <w:sz w:val="15"/>
        </w:rPr>
        <w:t>MVAC  NA  DOLENJSKEM  IN </w:t>
      </w:r>
      <w:r>
        <w:rPr>
          <w:spacing w:val="4"/>
          <w:w w:val="110"/>
          <w:sz w:val="15"/>
        </w:rPr>
        <w:t> </w:t>
      </w:r>
      <w:r>
        <w:rPr>
          <w:w w:val="110"/>
          <w:sz w:val="15"/>
        </w:rPr>
        <w:t>V</w:t>
      </w:r>
      <w:r>
        <w:rPr>
          <w:spacing w:val="33"/>
          <w:w w:val="110"/>
          <w:sz w:val="15"/>
        </w:rPr>
        <w:t> </w:t>
      </w:r>
      <w:r>
        <w:rPr>
          <w:w w:val="110"/>
          <w:sz w:val="15"/>
        </w:rPr>
        <w:t>LJUBLJANI</w:t>
        <w:tab/>
      </w:r>
      <w:r>
        <w:rPr>
          <w:w w:val="110"/>
          <w:position w:val="4"/>
          <w:sz w:val="20"/>
        </w:rPr>
        <w:t>439</w:t>
      </w:r>
    </w:p>
    <w:p>
      <w:pPr>
        <w:pStyle w:val="BodyText"/>
        <w:spacing w:line="235" w:lineRule="auto" w:before="302"/>
        <w:ind w:left="140" w:right="125" w:firstLine="1"/>
      </w:pPr>
      <w:r>
        <w:rPr>
          <w:w w:val="115"/>
        </w:rPr>
        <w:t>širokopoteznim načrtom, da bi iz Suhe krajine izrinili  partizansko  vojsko in se tam zasidrali s svojimi odredi.</w:t>
      </w:r>
      <w:r>
        <w:rPr>
          <w:rFonts w:ascii="Arial" w:hAnsi="Arial"/>
          <w:w w:val="115"/>
          <w:position w:val="7"/>
          <w:sz w:val="10"/>
        </w:rPr>
        <w:t>6 </w:t>
      </w:r>
      <w:r>
        <w:rPr>
          <w:w w:val="115"/>
        </w:rPr>
        <w:t>Partizani so deloma  razkrili  in zrahljali belogardistično organizacijo.  Hinjski  kaplan  Henrik  Novak  je bil obsojen na smrt, kaplan Ivan Lavrih iz Dobrepolja in kaplan  Janez Jenko iz Zužemberka sta pobegnila v Ljubljano, ostali organizatorji narodnega izdajstva pa so se</w:t>
      </w:r>
      <w:r>
        <w:rPr>
          <w:spacing w:val="33"/>
          <w:w w:val="115"/>
        </w:rPr>
        <w:t> </w:t>
      </w:r>
      <w:r>
        <w:rPr>
          <w:w w:val="115"/>
        </w:rPr>
        <w:t>potuhnili.</w:t>
      </w:r>
    </w:p>
    <w:p>
      <w:pPr>
        <w:pStyle w:val="BodyText"/>
        <w:spacing w:line="235" w:lineRule="auto"/>
        <w:ind w:left="141" w:right="127" w:firstLine="405"/>
        <w:rPr>
          <w:rFonts w:ascii="Arial" w:hAnsi="Arial"/>
          <w:sz w:val="14"/>
        </w:rPr>
      </w:pPr>
      <w:r>
        <w:rPr>
          <w:w w:val="115"/>
        </w:rPr>
        <w:t>Nastajajoča ljudska oblast v Suhi krajini se je morala boriti »s  prirojeno boječnostjo ljudstva, s popolno politično nerazgledanostjo in končno s skrivnim vplivom duhovščine, ki je na zunaj delala  partizanom lep obraz, skrivaj pa ščuvala proti nam in organizirala belo gardo po suhokrajinskih vaseh. . . Duhovščina je šla za svojim škofom in tako pripravljala neizmerno gorje Suhi krajini</w:t>
      </w:r>
      <w:r>
        <w:rPr>
          <w:spacing w:val="54"/>
          <w:w w:val="115"/>
        </w:rPr>
        <w:t> </w:t>
      </w:r>
      <w:r>
        <w:rPr>
          <w:rFonts w:ascii="Arial" w:hAnsi="Arial"/>
          <w:spacing w:val="-3"/>
          <w:w w:val="115"/>
          <w:sz w:val="14"/>
        </w:rPr>
        <w:t>«</w:t>
      </w:r>
      <w:r>
        <w:rPr>
          <w:rFonts w:ascii="Arial" w:hAnsi="Arial"/>
          <w:spacing w:val="-3"/>
          <w:w w:val="115"/>
          <w:sz w:val="14"/>
          <w:vertAlign w:val="superscript"/>
        </w:rPr>
        <w:t>7</w:t>
      </w:r>
    </w:p>
    <w:p>
      <w:pPr>
        <w:pStyle w:val="BodyText"/>
        <w:spacing w:line="235" w:lineRule="auto" w:before="42"/>
        <w:ind w:left="138" w:right="127" w:firstLine="408"/>
        <w:jc w:val="right"/>
      </w:pPr>
      <w:r>
        <w:rPr>
          <w:w w:val="115"/>
        </w:rPr>
        <w:t>Najnevarnejše belogardistično jedro je bilo v</w:t>
      </w:r>
      <w:r>
        <w:rPr>
          <w:spacing w:val="38"/>
          <w:w w:val="115"/>
        </w:rPr>
        <w:t> </w:t>
      </w:r>
      <w:r>
        <w:rPr>
          <w:w w:val="115"/>
        </w:rPr>
        <w:t>dobrepoljskem</w:t>
      </w:r>
      <w:r>
        <w:rPr>
          <w:spacing w:val="19"/>
          <w:w w:val="115"/>
        </w:rPr>
        <w:t> </w:t>
      </w:r>
      <w:r>
        <w:rPr>
          <w:w w:val="115"/>
        </w:rPr>
        <w:t>župnišču</w:t>
      </w:r>
      <w:r>
        <w:rPr>
          <w:w w:val="112"/>
        </w:rPr>
        <w:t> </w:t>
      </w:r>
      <w:r>
        <w:rPr>
          <w:w w:val="115"/>
        </w:rPr>
        <w:t>na Vidmu, kjer so od petih duhovnikov trije bili</w:t>
      </w:r>
      <w:r>
        <w:rPr>
          <w:spacing w:val="6"/>
          <w:w w:val="115"/>
        </w:rPr>
        <w:t> </w:t>
      </w:r>
      <w:r>
        <w:rPr>
          <w:w w:val="115"/>
        </w:rPr>
        <w:t>marljivi</w:t>
      </w:r>
      <w:r>
        <w:rPr>
          <w:spacing w:val="52"/>
          <w:w w:val="115"/>
        </w:rPr>
        <w:t> </w:t>
      </w:r>
      <w:r>
        <w:rPr>
          <w:w w:val="115"/>
        </w:rPr>
        <w:t>okupatorjevi</w:t>
      </w:r>
      <w:r>
        <w:rPr>
          <w:w w:val="117"/>
        </w:rPr>
        <w:t> </w:t>
      </w:r>
      <w:r>
        <w:rPr>
          <w:w w:val="115"/>
        </w:rPr>
        <w:t>obveščevalci in belogardistični organizatorji: župnik</w:t>
      </w:r>
      <w:r>
        <w:rPr>
          <w:spacing w:val="52"/>
          <w:w w:val="115"/>
        </w:rPr>
        <w:t> </w:t>
      </w:r>
      <w:r>
        <w:rPr>
          <w:w w:val="115"/>
        </w:rPr>
        <w:t>Anton </w:t>
      </w:r>
      <w:r>
        <w:rPr>
          <w:spacing w:val="1"/>
          <w:w w:val="115"/>
        </w:rPr>
        <w:t> </w:t>
      </w:r>
      <w:r>
        <w:rPr>
          <w:w w:val="115"/>
        </w:rPr>
        <w:t>Merkun,</w:t>
      </w:r>
      <w:r>
        <w:rPr>
          <w:spacing w:val="-1"/>
          <w:w w:val="115"/>
        </w:rPr>
        <w:t> </w:t>
      </w:r>
      <w:r>
        <w:rPr>
          <w:w w:val="115"/>
        </w:rPr>
        <w:t>kaplan Ivan Lavrih in kaplan Franc Fekonja iz Gornje</w:t>
      </w:r>
      <w:r>
        <w:rPr>
          <w:spacing w:val="21"/>
          <w:w w:val="115"/>
        </w:rPr>
        <w:t> </w:t>
      </w:r>
      <w:r>
        <w:rPr>
          <w:w w:val="115"/>
        </w:rPr>
        <w:t>Radgone.</w:t>
      </w:r>
      <w:r>
        <w:rPr>
          <w:spacing w:val="11"/>
          <w:w w:val="115"/>
        </w:rPr>
        <w:t> </w:t>
      </w:r>
      <w:r>
        <w:rPr>
          <w:w w:val="115"/>
        </w:rPr>
        <w:t>Pri</w:t>
      </w:r>
      <w:r>
        <w:rPr>
          <w:spacing w:val="-1"/>
          <w:w w:val="111"/>
        </w:rPr>
        <w:t> </w:t>
      </w:r>
      <w:r>
        <w:rPr>
          <w:w w:val="115"/>
        </w:rPr>
        <w:t>izdajalskem delu jim je vneto pomagal  bogoslovec Anton</w:t>
      </w:r>
      <w:r>
        <w:rPr>
          <w:spacing w:val="-4"/>
          <w:w w:val="115"/>
        </w:rPr>
        <w:t> </w:t>
      </w:r>
      <w:r>
        <w:rPr>
          <w:w w:val="115"/>
        </w:rPr>
        <w:t>Polda,</w:t>
      </w:r>
      <w:r>
        <w:rPr>
          <w:spacing w:val="22"/>
          <w:w w:val="115"/>
        </w:rPr>
        <w:t> </w:t>
      </w:r>
      <w:r>
        <w:rPr>
          <w:w w:val="115"/>
        </w:rPr>
        <w:t>medtem</w:t>
      </w:r>
      <w:r>
        <w:rPr>
          <w:spacing w:val="-1"/>
          <w:w w:val="114"/>
        </w:rPr>
        <w:t> </w:t>
      </w:r>
      <w:r>
        <w:rPr>
          <w:w w:val="115"/>
        </w:rPr>
        <w:t>ko je bil kaplan Janez Bukovec po lastni izjavi le</w:t>
      </w:r>
      <w:r>
        <w:rPr>
          <w:spacing w:val="-13"/>
          <w:w w:val="115"/>
        </w:rPr>
        <w:t> </w:t>
      </w:r>
      <w:r>
        <w:rPr>
          <w:w w:val="115"/>
        </w:rPr>
        <w:t>»premalo</w:t>
      </w:r>
      <w:r>
        <w:rPr>
          <w:spacing w:val="47"/>
          <w:w w:val="115"/>
        </w:rPr>
        <w:t> </w:t>
      </w:r>
      <w:r>
        <w:rPr>
          <w:w w:val="115"/>
        </w:rPr>
        <w:t>informiran</w:t>
      </w:r>
      <w:r>
        <w:rPr>
          <w:spacing w:val="-1"/>
          <w:w w:val="118"/>
        </w:rPr>
        <w:t> </w:t>
      </w:r>
      <w:r>
        <w:rPr>
          <w:w w:val="115"/>
        </w:rPr>
        <w:t>glede</w:t>
      </w:r>
      <w:r>
        <w:rPr>
          <w:spacing w:val="-4"/>
          <w:w w:val="115"/>
        </w:rPr>
        <w:t> </w:t>
      </w:r>
      <w:r>
        <w:rPr>
          <w:w w:val="115"/>
        </w:rPr>
        <w:t>partizanov«</w:t>
      </w:r>
      <w:r>
        <w:rPr>
          <w:spacing w:val="8"/>
          <w:w w:val="115"/>
        </w:rPr>
        <w:t> </w:t>
      </w:r>
      <w:r>
        <w:rPr>
          <w:w w:val="115"/>
        </w:rPr>
        <w:t>in</w:t>
      </w:r>
      <w:r>
        <w:rPr>
          <w:spacing w:val="9"/>
          <w:w w:val="115"/>
        </w:rPr>
        <w:t> </w:t>
      </w:r>
      <w:r>
        <w:rPr>
          <w:w w:val="115"/>
        </w:rPr>
        <w:t>»bele</w:t>
      </w:r>
      <w:r>
        <w:rPr>
          <w:spacing w:val="-4"/>
          <w:w w:val="115"/>
        </w:rPr>
        <w:t> </w:t>
      </w:r>
      <w:r>
        <w:rPr>
          <w:w w:val="115"/>
        </w:rPr>
        <w:t>garde</w:t>
      </w:r>
      <w:r>
        <w:rPr>
          <w:spacing w:val="-16"/>
          <w:w w:val="115"/>
        </w:rPr>
        <w:t> </w:t>
      </w:r>
      <w:r>
        <w:rPr>
          <w:w w:val="115"/>
        </w:rPr>
        <w:t>ni</w:t>
      </w:r>
      <w:r>
        <w:rPr>
          <w:spacing w:val="-21"/>
          <w:w w:val="115"/>
        </w:rPr>
        <w:t> </w:t>
      </w:r>
      <w:r>
        <w:rPr>
          <w:w w:val="115"/>
        </w:rPr>
        <w:t>nikdar</w:t>
      </w:r>
      <w:r>
        <w:rPr>
          <w:spacing w:val="-11"/>
          <w:w w:val="115"/>
        </w:rPr>
        <w:t> </w:t>
      </w:r>
      <w:r>
        <w:rPr>
          <w:w w:val="115"/>
        </w:rPr>
        <w:t>imel</w:t>
      </w:r>
      <w:r>
        <w:rPr>
          <w:spacing w:val="-18"/>
          <w:w w:val="115"/>
        </w:rPr>
        <w:t> </w:t>
      </w:r>
      <w:r>
        <w:rPr>
          <w:w w:val="115"/>
        </w:rPr>
        <w:t>za</w:t>
      </w:r>
      <w:r>
        <w:rPr>
          <w:spacing w:val="-22"/>
          <w:w w:val="115"/>
        </w:rPr>
        <w:t> </w:t>
      </w:r>
      <w:r>
        <w:rPr>
          <w:w w:val="115"/>
        </w:rPr>
        <w:t>pomočnico</w:t>
      </w:r>
      <w:r>
        <w:rPr>
          <w:spacing w:val="-9"/>
          <w:w w:val="115"/>
        </w:rPr>
        <w:t> </w:t>
      </w:r>
      <w:r>
        <w:rPr>
          <w:w w:val="115"/>
        </w:rPr>
        <w:t>ok</w:t>
      </w:r>
      <w:r>
        <w:rPr>
          <w:spacing w:val="-35"/>
          <w:w w:val="115"/>
        </w:rPr>
        <w:t> </w:t>
      </w:r>
      <w:r>
        <w:rPr>
          <w:w w:val="115"/>
        </w:rPr>
        <w:t>upator</w:t>
      </w:r>
      <w:r>
        <w:rPr>
          <w:spacing w:val="-7"/>
          <w:w w:val="115"/>
        </w:rPr>
        <w:t> </w:t>
      </w:r>
      <w:r>
        <w:rPr>
          <w:w w:val="115"/>
        </w:rPr>
        <w:t>ju</w:t>
      </w:r>
      <w:r>
        <w:rPr>
          <w:spacing w:val="-25"/>
          <w:w w:val="115"/>
        </w:rPr>
        <w:t> </w:t>
      </w:r>
      <w:r>
        <w:rPr>
          <w:spacing w:val="5"/>
          <w:w w:val="115"/>
        </w:rPr>
        <w:t>«.</w:t>
      </w:r>
      <w:r>
        <w:rPr>
          <w:rFonts w:ascii="Arial" w:hAnsi="Arial"/>
          <w:spacing w:val="5"/>
          <w:w w:val="115"/>
          <w:position w:val="7"/>
          <w:sz w:val="10"/>
        </w:rPr>
        <w:t>3</w:t>
      </w:r>
      <w:r>
        <w:rPr>
          <w:rFonts w:ascii="Arial" w:hAnsi="Arial"/>
          <w:w w:val="110"/>
          <w:position w:val="7"/>
          <w:sz w:val="10"/>
        </w:rPr>
        <w:t> </w:t>
      </w:r>
      <w:r>
        <w:rPr>
          <w:w w:val="115"/>
        </w:rPr>
        <w:t>Partizani so že zgodaj ugotavljali belogardistično</w:t>
      </w:r>
      <w:r>
        <w:rPr>
          <w:spacing w:val="6"/>
          <w:w w:val="115"/>
        </w:rPr>
        <w:t> </w:t>
      </w:r>
      <w:r>
        <w:rPr>
          <w:w w:val="115"/>
        </w:rPr>
        <w:t>pomoč</w:t>
      </w:r>
      <w:r>
        <w:rPr>
          <w:spacing w:val="29"/>
          <w:w w:val="115"/>
        </w:rPr>
        <w:t> </w:t>
      </w:r>
      <w:r>
        <w:rPr>
          <w:w w:val="115"/>
        </w:rPr>
        <w:t>italijanskim</w:t>
      </w:r>
      <w:r>
        <w:rPr>
          <w:spacing w:val="-1"/>
          <w:w w:val="118"/>
        </w:rPr>
        <w:t> </w:t>
      </w:r>
      <w:r>
        <w:rPr>
          <w:w w:val="115"/>
        </w:rPr>
        <w:t>okupatorjem. Tako sta 7. junija 1942 dve italijanski letali</w:t>
      </w:r>
      <w:r>
        <w:rPr>
          <w:spacing w:val="4"/>
          <w:w w:val="115"/>
        </w:rPr>
        <w:t> </w:t>
      </w:r>
      <w:r>
        <w:rPr>
          <w:w w:val="115"/>
        </w:rPr>
        <w:t>zakrožili</w:t>
      </w:r>
      <w:r>
        <w:rPr>
          <w:spacing w:val="44"/>
          <w:w w:val="115"/>
        </w:rPr>
        <w:t> </w:t>
      </w:r>
      <w:r>
        <w:rPr>
          <w:w w:val="115"/>
        </w:rPr>
        <w:t>nad</w:t>
      </w:r>
      <w:r>
        <w:rPr>
          <w:w w:val="113"/>
        </w:rPr>
        <w:t> </w:t>
      </w:r>
      <w:r>
        <w:rPr>
          <w:w w:val="115"/>
        </w:rPr>
        <w:t>Strugami in po očitnem izdajstvu bombardirali Tisovec, kjer se</w:t>
      </w:r>
      <w:r>
        <w:rPr>
          <w:spacing w:val="-10"/>
          <w:w w:val="115"/>
        </w:rPr>
        <w:t> </w:t>
      </w:r>
      <w:r>
        <w:rPr>
          <w:w w:val="115"/>
        </w:rPr>
        <w:t>je</w:t>
      </w:r>
      <w:r>
        <w:rPr>
          <w:spacing w:val="28"/>
          <w:w w:val="115"/>
        </w:rPr>
        <w:t> </w:t>
      </w:r>
      <w:r>
        <w:rPr>
          <w:w w:val="115"/>
        </w:rPr>
        <w:t>takrat</w:t>
      </w:r>
      <w:r>
        <w:rPr>
          <w:spacing w:val="-1"/>
          <w:w w:val="125"/>
        </w:rPr>
        <w:t> </w:t>
      </w:r>
      <w:r>
        <w:rPr>
          <w:w w:val="115"/>
        </w:rPr>
        <w:t>zadrževal Izvršni odbor Osvobodilne fr onte. </w:t>
      </w:r>
      <w:r>
        <w:rPr>
          <w:rFonts w:ascii="Arial" w:hAnsi="Arial"/>
          <w:w w:val="115"/>
          <w:position w:val="6"/>
          <w:sz w:val="10"/>
        </w:rPr>
        <w:t>9 </w:t>
      </w:r>
      <w:r>
        <w:rPr>
          <w:w w:val="115"/>
        </w:rPr>
        <w:t>Dne 3. avgusta pa</w:t>
      </w:r>
      <w:r>
        <w:rPr>
          <w:spacing w:val="26"/>
          <w:w w:val="115"/>
        </w:rPr>
        <w:t> </w:t>
      </w:r>
      <w:r>
        <w:rPr>
          <w:w w:val="115"/>
        </w:rPr>
        <w:t>je</w:t>
      </w:r>
      <w:r>
        <w:rPr>
          <w:spacing w:val="13"/>
          <w:w w:val="115"/>
        </w:rPr>
        <w:t> </w:t>
      </w:r>
      <w:r>
        <w:rPr>
          <w:w w:val="115"/>
        </w:rPr>
        <w:t>župnik</w:t>
      </w:r>
      <w:r>
        <w:rPr>
          <w:spacing w:val="-1"/>
          <w:w w:val="115"/>
        </w:rPr>
        <w:t> </w:t>
      </w:r>
      <w:r>
        <w:rPr>
          <w:w w:val="115"/>
        </w:rPr>
        <w:t>Merkun zakrivil topovsko obstreljevanje Dobrepolja, kot se</w:t>
      </w:r>
      <w:r>
        <w:rPr>
          <w:spacing w:val="31"/>
          <w:w w:val="115"/>
        </w:rPr>
        <w:t> </w:t>
      </w:r>
      <w:r>
        <w:rPr>
          <w:w w:val="115"/>
        </w:rPr>
        <w:t>je</w:t>
      </w:r>
      <w:r>
        <w:rPr>
          <w:spacing w:val="32"/>
          <w:w w:val="115"/>
        </w:rPr>
        <w:t> </w:t>
      </w:r>
      <w:r>
        <w:rPr>
          <w:w w:val="115"/>
        </w:rPr>
        <w:t>sam</w:t>
      </w:r>
      <w:r>
        <w:rPr>
          <w:spacing w:val="-1"/>
          <w:w w:val="106"/>
        </w:rPr>
        <w:t> </w:t>
      </w:r>
      <w:r>
        <w:rPr>
          <w:w w:val="115"/>
        </w:rPr>
        <w:t>pohvalil in potožil umetnostnemu zgodovinarju dr. Francu</w:t>
      </w:r>
      <w:r>
        <w:rPr>
          <w:spacing w:val="37"/>
          <w:w w:val="115"/>
        </w:rPr>
        <w:t> </w:t>
      </w:r>
      <w:r>
        <w:rPr>
          <w:w w:val="115"/>
        </w:rPr>
        <w:t>Mesesnelu,</w:t>
      </w:r>
    </w:p>
    <w:p>
      <w:pPr>
        <w:pStyle w:val="BodyText"/>
        <w:spacing w:line="216" w:lineRule="exact"/>
        <w:ind w:left="139"/>
      </w:pPr>
      <w:r>
        <w:rPr>
          <w:w w:val="110"/>
        </w:rPr>
        <w:t>ki si je ta razgovor 4. oktobra 1943 takole zabeležil v svoj dnevnik:</w:t>
      </w:r>
    </w:p>
    <w:p>
      <w:pPr>
        <w:pStyle w:val="BodyText"/>
        <w:spacing w:line="235" w:lineRule="auto" w:before="20"/>
        <w:ind w:left="126" w:right="135" w:firstLine="412"/>
      </w:pPr>
      <w:r>
        <w:rPr>
          <w:w w:val="115"/>
        </w:rPr>
        <w:t>»... Popoldne pa me je v samoti zmotil dobrepoljski župnik Merkun. Srednjevelik, prej majhen, s povešenim trebuhom, nezdravim, zabuhlim obrazom, zlatimi zobmi in v civilni obleki  je bil  prej podoben  mešetarju ali birtu kot pa župniku ... Na moje vprašanje me je strogo pogledal in vprašal, če sem partizan. Z odgovorom, da  bi bil v tem  primeru  v gozdu, ni bil zadovoljen in je izjavil, da je prav dosti partizanov tudi v Ljubljani. Potem je pa le povedal,  da  je zaradi očesne  bolezni  zapustil  Dobrepolje in pa tudi zaradi ,republike'</w:t>
      </w:r>
      <w:r>
        <w:rPr>
          <w:spacing w:val="52"/>
          <w:w w:val="115"/>
        </w:rPr>
        <w:t> </w:t>
      </w:r>
      <w:r>
        <w:rPr>
          <w:w w:val="115"/>
        </w:rPr>
        <w:t>...</w:t>
      </w:r>
    </w:p>
    <w:p>
      <w:pPr>
        <w:pStyle w:val="BodyText"/>
        <w:spacing w:line="235" w:lineRule="auto" w:before="3"/>
        <w:ind w:left="127" w:right="125" w:firstLine="404"/>
        <w:rPr>
          <w:rFonts w:ascii="Arial" w:hAnsi="Arial"/>
          <w:sz w:val="10"/>
        </w:rPr>
      </w:pPr>
      <w:r>
        <w:rPr>
          <w:w w:val="110"/>
        </w:rPr>
        <w:t>Pozna</w:t>
      </w:r>
      <w:r>
        <w:rPr>
          <w:spacing w:val="52"/>
          <w:w w:val="110"/>
        </w:rPr>
        <w:t> </w:t>
      </w:r>
      <w:r>
        <w:rPr>
          <w:w w:val="110"/>
        </w:rPr>
        <w:t>jih  (partizane  -   op.  S.  F.)  pa   še  iz  časa  prve  republike,   ko je ostal v Dobrepoljah ... Bilo jih je le malo, tako da</w:t>
      </w:r>
      <w:r>
        <w:rPr>
          <w:spacing w:val="52"/>
          <w:w w:val="110"/>
        </w:rPr>
        <w:t> </w:t>
      </w:r>
      <w:r>
        <w:rPr>
          <w:w w:val="110"/>
        </w:rPr>
        <w:t>bi  jih  lahko  vse postrelili, če bi le imeli orožje. </w:t>
      </w:r>
      <w:r>
        <w:rPr>
          <w:i/>
          <w:w w:val="110"/>
        </w:rPr>
        <w:t>Zato je župnik poslal po</w:t>
      </w:r>
      <w:r>
        <w:rPr>
          <w:i/>
          <w:spacing w:val="52"/>
          <w:w w:val="110"/>
        </w:rPr>
        <w:t> </w:t>
      </w:r>
      <w:r>
        <w:rPr>
          <w:i/>
          <w:w w:val="110"/>
        </w:rPr>
        <w:t>Italijane  v  </w:t>
      </w:r>
      <w:r>
        <w:rPr>
          <w:w w:val="110"/>
        </w:rPr>
        <w:t>VeL  Lašče. Toda</w:t>
      </w:r>
      <w:r>
        <w:rPr>
          <w:spacing w:val="52"/>
          <w:w w:val="110"/>
        </w:rPr>
        <w:t> </w:t>
      </w:r>
      <w:r>
        <w:rPr>
          <w:w w:val="110"/>
        </w:rPr>
        <w:t>ta  prokleta  ital.  strategija!  Prišli  niso,  pač  pa  so  začeli streljati z artilerijo in sicer - naravnost na. cerkveno</w:t>
      </w:r>
      <w:r>
        <w:rPr>
          <w:spacing w:val="-13"/>
          <w:w w:val="110"/>
        </w:rPr>
        <w:t> </w:t>
      </w:r>
      <w:r>
        <w:rPr>
          <w:w w:val="110"/>
        </w:rPr>
        <w:t>posestvo!«</w:t>
      </w:r>
      <w:r>
        <w:rPr>
          <w:rFonts w:ascii="Arial" w:hAnsi="Arial"/>
          <w:w w:val="110"/>
          <w:position w:val="7"/>
          <w:sz w:val="10"/>
        </w:rPr>
        <w:t>10</w:t>
      </w:r>
    </w:p>
    <w:p>
      <w:pPr>
        <w:pStyle w:val="BodyText"/>
        <w:spacing w:line="235" w:lineRule="auto" w:before="22"/>
        <w:ind w:left="125" w:right="140" w:firstLine="396"/>
      </w:pPr>
      <w:r>
        <w:rPr/>
        <w:pict>
          <v:shape style="position:absolute;margin-left:20.14735pt;margin-top:58.431973pt;width:52.8pt;height:.1pt;mso-position-horizontal-relative:page;mso-position-vertical-relative:paragraph;z-index:-250462208;mso-wrap-distance-left:0;mso-wrap-distance-right:0" coordorigin="403,1169" coordsize="1056,0" path="m403,1169l1458,1169e" filled="false" stroked="true" strokeweight=".239607pt" strokecolor="#000000">
            <v:path arrowok="t"/>
            <v:stroke dashstyle="solid"/>
            <w10:wrap type="topAndBottom"/>
          </v:shape>
        </w:pict>
      </w:r>
      <w:r>
        <w:rPr>
          <w:w w:val="115"/>
        </w:rPr>
        <w:t>Po Merkunovem izdajstvu so Italijani s topovi obstreljevali vso dobre­ poljsko dolino. Med ljudmi je nastal preplah in stiska, ki jo je belo­ gardistična duhovščina znala hitro obrniti v  svoj  prid.  Dobrepoljski kaplani so žene iz Kompolj in  okolice  nagovorili,  naj  v procesiji odidejo k Sv. Antonu nad Zdensko vasjo, kjer je bila italijanska posadka.</w:t>
      </w:r>
      <w:r>
        <w:rPr>
          <w:spacing w:val="8"/>
          <w:w w:val="115"/>
        </w:rPr>
        <w:t> </w:t>
      </w:r>
      <w:r>
        <w:rPr>
          <w:w w:val="115"/>
        </w:rPr>
        <w:t>Tam</w:t>
      </w:r>
    </w:p>
    <w:p>
      <w:pPr>
        <w:spacing w:before="34"/>
        <w:ind w:left="588" w:right="0" w:firstLine="0"/>
        <w:jc w:val="left"/>
        <w:rPr>
          <w:sz w:val="15"/>
        </w:rPr>
      </w:pPr>
      <w:r>
        <w:rPr>
          <w:rFonts w:ascii="Arial"/>
          <w:w w:val="115"/>
          <w:sz w:val="10"/>
        </w:rPr>
        <w:t>6 </w:t>
      </w:r>
      <w:r>
        <w:rPr>
          <w:w w:val="115"/>
          <w:sz w:val="14"/>
        </w:rPr>
        <w:t>Glej 14. </w:t>
      </w:r>
      <w:r>
        <w:rPr>
          <w:w w:val="115"/>
          <w:sz w:val="15"/>
        </w:rPr>
        <w:t>p,ogla,vje.</w:t>
      </w:r>
    </w:p>
    <w:p>
      <w:pPr>
        <w:spacing w:before="5"/>
        <w:ind w:left="592" w:right="0" w:firstLine="0"/>
        <w:jc w:val="left"/>
        <w:rPr>
          <w:sz w:val="15"/>
        </w:rPr>
      </w:pPr>
      <w:r>
        <w:rPr>
          <w:rFonts w:ascii="Arial"/>
          <w:sz w:val="9"/>
        </w:rPr>
        <w:t>7 </w:t>
      </w:r>
      <w:r>
        <w:rPr>
          <w:sz w:val="15"/>
        </w:rPr>
        <w:t>Kot -01pomba pod 5, </w:t>
      </w:r>
      <w:r>
        <w:rPr>
          <w:w w:val="120"/>
          <w:sz w:val="15"/>
        </w:rPr>
        <w:t>str. </w:t>
      </w:r>
      <w:r>
        <w:rPr>
          <w:sz w:val="15"/>
        </w:rPr>
        <w:t>110.</w:t>
      </w:r>
    </w:p>
    <w:p>
      <w:pPr>
        <w:spacing w:line="158" w:lineRule="exact" w:before="0"/>
        <w:ind w:left="584" w:right="0" w:firstLine="0"/>
        <w:jc w:val="left"/>
        <w:rPr>
          <w:sz w:val="15"/>
        </w:rPr>
      </w:pPr>
      <w:r>
        <w:rPr>
          <w:w w:val="110"/>
          <w:sz w:val="15"/>
        </w:rPr>
        <w:t>s Zaslhšanje kaplana Bukovca prod PVS </w:t>
      </w:r>
      <w:r>
        <w:rPr>
          <w:rFonts w:ascii="Arial" w:hAnsi="Arial"/>
          <w:i/>
          <w:w w:val="110"/>
          <w:sz w:val="13"/>
        </w:rPr>
        <w:t>v </w:t>
      </w:r>
      <w:r>
        <w:rPr>
          <w:w w:val="110"/>
          <w:sz w:val="15"/>
        </w:rPr>
        <w:t>Kočevj.u, </w:t>
      </w:r>
      <w:r>
        <w:rPr>
          <w:i/>
          <w:w w:val="110"/>
          <w:sz w:val="14"/>
        </w:rPr>
        <w:t>Z7. </w:t>
      </w:r>
      <w:r>
        <w:rPr>
          <w:w w:val="110"/>
          <w:sz w:val="15"/>
        </w:rPr>
        <w:t>sQPtembra </w:t>
      </w:r>
      <w:r>
        <w:rPr>
          <w:w w:val="110"/>
          <w:sz w:val="13"/>
        </w:rPr>
        <w:t>1943. </w:t>
      </w:r>
      <w:r>
        <w:rPr>
          <w:w w:val="110"/>
          <w:sz w:val="15"/>
        </w:rPr>
        <w:t>Glej tudi:</w:t>
      </w:r>
    </w:p>
    <w:p>
      <w:pPr>
        <w:spacing w:line="187" w:lineRule="exact" w:before="0"/>
        <w:ind w:left="128" w:right="0" w:firstLine="0"/>
        <w:jc w:val="left"/>
        <w:rPr>
          <w:sz w:val="15"/>
        </w:rPr>
      </w:pPr>
      <w:r>
        <w:rPr>
          <w:w w:val="110"/>
          <w:sz w:val="15"/>
        </w:rPr>
        <w:t>E. K-0cbek, Tov,arišlja, str. 27 </w:t>
      </w:r>
      <w:r>
        <w:rPr>
          <w:rFonts w:ascii="Arial" w:hAnsi="Arial"/>
          <w:w w:val="110"/>
          <w:sz w:val="18"/>
        </w:rPr>
        <w:t>m </w:t>
      </w:r>
      <w:r>
        <w:rPr>
          <w:w w:val="110"/>
          <w:sz w:val="15"/>
        </w:rPr>
        <w:t>28.</w:t>
      </w:r>
    </w:p>
    <w:p>
      <w:pPr>
        <w:spacing w:line="167" w:lineRule="exact" w:before="0"/>
        <w:ind w:left="592" w:right="0" w:firstLine="0"/>
        <w:jc w:val="left"/>
        <w:rPr>
          <w:sz w:val="15"/>
        </w:rPr>
      </w:pPr>
      <w:r>
        <w:rPr>
          <w:rFonts w:ascii="Arial" w:hAnsi="Arial"/>
          <w:w w:val="110"/>
          <w:sz w:val="10"/>
        </w:rPr>
        <w:t>9 </w:t>
      </w:r>
      <w:r>
        <w:rPr>
          <w:w w:val="110"/>
          <w:sz w:val="15"/>
        </w:rPr>
        <w:t>E. K-0,c,bek, Tovarhšija, str. 37.</w:t>
      </w:r>
    </w:p>
    <w:p>
      <w:pPr>
        <w:tabs>
          <w:tab w:pos="5683" w:val="left" w:leader="none"/>
        </w:tabs>
        <w:spacing w:before="0"/>
        <w:ind w:left="523" w:right="0" w:firstLine="0"/>
        <w:jc w:val="left"/>
        <w:rPr>
          <w:sz w:val="15"/>
        </w:rPr>
      </w:pPr>
      <w:r>
        <w:rPr>
          <w:rFonts w:ascii="Arial" w:hAnsi="Arial"/>
          <w:w w:val="110"/>
          <w:sz w:val="10"/>
        </w:rPr>
        <w:t>10  </w:t>
      </w:r>
      <w:r>
        <w:rPr>
          <w:w w:val="110"/>
          <w:sz w:val="15"/>
        </w:rPr>
        <w:t>Dnevni•k  J&lt;'ranceta  Mesoonela,  Slovenski   zbornik  </w:t>
      </w:r>
      <w:r>
        <w:rPr>
          <w:w w:val="110"/>
          <w:sz w:val="13"/>
        </w:rPr>
        <w:t>1945,  </w:t>
      </w:r>
      <w:r>
        <w:rPr>
          <w:w w:val="110"/>
          <w:sz w:val="15"/>
        </w:rPr>
        <w:t>str.  </w:t>
      </w:r>
      <w:r>
        <w:rPr>
          <w:spacing w:val="7"/>
          <w:w w:val="110"/>
          <w:sz w:val="15"/>
        </w:rPr>
        <w:t> </w:t>
      </w:r>
      <w:r>
        <w:rPr>
          <w:w w:val="110"/>
          <w:sz w:val="13"/>
        </w:rPr>
        <w:t>281 </w:t>
      </w:r>
      <w:r>
        <w:rPr>
          <w:spacing w:val="11"/>
          <w:w w:val="110"/>
          <w:sz w:val="13"/>
        </w:rPr>
        <w:t> </w:t>
      </w:r>
      <w:r>
        <w:rPr>
          <w:w w:val="110"/>
          <w:sz w:val="14"/>
        </w:rPr>
        <w:t>in</w:t>
        <w:tab/>
      </w:r>
      <w:r>
        <w:rPr>
          <w:w w:val="110"/>
          <w:sz w:val="15"/>
        </w:rPr>
        <w:t>282.</w:t>
      </w:r>
    </w:p>
    <w:p>
      <w:pPr>
        <w:spacing w:after="0"/>
        <w:jc w:val="left"/>
        <w:rPr>
          <w:sz w:val="15"/>
        </w:rPr>
        <w:sectPr>
          <w:pgSz w:w="7850" w:h="12250"/>
          <w:pgMar w:top="100" w:bottom="280" w:left="300" w:right="600"/>
        </w:sectPr>
      </w:pPr>
    </w:p>
    <w:p>
      <w:pPr>
        <w:tabs>
          <w:tab w:pos="2264" w:val="left" w:leader="none"/>
        </w:tabs>
        <w:spacing w:before="72"/>
        <w:ind w:left="110" w:right="0" w:firstLine="0"/>
        <w:jc w:val="left"/>
        <w:rPr>
          <w:sz w:val="15"/>
        </w:rPr>
      </w:pPr>
      <w:r>
        <w:rPr/>
        <w:pict>
          <v:shape style="position:absolute;margin-left:42.213844pt;margin-top:18.323605pt;width:332.7pt;height:.1pt;mso-position-horizontal-relative:page;mso-position-vertical-relative:paragraph;z-index:-250460160;mso-wrap-distance-left:0;mso-wrap-distance-right:0" coordorigin="844,366" coordsize="6654,0" path="m844,366l7498,366e" filled="false" stroked="true" strokeweight=".239607pt" strokecolor="#000000">
            <v:path arrowok="t"/>
            <v:stroke dashstyle="solid"/>
            <w10:wrap type="topAndBottom"/>
          </v:shape>
        </w:pict>
      </w:r>
      <w:r>
        <w:rPr>
          <w:w w:val="110"/>
          <w:position w:val="5"/>
          <w:sz w:val="19"/>
        </w:rPr>
        <w:t>- </w:t>
      </w:r>
      <w:r>
        <w:rPr>
          <w:spacing w:val="11"/>
          <w:w w:val="110"/>
          <w:position w:val="5"/>
          <w:sz w:val="19"/>
        </w:rPr>
        <w:t> </w:t>
      </w:r>
      <w:r>
        <w:rPr>
          <w:b/>
          <w:w w:val="110"/>
          <w:position w:val="5"/>
          <w:sz w:val="19"/>
        </w:rPr>
        <w:t>440</w:t>
        <w:tab/>
      </w:r>
      <w:r>
        <w:rPr>
          <w:w w:val="110"/>
          <w:sz w:val="15"/>
        </w:rPr>
        <w:t>NASTOP OBOROžENIH</w:t>
      </w:r>
      <w:r>
        <w:rPr>
          <w:spacing w:val="33"/>
          <w:w w:val="110"/>
          <w:sz w:val="15"/>
        </w:rPr>
        <w:t> </w:t>
      </w:r>
      <w:r>
        <w:rPr>
          <w:w w:val="110"/>
          <w:sz w:val="15"/>
        </w:rPr>
        <w:t>ODDELKOV</w:t>
      </w:r>
    </w:p>
    <w:p>
      <w:pPr>
        <w:pStyle w:val="BodyText"/>
        <w:spacing w:before="9"/>
        <w:jc w:val="left"/>
        <w:rPr>
          <w:sz w:val="20"/>
        </w:rPr>
      </w:pPr>
    </w:p>
    <w:p>
      <w:pPr>
        <w:pStyle w:val="BodyText"/>
        <w:spacing w:line="235" w:lineRule="auto" w:before="1"/>
        <w:ind w:left="322" w:right="120" w:firstLine="2"/>
        <w:rPr>
          <w:rFonts w:ascii="Arial" w:hAnsi="Arial"/>
          <w:sz w:val="10"/>
        </w:rPr>
      </w:pPr>
      <w:r>
        <w:rPr>
          <w:w w:val="115"/>
        </w:rPr>
        <w:t>so po maši s sklenjenimi rokami prosile italijanskega poveljnika, naj prizanese uničenju njihovih vasi. Poveljnik jih je prijazno sprejel, jim obljubil skorajšnjo rešitev, za vso nesrečo pa zvrnil krivdo na partizane. Nerazsodne ženske so mu verjele.. Presenečeni partizani so aretirali nekaj vreščečih žensk in  jih kmalu izpustili.  Tako so premeteni  kaplani  vsadili v Dobrepolje seme narodnega izda jstv</w:t>
      </w:r>
      <w:r>
        <w:rPr>
          <w:spacing w:val="-8"/>
          <w:w w:val="115"/>
        </w:rPr>
        <w:t> </w:t>
      </w:r>
      <w:r>
        <w:rPr>
          <w:w w:val="115"/>
        </w:rPr>
        <w:t>a.</w:t>
      </w:r>
      <w:r>
        <w:rPr>
          <w:rFonts w:ascii="Arial" w:hAnsi="Arial"/>
          <w:w w:val="115"/>
          <w:position w:val="7"/>
          <w:sz w:val="10"/>
        </w:rPr>
        <w:t>11</w:t>
      </w:r>
    </w:p>
    <w:p>
      <w:pPr>
        <w:pStyle w:val="BodyText"/>
        <w:tabs>
          <w:tab w:pos="3080" w:val="left" w:leader="none"/>
        </w:tabs>
        <w:spacing w:line="235" w:lineRule="auto" w:before="33"/>
        <w:ind w:left="322" w:right="114" w:firstLine="396"/>
      </w:pPr>
      <w:r>
        <w:rPr>
          <w:w w:val="115"/>
        </w:rPr>
        <w:t>Ker je bil kaplan Lavrih najbolj sumljiv za  belogardistično  rovar­ jenje, je 5. julija 1942 pobegnil v Ljubljano. Z njegovim odhodom pa belogardistično izdajstvo ni prenehalo. Ko so Italijani  med  lokalno ofenzivo v  severnem  delu  Suhe  krajine  7.  julija  prišli  na  Videm,  jim je župnik Merkun povedal vse, kar je vedel o partizanih, in  laškim oficirjem  zatrjeval,</w:t>
      </w:r>
      <w:r>
        <w:rPr>
          <w:spacing w:val="36"/>
          <w:w w:val="115"/>
        </w:rPr>
        <w:t> </w:t>
      </w:r>
      <w:r>
        <w:rPr>
          <w:w w:val="115"/>
        </w:rPr>
        <w:t>da</w:t>
      </w:r>
      <w:r>
        <w:rPr>
          <w:spacing w:val="40"/>
          <w:w w:val="115"/>
        </w:rPr>
        <w:t> </w:t>
      </w:r>
      <w:r>
        <w:rPr>
          <w:w w:val="115"/>
        </w:rPr>
        <w:t>v</w:t>
        <w:tab/>
        <w:t>Sloveniji ni več kot 1500 partizanov. </w:t>
      </w:r>
      <w:r>
        <w:rPr>
          <w:w w:val="115"/>
          <w:position w:val="7"/>
          <w:sz w:val="10"/>
        </w:rPr>
        <w:t>12 </w:t>
      </w:r>
      <w:r>
        <w:rPr>
          <w:w w:val="115"/>
        </w:rPr>
        <w:t>Če,: teden dni pa so </w:t>
      </w:r>
      <w:r>
        <w:rPr>
          <w:i/>
          <w:w w:val="115"/>
        </w:rPr>
        <w:t>»župnik  Anton Merkun in  druga  dva  kaplana  </w:t>
      </w:r>
      <w:r>
        <w:rPr>
          <w:w w:val="115"/>
        </w:rPr>
        <w:t>(Fekonj:1  in bogoslovec Polda? - op. S. F.) </w:t>
      </w:r>
      <w:r>
        <w:rPr>
          <w:i/>
          <w:w w:val="115"/>
        </w:rPr>
        <w:t>dali sledeče in </w:t>
      </w:r>
      <w:r>
        <w:rPr>
          <w:i/>
          <w:spacing w:val="5"/>
          <w:w w:val="115"/>
        </w:rPr>
        <w:t>formaci </w:t>
      </w:r>
      <w:r>
        <w:rPr>
          <w:i/>
          <w:w w:val="115"/>
        </w:rPr>
        <w:t>je«' </w:t>
      </w:r>
      <w:r>
        <w:rPr>
          <w:i/>
          <w:w w:val="115"/>
          <w:position w:val="7"/>
          <w:sz w:val="11"/>
        </w:rPr>
        <w:t>3</w:t>
      </w:r>
      <w:r>
        <w:rPr>
          <w:i/>
          <w:w w:val="115"/>
          <w:sz w:val="11"/>
        </w:rPr>
        <w:t>:  </w:t>
      </w:r>
      <w:r>
        <w:rPr>
          <w:w w:val="115"/>
        </w:rPr>
        <w:t>število, oborožitev in razmestitev partizanov, gibanje njihovih patrulj itd. ter podatke o domačih partizanih. Tudi župnik Merkun je nato zaradi slabe vesti zbežal k Italijanom pri Sv.</w:t>
      </w:r>
      <w:r>
        <w:rPr>
          <w:spacing w:val="-9"/>
          <w:w w:val="115"/>
        </w:rPr>
        <w:t> </w:t>
      </w:r>
      <w:r>
        <w:rPr>
          <w:w w:val="115"/>
        </w:rPr>
        <w:t>Antonu.</w:t>
      </w:r>
    </w:p>
    <w:p>
      <w:pPr>
        <w:pStyle w:val="BodyText"/>
        <w:spacing w:line="235" w:lineRule="auto" w:before="41"/>
        <w:ind w:left="324" w:right="127" w:firstLine="389"/>
      </w:pPr>
      <w:r>
        <w:rPr>
          <w:w w:val="115"/>
        </w:rPr>
        <w:t>Dne 12. julija je dobrepoljska duhovščina poslala na italijansko poveljstvo 30 ljudi, ki so okupatorje prosili, naj na Vidmu  vzpostavijo svojo postojanko. V naslednjih dneh so belogardistični ovaduhi izročili Italijanom 79  oseb  vsebujoč  seznam  partizanov  in  njihovih  sodelavcev </w:t>
      </w:r>
      <w:r>
        <w:rPr>
          <w:rFonts w:ascii="Arial" w:hAnsi="Arial"/>
          <w:b/>
          <w:w w:val="115"/>
          <w:sz w:val="17"/>
        </w:rPr>
        <w:t>v </w:t>
      </w:r>
      <w:r>
        <w:rPr>
          <w:w w:val="115"/>
        </w:rPr>
        <w:t>občini Videm-Dobrepolje, župnik Merkun pa je okupatorje že zaprosil, naj oborože njegove</w:t>
      </w:r>
      <w:r>
        <w:rPr>
          <w:spacing w:val="-20"/>
          <w:w w:val="115"/>
        </w:rPr>
        <w:t> </w:t>
      </w:r>
      <w:r>
        <w:rPr>
          <w:w w:val="115"/>
        </w:rPr>
        <w:t>pristaše:</w:t>
      </w:r>
    </w:p>
    <w:p>
      <w:pPr>
        <w:tabs>
          <w:tab w:pos="5098" w:val="left" w:leader="none"/>
        </w:tabs>
        <w:spacing w:line="237" w:lineRule="auto" w:before="36"/>
        <w:ind w:left="332" w:right="123" w:firstLine="405"/>
        <w:jc w:val="both"/>
        <w:rPr>
          <w:sz w:val="14"/>
        </w:rPr>
      </w:pPr>
      <w:r>
        <w:rPr>
          <w:w w:val="110"/>
          <w:sz w:val="19"/>
        </w:rPr>
        <w:t>&gt;:Župnik v</w:t>
      </w:r>
      <w:r>
        <w:rPr>
          <w:spacing w:val="52"/>
          <w:w w:val="110"/>
          <w:sz w:val="19"/>
        </w:rPr>
        <w:t> </w:t>
      </w:r>
      <w:r>
        <w:rPr>
          <w:w w:val="110"/>
          <w:sz w:val="19"/>
        </w:rPr>
        <w:t>Vidmu  v  imenu  prebivalstva  ponovno  zahteva,  naj  v kraju  ostane  posadka ...    če   tega</w:t>
      </w:r>
      <w:r>
        <w:rPr>
          <w:spacing w:val="-17"/>
          <w:w w:val="110"/>
          <w:sz w:val="19"/>
        </w:rPr>
        <w:t> </w:t>
      </w:r>
      <w:r>
        <w:rPr>
          <w:w w:val="110"/>
          <w:sz w:val="19"/>
        </w:rPr>
        <w:t>ne</w:t>
      </w:r>
      <w:r>
        <w:rPr>
          <w:spacing w:val="47"/>
          <w:w w:val="110"/>
          <w:sz w:val="19"/>
        </w:rPr>
        <w:t> </w:t>
      </w:r>
      <w:r>
        <w:rPr>
          <w:w w:val="110"/>
          <w:sz w:val="19"/>
        </w:rPr>
        <w:t>moremo</w:t>
        <w:tab/>
      </w:r>
      <w:r>
        <w:rPr>
          <w:i/>
          <w:w w:val="110"/>
          <w:sz w:val="19"/>
        </w:rPr>
        <w:t>naj oborožimo mlade </w:t>
      </w:r>
      <w:r>
        <w:rPr>
          <w:i/>
          <w:w w:val="110"/>
          <w:sz w:val="19"/>
        </w:rPr>
        <w:t>prostovoljce</w:t>
      </w:r>
      <w:r>
        <w:rPr>
          <w:i/>
          <w:spacing w:val="52"/>
          <w:w w:val="110"/>
          <w:sz w:val="19"/>
        </w:rPr>
        <w:t> </w:t>
      </w:r>
      <w:r>
        <w:rPr>
          <w:i/>
          <w:w w:val="110"/>
          <w:sz w:val="19"/>
        </w:rPr>
        <w:t>iz  kraja,  </w:t>
      </w:r>
      <w:r>
        <w:rPr>
          <w:w w:val="110"/>
          <w:sz w:val="19"/>
        </w:rPr>
        <w:t>ki  bodo  sestavljali   oborožen   obrambni   oddelek. </w:t>
      </w:r>
      <w:r>
        <w:rPr>
          <w:i/>
          <w:w w:val="110"/>
          <w:sz w:val="19"/>
        </w:rPr>
        <w:t>On sam prevzema odgovornost zanje </w:t>
      </w:r>
      <w:r>
        <w:rPr>
          <w:w w:val="110"/>
          <w:sz w:val="19"/>
        </w:rPr>
        <w:t>...</w:t>
      </w:r>
      <w:r>
        <w:rPr>
          <w:spacing w:val="20"/>
          <w:w w:val="110"/>
          <w:sz w:val="19"/>
        </w:rPr>
        <w:t> </w:t>
      </w:r>
      <w:r>
        <w:rPr>
          <w:rFonts w:ascii="Arial" w:hAnsi="Arial"/>
          <w:w w:val="110"/>
          <w:sz w:val="14"/>
        </w:rPr>
        <w:t>«</w:t>
      </w:r>
      <w:r>
        <w:rPr>
          <w:w w:val="110"/>
          <w:sz w:val="14"/>
          <w:vertAlign w:val="superscript"/>
        </w:rPr>
        <w:t>13</w:t>
      </w:r>
    </w:p>
    <w:p>
      <w:pPr>
        <w:pStyle w:val="BodyText"/>
        <w:spacing w:line="237" w:lineRule="auto" w:before="35"/>
        <w:ind w:left="336" w:right="127" w:firstLine="383"/>
      </w:pPr>
      <w:r>
        <w:rPr>
          <w:w w:val="115"/>
        </w:rPr>
        <w:t>Čez mesec dni se je pri župniku Merkunu oglasila belogardistična delegacija iz Strug, ki je prav tako želela okupatorjevega orožja. O tem obisku je Merkun svojim nadrejenim poročal:</w:t>
      </w:r>
    </w:p>
    <w:p>
      <w:pPr>
        <w:pStyle w:val="BodyText"/>
        <w:tabs>
          <w:tab w:pos="1249" w:val="left" w:leader="none"/>
          <w:tab w:pos="5563" w:val="left" w:leader="none"/>
          <w:tab w:pos="5604" w:val="left" w:leader="none"/>
        </w:tabs>
        <w:spacing w:line="235" w:lineRule="auto" w:before="34"/>
        <w:ind w:left="337" w:right="110" w:firstLine="389"/>
        <w:rPr>
          <w:rFonts w:ascii="Arial" w:hAnsi="Arial"/>
          <w:sz w:val="13"/>
        </w:rPr>
      </w:pPr>
      <w:r>
        <w:rPr>
          <w:w w:val="115"/>
        </w:rPr>
        <w:t>»6.) Dne 22. 8. je prišla deputacija iz  Strug:  Pogorelc  Edvard, tovarnar </w:t>
      </w:r>
      <w:r>
        <w:rPr>
          <w:w w:val="115"/>
          <w:sz w:val="18"/>
        </w:rPr>
        <w:t>iz </w:t>
      </w:r>
      <w:r>
        <w:rPr>
          <w:w w:val="115"/>
        </w:rPr>
        <w:t>Podtabora, Nose Anton, trgovec Pri cerkvi, Oražem Janko, župnik iz Pri cerkve in Prijatelj Franc, župnik v  pok.  iz  Podtabora. Najprvo  so  potožili  svoje gorje.  Veliko</w:t>
      </w:r>
      <w:r>
        <w:rPr>
          <w:spacing w:val="-12"/>
          <w:w w:val="115"/>
        </w:rPr>
        <w:t> </w:t>
      </w:r>
      <w:r>
        <w:rPr>
          <w:w w:val="115"/>
        </w:rPr>
        <w:t>so</w:t>
      </w:r>
      <w:r>
        <w:rPr>
          <w:spacing w:val="38"/>
          <w:w w:val="115"/>
        </w:rPr>
        <w:t> </w:t>
      </w:r>
      <w:r>
        <w:rPr>
          <w:w w:val="115"/>
        </w:rPr>
        <w:t>morali</w:t>
        <w:tab/>
        <w:tab/>
        <w:t>v živilih parti­ zanom, ki nič  ne  plačajo  ali  ki  plačajo  z  boni . . .  Prišli  so  pa  tudi  zato do mene, da so dobili informacije  o položaju  v Dobrepoljski  dolini,  v</w:t>
        <w:tab/>
        <w:t>in  v  celi  pokrajini.  Kar  sem </w:t>
      </w:r>
      <w:r>
        <w:rPr>
          <w:spacing w:val="12"/>
          <w:w w:val="115"/>
        </w:rPr>
        <w:t> </w:t>
      </w:r>
      <w:r>
        <w:rPr>
          <w:w w:val="115"/>
        </w:rPr>
        <w:t>vedel, </w:t>
      </w:r>
      <w:r>
        <w:rPr>
          <w:spacing w:val="2"/>
          <w:w w:val="115"/>
        </w:rPr>
        <w:t> </w:t>
      </w:r>
      <w:r>
        <w:rPr>
          <w:w w:val="115"/>
        </w:rPr>
        <w:t>sem</w:t>
        <w:tab/>
        <w:t>povedal. </w:t>
      </w:r>
      <w:r>
        <w:rPr>
          <w:i/>
          <w:w w:val="115"/>
        </w:rPr>
        <w:t>Močno </w:t>
      </w:r>
      <w:r>
        <w:rPr>
          <w:i/>
          <w:w w:val="115"/>
        </w:rPr>
        <w:t>žele dobiti orožje, da </w:t>
      </w:r>
      <w:r>
        <w:rPr>
          <w:w w:val="115"/>
        </w:rPr>
        <w:t>bi </w:t>
      </w:r>
      <w:r>
        <w:rPr>
          <w:i/>
          <w:w w:val="115"/>
        </w:rPr>
        <w:t>sami </w:t>
      </w:r>
      <w:r>
        <w:rPr>
          <w:i/>
          <w:w w:val="115"/>
          <w:sz w:val="18"/>
        </w:rPr>
        <w:t>šli </w:t>
      </w:r>
      <w:r>
        <w:rPr>
          <w:i/>
          <w:w w:val="115"/>
        </w:rPr>
        <w:t>nad partizane in jih  pobili. </w:t>
      </w:r>
      <w:r>
        <w:rPr>
          <w:w w:val="115"/>
        </w:rPr>
        <w:t>Povedal sem, da se dela na to in da  bodo  morda  dobili orožje.  Nato sem šel  jih  javit  po telefonu na kolodvor do majorja, da še njemu potožijo kot krajevnemu </w:t>
      </w:r>
      <w:r>
        <w:rPr>
          <w:w w:val="115"/>
        </w:rPr>
        <w:t>komandantu</w:t>
      </w:r>
      <w:r>
        <w:rPr/>
        <w:t> </w:t>
      </w:r>
      <w:r>
        <w:rPr>
          <w:spacing w:val="21"/>
        </w:rPr>
        <w:t> </w:t>
      </w:r>
      <w:r>
        <w:rPr>
          <w:w w:val="114"/>
        </w:rPr>
        <w:t>vojaške</w:t>
      </w:r>
      <w:r>
        <w:rPr/>
        <w:t> </w:t>
      </w:r>
      <w:r>
        <w:rPr>
          <w:spacing w:val="-4"/>
        </w:rPr>
        <w:t> </w:t>
      </w:r>
      <w:r>
        <w:rPr>
          <w:spacing w:val="-1"/>
          <w:w w:val="115"/>
        </w:rPr>
        <w:t>sil</w:t>
      </w:r>
      <w:r>
        <w:rPr>
          <w:w w:val="115"/>
        </w:rPr>
        <w:t>e</w:t>
      </w:r>
      <w:r>
        <w:rPr/>
        <w:t> </w:t>
      </w:r>
      <w:r>
        <w:rPr>
          <w:spacing w:val="-3"/>
        </w:rPr>
        <w:t> </w:t>
      </w:r>
      <w:r>
        <w:rPr>
          <w:w w:val="115"/>
        </w:rPr>
        <w:t>vse</w:t>
      </w:r>
      <w:r>
        <w:rPr/>
        <w:t> </w:t>
      </w:r>
      <w:r>
        <w:rPr>
          <w:spacing w:val="-11"/>
        </w:rPr>
        <w:t> </w:t>
      </w:r>
      <w:r>
        <w:rPr>
          <w:spacing w:val="-1"/>
          <w:w w:val="116"/>
        </w:rPr>
        <w:t>svoj</w:t>
      </w:r>
      <w:r>
        <w:rPr>
          <w:w w:val="116"/>
        </w:rPr>
        <w:t>e</w:t>
      </w:r>
      <w:r>
        <w:rPr/>
        <w:t> </w:t>
      </w:r>
      <w:r>
        <w:rPr>
          <w:spacing w:val="-7"/>
        </w:rPr>
        <w:t> </w:t>
      </w:r>
      <w:r>
        <w:rPr>
          <w:w w:val="116"/>
        </w:rPr>
        <w:t>go</w:t>
      </w:r>
      <w:r>
        <w:rPr>
          <w:spacing w:val="13"/>
          <w:w w:val="116"/>
        </w:rPr>
        <w:t>r</w:t>
      </w:r>
      <w:r>
        <w:rPr>
          <w:spacing w:val="-1"/>
          <w:w w:val="100"/>
        </w:rPr>
        <w:t>je</w:t>
      </w:r>
      <w:r>
        <w:rPr>
          <w:w w:val="100"/>
        </w:rPr>
        <w:t>.</w:t>
      </w:r>
      <w:r>
        <w:rPr>
          <w:spacing w:val="-28"/>
        </w:rPr>
        <w:t> </w:t>
      </w:r>
      <w:r>
        <w:rPr>
          <w:spacing w:val="6"/>
          <w:w w:val="84"/>
        </w:rPr>
        <w:t>«</w:t>
      </w:r>
      <w:r>
        <w:rPr>
          <w:rFonts w:ascii="Arial" w:hAnsi="Arial"/>
          <w:spacing w:val="-1"/>
          <w:w w:val="84"/>
          <w:position w:val="6"/>
          <w:sz w:val="10"/>
        </w:rPr>
        <w:t>1</w:t>
      </w:r>
      <w:r>
        <w:rPr>
          <w:rFonts w:ascii="Arial" w:hAnsi="Arial"/>
          <w:spacing w:val="-35"/>
          <w:w w:val="84"/>
          <w:position w:val="6"/>
          <w:sz w:val="10"/>
        </w:rPr>
        <w:t>3</w:t>
      </w:r>
      <w:r>
        <w:rPr>
          <w:rFonts w:ascii="Arial" w:hAnsi="Arial"/>
          <w:w w:val="107"/>
          <w:sz w:val="13"/>
        </w:rPr>
        <w:t>a</w:t>
      </w:r>
    </w:p>
    <w:p>
      <w:pPr>
        <w:pStyle w:val="BodyText"/>
        <w:spacing w:line="235" w:lineRule="auto" w:before="60"/>
        <w:ind w:left="341" w:right="107" w:firstLine="397"/>
        <w:rPr>
          <w:rFonts w:ascii="Arial" w:hAnsi="Arial"/>
          <w:sz w:val="18"/>
        </w:rPr>
      </w:pPr>
      <w:r>
        <w:rPr/>
        <w:pict>
          <v:shape style="position:absolute;margin-left:42.213844pt;margin-top:39.246658pt;width:51.6pt;height:.1pt;mso-position-horizontal-relative:page;mso-position-vertical-relative:paragraph;z-index:-250459136;mso-wrap-distance-left:0;mso-wrap-distance-right:0" coordorigin="844,785" coordsize="1032,0" path="m844,785l1876,785e" filled="false" stroked="true" strokeweight=".479214pt" strokecolor="#000000">
            <v:path arrowok="t"/>
            <v:stroke dashstyle="solid"/>
            <w10:wrap type="topAndBottom"/>
          </v:shape>
        </w:pict>
      </w:r>
      <w:r>
        <w:rPr>
          <w:w w:val="115"/>
        </w:rPr>
        <w:t>Ker  se  je   tedaj   bližala   italijanska   ofenziva,   sta   kaplan   Lavrih v Ljubljani in župnik Merkun doma v Dobrepolju preskrbela, da ne  bi trpeli :,nedolžni </w:t>
      </w:r>
      <w:r>
        <w:rPr>
          <w:w w:val="115"/>
          <w:vertAlign w:val="subscript"/>
        </w:rPr>
        <w:t>,.1L&lt;u.1c:",</w:t>
      </w:r>
      <w:r>
        <w:rPr>
          <w:w w:val="115"/>
          <w:vertAlign w:val="baseline"/>
        </w:rPr>
        <w:t> ki sta jih predvidela za belo vojsko, ampak</w:t>
      </w:r>
      <w:r>
        <w:rPr>
          <w:spacing w:val="7"/>
          <w:w w:val="115"/>
          <w:vertAlign w:val="baseline"/>
        </w:rPr>
        <w:t> </w:t>
      </w:r>
      <w:r>
        <w:rPr>
          <w:rFonts w:ascii="Arial" w:hAnsi="Arial"/>
          <w:spacing w:val="-16"/>
          <w:w w:val="115"/>
          <w:sz w:val="18"/>
          <w:vertAlign w:val="baseline"/>
        </w:rPr>
        <w:t>Je</w:t>
      </w:r>
    </w:p>
    <w:p>
      <w:pPr>
        <w:spacing w:before="23"/>
        <w:ind w:left="724" w:right="0" w:firstLine="0"/>
        <w:jc w:val="left"/>
        <w:rPr>
          <w:sz w:val="14"/>
        </w:rPr>
      </w:pPr>
      <w:r>
        <w:rPr>
          <w:rFonts w:ascii="Arial"/>
          <w:sz w:val="11"/>
        </w:rPr>
        <w:t>11 </w:t>
      </w:r>
      <w:r>
        <w:rPr>
          <w:sz w:val="14"/>
        </w:rPr>
        <w:t>Kot ,cvpomba pod 5, </w:t>
      </w:r>
      <w:r>
        <w:rPr>
          <w:sz w:val="17"/>
        </w:rPr>
        <w:t>o1tr. </w:t>
      </w:r>
      <w:r>
        <w:rPr>
          <w:sz w:val="14"/>
        </w:rPr>
        <w:t>128.</w:t>
      </w:r>
    </w:p>
    <w:p>
      <w:pPr>
        <w:spacing w:before="0"/>
        <w:ind w:left="724" w:right="0" w:firstLine="0"/>
        <w:jc w:val="left"/>
        <w:rPr>
          <w:sz w:val="14"/>
        </w:rPr>
      </w:pPr>
      <w:r>
        <w:rPr>
          <w:w w:val="115"/>
          <w:sz w:val="11"/>
        </w:rPr>
        <w:t>12 </w:t>
      </w:r>
      <w:r>
        <w:rPr>
          <w:w w:val="115"/>
          <w:sz w:val="14"/>
        </w:rPr>
        <w:t>Cacciatori delle Alpi, notiz. inf. 237, N. 1994/I, dne 9. julija 1942; osnutek poročila.</w:t>
      </w:r>
    </w:p>
    <w:p>
      <w:pPr>
        <w:spacing w:before="11"/>
        <w:ind w:left="730" w:right="0" w:firstLine="0"/>
        <w:jc w:val="left"/>
        <w:rPr>
          <w:sz w:val="14"/>
        </w:rPr>
      </w:pPr>
      <w:r>
        <w:rPr>
          <w:rFonts w:ascii="Arial"/>
          <w:w w:val="110"/>
          <w:sz w:val="10"/>
        </w:rPr>
        <w:t>13 </w:t>
      </w:r>
      <w:r>
        <w:rPr>
          <w:w w:val="110"/>
          <w:sz w:val="14"/>
        </w:rPr>
        <w:t>C,u'.ciato,ri delle A\pi, notiz. 244, N.  2081/I, dne  17.  juHj.a 1942.</w:t>
      </w:r>
    </w:p>
    <w:p>
      <w:pPr>
        <w:spacing w:before="12"/>
        <w:ind w:left="731" w:right="0" w:firstLine="0"/>
        <w:jc w:val="left"/>
        <w:rPr>
          <w:sz w:val="14"/>
        </w:rPr>
      </w:pPr>
      <w:r>
        <w:rPr>
          <w:w w:val="115"/>
          <w:sz w:val="14"/>
        </w:rPr>
        <w:t>rna Pomčillo o dogodkih v Dobrepolj.a,h za čas ,frd 21. 8. do </w:t>
      </w:r>
      <w:r>
        <w:rPr>
          <w:rFonts w:ascii="Arial" w:hAnsi="Arial"/>
          <w:i/>
          <w:w w:val="115"/>
          <w:sz w:val="13"/>
        </w:rPr>
        <w:t>'Xl. </w:t>
      </w:r>
      <w:r>
        <w:rPr>
          <w:w w:val="115"/>
          <w:sz w:val="14"/>
        </w:rPr>
        <w:t>8. 1942. Ra.znoterosti.</w:t>
      </w:r>
    </w:p>
    <w:p>
      <w:pPr>
        <w:spacing w:before="11"/>
        <w:ind w:left="331" w:right="0" w:firstLine="0"/>
        <w:jc w:val="left"/>
        <w:rPr>
          <w:sz w:val="14"/>
        </w:rPr>
      </w:pPr>
      <w:r>
        <w:rPr>
          <w:w w:val="115"/>
          <w:sz w:val="14"/>
        </w:rPr>
        <w:t>Deset til])kanih </w:t>
      </w:r>
      <w:r>
        <w:rPr>
          <w:w w:val="120"/>
          <w:sz w:val="14"/>
        </w:rPr>
        <w:t>strani </w:t>
      </w:r>
      <w:r>
        <w:rPr>
          <w:w w:val="115"/>
          <w:sz w:val="14"/>
        </w:rPr>
        <w:t>dolgo poro,čil,o A. llfork1l1Ila škof. ordi:nami'.wtu </w:t>
      </w:r>
      <w:r>
        <w:rPr>
          <w:rFonts w:ascii="Arial" w:hAnsi="Arial"/>
          <w:i/>
          <w:w w:val="115"/>
          <w:sz w:val="14"/>
        </w:rPr>
        <w:t>v </w:t>
      </w:r>
      <w:r>
        <w:rPr>
          <w:w w:val="115"/>
          <w:sz w:val="14"/>
        </w:rPr>
        <w:t>Ljubljani1.</w:t>
      </w:r>
    </w:p>
    <w:p>
      <w:pPr>
        <w:spacing w:after="0"/>
        <w:jc w:val="left"/>
        <w:rPr>
          <w:sz w:val="14"/>
        </w:rPr>
        <w:sectPr>
          <w:pgSz w:w="7820" w:h="12240"/>
          <w:pgMar w:top="60" w:bottom="280" w:left="520" w:right="180"/>
        </w:sectPr>
      </w:pPr>
    </w:p>
    <w:p>
      <w:pPr>
        <w:tabs>
          <w:tab w:pos="6784" w:val="right" w:leader="none"/>
        </w:tabs>
        <w:spacing w:before="77"/>
        <w:ind w:left="1710" w:right="0" w:firstLine="0"/>
        <w:jc w:val="left"/>
        <w:rPr>
          <w:b/>
          <w:sz w:val="20"/>
        </w:rPr>
      </w:pPr>
      <w:r>
        <w:rPr/>
        <w:pict>
          <v:shape style="position:absolute;margin-left:18.228556pt;margin-top:18.780005pt;width:332.95pt;height:.1pt;mso-position-horizontal-relative:page;mso-position-vertical-relative:paragraph;z-index:-250458112;mso-wrap-distance-left:0;mso-wrap-distance-right:0" coordorigin="365,376" coordsize="6659,0" path="m365,376l7023,376e" filled="false" stroked="true" strokeweight=".239607pt" strokecolor="#000000">
            <v:path arrowok="t"/>
            <v:stroke dashstyle="solid"/>
            <w10:wrap type="topAndBottom"/>
          </v:shape>
        </w:pict>
      </w:r>
      <w:r>
        <w:rPr>
          <w:w w:val="110"/>
          <w:sz w:val="15"/>
        </w:rPr>
        <w:t>MVAC NA DOLENJSKEM IN</w:t>
      </w:r>
      <w:r>
        <w:rPr>
          <w:spacing w:val="18"/>
          <w:w w:val="110"/>
          <w:sz w:val="15"/>
        </w:rPr>
        <w:t> </w:t>
      </w:r>
      <w:r>
        <w:rPr>
          <w:w w:val="110"/>
          <w:sz w:val="15"/>
        </w:rPr>
        <w:t>V</w:t>
      </w:r>
      <w:r>
        <w:rPr>
          <w:spacing w:val="26"/>
          <w:w w:val="110"/>
          <w:sz w:val="15"/>
        </w:rPr>
        <w:t> </w:t>
      </w:r>
      <w:r>
        <w:rPr>
          <w:w w:val="110"/>
          <w:sz w:val="15"/>
        </w:rPr>
        <w:t>LJUBLJANI</w:t>
        <w:tab/>
      </w:r>
      <w:r>
        <w:rPr>
          <w:b/>
          <w:w w:val="110"/>
          <w:position w:val="4"/>
          <w:sz w:val="20"/>
        </w:rPr>
        <w:t>441</w:t>
      </w:r>
    </w:p>
    <w:p>
      <w:pPr>
        <w:pStyle w:val="BodyText"/>
        <w:spacing w:before="3"/>
        <w:jc w:val="left"/>
        <w:rPr>
          <w:b/>
          <w:sz w:val="20"/>
        </w:rPr>
      </w:pPr>
    </w:p>
    <w:p>
      <w:pPr>
        <w:spacing w:line="237" w:lineRule="auto" w:before="0"/>
        <w:ind w:left="117" w:right="127" w:firstLine="10"/>
        <w:jc w:val="both"/>
        <w:rPr>
          <w:sz w:val="19"/>
        </w:rPr>
      </w:pPr>
      <w:r>
        <w:rPr>
          <w:w w:val="115"/>
          <w:sz w:val="19"/>
        </w:rPr>
        <w:t>»krivi«. Zato sta </w:t>
      </w:r>
      <w:r>
        <w:rPr>
          <w:b/>
          <w:w w:val="115"/>
          <w:sz w:val="18"/>
        </w:rPr>
        <w:t>italijanskim </w:t>
      </w:r>
      <w:r>
        <w:rPr>
          <w:w w:val="115"/>
          <w:sz w:val="19"/>
        </w:rPr>
        <w:t>fašistom izročila sezname </w:t>
      </w:r>
      <w:r>
        <w:rPr>
          <w:b/>
          <w:w w:val="115"/>
          <w:sz w:val="18"/>
        </w:rPr>
        <w:t>partizanskih </w:t>
      </w:r>
      <w:r>
        <w:rPr>
          <w:w w:val="115"/>
          <w:sz w:val="19"/>
        </w:rPr>
        <w:t>ljudi, o čemer je Merkun </w:t>
      </w:r>
      <w:r>
        <w:rPr>
          <w:b/>
          <w:w w:val="115"/>
          <w:sz w:val="18"/>
        </w:rPr>
        <w:t>poročal ljubljanskemu škofijskemu</w:t>
      </w:r>
      <w:r>
        <w:rPr>
          <w:b/>
          <w:spacing w:val="2"/>
          <w:w w:val="115"/>
          <w:sz w:val="18"/>
        </w:rPr>
        <w:t> </w:t>
      </w:r>
      <w:r>
        <w:rPr>
          <w:w w:val="115"/>
          <w:sz w:val="19"/>
        </w:rPr>
        <w:t>ordinariatu:</w:t>
      </w:r>
    </w:p>
    <w:p>
      <w:pPr>
        <w:spacing w:line="230" w:lineRule="auto" w:before="9"/>
        <w:ind w:left="122" w:right="122" w:firstLine="396"/>
        <w:jc w:val="both"/>
        <w:rPr>
          <w:sz w:val="14"/>
        </w:rPr>
      </w:pPr>
      <w:r>
        <w:rPr>
          <w:b/>
          <w:w w:val="110"/>
          <w:sz w:val="18"/>
        </w:rPr>
        <w:t>»18.) </w:t>
      </w:r>
      <w:r>
        <w:rPr>
          <w:w w:val="110"/>
          <w:sz w:val="19"/>
        </w:rPr>
        <w:t>Dne 25. 8. 1942  zvečer  sem </w:t>
      </w:r>
      <w:r>
        <w:rPr>
          <w:b/>
          <w:w w:val="110"/>
          <w:sz w:val="18"/>
        </w:rPr>
        <w:t>prejel  </w:t>
      </w:r>
      <w:r>
        <w:rPr>
          <w:w w:val="110"/>
          <w:sz w:val="19"/>
        </w:rPr>
        <w:t>pismo  od  g. </w:t>
      </w:r>
      <w:r>
        <w:rPr>
          <w:b/>
          <w:w w:val="110"/>
          <w:sz w:val="18"/>
        </w:rPr>
        <w:t>kaplana  </w:t>
      </w:r>
      <w:r>
        <w:rPr>
          <w:w w:val="110"/>
          <w:sz w:val="19"/>
        </w:rPr>
        <w:t>Lavriha, v katerem je </w:t>
      </w:r>
      <w:r>
        <w:rPr>
          <w:b/>
          <w:w w:val="110"/>
          <w:sz w:val="18"/>
        </w:rPr>
        <w:t>sporočil, </w:t>
      </w:r>
      <w:r>
        <w:rPr>
          <w:w w:val="110"/>
          <w:sz w:val="19"/>
        </w:rPr>
        <w:t>da je </w:t>
      </w:r>
      <w:r>
        <w:rPr>
          <w:b/>
          <w:w w:val="110"/>
          <w:sz w:val="18"/>
        </w:rPr>
        <w:t>poskrbel </w:t>
      </w:r>
      <w:r>
        <w:rPr>
          <w:w w:val="110"/>
          <w:sz w:val="19"/>
        </w:rPr>
        <w:t>vse potrebno, da ne bodo</w:t>
      </w:r>
      <w:r>
        <w:rPr>
          <w:spacing w:val="52"/>
          <w:w w:val="110"/>
          <w:sz w:val="19"/>
        </w:rPr>
        <w:t> </w:t>
      </w:r>
      <w:r>
        <w:rPr>
          <w:w w:val="110"/>
          <w:sz w:val="19"/>
        </w:rPr>
        <w:t>ob  času </w:t>
      </w:r>
      <w:r>
        <w:rPr>
          <w:b/>
          <w:w w:val="110"/>
          <w:sz w:val="18"/>
        </w:rPr>
        <w:t>čiščenja  </w:t>
      </w:r>
      <w:r>
        <w:rPr>
          <w:w w:val="110"/>
          <w:sz w:val="19"/>
        </w:rPr>
        <w:t>nedolžni  </w:t>
      </w:r>
      <w:r>
        <w:rPr>
          <w:b/>
          <w:w w:val="110"/>
          <w:sz w:val="18"/>
        </w:rPr>
        <w:t>ljudje  trpeli   preganjanja,   </w:t>
      </w:r>
      <w:r>
        <w:rPr>
          <w:w w:val="110"/>
          <w:sz w:val="19"/>
        </w:rPr>
        <w:t>ali   celo  da   bi  bili  </w:t>
      </w:r>
      <w:r>
        <w:rPr>
          <w:b/>
          <w:w w:val="110"/>
          <w:sz w:val="18"/>
        </w:rPr>
        <w:t>izgnani. </w:t>
      </w:r>
      <w:r>
        <w:rPr>
          <w:w w:val="110"/>
          <w:sz w:val="19"/>
        </w:rPr>
        <w:t>V kolikor je bilo </w:t>
      </w:r>
      <w:r>
        <w:rPr>
          <w:w w:val="110"/>
          <w:sz w:val="20"/>
        </w:rPr>
        <w:t>to </w:t>
      </w:r>
      <w:r>
        <w:rPr>
          <w:w w:val="110"/>
          <w:sz w:val="19"/>
        </w:rPr>
        <w:t>v </w:t>
      </w:r>
      <w:r>
        <w:rPr>
          <w:b/>
          <w:w w:val="110"/>
          <w:sz w:val="18"/>
        </w:rPr>
        <w:t>moji moči, </w:t>
      </w:r>
      <w:r>
        <w:rPr>
          <w:w w:val="110"/>
          <w:sz w:val="19"/>
        </w:rPr>
        <w:t>sem tudi </w:t>
      </w:r>
      <w:r>
        <w:rPr>
          <w:b/>
          <w:w w:val="110"/>
          <w:sz w:val="18"/>
        </w:rPr>
        <w:t>jaz </w:t>
      </w:r>
      <w:r>
        <w:rPr>
          <w:w w:val="110"/>
          <w:sz w:val="19"/>
        </w:rPr>
        <w:t>storil tu potrebne korake </w:t>
      </w:r>
      <w:r>
        <w:rPr>
          <w:w w:val="108"/>
          <w:sz w:val="19"/>
        </w:rPr>
        <w:t>v</w:t>
      </w:r>
      <w:r>
        <w:rPr>
          <w:sz w:val="19"/>
        </w:rPr>
        <w:t> </w:t>
      </w:r>
      <w:r>
        <w:rPr>
          <w:spacing w:val="-15"/>
          <w:sz w:val="19"/>
        </w:rPr>
        <w:t> </w:t>
      </w:r>
      <w:r>
        <w:rPr>
          <w:spacing w:val="-1"/>
          <w:w w:val="123"/>
          <w:sz w:val="19"/>
        </w:rPr>
        <w:t>ist</w:t>
      </w:r>
      <w:r>
        <w:rPr>
          <w:w w:val="123"/>
          <w:sz w:val="19"/>
        </w:rPr>
        <w:t>i</w:t>
      </w:r>
      <w:r>
        <w:rPr>
          <w:sz w:val="19"/>
        </w:rPr>
        <w:t> </w:t>
      </w:r>
      <w:r>
        <w:rPr>
          <w:spacing w:val="-12"/>
          <w:sz w:val="19"/>
        </w:rPr>
        <w:t> </w:t>
      </w:r>
      <w:r>
        <w:rPr>
          <w:w w:val="123"/>
          <w:sz w:val="19"/>
        </w:rPr>
        <w:t>namen</w:t>
      </w:r>
      <w:r>
        <w:rPr>
          <w:spacing w:val="-36"/>
          <w:w w:val="123"/>
          <w:sz w:val="19"/>
        </w:rPr>
        <w:t>.</w:t>
      </w:r>
      <w:r>
        <w:rPr>
          <w:spacing w:val="5"/>
          <w:w w:val="79"/>
          <w:sz w:val="19"/>
        </w:rPr>
        <w:t>«</w:t>
      </w:r>
      <w:r>
        <w:rPr>
          <w:w w:val="79"/>
          <w:position w:val="6"/>
          <w:sz w:val="10"/>
        </w:rPr>
        <w:t>1</w:t>
      </w:r>
      <w:r>
        <w:rPr>
          <w:spacing w:val="8"/>
          <w:position w:val="6"/>
          <w:sz w:val="10"/>
        </w:rPr>
        <w:t> </w:t>
      </w:r>
      <w:r>
        <w:rPr>
          <w:w w:val="80"/>
          <w:sz w:val="14"/>
        </w:rPr>
        <w:t>b</w:t>
      </w:r>
    </w:p>
    <w:p>
      <w:pPr>
        <w:pStyle w:val="BodyText"/>
        <w:spacing w:line="235" w:lineRule="auto" w:before="20"/>
        <w:ind w:left="112" w:right="117" w:firstLine="397"/>
      </w:pPr>
      <w:r>
        <w:rPr>
          <w:w w:val="115"/>
        </w:rPr>
        <w:t>Belogardistični </w:t>
      </w:r>
      <w:r>
        <w:rPr>
          <w:b/>
          <w:w w:val="115"/>
          <w:sz w:val="18"/>
        </w:rPr>
        <w:t>voditelji </w:t>
      </w:r>
      <w:r>
        <w:rPr>
          <w:w w:val="115"/>
        </w:rPr>
        <w:t>so se res temeljito </w:t>
      </w:r>
      <w:r>
        <w:rPr>
          <w:b/>
          <w:w w:val="115"/>
          <w:sz w:val="18"/>
        </w:rPr>
        <w:t>pripravili </w:t>
      </w:r>
      <w:r>
        <w:rPr>
          <w:w w:val="115"/>
        </w:rPr>
        <w:t>na bližnjo okupatorsko ofenzivo. Čez nekaj dni so Italijani uresničili.  njihove </w:t>
      </w:r>
      <w:r>
        <w:rPr>
          <w:b/>
          <w:w w:val="115"/>
          <w:sz w:val="18"/>
        </w:rPr>
        <w:t>predloge </w:t>
      </w:r>
      <w:r>
        <w:rPr>
          <w:w w:val="115"/>
        </w:rPr>
        <w:t>in načrte. O ustanovitvi  oboroženega  oddelka so njegovi očetje  iz dobrepoljskega </w:t>
      </w:r>
      <w:r>
        <w:rPr>
          <w:b/>
          <w:w w:val="115"/>
          <w:sz w:val="18"/>
        </w:rPr>
        <w:t>župnišča svojemu </w:t>
      </w:r>
      <w:r>
        <w:rPr>
          <w:w w:val="115"/>
        </w:rPr>
        <w:t>vodstvu v Ljubljani 12.  septembra 1942</w:t>
      </w:r>
      <w:r>
        <w:rPr>
          <w:spacing w:val="52"/>
          <w:w w:val="115"/>
        </w:rPr>
        <w:t> </w:t>
      </w:r>
      <w:r>
        <w:rPr>
          <w:w w:val="115"/>
        </w:rPr>
        <w:t>poročali:</w:t>
      </w:r>
    </w:p>
    <w:p>
      <w:pPr>
        <w:pStyle w:val="BodyText"/>
        <w:spacing w:line="235" w:lineRule="auto" w:before="26"/>
        <w:ind w:left="113" w:right="123" w:firstLine="393"/>
      </w:pPr>
      <w:r>
        <w:rPr>
          <w:w w:val="115"/>
        </w:rPr>
        <w:t>»Dne 26. avgusta Je v  dolino  vdrlo  vojaštvo,  kakor  so  napovedali že nekaj dni </w:t>
      </w:r>
      <w:r>
        <w:rPr>
          <w:b/>
          <w:w w:val="115"/>
          <w:sz w:val="18"/>
        </w:rPr>
        <w:t>prej. </w:t>
      </w:r>
      <w:r>
        <w:rPr>
          <w:w w:val="115"/>
        </w:rPr>
        <w:t>Prišli so deloma peš po </w:t>
      </w:r>
      <w:r>
        <w:rPr>
          <w:b/>
          <w:w w:val="115"/>
          <w:sz w:val="18"/>
        </w:rPr>
        <w:t>gozdovih, </w:t>
      </w:r>
      <w:r>
        <w:rPr>
          <w:w w:val="115"/>
        </w:rPr>
        <w:t>deloma z avtomobili,  in so zasedli Zdensko vas, Videm in </w:t>
      </w:r>
      <w:r>
        <w:rPr>
          <w:b/>
          <w:w w:val="115"/>
          <w:sz w:val="18"/>
        </w:rPr>
        <w:t>Kompolje. </w:t>
      </w:r>
      <w:r>
        <w:rPr>
          <w:w w:val="115"/>
        </w:rPr>
        <w:t>V šoli na Vidmu je bil generalni štab z </w:t>
      </w:r>
      <w:r>
        <w:rPr>
          <w:b/>
          <w:w w:val="115"/>
          <w:sz w:val="18"/>
        </w:rPr>
        <w:t>generalom </w:t>
      </w:r>
      <w:r>
        <w:rPr>
          <w:w w:val="115"/>
        </w:rPr>
        <w:t>Orlandom. S prebivalci so postopali dokaj korektno.  S  seboj  so  imeli  natančne  sezname  komunistov,  </w:t>
      </w:r>
      <w:r>
        <w:rPr>
          <w:b/>
          <w:w w:val="115"/>
          <w:sz w:val="18"/>
        </w:rPr>
        <w:t>partizanov </w:t>
      </w:r>
      <w:r>
        <w:rPr>
          <w:w w:val="115"/>
        </w:rPr>
        <w:t>in njih simpatizerjev. Zato so takoj ob prihodu  zbrali  vse moške iz  vasi  ter jih začeli pretresati. Delo  ni  bilo  težko,  saj  so  delali  po  seznamu. Vse sumljive ter sodelavce OF in partizanov so odvajali v Polakovo listnico, druge pa so takoj izpustili domov na delo. Kar je  bilo  dobrih  ljudi, so  se  kar  oddahnili,  ko  so  videli,  da  v  listnico  odhajajo  ljudje, ki so prav do </w:t>
      </w:r>
      <w:r>
        <w:rPr>
          <w:b/>
          <w:w w:val="115"/>
          <w:sz w:val="18"/>
        </w:rPr>
        <w:t>t&lt;;1dnjega </w:t>
      </w:r>
      <w:r>
        <w:rPr>
          <w:w w:val="115"/>
        </w:rPr>
        <w:t>dne kot part. zaupniki strahovali vso faro</w:t>
      </w:r>
      <w:r>
        <w:rPr>
          <w:spacing w:val="29"/>
          <w:w w:val="115"/>
        </w:rPr>
        <w:t> </w:t>
      </w:r>
      <w:r>
        <w:rPr>
          <w:w w:val="115"/>
        </w:rPr>
        <w:t>...</w:t>
      </w:r>
    </w:p>
    <w:p>
      <w:pPr>
        <w:pStyle w:val="BodyText"/>
        <w:spacing w:line="235" w:lineRule="auto" w:before="22"/>
        <w:ind w:left="109" w:right="123" w:firstLine="392"/>
      </w:pPr>
      <w:r>
        <w:rPr>
          <w:w w:val="115"/>
        </w:rPr>
        <w:t>Ob 8. uri zjutraj so jih dne  29. avg. 17 naložili na avto in  jih odpeljali v gozd  v bližino Kompolj  ter  jih tam  ustrelili. Zakopali so  jih v gozdu.   </w:t>
      </w:r>
      <w:r>
        <w:rPr>
          <w:b/>
          <w:w w:val="115"/>
        </w:rPr>
        <w:t>Z </w:t>
      </w:r>
      <w:r>
        <w:rPr>
          <w:w w:val="115"/>
        </w:rPr>
        <w:t>njimi je  bil  šel  duhovnik,  da  jim  je  pred  ustrelitvijo  dal  še  odvezo in jih  takoj  po ustrelitvi  mazilil.  Druge,  ki so še ostali  </w:t>
      </w:r>
      <w:r>
        <w:rPr>
          <w:b/>
          <w:w w:val="115"/>
          <w:sz w:val="18"/>
        </w:rPr>
        <w:t>zaprti  </w:t>
      </w:r>
      <w:r>
        <w:rPr>
          <w:w w:val="115"/>
        </w:rPr>
        <w:t>v skednju v Zdenski vasi, pa so popoldne naložili na kamione, jih  odpeljali  na postajo in takoj nato v Ljubljano. Odpeljali so tudi pet deklet, ki so se udeleževale </w:t>
      </w:r>
      <w:r>
        <w:rPr>
          <w:b/>
          <w:w w:val="115"/>
          <w:sz w:val="18"/>
        </w:rPr>
        <w:t>part. </w:t>
      </w:r>
      <w:r>
        <w:rPr>
          <w:w w:val="115"/>
        </w:rPr>
        <w:t>sestankov v šoli. Tudi te so šle v</w:t>
      </w:r>
      <w:r>
        <w:rPr>
          <w:spacing w:val="34"/>
          <w:w w:val="115"/>
        </w:rPr>
        <w:t> </w:t>
      </w:r>
      <w:r>
        <w:rPr>
          <w:w w:val="115"/>
        </w:rPr>
        <w:t>internacijo.</w:t>
      </w:r>
    </w:p>
    <w:p>
      <w:pPr>
        <w:pStyle w:val="BodyText"/>
        <w:spacing w:line="235" w:lineRule="auto" w:before="11"/>
        <w:ind w:left="118" w:right="128" w:firstLine="384"/>
      </w:pPr>
      <w:r>
        <w:rPr>
          <w:w w:val="115"/>
        </w:rPr>
        <w:t>Istočasno s čiščenjem se je </w:t>
      </w:r>
      <w:r>
        <w:rPr>
          <w:b/>
          <w:w w:val="115"/>
          <w:sz w:val="18"/>
        </w:rPr>
        <w:t>začela </w:t>
      </w:r>
      <w:r>
        <w:rPr>
          <w:w w:val="115"/>
        </w:rPr>
        <w:t>tudi organizacija  samoobrambe. Delo je bilo olajšano, ker je bil pač v dolini gen. Orlando, ki je bil kmalu pripravljen oborožiti dolino. Zlasti mu je ugajalo, da so fantje kar neoboroženi začeli loviti partizane. Ujeli so jih</w:t>
      </w:r>
      <w:r>
        <w:rPr>
          <w:spacing w:val="15"/>
          <w:w w:val="115"/>
        </w:rPr>
        <w:t> </w:t>
      </w:r>
      <w:r>
        <w:rPr>
          <w:w w:val="115"/>
        </w:rPr>
        <w:t>več.</w:t>
      </w:r>
    </w:p>
    <w:p>
      <w:pPr>
        <w:pStyle w:val="BodyText"/>
        <w:spacing w:line="235" w:lineRule="auto" w:before="11"/>
        <w:ind w:left="109" w:right="118" w:firstLine="391"/>
      </w:pPr>
      <w:r>
        <w:rPr>
          <w:w w:val="115"/>
        </w:rPr>
        <w:t>Dne 31. avg. smo po mnogih </w:t>
      </w:r>
      <w:r>
        <w:rPr>
          <w:b/>
          <w:w w:val="115"/>
          <w:sz w:val="18"/>
        </w:rPr>
        <w:t>intervencijah </w:t>
      </w:r>
      <w:r>
        <w:rPr>
          <w:w w:val="115"/>
        </w:rPr>
        <w:t>pri g. generalu  pozno zvečer dobili obljubo, da </w:t>
      </w:r>
      <w:r>
        <w:rPr>
          <w:b/>
          <w:w w:val="115"/>
          <w:sz w:val="18"/>
        </w:rPr>
        <w:t>drugi </w:t>
      </w:r>
      <w:r>
        <w:rPr>
          <w:w w:val="115"/>
        </w:rPr>
        <w:t>dan dobijo naši  fantje  orožje.  Takoj  je bilo treba izvesti mobilizacijo. Naslednji dan  so do 10 prispele  strumne čete naših fantov na zbirališče  </w:t>
      </w:r>
      <w:r>
        <w:rPr>
          <w:b/>
          <w:w w:val="115"/>
          <w:sz w:val="18"/>
        </w:rPr>
        <w:t>pred  </w:t>
      </w:r>
      <w:r>
        <w:rPr>
          <w:w w:val="115"/>
        </w:rPr>
        <w:t>Jakličevim,  z njimi pa vse,  kar  leze in ·gre. General  jih  je  nekaj  časa  vesel  opazoval  skozi  okno,  nato  pa je sam prišel mednje. Zbralo se jih je cca.  250  mož.  Nekaj  časa  je general hodil med njimi, nato je  spregovoril:  ,V  nedeljo  sem  gledal,  kako ste pokopavali žrtve, ki so padle pomorjene od komunistov</w:t>
      </w:r>
      <w:r>
        <w:rPr>
          <w:spacing w:val="36"/>
          <w:w w:val="115"/>
        </w:rPr>
        <w:t> </w:t>
      </w:r>
      <w:r>
        <w:rPr>
          <w:w w:val="115"/>
        </w:rPr>
        <w:t>...</w:t>
      </w:r>
    </w:p>
    <w:p>
      <w:pPr>
        <w:pStyle w:val="BodyText"/>
        <w:spacing w:line="235" w:lineRule="auto"/>
        <w:ind w:left="112" w:right="121"/>
      </w:pPr>
      <w:r>
        <w:rPr>
          <w:w w:val="110"/>
        </w:rPr>
        <w:t>Srce se mi trga, ko vidim </w:t>
      </w:r>
      <w:r>
        <w:rPr>
          <w:b/>
          <w:w w:val="110"/>
          <w:sz w:val="18"/>
        </w:rPr>
        <w:t>razdejanje, </w:t>
      </w:r>
      <w:r>
        <w:rPr>
          <w:w w:val="110"/>
        </w:rPr>
        <w:t>ki ga je komunizem prinesel v lepo Slovenijo. Ker pa vidim, da jih je</w:t>
      </w:r>
      <w:r>
        <w:rPr>
          <w:spacing w:val="52"/>
          <w:w w:val="110"/>
        </w:rPr>
        <w:t> </w:t>
      </w:r>
      <w:r>
        <w:rPr>
          <w:w w:val="110"/>
        </w:rPr>
        <w:t>mnogo,  ki  vse  to  obsojajo,  sem  se odločil, da izročim orožje vam,</w:t>
      </w:r>
      <w:r>
        <w:rPr>
          <w:spacing w:val="52"/>
          <w:w w:val="110"/>
        </w:rPr>
        <w:t> </w:t>
      </w:r>
      <w:r>
        <w:rPr>
          <w:w w:val="110"/>
        </w:rPr>
        <w:t>možje  in  fantje,  da  boste  branili  sebe,  </w:t>
      </w:r>
      <w:r>
        <w:rPr>
          <w:b/>
          <w:w w:val="110"/>
          <w:sz w:val="18"/>
        </w:rPr>
        <w:t>svoje  </w:t>
      </w:r>
      <w:r>
        <w:rPr>
          <w:w w:val="110"/>
        </w:rPr>
        <w:t>dru7.ine  in   svojo  zemljo.'  -     ,Bomo,   bomo,'  so  ga   prekinili </w:t>
      </w:r>
      <w:r>
        <w:rPr>
          <w:spacing w:val="21"/>
          <w:w w:val="110"/>
        </w:rPr>
        <w:t> </w:t>
      </w:r>
      <w:r>
        <w:rPr>
          <w:w w:val="110"/>
        </w:rPr>
        <w:t>klici.</w:t>
      </w:r>
    </w:p>
    <w:p>
      <w:pPr>
        <w:pStyle w:val="BodyText"/>
        <w:spacing w:line="237" w:lineRule="auto"/>
        <w:ind w:left="115" w:right="127" w:hanging="2"/>
      </w:pPr>
      <w:r>
        <w:rPr/>
        <w:pict>
          <v:shape style="position:absolute;margin-left:17.269159pt;margin-top:25.552994pt;width:51.85pt;height:.1pt;mso-position-horizontal-relative:page;mso-position-vertical-relative:paragraph;z-index:-250457088;mso-wrap-distance-left:0;mso-wrap-distance-right:0" coordorigin="345,511" coordsize="1037,0" path="m345,511l1382,511e" filled="false" stroked="true" strokeweight=".479213pt" strokecolor="#000000">
            <v:path arrowok="t"/>
            <v:stroke dashstyle="solid"/>
            <w10:wrap type="topAndBottom"/>
          </v:shape>
        </w:pict>
      </w:r>
      <w:r>
        <w:rPr>
          <w:w w:val="115"/>
        </w:rPr>
        <w:t>,Odslej boste sami čuvali, da noben komunist ne bo več stopil na vašo zemljo.'</w:t>
      </w:r>
      <w:r>
        <w:rPr>
          <w:spacing w:val="29"/>
          <w:w w:val="115"/>
        </w:rPr>
        <w:t> </w:t>
      </w:r>
      <w:r>
        <w:rPr>
          <w:w w:val="115"/>
        </w:rPr>
        <w:t>,Tako</w:t>
      </w:r>
      <w:r>
        <w:rPr>
          <w:spacing w:val="35"/>
          <w:w w:val="115"/>
        </w:rPr>
        <w:t> </w:t>
      </w:r>
      <w:r>
        <w:rPr>
          <w:w w:val="115"/>
        </w:rPr>
        <w:t>je,'</w:t>
      </w:r>
      <w:r>
        <w:rPr>
          <w:spacing w:val="15"/>
          <w:w w:val="115"/>
        </w:rPr>
        <w:t> </w:t>
      </w:r>
      <w:r>
        <w:rPr>
          <w:w w:val="115"/>
        </w:rPr>
        <w:t>se</w:t>
      </w:r>
      <w:r>
        <w:rPr>
          <w:spacing w:val="38"/>
          <w:w w:val="115"/>
        </w:rPr>
        <w:t> </w:t>
      </w:r>
      <w:r>
        <w:rPr>
          <w:w w:val="115"/>
        </w:rPr>
        <w:t>je</w:t>
      </w:r>
      <w:r>
        <w:rPr>
          <w:spacing w:val="20"/>
          <w:w w:val="115"/>
        </w:rPr>
        <w:t> </w:t>
      </w:r>
      <w:r>
        <w:rPr>
          <w:w w:val="115"/>
        </w:rPr>
        <w:t>razlegalo</w:t>
      </w:r>
      <w:r>
        <w:rPr>
          <w:spacing w:val="30"/>
          <w:w w:val="115"/>
        </w:rPr>
        <w:t> </w:t>
      </w:r>
      <w:r>
        <w:rPr>
          <w:w w:val="115"/>
        </w:rPr>
        <w:t>iz</w:t>
      </w:r>
      <w:r>
        <w:rPr>
          <w:spacing w:val="12"/>
          <w:w w:val="115"/>
        </w:rPr>
        <w:t> </w:t>
      </w:r>
      <w:r>
        <w:rPr>
          <w:w w:val="115"/>
        </w:rPr>
        <w:t>sto</w:t>
      </w:r>
      <w:r>
        <w:rPr>
          <w:spacing w:val="35"/>
          <w:w w:val="115"/>
        </w:rPr>
        <w:t> </w:t>
      </w:r>
      <w:r>
        <w:rPr>
          <w:w w:val="115"/>
        </w:rPr>
        <w:t>in</w:t>
      </w:r>
      <w:r>
        <w:rPr>
          <w:spacing w:val="28"/>
          <w:w w:val="115"/>
        </w:rPr>
        <w:t> </w:t>
      </w:r>
      <w:r>
        <w:rPr>
          <w:w w:val="115"/>
        </w:rPr>
        <w:t>sto</w:t>
      </w:r>
      <w:r>
        <w:rPr>
          <w:spacing w:val="30"/>
          <w:w w:val="115"/>
        </w:rPr>
        <w:t> </w:t>
      </w:r>
      <w:r>
        <w:rPr>
          <w:w w:val="115"/>
        </w:rPr>
        <w:t>grl.</w:t>
      </w:r>
      <w:r>
        <w:rPr>
          <w:spacing w:val="26"/>
          <w:w w:val="115"/>
        </w:rPr>
        <w:t> </w:t>
      </w:r>
      <w:r>
        <w:rPr>
          <w:w w:val="115"/>
        </w:rPr>
        <w:t>Nato</w:t>
      </w:r>
      <w:r>
        <w:rPr>
          <w:spacing w:val="39"/>
          <w:w w:val="115"/>
        </w:rPr>
        <w:t> </w:t>
      </w:r>
      <w:r>
        <w:rPr>
          <w:w w:val="115"/>
        </w:rPr>
        <w:t>jim</w:t>
      </w:r>
      <w:r>
        <w:rPr>
          <w:spacing w:val="42"/>
          <w:w w:val="115"/>
        </w:rPr>
        <w:t> </w:t>
      </w:r>
      <w:r>
        <w:rPr>
          <w:w w:val="115"/>
        </w:rPr>
        <w:t>je</w:t>
      </w:r>
      <w:r>
        <w:rPr>
          <w:spacing w:val="18"/>
          <w:w w:val="115"/>
        </w:rPr>
        <w:t> </w:t>
      </w:r>
      <w:r>
        <w:rPr>
          <w:w w:val="115"/>
        </w:rPr>
        <w:t>predstavil</w:t>
      </w:r>
    </w:p>
    <w:p>
      <w:pPr>
        <w:spacing w:before="32"/>
        <w:ind w:left="505" w:right="0" w:firstLine="0"/>
        <w:jc w:val="left"/>
        <w:rPr>
          <w:sz w:val="16"/>
        </w:rPr>
      </w:pPr>
      <w:r>
        <w:rPr>
          <w:w w:val="115"/>
          <w:sz w:val="11"/>
        </w:rPr>
        <w:t>13b </w:t>
      </w:r>
      <w:r>
        <w:rPr>
          <w:w w:val="115"/>
          <w:sz w:val="16"/>
        </w:rPr>
        <w:t>Prav tam.</w:t>
      </w:r>
    </w:p>
    <w:p>
      <w:pPr>
        <w:spacing w:after="0"/>
        <w:jc w:val="left"/>
        <w:rPr>
          <w:sz w:val="16"/>
        </w:rPr>
        <w:sectPr>
          <w:pgSz w:w="7850" w:h="12250"/>
          <w:pgMar w:top="100" w:bottom="280" w:left="240" w:right="700"/>
        </w:sectPr>
      </w:pPr>
    </w:p>
    <w:p>
      <w:pPr>
        <w:tabs>
          <w:tab w:pos="2639" w:val="left" w:leader="none"/>
        </w:tabs>
        <w:spacing w:before="82"/>
        <w:ind w:left="681" w:right="0" w:firstLine="0"/>
        <w:jc w:val="left"/>
        <w:rPr>
          <w:sz w:val="15"/>
        </w:rPr>
      </w:pPr>
      <w:r>
        <w:rPr/>
        <w:pict>
          <v:shape style="position:absolute;margin-left:47.96941pt;margin-top:19.063261pt;width:276.350pt;height:.1pt;mso-position-horizontal-relative:page;mso-position-vertical-relative:paragraph;z-index:-250456064;mso-wrap-distance-left:0;mso-wrap-distance-right:0" coordorigin="959,381" coordsize="5527,0" path="m959,381l6485,381e" filled="false" stroked="true" strokeweight=".239606pt" strokecolor="#000000">
            <v:path arrowok="t"/>
            <v:stroke dashstyle="solid"/>
            <w10:wrap type="topAndBottom"/>
          </v:shape>
        </w:pict>
      </w:r>
      <w:r>
        <w:rPr/>
        <w:pict>
          <v:shape style="position:absolute;margin-left:347.298523pt;margin-top:19.063261pt;width:33.6pt;height:.1pt;mso-position-horizontal-relative:page;mso-position-vertical-relative:paragraph;z-index:-250455040;mso-wrap-distance-left:0;mso-wrap-distance-right:0" coordorigin="6946,381" coordsize="672,0" path="m6946,381l7618,381e" filled="false" stroked="true" strokeweight=".239606pt" strokecolor="#000000">
            <v:path arrowok="t"/>
            <v:stroke dashstyle="solid"/>
            <w10:wrap type="topAndBottom"/>
          </v:shape>
        </w:pict>
      </w:r>
      <w:r>
        <w:rPr>
          <w:w w:val="110"/>
          <w:position w:val="5"/>
          <w:sz w:val="19"/>
        </w:rPr>
        <w:t>442</w:t>
        <w:tab/>
      </w:r>
      <w:r>
        <w:rPr>
          <w:w w:val="110"/>
          <w:sz w:val="15"/>
        </w:rPr>
        <w:t>NASTOP OBOROžENIH</w:t>
      </w:r>
      <w:r>
        <w:rPr>
          <w:spacing w:val="32"/>
          <w:w w:val="110"/>
          <w:sz w:val="15"/>
        </w:rPr>
        <w:t> </w:t>
      </w:r>
      <w:r>
        <w:rPr>
          <w:w w:val="110"/>
          <w:sz w:val="15"/>
        </w:rPr>
        <w:t>ODDELKOV</w:t>
      </w:r>
    </w:p>
    <w:p>
      <w:pPr>
        <w:pStyle w:val="BodyText"/>
        <w:jc w:val="left"/>
        <w:rPr>
          <w:sz w:val="20"/>
        </w:rPr>
      </w:pPr>
    </w:p>
    <w:p>
      <w:pPr>
        <w:pStyle w:val="BodyText"/>
        <w:spacing w:line="235" w:lineRule="auto"/>
        <w:ind w:left="691" w:right="116" w:firstLine="1"/>
      </w:pPr>
      <w:r>
        <w:rPr>
          <w:w w:val="115"/>
        </w:rPr>
        <w:t>majorja Gardinija, ki bo  v  njegovem  imenu  vodil  oboroženo  četo.  Ker je bila disciplina zelo dobra, je bilo v  pičlih  dveh  urah oboroženih  nad 100 mož, dasi je bilo to delo zamudno, ker so delali zelo natančen zapisnik. Opoldne je bila na  trgu  pred  cerkvijo  postrojena  močna  četa.  Tenente, ki </w:t>
      </w:r>
      <w:r>
        <w:rPr>
          <w:w w:val="115"/>
          <w:sz w:val="17"/>
        </w:rPr>
        <w:t>ji </w:t>
      </w:r>
      <w:r>
        <w:rPr>
          <w:w w:val="115"/>
        </w:rPr>
        <w:t>je poveljeval, je raportiral generalu. Orlando je z vidnim veseljem obhodil četo, premotril vsakega od nog do glave in se nato  nasmejan ustavil sredi čete. V imenu fantov se mu je nato  zahvalil  bogoslovec Polda.</w:t>
      </w:r>
    </w:p>
    <w:p>
      <w:pPr>
        <w:pStyle w:val="BodyText"/>
        <w:tabs>
          <w:tab w:pos="5285" w:val="left" w:leader="none"/>
          <w:tab w:pos="6675" w:val="left" w:leader="none"/>
          <w:tab w:pos="6819" w:val="left" w:leader="none"/>
        </w:tabs>
        <w:spacing w:line="237" w:lineRule="auto" w:before="6"/>
        <w:ind w:left="679" w:right="114" w:firstLine="405"/>
        <w:jc w:val="right"/>
      </w:pPr>
      <w:r>
        <w:rPr>
          <w:w w:val="115"/>
        </w:rPr>
        <w:t>Popoldne je prejela orožje še vas Zagorica. Ob  treh  so </w:t>
      </w:r>
      <w:r>
        <w:rPr>
          <w:spacing w:val="11"/>
          <w:w w:val="115"/>
        </w:rPr>
        <w:t> </w:t>
      </w:r>
      <w:r>
        <w:rPr>
          <w:w w:val="115"/>
        </w:rPr>
        <w:t>se </w:t>
      </w:r>
      <w:r>
        <w:rPr>
          <w:spacing w:val="16"/>
          <w:w w:val="115"/>
        </w:rPr>
        <w:t> </w:t>
      </w:r>
      <w:r>
        <w:rPr>
          <w:w w:val="115"/>
        </w:rPr>
        <w:t>fantje</w:t>
      </w:r>
      <w:r>
        <w:rPr>
          <w:w w:val="123"/>
        </w:rPr>
        <w:t> </w:t>
      </w:r>
      <w:r>
        <w:rPr>
          <w:w w:val="115"/>
        </w:rPr>
        <w:t>veseli  vračali  domov.  Za  vsako  puško  so  dobili  100  </w:t>
      </w:r>
      <w:r>
        <w:rPr>
          <w:spacing w:val="3"/>
          <w:w w:val="115"/>
        </w:rPr>
        <w:t> </w:t>
      </w:r>
      <w:r>
        <w:rPr>
          <w:w w:val="115"/>
        </w:rPr>
        <w:t>patron.</w:t>
      </w:r>
      <w:r>
        <w:rPr>
          <w:spacing w:val="50"/>
          <w:w w:val="115"/>
        </w:rPr>
        <w:t> </w:t>
      </w:r>
      <w:r>
        <w:rPr>
          <w:w w:val="115"/>
        </w:rPr>
        <w:t>-</w:t>
        <w:tab/>
        <w:tab/>
      </w:r>
      <w:r>
        <w:rPr>
          <w:spacing w:val="-1"/>
          <w:w w:val="115"/>
        </w:rPr>
        <w:t>Takoj </w:t>
      </w:r>
      <w:r>
        <w:rPr>
          <w:w w:val="115"/>
        </w:rPr>
        <w:t>smo naredili točen načrt  za  vaške  straže  in  določili  turnus,</w:t>
      </w:r>
      <w:r>
        <w:rPr>
          <w:spacing w:val="-7"/>
          <w:w w:val="115"/>
        </w:rPr>
        <w:t> </w:t>
      </w:r>
      <w:r>
        <w:rPr>
          <w:w w:val="115"/>
        </w:rPr>
        <w:t>po</w:t>
      </w:r>
      <w:r>
        <w:rPr>
          <w:spacing w:val="51"/>
          <w:w w:val="115"/>
        </w:rPr>
        <w:t> </w:t>
      </w:r>
      <w:r>
        <w:rPr>
          <w:w w:val="115"/>
        </w:rPr>
        <w:t>katerem</w:t>
      </w:r>
      <w:r>
        <w:rPr>
          <w:w w:val="118"/>
        </w:rPr>
        <w:t> </w:t>
      </w:r>
      <w:r>
        <w:rPr>
          <w:w w:val="115"/>
        </w:rPr>
        <w:t>se bodo fantje menjavali. Vsaka vas je imela po dve  ali  3</w:t>
      </w:r>
      <w:r>
        <w:rPr>
          <w:spacing w:val="-19"/>
          <w:w w:val="115"/>
        </w:rPr>
        <w:t> </w:t>
      </w:r>
      <w:r>
        <w:rPr>
          <w:w w:val="115"/>
        </w:rPr>
        <w:t>zasede</w:t>
      </w:r>
      <w:r>
        <w:rPr>
          <w:spacing w:val="33"/>
          <w:w w:val="115"/>
        </w:rPr>
        <w:t> </w:t>
      </w:r>
      <w:r>
        <w:rPr>
          <w:w w:val="115"/>
        </w:rPr>
        <w:t>vsako</w:t>
      </w:r>
      <w:r>
        <w:rPr>
          <w:w w:val="112"/>
        </w:rPr>
        <w:t> </w:t>
      </w:r>
      <w:r>
        <w:rPr>
          <w:w w:val="115"/>
        </w:rPr>
        <w:t>noč. Uspehi  niso izostali. Vsako  noč so ujeli  nekaj </w:t>
      </w:r>
      <w:r>
        <w:rPr>
          <w:spacing w:val="22"/>
          <w:w w:val="115"/>
        </w:rPr>
        <w:t> </w:t>
      </w:r>
      <w:r>
        <w:rPr>
          <w:w w:val="115"/>
        </w:rPr>
        <w:t>partizanov</w:t>
      </w:r>
      <w:r>
        <w:rPr>
          <w:spacing w:val="23"/>
          <w:w w:val="115"/>
        </w:rPr>
        <w:t> </w:t>
      </w:r>
      <w:r>
        <w:rPr>
          <w:w w:val="115"/>
        </w:rPr>
        <w:t>-</w:t>
        <w:tab/>
        <w:t>general pa  je  vsakemu  fantu,  ki  je  bil  pri   zajetju   udeležen.</w:t>
      </w:r>
      <w:r>
        <w:rPr>
          <w:spacing w:val="-16"/>
          <w:w w:val="115"/>
        </w:rPr>
        <w:t> </w:t>
      </w:r>
      <w:r>
        <w:rPr>
          <w:w w:val="115"/>
        </w:rPr>
        <w:t>osebno </w:t>
      </w:r>
      <w:r>
        <w:rPr>
          <w:spacing w:val="20"/>
          <w:w w:val="115"/>
        </w:rPr>
        <w:t> </w:t>
      </w:r>
      <w:r>
        <w:rPr>
          <w:w w:val="115"/>
        </w:rPr>
        <w:t>čestital.</w:t>
      </w:r>
      <w:r>
        <w:rPr>
          <w:spacing w:val="-1"/>
          <w:w w:val="116"/>
        </w:rPr>
        <w:t> </w:t>
      </w:r>
      <w:r>
        <w:rPr>
          <w:w w:val="115"/>
        </w:rPr>
        <w:t>Ko so videli Stružani, kako je pri  nas, so neprestano </w:t>
      </w:r>
      <w:r>
        <w:rPr>
          <w:spacing w:val="21"/>
          <w:w w:val="115"/>
        </w:rPr>
        <w:t> </w:t>
      </w:r>
      <w:r>
        <w:rPr>
          <w:w w:val="115"/>
        </w:rPr>
        <w:t>prihajale</w:t>
      </w:r>
      <w:r>
        <w:rPr>
          <w:spacing w:val="27"/>
          <w:w w:val="115"/>
        </w:rPr>
        <w:t> </w:t>
      </w:r>
      <w:r>
        <w:rPr>
          <w:w w:val="115"/>
        </w:rPr>
        <w:t>deputacije</w:t>
      </w:r>
      <w:r>
        <w:rPr>
          <w:w w:val="117"/>
        </w:rPr>
        <w:t> </w:t>
      </w:r>
      <w:r>
        <w:rPr>
          <w:w w:val="115"/>
        </w:rPr>
        <w:t>za  orožje.  4.  IX.  so  bili  uslišani.  Prišlo  je  40  fantov,  ki  pa</w:t>
      </w:r>
      <w:r>
        <w:rPr>
          <w:spacing w:val="26"/>
          <w:w w:val="115"/>
        </w:rPr>
        <w:t> </w:t>
      </w:r>
      <w:r>
        <w:rPr>
          <w:w w:val="115"/>
        </w:rPr>
        <w:t>so</w:t>
      </w:r>
      <w:r>
        <w:rPr>
          <w:spacing w:val="53"/>
          <w:w w:val="115"/>
        </w:rPr>
        <w:t> </w:t>
      </w:r>
      <w:r>
        <w:rPr>
          <w:w w:val="115"/>
        </w:rPr>
        <w:t>dobili</w:t>
      </w:r>
      <w:r>
        <w:rPr>
          <w:w w:val="114"/>
        </w:rPr>
        <w:t> </w:t>
      </w:r>
      <w:r>
        <w:rPr>
          <w:w w:val="115"/>
        </w:rPr>
        <w:t>le 19 pušk, ker ni bilo  na  razpolago  več orožja. Pozneje  so dobili </w:t>
      </w:r>
      <w:r>
        <w:rPr>
          <w:spacing w:val="15"/>
          <w:w w:val="115"/>
        </w:rPr>
        <w:t> </w:t>
      </w:r>
      <w:r>
        <w:rPr>
          <w:w w:val="115"/>
        </w:rPr>
        <w:t>še</w:t>
      </w:r>
      <w:r>
        <w:rPr>
          <w:spacing w:val="44"/>
          <w:w w:val="115"/>
        </w:rPr>
        <w:t> </w:t>
      </w:r>
      <w:r>
        <w:rPr>
          <w:w w:val="115"/>
        </w:rPr>
        <w:t>2.</w:t>
      </w:r>
      <w:r>
        <w:rPr>
          <w:w w:val="97"/>
        </w:rPr>
        <w:t> </w:t>
      </w:r>
      <w:r>
        <w:rPr>
          <w:w w:val="115"/>
        </w:rPr>
        <w:t>Za komandanta vseh 150 oboroženih fantov  smo</w:t>
      </w:r>
      <w:r>
        <w:rPr>
          <w:spacing w:val="15"/>
          <w:w w:val="115"/>
        </w:rPr>
        <w:t> </w:t>
      </w:r>
      <w:r>
        <w:rPr>
          <w:w w:val="115"/>
        </w:rPr>
        <w:t>postavili </w:t>
      </w:r>
      <w:r>
        <w:rPr>
          <w:spacing w:val="31"/>
          <w:w w:val="115"/>
        </w:rPr>
        <w:t> </w:t>
      </w:r>
      <w:r>
        <w:rPr>
          <w:w w:val="115"/>
        </w:rPr>
        <w:t>Dren</w:t>
      </w:r>
      <w:r>
        <w:rPr>
          <w:spacing w:val="-1"/>
          <w:w w:val="118"/>
        </w:rPr>
        <w:t> </w:t>
      </w:r>
      <w:r>
        <w:rPr>
          <w:w w:val="115"/>
        </w:rPr>
        <w:t>Franca   (bivšega   žandarmerijskega</w:t>
      </w:r>
      <w:r>
        <w:rPr>
          <w:spacing w:val="19"/>
          <w:w w:val="115"/>
        </w:rPr>
        <w:t> </w:t>
      </w:r>
      <w:r>
        <w:rPr>
          <w:w w:val="115"/>
        </w:rPr>
        <w:t>narednika </w:t>
      </w:r>
      <w:r>
        <w:rPr>
          <w:spacing w:val="16"/>
          <w:w w:val="115"/>
        </w:rPr>
        <w:t> </w:t>
      </w:r>
      <w:r>
        <w:rPr>
          <w:w w:val="115"/>
        </w:rPr>
        <w:t>-</w:t>
        <w:tab/>
        <w:t>op. S. F.)</w:t>
      </w:r>
      <w:r>
        <w:rPr>
          <w:spacing w:val="38"/>
          <w:w w:val="115"/>
        </w:rPr>
        <w:t> </w:t>
      </w:r>
      <w:r>
        <w:rPr>
          <w:w w:val="115"/>
        </w:rPr>
        <w:t>iz</w:t>
      </w:r>
      <w:r>
        <w:rPr>
          <w:spacing w:val="46"/>
          <w:w w:val="115"/>
        </w:rPr>
        <w:t> </w:t>
      </w:r>
      <w:r>
        <w:rPr>
          <w:w w:val="115"/>
        </w:rPr>
        <w:t>Ponikev.</w:t>
      </w:r>
      <w:r>
        <w:rPr>
          <w:spacing w:val="-1"/>
          <w:w w:val="115"/>
        </w:rPr>
        <w:t> </w:t>
      </w:r>
      <w:r>
        <w:rPr>
          <w:w w:val="115"/>
        </w:rPr>
        <w:t>Fante smo razdelili v  tri  čete.  Prvi  poveljuje  Mustar  Janez</w:t>
      </w:r>
      <w:r>
        <w:rPr>
          <w:spacing w:val="-1"/>
          <w:w w:val="115"/>
        </w:rPr>
        <w:t> </w:t>
      </w:r>
      <w:r>
        <w:rPr>
          <w:w w:val="115"/>
        </w:rPr>
        <w:t>iz</w:t>
      </w:r>
      <w:r>
        <w:rPr>
          <w:spacing w:val="38"/>
          <w:w w:val="115"/>
        </w:rPr>
        <w:t> </w:t>
      </w:r>
      <w:r>
        <w:rPr>
          <w:w w:val="115"/>
        </w:rPr>
        <w:t>Kompolj</w:t>
      </w:r>
      <w:r>
        <w:rPr>
          <w:spacing w:val="-1"/>
          <w:w w:val="113"/>
        </w:rPr>
        <w:t> </w:t>
      </w:r>
      <w:r>
        <w:rPr>
          <w:w w:val="115"/>
        </w:rPr>
        <w:t>in ima fante iz Kompolj, Podgore, Podtabora, Četeža in Tisovca -</w:t>
      </w:r>
      <w:r>
        <w:rPr>
          <w:spacing w:val="35"/>
          <w:w w:val="115"/>
        </w:rPr>
        <w:t> </w:t>
      </w:r>
      <w:r>
        <w:rPr>
          <w:w w:val="115"/>
        </w:rPr>
        <w:t>56</w:t>
      </w:r>
      <w:r>
        <w:rPr>
          <w:spacing w:val="-2"/>
          <w:w w:val="115"/>
        </w:rPr>
        <w:t> </w:t>
      </w:r>
      <w:r>
        <w:rPr>
          <w:w w:val="115"/>
        </w:rPr>
        <w:t>mož.</w:t>
      </w:r>
      <w:r>
        <w:rPr>
          <w:spacing w:val="-1"/>
          <w:w w:val="109"/>
        </w:rPr>
        <w:t> </w:t>
      </w:r>
      <w:r>
        <w:rPr>
          <w:w w:val="115"/>
        </w:rPr>
        <w:t>Druga četa ima 41 mož in </w:t>
      </w:r>
      <w:r>
        <w:rPr>
          <w:w w:val="115"/>
          <w:sz w:val="17"/>
        </w:rPr>
        <w:t>ji </w:t>
      </w:r>
      <w:r>
        <w:rPr>
          <w:w w:val="115"/>
        </w:rPr>
        <w:t>poveljuje Zabukovec Roman iz</w:t>
      </w:r>
      <w:r>
        <w:rPr>
          <w:spacing w:val="34"/>
          <w:w w:val="115"/>
        </w:rPr>
        <w:t> </w:t>
      </w:r>
      <w:r>
        <w:rPr>
          <w:w w:val="115"/>
        </w:rPr>
        <w:t>Podpeči.</w:t>
      </w:r>
      <w:r>
        <w:rPr>
          <w:spacing w:val="13"/>
          <w:w w:val="115"/>
        </w:rPr>
        <w:t> </w:t>
      </w:r>
      <w:r>
        <w:rPr>
          <w:w w:val="115"/>
        </w:rPr>
        <w:t>Sem</w:t>
      </w:r>
      <w:r>
        <w:rPr>
          <w:spacing w:val="-1"/>
          <w:w w:val="111"/>
        </w:rPr>
        <w:t> </w:t>
      </w:r>
      <w:r>
        <w:rPr>
          <w:w w:val="115"/>
        </w:rPr>
        <w:t>spadajo fantje iz Vidma,  Ponikev,  Podpeči  in  Bruhanje  vasi.</w:t>
      </w:r>
      <w:r>
        <w:rPr>
          <w:spacing w:val="3"/>
          <w:w w:val="115"/>
        </w:rPr>
        <w:t> </w:t>
      </w:r>
      <w:r>
        <w:rPr>
          <w:w w:val="115"/>
        </w:rPr>
        <w:t>Komandant</w:t>
      </w:r>
    </w:p>
    <w:p>
      <w:pPr>
        <w:pStyle w:val="ListParagraph"/>
        <w:numPr>
          <w:ilvl w:val="0"/>
          <w:numId w:val="66"/>
        </w:numPr>
        <w:tabs>
          <w:tab w:pos="236" w:val="left" w:leader="none"/>
        </w:tabs>
        <w:spacing w:line="201" w:lineRule="exact" w:before="0" w:after="0"/>
        <w:ind w:left="918" w:right="125" w:hanging="919"/>
        <w:jc w:val="right"/>
        <w:rPr>
          <w:sz w:val="19"/>
        </w:rPr>
      </w:pPr>
      <w:r>
        <w:rPr>
          <w:w w:val="115"/>
          <w:sz w:val="19"/>
        </w:rPr>
        <w:t>čete  je Hren  Ludvik  iz Podgorice,  ki ima  fante iz Podgorice,</w:t>
      </w:r>
      <w:r>
        <w:rPr>
          <w:spacing w:val="-30"/>
          <w:w w:val="115"/>
          <w:sz w:val="19"/>
        </w:rPr>
        <w:t> </w:t>
      </w:r>
      <w:r>
        <w:rPr>
          <w:w w:val="115"/>
          <w:sz w:val="19"/>
        </w:rPr>
        <w:t>Zagorice,</w:t>
      </w:r>
    </w:p>
    <w:p>
      <w:pPr>
        <w:pStyle w:val="BodyText"/>
        <w:spacing w:line="235" w:lineRule="auto" w:before="2"/>
        <w:ind w:left="688" w:right="118" w:firstLine="7"/>
      </w:pPr>
      <w:r>
        <w:rPr>
          <w:w w:val="115"/>
        </w:rPr>
        <w:t>Male vasi, Zdenske vasi in Ceste. V vsaki vasi pa imajo vaškega komandanta, ki ima nalogo obveščati fante svoje vasi o njihovih  nalogah  in obveščati komandanta čete o vsem, kar se zgodi v vasi. Za posamezne vasi so seveda določeni tudi</w:t>
      </w:r>
      <w:r>
        <w:rPr>
          <w:spacing w:val="28"/>
          <w:w w:val="115"/>
        </w:rPr>
        <w:t> </w:t>
      </w:r>
      <w:r>
        <w:rPr>
          <w:w w:val="115"/>
        </w:rPr>
        <w:t>kurirji.</w:t>
      </w:r>
    </w:p>
    <w:p>
      <w:pPr>
        <w:pStyle w:val="BodyText"/>
        <w:spacing w:line="235" w:lineRule="auto" w:before="1"/>
        <w:ind w:left="685" w:right="122" w:firstLine="384"/>
      </w:pPr>
      <w:r>
        <w:rPr>
          <w:w w:val="110"/>
        </w:rPr>
        <w:t>Drugi dan so začeli z operacijami. V enem tednu</w:t>
      </w:r>
      <w:r>
        <w:rPr>
          <w:spacing w:val="52"/>
          <w:w w:val="110"/>
        </w:rPr>
        <w:t> </w:t>
      </w:r>
      <w:r>
        <w:rPr>
          <w:w w:val="110"/>
        </w:rPr>
        <w:t>so  ujeli  14  parti­ zanov, med njimi 1 komandanta, 1 komisarja, 2 kurirja in več »tovarišev«, zaplenili pa več pušk, 2 mitraljeza, več pištol, več zabojev</w:t>
      </w:r>
      <w:r>
        <w:rPr>
          <w:spacing w:val="22"/>
          <w:w w:val="110"/>
        </w:rPr>
        <w:t> </w:t>
      </w:r>
      <w:r>
        <w:rPr>
          <w:w w:val="110"/>
        </w:rPr>
        <w:t>municije,</w:t>
      </w:r>
    </w:p>
    <w:p>
      <w:pPr>
        <w:pStyle w:val="BodyText"/>
        <w:spacing w:line="232" w:lineRule="auto" w:before="2"/>
        <w:ind w:left="680" w:right="117" w:hanging="571"/>
      </w:pPr>
      <w:r>
        <w:rPr>
          <w:spacing w:val="-9"/>
          <w:w w:val="110"/>
        </w:rPr>
        <w:t>..;.      </w:t>
      </w:r>
      <w:r>
        <w:rPr>
          <w:w w:val="115"/>
        </w:rPr>
        <w:t>telefonskih aparatov itd. 10. IX.  so  v 3 skupinah  ponoči šli skozi gozdove do Krke. Na poti so zažgali velik part. lagar na  vrhu  Jauh,  niso  pa  naleteli na nobenega partizana. Zjutraj jih je v Krški vasi obiskal gen. Robotti  in  jih  obdaroval.  Skupno  z  vojaki  (italijanskimi  -   op.  S.  F.) so 11. IX. obkolili  Vrhušček  in  Kamni  vrh.  Partizanov  ni  bilo,  dobili pa so </w:t>
      </w:r>
      <w:r>
        <w:rPr>
          <w:w w:val="110"/>
        </w:rPr>
        <w:t>2</w:t>
      </w:r>
      <w:r>
        <w:rPr>
          <w:spacing w:val="43"/>
          <w:w w:val="110"/>
        </w:rPr>
        <w:t> </w:t>
      </w:r>
      <w:r>
        <w:rPr>
          <w:w w:val="115"/>
        </w:rPr>
        <w:t>puški.«u</w:t>
      </w:r>
    </w:p>
    <w:p>
      <w:pPr>
        <w:pStyle w:val="BodyText"/>
        <w:spacing w:line="237" w:lineRule="auto" w:before="33"/>
        <w:ind w:left="681" w:right="132" w:firstLine="391"/>
      </w:pPr>
      <w:r>
        <w:rPr>
          <w:w w:val="110"/>
        </w:rPr>
        <w:t>To poročilo nepodpisanega duhovnika iz Vidma dopolnjuje italijanski general Taddeo Orlando, ki je 30. avgusta 1942 poveljstvu XI. armadnega zbora</w:t>
      </w:r>
      <w:r>
        <w:rPr>
          <w:spacing w:val="42"/>
          <w:w w:val="110"/>
        </w:rPr>
        <w:t> </w:t>
      </w:r>
      <w:r>
        <w:rPr>
          <w:w w:val="110"/>
        </w:rPr>
        <w:t>poročal:</w:t>
      </w:r>
    </w:p>
    <w:p>
      <w:pPr>
        <w:pStyle w:val="BodyText"/>
        <w:spacing w:line="235" w:lineRule="auto" w:before="19"/>
        <w:ind w:left="678" w:right="128" w:firstLine="398"/>
      </w:pPr>
      <w:r>
        <w:rPr>
          <w:w w:val="115"/>
        </w:rPr>
        <w:t>»Na današnji praznik me je  župnik  v  Vidmu  prosil  za  dovoljenje, da bi si ljudstvo lahko ogledalo zaplenjeno zastavo komunističnih razbojnikov. -  Pristal sem na zborovanje,  ker  sem to smatral  za  koristno v propagandni</w:t>
      </w:r>
      <w:r>
        <w:rPr>
          <w:spacing w:val="19"/>
          <w:w w:val="115"/>
        </w:rPr>
        <w:t> </w:t>
      </w:r>
      <w:r>
        <w:rPr>
          <w:w w:val="115"/>
        </w:rPr>
        <w:t>namen.</w:t>
      </w:r>
    </w:p>
    <w:p>
      <w:pPr>
        <w:pStyle w:val="BodyText"/>
        <w:spacing w:line="237" w:lineRule="auto"/>
        <w:ind w:left="675" w:right="115" w:firstLine="390"/>
      </w:pPr>
      <w:r>
        <w:rPr/>
        <w:pict>
          <v:shape style="position:absolute;margin-left:46.050636pt;margin-top:46.878128pt;width:51.85pt;height:.1pt;mso-position-horizontal-relative:page;mso-position-vertical-relative:paragraph;z-index:-250454016;mso-wrap-distance-left:0;mso-wrap-distance-right:0" coordorigin="921,938" coordsize="1037,0" path="m921,938l1957,938e" filled="false" stroked="true" strokeweight=".479212pt" strokecolor="#000000">
            <v:path arrowok="t"/>
            <v:stroke dashstyle="solid"/>
            <w10:wrap type="topAndBottom"/>
          </v:shape>
        </w:pict>
      </w:r>
      <w:r>
        <w:rPr>
          <w:w w:val="115"/>
        </w:rPr>
        <w:t>Po blagoslovu se  je  na  vaškem  trgu  zbrala  velika  množica;  prišli so tudi iz sosednjih vasi. Kaplan (Lavrih - op. S. F.), ki ima precejšen govorniški dar, je v  imenu  župnika  govoril  ljudstvu.  V  svojem  govoru je pokazal na nasprotje med dejavnostjo italijanske vojske, ki dela</w:t>
      </w:r>
      <w:r>
        <w:rPr>
          <w:spacing w:val="8"/>
          <w:w w:val="115"/>
        </w:rPr>
        <w:t> </w:t>
      </w:r>
      <w:r>
        <w:rPr>
          <w:w w:val="115"/>
        </w:rPr>
        <w:t>za</w:t>
      </w:r>
    </w:p>
    <w:p>
      <w:pPr>
        <w:spacing w:before="41"/>
        <w:ind w:left="1086" w:right="0" w:firstLine="0"/>
        <w:jc w:val="left"/>
        <w:rPr>
          <w:sz w:val="15"/>
        </w:rPr>
      </w:pPr>
      <w:r>
        <w:rPr>
          <w:rFonts w:ascii="Arial"/>
          <w:w w:val="105"/>
          <w:sz w:val="10"/>
        </w:rPr>
        <w:t>14 </w:t>
      </w:r>
      <w:r>
        <w:rPr>
          <w:w w:val="105"/>
          <w:sz w:val="15"/>
        </w:rPr>
        <w:t>&gt;&gt;Vesti&lt;, Ljubljana, 13. septembra 1942.</w:t>
      </w:r>
    </w:p>
    <w:p>
      <w:pPr>
        <w:spacing w:after="0"/>
        <w:jc w:val="left"/>
        <w:rPr>
          <w:sz w:val="15"/>
        </w:rPr>
        <w:sectPr>
          <w:pgSz w:w="7880" w:h="12280"/>
          <w:pgMar w:top="100" w:bottom="280" w:left="260" w:right="140"/>
        </w:sectPr>
      </w:pPr>
    </w:p>
    <w:p>
      <w:pPr>
        <w:tabs>
          <w:tab w:pos="6843" w:val="right" w:leader="none"/>
        </w:tabs>
        <w:spacing w:before="69"/>
        <w:ind w:left="1731" w:right="0" w:firstLine="0"/>
        <w:jc w:val="left"/>
        <w:rPr>
          <w:rFonts w:ascii="Arial"/>
          <w:sz w:val="17"/>
        </w:rPr>
      </w:pPr>
      <w:r>
        <w:rPr/>
        <w:pict>
          <v:shape style="position:absolute;margin-left:22.066145pt;margin-top:17.516968pt;width:332.95pt;height:.1pt;mso-position-horizontal-relative:page;mso-position-vertical-relative:paragraph;z-index:-250452992;mso-wrap-distance-left:0;mso-wrap-distance-right:0" coordorigin="441,350" coordsize="6659,0" path="m441,350l7100,350e" filled="false" stroked="true" strokeweight=".239607pt" strokecolor="#000000">
            <v:path arrowok="t"/>
            <v:stroke dashstyle="solid"/>
            <w10:wrap type="topAndBottom"/>
          </v:shape>
        </w:pict>
      </w:r>
      <w:r>
        <w:rPr>
          <w:w w:val="115"/>
          <w:sz w:val="14"/>
        </w:rPr>
        <w:t>MVAO </w:t>
      </w:r>
      <w:r>
        <w:rPr>
          <w:b/>
          <w:w w:val="115"/>
          <w:sz w:val="15"/>
        </w:rPr>
        <w:t>NA </w:t>
      </w:r>
      <w:r>
        <w:rPr>
          <w:w w:val="115"/>
          <w:sz w:val="14"/>
        </w:rPr>
        <w:t>DOLEN.TSKE:M IN</w:t>
      </w:r>
      <w:r>
        <w:rPr>
          <w:spacing w:val="23"/>
          <w:w w:val="115"/>
          <w:sz w:val="14"/>
        </w:rPr>
        <w:t> </w:t>
      </w:r>
      <w:r>
        <w:rPr>
          <w:w w:val="115"/>
          <w:sz w:val="14"/>
        </w:rPr>
        <w:t>V</w:t>
      </w:r>
      <w:r>
        <w:rPr>
          <w:spacing w:val="31"/>
          <w:w w:val="115"/>
          <w:sz w:val="14"/>
        </w:rPr>
        <w:t> </w:t>
      </w:r>
      <w:r>
        <w:rPr>
          <w:w w:val="115"/>
          <w:sz w:val="14"/>
        </w:rPr>
        <w:t>LJUBLJANI</w:t>
        <w:tab/>
      </w:r>
      <w:r>
        <w:rPr>
          <w:rFonts w:ascii="Arial"/>
          <w:w w:val="115"/>
          <w:position w:val="5"/>
          <w:sz w:val="17"/>
        </w:rPr>
        <w:t>443</w:t>
      </w:r>
    </w:p>
    <w:p>
      <w:pPr>
        <w:pStyle w:val="BodyText"/>
        <w:spacing w:before="8"/>
        <w:jc w:val="left"/>
        <w:rPr>
          <w:rFonts w:ascii="Arial"/>
        </w:rPr>
      </w:pPr>
    </w:p>
    <w:p>
      <w:pPr>
        <w:spacing w:line="217" w:lineRule="exact" w:before="0"/>
        <w:ind w:left="124" w:right="0" w:firstLine="0"/>
        <w:jc w:val="left"/>
        <w:rPr>
          <w:b/>
          <w:sz w:val="18"/>
        </w:rPr>
      </w:pPr>
      <w:r>
        <w:rPr>
          <w:w w:val="115"/>
          <w:sz w:val="19"/>
        </w:rPr>
        <w:t>mir in </w:t>
      </w:r>
      <w:r>
        <w:rPr>
          <w:b/>
          <w:w w:val="115"/>
          <w:sz w:val="18"/>
        </w:rPr>
        <w:t>civilizacijo, </w:t>
      </w:r>
      <w:r>
        <w:rPr>
          <w:w w:val="115"/>
          <w:sz w:val="19"/>
        </w:rPr>
        <w:t>in med zločinskim </w:t>
      </w:r>
      <w:r>
        <w:rPr>
          <w:b/>
          <w:w w:val="115"/>
          <w:sz w:val="18"/>
        </w:rPr>
        <w:t>delovanjem komunistov, </w:t>
      </w:r>
      <w:r>
        <w:rPr>
          <w:w w:val="115"/>
          <w:sz w:val="19"/>
        </w:rPr>
        <w:t>ki </w:t>
      </w:r>
      <w:r>
        <w:rPr>
          <w:b/>
          <w:w w:val="115"/>
          <w:sz w:val="18"/>
        </w:rPr>
        <w:t>prinaša</w:t>
      </w:r>
    </w:p>
    <w:p>
      <w:pPr>
        <w:pStyle w:val="BodyText"/>
        <w:spacing w:line="213" w:lineRule="exact"/>
        <w:ind w:left="124"/>
        <w:jc w:val="left"/>
      </w:pPr>
      <w:r>
        <w:rPr>
          <w:w w:val="110"/>
        </w:rPr>
        <w:t>nesrečo.</w:t>
      </w:r>
    </w:p>
    <w:p>
      <w:pPr>
        <w:pStyle w:val="BodyText"/>
        <w:spacing w:line="237" w:lineRule="auto"/>
        <w:ind w:left="120" w:right="590" w:firstLine="395"/>
        <w:jc w:val="right"/>
      </w:pPr>
      <w:r>
        <w:rPr>
          <w:b/>
          <w:w w:val="115"/>
          <w:sz w:val="18"/>
        </w:rPr>
        <w:t>Mislim, </w:t>
      </w:r>
      <w:r>
        <w:rPr>
          <w:w w:val="115"/>
        </w:rPr>
        <w:t>da bo </w:t>
      </w:r>
      <w:r>
        <w:rPr>
          <w:b/>
          <w:w w:val="115"/>
          <w:sz w:val="18"/>
        </w:rPr>
        <w:t>današnji </w:t>
      </w:r>
      <w:r>
        <w:rPr>
          <w:w w:val="115"/>
        </w:rPr>
        <w:t>sestanek imel velik odmev v </w:t>
      </w:r>
      <w:r>
        <w:rPr>
          <w:b/>
          <w:w w:val="115"/>
          <w:sz w:val="18"/>
        </w:rPr>
        <w:t>vsej </w:t>
      </w:r>
      <w:r>
        <w:rPr>
          <w:w w:val="115"/>
        </w:rPr>
        <w:t>doli ni. «</w:t>
      </w:r>
      <w:r>
        <w:rPr>
          <w:rFonts w:ascii="Arial" w:hAnsi="Arial"/>
          <w:w w:val="115"/>
          <w:position w:val="6"/>
          <w:sz w:val="10"/>
        </w:rPr>
        <w:t>15</w:t>
      </w:r>
      <w:r>
        <w:rPr>
          <w:rFonts w:ascii="Arial" w:hAnsi="Arial"/>
          <w:w w:val="84"/>
          <w:position w:val="6"/>
          <w:sz w:val="10"/>
        </w:rPr>
        <w:t> </w:t>
      </w:r>
      <w:r>
        <w:rPr>
          <w:w w:val="115"/>
        </w:rPr>
        <w:t>Hujskanje dobrepoljskega kaplana Lavriha je res še isti dan zaslep­</w:t>
      </w:r>
      <w:r>
        <w:rPr>
          <w:w w:val="115"/>
        </w:rPr>
        <w:t> </w:t>
      </w:r>
      <w:r>
        <w:rPr>
          <w:w w:val="115"/>
        </w:rPr>
        <w:t>ljene ljudi privedlo do hudega zločina. Preden je general Taddeo Orlando</w:t>
      </w:r>
    </w:p>
    <w:p>
      <w:pPr>
        <w:pStyle w:val="BodyText"/>
        <w:spacing w:line="215" w:lineRule="exact"/>
        <w:ind w:left="114"/>
        <w:jc w:val="left"/>
      </w:pPr>
      <w:r>
        <w:rPr>
          <w:w w:val="115"/>
        </w:rPr>
        <w:t>odposlal gornje poročilo, je s črnilom pripisal:</w:t>
      </w:r>
    </w:p>
    <w:p>
      <w:pPr>
        <w:pStyle w:val="BodyText"/>
        <w:tabs>
          <w:tab w:pos="1348" w:val="left" w:leader="none"/>
        </w:tabs>
        <w:spacing w:line="235" w:lineRule="auto" w:before="18"/>
        <w:ind w:left="115" w:right="587" w:firstLine="403"/>
        <w:jc w:val="right"/>
      </w:pPr>
      <w:r>
        <w:rPr>
          <w:w w:val="115"/>
        </w:rPr>
        <w:t>»V tem trenutku so trije kmetje iz Kompolj izročili</w:t>
      </w:r>
      <w:r>
        <w:rPr>
          <w:spacing w:val="-17"/>
          <w:w w:val="115"/>
        </w:rPr>
        <w:t> </w:t>
      </w:r>
      <w:r>
        <w:rPr>
          <w:w w:val="115"/>
        </w:rPr>
        <w:t>enega</w:t>
      </w:r>
      <w:r>
        <w:rPr>
          <w:spacing w:val="29"/>
          <w:w w:val="115"/>
        </w:rPr>
        <w:t> </w:t>
      </w:r>
      <w:r>
        <w:rPr>
          <w:w w:val="115"/>
        </w:rPr>
        <w:t>razbojnika</w:t>
      </w:r>
      <w:r>
        <w:rPr>
          <w:w w:val="116"/>
        </w:rPr>
        <w:t> </w:t>
      </w:r>
      <w:r>
        <w:rPr>
          <w:w w:val="115"/>
        </w:rPr>
        <w:t>(partizana</w:t>
        <w:tab/>
        <w:t>op. S. F.), ki so ga sami aretirali in zvezali; bil</w:t>
      </w:r>
      <w:r>
        <w:rPr>
          <w:spacing w:val="51"/>
          <w:w w:val="115"/>
        </w:rPr>
        <w:t> </w:t>
      </w:r>
      <w:r>
        <w:rPr>
          <w:w w:val="115"/>
        </w:rPr>
        <w:t>je</w:t>
      </w:r>
      <w:r>
        <w:rPr>
          <w:spacing w:val="8"/>
          <w:w w:val="115"/>
        </w:rPr>
        <w:t> </w:t>
      </w:r>
      <w:r>
        <w:rPr>
          <w:w w:val="115"/>
        </w:rPr>
        <w:t>ustreljen.«</w:t>
      </w:r>
      <w:r>
        <w:rPr>
          <w:w w:val="115"/>
        </w:rPr>
        <w:t> </w:t>
      </w:r>
      <w:r>
        <w:rPr>
          <w:w w:val="115"/>
        </w:rPr>
        <w:t>V štabu XI. armadnega zbora so medtem že spoznali</w:t>
      </w:r>
      <w:r>
        <w:rPr>
          <w:spacing w:val="37"/>
          <w:w w:val="115"/>
        </w:rPr>
        <w:t> </w:t>
      </w:r>
      <w:r>
        <w:rPr>
          <w:w w:val="115"/>
        </w:rPr>
        <w:t>neuspeh</w:t>
      </w:r>
      <w:r>
        <w:rPr>
          <w:spacing w:val="40"/>
          <w:w w:val="115"/>
        </w:rPr>
        <w:t> </w:t>
      </w:r>
      <w:r>
        <w:rPr>
          <w:w w:val="115"/>
        </w:rPr>
        <w:t>svoje</w:t>
      </w:r>
      <w:r>
        <w:rPr>
          <w:spacing w:val="-1"/>
          <w:w w:val="114"/>
        </w:rPr>
        <w:t> </w:t>
      </w:r>
      <w:r>
        <w:rPr>
          <w:w w:val="115"/>
        </w:rPr>
        <w:t>velike ofenzive proti slovenski partizanski vojski.  Ker  so</w:t>
      </w:r>
      <w:r>
        <w:rPr>
          <w:spacing w:val="18"/>
          <w:w w:val="115"/>
        </w:rPr>
        <w:t> </w:t>
      </w:r>
      <w:r>
        <w:rPr>
          <w:w w:val="115"/>
        </w:rPr>
        <w:t>bili</w:t>
      </w:r>
      <w:r>
        <w:rPr>
          <w:spacing w:val="33"/>
          <w:w w:val="115"/>
        </w:rPr>
        <w:t> </w:t>
      </w:r>
      <w:r>
        <w:rPr>
          <w:w w:val="115"/>
        </w:rPr>
        <w:t>prepričani,</w:t>
      </w:r>
      <w:r>
        <w:rPr>
          <w:spacing w:val="-1"/>
          <w:w w:val="116"/>
        </w:rPr>
        <w:t> </w:t>
      </w:r>
      <w:r>
        <w:rPr>
          <w:w w:val="115"/>
        </w:rPr>
        <w:t>da se tudi peščici belc,;:;ardistov ne bo posrečilo</w:t>
      </w:r>
      <w:r>
        <w:rPr>
          <w:spacing w:val="33"/>
          <w:w w:val="115"/>
        </w:rPr>
        <w:t> </w:t>
      </w:r>
      <w:r>
        <w:rPr>
          <w:w w:val="115"/>
        </w:rPr>
        <w:t>uničiti</w:t>
      </w:r>
      <w:r>
        <w:rPr>
          <w:spacing w:val="13"/>
          <w:w w:val="115"/>
        </w:rPr>
        <w:t> </w:t>
      </w:r>
      <w:r>
        <w:rPr>
          <w:w w:val="115"/>
        </w:rPr>
        <w:t>slovenskega</w:t>
      </w:r>
      <w:r>
        <w:rPr>
          <w:spacing w:val="-1"/>
          <w:w w:val="112"/>
        </w:rPr>
        <w:t> </w:t>
      </w:r>
      <w:r>
        <w:rPr>
          <w:w w:val="115"/>
        </w:rPr>
        <w:t>partizanstva, je načelnik štaba polkovnik Gallo  na</w:t>
      </w:r>
      <w:r>
        <w:rPr>
          <w:spacing w:val="52"/>
          <w:w w:val="115"/>
        </w:rPr>
        <w:t> </w:t>
      </w:r>
      <w:r>
        <w:rPr>
          <w:w w:val="115"/>
        </w:rPr>
        <w:t>Orlandov </w:t>
      </w:r>
      <w:r>
        <w:rPr>
          <w:spacing w:val="2"/>
          <w:w w:val="115"/>
        </w:rPr>
        <w:t> </w:t>
      </w:r>
      <w:r>
        <w:rPr>
          <w:w w:val="115"/>
        </w:rPr>
        <w:t>dopis</w:t>
      </w:r>
      <w:r>
        <w:rPr>
          <w:w w:val="113"/>
        </w:rPr>
        <w:t> </w:t>
      </w:r>
      <w:r>
        <w:rPr>
          <w:w w:val="115"/>
        </w:rPr>
        <w:t>pripisal: »Dosti je teh komedij!« In komandant general Mario Robotti</w:t>
      </w:r>
    </w:p>
    <w:p>
      <w:pPr>
        <w:pStyle w:val="BodyText"/>
        <w:spacing w:line="216" w:lineRule="exact"/>
        <w:ind w:left="119"/>
      </w:pPr>
      <w:r>
        <w:rPr>
          <w:w w:val="110"/>
        </w:rPr>
        <w:t>mu je 2. septembra pritrdil: »Res je! Dosti je.«</w:t>
      </w:r>
    </w:p>
    <w:p>
      <w:pPr>
        <w:pStyle w:val="BodyText"/>
        <w:spacing w:line="235" w:lineRule="auto" w:before="20"/>
        <w:ind w:left="114" w:right="590" w:firstLine="401"/>
        <w:rPr>
          <w:b/>
          <w:sz w:val="18"/>
        </w:rPr>
      </w:pPr>
      <w:r>
        <w:rPr>
          <w:w w:val="115"/>
        </w:rPr>
        <w:t>Ker belogardistično poročilo o ustanovitvi oboroženega oddelka ne omenja, na kak način je kaplanu Lavrihu uspelo zbrati toliko belih vojščakov, je citirano poročilo treba dopolniti z izjavami nekaterih prič. Alojzij Hren iz Kompolj </w:t>
      </w:r>
      <w:r>
        <w:rPr>
          <w:w w:val="115"/>
          <w:sz w:val="20"/>
        </w:rPr>
        <w:t>št. </w:t>
      </w:r>
      <w:r>
        <w:rPr>
          <w:w w:val="115"/>
        </w:rPr>
        <w:t>43 je povedal, da so Italijani med ofenzivo polovili vse moške in jih nato v Zdenski vasi zasliševali. »Pri teh  zaslišanjih je  bil  navzoč  kaplan  Lavrih,  ki  nam  je  rekel,  da  se  edino na ta način lahko rešimo, če vzamemo orožje v roko. Bali srno  se  Italijanov in zaradi tega stopili v belo gardo. Lavrih  je  bil  ves  čas prisoten, ko sem bil jaz zasliševan. «</w:t>
      </w:r>
      <w:r>
        <w:rPr>
          <w:w w:val="115"/>
          <w:position w:val="7"/>
          <w:sz w:val="10"/>
        </w:rPr>
        <w:t>16 </w:t>
      </w:r>
      <w:r>
        <w:rPr>
          <w:w w:val="115"/>
        </w:rPr>
        <w:t>Stane Erčun iz Male vasi pa je </w:t>
      </w:r>
      <w:r>
        <w:rPr>
          <w:b/>
          <w:w w:val="115"/>
          <w:sz w:val="18"/>
        </w:rPr>
        <w:t>izpovedal:</w:t>
      </w:r>
    </w:p>
    <w:p>
      <w:pPr>
        <w:pStyle w:val="BodyText"/>
        <w:spacing w:line="235" w:lineRule="auto" w:before="25"/>
        <w:ind w:left="119" w:right="594" w:firstLine="400"/>
        <w:rPr>
          <w:sz w:val="16"/>
        </w:rPr>
      </w:pPr>
      <w:r>
        <w:rPr>
          <w:w w:val="115"/>
        </w:rPr>
        <w:t>),Kaplan Lavrih je organiziral  belo  gardo  na  Vidmu,  potem  so  se pa preselili v Kompolje. Vem, da so šli v belo gardo večinoma  prisilno,  ker jim je sicer grozila internacija. Nekateri  pa  so šli  tudi  prostovoljno, ker jim ni bilo treba tam nič delati in še plače so imeli</w:t>
      </w:r>
      <w:r>
        <w:rPr>
          <w:spacing w:val="30"/>
          <w:w w:val="115"/>
        </w:rPr>
        <w:t> </w:t>
      </w:r>
      <w:r>
        <w:rPr>
          <w:rFonts w:ascii="Arial" w:hAnsi="Arial"/>
          <w:w w:val="115"/>
          <w:sz w:val="16"/>
        </w:rPr>
        <w:t>«</w:t>
      </w:r>
      <w:r>
        <w:rPr>
          <w:w w:val="115"/>
          <w:sz w:val="16"/>
          <w:vertAlign w:val="superscript"/>
        </w:rPr>
        <w:t>17</w:t>
      </w:r>
    </w:p>
    <w:p>
      <w:pPr>
        <w:pStyle w:val="BodyText"/>
        <w:spacing w:line="235" w:lineRule="auto" w:before="20"/>
        <w:ind w:left="110" w:right="593" w:firstLine="402"/>
        <w:rPr>
          <w:rFonts w:ascii="Arial" w:hAnsi="Arial"/>
          <w:sz w:val="10"/>
        </w:rPr>
      </w:pPr>
      <w:r>
        <w:rPr>
          <w:w w:val="110"/>
        </w:rPr>
        <w:t>V nedeljo 30. avgusta  1942  so Italijani  pobrali  v Strugah  120  moških in</w:t>
      </w:r>
      <w:r>
        <w:rPr>
          <w:spacing w:val="52"/>
          <w:w w:val="110"/>
        </w:rPr>
        <w:t> </w:t>
      </w:r>
      <w:r>
        <w:rPr>
          <w:w w:val="110"/>
        </w:rPr>
        <w:t>jih  po  seznamih,  ki  so   jih   sestavili   domači   belogardistični  zaupniki in dali kaplanu Lavrihu,  ta  pa  Italijanom,  razdelili  po  skupinah.  Nekatere so  odpustili,  druge</w:t>
      </w:r>
      <w:r>
        <w:rPr>
          <w:spacing w:val="52"/>
          <w:w w:val="110"/>
        </w:rPr>
        <w:t> </w:t>
      </w:r>
      <w:r>
        <w:rPr>
          <w:w w:val="110"/>
        </w:rPr>
        <w:t>pa  odpeljali  s  kamioni  v  Dobrepolje.  Naslednji   dan sta župnik .Tanko Oražem in Anton Nose odšla na</w:t>
      </w:r>
      <w:r>
        <w:rPr>
          <w:spacing w:val="52"/>
          <w:w w:val="110"/>
        </w:rPr>
        <w:t> </w:t>
      </w:r>
      <w:r>
        <w:rPr>
          <w:w w:val="110"/>
        </w:rPr>
        <w:t>Videm.  O  župniku Oražmu</w:t>
      </w:r>
      <w:r>
        <w:rPr>
          <w:spacing w:val="52"/>
          <w:w w:val="110"/>
        </w:rPr>
        <w:t> </w:t>
      </w:r>
      <w:r>
        <w:rPr>
          <w:w w:val="110"/>
        </w:rPr>
        <w:t>so  italijanski  karabinjerji  že  prej,  ko  so  mu  partizani  vzeli govedo</w:t>
      </w:r>
      <w:r>
        <w:rPr>
          <w:spacing w:val="52"/>
          <w:w w:val="110"/>
        </w:rPr>
        <w:t> </w:t>
      </w:r>
      <w:r>
        <w:rPr>
          <w:w w:val="110"/>
        </w:rPr>
        <w:t>in  je  Italijane  prosil  za  odšk0dnino,  ugotovili,   da   je  »moralno kot politično zanesljiv, točno in večkrat</w:t>
      </w:r>
      <w:r>
        <w:rPr>
          <w:spacing w:val="52"/>
          <w:w w:val="110"/>
        </w:rPr>
        <w:t> </w:t>
      </w:r>
      <w:r>
        <w:rPr>
          <w:w w:val="110"/>
        </w:rPr>
        <w:t>poroča  o  položaju  v  svojem območju </w:t>
      </w:r>
      <w:r>
        <w:rPr>
          <w:spacing w:val="3"/>
          <w:w w:val="110"/>
        </w:rPr>
        <w:t>«.</w:t>
      </w:r>
      <w:r>
        <w:rPr>
          <w:spacing w:val="3"/>
          <w:w w:val="110"/>
          <w:position w:val="6"/>
          <w:sz w:val="10"/>
        </w:rPr>
        <w:t>18</w:t>
      </w:r>
      <w:r>
        <w:rPr>
          <w:spacing w:val="33"/>
          <w:w w:val="110"/>
          <w:position w:val="6"/>
          <w:sz w:val="10"/>
        </w:rPr>
        <w:t> </w:t>
      </w:r>
      <w:r>
        <w:rPr>
          <w:w w:val="110"/>
        </w:rPr>
        <w:t>Anton  Nose,  trgovec,  gostilničar  in  posestnik  iz  Pri   cerkve št. 16 je bil tudi sovražno razpoložen osvobodilnemu gibanju in belo­ gardističen organizator. Dan</w:t>
      </w:r>
      <w:r>
        <w:rPr>
          <w:spacing w:val="52"/>
          <w:w w:val="110"/>
        </w:rPr>
        <w:t> </w:t>
      </w:r>
      <w:r>
        <w:rPr>
          <w:w w:val="110"/>
        </w:rPr>
        <w:t>po  njunem  obisku  na  Vidmu  so  Italijani  enajst</w:t>
      </w:r>
      <w:r>
        <w:rPr>
          <w:spacing w:val="52"/>
          <w:w w:val="110"/>
        </w:rPr>
        <w:t> </w:t>
      </w:r>
      <w:r>
        <w:rPr>
          <w:w w:val="110"/>
        </w:rPr>
        <w:t>jetnikov  iz  Strug  ustrelili,  dvajset  jih  odvedli  v  internacijo,  ostale pa deloma poslali v belo gardo, deloma pa</w:t>
      </w:r>
      <w:r>
        <w:rPr>
          <w:spacing w:val="11"/>
          <w:w w:val="110"/>
        </w:rPr>
        <w:t> </w:t>
      </w:r>
      <w:r>
        <w:rPr>
          <w:spacing w:val="-4"/>
          <w:w w:val="110"/>
        </w:rPr>
        <w:t>domov.</w:t>
      </w:r>
      <w:r>
        <w:rPr>
          <w:rFonts w:ascii="Arial" w:hAnsi="Arial"/>
          <w:spacing w:val="-4"/>
          <w:w w:val="110"/>
          <w:position w:val="7"/>
          <w:sz w:val="10"/>
        </w:rPr>
        <w:t>10</w:t>
      </w:r>
    </w:p>
    <w:p>
      <w:pPr>
        <w:pStyle w:val="BodyText"/>
        <w:spacing w:line="235" w:lineRule="auto"/>
        <w:ind w:left="109" w:right="592" w:firstLine="396"/>
      </w:pPr>
      <w:r>
        <w:rPr/>
        <w:pict>
          <v:shape style="position:absolute;margin-left:21.106749pt;margin-top:36.006996pt;width:51.85pt;height:.1pt;mso-position-horizontal-relative:page;mso-position-vertical-relative:paragraph;z-index:-250451968;mso-wrap-distance-left:0;mso-wrap-distance-right:0" coordorigin="422,720" coordsize="1037,0" path="m422,720l1458,720e" filled="false" stroked="true" strokeweight=".239607pt" strokecolor="#000000">
            <v:path arrowok="t"/>
            <v:stroke dashstyle="solid"/>
            <w10:wrap type="topAndBottom"/>
          </v:shape>
        </w:pict>
      </w:r>
      <w:r>
        <w:rPr>
          <w:w w:val="115"/>
        </w:rPr>
        <w:t>Razen župnika Merkuna, kaplana Lavriha in ostalih belogardističnih organizatorjev je bil tudi kaplan Franc Fekonja »navdušen in aktiven sodelaveC'«-ovaduh, kot ga je označil sam general Taddeo Orlando. Kaplan</w:t>
      </w:r>
    </w:p>
    <w:p>
      <w:pPr>
        <w:spacing w:line="256" w:lineRule="auto" w:before="48"/>
        <w:ind w:left="121" w:right="667" w:firstLine="384"/>
        <w:jc w:val="left"/>
        <w:rPr>
          <w:sz w:val="14"/>
        </w:rPr>
      </w:pPr>
      <w:r>
        <w:rPr>
          <w:w w:val="120"/>
          <w:sz w:val="11"/>
        </w:rPr>
        <w:t>15 </w:t>
      </w:r>
      <w:r>
        <w:rPr>
          <w:w w:val="120"/>
          <w:sz w:val="14"/>
        </w:rPr>
        <w:t>Povelj&amp;tvo peh. divizije &gt;Grana1ieri di Sarde,gna«, N. </w:t>
      </w:r>
      <w:r>
        <w:rPr>
          <w:w w:val="110"/>
          <w:sz w:val="14"/>
        </w:rPr>
        <w:t>14683,  </w:t>
      </w:r>
      <w:r>
        <w:rPr>
          <w:w w:val="120"/>
          <w:sz w:val="14"/>
        </w:rPr>
        <w:t>30. avgusta </w:t>
      </w:r>
      <w:r>
        <w:rPr>
          <w:w w:val="110"/>
          <w:sz w:val="14"/>
        </w:rPr>
        <w:t>11942, </w:t>
      </w:r>
      <w:r>
        <w:rPr>
          <w:w w:val="120"/>
          <w:sz w:val="14"/>
        </w:rPr>
        <w:t>predmet: Lju&lt;ls,ka mm1ifes,taeija v Vi&lt;lmu. Glej faksirnih, v pri!o,gi</w:t>
      </w:r>
      <w:r>
        <w:rPr>
          <w:spacing w:val="1"/>
          <w:w w:val="120"/>
          <w:sz w:val="14"/>
        </w:rPr>
        <w:t> </w:t>
      </w:r>
      <w:r>
        <w:rPr>
          <w:w w:val="120"/>
          <w:sz w:val="14"/>
        </w:rPr>
        <w:t>XXVI.</w:t>
      </w:r>
    </w:p>
    <w:p>
      <w:pPr>
        <w:spacing w:before="0"/>
        <w:ind w:left="515" w:right="0" w:firstLine="0"/>
        <w:jc w:val="left"/>
        <w:rPr>
          <w:sz w:val="14"/>
        </w:rPr>
      </w:pPr>
      <w:r>
        <w:rPr>
          <w:w w:val="115"/>
          <w:sz w:val="12"/>
        </w:rPr>
        <w:t>1e </w:t>
      </w:r>
      <w:r>
        <w:rPr>
          <w:w w:val="115"/>
          <w:sz w:val="14"/>
        </w:rPr>
        <w:t>ZaslLš.an,i,o A. Hrena pred PVS v Ribnici, 13. oktobra 1943.</w:t>
      </w:r>
    </w:p>
    <w:p>
      <w:pPr>
        <w:spacing w:before="12"/>
        <w:ind w:left="507" w:right="0" w:firstLine="0"/>
        <w:jc w:val="left"/>
        <w:rPr>
          <w:sz w:val="14"/>
        </w:rPr>
      </w:pPr>
      <w:r>
        <w:rPr>
          <w:w w:val="115"/>
          <w:sz w:val="10"/>
        </w:rPr>
        <w:t>17 </w:t>
      </w:r>
      <w:r>
        <w:rPr>
          <w:w w:val="115"/>
          <w:sz w:val="14"/>
        </w:rPr>
        <w:t>Zasli,šanje S. Erčnna, roj. 23. avgusfa 1924, pred PVS v Kočevju, se;ptembra 194:l.</w:t>
      </w:r>
    </w:p>
    <w:p>
      <w:pPr>
        <w:spacing w:line="256" w:lineRule="auto" w:before="7"/>
        <w:ind w:left="523" w:right="3594" w:hanging="15"/>
        <w:jc w:val="left"/>
        <w:rPr>
          <w:sz w:val="14"/>
        </w:rPr>
      </w:pPr>
      <w:r>
        <w:rPr>
          <w:rFonts w:ascii="Arial" w:hAnsi="Arial"/>
          <w:sz w:val="10"/>
        </w:rPr>
        <w:t>18  </w:t>
      </w:r>
      <w:r>
        <w:rPr>
          <w:w w:val="120"/>
          <w:sz w:val="14"/>
        </w:rPr>
        <w:t>l'omčilo  ,karabinjerjev,  dne  5.   julija  </w:t>
      </w:r>
      <w:r>
        <w:rPr>
          <w:sz w:val="14"/>
        </w:rPr>
        <w:t>1942. rn </w:t>
      </w:r>
      <w:r>
        <w:rPr>
          <w:w w:val="120"/>
          <w:sz w:val="14"/>
        </w:rPr>
        <w:t>Okrožno </w:t>
      </w:r>
      <w:r>
        <w:rPr>
          <w:rFonts w:ascii="Arial" w:hAnsi="Arial"/>
          <w:sz w:val="13"/>
        </w:rPr>
        <w:t>s-0,,1Lš,č0 </w:t>
      </w:r>
      <w:r>
        <w:rPr>
          <w:sz w:val="14"/>
        </w:rPr>
        <w:t>v </w:t>
      </w:r>
      <w:r>
        <w:rPr>
          <w:w w:val="120"/>
          <w:sz w:val="14"/>
        </w:rPr>
        <w:t>I.,jubljani, Ko</w:t>
      </w:r>
      <w:r>
        <w:rPr>
          <w:spacing w:val="4"/>
          <w:w w:val="120"/>
          <w:sz w:val="14"/>
        </w:rPr>
        <w:t> </w:t>
      </w:r>
      <w:r>
        <w:rPr>
          <w:sz w:val="14"/>
        </w:rPr>
        <w:t>908/46.</w:t>
      </w:r>
    </w:p>
    <w:p>
      <w:pPr>
        <w:spacing w:after="0" w:line="256" w:lineRule="auto"/>
        <w:jc w:val="left"/>
        <w:rPr>
          <w:sz w:val="14"/>
        </w:rPr>
        <w:sectPr>
          <w:pgSz w:w="7850" w:h="12250"/>
          <w:pgMar w:top="140" w:bottom="280" w:left="320" w:right="140"/>
        </w:sectPr>
      </w:pPr>
    </w:p>
    <w:p>
      <w:pPr>
        <w:tabs>
          <w:tab w:pos="2468" w:val="left" w:leader="none"/>
        </w:tabs>
        <w:spacing w:before="79"/>
        <w:ind w:left="502" w:right="0" w:firstLine="0"/>
        <w:jc w:val="left"/>
        <w:rPr>
          <w:sz w:val="14"/>
        </w:rPr>
      </w:pPr>
      <w:r>
        <w:rPr/>
        <w:pict>
          <v:shape style="position:absolute;margin-left:42.213509pt;margin-top:19.285492pt;width:332.95pt;height:.1pt;mso-position-horizontal-relative:page;mso-position-vertical-relative:paragraph;z-index:-250450944;mso-wrap-distance-left:0;mso-wrap-distance-right:0" coordorigin="844,386" coordsize="6659,0" path="m844,386l7502,386e" filled="false" stroked="true" strokeweight=".239607pt" strokecolor="#000000">
            <v:path arrowok="t"/>
            <v:stroke dashstyle="solid"/>
            <w10:wrap type="topAndBottom"/>
          </v:shape>
        </w:pict>
      </w:r>
      <w:r>
        <w:rPr>
          <w:rFonts w:ascii="Courier New" w:hAnsi="Courier New"/>
          <w:w w:val="110"/>
          <w:position w:val="6"/>
          <w:sz w:val="21"/>
        </w:rPr>
        <w:t>444</w:t>
        <w:tab/>
      </w:r>
      <w:r>
        <w:rPr>
          <w:w w:val="115"/>
          <w:sz w:val="14"/>
        </w:rPr>
        <w:t>NASTOP OBOROžENIH</w:t>
      </w:r>
      <w:r>
        <w:rPr>
          <w:spacing w:val="3"/>
          <w:w w:val="115"/>
          <w:sz w:val="14"/>
        </w:rPr>
        <w:t> </w:t>
      </w:r>
      <w:r>
        <w:rPr>
          <w:w w:val="115"/>
          <w:sz w:val="14"/>
        </w:rPr>
        <w:t>ODDELKOV</w:t>
      </w:r>
    </w:p>
    <w:p>
      <w:pPr>
        <w:pStyle w:val="BodyText"/>
        <w:spacing w:line="235" w:lineRule="auto" w:before="230"/>
        <w:ind w:left="523" w:right="192" w:firstLine="17"/>
        <w:jc w:val="left"/>
      </w:pPr>
      <w:r>
        <w:rPr>
          <w:w w:val="115"/>
        </w:rPr>
        <w:t>Fekonja je 29. avgusta 1942 pri Ani Logar na Cesti večerjal z  Nežo Jarnovič,  zdravstveno  asistentko  pri  Higienskem   institutu   v  Ljubljani, jn  z  dr.  Vladimirom  Kajzeljem,  zdravnikom  iz  Ljubljane.  Jarnovičeva in  dr.  Kajzelj  sta  pohvalno  govorila  o  partizanih,  kaplan  Fekonja   pa&lt; o fašističnih okupatorjih. Naslednji dan je Fekonja šel h kapetanu Vitu Guarigliu,  poveljniku  karabinjerjev  divizije   ,,Granatieri   </w:t>
      </w:r>
      <w:r>
        <w:rPr>
          <w:w w:val="115"/>
          <w:sz w:val="18"/>
        </w:rPr>
        <w:t>di   </w:t>
      </w:r>
      <w:r>
        <w:rPr>
          <w:w w:val="115"/>
        </w:rPr>
        <w:t>Sardegna«, in mu oba naznanil. V ovaduški izjavi je med drugim</w:t>
      </w:r>
      <w:r>
        <w:rPr>
          <w:spacing w:val="26"/>
          <w:w w:val="115"/>
        </w:rPr>
        <w:t> </w:t>
      </w:r>
      <w:r>
        <w:rPr>
          <w:w w:val="115"/>
        </w:rPr>
        <w:t>navedel:</w:t>
      </w:r>
    </w:p>
    <w:p>
      <w:pPr>
        <w:pStyle w:val="BodyText"/>
        <w:spacing w:line="235" w:lineRule="auto" w:before="35"/>
        <w:ind w:left="519" w:right="187" w:firstLine="401"/>
      </w:pPr>
      <w:r>
        <w:rPr>
          <w:rFonts w:ascii="Arial" w:hAnsi="Arial"/>
          <w:w w:val="115"/>
          <w:sz w:val="16"/>
        </w:rPr>
        <w:t>»...  </w:t>
      </w:r>
      <w:r>
        <w:rPr>
          <w:w w:val="115"/>
        </w:rPr>
        <w:t>Do  tedaj  je  žena  (Neža  Jarnovič  -  op.  S.  </w:t>
      </w:r>
      <w:r>
        <w:rPr>
          <w:rFonts w:ascii="Arial" w:hAnsi="Arial"/>
          <w:w w:val="115"/>
          <w:sz w:val="17"/>
        </w:rPr>
        <w:t>F.)  </w:t>
      </w:r>
      <w:r>
        <w:rPr>
          <w:w w:val="115"/>
        </w:rPr>
        <w:t>molčala.  Nato me je napadla s temi besedami: ,Vi kot duhovnik ste naklonjeni italijan­ skemu  početju  in  zato  ste  italofil,  nasprotnik  Slovencev.'   Trdil  sem, da nisem italofil, marveč da s simpatijo sledim delovanju  italijanskih oblasti</w:t>
      </w:r>
      <w:r>
        <w:rPr>
          <w:spacing w:val="-14"/>
          <w:w w:val="115"/>
        </w:rPr>
        <w:t> </w:t>
      </w:r>
      <w:r>
        <w:rPr>
          <w:w w:val="115"/>
        </w:rPr>
        <w:t>...</w:t>
      </w:r>
    </w:p>
    <w:p>
      <w:pPr>
        <w:pStyle w:val="BodyText"/>
        <w:spacing w:line="232" w:lineRule="auto" w:before="14"/>
        <w:ind w:left="532" w:right="196" w:firstLine="377"/>
      </w:pPr>
      <w:r>
        <w:rPr>
          <w:w w:val="115"/>
        </w:rPr>
        <w:t>Rekel sem: Mislite, da so na deželi vsi oboleli  na  komunizmu  kakor vi v mestu</w:t>
      </w:r>
      <w:r>
        <w:rPr>
          <w:spacing w:val="4"/>
          <w:w w:val="115"/>
        </w:rPr>
        <w:t> </w:t>
      </w:r>
      <w:r>
        <w:rPr>
          <w:w w:val="115"/>
        </w:rPr>
        <w:t>...</w:t>
      </w:r>
    </w:p>
    <w:p>
      <w:pPr>
        <w:pStyle w:val="BodyText"/>
        <w:spacing w:before="7"/>
        <w:ind w:left="910"/>
      </w:pPr>
      <w:r>
        <w:rPr>
          <w:w w:val="115"/>
        </w:rPr>
        <w:t>Zdravnik se ni aktivno udeležil diskusije ...</w:t>
      </w:r>
    </w:p>
    <w:p>
      <w:pPr>
        <w:spacing w:line="237" w:lineRule="auto" w:before="8"/>
        <w:ind w:left="525" w:right="176" w:firstLine="396"/>
        <w:jc w:val="both"/>
        <w:rPr>
          <w:sz w:val="16"/>
        </w:rPr>
      </w:pPr>
      <w:r>
        <w:rPr>
          <w:i/>
          <w:w w:val="110"/>
          <w:sz w:val="19"/>
        </w:rPr>
        <w:t>Prav</w:t>
      </w:r>
      <w:r>
        <w:rPr>
          <w:i/>
          <w:spacing w:val="52"/>
          <w:w w:val="110"/>
          <w:sz w:val="19"/>
        </w:rPr>
        <w:t> </w:t>
      </w:r>
      <w:r>
        <w:rPr>
          <w:w w:val="110"/>
          <w:sz w:val="18"/>
        </w:rPr>
        <w:t>bi  </w:t>
      </w:r>
      <w:r>
        <w:rPr>
          <w:i/>
          <w:w w:val="110"/>
          <w:sz w:val="19"/>
        </w:rPr>
        <w:t>bilo,  da  bi   zdravnika   poslali  v   Italijo,  ker  ne  bi  želel,  da </w:t>
      </w:r>
      <w:r>
        <w:rPr>
          <w:w w:val="110"/>
          <w:sz w:val="18"/>
        </w:rPr>
        <w:t>bi </w:t>
      </w:r>
      <w:r>
        <w:rPr>
          <w:i/>
          <w:w w:val="110"/>
          <w:sz w:val="19"/>
        </w:rPr>
        <w:t>po  vrnitvi</w:t>
      </w:r>
      <w:r>
        <w:rPr>
          <w:i/>
          <w:spacing w:val="52"/>
          <w:w w:val="110"/>
          <w:sz w:val="19"/>
        </w:rPr>
        <w:t> </w:t>
      </w:r>
      <w:r>
        <w:rPr>
          <w:i/>
          <w:w w:val="110"/>
          <w:sz w:val="19"/>
        </w:rPr>
        <w:t>v  Ljubljano  izblebetal  imena  onih,  ki  so  se  udeležili. </w:t>
      </w:r>
      <w:r>
        <w:rPr>
          <w:i/>
          <w:w w:val="110"/>
          <w:sz w:val="19"/>
        </w:rPr>
        <w:t>diskusije . .</w:t>
      </w:r>
      <w:r>
        <w:rPr>
          <w:i/>
          <w:spacing w:val="-28"/>
          <w:w w:val="110"/>
          <w:sz w:val="19"/>
        </w:rPr>
        <w:t> </w:t>
      </w:r>
      <w:r>
        <w:rPr>
          <w:w w:val="110"/>
          <w:sz w:val="19"/>
        </w:rPr>
        <w:t>.</w:t>
      </w:r>
      <w:r>
        <w:rPr>
          <w:rFonts w:ascii="Arial" w:hAnsi="Arial"/>
          <w:w w:val="110"/>
          <w:sz w:val="16"/>
        </w:rPr>
        <w:t>«</w:t>
      </w:r>
      <w:r>
        <w:rPr>
          <w:w w:val="110"/>
          <w:sz w:val="16"/>
          <w:vertAlign w:val="superscript"/>
        </w:rPr>
        <w:t>20</w:t>
      </w:r>
    </w:p>
    <w:p>
      <w:pPr>
        <w:pStyle w:val="BodyText"/>
        <w:spacing w:line="232" w:lineRule="auto" w:before="26"/>
        <w:ind w:left="522" w:right="192" w:firstLine="387"/>
      </w:pPr>
      <w:r>
        <w:rPr>
          <w:w w:val="115"/>
        </w:rPr>
        <w:t>Kapetan  Guariglia  je  Fekonjevo  ovadbo  poslal  generalu  Orlandu, ki je 2. septembra 1942 poveljstvu XI. armadnega zbora sporočil, da</w:t>
      </w:r>
      <w:r>
        <w:rPr>
          <w:spacing w:val="10"/>
          <w:w w:val="115"/>
        </w:rPr>
        <w:t> </w:t>
      </w:r>
      <w:r>
        <w:rPr>
          <w:w w:val="115"/>
        </w:rPr>
        <w:t>je</w:t>
      </w:r>
    </w:p>
    <w:p>
      <w:pPr>
        <w:pStyle w:val="BodyText"/>
        <w:tabs>
          <w:tab w:pos="6699" w:val="left" w:leader="none"/>
        </w:tabs>
        <w:spacing w:line="235" w:lineRule="auto" w:before="1"/>
        <w:ind w:left="518" w:right="192" w:firstLine="5"/>
        <w:jc w:val="left"/>
        <w:rPr>
          <w:sz w:val="10"/>
        </w:rPr>
      </w:pPr>
      <w:r>
        <w:rPr>
          <w:w w:val="110"/>
        </w:rPr>
        <w:t>,.Jarnovičeva v razgovoru s</w:t>
      </w:r>
      <w:r>
        <w:rPr>
          <w:spacing w:val="52"/>
          <w:w w:val="110"/>
        </w:rPr>
        <w:t> </w:t>
      </w:r>
      <w:r>
        <w:rPr>
          <w:w w:val="110"/>
        </w:rPr>
        <w:t>kaplanom  iz  Vidma  Francem  Fekonjo,  ki  je naš navdušen in aktiven sodelavec, v hiši Logar Ane na Cesti pokazala </w:t>
      </w:r>
      <w:r>
        <w:rPr>
          <w:spacing w:val="-1"/>
          <w:w w:val="109"/>
        </w:rPr>
        <w:t>moč</w:t>
      </w:r>
      <w:r>
        <w:rPr>
          <w:w w:val="109"/>
        </w:rPr>
        <w:t>no</w:t>
      </w:r>
      <w:r>
        <w:rPr/>
        <w:t> </w:t>
      </w:r>
      <w:r>
        <w:rPr>
          <w:spacing w:val="7"/>
        </w:rPr>
        <w:t> </w:t>
      </w:r>
      <w:r>
        <w:rPr>
          <w:w w:val="116"/>
        </w:rPr>
        <w:t>naklcnjenost</w:t>
      </w:r>
      <w:r>
        <w:rPr/>
        <w:t>  </w:t>
      </w:r>
      <w:r>
        <w:rPr>
          <w:spacing w:val="-23"/>
        </w:rPr>
        <w:t> </w:t>
      </w:r>
      <w:r>
        <w:rPr>
          <w:w w:val="116"/>
        </w:rPr>
        <w:t>do</w:t>
      </w:r>
      <w:r>
        <w:rPr/>
        <w:t> </w:t>
      </w:r>
      <w:r>
        <w:rPr>
          <w:spacing w:val="-2"/>
        </w:rPr>
        <w:t> </w:t>
      </w:r>
      <w:r>
        <w:rPr>
          <w:w w:val="116"/>
        </w:rPr>
        <w:t>partizanov</w:t>
      </w:r>
      <w:r>
        <w:rPr/>
        <w:t> </w:t>
      </w:r>
      <w:r>
        <w:rPr>
          <w:spacing w:val="16"/>
        </w:rPr>
        <w:t> </w:t>
      </w:r>
      <w:r>
        <w:rPr>
          <w:spacing w:val="-1"/>
          <w:w w:val="116"/>
        </w:rPr>
        <w:t>i</w:t>
      </w:r>
      <w:r>
        <w:rPr>
          <w:w w:val="116"/>
        </w:rPr>
        <w:t>n</w:t>
      </w:r>
      <w:r>
        <w:rPr/>
        <w:t> </w:t>
      </w:r>
      <w:r>
        <w:rPr>
          <w:spacing w:val="7"/>
        </w:rPr>
        <w:t> </w:t>
      </w:r>
      <w:r>
        <w:rPr>
          <w:spacing w:val="-1"/>
          <w:w w:val="114"/>
        </w:rPr>
        <w:t>sovražnos</w:t>
      </w:r>
      <w:r>
        <w:rPr>
          <w:w w:val="114"/>
        </w:rPr>
        <w:t>t</w:t>
      </w:r>
      <w:r>
        <w:rPr/>
        <w:t> </w:t>
      </w:r>
      <w:r>
        <w:rPr>
          <w:spacing w:val="22"/>
        </w:rPr>
        <w:t> </w:t>
      </w:r>
      <w:r>
        <w:rPr>
          <w:w w:val="118"/>
        </w:rPr>
        <w:t>proti</w:t>
      </w:r>
      <w:r>
        <w:rPr/>
        <w:t> </w:t>
      </w:r>
      <w:r>
        <w:rPr>
          <w:spacing w:val="12"/>
        </w:rPr>
        <w:t> </w:t>
      </w:r>
      <w:r>
        <w:rPr>
          <w:w w:val="117"/>
        </w:rPr>
        <w:t>Italijano</w:t>
      </w:r>
      <w:r>
        <w:rPr>
          <w:spacing w:val="-113"/>
          <w:w w:val="117"/>
        </w:rPr>
        <w:t>m</w:t>
      </w:r>
      <w:r>
        <w:rPr>
          <w:w w:val="55"/>
        </w:rPr>
        <w:t>,</w:t>
      </w:r>
      <w:r>
        <w:rPr/>
        <w:tab/>
      </w:r>
      <w:r>
        <w:rPr>
          <w:w w:val="55"/>
        </w:rPr>
        <w:t>.</w:t>
      </w:r>
      <w:r>
        <w:rPr>
          <w:spacing w:val="22"/>
        </w:rPr>
        <w:t> </w:t>
      </w:r>
      <w:r>
        <w:rPr>
          <w:w w:val="55"/>
        </w:rPr>
        <w:t>.</w:t>
      </w:r>
      <w:r>
        <w:rPr/>
        <w:t>  </w:t>
      </w:r>
      <w:r>
        <w:rPr>
          <w:spacing w:val="-15"/>
        </w:rPr>
        <w:t> </w:t>
      </w:r>
      <w:r>
        <w:rPr>
          <w:spacing w:val="-1"/>
          <w:w w:val="55"/>
        </w:rPr>
        <w:t>Po </w:t>
      </w:r>
      <w:r>
        <w:rPr>
          <w:w w:val="110"/>
        </w:rPr>
        <w:t>razgovoru</w:t>
      </w:r>
      <w:r>
        <w:rPr>
          <w:spacing w:val="52"/>
          <w:w w:val="110"/>
        </w:rPr>
        <w:t> </w:t>
      </w:r>
      <w:r>
        <w:rPr>
          <w:w w:val="110"/>
        </w:rPr>
        <w:t>s  kaplanom  je   Logar   Ano,   pri   kateri   je   stanovala,   prosila za ime kaplana ...</w:t>
      </w:r>
      <w:r>
        <w:rPr>
          <w:spacing w:val="-24"/>
          <w:w w:val="110"/>
        </w:rPr>
        <w:t> </w:t>
      </w:r>
      <w:r>
        <w:rPr>
          <w:rFonts w:ascii="Arial" w:hAnsi="Arial"/>
          <w:w w:val="110"/>
          <w:sz w:val="17"/>
        </w:rPr>
        <w:t>«</w:t>
      </w:r>
      <w:r>
        <w:rPr>
          <w:w w:val="110"/>
          <w:position w:val="7"/>
          <w:sz w:val="10"/>
        </w:rPr>
        <w:t>21</w:t>
      </w:r>
    </w:p>
    <w:p>
      <w:pPr>
        <w:pStyle w:val="BodyText"/>
        <w:spacing w:line="235" w:lineRule="auto" w:before="27"/>
        <w:ind w:left="513" w:right="197" w:firstLine="396"/>
        <w:rPr>
          <w:sz w:val="10"/>
        </w:rPr>
      </w:pPr>
      <w:r>
        <w:rPr>
          <w:w w:val="110"/>
        </w:rPr>
        <w:t>Zaradi ovadbe kaplana Fekonje je</w:t>
      </w:r>
      <w:r>
        <w:rPr>
          <w:spacing w:val="52"/>
          <w:w w:val="110"/>
        </w:rPr>
        <w:t> </w:t>
      </w:r>
      <w:r>
        <w:rPr>
          <w:w w:val="110"/>
        </w:rPr>
        <w:t>italijansko  vojaško  sodišče  v Ljubljani 19. oktobra  </w:t>
      </w:r>
      <w:r>
        <w:rPr/>
        <w:t>194.2  </w:t>
      </w:r>
      <w:r>
        <w:rPr>
          <w:w w:val="110"/>
        </w:rPr>
        <w:t>Jarnovičevo  obsodilo  na  osem  let</w:t>
      </w:r>
      <w:r>
        <w:rPr>
          <w:spacing w:val="52"/>
          <w:w w:val="110"/>
        </w:rPr>
        <w:t> </w:t>
      </w:r>
      <w:r>
        <w:rPr>
          <w:w w:val="110"/>
        </w:rPr>
        <w:t>težke  ječe, dr.</w:t>
      </w:r>
      <w:r>
        <w:rPr>
          <w:spacing w:val="52"/>
          <w:w w:val="110"/>
        </w:rPr>
        <w:t> </w:t>
      </w:r>
      <w:r>
        <w:rPr>
          <w:w w:val="110"/>
        </w:rPr>
        <w:t>Kajzelja  pa   so   Italijani   na   zahtevo   kaplana   Fekonje   poslali   v inter naci</w:t>
      </w:r>
      <w:r>
        <w:rPr>
          <w:spacing w:val="-31"/>
          <w:w w:val="110"/>
        </w:rPr>
        <w:t> </w:t>
      </w:r>
      <w:r>
        <w:rPr>
          <w:spacing w:val="3"/>
        </w:rPr>
        <w:t>jo.2</w:t>
      </w:r>
      <w:r>
        <w:rPr>
          <w:spacing w:val="3"/>
          <w:position w:val="6"/>
          <w:sz w:val="10"/>
        </w:rPr>
        <w:t>1</w:t>
      </w:r>
    </w:p>
    <w:p>
      <w:pPr>
        <w:pStyle w:val="BodyText"/>
        <w:spacing w:line="235" w:lineRule="auto" w:before="11"/>
        <w:ind w:left="513" w:right="223" w:firstLine="391"/>
        <w:jc w:val="left"/>
        <w:rPr>
          <w:sz w:val="10"/>
        </w:rPr>
      </w:pPr>
      <w:r>
        <w:rPr>
          <w:w w:val="110"/>
        </w:rPr>
        <w:t>Ko so fašistični nasilniki po ovadbah belogardistične duhovščine, </w:t>
      </w:r>
      <w:r>
        <w:rPr>
          <w:w w:val="113"/>
        </w:rPr>
        <w:t>predvsem</w:t>
      </w:r>
      <w:r>
        <w:rPr/>
        <w:t>  </w:t>
      </w:r>
      <w:r>
        <w:rPr>
          <w:spacing w:val="-9"/>
        </w:rPr>
        <w:t> </w:t>
      </w:r>
      <w:r>
        <w:rPr>
          <w:w w:val="117"/>
        </w:rPr>
        <w:t>kaplana</w:t>
      </w:r>
      <w:r>
        <w:rPr/>
        <w:t>  </w:t>
      </w:r>
      <w:r>
        <w:rPr>
          <w:spacing w:val="-18"/>
        </w:rPr>
        <w:t> </w:t>
      </w:r>
      <w:r>
        <w:rPr>
          <w:spacing w:val="-1"/>
          <w:w w:val="117"/>
        </w:rPr>
        <w:t>Lavriha</w:t>
      </w:r>
      <w:r>
        <w:rPr>
          <w:w w:val="117"/>
        </w:rPr>
        <w:t>,</w:t>
      </w:r>
      <w:r>
        <w:rPr/>
        <w:t>  </w:t>
      </w:r>
      <w:r>
        <w:rPr>
          <w:spacing w:val="-13"/>
        </w:rPr>
        <w:t> </w:t>
      </w:r>
      <w:r>
        <w:rPr>
          <w:w w:val="116"/>
        </w:rPr>
        <w:t>postrelili</w:t>
      </w:r>
      <w:r>
        <w:rPr/>
        <w:t>  </w:t>
      </w:r>
      <w:r>
        <w:rPr>
          <w:spacing w:val="-20"/>
        </w:rPr>
        <w:t> </w:t>
      </w:r>
      <w:r>
        <w:rPr>
          <w:w w:val="116"/>
        </w:rPr>
        <w:t>v</w:t>
      </w:r>
      <w:r>
        <w:rPr/>
        <w:t> </w:t>
      </w:r>
      <w:r>
        <w:rPr>
          <w:spacing w:val="20"/>
        </w:rPr>
        <w:t> </w:t>
      </w:r>
      <w:r>
        <w:rPr>
          <w:w w:val="115"/>
        </w:rPr>
        <w:t>dobrepoljski</w:t>
      </w:r>
      <w:r>
        <w:rPr/>
        <w:t>  </w:t>
      </w:r>
      <w:r>
        <w:rPr>
          <w:spacing w:val="-11"/>
        </w:rPr>
        <w:t> </w:t>
      </w:r>
      <w:r>
        <w:rPr>
          <w:w w:val="112"/>
        </w:rPr>
        <w:t>ob</w:t>
      </w:r>
      <w:r>
        <w:rPr>
          <w:spacing w:val="-1"/>
          <w:w w:val="112"/>
        </w:rPr>
        <w:t>čin</w:t>
      </w:r>
      <w:r>
        <w:rPr>
          <w:w w:val="112"/>
        </w:rPr>
        <w:t>i</w:t>
      </w:r>
      <w:r>
        <w:rPr/>
        <w:t>  </w:t>
      </w:r>
      <w:r>
        <w:rPr>
          <w:spacing w:val="-21"/>
        </w:rPr>
        <w:t> </w:t>
      </w:r>
      <w:r>
        <w:rPr>
          <w:w w:val="102"/>
        </w:rPr>
        <w:t>28</w:t>
      </w:r>
      <w:r>
        <w:rPr/>
        <w:t> </w:t>
      </w:r>
      <w:r>
        <w:rPr>
          <w:spacing w:val="15"/>
        </w:rPr>
        <w:t> </w:t>
      </w:r>
      <w:r>
        <w:rPr>
          <w:w w:val="102"/>
        </w:rPr>
        <w:t>l</w:t>
      </w:r>
      <w:r>
        <w:rPr>
          <w:spacing w:val="-19"/>
        </w:rPr>
        <w:t> </w:t>
      </w:r>
      <w:r>
        <w:rPr>
          <w:spacing w:val="-1"/>
          <w:w w:val="100"/>
        </w:rPr>
        <w:t>judi</w:t>
      </w:r>
      <w:r>
        <w:rPr>
          <w:w w:val="100"/>
        </w:rPr>
        <w:t>;</w:t>
      </w:r>
      <w:r>
        <w:rPr/>
        <w:t> </w:t>
      </w:r>
      <w:r>
        <w:rPr>
          <w:spacing w:val="-1"/>
        </w:rPr>
        <w:t> </w:t>
      </w:r>
      <w:r>
        <w:rPr>
          <w:rFonts w:ascii="Arial" w:hAnsi="Arial"/>
          <w:spacing w:val="-80"/>
          <w:w w:val="107"/>
          <w:sz w:val="13"/>
        </w:rPr>
        <w:t>a</w:t>
      </w:r>
      <w:r>
        <w:rPr>
          <w:rFonts w:ascii="Arial" w:hAnsi="Arial"/>
          <w:w w:val="102"/>
          <w:sz w:val="13"/>
          <w:vertAlign w:val="superscript"/>
        </w:rPr>
        <w:t>2</w:t>
      </w:r>
      <w:r>
        <w:rPr>
          <w:rFonts w:ascii="Arial" w:hAnsi="Arial"/>
          <w:w w:val="102"/>
          <w:sz w:val="13"/>
          <w:vertAlign w:val="baseline"/>
        </w:rPr>
        <w:t> </w:t>
      </w:r>
      <w:r>
        <w:rPr>
          <w:w w:val="110"/>
          <w:vertAlign w:val="baseline"/>
        </w:rPr>
        <w:t>okrog  100</w:t>
      </w:r>
      <w:r>
        <w:rPr>
          <w:spacing w:val="52"/>
          <w:w w:val="110"/>
          <w:vertAlign w:val="baseline"/>
        </w:rPr>
        <w:t> </w:t>
      </w:r>
      <w:r>
        <w:rPr>
          <w:w w:val="110"/>
          <w:vertAlign w:val="baseline"/>
        </w:rPr>
        <w:t>pa  </w:t>
      </w:r>
      <w:r>
        <w:rPr>
          <w:b/>
          <w:w w:val="110"/>
          <w:vertAlign w:val="baseline"/>
        </w:rPr>
        <w:t>jih  </w:t>
      </w:r>
      <w:r>
        <w:rPr>
          <w:w w:val="110"/>
          <w:vertAlign w:val="baseline"/>
        </w:rPr>
        <w:t>odvedli   hirat   in   umirat   v  koncentracijska   taborišča, so se znebili najzavednejših pristašev narodnoosvobodilnega gibanja, 1z preostalih</w:t>
      </w:r>
      <w:r>
        <w:rPr>
          <w:spacing w:val="52"/>
          <w:w w:val="110"/>
          <w:vertAlign w:val="baseline"/>
        </w:rPr>
        <w:t> </w:t>
      </w:r>
      <w:r>
        <w:rPr>
          <w:w w:val="110"/>
          <w:vertAlign w:val="baseline"/>
        </w:rPr>
        <w:t>moških,  ki  so  bili   bodisi   belogardistični  somišljeniki   ali   pa do   smrti   prestrašeni   ljudje,    so    gospodje    iz   dobrepoljskega   župnišča z</w:t>
      </w:r>
      <w:r>
        <w:rPr>
          <w:spacing w:val="52"/>
          <w:w w:val="110"/>
          <w:vertAlign w:val="baseline"/>
        </w:rPr>
        <w:t> </w:t>
      </w:r>
      <w:r>
        <w:rPr>
          <w:w w:val="110"/>
          <w:vertAlign w:val="baseline"/>
        </w:rPr>
        <w:t>italijansko  pomočjo   lahko   ustanovili   svojo   vojsko.   Zapeljane   kmete je »tudi novomašnik Tone Polda prav tako kot</w:t>
      </w:r>
      <w:r>
        <w:rPr>
          <w:spacing w:val="52"/>
          <w:w w:val="110"/>
          <w:vertAlign w:val="baseline"/>
        </w:rPr>
        <w:t> </w:t>
      </w:r>
      <w:r>
        <w:rPr>
          <w:w w:val="110"/>
          <w:vertAlign w:val="baseline"/>
        </w:rPr>
        <w:t>Lavrih  hujskal  proti partizanom «.</w:t>
      </w:r>
      <w:r>
        <w:rPr>
          <w:spacing w:val="-44"/>
          <w:w w:val="110"/>
          <w:vertAlign w:val="baseline"/>
        </w:rPr>
        <w:t> </w:t>
      </w:r>
      <w:r>
        <w:rPr>
          <w:w w:val="110"/>
          <w:position w:val="7"/>
          <w:sz w:val="10"/>
          <w:vertAlign w:val="baseline"/>
        </w:rPr>
        <w:t>23</w:t>
      </w:r>
    </w:p>
    <w:p>
      <w:pPr>
        <w:pStyle w:val="BodyText"/>
        <w:spacing w:line="237" w:lineRule="auto" w:before="36"/>
        <w:ind w:left="510" w:right="200" w:firstLine="395"/>
      </w:pPr>
      <w:r>
        <w:rPr/>
        <w:pict>
          <v:shape style="position:absolute;margin-left:41.254108pt;margin-top:48.917576pt;width:51.85pt;height:.1pt;mso-position-horizontal-relative:page;mso-position-vertical-relative:paragraph;z-index:-250449920;mso-wrap-distance-left:0;mso-wrap-distance-right:0" coordorigin="825,978" coordsize="1037,0" path="m825,978l1861,978e" filled="false" stroked="true" strokeweight=".479213pt" strokecolor="#000000">
            <v:path arrowok="t"/>
            <v:stroke dashstyle="solid"/>
            <w10:wrap type="topAndBottom"/>
          </v:shape>
        </w:pict>
      </w:r>
      <w:r>
        <w:rPr>
          <w:w w:val="115"/>
        </w:rPr>
        <w:t>Zavoljo tega hujskanja so nekateri  zapeljanci  postali  zahrbtni  lovci </w:t>
      </w:r>
      <w:r>
        <w:rPr>
          <w:b/>
          <w:w w:val="115"/>
        </w:rPr>
        <w:t>na </w:t>
      </w:r>
      <w:r>
        <w:rPr>
          <w:w w:val="115"/>
        </w:rPr>
        <w:t>partizane, katere so izročali laškim fašistom, da so jih </w:t>
      </w:r>
      <w:r>
        <w:rPr>
          <w:b/>
          <w:w w:val="115"/>
        </w:rPr>
        <w:t>neusmiljeno </w:t>
      </w:r>
      <w:r>
        <w:rPr>
          <w:w w:val="115"/>
        </w:rPr>
        <w:t>pobijali. Jože Zupančič iz Tisovca je takole opisal tak zločin svojih sovaščanov:</w:t>
      </w:r>
    </w:p>
    <w:p>
      <w:pPr>
        <w:spacing w:before="46"/>
        <w:ind w:left="910" w:right="0" w:firstLine="0"/>
        <w:jc w:val="left"/>
        <w:rPr>
          <w:sz w:val="14"/>
        </w:rPr>
      </w:pPr>
      <w:r>
        <w:rPr>
          <w:w w:val="120"/>
          <w:sz w:val="10"/>
        </w:rPr>
        <w:t>20 </w:t>
      </w:r>
      <w:r>
        <w:rPr>
          <w:w w:val="120"/>
          <w:sz w:val="14"/>
        </w:rPr>
        <w:t>Intenogat{}rio di. Fekonja Franc.</w:t>
      </w:r>
    </w:p>
    <w:p>
      <w:pPr>
        <w:spacing w:line="271" w:lineRule="auto" w:before="2"/>
        <w:ind w:left="524" w:right="223" w:firstLine="386"/>
        <w:jc w:val="left"/>
        <w:rPr>
          <w:sz w:val="14"/>
        </w:rPr>
      </w:pPr>
      <w:r>
        <w:rPr>
          <w:w w:val="120"/>
          <w:sz w:val="10"/>
        </w:rPr>
        <w:t>21  </w:t>
      </w:r>
      <w:r>
        <w:rPr>
          <w:w w:val="120"/>
          <w:sz w:val="14"/>
        </w:rPr>
        <w:t>l',weljstvo  </w:t>
      </w:r>
      <w:r>
        <w:rPr>
          <w:w w:val="110"/>
          <w:sz w:val="14"/>
        </w:rPr>
        <w:t>peh-0•tne </w:t>
      </w:r>
      <w:r>
        <w:rPr>
          <w:spacing w:val="38"/>
          <w:w w:val="110"/>
          <w:sz w:val="14"/>
        </w:rPr>
        <w:t> </w:t>
      </w:r>
      <w:r>
        <w:rPr>
          <w:w w:val="120"/>
          <w:sz w:val="14"/>
        </w:rPr>
        <w:t>divizije  »Granatieri  di  Sardegma«,  N.  </w:t>
      </w:r>
      <w:r>
        <w:rPr>
          <w:w w:val="110"/>
          <w:sz w:val="14"/>
        </w:rPr>
        <w:t>14759,   dne  2.   </w:t>
      </w:r>
      <w:r>
        <w:rPr>
          <w:w w:val="120"/>
          <w:sz w:val="14"/>
        </w:rPr>
        <w:t>septem­ bra </w:t>
      </w:r>
      <w:r>
        <w:rPr>
          <w:w w:val="110"/>
          <w:sz w:val="14"/>
        </w:rPr>
        <w:t>·1942,</w:t>
      </w:r>
      <w:r>
        <w:rPr>
          <w:spacing w:val="38"/>
          <w:w w:val="110"/>
          <w:sz w:val="14"/>
        </w:rPr>
        <w:t> </w:t>
      </w:r>
      <w:r>
        <w:rPr>
          <w:w w:val="120"/>
          <w:sz w:val="14"/>
        </w:rPr>
        <w:t>predmet: Aretacija</w:t>
      </w:r>
      <w:r>
        <w:rPr>
          <w:spacing w:val="7"/>
          <w:w w:val="120"/>
          <w:sz w:val="14"/>
        </w:rPr>
        <w:t> </w:t>
      </w:r>
      <w:r>
        <w:rPr>
          <w:w w:val="120"/>
          <w:sz w:val="14"/>
        </w:rPr>
        <w:t>oseb.</w:t>
      </w:r>
    </w:p>
    <w:p>
      <w:pPr>
        <w:spacing w:line="147" w:lineRule="exact" w:before="0"/>
        <w:ind w:left="905" w:right="0" w:firstLine="0"/>
        <w:jc w:val="left"/>
        <w:rPr>
          <w:sz w:val="14"/>
        </w:rPr>
      </w:pPr>
      <w:r>
        <w:rPr>
          <w:w w:val="120"/>
          <w:sz w:val="10"/>
        </w:rPr>
        <w:t>22 </w:t>
      </w:r>
      <w:r>
        <w:rPr>
          <w:w w:val="120"/>
          <w:sz w:val="14"/>
        </w:rPr>
        <w:t>Komisija za ugotavljanje zJo,činov o•kup.atorjev in njihovih .pomagače•v za Slo­</w:t>
      </w:r>
    </w:p>
    <w:p>
      <w:pPr>
        <w:spacing w:before="16"/>
        <w:ind w:left="532" w:right="0" w:firstLine="0"/>
        <w:jc w:val="left"/>
        <w:rPr>
          <w:sz w:val="13"/>
        </w:rPr>
      </w:pPr>
      <w:r>
        <w:rPr>
          <w:w w:val="115"/>
          <w:sz w:val="14"/>
        </w:rPr>
        <w:t>venijo, </w:t>
      </w:r>
      <w:r>
        <w:rPr>
          <w:w w:val="115"/>
          <w:sz w:val="13"/>
        </w:rPr>
        <w:t>Z-7327.</w:t>
      </w:r>
    </w:p>
    <w:p>
      <w:pPr>
        <w:spacing w:before="7"/>
        <w:ind w:left="909" w:right="0" w:firstLine="0"/>
        <w:jc w:val="left"/>
        <w:rPr>
          <w:sz w:val="14"/>
        </w:rPr>
      </w:pPr>
      <w:r>
        <w:rPr>
          <w:w w:val="115"/>
          <w:sz w:val="14"/>
        </w:rPr>
        <w:t>22a Prav tam, Z-6931.</w:t>
      </w:r>
    </w:p>
    <w:p>
      <w:pPr>
        <w:spacing w:before="11"/>
        <w:ind w:left="915" w:right="0" w:firstLine="0"/>
        <w:jc w:val="left"/>
        <w:rPr>
          <w:sz w:val="14"/>
        </w:rPr>
      </w:pPr>
      <w:r>
        <w:rPr>
          <w:rFonts w:ascii="Arial" w:hAnsi="Arial"/>
          <w:w w:val="115"/>
          <w:position w:val="2"/>
          <w:sz w:val="9"/>
        </w:rPr>
        <w:t>23 </w:t>
      </w:r>
      <w:r>
        <w:rPr>
          <w:w w:val="115"/>
          <w:sz w:val="14"/>
        </w:rPr>
        <w:t>Zaslišanje Alojza Zupa;nčiča, roj. </w:t>
      </w:r>
      <w:r>
        <w:rPr>
          <w:rFonts w:ascii="Arial" w:hAnsi="Arial"/>
          <w:w w:val="115"/>
          <w:sz w:val="13"/>
        </w:rPr>
        <w:t>10, </w:t>
      </w:r>
      <w:r>
        <w:rPr>
          <w:w w:val="115"/>
          <w:sz w:val="14"/>
        </w:rPr>
        <w:t>3. 1919, Kompolje 4, ;pred PVS v Rfoniei,</w:t>
      </w:r>
    </w:p>
    <w:p>
      <w:pPr>
        <w:spacing w:before="12"/>
        <w:ind w:left="523" w:right="0" w:firstLine="0"/>
        <w:jc w:val="left"/>
        <w:rPr>
          <w:sz w:val="14"/>
        </w:rPr>
      </w:pPr>
      <w:r>
        <w:rPr/>
        <w:drawing>
          <wp:anchor distT="0" distB="0" distL="0" distR="0" allowOverlap="1" layoutInCell="1" locked="0" behindDoc="0" simplePos="0" relativeHeight="252867584">
            <wp:simplePos x="0" y="0"/>
            <wp:positionH relativeFrom="page">
              <wp:posOffset>2363763</wp:posOffset>
            </wp:positionH>
            <wp:positionV relativeFrom="paragraph">
              <wp:posOffset>118003</wp:posOffset>
            </wp:positionV>
            <wp:extent cx="691461" cy="517310"/>
            <wp:effectExtent l="0" t="0" r="0" b="0"/>
            <wp:wrapNone/>
            <wp:docPr id="33" name="image20.png"/>
            <wp:cNvGraphicFramePr>
              <a:graphicFrameLocks noChangeAspect="1"/>
            </wp:cNvGraphicFramePr>
            <a:graphic>
              <a:graphicData uri="http://schemas.openxmlformats.org/drawingml/2006/picture">
                <pic:pic>
                  <pic:nvPicPr>
                    <pic:cNvPr id="34" name="image20.png"/>
                    <pic:cNvPicPr/>
                  </pic:nvPicPr>
                  <pic:blipFill>
                    <a:blip r:embed="rId24" cstate="print"/>
                    <a:stretch>
                      <a:fillRect/>
                    </a:stretch>
                  </pic:blipFill>
                  <pic:spPr>
                    <a:xfrm>
                      <a:off x="0" y="0"/>
                      <a:ext cx="691461" cy="517310"/>
                    </a:xfrm>
                    <a:prstGeom prst="rect">
                      <a:avLst/>
                    </a:prstGeom>
                  </pic:spPr>
                </pic:pic>
              </a:graphicData>
            </a:graphic>
          </wp:anchor>
        </w:drawing>
      </w:r>
      <w:r>
        <w:rPr>
          <w:w w:val="110"/>
          <w:sz w:val="14"/>
        </w:rPr>
        <w:t>7. :olktobra 1943.</w:t>
      </w:r>
    </w:p>
    <w:p>
      <w:pPr>
        <w:spacing w:after="0"/>
        <w:jc w:val="left"/>
        <w:rPr>
          <w:sz w:val="14"/>
        </w:rPr>
        <w:sectPr>
          <w:pgSz w:w="7850" w:h="12250"/>
          <w:pgMar w:top="80" w:bottom="0" w:left="320" w:right="140"/>
        </w:sectPr>
      </w:pPr>
    </w:p>
    <w:p>
      <w:pPr>
        <w:tabs>
          <w:tab w:pos="6796" w:val="right" w:leader="none"/>
        </w:tabs>
        <w:spacing w:before="81"/>
        <w:ind w:left="1722" w:right="0" w:firstLine="0"/>
        <w:jc w:val="left"/>
        <w:rPr>
          <w:sz w:val="20"/>
        </w:rPr>
      </w:pPr>
      <w:r>
        <w:rPr/>
        <w:pict>
          <v:line style="position:absolute;mso-position-horizontal-relative:page;mso-position-vertical-relative:paragraph;z-index:252869632" from="18.228701pt,18.479986pt" to="352.101819pt,18.479986pt" stroked="true" strokeweight=".239607pt" strokecolor="#000000">
            <v:stroke dashstyle="solid"/>
            <w10:wrap type="none"/>
          </v:line>
        </w:pict>
      </w:r>
      <w:r>
        <w:rPr>
          <w:w w:val="110"/>
          <w:sz w:val="15"/>
        </w:rPr>
        <w:t>:MVAC NA DOLEN,JSKEM IN</w:t>
      </w:r>
      <w:r>
        <w:rPr>
          <w:spacing w:val="21"/>
          <w:w w:val="110"/>
          <w:sz w:val="15"/>
        </w:rPr>
        <w:t> </w:t>
      </w:r>
      <w:r>
        <w:rPr>
          <w:w w:val="110"/>
          <w:sz w:val="15"/>
        </w:rPr>
        <w:t>V</w:t>
      </w:r>
      <w:r>
        <w:rPr>
          <w:spacing w:val="21"/>
          <w:w w:val="110"/>
          <w:sz w:val="15"/>
        </w:rPr>
        <w:t> </w:t>
      </w:r>
      <w:r>
        <w:rPr>
          <w:w w:val="110"/>
          <w:sz w:val="15"/>
        </w:rPr>
        <w:t>LJUBLJANI</w:t>
        <w:tab/>
      </w:r>
      <w:r>
        <w:rPr>
          <w:w w:val="110"/>
          <w:position w:val="3"/>
          <w:sz w:val="20"/>
        </w:rPr>
        <w:t>445</w:t>
      </w:r>
    </w:p>
    <w:p>
      <w:pPr>
        <w:spacing w:line="247" w:lineRule="auto" w:before="312"/>
        <w:ind w:left="113" w:right="565" w:firstLine="409"/>
        <w:jc w:val="both"/>
        <w:rPr>
          <w:sz w:val="14"/>
        </w:rPr>
      </w:pPr>
      <w:r>
        <w:rPr>
          <w:w w:val="125"/>
          <w:sz w:val="18"/>
        </w:rPr>
        <w:t>))Lani (1942. leta - op. S. F.) v zgodnji jeseni sta prišla  v Tisovec dva partizana. Ustavila sta se pri komandantu naše postojanke Meglenu Janezu št. 4, ki je partizane zadržal v pogovoru, otroke pa poslal iskat druge fante. Ti so prišli, oba partizana razorožili, ju zvezali in izročili Italijanom ... Še prej  sta  prišla  dva  partizana  k  Meglenu  Janezu.  Ta ju je skril v neko Jamo, jima prinesel jesti, medtem pa obvestil Italijane, ki so prišli in oba partizana odpeljali</w:t>
      </w:r>
      <w:r>
        <w:rPr>
          <w:spacing w:val="8"/>
          <w:w w:val="125"/>
          <w:sz w:val="18"/>
        </w:rPr>
        <w:t> </w:t>
      </w:r>
      <w:r>
        <w:rPr>
          <w:rFonts w:ascii="Arial" w:hAnsi="Arial"/>
          <w:w w:val="125"/>
          <w:sz w:val="14"/>
        </w:rPr>
        <w:t>«</w:t>
      </w:r>
      <w:r>
        <w:rPr>
          <w:w w:val="125"/>
          <w:sz w:val="14"/>
          <w:vertAlign w:val="superscript"/>
        </w:rPr>
        <w:t>24</w:t>
      </w:r>
    </w:p>
    <w:p>
      <w:pPr>
        <w:spacing w:line="247" w:lineRule="auto" w:before="12"/>
        <w:ind w:left="117" w:right="567" w:firstLine="393"/>
        <w:jc w:val="both"/>
        <w:rPr>
          <w:sz w:val="18"/>
        </w:rPr>
      </w:pPr>
      <w:r>
        <w:rPr>
          <w:w w:val="120"/>
          <w:sz w:val="18"/>
        </w:rPr>
        <w:t>Glavno poveljstvo slovenskih  partizanskih  čet  je zapeljane  siromake v Suhi krajini hotelo odvrniti od belogardistične poti, ki bi  partizanom delala  nepotrebne  težave,  njim  pa  lahko  prinesla  velike  nesreče.   Zato je zjutraj 18. septembra 1942 nad tisoč partizanov obkolilo vasi po Suhi krajini, ljudem pobralo italijanske bombe in puške ter jim dokazalo lažnjivost belogardistične propagande, češ da so partizani že popolnoma uničeni. V Kompoljah pa je prišlo do spopada. Ker so dobrepoljskim belogardistom prišli na pomoč Italijani, se je  napadajoča  Tomšičeva brig&amp;da morala</w:t>
      </w:r>
      <w:r>
        <w:rPr>
          <w:spacing w:val="53"/>
          <w:w w:val="120"/>
          <w:sz w:val="18"/>
        </w:rPr>
        <w:t> </w:t>
      </w:r>
      <w:r>
        <w:rPr>
          <w:w w:val="120"/>
          <w:sz w:val="18"/>
        </w:rPr>
        <w:t>umakniti.</w:t>
      </w:r>
    </w:p>
    <w:p>
      <w:pPr>
        <w:spacing w:line="249" w:lineRule="auto" w:before="8"/>
        <w:ind w:left="116" w:right="570" w:firstLine="408"/>
        <w:jc w:val="both"/>
        <w:rPr>
          <w:sz w:val="18"/>
        </w:rPr>
      </w:pPr>
      <w:r>
        <w:rPr>
          <w:w w:val="120"/>
          <w:sz w:val="18"/>
        </w:rPr>
        <w:t>V Žvirčah so moški na pobudo belogardistične duhovščine in Naceta Puglja, vaškega trgovca in gostilničarja, po italijanski ofenzivi odšli v Zagradec. Po izjavi Jožeta Vidmarja iz Žvirč št. 33 so tam »dobili od Italijanov 47 bomb. Prevzel sem jih jaz. To je bilo septembra 1942.</w:t>
      </w:r>
    </w:p>
    <w:p>
      <w:pPr>
        <w:spacing w:line="244" w:lineRule="auto" w:before="0"/>
        <w:ind w:left="121" w:right="569" w:hanging="4"/>
        <w:jc w:val="both"/>
        <w:rPr>
          <w:sz w:val="10"/>
        </w:rPr>
      </w:pPr>
      <w:r>
        <w:rPr>
          <w:w w:val="120"/>
          <w:sz w:val="18"/>
        </w:rPr>
        <w:t>Takrat  sem  bil   jaz  komandant   vaške   straže  in  smo  s  temi   bombami v  rokah  ponoči  stražili  po  cestah.  Pozneje  so  prišli  partizani  in   nam  te bombe pobr</w:t>
      </w:r>
      <w:r>
        <w:rPr>
          <w:spacing w:val="-42"/>
          <w:w w:val="120"/>
          <w:sz w:val="18"/>
        </w:rPr>
        <w:t> </w:t>
      </w:r>
      <w:r>
        <w:rPr>
          <w:spacing w:val="3"/>
          <w:w w:val="120"/>
          <w:sz w:val="18"/>
        </w:rPr>
        <w:t>ali.«</w:t>
      </w:r>
      <w:r>
        <w:rPr>
          <w:spacing w:val="3"/>
          <w:w w:val="120"/>
          <w:position w:val="6"/>
          <w:sz w:val="10"/>
        </w:rPr>
        <w:t>25</w:t>
      </w:r>
    </w:p>
    <w:p>
      <w:pPr>
        <w:spacing w:line="247" w:lineRule="auto" w:before="15"/>
        <w:ind w:left="113" w:right="555" w:firstLine="405"/>
        <w:jc w:val="both"/>
        <w:rPr>
          <w:sz w:val="18"/>
        </w:rPr>
      </w:pPr>
      <w:r>
        <w:rPr>
          <w:w w:val="105"/>
          <w:sz w:val="18"/>
        </w:rPr>
        <w:t>Na </w:t>
      </w:r>
      <w:r>
        <w:rPr>
          <w:w w:val="120"/>
          <w:sz w:val="18"/>
        </w:rPr>
        <w:t>podoben način je župan</w:t>
      </w:r>
      <w:r>
        <w:rPr>
          <w:spacing w:val="54"/>
          <w:w w:val="120"/>
          <w:sz w:val="18"/>
        </w:rPr>
        <w:t> </w:t>
      </w:r>
      <w:r>
        <w:rPr>
          <w:w w:val="120"/>
          <w:sz w:val="18"/>
        </w:rPr>
        <w:t>Franc</w:t>
      </w:r>
      <w:r>
        <w:rPr>
          <w:spacing w:val="54"/>
          <w:w w:val="120"/>
          <w:sz w:val="18"/>
        </w:rPr>
        <w:t> </w:t>
      </w:r>
      <w:r>
        <w:rPr>
          <w:w w:val="120"/>
          <w:sz w:val="18"/>
        </w:rPr>
        <w:t>Skebe</w:t>
      </w:r>
      <w:r>
        <w:rPr>
          <w:spacing w:val="54"/>
          <w:w w:val="120"/>
          <w:sz w:val="18"/>
        </w:rPr>
        <w:t> </w:t>
      </w:r>
      <w:r>
        <w:rPr>
          <w:w w:val="120"/>
          <w:sz w:val="18"/>
        </w:rPr>
        <w:t>priskrbel</w:t>
      </w:r>
      <w:r>
        <w:rPr>
          <w:spacing w:val="54"/>
          <w:w w:val="120"/>
          <w:sz w:val="18"/>
        </w:rPr>
        <w:t> </w:t>
      </w:r>
      <w:r>
        <w:rPr>
          <w:w w:val="120"/>
          <w:sz w:val="18"/>
        </w:rPr>
        <w:t>italijansko</w:t>
      </w:r>
      <w:r>
        <w:rPr>
          <w:spacing w:val="54"/>
          <w:w w:val="120"/>
          <w:sz w:val="18"/>
        </w:rPr>
        <w:t> </w:t>
      </w:r>
      <w:r>
        <w:rPr>
          <w:w w:val="120"/>
          <w:sz w:val="18"/>
        </w:rPr>
        <w:t>orožje za kmete na Hinjah, ki so 11. septembra ujeli nekega  partizana  in  ga izročili italijanskim fašistom, da so ga ubili. Dopoldne 19. septembra  1942 so partizani napadli hinjske belogardiste. »Prebivalcem, ki jih vodi župan Franc Skebe, so ukaz.ili, naj se vdajo in izroče orožje. Prebivalci so odgovorili s streljanjem iz pušk in  metanjem  ročnih  bomb.  Zaradi sovražne premoči so  morali  pobegniti  v  bližnji  gozd.  Sovražne  izgube: en  komunističen  razbojnik  ubit,  župan  Skebe  lahko  </w:t>
      </w:r>
      <w:r>
        <w:rPr>
          <w:spacing w:val="4"/>
          <w:w w:val="120"/>
          <w:sz w:val="18"/>
        </w:rPr>
        <w:t>ran </w:t>
      </w:r>
      <w:r>
        <w:rPr>
          <w:w w:val="105"/>
          <w:sz w:val="18"/>
        </w:rPr>
        <w:t>jen.« </w:t>
      </w:r>
      <w:r>
        <w:rPr>
          <w:w w:val="120"/>
          <w:position w:val="6"/>
          <w:sz w:val="10"/>
        </w:rPr>
        <w:t>26  </w:t>
      </w:r>
      <w:r>
        <w:rPr>
          <w:w w:val="120"/>
          <w:sz w:val="18"/>
        </w:rPr>
        <w:t>Skebeta in dva druga belogardista so partizani ujeli, jih obsodili na  smrt  in  ob  grobu partizana Štefana pomilostili. Hkrati so partizani  po  vaseh  sklice­ vali zborovanja in ljudi odvračali od izdajalske</w:t>
      </w:r>
      <w:r>
        <w:rPr>
          <w:spacing w:val="33"/>
          <w:w w:val="120"/>
          <w:sz w:val="18"/>
        </w:rPr>
        <w:t> </w:t>
      </w:r>
      <w:r>
        <w:rPr>
          <w:w w:val="120"/>
          <w:sz w:val="18"/>
        </w:rPr>
        <w:t>poti.</w:t>
      </w:r>
    </w:p>
    <w:p>
      <w:pPr>
        <w:spacing w:line="247" w:lineRule="auto" w:before="18"/>
        <w:ind w:left="117" w:right="567" w:firstLine="392"/>
        <w:jc w:val="both"/>
        <w:rPr>
          <w:rFonts w:ascii="Arial" w:hAnsi="Arial"/>
          <w:sz w:val="9"/>
        </w:rPr>
      </w:pPr>
      <w:r>
        <w:rPr>
          <w:w w:val="120"/>
          <w:sz w:val="18"/>
        </w:rPr>
        <w:t>S  to  partizansko  vojaško  in   politično   akcijo  so  bile   vaške  straže v jugovzhodnem delu Suhe krajine za dalj časa razrahljane. Šele 15. ja­ nuarja 1943  sta  v  Žvirče  prišla  stražar  Franc  Kadunc,  star  belogardist  iz štajerskega bataljona, in neki italijanski oficir. Jožetu Vidmarju sta naročila, naj zbere fante. V hiši Antona Bobna se je zbralo sedemnajst moških,  ki  jih  je  laški  oficir  pozival  na   boj  zoper  partizane.  Nato.  so v Žvirčah  znova  ustanovili  vaško  stražo,  ki  se  je  marca  1943  preselila v Hinje k Italijanom, kasneje pa se vrnila v Žvirče, kjer ji  je poveljeval Franc</w:t>
      </w:r>
      <w:r>
        <w:rPr>
          <w:spacing w:val="53"/>
          <w:w w:val="120"/>
          <w:sz w:val="18"/>
        </w:rPr>
        <w:t> </w:t>
      </w:r>
      <w:r>
        <w:rPr>
          <w:spacing w:val="-5"/>
          <w:w w:val="120"/>
          <w:sz w:val="18"/>
        </w:rPr>
        <w:t>Kadunc.</w:t>
      </w:r>
      <w:r>
        <w:rPr>
          <w:rFonts w:ascii="Arial" w:hAnsi="Arial"/>
          <w:spacing w:val="-5"/>
          <w:w w:val="120"/>
          <w:position w:val="7"/>
          <w:sz w:val="9"/>
        </w:rPr>
        <w:t>27</w:t>
      </w:r>
    </w:p>
    <w:p>
      <w:pPr>
        <w:spacing w:line="244" w:lineRule="auto" w:before="2"/>
        <w:ind w:left="122" w:right="560" w:firstLine="397"/>
        <w:jc w:val="both"/>
        <w:rPr>
          <w:sz w:val="18"/>
        </w:rPr>
      </w:pPr>
      <w:r>
        <w:rPr/>
        <w:pict>
          <v:shape style="position:absolute;margin-left:18.228701pt;margin-top:25.035368pt;width:52.8pt;height:.1pt;mso-position-horizontal-relative:page;mso-position-vertical-relative:paragraph;z-index:-250447872;mso-wrap-distance-left:0;mso-wrap-distance-right:0" coordorigin="365,501" coordsize="1056,0" path="m365,501l1420,501e" filled="false" stroked="true" strokeweight=".479214pt" strokecolor="#000000">
            <v:path arrowok="t"/>
            <v:stroke dashstyle="solid"/>
            <w10:wrap type="topAndBottom"/>
          </v:shape>
        </w:pict>
      </w:r>
      <w:r>
        <w:rPr>
          <w:w w:val="120"/>
          <w:sz w:val="18"/>
        </w:rPr>
        <w:t>Za poveljnika vseh dobrepoljskih vaških straž je belogardistično vodstvo v Ljubljani 15. septembra 1942  poslalo  klerofašističnega </w:t>
      </w:r>
      <w:r>
        <w:rPr>
          <w:spacing w:val="23"/>
          <w:w w:val="120"/>
          <w:sz w:val="18"/>
        </w:rPr>
        <w:t> </w:t>
      </w:r>
      <w:r>
        <w:rPr>
          <w:w w:val="120"/>
          <w:sz w:val="18"/>
        </w:rPr>
        <w:t>pravnika</w:t>
      </w:r>
    </w:p>
    <w:p>
      <w:pPr>
        <w:spacing w:before="51"/>
        <w:ind w:left="519" w:right="0" w:firstLine="0"/>
        <w:jc w:val="left"/>
        <w:rPr>
          <w:sz w:val="14"/>
        </w:rPr>
      </w:pPr>
      <w:r>
        <w:rPr>
          <w:w w:val="120"/>
          <w:sz w:val="10"/>
        </w:rPr>
        <w:t>24  </w:t>
      </w:r>
      <w:r>
        <w:rPr>
          <w:w w:val="120"/>
          <w:sz w:val="14"/>
        </w:rPr>
        <w:t>Zaslišanje  Jožefa  Zupančiča,  ruj. 14. 3.  1915,  Ti.sovec  </w:t>
      </w:r>
      <w:r>
        <w:rPr>
          <w:rFonts w:ascii="Arial" w:hAnsi="Arial"/>
          <w:w w:val="120"/>
          <w:sz w:val="13"/>
        </w:rPr>
        <w:t>ii,t.  </w:t>
      </w:r>
      <w:r>
        <w:rPr>
          <w:w w:val="120"/>
          <w:sz w:val="14"/>
        </w:rPr>
        <w:t>14,  pred  PVS  v </w:t>
      </w:r>
      <w:r>
        <w:rPr>
          <w:spacing w:val="16"/>
          <w:w w:val="120"/>
          <w:sz w:val="14"/>
        </w:rPr>
        <w:t> </w:t>
      </w:r>
      <w:r>
        <w:rPr>
          <w:w w:val="120"/>
          <w:sz w:val="14"/>
        </w:rPr>
        <w:t>Hibnici,</w:t>
      </w:r>
    </w:p>
    <w:p>
      <w:pPr>
        <w:spacing w:line="160" w:lineRule="exact" w:before="16"/>
        <w:ind w:left="113" w:right="0" w:firstLine="0"/>
        <w:jc w:val="left"/>
        <w:rPr>
          <w:sz w:val="13"/>
        </w:rPr>
      </w:pPr>
      <w:r>
        <w:rPr>
          <w:w w:val="120"/>
          <w:sz w:val="13"/>
        </w:rPr>
        <w:t>13. </w:t>
      </w:r>
      <w:r>
        <w:rPr>
          <w:w w:val="120"/>
          <w:sz w:val="14"/>
        </w:rPr>
        <w:t>oMobra </w:t>
      </w:r>
      <w:r>
        <w:rPr>
          <w:w w:val="120"/>
          <w:sz w:val="13"/>
        </w:rPr>
        <w:t>1943.</w:t>
      </w:r>
    </w:p>
    <w:p>
      <w:pPr>
        <w:spacing w:line="167" w:lineRule="exact" w:before="0"/>
        <w:ind w:left="519" w:right="0" w:firstLine="0"/>
        <w:jc w:val="left"/>
        <w:rPr>
          <w:sz w:val="14"/>
        </w:rPr>
      </w:pPr>
      <w:r>
        <w:rPr>
          <w:rFonts w:ascii="Arial" w:hAnsi="Arial"/>
          <w:w w:val="115"/>
          <w:sz w:val="9"/>
        </w:rPr>
        <w:t>25 </w:t>
      </w:r>
      <w:r>
        <w:rPr>
          <w:w w:val="115"/>
          <w:sz w:val="14"/>
        </w:rPr>
        <w:t>Zasli.šanje </w:t>
      </w:r>
      <w:r>
        <w:rPr>
          <w:w w:val="115"/>
          <w:sz w:val="15"/>
        </w:rPr>
        <w:t>J. </w:t>
      </w:r>
      <w:r>
        <w:rPr>
          <w:w w:val="115"/>
          <w:sz w:val="14"/>
        </w:rPr>
        <w:t>Vi1dmarja, </w:t>
      </w:r>
      <w:r>
        <w:rPr>
          <w:w w:val="115"/>
          <w:sz w:val="13"/>
        </w:rPr>
        <w:t>:roj. </w:t>
      </w:r>
      <w:r>
        <w:rPr>
          <w:w w:val="115"/>
          <w:sz w:val="14"/>
        </w:rPr>
        <w:t>28. 1. 1917, pred PVS v Ribnici, 6. oktobra 1943.</w:t>
      </w:r>
    </w:p>
    <w:p>
      <w:pPr>
        <w:spacing w:line="179" w:lineRule="exact" w:before="0"/>
        <w:ind w:left="518" w:right="0" w:firstLine="0"/>
        <w:jc w:val="left"/>
        <w:rPr>
          <w:sz w:val="14"/>
        </w:rPr>
      </w:pPr>
      <w:r>
        <w:rPr>
          <w:w w:val="105"/>
          <w:sz w:val="16"/>
        </w:rPr>
        <w:t>2° </w:t>
      </w:r>
      <w:r>
        <w:rPr>
          <w:w w:val="110"/>
          <w:sz w:val="14"/>
        </w:rPr>
        <w:t>Divizija </w:t>
      </w:r>
      <w:r>
        <w:rPr>
          <w:w w:val="105"/>
          <w:sz w:val="14"/>
        </w:rPr>
        <w:t>J&gt;lSoillzo«, </w:t>
      </w:r>
      <w:r>
        <w:rPr>
          <w:w w:val="110"/>
          <w:sz w:val="14"/>
        </w:rPr>
        <w:t>fo,glio informazioni </w:t>
      </w:r>
      <w:r>
        <w:rPr>
          <w:w w:val="105"/>
          <w:sz w:val="14"/>
        </w:rPr>
        <w:t>232, </w:t>
      </w:r>
      <w:r>
        <w:rPr>
          <w:w w:val="110"/>
          <w:sz w:val="14"/>
        </w:rPr>
        <w:t>N. </w:t>
      </w:r>
      <w:r>
        <w:rPr>
          <w:w w:val="105"/>
          <w:sz w:val="14"/>
        </w:rPr>
        <w:t>08/5817, </w:t>
      </w:r>
      <w:r>
        <w:rPr>
          <w:w w:val="110"/>
          <w:sz w:val="14"/>
        </w:rPr>
        <w:t>&lt;lne </w:t>
      </w:r>
      <w:r>
        <w:rPr>
          <w:w w:val="105"/>
          <w:sz w:val="14"/>
        </w:rPr>
        <w:t>20. </w:t>
      </w:r>
      <w:r>
        <w:rPr>
          <w:w w:val="110"/>
          <w:sz w:val="14"/>
        </w:rPr>
        <w:t>septembra 1942.</w:t>
      </w:r>
    </w:p>
    <w:p>
      <w:pPr>
        <w:spacing w:before="2"/>
        <w:ind w:left="524" w:right="0" w:firstLine="0"/>
        <w:jc w:val="left"/>
        <w:rPr>
          <w:sz w:val="14"/>
        </w:rPr>
      </w:pPr>
      <w:r>
        <w:rPr>
          <w:rFonts w:ascii="Arial"/>
          <w:w w:val="110"/>
          <w:sz w:val="9"/>
        </w:rPr>
        <w:t>27 </w:t>
      </w:r>
      <w:r>
        <w:rPr>
          <w:rFonts w:ascii="Arial"/>
          <w:w w:val="110"/>
          <w:sz w:val="14"/>
        </w:rPr>
        <w:t>Kot </w:t>
      </w:r>
      <w:r>
        <w:rPr>
          <w:w w:val="110"/>
          <w:sz w:val="14"/>
        </w:rPr>
        <w:t>opomba  pod 25.</w:t>
      </w:r>
    </w:p>
    <w:p>
      <w:pPr>
        <w:spacing w:after="0"/>
        <w:jc w:val="left"/>
        <w:rPr>
          <w:sz w:val="14"/>
        </w:rPr>
        <w:sectPr>
          <w:pgSz w:w="7820" w:h="12240"/>
          <w:pgMar w:top="0" w:bottom="280" w:left="260" w:right="200"/>
        </w:sectPr>
      </w:pPr>
    </w:p>
    <w:p>
      <w:pPr>
        <w:tabs>
          <w:tab w:pos="2505" w:val="left" w:leader="none"/>
        </w:tabs>
        <w:spacing w:before="41"/>
        <w:ind w:left="552" w:right="0" w:firstLine="0"/>
        <w:jc w:val="both"/>
        <w:rPr>
          <w:sz w:val="15"/>
        </w:rPr>
      </w:pPr>
      <w:r>
        <w:rPr/>
        <w:pict>
          <v:shape style="position:absolute;margin-left:41.254440pt;margin-top:16.773682pt;width:333.65pt;height:.1pt;mso-position-horizontal-relative:page;mso-position-vertical-relative:paragraph;z-index:-250445824;mso-wrap-distance-left:0;mso-wrap-distance-right:0" coordorigin="825,335" coordsize="6673,0" path="m825,335l7498,335e" filled="false" stroked="true" strokeweight=".239607pt" strokecolor="#000000">
            <v:path arrowok="t"/>
            <v:stroke dashstyle="solid"/>
            <w10:wrap type="topAndBottom"/>
          </v:shape>
        </w:pict>
      </w:r>
      <w:r>
        <w:rPr>
          <w:w w:val="105"/>
          <w:position w:val="5"/>
          <w:sz w:val="19"/>
        </w:rPr>
        <w:t>446</w:t>
        <w:tab/>
      </w:r>
      <w:r>
        <w:rPr>
          <w:w w:val="105"/>
          <w:sz w:val="15"/>
        </w:rPr>
        <w:t>NASTOP OBOROŽENIH</w:t>
      </w:r>
      <w:r>
        <w:rPr>
          <w:spacing w:val="10"/>
          <w:w w:val="105"/>
          <w:sz w:val="15"/>
        </w:rPr>
        <w:t> </w:t>
      </w:r>
      <w:r>
        <w:rPr>
          <w:w w:val="105"/>
          <w:sz w:val="15"/>
        </w:rPr>
        <w:t>ODDELKOV</w:t>
      </w:r>
    </w:p>
    <w:p>
      <w:pPr>
        <w:pStyle w:val="BodyText"/>
        <w:spacing w:before="2"/>
        <w:jc w:val="left"/>
        <w:rPr>
          <w:sz w:val="20"/>
        </w:rPr>
      </w:pPr>
    </w:p>
    <w:p>
      <w:pPr>
        <w:pStyle w:val="BodyText"/>
        <w:spacing w:line="232" w:lineRule="auto"/>
        <w:ind w:left="553" w:right="121" w:firstLine="10"/>
      </w:pPr>
      <w:r>
        <w:rPr>
          <w:w w:val="115"/>
        </w:rPr>
        <w:t>Antona Perneta iz Povlja pri Kranju, člana ·akademskega kluba Straža. Perne je s kaplanom Lavrihom vodil dobrepoljsko belo vojsko v brez­ obziren boj zoper partizane in njihove somišljenike. Ker pa je v začetku 1943. leta zaradi razvoja v svetu belogardistom govoril o neizbežnem propadu Italije in prihodu Angležev, so ga Italijani po ovadbi belo­ gardistov Pavla Cvetka iz Rovt št. 52 in Lojza Zupančiča iz Kompolj </w:t>
      </w:r>
      <w:r>
        <w:rPr>
          <w:w w:val="115"/>
          <w:sz w:val="20"/>
        </w:rPr>
        <w:t>št. </w:t>
      </w:r>
      <w:r>
        <w:rPr>
          <w:rFonts w:ascii="Arial" w:hAnsi="Arial"/>
        </w:rPr>
        <w:t>'± </w:t>
      </w:r>
      <w:r>
        <w:rPr>
          <w:w w:val="115"/>
        </w:rPr>
        <w:t>odstavili ter za poveljnika imenovali zvestejšega Staneta Goloba, člana Slovenske</w:t>
      </w:r>
      <w:r>
        <w:rPr>
          <w:spacing w:val="36"/>
          <w:w w:val="115"/>
        </w:rPr>
        <w:t> </w:t>
      </w:r>
      <w:r>
        <w:rPr>
          <w:w w:val="115"/>
        </w:rPr>
        <w:t>legije.</w:t>
      </w:r>
    </w:p>
    <w:p>
      <w:pPr>
        <w:pStyle w:val="BodyText"/>
        <w:spacing w:line="235" w:lineRule="auto" w:before="2"/>
        <w:ind w:left="558" w:right="124" w:firstLine="396"/>
      </w:pPr>
      <w:r>
        <w:rPr>
          <w:w w:val="115"/>
        </w:rPr>
        <w:t>Ko je Golob v začetku maja 1943 prispel na Videm, se je  »takoj oglasil pri ondotnem duhovnem voditelju formacije g. kaplanu Lavrihu, kakor  mi  je  bilo  to  že  v  Ljubljani  nasvetovano ...  Na  vprašanje,  kdo je edinico vodil med tem časom, ko ni b!lo komandanta, mi je g. kaplan Lavrih odgovoril, da </w:t>
      </w:r>
      <w:r>
        <w:rPr>
          <w:rFonts w:ascii="Arial" w:hAnsi="Arial"/>
          <w:i/>
          <w:w w:val="115"/>
          <w:sz w:val="16"/>
        </w:rPr>
        <w:t>on sam«. </w:t>
      </w:r>
      <w:r>
        <w:rPr>
          <w:w w:val="115"/>
        </w:rPr>
        <w:t>Tudi pri gradnji bunkerjev »je</w:t>
      </w:r>
      <w:r>
        <w:rPr>
          <w:spacing w:val="-6"/>
          <w:w w:val="115"/>
        </w:rPr>
        <w:t> </w:t>
      </w:r>
      <w:r>
        <w:rPr>
          <w:w w:val="115"/>
        </w:rPr>
        <w:t>imel</w:t>
      </w:r>
    </w:p>
    <w:p>
      <w:pPr>
        <w:pStyle w:val="BodyText"/>
        <w:spacing w:line="232" w:lineRule="auto"/>
        <w:ind w:left="563" w:right="130" w:hanging="5"/>
        <w:rPr>
          <w:rFonts w:ascii="Arial" w:hAnsi="Arial"/>
          <w:sz w:val="13"/>
        </w:rPr>
      </w:pPr>
      <w:r>
        <w:rPr>
          <w:w w:val="115"/>
        </w:rPr>
        <w:t>g. Lavrih glavno besedo«.  Ker  je  kaplan  Lavrih  simpatiziral  s stražarji, je preko svojih zaupnikov rovaril proti Golobu, stregel in pregledoval njegovo pošto, nekoč pa celo vdrl v Golobovo sobo in mu odnesel </w:t>
      </w:r>
      <w:r>
        <w:rPr>
          <w:w w:val="113"/>
        </w:rPr>
        <w:t>neko</w:t>
      </w:r>
      <w:r>
        <w:rPr/>
        <w:t> </w:t>
      </w:r>
      <w:r>
        <w:rPr>
          <w:spacing w:val="6"/>
        </w:rPr>
        <w:t> </w:t>
      </w:r>
      <w:r>
        <w:rPr>
          <w:w w:val="113"/>
        </w:rPr>
        <w:t>brošur</w:t>
      </w:r>
      <w:r>
        <w:rPr>
          <w:spacing w:val="17"/>
          <w:w w:val="113"/>
        </w:rPr>
        <w:t>o</w:t>
      </w:r>
      <w:r>
        <w:rPr>
          <w:w w:val="71"/>
        </w:rPr>
        <w:t>,</w:t>
      </w:r>
      <w:r>
        <w:rPr>
          <w:spacing w:val="5"/>
          <w:w w:val="71"/>
        </w:rPr>
        <w:t>2</w:t>
      </w:r>
      <w:r>
        <w:rPr>
          <w:rFonts w:ascii="Arial" w:hAnsi="Arial"/>
          <w:spacing w:val="-36"/>
          <w:w w:val="71"/>
          <w:position w:val="6"/>
          <w:sz w:val="9"/>
        </w:rPr>
        <w:t>7</w:t>
      </w:r>
      <w:r>
        <w:rPr>
          <w:rFonts w:ascii="Arial" w:hAnsi="Arial"/>
          <w:w w:val="107"/>
          <w:sz w:val="13"/>
        </w:rPr>
        <w:t>a</w:t>
      </w:r>
    </w:p>
    <w:p>
      <w:pPr>
        <w:pStyle w:val="BodyText"/>
        <w:spacing w:line="237" w:lineRule="auto" w:before="2"/>
        <w:ind w:left="563" w:right="119" w:firstLine="381"/>
      </w:pPr>
      <w:r>
        <w:rPr>
          <w:w w:val="115"/>
        </w:rPr>
        <w:t>Dobrepoljska belogardistična četa ,je do 15. julija 1943.  leta  narasla na 218 mož, ki so bili v samostojnih vodih in desetinah razmeščeni po raznih vaseh. Jedro čete, ki je štelo 112 ljudi, je taborilo v</w:t>
      </w:r>
      <w:r>
        <w:rPr>
          <w:spacing w:val="41"/>
          <w:w w:val="115"/>
        </w:rPr>
        <w:t> </w:t>
      </w:r>
      <w:r>
        <w:rPr>
          <w:w w:val="115"/>
        </w:rPr>
        <w:t>Kompoljah,</w:t>
      </w:r>
    </w:p>
    <w:p>
      <w:pPr>
        <w:pStyle w:val="BodyText"/>
        <w:spacing w:line="237" w:lineRule="auto"/>
        <w:ind w:left="565" w:right="141" w:firstLine="1"/>
      </w:pPr>
      <w:r>
        <w:rPr>
          <w:w w:val="110"/>
        </w:rPr>
        <w:t>9  mož</w:t>
      </w:r>
      <w:r>
        <w:rPr>
          <w:spacing w:val="52"/>
          <w:w w:val="110"/>
        </w:rPr>
        <w:t> </w:t>
      </w:r>
      <w:r>
        <w:rPr>
          <w:w w:val="110"/>
        </w:rPr>
        <w:t>je  bilo  v  Tisovcu,  8  v  Strugah,  51  v  Žvirčah,  17  na  Vidmu  in 21 v</w:t>
      </w:r>
      <w:r>
        <w:rPr>
          <w:spacing w:val="26"/>
          <w:w w:val="110"/>
        </w:rPr>
        <w:t> </w:t>
      </w:r>
      <w:r>
        <w:rPr>
          <w:w w:val="110"/>
        </w:rPr>
        <w:t>Račni.</w:t>
      </w:r>
    </w:p>
    <w:p>
      <w:pPr>
        <w:pStyle w:val="BodyText"/>
        <w:spacing w:line="235" w:lineRule="auto"/>
        <w:ind w:left="560" w:right="108" w:firstLine="395"/>
      </w:pPr>
      <w:r>
        <w:rPr>
          <w:w w:val="115"/>
        </w:rPr>
        <w:t>Že pred ofenzivo so Italijani zasedli Krko  in  Zagradec  in  s  tem  zabili globok klin v prostrano svobodno ozemlje med kočevsko in dolenj­ sko železnico. Vojaško ti dve fašistični postojanki nista bili ravno nevarni, saj so ju partizanske  čete  neprestano  oblegale,  pač  pa  je  bila  večja njuna politična nevarnost, ker sta do tedaj potuhnjenim belogardističnim organizatorjem vse bolj vračali pogum. Ob prihodu na Krko in v Zagradec so italijanski fašisti našli tako stanje, kot ga jim je opisala krajevna duhovščina:</w:t>
      </w:r>
    </w:p>
    <w:p>
      <w:pPr>
        <w:pStyle w:val="BodyText"/>
        <w:spacing w:line="237" w:lineRule="auto"/>
        <w:ind w:left="563" w:right="126" w:firstLine="393"/>
      </w:pPr>
      <w:r>
        <w:rPr>
          <w:w w:val="115"/>
        </w:rPr>
        <w:t>»To področje je bilo med najbolj rdečimi v pokrajini ... , da so duhovniki na Krki in v Zagradcu, kar se zdi neverjetno,  zgubili  znani vpliv: nihče več se ni k  njim  zatekal  po  nasvet,  navodilo  ali  tolažbo. Nad 85 fantov je zapustilo domove in se vključilo v</w:t>
      </w:r>
      <w:r>
        <w:rPr>
          <w:spacing w:val="28"/>
          <w:w w:val="115"/>
        </w:rPr>
        <w:t> </w:t>
      </w:r>
      <w:r>
        <w:rPr>
          <w:w w:val="115"/>
        </w:rPr>
        <w:t>partizanske</w:t>
      </w:r>
    </w:p>
    <w:p>
      <w:pPr>
        <w:spacing w:line="210" w:lineRule="exact" w:before="0"/>
        <w:ind w:left="456" w:right="0" w:firstLine="0"/>
        <w:jc w:val="both"/>
        <w:rPr>
          <w:sz w:val="14"/>
        </w:rPr>
      </w:pPr>
      <w:r>
        <w:rPr>
          <w:w w:val="130"/>
          <w:sz w:val="19"/>
        </w:rPr>
        <w:t>·vrste ... </w:t>
      </w:r>
      <w:r>
        <w:rPr>
          <w:rFonts w:ascii="Arial" w:hAnsi="Arial"/>
          <w:w w:val="130"/>
          <w:sz w:val="14"/>
        </w:rPr>
        <w:t>«</w:t>
      </w:r>
      <w:r>
        <w:rPr>
          <w:w w:val="130"/>
          <w:sz w:val="14"/>
          <w:vertAlign w:val="superscript"/>
        </w:rPr>
        <w:t>23</w:t>
      </w:r>
    </w:p>
    <w:p>
      <w:pPr>
        <w:pStyle w:val="BodyText"/>
        <w:tabs>
          <w:tab w:pos="6944" w:val="left" w:leader="none"/>
        </w:tabs>
        <w:spacing w:line="235" w:lineRule="auto"/>
        <w:ind w:left="560" w:right="134" w:firstLine="395"/>
      </w:pPr>
      <w:r>
        <w:rPr>
          <w:w w:val="115"/>
        </w:rPr>
        <w:t>Nato so laški fašisti s pomoi'.·jo domače belogardistične duhovščine  šli na delo, pri katerem  so  začeli  uporabljati  novo  taktiko,  ki  je  bila med  preprostimi  kmečkimi  ljudmi </w:t>
      </w:r>
      <w:r>
        <w:rPr>
          <w:spacing w:val="25"/>
          <w:w w:val="115"/>
        </w:rPr>
        <w:t> </w:t>
      </w:r>
      <w:r>
        <w:rPr>
          <w:w w:val="115"/>
        </w:rPr>
        <w:t>precej </w:t>
      </w:r>
      <w:r>
        <w:rPr>
          <w:spacing w:val="2"/>
          <w:w w:val="115"/>
        </w:rPr>
        <w:t> </w:t>
      </w:r>
      <w:r>
        <w:rPr>
          <w:w w:val="115"/>
        </w:rPr>
        <w:t>uspešna:</w:t>
        <w:tab/>
        <w:t>.</w:t>
      </w:r>
    </w:p>
    <w:p>
      <w:pPr>
        <w:pStyle w:val="BodyText"/>
        <w:spacing w:line="237" w:lineRule="auto"/>
        <w:ind w:left="563" w:right="116" w:firstLine="396"/>
        <w:rPr>
          <w:rFonts w:ascii="Arial" w:hAnsi="Arial"/>
          <w:sz w:val="14"/>
        </w:rPr>
      </w:pPr>
      <w:r>
        <w:rPr>
          <w:w w:val="110"/>
        </w:rPr>
        <w:t>&gt;:Ko smo vzpostavili prve stike s prebivalstvom,</w:t>
      </w:r>
      <w:r>
        <w:rPr>
          <w:spacing w:val="52"/>
          <w:w w:val="110"/>
        </w:rPr>
        <w:t> </w:t>
      </w:r>
      <w:r>
        <w:rPr>
          <w:w w:val="110"/>
        </w:rPr>
        <w:t>smo  začeli  prija­ teljsko pronicati med ljudi, se za njih ljubeznivo zanimali in jim pomagali </w:t>
      </w:r>
      <w:r>
        <w:rPr>
          <w:b/>
          <w:w w:val="110"/>
          <w:sz w:val="18"/>
        </w:rPr>
        <w:t>posebno </w:t>
      </w:r>
      <w:r>
        <w:rPr>
          <w:w w:val="110"/>
        </w:rPr>
        <w:t>z zdravniki in veterinarji . . . Hkrati smo </w:t>
      </w:r>
      <w:r>
        <w:rPr>
          <w:b/>
          <w:w w:val="110"/>
          <w:sz w:val="18"/>
        </w:rPr>
        <w:t>poskrbeli </w:t>
      </w:r>
      <w:r>
        <w:rPr>
          <w:w w:val="110"/>
        </w:rPr>
        <w:t>za izbor obveščevalcev in konfidentov ...</w:t>
      </w:r>
      <w:r>
        <w:rPr>
          <w:spacing w:val="16"/>
          <w:w w:val="110"/>
        </w:rPr>
        <w:t> </w:t>
      </w:r>
      <w:r>
        <w:rPr>
          <w:rFonts w:ascii="Arial" w:hAnsi="Arial"/>
          <w:w w:val="110"/>
          <w:sz w:val="14"/>
        </w:rPr>
        <w:t>«</w:t>
      </w:r>
      <w:r>
        <w:rPr>
          <w:rFonts w:ascii="Arial" w:hAnsi="Arial"/>
          <w:w w:val="110"/>
          <w:sz w:val="14"/>
          <w:vertAlign w:val="superscript"/>
        </w:rPr>
        <w:t>28</w:t>
      </w:r>
    </w:p>
    <w:p>
      <w:pPr>
        <w:spacing w:line="237" w:lineRule="auto" w:before="0"/>
        <w:ind w:left="563" w:right="126" w:firstLine="388"/>
        <w:jc w:val="both"/>
        <w:rPr>
          <w:sz w:val="19"/>
        </w:rPr>
      </w:pPr>
      <w:r>
        <w:rPr/>
        <w:pict>
          <v:shape style="position:absolute;margin-left:40.295033pt;margin-top:47.357212pt;width:51.6pt;height:.1pt;mso-position-horizontal-relative:page;mso-position-vertical-relative:paragraph;z-index:-250444800;mso-wrap-distance-left:0;mso-wrap-distance-right:0" coordorigin="806,947" coordsize="1032,0" path="m806,947l1837,947e" filled="false" stroked="true" strokeweight=".239607pt" strokecolor="#000000">
            <v:path arrowok="t"/>
            <v:stroke dashstyle="solid"/>
            <w10:wrap type="topAndBottom"/>
          </v:shape>
        </w:pict>
      </w:r>
      <w:r>
        <w:rPr>
          <w:w w:val="115"/>
          <w:sz w:val="19"/>
        </w:rPr>
        <w:t>Sadovi tega premetenega dela so se </w:t>
      </w:r>
      <w:r>
        <w:rPr>
          <w:b/>
          <w:w w:val="115"/>
          <w:sz w:val="18"/>
        </w:rPr>
        <w:t>pokazali </w:t>
      </w:r>
      <w:r>
        <w:rPr>
          <w:w w:val="115"/>
          <w:sz w:val="19"/>
        </w:rPr>
        <w:t>med ofenzivo. Belo­ </w:t>
      </w:r>
      <w:r>
        <w:rPr>
          <w:b/>
          <w:w w:val="115"/>
          <w:sz w:val="18"/>
        </w:rPr>
        <w:t>gardistični ljudje </w:t>
      </w:r>
      <w:r>
        <w:rPr>
          <w:w w:val="115"/>
          <w:sz w:val="19"/>
        </w:rPr>
        <w:t>so na debelo </w:t>
      </w:r>
      <w:r>
        <w:rPr>
          <w:b/>
          <w:w w:val="115"/>
          <w:sz w:val="18"/>
        </w:rPr>
        <w:t>izdajali svoje sovaščane, </w:t>
      </w:r>
      <w:r>
        <w:rPr>
          <w:w w:val="115"/>
          <w:sz w:val="19"/>
        </w:rPr>
        <w:t>ki so </w:t>
      </w:r>
      <w:r>
        <w:rPr>
          <w:b/>
          <w:w w:val="115"/>
          <w:sz w:val="18"/>
        </w:rPr>
        <w:t>jih  </w:t>
      </w:r>
      <w:r>
        <w:rPr>
          <w:w w:val="115"/>
          <w:sz w:val="19"/>
        </w:rPr>
        <w:t>fašisti  nato </w:t>
      </w:r>
      <w:r>
        <w:rPr>
          <w:b/>
          <w:w w:val="115"/>
          <w:sz w:val="18"/>
        </w:rPr>
        <w:t>pobijali </w:t>
      </w:r>
      <w:r>
        <w:rPr>
          <w:w w:val="115"/>
          <w:sz w:val="19"/>
        </w:rPr>
        <w:t>ali vlačili v  </w:t>
      </w:r>
      <w:r>
        <w:rPr>
          <w:b/>
          <w:w w:val="115"/>
          <w:sz w:val="18"/>
        </w:rPr>
        <w:t>internacijo,  nekaj  </w:t>
      </w:r>
      <w:r>
        <w:rPr>
          <w:w w:val="115"/>
          <w:sz w:val="19"/>
        </w:rPr>
        <w:t>demoraliziranih  </w:t>
      </w:r>
      <w:r>
        <w:rPr>
          <w:b/>
          <w:w w:val="115"/>
          <w:sz w:val="18"/>
        </w:rPr>
        <w:t>partizanov </w:t>
      </w:r>
      <w:r>
        <w:rPr>
          <w:w w:val="115"/>
          <w:sz w:val="19"/>
        </w:rPr>
        <w:t>pa se je vdalo</w:t>
      </w:r>
      <w:r>
        <w:rPr>
          <w:spacing w:val="2"/>
          <w:w w:val="115"/>
          <w:sz w:val="19"/>
        </w:rPr>
        <w:t> </w:t>
      </w:r>
      <w:r>
        <w:rPr>
          <w:w w:val="115"/>
          <w:sz w:val="19"/>
        </w:rPr>
        <w:t>sovražniku:</w:t>
      </w:r>
    </w:p>
    <w:p>
      <w:pPr>
        <w:spacing w:line="278" w:lineRule="auto" w:before="43"/>
        <w:ind w:left="563" w:right="139" w:firstLine="348"/>
        <w:jc w:val="left"/>
        <w:rPr>
          <w:sz w:val="14"/>
        </w:rPr>
      </w:pPr>
      <w:r>
        <w:rPr>
          <w:rFonts w:ascii="Arial" w:hAnsi="Arial"/>
          <w:w w:val="115"/>
          <w:sz w:val="12"/>
        </w:rPr>
        <w:t>27a  </w:t>
      </w:r>
      <w:r>
        <w:rPr>
          <w:rFonts w:ascii="Arial" w:hAnsi="Arial"/>
          <w:b/>
          <w:w w:val="115"/>
          <w:sz w:val="13"/>
        </w:rPr>
        <w:t>Golob</w:t>
      </w:r>
      <w:r>
        <w:rPr>
          <w:rFonts w:ascii="Arial" w:hAnsi="Arial"/>
          <w:b/>
          <w:spacing w:val="41"/>
          <w:w w:val="115"/>
          <w:sz w:val="13"/>
        </w:rPr>
        <w:t> </w:t>
      </w:r>
      <w:r>
        <w:rPr>
          <w:w w:val="115"/>
          <w:sz w:val="14"/>
        </w:rPr>
        <w:t>Stane,  koma:ndant  bwtaljona   &gt;V«   Dobre]J{Jlje   'J)Oroča,   </w:t>
      </w:r>
      <w:r>
        <w:rPr>
          <w:rFonts w:ascii="Arial" w:hAnsi="Arial"/>
          <w:w w:val="115"/>
          <w:sz w:val="12"/>
        </w:rPr>
        <w:t>v   </w:t>
      </w:r>
      <w:r>
        <w:rPr>
          <w:w w:val="115"/>
          <w:sz w:val="14"/>
        </w:rPr>
        <w:t>Ljubljani,   dne 19. </w:t>
      </w:r>
      <w:r>
        <w:rPr>
          <w:rFonts w:ascii="Arial" w:hAnsi="Arial"/>
          <w:w w:val="115"/>
          <w:sz w:val="13"/>
        </w:rPr>
        <w:t>!l.</w:t>
      </w:r>
      <w:r>
        <w:rPr>
          <w:rFonts w:ascii="Arial" w:hAnsi="Arial"/>
          <w:spacing w:val="17"/>
          <w:w w:val="115"/>
          <w:sz w:val="13"/>
        </w:rPr>
        <w:t> </w:t>
      </w:r>
      <w:r>
        <w:rPr>
          <w:w w:val="115"/>
          <w:sz w:val="14"/>
        </w:rPr>
        <w:t>1943.</w:t>
      </w:r>
    </w:p>
    <w:p>
      <w:pPr>
        <w:spacing w:line="128" w:lineRule="exact" w:before="0"/>
        <w:ind w:left="950" w:right="0" w:firstLine="0"/>
        <w:jc w:val="left"/>
        <w:rPr>
          <w:rFonts w:ascii="Arial" w:hAnsi="Arial"/>
          <w:sz w:val="12"/>
        </w:rPr>
      </w:pPr>
      <w:r>
        <w:rPr>
          <w:rFonts w:ascii="Arial" w:hAnsi="Arial"/>
          <w:w w:val="115"/>
          <w:sz w:val="12"/>
        </w:rPr>
        <w:t>2s </w:t>
      </w:r>
      <w:r>
        <w:rPr>
          <w:w w:val="115"/>
          <w:sz w:val="14"/>
        </w:rPr>
        <w:t>Cacciatori delle Alpi, poveljstvo 105. legije črnih </w:t>
      </w:r>
      <w:r>
        <w:rPr>
          <w:w w:val="130"/>
          <w:sz w:val="14"/>
        </w:rPr>
        <w:t>srak, </w:t>
      </w:r>
      <w:r>
        <w:rPr>
          <w:w w:val="115"/>
          <w:sz w:val="14"/>
        </w:rPr>
        <w:t>N 539/»I«, dne 12. </w:t>
      </w:r>
      <w:r>
        <w:rPr>
          <w:rFonts w:ascii="Arial" w:hAnsi="Arial"/>
          <w:w w:val="115"/>
          <w:sz w:val="12"/>
        </w:rPr>
        <w:t>so_p­</w:t>
      </w:r>
    </w:p>
    <w:p>
      <w:pPr>
        <w:spacing w:before="16"/>
        <w:ind w:left="578" w:right="0" w:firstLine="0"/>
        <w:jc w:val="left"/>
        <w:rPr>
          <w:sz w:val="14"/>
        </w:rPr>
      </w:pPr>
      <w:r>
        <w:rPr>
          <w:w w:val="115"/>
          <w:sz w:val="14"/>
        </w:rPr>
        <w:t>tembra 1942, 1iredmet: petnajst,d.nevno poročLlo.</w:t>
      </w:r>
    </w:p>
    <w:p>
      <w:pPr>
        <w:spacing w:after="0"/>
        <w:jc w:val="left"/>
        <w:rPr>
          <w:sz w:val="14"/>
        </w:rPr>
        <w:sectPr>
          <w:pgSz w:w="7820" w:h="12240"/>
          <w:pgMar w:top="0" w:bottom="280" w:left="260" w:right="200"/>
        </w:sectPr>
      </w:pPr>
    </w:p>
    <w:p>
      <w:pPr>
        <w:tabs>
          <w:tab w:pos="6466" w:val="left" w:leader="none"/>
        </w:tabs>
        <w:spacing w:before="85"/>
        <w:ind w:left="1746" w:right="0" w:firstLine="0"/>
        <w:jc w:val="left"/>
        <w:rPr>
          <w:rFonts w:ascii="Courier New"/>
          <w:sz w:val="21"/>
        </w:rPr>
      </w:pPr>
      <w:r>
        <w:rPr/>
        <w:pict>
          <v:line style="position:absolute;mso-position-horizontal-relative:page;mso-position-vertical-relative:paragraph;z-index:252873728" from="21.106369pt,18.085485pt" to="353.052065pt,18.085485pt" stroked="true" strokeweight=".239606pt" strokecolor="#000000">
            <v:stroke dashstyle="solid"/>
            <w10:wrap type="none"/>
          </v:line>
        </w:pict>
      </w:r>
      <w:r>
        <w:rPr>
          <w:w w:val="105"/>
          <w:sz w:val="15"/>
        </w:rPr>
        <w:t>MVAC  :N"A  DOLENJSKEM:   IX</w:t>
      </w:r>
      <w:r>
        <w:rPr>
          <w:spacing w:val="3"/>
          <w:w w:val="105"/>
          <w:sz w:val="15"/>
        </w:rPr>
        <w:t> </w:t>
      </w:r>
      <w:r>
        <w:rPr>
          <w:w w:val="105"/>
          <w:sz w:val="15"/>
        </w:rPr>
        <w:t>V</w:t>
      </w:r>
      <w:r>
        <w:rPr>
          <w:spacing w:val="36"/>
          <w:w w:val="105"/>
          <w:sz w:val="15"/>
        </w:rPr>
        <w:t> </w:t>
      </w:r>
      <w:r>
        <w:rPr>
          <w:w w:val="105"/>
          <w:sz w:val="15"/>
        </w:rPr>
        <w:t>LJUBLJANI</w:t>
        <w:tab/>
      </w:r>
      <w:r>
        <w:rPr>
          <w:rFonts w:ascii="Courier New"/>
          <w:w w:val="105"/>
          <w:position w:val="3"/>
          <w:sz w:val="21"/>
        </w:rPr>
        <w:t>447</w:t>
      </w:r>
    </w:p>
    <w:p>
      <w:pPr>
        <w:pStyle w:val="BodyText"/>
        <w:spacing w:line="232" w:lineRule="auto" w:before="307"/>
        <w:ind w:left="132" w:right="653" w:firstLine="395"/>
      </w:pPr>
      <w:r>
        <w:rPr>
          <w:w w:val="115"/>
        </w:rPr>
        <w:t>"Preko 150 oseb, organizatorjev, propagandistov  in  informatorjev  smo poslali  v  Ljubljano  za  internacijo;  12  voditeljev,  ki  smo  </w:t>
      </w:r>
      <w:r>
        <w:rPr>
          <w:b/>
          <w:w w:val="115"/>
          <w:sz w:val="18"/>
        </w:rPr>
        <w:t>jih  </w:t>
      </w:r>
      <w:r>
        <w:rPr>
          <w:w w:val="115"/>
        </w:rPr>
        <w:t>ujeli v   nepričakovanih   akcijah   ali   v   zasedah,   pa   smo   postrelili   </w:t>
      </w:r>
      <w:r>
        <w:rPr>
          <w:spacing w:val="4"/>
          <w:w w:val="115"/>
        </w:rPr>
        <w:t> </w:t>
      </w:r>
      <w:r>
        <w:rPr>
          <w:w w:val="115"/>
        </w:rPr>
        <w:t>Mnogi</w:t>
      </w:r>
    </w:p>
    <w:p>
      <w:pPr>
        <w:pStyle w:val="BodyText"/>
        <w:spacing w:line="232" w:lineRule="auto" w:before="2"/>
        <w:ind w:left="136" w:right="653" w:firstLine="6"/>
        <w:rPr>
          <w:sz w:val="16"/>
        </w:rPr>
      </w:pPr>
      <w:r>
        <w:rPr>
          <w:w w:val="115"/>
        </w:rPr>
        <w:t>partizani se predajajo ... do danes smo </w:t>
      </w:r>
      <w:r>
        <w:rPr>
          <w:b/>
          <w:w w:val="115"/>
          <w:sz w:val="18"/>
        </w:rPr>
        <w:t>jih </w:t>
      </w:r>
      <w:r>
        <w:rPr>
          <w:w w:val="115"/>
        </w:rPr>
        <w:t>59 poslali v Ljubljano za internacijo </w:t>
      </w:r>
      <w:r>
        <w:rPr>
          <w:rFonts w:ascii="Arial" w:hAnsi="Arial"/>
          <w:w w:val="115"/>
          <w:sz w:val="16"/>
        </w:rPr>
        <w:t>«</w:t>
      </w:r>
      <w:r>
        <w:rPr>
          <w:w w:val="115"/>
          <w:sz w:val="16"/>
          <w:vertAlign w:val="superscript"/>
        </w:rPr>
        <w:t>28</w:t>
      </w:r>
    </w:p>
    <w:p>
      <w:pPr>
        <w:pStyle w:val="BodyText"/>
        <w:spacing w:line="235" w:lineRule="auto" w:before="44"/>
        <w:ind w:left="135" w:right="651" w:firstLine="387"/>
      </w:pPr>
      <w:r>
        <w:rPr>
          <w:w w:val="120"/>
        </w:rPr>
        <w:t>Ko so se italijanski fašisti in slovenski klerofašisti na ta način</w:t>
      </w:r>
      <w:r>
        <w:rPr>
          <w:spacing w:val="-37"/>
          <w:w w:val="120"/>
        </w:rPr>
        <w:t> </w:t>
      </w:r>
      <w:r>
        <w:rPr>
          <w:w w:val="120"/>
        </w:rPr>
        <w:t>znebili vseh nezaželenih ljudi, ostale pa do smrti prestrašili, so z mnogimi zapeljanimi</w:t>
      </w:r>
      <w:r>
        <w:rPr>
          <w:spacing w:val="-7"/>
          <w:w w:val="120"/>
        </w:rPr>
        <w:t> </w:t>
      </w:r>
      <w:r>
        <w:rPr>
          <w:w w:val="120"/>
        </w:rPr>
        <w:t>in</w:t>
      </w:r>
      <w:r>
        <w:rPr>
          <w:spacing w:val="-12"/>
          <w:w w:val="120"/>
        </w:rPr>
        <w:t> </w:t>
      </w:r>
      <w:r>
        <w:rPr>
          <w:w w:val="120"/>
        </w:rPr>
        <w:t>zmedenimi</w:t>
      </w:r>
      <w:r>
        <w:rPr>
          <w:spacing w:val="-10"/>
          <w:w w:val="120"/>
        </w:rPr>
        <w:t> </w:t>
      </w:r>
      <w:r>
        <w:rPr>
          <w:w w:val="120"/>
        </w:rPr>
        <w:t>suhokrajinskimi</w:t>
      </w:r>
      <w:r>
        <w:rPr>
          <w:spacing w:val="-18"/>
          <w:w w:val="120"/>
        </w:rPr>
        <w:t> </w:t>
      </w:r>
      <w:r>
        <w:rPr>
          <w:w w:val="120"/>
        </w:rPr>
        <w:t>kmeti</w:t>
      </w:r>
      <w:r>
        <w:rPr>
          <w:spacing w:val="-10"/>
          <w:w w:val="120"/>
        </w:rPr>
        <w:t> </w:t>
      </w:r>
      <w:r>
        <w:rPr>
          <w:w w:val="120"/>
        </w:rPr>
        <w:t>po</w:t>
      </w:r>
      <w:r>
        <w:rPr>
          <w:spacing w:val="-16"/>
          <w:w w:val="120"/>
        </w:rPr>
        <w:t> </w:t>
      </w:r>
      <w:r>
        <w:rPr>
          <w:w w:val="120"/>
        </w:rPr>
        <w:t>ofenzivi</w:t>
      </w:r>
      <w:r>
        <w:rPr>
          <w:spacing w:val="-11"/>
          <w:w w:val="120"/>
        </w:rPr>
        <w:t> </w:t>
      </w:r>
      <w:r>
        <w:rPr>
          <w:w w:val="120"/>
        </w:rPr>
        <w:t>lahko</w:t>
      </w:r>
      <w:r>
        <w:rPr>
          <w:spacing w:val="-12"/>
          <w:w w:val="120"/>
        </w:rPr>
        <w:t> </w:t>
      </w:r>
      <w:r>
        <w:rPr>
          <w:w w:val="120"/>
        </w:rPr>
        <w:t>delali, kar koli se jim je poljubilo. Tako je poveljstvo 105. legije fašističnih črnih srajc 12. septembra 1942</w:t>
      </w:r>
      <w:r>
        <w:rPr>
          <w:spacing w:val="50"/>
          <w:w w:val="120"/>
        </w:rPr>
        <w:t> </w:t>
      </w:r>
      <w:r>
        <w:rPr>
          <w:w w:val="120"/>
        </w:rPr>
        <w:t>ugotovilo:</w:t>
      </w:r>
    </w:p>
    <w:p>
      <w:pPr>
        <w:pStyle w:val="BodyText"/>
        <w:spacing w:before="33"/>
        <w:ind w:left="529"/>
      </w:pPr>
      <w:r>
        <w:rPr>
          <w:w w:val="115"/>
        </w:rPr>
        <w:t>»Lahko se reče, da se je položaj skoraj v celoti spremenil V krajih,</w:t>
      </w:r>
    </w:p>
    <w:p>
      <w:pPr>
        <w:pStyle w:val="BodyText"/>
        <w:spacing w:line="235" w:lineRule="auto" w:before="5"/>
        <w:ind w:left="123" w:right="646" w:firstLine="12"/>
      </w:pPr>
      <w:r>
        <w:rPr>
          <w:w w:val="115"/>
        </w:rPr>
        <w:t>kjer so posadke naše legije, so se prebivalci splošno  javili in  se ponudili  za sodelovanje v borbi proti partizanom. Na ozemlju naših posadk smo ustanovili 45 jeder teh civilistov ... Za sedaj smo jih oborožili z ročnimi bombami, da bi branili vasi, poročali o gibanju, moči in namenih parti­ zanov, nadzirali sovaščane, prijavljali somišljenike, informatorje in  sumljive ljudi. Kadar je možno, zasledujejo in love  upornike.  V  nekaj dneh je teh prostovoljcev naraslo na okrog 400. Njihovo najbolj koristno delo je sedaj pri obveščevalni službi</w:t>
      </w:r>
      <w:r>
        <w:rPr>
          <w:spacing w:val="-26"/>
          <w:w w:val="115"/>
        </w:rPr>
        <w:t> </w:t>
      </w:r>
      <w:r>
        <w:rPr>
          <w:w w:val="115"/>
        </w:rPr>
        <w:t>...</w:t>
      </w:r>
    </w:p>
    <w:p>
      <w:pPr>
        <w:spacing w:line="232" w:lineRule="auto" w:before="43"/>
        <w:ind w:left="137" w:right="680" w:firstLine="377"/>
        <w:jc w:val="both"/>
        <w:rPr>
          <w:sz w:val="14"/>
        </w:rPr>
      </w:pPr>
      <w:r>
        <w:rPr>
          <w:w w:val="115"/>
          <w:sz w:val="19"/>
        </w:rPr>
        <w:t>Ugledni  ljudje,  </w:t>
      </w:r>
      <w:r>
        <w:rPr>
          <w:i/>
          <w:w w:val="115"/>
          <w:sz w:val="19"/>
        </w:rPr>
        <w:t>posebno  duhovniki,  bolj  zaupljivo,  odkritosrčno  in </w:t>
      </w:r>
      <w:r>
        <w:rPr>
          <w:i/>
          <w:w w:val="115"/>
          <w:sz w:val="19"/>
        </w:rPr>
        <w:t>z vidnim navdušenjem sodelujejo pri našem čiščenju in izboru</w:t>
      </w:r>
      <w:r>
        <w:rPr>
          <w:i/>
          <w:spacing w:val="20"/>
          <w:w w:val="115"/>
          <w:sz w:val="19"/>
        </w:rPr>
        <w:t> </w:t>
      </w:r>
      <w:r>
        <w:rPr>
          <w:rFonts w:ascii="Arial" w:hAnsi="Arial"/>
          <w:w w:val="115"/>
          <w:sz w:val="14"/>
        </w:rPr>
        <w:t>«</w:t>
      </w:r>
      <w:r>
        <w:rPr>
          <w:w w:val="115"/>
          <w:sz w:val="14"/>
          <w:vertAlign w:val="superscript"/>
        </w:rPr>
        <w:t>28</w:t>
      </w:r>
    </w:p>
    <w:p>
      <w:pPr>
        <w:pStyle w:val="BodyText"/>
        <w:spacing w:line="235" w:lineRule="auto" w:before="39"/>
        <w:ind w:left="122" w:right="646" w:firstLine="397"/>
      </w:pPr>
      <w:r>
        <w:rPr>
          <w:w w:val="115"/>
        </w:rPr>
        <w:t>V Ambrusu in okolici se je narodno izdajstvo začelo 19. avgusta 1942, ko je na prigovarjanje belogardističnih zaupnikov odšlo na poveljstvo fašistične posadke v Zagradcu 86 žena iz Ambrusa, Primče vasi, Kala, Kamnega vrha in Višenj. Italijanom so povedale, da so partizani  pred dvema dnevoma zapustili te vasi, in jim izd_.le partizanske sodelavce. Nekateri od teh so nato v strahu za svoje glave postali najhujši belo­ gardistični priganjači.</w:t>
      </w:r>
    </w:p>
    <w:p>
      <w:pPr>
        <w:pStyle w:val="BodyText"/>
        <w:spacing w:line="235" w:lineRule="auto" w:before="40"/>
        <w:ind w:left="116" w:right="653" w:firstLine="402"/>
      </w:pPr>
      <w:r>
        <w:rPr>
          <w:w w:val="115"/>
        </w:rPr>
        <w:t>Čez dva dni je iz okoliških vasi prišlo v Zagradec 180 ljudi, ki so italijanskim fašistom že izjavili, da so pripravljeni boriti  se  z  orožjem proti partizanom. »Mnogi med  njimi  so že znani  z  izkazano  lojalnostjo do Italijanov, ker so nam pomagali na razne načine, kot z informacijami </w:t>
      </w:r>
      <w:r>
        <w:rPr>
          <w:spacing w:val="-1"/>
          <w:w w:val="115"/>
        </w:rPr>
        <w:t>it</w:t>
      </w:r>
      <w:r>
        <w:rPr>
          <w:spacing w:val="15"/>
          <w:w w:val="115"/>
        </w:rPr>
        <w:t>d</w:t>
      </w:r>
      <w:r>
        <w:rPr>
          <w:w w:val="192"/>
        </w:rPr>
        <w:t>...</w:t>
      </w:r>
      <w:r>
        <w:rPr>
          <w:spacing w:val="-21"/>
          <w:w w:val="192"/>
        </w:rPr>
        <w:t>.</w:t>
      </w:r>
      <w:r>
        <w:rPr>
          <w:rFonts w:ascii="Arial" w:hAnsi="Arial"/>
          <w:spacing w:val="-57"/>
          <w:w w:val="192"/>
          <w:sz w:val="14"/>
        </w:rPr>
        <w:t>«</w:t>
      </w:r>
      <w:r>
        <w:rPr>
          <w:w w:val="174"/>
          <w:sz w:val="14"/>
          <w:vertAlign w:val="superscript"/>
        </w:rPr>
        <w:t>29</w:t>
      </w:r>
      <w:r>
        <w:rPr>
          <w:spacing w:val="-13"/>
          <w:sz w:val="14"/>
          <w:vertAlign w:val="baseline"/>
        </w:rPr>
        <w:t> </w:t>
      </w:r>
      <w:r>
        <w:rPr>
          <w:spacing w:val="-1"/>
          <w:w w:val="114"/>
          <w:vertAlign w:val="baseline"/>
        </w:rPr>
        <w:t>Fašistič</w:t>
      </w:r>
      <w:r>
        <w:rPr>
          <w:w w:val="114"/>
          <w:vertAlign w:val="baseline"/>
        </w:rPr>
        <w:t>ni</w:t>
      </w:r>
      <w:r>
        <w:rPr>
          <w:vertAlign w:val="baseline"/>
        </w:rPr>
        <w:t>  </w:t>
      </w:r>
      <w:r>
        <w:rPr>
          <w:spacing w:val="-24"/>
          <w:vertAlign w:val="baseline"/>
        </w:rPr>
        <w:t> </w:t>
      </w:r>
      <w:r>
        <w:rPr>
          <w:spacing w:val="-1"/>
          <w:w w:val="115"/>
          <w:vertAlign w:val="baseline"/>
        </w:rPr>
        <w:t>častnik</w:t>
      </w:r>
      <w:r>
        <w:rPr>
          <w:w w:val="115"/>
          <w:vertAlign w:val="baseline"/>
        </w:rPr>
        <w:t>i</w:t>
      </w:r>
      <w:r>
        <w:rPr>
          <w:vertAlign w:val="baseline"/>
        </w:rPr>
        <w:t> </w:t>
      </w:r>
      <w:r>
        <w:rPr>
          <w:spacing w:val="13"/>
          <w:vertAlign w:val="baseline"/>
        </w:rPr>
        <w:t> </w:t>
      </w:r>
      <w:r>
        <w:rPr>
          <w:spacing w:val="-1"/>
          <w:w w:val="110"/>
          <w:vertAlign w:val="baseline"/>
        </w:rPr>
        <w:t>s</w:t>
      </w:r>
      <w:r>
        <w:rPr>
          <w:w w:val="110"/>
          <w:vertAlign w:val="baseline"/>
        </w:rPr>
        <w:t>o</w:t>
      </w:r>
      <w:r>
        <w:rPr>
          <w:vertAlign w:val="baseline"/>
        </w:rPr>
        <w:t>  </w:t>
      </w:r>
      <w:r>
        <w:rPr>
          <w:spacing w:val="-22"/>
          <w:vertAlign w:val="baseline"/>
        </w:rPr>
        <w:t> </w:t>
      </w:r>
      <w:r>
        <w:rPr>
          <w:spacing w:val="-1"/>
          <w:w w:val="107"/>
          <w:vertAlign w:val="baseline"/>
        </w:rPr>
        <w:t>ji</w:t>
      </w:r>
      <w:r>
        <w:rPr>
          <w:w w:val="107"/>
          <w:vertAlign w:val="baseline"/>
        </w:rPr>
        <w:t>m</w:t>
      </w:r>
      <w:r>
        <w:rPr>
          <w:vertAlign w:val="baseline"/>
        </w:rPr>
        <w:t> </w:t>
      </w:r>
      <w:r>
        <w:rPr>
          <w:spacing w:val="15"/>
          <w:vertAlign w:val="baseline"/>
        </w:rPr>
        <w:t> </w:t>
      </w:r>
      <w:r>
        <w:rPr>
          <w:w w:val="116"/>
          <w:vertAlign w:val="baseline"/>
        </w:rPr>
        <w:t>obljubili</w:t>
      </w:r>
      <w:r>
        <w:rPr>
          <w:vertAlign w:val="baseline"/>
        </w:rPr>
        <w:t>  </w:t>
      </w:r>
      <w:r>
        <w:rPr>
          <w:spacing w:val="-23"/>
          <w:vertAlign w:val="baseline"/>
        </w:rPr>
        <w:t> </w:t>
      </w:r>
      <w:r>
        <w:rPr>
          <w:w w:val="108"/>
          <w:vertAlign w:val="baseline"/>
        </w:rPr>
        <w:t>vso</w:t>
      </w:r>
      <w:r>
        <w:rPr>
          <w:vertAlign w:val="baseline"/>
        </w:rPr>
        <w:t> </w:t>
      </w:r>
      <w:r>
        <w:rPr>
          <w:spacing w:val="14"/>
          <w:vertAlign w:val="baseline"/>
        </w:rPr>
        <w:t> </w:t>
      </w:r>
      <w:r>
        <w:rPr>
          <w:w w:val="107"/>
          <w:vertAlign w:val="baseline"/>
        </w:rPr>
        <w:t>pomoč</w:t>
      </w:r>
      <w:r>
        <w:rPr>
          <w:vertAlign w:val="baseline"/>
        </w:rPr>
        <w:t> </w:t>
      </w:r>
      <w:r>
        <w:rPr>
          <w:spacing w:val="15"/>
          <w:vertAlign w:val="baseline"/>
        </w:rPr>
        <w:t> </w:t>
      </w:r>
      <w:r>
        <w:rPr>
          <w:spacing w:val="-1"/>
          <w:w w:val="107"/>
          <w:vertAlign w:val="baseline"/>
        </w:rPr>
        <w:t>i</w:t>
      </w:r>
      <w:r>
        <w:rPr>
          <w:w w:val="107"/>
          <w:vertAlign w:val="baseline"/>
        </w:rPr>
        <w:t>n</w:t>
      </w:r>
      <w:r>
        <w:rPr>
          <w:vertAlign w:val="baseline"/>
        </w:rPr>
        <w:t>  </w:t>
      </w:r>
      <w:r>
        <w:rPr>
          <w:spacing w:val="2"/>
          <w:vertAlign w:val="baseline"/>
        </w:rPr>
        <w:t> </w:t>
      </w:r>
      <w:r>
        <w:rPr>
          <w:spacing w:val="-1"/>
          <w:w w:val="107"/>
          <w:vertAlign w:val="baseline"/>
        </w:rPr>
        <w:t>ji</w:t>
      </w:r>
      <w:r>
        <w:rPr>
          <w:w w:val="107"/>
          <w:vertAlign w:val="baseline"/>
        </w:rPr>
        <w:t>m</w:t>
      </w:r>
      <w:r>
        <w:rPr>
          <w:vertAlign w:val="baseline"/>
        </w:rPr>
        <w:t> </w:t>
      </w:r>
      <w:r>
        <w:rPr>
          <w:spacing w:val="20"/>
          <w:vertAlign w:val="baseline"/>
        </w:rPr>
        <w:t> </w:t>
      </w:r>
      <w:r>
        <w:rPr>
          <w:w w:val="101"/>
          <w:vertAlign w:val="baseline"/>
        </w:rPr>
        <w:t>naro</w:t>
      </w:r>
      <w:r>
        <w:rPr>
          <w:spacing w:val="-1"/>
          <w:w w:val="101"/>
          <w:vertAlign w:val="baseline"/>
        </w:rPr>
        <w:t>čili.,. </w:t>
      </w:r>
      <w:r>
        <w:rPr>
          <w:w w:val="115"/>
          <w:vertAlign w:val="baseline"/>
        </w:rPr>
        <w:t>naj še naprej sodelujejo z obveščevalnim</w:t>
      </w:r>
      <w:r>
        <w:rPr>
          <w:spacing w:val="25"/>
          <w:w w:val="115"/>
          <w:vertAlign w:val="baseline"/>
        </w:rPr>
        <w:t> </w:t>
      </w:r>
      <w:r>
        <w:rPr>
          <w:w w:val="115"/>
          <w:vertAlign w:val="baseline"/>
        </w:rPr>
        <w:t>delom.</w:t>
      </w:r>
    </w:p>
    <w:p>
      <w:pPr>
        <w:pStyle w:val="BodyText"/>
        <w:spacing w:line="235" w:lineRule="auto" w:before="33"/>
        <w:ind w:left="111" w:right="748" w:firstLine="397"/>
        <w:jc w:val="left"/>
      </w:pPr>
      <w:r>
        <w:rPr/>
        <w:pict>
          <v:shape style="position:absolute;margin-left:349.031433pt;margin-top:59.47937pt;width:1.45pt;height:5.6pt;mso-position-horizontal-relative:page;mso-position-vertical-relative:paragraph;z-index:-268825600" type="#_x0000_t202" filled="false" stroked="false">
            <v:textbox inset="0,0,0,0">
              <w:txbxContent>
                <w:p>
                  <w:pPr>
                    <w:spacing w:line="112" w:lineRule="exact" w:before="0"/>
                    <w:ind w:left="0" w:right="0" w:firstLine="0"/>
                    <w:jc w:val="left"/>
                    <w:rPr>
                      <w:rFonts w:ascii="Arial"/>
                      <w:sz w:val="10"/>
                    </w:rPr>
                  </w:pPr>
                  <w:r>
                    <w:rPr>
                      <w:rFonts w:ascii="Arial"/>
                      <w:w w:val="79"/>
                      <w:sz w:val="10"/>
                    </w:rPr>
                    <w:t>"</w:t>
                  </w:r>
                </w:p>
              </w:txbxContent>
            </v:textbox>
            <w10:wrap type="none"/>
          </v:shape>
        </w:pict>
      </w:r>
      <w:r>
        <w:rPr>
          <w:w w:val="110"/>
        </w:rPr>
        <w:t>Dne 2. septembra so belogardistični vohuni sporočili fašistom v Za­ gradec, da</w:t>
      </w:r>
      <w:r>
        <w:rPr>
          <w:spacing w:val="52"/>
          <w:w w:val="110"/>
        </w:rPr>
        <w:t> </w:t>
      </w:r>
      <w:r>
        <w:rPr>
          <w:w w:val="110"/>
        </w:rPr>
        <w:t>je  prejšnji  večer  prišel  v  Primčo  vas  aktivist  Osvobodilne fronte in ljudem  sporočil,</w:t>
      </w:r>
      <w:r>
        <w:rPr>
          <w:spacing w:val="52"/>
          <w:w w:val="110"/>
        </w:rPr>
        <w:t> </w:t>
      </w:r>
      <w:r>
        <w:rPr>
          <w:w w:val="110"/>
        </w:rPr>
        <w:t>da  bo  3.  septembra  zvečer  sestanek  ob  cesti med Ambrusom in Primčo vasjo. Fašisti so »na podlagi teh informacij</w:t>
      </w:r>
      <w:r>
        <w:rPr>
          <w:spacing w:val="52"/>
          <w:w w:val="110"/>
        </w:rPr>
        <w:t> </w:t>
      </w:r>
      <w:r>
        <w:rPr>
          <w:w w:val="110"/>
        </w:rPr>
        <w:t>poklicali</w:t>
      </w:r>
      <w:r>
        <w:rPr>
          <w:spacing w:val="52"/>
          <w:w w:val="110"/>
        </w:rPr>
        <w:t> </w:t>
      </w:r>
      <w:r>
        <w:rPr>
          <w:w w:val="110"/>
        </w:rPr>
        <w:t>na  poveljstvo   nekaj  zanesljivih   ljudi   iz  obeh   vasi.   Oborožili so jih z bombami in jih skrbno poučili, kako naj ujamejo govorn ika «. </w:t>
      </w:r>
      <w:r>
        <w:rPr>
          <w:rFonts w:ascii="Arial" w:hAnsi="Arial"/>
          <w:w w:val="110"/>
          <w:position w:val="7"/>
          <w:sz w:val="10"/>
        </w:rPr>
        <w:t>3 </w:t>
      </w:r>
      <w:r>
        <w:rPr>
          <w:w w:val="110"/>
        </w:rPr>
        <w:t>Suhokrajinski zaslepljenci so po okupatorjevih navodilih brez pomišljanja storili</w:t>
      </w:r>
      <w:r>
        <w:rPr>
          <w:spacing w:val="39"/>
          <w:w w:val="110"/>
        </w:rPr>
        <w:t> </w:t>
      </w:r>
      <w:r>
        <w:rPr>
          <w:w w:val="110"/>
        </w:rPr>
        <w:t>zločin.</w:t>
      </w:r>
    </w:p>
    <w:p>
      <w:pPr>
        <w:pStyle w:val="BodyText"/>
        <w:spacing w:line="235" w:lineRule="auto" w:before="36"/>
        <w:ind w:left="122" w:right="646" w:firstLine="388"/>
      </w:pPr>
      <w:r>
        <w:rPr/>
        <w:pict>
          <v:shape style="position:absolute;margin-left:19.187609pt;margin-top:50.026604pt;width:51.85pt;height:.1pt;mso-position-horizontal-relative:page;mso-position-vertical-relative:paragraph;z-index:-250443776;mso-wrap-distance-left:0;mso-wrap-distance-right:0" coordorigin="384,1001" coordsize="1037,0" path="m384,1001l1420,1001e" filled="false" stroked="true" strokeweight=".239606pt" strokecolor="#000000">
            <v:path arrowok="t"/>
            <v:stroke dashstyle="solid"/>
            <w10:wrap type="topAndBottom"/>
          </v:shape>
        </w:pict>
      </w:r>
      <w:r>
        <w:rPr>
          <w:w w:val="115"/>
        </w:rPr>
        <w:t>»Ob 22. uri je na cesti Ambrus-Primča vas... prišel komunistični govornik ... Na kraju so se po dogovoru z našim poveljstvom  zbrali nekateri prebivalci iz Primče vasi in Ambrusa,  ki  so  v  primernem trenutku napadli govornika in ga zadavili ... Iz listin, ki so jih</w:t>
      </w:r>
      <w:r>
        <w:rPr>
          <w:spacing w:val="21"/>
          <w:w w:val="115"/>
        </w:rPr>
        <w:t> </w:t>
      </w:r>
      <w:r>
        <w:rPr>
          <w:w w:val="115"/>
        </w:rPr>
        <w:t>našli</w:t>
      </w:r>
    </w:p>
    <w:p>
      <w:pPr>
        <w:spacing w:before="86"/>
        <w:ind w:left="514" w:right="0" w:firstLine="0"/>
        <w:jc w:val="both"/>
        <w:rPr>
          <w:sz w:val="14"/>
        </w:rPr>
      </w:pPr>
      <w:r>
        <w:rPr>
          <w:w w:val="120"/>
          <w:sz w:val="10"/>
        </w:rPr>
        <w:t>20 </w:t>
      </w:r>
      <w:r>
        <w:rPr>
          <w:w w:val="120"/>
          <w:sz w:val="14"/>
        </w:rPr>
        <w:t>105. legija  črnih  srajc,  N. 469/»I«,  dne   22.  avgw,ta</w:t>
      </w:r>
      <w:r>
        <w:rPr>
          <w:spacing w:val="-10"/>
          <w:w w:val="120"/>
          <w:sz w:val="14"/>
        </w:rPr>
        <w:t> </w:t>
      </w:r>
      <w:r>
        <w:rPr>
          <w:w w:val="120"/>
          <w:sz w:val="14"/>
        </w:rPr>
        <w:t>1942.</w:t>
      </w:r>
    </w:p>
    <w:p>
      <w:pPr>
        <w:spacing w:before="2"/>
        <w:ind w:left="517" w:right="0" w:firstLine="0"/>
        <w:jc w:val="left"/>
        <w:rPr>
          <w:sz w:val="14"/>
        </w:rPr>
      </w:pPr>
      <w:r>
        <w:rPr>
          <w:w w:val="115"/>
          <w:sz w:val="10"/>
        </w:rPr>
        <w:t>30  </w:t>
      </w:r>
      <w:r>
        <w:rPr>
          <w:w w:val="115"/>
          <w:sz w:val="14"/>
        </w:rPr>
        <w:t>105.  .legija črnih  srajc.  N.  534/&gt;I«,  </w:t>
      </w:r>
      <w:r>
        <w:rPr>
          <w:w w:val="115"/>
          <w:sz w:val="15"/>
        </w:rPr>
        <w:t>dne   </w:t>
      </w:r>
      <w:r>
        <w:rPr>
          <w:w w:val="115"/>
          <w:sz w:val="14"/>
        </w:rPr>
        <w:t>4. septembra</w:t>
      </w:r>
      <w:r>
        <w:rPr>
          <w:spacing w:val="-21"/>
          <w:w w:val="115"/>
          <w:sz w:val="14"/>
        </w:rPr>
        <w:t> </w:t>
      </w:r>
      <w:r>
        <w:rPr>
          <w:w w:val="115"/>
          <w:sz w:val="14"/>
        </w:rPr>
        <w:t>1942.</w:t>
      </w:r>
    </w:p>
    <w:p>
      <w:pPr>
        <w:spacing w:after="0"/>
        <w:jc w:val="left"/>
        <w:rPr>
          <w:sz w:val="14"/>
        </w:rPr>
        <w:sectPr>
          <w:pgSz w:w="7900" w:h="12300"/>
          <w:pgMar w:top="20" w:bottom="280" w:left="280" w:right="160"/>
        </w:sectPr>
      </w:pPr>
    </w:p>
    <w:p>
      <w:pPr>
        <w:tabs>
          <w:tab w:pos="2624" w:val="left" w:leader="none"/>
        </w:tabs>
        <w:spacing w:before="72"/>
        <w:ind w:left="661" w:right="0" w:firstLine="0"/>
        <w:jc w:val="left"/>
        <w:rPr>
          <w:sz w:val="15"/>
        </w:rPr>
      </w:pPr>
      <w:r>
        <w:rPr/>
        <w:pict>
          <v:shape style="position:absolute;margin-left:48.202038pt;margin-top:19.147192pt;width:101.6pt;height:.1pt;mso-position-horizontal-relative:page;mso-position-vertical-relative:paragraph;z-index:-250440704;mso-wrap-distance-left:0;mso-wrap-distance-right:0" coordorigin="964,383" coordsize="2032,0" path="m964,383l2996,383e" filled="false" stroked="true" strokeweight=".445193pt" strokecolor="#000000">
            <v:path arrowok="t"/>
            <v:stroke dashstyle="dot"/>
            <w10:wrap type="topAndBottom"/>
          </v:shape>
        </w:pict>
      </w:r>
      <w:r>
        <w:rPr/>
        <w:pict>
          <v:shape style="position:absolute;margin-left:243.435928pt;margin-top:19.147192pt;width:130.4500pt;height:.1pt;mso-position-horizontal-relative:page;mso-position-vertical-relative:paragraph;z-index:-250439680;mso-wrap-distance-left:0;mso-wrap-distance-right:0" coordorigin="4869,383" coordsize="2609,0" path="m4869,383l7477,383e" filled="false" stroked="true" strokeweight=".445193pt" strokecolor="#000000">
            <v:path arrowok="t"/>
            <v:stroke dashstyle="dot"/>
            <w10:wrap type="topAndBottom"/>
          </v:shape>
        </w:pict>
      </w:r>
      <w:r>
        <w:rPr>
          <w:w w:val="105"/>
          <w:position w:val="6"/>
          <w:sz w:val="19"/>
        </w:rPr>
        <w:t>448</w:t>
        <w:tab/>
      </w:r>
      <w:r>
        <w:rPr>
          <w:w w:val="105"/>
          <w:sz w:val="15"/>
        </w:rPr>
        <w:t>NASTOP OBOROŽENIH</w:t>
      </w:r>
      <w:r>
        <w:rPr>
          <w:spacing w:val="6"/>
          <w:w w:val="105"/>
          <w:sz w:val="15"/>
        </w:rPr>
        <w:t> </w:t>
      </w:r>
      <w:r>
        <w:rPr>
          <w:w w:val="105"/>
          <w:sz w:val="15"/>
        </w:rPr>
        <w:t>ODDELKOV</w:t>
      </w:r>
    </w:p>
    <w:p>
      <w:pPr>
        <w:pStyle w:val="BodyText"/>
        <w:spacing w:before="4"/>
        <w:jc w:val="left"/>
        <w:rPr>
          <w:sz w:val="11"/>
        </w:rPr>
      </w:pPr>
    </w:p>
    <w:p>
      <w:pPr>
        <w:pStyle w:val="BodyText"/>
        <w:spacing w:line="225" w:lineRule="auto" w:before="103"/>
        <w:ind w:left="682" w:firstLine="7"/>
        <w:jc w:val="left"/>
        <w:rPr>
          <w:sz w:val="14"/>
        </w:rPr>
      </w:pPr>
      <w:r>
        <w:rPr>
          <w:spacing w:val="-79"/>
          <w:w w:val="435"/>
        </w:rPr>
        <w:t>p</w:t>
      </w:r>
      <w:r>
        <w:rPr>
          <w:w w:val="114"/>
        </w:rPr>
        <w:t>umorjenem,</w:t>
      </w:r>
      <w:r>
        <w:rPr/>
        <w:t>  </w:t>
      </w:r>
      <w:r>
        <w:rPr>
          <w:spacing w:val="-1"/>
          <w:w w:val="109"/>
        </w:rPr>
        <w:t>j</w:t>
      </w:r>
      <w:r>
        <w:rPr>
          <w:w w:val="109"/>
        </w:rPr>
        <w:t>e</w:t>
      </w:r>
      <w:r>
        <w:rPr/>
        <w:t> </w:t>
      </w:r>
      <w:r>
        <w:rPr>
          <w:w w:val="113"/>
        </w:rPr>
        <w:t>razvidno,</w:t>
      </w:r>
      <w:r>
        <w:rPr/>
        <w:t>  </w:t>
      </w:r>
      <w:r>
        <w:rPr>
          <w:w w:val="113"/>
        </w:rPr>
        <w:t>da</w:t>
      </w:r>
      <w:r>
        <w:rPr/>
        <w:t>  </w:t>
      </w:r>
      <w:r>
        <w:rPr>
          <w:spacing w:val="-1"/>
          <w:w w:val="109"/>
        </w:rPr>
        <w:t>j</w:t>
      </w:r>
      <w:r>
        <w:rPr>
          <w:w w:val="109"/>
        </w:rPr>
        <w:t>e</w:t>
      </w:r>
      <w:r>
        <w:rPr/>
        <w:t>  </w:t>
      </w:r>
      <w:r>
        <w:rPr>
          <w:spacing w:val="-1"/>
          <w:w w:val="109"/>
        </w:rPr>
        <w:t>t</w:t>
      </w:r>
      <w:r>
        <w:rPr>
          <w:w w:val="109"/>
        </w:rPr>
        <w:t>o</w:t>
      </w:r>
      <w:r>
        <w:rPr/>
        <w:t>  </w:t>
      </w:r>
      <w:r>
        <w:rPr>
          <w:w w:val="109"/>
        </w:rPr>
        <w:t>bil</w:t>
      </w:r>
      <w:r>
        <w:rPr/>
        <w:t>  </w:t>
      </w:r>
      <w:r>
        <w:rPr>
          <w:spacing w:val="-1"/>
          <w:w w:val="110"/>
        </w:rPr>
        <w:t>Toma</w:t>
      </w:r>
      <w:r>
        <w:rPr>
          <w:w w:val="110"/>
        </w:rPr>
        <w:t>ž</w:t>
      </w:r>
      <w:r>
        <w:rPr/>
        <w:t>  </w:t>
      </w:r>
      <w:r>
        <w:rPr>
          <w:spacing w:val="-1"/>
          <w:w w:val="115"/>
        </w:rPr>
        <w:t>Slivnik</w:t>
      </w:r>
      <w:r>
        <w:rPr>
          <w:w w:val="115"/>
        </w:rPr>
        <w:t>,</w:t>
      </w:r>
      <w:r>
        <w:rPr/>
        <w:t>  </w:t>
      </w:r>
      <w:r>
        <w:rPr>
          <w:w w:val="113"/>
        </w:rPr>
        <w:t>politi</w:t>
      </w:r>
      <w:r>
        <w:rPr>
          <w:spacing w:val="-1"/>
          <w:w w:val="113"/>
        </w:rPr>
        <w:t>č</w:t>
      </w:r>
      <w:r>
        <w:rPr>
          <w:w w:val="113"/>
        </w:rPr>
        <w:t>ni</w:t>
      </w:r>
      <w:r>
        <w:rPr/>
        <w:t>  </w:t>
      </w:r>
      <w:r>
        <w:rPr>
          <w:w w:val="113"/>
        </w:rPr>
        <w:t>komisar, </w:t>
      </w:r>
      <w:r>
        <w:rPr>
          <w:w w:val="115"/>
        </w:rPr>
        <w:t>član partizanskega odbora Stična-Struge ... </w:t>
      </w:r>
      <w:r>
        <w:rPr>
          <w:rFonts w:ascii="Arial" w:hAnsi="Arial"/>
          <w:w w:val="115"/>
          <w:sz w:val="14"/>
        </w:rPr>
        <w:t>«</w:t>
      </w:r>
      <w:r>
        <w:rPr>
          <w:w w:val="115"/>
          <w:sz w:val="14"/>
          <w:vertAlign w:val="superscript"/>
        </w:rPr>
        <w:t>31</w:t>
      </w:r>
    </w:p>
    <w:p>
      <w:pPr>
        <w:pStyle w:val="BodyText"/>
        <w:spacing w:line="225" w:lineRule="auto" w:before="40"/>
        <w:ind w:left="675" w:right="168" w:firstLine="393"/>
        <w:jc w:val="left"/>
      </w:pPr>
      <w:r>
        <w:rPr>
          <w:w w:val="110"/>
        </w:rPr>
        <w:t>Edvard Kocbek pa si je 19. septembra</w:t>
      </w:r>
      <w:r>
        <w:rPr>
          <w:spacing w:val="52"/>
          <w:w w:val="110"/>
        </w:rPr>
        <w:t> </w:t>
      </w:r>
      <w:r>
        <w:rPr>
          <w:w w:val="110"/>
          <w:sz w:val="18"/>
        </w:rPr>
        <w:t>1942  </w:t>
      </w:r>
      <w:r>
        <w:rPr>
          <w:w w:val="110"/>
        </w:rPr>
        <w:t>zabeležil  v  svoj  parti­ zanski</w:t>
      </w:r>
      <w:r>
        <w:rPr>
          <w:spacing w:val="1"/>
          <w:w w:val="110"/>
        </w:rPr>
        <w:t> </w:t>
      </w:r>
      <w:r>
        <w:rPr>
          <w:w w:val="110"/>
        </w:rPr>
        <w:t>dnevnik:</w:t>
      </w:r>
    </w:p>
    <w:p>
      <w:pPr>
        <w:pStyle w:val="BodyText"/>
        <w:spacing w:line="232" w:lineRule="auto" w:before="24"/>
        <w:ind w:left="663" w:right="168" w:firstLine="418"/>
        <w:jc w:val="left"/>
      </w:pPr>
      <w:r>
        <w:rPr>
          <w:w w:val="115"/>
        </w:rPr>
        <w:t>»Šele danes smo zvedeli za </w:t>
      </w:r>
      <w:r>
        <w:rPr>
          <w:b/>
          <w:w w:val="115"/>
          <w:sz w:val="18"/>
        </w:rPr>
        <w:t>tragično </w:t>
      </w:r>
      <w:r>
        <w:rPr>
          <w:w w:val="115"/>
        </w:rPr>
        <w:t>smrt Janeza Tominca-Tomaža ... Ubogi fant je preveč </w:t>
      </w:r>
      <w:r>
        <w:rPr>
          <w:b/>
          <w:w w:val="115"/>
          <w:sz w:val="18"/>
        </w:rPr>
        <w:t>zaupal </w:t>
      </w:r>
      <w:r>
        <w:rPr>
          <w:w w:val="115"/>
        </w:rPr>
        <w:t>svojim </w:t>
      </w:r>
      <w:r>
        <w:rPr>
          <w:b/>
          <w:w w:val="115"/>
          <w:sz w:val="18"/>
        </w:rPr>
        <w:t>nekdanjim </w:t>
      </w:r>
      <w:r>
        <w:rPr>
          <w:w w:val="115"/>
        </w:rPr>
        <w:t>znancem. </w:t>
      </w:r>
      <w:r>
        <w:rPr>
          <w:b/>
          <w:w w:val="115"/>
          <w:sz w:val="18"/>
        </w:rPr>
        <w:t>V </w:t>
      </w:r>
      <w:r>
        <w:rPr>
          <w:w w:val="115"/>
        </w:rPr>
        <w:t>neki  vasici blizu Ambrusa je zbral ljudi in jim skušal razložiti škodljivost bele garde. Sredi govora ga je eden izmed kmetov, ki je bil v dobi osvobojenega ozemlja izvoljen za  predsednika  narodnoosvobodilnega odbora,  od  zadaj z vso silo udaril s kamnom  po  glavi.  To  je  bil  signal,  kajti  tisti  hip se  je vanj usula toča kamenja, poneumljeni Suhokrajinci so ga</w:t>
      </w:r>
      <w:r>
        <w:rPr>
          <w:spacing w:val="3"/>
          <w:w w:val="115"/>
        </w:rPr>
        <w:t> </w:t>
      </w:r>
      <w:r>
        <w:rPr>
          <w:w w:val="115"/>
        </w:rPr>
        <w:t>kamenjali</w:t>
      </w:r>
    </w:p>
    <w:p>
      <w:pPr>
        <w:pStyle w:val="ListParagraph"/>
        <w:numPr>
          <w:ilvl w:val="0"/>
          <w:numId w:val="67"/>
        </w:numPr>
        <w:tabs>
          <w:tab w:pos="673" w:val="left" w:leader="none"/>
          <w:tab w:pos="4598" w:val="left" w:leader="none"/>
        </w:tabs>
        <w:spacing w:line="232" w:lineRule="auto" w:before="7" w:after="0"/>
        <w:ind w:left="665" w:right="126" w:hanging="81"/>
        <w:jc w:val="both"/>
        <w:rPr>
          <w:sz w:val="19"/>
        </w:rPr>
      </w:pPr>
      <w:r>
        <w:rPr>
          <w:w w:val="115"/>
          <w:sz w:val="19"/>
        </w:rPr>
        <w:t>kakor prvega krščanskega mučenika Štefana.  Odvlekli  so ga  v  Ambrus na kovačevo njivo. Zgodilo se je celo to, da  ga  župnik  ni hotel pokopati po krščansko. Tako strahotno je končal eden mojih najplemenitejših in najbistrejših </w:t>
      </w:r>
      <w:r>
        <w:rPr>
          <w:spacing w:val="20"/>
          <w:w w:val="115"/>
          <w:sz w:val="19"/>
        </w:rPr>
        <w:t> </w:t>
      </w:r>
      <w:r>
        <w:rPr>
          <w:w w:val="115"/>
          <w:sz w:val="19"/>
        </w:rPr>
        <w:t>mladih </w:t>
      </w:r>
      <w:r>
        <w:rPr>
          <w:spacing w:val="5"/>
          <w:w w:val="115"/>
          <w:sz w:val="19"/>
        </w:rPr>
        <w:t> </w:t>
      </w:r>
      <w:r>
        <w:rPr>
          <w:w w:val="115"/>
          <w:sz w:val="19"/>
        </w:rPr>
        <w:t>prijateljev.«"!</w:t>
        <w:tab/>
      </w:r>
      <w:r>
        <w:rPr>
          <w:sz w:val="19"/>
        </w:rPr>
        <w:t>"</w:t>
      </w:r>
    </w:p>
    <w:p>
      <w:pPr>
        <w:pStyle w:val="BodyText"/>
        <w:spacing w:line="235" w:lineRule="auto" w:before="23"/>
        <w:ind w:left="649" w:right="126" w:firstLine="406"/>
        <w:rPr>
          <w:sz w:val="11"/>
        </w:rPr>
      </w:pPr>
      <w:r>
        <w:rPr>
          <w:w w:val="110"/>
        </w:rPr>
        <w:t>Morilcem LTaneza Tominca-Tomaža, ki se »zaradi svojega mirnega in ljubeznivega vedenja ni mogel nikomur zameriti </w:t>
      </w:r>
      <w:r>
        <w:rPr>
          <w:spacing w:val="4"/>
          <w:w w:val="110"/>
        </w:rPr>
        <w:t>«,</w:t>
      </w:r>
      <w:r>
        <w:rPr>
          <w:spacing w:val="4"/>
          <w:w w:val="110"/>
          <w:position w:val="6"/>
          <w:sz w:val="10"/>
        </w:rPr>
        <w:t>33 </w:t>
      </w:r>
      <w:r>
        <w:rPr>
          <w:w w:val="110"/>
        </w:rPr>
        <w:t>so italijanski</w:t>
      </w:r>
      <w:r>
        <w:rPr>
          <w:spacing w:val="52"/>
          <w:w w:val="110"/>
        </w:rPr>
        <w:t> </w:t>
      </w:r>
      <w:r>
        <w:rPr>
          <w:w w:val="110"/>
        </w:rPr>
        <w:t>fašisti izročili denarne nagrade. Okupatorjev denar na eni strani, na drugi pa podžiganje belogardistične duhovščine in vaških mogotcev, ki so si želeli povrniti izgubljeno oblast, je v nerazsodnih in zaostalih ljudeh prebudilo neugnano zločinsko strast. Po laškem zatrjevanju so »civilisti skoraj dnevno ulovili kakega razpršenega partizana in ga pripeljali na naše poveljstvo «</w:t>
      </w:r>
      <w:r>
        <w:rPr>
          <w:spacing w:val="22"/>
          <w:w w:val="110"/>
        </w:rPr>
        <w:t> </w:t>
      </w:r>
      <w:r>
        <w:rPr>
          <w:w w:val="110"/>
          <w:position w:val="6"/>
          <w:sz w:val="11"/>
        </w:rPr>
        <w:t>4</w:t>
      </w:r>
    </w:p>
    <w:p>
      <w:pPr>
        <w:pStyle w:val="BodyText"/>
        <w:spacing w:line="232" w:lineRule="auto" w:before="3"/>
        <w:ind w:left="659" w:right="140" w:hanging="17"/>
      </w:pPr>
      <w:r>
        <w:rPr>
          <w:w w:val="115"/>
        </w:rPr>
        <w:t>- pred fašistično puško. Za večino ambruških belogardistov je značilno naslednje odkritosrčno priznanje Franca Rusa iz Brezovega dola:</w:t>
      </w:r>
    </w:p>
    <w:p>
      <w:pPr>
        <w:pStyle w:val="BodyText"/>
        <w:spacing w:line="235" w:lineRule="auto" w:before="39"/>
        <w:ind w:left="648" w:right="138" w:firstLine="403"/>
        <w:rPr>
          <w:sz w:val="10"/>
        </w:rPr>
      </w:pPr>
      <w:r>
        <w:rPr>
          <w:w w:val="115"/>
        </w:rPr>
        <w:t>»V· belo gardo sem stopil prostovoljno. Na to so me nagovorili organizatorji, med katerimi je bil kaplan iz  Zagradca ...  Za  belo  gardo sem bil navdušen, ker so me tako drugi naučili, predvsem kaplan iz Zagradca ...</w:t>
      </w:r>
      <w:r>
        <w:rPr>
          <w:spacing w:val="33"/>
          <w:w w:val="115"/>
        </w:rPr>
        <w:t> </w:t>
      </w:r>
      <w:r>
        <w:rPr>
          <w:spacing w:val="2"/>
          <w:w w:val="115"/>
        </w:rPr>
        <w:t>«</w:t>
      </w:r>
      <w:r>
        <w:rPr>
          <w:spacing w:val="2"/>
          <w:w w:val="115"/>
          <w:position w:val="6"/>
          <w:sz w:val="10"/>
        </w:rPr>
        <w:t>35</w:t>
      </w:r>
    </w:p>
    <w:p>
      <w:pPr>
        <w:pStyle w:val="BodyText"/>
        <w:spacing w:line="235" w:lineRule="auto" w:before="40"/>
        <w:ind w:left="636" w:right="141" w:firstLine="410"/>
        <w:rPr>
          <w:sz w:val="10"/>
        </w:rPr>
      </w:pPr>
      <w:r>
        <w:rPr>
          <w:w w:val="115"/>
        </w:rPr>
        <w:t>Glavni belogardistični zvodnik v tem delu Suhe krajine je bil kaplan Jože Vošnjak, doma iz Sv. Jurija ob juž. žel., ki je </w:t>
      </w:r>
      <w:r>
        <w:rPr>
          <w:w w:val="115"/>
          <w:sz w:val="18"/>
        </w:rPr>
        <w:t>1941. </w:t>
      </w:r>
      <w:r>
        <w:rPr>
          <w:w w:val="115"/>
        </w:rPr>
        <w:t>leta  s štajerske pred Nemci pribežal v Zagradec. Kaplan Vošnjak je bil neutruden organizator belogardističnega narodnega izdajstva, propagandist in okupa­ torjev vohun. Njegov namestnik  v Ambrusu  je bil  Jože Miklič,  trgovec  in mesar. Bel_ogardistični stvari je bil naklonjen tudi prileten ambruški župnik Ivan 2avbi, a tudi župnik Franc Križan je belogardiste  »navdu­ ševal za borbo proti partizanom«.</w:t>
      </w:r>
      <w:r>
        <w:rPr>
          <w:spacing w:val="-15"/>
          <w:w w:val="115"/>
        </w:rPr>
        <w:t> </w:t>
      </w:r>
      <w:r>
        <w:rPr>
          <w:w w:val="115"/>
          <w:position w:val="6"/>
          <w:sz w:val="10"/>
        </w:rPr>
        <w:t>36</w:t>
      </w:r>
    </w:p>
    <w:p>
      <w:pPr>
        <w:pStyle w:val="BodyText"/>
        <w:spacing w:line="235" w:lineRule="auto" w:before="36"/>
        <w:ind w:left="631" w:right="145" w:firstLine="404"/>
      </w:pPr>
      <w:r>
        <w:rPr/>
        <w:pict>
          <v:shape style="position:absolute;margin-left:46.05027pt;margin-top:70.153473pt;width:51.85pt;height:.1pt;mso-position-horizontal-relative:page;mso-position-vertical-relative:paragraph;z-index:-250438656;mso-wrap-distance-left:0;mso-wrap-distance-right:0" coordorigin="921,1403" coordsize="1037,0" path="m921,1403l1957,1403e" filled="false" stroked="true" strokeweight=".239606pt" strokecolor="#000000">
            <v:path arrowok="t"/>
            <v:stroke dashstyle="solid"/>
            <w10:wrap type="topAndBottom"/>
          </v:shape>
        </w:pict>
      </w:r>
      <w:r>
        <w:rPr>
          <w:w w:val="115"/>
        </w:rPr>
        <w:t>Razen rdečih italijanskih bomb, ki so  jim  partizani  rekali  paradajz, so ambruški belogardisti hitro dobili tudi  nekaj  dolgih  francoskih  pušk, da so lahko uspešneje stražarili po vaseh. Ko je 18. septembra </w:t>
      </w:r>
      <w:r>
        <w:rPr>
          <w:w w:val="115"/>
          <w:sz w:val="18"/>
        </w:rPr>
        <w:t>1942 </w:t>
      </w:r>
      <w:r>
        <w:rPr>
          <w:w w:val="115"/>
        </w:rPr>
        <w:t>močnejša partizanska enota prišla  v  Ambrus,  ni  imela  veliko  uspeha med tamkajšnjimi belimi zagrizenci. Po tem partizanskem obisku so se Italijani in belogardisti pod poveljstvom Jožeta Mikliča utrdili v</w:t>
      </w:r>
      <w:r>
        <w:rPr>
          <w:spacing w:val="15"/>
          <w:w w:val="115"/>
        </w:rPr>
        <w:t> </w:t>
      </w:r>
      <w:r>
        <w:rPr>
          <w:w w:val="115"/>
        </w:rPr>
        <w:t>Ambrusu.</w:t>
      </w:r>
    </w:p>
    <w:p>
      <w:pPr>
        <w:spacing w:before="48"/>
        <w:ind w:left="1035" w:right="0" w:firstLine="0"/>
        <w:jc w:val="left"/>
        <w:rPr>
          <w:sz w:val="14"/>
        </w:rPr>
      </w:pPr>
      <w:r>
        <w:rPr>
          <w:w w:val="125"/>
          <w:sz w:val="10"/>
        </w:rPr>
        <w:t>31 </w:t>
      </w:r>
      <w:r>
        <w:rPr>
          <w:w w:val="125"/>
          <w:sz w:val="14"/>
        </w:rPr>
        <w:t>Prav tam.</w:t>
      </w:r>
    </w:p>
    <w:p>
      <w:pPr>
        <w:spacing w:line="165" w:lineRule="exact" w:before="2"/>
        <w:ind w:left="1031" w:right="0" w:firstLine="0"/>
        <w:jc w:val="left"/>
        <w:rPr>
          <w:sz w:val="14"/>
        </w:rPr>
      </w:pPr>
      <w:r>
        <w:rPr>
          <w:sz w:val="15"/>
        </w:rPr>
        <w:t>s2 </w:t>
      </w:r>
      <w:r>
        <w:rPr>
          <w:sz w:val="14"/>
        </w:rPr>
        <w:t>:B!. Kocbe1k, </w:t>
      </w:r>
      <w:r>
        <w:rPr>
          <w:w w:val="115"/>
          <w:sz w:val="14"/>
        </w:rPr>
        <w:t>Tovari ija, </w:t>
      </w:r>
      <w:r>
        <w:rPr>
          <w:w w:val="115"/>
          <w:sz w:val="15"/>
        </w:rPr>
        <w:t>str. </w:t>
      </w:r>
      <w:r>
        <w:rPr>
          <w:sz w:val="14"/>
        </w:rPr>
        <w:t>172 in 173.</w:t>
      </w:r>
    </w:p>
    <w:p>
      <w:pPr>
        <w:spacing w:line="249" w:lineRule="auto" w:before="0"/>
        <w:ind w:left="638" w:right="339" w:firstLine="394"/>
        <w:jc w:val="left"/>
        <w:rPr>
          <w:sz w:val="14"/>
        </w:rPr>
      </w:pPr>
      <w:r>
        <w:rPr>
          <w:spacing w:val="-3"/>
          <w:w w:val="120"/>
          <w:position w:val="2"/>
          <w:sz w:val="14"/>
        </w:rPr>
        <w:t>3</w:t>
      </w:r>
      <w:r>
        <w:rPr>
          <w:spacing w:val="-3"/>
          <w:w w:val="120"/>
          <w:sz w:val="14"/>
        </w:rPr>
        <w:t>3 </w:t>
      </w:r>
      <w:r>
        <w:rPr>
          <w:w w:val="120"/>
          <w:sz w:val="14"/>
        </w:rPr>
        <w:t>'l'cme Fajfa1r, Dvain,šUrideseto leto, Spomini  na  part.izansika  Jeta,  tretja  knjiga,  stra,u</w:t>
      </w:r>
      <w:r>
        <w:rPr>
          <w:spacing w:val="18"/>
          <w:w w:val="120"/>
          <w:sz w:val="14"/>
        </w:rPr>
        <w:t> </w:t>
      </w:r>
      <w:r>
        <w:rPr>
          <w:w w:val="120"/>
          <w:sz w:val="14"/>
        </w:rPr>
        <w:t>,IM.</w:t>
      </w:r>
    </w:p>
    <w:p>
      <w:pPr>
        <w:spacing w:before="7"/>
        <w:ind w:left="1034" w:right="0" w:firstLine="0"/>
        <w:jc w:val="left"/>
        <w:rPr>
          <w:sz w:val="14"/>
        </w:rPr>
      </w:pPr>
      <w:r>
        <w:rPr>
          <w:rFonts w:ascii="Arial" w:hAnsi="Arial"/>
          <w:w w:val="115"/>
          <w:sz w:val="10"/>
        </w:rPr>
        <w:t>34 </w:t>
      </w:r>
      <w:r>
        <w:rPr>
          <w:w w:val="115"/>
          <w:sz w:val="14"/>
        </w:rPr>
        <w:t>105. legija črnih srajc, N. 543/,,I«, dne 7. se,ptembra 194\l.</w:t>
      </w:r>
    </w:p>
    <w:p>
      <w:pPr>
        <w:spacing w:before="12"/>
        <w:ind w:left="1029" w:right="0" w:firstLine="0"/>
        <w:jc w:val="left"/>
        <w:rPr>
          <w:sz w:val="13"/>
        </w:rPr>
      </w:pPr>
      <w:r>
        <w:rPr>
          <w:w w:val="115"/>
          <w:sz w:val="13"/>
        </w:rPr>
        <w:t>35 </w:t>
      </w:r>
      <w:r>
        <w:rPr>
          <w:w w:val="115"/>
          <w:sz w:val="14"/>
        </w:rPr>
        <w:t>Zasliiirunje </w:t>
      </w:r>
      <w:r>
        <w:rPr>
          <w:w w:val="115"/>
          <w:sz w:val="13"/>
        </w:rPr>
        <w:t>F. </w:t>
      </w:r>
      <w:r>
        <w:rPr>
          <w:w w:val="115"/>
          <w:sz w:val="14"/>
        </w:rPr>
        <w:t>Rusa, </w:t>
      </w:r>
      <w:r>
        <w:rPr>
          <w:w w:val="115"/>
          <w:sz w:val="12"/>
        </w:rPr>
        <w:t>rc,j. </w:t>
      </w:r>
      <w:r>
        <w:rPr>
          <w:w w:val="115"/>
          <w:sz w:val="13"/>
        </w:rPr>
        <w:t>1922, </w:t>
      </w:r>
      <w:r>
        <w:rPr>
          <w:w w:val="115"/>
          <w:sz w:val="14"/>
        </w:rPr>
        <w:t>iPred PVS v Ribnici, 5. okto,bra </w:t>
      </w:r>
      <w:r>
        <w:rPr>
          <w:w w:val="115"/>
          <w:sz w:val="13"/>
        </w:rPr>
        <w:t>1943.</w:t>
      </w:r>
    </w:p>
    <w:p>
      <w:pPr>
        <w:spacing w:line="157" w:lineRule="exact" w:before="16"/>
        <w:ind w:left="1030" w:right="0" w:firstLine="0"/>
        <w:jc w:val="left"/>
        <w:rPr>
          <w:sz w:val="14"/>
        </w:rPr>
      </w:pPr>
      <w:r>
        <w:rPr>
          <w:rFonts w:ascii="Arial" w:hAnsi="Arial"/>
          <w:w w:val="120"/>
          <w:position w:val="3"/>
          <w:sz w:val="9"/>
        </w:rPr>
        <w:t>36 </w:t>
      </w:r>
      <w:r>
        <w:rPr>
          <w:w w:val="120"/>
          <w:sz w:val="14"/>
        </w:rPr>
        <w:t>Zas1išanja pred PVS v Ribnici: Alojzija Bobna iz Kala </w:t>
      </w:r>
      <w:r>
        <w:rPr>
          <w:rFonts w:ascii="Arial" w:hAnsi="Arial"/>
          <w:w w:val="120"/>
          <w:sz w:val="13"/>
        </w:rPr>
        <w:t>iit. </w:t>
      </w:r>
      <w:r>
        <w:rPr>
          <w:w w:val="120"/>
          <w:sz w:val="14"/>
        </w:rPr>
        <w:t>4, Ludvika Zavodnika</w:t>
      </w:r>
    </w:p>
    <w:p>
      <w:pPr>
        <w:spacing w:line="180" w:lineRule="exact" w:before="0"/>
        <w:ind w:left="636" w:right="0" w:firstLine="0"/>
        <w:jc w:val="left"/>
        <w:rPr>
          <w:sz w:val="14"/>
        </w:rPr>
      </w:pPr>
      <w:r>
        <w:rPr>
          <w:w w:val="105"/>
          <w:sz w:val="15"/>
        </w:rPr>
        <w:t>iu Valentina Goleta </w:t>
      </w:r>
      <w:r>
        <w:rPr>
          <w:rFonts w:ascii="Arial" w:hAnsi="Arial"/>
          <w:w w:val="105"/>
          <w:sz w:val="14"/>
        </w:rPr>
        <w:t>ilz </w:t>
      </w:r>
      <w:r>
        <w:rPr>
          <w:w w:val="105"/>
          <w:sz w:val="14"/>
        </w:rPr>
        <w:t>Rrezovega doLa, </w:t>
      </w:r>
      <w:r>
        <w:rPr>
          <w:w w:val="105"/>
          <w:sz w:val="15"/>
        </w:rPr>
        <w:t>Frafilca Rakwrja </w:t>
      </w:r>
      <w:r>
        <w:rPr>
          <w:w w:val="105"/>
          <w:sz w:val="14"/>
        </w:rPr>
        <w:t>iz </w:t>
      </w:r>
      <w:r>
        <w:rPr>
          <w:w w:val="105"/>
          <w:sz w:val="15"/>
        </w:rPr>
        <w:t>Gab:r-01vke </w:t>
      </w:r>
      <w:r>
        <w:rPr>
          <w:w w:val="105"/>
          <w:sz w:val="16"/>
        </w:rPr>
        <w:t>št. </w:t>
      </w:r>
      <w:r>
        <w:rPr>
          <w:w w:val="105"/>
          <w:sz w:val="14"/>
        </w:rPr>
        <w:t>16.</w:t>
      </w:r>
    </w:p>
    <w:p>
      <w:pPr>
        <w:spacing w:after="0" w:line="180" w:lineRule="exact"/>
        <w:jc w:val="left"/>
        <w:rPr>
          <w:sz w:val="14"/>
        </w:rPr>
        <w:sectPr>
          <w:pgSz w:w="7900" w:h="12300"/>
          <w:pgMar w:top="0" w:bottom="280" w:left="280" w:right="160"/>
        </w:sectPr>
      </w:pPr>
    </w:p>
    <w:p>
      <w:pPr>
        <w:tabs>
          <w:tab w:pos="6474" w:val="left" w:leader="none"/>
        </w:tabs>
        <w:spacing w:before="74"/>
        <w:ind w:left="1748" w:right="0" w:firstLine="0"/>
        <w:jc w:val="left"/>
        <w:rPr>
          <w:rFonts w:ascii="Courier New"/>
          <w:sz w:val="21"/>
        </w:rPr>
      </w:pPr>
      <w:r>
        <w:rPr/>
        <w:pict>
          <v:line style="position:absolute;mso-position-horizontal-relative:page;mso-position-vertical-relative:paragraph;z-index:252879872" from="17.268986pt,17.795881pt" to="130.476759pt,17.795881pt" stroked="true" strokeweight=".239606pt" strokecolor="#000000">
            <v:stroke dashstyle="solid"/>
            <w10:wrap type="none"/>
          </v:line>
        </w:pict>
      </w:r>
      <w:r>
        <w:rPr/>
        <w:pict>
          <v:line style="position:absolute;mso-position-horizontal-relative:page;mso-position-vertical-relative:paragraph;z-index:252880896" from="141.989487pt,18.035494pt" to="327.151375pt,18.035494pt" stroked="true" strokeweight=".239606pt" strokecolor="#000000">
            <v:stroke dashstyle="solid"/>
            <w10:wrap type="none"/>
          </v:line>
        </w:pict>
      </w:r>
      <w:r>
        <w:rPr>
          <w:w w:val="115"/>
          <w:sz w:val="14"/>
        </w:rPr>
        <w:t>i\IVAC  NA  DOLEN.JSKEi\l:  IN </w:t>
      </w:r>
      <w:r>
        <w:rPr>
          <w:spacing w:val="3"/>
          <w:w w:val="115"/>
          <w:sz w:val="14"/>
        </w:rPr>
        <w:t> </w:t>
      </w:r>
      <w:r>
        <w:rPr>
          <w:w w:val="115"/>
          <w:sz w:val="14"/>
        </w:rPr>
        <w:t>V </w:t>
      </w:r>
      <w:r>
        <w:rPr>
          <w:spacing w:val="1"/>
          <w:w w:val="115"/>
          <w:sz w:val="14"/>
        </w:rPr>
        <w:t> </w:t>
      </w:r>
      <w:r>
        <w:rPr>
          <w:w w:val="115"/>
          <w:sz w:val="14"/>
        </w:rPr>
        <w:t>LJUBLJANI</w:t>
        <w:tab/>
      </w:r>
      <w:r>
        <w:rPr>
          <w:rFonts w:ascii="Courier New"/>
          <w:w w:val="110"/>
          <w:position w:val="4"/>
          <w:sz w:val="21"/>
        </w:rPr>
        <w:t>449</w:t>
      </w:r>
    </w:p>
    <w:p>
      <w:pPr>
        <w:pStyle w:val="BodyText"/>
        <w:spacing w:line="232" w:lineRule="auto" w:before="306"/>
        <w:ind w:left="143" w:right="141" w:hanging="1"/>
      </w:pPr>
      <w:r>
        <w:rPr>
          <w:w w:val="110"/>
        </w:rPr>
        <w:t>V  začetku</w:t>
      </w:r>
      <w:r>
        <w:rPr>
          <w:spacing w:val="52"/>
          <w:w w:val="110"/>
        </w:rPr>
        <w:t> </w:t>
      </w:r>
      <w:r>
        <w:rPr>
          <w:w w:val="110"/>
        </w:rPr>
        <w:t>decembra  pa  so  svojo  posadko  okrepili  z  novim   moštvom, kot je izjavil Jože Vidmar iz</w:t>
      </w:r>
      <w:r>
        <w:rPr>
          <w:spacing w:val="16"/>
          <w:w w:val="110"/>
        </w:rPr>
        <w:t> </w:t>
      </w:r>
      <w:r>
        <w:rPr>
          <w:w w:val="110"/>
        </w:rPr>
        <w:t>Ambrusa:</w:t>
      </w:r>
    </w:p>
    <w:p>
      <w:pPr>
        <w:pStyle w:val="BodyText"/>
        <w:spacing w:line="237" w:lineRule="auto"/>
        <w:ind w:left="137" w:right="131" w:firstLine="390"/>
      </w:pPr>
      <w:r>
        <w:rPr>
          <w:w w:val="115"/>
        </w:rPr>
        <w:t>»V belo gardo sem vstopil 2. decembra 1942, in sicer  prostovoljno.  Bil sem na spisku, ki ga je sestavil župnik  iz  Ambrusa,  ki  je  še  sedaj tam. Ko so nas v Zagradcu izvežbali, srno se vrnili v Ambrus</w:t>
      </w:r>
      <w:r>
        <w:rPr>
          <w:spacing w:val="22"/>
          <w:w w:val="115"/>
        </w:rPr>
        <w:t> </w:t>
      </w:r>
      <w:r>
        <w:rPr>
          <w:w w:val="115"/>
        </w:rPr>
        <w:t>Rekli</w:t>
      </w:r>
    </w:p>
    <w:p>
      <w:pPr>
        <w:pStyle w:val="BodyText"/>
        <w:spacing w:line="232" w:lineRule="auto"/>
        <w:ind w:left="138" w:right="145" w:hanging="13"/>
      </w:pPr>
      <w:r>
        <w:rPr>
          <w:w w:val="115"/>
        </w:rPr>
        <w:t>so nam, da se borimo proti komunizmu, ker OF in partizani zaničujejo  vero. K nam je prišel parkrat predavat kaplan iz Zagradca «'"</w:t>
      </w:r>
    </w:p>
    <w:p>
      <w:pPr>
        <w:pStyle w:val="BodyText"/>
        <w:spacing w:line="237" w:lineRule="auto"/>
        <w:ind w:left="135" w:right="138" w:firstLine="380"/>
      </w:pPr>
      <w:r>
        <w:rPr>
          <w:w w:val="115"/>
        </w:rPr>
        <w:t>Druga belogardistična skupina se je pod  vodstvom  Pavla  Perka utrdila v šoli in cerkvi na Korinju. Manjši oddelek pa so fašisti</w:t>
      </w:r>
      <w:r>
        <w:rPr>
          <w:spacing w:val="8"/>
          <w:w w:val="115"/>
        </w:rPr>
        <w:t> </w:t>
      </w:r>
      <w:r>
        <w:rPr>
          <w:w w:val="115"/>
        </w:rPr>
        <w:t>v</w:t>
      </w:r>
    </w:p>
    <w:p>
      <w:pPr>
        <w:pStyle w:val="BodyText"/>
        <w:spacing w:line="235" w:lineRule="auto"/>
        <w:ind w:left="122" w:right="140" w:hanging="4"/>
      </w:pPr>
      <w:r>
        <w:rPr>
          <w:w w:val="115"/>
        </w:rPr>
        <w:t>Zagradcu pridržali v svoji postojanki. Tudi to skupino je »snoval duhovnik iz Zagradca, Jože (Vošnjak - op. S. F.) po imenu, komandanti pa so bili Jančar,  Duh,  Peterlin,  glavni  komandant   pa   je  bil   Mik </w:t>
      </w:r>
      <w:r>
        <w:rPr>
          <w:spacing w:val="3"/>
          <w:w w:val="115"/>
        </w:rPr>
        <w:t>lič«.</w:t>
      </w:r>
      <w:r>
        <w:rPr>
          <w:spacing w:val="3"/>
          <w:w w:val="115"/>
          <w:position w:val="6"/>
          <w:sz w:val="10"/>
        </w:rPr>
        <w:t>38   </w:t>
      </w:r>
      <w:r>
        <w:rPr>
          <w:w w:val="115"/>
        </w:rPr>
        <w:t>Ko  so v začetku decembra 1942 tudi okrog Zagradca mobilizirali moške v belo gardo, so se novinci morali javiti kaplanu Jožetu Vošnjaku  in  na poveljstvu fašistične</w:t>
      </w:r>
      <w:r>
        <w:rPr>
          <w:spacing w:val="54"/>
          <w:w w:val="115"/>
        </w:rPr>
        <w:t> </w:t>
      </w:r>
      <w:r>
        <w:rPr>
          <w:w w:val="115"/>
        </w:rPr>
        <w:t>posadke.</w:t>
      </w:r>
    </w:p>
    <w:p>
      <w:pPr>
        <w:pStyle w:val="BodyText"/>
        <w:spacing w:line="235" w:lineRule="auto"/>
        <w:ind w:left="116" w:right="145" w:firstLine="390"/>
      </w:pPr>
      <w:r>
        <w:rPr>
          <w:w w:val="115"/>
        </w:rPr>
        <w:t>Razen teh vodov je v sestav ambruške čete spadala  tudi vaška straža, ki je po sovražni poletni ofenzivi nastala na Krki. Tu je bil župnik Franc Jeraša kot vnet belogardist tudi marljiv okupatorjev vohun,  ki  je  Italijanom izbiral ljudi za internacijo.  V svoji  belogardistični  zanesenosti je  trgovcu  Lovru  Bregarju  s  Krke  27.  avgusta  1942  kar   odkrito</w:t>
      </w:r>
      <w:r>
        <w:rPr>
          <w:spacing w:val="-14"/>
          <w:w w:val="115"/>
        </w:rPr>
        <w:t> </w:t>
      </w:r>
      <w:r>
        <w:rPr>
          <w:w w:val="115"/>
        </w:rPr>
        <w:t>rekel:</w:t>
      </w:r>
    </w:p>
    <w:p>
      <w:pPr>
        <w:pStyle w:val="BodyText"/>
        <w:spacing w:line="232" w:lineRule="auto"/>
        <w:ind w:left="120" w:right="150" w:firstLine="9"/>
      </w:pPr>
      <w:r>
        <w:rPr>
          <w:w w:val="115"/>
        </w:rPr>
        <w:t>»Ti, Lovre, ti  moraš  v Italijo,  si iz slabe  hiše. Ti,  ki  so iz  dobrih  hiš,   pa ostanejo doma.«</w:t>
      </w:r>
      <w:r>
        <w:rPr>
          <w:w w:val="115"/>
          <w:position w:val="7"/>
          <w:sz w:val="10"/>
        </w:rPr>
        <w:t>39 </w:t>
      </w:r>
      <w:r>
        <w:rPr>
          <w:w w:val="115"/>
        </w:rPr>
        <w:t>Poleg župnika je bil koristen italijanski kolabo­ racionist  tudi  občinski  tajnik  Rebolj.  O  župniku  in  tajniku  so </w:t>
      </w:r>
      <w:r>
        <w:rPr>
          <w:spacing w:val="48"/>
          <w:w w:val="115"/>
        </w:rPr>
        <w:t> </w:t>
      </w:r>
      <w:r>
        <w:rPr>
          <w:w w:val="115"/>
        </w:rPr>
        <w:t>Italijani</w:t>
      </w:r>
    </w:p>
    <w:p>
      <w:pPr>
        <w:pStyle w:val="BodyText"/>
        <w:spacing w:line="213" w:lineRule="exact"/>
        <w:ind w:left="117"/>
      </w:pPr>
      <w:r>
        <w:rPr>
          <w:w w:val="110"/>
        </w:rPr>
        <w:t>26. julija 1942 poročali:</w:t>
      </w:r>
    </w:p>
    <w:p>
      <w:pPr>
        <w:pStyle w:val="BodyText"/>
        <w:spacing w:line="235" w:lineRule="auto"/>
        <w:ind w:left="114" w:right="151" w:firstLine="398"/>
        <w:rPr>
          <w:sz w:val="14"/>
        </w:rPr>
      </w:pPr>
      <w:r>
        <w:rPr>
          <w:spacing w:val="7"/>
          <w:w w:val="115"/>
        </w:rPr>
        <w:t>»V </w:t>
      </w:r>
      <w:r>
        <w:rPr>
          <w:w w:val="115"/>
        </w:rPr>
        <w:t>občini Krka ... inteligenten in sposoben občinski tajnik Rebolj Franc koristno sodeluje z našim poveljstvom </w:t>
      </w:r>
      <w:r>
        <w:rPr>
          <w:w w:val="115"/>
          <w:sz w:val="17"/>
        </w:rPr>
        <w:t>in </w:t>
      </w:r>
      <w:r>
        <w:rPr>
          <w:w w:val="115"/>
        </w:rPr>
        <w:t>našimi četami. Drug koristen človek  je župnik  Jeraša  Franc ...  Duhovščina  živahno  sodeluje v  naši  akciji  proti   partizanom;   župniki   izjavljajo,   da  so  pripravljeni z vso močjo sodelovati </w:t>
      </w:r>
      <w:r>
        <w:rPr>
          <w:b/>
          <w:w w:val="115"/>
          <w:sz w:val="18"/>
        </w:rPr>
        <w:t>pri </w:t>
      </w:r>
      <w:r>
        <w:rPr>
          <w:w w:val="115"/>
        </w:rPr>
        <w:t>nabiranju mladeničev</w:t>
      </w:r>
      <w:r>
        <w:rPr>
          <w:spacing w:val="19"/>
          <w:w w:val="115"/>
        </w:rPr>
        <w:t> </w:t>
      </w:r>
      <w:r>
        <w:rPr>
          <w:rFonts w:ascii="Arial" w:hAnsi="Arial"/>
          <w:w w:val="115"/>
          <w:sz w:val="14"/>
        </w:rPr>
        <w:t>«</w:t>
      </w:r>
      <w:r>
        <w:rPr>
          <w:w w:val="115"/>
          <w:sz w:val="14"/>
          <w:vertAlign w:val="superscript"/>
        </w:rPr>
        <w:t>40</w:t>
      </w:r>
    </w:p>
    <w:p>
      <w:pPr>
        <w:pStyle w:val="BodyText"/>
        <w:spacing w:line="235" w:lineRule="auto"/>
        <w:ind w:left="107" w:right="153" w:firstLine="394"/>
      </w:pPr>
      <w:r>
        <w:rPr>
          <w:w w:val="110"/>
        </w:rPr>
        <w:t>Pri »nabiranju mladeničev« za belo gardo sta na Krki razen</w:t>
      </w:r>
      <w:r>
        <w:rPr>
          <w:spacing w:val="52"/>
          <w:w w:val="110"/>
        </w:rPr>
        <w:t> </w:t>
      </w:r>
      <w:r>
        <w:rPr>
          <w:w w:val="110"/>
        </w:rPr>
        <w:t>župnika Jeraše Italijanom</w:t>
      </w:r>
      <w:r>
        <w:rPr>
          <w:spacing w:val="52"/>
          <w:w w:val="110"/>
        </w:rPr>
        <w:t> </w:t>
      </w:r>
      <w:r>
        <w:rPr>
          <w:w w:val="110"/>
        </w:rPr>
        <w:t>pomagala  tudi  tajnik  Rebolj  in  Anton  Rogelj,  ki  je postal njen poveljnik. Anton  Rogelj  je v  jeseni 1941. let'.l odšel v Ljubljano  k frančiškanom, poleti 1942 pa</w:t>
      </w:r>
      <w:r>
        <w:rPr>
          <w:spacing w:val="52"/>
          <w:w w:val="110"/>
        </w:rPr>
        <w:t> </w:t>
      </w:r>
      <w:r>
        <w:rPr>
          <w:w w:val="110"/>
        </w:rPr>
        <w:t>šel  v  stiški  samostan.  Po  ofenzivi  se  je vrnil domov na Krko in začel organizirati</w:t>
      </w:r>
      <w:r>
        <w:rPr>
          <w:spacing w:val="52"/>
          <w:w w:val="110"/>
        </w:rPr>
        <w:t> </w:t>
      </w:r>
      <w:r>
        <w:rPr>
          <w:w w:val="110"/>
        </w:rPr>
        <w:t>belo  vojsko,  da  »borno  imeli svojo slovensko vojsko in prevzeli oblast «. </w:t>
      </w:r>
      <w:r>
        <w:rPr>
          <w:w w:val="110"/>
          <w:position w:val="7"/>
          <w:sz w:val="10"/>
        </w:rPr>
        <w:t>41 </w:t>
      </w:r>
      <w:r>
        <w:rPr>
          <w:w w:val="110"/>
        </w:rPr>
        <w:t>Dne 28. septembra 1942 so Italijani na njegovo in župnikovo pobudo razposlali pozive in  na  italijan­ skem   poveljstvu   se   je  zbralo  50  mož.  Pozive   pa  so  spremljale  grožnje z internacijo, kot je izjavil Jože Mencin iz Krške</w:t>
      </w:r>
      <w:r>
        <w:rPr>
          <w:spacing w:val="23"/>
          <w:w w:val="110"/>
        </w:rPr>
        <w:t> </w:t>
      </w:r>
      <w:r>
        <w:rPr>
          <w:w w:val="110"/>
        </w:rPr>
        <w:t>vasi:</w:t>
      </w:r>
    </w:p>
    <w:p>
      <w:pPr>
        <w:pStyle w:val="BodyText"/>
        <w:spacing w:line="232" w:lineRule="auto"/>
        <w:ind w:left="113" w:right="160" w:firstLine="395"/>
        <w:rPr>
          <w:i/>
        </w:rPr>
      </w:pPr>
      <w:r>
        <w:rPr/>
        <w:pict>
          <v:shape style="position:absolute;margin-left:15.350211pt;margin-top:46.700691pt;width:51.85pt;height:.1pt;mso-position-horizontal-relative:page;mso-position-vertical-relative:paragraph;z-index:-250437632;mso-wrap-distance-left:0;mso-wrap-distance-right:0" coordorigin="307,934" coordsize="1037,0" path="m307,934l1343,934e" filled="false" stroked="true" strokeweight=".479212pt" strokecolor="#000000">
            <v:path arrowok="t"/>
            <v:stroke dashstyle="solid"/>
            <w10:wrap type="topAndBottom"/>
          </v:shape>
        </w:pict>
      </w:r>
      <w:r>
        <w:rPr>
          <w:w w:val="115"/>
        </w:rPr>
        <w:t>i&gt;Tudi jaz  sem  bil  takoj  pozvan.  Poziv  so  dali  Italijani  in  grozili z </w:t>
      </w:r>
      <w:r>
        <w:rPr>
          <w:b/>
          <w:w w:val="115"/>
          <w:sz w:val="18"/>
        </w:rPr>
        <w:t>internacijo. </w:t>
      </w:r>
      <w:r>
        <w:rPr>
          <w:w w:val="115"/>
        </w:rPr>
        <w:t>Tudi župnik Jeraša mi je rekel, da moram iti, češ: </w:t>
      </w:r>
      <w:r>
        <w:rPr>
          <w:b/>
          <w:w w:val="115"/>
          <w:sz w:val="18"/>
        </w:rPr>
        <w:t>saj </w:t>
      </w:r>
      <w:r>
        <w:rPr>
          <w:w w:val="115"/>
        </w:rPr>
        <w:t>te poznam. Ti si vozil za </w:t>
      </w:r>
      <w:r>
        <w:rPr>
          <w:b/>
          <w:w w:val="115"/>
          <w:sz w:val="18"/>
        </w:rPr>
        <w:t>partizane, </w:t>
      </w:r>
      <w:r>
        <w:rPr>
          <w:w w:val="115"/>
        </w:rPr>
        <w:t>dva </w:t>
      </w:r>
      <w:r>
        <w:rPr>
          <w:b/>
          <w:w w:val="115"/>
          <w:sz w:val="18"/>
        </w:rPr>
        <w:t>tvoja </w:t>
      </w:r>
      <w:r>
        <w:rPr>
          <w:w w:val="115"/>
        </w:rPr>
        <w:t>bratranca sta v </w:t>
      </w:r>
      <w:r>
        <w:rPr>
          <w:b/>
          <w:w w:val="115"/>
          <w:sz w:val="18"/>
        </w:rPr>
        <w:t>internaciji. </w:t>
      </w:r>
      <w:r>
        <w:rPr>
          <w:w w:val="115"/>
        </w:rPr>
        <w:t>Poznam tvojo žlahto in tvojo družino</w:t>
      </w:r>
      <w:r>
        <w:rPr>
          <w:spacing w:val="38"/>
          <w:w w:val="115"/>
        </w:rPr>
        <w:t> </w:t>
      </w:r>
      <w:r>
        <w:rPr>
          <w:i/>
          <w:w w:val="115"/>
          <w:vertAlign w:val="subscript"/>
        </w:rPr>
        <w:t>«•i</w:t>
      </w:r>
    </w:p>
    <w:p>
      <w:pPr>
        <w:spacing w:before="17"/>
        <w:ind w:left="505" w:right="0" w:firstLine="0"/>
        <w:jc w:val="left"/>
        <w:rPr>
          <w:sz w:val="14"/>
        </w:rPr>
      </w:pPr>
      <w:r>
        <w:rPr>
          <w:w w:val="120"/>
          <w:sz w:val="10"/>
        </w:rPr>
        <w:t>37 </w:t>
      </w:r>
      <w:r>
        <w:rPr>
          <w:w w:val="120"/>
          <w:sz w:val="14"/>
        </w:rPr>
        <w:t>Zaslišanje .J. Vidmarja, roj. 8. 9. 1921, pred PVS v Ribnici, 5. okl{ibra, 1943.</w:t>
      </w:r>
    </w:p>
    <w:p>
      <w:pPr>
        <w:spacing w:before="12"/>
        <w:ind w:left="501" w:right="0" w:firstLine="0"/>
        <w:jc w:val="left"/>
        <w:rPr>
          <w:sz w:val="14"/>
        </w:rPr>
      </w:pPr>
      <w:r>
        <w:rPr>
          <w:w w:val="115"/>
          <w:sz w:val="10"/>
        </w:rPr>
        <w:t>38 </w:t>
      </w:r>
      <w:r>
        <w:rPr>
          <w:w w:val="115"/>
          <w:sz w:val="14"/>
        </w:rPr>
        <w:t>Zaslišanje Jožeta Adlerja, roj. 11. 11. 1921, Grirutovec 13, pre,d PVS v Ri,bnici,</w:t>
      </w:r>
    </w:p>
    <w:p>
      <w:pPr>
        <w:spacing w:before="16"/>
        <w:ind w:left="116" w:right="0" w:firstLine="0"/>
        <w:jc w:val="left"/>
        <w:rPr>
          <w:sz w:val="13"/>
        </w:rPr>
      </w:pPr>
      <w:r>
        <w:rPr>
          <w:w w:val="115"/>
          <w:sz w:val="13"/>
        </w:rPr>
        <w:t>9. </w:t>
      </w:r>
      <w:r>
        <w:rPr>
          <w:w w:val="115"/>
          <w:sz w:val="14"/>
        </w:rPr>
        <w:t>oktobra </w:t>
      </w:r>
      <w:r>
        <w:rPr>
          <w:w w:val="115"/>
          <w:sz w:val="13"/>
        </w:rPr>
        <w:t>1943.</w:t>
      </w:r>
    </w:p>
    <w:p>
      <w:pPr>
        <w:spacing w:before="7"/>
        <w:ind w:left="505" w:right="0" w:firstLine="0"/>
        <w:jc w:val="left"/>
        <w:rPr>
          <w:sz w:val="14"/>
        </w:rPr>
      </w:pPr>
      <w:r>
        <w:rPr>
          <w:w w:val="120"/>
          <w:sz w:val="10"/>
        </w:rPr>
        <w:t>39 </w:t>
      </w:r>
      <w:r>
        <w:rPr>
          <w:w w:val="120"/>
          <w:sz w:val="14"/>
        </w:rPr>
        <w:t>PorDeilo </w:t>
      </w:r>
      <w:r>
        <w:rPr>
          <w:i/>
          <w:w w:val="120"/>
          <w:sz w:val="14"/>
        </w:rPr>
        <w:t>OK </w:t>
      </w:r>
      <w:r>
        <w:rPr>
          <w:w w:val="120"/>
          <w:sz w:val="14"/>
        </w:rPr>
        <w:t>VOS Stična, dne 2. Dktobra 1943. Komisija za ugotavljanje z)Dčinov</w:t>
      </w:r>
    </w:p>
    <w:p>
      <w:pPr>
        <w:spacing w:before="25"/>
        <w:ind w:left="124" w:right="0" w:firstLine="0"/>
        <w:jc w:val="left"/>
        <w:rPr>
          <w:sz w:val="13"/>
        </w:rPr>
      </w:pPr>
      <w:r>
        <w:rPr>
          <w:w w:val="105"/>
          <w:sz w:val="13"/>
        </w:rPr>
        <w:t>Z-4431.</w:t>
      </w:r>
    </w:p>
    <w:p>
      <w:pPr>
        <w:spacing w:before="4"/>
        <w:ind w:left="508" w:right="0" w:firstLine="0"/>
        <w:jc w:val="left"/>
        <w:rPr>
          <w:sz w:val="14"/>
        </w:rPr>
      </w:pPr>
      <w:r>
        <w:rPr>
          <w:w w:val="110"/>
          <w:sz w:val="10"/>
        </w:rPr>
        <w:t>40 </w:t>
      </w:r>
      <w:r>
        <w:rPr>
          <w:w w:val="110"/>
          <w:sz w:val="14"/>
        </w:rPr>
        <w:t>105. legija črnih -srajc, N. 4G6/»I((, dne 26. julija 1942.</w:t>
      </w:r>
    </w:p>
    <w:p>
      <w:pPr>
        <w:spacing w:before="12"/>
        <w:ind w:left="508" w:right="0" w:firstLine="0"/>
        <w:jc w:val="left"/>
        <w:rPr>
          <w:sz w:val="14"/>
        </w:rPr>
      </w:pPr>
      <w:r>
        <w:rPr>
          <w:w w:val="120"/>
          <w:sz w:val="11"/>
        </w:rPr>
        <w:t>41 </w:t>
      </w:r>
      <w:r>
        <w:rPr>
          <w:w w:val="120"/>
          <w:sz w:val="14"/>
        </w:rPr>
        <w:t>Zaslišanje A. Roglja, roj. 4. 1. 1916, Trebeii, obč. Krka, pred PVS v Ribnici,</w:t>
      </w:r>
    </w:p>
    <w:p>
      <w:pPr>
        <w:pStyle w:val="ListParagraph"/>
        <w:numPr>
          <w:ilvl w:val="0"/>
          <w:numId w:val="68"/>
        </w:numPr>
        <w:tabs>
          <w:tab w:pos="304" w:val="left" w:leader="none"/>
        </w:tabs>
        <w:spacing w:line="240" w:lineRule="auto" w:before="12" w:after="0"/>
        <w:ind w:left="303" w:right="0" w:hanging="188"/>
        <w:jc w:val="left"/>
        <w:rPr>
          <w:sz w:val="14"/>
        </w:rPr>
      </w:pPr>
      <w:r>
        <w:rPr>
          <w:w w:val="115"/>
          <w:sz w:val="14"/>
        </w:rPr>
        <w:t>o,ktobra</w:t>
      </w:r>
      <w:r>
        <w:rPr>
          <w:spacing w:val="38"/>
          <w:w w:val="115"/>
          <w:sz w:val="14"/>
        </w:rPr>
        <w:t> </w:t>
      </w:r>
      <w:r>
        <w:rPr>
          <w:w w:val="115"/>
          <w:sz w:val="14"/>
        </w:rPr>
        <w:t>1943.</w:t>
      </w:r>
    </w:p>
    <w:p>
      <w:pPr>
        <w:tabs>
          <w:tab w:pos="6402" w:val="left" w:leader="none"/>
        </w:tabs>
        <w:spacing w:line="427" w:lineRule="auto" w:before="2"/>
        <w:ind w:left="114" w:right="392" w:firstLine="393"/>
        <w:jc w:val="left"/>
        <w:rPr>
          <w:sz w:val="14"/>
        </w:rPr>
      </w:pPr>
      <w:r>
        <w:rPr>
          <w:w w:val="115"/>
          <w:sz w:val="10"/>
        </w:rPr>
        <w:t>42 </w:t>
      </w:r>
      <w:r>
        <w:rPr>
          <w:w w:val="115"/>
          <w:sz w:val="14"/>
        </w:rPr>
        <w:t>Zasli.šanje </w:t>
      </w:r>
      <w:r>
        <w:rPr>
          <w:w w:val="115"/>
          <w:sz w:val="15"/>
        </w:rPr>
        <w:t>J. </w:t>
      </w:r>
      <w:r>
        <w:rPr>
          <w:w w:val="115"/>
          <w:sz w:val="14"/>
        </w:rPr>
        <w:t>:Mencina, roj. 20. 11.  19 2,  pred  PVS  v  Ribnici,  11.  ektobra  1943. Zločin</w:t>
      </w:r>
      <w:r>
        <w:rPr>
          <w:spacing w:val="22"/>
          <w:w w:val="115"/>
          <w:sz w:val="14"/>
        </w:rPr>
        <w:t> </w:t>
      </w:r>
      <w:r>
        <w:rPr>
          <w:w w:val="115"/>
          <w:sz w:val="14"/>
        </w:rPr>
        <w:t>na&lt;l</w:t>
      </w:r>
      <w:r>
        <w:rPr>
          <w:spacing w:val="17"/>
          <w:w w:val="115"/>
          <w:sz w:val="14"/>
        </w:rPr>
        <w:t> </w:t>
      </w:r>
      <w:r>
        <w:rPr>
          <w:w w:val="115"/>
          <w:sz w:val="14"/>
        </w:rPr>
        <w:t>do,movino</w:t>
        <w:tab/>
      </w:r>
      <w:r>
        <w:rPr>
          <w:spacing w:val="-9"/>
          <w:w w:val="110"/>
          <w:sz w:val="14"/>
        </w:rPr>
        <w:t>20</w:t>
      </w:r>
    </w:p>
    <w:p>
      <w:pPr>
        <w:spacing w:after="0" w:line="427" w:lineRule="auto"/>
        <w:jc w:val="left"/>
        <w:rPr>
          <w:sz w:val="14"/>
        </w:rPr>
        <w:sectPr>
          <w:pgSz w:w="7880" w:h="12280"/>
          <w:pgMar w:top="240" w:bottom="280" w:left="200" w:right="740"/>
        </w:sectPr>
      </w:pPr>
    </w:p>
    <w:p>
      <w:pPr>
        <w:tabs>
          <w:tab w:pos="2116" w:val="left" w:leader="none"/>
        </w:tabs>
        <w:spacing w:before="63"/>
        <w:ind w:left="164" w:right="0" w:firstLine="0"/>
        <w:jc w:val="both"/>
        <w:rPr>
          <w:sz w:val="15"/>
        </w:rPr>
      </w:pPr>
      <w:r>
        <w:rPr/>
        <w:pict>
          <v:shape style="position:absolute;margin-left:45.090889pt;margin-top:18.580036pt;width:333.9pt;height:.1pt;mso-position-horizontal-relative:page;mso-position-vertical-relative:paragraph;z-index:-250434560;mso-wrap-distance-left:0;mso-wrap-distance-right:0" coordorigin="902,372" coordsize="6678,0" path="m902,372l7579,372e" filled="false" stroked="true" strokeweight=".239606pt" strokecolor="#000000">
            <v:path arrowok="t"/>
            <v:stroke dashstyle="solid"/>
            <w10:wrap type="topAndBottom"/>
          </v:shape>
        </w:pict>
      </w:r>
      <w:r>
        <w:rPr>
          <w:w w:val="110"/>
          <w:position w:val="5"/>
          <w:sz w:val="20"/>
        </w:rPr>
        <w:t>450</w:t>
        <w:tab/>
      </w:r>
      <w:r>
        <w:rPr>
          <w:w w:val="110"/>
          <w:sz w:val="15"/>
        </w:rPr>
        <w:t>NASTOP OBOROžENIH</w:t>
      </w:r>
      <w:r>
        <w:rPr>
          <w:spacing w:val="37"/>
          <w:w w:val="110"/>
          <w:sz w:val="15"/>
        </w:rPr>
        <w:t> </w:t>
      </w:r>
      <w:r>
        <w:rPr>
          <w:w w:val="110"/>
          <w:sz w:val="15"/>
        </w:rPr>
        <w:t>ODDELKOV</w:t>
      </w:r>
    </w:p>
    <w:p>
      <w:pPr>
        <w:pStyle w:val="BodyText"/>
        <w:spacing w:line="235" w:lineRule="auto" w:before="230"/>
        <w:ind w:left="178" w:right="156" w:firstLine="393"/>
        <w:rPr>
          <w:sz w:val="10"/>
        </w:rPr>
      </w:pPr>
      <w:r>
        <w:rPr>
          <w:w w:val="115"/>
        </w:rPr>
        <w:t>Mobilizirance so Italijani tri tedne vadili z orožjem in jih nato  oborožili,  da  bi   jih  poslali  v  Korinj.  Ker  pa   je  moštvo  hotelo  ostati v domačem kraju, se je vaška straža razšla. Obnovili so jo šele </w:t>
      </w:r>
      <w:r>
        <w:rPr>
          <w:w w:val="115"/>
          <w:sz w:val="18"/>
        </w:rPr>
        <w:t>27. </w:t>
      </w:r>
      <w:r>
        <w:rPr>
          <w:w w:val="115"/>
        </w:rPr>
        <w:t>januarja 1943, sredi februarja pa se je preselila v Hočevje, da je zaprla  severno  stran Suhe krajine. Posadka je kot samostojen  vod  spadala  pod  Ambrus, iz Stične  pa  je  k  njej  zahajal  neki  duhovnik,  begunec  s  Štajerske,  da jo je bodril in navduševal za borbo proti svobodoljubnim sonarodnjakom. Uspeh tega ščuvanja se je pokazal že prve dni marca, ko so pri Lazah nekega partizana ubili, nekega ranili, štiri pa ujeli in </w:t>
      </w:r>
      <w:r>
        <w:rPr>
          <w:b/>
          <w:w w:val="115"/>
          <w:sz w:val="18"/>
        </w:rPr>
        <w:t>jih </w:t>
      </w:r>
      <w:r>
        <w:rPr>
          <w:w w:val="115"/>
        </w:rPr>
        <w:t>predali italijan­ skim  fašistom,  ki  so  jih  sredi  marca  postrelili  na  Krki.  Za  ta   zločin so belogardisti od Italijanov dobili nagrado: 150 litrov vina, nekaj konzerv in vsak še </w:t>
      </w:r>
      <w:r>
        <w:rPr>
          <w:w w:val="115"/>
          <w:sz w:val="18"/>
        </w:rPr>
        <w:t>200 </w:t>
      </w:r>
      <w:r>
        <w:rPr>
          <w:w w:val="115"/>
        </w:rPr>
        <w:t>li r.</w:t>
      </w:r>
      <w:r>
        <w:rPr>
          <w:spacing w:val="-37"/>
          <w:w w:val="115"/>
        </w:rPr>
        <w:t> </w:t>
      </w:r>
      <w:r>
        <w:rPr>
          <w:w w:val="115"/>
          <w:position w:val="6"/>
          <w:sz w:val="10"/>
        </w:rPr>
        <w:t>43</w:t>
      </w:r>
    </w:p>
    <w:p>
      <w:pPr>
        <w:pStyle w:val="BodyText"/>
        <w:spacing w:line="232" w:lineRule="auto" w:before="12"/>
        <w:ind w:left="199" w:right="131" w:firstLine="383"/>
      </w:pPr>
      <w:r>
        <w:rPr>
          <w:w w:val="115"/>
        </w:rPr>
        <w:t>Suho  Krajino  so  belogardisti  želeli  imeti  za  svoje   kraljestvo.   </w:t>
      </w:r>
      <w:r>
        <w:rPr>
          <w:w w:val="115"/>
          <w:sz w:val="21"/>
        </w:rPr>
        <w:t>če </w:t>
      </w:r>
      <w:r>
        <w:rPr>
          <w:w w:val="115"/>
        </w:rPr>
        <w:t>je na to ozemlje stopila partizanska noga, so se beli vojščaki kot razjarjeni psi zagnali na partizane, mučili ujetnike, ujete partizanke pa drug za </w:t>
      </w:r>
      <w:r>
        <w:rPr>
          <w:w w:val="116"/>
        </w:rPr>
        <w:t>drugim</w:t>
      </w:r>
      <w:r>
        <w:rPr/>
        <w:t> </w:t>
      </w:r>
      <w:r>
        <w:rPr>
          <w:spacing w:val="-17"/>
        </w:rPr>
        <w:t> </w:t>
      </w:r>
      <w:r>
        <w:rPr>
          <w:w w:val="116"/>
        </w:rPr>
        <w:t>posi</w:t>
      </w:r>
      <w:r>
        <w:rPr>
          <w:spacing w:val="1"/>
          <w:w w:val="116"/>
        </w:rPr>
        <w:t>l</w:t>
      </w:r>
      <w:r>
        <w:rPr>
          <w:spacing w:val="-1"/>
          <w:w w:val="100"/>
        </w:rPr>
        <w:t>jev</w:t>
      </w:r>
      <w:r>
        <w:rPr>
          <w:w w:val="100"/>
        </w:rPr>
        <w:t>a</w:t>
      </w:r>
      <w:r>
        <w:rPr>
          <w:spacing w:val="-6"/>
        </w:rPr>
        <w:t> </w:t>
      </w:r>
      <w:r>
        <w:rPr>
          <w:spacing w:val="-1"/>
          <w:w w:val="109"/>
        </w:rPr>
        <w:t>l</w:t>
      </w:r>
      <w:r>
        <w:rPr>
          <w:spacing w:val="1"/>
          <w:w w:val="109"/>
        </w:rPr>
        <w:t>i</w:t>
      </w:r>
      <w:r>
        <w:rPr>
          <w:w w:val="76"/>
        </w:rPr>
        <w:t>.</w:t>
      </w:r>
      <w:r>
        <w:rPr>
          <w:spacing w:val="9"/>
          <w:w w:val="76"/>
        </w:rPr>
        <w:t>4</w:t>
      </w:r>
      <w:r>
        <w:rPr>
          <w:rFonts w:ascii="Arial" w:hAnsi="Arial"/>
          <w:w w:val="105"/>
          <w:position w:val="7"/>
          <w:sz w:val="9"/>
        </w:rPr>
        <w:t>4</w:t>
      </w:r>
      <w:r>
        <w:rPr>
          <w:rFonts w:ascii="Arial" w:hAnsi="Arial"/>
          <w:position w:val="7"/>
          <w:sz w:val="9"/>
        </w:rPr>
        <w:t> </w:t>
      </w:r>
      <w:r>
        <w:rPr>
          <w:rFonts w:ascii="Arial" w:hAnsi="Arial"/>
          <w:spacing w:val="7"/>
          <w:position w:val="7"/>
          <w:sz w:val="9"/>
        </w:rPr>
        <w:t> </w:t>
      </w:r>
      <w:r>
        <w:rPr>
          <w:w w:val="105"/>
          <w:sz w:val="18"/>
        </w:rPr>
        <w:t>V</w:t>
      </w:r>
      <w:r>
        <w:rPr>
          <w:sz w:val="18"/>
        </w:rPr>
        <w:t> </w:t>
      </w:r>
      <w:r>
        <w:rPr>
          <w:spacing w:val="-11"/>
          <w:sz w:val="18"/>
        </w:rPr>
        <w:t> </w:t>
      </w:r>
      <w:r>
        <w:rPr>
          <w:w w:val="117"/>
        </w:rPr>
        <w:t>drugi</w:t>
      </w:r>
      <w:r>
        <w:rPr>
          <w:spacing w:val="21"/>
        </w:rPr>
        <w:t> </w:t>
      </w:r>
      <w:r>
        <w:rPr>
          <w:w w:val="110"/>
        </w:rPr>
        <w:t>polovici</w:t>
      </w:r>
      <w:r>
        <w:rPr/>
        <w:t> </w:t>
      </w:r>
      <w:r>
        <w:rPr>
          <w:spacing w:val="-1"/>
        </w:rPr>
        <w:t> </w:t>
      </w:r>
      <w:r>
        <w:rPr>
          <w:spacing w:val="-1"/>
          <w:w w:val="119"/>
        </w:rPr>
        <w:t>januarj</w:t>
      </w:r>
      <w:r>
        <w:rPr>
          <w:w w:val="119"/>
        </w:rPr>
        <w:t>a</w:t>
      </w:r>
      <w:r>
        <w:rPr/>
        <w:t> </w:t>
      </w:r>
      <w:r>
        <w:rPr>
          <w:spacing w:val="-17"/>
        </w:rPr>
        <w:t> </w:t>
      </w:r>
      <w:r>
        <w:rPr>
          <w:w w:val="101"/>
        </w:rPr>
        <w:t>1943.</w:t>
      </w:r>
      <w:r>
        <w:rPr>
          <w:spacing w:val="20"/>
        </w:rPr>
        <w:t> </w:t>
      </w:r>
      <w:r>
        <w:rPr>
          <w:spacing w:val="-1"/>
          <w:w w:val="121"/>
        </w:rPr>
        <w:t>let</w:t>
      </w:r>
      <w:r>
        <w:rPr>
          <w:w w:val="121"/>
        </w:rPr>
        <w:t>a</w:t>
      </w:r>
      <w:r>
        <w:rPr/>
        <w:t> </w:t>
      </w:r>
      <w:r>
        <w:rPr>
          <w:spacing w:val="-14"/>
        </w:rPr>
        <w:t> </w:t>
      </w:r>
      <w:r>
        <w:rPr>
          <w:spacing w:val="-1"/>
          <w:w w:val="109"/>
        </w:rPr>
        <w:t>j</w:t>
      </w:r>
      <w:r>
        <w:rPr>
          <w:w w:val="109"/>
        </w:rPr>
        <w:t>e</w:t>
      </w:r>
      <w:r>
        <w:rPr>
          <w:spacing w:val="13"/>
        </w:rPr>
        <w:t> </w:t>
      </w:r>
      <w:r>
        <w:rPr>
          <w:spacing w:val="-1"/>
          <w:w w:val="117"/>
        </w:rPr>
        <w:t>skupin</w:t>
      </w:r>
      <w:r>
        <w:rPr>
          <w:w w:val="117"/>
        </w:rPr>
        <w:t>a</w:t>
      </w:r>
      <w:r>
        <w:rPr/>
        <w:t> </w:t>
      </w:r>
      <w:r>
        <w:rPr>
          <w:spacing w:val="-23"/>
        </w:rPr>
        <w:t> </w:t>
      </w:r>
      <w:r>
        <w:rPr>
          <w:spacing w:val="-1"/>
          <w:w w:val="113"/>
        </w:rPr>
        <w:t>članov </w:t>
      </w:r>
      <w:r>
        <w:rPr>
          <w:w w:val="115"/>
        </w:rPr>
        <w:t>Izvršnega odbora Osvobodilne fronte in Glavnega poveljstva slovenskih partizanskih čet potovala iz  Polhograjskih  dolomitov  na  Dolenjsko.  Pot jo je vodila skozi Suho krajino. Zavoljo popolne izmučenosti so se partizanski popotniki </w:t>
      </w:r>
      <w:r>
        <w:rPr>
          <w:w w:val="115"/>
          <w:sz w:val="18"/>
        </w:rPr>
        <w:t>22. </w:t>
      </w:r>
      <w:r>
        <w:rPr>
          <w:w w:val="115"/>
        </w:rPr>
        <w:t>januarja okrog </w:t>
      </w:r>
      <w:r>
        <w:rPr>
          <w:w w:val="115"/>
          <w:sz w:val="18"/>
        </w:rPr>
        <w:t>2. </w:t>
      </w:r>
      <w:r>
        <w:rPr>
          <w:w w:val="115"/>
        </w:rPr>
        <w:t>ure zjutraj ustavili v</w:t>
      </w:r>
      <w:r>
        <w:rPr>
          <w:spacing w:val="-15"/>
          <w:w w:val="115"/>
        </w:rPr>
        <w:t> </w:t>
      </w:r>
      <w:r>
        <w:rPr>
          <w:w w:val="115"/>
        </w:rPr>
        <w:t>naselju</w:t>
      </w:r>
    </w:p>
    <w:p>
      <w:pPr>
        <w:pStyle w:val="ListParagraph"/>
        <w:numPr>
          <w:ilvl w:val="0"/>
          <w:numId w:val="69"/>
        </w:numPr>
        <w:tabs>
          <w:tab w:pos="208" w:val="left" w:leader="none"/>
        </w:tabs>
        <w:spacing w:line="235" w:lineRule="auto" w:before="4" w:after="0"/>
        <w:ind w:left="208" w:right="133" w:hanging="97"/>
        <w:jc w:val="both"/>
        <w:rPr>
          <w:rFonts w:ascii="Arial" w:hAnsi="Arial"/>
          <w:sz w:val="10"/>
        </w:rPr>
      </w:pPr>
      <w:r>
        <w:rPr>
          <w:w w:val="115"/>
          <w:sz w:val="19"/>
        </w:rPr>
        <w:t>Bakerc, razpostavili straže in v hipu zaspali. Neki zaslepljenec pa se je dvignil, mimo partizanskih straž  pohitel  v Ambrus  ter  pripeljal  domače in tuje sovražnike. Za ceno dveh mrtvih iz zaščitne patrulje so se voditelji osvobodilnega gibanja po srečnem naključju prebili iz nevarnega</w:t>
      </w:r>
      <w:r>
        <w:rPr>
          <w:spacing w:val="20"/>
          <w:w w:val="115"/>
          <w:sz w:val="19"/>
        </w:rPr>
        <w:t> </w:t>
      </w:r>
      <w:r>
        <w:rPr>
          <w:spacing w:val="4"/>
          <w:w w:val="115"/>
          <w:sz w:val="19"/>
        </w:rPr>
        <w:t>obroča.'</w:t>
      </w:r>
      <w:r>
        <w:rPr>
          <w:rFonts w:ascii="Arial" w:hAnsi="Arial"/>
          <w:spacing w:val="4"/>
          <w:w w:val="115"/>
          <w:position w:val="6"/>
          <w:sz w:val="10"/>
        </w:rPr>
        <w:t>5</w:t>
      </w:r>
    </w:p>
    <w:p>
      <w:pPr>
        <w:pStyle w:val="BodyText"/>
        <w:spacing w:line="235" w:lineRule="auto" w:before="45"/>
        <w:ind w:left="209" w:right="120" w:firstLine="392"/>
      </w:pPr>
      <w:r>
        <w:rPr>
          <w:w w:val="115"/>
        </w:rPr>
        <w:t>Od </w:t>
      </w:r>
      <w:r>
        <w:rPr>
          <w:w w:val="115"/>
          <w:sz w:val="18"/>
        </w:rPr>
        <w:t>16. </w:t>
      </w:r>
      <w:r>
        <w:rPr>
          <w:w w:val="115"/>
        </w:rPr>
        <w:t>do </w:t>
      </w:r>
      <w:r>
        <w:rPr>
          <w:w w:val="115"/>
          <w:sz w:val="18"/>
        </w:rPr>
        <w:t>20. </w:t>
      </w:r>
      <w:r>
        <w:rPr>
          <w:w w:val="115"/>
        </w:rPr>
        <w:t>marca so Tomšičeva, Gubčeva, Cankarjeva in Šercerjeva narodnoosvobodilne brigade iznenada navalile na belogardistične posto­ janke v  Suhi  krajini.  </w:t>
      </w:r>
      <w:r>
        <w:rPr>
          <w:w w:val="115"/>
          <w:sz w:val="18"/>
        </w:rPr>
        <w:t>V  </w:t>
      </w:r>
      <w:r>
        <w:rPr>
          <w:w w:val="115"/>
        </w:rPr>
        <w:t>petdnevnih  ofenzivnih  bojih  so  belogardistom in Italijanom prizadejale znatne izgube in zaplenile veliko raznovrstnega orožja. Posebno težak poraz je doživel ribniški udarni bataljon, sestavljen.  iz italijanskih in belogardističnih prostovoljcev. </w:t>
      </w:r>
      <w:r>
        <w:rPr>
          <w:w w:val="115"/>
          <w:sz w:val="18"/>
        </w:rPr>
        <w:t>V </w:t>
      </w:r>
      <w:r>
        <w:rPr>
          <w:w w:val="115"/>
        </w:rPr>
        <w:t>bojih, predvsem  pa zaradi neprestanega bombardiranja italijanskih letal,  je  pogorelo  več </w:t>
      </w:r>
      <w:r>
        <w:rPr>
          <w:spacing w:val="2"/>
          <w:w w:val="115"/>
        </w:rPr>
        <w:t>vasi.</w:t>
      </w:r>
      <w:r>
        <w:rPr>
          <w:spacing w:val="2"/>
          <w:w w:val="115"/>
          <w:position w:val="6"/>
          <w:sz w:val="10"/>
        </w:rPr>
        <w:t>46 </w:t>
      </w:r>
      <w:r>
        <w:rPr>
          <w:w w:val="115"/>
        </w:rPr>
        <w:t>Po tej partizanski ofenzivi se je prvim belogardističnim gorečnežem začelo svitati, da narodno izdajstvo ne more prinesti  nič  dobrega, kvečjemu še večje razdejanje in gorje. Tako je ambruški župnik Franc Križan belogardistom očital, da so le oni krivi za</w:t>
      </w:r>
      <w:r>
        <w:rPr>
          <w:spacing w:val="27"/>
          <w:w w:val="115"/>
        </w:rPr>
        <w:t> </w:t>
      </w:r>
      <w:r>
        <w:rPr>
          <w:w w:val="115"/>
        </w:rPr>
        <w:t>požig Ambrusa.</w:t>
      </w:r>
    </w:p>
    <w:p>
      <w:pPr>
        <w:pStyle w:val="BodyText"/>
        <w:spacing w:line="237" w:lineRule="auto" w:before="34"/>
        <w:ind w:left="223" w:right="112" w:firstLine="388"/>
        <w:rPr>
          <w:b/>
          <w:sz w:val="18"/>
        </w:rPr>
      </w:pPr>
      <w:r>
        <w:rPr>
          <w:w w:val="115"/>
        </w:rPr>
        <w:t>V prvih mesecih 1943. leta je belogardistična četa  Ambrus-Krka  daljšo dobo štela 194 mož. Njeno moštvo je bilo takole razporejeno po posameznih vaseh: Ambrus </w:t>
      </w:r>
      <w:r>
        <w:rPr>
          <w:w w:val="115"/>
          <w:sz w:val="18"/>
        </w:rPr>
        <w:t>69, </w:t>
      </w:r>
      <w:r>
        <w:rPr>
          <w:w w:val="115"/>
        </w:rPr>
        <w:t>Korinj </w:t>
      </w:r>
      <w:r>
        <w:rPr>
          <w:w w:val="115"/>
          <w:sz w:val="18"/>
        </w:rPr>
        <w:t>35, </w:t>
      </w:r>
      <w:r>
        <w:rPr>
          <w:w w:val="115"/>
        </w:rPr>
        <w:t>Hočevje </w:t>
      </w:r>
      <w:r>
        <w:rPr>
          <w:w w:val="115"/>
          <w:sz w:val="18"/>
        </w:rPr>
        <w:t>60, </w:t>
      </w:r>
      <w:r>
        <w:rPr>
          <w:w w:val="115"/>
        </w:rPr>
        <w:t>v Zagradcu pa  je bilo 30</w:t>
      </w:r>
      <w:r>
        <w:rPr>
          <w:spacing w:val="16"/>
          <w:w w:val="115"/>
        </w:rPr>
        <w:t> </w:t>
      </w:r>
      <w:r>
        <w:rPr>
          <w:b/>
          <w:w w:val="115"/>
          <w:sz w:val="18"/>
        </w:rPr>
        <w:t>belogardistov.</w:t>
      </w:r>
    </w:p>
    <w:p>
      <w:pPr>
        <w:spacing w:line="237" w:lineRule="auto" w:before="31"/>
        <w:ind w:left="223" w:right="113" w:firstLine="395"/>
        <w:jc w:val="both"/>
        <w:rPr>
          <w:sz w:val="19"/>
        </w:rPr>
      </w:pPr>
      <w:r>
        <w:rPr/>
        <w:pict>
          <v:shape style="position:absolute;margin-left:47.009651pt;margin-top:28.30088pt;width:51.85pt;height:.1pt;mso-position-horizontal-relative:page;mso-position-vertical-relative:paragraph;z-index:-250433536;mso-wrap-distance-left:0;mso-wrap-distance-right:0" coordorigin="940,566" coordsize="1037,0" path="m940,566l1976,566e" filled="false" stroked="true" strokeweight=".239606pt" strokecolor="#000000">
            <v:path arrowok="t"/>
            <v:stroke dashstyle="solid"/>
            <w10:wrap type="topAndBottom"/>
          </v:shape>
        </w:pict>
      </w:r>
      <w:r>
        <w:rPr>
          <w:w w:val="110"/>
          <w:sz w:val="19"/>
        </w:rPr>
        <w:t>Iz Suhe </w:t>
      </w:r>
      <w:r>
        <w:rPr>
          <w:b/>
          <w:w w:val="110"/>
          <w:sz w:val="18"/>
        </w:rPr>
        <w:t>krajine </w:t>
      </w:r>
      <w:r>
        <w:rPr>
          <w:w w:val="110"/>
          <w:sz w:val="19"/>
        </w:rPr>
        <w:t>so </w:t>
      </w:r>
      <w:r>
        <w:rPr>
          <w:b/>
          <w:w w:val="110"/>
          <w:sz w:val="18"/>
        </w:rPr>
        <w:t>Italijani zjutraj </w:t>
      </w:r>
      <w:r>
        <w:rPr>
          <w:w w:val="110"/>
          <w:sz w:val="19"/>
        </w:rPr>
        <w:t>31. avgusta 1942</w:t>
      </w:r>
      <w:r>
        <w:rPr>
          <w:spacing w:val="52"/>
          <w:w w:val="110"/>
          <w:sz w:val="19"/>
        </w:rPr>
        <w:t> </w:t>
      </w:r>
      <w:r>
        <w:rPr>
          <w:w w:val="110"/>
          <w:sz w:val="19"/>
        </w:rPr>
        <w:t>začeli  peto ofenzivno </w:t>
      </w:r>
      <w:r>
        <w:rPr>
          <w:b/>
          <w:w w:val="110"/>
          <w:sz w:val="18"/>
        </w:rPr>
        <w:t>obdobje, </w:t>
      </w:r>
      <w:r>
        <w:rPr>
          <w:w w:val="110"/>
          <w:sz w:val="19"/>
        </w:rPr>
        <w:t>ki je </w:t>
      </w:r>
      <w:r>
        <w:rPr>
          <w:b/>
          <w:w w:val="110"/>
          <w:sz w:val="18"/>
        </w:rPr>
        <w:t>zajelo ozemlje </w:t>
      </w:r>
      <w:r>
        <w:rPr>
          <w:w w:val="110"/>
          <w:sz w:val="19"/>
        </w:rPr>
        <w:t>med Suho </w:t>
      </w:r>
      <w:r>
        <w:rPr>
          <w:b/>
          <w:w w:val="110"/>
          <w:sz w:val="18"/>
        </w:rPr>
        <w:t>krajino </w:t>
      </w:r>
      <w:r>
        <w:rPr>
          <w:w w:val="110"/>
          <w:sz w:val="19"/>
        </w:rPr>
        <w:t>in</w:t>
      </w:r>
      <w:r>
        <w:rPr>
          <w:spacing w:val="25"/>
          <w:w w:val="110"/>
          <w:sz w:val="19"/>
        </w:rPr>
        <w:t> </w:t>
      </w:r>
      <w:r>
        <w:rPr>
          <w:w w:val="110"/>
          <w:sz w:val="19"/>
        </w:rPr>
        <w:t>takratno</w:t>
      </w:r>
    </w:p>
    <w:p>
      <w:pPr>
        <w:spacing w:before="53"/>
        <w:ind w:left="621" w:right="0" w:firstLine="0"/>
        <w:jc w:val="both"/>
        <w:rPr>
          <w:sz w:val="14"/>
        </w:rPr>
      </w:pPr>
      <w:r>
        <w:rPr>
          <w:w w:val="115"/>
          <w:sz w:val="10"/>
        </w:rPr>
        <w:t>43 </w:t>
      </w:r>
      <w:r>
        <w:rPr>
          <w:w w:val="115"/>
          <w:sz w:val="14"/>
        </w:rPr>
        <w:t>Ko,t opomba pod 41.</w:t>
      </w:r>
    </w:p>
    <w:p>
      <w:pPr>
        <w:spacing w:line="259" w:lineRule="auto" w:before="21"/>
        <w:ind w:left="229" w:right="109" w:firstLine="391"/>
        <w:jc w:val="both"/>
        <w:rPr>
          <w:sz w:val="14"/>
        </w:rPr>
      </w:pPr>
      <w:r>
        <w:rPr>
          <w:w w:val="120"/>
          <w:sz w:val="10"/>
        </w:rPr>
        <w:t>44 </w:t>
      </w:r>
      <w:r>
        <w:rPr>
          <w:w w:val="120"/>
          <w:sz w:val="14"/>
        </w:rPr>
        <w:t>N;;kaj takih svojih posilstev  je  neki  suhokrajim,ki  belogardist,  </w:t>
      </w:r>
      <w:r>
        <w:rPr>
          <w:w w:val="115"/>
          <w:sz w:val="14"/>
        </w:rPr>
        <w:t>o,b  </w:t>
      </w:r>
      <w:r>
        <w:rPr>
          <w:w w:val="120"/>
          <w:sz w:val="14"/>
        </w:rPr>
        <w:t>italijanski kapitulaciji ujet na  Turjaku,  brez  &lt;trohice  sramu  opis.al  pisatelju  Tonetu  Seliš.karju  in drugim partizanom. Izgovarjal se je  le,  ,la  je  to  p{)čenjal  po  ukazih  svojih  p{),veljniko·v. Med  njegovim  prLpovedovanjem  sem  O•pazil,  da  mu  je  pod   srajco  na  prsih  </w:t>
      </w:r>
      <w:r>
        <w:rPr>
          <w:w w:val="115"/>
          <w:sz w:val="14"/>
        </w:rPr>
        <w:t>k-0,t  </w:t>
      </w:r>
      <w:r>
        <w:rPr>
          <w:w w:val="120"/>
          <w:sz w:val="14"/>
        </w:rPr>
        <w:t>»borcu za vero" </w:t>
      </w:r>
      <w:r>
        <w:rPr>
          <w:b/>
          <w:w w:val="120"/>
          <w:sz w:val="14"/>
        </w:rPr>
        <w:t>visel </w:t>
      </w:r>
      <w:r>
        <w:rPr>
          <w:w w:val="120"/>
          <w:sz w:val="14"/>
        </w:rPr>
        <w:t>-0krog pet centimetrov visok</w:t>
      </w:r>
      <w:r>
        <w:rPr>
          <w:spacing w:val="31"/>
          <w:w w:val="120"/>
          <w:sz w:val="14"/>
        </w:rPr>
        <w:t> </w:t>
      </w:r>
      <w:r>
        <w:rPr>
          <w:w w:val="120"/>
          <w:sz w:val="14"/>
        </w:rPr>
        <w:t>križec.</w:t>
      </w:r>
    </w:p>
    <w:p>
      <w:pPr>
        <w:spacing w:line="159" w:lineRule="exact" w:before="0"/>
        <w:ind w:left="621" w:right="0" w:firstLine="0"/>
        <w:jc w:val="both"/>
        <w:rPr>
          <w:sz w:val="14"/>
        </w:rPr>
      </w:pPr>
      <w:r>
        <w:rPr>
          <w:w w:val="120"/>
          <w:sz w:val="10"/>
        </w:rPr>
        <w:t>45 </w:t>
      </w:r>
      <w:r>
        <w:rPr>
          <w:w w:val="120"/>
          <w:sz w:val="14"/>
        </w:rPr>
        <w:t>E. Kocbek, Tovarišija, str. 321 </w:t>
      </w:r>
      <w:r>
        <w:rPr>
          <w:sz w:val="14"/>
        </w:rPr>
        <w:t>d-0• </w:t>
      </w:r>
      <w:r>
        <w:rPr>
          <w:w w:val="120"/>
          <w:sz w:val="14"/>
        </w:rPr>
        <w:t>330.</w:t>
      </w:r>
    </w:p>
    <w:p>
      <w:pPr>
        <w:spacing w:before="12"/>
        <w:ind w:left="238" w:right="104" w:firstLine="387"/>
        <w:jc w:val="both"/>
        <w:rPr>
          <w:sz w:val="14"/>
        </w:rPr>
      </w:pPr>
      <w:r>
        <w:rPr>
          <w:w w:val="120"/>
          <w:sz w:val="10"/>
        </w:rPr>
        <w:t>46 </w:t>
      </w:r>
      <w:r>
        <w:rPr>
          <w:w w:val="120"/>
          <w:sz w:val="14"/>
        </w:rPr>
        <w:t>NaYodlla - poročila </w:t>
      </w:r>
      <w:r>
        <w:rPr>
          <w:w w:val="120"/>
          <w:sz w:val="15"/>
        </w:rPr>
        <w:t>VS, </w:t>
      </w:r>
      <w:r>
        <w:rPr>
          <w:w w:val="120"/>
          <w:sz w:val="14"/>
        </w:rPr>
        <w:t>april 1943, </w:t>
      </w:r>
      <w:r>
        <w:rPr>
          <w:w w:val="125"/>
          <w:sz w:val="14"/>
        </w:rPr>
        <w:t>str. </w:t>
      </w:r>
      <w:r>
        <w:rPr>
          <w:w w:val="120"/>
          <w:sz w:val="14"/>
        </w:rPr>
        <w:t>12 do 14. </w:t>
      </w:r>
      <w:r>
        <w:rPr>
          <w:w w:val="115"/>
          <w:sz w:val="14"/>
        </w:rPr>
        <w:t>S.tarr1ko </w:t>
      </w:r>
      <w:r>
        <w:rPr>
          <w:w w:val="120"/>
          <w:sz w:val="14"/>
        </w:rPr>
        <w:t>Semič-Daki, S:p-0min1 narodnega her-0ja, »Borec" 1951, </w:t>
      </w:r>
      <w:r>
        <w:rPr>
          <w:w w:val="120"/>
          <w:sz w:val="15"/>
        </w:rPr>
        <w:t>št. </w:t>
      </w:r>
      <w:r>
        <w:rPr>
          <w:w w:val="120"/>
          <w:sz w:val="14"/>
        </w:rPr>
        <w:t>3, </w:t>
      </w:r>
      <w:r>
        <w:rPr>
          <w:w w:val="125"/>
          <w:sz w:val="14"/>
        </w:rPr>
        <w:t>str. Hl do </w:t>
      </w:r>
      <w:r>
        <w:rPr>
          <w:w w:val="120"/>
          <w:sz w:val="14"/>
        </w:rPr>
        <w:t>113.</w:t>
      </w:r>
    </w:p>
    <w:p>
      <w:pPr>
        <w:spacing w:after="0"/>
        <w:jc w:val="both"/>
        <w:rPr>
          <w:sz w:val="14"/>
        </w:rPr>
        <w:sectPr>
          <w:pgSz w:w="7900" w:h="12300"/>
          <w:pgMar w:top="240" w:bottom="280" w:left="720" w:right="160"/>
        </w:sectPr>
      </w:pPr>
    </w:p>
    <w:p>
      <w:pPr>
        <w:tabs>
          <w:tab w:pos="6800" w:val="right" w:leader="none"/>
        </w:tabs>
        <w:spacing w:before="78"/>
        <w:ind w:left="1731" w:right="0" w:firstLine="0"/>
        <w:jc w:val="left"/>
        <w:rPr>
          <w:rFonts w:ascii="Courier New"/>
          <w:sz w:val="21"/>
        </w:rPr>
      </w:pPr>
      <w:r>
        <w:rPr/>
        <w:drawing>
          <wp:anchor distT="0" distB="0" distL="0" distR="0" allowOverlap="1" layoutInCell="1" locked="0" behindDoc="0" simplePos="0" relativeHeight="1197">
            <wp:simplePos x="0" y="0"/>
            <wp:positionH relativeFrom="page">
              <wp:posOffset>237583</wp:posOffset>
            </wp:positionH>
            <wp:positionV relativeFrom="paragraph">
              <wp:posOffset>228546</wp:posOffset>
            </wp:positionV>
            <wp:extent cx="1836697" cy="15240"/>
            <wp:effectExtent l="0" t="0" r="0" b="0"/>
            <wp:wrapTopAndBottom/>
            <wp:docPr id="35" name="image21.png"/>
            <wp:cNvGraphicFramePr>
              <a:graphicFrameLocks noChangeAspect="1"/>
            </wp:cNvGraphicFramePr>
            <a:graphic>
              <a:graphicData uri="http://schemas.openxmlformats.org/drawingml/2006/picture">
                <pic:pic>
                  <pic:nvPicPr>
                    <pic:cNvPr id="36" name="image21.png"/>
                    <pic:cNvPicPr/>
                  </pic:nvPicPr>
                  <pic:blipFill>
                    <a:blip r:embed="rId25" cstate="print"/>
                    <a:stretch>
                      <a:fillRect/>
                    </a:stretch>
                  </pic:blipFill>
                  <pic:spPr>
                    <a:xfrm>
                      <a:off x="0" y="0"/>
                      <a:ext cx="1836697" cy="15240"/>
                    </a:xfrm>
                    <a:prstGeom prst="rect">
                      <a:avLst/>
                    </a:prstGeom>
                  </pic:spPr>
                </pic:pic>
              </a:graphicData>
            </a:graphic>
          </wp:anchor>
        </w:drawing>
      </w:r>
      <w:r>
        <w:rPr/>
        <w:pict>
          <v:shape style="position:absolute;margin-left:261.903595pt;margin-top:18.47505pt;width:90.2pt;height:.1pt;mso-position-horizontal-relative:page;mso-position-vertical-relative:paragraph;z-index:-250431488;mso-wrap-distance-left:0;mso-wrap-distance-right:0" coordorigin="5238,370" coordsize="1804,0" path="m5238,370l7042,370e" filled="false" stroked="true" strokeweight=".239604pt" strokecolor="#000000">
            <v:path arrowok="t"/>
            <v:stroke dashstyle="solid"/>
            <w10:wrap type="topAndBottom"/>
          </v:shape>
        </w:pict>
      </w:r>
      <w:r>
        <w:rPr>
          <w:w w:val="110"/>
          <w:sz w:val="15"/>
        </w:rPr>
        <w:t>lIVAC NA DOLEN,JSKE1I IN</w:t>
      </w:r>
      <w:r>
        <w:rPr>
          <w:spacing w:val="10"/>
          <w:w w:val="110"/>
          <w:sz w:val="15"/>
        </w:rPr>
        <w:t> </w:t>
      </w:r>
      <w:r>
        <w:rPr>
          <w:w w:val="110"/>
          <w:sz w:val="15"/>
        </w:rPr>
        <w:t>V</w:t>
      </w:r>
      <w:r>
        <w:rPr>
          <w:spacing w:val="27"/>
          <w:w w:val="110"/>
          <w:sz w:val="15"/>
        </w:rPr>
        <w:t> </w:t>
      </w:r>
      <w:r>
        <w:rPr>
          <w:w w:val="110"/>
          <w:sz w:val="15"/>
        </w:rPr>
        <w:t>LJUBLJANI</w:t>
        <w:tab/>
      </w:r>
      <w:r>
        <w:rPr>
          <w:rFonts w:ascii="Courier New"/>
          <w:w w:val="110"/>
          <w:position w:val="4"/>
          <w:sz w:val="21"/>
        </w:rPr>
        <w:t>451</w:t>
      </w:r>
    </w:p>
    <w:p>
      <w:pPr>
        <w:pStyle w:val="BodyText"/>
        <w:spacing w:before="4"/>
        <w:jc w:val="left"/>
        <w:rPr>
          <w:rFonts w:ascii="Courier New"/>
        </w:rPr>
      </w:pPr>
    </w:p>
    <w:p>
      <w:pPr>
        <w:spacing w:line="247" w:lineRule="auto" w:before="0"/>
        <w:ind w:left="118" w:right="801" w:firstLine="9"/>
        <w:jc w:val="both"/>
        <w:rPr>
          <w:sz w:val="10"/>
        </w:rPr>
      </w:pPr>
      <w:r>
        <w:rPr>
          <w:w w:val="120"/>
          <w:sz w:val="18"/>
        </w:rPr>
        <w:t>nemško-italijansko okupacijsko mejo, kamor  so  prispeli  5.  septembra  in se takoj povezali z Nemci.  Na  vzhodu  je  to  ofenzivno  območje  segalo do  črte  Žužemberk-Velika  Loka-Čatež-nemška  meja,   ki   jo   je   okrog </w:t>
      </w:r>
      <w:r>
        <w:rPr>
          <w:w w:val="120"/>
          <w:sz w:val="17"/>
        </w:rPr>
        <w:t>Št. </w:t>
      </w:r>
      <w:r>
        <w:rPr>
          <w:w w:val="120"/>
          <w:sz w:val="18"/>
        </w:rPr>
        <w:t>Ruperta pri Mirni zapiral belogardistični štajerski bataljon, sedaj imenovan že Legija smrti ali  MVAC.  Na  zahodu  pa  je  ofenziva  segala do</w:t>
      </w:r>
      <w:r>
        <w:rPr>
          <w:spacing w:val="13"/>
          <w:w w:val="120"/>
          <w:sz w:val="18"/>
        </w:rPr>
        <w:t> </w:t>
      </w:r>
      <w:r>
        <w:rPr>
          <w:w w:val="120"/>
          <w:sz w:val="18"/>
        </w:rPr>
        <w:t>črte</w:t>
      </w:r>
      <w:r>
        <w:rPr>
          <w:spacing w:val="18"/>
          <w:w w:val="120"/>
          <w:sz w:val="18"/>
        </w:rPr>
        <w:t> </w:t>
      </w:r>
      <w:r>
        <w:rPr>
          <w:spacing w:val="-6"/>
          <w:w w:val="120"/>
          <w:sz w:val="18"/>
        </w:rPr>
        <w:t>Dobr</w:t>
      </w:r>
      <w:r>
        <w:rPr>
          <w:spacing w:val="-27"/>
          <w:w w:val="120"/>
          <w:sz w:val="18"/>
        </w:rPr>
        <w:t> </w:t>
      </w:r>
      <w:r>
        <w:rPr>
          <w:w w:val="120"/>
          <w:sz w:val="18"/>
        </w:rPr>
        <w:t>epol</w:t>
      </w:r>
      <w:r>
        <w:rPr>
          <w:spacing w:val="-15"/>
          <w:w w:val="120"/>
          <w:sz w:val="18"/>
        </w:rPr>
        <w:t> </w:t>
      </w:r>
      <w:r>
        <w:rPr>
          <w:w w:val="120"/>
          <w:sz w:val="18"/>
        </w:rPr>
        <w:t>je-</w:t>
      </w:r>
      <w:r>
        <w:rPr>
          <w:spacing w:val="15"/>
          <w:w w:val="120"/>
          <w:sz w:val="18"/>
        </w:rPr>
        <w:t> </w:t>
      </w:r>
      <w:r>
        <w:rPr>
          <w:w w:val="120"/>
          <w:sz w:val="18"/>
        </w:rPr>
        <w:t>Gr</w:t>
      </w:r>
      <w:r>
        <w:rPr>
          <w:spacing w:val="-14"/>
          <w:w w:val="120"/>
          <w:sz w:val="18"/>
        </w:rPr>
        <w:t> </w:t>
      </w:r>
      <w:r>
        <w:rPr>
          <w:w w:val="120"/>
          <w:sz w:val="18"/>
        </w:rPr>
        <w:t>osupl</w:t>
      </w:r>
      <w:r>
        <w:rPr>
          <w:spacing w:val="-8"/>
          <w:w w:val="120"/>
          <w:sz w:val="18"/>
        </w:rPr>
        <w:t> </w:t>
      </w:r>
      <w:r>
        <w:rPr>
          <w:w w:val="120"/>
          <w:sz w:val="18"/>
        </w:rPr>
        <w:t>je-</w:t>
      </w:r>
      <w:r>
        <w:rPr>
          <w:spacing w:val="1"/>
          <w:w w:val="120"/>
          <w:sz w:val="18"/>
        </w:rPr>
        <w:t> </w:t>
      </w:r>
      <w:r>
        <w:rPr>
          <w:w w:val="120"/>
          <w:sz w:val="18"/>
        </w:rPr>
        <w:t>Š</w:t>
      </w:r>
      <w:r>
        <w:rPr>
          <w:spacing w:val="-36"/>
          <w:w w:val="120"/>
          <w:sz w:val="18"/>
        </w:rPr>
        <w:t> </w:t>
      </w:r>
      <w:r>
        <w:rPr>
          <w:spacing w:val="12"/>
          <w:w w:val="120"/>
          <w:sz w:val="18"/>
        </w:rPr>
        <w:t>mar</w:t>
      </w:r>
      <w:r>
        <w:rPr>
          <w:spacing w:val="-24"/>
          <w:w w:val="120"/>
          <w:sz w:val="18"/>
        </w:rPr>
        <w:t> </w:t>
      </w:r>
      <w:r>
        <w:rPr>
          <w:w w:val="120"/>
          <w:sz w:val="18"/>
        </w:rPr>
        <w:t>je--</w:t>
      </w:r>
      <w:r>
        <w:rPr>
          <w:spacing w:val="8"/>
          <w:w w:val="120"/>
          <w:sz w:val="18"/>
        </w:rPr>
        <w:t> </w:t>
      </w:r>
      <w:r>
        <w:rPr>
          <w:w w:val="120"/>
          <w:sz w:val="18"/>
        </w:rPr>
        <w:t>L</w:t>
      </w:r>
      <w:r>
        <w:rPr>
          <w:spacing w:val="-23"/>
          <w:w w:val="120"/>
          <w:sz w:val="18"/>
        </w:rPr>
        <w:t> </w:t>
      </w:r>
      <w:r>
        <w:rPr>
          <w:w w:val="120"/>
          <w:sz w:val="18"/>
        </w:rPr>
        <w:t>ju</w:t>
      </w:r>
      <w:r>
        <w:rPr>
          <w:spacing w:val="-32"/>
          <w:w w:val="120"/>
          <w:sz w:val="18"/>
        </w:rPr>
        <w:t> </w:t>
      </w:r>
      <w:r>
        <w:rPr>
          <w:w w:val="120"/>
          <w:sz w:val="18"/>
        </w:rPr>
        <w:t>bl</w:t>
      </w:r>
      <w:r>
        <w:rPr>
          <w:spacing w:val="-10"/>
          <w:w w:val="120"/>
          <w:sz w:val="18"/>
        </w:rPr>
        <w:t> </w:t>
      </w:r>
      <w:r>
        <w:rPr>
          <w:w w:val="120"/>
          <w:sz w:val="18"/>
        </w:rPr>
        <w:t>jan</w:t>
      </w:r>
      <w:r>
        <w:rPr>
          <w:spacing w:val="-26"/>
          <w:w w:val="120"/>
          <w:sz w:val="18"/>
        </w:rPr>
        <w:t> </w:t>
      </w:r>
      <w:r>
        <w:rPr>
          <w:w w:val="120"/>
          <w:sz w:val="18"/>
        </w:rPr>
        <w:t>a-</w:t>
      </w:r>
      <w:r>
        <w:rPr>
          <w:spacing w:val="1"/>
          <w:w w:val="120"/>
          <w:sz w:val="18"/>
        </w:rPr>
        <w:t> </w:t>
      </w:r>
      <w:r>
        <w:rPr>
          <w:w w:val="120"/>
          <w:sz w:val="18"/>
        </w:rPr>
        <w:t>S</w:t>
      </w:r>
      <w:r>
        <w:rPr>
          <w:spacing w:val="-39"/>
          <w:w w:val="120"/>
          <w:sz w:val="18"/>
        </w:rPr>
        <w:t> </w:t>
      </w:r>
      <w:r>
        <w:rPr>
          <w:w w:val="120"/>
          <w:sz w:val="18"/>
        </w:rPr>
        <w:t>avl</w:t>
      </w:r>
      <w:r>
        <w:rPr>
          <w:spacing w:val="-5"/>
          <w:w w:val="120"/>
          <w:sz w:val="18"/>
        </w:rPr>
        <w:t> </w:t>
      </w:r>
      <w:r>
        <w:rPr>
          <w:w w:val="120"/>
          <w:sz w:val="18"/>
        </w:rPr>
        <w:t>je.</w:t>
      </w:r>
      <w:r>
        <w:rPr>
          <w:w w:val="120"/>
          <w:position w:val="6"/>
          <w:sz w:val="10"/>
        </w:rPr>
        <w:t>07</w:t>
      </w:r>
    </w:p>
    <w:p>
      <w:pPr>
        <w:spacing w:line="249" w:lineRule="auto" w:before="29"/>
        <w:ind w:left="108" w:right="800" w:firstLine="406"/>
        <w:jc w:val="both"/>
        <w:rPr>
          <w:sz w:val="18"/>
        </w:rPr>
      </w:pPr>
      <w:r>
        <w:rPr>
          <w:w w:val="120"/>
          <w:sz w:val="18"/>
        </w:rPr>
        <w:t>Ko so Italijani  29. avgusta  1942  dosegli  severno  črto svoje ofenzive v Suhi krajini, so moški iz Sel pri šumberku in  okoliških  vasi  pod vodstvom župana Antona Kastelica, župnika Jožefa Podlipnika in župnika­ begunca Ivana Vodopivca prišli k Italijanom v Žužemberk in prosili za orožje. O tem je poveljstvo divizije »C:1cciatori delle Alpi«</w:t>
      </w:r>
      <w:r>
        <w:rPr>
          <w:spacing w:val="-21"/>
          <w:w w:val="120"/>
          <w:sz w:val="18"/>
        </w:rPr>
        <w:t> </w:t>
      </w:r>
      <w:r>
        <w:rPr>
          <w:w w:val="120"/>
          <w:sz w:val="18"/>
        </w:rPr>
        <w:t>poročalo:</w:t>
      </w:r>
    </w:p>
    <w:p>
      <w:pPr>
        <w:spacing w:line="247" w:lineRule="auto" w:before="21"/>
        <w:ind w:left="123" w:right="807" w:firstLine="393"/>
        <w:jc w:val="both"/>
        <w:rPr>
          <w:sz w:val="10"/>
        </w:rPr>
      </w:pPr>
      <w:r>
        <w:rPr>
          <w:w w:val="120"/>
          <w:sz w:val="18"/>
        </w:rPr>
        <w:t>»Na poveljstvo v Žužemberk je prišlo 112 mož iz Vrtače, Volčjih jam, Kutne, Ripel, Arčevce,  Podbukovja,  Loga,  Sel  pri  Šumberku,  Dolnjega in  Gornjega  Šumberka,  Babne  gore,  Orlake  in  Zavrha.  Prosili  so,  da  bi jih oborožili, da bi lahko sodelovali v akciji proti komunističnim razbojnikom. Z njimi so bili župan in dva duhovnika, ki so zagotovili njihovo zvestobo in resnost njihovih</w:t>
      </w:r>
      <w:r>
        <w:rPr>
          <w:spacing w:val="16"/>
          <w:w w:val="120"/>
          <w:sz w:val="18"/>
        </w:rPr>
        <w:t> </w:t>
      </w:r>
      <w:r>
        <w:rPr>
          <w:w w:val="120"/>
          <w:sz w:val="18"/>
        </w:rPr>
        <w:t>predlogov.«</w:t>
      </w:r>
      <w:r>
        <w:rPr>
          <w:w w:val="120"/>
          <w:position w:val="7"/>
          <w:sz w:val="10"/>
        </w:rPr>
        <w:t>49</w:t>
      </w:r>
    </w:p>
    <w:p>
      <w:pPr>
        <w:spacing w:line="247" w:lineRule="auto" w:before="15"/>
        <w:ind w:left="116" w:right="790" w:firstLine="396"/>
        <w:jc w:val="both"/>
        <w:rPr>
          <w:sz w:val="18"/>
        </w:rPr>
      </w:pPr>
      <w:r>
        <w:rPr>
          <w:w w:val="125"/>
          <w:sz w:val="18"/>
        </w:rPr>
        <w:t>Italijani jim še niso dali orožja, pač pa so jim naročili, naj svojo zvestobo najprej dokažejo z ovajanjem partizanov. Po nasvetu Italijanov in domačih belogardističnih organizatorjev so nekateri ljudje okrog Sel pri  Šumberku  marljivo   prijavljali   sovaščane   in   Italijane   obveščali o bivanju partizanskih enot ter celo lovili osamljene partizanske borce. Tako so l. septembra 1942 prišli v Gaber »na poveljstvo 51. pehotnega polka trije možje iz Orlake, ki so s pomočjo drugih štirih ujeli naslednje komunistične </w:t>
      </w:r>
      <w:r>
        <w:rPr>
          <w:spacing w:val="2"/>
          <w:w w:val="125"/>
          <w:sz w:val="18"/>
        </w:rPr>
        <w:t>razbo </w:t>
      </w:r>
      <w:r>
        <w:rPr>
          <w:w w:val="125"/>
          <w:sz w:val="18"/>
        </w:rPr>
        <w:t>jnike </w:t>
      </w:r>
      <w:r>
        <w:rPr>
          <w:w w:val="115"/>
          <w:sz w:val="18"/>
        </w:rPr>
        <w:t>«: </w:t>
      </w:r>
      <w:r>
        <w:rPr>
          <w:rFonts w:ascii="Arial" w:hAnsi="Arial"/>
          <w:w w:val="125"/>
          <w:position w:val="6"/>
          <w:sz w:val="10"/>
        </w:rPr>
        <w:t>4 </w:t>
      </w:r>
      <w:r>
        <w:rPr>
          <w:w w:val="125"/>
          <w:sz w:val="18"/>
        </w:rPr>
        <w:t>Josipa Schweigerja-Teo, roj, 1916, Štefana Kosa-Alekseja, roj 1013, in Vinka Zajca-Ivita, roj. 1924. leta. Vse tri so Italijani takoj postrelili. Med ofenzivo so belogardisti iz Sel pri Šumberku storili še nekaj podobnih zločinov. Po dokazani zvestobi sta župnik Podlipnik in župan Kastelic 3. septembra prišla na italijansko  poveljstvo v Veliki</w:t>
      </w:r>
      <w:r>
        <w:rPr>
          <w:spacing w:val="53"/>
          <w:w w:val="125"/>
          <w:sz w:val="18"/>
        </w:rPr>
        <w:t> </w:t>
      </w:r>
      <w:r>
        <w:rPr>
          <w:w w:val="125"/>
          <w:sz w:val="18"/>
        </w:rPr>
        <w:t>Loki:</w:t>
      </w:r>
    </w:p>
    <w:p>
      <w:pPr>
        <w:spacing w:line="247" w:lineRule="auto" w:before="18"/>
        <w:ind w:left="115" w:right="801" w:firstLine="401"/>
        <w:jc w:val="both"/>
        <w:rPr>
          <w:sz w:val="15"/>
        </w:rPr>
      </w:pPr>
      <w:r>
        <w:rPr>
          <w:w w:val="120"/>
          <w:sz w:val="18"/>
        </w:rPr>
        <w:t>»Podlipnik Josip, župnik iz Sel pri šumberku (ZI CS), in Kastelic Anton, župan iz istega kraja, sta sporočila, da se skupina  partizanov zadržuje v bližini kraja v gozdu pri Orlaki in da je skupina 50 oboroženih mož bila 2. septembra v Hrastovem  dolu  (VU -  CO).  Spredaj  omenjena sta prosila oblasti, naj bi oborožili mladeniče iz njihovega  kraja,  da  bi mogli nuditi močan odpor komunističnim razbojnikom</w:t>
      </w:r>
      <w:r>
        <w:rPr>
          <w:spacing w:val="8"/>
          <w:w w:val="120"/>
          <w:sz w:val="18"/>
        </w:rPr>
        <w:t> </w:t>
      </w:r>
      <w:r>
        <w:rPr>
          <w:rFonts w:ascii="Arial" w:hAnsi="Arial"/>
          <w:w w:val="120"/>
          <w:sz w:val="15"/>
        </w:rPr>
        <w:t>«</w:t>
      </w:r>
      <w:r>
        <w:rPr>
          <w:w w:val="120"/>
          <w:sz w:val="15"/>
          <w:vertAlign w:val="superscript"/>
        </w:rPr>
        <w:t>50</w:t>
      </w:r>
    </w:p>
    <w:p>
      <w:pPr>
        <w:spacing w:line="247" w:lineRule="auto" w:before="0"/>
        <w:ind w:left="113" w:right="798" w:firstLine="389"/>
        <w:jc w:val="both"/>
        <w:rPr>
          <w:sz w:val="18"/>
        </w:rPr>
      </w:pPr>
      <w:r>
        <w:rPr>
          <w:w w:val="120"/>
          <w:sz w:val="18"/>
        </w:rPr>
        <w:t>Tudi »župan in župnik iz Zagorice (obeina Vel. Gaber, župnija </w:t>
      </w:r>
      <w:r>
        <w:rPr>
          <w:rFonts w:ascii="Arial" w:hAnsi="Arial"/>
          <w:w w:val="120"/>
          <w:sz w:val="21"/>
        </w:rPr>
        <w:t>št. </w:t>
      </w:r>
      <w:r>
        <w:rPr>
          <w:w w:val="120"/>
          <w:sz w:val="18"/>
        </w:rPr>
        <w:t>Vid pri  Stični  -  op.  S.  F.)  sta  ob  nastopu  naših  čet  prišla   na  poveljstvo, da sta se poklonila in zagotovila zvestobo in poslušnost  ljudi  iz  vasi  Gaber, Bič, Zagorica, Dobravica in </w:t>
      </w:r>
      <w:r>
        <w:rPr>
          <w:spacing w:val="5"/>
          <w:w w:val="120"/>
          <w:sz w:val="18"/>
        </w:rPr>
        <w:t>Pristavica«. </w:t>
      </w:r>
      <w:r>
        <w:rPr>
          <w:w w:val="110"/>
          <w:position w:val="7"/>
          <w:sz w:val="10"/>
        </w:rPr>
        <w:t>51 </w:t>
      </w:r>
      <w:r>
        <w:rPr>
          <w:w w:val="120"/>
          <w:sz w:val="18"/>
        </w:rPr>
        <w:t>Italijanom sta hkrati. naznanila, da je v noči na  28.  avgust  šla  skozi  njihove  vasi  skupina okrog sto partizanov, ter naštela njene</w:t>
      </w:r>
      <w:r>
        <w:rPr>
          <w:spacing w:val="-13"/>
          <w:w w:val="120"/>
          <w:sz w:val="18"/>
        </w:rPr>
        <w:t> </w:t>
      </w:r>
      <w:r>
        <w:rPr>
          <w:w w:val="120"/>
          <w:sz w:val="18"/>
        </w:rPr>
        <w:t>poveljnike.</w:t>
      </w:r>
    </w:p>
    <w:p>
      <w:pPr>
        <w:spacing w:line="249" w:lineRule="auto" w:before="0"/>
        <w:ind w:left="117" w:right="816" w:firstLine="385"/>
        <w:jc w:val="both"/>
        <w:rPr>
          <w:sz w:val="18"/>
        </w:rPr>
      </w:pPr>
      <w:r>
        <w:rPr/>
        <w:pict>
          <v:shape style="position:absolute;margin-left:17.268366pt;margin-top:25.174618pt;width:51.85pt;height:.1pt;mso-position-horizontal-relative:page;mso-position-vertical-relative:paragraph;z-index:-250430464;mso-wrap-distance-left:0;mso-wrap-distance-right:0" coordorigin="345,503" coordsize="1037,0" path="m345,503l1381,503e" filled="false" stroked="true" strokeweight=".239604pt" strokecolor="#000000">
            <v:path arrowok="t"/>
            <v:stroke dashstyle="solid"/>
            <w10:wrap type="topAndBottom"/>
          </v:shape>
        </w:pict>
      </w:r>
      <w:r>
        <w:rPr>
          <w:w w:val="120"/>
          <w:sz w:val="18"/>
        </w:rPr>
        <w:t>Italijani niso sedaj imeli nikakih pomislekov zoper  oborožitev tamošnjih belogardistov. Vera Podboj, učiteljica v št. Vidu pri</w:t>
      </w:r>
      <w:r>
        <w:rPr>
          <w:spacing w:val="-4"/>
          <w:w w:val="120"/>
          <w:sz w:val="18"/>
        </w:rPr>
        <w:t> </w:t>
      </w:r>
      <w:r>
        <w:rPr>
          <w:w w:val="120"/>
          <w:sz w:val="18"/>
        </w:rPr>
        <w:t>Stični,</w:t>
      </w:r>
    </w:p>
    <w:p>
      <w:pPr>
        <w:tabs>
          <w:tab w:pos="2363" w:val="left" w:leader="none"/>
        </w:tabs>
        <w:spacing w:line="249" w:lineRule="auto" w:before="53"/>
        <w:ind w:left="120" w:right="816" w:firstLine="381"/>
        <w:jc w:val="left"/>
        <w:rPr>
          <w:sz w:val="14"/>
        </w:rPr>
      </w:pPr>
      <w:r>
        <w:rPr>
          <w:w w:val="125"/>
          <w:sz w:val="10"/>
        </w:rPr>
        <w:t>47 </w:t>
      </w:r>
      <w:r>
        <w:rPr>
          <w:w w:val="125"/>
          <w:sz w:val="14"/>
        </w:rPr>
        <w:t>Dr. Mikuž, l!alifonska ofanziva p:roliv XOV Rlon,nije </w:t>
      </w:r>
      <w:r>
        <w:rPr>
          <w:w w:val="110"/>
          <w:sz w:val="14"/>
        </w:rPr>
        <w:t>19-12 </w:t>
      </w:r>
      <w:r>
        <w:rPr>
          <w:w w:val="125"/>
          <w:sz w:val="14"/>
        </w:rPr>
        <w:t>god., V,ijnn-istoris'd g.Jasnik,  april  </w:t>
      </w:r>
      <w:r>
        <w:rPr>
          <w:w w:val="110"/>
          <w:sz w:val="14"/>
        </w:rPr>
        <w:t>1950,  </w:t>
      </w:r>
      <w:r>
        <w:rPr>
          <w:w w:val="125"/>
          <w:sz w:val="14"/>
        </w:rPr>
        <w:t>str.</w:t>
      </w:r>
      <w:r>
        <w:rPr>
          <w:spacing w:val="-11"/>
          <w:w w:val="125"/>
          <w:sz w:val="14"/>
        </w:rPr>
        <w:t> </w:t>
      </w:r>
      <w:r>
        <w:rPr>
          <w:w w:val="110"/>
          <w:sz w:val="14"/>
        </w:rPr>
        <w:t>68</w:t>
      </w:r>
      <w:r>
        <w:rPr>
          <w:spacing w:val="33"/>
          <w:w w:val="110"/>
          <w:sz w:val="14"/>
        </w:rPr>
        <w:t> </w:t>
      </w:r>
      <w:r>
        <w:rPr>
          <w:w w:val="110"/>
          <w:sz w:val="14"/>
        </w:rPr>
        <w:t>in</w:t>
        <w:tab/>
        <w:t>69.</w:t>
      </w:r>
    </w:p>
    <w:p>
      <w:pPr>
        <w:spacing w:line="156" w:lineRule="exact" w:before="0"/>
        <w:ind w:left="506" w:right="0" w:firstLine="0"/>
        <w:jc w:val="left"/>
        <w:rPr>
          <w:sz w:val="14"/>
        </w:rPr>
      </w:pPr>
      <w:r>
        <w:rPr>
          <w:w w:val="110"/>
          <w:sz w:val="10"/>
        </w:rPr>
        <w:t>48 </w:t>
      </w:r>
      <w:r>
        <w:rPr>
          <w:w w:val="110"/>
          <w:sz w:val="14"/>
        </w:rPr>
        <w:t>Ca,ccia&lt;t,nci ,lel:lc ALpi, not. inf. </w:t>
      </w:r>
      <w:r>
        <w:rPr>
          <w:w w:val="105"/>
          <w:sz w:val="14"/>
        </w:rPr>
        <w:t>28.3, N. </w:t>
      </w:r>
      <w:r>
        <w:rPr>
          <w:w w:val="110"/>
          <w:sz w:val="14"/>
        </w:rPr>
        <w:t>2G74hh, dne 29. avgusta 1942.</w:t>
      </w:r>
    </w:p>
    <w:p>
      <w:pPr>
        <w:spacing w:line="177" w:lineRule="exact" w:before="0"/>
        <w:ind w:left="501" w:right="0" w:firstLine="0"/>
        <w:jc w:val="left"/>
        <w:rPr>
          <w:sz w:val="14"/>
        </w:rPr>
      </w:pPr>
      <w:r>
        <w:rPr>
          <w:w w:val="105"/>
          <w:sz w:val="13"/>
        </w:rPr>
        <w:t>4</w:t>
      </w:r>
      <w:r>
        <w:rPr>
          <w:w w:val="105"/>
          <w:position w:val="3"/>
          <w:sz w:val="13"/>
        </w:rPr>
        <w:t>9 </w:t>
      </w:r>
      <w:r>
        <w:rPr>
          <w:w w:val="110"/>
          <w:sz w:val="14"/>
        </w:rPr>
        <w:t>Cacciatori deHe Alpi, </w:t>
      </w:r>
      <w:r>
        <w:rPr>
          <w:w w:val="105"/>
          <w:sz w:val="13"/>
        </w:rPr>
        <w:t>n&lt;Yt. </w:t>
      </w:r>
      <w:r>
        <w:rPr>
          <w:w w:val="110"/>
          <w:sz w:val="13"/>
        </w:rPr>
        <w:t>imf. </w:t>
      </w:r>
      <w:r>
        <w:rPr>
          <w:w w:val="105"/>
          <w:sz w:val="14"/>
        </w:rPr>
        <w:t>:J8S, N. 2771h&gt;I", </w:t>
      </w:r>
      <w:r>
        <w:rPr>
          <w:w w:val="105"/>
          <w:sz w:val="13"/>
        </w:rPr>
        <w:t>dne </w:t>
      </w:r>
      <w:r>
        <w:rPr>
          <w:w w:val="105"/>
          <w:sz w:val="14"/>
        </w:rPr>
        <w:t>3. </w:t>
      </w:r>
      <w:r>
        <w:rPr>
          <w:w w:val="110"/>
          <w:sz w:val="14"/>
        </w:rPr>
        <w:t>septembra </w:t>
      </w:r>
      <w:r>
        <w:rPr>
          <w:w w:val="105"/>
          <w:sz w:val="14"/>
        </w:rPr>
        <w:t>1942.</w:t>
      </w:r>
    </w:p>
    <w:p>
      <w:pPr>
        <w:spacing w:before="2"/>
        <w:ind w:left="503" w:right="0" w:firstLine="0"/>
        <w:jc w:val="left"/>
        <w:rPr>
          <w:sz w:val="14"/>
        </w:rPr>
      </w:pPr>
      <w:r>
        <w:rPr>
          <w:w w:val="120"/>
          <w:sz w:val="10"/>
        </w:rPr>
        <w:t>50    </w:t>
      </w:r>
      <w:r>
        <w:rPr>
          <w:w w:val="125"/>
          <w:sz w:val="14"/>
        </w:rPr>
        <w:t>Prav</w:t>
      </w:r>
      <w:r>
        <w:rPr>
          <w:spacing w:val="29"/>
          <w:w w:val="125"/>
          <w:sz w:val="14"/>
        </w:rPr>
        <w:t> </w:t>
      </w:r>
      <w:r>
        <w:rPr>
          <w:w w:val="125"/>
          <w:sz w:val="14"/>
        </w:rPr>
        <w:t>tam</w:t>
      </w:r>
    </w:p>
    <w:p>
      <w:pPr>
        <w:spacing w:before="2"/>
        <w:ind w:left="503" w:right="0" w:firstLine="0"/>
        <w:jc w:val="left"/>
        <w:rPr>
          <w:sz w:val="14"/>
        </w:rPr>
      </w:pPr>
      <w:r>
        <w:rPr>
          <w:w w:val="130"/>
          <w:sz w:val="10"/>
        </w:rPr>
        <w:t>51  </w:t>
      </w:r>
      <w:r>
        <w:rPr>
          <w:w w:val="130"/>
          <w:sz w:val="15"/>
        </w:rPr>
        <w:t>Prav</w:t>
      </w:r>
      <w:r>
        <w:rPr>
          <w:spacing w:val="16"/>
          <w:w w:val="130"/>
          <w:sz w:val="15"/>
        </w:rPr>
        <w:t> </w:t>
      </w:r>
      <w:r>
        <w:rPr>
          <w:w w:val="130"/>
          <w:sz w:val="14"/>
        </w:rPr>
        <w:t>tam.</w:t>
      </w:r>
    </w:p>
    <w:p>
      <w:pPr>
        <w:spacing w:after="0"/>
        <w:jc w:val="left"/>
        <w:rPr>
          <w:sz w:val="14"/>
        </w:rPr>
        <w:sectPr>
          <w:pgSz w:w="7980" w:h="12350"/>
          <w:pgMar w:top="360" w:bottom="280" w:left="240" w:right="140"/>
        </w:sectPr>
      </w:pPr>
    </w:p>
    <w:p>
      <w:pPr>
        <w:tabs>
          <w:tab w:pos="2726" w:val="left" w:leader="none"/>
        </w:tabs>
        <w:spacing w:before="71"/>
        <w:ind w:left="778" w:right="0" w:firstLine="0"/>
        <w:jc w:val="both"/>
        <w:rPr>
          <w:sz w:val="15"/>
        </w:rPr>
      </w:pPr>
      <w:r>
        <w:rPr/>
        <w:pict>
          <v:shape style="position:absolute;margin-left:51.805103pt;margin-top:18.513256pt;width:332.9pt;height:.1pt;mso-position-horizontal-relative:page;mso-position-vertical-relative:paragraph;z-index:-250429440;mso-wrap-distance-left:0;mso-wrap-distance-right:0" coordorigin="1036,370" coordsize="6658,0" path="m1036,370l7694,370e" filled="false" stroked="true" strokeweight=".239604pt" strokecolor="#000000">
            <v:path arrowok="t"/>
            <v:stroke dashstyle="solid"/>
            <w10:wrap type="topAndBottom"/>
          </v:shape>
        </w:pict>
      </w:r>
      <w:r>
        <w:rPr>
          <w:w w:val="110"/>
          <w:position w:val="5"/>
          <w:sz w:val="19"/>
        </w:rPr>
        <w:t>452</w:t>
        <w:tab/>
      </w:r>
      <w:r>
        <w:rPr>
          <w:w w:val="110"/>
          <w:sz w:val="15"/>
        </w:rPr>
        <w:t>NASTOP OBOROžENIH</w:t>
      </w:r>
      <w:r>
        <w:rPr>
          <w:spacing w:val="37"/>
          <w:w w:val="110"/>
          <w:sz w:val="15"/>
        </w:rPr>
        <w:t> </w:t>
      </w:r>
      <w:r>
        <w:rPr>
          <w:w w:val="110"/>
          <w:sz w:val="15"/>
        </w:rPr>
        <w:t>ODDELKOV</w:t>
      </w:r>
    </w:p>
    <w:p>
      <w:pPr>
        <w:pStyle w:val="BodyText"/>
        <w:spacing w:before="6"/>
        <w:jc w:val="left"/>
        <w:rPr>
          <w:sz w:val="20"/>
        </w:rPr>
      </w:pPr>
    </w:p>
    <w:p>
      <w:pPr>
        <w:spacing w:line="247" w:lineRule="auto" w:before="0"/>
        <w:ind w:left="789" w:right="136" w:firstLine="15"/>
        <w:jc w:val="both"/>
        <w:rPr>
          <w:sz w:val="10"/>
        </w:rPr>
      </w:pPr>
      <w:r>
        <w:rPr>
          <w:w w:val="120"/>
          <w:sz w:val="18"/>
        </w:rPr>
        <w:t>je 2. ali 3. septembra 1942. leta »videla na sredi vasi neki kamion, na katerem je bilo polno civilistov. Jaz sem smatrala te civiliste za ujete partizane, ker je  bila  takrat  ravno  italijanska  ofenziva.  Stala  sem  na cesti in videla, kako  je prišel iz italijanske  komande  beneficiat  Oven Jože v družbi z višjimi italijanskimi oficirji. Takoj za njimi pa so italijanski. vojaki prinesli orožje, katerega so izročili  civilom  na  kamion,  nato  jih lepo pogostili in odpeljali proti Polju  v št.  Vidu. Da so dobili civili orožje, je organiziral duhovnik Oven Jože, beneficiat, in tako se je rodila prva postojanka bele garde v bližini št. Vida.«</w:t>
      </w:r>
      <w:r>
        <w:rPr>
          <w:w w:val="120"/>
          <w:position w:val="7"/>
          <w:sz w:val="10"/>
        </w:rPr>
        <w:t>5</w:t>
      </w:r>
      <w:r>
        <w:rPr>
          <w:spacing w:val="-7"/>
          <w:w w:val="120"/>
          <w:position w:val="7"/>
          <w:sz w:val="10"/>
        </w:rPr>
        <w:t> </w:t>
      </w:r>
      <w:r>
        <w:rPr>
          <w:w w:val="120"/>
          <w:position w:val="7"/>
          <w:sz w:val="10"/>
        </w:rPr>
        <w:t>2</w:t>
      </w:r>
    </w:p>
    <w:p>
      <w:pPr>
        <w:spacing w:line="247" w:lineRule="auto" w:before="65"/>
        <w:ind w:left="787" w:right="142" w:firstLine="384"/>
        <w:jc w:val="both"/>
        <w:rPr>
          <w:sz w:val="18"/>
        </w:rPr>
      </w:pPr>
      <w:r>
        <w:rPr>
          <w:w w:val="115"/>
          <w:sz w:val="18"/>
        </w:rPr>
        <w:t>Po ofenzivi je v Selih  pri  šumberku  nastala  oborožena  bela  vaška straža, ki so </w:t>
      </w:r>
      <w:r>
        <w:rPr>
          <w:w w:val="115"/>
          <w:sz w:val="17"/>
        </w:rPr>
        <w:t>ji </w:t>
      </w:r>
      <w:r>
        <w:rPr>
          <w:w w:val="115"/>
          <w:sz w:val="18"/>
        </w:rPr>
        <w:t>po okoliških vaseh pomagali z bombami oboroženi belo­ gardistični  obveščevalci.  Ti  izdajalci  so  zakrivili  nekaj  novih  zločinov. Med ofenzivo in v prvih dneh po njej so po zatrjevanju župnika Ivana Vodopivca, ki je  iz  št.  Gotarda  pri  Trojanah  pred  Nemci  pribežal  v  Sela pri šumberku, samo v Selih »ujeli </w:t>
      </w:r>
      <w:r>
        <w:rPr>
          <w:rFonts w:ascii="Arial" w:hAnsi="Arial"/>
          <w:w w:val="115"/>
          <w:sz w:val="16"/>
        </w:rPr>
        <w:t>20 </w:t>
      </w:r>
      <w:r>
        <w:rPr>
          <w:spacing w:val="4"/>
          <w:w w:val="115"/>
          <w:sz w:val="18"/>
        </w:rPr>
        <w:t>tova </w:t>
      </w:r>
      <w:r>
        <w:rPr>
          <w:spacing w:val="2"/>
          <w:w w:val="115"/>
          <w:sz w:val="18"/>
        </w:rPr>
        <w:t>rišev </w:t>
      </w:r>
      <w:r>
        <w:rPr>
          <w:w w:val="110"/>
          <w:sz w:val="18"/>
        </w:rPr>
        <w:t>«. </w:t>
      </w:r>
      <w:r>
        <w:rPr>
          <w:w w:val="110"/>
          <w:position w:val="7"/>
          <w:sz w:val="10"/>
        </w:rPr>
        <w:t>53 </w:t>
      </w:r>
      <w:r>
        <w:rPr>
          <w:w w:val="110"/>
          <w:sz w:val="18"/>
        </w:rPr>
        <w:t>Po </w:t>
      </w:r>
      <w:r>
        <w:rPr>
          <w:w w:val="115"/>
          <w:sz w:val="18"/>
        </w:rPr>
        <w:t>izjavi priče Antona Zupančiča so belogardisti na ta način lovili in ubijali</w:t>
      </w:r>
      <w:r>
        <w:rPr>
          <w:spacing w:val="6"/>
          <w:w w:val="115"/>
          <w:sz w:val="18"/>
        </w:rPr>
        <w:t> </w:t>
      </w:r>
      <w:r>
        <w:rPr>
          <w:w w:val="115"/>
          <w:sz w:val="18"/>
        </w:rPr>
        <w:t>partizane:</w:t>
      </w:r>
    </w:p>
    <w:p>
      <w:pPr>
        <w:spacing w:line="247" w:lineRule="auto" w:before="65"/>
        <w:ind w:left="792" w:right="129" w:firstLine="391"/>
        <w:jc w:val="both"/>
        <w:rPr>
          <w:sz w:val="18"/>
        </w:rPr>
      </w:pPr>
      <w:r>
        <w:rPr>
          <w:w w:val="125"/>
          <w:sz w:val="18"/>
        </w:rPr>
        <w:t>„znano mi je, da je šest partizanov, ki so bili v hlevu Franca Bregarja v Stehanji vasi, prijavil legistični MVAC postojanki v Sela Šumberku prav sin omenjenega Bregarja. Komandant legije je bil Jože Gliha, njegovi najožji sodelavci in organizatorji, teroristi in morilci pa so bili: Jože Pucelj, sin Bernarda iz Orlake, pok. Alojzij Strajner iz Opar pod Šumberkom, Anton Trunkelj, sin Franca iz Loga pri Šumberku, in bivši župan Anton Kastelic iz Dol pod</w:t>
      </w:r>
      <w:r>
        <w:rPr>
          <w:spacing w:val="-21"/>
          <w:w w:val="125"/>
          <w:sz w:val="18"/>
        </w:rPr>
        <w:t> </w:t>
      </w:r>
      <w:r>
        <w:rPr>
          <w:w w:val="125"/>
          <w:sz w:val="18"/>
        </w:rPr>
        <w:t>šumberkom.</w:t>
      </w:r>
    </w:p>
    <w:p>
      <w:pPr>
        <w:spacing w:line="244" w:lineRule="auto" w:before="65"/>
        <w:ind w:left="795" w:right="114" w:firstLine="388"/>
        <w:jc w:val="both"/>
        <w:rPr>
          <w:sz w:val="18"/>
        </w:rPr>
      </w:pPr>
      <w:r>
        <w:rPr>
          <w:w w:val="120"/>
          <w:sz w:val="18"/>
        </w:rPr>
        <w:t>Takoj po tistem, ko  je omenjeni  Bregar  prijavil  navedene  partizane, so Jože Pucelj, Jože Gliha ter nekaj Italijanov šli v Stehanjo vas  po partizane, kjer  so  jih  v  hlevu  zajeli  in  pripeljali,  baje  preko  </w:t>
      </w:r>
      <w:r>
        <w:rPr>
          <w:rFonts w:ascii="Arial" w:hAnsi="Arial"/>
          <w:w w:val="120"/>
          <w:sz w:val="20"/>
        </w:rPr>
        <w:t>št.  </w:t>
      </w:r>
      <w:r>
        <w:rPr>
          <w:w w:val="120"/>
          <w:sz w:val="18"/>
        </w:rPr>
        <w:t>Vida,  v Sela šumberk. V Sela Šumberk so prišli v  popoldanskih  urah  ter  so  imeli omenjene partizane na vozu.  Vseh šest  so obsodili  na  smrt. Znano mi je,  da  po  tem,  ko  so  določili  legiste,  da  morajo  izvršiti  usmrtitev, so se omenjeni legisti poskrili in nato so se takoj  prostovoljno  javili  sledeči: Jože Pucelj, Alojz Str2.jner, Anton Trunkelj  iz  Loga  in  Jože  Gliha (pokojni) iz</w:t>
      </w:r>
      <w:r>
        <w:rPr>
          <w:spacing w:val="-31"/>
          <w:w w:val="120"/>
          <w:sz w:val="18"/>
        </w:rPr>
        <w:t> </w:t>
      </w:r>
      <w:r>
        <w:rPr>
          <w:w w:val="120"/>
          <w:sz w:val="18"/>
        </w:rPr>
        <w:t>Čateža.</w:t>
      </w:r>
    </w:p>
    <w:p>
      <w:pPr>
        <w:spacing w:line="247" w:lineRule="auto" w:before="41"/>
        <w:ind w:left="795" w:right="110" w:firstLine="391"/>
        <w:jc w:val="both"/>
        <w:rPr>
          <w:rFonts w:ascii="Arial" w:hAnsi="Arial"/>
          <w:sz w:val="10"/>
        </w:rPr>
      </w:pPr>
      <w:r>
        <w:rPr/>
        <w:pict>
          <v:shape style="position:absolute;margin-left:227.423721pt;margin-top:70.131996pt;width:1.45pt;height:5.6pt;mso-position-horizontal-relative:page;mso-position-vertical-relative:paragraph;z-index:-268811264" type="#_x0000_t202" filled="false" stroked="false">
            <v:textbox inset="0,0,0,0">
              <w:txbxContent>
                <w:p>
                  <w:pPr>
                    <w:spacing w:line="112" w:lineRule="exact" w:before="0"/>
                    <w:ind w:left="0" w:right="0" w:firstLine="0"/>
                    <w:jc w:val="left"/>
                    <w:rPr>
                      <w:rFonts w:ascii="Arial"/>
                      <w:sz w:val="10"/>
                    </w:rPr>
                  </w:pPr>
                  <w:r>
                    <w:rPr>
                      <w:rFonts w:ascii="Arial"/>
                      <w:w w:val="75"/>
                      <w:sz w:val="10"/>
                    </w:rPr>
                    <w:t>''</w:t>
                  </w:r>
                </w:p>
              </w:txbxContent>
            </v:textbox>
            <w10:wrap type="none"/>
          </v:shape>
        </w:pict>
      </w:r>
      <w:r>
        <w:rPr>
          <w:w w:val="120"/>
          <w:sz w:val="18"/>
        </w:rPr>
        <w:t>Znano mi je, da smo vsi vaščani na  kolenih  prosili omenjene lcgiste, naj jih ne streljajo, da jih  naj  pustijo  živeti.  Navedeni  legisti,  člani MVAC, nas niso hoteli uslišati in so nas zelo zmerjali in nam grozili. Posebno T1·unkelj in Pucelj sta grozila in govorila, da je treba  vse  omenjene partizane postreliti. Ker niso naše prošnje nič  pomagale,  so legis1.i, med njimi  Trunkelj,  Pucelj  itd.  ter  Italijani  odpeljali  partizane na pokopališče ter jim tam</w:t>
      </w:r>
      <w:r>
        <w:rPr>
          <w:spacing w:val="20"/>
          <w:w w:val="120"/>
          <w:sz w:val="18"/>
        </w:rPr>
        <w:t> </w:t>
      </w:r>
      <w:r>
        <w:rPr>
          <w:spacing w:val="5"/>
          <w:w w:val="120"/>
          <w:sz w:val="18"/>
        </w:rPr>
        <w:t>um0rili.«</w:t>
      </w:r>
      <w:r>
        <w:rPr>
          <w:rFonts w:ascii="Arial" w:hAnsi="Arial"/>
          <w:spacing w:val="5"/>
          <w:w w:val="120"/>
          <w:position w:val="7"/>
          <w:sz w:val="10"/>
        </w:rPr>
        <w:t>5</w:t>
      </w:r>
    </w:p>
    <w:p>
      <w:pPr>
        <w:spacing w:before="61"/>
        <w:ind w:left="1196" w:right="0" w:firstLine="0"/>
        <w:jc w:val="both"/>
        <w:rPr>
          <w:sz w:val="18"/>
        </w:rPr>
      </w:pPr>
      <w:r>
        <w:rPr>
          <w:w w:val="120"/>
          <w:sz w:val="18"/>
        </w:rPr>
        <w:t>Zaradi   podivjanosti   nekaterih   belogardistov   je  oddelek </w:t>
      </w:r>
      <w:r>
        <w:rPr>
          <w:spacing w:val="18"/>
          <w:w w:val="120"/>
          <w:sz w:val="18"/>
        </w:rPr>
        <w:t> </w:t>
      </w:r>
      <w:r>
        <w:rPr>
          <w:w w:val="120"/>
          <w:sz w:val="18"/>
        </w:rPr>
        <w:t>partizanov</w:t>
      </w:r>
    </w:p>
    <w:p>
      <w:pPr>
        <w:pStyle w:val="ListParagraph"/>
        <w:numPr>
          <w:ilvl w:val="0"/>
          <w:numId w:val="68"/>
        </w:numPr>
        <w:tabs>
          <w:tab w:pos="1045" w:val="left" w:leader="none"/>
        </w:tabs>
        <w:spacing w:line="244" w:lineRule="auto" w:before="8" w:after="0"/>
        <w:ind w:left="806" w:right="120" w:hanging="2"/>
        <w:jc w:val="both"/>
        <w:rPr>
          <w:sz w:val="18"/>
        </w:rPr>
      </w:pPr>
      <w:r>
        <w:rPr/>
        <w:pict>
          <v:shape style="position:absolute;margin-left:51.805103pt;margin-top:26.532976pt;width:51.85pt;height:.1pt;mso-position-horizontal-relative:page;mso-position-vertical-relative:paragraph;z-index:-250428416;mso-wrap-distance-left:0;mso-wrap-distance-right:0" coordorigin="1036,531" coordsize="1037,0" path="m1036,531l2072,531e" filled="false" stroked="true" strokeweight=".239604pt" strokecolor="#000000">
            <v:path arrowok="t"/>
            <v:stroke dashstyle="solid"/>
            <w10:wrap type="topAndBottom"/>
          </v:shape>
        </w:pict>
      </w:r>
      <w:r>
        <w:rPr>
          <w:w w:val="120"/>
          <w:sz w:val="18"/>
        </w:rPr>
        <w:t>in </w:t>
      </w:r>
      <w:r>
        <w:rPr>
          <w:w w:val="105"/>
          <w:sz w:val="18"/>
        </w:rPr>
        <w:t>9. </w:t>
      </w:r>
      <w:r>
        <w:rPr>
          <w:w w:val="120"/>
          <w:sz w:val="18"/>
        </w:rPr>
        <w:t>septembra </w:t>
      </w:r>
      <w:r>
        <w:rPr>
          <w:rFonts w:ascii="Arial" w:hAnsi="Arial"/>
          <w:w w:val="105"/>
          <w:sz w:val="17"/>
        </w:rPr>
        <w:t>1!-)42 </w:t>
      </w:r>
      <w:r>
        <w:rPr>
          <w:w w:val="120"/>
          <w:sz w:val="18"/>
        </w:rPr>
        <w:t>prišel v vasi okrog Sel in ostro kaznoval  nekaJ  belih  izdajalcev.  "Tako  so  se  partizani  maščevali  za  </w:t>
      </w:r>
      <w:r>
        <w:rPr>
          <w:rFonts w:ascii="Arial" w:hAnsi="Arial"/>
          <w:w w:val="120"/>
          <w:sz w:val="17"/>
        </w:rPr>
        <w:t>tri   </w:t>
      </w:r>
      <w:r>
        <w:rPr>
          <w:w w:val="120"/>
          <w:sz w:val="18"/>
        </w:rPr>
        <w:t>tovariše,   ki</w:t>
      </w:r>
      <w:r>
        <w:rPr>
          <w:spacing w:val="36"/>
          <w:w w:val="120"/>
          <w:sz w:val="18"/>
        </w:rPr>
        <w:t> </w:t>
      </w:r>
      <w:r>
        <w:rPr>
          <w:w w:val="120"/>
          <w:sz w:val="18"/>
        </w:rPr>
        <w:t>so</w:t>
      </w:r>
    </w:p>
    <w:p>
      <w:pPr>
        <w:spacing w:before="53"/>
        <w:ind w:left="1200" w:right="0" w:firstLine="0"/>
        <w:jc w:val="left"/>
        <w:rPr>
          <w:sz w:val="13"/>
        </w:rPr>
      </w:pPr>
      <w:r>
        <w:rPr>
          <w:rFonts w:ascii="Arial" w:hAnsi="Arial"/>
          <w:w w:val="110"/>
          <w:sz w:val="9"/>
        </w:rPr>
        <w:t>52 </w:t>
      </w:r>
      <w:r>
        <w:rPr>
          <w:w w:val="110"/>
          <w:sz w:val="13"/>
        </w:rPr>
        <w:t>OkroŽU{l- </w:t>
      </w:r>
      <w:r>
        <w:rPr>
          <w:w w:val="110"/>
          <w:sz w:val="14"/>
        </w:rPr>
        <w:t>sodišče </w:t>
      </w:r>
      <w:r>
        <w:rPr>
          <w:w w:val="110"/>
          <w:sz w:val="13"/>
        </w:rPr>
        <w:t>y </w:t>
      </w:r>
      <w:r>
        <w:rPr>
          <w:w w:val="110"/>
          <w:sz w:val="14"/>
        </w:rPr>
        <w:t>Lj11bljnni,  </w:t>
      </w:r>
      <w:r>
        <w:rPr>
          <w:w w:val="110"/>
          <w:sz w:val="13"/>
        </w:rPr>
        <w:t>K-0 531/46 5.</w:t>
      </w:r>
    </w:p>
    <w:p>
      <w:pPr>
        <w:tabs>
          <w:tab w:pos="4303" w:val="left" w:leader="none"/>
        </w:tabs>
        <w:spacing w:line="170" w:lineRule="atLeast" w:before="17"/>
        <w:ind w:left="814" w:right="130" w:firstLine="389"/>
        <w:jc w:val="left"/>
        <w:rPr>
          <w:sz w:val="14"/>
        </w:rPr>
      </w:pPr>
      <w:r>
        <w:rPr>
          <w:w w:val="115"/>
          <w:sz w:val="10"/>
        </w:rPr>
        <w:t>53   </w:t>
      </w:r>
      <w:r>
        <w:rPr>
          <w:w w:val="125"/>
          <w:sz w:val="14"/>
        </w:rPr>
        <w:t>Hožen11ieljskim  žrtvam   </w:t>
      </w:r>
      <w:r>
        <w:rPr>
          <w:w w:val="125"/>
          <w:sz w:val="13"/>
        </w:rPr>
        <w:t>v</w:t>
      </w:r>
      <w:r>
        <w:rPr>
          <w:spacing w:val="12"/>
          <w:w w:val="125"/>
          <w:sz w:val="13"/>
        </w:rPr>
        <w:t> </w:t>
      </w:r>
      <w:r>
        <w:rPr>
          <w:w w:val="125"/>
          <w:sz w:val="13"/>
        </w:rPr>
        <w:t>spomin</w:t>
      </w:r>
      <w:r>
        <w:rPr>
          <w:spacing w:val="8"/>
          <w:w w:val="125"/>
          <w:sz w:val="13"/>
        </w:rPr>
        <w:t> </w:t>
      </w:r>
      <w:r>
        <w:rPr>
          <w:w w:val="125"/>
          <w:sz w:val="13"/>
        </w:rPr>
        <w:t>...</w:t>
        <w:tab/>
      </w:r>
      <w:r>
        <w:rPr>
          <w:w w:val="125"/>
          <w:sz w:val="14"/>
        </w:rPr>
        <w:t>Sela </w:t>
      </w:r>
      <w:r>
        <w:rPr>
          <w:w w:val="125"/>
          <w:sz w:val="13"/>
        </w:rPr>
        <w:t>pri šumbreku, dne </w:t>
      </w:r>
      <w:r>
        <w:rPr>
          <w:w w:val="115"/>
          <w:sz w:val="13"/>
        </w:rPr>
        <w:t>2G. </w:t>
      </w:r>
      <w:r>
        <w:rPr>
          <w:w w:val="125"/>
          <w:sz w:val="14"/>
        </w:rPr>
        <w:t>junija </w:t>
      </w:r>
      <w:r>
        <w:rPr>
          <w:w w:val="115"/>
          <w:sz w:val="13"/>
        </w:rPr>
        <w:t>1943 </w:t>
      </w:r>
      <w:r>
        <w:rPr>
          <w:spacing w:val="-1"/>
          <w:w w:val="124"/>
          <w:sz w:val="13"/>
        </w:rPr>
        <w:t>Vorlopive</w:t>
      </w:r>
      <w:r>
        <w:rPr>
          <w:w w:val="124"/>
          <w:sz w:val="13"/>
        </w:rPr>
        <w:t>c</w:t>
      </w:r>
      <w:r>
        <w:rPr>
          <w:sz w:val="13"/>
        </w:rPr>
        <w:t>    </w:t>
      </w:r>
      <w:r>
        <w:rPr>
          <w:spacing w:val="-14"/>
          <w:sz w:val="13"/>
        </w:rPr>
        <w:t> </w:t>
      </w:r>
      <w:r>
        <w:rPr>
          <w:w w:val="160"/>
          <w:sz w:val="13"/>
        </w:rPr>
        <w:t>Ivan</w:t>
      </w:r>
      <w:r>
        <w:rPr>
          <w:sz w:val="13"/>
        </w:rPr>
        <w:t>   </w:t>
      </w:r>
      <w:r>
        <w:rPr>
          <w:spacing w:val="13"/>
          <w:sz w:val="13"/>
        </w:rPr>
        <w:t> </w:t>
      </w:r>
      <w:r>
        <w:rPr>
          <w:spacing w:val="-1"/>
          <w:w w:val="124"/>
          <w:sz w:val="13"/>
        </w:rPr>
        <w:t>župnik-Ueg-unec</w:t>
      </w:r>
      <w:r>
        <w:rPr>
          <w:w w:val="124"/>
          <w:sz w:val="13"/>
        </w:rPr>
        <w:t>.</w:t>
      </w:r>
      <w:r>
        <w:rPr>
          <w:sz w:val="13"/>
        </w:rPr>
        <w:t>   </w:t>
      </w:r>
      <w:r>
        <w:rPr>
          <w:spacing w:val="10"/>
          <w:sz w:val="13"/>
        </w:rPr>
        <w:t> </w:t>
      </w:r>
      <w:r>
        <w:rPr>
          <w:spacing w:val="-1"/>
          <w:w w:val="127"/>
          <w:sz w:val="14"/>
        </w:rPr>
        <w:t>Pripornba</w:t>
      </w:r>
      <w:r>
        <w:rPr>
          <w:w w:val="127"/>
          <w:sz w:val="14"/>
        </w:rPr>
        <w:t>:</w:t>
      </w:r>
      <w:r>
        <w:rPr>
          <w:sz w:val="14"/>
        </w:rPr>
        <w:t>   </w:t>
      </w:r>
      <w:r>
        <w:rPr>
          <w:spacing w:val="1"/>
          <w:sz w:val="14"/>
        </w:rPr>
        <w:t> </w:t>
      </w:r>
      <w:r>
        <w:rPr>
          <w:w w:val="48"/>
          <w:sz w:val="14"/>
        </w:rPr>
        <w:t>.</w:t>
      </w:r>
      <w:r>
        <w:rPr>
          <w:spacing w:val="-11"/>
          <w:w w:val="48"/>
          <w:sz w:val="14"/>
        </w:rPr>
        <w:t>.</w:t>
      </w:r>
      <w:r>
        <w:rPr>
          <w:spacing w:val="-1"/>
          <w:w w:val="120"/>
          <w:sz w:val="14"/>
        </w:rPr>
        <w:t>A.viorjeveg</w:t>
      </w:r>
      <w:r>
        <w:rPr>
          <w:w w:val="120"/>
          <w:sz w:val="14"/>
        </w:rPr>
        <w:t>a</w:t>
      </w:r>
      <w:r>
        <w:rPr>
          <w:sz w:val="14"/>
        </w:rPr>
        <w:t>   </w:t>
      </w:r>
      <w:r>
        <w:rPr>
          <w:spacing w:val="-5"/>
          <w:sz w:val="14"/>
        </w:rPr>
        <w:t> </w:t>
      </w:r>
      <w:r>
        <w:rPr>
          <w:spacing w:val="-1"/>
          <w:w w:val="134"/>
          <w:sz w:val="13"/>
        </w:rPr>
        <w:t>ilnen</w:t>
      </w:r>
      <w:r>
        <w:rPr>
          <w:w w:val="134"/>
          <w:sz w:val="13"/>
        </w:rPr>
        <w:t>a</w:t>
      </w:r>
      <w:r>
        <w:rPr>
          <w:sz w:val="13"/>
        </w:rPr>
        <w:t>    </w:t>
      </w:r>
      <w:r>
        <w:rPr>
          <w:spacing w:val="-10"/>
          <w:sz w:val="13"/>
        </w:rPr>
        <w:t> </w:t>
      </w:r>
      <w:r>
        <w:rPr>
          <w:w w:val="134"/>
          <w:sz w:val="13"/>
        </w:rPr>
        <w:t>ni</w:t>
      </w:r>
      <w:r>
        <w:rPr>
          <w:sz w:val="13"/>
        </w:rPr>
        <w:t>    </w:t>
      </w:r>
      <w:r>
        <w:rPr>
          <w:spacing w:val="-7"/>
          <w:sz w:val="13"/>
        </w:rPr>
        <w:t> </w:t>
      </w:r>
      <w:r>
        <w:rPr>
          <w:spacing w:val="-1"/>
          <w:w w:val="132"/>
          <w:sz w:val="14"/>
        </w:rPr>
        <w:t>treb</w:t>
      </w:r>
      <w:r>
        <w:rPr>
          <w:w w:val="132"/>
          <w:sz w:val="14"/>
        </w:rPr>
        <w:t>a</w:t>
      </w:r>
      <w:r>
        <w:rPr>
          <w:sz w:val="14"/>
        </w:rPr>
        <w:t>   </w:t>
      </w:r>
      <w:r>
        <w:rPr>
          <w:spacing w:val="-5"/>
          <w:sz w:val="14"/>
        </w:rPr>
        <w:t> </w:t>
      </w:r>
      <w:r>
        <w:rPr>
          <w:w w:val="129"/>
          <w:sz w:val="14"/>
        </w:rPr>
        <w:t>prioh</w:t>
      </w:r>
      <w:r>
        <w:rPr>
          <w:spacing w:val="-1"/>
          <w:w w:val="129"/>
          <w:sz w:val="14"/>
        </w:rPr>
        <w:t>čiti.</w:t>
      </w:r>
    </w:p>
    <w:p>
      <w:pPr>
        <w:spacing w:line="187" w:lineRule="exact" w:before="0"/>
        <w:ind w:left="818" w:right="0" w:firstLine="0"/>
        <w:jc w:val="both"/>
        <w:rPr>
          <w:sz w:val="14"/>
        </w:rPr>
      </w:pPr>
      <w:r>
        <w:rPr>
          <w:w w:val="125"/>
          <w:sz w:val="13"/>
        </w:rPr>
        <w:t>PrilHga:  </w:t>
      </w:r>
      <w:r>
        <w:rPr>
          <w:w w:val="125"/>
          <w:sz w:val="14"/>
        </w:rPr>
        <w:t>5  </w:t>
      </w:r>
      <w:r>
        <w:rPr>
          <w:w w:val="125"/>
          <w:sz w:val="13"/>
        </w:rPr>
        <w:t>fot-0grafij.  </w:t>
      </w:r>
      <w:r>
        <w:rPr>
          <w:w w:val="125"/>
          <w:sz w:val="14"/>
        </w:rPr>
        <w:t>Slike  ]lrnsim  </w:t>
      </w:r>
      <w:r>
        <w:rPr>
          <w:w w:val="95"/>
          <w:sz w:val="24"/>
        </w:rPr>
        <w:t>,,,h  </w:t>
      </w:r>
      <w:r>
        <w:rPr>
          <w:w w:val="125"/>
          <w:sz w:val="14"/>
        </w:rPr>
        <w:t>priliki   vrniti.  </w:t>
      </w:r>
      <w:r>
        <w:rPr>
          <w:w w:val="125"/>
          <w:sz w:val="13"/>
        </w:rPr>
        <w:t>Ivan   </w:t>
      </w:r>
      <w:r>
        <w:rPr>
          <w:w w:val="125"/>
          <w:sz w:val="14"/>
        </w:rPr>
        <w:t>Vodopivec  </w:t>
      </w:r>
      <w:r>
        <w:rPr>
          <w:w w:val="125"/>
          <w:sz w:val="13"/>
        </w:rPr>
        <w:t>l.   </w:t>
      </w:r>
      <w:r>
        <w:rPr>
          <w:w w:val="125"/>
          <w:sz w:val="14"/>
        </w:rPr>
        <w:t>r.  -    Tu</w:t>
      </w:r>
      <w:r>
        <w:rPr>
          <w:spacing w:val="2"/>
          <w:w w:val="125"/>
          <w:sz w:val="14"/>
        </w:rPr>
        <w:t> </w:t>
      </w:r>
      <w:r>
        <w:rPr>
          <w:w w:val="125"/>
          <w:sz w:val="14"/>
        </w:rPr>
        <w:t>dupis</w:t>
      </w:r>
    </w:p>
    <w:p>
      <w:pPr>
        <w:spacing w:line="156" w:lineRule="exact" w:before="0"/>
        <w:ind w:left="830" w:right="0" w:firstLine="0"/>
        <w:jc w:val="left"/>
        <w:rPr>
          <w:sz w:val="14"/>
        </w:rPr>
      </w:pPr>
      <w:r>
        <w:rPr>
          <w:w w:val="120"/>
          <w:sz w:val="14"/>
        </w:rPr>
        <w:t>je iupni,k </w:t>
      </w:r>
      <w:r>
        <w:rPr>
          <w:w w:val="120"/>
          <w:sz w:val="13"/>
        </w:rPr>
        <w:t>\todopivec </w:t>
      </w:r>
      <w:r>
        <w:rPr>
          <w:w w:val="120"/>
          <w:sz w:val="14"/>
        </w:rPr>
        <w:t>poslal urellniciivu ,,Slo.venca&lt;;.</w:t>
      </w:r>
    </w:p>
    <w:p>
      <w:pPr>
        <w:spacing w:before="25"/>
        <w:ind w:left="1202" w:right="0" w:firstLine="0"/>
        <w:jc w:val="left"/>
        <w:rPr>
          <w:sz w:val="13"/>
        </w:rPr>
      </w:pPr>
      <w:r>
        <w:rPr>
          <w:sz w:val="13"/>
        </w:rPr>
        <w:t>54 /11.. </w:t>
      </w:r>
      <w:r>
        <w:rPr>
          <w:w w:val="120"/>
          <w:sz w:val="14"/>
        </w:rPr>
        <w:t>Zupanl'ič, vu1go </w:t>
      </w:r>
      <w:r>
        <w:rPr>
          <w:w w:val="120"/>
          <w:sz w:val="13"/>
        </w:rPr>
        <w:t>»Ozin1k0Yc, </w:t>
      </w:r>
      <w:r>
        <w:rPr>
          <w:w w:val="120"/>
          <w:sz w:val="14"/>
        </w:rPr>
        <w:t>krnet </w:t>
      </w:r>
      <w:r>
        <w:rPr>
          <w:w w:val="120"/>
          <w:sz w:val="13"/>
        </w:rPr>
        <w:t>v </w:t>
      </w:r>
      <w:r>
        <w:rPr>
          <w:w w:val="120"/>
          <w:sz w:val="14"/>
        </w:rPr>
        <w:t>Selih </w:t>
      </w:r>
      <w:r>
        <w:rPr>
          <w:w w:val="120"/>
          <w:sz w:val="13"/>
        </w:rPr>
        <w:t>pri </w:t>
      </w:r>
      <w:r>
        <w:rPr>
          <w:rFonts w:ascii="Arial" w:hAnsi="Arial"/>
          <w:w w:val="120"/>
          <w:sz w:val="13"/>
        </w:rPr>
        <w:t>šumbreku </w:t>
      </w:r>
      <w:r>
        <w:rPr>
          <w:w w:val="120"/>
          <w:sz w:val="14"/>
        </w:rPr>
        <w:t>6t. 5, </w:t>
      </w:r>
      <w:r>
        <w:rPr>
          <w:w w:val="120"/>
          <w:sz w:val="13"/>
        </w:rPr>
        <w:t>zasli,šanje</w:t>
      </w:r>
    </w:p>
    <w:p>
      <w:pPr>
        <w:spacing w:before="12"/>
        <w:ind w:left="809" w:right="0" w:firstLine="0"/>
        <w:jc w:val="left"/>
        <w:rPr>
          <w:sz w:val="14"/>
        </w:rPr>
      </w:pPr>
      <w:r>
        <w:rPr>
          <w:w w:val="120"/>
          <w:sz w:val="14"/>
        </w:rPr>
        <w:t>6. septembra </w:t>
      </w:r>
      <w:r>
        <w:rPr>
          <w:w w:val="115"/>
          <w:sz w:val="14"/>
        </w:rPr>
        <w:t>1B!9, </w:t>
      </w:r>
      <w:r>
        <w:rPr>
          <w:w w:val="120"/>
          <w:sz w:val="13"/>
        </w:rPr>
        <w:t>.arhiv </w:t>
      </w:r>
      <w:r>
        <w:rPr>
          <w:w w:val="120"/>
          <w:sz w:val="14"/>
        </w:rPr>
        <w:t>jav. </w:t>
      </w:r>
      <w:r>
        <w:rPr>
          <w:w w:val="115"/>
          <w:sz w:val="14"/>
        </w:rPr>
        <w:t>tu,ž. </w:t>
      </w:r>
      <w:r>
        <w:rPr>
          <w:w w:val="120"/>
          <w:sz w:val="14"/>
        </w:rPr>
        <w:t>LHS.</w:t>
      </w:r>
    </w:p>
    <w:p>
      <w:pPr>
        <w:spacing w:after="0"/>
        <w:jc w:val="left"/>
        <w:rPr>
          <w:sz w:val="14"/>
        </w:rPr>
        <w:sectPr>
          <w:pgSz w:w="7980" w:h="12350"/>
          <w:pgMar w:top="340" w:bottom="280" w:left="240" w:right="140"/>
        </w:sectPr>
      </w:pPr>
    </w:p>
    <w:p>
      <w:pPr>
        <w:tabs>
          <w:tab w:pos="6787" w:val="right" w:leader="none"/>
        </w:tabs>
        <w:spacing w:before="78"/>
        <w:ind w:left="1726" w:right="0" w:firstLine="0"/>
        <w:jc w:val="left"/>
        <w:rPr>
          <w:rFonts w:ascii="Arial"/>
          <w:sz w:val="18"/>
        </w:rPr>
      </w:pPr>
      <w:r>
        <w:rPr/>
        <w:pict>
          <v:line style="position:absolute;mso-position-horizontal-relative:page;mso-position-vertical-relative:paragraph;z-index:252891136" from="20.14699pt,17.196272pt" to="120.881921pt,17.196272pt" stroked="true" strokeweight=".239606pt" strokecolor="#000000">
            <v:stroke dashstyle="solid"/>
            <w10:wrap type="none"/>
          </v:line>
        </w:pict>
      </w:r>
      <w:r>
        <w:rPr/>
        <w:pict>
          <v:line style="position:absolute;mso-position-horizontal-relative:page;mso-position-vertical-relative:paragraph;z-index:252892160" from="254.235855pt,17.915081pt" to="353.052067pt,17.915081pt" stroked="true" strokeweight=".239606pt" strokecolor="#000000">
            <v:stroke dashstyle="solid"/>
            <w10:wrap type="none"/>
          </v:line>
        </w:pict>
      </w:r>
      <w:r>
        <w:rPr>
          <w:w w:val="105"/>
          <w:sz w:val="15"/>
        </w:rPr>
        <w:t>:\IVAC NA DOLE)f.JSKE::\I IN</w:t>
      </w:r>
      <w:r>
        <w:rPr>
          <w:spacing w:val="16"/>
          <w:w w:val="105"/>
          <w:sz w:val="15"/>
        </w:rPr>
        <w:t> </w:t>
      </w:r>
      <w:r>
        <w:rPr>
          <w:w w:val="105"/>
          <w:sz w:val="15"/>
        </w:rPr>
        <w:t>V</w:t>
      </w:r>
      <w:r>
        <w:rPr>
          <w:spacing w:val="30"/>
          <w:w w:val="105"/>
          <w:sz w:val="15"/>
        </w:rPr>
        <w:t> </w:t>
      </w:r>
      <w:r>
        <w:rPr>
          <w:w w:val="105"/>
          <w:sz w:val="15"/>
        </w:rPr>
        <w:t>L.JL'BL,TAXI</w:t>
        <w:tab/>
      </w:r>
      <w:r>
        <w:rPr>
          <w:rFonts w:ascii="Arial"/>
          <w:w w:val="105"/>
          <w:position w:val="3"/>
          <w:sz w:val="18"/>
        </w:rPr>
        <w:t>453</w:t>
      </w:r>
    </w:p>
    <w:p>
      <w:pPr>
        <w:spacing w:line="244" w:lineRule="auto" w:before="313"/>
        <w:ind w:left="409" w:right="240" w:hanging="263"/>
        <w:jc w:val="left"/>
        <w:rPr>
          <w:sz w:val="18"/>
        </w:rPr>
      </w:pPr>
      <w:r>
        <w:rPr>
          <w:w w:val="120"/>
          <w:sz w:val="18"/>
        </w:rPr>
        <w:t>jih ujeli na Rožempelju in izročili v Trebnje  (Italijanom, da so  jih pobili  op. S. F.). Dveh glavnih krivcev pa niso</w:t>
      </w:r>
      <w:r>
        <w:rPr>
          <w:spacing w:val="-15"/>
          <w:w w:val="120"/>
          <w:sz w:val="18"/>
        </w:rPr>
        <w:t> </w:t>
      </w:r>
      <w:r>
        <w:rPr>
          <w:w w:val="120"/>
          <w:sz w:val="18"/>
        </w:rPr>
        <w:t>dobili.«"'</w:t>
      </w:r>
    </w:p>
    <w:p>
      <w:pPr>
        <w:spacing w:line="249" w:lineRule="auto" w:before="4"/>
        <w:ind w:left="146" w:right="110" w:firstLine="366"/>
        <w:jc w:val="left"/>
        <w:rPr>
          <w:sz w:val="18"/>
        </w:rPr>
      </w:pPr>
      <w:r>
        <w:rPr>
          <w:w w:val="120"/>
          <w:sz w:val="18"/>
        </w:rPr>
        <w:t>Be</w:t>
      </w:r>
      <w:r>
        <w:rPr>
          <w:w w:val="120"/>
          <w:position w:val="4"/>
          <w:sz w:val="13"/>
        </w:rPr>
        <w:t>1</w:t>
      </w:r>
      <w:r>
        <w:rPr>
          <w:w w:val="120"/>
          <w:sz w:val="18"/>
        </w:rPr>
        <w:t>oga rdistom ;je zaradi  slabe  vesti  zagomazel  strah  po kosteh,  da je  »9.  septembra  iz  Sel  vse  bežalo.  Prosili  so  za  vojaštvo  in   ko  je </w:t>
      </w:r>
      <w:r>
        <w:rPr>
          <w:spacing w:val="4"/>
          <w:w w:val="120"/>
          <w:sz w:val="18"/>
        </w:rPr>
        <w:t> </w:t>
      </w:r>
      <w:r>
        <w:rPr>
          <w:w w:val="120"/>
          <w:sz w:val="18"/>
        </w:rPr>
        <w:t>to</w:t>
      </w:r>
    </w:p>
    <w:p>
      <w:pPr>
        <w:spacing w:line="203" w:lineRule="exact" w:before="0"/>
        <w:ind w:left="142" w:right="0" w:firstLine="0"/>
        <w:jc w:val="left"/>
        <w:rPr>
          <w:sz w:val="18"/>
        </w:rPr>
      </w:pPr>
      <w:r>
        <w:rPr>
          <w:w w:val="116"/>
          <w:sz w:val="18"/>
        </w:rPr>
        <w:t>prišlo,</w:t>
      </w:r>
      <w:r>
        <w:rPr>
          <w:sz w:val="18"/>
        </w:rPr>
        <w:t> </w:t>
      </w:r>
      <w:r>
        <w:rPr>
          <w:spacing w:val="-6"/>
          <w:sz w:val="18"/>
        </w:rPr>
        <w:t> </w:t>
      </w:r>
      <w:r>
        <w:rPr>
          <w:spacing w:val="-1"/>
          <w:w w:val="116"/>
          <w:sz w:val="18"/>
        </w:rPr>
        <w:t>s</w:t>
      </w:r>
      <w:r>
        <w:rPr>
          <w:w w:val="116"/>
          <w:sz w:val="18"/>
        </w:rPr>
        <w:t>o</w:t>
      </w:r>
      <w:r>
        <w:rPr>
          <w:sz w:val="18"/>
        </w:rPr>
        <w:t> </w:t>
      </w:r>
      <w:r>
        <w:rPr>
          <w:spacing w:val="-8"/>
          <w:sz w:val="18"/>
        </w:rPr>
        <w:t> </w:t>
      </w:r>
      <w:r>
        <w:rPr>
          <w:spacing w:val="-1"/>
          <w:w w:val="116"/>
          <w:sz w:val="18"/>
        </w:rPr>
        <w:t>s</w:t>
      </w:r>
      <w:r>
        <w:rPr>
          <w:w w:val="116"/>
          <w:sz w:val="18"/>
        </w:rPr>
        <w:t>e</w:t>
      </w:r>
      <w:r>
        <w:rPr>
          <w:sz w:val="18"/>
        </w:rPr>
        <w:t> </w:t>
      </w:r>
      <w:r>
        <w:rPr>
          <w:spacing w:val="3"/>
          <w:sz w:val="18"/>
        </w:rPr>
        <w:t> </w:t>
      </w:r>
      <w:r>
        <w:rPr>
          <w:w w:val="121"/>
          <w:sz w:val="18"/>
        </w:rPr>
        <w:t>upali</w:t>
      </w:r>
      <w:r>
        <w:rPr>
          <w:sz w:val="18"/>
        </w:rPr>
        <w:t> </w:t>
      </w:r>
      <w:r>
        <w:rPr>
          <w:spacing w:val="-1"/>
          <w:sz w:val="18"/>
        </w:rPr>
        <w:t> </w:t>
      </w:r>
      <w:r>
        <w:rPr>
          <w:spacing w:val="6"/>
          <w:w w:val="121"/>
          <w:sz w:val="18"/>
        </w:rPr>
        <w:t>v</w:t>
      </w:r>
      <w:r>
        <w:rPr>
          <w:w w:val="121"/>
          <w:sz w:val="18"/>
        </w:rPr>
        <w:t>r</w:t>
      </w:r>
      <w:r>
        <w:rPr>
          <w:spacing w:val="10"/>
          <w:w w:val="121"/>
          <w:sz w:val="18"/>
        </w:rPr>
        <w:t>n</w:t>
      </w:r>
      <w:r>
        <w:rPr>
          <w:spacing w:val="-1"/>
          <w:w w:val="121"/>
          <w:sz w:val="18"/>
        </w:rPr>
        <w:t>it</w:t>
      </w:r>
      <w:r>
        <w:rPr>
          <w:w w:val="121"/>
          <w:sz w:val="18"/>
        </w:rPr>
        <w:t>i</w:t>
      </w:r>
      <w:r>
        <w:rPr>
          <w:spacing w:val="-21"/>
          <w:sz w:val="18"/>
        </w:rPr>
        <w:t> </w:t>
      </w:r>
      <w:r>
        <w:rPr>
          <w:w w:val="89"/>
          <w:sz w:val="18"/>
        </w:rPr>
        <w:t>«</w:t>
      </w:r>
      <w:r>
        <w:rPr>
          <w:spacing w:val="5"/>
          <w:w w:val="89"/>
          <w:sz w:val="18"/>
        </w:rPr>
        <w:t>.</w:t>
      </w:r>
      <w:r>
        <w:rPr>
          <w:rFonts w:ascii="Arial" w:hAnsi="Arial"/>
          <w:spacing w:val="-44"/>
          <w:w w:val="67"/>
          <w:sz w:val="13"/>
        </w:rPr>
        <w:t>n</w:t>
      </w:r>
      <w:r>
        <w:rPr>
          <w:rFonts w:ascii="Arial" w:hAnsi="Arial"/>
          <w:w w:val="99"/>
          <w:position w:val="6"/>
          <w:sz w:val="10"/>
        </w:rPr>
        <w:t>5</w:t>
      </w:r>
      <w:r>
        <w:rPr>
          <w:rFonts w:ascii="Arial" w:hAnsi="Arial"/>
          <w:position w:val="6"/>
          <w:sz w:val="10"/>
        </w:rPr>
        <w:t>    </w:t>
      </w:r>
      <w:r>
        <w:rPr>
          <w:rFonts w:ascii="Arial" w:hAnsi="Arial"/>
          <w:spacing w:val="5"/>
          <w:position w:val="6"/>
          <w:sz w:val="10"/>
        </w:rPr>
        <w:t> </w:t>
      </w:r>
      <w:r>
        <w:rPr>
          <w:spacing w:val="-1"/>
          <w:w w:val="121"/>
          <w:sz w:val="18"/>
        </w:rPr>
        <w:t>Odsle</w:t>
      </w:r>
      <w:r>
        <w:rPr>
          <w:w w:val="121"/>
          <w:sz w:val="18"/>
        </w:rPr>
        <w:t>j</w:t>
      </w:r>
      <w:r>
        <w:rPr>
          <w:sz w:val="18"/>
        </w:rPr>
        <w:t> </w:t>
      </w:r>
      <w:r>
        <w:rPr>
          <w:spacing w:val="-6"/>
          <w:sz w:val="18"/>
        </w:rPr>
        <w:t> </w:t>
      </w:r>
      <w:r>
        <w:rPr>
          <w:spacing w:val="-1"/>
          <w:w w:val="121"/>
          <w:sz w:val="18"/>
        </w:rPr>
        <w:t>s</w:t>
      </w:r>
      <w:r>
        <w:rPr>
          <w:w w:val="121"/>
          <w:sz w:val="18"/>
        </w:rPr>
        <w:t>o</w:t>
      </w:r>
      <w:r>
        <w:rPr>
          <w:sz w:val="18"/>
        </w:rPr>
        <w:t> </w:t>
      </w:r>
      <w:r>
        <w:rPr>
          <w:spacing w:val="-16"/>
          <w:sz w:val="18"/>
        </w:rPr>
        <w:t> </w:t>
      </w:r>
      <w:r>
        <w:rPr>
          <w:w w:val="128"/>
          <w:sz w:val="18"/>
        </w:rPr>
        <w:t>Italijani</w:t>
      </w:r>
      <w:r>
        <w:rPr>
          <w:sz w:val="18"/>
        </w:rPr>
        <w:t> </w:t>
      </w:r>
      <w:r>
        <w:rPr>
          <w:spacing w:val="1"/>
          <w:sz w:val="18"/>
        </w:rPr>
        <w:t> </w:t>
      </w:r>
      <w:r>
        <w:rPr>
          <w:spacing w:val="-1"/>
          <w:w w:val="128"/>
          <w:sz w:val="18"/>
        </w:rPr>
        <w:t>i</w:t>
      </w:r>
      <w:r>
        <w:rPr>
          <w:w w:val="128"/>
          <w:sz w:val="18"/>
        </w:rPr>
        <w:t>n</w:t>
      </w:r>
      <w:r>
        <w:rPr>
          <w:sz w:val="18"/>
        </w:rPr>
        <w:t>  </w:t>
      </w:r>
      <w:r>
        <w:rPr>
          <w:w w:val="120"/>
          <w:sz w:val="18"/>
        </w:rPr>
        <w:t>belogardisti</w:t>
      </w:r>
      <w:r>
        <w:rPr>
          <w:sz w:val="18"/>
        </w:rPr>
        <w:t> </w:t>
      </w:r>
      <w:r>
        <w:rPr>
          <w:spacing w:val="12"/>
          <w:sz w:val="18"/>
        </w:rPr>
        <w:t> </w:t>
      </w:r>
      <w:r>
        <w:rPr>
          <w:w w:val="120"/>
          <w:sz w:val="18"/>
        </w:rPr>
        <w:t>v</w:t>
      </w:r>
      <w:r>
        <w:rPr>
          <w:sz w:val="18"/>
        </w:rPr>
        <w:t> </w:t>
      </w:r>
      <w:r>
        <w:rPr>
          <w:spacing w:val="-7"/>
          <w:sz w:val="18"/>
        </w:rPr>
        <w:t> </w:t>
      </w:r>
      <w:r>
        <w:rPr>
          <w:spacing w:val="-1"/>
          <w:w w:val="121"/>
          <w:sz w:val="18"/>
        </w:rPr>
        <w:t>Seli</w:t>
      </w:r>
      <w:r>
        <w:rPr>
          <w:w w:val="121"/>
          <w:sz w:val="18"/>
        </w:rPr>
        <w:t>h</w:t>
      </w:r>
      <w:r>
        <w:rPr>
          <w:sz w:val="18"/>
        </w:rPr>
        <w:t> </w:t>
      </w:r>
      <w:r>
        <w:rPr>
          <w:spacing w:val="5"/>
          <w:sz w:val="18"/>
        </w:rPr>
        <w:t> </w:t>
      </w:r>
      <w:r>
        <w:rPr>
          <w:w w:val="121"/>
          <w:sz w:val="18"/>
        </w:rPr>
        <w:t>pri</w:t>
      </w:r>
    </w:p>
    <w:p>
      <w:pPr>
        <w:spacing w:line="247" w:lineRule="auto" w:before="8"/>
        <w:ind w:left="120" w:right="108" w:firstLine="5"/>
        <w:jc w:val="both"/>
        <w:rPr>
          <w:sz w:val="18"/>
        </w:rPr>
      </w:pPr>
      <w:r>
        <w:rPr>
          <w:w w:val="120"/>
          <w:sz w:val="18"/>
        </w:rPr>
        <w:t>Šumberku drug drugega VE,rovali in si dajali poguma v boju proti narodnoosvobodilni vojski. Tako je sredi septembra· italijanski »oddelek posadke v Selih pri Šumberku v  sodelovanju  s  krajevnim  oddelkom MVAC v akciji ubil oboroženega komunističnega razbojnika«/" 19. sep­ kmbra po italijanskem poročilu ranil  dva  partizana  in  20.  septembra enega u½il, enega pa rnnil</w:t>
      </w:r>
      <w:r>
        <w:rPr>
          <w:spacing w:val="44"/>
          <w:w w:val="120"/>
          <w:sz w:val="18"/>
        </w:rPr>
        <w:t> </w:t>
      </w:r>
      <w:r>
        <w:rPr>
          <w:w w:val="120"/>
          <w:sz w:val="18"/>
        </w:rPr>
        <w:t>itd.</w:t>
      </w:r>
    </w:p>
    <w:p>
      <w:pPr>
        <w:spacing w:line="247" w:lineRule="auto" w:before="5"/>
        <w:ind w:left="116" w:right="109" w:firstLine="393"/>
        <w:jc w:val="both"/>
        <w:rPr>
          <w:sz w:val="18"/>
        </w:rPr>
      </w:pPr>
      <w:r>
        <w:rPr>
          <w:w w:val="120"/>
          <w:sz w:val="18"/>
        </w:rPr>
        <w:t>V začetku 1943. letc1 je za poveljnika selških belogardistov prišel iz Ljubljane akademik Franc Flisar,  ki  je  kot  član  Ehrlichove  frakcije Straža že 2. septembra 1942 stopil v njeno posadko  MVAC  v  Klečah. Flisar je v svojo četo mobiliziral vse belogardistične pristaše z obširnega področja med zgornjo dolino Krke in dolenjsko železnico ter  na  ta  način do 15. marca 1943  na  Se]ih  pri  Šumberku  zbral  120  oboroženih  mož. To številčno stanje je do 15. avgusta 1943 ostalo</w:t>
      </w:r>
      <w:r>
        <w:rPr>
          <w:spacing w:val="-8"/>
          <w:w w:val="120"/>
          <w:sz w:val="18"/>
        </w:rPr>
        <w:t> </w:t>
      </w:r>
      <w:r>
        <w:rPr>
          <w:w w:val="120"/>
          <w:sz w:val="18"/>
        </w:rPr>
        <w:t>nespremenjeno.</w:t>
      </w:r>
    </w:p>
    <w:p>
      <w:pPr>
        <w:spacing w:line="247" w:lineRule="auto" w:before="8"/>
        <w:ind w:left="102" w:right="114" w:firstLine="407"/>
        <w:jc w:val="both"/>
        <w:rPr>
          <w:sz w:val="18"/>
        </w:rPr>
      </w:pPr>
      <w:r>
        <w:rPr>
          <w:w w:val="115"/>
          <w:sz w:val="18"/>
        </w:rPr>
        <w:t>Začetke  belogardizma  in  njegove  ustanovitelje  v  št.  Vidu  pri   Stični il!  njegovi  okolici  smo  deloma  spoznali   že  v  poglavju,   ko  smo  govorili o klavrnem življenju in  koncu  četniškega  odr'eda  na  Primskovem  konec maja 1942. leta. Ker  je  bil  župan  Ignacij  Pevec  med  glavnimi  organiza­ torji narodnega izdajstva, so partizani  7.  julija  </w:t>
      </w:r>
      <w:r>
        <w:rPr>
          <w:rFonts w:ascii="Arial" w:hAnsi="Arial"/>
          <w:w w:val="115"/>
          <w:sz w:val="16"/>
        </w:rPr>
        <w:t>1942  </w:t>
      </w:r>
      <w:r>
        <w:rPr>
          <w:w w:val="115"/>
          <w:sz w:val="18"/>
        </w:rPr>
        <w:t>pri  njem  rekvirirali nekc1.j 2.iveža, nakar je Pevec pobegnil v Ljubljano in se med  ofenzivo avgusta 1942. leta vrnil domov. Medtem pa so njegovi sodelavci vztrajno ovajali  partizanske  ljudi.   Ker   niso   Italijani   takoj   začeli   z   aretacijami, so se krajevni belogardistični voditelji 29. julija 1942 potožili svojemu 1jubljanskemu</w:t>
      </w:r>
      <w:r>
        <w:rPr>
          <w:spacing w:val="22"/>
          <w:w w:val="115"/>
          <w:sz w:val="18"/>
        </w:rPr>
        <w:t> </w:t>
      </w:r>
      <w:r>
        <w:rPr>
          <w:w w:val="115"/>
          <w:sz w:val="18"/>
        </w:rPr>
        <w:t>vodstvu:</w:t>
      </w:r>
    </w:p>
    <w:p>
      <w:pPr>
        <w:spacing w:line="242" w:lineRule="auto" w:before="1"/>
        <w:ind w:left="111" w:right="109" w:firstLine="404"/>
        <w:jc w:val="right"/>
        <w:rPr>
          <w:sz w:val="18"/>
        </w:rPr>
      </w:pPr>
      <w:r>
        <w:rPr>
          <w:rFonts w:ascii="Arial" w:hAnsi="Arial"/>
          <w:w w:val="120"/>
          <w:sz w:val="15"/>
        </w:rPr>
        <w:t>»</w:t>
      </w:r>
      <w:r>
        <w:rPr>
          <w:w w:val="120"/>
          <w:sz w:val="18"/>
        </w:rPr>
        <w:t>Vojaška komanda noče proti partizanom nič ukreniti,</w:t>
      </w:r>
      <w:r>
        <w:rPr>
          <w:spacing w:val="-1"/>
          <w:w w:val="120"/>
          <w:sz w:val="18"/>
        </w:rPr>
        <w:t> </w:t>
      </w:r>
      <w:r>
        <w:rPr>
          <w:w w:val="120"/>
          <w:sz w:val="18"/>
        </w:rPr>
        <w:t>čeprav </w:t>
      </w:r>
      <w:r>
        <w:rPr>
          <w:spacing w:val="28"/>
          <w:w w:val="120"/>
          <w:sz w:val="18"/>
        </w:rPr>
        <w:t> </w:t>
      </w:r>
      <w:r>
        <w:rPr>
          <w:w w:val="120"/>
          <w:sz w:val="18"/>
        </w:rPr>
        <w:t>so</w:t>
      </w:r>
      <w:r>
        <w:rPr>
          <w:spacing w:val="-1"/>
          <w:w w:val="121"/>
          <w:sz w:val="18"/>
        </w:rPr>
        <w:t> </w:t>
      </w:r>
      <w:r>
        <w:rPr>
          <w:w w:val="120"/>
          <w:sz w:val="18"/>
        </w:rPr>
        <w:t>lokalni že ponovno denuncirali vodilne partizane, ki  se  še</w:t>
      </w:r>
      <w:r>
        <w:rPr>
          <w:spacing w:val="10"/>
          <w:w w:val="120"/>
          <w:sz w:val="18"/>
        </w:rPr>
        <w:t> </w:t>
      </w:r>
      <w:r>
        <w:rPr>
          <w:w w:val="120"/>
          <w:sz w:val="18"/>
        </w:rPr>
        <w:t>vedno </w:t>
      </w:r>
      <w:r>
        <w:rPr>
          <w:spacing w:val="15"/>
          <w:w w:val="120"/>
          <w:sz w:val="18"/>
        </w:rPr>
        <w:t> </w:t>
      </w:r>
      <w:r>
        <w:rPr>
          <w:w w:val="120"/>
          <w:sz w:val="18"/>
        </w:rPr>
        <w:t>drže</w:t>
      </w:r>
      <w:r>
        <w:rPr>
          <w:w w:val="125"/>
          <w:sz w:val="18"/>
        </w:rPr>
        <w:t> </w:t>
      </w:r>
      <w:r>
        <w:rPr>
          <w:w w:val="120"/>
          <w:sz w:val="18"/>
        </w:rPr>
        <w:t>doma. V pogovoru  z  nekim  vidnejšim  političnim  predstavnikom</w:t>
      </w:r>
      <w:r>
        <w:rPr>
          <w:spacing w:val="16"/>
          <w:w w:val="120"/>
          <w:sz w:val="18"/>
        </w:rPr>
        <w:t> </w:t>
      </w:r>
      <w:r>
        <w:rPr>
          <w:w w:val="120"/>
          <w:sz w:val="18"/>
        </w:rPr>
        <w:t>v</w:t>
      </w:r>
      <w:r>
        <w:rPr>
          <w:spacing w:val="41"/>
          <w:w w:val="120"/>
          <w:sz w:val="18"/>
        </w:rPr>
        <w:t> </w:t>
      </w:r>
      <w:r>
        <w:rPr>
          <w:w w:val="120"/>
          <w:sz w:val="18"/>
        </w:rPr>
        <w:t>kraju</w:t>
      </w:r>
      <w:r>
        <w:rPr>
          <w:w w:val="129"/>
          <w:sz w:val="18"/>
        </w:rPr>
        <w:t> </w:t>
      </w:r>
      <w:r>
        <w:rPr>
          <w:w w:val="120"/>
          <w:sz w:val="18"/>
        </w:rPr>
        <w:t>je tamošnji capocentro dejal, naj mu vendar povedo, kje se </w:t>
      </w:r>
      <w:r>
        <w:rPr>
          <w:spacing w:val="17"/>
          <w:w w:val="120"/>
          <w:sz w:val="18"/>
        </w:rPr>
        <w:t> </w:t>
      </w:r>
      <w:r>
        <w:rPr>
          <w:w w:val="120"/>
          <w:sz w:val="18"/>
        </w:rPr>
        <w:t>nahaja</w:t>
      </w:r>
      <w:r>
        <w:rPr>
          <w:spacing w:val="39"/>
          <w:w w:val="120"/>
          <w:sz w:val="18"/>
        </w:rPr>
        <w:t> </w:t>
      </w:r>
      <w:r>
        <w:rPr>
          <w:w w:val="120"/>
          <w:sz w:val="18"/>
        </w:rPr>
        <w:t>lager</w:t>
      </w:r>
      <w:r>
        <w:rPr>
          <w:spacing w:val="-1"/>
          <w:w w:val="125"/>
          <w:sz w:val="18"/>
        </w:rPr>
        <w:t> </w:t>
      </w:r>
      <w:r>
        <w:rPr>
          <w:w w:val="120"/>
          <w:sz w:val="18"/>
        </w:rPr>
        <w:t>bele gard2, da jim bo takoj poskrbel orožja in hrane, kolikor</w:t>
      </w:r>
      <w:r>
        <w:rPr>
          <w:spacing w:val="7"/>
          <w:w w:val="120"/>
          <w:sz w:val="18"/>
        </w:rPr>
        <w:t> </w:t>
      </w:r>
      <w:r>
        <w:rPr>
          <w:w w:val="120"/>
          <w:sz w:val="18"/>
        </w:rPr>
        <w:t>bi</w:t>
      </w:r>
      <w:r>
        <w:rPr>
          <w:spacing w:val="22"/>
          <w:w w:val="120"/>
          <w:sz w:val="18"/>
        </w:rPr>
        <w:t> </w:t>
      </w:r>
      <w:r>
        <w:rPr>
          <w:w w:val="120"/>
          <w:sz w:val="18"/>
        </w:rPr>
        <w:t>hoteli.«:,,</w:t>
      </w:r>
      <w:r>
        <w:rPr>
          <w:w w:val="111"/>
          <w:sz w:val="18"/>
        </w:rPr>
        <w:t> </w:t>
      </w:r>
      <w:r>
        <w:rPr>
          <w:w w:val="120"/>
          <w:sz w:val="18"/>
        </w:rPr>
        <w:t>Čeprav sta se Ignacij Pevec in občinski tajnik  Mlečnik</w:t>
      </w:r>
      <w:r>
        <w:rPr>
          <w:spacing w:val="32"/>
          <w:w w:val="120"/>
          <w:sz w:val="18"/>
        </w:rPr>
        <w:t> </w:t>
      </w:r>
      <w:r>
        <w:rPr>
          <w:w w:val="120"/>
          <w:sz w:val="18"/>
        </w:rPr>
        <w:t>s </w:t>
      </w:r>
      <w:r>
        <w:rPr>
          <w:spacing w:val="7"/>
          <w:w w:val="120"/>
          <w:sz w:val="18"/>
        </w:rPr>
        <w:t> </w:t>
      </w:r>
      <w:r>
        <w:rPr>
          <w:w w:val="120"/>
          <w:sz w:val="18"/>
        </w:rPr>
        <w:t>svojimi</w:t>
      </w:r>
      <w:r>
        <w:rPr>
          <w:spacing w:val="-1"/>
          <w:w w:val="120"/>
          <w:sz w:val="18"/>
        </w:rPr>
        <w:t> </w:t>
      </w:r>
      <w:r>
        <w:rPr>
          <w:w w:val="120"/>
          <w:sz w:val="18"/>
        </w:rPr>
        <w:t>ljudmi in Italijani tructila, da bi po italijanski ofenzivi tudi </w:t>
      </w:r>
      <w:r>
        <w:rPr>
          <w:rFonts w:ascii="Arial" w:hAnsi="Arial"/>
          <w:w w:val="120"/>
          <w:sz w:val="20"/>
        </w:rPr>
        <w:t>št.</w:t>
      </w:r>
      <w:r>
        <w:rPr>
          <w:rFonts w:ascii="Arial" w:hAnsi="Arial"/>
          <w:spacing w:val="66"/>
          <w:w w:val="120"/>
          <w:sz w:val="20"/>
        </w:rPr>
        <w:t> </w:t>
      </w:r>
      <w:r>
        <w:rPr>
          <w:w w:val="120"/>
          <w:sz w:val="18"/>
        </w:rPr>
        <w:t>Vid</w:t>
      </w:r>
      <w:r>
        <w:rPr>
          <w:spacing w:val="-1"/>
          <w:w w:val="120"/>
          <w:sz w:val="18"/>
        </w:rPr>
        <w:t> </w:t>
      </w:r>
      <w:r>
        <w:rPr>
          <w:w w:val="120"/>
          <w:sz w:val="18"/>
        </w:rPr>
        <w:t>dobil</w:t>
      </w:r>
      <w:r>
        <w:rPr>
          <w:w w:val="119"/>
          <w:sz w:val="18"/>
        </w:rPr>
        <w:t> </w:t>
      </w:r>
      <w:r>
        <w:rPr>
          <w:w w:val="120"/>
          <w:sz w:val="18"/>
        </w:rPr>
        <w:t>belo vojsko, nista imela  nikakega  uspeha.""  V  začetku  marca</w:t>
      </w:r>
      <w:r>
        <w:rPr>
          <w:spacing w:val="-24"/>
          <w:w w:val="120"/>
          <w:sz w:val="18"/>
        </w:rPr>
        <w:t> </w:t>
      </w:r>
      <w:r>
        <w:rPr>
          <w:w w:val="120"/>
          <w:sz w:val="18"/>
        </w:rPr>
        <w:t>1943.</w:t>
      </w:r>
      <w:r>
        <w:rPr>
          <w:spacing w:val="40"/>
          <w:w w:val="120"/>
          <w:sz w:val="18"/>
        </w:rPr>
        <w:t> </w:t>
      </w:r>
      <w:r>
        <w:rPr>
          <w:w w:val="120"/>
          <w:sz w:val="18"/>
        </w:rPr>
        <w:t>leta</w:t>
      </w:r>
      <w:r>
        <w:rPr>
          <w:spacing w:val="-1"/>
          <w:w w:val="126"/>
          <w:sz w:val="18"/>
        </w:rPr>
        <w:t> </w:t>
      </w:r>
      <w:r>
        <w:rPr>
          <w:w w:val="120"/>
          <w:sz w:val="18"/>
        </w:rPr>
        <w:t>so Italijani že imenovali Franca  Novaka  za </w:t>
      </w:r>
      <w:r>
        <w:rPr>
          <w:spacing w:val="20"/>
          <w:w w:val="120"/>
          <w:sz w:val="18"/>
        </w:rPr>
        <w:t> </w:t>
      </w:r>
      <w:r>
        <w:rPr>
          <w:w w:val="120"/>
          <w:sz w:val="18"/>
        </w:rPr>
        <w:t>belogardističnega</w:t>
      </w:r>
      <w:r>
        <w:rPr>
          <w:spacing w:val="49"/>
          <w:w w:val="120"/>
          <w:sz w:val="18"/>
        </w:rPr>
        <w:t> </w:t>
      </w:r>
      <w:r>
        <w:rPr>
          <w:w w:val="120"/>
          <w:sz w:val="18"/>
        </w:rPr>
        <w:t>poveljnikR</w:t>
      </w:r>
      <w:r>
        <w:rPr>
          <w:w w:val="115"/>
          <w:sz w:val="18"/>
        </w:rPr>
        <w:t> </w:t>
      </w:r>
      <w:r>
        <w:rPr>
          <w:w w:val="120"/>
          <w:sz w:val="18"/>
        </w:rPr>
        <w:t>in mu dali pištolo. Duhovnik Jože Oven, beneficiat v </w:t>
      </w:r>
      <w:r>
        <w:rPr>
          <w:rFonts w:ascii="Arial" w:hAnsi="Arial"/>
          <w:w w:val="120"/>
          <w:sz w:val="20"/>
        </w:rPr>
        <w:t>št.</w:t>
      </w:r>
      <w:r>
        <w:rPr>
          <w:rFonts w:ascii="Arial" w:hAnsi="Arial"/>
          <w:spacing w:val="-14"/>
          <w:w w:val="120"/>
          <w:sz w:val="20"/>
        </w:rPr>
        <w:t> </w:t>
      </w:r>
      <w:r>
        <w:rPr>
          <w:w w:val="120"/>
          <w:sz w:val="18"/>
        </w:rPr>
        <w:t>Vidu, ki</w:t>
      </w:r>
      <w:r>
        <w:rPr>
          <w:spacing w:val="34"/>
          <w:w w:val="120"/>
          <w:sz w:val="18"/>
        </w:rPr>
        <w:t> </w:t>
      </w:r>
      <w:r>
        <w:rPr>
          <w:w w:val="120"/>
          <w:sz w:val="18"/>
        </w:rPr>
        <w:t>je</w:t>
      </w:r>
      <w:r>
        <w:rPr>
          <w:spacing w:val="-1"/>
          <w:w w:val="116"/>
          <w:sz w:val="18"/>
        </w:rPr>
        <w:t> </w:t>
      </w:r>
      <w:r>
        <w:rPr>
          <w:w w:val="120"/>
          <w:sz w:val="18"/>
        </w:rPr>
        <w:t>okupatorjem dajal podatke o nekaterih partizanskih  ljudeh,  pa</w:t>
      </w:r>
      <w:r>
        <w:rPr>
          <w:spacing w:val="33"/>
          <w:w w:val="120"/>
          <w:sz w:val="18"/>
        </w:rPr>
        <w:t> </w:t>
      </w:r>
      <w:r>
        <w:rPr>
          <w:w w:val="120"/>
          <w:sz w:val="18"/>
        </w:rPr>
        <w:t>je</w:t>
      </w:r>
      <w:r>
        <w:rPr>
          <w:spacing w:val="47"/>
          <w:w w:val="120"/>
          <w:sz w:val="18"/>
        </w:rPr>
        <w:t> </w:t>
      </w:r>
      <w:r>
        <w:rPr>
          <w:w w:val="120"/>
          <w:sz w:val="18"/>
        </w:rPr>
        <w:t>maja</w:t>
      </w:r>
      <w:r>
        <w:rPr>
          <w:spacing w:val="-1"/>
          <w:w w:val="123"/>
          <w:sz w:val="18"/>
        </w:rPr>
        <w:t> </w:t>
      </w:r>
      <w:r>
        <w:rPr>
          <w:w w:val="120"/>
          <w:sz w:val="18"/>
        </w:rPr>
        <w:t>1943. leta z Italijani določal, kateri moški naj  bi  prijeli  za</w:t>
      </w:r>
      <w:r>
        <w:rPr>
          <w:spacing w:val="-1"/>
          <w:w w:val="120"/>
          <w:sz w:val="18"/>
        </w:rPr>
        <w:t> </w:t>
      </w:r>
      <w:r>
        <w:rPr>
          <w:w w:val="120"/>
          <w:sz w:val="18"/>
        </w:rPr>
        <w:t>orožje. </w:t>
      </w:r>
      <w:r>
        <w:rPr>
          <w:spacing w:val="5"/>
          <w:w w:val="120"/>
          <w:sz w:val="18"/>
        </w:rPr>
        <w:t> </w:t>
      </w:r>
      <w:r>
        <w:rPr>
          <w:w w:val="120"/>
          <w:sz w:val="18"/>
        </w:rPr>
        <w:t>Ker</w:t>
      </w:r>
      <w:r>
        <w:rPr>
          <w:spacing w:val="-1"/>
          <w:w w:val="118"/>
          <w:sz w:val="18"/>
        </w:rPr>
        <w:t> </w:t>
      </w:r>
      <w:r>
        <w:rPr>
          <w:w w:val="120"/>
          <w:sz w:val="18"/>
        </w:rPr>
        <w:t>nihče ni hotel stopiti v belo gardo, so Italijani zavedne fante</w:t>
      </w:r>
      <w:r>
        <w:rPr>
          <w:spacing w:val="-11"/>
          <w:w w:val="120"/>
          <w:sz w:val="18"/>
        </w:rPr>
        <w:t> </w:t>
      </w:r>
      <w:r>
        <w:rPr>
          <w:w w:val="120"/>
          <w:sz w:val="18"/>
        </w:rPr>
        <w:t>zaprli,</w:t>
      </w:r>
    </w:p>
    <w:p>
      <w:pPr>
        <w:spacing w:before="10"/>
        <w:ind w:left="116" w:right="0" w:firstLine="0"/>
        <w:jc w:val="both"/>
        <w:rPr>
          <w:sz w:val="18"/>
        </w:rPr>
      </w:pPr>
      <w:r>
        <w:rPr/>
        <w:pict>
          <v:shape style="position:absolute;margin-left:19.187609pt;margin-top:15.371761pt;width:51.85pt;height:.1pt;mso-position-horizontal-relative:page;mso-position-vertical-relative:paragraph;z-index:-250426368;mso-wrap-distance-left:0;mso-wrap-distance-right:0" coordorigin="384,307" coordsize="1037,0" path="m384,307l1420,307e" filled="false" stroked="true" strokeweight=".239606pt" strokecolor="#000000">
            <v:path arrowok="t"/>
            <v:stroke dashstyle="solid"/>
            <w10:wrap type="topAndBottom"/>
          </v:shape>
        </w:pict>
      </w:r>
      <w:r>
        <w:rPr>
          <w:w w:val="125"/>
          <w:sz w:val="18"/>
        </w:rPr>
        <w:t>a tudi s tem jih niso mogli prisiliti k narodnemu izdajstvu."''</w:t>
      </w:r>
    </w:p>
    <w:p>
      <w:pPr>
        <w:spacing w:line="259" w:lineRule="auto" w:before="33"/>
        <w:ind w:left="119" w:right="104" w:firstLine="351"/>
        <w:jc w:val="both"/>
        <w:rPr>
          <w:sz w:val="14"/>
        </w:rPr>
      </w:pPr>
      <w:r>
        <w:rPr>
          <w:w w:val="115"/>
          <w:sz w:val="10"/>
        </w:rPr>
        <w:t>JJ </w:t>
      </w:r>
      <w:r>
        <w:rPr>
          <w:w w:val="115"/>
          <w:sz w:val="14"/>
        </w:rPr>
        <w:t>I ot opmn!Ja r,od </w:t>
      </w:r>
      <w:r>
        <w:rPr>
          <w:sz w:val="14"/>
        </w:rPr>
        <w:t>.S L </w:t>
      </w:r>
      <w:r>
        <w:rPr>
          <w:w w:val="115"/>
          <w:sz w:val="14"/>
        </w:rPr>
        <w:t>CLtll;ana stavka :je </w:t>
      </w:r>
      <w:r>
        <w:rPr>
          <w:b/>
          <w:w w:val="115"/>
          <w:sz w:val="14"/>
        </w:rPr>
        <w:t>»Slo,·enčev,, </w:t>
      </w:r>
      <w:r>
        <w:rPr>
          <w:w w:val="115"/>
          <w:sz w:val="14"/>
        </w:rPr>
        <w:t>urednik pri redi,girnnju \loiJo­ JJiYčevep;a </w:t>
      </w:r>
      <w:r>
        <w:rPr>
          <w:rFonts w:ascii="Arial" w:hAnsi="Arial"/>
          <w:b/>
          <w:sz w:val="12"/>
        </w:rPr>
        <w:t>d'.J.pi1-:1a </w:t>
      </w:r>
      <w:r>
        <w:rPr>
          <w:sz w:val="14"/>
        </w:rPr>
        <w:t>nH}Čno </w:t>
      </w:r>
      <w:r>
        <w:rPr>
          <w:w w:val="115"/>
          <w:sz w:val="14"/>
        </w:rPr>
        <w:t>prečrtal, Ua je ·nnto izrpadl-o,  kot  (la  </w:t>
      </w:r>
      <w:r>
        <w:rPr>
          <w:sz w:val="14"/>
          <w:vertAlign w:val="subscript"/>
        </w:rPr>
        <w:t>.S&lt;)</w:t>
      </w:r>
      <w:r>
        <w:rPr>
          <w:sz w:val="14"/>
          <w:vertAlign w:val="baseline"/>
        </w:rPr>
        <w:t>  </w:t>
      </w:r>
      <w:r>
        <w:rPr>
          <w:b/>
          <w:w w:val="115"/>
          <w:sz w:val="14"/>
          <w:vertAlign w:val="baseline"/>
        </w:rPr>
        <w:t>pu1·tizani  </w:t>
      </w:r>
      <w:r>
        <w:rPr>
          <w:w w:val="115"/>
          <w:sz w:val="15"/>
          <w:vertAlign w:val="baseline"/>
        </w:rPr>
        <w:t>obsodlli  </w:t>
      </w:r>
      <w:r>
        <w:rPr>
          <w:w w:val="115"/>
          <w:sz w:val="14"/>
          <w:vertAlign w:val="baseline"/>
        </w:rPr>
        <w:t>na </w:t>
      </w:r>
      <w:r>
        <w:rPr>
          <w:b/>
          <w:w w:val="115"/>
          <w:sz w:val="13"/>
          <w:vertAlign w:val="baseline"/>
        </w:rPr>
        <w:t>srnrt Je </w:t>
      </w:r>
      <w:r>
        <w:rPr>
          <w:w w:val="115"/>
          <w:sz w:val="14"/>
          <w:vertAlign w:val="baseline"/>
        </w:rPr>
        <w:t>ne(lolžne</w:t>
      </w:r>
      <w:r>
        <w:rPr>
          <w:spacing w:val="32"/>
          <w:w w:val="115"/>
          <w:sz w:val="14"/>
          <w:vertAlign w:val="baseline"/>
        </w:rPr>
        <w:t> </w:t>
      </w:r>
      <w:r>
        <w:rPr>
          <w:w w:val="115"/>
          <w:sz w:val="14"/>
          <w:vertAlign w:val="baseline"/>
        </w:rPr>
        <w:t>lju-di.</w:t>
      </w:r>
    </w:p>
    <w:p>
      <w:pPr>
        <w:spacing w:line="149" w:lineRule="exact" w:before="0"/>
        <w:ind w:left="508" w:right="0" w:firstLine="0"/>
        <w:jc w:val="both"/>
        <w:rPr>
          <w:sz w:val="14"/>
        </w:rPr>
      </w:pPr>
      <w:r>
        <w:rPr>
          <w:b/>
          <w:w w:val="110"/>
          <w:sz w:val="10"/>
        </w:rPr>
        <w:t>513' </w:t>
      </w:r>
      <w:r>
        <w:rPr>
          <w:w w:val="110"/>
          <w:sz w:val="14"/>
        </w:rPr>
        <w:t>Pray tam.  '.rudi  </w:t>
      </w:r>
      <w:r>
        <w:rPr>
          <w:w w:val="110"/>
          <w:sz w:val="13"/>
        </w:rPr>
        <w:t>J1{is1ednji </w:t>
      </w:r>
      <w:r>
        <w:rPr>
          <w:w w:val="110"/>
          <w:sz w:val="14"/>
        </w:rPr>
        <w:t>st.n-Tek  </w:t>
      </w:r>
      <w:r>
        <w:rPr>
          <w:w w:val="110"/>
          <w:sz w:val="16"/>
        </w:rPr>
        <w:t>;ic </w:t>
      </w:r>
      <w:r>
        <w:rPr>
          <w:w w:val="110"/>
          <w:sz w:val="14"/>
        </w:rPr>
        <w:t>:&gt;Slo\·en ey·&lt;  </w:t>
      </w:r>
      <w:r>
        <w:rPr>
          <w:rFonts w:ascii="Arial" w:hAnsi="Arial"/>
          <w:w w:val="110"/>
          <w:sz w:val="13"/>
        </w:rPr>
        <w:t>urednik </w:t>
      </w:r>
      <w:r>
        <w:rPr>
          <w:w w:val="110"/>
          <w:sz w:val="14"/>
        </w:rPr>
        <w:t>v  </w:t>
      </w:r>
      <w:r>
        <w:rPr>
          <w:w w:val="110"/>
          <w:sz w:val="13"/>
        </w:rPr>
        <w:t>y;ripTaYi </w:t>
      </w:r>
      <w:r>
        <w:rPr>
          <w:w w:val="110"/>
          <w:sz w:val="14"/>
        </w:rPr>
        <w:t>za -ohjavo</w:t>
      </w:r>
    </w:p>
    <w:p>
      <w:pPr>
        <w:spacing w:line="160" w:lineRule="exact" w:before="22"/>
        <w:ind w:left="126" w:right="0" w:firstLine="0"/>
        <w:jc w:val="both"/>
        <w:rPr>
          <w:sz w:val="14"/>
        </w:rPr>
      </w:pPr>
      <w:r>
        <w:rPr>
          <w:w w:val="115"/>
          <w:sz w:val="14"/>
        </w:rPr>
        <w:t>vsebinsko pc1pačil.</w:t>
      </w:r>
    </w:p>
    <w:p>
      <w:pPr>
        <w:spacing w:line="160" w:lineRule="exact" w:before="0"/>
        <w:ind w:left="511" w:right="0" w:firstLine="0"/>
        <w:jc w:val="both"/>
        <w:rPr>
          <w:sz w:val="13"/>
        </w:rPr>
      </w:pPr>
      <w:r>
        <w:rPr>
          <w:sz w:val="13"/>
        </w:rPr>
        <w:t>G7 </w:t>
      </w:r>
      <w:r>
        <w:rPr>
          <w:w w:val="110"/>
          <w:sz w:val="14"/>
        </w:rPr>
        <w:t>Divizija »Is,nnzw&lt;, f,ogli </w:t>
      </w:r>
      <w:r>
        <w:rPr>
          <w:b/>
          <w:w w:val="110"/>
          <w:sz w:val="14"/>
        </w:rPr>
        <w:t>inf. </w:t>
      </w:r>
      <w:r>
        <w:rPr>
          <w:sz w:val="14"/>
        </w:rPr>
        <w:t>2:30, </w:t>
      </w:r>
      <w:r>
        <w:rPr>
          <w:sz w:val="11"/>
        </w:rPr>
        <w:t>::,;J. </w:t>
      </w:r>
      <w:r>
        <w:rPr>
          <w:rFonts w:ascii="Arial" w:hAnsi="Arial"/>
          <w:b/>
          <w:sz w:val="13"/>
        </w:rPr>
        <w:t>08,'5772. </w:t>
      </w:r>
      <w:r>
        <w:rPr>
          <w:w w:val="110"/>
          <w:sz w:val="13"/>
        </w:rPr>
        <w:t>l1ne </w:t>
      </w:r>
      <w:r>
        <w:rPr>
          <w:rFonts w:ascii="Arial" w:hAnsi="Arial"/>
          <w:b/>
          <w:sz w:val="13"/>
        </w:rPr>
        <w:t>18. </w:t>
      </w:r>
      <w:r>
        <w:rPr>
          <w:w w:val="110"/>
          <w:sz w:val="14"/>
        </w:rPr>
        <w:t>scpten1bra </w:t>
      </w:r>
      <w:r>
        <w:rPr>
          <w:sz w:val="13"/>
        </w:rPr>
        <w:t>19·1:2.</w:t>
      </w:r>
    </w:p>
    <w:p>
      <w:pPr>
        <w:spacing w:before="16"/>
        <w:ind w:left="509" w:right="0" w:firstLine="0"/>
        <w:jc w:val="both"/>
        <w:rPr>
          <w:sz w:val="14"/>
        </w:rPr>
      </w:pPr>
      <w:r>
        <w:rPr>
          <w:sz w:val="14"/>
        </w:rPr>
        <w:t>ss </w:t>
      </w:r>
      <w:r>
        <w:rPr>
          <w:w w:val="115"/>
          <w:sz w:val="14"/>
        </w:rPr>
        <w:t>&gt;Poročilu« št. </w:t>
      </w:r>
      <w:r>
        <w:rPr>
          <w:sz w:val="14"/>
        </w:rPr>
        <w:t>21, </w:t>
      </w:r>
      <w:r>
        <w:rPr>
          <w:w w:val="115"/>
          <w:sz w:val="14"/>
        </w:rPr>
        <w:t>Ljubljana, dne </w:t>
      </w:r>
      <w:r>
        <w:rPr>
          <w:sz w:val="14"/>
        </w:rPr>
        <w:t>30. </w:t>
      </w:r>
      <w:r>
        <w:rPr>
          <w:w w:val="115"/>
          <w:sz w:val="14"/>
        </w:rPr>
        <w:t>juli,ia </w:t>
      </w:r>
      <w:r>
        <w:rPr>
          <w:sz w:val="14"/>
        </w:rPr>
        <w:t>1iJ-,U.</w:t>
      </w:r>
    </w:p>
    <w:p>
      <w:pPr>
        <w:spacing w:before="7"/>
        <w:ind w:left="506" w:right="0" w:firstLine="0"/>
        <w:jc w:val="both"/>
        <w:rPr>
          <w:sz w:val="14"/>
        </w:rPr>
      </w:pPr>
      <w:r>
        <w:rPr>
          <w:w w:val="115"/>
          <w:sz w:val="11"/>
        </w:rPr>
        <w:t>59 </w:t>
      </w:r>
      <w:r>
        <w:rPr>
          <w:w w:val="115"/>
          <w:sz w:val="14"/>
        </w:rPr>
        <w:t>Okro,ino sodi.;:;ee </w:t>
      </w:r>
      <w:r>
        <w:rPr>
          <w:rFonts w:ascii="Arial"/>
          <w:b/>
          <w:w w:val="115"/>
          <w:sz w:val="13"/>
        </w:rPr>
        <w:t>v </w:t>
      </w:r>
      <w:r>
        <w:rPr>
          <w:w w:val="125"/>
          <w:sz w:val="13"/>
        </w:rPr>
        <w:t>Ljubljani, </w:t>
      </w:r>
      <w:r>
        <w:rPr>
          <w:w w:val="125"/>
          <w:sz w:val="11"/>
        </w:rPr>
        <w:t>I{D </w:t>
      </w:r>
      <w:r>
        <w:rPr>
          <w:w w:val="115"/>
          <w:sz w:val="14"/>
        </w:rPr>
        <w:t>751/46.</w:t>
      </w:r>
    </w:p>
    <w:p>
      <w:pPr>
        <w:spacing w:before="2"/>
        <w:ind w:left="501" w:right="0" w:firstLine="0"/>
        <w:jc w:val="both"/>
        <w:rPr>
          <w:sz w:val="14"/>
        </w:rPr>
      </w:pPr>
      <w:r>
        <w:rPr>
          <w:sz w:val="13"/>
        </w:rPr>
        <w:t>00 </w:t>
      </w:r>
      <w:r>
        <w:rPr>
          <w:w w:val="110"/>
          <w:sz w:val="14"/>
        </w:rPr>
        <w:t>Okrožno </w:t>
      </w:r>
      <w:r>
        <w:rPr>
          <w:sz w:val="13"/>
        </w:rPr>
        <w:t>SO•lli;ee v </w:t>
      </w:r>
      <w:r>
        <w:rPr>
          <w:w w:val="110"/>
          <w:sz w:val="14"/>
        </w:rPr>
        <w:t>Ljubljnnl,  </w:t>
      </w:r>
      <w:r>
        <w:rPr>
          <w:b/>
          <w:sz w:val="15"/>
        </w:rPr>
        <w:t>K-o </w:t>
      </w:r>
      <w:r>
        <w:rPr>
          <w:sz w:val="14"/>
        </w:rPr>
        <w:t>551/4G,1;32.</w:t>
      </w:r>
    </w:p>
    <w:p>
      <w:pPr>
        <w:spacing w:after="0"/>
        <w:jc w:val="both"/>
        <w:rPr>
          <w:sz w:val="14"/>
        </w:rPr>
        <w:sectPr>
          <w:pgSz w:w="7900" w:h="12300"/>
          <w:pgMar w:top="200" w:bottom="280" w:left="280" w:right="720"/>
        </w:sectPr>
      </w:pPr>
    </w:p>
    <w:p>
      <w:pPr>
        <w:tabs>
          <w:tab w:pos="2082" w:val="left" w:leader="none"/>
        </w:tabs>
        <w:spacing w:before="76"/>
        <w:ind w:left="125" w:right="0" w:firstLine="0"/>
        <w:jc w:val="left"/>
        <w:rPr>
          <w:sz w:val="15"/>
        </w:rPr>
      </w:pPr>
      <w:r>
        <w:rPr/>
        <w:pict>
          <v:shape style="position:absolute;margin-left:49.886894pt;margin-top:18.523615pt;width:333.9pt;height:.1pt;mso-position-horizontal-relative:page;mso-position-vertical-relative:paragraph;z-index:-250423296;mso-wrap-distance-left:0;mso-wrap-distance-right:0" coordorigin="998,370" coordsize="6678,0" path="m998,370l7675,370e" filled="false" stroked="true" strokeweight=".239604pt" strokecolor="#000000">
            <v:path arrowok="t"/>
            <v:stroke dashstyle="solid"/>
            <w10:wrap type="topAndBottom"/>
          </v:shape>
        </w:pict>
      </w:r>
      <w:r>
        <w:rPr>
          <w:w w:val="105"/>
          <w:position w:val="5"/>
          <w:sz w:val="19"/>
        </w:rPr>
        <w:t>454</w:t>
        <w:tab/>
      </w:r>
      <w:r>
        <w:rPr>
          <w:w w:val="105"/>
          <w:sz w:val="15"/>
        </w:rPr>
        <w:t>NAS'l'OP OBORO2ENIH</w:t>
      </w:r>
      <w:r>
        <w:rPr>
          <w:spacing w:val="7"/>
          <w:w w:val="105"/>
          <w:sz w:val="15"/>
        </w:rPr>
        <w:t> </w:t>
      </w:r>
      <w:r>
        <w:rPr>
          <w:w w:val="105"/>
          <w:sz w:val="15"/>
        </w:rPr>
        <w:t>ODDELKOV</w:t>
      </w:r>
    </w:p>
    <w:p>
      <w:pPr>
        <w:pStyle w:val="BodyText"/>
        <w:jc w:val="left"/>
        <w:rPr>
          <w:sz w:val="20"/>
        </w:rPr>
      </w:pPr>
    </w:p>
    <w:p>
      <w:pPr>
        <w:pStyle w:val="BodyText"/>
        <w:spacing w:line="235" w:lineRule="auto"/>
        <w:ind w:left="140" w:right="115" w:firstLine="388"/>
      </w:pPr>
      <w:r>
        <w:rPr>
          <w:w w:val="115"/>
        </w:rPr>
        <w:t>Več uspeha so šentviški organizatorji bele garde imeli v hribovskih vasicah okrog Primskovega. Tu so se Anton in Franc  Fajdiga  z  Vrha, Alojz Sinjur in Alojz Kepa skrivaj sestajali s Stanetom Volkom in Ludvigarjem iz Litije ter po izjavi Antona Fajdige »sklepali, kako bomo ustanovili belo gardo in pričeli borbo proti partizanom«. To se je zgodilo takoj po italijanski ofenzivi, kot je izpovedal Anton Fajdiga:</w:t>
      </w:r>
    </w:p>
    <w:p>
      <w:pPr>
        <w:pStyle w:val="BodyText"/>
        <w:spacing w:line="235" w:lineRule="auto" w:before="57"/>
        <w:ind w:left="137" w:right="122" w:firstLine="396"/>
        <w:rPr>
          <w:sz w:val="14"/>
        </w:rPr>
      </w:pPr>
      <w:r>
        <w:rPr>
          <w:w w:val="115"/>
        </w:rPr>
        <w:t>»V istem času sem imel dobre odnose oziroma stike z Drakslerjem Stanetom  (organist, sin  župana  op. S.  F.) s Primskovega ...  Nekajkrat sem šel z njim do gostilne Fajdige Franca v Temenici,  kjer  sva skupno med ljudmi agitirala za belo gardo. Preden sem stopil k legiji, sva bila skupno  z  Drakslerjem  na  italijanski  komandi,  kjer  sva  dobila  orožje  za postojanko bele garde na Prim&lt;ikovem ...</w:t>
      </w:r>
      <w:r>
        <w:rPr>
          <w:spacing w:val="24"/>
          <w:w w:val="115"/>
        </w:rPr>
        <w:t> </w:t>
      </w:r>
      <w:r>
        <w:rPr>
          <w:rFonts w:ascii="Arial" w:hAnsi="Arial"/>
          <w:spacing w:val="3"/>
          <w:w w:val="115"/>
          <w:sz w:val="14"/>
        </w:rPr>
        <w:t>«</w:t>
      </w:r>
      <w:r>
        <w:rPr>
          <w:spacing w:val="3"/>
          <w:w w:val="115"/>
          <w:sz w:val="14"/>
          <w:vertAlign w:val="superscript"/>
        </w:rPr>
        <w:t>61</w:t>
      </w:r>
    </w:p>
    <w:p>
      <w:pPr>
        <w:pStyle w:val="BodyText"/>
        <w:spacing w:line="235" w:lineRule="auto" w:before="57"/>
        <w:ind w:left="129" w:right="123" w:firstLine="398"/>
      </w:pPr>
      <w:r>
        <w:rPr>
          <w:w w:val="115"/>
        </w:rPr>
        <w:t>Beli stražarji na Primskovem so že 9. septembra 1942 ujeli Piškurja, ribiča s Krke, in ga izročili laškim okupatorjem v Št.  Vid,  da  so  ga  </w:t>
      </w:r>
      <w:r>
        <w:rPr>
          <w:spacing w:val="3"/>
          <w:w w:val="115"/>
        </w:rPr>
        <w:t>ubili.</w:t>
      </w:r>
      <w:r>
        <w:rPr>
          <w:spacing w:val="3"/>
          <w:w w:val="115"/>
          <w:position w:val="7"/>
          <w:sz w:val="10"/>
        </w:rPr>
        <w:t>62 </w:t>
      </w:r>
      <w:r>
        <w:rPr>
          <w:w w:val="115"/>
        </w:rPr>
        <w:t>K0 je del vodstva slovenske narodnoosvobodilne borbe z Roga potoval na Pogled pri Ljubljani, so ga  25. septembra  zvečer  pri  gostilni na Kopačiji pod Primskovem napadli domači beli strelci. Nepričakovani napad pa k sreči ni  terjal  žrtev,  čeprav  so se  belogardisti  divje  pognali za partizansko</w:t>
      </w:r>
      <w:r>
        <w:rPr>
          <w:spacing w:val="49"/>
          <w:w w:val="115"/>
        </w:rPr>
        <w:t> </w:t>
      </w:r>
      <w:r>
        <w:rPr>
          <w:w w:val="115"/>
        </w:rPr>
        <w:t>skupino.M</w:t>
      </w:r>
    </w:p>
    <w:p>
      <w:pPr>
        <w:pStyle w:val="BodyText"/>
        <w:spacing w:line="235" w:lineRule="auto" w:before="35"/>
        <w:ind w:left="128" w:right="135" w:firstLine="396"/>
        <w:rPr>
          <w:sz w:val="10"/>
        </w:rPr>
      </w:pPr>
      <w:r>
        <w:rPr>
          <w:w w:val="115"/>
        </w:rPr>
        <w:t>V Temenici pri št Vidu pa je belo vojsko  ustanovil  veleposestnik Alojz Groznik, po domače Špan, iz Dolenje vasi št. 1, ki mu je pri tem pomagal čevljar Franc Novak iz Radohove vasi. Po ofenzivi so  mu  Italijani dali 16 pušk in nekaj ročnih bomb, ki  </w:t>
      </w:r>
      <w:r>
        <w:rPr>
          <w:b/>
          <w:w w:val="115"/>
          <w:sz w:val="18"/>
        </w:rPr>
        <w:t>jih  </w:t>
      </w:r>
      <w:r>
        <w:rPr>
          <w:w w:val="115"/>
        </w:rPr>
        <w:t>je  razdelil  med  vaščane. Groznikovi belogardisti. so se deloma utrdili kar v njegovem skednju, da so mu varovali njegovo bogastvo, deloma pa v Temenici, kamor je s svojimi vojščaki nagnal vse moške iz</w:t>
      </w:r>
      <w:r>
        <w:rPr>
          <w:spacing w:val="13"/>
          <w:w w:val="115"/>
        </w:rPr>
        <w:t> </w:t>
      </w:r>
      <w:r>
        <w:rPr>
          <w:w w:val="115"/>
        </w:rPr>
        <w:t>doline.</w:t>
      </w:r>
      <w:r>
        <w:rPr>
          <w:w w:val="115"/>
          <w:position w:val="7"/>
          <w:sz w:val="10"/>
        </w:rPr>
        <w:t>64</w:t>
      </w:r>
    </w:p>
    <w:p>
      <w:pPr>
        <w:pStyle w:val="BodyText"/>
        <w:spacing w:line="235" w:lineRule="auto" w:before="39"/>
        <w:ind w:left="126" w:right="121" w:firstLine="396"/>
      </w:pPr>
      <w:r>
        <w:rPr>
          <w:w w:val="115"/>
        </w:rPr>
        <w:t>Ker sta Groznik in Draksler svoje moštvo pogosto gonila po okoliških hribih tja do Čateža in Sv. Križa pri Litiji, postavljala  zasede  partizan­ skim kurirjem in aktivistom Osvobodilne fronte ter zakrivila več zločinov, je narodnoosvobodilna vojska 5. in 6. januarja 1943 napadla njuna bela gnezda. Tomšičeva brigada je napadla belo posadko pri Španu, enega belogardista ubila, enega ujela, ostali so pa  zbežali. Dobila  je velik  plen  in nazadnje zažgala osvojeno trdnjavo. Gubčeva brigada je razbila postojanko v Temenici, Cankarjeva brigada pa je po  dvodnevni  žilavi borbi zasedla močno utrjeno cerkev in župnišče na P rimskovem.</w:t>
      </w:r>
      <w:r>
        <w:rPr>
          <w:w w:val="115"/>
          <w:position w:val="7"/>
          <w:sz w:val="10"/>
        </w:rPr>
        <w:t>65 </w:t>
      </w:r>
      <w:r>
        <w:rPr>
          <w:w w:val="115"/>
        </w:rPr>
        <w:t>Belo­ gardisti, ki so po italijanskem poročilu v tej bitki zgubili 13 pušk, so </w:t>
      </w:r>
      <w:r>
        <w:rPr>
          <w:rFonts w:ascii="Arial" w:hAnsi="Arial"/>
          <w:w w:val="115"/>
          <w:sz w:val="12"/>
        </w:rPr>
        <w:t>Sč: </w:t>
      </w:r>
      <w:r>
        <w:rPr>
          <w:w w:val="115"/>
        </w:rPr>
        <w:t>drugo noč prebili k Nemcem, ki so svoje bojne tovariše prijazno</w:t>
      </w:r>
      <w:r>
        <w:rPr>
          <w:spacing w:val="-7"/>
          <w:w w:val="115"/>
        </w:rPr>
        <w:t> </w:t>
      </w:r>
      <w:r>
        <w:rPr>
          <w:w w:val="115"/>
        </w:rPr>
        <w:t>sprejeli:</w:t>
      </w:r>
    </w:p>
    <w:p>
      <w:pPr>
        <w:pStyle w:val="BodyText"/>
        <w:spacing w:line="235" w:lineRule="auto" w:before="56"/>
        <w:ind w:left="126" w:right="131" w:firstLine="403"/>
      </w:pPr>
      <w:r>
        <w:rPr/>
        <w:pict>
          <v:shape style="position:absolute;margin-left:48.927532pt;margin-top:72.111839pt;width:51.85pt;height:.1pt;mso-position-horizontal-relative:page;mso-position-vertical-relative:paragraph;z-index:-250422272;mso-wrap-distance-left:0;mso-wrap-distance-right:0" coordorigin="979,1442" coordsize="1037,0" path="m979,1442l2015,1442e" filled="false" stroked="true" strokeweight=".239604pt" strokecolor="#000000">
            <v:path arrowok="t"/>
            <v:stroke dashstyle="solid"/>
            <w10:wrap type="topAndBottom"/>
          </v:shape>
        </w:pict>
      </w:r>
      <w:r>
        <w:rPr>
          <w:w w:val="115"/>
        </w:rPr>
        <w:t>»S Primskovega smo se umaknili proti nemški meji čez Pusti Javor ... Krenili smo naprej v Šmartno pri Liti.ji, kjer smo prespali,  zjutraj  pa so nas Nemci z avtomobilom odpeljali  proti  Ljubljani  ter  nam  dali  hrano. Iz Ljubljane smo nato odšli z vlakom zopet proti Dolenjski. Šli smo na italijansko posadko Selo pri Radohovi vasi ... Iz Sela smo bili po nekaj  dneh razporejeni na postojanko</w:t>
      </w:r>
      <w:r>
        <w:rPr>
          <w:spacing w:val="5"/>
          <w:w w:val="115"/>
        </w:rPr>
        <w:t> </w:t>
      </w:r>
      <w:r>
        <w:rPr>
          <w:w w:val="115"/>
        </w:rPr>
        <w:t>Temenica.«""</w:t>
      </w:r>
    </w:p>
    <w:p>
      <w:pPr>
        <w:spacing w:before="57"/>
        <w:ind w:left="517" w:right="0" w:firstLine="0"/>
        <w:jc w:val="both"/>
        <w:rPr>
          <w:sz w:val="14"/>
        </w:rPr>
      </w:pPr>
      <w:r>
        <w:rPr>
          <w:w w:val="115"/>
          <w:sz w:val="10"/>
        </w:rPr>
        <w:t>61 </w:t>
      </w:r>
      <w:r>
        <w:rPr>
          <w:w w:val="115"/>
          <w:sz w:val="14"/>
        </w:rPr>
        <w:t>Okrožno wdifiGo v Ljubljani, Ko 550/48.</w:t>
      </w:r>
    </w:p>
    <w:p>
      <w:pPr>
        <w:spacing w:line="242" w:lineRule="auto" w:before="17"/>
        <w:ind w:left="526" w:right="980" w:hanging="9"/>
        <w:jc w:val="both"/>
        <w:rPr>
          <w:sz w:val="14"/>
        </w:rPr>
      </w:pPr>
      <w:r>
        <w:rPr>
          <w:w w:val="115"/>
          <w:sz w:val="10"/>
        </w:rPr>
        <w:t>62  </w:t>
      </w:r>
      <w:r>
        <w:rPr>
          <w:w w:val="115"/>
          <w:sz w:val="14"/>
        </w:rPr>
        <w:t>Cacciatori  delle Alpi,  n&lt;Jt.  inf. </w:t>
      </w:r>
      <w:r>
        <w:rPr>
          <w:w w:val="105"/>
          <w:sz w:val="14"/>
        </w:rPr>
        <w:t>2H1,  N. 2887/»I«,  </w:t>
      </w:r>
      <w:r>
        <w:rPr>
          <w:w w:val="115"/>
          <w:sz w:val="14"/>
        </w:rPr>
        <w:t>dne   11.  septembru  1942, </w:t>
      </w:r>
      <w:r>
        <w:rPr>
          <w:w w:val="105"/>
          <w:sz w:val="14"/>
        </w:rPr>
        <w:t>ua </w:t>
      </w:r>
      <w:r>
        <w:rPr>
          <w:w w:val="105"/>
          <w:sz w:val="15"/>
        </w:rPr>
        <w:t>E. </w:t>
      </w:r>
      <w:r>
        <w:rPr>
          <w:w w:val="115"/>
          <w:sz w:val="14"/>
        </w:rPr>
        <w:t>Kocbek, T&lt;warišija, </w:t>
      </w:r>
      <w:r>
        <w:rPr>
          <w:w w:val="120"/>
          <w:sz w:val="14"/>
        </w:rPr>
        <w:t>str. </w:t>
      </w:r>
      <w:r>
        <w:rPr>
          <w:w w:val="115"/>
          <w:sz w:val="14"/>
        </w:rPr>
        <w:t>186 in 187.</w:t>
      </w:r>
    </w:p>
    <w:p>
      <w:pPr>
        <w:spacing w:line="240" w:lineRule="auto" w:before="3"/>
        <w:ind w:left="510" w:right="1224" w:firstLine="7"/>
        <w:jc w:val="both"/>
        <w:rPr>
          <w:sz w:val="14"/>
        </w:rPr>
      </w:pPr>
      <w:r>
        <w:rPr>
          <w:rFonts w:ascii="Arial" w:hAnsi="Arial"/>
          <w:w w:val="110"/>
          <w:sz w:val="10"/>
        </w:rPr>
        <w:t>64 </w:t>
      </w:r>
      <w:r>
        <w:rPr>
          <w:w w:val="110"/>
          <w:sz w:val="14"/>
        </w:rPr>
        <w:t>Zaslii&lt;,mje </w:t>
      </w:r>
      <w:r>
        <w:rPr>
          <w:spacing w:val="38"/>
          <w:w w:val="110"/>
          <w:sz w:val="14"/>
        </w:rPr>
        <w:t> </w:t>
      </w:r>
      <w:r>
        <w:rPr>
          <w:w w:val="110"/>
          <w:sz w:val="14"/>
        </w:rPr>
        <w:t>A.  Grozni.lrn   pred   PVS   v   Eočeyju,   30.   se,ptembrc,  </w:t>
      </w:r>
      <w:r>
        <w:rPr>
          <w:rFonts w:ascii="Arial" w:hAnsi="Arial"/>
          <w:i/>
          <w:w w:val="105"/>
          <w:sz w:val="13"/>
        </w:rPr>
        <w:t>W-13, </w:t>
      </w:r>
      <w:r>
        <w:rPr>
          <w:w w:val="105"/>
          <w:sz w:val="14"/>
        </w:rPr>
        <w:t>65 </w:t>
      </w:r>
      <w:r>
        <w:rPr>
          <w:w w:val="110"/>
          <w:sz w:val="14"/>
        </w:rPr>
        <w:t>Sen1ii:i-Daki, Spornlni  :narodnega  he•roja,  </w:t>
      </w:r>
      <w:r>
        <w:rPr>
          <w:w w:val="105"/>
          <w:sz w:val="14"/>
        </w:rPr>
        <w:t>»Bore•C(&lt;  </w:t>
      </w:r>
      <w:r>
        <w:rPr>
          <w:w w:val="110"/>
          <w:sz w:val="14"/>
        </w:rPr>
        <w:t>1951,  </w:t>
      </w:r>
      <w:r>
        <w:rPr>
          <w:w w:val="110"/>
          <w:sz w:val="16"/>
        </w:rPr>
        <w:t>št.  </w:t>
      </w:r>
      <w:r>
        <w:rPr>
          <w:w w:val="110"/>
          <w:sz w:val="14"/>
        </w:rPr>
        <w:t>2,  </w:t>
      </w:r>
      <w:r>
        <w:rPr>
          <w:w w:val="125"/>
          <w:sz w:val="14"/>
        </w:rPr>
        <w:t>str. </w:t>
      </w:r>
      <w:r>
        <w:rPr>
          <w:w w:val="110"/>
          <w:sz w:val="14"/>
        </w:rPr>
        <w:t>68. </w:t>
      </w:r>
      <w:r>
        <w:rPr>
          <w:w w:val="105"/>
          <w:sz w:val="14"/>
        </w:rPr>
        <w:t>66 Kot </w:t>
      </w:r>
      <w:r>
        <w:rPr>
          <w:w w:val="110"/>
          <w:sz w:val="14"/>
        </w:rPr>
        <w:t>opomba </w:t>
      </w:r>
      <w:r>
        <w:rPr>
          <w:w w:val="105"/>
          <w:sz w:val="14"/>
        </w:rPr>
        <w:t>J)Od </w:t>
      </w:r>
      <w:r>
        <w:rPr>
          <w:w w:val="110"/>
          <w:sz w:val="14"/>
        </w:rPr>
        <w:t>Gl. Zusliiim1je Antona</w:t>
      </w:r>
      <w:r>
        <w:rPr>
          <w:spacing w:val="38"/>
          <w:w w:val="110"/>
          <w:sz w:val="14"/>
        </w:rPr>
        <w:t> </w:t>
      </w:r>
      <w:r>
        <w:rPr>
          <w:w w:val="110"/>
          <w:sz w:val="14"/>
        </w:rPr>
        <w:t>Fajdj.ge.</w:t>
      </w:r>
    </w:p>
    <w:p>
      <w:pPr>
        <w:spacing w:after="0" w:line="240" w:lineRule="auto"/>
        <w:jc w:val="both"/>
        <w:rPr>
          <w:sz w:val="14"/>
        </w:rPr>
        <w:sectPr>
          <w:pgSz w:w="7950" w:h="12340"/>
          <w:pgMar w:top="180" w:bottom="280" w:left="860" w:right="160"/>
        </w:sectPr>
      </w:pPr>
    </w:p>
    <w:p>
      <w:pPr>
        <w:tabs>
          <w:tab w:pos="6470" w:val="left" w:leader="none"/>
        </w:tabs>
        <w:spacing w:before="87"/>
        <w:ind w:left="1721" w:right="0" w:firstLine="0"/>
        <w:jc w:val="left"/>
        <w:rPr>
          <w:rFonts w:ascii="Arial"/>
          <w:sz w:val="17"/>
        </w:rPr>
      </w:pPr>
      <w:r>
        <w:rPr/>
        <w:pict>
          <v:line style="position:absolute;mso-position-horizontal-relative:page;mso-position-vertical-relative:paragraph;z-index:252896256" from="21.106369pt,17.677296pt" to="354.970805pt,17.677296pt" stroked="true" strokeweight=".239606pt" strokecolor="#000000">
            <v:stroke dashstyle="solid"/>
            <w10:wrap type="none"/>
          </v:line>
        </w:pict>
      </w:r>
      <w:r>
        <w:rPr>
          <w:w w:val="105"/>
          <w:sz w:val="15"/>
        </w:rPr>
        <w:t>MVAC  NA  DOLE:N"JSKEM  IN </w:t>
      </w:r>
      <w:r>
        <w:rPr>
          <w:spacing w:val="19"/>
          <w:w w:val="105"/>
          <w:sz w:val="15"/>
        </w:rPr>
        <w:t> </w:t>
      </w:r>
      <w:r>
        <w:rPr>
          <w:w w:val="105"/>
          <w:sz w:val="15"/>
        </w:rPr>
        <w:t>V</w:t>
      </w:r>
      <w:r>
        <w:rPr>
          <w:spacing w:val="34"/>
          <w:w w:val="105"/>
          <w:sz w:val="15"/>
        </w:rPr>
        <w:t> </w:t>
      </w:r>
      <w:r>
        <w:rPr>
          <w:w w:val="105"/>
          <w:sz w:val="15"/>
        </w:rPr>
        <w:t>LJUBW&amp;'s"I</w:t>
        <w:tab/>
      </w:r>
      <w:r>
        <w:rPr>
          <w:rFonts w:ascii="Arial"/>
          <w:w w:val="105"/>
          <w:position w:val="4"/>
          <w:sz w:val="17"/>
        </w:rPr>
        <w:t>455</w:t>
      </w:r>
    </w:p>
    <w:p>
      <w:pPr>
        <w:pStyle w:val="BodyText"/>
        <w:spacing w:line="232" w:lineRule="auto" w:before="299"/>
        <w:ind w:left="102" w:right="649" w:firstLine="399"/>
      </w:pPr>
      <w:r>
        <w:rPr>
          <w:w w:val="115"/>
        </w:rPr>
        <w:t>Preostali belogardisti iz prejšnjih  treh ·posadk  so se  ponovno  utrdili v Temenici, kjer je njihovo poveljstvo prevzel bivši aktivni oficir Franc Dolenje iz Ljubljane, ki ga je maja 1943. leta zamenjal  podoficir  Viktor Pip iz Ljubljane. Za propagando pa je skrbel kurat Štefan Kraljič, bivši kaplan na Vrhniki. Dne 15. marca je bilo njihovo  številčno  stanje  107 mož, a do 15. avgusta 1943 je naraslo na 130 ljudi. Temeniški  poveljniki  so bili ves čas tesno povezani s svojimi organizatorji v </w:t>
      </w:r>
      <w:r>
        <w:rPr>
          <w:w w:val="115"/>
          <w:sz w:val="21"/>
        </w:rPr>
        <w:t>št.</w:t>
      </w:r>
      <w:r>
        <w:rPr>
          <w:spacing w:val="55"/>
          <w:w w:val="115"/>
          <w:sz w:val="21"/>
        </w:rPr>
        <w:t> </w:t>
      </w:r>
      <w:r>
        <w:rPr>
          <w:w w:val="115"/>
        </w:rPr>
        <w:t>Vidu:</w:t>
      </w:r>
    </w:p>
    <w:p>
      <w:pPr>
        <w:pStyle w:val="BodyText"/>
        <w:spacing w:line="230" w:lineRule="auto" w:before="15"/>
        <w:ind w:left="107" w:right="651" w:firstLine="401"/>
        <w:rPr>
          <w:sz w:val="10"/>
        </w:rPr>
      </w:pPr>
      <w:r>
        <w:rPr>
          <w:rFonts w:ascii="Arial" w:hAnsi="Arial"/>
          <w:spacing w:val="3"/>
          <w:w w:val="115"/>
          <w:sz w:val="16"/>
        </w:rPr>
        <w:t>»</w:t>
      </w:r>
      <w:r>
        <w:rPr>
          <w:spacing w:val="3"/>
          <w:w w:val="115"/>
        </w:rPr>
        <w:t>V </w:t>
      </w:r>
      <w:r>
        <w:rPr>
          <w:w w:val="115"/>
        </w:rPr>
        <w:t>št. Vid so največ hodili sledeči legisti: Draksler Stane s Prim­ skovega, neki duhovnik Kraljič, doma nekje pri Igu, Groznik Alojz iz Dolenje vasi. Draksler Stane je obiskoval Pevca  Ignaca  iz Sv.  Roka  pri Št. Vidu, ki  je bil  takrat župan  za občino </w:t>
      </w:r>
      <w:r>
        <w:rPr>
          <w:rFonts w:ascii="Arial" w:hAnsi="Arial"/>
          <w:w w:val="115"/>
          <w:sz w:val="21"/>
        </w:rPr>
        <w:t>št. </w:t>
      </w:r>
      <w:r>
        <w:rPr>
          <w:w w:val="115"/>
        </w:rPr>
        <w:t>Vid. Pevec Ignacij  je hodil   s kolesom v Temenico, kjer se je dobival z duhovnikom Kraljičem, Groznikom Alojzem iz Dolenje vasi in Drakslerjem Stanetom</w:t>
      </w:r>
      <w:r>
        <w:rPr>
          <w:spacing w:val="29"/>
          <w:w w:val="115"/>
        </w:rPr>
        <w:t> </w:t>
      </w:r>
      <w:r>
        <w:rPr>
          <w:rFonts w:ascii="Arial" w:hAnsi="Arial"/>
          <w:w w:val="115"/>
          <w:sz w:val="16"/>
        </w:rPr>
        <w:t>«</w:t>
      </w:r>
      <w:r>
        <w:rPr>
          <w:w w:val="115"/>
          <w:position w:val="6"/>
          <w:sz w:val="10"/>
        </w:rPr>
        <w:t>67</w:t>
      </w:r>
    </w:p>
    <w:p>
      <w:pPr>
        <w:pStyle w:val="BodyText"/>
        <w:spacing w:line="235" w:lineRule="auto" w:before="20"/>
        <w:ind w:left="109" w:right="652" w:firstLine="393"/>
        <w:rPr>
          <w:sz w:val="14"/>
        </w:rPr>
      </w:pPr>
      <w:r>
        <w:rPr>
          <w:w w:val="115"/>
        </w:rPr>
        <w:t>Središče belogardističnega delovanja za  ta  del  Dolenjske  pa  je  bilo v cistercijanskem samostanu v Stični, kjer je deloval poseben pododbor Slovenske legije za področje med Suho krajino in tedanjo nemško­ italijansko okupacijsko mejo. Ta pododbor se je sam imenoval tudi propagandni odsek. »V </w:t>
      </w:r>
      <w:r>
        <w:rPr>
          <w:rFonts w:ascii="Arial" w:hAnsi="Arial"/>
          <w:i/>
          <w:w w:val="115"/>
          <w:sz w:val="17"/>
        </w:rPr>
        <w:t>tem </w:t>
      </w:r>
      <w:r>
        <w:rPr>
          <w:w w:val="115"/>
        </w:rPr>
        <w:t>odseku so sodelovali: Jože Nadrah, Jože Mestnik, Vinko Hauptman iz Stične, Franc Turk iz Zagorice  pri  Vel. Gabru in pater Ciril Petelin ali pa Alberik Švarc. Ta odsek je tiskal propagandne in.. grozilne letake</w:t>
      </w:r>
      <w:r>
        <w:rPr>
          <w:spacing w:val="46"/>
          <w:w w:val="115"/>
        </w:rPr>
        <w:t> </w:t>
      </w:r>
      <w:r>
        <w:rPr>
          <w:rFonts w:ascii="Arial" w:hAnsi="Arial"/>
          <w:spacing w:val="-3"/>
          <w:w w:val="115"/>
          <w:sz w:val="14"/>
        </w:rPr>
        <w:t>«</w:t>
      </w:r>
      <w:r>
        <w:rPr>
          <w:spacing w:val="-3"/>
          <w:w w:val="115"/>
          <w:sz w:val="14"/>
          <w:vertAlign w:val="superscript"/>
        </w:rPr>
        <w:t>68</w:t>
      </w:r>
    </w:p>
    <w:p>
      <w:pPr>
        <w:pStyle w:val="BodyText"/>
        <w:spacing w:line="235" w:lineRule="auto" w:before="21"/>
        <w:ind w:left="108" w:right="649" w:firstLine="397"/>
      </w:pPr>
      <w:r>
        <w:rPr>
          <w:w w:val="115"/>
        </w:rPr>
        <w:t>Hkrati je ta pododbor marljivo organiziral  belogardistično  zaroto. Patra Cirila Petelina smo že zasledili med ustanovitelji četniškega  odreda na Primskovem maja 1942. leta. Pater Placid Grebenc  pa  je  istočasno hlinil naklonjenost do partizanov in svoje ljudi vrinjaJ v njihove vrste.  Tako je Ivan Jakoš postal aktivist Osvobodilne fronte,  skrivaj  pa  s pomočjo bivšega aktivnega oficirja  Jožeta  Nadraha  delal  za  belo  gardo in zanjo zbiral orožje. Med italijansko  ofenzivo sta  pater Placid  Grebenc in Jože Nadrah, ki je s svojim bratom župnikom Ignacijem Nadrahom, beguncem iz Puščave na Pohorju, živel v stiškem samostanu, izdala Italijanom Franca Severja, »ker je sodeloval s partizani, bil poveljnik narodne zaščite in prekopaval ceste«.</w:t>
      </w:r>
      <w:r>
        <w:rPr>
          <w:w w:val="115"/>
          <w:position w:val="7"/>
          <w:sz w:val="10"/>
        </w:rPr>
        <w:t>69 </w:t>
      </w:r>
      <w:r>
        <w:rPr>
          <w:w w:val="115"/>
        </w:rPr>
        <w:t>Bratje Jakoši Ivan, Alojz, Avgust, Ludvik iz Drage pa so v svojo hišo zvabili brata Polj,mca iz Oslice pri Muljav', ju zgrabili in izročili Italijanom, ki so enega umorili,</w:t>
      </w:r>
      <w:r>
        <w:rPr>
          <w:spacing w:val="7"/>
          <w:w w:val="115"/>
        </w:rPr>
        <w:t> </w:t>
      </w:r>
      <w:r>
        <w:rPr>
          <w:w w:val="115"/>
        </w:rPr>
        <w:t>drugega</w:t>
      </w:r>
    </w:p>
    <w:p>
      <w:pPr>
        <w:pStyle w:val="BodyText"/>
        <w:spacing w:line="209" w:lineRule="exact"/>
        <w:ind w:left="117"/>
        <w:rPr>
          <w:rFonts w:ascii="Arial"/>
          <w:sz w:val="9"/>
        </w:rPr>
      </w:pPr>
      <w:r>
        <w:rPr/>
        <w:t>pa poslali </w:t>
      </w:r>
      <w:r>
        <w:rPr>
          <w:rFonts w:ascii="Arial"/>
          <w:sz w:val="26"/>
        </w:rPr>
        <w:t>v </w:t>
      </w:r>
      <w:r>
        <w:rPr/>
        <w:t>intern aci jo. </w:t>
      </w:r>
      <w:r>
        <w:rPr>
          <w:rFonts w:ascii="Arial"/>
          <w:position w:val="7"/>
          <w:sz w:val="9"/>
        </w:rPr>
        <w:t>70</w:t>
      </w:r>
    </w:p>
    <w:p>
      <w:pPr>
        <w:pStyle w:val="BodyText"/>
        <w:spacing w:line="204" w:lineRule="exact"/>
        <w:ind w:left="511"/>
      </w:pPr>
      <w:r>
        <w:rPr>
          <w:w w:val="110"/>
        </w:rPr>
        <w:t>Po ofenzivi so v stiškem samostanu želeli osnovati svojo belo vojsko.</w:t>
      </w:r>
    </w:p>
    <w:p>
      <w:pPr>
        <w:pStyle w:val="BodyText"/>
        <w:spacing w:line="235" w:lineRule="auto"/>
        <w:ind w:left="113" w:right="652" w:firstLine="16"/>
      </w:pPr>
      <w:r>
        <w:rPr>
          <w:w w:val="115"/>
        </w:rPr>
        <w:t>»Nadrah se je v  tej  zadevi  posvetoval  z  župnikom  v Stični,  z  opatom, ki mu je naročil, naj zbere, res krščanske fante. </w:t>
      </w:r>
      <w:r>
        <w:rPr>
          <w:spacing w:val="2"/>
          <w:w w:val="115"/>
        </w:rPr>
        <w:t>«</w:t>
      </w:r>
      <w:r>
        <w:rPr>
          <w:spacing w:val="2"/>
          <w:w w:val="115"/>
          <w:position w:val="7"/>
          <w:sz w:val="10"/>
        </w:rPr>
        <w:t>71 </w:t>
      </w:r>
      <w:r>
        <w:rPr>
          <w:w w:val="115"/>
        </w:rPr>
        <w:t>Opat dr. Avguštin Kostelec je patra  Placida  postavil  za  »duhovnega«  voditelja  snujočega se belogardističnega oddelka, sam pa je 5. septembra 1942 italijansko poveljstvo zaprosil za</w:t>
      </w:r>
      <w:r>
        <w:rPr>
          <w:spacing w:val="23"/>
          <w:w w:val="115"/>
        </w:rPr>
        <w:t> </w:t>
      </w:r>
      <w:r>
        <w:rPr>
          <w:w w:val="115"/>
        </w:rPr>
        <w:t>orožje:</w:t>
      </w:r>
    </w:p>
    <w:p>
      <w:pPr>
        <w:pStyle w:val="BodyText"/>
        <w:spacing w:line="230" w:lineRule="auto" w:before="17"/>
        <w:ind w:left="119" w:right="648" w:firstLine="398"/>
      </w:pPr>
      <w:r>
        <w:rPr/>
        <w:pict>
          <v:shape style="position:absolute;margin-left:21.106369pt;margin-top:37.367195pt;width:51.85pt;height:.1pt;mso-position-horizontal-relative:page;mso-position-vertical-relative:paragraph;z-index:-250421248;mso-wrap-distance-left:0;mso-wrap-distance-right:0" coordorigin="422,747" coordsize="1037,0" path="m422,747l1458,747e" filled="false" stroked="true" strokeweight=".47921pt" strokecolor="#000000">
            <v:path arrowok="t"/>
            <v:stroke dashstyle="solid"/>
            <w10:wrap type="topAndBottom"/>
          </v:shape>
        </w:pict>
      </w:r>
      <w:r>
        <w:rPr>
          <w:w w:val="115"/>
        </w:rPr>
        <w:t>»Dne 5. </w:t>
      </w:r>
      <w:r>
        <w:rPr>
          <w:w w:val="115"/>
          <w:sz w:val="20"/>
        </w:rPr>
        <w:t>t. </w:t>
      </w:r>
      <w:r>
        <w:rPr>
          <w:w w:val="115"/>
        </w:rPr>
        <w:t>m. je poveljstvo 52. pehotnega polka obiskal čast. gospod  dr. Avguštin Kostelec, opat cistercijanskega  samostana  v  Stični,  ki  je med drugim prosil, naj bi najzanesljivejše kmete oborožili za</w:t>
      </w:r>
      <w:r>
        <w:rPr>
          <w:spacing w:val="47"/>
          <w:w w:val="115"/>
        </w:rPr>
        <w:t> </w:t>
      </w:r>
      <w:r>
        <w:rPr>
          <w:w w:val="115"/>
        </w:rPr>
        <w:t>njihovo</w:t>
      </w:r>
    </w:p>
    <w:p>
      <w:pPr>
        <w:spacing w:line="170" w:lineRule="exact" w:before="27"/>
        <w:ind w:left="520" w:right="0" w:firstLine="0"/>
        <w:jc w:val="left"/>
        <w:rPr>
          <w:sz w:val="14"/>
        </w:rPr>
      </w:pPr>
      <w:r>
        <w:rPr>
          <w:i/>
          <w:w w:val="110"/>
          <w:sz w:val="15"/>
        </w:rPr>
        <w:t>s1 </w:t>
      </w:r>
      <w:r>
        <w:rPr>
          <w:w w:val="115"/>
          <w:sz w:val="14"/>
        </w:rPr>
        <w:t>Prav ,ta;m.</w:t>
      </w:r>
    </w:p>
    <w:p>
      <w:pPr>
        <w:spacing w:line="182" w:lineRule="exact" w:before="0"/>
        <w:ind w:left="509" w:right="0" w:firstLine="0"/>
        <w:jc w:val="left"/>
        <w:rPr>
          <w:sz w:val="14"/>
        </w:rPr>
      </w:pPr>
      <w:r>
        <w:rPr>
          <w:w w:val="115"/>
          <w:sz w:val="14"/>
        </w:rPr>
        <w:t>os Z&amp;Sli anje Antona Zu,panca, b1všoga </w:t>
      </w:r>
      <w:r>
        <w:rPr>
          <w:w w:val="115"/>
          <w:sz w:val="15"/>
        </w:rPr>
        <w:t>orožni,ka, </w:t>
      </w:r>
      <w:r>
        <w:rPr>
          <w:w w:val="115"/>
          <w:sz w:val="14"/>
        </w:rPr>
        <w:t>iz Stične </w:t>
      </w:r>
      <w:r>
        <w:rPr>
          <w:w w:val="115"/>
          <w:sz w:val="16"/>
        </w:rPr>
        <w:t>št. </w:t>
      </w:r>
      <w:r>
        <w:rPr>
          <w:w w:val="115"/>
          <w:sz w:val="14"/>
        </w:rPr>
        <w:t>98, dne 7. decem-</w:t>
      </w:r>
    </w:p>
    <w:p>
      <w:pPr>
        <w:spacing w:line="170" w:lineRule="exact" w:before="3"/>
        <w:ind w:left="131" w:right="0" w:firstLine="0"/>
        <w:jc w:val="left"/>
        <w:rPr>
          <w:sz w:val="15"/>
        </w:rPr>
      </w:pPr>
      <w:r>
        <w:rPr>
          <w:w w:val="105"/>
          <w:sz w:val="15"/>
        </w:rPr>
        <w:t>bra </w:t>
      </w:r>
      <w:r>
        <w:rPr>
          <w:rFonts w:ascii="Arial" w:hAnsi="Arial"/>
          <w:w w:val="105"/>
          <w:sz w:val="13"/>
        </w:rPr>
        <w:t>19::iO; </w:t>
      </w:r>
      <w:r>
        <w:rPr>
          <w:w w:val="105"/>
          <w:sz w:val="14"/>
        </w:rPr>
        <w:t>,arhiv </w:t>
      </w:r>
      <w:r>
        <w:rPr>
          <w:w w:val="105"/>
          <w:sz w:val="15"/>
        </w:rPr>
        <w:t>javnc,ga </w:t>
      </w:r>
      <w:r>
        <w:rPr>
          <w:rFonts w:ascii="Arial" w:hAnsi="Arial"/>
          <w:w w:val="105"/>
          <w:sz w:val="11"/>
        </w:rPr>
        <w:t>tcl'Ž. </w:t>
      </w:r>
      <w:r>
        <w:rPr>
          <w:w w:val="105"/>
          <w:sz w:val="15"/>
        </w:rPr>
        <w:t>LRS.</w:t>
      </w:r>
    </w:p>
    <w:p>
      <w:pPr>
        <w:spacing w:line="168" w:lineRule="exact" w:before="0"/>
        <w:ind w:left="513" w:right="0" w:firstLine="0"/>
        <w:jc w:val="left"/>
        <w:rPr>
          <w:sz w:val="15"/>
        </w:rPr>
      </w:pPr>
      <w:r>
        <w:rPr>
          <w:sz w:val="9"/>
        </w:rPr>
        <w:t>1'19 </w:t>
      </w:r>
      <w:r>
        <w:rPr>
          <w:w w:val="105"/>
          <w:sz w:val="15"/>
        </w:rPr>
        <w:t>Prav taim.</w:t>
      </w:r>
    </w:p>
    <w:p>
      <w:pPr>
        <w:spacing w:line="170" w:lineRule="exact" w:before="0"/>
        <w:ind w:left="515" w:right="0" w:firstLine="0"/>
        <w:jc w:val="left"/>
        <w:rPr>
          <w:sz w:val="14"/>
        </w:rPr>
      </w:pPr>
      <w:r>
        <w:rPr>
          <w:w w:val="115"/>
          <w:sz w:val="10"/>
        </w:rPr>
        <w:t>70 </w:t>
      </w:r>
      <w:r>
        <w:rPr>
          <w:w w:val="115"/>
          <w:sz w:val="14"/>
        </w:rPr>
        <w:t>Zaslišanje </w:t>
      </w:r>
      <w:r>
        <w:rPr>
          <w:w w:val="115"/>
          <w:sz w:val="15"/>
        </w:rPr>
        <w:t>Aloj1za </w:t>
      </w:r>
      <w:r>
        <w:rPr>
          <w:w w:val="115"/>
          <w:sz w:val="14"/>
        </w:rPr>
        <w:t>Gre,bencn p. Placida pred PV,S </w:t>
      </w:r>
      <w:r>
        <w:rPr>
          <w:w w:val="115"/>
          <w:sz w:val="15"/>
        </w:rPr>
        <w:t>v Kočevju, </w:t>
      </w:r>
      <w:r>
        <w:rPr>
          <w:w w:val="115"/>
          <w:sz w:val="14"/>
        </w:rPr>
        <w:t>13. </w:t>
      </w:r>
      <w:r>
        <w:rPr>
          <w:w w:val="115"/>
          <w:sz w:val="15"/>
        </w:rPr>
        <w:t>oMo,bra </w:t>
      </w:r>
      <w:r>
        <w:rPr>
          <w:w w:val="115"/>
          <w:sz w:val="14"/>
        </w:rPr>
        <w:t>1943.</w:t>
      </w:r>
    </w:p>
    <w:p>
      <w:pPr>
        <w:spacing w:before="14"/>
        <w:ind w:left="524" w:right="0" w:firstLine="0"/>
        <w:jc w:val="left"/>
        <w:rPr>
          <w:sz w:val="14"/>
        </w:rPr>
      </w:pPr>
      <w:r>
        <w:rPr>
          <w:rFonts w:ascii="Arial"/>
          <w:w w:val="125"/>
          <w:sz w:val="10"/>
        </w:rPr>
        <w:t>71 </w:t>
      </w:r>
      <w:r>
        <w:rPr>
          <w:w w:val="125"/>
          <w:sz w:val="14"/>
        </w:rPr>
        <w:t>Prav tam.</w:t>
      </w:r>
    </w:p>
    <w:p>
      <w:pPr>
        <w:spacing w:after="0"/>
        <w:jc w:val="left"/>
        <w:rPr>
          <w:sz w:val="14"/>
        </w:rPr>
        <w:sectPr>
          <w:pgSz w:w="7900" w:h="12300"/>
          <w:pgMar w:top="200" w:bottom="280" w:left="320" w:right="140"/>
        </w:sectPr>
      </w:pPr>
    </w:p>
    <w:p>
      <w:pPr>
        <w:tabs>
          <w:tab w:pos="2583" w:val="left" w:leader="none"/>
        </w:tabs>
        <w:spacing w:before="74"/>
        <w:ind w:left="601" w:right="0" w:firstLine="0"/>
        <w:jc w:val="both"/>
        <w:rPr>
          <w:sz w:val="14"/>
        </w:rPr>
      </w:pPr>
      <w:r>
        <w:rPr/>
        <w:pict>
          <v:shape style="position:absolute;margin-left:48.92841pt;margin-top:18.712111pt;width:158.3pt;height:.1pt;mso-position-horizontal-relative:page;mso-position-vertical-relative:paragraph;z-index:-250419200;mso-wrap-distance-left:0;mso-wrap-distance-right:0" coordorigin="979,374" coordsize="3166,0" path="m979,374l4145,374e" filled="false" stroked="true" strokeweight=".239606pt" strokecolor="#000000">
            <v:path arrowok="t"/>
            <v:stroke dashstyle="solid"/>
            <w10:wrap type="topAndBottom"/>
          </v:shape>
        </w:pict>
      </w:r>
      <w:r>
        <w:rPr/>
        <w:pict>
          <v:shape style="position:absolute;margin-left:232.170135pt;margin-top:19.191326pt;width:149.7pt;height:.1pt;mso-position-horizontal-relative:page;mso-position-vertical-relative:paragraph;z-index:-250418176;mso-wrap-distance-left:0;mso-wrap-distance-right:0" coordorigin="4643,384" coordsize="2994,0" path="m4643,384l7637,384e" filled="false" stroked="true" strokeweight=".239606pt" strokecolor="#000000">
            <v:path arrowok="t"/>
            <v:stroke dashstyle="solid"/>
            <w10:wrap type="topAndBottom"/>
          </v:shape>
        </w:pict>
      </w:r>
      <w:r>
        <w:rPr>
          <w:rFonts w:ascii="Courier New" w:hAnsi="Courier New"/>
          <w:w w:val="105"/>
          <w:position w:val="5"/>
          <w:sz w:val="22"/>
        </w:rPr>
        <w:t>45G</w:t>
        <w:tab/>
      </w:r>
      <w:r>
        <w:rPr>
          <w:w w:val="105"/>
          <w:sz w:val="14"/>
        </w:rPr>
        <w:t>NASTOP OBOROžE::-.JIII</w:t>
      </w:r>
      <w:r>
        <w:rPr>
          <w:spacing w:val="9"/>
          <w:w w:val="105"/>
          <w:sz w:val="14"/>
        </w:rPr>
        <w:t> </w:t>
      </w:r>
      <w:r>
        <w:rPr>
          <w:w w:val="105"/>
          <w:sz w:val="14"/>
        </w:rPr>
        <w:t>ODDELKOV</w:t>
      </w:r>
    </w:p>
    <w:p>
      <w:pPr>
        <w:pStyle w:val="BodyText"/>
        <w:spacing w:before="1"/>
        <w:jc w:val="left"/>
        <w:rPr>
          <w:sz w:val="21"/>
        </w:rPr>
      </w:pPr>
    </w:p>
    <w:p>
      <w:pPr>
        <w:spacing w:line="223" w:lineRule="auto" w:before="0"/>
        <w:ind w:left="647" w:right="122" w:hanging="10"/>
        <w:jc w:val="both"/>
        <w:rPr>
          <w:sz w:val="18"/>
        </w:rPr>
      </w:pPr>
      <w:r>
        <w:rPr>
          <w:w w:val="120"/>
          <w:sz w:val="18"/>
        </w:rPr>
        <w:t>lastno obrambo in za sodelovanje v boju proti komunističnim razboj­ nikom.«72</w:t>
      </w:r>
    </w:p>
    <w:p>
      <w:pPr>
        <w:spacing w:line="247" w:lineRule="auto" w:before="68"/>
        <w:ind w:left="637" w:right="127" w:firstLine="387"/>
        <w:jc w:val="both"/>
        <w:rPr>
          <w:sz w:val="18"/>
        </w:rPr>
      </w:pPr>
      <w:r>
        <w:rPr>
          <w:w w:val="120"/>
          <w:sz w:val="18"/>
        </w:rPr>
        <w:t>Poročnik Jože Nadrah in pater Placid Grebenc sta sedaj ljudi nagovarjala za vstop v belo gardo. Konec septembra ali prve dni oktobra 1942 sta v prostorih posojilnice v stiškem samostanu sklicala  prvi sesta­  nek Tja je  pri el  tudi  neki  italijanski  poročnik  iz  52.  pehotnega  polka, ki je govoril, pater Placid  pa  prevajal,  da  bodo  Italijani  dali  orožje  za boj zoper partizane. Placid je omenil, da je že sestavljen spisek moštva. Konec oktobra  je  bil  pri  Janezu  Hočevarju  na  Hudem  drugi  sestanek, na katerega  so  prišli:  pater ·p1acid,  Jože  Nadrah,  Ivan  in  Alojz  Jakoš  iz Drage, dva Hočevarjeva  sinova  in  nekateri  drugi.  Tu  je  prišlo  do spora zaradi orožja, ker niso hoteli slabih francoskih pušk na tri naboje, ampak italijanske ali</w:t>
      </w:r>
      <w:r>
        <w:rPr>
          <w:spacing w:val="13"/>
          <w:w w:val="120"/>
          <w:sz w:val="18"/>
        </w:rPr>
        <w:t> </w:t>
      </w:r>
      <w:r>
        <w:rPr>
          <w:w w:val="120"/>
          <w:sz w:val="18"/>
        </w:rPr>
        <w:t>jugoslovanske.</w:t>
      </w:r>
    </w:p>
    <w:p>
      <w:pPr>
        <w:spacing w:line="247" w:lineRule="auto" w:before="42"/>
        <w:ind w:left="638" w:right="126" w:firstLine="391"/>
        <w:jc w:val="both"/>
        <w:rPr>
          <w:rFonts w:ascii="Arial" w:hAnsi="Arial"/>
          <w:sz w:val="12"/>
        </w:rPr>
      </w:pPr>
      <w:r>
        <w:rPr>
          <w:w w:val="125"/>
          <w:sz w:val="18"/>
        </w:rPr>
        <w:t>Pri izdajalskem poslu so domačim organizatorjem pomagali tudi voditelji iz Ljubljane, ki so med sabo kar tekmovali, kdo si bo pridobil več zaslug in s tem hkrati  tudi  vpliva.  Tako  je  Rudolf  Smersu  pisal dr. Šmajdu, da je »potrebno, da gre Breznik (kaplan Malovrh - op. S. F.) čim prej v Stično, da ne bi tam Glavač kaj zmešal. Preden gre, naj se Breznik pri meni </w:t>
      </w:r>
      <w:r>
        <w:rPr>
          <w:w w:val="110"/>
          <w:sz w:val="18"/>
        </w:rPr>
        <w:t>zglasi</w:t>
      </w:r>
      <w:r>
        <w:rPr>
          <w:spacing w:val="-1"/>
          <w:w w:val="110"/>
          <w:sz w:val="18"/>
        </w:rPr>
        <w:t> </w:t>
      </w:r>
      <w:r>
        <w:rPr>
          <w:w w:val="110"/>
          <w:sz w:val="18"/>
        </w:rPr>
        <w:t>«.</w:t>
      </w:r>
      <w:r>
        <w:rPr>
          <w:w w:val="110"/>
          <w:position w:val="6"/>
          <w:sz w:val="10"/>
        </w:rPr>
        <w:t>12</w:t>
      </w:r>
      <w:r>
        <w:rPr>
          <w:rFonts w:ascii="Arial" w:hAnsi="Arial"/>
          <w:w w:val="110"/>
          <w:sz w:val="12"/>
        </w:rPr>
        <w:t>a</w:t>
      </w:r>
    </w:p>
    <w:p>
      <w:pPr>
        <w:spacing w:line="247" w:lineRule="auto" w:before="43"/>
        <w:ind w:left="633" w:right="239" w:firstLine="383"/>
        <w:jc w:val="left"/>
        <w:rPr>
          <w:rFonts w:ascii="Arial" w:hAnsi="Arial"/>
          <w:sz w:val="9"/>
        </w:rPr>
      </w:pPr>
      <w:r>
        <w:rPr>
          <w:w w:val="120"/>
          <w:sz w:val="18"/>
        </w:rPr>
        <w:t>Šele 20. novembra je bila na Hudem v hiši dr. Fedrana ustanovljena belogardistična četa pod poveljstvom Jožeta  Nadraha,  ki  so  ji  Italijani dali 36 pušk. K belogardistom je često  zahajal  pater  Placid,  Nadrah  pa jim je govoril, »da je stvar tako na trdni podlagi, da  ne  more  nikoli propasti. Dejal je, da  ima  Placid  tako dobre zveze z italijansko  komando  v Ljubljani, z Robottijem in Graziolijem ter z drugimi visokimi osebnost­ mi, kot je škof dr. Rožman, ter drugimi vidnejšimi osebami v Ljubljani ... Vse priprave za ustanovitev je vodil pater Placid«.</w:t>
      </w:r>
      <w:r>
        <w:rPr>
          <w:spacing w:val="-20"/>
          <w:w w:val="120"/>
          <w:sz w:val="18"/>
        </w:rPr>
        <w:t> </w:t>
      </w:r>
      <w:r>
        <w:rPr>
          <w:rFonts w:ascii="Arial" w:hAnsi="Arial"/>
          <w:w w:val="110"/>
          <w:position w:val="7"/>
          <w:sz w:val="9"/>
        </w:rPr>
        <w:t>73</w:t>
      </w:r>
    </w:p>
    <w:p>
      <w:pPr>
        <w:spacing w:line="249" w:lineRule="auto" w:before="39"/>
        <w:ind w:left="630" w:right="139" w:firstLine="394"/>
        <w:jc w:val="both"/>
        <w:rPr>
          <w:sz w:val="18"/>
        </w:rPr>
      </w:pPr>
      <w:r>
        <w:rPr>
          <w:w w:val="120"/>
          <w:sz w:val="18"/>
        </w:rPr>
        <w:t>Beli vojščaki so pogosto zahajali »v samostan po nasvete  in  na  razgovor </w:t>
      </w:r>
      <w:r>
        <w:rPr>
          <w:spacing w:val="4"/>
          <w:w w:val="120"/>
          <w:sz w:val="18"/>
        </w:rPr>
        <w:t>e«, </w:t>
      </w:r>
      <w:r>
        <w:rPr>
          <w:rFonts w:ascii="Arial" w:hAnsi="Arial"/>
          <w:w w:val="120"/>
          <w:position w:val="7"/>
          <w:sz w:val="9"/>
        </w:rPr>
        <w:t>74 </w:t>
      </w:r>
      <w:r>
        <w:rPr>
          <w:w w:val="120"/>
          <w:sz w:val="18"/>
        </w:rPr>
        <w:t>nazadnje se pa kot njegova vojska kar preselili v samostan. Pobožni stiški menihi so svoje bojevnike navduševali za brezkompromisen boj proti narodnoosvobodilni vojski, za  učinkovitejše  odkrivanje  in ubijanje partizar.iskih ljudi pa zbrali celo posebno »partizansko«</w:t>
      </w:r>
      <w:r>
        <w:rPr>
          <w:spacing w:val="33"/>
          <w:w w:val="120"/>
          <w:sz w:val="18"/>
        </w:rPr>
        <w:t> </w:t>
      </w:r>
      <w:r>
        <w:rPr>
          <w:w w:val="120"/>
          <w:sz w:val="18"/>
        </w:rPr>
        <w:t>četo:</w:t>
      </w:r>
    </w:p>
    <w:p>
      <w:pPr>
        <w:spacing w:line="249" w:lineRule="auto" w:before="45"/>
        <w:ind w:left="623" w:right="147" w:firstLine="398"/>
        <w:jc w:val="both"/>
        <w:rPr>
          <w:rFonts w:ascii="Arial" w:hAnsi="Arial"/>
          <w:sz w:val="9"/>
        </w:rPr>
      </w:pPr>
      <w:r>
        <w:rPr>
          <w:w w:val="120"/>
          <w:sz w:val="18"/>
        </w:rPr>
        <w:t>»Pater  Placid  je  organiziral  posebno  skupino  legistov,  jih  oborožil s puškami ,J'davser' ter jih poslal v ilegalo,  da  so se izdajali za partizane, ker so hoteli za vsako ceno priti skupaj s terenci z namenom, da jih likvidirajo. Ko so hodili po  terenu,  so  govorili  v  srbohrvatskem  jeziku, da bi na ta način ljudi laže prevarili. Anton Zajc  iz  Mekinj  je  temu nasedel, šel iskat terence, ko pa se je  vračal  domov,  so  njega  samega ubili. Vse te stvari mi je podrobno razlagal Jože Mestnik, ki je bil v tej skuprni.  Dejal  je,  da  sta   to   organizirala   pater  Placid  in  Jože  Nadrah z vednostjo italijanskega kapetana v decembru</w:t>
      </w:r>
      <w:r>
        <w:rPr>
          <w:spacing w:val="21"/>
          <w:w w:val="120"/>
          <w:sz w:val="18"/>
        </w:rPr>
        <w:t> </w:t>
      </w:r>
      <w:r>
        <w:rPr>
          <w:w w:val="120"/>
          <w:sz w:val="18"/>
        </w:rPr>
        <w:t>1942.«</w:t>
      </w:r>
      <w:r>
        <w:rPr>
          <w:rFonts w:ascii="Arial" w:hAnsi="Arial"/>
          <w:w w:val="120"/>
          <w:position w:val="8"/>
          <w:sz w:val="9"/>
        </w:rPr>
        <w:t>7 5</w:t>
      </w:r>
    </w:p>
    <w:p>
      <w:pPr>
        <w:spacing w:before="42"/>
        <w:ind w:left="1011" w:right="0" w:firstLine="0"/>
        <w:jc w:val="both"/>
        <w:rPr>
          <w:sz w:val="18"/>
        </w:rPr>
      </w:pPr>
      <w:r>
        <w:rPr>
          <w:w w:val="120"/>
          <w:sz w:val="18"/>
        </w:rPr>
        <w:t>Z  nasilno  mobilizacijo  je  bela  četa  pod  vodstvom  stiških  patrov</w:t>
      </w:r>
      <w:r>
        <w:rPr>
          <w:spacing w:val="33"/>
          <w:w w:val="120"/>
          <w:sz w:val="18"/>
        </w:rPr>
        <w:t> </w:t>
      </w:r>
      <w:r>
        <w:rPr>
          <w:w w:val="120"/>
          <w:sz w:val="18"/>
        </w:rPr>
        <w:t>do</w:t>
      </w:r>
    </w:p>
    <w:p>
      <w:pPr>
        <w:spacing w:before="4"/>
        <w:ind w:left="623" w:right="0" w:firstLine="0"/>
        <w:jc w:val="both"/>
        <w:rPr>
          <w:sz w:val="18"/>
        </w:rPr>
      </w:pPr>
      <w:r>
        <w:rPr>
          <w:w w:val="115"/>
          <w:sz w:val="18"/>
        </w:rPr>
        <w:t>15.  marca  1943.  leta  narasla   na  82  mož   in   pri   tem   številu   obtičala</w:t>
      </w:r>
      <w:r>
        <w:rPr>
          <w:spacing w:val="47"/>
          <w:w w:val="115"/>
          <w:sz w:val="18"/>
        </w:rPr>
        <w:t> </w:t>
      </w:r>
      <w:r>
        <w:rPr>
          <w:w w:val="115"/>
          <w:sz w:val="18"/>
        </w:rPr>
        <w:t>do</w:t>
      </w:r>
    </w:p>
    <w:p>
      <w:pPr>
        <w:spacing w:before="18"/>
        <w:ind w:left="621" w:right="0" w:firstLine="0"/>
        <w:jc w:val="both"/>
        <w:rPr>
          <w:b/>
          <w:sz w:val="18"/>
        </w:rPr>
      </w:pPr>
      <w:r>
        <w:rPr/>
        <w:pict>
          <v:shape style="position:absolute;margin-left:46.05027pt;margin-top:15.532136pt;width:51.85pt;height:.1pt;mso-position-horizontal-relative:page;mso-position-vertical-relative:paragraph;z-index:-250417152;mso-wrap-distance-left:0;mso-wrap-distance-right:0" coordorigin="921,311" coordsize="1037,0" path="m921,311l1957,311e" filled="false" stroked="true" strokeweight=".239606pt" strokecolor="#000000">
            <v:path arrowok="t"/>
            <v:stroke dashstyle="solid"/>
            <w10:wrap type="topAndBottom"/>
          </v:shape>
        </w:pict>
      </w:r>
      <w:r>
        <w:rPr>
          <w:b/>
          <w:w w:val="115"/>
          <w:sz w:val="18"/>
        </w:rPr>
        <w:t>italijanske kapitulacije.</w:t>
      </w:r>
    </w:p>
    <w:p>
      <w:pPr>
        <w:spacing w:line="259" w:lineRule="auto" w:before="33"/>
        <w:ind w:left="1017" w:right="853" w:firstLine="5"/>
        <w:jc w:val="left"/>
        <w:rPr>
          <w:b/>
          <w:sz w:val="13"/>
        </w:rPr>
      </w:pPr>
      <w:r>
        <w:rPr>
          <w:position w:val="-3"/>
        </w:rPr>
        <w:drawing>
          <wp:inline distT="0" distB="0" distL="0" distR="0">
            <wp:extent cx="2540390" cy="85203"/>
            <wp:effectExtent l="0" t="0" r="0" b="0"/>
            <wp:docPr id="37" name="image22.png"/>
            <wp:cNvGraphicFramePr>
              <a:graphicFrameLocks noChangeAspect="1"/>
            </wp:cNvGraphicFramePr>
            <a:graphic>
              <a:graphicData uri="http://schemas.openxmlformats.org/drawingml/2006/picture">
                <pic:pic>
                  <pic:nvPicPr>
                    <pic:cNvPr id="38" name="image22.png"/>
                    <pic:cNvPicPr/>
                  </pic:nvPicPr>
                  <pic:blipFill>
                    <a:blip r:embed="rId26" cstate="print"/>
                    <a:stretch>
                      <a:fillRect/>
                    </a:stretch>
                  </pic:blipFill>
                  <pic:spPr>
                    <a:xfrm>
                      <a:off x="0" y="0"/>
                      <a:ext cx="2540390" cy="85203"/>
                    </a:xfrm>
                    <a:prstGeom prst="rect">
                      <a:avLst/>
                    </a:prstGeom>
                  </pic:spPr>
                </pic:pic>
              </a:graphicData>
            </a:graphic>
          </wp:inline>
        </w:drawing>
      </w:r>
      <w:r>
        <w:rPr>
          <w:position w:val="-3"/>
        </w:rPr>
      </w:r>
      <w:r>
        <w:rPr>
          <w:sz w:val="20"/>
        </w:rPr>
        <w:t>     </w:t>
      </w:r>
      <w:r>
        <w:rPr>
          <w:spacing w:val="-20"/>
          <w:sz w:val="20"/>
        </w:rPr>
        <w:t> </w:t>
      </w:r>
      <w:r>
        <w:rPr>
          <w:w w:val="110"/>
          <w:sz w:val="14"/>
        </w:rPr>
        <w:t>scp(ernbra</w:t>
      </w:r>
      <w:r>
        <w:rPr>
          <w:spacing w:val="38"/>
          <w:w w:val="110"/>
          <w:sz w:val="14"/>
        </w:rPr>
        <w:t> </w:t>
      </w:r>
      <w:r>
        <w:rPr>
          <w:w w:val="110"/>
          <w:sz w:val="14"/>
        </w:rPr>
        <w:t>1912. 7::a</w:t>
      </w:r>
      <w:r>
        <w:rPr>
          <w:spacing w:val="38"/>
          <w:w w:val="110"/>
          <w:sz w:val="14"/>
        </w:rPr>
        <w:t> </w:t>
      </w:r>
      <w:r>
        <w:rPr>
          <w:w w:val="110"/>
          <w:sz w:val="13"/>
        </w:rPr>
        <w:t>_Arhiv </w:t>
      </w:r>
      <w:r>
        <w:rPr>
          <w:rFonts w:ascii="Arial" w:hAnsi="Arial"/>
          <w:b/>
          <w:w w:val="110"/>
          <w:sz w:val="12"/>
        </w:rPr>
        <w:t>jnL tož. </w:t>
      </w:r>
      <w:r>
        <w:rPr>
          <w:b/>
          <w:w w:val="110"/>
          <w:sz w:val="13"/>
        </w:rPr>
        <w:t>LRS, </w:t>
      </w:r>
      <w:r>
        <w:rPr>
          <w:rFonts w:ascii="Arial" w:hAnsi="Arial"/>
          <w:b/>
          <w:w w:val="110"/>
          <w:sz w:val="12"/>
        </w:rPr>
        <w:t>šteY.</w:t>
      </w:r>
      <w:r>
        <w:rPr>
          <w:rFonts w:ascii="Arial" w:hAnsi="Arial"/>
          <w:b/>
          <w:spacing w:val="13"/>
          <w:w w:val="110"/>
          <w:sz w:val="12"/>
        </w:rPr>
        <w:t> </w:t>
      </w:r>
      <w:r>
        <w:rPr>
          <w:b/>
          <w:w w:val="110"/>
          <w:sz w:val="13"/>
        </w:rPr>
        <w:t>2123.</w:t>
      </w:r>
    </w:p>
    <w:p>
      <w:pPr>
        <w:pStyle w:val="ListParagraph"/>
        <w:numPr>
          <w:ilvl w:val="0"/>
          <w:numId w:val="70"/>
        </w:numPr>
        <w:tabs>
          <w:tab w:pos="1202" w:val="left" w:leader="none"/>
        </w:tabs>
        <w:spacing w:line="240" w:lineRule="auto" w:before="9" w:after="0"/>
        <w:ind w:left="1201" w:right="0" w:hanging="184"/>
        <w:jc w:val="left"/>
        <w:rPr>
          <w:sz w:val="13"/>
        </w:rPr>
      </w:pPr>
      <w:r>
        <w:rPr>
          <w:w w:val="110"/>
          <w:sz w:val="13"/>
        </w:rPr>
        <w:t>l{ot ovo1nbn pod</w:t>
      </w:r>
      <w:r>
        <w:rPr>
          <w:spacing w:val="2"/>
          <w:w w:val="110"/>
          <w:sz w:val="13"/>
        </w:rPr>
        <w:t> </w:t>
      </w:r>
      <w:r>
        <w:rPr>
          <w:sz w:val="13"/>
        </w:rPr>
        <w:t>G½.</w:t>
      </w:r>
    </w:p>
    <w:p>
      <w:pPr>
        <w:pStyle w:val="ListParagraph"/>
        <w:numPr>
          <w:ilvl w:val="0"/>
          <w:numId w:val="70"/>
        </w:numPr>
        <w:tabs>
          <w:tab w:pos="1199" w:val="left" w:leader="none"/>
        </w:tabs>
        <w:spacing w:line="240" w:lineRule="auto" w:before="4" w:after="0"/>
        <w:ind w:left="1198" w:right="0" w:hanging="186"/>
        <w:jc w:val="left"/>
        <w:rPr>
          <w:sz w:val="12"/>
        </w:rPr>
      </w:pPr>
      <w:r>
        <w:rPr>
          <w:b/>
          <w:w w:val="110"/>
          <w:sz w:val="13"/>
        </w:rPr>
        <w:t>Zasli,;; u1jo </w:t>
      </w:r>
      <w:r>
        <w:rPr>
          <w:w w:val="110"/>
          <w:sz w:val="12"/>
        </w:rPr>
        <w:t>1\1o;jzijn </w:t>
      </w:r>
      <w:r>
        <w:rPr>
          <w:w w:val="110"/>
          <w:sz w:val="14"/>
        </w:rPr>
        <w:t>Grelienca </w:t>
      </w:r>
      <w:r>
        <w:rPr>
          <w:w w:val="110"/>
          <w:sz w:val="12"/>
        </w:rPr>
        <w:t>I), </w:t>
      </w:r>
      <w:r>
        <w:rPr>
          <w:w w:val="110"/>
          <w:sz w:val="14"/>
        </w:rPr>
        <w:t>Placida 1n·0d</w:t>
      </w:r>
      <w:r>
        <w:rPr>
          <w:spacing w:val="38"/>
          <w:w w:val="110"/>
          <w:sz w:val="14"/>
        </w:rPr>
        <w:t> </w:t>
      </w:r>
      <w:r>
        <w:rPr>
          <w:w w:val="110"/>
          <w:sz w:val="14"/>
        </w:rPr>
        <w:t>PYS </w:t>
      </w:r>
      <w:r>
        <w:rPr>
          <w:w w:val="110"/>
          <w:sz w:val="12"/>
        </w:rPr>
        <w:t>Y </w:t>
      </w:r>
      <w:r>
        <w:rPr>
          <w:w w:val="110"/>
          <w:sz w:val="13"/>
        </w:rPr>
        <w:t>l{C12eYjn 30. sc,r1tcrnbra</w:t>
      </w:r>
      <w:r>
        <w:rPr>
          <w:spacing w:val="-11"/>
          <w:w w:val="110"/>
          <w:sz w:val="13"/>
        </w:rPr>
        <w:t> </w:t>
      </w:r>
      <w:r>
        <w:rPr>
          <w:w w:val="110"/>
          <w:sz w:val="14"/>
        </w:rPr>
        <w:t>1DJ3.</w:t>
      </w:r>
    </w:p>
    <w:p>
      <w:pPr>
        <w:spacing w:before="25"/>
        <w:ind w:left="1014" w:right="0" w:firstLine="0"/>
        <w:jc w:val="left"/>
        <w:rPr>
          <w:sz w:val="13"/>
        </w:rPr>
      </w:pPr>
      <w:r>
        <w:rPr>
          <w:sz w:val="10"/>
        </w:rPr>
        <w:t>75 </w:t>
      </w:r>
      <w:r>
        <w:rPr>
          <w:sz w:val="13"/>
        </w:rPr>
        <w:t>Kot {),poml,a ]_)Od G8.</w:t>
      </w:r>
    </w:p>
    <w:p>
      <w:pPr>
        <w:spacing w:after="0"/>
        <w:jc w:val="left"/>
        <w:rPr>
          <w:sz w:val="13"/>
        </w:rPr>
        <w:sectPr>
          <w:pgSz w:w="7900" w:h="12300"/>
          <w:pgMar w:top="180" w:bottom="280" w:left="320" w:right="140"/>
        </w:sectPr>
      </w:pPr>
    </w:p>
    <w:p>
      <w:pPr>
        <w:tabs>
          <w:tab w:pos="6464" w:val="left" w:leader="none"/>
        </w:tabs>
        <w:spacing w:before="70"/>
        <w:ind w:left="1717" w:right="0" w:firstLine="0"/>
        <w:jc w:val="left"/>
        <w:rPr>
          <w:rFonts w:ascii="Arial"/>
          <w:sz w:val="18"/>
        </w:rPr>
      </w:pPr>
      <w:r>
        <w:rPr/>
        <w:pict>
          <v:shape style="position:absolute;margin-left:23.025312pt;margin-top:17.036003pt;width:92.6pt;height:.1pt;mso-position-horizontal-relative:page;mso-position-vertical-relative:paragraph;z-index:-250416128;mso-wrap-distance-left:0;mso-wrap-distance-right:0" coordorigin="461,341" coordsize="1852,0" path="m461,341l2312,341e" filled="false" stroked="true" strokeweight=".239606pt" strokecolor="#000000">
            <v:path arrowok="t"/>
            <v:stroke dashstyle="solid"/>
            <w10:wrap type="topAndBottom"/>
          </v:shape>
        </w:pict>
      </w:r>
      <w:r>
        <w:rPr/>
        <w:pict>
          <v:shape style="position:absolute;margin-left:217.781128pt;margin-top:17.515221pt;width:137.7pt;height:.1pt;mso-position-horizontal-relative:page;mso-position-vertical-relative:paragraph;z-index:-250415104;mso-wrap-distance-left:0;mso-wrap-distance-right:0" coordorigin="4356,350" coordsize="2754,0" path="m4356,350l7109,350e" filled="false" stroked="true" strokeweight=".239606pt" strokecolor="#000000">
            <v:path arrowok="t"/>
            <v:stroke dashstyle="solid"/>
            <w10:wrap type="topAndBottom"/>
          </v:shape>
        </w:pict>
      </w:r>
      <w:r>
        <w:rPr>
          <w:w w:val="110"/>
          <w:sz w:val="15"/>
        </w:rPr>
        <w:t>"'IVAC  </w:t>
      </w:r>
      <w:r>
        <w:rPr>
          <w:w w:val="110"/>
          <w:sz w:val="15"/>
          <w:u w:val="thick"/>
        </w:rPr>
        <w:t>NA  DOLEN;rsKE"'[</w:t>
      </w:r>
      <w:r>
        <w:rPr>
          <w:w w:val="110"/>
          <w:sz w:val="15"/>
        </w:rPr>
        <w:t>  IN</w:t>
      </w:r>
      <w:r>
        <w:rPr>
          <w:spacing w:val="26"/>
          <w:w w:val="110"/>
          <w:sz w:val="15"/>
        </w:rPr>
        <w:t> </w:t>
      </w:r>
      <w:r>
        <w:rPr>
          <w:w w:val="110"/>
          <w:sz w:val="15"/>
        </w:rPr>
        <w:t>v </w:t>
      </w:r>
      <w:r>
        <w:rPr>
          <w:spacing w:val="15"/>
          <w:w w:val="110"/>
          <w:sz w:val="15"/>
        </w:rPr>
        <w:t> </w:t>
      </w:r>
      <w:r>
        <w:rPr>
          <w:w w:val="110"/>
          <w:sz w:val="15"/>
        </w:rPr>
        <w:t>LHTBLJANI</w:t>
        <w:tab/>
      </w:r>
      <w:r>
        <w:rPr>
          <w:rFonts w:ascii="Arial"/>
          <w:w w:val="110"/>
          <w:position w:val="3"/>
          <w:sz w:val="18"/>
        </w:rPr>
        <w:t>4b7</w:t>
      </w:r>
    </w:p>
    <w:p>
      <w:pPr>
        <w:pStyle w:val="BodyText"/>
        <w:spacing w:before="6"/>
        <w:jc w:val="left"/>
        <w:rPr>
          <w:rFonts w:ascii="Arial"/>
          <w:sz w:val="20"/>
        </w:rPr>
      </w:pPr>
    </w:p>
    <w:p>
      <w:pPr>
        <w:spacing w:line="247" w:lineRule="auto" w:before="0"/>
        <w:ind w:left="106" w:right="108" w:firstLine="395"/>
        <w:jc w:val="both"/>
        <w:rPr>
          <w:sz w:val="18"/>
        </w:rPr>
      </w:pPr>
      <w:r>
        <w:rPr>
          <w:w w:val="120"/>
          <w:sz w:val="18"/>
        </w:rPr>
        <w:t>V Višnji gori in okolici sta bila najdelavnejša belogardistična orga­ nizatorja kaplana Milan Kopušar iz Višnje gore  in  Anton  Hočevar  iz Žalne, kamor je po okupaciji pred Nemci pribežal iz Zagorja.  Na italijan­ ski strani pa se je z organiziranjem  bele  garde  z  vso  vnemo  ukvarjal vodja   fašističnega   središča   v  Višnji  gori  F.  Rabaiotti.   Rabaiotti   je</w:t>
      </w:r>
      <w:r>
        <w:rPr>
          <w:spacing w:val="-2"/>
          <w:w w:val="120"/>
          <w:sz w:val="18"/>
        </w:rPr>
        <w:t> </w:t>
      </w:r>
      <w:r>
        <w:rPr>
          <w:w w:val="120"/>
          <w:sz w:val="18"/>
        </w:rPr>
        <w:t>že</w:t>
      </w:r>
    </w:p>
    <w:p>
      <w:pPr>
        <w:spacing w:line="247" w:lineRule="auto" w:before="2"/>
        <w:ind w:left="109" w:right="240" w:firstLine="7"/>
        <w:jc w:val="left"/>
        <w:rPr>
          <w:sz w:val="18"/>
        </w:rPr>
      </w:pPr>
      <w:r>
        <w:rPr/>
        <w:pict>
          <v:shape style="position:absolute;margin-left:351.242126pt;margin-top:57.471336pt;width:2.4pt;height:5.55pt;mso-position-horizontal-relative:page;mso-position-vertical-relative:paragraph;z-index:-268796928" type="#_x0000_t202" filled="false" stroked="false">
            <v:textbox inset="0,0,0,0">
              <w:txbxContent>
                <w:p>
                  <w:pPr>
                    <w:spacing w:line="111" w:lineRule="exact" w:before="0"/>
                    <w:ind w:left="0" w:right="0" w:firstLine="0"/>
                    <w:jc w:val="left"/>
                    <w:rPr>
                      <w:sz w:val="10"/>
                    </w:rPr>
                  </w:pPr>
                  <w:r>
                    <w:rPr>
                      <w:w w:val="117"/>
                      <w:sz w:val="10"/>
                    </w:rPr>
                    <w:t>"</w:t>
                  </w:r>
                </w:p>
              </w:txbxContent>
            </v:textbox>
            <w10:wrap type="none"/>
          </v:shape>
        </w:pict>
      </w:r>
      <w:r>
        <w:rPr>
          <w:w w:val="120"/>
          <w:sz w:val="18"/>
        </w:rPr>
        <w:t>29. avgusta 1942  Zvezi  borbenih  fašijev  v  Ljubljani  poročal,  da  se  </w:t>
      </w:r>
      <w:r>
        <w:rPr>
          <w:w w:val="120"/>
          <w:sz w:val="17"/>
        </w:rPr>
        <w:t>je </w:t>
      </w:r>
      <w:r>
        <w:rPr>
          <w:w w:val="120"/>
          <w:sz w:val="18"/>
        </w:rPr>
        <w:t>pri ustanavljanju MVAC povezal »z osebo, ki bo lahko preskrbela spisel{ ljudi,  pripravljenih  za  vključitev.  Sestati  se  morava   v  Ljubljani,   toda še vedno čakava na njegovo potno dovolilnico. Odklonil pa je, da bi  se  tukaj sestala, ker ima velik  strah,  da  bi  ga  komunisti  odkrili.  Zagotovil mi  je, da  mi  bo na  najinem sestanku dal  tudi druge koristne podatke.« </w:t>
      </w:r>
      <w:r>
        <w:rPr>
          <w:w w:val="120"/>
          <w:position w:val="8"/>
          <w:sz w:val="10"/>
        </w:rPr>
        <w:t>7    </w:t>
      </w:r>
      <w:r>
        <w:rPr>
          <w:w w:val="120"/>
          <w:sz w:val="10"/>
        </w:rPr>
        <w:t> </w:t>
      </w:r>
      <w:r>
        <w:rPr>
          <w:w w:val="120"/>
          <w:sz w:val="18"/>
        </w:rPr>
        <w:t>V naslednjih dneh se je Rabaiotti sestal s kaplanom  Milanom  Kopušarjem in o tem 6. septembra 1942 poročal v</w:t>
      </w:r>
      <w:r>
        <w:rPr>
          <w:spacing w:val="-20"/>
          <w:w w:val="120"/>
          <w:sz w:val="18"/>
        </w:rPr>
        <w:t> </w:t>
      </w:r>
      <w:r>
        <w:rPr>
          <w:w w:val="120"/>
          <w:sz w:val="18"/>
        </w:rPr>
        <w:t>Ljubljano:</w:t>
      </w:r>
    </w:p>
    <w:p>
      <w:pPr>
        <w:spacing w:line="247" w:lineRule="auto" w:before="0"/>
        <w:ind w:left="106" w:right="103" w:firstLine="401"/>
        <w:jc w:val="both"/>
        <w:rPr>
          <w:sz w:val="10"/>
        </w:rPr>
      </w:pPr>
      <w:r>
        <w:rPr>
          <w:w w:val="120"/>
          <w:sz w:val="18"/>
        </w:rPr>
        <w:t>»Pripravljam poimenski seznam Slovencev v tem okolišu, katere bi mogli vključiti v novo prostovoljno protikomunistično milico. Za prihodnji teden upam imeti  kakih 50  zanesljivih  oseb, ki  jih  bomo lahko oborožili. V  Ljubljani  sem  imel  tudi  dogovorjeni  sestanek  z  nekim  duhovnikom iz te občine, </w:t>
      </w:r>
      <w:r>
        <w:rPr>
          <w:i/>
          <w:w w:val="120"/>
          <w:sz w:val="19"/>
        </w:rPr>
        <w:t>ker se z mano ni hotel sestati v Višnji gori, da ga ne bi </w:t>
      </w:r>
      <w:r>
        <w:rPr>
          <w:i/>
          <w:w w:val="120"/>
          <w:sz w:val="19"/>
        </w:rPr>
        <w:t>odkrili. On je že dolgo časa </w:t>
      </w:r>
      <w:r>
        <w:rPr>
          <w:w w:val="120"/>
          <w:sz w:val="18"/>
        </w:rPr>
        <w:t>moj </w:t>
      </w:r>
      <w:r>
        <w:rPr>
          <w:i/>
          <w:w w:val="120"/>
          <w:sz w:val="19"/>
        </w:rPr>
        <w:t>obveščevalec. </w:t>
      </w:r>
      <w:r>
        <w:rPr>
          <w:w w:val="120"/>
          <w:sz w:val="18"/>
        </w:rPr>
        <w:t>Ker mi  delo ne  dopušbl, da </w:t>
      </w:r>
      <w:r>
        <w:rPr>
          <w:rFonts w:ascii="Arial" w:hAnsi="Arial"/>
          <w:w w:val="120"/>
          <w:sz w:val="17"/>
        </w:rPr>
        <w:t>bi. </w:t>
      </w:r>
      <w:r>
        <w:rPr>
          <w:w w:val="120"/>
          <w:sz w:val="18"/>
        </w:rPr>
        <w:t>zapustil svoje mesto, sem ga prosil, naj  mi  določi  sestanek  na svojem domu. Moj predlog je sprejel pod pogojem, da pridem sam ponoči približno 1 km od sedeža. Upal sem, da bom dobil nov seznam mož za milico, a mi  je  rekel,  da  prideta  iz  Ljubljane  dva  organizatorja  (ede21 od teh je bil stražar Cvetko Praper  -  op. S. F.),  s  katerima  bom lahko stopil v direkten stik. Ne vem, kdo sta, toda čim bom prejel nov seznam, bom označene ljudi poklical na sedež in jih izprašal, nakar jih bom šele vnesel v seznam, ki ga pripravljam sam in katerega bom zatem predložil vojaškim oblastem, da dobe potrebno orožje. Toda  na  tem  nočnem sestanku mi je dal podatke o delovanju drugih  znanih  komunistov  in  mi dal tudi seznam upornikov, ki jih doslej še nisem</w:t>
      </w:r>
      <w:r>
        <w:rPr>
          <w:spacing w:val="44"/>
          <w:w w:val="120"/>
          <w:sz w:val="18"/>
        </w:rPr>
        <w:t> </w:t>
      </w:r>
      <w:r>
        <w:rPr>
          <w:w w:val="120"/>
          <w:sz w:val="18"/>
        </w:rPr>
        <w:t>poznal. </w:t>
      </w:r>
      <w:r>
        <w:rPr>
          <w:spacing w:val="2"/>
          <w:w w:val="120"/>
          <w:sz w:val="18"/>
        </w:rPr>
        <w:t>«</w:t>
      </w:r>
      <w:r>
        <w:rPr>
          <w:spacing w:val="2"/>
          <w:w w:val="120"/>
          <w:position w:val="7"/>
          <w:sz w:val="10"/>
        </w:rPr>
        <w:t>77</w:t>
      </w:r>
    </w:p>
    <w:p>
      <w:pPr>
        <w:spacing w:line="249" w:lineRule="auto" w:before="0"/>
        <w:ind w:left="114" w:right="107" w:firstLine="387"/>
        <w:jc w:val="both"/>
        <w:rPr>
          <w:sz w:val="18"/>
        </w:rPr>
      </w:pPr>
      <w:r>
        <w:rPr>
          <w:w w:val="115"/>
          <w:sz w:val="18"/>
        </w:rPr>
        <w:t>Dne  7.  septembra  1942  je  Rudolfa  Smersuja,  vodjo  Slovenske  legije, v »nuJm zadevi« obiskal »bogoslovec Kastelic Jože iz Dednega</w:t>
      </w:r>
      <w:r>
        <w:rPr>
          <w:spacing w:val="49"/>
          <w:w w:val="115"/>
          <w:sz w:val="18"/>
        </w:rPr>
        <w:t> </w:t>
      </w:r>
      <w:r>
        <w:rPr>
          <w:w w:val="115"/>
          <w:sz w:val="18"/>
        </w:rPr>
        <w:t>dola,</w:t>
      </w:r>
    </w:p>
    <w:p>
      <w:pPr>
        <w:spacing w:line="249" w:lineRule="auto" w:before="0"/>
        <w:ind w:left="109" w:right="110" w:firstLine="7"/>
        <w:jc w:val="both"/>
        <w:rPr>
          <w:sz w:val="15"/>
        </w:rPr>
      </w:pPr>
      <w:r>
        <w:rPr/>
        <w:pict>
          <v:shape style="position:absolute;margin-left:218.127136pt;margin-top:36.28606pt;width:2.15pt;height:5.55pt;mso-position-horizontal-relative:page;mso-position-vertical-relative:paragraph;z-index:-268795904" type="#_x0000_t202" filled="false" stroked="false">
            <v:textbox inset="0,0,0,0">
              <w:txbxContent>
                <w:p>
                  <w:pPr>
                    <w:spacing w:line="111" w:lineRule="exact" w:before="0"/>
                    <w:ind w:left="0" w:right="0" w:firstLine="0"/>
                    <w:jc w:val="left"/>
                    <w:rPr>
                      <w:sz w:val="10"/>
                    </w:rPr>
                  </w:pPr>
                  <w:r>
                    <w:rPr>
                      <w:w w:val="104"/>
                      <w:sz w:val="10"/>
                    </w:rPr>
                    <w:t>"</w:t>
                  </w:r>
                </w:p>
              </w:txbxContent>
            </v:textbox>
            <w10:wrap type="none"/>
          </v:shape>
        </w:pict>
      </w:r>
      <w:r>
        <w:rPr>
          <w:w w:val="120"/>
          <w:sz w:val="18"/>
        </w:rPr>
        <w:t>p. Višnja gora.  Prišel  je v imenu  občanov  s  Police,  Višnje  gore  in  vasi v okolici. 100 fantov je  pripravljenih  prijeti  za orožje ...  Nujno  prosijo dva  ali  tri  izvežbane  osebe-oficirje,  ki  naj   pridejo  takoj  in  se  oglase   v Višnji gori pri kaplanu Kopušarju ...</w:t>
      </w:r>
      <w:r>
        <w:rPr>
          <w:spacing w:val="11"/>
          <w:w w:val="120"/>
          <w:sz w:val="18"/>
        </w:rPr>
        <w:t> </w:t>
      </w:r>
      <w:r>
        <w:rPr>
          <w:rFonts w:ascii="Arial" w:hAnsi="Arial"/>
          <w:w w:val="120"/>
          <w:sz w:val="15"/>
        </w:rPr>
        <w:t>«</w:t>
      </w:r>
      <w:r>
        <w:rPr>
          <w:w w:val="120"/>
          <w:sz w:val="15"/>
          <w:vertAlign w:val="superscript"/>
        </w:rPr>
        <w:t>77</w:t>
      </w:r>
    </w:p>
    <w:p>
      <w:pPr>
        <w:spacing w:line="247" w:lineRule="auto" w:before="0"/>
        <w:ind w:left="109" w:right="111" w:firstLine="398"/>
        <w:jc w:val="both"/>
        <w:rPr>
          <w:sz w:val="18"/>
        </w:rPr>
      </w:pPr>
      <w:r>
        <w:rPr>
          <w:w w:val="115"/>
          <w:sz w:val="18"/>
        </w:rPr>
        <w:t>Čez dva dni  je Rabaiottti  poslal  v Ljubljano  seznam 56 mož  za  MVAC z obširnega področja med Polico,  Blečjim  vrhom,  Leskovcem,  Seli,  Dobravo, Drago, Novo vasjo in Pečjo okrog Višnje gore.  Pisal  je,  da  »bo treba seznam znatno pomnožiti. Pričakujem  nadaljnji  seznam  oseb,,.  Na koncu dopisa  pa  se  je  hudoval  nad  prebivalci  Višnje  gore  in  Vel.  Loke  pri Višnji gori, ki nikakor niso hoteli stopiti v</w:t>
      </w:r>
      <w:r>
        <w:rPr>
          <w:spacing w:val="11"/>
          <w:w w:val="115"/>
          <w:sz w:val="18"/>
        </w:rPr>
        <w:t> </w:t>
      </w:r>
      <w:r>
        <w:rPr>
          <w:w w:val="115"/>
          <w:sz w:val="18"/>
        </w:rPr>
        <w:t>MVAC."</w:t>
      </w:r>
    </w:p>
    <w:p>
      <w:pPr>
        <w:spacing w:line="249" w:lineRule="auto" w:before="7"/>
        <w:ind w:left="115" w:right="107" w:firstLine="391"/>
        <w:jc w:val="both"/>
        <w:rPr>
          <w:sz w:val="18"/>
        </w:rPr>
      </w:pPr>
      <w:r>
        <w:rPr>
          <w:w w:val="120"/>
          <w:sz w:val="18"/>
        </w:rPr>
        <w:t>Kaplan Milan Kopušar mu je s pomočjo ostalih duhovnikov v Višnji gori   in   okolici   kmalu   preskrbel   nov  seznam,   s   katerim   je</w:t>
      </w:r>
      <w:r>
        <w:rPr>
          <w:spacing w:val="-10"/>
          <w:w w:val="120"/>
          <w:sz w:val="18"/>
        </w:rPr>
        <w:t> </w:t>
      </w:r>
      <w:r>
        <w:rPr>
          <w:w w:val="120"/>
          <w:sz w:val="18"/>
        </w:rPr>
        <w:t>Rabaiotti</w:t>
      </w:r>
    </w:p>
    <w:p>
      <w:pPr>
        <w:spacing w:line="249" w:lineRule="auto" w:before="0"/>
        <w:ind w:left="114" w:right="111" w:hanging="10"/>
        <w:jc w:val="both"/>
        <w:rPr>
          <w:sz w:val="18"/>
        </w:rPr>
      </w:pPr>
      <w:r>
        <w:rPr/>
        <w:pict>
          <v:shape style="position:absolute;margin-left:22.065926pt;margin-top:25.893909pt;width:51.35pt;height:.1pt;mso-position-horizontal-relative:page;mso-position-vertical-relative:paragraph;z-index:-250414080;mso-wrap-distance-left:0;mso-wrap-distance-right:0" coordorigin="441,518" coordsize="1027,0" path="m441,518l1468,518e" filled="false" stroked="true" strokeweight=".239606pt" strokecolor="#000000">
            <v:path arrowok="t"/>
            <v:stroke dashstyle="solid"/>
            <w10:wrap type="topAndBottom"/>
          </v:shape>
        </w:pict>
      </w:r>
      <w:r>
        <w:rPr>
          <w:w w:val="120"/>
          <w:sz w:val="18"/>
        </w:rPr>
        <w:t>11.  Septembra  dopolnil  svojega  in   ga   poslal  italijanskemu   poveljstvu v Višnji  gori.  V njem  je bilo  44  oseb.  »Po dobljenih  informacijah  so</w:t>
      </w:r>
      <w:r>
        <w:rPr>
          <w:spacing w:val="26"/>
          <w:w w:val="120"/>
          <w:sz w:val="18"/>
        </w:rPr>
        <w:t> </w:t>
      </w:r>
      <w:r>
        <w:rPr>
          <w:w w:val="120"/>
          <w:sz w:val="18"/>
        </w:rPr>
        <w:t>vsi</w:t>
      </w:r>
    </w:p>
    <w:p>
      <w:pPr>
        <w:spacing w:before="38"/>
        <w:ind w:left="509" w:right="0" w:firstLine="0"/>
        <w:jc w:val="left"/>
        <w:rPr>
          <w:sz w:val="13"/>
        </w:rPr>
      </w:pPr>
      <w:r>
        <w:rPr>
          <w:w w:val="115"/>
          <w:sz w:val="13"/>
        </w:rPr>
        <w:t>iu </w:t>
      </w:r>
      <w:r>
        <w:rPr>
          <w:rFonts w:ascii="Arial"/>
          <w:w w:val="115"/>
          <w:sz w:val="12"/>
        </w:rPr>
        <w:t>PXli"1, </w:t>
      </w:r>
      <w:r>
        <w:rPr>
          <w:w w:val="115"/>
          <w:sz w:val="14"/>
        </w:rPr>
        <w:t>ccniro </w:t>
      </w:r>
      <w:r>
        <w:rPr>
          <w:rFonts w:ascii="Arial"/>
          <w:w w:val="115"/>
          <w:sz w:val="12"/>
        </w:rPr>
        <w:t>di </w:t>
      </w:r>
      <w:r>
        <w:rPr>
          <w:rFonts w:ascii="Arial"/>
          <w:b/>
          <w:w w:val="115"/>
          <w:sz w:val="12"/>
        </w:rPr>
        <w:t>Vii n.in g-orn, . 2:!'.}'L\, </w:t>
      </w:r>
      <w:r>
        <w:rPr>
          <w:w w:val="115"/>
          <w:sz w:val="13"/>
        </w:rPr>
        <w:t>{1ne 29. </w:t>
      </w:r>
      <w:r>
        <w:rPr>
          <w:w w:val="115"/>
          <w:sz w:val="14"/>
        </w:rPr>
        <w:t>av;n1sta </w:t>
      </w:r>
      <w:r>
        <w:rPr>
          <w:w w:val="115"/>
          <w:sz w:val="13"/>
        </w:rPr>
        <w:t>194 .</w:t>
      </w:r>
    </w:p>
    <w:p>
      <w:pPr>
        <w:spacing w:line="150" w:lineRule="exact" w:before="12"/>
        <w:ind w:left="513" w:right="0" w:firstLine="0"/>
        <w:jc w:val="left"/>
        <w:rPr>
          <w:sz w:val="14"/>
        </w:rPr>
      </w:pPr>
      <w:r>
        <w:rPr>
          <w:w w:val="110"/>
          <w:sz w:val="14"/>
        </w:rPr>
        <w:t>77 </w:t>
      </w:r>
      <w:r>
        <w:rPr>
          <w:w w:val="115"/>
          <w:sz w:val="14"/>
        </w:rPr>
        <w:t>P2':F. Višn;ia g0ra, N. 2:n;1A, dne </w:t>
      </w:r>
      <w:r>
        <w:rPr>
          <w:rFonts w:ascii="Arial" w:hAnsi="Arial"/>
          <w:w w:val="115"/>
          <w:sz w:val="12"/>
        </w:rPr>
        <w:t>ti. </w:t>
      </w:r>
      <w:r>
        <w:rPr>
          <w:w w:val="115"/>
          <w:sz w:val="14"/>
        </w:rPr>
        <w:t>sceptmnbra 194 .</w:t>
      </w:r>
    </w:p>
    <w:p>
      <w:pPr>
        <w:spacing w:line="185" w:lineRule="exact" w:before="0"/>
        <w:ind w:left="513" w:right="0" w:firstLine="0"/>
        <w:jc w:val="left"/>
        <w:rPr>
          <w:sz w:val="14"/>
        </w:rPr>
      </w:pPr>
      <w:r>
        <w:rPr>
          <w:w w:val="120"/>
          <w:sz w:val="14"/>
        </w:rPr>
        <w:t>77a Pi,mo SmeTsuja-Ko,pitarja z rlne 8. septembra 1:142; arhi;v ;av. to'i. LRS, </w:t>
      </w:r>
      <w:r>
        <w:rPr>
          <w:w w:val="120"/>
          <w:sz w:val="17"/>
        </w:rPr>
        <w:t>št. </w:t>
      </w:r>
      <w:r>
        <w:rPr>
          <w:w w:val="120"/>
          <w:sz w:val="14"/>
        </w:rPr>
        <w:t>2H7.</w:t>
      </w:r>
    </w:p>
    <w:p>
      <w:pPr>
        <w:spacing w:before="9"/>
        <w:ind w:left="511" w:right="0" w:firstLine="0"/>
        <w:jc w:val="left"/>
        <w:rPr>
          <w:b/>
          <w:sz w:val="14"/>
        </w:rPr>
      </w:pPr>
      <w:r>
        <w:rPr>
          <w:b/>
          <w:w w:val="110"/>
          <w:sz w:val="10"/>
        </w:rPr>
        <w:t>i8 </w:t>
      </w:r>
      <w:r>
        <w:rPr>
          <w:w w:val="110"/>
          <w:sz w:val="14"/>
        </w:rPr>
        <w:t>P l!7, Vi,:;nja g,ora, </w:t>
      </w:r>
      <w:r>
        <w:rPr>
          <w:rFonts w:ascii="Arial"/>
          <w:i/>
          <w:w w:val="110"/>
          <w:sz w:val="14"/>
        </w:rPr>
        <w:t>N. </w:t>
      </w:r>
      <w:r>
        <w:rPr>
          <w:w w:val="110"/>
          <w:sz w:val="14"/>
        </w:rPr>
        <w:t>233:'4B, dne 9. septen1bra </w:t>
      </w:r>
      <w:r>
        <w:rPr>
          <w:b/>
          <w:w w:val="105"/>
          <w:sz w:val="14"/>
        </w:rPr>
        <w:t>19-12.</w:t>
      </w:r>
    </w:p>
    <w:p>
      <w:pPr>
        <w:spacing w:after="0"/>
        <w:jc w:val="left"/>
        <w:rPr>
          <w:sz w:val="14"/>
        </w:rPr>
        <w:sectPr>
          <w:pgSz w:w="7880" w:h="12280"/>
          <w:pgMar w:top="160" w:bottom="280" w:left="340" w:right="640"/>
        </w:sectPr>
      </w:pPr>
    </w:p>
    <w:p>
      <w:pPr>
        <w:tabs>
          <w:tab w:pos="2076" w:val="left" w:leader="none"/>
        </w:tabs>
        <w:spacing w:before="62"/>
        <w:ind w:left="100" w:right="0" w:firstLine="0"/>
        <w:jc w:val="left"/>
        <w:rPr>
          <w:sz w:val="14"/>
        </w:rPr>
      </w:pPr>
      <w:r>
        <w:rPr/>
        <w:pict>
          <v:shape style="position:absolute;margin-left:45.092056pt;margin-top:18.790426pt;width:332.7pt;height:.1pt;mso-position-horizontal-relative:page;mso-position-vertical-relative:paragraph;z-index:-250411008;mso-wrap-distance-left:0;mso-wrap-distance-right:0" coordorigin="902,376" coordsize="6654,0" path="m902,376l7555,376e" filled="false" stroked="true" strokeweight=".239607pt" strokecolor="#000000">
            <v:path arrowok="t"/>
            <v:stroke dashstyle="solid"/>
            <w10:wrap type="topAndBottom"/>
          </v:shape>
        </w:pict>
      </w:r>
      <w:r>
        <w:rPr>
          <w:w w:val="110"/>
          <w:position w:val="6"/>
          <w:sz w:val="20"/>
        </w:rPr>
        <w:t>458</w:t>
        <w:tab/>
      </w:r>
      <w:r>
        <w:rPr>
          <w:w w:val="110"/>
          <w:sz w:val="14"/>
        </w:rPr>
        <w:t>NASTOP OBOlWžENIH</w:t>
      </w:r>
      <w:r>
        <w:rPr>
          <w:spacing w:val="13"/>
          <w:w w:val="110"/>
          <w:sz w:val="14"/>
        </w:rPr>
        <w:t> </w:t>
      </w:r>
      <w:r>
        <w:rPr>
          <w:w w:val="110"/>
          <w:sz w:val="14"/>
        </w:rPr>
        <w:t>ODDELKOV</w:t>
      </w:r>
    </w:p>
    <w:p>
      <w:pPr>
        <w:pStyle w:val="BodyText"/>
        <w:spacing w:before="10"/>
        <w:jc w:val="left"/>
        <w:rPr>
          <w:sz w:val="20"/>
        </w:rPr>
      </w:pPr>
    </w:p>
    <w:p>
      <w:pPr>
        <w:spacing w:line="244" w:lineRule="auto" w:before="1"/>
        <w:ind w:left="125" w:right="110" w:firstLine="10"/>
        <w:jc w:val="both"/>
        <w:rPr>
          <w:sz w:val="18"/>
        </w:rPr>
      </w:pPr>
      <w:r>
        <w:rPr>
          <w:w w:val="120"/>
          <w:sz w:val="18"/>
        </w:rPr>
        <w:t>dobri, ki zaslužijo zaupanje in jih lahko oborožimo ... Pregledal  sem seznam, ki mi ga je včeraj poslal  kaplan  Milan  Kopušar. Večji del  imen,  ki mi jih je on označil, sem že vnesel v svoje sezname.«</w:t>
      </w:r>
      <w:r>
        <w:rPr>
          <w:w w:val="120"/>
          <w:position w:val="6"/>
          <w:sz w:val="10"/>
        </w:rPr>
        <w:t>79 </w:t>
      </w:r>
      <w:r>
        <w:rPr>
          <w:w w:val="120"/>
          <w:sz w:val="18"/>
        </w:rPr>
        <w:t>Dne 14. sep­ tembra 1942 pa je Rabaiotti Zvezi borbenih fašijev</w:t>
      </w:r>
      <w:r>
        <w:rPr>
          <w:spacing w:val="-23"/>
          <w:w w:val="120"/>
          <w:sz w:val="18"/>
        </w:rPr>
        <w:t> </w:t>
      </w:r>
      <w:r>
        <w:rPr>
          <w:w w:val="120"/>
          <w:sz w:val="18"/>
        </w:rPr>
        <w:t>poročal:</w:t>
      </w:r>
    </w:p>
    <w:p>
      <w:pPr>
        <w:spacing w:line="249" w:lineRule="auto" w:before="3"/>
        <w:ind w:left="132" w:right="131" w:firstLine="397"/>
        <w:jc w:val="both"/>
        <w:rPr>
          <w:sz w:val="18"/>
        </w:rPr>
      </w:pPr>
      <w:r>
        <w:rPr>
          <w:w w:val="120"/>
          <w:sz w:val="18"/>
        </w:rPr>
        <w:t>»Z zaključkom krajevnih očiščevalnih operacij se je neposredno uresničilo znatno izboljšanje splošnega položaja na našem po,dročju ...</w:t>
      </w:r>
    </w:p>
    <w:p>
      <w:pPr>
        <w:spacing w:line="203" w:lineRule="exact" w:before="0"/>
        <w:ind w:left="513" w:right="0" w:firstLine="0"/>
        <w:jc w:val="both"/>
        <w:rPr>
          <w:sz w:val="18"/>
        </w:rPr>
      </w:pPr>
      <w:r>
        <w:rPr>
          <w:w w:val="120"/>
          <w:sz w:val="18"/>
        </w:rPr>
        <w:t>Pri organiziranju MVAC sem sedaj dosegel dobre uspehe ...</w:t>
      </w:r>
    </w:p>
    <w:p>
      <w:pPr>
        <w:spacing w:line="249" w:lineRule="auto" w:before="14"/>
        <w:ind w:left="117" w:right="121" w:firstLine="400"/>
        <w:jc w:val="both"/>
        <w:rPr>
          <w:sz w:val="18"/>
        </w:rPr>
      </w:pPr>
      <w:r>
        <w:rPr>
          <w:w w:val="120"/>
          <w:sz w:val="18"/>
        </w:rPr>
        <w:t>Poveljnik tukajšnje vojaške posadke je odobril seznam in ga poslal divizijskemu poveljstvu. Tudi on je istega mnenja, toda po višjem povelju  še ni mogel izročiti orožja, dokler mu poveljstvo armadnega zbora tega neposredno ne dovoli. Ponavljam: če hočemo izrabiti največjo korist teh ljudi, moramo delati</w:t>
      </w:r>
      <w:r>
        <w:rPr>
          <w:spacing w:val="51"/>
          <w:w w:val="120"/>
          <w:sz w:val="18"/>
        </w:rPr>
        <w:t> </w:t>
      </w:r>
      <w:r>
        <w:rPr>
          <w:w w:val="120"/>
          <w:sz w:val="18"/>
        </w:rPr>
        <w:t>hitro.</w:t>
      </w:r>
    </w:p>
    <w:p>
      <w:pPr>
        <w:spacing w:line="247" w:lineRule="auto" w:before="0"/>
        <w:ind w:left="126" w:right="120" w:firstLine="391"/>
        <w:jc w:val="both"/>
        <w:rPr>
          <w:sz w:val="18"/>
        </w:rPr>
      </w:pPr>
      <w:r>
        <w:rPr>
          <w:w w:val="120"/>
          <w:sz w:val="18"/>
        </w:rPr>
        <w:t>Pri sestavi teh čet sem skušal skrbno izbrati najboljše elemente, računajoč z dano možnostjo, da jih v kateri koli obliki vključimo v organizacije stranke (fašistične - op. S. F.). Duhovniki imajo nedvomno velik vpliv na to ljudstvo. Medtem ko sedaj sodelujejo z nami,</w:t>
      </w:r>
      <w:r>
        <w:rPr>
          <w:spacing w:val="-15"/>
          <w:w w:val="120"/>
          <w:sz w:val="18"/>
        </w:rPr>
        <w:t> </w:t>
      </w:r>
      <w:r>
        <w:rPr>
          <w:w w:val="120"/>
          <w:sz w:val="18"/>
        </w:rPr>
        <w:t>mislim,</w:t>
      </w:r>
    </w:p>
    <w:p>
      <w:pPr>
        <w:spacing w:line="249" w:lineRule="auto" w:before="0"/>
        <w:ind w:left="111" w:right="126" w:hanging="2"/>
        <w:jc w:val="both"/>
        <w:rPr>
          <w:sz w:val="10"/>
        </w:rPr>
      </w:pPr>
      <w:r>
        <w:rPr>
          <w:w w:val="120"/>
          <w:sz w:val="18"/>
        </w:rPr>
        <w:t>&lt;la bodo kmalu, zlasti še, če bomo z MVAC dosegli  dobre uspehe,  prišli  na dan z absurdnimi zahtevami. Zato je dvakrat potrebno, da novo­ </w:t>
      </w:r>
      <w:r>
        <w:rPr>
          <w:b/>
          <w:w w:val="120"/>
          <w:sz w:val="18"/>
        </w:rPr>
        <w:t>organizirane </w:t>
      </w:r>
      <w:r>
        <w:rPr>
          <w:w w:val="120"/>
          <w:sz w:val="18"/>
        </w:rPr>
        <w:t>tesno </w:t>
      </w:r>
      <w:r>
        <w:rPr>
          <w:b/>
          <w:w w:val="120"/>
          <w:sz w:val="18"/>
        </w:rPr>
        <w:t>povežemo </w:t>
      </w:r>
      <w:r>
        <w:rPr>
          <w:w w:val="120"/>
          <w:sz w:val="18"/>
        </w:rPr>
        <w:t>z življenjem </w:t>
      </w:r>
      <w:r>
        <w:rPr>
          <w:spacing w:val="3"/>
          <w:w w:val="120"/>
          <w:sz w:val="18"/>
        </w:rPr>
        <w:t>stran </w:t>
      </w:r>
      <w:r>
        <w:rPr>
          <w:w w:val="120"/>
          <w:sz w:val="18"/>
        </w:rPr>
        <w:t>ke.«</w:t>
      </w:r>
      <w:r>
        <w:rPr>
          <w:w w:val="120"/>
          <w:position w:val="7"/>
          <w:sz w:val="10"/>
        </w:rPr>
        <w:t>8</w:t>
      </w:r>
      <w:r>
        <w:rPr>
          <w:spacing w:val="-15"/>
          <w:w w:val="120"/>
          <w:position w:val="7"/>
          <w:sz w:val="10"/>
        </w:rPr>
        <w:t> </w:t>
      </w:r>
      <w:r>
        <w:rPr>
          <w:w w:val="120"/>
          <w:position w:val="7"/>
          <w:sz w:val="10"/>
        </w:rPr>
        <w:t>0</w:t>
      </w:r>
    </w:p>
    <w:p>
      <w:pPr>
        <w:spacing w:line="247" w:lineRule="auto" w:before="8"/>
        <w:ind w:left="104" w:right="122" w:firstLine="415"/>
        <w:jc w:val="both"/>
        <w:rPr>
          <w:sz w:val="18"/>
        </w:rPr>
      </w:pPr>
      <w:r>
        <w:rPr>
          <w:w w:val="120"/>
          <w:sz w:val="18"/>
        </w:rPr>
        <w:t>Tako sta kaplan Kopušar in fašist Rabaiotti  sestavljala  sezname moških, prvi za vojsko slovenskih farovžov in drugi za vojsko  italijan­ skega fašističnega</w:t>
      </w:r>
      <w:r>
        <w:rPr>
          <w:spacing w:val="14"/>
          <w:w w:val="120"/>
          <w:sz w:val="18"/>
        </w:rPr>
        <w:t> </w:t>
      </w:r>
      <w:r>
        <w:rPr>
          <w:w w:val="120"/>
          <w:sz w:val="18"/>
        </w:rPr>
        <w:t>imperija.</w:t>
      </w:r>
    </w:p>
    <w:p>
      <w:pPr>
        <w:spacing w:line="247" w:lineRule="auto" w:before="7"/>
        <w:ind w:left="111" w:right="126" w:firstLine="391"/>
        <w:jc w:val="both"/>
        <w:rPr>
          <w:sz w:val="16"/>
        </w:rPr>
      </w:pPr>
      <w:r>
        <w:rPr>
          <w:w w:val="120"/>
          <w:sz w:val="18"/>
        </w:rPr>
        <w:t>Hkrati pa sta kaplan Kopušar in Hočevar z ostalo duhovščino marljivo delala tudi po vaseh okrog Višnje gore in Police. »Polica je eden tistih krajev, ki so imeli izredno priložnost, spoznati vsebino osvobodilnega gibanja. Tu je bilo mnogo političnega dela aktivistov in partizanskih komisarjev. Toda </w:t>
      </w:r>
      <w:r>
        <w:rPr>
          <w:b/>
          <w:w w:val="120"/>
          <w:sz w:val="18"/>
        </w:rPr>
        <w:t>zakoreninjena </w:t>
      </w:r>
      <w:r>
        <w:rPr>
          <w:w w:val="120"/>
          <w:sz w:val="18"/>
        </w:rPr>
        <w:t>nazadnjaška miselnost ter mračna zaosta­ lost,  posledica  fanatične   klerikalne   vzgoje,   je  vedno  znova   preraščah s trudom vsejano seme osvobodilne  misli. Take vasi so se  pogosto izrodile </w:t>
      </w:r>
      <w:r>
        <w:rPr>
          <w:rFonts w:ascii="Arial" w:hAnsi="Arial"/>
          <w:b/>
          <w:w w:val="120"/>
          <w:sz w:val="18"/>
        </w:rPr>
        <w:t>v </w:t>
      </w:r>
      <w:r>
        <w:rPr>
          <w:w w:val="120"/>
          <w:sz w:val="18"/>
        </w:rPr>
        <w:t>gnezda krvoločnosti in fanatizma ...</w:t>
      </w:r>
      <w:r>
        <w:rPr>
          <w:spacing w:val="30"/>
          <w:w w:val="120"/>
          <w:sz w:val="18"/>
        </w:rPr>
        <w:t> </w:t>
      </w:r>
      <w:r>
        <w:rPr>
          <w:rFonts w:ascii="Arial" w:hAnsi="Arial"/>
          <w:w w:val="120"/>
          <w:sz w:val="16"/>
        </w:rPr>
        <w:t>«</w:t>
      </w:r>
      <w:r>
        <w:rPr>
          <w:w w:val="120"/>
          <w:sz w:val="16"/>
          <w:vertAlign w:val="superscript"/>
        </w:rPr>
        <w:t>81</w:t>
      </w:r>
    </w:p>
    <w:p>
      <w:pPr>
        <w:spacing w:line="247" w:lineRule="auto" w:before="43"/>
        <w:ind w:left="111" w:right="119" w:firstLine="405"/>
        <w:jc w:val="both"/>
        <w:rPr>
          <w:sz w:val="10"/>
        </w:rPr>
      </w:pPr>
      <w:r>
        <w:rPr>
          <w:w w:val="120"/>
          <w:sz w:val="18"/>
        </w:rPr>
        <w:t>Prvi  zločin  so  24.  septembra  1942  zagrešili   naslednji   zaslepljenci s Police: Anton Stepic, Milan Skubic, Jože  in  Franc  Burger,  Jožef Kocmar, ki mu je brat padel kot partizan, ter  brata  Franc  in  Stanislav Vidic, ki so jima Italijani internirali očeta, ker je podpiral  partizane. Upijanili so partizana Ladota  Potokarja,  ga zvezali  in  ga  ponoči  odvlekli v Višnjo goro Italijanom, ki so ga ustrelili. Vsa sedmorica se je še ponoči vrnila na Polico,  da  ne  bi  partizani  odkrili  njenega  dejanja.  General Perni pa je poveljstvu XI. armadnega  zbora  predlagal,  naj  bi  jim  za prijem in prigon Ladota Potokarja  izplačali  po  500  lir,  da  bi  se  tudi drugi ljudje iz lakomnosti po denarju ravnali po njihovem zgle </w:t>
      </w:r>
      <w:r>
        <w:rPr>
          <w:w w:val="110"/>
          <w:sz w:val="18"/>
        </w:rPr>
        <w:t>ciu.</w:t>
      </w:r>
      <w:r>
        <w:rPr>
          <w:spacing w:val="-8"/>
          <w:w w:val="110"/>
          <w:sz w:val="18"/>
        </w:rPr>
        <w:t> </w:t>
      </w:r>
      <w:r>
        <w:rPr>
          <w:w w:val="110"/>
          <w:position w:val="8"/>
          <w:sz w:val="10"/>
        </w:rPr>
        <w:t>82</w:t>
      </w:r>
    </w:p>
    <w:p>
      <w:pPr>
        <w:spacing w:line="247" w:lineRule="auto" w:before="43"/>
        <w:ind w:left="119" w:right="129" w:firstLine="393"/>
        <w:jc w:val="both"/>
        <w:rPr>
          <w:sz w:val="18"/>
        </w:rPr>
      </w:pPr>
      <w:r>
        <w:rPr/>
        <w:pict>
          <v:shape style="position:absolute;margin-left:43.173248pt;margin-top:49.129219pt;width:52.55pt;height:.1pt;mso-position-horizontal-relative:page;mso-position-vertical-relative:paragraph;z-index:-250409984;mso-wrap-distance-left:0;mso-wrap-distance-right:0" coordorigin="863,983" coordsize="1051,0" path="m863,983l1914,983e" filled="false" stroked="true" strokeweight=".239607pt" strokecolor="#000000">
            <v:path arrowok="t"/>
            <v:stroke dashstyle="solid"/>
            <w10:wrap type="topAndBottom"/>
          </v:shape>
        </w:pict>
      </w:r>
      <w:r>
        <w:rPr>
          <w:w w:val="110"/>
          <w:sz w:val="18"/>
        </w:rPr>
        <w:t>Po </w:t>
      </w:r>
      <w:r>
        <w:rPr>
          <w:w w:val="120"/>
          <w:sz w:val="18"/>
        </w:rPr>
        <w:t>tako dokazani zvestobi so Italijani 4.  oktobra  1942  poslali  na Polico 30 pušk in oborožili tudi belogardiste po okoliških vaseh.  Belo  četico na Polici je vodil Jože Cvetkovič iz Grosuplja, njen tajni ustanovitelj pa je bil kaplan Anton Hočevar. Franc Berčan s Police je kratko in</w:t>
      </w:r>
      <w:r>
        <w:rPr>
          <w:spacing w:val="39"/>
          <w:w w:val="120"/>
          <w:sz w:val="18"/>
        </w:rPr>
        <w:t> </w:t>
      </w:r>
      <w:r>
        <w:rPr>
          <w:w w:val="120"/>
          <w:sz w:val="18"/>
        </w:rPr>
        <w:t>jasno</w:t>
      </w:r>
    </w:p>
    <w:p>
      <w:pPr>
        <w:spacing w:line="157" w:lineRule="exact" w:before="38"/>
        <w:ind w:left="520" w:right="0" w:firstLine="0"/>
        <w:jc w:val="left"/>
        <w:rPr>
          <w:sz w:val="14"/>
        </w:rPr>
      </w:pPr>
      <w:r>
        <w:rPr>
          <w:rFonts w:ascii="Arial" w:hAnsi="Arial"/>
          <w:w w:val="110"/>
          <w:sz w:val="10"/>
        </w:rPr>
        <w:t>79 </w:t>
      </w:r>
      <w:r>
        <w:rPr>
          <w:w w:val="110"/>
          <w:sz w:val="14"/>
        </w:rPr>
        <w:t>PNJi', V i.šnja gora, </w:t>
      </w:r>
      <w:r>
        <w:rPr>
          <w:i/>
          <w:w w:val="110"/>
          <w:sz w:val="14"/>
        </w:rPr>
        <w:t>:'/. </w:t>
      </w:r>
      <w:r>
        <w:rPr>
          <w:w w:val="110"/>
          <w:sz w:val="14"/>
        </w:rPr>
        <w:t>234/4B, .dne 11. septembr11 1942.</w:t>
      </w:r>
    </w:p>
    <w:p>
      <w:pPr>
        <w:spacing w:line="242" w:lineRule="auto" w:before="0"/>
        <w:ind w:left="509" w:right="211" w:firstLine="1"/>
        <w:jc w:val="left"/>
        <w:rPr>
          <w:sz w:val="14"/>
        </w:rPr>
      </w:pPr>
      <w:r>
        <w:rPr>
          <w:sz w:val="14"/>
        </w:rPr>
        <w:t>&amp;o </w:t>
      </w:r>
      <w:r>
        <w:rPr>
          <w:w w:val="120"/>
          <w:sz w:val="14"/>
        </w:rPr>
        <w:t>PXJ&lt;', Viisuja </w:t>
      </w:r>
      <w:r>
        <w:rPr>
          <w:rFonts w:ascii="Arial" w:hAnsi="Arial"/>
          <w:b/>
          <w:w w:val="120"/>
          <w:sz w:val="12"/>
        </w:rPr>
        <w:t>gora, </w:t>
      </w:r>
      <w:r>
        <w:rPr>
          <w:w w:val="120"/>
          <w:sz w:val="14"/>
        </w:rPr>
        <w:t>N. 237/JA,  dne, 14. se.ptembrn </w:t>
      </w:r>
      <w:r>
        <w:rPr>
          <w:sz w:val="14"/>
        </w:rPr>
        <w:t>1Q42.  </w:t>
      </w:r>
      <w:r>
        <w:rPr>
          <w:w w:val="120"/>
          <w:sz w:val="14"/>
        </w:rPr>
        <w:t>I aksimiile v </w:t>
      </w:r>
      <w:r>
        <w:rPr>
          <w:w w:val="120"/>
          <w:sz w:val="16"/>
        </w:rPr>
        <w:t>I. </w:t>
      </w:r>
      <w:r>
        <w:rPr>
          <w:w w:val="120"/>
          <w:sz w:val="14"/>
        </w:rPr>
        <w:t>izd. </w:t>
      </w:r>
      <w:r>
        <w:rPr>
          <w:rFonts w:ascii="Arial" w:hAnsi="Arial"/>
          <w:w w:val="125"/>
          <w:sz w:val="14"/>
        </w:rPr>
        <w:t>blr, </w:t>
      </w:r>
      <w:r>
        <w:rPr>
          <w:sz w:val="14"/>
        </w:rPr>
        <w:t>600.  </w:t>
      </w:r>
      <w:r>
        <w:rPr>
          <w:w w:val="120"/>
          <w:sz w:val="14"/>
        </w:rPr>
        <w:t>s1 '1\me Fajfa.r, Dvainštirideseto l0to, Spomini na partizanska </w:t>
      </w:r>
      <w:r>
        <w:rPr>
          <w:sz w:val="14"/>
        </w:rPr>
        <w:t>lE&gt;ta, </w:t>
      </w:r>
      <w:r>
        <w:rPr>
          <w:w w:val="125"/>
          <w:sz w:val="14"/>
        </w:rPr>
        <w:t>tretja</w:t>
      </w:r>
      <w:r>
        <w:rPr>
          <w:spacing w:val="-1"/>
          <w:w w:val="125"/>
          <w:sz w:val="14"/>
        </w:rPr>
        <w:t> </w:t>
      </w:r>
      <w:r>
        <w:rPr>
          <w:w w:val="120"/>
          <w:sz w:val="14"/>
        </w:rPr>
        <w:t>knjiga,</w:t>
      </w:r>
    </w:p>
    <w:p>
      <w:pPr>
        <w:spacing w:before="17"/>
        <w:ind w:left="125" w:right="0" w:firstLine="0"/>
        <w:jc w:val="left"/>
        <w:rPr>
          <w:sz w:val="14"/>
        </w:rPr>
      </w:pPr>
      <w:r>
        <w:rPr>
          <w:w w:val="125"/>
          <w:sz w:val="14"/>
        </w:rPr>
        <w:t>stran 163.</w:t>
      </w:r>
    </w:p>
    <w:p>
      <w:pPr>
        <w:spacing w:line="264" w:lineRule="auto" w:before="2"/>
        <w:ind w:left="107" w:right="0" w:firstLine="404"/>
        <w:jc w:val="left"/>
        <w:rPr>
          <w:sz w:val="14"/>
        </w:rPr>
      </w:pPr>
      <w:r>
        <w:rPr>
          <w:rFonts w:ascii="Arial" w:hAnsi="Arial"/>
          <w:b/>
          <w:i/>
          <w:w w:val="115"/>
          <w:sz w:val="9"/>
        </w:rPr>
        <w:t>Bt </w:t>
      </w:r>
      <w:r>
        <w:rPr>
          <w:w w:val="115"/>
          <w:sz w:val="14"/>
        </w:rPr>
        <w:t>Cacciatori delle Alpi, No. </w:t>
      </w:r>
      <w:r>
        <w:rPr>
          <w:w w:val="115"/>
          <w:sz w:val="13"/>
        </w:rPr>
        <w:t>811/&gt;I&lt;, </w:t>
      </w:r>
      <w:r>
        <w:rPr>
          <w:w w:val="115"/>
          <w:sz w:val="14"/>
        </w:rPr>
        <w:t>dne 2G. </w:t>
      </w:r>
      <w:r>
        <w:rPr>
          <w:w w:val="105"/>
          <w:sz w:val="14"/>
        </w:rPr>
        <w:t>se1&gt;tea:nbr11 </w:t>
      </w:r>
      <w:r>
        <w:rPr>
          <w:w w:val="115"/>
          <w:sz w:val="14"/>
        </w:rPr>
        <w:t>1942, predmet: iPrijem komu­ nLstičnE&gt;ga razbojnika Potokarja Ladota.</w:t>
      </w:r>
    </w:p>
    <w:p>
      <w:pPr>
        <w:spacing w:after="0" w:line="264" w:lineRule="auto"/>
        <w:jc w:val="left"/>
        <w:rPr>
          <w:sz w:val="14"/>
        </w:rPr>
        <w:sectPr>
          <w:pgSz w:w="7820" w:h="12240"/>
          <w:pgMar w:top="80" w:bottom="280" w:left="760" w:right="140"/>
        </w:sectPr>
      </w:pPr>
    </w:p>
    <w:p>
      <w:pPr>
        <w:tabs>
          <w:tab w:pos="6857" w:val="right" w:leader="none"/>
        </w:tabs>
        <w:spacing w:before="72"/>
        <w:ind w:left="1799" w:right="0" w:firstLine="0"/>
        <w:jc w:val="left"/>
        <w:rPr>
          <w:sz w:val="19"/>
        </w:rPr>
      </w:pPr>
      <w:r>
        <w:rPr/>
        <w:pict>
          <v:line style="position:absolute;mso-position-horizontal-relative:page;mso-position-vertical-relative:paragraph;z-index:252908544" from="22.065748pt,17.563166pt" to="355.930174pt,17.563166pt" stroked="true" strokeweight=".239606pt" strokecolor="#000000">
            <v:stroke dashstyle="solid"/>
            <w10:wrap type="none"/>
          </v:line>
        </w:pict>
      </w:r>
      <w:r>
        <w:rPr>
          <w:w w:val="105"/>
          <w:sz w:val="15"/>
        </w:rPr>
        <w:t>MVAC NA DOLEN,TSKEM IN V</w:t>
      </w:r>
      <w:r>
        <w:rPr>
          <w:spacing w:val="31"/>
          <w:w w:val="105"/>
          <w:sz w:val="15"/>
        </w:rPr>
        <w:t> </w:t>
      </w:r>
      <w:r>
        <w:rPr>
          <w:w w:val="105"/>
          <w:sz w:val="15"/>
        </w:rPr>
        <w:t>LJUBLJA:-.rl</w:t>
        <w:tab/>
      </w:r>
      <w:r>
        <w:rPr>
          <w:w w:val="105"/>
          <w:position w:val="3"/>
          <w:sz w:val="19"/>
        </w:rPr>
        <w:t>459</w:t>
      </w:r>
    </w:p>
    <w:p>
      <w:pPr>
        <w:spacing w:line="247" w:lineRule="auto" w:before="308"/>
        <w:ind w:left="112" w:right="123" w:firstLine="81"/>
        <w:jc w:val="both"/>
        <w:rPr>
          <w:sz w:val="14"/>
        </w:rPr>
      </w:pPr>
      <w:r>
        <w:rPr>
          <w:w w:val="120"/>
          <w:sz w:val="18"/>
        </w:rPr>
        <w:t>izjavil:  »Kaplan  Hočevar   iz  Stare  vasi   je  organiziral   belo   gardo   na P olici.«</w:t>
      </w:r>
      <w:r>
        <w:rPr>
          <w:w w:val="120"/>
          <w:position w:val="7"/>
          <w:sz w:val="10"/>
        </w:rPr>
        <w:t>83 </w:t>
      </w:r>
      <w:r>
        <w:rPr>
          <w:w w:val="120"/>
          <w:sz w:val="18"/>
        </w:rPr>
        <w:t>Franc Boh pa je razkril, kako je kaplan Hočevar pomagal pri belogardističnem novačenju: »Oktobra 1942 so me  prišli iskat  belogardisti in neki duhovnik ter mi rekli, da moram na Polico k njim</w:t>
      </w:r>
      <w:r>
        <w:rPr>
          <w:spacing w:val="12"/>
          <w:w w:val="120"/>
          <w:sz w:val="18"/>
        </w:rPr>
        <w:t> </w:t>
      </w:r>
      <w:r>
        <w:rPr>
          <w:rFonts w:ascii="Arial" w:hAnsi="Arial"/>
          <w:spacing w:val="-3"/>
          <w:w w:val="120"/>
          <w:sz w:val="14"/>
        </w:rPr>
        <w:t>«</w:t>
      </w:r>
      <w:r>
        <w:rPr>
          <w:spacing w:val="-3"/>
          <w:w w:val="120"/>
          <w:sz w:val="14"/>
          <w:vertAlign w:val="superscript"/>
        </w:rPr>
        <w:t>81</w:t>
      </w:r>
    </w:p>
    <w:p>
      <w:pPr>
        <w:spacing w:line="247" w:lineRule="auto" w:before="14"/>
        <w:ind w:left="184" w:right="110" w:firstLine="392"/>
        <w:jc w:val="both"/>
        <w:rPr>
          <w:sz w:val="10"/>
        </w:rPr>
      </w:pPr>
      <w:r>
        <w:rPr>
          <w:w w:val="120"/>
          <w:sz w:val="18"/>
        </w:rPr>
        <w:t>Sredi oktobra 1942  je  Gubčeva  brigada  razoroževala  bele  stražarje po vaseh okoli Višnje gore, ki  jim  je deloma  pobrala  orožje,  deloma  pa so se zatekli k Italijanom v Višnjo goro. Tu jim je nekaj časa poveljeval medicinec Cvetko Praper, član Straže. Dne 19.oktobra je Gubčeva brigada napadla Polico, kjer so  se  beli  vojščaki  zaradi  svojih  zločinov  tako  srdito branili, da se ji ni posrečilo  zavzeti  njihove  trdnjave.  Prvi  ba­  taljon Tomšičeve brigade pa je ponoči  25. oktobra  zalotil  v  vasi  Perovo pri Grosuplju sestanek  bele vaške zaščite,  ki  ga  je vodil  kaplan  Hočevar iz Stare vasi. »Aretirali smo kaplana in še enega  znanega  belogardistič­ nega agitatorja, vsem ostalim pa smo razložili vlogo bele garde ter jih izpustili. Zaplenili  smo  ves  material  v  belogardistični  delavnici  čevljev in</w:t>
      </w:r>
      <w:r>
        <w:rPr>
          <w:spacing w:val="43"/>
          <w:w w:val="120"/>
          <w:sz w:val="18"/>
        </w:rPr>
        <w:t> </w:t>
      </w:r>
      <w:r>
        <w:rPr>
          <w:spacing w:val="3"/>
          <w:w w:val="120"/>
          <w:sz w:val="18"/>
        </w:rPr>
        <w:t>nahrbtnikov.«</w:t>
      </w:r>
      <w:r>
        <w:rPr>
          <w:spacing w:val="3"/>
          <w:w w:val="120"/>
          <w:position w:val="7"/>
          <w:sz w:val="10"/>
        </w:rPr>
        <w:t>85</w:t>
      </w:r>
    </w:p>
    <w:p>
      <w:pPr>
        <w:spacing w:line="249" w:lineRule="auto" w:before="11"/>
        <w:ind w:left="193" w:right="120" w:firstLine="382"/>
        <w:jc w:val="both"/>
        <w:rPr>
          <w:sz w:val="18"/>
        </w:rPr>
      </w:pPr>
      <w:r>
        <w:rPr>
          <w:w w:val="110"/>
          <w:sz w:val="18"/>
        </w:rPr>
        <w:t>Dne </w:t>
      </w:r>
      <w:r>
        <w:rPr>
          <w:w w:val="120"/>
          <w:sz w:val="18"/>
        </w:rPr>
        <w:t>20. oktobra je za poveljnika na Polico prišel glavačevec Danilo Capuder, ki je mobiliziral večino moških v okolici. Njegova četa je kmalu narasla na 80 mož, do začetka 1943. leta pa na 150 mož, ki so imeli</w:t>
      </w:r>
    </w:p>
    <w:p>
      <w:pPr>
        <w:spacing w:line="247" w:lineRule="auto" w:before="0"/>
        <w:ind w:left="176" w:right="118" w:firstLine="11"/>
        <w:jc w:val="both"/>
        <w:rPr>
          <w:sz w:val="18"/>
        </w:rPr>
      </w:pPr>
      <w:r>
        <w:rPr>
          <w:w w:val="120"/>
          <w:sz w:val="18"/>
        </w:rPr>
        <w:t>153 pušk in štiri lahke strojnice. V noči od 16. na 17. j:muarja 1943 so partizani znova napadli  Polico,  a  napad  na  močno  utrjeno  postojanko tudi to pot ni uspel. Spomladi 1943. leta je Capudra,  ki  je odšel  organi­ zirat belo gardo v Šmarje, zamenjal stražar Franc</w:t>
      </w:r>
      <w:r>
        <w:rPr>
          <w:spacing w:val="1"/>
          <w:w w:val="120"/>
          <w:sz w:val="18"/>
        </w:rPr>
        <w:t> </w:t>
      </w:r>
      <w:r>
        <w:rPr>
          <w:w w:val="120"/>
          <w:sz w:val="18"/>
        </w:rPr>
        <w:t>Mikuš.</w:t>
      </w:r>
    </w:p>
    <w:p>
      <w:pPr>
        <w:spacing w:line="247" w:lineRule="auto" w:before="11"/>
        <w:ind w:left="175" w:right="114" w:firstLine="405"/>
        <w:jc w:val="both"/>
        <w:rPr>
          <w:sz w:val="18"/>
        </w:rPr>
      </w:pPr>
      <w:r>
        <w:rPr>
          <w:w w:val="125"/>
          <w:sz w:val="18"/>
        </w:rPr>
        <w:t>Poliški belogardisti so bili daleč naokrog znani po svoji krvoločnosti in okrutnosti. Tako so </w:t>
      </w:r>
      <w:r>
        <w:rPr>
          <w:b/>
          <w:w w:val="125"/>
          <w:sz w:val="18"/>
        </w:rPr>
        <w:t>zajeli </w:t>
      </w:r>
      <w:r>
        <w:rPr>
          <w:w w:val="125"/>
          <w:sz w:val="18"/>
        </w:rPr>
        <w:t>ranjenega </w:t>
      </w:r>
      <w:r>
        <w:rPr>
          <w:b/>
          <w:w w:val="125"/>
          <w:sz w:val="18"/>
        </w:rPr>
        <w:t>partizana </w:t>
      </w:r>
      <w:r>
        <w:rPr>
          <w:w w:val="125"/>
          <w:sz w:val="18"/>
        </w:rPr>
        <w:t>Jožeta Moškriča in  ga iz Podlipoglava privlekli na Polico, kjer so ga ubili in </w:t>
      </w:r>
      <w:r>
        <w:rPr>
          <w:b/>
          <w:w w:val="125"/>
          <w:sz w:val="18"/>
        </w:rPr>
        <w:t>zakopali </w:t>
      </w:r>
      <w:r>
        <w:rPr>
          <w:w w:val="125"/>
          <w:sz w:val="18"/>
        </w:rPr>
        <w:t>za poko­ pališkim zidom. Ko so na Polico prignali Ivana Habiča, </w:t>
      </w:r>
      <w:r>
        <w:rPr>
          <w:b/>
          <w:w w:val="125"/>
          <w:sz w:val="18"/>
        </w:rPr>
        <w:t>mlajšega </w:t>
      </w:r>
      <w:r>
        <w:rPr>
          <w:w w:val="125"/>
          <w:sz w:val="18"/>
        </w:rPr>
        <w:t>mlinar­ jevega sina pod Pogledom, si je moral </w:t>
      </w:r>
      <w:r>
        <w:rPr>
          <w:b/>
          <w:w w:val="125"/>
          <w:sz w:val="18"/>
        </w:rPr>
        <w:t>vpričo </w:t>
      </w:r>
      <w:r>
        <w:rPr>
          <w:w w:val="125"/>
          <w:sz w:val="18"/>
        </w:rPr>
        <w:t>poliškega </w:t>
      </w:r>
      <w:r>
        <w:rPr>
          <w:b/>
          <w:w w:val="125"/>
          <w:sz w:val="18"/>
        </w:rPr>
        <w:t>župnika </w:t>
      </w:r>
      <w:r>
        <w:rPr>
          <w:w w:val="125"/>
          <w:sz w:val="18"/>
        </w:rPr>
        <w:t>Janka Dolenca sam skeipati grob. Nato so ga tako </w:t>
      </w:r>
      <w:r>
        <w:rPr>
          <w:b/>
          <w:w w:val="125"/>
          <w:sz w:val="18"/>
        </w:rPr>
        <w:t>divje </w:t>
      </w:r>
      <w:r>
        <w:rPr>
          <w:w w:val="125"/>
          <w:sz w:val="18"/>
        </w:rPr>
        <w:t>pretepli, da mu je eno oko vrglo dva metra daleč. Nezavestnega so ustrelili poleg izkopanega groba. Po tem grozodejstvu je njegova sestra Angela Habič prišla na Polico in župnika Dolenca vprašala, zakaj je dovolil takšno mučenje in uboj nezavestnega človeka. </w:t>
      </w:r>
      <w:r>
        <w:rPr>
          <w:b/>
          <w:w w:val="125"/>
          <w:sz w:val="18"/>
        </w:rPr>
        <w:t>2upnik </w:t>
      </w:r>
      <w:r>
        <w:rPr>
          <w:w w:val="125"/>
          <w:sz w:val="18"/>
        </w:rPr>
        <w:t>pa ji je s presenetljivim cinizmom odgovoril, da se ni splačalo počakati, da bi se zdramil iz nezavesti: »Saj tudi poprej ni maral govoriti in se najbrže tudi kasneje ne bi hotel spovedati.«</w:t>
      </w:r>
      <w:r>
        <w:rPr>
          <w:w w:val="125"/>
          <w:position w:val="7"/>
          <w:sz w:val="10"/>
        </w:rPr>
        <w:t>85 </w:t>
      </w:r>
      <w:r>
        <w:rPr>
          <w:w w:val="125"/>
          <w:sz w:val="18"/>
        </w:rPr>
        <w:t>a</w:t>
      </w:r>
    </w:p>
    <w:p>
      <w:pPr>
        <w:spacing w:line="249" w:lineRule="auto" w:before="8"/>
        <w:ind w:left="190" w:right="115" w:firstLine="390"/>
        <w:jc w:val="both"/>
        <w:rPr>
          <w:sz w:val="18"/>
        </w:rPr>
      </w:pPr>
      <w:r>
        <w:rPr/>
        <w:pict>
          <v:shape style="position:absolute;margin-left:23.025129pt;margin-top:68.703651pt;width:51.85pt;height:.1pt;mso-position-horizontal-relative:page;mso-position-vertical-relative:paragraph;z-index:-250408960;mso-wrap-distance-left:0;mso-wrap-distance-right:0" coordorigin="461,1374" coordsize="1037,0" path="m461,1374l1497,1374e" filled="false" stroked="true" strokeweight=".239606pt" strokecolor="#000000">
            <v:path arrowok="t"/>
            <v:stroke dashstyle="solid"/>
            <w10:wrap type="topAndBottom"/>
          </v:shape>
        </w:pict>
      </w:r>
      <w:r>
        <w:rPr>
          <w:w w:val="120"/>
          <w:sz w:val="18"/>
        </w:rPr>
        <w:t>V vaseh med Slivnico in Žalno »se je za organiziranje prostovoljne protikomunistične milice  zavzemal...  občinski  </w:t>
      </w:r>
      <w:r>
        <w:rPr>
          <w:spacing w:val="6"/>
          <w:w w:val="120"/>
          <w:sz w:val="18"/>
        </w:rPr>
        <w:t>ta </w:t>
      </w:r>
      <w:r>
        <w:rPr>
          <w:w w:val="120"/>
          <w:sz w:val="18"/>
        </w:rPr>
        <w:t>jnik </w:t>
      </w:r>
      <w:r>
        <w:rPr>
          <w:w w:val="115"/>
          <w:sz w:val="18"/>
        </w:rPr>
        <w:t>«. </w:t>
      </w:r>
      <w:r>
        <w:rPr>
          <w:w w:val="115"/>
          <w:position w:val="7"/>
          <w:sz w:val="10"/>
        </w:rPr>
        <w:t>8 </w:t>
      </w:r>
      <w:r>
        <w:rPr>
          <w:w w:val="120"/>
          <w:position w:val="7"/>
          <w:sz w:val="10"/>
        </w:rPr>
        <w:t>0  </w:t>
      </w:r>
      <w:r>
        <w:rPr>
          <w:w w:val="120"/>
          <w:sz w:val="18"/>
        </w:rPr>
        <w:t>Razen  njega  sta za belo gardo »agitirala baron Lazarini in kaplan </w:t>
      </w:r>
      <w:r>
        <w:rPr>
          <w:spacing w:val="3"/>
          <w:w w:val="120"/>
          <w:sz w:val="18"/>
        </w:rPr>
        <w:t>Pintarič«. </w:t>
      </w:r>
      <w:r>
        <w:rPr>
          <w:w w:val="115"/>
          <w:position w:val="7"/>
          <w:sz w:val="10"/>
        </w:rPr>
        <w:t>81 </w:t>
      </w:r>
      <w:r>
        <w:rPr>
          <w:w w:val="120"/>
          <w:sz w:val="18"/>
        </w:rPr>
        <w:t>Salezi­ janski duhovnik Štefan Pintarič je bil upravnik graščine  Boštanj,  last barona Lazarinija, ki jo je dal v najem salezijanskemu zavodu  na Rakovniku.</w:t>
      </w:r>
    </w:p>
    <w:p>
      <w:pPr>
        <w:spacing w:line="261" w:lineRule="auto" w:before="38"/>
        <w:ind w:left="189" w:right="115" w:firstLine="392"/>
        <w:jc w:val="both"/>
        <w:rPr>
          <w:sz w:val="14"/>
        </w:rPr>
      </w:pPr>
      <w:r>
        <w:rPr>
          <w:w w:val="115"/>
          <w:sz w:val="10"/>
        </w:rPr>
        <w:t>83 </w:t>
      </w:r>
      <w:r>
        <w:rPr>
          <w:w w:val="105"/>
          <w:sz w:val="14"/>
        </w:rPr>
        <w:t>Zasli.š1111je  F.</w:t>
      </w:r>
      <w:r>
        <w:rPr>
          <w:spacing w:val="36"/>
          <w:w w:val="105"/>
          <w:sz w:val="14"/>
        </w:rPr>
        <w:t> </w:t>
      </w:r>
      <w:r>
        <w:rPr>
          <w:w w:val="115"/>
          <w:sz w:val="14"/>
        </w:rPr>
        <w:t>Bcrčana,  roj. 1. 9.  </w:t>
      </w:r>
      <w:r>
        <w:rPr>
          <w:w w:val="105"/>
          <w:sz w:val="14"/>
        </w:rPr>
        <w:t>1901.  </w:t>
      </w:r>
      <w:r>
        <w:rPr>
          <w:w w:val="115"/>
          <w:sz w:val="14"/>
        </w:rPr>
        <w:t>P-0lica  št.  5,  pre&lt;l  PVS  </w:t>
      </w:r>
      <w:r>
        <w:rPr>
          <w:rFonts w:ascii="Arial" w:hAnsi="Arial"/>
          <w:i/>
          <w:w w:val="115"/>
          <w:sz w:val="13"/>
        </w:rPr>
        <w:t>v  </w:t>
      </w:r>
      <w:r>
        <w:rPr>
          <w:w w:val="115"/>
          <w:sz w:val="14"/>
        </w:rPr>
        <w:t>Ribnici,  18.  -0kto­ bra   </w:t>
      </w:r>
      <w:r>
        <w:rPr>
          <w:w w:val="105"/>
          <w:sz w:val="14"/>
        </w:rPr>
        <w:t>1943;   </w:t>
      </w:r>
      <w:r>
        <w:rPr>
          <w:w w:val="115"/>
          <w:sz w:val="14"/>
        </w:rPr>
        <w:t>zasliilanje   1vana   N-0vljana,   roj.   H.  5.  </w:t>
      </w:r>
      <w:r>
        <w:rPr>
          <w:w w:val="105"/>
          <w:sz w:val="14"/>
        </w:rPr>
        <w:t>il.922,    </w:t>
      </w:r>
      <w:r>
        <w:rPr>
          <w:w w:val="115"/>
          <w:sz w:val="14"/>
        </w:rPr>
        <w:t>Peileenje,   Višnja   gora,   pred   PVS </w:t>
      </w:r>
      <w:r>
        <w:rPr>
          <w:rFonts w:ascii="Arial" w:hAnsi="Arial"/>
          <w:i/>
          <w:w w:val="115"/>
          <w:sz w:val="13"/>
        </w:rPr>
        <w:t>v </w:t>
      </w:r>
      <w:r>
        <w:rPr>
          <w:w w:val="115"/>
          <w:sz w:val="14"/>
        </w:rPr>
        <w:t>Ribnici, 12. </w:t>
      </w:r>
      <w:r>
        <w:rPr>
          <w:w w:val="115"/>
          <w:sz w:val="14"/>
          <w:vertAlign w:val="subscript"/>
        </w:rPr>
        <w:t>&lt;l</w:t>
      </w:r>
      <w:r>
        <w:rPr>
          <w:w w:val="115"/>
          <w:sz w:val="14"/>
          <w:vertAlign w:val="baseline"/>
        </w:rPr>
        <w:t> ktobra</w:t>
      </w:r>
      <w:r>
        <w:rPr>
          <w:spacing w:val="-7"/>
          <w:w w:val="115"/>
          <w:sz w:val="14"/>
          <w:vertAlign w:val="baseline"/>
        </w:rPr>
        <w:t> </w:t>
      </w:r>
      <w:r>
        <w:rPr>
          <w:w w:val="105"/>
          <w:sz w:val="14"/>
          <w:vertAlign w:val="baseline"/>
        </w:rPr>
        <w:t>1943.</w:t>
      </w:r>
    </w:p>
    <w:p>
      <w:pPr>
        <w:spacing w:line="147" w:lineRule="exact" w:before="0"/>
        <w:ind w:left="587" w:right="0" w:firstLine="0"/>
        <w:jc w:val="both"/>
        <w:rPr>
          <w:sz w:val="14"/>
        </w:rPr>
      </w:pPr>
      <w:r>
        <w:rPr>
          <w:w w:val="120"/>
          <w:sz w:val="10"/>
        </w:rPr>
        <w:t>84 </w:t>
      </w:r>
      <w:r>
        <w:rPr>
          <w:w w:val="120"/>
          <w:sz w:val="14"/>
        </w:rPr>
        <w:t>Zaslišanje F. Boha, roj. 27. 8. </w:t>
      </w:r>
      <w:r>
        <w:rPr>
          <w:w w:val="120"/>
          <w:sz w:val="12"/>
        </w:rPr>
        <w:t>192:l, </w:t>
      </w:r>
      <w:r>
        <w:rPr>
          <w:w w:val="120"/>
          <w:sz w:val="14"/>
        </w:rPr>
        <w:t>Grosu,pljc </w:t>
      </w:r>
      <w:r>
        <w:rPr>
          <w:rFonts w:ascii="Arial" w:hAnsi="Arial"/>
          <w:w w:val="120"/>
          <w:sz w:val="14"/>
        </w:rPr>
        <w:t>št. </w:t>
      </w:r>
      <w:r>
        <w:rPr>
          <w:w w:val="120"/>
          <w:sz w:val="14"/>
        </w:rPr>
        <w:t>3, pred PVS </w:t>
      </w:r>
      <w:r>
        <w:rPr>
          <w:w w:val="120"/>
          <w:sz w:val="14"/>
          <w:vertAlign w:val="subscript"/>
        </w:rPr>
        <w:t>'V</w:t>
      </w:r>
      <w:r>
        <w:rPr>
          <w:w w:val="120"/>
          <w:sz w:val="14"/>
          <w:vertAlign w:val="baseline"/>
        </w:rPr>
        <w:t> Ri.bnid, 12. okt. 1943.</w:t>
      </w:r>
    </w:p>
    <w:p>
      <w:pPr>
        <w:spacing w:before="17"/>
        <w:ind w:left="589" w:right="0" w:firstLine="0"/>
        <w:jc w:val="both"/>
        <w:rPr>
          <w:sz w:val="14"/>
        </w:rPr>
      </w:pPr>
      <w:r>
        <w:rPr>
          <w:b/>
          <w:w w:val="101"/>
          <w:sz w:val="10"/>
        </w:rPr>
        <w:t>85</w:t>
      </w:r>
      <w:r>
        <w:rPr>
          <w:b/>
          <w:sz w:val="10"/>
        </w:rPr>
        <w:t>  </w:t>
      </w:r>
      <w:r>
        <w:rPr>
          <w:b/>
          <w:spacing w:val="5"/>
          <w:sz w:val="10"/>
        </w:rPr>
        <w:t> </w:t>
      </w:r>
      <w:r>
        <w:rPr>
          <w:w w:val="119"/>
          <w:sz w:val="14"/>
        </w:rPr>
        <w:t>»Slovenski</w:t>
      </w:r>
      <w:r>
        <w:rPr>
          <w:sz w:val="14"/>
        </w:rPr>
        <w:t>  </w:t>
      </w:r>
      <w:r>
        <w:rPr>
          <w:spacing w:val="-17"/>
          <w:sz w:val="14"/>
        </w:rPr>
        <w:t> </w:t>
      </w:r>
      <w:r>
        <w:rPr>
          <w:spacing w:val="-1"/>
          <w:w w:val="105"/>
          <w:sz w:val="14"/>
        </w:rPr>
        <w:t>J}oroče1valec«</w:t>
      </w:r>
      <w:r>
        <w:rPr>
          <w:w w:val="105"/>
          <w:sz w:val="14"/>
        </w:rPr>
        <w:t>,</w:t>
      </w:r>
      <w:r>
        <w:rPr>
          <w:sz w:val="14"/>
        </w:rPr>
        <w:t> </w:t>
      </w:r>
      <w:r>
        <w:rPr>
          <w:spacing w:val="3"/>
          <w:sz w:val="14"/>
        </w:rPr>
        <w:t> </w:t>
      </w:r>
      <w:r>
        <w:rPr>
          <w:i/>
          <w:w w:val="105"/>
          <w:sz w:val="14"/>
        </w:rPr>
        <w:t>2.</w:t>
      </w:r>
      <w:r>
        <w:rPr>
          <w:i/>
          <w:sz w:val="14"/>
        </w:rPr>
        <w:t> </w:t>
      </w:r>
      <w:r>
        <w:rPr>
          <w:i/>
          <w:spacing w:val="4"/>
          <w:sz w:val="14"/>
        </w:rPr>
        <w:t> </w:t>
      </w:r>
      <w:r>
        <w:rPr>
          <w:w w:val="124"/>
          <w:sz w:val="14"/>
        </w:rPr>
        <w:t>decembra</w:t>
      </w:r>
      <w:r>
        <w:rPr>
          <w:sz w:val="14"/>
        </w:rPr>
        <w:t> </w:t>
      </w:r>
      <w:r>
        <w:rPr>
          <w:spacing w:val="6"/>
          <w:sz w:val="14"/>
        </w:rPr>
        <w:t> </w:t>
      </w:r>
      <w:r>
        <w:rPr>
          <w:b/>
          <w:spacing w:val="-15"/>
          <w:w w:val="124"/>
          <w:sz w:val="14"/>
        </w:rPr>
        <w:t>1</w:t>
      </w:r>
      <w:r>
        <w:rPr>
          <w:b/>
          <w:spacing w:val="3"/>
          <w:w w:val="93"/>
          <w:sz w:val="14"/>
        </w:rPr>
        <w:t>9</w:t>
      </w:r>
      <w:r>
        <w:rPr>
          <w:b/>
          <w:spacing w:val="-11"/>
          <w:w w:val="93"/>
          <w:position w:val="3"/>
          <w:sz w:val="4"/>
        </w:rPr>
        <w:t>1</w:t>
      </w:r>
      <w:r>
        <w:rPr>
          <w:b/>
          <w:w w:val="84"/>
          <w:sz w:val="14"/>
        </w:rPr>
        <w:t>1</w:t>
      </w:r>
      <w:r>
        <w:rPr>
          <w:b/>
          <w:spacing w:val="6"/>
          <w:w w:val="84"/>
          <w:sz w:val="14"/>
        </w:rPr>
        <w:t>2</w:t>
      </w:r>
      <w:r>
        <w:rPr>
          <w:b/>
          <w:w w:val="109"/>
          <w:sz w:val="14"/>
        </w:rPr>
        <w:t>,</w:t>
      </w:r>
      <w:r>
        <w:rPr>
          <w:b/>
          <w:sz w:val="14"/>
        </w:rPr>
        <w:t>  </w:t>
      </w:r>
      <w:r>
        <w:rPr>
          <w:w w:val="109"/>
          <w:sz w:val="14"/>
        </w:rPr>
        <w:t>6t.</w:t>
      </w:r>
      <w:r>
        <w:rPr>
          <w:sz w:val="14"/>
        </w:rPr>
        <w:t>  </w:t>
      </w:r>
      <w:r>
        <w:rPr>
          <w:spacing w:val="-5"/>
          <w:sz w:val="14"/>
        </w:rPr>
        <w:t> </w:t>
      </w:r>
      <w:r>
        <w:rPr>
          <w:w w:val="101"/>
          <w:sz w:val="14"/>
        </w:rPr>
        <w:t>44.</w:t>
      </w:r>
    </w:p>
    <w:p>
      <w:pPr>
        <w:spacing w:line="155" w:lineRule="exact" w:before="11"/>
        <w:ind w:left="579" w:right="0" w:firstLine="0"/>
        <w:jc w:val="both"/>
        <w:rPr>
          <w:sz w:val="14"/>
        </w:rPr>
      </w:pPr>
      <w:r>
        <w:rPr>
          <w:w w:val="120"/>
          <w:sz w:val="14"/>
        </w:rPr>
        <w:t>85a iitefanija Poobevše,k, S.v. Urh, kronika (rokopis), str. 75.</w:t>
      </w:r>
    </w:p>
    <w:p>
      <w:pPr>
        <w:spacing w:line="178" w:lineRule="exact" w:before="0"/>
        <w:ind w:left="584" w:right="0" w:firstLine="0"/>
        <w:jc w:val="both"/>
        <w:rPr>
          <w:sz w:val="14"/>
        </w:rPr>
      </w:pPr>
      <w:r>
        <w:rPr>
          <w:sz w:val="16"/>
        </w:rPr>
        <w:t>,6 </w:t>
      </w:r>
      <w:r>
        <w:rPr>
          <w:sz w:val="14"/>
        </w:rPr>
        <w:t>Kot &lt;J•pomba po,d 77.</w:t>
      </w:r>
    </w:p>
    <w:p>
      <w:pPr>
        <w:spacing w:before="7"/>
        <w:ind w:left="587" w:right="0" w:firstLine="0"/>
        <w:jc w:val="both"/>
        <w:rPr>
          <w:sz w:val="14"/>
        </w:rPr>
      </w:pPr>
      <w:r>
        <w:rPr>
          <w:w w:val="105"/>
          <w:sz w:val="10"/>
        </w:rPr>
        <w:t>87 </w:t>
      </w:r>
      <w:r>
        <w:rPr>
          <w:w w:val="105"/>
          <w:sz w:val="14"/>
        </w:rPr>
        <w:t>Zllosliiirnnje Ail!t&lt;Jilla Ro:amana, </w:t>
      </w:r>
      <w:r>
        <w:rPr>
          <w:w w:val="105"/>
          <w:sz w:val="13"/>
        </w:rPr>
        <w:t>(J'{)j. </w:t>
      </w:r>
      <w:r>
        <w:rPr>
          <w:w w:val="105"/>
          <w:sz w:val="14"/>
        </w:rPr>
        <w:t>9. 4. 1923, Vel. Mlače,vo, (Pred PVS v </w:t>
      </w:r>
      <w:r>
        <w:rPr>
          <w:w w:val="115"/>
          <w:sz w:val="14"/>
        </w:rPr>
        <w:t>Ribnid,</w:t>
      </w:r>
    </w:p>
    <w:p>
      <w:pPr>
        <w:spacing w:before="17"/>
        <w:ind w:left="183" w:right="0" w:firstLine="0"/>
        <w:jc w:val="both"/>
        <w:rPr>
          <w:sz w:val="14"/>
        </w:rPr>
      </w:pPr>
      <w:r>
        <w:rPr>
          <w:w w:val="115"/>
          <w:sz w:val="14"/>
        </w:rPr>
        <w:t>5. &lt;Jktobra 1943.</w:t>
      </w:r>
    </w:p>
    <w:p>
      <w:pPr>
        <w:spacing w:after="0"/>
        <w:jc w:val="both"/>
        <w:rPr>
          <w:sz w:val="14"/>
        </w:rPr>
        <w:sectPr>
          <w:pgSz w:w="7900" w:h="12300"/>
          <w:pgMar w:top="140" w:bottom="280" w:left="280" w:right="640"/>
        </w:sectPr>
      </w:pPr>
    </w:p>
    <w:p>
      <w:pPr>
        <w:tabs>
          <w:tab w:pos="2089" w:val="left" w:leader="none"/>
        </w:tabs>
        <w:spacing w:before="61"/>
        <w:ind w:left="155" w:right="0" w:firstLine="0"/>
        <w:jc w:val="both"/>
        <w:rPr>
          <w:sz w:val="14"/>
        </w:rPr>
      </w:pPr>
      <w:r>
        <w:rPr/>
        <w:pict>
          <v:shape style="position:absolute;margin-left:44.132652pt;margin-top:18.034046pt;width:86.35pt;height:.1pt;mso-position-horizontal-relative:page;mso-position-vertical-relative:paragraph;z-index:-250406912;mso-wrap-distance-left:0;mso-wrap-distance-right:0" coordorigin="883,361" coordsize="1727,0" path="m883,361l2610,361e" filled="false" stroked="true" strokeweight=".239607pt" strokecolor="#000000">
            <v:path arrowok="t"/>
            <v:stroke dashstyle="solid"/>
            <w10:wrap type="topAndBottom"/>
          </v:shape>
        </w:pict>
      </w:r>
      <w:r>
        <w:rPr/>
        <w:pict>
          <v:shape style="position:absolute;margin-left:179.408844pt;margin-top:18.513266pt;width:59.5pt;height:.1pt;mso-position-horizontal-relative:page;mso-position-vertical-relative:paragraph;z-index:-250405888;mso-wrap-distance-left:0;mso-wrap-distance-right:0" coordorigin="3588,370" coordsize="1190,0" path="m3588,370l4778,370e" filled="false" stroked="true" strokeweight=".239607pt" strokecolor="#000000">
            <v:path arrowok="t"/>
            <v:stroke dashstyle="solid"/>
            <w10:wrap type="topAndBottom"/>
          </v:shape>
        </w:pict>
      </w:r>
      <w:r>
        <w:rPr/>
        <w:pict>
          <v:shape style="position:absolute;margin-left:244.648392pt;margin-top:18.752871pt;width:58.55pt;height:.1pt;mso-position-horizontal-relative:page;mso-position-vertical-relative:paragraph;z-index:-250404864;mso-wrap-distance-left:0;mso-wrap-distance-right:0" coordorigin="4893,375" coordsize="1171,0" path="m4893,375l6063,375e" filled="false" stroked="true" strokeweight=".239607pt" strokecolor="#000000">
            <v:path arrowok="t"/>
            <v:stroke dashstyle="solid"/>
            <w10:wrap type="topAndBottom"/>
          </v:shape>
        </w:pict>
      </w:r>
      <w:r>
        <w:rPr/>
        <w:pict>
          <v:shape style="position:absolute;margin-left:318.522614pt;margin-top:18.992476pt;width:58.55pt;height:.1pt;mso-position-horizontal-relative:page;mso-position-vertical-relative:paragraph;z-index:-250403840;mso-wrap-distance-left:0;mso-wrap-distance-right:0" coordorigin="6370,380" coordsize="1171,0" path="m6370,380l7541,380e" filled="false" stroked="true" strokeweight=".239607pt" strokecolor="#000000">
            <v:path arrowok="t"/>
            <v:stroke dashstyle="solid"/>
            <w10:wrap type="topAndBottom"/>
          </v:shape>
        </w:pict>
      </w:r>
      <w:r>
        <w:rPr>
          <w:w w:val="115"/>
          <w:position w:val="6"/>
          <w:sz w:val="19"/>
        </w:rPr>
        <w:t>460</w:t>
        <w:tab/>
      </w:r>
      <w:r>
        <w:rPr>
          <w:w w:val="115"/>
          <w:sz w:val="14"/>
        </w:rPr>
        <w:t>:\'ASTOP OBOTWžE:\'lH</w:t>
      </w:r>
      <w:r>
        <w:rPr>
          <w:spacing w:val="36"/>
          <w:w w:val="115"/>
          <w:sz w:val="14"/>
        </w:rPr>
        <w:t> </w:t>
      </w:r>
      <w:r>
        <w:rPr>
          <w:w w:val="115"/>
          <w:sz w:val="14"/>
        </w:rPr>
        <w:t>ODDELKOV</w:t>
      </w:r>
    </w:p>
    <w:p>
      <w:pPr>
        <w:spacing w:line="242" w:lineRule="auto" w:before="226"/>
        <w:ind w:left="162" w:right="134" w:firstLine="391"/>
        <w:jc w:val="both"/>
        <w:rPr>
          <w:sz w:val="18"/>
        </w:rPr>
      </w:pPr>
      <w:r>
        <w:rPr>
          <w:w w:val="120"/>
          <w:sz w:val="18"/>
        </w:rPr>
        <w:t>Kaplan Pintarič je že 26. avgusta 1942 ustanovil svojo vojsko. Kot organizator bele garde je tudi sam nosil orožje, za kar je imel posebno italijansko dovoljenje:</w:t>
      </w:r>
    </w:p>
    <w:p>
      <w:pPr>
        <w:tabs>
          <w:tab w:pos="1436" w:val="left" w:leader="none"/>
          <w:tab w:pos="3607" w:val="left" w:leader="none"/>
          <w:tab w:pos="4388" w:val="left" w:leader="none"/>
          <w:tab w:pos="5688" w:val="left" w:leader="none"/>
        </w:tabs>
        <w:spacing w:line="244" w:lineRule="auto" w:before="25"/>
        <w:ind w:left="160" w:right="168" w:firstLine="400"/>
        <w:jc w:val="left"/>
        <w:rPr>
          <w:sz w:val="15"/>
        </w:rPr>
      </w:pPr>
      <w:r>
        <w:rPr>
          <w:w w:val="115"/>
          <w:sz w:val="18"/>
        </w:rPr>
        <w:t>»Častiti    g.   Pintarič   Štefan,  </w:t>
      </w:r>
      <w:r>
        <w:rPr>
          <w:spacing w:val="24"/>
          <w:w w:val="115"/>
          <w:sz w:val="18"/>
        </w:rPr>
        <w:t> </w:t>
      </w:r>
      <w:r>
        <w:rPr>
          <w:w w:val="115"/>
          <w:sz w:val="18"/>
        </w:rPr>
        <w:t>Franca  </w:t>
      </w:r>
      <w:r>
        <w:rPr>
          <w:spacing w:val="21"/>
          <w:w w:val="115"/>
          <w:sz w:val="18"/>
        </w:rPr>
        <w:t> </w:t>
      </w:r>
      <w:r>
        <w:rPr>
          <w:w w:val="115"/>
          <w:sz w:val="18"/>
        </w:rPr>
        <w:t>-</w:t>
        <w:tab/>
        <w:t>roj. </w:t>
      </w:r>
      <w:r>
        <w:rPr>
          <w:spacing w:val="32"/>
          <w:w w:val="115"/>
          <w:sz w:val="18"/>
        </w:rPr>
        <w:t> </w:t>
      </w:r>
      <w:r>
        <w:rPr>
          <w:w w:val="115"/>
          <w:sz w:val="18"/>
        </w:rPr>
        <w:t>1913 </w:t>
      </w:r>
      <w:r>
        <w:rPr>
          <w:spacing w:val="20"/>
          <w:w w:val="115"/>
          <w:sz w:val="18"/>
        </w:rPr>
        <w:t> </w:t>
      </w:r>
      <w:r>
        <w:rPr>
          <w:w w:val="115"/>
          <w:sz w:val="18"/>
        </w:rPr>
        <w:t>-</w:t>
        <w:tab/>
        <w:t>duhovnik </w:t>
      </w:r>
      <w:r>
        <w:rPr>
          <w:spacing w:val="-7"/>
          <w:w w:val="115"/>
          <w:sz w:val="17"/>
        </w:rPr>
        <w:t>iz </w:t>
      </w:r>
      <w:r>
        <w:rPr>
          <w:w w:val="115"/>
          <w:sz w:val="18"/>
        </w:rPr>
        <w:t>Mlačevega</w:t>
      </w:r>
      <w:r>
        <w:rPr>
          <w:spacing w:val="29"/>
          <w:w w:val="115"/>
          <w:sz w:val="18"/>
        </w:rPr>
        <w:t> </w:t>
      </w:r>
      <w:r>
        <w:rPr>
          <w:w w:val="115"/>
          <w:sz w:val="18"/>
        </w:rPr>
        <w:t>-</w:t>
        <w:tab/>
        <w:t>(osebna izkaznica </w:t>
      </w:r>
      <w:r>
        <w:rPr>
          <w:rFonts w:ascii="Arial" w:hAnsi="Arial"/>
          <w:w w:val="115"/>
          <w:sz w:val="17"/>
        </w:rPr>
        <w:t>št. </w:t>
      </w:r>
      <w:r>
        <w:rPr>
          <w:w w:val="115"/>
          <w:sz w:val="18"/>
        </w:rPr>
        <w:t>015781, izdana od občine Ljubljana) </w:t>
      </w:r>
      <w:r>
        <w:rPr>
          <w:i/>
          <w:w w:val="115"/>
          <w:sz w:val="18"/>
        </w:rPr>
        <w:t>organizator   MV AC   v </w:t>
      </w:r>
      <w:r>
        <w:rPr>
          <w:i/>
          <w:spacing w:val="2"/>
          <w:w w:val="115"/>
          <w:sz w:val="18"/>
        </w:rPr>
        <w:t> </w:t>
      </w:r>
      <w:r>
        <w:rPr>
          <w:i/>
          <w:w w:val="115"/>
          <w:sz w:val="18"/>
        </w:rPr>
        <w:t>Mlačevem </w:t>
      </w:r>
      <w:r>
        <w:rPr>
          <w:i/>
          <w:spacing w:val="27"/>
          <w:w w:val="115"/>
          <w:sz w:val="18"/>
        </w:rPr>
        <w:t> </w:t>
      </w:r>
      <w:r>
        <w:rPr>
          <w:w w:val="115"/>
          <w:sz w:val="18"/>
        </w:rPr>
        <w:t>-</w:t>
        <w:tab/>
      </w:r>
      <w:r>
        <w:rPr>
          <w:i/>
          <w:w w:val="115"/>
          <w:sz w:val="18"/>
        </w:rPr>
        <w:t>je pooblaščen, da hodi oborožen s </w:t>
      </w:r>
      <w:r>
        <w:rPr>
          <w:i/>
          <w:w w:val="115"/>
          <w:sz w:val="18"/>
        </w:rPr>
        <w:t>pištolo.</w:t>
      </w:r>
      <w:r>
        <w:rPr>
          <w:rFonts w:ascii="Arial" w:hAnsi="Arial"/>
          <w:w w:val="115"/>
          <w:sz w:val="15"/>
        </w:rPr>
        <w:t>«</w:t>
      </w:r>
      <w:r>
        <w:rPr>
          <w:w w:val="115"/>
          <w:sz w:val="15"/>
          <w:vertAlign w:val="superscript"/>
        </w:rPr>
        <w:t>88</w:t>
      </w:r>
    </w:p>
    <w:p>
      <w:pPr>
        <w:spacing w:line="249" w:lineRule="auto" w:before="18"/>
        <w:ind w:left="157" w:right="168" w:firstLine="378"/>
        <w:jc w:val="left"/>
        <w:rPr>
          <w:sz w:val="18"/>
        </w:rPr>
      </w:pPr>
      <w:r>
        <w:rPr>
          <w:w w:val="120"/>
          <w:sz w:val="18"/>
        </w:rPr>
        <w:t>Štefanu Pintariču je z belogardistično propagando pomagal tudi duhovnik Anton Gole, ekspozit v Grosuplju. Gole je 14. marca 194:J</w:t>
      </w:r>
    </w:p>
    <w:p>
      <w:pPr>
        <w:tabs>
          <w:tab w:pos="1840" w:val="left" w:leader="none"/>
        </w:tabs>
        <w:spacing w:line="249" w:lineRule="auto" w:before="0"/>
        <w:ind w:left="156" w:right="168" w:firstLine="2"/>
        <w:jc w:val="left"/>
        <w:rPr>
          <w:sz w:val="15"/>
        </w:rPr>
      </w:pPr>
      <w:r>
        <w:rPr>
          <w:w w:val="120"/>
          <w:sz w:val="18"/>
        </w:rPr>
        <w:t>,,pri sv. maši ... s toplimi besedami pozval ljudstvo, naj sodeluje z našimi (okupacijskimi</w:t>
        <w:tab/>
        <w:t>op. S. </w:t>
      </w:r>
      <w:r>
        <w:rPr>
          <w:rFonts w:ascii="Arial" w:hAnsi="Arial"/>
          <w:w w:val="120"/>
          <w:sz w:val="17"/>
        </w:rPr>
        <w:t>F.) </w:t>
      </w:r>
      <w:r>
        <w:rPr>
          <w:w w:val="120"/>
          <w:sz w:val="18"/>
        </w:rPr>
        <w:t>oblastmi v boju proti komunizmu ...</w:t>
      </w:r>
      <w:r>
        <w:rPr>
          <w:spacing w:val="2"/>
          <w:w w:val="120"/>
          <w:sz w:val="18"/>
        </w:rPr>
        <w:t> </w:t>
      </w:r>
      <w:r>
        <w:rPr>
          <w:rFonts w:ascii="Arial" w:hAnsi="Arial"/>
          <w:w w:val="120"/>
          <w:sz w:val="15"/>
        </w:rPr>
        <w:t>«</w:t>
      </w:r>
      <w:r>
        <w:rPr>
          <w:w w:val="120"/>
          <w:sz w:val="15"/>
          <w:vertAlign w:val="superscript"/>
        </w:rPr>
        <w:t>89</w:t>
      </w:r>
    </w:p>
    <w:p>
      <w:pPr>
        <w:spacing w:line="247" w:lineRule="auto" w:before="35"/>
        <w:ind w:left="147" w:right="138" w:firstLine="397"/>
        <w:jc w:val="both"/>
        <w:rPr>
          <w:sz w:val="18"/>
        </w:rPr>
      </w:pPr>
      <w:r>
        <w:rPr>
          <w:w w:val="120"/>
          <w:sz w:val="18"/>
        </w:rPr>
        <w:t>Pod vodstvom kaplana Pintariča in poveljnika Franca Poliča  se  je m·kaj desetin belih strelcev utrdilo v Boštanju, da bi branili ostanke srednjeveškega fevdalizma in fašističnim okupatorjem varovali železniško progo. V ta namen so boštanjski belogardisti konec 1942.  in  v  začetku 1943. leta mobilizirali tudi moške iz okolice Račne, ki so se tedaj začeli vračati iz internacije.  Ustanovili  so  belo  postojanko  na  Kopanju,  ki  pa je pod poveljstvom Franca Finka iz Dobrepolja  kasneje  prišla  v  sestav čete Videm-Dobrepolje. Pintaričeva četa v Boštanju je 15. marca  1943 imela 63  bojevnikov  z  72  puškami,  eno  težko  in  eno  lahko  strojnico, do 15. julija 1943 pa se je pomnožila za devet</w:t>
      </w:r>
      <w:r>
        <w:rPr>
          <w:spacing w:val="16"/>
          <w:w w:val="120"/>
          <w:sz w:val="18"/>
        </w:rPr>
        <w:t> </w:t>
      </w:r>
      <w:r>
        <w:rPr>
          <w:w w:val="120"/>
          <w:sz w:val="18"/>
        </w:rPr>
        <w:t>mož.</w:t>
      </w:r>
    </w:p>
    <w:p>
      <w:pPr>
        <w:spacing w:line="244" w:lineRule="auto" w:before="5"/>
        <w:ind w:left="147" w:right="141" w:firstLine="393"/>
        <w:jc w:val="both"/>
        <w:rPr>
          <w:sz w:val="18"/>
        </w:rPr>
      </w:pPr>
      <w:r>
        <w:rPr>
          <w:w w:val="120"/>
          <w:sz w:val="18"/>
        </w:rPr>
        <w:t>Okolica Šmarje-Sap je bila med italijansko ofenzivo močno prizadeta, saj so fašistični okupatorji odgnali v internacijo okrog 500 ljudi.  Po  ofen.dvi je župnik Anton Ravnikar napisal spisek, ki je vseboval</w:t>
      </w:r>
      <w:r>
        <w:rPr>
          <w:spacing w:val="11"/>
          <w:w w:val="120"/>
          <w:sz w:val="18"/>
        </w:rPr>
        <w:t> </w:t>
      </w:r>
      <w:r>
        <w:rPr>
          <w:w w:val="120"/>
          <w:sz w:val="18"/>
        </w:rPr>
        <w:t>okrog</w:t>
      </w:r>
    </w:p>
    <w:p>
      <w:pPr>
        <w:spacing w:line="247" w:lineRule="auto" w:before="9"/>
        <w:ind w:left="145" w:right="140" w:firstLine="9"/>
        <w:jc w:val="both"/>
        <w:rPr>
          <w:sz w:val="10"/>
        </w:rPr>
      </w:pPr>
      <w:r>
        <w:rPr>
          <w:w w:val="120"/>
          <w:sz w:val="18"/>
        </w:rPr>
        <w:t>200 imen »dobrih protikomunistov, ki naj bodo osvobojeni«. Hkrati </w:t>
      </w:r>
      <w:r>
        <w:rPr>
          <w:w w:val="120"/>
          <w:sz w:val="17"/>
        </w:rPr>
        <w:t>je </w:t>
      </w:r>
      <w:r>
        <w:rPr>
          <w:w w:val="120"/>
          <w:sz w:val="18"/>
        </w:rPr>
        <w:t>italijanske oblasti prosi!, »naj organizirajo eno ali več </w:t>
      </w:r>
      <w:r>
        <w:rPr>
          <w:spacing w:val="2"/>
          <w:w w:val="120"/>
          <w:sz w:val="18"/>
        </w:rPr>
        <w:t>skupin«"</w:t>
      </w:r>
      <w:r>
        <w:rPr>
          <w:rFonts w:ascii="Arial" w:hAnsi="Arial"/>
          <w:spacing w:val="2"/>
          <w:w w:val="120"/>
          <w:position w:val="6"/>
          <w:sz w:val="10"/>
        </w:rPr>
        <w:t>0 </w:t>
      </w:r>
      <w:r>
        <w:rPr>
          <w:w w:val="120"/>
          <w:sz w:val="18"/>
        </w:rPr>
        <w:t>za  boj zoper narodnosvobodilno vojsko. Če so pa somišljeniki osvobodilnega gibanja prosili župnika Ravnikarja, naj intervenira, da bi Italijani njihove svojce  pustili  iz  internacije,  jim  je  odgovarjal,   da   »lahko   segnijejo tam doli,,/</w:t>
      </w:r>
      <w:r>
        <w:rPr>
          <w:spacing w:val="6"/>
          <w:w w:val="120"/>
          <w:sz w:val="18"/>
        </w:rPr>
        <w:t> </w:t>
      </w:r>
      <w:r>
        <w:rPr>
          <w:w w:val="120"/>
          <w:position w:val="5"/>
          <w:sz w:val="10"/>
        </w:rPr>
        <w:t>1</w:t>
      </w:r>
    </w:p>
    <w:p>
      <w:pPr>
        <w:spacing w:line="244" w:lineRule="auto" w:before="10"/>
        <w:ind w:left="143" w:right="156" w:firstLine="390"/>
        <w:jc w:val="both"/>
        <w:rPr>
          <w:sz w:val="18"/>
        </w:rPr>
      </w:pPr>
      <w:r>
        <w:rPr>
          <w:w w:val="115"/>
          <w:sz w:val="18"/>
        </w:rPr>
        <w:t>Laški okupatorji so upoštevali Ravnikarjeve predloge in se  po  njih ravnali. Dne l. januarja </w:t>
      </w:r>
      <w:r>
        <w:rPr>
          <w:w w:val="110"/>
          <w:sz w:val="19"/>
        </w:rPr>
        <w:t>19°13 </w:t>
      </w:r>
      <w:r>
        <w:rPr>
          <w:w w:val="115"/>
          <w:sz w:val="18"/>
        </w:rPr>
        <w:t>je prvih </w:t>
      </w:r>
      <w:r>
        <w:rPr>
          <w:w w:val="115"/>
          <w:sz w:val="19"/>
        </w:rPr>
        <w:t>22</w:t>
      </w:r>
      <w:r>
        <w:rPr>
          <w:spacing w:val="54"/>
          <w:w w:val="115"/>
          <w:sz w:val="19"/>
        </w:rPr>
        <w:t> </w:t>
      </w:r>
      <w:r>
        <w:rPr>
          <w:w w:val="115"/>
          <w:sz w:val="18"/>
        </w:rPr>
        <w:t>belogardistov  pod  vodstvom  Antona Janežiča sprejelo italijansko orožje. </w:t>
      </w:r>
      <w:r>
        <w:rPr>
          <w:rFonts w:ascii="Arial" w:hAnsi="Arial"/>
          <w:w w:val="115"/>
          <w:sz w:val="17"/>
        </w:rPr>
        <w:t>S </w:t>
      </w:r>
      <w:r>
        <w:rPr>
          <w:w w:val="115"/>
          <w:sz w:val="18"/>
        </w:rPr>
        <w:t>spuščanjem belogardističnih pristašev iz  intf-rnacije  je  četica  do  srede  januarja  narasla  že  na  </w:t>
      </w:r>
      <w:r>
        <w:rPr>
          <w:w w:val="115"/>
          <w:sz w:val="17"/>
        </w:rPr>
        <w:t>47  </w:t>
      </w:r>
      <w:r>
        <w:rPr>
          <w:w w:val="115"/>
          <w:sz w:val="18"/>
        </w:rPr>
        <w:t>mož, ki jim je poveljeval J\1arijan Wolbang,  brat  šmihelskega  kaplana  </w:t>
      </w:r>
      <w:r>
        <w:rPr>
          <w:w w:val="110"/>
          <w:sz w:val="18"/>
        </w:rPr>
        <w:t>Wol•• </w:t>
      </w:r>
      <w:r>
        <w:rPr>
          <w:w w:val="115"/>
          <w:sz w:val="18"/>
        </w:rPr>
        <w:t>banga. Za  njim  je  poveljstvo  prevzel  Jože  Cvetkovič  iz  Grosuplja, nazadnje  pa  Božidar   Berlot  iz  Ljubljane.   Do  15.   julija  1943   je  posadka</w:t>
      </w:r>
    </w:p>
    <w:p>
      <w:pPr>
        <w:spacing w:before="10"/>
        <w:ind w:left="117" w:right="0" w:firstLine="0"/>
        <w:jc w:val="both"/>
        <w:rPr>
          <w:sz w:val="18"/>
        </w:rPr>
      </w:pPr>
      <w:r>
        <w:rPr>
          <w:w w:val="115"/>
          <w:sz w:val="18"/>
        </w:rPr>
        <w:t>.µarasla   le  na   64  članov,   čeprav  so  </w:t>
      </w:r>
      <w:r>
        <w:rPr>
          <w:w w:val="115"/>
          <w:sz w:val="17"/>
        </w:rPr>
        <w:t>ji  </w:t>
      </w:r>
      <w:r>
        <w:rPr>
          <w:w w:val="115"/>
          <w:sz w:val="18"/>
        </w:rPr>
        <w:t>Italijani  dovolili  100  mož   in </w:t>
      </w:r>
      <w:r>
        <w:rPr>
          <w:spacing w:val="36"/>
          <w:w w:val="115"/>
          <w:sz w:val="18"/>
        </w:rPr>
        <w:t> </w:t>
      </w:r>
      <w:r>
        <w:rPr>
          <w:w w:val="115"/>
          <w:sz w:val="18"/>
        </w:rPr>
        <w:t>dali</w:t>
      </w:r>
    </w:p>
    <w:p>
      <w:pPr>
        <w:spacing w:before="9"/>
        <w:ind w:left="142" w:right="0" w:firstLine="0"/>
        <w:jc w:val="both"/>
        <w:rPr>
          <w:sz w:val="18"/>
        </w:rPr>
      </w:pPr>
      <w:r>
        <w:rPr>
          <w:w w:val="125"/>
          <w:sz w:val="19"/>
        </w:rPr>
        <w:t>tri </w:t>
      </w:r>
      <w:r>
        <w:rPr>
          <w:w w:val="125"/>
          <w:sz w:val="18"/>
        </w:rPr>
        <w:t>strojnice in </w:t>
      </w:r>
      <w:r>
        <w:rPr>
          <w:w w:val="125"/>
          <w:sz w:val="17"/>
        </w:rPr>
        <w:t>85 </w:t>
      </w:r>
      <w:r>
        <w:rPr>
          <w:w w:val="125"/>
          <w:sz w:val="18"/>
        </w:rPr>
        <w:t>pušk.</w:t>
      </w:r>
    </w:p>
    <w:p>
      <w:pPr>
        <w:spacing w:line="247" w:lineRule="auto" w:before="12"/>
        <w:ind w:left="135" w:right="161" w:firstLine="390"/>
        <w:jc w:val="both"/>
        <w:rPr>
          <w:sz w:val="18"/>
        </w:rPr>
      </w:pPr>
      <w:r>
        <w:rPr/>
        <w:pict>
          <v:shape style="position:absolute;margin-left:41.254440pt;margin-top:58.601116pt;width:51.85pt;height:.1pt;mso-position-horizontal-relative:page;mso-position-vertical-relative:paragraph;z-index:-250402816;mso-wrap-distance-left:0;mso-wrap-distance-right:0" coordorigin="825,1172" coordsize="1037,0" path="m825,1172l1861,1172e" filled="false" stroked="true" strokeweight=".239607pt" strokecolor="#000000">
            <v:path arrowok="t"/>
            <v:stroke dashstyle="solid"/>
            <w10:wrap type="topAndBottom"/>
          </v:shape>
        </w:pict>
      </w:r>
      <w:r>
        <w:rPr>
          <w:w w:val="120"/>
          <w:sz w:val="18"/>
        </w:rPr>
        <w:t>V </w:t>
      </w:r>
      <w:r>
        <w:rPr>
          <w:spacing w:val="3"/>
          <w:w w:val="120"/>
          <w:sz w:val="18"/>
        </w:rPr>
        <w:t>St. </w:t>
      </w:r>
      <w:r>
        <w:rPr>
          <w:w w:val="120"/>
          <w:sz w:val="18"/>
        </w:rPr>
        <w:t>.Turju pri Grosuplju se dolgo časa po ofenzivi ni mogla poroditi bela garda, čepr:av je župnik Viktor Švigelj kar javno propagiral  zanjo. Tako je na prižnici, v spovednici in drugod izjavljal, da je treba izdajati partizane. Po njegovem zatrjevanju  ovajanje  okupatorjem  ni  bilo  greh, niti ni bilo g!·eh ubijati nasprotnike. Učil je, da je mati, ki je</w:t>
      </w:r>
      <w:r>
        <w:rPr>
          <w:spacing w:val="48"/>
          <w:w w:val="120"/>
          <w:sz w:val="18"/>
        </w:rPr>
        <w:t> </w:t>
      </w:r>
      <w:r>
        <w:rPr>
          <w:w w:val="120"/>
          <w:sz w:val="18"/>
        </w:rPr>
        <w:t>rodila</w:t>
      </w:r>
    </w:p>
    <w:p>
      <w:pPr>
        <w:spacing w:line="190" w:lineRule="atLeast" w:before="0"/>
        <w:ind w:left="138" w:right="202" w:firstLine="382"/>
        <w:jc w:val="left"/>
        <w:rPr>
          <w:sz w:val="14"/>
        </w:rPr>
      </w:pPr>
      <w:r>
        <w:rPr>
          <w:w w:val="105"/>
          <w:sz w:val="14"/>
        </w:rPr>
        <w:t>ss  </w:t>
      </w:r>
      <w:r>
        <w:rPr>
          <w:b/>
          <w:w w:val="105"/>
          <w:sz w:val="14"/>
        </w:rPr>
        <w:t>XI.</w:t>
      </w:r>
      <w:r>
        <w:rPr>
          <w:b/>
          <w:spacing w:val="36"/>
          <w:w w:val="105"/>
          <w:sz w:val="14"/>
        </w:rPr>
        <w:t> </w:t>
      </w:r>
      <w:r>
        <w:rPr>
          <w:w w:val="105"/>
          <w:sz w:val="14"/>
        </w:rPr>
        <w:t>arrnru1ni,  zbor,  nr,ul  ).lVAC\  </w:t>
      </w:r>
      <w:r>
        <w:rPr>
          <w:sz w:val="14"/>
        </w:rPr>
        <w:t>-t.lne  </w:t>
      </w:r>
      <w:r>
        <w:rPr>
          <w:rFonts w:ascii="Arial" w:hAnsi="Arial"/>
          <w:i/>
          <w:sz w:val="12"/>
        </w:rPr>
        <w:t>.:2:2.   </w:t>
      </w:r>
      <w:r>
        <w:rPr>
          <w:b/>
          <w:w w:val="105"/>
          <w:sz w:val="14"/>
        </w:rPr>
        <w:t>jaun:.*ja   </w:t>
      </w:r>
      <w:r>
        <w:rPr>
          <w:b/>
          <w:sz w:val="14"/>
        </w:rPr>
        <w:t>li:14:\   </w:t>
      </w:r>
      <w:r>
        <w:rPr>
          <w:w w:val="105"/>
          <w:sz w:val="14"/>
        </w:rPr>
        <w:t>p,oohlnsiilo,   </w:t>
      </w:r>
      <w:r>
        <w:rPr>
          <w:b/>
          <w:w w:val="105"/>
          <w:sz w:val="14"/>
        </w:rPr>
        <w:t>izd.ul   </w:t>
      </w:r>
      <w:r>
        <w:rPr>
          <w:w w:val="105"/>
          <w:sz w:val="14"/>
        </w:rPr>
        <w:t>polkcn·­ nlk Bruno Lucini.</w:t>
      </w:r>
    </w:p>
    <w:p>
      <w:pPr>
        <w:spacing w:line="160" w:lineRule="exact" w:before="0"/>
        <w:ind w:left="521" w:right="0" w:firstLine="0"/>
        <w:jc w:val="left"/>
        <w:rPr>
          <w:rFonts w:ascii="Arial" w:hAnsi="Arial"/>
          <w:b/>
          <w:sz w:val="10"/>
        </w:rPr>
      </w:pPr>
      <w:r>
        <w:rPr>
          <w:spacing w:val="-1"/>
          <w:w w:val="88"/>
          <w:sz w:val="14"/>
        </w:rPr>
        <w:t>s</w:t>
      </w:r>
      <w:r>
        <w:rPr>
          <w:w w:val="88"/>
          <w:sz w:val="14"/>
        </w:rPr>
        <w:t>n</w:t>
      </w:r>
      <w:r>
        <w:rPr>
          <w:sz w:val="14"/>
        </w:rPr>
        <w:t> </w:t>
      </w:r>
      <w:r>
        <w:rPr>
          <w:spacing w:val="4"/>
          <w:sz w:val="14"/>
        </w:rPr>
        <w:t> </w:t>
      </w:r>
      <w:r>
        <w:rPr>
          <w:spacing w:val="-1"/>
          <w:w w:val="121"/>
          <w:sz w:val="14"/>
        </w:rPr>
        <w:t>Cnceiator</w:t>
      </w:r>
      <w:r>
        <w:rPr>
          <w:w w:val="121"/>
          <w:sz w:val="14"/>
        </w:rPr>
        <w:t>i</w:t>
      </w:r>
      <w:r>
        <w:rPr>
          <w:sz w:val="14"/>
        </w:rPr>
        <w:t>  </w:t>
      </w:r>
      <w:r>
        <w:rPr>
          <w:spacing w:val="9"/>
          <w:sz w:val="14"/>
        </w:rPr>
        <w:t> </w:t>
      </w:r>
      <w:r>
        <w:rPr>
          <w:spacing w:val="19"/>
          <w:w w:val="121"/>
          <w:sz w:val="14"/>
        </w:rPr>
        <w:t>d</w:t>
      </w:r>
      <w:r>
        <w:rPr>
          <w:spacing w:val="-15"/>
          <w:w w:val="99"/>
          <w:sz w:val="14"/>
        </w:rPr>
        <w:t>t</w:t>
      </w:r>
      <w:r>
        <w:rPr>
          <w:w w:val="99"/>
          <w:position w:val="2"/>
          <w:sz w:val="5"/>
        </w:rPr>
        <w:t>1</w:t>
      </w:r>
      <w:r>
        <w:rPr>
          <w:position w:val="2"/>
          <w:sz w:val="5"/>
        </w:rPr>
        <w:t> </w:t>
      </w:r>
      <w:r>
        <w:rPr>
          <w:spacing w:val="-6"/>
          <w:position w:val="2"/>
          <w:sz w:val="5"/>
        </w:rPr>
        <w:t> </w:t>
      </w:r>
      <w:r>
        <w:rPr>
          <w:spacing w:val="-1"/>
          <w:w w:val="99"/>
          <w:sz w:val="14"/>
        </w:rPr>
        <w:t>l</w:t>
      </w:r>
      <w:r>
        <w:rPr>
          <w:w w:val="99"/>
          <w:sz w:val="14"/>
        </w:rPr>
        <w:t>l</w:t>
      </w:r>
      <w:r>
        <w:rPr>
          <w:spacing w:val="-3"/>
          <w:sz w:val="14"/>
        </w:rPr>
        <w:t> </w:t>
      </w:r>
      <w:r>
        <w:rPr>
          <w:w w:val="106"/>
          <w:sz w:val="14"/>
        </w:rPr>
        <w:t>e</w:t>
      </w:r>
      <w:r>
        <w:rPr>
          <w:sz w:val="14"/>
        </w:rPr>
        <w:t>  </w:t>
      </w:r>
      <w:r>
        <w:rPr>
          <w:spacing w:val="12"/>
          <w:sz w:val="14"/>
        </w:rPr>
        <w:t> </w:t>
      </w:r>
      <w:r>
        <w:rPr>
          <w:w w:val="94"/>
          <w:sz w:val="14"/>
        </w:rPr>
        <w:t>_AlvL</w:t>
      </w:r>
      <w:r>
        <w:rPr>
          <w:sz w:val="14"/>
        </w:rPr>
        <w:t>  </w:t>
      </w:r>
      <w:r>
        <w:rPr>
          <w:spacing w:val="10"/>
          <w:sz w:val="14"/>
        </w:rPr>
        <w:t> </w:t>
      </w:r>
      <w:r>
        <w:rPr>
          <w:w w:val="90"/>
          <w:sz w:val="14"/>
        </w:rPr>
        <w:t>poYelj&lt;r.,Y{J,</w:t>
      </w:r>
      <w:r>
        <w:rPr>
          <w:sz w:val="14"/>
        </w:rPr>
        <w:t>  </w:t>
      </w:r>
      <w:r>
        <w:rPr>
          <w:spacing w:val="-6"/>
          <w:sz w:val="14"/>
        </w:rPr>
        <w:t> </w:t>
      </w:r>
      <w:r>
        <w:rPr>
          <w:w w:val="90"/>
          <w:sz w:val="14"/>
        </w:rPr>
        <w:t>kr.</w:t>
      </w:r>
      <w:r>
        <w:rPr>
          <w:sz w:val="14"/>
        </w:rPr>
        <w:t>    </w:t>
      </w:r>
      <w:r>
        <w:rPr>
          <w:spacing w:val="-5"/>
          <w:sz w:val="14"/>
        </w:rPr>
        <w:t> </w:t>
      </w:r>
      <w:r>
        <w:rPr>
          <w:w w:val="114"/>
          <w:sz w:val="14"/>
        </w:rPr>
        <w:t>karahinje.rjc_,y,</w:t>
      </w:r>
      <w:r>
        <w:rPr>
          <w:sz w:val="14"/>
        </w:rPr>
        <w:t>  </w:t>
      </w:r>
      <w:r>
        <w:rPr>
          <w:spacing w:val="-16"/>
          <w:sz w:val="14"/>
        </w:rPr>
        <w:t> </w:t>
      </w:r>
      <w:r>
        <w:rPr>
          <w:spacing w:val="-1"/>
          <w:w w:val="114"/>
          <w:sz w:val="14"/>
        </w:rPr>
        <w:t>;\</w:t>
      </w:r>
      <w:r>
        <w:rPr>
          <w:w w:val="114"/>
          <w:sz w:val="14"/>
        </w:rPr>
        <w:t>.</w:t>
      </w:r>
      <w:r>
        <w:rPr>
          <w:sz w:val="14"/>
        </w:rPr>
        <w:t>   </w:t>
      </w:r>
      <w:r>
        <w:rPr>
          <w:spacing w:val="-2"/>
          <w:sz w:val="14"/>
        </w:rPr>
        <w:t> </w:t>
      </w:r>
      <w:r>
        <w:rPr>
          <w:w w:val="114"/>
          <w:sz w:val="14"/>
        </w:rPr>
        <w:t>5'9</w:t>
      </w:r>
      <w:r>
        <w:rPr>
          <w:sz w:val="14"/>
        </w:rPr>
        <w:t>  </w:t>
      </w:r>
      <w:r>
        <w:rPr>
          <w:spacing w:val="-1"/>
          <w:sz w:val="14"/>
        </w:rPr>
        <w:t> </w:t>
      </w:r>
      <w:r>
        <w:rPr>
          <w:spacing w:val="-1"/>
          <w:w w:val="132"/>
          <w:sz w:val="14"/>
        </w:rPr>
        <w:t>tajno</w:t>
      </w:r>
      <w:r>
        <w:rPr>
          <w:w w:val="132"/>
          <w:sz w:val="14"/>
        </w:rPr>
        <w:t>.</w:t>
      </w:r>
      <w:r>
        <w:rPr>
          <w:sz w:val="14"/>
        </w:rPr>
        <w:t>  </w:t>
      </w:r>
      <w:r>
        <w:rPr>
          <w:spacing w:val="-7"/>
          <w:sz w:val="14"/>
        </w:rPr>
        <w:t> </w:t>
      </w:r>
      <w:r>
        <w:rPr>
          <w:w w:val="87"/>
          <w:sz w:val="14"/>
        </w:rPr>
        <w:t>d11c</w:t>
      </w:r>
      <w:r>
        <w:rPr>
          <w:sz w:val="14"/>
        </w:rPr>
        <w:t>  </w:t>
      </w:r>
      <w:r>
        <w:rPr>
          <w:spacing w:val="-9"/>
          <w:sz w:val="14"/>
        </w:rPr>
        <w:t> </w:t>
      </w:r>
      <w:r>
        <w:rPr>
          <w:w w:val="104"/>
          <w:sz w:val="14"/>
        </w:rPr>
        <w:t>15.</w:t>
      </w:r>
      <w:r>
        <w:rPr>
          <w:sz w:val="14"/>
        </w:rPr>
        <w:t>  </w:t>
      </w:r>
      <w:r>
        <w:rPr>
          <w:spacing w:val="3"/>
          <w:sz w:val="14"/>
        </w:rPr>
        <w:t> </w:t>
      </w:r>
      <w:r>
        <w:rPr>
          <w:rFonts w:ascii="Arial" w:hAnsi="Arial"/>
          <w:b/>
          <w:spacing w:val="-1"/>
          <w:w w:val="112"/>
          <w:sz w:val="10"/>
        </w:rPr>
        <w:t>111ar­</w:t>
      </w:r>
    </w:p>
    <w:p>
      <w:pPr>
        <w:spacing w:before="16"/>
        <w:ind w:left="144" w:right="0" w:firstLine="0"/>
        <w:jc w:val="left"/>
        <w:rPr>
          <w:b/>
          <w:sz w:val="13"/>
        </w:rPr>
      </w:pPr>
      <w:r>
        <w:rPr>
          <w:w w:val="115"/>
          <w:sz w:val="14"/>
        </w:rPr>
        <w:t>ca </w:t>
      </w:r>
      <w:r>
        <w:rPr>
          <w:rFonts w:ascii="Arial" w:hAnsi="Arial"/>
          <w:w w:val="115"/>
          <w:sz w:val="12"/>
        </w:rPr>
        <w:t>]!}tJ. </w:t>
      </w:r>
      <w:r>
        <w:rPr>
          <w:w w:val="115"/>
          <w:sz w:val="13"/>
        </w:rPr>
        <w:t>Glt·j </w:t>
      </w:r>
      <w:r>
        <w:rPr>
          <w:w w:val="115"/>
          <w:sz w:val="14"/>
        </w:rPr>
        <w:t>i'a.ksirnile v </w:t>
      </w:r>
      <w:r>
        <w:rPr>
          <w:rFonts w:ascii="Arial" w:hAnsi="Arial"/>
          <w:b/>
          <w:w w:val="125"/>
          <w:sz w:val="9"/>
        </w:rPr>
        <w:t>J)l'\'] </w:t>
      </w:r>
      <w:r>
        <w:rPr>
          <w:w w:val="115"/>
          <w:sz w:val="14"/>
        </w:rPr>
        <w:t>izdnjj_ </w:t>
      </w:r>
      <w:r>
        <w:rPr>
          <w:w w:val="125"/>
          <w:sz w:val="14"/>
        </w:rPr>
        <w:t>str. </w:t>
      </w:r>
      <w:r>
        <w:rPr>
          <w:b/>
          <w:sz w:val="13"/>
        </w:rPr>
        <w:t>GO-i.</w:t>
      </w:r>
    </w:p>
    <w:p>
      <w:pPr>
        <w:spacing w:before="7"/>
        <w:ind w:left="517" w:right="0" w:firstLine="0"/>
        <w:jc w:val="left"/>
        <w:rPr>
          <w:sz w:val="14"/>
        </w:rPr>
      </w:pPr>
      <w:r>
        <w:rPr>
          <w:w w:val="110"/>
          <w:sz w:val="14"/>
        </w:rPr>
        <w:t>90 </w:t>
      </w:r>
      <w:r>
        <w:rPr>
          <w:rFonts w:ascii="Arial" w:hAnsi="Arial"/>
          <w:w w:val="115"/>
          <w:sz w:val="11"/>
        </w:rPr>
        <w:t>::\[apa </w:t>
      </w:r>
      <w:r>
        <w:rPr>
          <w:b/>
          <w:w w:val="115"/>
          <w:sz w:val="13"/>
        </w:rPr>
        <w:t>).lVAC </w:t>
      </w:r>
      <w:r>
        <w:rPr>
          <w:w w:val="115"/>
          <w:sz w:val="14"/>
        </w:rPr>
        <w:t>šrnnrjP. )fuzej </w:t>
      </w:r>
      <w:r>
        <w:rPr>
          <w:rFonts w:ascii="Arial" w:hAnsi="Arial"/>
          <w:w w:val="115"/>
          <w:sz w:val="11"/>
        </w:rPr>
        <w:t>HHJ"{Hlnr </w:t>
      </w:r>
      <w:r>
        <w:rPr>
          <w:w w:val="115"/>
          <w:sz w:val="14"/>
        </w:rPr>
        <w:t>osvo1101lilve.</w:t>
      </w:r>
    </w:p>
    <w:p>
      <w:pPr>
        <w:spacing w:before="11"/>
        <w:ind w:left="517" w:right="0" w:firstLine="0"/>
        <w:jc w:val="left"/>
        <w:rPr>
          <w:sz w:val="14"/>
        </w:rPr>
      </w:pPr>
      <w:r>
        <w:rPr>
          <w:w w:val="115"/>
          <w:sz w:val="13"/>
        </w:rPr>
        <w:t>til </w:t>
      </w:r>
      <w:r>
        <w:rPr>
          <w:w w:val="115"/>
          <w:sz w:val="14"/>
        </w:rPr>
        <w:t>l{ornis1ja za ugoiaYljanje zlot:inov okuJ}atorjey in </w:t>
      </w:r>
      <w:r>
        <w:rPr>
          <w:w w:val="115"/>
          <w:sz w:val="13"/>
        </w:rPr>
        <w:t>nji110Yih 1po1naga0eY, </w:t>
      </w:r>
      <w:r>
        <w:rPr>
          <w:w w:val="115"/>
          <w:sz w:val="14"/>
        </w:rPr>
        <w:t>Z-7040.</w:t>
      </w:r>
    </w:p>
    <w:p>
      <w:pPr>
        <w:spacing w:after="0"/>
        <w:jc w:val="left"/>
        <w:rPr>
          <w:sz w:val="14"/>
        </w:rPr>
        <w:sectPr>
          <w:pgSz w:w="7820" w:h="12240"/>
          <w:pgMar w:top="100" w:bottom="280" w:left="700" w:right="160"/>
        </w:sectPr>
      </w:pPr>
    </w:p>
    <w:p>
      <w:pPr>
        <w:tabs>
          <w:tab w:pos="6823" w:val="right" w:leader="none"/>
        </w:tabs>
        <w:spacing w:before="77"/>
        <w:ind w:left="1755" w:right="0" w:firstLine="0"/>
        <w:jc w:val="left"/>
        <w:rPr>
          <w:rFonts w:ascii="Courier New"/>
          <w:sz w:val="21"/>
        </w:rPr>
      </w:pPr>
      <w:r>
        <w:rPr/>
        <w:pict>
          <v:shape style="position:absolute;margin-left:24.943451pt;margin-top:17.945847pt;width:79.650pt;height:.1pt;mso-position-horizontal-relative:page;mso-position-vertical-relative:paragraph;z-index:-250401792;mso-wrap-distance-left:0;mso-wrap-distance-right:0" coordorigin="499,359" coordsize="1593,0" path="m499,359l2091,359e" filled="false" stroked="true" strokeweight=".239604pt" strokecolor="#000000">
            <v:path arrowok="t"/>
            <v:stroke dashstyle="solid"/>
            <w10:wrap type="topAndBottom"/>
          </v:shape>
        </w:pict>
      </w:r>
      <w:r>
        <w:rPr/>
        <w:pict>
          <v:shape style="position:absolute;margin-left:261.906219pt;margin-top:18.185457pt;width:69.1pt;height:.1pt;mso-position-horizontal-relative:page;mso-position-vertical-relative:paragraph;z-index:-250400768;mso-wrap-distance-left:0;mso-wrap-distance-right:0" coordorigin="5238,364" coordsize="1382,0" path="m5238,364l6620,364e" filled="false" stroked="true" strokeweight=".239604pt" strokecolor="#000000">
            <v:path arrowok="t"/>
            <v:stroke dashstyle="solid"/>
            <w10:wrap type="topAndBottom"/>
          </v:shape>
        </w:pict>
      </w:r>
      <w:r>
        <w:rPr>
          <w:w w:val="105"/>
          <w:sz w:val="14"/>
        </w:rPr>
        <w:t>i\IVAC XA DOLE"N".JSKEiiI I:-J</w:t>
      </w:r>
      <w:r>
        <w:rPr>
          <w:spacing w:val="34"/>
          <w:w w:val="105"/>
          <w:sz w:val="14"/>
        </w:rPr>
        <w:t> </w:t>
      </w:r>
      <w:r>
        <w:rPr>
          <w:w w:val="105"/>
          <w:sz w:val="14"/>
        </w:rPr>
        <w:t>V</w:t>
      </w:r>
      <w:r>
        <w:rPr>
          <w:spacing w:val="34"/>
          <w:w w:val="105"/>
          <w:sz w:val="14"/>
        </w:rPr>
        <w:t> </w:t>
      </w:r>
      <w:r>
        <w:rPr>
          <w:w w:val="105"/>
          <w:sz w:val="14"/>
        </w:rPr>
        <w:t>L,TEBLTAXI</w:t>
        <w:tab/>
      </w:r>
      <w:r>
        <w:rPr>
          <w:rFonts w:ascii="Courier New"/>
          <w:w w:val="105"/>
          <w:position w:val="4"/>
          <w:sz w:val="21"/>
        </w:rPr>
        <w:t>461</w:t>
      </w:r>
    </w:p>
    <w:p>
      <w:pPr>
        <w:pStyle w:val="BodyText"/>
        <w:spacing w:before="9"/>
        <w:jc w:val="left"/>
        <w:rPr>
          <w:rFonts w:ascii="Courier New"/>
          <w:sz w:val="20"/>
        </w:rPr>
      </w:pPr>
    </w:p>
    <w:p>
      <w:pPr>
        <w:spacing w:line="249" w:lineRule="auto" w:before="0"/>
        <w:ind w:left="151" w:right="125" w:hanging="17"/>
        <w:jc w:val="both"/>
        <w:rPr>
          <w:rFonts w:ascii="Arial"/>
          <w:sz w:val="10"/>
        </w:rPr>
      </w:pPr>
      <w:r>
        <w:rPr/>
        <w:pict>
          <v:shape style="position:absolute;margin-left:63.854427pt;margin-top:14.650458pt;width:1.8pt;height:5.6pt;mso-position-horizontal-relative:page;mso-position-vertical-relative:paragraph;z-index:-268782592"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25"/>
          <w:sz w:val="18"/>
        </w:rPr>
        <w:t>partizana,  prekleta,  in   da  naj   farani   partizanskim   ljudem   pljunejo v</w:t>
      </w:r>
      <w:r>
        <w:rPr>
          <w:spacing w:val="33"/>
          <w:w w:val="125"/>
          <w:sz w:val="18"/>
        </w:rPr>
        <w:t> </w:t>
      </w:r>
      <w:r>
        <w:rPr>
          <w:spacing w:val="2"/>
          <w:w w:val="125"/>
          <w:sz w:val="18"/>
        </w:rPr>
        <w:t>obraz.</w:t>
      </w:r>
      <w:r>
        <w:rPr>
          <w:rFonts w:ascii="Arial"/>
          <w:spacing w:val="2"/>
          <w:w w:val="125"/>
          <w:position w:val="7"/>
          <w:sz w:val="10"/>
        </w:rPr>
        <w:t>9</w:t>
      </w:r>
    </w:p>
    <w:p>
      <w:pPr>
        <w:spacing w:line="247" w:lineRule="auto" w:before="11"/>
        <w:ind w:left="139" w:right="123" w:firstLine="391"/>
        <w:jc w:val="both"/>
        <w:rPr>
          <w:sz w:val="18"/>
        </w:rPr>
      </w:pPr>
      <w:r>
        <w:rPr>
          <w:w w:val="120"/>
          <w:sz w:val="18"/>
        </w:rPr>
        <w:t>Anton Doblekar iz št. Jurja, ki je konec januarja 1943. leta prosto­ voljno vstopil v belo gardo v Šmarju, je o Švigljevi belogardistični vnemi povedal:</w:t>
      </w:r>
    </w:p>
    <w:p>
      <w:pPr>
        <w:spacing w:line="244" w:lineRule="auto" w:before="12"/>
        <w:ind w:left="128" w:right="132" w:firstLine="412"/>
        <w:jc w:val="both"/>
        <w:rPr>
          <w:sz w:val="10"/>
        </w:rPr>
      </w:pPr>
      <w:r>
        <w:rPr>
          <w:w w:val="115"/>
          <w:sz w:val="18"/>
        </w:rPr>
        <w:t>»Župnik iz št. Jurja je s prižnice udrihal po Osvobodilni fronti. Pred božičem  1942  se  je  umaknil ...  Jaz  sem  pogosto  zahajal   k  župniku   </w:t>
      </w:r>
      <w:r>
        <w:rPr>
          <w:w w:val="115"/>
          <w:sz w:val="17"/>
        </w:rPr>
        <w:t>in </w:t>
      </w:r>
      <w:r>
        <w:rPr>
          <w:w w:val="115"/>
          <w:sz w:val="18"/>
        </w:rPr>
        <w:t>sem se  </w:t>
      </w:r>
      <w:r>
        <w:rPr>
          <w:w w:val="115"/>
          <w:sz w:val="19"/>
        </w:rPr>
        <w:t>z  </w:t>
      </w:r>
      <w:r>
        <w:rPr>
          <w:w w:val="115"/>
          <w:sz w:val="18"/>
        </w:rPr>
        <w:t>župnikom  umaknil  v  Grosuplje.  Župnik  Švigelj  se  je  nato preselil  v  Šmarje.  Vem,  da  je  govoril   </w:t>
      </w:r>
      <w:r>
        <w:rPr>
          <w:rFonts w:ascii="Arial" w:hAnsi="Arial"/>
          <w:w w:val="115"/>
          <w:sz w:val="17"/>
        </w:rPr>
        <w:t>z  </w:t>
      </w:r>
      <w:r>
        <w:rPr>
          <w:w w:val="115"/>
          <w:sz w:val="18"/>
        </w:rPr>
        <w:t>vicekomandantom  na  Polici,  da bi  se  morala   ustanoviti   legija   v  št.   Jurju  in  kraj  prečistiti   nezanesljivih l jud</w:t>
      </w:r>
      <w:r>
        <w:rPr>
          <w:spacing w:val="-38"/>
          <w:w w:val="115"/>
          <w:sz w:val="18"/>
        </w:rPr>
        <w:t> </w:t>
      </w:r>
      <w:r>
        <w:rPr>
          <w:spacing w:val="5"/>
          <w:w w:val="115"/>
          <w:sz w:val="18"/>
        </w:rPr>
        <w:t>i.«</w:t>
      </w:r>
      <w:r>
        <w:rPr>
          <w:spacing w:val="5"/>
          <w:w w:val="115"/>
          <w:position w:val="6"/>
          <w:sz w:val="10"/>
        </w:rPr>
        <w:t>93</w:t>
      </w:r>
    </w:p>
    <w:p>
      <w:pPr>
        <w:spacing w:line="247" w:lineRule="auto" w:before="15"/>
        <w:ind w:left="123" w:right="127" w:firstLine="400"/>
        <w:jc w:val="both"/>
        <w:rPr>
          <w:sz w:val="18"/>
        </w:rPr>
      </w:pPr>
      <w:r>
        <w:rPr>
          <w:w w:val="105"/>
          <w:sz w:val="18"/>
        </w:rPr>
        <w:t>Ko</w:t>
      </w:r>
      <w:r>
        <w:rPr>
          <w:spacing w:val="47"/>
          <w:w w:val="105"/>
          <w:sz w:val="18"/>
        </w:rPr>
        <w:t> </w:t>
      </w:r>
      <w:r>
        <w:rPr>
          <w:w w:val="105"/>
          <w:sz w:val="18"/>
        </w:rPr>
        <w:t>se  je   </w:t>
      </w:r>
      <w:r>
        <w:rPr>
          <w:w w:val="115"/>
          <w:sz w:val="18"/>
        </w:rPr>
        <w:t>župnik  Švigelj  z  Italijani   in  Danilom   Capudrom   domenil za ustanovitev oborožene belogardistične skupine v svoji fari, je Capuder zapustil  Polico  in  prišel  v  Šmarje.  Od  tu  je  svojo  nalogo  »izvršil   naglo in učinkovit </w:t>
      </w:r>
      <w:r>
        <w:rPr>
          <w:spacing w:val="4"/>
          <w:w w:val="105"/>
          <w:sz w:val="18"/>
        </w:rPr>
        <w:t>o«. </w:t>
      </w:r>
      <w:r>
        <w:rPr>
          <w:w w:val="105"/>
          <w:position w:val="7"/>
          <w:sz w:val="10"/>
        </w:rPr>
        <w:t>94 </w:t>
      </w:r>
      <w:r>
        <w:rPr>
          <w:w w:val="115"/>
          <w:sz w:val="18"/>
        </w:rPr>
        <w:t>Skrivnost !,}jegovega uspeha je Anton Javornik iz  Pod­ gorice pri Št. Jurju takole</w:t>
      </w:r>
      <w:r>
        <w:rPr>
          <w:spacing w:val="11"/>
          <w:w w:val="115"/>
          <w:sz w:val="18"/>
        </w:rPr>
        <w:t> </w:t>
      </w:r>
      <w:r>
        <w:rPr>
          <w:w w:val="115"/>
          <w:sz w:val="18"/>
        </w:rPr>
        <w:t>opisal:</w:t>
      </w:r>
    </w:p>
    <w:p>
      <w:pPr>
        <w:spacing w:line="249" w:lineRule="auto" w:before="12"/>
        <w:ind w:left="120" w:right="119" w:firstLine="410"/>
        <w:jc w:val="both"/>
        <w:rPr>
          <w:sz w:val="16"/>
        </w:rPr>
      </w:pPr>
      <w:r>
        <w:rPr>
          <w:w w:val="125"/>
          <w:sz w:val="18"/>
        </w:rPr>
        <w:t>»Meseca marca 1943 je prišel v vas Capuder in nas prisilil, da smo stopili v belo  gardo.  V eni  roki  je držal  revolver,  v  drugi  pa  opasač, s katerim je pretepal one, ki niso hoteli pristopiti</w:t>
      </w:r>
      <w:r>
        <w:rPr>
          <w:spacing w:val="39"/>
          <w:w w:val="125"/>
          <w:sz w:val="18"/>
        </w:rPr>
        <w:t> </w:t>
      </w:r>
      <w:r>
        <w:rPr>
          <w:rFonts w:ascii="Arial" w:hAnsi="Arial"/>
          <w:w w:val="125"/>
          <w:sz w:val="16"/>
        </w:rPr>
        <w:t>«</w:t>
      </w:r>
      <w:r>
        <w:rPr>
          <w:w w:val="125"/>
          <w:sz w:val="16"/>
          <w:vertAlign w:val="superscript"/>
        </w:rPr>
        <w:t>95</w:t>
      </w:r>
    </w:p>
    <w:p>
      <w:pPr>
        <w:spacing w:line="210" w:lineRule="exact" w:before="11"/>
        <w:ind w:left="128" w:right="128" w:firstLine="392"/>
        <w:jc w:val="both"/>
        <w:rPr>
          <w:sz w:val="18"/>
        </w:rPr>
      </w:pPr>
      <w:r>
        <w:rPr>
          <w:w w:val="120"/>
          <w:sz w:val="18"/>
        </w:rPr>
        <w:t>Sredi aprila se je župnik s Capudrovo četo 50 mož- vrnil v </w:t>
      </w:r>
      <w:r>
        <w:rPr>
          <w:w w:val="120"/>
          <w:sz w:val="21"/>
        </w:rPr>
        <w:t>št. </w:t>
      </w:r>
      <w:r>
        <w:rPr>
          <w:w w:val="120"/>
          <w:sz w:val="18"/>
        </w:rPr>
        <w:t>Jurje. Tako  se  je  po  izjavi  Antona  Doblekarja   »ustanovila  legija,  za</w:t>
      </w:r>
      <w:r>
        <w:rPr>
          <w:spacing w:val="4"/>
          <w:w w:val="120"/>
          <w:sz w:val="18"/>
        </w:rPr>
        <w:t> </w:t>
      </w:r>
      <w:r>
        <w:rPr>
          <w:w w:val="120"/>
          <w:sz w:val="18"/>
        </w:rPr>
        <w:t>sezname</w:t>
      </w:r>
    </w:p>
    <w:p>
      <w:pPr>
        <w:spacing w:line="244" w:lineRule="auto" w:before="7"/>
        <w:ind w:left="124" w:right="117" w:firstLine="0"/>
        <w:jc w:val="both"/>
        <w:rPr>
          <w:sz w:val="18"/>
        </w:rPr>
      </w:pPr>
      <w:r>
        <w:rPr>
          <w:w w:val="120"/>
          <w:sz w:val="18"/>
        </w:rPr>
        <w:t>pa je preskrbel župnik. Spisek sem jaz sam videl in so na podlagi tega Italijani </w:t>
      </w:r>
      <w:r>
        <w:rPr>
          <w:spacing w:val="16"/>
          <w:w w:val="120"/>
          <w:sz w:val="18"/>
        </w:rPr>
        <w:t> </w:t>
      </w:r>
      <w:r>
        <w:rPr>
          <w:w w:val="120"/>
          <w:sz w:val="18"/>
        </w:rPr>
        <w:t>aretirali </w:t>
      </w:r>
      <w:r>
        <w:rPr>
          <w:spacing w:val="16"/>
          <w:w w:val="120"/>
          <w:sz w:val="18"/>
        </w:rPr>
        <w:t> </w:t>
      </w:r>
      <w:r>
        <w:rPr>
          <w:w w:val="120"/>
          <w:sz w:val="18"/>
        </w:rPr>
        <w:t>deset </w:t>
      </w:r>
      <w:r>
        <w:rPr>
          <w:spacing w:val="20"/>
          <w:w w:val="120"/>
          <w:sz w:val="18"/>
        </w:rPr>
        <w:t> </w:t>
      </w:r>
      <w:r>
        <w:rPr>
          <w:w w:val="120"/>
          <w:sz w:val="18"/>
        </w:rPr>
        <w:t>oseb, </w:t>
      </w:r>
      <w:r>
        <w:rPr>
          <w:spacing w:val="21"/>
          <w:w w:val="120"/>
          <w:sz w:val="18"/>
        </w:rPr>
        <w:t> </w:t>
      </w:r>
      <w:r>
        <w:rPr>
          <w:w w:val="120"/>
          <w:sz w:val="18"/>
        </w:rPr>
        <w:t>ki </w:t>
      </w:r>
      <w:r>
        <w:rPr>
          <w:spacing w:val="23"/>
          <w:w w:val="120"/>
          <w:sz w:val="18"/>
        </w:rPr>
        <w:t> </w:t>
      </w:r>
      <w:r>
        <w:rPr>
          <w:w w:val="120"/>
          <w:sz w:val="18"/>
        </w:rPr>
        <w:t>so </w:t>
      </w:r>
      <w:r>
        <w:rPr>
          <w:spacing w:val="22"/>
          <w:w w:val="120"/>
          <w:sz w:val="18"/>
        </w:rPr>
        <w:t> </w:t>
      </w:r>
      <w:r>
        <w:rPr>
          <w:b/>
          <w:w w:val="120"/>
          <w:sz w:val="18"/>
        </w:rPr>
        <w:t>jih </w:t>
      </w:r>
      <w:r>
        <w:rPr>
          <w:b/>
          <w:spacing w:val="7"/>
          <w:w w:val="120"/>
          <w:sz w:val="18"/>
        </w:rPr>
        <w:t> </w:t>
      </w:r>
      <w:r>
        <w:rPr>
          <w:w w:val="120"/>
          <w:sz w:val="18"/>
        </w:rPr>
        <w:t>imeli </w:t>
      </w:r>
      <w:r>
        <w:rPr>
          <w:spacing w:val="21"/>
          <w:w w:val="120"/>
          <w:sz w:val="18"/>
        </w:rPr>
        <w:t> </w:t>
      </w:r>
      <w:r>
        <w:rPr>
          <w:w w:val="120"/>
          <w:sz w:val="18"/>
        </w:rPr>
        <w:t>zaprte </w:t>
      </w:r>
      <w:r>
        <w:rPr>
          <w:spacing w:val="21"/>
          <w:w w:val="120"/>
          <w:sz w:val="18"/>
        </w:rPr>
        <w:t> </w:t>
      </w:r>
      <w:r>
        <w:rPr>
          <w:w w:val="120"/>
          <w:sz w:val="18"/>
        </w:rPr>
        <w:t>tri </w:t>
      </w:r>
      <w:r>
        <w:rPr>
          <w:spacing w:val="35"/>
          <w:w w:val="120"/>
          <w:sz w:val="18"/>
        </w:rPr>
        <w:t> </w:t>
      </w:r>
      <w:r>
        <w:rPr>
          <w:w w:val="120"/>
          <w:sz w:val="18"/>
        </w:rPr>
        <w:t>tedne</w:t>
      </w:r>
      <w:r>
        <w:rPr>
          <w:spacing w:val="-7"/>
          <w:w w:val="120"/>
          <w:sz w:val="18"/>
        </w:rPr>
        <w:t> </w:t>
      </w:r>
      <w:r>
        <w:rPr>
          <w:w w:val="120"/>
          <w:sz w:val="18"/>
        </w:rPr>
        <w:t>...</w:t>
      </w:r>
      <w:r>
        <w:rPr>
          <w:spacing w:val="33"/>
          <w:w w:val="120"/>
          <w:sz w:val="18"/>
        </w:rPr>
        <w:t> </w:t>
      </w:r>
      <w:r>
        <w:rPr>
          <w:rFonts w:ascii="Arial" w:hAnsi="Arial"/>
          <w:w w:val="120"/>
          <w:sz w:val="14"/>
        </w:rPr>
        <w:t>«</w:t>
      </w:r>
      <w:r>
        <w:rPr>
          <w:w w:val="120"/>
          <w:sz w:val="14"/>
          <w:vertAlign w:val="superscript"/>
        </w:rPr>
        <w:t>96</w:t>
      </w:r>
      <w:r>
        <w:rPr>
          <w:w w:val="120"/>
          <w:sz w:val="14"/>
          <w:vertAlign w:val="baseline"/>
        </w:rPr>
        <w:t> </w:t>
      </w:r>
      <w:r>
        <w:rPr>
          <w:spacing w:val="26"/>
          <w:w w:val="120"/>
          <w:sz w:val="14"/>
          <w:vertAlign w:val="baseline"/>
        </w:rPr>
        <w:t> </w:t>
      </w:r>
      <w:r>
        <w:rPr>
          <w:w w:val="120"/>
          <w:sz w:val="18"/>
          <w:vertAlign w:val="baseline"/>
        </w:rPr>
        <w:t>Do</w:t>
      </w:r>
    </w:p>
    <w:p>
      <w:pPr>
        <w:spacing w:line="254" w:lineRule="auto" w:before="4"/>
        <w:ind w:left="113" w:right="149" w:firstLine="9"/>
        <w:jc w:val="both"/>
        <w:rPr>
          <w:b/>
          <w:sz w:val="18"/>
        </w:rPr>
      </w:pPr>
      <w:r>
        <w:rPr>
          <w:w w:val="120"/>
          <w:sz w:val="18"/>
        </w:rPr>
        <w:t>15. julija je Danilo Capuder mobiliziral 97 mož, za katere so mu italijanski okupatorji rlali 115 </w:t>
      </w:r>
      <w:r>
        <w:rPr>
          <w:b/>
          <w:w w:val="120"/>
          <w:sz w:val="18"/>
        </w:rPr>
        <w:t>pušk.</w:t>
      </w:r>
    </w:p>
    <w:p>
      <w:pPr>
        <w:spacing w:line="247" w:lineRule="auto" w:before="11"/>
        <w:ind w:left="129" w:right="142" w:firstLine="387"/>
        <w:jc w:val="both"/>
        <w:rPr>
          <w:sz w:val="18"/>
        </w:rPr>
      </w:pPr>
      <w:r>
        <w:rPr>
          <w:w w:val="120"/>
          <w:sz w:val="18"/>
        </w:rPr>
        <w:t>Tako so tudi na ozemlju med Suho </w:t>
      </w:r>
      <w:r>
        <w:rPr>
          <w:b/>
          <w:w w:val="120"/>
          <w:sz w:val="18"/>
        </w:rPr>
        <w:t>krajino </w:t>
      </w:r>
      <w:r>
        <w:rPr>
          <w:w w:val="120"/>
          <w:sz w:val="18"/>
        </w:rPr>
        <w:t>in okupacijsko nemško mejo nekatere belogardistične postojanke nastale neposredno po veliki sovražni ofenzivi, da bi z italijansko </w:t>
      </w:r>
      <w:r>
        <w:rPr>
          <w:b/>
          <w:w w:val="120"/>
          <w:sz w:val="18"/>
        </w:rPr>
        <w:t>vojsko </w:t>
      </w:r>
      <w:r>
        <w:rPr>
          <w:w w:val="120"/>
          <w:sz w:val="18"/>
        </w:rPr>
        <w:t>kontrolirale »očiščeno« področje. Nekatere bele čete pa je belogardistična duhovščina z okupator­ jevo pomočjo ustanovila šele več mesecev kasneje, ker so se ljudje močno branili, da bi prijeli za »samoobrambno« italijansko</w:t>
      </w:r>
      <w:r>
        <w:rPr>
          <w:spacing w:val="17"/>
          <w:w w:val="120"/>
          <w:sz w:val="18"/>
        </w:rPr>
        <w:t> </w:t>
      </w:r>
      <w:r>
        <w:rPr>
          <w:w w:val="120"/>
          <w:sz w:val="18"/>
        </w:rPr>
        <w:t>orožje.</w:t>
      </w:r>
    </w:p>
    <w:p>
      <w:pPr>
        <w:spacing w:line="247" w:lineRule="auto" w:before="25"/>
        <w:ind w:left="113" w:right="127" w:firstLine="402"/>
        <w:jc w:val="both"/>
        <w:rPr>
          <w:rFonts w:ascii="Arial" w:hAnsi="Arial"/>
          <w:sz w:val="9"/>
        </w:rPr>
      </w:pPr>
      <w:r>
        <w:rPr>
          <w:w w:val="125"/>
          <w:sz w:val="18"/>
        </w:rPr>
        <w:t>S</w:t>
      </w:r>
      <w:r>
        <w:rPr>
          <w:spacing w:val="-16"/>
          <w:w w:val="125"/>
          <w:sz w:val="18"/>
        </w:rPr>
        <w:t> </w:t>
      </w:r>
      <w:r>
        <w:rPr>
          <w:w w:val="125"/>
          <w:sz w:val="18"/>
        </w:rPr>
        <w:t>tega</w:t>
      </w:r>
      <w:r>
        <w:rPr>
          <w:spacing w:val="-12"/>
          <w:w w:val="125"/>
          <w:sz w:val="18"/>
        </w:rPr>
        <w:t> </w:t>
      </w:r>
      <w:r>
        <w:rPr>
          <w:w w:val="125"/>
          <w:sz w:val="18"/>
        </w:rPr>
        <w:t>področja je</w:t>
      </w:r>
      <w:r>
        <w:rPr>
          <w:spacing w:val="-26"/>
          <w:w w:val="125"/>
          <w:sz w:val="18"/>
        </w:rPr>
        <w:t> </w:t>
      </w:r>
      <w:r>
        <w:rPr>
          <w:w w:val="125"/>
          <w:sz w:val="18"/>
        </w:rPr>
        <w:t>italijanska</w:t>
      </w:r>
      <w:r>
        <w:rPr>
          <w:spacing w:val="-8"/>
          <w:w w:val="125"/>
          <w:sz w:val="18"/>
        </w:rPr>
        <w:t> </w:t>
      </w:r>
      <w:r>
        <w:rPr>
          <w:w w:val="125"/>
          <w:sz w:val="18"/>
        </w:rPr>
        <w:t>pehotna</w:t>
      </w:r>
      <w:r>
        <w:rPr>
          <w:spacing w:val="-10"/>
          <w:w w:val="125"/>
          <w:sz w:val="18"/>
        </w:rPr>
        <w:t> </w:t>
      </w:r>
      <w:r>
        <w:rPr>
          <w:w w:val="125"/>
          <w:sz w:val="18"/>
        </w:rPr>
        <w:t>divizija</w:t>
      </w:r>
      <w:r>
        <w:rPr>
          <w:spacing w:val="-6"/>
          <w:w w:val="125"/>
          <w:sz w:val="18"/>
        </w:rPr>
        <w:t> </w:t>
      </w:r>
      <w:r>
        <w:rPr>
          <w:w w:val="125"/>
          <w:sz w:val="18"/>
        </w:rPr>
        <w:t>»Cacciatori</w:t>
      </w:r>
      <w:r>
        <w:rPr>
          <w:spacing w:val="-8"/>
          <w:w w:val="125"/>
          <w:sz w:val="18"/>
        </w:rPr>
        <w:t> </w:t>
      </w:r>
      <w:r>
        <w:rPr>
          <w:w w:val="125"/>
          <w:sz w:val="18"/>
        </w:rPr>
        <w:t>delle</w:t>
      </w:r>
      <w:r>
        <w:rPr>
          <w:spacing w:val="-14"/>
          <w:w w:val="125"/>
          <w:sz w:val="18"/>
        </w:rPr>
        <w:t> </w:t>
      </w:r>
      <w:r>
        <w:rPr>
          <w:w w:val="120"/>
          <w:sz w:val="18"/>
        </w:rPr>
        <w:t>Alpi,&lt;, </w:t>
      </w:r>
      <w:r>
        <w:rPr>
          <w:w w:val="125"/>
          <w:sz w:val="18"/>
        </w:rPr>
        <w:t>okrepljena s četami divizije »Isonzo« in že legaliziranim belogardističnim Štajerskim bataljonom, 12.</w:t>
      </w:r>
      <w:r>
        <w:rPr>
          <w:spacing w:val="-47"/>
          <w:w w:val="125"/>
          <w:sz w:val="18"/>
        </w:rPr>
        <w:t> </w:t>
      </w:r>
      <w:r>
        <w:rPr>
          <w:w w:val="125"/>
          <w:sz w:val="18"/>
        </w:rPr>
        <w:t>septembra nadaljevala šesto ofenzivno obdob-· je, ki je trajalo do 22. septembra 1942. Ta ofenziva se je začela na črti Velika Loka-Čatež-Moravče in se preko Mirne, Mokronoga, Trebelnega, Škocjana in Šmarjete pomikale v dolino Krke med Novim mestom  in </w:t>
      </w:r>
      <w:r>
        <w:rPr>
          <w:spacing w:val="4"/>
          <w:w w:val="125"/>
          <w:sz w:val="18"/>
        </w:rPr>
        <w:t>Kost </w:t>
      </w:r>
      <w:r>
        <w:rPr>
          <w:w w:val="125"/>
          <w:sz w:val="18"/>
        </w:rPr>
        <w:t>an</w:t>
      </w:r>
      <w:r>
        <w:rPr>
          <w:spacing w:val="-36"/>
          <w:w w:val="125"/>
          <w:sz w:val="18"/>
        </w:rPr>
        <w:t> </w:t>
      </w:r>
      <w:r>
        <w:rPr>
          <w:w w:val="125"/>
          <w:sz w:val="18"/>
        </w:rPr>
        <w:t>jevico. </w:t>
      </w:r>
      <w:r>
        <w:rPr>
          <w:rFonts w:ascii="Arial" w:hAnsi="Arial"/>
          <w:w w:val="125"/>
          <w:position w:val="7"/>
          <w:sz w:val="9"/>
        </w:rPr>
        <w:t>97</w:t>
      </w:r>
    </w:p>
    <w:p>
      <w:pPr>
        <w:spacing w:line="244" w:lineRule="auto" w:before="32"/>
        <w:ind w:left="120" w:right="137" w:firstLine="404"/>
        <w:jc w:val="both"/>
        <w:rPr>
          <w:sz w:val="18"/>
        </w:rPr>
      </w:pPr>
      <w:r>
        <w:rPr>
          <w:w w:val="125"/>
          <w:sz w:val="18"/>
        </w:rPr>
        <w:t>Zločinsko vlogo oddelka </w:t>
      </w:r>
      <w:r>
        <w:rPr>
          <w:b/>
          <w:w w:val="125"/>
          <w:sz w:val="19"/>
        </w:rPr>
        <w:t>MVAC </w:t>
      </w:r>
      <w:r>
        <w:rPr>
          <w:w w:val="125"/>
          <w:sz w:val="18"/>
        </w:rPr>
        <w:t>ali Legije smrti, nastale iz belo­ gardističnega štajerskega bataljona, in krajevne duhovščine v tej ofenzivi smo natanko spoznali že v šestnajstem  poglavju.  Tam smo tudi  videli, da  je med Mirno  in  dolino Krke  nastala  le oborožena  bela  </w:t>
      </w:r>
      <w:r>
        <w:rPr>
          <w:b/>
          <w:w w:val="125"/>
          <w:sz w:val="18"/>
        </w:rPr>
        <w:t>skupina </w:t>
      </w:r>
      <w:r>
        <w:rPr>
          <w:b/>
          <w:spacing w:val="13"/>
          <w:w w:val="125"/>
          <w:sz w:val="18"/>
        </w:rPr>
        <w:t> </w:t>
      </w:r>
      <w:r>
        <w:rPr>
          <w:w w:val="125"/>
          <w:sz w:val="18"/>
        </w:rPr>
        <w:t>v</w:t>
      </w:r>
    </w:p>
    <w:p>
      <w:pPr>
        <w:spacing w:before="1"/>
        <w:ind w:left="129" w:right="0" w:firstLine="0"/>
        <w:jc w:val="both"/>
        <w:rPr>
          <w:sz w:val="18"/>
        </w:rPr>
      </w:pPr>
      <w:r>
        <w:rPr/>
        <w:pict>
          <v:shape style="position:absolute;margin-left:23.984089pt;margin-top:14.682311pt;width:51.85pt;height:.1pt;mso-position-horizontal-relative:page;mso-position-vertical-relative:paragraph;z-index:-250399744;mso-wrap-distance-left:0;mso-wrap-distance-right:0" coordorigin="480,294" coordsize="1037,0" path="m480,294l1516,294e" filled="false" stroked="true" strokeweight=".239604pt" strokecolor="#000000">
            <v:path arrowok="t"/>
            <v:stroke dashstyle="solid"/>
            <w10:wrap type="topAndBottom"/>
          </v:shape>
        </w:pict>
      </w:r>
      <w:r>
        <w:rPr>
          <w:b/>
          <w:w w:val="115"/>
          <w:sz w:val="18"/>
        </w:rPr>
        <w:t>Škocjanu  </w:t>
      </w:r>
      <w:r>
        <w:rPr>
          <w:w w:val="115"/>
          <w:sz w:val="18"/>
        </w:rPr>
        <w:t>pri   Mokronogu.   </w:t>
      </w:r>
      <w:r>
        <w:rPr>
          <w:b/>
          <w:w w:val="115"/>
          <w:sz w:val="18"/>
        </w:rPr>
        <w:t>V  </w:t>
      </w:r>
      <w:r>
        <w:rPr>
          <w:w w:val="115"/>
          <w:sz w:val="18"/>
        </w:rPr>
        <w:t>noči  na   4.  oktober   je  del  Gubčeve</w:t>
      </w:r>
      <w:r>
        <w:rPr>
          <w:spacing w:val="-1"/>
          <w:w w:val="115"/>
          <w:sz w:val="18"/>
        </w:rPr>
        <w:t> </w:t>
      </w:r>
      <w:r>
        <w:rPr>
          <w:w w:val="115"/>
          <w:sz w:val="18"/>
        </w:rPr>
        <w:t>brigade</w:t>
      </w:r>
    </w:p>
    <w:p>
      <w:pPr>
        <w:spacing w:before="39"/>
        <w:ind w:left="528" w:right="0" w:firstLine="0"/>
        <w:jc w:val="left"/>
        <w:rPr>
          <w:sz w:val="14"/>
        </w:rPr>
      </w:pPr>
      <w:r>
        <w:rPr>
          <w:w w:val="120"/>
          <w:sz w:val="10"/>
        </w:rPr>
        <w:t>02 </w:t>
      </w:r>
      <w:r>
        <w:rPr>
          <w:w w:val="115"/>
          <w:sz w:val="14"/>
        </w:rPr>
        <w:t>Okrnž,n&lt;J </w:t>
      </w:r>
      <w:r>
        <w:rPr>
          <w:w w:val="120"/>
          <w:sz w:val="14"/>
        </w:rPr>
        <w:t>sodišče </w:t>
      </w:r>
      <w:r>
        <w:rPr>
          <w:rFonts w:ascii="Arial" w:hAnsi="Arial"/>
          <w:b/>
          <w:w w:val="120"/>
          <w:sz w:val="13"/>
        </w:rPr>
        <w:t>v </w:t>
      </w:r>
      <w:r>
        <w:rPr>
          <w:w w:val="120"/>
          <w:sz w:val="14"/>
        </w:rPr>
        <w:t>Ljubljani, </w:t>
      </w:r>
      <w:r>
        <w:rPr>
          <w:i/>
          <w:w w:val="120"/>
          <w:sz w:val="15"/>
        </w:rPr>
        <w:t>Ko </w:t>
      </w:r>
      <w:r>
        <w:rPr>
          <w:w w:val="115"/>
          <w:sz w:val="14"/>
        </w:rPr>
        <w:t>159'4fi.</w:t>
      </w:r>
    </w:p>
    <w:p>
      <w:pPr>
        <w:spacing w:before="9"/>
        <w:ind w:left="528" w:right="0" w:firstLine="0"/>
        <w:jc w:val="left"/>
        <w:rPr>
          <w:sz w:val="14"/>
        </w:rPr>
      </w:pPr>
      <w:r>
        <w:rPr>
          <w:w w:val="110"/>
          <w:sz w:val="10"/>
        </w:rPr>
        <w:t>93 </w:t>
      </w:r>
      <w:r>
        <w:rPr>
          <w:w w:val="110"/>
          <w:sz w:val="14"/>
        </w:rPr>
        <w:t>Zasli-šnnjo A. Do,bleknrja, rnj. S. 1.  rn2,1,  pred  PVS v Koecv j.u, 30. septembra 1913.</w:t>
      </w:r>
    </w:p>
    <w:p>
      <w:pPr>
        <w:tabs>
          <w:tab w:pos="2522" w:val="left" w:leader="none"/>
        </w:tabs>
        <w:spacing w:before="21"/>
        <w:ind w:left="519" w:right="0" w:firstLine="0"/>
        <w:jc w:val="left"/>
        <w:rPr>
          <w:sz w:val="13"/>
        </w:rPr>
      </w:pPr>
      <w:r>
        <w:rPr>
          <w:rFonts w:ascii="Arial"/>
          <w:w w:val="110"/>
          <w:sz w:val="10"/>
        </w:rPr>
        <w:t>H4  </w:t>
      </w:r>
      <w:r>
        <w:rPr>
          <w:w w:val="110"/>
          <w:sz w:val="13"/>
        </w:rPr>
        <w:t>:,Sloyenec&lt;i,   5. </w:t>
      </w:r>
      <w:r>
        <w:rPr>
          <w:spacing w:val="33"/>
          <w:w w:val="110"/>
          <w:sz w:val="13"/>
        </w:rPr>
        <w:t> </w:t>
      </w:r>
      <w:r>
        <w:rPr>
          <w:w w:val="110"/>
          <w:sz w:val="13"/>
        </w:rPr>
        <w:t>decern</w:t>
      </w:r>
      <w:r>
        <w:rPr>
          <w:spacing w:val="-8"/>
          <w:w w:val="110"/>
          <w:sz w:val="13"/>
        </w:rPr>
        <w:t> </w:t>
      </w:r>
      <w:r>
        <w:rPr>
          <w:w w:val="110"/>
          <w:sz w:val="13"/>
        </w:rPr>
        <w:t>bra</w:t>
        <w:tab/>
        <w:t>19-42.</w:t>
      </w:r>
    </w:p>
    <w:p>
      <w:pPr>
        <w:spacing w:before="13"/>
        <w:ind w:left="523" w:right="0" w:firstLine="0"/>
        <w:jc w:val="left"/>
        <w:rPr>
          <w:sz w:val="14"/>
        </w:rPr>
      </w:pPr>
      <w:r>
        <w:rPr>
          <w:w w:val="115"/>
          <w:sz w:val="10"/>
        </w:rPr>
        <w:t>95 </w:t>
      </w:r>
      <w:r>
        <w:rPr>
          <w:w w:val="115"/>
          <w:sz w:val="14"/>
        </w:rPr>
        <w:t>Zasli,ša.njo A. Javornika, roj. 25. 7. </w:t>
      </w:r>
      <w:r>
        <w:rPr>
          <w:w w:val="110"/>
          <w:sz w:val="14"/>
        </w:rPr>
        <w:t>1903. </w:t>
      </w:r>
      <w:r>
        <w:rPr>
          <w:w w:val="115"/>
          <w:sz w:val="14"/>
        </w:rPr>
        <w:t>pred PVS v Hibnici, sc</w:t>
      </w:r>
      <w:r>
        <w:rPr>
          <w:w w:val="115"/>
          <w:sz w:val="14"/>
          <w:vertAlign w:val="subscript"/>
        </w:rPr>
        <w:t>0</w:t>
      </w:r>
      <w:r>
        <w:rPr>
          <w:w w:val="115"/>
          <w:sz w:val="14"/>
          <w:vertAlign w:val="baseline"/>
        </w:rPr>
        <w:t>, l cm.hr a </w:t>
      </w:r>
      <w:r>
        <w:rPr>
          <w:w w:val="110"/>
          <w:sz w:val="14"/>
          <w:vertAlign w:val="baseline"/>
        </w:rPr>
        <w:t>1943.</w:t>
      </w:r>
    </w:p>
    <w:p>
      <w:pPr>
        <w:tabs>
          <w:tab w:pos="2047" w:val="left" w:leader="none"/>
        </w:tabs>
        <w:spacing w:before="7"/>
        <w:ind w:left="523" w:right="0" w:firstLine="0"/>
        <w:jc w:val="left"/>
        <w:rPr>
          <w:sz w:val="14"/>
        </w:rPr>
      </w:pPr>
      <w:r>
        <w:rPr>
          <w:w w:val="105"/>
          <w:sz w:val="10"/>
        </w:rPr>
        <w:t>96    </w:t>
      </w:r>
      <w:r>
        <w:rPr>
          <w:w w:val="105"/>
          <w:sz w:val="14"/>
        </w:rPr>
        <w:t>Kot  </w:t>
      </w:r>
      <w:r>
        <w:rPr>
          <w:spacing w:val="34"/>
          <w:w w:val="105"/>
          <w:sz w:val="14"/>
        </w:rPr>
        <w:t> </w:t>
      </w:r>
      <w:r>
        <w:rPr>
          <w:w w:val="105"/>
          <w:sz w:val="14"/>
        </w:rPr>
        <w:t>,opomba </w:t>
      </w:r>
      <w:r>
        <w:rPr>
          <w:spacing w:val="23"/>
          <w:w w:val="105"/>
          <w:sz w:val="14"/>
        </w:rPr>
        <w:t> </w:t>
      </w:r>
      <w:r>
        <w:rPr>
          <w:w w:val="105"/>
          <w:sz w:val="14"/>
        </w:rPr>
        <w:t>pod</w:t>
        <w:tab/>
        <w:t>93.</w:t>
      </w:r>
    </w:p>
    <w:p>
      <w:pPr>
        <w:tabs>
          <w:tab w:pos="3093" w:val="left" w:leader="none"/>
        </w:tabs>
        <w:spacing w:line="249" w:lineRule="auto" w:before="16"/>
        <w:ind w:left="134" w:right="191" w:firstLine="392"/>
        <w:jc w:val="left"/>
        <w:rPr>
          <w:sz w:val="14"/>
        </w:rPr>
      </w:pPr>
      <w:r>
        <w:rPr>
          <w:w w:val="110"/>
          <w:sz w:val="12"/>
        </w:rPr>
        <w:t>97  </w:t>
      </w:r>
      <w:r>
        <w:rPr>
          <w:w w:val="110"/>
          <w:sz w:val="14"/>
        </w:rPr>
        <w:t>Dr.</w:t>
      </w:r>
      <w:r>
        <w:rPr>
          <w:spacing w:val="38"/>
          <w:w w:val="110"/>
          <w:sz w:val="14"/>
        </w:rPr>
        <w:t> </w:t>
      </w:r>
      <w:r>
        <w:rPr>
          <w:rFonts w:ascii="Arial" w:hAnsi="Arial"/>
          <w:sz w:val="14"/>
        </w:rPr>
        <w:t>"M.  </w:t>
      </w:r>
      <w:r>
        <w:rPr>
          <w:w w:val="110"/>
          <w:sz w:val="14"/>
        </w:rPr>
        <w:t>Mikuž,  Ital.ijn.nska  ofanzi\·a  </w:t>
      </w:r>
      <w:r>
        <w:rPr>
          <w:w w:val="110"/>
          <w:sz w:val="12"/>
        </w:rPr>
        <w:t>111•otiv   </w:t>
      </w:r>
      <w:r>
        <w:rPr>
          <w:w w:val="110"/>
          <w:sz w:val="14"/>
        </w:rPr>
        <w:t>XOV   Slo.venijo   </w:t>
      </w:r>
      <w:r>
        <w:rPr>
          <w:sz w:val="14"/>
        </w:rPr>
        <w:t>194·:l   </w:t>
      </w:r>
      <w:r>
        <w:rPr>
          <w:w w:val="110"/>
          <w:sz w:val="14"/>
        </w:rPr>
        <w:t>god.,   Vojno· </w:t>
      </w:r>
      <w:r>
        <w:rPr>
          <w:w w:val="115"/>
          <w:sz w:val="14"/>
        </w:rPr>
        <w:t>istoriski  </w:t>
      </w:r>
      <w:r>
        <w:rPr>
          <w:w w:val="110"/>
          <w:sz w:val="14"/>
        </w:rPr>
        <w:t>g.Jasn,i,k, </w:t>
      </w:r>
      <w:r>
        <w:rPr>
          <w:spacing w:val="38"/>
          <w:w w:val="110"/>
          <w:sz w:val="14"/>
        </w:rPr>
        <w:t> </w:t>
      </w:r>
      <w:r>
        <w:rPr>
          <w:w w:val="110"/>
          <w:sz w:val="14"/>
        </w:rPr>
        <w:t>a,pril  1950,   str.</w:t>
      </w:r>
      <w:r>
        <w:rPr>
          <w:spacing w:val="32"/>
          <w:w w:val="110"/>
          <w:sz w:val="14"/>
        </w:rPr>
        <w:t> </w:t>
      </w:r>
      <w:r>
        <w:rPr>
          <w:w w:val="110"/>
          <w:sz w:val="14"/>
        </w:rPr>
        <w:t>72 </w:t>
      </w:r>
      <w:r>
        <w:rPr>
          <w:spacing w:val="4"/>
          <w:w w:val="110"/>
          <w:sz w:val="14"/>
        </w:rPr>
        <w:t> </w:t>
      </w:r>
      <w:r>
        <w:rPr>
          <w:w w:val="110"/>
          <w:sz w:val="14"/>
        </w:rPr>
        <w:t>in</w:t>
        <w:tab/>
        <w:t>75.</w:t>
      </w:r>
    </w:p>
    <w:p>
      <w:pPr>
        <w:spacing w:after="0" w:line="249" w:lineRule="auto"/>
        <w:jc w:val="left"/>
        <w:rPr>
          <w:sz w:val="14"/>
        </w:rPr>
        <w:sectPr>
          <w:pgSz w:w="7950" w:h="12340"/>
          <w:pgMar w:top="240" w:bottom="280" w:left="360" w:right="660"/>
        </w:sectPr>
      </w:pPr>
    </w:p>
    <w:p>
      <w:pPr>
        <w:tabs>
          <w:tab w:pos="2053" w:val="left" w:leader="none"/>
        </w:tabs>
        <w:spacing w:before="72"/>
        <w:ind w:left="105" w:right="0" w:firstLine="0"/>
        <w:jc w:val="both"/>
        <w:rPr>
          <w:sz w:val="15"/>
        </w:rPr>
      </w:pPr>
      <w:r>
        <w:rPr/>
        <w:pict>
          <v:shape style="position:absolute;margin-left:38.375908pt;margin-top:18.802828pt;width:333.9pt;height:.1pt;mso-position-horizontal-relative:page;mso-position-vertical-relative:paragraph;z-index:-250397696;mso-wrap-distance-left:0;mso-wrap-distance-right:0" coordorigin="768,376" coordsize="6678,0" path="m768,376l7445,376e" filled="false" stroked="true" strokeweight=".239607pt" strokecolor="#000000">
            <v:path arrowok="t"/>
            <v:stroke dashstyle="solid"/>
            <w10:wrap type="topAndBottom"/>
          </v:shape>
        </w:pict>
      </w:r>
      <w:r>
        <w:rPr>
          <w:w w:val="110"/>
          <w:position w:val="5"/>
          <w:sz w:val="19"/>
        </w:rPr>
        <w:t>462</w:t>
        <w:tab/>
      </w:r>
      <w:r>
        <w:rPr>
          <w:w w:val="110"/>
          <w:sz w:val="15"/>
        </w:rPr>
        <w:t>NASTOP  OBOHOžENIH</w:t>
      </w:r>
      <w:r>
        <w:rPr>
          <w:spacing w:val="2"/>
          <w:w w:val="110"/>
          <w:sz w:val="15"/>
        </w:rPr>
        <w:t> </w:t>
      </w:r>
      <w:r>
        <w:rPr>
          <w:w w:val="110"/>
          <w:sz w:val="15"/>
        </w:rPr>
        <w:t>ODDELKOV</w:t>
      </w:r>
    </w:p>
    <w:p>
      <w:pPr>
        <w:pStyle w:val="BodyText"/>
        <w:spacing w:before="6"/>
        <w:jc w:val="left"/>
      </w:pPr>
    </w:p>
    <w:p>
      <w:pPr>
        <w:pStyle w:val="BodyText"/>
        <w:spacing w:line="235" w:lineRule="auto" w:before="1"/>
        <w:ind w:left="118" w:right="126" w:firstLine="14"/>
      </w:pPr>
      <w:r>
        <w:rPr>
          <w:w w:val="115"/>
        </w:rPr>
        <w:t>brezuspešno napadel škocjanske legionarje, kakor so se sami imenovali. Nato jipl je drugi bataljon Legije smrti poslal okrepitev.  Konec novembra so zaradi stalnega pritiska narodnoosvobodilne  vojske zapustili  Škocjan,  ki so ga ponovno zasedli šele spomladi 1943.</w:t>
      </w:r>
      <w:r>
        <w:rPr>
          <w:spacing w:val="24"/>
          <w:w w:val="115"/>
        </w:rPr>
        <w:t> </w:t>
      </w:r>
      <w:r>
        <w:rPr>
          <w:w w:val="115"/>
        </w:rPr>
        <w:t>leta.</w:t>
      </w:r>
    </w:p>
    <w:p>
      <w:pPr>
        <w:pStyle w:val="BodyText"/>
        <w:spacing w:line="232" w:lineRule="auto" w:before="3"/>
        <w:ind w:left="122" w:right="123" w:firstLine="389"/>
      </w:pPr>
      <w:r>
        <w:rPr>
          <w:w w:val="115"/>
        </w:rPr>
        <w:t>Razen v Škocjanu se je med ofenzivo na tem  področju  rodila  edino  še belogardistična četa v Trebnjem, v katero je fašistični komisar trebanj­ ske občine Ivan Ban prisilil moške iz okolice Trebnjega in Dobrniča. Dobrnič je zajelo že prejšnje ofenzivno obdobje, ko so Italijani iz Suhe krajine prodirali proti Veliki Loki in Čatežu. Takrat je dobrniški župnik Ignacij Omahen dal Italijanom podatke o domačih par tizanih. </w:t>
      </w:r>
      <w:r>
        <w:rPr>
          <w:w w:val="115"/>
          <w:position w:val="6"/>
          <w:sz w:val="10"/>
        </w:rPr>
        <w:t>98</w:t>
      </w:r>
      <w:r>
        <w:rPr>
          <w:spacing w:val="3"/>
          <w:w w:val="115"/>
          <w:position w:val="6"/>
          <w:sz w:val="10"/>
        </w:rPr>
        <w:t> </w:t>
      </w:r>
      <w:r>
        <w:rPr>
          <w:w w:val="115"/>
        </w:rPr>
        <w:t>Dne</w:t>
      </w:r>
    </w:p>
    <w:p>
      <w:pPr>
        <w:pStyle w:val="BodyText"/>
        <w:spacing w:line="235" w:lineRule="auto" w:before="6"/>
        <w:ind w:left="129" w:right="138"/>
      </w:pPr>
      <w:r>
        <w:rPr>
          <w:w w:val="115"/>
        </w:rPr>
        <w:t>31. avgusta so Italijani vse moške iz dobrniške okolice pozvali, da se morajo prijaviti na italijansko poveljstvo v Trebnje. Viktor Modic iz Dobrniča je tole povedal, kaj se je tam z njimi</w:t>
      </w:r>
      <w:r>
        <w:rPr>
          <w:spacing w:val="32"/>
          <w:w w:val="115"/>
        </w:rPr>
        <w:t> </w:t>
      </w:r>
      <w:r>
        <w:rPr>
          <w:w w:val="115"/>
        </w:rPr>
        <w:t>zgodilo:</w:t>
      </w:r>
    </w:p>
    <w:p>
      <w:pPr>
        <w:pStyle w:val="BodyText"/>
        <w:spacing w:line="232" w:lineRule="auto" w:before="6"/>
        <w:ind w:left="127" w:right="118" w:firstLine="396"/>
      </w:pPr>
      <w:r>
        <w:rPr>
          <w:w w:val="110"/>
        </w:rPr>
        <w:t>»Lani  septembra  (1942.  leta</w:t>
      </w:r>
      <w:r>
        <w:rPr>
          <w:spacing w:val="52"/>
          <w:w w:val="110"/>
        </w:rPr>
        <w:t> </w:t>
      </w:r>
      <w:r>
        <w:rPr>
          <w:w w:val="110"/>
        </w:rPr>
        <w:t>op.  S.  F.)  smo  se  morali  vsi  moški javiti v</w:t>
      </w:r>
      <w:r>
        <w:rPr>
          <w:spacing w:val="52"/>
          <w:w w:val="110"/>
        </w:rPr>
        <w:t> </w:t>
      </w:r>
      <w:r>
        <w:rPr>
          <w:w w:val="110"/>
        </w:rPr>
        <w:t>Trebnjem  in  tam  so  nas  nekatere  kar  pridržali  za  belo  gardo, sicer bi nas pa poslali</w:t>
      </w:r>
      <w:r>
        <w:rPr>
          <w:spacing w:val="52"/>
          <w:w w:val="110"/>
        </w:rPr>
        <w:t> </w:t>
      </w:r>
      <w:r>
        <w:rPr>
          <w:w w:val="110"/>
        </w:rPr>
        <w:t>v  internacijo.  Org nizatorja  bele  garde  sta  bila Demec Anton in  Ban  Ivan.  Ta dva  sta  bila  surova  in  odločala,  kdo  pojde v</w:t>
      </w:r>
      <w:r>
        <w:rPr>
          <w:spacing w:val="33"/>
          <w:w w:val="110"/>
        </w:rPr>
        <w:t> </w:t>
      </w:r>
      <w:r>
        <w:rPr>
          <w:w w:val="110"/>
        </w:rPr>
        <w:t>internacijo.«"g</w:t>
      </w:r>
    </w:p>
    <w:p>
      <w:pPr>
        <w:pStyle w:val="BodyText"/>
        <w:spacing w:line="232" w:lineRule="auto" w:before="24"/>
        <w:ind w:left="129" w:right="114" w:firstLine="398"/>
      </w:pPr>
      <w:r>
        <w:rPr>
          <w:w w:val="115"/>
        </w:rPr>
        <w:t>Kmete, ki so se rajši odločili za italijansko orožje kot pa za interna­ cijo, niso takoj oborožili. Nekatere so z ročnimi bombami kot vohune poslali domov, da bi se prej izkazali, če so vredni fašističnega zaupanja. Svojo zanesljivost so kmalu dokazali, o čemer so Italijani 5. septembra  1942</w:t>
      </w:r>
      <w:r>
        <w:rPr>
          <w:spacing w:val="48"/>
          <w:w w:val="115"/>
        </w:rPr>
        <w:t> </w:t>
      </w:r>
      <w:r>
        <w:rPr>
          <w:w w:val="115"/>
        </w:rPr>
        <w:t>poročali:</w:t>
      </w:r>
    </w:p>
    <w:p>
      <w:pPr>
        <w:pStyle w:val="BodyText"/>
        <w:spacing w:line="235" w:lineRule="auto"/>
        <w:ind w:left="135" w:right="127" w:firstLine="398"/>
        <w:rPr>
          <w:sz w:val="14"/>
        </w:rPr>
      </w:pPr>
      <w:r>
        <w:rPr>
          <w:w w:val="115"/>
        </w:rPr>
        <w:t>»Danes 5. </w:t>
      </w:r>
      <w:r>
        <w:rPr>
          <w:w w:val="115"/>
          <w:sz w:val="21"/>
        </w:rPr>
        <w:t>t. </w:t>
      </w:r>
      <w:r>
        <w:rPr>
          <w:w w:val="115"/>
        </w:rPr>
        <w:t>m. so prebivalci Dobrniča v bližini va·si umorili dva komunistična razbojnika. Vojaški  posadki  v Trebnje so  predali  ženo,  ki je  pripadala  neki  skupini,  in  oboroženega  komunističnega  razbojnika, ki je bil ustreljen ... </w:t>
      </w:r>
      <w:r>
        <w:rPr>
          <w:rFonts w:ascii="Arial" w:hAnsi="Arial"/>
          <w:spacing w:val="-5"/>
          <w:w w:val="115"/>
          <w:sz w:val="14"/>
        </w:rPr>
        <w:t>«</w:t>
      </w:r>
      <w:r>
        <w:rPr>
          <w:spacing w:val="-5"/>
          <w:w w:val="115"/>
          <w:sz w:val="14"/>
          <w:vertAlign w:val="superscript"/>
        </w:rPr>
        <w:t>1</w:t>
      </w:r>
      <w:r>
        <w:rPr>
          <w:spacing w:val="-4"/>
          <w:w w:val="115"/>
          <w:sz w:val="14"/>
          <w:vertAlign w:val="baseline"/>
        </w:rPr>
        <w:t> </w:t>
      </w:r>
      <w:r>
        <w:rPr>
          <w:w w:val="115"/>
          <w:sz w:val="14"/>
          <w:vertAlign w:val="superscript"/>
        </w:rPr>
        <w:t>0</w:t>
      </w:r>
    </w:p>
    <w:p>
      <w:pPr>
        <w:pStyle w:val="BodyText"/>
        <w:spacing w:line="235" w:lineRule="auto"/>
        <w:ind w:left="136" w:right="114" w:firstLine="396"/>
      </w:pPr>
      <w:r>
        <w:rPr>
          <w:w w:val="115"/>
        </w:rPr>
        <w:t>Čez tri dni so zapeljanci iz Selc pri Dobrniču ujeli partizana Ignaca Cankarja iz Ljubljane in Petra Zalarja iz Male vasi. Izročili so ju italijanskim fašistom v Trebnje, ki so ju »po ostrem odporu ustrelili </w:t>
      </w:r>
      <w:r>
        <w:rPr>
          <w:spacing w:val="4"/>
          <w:w w:val="115"/>
        </w:rPr>
        <w:t>«.</w:t>
      </w:r>
      <w:r>
        <w:rPr>
          <w:spacing w:val="4"/>
          <w:w w:val="115"/>
          <w:position w:val="7"/>
          <w:sz w:val="10"/>
        </w:rPr>
        <w:t>1 </w:t>
      </w:r>
      <w:r>
        <w:rPr>
          <w:w w:val="115"/>
          <w:position w:val="7"/>
          <w:sz w:val="10"/>
        </w:rPr>
        <w:t>01 </w:t>
      </w:r>
      <w:r>
        <w:rPr>
          <w:w w:val="115"/>
        </w:rPr>
        <w:t>Zaradi teh·zločinov je v noči na 9. september v vasi okrog Dobrniča prišel oddelek partizanov, ki je s smrtjo kaznoval kmeta Janeza Novaka in čevljarja  Lovrenca  Trunklja  iz  Rožempelja,  ostali  krivci  pa  so  zbežali k fašistom v Trebnje. O tem so belogardistični organizatorji 17. septem­  bra poročali svojemu  ljubljanskemu  vodstvu,  lažno  prevračajoč  krivdo na</w:t>
      </w:r>
      <w:r>
        <w:rPr>
          <w:spacing w:val="48"/>
          <w:w w:val="115"/>
        </w:rPr>
        <w:t> </w:t>
      </w:r>
      <w:r>
        <w:rPr>
          <w:w w:val="115"/>
        </w:rPr>
        <w:t>partizane:</w:t>
      </w:r>
    </w:p>
    <w:p>
      <w:pPr>
        <w:pStyle w:val="BodyText"/>
        <w:spacing w:line="237" w:lineRule="auto"/>
        <w:ind w:left="140" w:right="107" w:firstLine="398"/>
        <w:rPr>
          <w:sz w:val="10"/>
        </w:rPr>
      </w:pPr>
      <w:r>
        <w:rPr>
          <w:w w:val="115"/>
        </w:rPr>
        <w:t>»Ker so v Dobrniču zadnje dni partizani poklali več  ljudi  in  še drugim grozili, je prebivalstvo zbežalo v Trebnje. Tu so danes oborožili kakih 50 fantov. Zvečer naj bi odšli proti</w:t>
      </w:r>
      <w:r>
        <w:rPr>
          <w:spacing w:val="1"/>
          <w:w w:val="115"/>
        </w:rPr>
        <w:t> </w:t>
      </w:r>
      <w:r>
        <w:rPr>
          <w:spacing w:val="-4"/>
          <w:w w:val="115"/>
        </w:rPr>
        <w:t>Dobrn </w:t>
      </w:r>
      <w:r>
        <w:rPr>
          <w:spacing w:val="2"/>
          <w:w w:val="115"/>
        </w:rPr>
        <w:t>iču.«</w:t>
      </w:r>
      <w:r>
        <w:rPr>
          <w:spacing w:val="2"/>
          <w:w w:val="115"/>
          <w:position w:val="7"/>
          <w:sz w:val="10"/>
        </w:rPr>
        <w:t>1 </w:t>
      </w:r>
      <w:r>
        <w:rPr>
          <w:w w:val="115"/>
          <w:position w:val="7"/>
          <w:sz w:val="10"/>
        </w:rPr>
        <w:t>02</w:t>
      </w:r>
    </w:p>
    <w:p>
      <w:pPr>
        <w:pStyle w:val="BodyText"/>
        <w:spacing w:line="235" w:lineRule="auto" w:before="36"/>
        <w:ind w:left="137" w:right="113" w:firstLine="396"/>
      </w:pPr>
      <w:r>
        <w:rPr/>
        <w:pict>
          <v:shape style="position:absolute;margin-left:38.375908pt;margin-top:59.371651pt;width:51.85pt;height:.1pt;mso-position-horizontal-relative:page;mso-position-vertical-relative:paragraph;z-index:-250396672;mso-wrap-distance-left:0;mso-wrap-distance-right:0" coordorigin="768,1187" coordsize="1037,0" path="m768,1187l1804,1187e" filled="false" stroked="true" strokeweight=".239607pt" strokecolor="#000000">
            <v:path arrowok="t"/>
            <v:stroke dashstyle="solid"/>
            <w10:wrap type="topAndBottom"/>
          </v:shape>
        </w:pict>
      </w:r>
      <w:r>
        <w:rPr>
          <w:w w:val="115"/>
        </w:rPr>
        <w:t>Tako je znani izdajalec Ivan Ban, ki je že pred ofenzivo v italijanski oficirski uniformi  vodil  trebanjske  fašiste  na  pohode  zoper  par tizane </w:t>
      </w:r>
      <w:r>
        <w:rPr>
          <w:w w:val="115"/>
          <w:position w:val="7"/>
          <w:sz w:val="9"/>
        </w:rPr>
        <w:t>10 </w:t>
      </w:r>
      <w:r>
        <w:rPr>
          <w:w w:val="115"/>
          <w:sz w:val="9"/>
        </w:rPr>
        <w:t>\ </w:t>
      </w:r>
      <w:r>
        <w:rPr>
          <w:w w:val="115"/>
        </w:rPr>
        <w:t>s pomočjo 98. napadalne legije črnih srajc ustanovil svoj oddelek MVAC. Pri tem mu je pomagal tudi kaplan Franc Fortuna, ki je organiziral Katoliško akcijo, bil s kaplanom Jožetom Mavserjern povezan v</w:t>
      </w:r>
      <w:r>
        <w:rPr>
          <w:spacing w:val="42"/>
          <w:w w:val="115"/>
        </w:rPr>
        <w:t> </w:t>
      </w:r>
      <w:r>
        <w:rPr>
          <w:w w:val="115"/>
        </w:rPr>
        <w:t>Slovenski</w:t>
      </w:r>
    </w:p>
    <w:p>
      <w:pPr>
        <w:spacing w:before="39"/>
        <w:ind w:left="483" w:right="0" w:firstLine="0"/>
        <w:jc w:val="left"/>
        <w:rPr>
          <w:sz w:val="15"/>
        </w:rPr>
      </w:pPr>
      <w:r>
        <w:rPr>
          <w:w w:val="105"/>
          <w:sz w:val="10"/>
        </w:rPr>
        <w:t>98 </w:t>
      </w:r>
      <w:r>
        <w:rPr>
          <w:w w:val="105"/>
          <w:sz w:val="15"/>
        </w:rPr>
        <w:t>Cacciat-0,ri &lt;lelle Alpi, not. </w:t>
      </w:r>
      <w:r>
        <w:rPr>
          <w:w w:val="105"/>
          <w:sz w:val="13"/>
        </w:rPr>
        <w:t>iillf. </w:t>
      </w:r>
      <w:r>
        <w:rPr>
          <w:w w:val="105"/>
          <w:sz w:val="15"/>
        </w:rPr>
        <w:t>:!87, N. 274/»I«, dne 2. </w:t>
      </w:r>
      <w:r>
        <w:rPr>
          <w:w w:val="105"/>
          <w:sz w:val="14"/>
        </w:rPr>
        <w:t>sel].Jtembra </w:t>
      </w:r>
      <w:r>
        <w:rPr>
          <w:w w:val="105"/>
          <w:sz w:val="15"/>
        </w:rPr>
        <w:t>1942.</w:t>
      </w:r>
    </w:p>
    <w:p>
      <w:pPr>
        <w:spacing w:before="9"/>
        <w:ind w:left="487" w:right="0" w:firstLine="0"/>
        <w:jc w:val="left"/>
        <w:rPr>
          <w:sz w:val="14"/>
        </w:rPr>
      </w:pPr>
      <w:r>
        <w:rPr>
          <w:w w:val="110"/>
          <w:sz w:val="14"/>
        </w:rPr>
        <w:t>oo </w:t>
      </w:r>
      <w:r>
        <w:rPr>
          <w:w w:val="115"/>
          <w:sz w:val="14"/>
        </w:rPr>
        <w:t>Zaslišanje V. .\lodica, roj. 17. 3. 1916, prnd PVS v Ko-čcvju, 18. o.kto•bra 1943.</w:t>
      </w:r>
    </w:p>
    <w:p>
      <w:pPr>
        <w:spacing w:before="11"/>
        <w:ind w:left="433" w:right="0" w:firstLine="0"/>
        <w:jc w:val="left"/>
        <w:rPr>
          <w:sz w:val="13"/>
        </w:rPr>
      </w:pPr>
      <w:r>
        <w:rPr>
          <w:w w:val="110"/>
          <w:sz w:val="13"/>
        </w:rPr>
        <w:t>100 </w:t>
      </w:r>
      <w:r>
        <w:rPr>
          <w:w w:val="120"/>
          <w:sz w:val="13"/>
        </w:rPr>
        <w:t>&gt;Isonw«, </w:t>
      </w:r>
      <w:r>
        <w:rPr>
          <w:w w:val="120"/>
          <w:sz w:val="14"/>
        </w:rPr>
        <w:t>fog!io </w:t>
      </w:r>
      <w:r>
        <w:rPr>
          <w:w w:val="120"/>
          <w:sz w:val="13"/>
        </w:rPr>
        <w:t>inf. </w:t>
      </w:r>
      <w:r>
        <w:rPr>
          <w:w w:val="110"/>
          <w:sz w:val="14"/>
        </w:rPr>
        <w:t>217, dne 5. </w:t>
      </w:r>
      <w:r>
        <w:rPr>
          <w:w w:val="120"/>
          <w:sz w:val="14"/>
        </w:rPr>
        <w:t>septembra </w:t>
      </w:r>
      <w:r>
        <w:rPr>
          <w:w w:val="110"/>
          <w:sz w:val="13"/>
        </w:rPr>
        <w:t>19-12.</w:t>
      </w:r>
    </w:p>
    <w:p>
      <w:pPr>
        <w:spacing w:before="12"/>
        <w:ind w:left="442" w:right="0" w:firstLine="0"/>
        <w:jc w:val="left"/>
        <w:rPr>
          <w:sz w:val="14"/>
        </w:rPr>
      </w:pPr>
      <w:r>
        <w:rPr>
          <w:sz w:val="10"/>
        </w:rPr>
        <w:t>101 </w:t>
      </w:r>
      <w:r>
        <w:rPr>
          <w:sz w:val="14"/>
        </w:rPr>
        <w:t>»lsonzo((, </w:t>
      </w:r>
      <w:r>
        <w:rPr>
          <w:w w:val="110"/>
          <w:sz w:val="14"/>
        </w:rPr>
        <w:t>foglio inf. </w:t>
      </w:r>
      <w:r>
        <w:rPr>
          <w:sz w:val="14"/>
        </w:rPr>
        <w:t>2'20 </w:t>
      </w:r>
      <w:r>
        <w:rPr>
          <w:sz w:val="13"/>
        </w:rPr>
        <w:t>in </w:t>
      </w:r>
      <w:r>
        <w:rPr>
          <w:sz w:val="14"/>
        </w:rPr>
        <w:t>226, z &lt;lne 8. i.n 14. SC'.l}•iembra 1942.</w:t>
      </w:r>
    </w:p>
    <w:p>
      <w:pPr>
        <w:spacing w:before="7"/>
        <w:ind w:left="437" w:right="0" w:firstLine="0"/>
        <w:jc w:val="left"/>
        <w:rPr>
          <w:sz w:val="14"/>
        </w:rPr>
      </w:pPr>
      <w:r>
        <w:rPr>
          <w:w w:val="115"/>
          <w:sz w:val="10"/>
        </w:rPr>
        <w:t>102 </w:t>
      </w:r>
      <w:r>
        <w:rPr>
          <w:w w:val="115"/>
          <w:sz w:val="14"/>
        </w:rPr>
        <w:t>,Vr;sth, Ljubljana, 18. se.ptembra 1942.</w:t>
      </w:r>
    </w:p>
    <w:p>
      <w:pPr>
        <w:spacing w:before="16"/>
        <w:ind w:left="437" w:right="0" w:firstLine="0"/>
        <w:jc w:val="left"/>
        <w:rPr>
          <w:sz w:val="14"/>
        </w:rPr>
      </w:pPr>
      <w:r>
        <w:rPr>
          <w:w w:val="120"/>
          <w:sz w:val="10"/>
        </w:rPr>
        <w:t>103 </w:t>
      </w:r>
      <w:r>
        <w:rPr>
          <w:w w:val="120"/>
          <w:sz w:val="14"/>
        </w:rPr>
        <w:t>Mučeniška ;pot </w:t>
      </w:r>
      <w:r>
        <w:rPr>
          <w:w w:val="110"/>
          <w:sz w:val="14"/>
        </w:rPr>
        <w:t>-k </w:t>
      </w:r>
      <w:r>
        <w:rPr>
          <w:w w:val="120"/>
          <w:sz w:val="14"/>
        </w:rPr>
        <w:t>svobodi, SKZ v Ljubljani, rn46, stran 12, 13 in 15.</w:t>
      </w:r>
    </w:p>
    <w:p>
      <w:pPr>
        <w:spacing w:after="0"/>
        <w:jc w:val="left"/>
        <w:rPr>
          <w:sz w:val="14"/>
        </w:rPr>
        <w:sectPr>
          <w:pgSz w:w="7850" w:h="12250"/>
          <w:pgMar w:top="200" w:bottom="280" w:left="640" w:right="280"/>
        </w:sectPr>
      </w:pPr>
    </w:p>
    <w:p>
      <w:pPr>
        <w:tabs>
          <w:tab w:pos="1768" w:val="left" w:leader="none"/>
          <w:tab w:pos="6811" w:val="right" w:leader="none"/>
        </w:tabs>
        <w:spacing w:before="78"/>
        <w:ind w:left="1108" w:right="0" w:firstLine="0"/>
        <w:jc w:val="left"/>
        <w:rPr>
          <w:rFonts w:ascii="Courier New"/>
          <w:sz w:val="21"/>
        </w:rPr>
      </w:pPr>
      <w:r>
        <w:rPr/>
        <w:pict>
          <v:shape style="position:absolute;margin-left:20.14699pt;margin-top:19.896389pt;width:87.35pt;height:.1pt;mso-position-horizontal-relative:page;mso-position-vertical-relative:paragraph;z-index:-250395648;mso-wrap-distance-left:0;mso-wrap-distance-right:0" coordorigin="403,398" coordsize="1747,0" path="m403,398l2149,398e" filled="false" stroked="true" strokeweight=".239606pt" strokecolor="#000000">
            <v:path arrowok="t"/>
            <v:stroke dashstyle="solid"/>
            <w10:wrap type="topAndBottom"/>
          </v:shape>
        </w:pict>
      </w:r>
      <w:r>
        <w:rPr/>
        <w:pict>
          <v:group style="position:absolute;margin-left:120.88192pt;margin-top:19.776587pt;width:122.85pt;height:.5pt;mso-position-horizontal-relative:page;mso-position-vertical-relative:paragraph;z-index:-250394624;mso-wrap-distance-left:0;mso-wrap-distance-right:0" coordorigin="2418,396" coordsize="2457,10">
            <v:line style="position:absolute" from="3300,398" to="4874,398" stroked="true" strokeweight=".239606pt" strokecolor="#000000">
              <v:stroke dashstyle="solid"/>
            </v:line>
            <v:line style="position:absolute" from="2418,403" to="3262,403" stroked="true" strokeweight=".239606pt" strokecolor="#000000">
              <v:stroke dashstyle="solid"/>
            </v:line>
            <w10:wrap type="topAndBottom"/>
          </v:group>
        </w:pict>
      </w:r>
      <w:r>
        <w:rPr/>
        <w:pict>
          <v:shape style="position:absolute;margin-left:256.154602pt;margin-top:20.136002pt;width:96.9pt;height:.1pt;mso-position-horizontal-relative:page;mso-position-vertical-relative:paragraph;z-index:-250393600;mso-wrap-distance-left:0;mso-wrap-distance-right:0" coordorigin="5123,403" coordsize="1938,0" path="m5123,403l7061,403e" filled="false" stroked="true" strokeweight=".239606pt" strokecolor="#000000">
            <v:path arrowok="t"/>
            <v:stroke dashstyle="solid"/>
            <w10:wrap type="topAndBottom"/>
          </v:shape>
        </w:pict>
      </w:r>
      <w:r>
        <w:rPr>
          <w:w w:val="105"/>
          <w:position w:val="8"/>
          <w:sz w:val="18"/>
        </w:rPr>
        <w:t>C</w:t>
        <w:tab/>
      </w:r>
      <w:r>
        <w:rPr>
          <w:w w:val="105"/>
          <w:sz w:val="15"/>
        </w:rPr>
        <w:t>IVAC NA DOLEX.TSKE:\I I:J</w:t>
      </w:r>
      <w:r>
        <w:rPr>
          <w:spacing w:val="8"/>
          <w:w w:val="105"/>
          <w:sz w:val="15"/>
        </w:rPr>
        <w:t> </w:t>
      </w:r>
      <w:r>
        <w:rPr>
          <w:w w:val="105"/>
          <w:sz w:val="14"/>
        </w:rPr>
        <w:t>V</w:t>
      </w:r>
      <w:r>
        <w:rPr>
          <w:spacing w:val="35"/>
          <w:w w:val="105"/>
          <w:sz w:val="14"/>
        </w:rPr>
        <w:t> </w:t>
      </w:r>
      <w:r>
        <w:rPr>
          <w:w w:val="105"/>
          <w:sz w:val="15"/>
        </w:rPr>
        <w:t>L,TUBL.TAXI</w:t>
        <w:tab/>
      </w:r>
      <w:r>
        <w:rPr>
          <w:rFonts w:ascii="Courier New"/>
          <w:w w:val="105"/>
          <w:position w:val="4"/>
          <w:sz w:val="21"/>
        </w:rPr>
        <w:t>463</w:t>
      </w:r>
    </w:p>
    <w:p>
      <w:pPr>
        <w:pStyle w:val="BodyText"/>
        <w:spacing w:line="237" w:lineRule="auto" w:before="223"/>
        <w:ind w:left="110" w:right="121" w:hanging="4"/>
      </w:pPr>
      <w:r>
        <w:rPr>
          <w:w w:val="115"/>
        </w:rPr>
        <w:t>legiji, širil njeno »Svobodno Slovenijo« in po vaseh trebanjske župmJe fante in može nagovarjal, naj vstopijo v Banovo belogardistično </w:t>
      </w:r>
      <w:r>
        <w:rPr>
          <w:spacing w:val="-4"/>
          <w:w w:val="115"/>
        </w:rPr>
        <w:t>četo.</w:t>
      </w:r>
      <w:r>
        <w:rPr>
          <w:spacing w:val="-4"/>
          <w:w w:val="115"/>
          <w:position w:val="7"/>
          <w:sz w:val="11"/>
        </w:rPr>
        <w:t>101 </w:t>
      </w:r>
      <w:r>
        <w:rPr>
          <w:w w:val="115"/>
        </w:rPr>
        <w:t>Vendar pa klerofašisti niso mogli dobiti odločujočega vpliva v tej enoti MVAC, ker jo je fašist Ban trdno držal v svojih</w:t>
      </w:r>
      <w:r>
        <w:rPr>
          <w:spacing w:val="31"/>
          <w:w w:val="115"/>
        </w:rPr>
        <w:t> </w:t>
      </w:r>
      <w:r>
        <w:rPr>
          <w:w w:val="115"/>
        </w:rPr>
        <w:t>rokah.</w:t>
      </w:r>
    </w:p>
    <w:p>
      <w:pPr>
        <w:pStyle w:val="BodyText"/>
        <w:spacing w:line="235" w:lineRule="auto"/>
        <w:ind w:left="109" w:right="118" w:firstLine="395"/>
      </w:pPr>
      <w:r>
        <w:rPr>
          <w:w w:val="115"/>
        </w:rPr>
        <w:t>Trebanjski belogardisti in fašisti so 19. septembra res prišli v Dobrnič in s seboj odpeljali pet kmetov. Po ofenzivi je oddelek  Banove  čete  MVAC za dalj časa odšel v Kronovo, da je nadziral »očiščeno« ozemlje okrog Šmarjete in partizanom zapiral prehod čez Krko.  Dne  16.  junija 1943 pa so Banovi belogardisti osnovali samostojno postojanko v Dobrni­ ču, kamor so se čez nekaj časa preselili  vsi njegovi vojščaki.  Četa MVAC v  Dobrniču  pod  poveljstvom   Viktorja  Glihe  je  15.  avgusta  1943</w:t>
      </w:r>
      <w:r>
        <w:rPr>
          <w:spacing w:val="48"/>
          <w:w w:val="115"/>
        </w:rPr>
        <w:t> </w:t>
      </w:r>
      <w:r>
        <w:rPr>
          <w:w w:val="115"/>
        </w:rPr>
        <w:t>štela</w:t>
      </w:r>
    </w:p>
    <w:p>
      <w:pPr>
        <w:pStyle w:val="BodyText"/>
        <w:spacing w:line="237" w:lineRule="auto"/>
        <w:ind w:left="120" w:right="136" w:firstLine="3"/>
      </w:pPr>
      <w:r>
        <w:rPr>
          <w:w w:val="115"/>
        </w:rPr>
        <w:t>96 mož, ki so imeli 107 pušk in 4 lahke strojnice.  Izdajalec  Ban  je  bil tako  čvrsto  navezan  na  fašistično  Italijo,  da  se  je  ob  njeni </w:t>
      </w:r>
      <w:r>
        <w:rPr>
          <w:spacing w:val="14"/>
          <w:w w:val="115"/>
        </w:rPr>
        <w:t> </w:t>
      </w:r>
      <w:r>
        <w:rPr>
          <w:w w:val="115"/>
        </w:rPr>
        <w:t>kapitulaciji</w:t>
      </w:r>
    </w:p>
    <w:p>
      <w:pPr>
        <w:pStyle w:val="BodyText"/>
        <w:spacing w:line="237" w:lineRule="auto"/>
        <w:ind w:left="497" w:right="131" w:hanging="383"/>
      </w:pPr>
      <w:r>
        <w:rPr>
          <w:w w:val="115"/>
        </w:rPr>
        <w:t>8. septembra 1943 na ljubljanskem kolodvoru razočaran obesil. Belogardistična  organizatorja   v  Temenici  in  na  Primskovem  </w:t>
      </w:r>
      <w:r>
        <w:rPr>
          <w:spacing w:val="5"/>
          <w:w w:val="115"/>
        </w:rPr>
        <w:t> </w:t>
      </w:r>
      <w:r>
        <w:rPr>
          <w:w w:val="115"/>
        </w:rPr>
        <w:t>vele­</w:t>
      </w:r>
    </w:p>
    <w:p>
      <w:pPr>
        <w:pStyle w:val="BodyText"/>
        <w:spacing w:line="235" w:lineRule="auto"/>
        <w:ind w:left="115" w:right="115" w:firstLine="12"/>
      </w:pPr>
      <w:r>
        <w:rPr>
          <w:w w:val="115"/>
        </w:rPr>
        <w:t>posestnik  Alojz  Groznik-Špan  in  Stanko  Draksler  sta  2.  oktobra  1942 s petnajstimi belogardisti pohitela v Sv. Križ pri Litiji. Tam sta hotela mobilizirati moške in vzpostaviti novo belogardistično gnezdo. Njun načrt pa so jim partizani že v kali onemogočili. O tem svojem neuspehu so belogardisti 6. oktobra takole poročali v</w:t>
      </w:r>
      <w:r>
        <w:rPr>
          <w:spacing w:val="10"/>
          <w:w w:val="115"/>
        </w:rPr>
        <w:t> </w:t>
      </w:r>
      <w:r>
        <w:rPr>
          <w:w w:val="115"/>
        </w:rPr>
        <w:t>Ljubljano:</w:t>
      </w:r>
    </w:p>
    <w:p>
      <w:pPr>
        <w:pStyle w:val="BodyText"/>
        <w:spacing w:line="235" w:lineRule="auto"/>
        <w:ind w:left="112" w:right="118" w:firstLine="388"/>
      </w:pPr>
      <w:r>
        <w:rPr>
          <w:rFonts w:ascii="Arial" w:hAnsi="Arial"/>
          <w:spacing w:val="3"/>
          <w:w w:val="115"/>
          <w:sz w:val="15"/>
        </w:rPr>
        <w:t>»</w:t>
      </w:r>
      <w:r>
        <w:rPr>
          <w:spacing w:val="3"/>
          <w:w w:val="115"/>
        </w:rPr>
        <w:t>V </w:t>
      </w:r>
      <w:r>
        <w:rPr>
          <w:w w:val="115"/>
        </w:rPr>
        <w:t>petek dne 2. </w:t>
      </w:r>
      <w:r>
        <w:rPr>
          <w:rFonts w:ascii="Arial" w:hAnsi="Arial"/>
          <w:w w:val="115"/>
          <w:sz w:val="17"/>
        </w:rPr>
        <w:t>t.  </w:t>
      </w:r>
      <w:r>
        <w:rPr>
          <w:w w:val="115"/>
        </w:rPr>
        <w:t>m.  popoldne  je prišlo 15 naših  oboroženih  fantov v Sv. Križ pri Litiji. Partizani, ki jih je v  tem  kraju  precej,  so  </w:t>
      </w:r>
      <w:r>
        <w:rPr>
          <w:w w:val="105"/>
        </w:rPr>
        <w:t>ji_h  </w:t>
      </w:r>
      <w:r>
        <w:rPr>
          <w:w w:val="115"/>
        </w:rPr>
        <w:t>obkolili in potiskali  proti  cerkvi.  Slednjič  so  se  fantje  morali  umakniti v zvonik, partizani pa so prišli prav do cerkve. Partizani, ki jih  je  bilo kakih 200, so rekli fantom, naj izroče orožje, pa se jim ne bo nič hudega zgodilo. Fantje pa so to zahtevo odklonili.  Branili  so se  3 dni  in  čakali, od kod jim bo prišel kdo na pomoč. Res so jih v nedeljo popoldne rešili Italijani, ki so prišli iz Trebnjega. Prišli pa so  tako  previdno,  da  se  je vseh 200 partizanov lahko umaknilo,  čeprav  bi  bili  lahko  vse  zajeli. Pred </w:t>
      </w:r>
      <w:r>
        <w:rPr>
          <w:rFonts w:ascii="Arial" w:hAnsi="Arial"/>
          <w:w w:val="115"/>
          <w:sz w:val="17"/>
        </w:rPr>
        <w:t>It. </w:t>
      </w:r>
      <w:r>
        <w:rPr>
          <w:w w:val="115"/>
        </w:rPr>
        <w:t>so seveda morali prodirati »Banovci«.  V  boju  je  padel  en  naš fant in niti en partizan. Pač pa so ustrelili dva zaščitnika;  eden  je  btl župan, eden pa financar. Po uspeli borbi so se vsi umaknili. It. so pred odhodom še vse temeljito izropali. - Sedaj pri Sv. Križu  zopet  gospo­ darijo</w:t>
      </w:r>
      <w:r>
        <w:rPr>
          <w:spacing w:val="47"/>
          <w:w w:val="115"/>
        </w:rPr>
        <w:t> </w:t>
      </w:r>
      <w:r>
        <w:rPr>
          <w:w w:val="115"/>
        </w:rPr>
        <w:t>partizani.«m</w:t>
      </w:r>
    </w:p>
    <w:p>
      <w:pPr>
        <w:pStyle w:val="BodyText"/>
        <w:spacing w:line="232" w:lineRule="auto"/>
        <w:ind w:left="115" w:right="122" w:firstLine="398"/>
      </w:pPr>
      <w:r>
        <w:rPr>
          <w:w w:val="110"/>
        </w:rPr>
        <w:t>Ozemlje med Mirno pečjo, Dobrničem, :Zužemberkom, Sotesko,  Stražo in Novim mestom so enote divizije »Isonzo« pregazile že v</w:t>
      </w:r>
      <w:r>
        <w:rPr>
          <w:spacing w:val="52"/>
          <w:w w:val="110"/>
        </w:rPr>
        <w:t> </w:t>
      </w:r>
      <w:r>
        <w:rPr>
          <w:w w:val="110"/>
        </w:rPr>
        <w:t>četrtem ofenzivnem obdobju od 24. do 30. avgusta med ofenzivo v</w:t>
      </w:r>
      <w:r>
        <w:rPr>
          <w:spacing w:val="52"/>
          <w:w w:val="110"/>
        </w:rPr>
        <w:t> </w:t>
      </w:r>
      <w:r>
        <w:rPr>
          <w:w w:val="110"/>
        </w:rPr>
        <w:t>Suhi  krajini. Takrat  so  Italijani  po  vaseh  okrog  Ajdovca   nalovili  precej  moških  in </w:t>
      </w:r>
      <w:r>
        <w:rPr>
          <w:spacing w:val="24"/>
          <w:w w:val="110"/>
        </w:rPr>
        <w:t> </w:t>
      </w:r>
      <w:r>
        <w:rPr>
          <w:w w:val="110"/>
        </w:rPr>
        <w:t>jih</w:t>
      </w:r>
    </w:p>
    <w:p>
      <w:pPr>
        <w:pStyle w:val="BodyText"/>
        <w:spacing w:line="232" w:lineRule="auto"/>
        <w:ind w:left="120" w:right="132" w:firstLine="4"/>
      </w:pPr>
      <w:r>
        <w:rPr>
          <w:w w:val="115"/>
        </w:rPr>
        <w:t>odpeljali v novomeške zapore. Od tam so nekatere poslali v že legalizirani belogardistični štajerski bataljon, druge pa v  internacijo.  Prava  ofenziva na tem območju med črtama Zagradec-Radohova vas in Soteska-Novo mesto  pa  je  bila  šele  v  sedmem  ofenzivnem  obdobju,  ki   je  trajalo</w:t>
      </w:r>
      <w:r>
        <w:rPr>
          <w:spacing w:val="25"/>
          <w:w w:val="115"/>
        </w:rPr>
        <w:t> </w:t>
      </w:r>
      <w:r>
        <w:rPr>
          <w:w w:val="115"/>
        </w:rPr>
        <w:t>od</w:t>
      </w:r>
    </w:p>
    <w:p>
      <w:pPr>
        <w:pStyle w:val="BodyText"/>
        <w:spacing w:line="232" w:lineRule="auto"/>
        <w:ind w:left="124" w:right="113" w:firstLine="3"/>
      </w:pPr>
      <w:r>
        <w:rPr>
          <w:w w:val="98"/>
        </w:rPr>
        <w:t>23.</w:t>
      </w:r>
      <w:r>
        <w:rPr/>
        <w:t>  </w:t>
      </w:r>
      <w:r>
        <w:rPr>
          <w:w w:val="109"/>
        </w:rPr>
        <w:t>do</w:t>
      </w:r>
      <w:r>
        <w:rPr/>
        <w:t>  </w:t>
      </w:r>
      <w:r>
        <w:rPr>
          <w:w w:val="98"/>
        </w:rPr>
        <w:t>26.</w:t>
      </w:r>
      <w:r>
        <w:rPr/>
        <w:t>  </w:t>
      </w:r>
      <w:r>
        <w:rPr>
          <w:w w:val="116"/>
        </w:rPr>
        <w:t>septembra</w:t>
      </w:r>
      <w:r>
        <w:rPr/>
        <w:t>  </w:t>
      </w:r>
      <w:r>
        <w:rPr>
          <w:w w:val="101"/>
        </w:rPr>
        <w:t>1942.</w:t>
      </w:r>
      <w:r>
        <w:rPr>
          <w:rFonts w:ascii="Arial" w:hAnsi="Arial"/>
          <w:w w:val="101"/>
          <w:position w:val="7"/>
          <w:sz w:val="9"/>
        </w:rPr>
        <w:t>106</w:t>
      </w:r>
      <w:r>
        <w:rPr>
          <w:rFonts w:ascii="Arial" w:hAnsi="Arial"/>
          <w:position w:val="7"/>
          <w:sz w:val="9"/>
        </w:rPr>
        <w:t>     </w:t>
      </w:r>
      <w:r>
        <w:rPr>
          <w:w w:val="101"/>
        </w:rPr>
        <w:t>Po</w:t>
      </w:r>
      <w:r>
        <w:rPr/>
        <w:t>   </w:t>
      </w:r>
      <w:r>
        <w:rPr>
          <w:w w:val="101"/>
        </w:rPr>
        <w:t>tej</w:t>
      </w:r>
      <w:r>
        <w:rPr/>
        <w:t>   </w:t>
      </w:r>
      <w:r>
        <w:rPr>
          <w:w w:val="113"/>
        </w:rPr>
        <w:t>ofenzivi</w:t>
      </w:r>
      <w:r>
        <w:rPr/>
        <w:t>  </w:t>
      </w:r>
      <w:r>
        <w:rPr>
          <w:w w:val="113"/>
        </w:rPr>
        <w:t>sta</w:t>
      </w:r>
      <w:r>
        <w:rPr/>
        <w:t>   </w:t>
      </w:r>
      <w:r>
        <w:rPr>
          <w:w w:val="117"/>
        </w:rPr>
        <w:t>nastali</w:t>
      </w:r>
      <w:r>
        <w:rPr/>
        <w:t>   </w:t>
      </w:r>
      <w:r>
        <w:rPr>
          <w:w w:val="117"/>
        </w:rPr>
        <w:t>belogardistični </w:t>
      </w:r>
      <w:r>
        <w:rPr>
          <w:w w:val="110"/>
        </w:rPr>
        <w:t>enoti v Žužemberku in Ajdovcu.</w:t>
      </w:r>
    </w:p>
    <w:p>
      <w:pPr>
        <w:spacing w:line="237" w:lineRule="auto" w:before="0"/>
        <w:ind w:left="125" w:right="123" w:firstLine="387"/>
        <w:jc w:val="both"/>
        <w:rPr>
          <w:sz w:val="19"/>
        </w:rPr>
      </w:pPr>
      <w:r>
        <w:rPr/>
        <w:pict>
          <v:shape style="position:absolute;margin-left:21.106369pt;margin-top:36.574642pt;width:50.85pt;height:.1pt;mso-position-horizontal-relative:page;mso-position-vertical-relative:paragraph;z-index:-250392576;mso-wrap-distance-left:0;mso-wrap-distance-right:0" coordorigin="422,731" coordsize="1017,0" path="m422,731l1439,731e" filled="false" stroked="true" strokeweight=".239606pt" strokecolor="#000000">
            <v:path arrowok="t"/>
            <v:stroke dashstyle="solid"/>
            <w10:wrap type="topAndBottom"/>
          </v:shape>
        </w:pict>
      </w:r>
      <w:r>
        <w:rPr>
          <w:w w:val="115"/>
          <w:sz w:val="19"/>
        </w:rPr>
        <w:t>Žužemberk je bil središče narodnega izdajstva za vse ozemlje mecl Ajdovcem, </w:t>
      </w:r>
      <w:r>
        <w:rPr>
          <w:b/>
          <w:w w:val="115"/>
          <w:sz w:val="18"/>
        </w:rPr>
        <w:t>Dobrničem, </w:t>
      </w:r>
      <w:r>
        <w:rPr>
          <w:w w:val="115"/>
          <w:sz w:val="19"/>
        </w:rPr>
        <w:t>Ambrusom in  </w:t>
      </w:r>
      <w:r>
        <w:rPr>
          <w:b/>
          <w:w w:val="115"/>
          <w:sz w:val="18"/>
        </w:rPr>
        <w:t>Hinjami.  </w:t>
      </w:r>
      <w:r>
        <w:rPr>
          <w:w w:val="115"/>
          <w:sz w:val="19"/>
        </w:rPr>
        <w:t>V začetku  1942. leta se  </w:t>
      </w:r>
      <w:r>
        <w:rPr>
          <w:b/>
          <w:w w:val="115"/>
          <w:sz w:val="18"/>
        </w:rPr>
        <w:t>je </w:t>
      </w:r>
      <w:r>
        <w:rPr>
          <w:w w:val="115"/>
          <w:sz w:val="19"/>
        </w:rPr>
        <w:t>v trgu oglasil </w:t>
      </w:r>
      <w:r>
        <w:rPr>
          <w:b/>
          <w:w w:val="115"/>
          <w:sz w:val="18"/>
        </w:rPr>
        <w:t>major </w:t>
      </w:r>
      <w:r>
        <w:rPr>
          <w:w w:val="115"/>
          <w:sz w:val="19"/>
        </w:rPr>
        <w:t>Karl Novak in </w:t>
      </w:r>
      <w:r>
        <w:rPr>
          <w:b/>
          <w:w w:val="115"/>
          <w:sz w:val="18"/>
        </w:rPr>
        <w:t>nekaj svojih </w:t>
      </w:r>
      <w:r>
        <w:rPr>
          <w:w w:val="115"/>
          <w:sz w:val="19"/>
        </w:rPr>
        <w:t>ljudi </w:t>
      </w:r>
      <w:r>
        <w:rPr>
          <w:b/>
          <w:w w:val="115"/>
          <w:sz w:val="18"/>
        </w:rPr>
        <w:t>okrog</w:t>
      </w:r>
      <w:r>
        <w:rPr>
          <w:b/>
          <w:spacing w:val="27"/>
          <w:w w:val="115"/>
          <w:sz w:val="18"/>
        </w:rPr>
        <w:t> </w:t>
      </w:r>
      <w:r>
        <w:rPr>
          <w:w w:val="115"/>
          <w:sz w:val="19"/>
        </w:rPr>
        <w:t>rezervnega</w:t>
      </w:r>
    </w:p>
    <w:p>
      <w:pPr>
        <w:spacing w:before="24"/>
        <w:ind w:left="417" w:right="0" w:firstLine="0"/>
        <w:jc w:val="left"/>
        <w:rPr>
          <w:sz w:val="14"/>
        </w:rPr>
      </w:pPr>
      <w:r>
        <w:rPr>
          <w:w w:val="110"/>
          <w:sz w:val="10"/>
        </w:rPr>
        <w:t>104 </w:t>
      </w:r>
      <w:r>
        <w:rPr>
          <w:w w:val="110"/>
          <w:sz w:val="14"/>
        </w:rPr>
        <w:t>Okr-0žno so&lt;lLšče v Novem  mestn,  Ko 267/461150.</w:t>
      </w:r>
    </w:p>
    <w:p>
      <w:pPr>
        <w:spacing w:before="7"/>
        <w:ind w:left="417" w:right="0" w:firstLine="0"/>
        <w:jc w:val="left"/>
        <w:rPr>
          <w:sz w:val="14"/>
        </w:rPr>
      </w:pPr>
      <w:r>
        <w:rPr>
          <w:w w:val="110"/>
          <w:sz w:val="10"/>
        </w:rPr>
        <w:t>105 </w:t>
      </w:r>
      <w:r>
        <w:rPr>
          <w:w w:val="110"/>
          <w:sz w:val="14"/>
        </w:rPr>
        <w:t>))V,:,sti«, </w:t>
      </w:r>
      <w:r>
        <w:rPr>
          <w:w w:val="115"/>
          <w:sz w:val="14"/>
        </w:rPr>
        <w:t>Ljubljana, </w:t>
      </w:r>
      <w:r>
        <w:rPr>
          <w:w w:val="110"/>
          <w:sz w:val="14"/>
        </w:rPr>
        <w:t>7. </w:t>
      </w:r>
      <w:r>
        <w:rPr>
          <w:w w:val="115"/>
          <w:sz w:val="14"/>
        </w:rPr>
        <w:t>oktobra </w:t>
      </w:r>
      <w:r>
        <w:rPr>
          <w:w w:val="110"/>
          <w:sz w:val="14"/>
        </w:rPr>
        <w:t>1942.</w:t>
      </w:r>
    </w:p>
    <w:p>
      <w:pPr>
        <w:tabs>
          <w:tab w:pos="3498" w:val="left" w:leader="none"/>
        </w:tabs>
        <w:spacing w:before="11"/>
        <w:ind w:left="421" w:right="0" w:firstLine="0"/>
        <w:jc w:val="left"/>
        <w:rPr>
          <w:sz w:val="14"/>
        </w:rPr>
      </w:pPr>
      <w:r>
        <w:rPr>
          <w:sz w:val="11"/>
        </w:rPr>
        <w:t>10°    </w:t>
      </w:r>
      <w:r>
        <w:rPr>
          <w:sz w:val="14"/>
        </w:rPr>
        <w:t>K-0t   -0p-0mha   p,o,d   97.  </w:t>
      </w:r>
      <w:r>
        <w:rPr>
          <w:w w:val="120"/>
          <w:sz w:val="14"/>
        </w:rPr>
        <w:t>str.  </w:t>
      </w:r>
      <w:r>
        <w:rPr>
          <w:sz w:val="14"/>
        </w:rPr>
        <w:t>67   do</w:t>
      </w:r>
      <w:r>
        <w:rPr>
          <w:spacing w:val="2"/>
          <w:sz w:val="14"/>
        </w:rPr>
        <w:t> </w:t>
      </w:r>
      <w:r>
        <w:rPr>
          <w:sz w:val="14"/>
        </w:rPr>
        <w:t>69 </w:t>
      </w:r>
      <w:r>
        <w:rPr>
          <w:spacing w:val="13"/>
          <w:sz w:val="14"/>
        </w:rPr>
        <w:t> </w:t>
      </w:r>
      <w:r>
        <w:rPr>
          <w:sz w:val="14"/>
        </w:rPr>
        <w:t>in</w:t>
        <w:tab/>
        <w:t>74.</w:t>
      </w:r>
    </w:p>
    <w:p>
      <w:pPr>
        <w:spacing w:after="0"/>
        <w:jc w:val="left"/>
        <w:rPr>
          <w:sz w:val="14"/>
        </w:rPr>
        <w:sectPr>
          <w:pgSz w:w="7900" w:h="12300"/>
          <w:pgMar w:top="180" w:bottom="280" w:left="300" w:right="680"/>
        </w:sectPr>
      </w:pPr>
    </w:p>
    <w:p>
      <w:pPr>
        <w:tabs>
          <w:tab w:pos="2058" w:val="left" w:leader="none"/>
          <w:tab w:pos="5656" w:val="left" w:leader="none"/>
        </w:tabs>
        <w:spacing w:before="4"/>
        <w:ind w:left="125" w:right="0" w:firstLine="0"/>
        <w:jc w:val="both"/>
        <w:rPr>
          <w:sz w:val="57"/>
        </w:rPr>
      </w:pPr>
      <w:r>
        <w:rPr/>
        <w:pict>
          <v:line style="position:absolute;mso-position-horizontal-relative:page;mso-position-vertical-relative:paragraph;z-index:-268774400" from="115.127769pt,26.401472pt" to="164.057019pt,26.401472pt" stroked="true" strokeweight=".239607pt" strokecolor="#000000">
            <v:stroke dashstyle="solid"/>
            <w10:wrap type="none"/>
          </v:line>
        </w:pict>
      </w:r>
      <w:r>
        <w:rPr/>
        <w:pict>
          <v:line style="position:absolute;mso-position-horizontal-relative:page;mso-position-vertical-relative:paragraph;z-index:-268773376" from="44.132301pt,26.401472pt" to="90.183399pt,26.401472pt" stroked="true" strokeweight=".239607pt" strokecolor="#000000">
            <v:stroke dashstyle="solid"/>
            <w10:wrap type="none"/>
          </v:line>
        </w:pict>
      </w:r>
      <w:r>
        <w:rPr/>
        <w:pict>
          <v:line style="position:absolute;mso-position-horizontal-relative:page;mso-position-vertical-relative:paragraph;z-index:-268772352" from="189.001389pt,26.401472pt" to="373.205738pt,26.401472pt" stroked="true" strokeweight=".239607pt" strokecolor="#000000">
            <v:stroke dashstyle="solid"/>
            <w10:wrap type="none"/>
          </v:line>
        </w:pict>
      </w:r>
      <w:r>
        <w:rPr>
          <w:w w:val="115"/>
          <w:position w:val="5"/>
          <w:sz w:val="19"/>
        </w:rPr>
        <w:t>464</w:t>
        <w:tab/>
      </w:r>
      <w:r>
        <w:rPr>
          <w:w w:val="115"/>
          <w:sz w:val="14"/>
        </w:rPr>
        <w:t>:'i'ASTOP</w:t>
      </w:r>
      <w:r>
        <w:rPr>
          <w:spacing w:val="34"/>
          <w:w w:val="115"/>
          <w:sz w:val="14"/>
        </w:rPr>
        <w:t> </w:t>
      </w:r>
      <w:r>
        <w:rPr>
          <w:w w:val="115"/>
          <w:sz w:val="14"/>
        </w:rPr>
        <w:t>OBOHOžEXIH </w:t>
      </w:r>
      <w:r>
        <w:rPr>
          <w:spacing w:val="8"/>
          <w:w w:val="115"/>
          <w:sz w:val="14"/>
        </w:rPr>
        <w:t> </w:t>
      </w:r>
      <w:r>
        <w:rPr>
          <w:w w:val="115"/>
          <w:sz w:val="14"/>
        </w:rPr>
        <w:t>ODDELKOV</w:t>
        <w:tab/>
      </w:r>
      <w:r>
        <w:rPr>
          <w:w w:val="115"/>
          <w:position w:val="-7"/>
          <w:sz w:val="57"/>
        </w:rPr>
        <w:t>•</w:t>
      </w:r>
    </w:p>
    <w:p>
      <w:pPr>
        <w:spacing w:line="247" w:lineRule="auto" w:before="137"/>
        <w:ind w:left="129" w:right="117" w:firstLine="6"/>
        <w:jc w:val="both"/>
        <w:rPr>
          <w:sz w:val="18"/>
        </w:rPr>
      </w:pPr>
      <w:r>
        <w:rPr>
          <w:w w:val="120"/>
          <w:sz w:val="18"/>
        </w:rPr>
        <w:t>oficirja Radovana Slanca povezal s kaplanom Janezom Jenkom in njegovo klerofašistično skupino. S podporo šušteršičijansko usmerjenega dekana Karla Gnidovca je žužemberski kaplan Jenko z ostalimi  župnišči  v deka­ niji maja 1942 pripravil binkoštno mobilizacijo za zamišljeni suhokrajinski odred, kar pa je že v kali propadlo. Dne 13. julija so Italijani zapustili oblegani Žužemberk. Partizansko vojaško sodišče je nekaj časa  razisko­ valo belogardistično binkoštno mobilizacijo in zaradi pomanjkanja  doka­ zov oprostilo vse osumljence: dekana Gnidovca, kaplana Janeža, kaplana Hrovata, župnika Zupanca in Gabrijela Mokorela. O teh  zaslišanjih  je dekan Gnidovec kasneje pisal svojemu kaplanu Jenku, ki se je že junija umaknil v</w:t>
      </w:r>
      <w:r>
        <w:rPr>
          <w:spacing w:val="27"/>
          <w:w w:val="120"/>
          <w:sz w:val="18"/>
        </w:rPr>
        <w:t> </w:t>
      </w:r>
      <w:r>
        <w:rPr>
          <w:w w:val="120"/>
          <w:sz w:val="18"/>
        </w:rPr>
        <w:t>Ljubljano:</w:t>
      </w:r>
    </w:p>
    <w:p>
      <w:pPr>
        <w:spacing w:line="247" w:lineRule="auto" w:before="3"/>
        <w:ind w:left="124" w:right="110" w:firstLine="392"/>
        <w:jc w:val="both"/>
        <w:rPr>
          <w:sz w:val="18"/>
        </w:rPr>
      </w:pPr>
      <w:r>
        <w:rPr>
          <w:rFonts w:ascii="Arial" w:hAnsi="Arial"/>
          <w:w w:val="120"/>
          <w:sz w:val="14"/>
        </w:rPr>
        <w:t>»</w:t>
      </w:r>
      <w:r>
        <w:rPr>
          <w:w w:val="120"/>
          <w:sz w:val="18"/>
        </w:rPr>
        <w:t>V četrtek dne 30. julija sem bil po kosilu v vinogradu, kjer sem privezoval trte, ko  me  pridejo  klicat,  češ  da  me  partizani  čakajo.  Grem v župnišče in dobim v kuhinji enega elegantnega partizana in tovarišico partizanko v hlačah ... Ko pridem, zahtevata,  naj  grem  v pisarno  in  dam na razpolago pisalni stroj in več pol papirja. Potem povesta, da sta od vrhovnega voj. sodišča in da morata vse duhovnike zaslišati,  češ  da  je prišlo ogromno ovadb zoper nas. Medtem pridrči avto, na katerem so od zunaj sedeli na blatnikih štirje oboroženi partizani, iz limuzine pa</w:t>
      </w:r>
      <w:r>
        <w:rPr>
          <w:spacing w:val="12"/>
          <w:w w:val="120"/>
          <w:sz w:val="18"/>
        </w:rPr>
        <w:t> </w:t>
      </w:r>
      <w:r>
        <w:rPr>
          <w:w w:val="120"/>
          <w:sz w:val="18"/>
        </w:rPr>
        <w:t>izstopi</w:t>
      </w:r>
    </w:p>
    <w:p>
      <w:pPr>
        <w:spacing w:line="244" w:lineRule="auto" w:before="5"/>
        <w:ind w:left="118" w:right="135" w:firstLine="4"/>
        <w:jc w:val="both"/>
        <w:rPr>
          <w:sz w:val="18"/>
        </w:rPr>
      </w:pPr>
      <w:r>
        <w:rPr>
          <w:w w:val="120"/>
          <w:sz w:val="18"/>
        </w:rPr>
        <w:t>g. Zupanc, šmihelski župnik v spremstvu vrhovnega političnega  komisarja in komandanta Žužemberka. Kmalu privede od doma tudi g. Hrovata. Najprej zaslišujejo mene in  sicer  dve  uri  in  pol. Sodniku  se  je poznalo, da je strokovnjak ... Zasliševanje se je vrstilo  zopet  okoli  Vas,  kdo  je hodil  v župnišče,  s  kom ste  občevali,  če ste  res  organizirali</w:t>
      </w:r>
      <w:r>
        <w:rPr>
          <w:spacing w:val="23"/>
          <w:w w:val="120"/>
          <w:sz w:val="18"/>
        </w:rPr>
        <w:t> </w:t>
      </w:r>
      <w:r>
        <w:rPr>
          <w:w w:val="120"/>
          <w:sz w:val="18"/>
        </w:rPr>
        <w:t>mobilizacijo</w:t>
      </w:r>
    </w:p>
    <w:p>
      <w:pPr>
        <w:spacing w:line="247" w:lineRule="auto" w:before="8"/>
        <w:ind w:left="115" w:right="128" w:firstLine="17"/>
        <w:jc w:val="both"/>
        <w:rPr>
          <w:sz w:val="18"/>
        </w:rPr>
      </w:pPr>
      <w:r>
        <w:rPr>
          <w:w w:val="115"/>
          <w:sz w:val="18"/>
        </w:rPr>
        <w:t>»bele  garde«.  Junaško  sem  tajil  </w:t>
      </w:r>
      <w:r>
        <w:rPr>
          <w:spacing w:val="3"/>
          <w:w w:val="115"/>
          <w:sz w:val="18"/>
        </w:rPr>
        <w:t>vse...</w:t>
      </w:r>
      <w:r>
        <w:rPr>
          <w:spacing w:val="57"/>
          <w:w w:val="115"/>
          <w:sz w:val="18"/>
        </w:rPr>
        <w:t> </w:t>
      </w:r>
      <w:r>
        <w:rPr>
          <w:w w:val="115"/>
          <w:sz w:val="18"/>
        </w:rPr>
        <w:t>Ker  je  le  tiščal  v   mene,   sem udaril po mizi in  protestiral  proti  takim  trditvam,  češ  da  sem  koj  od začetka povedal pod moško častjo, da bom  resnico  govoril.  To  mu  je očividno imponiralo,  ker  je  potem  odnehal  in  kmalu  zaslišanje  zaključil.  Za menoj je prišel na vrsto g. Zupanc,  ki  ga  je  vil  najbolj  zaradi  mobili • zac.   listkov   in   nekaterih   drugih   manj   pomembnih    reči.   G.   Hrovat </w:t>
      </w:r>
      <w:r>
        <w:rPr>
          <w:spacing w:val="15"/>
          <w:w w:val="115"/>
          <w:sz w:val="18"/>
        </w:rPr>
        <w:t> </w:t>
      </w:r>
      <w:r>
        <w:rPr>
          <w:w w:val="115"/>
          <w:sz w:val="18"/>
        </w:rPr>
        <w:t>in</w:t>
      </w:r>
    </w:p>
    <w:p>
      <w:pPr>
        <w:spacing w:line="244" w:lineRule="auto" w:before="6"/>
        <w:ind w:left="119" w:right="124" w:hanging="2"/>
        <w:jc w:val="both"/>
        <w:rPr>
          <w:sz w:val="15"/>
        </w:rPr>
      </w:pPr>
      <w:r>
        <w:rPr>
          <w:w w:val="120"/>
          <w:sz w:val="18"/>
        </w:rPr>
        <w:t>g. Janež sta primerno kmalu opravila,  g.  Hafnar  pa  je  bil  vprašan  le, zakaj je k meni prišel ... Po zaslišanju posameznikov je vrh.  polic.  ko­ mi.sar sklical vse skupaj in nam napovedal »custodiam honestam« v žup­ nišču, dokler se preiskava ne zaključi ... Po zaslišanju vseh (v soboto popoldne dne l. avgusta - op. S. F.) nas skličeta skupaj in povesta, da </w:t>
      </w:r>
      <w:r>
        <w:rPr>
          <w:spacing w:val="-1"/>
          <w:w w:val="119"/>
          <w:sz w:val="18"/>
        </w:rPr>
        <w:t>sm</w:t>
      </w:r>
      <w:r>
        <w:rPr>
          <w:w w:val="119"/>
          <w:sz w:val="18"/>
        </w:rPr>
        <w:t>o</w:t>
      </w:r>
      <w:r>
        <w:rPr>
          <w:sz w:val="18"/>
        </w:rPr>
        <w:t>  </w:t>
      </w:r>
      <w:r>
        <w:rPr>
          <w:spacing w:val="-19"/>
          <w:sz w:val="18"/>
        </w:rPr>
        <w:t> </w:t>
      </w:r>
      <w:r>
        <w:rPr>
          <w:spacing w:val="5"/>
          <w:w w:val="119"/>
          <w:sz w:val="18"/>
        </w:rPr>
        <w:t>p</w:t>
      </w:r>
      <w:r>
        <w:rPr>
          <w:w w:val="119"/>
          <w:sz w:val="18"/>
        </w:rPr>
        <w:t>ros</w:t>
      </w:r>
      <w:r>
        <w:rPr>
          <w:spacing w:val="9"/>
          <w:w w:val="119"/>
          <w:sz w:val="18"/>
        </w:rPr>
        <w:t>t</w:t>
      </w:r>
      <w:r>
        <w:rPr>
          <w:spacing w:val="-1"/>
          <w:w w:val="109"/>
          <w:sz w:val="18"/>
        </w:rPr>
        <w:t>i</w:t>
      </w:r>
      <w:r>
        <w:rPr>
          <w:spacing w:val="16"/>
          <w:w w:val="109"/>
          <w:sz w:val="18"/>
        </w:rPr>
        <w:t>.</w:t>
      </w:r>
      <w:r>
        <w:rPr>
          <w:w w:val="89"/>
          <w:sz w:val="18"/>
        </w:rPr>
        <w:t>«</w:t>
      </w:r>
      <w:r>
        <w:rPr>
          <w:rFonts w:ascii="Arial" w:hAnsi="Arial"/>
          <w:spacing w:val="-27"/>
          <w:w w:val="108"/>
          <w:position w:val="6"/>
          <w:sz w:val="10"/>
        </w:rPr>
        <w:t>1</w:t>
      </w:r>
      <w:r>
        <w:rPr>
          <w:spacing w:val="-18"/>
          <w:w w:val="66"/>
          <w:sz w:val="15"/>
        </w:rPr>
        <w:t>a</w:t>
      </w:r>
      <w:r>
        <w:rPr>
          <w:rFonts w:ascii="Arial" w:hAnsi="Arial"/>
          <w:w w:val="108"/>
          <w:position w:val="6"/>
          <w:sz w:val="10"/>
        </w:rPr>
        <w:t>0</w:t>
      </w:r>
      <w:r>
        <w:rPr>
          <w:rFonts w:ascii="Arial" w:hAnsi="Arial"/>
          <w:position w:val="6"/>
          <w:sz w:val="10"/>
        </w:rPr>
        <w:t> </w:t>
      </w:r>
      <w:r>
        <w:rPr>
          <w:rFonts w:ascii="Arial" w:hAnsi="Arial"/>
          <w:spacing w:val="2"/>
          <w:position w:val="6"/>
          <w:sz w:val="10"/>
        </w:rPr>
        <w:t> </w:t>
      </w:r>
      <w:r>
        <w:rPr>
          <w:w w:val="66"/>
          <w:sz w:val="15"/>
        </w:rPr>
        <w:t>a</w:t>
      </w:r>
    </w:p>
    <w:p>
      <w:pPr>
        <w:spacing w:line="247" w:lineRule="auto" w:before="17"/>
        <w:ind w:left="121" w:right="117" w:firstLine="391"/>
        <w:jc w:val="both"/>
        <w:rPr>
          <w:sz w:val="10"/>
        </w:rPr>
      </w:pPr>
      <w:r>
        <w:rPr>
          <w:sz w:val="18"/>
        </w:rPr>
        <w:t>Dne     </w:t>
      </w:r>
      <w:r>
        <w:rPr>
          <w:w w:val="115"/>
          <w:sz w:val="18"/>
        </w:rPr>
        <w:t>3.  avgusta  1942   je   Izvršni  odbor   Osvobodilne   fronte   priredil v  Žužemberku  duhovniško  konferenco,  ki  bo  po  mnenju  dekana  Gnidov­ ca »pač edina v  zgodovini  škofi je«.</w:t>
      </w:r>
      <w:r>
        <w:rPr>
          <w:w w:val="115"/>
          <w:position w:val="7"/>
          <w:sz w:val="10"/>
        </w:rPr>
        <w:t>100  </w:t>
      </w:r>
      <w:r>
        <w:rPr>
          <w:w w:val="115"/>
          <w:sz w:val="18"/>
        </w:rPr>
        <w:t>a  Dobrniški  župnik  Ignacij  Omahen pa  je  ugotovil:  »Stvarne  debate  o  tej  poslanici  na  konferenci  skoraj  ni bilo. Prišla je  preveč  nepričakovano,  očitki  so  bili  pretežki  in  vzdušje preveč z  eksplozivnostjo  nasičeno ...  Zastopnik  KP  na  konferenci  je povedal, da OF zahteva od nas vsaj lojalnost. </w:t>
      </w:r>
      <w:r>
        <w:rPr>
          <w:b/>
          <w:w w:val="115"/>
          <w:sz w:val="18"/>
        </w:rPr>
        <w:t>Žal, </w:t>
      </w:r>
      <w:r>
        <w:rPr>
          <w:w w:val="115"/>
          <w:sz w:val="18"/>
        </w:rPr>
        <w:t>da nam je okupator onemogočil ponovno konfer en co.« </w:t>
      </w:r>
      <w:r>
        <w:rPr>
          <w:position w:val="6"/>
          <w:sz w:val="10"/>
        </w:rPr>
        <w:t>10</w:t>
      </w:r>
      <w:r>
        <w:rPr>
          <w:spacing w:val="-13"/>
          <w:position w:val="6"/>
          <w:sz w:val="10"/>
        </w:rPr>
        <w:t> </w:t>
      </w:r>
      <w:r>
        <w:rPr>
          <w:w w:val="115"/>
          <w:position w:val="6"/>
          <w:sz w:val="10"/>
        </w:rPr>
        <w:t>00</w:t>
      </w:r>
    </w:p>
    <w:p>
      <w:pPr>
        <w:spacing w:line="247" w:lineRule="auto" w:before="5"/>
        <w:ind w:left="127" w:right="135" w:firstLine="391"/>
        <w:jc w:val="both"/>
        <w:rPr>
          <w:sz w:val="18"/>
        </w:rPr>
      </w:pPr>
      <w:r>
        <w:rPr/>
        <w:pict>
          <v:shape style="position:absolute;margin-left:43.172905pt;margin-top:36.207268pt;width:51.85pt;height:.1pt;mso-position-horizontal-relative:page;mso-position-vertical-relative:paragraph;z-index:-250391552;mso-wrap-distance-left:0;mso-wrap-distance-right:0" coordorigin="863,724" coordsize="1037,0" path="m863,724l1900,724e" filled="false" stroked="true" strokeweight=".239607pt" strokecolor="#000000">
            <v:path arrowok="t"/>
            <v:stroke dashstyle="solid"/>
            <w10:wrap type="topAndBottom"/>
          </v:shape>
        </w:pict>
      </w:r>
      <w:r>
        <w:rPr>
          <w:w w:val="120"/>
          <w:sz w:val="18"/>
        </w:rPr>
        <w:t>Redki duhovniki so s plahim srcem razmišljali o morebitni upraviče­ nosti narodnoosvobodilne borbe, večina pa je proti njej tajno rovarila. Nekateri  kot  na  primer  kaplan  Ivan  Hrovat,  župni  upravitelj  v</w:t>
      </w:r>
      <w:r>
        <w:rPr>
          <w:spacing w:val="43"/>
          <w:w w:val="120"/>
          <w:sz w:val="18"/>
        </w:rPr>
        <w:t> </w:t>
      </w:r>
      <w:r>
        <w:rPr>
          <w:w w:val="120"/>
          <w:sz w:val="18"/>
        </w:rPr>
        <w:t>Polomu,</w:t>
      </w:r>
    </w:p>
    <w:p>
      <w:pPr>
        <w:spacing w:before="29"/>
        <w:ind w:left="510" w:right="0" w:firstLine="0"/>
        <w:jc w:val="left"/>
        <w:rPr>
          <w:sz w:val="14"/>
        </w:rPr>
      </w:pPr>
      <w:r>
        <w:rPr>
          <w:w w:val="120"/>
          <w:sz w:val="14"/>
        </w:rPr>
        <w:t>100a  Pismo dekana  K. Gni,l-0vca  ka.pla,nu  ,Janezu  Jenku: V žužembe.rku,  dne 14.</w:t>
      </w:r>
      <w:r>
        <w:rPr>
          <w:spacing w:val="26"/>
          <w:w w:val="120"/>
          <w:sz w:val="14"/>
        </w:rPr>
        <w:t> </w:t>
      </w:r>
      <w:r>
        <w:rPr>
          <w:w w:val="120"/>
          <w:sz w:val="14"/>
        </w:rPr>
        <w:t>seJ,t.</w:t>
      </w:r>
    </w:p>
    <w:p>
      <w:pPr>
        <w:spacing w:before="6"/>
        <w:ind w:left="131" w:right="0" w:firstLine="0"/>
        <w:jc w:val="left"/>
        <w:rPr>
          <w:sz w:val="14"/>
        </w:rPr>
      </w:pPr>
      <w:r>
        <w:rPr>
          <w:rFonts w:ascii="Arial" w:hAnsi="Arial"/>
          <w:i/>
          <w:sz w:val="14"/>
        </w:rPr>
        <w:t>4-&gt; </w:t>
      </w:r>
      <w:r>
        <w:rPr>
          <w:sz w:val="14"/>
        </w:rPr>
        <w:t>D1 agi g·ospod Tane,z! I{. G. žužen11H•'r:k. ,dekan.</w:t>
      </w:r>
    </w:p>
    <w:p>
      <w:pPr>
        <w:spacing w:before="11"/>
        <w:ind w:left="510" w:right="0" w:firstLine="0"/>
        <w:jc w:val="left"/>
        <w:rPr>
          <w:sz w:val="14"/>
        </w:rPr>
      </w:pPr>
      <w:r>
        <w:rPr>
          <w:w w:val="105"/>
          <w:sz w:val="14"/>
        </w:rPr>
        <w:t>10Gb </w:t>
      </w:r>
      <w:r>
        <w:rPr>
          <w:w w:val="120"/>
          <w:sz w:val="14"/>
        </w:rPr>
        <w:t>Kronika župnije Dobrnič, pisal žurmik Omahen; arh1\· juv. tož. LRS.</w:t>
      </w:r>
    </w:p>
    <w:p>
      <w:pPr>
        <w:spacing w:after="0"/>
        <w:jc w:val="left"/>
        <w:rPr>
          <w:sz w:val="14"/>
        </w:rPr>
        <w:sectPr>
          <w:pgSz w:w="7850" w:h="12250"/>
          <w:pgMar w:top="0" w:bottom="280" w:left="740" w:right="180"/>
        </w:sectPr>
      </w:pPr>
    </w:p>
    <w:p>
      <w:pPr>
        <w:tabs>
          <w:tab w:pos="6802" w:val="right" w:leader="none"/>
        </w:tabs>
        <w:spacing w:before="91"/>
        <w:ind w:left="1713" w:right="0" w:firstLine="0"/>
        <w:jc w:val="left"/>
        <w:rPr>
          <w:rFonts w:ascii="Courier New"/>
          <w:sz w:val="22"/>
        </w:rPr>
      </w:pPr>
      <w:r>
        <w:rPr/>
        <w:pict>
          <v:shape style="position:absolute;margin-left:20.146788pt;margin-top:19.78097pt;width:332.95pt;height:.1pt;mso-position-horizontal-relative:page;mso-position-vertical-relative:paragraph;z-index:-250387456;mso-wrap-distance-left:0;mso-wrap-distance-right:0" coordorigin="403,396" coordsize="6659,0" path="m403,396l7061,396e" filled="false" stroked="true" strokeweight=".239605pt" strokecolor="#000000">
            <v:path arrowok="t"/>
            <v:stroke dashstyle="solid"/>
            <w10:wrap type="topAndBottom"/>
          </v:shape>
        </w:pict>
      </w:r>
      <w:r>
        <w:rPr>
          <w:w w:val="110"/>
          <w:sz w:val="15"/>
        </w:rPr>
        <w:t>MVAC NA DOLENJSKEM IN V</w:t>
      </w:r>
      <w:r>
        <w:rPr>
          <w:spacing w:val="26"/>
          <w:w w:val="110"/>
          <w:sz w:val="15"/>
        </w:rPr>
        <w:t> </w:t>
      </w:r>
      <w:r>
        <w:rPr>
          <w:w w:val="110"/>
          <w:sz w:val="15"/>
        </w:rPr>
        <w:t>LJUBLJANI</w:t>
        <w:tab/>
      </w:r>
      <w:r>
        <w:rPr>
          <w:rFonts w:ascii="Courier New"/>
          <w:w w:val="110"/>
          <w:position w:val="4"/>
          <w:sz w:val="22"/>
        </w:rPr>
        <w:t>465</w:t>
      </w:r>
    </w:p>
    <w:p>
      <w:pPr>
        <w:pStyle w:val="BodyText"/>
        <w:spacing w:line="232" w:lineRule="auto" w:before="222"/>
        <w:ind w:left="112" w:right="133" w:hanging="9"/>
      </w:pPr>
      <w:r>
        <w:rPr>
          <w:w w:val="115"/>
        </w:rPr>
        <w:t>so belogardistično vnemo zakrivali celo s tem, da so hlinili svojo naklo­ njenost partizanom.</w:t>
      </w:r>
    </w:p>
    <w:p>
      <w:pPr>
        <w:pStyle w:val="BodyText"/>
        <w:spacing w:line="235" w:lineRule="auto" w:before="82"/>
        <w:ind w:left="108" w:right="128" w:firstLine="396"/>
        <w:rPr>
          <w:sz w:val="10"/>
        </w:rPr>
      </w:pPr>
      <w:r>
        <w:rPr>
          <w:w w:val="110"/>
        </w:rPr>
        <w:t>V sredo 26. avgusta so Italijani med ofenzivo v Suhi krajini zasedli Zužemberk. Kaplan Ivan Hrovat</w:t>
      </w:r>
      <w:r>
        <w:rPr>
          <w:spacing w:val="52"/>
          <w:w w:val="110"/>
        </w:rPr>
        <w:t> </w:t>
      </w:r>
      <w:r>
        <w:rPr>
          <w:w w:val="110"/>
        </w:rPr>
        <w:t>je  dal  italijanskim  častnikom  razne  koristne podatke o narodnoosvobodilnem gibanju in </w:t>
      </w:r>
      <w:r>
        <w:rPr>
          <w:b/>
          <w:w w:val="110"/>
          <w:sz w:val="18"/>
        </w:rPr>
        <w:t>jim </w:t>
      </w:r>
      <w:r>
        <w:rPr>
          <w:w w:val="110"/>
        </w:rPr>
        <w:t>ovadil domače partizane ter njihove pristaše.</w:t>
      </w:r>
      <w:r>
        <w:rPr>
          <w:w w:val="110"/>
          <w:position w:val="7"/>
          <w:sz w:val="10"/>
        </w:rPr>
        <w:t>107 </w:t>
      </w:r>
      <w:r>
        <w:rPr>
          <w:w w:val="110"/>
        </w:rPr>
        <w:t>Dekan</w:t>
      </w:r>
      <w:r>
        <w:rPr>
          <w:spacing w:val="52"/>
          <w:w w:val="110"/>
        </w:rPr>
        <w:t> </w:t>
      </w:r>
      <w:r>
        <w:rPr>
          <w:w w:val="110"/>
        </w:rPr>
        <w:t>Gnidovec  je  bil  »v  permanentni službi kot posredovalec« in je »šel tudi h generalu s prošnjo, da bi pustil </w:t>
      </w:r>
      <w:r>
        <w:rPr>
          <w:w w:val="117"/>
        </w:rPr>
        <w:t>kak</w:t>
      </w:r>
      <w:r>
        <w:rPr/>
        <w:t>  </w:t>
      </w:r>
      <w:r>
        <w:rPr>
          <w:spacing w:val="-19"/>
        </w:rPr>
        <w:t> </w:t>
      </w:r>
      <w:r>
        <w:rPr>
          <w:w w:val="112"/>
        </w:rPr>
        <w:t>oddelek</w:t>
      </w:r>
      <w:r>
        <w:rPr/>
        <w:t>  </w:t>
      </w:r>
      <w:r>
        <w:rPr>
          <w:spacing w:val="-17"/>
        </w:rPr>
        <w:t> </w:t>
      </w:r>
      <w:r>
        <w:rPr>
          <w:w w:val="115"/>
        </w:rPr>
        <w:t>vojaštva</w:t>
      </w:r>
      <w:r>
        <w:rPr/>
        <w:t>  </w:t>
      </w:r>
      <w:r>
        <w:rPr>
          <w:spacing w:val="-15"/>
        </w:rPr>
        <w:t> </w:t>
      </w:r>
      <w:r>
        <w:rPr>
          <w:spacing w:val="-1"/>
          <w:w w:val="115"/>
        </w:rPr>
        <w:t>tu</w:t>
      </w:r>
      <w:r>
        <w:rPr>
          <w:w w:val="115"/>
        </w:rPr>
        <w:t>,</w:t>
      </w:r>
      <w:r>
        <w:rPr/>
        <w:t>  </w:t>
      </w:r>
      <w:r>
        <w:rPr>
          <w:spacing w:val="-17"/>
        </w:rPr>
        <w:t> </w:t>
      </w:r>
      <w:r>
        <w:rPr>
          <w:w w:val="115"/>
        </w:rPr>
        <w:t>ker</w:t>
      </w:r>
      <w:r>
        <w:rPr/>
        <w:t>  </w:t>
      </w:r>
      <w:r>
        <w:rPr>
          <w:spacing w:val="-18"/>
        </w:rPr>
        <w:t> </w:t>
      </w:r>
      <w:r>
        <w:rPr>
          <w:spacing w:val="-1"/>
          <w:w w:val="115"/>
        </w:rPr>
        <w:t>s</w:t>
      </w:r>
      <w:r>
        <w:rPr>
          <w:w w:val="115"/>
        </w:rPr>
        <w:t>e</w:t>
      </w:r>
      <w:r>
        <w:rPr/>
        <w:t>  </w:t>
      </w:r>
      <w:r>
        <w:rPr>
          <w:spacing w:val="-23"/>
        </w:rPr>
        <w:t> </w:t>
      </w:r>
      <w:r>
        <w:rPr>
          <w:w w:val="111"/>
        </w:rPr>
        <w:t>bojimo</w:t>
      </w:r>
      <w:r>
        <w:rPr/>
        <w:t>  </w:t>
      </w:r>
      <w:r>
        <w:rPr>
          <w:spacing w:val="-18"/>
        </w:rPr>
        <w:t> </w:t>
      </w:r>
      <w:r>
        <w:rPr>
          <w:w w:val="115"/>
        </w:rPr>
        <w:t>partizanskega</w:t>
      </w:r>
      <w:r>
        <w:rPr/>
        <w:t>  </w:t>
      </w:r>
      <w:r>
        <w:rPr>
          <w:spacing w:val="-2"/>
        </w:rPr>
        <w:t> </w:t>
      </w:r>
      <w:r>
        <w:rPr>
          <w:spacing w:val="2"/>
          <w:w w:val="115"/>
        </w:rPr>
        <w:t>m</w:t>
      </w:r>
      <w:r>
        <w:rPr>
          <w:spacing w:val="-1"/>
          <w:w w:val="109"/>
        </w:rPr>
        <w:t>aščeva</w:t>
      </w:r>
      <w:r>
        <w:rPr>
          <w:w w:val="109"/>
        </w:rPr>
        <w:t>n</w:t>
      </w:r>
      <w:r>
        <w:rPr>
          <w:spacing w:val="-2"/>
        </w:rPr>
        <w:t> </w:t>
      </w:r>
      <w:r>
        <w:rPr>
          <w:spacing w:val="-1"/>
          <w:w w:val="100"/>
        </w:rPr>
        <w:t>ja</w:t>
      </w:r>
      <w:r>
        <w:rPr>
          <w:w w:val="100"/>
        </w:rPr>
        <w:t>.</w:t>
      </w:r>
      <w:r>
        <w:rPr>
          <w:spacing w:val="-23"/>
        </w:rPr>
        <w:t> </w:t>
      </w:r>
      <w:r>
        <w:rPr>
          <w:spacing w:val="10"/>
          <w:w w:val="79"/>
        </w:rPr>
        <w:t>«</w:t>
      </w:r>
      <w:r>
        <w:rPr>
          <w:w w:val="79"/>
          <w:position w:val="6"/>
          <w:sz w:val="10"/>
        </w:rPr>
        <w:t>1</w:t>
      </w:r>
      <w:r>
        <w:rPr>
          <w:spacing w:val="-4"/>
          <w:position w:val="6"/>
          <w:sz w:val="10"/>
        </w:rPr>
        <w:t> </w:t>
      </w:r>
      <w:r>
        <w:rPr>
          <w:spacing w:val="-6"/>
          <w:w w:val="110"/>
          <w:position w:val="6"/>
          <w:sz w:val="10"/>
        </w:rPr>
        <w:t>0</w:t>
      </w:r>
      <w:r>
        <w:rPr>
          <w:rFonts w:ascii="Arial" w:hAnsi="Arial"/>
          <w:spacing w:val="-78"/>
          <w:w w:val="107"/>
          <w:sz w:val="13"/>
        </w:rPr>
        <w:t>a</w:t>
      </w:r>
      <w:r>
        <w:rPr>
          <w:w w:val="110"/>
          <w:position w:val="6"/>
          <w:sz w:val="10"/>
        </w:rPr>
        <w:t>1</w:t>
      </w:r>
    </w:p>
    <w:p>
      <w:pPr>
        <w:pStyle w:val="BodyText"/>
        <w:spacing w:line="235" w:lineRule="auto"/>
        <w:ind w:left="112" w:right="123" w:hanging="8"/>
      </w:pPr>
      <w:r>
        <w:rPr>
          <w:w w:val="110"/>
        </w:rPr>
        <w:t>.Zupnika Jožef Podlipnik in Ivan</w:t>
      </w:r>
      <w:r>
        <w:rPr>
          <w:spacing w:val="52"/>
          <w:w w:val="110"/>
        </w:rPr>
        <w:t> </w:t>
      </w:r>
      <w:r>
        <w:rPr>
          <w:w w:val="110"/>
        </w:rPr>
        <w:t>Vodopivec  sta  29.  avgusta  s  svojimi ljudmi</w:t>
      </w:r>
      <w:r>
        <w:rPr>
          <w:spacing w:val="52"/>
          <w:w w:val="110"/>
        </w:rPr>
        <w:t> </w:t>
      </w:r>
      <w:r>
        <w:rPr>
          <w:w w:val="110"/>
        </w:rPr>
        <w:t>prišla  na  italijansko  poveljstvo  v  Žužemberk   in   tam   prosila,  da bi jih »oborožili, da bi lahko sodelovali v akciji proti komunističnim razbojnikom. «' </w:t>
      </w:r>
      <w:r>
        <w:rPr>
          <w:rFonts w:ascii="Arial" w:hAnsi="Arial"/>
          <w:spacing w:val="-3"/>
          <w:w w:val="110"/>
          <w:position w:val="7"/>
          <w:sz w:val="9"/>
        </w:rPr>
        <w:t>07</w:t>
      </w:r>
      <w:r>
        <w:rPr>
          <w:spacing w:val="-3"/>
          <w:w w:val="110"/>
          <w:sz w:val="13"/>
        </w:rPr>
        <w:t>b </w:t>
      </w:r>
      <w:r>
        <w:rPr>
          <w:w w:val="110"/>
        </w:rPr>
        <w:t>Drugi</w:t>
      </w:r>
      <w:r>
        <w:rPr>
          <w:spacing w:val="52"/>
          <w:w w:val="110"/>
        </w:rPr>
        <w:t> </w:t>
      </w:r>
      <w:r>
        <w:rPr>
          <w:w w:val="110"/>
        </w:rPr>
        <w:t>beli  zaupniki  pa  so  nato  hodili  v  Zagradec,  ker so Italijani že 31. avgusta zapustili Žužemberk. Zaslepljeni</w:t>
      </w:r>
      <w:r>
        <w:rPr>
          <w:spacing w:val="52"/>
          <w:w w:val="110"/>
        </w:rPr>
        <w:t> </w:t>
      </w:r>
      <w:r>
        <w:rPr>
          <w:w w:val="110"/>
        </w:rPr>
        <w:t>ljudje,  nahuj­ skani iz župnišč, so tedaj kar podivjali. O tem je dekan Gnidovec 14. sep„ tembra 1942 z navdušenjem poročal svojemu kaplanu</w:t>
      </w:r>
      <w:r>
        <w:rPr>
          <w:spacing w:val="42"/>
          <w:w w:val="110"/>
        </w:rPr>
        <w:t> </w:t>
      </w:r>
      <w:r>
        <w:rPr>
          <w:w w:val="110"/>
        </w:rPr>
        <w:t>Jenku:</w:t>
      </w:r>
    </w:p>
    <w:p>
      <w:pPr>
        <w:spacing w:line="235" w:lineRule="auto" w:before="78"/>
        <w:ind w:left="111" w:right="112" w:firstLine="403"/>
        <w:jc w:val="both"/>
        <w:rPr>
          <w:sz w:val="10"/>
        </w:rPr>
      </w:pPr>
      <w:r>
        <w:rPr>
          <w:w w:val="115"/>
          <w:sz w:val="19"/>
        </w:rPr>
        <w:t>»Dobivajo pa navadno le bombe.  Pa  že  to  je  dalo ljudem  korajžo, da so začeli odločno nastopati proti partizanom in loviti jih. </w:t>
      </w:r>
      <w:r>
        <w:rPr>
          <w:i/>
          <w:w w:val="115"/>
          <w:sz w:val="19"/>
        </w:rPr>
        <w:t>Tako so jih </w:t>
      </w:r>
      <w:r>
        <w:rPr>
          <w:i/>
          <w:w w:val="115"/>
          <w:sz w:val="19"/>
        </w:rPr>
        <w:t>Orlačani </w:t>
      </w:r>
      <w:r>
        <w:rPr>
          <w:rFonts w:ascii="Arial" w:hAnsi="Arial"/>
          <w:i/>
          <w:w w:val="115"/>
          <w:sz w:val="17"/>
        </w:rPr>
        <w:t>iz </w:t>
      </w:r>
      <w:r>
        <w:rPr>
          <w:i/>
          <w:w w:val="115"/>
          <w:sz w:val="19"/>
        </w:rPr>
        <w:t>fare Sela že </w:t>
      </w:r>
      <w:r>
        <w:rPr>
          <w:rFonts w:ascii="Arial" w:hAnsi="Arial"/>
          <w:i/>
          <w:w w:val="115"/>
          <w:sz w:val="17"/>
        </w:rPr>
        <w:t>18 </w:t>
      </w:r>
      <w:r>
        <w:rPr>
          <w:i/>
          <w:w w:val="115"/>
          <w:sz w:val="19"/>
        </w:rPr>
        <w:t>polovili in odpeljali </w:t>
      </w:r>
      <w:r>
        <w:rPr>
          <w:rFonts w:ascii="Arial" w:hAnsi="Arial"/>
          <w:i/>
          <w:w w:val="115"/>
          <w:sz w:val="17"/>
        </w:rPr>
        <w:t>h </w:t>
      </w:r>
      <w:r>
        <w:rPr>
          <w:i/>
          <w:w w:val="115"/>
          <w:sz w:val="19"/>
        </w:rPr>
        <w:t>komandi v Zagradec. </w:t>
      </w:r>
      <w:r>
        <w:rPr>
          <w:w w:val="115"/>
          <w:sz w:val="19"/>
        </w:rPr>
        <w:t>Podobno tudi Valičanje (Zagradec). Ti so nekega dne prišli  tudi  no. Vrhovo in odpeljali Praznika  in  njegovega  sina. </w:t>
      </w:r>
      <w:r>
        <w:rPr>
          <w:i/>
          <w:w w:val="115"/>
          <w:sz w:val="19"/>
        </w:rPr>
        <w:t>Budganjci  (Žužemberk) </w:t>
      </w:r>
      <w:r>
        <w:rPr>
          <w:i/>
          <w:w w:val="115"/>
          <w:sz w:val="19"/>
        </w:rPr>
        <w:t>so tudi </w:t>
      </w:r>
      <w:r>
        <w:rPr>
          <w:w w:val="115"/>
          <w:sz w:val="18"/>
        </w:rPr>
        <w:t>tiči </w:t>
      </w:r>
      <w:r>
        <w:rPr>
          <w:w w:val="115"/>
          <w:sz w:val="19"/>
        </w:rPr>
        <w:t>pod vodstvom Turkovega Naceta. Prijeli so jih že več,  med njimi dva višja komandanta. To nedeljo zvečer pa so prišli v trg in tam zgrabili nekega Vidica. . . Komandant v Zagradcu je </w:t>
      </w:r>
      <w:r>
        <w:rPr>
          <w:i/>
          <w:w w:val="115"/>
          <w:sz w:val="19"/>
        </w:rPr>
        <w:t>kar poskočil od </w:t>
      </w:r>
      <w:r>
        <w:rPr>
          <w:i/>
          <w:w w:val="115"/>
          <w:sz w:val="19"/>
        </w:rPr>
        <w:t>veselja, </w:t>
      </w:r>
      <w:r>
        <w:rPr>
          <w:w w:val="115"/>
          <w:sz w:val="19"/>
        </w:rPr>
        <w:t>ko jih je zagledal. France ima sedaj velik kredit.</w:t>
      </w:r>
      <w:r>
        <w:rPr>
          <w:spacing w:val="-21"/>
          <w:w w:val="115"/>
          <w:sz w:val="19"/>
        </w:rPr>
        <w:t> </w:t>
      </w:r>
      <w:r>
        <w:rPr>
          <w:w w:val="105"/>
          <w:sz w:val="19"/>
        </w:rPr>
        <w:t>«</w:t>
      </w:r>
      <w:r>
        <w:rPr>
          <w:w w:val="105"/>
          <w:position w:val="8"/>
          <w:sz w:val="10"/>
        </w:rPr>
        <w:t>101</w:t>
      </w:r>
      <w:r>
        <w:rPr>
          <w:w w:val="105"/>
          <w:sz w:val="10"/>
        </w:rPr>
        <w:t>c</w:t>
      </w:r>
    </w:p>
    <w:p>
      <w:pPr>
        <w:pStyle w:val="BodyText"/>
        <w:spacing w:line="235" w:lineRule="auto" w:before="86"/>
        <w:ind w:left="126" w:right="111" w:firstLine="382"/>
        <w:rPr>
          <w:sz w:val="16"/>
        </w:rPr>
      </w:pPr>
      <w:r>
        <w:rPr/>
        <w:pict>
          <v:shape style="position:absolute;margin-left:211.833527pt;margin-top:124.957291pt;width:3.05pt;height:6.75pt;mso-position-horizontal-relative:page;mso-position-vertical-relative:paragraph;z-index:-268769280" type="#_x0000_t202" filled="false" stroked="false">
            <v:textbox inset="0,0,0,0">
              <w:txbxContent>
                <w:p>
                  <w:pPr>
                    <w:spacing w:line="134" w:lineRule="exact" w:before="0"/>
                    <w:ind w:left="0" w:right="0" w:firstLine="0"/>
                    <w:jc w:val="left"/>
                    <w:rPr>
                      <w:rFonts w:ascii="Arial"/>
                      <w:sz w:val="12"/>
                    </w:rPr>
                  </w:pPr>
                  <w:r>
                    <w:rPr>
                      <w:rFonts w:ascii="Arial"/>
                      <w:w w:val="101"/>
                      <w:sz w:val="12"/>
                    </w:rPr>
                    <w:t>c</w:t>
                  </w:r>
                </w:p>
              </w:txbxContent>
            </v:textbox>
            <w10:wrap type="none"/>
          </v:shape>
        </w:pict>
      </w:r>
      <w:r>
        <w:rPr>
          <w:w w:val="115"/>
        </w:rPr>
        <w:t>Medtem pa so močnejši partizanski oddelki prišli v vasi okrog Žužem­ berka, razoroževali zaslepljence in kaznovali zločince. Zaradi tega se je dekanu Gnidovcu »zdela vsa ta akcija (z bombami - op. S.  F.)  zelo nevarna . . .  </w:t>
      </w:r>
      <w:r>
        <w:rPr>
          <w:i/>
          <w:w w:val="115"/>
        </w:rPr>
        <w:t>Zato  je  edina  rešitev   Legija  v   okraju.  Radi  tega  sva  šla </w:t>
      </w:r>
      <w:r>
        <w:rPr>
          <w:i/>
          <w:w w:val="115"/>
        </w:rPr>
        <w:t>s Hrovatom v Novo mesto k poveljstvu. </w:t>
      </w:r>
      <w:r>
        <w:rPr>
          <w:w w:val="115"/>
        </w:rPr>
        <w:t>Povedali so, da je Suhokrajniški bataljon v principu sklenjen, treba  je le,  da  pošljemo seznam  kakih 150, ki so zanjo pripravljeni ...  Pri  seji  vodstva  v  Novem  mestu  so  pravili, da imajo veliko organiz. dela, ne pa delavcev. Prosili so me, </w:t>
      </w:r>
      <w:r>
        <w:rPr>
          <w:b/>
          <w:w w:val="115"/>
          <w:sz w:val="18"/>
        </w:rPr>
        <w:t>naj  </w:t>
      </w:r>
      <w:r>
        <w:rPr>
          <w:w w:val="115"/>
        </w:rPr>
        <w:t>pod­  pišem vabilo za Vas, da bi šli v Novo mesto pomagat. Podpisal sem listek, več pa ne, ker  vem,  da  tudi  v  Ljubljani  ne </w:t>
      </w:r>
      <w:r>
        <w:rPr>
          <w:b/>
          <w:w w:val="115"/>
          <w:sz w:val="18"/>
        </w:rPr>
        <w:t>počivate . </w:t>
      </w:r>
      <w:r>
        <w:rPr>
          <w:w w:val="115"/>
          <w:sz w:val="18"/>
        </w:rPr>
        <w:t>. .  </w:t>
      </w:r>
      <w:r>
        <w:rPr>
          <w:w w:val="115"/>
        </w:rPr>
        <w:t>Tudi  so želeli, da bi se kdo oglasil za </w:t>
      </w:r>
      <w:r>
        <w:rPr>
          <w:b/>
          <w:w w:val="115"/>
          <w:sz w:val="18"/>
        </w:rPr>
        <w:t>vojnega </w:t>
      </w:r>
      <w:r>
        <w:rPr>
          <w:w w:val="115"/>
        </w:rPr>
        <w:t>kurata </w:t>
      </w:r>
      <w:r>
        <w:rPr>
          <w:b/>
          <w:w w:val="115"/>
          <w:sz w:val="18"/>
        </w:rPr>
        <w:t>pri Legiji. G. </w:t>
      </w:r>
      <w:r>
        <w:rPr>
          <w:w w:val="115"/>
        </w:rPr>
        <w:t>Hrovat bi bil priprav­ ljen </w:t>
      </w:r>
      <w:r>
        <w:rPr>
          <w:w w:val="115"/>
          <w:sz w:val="18"/>
        </w:rPr>
        <w:t>iti, </w:t>
      </w:r>
      <w:r>
        <w:rPr>
          <w:w w:val="115"/>
        </w:rPr>
        <w:t>če bi dobil dovoljenje od</w:t>
      </w:r>
      <w:r>
        <w:rPr>
          <w:spacing w:val="54"/>
          <w:w w:val="115"/>
        </w:rPr>
        <w:t> </w:t>
      </w:r>
      <w:r>
        <w:rPr>
          <w:w w:val="115"/>
        </w:rPr>
        <w:t>škofa.</w:t>
      </w:r>
      <w:r>
        <w:rPr>
          <w:rFonts w:ascii="Arial" w:hAnsi="Arial"/>
          <w:w w:val="115"/>
          <w:sz w:val="16"/>
        </w:rPr>
        <w:t>«</w:t>
      </w:r>
      <w:r>
        <w:rPr>
          <w:w w:val="115"/>
          <w:sz w:val="16"/>
          <w:vertAlign w:val="superscript"/>
        </w:rPr>
        <w:t>101</w:t>
      </w:r>
    </w:p>
    <w:p>
      <w:pPr>
        <w:pStyle w:val="BodyText"/>
        <w:spacing w:line="237" w:lineRule="auto" w:before="69"/>
        <w:ind w:left="126" w:right="110" w:firstLine="391"/>
        <w:rPr>
          <w:rFonts w:ascii="Arial" w:hAnsi="Arial"/>
          <w:sz w:val="11"/>
        </w:rPr>
      </w:pPr>
      <w:r>
        <w:rPr>
          <w:w w:val="110"/>
        </w:rPr>
        <w:t>Ko se je dekan Gnidovec vrnil  iz  Novega  </w:t>
      </w:r>
      <w:r>
        <w:rPr>
          <w:b/>
          <w:w w:val="110"/>
          <w:sz w:val="18"/>
        </w:rPr>
        <w:t>mesta,  </w:t>
      </w:r>
      <w:r>
        <w:rPr>
          <w:w w:val="110"/>
        </w:rPr>
        <w:t>je  brž  napisal spisek iz svoje fare, župnik Franc Kolenc iz Hinj</w:t>
      </w:r>
      <w:r>
        <w:rPr>
          <w:spacing w:val="52"/>
          <w:w w:val="110"/>
        </w:rPr>
        <w:t> </w:t>
      </w:r>
      <w:r>
        <w:rPr>
          <w:w w:val="110"/>
        </w:rPr>
        <w:t>in  župnik  Gregorij  Mali  z Ajdovca pa sta mu poslala sezname iz svoje</w:t>
      </w:r>
      <w:r>
        <w:rPr>
          <w:spacing w:val="52"/>
          <w:w w:val="110"/>
        </w:rPr>
        <w:t> </w:t>
      </w:r>
      <w:r>
        <w:rPr>
          <w:w w:val="110"/>
        </w:rPr>
        <w:t>župnije.  Nato  je  dekan Gnidovec poslal  novomeškemu  belemu  vodstvu  »sezname  za  več kot  500, a o bataljonu ne duha ne sluha</w:t>
      </w:r>
      <w:r>
        <w:rPr>
          <w:spacing w:val="-12"/>
          <w:w w:val="110"/>
        </w:rPr>
        <w:t> </w:t>
      </w:r>
      <w:r>
        <w:rPr>
          <w:w w:val="110"/>
        </w:rPr>
        <w:t>«.</w:t>
      </w:r>
      <w:r>
        <w:rPr>
          <w:w w:val="110"/>
          <w:position w:val="8"/>
          <w:sz w:val="10"/>
        </w:rPr>
        <w:t>107</w:t>
      </w:r>
      <w:r>
        <w:rPr>
          <w:rFonts w:ascii="Arial" w:hAnsi="Arial"/>
          <w:w w:val="110"/>
          <w:sz w:val="11"/>
        </w:rPr>
        <w:t>c</w:t>
      </w:r>
    </w:p>
    <w:p>
      <w:pPr>
        <w:pStyle w:val="BodyText"/>
        <w:spacing w:line="237" w:lineRule="auto" w:before="69"/>
        <w:ind w:left="145" w:right="106" w:firstLine="373"/>
      </w:pPr>
      <w:r>
        <w:rPr/>
        <w:pict>
          <v:shape style="position:absolute;margin-left:20.146788pt;margin-top:40.503563pt;width:51.85pt;height:.1pt;mso-position-horizontal-relative:page;mso-position-vertical-relative:paragraph;z-index:-250386432;mso-wrap-distance-left:0;mso-wrap-distance-right:0" coordorigin="403,810" coordsize="1037,0" path="m403,810l1439,810e" filled="false" stroked="true" strokeweight=".239605pt" strokecolor="#000000">
            <v:path arrowok="t"/>
            <v:stroke dashstyle="solid"/>
            <w10:wrap type="topAndBottom"/>
          </v:shape>
        </w:pict>
      </w:r>
      <w:r>
        <w:rPr>
          <w:w w:val="115"/>
        </w:rPr>
        <w:t>Major Novak je tedaj v stopiškem župnišču delal načrte za štiri belogardistične bataljone: eden naj bi bil na Dolžu, drugi  v št.  Jerneju, tretji v premiku na področju okrog Šmarjete in četrti na</w:t>
      </w:r>
      <w:r>
        <w:rPr>
          <w:spacing w:val="11"/>
          <w:w w:val="115"/>
        </w:rPr>
        <w:t> </w:t>
      </w:r>
      <w:r>
        <w:rPr>
          <w:w w:val="115"/>
        </w:rPr>
        <w:t>področju</w:t>
      </w:r>
    </w:p>
    <w:p>
      <w:pPr>
        <w:spacing w:before="29"/>
        <w:ind w:left="495" w:right="0" w:firstLine="0"/>
        <w:jc w:val="left"/>
        <w:rPr>
          <w:sz w:val="14"/>
        </w:rPr>
      </w:pPr>
      <w:r>
        <w:rPr>
          <w:w w:val="115"/>
          <w:sz w:val="10"/>
        </w:rPr>
        <w:t>101 </w:t>
      </w:r>
      <w:r>
        <w:rPr>
          <w:w w:val="115"/>
          <w:sz w:val="14"/>
        </w:rPr>
        <w:t>Cacciatori dclle Alpi, </w:t>
      </w:r>
      <w:r>
        <w:rPr>
          <w:w w:val="120"/>
          <w:sz w:val="14"/>
        </w:rPr>
        <w:t>not. inf. </w:t>
      </w:r>
      <w:r>
        <w:rPr>
          <w:w w:val="115"/>
          <w:sz w:val="14"/>
        </w:rPr>
        <w:t>282, </w:t>
      </w:r>
      <w:r>
        <w:rPr>
          <w:sz w:val="15"/>
        </w:rPr>
        <w:t>:N". </w:t>
      </w:r>
      <w:r>
        <w:rPr>
          <w:sz w:val="14"/>
        </w:rPr>
        <w:t>2665/,,J«, </w:t>
      </w:r>
      <w:r>
        <w:rPr>
          <w:w w:val="115"/>
          <w:sz w:val="14"/>
        </w:rPr>
        <w:t>dne 28. avgusta 1042.</w:t>
      </w:r>
    </w:p>
    <w:p>
      <w:pPr>
        <w:spacing w:line="256" w:lineRule="auto" w:before="9"/>
        <w:ind w:left="514" w:right="4787" w:firstLine="6"/>
        <w:jc w:val="left"/>
        <w:rPr>
          <w:sz w:val="14"/>
        </w:rPr>
      </w:pPr>
      <w:r>
        <w:rPr>
          <w:w w:val="115"/>
          <w:sz w:val="13"/>
        </w:rPr>
        <w:t>10,a Kot </w:t>
      </w:r>
      <w:r>
        <w:rPr>
          <w:w w:val="115"/>
          <w:sz w:val="14"/>
        </w:rPr>
        <w:t>opomba </w:t>
      </w:r>
      <w:r>
        <w:rPr>
          <w:w w:val="115"/>
          <w:sz w:val="13"/>
        </w:rPr>
        <w:t>JDBa. </w:t>
      </w:r>
      <w:r>
        <w:rPr>
          <w:w w:val="105"/>
          <w:sz w:val="14"/>
        </w:rPr>
        <w:t>107,b Kot </w:t>
      </w:r>
      <w:r>
        <w:rPr>
          <w:w w:val="115"/>
          <w:sz w:val="14"/>
        </w:rPr>
        <w:t>opomba 48. </w:t>
      </w:r>
      <w:r>
        <w:rPr>
          <w:w w:val="115"/>
          <w:sz w:val="10"/>
        </w:rPr>
        <w:t>101c </w:t>
      </w:r>
      <w:r>
        <w:rPr>
          <w:w w:val="115"/>
          <w:sz w:val="13"/>
        </w:rPr>
        <w:t>Kot </w:t>
      </w:r>
      <w:r>
        <w:rPr>
          <w:w w:val="115"/>
          <w:sz w:val="14"/>
        </w:rPr>
        <w:t>opomba</w:t>
      </w:r>
      <w:r>
        <w:rPr>
          <w:spacing w:val="3"/>
          <w:w w:val="115"/>
          <w:sz w:val="14"/>
        </w:rPr>
        <w:t> </w:t>
      </w:r>
      <w:r>
        <w:rPr>
          <w:w w:val="115"/>
          <w:sz w:val="14"/>
        </w:rPr>
        <w:t>106a.</w:t>
      </w:r>
    </w:p>
    <w:p>
      <w:pPr>
        <w:tabs>
          <w:tab w:pos="6549" w:val="right" w:leader="none"/>
        </w:tabs>
        <w:spacing w:before="115"/>
        <w:ind w:left="150" w:right="0" w:firstLine="0"/>
        <w:jc w:val="both"/>
        <w:rPr>
          <w:sz w:val="13"/>
        </w:rPr>
      </w:pPr>
      <w:r>
        <w:rPr>
          <w:w w:val="115"/>
          <w:sz w:val="13"/>
        </w:rPr>
        <w:t>Zločin</w:t>
      </w:r>
      <w:r>
        <w:rPr>
          <w:spacing w:val="18"/>
          <w:w w:val="115"/>
          <w:sz w:val="13"/>
        </w:rPr>
        <w:t> </w:t>
      </w:r>
      <w:r>
        <w:rPr>
          <w:w w:val="115"/>
          <w:sz w:val="13"/>
        </w:rPr>
        <w:t>11nd</w:t>
      </w:r>
      <w:r>
        <w:rPr>
          <w:spacing w:val="32"/>
          <w:w w:val="115"/>
          <w:sz w:val="13"/>
        </w:rPr>
        <w:t> </w:t>
      </w:r>
      <w:r>
        <w:rPr>
          <w:w w:val="115"/>
          <w:sz w:val="13"/>
        </w:rPr>
        <w:t>dum-0vino</w:t>
        <w:tab/>
      </w:r>
      <w:r>
        <w:rPr>
          <w:w w:val="115"/>
          <w:position w:val="2"/>
          <w:sz w:val="13"/>
        </w:rPr>
        <w:t>30</w:t>
      </w:r>
    </w:p>
    <w:p>
      <w:pPr>
        <w:spacing w:after="0"/>
        <w:jc w:val="both"/>
        <w:rPr>
          <w:sz w:val="13"/>
        </w:rPr>
        <w:sectPr>
          <w:pgSz w:w="7930" w:h="12320"/>
          <w:pgMar w:top="260" w:bottom="280" w:left="280" w:right="740"/>
        </w:sectPr>
      </w:pPr>
    </w:p>
    <w:p>
      <w:pPr>
        <w:tabs>
          <w:tab w:pos="2121" w:val="left" w:leader="none"/>
        </w:tabs>
        <w:spacing w:before="64"/>
        <w:ind w:left="173" w:right="0" w:firstLine="0"/>
        <w:jc w:val="left"/>
        <w:rPr>
          <w:sz w:val="14"/>
        </w:rPr>
      </w:pPr>
      <w:r>
        <w:rPr/>
        <w:pict>
          <v:shape style="position:absolute;margin-left:51.804691pt;margin-top:18.882023pt;width:332.9pt;height:.1pt;mso-position-horizontal-relative:page;mso-position-vertical-relative:paragraph;z-index:-250384384;mso-wrap-distance-left:0;mso-wrap-distance-right:0" coordorigin="1036,378" coordsize="6658,0" path="m1036,378l7694,378e" filled="false" stroked="true" strokeweight=".239603pt" strokecolor="#000000">
            <v:path arrowok="t"/>
            <v:stroke dashstyle="solid"/>
            <w10:wrap type="topAndBottom"/>
          </v:shape>
        </w:pict>
      </w:r>
      <w:r>
        <w:rPr>
          <w:w w:val="115"/>
          <w:position w:val="5"/>
          <w:sz w:val="19"/>
        </w:rPr>
        <w:t>466</w:t>
        <w:tab/>
      </w:r>
      <w:r>
        <w:rPr>
          <w:w w:val="115"/>
          <w:sz w:val="14"/>
        </w:rPr>
        <w:t>NASTOP OBOROžENIH</w:t>
      </w:r>
      <w:r>
        <w:rPr>
          <w:spacing w:val="3"/>
          <w:w w:val="115"/>
          <w:sz w:val="14"/>
        </w:rPr>
        <w:t> </w:t>
      </w:r>
      <w:r>
        <w:rPr>
          <w:w w:val="115"/>
          <w:sz w:val="14"/>
        </w:rPr>
        <w:t>ODDELKOV</w:t>
      </w:r>
    </w:p>
    <w:p>
      <w:pPr>
        <w:pStyle w:val="BodyText"/>
        <w:spacing w:before="10"/>
        <w:jc w:val="left"/>
        <w:rPr>
          <w:sz w:val="18"/>
        </w:rPr>
      </w:pPr>
    </w:p>
    <w:p>
      <w:pPr>
        <w:pStyle w:val="BodyText"/>
        <w:spacing w:line="232" w:lineRule="auto"/>
        <w:ind w:left="184" w:right="108" w:firstLine="8"/>
      </w:pPr>
      <w:r>
        <w:rPr>
          <w:spacing w:val="-1"/>
          <w:w w:val="104"/>
        </w:rPr>
        <w:t>Zuže</w:t>
      </w:r>
      <w:r>
        <w:rPr>
          <w:w w:val="104"/>
        </w:rPr>
        <w:t>m</w:t>
      </w:r>
      <w:r>
        <w:rPr>
          <w:spacing w:val="-4"/>
        </w:rPr>
        <w:t> </w:t>
      </w:r>
      <w:r>
        <w:rPr>
          <w:w w:val="103"/>
        </w:rPr>
        <w:t>ber</w:t>
      </w:r>
      <w:r>
        <w:rPr>
          <w:spacing w:val="-8"/>
        </w:rPr>
        <w:t> </w:t>
      </w:r>
      <w:r>
        <w:rPr>
          <w:w w:val="103"/>
        </w:rPr>
        <w:t>k-</w:t>
      </w:r>
      <w:r>
        <w:rPr/>
        <w:t>  </w:t>
      </w:r>
      <w:r>
        <w:rPr>
          <w:spacing w:val="-3"/>
        </w:rPr>
        <w:t> </w:t>
      </w:r>
      <w:r>
        <w:rPr>
          <w:spacing w:val="-1"/>
          <w:w w:val="103"/>
        </w:rPr>
        <w:t>To</w:t>
      </w:r>
      <w:r>
        <w:rPr>
          <w:w w:val="103"/>
        </w:rPr>
        <w:t>p</w:t>
      </w:r>
      <w:r>
        <w:rPr>
          <w:spacing w:val="-28"/>
        </w:rPr>
        <w:t> </w:t>
      </w:r>
      <w:r>
        <w:rPr>
          <w:spacing w:val="-1"/>
          <w:w w:val="109"/>
        </w:rPr>
        <w:t>l</w:t>
      </w:r>
      <w:r>
        <w:rPr>
          <w:spacing w:val="13"/>
          <w:w w:val="109"/>
        </w:rPr>
        <w:t>i</w:t>
      </w:r>
      <w:r>
        <w:rPr>
          <w:spacing w:val="-1"/>
          <w:w w:val="109"/>
        </w:rPr>
        <w:t>ce</w:t>
      </w:r>
      <w:r>
        <w:rPr>
          <w:spacing w:val="-9"/>
          <w:w w:val="109"/>
        </w:rPr>
        <w:t>.</w:t>
      </w:r>
      <w:r>
        <w:rPr>
          <w:rFonts w:ascii="Arial" w:hAnsi="Arial"/>
          <w:spacing w:val="-1"/>
          <w:w w:val="109"/>
          <w:position w:val="7"/>
          <w:sz w:val="9"/>
        </w:rPr>
        <w:t>10</w:t>
      </w:r>
      <w:r>
        <w:rPr>
          <w:rFonts w:ascii="Arial" w:hAnsi="Arial"/>
          <w:spacing w:val="-24"/>
          <w:w w:val="109"/>
          <w:position w:val="7"/>
          <w:sz w:val="9"/>
        </w:rPr>
        <w:t>7</w:t>
      </w:r>
      <w:r>
        <w:rPr>
          <w:rFonts w:ascii="Arial" w:hAnsi="Arial"/>
          <w:w w:val="63"/>
          <w:sz w:val="13"/>
        </w:rPr>
        <w:t>č</w:t>
      </w:r>
      <w:r>
        <w:rPr>
          <w:rFonts w:ascii="Arial" w:hAnsi="Arial"/>
          <w:sz w:val="13"/>
        </w:rPr>
        <w:t>   </w:t>
      </w:r>
      <w:r>
        <w:rPr>
          <w:rFonts w:ascii="Arial" w:hAnsi="Arial"/>
          <w:spacing w:val="11"/>
          <w:sz w:val="13"/>
        </w:rPr>
        <w:t> </w:t>
      </w:r>
      <w:r>
        <w:rPr>
          <w:spacing w:val="-1"/>
          <w:w w:val="63"/>
        </w:rPr>
        <w:t>Ke</w:t>
      </w:r>
      <w:r>
        <w:rPr>
          <w:w w:val="63"/>
        </w:rPr>
        <w:t>r</w:t>
      </w:r>
      <w:r>
        <w:rPr/>
        <w:t>    </w:t>
      </w:r>
      <w:r>
        <w:rPr>
          <w:spacing w:val="16"/>
        </w:rPr>
        <w:t> </w:t>
      </w:r>
      <w:r>
        <w:rPr>
          <w:w w:val="63"/>
        </w:rPr>
        <w:t>ni</w:t>
      </w:r>
      <w:r>
        <w:rPr/>
        <w:t>   </w:t>
      </w:r>
      <w:r>
        <w:rPr>
          <w:spacing w:val="-20"/>
        </w:rPr>
        <w:t> </w:t>
      </w:r>
      <w:r>
        <w:rPr>
          <w:spacing w:val="-1"/>
          <w:w w:val="116"/>
        </w:rPr>
        <w:t>ime</w:t>
      </w:r>
      <w:r>
        <w:rPr>
          <w:w w:val="116"/>
        </w:rPr>
        <w:t>l</w:t>
      </w:r>
      <w:r>
        <w:rPr/>
        <w:t> </w:t>
      </w:r>
      <w:r>
        <w:rPr>
          <w:spacing w:val="1"/>
        </w:rPr>
        <w:t> </w:t>
      </w:r>
      <w:r>
        <w:rPr>
          <w:w w:val="113"/>
        </w:rPr>
        <w:t>dovoij</w:t>
      </w:r>
      <w:r>
        <w:rPr/>
        <w:t> </w:t>
      </w:r>
      <w:r>
        <w:rPr>
          <w:spacing w:val="2"/>
        </w:rPr>
        <w:t> </w:t>
      </w:r>
      <w:r>
        <w:rPr>
          <w:spacing w:val="-1"/>
          <w:w w:val="113"/>
        </w:rPr>
        <w:t>moštva</w:t>
      </w:r>
      <w:r>
        <w:rPr>
          <w:w w:val="113"/>
        </w:rPr>
        <w:t>,</w:t>
      </w:r>
      <w:r>
        <w:rPr/>
        <w:t> </w:t>
      </w:r>
      <w:r>
        <w:rPr>
          <w:spacing w:val="-1"/>
        </w:rPr>
        <w:t> </w:t>
      </w:r>
      <w:r>
        <w:rPr>
          <w:spacing w:val="-1"/>
          <w:w w:val="113"/>
        </w:rPr>
        <w:t>s</w:t>
      </w:r>
      <w:r>
        <w:rPr>
          <w:w w:val="113"/>
        </w:rPr>
        <w:t>e</w:t>
      </w:r>
      <w:r>
        <w:rPr/>
        <w:t> </w:t>
      </w:r>
      <w:r>
        <w:rPr>
          <w:spacing w:val="18"/>
        </w:rPr>
        <w:t> </w:t>
      </w:r>
      <w:r>
        <w:rPr>
          <w:spacing w:val="-1"/>
          <w:w w:val="106"/>
        </w:rPr>
        <w:t>j</w:t>
      </w:r>
      <w:r>
        <w:rPr>
          <w:w w:val="106"/>
        </w:rPr>
        <w:t>e</w:t>
      </w:r>
      <w:r>
        <w:rPr/>
        <w:t> </w:t>
      </w:r>
      <w:r>
        <w:rPr>
          <w:spacing w:val="-3"/>
        </w:rPr>
        <w:t> </w:t>
      </w:r>
      <w:r>
        <w:rPr>
          <w:w w:val="110"/>
        </w:rPr>
        <w:t>kon</w:t>
      </w:r>
      <w:r>
        <w:rPr>
          <w:spacing w:val="-1"/>
          <w:w w:val="110"/>
        </w:rPr>
        <w:t>č</w:t>
      </w:r>
      <w:r>
        <w:rPr>
          <w:w w:val="110"/>
        </w:rPr>
        <w:t>no</w:t>
      </w:r>
      <w:r>
        <w:rPr/>
        <w:t> </w:t>
      </w:r>
      <w:r>
        <w:rPr>
          <w:spacing w:val="7"/>
        </w:rPr>
        <w:t> </w:t>
      </w:r>
      <w:r>
        <w:rPr>
          <w:w w:val="111"/>
        </w:rPr>
        <w:t>odlo</w:t>
      </w:r>
      <w:r>
        <w:rPr>
          <w:spacing w:val="-1"/>
          <w:w w:val="111"/>
        </w:rPr>
        <w:t>čil </w:t>
      </w:r>
      <w:r>
        <w:rPr>
          <w:w w:val="110"/>
        </w:rPr>
        <w:t>le za prva dva.. Zužemberški bataljon pa</w:t>
      </w:r>
      <w:r>
        <w:rPr>
          <w:spacing w:val="52"/>
          <w:w w:val="110"/>
        </w:rPr>
        <w:t> </w:t>
      </w:r>
      <w:r>
        <w:rPr>
          <w:w w:val="110"/>
        </w:rPr>
        <w:t>Italijani  tudi  še  niso  mogli podpreti, ker so šele pripravljali ofenzivo na tamkajšnjem ozemlju. Zaradi vsega tega je bil dekan Karel Gnidovec razumljivo živčen, kot</w:t>
      </w:r>
      <w:r>
        <w:rPr>
          <w:spacing w:val="52"/>
          <w:w w:val="110"/>
        </w:rPr>
        <w:t> </w:t>
      </w:r>
      <w:r>
        <w:rPr>
          <w:w w:val="110"/>
        </w:rPr>
        <w:t>je  pisal kaplanu</w:t>
      </w:r>
      <w:r>
        <w:rPr>
          <w:spacing w:val="51"/>
          <w:w w:val="110"/>
        </w:rPr>
        <w:t> </w:t>
      </w:r>
      <w:r>
        <w:rPr>
          <w:w w:val="110"/>
        </w:rPr>
        <w:t>Jenku:</w:t>
      </w:r>
    </w:p>
    <w:p>
      <w:pPr>
        <w:spacing w:line="232" w:lineRule="auto" w:before="43"/>
        <w:ind w:left="167" w:right="109" w:firstLine="411"/>
        <w:jc w:val="both"/>
        <w:rPr>
          <w:sz w:val="14"/>
        </w:rPr>
      </w:pPr>
      <w:r>
        <w:rPr>
          <w:w w:val="115"/>
          <w:sz w:val="19"/>
        </w:rPr>
        <w:t>»Vedeti pa morate, da smo pri tem jaz in moji zaupniki  vedno  v smrtni nevarnosti. Kakor sem rekel, noči se bojim. Sama z g.  Hafnerjem sva moška v hiši, g. kaplana ne moreva  pregovoriti,  da  bi  v  župnišču spal. Od živčne napetosti prav malo spim. Slišim vsako uro biti. Kadar zalajajo v trgu psi, grem k oknu in opazujem, od  katere  strani  bodo tovariši prišli. </w:t>
      </w:r>
      <w:r>
        <w:rPr>
          <w:i/>
          <w:w w:val="115"/>
          <w:sz w:val="19"/>
        </w:rPr>
        <w:t>Zraven postelje imam sekiro. Kateri bo prvi pokazal glavo </w:t>
      </w:r>
      <w:r>
        <w:rPr>
          <w:w w:val="115"/>
          <w:sz w:val="19"/>
        </w:rPr>
        <w:t>skozi </w:t>
      </w:r>
      <w:r>
        <w:rPr>
          <w:i/>
          <w:w w:val="115"/>
          <w:sz w:val="19"/>
        </w:rPr>
        <w:t>okno, ga bom oh!adil za vedno </w:t>
      </w:r>
      <w:r>
        <w:rPr>
          <w:w w:val="115"/>
          <w:sz w:val="19"/>
        </w:rPr>
        <w:t>... Upam, da bo v sedanjih  razmerah to moralko odobril tudi Vaš prijatelj dr. Lenček, </w:t>
      </w:r>
      <w:r>
        <w:rPr>
          <w:i/>
          <w:w w:val="115"/>
          <w:sz w:val="19"/>
        </w:rPr>
        <w:t>čeprav se ta način ne </w:t>
      </w:r>
      <w:r>
        <w:rPr>
          <w:i/>
          <w:w w:val="115"/>
          <w:sz w:val="19"/>
        </w:rPr>
        <w:t>strinja kaj prida z</w:t>
      </w:r>
      <w:r>
        <w:rPr>
          <w:i/>
          <w:spacing w:val="25"/>
          <w:w w:val="115"/>
          <w:sz w:val="19"/>
        </w:rPr>
        <w:t> </w:t>
      </w:r>
      <w:r>
        <w:rPr>
          <w:w w:val="115"/>
          <w:sz w:val="19"/>
        </w:rPr>
        <w:t>evange li jem.«</w:t>
      </w:r>
      <w:r>
        <w:rPr>
          <w:w w:val="115"/>
          <w:position w:val="6"/>
          <w:sz w:val="10"/>
        </w:rPr>
        <w:t>107 </w:t>
      </w:r>
      <w:r>
        <w:rPr>
          <w:w w:val="105"/>
          <w:sz w:val="14"/>
        </w:rPr>
        <w:t>d</w:t>
      </w:r>
    </w:p>
    <w:p>
      <w:pPr>
        <w:pStyle w:val="BodyText"/>
        <w:spacing w:line="237" w:lineRule="auto" w:before="44"/>
        <w:ind w:left="186" w:right="133" w:firstLine="368"/>
      </w:pPr>
      <w:r>
        <w:rPr>
          <w:w w:val="115"/>
        </w:rPr>
        <w:t>Tako nekrščansko bojevit je  bil  župnik  in  dekan  Gnidovec,  čeprav je bil star že 65</w:t>
      </w:r>
      <w:r>
        <w:rPr>
          <w:spacing w:val="-2"/>
          <w:w w:val="115"/>
        </w:rPr>
        <w:t> </w:t>
      </w:r>
      <w:r>
        <w:rPr>
          <w:w w:val="115"/>
        </w:rPr>
        <w:t>let!</w:t>
      </w:r>
    </w:p>
    <w:p>
      <w:pPr>
        <w:pStyle w:val="BodyText"/>
        <w:spacing w:line="232" w:lineRule="auto" w:before="36"/>
        <w:ind w:left="155" w:right="127" w:firstLine="402"/>
      </w:pPr>
      <w:r>
        <w:rPr>
          <w:w w:val="115"/>
        </w:rPr>
        <w:t>Ko so fašisti iz Zagradca po partizanskem razoroževanju belih zaslep­ ljencev v Suhi krajini šli 19. septembra skozi Zužemberk,  jih  je  župan Karl Lavrič prosil, naj ponovno zasedejo trg.</w:t>
      </w:r>
      <w:r>
        <w:rPr>
          <w:w w:val="115"/>
          <w:position w:val="7"/>
          <w:sz w:val="10"/>
        </w:rPr>
        <w:t>108 </w:t>
      </w:r>
      <w:r>
        <w:rPr>
          <w:w w:val="115"/>
        </w:rPr>
        <w:t>Njegovo in Gnidovčevo željo so uresničili šele 26. septembra 1942. Že naslednji dan so italijanski fašisti  po  dogovoru  z  organizatorji  belega  narodnega  izdajstva  sklicali v Žužemberku  zbor  moških,  za katere  jim  je dekan  Gnidovec  izjavil,</w:t>
      </w:r>
      <w:r>
        <w:rPr>
          <w:spacing w:val="-15"/>
          <w:w w:val="115"/>
        </w:rPr>
        <w:t> </w:t>
      </w:r>
      <w:r>
        <w:rPr>
          <w:w w:val="115"/>
        </w:rPr>
        <w:t>da</w:t>
      </w:r>
    </w:p>
    <w:p>
      <w:pPr>
        <w:pStyle w:val="BodyText"/>
        <w:spacing w:before="3"/>
        <w:ind w:left="153"/>
        <w:jc w:val="left"/>
      </w:pPr>
      <w:r>
        <w:rPr/>
        <w:pict>
          <v:shape style="position:absolute;margin-left:246.729431pt;margin-top:4.556115pt;width:1.95pt;height:5.55pt;mso-position-horizontal-relative:page;mso-position-vertical-relative:paragraph;z-index:-268766208" type="#_x0000_t202" filled="false" stroked="false">
            <v:textbox inset="0,0,0,0">
              <w:txbxContent>
                <w:p>
                  <w:pPr>
                    <w:spacing w:line="111" w:lineRule="exact" w:before="0"/>
                    <w:ind w:left="0" w:right="0" w:firstLine="0"/>
                    <w:jc w:val="left"/>
                    <w:rPr>
                      <w:sz w:val="10"/>
                    </w:rPr>
                  </w:pPr>
                  <w:r>
                    <w:rPr>
                      <w:w w:val="110"/>
                      <w:sz w:val="10"/>
                    </w:rPr>
                    <w:t>•</w:t>
                  </w:r>
                </w:p>
              </w:txbxContent>
            </v:textbox>
            <w10:wrap type="none"/>
          </v:shape>
        </w:pict>
      </w:r>
      <w:r>
        <w:rPr>
          <w:w w:val="115"/>
        </w:rPr>
        <w:t>so  »vsi  pripravljeni  stopiti  v  belo  </w:t>
      </w:r>
      <w:r>
        <w:rPr>
          <w:spacing w:val="3"/>
          <w:w w:val="115"/>
        </w:rPr>
        <w:t>gardo«.</w:t>
      </w:r>
      <w:r>
        <w:rPr>
          <w:spacing w:val="3"/>
          <w:w w:val="115"/>
          <w:position w:val="7"/>
          <w:sz w:val="10"/>
        </w:rPr>
        <w:t>1 </w:t>
      </w:r>
      <w:r>
        <w:rPr>
          <w:w w:val="115"/>
          <w:position w:val="7"/>
          <w:sz w:val="10"/>
        </w:rPr>
        <w:t>0     </w:t>
      </w:r>
      <w:r>
        <w:rPr>
          <w:w w:val="115"/>
        </w:rPr>
        <w:t>Italijani so  te  kmete</w:t>
      </w:r>
      <w:r>
        <w:rPr>
          <w:spacing w:val="20"/>
          <w:w w:val="115"/>
        </w:rPr>
        <w:t> </w:t>
      </w:r>
      <w:r>
        <w:rPr>
          <w:w w:val="115"/>
        </w:rPr>
        <w:t>vabili</w:t>
      </w:r>
    </w:p>
    <w:p>
      <w:pPr>
        <w:pStyle w:val="BodyText"/>
        <w:spacing w:line="235" w:lineRule="auto"/>
        <w:ind w:left="147" w:right="132" w:firstLine="9"/>
      </w:pPr>
      <w:r>
        <w:rPr>
          <w:w w:val="115"/>
        </w:rPr>
        <w:t>in pozivali k sodelovanju  »za  rešitev  civilizacije  in  obrambo  </w:t>
      </w:r>
      <w:r>
        <w:rPr>
          <w:spacing w:val="3"/>
          <w:w w:val="115"/>
        </w:rPr>
        <w:t>vere«.</w:t>
      </w:r>
      <w:r>
        <w:rPr>
          <w:spacing w:val="3"/>
          <w:w w:val="115"/>
          <w:position w:val="7"/>
          <w:sz w:val="10"/>
        </w:rPr>
        <w:t>110  </w:t>
      </w:r>
      <w:r>
        <w:rPr>
          <w:w w:val="115"/>
        </w:rPr>
        <w:t>Dne 28. septembra se je sestala posebna komisija, v kateri sta razen dveh italijanskih oficirjev bila tudi dekan  Gnidovec in  župan Lavrič.  Komisija je ugotovila, kateri moški niso med partizani in pregledala njihovo politič­ no opredeljenost. Nezanesljive so Italijani 29. septembra aretirali, ostalim pa čez nekaj dni razposlali pozive za vstop v belo gardo.  Ker  jih  je  le malo hotelo prijeti za sovražnikovo orožje, so ostalim začeli groziti </w:t>
      </w:r>
      <w:r>
        <w:rPr>
          <w:rFonts w:ascii="Arial" w:hAnsi="Arial"/>
          <w:i/>
          <w:w w:val="115"/>
          <w:sz w:val="17"/>
        </w:rPr>
        <w:t>z </w:t>
      </w:r>
      <w:r>
        <w:rPr>
          <w:w w:val="115"/>
        </w:rPr>
        <w:t>internacijo.</w:t>
      </w:r>
    </w:p>
    <w:p>
      <w:pPr>
        <w:pStyle w:val="BodyText"/>
        <w:spacing w:line="232" w:lineRule="auto" w:before="33"/>
        <w:ind w:left="146" w:right="161" w:firstLine="386"/>
        <w:jc w:val="left"/>
      </w:pPr>
      <w:r>
        <w:rPr>
          <w:w w:val="115"/>
        </w:rPr>
        <w:t>Konzul Giuseppe Fossa, poveljnik 105. fašistične legije, je z redkimi belogardističnimi prostovoljci v Žužemberku najprej razpredel ovaduško mrežo, ki naj bi bila osnova »za ustanovitev protikomunistične skupine ... Oboroženci so že večkrat šli z našimi oddelki in dokazali svojo sposob­ nost, navdušenje in zvestobo«. V svojem poročilu nadrejenemu poveljstvu je konzul Fossa naglasil, da hoče v Zužemberku ustanoviti belogardistično enoto,  ki  bo  »res  lepa,  zanesljiva,  odgovarjajoča  svojim </w:t>
      </w:r>
      <w:r>
        <w:rPr>
          <w:spacing w:val="6"/>
          <w:w w:val="115"/>
        </w:rPr>
        <w:t> </w:t>
      </w:r>
      <w:r>
        <w:rPr>
          <w:w w:val="115"/>
        </w:rPr>
        <w:t>namenom«.1tt</w:t>
      </w:r>
    </w:p>
    <w:p>
      <w:pPr>
        <w:pStyle w:val="BodyText"/>
        <w:spacing w:line="217" w:lineRule="exact" w:before="45"/>
        <w:ind w:left="524"/>
        <w:jc w:val="left"/>
      </w:pPr>
      <w:r>
        <w:rPr>
          <w:w w:val="115"/>
        </w:rPr>
        <w:t>Po   dobro  prestali  preizkušnji  so  organizatorji   narodnega </w:t>
      </w:r>
      <w:r>
        <w:rPr>
          <w:spacing w:val="30"/>
          <w:w w:val="115"/>
        </w:rPr>
        <w:t> </w:t>
      </w:r>
      <w:r>
        <w:rPr>
          <w:w w:val="115"/>
        </w:rPr>
        <w:t>izdajstva</w:t>
      </w:r>
    </w:p>
    <w:p>
      <w:pPr>
        <w:pStyle w:val="BodyText"/>
        <w:spacing w:line="235" w:lineRule="auto" w:before="2"/>
        <w:ind w:left="146" w:right="157" w:hanging="8"/>
      </w:pPr>
      <w:r>
        <w:rPr/>
        <w:pict>
          <v:shape style="position:absolute;margin-left:47.967308pt;margin-top:36.585358pt;width:51.85pt;height:.1pt;mso-position-horizontal-relative:page;mso-position-vertical-relative:paragraph;z-index:-250383360;mso-wrap-distance-left:0;mso-wrap-distance-right:0" coordorigin="959,732" coordsize="1037,0" path="m959,732l1995,732e" filled="false" stroked="true" strokeweight=".239603pt" strokecolor="#000000">
            <v:path arrowok="t"/>
            <v:stroke dashstyle="solid"/>
            <w10:wrap type="topAndBottom"/>
          </v:shape>
        </w:pict>
      </w:r>
      <w:r>
        <w:rPr>
          <w:w w:val="115"/>
        </w:rPr>
        <w:t>5. oktobra lahko ustanovili svojo </w:t>
      </w:r>
      <w:r>
        <w:rPr>
          <w:i/>
          <w:w w:val="115"/>
        </w:rPr>
        <w:t>četo. </w:t>
      </w:r>
      <w:r>
        <w:rPr>
          <w:w w:val="115"/>
        </w:rPr>
        <w:t>Do 12. oktobra so dobili 100 pušk,  ki </w:t>
      </w:r>
      <w:r>
        <w:rPr>
          <w:b/>
          <w:w w:val="115"/>
          <w:sz w:val="18"/>
        </w:rPr>
        <w:t>jih </w:t>
      </w:r>
      <w:r>
        <w:rPr>
          <w:w w:val="115"/>
        </w:rPr>
        <w:t>je beli poveljnik elektrotehnik Rafael Škrbe razdelil prisilnim mobilizirancem iz vasi med Žužemberkom in Ajdovcem. Tako  je s</w:t>
      </w:r>
      <w:r>
        <w:rPr>
          <w:spacing w:val="-12"/>
          <w:w w:val="115"/>
        </w:rPr>
        <w:t> </w:t>
      </w:r>
      <w:r>
        <w:rPr>
          <w:w w:val="115"/>
        </w:rPr>
        <w:t>pomoč-</w:t>
      </w:r>
    </w:p>
    <w:p>
      <w:pPr>
        <w:spacing w:line="256" w:lineRule="auto" w:before="24"/>
        <w:ind w:left="454" w:right="3942" w:hanging="26"/>
        <w:jc w:val="left"/>
        <w:rPr>
          <w:sz w:val="14"/>
        </w:rPr>
      </w:pPr>
      <w:r>
        <w:rPr>
          <w:w w:val="125"/>
          <w:sz w:val="10"/>
        </w:rPr>
        <w:t>10,ij </w:t>
      </w:r>
      <w:r>
        <w:rPr>
          <w:w w:val="115"/>
          <w:sz w:val="14"/>
        </w:rPr>
        <w:t>Arhiv </w:t>
      </w:r>
      <w:r>
        <w:rPr>
          <w:rFonts w:ascii="Arial" w:hAnsi="Arial"/>
          <w:i/>
          <w:w w:val="125"/>
          <w:sz w:val="12"/>
        </w:rPr>
        <w:t>jav. </w:t>
      </w:r>
      <w:r>
        <w:rPr>
          <w:w w:val="115"/>
          <w:sz w:val="14"/>
        </w:rPr>
        <w:t>tož. LRS, </w:t>
      </w:r>
      <w:r>
        <w:rPr>
          <w:w w:val="115"/>
          <w:sz w:val="16"/>
        </w:rPr>
        <w:t>št,w.  </w:t>
      </w:r>
      <w:r>
        <w:rPr>
          <w:w w:val="115"/>
          <w:sz w:val="14"/>
        </w:rPr>
        <w:t>313. rn,,d Kot opomba 106a.</w:t>
      </w:r>
    </w:p>
    <w:p>
      <w:pPr>
        <w:spacing w:line="156" w:lineRule="exact" w:before="0"/>
        <w:ind w:left="429" w:right="0" w:firstLine="0"/>
        <w:jc w:val="left"/>
        <w:rPr>
          <w:sz w:val="14"/>
        </w:rPr>
      </w:pPr>
      <w:r>
        <w:rPr>
          <w:w w:val="110"/>
          <w:sz w:val="14"/>
        </w:rPr>
        <w:t>10s 105. legija </w:t>
      </w:r>
      <w:r>
        <w:rPr>
          <w:w w:val="110"/>
          <w:sz w:val="16"/>
        </w:rPr>
        <w:t>ernih </w:t>
      </w:r>
      <w:r>
        <w:rPr>
          <w:w w:val="110"/>
          <w:sz w:val="14"/>
        </w:rPr>
        <w:t>srnje, N 55Gl•I«. dne  19. </w:t>
      </w:r>
      <w:r>
        <w:rPr>
          <w:w w:val="110"/>
          <w:sz w:val="16"/>
        </w:rPr>
        <w:t>sontembra </w:t>
      </w:r>
      <w:r>
        <w:rPr>
          <w:w w:val="110"/>
          <w:sz w:val="14"/>
        </w:rPr>
        <w:t>1942.</w:t>
      </w:r>
    </w:p>
    <w:p>
      <w:pPr>
        <w:spacing w:line="169" w:lineRule="exact" w:before="0"/>
        <w:ind w:left="462" w:right="0" w:firstLine="0"/>
        <w:jc w:val="left"/>
        <w:rPr>
          <w:sz w:val="14"/>
        </w:rPr>
      </w:pPr>
      <w:r>
        <w:rPr>
          <w:w w:val="120"/>
          <w:sz w:val="10"/>
        </w:rPr>
        <w:t>109 </w:t>
      </w:r>
      <w:r>
        <w:rPr>
          <w:w w:val="120"/>
          <w:sz w:val="14"/>
        </w:rPr>
        <w:t>Zasli;,wjc bogoslo ·ca </w:t>
      </w:r>
      <w:r>
        <w:rPr>
          <w:w w:val="120"/>
          <w:sz w:val="15"/>
        </w:rPr>
        <w:t>J. </w:t>
      </w:r>
      <w:r>
        <w:rPr>
          <w:w w:val="120"/>
          <w:sz w:val="14"/>
        </w:rPr>
        <w:t>Mrvarja, roj. 17. 5. 1917, pred PVS v Kočevju, 3. oktobra</w:t>
      </w:r>
    </w:p>
    <w:p>
      <w:pPr>
        <w:spacing w:line="157" w:lineRule="exact" w:before="29"/>
        <w:ind w:left="128" w:right="0" w:firstLine="0"/>
        <w:jc w:val="left"/>
        <w:rPr>
          <w:b/>
          <w:sz w:val="14"/>
        </w:rPr>
      </w:pPr>
      <w:r>
        <w:rPr>
          <w:w w:val="110"/>
          <w:sz w:val="13"/>
        </w:rPr>
        <w:t>19·13. </w:t>
      </w:r>
      <w:r>
        <w:rPr>
          <w:b/>
          <w:w w:val="110"/>
          <w:sz w:val="14"/>
        </w:rPr>
        <w:t>leta.</w:t>
      </w:r>
    </w:p>
    <w:p>
      <w:pPr>
        <w:spacing w:line="157" w:lineRule="exact" w:before="0"/>
        <w:ind w:left="433" w:right="0" w:firstLine="0"/>
        <w:jc w:val="left"/>
        <w:rPr>
          <w:sz w:val="14"/>
        </w:rPr>
      </w:pPr>
      <w:r>
        <w:rPr>
          <w:w w:val="120"/>
          <w:sz w:val="10"/>
        </w:rPr>
        <w:t>110 </w:t>
      </w:r>
      <w:r>
        <w:rPr>
          <w:w w:val="120"/>
          <w:sz w:val="12"/>
        </w:rPr>
        <w:t>Jlij. </w:t>
      </w:r>
      <w:r>
        <w:rPr>
          <w:w w:val="120"/>
          <w:sz w:val="14"/>
        </w:rPr>
        <w:t>le.i.:ija črnih srajc, N. 5,0. dne 30. septembra 1942.</w:t>
      </w:r>
    </w:p>
    <w:p>
      <w:pPr>
        <w:spacing w:line="271" w:lineRule="auto" w:before="11"/>
        <w:ind w:left="135" w:right="219" w:firstLine="293"/>
        <w:jc w:val="left"/>
        <w:rPr>
          <w:sz w:val="14"/>
        </w:rPr>
      </w:pPr>
      <w:r>
        <w:rPr>
          <w:w w:val="115"/>
          <w:sz w:val="10"/>
        </w:rPr>
        <w:t>111 </w:t>
      </w:r>
      <w:r>
        <w:rPr>
          <w:w w:val="115"/>
          <w:sz w:val="14"/>
        </w:rPr>
        <w:t>10:,. legija črnih srajc,  dne  15.  oktobra  1942;  predmet:  p-0roči!o  o  čiilčcnju  Žu­  žemberka.</w:t>
      </w:r>
    </w:p>
    <w:p>
      <w:pPr>
        <w:spacing w:after="0" w:line="271" w:lineRule="auto"/>
        <w:jc w:val="left"/>
        <w:rPr>
          <w:sz w:val="14"/>
        </w:rPr>
        <w:sectPr>
          <w:pgSz w:w="8010" w:h="12370"/>
          <w:pgMar w:top="280" w:bottom="280" w:left="840" w:right="200"/>
        </w:sectPr>
      </w:pPr>
    </w:p>
    <w:p>
      <w:pPr>
        <w:tabs>
          <w:tab w:pos="6835" w:val="right" w:leader="none"/>
        </w:tabs>
        <w:spacing w:before="80"/>
        <w:ind w:left="1809" w:right="0" w:firstLine="0"/>
        <w:jc w:val="left"/>
        <w:rPr>
          <w:rFonts w:ascii="Courier New"/>
          <w:sz w:val="21"/>
        </w:rPr>
      </w:pPr>
      <w:r>
        <w:rPr/>
        <w:pict>
          <v:shape style="position:absolute;margin-left:19.187418pt;margin-top:17.595867pt;width:81.55pt;height:.1pt;mso-position-horizontal-relative:page;mso-position-vertical-relative:paragraph;z-index:-250381312;mso-wrap-distance-left:0;mso-wrap-distance-right:0" coordorigin="384,352" coordsize="1631,0" path="m384,352l2015,352e" filled="false" stroked="true" strokeweight=".239605pt" strokecolor="#000000">
            <v:path arrowok="t"/>
            <v:stroke dashstyle="solid"/>
            <w10:wrap type="topAndBottom"/>
          </v:shape>
        </w:pict>
      </w:r>
      <w:r>
        <w:rPr/>
        <w:pict>
          <v:shape style="position:absolute;margin-left:260.948944pt;margin-top:18.075081pt;width:90.2pt;height:.1pt;mso-position-horizontal-relative:page;mso-position-vertical-relative:paragraph;z-index:-250380288;mso-wrap-distance-left:0;mso-wrap-distance-right:0" coordorigin="5219,362" coordsize="1804,0" path="m5219,362l7023,362e" filled="false" stroked="true" strokeweight=".239605pt" strokecolor="#000000">
            <v:path arrowok="t"/>
            <v:stroke dashstyle="solid"/>
            <w10:wrap type="topAndBottom"/>
          </v:shape>
        </w:pict>
      </w:r>
      <w:r>
        <w:rPr>
          <w:w w:val="110"/>
          <w:sz w:val="15"/>
        </w:rPr>
        <w:t>IYAC NA DOLEN.JSKE1I IN V</w:t>
      </w:r>
      <w:r>
        <w:rPr>
          <w:spacing w:val="22"/>
          <w:w w:val="110"/>
          <w:sz w:val="15"/>
        </w:rPr>
        <w:t> </w:t>
      </w:r>
      <w:r>
        <w:rPr>
          <w:w w:val="110"/>
          <w:sz w:val="15"/>
        </w:rPr>
        <w:t>L,JUBL,TAXI</w:t>
        <w:tab/>
      </w:r>
      <w:r>
        <w:rPr>
          <w:rFonts w:ascii="Courier New"/>
          <w:w w:val="110"/>
          <w:position w:val="3"/>
          <w:sz w:val="21"/>
        </w:rPr>
        <w:t>467</w:t>
      </w:r>
    </w:p>
    <w:p>
      <w:pPr>
        <w:pStyle w:val="BodyText"/>
        <w:spacing w:before="5"/>
        <w:jc w:val="left"/>
        <w:rPr>
          <w:rFonts w:ascii="Courier New"/>
          <w:sz w:val="20"/>
        </w:rPr>
      </w:pPr>
    </w:p>
    <w:p>
      <w:pPr>
        <w:pStyle w:val="BodyText"/>
        <w:spacing w:line="232" w:lineRule="auto"/>
        <w:ind w:left="156" w:right="728" w:firstLine="16"/>
      </w:pPr>
      <w:r>
        <w:rPr>
          <w:w w:val="115"/>
        </w:rPr>
        <w:t>jo fašističnih okupatorjev obrodilo belogardistično seme, ki sta ga vsejala dekan Gnidovec in kaplan Janez Jenko s svojimi pomočniki.</w:t>
      </w:r>
    </w:p>
    <w:p>
      <w:pPr>
        <w:pStyle w:val="BodyText"/>
        <w:spacing w:line="235" w:lineRule="auto" w:before="39"/>
        <w:ind w:left="134" w:right="722" w:firstLine="409"/>
      </w:pPr>
      <w:r>
        <w:rPr>
          <w:w w:val="115"/>
        </w:rPr>
        <w:t>Dne  12.  oktobra  so  fašisti  in  belogardisti  iz  Žužemberka  prodrli na Ajdovec, kjer so aretirali več ljudi. Izdali so jih italijanski in belo­ gardistični zaupniki, ki so italijanske fašiste hkrati  prosili, naj  se aastanijo </w:t>
      </w:r>
      <w:r>
        <w:rPr>
          <w:i/>
          <w:w w:val="115"/>
          <w:sz w:val="18"/>
        </w:rPr>
        <w:t>v </w:t>
      </w:r>
      <w:r>
        <w:rPr>
          <w:w w:val="115"/>
        </w:rPr>
        <w:t>njihovem kraju. »Župnik (Gregorij Mali  op. S.  F.),  ki  po njegovih lastnih besedah </w:t>
      </w:r>
      <w:r>
        <w:rPr>
          <w:w w:val="105"/>
        </w:rPr>
        <w:t>11i </w:t>
      </w:r>
      <w:r>
        <w:rPr>
          <w:w w:val="115"/>
        </w:rPr>
        <w:t>mogel že šest mesecev mirno spati, je s številnimi fanti iz kraja odšel z našo kolono v Žužember </w:t>
      </w:r>
      <w:r>
        <w:rPr>
          <w:spacing w:val="3"/>
          <w:w w:val="115"/>
        </w:rPr>
        <w:t>k.«</w:t>
      </w:r>
      <w:r>
        <w:rPr>
          <w:rFonts w:ascii="Arial" w:hAnsi="Arial"/>
          <w:spacing w:val="3"/>
          <w:w w:val="115"/>
          <w:position w:val="7"/>
          <w:sz w:val="10"/>
        </w:rPr>
        <w:t>112 </w:t>
      </w:r>
      <w:r>
        <w:rPr>
          <w:w w:val="115"/>
        </w:rPr>
        <w:t>Z njimi je šel tudi duhovnik Franc Gnidovec.  Tam  so župnik  Mali, župan Štefan Vidrih in  Franc Jarc  s posredovanjem dekana Gnidovca šli na ifalijansko poveljstvo in zaprosili za oborožitev. Fašistični  poveljnik  pa  jih  je  napotil  v  Trebnje,  kamor sta odšla župan Vidrih in Jare. Belogardistični prostovoljci so  začasno ostali kar v Žužemberku, voditelji pa so se vrnili domov na</w:t>
      </w:r>
      <w:r>
        <w:rPr>
          <w:spacing w:val="36"/>
          <w:w w:val="115"/>
        </w:rPr>
        <w:t> </w:t>
      </w:r>
      <w:r>
        <w:rPr>
          <w:w w:val="115"/>
        </w:rPr>
        <w:t>Ajdovec.</w:t>
      </w:r>
    </w:p>
    <w:p>
      <w:pPr>
        <w:pStyle w:val="BodyText"/>
        <w:spacing w:line="235" w:lineRule="auto" w:before="32"/>
        <w:ind w:left="131" w:right="731" w:firstLine="394"/>
      </w:pPr>
      <w:r>
        <w:rPr>
          <w:w w:val="115"/>
        </w:rPr>
        <w:t>Oddelek MVAC iz Žužemberka je šel 18. oktobra spet proti Ajdovcu  in od tam prignal šest pristašev osvobodilnega gibanja. Naslednji dan so člani MVAC ujeli in ubili  partizana  Valentina  Mirtiča.  Dne 20. oktobra pa je 50 belogardistov iz ajdovske občine z dvema lahkima strojnicama odšlo na Ajdovec, kjer so vzpostavili  novo  postojanko  in  takoj  aretirali 15 somišljenikov Osvobodilne fr onte.</w:t>
      </w:r>
      <w:r>
        <w:rPr>
          <w:rFonts w:ascii="Arial" w:hAnsi="Arial"/>
          <w:w w:val="115"/>
          <w:position w:val="6"/>
          <w:sz w:val="11"/>
        </w:rPr>
        <w:t>113 </w:t>
      </w:r>
      <w:r>
        <w:rPr>
          <w:w w:val="115"/>
        </w:rPr>
        <w:t>V naslednjih tednih so mobilizirali še nekaj fantov in mož, da  jih  je  bilo skupno  70, ki  so se  močno  utrdili  v cerkvi, župnišču in prosvetnem</w:t>
      </w:r>
      <w:r>
        <w:rPr>
          <w:spacing w:val="49"/>
          <w:w w:val="115"/>
        </w:rPr>
        <w:t> </w:t>
      </w:r>
      <w:r>
        <w:rPr>
          <w:w w:val="115"/>
        </w:rPr>
        <w:t>domu.</w:t>
      </w:r>
    </w:p>
    <w:p>
      <w:pPr>
        <w:pStyle w:val="BodyText"/>
        <w:spacing w:line="235" w:lineRule="auto" w:before="36"/>
        <w:ind w:left="127" w:right="721" w:firstLine="397"/>
        <w:rPr>
          <w:sz w:val="11"/>
        </w:rPr>
      </w:pPr>
      <w:r>
        <w:rPr>
          <w:w w:val="115"/>
        </w:rPr>
        <w:t>Na večer 11. decembra 1942 je Gubčeva brigada obkolila Ajdovec in začela oblegati belogardistično trdnjavo. Po celonočni borbi, v kateri je morala za,žgati prosvetni dom in utrjeno cerkev, kjer so se belogardisti najtrdovratneje upirali, je  bila  zmaga  popolna.  Vsi  beli  sovražniki  so bili pobiti ali  ujeti,  Gubčeva  brigada  pa  je  imela  dva  mrtva  in  deset </w:t>
      </w:r>
      <w:r>
        <w:rPr>
          <w:spacing w:val="3"/>
          <w:w w:val="115"/>
        </w:rPr>
        <w:t>ran </w:t>
      </w:r>
      <w:r>
        <w:rPr>
          <w:w w:val="115"/>
        </w:rPr>
        <w:t>jenih. </w:t>
      </w:r>
      <w:r>
        <w:rPr>
          <w:rFonts w:ascii="Arial" w:hAnsi="Arial"/>
          <w:w w:val="115"/>
          <w:position w:val="6"/>
          <w:sz w:val="10"/>
        </w:rPr>
        <w:t>111 </w:t>
      </w:r>
      <w:r>
        <w:rPr>
          <w:w w:val="115"/>
        </w:rPr>
        <w:t>Ko so partizani tako stisnili belogardiste, da jim  ni  bilo pomoči, so hoteli preprečiti nesmiselno krvoprelitje. Zato so župnika Antona Pavliča, begunca s Sel pri  Kamniku,  zaprosili,  naj  bi posredoval za vdajo. Pavlič je posredoval, toda že prej se je z belogardisti dogovoril, naj v primeru  kakega  takega  posredovanja  store  po  svoji  pameti.  Zato je njegova pomirjevalna vloga bila  le  gola formalnost.  Neki  belogardist pa je v svoji neugnanosti celo  na  župnika  vrgel  bombo,  da  je  bil  laže </w:t>
      </w:r>
      <w:r>
        <w:rPr>
          <w:spacing w:val="3"/>
          <w:w w:val="115"/>
        </w:rPr>
        <w:t>ran</w:t>
      </w:r>
      <w:r>
        <w:rPr>
          <w:spacing w:val="-19"/>
          <w:w w:val="115"/>
        </w:rPr>
        <w:t> </w:t>
      </w:r>
      <w:r>
        <w:rPr>
          <w:w w:val="115"/>
        </w:rPr>
        <w:t>jen.</w:t>
      </w:r>
      <w:r>
        <w:rPr>
          <w:spacing w:val="-32"/>
          <w:w w:val="115"/>
        </w:rPr>
        <w:t> </w:t>
      </w:r>
      <w:r>
        <w:rPr>
          <w:w w:val="115"/>
          <w:position w:val="7"/>
          <w:sz w:val="11"/>
        </w:rPr>
        <w:t>115</w:t>
      </w:r>
    </w:p>
    <w:p>
      <w:pPr>
        <w:pStyle w:val="BodyText"/>
        <w:spacing w:line="235" w:lineRule="auto" w:before="25"/>
        <w:ind w:left="118" w:right="735" w:firstLine="391"/>
      </w:pPr>
      <w:r>
        <w:rPr>
          <w:w w:val="115"/>
        </w:rPr>
        <w:t>Partizanska zmaga na Ajdovcu je , bila za zmago  na  Suhorju  nov težak udarec beli gardi. Belogardist Gabrijel Mokorel iz  Žužemberka  je dne 20. deceembra 1942 pisal Mihi Benedičiču v Novo mesto, da je po napadu na Ajdovec popolna dezorganizacija med žužemberškimi belo­ gardisti. On sam že pet noči ni zaprl oči, ker so  straže  nezanesljive, patrulje pa nimajo niti najmanj e volje za bojevanje Partizani imajo zasedeno vse področje, da so s sosednimi belimi postojankami prekinjene vse zveze itd. Svoje pismo je takole</w:t>
      </w:r>
      <w:r>
        <w:rPr>
          <w:spacing w:val="-1"/>
          <w:w w:val="115"/>
        </w:rPr>
        <w:t> </w:t>
      </w:r>
      <w:r>
        <w:rPr>
          <w:w w:val="115"/>
        </w:rPr>
        <w:t>zaključil:</w:t>
      </w:r>
    </w:p>
    <w:p>
      <w:pPr>
        <w:pStyle w:val="BodyText"/>
        <w:spacing w:line="217" w:lineRule="exact" w:before="32"/>
        <w:ind w:left="511"/>
      </w:pPr>
      <w:r>
        <w:rPr>
          <w:w w:val="115"/>
        </w:rPr>
        <w:t>»Če bo prišlo do boja, vemo že naprej, da bo vse izgubljeno ...</w:t>
      </w:r>
    </w:p>
    <w:p>
      <w:pPr>
        <w:pStyle w:val="BodyText"/>
        <w:spacing w:line="237" w:lineRule="auto" w:before="1"/>
        <w:ind w:left="125" w:right="763" w:hanging="4"/>
      </w:pPr>
      <w:r>
        <w:rPr/>
        <w:pict>
          <v:shape style="position:absolute;margin-left:17.268677pt;margin-top:28.238268pt;width:51.85pt;height:.1pt;mso-position-horizontal-relative:page;mso-position-vertical-relative:paragraph;z-index:-250379264;mso-wrap-distance-left:0;mso-wrap-distance-right:0" coordorigin="345,565" coordsize="1037,0" path="m345,565l1381,565e" filled="false" stroked="true" strokeweight=".239605pt" strokecolor="#000000">
            <v:path arrowok="t"/>
            <v:stroke dashstyle="solid"/>
            <w10:wrap type="topAndBottom"/>
          </v:shape>
        </w:pict>
      </w:r>
      <w:r>
        <w:rPr>
          <w:w w:val="115"/>
        </w:rPr>
        <w:t>Zadnji naboj bom imel zase ... Katastrofa je pred vrati. Igramo  na poslednjo karto. če ne bo prišla pomoč v orožju in vojakih, bo</w:t>
      </w:r>
      <w:r>
        <w:rPr>
          <w:spacing w:val="54"/>
          <w:w w:val="115"/>
        </w:rPr>
        <w:t> </w:t>
      </w:r>
      <w:r>
        <w:rPr>
          <w:w w:val="115"/>
        </w:rPr>
        <w:t>vse</w:t>
      </w:r>
    </w:p>
    <w:p>
      <w:pPr>
        <w:spacing w:before="43"/>
        <w:ind w:left="405" w:right="0" w:firstLine="0"/>
        <w:jc w:val="left"/>
        <w:rPr>
          <w:sz w:val="14"/>
        </w:rPr>
      </w:pPr>
      <w:r>
        <w:rPr>
          <w:w w:val="110"/>
          <w:sz w:val="14"/>
        </w:rPr>
        <w:t>110 105. </w:t>
      </w:r>
      <w:r>
        <w:rPr>
          <w:w w:val="120"/>
          <w:sz w:val="14"/>
        </w:rPr>
        <w:t>legija črnih srajc, </w:t>
      </w:r>
      <w:r>
        <w:rPr>
          <w:w w:val="110"/>
          <w:sz w:val="14"/>
        </w:rPr>
        <w:t>r10t. </w:t>
      </w:r>
      <w:r>
        <w:rPr>
          <w:w w:val="120"/>
          <w:sz w:val="14"/>
        </w:rPr>
        <w:t>inf., dne </w:t>
      </w:r>
      <w:r>
        <w:rPr>
          <w:w w:val="110"/>
          <w:sz w:val="14"/>
        </w:rPr>
        <w:t>14.  </w:t>
      </w:r>
      <w:r>
        <w:rPr>
          <w:w w:val="120"/>
          <w:sz w:val="14"/>
        </w:rPr>
        <w:t>oktobra </w:t>
      </w:r>
      <w:r>
        <w:rPr>
          <w:w w:val="110"/>
          <w:sz w:val="14"/>
        </w:rPr>
        <w:t>1912.</w:t>
      </w:r>
    </w:p>
    <w:p>
      <w:pPr>
        <w:spacing w:line="159" w:lineRule="exact" w:before="7"/>
        <w:ind w:left="415" w:right="0" w:firstLine="0"/>
        <w:jc w:val="left"/>
        <w:rPr>
          <w:sz w:val="14"/>
        </w:rPr>
      </w:pPr>
      <w:r>
        <w:rPr>
          <w:w w:val="115"/>
          <w:sz w:val="10"/>
        </w:rPr>
        <w:t>113 </w:t>
      </w:r>
      <w:r>
        <w:rPr>
          <w:w w:val="115"/>
          <w:sz w:val="14"/>
        </w:rPr>
        <w:t>105. legija črnih srajc, N. </w:t>
      </w:r>
      <w:r>
        <w:rPr>
          <w:sz w:val="14"/>
        </w:rPr>
        <w:t>612/o&gt;Ic;, </w:t>
      </w:r>
      <w:r>
        <w:rPr>
          <w:w w:val="115"/>
          <w:sz w:val="14"/>
        </w:rPr>
        <w:t>dne, 20. o,kk,1na 191J.</w:t>
      </w:r>
    </w:p>
    <w:p>
      <w:pPr>
        <w:tabs>
          <w:tab w:pos="6604" w:val="left" w:leader="none"/>
        </w:tabs>
        <w:spacing w:line="171" w:lineRule="exact" w:before="0"/>
        <w:ind w:left="411" w:right="0" w:firstLine="0"/>
        <w:jc w:val="left"/>
        <w:rPr>
          <w:sz w:val="14"/>
        </w:rPr>
      </w:pPr>
      <w:r>
        <w:rPr>
          <w:w w:val="110"/>
          <w:sz w:val="13"/>
        </w:rPr>
        <w:t>114  </w:t>
      </w:r>
      <w:r>
        <w:rPr>
          <w:w w:val="110"/>
          <w:sz w:val="14"/>
        </w:rPr>
        <w:t>Stanko  Sen1ič-Daki, </w:t>
      </w:r>
      <w:r>
        <w:rPr>
          <w:spacing w:val="38"/>
          <w:w w:val="110"/>
          <w:sz w:val="14"/>
        </w:rPr>
        <w:t> </w:t>
      </w:r>
      <w:r>
        <w:rPr>
          <w:w w:val="110"/>
          <w:sz w:val="14"/>
        </w:rPr>
        <w:t>Sp,cnnini   </w:t>
      </w:r>
      <w:r>
        <w:rPr>
          <w:w w:val="110"/>
          <w:sz w:val="13"/>
        </w:rPr>
        <w:t>naT{}Llnega   </w:t>
      </w:r>
      <w:r>
        <w:rPr>
          <w:w w:val="110"/>
          <w:sz w:val="14"/>
        </w:rPr>
        <w:t>heroju,  ,)Borce,&lt;  1951,   </w:t>
      </w:r>
      <w:r>
        <w:rPr>
          <w:rFonts w:ascii="Arial" w:hAnsi="Arial"/>
          <w:i/>
          <w:w w:val="110"/>
          <w:sz w:val="15"/>
        </w:rPr>
        <w:t>iH. </w:t>
      </w:r>
      <w:r>
        <w:rPr>
          <w:w w:val="110"/>
          <w:sz w:val="14"/>
        </w:rPr>
        <w:t>1,  </w:t>
      </w:r>
      <w:r>
        <w:rPr>
          <w:w w:val="130"/>
          <w:sz w:val="13"/>
        </w:rPr>
        <w:t>str. </w:t>
      </w:r>
      <w:r>
        <w:rPr>
          <w:spacing w:val="32"/>
          <w:w w:val="130"/>
          <w:sz w:val="13"/>
        </w:rPr>
        <w:t> </w:t>
      </w:r>
      <w:r>
        <w:rPr>
          <w:w w:val="110"/>
          <w:sz w:val="14"/>
        </w:rPr>
        <w:t>30 </w:t>
      </w:r>
      <w:r>
        <w:rPr>
          <w:spacing w:val="5"/>
          <w:w w:val="110"/>
          <w:sz w:val="14"/>
        </w:rPr>
        <w:t> </w:t>
      </w:r>
      <w:r>
        <w:rPr>
          <w:w w:val="110"/>
          <w:sz w:val="13"/>
        </w:rPr>
        <w:t>in</w:t>
        <w:tab/>
      </w:r>
      <w:r>
        <w:rPr>
          <w:w w:val="110"/>
          <w:sz w:val="14"/>
        </w:rPr>
        <w:t>31.</w:t>
      </w:r>
    </w:p>
    <w:p>
      <w:pPr>
        <w:spacing w:before="19"/>
        <w:ind w:left="415" w:right="0" w:firstLine="0"/>
        <w:jc w:val="left"/>
        <w:rPr>
          <w:sz w:val="14"/>
        </w:rPr>
      </w:pPr>
      <w:r>
        <w:rPr>
          <w:w w:val="115"/>
          <w:sz w:val="10"/>
        </w:rPr>
        <w:t>115 </w:t>
      </w:r>
      <w:r>
        <w:rPr>
          <w:w w:val="115"/>
          <w:sz w:val="14"/>
        </w:rPr>
        <w:t>,;Vesti,, dne 14. decemlnu 194 .</w:t>
      </w:r>
    </w:p>
    <w:p>
      <w:pPr>
        <w:spacing w:after="0"/>
        <w:jc w:val="left"/>
        <w:rPr>
          <w:sz w:val="14"/>
        </w:rPr>
        <w:sectPr>
          <w:pgSz w:w="7930" w:h="12320"/>
          <w:pgMar w:top="280" w:bottom="280" w:left="240" w:right="140"/>
        </w:sectPr>
      </w:pPr>
    </w:p>
    <w:p>
      <w:pPr>
        <w:tabs>
          <w:tab w:pos="2649" w:val="left" w:leader="none"/>
        </w:tabs>
        <w:spacing w:before="79"/>
        <w:ind w:left="706" w:right="0" w:firstLine="0"/>
        <w:jc w:val="both"/>
        <w:rPr>
          <w:sz w:val="15"/>
        </w:rPr>
      </w:pPr>
      <w:r>
        <w:rPr/>
        <w:pict>
          <v:shape style="position:absolute;margin-left:47.968552pt;margin-top:19.640306pt;width:331.95pt;height:.1pt;mso-position-horizontal-relative:page;mso-position-vertical-relative:paragraph;z-index:-250378240;mso-wrap-distance-left:0;mso-wrap-distance-right:0" coordorigin="959,393" coordsize="6639,0" path="m959,393l7598,393e" filled="false" stroked="true" strokeweight=".239605pt" strokecolor="#000000">
            <v:path arrowok="t"/>
            <v:stroke dashstyle="solid"/>
            <w10:wrap type="topAndBottom"/>
          </v:shape>
        </w:pict>
      </w:r>
      <w:r>
        <w:rPr>
          <w:w w:val="110"/>
          <w:position w:val="6"/>
          <w:sz w:val="20"/>
        </w:rPr>
        <w:t>468</w:t>
        <w:tab/>
      </w:r>
      <w:r>
        <w:rPr>
          <w:w w:val="110"/>
          <w:sz w:val="15"/>
        </w:rPr>
        <w:t>NASTOP OBOROžENIH</w:t>
      </w:r>
      <w:r>
        <w:rPr>
          <w:spacing w:val="37"/>
          <w:w w:val="110"/>
          <w:sz w:val="15"/>
        </w:rPr>
        <w:t> </w:t>
      </w:r>
      <w:r>
        <w:rPr>
          <w:w w:val="110"/>
          <w:sz w:val="15"/>
        </w:rPr>
        <w:t>ODDELKOV</w:t>
      </w:r>
    </w:p>
    <w:p>
      <w:pPr>
        <w:pStyle w:val="BodyText"/>
        <w:spacing w:before="10"/>
        <w:jc w:val="left"/>
        <w:rPr>
          <w:sz w:val="20"/>
        </w:rPr>
      </w:pPr>
    </w:p>
    <w:p>
      <w:pPr>
        <w:spacing w:line="244" w:lineRule="auto" w:before="1"/>
        <w:ind w:left="722" w:right="161" w:hanging="9"/>
        <w:jc w:val="both"/>
        <w:rPr>
          <w:sz w:val="14"/>
        </w:rPr>
      </w:pPr>
      <w:r>
        <w:rPr>
          <w:w w:val="120"/>
          <w:sz w:val="18"/>
        </w:rPr>
        <w:t>izgubljeno. Samo druge puške in popolna  reorganizacija  more  še  rešiti, kar je ostalo ... Mokorel ...</w:t>
      </w:r>
      <w:r>
        <w:rPr>
          <w:spacing w:val="10"/>
          <w:w w:val="120"/>
          <w:sz w:val="18"/>
        </w:rPr>
        <w:t> </w:t>
      </w:r>
      <w:r>
        <w:rPr>
          <w:rFonts w:ascii="Arial" w:hAnsi="Arial"/>
          <w:w w:val="120"/>
          <w:sz w:val="14"/>
        </w:rPr>
        <w:t>«</w:t>
      </w:r>
      <w:r>
        <w:rPr>
          <w:w w:val="120"/>
          <w:sz w:val="14"/>
          <w:vertAlign w:val="superscript"/>
        </w:rPr>
        <w:t>116</w:t>
      </w:r>
    </w:p>
    <w:p>
      <w:pPr>
        <w:spacing w:line="247" w:lineRule="auto" w:before="4"/>
        <w:ind w:left="717" w:right="150" w:firstLine="393"/>
        <w:jc w:val="both"/>
        <w:rPr>
          <w:rFonts w:ascii="Arial" w:hAnsi="Arial"/>
          <w:sz w:val="10"/>
        </w:rPr>
      </w:pPr>
      <w:r>
        <w:rPr>
          <w:w w:val="120"/>
          <w:sz w:val="18"/>
        </w:rPr>
        <w:t>Česar se je Mokorel najbolj bal, se je že čez dva dni zgodilo. Gubčeva brigada je namreč zvečer 22. decembra J942 napadla močno utrjeno fašistično in belogardistično postojanko v Žužemberku.  V celonočni  bitki so partizani zasedli  ves  Žužemberk  razen  sodnega  poslopja,  v  katerem so bili utrjeni Italijani, ki so v svoje varstvo  sprejeli  tudi  iz  okoliških  utrdb pregnane bele zaveznike. Ker  pa  mlada  Gubčeva  brigada  dotlej še ni iztrgala iz sovražnikovih rok tudi težkega orožja, se je morala  zadovo­ ljiti s polovično zm</w:t>
      </w:r>
      <w:r>
        <w:rPr>
          <w:spacing w:val="-24"/>
          <w:w w:val="120"/>
          <w:sz w:val="18"/>
        </w:rPr>
        <w:t> </w:t>
      </w:r>
      <w:r>
        <w:rPr>
          <w:w w:val="120"/>
          <w:sz w:val="18"/>
        </w:rPr>
        <w:t>ago.</w:t>
      </w:r>
      <w:r>
        <w:rPr>
          <w:rFonts w:ascii="Arial" w:hAnsi="Arial"/>
          <w:w w:val="120"/>
          <w:position w:val="6"/>
          <w:sz w:val="10"/>
        </w:rPr>
        <w:t>117</w:t>
      </w:r>
    </w:p>
    <w:p>
      <w:pPr>
        <w:spacing w:line="247" w:lineRule="auto" w:before="43"/>
        <w:ind w:left="720" w:right="120" w:firstLine="389"/>
        <w:jc w:val="both"/>
        <w:rPr>
          <w:sz w:val="18"/>
        </w:rPr>
      </w:pPr>
      <w:r>
        <w:rPr>
          <w:w w:val="120"/>
          <w:sz w:val="18"/>
        </w:rPr>
        <w:t>Belogardistična četa  v Žužemberku  je 15. julija  1943 štela  110  mož, ki so imeli 113 pušk in tri lahke strojnice. Hkrati je bilo v močno utrjenem trgu tudi okrog 300 italijanskih vojakov in oddelek karabinjerjev. To sovražno trdnjavo je slovenska narodnoosvobodilna  vojska  ponovno napadla 25. julija 1943. V treh dneh  je po srditih pouličnih  bojih  zasedla ves trg razen župnišča v Zafari, hkrati pa odbijala več tisoč mož močne sovražne kolone, ki so se za vsako ceno skušale prebiti</w:t>
      </w:r>
      <w:r>
        <w:rPr>
          <w:spacing w:val="34"/>
          <w:w w:val="120"/>
          <w:sz w:val="18"/>
        </w:rPr>
        <w:t> </w:t>
      </w:r>
      <w:r>
        <w:rPr>
          <w:w w:val="120"/>
          <w:sz w:val="18"/>
        </w:rPr>
        <w:t>do Žužemberka.m</w:t>
      </w:r>
    </w:p>
    <w:p>
      <w:pPr>
        <w:spacing w:line="249" w:lineRule="auto" w:before="13"/>
        <w:ind w:left="727" w:right="143" w:firstLine="388"/>
        <w:jc w:val="both"/>
        <w:rPr>
          <w:sz w:val="18"/>
        </w:rPr>
      </w:pPr>
      <w:r>
        <w:rPr>
          <w:w w:val="120"/>
          <w:sz w:val="18"/>
        </w:rPr>
        <w:t>Ostale belogardistične postojanke na Dolenjskem pa so nastale šele 1943. leta iz dotedanjih belih čet, ki so se s prisilno mobilizacijo medtem nekoliko okrepile.</w:t>
      </w:r>
    </w:p>
    <w:p>
      <w:pPr>
        <w:spacing w:line="249" w:lineRule="auto" w:before="6"/>
        <w:ind w:left="728" w:right="147" w:firstLine="390"/>
        <w:jc w:val="both"/>
        <w:rPr>
          <w:rFonts w:ascii="Arial" w:hAnsi="Arial"/>
          <w:sz w:val="10"/>
        </w:rPr>
      </w:pPr>
      <w:r>
        <w:rPr>
          <w:w w:val="120"/>
          <w:sz w:val="18"/>
        </w:rPr>
        <w:t>Dolenjski klerofašisti so skušali MVAC v Trebnjem na kakršen ko1i način iztrgati iz rok fašista  Ivana  Bana  in  jo  podrediti  svojemu  vplivu. To so deloma dosegli, ko so Italijani 12. januarja 1943 premestili 70 trebanjskih belogardistov na Rakovnik pri Mirni in novi četi za poveljnika imenovali člana Slovenske legije Miho</w:t>
      </w:r>
      <w:r>
        <w:rPr>
          <w:spacing w:val="35"/>
          <w:w w:val="120"/>
          <w:sz w:val="18"/>
        </w:rPr>
        <w:t> </w:t>
      </w:r>
      <w:r>
        <w:rPr>
          <w:w w:val="120"/>
          <w:sz w:val="18"/>
        </w:rPr>
        <w:t>Benedičiča.</w:t>
      </w:r>
      <w:r>
        <w:rPr>
          <w:rFonts w:ascii="Arial" w:hAnsi="Arial"/>
          <w:w w:val="120"/>
          <w:position w:val="7"/>
          <w:sz w:val="10"/>
        </w:rPr>
        <w:t>119</w:t>
      </w:r>
    </w:p>
    <w:p>
      <w:pPr>
        <w:spacing w:line="247" w:lineRule="auto" w:before="2"/>
        <w:ind w:left="734" w:right="129" w:firstLine="386"/>
        <w:jc w:val="both"/>
        <w:rPr>
          <w:sz w:val="18"/>
        </w:rPr>
      </w:pPr>
      <w:r>
        <w:rPr>
          <w:w w:val="120"/>
          <w:sz w:val="17"/>
        </w:rPr>
        <w:t>Št. </w:t>
      </w:r>
      <w:r>
        <w:rPr>
          <w:w w:val="120"/>
          <w:sz w:val="18"/>
        </w:rPr>
        <w:t>Rupert pri Mokronogu  je že  junija 1942. leta poslal močno skupino v belogardistični štajerski bataljon. Ti stari belogardisti so  dolgo  časa prosili italijanske oblasti, da bi se lahko vrnili domov in tam  ustanovili  svojo postojanko. Konec marca 1943 se je s podporo stražarjev  v Št. Ru­ pert vrnilo 32 domačinov z nekaterimi drugimi belogardisti iz raznih  posadk. Pod poveljstvom stražarja  Viktorja  Bajca so se utrdili  v kaplaniji in cerkvi ter nasilno mobilizirali moške iz okolice. Do maja so svojo četo pomnožili na 79 mož, ki  so imeli 103 puške in  dve strojnici.  V  ofenzivi  na sovražne postojanke od Trebnjega do Krmelja sta Cankarjeva</w:t>
      </w:r>
      <w:r>
        <w:rPr>
          <w:spacing w:val="5"/>
          <w:w w:val="120"/>
          <w:sz w:val="18"/>
        </w:rPr>
        <w:t> </w:t>
      </w:r>
      <w:r>
        <w:rPr>
          <w:w w:val="120"/>
          <w:sz w:val="18"/>
        </w:rPr>
        <w:t>in</w:t>
      </w:r>
    </w:p>
    <w:p>
      <w:pPr>
        <w:spacing w:line="247" w:lineRule="auto" w:before="3"/>
        <w:ind w:left="741" w:right="114" w:firstLine="5"/>
        <w:jc w:val="both"/>
        <w:rPr>
          <w:sz w:val="10"/>
        </w:rPr>
      </w:pPr>
      <w:r>
        <w:rPr>
          <w:w w:val="115"/>
          <w:sz w:val="18"/>
        </w:rPr>
        <w:t>XIII.  proletarska  brigada   l.   maja  1943  napadli   št.   Rupert.   Partizani   so v dvodnevnem boju zasedli ves  št.  Rupert  in  cerkev,  utrjeni  kaplaniji  pa niso mogli do živega niti z lahkim  gorskim  topom.  Šentrupertska  bela posadka je kmalu zaslovela kot ena </w:t>
      </w:r>
      <w:r>
        <w:rPr>
          <w:spacing w:val="4"/>
          <w:w w:val="115"/>
          <w:sz w:val="18"/>
        </w:rPr>
        <w:t>na </w:t>
      </w:r>
      <w:r>
        <w:rPr>
          <w:w w:val="115"/>
          <w:sz w:val="18"/>
        </w:rPr>
        <w:t>jk r voločn e jših. </w:t>
      </w:r>
      <w:r>
        <w:rPr>
          <w:w w:val="115"/>
          <w:position w:val="6"/>
          <w:sz w:val="10"/>
        </w:rPr>
        <w:t>11</w:t>
      </w:r>
      <w:r>
        <w:rPr>
          <w:spacing w:val="-24"/>
          <w:w w:val="115"/>
          <w:position w:val="6"/>
          <w:sz w:val="10"/>
        </w:rPr>
        <w:t> </w:t>
      </w:r>
      <w:r>
        <w:rPr>
          <w:w w:val="115"/>
          <w:position w:val="6"/>
          <w:sz w:val="10"/>
        </w:rPr>
        <w:t>911</w:t>
      </w:r>
    </w:p>
    <w:p>
      <w:pPr>
        <w:spacing w:line="249" w:lineRule="auto" w:before="43"/>
        <w:ind w:left="742" w:right="137" w:firstLine="387"/>
        <w:jc w:val="both"/>
        <w:rPr>
          <w:sz w:val="18"/>
        </w:rPr>
      </w:pPr>
      <w:r>
        <w:rPr>
          <w:w w:val="115"/>
          <w:sz w:val="18"/>
        </w:rPr>
        <w:t>V Mokronogu je župnik Janez Sladič že zgodaj pripravljal  belo­ gardistično izdajstvo. Pred sodiščem je sam</w:t>
      </w:r>
      <w:r>
        <w:rPr>
          <w:spacing w:val="26"/>
          <w:w w:val="115"/>
          <w:sz w:val="18"/>
        </w:rPr>
        <w:t> </w:t>
      </w:r>
      <w:r>
        <w:rPr>
          <w:w w:val="115"/>
          <w:sz w:val="18"/>
        </w:rPr>
        <w:t>priznal:</w:t>
      </w:r>
    </w:p>
    <w:p>
      <w:pPr>
        <w:spacing w:line="244" w:lineRule="auto" w:before="39"/>
        <w:ind w:left="750" w:right="119" w:firstLine="394"/>
        <w:jc w:val="both"/>
        <w:rPr>
          <w:sz w:val="18"/>
        </w:rPr>
      </w:pPr>
      <w:r>
        <w:rPr/>
        <w:pict>
          <v:shape style="position:absolute;margin-left:48.927921pt;margin-top:27.364065pt;width:51.85pt;height:.1pt;mso-position-horizontal-relative:page;mso-position-vertical-relative:paragraph;z-index:-250377216;mso-wrap-distance-left:0;mso-wrap-distance-right:0" coordorigin="979,547" coordsize="1037,0" path="m979,547l2015,547e" filled="false" stroked="true" strokeweight=".239605pt" strokecolor="#000000">
            <v:path arrowok="t"/>
            <v:stroke dashstyle="solid"/>
            <w10:wrap type="topAndBottom"/>
          </v:shape>
        </w:pict>
      </w:r>
      <w:r>
        <w:rPr>
          <w:w w:val="120"/>
          <w:sz w:val="18"/>
        </w:rPr>
        <w:t>»Kadar je bil sestanek, sem ga jaz vodil.  Prišli  so  Strupeh,  oba Novaka  (Marjan  in  Jaroslav)  -    ti  običajno,  prihajali  so  pač  tisti,  ki</w:t>
      </w:r>
      <w:r>
        <w:rPr>
          <w:spacing w:val="13"/>
          <w:w w:val="120"/>
          <w:sz w:val="18"/>
        </w:rPr>
        <w:t> </w:t>
      </w:r>
      <w:r>
        <w:rPr>
          <w:w w:val="120"/>
          <w:sz w:val="18"/>
        </w:rPr>
        <w:t>so</w:t>
      </w:r>
    </w:p>
    <w:p>
      <w:pPr>
        <w:spacing w:before="38"/>
        <w:ind w:left="1019" w:right="0" w:firstLine="0"/>
        <w:jc w:val="left"/>
        <w:rPr>
          <w:sz w:val="14"/>
        </w:rPr>
      </w:pPr>
      <w:r>
        <w:rPr>
          <w:w w:val="110"/>
          <w:sz w:val="14"/>
        </w:rPr>
        <w:t>116  </w:t>
      </w:r>
      <w:r>
        <w:rPr>
          <w:w w:val="115"/>
          <w:sz w:val="14"/>
        </w:rPr>
        <w:t>CacciatorL  delle  Alpi,  103,  :Jeg;ija  i\mih  srajc,  not.  inr.  K. !)lh,Ic,  dne   21.  dec. </w:t>
      </w:r>
      <w:r>
        <w:rPr>
          <w:spacing w:val="1"/>
          <w:w w:val="115"/>
          <w:sz w:val="14"/>
        </w:rPr>
        <w:t> </w:t>
      </w:r>
      <w:r>
        <w:rPr>
          <w:w w:val="115"/>
          <w:sz w:val="14"/>
        </w:rPr>
        <w:t>1942:</w:t>
      </w:r>
    </w:p>
    <w:p>
      <w:pPr>
        <w:spacing w:before="12"/>
        <w:ind w:left="748" w:right="0" w:firstLine="0"/>
        <w:jc w:val="left"/>
        <w:rPr>
          <w:rFonts w:ascii="Arial" w:hAnsi="Arial"/>
          <w:sz w:val="8"/>
        </w:rPr>
      </w:pPr>
      <w:r>
        <w:rPr>
          <w:w w:val="115"/>
          <w:sz w:val="13"/>
        </w:rPr>
        <w:t>»Prilngan10 </w:t>
      </w:r>
      <w:r>
        <w:rPr>
          <w:rFonts w:ascii="Arial" w:hAnsi="Arial"/>
          <w:w w:val="115"/>
          <w:sz w:val="12"/>
        </w:rPr>
        <w:t>pi.srn{}, </w:t>
      </w:r>
      <w:r>
        <w:rPr>
          <w:w w:val="105"/>
          <w:sz w:val="13"/>
        </w:rPr>
        <w:t>1ki </w:t>
      </w:r>
      <w:r>
        <w:rPr>
          <w:w w:val="115"/>
          <w:sz w:val="13"/>
        </w:rPr>
        <w:t>snH} </w:t>
      </w:r>
      <w:r>
        <w:rPr>
          <w:w w:val="105"/>
          <w:sz w:val="13"/>
        </w:rPr>
        <w:t>g·a </w:t>
      </w:r>
      <w:r>
        <w:rPr>
          <w:b/>
          <w:w w:val="105"/>
          <w:sz w:val="13"/>
        </w:rPr>
        <w:t>zaSl'•g"ii </w:t>
      </w:r>
      <w:r>
        <w:rPr>
          <w:w w:val="115"/>
          <w:sz w:val="13"/>
        </w:rPr>
        <w:t>vojaku JJW,adke </w:t>
      </w:r>
      <w:r>
        <w:rPr>
          <w:rFonts w:ascii="Arial" w:hAnsi="Arial"/>
          <w:w w:val="115"/>
          <w:sz w:val="12"/>
        </w:rPr>
        <w:t>j,1</w:t>
      </w:r>
      <w:r>
        <w:rPr>
          <w:w w:val="115"/>
          <w:sz w:val="13"/>
        </w:rPr>
        <w:t>V</w:t>
      </w:r>
      <w:r>
        <w:rPr>
          <w:i/>
          <w:w w:val="115"/>
          <w:sz w:val="13"/>
        </w:rPr>
        <w:t>.ltC </w:t>
      </w:r>
      <w:r>
        <w:rPr>
          <w:w w:val="115"/>
          <w:sz w:val="13"/>
        </w:rPr>
        <w:t>v </w:t>
      </w:r>
      <w:r>
        <w:rPr>
          <w:w w:val="115"/>
          <w:sz w:val="14"/>
        </w:rPr>
        <w:t>2uže,n1berku ... </w:t>
      </w:r>
      <w:r>
        <w:rPr>
          <w:rFonts w:ascii="Arial" w:hAnsi="Arial"/>
          <w:w w:val="105"/>
          <w:sz w:val="8"/>
        </w:rPr>
        <w:t>&lt;</w:t>
      </w:r>
    </w:p>
    <w:p>
      <w:pPr>
        <w:spacing w:line="168" w:lineRule="exact" w:before="7"/>
        <w:ind w:left="1042" w:right="0" w:firstLine="0"/>
        <w:jc w:val="left"/>
        <w:rPr>
          <w:sz w:val="13"/>
        </w:rPr>
      </w:pPr>
      <w:r>
        <w:rPr>
          <w:w w:val="125"/>
          <w:sz w:val="11"/>
        </w:rPr>
        <w:t>117 </w:t>
      </w:r>
      <w:r>
        <w:rPr>
          <w:w w:val="125"/>
          <w:sz w:val="14"/>
        </w:rPr>
        <w:t>Tri </w:t>
      </w:r>
      <w:r>
        <w:rPr>
          <w:w w:val="125"/>
          <w:sz w:val="15"/>
        </w:rPr>
        <w:t>leta lwrb in zmag Gubfrvc </w:t>
      </w:r>
      <w:r>
        <w:rPr>
          <w:w w:val="125"/>
          <w:sz w:val="14"/>
        </w:rPr>
        <w:t>brigade, str. </w:t>
      </w:r>
      <w:r>
        <w:rPr>
          <w:w w:val="125"/>
          <w:sz w:val="13"/>
        </w:rPr>
        <w:t>llG.</w:t>
      </w:r>
    </w:p>
    <w:p>
      <w:pPr>
        <w:spacing w:line="179" w:lineRule="exact" w:before="0"/>
        <w:ind w:left="1031" w:right="0" w:firstLine="0"/>
        <w:jc w:val="left"/>
        <w:rPr>
          <w:sz w:val="14"/>
        </w:rPr>
      </w:pPr>
      <w:r>
        <w:rPr>
          <w:w w:val="110"/>
          <w:sz w:val="16"/>
        </w:rPr>
        <w:t>11a </w:t>
      </w:r>
      <w:r>
        <w:rPr>
          <w:w w:val="115"/>
          <w:sz w:val="14"/>
        </w:rPr>
        <w:t>Gerrnralmajor DuAan Kve,cler-Tomaž, Borbe divizij in korpuso,v mu S,lovenskem</w:t>
      </w:r>
    </w:p>
    <w:p>
      <w:pPr>
        <w:spacing w:before="16"/>
        <w:ind w:left="748" w:right="0" w:firstLine="0"/>
        <w:jc w:val="left"/>
        <w:rPr>
          <w:i/>
          <w:sz w:val="12"/>
        </w:rPr>
      </w:pPr>
      <w:r>
        <w:rPr>
          <w:w w:val="130"/>
          <w:sz w:val="13"/>
        </w:rPr>
        <w:t>oU junija </w:t>
      </w:r>
      <w:r>
        <w:rPr>
          <w:w w:val="105"/>
          <w:sz w:val="13"/>
        </w:rPr>
        <w:t>1943 do </w:t>
      </w:r>
      <w:r>
        <w:rPr>
          <w:w w:val="130"/>
          <w:sz w:val="13"/>
        </w:rPr>
        <w:t>julija </w:t>
      </w:r>
      <w:r>
        <w:rPr>
          <w:w w:val="105"/>
          <w:sz w:val="13"/>
        </w:rPr>
        <w:t>Hl4:4, &gt;&gt;XoYi </w:t>
      </w:r>
      <w:r>
        <w:rPr>
          <w:w w:val="130"/>
          <w:sz w:val="13"/>
        </w:rPr>
        <w:t>svet« </w:t>
      </w:r>
      <w:r>
        <w:rPr>
          <w:w w:val="105"/>
          <w:sz w:val="13"/>
        </w:rPr>
        <w:t>J94G, </w:t>
      </w:r>
      <w:r>
        <w:rPr>
          <w:w w:val="130"/>
          <w:sz w:val="13"/>
        </w:rPr>
        <w:t>str. </w:t>
      </w:r>
      <w:r>
        <w:rPr>
          <w:w w:val="105"/>
          <w:sz w:val="13"/>
        </w:rPr>
        <w:t>224 </w:t>
      </w:r>
      <w:r>
        <w:rPr>
          <w:rFonts w:ascii="Arial" w:hAnsi="Arial"/>
          <w:b/>
          <w:w w:val="105"/>
          <w:sz w:val="13"/>
        </w:rPr>
        <w:t>in </w:t>
      </w:r>
      <w:r>
        <w:rPr>
          <w:i/>
          <w:w w:val="130"/>
          <w:sz w:val="12"/>
        </w:rPr>
        <w:t>2I:l.</w:t>
      </w:r>
    </w:p>
    <w:p>
      <w:pPr>
        <w:spacing w:line="256" w:lineRule="auto" w:before="13"/>
        <w:ind w:left="754" w:right="143" w:firstLine="307"/>
        <w:jc w:val="left"/>
        <w:rPr>
          <w:sz w:val="14"/>
        </w:rPr>
      </w:pPr>
      <w:r>
        <w:rPr>
          <w:w w:val="115"/>
          <w:sz w:val="10"/>
        </w:rPr>
        <w:t>119 </w:t>
      </w:r>
      <w:r>
        <w:rPr>
          <w:w w:val="115"/>
          <w:sz w:val="14"/>
        </w:rPr>
        <w:t>Isonzo, 142  di  prot.  MVAC,  dne  18.  januarja  1943,  predmet:  ustanovitev  oddelka J\IVAC na</w:t>
      </w:r>
      <w:r>
        <w:rPr>
          <w:spacing w:val="26"/>
          <w:w w:val="115"/>
          <w:sz w:val="14"/>
        </w:rPr>
        <w:t> </w:t>
      </w:r>
      <w:r>
        <w:rPr>
          <w:w w:val="115"/>
          <w:sz w:val="14"/>
        </w:rPr>
        <w:t>Rakovniku.</w:t>
      </w:r>
    </w:p>
    <w:p>
      <w:pPr>
        <w:spacing w:line="157" w:lineRule="exact" w:before="0"/>
        <w:ind w:left="1070" w:right="0" w:firstLine="0"/>
        <w:jc w:val="left"/>
        <w:rPr>
          <w:sz w:val="14"/>
        </w:rPr>
      </w:pPr>
      <w:r>
        <w:rPr>
          <w:rFonts w:ascii="Arial" w:hAnsi="Arial"/>
          <w:w w:val="110"/>
          <w:sz w:val="12"/>
        </w:rPr>
        <w:t>11na </w:t>
      </w:r>
      <w:r>
        <w:rPr>
          <w:w w:val="110"/>
          <w:sz w:val="14"/>
        </w:rPr>
        <w:t>Kočevski </w:t>
      </w:r>
      <w:r>
        <w:rPr>
          <w:rFonts w:ascii="Arial" w:hAnsi="Arial"/>
          <w:w w:val="110"/>
          <w:sz w:val="12"/>
        </w:rPr>
        <w:t>pr,oc0s </w:t>
      </w:r>
      <w:r>
        <w:rPr>
          <w:w w:val="110"/>
          <w:sz w:val="14"/>
        </w:rPr>
        <w:t>od 9. do 11. okto,hra 1943, czaslišanfo ,prič.</w:t>
      </w:r>
    </w:p>
    <w:p>
      <w:pPr>
        <w:spacing w:after="0" w:line="157" w:lineRule="exact"/>
        <w:jc w:val="left"/>
        <w:rPr>
          <w:sz w:val="14"/>
        </w:rPr>
        <w:sectPr>
          <w:pgSz w:w="7930" w:h="12320"/>
          <w:pgMar w:top="220" w:bottom="280" w:left="240" w:right="140"/>
        </w:sectPr>
      </w:pPr>
    </w:p>
    <w:p>
      <w:pPr>
        <w:tabs>
          <w:tab w:pos="6792" w:val="right" w:leader="none"/>
        </w:tabs>
        <w:spacing w:before="81"/>
        <w:ind w:left="1704" w:right="0" w:firstLine="0"/>
        <w:jc w:val="left"/>
        <w:rPr>
          <w:rFonts w:ascii="Courier New"/>
          <w:sz w:val="20"/>
        </w:rPr>
      </w:pPr>
      <w:r>
        <w:rPr/>
        <w:pict>
          <v:line style="position:absolute;mso-position-horizontal-relative:page;mso-position-vertical-relative:paragraph;z-index:252941312" from="18.228556pt,17.708864pt" to="351.139628pt,17.708864pt" stroked="true" strokeweight=".239607pt" strokecolor="#000000">
            <v:stroke dashstyle="solid"/>
            <w10:wrap type="none"/>
          </v:line>
        </w:pict>
      </w:r>
      <w:r>
        <w:rPr>
          <w:w w:val="110"/>
          <w:sz w:val="14"/>
        </w:rPr>
        <w:t>:MVAC NA </w:t>
      </w:r>
      <w:r>
        <w:rPr>
          <w:w w:val="110"/>
          <w:sz w:val="15"/>
        </w:rPr>
        <w:t>DOLENJSKE'I.I </w:t>
      </w:r>
      <w:r>
        <w:rPr>
          <w:w w:val="110"/>
          <w:sz w:val="14"/>
        </w:rPr>
        <w:t>IN</w:t>
      </w:r>
      <w:r>
        <w:rPr>
          <w:spacing w:val="28"/>
          <w:w w:val="110"/>
          <w:sz w:val="14"/>
        </w:rPr>
        <w:t> </w:t>
      </w:r>
      <w:r>
        <w:rPr>
          <w:w w:val="110"/>
          <w:sz w:val="14"/>
        </w:rPr>
        <w:t>V</w:t>
      </w:r>
      <w:r>
        <w:rPr>
          <w:spacing w:val="29"/>
          <w:w w:val="110"/>
          <w:sz w:val="14"/>
        </w:rPr>
        <w:t> </w:t>
      </w:r>
      <w:r>
        <w:rPr>
          <w:w w:val="110"/>
          <w:sz w:val="14"/>
        </w:rPr>
        <w:t>L.HJBJ,JANI</w:t>
        <w:tab/>
      </w:r>
      <w:r>
        <w:rPr>
          <w:rFonts w:ascii="Courier New"/>
          <w:w w:val="110"/>
          <w:position w:val="3"/>
          <w:sz w:val="20"/>
        </w:rPr>
        <w:t>469</w:t>
      </w:r>
    </w:p>
    <w:p>
      <w:pPr>
        <w:spacing w:line="247" w:lineRule="auto" w:before="313"/>
        <w:ind w:left="100" w:right="125" w:firstLine="9"/>
        <w:jc w:val="both"/>
        <w:rPr>
          <w:sz w:val="15"/>
        </w:rPr>
      </w:pPr>
      <w:r>
        <w:rPr>
          <w:w w:val="120"/>
          <w:sz w:val="18"/>
        </w:rPr>
        <w:t>bili v fantovskem odseku.  Na  teh  sestankih  smo  govorili  o  komunizmu in teh stvareh. Marjan  mi  je prišel  povedat,  da  so mu  bile  vzete  puške, ki jih je  imel  spravljene.  Jaroslav  je  šel  v  ilegalo  k  legiji,  ki  se  tedaj še ni javno vezala z Italijani</w:t>
      </w:r>
      <w:r>
        <w:rPr>
          <w:spacing w:val="2"/>
          <w:w w:val="120"/>
          <w:sz w:val="18"/>
        </w:rPr>
        <w:t> </w:t>
      </w:r>
      <w:r>
        <w:rPr>
          <w:rFonts w:ascii="Arial" w:hAnsi="Arial"/>
          <w:spacing w:val="-7"/>
          <w:w w:val="120"/>
          <w:sz w:val="15"/>
        </w:rPr>
        <w:t>«</w:t>
      </w:r>
      <w:r>
        <w:rPr>
          <w:spacing w:val="-7"/>
          <w:w w:val="120"/>
          <w:sz w:val="15"/>
          <w:vertAlign w:val="superscript"/>
        </w:rPr>
        <w:t>120</w:t>
      </w:r>
    </w:p>
    <w:p>
      <w:pPr>
        <w:spacing w:line="244" w:lineRule="auto" w:before="57"/>
        <w:ind w:left="110" w:right="128" w:firstLine="391"/>
        <w:jc w:val="both"/>
        <w:rPr>
          <w:sz w:val="18"/>
        </w:rPr>
      </w:pPr>
      <w:r>
        <w:rPr>
          <w:w w:val="120"/>
          <w:sz w:val="18"/>
        </w:rPr>
        <w:t>Anton Strupeh iz Slepšeka pri Mokronogu, član MVAC na Rakovniku, je šele 18. junija 1943 s pomočjo župnika Sladiča zbral iz okolice Mokro­ noga 13 fantov, ki so tvorili belogardistično desetino, podrejeno italijanski posadki v trgu.</w:t>
      </w:r>
    </w:p>
    <w:p>
      <w:pPr>
        <w:spacing w:line="244" w:lineRule="auto" w:before="47"/>
        <w:ind w:left="107" w:right="113" w:firstLine="383"/>
        <w:jc w:val="both"/>
        <w:rPr>
          <w:sz w:val="10"/>
        </w:rPr>
      </w:pPr>
      <w:r>
        <w:rPr>
          <w:w w:val="120"/>
          <w:sz w:val="18"/>
        </w:rPr>
        <w:t>V Mirni peči je temelje  belogardističnemu  narodnemu  izdajstvu položil kaplan Anton Šinkar. Po njegovem odhodu za  »kurata«  v  belo gardo je izdajalsko stvar v fari vodil župnik Anton Petrič, ki je </w:t>
      </w:r>
      <w:r>
        <w:rPr>
          <w:w w:val="120"/>
          <w:sz w:val="19"/>
        </w:rPr>
        <w:t>bil </w:t>
      </w:r>
      <w:r>
        <w:rPr>
          <w:w w:val="120"/>
          <w:sz w:val="18"/>
        </w:rPr>
        <w:t>obveščevalec in </w:t>
      </w:r>
      <w:r>
        <w:rPr>
          <w:rFonts w:ascii="Arial" w:hAnsi="Arial"/>
          <w:w w:val="120"/>
          <w:sz w:val="16"/>
        </w:rPr>
        <w:t>s </w:t>
      </w:r>
      <w:r>
        <w:rPr>
          <w:w w:val="120"/>
          <w:sz w:val="18"/>
        </w:rPr>
        <w:t>kaplanom Antonom  Kovačičem  vnet  propagator  za vstop v MVAC. Pri tem delu jima  je  previdno  pomagal  tudi  kaplan Alojzij Žu</w:t>
      </w:r>
      <w:r>
        <w:rPr>
          <w:spacing w:val="-22"/>
          <w:w w:val="120"/>
          <w:sz w:val="18"/>
        </w:rPr>
        <w:t> </w:t>
      </w:r>
      <w:r>
        <w:rPr>
          <w:w w:val="120"/>
          <w:sz w:val="18"/>
        </w:rPr>
        <w:t>n.</w:t>
      </w:r>
      <w:r>
        <w:rPr>
          <w:w w:val="120"/>
          <w:position w:val="7"/>
          <w:sz w:val="10"/>
        </w:rPr>
        <w:t>121</w:t>
      </w:r>
    </w:p>
    <w:p>
      <w:pPr>
        <w:spacing w:line="247" w:lineRule="auto" w:before="44"/>
        <w:ind w:left="110" w:right="106" w:firstLine="395"/>
        <w:jc w:val="both"/>
        <w:rPr>
          <w:sz w:val="18"/>
        </w:rPr>
      </w:pPr>
      <w:r>
        <w:rPr>
          <w:w w:val="120"/>
          <w:sz w:val="18"/>
        </w:rPr>
        <w:t>Na prošnjo župnika Petriča so Italijani l. aprila 1943 osnovali četo MVAC v Mirni peči, ki je bUa samostojno vezana na tamkajšnji  italijan­  ski bataljon. Njeno jedro  je  tvorilo  29  belogardistov,  med  katerimi  so bili posebno podivjani ljudje, ki so izšli iz štajerskega bataljona. Za poveljnika so Italijani imenovali novomeškega krojača in starega klerikal­ nega politikanta Franca Pelka, za pomočnika mu pa dodelili stražarskega akademika Lojza Misjaka iz Novega mesta. Oba sta takoj začela prisilno mobilizirati moške. To mobilizacijo je Franc Strnad iz Češnjic pri  Mirni peči takole</w:t>
      </w:r>
      <w:r>
        <w:rPr>
          <w:spacing w:val="37"/>
          <w:w w:val="120"/>
          <w:sz w:val="18"/>
        </w:rPr>
        <w:t> </w:t>
      </w:r>
      <w:r>
        <w:rPr>
          <w:w w:val="120"/>
          <w:sz w:val="18"/>
        </w:rPr>
        <w:t>opisal:</w:t>
      </w:r>
    </w:p>
    <w:p>
      <w:pPr>
        <w:spacing w:line="247" w:lineRule="auto" w:before="46"/>
        <w:ind w:left="114" w:right="118" w:firstLine="401"/>
        <w:jc w:val="both"/>
        <w:rPr>
          <w:sz w:val="10"/>
        </w:rPr>
      </w:pPr>
      <w:r>
        <w:rPr>
          <w:w w:val="125"/>
          <w:sz w:val="18"/>
        </w:rPr>
        <w:t>»Leta 1943 </w:t>
      </w:r>
      <w:r>
        <w:rPr>
          <w:rFonts w:ascii="Arial" w:hAnsi="Arial"/>
          <w:w w:val="125"/>
          <w:sz w:val="18"/>
        </w:rPr>
        <w:t>je </w:t>
      </w:r>
      <w:r>
        <w:rPr>
          <w:w w:val="125"/>
          <w:sz w:val="18"/>
        </w:rPr>
        <w:t>prišel Pelko Franc </w:t>
      </w:r>
      <w:r>
        <w:rPr>
          <w:rFonts w:ascii="Arial" w:hAnsi="Arial"/>
          <w:w w:val="125"/>
          <w:sz w:val="18"/>
        </w:rPr>
        <w:t>v </w:t>
      </w:r>
      <w:r>
        <w:rPr>
          <w:w w:val="125"/>
          <w:sz w:val="18"/>
        </w:rPr>
        <w:t>mojo hišo in  zahteval  fante, ki  so bili takrat vsi doma. Ker ni dobil fantov, mi je pobral za šest parov čevljev usnja, nekaj slanine, mesa in več rjuh. Pri vsem tem je bil zelo brutalen </w:t>
      </w:r>
      <w:r>
        <w:rPr>
          <w:w w:val="125"/>
          <w:sz w:val="17"/>
        </w:rPr>
        <w:t>in</w:t>
      </w:r>
      <w:r>
        <w:rPr>
          <w:spacing w:val="33"/>
          <w:w w:val="125"/>
          <w:sz w:val="17"/>
        </w:rPr>
        <w:t> </w:t>
      </w:r>
      <w:r>
        <w:rPr>
          <w:w w:val="125"/>
          <w:sz w:val="18"/>
        </w:rPr>
        <w:t>nasilen.«</w:t>
      </w:r>
      <w:r>
        <w:rPr>
          <w:w w:val="125"/>
          <w:position w:val="7"/>
          <w:sz w:val="10"/>
        </w:rPr>
        <w:t>122</w:t>
      </w:r>
    </w:p>
    <w:p>
      <w:pPr>
        <w:spacing w:line="247" w:lineRule="auto" w:before="38"/>
        <w:ind w:left="127" w:right="112" w:firstLine="392"/>
        <w:jc w:val="both"/>
        <w:rPr>
          <w:sz w:val="18"/>
        </w:rPr>
      </w:pPr>
      <w:r>
        <w:rPr>
          <w:w w:val="110"/>
          <w:sz w:val="18"/>
        </w:rPr>
        <w:t>Na  tak  </w:t>
      </w:r>
      <w:r>
        <w:rPr>
          <w:w w:val="120"/>
          <w:sz w:val="18"/>
        </w:rPr>
        <w:t>način  je Pelko s svojimi  pomagači  iz mirnopeškega  župnišča v kratkem času okrepil svojo četo na 81 mož, ki so </w:t>
      </w:r>
      <w:r>
        <w:rPr>
          <w:b/>
          <w:w w:val="120"/>
          <w:sz w:val="18"/>
        </w:rPr>
        <w:t>jih </w:t>
      </w:r>
      <w:r>
        <w:rPr>
          <w:w w:val="120"/>
          <w:sz w:val="18"/>
        </w:rPr>
        <w:t>stari krvoločni belogardisti vodili od zločina do zločina. V kratkih petih mesecih  so  namreč </w:t>
      </w:r>
      <w:r>
        <w:rPr>
          <w:w w:val="120"/>
          <w:sz w:val="19"/>
        </w:rPr>
        <w:t>ti </w:t>
      </w:r>
      <w:r>
        <w:rPr>
          <w:w w:val="120"/>
          <w:sz w:val="18"/>
        </w:rPr>
        <w:t>neugnani beli  lovci  svobodoljubnih  slovenskih  ljudi  pobili nekaj desetin ujetih in ranjenih  partizanov  ter  civilnih  oseb.  Franc Pelko je o svoji četi dal naslednje</w:t>
      </w:r>
      <w:r>
        <w:rPr>
          <w:spacing w:val="-16"/>
          <w:w w:val="120"/>
          <w:sz w:val="18"/>
        </w:rPr>
        <w:t> </w:t>
      </w:r>
      <w:r>
        <w:rPr>
          <w:w w:val="120"/>
          <w:sz w:val="18"/>
        </w:rPr>
        <w:t>spričevalo:</w:t>
      </w:r>
    </w:p>
    <w:p>
      <w:pPr>
        <w:spacing w:line="244" w:lineRule="auto" w:before="41"/>
        <w:ind w:left="122" w:right="120" w:firstLine="400"/>
        <w:jc w:val="both"/>
        <w:rPr>
          <w:sz w:val="18"/>
        </w:rPr>
      </w:pPr>
      <w:r>
        <w:rPr>
          <w:w w:val="120"/>
          <w:sz w:val="18"/>
        </w:rPr>
        <w:t>))Od meseca junija (1943) dalje nisem več hodil na pohode, ker nisem mogel krotiti belogardistov, ki so prišli iz Štajerskega bataljona ...</w:t>
      </w:r>
    </w:p>
    <w:p>
      <w:pPr>
        <w:spacing w:line="228" w:lineRule="auto" w:before="71"/>
        <w:ind w:left="124" w:right="109" w:firstLine="389"/>
        <w:jc w:val="both"/>
        <w:rPr>
          <w:sz w:val="18"/>
        </w:rPr>
      </w:pPr>
      <w:r>
        <w:rPr>
          <w:w w:val="115"/>
          <w:sz w:val="18"/>
        </w:rPr>
        <w:t>Belogardistični  posadki,  ki  je  obstojala  v  Mirni  peči  spomladi  in poleti 1943 ...  se  pač  ne  more  nadevati  značaj  vojaške  formacije.  </w:t>
      </w:r>
      <w:r>
        <w:rPr>
          <w:i/>
          <w:w w:val="115"/>
          <w:sz w:val="19"/>
        </w:rPr>
        <w:t>Bila  je </w:t>
      </w:r>
      <w:r>
        <w:rPr>
          <w:i/>
          <w:w w:val="115"/>
          <w:sz w:val="19"/>
        </w:rPr>
        <w:t>to od vsega početka tolpa kriminalnih zločincev, </w:t>
      </w:r>
      <w:r>
        <w:rPr>
          <w:w w:val="115"/>
          <w:sz w:val="18"/>
        </w:rPr>
        <w:t>ki je delala na lastno pest.«123</w:t>
      </w:r>
    </w:p>
    <w:p>
      <w:pPr>
        <w:spacing w:line="249" w:lineRule="auto" w:before="69"/>
        <w:ind w:left="123" w:right="113" w:firstLine="392"/>
        <w:jc w:val="both"/>
        <w:rPr>
          <w:sz w:val="18"/>
        </w:rPr>
      </w:pPr>
      <w:r>
        <w:rPr/>
        <w:pict>
          <v:shape style="position:absolute;margin-left:18.228556pt;margin-top:62.649132pt;width:52.8pt;height:.1pt;mso-position-horizontal-relative:page;mso-position-vertical-relative:paragraph;z-index:-250376192;mso-wrap-distance-left:0;mso-wrap-distance-right:0" coordorigin="365,1253" coordsize="1056,0" path="m365,1253l1420,1253e" filled="false" stroked="true" strokeweight=".239607pt" strokecolor="#000000">
            <v:path arrowok="t"/>
            <v:stroke dashstyle="solid"/>
            <w10:wrap type="topAndBottom"/>
          </v:shape>
        </w:pict>
      </w:r>
      <w:r>
        <w:rPr>
          <w:w w:val="120"/>
          <w:sz w:val="18"/>
        </w:rPr>
        <w:t>V tej ropanja in krvi žejni podivjanosti so »borci za vero« uživali potuho in spodbudo  pri  belogardistični  duhovščini,  ki  je  vsa  krščanska in naravna načela nravnosti prevrnila  na  glavo.  Mirnopeški  kaplan Kovačič se je po lastnem priznanju veselil slehernega belogardističnega uspeha. Ob celodnevnem češčenju v Mirni peči 6. julija 1943 pa</w:t>
      </w:r>
      <w:r>
        <w:rPr>
          <w:spacing w:val="46"/>
          <w:w w:val="120"/>
          <w:sz w:val="18"/>
        </w:rPr>
        <w:t> </w:t>
      </w:r>
      <w:r>
        <w:rPr>
          <w:w w:val="120"/>
          <w:sz w:val="18"/>
        </w:rPr>
        <w:t>je</w:t>
      </w:r>
    </w:p>
    <w:p>
      <w:pPr>
        <w:pStyle w:val="ListParagraph"/>
        <w:numPr>
          <w:ilvl w:val="0"/>
          <w:numId w:val="71"/>
        </w:numPr>
        <w:tabs>
          <w:tab w:pos="671" w:val="left" w:leader="none"/>
        </w:tabs>
        <w:spacing w:line="187" w:lineRule="exact" w:before="30" w:after="0"/>
        <w:ind w:left="670" w:right="0" w:hanging="257"/>
        <w:jc w:val="left"/>
        <w:rPr>
          <w:sz w:val="14"/>
        </w:rPr>
      </w:pPr>
      <w:r>
        <w:rPr>
          <w:w w:val="110"/>
          <w:sz w:val="15"/>
        </w:rPr>
        <w:t>Okrožno </w:t>
      </w:r>
      <w:r>
        <w:rPr>
          <w:w w:val="110"/>
          <w:sz w:val="14"/>
        </w:rPr>
        <w:t>sDdiši'e v Kovom</w:t>
      </w:r>
      <w:r>
        <w:rPr>
          <w:spacing w:val="38"/>
          <w:w w:val="110"/>
          <w:sz w:val="14"/>
        </w:rPr>
        <w:t> </w:t>
      </w:r>
      <w:r>
        <w:rPr>
          <w:w w:val="110"/>
          <w:sz w:val="14"/>
        </w:rPr>
        <w:t>mestu, </w:t>
      </w:r>
      <w:r>
        <w:rPr>
          <w:w w:val="110"/>
          <w:sz w:val="15"/>
        </w:rPr>
        <w:t>Ko</w:t>
      </w:r>
      <w:r>
        <w:rPr>
          <w:spacing w:val="36"/>
          <w:w w:val="110"/>
          <w:sz w:val="15"/>
        </w:rPr>
        <w:t> </w:t>
      </w:r>
      <w:r>
        <w:rPr>
          <w:w w:val="110"/>
          <w:sz w:val="14"/>
        </w:rPr>
        <w:t>254/46'1.</w:t>
      </w:r>
    </w:p>
    <w:p>
      <w:pPr>
        <w:pStyle w:val="ListParagraph"/>
        <w:numPr>
          <w:ilvl w:val="0"/>
          <w:numId w:val="71"/>
        </w:numPr>
        <w:tabs>
          <w:tab w:pos="671" w:val="left" w:leader="none"/>
        </w:tabs>
        <w:spacing w:line="184" w:lineRule="exact" w:before="0" w:after="0"/>
        <w:ind w:left="670" w:right="0" w:hanging="262"/>
        <w:jc w:val="left"/>
        <w:rPr>
          <w:sz w:val="14"/>
        </w:rPr>
      </w:pPr>
      <w:r>
        <w:rPr>
          <w:w w:val="115"/>
          <w:sz w:val="15"/>
        </w:rPr>
        <w:t>Okni,žn•o </w:t>
      </w:r>
      <w:r>
        <w:rPr>
          <w:w w:val="115"/>
          <w:sz w:val="14"/>
        </w:rPr>
        <w:t>sodišfo </w:t>
      </w:r>
      <w:r>
        <w:rPr>
          <w:w w:val="115"/>
          <w:sz w:val="18"/>
        </w:rPr>
        <w:t>v </w:t>
      </w:r>
      <w:r>
        <w:rPr>
          <w:w w:val="115"/>
          <w:sz w:val="14"/>
        </w:rPr>
        <w:t>Ljubljani, Ko</w:t>
      </w:r>
      <w:r>
        <w:rPr>
          <w:spacing w:val="-4"/>
          <w:w w:val="115"/>
          <w:sz w:val="14"/>
        </w:rPr>
        <w:t> </w:t>
      </w:r>
      <w:r>
        <w:rPr>
          <w:w w:val="115"/>
          <w:sz w:val="14"/>
        </w:rPr>
        <w:t>539/45.</w:t>
      </w:r>
    </w:p>
    <w:p>
      <w:pPr>
        <w:spacing w:line="164" w:lineRule="exact" w:before="0"/>
        <w:ind w:left="419" w:right="0" w:firstLine="0"/>
        <w:jc w:val="left"/>
        <w:rPr>
          <w:sz w:val="14"/>
        </w:rPr>
      </w:pPr>
      <w:r>
        <w:rPr>
          <w:w w:val="115"/>
          <w:sz w:val="10"/>
        </w:rPr>
        <w:t>122 </w:t>
      </w:r>
      <w:r>
        <w:rPr>
          <w:w w:val="115"/>
          <w:sz w:val="14"/>
        </w:rPr>
        <w:t>Okrožno sodiiiee v </w:t>
      </w:r>
      <w:r>
        <w:rPr>
          <w:w w:val="115"/>
          <w:sz w:val="15"/>
        </w:rPr>
        <w:t>Novem </w:t>
      </w:r>
      <w:r>
        <w:rPr>
          <w:w w:val="115"/>
          <w:sz w:val="14"/>
        </w:rPr>
        <w:t>mestu, Ko 10146; javno tož. v Novem mestu I 108/46.</w:t>
      </w:r>
    </w:p>
    <w:p>
      <w:pPr>
        <w:spacing w:line="168" w:lineRule="exact" w:before="0"/>
        <w:ind w:left="424" w:right="0" w:firstLine="0"/>
        <w:jc w:val="left"/>
        <w:rPr>
          <w:rFonts w:ascii="Arial"/>
          <w:sz w:val="13"/>
        </w:rPr>
      </w:pPr>
      <w:r>
        <w:rPr>
          <w:rFonts w:ascii="Arial"/>
          <w:sz w:val="10"/>
        </w:rPr>
        <w:t>1:::!3 </w:t>
      </w:r>
      <w:r>
        <w:rPr>
          <w:w w:val="105"/>
          <w:sz w:val="15"/>
        </w:rPr>
        <w:t>Prav </w:t>
      </w:r>
      <w:r>
        <w:rPr>
          <w:rFonts w:ascii="Arial"/>
          <w:w w:val="105"/>
          <w:sz w:val="13"/>
        </w:rPr>
        <w:t>,tarn.</w:t>
      </w:r>
    </w:p>
    <w:p>
      <w:pPr>
        <w:spacing w:after="0" w:line="168" w:lineRule="exact"/>
        <w:jc w:val="left"/>
        <w:rPr>
          <w:rFonts w:ascii="Arial"/>
          <w:sz w:val="13"/>
        </w:rPr>
        <w:sectPr>
          <w:pgSz w:w="7850" w:h="12250"/>
          <w:pgMar w:top="260" w:bottom="280" w:left="260" w:right="680"/>
        </w:sectPr>
      </w:pPr>
    </w:p>
    <w:p>
      <w:pPr>
        <w:tabs>
          <w:tab w:pos="2071" w:val="left" w:leader="none"/>
        </w:tabs>
        <w:spacing w:before="66"/>
        <w:ind w:left="123" w:right="0" w:firstLine="0"/>
        <w:jc w:val="left"/>
        <w:rPr>
          <w:sz w:val="14"/>
        </w:rPr>
      </w:pPr>
      <w:r>
        <w:rPr/>
        <w:pict>
          <v:shape style="position:absolute;margin-left:46.050636pt;margin-top:18.523575pt;width:331.95pt;height:.1pt;mso-position-horizontal-relative:page;mso-position-vertical-relative:paragraph;z-index:-250374144;mso-wrap-distance-left:0;mso-wrap-distance-right:0" coordorigin="921,370" coordsize="6639,0" path="m921,370l7560,370e" filled="false" stroked="true" strokeweight=".239606pt" strokecolor="#000000">
            <v:path arrowok="t"/>
            <v:stroke dashstyle="solid"/>
            <w10:wrap type="topAndBottom"/>
          </v:shape>
        </w:pict>
      </w:r>
      <w:r>
        <w:rPr>
          <w:w w:val="120"/>
          <w:position w:val="6"/>
          <w:sz w:val="19"/>
        </w:rPr>
        <w:t>470</w:t>
        <w:tab/>
      </w:r>
      <w:r>
        <w:rPr>
          <w:w w:val="120"/>
          <w:sz w:val="14"/>
        </w:rPr>
        <w:t>KASTOP OBOROžEXIII</w:t>
      </w:r>
      <w:r>
        <w:rPr>
          <w:spacing w:val="-17"/>
          <w:w w:val="120"/>
          <w:sz w:val="14"/>
        </w:rPr>
        <w:t> </w:t>
      </w:r>
      <w:r>
        <w:rPr>
          <w:w w:val="120"/>
          <w:sz w:val="14"/>
        </w:rPr>
        <w:t>ODDELKOV</w:t>
      </w:r>
    </w:p>
    <w:p>
      <w:pPr>
        <w:pStyle w:val="BodyText"/>
        <w:spacing w:line="232" w:lineRule="auto" w:before="232"/>
        <w:ind w:left="131" w:right="135" w:firstLine="14"/>
        <w:rPr>
          <w:sz w:val="10"/>
        </w:rPr>
      </w:pPr>
      <w:r>
        <w:rPr>
          <w:w w:val="110"/>
        </w:rPr>
        <w:t>belogardiste, ki so bili pred cerkvijo zbrani za pohod na partizane, takole spodbujal: »Srečno fantje, pa veliko jih pobi jte! </w:t>
      </w:r>
      <w:r>
        <w:rPr>
          <w:spacing w:val="2"/>
          <w:w w:val="110"/>
        </w:rPr>
        <w:t>«</w:t>
      </w:r>
      <w:r>
        <w:rPr>
          <w:spacing w:val="2"/>
          <w:w w:val="110"/>
          <w:position w:val="6"/>
          <w:sz w:val="10"/>
        </w:rPr>
        <w:t>1</w:t>
      </w:r>
      <w:r>
        <w:rPr>
          <w:spacing w:val="-17"/>
          <w:w w:val="110"/>
          <w:position w:val="6"/>
          <w:sz w:val="10"/>
        </w:rPr>
        <w:t> </w:t>
      </w:r>
      <w:r>
        <w:rPr>
          <w:w w:val="110"/>
          <w:position w:val="6"/>
          <w:sz w:val="10"/>
        </w:rPr>
        <w:t>2</w:t>
      </w:r>
    </w:p>
    <w:p>
      <w:pPr>
        <w:pStyle w:val="BodyText"/>
        <w:spacing w:line="235" w:lineRule="auto" w:before="10"/>
        <w:ind w:left="126" w:right="114" w:firstLine="394"/>
      </w:pPr>
      <w:r>
        <w:rPr>
          <w:w w:val="115"/>
        </w:rPr>
        <w:t>Druge kraje po Dolenjski so pa po italijanskih ali belogardističnih načrtih začasno ali stalno zasedle posamezne čete II.  bataljona  Legije smrti. Tako se je vod prve čete pod poveljstvom Guština 30. junija 1943 utaboril na Čatežu. Vod tretje čete pod poveljstvom  Draga  Furlana-Orana je konec decembra 1912. leta za dober mesec zasedel Kronovo. Vod druge čt:;te pod poveljstvom Slanca se je 6. maja 1943 utrdil na Otočcu. Vod četrte čete iz Kostanjevice je 10. junija 1943 zasedel Belo cerkev, kjer  mu je najprej poveljeval Franc Rataj, za njim  pa  Franc  Grum.  Nekaj  dni  pred italijansko kapitulacijo je 40 mož z dvema lahkima strojnicama vzpostavilo postojanko na Dol. Kamencah pri Novem mestu, ki so jo partizani takoj razbili, 25 belogardistov iz Stopič pa je na prošnjo župnika Berganta prišlo v</w:t>
      </w:r>
      <w:r>
        <w:rPr>
          <w:spacing w:val="-15"/>
          <w:w w:val="115"/>
        </w:rPr>
        <w:t> </w:t>
      </w:r>
      <w:r>
        <w:rPr>
          <w:w w:val="115"/>
        </w:rPr>
        <w:t>Šmihel.</w:t>
      </w:r>
    </w:p>
    <w:p>
      <w:pPr>
        <w:pStyle w:val="BodyText"/>
        <w:spacing w:line="235" w:lineRule="auto" w:before="14"/>
        <w:ind w:left="125" w:right="129" w:firstLine="392"/>
        <w:rPr>
          <w:sz w:val="10"/>
        </w:rPr>
      </w:pPr>
      <w:r>
        <w:rPr>
          <w:w w:val="115"/>
        </w:rPr>
        <w:t>Anton Bergant, župnik v Šmihelu pri Novem mestu, je med italijan­ sko okupacijo vodil »status animarum«, pri vsakem faranu zapisoval njegovo politično naziranje in 1942. leta s kaplanom Wolbangom Italija­ nom izdal Franca Lešnjaka iz Šmihela, da so ga odpeljali v internacijo.m Poveljnik karabinjerjev pri XI. armadnem zboru je bil konec oktobra 1942  v Novem mestu, kjer mu je župnik Bergant izročil spisek oseb, ki jih naj Italijani puste iz internacije. Hkrati  pa mu  je  Bergant  navedel šest ljudi,  ki po njegovem mnenju ne smejo priti na prostost.  Italijani so se  ravnali  po njegovem</w:t>
      </w:r>
      <w:r>
        <w:rPr>
          <w:spacing w:val="3"/>
          <w:w w:val="115"/>
        </w:rPr>
        <w:t> </w:t>
      </w:r>
      <w:r>
        <w:rPr>
          <w:w w:val="115"/>
        </w:rPr>
        <w:t>predlogu.</w:t>
      </w:r>
      <w:r>
        <w:rPr>
          <w:w w:val="115"/>
          <w:position w:val="7"/>
          <w:sz w:val="10"/>
        </w:rPr>
        <w:t>126</w:t>
      </w:r>
    </w:p>
    <w:p>
      <w:pPr>
        <w:pStyle w:val="BodyText"/>
        <w:ind w:left="128" w:right="135" w:firstLine="389"/>
      </w:pPr>
      <w:r>
        <w:rPr>
          <w:w w:val="115"/>
        </w:rPr>
        <w:t>Župnik Bergant je bil tudi goreč propagandist bele  garde.  Kaplan Karel Wolbang-Podgorc je 24. oktobra 1942 kaplanu Nandetu Babniku­ Cirilu poslal naslednje</w:t>
      </w:r>
      <w:r>
        <w:rPr>
          <w:spacing w:val="-7"/>
          <w:w w:val="115"/>
        </w:rPr>
        <w:t> </w:t>
      </w:r>
      <w:r>
        <w:rPr>
          <w:w w:val="115"/>
        </w:rPr>
        <w:t>pismo:</w:t>
      </w:r>
    </w:p>
    <w:p>
      <w:pPr>
        <w:pStyle w:val="BodyText"/>
        <w:spacing w:line="217" w:lineRule="exact" w:before="30"/>
        <w:ind w:left="523"/>
      </w:pPr>
      <w:r>
        <w:rPr>
          <w:w w:val="115"/>
        </w:rPr>
        <w:t>»Ciril! Gospod župnik iz Šmihela 'je vprašal, kako bo za Vse svete</w:t>
      </w:r>
    </w:p>
    <w:p>
      <w:pPr>
        <w:pStyle w:val="BodyText"/>
        <w:spacing w:line="235" w:lineRule="auto" w:before="2"/>
        <w:ind w:left="122" w:right="123" w:hanging="4"/>
        <w:rPr>
          <w:rFonts w:ascii="Arial" w:hAnsi="Arial"/>
          <w:sz w:val="10"/>
        </w:rPr>
      </w:pPr>
      <w:r>
        <w:rPr>
          <w:w w:val="110"/>
        </w:rPr>
        <w:t>- izvedel</w:t>
      </w:r>
      <w:r>
        <w:rPr>
          <w:spacing w:val="52"/>
          <w:w w:val="110"/>
        </w:rPr>
        <w:t> </w:t>
      </w:r>
      <w:r>
        <w:rPr>
          <w:w w:val="110"/>
        </w:rPr>
        <w:t>je  menda,  da  se  g.  Dolenc  (gimnazijski  ravnatelj  v  Novem mestu - op. S. F.J pripravlja za govor na</w:t>
      </w:r>
      <w:r>
        <w:rPr>
          <w:spacing w:val="52"/>
          <w:w w:val="110"/>
        </w:rPr>
        <w:t> </w:t>
      </w:r>
      <w:r>
        <w:rPr>
          <w:w w:val="110"/>
        </w:rPr>
        <w:t>grobovih  naših  fantov.  Je zadovoljen.</w:t>
      </w:r>
      <w:r>
        <w:rPr>
          <w:spacing w:val="52"/>
          <w:w w:val="110"/>
        </w:rPr>
        <w:t> </w:t>
      </w:r>
      <w:r>
        <w:rPr>
          <w:w w:val="110"/>
        </w:rPr>
        <w:t>Pravi  pa,  da  sam  govor  ni  zadosti;  pomen  bo  imel  šele,  če  se proslave  udeleži</w:t>
      </w:r>
      <w:r>
        <w:rPr>
          <w:spacing w:val="52"/>
          <w:w w:val="110"/>
        </w:rPr>
        <w:t> </w:t>
      </w:r>
      <w:r>
        <w:rPr>
          <w:w w:val="110"/>
        </w:rPr>
        <w:t>primerno  velik  oddelek  Legije  -  po  možnosti  čim večji,  čim  bolj  enotno  in  lepo  napravljen,</w:t>
      </w:r>
      <w:r>
        <w:rPr>
          <w:spacing w:val="52"/>
          <w:w w:val="110"/>
        </w:rPr>
        <w:t> </w:t>
      </w:r>
      <w:r>
        <w:rPr>
          <w:w w:val="110"/>
        </w:rPr>
        <w:t>da  bo  na  rdeče  Novo  mesto   in okolico  napravil  primeren  vtis.  če</w:t>
      </w:r>
      <w:r>
        <w:rPr>
          <w:spacing w:val="52"/>
          <w:w w:val="110"/>
        </w:rPr>
        <w:t> </w:t>
      </w:r>
      <w:r>
        <w:rPr>
          <w:w w:val="110"/>
        </w:rPr>
        <w:t>Legije  ne  bo,  meni,  da  je  najbolje, če tudi vse drugo odpade: bolje nič kot kaj klavernega! ...</w:t>
      </w:r>
      <w:r>
        <w:rPr>
          <w:spacing w:val="16"/>
          <w:w w:val="110"/>
        </w:rPr>
        <w:t> </w:t>
      </w:r>
      <w:r>
        <w:rPr>
          <w:w w:val="110"/>
        </w:rPr>
        <w:t>((</w:t>
      </w:r>
      <w:r>
        <w:rPr>
          <w:rFonts w:ascii="Arial" w:hAnsi="Arial"/>
          <w:w w:val="110"/>
          <w:position w:val="7"/>
          <w:sz w:val="10"/>
        </w:rPr>
        <w:t>127</w:t>
      </w:r>
    </w:p>
    <w:p>
      <w:pPr>
        <w:pStyle w:val="BodyText"/>
        <w:spacing w:line="237" w:lineRule="auto" w:before="38"/>
        <w:ind w:left="125" w:right="132" w:firstLine="391"/>
      </w:pPr>
      <w:r>
        <w:rPr>
          <w:w w:val="110"/>
        </w:rPr>
        <w:t>Kako pa je Bergant skrbel, da bi</w:t>
      </w:r>
      <w:r>
        <w:rPr>
          <w:spacing w:val="52"/>
          <w:w w:val="110"/>
        </w:rPr>
        <w:t> </w:t>
      </w:r>
      <w:r>
        <w:rPr>
          <w:w w:val="110"/>
        </w:rPr>
        <w:t>tudi  Šmihel  dobil  oddelek  bel&lt;:,  garde, nam razkriva naslednje njegovo pismo neimenovanemu belo­ gardističnemu poveljniku v</w:t>
      </w:r>
      <w:r>
        <w:rPr>
          <w:spacing w:val="33"/>
          <w:w w:val="110"/>
        </w:rPr>
        <w:t> </w:t>
      </w:r>
      <w:r>
        <w:rPr>
          <w:w w:val="110"/>
        </w:rPr>
        <w:t>Stopičah:</w:t>
      </w:r>
    </w:p>
    <w:p>
      <w:pPr>
        <w:pStyle w:val="BodyText"/>
        <w:spacing w:line="235" w:lineRule="auto" w:before="29"/>
        <w:ind w:left="122" w:right="132" w:firstLine="400"/>
      </w:pPr>
      <w:r>
        <w:rPr/>
        <w:pict>
          <v:shape style="position:absolute;margin-left:47.010025pt;margin-top:91.608032pt;width:51.85pt;height:.1pt;mso-position-horizontal-relative:page;mso-position-vertical-relative:paragraph;z-index:-250373120;mso-wrap-distance-left:0;mso-wrap-distance-right:0" coordorigin="940,1832" coordsize="1037,0" path="m940,1832l1976,1832e" filled="false" stroked="true" strokeweight=".239606pt" strokecolor="#000000">
            <v:path arrowok="t"/>
            <v:stroke dashstyle="solid"/>
            <w10:wrap type="topAndBottom"/>
          </v:shape>
        </w:pict>
      </w:r>
      <w:r>
        <w:rPr>
          <w:w w:val="110"/>
        </w:rPr>
        <w:t>»Poizvedoval sem pri nekaterih, če bi hoteli prevzeti komando pri nameravani novi postojanki v Šmihelu, kakor sva zadnjič  osebno  razprav­ ljala v Stopičah. Pa vsi imajo te ali one svoje pomisleke, zlasti družinske zadeve. Zato se s prošnjo obračam na Vas,</w:t>
      </w:r>
      <w:r>
        <w:rPr>
          <w:spacing w:val="52"/>
          <w:w w:val="110"/>
        </w:rPr>
        <w:t> </w:t>
      </w:r>
      <w:r>
        <w:rPr>
          <w:w w:val="110"/>
        </w:rPr>
        <w:t>če  bi  nam  hoteli  odstopiti vodnika Alojza Brulca, ki bi ga  potem  predlagal  colonelu  Ubaldiu,  bodisi, da bi</w:t>
      </w:r>
      <w:r>
        <w:rPr>
          <w:spacing w:val="52"/>
          <w:w w:val="110"/>
        </w:rPr>
        <w:t> </w:t>
      </w:r>
      <w:r>
        <w:rPr>
          <w:w w:val="110"/>
        </w:rPr>
        <w:t>bil  to  stalen  komandant  ali  pa  vsaj  začasen.  Na  njegovo  mesto  bi že dobili v Stopičah kakega primernega fania. Brulc namreč bi po mojem mnenju bil bolj izurjen kakor pa kak novinec. Ker zadeva je zelo</w:t>
      </w:r>
      <w:r>
        <w:rPr>
          <w:spacing w:val="15"/>
          <w:w w:val="110"/>
        </w:rPr>
        <w:t> </w:t>
      </w:r>
      <w:r>
        <w:rPr>
          <w:w w:val="110"/>
        </w:rPr>
        <w:t>nujna</w:t>
      </w:r>
    </w:p>
    <w:p>
      <w:pPr>
        <w:spacing w:before="43"/>
        <w:ind w:left="421" w:right="0" w:firstLine="0"/>
        <w:jc w:val="left"/>
        <w:rPr>
          <w:sz w:val="14"/>
        </w:rPr>
      </w:pPr>
      <w:r>
        <w:rPr>
          <w:w w:val="110"/>
          <w:sz w:val="10"/>
        </w:rPr>
        <w:t>12-1 </w:t>
      </w:r>
      <w:r>
        <w:rPr>
          <w:w w:val="110"/>
          <w:sz w:val="14"/>
        </w:rPr>
        <w:t>Okrožno sodišče  v Kovem  </w:t>
      </w:r>
      <w:r>
        <w:rPr>
          <w:w w:val="115"/>
          <w:sz w:val="14"/>
        </w:rPr>
        <w:t>mestu, Ko </w:t>
      </w:r>
      <w:r>
        <w:rPr>
          <w:w w:val="110"/>
          <w:sz w:val="14"/>
        </w:rPr>
        <w:t>2G,/4G/150.</w:t>
      </w:r>
    </w:p>
    <w:p>
      <w:pPr>
        <w:spacing w:before="12"/>
        <w:ind w:left="426" w:right="0" w:firstLine="0"/>
        <w:jc w:val="left"/>
        <w:rPr>
          <w:sz w:val="14"/>
        </w:rPr>
      </w:pPr>
      <w:r>
        <w:rPr>
          <w:w w:val="110"/>
          <w:sz w:val="10"/>
        </w:rPr>
        <w:t>125 </w:t>
      </w:r>
      <w:r>
        <w:rPr>
          <w:w w:val="115"/>
          <w:sz w:val="14"/>
        </w:rPr>
        <w:t>Okrožno• sorlh;ec v Ljuoljani, Ko </w:t>
      </w:r>
      <w:r>
        <w:rPr>
          <w:w w:val="110"/>
          <w:sz w:val="14"/>
        </w:rPr>
        <w:t>530/46/33.</w:t>
      </w:r>
    </w:p>
    <w:p>
      <w:pPr>
        <w:spacing w:before="6"/>
        <w:ind w:left="425" w:right="0" w:firstLine="0"/>
        <w:jc w:val="left"/>
        <w:rPr>
          <w:sz w:val="14"/>
        </w:rPr>
      </w:pPr>
      <w:r>
        <w:rPr>
          <w:rFonts w:ascii="Arial"/>
          <w:w w:val="110"/>
          <w:sz w:val="12"/>
        </w:rPr>
        <w:t>12u </w:t>
      </w:r>
      <w:r>
        <w:rPr>
          <w:w w:val="115"/>
          <w:sz w:val="14"/>
        </w:rPr>
        <w:t>Po,vc.Jj tvo XI. </w:t>
      </w:r>
      <w:r>
        <w:rPr>
          <w:rFonts w:ascii="Arial"/>
          <w:w w:val="115"/>
          <w:sz w:val="12"/>
        </w:rPr>
        <w:t>nrma,dnega </w:t>
      </w:r>
      <w:r>
        <w:rPr>
          <w:w w:val="115"/>
          <w:sz w:val="14"/>
        </w:rPr>
        <w:t>zb{)ra, </w:t>
      </w:r>
      <w:r>
        <w:rPr>
          <w:b/>
          <w:w w:val="115"/>
          <w:sz w:val="14"/>
        </w:rPr>
        <w:t>ura.d </w:t>
      </w:r>
      <w:r>
        <w:rPr>
          <w:w w:val="115"/>
          <w:sz w:val="14"/>
        </w:rPr>
        <w:t>kr. karabinjerjev, </w:t>
      </w:r>
      <w:r>
        <w:rPr>
          <w:w w:val="110"/>
          <w:sz w:val="14"/>
        </w:rPr>
        <w:t>30/32, Llne 4. </w:t>
      </w:r>
      <w:r>
        <w:rPr>
          <w:rFonts w:ascii="Arial"/>
          <w:w w:val="115"/>
          <w:sz w:val="12"/>
        </w:rPr>
        <w:t>noY. </w:t>
      </w:r>
      <w:r>
        <w:rPr>
          <w:w w:val="110"/>
          <w:sz w:val="14"/>
        </w:rPr>
        <w:t>1912.</w:t>
      </w:r>
    </w:p>
    <w:p>
      <w:pPr>
        <w:spacing w:before="17"/>
        <w:ind w:left="426" w:right="0" w:firstLine="0"/>
        <w:jc w:val="left"/>
        <w:rPr>
          <w:sz w:val="14"/>
        </w:rPr>
      </w:pPr>
      <w:r>
        <w:rPr>
          <w:w w:val="120"/>
          <w:sz w:val="10"/>
        </w:rPr>
        <w:t>12i </w:t>
      </w:r>
      <w:r>
        <w:rPr>
          <w:w w:val="120"/>
          <w:sz w:val="14"/>
        </w:rPr>
        <w:t>Originalno pismo v arhiyu ,kaplanu Babni.ka.</w:t>
      </w:r>
    </w:p>
    <w:p>
      <w:pPr>
        <w:spacing w:after="0"/>
        <w:jc w:val="left"/>
        <w:rPr>
          <w:sz w:val="14"/>
        </w:rPr>
        <w:sectPr>
          <w:pgSz w:w="7880" w:h="12280"/>
          <w:pgMar w:top="240" w:bottom="280" w:left="780" w:right="160"/>
        </w:sectPr>
      </w:pPr>
    </w:p>
    <w:p>
      <w:pPr>
        <w:tabs>
          <w:tab w:pos="6830" w:val="right" w:leader="none"/>
        </w:tabs>
        <w:spacing w:before="83"/>
        <w:ind w:left="1774" w:right="0" w:firstLine="0"/>
        <w:jc w:val="left"/>
        <w:rPr>
          <w:b/>
          <w:sz w:val="19"/>
        </w:rPr>
      </w:pPr>
      <w:r>
        <w:rPr/>
        <w:pict>
          <v:shape style="position:absolute;margin-left:22.065748pt;margin-top:17.873562pt;width:48pt;height:.1pt;mso-position-horizontal-relative:page;mso-position-vertical-relative:paragraph;z-index:-250372096;mso-wrap-distance-left:0;mso-wrap-distance-right:0" coordorigin="441,357" coordsize="960,0" path="m441,357l1401,357e" filled="false" stroked="true" strokeweight=".239606pt" strokecolor="#000000">
            <v:path arrowok="t"/>
            <v:stroke dashstyle="solid"/>
            <w10:wrap type="topAndBottom"/>
          </v:shape>
        </w:pict>
      </w:r>
      <w:r>
        <w:rPr/>
        <w:pict>
          <v:shape style="position:absolute;margin-left:92.10054pt;margin-top:18.352777pt;width:233.15pt;height:.1pt;mso-position-horizontal-relative:page;mso-position-vertical-relative:paragraph;z-index:-250371072;mso-wrap-distance-left:0;mso-wrap-distance-right:0" coordorigin="1842,367" coordsize="4663,0" path="m1842,367l6505,367e" filled="false" stroked="true" strokeweight=".239606pt" strokecolor="#000000">
            <v:path arrowok="t"/>
            <v:stroke dashstyle="solid"/>
            <w10:wrap type="topAndBottom"/>
          </v:shape>
        </w:pict>
      </w:r>
      <w:r>
        <w:rPr>
          <w:w w:val="115"/>
          <w:sz w:val="14"/>
        </w:rPr>
        <w:t>)IVAC NA DOLENJSKE)I </w:t>
      </w:r>
      <w:r>
        <w:rPr>
          <w:w w:val="110"/>
          <w:sz w:val="14"/>
        </w:rPr>
        <w:t>I.N"</w:t>
      </w:r>
      <w:r>
        <w:rPr>
          <w:spacing w:val="32"/>
          <w:w w:val="110"/>
          <w:sz w:val="14"/>
        </w:rPr>
        <w:t> </w:t>
      </w:r>
      <w:r>
        <w:rPr>
          <w:w w:val="115"/>
          <w:sz w:val="14"/>
        </w:rPr>
        <w:t>V</w:t>
      </w:r>
      <w:r>
        <w:rPr>
          <w:spacing w:val="27"/>
          <w:w w:val="115"/>
          <w:sz w:val="14"/>
        </w:rPr>
        <w:t> </w:t>
      </w:r>
      <w:r>
        <w:rPr>
          <w:w w:val="115"/>
          <w:sz w:val="14"/>
        </w:rPr>
        <w:t>L,JUBLJA.N"I</w:t>
        <w:tab/>
      </w:r>
      <w:r>
        <w:rPr>
          <w:b/>
          <w:w w:val="115"/>
          <w:position w:val="3"/>
          <w:sz w:val="19"/>
        </w:rPr>
        <w:t>471</w:t>
      </w:r>
    </w:p>
    <w:p>
      <w:pPr>
        <w:pStyle w:val="BodyText"/>
        <w:jc w:val="left"/>
        <w:rPr>
          <w:b/>
          <w:sz w:val="20"/>
        </w:rPr>
      </w:pPr>
    </w:p>
    <w:p>
      <w:pPr>
        <w:spacing w:line="235" w:lineRule="auto" w:before="0"/>
        <w:ind w:left="151" w:right="101" w:firstLine="8"/>
        <w:jc w:val="both"/>
        <w:rPr>
          <w:sz w:val="19"/>
        </w:rPr>
      </w:pPr>
      <w:r>
        <w:rPr>
          <w:w w:val="115"/>
          <w:sz w:val="19"/>
        </w:rPr>
        <w:t>in </w:t>
      </w:r>
      <w:r>
        <w:rPr>
          <w:b/>
          <w:w w:val="115"/>
          <w:sz w:val="18"/>
        </w:rPr>
        <w:t>je </w:t>
      </w:r>
      <w:r>
        <w:rPr>
          <w:w w:val="115"/>
          <w:sz w:val="19"/>
        </w:rPr>
        <w:t>vsak dan </w:t>
      </w:r>
      <w:r>
        <w:rPr>
          <w:b/>
          <w:w w:val="115"/>
          <w:sz w:val="18"/>
        </w:rPr>
        <w:t>izgubljen, </w:t>
      </w:r>
      <w:r>
        <w:rPr>
          <w:w w:val="115"/>
          <w:sz w:val="19"/>
        </w:rPr>
        <w:t>ker </w:t>
      </w:r>
      <w:r>
        <w:rPr>
          <w:b/>
          <w:w w:val="115"/>
          <w:sz w:val="18"/>
        </w:rPr>
        <w:t>partizani delajo </w:t>
      </w:r>
      <w:r>
        <w:rPr>
          <w:w w:val="115"/>
          <w:sz w:val="19"/>
        </w:rPr>
        <w:t>z vso silo. </w:t>
      </w:r>
      <w:r>
        <w:rPr>
          <w:b/>
          <w:w w:val="115"/>
          <w:sz w:val="18"/>
        </w:rPr>
        <w:t>Nocoj </w:t>
      </w:r>
      <w:r>
        <w:rPr>
          <w:w w:val="115"/>
          <w:sz w:val="19"/>
        </w:rPr>
        <w:t>so namreč mobilizirali na Slatniku in  </w:t>
      </w:r>
      <w:r>
        <w:rPr>
          <w:b/>
          <w:w w:val="115"/>
          <w:sz w:val="18"/>
        </w:rPr>
        <w:t>Smolenji  </w:t>
      </w:r>
      <w:r>
        <w:rPr>
          <w:w w:val="115"/>
          <w:sz w:val="19"/>
        </w:rPr>
        <w:t>vasi.  </w:t>
      </w:r>
      <w:r>
        <w:rPr>
          <w:b/>
          <w:w w:val="115"/>
          <w:sz w:val="18"/>
        </w:rPr>
        <w:t>če  </w:t>
      </w:r>
      <w:r>
        <w:rPr>
          <w:w w:val="115"/>
          <w:sz w:val="19"/>
        </w:rPr>
        <w:t>so oni,  potem  bi  bili  tudi mi  nekako  </w:t>
      </w:r>
      <w:r>
        <w:rPr>
          <w:b/>
          <w:w w:val="115"/>
          <w:sz w:val="18"/>
        </w:rPr>
        <w:t>upravičeni  </w:t>
      </w:r>
      <w:r>
        <w:rPr>
          <w:w w:val="115"/>
          <w:sz w:val="19"/>
        </w:rPr>
        <w:t>napraviti  </w:t>
      </w:r>
      <w:r>
        <w:rPr>
          <w:b/>
          <w:w w:val="115"/>
          <w:sz w:val="18"/>
        </w:rPr>
        <w:t>mobilizacijo,   </w:t>
      </w:r>
      <w:r>
        <w:rPr>
          <w:w w:val="115"/>
          <w:sz w:val="19"/>
        </w:rPr>
        <w:t>ki  pa  mora  biti  izvršena v par dneh. </w:t>
      </w:r>
      <w:r>
        <w:rPr>
          <w:b/>
          <w:w w:val="115"/>
          <w:sz w:val="18"/>
        </w:rPr>
        <w:t>Prosim, </w:t>
      </w:r>
      <w:r>
        <w:rPr>
          <w:w w:val="115"/>
          <w:sz w:val="19"/>
        </w:rPr>
        <w:t>da  mi  </w:t>
      </w:r>
      <w:r>
        <w:rPr>
          <w:b/>
          <w:w w:val="115"/>
          <w:sz w:val="18"/>
        </w:rPr>
        <w:t>pošljete,  </w:t>
      </w:r>
      <w:r>
        <w:rPr>
          <w:w w:val="115"/>
          <w:sz w:val="19"/>
        </w:rPr>
        <w:t>če le  </w:t>
      </w:r>
      <w:r>
        <w:rPr>
          <w:b/>
          <w:w w:val="115"/>
          <w:sz w:val="18"/>
        </w:rPr>
        <w:t>mogoče  </w:t>
      </w:r>
      <w:r>
        <w:rPr>
          <w:w w:val="115"/>
          <w:sz w:val="19"/>
        </w:rPr>
        <w:t>Brulca  </w:t>
      </w:r>
      <w:r>
        <w:rPr>
          <w:b/>
          <w:w w:val="115"/>
          <w:sz w:val="18"/>
        </w:rPr>
        <w:t>semkaj,  </w:t>
      </w:r>
      <w:r>
        <w:rPr>
          <w:w w:val="115"/>
          <w:sz w:val="19"/>
        </w:rPr>
        <w:t>da  bi se šla </w:t>
      </w:r>
      <w:r>
        <w:rPr>
          <w:b/>
          <w:w w:val="115"/>
          <w:sz w:val="18"/>
        </w:rPr>
        <w:t>popoldne </w:t>
      </w:r>
      <w:r>
        <w:rPr>
          <w:w w:val="115"/>
          <w:sz w:val="19"/>
        </w:rPr>
        <w:t>Ubaldiu </w:t>
      </w:r>
      <w:r>
        <w:rPr>
          <w:b/>
          <w:w w:val="115"/>
          <w:sz w:val="18"/>
        </w:rPr>
        <w:t>predstaviti </w:t>
      </w:r>
      <w:r>
        <w:rPr>
          <w:w w:val="115"/>
          <w:sz w:val="19"/>
        </w:rPr>
        <w:t>in zadevo</w:t>
      </w:r>
      <w:r>
        <w:rPr>
          <w:spacing w:val="-20"/>
          <w:w w:val="115"/>
          <w:sz w:val="19"/>
        </w:rPr>
        <w:t> </w:t>
      </w:r>
      <w:r>
        <w:rPr>
          <w:w w:val="115"/>
          <w:sz w:val="19"/>
        </w:rPr>
        <w:t>urediti.</w:t>
      </w:r>
    </w:p>
    <w:p>
      <w:pPr>
        <w:spacing w:before="9"/>
        <w:ind w:left="546" w:right="0" w:firstLine="0"/>
        <w:jc w:val="both"/>
        <w:rPr>
          <w:b/>
          <w:sz w:val="18"/>
        </w:rPr>
      </w:pPr>
      <w:r>
        <w:rPr>
          <w:w w:val="115"/>
          <w:sz w:val="19"/>
        </w:rPr>
        <w:t>Prav </w:t>
      </w:r>
      <w:r>
        <w:rPr>
          <w:b/>
          <w:w w:val="115"/>
          <w:sz w:val="18"/>
        </w:rPr>
        <w:t>lepo </w:t>
      </w:r>
      <w:r>
        <w:rPr>
          <w:w w:val="115"/>
          <w:sz w:val="19"/>
        </w:rPr>
        <w:t>Vas </w:t>
      </w:r>
      <w:r>
        <w:rPr>
          <w:b/>
          <w:w w:val="115"/>
          <w:sz w:val="18"/>
        </w:rPr>
        <w:t>pozdravlja </w:t>
      </w:r>
      <w:r>
        <w:rPr>
          <w:w w:val="115"/>
          <w:sz w:val="19"/>
        </w:rPr>
        <w:t>in se </w:t>
      </w:r>
      <w:r>
        <w:rPr>
          <w:b/>
          <w:w w:val="115"/>
          <w:sz w:val="18"/>
        </w:rPr>
        <w:t>priporoča </w:t>
      </w:r>
      <w:r>
        <w:rPr>
          <w:w w:val="115"/>
          <w:sz w:val="19"/>
        </w:rPr>
        <w:t>za </w:t>
      </w:r>
      <w:r>
        <w:rPr>
          <w:b/>
          <w:w w:val="115"/>
          <w:sz w:val="18"/>
        </w:rPr>
        <w:t>nadaljnjo naklonjenost.</w:t>
      </w:r>
    </w:p>
    <w:p>
      <w:pPr>
        <w:pStyle w:val="BodyText"/>
        <w:tabs>
          <w:tab w:pos="4994" w:val="left" w:leader="none"/>
        </w:tabs>
        <w:spacing w:before="2"/>
        <w:ind w:left="547"/>
        <w:rPr>
          <w:sz w:val="10"/>
        </w:rPr>
      </w:pPr>
      <w:r>
        <w:rPr>
          <w:w w:val="110"/>
        </w:rPr>
        <w:t>Šmihel  pri  Novem mestu, 19.</w:t>
      </w:r>
      <w:r>
        <w:rPr>
          <w:spacing w:val="-7"/>
          <w:w w:val="110"/>
        </w:rPr>
        <w:t> </w:t>
      </w:r>
      <w:r>
        <w:rPr>
          <w:w w:val="110"/>
        </w:rPr>
        <w:t>8.</w:t>
      </w:r>
      <w:r>
        <w:rPr>
          <w:spacing w:val="6"/>
          <w:w w:val="110"/>
        </w:rPr>
        <w:t> </w:t>
      </w:r>
      <w:r>
        <w:rPr>
          <w:w w:val="110"/>
        </w:rPr>
        <w:t>1943.</w:t>
        <w:tab/>
        <w:t>A. Bergant </w:t>
      </w:r>
      <w:r>
        <w:rPr>
          <w:w w:val="110"/>
          <w:sz w:val="18"/>
        </w:rPr>
        <w:t>l.</w:t>
      </w:r>
      <w:r>
        <w:rPr>
          <w:spacing w:val="16"/>
          <w:w w:val="110"/>
          <w:sz w:val="18"/>
        </w:rPr>
        <w:t> </w:t>
      </w:r>
      <w:r>
        <w:rPr>
          <w:w w:val="110"/>
        </w:rPr>
        <w:t>r.«</w:t>
      </w:r>
      <w:r>
        <w:rPr>
          <w:w w:val="110"/>
          <w:position w:val="7"/>
          <w:sz w:val="10"/>
        </w:rPr>
        <w:t>128</w:t>
      </w:r>
    </w:p>
    <w:p>
      <w:pPr>
        <w:pStyle w:val="BodyText"/>
        <w:spacing w:line="235" w:lineRule="auto" w:before="77"/>
        <w:ind w:left="135" w:right="112" w:firstLine="407"/>
      </w:pPr>
      <w:r>
        <w:rPr>
          <w:w w:val="115"/>
        </w:rPr>
        <w:t>V mnogih kraj.ih pa belogardistični zaupniki kljub vsemu prizade- vanju niso uspeli osnovati kvislinške bele vojske. Tako so iz Toplic  že  sredi septembra 1942 prosili okupatorje, naj  jim  pomagajo  ustanoviti vaško krajevno brambo.m Dne 10. aprila 1943 sta topliški župan Ivan Strojin in občinski tajnik Franc Armeni ponovno zaprosila poveljstvo divizije »Isonzo«, naj bi ustanovilo  posadko MVAC v Straži. Za osnovo  naj bi prišlo 45 članov MVAC iz raznih postojank, ki naj bi nato mobili­ zirali 123 mož iz občin Prečna, Šmihel-Stopiče in </w:t>
      </w:r>
      <w:r>
        <w:rPr>
          <w:spacing w:val="-3"/>
          <w:w w:val="115"/>
        </w:rPr>
        <w:t>Toplice.</w:t>
      </w:r>
      <w:r>
        <w:rPr>
          <w:spacing w:val="-3"/>
          <w:w w:val="115"/>
          <w:position w:val="6"/>
          <w:sz w:val="10"/>
        </w:rPr>
        <w:t>130 </w:t>
      </w:r>
      <w:r>
        <w:rPr>
          <w:w w:val="115"/>
        </w:rPr>
        <w:t>Njun kompli­ ciran predlog pa je nerešen obtičal v italijanskih</w:t>
      </w:r>
      <w:r>
        <w:rPr>
          <w:spacing w:val="-17"/>
          <w:w w:val="115"/>
        </w:rPr>
        <w:t> </w:t>
      </w:r>
      <w:r>
        <w:rPr>
          <w:w w:val="115"/>
        </w:rPr>
        <w:t>arhivih.</w:t>
      </w:r>
    </w:p>
    <w:p>
      <w:pPr>
        <w:pStyle w:val="BodyText"/>
        <w:spacing w:line="242" w:lineRule="auto"/>
        <w:ind w:left="143" w:right="120" w:firstLine="389"/>
      </w:pPr>
      <w:r>
        <w:rPr>
          <w:w w:val="110"/>
        </w:rPr>
        <w:t>Belo krajino je v posameznih pasovih</w:t>
      </w:r>
      <w:r>
        <w:rPr>
          <w:spacing w:val="52"/>
          <w:w w:val="110"/>
        </w:rPr>
        <w:t> </w:t>
      </w:r>
      <w:r>
        <w:rPr>
          <w:w w:val="110"/>
        </w:rPr>
        <w:t>zajelo  več  italijanskih  ofen­ zivnih   obdobij.   Tretje  ofenzivno   obdobje  -     »B«   na   Kočevski   Rog</w:t>
      </w:r>
      <w:r>
        <w:rPr>
          <w:spacing w:val="-13"/>
          <w:w w:val="110"/>
        </w:rPr>
        <w:t> </w:t>
      </w:r>
      <w:r>
        <w:rPr>
          <w:w w:val="110"/>
        </w:rPr>
        <w:t>od</w:t>
      </w:r>
    </w:p>
    <w:p>
      <w:pPr>
        <w:pStyle w:val="BodyText"/>
        <w:spacing w:line="232" w:lineRule="auto"/>
        <w:ind w:left="127" w:right="121" w:firstLine="11"/>
      </w:pPr>
      <w:r>
        <w:rPr>
          <w:w w:val="115"/>
        </w:rPr>
        <w:t>14. do 23. avgusta 1942 je obseglo tudi ozemlje v jugozahodnem delu Bele krajine    med    črto    Semič-Črnomelj-Stari    trg     ob    Kolpi-Predgrad. V osmem ofenzivnem obdobju od 28. septembra do 2. oktobra so italijan­ ske čete iz Rožnega dola in Crmošnjic nad Semičem preko Črnomlja naglo prodirale  na   jug  do  Kolpe.  V  desetem  ofenzivnem   obdobju  od  9. </w:t>
      </w:r>
      <w:r>
        <w:rPr>
          <w:spacing w:val="15"/>
          <w:w w:val="115"/>
        </w:rPr>
        <w:t> </w:t>
      </w:r>
      <w:r>
        <w:rPr>
          <w:w w:val="115"/>
        </w:rPr>
        <w:t>do</w:t>
      </w:r>
    </w:p>
    <w:p>
      <w:pPr>
        <w:pStyle w:val="BodyText"/>
        <w:spacing w:line="235" w:lineRule="auto"/>
        <w:ind w:left="121" w:right="132" w:firstLine="8"/>
        <w:jc w:val="right"/>
      </w:pPr>
      <w:r>
        <w:rPr/>
        <w:pict>
          <v:shape style="position:absolute;margin-left:346.68222pt;margin-top:121.874878pt;width:.6pt;height:5.55pt;mso-position-horizontal-relative:page;mso-position-vertical-relative:paragraph;z-index:-268752896" type="#_x0000_t202" filled="false" stroked="false">
            <v:textbox inset="0,0,0,0">
              <w:txbxContent>
                <w:p>
                  <w:pPr>
                    <w:spacing w:line="111" w:lineRule="exact" w:before="0"/>
                    <w:ind w:left="0" w:right="0" w:firstLine="0"/>
                    <w:jc w:val="left"/>
                    <w:rPr>
                      <w:sz w:val="10"/>
                    </w:rPr>
                  </w:pPr>
                  <w:r>
                    <w:rPr>
                      <w:w w:val="65"/>
                      <w:sz w:val="10"/>
                    </w:rPr>
                    <w:t>'</w:t>
                  </w:r>
                </w:p>
              </w:txbxContent>
            </v:textbox>
            <w10:wrap type="none"/>
          </v:shape>
        </w:pict>
      </w:r>
      <w:r>
        <w:rPr>
          <w:w w:val="115"/>
        </w:rPr>
        <w:t>18. oktobra so Italijani »čistili« južno Belo krajino, v ofenzivi</w:t>
      </w:r>
      <w:r>
        <w:rPr>
          <w:spacing w:val="-10"/>
          <w:w w:val="115"/>
        </w:rPr>
        <w:t> </w:t>
      </w:r>
      <w:r>
        <w:rPr>
          <w:w w:val="115"/>
        </w:rPr>
        <w:t>na</w:t>
      </w:r>
      <w:r>
        <w:rPr>
          <w:spacing w:val="17"/>
          <w:w w:val="115"/>
        </w:rPr>
        <w:t> </w:t>
      </w:r>
      <w:r>
        <w:rPr>
          <w:w w:val="115"/>
        </w:rPr>
        <w:t>Gorjance</w:t>
      </w:r>
      <w:r>
        <w:rPr>
          <w:spacing w:val="-1"/>
          <w:w w:val="115"/>
        </w:rPr>
        <w:t> </w:t>
      </w:r>
      <w:r>
        <w:rPr>
          <w:w w:val="115"/>
        </w:rPr>
        <w:t>od 29. oktobra do 4. novembra 1942 pa ozemlje severovzhodno</w:t>
      </w:r>
      <w:r>
        <w:rPr>
          <w:spacing w:val="15"/>
          <w:w w:val="115"/>
        </w:rPr>
        <w:t> </w:t>
      </w:r>
      <w:r>
        <w:rPr>
          <w:w w:val="115"/>
        </w:rPr>
        <w:t>od</w:t>
      </w:r>
      <w:r>
        <w:rPr>
          <w:spacing w:val="5"/>
          <w:w w:val="115"/>
        </w:rPr>
        <w:t> </w:t>
      </w:r>
      <w:r>
        <w:rPr>
          <w:w w:val="115"/>
        </w:rPr>
        <w:t>Metlike.</w:t>
      </w:r>
      <w:r>
        <w:rPr>
          <w:spacing w:val="-1"/>
          <w:w w:val="113"/>
        </w:rPr>
        <w:t> </w:t>
      </w:r>
      <w:r>
        <w:rPr>
          <w:w w:val="115"/>
        </w:rPr>
        <w:t>Tudi v Beli krajini so belogardistični organizatorji, predvsem</w:t>
      </w:r>
      <w:r>
        <w:rPr>
          <w:spacing w:val="6"/>
          <w:w w:val="115"/>
        </w:rPr>
        <w:t> </w:t>
      </w:r>
      <w:r>
        <w:rPr>
          <w:w w:val="115"/>
        </w:rPr>
        <w:t>iz</w:t>
      </w:r>
      <w:r>
        <w:rPr>
          <w:spacing w:val="35"/>
          <w:w w:val="115"/>
        </w:rPr>
        <w:t> </w:t>
      </w:r>
      <w:r>
        <w:rPr>
          <w:w w:val="115"/>
        </w:rPr>
        <w:t>vrst</w:t>
      </w:r>
      <w:r>
        <w:rPr>
          <w:w w:val="121"/>
        </w:rPr>
        <w:t> </w:t>
      </w:r>
      <w:r>
        <w:rPr>
          <w:w w:val="115"/>
        </w:rPr>
        <w:t>klerofašistične duhovščine, vztrajno sejali  seme  narodnega  izdajstva, </w:t>
      </w:r>
      <w:r>
        <w:rPr>
          <w:spacing w:val="16"/>
          <w:w w:val="115"/>
        </w:rPr>
        <w:t> </w:t>
      </w:r>
      <w:r>
        <w:rPr>
          <w:w w:val="115"/>
        </w:rPr>
        <w:t>ki</w:t>
      </w:r>
      <w:r>
        <w:rPr>
          <w:w w:val="115"/>
        </w:rPr>
        <w:t> </w:t>
      </w:r>
      <w:r>
        <w:rPr>
          <w:w w:val="115"/>
        </w:rPr>
        <w:t>pa je med svobodoljubnimi Belokranjci pognalo le redke kalice.</w:t>
      </w:r>
      <w:r>
        <w:rPr>
          <w:spacing w:val="-31"/>
          <w:w w:val="115"/>
        </w:rPr>
        <w:t> </w:t>
      </w:r>
      <w:r>
        <w:rPr>
          <w:w w:val="115"/>
        </w:rPr>
        <w:t>V</w:t>
      </w:r>
      <w:r>
        <w:rPr>
          <w:spacing w:val="2"/>
          <w:w w:val="115"/>
        </w:rPr>
        <w:t> </w:t>
      </w:r>
      <w:r>
        <w:rPr>
          <w:w w:val="115"/>
        </w:rPr>
        <w:t>Črnom­</w:t>
      </w:r>
      <w:r>
        <w:rPr>
          <w:spacing w:val="-1"/>
          <w:w w:val="115"/>
        </w:rPr>
        <w:t> </w:t>
      </w:r>
      <w:r>
        <w:rPr>
          <w:w w:val="115"/>
        </w:rPr>
        <w:t>lju in okolici sta poglavitna belogardistična zaupnika bila</w:t>
      </w:r>
      <w:r>
        <w:rPr>
          <w:spacing w:val="26"/>
          <w:w w:val="115"/>
        </w:rPr>
        <w:t> </w:t>
      </w:r>
      <w:r>
        <w:rPr>
          <w:w w:val="115"/>
        </w:rPr>
        <w:t>dekan</w:t>
      </w:r>
      <w:r>
        <w:rPr>
          <w:spacing w:val="44"/>
          <w:w w:val="115"/>
        </w:rPr>
        <w:t> </w:t>
      </w:r>
      <w:r>
        <w:rPr>
          <w:w w:val="115"/>
        </w:rPr>
        <w:t>Pavlin</w:t>
      </w:r>
      <w:r>
        <w:rPr>
          <w:spacing w:val="-1"/>
          <w:w w:val="118"/>
        </w:rPr>
        <w:t> </w:t>
      </w:r>
      <w:r>
        <w:rPr>
          <w:w w:val="115"/>
        </w:rPr>
        <w:t>Bitnar in Jože Skubic. V Preloki je ljudi od osvobodilnega</w:t>
      </w:r>
      <w:r>
        <w:rPr>
          <w:spacing w:val="-20"/>
          <w:w w:val="115"/>
        </w:rPr>
        <w:t> </w:t>
      </w:r>
      <w:r>
        <w:rPr>
          <w:w w:val="115"/>
        </w:rPr>
        <w:t>gibanja</w:t>
      </w:r>
      <w:r>
        <w:rPr>
          <w:spacing w:val="22"/>
          <w:w w:val="115"/>
        </w:rPr>
        <w:t> </w:t>
      </w:r>
      <w:r>
        <w:rPr>
          <w:w w:val="115"/>
        </w:rPr>
        <w:t>odvra­</w:t>
      </w:r>
      <w:r>
        <w:rPr>
          <w:w w:val="119"/>
        </w:rPr>
        <w:t> </w:t>
      </w:r>
      <w:r>
        <w:rPr>
          <w:w w:val="115"/>
        </w:rPr>
        <w:t>čal župni upravitelj Jožef Pokorn, ki je »vse storil, da reši</w:t>
      </w:r>
      <w:r>
        <w:rPr>
          <w:spacing w:val="20"/>
          <w:w w:val="115"/>
        </w:rPr>
        <w:t> </w:t>
      </w:r>
      <w:r>
        <w:rPr>
          <w:w w:val="115"/>
        </w:rPr>
        <w:t>svoje'</w:t>
      </w:r>
      <w:r>
        <w:rPr>
          <w:spacing w:val="-23"/>
          <w:w w:val="115"/>
        </w:rPr>
        <w:t> </w:t>
      </w:r>
      <w:r>
        <w:rPr>
          <w:w w:val="115"/>
        </w:rPr>
        <w:t>ovce</w:t>
      </w:r>
      <w:r>
        <w:rPr>
          <w:w w:val="111"/>
        </w:rPr>
        <w:t> </w:t>
      </w:r>
      <w:r>
        <w:rPr>
          <w:w w:val="115"/>
        </w:rPr>
        <w:t>brezbožne pogube«.</w:t>
      </w:r>
      <w:r>
        <w:rPr>
          <w:w w:val="115"/>
          <w:position w:val="7"/>
          <w:sz w:val="10"/>
        </w:rPr>
        <w:t>131 </w:t>
      </w:r>
      <w:r>
        <w:rPr>
          <w:w w:val="115"/>
        </w:rPr>
        <w:t>V Metliki so belo gardo ustanavljali</w:t>
      </w:r>
      <w:r>
        <w:rPr>
          <w:spacing w:val="8"/>
          <w:w w:val="115"/>
        </w:rPr>
        <w:t> </w:t>
      </w:r>
      <w:r>
        <w:rPr>
          <w:w w:val="115"/>
        </w:rPr>
        <w:t>prošt</w:t>
      </w:r>
      <w:r>
        <w:rPr>
          <w:spacing w:val="19"/>
          <w:w w:val="115"/>
        </w:rPr>
        <w:t> </w:t>
      </w:r>
      <w:r>
        <w:rPr>
          <w:w w:val="115"/>
        </w:rPr>
        <w:t>Klemen­</w:t>
      </w:r>
      <w:r>
        <w:rPr>
          <w:spacing w:val="-1"/>
          <w:w w:val="115"/>
        </w:rPr>
        <w:t> </w:t>
      </w:r>
      <w:r>
        <w:rPr>
          <w:w w:val="115"/>
        </w:rPr>
        <w:t>čič, pater Norbert, župnik Jerman iz Radovice in</w:t>
      </w:r>
      <w:r>
        <w:rPr>
          <w:spacing w:val="48"/>
          <w:w w:val="115"/>
        </w:rPr>
        <w:t> </w:t>
      </w:r>
      <w:r>
        <w:rPr>
          <w:w w:val="115"/>
        </w:rPr>
        <w:t>njihovi</w:t>
      </w:r>
      <w:r>
        <w:rPr>
          <w:spacing w:val="17"/>
          <w:w w:val="115"/>
        </w:rPr>
        <w:t> </w:t>
      </w:r>
      <w:r>
        <w:rPr>
          <w:w w:val="115"/>
        </w:rPr>
        <w:t>pomočniki.</w:t>
      </w:r>
      <w:r>
        <w:rPr>
          <w:w w:val="110"/>
        </w:rPr>
        <w:t> </w:t>
      </w:r>
      <w:r>
        <w:rPr>
          <w:w w:val="115"/>
        </w:rPr>
        <w:t>Župnik na Suhorju Janez Raztresen je že 13. julija 1942 tri</w:t>
      </w:r>
      <w:r>
        <w:rPr>
          <w:spacing w:val="22"/>
          <w:w w:val="115"/>
        </w:rPr>
        <w:t> </w:t>
      </w:r>
      <w:r>
        <w:rPr>
          <w:w w:val="115"/>
        </w:rPr>
        <w:t>svoje</w:t>
      </w:r>
      <w:r>
        <w:rPr>
          <w:spacing w:val="36"/>
          <w:w w:val="115"/>
        </w:rPr>
        <w:t> </w:t>
      </w:r>
      <w:r>
        <w:rPr>
          <w:w w:val="115"/>
        </w:rPr>
        <w:t>fante</w:t>
      </w:r>
      <w:r>
        <w:rPr>
          <w:w w:val="121"/>
        </w:rPr>
        <w:t> </w:t>
      </w:r>
      <w:r>
        <w:rPr>
          <w:w w:val="115"/>
        </w:rPr>
        <w:t>poslal v Novo mesto, da bi stopili v belogardistični štajerski</w:t>
      </w:r>
      <w:r>
        <w:rPr>
          <w:spacing w:val="1"/>
          <w:w w:val="115"/>
        </w:rPr>
        <w:t> </w:t>
      </w:r>
      <w:r>
        <w:rPr>
          <w:w w:val="115"/>
        </w:rPr>
        <w:t>bataljon. </w:t>
      </w:r>
      <w:r>
        <w:rPr>
          <w:w w:val="115"/>
          <w:position w:val="7"/>
          <w:sz w:val="10"/>
        </w:rPr>
        <w:t>1</w:t>
      </w:r>
      <w:r>
        <w:rPr>
          <w:spacing w:val="-8"/>
          <w:w w:val="115"/>
          <w:position w:val="7"/>
          <w:sz w:val="10"/>
        </w:rPr>
        <w:t> </w:t>
      </w:r>
      <w:r>
        <w:rPr>
          <w:w w:val="115"/>
          <w:position w:val="7"/>
          <w:sz w:val="10"/>
        </w:rPr>
        <w:t>12</w:t>
      </w:r>
      <w:r>
        <w:rPr>
          <w:w w:val="89"/>
          <w:position w:val="7"/>
          <w:sz w:val="10"/>
        </w:rPr>
        <w:t> </w:t>
      </w:r>
      <w:r>
        <w:rPr>
          <w:w w:val="115"/>
        </w:rPr>
        <w:t>Glavni zastopnik belogardistične Slovenske legije v Semiču je</w:t>
      </w:r>
      <w:r>
        <w:rPr>
          <w:spacing w:val="32"/>
          <w:w w:val="115"/>
        </w:rPr>
        <w:t> </w:t>
      </w:r>
      <w:r>
        <w:rPr>
          <w:w w:val="115"/>
        </w:rPr>
        <w:t>bil</w:t>
      </w:r>
      <w:r>
        <w:rPr>
          <w:spacing w:val="32"/>
          <w:w w:val="115"/>
        </w:rPr>
        <w:t> </w:t>
      </w:r>
      <w:r>
        <w:rPr>
          <w:w w:val="115"/>
        </w:rPr>
        <w:t>župnik</w:t>
      </w:r>
      <w:r>
        <w:rPr>
          <w:spacing w:val="-1"/>
          <w:w w:val="115"/>
        </w:rPr>
        <w:t> </w:t>
      </w:r>
      <w:r>
        <w:rPr>
          <w:w w:val="115"/>
        </w:rPr>
        <w:t>Rajner Er klavec.</w:t>
      </w:r>
      <w:r>
        <w:rPr>
          <w:w w:val="115"/>
          <w:position w:val="7"/>
          <w:sz w:val="10"/>
        </w:rPr>
        <w:t>133 </w:t>
      </w:r>
      <w:r>
        <w:rPr>
          <w:w w:val="115"/>
        </w:rPr>
        <w:t>Ti ljudje pa do konca oktobra 1942. leta niso</w:t>
      </w:r>
      <w:r>
        <w:rPr>
          <w:spacing w:val="1"/>
          <w:w w:val="115"/>
        </w:rPr>
        <w:t> </w:t>
      </w:r>
      <w:r>
        <w:rPr>
          <w:w w:val="115"/>
        </w:rPr>
        <w:t>mogli</w:t>
      </w:r>
    </w:p>
    <w:p>
      <w:pPr>
        <w:pStyle w:val="BodyText"/>
        <w:spacing w:line="206" w:lineRule="exact"/>
        <w:ind w:left="122"/>
      </w:pPr>
      <w:r>
        <w:rPr>
          <w:w w:val="115"/>
        </w:rPr>
        <w:t>ustanoviti niti enega belogardističnega oddelka:</w:t>
      </w:r>
    </w:p>
    <w:p>
      <w:pPr>
        <w:pStyle w:val="BodyText"/>
        <w:spacing w:line="213" w:lineRule="exact"/>
        <w:ind w:left="515"/>
      </w:pPr>
      <w:r>
        <w:rPr>
          <w:rFonts w:ascii="Arial" w:hAnsi="Arial"/>
          <w:w w:val="115"/>
          <w:sz w:val="16"/>
        </w:rPr>
        <w:t>»</w:t>
      </w:r>
      <w:r>
        <w:rPr>
          <w:w w:val="115"/>
        </w:rPr>
        <w:t>V Črnomlju se sedaj naši trudijo, da bi ustanovili vaško stražo.</w:t>
      </w:r>
    </w:p>
    <w:p>
      <w:pPr>
        <w:pStyle w:val="BodyText"/>
        <w:spacing w:line="213" w:lineRule="exact"/>
        <w:ind w:left="120"/>
        <w:rPr>
          <w:sz w:val="10"/>
        </w:rPr>
      </w:pPr>
      <w:r>
        <w:rPr>
          <w:spacing w:val="-1"/>
          <w:w w:val="113"/>
        </w:rPr>
        <w:t>Želijo</w:t>
      </w:r>
      <w:r>
        <w:rPr>
          <w:w w:val="113"/>
        </w:rPr>
        <w:t>,</w:t>
      </w:r>
      <w:r>
        <w:rPr/>
        <w:t> </w:t>
      </w:r>
      <w:r>
        <w:rPr>
          <w:spacing w:val="-4"/>
        </w:rPr>
        <w:t> </w:t>
      </w:r>
      <w:r>
        <w:rPr>
          <w:w w:val="113"/>
        </w:rPr>
        <w:t>da</w:t>
      </w:r>
      <w:r>
        <w:rPr/>
        <w:t> </w:t>
      </w:r>
      <w:r>
        <w:rPr>
          <w:spacing w:val="6"/>
        </w:rPr>
        <w:t> </w:t>
      </w:r>
      <w:r>
        <w:rPr>
          <w:w w:val="117"/>
        </w:rPr>
        <w:t>pride</w:t>
      </w:r>
      <w:r>
        <w:rPr/>
        <w:t> </w:t>
      </w:r>
      <w:r>
        <w:rPr>
          <w:spacing w:val="-4"/>
        </w:rPr>
        <w:t> </w:t>
      </w:r>
      <w:r>
        <w:rPr>
          <w:w w:val="117"/>
        </w:rPr>
        <w:t>kdo</w:t>
      </w:r>
      <w:r>
        <w:rPr>
          <w:spacing w:val="17"/>
        </w:rPr>
        <w:t> </w:t>
      </w:r>
      <w:r>
        <w:rPr>
          <w:spacing w:val="-1"/>
          <w:w w:val="117"/>
        </w:rPr>
        <w:t>i</w:t>
      </w:r>
      <w:r>
        <w:rPr>
          <w:w w:val="117"/>
        </w:rPr>
        <w:t>z</w:t>
      </w:r>
      <w:r>
        <w:rPr/>
        <w:t> </w:t>
      </w:r>
      <w:r>
        <w:rPr>
          <w:spacing w:val="-14"/>
        </w:rPr>
        <w:t> </w:t>
      </w:r>
      <w:r>
        <w:rPr>
          <w:spacing w:val="-1"/>
          <w:w w:val="119"/>
        </w:rPr>
        <w:t>Ljubljan</w:t>
      </w:r>
      <w:r>
        <w:rPr>
          <w:w w:val="119"/>
        </w:rPr>
        <w:t>e</w:t>
      </w:r>
      <w:r>
        <w:rPr/>
        <w:t> </w:t>
      </w:r>
      <w:r>
        <w:rPr>
          <w:spacing w:val="-10"/>
        </w:rPr>
        <w:t> </w:t>
      </w:r>
      <w:r>
        <w:rPr>
          <w:spacing w:val="-1"/>
          <w:w w:val="119"/>
        </w:rPr>
        <w:t>i</w:t>
      </w:r>
      <w:r>
        <w:rPr>
          <w:w w:val="119"/>
        </w:rPr>
        <w:t>n</w:t>
      </w:r>
      <w:r>
        <w:rPr/>
        <w:t> </w:t>
      </w:r>
      <w:r>
        <w:rPr>
          <w:spacing w:val="-1"/>
        </w:rPr>
        <w:t> </w:t>
      </w:r>
      <w:r>
        <w:rPr>
          <w:w w:val="113"/>
        </w:rPr>
        <w:t>pomaga</w:t>
      </w:r>
      <w:r>
        <w:rPr/>
        <w:t> </w:t>
      </w:r>
      <w:r>
        <w:rPr>
          <w:spacing w:val="5"/>
        </w:rPr>
        <w:t> </w:t>
      </w:r>
      <w:r>
        <w:rPr>
          <w:w w:val="113"/>
        </w:rPr>
        <w:t>pri</w:t>
      </w:r>
      <w:r>
        <w:rPr/>
        <w:t> </w:t>
      </w:r>
      <w:r>
        <w:rPr>
          <w:spacing w:val="13"/>
        </w:rPr>
        <w:t> </w:t>
      </w:r>
      <w:r>
        <w:rPr>
          <w:spacing w:val="-1"/>
          <w:w w:val="113"/>
        </w:rPr>
        <w:t>te</w:t>
      </w:r>
      <w:r>
        <w:rPr>
          <w:w w:val="113"/>
        </w:rPr>
        <w:t>j</w:t>
      </w:r>
      <w:r>
        <w:rPr/>
        <w:t> </w:t>
      </w:r>
      <w:r>
        <w:rPr>
          <w:spacing w:val="11"/>
        </w:rPr>
        <w:t> </w:t>
      </w:r>
      <w:r>
        <w:rPr>
          <w:spacing w:val="-1"/>
          <w:w w:val="113"/>
        </w:rPr>
        <w:t>a</w:t>
      </w:r>
      <w:r>
        <w:rPr>
          <w:spacing w:val="12"/>
          <w:w w:val="113"/>
        </w:rPr>
        <w:t>k</w:t>
      </w:r>
      <w:r>
        <w:rPr>
          <w:spacing w:val="-1"/>
          <w:w w:val="108"/>
        </w:rPr>
        <w:t>c</w:t>
      </w:r>
      <w:r>
        <w:rPr>
          <w:w w:val="108"/>
        </w:rPr>
        <w:t>i</w:t>
      </w:r>
      <w:r>
        <w:rPr>
          <w:spacing w:val="-26"/>
        </w:rPr>
        <w:t> </w:t>
      </w:r>
      <w:r>
        <w:rPr>
          <w:spacing w:val="-1"/>
          <w:w w:val="91"/>
        </w:rPr>
        <w:t>ji.</w:t>
      </w:r>
      <w:r>
        <w:rPr>
          <w:w w:val="91"/>
        </w:rPr>
        <w:t>«</w:t>
      </w:r>
      <w:r>
        <w:rPr>
          <w:spacing w:val="-27"/>
        </w:rPr>
        <w:t> </w:t>
      </w:r>
      <w:r>
        <w:rPr>
          <w:w w:val="84"/>
          <w:position w:val="6"/>
          <w:sz w:val="10"/>
        </w:rPr>
        <w:t>1</w:t>
      </w:r>
      <w:r>
        <w:rPr>
          <w:spacing w:val="6"/>
          <w:w w:val="84"/>
          <w:position w:val="6"/>
          <w:sz w:val="10"/>
        </w:rPr>
        <w:t>3</w:t>
      </w:r>
      <w:r>
        <w:rPr>
          <w:w w:val="65"/>
          <w:sz w:val="10"/>
        </w:rPr>
        <w:t>'</w:t>
      </w:r>
      <w:r>
        <w:rPr>
          <w:spacing w:val="-5"/>
          <w:sz w:val="10"/>
        </w:rPr>
        <w:t> </w:t>
      </w:r>
      <w:r>
        <w:rPr>
          <w:rFonts w:ascii="Arial" w:hAnsi="Arial"/>
          <w:spacing w:val="-45"/>
          <w:w w:val="87"/>
          <w:sz w:val="12"/>
        </w:rPr>
        <w:t>a</w:t>
      </w:r>
      <w:r>
        <w:rPr>
          <w:w w:val="87"/>
          <w:position w:val="6"/>
          <w:sz w:val="10"/>
        </w:rPr>
        <w:t>3</w:t>
      </w:r>
    </w:p>
    <w:p>
      <w:pPr>
        <w:pStyle w:val="BodyText"/>
        <w:spacing w:line="235" w:lineRule="auto"/>
        <w:ind w:left="116" w:right="152" w:firstLine="394"/>
      </w:pPr>
      <w:r>
        <w:rPr/>
        <w:pict>
          <v:shape style="position:absolute;margin-left:20.14699pt;margin-top:36.006752pt;width:51.85pt;height:.1pt;mso-position-horizontal-relative:page;mso-position-vertical-relative:paragraph;z-index:-250370048;mso-wrap-distance-left:0;mso-wrap-distance-right:0" coordorigin="403,720" coordsize="1037,0" path="m403,720l1439,720e" filled="false" stroked="true" strokeweight=".239606pt" strokecolor="#000000">
            <v:path arrowok="t"/>
            <v:stroke dashstyle="solid"/>
            <w10:wrap type="topAndBottom"/>
          </v:shape>
        </w:pict>
      </w:r>
      <w:r>
        <w:rPr>
          <w:w w:val="115"/>
        </w:rPr>
        <w:t>Tudi pomoč iz Ljubljane ni mogla rešiti belogardističnega nasedlega broda, ki je obtičal. na čereh, še preden je izplul. Šele po ofenzivi na Gorjance je severni rob Bele krajine zasedel tretji bataljon Legije smrti</w:t>
      </w:r>
    </w:p>
    <w:p>
      <w:pPr>
        <w:spacing w:before="24"/>
        <w:ind w:left="417" w:right="0" w:firstLine="0"/>
        <w:jc w:val="left"/>
        <w:rPr>
          <w:sz w:val="14"/>
        </w:rPr>
      </w:pPr>
      <w:r>
        <w:rPr>
          <w:w w:val="120"/>
          <w:sz w:val="11"/>
        </w:rPr>
        <w:t>12s </w:t>
      </w:r>
      <w:r>
        <w:rPr>
          <w:w w:val="120"/>
          <w:sz w:val="14"/>
        </w:rPr>
        <w:t>Original </w:t>
      </w:r>
      <w:r>
        <w:rPr>
          <w:w w:val="120"/>
          <w:sz w:val="11"/>
        </w:rPr>
        <w:t>v </w:t>
      </w:r>
      <w:r>
        <w:rPr>
          <w:w w:val="120"/>
          <w:sz w:val="14"/>
        </w:rPr>
        <w:t>arhivu jav. to,ž. LRS, </w:t>
      </w:r>
      <w:r>
        <w:rPr>
          <w:w w:val="120"/>
          <w:sz w:val="16"/>
        </w:rPr>
        <w:t>št. </w:t>
      </w:r>
      <w:r>
        <w:rPr>
          <w:w w:val="110"/>
          <w:sz w:val="14"/>
        </w:rPr>
        <w:t>0979'2.</w:t>
      </w:r>
    </w:p>
    <w:p>
      <w:pPr>
        <w:spacing w:before="7"/>
        <w:ind w:left="417" w:right="0" w:firstLine="0"/>
        <w:jc w:val="left"/>
        <w:rPr>
          <w:sz w:val="14"/>
        </w:rPr>
      </w:pPr>
      <w:r>
        <w:rPr>
          <w:w w:val="115"/>
          <w:sz w:val="11"/>
        </w:rPr>
        <w:t>129 </w:t>
      </w:r>
      <w:r>
        <w:rPr>
          <w:w w:val="115"/>
          <w:sz w:val="14"/>
        </w:rPr>
        <w:t>,:Poročila" </w:t>
      </w:r>
      <w:r>
        <w:rPr>
          <w:rFonts w:ascii="Arial" w:hAnsi="Arial"/>
          <w:w w:val="115"/>
          <w:sz w:val="14"/>
        </w:rPr>
        <w:t>ilt. </w:t>
      </w:r>
      <w:r>
        <w:rPr>
          <w:w w:val="115"/>
          <w:sz w:val="14"/>
        </w:rPr>
        <w:t>11, - </w:t>
      </w:r>
      <w:r>
        <w:rPr>
          <w:rFonts w:ascii="Arial" w:hAnsi="Arial"/>
          <w:w w:val="115"/>
          <w:sz w:val="14"/>
        </w:rPr>
        <w:t>š </w:t>
      </w:r>
      <w:r>
        <w:rPr>
          <w:w w:val="115"/>
          <w:sz w:val="13"/>
        </w:rPr>
        <w:t>20. </w:t>
      </w:r>
      <w:r>
        <w:rPr>
          <w:w w:val="115"/>
          <w:sz w:val="14"/>
        </w:rPr>
        <w:t>IX. </w:t>
      </w:r>
      <w:r>
        <w:rPr>
          <w:w w:val="115"/>
          <w:sz w:val="13"/>
        </w:rPr>
        <w:t>1942, </w:t>
      </w:r>
      <w:r>
        <w:rPr>
          <w:w w:val="115"/>
          <w:sz w:val="14"/>
        </w:rPr>
        <w:t>ki jih </w:t>
      </w:r>
      <w:r>
        <w:rPr>
          <w:w w:val="115"/>
          <w:sz w:val="11"/>
        </w:rPr>
        <w:t>je  </w:t>
      </w:r>
      <w:r>
        <w:rPr>
          <w:w w:val="115"/>
          <w:sz w:val="14"/>
        </w:rPr>
        <w:t>izdajal kaplan Babnik </w:t>
      </w:r>
      <w:r>
        <w:rPr>
          <w:rFonts w:ascii="Arial" w:hAnsi="Arial"/>
          <w:b/>
          <w:w w:val="115"/>
          <w:sz w:val="13"/>
        </w:rPr>
        <w:t>v </w:t>
      </w:r>
      <w:r>
        <w:rPr>
          <w:w w:val="115"/>
          <w:sz w:val="14"/>
        </w:rPr>
        <w:t>Novem mestu.</w:t>
      </w:r>
    </w:p>
    <w:p>
      <w:pPr>
        <w:spacing w:before="16"/>
        <w:ind w:left="403" w:right="0" w:firstLine="0"/>
        <w:jc w:val="left"/>
        <w:rPr>
          <w:sz w:val="13"/>
        </w:rPr>
      </w:pPr>
      <w:r>
        <w:rPr>
          <w:w w:val="125"/>
          <w:sz w:val="10"/>
        </w:rPr>
        <w:t>1 0 </w:t>
      </w:r>
      <w:r>
        <w:rPr>
          <w:w w:val="125"/>
          <w:sz w:val="14"/>
        </w:rPr>
        <w:t>Vloga občinskega ura,da Toplice z dne 10. aprila </w:t>
      </w:r>
      <w:r>
        <w:rPr>
          <w:w w:val="125"/>
          <w:sz w:val="13"/>
        </w:rPr>
        <w:t>1943.</w:t>
      </w:r>
    </w:p>
    <w:p>
      <w:pPr>
        <w:spacing w:before="7"/>
        <w:ind w:left="418" w:right="0" w:firstLine="0"/>
        <w:jc w:val="left"/>
        <w:rPr>
          <w:sz w:val="13"/>
        </w:rPr>
      </w:pPr>
      <w:r>
        <w:rPr>
          <w:b/>
          <w:w w:val="105"/>
          <w:sz w:val="10"/>
        </w:rPr>
        <w:t>131 </w:t>
      </w:r>
      <w:r>
        <w:rPr>
          <w:w w:val="105"/>
          <w:sz w:val="14"/>
        </w:rPr>
        <w:t>Kri mu&lt;'.:e,ncev, </w:t>
      </w:r>
      <w:r>
        <w:rPr>
          <w:w w:val="120"/>
          <w:sz w:val="14"/>
        </w:rPr>
        <w:t>Ljubljana </w:t>
      </w:r>
      <w:r>
        <w:rPr>
          <w:w w:val="105"/>
          <w:sz w:val="13"/>
        </w:rPr>
        <w:t>1944, </w:t>
      </w:r>
      <w:r>
        <w:rPr>
          <w:w w:val="120"/>
          <w:sz w:val="14"/>
        </w:rPr>
        <w:t>str. </w:t>
      </w:r>
      <w:r>
        <w:rPr>
          <w:w w:val="105"/>
          <w:sz w:val="13"/>
        </w:rPr>
        <w:t>81.</w:t>
      </w:r>
    </w:p>
    <w:p>
      <w:pPr>
        <w:spacing w:before="12"/>
        <w:ind w:left="413" w:right="0" w:firstLine="0"/>
        <w:jc w:val="left"/>
        <w:rPr>
          <w:sz w:val="14"/>
        </w:rPr>
      </w:pPr>
      <w:r>
        <w:rPr>
          <w:w w:val="115"/>
          <w:sz w:val="10"/>
        </w:rPr>
        <w:t>132 </w:t>
      </w:r>
      <w:r>
        <w:rPr>
          <w:w w:val="115"/>
          <w:sz w:val="14"/>
        </w:rPr>
        <w:t>»Za svobodo in :resnico - Vesti«, št. 10, dne 17. julija 1942.</w:t>
      </w:r>
    </w:p>
    <w:p>
      <w:pPr>
        <w:spacing w:before="11"/>
        <w:ind w:left="408" w:right="0" w:firstLine="0"/>
        <w:jc w:val="left"/>
        <w:rPr>
          <w:sz w:val="13"/>
        </w:rPr>
      </w:pPr>
      <w:r>
        <w:rPr>
          <w:w w:val="120"/>
          <w:sz w:val="10"/>
        </w:rPr>
        <w:t>133 </w:t>
      </w:r>
      <w:r>
        <w:rPr>
          <w:w w:val="120"/>
          <w:sz w:val="14"/>
        </w:rPr>
        <w:t>Tone Dul10,vnik: Pregloo protikomunisHčnega dela od jannaTja do oktobra </w:t>
      </w:r>
      <w:r>
        <w:rPr>
          <w:w w:val="120"/>
          <w:sz w:val="13"/>
        </w:rPr>
        <w:t>1942,</w:t>
      </w:r>
    </w:p>
    <w:p>
      <w:pPr>
        <w:spacing w:before="7"/>
        <w:ind w:left="413" w:right="0" w:firstLine="0"/>
        <w:jc w:val="left"/>
        <w:rPr>
          <w:sz w:val="13"/>
        </w:rPr>
      </w:pPr>
      <w:r>
        <w:rPr>
          <w:w w:val="125"/>
          <w:sz w:val="10"/>
        </w:rPr>
        <w:t>133a </w:t>
      </w:r>
      <w:r>
        <w:rPr>
          <w:w w:val="125"/>
          <w:sz w:val="14"/>
        </w:rPr>
        <w:t>»Vesti«, Ljubljana, konec oktobra </w:t>
      </w:r>
      <w:r>
        <w:rPr>
          <w:w w:val="125"/>
          <w:sz w:val="13"/>
        </w:rPr>
        <w:t>1942.</w:t>
      </w:r>
    </w:p>
    <w:p>
      <w:pPr>
        <w:spacing w:after="0"/>
        <w:jc w:val="left"/>
        <w:rPr>
          <w:sz w:val="13"/>
        </w:rPr>
        <w:sectPr>
          <w:pgSz w:w="7900" w:h="12300"/>
          <w:pgMar w:top="220" w:bottom="280" w:left="280" w:right="680"/>
        </w:sectPr>
      </w:pPr>
    </w:p>
    <w:p>
      <w:pPr>
        <w:tabs>
          <w:tab w:pos="2582" w:val="left" w:leader="none"/>
        </w:tabs>
        <w:spacing w:before="72"/>
        <w:ind w:left="634" w:right="0" w:firstLine="0"/>
        <w:jc w:val="left"/>
        <w:rPr>
          <w:sz w:val="15"/>
        </w:rPr>
      </w:pPr>
      <w:r>
        <w:rPr/>
        <w:pict>
          <v:shape style="position:absolute;margin-left:45.090439pt;margin-top:18.385666pt;width:331.95pt;height:.1pt;mso-position-horizontal-relative:page;mso-position-vertical-relative:paragraph;z-index:-250368000;mso-wrap-distance-left:0;mso-wrap-distance-right:0" coordorigin="902,368" coordsize="6639,0" path="m902,368l7541,368e" filled="false" stroked="true" strokeweight=".239605pt" strokecolor="#000000">
            <v:path arrowok="t"/>
            <v:stroke dashstyle="solid"/>
            <w10:wrap type="topAndBottom"/>
          </v:shape>
        </w:pict>
      </w:r>
      <w:r>
        <w:rPr>
          <w:rFonts w:ascii="Arial" w:hAnsi="Arial"/>
          <w:b/>
          <w:w w:val="110"/>
          <w:position w:val="5"/>
          <w:sz w:val="17"/>
        </w:rPr>
        <w:t>472</w:t>
        <w:tab/>
      </w:r>
      <w:r>
        <w:rPr>
          <w:w w:val="110"/>
          <w:sz w:val="15"/>
        </w:rPr>
        <w:t>NASTOP OBOROŽENIH</w:t>
      </w:r>
      <w:r>
        <w:rPr>
          <w:spacing w:val="32"/>
          <w:w w:val="110"/>
          <w:sz w:val="15"/>
        </w:rPr>
        <w:t> </w:t>
      </w:r>
      <w:r>
        <w:rPr>
          <w:w w:val="110"/>
          <w:sz w:val="15"/>
        </w:rPr>
        <w:t>ODDELKOV</w:t>
      </w:r>
    </w:p>
    <w:p>
      <w:pPr>
        <w:pStyle w:val="BodyText"/>
        <w:spacing w:before="9"/>
        <w:jc w:val="left"/>
        <w:rPr>
          <w:sz w:val="10"/>
        </w:rPr>
      </w:pPr>
    </w:p>
    <w:p>
      <w:pPr>
        <w:pStyle w:val="BodyText"/>
        <w:spacing w:line="235" w:lineRule="auto" w:before="96"/>
        <w:ind w:left="655" w:right="189"/>
      </w:pPr>
      <w:r>
        <w:rPr>
          <w:w w:val="95"/>
        </w:rPr>
        <w:t>ali ]VTVA </w:t>
      </w:r>
      <w:r>
        <w:rPr>
          <w:w w:val="110"/>
        </w:rPr>
        <w:t>C, ki pa ga je narodnoosvobodilna vojska  z  zavzetjem  Suhorja takoj razbila.  </w:t>
      </w:r>
      <w:r>
        <w:rPr>
          <w:rFonts w:ascii="Arial" w:hAnsi="Arial"/>
          <w:b/>
          <w:w w:val="110"/>
          <w:sz w:val="17"/>
        </w:rPr>
        <w:t>S  </w:t>
      </w:r>
      <w:r>
        <w:rPr>
          <w:w w:val="110"/>
        </w:rPr>
        <w:t>tem</w:t>
      </w:r>
      <w:r>
        <w:rPr>
          <w:spacing w:val="52"/>
          <w:w w:val="110"/>
        </w:rPr>
        <w:t> </w:t>
      </w:r>
      <w:r>
        <w:rPr>
          <w:w w:val="110"/>
        </w:rPr>
        <w:t>je  za  vedno  omrtvičila  tudi  belogardistič:no izdajstvo v Beli krajini. Šibke belogardistične enote so se poslej tiščale le v varnem italijanskem zavetju v Semiču, Črnomlju, Metliki in ena desetina</w:t>
      </w:r>
      <w:r>
        <w:rPr>
          <w:spacing w:val="30"/>
          <w:w w:val="110"/>
        </w:rPr>
        <w:t> </w:t>
      </w:r>
      <w:r>
        <w:rPr>
          <w:w w:val="110"/>
        </w:rPr>
        <w:t>v</w:t>
      </w:r>
    </w:p>
    <w:p>
      <w:pPr>
        <w:pStyle w:val="BodyText"/>
        <w:spacing w:line="211" w:lineRule="exact"/>
        <w:ind w:left="176"/>
      </w:pPr>
      <w:r>
        <w:rPr/>
        <w:pict>
          <v:shape style="position:absolute;margin-left:19.556408pt;margin-top:3.797884pt;width:1.4pt;height:13.35pt;mso-position-horizontal-relative:page;mso-position-vertical-relative:paragraph;z-index:252950528" type="#_x0000_t202" filled="false" stroked="false">
            <v:textbox inset="0,0,0,0">
              <w:txbxContent>
                <w:p>
                  <w:pPr>
                    <w:spacing w:line="266" w:lineRule="exact" w:before="0"/>
                    <w:ind w:left="0" w:right="0" w:firstLine="0"/>
                    <w:jc w:val="left"/>
                    <w:rPr>
                      <w:sz w:val="24"/>
                    </w:rPr>
                  </w:pPr>
                  <w:r>
                    <w:rPr>
                      <w:spacing w:val="-36"/>
                      <w:w w:val="94"/>
                      <w:sz w:val="24"/>
                    </w:rPr>
                    <w:t>;</w:t>
                  </w:r>
                </w:p>
              </w:txbxContent>
            </v:textbox>
            <w10:wrap type="none"/>
          </v:shape>
        </w:pict>
      </w:r>
      <w:r>
        <w:rPr>
          <w:rFonts w:ascii="Arial" w:hAnsi="Arial"/>
          <w:i/>
        </w:rPr>
        <w:t>i </w:t>
      </w:r>
      <w:r>
        <w:rPr/>
        <w:t>Dragatušu.</w:t>
      </w:r>
    </w:p>
    <w:p>
      <w:pPr>
        <w:pStyle w:val="BodyText"/>
        <w:tabs>
          <w:tab w:pos="647" w:val="left" w:leader="none"/>
          <w:tab w:pos="1047" w:val="left" w:leader="none"/>
        </w:tabs>
        <w:spacing w:line="189" w:lineRule="auto" w:before="37"/>
        <w:ind w:left="147" w:right="164" w:firstLine="6"/>
      </w:pPr>
      <w:r>
        <w:rPr/>
        <w:pict>
          <v:shape style="position:absolute;margin-left:18.824848pt;margin-top:27.2017pt;width:1.85pt;height:8.35pt;mso-position-horizontal-relative:page;mso-position-vertical-relative:paragraph;z-index:252951552" type="#_x0000_t202" filled="false" stroked="false">
            <v:textbox inset="0,0,0,0">
              <w:txbxContent>
                <w:p>
                  <w:pPr>
                    <w:spacing w:line="166" w:lineRule="exact" w:before="0"/>
                    <w:ind w:left="0" w:right="0" w:firstLine="0"/>
                    <w:jc w:val="left"/>
                    <w:rPr>
                      <w:sz w:val="15"/>
                    </w:rPr>
                  </w:pPr>
                  <w:r>
                    <w:rPr>
                      <w:w w:val="72"/>
                      <w:sz w:val="15"/>
                    </w:rPr>
                    <w:t>!</w:t>
                  </w:r>
                </w:p>
              </w:txbxContent>
            </v:textbox>
            <w10:wrap type="none"/>
          </v:shape>
        </w:pict>
      </w:r>
      <w:r>
        <w:rPr>
          <w:rFonts w:ascii="Arial" w:hAnsi="Arial"/>
          <w:b/>
          <w:position w:val="-4"/>
          <w:sz w:val="12"/>
        </w:rPr>
        <w:t>1</w:t>
        <w:tab/>
        <w:tab/>
      </w:r>
      <w:r>
        <w:rPr>
          <w:w w:val="110"/>
        </w:rPr>
        <w:t>Belogardistična   duhovščina   pa    se   ni    hotela    zadovoljiti   s    takim </w:t>
      </w:r>
      <w:r>
        <w:rPr>
          <w:rFonts w:ascii="Arial" w:hAnsi="Arial"/>
          <w:position w:val="2"/>
          <w:sz w:val="14"/>
        </w:rPr>
        <w:t>f</w:t>
        <w:tab/>
      </w:r>
      <w:r>
        <w:rPr>
          <w:w w:val="110"/>
        </w:rPr>
        <w:t>stanjem.   Posebno   nepomirljiva   in  delavna  sovražnika   narodnoosvobodil­ </w:t>
      </w:r>
      <w:r>
        <w:rPr>
          <w:position w:val="6"/>
          <w:sz w:val="20"/>
        </w:rPr>
        <w:t>l          </w:t>
      </w:r>
      <w:r>
        <w:rPr>
          <w:w w:val="110"/>
        </w:rPr>
        <w:t>nega  </w:t>
      </w:r>
      <w:r>
        <w:rPr>
          <w:b/>
          <w:w w:val="110"/>
          <w:sz w:val="18"/>
        </w:rPr>
        <w:t>gibanja   </w:t>
      </w:r>
      <w:r>
        <w:rPr>
          <w:w w:val="110"/>
        </w:rPr>
        <w:t>sta   bila   župnik   Alfonz   Jarc  in  kaplan   Viljem  Savelli </w:t>
      </w:r>
      <w:r>
        <w:rPr>
          <w:spacing w:val="41"/>
          <w:w w:val="110"/>
        </w:rPr>
        <w:t> </w:t>
      </w:r>
      <w:r>
        <w:rPr>
          <w:w w:val="110"/>
        </w:rPr>
        <w:t>iz</w:t>
      </w:r>
    </w:p>
    <w:p>
      <w:pPr>
        <w:pStyle w:val="BodyText"/>
        <w:spacing w:line="232" w:lineRule="auto"/>
        <w:ind w:left="662" w:right="181" w:hanging="3"/>
      </w:pPr>
      <w:r>
        <w:rPr/>
        <w:pict>
          <v:shape style="position:absolute;margin-left:17.912199pt;margin-top:1.683221pt;width:3.55pt;height:16.650pt;mso-position-horizontal-relative:page;mso-position-vertical-relative:paragraph;z-index:252952576" type="#_x0000_t202" filled="false" stroked="false">
            <v:textbox inset="0,0,0,0">
              <w:txbxContent>
                <w:p>
                  <w:pPr>
                    <w:spacing w:line="333" w:lineRule="exact" w:before="0"/>
                    <w:ind w:left="0" w:right="0" w:firstLine="0"/>
                    <w:jc w:val="left"/>
                    <w:rPr>
                      <w:sz w:val="30"/>
                    </w:rPr>
                  </w:pPr>
                  <w:r>
                    <w:rPr>
                      <w:w w:val="60"/>
                      <w:sz w:val="30"/>
                    </w:rPr>
                    <w:t>J</w:t>
                  </w:r>
                </w:p>
              </w:txbxContent>
            </v:textbox>
            <w10:wrap type="none"/>
          </v:shape>
        </w:pict>
      </w:r>
      <w:r>
        <w:rPr>
          <w:w w:val="115"/>
        </w:rPr>
        <w:t>Starega trga ob Kolpi, </w:t>
      </w:r>
      <w:r>
        <w:rPr>
          <w:w w:val="115"/>
          <w:sz w:val="18"/>
        </w:rPr>
        <w:t>ki </w:t>
      </w:r>
      <w:r>
        <w:rPr>
          <w:w w:val="115"/>
        </w:rPr>
        <w:t>sta »zavzela do okupatorja odnos, kot ga </w:t>
      </w:r>
      <w:r>
        <w:rPr>
          <w:rFonts w:ascii="Arial" w:hAnsi="Arial"/>
          <w:b/>
          <w:w w:val="115"/>
          <w:sz w:val="17"/>
        </w:rPr>
        <w:t>je </w:t>
      </w:r>
      <w:r>
        <w:rPr>
          <w:w w:val="115"/>
        </w:rPr>
        <w:t>Rožman zahteval. Isto je zahteval od svojih duhovnikov tudi dekan črnomaljske dekanije Bitnar Pavlin ... Do narodnoosvobodilnega gibanja sva najprej  bila indiferentna.  Pozneje sva iz negativnega  odnosa  prešfo   </w:t>
      </w:r>
      <w:r>
        <w:rPr>
          <w:i/>
          <w:w w:val="115"/>
          <w:sz w:val="20"/>
        </w:rPr>
        <w:t>v </w:t>
      </w:r>
      <w:r>
        <w:rPr>
          <w:w w:val="115"/>
        </w:rPr>
        <w:t>sovražnost in sva kmalu v letu 1942 že posegla v borbo ... </w:t>
      </w:r>
      <w:r>
        <w:rPr>
          <w:rFonts w:ascii="Arial" w:hAnsi="Arial"/>
          <w:w w:val="115"/>
          <w:sz w:val="15"/>
        </w:rPr>
        <w:t>«</w:t>
      </w:r>
      <w:r>
        <w:rPr>
          <w:w w:val="115"/>
          <w:position w:val="6"/>
          <w:sz w:val="10"/>
        </w:rPr>
        <w:t>134 </w:t>
      </w:r>
      <w:r>
        <w:rPr>
          <w:w w:val="115"/>
        </w:rPr>
        <w:t>Njuna glavna oblika borbe </w:t>
      </w:r>
      <w:r>
        <w:rPr>
          <w:w w:val="115"/>
          <w:sz w:val="17"/>
        </w:rPr>
        <w:t>je </w:t>
      </w:r>
      <w:r>
        <w:rPr>
          <w:w w:val="115"/>
        </w:rPr>
        <w:t>bilo ovaduštvo, o čemer je kaplan </w:t>
      </w:r>
      <w:r>
        <w:rPr>
          <w:spacing w:val="11"/>
          <w:w w:val="115"/>
        </w:rPr>
        <w:t> </w:t>
      </w:r>
      <w:r>
        <w:rPr>
          <w:w w:val="115"/>
        </w:rPr>
        <w:t>Savelli izpovedal:</w:t>
      </w:r>
    </w:p>
    <w:p>
      <w:pPr>
        <w:pStyle w:val="BodyText"/>
        <w:spacing w:line="237" w:lineRule="auto" w:before="1"/>
        <w:ind w:left="673" w:right="168" w:firstLine="390"/>
      </w:pPr>
      <w:r>
        <w:rPr>
          <w:w w:val="115"/>
        </w:rPr>
        <w:t>»Takoj ob prvih pojavih narodnoosvobodilnega gibanja sva z župni­ kom Jarcem začela opazovati svojo faro, kako reagira na poziv k vstaji. Možnosti sva kot duhovnika imela dosti ... Opazovala sva svoje farane, vlekla iz njih, ko so prihajali v župnišče, spraševala tiste, ki so  radi govorili, in sva imela že julija 1942 približno sliko o situaciji na terenu</w:t>
      </w:r>
      <w:r>
        <w:rPr>
          <w:spacing w:val="34"/>
          <w:w w:val="115"/>
        </w:rPr>
        <w:t> </w:t>
      </w:r>
      <w:r>
        <w:rPr>
          <w:w w:val="115"/>
        </w:rPr>
        <w:t>...</w:t>
      </w:r>
    </w:p>
    <w:p>
      <w:pPr>
        <w:pStyle w:val="BodyText"/>
        <w:spacing w:line="235" w:lineRule="auto" w:before="4"/>
        <w:ind w:left="675" w:right="142" w:firstLine="386"/>
      </w:pPr>
      <w:r>
        <w:rPr>
          <w:w w:val="115"/>
        </w:rPr>
        <w:t>Ker sva imela stalen kontakt z italijanskim komandantom, sva mu izsledke svojih opazovanj in podatk;e od ljudi rada dala ... Iz te dobe se spominjam, da je na najino prijavo -- župnika Jarca in mene poslal italijanski komandant kapetan Sevignani </w:t>
      </w:r>
      <w:r>
        <w:rPr>
          <w:w w:val="115"/>
          <w:sz w:val="18"/>
        </w:rPr>
        <w:t>10. </w:t>
      </w:r>
      <w:r>
        <w:rPr>
          <w:w w:val="115"/>
        </w:rPr>
        <w:t>junija 1942  v  Predgrad patrolo, ki naj bi ujela dva partizana. Patrola  je partizana  videla,  vendar sta ji oba ušla v gozd Grajščica. Vojaki so nanju streljali in metali  z:1  njima ročne granate, vendar brez uspeha. Granate so takrat ubile brata Mežnarja (Jožeta in Ivana - op. S. F.) iz Predgrada</w:t>
      </w:r>
      <w:r>
        <w:rPr>
          <w:spacing w:val="-32"/>
          <w:w w:val="115"/>
        </w:rPr>
        <w:t> </w:t>
      </w:r>
      <w:r>
        <w:rPr>
          <w:w w:val="115"/>
        </w:rPr>
        <w:t>...</w:t>
      </w:r>
    </w:p>
    <w:p>
      <w:pPr>
        <w:pStyle w:val="BodyText"/>
        <w:spacing w:line="235" w:lineRule="auto" w:before="2"/>
        <w:ind w:left="693" w:right="170" w:firstLine="377"/>
      </w:pPr>
      <w:r>
        <w:rPr>
          <w:w w:val="115"/>
        </w:rPr>
        <w:t>Pravo obveščevalno delovanje se je za naju začelo z italijanskim komandantom Robless Nikolajem, ki je  prišel  v  Stari  trg  v  začetku julija 1942</w:t>
      </w:r>
      <w:r>
        <w:rPr>
          <w:spacing w:val="-20"/>
          <w:w w:val="115"/>
        </w:rPr>
        <w:t> </w:t>
      </w:r>
      <w:r>
        <w:rPr>
          <w:w w:val="115"/>
        </w:rPr>
        <w:t>...</w:t>
      </w:r>
    </w:p>
    <w:p>
      <w:pPr>
        <w:pStyle w:val="BodyText"/>
        <w:spacing w:line="237" w:lineRule="auto" w:before="8"/>
        <w:ind w:left="690" w:right="116" w:firstLine="385"/>
      </w:pPr>
      <w:r>
        <w:rPr>
          <w:w w:val="115"/>
        </w:rPr>
        <w:t>Pridružil se nama je tudi Štaudohar Miha, jurist in pomočnik občin­ skega tajnika v Starem trgu, ki je stanoval v  župnišču  in  smo  bili prijatelji. Bil je pripadnik Ehrlichove skupine stražarjev. Vsi trije smo nekako spontano začeli delati skupaj in smo že v jeseni 1942 zavestno tvorili nekako ovaduško</w:t>
      </w:r>
      <w:r>
        <w:rPr>
          <w:spacing w:val="37"/>
          <w:w w:val="115"/>
        </w:rPr>
        <w:t> </w:t>
      </w:r>
      <w:r>
        <w:rPr>
          <w:w w:val="115"/>
        </w:rPr>
        <w:t>trojko.</w:t>
      </w:r>
    </w:p>
    <w:p>
      <w:pPr>
        <w:pStyle w:val="BodyText"/>
        <w:spacing w:line="235" w:lineRule="auto" w:before="3"/>
        <w:ind w:left="691" w:right="147" w:firstLine="380"/>
      </w:pPr>
      <w:r>
        <w:rPr>
          <w:w w:val="115"/>
        </w:rPr>
        <w:t>Štaudohar je že septembra 1942 pritegnil k naši skupini svojo sestro gostilničarko Šmalcelj Marijo in njeno hčer Katico, sinova Franca in Ludovika  ter  prijateljico  Iskra Marijo ...  Štaudoharjev  zgled  je tudi naju z župnikom napotil, da sva začela iskati direktnih obveščevalnih zvez. Najpreje sva se obrnila na Marijino družbo in sva  pridobila  za obvešča­  nje več članic, ki so bile bolj goreče v religioznem smislu in zato tudi ostreje sovražne narodnoosvobodilni borbi</w:t>
      </w:r>
      <w:r>
        <w:rPr>
          <w:spacing w:val="-22"/>
          <w:w w:val="115"/>
        </w:rPr>
        <w:t> </w:t>
      </w:r>
      <w:r>
        <w:rPr>
          <w:w w:val="115"/>
        </w:rPr>
        <w:t>...</w:t>
      </w:r>
    </w:p>
    <w:p>
      <w:pPr>
        <w:pStyle w:val="BodyText"/>
        <w:spacing w:line="235" w:lineRule="auto" w:before="16"/>
        <w:ind w:left="693" w:right="139" w:firstLine="388"/>
        <w:rPr>
          <w:sz w:val="16"/>
        </w:rPr>
      </w:pPr>
      <w:r>
        <w:rPr>
          <w:w w:val="115"/>
        </w:rPr>
        <w:t>Stike sva imela tudi s sestrama Kure Rozalijo in Marijo iz Zagozdeca, ki sta kot italijanski prostitutki  in  vohunki  pribežali  pred  partizani  v Stari trg. Sicer sta imeli vseskozi stike z Italijani ...</w:t>
      </w:r>
      <w:r>
        <w:rPr>
          <w:spacing w:val="-3"/>
          <w:w w:val="115"/>
        </w:rPr>
        <w:t> </w:t>
      </w:r>
      <w:r>
        <w:rPr>
          <w:rFonts w:ascii="Arial" w:hAnsi="Arial"/>
          <w:w w:val="115"/>
          <w:sz w:val="16"/>
        </w:rPr>
        <w:t>«</w:t>
      </w:r>
      <w:r>
        <w:rPr>
          <w:w w:val="115"/>
          <w:sz w:val="16"/>
          <w:vertAlign w:val="superscript"/>
        </w:rPr>
        <w:t>135</w:t>
      </w:r>
    </w:p>
    <w:p>
      <w:pPr>
        <w:pStyle w:val="BodyText"/>
        <w:spacing w:line="237" w:lineRule="auto" w:before="12"/>
        <w:ind w:left="699" w:right="140" w:firstLine="388"/>
      </w:pPr>
      <w:r>
        <w:rPr/>
        <w:pict>
          <v:shape style="position:absolute;margin-left:47.009178pt;margin-top:26.152565pt;width:51.85pt;height:.1pt;mso-position-horizontal-relative:page;mso-position-vertical-relative:paragraph;z-index:-250366976;mso-wrap-distance-left:0;mso-wrap-distance-right:0" coordorigin="940,523" coordsize="1037,0" path="m940,523l1976,523e" filled="false" stroked="true" strokeweight=".239605pt" strokecolor="#000000">
            <v:path arrowok="t"/>
            <v:stroke dashstyle="solid"/>
            <w10:wrap type="topAndBottom"/>
          </v:shape>
        </w:pict>
      </w:r>
      <w:r>
        <w:rPr>
          <w:w w:val="115"/>
        </w:rPr>
        <w:t>Te vohunke, članice Marijine družbe in italijanske vlačuge, so tudi neposredno dajale okupatorjem obveščevalne podatke. Tako so nekemu</w:t>
      </w:r>
    </w:p>
    <w:p>
      <w:pPr>
        <w:spacing w:line="170" w:lineRule="exact" w:before="39"/>
        <w:ind w:left="1000" w:right="0" w:firstLine="0"/>
        <w:jc w:val="left"/>
        <w:rPr>
          <w:sz w:val="15"/>
        </w:rPr>
      </w:pPr>
      <w:r>
        <w:rPr>
          <w:w w:val="115"/>
          <w:sz w:val="10"/>
        </w:rPr>
        <w:t>134 </w:t>
      </w:r>
      <w:r>
        <w:rPr>
          <w:w w:val="115"/>
          <w:sz w:val="15"/>
        </w:rPr>
        <w:t>Okrožno sodišče v Novem mestu K 14/49/1, zaslišanje lrnplana Savellija.</w:t>
      </w:r>
    </w:p>
    <w:p>
      <w:pPr>
        <w:spacing w:line="170" w:lineRule="exact" w:before="0"/>
        <w:ind w:left="1005" w:right="0" w:firstLine="0"/>
        <w:jc w:val="left"/>
        <w:rPr>
          <w:sz w:val="15"/>
        </w:rPr>
      </w:pPr>
      <w:r>
        <w:rPr>
          <w:w w:val="125"/>
          <w:sz w:val="10"/>
        </w:rPr>
        <w:t>135 </w:t>
      </w:r>
      <w:r>
        <w:rPr>
          <w:w w:val="125"/>
          <w:sz w:val="15"/>
        </w:rPr>
        <w:t>Prav tam.</w:t>
      </w:r>
    </w:p>
    <w:p>
      <w:pPr>
        <w:spacing w:after="0" w:line="170" w:lineRule="exact"/>
        <w:jc w:val="left"/>
        <w:rPr>
          <w:sz w:val="15"/>
        </w:rPr>
        <w:sectPr>
          <w:pgSz w:w="7930" w:h="12320"/>
          <w:pgMar w:top="240" w:bottom="280" w:left="240" w:right="180"/>
        </w:sectPr>
      </w:pPr>
    </w:p>
    <w:p>
      <w:pPr>
        <w:tabs>
          <w:tab w:pos="6793" w:val="right" w:leader="none"/>
        </w:tabs>
        <w:spacing w:before="88"/>
        <w:ind w:left="1722" w:right="0" w:firstLine="0"/>
        <w:jc w:val="left"/>
        <w:rPr>
          <w:rFonts w:ascii="Courier New"/>
          <w:sz w:val="20"/>
        </w:rPr>
      </w:pPr>
      <w:r>
        <w:rPr/>
        <w:pict>
          <v:line style="position:absolute;mso-position-horizontal-relative:page;mso-position-vertical-relative:paragraph;z-index:252954624" from="19.188107pt,18.798563pt" to="352.10182pt,18.798563pt" stroked="true" strokeweight=".239607pt" strokecolor="#000000">
            <v:stroke dashstyle="solid"/>
            <w10:wrap type="none"/>
          </v:line>
        </w:pict>
      </w:r>
      <w:r>
        <w:rPr>
          <w:w w:val="110"/>
          <w:sz w:val="15"/>
        </w:rPr>
        <w:t>MVAC NA DOLEN,JSKEM IN</w:t>
      </w:r>
      <w:r>
        <w:rPr>
          <w:spacing w:val="-2"/>
          <w:w w:val="110"/>
          <w:sz w:val="15"/>
        </w:rPr>
        <w:t> </w:t>
      </w:r>
      <w:r>
        <w:rPr>
          <w:w w:val="110"/>
          <w:sz w:val="15"/>
        </w:rPr>
        <w:t>V</w:t>
      </w:r>
      <w:r>
        <w:rPr>
          <w:spacing w:val="19"/>
          <w:w w:val="110"/>
          <w:sz w:val="15"/>
        </w:rPr>
        <w:t> </w:t>
      </w:r>
      <w:r>
        <w:rPr>
          <w:w w:val="110"/>
          <w:sz w:val="15"/>
        </w:rPr>
        <w:t>LJUBL,TAXI</w:t>
        <w:tab/>
      </w:r>
      <w:r>
        <w:rPr>
          <w:rFonts w:ascii="Courier New"/>
          <w:w w:val="110"/>
          <w:position w:val="4"/>
          <w:sz w:val="20"/>
        </w:rPr>
        <w:t>473</w:t>
      </w:r>
    </w:p>
    <w:p>
      <w:pPr>
        <w:spacing w:line="247" w:lineRule="auto" w:before="303"/>
        <w:ind w:left="114" w:right="657" w:hanging="2"/>
        <w:jc w:val="both"/>
        <w:rPr>
          <w:sz w:val="18"/>
        </w:rPr>
      </w:pPr>
      <w:r>
        <w:rPr>
          <w:w w:val="120"/>
          <w:sz w:val="18"/>
        </w:rPr>
        <w:t>italijanskemu brigadirju 21. avgusta 1942 poslale »vesti o naših parti­ zanskih sovražnikih« iz Pokštajna, Spodnjega Loga,  Lapinj in Ferdrenga. Na koncu svojega vohunskega poročila so</w:t>
      </w:r>
      <w:r>
        <w:rPr>
          <w:spacing w:val="-12"/>
          <w:w w:val="120"/>
          <w:sz w:val="18"/>
        </w:rPr>
        <w:t> </w:t>
      </w:r>
      <w:r>
        <w:rPr>
          <w:w w:val="120"/>
          <w:sz w:val="18"/>
        </w:rPr>
        <w:t>naročale:</w:t>
      </w:r>
    </w:p>
    <w:p>
      <w:pPr>
        <w:spacing w:line="247" w:lineRule="auto" w:before="89"/>
        <w:ind w:left="121" w:right="662" w:firstLine="394"/>
        <w:jc w:val="both"/>
        <w:rPr>
          <w:sz w:val="18"/>
        </w:rPr>
      </w:pPr>
      <w:r>
        <w:rPr/>
        <w:pict>
          <v:shape style="position:absolute;margin-left:83.574432pt;margin-top:40.017368pt;width:.75pt;height:5.55pt;mso-position-horizontal-relative:page;mso-position-vertical-relative:paragraph;z-index:-268744704" type="#_x0000_t202" filled="false" stroked="false">
            <v:textbox inset="0,0,0,0">
              <w:txbxContent>
                <w:p>
                  <w:pPr>
                    <w:spacing w:line="111" w:lineRule="exact" w:before="0"/>
                    <w:ind w:left="0" w:right="0" w:firstLine="0"/>
                    <w:jc w:val="left"/>
                    <w:rPr>
                      <w:sz w:val="10"/>
                    </w:rPr>
                  </w:pPr>
                  <w:r>
                    <w:rPr>
                      <w:w w:val="82"/>
                      <w:sz w:val="10"/>
                    </w:rPr>
                    <w:t>'</w:t>
                  </w:r>
                </w:p>
              </w:txbxContent>
            </v:textbox>
            <w10:wrap type="none"/>
          </v:shape>
        </w:pict>
      </w:r>
      <w:r>
        <w:rPr>
          <w:w w:val="120"/>
          <w:sz w:val="18"/>
        </w:rPr>
        <w:t>»Če pridete do nas, vam bomo povedale vse potankosti. Priti morafo ponoči in na način, da  vas nihče ne  vidi. Poznate  našo  vas, pridite ponoči v gostilno Šmalcelj ali k Fugini (kasneje por. Iskra op. S, F.)</w:t>
      </w:r>
      <w:r>
        <w:rPr>
          <w:spacing w:val="-9"/>
          <w:w w:val="120"/>
          <w:sz w:val="18"/>
        </w:rPr>
        <w:t> </w:t>
      </w:r>
      <w:r>
        <w:rPr>
          <w:w w:val="120"/>
          <w:sz w:val="18"/>
        </w:rPr>
        <w:t>Mariji</w:t>
      </w:r>
    </w:p>
    <w:p>
      <w:pPr>
        <w:spacing w:after="0" w:line="247" w:lineRule="auto"/>
        <w:jc w:val="both"/>
        <w:rPr>
          <w:sz w:val="18"/>
        </w:rPr>
        <w:sectPr>
          <w:pgSz w:w="7820" w:h="12240"/>
          <w:pgMar w:top="180" w:bottom="280" w:left="280" w:right="100"/>
        </w:sectPr>
      </w:pPr>
    </w:p>
    <w:p>
      <w:pPr>
        <w:spacing w:line="200" w:lineRule="exact" w:before="0"/>
        <w:ind w:left="125" w:right="0" w:firstLine="0"/>
        <w:jc w:val="left"/>
        <w:rPr>
          <w:sz w:val="18"/>
        </w:rPr>
      </w:pPr>
      <w:r>
        <w:rPr>
          <w:w w:val="110"/>
          <w:sz w:val="18"/>
        </w:rPr>
        <w:t>(v</w:t>
      </w:r>
      <w:r>
        <w:rPr>
          <w:sz w:val="18"/>
        </w:rPr>
        <w:t> </w:t>
      </w:r>
      <w:r>
        <w:rPr>
          <w:spacing w:val="7"/>
          <w:sz w:val="18"/>
        </w:rPr>
        <w:t> </w:t>
      </w:r>
      <w:r>
        <w:rPr>
          <w:spacing w:val="-1"/>
          <w:w w:val="125"/>
          <w:sz w:val="18"/>
        </w:rPr>
        <w:t>Lazah</w:t>
      </w:r>
      <w:r>
        <w:rPr>
          <w:spacing w:val="-44"/>
          <w:w w:val="125"/>
          <w:sz w:val="18"/>
        </w:rPr>
        <w:t>)</w:t>
      </w:r>
      <w:r>
        <w:rPr>
          <w:w w:val="58"/>
          <w:sz w:val="18"/>
        </w:rPr>
        <w:t>,</w:t>
      </w:r>
      <w:r>
        <w:rPr>
          <w:spacing w:val="-28"/>
          <w:sz w:val="18"/>
        </w:rPr>
        <w:t> </w:t>
      </w:r>
      <w:r>
        <w:rPr>
          <w:spacing w:val="-15"/>
          <w:w w:val="125"/>
          <w:sz w:val="18"/>
        </w:rPr>
        <w:t>,</w:t>
      </w:r>
    </w:p>
    <w:p>
      <w:pPr>
        <w:spacing w:before="10"/>
        <w:ind w:left="111" w:right="0" w:firstLine="0"/>
        <w:jc w:val="left"/>
        <w:rPr>
          <w:sz w:val="10"/>
        </w:rPr>
      </w:pPr>
      <w:r>
        <w:rPr/>
        <w:br w:type="column"/>
      </w:r>
      <w:r>
        <w:rPr>
          <w:w w:val="95"/>
          <w:position w:val="-5"/>
          <w:sz w:val="14"/>
        </w:rPr>
        <w:t>. </w:t>
      </w:r>
      <w:r>
        <w:rPr>
          <w:position w:val="-5"/>
          <w:sz w:val="14"/>
        </w:rPr>
        <w:t>«</w:t>
      </w:r>
      <w:r>
        <w:rPr>
          <w:sz w:val="10"/>
        </w:rPr>
        <w:t>1 16</w:t>
      </w:r>
    </w:p>
    <w:p>
      <w:pPr>
        <w:spacing w:after="0"/>
        <w:jc w:val="left"/>
        <w:rPr>
          <w:sz w:val="10"/>
        </w:rPr>
        <w:sectPr>
          <w:type w:val="continuous"/>
          <w:pgSz w:w="7820" w:h="12240"/>
          <w:pgMar w:top="1240" w:bottom="280" w:left="280" w:right="100"/>
          <w:cols w:num="2" w:equalWidth="0">
            <w:col w:w="1070" w:space="40"/>
            <w:col w:w="6330"/>
          </w:cols>
        </w:sectPr>
      </w:pPr>
    </w:p>
    <w:p>
      <w:pPr>
        <w:spacing w:line="244" w:lineRule="auto" w:before="51"/>
        <w:ind w:left="126" w:right="668" w:firstLine="383"/>
        <w:jc w:val="both"/>
        <w:rPr>
          <w:sz w:val="18"/>
        </w:rPr>
      </w:pPr>
      <w:r>
        <w:rPr>
          <w:w w:val="120"/>
          <w:sz w:val="18"/>
        </w:rPr>
        <w:t>Ovaduško delovanje farovža v Starem trgu se je vse bolj stopnjevalo, kot je pred sodiščem priznal kaplan</w:t>
      </w:r>
      <w:r>
        <w:rPr>
          <w:spacing w:val="2"/>
          <w:w w:val="120"/>
          <w:sz w:val="18"/>
        </w:rPr>
        <w:t> </w:t>
      </w:r>
      <w:r>
        <w:rPr>
          <w:w w:val="120"/>
          <w:sz w:val="18"/>
        </w:rPr>
        <w:t>Savelli:</w:t>
      </w:r>
    </w:p>
    <w:p>
      <w:pPr>
        <w:spacing w:line="247" w:lineRule="auto" w:before="43"/>
        <w:ind w:left="123" w:right="652" w:firstLine="396"/>
        <w:jc w:val="both"/>
        <w:rPr>
          <w:sz w:val="18"/>
        </w:rPr>
      </w:pPr>
      <w:r>
        <w:rPr>
          <w:w w:val="120"/>
          <w:sz w:val="18"/>
        </w:rPr>
        <w:t>»Iz te dobe se spominjam, da mi je Iskra Marija prinesla oktobra poročilo o partizanski baraki  v Lapinjah.  Poročilo sem oddal  Italijanom,  ki so nato izvedli akcijo. Barako so zažgali in nekaj zaplenili. Jeseni 1942  mi je zjutraj prinesla Mihor Katarina iz Predgrada poročilo, da gre skozi Predgrad večja edinica partizanov in da so šli v gozd Grajščica. Poročilo  sem takoj oddal Pavanattiju  (italijanskemu poveljniku  -  op. S. F.),  nakar so Italijani popoldne obstreljevali ta gozd s  težkimi  minometalci.  Koliko  je bilo žrtev, ne</w:t>
      </w:r>
      <w:r>
        <w:rPr>
          <w:spacing w:val="45"/>
          <w:w w:val="120"/>
          <w:sz w:val="18"/>
        </w:rPr>
        <w:t> </w:t>
      </w:r>
      <w:r>
        <w:rPr>
          <w:w w:val="120"/>
          <w:sz w:val="18"/>
        </w:rPr>
        <w:t>vem.</w:t>
      </w:r>
    </w:p>
    <w:p>
      <w:pPr>
        <w:spacing w:line="247" w:lineRule="auto" w:before="53"/>
        <w:ind w:left="128" w:right="714" w:firstLine="389"/>
        <w:jc w:val="left"/>
        <w:rPr>
          <w:sz w:val="18"/>
        </w:rPr>
      </w:pPr>
      <w:r>
        <w:rPr>
          <w:w w:val="120"/>
          <w:sz w:val="18"/>
        </w:rPr>
        <w:t>Marca 1943 je prišel za komandanta v Stari trg kapetan Giusanni ... Giusanni nas je navezal nase preko mene. Marca mi je v župnišču naročil,  da nadaljujemo z obveščevalnim delom kot doslej. To sem potem prenesel na župnika in Štaudoharja. Pnd Giusannijevim vodstvom smo ... inten­ zivneje nadaljevali</w:t>
      </w:r>
      <w:r>
        <w:rPr>
          <w:spacing w:val="-29"/>
          <w:w w:val="120"/>
          <w:sz w:val="18"/>
        </w:rPr>
        <w:t> </w:t>
      </w:r>
      <w:r>
        <w:rPr>
          <w:w w:val="120"/>
          <w:sz w:val="18"/>
        </w:rPr>
        <w:t>...</w:t>
      </w:r>
    </w:p>
    <w:p>
      <w:pPr>
        <w:spacing w:line="249" w:lineRule="auto" w:before="41"/>
        <w:ind w:left="128" w:right="642" w:firstLine="395"/>
        <w:jc w:val="both"/>
        <w:rPr>
          <w:sz w:val="18"/>
        </w:rPr>
      </w:pPr>
      <w:r>
        <w:rPr>
          <w:w w:val="120"/>
          <w:sz w:val="18"/>
        </w:rPr>
        <w:t>Giusanniju sem napisal poročilo, ki je predstavljalo pregled nad situacijo, v kolikor smo pregled imeli. Poslal sem ga v dveh  delih. V njem so politične karakteristike vidnejših oseb, seznam pripadnikov narodno­ osvobodilne borbe z izsledki o njihovem delovanju in seznam nasprotnikov narodnoosvobodilne borbe</w:t>
      </w:r>
      <w:r>
        <w:rPr>
          <w:spacing w:val="-31"/>
          <w:w w:val="120"/>
          <w:sz w:val="18"/>
        </w:rPr>
        <w:t> </w:t>
      </w:r>
      <w:r>
        <w:rPr>
          <w:w w:val="120"/>
          <w:sz w:val="18"/>
        </w:rPr>
        <w:t>...</w:t>
      </w:r>
    </w:p>
    <w:p>
      <w:pPr>
        <w:spacing w:line="247" w:lineRule="auto" w:before="31"/>
        <w:ind w:left="130" w:right="625" w:firstLine="397"/>
        <w:jc w:val="both"/>
        <w:rPr>
          <w:sz w:val="18"/>
        </w:rPr>
      </w:pPr>
      <w:r>
        <w:rPr>
          <w:w w:val="120"/>
          <w:sz w:val="18"/>
        </w:rPr>
        <w:t>Nekega popoldneva junija 1943 je sporočil Šmalcelj, Franc meni in Štaudoharju, da je ugotovil, kje se skriva partizan Crnko'vič  Martin.  Vsi trije smo nato napravili  na  komandi  načrt,  da  bi  ga  ujeli ...  Za  vodiča naj bi šel Šmalcelj Franc, ki pa bi se radi ljudi preoblekel v italijansko uniformo in maskiral. Ta načrt smo predložili  Giusianniju,  ki  ga  je odobril. Nato so  Italijani  izvedli  akcijo,  ki  je  uspela.  Crnkovič  je  bil ujet ... 30. junija pa</w:t>
      </w:r>
      <w:r>
        <w:rPr>
          <w:spacing w:val="-1"/>
          <w:w w:val="120"/>
          <w:sz w:val="18"/>
        </w:rPr>
        <w:t> </w:t>
      </w:r>
      <w:r>
        <w:rPr>
          <w:w w:val="120"/>
          <w:sz w:val="18"/>
        </w:rPr>
        <w:t>ustreljen.</w:t>
      </w:r>
    </w:p>
    <w:p>
      <w:pPr>
        <w:spacing w:line="247" w:lineRule="auto" w:before="41"/>
        <w:ind w:left="133" w:right="615" w:firstLine="394"/>
        <w:jc w:val="both"/>
        <w:rPr>
          <w:sz w:val="18"/>
        </w:rPr>
      </w:pPr>
      <w:r>
        <w:rPr/>
        <w:pict>
          <v:shape style="position:absolute;margin-left:20.147511pt;margin-top:144.871994pt;width:52.8pt;height:.1pt;mso-position-horizontal-relative:page;mso-position-vertical-relative:paragraph;z-index:-250362880;mso-wrap-distance-left:0;mso-wrap-distance-right:0" coordorigin="403,2897" coordsize="1056,0" path="m403,2897l1458,2897e" filled="false" stroked="true" strokeweight=".239607pt" strokecolor="#000000">
            <v:path arrowok="t"/>
            <v:stroke dashstyle="solid"/>
            <w10:wrap type="topAndBottom"/>
          </v:shape>
        </w:pict>
      </w:r>
      <w:r>
        <w:rPr>
          <w:w w:val="120"/>
          <w:sz w:val="18"/>
        </w:rPr>
        <w:t>Pred ustrelitvijo je Giusanni sporočil, da  želi  obsojenec  duhovnika. Ker je župnik Jarc okleval, sem šel jaz. Pri spovedi v zakristiji je bil Crnkovič zelo miren, dočim sem se jaz kar  tresel. Po opravljeni  spovedi srno šli v cerkev. K obhajilni mizi sta pokleknila skupaj Giusanni in Crnkovič, nakar sem oba obhajal.  Potem  smo  šli  na  streljanje.  Jaz  sem šel skupaj z žrtvijo in molil molitve za umirajoče. Ko smo prišli na poko­ pališče, kjer je bil na neblagoslovljeni zemlji izkopan grob, sem Crnkoviču dejal, da bom blagoslovil kraj,  kjer  bo  ležalo  njegovo  truplo.  To  sem tudi storil. Tedaj je začel Crnkovič močno jokati in je v joku klical svojo ženo in šest mladoletnih otrok. V tolažbo sem  mu  obljubil,  da  bom takoj po smrti zanj maševal. Zadnje njegove besede so bile,  naj  sporočim  ženi, da naj ona skrbi za otroke,  ko on  ne  bo več mogel.  Nato  so ga  ustrelili. Po usmrtitvi sem šel v cerkev ter zanj opravil. pogrebno mašo z</w:t>
      </w:r>
      <w:r>
        <w:rPr>
          <w:spacing w:val="-21"/>
          <w:w w:val="120"/>
          <w:sz w:val="18"/>
        </w:rPr>
        <w:t> </w:t>
      </w:r>
      <w:r>
        <w:rPr>
          <w:w w:val="120"/>
          <w:sz w:val="18"/>
        </w:rPr>
        <w:t>libero.</w:t>
      </w:r>
    </w:p>
    <w:p>
      <w:pPr>
        <w:spacing w:before="38"/>
        <w:ind w:left="447" w:right="0" w:firstLine="0"/>
        <w:jc w:val="left"/>
        <w:rPr>
          <w:sz w:val="14"/>
        </w:rPr>
      </w:pPr>
      <w:r>
        <w:rPr>
          <w:w w:val="115"/>
          <w:sz w:val="10"/>
        </w:rPr>
        <w:t>136 </w:t>
      </w:r>
      <w:r>
        <w:rPr>
          <w:w w:val="115"/>
          <w:sz w:val="14"/>
        </w:rPr>
        <w:t>Isonzo, fogl. inf. </w:t>
      </w:r>
      <w:r>
        <w:rPr>
          <w:w w:val="105"/>
          <w:sz w:val="14"/>
        </w:rPr>
        <w:t>210, dne 29. </w:t>
      </w:r>
      <w:r>
        <w:rPr>
          <w:w w:val="115"/>
          <w:sz w:val="14"/>
        </w:rPr>
        <w:t>a.vgusta 194 . N. </w:t>
      </w:r>
      <w:r>
        <w:rPr>
          <w:w w:val="105"/>
          <w:sz w:val="14"/>
        </w:rPr>
        <w:t>OS/5228, </w:t>
      </w:r>
      <w:r>
        <w:rPr>
          <w:w w:val="115"/>
          <w:sz w:val="14"/>
        </w:rPr>
        <w:t>priloga 2.</w:t>
      </w:r>
    </w:p>
    <w:p>
      <w:pPr>
        <w:spacing w:after="0"/>
        <w:jc w:val="left"/>
        <w:rPr>
          <w:sz w:val="14"/>
        </w:rPr>
        <w:sectPr>
          <w:type w:val="continuous"/>
          <w:pgSz w:w="7820" w:h="12240"/>
          <w:pgMar w:top="1240" w:bottom="280" w:left="280" w:right="100"/>
        </w:sectPr>
      </w:pPr>
    </w:p>
    <w:p>
      <w:pPr>
        <w:tabs>
          <w:tab w:pos="2542" w:val="left" w:leader="none"/>
        </w:tabs>
        <w:spacing w:before="69"/>
        <w:ind w:left="571" w:right="0" w:firstLine="0"/>
        <w:jc w:val="both"/>
        <w:rPr>
          <w:sz w:val="14"/>
        </w:rPr>
      </w:pPr>
      <w:r>
        <w:rPr/>
        <w:pict>
          <v:shape style="position:absolute;margin-left:45.092056pt;margin-top:19.004307pt;width:332pt;height:.1pt;mso-position-horizontal-relative:page;mso-position-vertical-relative:paragraph;z-index:-250359808;mso-wrap-distance-left:0;mso-wrap-distance-right:0" coordorigin="902,380" coordsize="6640,0" path="m902,380l7541,380e" filled="false" stroked="true" strokeweight=".239607pt" strokecolor="#000000">
            <v:path arrowok="t"/>
            <v:stroke dashstyle="solid"/>
            <w10:wrap type="topAndBottom"/>
          </v:shape>
        </w:pict>
      </w:r>
      <w:r>
        <w:rPr>
          <w:rFonts w:ascii="Courier New" w:hAnsi="Courier New"/>
          <w:w w:val="110"/>
          <w:position w:val="5"/>
          <w:sz w:val="21"/>
        </w:rPr>
        <w:t>474</w:t>
        <w:tab/>
      </w:r>
      <w:r>
        <w:rPr>
          <w:w w:val="110"/>
          <w:sz w:val="14"/>
        </w:rPr>
        <w:t>:N'ASTOP OBOlWžE:N'III</w:t>
      </w:r>
      <w:r>
        <w:rPr>
          <w:spacing w:val="9"/>
          <w:w w:val="110"/>
          <w:sz w:val="14"/>
        </w:rPr>
        <w:t> </w:t>
      </w:r>
      <w:r>
        <w:rPr>
          <w:w w:val="110"/>
          <w:sz w:val="14"/>
        </w:rPr>
        <w:t>ODDELKOV</w:t>
      </w:r>
    </w:p>
    <w:p>
      <w:pPr>
        <w:pStyle w:val="BodyText"/>
        <w:spacing w:before="10"/>
        <w:jc w:val="left"/>
        <w:rPr>
          <w:sz w:val="18"/>
        </w:rPr>
      </w:pPr>
    </w:p>
    <w:p>
      <w:pPr>
        <w:pStyle w:val="BodyText"/>
        <w:spacing w:line="232" w:lineRule="auto"/>
        <w:ind w:left="593" w:right="165" w:firstLine="21"/>
      </w:pPr>
      <w:r>
        <w:rPr>
          <w:w w:val="115"/>
        </w:rPr>
        <w:t>Nato sem zajtrkoval, napisal za njegovo ženo pismo z opisom moževe  smrti in poslednjim naročilom. Potem sem šel spat</w:t>
      </w:r>
      <w:r>
        <w:rPr>
          <w:spacing w:val="14"/>
          <w:w w:val="115"/>
        </w:rPr>
        <w:t> </w:t>
      </w:r>
      <w:r>
        <w:rPr>
          <w:w w:val="115"/>
        </w:rPr>
        <w:t>...</w:t>
      </w:r>
    </w:p>
    <w:p>
      <w:pPr>
        <w:pStyle w:val="BodyText"/>
        <w:spacing w:line="232" w:lineRule="auto" w:before="17"/>
        <w:ind w:left="601" w:right="167" w:firstLine="396"/>
      </w:pPr>
      <w:r>
        <w:rPr>
          <w:w w:val="115"/>
        </w:rPr>
        <w:t>Kakor sva bila sama z župnikom Jarcem prepričana in so nama nadrejeni prikazovali, sva tudi vsem obveščevalcem in informatorjem prikazovala, da je njihovo delo dolžnost katoličana,  ki  se  mora  boriti proti</w:t>
      </w:r>
      <w:r>
        <w:rPr>
          <w:spacing w:val="46"/>
          <w:w w:val="115"/>
        </w:rPr>
        <w:t> </w:t>
      </w:r>
      <w:r>
        <w:rPr>
          <w:w w:val="115"/>
        </w:rPr>
        <w:t>brezboštvu.</w:t>
      </w:r>
    </w:p>
    <w:p>
      <w:pPr>
        <w:spacing w:line="235" w:lineRule="auto" w:before="13"/>
        <w:ind w:left="600" w:right="146" w:firstLine="393"/>
        <w:jc w:val="both"/>
        <w:rPr>
          <w:i/>
          <w:sz w:val="19"/>
        </w:rPr>
      </w:pPr>
      <w:r>
        <w:rPr>
          <w:w w:val="115"/>
          <w:sz w:val="19"/>
        </w:rPr>
        <w:t>V času obveščevalnega delovanja za Italijane sem izročil italijanskim komandantom nad 27 pismenih poročil in cca 70 ustnih. Jarc jih je oddal cca 25 in 70 do 80 ustnih.  </w:t>
      </w:r>
      <w:r>
        <w:rPr>
          <w:i/>
          <w:w w:val="115"/>
          <w:sz w:val="19"/>
        </w:rPr>
        <w:t>Po najini in  naših obveščevalcev  krivdi  je bilo </w:t>
      </w:r>
      <w:r>
        <w:rPr>
          <w:i/>
          <w:w w:val="115"/>
          <w:sz w:val="19"/>
        </w:rPr>
        <w:t>v času italijanske okupacije, kolikor se spominjam, represiranih 13 oseb, požganih in demoliranih 7 gospodarskih in drugih objektov ter</w:t>
      </w:r>
      <w:r>
        <w:rPr>
          <w:i/>
          <w:spacing w:val="18"/>
          <w:w w:val="115"/>
          <w:sz w:val="19"/>
        </w:rPr>
        <w:t> </w:t>
      </w:r>
      <w:r>
        <w:rPr>
          <w:i/>
          <w:w w:val="115"/>
          <w:sz w:val="19"/>
        </w:rPr>
        <w:t>izvršenih</w:t>
      </w:r>
    </w:p>
    <w:p>
      <w:pPr>
        <w:spacing w:line="208" w:lineRule="exact" w:before="0"/>
        <w:ind w:left="600" w:right="0" w:firstLine="0"/>
        <w:jc w:val="both"/>
        <w:rPr>
          <w:rFonts w:ascii="Arial" w:hAnsi="Arial"/>
          <w:i/>
          <w:sz w:val="10"/>
        </w:rPr>
      </w:pPr>
      <w:r>
        <w:rPr>
          <w:i/>
          <w:sz w:val="19"/>
        </w:rPr>
        <w:t>15 patrolnih hajk na partizane in sličnih ak ci j.« </w:t>
      </w:r>
      <w:r>
        <w:rPr>
          <w:rFonts w:ascii="Arial" w:hAnsi="Arial"/>
          <w:i/>
          <w:position w:val="6"/>
          <w:sz w:val="10"/>
        </w:rPr>
        <w:t>131</w:t>
      </w:r>
    </w:p>
    <w:p>
      <w:pPr>
        <w:pStyle w:val="BodyText"/>
        <w:spacing w:line="215" w:lineRule="exact" w:before="7"/>
        <w:ind w:left="993"/>
      </w:pPr>
      <w:r>
        <w:rPr>
          <w:w w:val="115"/>
        </w:rPr>
        <w:t>Župnik Alfonz Jarc je na javni sodni obravnavi v Črnomlju od 22. do</w:t>
      </w:r>
    </w:p>
    <w:p>
      <w:pPr>
        <w:pStyle w:val="BodyText"/>
        <w:spacing w:line="237" w:lineRule="auto"/>
        <w:ind w:left="591" w:right="176" w:firstLine="7"/>
        <w:rPr>
          <w:b/>
        </w:rPr>
      </w:pPr>
      <w:r>
        <w:rPr>
          <w:w w:val="115"/>
        </w:rPr>
        <w:t>24. februarja 1049 tudi priznal svoje zločine, ki jih je  omenil  njegov kaplan Savelli. O umoru partizana Crnkoviča pa je</w:t>
      </w:r>
      <w:r>
        <w:rPr>
          <w:spacing w:val="27"/>
          <w:w w:val="115"/>
        </w:rPr>
        <w:t> </w:t>
      </w:r>
      <w:r>
        <w:rPr>
          <w:b/>
          <w:w w:val="115"/>
        </w:rPr>
        <w:t>pojasnil:</w:t>
      </w:r>
    </w:p>
    <w:p>
      <w:pPr>
        <w:pStyle w:val="BodyText"/>
        <w:spacing w:line="232" w:lineRule="auto" w:before="20"/>
        <w:ind w:left="583" w:right="166" w:firstLine="406"/>
      </w:pPr>
      <w:r>
        <w:rPr>
          <w:w w:val="115"/>
        </w:rPr>
        <w:t>»Glede umora Crnkoviča sem sodeloval samo v toliko, da sem so­ obtoženemu Savelliju in Štaudoharju Mihi  dal  pristanek,  ko  sta  dala načrt za njegovo </w:t>
      </w:r>
      <w:r>
        <w:rPr>
          <w:b/>
          <w:w w:val="115"/>
        </w:rPr>
        <w:t>zajetje </w:t>
      </w:r>
      <w:r>
        <w:rPr>
          <w:w w:val="115"/>
        </w:rPr>
        <w:t>Italijanom.  Preprečiti  </w:t>
      </w:r>
      <w:r>
        <w:rPr>
          <w:b/>
          <w:w w:val="115"/>
        </w:rPr>
        <w:t>tega  </w:t>
      </w:r>
      <w:r>
        <w:rPr>
          <w:w w:val="115"/>
        </w:rPr>
        <w:t>nisem  mogel,  ker sem se bal zamere pri nadrejenih cerkvenih </w:t>
      </w:r>
      <w:r>
        <w:rPr>
          <w:b/>
          <w:w w:val="115"/>
        </w:rPr>
        <w:t>hierarhih, </w:t>
      </w:r>
      <w:r>
        <w:rPr>
          <w:w w:val="115"/>
        </w:rPr>
        <w:t>ki so nas </w:t>
      </w:r>
      <w:r>
        <w:rPr>
          <w:b/>
          <w:w w:val="115"/>
        </w:rPr>
        <w:t>pritiskali, </w:t>
      </w:r>
      <w:r>
        <w:rPr>
          <w:w w:val="115"/>
        </w:rPr>
        <w:t>da sodelujemo z okupatorjem. Vsa izdajstva, katera sem izvrševal, sem izvrševal v namenu, da zmaga bela garda in s  tem seveda  tudi  duhov­ ščina ...</w:t>
      </w:r>
      <w:r>
        <w:rPr>
          <w:spacing w:val="25"/>
          <w:w w:val="115"/>
        </w:rPr>
        <w:t> </w:t>
      </w:r>
      <w:r>
        <w:rPr>
          <w:rFonts w:ascii="Arial" w:hAnsi="Arial"/>
          <w:w w:val="110"/>
          <w:sz w:val="16"/>
        </w:rPr>
        <w:t>«</w:t>
      </w:r>
      <w:r>
        <w:rPr>
          <w:w w:val="110"/>
          <w:position w:val="5"/>
          <w:sz w:val="11"/>
        </w:rPr>
        <w:t>1</w:t>
      </w:r>
      <w:r>
        <w:rPr>
          <w:w w:val="110"/>
        </w:rPr>
        <w:t>:is</w:t>
      </w:r>
    </w:p>
    <w:p>
      <w:pPr>
        <w:pStyle w:val="BodyText"/>
        <w:spacing w:line="237" w:lineRule="auto" w:before="8"/>
        <w:ind w:left="586" w:right="179" w:firstLine="388"/>
      </w:pPr>
      <w:r>
        <w:rPr>
          <w:w w:val="115"/>
        </w:rPr>
        <w:t>Spomladi 1943 leta sta tudi župnik Jarc in kaplan Savelli hotela ustanoviti svojo belo vojsko. Pri tem pa sta naletela na  nepričakovane ovire, ker njuni farani niso  hoteli  sprejeti  okupatorjevega orožja.  O  tem je kaplan Savelli</w:t>
      </w:r>
      <w:r>
        <w:rPr>
          <w:spacing w:val="24"/>
          <w:w w:val="115"/>
        </w:rPr>
        <w:t> </w:t>
      </w:r>
      <w:r>
        <w:rPr>
          <w:w w:val="115"/>
        </w:rPr>
        <w:t>izpovedal:</w:t>
      </w:r>
    </w:p>
    <w:p>
      <w:pPr>
        <w:pStyle w:val="BodyText"/>
        <w:tabs>
          <w:tab w:pos="4973" w:val="left" w:leader="none"/>
        </w:tabs>
        <w:spacing w:line="232" w:lineRule="auto" w:before="15"/>
        <w:ind w:left="582" w:right="114" w:firstLine="407"/>
      </w:pPr>
      <w:r>
        <w:rPr>
          <w:w w:val="115"/>
        </w:rPr>
        <w:t>»Od ustanovitve MVAC smo gojili župnik Jarc, Štaudohar in jaz željo po belogardistični postojanki. Marca 1943, ko so se Predgrajci vračali iz internacije, smo tajno začeli pripravljati postojanko.  Da  bi  svojo  vlogo čim bolj zakrili, smo hoteli dobiti organizatorje in jedro posadke iz Ljubljane. Tako sem konec marca 1943 odpotoval s Štaudoharjem  v Kočevje k dekanu Flajniku, da bi pri njem zvedel, na koga se  naj  v Ljubljani  glede  MVAC  obrnem.  Flajnik  mi  je  svetoval,  naj  grem  k.  dr. </w:t>
      </w:r>
      <w:r>
        <w:rPr>
          <w:spacing w:val="4"/>
          <w:w w:val="115"/>
        </w:rPr>
        <w:t> </w:t>
      </w:r>
      <w:r>
        <w:rPr>
          <w:w w:val="115"/>
        </w:rPr>
        <w:t>Janu </w:t>
      </w:r>
      <w:r>
        <w:rPr>
          <w:spacing w:val="9"/>
          <w:w w:val="115"/>
        </w:rPr>
        <w:t> </w:t>
      </w:r>
      <w:r>
        <w:rPr>
          <w:w w:val="115"/>
        </w:rPr>
        <w:t>Branku.</w:t>
        <w:tab/>
        <w:t>-</w:t>
      </w:r>
    </w:p>
    <w:p>
      <w:pPr>
        <w:spacing w:line="235" w:lineRule="auto" w:before="42"/>
        <w:ind w:left="587" w:right="173" w:firstLine="394"/>
        <w:jc w:val="both"/>
        <w:rPr>
          <w:sz w:val="19"/>
        </w:rPr>
      </w:pPr>
      <w:r>
        <w:rPr>
          <w:w w:val="115"/>
          <w:sz w:val="19"/>
        </w:rPr>
        <w:t>Iz Kočevja sva s  Štaudoharjem  potovala  v  Ljubljano.  Dr. Jan  naju je poslal v Vzajemno zavarovalnico k Černivcu, ki nama je obljubil 60 belogardistov. V Ljubljani sem bil na obisku pri škofu Rožmanu na njegovem stanovanju, da  bi dobil  nasvete  za  organiziranje.  </w:t>
      </w:r>
      <w:r>
        <w:rPr>
          <w:i/>
          <w:w w:val="115"/>
          <w:sz w:val="19"/>
        </w:rPr>
        <w:t>Rožman  me </w:t>
      </w:r>
      <w:r>
        <w:rPr>
          <w:i/>
          <w:w w:val="115"/>
          <w:sz w:val="19"/>
        </w:rPr>
        <w:t>je iskreno pohvalil za mojo in Ž1lpnika Jarca aktivnost in mi dal smernice za organiziranje in idejno vodstvo MV AC . </w:t>
      </w:r>
      <w:r>
        <w:rPr>
          <w:w w:val="115"/>
          <w:sz w:val="19"/>
        </w:rPr>
        <w:t>.</w:t>
      </w:r>
      <w:r>
        <w:rPr>
          <w:spacing w:val="11"/>
          <w:w w:val="115"/>
          <w:sz w:val="19"/>
        </w:rPr>
        <w:t> </w:t>
      </w:r>
      <w:r>
        <w:rPr>
          <w:w w:val="115"/>
          <w:sz w:val="19"/>
        </w:rPr>
        <w:t>.</w:t>
      </w:r>
    </w:p>
    <w:p>
      <w:pPr>
        <w:pStyle w:val="BodyText"/>
        <w:spacing w:line="235" w:lineRule="auto" w:before="38"/>
        <w:ind w:left="588" w:right="168" w:firstLine="390"/>
      </w:pPr>
      <w:r>
        <w:rPr/>
        <w:pict>
          <v:shape style="position:absolute;margin-left:43.173248pt;margin-top:81.036362pt;width:51.85pt;height:.1pt;mso-position-horizontal-relative:page;mso-position-vertical-relative:paragraph;z-index:-250358784;mso-wrap-distance-left:0;mso-wrap-distance-right:0" coordorigin="863,1621" coordsize="1037,0" path="m863,1621l1900,1621e" filled="false" stroked="true" strokeweight=".479214pt" strokecolor="#000000">
            <v:path arrowok="t"/>
            <v:stroke dashstyle="solid"/>
            <w10:wrap type="topAndBottom"/>
          </v:shape>
        </w:pict>
      </w:r>
      <w:r>
        <w:rPr>
          <w:w w:val="115"/>
        </w:rPr>
        <w:t>Po vrnitvi v Stari trg sem sporočil rezultate naših priprav kapetanu Giusanniju, ki se je strinjal. Obljubljenih belogardistov  iz  Ljubljane  ni bilo, zato je bil Giusanni izposloval prihod manjše edinice italijanskih vojakov. . .  Med  njimi  je  bil   tudi  belogardist   Cvetko  Pavel  iz  Rovt. V času, ko je Giusanni pripravljal  s  svoje  plati  osnovo  za  postojanko, sva z župnikom Jarcem  izdelala  seznam  moških  iz Poljanske  doline,  ki bi verjetno stopili v MVAC. Za komandanta sva predlagala</w:t>
      </w:r>
      <w:r>
        <w:rPr>
          <w:spacing w:val="-5"/>
          <w:w w:val="115"/>
        </w:rPr>
        <w:t> </w:t>
      </w:r>
      <w:r>
        <w:rPr>
          <w:w w:val="115"/>
        </w:rPr>
        <w:t>italijanskega</w:t>
      </w:r>
    </w:p>
    <w:p>
      <w:pPr>
        <w:spacing w:before="46"/>
        <w:ind w:left="898" w:right="0" w:firstLine="0"/>
        <w:jc w:val="both"/>
        <w:rPr>
          <w:sz w:val="14"/>
        </w:rPr>
      </w:pPr>
      <w:r>
        <w:rPr>
          <w:w w:val="115"/>
          <w:sz w:val="10"/>
        </w:rPr>
        <w:t>13, </w:t>
      </w:r>
      <w:r>
        <w:rPr>
          <w:w w:val="115"/>
          <w:sz w:val="14"/>
        </w:rPr>
        <w:t>Kot opmnbn P"d 13.l.</w:t>
      </w:r>
    </w:p>
    <w:p>
      <w:pPr>
        <w:spacing w:before="7"/>
        <w:ind w:left="902" w:right="0" w:firstLine="0"/>
        <w:jc w:val="left"/>
        <w:rPr>
          <w:sz w:val="14"/>
        </w:rPr>
      </w:pPr>
      <w:r>
        <w:rPr>
          <w:w w:val="110"/>
          <w:sz w:val="10"/>
        </w:rPr>
        <w:t>13 </w:t>
      </w:r>
      <w:r>
        <w:rPr>
          <w:w w:val="115"/>
          <w:sz w:val="14"/>
        </w:rPr>
        <w:t>Prav hnn, listina </w:t>
      </w:r>
      <w:r>
        <w:rPr>
          <w:rFonts w:ascii="Arial" w:hAnsi="Arial"/>
          <w:w w:val="110"/>
          <w:sz w:val="13"/>
        </w:rPr>
        <w:t>š,t.• </w:t>
      </w:r>
      <w:r>
        <w:rPr>
          <w:w w:val="110"/>
          <w:sz w:val="14"/>
        </w:rPr>
        <w:t>37.</w:t>
      </w:r>
    </w:p>
    <w:p>
      <w:pPr>
        <w:spacing w:after="0"/>
        <w:jc w:val="left"/>
        <w:rPr>
          <w:sz w:val="14"/>
        </w:rPr>
        <w:sectPr>
          <w:pgSz w:w="7820" w:h="12240"/>
          <w:pgMar w:top="200" w:bottom="280" w:left="280" w:right="100"/>
        </w:sectPr>
      </w:pPr>
    </w:p>
    <w:p>
      <w:pPr>
        <w:tabs>
          <w:tab w:pos="6479" w:val="left" w:leader="none"/>
        </w:tabs>
        <w:spacing w:before="70"/>
        <w:ind w:left="1797" w:right="0" w:firstLine="0"/>
        <w:jc w:val="left"/>
        <w:rPr>
          <w:rFonts w:ascii="Courier New"/>
          <w:sz w:val="21"/>
        </w:rPr>
      </w:pPr>
      <w:r>
        <w:rPr/>
        <w:pict>
          <v:line style="position:absolute;mso-position-horizontal-relative:page;mso-position-vertical-relative:paragraph;z-index:252959744" from="22.065748pt,18.554302pt" to="355.930174pt,18.554302pt" stroked="true" strokeweight=".239606pt" strokecolor="#000000">
            <v:stroke dashstyle="solid"/>
            <w10:wrap type="none"/>
          </v:line>
        </w:pict>
      </w:r>
      <w:r>
        <w:rPr>
          <w:w w:val="105"/>
          <w:sz w:val="15"/>
        </w:rPr>
        <w:t>IVAC  :-TA  DOLENJSKE:\I   IN</w:t>
      </w:r>
      <w:r>
        <w:rPr>
          <w:spacing w:val="18"/>
          <w:w w:val="105"/>
          <w:sz w:val="15"/>
        </w:rPr>
        <w:t> </w:t>
      </w:r>
      <w:r>
        <w:rPr>
          <w:w w:val="105"/>
          <w:sz w:val="15"/>
        </w:rPr>
        <w:t>V </w:t>
      </w:r>
      <w:r>
        <w:rPr>
          <w:spacing w:val="5"/>
          <w:w w:val="105"/>
          <w:sz w:val="15"/>
        </w:rPr>
        <w:t> </w:t>
      </w:r>
      <w:r>
        <w:rPr>
          <w:w w:val="105"/>
          <w:sz w:val="15"/>
        </w:rPr>
        <w:t>L,JUBL,JAXI</w:t>
        <w:tab/>
      </w:r>
      <w:r>
        <w:rPr>
          <w:rFonts w:ascii="Courier New"/>
          <w:w w:val="105"/>
          <w:position w:val="4"/>
          <w:sz w:val="21"/>
        </w:rPr>
        <w:t>475</w:t>
      </w:r>
    </w:p>
    <w:p>
      <w:pPr>
        <w:pStyle w:val="BodyText"/>
        <w:spacing w:line="232" w:lineRule="auto" w:before="309"/>
        <w:ind w:left="135" w:right="133" w:hanging="7"/>
      </w:pPr>
      <w:r>
        <w:rPr>
          <w:w w:val="115"/>
        </w:rPr>
        <w:t>obveščevalca Ivana Smuka iz Predgrada. Seznam je vseboval cca 30 imen. Izročil sem ga Giusanniju in italijanskemu komandantu v Predgrada Zangarinniju. Že preje sem izdelal seznam najbolj zanesljivih, na  katerem je bilo okrog 101 imen. Kmalu po prihodu italijanske  edinicc  v Predgrad se je izvršila mobilizacija tistih, ki sva jih predlagala  z  župnikom  na prvem</w:t>
      </w:r>
      <w:r>
        <w:rPr>
          <w:spacing w:val="45"/>
          <w:w w:val="115"/>
        </w:rPr>
        <w:t> </w:t>
      </w:r>
      <w:r>
        <w:rPr>
          <w:w w:val="115"/>
        </w:rPr>
        <w:t>seznamu.«rn</w:t>
      </w:r>
    </w:p>
    <w:p>
      <w:pPr>
        <w:pStyle w:val="BodyText"/>
        <w:spacing w:line="237" w:lineRule="auto" w:before="42"/>
        <w:ind w:left="138" w:right="129" w:firstLine="388"/>
      </w:pPr>
      <w:r>
        <w:rPr>
          <w:w w:val="115"/>
        </w:rPr>
        <w:t>Čeprav sta župnik Jarc in kaplan Savelli za prvi seznam iz  svoje občine, ki je štela okrog 1800 prebivalcev, izbrala le deset moških, v</w:t>
      </w:r>
    </w:p>
    <w:p>
      <w:pPr>
        <w:pStyle w:val="BodyText"/>
        <w:spacing w:line="232" w:lineRule="auto"/>
        <w:ind w:left="126" w:right="139" w:firstLine="7"/>
        <w:rPr>
          <w:sz w:val="15"/>
        </w:rPr>
      </w:pPr>
      <w:r>
        <w:rPr>
          <w:w w:val="115"/>
        </w:rPr>
        <w:t>katere sta imela največje zaupanje, sta se kljub temu uštela. Luka Nagode  iz Predgrada je namreč odločno odklonil vstop  v belo gardo.  Zaradi tega so italijanski karabinjerji  10.  junija  1943  aretirali  njega  in  njegovo mater</w:t>
      </w:r>
      <w:r>
        <w:rPr>
          <w:spacing w:val="48"/>
          <w:w w:val="115"/>
        </w:rPr>
        <w:t> </w:t>
      </w:r>
      <w:r>
        <w:rPr>
          <w:w w:val="115"/>
        </w:rPr>
        <w:t>Ano.</w:t>
      </w:r>
      <w:r>
        <w:rPr>
          <w:w w:val="115"/>
          <w:sz w:val="15"/>
        </w:rPr>
        <w:t>uo</w:t>
      </w:r>
    </w:p>
    <w:p>
      <w:pPr>
        <w:pStyle w:val="BodyText"/>
        <w:spacing w:line="235" w:lineRule="auto" w:before="54"/>
        <w:ind w:left="111" w:right="134" w:firstLine="414"/>
      </w:pPr>
      <w:r>
        <w:rPr>
          <w:w w:val="115"/>
        </w:rPr>
        <w:t>Kaplan Viljem Savelli je o svojih težavah večkrat pisal bratu Emiliju Savelliju, ki je bil takrat poveljnik čete MVAC v sestavu jurišnega bata­ ljona št. 3 pri odredu napadalnih črnih srajc »XXI. april«, in ga prosil za pomoč. Poveljnik fašističnega odreda »XXI. april« pa je 9. julija 1943 poveljstvo XI. armadnega zbora v Ljubljani prosil, naj z drugega področja pošlje v Predgrad vod belogardistov, da bi zaživela tamkajšnja postojanka MVAC, ker se </w:t>
      </w:r>
      <w:r>
        <w:rPr>
          <w:w w:val="115"/>
          <w:sz w:val="17"/>
        </w:rPr>
        <w:t>ji </w:t>
      </w:r>
      <w:r>
        <w:rPr>
          <w:w w:val="115"/>
        </w:rPr>
        <w:t>med domačini noče nihče pridr užiti.</w:t>
      </w:r>
      <w:r>
        <w:rPr>
          <w:rFonts w:ascii="Arial" w:hAnsi="Arial"/>
          <w:w w:val="115"/>
          <w:position w:val="7"/>
          <w:sz w:val="10"/>
        </w:rPr>
        <w:t>141 </w:t>
      </w:r>
      <w:r>
        <w:rPr>
          <w:w w:val="115"/>
        </w:rPr>
        <w:t>Ker mu XI. armad­ ni zbor ni ugodil tej  prošnji,  je 30.  julija  1943 zaprosil  le  za nekaj  mož iz posadke MVAC Kompolje, češ da se je z njo že dogovoril. Naglasil je,  da bi ti belogardisti le začasno prišli na področje Kolpe »zaradi obvešče­ valne službe, ki je zaradi svojega značaja in važnosti ne more zaupati krajevnim obveščeva lcem «.</w:t>
      </w:r>
      <w:r>
        <w:rPr>
          <w:rFonts w:ascii="Arial" w:hAnsi="Arial"/>
          <w:w w:val="115"/>
          <w:position w:val="7"/>
          <w:sz w:val="10"/>
        </w:rPr>
        <w:t>142 </w:t>
      </w:r>
      <w:r>
        <w:rPr>
          <w:w w:val="115"/>
        </w:rPr>
        <w:t>Poveljstvo XI. armadnega zbora je 5. avgu­ sta 1943 suho odgovorilo, da noben član MVAC iz Kompolj noče </w:t>
      </w:r>
      <w:r>
        <w:rPr>
          <w:w w:val="115"/>
          <w:sz w:val="18"/>
        </w:rPr>
        <w:t>iti </w:t>
      </w:r>
      <w:r>
        <w:rPr>
          <w:w w:val="115"/>
        </w:rPr>
        <w:t>na področje</w:t>
      </w:r>
      <w:r>
        <w:rPr>
          <w:spacing w:val="48"/>
          <w:w w:val="115"/>
        </w:rPr>
        <w:t> </w:t>
      </w:r>
      <w:r>
        <w:rPr>
          <w:w w:val="115"/>
        </w:rPr>
        <w:t>Kolpe.</w:t>
      </w:r>
    </w:p>
    <w:p>
      <w:pPr>
        <w:pStyle w:val="BodyText"/>
        <w:spacing w:line="237" w:lineRule="auto" w:before="34"/>
        <w:ind w:left="120" w:right="150" w:firstLine="402"/>
      </w:pPr>
      <w:r>
        <w:rPr>
          <w:w w:val="115"/>
        </w:rPr>
        <w:t>Vojska italijanskih fašistov in župnišča v Starem trgu je tako obtičala na slepem tiru. Kaplan Viljem Savelli je o tem izjavil pred</w:t>
      </w:r>
      <w:r>
        <w:rPr>
          <w:spacing w:val="4"/>
          <w:w w:val="115"/>
        </w:rPr>
        <w:t> </w:t>
      </w:r>
      <w:r>
        <w:rPr>
          <w:w w:val="115"/>
        </w:rPr>
        <w:t>sodiščem:</w:t>
      </w:r>
    </w:p>
    <w:p>
      <w:pPr>
        <w:pStyle w:val="BodyText"/>
        <w:spacing w:line="235" w:lineRule="auto" w:before="48"/>
        <w:ind w:left="113" w:right="136" w:firstLine="414"/>
      </w:pPr>
      <w:r>
        <w:rPr>
          <w:w w:val="115"/>
        </w:rPr>
        <w:t>»Postojanka v Predgradu pa se ni razvijala tako, kot sva si z župni­ kom predstavljala. Velik del predlaganih na seznamu se ni hotel odzvati. Bela garda je začela izgubljati simpatije, ker so belogardisti postopali preveč nasilno. Z Jarcem sva zato večkrat predlagala  Giusanniju,  naj izvede splošno mobilizacijo v MVAC, česar pa  ta  ni  hotel storiti,  češ da bi dobili v vrste belogardistov partizanske </w:t>
      </w:r>
      <w:r>
        <w:rPr>
          <w:b/>
          <w:w w:val="115"/>
          <w:sz w:val="18"/>
        </w:rPr>
        <w:t>ljudi, </w:t>
      </w:r>
      <w:r>
        <w:rPr>
          <w:w w:val="115"/>
        </w:rPr>
        <w:t>ki bi delali škodo, in partizanske</w:t>
      </w:r>
      <w:r>
        <w:rPr>
          <w:spacing w:val="53"/>
          <w:w w:val="115"/>
        </w:rPr>
        <w:t> </w:t>
      </w:r>
      <w:r>
        <w:rPr>
          <w:w w:val="115"/>
        </w:rPr>
        <w:t>obveščevalce.</w:t>
      </w:r>
    </w:p>
    <w:p>
      <w:pPr>
        <w:pStyle w:val="BodyText"/>
        <w:spacing w:line="237" w:lineRule="auto" w:before="48"/>
        <w:ind w:left="129" w:right="132" w:firstLine="392"/>
      </w:pPr>
      <w:r>
        <w:rPr>
          <w:w w:val="115"/>
        </w:rPr>
        <w:t>Ker to ni zaleglo, sva z župnikom pripravila belogardističnega povelj­ nika iz Zaplane, da je pred cerkvijo neke nedelje avgusta 1943 pozval mo.ške za vstop v MVAC in jim grozil z internacijo.  Vendar  tudi  to ni  nič</w:t>
      </w:r>
      <w:r>
        <w:rPr>
          <w:spacing w:val="34"/>
          <w:w w:val="115"/>
        </w:rPr>
        <w:t> </w:t>
      </w:r>
      <w:r>
        <w:rPr>
          <w:w w:val="115"/>
        </w:rPr>
        <w:t>pomagalo.</w:t>
      </w:r>
    </w:p>
    <w:p>
      <w:pPr>
        <w:pStyle w:val="BodyText"/>
        <w:spacing w:line="232" w:lineRule="auto" w:before="29"/>
        <w:ind w:left="125" w:right="132" w:firstLine="396"/>
      </w:pPr>
      <w:r>
        <w:rPr/>
        <w:pict>
          <v:shape style="position:absolute;margin-left:22.065748pt;margin-top:59.172176pt;width:51.85pt;height:.1pt;mso-position-horizontal-relative:page;mso-position-vertical-relative:paragraph;z-index:-250357760;mso-wrap-distance-left:0;mso-wrap-distance-right:0" coordorigin="441,1183" coordsize="1037,0" path="m441,1183l1477,1183e" filled="false" stroked="true" strokeweight=".239606pt" strokecolor="#000000">
            <v:path arrowok="t"/>
            <v:stroke dashstyle="solid"/>
            <w10:wrap type="topAndBottom"/>
          </v:shape>
        </w:pict>
      </w:r>
      <w:r>
        <w:rPr>
          <w:w w:val="115"/>
        </w:rPr>
        <w:t>Potem so belogardisti v Predgradu sami začeli siliti ljudi v postojan­ ko. Tako je Cvetko avgusta 1943 aretiral šutej Marka iz Podgore  in  ga hotel prisiliti, da vstopi v MVAC. Ker ta ni hotel, ga  </w:t>
      </w:r>
      <w:r>
        <w:rPr>
          <w:w w:val="115"/>
          <w:sz w:val="17"/>
        </w:rPr>
        <w:t>je  </w:t>
      </w:r>
      <w:r>
        <w:rPr>
          <w:w w:val="115"/>
        </w:rPr>
        <w:t>pretepal  in  mu žgal roke z žerjavico. S pretepanjem je hotel prisiliti  tudi Ferderber  Petra iz Jelenje vasi. Z župnikom sva to vedela in nisva Cvetku prepovedala,</w:t>
      </w:r>
    </w:p>
    <w:p>
      <w:pPr>
        <w:spacing w:before="34"/>
        <w:ind w:left="444" w:right="0" w:firstLine="0"/>
        <w:jc w:val="left"/>
        <w:rPr>
          <w:sz w:val="14"/>
        </w:rPr>
      </w:pPr>
      <w:r>
        <w:rPr>
          <w:w w:val="110"/>
          <w:sz w:val="15"/>
        </w:rPr>
        <w:t>, o </w:t>
      </w:r>
      <w:r>
        <w:rPr>
          <w:w w:val="110"/>
          <w:sz w:val="14"/>
        </w:rPr>
        <w:t>Kot &lt;JJ)omba 134.</w:t>
      </w:r>
    </w:p>
    <w:p>
      <w:pPr>
        <w:spacing w:line="235" w:lineRule="auto" w:before="12"/>
        <w:ind w:left="137" w:right="246" w:firstLine="317"/>
        <w:jc w:val="left"/>
        <w:rPr>
          <w:sz w:val="14"/>
        </w:rPr>
      </w:pPr>
      <w:r>
        <w:rPr>
          <w:w w:val="110"/>
          <w:sz w:val="14"/>
        </w:rPr>
        <w:t>HO </w:t>
      </w:r>
      <w:r>
        <w:rPr>
          <w:w w:val="115"/>
          <w:sz w:val="14"/>
        </w:rPr>
        <w:t>XIV. hat. •lrnrahin.injev, četa K,1fovjc, </w:t>
      </w:r>
      <w:r>
        <w:rPr>
          <w:w w:val="110"/>
          <w:sz w:val="14"/>
        </w:rPr>
        <w:t>:'-!o </w:t>
      </w:r>
      <w:r>
        <w:rPr>
          <w:w w:val="115"/>
          <w:sz w:val="14"/>
        </w:rPr>
        <w:t>EGf5, ,lnc </w:t>
      </w:r>
      <w:r>
        <w:rPr>
          <w:w w:val="110"/>
          <w:sz w:val="14"/>
        </w:rPr>
        <w:t>1:1.  </w:t>
      </w:r>
      <w:r>
        <w:rPr>
          <w:w w:val="115"/>
          <w:sz w:val="14"/>
        </w:rPr>
        <w:t>junija 1943. Internacije, Ljnl,Jjana </w:t>
      </w:r>
      <w:r>
        <w:rPr>
          <w:w w:val="115"/>
          <w:sz w:val="13"/>
        </w:rPr>
        <w:t>1946, </w:t>
      </w:r>
      <w:r>
        <w:rPr>
          <w:w w:val="120"/>
          <w:sz w:val="14"/>
        </w:rPr>
        <w:t>str. </w:t>
      </w:r>
      <w:r>
        <w:rPr>
          <w:w w:val="120"/>
          <w:sz w:val="15"/>
        </w:rPr>
        <w:t>9, </w:t>
      </w:r>
      <w:r>
        <w:rPr>
          <w:w w:val="110"/>
          <w:sz w:val="14"/>
        </w:rPr>
        <w:t>i.n </w:t>
      </w:r>
      <w:r>
        <w:rPr>
          <w:w w:val="115"/>
          <w:sz w:val="14"/>
        </w:rPr>
        <w:t>172.</w:t>
      </w:r>
    </w:p>
    <w:p>
      <w:pPr>
        <w:spacing w:before="1"/>
        <w:ind w:left="435" w:right="0" w:firstLine="0"/>
        <w:jc w:val="left"/>
        <w:rPr>
          <w:sz w:val="14"/>
        </w:rPr>
      </w:pPr>
      <w:r>
        <w:rPr>
          <w:w w:val="105"/>
          <w:sz w:val="10"/>
        </w:rPr>
        <w:t>141 </w:t>
      </w:r>
      <w:r>
        <w:rPr>
          <w:w w:val="115"/>
          <w:sz w:val="14"/>
        </w:rPr>
        <w:t>Raggr. </w:t>
      </w:r>
      <w:r>
        <w:rPr>
          <w:w w:val="105"/>
          <w:sz w:val="15"/>
        </w:rPr>
        <w:t>,,XXI. </w:t>
      </w:r>
      <w:r>
        <w:rPr>
          <w:w w:val="115"/>
          <w:sz w:val="14"/>
        </w:rPr>
        <w:t>aprila«, N. </w:t>
      </w:r>
      <w:r>
        <w:rPr>
          <w:w w:val="105"/>
          <w:sz w:val="14"/>
        </w:rPr>
        <w:t>9819.'•&gt;h, dne 9. </w:t>
      </w:r>
      <w:r>
        <w:rPr>
          <w:w w:val="115"/>
          <w:sz w:val="14"/>
        </w:rPr>
        <w:t>julija </w:t>
      </w:r>
      <w:r>
        <w:rPr>
          <w:w w:val="105"/>
          <w:sz w:val="14"/>
        </w:rPr>
        <w:t>1D43.</w:t>
      </w:r>
    </w:p>
    <w:p>
      <w:pPr>
        <w:spacing w:before="0"/>
        <w:ind w:left="439" w:right="0" w:firstLine="0"/>
        <w:jc w:val="left"/>
        <w:rPr>
          <w:sz w:val="14"/>
        </w:rPr>
      </w:pPr>
      <w:r>
        <w:rPr>
          <w:w w:val="110"/>
          <w:sz w:val="11"/>
        </w:rPr>
        <w:t>142 </w:t>
      </w:r>
      <w:r>
        <w:rPr>
          <w:w w:val="115"/>
          <w:sz w:val="14"/>
        </w:rPr>
        <w:t>Raggr. </w:t>
      </w:r>
      <w:r>
        <w:rPr>
          <w:w w:val="110"/>
          <w:sz w:val="15"/>
        </w:rPr>
        <w:t>»XXI. </w:t>
      </w:r>
      <w:r>
        <w:rPr>
          <w:w w:val="110"/>
          <w:sz w:val="14"/>
        </w:rPr>
        <w:t>aprila((, N. 6789/o•p., dne 30. </w:t>
      </w:r>
      <w:r>
        <w:rPr>
          <w:w w:val="115"/>
          <w:sz w:val="14"/>
        </w:rPr>
        <w:t>julija </w:t>
      </w:r>
      <w:r>
        <w:rPr>
          <w:w w:val="110"/>
          <w:sz w:val="14"/>
        </w:rPr>
        <w:t>1943.</w:t>
      </w:r>
    </w:p>
    <w:p>
      <w:pPr>
        <w:spacing w:after="0"/>
        <w:jc w:val="left"/>
        <w:rPr>
          <w:sz w:val="14"/>
        </w:rPr>
        <w:sectPr>
          <w:pgSz w:w="7900" w:h="12300"/>
          <w:pgMar w:top="240" w:bottom="280" w:left="320" w:right="640"/>
        </w:sectPr>
      </w:pPr>
    </w:p>
    <w:p>
      <w:pPr>
        <w:tabs>
          <w:tab w:pos="2059" w:val="left" w:leader="none"/>
        </w:tabs>
        <w:spacing w:before="70"/>
        <w:ind w:left="116" w:right="0" w:firstLine="0"/>
        <w:jc w:val="left"/>
        <w:rPr>
          <w:sz w:val="15"/>
        </w:rPr>
      </w:pPr>
      <w:r>
        <w:rPr/>
        <w:pict>
          <v:shape style="position:absolute;margin-left:47.96817pt;margin-top:19.681929pt;width:333.9pt;height:.1pt;mso-position-horizontal-relative:page;mso-position-vertical-relative:paragraph;z-index:-250355712;mso-wrap-distance-left:0;mso-wrap-distance-right:0" coordorigin="959,394" coordsize="6678,0" path="m959,394l7637,394e" filled="false" stroked="true" strokeweight=".239604pt" strokecolor="#000000">
            <v:path arrowok="t"/>
            <v:stroke dashstyle="solid"/>
            <w10:wrap type="topAndBottom"/>
          </v:shape>
        </w:pict>
      </w:r>
      <w:r>
        <w:rPr>
          <w:w w:val="105"/>
          <w:position w:val="6"/>
          <w:sz w:val="19"/>
        </w:rPr>
        <w:t>476</w:t>
        <w:tab/>
      </w:r>
      <w:r>
        <w:rPr>
          <w:w w:val="105"/>
          <w:sz w:val="15"/>
        </w:rPr>
        <w:t>NASTOP OBOIWžENTH</w:t>
      </w:r>
      <w:r>
        <w:rPr>
          <w:spacing w:val="6"/>
          <w:w w:val="105"/>
          <w:sz w:val="15"/>
        </w:rPr>
        <w:t> </w:t>
      </w:r>
      <w:r>
        <w:rPr>
          <w:w w:val="105"/>
          <w:sz w:val="15"/>
        </w:rPr>
        <w:t>ODDELKOV</w:t>
      </w:r>
    </w:p>
    <w:p>
      <w:pPr>
        <w:spacing w:before="221"/>
        <w:ind w:left="120" w:right="164" w:firstLine="7"/>
        <w:jc w:val="both"/>
        <w:rPr>
          <w:rFonts w:ascii="Arial" w:hAnsi="Arial"/>
          <w:sz w:val="10"/>
        </w:rPr>
      </w:pPr>
      <w:r>
        <w:rPr>
          <w:w w:val="120"/>
          <w:sz w:val="18"/>
        </w:rPr>
        <w:t>ampak sva pretepanje in mučenje  popolnoma  odobravala.  S  postojanko sva imela tesne stike do kapitulacije </w:t>
      </w:r>
      <w:r>
        <w:rPr>
          <w:spacing w:val="3"/>
          <w:w w:val="120"/>
          <w:sz w:val="18"/>
        </w:rPr>
        <w:t>Italije. </w:t>
      </w:r>
      <w:r>
        <w:rPr>
          <w:w w:val="110"/>
          <w:sz w:val="18"/>
        </w:rPr>
        <w:t>«u</w:t>
      </w:r>
      <w:r>
        <w:rPr>
          <w:spacing w:val="2"/>
          <w:w w:val="110"/>
          <w:sz w:val="18"/>
        </w:rPr>
        <w:t> </w:t>
      </w:r>
      <w:r>
        <w:rPr>
          <w:rFonts w:ascii="Arial" w:hAnsi="Arial"/>
          <w:w w:val="120"/>
          <w:position w:val="5"/>
          <w:sz w:val="10"/>
        </w:rPr>
        <w:t>3</w:t>
      </w:r>
    </w:p>
    <w:p>
      <w:pPr>
        <w:spacing w:line="244" w:lineRule="auto" w:before="94"/>
        <w:ind w:left="123" w:right="154" w:firstLine="391"/>
        <w:jc w:val="both"/>
        <w:rPr>
          <w:sz w:val="18"/>
        </w:rPr>
      </w:pPr>
      <w:r>
        <w:rPr>
          <w:w w:val="120"/>
          <w:sz w:val="18"/>
        </w:rPr>
        <w:t>Do laške  kapitulacije  je  belogardistična  postojanka  ob  Kolpi  štela  le deset mož, ki so imeli dve lahki strojnici in petdeset pušk. Dvainštiri­ deset pušk je torej od 22. maja 1943, ko je  bila  ustanovljena  MVAC Vimolj s sedežem v Predgradu, zaman čakalo na </w:t>
      </w:r>
      <w:r>
        <w:rPr>
          <w:rFonts w:ascii="Arial" w:hAnsi="Arial"/>
          <w:w w:val="120"/>
          <w:sz w:val="15"/>
        </w:rPr>
        <w:t>»</w:t>
      </w:r>
      <w:r>
        <w:rPr>
          <w:w w:val="120"/>
          <w:sz w:val="18"/>
        </w:rPr>
        <w:t>borce za vero« iz jugozahodnega dela Bele</w:t>
      </w:r>
      <w:r>
        <w:rPr>
          <w:spacing w:val="6"/>
          <w:w w:val="120"/>
          <w:sz w:val="18"/>
        </w:rPr>
        <w:t> </w:t>
      </w:r>
      <w:r>
        <w:rPr>
          <w:w w:val="120"/>
          <w:sz w:val="18"/>
        </w:rPr>
        <w:t>krajine.</w:t>
      </w:r>
    </w:p>
    <w:p>
      <w:pPr>
        <w:spacing w:line="247" w:lineRule="auto" w:before="57"/>
        <w:ind w:left="134" w:right="129" w:firstLine="395"/>
        <w:jc w:val="both"/>
        <w:rPr>
          <w:sz w:val="18"/>
        </w:rPr>
      </w:pPr>
      <w:r>
        <w:rPr>
          <w:w w:val="120"/>
          <w:sz w:val="18"/>
        </w:rPr>
        <w:t>Neuklonljiva in junaška Ljubljana je bila srce osvobodilne borbe slovenskega naroda. Zato so jo belogardistični voditelji, ki so iz Ljubljane organizirali in vodili narodno izdajstvo, neprestano psovali in </w:t>
      </w:r>
      <w:r>
        <w:rPr>
          <w:w w:val="120"/>
          <w:sz w:val="17"/>
        </w:rPr>
        <w:t>ji </w:t>
      </w:r>
      <w:r>
        <w:rPr>
          <w:w w:val="120"/>
          <w:sz w:val="18"/>
        </w:rPr>
        <w:t>grozili. Generalni vikar  ljubljanskega  škofijskega  ordinariata  Ignacij  Nadrah  je že na Ehrlichovem in Rojčevem pogrebu z jezo ugotavljal: »Glejte, polo­ vica Ljubljane in  še  več  -  morda  dve  tretjini  -  govorita,  da  je  bila njuna smrt zaslužena kazen ... In če nekdaj lepo slovensko, belo Ljubljano vprašam,  kakor  nekdaj veliki duhovnik  Kajfa  pismarje in  farizeje,  kaj </w:t>
      </w:r>
      <w:r>
        <w:rPr>
          <w:spacing w:val="33"/>
          <w:w w:val="120"/>
          <w:sz w:val="18"/>
        </w:rPr>
        <w:t> </w:t>
      </w:r>
      <w:r>
        <w:rPr>
          <w:w w:val="120"/>
          <w:sz w:val="18"/>
        </w:rPr>
        <w:t>se</w:t>
      </w:r>
    </w:p>
    <w:p>
      <w:pPr>
        <w:spacing w:line="235" w:lineRule="auto" w:before="8"/>
        <w:ind w:left="142" w:right="130" w:firstLine="8"/>
        <w:jc w:val="both"/>
        <w:rPr>
          <w:sz w:val="18"/>
        </w:rPr>
      </w:pPr>
      <w:r>
        <w:rPr>
          <w:w w:val="120"/>
          <w:sz w:val="18"/>
        </w:rPr>
        <w:t>vam zdi?  -  mi  zdaj  ne  več bela,  temveč  vsa  rdeča  Ljubljana  odgovar­ ja ... </w:t>
      </w:r>
      <w:r>
        <w:rPr>
          <w:rFonts w:ascii="Arial" w:hAnsi="Arial"/>
          <w:w w:val="120"/>
          <w:sz w:val="15"/>
        </w:rPr>
        <w:t>«</w:t>
      </w:r>
      <w:r>
        <w:rPr>
          <w:w w:val="120"/>
          <w:sz w:val="15"/>
          <w:vertAlign w:val="superscript"/>
        </w:rPr>
        <w:t>141</w:t>
      </w:r>
      <w:r>
        <w:rPr>
          <w:w w:val="120"/>
          <w:sz w:val="15"/>
          <w:vertAlign w:val="baseline"/>
        </w:rPr>
        <w:t> </w:t>
      </w:r>
      <w:r>
        <w:rPr>
          <w:w w:val="120"/>
          <w:sz w:val="18"/>
          <w:vertAlign w:val="baseline"/>
        </w:rPr>
        <w:t>In </w:t>
      </w:r>
      <w:r>
        <w:rPr>
          <w:i/>
          <w:w w:val="120"/>
          <w:sz w:val="21"/>
          <w:vertAlign w:val="baseline"/>
        </w:rPr>
        <w:t>to </w:t>
      </w:r>
      <w:r>
        <w:rPr>
          <w:w w:val="120"/>
          <w:sz w:val="18"/>
          <w:vertAlign w:val="baseline"/>
        </w:rPr>
        <w:t>»rdečo« slovensko  prestolnico  so  belogardisti  hoteli  streti in jo posili preoblikovati v »belo«. Zato so po sklenitvi vojnega  zavezni­ štva  z  italijanskimi   fašističnimi  osvajalci  začeli   postavljati  okrog</w:t>
      </w:r>
      <w:r>
        <w:rPr>
          <w:spacing w:val="41"/>
          <w:w w:val="120"/>
          <w:sz w:val="18"/>
          <w:vertAlign w:val="baseline"/>
        </w:rPr>
        <w:t> </w:t>
      </w:r>
      <w:r>
        <w:rPr>
          <w:w w:val="120"/>
          <w:sz w:val="18"/>
          <w:vertAlign w:val="baseline"/>
        </w:rPr>
        <w:t>Ljub­</w:t>
      </w:r>
    </w:p>
    <w:p>
      <w:pPr>
        <w:spacing w:line="244" w:lineRule="auto" w:before="9"/>
        <w:ind w:left="154" w:right="140" w:hanging="7"/>
        <w:jc w:val="both"/>
        <w:rPr>
          <w:sz w:val="18"/>
        </w:rPr>
      </w:pPr>
      <w:r>
        <w:rPr>
          <w:w w:val="120"/>
          <w:sz w:val="18"/>
        </w:rPr>
        <w:t>ljane verigo belogardističnih  postojank.  V  Ljubljani  pa  so  ustanovili tajno policijo, ki je s podeželskimi belogardisti decembra 1942. leta izvedla znane božične</w:t>
      </w:r>
      <w:r>
        <w:rPr>
          <w:spacing w:val="14"/>
          <w:w w:val="120"/>
          <w:sz w:val="18"/>
        </w:rPr>
        <w:t> </w:t>
      </w:r>
      <w:r>
        <w:rPr>
          <w:w w:val="120"/>
          <w:sz w:val="18"/>
        </w:rPr>
        <w:t>racije.</w:t>
      </w:r>
    </w:p>
    <w:p>
      <w:pPr>
        <w:spacing w:line="249" w:lineRule="auto" w:before="9"/>
        <w:ind w:left="158" w:right="113" w:firstLine="390"/>
        <w:jc w:val="both"/>
        <w:rPr>
          <w:rFonts w:ascii="Arial" w:hAnsi="Arial"/>
          <w:sz w:val="12"/>
        </w:rPr>
      </w:pPr>
      <w:r>
        <w:rPr>
          <w:w w:val="120"/>
          <w:sz w:val="18"/>
        </w:rPr>
        <w:t>Na Brezovici pri Ljubljani sta bila župnik Andrej Lavrič in  kaplan Boris Koman vneta organizatorja Katoliške akcije, pri čemer so jima pomagali akademik Franc Mravlje, učiteljiščnik Vincencij Mravlje, filozof Janez Novak in abiturient Zdravko Novak, vsi člani dijaške Katoliške </w:t>
      </w:r>
      <w:r>
        <w:rPr>
          <w:spacing w:val="2"/>
          <w:w w:val="120"/>
          <w:sz w:val="18"/>
        </w:rPr>
        <w:t>akcije.</w:t>
      </w:r>
      <w:r>
        <w:rPr>
          <w:spacing w:val="2"/>
          <w:w w:val="120"/>
          <w:position w:val="7"/>
          <w:sz w:val="10"/>
        </w:rPr>
        <w:t>145 </w:t>
      </w:r>
      <w:r>
        <w:rPr>
          <w:w w:val="120"/>
          <w:sz w:val="18"/>
        </w:rPr>
        <w:t>Ti ljudje so bili hkrati tudi propagatorji in organizatorji  narod­ nega izdajstva. Ko pa je konec maja 1942 »duhovnik Pezdir  iz  svoje župni.je pred partizani zbežal na svoj dom v Brezovico, je organiziral skupine protikomunistov. Delal je v sodelovanju z Armadnim zborom. Naravno, s svojo propagando je  delal  med  klerikalnimi  ljudmi ...  čez kakih petnajst dni so partizani zvedeli, kaj je duhovnik nameraval storiti! Lani (1942 - op. S. F.) 13. junija zvečer so partizani umorili tri brate klerikalce ... Tedaj je duhovnik Pezdir pobegnil v L jubl jano.«</w:t>
      </w:r>
      <w:r>
        <w:rPr>
          <w:spacing w:val="-6"/>
          <w:w w:val="120"/>
          <w:sz w:val="18"/>
        </w:rPr>
        <w:t> </w:t>
      </w:r>
      <w:r>
        <w:rPr>
          <w:rFonts w:ascii="Arial" w:hAnsi="Arial"/>
          <w:spacing w:val="-5"/>
          <w:w w:val="120"/>
          <w:position w:val="7"/>
          <w:sz w:val="9"/>
        </w:rPr>
        <w:t>145</w:t>
      </w:r>
      <w:r>
        <w:rPr>
          <w:rFonts w:ascii="Arial" w:hAnsi="Arial"/>
          <w:spacing w:val="-5"/>
          <w:w w:val="120"/>
          <w:sz w:val="12"/>
        </w:rPr>
        <w:t>a</w:t>
      </w:r>
    </w:p>
    <w:p>
      <w:pPr>
        <w:spacing w:line="247" w:lineRule="auto" w:before="72"/>
        <w:ind w:left="163" w:right="153" w:firstLine="395"/>
        <w:jc w:val="left"/>
        <w:rPr>
          <w:sz w:val="18"/>
        </w:rPr>
      </w:pPr>
      <w:r>
        <w:rPr/>
        <w:pict>
          <v:shape style="position:absolute;margin-left:49.886894pt;margin-top:116.469894pt;width:51.85pt;height:.1pt;mso-position-horizontal-relative:page;mso-position-vertical-relative:paragraph;z-index:-250354688;mso-wrap-distance-left:0;mso-wrap-distance-right:0" coordorigin="998,2329" coordsize="1037,0" path="m998,2329l2034,2329e" filled="false" stroked="true" strokeweight=".239604pt" strokecolor="#000000">
            <v:path arrowok="t"/>
            <v:stroke dashstyle="solid"/>
            <w10:wrap type="topAndBottom"/>
          </v:shape>
        </w:pict>
      </w:r>
      <w:r>
        <w:rPr>
          <w:w w:val="120"/>
          <w:sz w:val="18"/>
        </w:rPr>
        <w:t>Nekaj preostalih belogardistov  se  je obrnilo  na fašističnega  zaupnika v Brezovici, ki je »tako začel razgovor o ustanovitvi belogardistične enote, ki bi bila podobna neki že  ustanovljeni ...  Za  to  sem  se  zavzemal,  ker sem upal, da bom te mladeniče od protikomunizma privedel v fašizem«. </w:t>
      </w:r>
      <w:r>
        <w:rPr>
          <w:rFonts w:ascii="Arial" w:hAnsi="Arial"/>
          <w:w w:val="110"/>
          <w:position w:val="7"/>
          <w:sz w:val="9"/>
        </w:rPr>
        <w:t>143 </w:t>
      </w:r>
      <w:r>
        <w:rPr>
          <w:rFonts w:ascii="Arial" w:hAnsi="Arial"/>
          <w:w w:val="110"/>
          <w:sz w:val="9"/>
        </w:rPr>
        <w:t>" </w:t>
      </w:r>
      <w:r>
        <w:rPr>
          <w:w w:val="120"/>
          <w:sz w:val="18"/>
        </w:rPr>
        <w:t>Razen klerikalcev je bilo med belogardističnimi pristaši tudi nekaj libe•­ rakev, ki so sicer bili zaupniki karabinjerjev. Med njimi pa so nastale razprtije, ker so klerikalci hoteli imeti vso besedo. Klerofašisti so dosegli celo aretacijo teh liberalcev, ki  pa  so  jih  v  Ljubljani  izpustili.  Zaradi. tega se je  močno  zavlekla  ustanovitev  belogardistične  posadke.  Končno je poveljstvo XI. armadnega zbora poslalo poveljnika, klerofašisti pa</w:t>
      </w:r>
      <w:r>
        <w:rPr>
          <w:spacing w:val="5"/>
          <w:w w:val="120"/>
          <w:sz w:val="18"/>
        </w:rPr>
        <w:t> </w:t>
      </w:r>
      <w:r>
        <w:rPr>
          <w:w w:val="120"/>
          <w:sz w:val="18"/>
        </w:rPr>
        <w:t>so</w:t>
      </w:r>
    </w:p>
    <w:p>
      <w:pPr>
        <w:spacing w:before="72"/>
        <w:ind w:left="468" w:right="0" w:firstLine="0"/>
        <w:jc w:val="left"/>
        <w:rPr>
          <w:sz w:val="13"/>
        </w:rPr>
      </w:pPr>
      <w:r>
        <w:rPr>
          <w:w w:val="105"/>
          <w:sz w:val="13"/>
        </w:rPr>
        <w:t>143 </w:t>
      </w:r>
      <w:r>
        <w:rPr>
          <w:w w:val="105"/>
          <w:sz w:val="14"/>
        </w:rPr>
        <w:t>Kot opomb"' </w:t>
      </w:r>
      <w:r>
        <w:rPr>
          <w:w w:val="105"/>
          <w:sz w:val="13"/>
        </w:rPr>
        <w:t>JHHl 134.</w:t>
      </w:r>
    </w:p>
    <w:p>
      <w:pPr>
        <w:spacing w:before="11"/>
        <w:ind w:left="473" w:right="0" w:firstLine="0"/>
        <w:jc w:val="left"/>
        <w:rPr>
          <w:sz w:val="13"/>
        </w:rPr>
      </w:pPr>
      <w:r>
        <w:rPr>
          <w:sz w:val="13"/>
        </w:rPr>
        <w:t>141 :)Slov1...'.ne,c1&lt;, </w:t>
      </w:r>
      <w:r>
        <w:rPr>
          <w:i/>
          <w:sz w:val="13"/>
        </w:rPr>
        <w:t>2. </w:t>
      </w:r>
      <w:r>
        <w:rPr>
          <w:w w:val="120"/>
          <w:sz w:val="13"/>
        </w:rPr>
        <w:t>junija </w:t>
      </w:r>
      <w:r>
        <w:rPr>
          <w:sz w:val="13"/>
        </w:rPr>
        <w:t>l!l42.</w:t>
      </w:r>
    </w:p>
    <w:p>
      <w:pPr>
        <w:spacing w:line="148" w:lineRule="exact" w:before="14"/>
        <w:ind w:left="472" w:right="0" w:firstLine="0"/>
        <w:jc w:val="left"/>
        <w:rPr>
          <w:sz w:val="14"/>
        </w:rPr>
      </w:pPr>
      <w:r>
        <w:rPr>
          <w:w w:val="105"/>
          <w:sz w:val="10"/>
        </w:rPr>
        <w:t>145 </w:t>
      </w:r>
      <w:r>
        <w:rPr>
          <w:w w:val="105"/>
          <w:sz w:val="14"/>
        </w:rPr>
        <w:t>Y </w:t>
      </w:r>
      <w:r>
        <w:rPr>
          <w:w w:val="120"/>
          <w:sz w:val="14"/>
        </w:rPr>
        <w:t>znamenju Osvobodilne fronte. Ljubljana </w:t>
      </w:r>
      <w:r>
        <w:rPr>
          <w:w w:val="105"/>
          <w:sz w:val="14"/>
        </w:rPr>
        <w:t>19,13, </w:t>
      </w:r>
      <w:r>
        <w:rPr>
          <w:w w:val="120"/>
          <w:sz w:val="14"/>
        </w:rPr>
        <w:t>s,tr. </w:t>
      </w:r>
      <w:r>
        <w:rPr>
          <w:w w:val="105"/>
          <w:sz w:val="14"/>
        </w:rPr>
        <w:t>110 in </w:t>
      </w:r>
      <w:r>
        <w:rPr>
          <w:w w:val="130"/>
          <w:sz w:val="14"/>
        </w:rPr>
        <w:t>lll.</w:t>
      </w:r>
    </w:p>
    <w:p>
      <w:pPr>
        <w:spacing w:line="178" w:lineRule="exact" w:before="13"/>
        <w:ind w:left="176" w:right="224" w:firstLine="266"/>
        <w:jc w:val="left"/>
        <w:rPr>
          <w:sz w:val="14"/>
        </w:rPr>
      </w:pPr>
      <w:r>
        <w:rPr>
          <w:w w:val="110"/>
          <w:sz w:val="14"/>
        </w:rPr>
        <w:t>14°a. !'XI'',</w:t>
      </w:r>
      <w:r>
        <w:rPr>
          <w:spacing w:val="38"/>
          <w:w w:val="110"/>
          <w:sz w:val="14"/>
        </w:rPr>
        <w:t> </w:t>
      </w:r>
      <w:r>
        <w:rPr>
          <w:w w:val="110"/>
          <w:sz w:val="14"/>
        </w:rPr>
        <w:t>Bn,zm·ica,  20.  </w:t>
      </w:r>
      <w:r>
        <w:rPr>
          <w:w w:val="115"/>
          <w:sz w:val="14"/>
        </w:rPr>
        <w:t>aprila  </w:t>
      </w:r>
      <w:r>
        <w:rPr>
          <w:sz w:val="18"/>
        </w:rPr>
        <w:t>l:r4:l.  </w:t>
      </w:r>
      <w:r>
        <w:rPr>
          <w:w w:val="115"/>
          <w:sz w:val="14"/>
        </w:rPr>
        <w:t>štev.  </w:t>
      </w:r>
      <w:r>
        <w:rPr>
          <w:w w:val="110"/>
          <w:sz w:val="14"/>
        </w:rPr>
        <w:t>118/II./14,   </w:t>
      </w:r>
      <w:r>
        <w:rPr>
          <w:w w:val="115"/>
          <w:sz w:val="14"/>
        </w:rPr>
        <w:t>predmet:  </w:t>
      </w:r>
      <w:r>
        <w:rPr>
          <w:w w:val="110"/>
          <w:sz w:val="14"/>
        </w:rPr>
        <w:t>MVAC,  </w:t>
      </w:r>
      <w:r>
        <w:rPr>
          <w:w w:val="110"/>
          <w:sz w:val="15"/>
        </w:rPr>
        <w:t>iizreuno  </w:t>
      </w:r>
      <w:r>
        <w:rPr>
          <w:w w:val="110"/>
          <w:sz w:val="14"/>
        </w:rPr>
        <w:t>poro• </w:t>
      </w:r>
      <w:r>
        <w:rPr>
          <w:w w:val="115"/>
          <w:sz w:val="14"/>
        </w:rPr>
        <w:t>čilo; </w:t>
      </w:r>
      <w:r>
        <w:rPr>
          <w:w w:val="110"/>
          <w:sz w:val="14"/>
        </w:rPr>
        <w:t>Vo.j,nvistoriski </w:t>
      </w:r>
      <w:r>
        <w:rPr>
          <w:w w:val="115"/>
          <w:sz w:val="14"/>
        </w:rPr>
        <w:t>institut, </w:t>
      </w:r>
      <w:r>
        <w:rPr>
          <w:w w:val="110"/>
          <w:sz w:val="14"/>
        </w:rPr>
        <w:t>21</w:t>
      </w:r>
      <w:r>
        <w:rPr>
          <w:spacing w:val="11"/>
          <w:w w:val="110"/>
          <w:sz w:val="14"/>
        </w:rPr>
        <w:t> </w:t>
      </w:r>
      <w:r>
        <w:rPr>
          <w:w w:val="110"/>
          <w:sz w:val="14"/>
        </w:rPr>
        <w:t>g,121.</w:t>
      </w:r>
    </w:p>
    <w:p>
      <w:pPr>
        <w:spacing w:after="0" w:line="178" w:lineRule="exact"/>
        <w:jc w:val="left"/>
        <w:rPr>
          <w:sz w:val="14"/>
        </w:rPr>
        <w:sectPr>
          <w:pgSz w:w="7950" w:h="12340"/>
          <w:pgMar w:top="200" w:bottom="280" w:left="840" w:right="160"/>
        </w:sectPr>
      </w:pPr>
    </w:p>
    <w:p>
      <w:pPr>
        <w:tabs>
          <w:tab w:pos="6810" w:val="right" w:leader="none"/>
        </w:tabs>
        <w:spacing w:before="77"/>
        <w:ind w:left="1738" w:right="0" w:firstLine="0"/>
        <w:jc w:val="left"/>
        <w:rPr>
          <w:sz w:val="20"/>
        </w:rPr>
      </w:pPr>
      <w:r>
        <w:rPr/>
        <w:pict>
          <v:shape style="position:absolute;margin-left:31.657885pt;margin-top:18.498730pt;width:331pt;height:.1pt;mso-position-horizontal-relative:page;mso-position-vertical-relative:paragraph;z-index:-250353664;mso-wrap-distance-left:0;mso-wrap-distance-right:0" coordorigin="633,370" coordsize="6620,0" path="m633,370l7253,370e" filled="false" stroked="true" strokeweight=".239602pt" strokecolor="#000000">
            <v:path arrowok="t"/>
            <v:stroke dashstyle="solid"/>
            <w10:wrap type="topAndBottom"/>
          </v:shape>
        </w:pict>
      </w:r>
      <w:r>
        <w:rPr>
          <w:w w:val="110"/>
          <w:sz w:val="15"/>
        </w:rPr>
        <w:t>:MVAC NA DOLENJSKEM IN</w:t>
      </w:r>
      <w:r>
        <w:rPr>
          <w:spacing w:val="16"/>
          <w:w w:val="110"/>
          <w:sz w:val="15"/>
        </w:rPr>
        <w:t> </w:t>
      </w:r>
      <w:r>
        <w:rPr>
          <w:w w:val="110"/>
          <w:sz w:val="14"/>
        </w:rPr>
        <w:t>V</w:t>
      </w:r>
      <w:r>
        <w:rPr>
          <w:spacing w:val="27"/>
          <w:w w:val="110"/>
          <w:sz w:val="14"/>
        </w:rPr>
        <w:t> </w:t>
      </w:r>
      <w:r>
        <w:rPr>
          <w:w w:val="110"/>
          <w:sz w:val="15"/>
        </w:rPr>
        <w:t>WUBL,JANI</w:t>
        <w:tab/>
      </w:r>
      <w:r>
        <w:rPr>
          <w:w w:val="110"/>
          <w:position w:val="2"/>
          <w:sz w:val="20"/>
        </w:rPr>
        <w:t>477</w:t>
      </w:r>
    </w:p>
    <w:p>
      <w:pPr>
        <w:pStyle w:val="BodyText"/>
        <w:spacing w:before="1"/>
        <w:jc w:val="left"/>
        <w:rPr>
          <w:sz w:val="20"/>
        </w:rPr>
      </w:pPr>
    </w:p>
    <w:p>
      <w:pPr>
        <w:spacing w:line="244" w:lineRule="auto" w:before="0"/>
        <w:ind w:left="142" w:right="135" w:firstLine="6"/>
        <w:jc w:val="both"/>
        <w:rPr>
          <w:rFonts w:ascii="Arial" w:hAnsi="Arial"/>
          <w:sz w:val="12"/>
        </w:rPr>
      </w:pPr>
      <w:r>
        <w:rPr>
          <w:w w:val="120"/>
          <w:sz w:val="18"/>
        </w:rPr>
        <w:t>bili politkomisarji, ki so »začeli selekcijo civilnega prebivalstva  in pošiljali v internacijo filokomuniste, nacionaliste, sokole in nekler ikalce.«</w:t>
      </w:r>
      <w:r>
        <w:rPr>
          <w:w w:val="120"/>
          <w:position w:val="4"/>
          <w:sz w:val="10"/>
        </w:rPr>
        <w:t>1</w:t>
      </w:r>
      <w:r>
        <w:rPr>
          <w:spacing w:val="15"/>
          <w:w w:val="120"/>
          <w:position w:val="4"/>
          <w:sz w:val="10"/>
        </w:rPr>
        <w:t> </w:t>
      </w:r>
      <w:r>
        <w:rPr>
          <w:w w:val="120"/>
          <w:position w:val="4"/>
          <w:sz w:val="10"/>
        </w:rPr>
        <w:t>45 </w:t>
      </w:r>
      <w:r>
        <w:rPr>
          <w:rFonts w:ascii="Arial" w:hAnsi="Arial"/>
          <w:w w:val="120"/>
          <w:sz w:val="12"/>
        </w:rPr>
        <w:t>a</w:t>
      </w:r>
    </w:p>
    <w:p>
      <w:pPr>
        <w:spacing w:line="244" w:lineRule="auto" w:before="95"/>
        <w:ind w:left="140" w:right="115" w:firstLine="399"/>
        <w:jc w:val="both"/>
        <w:rPr>
          <w:sz w:val="18"/>
        </w:rPr>
      </w:pPr>
      <w:r>
        <w:rPr>
          <w:w w:val="125"/>
          <w:sz w:val="18"/>
        </w:rPr>
        <w:t>Neposredno po ustanovitvi te oborožene enote Katoliške akcije je zaupnik fašistične stranke na Brezovici 19. septembra 1942</w:t>
      </w:r>
      <w:r>
        <w:rPr>
          <w:spacing w:val="12"/>
          <w:w w:val="125"/>
          <w:sz w:val="18"/>
        </w:rPr>
        <w:t> </w:t>
      </w:r>
      <w:r>
        <w:rPr>
          <w:w w:val="125"/>
          <w:sz w:val="18"/>
        </w:rPr>
        <w:t>poročal:</w:t>
      </w:r>
    </w:p>
    <w:p>
      <w:pPr>
        <w:spacing w:line="242" w:lineRule="auto" w:before="100"/>
        <w:ind w:left="140" w:right="129" w:firstLine="391"/>
        <w:jc w:val="both"/>
        <w:rPr>
          <w:sz w:val="18"/>
        </w:rPr>
      </w:pPr>
      <w:r>
        <w:rPr>
          <w:w w:val="120"/>
          <w:sz w:val="18"/>
        </w:rPr>
        <w:t>»O skupini MVAC, ki se je tu ustanovila, sporočam, da je sedaj sestavljena iz 55 ljudi, od katerih jih je 10 iz Loga. Nekateri, ki so že bili vpisani, so bili odslovljeni, ker so premladi.</w:t>
      </w:r>
    </w:p>
    <w:p>
      <w:pPr>
        <w:spacing w:line="247" w:lineRule="auto" w:before="87"/>
        <w:ind w:left="133" w:right="120" w:firstLine="387"/>
        <w:jc w:val="both"/>
        <w:rPr>
          <w:sz w:val="18"/>
        </w:rPr>
      </w:pPr>
      <w:r>
        <w:rPr>
          <w:w w:val="120"/>
          <w:sz w:val="18"/>
        </w:rPr>
        <w:t>Prebivalstvo vsaj za sedaj dobro komentira ustanovitev te skupine. Gibanje je čisto katoliško: organizatorji in ljudje, ki so odgovorni pri poveljstvu armadnega zbora (kamor  so  skupine  sedaj  podrejene,  ker imajo za šefa višjega oficirja prostovoljne milice  narodne  varnosti),  so člani Katoliške akcije. Delujejo po tradicionalni klerikalni metodi: pristaše zelo natančno sprašujejo, da bi dognali njihovo mišljenje  in  njihove namere, navajajo jih na precej ostro disciplino, da  bi  jih  navadili  na težave, ki jih bodo imeli, navadno jim ne puščajo oditi izven ograje postojanke,  zjutraj,  zvečer  in   pred   jedjo   jim   ukazujejo   molitev   itd. O pristaših in njihovih družinah zbirajo podatke od duhovnikov in starih katoličanov, od katerih dobivajo signalizacije</w:t>
      </w:r>
      <w:r>
        <w:rPr>
          <w:spacing w:val="19"/>
          <w:w w:val="120"/>
          <w:sz w:val="18"/>
        </w:rPr>
        <w:t> </w:t>
      </w:r>
      <w:r>
        <w:rPr>
          <w:w w:val="120"/>
          <w:sz w:val="18"/>
        </w:rPr>
        <w:t>itd.</w:t>
      </w:r>
    </w:p>
    <w:p>
      <w:pPr>
        <w:spacing w:line="244" w:lineRule="auto" w:before="104"/>
        <w:ind w:left="138" w:right="140" w:firstLine="393"/>
        <w:jc w:val="both"/>
        <w:rPr>
          <w:sz w:val="18"/>
        </w:rPr>
      </w:pPr>
      <w:r>
        <w:rPr>
          <w:w w:val="120"/>
          <w:sz w:val="18"/>
        </w:rPr>
        <w:t>Verjetno ista duhovščina širi propagando med mladino  Katoliške akcije; dejansko skoraj vsi, ki so se vključili (ki so·podpisali</w:t>
      </w:r>
      <w:r>
        <w:rPr>
          <w:spacing w:val="48"/>
          <w:w w:val="120"/>
          <w:sz w:val="18"/>
        </w:rPr>
        <w:t> </w:t>
      </w:r>
      <w:r>
        <w:rPr>
          <w:w w:val="120"/>
          <w:sz w:val="18"/>
        </w:rPr>
        <w:t>formular</w:t>
      </w:r>
    </w:p>
    <w:p>
      <w:pPr>
        <w:spacing w:line="244" w:lineRule="auto" w:before="4"/>
        <w:ind w:left="138" w:right="135" w:firstLine="0"/>
        <w:jc w:val="both"/>
        <w:rPr>
          <w:sz w:val="11"/>
        </w:rPr>
      </w:pPr>
      <w:r>
        <w:rPr>
          <w:w w:val="120"/>
          <w:sz w:val="18"/>
        </w:rPr>
        <w:t>XI.  armadnega  zbora),  izhajajo  iz  omenjene  organizacije  in  vsak  dan jih je  več ...  Skupina  bo zelo  koristna  in  jo  bomo  mogli  uporabiti  tudi v drugih</w:t>
      </w:r>
      <w:r>
        <w:rPr>
          <w:spacing w:val="33"/>
          <w:w w:val="120"/>
          <w:sz w:val="18"/>
        </w:rPr>
        <w:t> </w:t>
      </w:r>
      <w:r>
        <w:rPr>
          <w:w w:val="120"/>
          <w:sz w:val="18"/>
        </w:rPr>
        <w:t>predelih.«</w:t>
      </w:r>
      <w:r>
        <w:rPr>
          <w:w w:val="120"/>
          <w:position w:val="7"/>
          <w:sz w:val="11"/>
        </w:rPr>
        <w:t>146</w:t>
      </w:r>
    </w:p>
    <w:p>
      <w:pPr>
        <w:spacing w:line="247" w:lineRule="auto" w:before="86"/>
        <w:ind w:left="125" w:right="129" w:firstLine="399"/>
        <w:jc w:val="both"/>
        <w:rPr>
          <w:rFonts w:ascii="Arial" w:hAnsi="Arial"/>
          <w:sz w:val="10"/>
        </w:rPr>
      </w:pPr>
      <w:r>
        <w:rPr>
          <w:w w:val="125"/>
          <w:sz w:val="18"/>
        </w:rPr>
        <w:t>Belogardisti na Brezovici so že nekaj dni po ustanovitvi »nastopili svojo službo« tudi po okoliških vaseh. Svojemu ljubljanskemu  vodstvu so 17. septembra kratko poročali: </w:t>
      </w:r>
      <w:r>
        <w:rPr>
          <w:rFonts w:ascii="Arial" w:hAnsi="Arial"/>
          <w:w w:val="125"/>
          <w:sz w:val="15"/>
        </w:rPr>
        <w:t>»</w:t>
      </w:r>
      <w:r>
        <w:rPr>
          <w:w w:val="125"/>
          <w:sz w:val="18"/>
        </w:rPr>
        <w:t>Vaška straža je nastopila svojo službo pretekli četrtek (10. septembra - op. S. </w:t>
      </w:r>
      <w:r>
        <w:rPr>
          <w:rFonts w:ascii="Arial" w:hAnsi="Arial"/>
          <w:w w:val="125"/>
          <w:sz w:val="17"/>
        </w:rPr>
        <w:t>F,) </w:t>
      </w:r>
      <w:r>
        <w:rPr>
          <w:w w:val="125"/>
          <w:sz w:val="18"/>
        </w:rPr>
        <w:t>zvečer s pohodom na Log. Uspeh: jeza in veselje</w:t>
      </w:r>
      <w:r>
        <w:rPr>
          <w:spacing w:val="51"/>
          <w:w w:val="125"/>
          <w:sz w:val="18"/>
        </w:rPr>
        <w:t> </w:t>
      </w:r>
      <w:r>
        <w:rPr>
          <w:rFonts w:ascii="Arial" w:hAnsi="Arial"/>
          <w:w w:val="125"/>
          <w:sz w:val="16"/>
        </w:rPr>
        <w:t>«</w:t>
      </w:r>
      <w:r>
        <w:rPr>
          <w:rFonts w:ascii="Arial" w:hAnsi="Arial"/>
          <w:w w:val="125"/>
          <w:position w:val="6"/>
          <w:sz w:val="10"/>
        </w:rPr>
        <w:t>147</w:t>
      </w:r>
    </w:p>
    <w:p>
      <w:pPr>
        <w:spacing w:line="247" w:lineRule="auto" w:before="79"/>
        <w:ind w:left="129" w:right="127" w:firstLine="401"/>
        <w:jc w:val="both"/>
        <w:rPr>
          <w:rFonts w:ascii="Arial" w:hAnsi="Arial"/>
          <w:sz w:val="10"/>
        </w:rPr>
      </w:pPr>
      <w:r>
        <w:rPr>
          <w:w w:val="110"/>
          <w:sz w:val="18"/>
        </w:rPr>
        <w:t>Nastop oboroženih belogardistov je pri njihovih redkih pristaših </w:t>
      </w:r>
      <w:r>
        <w:rPr>
          <w:w w:val="124"/>
          <w:sz w:val="18"/>
        </w:rPr>
        <w:t>v</w:t>
      </w:r>
      <w:r>
        <w:rPr>
          <w:w w:val="109"/>
          <w:sz w:val="18"/>
        </w:rPr>
        <w:t>zb</w:t>
      </w:r>
      <w:r>
        <w:rPr>
          <w:w w:val="109"/>
          <w:position w:val="3"/>
          <w:sz w:val="8"/>
        </w:rPr>
        <w:t>1</w:t>
      </w:r>
      <w:r>
        <w:rPr>
          <w:w w:val="70"/>
          <w:sz w:val="18"/>
        </w:rPr>
        <w:t>.1dil</w:t>
      </w:r>
      <w:r>
        <w:rPr>
          <w:sz w:val="18"/>
        </w:rPr>
        <w:t>    </w:t>
      </w:r>
      <w:r>
        <w:rPr>
          <w:w w:val="117"/>
          <w:sz w:val="18"/>
        </w:rPr>
        <w:t>veselje,</w:t>
      </w:r>
      <w:r>
        <w:rPr>
          <w:sz w:val="18"/>
        </w:rPr>
        <w:t>  </w:t>
      </w:r>
      <w:r>
        <w:rPr>
          <w:w w:val="117"/>
          <w:sz w:val="18"/>
        </w:rPr>
        <w:t>pri</w:t>
      </w:r>
      <w:r>
        <w:rPr>
          <w:sz w:val="18"/>
        </w:rPr>
        <w:t>   </w:t>
      </w:r>
      <w:r>
        <w:rPr>
          <w:w w:val="118"/>
          <w:sz w:val="18"/>
        </w:rPr>
        <w:t>večini</w:t>
      </w:r>
      <w:r>
        <w:rPr>
          <w:sz w:val="18"/>
        </w:rPr>
        <w:t>  </w:t>
      </w:r>
      <w:r>
        <w:rPr>
          <w:w w:val="118"/>
          <w:sz w:val="18"/>
        </w:rPr>
        <w:t>pa</w:t>
      </w:r>
      <w:r>
        <w:rPr>
          <w:sz w:val="18"/>
        </w:rPr>
        <w:t>   </w:t>
      </w:r>
      <w:r>
        <w:rPr>
          <w:w w:val="109"/>
          <w:sz w:val="18"/>
        </w:rPr>
        <w:t>jezo</w:t>
      </w:r>
      <w:r>
        <w:rPr>
          <w:sz w:val="18"/>
        </w:rPr>
        <w:t>  </w:t>
      </w:r>
      <w:r>
        <w:rPr>
          <w:w w:val="109"/>
          <w:sz w:val="18"/>
        </w:rPr>
        <w:t>in</w:t>
      </w:r>
      <w:r>
        <w:rPr>
          <w:sz w:val="18"/>
        </w:rPr>
        <w:t>   </w:t>
      </w:r>
      <w:r>
        <w:rPr>
          <w:w w:val="119"/>
          <w:sz w:val="18"/>
        </w:rPr>
        <w:t>gnev,</w:t>
      </w:r>
      <w:r>
        <w:rPr>
          <w:sz w:val="18"/>
        </w:rPr>
        <w:t>  </w:t>
      </w:r>
      <w:r>
        <w:rPr>
          <w:w w:val="119"/>
          <w:sz w:val="18"/>
        </w:rPr>
        <w:t>ker</w:t>
      </w:r>
      <w:r>
        <w:rPr>
          <w:sz w:val="18"/>
        </w:rPr>
        <w:t>   </w:t>
      </w:r>
      <w:r>
        <w:rPr>
          <w:w w:val="119"/>
          <w:sz w:val="18"/>
        </w:rPr>
        <w:t>jim</w:t>
      </w:r>
      <w:r>
        <w:rPr>
          <w:sz w:val="18"/>
        </w:rPr>
        <w:t>  </w:t>
      </w:r>
      <w:r>
        <w:rPr>
          <w:w w:val="119"/>
          <w:sz w:val="18"/>
        </w:rPr>
        <w:t>je</w:t>
      </w:r>
      <w:r>
        <w:rPr>
          <w:sz w:val="18"/>
        </w:rPr>
        <w:t>  </w:t>
      </w:r>
      <w:r>
        <w:rPr>
          <w:w w:val="121"/>
          <w:sz w:val="18"/>
        </w:rPr>
        <w:t>prinesel</w:t>
      </w:r>
      <w:r>
        <w:rPr>
          <w:sz w:val="18"/>
        </w:rPr>
        <w:t>  </w:t>
      </w:r>
      <w:r>
        <w:rPr>
          <w:w w:val="121"/>
          <w:sz w:val="18"/>
        </w:rPr>
        <w:t>le</w:t>
      </w:r>
      <w:r>
        <w:rPr>
          <w:sz w:val="18"/>
        </w:rPr>
        <w:t>  </w:t>
      </w:r>
      <w:r>
        <w:rPr>
          <w:w w:val="117"/>
          <w:sz w:val="18"/>
        </w:rPr>
        <w:t>novo </w:t>
      </w:r>
      <w:r>
        <w:rPr>
          <w:w w:val="110"/>
          <w:sz w:val="18"/>
        </w:rPr>
        <w:t>gorje. Tako so  beli  vojščaki  20.  septembra  1942  s  postaje  Brezovice  odpe­ ljali kretnika  Franca  Urha  in  pobrali  osem  brezoviških  fantov,  ki  so  jih izročili   Italijanom.   »Italijani   so   belogardistično   eskorto   vsakokrat   dočakali s  smehom  in  ploskanjem.  Dva  dni  niso  fantje  dobili   nič   jesti.   Ko   je Urhova  žena  prinesla  možu  kosilo  in  cigarete,   je   neki   belogardist   vse skupaj  zmetal  po  tleh.«</w:t>
      </w:r>
      <w:r>
        <w:rPr>
          <w:w w:val="110"/>
          <w:position w:val="7"/>
          <w:sz w:val="10"/>
        </w:rPr>
        <w:t>1 48   </w:t>
      </w:r>
      <w:r>
        <w:rPr>
          <w:w w:val="110"/>
          <w:sz w:val="18"/>
        </w:rPr>
        <w:t>Zvečer   21.   septembra   je  belogardistična   patrola na Logu streljala na tri kolesarje, ubila železničarja Ivana Justina z Loga </w:t>
      </w:r>
      <w:r>
        <w:rPr>
          <w:w w:val="118"/>
          <w:sz w:val="18"/>
        </w:rPr>
        <w:t>št.</w:t>
      </w:r>
      <w:r>
        <w:rPr>
          <w:sz w:val="18"/>
        </w:rPr>
        <w:t>  </w:t>
      </w:r>
      <w:r>
        <w:rPr>
          <w:w w:val="106"/>
          <w:sz w:val="18"/>
        </w:rPr>
        <w:t>50,</w:t>
      </w:r>
      <w:r>
        <w:rPr>
          <w:sz w:val="18"/>
        </w:rPr>
        <w:t>  </w:t>
      </w:r>
      <w:r>
        <w:rPr>
          <w:w w:val="121"/>
          <w:sz w:val="18"/>
        </w:rPr>
        <w:t>ostala</w:t>
      </w:r>
      <w:r>
        <w:rPr>
          <w:sz w:val="18"/>
        </w:rPr>
        <w:t>  </w:t>
      </w:r>
      <w:r>
        <w:rPr>
          <w:w w:val="121"/>
          <w:sz w:val="18"/>
        </w:rPr>
        <w:t>dva</w:t>
      </w:r>
      <w:r>
        <w:rPr>
          <w:sz w:val="18"/>
        </w:rPr>
        <w:t>  </w:t>
      </w:r>
      <w:r>
        <w:rPr>
          <w:w w:val="121"/>
          <w:sz w:val="18"/>
        </w:rPr>
        <w:t>pa</w:t>
      </w:r>
      <w:r>
        <w:rPr>
          <w:sz w:val="18"/>
        </w:rPr>
        <w:t>  </w:t>
      </w:r>
      <w:r>
        <w:rPr>
          <w:w w:val="121"/>
          <w:sz w:val="18"/>
        </w:rPr>
        <w:t>sta</w:t>
      </w:r>
      <w:r>
        <w:rPr>
          <w:sz w:val="18"/>
        </w:rPr>
        <w:t>  </w:t>
      </w:r>
      <w:r>
        <w:rPr>
          <w:w w:val="118"/>
          <w:sz w:val="18"/>
        </w:rPr>
        <w:t>zbežala</w:t>
      </w:r>
      <w:r>
        <w:rPr>
          <w:sz w:val="18"/>
        </w:rPr>
        <w:t>  </w:t>
      </w:r>
      <w:r>
        <w:rPr>
          <w:w w:val="118"/>
          <w:sz w:val="18"/>
        </w:rPr>
        <w:t>v</w:t>
      </w:r>
      <w:r>
        <w:rPr>
          <w:sz w:val="18"/>
        </w:rPr>
        <w:t>  </w:t>
      </w:r>
      <w:r>
        <w:rPr>
          <w:w w:val="116"/>
          <w:sz w:val="18"/>
        </w:rPr>
        <w:t>gozd</w:t>
      </w:r>
      <w:r>
        <w:rPr>
          <w:sz w:val="18"/>
        </w:rPr>
        <w:t>  </w:t>
      </w:r>
      <w:r>
        <w:rPr>
          <w:w w:val="116"/>
          <w:sz w:val="18"/>
        </w:rPr>
        <w:t>in</w:t>
      </w:r>
      <w:r>
        <w:rPr>
          <w:sz w:val="18"/>
        </w:rPr>
        <w:t>  </w:t>
      </w:r>
      <w:r>
        <w:rPr>
          <w:w w:val="116"/>
          <w:sz w:val="18"/>
        </w:rPr>
        <w:t>se</w:t>
      </w:r>
      <w:r>
        <w:rPr>
          <w:sz w:val="18"/>
        </w:rPr>
        <w:t>  </w:t>
      </w:r>
      <w:r>
        <w:rPr>
          <w:w w:val="123"/>
          <w:sz w:val="18"/>
        </w:rPr>
        <w:t>tako</w:t>
      </w:r>
      <w:r>
        <w:rPr>
          <w:sz w:val="18"/>
        </w:rPr>
        <w:t>  </w:t>
      </w:r>
      <w:r>
        <w:rPr>
          <w:w w:val="123"/>
          <w:sz w:val="18"/>
        </w:rPr>
        <w:t>rešila.</w:t>
      </w:r>
      <w:r>
        <w:rPr>
          <w:rFonts w:ascii="Arial" w:hAnsi="Arial"/>
          <w:w w:val="105"/>
          <w:position w:val="7"/>
          <w:sz w:val="10"/>
        </w:rPr>
        <w:t>119</w:t>
      </w:r>
    </w:p>
    <w:p>
      <w:pPr>
        <w:spacing w:line="249" w:lineRule="auto" w:before="92"/>
        <w:ind w:left="133" w:right="128" w:firstLine="397"/>
        <w:jc w:val="both"/>
        <w:rPr>
          <w:sz w:val="18"/>
        </w:rPr>
      </w:pPr>
      <w:r>
        <w:rPr/>
        <w:pict>
          <v:shape style="position:absolute;margin-left:28.779896pt;margin-top:62.839344pt;width:51.85pt;height:.1pt;mso-position-horizontal-relative:page;mso-position-vertical-relative:paragraph;z-index:-250352640;mso-wrap-distance-left:0;mso-wrap-distance-right:0" coordorigin="576,1257" coordsize="1037,0" path="m576,1257l1612,1257e" filled="false" stroked="true" strokeweight=".239602pt" strokecolor="#000000">
            <v:path arrowok="t"/>
            <v:stroke dashstyle="solid"/>
            <w10:wrap type="topAndBottom"/>
          </v:shape>
        </w:pict>
      </w:r>
      <w:r>
        <w:rPr>
          <w:w w:val="120"/>
          <w:sz w:val="18"/>
        </w:rPr>
        <w:t>Župnik Lavrič, kaplan Koman in novomašnik Ivan Remškar so svoje bojevnike s takim navdušenjem  podpirali  v  tem  izdajalskem  delovanju,  da tajnik fašističnega središča na Brezovici tega kar ni mcigel razumeti.  Zato je svoje tedensko poročilo 26. septembra 1942 zaključil s tole zani­ mivo</w:t>
      </w:r>
      <w:r>
        <w:rPr>
          <w:spacing w:val="51"/>
          <w:w w:val="120"/>
          <w:sz w:val="18"/>
        </w:rPr>
        <w:t> </w:t>
      </w:r>
      <w:r>
        <w:rPr>
          <w:w w:val="120"/>
          <w:sz w:val="18"/>
        </w:rPr>
        <w:t>ugotovitvijo:</w:t>
      </w:r>
    </w:p>
    <w:p>
      <w:pPr>
        <w:spacing w:before="57"/>
        <w:ind w:left="441" w:right="0" w:firstLine="0"/>
        <w:jc w:val="left"/>
        <w:rPr>
          <w:sz w:val="14"/>
        </w:rPr>
      </w:pPr>
      <w:r>
        <w:rPr>
          <w:rFonts w:ascii="Arial"/>
          <w:w w:val="110"/>
          <w:sz w:val="9"/>
        </w:rPr>
        <w:t>14H </w:t>
      </w:r>
      <w:r>
        <w:rPr>
          <w:w w:val="110"/>
          <w:sz w:val="14"/>
        </w:rPr>
        <w:t>PXF, BroZDvica,  N. </w:t>
      </w:r>
      <w:r>
        <w:rPr>
          <w:w w:val="105"/>
          <w:sz w:val="14"/>
        </w:rPr>
        <w:t>33:J, </w:t>
      </w:r>
      <w:r>
        <w:rPr>
          <w:w w:val="110"/>
          <w:sz w:val="14"/>
        </w:rPr>
        <w:t>dne 19.  septembra </w:t>
      </w:r>
      <w:r>
        <w:rPr>
          <w:w w:val="105"/>
          <w:sz w:val="14"/>
        </w:rPr>
        <w:t>1942.</w:t>
      </w:r>
    </w:p>
    <w:p>
      <w:pPr>
        <w:spacing w:before="7"/>
        <w:ind w:left="434" w:right="0" w:firstLine="0"/>
        <w:jc w:val="left"/>
        <w:rPr>
          <w:sz w:val="14"/>
        </w:rPr>
      </w:pPr>
      <w:r>
        <w:rPr>
          <w:w w:val="115"/>
          <w:sz w:val="10"/>
        </w:rPr>
        <w:t>111 </w:t>
      </w:r>
      <w:r>
        <w:rPr>
          <w:w w:val="115"/>
          <w:sz w:val="14"/>
        </w:rPr>
        <w:t>»Vesti(( - Ljubljana, 18. septemhrn 1942.</w:t>
      </w:r>
    </w:p>
    <w:p>
      <w:pPr>
        <w:spacing w:before="12"/>
        <w:ind w:left="439" w:right="0" w:firstLine="0"/>
        <w:jc w:val="left"/>
        <w:rPr>
          <w:sz w:val="14"/>
        </w:rPr>
      </w:pPr>
      <w:r>
        <w:rPr>
          <w:w w:val="110"/>
          <w:sz w:val="10"/>
        </w:rPr>
        <w:t>148   </w:t>
      </w:r>
      <w:r>
        <w:rPr>
          <w:w w:val="110"/>
          <w:sz w:val="14"/>
        </w:rPr>
        <w:t>i,Slovens·ki  p{nočevalee&lt;&lt;,  13.  oktobra  1942,  št. </w:t>
      </w:r>
      <w:r>
        <w:rPr>
          <w:spacing w:val="7"/>
          <w:w w:val="110"/>
          <w:sz w:val="14"/>
        </w:rPr>
        <w:t> </w:t>
      </w:r>
      <w:r>
        <w:rPr>
          <w:w w:val="110"/>
          <w:sz w:val="14"/>
        </w:rPr>
        <w:t>40.</w:t>
      </w:r>
    </w:p>
    <w:p>
      <w:pPr>
        <w:spacing w:before="11"/>
        <w:ind w:left="439" w:right="0" w:firstLine="0"/>
        <w:jc w:val="left"/>
        <w:rPr>
          <w:sz w:val="14"/>
        </w:rPr>
      </w:pPr>
      <w:r>
        <w:rPr>
          <w:w w:val="110"/>
          <w:sz w:val="10"/>
        </w:rPr>
        <w:t>149   </w:t>
      </w:r>
      <w:r>
        <w:rPr>
          <w:w w:val="115"/>
          <w:sz w:val="14"/>
        </w:rPr>
        <w:t>PXF,  Brcz,wica,   N.  </w:t>
      </w:r>
      <w:r>
        <w:rPr>
          <w:w w:val="110"/>
          <w:sz w:val="14"/>
        </w:rPr>
        <w:t>430,  dne    </w:t>
      </w:r>
      <w:r>
        <w:rPr>
          <w:w w:val="115"/>
          <w:sz w:val="14"/>
        </w:rPr>
        <w:t>'26,  septembra</w:t>
      </w:r>
      <w:r>
        <w:rPr>
          <w:spacing w:val="19"/>
          <w:w w:val="115"/>
          <w:sz w:val="14"/>
        </w:rPr>
        <w:t> </w:t>
      </w:r>
      <w:r>
        <w:rPr>
          <w:w w:val="110"/>
          <w:sz w:val="14"/>
        </w:rPr>
        <w:t>1942.</w:t>
      </w:r>
    </w:p>
    <w:p>
      <w:pPr>
        <w:spacing w:after="0"/>
        <w:jc w:val="left"/>
        <w:rPr>
          <w:sz w:val="14"/>
        </w:rPr>
        <w:sectPr>
          <w:pgSz w:w="8060" w:h="12410"/>
          <w:pgMar w:top="280" w:bottom="280" w:left="460" w:right="660"/>
        </w:sectPr>
      </w:pPr>
    </w:p>
    <w:p>
      <w:pPr>
        <w:tabs>
          <w:tab w:pos="2087" w:val="left" w:leader="none"/>
        </w:tabs>
        <w:spacing w:before="77"/>
        <w:ind w:left="111" w:right="0" w:firstLine="0"/>
        <w:jc w:val="both"/>
        <w:rPr>
          <w:sz w:val="14"/>
        </w:rPr>
      </w:pPr>
      <w:r>
        <w:rPr/>
        <w:pict>
          <v:shape style="position:absolute;margin-left:44.131508pt;margin-top:19.16469pt;width:118.05pt;height:.1pt;mso-position-horizontal-relative:page;mso-position-vertical-relative:paragraph;z-index:-250351616;mso-wrap-distance-left:0;mso-wrap-distance-right:0" coordorigin="883,383" coordsize="2361,0" path="m883,383l3243,383e" filled="false" stroked="true" strokeweight=".239606pt" strokecolor="#000000">
            <v:path arrowok="t"/>
            <v:stroke dashstyle="solid"/>
            <w10:wrap type="topAndBottom"/>
          </v:shape>
        </w:pict>
      </w:r>
      <w:r>
        <w:rPr/>
        <w:pict>
          <v:shape style="position:absolute;margin-left:196.67305pt;margin-top:19.16469pt;width:56.65pt;height:.1pt;mso-position-horizontal-relative:page;mso-position-vertical-relative:paragraph;z-index:-250350592;mso-wrap-distance-left:0;mso-wrap-distance-right:0" coordorigin="3933,383" coordsize="1133,0" path="m3933,383l5066,383e" filled="false" stroked="true" strokeweight=".239606pt" strokecolor="#000000">
            <v:path arrowok="t"/>
            <v:stroke dashstyle="solid"/>
            <w10:wrap type="topAndBottom"/>
          </v:shape>
        </w:pict>
      </w:r>
      <w:r>
        <w:rPr>
          <w:rFonts w:ascii="Courier New" w:hAnsi="Courier New"/>
          <w:w w:val="110"/>
          <w:position w:val="5"/>
          <w:sz w:val="21"/>
        </w:rPr>
        <w:t>478</w:t>
        <w:tab/>
      </w:r>
      <w:r>
        <w:rPr>
          <w:w w:val="110"/>
          <w:sz w:val="14"/>
        </w:rPr>
        <w:t>NASTOP</w:t>
      </w:r>
      <w:r>
        <w:rPr>
          <w:spacing w:val="38"/>
          <w:w w:val="110"/>
          <w:sz w:val="14"/>
        </w:rPr>
        <w:t> </w:t>
      </w:r>
      <w:r>
        <w:rPr>
          <w:w w:val="110"/>
          <w:sz w:val="14"/>
        </w:rPr>
        <w:t>OBOROžl':NIII</w:t>
      </w:r>
      <w:r>
        <w:rPr>
          <w:spacing w:val="20"/>
          <w:w w:val="110"/>
          <w:sz w:val="14"/>
        </w:rPr>
        <w:t> </w:t>
      </w:r>
      <w:r>
        <w:rPr>
          <w:w w:val="110"/>
          <w:sz w:val="14"/>
        </w:rPr>
        <w:t>ODDELKOV</w:t>
      </w:r>
    </w:p>
    <w:p>
      <w:pPr>
        <w:pStyle w:val="BodyText"/>
        <w:spacing w:before="2"/>
        <w:jc w:val="left"/>
      </w:pPr>
    </w:p>
    <w:p>
      <w:pPr>
        <w:pStyle w:val="BodyText"/>
        <w:spacing w:line="235" w:lineRule="auto"/>
        <w:ind w:left="145" w:right="246" w:firstLine="394"/>
        <w:jc w:val="left"/>
        <w:rPr>
          <w:sz w:val="10"/>
        </w:rPr>
      </w:pPr>
      <w:r>
        <w:rPr>
          <w:w w:val="110"/>
        </w:rPr>
        <w:t>»Stalna</w:t>
      </w:r>
      <w:r>
        <w:rPr>
          <w:spacing w:val="52"/>
          <w:w w:val="110"/>
        </w:rPr>
        <w:t> </w:t>
      </w:r>
      <w:r>
        <w:rPr>
          <w:w w:val="110"/>
        </w:rPr>
        <w:t>pomoč,  ki  jo  duhovščina   nudi   svoji   skupini   (bele   garde op. S. F.), mi daje  misliti,  da  se  ne  boji  morebitnih  represalij  v  primeru, če bi Italija izgubila vojno (možnost, s katero</w:t>
      </w:r>
      <w:r>
        <w:rPr>
          <w:spacing w:val="52"/>
          <w:w w:val="110"/>
        </w:rPr>
        <w:t> </w:t>
      </w:r>
      <w:r>
        <w:rPr>
          <w:w w:val="110"/>
        </w:rPr>
        <w:t>Slovenci  lahko  računajo). Kakor da bi bilo gotovo, da bo Cerkev  tukaj  mogla  preprečiti  komunistič-­ no oblast po vojni, pa naj se ta konča kakor koli</w:t>
      </w:r>
      <w:r>
        <w:rPr>
          <w:spacing w:val="-18"/>
          <w:w w:val="110"/>
        </w:rPr>
        <w:t> </w:t>
      </w:r>
      <w:r>
        <w:rPr>
          <w:w w:val="110"/>
        </w:rPr>
        <w:t>že.«</w:t>
      </w:r>
      <w:r>
        <w:rPr>
          <w:w w:val="110"/>
          <w:position w:val="7"/>
          <w:sz w:val="10"/>
        </w:rPr>
        <w:t>150</w:t>
      </w:r>
    </w:p>
    <w:p>
      <w:pPr>
        <w:pStyle w:val="BodyText"/>
        <w:spacing w:line="235" w:lineRule="auto"/>
        <w:ind w:left="136" w:right="121" w:firstLine="396"/>
      </w:pPr>
      <w:r>
        <w:rPr>
          <w:w w:val="105"/>
        </w:rPr>
        <w:t>Dne </w:t>
      </w:r>
      <w:r>
        <w:rPr>
          <w:w w:val="110"/>
        </w:rPr>
        <w:t>23. septembra</w:t>
      </w:r>
      <w:r>
        <w:rPr>
          <w:spacing w:val="52"/>
          <w:w w:val="110"/>
        </w:rPr>
        <w:t> </w:t>
      </w:r>
      <w:r>
        <w:rPr>
          <w:w w:val="110"/>
        </w:rPr>
        <w:t>je bela  četa  na  Brezovici  pridobila  nekaj novincev iz Vnanjih</w:t>
      </w:r>
      <w:r>
        <w:rPr>
          <w:spacing w:val="52"/>
          <w:w w:val="110"/>
        </w:rPr>
        <w:t> </w:t>
      </w:r>
      <w:r>
        <w:rPr>
          <w:w w:val="110"/>
        </w:rPr>
        <w:t>Goric.  Nato  so  Italijani  nameravali  vse  skupaj  prestaviti  na Log in v Plešivico, da  bi  »varovali  to  težko  področje,  kjer  v zadnjih  dneh le dvajset ,belih vojakov' n pretrgoma straži in </w:t>
      </w:r>
      <w:r>
        <w:rPr>
          <w:spacing w:val="3"/>
          <w:w w:val="110"/>
        </w:rPr>
        <w:t>patrul </w:t>
      </w:r>
      <w:r>
        <w:rPr>
          <w:w w:val="110"/>
        </w:rPr>
        <w:t>jir </w:t>
      </w:r>
      <w:r>
        <w:rPr>
          <w:spacing w:val="3"/>
          <w:w w:val="105"/>
        </w:rPr>
        <w:t>a«.</w:t>
      </w:r>
      <w:r>
        <w:rPr>
          <w:spacing w:val="3"/>
          <w:w w:val="105"/>
          <w:position w:val="6"/>
          <w:sz w:val="10"/>
        </w:rPr>
        <w:t>151 </w:t>
      </w:r>
      <w:r>
        <w:rPr>
          <w:w w:val="110"/>
        </w:rPr>
        <w:t>S prisilnim novačenjem se  je  posadka  MVAC  na</w:t>
      </w:r>
      <w:r>
        <w:rPr>
          <w:spacing w:val="52"/>
          <w:w w:val="110"/>
        </w:rPr>
        <w:t> </w:t>
      </w:r>
      <w:r>
        <w:rPr>
          <w:w w:val="110"/>
        </w:rPr>
        <w:t>Brezovici  polagoma  tako  okrepila, da sta iz nje nastali četi Brezovica in Vnanje Gorice, ki sta zasedli</w:t>
      </w:r>
      <w:r>
        <w:rPr>
          <w:spacing w:val="2"/>
          <w:w w:val="110"/>
        </w:rPr>
        <w:t> </w:t>
      </w:r>
      <w:r>
        <w:rPr>
          <w:w w:val="110"/>
        </w:rPr>
        <w:t>to</w:t>
      </w:r>
    </w:p>
    <w:p>
      <w:pPr>
        <w:pStyle w:val="BodyText"/>
        <w:spacing w:line="208" w:lineRule="exact"/>
        <w:ind w:left="155"/>
      </w:pPr>
      <w:r>
        <w:rPr>
          <w:w w:val="110"/>
        </w:rPr>
        <w:t>»težko področje«.</w:t>
      </w:r>
    </w:p>
    <w:p>
      <w:pPr>
        <w:pStyle w:val="BodyText"/>
        <w:spacing w:line="216" w:lineRule="exact"/>
        <w:ind w:left="528"/>
      </w:pPr>
      <w:r>
        <w:rPr>
          <w:w w:val="110"/>
        </w:rPr>
        <w:t>Prva je s 63 možmi bivala na Brezovici, vod 35 mož pa je po stanju</w:t>
      </w:r>
    </w:p>
    <w:p>
      <w:pPr>
        <w:pStyle w:val="BodyText"/>
        <w:spacing w:line="235" w:lineRule="auto"/>
        <w:ind w:left="133" w:right="113" w:firstLine="1"/>
      </w:pPr>
      <w:r>
        <w:rPr>
          <w:w w:val="115"/>
        </w:rPr>
        <w:t>15. julija 1943 imela na Logu. Italijani so  jo dobro  preskrbeli  z orotiem, saj je imela 120 pušk, dve lahki in  eno težko strojnico.  Njeni  poveljniki  so izmenjaje bili: Alojz Ahlin, Franc Pristovnik in nazadnje Ratko Šuštar­ šič. Druga četa pa je pod poveljstvom Alojza  Pezdirja  s  60  možmi taborila v Plešivici in s 45 možmi v  Vnanjih  Goricah,  vod  v Podpeči  pa je okrepil slabotno četo  v  Preserjih.  četa  v  Vnanjih  Goricah  je  imela 105 pušk, dva lahka in en težki mitraljez. Ti četi sta Italijanom varovali življenjsko važno železno »petrolejsko cesto« med Ljubljano in Preserjem in za svoje tajne načrte zapirali zahodno stran</w:t>
      </w:r>
      <w:r>
        <w:rPr>
          <w:spacing w:val="16"/>
          <w:w w:val="115"/>
        </w:rPr>
        <w:t> </w:t>
      </w:r>
      <w:r>
        <w:rPr>
          <w:w w:val="115"/>
        </w:rPr>
        <w:t>Ljubljane.</w:t>
      </w:r>
    </w:p>
    <w:p>
      <w:pPr>
        <w:pStyle w:val="BodyText"/>
        <w:spacing w:line="235" w:lineRule="auto"/>
        <w:ind w:left="141" w:right="117" w:firstLine="392"/>
      </w:pPr>
      <w:r>
        <w:rPr>
          <w:w w:val="115"/>
        </w:rPr>
        <w:t>Na severni strani so  Ljubljano  nekako  obkolili  Ehrlichovi  stražarji, ki so v začetku septembra 1942 ustanovili posadko MVAC v Klečah pri Ježici. To taborišče je že 6. avgusta 1942 zasnovalo vodstvo Slovenske legije, ki je takrat v nujnem povelju svojim pristašem</w:t>
      </w:r>
      <w:r>
        <w:rPr>
          <w:spacing w:val="8"/>
          <w:w w:val="115"/>
        </w:rPr>
        <w:t> </w:t>
      </w:r>
      <w:r>
        <w:rPr>
          <w:w w:val="115"/>
        </w:rPr>
        <w:t>naročilo:</w:t>
      </w:r>
    </w:p>
    <w:p>
      <w:pPr>
        <w:pStyle w:val="BodyText"/>
        <w:spacing w:line="237" w:lineRule="auto"/>
        <w:ind w:left="150" w:right="111" w:firstLine="388"/>
      </w:pPr>
      <w:r>
        <w:rPr>
          <w:w w:val="115"/>
        </w:rPr>
        <w:t>»Člani SL in ostali protipartizansko usmerjeni možje in fantje naj se nemudoma odpravijo s svojih domov v spodaj navedena  skupna  tabo­  rišča</w:t>
      </w:r>
      <w:r>
        <w:rPr>
          <w:spacing w:val="-4"/>
          <w:w w:val="115"/>
        </w:rPr>
        <w:t> </w:t>
      </w:r>
      <w:r>
        <w:rPr>
          <w:w w:val="115"/>
        </w:rPr>
        <w:t>...</w:t>
      </w:r>
    </w:p>
    <w:p>
      <w:pPr>
        <w:pStyle w:val="BodyText"/>
        <w:spacing w:line="237" w:lineRule="auto"/>
        <w:ind w:left="143" w:right="129" w:firstLine="389"/>
        <w:rPr>
          <w:sz w:val="10"/>
        </w:rPr>
      </w:pPr>
      <w:r>
        <w:rPr>
          <w:w w:val="110"/>
        </w:rPr>
        <w:t>3.) - ,Težica:</w:t>
      </w:r>
      <w:r>
        <w:rPr>
          <w:spacing w:val="52"/>
          <w:w w:val="110"/>
        </w:rPr>
        <w:t> </w:t>
      </w:r>
      <w:r>
        <w:rPr>
          <w:w w:val="110"/>
        </w:rPr>
        <w:t>vse  občine  in  vsi  kraji  od  Ježice  do  Šmartnega  pri Litiji, ki leže ob Savi, zlasti D. M. v Polju in Dobrunje ... «</w:t>
      </w:r>
      <w:r>
        <w:rPr>
          <w:w w:val="110"/>
          <w:position w:val="7"/>
          <w:sz w:val="10"/>
        </w:rPr>
        <w:t>15</w:t>
      </w:r>
      <w:r>
        <w:rPr>
          <w:spacing w:val="-15"/>
          <w:w w:val="110"/>
          <w:position w:val="7"/>
          <w:sz w:val="10"/>
        </w:rPr>
        <w:t> </w:t>
      </w:r>
      <w:r>
        <w:rPr>
          <w:w w:val="110"/>
          <w:position w:val="7"/>
          <w:sz w:val="10"/>
        </w:rPr>
        <w:t>2</w:t>
      </w:r>
    </w:p>
    <w:p>
      <w:pPr>
        <w:pStyle w:val="BodyText"/>
        <w:spacing w:line="247" w:lineRule="auto"/>
        <w:ind w:left="140" w:right="134" w:firstLine="389"/>
      </w:pPr>
      <w:r>
        <w:rPr>
          <w:w w:val="110"/>
        </w:rPr>
        <w:t>Ta mobilizacija pa se je že v začetku zataknila, kot je ugotovil sam Smersu-Kopitar:</w:t>
      </w:r>
    </w:p>
    <w:p>
      <w:pPr>
        <w:pStyle w:val="BodyText"/>
        <w:spacing w:line="203" w:lineRule="exact"/>
        <w:ind w:left="534"/>
      </w:pPr>
      <w:r>
        <w:rPr>
          <w:w w:val="110"/>
        </w:rPr>
        <w:t>»Z oziram na zadnje povelje o taboriščih in splošni mobilizaciji ...</w:t>
      </w:r>
    </w:p>
    <w:p>
      <w:pPr>
        <w:pStyle w:val="BodyText"/>
        <w:spacing w:line="235" w:lineRule="auto"/>
        <w:ind w:left="136" w:right="114" w:firstLine="1"/>
        <w:rPr>
          <w:rFonts w:ascii="Arial" w:hAnsi="Arial"/>
          <w:sz w:val="12"/>
        </w:rPr>
      </w:pPr>
      <w:r>
        <w:rPr>
          <w:w w:val="115"/>
        </w:rPr>
        <w:t>sta odšla zastopnika  SL  Grum  in  Kranner  iz  D.  M.  v  Polju  na  Ježico k prof. Severju. Prof. Sever je debelo gledal in ni ničesar vedel o name­ ravanih taboriščih, zlasti ne o onem na Ježici. G. in  K.  sta  se  vrnila domov. Naj torej komanda  uredi  to  vprašanje ...  Treba  pa  je  pohiteti. OF in partizanstvo je na Ježici zelo močno ...</w:t>
      </w:r>
      <w:r>
        <w:rPr>
          <w:spacing w:val="12"/>
          <w:w w:val="115"/>
        </w:rPr>
        <w:t> </w:t>
      </w:r>
      <w:r>
        <w:rPr>
          <w:rFonts w:ascii="Arial" w:hAnsi="Arial"/>
          <w:spacing w:val="-8"/>
          <w:w w:val="115"/>
          <w:sz w:val="15"/>
        </w:rPr>
        <w:t>«</w:t>
      </w:r>
      <w:r>
        <w:rPr>
          <w:spacing w:val="-8"/>
          <w:w w:val="115"/>
          <w:sz w:val="15"/>
          <w:vertAlign w:val="superscript"/>
        </w:rPr>
        <w:t>152</w:t>
      </w:r>
      <w:r>
        <w:rPr>
          <w:rFonts w:ascii="Arial" w:hAnsi="Arial"/>
          <w:spacing w:val="-8"/>
          <w:w w:val="115"/>
          <w:sz w:val="12"/>
          <w:vertAlign w:val="baseline"/>
        </w:rPr>
        <w:t>a</w:t>
      </w:r>
    </w:p>
    <w:p>
      <w:pPr>
        <w:pStyle w:val="BodyText"/>
        <w:spacing w:line="235" w:lineRule="auto"/>
        <w:ind w:left="133" w:right="112" w:firstLine="394"/>
      </w:pPr>
      <w:r>
        <w:rPr/>
        <w:pict>
          <v:shape style="position:absolute;margin-left:43.172131pt;margin-top:79.375351pt;width:51.85pt;height:.1pt;mso-position-horizontal-relative:page;mso-position-vertical-relative:paragraph;z-index:-250349568;mso-wrap-distance-left:0;mso-wrap-distance-right:0" coordorigin="863,1588" coordsize="1037,0" path="m863,1588l1900,1588e" filled="false" stroked="true" strokeweight=".239606pt" strokecolor="#000000">
            <v:path arrowok="t"/>
            <v:stroke dashstyle="solid"/>
            <w10:wrap type="topAndBottom"/>
          </v:shape>
        </w:pict>
      </w:r>
      <w:r>
        <w:rPr>
          <w:w w:val="115"/>
        </w:rPr>
        <w:t>Bolj  kot  člani  Slovenske  legije  pa  so  pohiteli   člani  Straže,  ki  so s Slovensko legijo sker sodelovali  </w:t>
      </w:r>
      <w:r>
        <w:rPr>
          <w:b/>
          <w:w w:val="115"/>
          <w:sz w:val="18"/>
        </w:rPr>
        <w:t>pri  </w:t>
      </w:r>
      <w:r>
        <w:rPr>
          <w:w w:val="115"/>
        </w:rPr>
        <w:t>organiziranju  bele  garde,  vendar pa se hkrati trudili, da bi v belogardističnih enotah dobili  čim  več  vpliva za svojo kler. fašistično frakcijo. Filozof France Novak, ki je  spomladi 1942. leta organiziral belo gardo v Sodražici in pred partizani v zadnjem hipu ušel v Ljubljano, je poleti 1942. leta </w:t>
      </w:r>
      <w:r>
        <w:rPr>
          <w:rFonts w:ascii="Arial" w:hAnsi="Arial"/>
          <w:b/>
          <w:w w:val="115"/>
          <w:sz w:val="16"/>
        </w:rPr>
        <w:t>v </w:t>
      </w:r>
      <w:r>
        <w:rPr>
          <w:w w:val="115"/>
        </w:rPr>
        <w:t>imenu Straže sklenil nekak samostojen sporazum z okupatorji. Stražar Stanko Junež, ki so ga</w:t>
      </w:r>
      <w:r>
        <w:rPr>
          <w:spacing w:val="40"/>
          <w:w w:val="115"/>
        </w:rPr>
        <w:t> </w:t>
      </w:r>
      <w:r>
        <w:rPr>
          <w:w w:val="115"/>
        </w:rPr>
        <w:t>pri</w:t>
      </w:r>
    </w:p>
    <w:p>
      <w:pPr>
        <w:spacing w:before="34" w:after="63"/>
        <w:ind w:left="410" w:right="0" w:firstLine="0"/>
        <w:jc w:val="left"/>
        <w:rPr>
          <w:sz w:val="13"/>
        </w:rPr>
      </w:pPr>
      <w:r>
        <w:rPr>
          <w:sz w:val="13"/>
        </w:rPr>
        <w:t>1;:;') </w:t>
      </w:r>
      <w:r>
        <w:rPr>
          <w:b/>
          <w:w w:val="115"/>
          <w:sz w:val="14"/>
        </w:rPr>
        <w:t>Prav </w:t>
      </w:r>
      <w:r>
        <w:rPr>
          <w:w w:val="115"/>
          <w:sz w:val="14"/>
        </w:rPr>
        <w:t>tam. </w:t>
      </w:r>
      <w:r>
        <w:rPr>
          <w:b/>
          <w:sz w:val="15"/>
        </w:rPr>
        <w:t>GlP.i </w:t>
      </w:r>
      <w:r>
        <w:rPr>
          <w:b/>
          <w:w w:val="115"/>
          <w:sz w:val="14"/>
        </w:rPr>
        <w:t>fakslrni.Io </w:t>
      </w:r>
      <w:r>
        <w:rPr>
          <w:w w:val="120"/>
          <w:sz w:val="14"/>
        </w:rPr>
        <w:t>cliiranega </w:t>
      </w:r>
      <w:r>
        <w:rPr>
          <w:w w:val="120"/>
          <w:sz w:val="13"/>
        </w:rPr>
        <w:t>odstaYku, </w:t>
      </w:r>
      <w:r>
        <w:rPr>
          <w:w w:val="115"/>
          <w:sz w:val="13"/>
        </w:rPr>
        <w:t>1nTa </w:t>
      </w:r>
      <w:r>
        <w:rPr>
          <w:w w:val="120"/>
          <w:sz w:val="13"/>
        </w:rPr>
        <w:t>izdaja, </w:t>
      </w:r>
      <w:r>
        <w:rPr>
          <w:b/>
          <w:w w:val="115"/>
          <w:sz w:val="14"/>
        </w:rPr>
        <w:t>str. </w:t>
      </w:r>
      <w:r>
        <w:rPr>
          <w:sz w:val="13"/>
        </w:rPr>
        <w:t>G:23.</w:t>
      </w:r>
    </w:p>
    <w:p>
      <w:pPr>
        <w:pStyle w:val="BodyText"/>
        <w:spacing w:line="96" w:lineRule="exact"/>
        <w:ind w:left="454"/>
        <w:jc w:val="left"/>
        <w:rPr>
          <w:sz w:val="9"/>
        </w:rPr>
      </w:pPr>
      <w:r>
        <w:rPr>
          <w:position w:val="-1"/>
          <w:sz w:val="9"/>
        </w:rPr>
        <w:drawing>
          <wp:inline distT="0" distB="0" distL="0" distR="0">
            <wp:extent cx="616312" cy="60959"/>
            <wp:effectExtent l="0" t="0" r="0" b="0"/>
            <wp:docPr id="39" name="image23.png"/>
            <wp:cNvGraphicFramePr>
              <a:graphicFrameLocks noChangeAspect="1"/>
            </wp:cNvGraphicFramePr>
            <a:graphic>
              <a:graphicData uri="http://schemas.openxmlformats.org/drawingml/2006/picture">
                <pic:pic>
                  <pic:nvPicPr>
                    <pic:cNvPr id="40" name="image23.png"/>
                    <pic:cNvPicPr/>
                  </pic:nvPicPr>
                  <pic:blipFill>
                    <a:blip r:embed="rId27" cstate="print"/>
                    <a:stretch>
                      <a:fillRect/>
                    </a:stretch>
                  </pic:blipFill>
                  <pic:spPr>
                    <a:xfrm>
                      <a:off x="0" y="0"/>
                      <a:ext cx="616312" cy="60959"/>
                    </a:xfrm>
                    <a:prstGeom prst="rect">
                      <a:avLst/>
                    </a:prstGeom>
                  </pic:spPr>
                </pic:pic>
              </a:graphicData>
            </a:graphic>
          </wp:inline>
        </w:drawing>
      </w:r>
      <w:r>
        <w:rPr>
          <w:position w:val="-1"/>
          <w:sz w:val="9"/>
        </w:rPr>
      </w:r>
    </w:p>
    <w:p>
      <w:pPr>
        <w:spacing w:line="264" w:lineRule="auto" w:before="17"/>
        <w:ind w:left="442" w:right="246" w:hanging="14"/>
        <w:jc w:val="left"/>
        <w:rPr>
          <w:sz w:val="14"/>
        </w:rPr>
      </w:pPr>
      <w:r>
        <w:rPr>
          <w:w w:val="110"/>
          <w:sz w:val="13"/>
        </w:rPr>
        <w:t>152  </w:t>
      </w:r>
      <w:r>
        <w:rPr>
          <w:b/>
          <w:w w:val="110"/>
          <w:sz w:val="13"/>
        </w:rPr>
        <w:t>DnnYnik  -0rožn.  </w:t>
      </w:r>
      <w:r>
        <w:rPr>
          <w:w w:val="110"/>
          <w:sz w:val="14"/>
        </w:rPr>
        <w:t>knp.   Jiinrtina   Gaj:,;kija,   dne   10.   </w:t>
      </w:r>
      <w:r>
        <w:rPr>
          <w:w w:val="110"/>
          <w:sz w:val="13"/>
        </w:rPr>
        <w:t>aygusUL   </w:t>
      </w:r>
      <w:r>
        <w:rPr>
          <w:w w:val="110"/>
          <w:sz w:val="14"/>
        </w:rPr>
        <w:t>1942,   </w:t>
      </w:r>
      <w:r>
        <w:rPr>
          <w:w w:val="110"/>
          <w:sz w:val="13"/>
        </w:rPr>
        <w:t>prel}is   </w:t>
      </w:r>
      <w:r>
        <w:rPr>
          <w:w w:val="110"/>
          <w:sz w:val="14"/>
        </w:rPr>
        <w:t>J)ovclja   SL </w:t>
      </w:r>
      <w:r>
        <w:rPr>
          <w:w w:val="120"/>
          <w:sz w:val="14"/>
        </w:rPr>
        <w:t>1, </w:t>
      </w:r>
      <w:r>
        <w:rPr>
          <w:w w:val="110"/>
          <w:sz w:val="14"/>
        </w:rPr>
        <w:t>a AThiv</w:t>
      </w:r>
      <w:r>
        <w:rPr>
          <w:spacing w:val="38"/>
          <w:w w:val="110"/>
          <w:sz w:val="14"/>
        </w:rPr>
        <w:t> </w:t>
      </w:r>
      <w:r>
        <w:rPr>
          <w:w w:val="110"/>
          <w:sz w:val="14"/>
        </w:rPr>
        <w:t>jay. tož. J_HS, </w:t>
      </w:r>
      <w:r>
        <w:rPr>
          <w:w w:val="120"/>
          <w:sz w:val="14"/>
        </w:rPr>
        <w:t>tev.</w:t>
      </w:r>
      <w:r>
        <w:rPr>
          <w:spacing w:val="-22"/>
          <w:w w:val="120"/>
          <w:sz w:val="14"/>
        </w:rPr>
        <w:t> </w:t>
      </w:r>
      <w:r>
        <w:rPr>
          <w:w w:val="110"/>
          <w:sz w:val="14"/>
        </w:rPr>
        <w:t>2143.</w:t>
      </w:r>
    </w:p>
    <w:p>
      <w:pPr>
        <w:spacing w:after="0" w:line="264" w:lineRule="auto"/>
        <w:jc w:val="left"/>
        <w:rPr>
          <w:sz w:val="14"/>
        </w:rPr>
        <w:sectPr>
          <w:pgSz w:w="7900" w:h="12300"/>
          <w:pgMar w:top="180" w:bottom="280" w:left="740" w:right="220"/>
        </w:sectPr>
      </w:pPr>
    </w:p>
    <w:p>
      <w:pPr>
        <w:pStyle w:val="BodyText"/>
        <w:spacing w:before="86"/>
        <w:ind w:left="145" w:right="100"/>
        <w:jc w:val="right"/>
        <w:rPr>
          <w:rFonts w:ascii="Courier New"/>
        </w:rPr>
      </w:pPr>
      <w:r>
        <w:rPr/>
        <w:pict>
          <v:group style="position:absolute;margin-left:23.024715pt;margin-top:9.573317pt;width:328.15pt;height:9.25pt;mso-position-horizontal-relative:page;mso-position-vertical-relative:paragraph;z-index:-268731392" coordorigin="460,191" coordsize="6563,185">
            <v:shape style="position:absolute;left:2101;top:191;width:3421;height:111" type="#_x0000_t75" stroked="false">
              <v:imagedata r:id="rId28" o:title=""/>
            </v:shape>
            <v:shape style="position:absolute;left:-394;top:12121;width:6545;height:5" coordorigin="-394,12121" coordsize="6545,5" path="m460,369l2091,369m3646,374l7023,374e" filled="false" stroked="true" strokeweight=".239723pt" strokecolor="#000000">
              <v:path arrowok="t"/>
              <v:stroke dashstyle="solid"/>
            </v:shape>
            <w10:wrap type="none"/>
          </v:group>
        </w:pict>
      </w:r>
      <w:r>
        <w:rPr>
          <w:rFonts w:ascii="Courier New"/>
          <w:w w:val="105"/>
        </w:rPr>
        <w:t>479</w:t>
      </w:r>
    </w:p>
    <w:p>
      <w:pPr>
        <w:pStyle w:val="BodyText"/>
        <w:spacing w:before="5"/>
        <w:jc w:val="left"/>
        <w:rPr>
          <w:rFonts w:ascii="Courier New"/>
          <w:sz w:val="28"/>
        </w:rPr>
      </w:pPr>
    </w:p>
    <w:p>
      <w:pPr>
        <w:pStyle w:val="BodyText"/>
        <w:spacing w:line="232" w:lineRule="auto"/>
        <w:ind w:left="140" w:right="111" w:hanging="5"/>
      </w:pPr>
      <w:r>
        <w:rPr>
          <w:w w:val="115"/>
        </w:rPr>
        <w:t>blokadah junija 1942. leta prijeli in z nekaterimi drugimi stražarji  od­ peljali v internacijo, od koder se  je pa  vrnil že konec oktobra  istega  leta, je o tem</w:t>
      </w:r>
      <w:r>
        <w:rPr>
          <w:spacing w:val="51"/>
          <w:w w:val="115"/>
        </w:rPr>
        <w:t> </w:t>
      </w:r>
      <w:r>
        <w:rPr>
          <w:w w:val="115"/>
        </w:rPr>
        <w:t>povedal:</w:t>
      </w:r>
    </w:p>
    <w:p>
      <w:pPr>
        <w:pStyle w:val="BodyText"/>
        <w:spacing w:line="232" w:lineRule="auto" w:before="16"/>
        <w:ind w:left="125" w:right="117" w:firstLine="406"/>
        <w:rPr>
          <w:sz w:val="15"/>
        </w:rPr>
      </w:pPr>
      <w:r>
        <w:rPr>
          <w:w w:val="115"/>
        </w:rPr>
        <w:t>»Med tem časom, ko smo bili v internaciji, je Novak stvari z Italijani  že tako daleč izpeljal, da so nekateri člani Straže že  imeli  orožje.  To orožje se je dajalo vsem članom kluba, za katere so mislili, da so sposobni službe v MVAC. Kdor je dobil orožje, se je že smatral za člana te orga-• nizacije. Kot tak je imel dolžnost sodelovati pri akcijah, ki so se  takrat vršile ...</w:t>
      </w:r>
      <w:r>
        <w:rPr>
          <w:spacing w:val="13"/>
          <w:w w:val="115"/>
        </w:rPr>
        <w:t> </w:t>
      </w:r>
      <w:r>
        <w:rPr>
          <w:rFonts w:ascii="Arial" w:hAnsi="Arial"/>
          <w:w w:val="115"/>
          <w:sz w:val="15"/>
        </w:rPr>
        <w:t>«</w:t>
      </w:r>
      <w:r>
        <w:rPr>
          <w:w w:val="115"/>
          <w:sz w:val="15"/>
          <w:vertAlign w:val="superscript"/>
        </w:rPr>
        <w:t>153</w:t>
      </w:r>
    </w:p>
    <w:p>
      <w:pPr>
        <w:pStyle w:val="BodyText"/>
        <w:spacing w:line="237" w:lineRule="auto" w:before="5"/>
        <w:ind w:left="117" w:right="122" w:firstLine="403"/>
      </w:pPr>
      <w:r>
        <w:rPr>
          <w:w w:val="115"/>
        </w:rPr>
        <w:t>Casar in Novak sta tudi Junežu dala pištolo  »Bereto«  in  zahtevala,.  da gre »na teren« v Kleče, kamor so mnogi že prej šli, do konca oktobra 1942 pa še vsi ostali stražarji. Tam so imeli nekako rekrutsko</w:t>
      </w:r>
      <w:r>
        <w:rPr>
          <w:spacing w:val="-10"/>
          <w:w w:val="115"/>
        </w:rPr>
        <w:t> </w:t>
      </w:r>
      <w:r>
        <w:rPr>
          <w:w w:val="115"/>
        </w:rPr>
        <w:t>šolo:</w:t>
      </w:r>
    </w:p>
    <w:p>
      <w:pPr>
        <w:pStyle w:val="BodyText"/>
        <w:spacing w:line="232" w:lineRule="auto"/>
        <w:ind w:left="126" w:right="125" w:firstLine="396"/>
      </w:pPr>
      <w:r>
        <w:rPr>
          <w:w w:val="115"/>
        </w:rPr>
        <w:t>»Komandant posadke v Klečah je bil takrat Ivan Kos iz Ljubljane, akademik, stražar ... Te strelske vaje je organiziral Kos zato, da bi se privadili v ravnanju z orožjem.«m</w:t>
      </w:r>
    </w:p>
    <w:p>
      <w:pPr>
        <w:pStyle w:val="BodyText"/>
        <w:spacing w:line="242" w:lineRule="auto"/>
        <w:ind w:left="127" w:right="123" w:firstLine="387"/>
        <w:jc w:val="right"/>
      </w:pPr>
      <w:r>
        <w:rPr>
          <w:w w:val="115"/>
        </w:rPr>
        <w:t>Po tej šoli so stražarji odhajali za belogardistične poveljnike na</w:t>
      </w:r>
      <w:r>
        <w:rPr>
          <w:w w:val="115"/>
        </w:rPr>
        <w:t> </w:t>
      </w:r>
      <w:r>
        <w:rPr>
          <w:w w:val="115"/>
        </w:rPr>
        <w:t>Notranjsko in na Dolenjsko ali pa se kot tajni belogardistični policisti</w:t>
      </w:r>
      <w:r>
        <w:rPr>
          <w:w w:val="113"/>
        </w:rPr>
        <w:t> </w:t>
      </w:r>
      <w:r>
        <w:rPr>
          <w:w w:val="115"/>
        </w:rPr>
        <w:t>vračali v zavedno partizansko Ljubljano, na katero so bili posebno besni.</w:t>
      </w:r>
      <w:r>
        <w:rPr>
          <w:w w:val="114"/>
        </w:rPr>
        <w:t> </w:t>
      </w:r>
      <w:r>
        <w:rPr>
          <w:w w:val="115"/>
        </w:rPr>
        <w:t>Vodstvo Slovenske legije je 4. septembra 1942 dobilo sporočilo:</w:t>
      </w:r>
    </w:p>
    <w:p>
      <w:pPr>
        <w:pStyle w:val="BodyText"/>
        <w:spacing w:line="235" w:lineRule="auto"/>
        <w:ind w:left="109" w:right="114" w:firstLine="28"/>
      </w:pPr>
      <w:r>
        <w:rPr>
          <w:w w:val="115"/>
        </w:rPr>
        <w:t>»Osnovano je taborišče naših na Ježici.  Zbirajo se fantje in  jih  je cca 30  že na mestu. </w:t>
      </w:r>
      <w:r>
        <w:rPr>
          <w:w w:val="105"/>
        </w:rPr>
        <w:t>«</w:t>
      </w:r>
      <w:r>
        <w:rPr>
          <w:w w:val="105"/>
          <w:position w:val="7"/>
          <w:sz w:val="10"/>
        </w:rPr>
        <w:t>155 </w:t>
      </w:r>
      <w:r>
        <w:rPr>
          <w:w w:val="105"/>
        </w:rPr>
        <w:t>Dne </w:t>
      </w:r>
      <w:r>
        <w:rPr>
          <w:w w:val="115"/>
        </w:rPr>
        <w:t>24, septembra so imeli svoj »ognjeni</w:t>
      </w:r>
      <w:r>
        <w:rPr>
          <w:spacing w:val="54"/>
          <w:w w:val="115"/>
        </w:rPr>
        <w:t> </w:t>
      </w:r>
      <w:r>
        <w:rPr>
          <w:w w:val="115"/>
        </w:rPr>
        <w:t>krst«,  ko so  ubili študenta Mravljeta. Nato se je belogardistično moštvo,  ki  ni  bilo samo na »orožnih  vajah«  kot stražarji,  razdelilo  na  dve skupini.  En vod je ostal v Savljah, eden pa se je preselil v Dravlje. Tam je našel veliko pomoč pri župniku Mirku Bartolu, ki je »s prižnice stalno napadal osvo­ bodilno gibanje in partizane,  propagiral  za belo  gardo  in  ljudi  odvračal od Osvobodilne fronte ter bil v stalnih stikih s komandanti. in člani belogardistične ...  postojanke   v  Dravl jah </w:t>
      </w:r>
      <w:r>
        <w:rPr>
          <w:spacing w:val="3"/>
          <w:w w:val="105"/>
        </w:rPr>
        <w:t>«.</w:t>
      </w:r>
      <w:r>
        <w:rPr>
          <w:spacing w:val="3"/>
          <w:w w:val="105"/>
          <w:position w:val="7"/>
          <w:sz w:val="10"/>
        </w:rPr>
        <w:t>156  </w:t>
      </w:r>
      <w:r>
        <w:rPr>
          <w:spacing w:val="32"/>
          <w:w w:val="105"/>
          <w:position w:val="7"/>
          <w:sz w:val="10"/>
        </w:rPr>
        <w:t> </w:t>
      </w:r>
      <w:r>
        <w:rPr>
          <w:w w:val="115"/>
        </w:rPr>
        <w:t>Vod  v  Dravljah   je  štel 36 mož, v Savljah pa 29, ki sta  skupno imela  66 pušk,  3 puškomitraljeze in 4 pištole. Poveljnik čete  je  do  italijanske  kapitulacije  ostal  stražar Ivan</w:t>
      </w:r>
      <w:r>
        <w:rPr>
          <w:spacing w:val="30"/>
          <w:w w:val="115"/>
        </w:rPr>
        <w:t> </w:t>
      </w:r>
      <w:r>
        <w:rPr>
          <w:w w:val="115"/>
        </w:rPr>
        <w:t>Kos-Cico.</w:t>
      </w:r>
    </w:p>
    <w:p>
      <w:pPr>
        <w:pStyle w:val="BodyText"/>
        <w:spacing w:line="235" w:lineRule="auto"/>
        <w:ind w:left="114" w:right="128" w:firstLine="387"/>
        <w:rPr>
          <w:sz w:val="10"/>
        </w:rPr>
      </w:pPr>
      <w:r>
        <w:rPr>
          <w:w w:val="115"/>
        </w:rPr>
        <w:t>Severovzhodno stran Ljubljane je hotel prečistiti  in  zapreti  Janez Kete, župnik v Polju  pri  Ljubljani.  V nedeljo  </w:t>
      </w:r>
      <w:r>
        <w:rPr>
          <w:w w:val="115"/>
          <w:sz w:val="17"/>
        </w:rPr>
        <w:t>30.  </w:t>
      </w:r>
      <w:r>
        <w:rPr>
          <w:w w:val="115"/>
        </w:rPr>
        <w:t>avgusta 1942  je Kete  na prižnici govoril, da se bližajo težki časi. Ljudem  je naročal,  naj  nikar ne beže od doma. Naslednji dan so Italijani blokirali občino Polje, aretirali </w:t>
      </w:r>
      <w:r>
        <w:rPr>
          <w:w w:val="115"/>
          <w:sz w:val="17"/>
        </w:rPr>
        <w:t>700 </w:t>
      </w:r>
      <w:r>
        <w:rPr>
          <w:w w:val="115"/>
        </w:rPr>
        <w:t>ljudi in jih odpeljali v internacijo. Zatem je župnik Kete obiskal nekatere družine interniranih in </w:t>
      </w:r>
      <w:r>
        <w:rPr>
          <w:w w:val="110"/>
        </w:rPr>
        <w:t>:ii1l </w:t>
      </w:r>
      <w:r>
        <w:rPr>
          <w:w w:val="115"/>
        </w:rPr>
        <w:t>nagovarjal k izdajstvu še neodkritih pristašev Osvobodilne fronte, Obljubljal jim je denarne nagrade in takojš­ njo vrnitev interniranih svojcev.</w:t>
      </w:r>
      <w:r>
        <w:rPr>
          <w:spacing w:val="-31"/>
          <w:w w:val="115"/>
        </w:rPr>
        <w:t> </w:t>
      </w:r>
      <w:r>
        <w:rPr>
          <w:w w:val="115"/>
          <w:position w:val="8"/>
          <w:sz w:val="10"/>
        </w:rPr>
        <w:t>157</w:t>
      </w:r>
    </w:p>
    <w:p>
      <w:pPr>
        <w:pStyle w:val="BodyText"/>
        <w:spacing w:line="232" w:lineRule="auto"/>
        <w:ind w:left="112" w:right="145" w:firstLine="393"/>
        <w:rPr>
          <w:sz w:val="10"/>
        </w:rPr>
      </w:pPr>
      <w:r>
        <w:rPr/>
        <w:pict>
          <v:shape style="position:absolute;margin-left:22.065353pt;margin-top:58.920162pt;width:51.85pt;height:.1pt;mso-position-horizontal-relative:page;mso-position-vertical-relative:paragraph;z-index:-250348544;mso-wrap-distance-left:0;mso-wrap-distance-right:0" coordorigin="441,1178" coordsize="1037,0" path="m441,1178l1477,1178e" filled="false" stroked="true" strokeweight=".479208pt" strokecolor="#000000">
            <v:path arrowok="t"/>
            <v:stroke dashstyle="solid"/>
            <w10:wrap type="topAndBottom"/>
          </v:shape>
        </w:pict>
      </w:r>
      <w:r>
        <w:rPr/>
        <w:pict>
          <v:shape style="position:absolute;margin-left:353.871338pt;margin-top:46.549923pt;width:.75pt;height:5.55pt;mso-position-horizontal-relative:page;mso-position-vertical-relative:paragraph;z-index:-268730368" type="#_x0000_t202" filled="false" stroked="false">
            <v:textbox inset="0,0,0,0">
              <w:txbxContent>
                <w:p>
                  <w:pPr>
                    <w:spacing w:line="111" w:lineRule="exact" w:before="0"/>
                    <w:ind w:left="0" w:right="0" w:firstLine="0"/>
                    <w:jc w:val="left"/>
                    <w:rPr>
                      <w:sz w:val="10"/>
                    </w:rPr>
                  </w:pPr>
                  <w:r>
                    <w:rPr>
                      <w:w w:val="82"/>
                      <w:sz w:val="10"/>
                    </w:rPr>
                    <w:t>'</w:t>
                  </w:r>
                </w:p>
              </w:txbxContent>
            </v:textbox>
            <w10:wrap type="none"/>
          </v:shape>
        </w:pict>
      </w:r>
      <w:r>
        <w:rPr>
          <w:w w:val="110"/>
        </w:rPr>
        <w:t>Hkrati je župnik Kete s pomočjo klerofašističnega akademika Martina Krannerja in prof. Janeza Gruma zbiral svoje najzvestejše za belo vojsko. Prepričan</w:t>
      </w:r>
      <w:r>
        <w:rPr>
          <w:spacing w:val="52"/>
          <w:w w:val="110"/>
        </w:rPr>
        <w:t> </w:t>
      </w:r>
      <w:r>
        <w:rPr>
          <w:w w:val="110"/>
        </w:rPr>
        <w:t>je  bil,  da   so   po   zadnji   blokadi   tla   že  pripravna   za   nastop z orožjem. Toda le »z največjo težavo</w:t>
      </w:r>
      <w:r>
        <w:rPr>
          <w:spacing w:val="52"/>
          <w:w w:val="110"/>
        </w:rPr>
        <w:t> </w:t>
      </w:r>
      <w:r>
        <w:rPr>
          <w:w w:val="110"/>
        </w:rPr>
        <w:t>se  je  zatem  posrečilo  zbrati  14 borcev in s temi se je vzpostavila meseca septembra 1942 vaška </w:t>
      </w:r>
      <w:r>
        <w:rPr>
          <w:spacing w:val="-3"/>
          <w:w w:val="110"/>
        </w:rPr>
        <w:t>stl·aža«.</w:t>
      </w:r>
      <w:r>
        <w:rPr>
          <w:spacing w:val="-35"/>
          <w:w w:val="110"/>
        </w:rPr>
        <w:t> </w:t>
      </w:r>
      <w:r>
        <w:rPr>
          <w:position w:val="7"/>
          <w:sz w:val="10"/>
        </w:rPr>
        <w:t>15 11</w:t>
      </w:r>
    </w:p>
    <w:p>
      <w:pPr>
        <w:spacing w:before="55"/>
        <w:ind w:left="415" w:right="0" w:firstLine="0"/>
        <w:jc w:val="left"/>
        <w:rPr>
          <w:sz w:val="14"/>
        </w:rPr>
      </w:pPr>
      <w:r>
        <w:rPr>
          <w:w w:val="110"/>
          <w:sz w:val="10"/>
        </w:rPr>
        <w:t>153 </w:t>
      </w:r>
      <w:r>
        <w:rPr>
          <w:w w:val="110"/>
          <w:sz w:val="14"/>
        </w:rPr>
        <w:t>Okro·fo-0 so!li.šče v </w:t>
      </w:r>
      <w:r>
        <w:rPr>
          <w:w w:val="115"/>
          <w:sz w:val="14"/>
        </w:rPr>
        <w:t>Ljubljani, </w:t>
      </w:r>
      <w:r>
        <w:rPr>
          <w:w w:val="110"/>
          <w:sz w:val="14"/>
        </w:rPr>
        <w:t>Ko 782/47.</w:t>
      </w:r>
    </w:p>
    <w:p>
      <w:pPr>
        <w:spacing w:before="12"/>
        <w:ind w:left="410" w:right="0" w:firstLine="0"/>
        <w:jc w:val="left"/>
        <w:rPr>
          <w:sz w:val="14"/>
        </w:rPr>
      </w:pPr>
      <w:r>
        <w:rPr>
          <w:rFonts w:ascii="Arial"/>
          <w:b/>
          <w:w w:val="120"/>
          <w:sz w:val="9"/>
        </w:rPr>
        <w:t>10.1 </w:t>
      </w:r>
      <w:r>
        <w:rPr>
          <w:w w:val="120"/>
          <w:sz w:val="14"/>
        </w:rPr>
        <w:t>Pruy ta1n.</w:t>
      </w:r>
    </w:p>
    <w:p>
      <w:pPr>
        <w:spacing w:before="21"/>
        <w:ind w:left="408" w:right="0" w:firstLine="0"/>
        <w:jc w:val="left"/>
        <w:rPr>
          <w:sz w:val="13"/>
        </w:rPr>
      </w:pPr>
      <w:r>
        <w:rPr>
          <w:w w:val="105"/>
          <w:sz w:val="12"/>
        </w:rPr>
        <w:t>15Zt </w:t>
      </w:r>
      <w:r>
        <w:rPr>
          <w:w w:val="105"/>
          <w:sz w:val="13"/>
        </w:rPr>
        <w:t>)&gt;P-oročil,o,&lt; </w:t>
      </w:r>
      <w:r>
        <w:rPr>
          <w:rFonts w:ascii="Arial" w:hAnsi="Arial"/>
          <w:b/>
          <w:i/>
          <w:w w:val="105"/>
          <w:sz w:val="12"/>
        </w:rPr>
        <w:t>bt. </w:t>
      </w:r>
      <w:r>
        <w:rPr>
          <w:w w:val="105"/>
          <w:sz w:val="13"/>
        </w:rPr>
        <w:t>55 - </w:t>
      </w:r>
      <w:r>
        <w:rPr>
          <w:w w:val="120"/>
          <w:sz w:val="12"/>
        </w:rPr>
        <w:t>Lj11h1jana, </w:t>
      </w:r>
      <w:r>
        <w:rPr>
          <w:w w:val="120"/>
          <w:sz w:val="13"/>
        </w:rPr>
        <w:t>4. septembra </w:t>
      </w:r>
      <w:r>
        <w:rPr>
          <w:w w:val="105"/>
          <w:sz w:val="13"/>
        </w:rPr>
        <w:t>1942.</w:t>
      </w:r>
    </w:p>
    <w:p>
      <w:pPr>
        <w:spacing w:before="9"/>
        <w:ind w:left="416" w:right="0" w:firstLine="0"/>
        <w:jc w:val="left"/>
        <w:rPr>
          <w:sz w:val="14"/>
        </w:rPr>
      </w:pPr>
      <w:r>
        <w:rPr>
          <w:i/>
          <w:w w:val="109"/>
          <w:sz w:val="10"/>
        </w:rPr>
        <w:t>1</w:t>
      </w:r>
      <w:r>
        <w:rPr>
          <w:i/>
          <w:spacing w:val="8"/>
          <w:w w:val="109"/>
          <w:sz w:val="10"/>
        </w:rPr>
        <w:t>5</w:t>
      </w:r>
      <w:r>
        <w:rPr>
          <w:i/>
          <w:spacing w:val="-15"/>
          <w:w w:val="95"/>
          <w:position w:val="3"/>
          <w:sz w:val="5"/>
        </w:rPr>
        <w:t>1</w:t>
      </w:r>
      <w:r>
        <w:rPr>
          <w:rFonts w:ascii="Arial" w:hAnsi="Arial"/>
          <w:i/>
          <w:w w:val="74"/>
          <w:sz w:val="10"/>
        </w:rPr>
        <w:t>J</w:t>
      </w:r>
      <w:r>
        <w:rPr>
          <w:rFonts w:ascii="Arial" w:hAnsi="Arial"/>
          <w:i/>
          <w:sz w:val="10"/>
        </w:rPr>
        <w:t>  </w:t>
      </w:r>
      <w:r>
        <w:rPr>
          <w:rFonts w:ascii="Arial" w:hAnsi="Arial"/>
          <w:i/>
          <w:spacing w:val="-12"/>
          <w:sz w:val="10"/>
        </w:rPr>
        <w:t> </w:t>
      </w:r>
      <w:r>
        <w:rPr>
          <w:spacing w:val="-1"/>
          <w:w w:val="99"/>
          <w:sz w:val="14"/>
        </w:rPr>
        <w:t>Ok</w:t>
      </w:r>
      <w:r>
        <w:rPr>
          <w:w w:val="99"/>
          <w:sz w:val="14"/>
        </w:rPr>
        <w:t>r</w:t>
      </w:r>
      <w:r>
        <w:rPr>
          <w:spacing w:val="-1"/>
          <w:sz w:val="14"/>
        </w:rPr>
        <w:t> </w:t>
      </w:r>
      <w:r>
        <w:rPr>
          <w:spacing w:val="-1"/>
          <w:w w:val="99"/>
          <w:sz w:val="14"/>
        </w:rPr>
        <w:t>::il,n</w:t>
      </w:r>
      <w:r>
        <w:rPr>
          <w:w w:val="99"/>
          <w:sz w:val="14"/>
        </w:rPr>
        <w:t>o</w:t>
      </w:r>
      <w:r>
        <w:rPr>
          <w:sz w:val="14"/>
        </w:rPr>
        <w:t>  </w:t>
      </w:r>
      <w:r>
        <w:rPr>
          <w:spacing w:val="-15"/>
          <w:sz w:val="14"/>
        </w:rPr>
        <w:t> </w:t>
      </w:r>
      <w:r>
        <w:rPr>
          <w:b/>
          <w:spacing w:val="-1"/>
          <w:w w:val="83"/>
          <w:sz w:val="14"/>
        </w:rPr>
        <w:t>S-O{U,;č</w:t>
      </w:r>
      <w:r>
        <w:rPr>
          <w:b/>
          <w:w w:val="83"/>
          <w:sz w:val="14"/>
        </w:rPr>
        <w:t>e</w:t>
      </w:r>
      <w:r>
        <w:rPr>
          <w:b/>
          <w:sz w:val="14"/>
        </w:rPr>
        <w:t>  </w:t>
      </w:r>
      <w:r>
        <w:rPr>
          <w:b/>
          <w:spacing w:val="-10"/>
          <w:sz w:val="14"/>
        </w:rPr>
        <w:t> </w:t>
      </w:r>
      <w:r>
        <w:rPr>
          <w:w w:val="83"/>
          <w:sz w:val="14"/>
        </w:rPr>
        <w:t>v</w:t>
      </w:r>
      <w:r>
        <w:rPr>
          <w:sz w:val="14"/>
        </w:rPr>
        <w:t>   </w:t>
      </w:r>
      <w:r>
        <w:rPr>
          <w:spacing w:val="-13"/>
          <w:sz w:val="14"/>
        </w:rPr>
        <w:t> </w:t>
      </w:r>
      <w:r>
        <w:rPr>
          <w:spacing w:val="-1"/>
          <w:w w:val="130"/>
          <w:sz w:val="14"/>
        </w:rPr>
        <w:t>Ljubljnni</w:t>
      </w:r>
      <w:r>
        <w:rPr>
          <w:w w:val="130"/>
          <w:sz w:val="14"/>
        </w:rPr>
        <w:t>,</w:t>
      </w:r>
      <w:r>
        <w:rPr>
          <w:sz w:val="14"/>
        </w:rPr>
        <w:t>  </w:t>
      </w:r>
      <w:r>
        <w:rPr>
          <w:spacing w:val="5"/>
          <w:sz w:val="14"/>
        </w:rPr>
        <w:t> </w:t>
      </w:r>
      <w:r>
        <w:rPr>
          <w:w w:val="130"/>
          <w:sz w:val="14"/>
        </w:rPr>
        <w:t>I{</w:t>
      </w:r>
      <w:r>
        <w:rPr>
          <w:sz w:val="14"/>
        </w:rPr>
        <w:t> </w:t>
      </w:r>
      <w:r>
        <w:rPr>
          <w:spacing w:val="-7"/>
          <w:sz w:val="14"/>
        </w:rPr>
        <w:t> </w:t>
      </w:r>
      <w:r>
        <w:rPr>
          <w:w w:val="91"/>
          <w:sz w:val="14"/>
        </w:rPr>
        <w:t>,145/46/19.</w:t>
      </w:r>
    </w:p>
    <w:p>
      <w:pPr>
        <w:spacing w:before="11"/>
        <w:ind w:left="387" w:right="0" w:firstLine="0"/>
        <w:jc w:val="left"/>
        <w:rPr>
          <w:sz w:val="14"/>
        </w:rPr>
      </w:pPr>
      <w:r>
        <w:rPr>
          <w:w w:val="115"/>
          <w:sz w:val="10"/>
        </w:rPr>
        <w:t>157 </w:t>
      </w:r>
      <w:r>
        <w:rPr>
          <w:w w:val="115"/>
          <w:sz w:val="14"/>
        </w:rPr>
        <w:t>K-0misija zc. ug-0favlfanje zločinov okup&amp;t-0rjov in njihovih p-0magačov, Z-7385.</w:t>
      </w:r>
    </w:p>
    <w:p>
      <w:pPr>
        <w:spacing w:before="12"/>
        <w:ind w:left="407" w:right="0" w:firstLine="0"/>
        <w:jc w:val="left"/>
        <w:rPr>
          <w:sz w:val="14"/>
        </w:rPr>
      </w:pPr>
      <w:r>
        <w:rPr>
          <w:sz w:val="13"/>
        </w:rPr>
        <w:t>158 </w:t>
      </w:r>
      <w:r>
        <w:rPr>
          <w:sz w:val="14"/>
        </w:rPr>
        <w:t>))Sl&lt;..iyene,c&lt;, 30. </w:t>
      </w:r>
      <w:r>
        <w:rPr>
          <w:w w:val="110"/>
          <w:sz w:val="13"/>
        </w:rPr>
        <w:t>januaTja </w:t>
      </w:r>
      <w:r>
        <w:rPr>
          <w:sz w:val="14"/>
        </w:rPr>
        <w:t>1944.</w:t>
      </w:r>
    </w:p>
    <w:p>
      <w:pPr>
        <w:spacing w:after="0"/>
        <w:jc w:val="left"/>
        <w:rPr>
          <w:sz w:val="14"/>
        </w:rPr>
        <w:sectPr>
          <w:pgSz w:w="7950" w:h="12340"/>
          <w:pgMar w:top="220" w:bottom="280" w:left="340" w:right="680"/>
        </w:sectPr>
      </w:pPr>
    </w:p>
    <w:p>
      <w:pPr>
        <w:tabs>
          <w:tab w:pos="2632" w:val="left" w:leader="none"/>
        </w:tabs>
        <w:spacing w:before="77"/>
        <w:ind w:left="685" w:right="0" w:firstLine="0"/>
        <w:jc w:val="both"/>
        <w:rPr>
          <w:sz w:val="15"/>
        </w:rPr>
      </w:pPr>
      <w:r>
        <w:rPr/>
        <w:pict>
          <v:shape style="position:absolute;margin-left:45.090889pt;margin-top:18.885941pt;width:332.95pt;height:.1pt;mso-position-horizontal-relative:page;mso-position-vertical-relative:paragraph;z-index:-250345472;mso-wrap-distance-left:0;mso-wrap-distance-right:0" coordorigin="902,378" coordsize="6659,0" path="m902,378l7560,378e" filled="false" stroked="true" strokeweight=".239606pt" strokecolor="#000000">
            <v:path arrowok="t"/>
            <v:stroke dashstyle="solid"/>
            <w10:wrap type="topAndBottom"/>
          </v:shape>
        </w:pict>
      </w:r>
      <w:r>
        <w:rPr>
          <w:rFonts w:ascii="Arial" w:hAnsi="Arial"/>
          <w:w w:val="110"/>
          <w:position w:val="6"/>
          <w:sz w:val="18"/>
        </w:rPr>
        <w:t>480</w:t>
        <w:tab/>
      </w:r>
      <w:r>
        <w:rPr>
          <w:w w:val="110"/>
          <w:sz w:val="15"/>
        </w:rPr>
        <w:t>NASTOP OBOROŽENIH</w:t>
      </w:r>
      <w:r>
        <w:rPr>
          <w:spacing w:val="32"/>
          <w:w w:val="110"/>
          <w:sz w:val="15"/>
        </w:rPr>
        <w:t> </w:t>
      </w:r>
      <w:r>
        <w:rPr>
          <w:w w:val="110"/>
          <w:sz w:val="15"/>
        </w:rPr>
        <w:t>ODDELKOV</w:t>
      </w:r>
    </w:p>
    <w:p>
      <w:pPr>
        <w:pStyle w:val="BodyText"/>
        <w:jc w:val="left"/>
        <w:rPr>
          <w:sz w:val="20"/>
        </w:rPr>
      </w:pPr>
    </w:p>
    <w:p>
      <w:pPr>
        <w:pStyle w:val="BodyText"/>
        <w:spacing w:line="235" w:lineRule="auto"/>
        <w:ind w:left="695" w:right="120" w:firstLine="392"/>
      </w:pPr>
      <w:r>
        <w:rPr>
          <w:w w:val="115"/>
        </w:rPr>
        <w:t>Četa MVAC v Polju je pod poveljstvom Janeza Gruma, ki  je  po vrnitvi iz nepripravljenega taborišča na Ježici za nekaj časa šel v Legijo smrti pod Gorjanci, in kasneje Milka Piriha taborila v Polju in v Šmart­  nem ob Savi. Čeprav je bila maloštevilna, je  s  fašističnimi  okupatorji vneto terorizirala svoje rojake. Tako je na primer  Karla  Mraka iz Sneber­ ja št. 74, ki so ga 5. novembra 1942 aretirali Italijani in nato izročili belogardistom, pustila tri dni v zaporu brez hrane, ga pretepala in mučila, nato pa poslala v belogardistične  zapore  v  Ljubljano,  kjer  so  ga  stepli do nezavesti. Pred belimi mučitelji so ga rešili šele Italijani, ki so ga odpeljali v intern aci jo.</w:t>
      </w:r>
      <w:r>
        <w:rPr>
          <w:w w:val="115"/>
          <w:position w:val="7"/>
          <w:sz w:val="10"/>
        </w:rPr>
        <w:t>159 </w:t>
      </w:r>
      <w:r>
        <w:rPr>
          <w:w w:val="115"/>
        </w:rPr>
        <w:t>S takim nasiljem in strahovanjem se je Ketejeva četa do 15. maja 1943 povečala na 73 bojevnikov, od katerih jih je</w:t>
      </w:r>
      <w:r>
        <w:rPr>
          <w:spacing w:val="5"/>
          <w:w w:val="115"/>
        </w:rPr>
        <w:t> </w:t>
      </w:r>
      <w:r>
        <w:rPr>
          <w:w w:val="115"/>
        </w:rPr>
        <w:t>bilo</w:t>
      </w:r>
    </w:p>
    <w:p>
      <w:pPr>
        <w:pStyle w:val="BodyText"/>
        <w:spacing w:line="225" w:lineRule="auto" w:before="5"/>
        <w:ind w:left="697" w:right="144" w:hanging="4"/>
      </w:pPr>
      <w:r>
        <w:rPr>
          <w:w w:val="115"/>
        </w:rPr>
        <w:t>11 v Šmartnem, 62 pa v Polju. Imeli so 75 pušk, 3 pištole in  lahko strojnico.</w:t>
      </w:r>
    </w:p>
    <w:p>
      <w:pPr>
        <w:pStyle w:val="BodyText"/>
        <w:spacing w:line="232" w:lineRule="auto" w:before="5"/>
        <w:ind w:left="692" w:right="131" w:firstLine="400"/>
        <w:rPr>
          <w:sz w:val="14"/>
        </w:rPr>
      </w:pPr>
      <w:r>
        <w:rPr>
          <w:w w:val="115"/>
        </w:rPr>
        <w:t>Na jugovzhodu  je belogardistični obroč okrog Ljubljane sklenila  četa v </w:t>
      </w:r>
      <w:r>
        <w:rPr>
          <w:b/>
          <w:w w:val="115"/>
        </w:rPr>
        <w:t>4izoviku, </w:t>
      </w:r>
      <w:r>
        <w:rPr>
          <w:w w:val="115"/>
        </w:rPr>
        <w:t>iz katere se je razvila morilska posadka pri Sv. Urhu nad Dobrunjami, ki si je med  vsemi  belimi  enotami  najbolj  prizadevala,  da bi iz »rdeče« Ljubljane napravila »belo«. Ta zločinska družba pod povelj­ stvom glavačevskih komandantov, ki so izšli iz belogardističnega štajer-­ skega bataljona, je namreč od oktobra 1942 do maja 1944. leta pomorila nad 500 ljudi, od katerih so  po  osvoboditvi  s  težavo  našli  le 85  žrtev,  za ostale grobove pa morilci niso hoteli povedati, kod leže v obširnem gozdu med Sv. Urhom, Molnikom in Orlami. </w:t>
      </w:r>
      <w:r>
        <w:rPr>
          <w:spacing w:val="-5"/>
          <w:w w:val="115"/>
          <w:position w:val="7"/>
          <w:sz w:val="14"/>
        </w:rPr>
        <w:t>160</w:t>
      </w:r>
    </w:p>
    <w:p>
      <w:pPr>
        <w:pStyle w:val="BodyText"/>
        <w:spacing w:line="203" w:lineRule="exact"/>
        <w:ind w:left="1093"/>
      </w:pPr>
      <w:r>
        <w:rPr>
          <w:w w:val="115"/>
        </w:rPr>
        <w:t>V drugi polovici avgusta 1942. leta sta se v vasi okoli Sv. Urha kot</w:t>
      </w:r>
    </w:p>
    <w:p>
      <w:pPr>
        <w:pStyle w:val="BodyText"/>
        <w:spacing w:line="235" w:lineRule="auto" w:before="3"/>
        <w:ind w:left="699" w:right="126" w:firstLine="15"/>
      </w:pPr>
      <w:r>
        <w:rPr>
          <w:w w:val="115"/>
        </w:rPr>
        <w:t>»partizana« vrnila študenta Jelo Capuder in Marijan Lavrič, pristaša kaplana Glavača, ki sta 17. maja s tako imenovanim prvim četniškim odredom iz teh krajev odšla na Dolenjsko, kjer sta se v belogardističnem Štajerskem  bataljonu  izšolala  za  rafinirana  krvnika.  Pri   Sv.  Urhu  sta se sestala s petimi aktivisti Osvobodilne fronte, od katerih sta zvedela za najzavednejše  partizanske  ljudi.   Ponoči  sta   skrivaj  odšla   v  Dobrunje k cerkvenemu ključarju Jakobu Jesihu, po domače Lenartu, in mu naro­ čila, naj tajno zbira ljudi  za  belo  gardo.  Nato sta  izginila  v  Ljubljano, od tam pa v zbirno belogardistično taborišče na</w:t>
      </w:r>
      <w:r>
        <w:rPr>
          <w:spacing w:val="9"/>
          <w:w w:val="115"/>
        </w:rPr>
        <w:t> </w:t>
      </w:r>
      <w:r>
        <w:rPr>
          <w:w w:val="115"/>
        </w:rPr>
        <w:t>Ježico.</w:t>
      </w:r>
    </w:p>
    <w:p>
      <w:pPr>
        <w:pStyle w:val="BodyText"/>
        <w:spacing w:line="235" w:lineRule="auto"/>
        <w:ind w:left="706" w:right="118" w:firstLine="389"/>
      </w:pPr>
      <w:r>
        <w:rPr>
          <w:w w:val="110"/>
        </w:rPr>
        <w:t>Dne 31. avgusta  so  v  ,,asi  pod  Sv.  Urhom  prihrumeli</w:t>
      </w:r>
      <w:r>
        <w:rPr>
          <w:spacing w:val="52"/>
          <w:w w:val="110"/>
        </w:rPr>
        <w:t> </w:t>
      </w:r>
      <w:r>
        <w:rPr>
          <w:w w:val="110"/>
        </w:rPr>
        <w:t>Italijani,  ubili tri moške, 146 jih pa odvedli na Rab, od katerih jih je</w:t>
      </w:r>
      <w:r>
        <w:rPr>
          <w:spacing w:val="52"/>
          <w:w w:val="110"/>
        </w:rPr>
        <w:t> </w:t>
      </w:r>
      <w:r>
        <w:rPr>
          <w:w w:val="110"/>
        </w:rPr>
        <w:t>že  prve  mesece šestnajst pomrlo od lakote. V nedeljo 27.</w:t>
      </w:r>
      <w:r>
        <w:rPr>
          <w:spacing w:val="52"/>
          <w:w w:val="110"/>
        </w:rPr>
        <w:t> </w:t>
      </w:r>
      <w:r>
        <w:rPr>
          <w:w w:val="110"/>
        </w:rPr>
        <w:t>septembra  1942  so  v  Bizovik znova prišli fašisti, ki sta jih vodila belogardista Viktor Habič in</w:t>
      </w:r>
      <w:r>
        <w:rPr>
          <w:spacing w:val="52"/>
          <w:w w:val="110"/>
        </w:rPr>
        <w:t> </w:t>
      </w:r>
      <w:r>
        <w:rPr>
          <w:w w:val="110"/>
        </w:rPr>
        <w:t>Blaž Vavpetič, oblečena v italijansko vojaško</w:t>
      </w:r>
      <w:r>
        <w:rPr>
          <w:spacing w:val="52"/>
          <w:w w:val="110"/>
        </w:rPr>
        <w:t> </w:t>
      </w:r>
      <w:r>
        <w:rPr>
          <w:w w:val="110"/>
        </w:rPr>
        <w:t>uniformo,  in  umorili  pet  vašča­ nov, nekateri pa so  se  v  zadnjem  hipu  rešili.</w:t>
      </w:r>
      <w:r>
        <w:rPr>
          <w:rFonts w:ascii="Arial" w:hAnsi="Arial"/>
          <w:w w:val="110"/>
          <w:position w:val="6"/>
          <w:sz w:val="10"/>
        </w:rPr>
        <w:t>161  </w:t>
      </w:r>
      <w:r>
        <w:rPr>
          <w:w w:val="110"/>
        </w:rPr>
        <w:t>Po  tem  krvavem  dogodku je neki Italijan zašepetal Mojškerčevi hčerki,  ki so  </w:t>
      </w:r>
      <w:r>
        <w:rPr>
          <w:w w:val="110"/>
          <w:sz w:val="18"/>
        </w:rPr>
        <w:t>ji  </w:t>
      </w:r>
      <w:r>
        <w:rPr>
          <w:w w:val="110"/>
        </w:rPr>
        <w:t>ubili očeta:  »Za  vse, kar se je danes zgodilo, se zahvalite svojim ljudem ...</w:t>
      </w:r>
      <w:r>
        <w:rPr>
          <w:spacing w:val="-10"/>
          <w:w w:val="110"/>
        </w:rPr>
        <w:t> </w:t>
      </w:r>
      <w:r>
        <w:rPr>
          <w:w w:val="110"/>
          <w:vertAlign w:val="subscript"/>
        </w:rPr>
        <w:t>«rn,</w:t>
      </w:r>
    </w:p>
    <w:p>
      <w:pPr>
        <w:pStyle w:val="BodyText"/>
        <w:spacing w:line="232" w:lineRule="auto"/>
        <w:ind w:left="716" w:right="125" w:firstLine="385"/>
      </w:pPr>
      <w:r>
        <w:rPr/>
        <w:pict>
          <v:shape style="position:absolute;margin-left:45.090889pt;margin-top:26.0942pt;width:51.85pt;height:.1pt;mso-position-horizontal-relative:page;mso-position-vertical-relative:paragraph;z-index:-250344448;mso-wrap-distance-left:0;mso-wrap-distance-right:0" coordorigin="902,522" coordsize="1037,0" path="m902,522l1938,522e" filled="false" stroked="true" strokeweight=".239606pt" strokecolor="#000000">
            <v:path arrowok="t"/>
            <v:stroke dashstyle="solid"/>
            <w10:wrap type="topAndBottom"/>
          </v:shape>
        </w:pict>
      </w:r>
      <w:r>
        <w:rPr>
          <w:w w:val="115"/>
        </w:rPr>
        <w:t>Čez dva dni sta glavačevca Danilo in Jelo Capuder privedla oborožene belogardiste z Ježice in v Bizoviku ustanovila belo postojanko. V njej so</w:t>
      </w:r>
    </w:p>
    <w:p>
      <w:pPr>
        <w:spacing w:before="48"/>
        <w:ind w:left="1016" w:right="0" w:firstLine="0"/>
        <w:jc w:val="both"/>
        <w:rPr>
          <w:sz w:val="14"/>
        </w:rPr>
      </w:pPr>
      <w:r>
        <w:rPr>
          <w:sz w:val="14"/>
        </w:rPr>
        <w:t>156 Kot o,pomba ]"od 157.</w:t>
      </w:r>
    </w:p>
    <w:p>
      <w:pPr>
        <w:spacing w:line="252" w:lineRule="auto" w:before="7"/>
        <w:ind w:left="716" w:right="114" w:firstLine="329"/>
        <w:jc w:val="both"/>
        <w:rPr>
          <w:sz w:val="14"/>
        </w:rPr>
      </w:pPr>
      <w:r>
        <w:rPr>
          <w:w w:val="110"/>
          <w:sz w:val="14"/>
        </w:rPr>
        <w:t>rno Po</w:t>
      </w:r>
      <w:r>
        <w:rPr>
          <w:spacing w:val="38"/>
          <w:w w:val="110"/>
          <w:sz w:val="14"/>
        </w:rPr>
        <w:t> </w:t>
      </w:r>
      <w:r>
        <w:rPr>
          <w:w w:val="110"/>
          <w:sz w:val="14"/>
        </w:rPr>
        <w:t>ugotovitvah  Štefanije  Po-dbcv.šek,   </w:t>
      </w:r>
      <w:r>
        <w:rPr>
          <w:b/>
          <w:w w:val="110"/>
          <w:sz w:val="14"/>
        </w:rPr>
        <w:t>ki  </w:t>
      </w:r>
      <w:r>
        <w:rPr>
          <w:w w:val="110"/>
          <w:sz w:val="14"/>
        </w:rPr>
        <w:t>je  hi.la   med   ,okupacijo   učiteljica   </w:t>
      </w:r>
      <w:r>
        <w:rPr>
          <w:w w:val="110"/>
          <w:sz w:val="14"/>
          <w:vertAlign w:val="subscript"/>
        </w:rPr>
        <w:t>Y</w:t>
      </w:r>
      <w:r>
        <w:rPr>
          <w:w w:val="110"/>
          <w:sz w:val="14"/>
          <w:vertAlign w:val="baseline"/>
        </w:rPr>
        <w:t>   Do­ brunjah</w:t>
      </w:r>
      <w:r>
        <w:rPr>
          <w:spacing w:val="38"/>
          <w:w w:val="110"/>
          <w:sz w:val="14"/>
          <w:vertAlign w:val="baseline"/>
        </w:rPr>
        <w:t> </w:t>
      </w:r>
      <w:r>
        <w:rPr>
          <w:w w:val="110"/>
          <w:sz w:val="14"/>
          <w:vertAlign w:val="baseline"/>
        </w:rPr>
        <w:t>in si  je sproti: ,1Jeležila  urhov:ske zločh1e, po ,osvobodiiY'i  pa 1u1,taneno  zas1Lšflla yse njihove</w:t>
      </w:r>
      <w:r>
        <w:rPr>
          <w:spacing w:val="38"/>
          <w:w w:val="110"/>
          <w:sz w:val="14"/>
          <w:vertAlign w:val="baseline"/>
        </w:rPr>
        <w:t> </w:t>
      </w:r>
      <w:r>
        <w:rPr>
          <w:w w:val="110"/>
          <w:sz w:val="15"/>
          <w:vertAlign w:val="baseline"/>
        </w:rPr>
        <w:t>,ive </w:t>
      </w:r>
      <w:r>
        <w:rPr>
          <w:w w:val="110"/>
          <w:sz w:val="14"/>
          <w:vertAlign w:val="baseline"/>
        </w:rPr>
        <w:t>,priče,  O  belo,ga,nlis!ii:nem </w:t>
      </w:r>
      <w:r>
        <w:rPr>
          <w:w w:val="110"/>
          <w:sz w:val="15"/>
          <w:vertAlign w:val="baseline"/>
        </w:rPr>
        <w:t>izdajstvu </w:t>
      </w:r>
      <w:r>
        <w:rPr>
          <w:rFonts w:ascii="Arial" w:hAnsi="Arial"/>
          <w:w w:val="110"/>
          <w:sz w:val="13"/>
          <w:vertAlign w:val="baseline"/>
        </w:rPr>
        <w:t>in </w:t>
      </w:r>
      <w:r>
        <w:rPr>
          <w:w w:val="110"/>
          <w:sz w:val="15"/>
          <w:vertAlign w:val="baseline"/>
        </w:rPr>
        <w:t>zločimstvu </w:t>
      </w:r>
      <w:r>
        <w:rPr>
          <w:w w:val="110"/>
          <w:sz w:val="14"/>
          <w:vertAlign w:val="baseline"/>
        </w:rPr>
        <w:t>na   </w:t>
      </w:r>
      <w:r>
        <w:rPr>
          <w:w w:val="110"/>
          <w:sz w:val="15"/>
          <w:vertAlign w:val="baseline"/>
        </w:rPr>
        <w:t>Sv.  Urhu  </w:t>
      </w:r>
      <w:r>
        <w:rPr>
          <w:rFonts w:ascii="Arial" w:hAnsi="Arial"/>
          <w:w w:val="110"/>
          <w:sz w:val="13"/>
          <w:vertAlign w:val="baseline"/>
        </w:rPr>
        <w:t>je  </w:t>
      </w:r>
      <w:r>
        <w:rPr>
          <w:w w:val="110"/>
          <w:sz w:val="15"/>
          <w:vertAlign w:val="baseline"/>
        </w:rPr>
        <w:t>v  </w:t>
      </w:r>
      <w:r>
        <w:rPr>
          <w:rFonts w:ascii="Arial" w:hAnsi="Arial"/>
          <w:w w:val="110"/>
          <w:sz w:val="13"/>
          <w:vertAlign w:val="baseline"/>
        </w:rPr>
        <w:t>))Lju,dsld </w:t>
      </w:r>
      <w:r>
        <w:rPr>
          <w:w w:val="110"/>
          <w:sz w:val="14"/>
          <w:vertAlign w:val="baseline"/>
        </w:rPr>
        <w:t>pnwici« </w:t>
      </w:r>
      <w:r>
        <w:rPr>
          <w:spacing w:val="38"/>
          <w:w w:val="110"/>
          <w:sz w:val="14"/>
          <w:vertAlign w:val="baseline"/>
        </w:rPr>
        <w:t> </w:t>
      </w:r>
      <w:r>
        <w:rPr>
          <w:w w:val="110"/>
          <w:sz w:val="14"/>
          <w:vertAlign w:val="baseline"/>
        </w:rPr>
        <w:t>(17.   junija   19fi   in   naslednje   dni)   objavila   vrsto   člankov   in   kasneje   napis&gt;Lla ob.širno kroniko o S\T. Urhu, ki</w:t>
      </w:r>
      <w:r>
        <w:rPr>
          <w:spacing w:val="38"/>
          <w:w w:val="110"/>
          <w:sz w:val="14"/>
          <w:vertAlign w:val="baseline"/>
        </w:rPr>
        <w:t> </w:t>
      </w:r>
      <w:r>
        <w:rPr>
          <w:b/>
          <w:w w:val="110"/>
          <w:sz w:val="12"/>
          <w:vertAlign w:val="baseline"/>
        </w:rPr>
        <w:t>p11 </w:t>
      </w:r>
      <w:r>
        <w:rPr>
          <w:w w:val="110"/>
          <w:sz w:val="14"/>
          <w:vertAlign w:val="baseline"/>
        </w:rPr>
        <w:t>je  ostala He v</w:t>
      </w:r>
      <w:r>
        <w:rPr>
          <w:spacing w:val="24"/>
          <w:w w:val="110"/>
          <w:sz w:val="14"/>
          <w:vertAlign w:val="baseline"/>
        </w:rPr>
        <w:t> </w:t>
      </w:r>
      <w:r>
        <w:rPr>
          <w:w w:val="110"/>
          <w:sz w:val="14"/>
          <w:vertAlign w:val="baseline"/>
        </w:rPr>
        <w:t>rokcrpisu.</w:t>
      </w:r>
    </w:p>
    <w:p>
      <w:pPr>
        <w:spacing w:before="0"/>
        <w:ind w:left="1019" w:right="0" w:firstLine="0"/>
        <w:jc w:val="both"/>
        <w:rPr>
          <w:i/>
          <w:sz w:val="13"/>
        </w:rPr>
      </w:pPr>
      <w:r>
        <w:rPr>
          <w:rFonts w:ascii="Arial" w:hAnsi="Arial"/>
          <w:w w:val="110"/>
          <w:sz w:val="10"/>
        </w:rPr>
        <w:t>HH </w:t>
      </w:r>
      <w:r>
        <w:rPr>
          <w:b/>
          <w:w w:val="110"/>
          <w:sz w:val="14"/>
        </w:rPr>
        <w:t>K-0če,vski </w:t>
      </w:r>
      <w:r>
        <w:rPr>
          <w:w w:val="110"/>
          <w:sz w:val="14"/>
        </w:rPr>
        <w:t>proees •oktnbra Hf.!3.  leita, steno,grafski  </w:t>
      </w:r>
      <w:r>
        <w:rPr>
          <w:b/>
          <w:w w:val="110"/>
          <w:sz w:val="14"/>
        </w:rPr>
        <w:t>zapisniik  raz.prave </w:t>
      </w:r>
      <w:r>
        <w:rPr>
          <w:w w:val="120"/>
          <w:sz w:val="14"/>
        </w:rPr>
        <w:t>str. </w:t>
      </w:r>
      <w:r>
        <w:rPr>
          <w:b/>
          <w:w w:val="110"/>
          <w:sz w:val="14"/>
        </w:rPr>
        <w:t>50  </w:t>
      </w:r>
      <w:r>
        <w:rPr>
          <w:w w:val="110"/>
          <w:sz w:val="14"/>
        </w:rPr>
        <w:t>do </w:t>
      </w:r>
      <w:r>
        <w:rPr>
          <w:i/>
          <w:w w:val="110"/>
          <w:sz w:val="13"/>
        </w:rPr>
        <w:t>52,</w:t>
      </w:r>
    </w:p>
    <w:p>
      <w:pPr>
        <w:spacing w:before="12"/>
        <w:ind w:left="718" w:right="0" w:firstLine="0"/>
        <w:jc w:val="both"/>
        <w:rPr>
          <w:sz w:val="14"/>
        </w:rPr>
      </w:pPr>
      <w:r>
        <w:rPr>
          <w:w w:val="115"/>
          <w:sz w:val="14"/>
        </w:rPr>
        <w:t>zaslišanje pri,če JakHha Moj.škNca in njf'go•vD soočenje z VUctDrj0m Habičem.</w:t>
      </w:r>
    </w:p>
    <w:p>
      <w:pPr>
        <w:spacing w:before="16"/>
        <w:ind w:left="1011" w:right="0" w:firstLine="0"/>
        <w:jc w:val="both"/>
        <w:rPr>
          <w:sz w:val="14"/>
        </w:rPr>
      </w:pPr>
      <w:r>
        <w:rPr>
          <w:w w:val="125"/>
          <w:sz w:val="10"/>
        </w:rPr>
        <w:t>162 </w:t>
      </w:r>
      <w:r>
        <w:rPr>
          <w:w w:val="125"/>
          <w:sz w:val="14"/>
        </w:rPr>
        <w:t>Štefanija P., Sv. Urh - belogardistična klaYnica, &gt;Ljudska pravica«, 17. jun. 1945.</w:t>
      </w:r>
    </w:p>
    <w:p>
      <w:pPr>
        <w:spacing w:after="0"/>
        <w:jc w:val="both"/>
        <w:rPr>
          <w:sz w:val="14"/>
        </w:rPr>
        <w:sectPr>
          <w:pgSz w:w="7900" w:h="12300"/>
          <w:pgMar w:top="200" w:bottom="280" w:left="200" w:right="200"/>
        </w:sectPr>
      </w:pPr>
    </w:p>
    <w:p>
      <w:pPr>
        <w:tabs>
          <w:tab w:pos="6791" w:val="right" w:leader="none"/>
        </w:tabs>
        <w:spacing w:before="75"/>
        <w:ind w:left="1710" w:right="0" w:firstLine="0"/>
        <w:jc w:val="left"/>
        <w:rPr>
          <w:rFonts w:ascii="Courier New"/>
          <w:sz w:val="21"/>
        </w:rPr>
      </w:pPr>
      <w:r>
        <w:rPr/>
        <w:pict>
          <v:line style="position:absolute;mso-position-horizontal-relative:page;mso-position-vertical-relative:paragraph;z-index:252974080" from="16.309469pt,18.564713pt" to="53.72532pt,18.564713pt" stroked="true" strokeweight=".239606pt" strokecolor="#000000">
            <v:stroke dashstyle="solid"/>
            <w10:wrap type="none"/>
          </v:line>
        </w:pict>
      </w:r>
      <w:r>
        <w:rPr/>
        <w:pict>
          <v:line style="position:absolute;mso-position-horizontal-relative:page;mso-position-vertical-relative:paragraph;z-index:252975104" from="253.276489pt,18.804316pt" to="325.230040pt,18.804316pt" stroked="true" strokeweight=".239606pt" strokecolor="#000000">
            <v:stroke dashstyle="solid"/>
            <w10:wrap type="none"/>
          </v:line>
        </w:pict>
      </w:r>
      <w:r>
        <w:rPr>
          <w:w w:val="110"/>
          <w:sz w:val="15"/>
        </w:rPr>
        <w:t>:\iVAC NA DOLEN,JSKEllI IN V</w:t>
      </w:r>
      <w:r>
        <w:rPr>
          <w:spacing w:val="18"/>
          <w:w w:val="110"/>
          <w:sz w:val="15"/>
        </w:rPr>
        <w:t> </w:t>
      </w:r>
      <w:r>
        <w:rPr>
          <w:w w:val="110"/>
          <w:sz w:val="15"/>
        </w:rPr>
        <w:t>L.JUBL.JANI</w:t>
        <w:tab/>
      </w:r>
      <w:r>
        <w:rPr>
          <w:rFonts w:ascii="Courier New"/>
          <w:w w:val="110"/>
          <w:position w:val="4"/>
          <w:sz w:val="21"/>
        </w:rPr>
        <w:t>481</w:t>
      </w:r>
    </w:p>
    <w:p>
      <w:pPr>
        <w:pStyle w:val="BodyText"/>
        <w:spacing w:line="235" w:lineRule="auto" w:before="301"/>
        <w:ind w:left="110" w:right="714" w:hanging="3"/>
      </w:pPr>
      <w:r>
        <w:rPr>
          <w:w w:val="115"/>
        </w:rPr>
        <w:t>se zbrali »delomrzneži, kriminalci in pustolovci. Povečini je bil to mlajši kader, ki ga je  vzgojila  Katoliška  akcija,  starejši  pa  so  prav  tako  izšli iz klerikalnega </w:t>
      </w:r>
      <w:r>
        <w:rPr>
          <w:spacing w:val="2"/>
          <w:w w:val="115"/>
        </w:rPr>
        <w:t>tabor </w:t>
      </w:r>
      <w:r>
        <w:rPr>
          <w:w w:val="115"/>
        </w:rPr>
        <w:t>a" .</w:t>
      </w:r>
      <w:r>
        <w:rPr>
          <w:rFonts w:ascii="Arial" w:hAnsi="Arial"/>
          <w:w w:val="115"/>
          <w:position w:val="7"/>
          <w:sz w:val="10"/>
        </w:rPr>
        <w:t>163 </w:t>
      </w:r>
      <w:r>
        <w:rPr>
          <w:w w:val="115"/>
        </w:rPr>
        <w:t>Njihov poveljnik je tri tedne bil glavačevec Danilo Capuder in nato njegov brat Jelo Capuder, ki je imel dva namest­ nika: Marijana Lavriča in De Paulisa Ejrika iz Ljubljane. Za njihovega kurata je najprej prišel župnik Janez Črnilec, begunec iz Cerkelj na Gorenjskem, nato pa kaplan Peter</w:t>
      </w:r>
      <w:r>
        <w:rPr>
          <w:spacing w:val="-19"/>
          <w:w w:val="115"/>
        </w:rPr>
        <w:t> </w:t>
      </w:r>
      <w:r>
        <w:rPr>
          <w:w w:val="115"/>
        </w:rPr>
        <w:t>Križaj.</w:t>
      </w:r>
    </w:p>
    <w:p>
      <w:pPr>
        <w:pStyle w:val="BodyText"/>
        <w:spacing w:line="235" w:lineRule="auto" w:before="30"/>
        <w:ind w:left="114" w:right="700" w:firstLine="387"/>
      </w:pPr>
      <w:r>
        <w:rPr>
          <w:w w:val="115"/>
        </w:rPr>
        <w:t>Pozno zvečer 5. oktobra so Capudrovi belogardisti z  italijanskimi fašisti vdrli v Dobrunje, s postelj metali ljudi,  jih gonili v Tometovo  hišo  in po  vasi  ropali  dragocenosti.  Zjutraj  je  zacingljal  mrtvaški  zvonček. Iz Bizovika je prihajal belogardistični kurat Janez Črnilec, ministrantovo vlogo pa je igral Ivan Habič, kasnejši beli poveljnik pri Sv. Urhu. Šele  sedaj so ljudje spoznali, da se odloča o življenju in smrti, ne pa o inter­ naciji. »Matere in žene so obupno zajokale, otroci pa so začeli na ves glas klicati ·r.daj očeta, zdaj mater. Nekatere matere so padle v nezavest in  so jih morali močiti in obujati k zavesti. Nastal je tak  poplah,  da  »vojni kurat« ni mogel opraviti  svoje  dolžnosti.  Obsojence  so  morali  odpeljati k sosedu Svojci so pritisnili k oknom Tometove hiše, da se še</w:t>
      </w:r>
      <w:r>
        <w:rPr>
          <w:spacing w:val="30"/>
          <w:w w:val="115"/>
        </w:rPr>
        <w:t> </w:t>
      </w:r>
      <w:r>
        <w:rPr>
          <w:w w:val="115"/>
        </w:rPr>
        <w:t>poslednjič</w:t>
      </w:r>
    </w:p>
    <w:p>
      <w:pPr>
        <w:pStyle w:val="BodyText"/>
        <w:spacing w:line="235" w:lineRule="auto"/>
        <w:ind w:left="120" w:right="698" w:firstLine="3"/>
        <w:rPr>
          <w:rFonts w:ascii="Arial" w:hAnsi="Arial"/>
          <w:sz w:val="10"/>
        </w:rPr>
      </w:pPr>
      <w:r>
        <w:rPr>
          <w:w w:val="115"/>
        </w:rPr>
        <w:t>od daleč poslove od svojih mater in očetov ... Fašisti in izdajalci pa so namerili proti oknom puškine cevi in  nagnali  jokajoče  sorodnike.«  žene in otroke so nato naložili na italijanske kamione in jih odpeljali v inter­ nacijo, šest družinskih očetov pa so belogardisti kot prve svoje žrtve postrelili pri Sv. Urhu.  Ko se  je  Jelo  Capuder  vračal,  sta  Marija  Vidic in njena hči Marija Marolt slišali, kako je svojim pajdašem, vihteč v roki samokres, dejal: »šestintridesetim sem že dal  lasciapassare  (propustnico) za v nebesa, bog ve, kolikim ga bom še </w:t>
      </w:r>
      <w:r>
        <w:rPr>
          <w:spacing w:val="2"/>
          <w:w w:val="115"/>
        </w:rPr>
        <w:t>dal?!«'"</w:t>
      </w:r>
      <w:r>
        <w:rPr>
          <w:spacing w:val="45"/>
          <w:w w:val="115"/>
        </w:rPr>
        <w:t> </w:t>
      </w:r>
      <w:r>
        <w:rPr>
          <w:rFonts w:ascii="Arial" w:hAnsi="Arial"/>
          <w:w w:val="115"/>
          <w:position w:val="7"/>
          <w:sz w:val="10"/>
        </w:rPr>
        <w:t>4</w:t>
      </w:r>
    </w:p>
    <w:p>
      <w:pPr>
        <w:pStyle w:val="BodyText"/>
        <w:spacing w:line="235" w:lineRule="auto" w:before="29"/>
        <w:ind w:left="122" w:right="701" w:firstLine="393"/>
      </w:pPr>
      <w:r>
        <w:rPr>
          <w:w w:val="110"/>
        </w:rPr>
        <w:t>Dne 6. oktobra so se belogardisti pod vodstvom bivšega</w:t>
      </w:r>
      <w:r>
        <w:rPr>
          <w:spacing w:val="52"/>
          <w:w w:val="110"/>
        </w:rPr>
        <w:t> </w:t>
      </w:r>
      <w:r>
        <w:rPr>
          <w:w w:val="110"/>
        </w:rPr>
        <w:t>orožnika  Rudolfa</w:t>
      </w:r>
      <w:r>
        <w:rPr>
          <w:spacing w:val="52"/>
          <w:w w:val="110"/>
        </w:rPr>
        <w:t> </w:t>
      </w:r>
      <w:r>
        <w:rPr>
          <w:w w:val="110"/>
        </w:rPr>
        <w:t>Jurkoviča  utaborili   tudi  v  Tometovi   hiši  v  Dobrunjah.   Zvečer so že aretirali Marijo Marolt, Pavlo Lukanc, ki je imela troje šoloobveznih otrok in bolnega moža, in starega</w:t>
      </w:r>
      <w:r>
        <w:rPr>
          <w:spacing w:val="52"/>
          <w:w w:val="110"/>
        </w:rPr>
        <w:t> </w:t>
      </w:r>
      <w:r>
        <w:rPr>
          <w:w w:val="110"/>
        </w:rPr>
        <w:t>Klemenčiča,  ki  jih  je  Jelo  Capuder obsodil na smrt, in nekatere druge, ki </w:t>
      </w:r>
      <w:r>
        <w:rPr>
          <w:b/>
          <w:w w:val="110"/>
          <w:sz w:val="18"/>
        </w:rPr>
        <w:t>jim </w:t>
      </w:r>
      <w:r>
        <w:rPr>
          <w:w w:val="110"/>
        </w:rPr>
        <w:t>je določil  le  internacijo.  Tudi Marijo Maroltovo je končno pomilostil in poslal v</w:t>
      </w:r>
      <w:r>
        <w:rPr>
          <w:spacing w:val="36"/>
          <w:w w:val="110"/>
        </w:rPr>
        <w:t> </w:t>
      </w:r>
      <w:r>
        <w:rPr>
          <w:w w:val="110"/>
        </w:rPr>
        <w:t>internacijo.</w:t>
      </w:r>
    </w:p>
    <w:p>
      <w:pPr>
        <w:pStyle w:val="BodyText"/>
        <w:spacing w:line="235" w:lineRule="auto" w:before="38"/>
        <w:ind w:left="131" w:right="691" w:firstLine="385"/>
      </w:pPr>
      <w:r>
        <w:rPr>
          <w:w w:val="115"/>
        </w:rPr>
        <w:t>Po naselitvi belogardistov v Dobrunje so partizani požgali cerkov­ nikovo domačijo pri Sv. Urhu, da bi preprečili ustanovitev bele  posto­ janke na tej prikladni točki. V noči na 22. oktober je oddelek Tomšičeve brigade napadel Bizovik. Med napadom so belogardisti polovili domače partizana Antona Vrbinca in jih med bitko postavili pred  vrata  posto­ janke, da sta bila Vrbinčev  oče in  sestra  v  boju  ustreljena.  Po  bitki  pa so ustrelili dva člana MVAC, ker nista hotela streljati na</w:t>
      </w:r>
      <w:r>
        <w:rPr>
          <w:spacing w:val="-20"/>
          <w:w w:val="115"/>
        </w:rPr>
        <w:t> </w:t>
      </w:r>
      <w:r>
        <w:rPr>
          <w:w w:val="115"/>
        </w:rPr>
        <w:t>partizane.</w:t>
      </w:r>
    </w:p>
    <w:p>
      <w:pPr>
        <w:pStyle w:val="BodyText"/>
        <w:spacing w:line="232" w:lineRule="auto"/>
        <w:ind w:left="140" w:right="642" w:firstLine="380"/>
        <w:jc w:val="left"/>
      </w:pPr>
      <w:r>
        <w:rPr/>
        <w:pict>
          <v:shape style="position:absolute;margin-left:16.309469pt;margin-top:89.110481pt;width:51.85pt;height:.1pt;mso-position-horizontal-relative:page;mso-position-vertical-relative:paragraph;z-index:-250343424;mso-wrap-distance-left:0;mso-wrap-distance-right:0" coordorigin="326,1782" coordsize="1037,0" path="m326,1782l1362,1782e" filled="false" stroked="true" strokeweight=".239606pt" strokecolor="#000000">
            <v:path arrowok="t"/>
            <v:stroke dashstyle="solid"/>
            <w10:wrap type="topAndBottom"/>
          </v:shape>
        </w:pict>
      </w:r>
      <w:r>
        <w:rPr>
          <w:w w:val="115"/>
        </w:rPr>
        <w:t>Dne 29. oktobra 1942 se je  iz  legaliziranega  štajerskega  bataljona vrnil Lojze Dežman, za njim pa še Franc Grum, Ivan Korošec,  Andrej Mehle in Polde Selan. Capuder je Dežmana imenmzal za poveljnika v· Dobrunjah, v pozidano cerkovnikovo hišo na Urhu pa je -poslal novo belo skupino pod vodstvom Jurkoviča in Ivana Habiča, ki so ga  ljudje imeno­ vali »bi.zovski  vrag«.  Manjši  beli  oddelek  je  nekaj  mesecev  bival  tudi v Sostrem. Dežman je tako marljivo kradel ljudem obleke, bicikle, jahal­ nega konja, kočijo, motor in osebni avto, da je bil vsak dan</w:t>
      </w:r>
      <w:r>
        <w:rPr>
          <w:spacing w:val="31"/>
          <w:w w:val="115"/>
        </w:rPr>
        <w:t> </w:t>
      </w:r>
      <w:r>
        <w:rPr>
          <w:w w:val="115"/>
        </w:rPr>
        <w:t>drugače</w:t>
      </w:r>
    </w:p>
    <w:p>
      <w:pPr>
        <w:spacing w:line="168" w:lineRule="exact" w:before="39"/>
        <w:ind w:left="456" w:right="0" w:firstLine="0"/>
        <w:jc w:val="left"/>
        <w:rPr>
          <w:sz w:val="14"/>
        </w:rPr>
      </w:pPr>
      <w:r>
        <w:rPr>
          <w:w w:val="120"/>
          <w:sz w:val="10"/>
        </w:rPr>
        <w:t>rn3 </w:t>
      </w:r>
      <w:r>
        <w:rPr>
          <w:w w:val="120"/>
          <w:sz w:val="14"/>
        </w:rPr>
        <w:t>Štefanija Podbevšek, Sv. Urh (rokopis), </w:t>
      </w:r>
      <w:r>
        <w:rPr>
          <w:w w:val="120"/>
          <w:sz w:val="15"/>
        </w:rPr>
        <w:t>sh. </w:t>
      </w:r>
      <w:r>
        <w:rPr>
          <w:w w:val="120"/>
          <w:sz w:val="14"/>
        </w:rPr>
        <w:t>46.</w:t>
      </w:r>
    </w:p>
    <w:p>
      <w:pPr>
        <w:spacing w:line="179" w:lineRule="exact" w:before="0"/>
        <w:ind w:left="453" w:right="0" w:firstLine="0"/>
        <w:jc w:val="left"/>
        <w:rPr>
          <w:i/>
          <w:sz w:val="14"/>
        </w:rPr>
      </w:pPr>
      <w:r>
        <w:rPr>
          <w:rFonts w:ascii="Arial"/>
          <w:w w:val="120"/>
          <w:sz w:val="13"/>
        </w:rPr>
        <w:t>rn1 </w:t>
      </w:r>
      <w:r>
        <w:rPr>
          <w:w w:val="120"/>
          <w:sz w:val="14"/>
        </w:rPr>
        <w:t>Prav </w:t>
      </w:r>
      <w:r>
        <w:rPr>
          <w:w w:val="120"/>
          <w:sz w:val="16"/>
        </w:rPr>
        <w:t>lam, </w:t>
      </w:r>
      <w:r>
        <w:rPr>
          <w:w w:val="120"/>
          <w:sz w:val="14"/>
        </w:rPr>
        <w:t>stran </w:t>
      </w:r>
      <w:r>
        <w:rPr>
          <w:i/>
          <w:w w:val="120"/>
          <w:sz w:val="14"/>
        </w:rPr>
        <w:t>53.</w:t>
      </w:r>
    </w:p>
    <w:p>
      <w:pPr>
        <w:tabs>
          <w:tab w:pos="6580" w:val="right" w:leader="none"/>
        </w:tabs>
        <w:spacing w:before="131"/>
        <w:ind w:left="153" w:right="0" w:firstLine="0"/>
        <w:jc w:val="both"/>
        <w:rPr>
          <w:sz w:val="14"/>
        </w:rPr>
      </w:pPr>
      <w:r>
        <w:rPr>
          <w:w w:val="115"/>
          <w:sz w:val="14"/>
        </w:rPr>
        <w:t>Zločin</w:t>
      </w:r>
      <w:r>
        <w:rPr>
          <w:spacing w:val="33"/>
          <w:w w:val="115"/>
          <w:sz w:val="14"/>
        </w:rPr>
        <w:t> </w:t>
      </w:r>
      <w:r>
        <w:rPr>
          <w:w w:val="115"/>
          <w:sz w:val="14"/>
        </w:rPr>
        <w:t>nad</w:t>
      </w:r>
      <w:r>
        <w:rPr>
          <w:spacing w:val="9"/>
          <w:w w:val="115"/>
          <w:sz w:val="14"/>
        </w:rPr>
        <w:t> </w:t>
      </w:r>
      <w:r>
        <w:rPr>
          <w:w w:val="115"/>
          <w:sz w:val="14"/>
        </w:rPr>
        <w:t>domo,·ino</w:t>
        <w:tab/>
        <w:t>31</w:t>
      </w:r>
    </w:p>
    <w:p>
      <w:pPr>
        <w:spacing w:after="0"/>
        <w:jc w:val="both"/>
        <w:rPr>
          <w:sz w:val="14"/>
        </w:rPr>
        <w:sectPr>
          <w:pgSz w:w="7900" w:h="12300"/>
          <w:pgMar w:top="140" w:bottom="280" w:left="200" w:right="200"/>
        </w:sectPr>
      </w:pPr>
    </w:p>
    <w:p>
      <w:pPr>
        <w:tabs>
          <w:tab w:pos="2554" w:val="left" w:leader="none"/>
        </w:tabs>
        <w:spacing w:before="79"/>
        <w:ind w:left="583" w:right="0" w:firstLine="0"/>
        <w:jc w:val="left"/>
        <w:rPr>
          <w:sz w:val="14"/>
        </w:rPr>
      </w:pPr>
      <w:r>
        <w:rPr/>
        <w:pict>
          <v:shape style="position:absolute;margin-left:42.213509pt;margin-top:19.26473pt;width:116.1pt;height:.1pt;mso-position-horizontal-relative:page;mso-position-vertical-relative:paragraph;z-index:-250340352;mso-wrap-distance-left:0;mso-wrap-distance-right:0" coordorigin="844,385" coordsize="2322,0" path="m844,385l3166,385e" filled="false" stroked="true" strokeweight=".239607pt" strokecolor="#000000">
            <v:path arrowok="t"/>
            <v:stroke dashstyle="solid"/>
            <w10:wrap type="topAndBottom"/>
          </v:shape>
        </w:pict>
      </w:r>
      <w:r>
        <w:rPr/>
        <w:pict>
          <v:shape style="position:absolute;margin-left:199.554749pt;margin-top:19.26473pt;width:35.5pt;height:.1pt;mso-position-horizontal-relative:page;mso-position-vertical-relative:paragraph;z-index:-250339328;mso-wrap-distance-left:0;mso-wrap-distance-right:0" coordorigin="3991,385" coordsize="710,0" path="m3991,385l4701,385e" filled="false" stroked="true" strokeweight=".239607pt" strokecolor="#000000">
            <v:path arrowok="t"/>
            <v:stroke dashstyle="solid"/>
            <w10:wrap type="topAndBottom"/>
          </v:shape>
        </w:pict>
      </w:r>
      <w:r>
        <w:rPr>
          <w:rFonts w:ascii="Courier New" w:hAnsi="Courier New"/>
          <w:w w:val="110"/>
          <w:position w:val="5"/>
          <w:sz w:val="21"/>
        </w:rPr>
        <w:t>482</w:t>
        <w:tab/>
      </w:r>
      <w:r>
        <w:rPr>
          <w:w w:val="115"/>
          <w:sz w:val="14"/>
        </w:rPr>
        <w:t>NASTOP OBOROžENlU</w:t>
      </w:r>
      <w:r>
        <w:rPr>
          <w:spacing w:val="4"/>
          <w:w w:val="115"/>
          <w:sz w:val="14"/>
        </w:rPr>
        <w:t> </w:t>
      </w:r>
      <w:r>
        <w:rPr>
          <w:w w:val="115"/>
          <w:sz w:val="14"/>
        </w:rPr>
        <w:t>ODDELKOV</w:t>
      </w:r>
    </w:p>
    <w:p>
      <w:pPr>
        <w:spacing w:line="247" w:lineRule="auto" w:before="226"/>
        <w:ind w:left="622" w:right="139" w:hanging="10"/>
        <w:jc w:val="both"/>
        <w:rPr>
          <w:sz w:val="18"/>
        </w:rPr>
      </w:pPr>
      <w:r>
        <w:rPr>
          <w:w w:val="120"/>
          <w:sz w:val="18"/>
        </w:rPr>
        <w:t>oblečen in se prevažal z drugačnim vozilom. Ivan Habič,  ta  »bizovski vrag«, je stalno nosil s seboj debelo mašno knjižico, iz katere  je glasno molil pred vsakim zaslišanjem pripornikov, nato pa jih zverinsko pretepal, da so mnoge morali pošiljati v bolnišnico na oddelek za »vojne</w:t>
      </w:r>
      <w:r>
        <w:rPr>
          <w:spacing w:val="-25"/>
          <w:w w:val="120"/>
          <w:sz w:val="18"/>
        </w:rPr>
        <w:t> </w:t>
      </w:r>
      <w:r>
        <w:rPr>
          <w:w w:val="120"/>
          <w:sz w:val="18"/>
        </w:rPr>
        <w:t>poškodbe«.</w:t>
      </w:r>
    </w:p>
    <w:p>
      <w:pPr>
        <w:spacing w:line="247" w:lineRule="auto" w:before="39"/>
        <w:ind w:left="620" w:right="124" w:firstLine="389"/>
        <w:jc w:val="both"/>
        <w:rPr>
          <w:sz w:val="18"/>
        </w:rPr>
      </w:pPr>
      <w:r>
        <w:rPr>
          <w:w w:val="120"/>
          <w:sz w:val="18"/>
        </w:rPr>
        <w:t>Ljubljanski škofijski ordinariat je 3. novembra 1942 poslal kaplana Petra Križaja iz Most za »dušebrižniško« službo v Bizovik in na Sv. Urh. Tam je Križaj  »kot  kurat  in  nadporočnik  slovenskega  domobranstva  in še preje kot kurat v četi znanega  morilca  Gabrijela  Capudra  ter  kasneje kot kurat postojanke pri Sv. Urhu in kot  sodnik  črne  roke  moralno podpiral in bodril k izvrševanju množičnih umorov,  sodeloval  pri  muče­ nju pripornikov, obsojal pripadnike Osvobodilne fronte na  smrt  ter  tudi sam sodeloval kot neposredni izvrševalec ubojstev. </w:t>
      </w:r>
      <w:r>
        <w:rPr>
          <w:w w:val="110"/>
          <w:sz w:val="18"/>
        </w:rPr>
        <w:t>«</w:t>
      </w:r>
      <w:r>
        <w:rPr>
          <w:w w:val="110"/>
          <w:position w:val="7"/>
          <w:sz w:val="10"/>
        </w:rPr>
        <w:t>165 </w:t>
      </w:r>
      <w:r>
        <w:rPr>
          <w:w w:val="120"/>
          <w:sz w:val="18"/>
        </w:rPr>
        <w:t>Beli »kurat« Peter Križaj je maševal  in  pridigal  z  revolverjem  za  pasom,  letal  za  dekleti, ki so se ga bolj bale kot vsakega fašista, v osebnem avtomobilu prevažal naropano  blago,  včasih  kar   celega  teleta,  in  ga  prodajal  na  črni  borzi v Ljubljani</w:t>
      </w:r>
      <w:r>
        <w:rPr>
          <w:spacing w:val="-25"/>
          <w:w w:val="120"/>
          <w:sz w:val="18"/>
        </w:rPr>
        <w:t> </w:t>
      </w:r>
      <w:r>
        <w:rPr>
          <w:w w:val="120"/>
          <w:sz w:val="18"/>
        </w:rPr>
        <w:t>...</w:t>
      </w:r>
    </w:p>
    <w:p>
      <w:pPr>
        <w:spacing w:line="247" w:lineRule="auto" w:before="39"/>
        <w:ind w:left="620" w:right="126" w:firstLine="395"/>
        <w:jc w:val="both"/>
        <w:rPr>
          <w:sz w:val="10"/>
        </w:rPr>
      </w:pPr>
      <w:r>
        <w:rPr>
          <w:w w:val="120"/>
          <w:sz w:val="18"/>
        </w:rPr>
        <w:t>V torek 3. novembra 1942 je bizoviški poveljnik Jelo  Capuder  s svojimi zvestimi po naročilu kaplana Glavača ustrelil mihailovicevskega kapetana Lesjaka z mihailovicevskim imenom Lampe in belogardističnim Svoboda, ki je bil glavni intendant MVAC v Ljubljani in hkrati pomočnik majorja Karla Novaka. Nato sta  Capuder  in  Lavrič  to  žrtev  iz  lastni.h vrst izropala in  se  okrog  hvalila:  »Je  mislil,  da  bo  on  nas,  pa  smo  mi n</w:t>
      </w:r>
      <w:r>
        <w:rPr>
          <w:spacing w:val="-32"/>
          <w:w w:val="120"/>
          <w:sz w:val="18"/>
        </w:rPr>
        <w:t> </w:t>
      </w:r>
      <w:r>
        <w:rPr>
          <w:w w:val="120"/>
          <w:sz w:val="18"/>
        </w:rPr>
        <w:t>jega.«</w:t>
      </w:r>
      <w:r>
        <w:rPr>
          <w:w w:val="120"/>
          <w:position w:val="7"/>
          <w:sz w:val="10"/>
        </w:rPr>
        <w:t>166</w:t>
      </w:r>
    </w:p>
    <w:p>
      <w:pPr>
        <w:spacing w:line="247" w:lineRule="auto" w:before="3"/>
        <w:ind w:left="637" w:right="116" w:firstLine="389"/>
        <w:jc w:val="both"/>
        <w:rPr>
          <w:sz w:val="10"/>
        </w:rPr>
      </w:pPr>
      <w:r>
        <w:rPr>
          <w:w w:val="110"/>
          <w:sz w:val="18"/>
        </w:rPr>
        <w:t>To </w:t>
      </w:r>
      <w:r>
        <w:rPr>
          <w:w w:val="120"/>
          <w:sz w:val="18"/>
        </w:rPr>
        <w:t>krvavo medsebojno obračunanje so izrabili mihailovicevci in voditelji Slovenske legije, da so se znebili glavačcvskega poveljstva belo­ gardistične čete v Bizoviku. Italijanom so naznanili Jela Capudra·  in njegove pomočnike, da na lastno pest ropajo in poneverjajo denar, čeprav njihove čete MVAC niso bile nič boljše. Italijani so res ugotovili primanj­ kljaj 24.490 lir in L januarja 1943 Jela  Capudra,  Marijana  Lavriča  in Ejrika De Paulisa izključili iz MVAC.</w:t>
      </w:r>
      <w:r>
        <w:rPr>
          <w:rFonts w:ascii="Arial" w:hAnsi="Arial"/>
          <w:w w:val="120"/>
          <w:position w:val="6"/>
          <w:sz w:val="10"/>
        </w:rPr>
        <w:t>167  </w:t>
      </w:r>
      <w:r>
        <w:rPr>
          <w:w w:val="120"/>
          <w:sz w:val="18"/>
        </w:rPr>
        <w:t>Nato  je Jelo  Capuder  v Ljubljani s partizansko krinko organiziral  rop  v  frančiškanski  samostan,  zaradi česar ga je okrožno sodišče kljub protekciji 17. avgusta 1943 obsodilo na šest mesecev strogega zapora, pogojno za dobo treh</w:t>
      </w:r>
      <w:r>
        <w:rPr>
          <w:spacing w:val="49"/>
          <w:w w:val="120"/>
          <w:sz w:val="18"/>
        </w:rPr>
        <w:t> </w:t>
      </w:r>
      <w:r>
        <w:rPr>
          <w:spacing w:val="-3"/>
          <w:w w:val="120"/>
          <w:sz w:val="18"/>
        </w:rPr>
        <w:t>let.</w:t>
      </w:r>
      <w:r>
        <w:rPr>
          <w:spacing w:val="-3"/>
          <w:w w:val="120"/>
          <w:position w:val="8"/>
          <w:sz w:val="10"/>
        </w:rPr>
        <w:t>168</w:t>
      </w:r>
    </w:p>
    <w:p>
      <w:pPr>
        <w:spacing w:line="247" w:lineRule="auto" w:before="38"/>
        <w:ind w:left="646" w:right="99" w:firstLine="377"/>
        <w:jc w:val="both"/>
        <w:rPr>
          <w:sz w:val="18"/>
        </w:rPr>
      </w:pPr>
      <w:r>
        <w:rPr>
          <w:w w:val="120"/>
          <w:sz w:val="18"/>
        </w:rPr>
        <w:t>Po  odstranitvi  Jela   Capudra   je  poveljstvo   belogardistične  skupine v Bizoviku prevzel Stanko Bitenc  iz  Ljubljane.  Z  Dolenjske  pa  se  je vrnil Leopold Selan, stari legionar iz belogardističnega  štajerskega bataljona, ki je za Dežmanom postal poveljnik na Sv. Urhu. Ko je s pripovedovanjem o doživetjih v Štajerskem bataljonu vzgajal</w:t>
      </w:r>
      <w:r>
        <w:rPr>
          <w:spacing w:val="29"/>
          <w:w w:val="120"/>
          <w:sz w:val="18"/>
        </w:rPr>
        <w:t> </w:t>
      </w:r>
      <w:r>
        <w:rPr>
          <w:w w:val="120"/>
          <w:sz w:val="18"/>
        </w:rPr>
        <w:t>svoje</w:t>
      </w:r>
    </w:p>
    <w:p>
      <w:pPr>
        <w:spacing w:line="247" w:lineRule="auto" w:before="3"/>
        <w:ind w:left="647" w:right="111" w:firstLine="9"/>
        <w:jc w:val="both"/>
        <w:rPr>
          <w:sz w:val="18"/>
        </w:rPr>
      </w:pPr>
      <w:r>
        <w:rPr>
          <w:w w:val="120"/>
          <w:sz w:val="18"/>
        </w:rPr>
        <w:t>»bojevnike za vero«, so se celo ti zgrozili in o njem govorili: »Ta  se  je napil slovenske krvi."</w:t>
      </w:r>
      <w:r>
        <w:rPr>
          <w:w w:val="120"/>
          <w:position w:val="6"/>
          <w:sz w:val="10"/>
        </w:rPr>
        <w:t>169 </w:t>
      </w:r>
      <w:r>
        <w:rPr>
          <w:w w:val="120"/>
          <w:sz w:val="18"/>
        </w:rPr>
        <w:t>Še bolj pa se je slovenske krvi napil na Sv. Urhu, kjer je bil komandant do srede maja 1944. leta in v tem času s svojimi krvniki vsak dan umoril povprečno enega</w:t>
      </w:r>
      <w:r>
        <w:rPr>
          <w:spacing w:val="46"/>
          <w:w w:val="120"/>
          <w:sz w:val="18"/>
        </w:rPr>
        <w:t> </w:t>
      </w:r>
      <w:r>
        <w:rPr>
          <w:w w:val="120"/>
          <w:sz w:val="18"/>
        </w:rPr>
        <w:t>človeka!</w:t>
      </w:r>
    </w:p>
    <w:p>
      <w:pPr>
        <w:spacing w:line="244" w:lineRule="auto" w:before="5"/>
        <w:ind w:left="647" w:right="109" w:firstLine="390"/>
        <w:jc w:val="both"/>
        <w:rPr>
          <w:sz w:val="18"/>
        </w:rPr>
      </w:pPr>
      <w:r>
        <w:rPr/>
        <w:pict>
          <v:shape style="position:absolute;margin-left:43.172905pt;margin-top:25.66448pt;width:51.85pt;height:.1pt;mso-position-horizontal-relative:page;mso-position-vertical-relative:paragraph;z-index:-250338304;mso-wrap-distance-left:0;mso-wrap-distance-right:0" coordorigin="863,513" coordsize="1037,0" path="m863,513l1900,513e" filled="false" stroked="true" strokeweight=".479213pt" strokecolor="#000000">
            <v:path arrowok="t"/>
            <v:stroke dashstyle="solid"/>
            <w10:wrap type="topAndBottom"/>
          </v:shape>
        </w:pict>
      </w:r>
      <w:r>
        <w:rPr>
          <w:w w:val="115"/>
          <w:sz w:val="18"/>
        </w:rPr>
        <w:t>Belogardistična  četa  v  Bizoviku   je  15.  julija   1943  štela  101  moža,  in sicer 49 v Bizoviku, 29 v Dobrunjah in 23 na Sv.</w:t>
      </w:r>
      <w:r>
        <w:rPr>
          <w:spacing w:val="29"/>
          <w:w w:val="115"/>
          <w:sz w:val="18"/>
        </w:rPr>
        <w:t> </w:t>
      </w:r>
      <w:r>
        <w:rPr>
          <w:w w:val="115"/>
          <w:sz w:val="18"/>
        </w:rPr>
        <w:t>Urhu.</w:t>
      </w:r>
    </w:p>
    <w:p>
      <w:pPr>
        <w:spacing w:before="41"/>
        <w:ind w:left="948" w:right="0" w:firstLine="0"/>
        <w:jc w:val="left"/>
        <w:rPr>
          <w:sz w:val="14"/>
        </w:rPr>
      </w:pPr>
      <w:r>
        <w:rPr>
          <w:w w:val="120"/>
          <w:sz w:val="10"/>
        </w:rPr>
        <w:t>165 </w:t>
      </w:r>
      <w:r>
        <w:rPr>
          <w:w w:val="120"/>
          <w:sz w:val="14"/>
        </w:rPr>
        <w:t>Okrnžno sodišče v Ljubljani, Ko </w:t>
      </w:r>
      <w:r>
        <w:rPr>
          <w:w w:val="115"/>
          <w:sz w:val="14"/>
        </w:rPr>
        <w:t>526/45/74.</w:t>
      </w:r>
    </w:p>
    <w:p>
      <w:pPr>
        <w:spacing w:before="12"/>
        <w:ind w:left="953" w:right="0" w:firstLine="0"/>
        <w:jc w:val="left"/>
        <w:rPr>
          <w:sz w:val="14"/>
        </w:rPr>
      </w:pPr>
      <w:r>
        <w:rPr>
          <w:w w:val="105"/>
          <w:sz w:val="10"/>
        </w:rPr>
        <w:t>166 </w:t>
      </w:r>
      <w:r>
        <w:rPr>
          <w:w w:val="105"/>
          <w:sz w:val="14"/>
        </w:rPr>
        <w:t>Kot o,pomlia J&gt;o,d 163, </w:t>
      </w:r>
      <w:r>
        <w:rPr>
          <w:w w:val="115"/>
          <w:sz w:val="14"/>
        </w:rPr>
        <w:t>stran </w:t>
      </w:r>
      <w:r>
        <w:rPr>
          <w:w w:val="105"/>
          <w:sz w:val="14"/>
        </w:rPr>
        <w:t>63.</w:t>
      </w:r>
    </w:p>
    <w:p>
      <w:pPr>
        <w:spacing w:before="6"/>
        <w:ind w:left="953" w:right="0" w:firstLine="0"/>
        <w:jc w:val="left"/>
        <w:rPr>
          <w:sz w:val="14"/>
        </w:rPr>
      </w:pPr>
      <w:r>
        <w:rPr>
          <w:i/>
          <w:w w:val="115"/>
          <w:sz w:val="10"/>
        </w:rPr>
        <w:t>101 </w:t>
      </w:r>
      <w:r>
        <w:rPr>
          <w:w w:val="115"/>
          <w:sz w:val="14"/>
        </w:rPr>
        <w:t>XI. armadni zbor, urad MVAC, </w:t>
      </w:r>
      <w:r>
        <w:rPr>
          <w:sz w:val="14"/>
        </w:rPr>
        <w:t>:N°. </w:t>
      </w:r>
      <w:r>
        <w:rPr>
          <w:w w:val="115"/>
          <w:sz w:val="14"/>
        </w:rPr>
        <w:t>157 tajno, dne 15. januarja 1943, polkoYnik</w:t>
      </w:r>
    </w:p>
    <w:p>
      <w:pPr>
        <w:spacing w:before="12"/>
        <w:ind w:left="664" w:right="0" w:firstLine="0"/>
        <w:jc w:val="left"/>
        <w:rPr>
          <w:sz w:val="15"/>
        </w:rPr>
      </w:pPr>
      <w:r>
        <w:rPr>
          <w:w w:val="120"/>
          <w:sz w:val="15"/>
        </w:rPr>
        <w:t>Bruno Lucini </w:t>
      </w:r>
      <w:r>
        <w:rPr>
          <w:w w:val="120"/>
          <w:sz w:val="14"/>
        </w:rPr>
        <w:t>l. </w:t>
      </w:r>
      <w:r>
        <w:rPr>
          <w:w w:val="120"/>
          <w:sz w:val="15"/>
        </w:rPr>
        <w:t>r.</w:t>
      </w:r>
    </w:p>
    <w:p>
      <w:pPr>
        <w:spacing w:before="5"/>
        <w:ind w:left="953" w:right="0" w:firstLine="0"/>
        <w:jc w:val="left"/>
        <w:rPr>
          <w:sz w:val="14"/>
        </w:rPr>
      </w:pPr>
      <w:r>
        <w:rPr>
          <w:w w:val="115"/>
          <w:sz w:val="14"/>
        </w:rPr>
        <w:t>ms Okrofaw sodišče v Ljubljani. </w:t>
      </w:r>
      <w:r>
        <w:rPr>
          <w:w w:val="110"/>
          <w:sz w:val="14"/>
        </w:rPr>
        <w:t>K·;,p 348,'43.</w:t>
      </w:r>
    </w:p>
    <w:p>
      <w:pPr>
        <w:spacing w:before="11"/>
        <w:ind w:left="953" w:right="0" w:firstLine="0"/>
        <w:jc w:val="left"/>
        <w:rPr>
          <w:sz w:val="14"/>
        </w:rPr>
      </w:pPr>
      <w:r>
        <w:rPr>
          <w:w w:val="110"/>
          <w:sz w:val="10"/>
        </w:rPr>
        <w:t>169 </w:t>
      </w:r>
      <w:r>
        <w:rPr>
          <w:w w:val="110"/>
          <w:sz w:val="14"/>
        </w:rPr>
        <w:t>Kot opomba pod 163, </w:t>
      </w:r>
      <w:r>
        <w:rPr>
          <w:w w:val="120"/>
          <w:sz w:val="14"/>
        </w:rPr>
        <w:t>str. </w:t>
      </w:r>
      <w:r>
        <w:rPr>
          <w:sz w:val="14"/>
        </w:rPr>
        <w:t>G3.</w:t>
      </w:r>
    </w:p>
    <w:p>
      <w:pPr>
        <w:spacing w:after="0"/>
        <w:jc w:val="left"/>
        <w:rPr>
          <w:sz w:val="14"/>
        </w:rPr>
        <w:sectPr>
          <w:pgSz w:w="7850" w:h="12250"/>
          <w:pgMar w:top="100" w:bottom="280" w:left="220" w:right="200"/>
        </w:sectPr>
      </w:pPr>
    </w:p>
    <w:p>
      <w:pPr>
        <w:tabs>
          <w:tab w:pos="6890" w:val="right" w:leader="none"/>
        </w:tabs>
        <w:spacing w:before="65"/>
        <w:ind w:left="1826" w:right="0" w:firstLine="0"/>
        <w:jc w:val="left"/>
        <w:rPr>
          <w:sz w:val="19"/>
        </w:rPr>
      </w:pPr>
      <w:r>
        <w:rPr/>
        <w:pict>
          <v:line style="position:absolute;mso-position-horizontal-relative:page;mso-position-vertical-relative:paragraph;z-index:252979200" from="23.025543pt,18.692438pt" to="330.992297pt,18.692438pt" stroked="true" strokeweight=".239607pt" strokecolor="#000000">
            <v:stroke dashstyle="solid"/>
            <w10:wrap type="none"/>
          </v:line>
        </w:pict>
      </w:r>
      <w:r>
        <w:rPr>
          <w:w w:val="110"/>
          <w:sz w:val="15"/>
        </w:rPr>
        <w:t>MVAC  NA  DOLENJSKEM  IN</w:t>
      </w:r>
      <w:r>
        <w:rPr>
          <w:spacing w:val="7"/>
          <w:w w:val="110"/>
          <w:sz w:val="15"/>
        </w:rPr>
        <w:t> </w:t>
      </w:r>
      <w:r>
        <w:rPr>
          <w:w w:val="110"/>
          <w:sz w:val="15"/>
        </w:rPr>
        <w:t>V</w:t>
      </w:r>
      <w:r>
        <w:rPr>
          <w:spacing w:val="23"/>
          <w:w w:val="110"/>
          <w:sz w:val="15"/>
        </w:rPr>
        <w:t> </w:t>
      </w:r>
      <w:r>
        <w:rPr>
          <w:w w:val="110"/>
          <w:sz w:val="15"/>
        </w:rPr>
        <w:t>LJUBL.TANI</w:t>
        <w:tab/>
      </w:r>
      <w:r>
        <w:rPr>
          <w:w w:val="110"/>
          <w:position w:val="5"/>
          <w:sz w:val="19"/>
        </w:rPr>
        <w:t>483</w:t>
      </w:r>
    </w:p>
    <w:p>
      <w:pPr>
        <w:pStyle w:val="BodyText"/>
        <w:spacing w:line="232" w:lineRule="auto" w:before="303"/>
        <w:ind w:left="211" w:right="534" w:firstLine="395"/>
      </w:pPr>
      <w:r>
        <w:rPr>
          <w:w w:val="115"/>
        </w:rPr>
        <w:t>Med Bizovikom in Igom je zevala široka odprtina, ki so jo  beli voditelji hoteli zamašiti z novo posadko na Rudniku. Italijanski kapetan Tornari je "tudi želel stražo na Rudniku, tako da bi bil  napravljen  s stražami obroč okrog Ljubljane«, kot je dr. Šmajd že 19. septembra 1942 poročal majorju Novaku. To nalogo je  prevzel  župnik  Karel  Zajc,  ki  je ni  mogel  izpolniti,  ampak  se  je  celo  sam  moral  umakniti  v</w:t>
      </w:r>
      <w:r>
        <w:rPr>
          <w:spacing w:val="41"/>
          <w:w w:val="115"/>
        </w:rPr>
        <w:t> </w:t>
      </w:r>
      <w:r>
        <w:rPr>
          <w:w w:val="115"/>
        </w:rPr>
        <w:t>Ljubljano.</w:t>
      </w:r>
    </w:p>
    <w:p>
      <w:pPr>
        <w:pStyle w:val="BodyText"/>
        <w:spacing w:line="235" w:lineRule="auto" w:before="45"/>
        <w:ind w:left="211" w:right="539" w:firstLine="395"/>
      </w:pPr>
      <w:r>
        <w:rPr>
          <w:w w:val="115"/>
        </w:rPr>
        <w:t>Za njim je »po odloku njegove ekscelence ljubljanskega škofa sprejel skrb za duše v župniji Rudnik« direktor salezijanskega zavoda na Rakov­ niku dr. Jožef  Kuk. Dne 11. decembra 1942 je dr.  Kuk  zaprosil</w:t>
      </w:r>
      <w:r>
        <w:rPr>
          <w:spacing w:val="-4"/>
          <w:w w:val="115"/>
        </w:rPr>
        <w:t> </w:t>
      </w:r>
      <w:r>
        <w:rPr>
          <w:w w:val="115"/>
        </w:rPr>
        <w:t>poveljstvo</w:t>
      </w:r>
    </w:p>
    <w:p>
      <w:pPr>
        <w:pStyle w:val="BodyText"/>
        <w:spacing w:line="242" w:lineRule="auto"/>
        <w:ind w:left="211" w:right="547" w:firstLine="3"/>
      </w:pPr>
      <w:r>
        <w:rPr>
          <w:w w:val="115"/>
        </w:rPr>
        <w:t>XI. armadnega zbora dovoljenje za nošenje orožja:  »Župnik  na  Rudniku se je pred dvema mesecema moral pred partizani umakniti</w:t>
      </w:r>
      <w:r>
        <w:rPr>
          <w:spacing w:val="24"/>
          <w:w w:val="115"/>
        </w:rPr>
        <w:t> </w:t>
      </w:r>
      <w:r>
        <w:rPr>
          <w:w w:val="115"/>
        </w:rPr>
        <w:t>v Ljubljano ...</w:t>
      </w:r>
    </w:p>
    <w:p>
      <w:pPr>
        <w:pStyle w:val="BodyText"/>
        <w:spacing w:line="207" w:lineRule="exact"/>
        <w:ind w:left="219"/>
      </w:pPr>
      <w:r>
        <w:rPr>
          <w:w w:val="115"/>
        </w:rPr>
        <w:t>Na  Rudnik  moram  </w:t>
      </w:r>
      <w:r>
        <w:rPr>
          <w:w w:val="115"/>
          <w:sz w:val="18"/>
        </w:rPr>
        <w:t>iti  </w:t>
      </w:r>
      <w:r>
        <w:rPr>
          <w:w w:val="115"/>
        </w:rPr>
        <w:t>večkrat  na  teden ...   Sem v  nevarnosti  pred parti-</w:t>
      </w:r>
    </w:p>
    <w:p>
      <w:pPr>
        <w:pStyle w:val="BodyText"/>
        <w:spacing w:line="232" w:lineRule="auto"/>
        <w:ind w:left="214" w:right="532" w:hanging="113"/>
      </w:pPr>
      <w:r>
        <w:rPr>
          <w:w w:val="115"/>
        </w:rPr>
        <w:t>. zani, ker včasih pridejo zvečer na Rudnik in  se  šele  zjutraj  vrnejo  v  hosto ... </w:t>
      </w:r>
      <w:r>
        <w:rPr>
          <w:rFonts w:ascii="Arial" w:hAnsi="Arial"/>
          <w:w w:val="115"/>
          <w:sz w:val="16"/>
        </w:rPr>
        <w:t>« </w:t>
      </w:r>
      <w:r>
        <w:rPr>
          <w:w w:val="115"/>
        </w:rPr>
        <w:t>Zato je prosil za pištolo, »da bi se počutil mirneje v izpolnje­ vanju  težke  naloge,  ki  mi  jo  je  zaupal  monsignor  ljubljanski</w:t>
      </w:r>
      <w:r>
        <w:rPr>
          <w:spacing w:val="-17"/>
          <w:w w:val="115"/>
        </w:rPr>
        <w:t> </w:t>
      </w:r>
      <w:r>
        <w:rPr>
          <w:w w:val="115"/>
        </w:rPr>
        <w:t>škof_«ma</w:t>
      </w:r>
    </w:p>
    <w:p>
      <w:pPr>
        <w:pStyle w:val="BodyText"/>
        <w:spacing w:line="235" w:lineRule="auto" w:before="34"/>
        <w:ind w:left="211" w:right="529" w:firstLine="387"/>
      </w:pPr>
      <w:r>
        <w:rPr>
          <w:w w:val="115"/>
        </w:rPr>
        <w:t>Ustanavljanje bele postojanke na Rudniku je  bila  res  težka  naloga, ker med domačini niso mogli nikogar  pridobiti  za izdajalsko  stvar. Zato  so na Rudnik poslali vod belogardistov z Vrhnike. O tem je komisar okrajnega glavarstva za Ljubljano Lodovico Maffei 19. februarja 1943 poročal Grazioliju:</w:t>
      </w:r>
    </w:p>
    <w:p>
      <w:pPr>
        <w:pStyle w:val="BodyText"/>
        <w:spacing w:line="235" w:lineRule="auto" w:before="41"/>
        <w:ind w:left="209" w:right="541" w:firstLine="398"/>
      </w:pPr>
      <w:r>
        <w:rPr>
          <w:w w:val="115"/>
        </w:rPr>
        <w:t>»Pred nekako tremi tedni je poveljnik vojaške posadke n.a Lavrici poklical k sebi župana občine Rudnik. Povedal mu je, da je dobil  povelje od svojega višjega poveljstva, naj ustanovi tudi v tem kraju oddelek  MVAC. Prosil ga je, naj mu pomaga pri novačenju. Župan je po krajev­ nem običaju naročil, naj pred cerkvijo razglase ustanovitev MVAC in pokličejo mladino, naj se ji pridruži. Vendar pa se ni na ta poziv nihče odzval.</w:t>
      </w:r>
    </w:p>
    <w:p>
      <w:pPr>
        <w:pStyle w:val="BodyText"/>
        <w:spacing w:line="235" w:lineRule="auto" w:before="39"/>
        <w:ind w:left="213" w:right="538" w:firstLine="394"/>
      </w:pPr>
      <w:r>
        <w:rPr>
          <w:w w:val="110"/>
        </w:rPr>
        <w:t>V ponedeljek 15. t. m. se je okrog 8.</w:t>
      </w:r>
      <w:r>
        <w:rPr>
          <w:spacing w:val="52"/>
          <w:w w:val="110"/>
        </w:rPr>
        <w:t> </w:t>
      </w:r>
      <w:r>
        <w:rPr>
          <w:w w:val="110"/>
        </w:rPr>
        <w:t>ure  zjutraj  pojavilo  v  kraju  Rudnik kakih 40 članov </w:t>
      </w:r>
      <w:r>
        <w:rPr>
          <w:b/>
          <w:w w:val="110"/>
          <w:sz w:val="18"/>
        </w:rPr>
        <w:t>MVAC, </w:t>
      </w:r>
      <w:r>
        <w:rPr>
          <w:w w:val="110"/>
        </w:rPr>
        <w:t>ki so pripadali enoti na Vrhniki. S sezna­ mom, ki so ga imeli že prej napravljenega, so obiskali hišo za hišo in posameznike pozivali, da se ob tej  in  tej  uri  javijo  na  poveljstvu  posadke na</w:t>
      </w:r>
      <w:r>
        <w:rPr>
          <w:spacing w:val="49"/>
          <w:w w:val="110"/>
        </w:rPr>
        <w:t> </w:t>
      </w:r>
      <w:r>
        <w:rPr>
          <w:w w:val="110"/>
        </w:rPr>
        <w:t>Lavrici.</w:t>
      </w:r>
    </w:p>
    <w:p>
      <w:pPr>
        <w:spacing w:line="232" w:lineRule="auto" w:before="43"/>
        <w:ind w:left="214" w:right="536" w:firstLine="397"/>
        <w:jc w:val="both"/>
        <w:rPr>
          <w:b/>
          <w:sz w:val="18"/>
        </w:rPr>
      </w:pPr>
      <w:r>
        <w:rPr>
          <w:w w:val="115"/>
          <w:sz w:val="19"/>
        </w:rPr>
        <w:t>Nekatere so kar odvedli, druge pa samo povabili.  Na  Lavrici  so zraven poveljnika posadke bili tudi voditelji MVAC, ki so mladino pozi­ vali, naj se jim priključi. Jasno so </w:t>
      </w:r>
      <w:r>
        <w:rPr>
          <w:w w:val="115"/>
          <w:sz w:val="18"/>
        </w:rPr>
        <w:t>ji </w:t>
      </w:r>
      <w:r>
        <w:rPr>
          <w:w w:val="115"/>
          <w:sz w:val="19"/>
        </w:rPr>
        <w:t>dali razumeti, da  bodo tistega,  ki se jim ne bo </w:t>
      </w:r>
      <w:r>
        <w:rPr>
          <w:b/>
          <w:w w:val="115"/>
          <w:sz w:val="18"/>
        </w:rPr>
        <w:t>pridružil, </w:t>
      </w:r>
      <w:r>
        <w:rPr>
          <w:w w:val="115"/>
          <w:sz w:val="19"/>
        </w:rPr>
        <w:t>brez </w:t>
      </w:r>
      <w:r>
        <w:rPr>
          <w:b/>
          <w:w w:val="115"/>
          <w:sz w:val="18"/>
        </w:rPr>
        <w:t>nadaljnjega </w:t>
      </w:r>
      <w:r>
        <w:rPr>
          <w:w w:val="115"/>
          <w:sz w:val="19"/>
        </w:rPr>
        <w:t>smatrali za </w:t>
      </w:r>
      <w:r>
        <w:rPr>
          <w:b/>
          <w:w w:val="115"/>
          <w:sz w:val="18"/>
        </w:rPr>
        <w:t>sumljivega partizanstva. Vojaški </w:t>
      </w:r>
      <w:r>
        <w:rPr>
          <w:w w:val="115"/>
          <w:sz w:val="19"/>
        </w:rPr>
        <w:t>zdravnik </w:t>
      </w:r>
      <w:r>
        <w:rPr>
          <w:b/>
          <w:w w:val="115"/>
          <w:sz w:val="18"/>
        </w:rPr>
        <w:t>jih </w:t>
      </w:r>
      <w:r>
        <w:rPr>
          <w:w w:val="115"/>
          <w:sz w:val="19"/>
        </w:rPr>
        <w:t>je </w:t>
      </w:r>
      <w:r>
        <w:rPr>
          <w:b/>
          <w:w w:val="115"/>
          <w:sz w:val="18"/>
        </w:rPr>
        <w:t>pregledal in jih </w:t>
      </w:r>
      <w:r>
        <w:rPr>
          <w:w w:val="115"/>
          <w:sz w:val="19"/>
        </w:rPr>
        <w:t>označil za</w:t>
      </w:r>
      <w:r>
        <w:rPr>
          <w:spacing w:val="22"/>
          <w:w w:val="115"/>
          <w:sz w:val="19"/>
        </w:rPr>
        <w:t> </w:t>
      </w:r>
      <w:r>
        <w:rPr>
          <w:b/>
          <w:w w:val="115"/>
          <w:sz w:val="18"/>
        </w:rPr>
        <w:t>sposobne.</w:t>
      </w:r>
    </w:p>
    <w:p>
      <w:pPr>
        <w:spacing w:line="235" w:lineRule="auto" w:before="41"/>
        <w:ind w:left="211" w:right="536" w:firstLine="394"/>
        <w:jc w:val="both"/>
        <w:rPr>
          <w:sz w:val="19"/>
        </w:rPr>
      </w:pPr>
      <w:r>
        <w:rPr>
          <w:w w:val="115"/>
          <w:sz w:val="19"/>
        </w:rPr>
        <w:t>Ker Rudnik tudi </w:t>
      </w:r>
      <w:r>
        <w:rPr>
          <w:b/>
          <w:w w:val="115"/>
          <w:sz w:val="18"/>
        </w:rPr>
        <w:t>v preteklosti </w:t>
      </w:r>
      <w:r>
        <w:rPr>
          <w:w w:val="115"/>
          <w:sz w:val="19"/>
        </w:rPr>
        <w:t>ni kazal nikoli </w:t>
      </w:r>
      <w:r>
        <w:rPr>
          <w:b/>
          <w:w w:val="115"/>
          <w:sz w:val="18"/>
        </w:rPr>
        <w:t>simpatije </w:t>
      </w:r>
      <w:r>
        <w:rPr>
          <w:w w:val="115"/>
          <w:sz w:val="19"/>
        </w:rPr>
        <w:t>za klerikalno </w:t>
      </w:r>
      <w:r>
        <w:rPr>
          <w:b/>
          <w:w w:val="115"/>
          <w:sz w:val="18"/>
        </w:rPr>
        <w:t>stranko, </w:t>
      </w:r>
      <w:r>
        <w:rPr>
          <w:w w:val="115"/>
          <w:sz w:val="19"/>
        </w:rPr>
        <w:t>tudi danes večina </w:t>
      </w:r>
      <w:r>
        <w:rPr>
          <w:b/>
          <w:w w:val="115"/>
          <w:sz w:val="18"/>
        </w:rPr>
        <w:t>prebivalstva </w:t>
      </w:r>
      <w:r>
        <w:rPr>
          <w:w w:val="115"/>
          <w:sz w:val="19"/>
        </w:rPr>
        <w:t>ne </w:t>
      </w:r>
      <w:r>
        <w:rPr>
          <w:b/>
          <w:w w:val="115"/>
          <w:sz w:val="18"/>
        </w:rPr>
        <w:t>želi, </w:t>
      </w:r>
      <w:r>
        <w:rPr>
          <w:w w:val="115"/>
          <w:sz w:val="19"/>
        </w:rPr>
        <w:t>da bi bili </w:t>
      </w:r>
      <w:r>
        <w:rPr>
          <w:b/>
          <w:w w:val="115"/>
          <w:sz w:val="18"/>
        </w:rPr>
        <w:t>njihovi </w:t>
      </w:r>
      <w:r>
        <w:rPr>
          <w:w w:val="115"/>
          <w:sz w:val="19"/>
        </w:rPr>
        <w:t>sinovi </w:t>
      </w:r>
      <w:r>
        <w:rPr>
          <w:b/>
          <w:w w:val="115"/>
          <w:sz w:val="18"/>
        </w:rPr>
        <w:t>prisilno vključeni  </w:t>
      </w:r>
      <w:r>
        <w:rPr>
          <w:w w:val="115"/>
          <w:sz w:val="19"/>
        </w:rPr>
        <w:t>v  </w:t>
      </w:r>
      <w:r>
        <w:rPr>
          <w:b/>
          <w:w w:val="115"/>
          <w:sz w:val="18"/>
        </w:rPr>
        <w:t>milico,  ki  </w:t>
      </w:r>
      <w:r>
        <w:rPr>
          <w:w w:val="115"/>
          <w:sz w:val="19"/>
        </w:rPr>
        <w:t>ima  </w:t>
      </w:r>
      <w:r>
        <w:rPr>
          <w:b/>
          <w:w w:val="115"/>
          <w:sz w:val="18"/>
        </w:rPr>
        <w:t>izključno  </w:t>
      </w:r>
      <w:r>
        <w:rPr>
          <w:w w:val="115"/>
          <w:sz w:val="19"/>
        </w:rPr>
        <w:t>klerikalni  </w:t>
      </w:r>
      <w:r>
        <w:rPr>
          <w:b/>
          <w:w w:val="115"/>
          <w:sz w:val="18"/>
        </w:rPr>
        <w:t>značaj.  Izjavili </w:t>
      </w:r>
      <w:r>
        <w:rPr>
          <w:w w:val="115"/>
          <w:sz w:val="19"/>
        </w:rPr>
        <w:t>so </w:t>
      </w:r>
      <w:r>
        <w:rPr>
          <w:b/>
          <w:w w:val="115"/>
          <w:sz w:val="18"/>
        </w:rPr>
        <w:t>mi, </w:t>
      </w:r>
      <w:r>
        <w:rPr>
          <w:w w:val="115"/>
          <w:sz w:val="19"/>
        </w:rPr>
        <w:t>da je to v </w:t>
      </w:r>
      <w:r>
        <w:rPr>
          <w:b/>
          <w:w w:val="115"/>
          <w:sz w:val="18"/>
        </w:rPr>
        <w:t>nasprotju </w:t>
      </w:r>
      <w:r>
        <w:rPr>
          <w:w w:val="115"/>
          <w:sz w:val="19"/>
        </w:rPr>
        <w:t>z </w:t>
      </w:r>
      <w:r>
        <w:rPr>
          <w:b/>
          <w:w w:val="115"/>
          <w:sz w:val="18"/>
        </w:rPr>
        <w:t>ustanovitvijo Ljubljanske pokrajine, </w:t>
      </w:r>
      <w:r>
        <w:rPr>
          <w:w w:val="115"/>
          <w:sz w:val="19"/>
        </w:rPr>
        <w:t>katere ustanovni odlok ne </w:t>
      </w:r>
      <w:r>
        <w:rPr>
          <w:b/>
          <w:w w:val="115"/>
          <w:sz w:val="18"/>
        </w:rPr>
        <w:t>predvideva </w:t>
      </w:r>
      <w:r>
        <w:rPr>
          <w:w w:val="115"/>
          <w:sz w:val="19"/>
        </w:rPr>
        <w:t>obvezne </w:t>
      </w:r>
      <w:r>
        <w:rPr>
          <w:b/>
          <w:w w:val="115"/>
          <w:sz w:val="18"/>
        </w:rPr>
        <w:t>vojaške </w:t>
      </w:r>
      <w:r>
        <w:rPr>
          <w:w w:val="115"/>
          <w:sz w:val="19"/>
        </w:rPr>
        <w:t>službe ...</w:t>
      </w:r>
    </w:p>
    <w:p>
      <w:pPr>
        <w:pStyle w:val="BodyText"/>
        <w:spacing w:line="237" w:lineRule="auto" w:before="39"/>
        <w:ind w:left="212" w:right="459" w:firstLine="393"/>
        <w:jc w:val="left"/>
        <w:rPr>
          <w:b/>
          <w:sz w:val="18"/>
        </w:rPr>
      </w:pPr>
      <w:r>
        <w:rPr>
          <w:w w:val="115"/>
        </w:rPr>
        <w:t>Pripominjam, da Rudnik absolutno ne potrebuje MVAC, ker  je  večji del kraja znotraj bloka mesta Ljubljane, zlasti pa ne zato, ker politične okoliščine niso take, ki  bi  dopuščale  spontano  priključitev  gibanju · </w:t>
      </w:r>
      <w:r>
        <w:rPr>
          <w:b/>
          <w:w w:val="115"/>
          <w:sz w:val="18"/>
        </w:rPr>
        <w:t>MVAC</w:t>
      </w:r>
      <w:r>
        <w:rPr>
          <w:b/>
          <w:spacing w:val="-3"/>
          <w:w w:val="115"/>
          <w:sz w:val="18"/>
        </w:rPr>
        <w:t> </w:t>
      </w:r>
      <w:r>
        <w:rPr>
          <w:b/>
          <w:w w:val="115"/>
          <w:sz w:val="18"/>
        </w:rPr>
        <w:t>...</w:t>
      </w:r>
    </w:p>
    <w:p>
      <w:pPr>
        <w:spacing w:before="73"/>
        <w:ind w:left="0" w:right="525" w:firstLine="0"/>
        <w:jc w:val="center"/>
        <w:rPr>
          <w:sz w:val="11"/>
        </w:rPr>
      </w:pPr>
      <w:r>
        <w:rPr/>
        <w:pict>
          <v:line style="position:absolute;mso-position-horizontal-relative:page;mso-position-vertical-relative:paragraph;z-index:252980224" from="21.106749pt,5.669997pt" to="72.914240pt,5.669997pt" stroked="true" strokeweight=".239607pt" strokecolor="#000000">
            <v:stroke dashstyle="solid"/>
            <w10:wrap type="none"/>
          </v:line>
        </w:pict>
      </w:r>
      <w:r>
        <w:rPr>
          <w:w w:val="109"/>
          <w:sz w:val="11"/>
        </w:rPr>
        <w:t>1</w:t>
      </w:r>
    </w:p>
    <w:p>
      <w:pPr>
        <w:spacing w:line="160" w:lineRule="exact" w:before="46"/>
        <w:ind w:left="606" w:right="0" w:firstLine="0"/>
        <w:jc w:val="left"/>
        <w:rPr>
          <w:sz w:val="14"/>
        </w:rPr>
      </w:pPr>
      <w:r>
        <w:rPr>
          <w:rFonts w:ascii="Arial"/>
          <w:w w:val="120"/>
          <w:sz w:val="12"/>
        </w:rPr>
        <w:t>rnoa </w:t>
      </w:r>
      <w:r>
        <w:rPr>
          <w:w w:val="120"/>
          <w:sz w:val="14"/>
        </w:rPr>
        <w:t>Salezijauski zavod, Rakovnik-Ljubljana 8, 11. </w:t>
      </w:r>
      <w:r>
        <w:rPr>
          <w:w w:val="105"/>
          <w:sz w:val="14"/>
        </w:rPr>
        <w:t>-de&lt;:. 1942 - dr. </w:t>
      </w:r>
      <w:r>
        <w:rPr>
          <w:w w:val="120"/>
          <w:sz w:val="14"/>
        </w:rPr>
        <w:t>Giu%p.pe Kuk,</w:t>
      </w:r>
    </w:p>
    <w:p>
      <w:pPr>
        <w:spacing w:line="171" w:lineRule="exact" w:before="0"/>
        <w:ind w:left="225" w:right="0" w:firstLine="0"/>
        <w:jc w:val="left"/>
        <w:rPr>
          <w:sz w:val="15"/>
        </w:rPr>
      </w:pPr>
      <w:r>
        <w:rPr>
          <w:w w:val="125"/>
          <w:sz w:val="15"/>
        </w:rPr>
        <w:t>d,rettore </w:t>
      </w:r>
      <w:r>
        <w:rPr>
          <w:w w:val="125"/>
          <w:sz w:val="14"/>
        </w:rPr>
        <w:t>l. </w:t>
      </w:r>
      <w:r>
        <w:rPr>
          <w:w w:val="125"/>
          <w:sz w:val="15"/>
        </w:rPr>
        <w:t>r.</w:t>
      </w:r>
    </w:p>
    <w:p>
      <w:pPr>
        <w:spacing w:after="0" w:line="171" w:lineRule="exact"/>
        <w:jc w:val="left"/>
        <w:rPr>
          <w:sz w:val="15"/>
        </w:rPr>
        <w:sectPr>
          <w:pgSz w:w="7850" w:h="12250"/>
          <w:pgMar w:top="140" w:bottom="280" w:left="220" w:right="200"/>
        </w:sectPr>
      </w:pPr>
    </w:p>
    <w:p>
      <w:pPr>
        <w:tabs>
          <w:tab w:pos="2074" w:val="left" w:leader="none"/>
        </w:tabs>
        <w:spacing w:before="84"/>
        <w:ind w:left="122" w:right="0" w:firstLine="0"/>
        <w:jc w:val="left"/>
        <w:rPr>
          <w:sz w:val="14"/>
        </w:rPr>
      </w:pPr>
      <w:r>
        <w:rPr/>
        <w:pict>
          <v:shape style="position:absolute;margin-left:44.131508pt;margin-top:19.09844pt;width:33.6pt;height:.1pt;mso-position-horizontal-relative:page;mso-position-vertical-relative:paragraph;z-index:-250335232;mso-wrap-distance-left:0;mso-wrap-distance-right:0" coordorigin="883,382" coordsize="672,0" path="m883,382l1554,382e" filled="false" stroked="true" strokeweight=".239606pt" strokecolor="#000000">
            <v:path arrowok="t"/>
            <v:stroke dashstyle="solid"/>
            <w10:wrap type="topAndBottom"/>
          </v:shape>
        </w:pict>
      </w:r>
      <w:r>
        <w:rPr>
          <w:rFonts w:ascii="Courier New" w:hAnsi="Courier New"/>
          <w:w w:val="110"/>
          <w:position w:val="5"/>
          <w:sz w:val="20"/>
        </w:rPr>
        <w:t>484</w:t>
        <w:tab/>
      </w:r>
      <w:r>
        <w:rPr>
          <w:w w:val="110"/>
          <w:sz w:val="14"/>
        </w:rPr>
        <w:t>::'fASTOP OBOHOžENI!I</w:t>
      </w:r>
      <w:r>
        <w:rPr>
          <w:spacing w:val="15"/>
          <w:w w:val="110"/>
          <w:sz w:val="14"/>
        </w:rPr>
        <w:t> </w:t>
      </w:r>
      <w:r>
        <w:rPr>
          <w:w w:val="110"/>
          <w:sz w:val="14"/>
        </w:rPr>
        <w:t>ODDELKOV</w:t>
      </w:r>
    </w:p>
    <w:p>
      <w:pPr>
        <w:pStyle w:val="BodyText"/>
        <w:spacing w:before="7"/>
        <w:jc w:val="left"/>
      </w:pPr>
    </w:p>
    <w:p>
      <w:pPr>
        <w:spacing w:before="1"/>
        <w:ind w:left="530" w:right="0" w:firstLine="0"/>
        <w:jc w:val="both"/>
        <w:rPr>
          <w:rFonts w:ascii="Arial" w:hAnsi="Arial"/>
          <w:sz w:val="12"/>
        </w:rPr>
      </w:pPr>
      <w:r>
        <w:rPr>
          <w:w w:val="115"/>
          <w:sz w:val="18"/>
        </w:rPr>
        <w:t>Sicer pa je prisilno ali podobno novačenje vedno škodl jivo.« </w:t>
      </w:r>
      <w:r>
        <w:rPr>
          <w:w w:val="110"/>
          <w:position w:val="6"/>
          <w:sz w:val="10"/>
        </w:rPr>
        <w:t>17</w:t>
      </w:r>
      <w:r>
        <w:rPr>
          <w:rFonts w:ascii="Arial" w:hAnsi="Arial"/>
          <w:w w:val="110"/>
          <w:sz w:val="12"/>
        </w:rPr>
        <w:t>u</w:t>
      </w:r>
    </w:p>
    <w:p>
      <w:pPr>
        <w:spacing w:line="247" w:lineRule="auto" w:before="13"/>
        <w:ind w:left="144" w:right="108" w:firstLine="389"/>
        <w:jc w:val="both"/>
        <w:rPr>
          <w:sz w:val="18"/>
        </w:rPr>
      </w:pPr>
      <w:r>
        <w:rPr>
          <w:w w:val="110"/>
          <w:sz w:val="18"/>
        </w:rPr>
        <w:t>Ker so </w:t>
      </w:r>
      <w:r>
        <w:rPr>
          <w:w w:val="115"/>
          <w:sz w:val="18"/>
        </w:rPr>
        <w:t>pretežno  večino moštva  MVAC tudi drugod  nasilno  mobilizi­  rali,  so  vrhniški  belogardisti  pod  poveljstvom  prof.  Janeza  Gruma   ostali na Rudniku in še naprej prisilno novačili.  Dobili  pa  so le  malo  domačinov, saj je  bela  četa  na  Rudniku  15.  julija  1943  štela  le  49  mož,  od  katerih  jih je bilo 22 na Rudniku, 27 pa na</w:t>
      </w:r>
      <w:r>
        <w:rPr>
          <w:spacing w:val="27"/>
          <w:w w:val="115"/>
          <w:sz w:val="18"/>
        </w:rPr>
        <w:t> </w:t>
      </w:r>
      <w:r>
        <w:rPr>
          <w:w w:val="115"/>
          <w:sz w:val="18"/>
        </w:rPr>
        <w:t>Orlah.</w:t>
      </w:r>
    </w:p>
    <w:p>
      <w:pPr>
        <w:spacing w:line="247" w:lineRule="auto" w:before="22"/>
        <w:ind w:left="141" w:right="106" w:firstLine="387"/>
        <w:jc w:val="both"/>
        <w:rPr>
          <w:sz w:val="10"/>
        </w:rPr>
      </w:pPr>
      <w:r>
        <w:rPr>
          <w:w w:val="120"/>
          <w:sz w:val="18"/>
        </w:rPr>
        <w:t>Končno  so  narodni  izdajalci  ustanovili  svoj  oborožen  oddelek  tudi v Dobrovi zahodno od Ljubljane. Tu sta se za belogardistično stvar ogre-­ vala župnik Jožef Klopčič in njegov kaplan Franc Mozetič, ki je imel tak odnos do narodnoosvobodilne borbe: »Borbe slovenskega naroda proti okupatorjem  nisem  odobraval,  ker  sem  vedel,  da  je  ta  borba  nevarna za obstoj</w:t>
      </w:r>
      <w:r>
        <w:rPr>
          <w:spacing w:val="21"/>
          <w:w w:val="120"/>
          <w:sz w:val="18"/>
        </w:rPr>
        <w:t> </w:t>
      </w:r>
      <w:r>
        <w:rPr>
          <w:w w:val="120"/>
          <w:sz w:val="18"/>
        </w:rPr>
        <w:t>vere.«</w:t>
      </w:r>
      <w:r>
        <w:rPr>
          <w:w w:val="120"/>
          <w:position w:val="7"/>
          <w:sz w:val="10"/>
        </w:rPr>
        <w:t>171</w:t>
      </w:r>
    </w:p>
    <w:p>
      <w:pPr>
        <w:spacing w:line="247" w:lineRule="auto" w:before="10"/>
        <w:ind w:left="131" w:right="107" w:firstLine="392"/>
        <w:jc w:val="both"/>
        <w:rPr>
          <w:rFonts w:ascii="Arial" w:hAnsi="Arial"/>
          <w:sz w:val="9"/>
        </w:rPr>
      </w:pPr>
      <w:r>
        <w:rPr>
          <w:w w:val="110"/>
          <w:sz w:val="18"/>
        </w:rPr>
        <w:t>Med </w:t>
      </w:r>
      <w:r>
        <w:rPr>
          <w:w w:val="120"/>
          <w:sz w:val="18"/>
        </w:rPr>
        <w:t>italijansko  ofenzivo  v  Dolomite  sredi septembra  1942  je  prišla v Dobrovo neka belogardistična enota, ki je v tamkajšnjih vaseh ustrelila dvanajst kmetov, ker niso hoteli stopiti v belo gardo. Za njimi je  iz Ljubljane prihitel kaplan Tone Duhovnik,  da  bi prestrašene  ljudi  novačil za izdajalske vrste. Tudi on ni imel sreče. Naslednji dan pa so italijanski fašisti blokirali vasi in postrelili šest </w:t>
      </w:r>
      <w:r>
        <w:rPr>
          <w:spacing w:val="2"/>
          <w:w w:val="120"/>
          <w:sz w:val="18"/>
        </w:rPr>
        <w:t>fan </w:t>
      </w:r>
      <w:r>
        <w:rPr>
          <w:w w:val="120"/>
          <w:sz w:val="18"/>
        </w:rPr>
        <w:t>tov.</w:t>
      </w:r>
      <w:r>
        <w:rPr>
          <w:spacing w:val="-32"/>
          <w:w w:val="120"/>
          <w:sz w:val="18"/>
        </w:rPr>
        <w:t> </w:t>
      </w:r>
      <w:r>
        <w:rPr>
          <w:rFonts w:ascii="Arial" w:hAnsi="Arial"/>
          <w:w w:val="120"/>
          <w:position w:val="7"/>
          <w:sz w:val="9"/>
        </w:rPr>
        <w:t>172</w:t>
      </w:r>
    </w:p>
    <w:p>
      <w:pPr>
        <w:spacing w:line="247" w:lineRule="auto" w:before="48"/>
        <w:ind w:left="125" w:right="105" w:firstLine="405"/>
        <w:jc w:val="both"/>
        <w:rPr>
          <w:sz w:val="10"/>
        </w:rPr>
      </w:pPr>
      <w:r>
        <w:rPr/>
        <w:pict>
          <v:shape style="position:absolute;margin-left:240.621429pt;margin-top:27.593245pt;width:1.9pt;height:5.6pt;mso-position-horizontal-relative:page;mso-position-vertical-relative:paragraph;z-index:-268716032" type="#_x0000_t202" filled="false" stroked="false">
            <v:textbox inset="0,0,0,0">
              <w:txbxContent>
                <w:p>
                  <w:pPr>
                    <w:spacing w:line="112" w:lineRule="exact" w:before="0"/>
                    <w:ind w:left="0" w:right="0" w:firstLine="0"/>
                    <w:jc w:val="left"/>
                    <w:rPr>
                      <w:rFonts w:ascii="Arial"/>
                      <w:sz w:val="10"/>
                    </w:rPr>
                  </w:pPr>
                  <w:r>
                    <w:rPr>
                      <w:rFonts w:ascii="Arial"/>
                      <w:w w:val="104"/>
                      <w:sz w:val="10"/>
                    </w:rPr>
                    <w:t>"</w:t>
                  </w:r>
                </w:p>
              </w:txbxContent>
            </v:textbox>
            <w10:wrap type="none"/>
          </v:shape>
        </w:pict>
      </w:r>
      <w:r>
        <w:rPr>
          <w:w w:val="120"/>
          <w:sz w:val="18"/>
        </w:rPr>
        <w:t>V jeseni 1942. leta se je župnik Klopčič umaknil na Vič. Tu je italijanskim fašistom »obljubil seznam družin svoje župnije z vsemi nanašajočimi se političnimi  komentarji ... </w:t>
      </w:r>
      <w:r>
        <w:rPr>
          <w:rFonts w:ascii="Arial" w:hAnsi="Arial"/>
          <w:w w:val="120"/>
          <w:sz w:val="15"/>
        </w:rPr>
        <w:t>«</w:t>
      </w:r>
      <w:r>
        <w:rPr>
          <w:rFonts w:ascii="Arial" w:hAnsi="Arial"/>
          <w:w w:val="120"/>
          <w:sz w:val="15"/>
          <w:vertAlign w:val="superscript"/>
        </w:rPr>
        <w:t>1</w:t>
      </w:r>
      <w:r>
        <w:rPr>
          <w:rFonts w:ascii="Arial" w:hAnsi="Arial"/>
          <w:w w:val="120"/>
          <w:sz w:val="15"/>
          <w:vertAlign w:val="baseline"/>
        </w:rPr>
        <w:t> </w:t>
      </w:r>
      <w:r>
        <w:rPr>
          <w:rFonts w:ascii="Arial" w:hAnsi="Arial"/>
          <w:w w:val="120"/>
          <w:sz w:val="15"/>
          <w:vertAlign w:val="superscript"/>
        </w:rPr>
        <w:t>1</w:t>
      </w:r>
      <w:r>
        <w:rPr>
          <w:rFonts w:ascii="Arial" w:hAnsi="Arial"/>
          <w:w w:val="120"/>
          <w:sz w:val="15"/>
          <w:vertAlign w:val="baseline"/>
        </w:rPr>
        <w:t> </w:t>
      </w:r>
      <w:r>
        <w:rPr>
          <w:w w:val="120"/>
          <w:sz w:val="18"/>
          <w:vertAlign w:val="baseline"/>
        </w:rPr>
        <w:t>Kaplan  Mozetič  pa  je ostal  v fari in versko čustvo ljudi izrabljal za borbo zoper partizane. Tako je Franca Peklaja iz Gaberja v začetku 1943. leta v spovednici  učil,  da  je treba  obsojati  partizane,  ga  nagovarjal  k  organiziranju  dobrovske   fare za borbo proti partizanom in mu rekel, da ne  dobi  odveze,  če  ne  bo obsojal partizanov in komunizma. Frančiška Rotar iz Kozarij pa je pred sodiščem izpovedala, da jo je Mozetič pri spovedi nekoč vprašal, »ali kaj podpira partizane in prenaša kake listke. Ko sem ga vprašala, ali  je  to važno, je rekel, da je, ker gre za obstoj vere. Kak teden pred tem so mi domobranci ubili brata  in  zato  mi  je  bilo  še  teže  in  sem  ga  vprašala, ali ga je poznal. Ko sem mu povedala, da sem njegova sestra, mi  je dal  takoj odvezo</w:t>
      </w:r>
      <w:r>
        <w:rPr>
          <w:spacing w:val="-42"/>
          <w:w w:val="120"/>
          <w:sz w:val="18"/>
          <w:vertAlign w:val="baseline"/>
        </w:rPr>
        <w:t> </w:t>
      </w:r>
      <w:r>
        <w:rPr>
          <w:spacing w:val="2"/>
          <w:w w:val="110"/>
          <w:sz w:val="18"/>
          <w:vertAlign w:val="baseline"/>
        </w:rPr>
        <w:t>«.</w:t>
      </w:r>
      <w:r>
        <w:rPr>
          <w:spacing w:val="2"/>
          <w:w w:val="110"/>
          <w:position w:val="7"/>
          <w:sz w:val="10"/>
          <w:vertAlign w:val="baseline"/>
        </w:rPr>
        <w:t>174</w:t>
      </w:r>
    </w:p>
    <w:p>
      <w:pPr>
        <w:spacing w:line="247" w:lineRule="auto" w:before="68"/>
        <w:ind w:left="115" w:right="118" w:firstLine="394"/>
        <w:jc w:val="both"/>
        <w:rPr>
          <w:sz w:val="18"/>
        </w:rPr>
      </w:pPr>
      <w:r>
        <w:rPr/>
        <w:pict>
          <v:shape style="position:absolute;margin-left:41.253368pt;margin-top:125.135612pt;width:51.85pt;height:.1pt;mso-position-horizontal-relative:page;mso-position-vertical-relative:paragraph;z-index:-250334208;mso-wrap-distance-left:0;mso-wrap-distance-right:0" coordorigin="825,2503" coordsize="1037,0" path="m825,2503l1861,2503e" filled="false" stroked="true" strokeweight=".239606pt" strokecolor="#000000">
            <v:path arrowok="t"/>
            <v:stroke dashstyle="solid"/>
            <w10:wrap type="topAndBottom"/>
          </v:shape>
        </w:pict>
      </w:r>
      <w:r>
        <w:rPr>
          <w:w w:val="105"/>
          <w:sz w:val="18"/>
        </w:rPr>
        <w:t>Po </w:t>
      </w:r>
      <w:r>
        <w:rPr>
          <w:w w:val="120"/>
          <w:sz w:val="18"/>
        </w:rPr>
        <w:t>taki politični pripravi so v začetku februarja 1943 ponovno začeli organizirati belo postojanko na Dobrovi. Oddelek belogardistov je prisilno mobiliziral moške, italijanski marešalo  pa  jih  je  čez  noč  pustil  domov, da bi se pripravili na beli vojaški  stan.  To  je  večina  izkoristila,  da  je odšla v narodnoosvobodilno vojsko. Tako je  ponoči  9.  februarja  1943 neka  vas  pred  Hruševim  »mrgolela   rekrutov,   ki  so  se  ponoči   nabrali v njej . . . Kamor smo  hoteli  vstopiti,  je  bila  gneča </w:t>
      </w:r>
      <w:r>
        <w:rPr>
          <w:w w:val="105"/>
          <w:sz w:val="18"/>
        </w:rPr>
        <w:t>«. </w:t>
      </w:r>
      <w:r>
        <w:rPr>
          <w:w w:val="105"/>
          <w:position w:val="8"/>
          <w:sz w:val="10"/>
        </w:rPr>
        <w:t>1 </w:t>
      </w:r>
      <w:r>
        <w:rPr>
          <w:w w:val="120"/>
          <w:position w:val="8"/>
          <w:sz w:val="10"/>
        </w:rPr>
        <w:t>75  </w:t>
      </w:r>
      <w:r>
        <w:rPr>
          <w:w w:val="120"/>
          <w:sz w:val="18"/>
        </w:rPr>
        <w:t>Za  belo  vojsko se je po sili razmer odločilo le 33 mož iz fare, ki ima skoro 3000 prebi­ valcev. Po siloviti marčni ofenzivi v Dolomite je to število do 15. maja naraslo na 74 mož in pri tem obtičalo do laškega razpada. Njihov beli poveljnik je bil Silvester</w:t>
      </w:r>
      <w:r>
        <w:rPr>
          <w:spacing w:val="-16"/>
          <w:w w:val="120"/>
          <w:sz w:val="18"/>
        </w:rPr>
        <w:t> </w:t>
      </w:r>
      <w:r>
        <w:rPr>
          <w:w w:val="120"/>
          <w:sz w:val="18"/>
        </w:rPr>
        <w:t>Knuplež.</w:t>
      </w:r>
    </w:p>
    <w:p>
      <w:pPr>
        <w:spacing w:before="5"/>
        <w:ind w:left="410" w:right="0" w:firstLine="0"/>
        <w:jc w:val="left"/>
        <w:rPr>
          <w:sz w:val="14"/>
        </w:rPr>
      </w:pPr>
      <w:r>
        <w:rPr>
          <w:w w:val="115"/>
          <w:sz w:val="10"/>
        </w:rPr>
        <w:t>170 </w:t>
      </w:r>
      <w:r>
        <w:rPr>
          <w:w w:val="115"/>
          <w:sz w:val="14"/>
        </w:rPr>
        <w:t>Okrajno glavarsi,·o Ljubljana, </w:t>
      </w:r>
      <w:r>
        <w:rPr>
          <w:w w:val="110"/>
          <w:sz w:val="14"/>
        </w:rPr>
        <w:t>N 51111 P. R., </w:t>
      </w:r>
      <w:r>
        <w:rPr>
          <w:w w:val="115"/>
          <w:sz w:val="14"/>
        </w:rPr>
        <w:t>Ljubljana, </w:t>
      </w:r>
      <w:r>
        <w:rPr>
          <w:rFonts w:ascii="Arial" w:hAnsi="Arial"/>
          <w:w w:val="110"/>
          <w:sz w:val="18"/>
        </w:rPr>
        <w:t>rn. </w:t>
      </w:r>
      <w:r>
        <w:rPr>
          <w:w w:val="115"/>
          <w:sz w:val="14"/>
        </w:rPr>
        <w:t>fobr. </w:t>
      </w:r>
      <w:r>
        <w:rPr>
          <w:w w:val="110"/>
          <w:sz w:val="14"/>
        </w:rPr>
        <w:t>1943.</w:t>
      </w:r>
    </w:p>
    <w:p>
      <w:pPr>
        <w:spacing w:before="8"/>
        <w:ind w:left="414" w:right="0" w:firstLine="0"/>
        <w:jc w:val="left"/>
        <w:rPr>
          <w:sz w:val="14"/>
        </w:rPr>
      </w:pPr>
      <w:r>
        <w:rPr>
          <w:w w:val="115"/>
          <w:sz w:val="10"/>
        </w:rPr>
        <w:t>171 </w:t>
      </w:r>
      <w:r>
        <w:rPr>
          <w:w w:val="115"/>
          <w:sz w:val="14"/>
        </w:rPr>
        <w:t>Okrnžno sodi.Mey Ljubljani, Ko 867/46.</w:t>
      </w:r>
    </w:p>
    <w:p>
      <w:pPr>
        <w:spacing w:before="12"/>
        <w:ind w:left="410" w:right="0" w:firstLine="0"/>
        <w:jc w:val="left"/>
        <w:rPr>
          <w:sz w:val="14"/>
        </w:rPr>
      </w:pPr>
      <w:r>
        <w:rPr>
          <w:w w:val="110"/>
          <w:sz w:val="14"/>
        </w:rPr>
        <w:t>1,2 ,8Jnve11ski p-oročeYalcN, 2:l. seplembra in 13. oktobra 1942.</w:t>
      </w:r>
    </w:p>
    <w:p>
      <w:pPr>
        <w:spacing w:line="264" w:lineRule="auto" w:before="11"/>
        <w:ind w:left="127" w:right="0" w:firstLine="287"/>
        <w:jc w:val="left"/>
        <w:rPr>
          <w:sz w:val="14"/>
        </w:rPr>
      </w:pPr>
      <w:r>
        <w:rPr>
          <w:w w:val="110"/>
          <w:sz w:val="10"/>
        </w:rPr>
        <w:t>173 </w:t>
      </w:r>
      <w:r>
        <w:rPr>
          <w:w w:val="110"/>
          <w:sz w:val="14"/>
        </w:rPr>
        <w:t>71. </w:t>
      </w:r>
      <w:r>
        <w:rPr>
          <w:w w:val="115"/>
          <w:sz w:val="14"/>
        </w:rPr>
        <w:t>batuJjon 1rn.padalnih frnih srajc, </w:t>
      </w:r>
      <w:r>
        <w:rPr>
          <w:w w:val="110"/>
          <w:sz w:val="14"/>
        </w:rPr>
        <w:t>2. </w:t>
      </w:r>
      <w:r>
        <w:rPr>
          <w:w w:val="115"/>
          <w:sz w:val="14"/>
        </w:rPr>
        <w:t>i'eta, otltlelek v Kozarjih </w:t>
      </w:r>
      <w:r>
        <w:rPr>
          <w:w w:val="110"/>
          <w:sz w:val="14"/>
        </w:rPr>
        <w:t>(&lt;li </w:t>
      </w:r>
      <w:r>
        <w:rPr>
          <w:w w:val="115"/>
          <w:sz w:val="14"/>
        </w:rPr>
        <w:t>Kusarl, </w:t>
      </w:r>
      <w:r>
        <w:rPr>
          <w:w w:val="110"/>
          <w:sz w:val="12"/>
        </w:rPr>
        <w:t>?-,. </w:t>
      </w:r>
      <w:r>
        <w:rPr>
          <w:w w:val="110"/>
          <w:sz w:val="14"/>
        </w:rPr>
        <w:t>5,,fi, </w:t>
      </w:r>
      <w:r>
        <w:rPr>
          <w:w w:val="111"/>
          <w:sz w:val="14"/>
        </w:rPr>
        <w:t>tlno</w:t>
      </w:r>
      <w:r>
        <w:rPr>
          <w:sz w:val="14"/>
        </w:rPr>
        <w:t>  </w:t>
      </w:r>
      <w:r>
        <w:rPr>
          <w:w w:val="111"/>
          <w:sz w:val="14"/>
        </w:rPr>
        <w:t>1</w:t>
      </w:r>
      <w:r>
        <w:rPr>
          <w:rFonts w:ascii="Arial" w:hAnsi="Arial"/>
          <w:w w:val="65"/>
          <w:position w:val="3"/>
          <w:sz w:val="2"/>
        </w:rPr>
        <w:t>1</w:t>
      </w:r>
      <w:r>
        <w:rPr>
          <w:rFonts w:ascii="Arial" w:hAnsi="Arial"/>
          <w:position w:val="3"/>
          <w:sz w:val="2"/>
        </w:rPr>
        <w:t> </w:t>
      </w:r>
      <w:r>
        <w:rPr>
          <w:w w:val="92"/>
          <w:sz w:val="14"/>
        </w:rPr>
        <w:t>2.</w:t>
      </w:r>
      <w:r>
        <w:rPr>
          <w:sz w:val="14"/>
        </w:rPr>
        <w:t>   </w:t>
      </w:r>
      <w:r>
        <w:rPr>
          <w:w w:val="111"/>
          <w:sz w:val="14"/>
        </w:rPr>
        <w:t>de•cembra</w:t>
      </w:r>
      <w:r>
        <w:rPr>
          <w:sz w:val="14"/>
        </w:rPr>
        <w:t>  </w:t>
      </w:r>
      <w:r>
        <w:rPr>
          <w:w w:val="99"/>
          <w:sz w:val="14"/>
        </w:rPr>
        <w:t>1942.</w:t>
      </w:r>
    </w:p>
    <w:p>
      <w:pPr>
        <w:spacing w:line="152" w:lineRule="exact" w:before="0"/>
        <w:ind w:left="410" w:right="0" w:firstLine="0"/>
        <w:jc w:val="left"/>
        <w:rPr>
          <w:sz w:val="14"/>
        </w:rPr>
      </w:pPr>
      <w:r>
        <w:rPr/>
        <w:drawing>
          <wp:anchor distT="0" distB="0" distL="0" distR="0" allowOverlap="1" layoutInCell="1" locked="0" behindDoc="0" simplePos="0" relativeHeight="1294">
            <wp:simplePos x="0" y="0"/>
            <wp:positionH relativeFrom="page">
              <wp:posOffset>728001</wp:posOffset>
            </wp:positionH>
            <wp:positionV relativeFrom="paragraph">
              <wp:posOffset>113709</wp:posOffset>
            </wp:positionV>
            <wp:extent cx="1563568" cy="94487"/>
            <wp:effectExtent l="0" t="0" r="0" b="0"/>
            <wp:wrapTopAndBottom/>
            <wp:docPr id="41" name="image25.png"/>
            <wp:cNvGraphicFramePr>
              <a:graphicFrameLocks noChangeAspect="1"/>
            </wp:cNvGraphicFramePr>
            <a:graphic>
              <a:graphicData uri="http://schemas.openxmlformats.org/drawingml/2006/picture">
                <pic:pic>
                  <pic:nvPicPr>
                    <pic:cNvPr id="42" name="image25.png"/>
                    <pic:cNvPicPr/>
                  </pic:nvPicPr>
                  <pic:blipFill>
                    <a:blip r:embed="rId29" cstate="print"/>
                    <a:stretch>
                      <a:fillRect/>
                    </a:stretch>
                  </pic:blipFill>
                  <pic:spPr>
                    <a:xfrm>
                      <a:off x="0" y="0"/>
                      <a:ext cx="1563568" cy="94487"/>
                    </a:xfrm>
                    <a:prstGeom prst="rect">
                      <a:avLst/>
                    </a:prstGeom>
                  </pic:spPr>
                </pic:pic>
              </a:graphicData>
            </a:graphic>
          </wp:anchor>
        </w:drawing>
      </w:r>
      <w:r>
        <w:rPr>
          <w:w w:val="110"/>
          <w:sz w:val="10"/>
        </w:rPr>
        <w:t>174 </w:t>
      </w:r>
      <w:r>
        <w:rPr>
          <w:w w:val="110"/>
          <w:sz w:val="14"/>
        </w:rPr>
        <w:t>Kot opomba pod 171.</w:t>
      </w:r>
    </w:p>
    <w:p>
      <w:pPr>
        <w:spacing w:after="0" w:line="152" w:lineRule="exact"/>
        <w:jc w:val="left"/>
        <w:rPr>
          <w:sz w:val="14"/>
        </w:rPr>
        <w:sectPr>
          <w:pgSz w:w="7900" w:h="12300"/>
          <w:pgMar w:top="100" w:bottom="280" w:left="720" w:right="260"/>
        </w:sectPr>
      </w:pPr>
    </w:p>
    <w:p>
      <w:pPr>
        <w:tabs>
          <w:tab w:pos="6444" w:val="left" w:leader="none"/>
        </w:tabs>
        <w:spacing w:before="76"/>
        <w:ind w:left="1725" w:right="0" w:firstLine="0"/>
        <w:jc w:val="left"/>
        <w:rPr>
          <w:rFonts w:ascii="Courier New"/>
          <w:sz w:val="21"/>
        </w:rPr>
      </w:pPr>
      <w:r>
        <w:rPr/>
        <w:pict>
          <v:line style="position:absolute;mso-position-horizontal-relative:page;mso-position-vertical-relative:paragraph;z-index:252986368" from="263.831757pt,19.114714pt" to="325.232627pt,19.114714pt" stroked="true" strokeweight=".239606pt" strokecolor="#000000">
            <v:stroke dashstyle="solid"/>
            <w10:wrap type="none"/>
          </v:line>
        </w:pict>
      </w:r>
      <w:r>
        <w:rPr>
          <w:w w:val="105"/>
          <w:sz w:val="15"/>
        </w:rPr>
        <w:t>MVAC  NA  DOLENJSKEM   IN</w:t>
      </w:r>
      <w:r>
        <w:rPr>
          <w:spacing w:val="33"/>
          <w:w w:val="105"/>
          <w:sz w:val="15"/>
        </w:rPr>
        <w:t> </w:t>
      </w:r>
      <w:r>
        <w:rPr>
          <w:w w:val="105"/>
          <w:sz w:val="15"/>
        </w:rPr>
        <w:t>V</w:t>
      </w:r>
      <w:r>
        <w:rPr>
          <w:spacing w:val="38"/>
          <w:w w:val="105"/>
          <w:sz w:val="15"/>
        </w:rPr>
        <w:t> </w:t>
      </w:r>
      <w:r>
        <w:rPr>
          <w:w w:val="105"/>
          <w:sz w:val="15"/>
        </w:rPr>
        <w:t>L.JUBL,TANI</w:t>
        <w:tab/>
      </w:r>
      <w:r>
        <w:rPr>
          <w:rFonts w:ascii="Courier New"/>
          <w:w w:val="105"/>
          <w:position w:val="5"/>
          <w:sz w:val="21"/>
        </w:rPr>
        <w:t>485</w:t>
      </w:r>
    </w:p>
    <w:p>
      <w:pPr>
        <w:spacing w:line="247" w:lineRule="auto" w:before="312"/>
        <w:ind w:left="106" w:right="528" w:firstLine="391"/>
        <w:jc w:val="left"/>
        <w:rPr>
          <w:sz w:val="18"/>
        </w:rPr>
      </w:pPr>
      <w:r>
        <w:rPr>
          <w:w w:val="120"/>
          <w:sz w:val="18"/>
        </w:rPr>
        <w:t>Glavno besedo pri beli četi pa je ves čas imelo dobrovsko župnišče. Tako je že v nedeljo 28. februarja 1943 "bela garda skozi  usta  dobrov­ škega župnika postavila partizanom ultimat, da se do jutri opoldne javijo italijanskim oblastem,  sicer  bodo  avioni  bombardirali  štiri  bližnje  vasi, ki jih je nečloveški župnik imenoval  z lece ...  Tonček  je dejal  v isti sapi, da so se ljudje  temu  župnikovemu  ultimatu  kar  v  cerkvi  smejali </w:t>
      </w:r>
      <w:r>
        <w:rPr>
          <w:w w:val="110"/>
          <w:sz w:val="18"/>
        </w:rPr>
        <w:t>«. </w:t>
      </w:r>
      <w:r>
        <w:rPr>
          <w:w w:val="110"/>
          <w:position w:val="7"/>
          <w:sz w:val="10"/>
        </w:rPr>
        <w:t>176 </w:t>
      </w:r>
      <w:r>
        <w:rPr>
          <w:w w:val="120"/>
          <w:sz w:val="18"/>
        </w:rPr>
        <w:t>Nato je  župnik  Klopčič  okupatorjem  naznanil  Ivana  Nagodeta,  delavca iz Podsmreke št. 3, ki so ga Italijani 3. marca 1943 odgnali v internacijo, kasneje pa Nemci v Dachau, kjer je zaradi izčrpanosti umrl. Sodeloval  je tudi pri zaslišanju partizana  Franca  Ciuhe,  šoferja  iz  Gabrja,  ki  je  bil ujet </w:t>
      </w:r>
      <w:r>
        <w:rPr>
          <w:w w:val="120"/>
          <w:sz w:val="17"/>
        </w:rPr>
        <w:t>27. </w:t>
      </w:r>
      <w:r>
        <w:rPr>
          <w:w w:val="120"/>
          <w:sz w:val="18"/>
        </w:rPr>
        <w:t>aprila 1943. Ciuha je o tem pred sodiščem izpovedal: »Župnik Klopčič je bil navzoč ob mojem zaslišanju in mi rekel:  ,Preje· smo  mi trpeli, sedaj je pa drugače'.« Maja 1943. leta pa je v Vrhovcih pri Kozarjih sklical  ljudi  v  kapelico   in   jim  v   belogardistični  zanesenosti </w:t>
      </w:r>
      <w:r>
        <w:rPr>
          <w:spacing w:val="28"/>
          <w:w w:val="120"/>
          <w:sz w:val="18"/>
        </w:rPr>
        <w:t> </w:t>
      </w:r>
      <w:r>
        <w:rPr>
          <w:w w:val="120"/>
          <w:sz w:val="18"/>
        </w:rPr>
        <w:t>vzkliknil:</w:t>
      </w:r>
    </w:p>
    <w:p>
      <w:pPr>
        <w:tabs>
          <w:tab w:pos="969" w:val="left" w:leader="dot"/>
        </w:tabs>
        <w:spacing w:line="244" w:lineRule="auto" w:before="10"/>
        <w:ind w:left="119" w:right="528" w:firstLine="5"/>
        <w:jc w:val="left"/>
        <w:rPr>
          <w:sz w:val="15"/>
        </w:rPr>
      </w:pPr>
      <w:r>
        <w:rPr>
          <w:w w:val="120"/>
          <w:sz w:val="18"/>
        </w:rPr>
        <w:t>»Sedaj smo vse roparje  in  bandite  pobili  in  bomo  lahko  svobodno delali!</w:t>
        <w:tab/>
      </w:r>
      <w:r>
        <w:rPr>
          <w:rFonts w:ascii="Arial" w:hAnsi="Arial"/>
          <w:w w:val="120"/>
          <w:sz w:val="15"/>
        </w:rPr>
        <w:t>«</w:t>
      </w:r>
      <w:r>
        <w:rPr>
          <w:w w:val="120"/>
          <w:sz w:val="15"/>
          <w:vertAlign w:val="superscript"/>
        </w:rPr>
        <w:t>177</w:t>
      </w:r>
    </w:p>
    <w:p>
      <w:pPr>
        <w:spacing w:line="247" w:lineRule="auto" w:before="5"/>
        <w:ind w:left="109" w:right="518" w:firstLine="394"/>
        <w:jc w:val="both"/>
        <w:rPr>
          <w:sz w:val="18"/>
        </w:rPr>
      </w:pPr>
      <w:r>
        <w:rPr>
          <w:w w:val="120"/>
          <w:sz w:val="18"/>
        </w:rPr>
        <w:t>Tako so člani Slovenske legije in Katoliške akcije, stražarji, glavačev­  ci in mihailovičevski oficirji s pomočjo fašističnih okupatorjev ustanavljali svoje oborožene oddelke okrog Ljubljane, da bi jo obkolili z vencem belogardističnih postojank. Hkrati so izdajalski voditelji reakcionarnih strank, združenih v Slovenski zavezi, ustanavljali tudi nekako ljubljansko stražo, da bi z njo pokorili svobodoljubno in uporno Ljubljano. Miloš Stare-Prikazen je po naročilu Slovenske zaveze 12. novembra 1942 med drugim poročal dr. Mihi Kreku v London:</w:t>
      </w:r>
    </w:p>
    <w:p>
      <w:pPr>
        <w:spacing w:line="247" w:lineRule="auto" w:before="38"/>
        <w:ind w:left="110" w:right="506" w:firstLine="385"/>
        <w:jc w:val="both"/>
        <w:rPr>
          <w:sz w:val="18"/>
        </w:rPr>
      </w:pPr>
      <w:r>
        <w:rPr>
          <w:w w:val="120"/>
          <w:sz w:val="18"/>
        </w:rPr>
        <w:t>))Ljubljanska straža. Ker tudi v Ljubljani italijanske oblasti ne morejo vzpostaviti varnosti ljudi, se tudi v Ljubljani snuje posebna straža v obliki podeželskih straž, ki bi dobila orožje, preprečila umore, ki so tako pogosti, ter poiskala teroriste, ki pripravljajo tolikšno  nesrečo.  Je  pač  razpolo­ ženje tako, da italijanskim oblastem ne daje informacij nihče, če pa informacije  imajo,  pa  je  akcija  težka   radi  tega,  ker  so  naši  komunisti v zvezi z italijanskimi in ker imamo v Ljubljani tri italijanske oblasti. General Robotti izjavlja, da je vojska vse in da nima civilna oblast ničesar govoriti. Komisar Grazioli kot zastopnik civilne oblasti trdi obratno. Poleg tega ima še izjemno stališče fašistična milica, ker je komandant mesta fašistični general. Karabinjerska postaja pa ima zopet neke vrste avto­ nomijo.«178</w:t>
      </w:r>
    </w:p>
    <w:p>
      <w:pPr>
        <w:spacing w:line="247" w:lineRule="auto" w:before="30"/>
        <w:ind w:left="115" w:right="510" w:firstLine="390"/>
        <w:jc w:val="both"/>
        <w:rPr>
          <w:sz w:val="18"/>
        </w:rPr>
      </w:pPr>
      <w:r>
        <w:rPr/>
        <w:pict>
          <v:shape style="position:absolute;margin-left:22.065926pt;margin-top:101.671646pt;width:51.85pt;height:.1pt;mso-position-horizontal-relative:page;mso-position-vertical-relative:paragraph;z-index:-250331136;mso-wrap-distance-left:0;mso-wrap-distance-right:0" coordorigin="441,2033" coordsize="1037,0" path="m441,2033l1477,2033e" filled="false" stroked="true" strokeweight=".239606pt" strokecolor="#000000">
            <v:path arrowok="t"/>
            <v:stroke dashstyle="solid"/>
            <w10:wrap type="topAndBottom"/>
          </v:shape>
        </w:pict>
      </w:r>
      <w:r>
        <w:rPr>
          <w:w w:val="120"/>
          <w:sz w:val="18"/>
        </w:rPr>
        <w:t>Belogardistični voditelji so že poleti 1942. leta izročili okupatorskim oblastem pismen predlog za ustanovitev ljubljanske straže, ki naj bi bila tajna politična policija, sestavljena iz informativne in eksekutivne službe. Informativna služba naj  bi zbirala  podatke o pristaših  Osvobodilne fronte in sestavljala sezname za aretacije. Eksekutivna služba bi najbolj nevarne izročala italijanskemu vojaškemu sodišču, nevarne pošiljala v internacijo, osumljence pa nadzirala. Eksekutivno službo naj bi sestavljali zaupni slovenski policisti in civilni prostovoljci ,,pod poveljstvom slovenskih oficirjev in podoficirjev, ki bi se vrnili iz ujetniških taborišč</w:t>
      </w:r>
      <w:r>
        <w:rPr>
          <w:spacing w:val="33"/>
          <w:w w:val="120"/>
          <w:sz w:val="18"/>
        </w:rPr>
        <w:t> </w:t>
      </w:r>
      <w:r>
        <w:rPr>
          <w:w w:val="120"/>
          <w:sz w:val="18"/>
        </w:rPr>
        <w:t>Povelj-</w:t>
      </w:r>
    </w:p>
    <w:p>
      <w:pPr>
        <w:spacing w:before="48"/>
        <w:ind w:left="420" w:right="0" w:firstLine="0"/>
        <w:jc w:val="both"/>
        <w:rPr>
          <w:sz w:val="14"/>
        </w:rPr>
      </w:pPr>
      <w:r>
        <w:rPr>
          <w:w w:val="95"/>
          <w:sz w:val="14"/>
        </w:rPr>
        <w:t>1-;G  </w:t>
      </w:r>
      <w:r>
        <w:rPr>
          <w:w w:val="125"/>
          <w:sz w:val="14"/>
        </w:rPr>
        <w:t>Prav  </w:t>
      </w:r>
      <w:r>
        <w:rPr>
          <w:w w:val="105"/>
          <w:sz w:val="14"/>
        </w:rPr>
        <w:t>ia1n,  </w:t>
      </w:r>
      <w:r>
        <w:rPr>
          <w:w w:val="125"/>
          <w:sz w:val="14"/>
        </w:rPr>
        <w:t>siran</w:t>
      </w:r>
      <w:r>
        <w:rPr>
          <w:spacing w:val="18"/>
          <w:w w:val="125"/>
          <w:sz w:val="14"/>
        </w:rPr>
        <w:t> </w:t>
      </w:r>
      <w:r>
        <w:rPr>
          <w:w w:val="105"/>
          <w:sz w:val="14"/>
        </w:rPr>
        <w:t>3G8.</w:t>
      </w:r>
    </w:p>
    <w:p>
      <w:pPr>
        <w:spacing w:before="11"/>
        <w:ind w:left="420" w:right="0" w:firstLine="0"/>
        <w:jc w:val="both"/>
        <w:rPr>
          <w:sz w:val="14"/>
        </w:rPr>
      </w:pPr>
      <w:r>
        <w:rPr>
          <w:sz w:val="14"/>
        </w:rPr>
        <w:t>177  Kot     op11mha  1,ocl</w:t>
      </w:r>
      <w:r>
        <w:rPr>
          <w:spacing w:val="-6"/>
          <w:sz w:val="14"/>
        </w:rPr>
        <w:t> </w:t>
      </w:r>
      <w:r>
        <w:rPr>
          <w:sz w:val="14"/>
        </w:rPr>
        <w:t>11!.</w:t>
      </w:r>
    </w:p>
    <w:p>
      <w:pPr>
        <w:spacing w:line="256" w:lineRule="auto" w:before="7"/>
        <w:ind w:left="130" w:right="513" w:firstLine="288"/>
        <w:jc w:val="both"/>
        <w:rPr>
          <w:sz w:val="12"/>
        </w:rPr>
      </w:pPr>
      <w:r>
        <w:rPr>
          <w:rFonts w:ascii="Arial" w:hAnsi="Arial"/>
          <w:i/>
          <w:w w:val="115"/>
          <w:sz w:val="9"/>
        </w:rPr>
        <w:t>11s</w:t>
      </w:r>
      <w:r>
        <w:rPr>
          <w:rFonts w:ascii="Arial" w:hAnsi="Arial"/>
          <w:i/>
          <w:spacing w:val="28"/>
          <w:w w:val="115"/>
          <w:sz w:val="9"/>
        </w:rPr>
        <w:t> </w:t>
      </w:r>
      <w:r>
        <w:rPr>
          <w:w w:val="115"/>
          <w:sz w:val="14"/>
        </w:rPr>
        <w:t>P-0liiien{&gt;  jn  situaei.isk-o  por-0čl10 ...  To   p{)Točilo  Vmn   p,o ilja  Slovenska   zavrza, po ka.iero naročilu sestaYLl Prikazen. Poroči1o  -obsega  tri  si.rani  in  in1a  šil'ro  </w:t>
      </w:r>
      <w:r>
        <w:rPr>
          <w:w w:val="105"/>
          <w:sz w:val="14"/>
        </w:rPr>
        <w:t>:&gt;12.  </w:t>
      </w:r>
      <w:r>
        <w:rPr>
          <w:w w:val="115"/>
          <w:sz w:val="14"/>
        </w:rPr>
        <w:t>noYcm­ ber«. Pod to </w:t>
      </w:r>
      <w:r>
        <w:rPr>
          <w:w w:val="115"/>
          <w:sz w:val="12"/>
        </w:rPr>
        <w:t>šifTo potTLlite </w:t>
      </w:r>
      <w:r>
        <w:rPr>
          <w:w w:val="115"/>
          <w:sz w:val="14"/>
        </w:rPr>
        <w:t>prpjern tega p-0r-0,čila. Arhi\· jav. tož. LHS, BL</w:t>
      </w:r>
      <w:r>
        <w:rPr>
          <w:spacing w:val="12"/>
          <w:w w:val="115"/>
          <w:sz w:val="14"/>
        </w:rPr>
        <w:t> </w:t>
      </w:r>
      <w:r>
        <w:rPr>
          <w:w w:val="115"/>
          <w:sz w:val="12"/>
        </w:rPr>
        <w:t>JOUi;j.</w:t>
      </w:r>
    </w:p>
    <w:p>
      <w:pPr>
        <w:spacing w:after="0" w:line="256" w:lineRule="auto"/>
        <w:jc w:val="both"/>
        <w:rPr>
          <w:sz w:val="12"/>
        </w:rPr>
        <w:sectPr>
          <w:pgSz w:w="7880" w:h="12280"/>
          <w:pgMar w:top="80" w:bottom="280" w:left="340" w:right="240"/>
        </w:sectPr>
      </w:pPr>
    </w:p>
    <w:p>
      <w:pPr>
        <w:tabs>
          <w:tab w:pos="2453" w:val="left" w:leader="none"/>
        </w:tabs>
        <w:spacing w:before="64"/>
        <w:ind w:left="501" w:right="0" w:firstLine="0"/>
        <w:jc w:val="both"/>
        <w:rPr>
          <w:sz w:val="15"/>
        </w:rPr>
      </w:pPr>
      <w:r>
        <w:rPr/>
        <w:pict>
          <v:shape style="position:absolute;margin-left:42.213085pt;margin-top:18.663256pt;width:222.1pt;height:.1pt;mso-position-horizontal-relative:page;mso-position-vertical-relative:paragraph;z-index:-250329088;mso-wrap-distance-left:0;mso-wrap-distance-right:0" coordorigin="844,373" coordsize="4442,0" path="m844,373l5286,373e" filled="false" stroked="true" strokeweight=".239606pt" strokecolor="#000000">
            <v:path arrowok="t"/>
            <v:stroke dashstyle="solid"/>
            <w10:wrap type="topAndBottom"/>
          </v:shape>
        </w:pict>
      </w:r>
      <w:r>
        <w:rPr/>
        <w:pict>
          <v:shape style="position:absolute;margin-left:321.395111pt;margin-top:18.90287pt;width:54.25pt;height:.1pt;mso-position-horizontal-relative:page;mso-position-vertical-relative:paragraph;z-index:-250328064;mso-wrap-distance-left:0;mso-wrap-distance-right:0" coordorigin="6428,378" coordsize="1085,0" path="m6428,378l7512,378e" filled="false" stroked="true" strokeweight=".239606pt" strokecolor="#000000">
            <v:path arrowok="t"/>
            <v:stroke dashstyle="solid"/>
            <w10:wrap type="topAndBottom"/>
          </v:shape>
        </w:pict>
      </w:r>
      <w:r>
        <w:rPr>
          <w:w w:val="110"/>
          <w:position w:val="6"/>
          <w:sz w:val="19"/>
        </w:rPr>
        <w:t>486</w:t>
        <w:tab/>
      </w:r>
      <w:r>
        <w:rPr>
          <w:w w:val="110"/>
          <w:sz w:val="15"/>
        </w:rPr>
        <w:t>NASTOP OBOROžENIH</w:t>
      </w:r>
      <w:r>
        <w:rPr>
          <w:spacing w:val="32"/>
          <w:w w:val="110"/>
          <w:sz w:val="15"/>
        </w:rPr>
        <w:t> </w:t>
      </w:r>
      <w:r>
        <w:rPr>
          <w:w w:val="110"/>
          <w:sz w:val="15"/>
        </w:rPr>
        <w:t>ODDELKOV</w:t>
      </w:r>
    </w:p>
    <w:p>
      <w:pPr>
        <w:pStyle w:val="BodyText"/>
        <w:spacing w:line="232" w:lineRule="auto" w:before="222"/>
        <w:ind w:left="507" w:right="111" w:hanging="4"/>
        <w:rPr>
          <w:sz w:val="10"/>
        </w:rPr>
      </w:pPr>
      <w:r>
        <w:rPr>
          <w:w w:val="115"/>
        </w:rPr>
        <w:t>stvo armadnega zbora bi določilo svojega oficirja, ki bo nadzoroval delo ljubljanske straže in da bi se vse delalo v soglasju z njim ... </w:t>
      </w:r>
      <w:r>
        <w:rPr>
          <w:rFonts w:ascii="Arial" w:hAnsi="Arial"/>
          <w:w w:val="115"/>
          <w:sz w:val="17"/>
        </w:rPr>
        <w:t>«</w:t>
      </w:r>
      <w:r>
        <w:rPr>
          <w:w w:val="115"/>
          <w:position w:val="6"/>
          <w:sz w:val="10"/>
        </w:rPr>
        <w:t>179</w:t>
      </w:r>
    </w:p>
    <w:p>
      <w:pPr>
        <w:pStyle w:val="BodyText"/>
        <w:spacing w:line="235" w:lineRule="auto" w:before="39"/>
        <w:ind w:left="507" w:right="106" w:firstLine="392"/>
      </w:pPr>
      <w:r>
        <w:rPr>
          <w:w w:val="110"/>
        </w:rPr>
        <w:t>Za</w:t>
      </w:r>
      <w:r>
        <w:rPr>
          <w:spacing w:val="52"/>
          <w:w w:val="110"/>
        </w:rPr>
        <w:t> </w:t>
      </w:r>
      <w:r>
        <w:rPr>
          <w:w w:val="110"/>
        </w:rPr>
        <w:t>vojaškega  organizatorja  belogardistične  ljubljanske  straže  so določili</w:t>
      </w:r>
      <w:r>
        <w:rPr>
          <w:spacing w:val="52"/>
          <w:w w:val="110"/>
        </w:rPr>
        <w:t> </w:t>
      </w:r>
      <w:r>
        <w:rPr>
          <w:w w:val="110"/>
        </w:rPr>
        <w:t>bivšega  generalštabnega  podpolkovnika  Ernesta   Peterlina,   ki   je že v začetku junija 1942. leta iz internacije »brzojavil Delaku, da se počuti  prav dobro in da mu ni treba pošiljati zabojčkov «/ </w:t>
      </w:r>
      <w:r>
        <w:rPr>
          <w:w w:val="110"/>
          <w:position w:val="6"/>
          <w:sz w:val="10"/>
        </w:rPr>
        <w:t>80 </w:t>
      </w:r>
      <w:r>
        <w:rPr>
          <w:w w:val="110"/>
        </w:rPr>
        <w:t>In </w:t>
      </w:r>
      <w:r>
        <w:rPr>
          <w:w w:val="110"/>
          <w:sz w:val="18"/>
        </w:rPr>
        <w:t>l. </w:t>
      </w:r>
      <w:r>
        <w:rPr>
          <w:w w:val="110"/>
        </w:rPr>
        <w:t>septembra</w:t>
      </w:r>
      <w:r>
        <w:rPr>
          <w:spacing w:val="-5"/>
          <w:w w:val="110"/>
        </w:rPr>
        <w:t> </w:t>
      </w:r>
      <w:r>
        <w:rPr>
          <w:w w:val="110"/>
        </w:rPr>
        <w:t>je</w:t>
      </w:r>
    </w:p>
    <w:p>
      <w:pPr>
        <w:pStyle w:val="BodyText"/>
        <w:spacing w:line="235" w:lineRule="auto"/>
        <w:ind w:left="507" w:right="106" w:firstLine="10"/>
        <w:rPr>
          <w:sz w:val="10"/>
        </w:rPr>
      </w:pPr>
      <w:r>
        <w:rPr>
          <w:w w:val="115"/>
        </w:rPr>
        <w:t>»neka oseba videla Peterlina v Ljubljani in celo govorila z njim. Peterlinu da je bilo skoraj kakor nerodno, srečati se s to osebo, a na vprašanje te osebe, ali se je vrnil tudi neki oficir, znanec te osebe, je Peterlin odgo­  voril, da se ni vrnil, ker  da  ni  pristal  na  pogoje.  Kakšni  so  ti  pogoji? Ali sodelovanje z razvpito ,belo </w:t>
      </w:r>
      <w:r>
        <w:rPr>
          <w:spacing w:val="4"/>
          <w:w w:val="115"/>
        </w:rPr>
        <w:t>gar</w:t>
      </w:r>
      <w:r>
        <w:rPr>
          <w:spacing w:val="-5"/>
          <w:w w:val="115"/>
        </w:rPr>
        <w:t> </w:t>
      </w:r>
      <w:r>
        <w:rPr>
          <w:spacing w:val="3"/>
          <w:w w:val="115"/>
        </w:rPr>
        <w:t>do'?«</w:t>
      </w:r>
      <w:r>
        <w:rPr>
          <w:spacing w:val="3"/>
          <w:w w:val="115"/>
          <w:position w:val="7"/>
          <w:sz w:val="10"/>
        </w:rPr>
        <w:t>181</w:t>
      </w:r>
    </w:p>
    <w:p>
      <w:pPr>
        <w:pStyle w:val="BodyText"/>
        <w:spacing w:line="215" w:lineRule="exact" w:before="30"/>
        <w:ind w:left="892"/>
      </w:pPr>
      <w:r>
        <w:rPr>
          <w:w w:val="110"/>
        </w:rPr>
        <w:t>Iz taborišča na Reki so podpolkovnika Peterlina peljali v štab</w:t>
      </w:r>
    </w:p>
    <w:p>
      <w:pPr>
        <w:pStyle w:val="BodyText"/>
        <w:spacing w:line="235" w:lineRule="auto"/>
        <w:ind w:left="507" w:right="106" w:firstLine="1"/>
      </w:pPr>
      <w:r>
        <w:rPr>
          <w:w w:val="115"/>
        </w:rPr>
        <w:t>II. armade na Sušaku. Tam mu je neki italijanski polkovnik raztolmačil razmere v Sloveniji, kjer ustanavljajo protikomunistično milico, in ga vprašal, ali bi on hotel nekaj podobnega  organizirati  v Ljubljani. Peterlin  je takoj pristal in se odpeljal v Ljubljano.  Tu  je obiskal  majorja  Novaka, ki je Peterlinu razložil, da so »že od maja na deželi slični oddelki, ki  se proti komunistom (partizanom - op. S. F.) sicer bore pod italijansko komando, ali to samo zato, da bi dobili orožje, s katerim se bo potem napadlo Italijane, vsi pa so anglofili. On sam je bil že večkrat v borbah, posebno okoli Pleterjev ... Čez nekaj dni mi je povedal Novak, da je Mihailovic odobrih moje delo.«m Nato je Peterlin obiskal še polkovnika Vauhnika, ki se je tudi strinjal z njegovo nalogo, in se povezal z dr. Mar­ kom Natlačenom ter drugimi izdajalskimi</w:t>
      </w:r>
      <w:r>
        <w:rPr>
          <w:spacing w:val="32"/>
          <w:w w:val="115"/>
        </w:rPr>
        <w:t> </w:t>
      </w:r>
      <w:r>
        <w:rPr>
          <w:w w:val="115"/>
        </w:rPr>
        <w:t>voditelji:</w:t>
      </w:r>
    </w:p>
    <w:p>
      <w:pPr>
        <w:pStyle w:val="BodyText"/>
        <w:spacing w:line="237" w:lineRule="auto" w:before="35"/>
        <w:ind w:left="504" w:right="106" w:firstLine="401"/>
      </w:pPr>
      <w:r>
        <w:rPr>
          <w:w w:val="110"/>
        </w:rPr>
        <w:t>»že</w:t>
      </w:r>
      <w:r>
        <w:rPr>
          <w:spacing w:val="52"/>
          <w:w w:val="110"/>
        </w:rPr>
        <w:t> </w:t>
      </w:r>
      <w:r>
        <w:rPr>
          <w:w w:val="110"/>
        </w:rPr>
        <w:t>na  Reki   mi   je  bilo   na   armadi   rečeno,   da   morajo   biti  ljudje v milici iz vseh strank, ne samo  klerikalci.</w:t>
      </w:r>
      <w:r>
        <w:rPr>
          <w:spacing w:val="52"/>
          <w:w w:val="110"/>
        </w:rPr>
        <w:t> </w:t>
      </w:r>
      <w:r>
        <w:rPr>
          <w:w w:val="110"/>
        </w:rPr>
        <w:t>Ker  zaradi  mojega  nepozna­ vanja ljudi</w:t>
      </w:r>
      <w:r>
        <w:rPr>
          <w:spacing w:val="52"/>
          <w:w w:val="110"/>
        </w:rPr>
        <w:t> </w:t>
      </w:r>
      <w:r>
        <w:rPr>
          <w:w w:val="110"/>
        </w:rPr>
        <w:t>16 let  odsoten --   nisem imel  zvez,  je  Novak  obvestil  Sokol­ sko legijo in Narodno legijo, a jaz sem stopil v zvezo s šefom Slovenske ljudske stranke Natlačenom, ker sem ga edino poznal. Z oziram na Mihailovicevo privolitev je</w:t>
      </w:r>
      <w:r>
        <w:rPr>
          <w:spacing w:val="52"/>
          <w:w w:val="110"/>
        </w:rPr>
        <w:t> </w:t>
      </w:r>
      <w:r>
        <w:rPr>
          <w:w w:val="110"/>
        </w:rPr>
        <w:t>takoj  pristal,  da  bo  obvestil  Slovensko  legijo ter akademski klub Stražo</w:t>
      </w:r>
      <w:r>
        <w:rPr>
          <w:spacing w:val="2"/>
          <w:w w:val="110"/>
        </w:rPr>
        <w:t> </w:t>
      </w:r>
      <w:r>
        <w:rPr>
          <w:w w:val="110"/>
        </w:rPr>
        <w:t>...</w:t>
      </w:r>
    </w:p>
    <w:p>
      <w:pPr>
        <w:pStyle w:val="BodyText"/>
        <w:spacing w:line="237" w:lineRule="auto" w:before="24"/>
        <w:ind w:left="511" w:right="116" w:firstLine="388"/>
      </w:pPr>
      <w:r>
        <w:rPr>
          <w:w w:val="115"/>
        </w:rPr>
        <w:t>Vprašal sem tudi za oddelke na deželi  ter  kaj  na  to pravi naša vlada  v Londonu. Rekel mi je, da ima  zvezo z ministroma  Krekom in Snojem  ter da vlada popolnoma odobrava to borbo in v taki obliki</w:t>
      </w:r>
      <w:r>
        <w:rPr>
          <w:spacing w:val="7"/>
          <w:w w:val="115"/>
        </w:rPr>
        <w:t> </w:t>
      </w:r>
      <w:r>
        <w:rPr>
          <w:w w:val="115"/>
        </w:rPr>
        <w:t>...</w:t>
      </w:r>
    </w:p>
    <w:p>
      <w:pPr>
        <w:pStyle w:val="BodyText"/>
        <w:spacing w:line="232" w:lineRule="auto" w:before="50"/>
        <w:ind w:left="507" w:right="113" w:firstLine="392"/>
      </w:pPr>
      <w:r>
        <w:rPr>
          <w:w w:val="115"/>
        </w:rPr>
        <w:t>Na prvem sestanku delegatov strank so bili: kapetan Koprivica kot Novakov zastopnik, kaplan Križman kot zastopnik Slovenske legije, Franc Novak, kasneje Klavž za Stražo, Logar, kasneje Drnovšek za Sokolsko legijo. Narodna legija ni poslala nikogar, kasneje je prišel dr. Bano:..</w:t>
      </w:r>
    </w:p>
    <w:p>
      <w:pPr>
        <w:pStyle w:val="BodyText"/>
        <w:spacing w:line="235" w:lineRule="auto" w:before="42"/>
        <w:ind w:left="507" w:right="150" w:firstLine="381"/>
        <w:jc w:val="left"/>
        <w:rPr>
          <w:sz w:val="10"/>
        </w:rPr>
      </w:pPr>
      <w:r>
        <w:rPr/>
        <w:pict>
          <v:shape style="position:absolute;margin-left:41.253696pt;margin-top:71.412331pt;width:52.3pt;height:.1pt;mso-position-horizontal-relative:page;mso-position-vertical-relative:paragraph;z-index:-250327040;mso-wrap-distance-left:0;mso-wrap-distance-right:0" coordorigin="825,1428" coordsize="1046,0" path="m825,1428l1871,1428e" filled="false" stroked="true" strokeweight=".239606pt" strokecolor="#000000">
            <v:path arrowok="t"/>
            <v:stroke dashstyle="solid"/>
            <w10:wrap type="topAndBottom"/>
          </v:shape>
        </w:pict>
      </w:r>
      <w:r>
        <w:rPr>
          <w:w w:val="110"/>
        </w:rPr>
        <w:t>Po nasvetu Novaka sem stopil v stik z Rudijem Žitnikom ... Bil je navdušen za stvar ... Vendar je še ob</w:t>
      </w:r>
      <w:r>
        <w:rPr>
          <w:spacing w:val="52"/>
          <w:w w:val="110"/>
        </w:rPr>
        <w:t> </w:t>
      </w:r>
      <w:r>
        <w:rPr>
          <w:w w:val="110"/>
        </w:rPr>
        <w:t>tej  priliki  udrihal  čez  Novaka ... Vprašal me je, ali poznam Marjana Zajca.</w:t>
      </w:r>
      <w:r>
        <w:rPr>
          <w:spacing w:val="52"/>
          <w:w w:val="110"/>
        </w:rPr>
        <w:t> </w:t>
      </w:r>
      <w:r>
        <w:rPr>
          <w:w w:val="110"/>
        </w:rPr>
        <w:t>Rekel  sem,  da  ne.  Po  dolgem času čakanja sem šel šele decembra 1942 k njemu.  Videč pri  njem  italijan­ ske straže v predsobi, se mi je zdelo čudno. Pač pa je bil navdušen mihai­ lovicevec, čeprav je istočasno udrihal čez Novaka kot vsi dr</w:t>
      </w:r>
      <w:r>
        <w:rPr>
          <w:spacing w:val="15"/>
          <w:w w:val="110"/>
        </w:rPr>
        <w:t> </w:t>
      </w:r>
      <w:r>
        <w:rPr>
          <w:spacing w:val="2"/>
          <w:w w:val="110"/>
        </w:rPr>
        <w:t>ugi.«</w:t>
      </w:r>
      <w:r>
        <w:rPr>
          <w:spacing w:val="2"/>
          <w:w w:val="110"/>
          <w:position w:val="8"/>
          <w:sz w:val="10"/>
        </w:rPr>
        <w:t>18</w:t>
      </w:r>
      <w:r>
        <w:rPr>
          <w:spacing w:val="2"/>
          <w:w w:val="110"/>
          <w:sz w:val="10"/>
        </w:rPr>
        <w:t>l</w:t>
      </w:r>
    </w:p>
    <w:p>
      <w:pPr>
        <w:spacing w:line="170" w:lineRule="exact" w:before="24"/>
        <w:ind w:left="798" w:right="0" w:firstLine="0"/>
        <w:jc w:val="left"/>
        <w:rPr>
          <w:sz w:val="15"/>
        </w:rPr>
      </w:pPr>
      <w:r>
        <w:rPr>
          <w:sz w:val="11"/>
        </w:rPr>
        <w:t>179 </w:t>
      </w:r>
      <w:r>
        <w:rPr>
          <w:w w:val="110"/>
          <w:sz w:val="15"/>
        </w:rPr>
        <w:t>Nedatiran in nep{Jdpisan na.črt »Guardia di Lubiana«.</w:t>
      </w:r>
    </w:p>
    <w:p>
      <w:pPr>
        <w:spacing w:line="170" w:lineRule="exact" w:before="0"/>
        <w:ind w:left="808" w:right="0" w:firstLine="0"/>
        <w:jc w:val="left"/>
        <w:rPr>
          <w:sz w:val="14"/>
        </w:rPr>
      </w:pPr>
      <w:r>
        <w:rPr>
          <w:w w:val="115"/>
          <w:sz w:val="11"/>
        </w:rPr>
        <w:t>1so </w:t>
      </w:r>
      <w:r>
        <w:rPr>
          <w:w w:val="115"/>
          <w:sz w:val="15"/>
        </w:rPr>
        <w:t>Dnevnik orožn. kapeta.na Martina </w:t>
      </w:r>
      <w:r>
        <w:rPr>
          <w:w w:val="115"/>
          <w:sz w:val="14"/>
        </w:rPr>
        <w:t>Gajskijn, </w:t>
      </w:r>
      <w:r>
        <w:rPr>
          <w:w w:val="115"/>
          <w:sz w:val="15"/>
        </w:rPr>
        <w:t>beležka. </w:t>
      </w:r>
      <w:r>
        <w:rPr>
          <w:w w:val="115"/>
          <w:sz w:val="14"/>
        </w:rPr>
        <w:t>4. junija 1942.</w:t>
      </w:r>
    </w:p>
    <w:p>
      <w:pPr>
        <w:spacing w:line="165" w:lineRule="exact" w:before="10"/>
        <w:ind w:left="808" w:right="0" w:firstLine="0"/>
        <w:jc w:val="left"/>
        <w:rPr>
          <w:sz w:val="15"/>
        </w:rPr>
      </w:pPr>
      <w:r>
        <w:rPr>
          <w:w w:val="110"/>
          <w:sz w:val="11"/>
        </w:rPr>
        <w:t>1s1 </w:t>
      </w:r>
      <w:r>
        <w:rPr>
          <w:w w:val="110"/>
          <w:sz w:val="15"/>
        </w:rPr>
        <w:t>Prav tam, beleitka </w:t>
      </w:r>
      <w:r>
        <w:rPr>
          <w:w w:val="110"/>
          <w:sz w:val="14"/>
        </w:rPr>
        <w:t>l. </w:t>
      </w:r>
      <w:r>
        <w:rPr>
          <w:w w:val="110"/>
          <w:sz w:val="15"/>
        </w:rPr>
        <w:t>septembra 1942.</w:t>
      </w:r>
    </w:p>
    <w:p>
      <w:pPr>
        <w:spacing w:line="165" w:lineRule="exact" w:before="0"/>
        <w:ind w:left="809" w:right="0" w:firstLine="0"/>
        <w:jc w:val="left"/>
        <w:rPr>
          <w:sz w:val="15"/>
        </w:rPr>
      </w:pPr>
      <w:r>
        <w:rPr>
          <w:w w:val="115"/>
          <w:sz w:val="10"/>
        </w:rPr>
        <w:t>1s2 </w:t>
      </w:r>
      <w:r>
        <w:rPr>
          <w:w w:val="115"/>
          <w:sz w:val="14"/>
        </w:rPr>
        <w:t>Okrnžno sodi,ieo v Ljubljani, K. 526/45, zaslii'ianje </w:t>
      </w:r>
      <w:r>
        <w:rPr>
          <w:w w:val="115"/>
          <w:sz w:val="15"/>
        </w:rPr>
        <w:t>podpolkovnika Peterlina, str. 7.</w:t>
      </w:r>
    </w:p>
    <w:p>
      <w:pPr>
        <w:spacing w:before="14"/>
        <w:ind w:left="809" w:right="0" w:firstLine="0"/>
        <w:jc w:val="left"/>
        <w:rPr>
          <w:sz w:val="15"/>
        </w:rPr>
      </w:pPr>
      <w:r>
        <w:rPr>
          <w:w w:val="115"/>
          <w:sz w:val="10"/>
        </w:rPr>
        <w:t>183 </w:t>
      </w:r>
      <w:r>
        <w:rPr>
          <w:w w:val="115"/>
          <w:sz w:val="15"/>
        </w:rPr>
        <w:t>Prav tam, stran 8.</w:t>
      </w:r>
    </w:p>
    <w:p>
      <w:pPr>
        <w:spacing w:after="0"/>
        <w:jc w:val="left"/>
        <w:rPr>
          <w:sz w:val="15"/>
        </w:rPr>
        <w:sectPr>
          <w:pgSz w:w="7880" w:h="12280"/>
          <w:pgMar w:top="60" w:bottom="280" w:left="340" w:right="240"/>
        </w:sectPr>
      </w:pPr>
    </w:p>
    <w:p>
      <w:pPr>
        <w:tabs>
          <w:tab w:pos="6790" w:val="right" w:leader="none"/>
        </w:tabs>
        <w:spacing w:before="83"/>
        <w:ind w:left="1714" w:right="0" w:firstLine="0"/>
        <w:jc w:val="left"/>
        <w:rPr>
          <w:rFonts w:ascii="Courier New"/>
          <w:sz w:val="20"/>
        </w:rPr>
      </w:pPr>
      <w:r>
        <w:rPr/>
        <w:pict>
          <v:line style="position:absolute;mso-position-horizontal-relative:page;mso-position-vertical-relative:paragraph;z-index:252991488" from="23.024899pt,18.288031pt" to="356.88608pt,18.288031pt" stroked="true" strokeweight=".239605pt" strokecolor="#000000">
            <v:stroke dashstyle="solid"/>
            <w10:wrap type="none"/>
          </v:line>
        </w:pict>
      </w:r>
      <w:r>
        <w:rPr>
          <w:w w:val="110"/>
          <w:sz w:val="15"/>
        </w:rPr>
        <w:t>MVAC NA DOLENJSKEM IN</w:t>
      </w:r>
      <w:r>
        <w:rPr>
          <w:spacing w:val="14"/>
          <w:w w:val="110"/>
          <w:sz w:val="15"/>
        </w:rPr>
        <w:t> </w:t>
      </w:r>
      <w:r>
        <w:rPr>
          <w:w w:val="110"/>
          <w:sz w:val="15"/>
        </w:rPr>
        <w:t>V</w:t>
      </w:r>
      <w:r>
        <w:rPr>
          <w:spacing w:val="23"/>
          <w:w w:val="110"/>
          <w:sz w:val="15"/>
        </w:rPr>
        <w:t> </w:t>
      </w:r>
      <w:r>
        <w:rPr>
          <w:w w:val="110"/>
          <w:sz w:val="15"/>
        </w:rPr>
        <w:t>LJUBLJANI</w:t>
        <w:tab/>
      </w:r>
      <w:r>
        <w:rPr>
          <w:rFonts w:ascii="Courier New"/>
          <w:w w:val="110"/>
          <w:position w:val="3"/>
          <w:sz w:val="20"/>
        </w:rPr>
        <w:t>487</w:t>
      </w:r>
    </w:p>
    <w:p>
      <w:pPr>
        <w:pStyle w:val="BodyText"/>
        <w:spacing w:line="232" w:lineRule="auto" w:before="308"/>
        <w:ind w:left="108" w:right="160" w:firstLine="386"/>
      </w:pPr>
      <w:r>
        <w:rPr>
          <w:w w:val="115"/>
        </w:rPr>
        <w:t>Podpolkovnik Peterlin je bil skop v izjavah. Njegove izpovedi pa dopolnjujejo razne listine.</w:t>
      </w:r>
    </w:p>
    <w:p>
      <w:pPr>
        <w:pStyle w:val="BodyText"/>
        <w:spacing w:line="235" w:lineRule="auto" w:before="1"/>
        <w:ind w:left="108" w:right="146" w:firstLine="392"/>
      </w:pPr>
      <w:r>
        <w:rPr>
          <w:w w:val="115"/>
        </w:rPr>
        <w:t>Po prihodu v Ljubljano se je podpolkovnik Peterlin odpeljal  v Stopi­ če, kjer sta z majorjem Novakom izdelala načrt za belogardistično policijo  v Ljubljani. Glavni organizacijski odbor je 19. septembra 1942 sporočil majorju Novaku, da »Ljubljana še vedno spi spanje pravičnega</w:t>
      </w:r>
      <w:r>
        <w:rPr>
          <w:spacing w:val="28"/>
          <w:w w:val="115"/>
        </w:rPr>
        <w:t> </w:t>
      </w:r>
      <w:r>
        <w:rPr>
          <w:w w:val="115"/>
        </w:rPr>
        <w:t>Ris</w:t>
      </w:r>
    </w:p>
    <w:p>
      <w:pPr>
        <w:pStyle w:val="BodyText"/>
        <w:spacing w:line="235" w:lineRule="auto" w:before="1"/>
        <w:ind w:left="108" w:right="147" w:firstLine="2"/>
        <w:rPr>
          <w:sz w:val="10"/>
        </w:rPr>
      </w:pPr>
      <w:r>
        <w:rPr/>
        <w:pict>
          <v:shape style="position:absolute;margin-left:155.044525pt;margin-top:47.167889pt;width:6.6pt;height:5.55pt;mso-position-horizontal-relative:page;mso-position-vertical-relative:paragraph;z-index:-268707840" type="#_x0000_t202" filled="false" stroked="false">
            <v:textbox inset="0,0,0,0">
              <w:txbxContent>
                <w:p>
                  <w:pPr>
                    <w:spacing w:line="111" w:lineRule="exact" w:before="0"/>
                    <w:ind w:left="0" w:right="0" w:firstLine="0"/>
                    <w:jc w:val="left"/>
                    <w:rPr>
                      <w:sz w:val="10"/>
                    </w:rPr>
                  </w:pPr>
                  <w:r>
                    <w:rPr>
                      <w:w w:val="80"/>
                      <w:sz w:val="10"/>
                    </w:rPr>
                    <w:t>' </w:t>
                  </w:r>
                  <w:r>
                    <w:rPr>
                      <w:sz w:val="10"/>
                    </w:rPr>
                    <w:t>"</w:t>
                  </w:r>
                </w:p>
              </w:txbxContent>
            </v:textbox>
            <w10:wrap type="none"/>
          </v:shape>
        </w:pict>
      </w:r>
      <w:r>
        <w:rPr>
          <w:w w:val="110"/>
        </w:rPr>
        <w:t>(Žitnik - op. S. F.) ima dobro voljo in</w:t>
      </w:r>
      <w:r>
        <w:rPr>
          <w:spacing w:val="52"/>
          <w:w w:val="110"/>
        </w:rPr>
        <w:t> </w:t>
      </w:r>
      <w:r>
        <w:rPr>
          <w:w w:val="110"/>
        </w:rPr>
        <w:t>veliko  truda,  da  bi prepričal  svoje ljudi iz sokolskega tabora ...</w:t>
      </w:r>
      <w:r>
        <w:rPr>
          <w:spacing w:val="52"/>
          <w:w w:val="110"/>
        </w:rPr>
        <w:t> </w:t>
      </w:r>
      <w:r>
        <w:rPr>
          <w:w w:val="110"/>
        </w:rPr>
        <w:t>Peterlin  ni  še instaliran ...  Prijavljencev  je nekaj, dejanj s strani gospodarjev </w:t>
      </w:r>
      <w:r>
        <w:rPr>
          <w:rFonts w:ascii="Arial" w:hAnsi="Arial"/>
          <w:w w:val="110"/>
          <w:sz w:val="17"/>
        </w:rPr>
        <w:t>(t.  </w:t>
      </w:r>
      <w:r>
        <w:rPr>
          <w:rFonts w:ascii="Arial" w:hAnsi="Arial"/>
          <w:w w:val="110"/>
          <w:sz w:val="18"/>
        </w:rPr>
        <w:t>j.  </w:t>
      </w:r>
      <w:r>
        <w:rPr>
          <w:w w:val="110"/>
        </w:rPr>
        <w:t>okupatorjev  -</w:t>
      </w:r>
      <w:r>
        <w:rPr>
          <w:spacing w:val="52"/>
          <w:w w:val="110"/>
        </w:rPr>
        <w:t> </w:t>
      </w:r>
      <w:r>
        <w:rPr>
          <w:w w:val="110"/>
        </w:rPr>
        <w:t>op. S.  F.)  še  nobe­  </w:t>
      </w:r>
      <w:r>
        <w:rPr>
          <w:w w:val="115"/>
        </w:rPr>
        <w:t>nih. . . </w:t>
      </w:r>
      <w:r>
        <w:rPr>
          <w:w w:val="110"/>
        </w:rPr>
        <w:t>Dobro bi bilo, da bi</w:t>
      </w:r>
      <w:r>
        <w:rPr>
          <w:spacing w:val="52"/>
          <w:w w:val="110"/>
        </w:rPr>
        <w:t> </w:t>
      </w:r>
      <w:r>
        <w:rPr>
          <w:w w:val="110"/>
        </w:rPr>
        <w:t>se  Ljubljano . . .  ustrahovalo.  Brez  tega Ljubljana ne bo ozdr avela.«</w:t>
      </w:r>
      <w:r>
        <w:rPr>
          <w:spacing w:val="-11"/>
          <w:w w:val="110"/>
        </w:rPr>
        <w:t> </w:t>
      </w:r>
      <w:r>
        <w:rPr>
          <w:w w:val="110"/>
          <w:position w:val="7"/>
          <w:sz w:val="10"/>
        </w:rPr>
        <w:t>18 1</w:t>
      </w:r>
    </w:p>
    <w:p>
      <w:pPr>
        <w:pStyle w:val="BodyText"/>
        <w:spacing w:line="237" w:lineRule="auto"/>
        <w:ind w:left="115" w:right="156" w:firstLine="384"/>
      </w:pPr>
      <w:r>
        <w:rPr>
          <w:w w:val="115"/>
        </w:rPr>
        <w:t>Dne 3. oktobra je pisal,  da  je ,,načelno  dan  pristanek«,  11. oktobra pa je Novaku poročal, da so Italijani dokončno pristali na</w:t>
      </w:r>
      <w:r>
        <w:rPr>
          <w:spacing w:val="10"/>
          <w:w w:val="115"/>
        </w:rPr>
        <w:t> </w:t>
      </w:r>
      <w:r>
        <w:rPr>
          <w:w w:val="115"/>
        </w:rPr>
        <w:t>ustanovitev</w:t>
      </w:r>
    </w:p>
    <w:p>
      <w:pPr>
        <w:pStyle w:val="BodyText"/>
        <w:spacing w:line="235" w:lineRule="auto"/>
        <w:ind w:left="110" w:right="142" w:firstLine="17"/>
      </w:pPr>
      <w:r>
        <w:rPr>
          <w:w w:val="110"/>
        </w:rPr>
        <w:t>»samoobrambe z imenom Slovenska Straža (SS)« z obveščevalnim i.n eksekutivnim</w:t>
      </w:r>
      <w:r>
        <w:rPr>
          <w:spacing w:val="52"/>
          <w:w w:val="110"/>
        </w:rPr>
        <w:t> </w:t>
      </w:r>
      <w:r>
        <w:rPr>
          <w:w w:val="110"/>
        </w:rPr>
        <w:t>oddelkom  pod  vodstvom  orožniških   oficirjev,   od   katerih sta se dva že</w:t>
      </w:r>
      <w:r>
        <w:rPr>
          <w:spacing w:val="52"/>
          <w:w w:val="110"/>
        </w:rPr>
        <w:t> </w:t>
      </w:r>
      <w:r>
        <w:rPr>
          <w:w w:val="110"/>
        </w:rPr>
        <w:t>vrnila  iz  internacije,  ostale  pa  pričakujejo.  Nato  mu  je Glavni organizacijski odbor</w:t>
      </w:r>
      <w:r>
        <w:rPr>
          <w:spacing w:val="-10"/>
          <w:w w:val="110"/>
        </w:rPr>
        <w:t> </w:t>
      </w:r>
      <w:r>
        <w:rPr>
          <w:w w:val="110"/>
        </w:rPr>
        <w:t>sporočil:</w:t>
      </w:r>
    </w:p>
    <w:p>
      <w:pPr>
        <w:pStyle w:val="BodyText"/>
        <w:spacing w:line="242" w:lineRule="auto"/>
        <w:ind w:left="120" w:right="148" w:firstLine="391"/>
      </w:pPr>
      <w:r>
        <w:rPr>
          <w:w w:val="115"/>
        </w:rPr>
        <w:t>»Oboroženi bodo samo člani eksekutivnega oddelka. Po dosedanjih pogajanjih bodo imeli legitimacije s samo sliko in pravicami aretacije</w:t>
      </w:r>
    </w:p>
    <w:p>
      <w:pPr>
        <w:pStyle w:val="BodyText"/>
        <w:spacing w:line="235" w:lineRule="auto"/>
        <w:ind w:left="118" w:right="148" w:hanging="3"/>
      </w:pPr>
      <w:r>
        <w:rPr>
          <w:w w:val="115"/>
        </w:rPr>
        <w:t>podnevi in ponoči, zapiranje, sojenje in izvrševanje sodb, lastni zapori, preiskovanje stanovanj itd. V akcijo bo stopil ta eksekutivni oddelek nekako v 14 dneh</w:t>
      </w:r>
      <w:r>
        <w:rPr>
          <w:spacing w:val="-9"/>
          <w:w w:val="115"/>
        </w:rPr>
        <w:t> </w:t>
      </w:r>
      <w:r>
        <w:rPr>
          <w:w w:val="115"/>
        </w:rPr>
        <w:t>...</w:t>
      </w:r>
    </w:p>
    <w:p>
      <w:pPr>
        <w:pStyle w:val="BodyText"/>
        <w:spacing w:line="235" w:lineRule="auto"/>
        <w:ind w:left="122" w:right="141" w:firstLine="381"/>
      </w:pPr>
      <w:r>
        <w:rPr>
          <w:w w:val="115"/>
        </w:rPr>
        <w:t>Ljubljanska SS bo tudi odločala, kdo se bo vrnil iz civilnih koncen­ tracijskih taborišč ter bo za svoje potrebe lahko tudi kazensko zahtevala vrnitev internirancev ...</w:t>
      </w:r>
    </w:p>
    <w:p>
      <w:pPr>
        <w:pStyle w:val="BodyText"/>
        <w:spacing w:line="232" w:lineRule="auto"/>
        <w:ind w:left="123" w:right="135" w:firstLine="387"/>
        <w:rPr>
          <w:rFonts w:ascii="Arial" w:hAnsi="Arial"/>
          <w:sz w:val="14"/>
        </w:rPr>
      </w:pPr>
      <w:r>
        <w:rPr>
          <w:w w:val="110"/>
        </w:rPr>
        <w:t>V tej zvezi  bi  ponovno  poudaril,  da  bi bilo  prav, ako bi se izposlovalo z Vaše strani od ital. oblasti, da skupno s prvo  glavno  akcijo  SS  v  Ljub­ ljani pride tudi večji oddelek iz dosedanjih taborišč na</w:t>
      </w:r>
      <w:r>
        <w:rPr>
          <w:spacing w:val="-5"/>
          <w:w w:val="110"/>
        </w:rPr>
        <w:t> </w:t>
      </w:r>
      <w:r>
        <w:rPr>
          <w:spacing w:val="-3"/>
          <w:w w:val="110"/>
        </w:rPr>
        <w:t>pomoč.«</w:t>
      </w:r>
      <w:r>
        <w:rPr>
          <w:spacing w:val="-3"/>
          <w:w w:val="110"/>
          <w:position w:val="7"/>
          <w:sz w:val="10"/>
        </w:rPr>
        <w:t>18 </w:t>
      </w:r>
      <w:r>
        <w:rPr>
          <w:rFonts w:ascii="Arial" w:hAnsi="Arial"/>
          <w:w w:val="110"/>
          <w:sz w:val="14"/>
        </w:rPr>
        <w:t>'h</w:t>
      </w:r>
    </w:p>
    <w:p>
      <w:pPr>
        <w:pStyle w:val="BodyText"/>
        <w:spacing w:line="235" w:lineRule="auto"/>
        <w:ind w:left="123" w:right="127" w:firstLine="388"/>
      </w:pPr>
      <w:r>
        <w:rPr>
          <w:w w:val="115"/>
        </w:rPr>
        <w:t>To pismo je kaplan Tone Duhovnik takoj odnesel Mihailovicevemu komandantu za Slovenijo majorju Karlu Novaku, ki je odobril Peterlinovo delo in naročil, da je treba v Ljubljani pregledati tudi legalce, ne samo ilegalce. Nato pa sta major Novak in kaplan Duhovnik prišla na idejo morilske črne roke:</w:t>
      </w:r>
    </w:p>
    <w:p>
      <w:pPr>
        <w:spacing w:line="232" w:lineRule="auto" w:before="0"/>
        <w:ind w:left="124" w:right="118" w:firstLine="406"/>
        <w:jc w:val="both"/>
        <w:rPr>
          <w:sz w:val="19"/>
        </w:rPr>
      </w:pPr>
      <w:r>
        <w:rPr>
          <w:w w:val="115"/>
          <w:sz w:val="19"/>
        </w:rPr>
        <w:t>»On (Novak - op. S. F.) lahko pošlje ljudi, vendar pa mora Ljubljana sama najti modalitete, kako bodo prišli v mesto, kje bodo spravljeni, da bodo varni pred  Italijani.  </w:t>
      </w:r>
      <w:r>
        <w:rPr>
          <w:i/>
          <w:w w:val="115"/>
          <w:sz w:val="19"/>
        </w:rPr>
        <w:t>Fantje  bodo  klali  kot  divji  in  napravili  več </w:t>
      </w:r>
      <w:r>
        <w:rPr>
          <w:i/>
          <w:w w:val="115"/>
          <w:sz w:val="19"/>
        </w:rPr>
        <w:t>kot vsa policija in vse trojke. </w:t>
      </w:r>
      <w:r>
        <w:rPr>
          <w:w w:val="115"/>
          <w:sz w:val="19"/>
        </w:rPr>
        <w:t>V Ljubljani bi ostali po tri dni, nato se umaknili oziroma izmenjali. Vodstvo pa bi morala dati ljubljanska policija.«mc</w:t>
      </w:r>
    </w:p>
    <w:p>
      <w:pPr>
        <w:pStyle w:val="BodyText"/>
        <w:spacing w:line="237" w:lineRule="auto"/>
        <w:ind w:left="139" w:right="131" w:firstLine="379"/>
      </w:pPr>
      <w:r>
        <w:rPr>
          <w:w w:val="110"/>
        </w:rPr>
        <w:t>Dne 19. oktobra 1942 sta major Novak in kaplan Tone Duhovnik</w:t>
      </w:r>
      <w:r>
        <w:rPr>
          <w:spacing w:val="52"/>
          <w:w w:val="110"/>
        </w:rPr>
        <w:t> </w:t>
      </w:r>
      <w:r>
        <w:rPr>
          <w:w w:val="110"/>
        </w:rPr>
        <w:t>ponovila to krvoločno zamisel, kot je poročal kaplan</w:t>
      </w:r>
      <w:r>
        <w:rPr>
          <w:spacing w:val="19"/>
          <w:w w:val="110"/>
        </w:rPr>
        <w:t> </w:t>
      </w:r>
      <w:r>
        <w:rPr>
          <w:w w:val="110"/>
        </w:rPr>
        <w:t>Duhovnik:</w:t>
      </w:r>
    </w:p>
    <w:p>
      <w:pPr>
        <w:pStyle w:val="BodyText"/>
        <w:spacing w:line="232" w:lineRule="auto"/>
        <w:ind w:left="142" w:right="121" w:firstLine="393"/>
        <w:rPr>
          <w:sz w:val="11"/>
        </w:rPr>
      </w:pPr>
      <w:r>
        <w:rPr>
          <w:w w:val="110"/>
        </w:rPr>
        <w:t>»Za internacije se ne  navdušuje ...</w:t>
      </w:r>
      <w:r>
        <w:rPr>
          <w:spacing w:val="52"/>
          <w:w w:val="110"/>
        </w:rPr>
        <w:t> </w:t>
      </w:r>
      <w:r>
        <w:rPr>
          <w:w w:val="110"/>
        </w:rPr>
        <w:t>Vse  krivce  eksemplarično  kazno­ vati ... Brez ozira na žrtve energično</w:t>
      </w:r>
      <w:r>
        <w:rPr>
          <w:spacing w:val="3"/>
          <w:w w:val="110"/>
        </w:rPr>
        <w:t> </w:t>
      </w:r>
      <w:r>
        <w:rPr>
          <w:spacing w:val="2"/>
          <w:w w:val="110"/>
        </w:rPr>
        <w:t>napr </w:t>
      </w:r>
      <w:r>
        <w:rPr>
          <w:w w:val="110"/>
        </w:rPr>
        <w:t>e j.«</w:t>
      </w:r>
      <w:r>
        <w:rPr>
          <w:w w:val="110"/>
          <w:position w:val="6"/>
          <w:sz w:val="11"/>
        </w:rPr>
        <w:t>1830</w:t>
      </w:r>
    </w:p>
    <w:p>
      <w:pPr>
        <w:pStyle w:val="BodyText"/>
        <w:spacing w:line="232" w:lineRule="auto"/>
        <w:ind w:left="137" w:right="107" w:firstLine="392"/>
      </w:pPr>
      <w:r>
        <w:rPr/>
        <w:pict>
          <v:shape style="position:absolute;margin-left:23.98428pt;margin-top:36.157490pt;width:52.8pt;height:.1pt;mso-position-horizontal-relative:page;mso-position-vertical-relative:paragraph;z-index:-250326016;mso-wrap-distance-left:0;mso-wrap-distance-right:0" coordorigin="480,723" coordsize="1056,0" path="m480,723l1535,723e" filled="false" stroked="true" strokeweight=".239605pt" strokecolor="#000000">
            <v:path arrowok="t"/>
            <v:stroke dashstyle="solid"/>
            <w10:wrap type="topAndBottom"/>
          </v:shape>
        </w:pict>
      </w:r>
      <w:r>
        <w:rPr>
          <w:w w:val="115"/>
        </w:rPr>
        <w:t>Konec oktobra sta podpolkovnik Peterlin-Jelen in dr. Albin Šmajd zbrala 150 ljudi, največ iz Slovenske legije  in  Straže,  nekaj  tudi  iz  ostalih izdajalskih skupin, ki so jih Italijani oborožili s pištolami.</w:t>
      </w:r>
      <w:r>
        <w:rPr>
          <w:spacing w:val="29"/>
          <w:w w:val="115"/>
        </w:rPr>
        <w:t> </w:t>
      </w:r>
      <w:r>
        <w:rPr>
          <w:w w:val="115"/>
        </w:rPr>
        <w:t>Tako</w:t>
      </w:r>
    </w:p>
    <w:p>
      <w:pPr>
        <w:spacing w:before="39"/>
        <w:ind w:left="525" w:right="0" w:firstLine="0"/>
        <w:jc w:val="left"/>
        <w:rPr>
          <w:sz w:val="14"/>
        </w:rPr>
      </w:pPr>
      <w:r>
        <w:rPr>
          <w:w w:val="120"/>
          <w:sz w:val="10"/>
        </w:rPr>
        <w:t>183a </w:t>
      </w:r>
      <w:r>
        <w:rPr>
          <w:w w:val="120"/>
          <w:sz w:val="14"/>
        </w:rPr>
        <w:t>Arhiv jav. </w:t>
      </w:r>
      <w:r>
        <w:rPr>
          <w:w w:val="120"/>
          <w:sz w:val="15"/>
        </w:rPr>
        <w:t>tož. </w:t>
      </w:r>
      <w:r>
        <w:rPr>
          <w:w w:val="120"/>
          <w:sz w:val="14"/>
        </w:rPr>
        <w:t>LRS, .štev. 2rn9.</w:t>
      </w:r>
    </w:p>
    <w:p>
      <w:pPr>
        <w:spacing w:line="247" w:lineRule="auto" w:before="9"/>
        <w:ind w:left="543" w:right="4490" w:hanging="17"/>
        <w:jc w:val="left"/>
        <w:rPr>
          <w:sz w:val="14"/>
        </w:rPr>
      </w:pPr>
      <w:r>
        <w:rPr>
          <w:w w:val="115"/>
          <w:sz w:val="13"/>
        </w:rPr>
        <w:t>183b </w:t>
      </w:r>
      <w:r>
        <w:rPr>
          <w:w w:val="120"/>
          <w:sz w:val="14"/>
        </w:rPr>
        <w:t>Prav </w:t>
      </w:r>
      <w:r>
        <w:rPr>
          <w:w w:val="115"/>
          <w:sz w:val="14"/>
        </w:rPr>
        <w:t>tam, </w:t>
      </w:r>
      <w:r>
        <w:rPr>
          <w:w w:val="120"/>
          <w:sz w:val="14"/>
        </w:rPr>
        <w:t>štev. </w:t>
      </w:r>
      <w:r>
        <w:rPr>
          <w:w w:val="115"/>
          <w:sz w:val="13"/>
        </w:rPr>
        <w:t>220,i. </w:t>
      </w:r>
      <w:r>
        <w:rPr>
          <w:w w:val="115"/>
          <w:sz w:val="10"/>
        </w:rPr>
        <w:t>1S3c </w:t>
      </w:r>
      <w:r>
        <w:rPr>
          <w:w w:val="115"/>
          <w:sz w:val="14"/>
        </w:rPr>
        <w:t>Brav tam, .štev. 2208. </w:t>
      </w:r>
      <w:r>
        <w:rPr>
          <w:rFonts w:ascii="Arial" w:hAnsi="Arial"/>
          <w:w w:val="115"/>
          <w:sz w:val="12"/>
        </w:rPr>
        <w:t>1s:iij </w:t>
      </w:r>
      <w:r>
        <w:rPr>
          <w:w w:val="115"/>
          <w:sz w:val="15"/>
        </w:rPr>
        <w:t>Pnw </w:t>
      </w:r>
      <w:r>
        <w:rPr>
          <w:rFonts w:ascii="Arial" w:hAnsi="Arial"/>
          <w:w w:val="120"/>
          <w:sz w:val="12"/>
        </w:rPr>
        <w:t>tam, </w:t>
      </w:r>
      <w:r>
        <w:rPr>
          <w:w w:val="115"/>
          <w:sz w:val="14"/>
        </w:rPr>
        <w:t>i;te-v. 2209.</w:t>
      </w:r>
    </w:p>
    <w:p>
      <w:pPr>
        <w:spacing w:after="0" w:line="247" w:lineRule="auto"/>
        <w:jc w:val="left"/>
        <w:rPr>
          <w:sz w:val="14"/>
        </w:rPr>
        <w:sectPr>
          <w:pgSz w:w="7930" w:h="12320"/>
          <w:pgMar w:top="60" w:bottom="280" w:left="360" w:right="640"/>
        </w:sectPr>
      </w:pPr>
    </w:p>
    <w:p>
      <w:pPr>
        <w:tabs>
          <w:tab w:pos="2079" w:val="left" w:leader="none"/>
        </w:tabs>
        <w:spacing w:before="58"/>
        <w:ind w:left="107" w:right="0" w:firstLine="0"/>
        <w:jc w:val="left"/>
        <w:rPr>
          <w:sz w:val="14"/>
        </w:rPr>
      </w:pPr>
      <w:r>
        <w:rPr/>
        <w:pict>
          <v:shape style="position:absolute;margin-left:42.213844pt;margin-top:18.214832pt;width:205.35pt;height:.1pt;mso-position-horizontal-relative:page;mso-position-vertical-relative:paragraph;z-index:-250322944;mso-wrap-distance-left:0;mso-wrap-distance-right:0" coordorigin="844,364" coordsize="4107,0" path="m844,364l4951,364e" filled="false" stroked="true" strokeweight=".239607pt" strokecolor="#000000">
            <v:path arrowok="t"/>
            <v:stroke dashstyle="solid"/>
            <w10:wrap type="topAndBottom"/>
          </v:shape>
        </w:pict>
      </w:r>
      <w:r>
        <w:rPr>
          <w:rFonts w:ascii="Courier New" w:hAnsi="Courier New"/>
          <w:w w:val="110"/>
          <w:position w:val="5"/>
          <w:sz w:val="21"/>
        </w:rPr>
        <w:t>488</w:t>
        <w:tab/>
      </w:r>
      <w:r>
        <w:rPr>
          <w:w w:val="115"/>
          <w:sz w:val="14"/>
        </w:rPr>
        <w:t>NASTOP OBOHOžENIII ODDl</w:t>
      </w:r>
      <w:r>
        <w:rPr>
          <w:spacing w:val="9"/>
          <w:w w:val="115"/>
          <w:sz w:val="14"/>
        </w:rPr>
        <w:t> </w:t>
      </w:r>
      <w:r>
        <w:rPr>
          <w:w w:val="115"/>
          <w:sz w:val="14"/>
        </w:rPr>
        <w:t>LKOV</w:t>
      </w:r>
    </w:p>
    <w:p>
      <w:pPr>
        <w:spacing w:line="247" w:lineRule="auto" w:before="231"/>
        <w:ind w:left="138" w:right="138" w:firstLine="24"/>
        <w:jc w:val="both"/>
        <w:rPr>
          <w:sz w:val="18"/>
        </w:rPr>
      </w:pPr>
      <w:r>
        <w:rPr>
          <w:w w:val="120"/>
          <w:sz w:val="18"/>
        </w:rPr>
        <w:t>je bila ustanovljena belogardistična ljubljanska straža, ki se je sprva imenovala »MVAC La guardia sicurezza di Lubiana - mestna varnostna straža  v  Ljubljani«,  kasneje  pa  »formazione   MVAC   di   Lubiana•&lt;. Dne </w:t>
      </w:r>
      <w:r>
        <w:rPr>
          <w:rFonts w:ascii="Arial" w:hAnsi="Arial"/>
          <w:w w:val="120"/>
          <w:sz w:val="17"/>
        </w:rPr>
        <w:t>1. </w:t>
      </w:r>
      <w:r>
        <w:rPr>
          <w:w w:val="120"/>
          <w:sz w:val="18"/>
        </w:rPr>
        <w:t>novembra 1942 so fašistični okupatorji tej belogardistični četi do­ pustili policijsko oblast v Ljubljani, da je lahko sama ali pa z italijanskimi karabinjerji delala po mestu preiskave in  aretirala  ljudi. Hkrati  so  ji  dali za zapor en trakt v Belgijski kasarni. Poveljnik belih  zaporov  je bil  stra­ žar Tone Pipan z izmišljenim imenom Gorazd Osojnik. Razen  njega  so ljudi zasliševali in mučili tudi dr. Albin Šmajd, dr. Godnič, jurist Franc Frakelj, Franc Casar, Ciril Žebot, 1\/Iaks Loh in celo nekateri belogardi­ stični duhovniki, zaradi česar so Ljubljančani te zapore imenovali  »fa­ rovž«.</w:t>
      </w:r>
    </w:p>
    <w:p>
      <w:pPr>
        <w:spacing w:line="247" w:lineRule="auto" w:before="5"/>
        <w:ind w:left="149" w:right="136" w:firstLine="389"/>
        <w:jc w:val="both"/>
        <w:rPr>
          <w:sz w:val="10"/>
        </w:rPr>
      </w:pPr>
      <w:r>
        <w:rPr>
          <w:w w:val="120"/>
          <w:sz w:val="18"/>
        </w:rPr>
        <w:t>Belogardisti v Ljubljani so imeli tako veliko oblast, da  so od Italija­ nov zahtevali in dobivali celo zapornike, ki so jih aretirali italijanski karabinjerji. Tako je Pipan-Gorazd Osojnik 8. novembra 1942 poslal dopis poveljstvu 375. sekcije karabinjerjev ,,Celere«, naj profesorja Venčeslava Čopiča iz Ljubljane, Čopova ulica 21, ki je bil  zaprt v Šentpetrski vojaš­ nici, še isti dan pripeljejo na poveljstvo zaporov MVAC v Ljubljani. Enake dopise je italijanskim karabinjerjem poslal tudi za druge pripornike. Profesorja Čopiča, ki  ga  je  zaprla  italijanska  kvestura,  in  druge  so  res še isti dan predali belogardistom v njihov </w:t>
      </w:r>
      <w:r>
        <w:rPr>
          <w:w w:val="110"/>
          <w:sz w:val="18"/>
        </w:rPr>
        <w:t>»fa r </w:t>
      </w:r>
      <w:r>
        <w:rPr>
          <w:w w:val="120"/>
          <w:sz w:val="18"/>
        </w:rPr>
        <w:t>ovž </w:t>
      </w:r>
      <w:r>
        <w:rPr>
          <w:w w:val="110"/>
          <w:sz w:val="18"/>
        </w:rPr>
        <w:t>«.</w:t>
      </w:r>
      <w:r>
        <w:rPr>
          <w:spacing w:val="-38"/>
          <w:w w:val="110"/>
          <w:sz w:val="18"/>
        </w:rPr>
        <w:t> </w:t>
      </w:r>
      <w:r>
        <w:rPr>
          <w:w w:val="110"/>
          <w:position w:val="8"/>
          <w:sz w:val="10"/>
        </w:rPr>
        <w:t>18</w:t>
      </w:r>
      <w:r>
        <w:rPr>
          <w:w w:val="110"/>
          <w:sz w:val="10"/>
        </w:rPr>
        <w:t>'</w:t>
      </w:r>
    </w:p>
    <w:p>
      <w:pPr>
        <w:spacing w:line="247" w:lineRule="auto" w:before="0"/>
        <w:ind w:left="159" w:right="134" w:firstLine="381"/>
        <w:jc w:val="both"/>
        <w:rPr>
          <w:sz w:val="18"/>
        </w:rPr>
      </w:pPr>
      <w:r>
        <w:rPr>
          <w:w w:val="110"/>
          <w:sz w:val="18"/>
        </w:rPr>
        <w:t>S tem pa </w:t>
      </w:r>
      <w:r>
        <w:rPr>
          <w:w w:val="120"/>
          <w:sz w:val="18"/>
        </w:rPr>
        <w:t>voditelji belega narodnega izdajstva še niso bili zadovoljni. Zahtevali so, da bi tudi oni izvedli množične  aretacije  v  mestu  in  tako strli svobodoljubno Ljubljano, kar se  italijanskim  okupatorjem  kljub vsemu njihovemu nasilju ni</w:t>
      </w:r>
      <w:r>
        <w:rPr>
          <w:spacing w:val="13"/>
          <w:w w:val="120"/>
          <w:sz w:val="18"/>
        </w:rPr>
        <w:t> </w:t>
      </w:r>
      <w:r>
        <w:rPr>
          <w:w w:val="120"/>
          <w:sz w:val="18"/>
        </w:rPr>
        <w:t>posrečilo.</w:t>
      </w:r>
    </w:p>
    <w:p>
      <w:pPr>
        <w:spacing w:line="247" w:lineRule="auto" w:before="0"/>
        <w:ind w:left="158" w:right="118" w:firstLine="392"/>
        <w:jc w:val="both"/>
        <w:rPr>
          <w:sz w:val="18"/>
        </w:rPr>
      </w:pPr>
      <w:r>
        <w:rPr>
          <w:w w:val="120"/>
          <w:sz w:val="18"/>
        </w:rPr>
        <w:t>General Robotti je že 23. februarja 1942 obdal Ljubljano  z  z1cno ograjo in stražami ter mesto razdelil na štirinajst odsekov.  Od 23. febru­  arja do 15. marca  so  italijanski  karabinjerji  in  vojaki  preiskovali  odsek za odsekom in vse za orožje sposobne ljudi odganjali v vojašnice, kjer so njihovi konfidenti odbrali 878 nevarnih oseb, ki so jih nato poslali v internacijo ali pa izročili vojnemu sodišču.</w:t>
      </w:r>
      <w:r>
        <w:rPr>
          <w:w w:val="120"/>
          <w:position w:val="7"/>
          <w:sz w:val="10"/>
        </w:rPr>
        <w:t>185 </w:t>
      </w:r>
      <w:r>
        <w:rPr>
          <w:w w:val="120"/>
          <w:sz w:val="18"/>
        </w:rPr>
        <w:t>Dne 19. marca so aretirali in odvedli v internacijo vse aktivne oficirje in podoficirje, ki so bili po večini vključeni v Osvobodilno fronto. Na svobodi so pustili le nekatere izda­ jalske  oficirje,  med  njimi  generala  Rupnika  in   polkovnika   Vauhnika, ki je  bil  mihailovicevski  organizator  in  nekak  nadzornik  majorja Novaka, zaupnik Intelligence Service, italijanske obveščevalne</w:t>
      </w:r>
      <w:r>
        <w:rPr>
          <w:spacing w:val="42"/>
          <w:w w:val="120"/>
          <w:sz w:val="18"/>
        </w:rPr>
        <w:t> </w:t>
      </w:r>
      <w:r>
        <w:rPr>
          <w:w w:val="120"/>
          <w:sz w:val="18"/>
        </w:rPr>
        <w:t>služ­</w:t>
      </w:r>
    </w:p>
    <w:p>
      <w:pPr>
        <w:spacing w:before="6"/>
        <w:ind w:left="168" w:right="0" w:firstLine="0"/>
        <w:jc w:val="left"/>
        <w:rPr>
          <w:sz w:val="18"/>
        </w:rPr>
      </w:pPr>
      <w:r>
        <w:rPr/>
        <w:pict>
          <v:shape style="position:absolute;margin-left:355.756317pt;margin-top:4.168327pt;width:1.45pt;height:5.6pt;mso-position-horizontal-relative:page;mso-position-vertical-relative:paragraph;z-index:-268704768" type="#_x0000_t202" filled="false" stroked="false">
            <v:textbox inset="0,0,0,0">
              <w:txbxContent>
                <w:p>
                  <w:pPr>
                    <w:spacing w:line="112" w:lineRule="exact" w:before="0"/>
                    <w:ind w:left="0" w:right="0" w:firstLine="0"/>
                    <w:jc w:val="left"/>
                    <w:rPr>
                      <w:rFonts w:ascii="Arial"/>
                      <w:sz w:val="10"/>
                    </w:rPr>
                  </w:pPr>
                  <w:r>
                    <w:rPr>
                      <w:rFonts w:ascii="Arial"/>
                      <w:w w:val="75"/>
                      <w:sz w:val="10"/>
                    </w:rPr>
                    <w:t>''</w:t>
                  </w:r>
                </w:p>
              </w:txbxContent>
            </v:textbox>
            <w10:wrap type="none"/>
          </v:shape>
        </w:pict>
      </w:r>
      <w:r>
        <w:rPr>
          <w:w w:val="120"/>
          <w:sz w:val="18"/>
        </w:rPr>
        <w:t>be in gestapa, skratka še za samega Rupnika »misteriozen človek«. </w:t>
      </w:r>
      <w:r>
        <w:rPr>
          <w:rFonts w:ascii="Arial" w:hAnsi="Arial"/>
          <w:w w:val="120"/>
          <w:position w:val="7"/>
          <w:sz w:val="10"/>
        </w:rPr>
        <w:t>18 </w:t>
      </w:r>
      <w:r>
        <w:rPr>
          <w:w w:val="105"/>
          <w:sz w:val="18"/>
        </w:rPr>
        <w:t>Po</w:t>
      </w:r>
    </w:p>
    <w:p>
      <w:pPr>
        <w:spacing w:line="249" w:lineRule="auto" w:before="4"/>
        <w:ind w:left="164" w:right="110" w:firstLine="2"/>
        <w:jc w:val="both"/>
        <w:rPr>
          <w:sz w:val="18"/>
        </w:rPr>
      </w:pPr>
      <w:r>
        <w:rPr/>
        <w:pict>
          <v:shape style="position:absolute;margin-left:43.173248pt;margin-top:57.961517pt;width:51.85pt;height:.1pt;mso-position-horizontal-relative:page;mso-position-vertical-relative:paragraph;z-index:-250321920;mso-wrap-distance-left:0;mso-wrap-distance-right:0" coordorigin="863,1159" coordsize="1037,0" path="m863,1159l1900,1159e" filled="false" stroked="true" strokeweight=".239607pt" strokecolor="#000000">
            <v:path arrowok="t"/>
            <v:stroke dashstyle="solid"/>
            <w10:wrap type="topAndBottom"/>
          </v:shape>
        </w:pict>
      </w:r>
      <w:r>
        <w:rPr>
          <w:w w:val="120"/>
          <w:sz w:val="18"/>
        </w:rPr>
        <w:t>obširnih pripravah so fašistični okupatorji od 27. junija do l. julija  prijeli  nad 20.000 ljudi, to  je skoraj  vse za orožje sposobne moške, od  katerih so  s pomočjo konfidentov odbrali 2858 sumljivih oseb. Tako se je število zaprtih in interniranih Ljubljančanov dvignilo že na 5858 oseb, kar je znašalo  nad  četrtino za orožje sposobnih  moških. </w:t>
      </w:r>
      <w:r>
        <w:rPr>
          <w:w w:val="120"/>
          <w:position w:val="7"/>
          <w:sz w:val="10"/>
        </w:rPr>
        <w:t>187   </w:t>
      </w:r>
      <w:r>
        <w:rPr>
          <w:w w:val="120"/>
          <w:sz w:val="18"/>
        </w:rPr>
        <w:t>Po  poročilu,  ki  ga</w:t>
      </w:r>
      <w:r>
        <w:rPr>
          <w:spacing w:val="3"/>
          <w:w w:val="120"/>
          <w:sz w:val="18"/>
        </w:rPr>
        <w:t> </w:t>
      </w:r>
      <w:r>
        <w:rPr>
          <w:w w:val="120"/>
          <w:sz w:val="18"/>
        </w:rPr>
        <w:t>je</w:t>
      </w:r>
    </w:p>
    <w:p>
      <w:pPr>
        <w:spacing w:before="43"/>
        <w:ind w:left="469" w:right="0" w:firstLine="0"/>
        <w:jc w:val="both"/>
        <w:rPr>
          <w:sz w:val="14"/>
        </w:rPr>
      </w:pPr>
      <w:r>
        <w:rPr>
          <w:rFonts w:ascii="Arial"/>
          <w:w w:val="115"/>
          <w:sz w:val="10"/>
        </w:rPr>
        <w:t>1bJ  </w:t>
      </w:r>
      <w:r>
        <w:rPr>
          <w:w w:val="115"/>
          <w:sz w:val="14"/>
        </w:rPr>
        <w:t>XI.   urmatlni  zbor,  N. 5/1155,  dne   10.  novembra  1942,  polkovnik  A.  Gallo;  in</w:t>
      </w:r>
      <w:r>
        <w:rPr>
          <w:spacing w:val="24"/>
          <w:w w:val="115"/>
          <w:sz w:val="14"/>
        </w:rPr>
        <w:t> </w:t>
      </w:r>
      <w:r>
        <w:rPr>
          <w:w w:val="115"/>
          <w:sz w:val="14"/>
        </w:rPr>
        <w:t>pri,po,li</w:t>
      </w:r>
    </w:p>
    <w:p>
      <w:pPr>
        <w:spacing w:before="26"/>
        <w:ind w:left="183" w:right="0" w:firstLine="0"/>
        <w:jc w:val="both"/>
        <w:rPr>
          <w:sz w:val="13"/>
        </w:rPr>
      </w:pPr>
      <w:r>
        <w:rPr>
          <w:w w:val="115"/>
          <w:sz w:val="13"/>
        </w:rPr>
        <w:t>d{}J)is.i </w:t>
      </w:r>
      <w:r>
        <w:rPr>
          <w:w w:val="120"/>
          <w:sz w:val="13"/>
        </w:rPr>
        <w:t>0ff!'azda Osojnika.</w:t>
      </w:r>
    </w:p>
    <w:p>
      <w:pPr>
        <w:spacing w:before="9"/>
        <w:ind w:left="468" w:right="0" w:firstLine="0"/>
        <w:jc w:val="both"/>
        <w:rPr>
          <w:sz w:val="14"/>
        </w:rPr>
      </w:pPr>
      <w:r>
        <w:rPr>
          <w:w w:val="115"/>
          <w:sz w:val="10"/>
        </w:rPr>
        <w:t>185 </w:t>
      </w:r>
      <w:r>
        <w:rPr>
          <w:w w:val="115"/>
          <w:sz w:val="14"/>
        </w:rPr>
        <w:t>Internal"ije, Ljubljana </w:t>
      </w:r>
      <w:r>
        <w:rPr>
          <w:w w:val="110"/>
          <w:sz w:val="14"/>
        </w:rPr>
        <w:t>1H46, </w:t>
      </w:r>
      <w:r>
        <w:rPr>
          <w:w w:val="115"/>
          <w:sz w:val="14"/>
        </w:rPr>
        <w:t>s1r. 11, 110 in 111.</w:t>
      </w:r>
    </w:p>
    <w:p>
      <w:pPr>
        <w:spacing w:line="264" w:lineRule="auto" w:before="6"/>
        <w:ind w:left="173" w:right="131" w:firstLine="292"/>
        <w:jc w:val="both"/>
        <w:rPr>
          <w:sz w:val="14"/>
        </w:rPr>
      </w:pPr>
      <w:r>
        <w:rPr>
          <w:w w:val="110"/>
          <w:sz w:val="12"/>
        </w:rPr>
        <w:t>18\</w:t>
      </w:r>
      <w:r>
        <w:rPr>
          <w:w w:val="110"/>
          <w:position w:val="3"/>
          <w:sz w:val="8"/>
        </w:rPr>
        <w:t>1 </w:t>
      </w:r>
      <w:r>
        <w:rPr>
          <w:w w:val="115"/>
          <w:sz w:val="13"/>
        </w:rPr>
        <w:t>Franc </w:t>
      </w:r>
      <w:r>
        <w:rPr>
          <w:w w:val="115"/>
          <w:sz w:val="12"/>
        </w:rPr>
        <w:t>PDl:0&lt;!1llk, </w:t>
      </w:r>
      <w:r>
        <w:rPr>
          <w:w w:val="115"/>
          <w:sz w:val="13"/>
        </w:rPr>
        <w:t>žice, </w:t>
      </w:r>
      <w:r>
        <w:rPr>
          <w:w w:val="115"/>
          <w:sz w:val="14"/>
        </w:rPr>
        <w:t>rnorje </w:t>
      </w:r>
      <w:r>
        <w:rPr>
          <w:rFonts w:ascii="Arial" w:hAnsi="Arial"/>
          <w:i/>
          <w:w w:val="110"/>
          <w:sz w:val="13"/>
        </w:rPr>
        <w:t>i11 </w:t>
      </w:r>
      <w:r>
        <w:rPr>
          <w:rFonts w:ascii="Arial" w:hAnsi="Arial"/>
          <w:b/>
          <w:w w:val="115"/>
          <w:sz w:val="13"/>
        </w:rPr>
        <w:t>gozdovi, Ljubljana </w:t>
      </w:r>
      <w:r>
        <w:rPr>
          <w:rFonts w:ascii="Arial" w:hAnsi="Arial"/>
          <w:b/>
          <w:w w:val="110"/>
          <w:sz w:val="13"/>
        </w:rPr>
        <w:t>1H51, </w:t>
      </w:r>
      <w:r>
        <w:rPr>
          <w:rFonts w:ascii="Arial" w:hAnsi="Arial"/>
          <w:b/>
          <w:w w:val="115"/>
          <w:sz w:val="13"/>
        </w:rPr>
        <w:t>str. </w:t>
      </w:r>
      <w:r>
        <w:rPr>
          <w:w w:val="115"/>
          <w:sz w:val="12"/>
        </w:rPr>
        <w:t>24. </w:t>
      </w:r>
      <w:r>
        <w:rPr>
          <w:w w:val="115"/>
          <w:sz w:val="13"/>
        </w:rPr>
        <w:t>in </w:t>
      </w:r>
      <w:r>
        <w:rPr>
          <w:rFonts w:ascii="Arial" w:hAnsi="Arial"/>
          <w:b/>
          <w:w w:val="115"/>
          <w:sz w:val="13"/>
        </w:rPr>
        <w:t>33; zas.H;iauje </w:t>
      </w:r>
      <w:r>
        <w:rPr>
          <w:w w:val="115"/>
          <w:sz w:val="14"/>
        </w:rPr>
        <w:t>podpolkon1ika  Peterlina,  .šefa   geslapa   na   Bleuu   Vogta   (proces   proti   Hainerju   in   </w:t>
      </w:r>
      <w:r>
        <w:rPr>
          <w:w w:val="110"/>
          <w:sz w:val="14"/>
        </w:rPr>
        <w:t>so-0,bl.) </w:t>
      </w:r>
      <w:r>
        <w:rPr>
          <w:w w:val="115"/>
          <w:sz w:val="14"/>
        </w:rPr>
        <w:t>in generala</w:t>
      </w:r>
      <w:r>
        <w:rPr>
          <w:spacing w:val="28"/>
          <w:w w:val="115"/>
          <w:sz w:val="14"/>
        </w:rPr>
        <w:t> </w:t>
      </w:r>
      <w:r>
        <w:rPr>
          <w:w w:val="115"/>
          <w:sz w:val="14"/>
        </w:rPr>
        <w:t>Rupnika.</w:t>
      </w:r>
    </w:p>
    <w:p>
      <w:pPr>
        <w:spacing w:line="216" w:lineRule="auto" w:before="0"/>
        <w:ind w:left="178" w:right="130" w:firstLine="300"/>
        <w:jc w:val="both"/>
        <w:rPr>
          <w:sz w:val="14"/>
        </w:rPr>
      </w:pPr>
      <w:r>
        <w:rPr>
          <w:rFonts w:ascii="Arial" w:hAnsi="Arial"/>
          <w:w w:val="120"/>
          <w:sz w:val="10"/>
        </w:rPr>
        <w:t>ts7 </w:t>
      </w:r>
      <w:r>
        <w:rPr>
          <w:w w:val="130"/>
          <w:sz w:val="13"/>
        </w:rPr>
        <w:t>Internacije, Ljubljana</w:t>
      </w:r>
      <w:r>
        <w:rPr>
          <w:spacing w:val="42"/>
          <w:w w:val="130"/>
          <w:sz w:val="13"/>
        </w:rPr>
        <w:t> </w:t>
      </w:r>
      <w:r>
        <w:rPr>
          <w:w w:val="110"/>
          <w:sz w:val="13"/>
        </w:rPr>
        <w:t>1:l4G,  </w:t>
      </w:r>
      <w:r>
        <w:rPr>
          <w:w w:val="130"/>
          <w:sz w:val="13"/>
        </w:rPr>
        <w:t>str.  14 do 17 in  str.  </w:t>
      </w:r>
      <w:r>
        <w:rPr>
          <w:w w:val="120"/>
          <w:sz w:val="13"/>
        </w:rPr>
        <w:t>119.  </w:t>
      </w:r>
      <w:r>
        <w:rPr>
          <w:w w:val="120"/>
          <w:sz w:val="14"/>
        </w:rPr>
        <w:t>doknrncnii  </w:t>
      </w:r>
      <w:r>
        <w:rPr>
          <w:w w:val="120"/>
          <w:sz w:val="15"/>
        </w:rPr>
        <w:t>št.  </w:t>
      </w:r>
      <w:r>
        <w:rPr>
          <w:w w:val="120"/>
          <w:sz w:val="13"/>
        </w:rPr>
        <w:t>2 ,  </w:t>
      </w:r>
      <w:r>
        <w:rPr>
          <w:w w:val="120"/>
          <w:sz w:val="14"/>
        </w:rPr>
        <w:t>pun,eilo d1vizijo ,,&gt;Grana.tieri </w:t>
      </w:r>
      <w:r>
        <w:rPr>
          <w:b/>
          <w:w w:val="120"/>
          <w:sz w:val="14"/>
        </w:rPr>
        <w:t>di </w:t>
      </w:r>
      <w:r>
        <w:rPr>
          <w:w w:val="120"/>
          <w:sz w:val="14"/>
        </w:rPr>
        <w:t>Sardegna«, z dne 4.  </w:t>
      </w:r>
      <w:r>
        <w:rPr>
          <w:w w:val="130"/>
          <w:sz w:val="14"/>
        </w:rPr>
        <w:t>julija </w:t>
      </w:r>
      <w:r>
        <w:rPr>
          <w:w w:val="110"/>
          <w:sz w:val="14"/>
        </w:rPr>
        <w:t>104'2  </w:t>
      </w:r>
      <w:r>
        <w:rPr>
          <w:w w:val="110"/>
          <w:sz w:val="15"/>
        </w:rPr>
        <w:t>o  </w:t>
      </w:r>
      <w:r>
        <w:rPr>
          <w:w w:val="120"/>
          <w:sz w:val="14"/>
        </w:rPr>
        <w:t>0icltenju  v  Ljubljani </w:t>
      </w:r>
      <w:r>
        <w:rPr>
          <w:w w:val="110"/>
          <w:sz w:val="14"/>
        </w:rPr>
        <w:t>o&lt;l  </w:t>
      </w:r>
      <w:r>
        <w:rPr>
          <w:i/>
          <w:w w:val="110"/>
          <w:sz w:val="19"/>
        </w:rPr>
        <w:t>:n. </w:t>
      </w:r>
      <w:r>
        <w:rPr>
          <w:w w:val="110"/>
          <w:sz w:val="14"/>
        </w:rPr>
        <w:t>ju­ </w:t>
      </w:r>
      <w:r>
        <w:rPr>
          <w:w w:val="130"/>
          <w:sz w:val="14"/>
        </w:rPr>
        <w:t>nija do </w:t>
      </w:r>
      <w:r>
        <w:rPr>
          <w:w w:val="130"/>
          <w:sz w:val="13"/>
        </w:rPr>
        <w:t>l. </w:t>
      </w:r>
      <w:r>
        <w:rPr>
          <w:w w:val="120"/>
          <w:sz w:val="14"/>
        </w:rPr>
        <w:t>julija</w:t>
      </w:r>
      <w:r>
        <w:rPr>
          <w:spacing w:val="-11"/>
          <w:w w:val="120"/>
          <w:sz w:val="14"/>
        </w:rPr>
        <w:t> </w:t>
      </w:r>
      <w:r>
        <w:rPr>
          <w:w w:val="110"/>
          <w:sz w:val="14"/>
        </w:rPr>
        <w:t>1942.</w:t>
      </w:r>
    </w:p>
    <w:p>
      <w:pPr>
        <w:spacing w:after="0" w:line="216" w:lineRule="auto"/>
        <w:jc w:val="both"/>
        <w:rPr>
          <w:sz w:val="14"/>
        </w:rPr>
        <w:sectPr>
          <w:pgSz w:w="7820" w:h="12240"/>
          <w:pgMar w:top="0" w:bottom="280" w:left="700" w:right="160"/>
        </w:sectPr>
      </w:pPr>
    </w:p>
    <w:p>
      <w:pPr>
        <w:tabs>
          <w:tab w:pos="6806" w:val="right" w:leader="none"/>
        </w:tabs>
        <w:spacing w:before="84"/>
        <w:ind w:left="1740" w:right="0" w:firstLine="0"/>
        <w:jc w:val="left"/>
        <w:rPr>
          <w:sz w:val="20"/>
        </w:rPr>
      </w:pPr>
      <w:r>
        <w:rPr/>
        <w:pict>
          <v:shape style="position:absolute;margin-left:23.024487pt;margin-top:18.130013pt;width:57.6pt;height:.1pt;mso-position-horizontal-relative:page;mso-position-vertical-relative:paragraph;z-index:-250319872;mso-wrap-distance-left:0;mso-wrap-distance-right:0" coordorigin="460,363" coordsize="1152,0" path="m460,363l1612,363e" filled="false" stroked="true" strokeweight=".239604pt" strokecolor="#000000">
            <v:path arrowok="t"/>
            <v:stroke dashstyle="solid"/>
            <w10:wrap type="topAndBottom"/>
          </v:shape>
        </w:pict>
      </w:r>
      <w:r>
        <w:rPr>
          <w:w w:val="105"/>
          <w:sz w:val="15"/>
        </w:rPr>
        <w:t>MVAC NA DOLEN,TSKKM IN</w:t>
      </w:r>
      <w:r>
        <w:rPr>
          <w:spacing w:val="24"/>
          <w:w w:val="105"/>
          <w:sz w:val="15"/>
        </w:rPr>
        <w:t> </w:t>
      </w:r>
      <w:r>
        <w:rPr>
          <w:w w:val="105"/>
          <w:sz w:val="15"/>
        </w:rPr>
        <w:t>V</w:t>
      </w:r>
      <w:r>
        <w:rPr>
          <w:spacing w:val="25"/>
          <w:w w:val="105"/>
          <w:sz w:val="15"/>
        </w:rPr>
        <w:t> </w:t>
      </w:r>
      <w:r>
        <w:rPr>
          <w:w w:val="105"/>
          <w:sz w:val="15"/>
        </w:rPr>
        <w:t>L,JrBL.TANI</w:t>
        <w:tab/>
      </w:r>
      <w:r>
        <w:rPr>
          <w:w w:val="105"/>
          <w:position w:val="2"/>
          <w:sz w:val="20"/>
        </w:rPr>
        <w:t>489</w:t>
      </w:r>
    </w:p>
    <w:p>
      <w:pPr>
        <w:pStyle w:val="BodyText"/>
        <w:spacing w:before="6"/>
        <w:jc w:val="left"/>
        <w:rPr>
          <w:sz w:val="20"/>
        </w:rPr>
      </w:pPr>
    </w:p>
    <w:p>
      <w:pPr>
        <w:spacing w:line="244" w:lineRule="auto" w:before="0"/>
        <w:ind w:left="134" w:right="123" w:firstLine="0"/>
        <w:jc w:val="both"/>
        <w:rPr>
          <w:sz w:val="18"/>
        </w:rPr>
      </w:pPr>
      <w:r>
        <w:rPr>
          <w:w w:val="120"/>
          <w:sz w:val="18"/>
        </w:rPr>
        <w:t>general Robotti 21. julija 1942 poslal Grazioliju, so bili od tega množič­ nega interniranja izvzeti le</w:t>
      </w:r>
      <w:r>
        <w:rPr>
          <w:spacing w:val="6"/>
          <w:w w:val="120"/>
          <w:sz w:val="18"/>
        </w:rPr>
        <w:t> </w:t>
      </w:r>
      <w:r>
        <w:rPr>
          <w:w w:val="120"/>
          <w:sz w:val="18"/>
        </w:rPr>
        <w:t>klerofašisti:</w:t>
      </w:r>
    </w:p>
    <w:p>
      <w:pPr>
        <w:spacing w:line="249" w:lineRule="auto" w:before="42"/>
        <w:ind w:left="134" w:right="130" w:firstLine="398"/>
        <w:jc w:val="both"/>
        <w:rPr>
          <w:sz w:val="18"/>
        </w:rPr>
      </w:pPr>
      <w:r>
        <w:rPr>
          <w:w w:val="120"/>
          <w:sz w:val="18"/>
        </w:rPr>
        <w:t>»Edini  pridržek  ,in  pectore'  smo  napravili  glede  na  katolišk,  dijake, da bi izločili tiste, za katere smo pričakovali škofov namig. Vendar doslej škof še ni</w:t>
      </w:r>
      <w:r>
        <w:rPr>
          <w:spacing w:val="4"/>
          <w:w w:val="120"/>
          <w:sz w:val="18"/>
        </w:rPr>
        <w:t> </w:t>
      </w:r>
      <w:r>
        <w:rPr>
          <w:w w:val="120"/>
          <w:sz w:val="18"/>
        </w:rPr>
        <w:t>posredoval.«""</w:t>
      </w:r>
    </w:p>
    <w:p>
      <w:pPr>
        <w:spacing w:line="247" w:lineRule="auto" w:before="11"/>
        <w:ind w:left="120" w:right="129" w:firstLine="395"/>
        <w:jc w:val="both"/>
        <w:rPr>
          <w:sz w:val="18"/>
        </w:rPr>
      </w:pPr>
      <w:r>
        <w:rPr>
          <w:w w:val="120"/>
          <w:sz w:val="18"/>
        </w:rPr>
        <w:t>Ljubljanski škof dr. Gregorij Rožman ni izkoristil svoje posebne pravice,  ker  je menda  želel, da  bi  bili tudi belogardistični ljudje ovenčani z gloriolo preganjanja in mučeništva, kar naj bi kasneje olajšalo njihovo izdajalsko delo. To je bila podobna igra kot </w:t>
      </w:r>
      <w:r>
        <w:rPr>
          <w:rFonts w:ascii="Arial" w:hAnsi="Arial"/>
          <w:w w:val="120"/>
          <w:sz w:val="17"/>
        </w:rPr>
        <w:t>že </w:t>
      </w:r>
      <w:r>
        <w:rPr>
          <w:w w:val="120"/>
          <w:sz w:val="18"/>
        </w:rPr>
        <w:t>opisana »internacija·.&lt; generala Rupnika. Škof Rožman je posredoval šele v jeseni. Konec oktobra in prve dni novembra 1942. leta se je iz internacije že vrnila</w:t>
      </w:r>
      <w:r>
        <w:rPr>
          <w:spacing w:val="15"/>
          <w:w w:val="120"/>
          <w:sz w:val="18"/>
        </w:rPr>
        <w:t> </w:t>
      </w:r>
      <w:r>
        <w:rPr>
          <w:w w:val="120"/>
          <w:sz w:val="18"/>
        </w:rPr>
        <w:t>skupina</w:t>
      </w:r>
    </w:p>
    <w:p>
      <w:pPr>
        <w:spacing w:before="0"/>
        <w:ind w:left="122" w:right="132" w:firstLine="10"/>
        <w:jc w:val="both"/>
        <w:rPr>
          <w:sz w:val="18"/>
        </w:rPr>
      </w:pPr>
      <w:r>
        <w:rPr>
          <w:w w:val="120"/>
          <w:sz w:val="18"/>
        </w:rPr>
        <w:t>400 klerofašistov, članov Katoliške akcije, Straže in drugih belogardi­ stičnih</w:t>
      </w:r>
      <w:r>
        <w:rPr>
          <w:spacing w:val="40"/>
          <w:w w:val="120"/>
          <w:sz w:val="18"/>
        </w:rPr>
        <w:t> </w:t>
      </w:r>
      <w:r>
        <w:rPr>
          <w:w w:val="120"/>
          <w:sz w:val="18"/>
        </w:rPr>
        <w:t>struj.</w:t>
      </w:r>
    </w:p>
    <w:p>
      <w:pPr>
        <w:spacing w:line="247" w:lineRule="auto" w:before="13"/>
        <w:ind w:left="124" w:right="128" w:firstLine="387"/>
        <w:jc w:val="both"/>
        <w:rPr>
          <w:sz w:val="18"/>
        </w:rPr>
      </w:pPr>
      <w:r>
        <w:rPr>
          <w:w w:val="125"/>
          <w:sz w:val="18"/>
        </w:rPr>
        <w:t>Po teh množičnih aretacijah so okupatorji kar naprej zapirali zavedne Ljubljančane. Italijansko vojno sodišče v Ljubljani je do konca 1942. leta obravnavalo</w:t>
      </w:r>
      <w:r>
        <w:rPr>
          <w:spacing w:val="-14"/>
          <w:w w:val="125"/>
          <w:sz w:val="18"/>
        </w:rPr>
        <w:t> </w:t>
      </w:r>
      <w:r>
        <w:rPr>
          <w:w w:val="125"/>
          <w:sz w:val="18"/>
        </w:rPr>
        <w:t>4787</w:t>
      </w:r>
      <w:r>
        <w:rPr>
          <w:spacing w:val="-18"/>
          <w:w w:val="125"/>
          <w:sz w:val="18"/>
        </w:rPr>
        <w:t> </w:t>
      </w:r>
      <w:r>
        <w:rPr>
          <w:w w:val="125"/>
          <w:sz w:val="18"/>
        </w:rPr>
        <w:t>obtožb</w:t>
      </w:r>
      <w:r>
        <w:rPr>
          <w:spacing w:val="-14"/>
          <w:w w:val="125"/>
          <w:sz w:val="18"/>
        </w:rPr>
        <w:t> </w:t>
      </w:r>
      <w:r>
        <w:rPr>
          <w:w w:val="125"/>
          <w:sz w:val="18"/>
        </w:rPr>
        <w:t>proti</w:t>
      </w:r>
      <w:r>
        <w:rPr>
          <w:spacing w:val="-17"/>
          <w:w w:val="125"/>
          <w:sz w:val="18"/>
        </w:rPr>
        <w:t> </w:t>
      </w:r>
      <w:r>
        <w:rPr>
          <w:w w:val="125"/>
          <w:sz w:val="18"/>
        </w:rPr>
        <w:t>6707</w:t>
      </w:r>
      <w:r>
        <w:rPr>
          <w:spacing w:val="-18"/>
          <w:w w:val="125"/>
          <w:sz w:val="18"/>
        </w:rPr>
        <w:t> </w:t>
      </w:r>
      <w:r>
        <w:rPr>
          <w:w w:val="125"/>
          <w:sz w:val="18"/>
        </w:rPr>
        <w:t>Slovencem</w:t>
      </w:r>
      <w:r>
        <w:rPr>
          <w:spacing w:val="-11"/>
          <w:w w:val="125"/>
          <w:sz w:val="18"/>
        </w:rPr>
        <w:t> </w:t>
      </w:r>
      <w:r>
        <w:rPr>
          <w:w w:val="125"/>
          <w:sz w:val="18"/>
        </w:rPr>
        <w:t>iz</w:t>
      </w:r>
      <w:r>
        <w:rPr>
          <w:spacing w:val="-20"/>
          <w:w w:val="125"/>
          <w:sz w:val="18"/>
        </w:rPr>
        <w:t> </w:t>
      </w:r>
      <w:r>
        <w:rPr>
          <w:w w:val="125"/>
          <w:sz w:val="18"/>
        </w:rPr>
        <w:t>Ljubljane</w:t>
      </w:r>
      <w:r>
        <w:rPr>
          <w:spacing w:val="-17"/>
          <w:w w:val="125"/>
          <w:sz w:val="18"/>
        </w:rPr>
        <w:t> </w:t>
      </w:r>
      <w:r>
        <w:rPr>
          <w:w w:val="125"/>
          <w:sz w:val="18"/>
        </w:rPr>
        <w:t>in</w:t>
      </w:r>
      <w:r>
        <w:rPr>
          <w:spacing w:val="-20"/>
          <w:w w:val="125"/>
          <w:sz w:val="18"/>
        </w:rPr>
        <w:t> </w:t>
      </w:r>
      <w:r>
        <w:rPr>
          <w:w w:val="125"/>
          <w:sz w:val="18"/>
        </w:rPr>
        <w:t>s</w:t>
      </w:r>
      <w:r>
        <w:rPr>
          <w:spacing w:val="-19"/>
          <w:w w:val="125"/>
          <w:sz w:val="18"/>
        </w:rPr>
        <w:t> </w:t>
      </w:r>
      <w:r>
        <w:rPr>
          <w:w w:val="125"/>
          <w:sz w:val="18"/>
        </w:rPr>
        <w:t>podeželja, od katerih jih je 69 obsodilo na smrt, ostale pa na zaporne kazni in inter­ nacijo. Do konca oktobra 1942 so fašisti  postrelili  132 Ljubljančanov,  ki so jih uradno proglasili za talce, mnoge pa so pobili kar brez juridičnih ceremonij</w:t>
      </w:r>
      <w:r>
        <w:rPr>
          <w:spacing w:val="-5"/>
          <w:w w:val="125"/>
          <w:sz w:val="18"/>
        </w:rPr>
        <w:t> </w:t>
      </w:r>
      <w:r>
        <w:rPr>
          <w:w w:val="125"/>
          <w:sz w:val="18"/>
        </w:rPr>
        <w:t>...</w:t>
      </w:r>
    </w:p>
    <w:p>
      <w:pPr>
        <w:spacing w:line="247" w:lineRule="auto" w:before="3"/>
        <w:ind w:left="122" w:right="126" w:firstLine="394"/>
        <w:jc w:val="both"/>
        <w:rPr>
          <w:sz w:val="18"/>
        </w:rPr>
      </w:pPr>
      <w:r>
        <w:rPr>
          <w:w w:val="120"/>
          <w:sz w:val="18"/>
        </w:rPr>
        <w:t>K tej fašistični strahovladi v Ljubljani se je v jeseni 1942.  leta pridružilo še naraščajoče belogardistično nasilje. Razen zapiranja  in mučenja posameznikov so italijanski okupatorji' dopustili  ljubljanski MVAC,  da  je  pred  božičem,  krščanskim  praznikom   miru  in  ljubezni, še  ona  izvedla  množične  aretacije   v  Ljubljani,   znane   božične   racije. Z njimi so se belogardistični kolovodje hoteli znebiti vseh delavnejših pristašev  Osvobodilne  fronte,  ki  so  se   izmuznili   dotedanjim   racijam, in tako popraviti okupatorjeve</w:t>
      </w:r>
      <w:r>
        <w:rPr>
          <w:spacing w:val="24"/>
          <w:w w:val="120"/>
          <w:sz w:val="18"/>
        </w:rPr>
        <w:t> </w:t>
      </w:r>
      <w:r>
        <w:rPr>
          <w:w w:val="120"/>
          <w:sz w:val="18"/>
        </w:rPr>
        <w:t>»napake«.</w:t>
      </w:r>
    </w:p>
    <w:p>
      <w:pPr>
        <w:spacing w:line="247" w:lineRule="auto" w:before="43"/>
        <w:ind w:left="117" w:right="126" w:firstLine="399"/>
        <w:jc w:val="both"/>
        <w:rPr>
          <w:sz w:val="10"/>
        </w:rPr>
      </w:pPr>
      <w:r>
        <w:rPr>
          <w:w w:val="120"/>
          <w:sz w:val="18"/>
        </w:rPr>
        <w:t>Za božične racije so dr. Albin Šmajd, član plenuma Slovenske ljudske stranke, Vrhovnega vodstva Slovenske legije, Novakovega organizacij,­ skega odbora in politični vodja ljubljanske MVAC, podpolkovnik Ernest Peterlin, poveljnik ljubljanske MVAC, polkovnik Annibale Gallo,  na­ čelnik štaba XI. italijanskega armadnega zbora,  in  italijanski  obvešče­ valni oficir kapetan Tornari naredili podroben načrt.  Ljubljano  so  raz­ delili na trinajst sektorjev, v  katerih  naj  bi  86  patrulj  MVAC  aretiralo 813 ljudi.  Te  belogardistične  patrulje  je  sestavljalo  126  članov  MVAC iz Ljubljane in 328 belih »vaških  stražarjev«  z Dolenjske  in  Notranjske. Za okrepitev so </w:t>
      </w:r>
      <w:r>
        <w:rPr>
          <w:b/>
          <w:w w:val="120"/>
          <w:sz w:val="18"/>
        </w:rPr>
        <w:t>jim </w:t>
      </w:r>
      <w:r>
        <w:rPr>
          <w:w w:val="120"/>
          <w:sz w:val="18"/>
        </w:rPr>
        <w:t>Italijani dodelili 22 karabinjerjev in  246  vojakov. Razen tega je vsak sektor imel še dve rezervni patrulji, ki so štele 26 belo­ gardistov iz Ljubljane in 26 s podeželja, 26 karabinjerjev  in  52 italijan­  skih vojakov. Skupaj so neposredno pri aretacijah uporabili 506 belogar­ distov in 406 karabinjerjev ter vojakov, posredno pa še več tisoč italijan­ skih vojakov za okrepljene patrulje in straže po mestu, zaporo blokov  v žični ogradi okrog mesta. Razen tega so ustavili tramvajski promet  in izvedli druge varnostne</w:t>
      </w:r>
      <w:r>
        <w:rPr>
          <w:spacing w:val="-4"/>
          <w:w w:val="120"/>
          <w:sz w:val="18"/>
        </w:rPr>
        <w:t> </w:t>
      </w:r>
      <w:r>
        <w:rPr>
          <w:w w:val="120"/>
          <w:sz w:val="18"/>
        </w:rPr>
        <w:t>ukrepe.</w:t>
      </w:r>
      <w:r>
        <w:rPr>
          <w:w w:val="120"/>
          <w:position w:val="7"/>
          <w:sz w:val="10"/>
        </w:rPr>
        <w:t>159</w:t>
      </w:r>
    </w:p>
    <w:p>
      <w:pPr>
        <w:spacing w:line="249" w:lineRule="auto" w:before="23"/>
        <w:ind w:left="124" w:right="127" w:firstLine="383"/>
        <w:jc w:val="both"/>
        <w:rPr>
          <w:sz w:val="18"/>
        </w:rPr>
      </w:pPr>
      <w:r>
        <w:rPr/>
        <w:pict>
          <v:shape style="position:absolute;margin-left:21.10578pt;margin-top:26.803864pt;width:51.85pt;height:.1pt;mso-position-horizontal-relative:page;mso-position-vertical-relative:paragraph;z-index:-250318848;mso-wrap-distance-left:0;mso-wrap-distance-right:0" coordorigin="422,536" coordsize="1037,0" path="m422,536l1458,536e" filled="false" stroked="true" strokeweight=".239604pt" strokecolor="#000000">
            <v:path arrowok="t"/>
            <v:stroke dashstyle="solid"/>
            <w10:wrap type="topAndBottom"/>
          </v:shape>
        </w:pict>
      </w:r>
      <w:r>
        <w:rPr>
          <w:w w:val="125"/>
          <w:sz w:val="18"/>
        </w:rPr>
        <w:t>Sezname ljudi za aretacijo so belogardistični voditelji s sodelovanjem kapetana</w:t>
      </w:r>
      <w:r>
        <w:rPr>
          <w:spacing w:val="-4"/>
          <w:w w:val="125"/>
          <w:sz w:val="18"/>
        </w:rPr>
        <w:t> </w:t>
      </w:r>
      <w:r>
        <w:rPr>
          <w:w w:val="125"/>
          <w:sz w:val="18"/>
        </w:rPr>
        <w:t>Tornarija</w:t>
      </w:r>
      <w:r>
        <w:rPr>
          <w:spacing w:val="1"/>
          <w:w w:val="125"/>
          <w:sz w:val="18"/>
        </w:rPr>
        <w:t> </w:t>
      </w:r>
      <w:r>
        <w:rPr>
          <w:w w:val="125"/>
          <w:sz w:val="18"/>
        </w:rPr>
        <w:t>sestavili</w:t>
      </w:r>
      <w:r>
        <w:rPr>
          <w:spacing w:val="-6"/>
          <w:w w:val="125"/>
          <w:sz w:val="18"/>
        </w:rPr>
        <w:t> </w:t>
      </w:r>
      <w:r>
        <w:rPr>
          <w:w w:val="125"/>
          <w:sz w:val="18"/>
        </w:rPr>
        <w:t>po</w:t>
      </w:r>
      <w:r>
        <w:rPr>
          <w:spacing w:val="-23"/>
          <w:w w:val="125"/>
          <w:sz w:val="18"/>
        </w:rPr>
        <w:t> </w:t>
      </w:r>
      <w:r>
        <w:rPr>
          <w:w w:val="125"/>
          <w:sz w:val="18"/>
        </w:rPr>
        <w:t>ovaduških</w:t>
      </w:r>
      <w:r>
        <w:rPr>
          <w:spacing w:val="-8"/>
          <w:w w:val="125"/>
          <w:sz w:val="18"/>
        </w:rPr>
        <w:t> </w:t>
      </w:r>
      <w:r>
        <w:rPr>
          <w:w w:val="125"/>
          <w:sz w:val="18"/>
        </w:rPr>
        <w:t>podatkih</w:t>
      </w:r>
      <w:r>
        <w:rPr>
          <w:spacing w:val="-11"/>
          <w:w w:val="125"/>
          <w:sz w:val="18"/>
        </w:rPr>
        <w:t> </w:t>
      </w:r>
      <w:r>
        <w:rPr>
          <w:w w:val="125"/>
          <w:sz w:val="18"/>
        </w:rPr>
        <w:t>raznih</w:t>
      </w:r>
      <w:r>
        <w:rPr>
          <w:spacing w:val="-14"/>
          <w:w w:val="125"/>
          <w:sz w:val="18"/>
        </w:rPr>
        <w:t> </w:t>
      </w:r>
      <w:r>
        <w:rPr>
          <w:w w:val="125"/>
          <w:sz w:val="18"/>
        </w:rPr>
        <w:t>belogardističnih</w:t>
      </w:r>
    </w:p>
    <w:p>
      <w:pPr>
        <w:spacing w:before="24"/>
        <w:ind w:left="417" w:right="0" w:firstLine="0"/>
        <w:jc w:val="left"/>
        <w:rPr>
          <w:sz w:val="13"/>
        </w:rPr>
      </w:pPr>
      <w:r>
        <w:rPr>
          <w:w w:val="105"/>
          <w:sz w:val="13"/>
        </w:rPr>
        <w:t>188 </w:t>
      </w:r>
      <w:r>
        <w:rPr>
          <w:w w:val="120"/>
          <w:sz w:val="13"/>
        </w:rPr>
        <w:t>Prav </w:t>
      </w:r>
      <w:r>
        <w:rPr>
          <w:w w:val="105"/>
          <w:sz w:val="13"/>
        </w:rPr>
        <w:t>h11n, sl-r. 94 in 1GS. (1.o•ku1nent </w:t>
      </w:r>
      <w:r>
        <w:rPr>
          <w:sz w:val="16"/>
        </w:rPr>
        <w:t>:=:t. </w:t>
      </w:r>
      <w:r>
        <w:rPr>
          <w:w w:val="105"/>
          <w:sz w:val="13"/>
        </w:rPr>
        <w:t>88a.</w:t>
      </w:r>
    </w:p>
    <w:p>
      <w:pPr>
        <w:spacing w:before="8"/>
        <w:ind w:left="421" w:right="0" w:firstLine="0"/>
        <w:jc w:val="left"/>
        <w:rPr>
          <w:sz w:val="14"/>
        </w:rPr>
      </w:pPr>
      <w:r>
        <w:rPr>
          <w:w w:val="120"/>
          <w:sz w:val="10"/>
        </w:rPr>
        <w:t>1S9 </w:t>
      </w:r>
      <w:r>
        <w:rPr>
          <w:w w:val="120"/>
          <w:sz w:val="14"/>
        </w:rPr>
        <w:t>J'asdkel aktov o božičmih racijah, nrhiv jav, tož. LRR.</w:t>
      </w:r>
    </w:p>
    <w:p>
      <w:pPr>
        <w:spacing w:after="0"/>
        <w:jc w:val="left"/>
        <w:rPr>
          <w:sz w:val="14"/>
        </w:rPr>
        <w:sectPr>
          <w:pgSz w:w="7980" w:h="12350"/>
          <w:pgMar w:top="60" w:bottom="280" w:left="320" w:right="740"/>
        </w:sectPr>
      </w:pPr>
    </w:p>
    <w:p>
      <w:pPr>
        <w:tabs>
          <w:tab w:pos="2330" w:val="left" w:leader="none"/>
        </w:tabs>
        <w:spacing w:before="8"/>
        <w:ind w:left="368" w:right="0" w:firstLine="0"/>
        <w:jc w:val="left"/>
        <w:rPr>
          <w:sz w:val="14"/>
        </w:rPr>
      </w:pPr>
      <w:r>
        <w:rPr>
          <w:w w:val="115"/>
          <w:position w:val="6"/>
          <w:sz w:val="20"/>
        </w:rPr>
        <w:t>490</w:t>
        <w:tab/>
      </w:r>
      <w:r>
        <w:rPr>
          <w:w w:val="115"/>
          <w:sz w:val="14"/>
          <w:u w:val="thick"/>
        </w:rPr>
        <w:t>NASTOP</w:t>
      </w:r>
      <w:r>
        <w:rPr>
          <w:w w:val="115"/>
          <w:sz w:val="14"/>
        </w:rPr>
        <w:t> </w:t>
      </w:r>
      <w:r>
        <w:rPr>
          <w:w w:val="115"/>
          <w:sz w:val="14"/>
          <w:u w:val="thick"/>
        </w:rPr>
        <w:t>OBOIWžENIH</w:t>
      </w:r>
      <w:r>
        <w:rPr>
          <w:spacing w:val="5"/>
          <w:w w:val="115"/>
          <w:sz w:val="14"/>
        </w:rPr>
        <w:t> </w:t>
      </w:r>
      <w:r>
        <w:rPr>
          <w:w w:val="115"/>
          <w:sz w:val="14"/>
          <w:u w:val="thick"/>
        </w:rPr>
        <w:t>ODDELKOV</w:t>
      </w:r>
    </w:p>
    <w:p>
      <w:pPr>
        <w:pStyle w:val="BodyText"/>
        <w:spacing w:before="6" w:after="40"/>
        <w:jc w:val="left"/>
        <w:rPr>
          <w:sz w:val="24"/>
        </w:rPr>
      </w:pPr>
      <w:r>
        <w:rPr/>
        <w:br w:type="column"/>
      </w:r>
      <w:r>
        <w:rPr>
          <w:sz w:val="24"/>
        </w:rPr>
      </w:r>
    </w:p>
    <w:p>
      <w:pPr>
        <w:pStyle w:val="BodyText"/>
        <w:spacing w:line="20" w:lineRule="exact"/>
        <w:ind w:left="941"/>
        <w:jc w:val="left"/>
        <w:rPr>
          <w:sz w:val="2"/>
        </w:rPr>
      </w:pPr>
      <w:r>
        <w:rPr>
          <w:sz w:val="2"/>
        </w:rPr>
        <w:pict>
          <v:group style="width:50.65pt;height:.7pt;mso-position-horizontal-relative:char;mso-position-vertical-relative:line" coordorigin="0,0" coordsize="1013,14">
            <v:line style="position:absolute" from="0,7" to="1013,7" stroked="true" strokeweight=".667806pt" strokecolor="#000000">
              <v:stroke dashstyle="dash"/>
            </v:line>
          </v:group>
        </w:pict>
      </w:r>
      <w:r>
        <w:rPr>
          <w:sz w:val="2"/>
        </w:rPr>
      </w:r>
    </w:p>
    <w:p>
      <w:pPr>
        <w:tabs>
          <w:tab w:pos="790" w:val="left" w:leader="none"/>
        </w:tabs>
        <w:spacing w:before="0"/>
        <w:ind w:left="151" w:right="0" w:firstLine="0"/>
        <w:jc w:val="left"/>
        <w:rPr>
          <w:sz w:val="6"/>
        </w:rPr>
      </w:pPr>
      <w:r>
        <w:rPr>
          <w:w w:val="100"/>
          <w:sz w:val="6"/>
          <w:u w:val="dotted"/>
        </w:rPr>
        <w:t> </w:t>
      </w:r>
      <w:r>
        <w:rPr>
          <w:sz w:val="6"/>
          <w:u w:val="dotted"/>
        </w:rPr>
        <w:tab/>
      </w:r>
      <w:r>
        <w:rPr>
          <w:w w:val="320"/>
          <w:sz w:val="6"/>
        </w:rPr>
        <w:t>·</w:t>
      </w:r>
      <w:r>
        <w:rPr>
          <w:spacing w:val="-37"/>
          <w:w w:val="320"/>
          <w:sz w:val="6"/>
        </w:rPr>
        <w:t> </w:t>
      </w:r>
      <w:r>
        <w:rPr>
          <w:w w:val="320"/>
          <w:sz w:val="6"/>
        </w:rPr>
        <w:t>-</w:t>
      </w:r>
    </w:p>
    <w:p>
      <w:pPr>
        <w:spacing w:after="0"/>
        <w:jc w:val="left"/>
        <w:rPr>
          <w:sz w:val="6"/>
        </w:rPr>
        <w:sectPr>
          <w:pgSz w:w="7820" w:h="12240"/>
          <w:pgMar w:top="0" w:bottom="280" w:left="540" w:right="80"/>
          <w:cols w:num="2" w:equalWidth="0">
            <w:col w:w="5090" w:space="40"/>
            <w:col w:w="2070"/>
          </w:cols>
        </w:sectPr>
      </w:pPr>
    </w:p>
    <w:p>
      <w:pPr>
        <w:pStyle w:val="BodyText"/>
        <w:spacing w:before="6"/>
        <w:jc w:val="left"/>
        <w:rPr>
          <w:sz w:val="9"/>
        </w:rPr>
      </w:pPr>
    </w:p>
    <w:p>
      <w:pPr>
        <w:pStyle w:val="BodyText"/>
        <w:spacing w:line="232" w:lineRule="auto" w:before="98"/>
        <w:ind w:left="369" w:right="192" w:firstLine="2"/>
        <w:jc w:val="left"/>
      </w:pPr>
      <w:r>
        <w:rPr>
          <w:w w:val="115"/>
        </w:rPr>
        <w:t>struj. Po izjavi kaplana Henrika Goričana, belogardističnega organizatorja in okupatorjevega ovaduha, je »Slovenska legija podatke o Osvobodilni fronti dala okupatorju, ker je bila Slovenska legija protikomunistično usmerjena. Tako je dala podatke za božične racije, kjer je zasliševal sam Šmajd in še nekateri drugi.«</w:t>
      </w:r>
      <w:r>
        <w:rPr>
          <w:w w:val="115"/>
          <w:position w:val="7"/>
          <w:sz w:val="10"/>
        </w:rPr>
        <w:t>19</w:t>
      </w:r>
      <w:r>
        <w:rPr>
          <w:rFonts w:ascii="Arial" w:hAnsi="Arial"/>
          <w:w w:val="115"/>
          <w:sz w:val="10"/>
        </w:rPr>
        <w:t>J </w:t>
      </w:r>
      <w:r>
        <w:rPr>
          <w:w w:val="115"/>
        </w:rPr>
        <w:t>Milan Finec, takratni okrožni vodja Slovenske legije za Bežigrad, je po osvoboditvi  pred  sodiščem  pojasnil,  da je »obveščevalno službo Slovenske legije v Ljubljani vodil Lado Pirih. Njemu so člani Slovenske legije dajali poročila potom okrožnih vodij ... Obveščevalno delo pri osrednjem vodstvu pa je vodil Šmajd.« Po njegovi izjavi je ovaduštvo bilo »obvezno za vsakega člana  Slovenske  legije«. Nato je</w:t>
      </w:r>
      <w:r>
        <w:rPr>
          <w:spacing w:val="27"/>
          <w:w w:val="115"/>
        </w:rPr>
        <w:t> </w:t>
      </w:r>
      <w:r>
        <w:rPr>
          <w:w w:val="115"/>
        </w:rPr>
        <w:t>izjavil:</w:t>
      </w:r>
    </w:p>
    <w:p>
      <w:pPr>
        <w:pStyle w:val="BodyText"/>
        <w:spacing w:line="228" w:lineRule="auto" w:before="16"/>
        <w:ind w:left="374" w:right="149" w:firstLine="408"/>
      </w:pPr>
      <w:r>
        <w:rPr>
          <w:w w:val="115"/>
        </w:rPr>
        <w:t>»Božič·ne racije so se vršile na osnovi podatkov, ki jih je imel zbrane Pirih, torej podatkov obveščevalne službe Slovenske legije, in po po­ datkih, ki so jih zbrali</w:t>
      </w:r>
      <w:r>
        <w:rPr>
          <w:spacing w:val="22"/>
          <w:w w:val="115"/>
        </w:rPr>
        <w:t> </w:t>
      </w:r>
      <w:r>
        <w:rPr>
          <w:w w:val="115"/>
        </w:rPr>
        <w:t>stražarji.«m</w:t>
      </w:r>
    </w:p>
    <w:p>
      <w:pPr>
        <w:pStyle w:val="BodyText"/>
        <w:spacing w:line="235" w:lineRule="auto" w:before="9"/>
        <w:ind w:left="379" w:right="139" w:firstLine="392"/>
      </w:pPr>
      <w:r>
        <w:rPr>
          <w:w w:val="115"/>
        </w:rPr>
        <w:t>Z ovaduškimi podatki in osebno so pri boHčnih racijah s delovali tudi mihailovicevski  oficirji.  Podpolkovnik  Peterlin  je  izjavil:  »Za   pomoč so</w:t>
      </w:r>
      <w:r>
        <w:rPr>
          <w:spacing w:val="41"/>
          <w:w w:val="115"/>
        </w:rPr>
        <w:t> </w:t>
      </w:r>
      <w:r>
        <w:rPr>
          <w:w w:val="115"/>
        </w:rPr>
        <w:t>poslani</w:t>
      </w:r>
      <w:r>
        <w:rPr>
          <w:spacing w:val="37"/>
          <w:w w:val="115"/>
        </w:rPr>
        <w:t> </w:t>
      </w:r>
      <w:r>
        <w:rPr>
          <w:w w:val="115"/>
        </w:rPr>
        <w:t>od</w:t>
      </w:r>
      <w:r>
        <w:rPr>
          <w:spacing w:val="44"/>
          <w:w w:val="115"/>
        </w:rPr>
        <w:t> </w:t>
      </w:r>
      <w:r>
        <w:rPr>
          <w:w w:val="115"/>
        </w:rPr>
        <w:t>Novaka:</w:t>
      </w:r>
      <w:r>
        <w:rPr>
          <w:spacing w:val="38"/>
          <w:w w:val="115"/>
        </w:rPr>
        <w:t> </w:t>
      </w:r>
      <w:r>
        <w:rPr>
          <w:w w:val="115"/>
        </w:rPr>
        <w:t>Koprivica.</w:t>
      </w:r>
      <w:r>
        <w:rPr>
          <w:spacing w:val="37"/>
          <w:w w:val="115"/>
        </w:rPr>
        <w:t> </w:t>
      </w:r>
      <w:r>
        <w:rPr>
          <w:w w:val="115"/>
        </w:rPr>
        <w:t>Sterniša,</w:t>
      </w:r>
      <w:r>
        <w:rPr>
          <w:spacing w:val="45"/>
          <w:w w:val="115"/>
        </w:rPr>
        <w:t> </w:t>
      </w:r>
      <w:r>
        <w:rPr>
          <w:w w:val="115"/>
        </w:rPr>
        <w:t>Cerkvenik,</w:t>
      </w:r>
      <w:r>
        <w:rPr>
          <w:spacing w:val="48"/>
          <w:w w:val="115"/>
        </w:rPr>
        <w:t> </w:t>
      </w:r>
      <w:r>
        <w:rPr>
          <w:w w:val="115"/>
        </w:rPr>
        <w:t>Leman,</w:t>
      </w:r>
      <w:r>
        <w:rPr>
          <w:spacing w:val="37"/>
          <w:w w:val="115"/>
        </w:rPr>
        <w:t> </w:t>
      </w:r>
      <w:r>
        <w:rPr>
          <w:w w:val="115"/>
        </w:rPr>
        <w:t>Šturm,</w:t>
      </w:r>
      <w:r>
        <w:rPr>
          <w:spacing w:val="36"/>
          <w:w w:val="115"/>
        </w:rPr>
        <w:t> </w:t>
      </w:r>
      <w:r>
        <w:rPr>
          <w:w w:val="115"/>
        </w:rPr>
        <w:t>a</w:t>
      </w:r>
    </w:p>
    <w:p>
      <w:pPr>
        <w:pStyle w:val="BodyText"/>
        <w:spacing w:line="235" w:lineRule="auto"/>
        <w:ind w:left="373" w:right="136" w:hanging="255"/>
      </w:pPr>
      <w:r>
        <w:rPr>
          <w:rFonts w:ascii="Arial" w:hAnsi="Arial"/>
          <w:w w:val="110"/>
          <w:sz w:val="17"/>
        </w:rPr>
        <w:t>~ </w:t>
      </w:r>
      <w:r>
        <w:rPr>
          <w:w w:val="110"/>
        </w:rPr>
        <w:t>kapetan fregate Kregar se je javil sam Italijanom (bil </w:t>
      </w:r>
      <w:r>
        <w:rPr>
          <w:rFonts w:ascii="Arial" w:hAnsi="Arial"/>
          <w:i/>
          <w:w w:val="110"/>
          <w:sz w:val="17"/>
        </w:rPr>
        <w:t>je </w:t>
      </w:r>
      <w:r>
        <w:rPr>
          <w:w w:val="110"/>
        </w:rPr>
        <w:t>na dopustu). «</w:t>
      </w:r>
      <w:r>
        <w:rPr>
          <w:rFonts w:ascii="Arial" w:hAnsi="Arial"/>
          <w:w w:val="110"/>
          <w:position w:val="6"/>
          <w:sz w:val="10"/>
        </w:rPr>
        <w:t>192 </w:t>
      </w:r>
      <w:r>
        <w:rPr>
          <w:w w:val="110"/>
        </w:rPr>
        <w:t>Žandarmerijski poročnik Marijan Sterniša-Pribina, ki  je  bil  od  junija  1942 do marca 1943 šef obveščevalne službe</w:t>
      </w:r>
      <w:r>
        <w:rPr>
          <w:spacing w:val="52"/>
          <w:w w:val="110"/>
        </w:rPr>
        <w:t> </w:t>
      </w:r>
      <w:r>
        <w:rPr>
          <w:w w:val="110"/>
        </w:rPr>
        <w:t>v  štabu  </w:t>
      </w:r>
      <w:r>
        <w:rPr>
          <w:b/>
          <w:w w:val="110"/>
          <w:sz w:val="18"/>
        </w:rPr>
        <w:t>fredne  </w:t>
      </w:r>
      <w:r>
        <w:rPr>
          <w:w w:val="110"/>
        </w:rPr>
        <w:t>jugoslovanske vojske« Mihailovicevega majorja Karla</w:t>
      </w:r>
      <w:r>
        <w:rPr>
          <w:spacing w:val="52"/>
          <w:w w:val="110"/>
        </w:rPr>
        <w:t> </w:t>
      </w:r>
      <w:r>
        <w:rPr>
          <w:w w:val="110"/>
        </w:rPr>
        <w:t>Novaka,  pa  je  pred  sodiščem priznal:</w:t>
      </w:r>
    </w:p>
    <w:p>
      <w:pPr>
        <w:pStyle w:val="BodyText"/>
        <w:spacing w:line="235" w:lineRule="auto"/>
        <w:ind w:left="376" w:right="133" w:firstLine="406"/>
      </w:pPr>
      <w:r>
        <w:rPr>
          <w:w w:val="115"/>
        </w:rPr>
        <w:t>»Priznam, da sem sodeloval pri teh racijah na izrecno naredjenje go-• spoda majorja Novaka. Najprej sem se upiral; ko pa mi je bilo predočeno pismeno naredjenje, ki sem ga moral podpisati, sem sodeloval ... Potem so bile izvršene racije, ki so pobrale približno dva tisoč ljudi ...</w:t>
      </w:r>
    </w:p>
    <w:p>
      <w:pPr>
        <w:pStyle w:val="BodyText"/>
        <w:spacing w:line="232" w:lineRule="auto"/>
        <w:ind w:left="379" w:right="128" w:firstLine="399"/>
        <w:rPr>
          <w:rFonts w:ascii="Arial" w:hAnsi="Arial"/>
          <w:sz w:val="15"/>
        </w:rPr>
      </w:pPr>
      <w:r>
        <w:rPr>
          <w:w w:val="115"/>
        </w:rPr>
        <w:t>Ta seznam je bil sestavljen v Akademskem  domu  na  Miklošičevi cesti 5 v centralni pisarni in iz te pisarne mi ga je prinesel kurir na dan racij</w:t>
      </w:r>
      <w:r>
        <w:rPr>
          <w:w w:val="115"/>
          <w:sz w:val="15"/>
        </w:rPr>
        <w:t>.«</w:t>
      </w:r>
      <w:r>
        <w:rPr>
          <w:rFonts w:ascii="Arial" w:hAnsi="Arial"/>
          <w:w w:val="115"/>
          <w:sz w:val="15"/>
          <w:vertAlign w:val="superscript"/>
        </w:rPr>
        <w:t>103</w:t>
      </w:r>
    </w:p>
    <w:p>
      <w:pPr>
        <w:pStyle w:val="BodyText"/>
        <w:spacing w:line="235" w:lineRule="auto"/>
        <w:ind w:left="371" w:right="135" w:firstLine="399"/>
        <w:rPr>
          <w:sz w:val="10"/>
        </w:rPr>
      </w:pPr>
      <w:r>
        <w:rPr>
          <w:w w:val="115"/>
        </w:rPr>
        <w:t>Dne 21. decembra 1942 so se belogardisti skrivaj zbrali na zborna mesta za posamezne sektorje, kjer so vodje patrol dobili navodila in sezname žrtev. Nato so se pridružili Italijanom in ob 22. uri začeli z areta­ cijami, ki so jih opravljali do 4. ure zjutraj.  Čez  dan  so zasledovali  ljudi po lokalih in cestah, zvečer 22. decembra pa ponovili aretacije. V »navo­ dilih in načrtu dela« za božične racije so njihovi organizatorji  med  dru­ gim naročali: »Ker patroli zaradi izgubljanja časa ne bo mogoče vsakega aretiranca posebej voditi na bazo, mora  vezati  aretirance  enega  na drugega ... Vodja patrole v Ljubljani ima pri sebi: a)  orožje,  b)  spisek ljudi, katere bo aretir</w:t>
      </w:r>
      <w:r>
        <w:rPr>
          <w:spacing w:val="22"/>
          <w:w w:val="115"/>
        </w:rPr>
        <w:t> </w:t>
      </w:r>
      <w:r>
        <w:rPr>
          <w:w w:val="115"/>
        </w:rPr>
        <w:t>al. </w:t>
      </w:r>
      <w:r>
        <w:rPr>
          <w:w w:val="110"/>
        </w:rPr>
        <w:t>«</w:t>
      </w:r>
      <w:r>
        <w:rPr>
          <w:w w:val="110"/>
          <w:position w:val="7"/>
          <w:sz w:val="10"/>
        </w:rPr>
        <w:t>104</w:t>
      </w:r>
    </w:p>
    <w:p>
      <w:pPr>
        <w:pStyle w:val="BodyText"/>
        <w:spacing w:line="232" w:lineRule="auto" w:before="37"/>
        <w:ind w:left="382" w:right="129" w:firstLine="399"/>
      </w:pPr>
      <w:r>
        <w:rPr/>
        <w:pict>
          <v:shape style="position:absolute;margin-left:46.051464pt;margin-top:69.875732pt;width:52.8pt;height:.1pt;mso-position-horizontal-relative:page;mso-position-vertical-relative:paragraph;z-index:-250316800;mso-wrap-distance-left:0;mso-wrap-distance-right:0" coordorigin="921,1398" coordsize="1056,0" path="m921,1398l1976,1398e" filled="false" stroked="true" strokeweight=".239607pt" strokecolor="#000000">
            <v:path arrowok="t"/>
            <v:stroke dashstyle="solid"/>
            <w10:wrap type="topAndBottom"/>
          </v:shape>
        </w:pict>
      </w:r>
      <w:r>
        <w:rPr>
          <w:w w:val="115"/>
        </w:rPr>
        <w:t>V zadnjem hipu so belogardisti svoje spiske močno spopolnili, da so namesto nameravanih 813 ljudi prijeli okrog 1500 Ljubljančanov. Pri. aretacijah so bili surovi in kruti. Pogosto so jih izrekali »v imenu Kristusa Kralja«. Tako je kaplan Peter Križaj 21. decembra zvečer v dvema itali­ janskima grenadirjema »v imenu Kristusa« aretiral Ivana Smrdelja, avtomehanika iz Malejeve ulice </w:t>
      </w:r>
      <w:r>
        <w:rPr>
          <w:w w:val="115"/>
          <w:sz w:val="20"/>
        </w:rPr>
        <w:t>št. </w:t>
      </w:r>
      <w:r>
        <w:rPr>
          <w:w w:val="115"/>
        </w:rPr>
        <w:t>23 na Kodeljevem v Ljubljani, i.n</w:t>
      </w:r>
    </w:p>
    <w:p>
      <w:pPr>
        <w:spacing w:before="43"/>
        <w:ind w:left="695" w:right="0" w:firstLine="0"/>
        <w:jc w:val="left"/>
        <w:rPr>
          <w:sz w:val="14"/>
        </w:rPr>
      </w:pPr>
      <w:r>
        <w:rPr>
          <w:w w:val="105"/>
          <w:sz w:val="10"/>
        </w:rPr>
        <w:t>190 </w:t>
      </w:r>
      <w:r>
        <w:rPr>
          <w:w w:val="105"/>
          <w:sz w:val="14"/>
        </w:rPr>
        <w:t>Okr0,žno so-dLšče v </w:t>
      </w:r>
      <w:r>
        <w:rPr>
          <w:w w:val="115"/>
          <w:sz w:val="14"/>
        </w:rPr>
        <w:t>Ljubljani, K </w:t>
      </w:r>
      <w:r>
        <w:rPr>
          <w:w w:val="105"/>
          <w:sz w:val="14"/>
        </w:rPr>
        <w:t>197/49.</w:t>
      </w:r>
    </w:p>
    <w:p>
      <w:pPr>
        <w:spacing w:before="7"/>
        <w:ind w:left="700" w:right="0" w:firstLine="0"/>
        <w:jc w:val="left"/>
        <w:rPr>
          <w:sz w:val="15"/>
        </w:rPr>
      </w:pPr>
      <w:r>
        <w:rPr>
          <w:w w:val="120"/>
          <w:sz w:val="10"/>
        </w:rPr>
        <w:t>191 </w:t>
      </w:r>
      <w:r>
        <w:rPr>
          <w:w w:val="120"/>
          <w:sz w:val="14"/>
        </w:rPr>
        <w:t>Prav </w:t>
      </w:r>
      <w:r>
        <w:rPr>
          <w:w w:val="120"/>
          <w:sz w:val="15"/>
        </w:rPr>
        <w:t>tam.</w:t>
      </w:r>
    </w:p>
    <w:p>
      <w:pPr>
        <w:spacing w:before="0"/>
        <w:ind w:left="706" w:right="0" w:firstLine="0"/>
        <w:jc w:val="left"/>
        <w:rPr>
          <w:sz w:val="14"/>
        </w:rPr>
      </w:pPr>
      <w:r>
        <w:rPr>
          <w:w w:val="105"/>
          <w:sz w:val="15"/>
        </w:rPr>
        <w:t>rn:, </w:t>
      </w:r>
      <w:r>
        <w:rPr>
          <w:w w:val="105"/>
          <w:sz w:val="14"/>
        </w:rPr>
        <w:t>Kot </w:t>
      </w:r>
      <w:r>
        <w:rPr>
          <w:w w:val="115"/>
          <w:sz w:val="14"/>
        </w:rPr>
        <w:t>o;pomba 182, </w:t>
      </w:r>
      <w:r>
        <w:rPr>
          <w:w w:val="115"/>
          <w:sz w:val="15"/>
        </w:rPr>
        <w:t>str. </w:t>
      </w:r>
      <w:r>
        <w:rPr>
          <w:w w:val="115"/>
          <w:sz w:val="14"/>
        </w:rPr>
        <w:t>8.</w:t>
      </w:r>
    </w:p>
    <w:p>
      <w:pPr>
        <w:spacing w:before="9"/>
        <w:ind w:left="692" w:right="0" w:firstLine="0"/>
        <w:jc w:val="left"/>
        <w:rPr>
          <w:sz w:val="14"/>
        </w:rPr>
      </w:pPr>
      <w:r>
        <w:rPr>
          <w:w w:val="120"/>
          <w:sz w:val="13"/>
        </w:rPr>
        <w:t>1n </w:t>
      </w:r>
      <w:r>
        <w:rPr>
          <w:w w:val="120"/>
          <w:sz w:val="14"/>
        </w:rPr>
        <w:t>KočHvski proees oktobra 1943, stenografski zapisnik razprave str. 4 in 5.</w:t>
      </w:r>
    </w:p>
    <w:p>
      <w:pPr>
        <w:pStyle w:val="ListParagraph"/>
        <w:numPr>
          <w:ilvl w:val="0"/>
          <w:numId w:val="72"/>
        </w:numPr>
        <w:tabs>
          <w:tab w:pos="697" w:val="left" w:leader="none"/>
        </w:tabs>
        <w:spacing w:line="240" w:lineRule="auto" w:before="12" w:after="0"/>
        <w:ind w:left="696" w:right="0" w:hanging="124"/>
        <w:jc w:val="left"/>
        <w:rPr>
          <w:sz w:val="14"/>
        </w:rPr>
      </w:pPr>
      <w:r>
        <w:rPr>
          <w:rFonts w:ascii="Arial" w:hAnsi="Arial"/>
          <w:w w:val="115"/>
          <w:sz w:val="10"/>
        </w:rPr>
        <w:t>194 </w:t>
      </w:r>
      <w:r>
        <w:rPr>
          <w:w w:val="115"/>
          <w:sz w:val="14"/>
        </w:rPr>
        <w:t>Kot opomba pod</w:t>
      </w:r>
      <w:r>
        <w:rPr>
          <w:spacing w:val="19"/>
          <w:w w:val="115"/>
          <w:sz w:val="14"/>
        </w:rPr>
        <w:t> </w:t>
      </w:r>
      <w:r>
        <w:rPr>
          <w:w w:val="115"/>
          <w:sz w:val="14"/>
        </w:rPr>
        <w:t>189.</w:t>
      </w:r>
    </w:p>
    <w:p>
      <w:pPr>
        <w:spacing w:after="0" w:line="240" w:lineRule="auto"/>
        <w:jc w:val="left"/>
        <w:rPr>
          <w:sz w:val="14"/>
        </w:rPr>
        <w:sectPr>
          <w:type w:val="continuous"/>
          <w:pgSz w:w="7820" w:h="12240"/>
          <w:pgMar w:top="1240" w:bottom="280" w:left="540" w:right="80"/>
        </w:sectPr>
      </w:pPr>
    </w:p>
    <w:p>
      <w:pPr>
        <w:tabs>
          <w:tab w:pos="6788" w:val="right" w:leader="none"/>
        </w:tabs>
        <w:spacing w:before="70"/>
        <w:ind w:left="1707" w:right="0" w:firstLine="0"/>
        <w:jc w:val="left"/>
        <w:rPr>
          <w:rFonts w:ascii="Courier New"/>
          <w:sz w:val="21"/>
        </w:rPr>
      </w:pPr>
      <w:r>
        <w:rPr/>
        <w:pict>
          <v:shape style="position:absolute;margin-left:19.187418pt;margin-top:18.554226pt;width:333.9pt;height:.1pt;mso-position-horizontal-relative:page;mso-position-vertical-relative:paragraph;z-index:-250315776;mso-wrap-distance-left:0;mso-wrap-distance-right:0" coordorigin="384,371" coordsize="6678,0" path="m384,371l7061,371e" filled="false" stroked="true" strokeweight=".239605pt" strokecolor="#000000">
            <v:path arrowok="t"/>
            <v:stroke dashstyle="solid"/>
            <w10:wrap type="topAndBottom"/>
          </v:shape>
        </w:pict>
      </w:r>
      <w:r>
        <w:rPr>
          <w:w w:val="110"/>
          <w:sz w:val="15"/>
        </w:rPr>
        <w:t>:MVAC NA DOLE)TJSKEM IN</w:t>
      </w:r>
      <w:r>
        <w:rPr>
          <w:spacing w:val="5"/>
          <w:w w:val="110"/>
          <w:sz w:val="15"/>
        </w:rPr>
        <w:t> </w:t>
      </w:r>
      <w:r>
        <w:rPr>
          <w:w w:val="110"/>
          <w:sz w:val="15"/>
        </w:rPr>
        <w:t>V</w:t>
      </w:r>
      <w:r>
        <w:rPr>
          <w:spacing w:val="20"/>
          <w:w w:val="110"/>
          <w:sz w:val="15"/>
        </w:rPr>
        <w:t> </w:t>
      </w:r>
      <w:r>
        <w:rPr>
          <w:w w:val="110"/>
          <w:sz w:val="15"/>
        </w:rPr>
        <w:t>LJUBLJANI</w:t>
        <w:tab/>
      </w:r>
      <w:r>
        <w:rPr>
          <w:rFonts w:ascii="Courier New"/>
          <w:w w:val="110"/>
          <w:position w:val="4"/>
          <w:sz w:val="21"/>
        </w:rPr>
        <w:t>491</w:t>
      </w:r>
    </w:p>
    <w:p>
      <w:pPr>
        <w:pStyle w:val="BodyText"/>
        <w:spacing w:before="2"/>
        <w:jc w:val="left"/>
        <w:rPr>
          <w:rFonts w:ascii="Courier New"/>
        </w:rPr>
      </w:pPr>
    </w:p>
    <w:p>
      <w:pPr>
        <w:pStyle w:val="BodyText"/>
        <w:spacing w:line="232" w:lineRule="auto"/>
        <w:ind w:left="102" w:right="138" w:firstLine="9"/>
      </w:pPr>
      <w:r>
        <w:rPr/>
        <w:pict>
          <v:shape style="position:absolute;margin-left:245.096832pt;margin-top:14.922343pt;width:1.75pt;height:5.55pt;mso-position-horizontal-relative:page;mso-position-vertical-relative:paragraph;z-index:-268697600" type="#_x0000_t202" filled="false" stroked="false">
            <v:textbox inset="0,0,0,0">
              <w:txbxContent>
                <w:p>
                  <w:pPr>
                    <w:spacing w:line="111" w:lineRule="exact" w:before="0"/>
                    <w:ind w:left="0" w:right="0" w:firstLine="0"/>
                    <w:jc w:val="left"/>
                    <w:rPr>
                      <w:sz w:val="10"/>
                    </w:rPr>
                  </w:pPr>
                  <w:r>
                    <w:rPr>
                      <w:w w:val="69"/>
                      <w:sz w:val="10"/>
                    </w:rPr>
                    <w:t>g</w:t>
                  </w:r>
                </w:p>
              </w:txbxContent>
            </v:textbox>
            <w10:wrap type="none"/>
          </v:shape>
        </w:pict>
      </w:r>
      <w:r>
        <w:rPr>
          <w:w w:val="110"/>
        </w:rPr>
        <w:t>več drugih. Ta čuden izrek aretacije je Smrdelj s tovariši potrdil</w:t>
      </w:r>
      <w:r>
        <w:rPr>
          <w:spacing w:val="52"/>
          <w:w w:val="110"/>
        </w:rPr>
        <w:t> </w:t>
      </w:r>
      <w:r>
        <w:rPr>
          <w:w w:val="110"/>
        </w:rPr>
        <w:t>tudi  odvetniku dr. Godniču pri zaslišanju v </w:t>
      </w:r>
      <w:r>
        <w:rPr/>
        <w:t>»fa r </w:t>
      </w:r>
      <w:r>
        <w:rPr>
          <w:spacing w:val="4"/>
          <w:w w:val="110"/>
        </w:rPr>
        <w:t>ovžu«.</w:t>
      </w:r>
      <w:r>
        <w:rPr>
          <w:spacing w:val="4"/>
          <w:w w:val="110"/>
          <w:position w:val="7"/>
          <w:sz w:val="10"/>
        </w:rPr>
        <w:t>1 </w:t>
      </w:r>
      <w:r>
        <w:rPr>
          <w:position w:val="7"/>
          <w:sz w:val="10"/>
        </w:rPr>
        <w:t>5 </w:t>
      </w:r>
      <w:r>
        <w:rPr>
          <w:w w:val="110"/>
        </w:rPr>
        <w:t>Razen tega je kaplan Križaj, ki je v Bizoviku in na Sv. Urhu sodeloval pri</w:t>
      </w:r>
      <w:r>
        <w:rPr>
          <w:spacing w:val="52"/>
          <w:w w:val="110"/>
        </w:rPr>
        <w:t> </w:t>
      </w:r>
      <w:r>
        <w:rPr>
          <w:w w:val="110"/>
        </w:rPr>
        <w:t>neštetih  belogar­ dističnih zločinih, v »farovžu« prisostvoval zaslišanju Mitje Sarka iz Bol­ garske ulice </w:t>
      </w:r>
      <w:r>
        <w:rPr>
          <w:w w:val="110"/>
          <w:sz w:val="20"/>
        </w:rPr>
        <w:t>št. </w:t>
      </w:r>
      <w:r>
        <w:rPr/>
        <w:t>2.5 in s </w:t>
      </w:r>
      <w:r>
        <w:rPr>
          <w:w w:val="110"/>
        </w:rPr>
        <w:t>svojo izjavo povzročil njegovo</w:t>
      </w:r>
      <w:r>
        <w:rPr>
          <w:spacing w:val="3"/>
          <w:w w:val="110"/>
        </w:rPr>
        <w:t> </w:t>
      </w:r>
      <w:r>
        <w:rPr>
          <w:w w:val="110"/>
        </w:rPr>
        <w:t>internacijo.m</w:t>
      </w:r>
    </w:p>
    <w:p>
      <w:pPr>
        <w:pStyle w:val="BodyText"/>
        <w:spacing w:line="235" w:lineRule="auto"/>
        <w:ind w:left="107" w:right="138" w:firstLine="381"/>
      </w:pPr>
      <w:r>
        <w:rPr>
          <w:w w:val="115"/>
        </w:rPr>
        <w:t>Pri božičnih racijah je posredno ali neposredno sodelovalo tudi nekaj belogardističnih duhovnikov. Tako je dekan Matija Škerbec zahteval internacijo  Eda Pleška s Tržaške Cl;'ste 64, ki  so </w:t>
      </w:r>
      <w:r>
        <w:rPr>
          <w:spacing w:val="36"/>
          <w:w w:val="115"/>
        </w:rPr>
        <w:t> </w:t>
      </w:r>
      <w:r>
        <w:rPr>
          <w:w w:val="115"/>
        </w:rPr>
        <w:t>ga  belogardisti  aretirali</w:t>
      </w:r>
    </w:p>
    <w:p>
      <w:pPr>
        <w:pStyle w:val="BodyText"/>
        <w:spacing w:line="235" w:lineRule="auto"/>
        <w:ind w:left="108" w:right="131" w:firstLine="5"/>
      </w:pPr>
      <w:r>
        <w:rPr>
          <w:w w:val="110"/>
        </w:rPr>
        <w:t>22. decembra 1942, Italijani pa so ga kljub Škerbčevi izrecni zahtevi </w:t>
      </w:r>
      <w:r>
        <w:rPr>
          <w:spacing w:val="-1"/>
          <w:w w:val="118"/>
        </w:rPr>
        <w:t>zarad</w:t>
      </w:r>
      <w:r>
        <w:rPr>
          <w:w w:val="118"/>
        </w:rPr>
        <w:t>i</w:t>
      </w:r>
      <w:r>
        <w:rPr/>
        <w:t> </w:t>
      </w:r>
      <w:r>
        <w:rPr>
          <w:spacing w:val="-1"/>
        </w:rPr>
        <w:t> </w:t>
      </w:r>
      <w:r>
        <w:rPr>
          <w:w w:val="116"/>
        </w:rPr>
        <w:t>pomanjkanja</w:t>
      </w:r>
      <w:r>
        <w:rPr/>
        <w:t> </w:t>
      </w:r>
      <w:r>
        <w:rPr>
          <w:spacing w:val="8"/>
        </w:rPr>
        <w:t> </w:t>
      </w:r>
      <w:r>
        <w:rPr>
          <w:w w:val="110"/>
        </w:rPr>
        <w:t>dokazov</w:t>
      </w:r>
      <w:r>
        <w:rPr/>
        <w:t> </w:t>
      </w:r>
      <w:r>
        <w:rPr>
          <w:spacing w:val="8"/>
        </w:rPr>
        <w:t> </w:t>
      </w:r>
      <w:r>
        <w:rPr>
          <w:w w:val="110"/>
        </w:rPr>
        <w:t>po</w:t>
      </w:r>
      <w:r>
        <w:rPr/>
        <w:t> </w:t>
      </w:r>
      <w:r>
        <w:rPr>
          <w:spacing w:val="-5"/>
        </w:rPr>
        <w:t> </w:t>
      </w:r>
      <w:r>
        <w:rPr>
          <w:w w:val="116"/>
        </w:rPr>
        <w:t>dveh</w:t>
      </w:r>
      <w:r>
        <w:rPr/>
        <w:t> </w:t>
      </w:r>
      <w:r>
        <w:rPr>
          <w:spacing w:val="-2"/>
        </w:rPr>
        <w:t> </w:t>
      </w:r>
      <w:r>
        <w:rPr>
          <w:spacing w:val="-1"/>
          <w:w w:val="112"/>
        </w:rPr>
        <w:t>meseci</w:t>
      </w:r>
      <w:r>
        <w:rPr>
          <w:w w:val="112"/>
        </w:rPr>
        <w:t>h</w:t>
      </w:r>
      <w:r>
        <w:rPr/>
        <w:t> </w:t>
      </w:r>
      <w:r>
        <w:rPr>
          <w:spacing w:val="5"/>
        </w:rPr>
        <w:t> </w:t>
      </w:r>
      <w:r>
        <w:rPr>
          <w:spacing w:val="-1"/>
          <w:w w:val="113"/>
        </w:rPr>
        <w:t>zapor</w:t>
      </w:r>
      <w:r>
        <w:rPr>
          <w:w w:val="113"/>
        </w:rPr>
        <w:t>a</w:t>
      </w:r>
      <w:r>
        <w:rPr/>
        <w:t> </w:t>
      </w:r>
      <w:r>
        <w:rPr>
          <w:spacing w:val="3"/>
        </w:rPr>
        <w:t> </w:t>
      </w:r>
      <w:r>
        <w:rPr>
          <w:spacing w:val="-1"/>
          <w:w w:val="113"/>
        </w:rPr>
        <w:t>spus</w:t>
      </w:r>
      <w:r>
        <w:rPr>
          <w:spacing w:val="16"/>
          <w:w w:val="113"/>
        </w:rPr>
        <w:t>t</w:t>
      </w:r>
      <w:r>
        <w:rPr>
          <w:spacing w:val="-1"/>
          <w:w w:val="109"/>
        </w:rPr>
        <w:t>ili</w:t>
      </w:r>
      <w:r>
        <w:rPr>
          <w:spacing w:val="6"/>
          <w:w w:val="109"/>
        </w:rPr>
        <w:t>.</w:t>
      </w:r>
      <w:r>
        <w:rPr>
          <w:rFonts w:ascii="Arial" w:hAnsi="Arial"/>
          <w:spacing w:val="-1"/>
          <w:w w:val="109"/>
          <w:position w:val="7"/>
          <w:sz w:val="9"/>
        </w:rPr>
        <w:t>19</w:t>
      </w:r>
      <w:r>
        <w:rPr>
          <w:rFonts w:ascii="Arial" w:hAnsi="Arial"/>
          <w:w w:val="109"/>
          <w:position w:val="7"/>
          <w:sz w:val="9"/>
        </w:rPr>
        <w:t>7</w:t>
      </w:r>
      <w:r>
        <w:rPr>
          <w:rFonts w:ascii="Arial" w:hAnsi="Arial"/>
          <w:position w:val="7"/>
          <w:sz w:val="9"/>
        </w:rPr>
        <w:t>    </w:t>
      </w:r>
      <w:r>
        <w:rPr>
          <w:spacing w:val="-1"/>
          <w:w w:val="116"/>
        </w:rPr>
        <w:t>Lazarist </w:t>
      </w:r>
      <w:r>
        <w:rPr>
          <w:w w:val="110"/>
        </w:rPr>
        <w:t>Ciril Demšar, duhovnik v zavetišču v Zeleni jami, je zakrivil internacijo nekaterih ljudi iz Zelene jame v L jubl jan i.19</w:t>
      </w:r>
      <w:r>
        <w:rPr>
          <w:rFonts w:ascii="Arial" w:hAnsi="Arial"/>
          <w:w w:val="110"/>
          <w:position w:val="6"/>
          <w:sz w:val="10"/>
        </w:rPr>
        <w:t>8  </w:t>
      </w:r>
      <w:r>
        <w:rPr>
          <w:w w:val="110"/>
        </w:rPr>
        <w:t>Župnik  Miha Jenko,  ki  je bil v Mostah ognjevit propagator in organizator bele garde,</w:t>
      </w:r>
      <w:r>
        <w:rPr>
          <w:spacing w:val="52"/>
          <w:w w:val="110"/>
        </w:rPr>
        <w:t> </w:t>
      </w:r>
      <w:r>
        <w:rPr>
          <w:w w:val="110"/>
        </w:rPr>
        <w:t>je  belogardi­ stičnemu  preiskovalnemu  sodniku  dr.  Godniču  v  »farovžu«   poslal</w:t>
      </w:r>
      <w:r>
        <w:rPr>
          <w:spacing w:val="38"/>
          <w:w w:val="110"/>
        </w:rPr>
        <w:t> </w:t>
      </w:r>
      <w:r>
        <w:rPr>
          <w:w w:val="110"/>
        </w:rPr>
        <w:t>vizitko:</w:t>
      </w:r>
    </w:p>
    <w:p>
      <w:pPr>
        <w:pStyle w:val="BodyText"/>
        <w:spacing w:line="235" w:lineRule="auto"/>
        <w:ind w:left="108" w:right="133" w:firstLine="8"/>
      </w:pPr>
      <w:r>
        <w:rPr>
          <w:rFonts w:ascii="Arial" w:hAnsi="Arial"/>
          <w:w w:val="115"/>
          <w:sz w:val="16"/>
        </w:rPr>
        <w:t>»... </w:t>
      </w:r>
      <w:r>
        <w:rPr>
          <w:w w:val="115"/>
        </w:rPr>
        <w:t>Odločno  sem  proti temu,  da se spustita Franc Černe in  Zinka  Černe. Z odličnim spoštovanjem, Jenko Miha.« To vizitko je dr. Godnič v pijanem stanju pokazal jetniku Francu Černetu z Zaloške ceste  št.  183.  Zavoljo tega je bila Zinka internirana, Franca Černeta  pa so italijanski okupatorji  po 72 dneh zapora spustili, kasneje pa so belogardisti tudi njega poslali </w:t>
      </w:r>
      <w:r>
        <w:rPr>
          <w:w w:val="113"/>
        </w:rPr>
        <w:t>v</w:t>
      </w:r>
      <w:r>
        <w:rPr/>
        <w:t> </w:t>
      </w:r>
      <w:r>
        <w:rPr>
          <w:spacing w:val="-6"/>
        </w:rPr>
        <w:t> </w:t>
      </w:r>
      <w:r>
        <w:rPr>
          <w:spacing w:val="-1"/>
          <w:w w:val="117"/>
        </w:rPr>
        <w:t>internacij</w:t>
      </w:r>
      <w:r>
        <w:rPr>
          <w:spacing w:val="-22"/>
          <w:w w:val="117"/>
        </w:rPr>
        <w:t>o</w:t>
      </w:r>
      <w:r>
        <w:rPr>
          <w:spacing w:val="-138"/>
          <w:w w:val="117"/>
          <w:sz w:val="15"/>
        </w:rPr>
        <w:t>m</w:t>
      </w:r>
      <w:r>
        <w:rPr>
          <w:spacing w:val="-1"/>
          <w:w w:val="117"/>
        </w:rPr>
        <w:t>.</w:t>
      </w:r>
    </w:p>
    <w:p>
      <w:pPr>
        <w:pStyle w:val="BodyText"/>
        <w:spacing w:line="235" w:lineRule="auto"/>
        <w:ind w:left="110" w:right="133" w:firstLine="388"/>
      </w:pPr>
      <w:r>
        <w:rPr>
          <w:w w:val="115"/>
        </w:rPr>
        <w:t>Po racijah so belogardistični voditelji, skriti za anonimno »protiko­ munistično akcijo«, v kolaboracionističnih ljubljanskih dnevnikih objavili Poziv Ljubljani, v katerem so žolčno ugotavljali:</w:t>
      </w:r>
    </w:p>
    <w:p>
      <w:pPr>
        <w:pStyle w:val="BodyText"/>
        <w:ind w:left="118" w:right="129" w:firstLine="392"/>
        <w:rPr>
          <w:b/>
          <w:sz w:val="18"/>
        </w:rPr>
      </w:pPr>
      <w:r>
        <w:rPr>
          <w:rFonts w:ascii="Arial" w:hAnsi="Arial"/>
          <w:w w:val="115"/>
          <w:sz w:val="15"/>
        </w:rPr>
        <w:t>» ... </w:t>
      </w:r>
      <w:r>
        <w:rPr>
          <w:w w:val="115"/>
        </w:rPr>
        <w:t>Ljubljana ne spregleda. Nikdo se ne zgane, da bi se morilci iz­ sledili. Premnogi odobravajo zločine, podpirajo morilce in  njihove  pajdaše. Brez pomisleka ponavl;jajo komunistične izmišljotine o ,izda­ </w:t>
      </w:r>
      <w:r>
        <w:rPr>
          <w:b/>
          <w:w w:val="115"/>
          <w:sz w:val="18"/>
        </w:rPr>
        <w:t>jalcih' ...</w:t>
      </w:r>
    </w:p>
    <w:p>
      <w:pPr>
        <w:pStyle w:val="BodyText"/>
        <w:spacing w:line="237" w:lineRule="auto"/>
        <w:ind w:left="137" w:right="137" w:firstLine="370"/>
      </w:pPr>
      <w:r>
        <w:rPr>
          <w:w w:val="115"/>
        </w:rPr>
        <w:t>Ljubljančani! Zadosti nam  je  morilskega  divjanja! Mera  potrpljenja je prepolna! Čas je, da se komunistična drhal zatre!</w:t>
      </w:r>
      <w:r>
        <w:rPr>
          <w:spacing w:val="4"/>
          <w:w w:val="115"/>
        </w:rPr>
        <w:t> </w:t>
      </w:r>
      <w:r>
        <w:rPr>
          <w:w w:val="115"/>
        </w:rPr>
        <w:t>...</w:t>
      </w:r>
    </w:p>
    <w:p>
      <w:pPr>
        <w:pStyle w:val="BodyText"/>
        <w:spacing w:line="237" w:lineRule="auto"/>
        <w:ind w:left="130" w:right="137" w:firstLine="376"/>
        <w:rPr>
          <w:sz w:val="10"/>
        </w:rPr>
      </w:pPr>
      <w:r>
        <w:rPr>
          <w:w w:val="115"/>
        </w:rPr>
        <w:t>Ljubljančani, podprite nas složno v boju proti podivjani miselnosti komunistične OF!«•</w:t>
      </w:r>
      <w:r>
        <w:rPr>
          <w:w w:val="115"/>
          <w:position w:val="6"/>
          <w:sz w:val="10"/>
        </w:rPr>
        <w:t>00</w:t>
      </w:r>
    </w:p>
    <w:p>
      <w:pPr>
        <w:pStyle w:val="BodyText"/>
        <w:spacing w:line="235" w:lineRule="auto"/>
        <w:ind w:left="122" w:right="116" w:firstLine="395"/>
      </w:pPr>
      <w:r>
        <w:rPr>
          <w:w w:val="115"/>
        </w:rPr>
        <w:t>Belogardisti so s svojimi božičnimi racijami dosegli prav nasproten učinek. Razen pristašev osvobodilnega gibanja so namreč klerofašisti »v imenu Kristusa Kralja« aretirali tudi mihailovicevce, sredince in nepoli­ tične ljudi. S tem so Ljubljani pokazali svoj pravi obraz, se sami dokončno razkrinkali in doživeli velik moralen polom. Mihailovicevsko razpoloženi bivši orožniški kapetan Martin Gajskij, čigar politični sodelavci so tudi pomagali pri množičnih aretacijah, je 24. decembra 1942 zapisal v svoj dnevnik:</w:t>
      </w:r>
    </w:p>
    <w:p>
      <w:pPr>
        <w:spacing w:line="232" w:lineRule="auto" w:before="0"/>
        <w:ind w:left="135" w:right="113" w:firstLine="398"/>
        <w:jc w:val="both"/>
        <w:rPr>
          <w:sz w:val="19"/>
        </w:rPr>
      </w:pPr>
      <w:r>
        <w:rPr/>
        <w:pict>
          <v:shape style="position:absolute;margin-left:20.146788pt;margin-top:46.939636pt;width:51.85pt;height:.1pt;mso-position-horizontal-relative:page;mso-position-vertical-relative:paragraph;z-index:-250314752;mso-wrap-distance-left:0;mso-wrap-distance-right:0" coordorigin="403,939" coordsize="1037,0" path="m403,939l1439,939e" filled="false" stroked="true" strokeweight=".239605pt" strokecolor="#000000">
            <v:path arrowok="t"/>
            <v:stroke dashstyle="solid"/>
            <w10:wrap type="topAndBottom"/>
          </v:shape>
        </w:pict>
      </w:r>
      <w:r>
        <w:rPr>
          <w:w w:val="115"/>
          <w:sz w:val="19"/>
        </w:rPr>
        <w:t>»Danes po dvodnevni raciji zopet mir v Ljubljani. Sedaj je na vrsti komentiranje </w:t>
      </w:r>
      <w:r>
        <w:rPr>
          <w:b/>
          <w:w w:val="115"/>
          <w:sz w:val="18"/>
        </w:rPr>
        <w:t>izvršenega </w:t>
      </w:r>
      <w:r>
        <w:rPr>
          <w:w w:val="115"/>
          <w:sz w:val="19"/>
        </w:rPr>
        <w:t>udara </w:t>
      </w:r>
      <w:r>
        <w:rPr>
          <w:b/>
          <w:w w:val="115"/>
          <w:sz w:val="18"/>
        </w:rPr>
        <w:t>belogardistov </w:t>
      </w:r>
      <w:r>
        <w:rPr>
          <w:w w:val="115"/>
          <w:sz w:val="19"/>
        </w:rPr>
        <w:t>po </w:t>
      </w:r>
      <w:r>
        <w:rPr>
          <w:b/>
          <w:w w:val="115"/>
          <w:sz w:val="18"/>
        </w:rPr>
        <w:t>oefarjih, </w:t>
      </w:r>
      <w:r>
        <w:rPr>
          <w:w w:val="115"/>
          <w:sz w:val="19"/>
        </w:rPr>
        <w:t>oziroma po ko­ munistih. Sodbe so še zelo raznovrstne. Eni </w:t>
      </w:r>
      <w:r>
        <w:rPr>
          <w:b/>
          <w:w w:val="115"/>
          <w:sz w:val="18"/>
        </w:rPr>
        <w:t>prerokujejo  </w:t>
      </w:r>
      <w:r>
        <w:rPr>
          <w:w w:val="115"/>
          <w:sz w:val="19"/>
        </w:rPr>
        <w:t>hudo </w:t>
      </w:r>
      <w:r>
        <w:rPr>
          <w:b/>
          <w:w w:val="115"/>
          <w:sz w:val="18"/>
        </w:rPr>
        <w:t>maščevanje </w:t>
      </w:r>
      <w:r>
        <w:rPr>
          <w:w w:val="115"/>
          <w:sz w:val="19"/>
        </w:rPr>
        <w:t>z </w:t>
      </w:r>
      <w:r>
        <w:rPr>
          <w:b/>
          <w:w w:val="115"/>
          <w:sz w:val="18"/>
        </w:rPr>
        <w:t>neusmiljenim pokoljem belogardistov, drugi </w:t>
      </w:r>
      <w:r>
        <w:rPr>
          <w:w w:val="115"/>
          <w:sz w:val="19"/>
        </w:rPr>
        <w:t>se </w:t>
      </w:r>
      <w:r>
        <w:rPr>
          <w:b/>
          <w:w w:val="115"/>
          <w:sz w:val="18"/>
        </w:rPr>
        <w:t>smejejo, </w:t>
      </w:r>
      <w:r>
        <w:rPr>
          <w:w w:val="115"/>
          <w:sz w:val="19"/>
        </w:rPr>
        <w:t>češ da so</w:t>
      </w:r>
      <w:r>
        <w:rPr>
          <w:spacing w:val="34"/>
          <w:w w:val="115"/>
          <w:sz w:val="19"/>
        </w:rPr>
        <w:t> </w:t>
      </w:r>
      <w:r>
        <w:rPr>
          <w:w w:val="115"/>
          <w:sz w:val="19"/>
        </w:rPr>
        <w:t>komu-</w:t>
      </w:r>
    </w:p>
    <w:p>
      <w:pPr>
        <w:spacing w:line="264" w:lineRule="auto" w:before="14"/>
        <w:ind w:left="152" w:right="112" w:firstLine="289"/>
        <w:jc w:val="both"/>
        <w:rPr>
          <w:sz w:val="14"/>
        </w:rPr>
      </w:pPr>
      <w:r>
        <w:rPr>
          <w:rFonts w:ascii="Arial" w:hAnsi="Arial"/>
          <w:w w:val="125"/>
          <w:sz w:val="9"/>
        </w:rPr>
        <w:t>HJ5 </w:t>
      </w:r>
      <w:r>
        <w:rPr>
          <w:w w:val="155"/>
          <w:sz w:val="7"/>
        </w:rPr>
        <w:t>1'{) </w:t>
      </w:r>
      <w:r>
        <w:rPr>
          <w:w w:val="125"/>
          <w:sz w:val="14"/>
        </w:rPr>
        <w:t>pripovedovanju I.  Smrdelja,  ki  je  kaplana  Križaja  </w:t>
      </w:r>
      <w:r>
        <w:rPr>
          <w:w w:val="125"/>
          <w:sz w:val="12"/>
        </w:rPr>
        <w:t>i.z  </w:t>
      </w:r>
      <w:r>
        <w:rPr>
          <w:w w:val="125"/>
          <w:sz w:val="14"/>
        </w:rPr>
        <w:t>:Most  že  prej  dobro poznal in je izključena vsaka .pomota.</w:t>
      </w:r>
    </w:p>
    <w:p>
      <w:pPr>
        <w:spacing w:line="152" w:lineRule="exact" w:before="0"/>
        <w:ind w:left="447" w:right="0" w:firstLine="0"/>
        <w:jc w:val="left"/>
        <w:rPr>
          <w:sz w:val="14"/>
        </w:rPr>
      </w:pPr>
      <w:r>
        <w:rPr>
          <w:w w:val="120"/>
          <w:sz w:val="14"/>
        </w:rPr>
        <w:t>mu ! {)misija za ugotavljanje zločinov o,kupatorja in njihovih p-0magačov za </w:t>
      </w:r>
      <w:r>
        <w:rPr>
          <w:w w:val="115"/>
          <w:sz w:val="14"/>
        </w:rPr>
        <w:t>Sl-0•ve</w:t>
      </w:r>
    </w:p>
    <w:p>
      <w:pPr>
        <w:spacing w:before="21"/>
        <w:ind w:left="146" w:right="0" w:firstLine="0"/>
        <w:jc w:val="both"/>
        <w:rPr>
          <w:rFonts w:ascii="Arial"/>
          <w:sz w:val="13"/>
        </w:rPr>
      </w:pPr>
      <w:r>
        <w:rPr>
          <w:w w:val="115"/>
          <w:sz w:val="14"/>
        </w:rPr>
        <w:t>nijo, </w:t>
      </w:r>
      <w:r>
        <w:rPr>
          <w:rFonts w:ascii="Arial"/>
          <w:w w:val="115"/>
          <w:sz w:val="13"/>
        </w:rPr>
        <w:t>Z - 3fi2.</w:t>
      </w:r>
    </w:p>
    <w:p>
      <w:pPr>
        <w:spacing w:before="12"/>
        <w:ind w:left="442" w:right="0" w:firstLine="0"/>
        <w:jc w:val="left"/>
        <w:rPr>
          <w:sz w:val="13"/>
        </w:rPr>
      </w:pPr>
      <w:r>
        <w:rPr>
          <w:w w:val="115"/>
          <w:sz w:val="10"/>
        </w:rPr>
        <w:t>107    </w:t>
      </w:r>
      <w:r>
        <w:rPr>
          <w:w w:val="120"/>
          <w:sz w:val="14"/>
        </w:rPr>
        <w:t>Prav  tam,  </w:t>
      </w:r>
      <w:r>
        <w:rPr>
          <w:w w:val="120"/>
          <w:sz w:val="13"/>
        </w:rPr>
        <w:t>Z -</w:t>
      </w:r>
      <w:r>
        <w:rPr>
          <w:spacing w:val="8"/>
          <w:w w:val="120"/>
          <w:sz w:val="13"/>
        </w:rPr>
        <w:t> </w:t>
      </w:r>
      <w:r>
        <w:rPr>
          <w:w w:val="120"/>
          <w:sz w:val="13"/>
        </w:rPr>
        <w:t>3449.</w:t>
      </w:r>
    </w:p>
    <w:p>
      <w:pPr>
        <w:spacing w:before="7"/>
        <w:ind w:left="442" w:right="0" w:firstLine="0"/>
        <w:jc w:val="left"/>
        <w:rPr>
          <w:sz w:val="14"/>
        </w:rPr>
      </w:pPr>
      <w:r>
        <w:rPr>
          <w:w w:val="120"/>
          <w:sz w:val="14"/>
        </w:rPr>
        <w:t>1•s  Prav  tam, Z -</w:t>
      </w:r>
      <w:r>
        <w:rPr>
          <w:spacing w:val="21"/>
          <w:w w:val="120"/>
          <w:sz w:val="14"/>
        </w:rPr>
        <w:t> </w:t>
      </w:r>
      <w:r>
        <w:rPr>
          <w:w w:val="115"/>
          <w:sz w:val="14"/>
        </w:rPr>
        <w:t>7382.</w:t>
      </w:r>
    </w:p>
    <w:p>
      <w:pPr>
        <w:spacing w:before="11"/>
        <w:ind w:left="442" w:right="0" w:firstLine="0"/>
        <w:jc w:val="left"/>
        <w:rPr>
          <w:sz w:val="14"/>
        </w:rPr>
      </w:pPr>
      <w:r>
        <w:rPr>
          <w:w w:val="115"/>
          <w:sz w:val="10"/>
        </w:rPr>
        <w:t>199    </w:t>
      </w:r>
      <w:r>
        <w:rPr>
          <w:w w:val="115"/>
          <w:sz w:val="14"/>
        </w:rPr>
        <w:t>Prav  tam,  Z -</w:t>
      </w:r>
      <w:r>
        <w:rPr>
          <w:spacing w:val="16"/>
          <w:w w:val="115"/>
          <w:sz w:val="14"/>
        </w:rPr>
        <w:t> </w:t>
      </w:r>
      <w:r>
        <w:rPr>
          <w:w w:val="115"/>
          <w:sz w:val="14"/>
        </w:rPr>
        <w:t>3583.</w:t>
      </w:r>
    </w:p>
    <w:p>
      <w:pPr>
        <w:spacing w:before="7"/>
        <w:ind w:left="451" w:right="0" w:firstLine="0"/>
        <w:jc w:val="left"/>
        <w:rPr>
          <w:sz w:val="14"/>
        </w:rPr>
      </w:pPr>
      <w:r>
        <w:rPr>
          <w:w w:val="105"/>
          <w:sz w:val="10"/>
        </w:rPr>
        <w:t>200 </w:t>
      </w:r>
      <w:r>
        <w:rPr>
          <w:w w:val="105"/>
          <w:sz w:val="14"/>
        </w:rPr>
        <w:t>»Slovenec&lt;, 25. decembra 1942.</w:t>
      </w:r>
    </w:p>
    <w:p>
      <w:pPr>
        <w:spacing w:after="0"/>
        <w:jc w:val="left"/>
        <w:rPr>
          <w:sz w:val="14"/>
        </w:rPr>
        <w:sectPr>
          <w:pgSz w:w="7930" w:h="12320"/>
          <w:pgMar w:top="40" w:bottom="280" w:left="280" w:right="720"/>
        </w:sectPr>
      </w:pPr>
    </w:p>
    <w:p>
      <w:pPr>
        <w:tabs>
          <w:tab w:pos="2097" w:val="left" w:leader="none"/>
        </w:tabs>
        <w:spacing w:before="77"/>
        <w:ind w:left="145" w:right="0" w:firstLine="0"/>
        <w:jc w:val="left"/>
        <w:rPr>
          <w:sz w:val="15"/>
        </w:rPr>
      </w:pPr>
      <w:r>
        <w:rPr/>
        <w:pict>
          <v:shape style="position:absolute;margin-left:120.88192pt;margin-top:18.573566pt;width:32.65pt;height:.1pt;mso-position-horizontal-relative:page;mso-position-vertical-relative:paragraph;z-index:-250312704;mso-wrap-distance-left:0;mso-wrap-distance-right:0" coordorigin="2418,371" coordsize="653,0" path="m2418,371l3070,371e" filled="false" stroked="true" strokeweight=".239606pt" strokecolor="#000000">
            <v:path arrowok="t"/>
            <v:stroke dashstyle="solid"/>
            <w10:wrap type="topAndBottom"/>
          </v:shape>
        </w:pict>
      </w:r>
      <w:r>
        <w:rPr>
          <w:w w:val="110"/>
          <w:position w:val="5"/>
          <w:sz w:val="19"/>
        </w:rPr>
        <w:t>492</w:t>
        <w:tab/>
      </w:r>
      <w:r>
        <w:rPr>
          <w:w w:val="110"/>
          <w:sz w:val="15"/>
        </w:rPr>
        <w:t>NASTOP OBOIWžENIH</w:t>
      </w:r>
      <w:r>
        <w:rPr>
          <w:spacing w:val="33"/>
          <w:w w:val="110"/>
          <w:sz w:val="15"/>
        </w:rPr>
        <w:t> </w:t>
      </w:r>
      <w:r>
        <w:rPr>
          <w:w w:val="110"/>
          <w:sz w:val="15"/>
        </w:rPr>
        <w:t>ODDELKOV</w:t>
      </w:r>
    </w:p>
    <w:p>
      <w:pPr>
        <w:pStyle w:val="BodyText"/>
        <w:spacing w:before="6"/>
        <w:jc w:val="left"/>
        <w:rPr>
          <w:sz w:val="20"/>
        </w:rPr>
      </w:pPr>
    </w:p>
    <w:p>
      <w:pPr>
        <w:spacing w:line="247" w:lineRule="auto" w:before="0"/>
        <w:ind w:left="150" w:right="109" w:firstLine="1"/>
        <w:jc w:val="both"/>
        <w:rPr>
          <w:sz w:val="10"/>
        </w:rPr>
      </w:pPr>
      <w:r>
        <w:rPr>
          <w:w w:val="120"/>
          <w:sz w:val="18"/>
        </w:rPr>
        <w:t>nisti grozili z zavzetjem Ljubljane za praznike in da imajo sedaj praznike. Prof. Struna je ozmerjal belogardiste s prasicami in povedal, da vršijo aretacije v  imenu  Kristusa  Kralja.  Orožnik  Lekič  zopet  je  povedal,  da so aretirani taki, ki so za kralja, ki so,bili  v ,Prosveti',  a  eden  tudi,  ki  je bil delavec v misijonski tiskarni v Domžalah.  število  aretirancev  se ceni nad 1500 pa čez 2000 oseb.</w:t>
      </w:r>
      <w:r>
        <w:rPr>
          <w:spacing w:val="11"/>
          <w:w w:val="120"/>
          <w:sz w:val="18"/>
        </w:rPr>
        <w:t> </w:t>
      </w:r>
      <w:r>
        <w:rPr>
          <w:spacing w:val="4"/>
          <w:w w:val="110"/>
          <w:sz w:val="18"/>
        </w:rPr>
        <w:t>«</w:t>
      </w:r>
      <w:r>
        <w:rPr>
          <w:spacing w:val="4"/>
          <w:w w:val="110"/>
          <w:position w:val="6"/>
          <w:sz w:val="10"/>
        </w:rPr>
        <w:t>0 </w:t>
      </w:r>
      <w:r>
        <w:rPr>
          <w:w w:val="120"/>
          <w:position w:val="6"/>
          <w:sz w:val="10"/>
        </w:rPr>
        <w:t>01</w:t>
      </w:r>
    </w:p>
    <w:p>
      <w:pPr>
        <w:spacing w:line="247" w:lineRule="auto" w:before="0"/>
        <w:ind w:left="146" w:right="117" w:firstLine="388"/>
        <w:jc w:val="both"/>
        <w:rPr>
          <w:sz w:val="18"/>
        </w:rPr>
      </w:pPr>
      <w:r>
        <w:rPr>
          <w:w w:val="120"/>
          <w:sz w:val="18"/>
        </w:rPr>
        <w:t>Srd Ljubljane na domače izdajalce pa se je še povečal, ko so ljudje zvedeli, da belogardisti slabše ravnajo z jetniki kot  </w:t>
      </w:r>
      <w:r>
        <w:rPr>
          <w:spacing w:val="-5"/>
          <w:w w:val="120"/>
          <w:sz w:val="18"/>
        </w:rPr>
        <w:t>italijanski·  </w:t>
      </w:r>
      <w:r>
        <w:rPr>
          <w:w w:val="120"/>
          <w:sz w:val="18"/>
        </w:rPr>
        <w:t>fašisti. Sodnik Jože Šegedin je kot priča na kočevskem procesu 1943. leta razmer&lt;.' v belih zaporih takole</w:t>
      </w:r>
      <w:r>
        <w:rPr>
          <w:spacing w:val="-26"/>
          <w:w w:val="120"/>
          <w:sz w:val="18"/>
        </w:rPr>
        <w:t> </w:t>
      </w:r>
      <w:r>
        <w:rPr>
          <w:w w:val="120"/>
          <w:sz w:val="18"/>
        </w:rPr>
        <w:t>opisal:</w:t>
      </w:r>
    </w:p>
    <w:p>
      <w:pPr>
        <w:spacing w:line="249" w:lineRule="auto" w:before="0"/>
        <w:ind w:left="142" w:right="111" w:firstLine="402"/>
        <w:jc w:val="both"/>
        <w:rPr>
          <w:sz w:val="18"/>
        </w:rPr>
      </w:pPr>
      <w:r>
        <w:rPr>
          <w:w w:val="120"/>
          <w:sz w:val="18"/>
        </w:rPr>
        <w:t>»Pri znanih masovnih božičnih racijah, ki jih je izvršila v Ljubljani MVAC na podlagi spiskov, ki  so  jih  sestavile  z  okupatorjem  sodelujoče in z njim zvezane izdajalske skupine, sem bil 21. 12. 1942 ponoči  aretiran  in odpeljan v Belgijsko kasarno. Takoj po prihodu v kasarno  so aretiran­ cem pobrali MVAC vse jestvine, denar, ogledala itd. Kakor sem kasneje videl, se od teh stvari ni vodil nikak  točen  spisek,  in  ljudem,  ki  so odhajali iz belgijskih zaporov, sploh niso v redu vračali stvari. Jetnikom pobranih jestvin in pijač je bilo ogromno in so si to za božič delili vojaki MVAC, katerih je bilo pri racijah cel bataljon. Veliko živil pa se je tudi pokvarilo, medtem ko  so  priporniki  stradali.  Pripornikov  in  pripornic vseh poklicev je bilo takrat okoli 1000. Hrana, ki so jo dnevno dobivali, je bila pičla (en krožnik</w:t>
      </w:r>
      <w:r>
        <w:rPr>
          <w:spacing w:val="8"/>
          <w:w w:val="120"/>
          <w:sz w:val="18"/>
        </w:rPr>
        <w:t> </w:t>
      </w:r>
      <w:r>
        <w:rPr>
          <w:w w:val="120"/>
          <w:sz w:val="18"/>
        </w:rPr>
        <w:t>riža).</w:t>
      </w:r>
    </w:p>
    <w:p>
      <w:pPr>
        <w:spacing w:line="192" w:lineRule="exact" w:before="0"/>
        <w:ind w:left="534" w:right="0" w:firstLine="0"/>
        <w:jc w:val="both"/>
        <w:rPr>
          <w:sz w:val="18"/>
        </w:rPr>
      </w:pPr>
      <w:r>
        <w:rPr>
          <w:w w:val="120"/>
          <w:sz w:val="18"/>
        </w:rPr>
        <w:t>Mene so po 10 dneh premestili v specialne zapore MVAC (bivši gar­</w:t>
      </w:r>
    </w:p>
    <w:p>
      <w:pPr>
        <w:spacing w:line="247" w:lineRule="auto" w:before="4"/>
        <w:ind w:left="137" w:right="124" w:firstLine="10"/>
        <w:jc w:val="both"/>
        <w:rPr>
          <w:sz w:val="15"/>
        </w:rPr>
      </w:pPr>
      <w:r>
        <w:rPr>
          <w:w w:val="120"/>
          <w:sz w:val="18"/>
        </w:rPr>
        <w:t>nizijski zapor), kjer so imeli oblast izključno Slovenci iz formacije MVAC. Šef je bil dr. Šmajd, komandant zapora Osojnik Gorazd s pravim imenom Pipan. Zasliševali so po moji vednosti dr. Šmajd, dr.  Godnič,  sod.  prip. Loh Maks, neki jurist Frakelj,  Casar in  nekaj časa žebot. Pri  zasliševanju so se poslužili mučilnih metod: pretepali so z jermeni do krvi (glavni pretepač je bil neki Ludviger-Jovo), grozili z revolverjem, ki so ga nastav­ ljali na prsa, glavo, v usta, bili po glavi (Loh Maks Černivca), grozili našim ljudem s streljanjem in mučenjem, da so nekateri celo ponoreli (nek sedmošolec), in poskušali rešiti se s samomori  (ing. Černivec si  je prerezal z nožem žile na  roki, isto  tudi inštalater  Hudnik).  Ravnanje  in  občevanje s priporniki je bilo surovo. Zrimškova in Simčičeva s"ta n. pr. dobili vsaka po 10 z jermenom na komandantovo povelje, ker sta  mimogrede pogledali  v neko celico. Prošnjo za stranišče so beli stražarji zavračali z nesramnimi opazkami (,vse  je treba pobiti, utopiti' itd.). Dokler so nas stražili  beli,  to  je cca do polovice januarja 1943, so bile v zaporih neznosne razmere (nobene zunanje hrane, po več mesecev se ljudje niso mogli preobleči, nobenih obiskov, zelo malo ali nič sprehodov),  tako da  smo se oddahnili, ko so prevzeli naše zapore italijanski karabinjerji in  se  je  kmalu  nato obrnil ves režim na bolje. Razmere v zaporih MVAC so bile telesna in duševna</w:t>
      </w:r>
      <w:r>
        <w:rPr>
          <w:spacing w:val="48"/>
          <w:w w:val="120"/>
          <w:sz w:val="18"/>
        </w:rPr>
        <w:t> </w:t>
      </w:r>
      <w:r>
        <w:rPr>
          <w:w w:val="120"/>
          <w:sz w:val="18"/>
        </w:rPr>
        <w:t>n1uka.</w:t>
      </w:r>
      <w:r>
        <w:rPr>
          <w:rFonts w:ascii="Arial" w:hAnsi="Arial"/>
          <w:w w:val="120"/>
          <w:sz w:val="15"/>
        </w:rPr>
        <w:t>«</w:t>
      </w:r>
      <w:r>
        <w:rPr>
          <w:w w:val="120"/>
          <w:sz w:val="15"/>
          <w:vertAlign w:val="superscript"/>
        </w:rPr>
        <w:t>202</w:t>
      </w:r>
    </w:p>
    <w:p>
      <w:pPr>
        <w:spacing w:line="249" w:lineRule="auto" w:before="11"/>
        <w:ind w:left="142" w:right="131" w:firstLine="381"/>
        <w:jc w:val="both"/>
        <w:rPr>
          <w:sz w:val="18"/>
        </w:rPr>
      </w:pPr>
      <w:r>
        <w:rPr>
          <w:w w:val="115"/>
          <w:sz w:val="18"/>
        </w:rPr>
        <w:t>Kaplan Franc Glavač pa je v nekem poročilu »o razmerah v beli jet-­ nišnici« pisal:</w:t>
      </w:r>
    </w:p>
    <w:p>
      <w:pPr>
        <w:spacing w:line="254" w:lineRule="auto" w:before="0"/>
        <w:ind w:left="134" w:right="138" w:firstLine="396"/>
        <w:jc w:val="both"/>
        <w:rPr>
          <w:sz w:val="18"/>
        </w:rPr>
      </w:pPr>
      <w:r>
        <w:rPr/>
        <w:pict>
          <v:shape style="position:absolute;margin-left:47.969028pt;margin-top:25.653942pt;width:51.85pt;height:.1pt;mso-position-horizontal-relative:page;mso-position-vertical-relative:paragraph;z-index:-250311680;mso-wrap-distance-left:0;mso-wrap-distance-right:0" coordorigin="959,513" coordsize="1037,0" path="m959,513l1996,513e" filled="false" stroked="true" strokeweight=".239606pt" strokecolor="#000000">
            <v:path arrowok="t"/>
            <v:stroke dashstyle="solid"/>
            <w10:wrap type="topAndBottom"/>
          </v:shape>
        </w:pict>
      </w:r>
      <w:r>
        <w:rPr>
          <w:w w:val="125"/>
          <w:sz w:val="18"/>
        </w:rPr>
        <w:t>»Kjer</w:t>
      </w:r>
      <w:r>
        <w:rPr>
          <w:spacing w:val="7"/>
          <w:w w:val="125"/>
          <w:sz w:val="18"/>
        </w:rPr>
        <w:t> </w:t>
      </w:r>
      <w:r>
        <w:rPr>
          <w:w w:val="125"/>
          <w:sz w:val="18"/>
        </w:rPr>
        <w:t>je</w:t>
      </w:r>
      <w:r>
        <w:rPr>
          <w:spacing w:val="-10"/>
          <w:w w:val="125"/>
          <w:sz w:val="18"/>
        </w:rPr>
        <w:t> </w:t>
      </w:r>
      <w:r>
        <w:rPr>
          <w:w w:val="125"/>
          <w:sz w:val="18"/>
        </w:rPr>
        <w:t>bil</w:t>
      </w:r>
      <w:r>
        <w:rPr>
          <w:spacing w:val="-14"/>
          <w:w w:val="125"/>
          <w:sz w:val="18"/>
        </w:rPr>
        <w:t> </w:t>
      </w:r>
      <w:r>
        <w:rPr>
          <w:w w:val="125"/>
          <w:sz w:val="18"/>
        </w:rPr>
        <w:t>šef</w:t>
      </w:r>
      <w:r>
        <w:rPr>
          <w:spacing w:val="-6"/>
          <w:w w:val="125"/>
          <w:sz w:val="18"/>
        </w:rPr>
        <w:t> </w:t>
      </w:r>
      <w:r>
        <w:rPr>
          <w:w w:val="125"/>
          <w:sz w:val="18"/>
        </w:rPr>
        <w:t>Albin</w:t>
      </w:r>
      <w:r>
        <w:rPr>
          <w:spacing w:val="-8"/>
          <w:w w:val="125"/>
          <w:sz w:val="18"/>
        </w:rPr>
        <w:t> </w:t>
      </w:r>
      <w:r>
        <w:rPr>
          <w:w w:val="125"/>
          <w:sz w:val="18"/>
        </w:rPr>
        <w:t>Šmajd,</w:t>
      </w:r>
      <w:r>
        <w:rPr>
          <w:spacing w:val="10"/>
          <w:w w:val="125"/>
          <w:sz w:val="18"/>
        </w:rPr>
        <w:t> </w:t>
      </w:r>
      <w:r>
        <w:rPr>
          <w:w w:val="125"/>
          <w:sz w:val="18"/>
        </w:rPr>
        <w:t>je</w:t>
      </w:r>
      <w:r>
        <w:rPr>
          <w:spacing w:val="-6"/>
          <w:w w:val="125"/>
          <w:sz w:val="18"/>
        </w:rPr>
        <w:t> </w:t>
      </w:r>
      <w:r>
        <w:rPr>
          <w:w w:val="125"/>
          <w:sz w:val="18"/>
        </w:rPr>
        <w:t>bilo</w:t>
      </w:r>
      <w:r>
        <w:rPr>
          <w:spacing w:val="-6"/>
          <w:w w:val="125"/>
          <w:sz w:val="18"/>
        </w:rPr>
        <w:t> </w:t>
      </w:r>
      <w:r>
        <w:rPr>
          <w:w w:val="125"/>
          <w:sz w:val="18"/>
        </w:rPr>
        <w:t>življenje</w:t>
      </w:r>
      <w:r>
        <w:rPr>
          <w:spacing w:val="-5"/>
          <w:w w:val="125"/>
          <w:sz w:val="18"/>
        </w:rPr>
        <w:t> </w:t>
      </w:r>
      <w:r>
        <w:rPr>
          <w:w w:val="125"/>
          <w:sz w:val="18"/>
        </w:rPr>
        <w:t>zelo</w:t>
      </w:r>
      <w:r>
        <w:rPr>
          <w:spacing w:val="-11"/>
          <w:w w:val="125"/>
          <w:sz w:val="18"/>
        </w:rPr>
        <w:t> </w:t>
      </w:r>
      <w:r>
        <w:rPr>
          <w:w w:val="125"/>
          <w:sz w:val="18"/>
        </w:rPr>
        <w:t>občestveno</w:t>
      </w:r>
      <w:r>
        <w:rPr>
          <w:spacing w:val="2"/>
          <w:w w:val="125"/>
          <w:sz w:val="18"/>
        </w:rPr>
        <w:t> </w:t>
      </w:r>
      <w:r>
        <w:rPr>
          <w:w w:val="125"/>
          <w:sz w:val="18"/>
        </w:rPr>
        <w:t>razvito, zlasti med nekaterimi funkcionarji moškega spola in jetniki</w:t>
      </w:r>
      <w:r>
        <w:rPr>
          <w:spacing w:val="6"/>
          <w:w w:val="125"/>
          <w:sz w:val="18"/>
        </w:rPr>
        <w:t> </w:t>
      </w:r>
      <w:r>
        <w:rPr>
          <w:w w:val="125"/>
          <w:sz w:val="18"/>
        </w:rPr>
        <w:t>ženskega</w:t>
      </w:r>
    </w:p>
    <w:p>
      <w:pPr>
        <w:spacing w:before="24"/>
        <w:ind w:left="448" w:right="0" w:firstLine="0"/>
        <w:jc w:val="left"/>
        <w:rPr>
          <w:sz w:val="14"/>
        </w:rPr>
      </w:pPr>
      <w:r>
        <w:rPr>
          <w:w w:val="115"/>
          <w:sz w:val="10"/>
        </w:rPr>
        <w:t>201 </w:t>
      </w:r>
      <w:r>
        <w:rPr>
          <w:b/>
          <w:w w:val="115"/>
          <w:sz w:val="13"/>
        </w:rPr>
        <w:t>Dnev.nik </w:t>
      </w:r>
      <w:r>
        <w:rPr>
          <w:w w:val="115"/>
          <w:sz w:val="14"/>
        </w:rPr>
        <w:t>ka.peta:na </w:t>
      </w:r>
      <w:r>
        <w:rPr>
          <w:b/>
          <w:w w:val="115"/>
          <w:sz w:val="13"/>
        </w:rPr>
        <w:t>Gaj.-,kija je v </w:t>
      </w:r>
      <w:r>
        <w:rPr>
          <w:w w:val="115"/>
          <w:sz w:val="14"/>
        </w:rPr>
        <w:t>arhivu jav. </w:t>
      </w:r>
      <w:r>
        <w:rPr>
          <w:b/>
          <w:w w:val="110"/>
          <w:sz w:val="13"/>
        </w:rPr>
        <w:t>to;t;. </w:t>
      </w:r>
      <w:r>
        <w:rPr>
          <w:w w:val="115"/>
          <w:sz w:val="14"/>
        </w:rPr>
        <w:t>LHS.</w:t>
      </w:r>
    </w:p>
    <w:p>
      <w:pPr>
        <w:pStyle w:val="ListParagraph"/>
        <w:numPr>
          <w:ilvl w:val="0"/>
          <w:numId w:val="73"/>
        </w:numPr>
        <w:tabs>
          <w:tab w:pos="683" w:val="left" w:leader="none"/>
        </w:tabs>
        <w:spacing w:line="240" w:lineRule="auto" w:before="21" w:after="0"/>
        <w:ind w:left="682" w:right="0" w:hanging="241"/>
        <w:jc w:val="left"/>
        <w:rPr>
          <w:sz w:val="13"/>
        </w:rPr>
      </w:pPr>
      <w:r>
        <w:rPr>
          <w:w w:val="115"/>
          <w:sz w:val="13"/>
        </w:rPr>
        <w:t>E::oi:e\-ski prHces </w:t>
      </w:r>
      <w:r>
        <w:rPr>
          <w:w w:val="105"/>
          <w:sz w:val="13"/>
        </w:rPr>
        <w:t>O-(l 9. do </w:t>
      </w:r>
      <w:r>
        <w:rPr>
          <w:b/>
          <w:w w:val="115"/>
          <w:sz w:val="12"/>
        </w:rPr>
        <w:t>11. </w:t>
      </w:r>
      <w:r>
        <w:rPr>
          <w:w w:val="115"/>
          <w:sz w:val="13"/>
        </w:rPr>
        <w:t>{}ktohra 1:J±3, </w:t>
      </w:r>
      <w:r>
        <w:rPr>
          <w:rFonts w:ascii="Arial" w:hAnsi="Arial"/>
          <w:w w:val="115"/>
          <w:sz w:val="12"/>
        </w:rPr>
        <w:t>so,dlJa, </w:t>
      </w:r>
      <w:r>
        <w:rPr>
          <w:w w:val="130"/>
          <w:sz w:val="13"/>
        </w:rPr>
        <w:t>str. 11 in</w:t>
      </w:r>
      <w:r>
        <w:rPr>
          <w:spacing w:val="16"/>
          <w:w w:val="130"/>
          <w:sz w:val="13"/>
        </w:rPr>
        <w:t> </w:t>
      </w:r>
      <w:r>
        <w:rPr>
          <w:w w:val="130"/>
          <w:sz w:val="13"/>
        </w:rPr>
        <w:t>12.</w:t>
      </w:r>
    </w:p>
    <w:p>
      <w:pPr>
        <w:pStyle w:val="ListParagraph"/>
        <w:numPr>
          <w:ilvl w:val="0"/>
          <w:numId w:val="73"/>
        </w:numPr>
        <w:tabs>
          <w:tab w:pos="681" w:val="left" w:leader="none"/>
        </w:tabs>
        <w:spacing w:line="240" w:lineRule="auto" w:before="4" w:after="0"/>
        <w:ind w:left="680" w:right="0" w:hanging="243"/>
        <w:jc w:val="left"/>
        <w:rPr>
          <w:sz w:val="15"/>
        </w:rPr>
      </w:pPr>
      <w:r>
        <w:rPr>
          <w:w w:val="115"/>
          <w:sz w:val="13"/>
        </w:rPr>
        <w:t>Origi11a.l T </w:t>
      </w:r>
      <w:r>
        <w:rPr>
          <w:w w:val="115"/>
          <w:sz w:val="15"/>
        </w:rPr>
        <w:t>arhivu </w:t>
      </w:r>
      <w:r>
        <w:rPr>
          <w:w w:val="115"/>
          <w:sz w:val="13"/>
        </w:rPr>
        <w:t>jav. toiž.</w:t>
      </w:r>
      <w:r>
        <w:rPr>
          <w:spacing w:val="28"/>
          <w:w w:val="115"/>
          <w:sz w:val="13"/>
        </w:rPr>
        <w:t> </w:t>
      </w:r>
      <w:r>
        <w:rPr>
          <w:w w:val="115"/>
          <w:sz w:val="15"/>
        </w:rPr>
        <w:t>LHS.</w:t>
      </w:r>
    </w:p>
    <w:p>
      <w:pPr>
        <w:spacing w:after="0" w:line="240" w:lineRule="auto"/>
        <w:jc w:val="left"/>
        <w:rPr>
          <w:sz w:val="15"/>
        </w:rPr>
        <w:sectPr>
          <w:pgSz w:w="7900" w:h="12300"/>
          <w:pgMar w:top="20" w:bottom="280" w:left="840" w:right="120"/>
        </w:sectPr>
      </w:pPr>
    </w:p>
    <w:p>
      <w:pPr>
        <w:tabs>
          <w:tab w:pos="6813" w:val="right" w:leader="none"/>
        </w:tabs>
        <w:spacing w:before="77"/>
        <w:ind w:left="1728" w:right="0" w:firstLine="0"/>
        <w:jc w:val="left"/>
        <w:rPr>
          <w:rFonts w:ascii="Courier New"/>
          <w:sz w:val="21"/>
        </w:rPr>
      </w:pPr>
      <w:r>
        <w:rPr/>
        <w:pict>
          <v:shape style="position:absolute;margin-left:16.309175pt;margin-top:18.185587pt;width:87.35pt;height:.1pt;mso-position-horizontal-relative:page;mso-position-vertical-relative:paragraph;z-index:-250310656;mso-wrap-distance-left:0;mso-wrap-distance-right:0" coordorigin="326,364" coordsize="1747,0" path="m326,364l2072,364e" filled="false" stroked="true" strokeweight=".239604pt" strokecolor="#000000">
            <v:path arrowok="t"/>
            <v:stroke dashstyle="solid"/>
            <w10:wrap type="topAndBottom"/>
          </v:shape>
        </w:pict>
      </w:r>
      <w:r>
        <w:rPr/>
        <w:pict>
          <v:shape style="position:absolute;margin-left:140.067108pt;margin-top:17.945986pt;width:40.3pt;height:.1pt;mso-position-horizontal-relative:page;mso-position-vertical-relative:paragraph;z-index:-250309632;mso-wrap-distance-left:0;mso-wrap-distance-right:0" coordorigin="2801,359" coordsize="806,0" path="m2801,359l3607,359e" filled="false" stroked="true" strokeweight=".239604pt" strokecolor="#000000">
            <v:path arrowok="t"/>
            <v:stroke dashstyle="solid"/>
            <w10:wrap type="topAndBottom"/>
          </v:shape>
        </w:pict>
      </w:r>
      <w:r>
        <w:rPr/>
        <w:pict>
          <v:shape style="position:absolute;margin-left:259.987518pt;margin-top:18.664801pt;width:89.25pt;height:.1pt;mso-position-horizontal-relative:page;mso-position-vertical-relative:paragraph;z-index:-250308608;mso-wrap-distance-left:0;mso-wrap-distance-right:0" coordorigin="5200,373" coordsize="1785,0" path="m5200,373l6984,373e" filled="false" stroked="true" strokeweight=".239604pt" strokecolor="#000000">
            <v:path arrowok="t"/>
            <v:stroke dashstyle="solid"/>
            <w10:wrap type="topAndBottom"/>
          </v:shape>
        </w:pict>
      </w:r>
      <w:r>
        <w:rPr>
          <w:sz w:val="14"/>
        </w:rPr>
        <w:t>"IIIVAC :N"A </w:t>
      </w:r>
      <w:r>
        <w:rPr>
          <w:sz w:val="15"/>
        </w:rPr>
        <w:t>DOLEN,JSKEM IN</w:t>
      </w:r>
      <w:r>
        <w:rPr>
          <w:spacing w:val="4"/>
          <w:sz w:val="15"/>
        </w:rPr>
        <w:t> </w:t>
      </w:r>
      <w:r>
        <w:rPr>
          <w:sz w:val="14"/>
        </w:rPr>
        <w:t>V</w:t>
      </w:r>
      <w:r>
        <w:rPr>
          <w:spacing w:val="2"/>
          <w:sz w:val="14"/>
        </w:rPr>
        <w:t> </w:t>
      </w:r>
      <w:r>
        <w:rPr>
          <w:sz w:val="14"/>
        </w:rPr>
        <w:t>L,JUBL.TAKI</w:t>
        <w:tab/>
      </w:r>
      <w:r>
        <w:rPr>
          <w:rFonts w:ascii="Courier New"/>
          <w:position w:val="4"/>
          <w:sz w:val="21"/>
        </w:rPr>
        <w:t>493</w:t>
      </w:r>
    </w:p>
    <w:p>
      <w:pPr>
        <w:pStyle w:val="BodyText"/>
        <w:spacing w:before="11"/>
        <w:jc w:val="left"/>
        <w:rPr>
          <w:rFonts w:ascii="Courier New"/>
        </w:rPr>
      </w:pPr>
    </w:p>
    <w:p>
      <w:pPr>
        <w:spacing w:line="249" w:lineRule="auto" w:before="0"/>
        <w:ind w:left="128" w:right="141" w:hanging="11"/>
        <w:jc w:val="both"/>
        <w:rPr>
          <w:sz w:val="10"/>
        </w:rPr>
      </w:pPr>
      <w:r>
        <w:rPr/>
        <w:pict>
          <v:shape style="position:absolute;margin-left:256.975616pt;margin-top:14.72149pt;width:.6pt;height:5.55pt;mso-position-horizontal-relative:page;mso-position-vertical-relative:paragraph;z-index:-268690432" type="#_x0000_t202" filled="false" stroked="false">
            <v:textbox inset="0,0,0,0">
              <w:txbxContent>
                <w:p>
                  <w:pPr>
                    <w:spacing w:line="111" w:lineRule="exact" w:before="0"/>
                    <w:ind w:left="0" w:right="0" w:firstLine="0"/>
                    <w:jc w:val="left"/>
                    <w:rPr>
                      <w:sz w:val="10"/>
                    </w:rPr>
                  </w:pPr>
                  <w:r>
                    <w:rPr>
                      <w:w w:val="65"/>
                      <w:sz w:val="10"/>
                    </w:rPr>
                    <w:t>'</w:t>
                  </w:r>
                </w:p>
              </w:txbxContent>
            </v:textbox>
            <w10:wrap type="none"/>
          </v:shape>
        </w:pict>
      </w:r>
      <w:r>
        <w:rPr>
          <w:w w:val="120"/>
          <w:sz w:val="18"/>
        </w:rPr>
        <w:t>porekla,  Tudi  Albin  se  je  vnemal  za  gracioznost  nekaterih  Skojevk,,, Pa to niso namigavanja ampak izpričana </w:t>
      </w:r>
      <w:r>
        <w:rPr>
          <w:spacing w:val="2"/>
          <w:w w:val="115"/>
          <w:sz w:val="18"/>
        </w:rPr>
        <w:t>dejst </w:t>
      </w:r>
      <w:r>
        <w:rPr>
          <w:w w:val="115"/>
          <w:sz w:val="18"/>
        </w:rPr>
        <w:t>va!!!«</w:t>
      </w:r>
      <w:r>
        <w:rPr>
          <w:spacing w:val="3"/>
          <w:w w:val="115"/>
          <w:sz w:val="18"/>
        </w:rPr>
        <w:t> </w:t>
      </w:r>
      <w:r>
        <w:rPr>
          <w:spacing w:val="4"/>
          <w:w w:val="115"/>
          <w:position w:val="6"/>
          <w:sz w:val="10"/>
        </w:rPr>
        <w:t>201</w:t>
      </w:r>
    </w:p>
    <w:p>
      <w:pPr>
        <w:spacing w:line="249" w:lineRule="auto" w:before="0"/>
        <w:ind w:left="125" w:right="137" w:firstLine="384"/>
        <w:jc w:val="both"/>
        <w:rPr>
          <w:sz w:val="18"/>
        </w:rPr>
      </w:pPr>
      <w:r>
        <w:rPr>
          <w:sz w:val="18"/>
        </w:rPr>
        <w:t>To </w:t>
      </w:r>
      <w:r>
        <w:rPr>
          <w:w w:val="120"/>
          <w:sz w:val="18"/>
        </w:rPr>
        <w:t>potrjujejo tudi okupatorjeve listine, Tako  na  primer  so  karabi­ njerji že 3, januarja 1943 predlagali, naj belogardisti operirajo le proti upornikom, nikakor pa ne opravljajo službo sodne</w:t>
      </w:r>
      <w:r>
        <w:rPr>
          <w:spacing w:val="23"/>
          <w:w w:val="120"/>
          <w:sz w:val="18"/>
        </w:rPr>
        <w:t> </w:t>
      </w:r>
      <w:r>
        <w:rPr>
          <w:w w:val="120"/>
          <w:sz w:val="18"/>
        </w:rPr>
        <w:t>policije:</w:t>
      </w:r>
    </w:p>
    <w:p>
      <w:pPr>
        <w:spacing w:line="247" w:lineRule="auto" w:before="0"/>
        <w:ind w:left="125" w:right="134" w:firstLine="393"/>
        <w:jc w:val="both"/>
        <w:rPr>
          <w:sz w:val="14"/>
        </w:rPr>
      </w:pPr>
      <w:r>
        <w:rPr>
          <w:w w:val="125"/>
          <w:sz w:val="18"/>
        </w:rPr>
        <w:t>»Ne glede na dejstva, da MVAC ni priljubljena pri večjem delu pre­ bivalstva, je treba podčrtati težke napake: njene člane puščamo, da ope­ rirajo brez direktne kontrole organov sodne policije, in še to, da operirajo v Ljubljani, kjer številne izvršene aretacije nikakor ne  odgovarjajo pravim potrebam varnosti. Z vedno večjim poudarkom se govori, da so protikomunistični miličniki storili dejanja iz osebne maščevalnosti, delali nedovoljene preiskave, pretepali zapornike med zasliševanjem, zahtevali </w:t>
      </w:r>
      <w:r>
        <w:rPr>
          <w:w w:val="120"/>
          <w:sz w:val="18"/>
        </w:rPr>
        <w:t>večje</w:t>
      </w:r>
      <w:r>
        <w:rPr>
          <w:sz w:val="18"/>
        </w:rPr>
        <w:t>  </w:t>
      </w:r>
      <w:r>
        <w:rPr>
          <w:w w:val="119"/>
          <w:sz w:val="18"/>
        </w:rPr>
        <w:t>vsote</w:t>
      </w:r>
      <w:r>
        <w:rPr>
          <w:sz w:val="18"/>
        </w:rPr>
        <w:t> </w:t>
      </w:r>
      <w:r>
        <w:rPr>
          <w:w w:val="119"/>
          <w:sz w:val="18"/>
        </w:rPr>
        <w:t>za</w:t>
      </w:r>
      <w:r>
        <w:rPr>
          <w:sz w:val="18"/>
        </w:rPr>
        <w:t> </w:t>
      </w:r>
      <w:r>
        <w:rPr>
          <w:w w:val="121"/>
          <w:sz w:val="18"/>
        </w:rPr>
        <w:t>oprostitev</w:t>
      </w:r>
      <w:r>
        <w:rPr>
          <w:sz w:val="18"/>
        </w:rPr>
        <w:t>  </w:t>
      </w:r>
      <w:r>
        <w:rPr>
          <w:w w:val="133"/>
          <w:sz w:val="18"/>
        </w:rPr>
        <w:t>aretiranih</w:t>
      </w:r>
      <w:r>
        <w:rPr>
          <w:w w:val="50"/>
          <w:sz w:val="18"/>
        </w:rPr>
        <w:t>,</w:t>
      </w:r>
      <w:r>
        <w:rPr>
          <w:w w:val="133"/>
          <w:sz w:val="18"/>
        </w:rPr>
        <w:t>,</w:t>
      </w:r>
      <w:r>
        <w:rPr>
          <w:sz w:val="18"/>
        </w:rPr>
        <w:t> </w:t>
      </w:r>
      <w:r>
        <w:rPr>
          <w:w w:val="76"/>
          <w:sz w:val="14"/>
        </w:rPr>
        <w:t>,</w:t>
      </w:r>
      <w:r>
        <w:rPr>
          <w:sz w:val="14"/>
        </w:rPr>
        <w:t>     </w:t>
      </w:r>
      <w:r>
        <w:rPr>
          <w:w w:val="107"/>
          <w:sz w:val="14"/>
        </w:rPr>
        <w:t>«</w:t>
      </w:r>
      <w:r>
        <w:rPr>
          <w:sz w:val="14"/>
        </w:rPr>
        <w:t> </w:t>
      </w:r>
      <w:r>
        <w:rPr>
          <w:w w:val="108"/>
          <w:sz w:val="14"/>
          <w:vertAlign w:val="superscript"/>
        </w:rPr>
        <w:t>20</w:t>
      </w:r>
      <w:r>
        <w:rPr>
          <w:w w:val="108"/>
          <w:sz w:val="14"/>
          <w:vertAlign w:val="subscript"/>
        </w:rPr>
        <w:t>'</w:t>
      </w:r>
    </w:p>
    <w:p>
      <w:pPr>
        <w:spacing w:line="249" w:lineRule="auto" w:before="0"/>
        <w:ind w:left="117" w:right="191" w:firstLine="394"/>
        <w:jc w:val="left"/>
        <w:rPr>
          <w:sz w:val="18"/>
        </w:rPr>
      </w:pPr>
      <w:r>
        <w:rPr>
          <w:w w:val="120"/>
          <w:sz w:val="18"/>
        </w:rPr>
        <w:t>Belogardistično divjanje in objestnost v Ljubljani so na  pritisk  jav­ nega mnenja prekinili sami okupatorji. Sredi januarja 1943, leta so belim poturicam odvzeli zapore v Belgijski vojašnici. Konec januarja pa so razpustili  še  ljubljansko  MVAC,   ko   so   prej  11  njenim   podoficirjem, S kaplarjem in l 91 stražarjem  razdelili 99.682 lir  plače za  januar. Odslej  so belogardisti v Ljubljani služili okupatorjem le še kot ovaduhi.</w:t>
      </w:r>
      <w:r>
        <w:rPr>
          <w:spacing w:val="7"/>
          <w:w w:val="120"/>
          <w:sz w:val="18"/>
        </w:rPr>
        <w:t> </w:t>
      </w:r>
      <w:r>
        <w:rPr>
          <w:w w:val="120"/>
          <w:sz w:val="18"/>
        </w:rPr>
        <w:t>Nekaj</w:t>
      </w:r>
    </w:p>
    <w:p>
      <w:pPr>
        <w:spacing w:line="249" w:lineRule="auto" w:before="0"/>
        <w:ind w:left="120" w:right="0" w:hanging="15"/>
        <w:jc w:val="left"/>
        <w:rPr>
          <w:sz w:val="18"/>
        </w:rPr>
      </w:pPr>
      <w:r>
        <w:rPr>
          <w:w w:val="120"/>
          <w:sz w:val="18"/>
        </w:rPr>
        <w:t>:;,,apornikov iz »farovža« so Italijani zaradi pomanjkanja dokazov spustili domov, ostale pa poslali v internacijo ali pred vojno sodišče.</w:t>
      </w:r>
    </w:p>
    <w:p>
      <w:pPr>
        <w:spacing w:line="247" w:lineRule="auto" w:before="0"/>
        <w:ind w:left="109" w:right="139" w:firstLine="397"/>
        <w:jc w:val="both"/>
        <w:rPr>
          <w:sz w:val="18"/>
        </w:rPr>
      </w:pPr>
      <w:r>
        <w:rPr>
          <w:w w:val="120"/>
          <w:sz w:val="18"/>
        </w:rPr>
        <w:t>Klerofašistični voditelji so s svojim belogardističnim udarom v Ljub­ ljani doživeli temeljit poraz, kakršnega se niso niti malo nadejali. Parti­ zanska Ljubljana je ostala trdna in nezlomljiva, demoralizacija in pre­ plašenost pa sta jeli razjedati narodne izdajalce. Dr. Jože Basaj, klero­ fašistični finančnik in voditelj Katoliške akcije, je že ob koncu  božičnih racij imel privide o partizanskem vdoru v Ljubljano. O tem je brž sporočil italijanskemu kvestorju Ravelliju, ta pa</w:t>
      </w:r>
      <w:r>
        <w:rPr>
          <w:spacing w:val="-26"/>
          <w:w w:val="120"/>
          <w:sz w:val="18"/>
        </w:rPr>
        <w:t> </w:t>
      </w:r>
      <w:r>
        <w:rPr>
          <w:w w:val="120"/>
          <w:sz w:val="18"/>
        </w:rPr>
        <w:t>Grazioliju:</w:t>
      </w:r>
    </w:p>
    <w:p>
      <w:pPr>
        <w:spacing w:line="247" w:lineRule="auto" w:before="0"/>
        <w:ind w:left="120" w:right="141" w:firstLine="393"/>
        <w:jc w:val="both"/>
        <w:rPr>
          <w:sz w:val="18"/>
        </w:rPr>
      </w:pPr>
      <w:r>
        <w:rPr>
          <w:w w:val="120"/>
          <w:sz w:val="18"/>
        </w:rPr>
        <w:t>»5.) Dr. Basaj Jože, Jakoba, bivajoč v Pražakovi št. 3, je včeraj spo­ ročil temu  uradu,  da  je  23.  </w:t>
      </w:r>
      <w:r>
        <w:rPr>
          <w:rFonts w:ascii="Arial" w:hAnsi="Arial"/>
          <w:w w:val="120"/>
          <w:sz w:val="16"/>
        </w:rPr>
        <w:t>t.  </w:t>
      </w:r>
      <w:r>
        <w:rPr>
          <w:w w:val="120"/>
          <w:sz w:val="18"/>
        </w:rPr>
        <w:t>m.  ob  l.  uri  deset  ljudi, devet  oblečenih  v   italijanskih   vojaških   uniformah,   eden   pa   v  civilu,   hotelo   vdreti</w:t>
      </w:r>
      <w:r>
        <w:rPr>
          <w:spacing w:val="10"/>
          <w:w w:val="120"/>
          <w:sz w:val="18"/>
        </w:rPr>
        <w:t> </w:t>
      </w:r>
      <w:r>
        <w:rPr>
          <w:w w:val="120"/>
          <w:sz w:val="18"/>
        </w:rPr>
        <w:t>v</w:t>
      </w:r>
    </w:p>
    <w:p>
      <w:pPr>
        <w:spacing w:line="205" w:lineRule="exact" w:before="0"/>
        <w:ind w:left="110" w:right="0" w:firstLine="0"/>
        <w:jc w:val="both"/>
        <w:rPr>
          <w:sz w:val="11"/>
        </w:rPr>
      </w:pPr>
      <w:r>
        <w:rPr/>
        <w:pict>
          <v:shape style="position:absolute;margin-left:341.45813pt;margin-top:3.381512pt;width:1.95pt;height:6.15pt;mso-position-horizontal-relative:page;mso-position-vertical-relative:paragraph;z-index:-268689408" type="#_x0000_t202" filled="false" stroked="false">
            <v:textbox inset="0,0,0,0">
              <w:txbxContent>
                <w:p>
                  <w:pPr>
                    <w:spacing w:line="122" w:lineRule="exact" w:before="0"/>
                    <w:ind w:left="0" w:right="0" w:firstLine="0"/>
                    <w:jc w:val="left"/>
                    <w:rPr>
                      <w:sz w:val="11"/>
                    </w:rPr>
                  </w:pPr>
                  <w:r>
                    <w:rPr>
                      <w:w w:val="95"/>
                      <w:sz w:val="11"/>
                    </w:rPr>
                    <w:t>''</w:t>
                  </w:r>
                </w:p>
              </w:txbxContent>
            </v:textbox>
            <w10:wrap type="none"/>
          </v:shape>
        </w:pict>
      </w:r>
      <w:r>
        <w:rPr>
          <w:w w:val="120"/>
          <w:sz w:val="18"/>
        </w:rPr>
        <w:t>njegovo  stanovanje ...    Basaj  je  prepričan,  da  so  to  bili  partizani </w:t>
      </w:r>
      <w:r>
        <w:rPr>
          <w:spacing w:val="-17"/>
          <w:w w:val="120"/>
          <w:sz w:val="18"/>
        </w:rPr>
        <w:t>..,.,     </w:t>
      </w:r>
      <w:r>
        <w:rPr>
          <w:w w:val="120"/>
          <w:position w:val="7"/>
          <w:sz w:val="11"/>
        </w:rPr>
        <w:t>2</w:t>
      </w:r>
      <w:r>
        <w:rPr>
          <w:spacing w:val="15"/>
          <w:w w:val="120"/>
          <w:position w:val="7"/>
          <w:sz w:val="11"/>
        </w:rPr>
        <w:t> </w:t>
      </w:r>
      <w:r>
        <w:rPr>
          <w:w w:val="105"/>
          <w:position w:val="7"/>
          <w:sz w:val="11"/>
        </w:rPr>
        <w:t>5</w:t>
      </w:r>
    </w:p>
    <w:p>
      <w:pPr>
        <w:tabs>
          <w:tab w:pos="5191" w:val="left" w:leader="none"/>
        </w:tabs>
        <w:spacing w:line="247" w:lineRule="auto" w:before="2"/>
        <w:ind w:left="112" w:right="141" w:firstLine="376"/>
        <w:jc w:val="both"/>
        <w:rPr>
          <w:sz w:val="14"/>
        </w:rPr>
      </w:pPr>
      <w:r>
        <w:rPr>
          <w:w w:val="125"/>
          <w:sz w:val="18"/>
        </w:rPr>
        <w:t>Svobodoljubna Ljubljana je z božičnimi racijami doživela hudo pre­ izkušnjo in v njej zmagala. Podobno preizkušnjo je nekaj mesecev prej s sovražno</w:t>
      </w:r>
      <w:r>
        <w:rPr>
          <w:spacing w:val="-23"/>
          <w:w w:val="125"/>
          <w:sz w:val="18"/>
        </w:rPr>
        <w:t> </w:t>
      </w:r>
      <w:r>
        <w:rPr>
          <w:w w:val="125"/>
          <w:sz w:val="18"/>
        </w:rPr>
        <w:t>ofenzivo</w:t>
      </w:r>
      <w:r>
        <w:rPr>
          <w:spacing w:val="-20"/>
          <w:w w:val="125"/>
          <w:sz w:val="18"/>
        </w:rPr>
        <w:t> </w:t>
      </w:r>
      <w:r>
        <w:rPr>
          <w:w w:val="125"/>
          <w:sz w:val="18"/>
        </w:rPr>
        <w:t>in</w:t>
      </w:r>
      <w:r>
        <w:rPr>
          <w:spacing w:val="-17"/>
          <w:w w:val="125"/>
          <w:sz w:val="18"/>
        </w:rPr>
        <w:t> </w:t>
      </w:r>
      <w:r>
        <w:rPr>
          <w:w w:val="125"/>
          <w:sz w:val="18"/>
        </w:rPr>
        <w:t>nastopom</w:t>
      </w:r>
      <w:r>
        <w:rPr>
          <w:spacing w:val="-19"/>
          <w:w w:val="125"/>
          <w:sz w:val="18"/>
        </w:rPr>
        <w:t> </w:t>
      </w:r>
      <w:r>
        <w:rPr>
          <w:w w:val="125"/>
          <w:sz w:val="18"/>
        </w:rPr>
        <w:t>oboroženih</w:t>
      </w:r>
      <w:r>
        <w:rPr>
          <w:spacing w:val="-16"/>
          <w:w w:val="125"/>
          <w:sz w:val="18"/>
        </w:rPr>
        <w:t> </w:t>
      </w:r>
      <w:r>
        <w:rPr>
          <w:w w:val="125"/>
          <w:sz w:val="18"/>
        </w:rPr>
        <w:t>belogardističnih</w:t>
      </w:r>
      <w:r>
        <w:rPr>
          <w:spacing w:val="-27"/>
          <w:w w:val="125"/>
          <w:sz w:val="18"/>
        </w:rPr>
        <w:t> </w:t>
      </w:r>
      <w:r>
        <w:rPr>
          <w:w w:val="125"/>
          <w:sz w:val="18"/>
        </w:rPr>
        <w:t>oddelkov</w:t>
      </w:r>
      <w:r>
        <w:rPr>
          <w:spacing w:val="-15"/>
          <w:w w:val="125"/>
          <w:sz w:val="18"/>
        </w:rPr>
        <w:t> </w:t>
      </w:r>
      <w:r>
        <w:rPr>
          <w:w w:val="125"/>
          <w:sz w:val="18"/>
        </w:rPr>
        <w:t>doži­ vela slovenska partizanska vojska, ki je na veliko presenečenje domačih in tujih sovražnikov iz nje izšla ojeklenela, da je lahko začela uspešno protiofenzivo.</w:t>
        <w:tab/>
      </w:r>
      <w:r>
        <w:rPr>
          <w:w w:val="125"/>
          <w:position w:val="-8"/>
          <w:sz w:val="14"/>
        </w:rPr>
        <w:t>\</w:t>
      </w:r>
    </w:p>
    <w:p>
      <w:pPr>
        <w:pStyle w:val="BodyText"/>
        <w:spacing w:line="20" w:lineRule="exact"/>
        <w:ind w:left="104"/>
        <w:jc w:val="left"/>
        <w:rPr>
          <w:sz w:val="2"/>
        </w:rPr>
      </w:pPr>
      <w:r>
        <w:rPr>
          <w:sz w:val="2"/>
        </w:rPr>
        <w:pict>
          <v:group style="width:51.85pt;height:.25pt;mso-position-horizontal-relative:char;mso-position-vertical-relative:line" coordorigin="0,0" coordsize="1037,5">
            <v:line style="position:absolute" from="0,2" to="1036,2" stroked="true" strokeweight=".239604pt" strokecolor="#000000">
              <v:stroke dashstyle="solid"/>
            </v:line>
          </v:group>
        </w:pict>
      </w:r>
      <w:r>
        <w:rPr>
          <w:sz w:val="2"/>
        </w:rPr>
      </w:r>
    </w:p>
    <w:p>
      <w:pPr>
        <w:spacing w:before="52"/>
        <w:ind w:left="469" w:right="0" w:firstLine="0"/>
        <w:jc w:val="left"/>
        <w:rPr>
          <w:sz w:val="15"/>
        </w:rPr>
      </w:pPr>
      <w:r>
        <w:rPr>
          <w:w w:val="115"/>
          <w:sz w:val="15"/>
        </w:rPr>
        <w:t>" Aweljstrn 209 sekcije bnabin]crjev, 1/Sek. 7-1, dne 3. januarja </w:t>
      </w:r>
      <w:r>
        <w:rPr>
          <w:w w:val="110"/>
          <w:sz w:val="15"/>
        </w:rPr>
        <w:t>1943.</w:t>
      </w:r>
    </w:p>
    <w:p>
      <w:pPr>
        <w:spacing w:before="4"/>
        <w:ind w:left="421" w:right="0" w:firstLine="0"/>
        <w:jc w:val="left"/>
        <w:rPr>
          <w:sz w:val="14"/>
        </w:rPr>
      </w:pPr>
      <w:r>
        <w:rPr>
          <w:w w:val="105"/>
          <w:sz w:val="10"/>
        </w:rPr>
        <w:t>203 </w:t>
      </w:r>
      <w:r>
        <w:rPr>
          <w:w w:val="115"/>
          <w:sz w:val="14"/>
        </w:rPr>
        <w:t>Kvestura Ljubljana, </w:t>
      </w:r>
      <w:r>
        <w:rPr>
          <w:rFonts w:ascii="Arial"/>
          <w:w w:val="105"/>
          <w:sz w:val="14"/>
        </w:rPr>
        <w:t>N". </w:t>
      </w:r>
      <w:r>
        <w:rPr>
          <w:w w:val="105"/>
          <w:sz w:val="13"/>
        </w:rPr>
        <w:t>026965, </w:t>
      </w:r>
      <w:r>
        <w:rPr>
          <w:w w:val="105"/>
          <w:sz w:val="14"/>
        </w:rPr>
        <w:t>dne 24. </w:t>
      </w:r>
      <w:r>
        <w:rPr>
          <w:w w:val="115"/>
          <w:sz w:val="14"/>
        </w:rPr>
        <w:t>decembra </w:t>
      </w:r>
      <w:r>
        <w:rPr>
          <w:w w:val="105"/>
          <w:sz w:val="14"/>
        </w:rPr>
        <w:t>1942, </w:t>
      </w:r>
      <w:r>
        <w:rPr>
          <w:w w:val="115"/>
          <w:sz w:val="14"/>
        </w:rPr>
        <w:t>predmet: n0tizinrio </w:t>
      </w:r>
      <w:r>
        <w:rPr>
          <w:w w:val="105"/>
          <w:sz w:val="14"/>
        </w:rPr>
        <w:t>:N"r. 28.</w:t>
      </w:r>
    </w:p>
    <w:p>
      <w:pPr>
        <w:spacing w:after="0"/>
        <w:jc w:val="left"/>
        <w:rPr>
          <w:sz w:val="14"/>
        </w:rPr>
        <w:sectPr>
          <w:pgSz w:w="7950" w:h="12340"/>
          <w:pgMar w:top="120" w:bottom="280" w:left="200" w:right="820"/>
        </w:sectPr>
      </w:pP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28"/>
        </w:rPr>
      </w:pPr>
    </w:p>
    <w:p>
      <w:pPr>
        <w:spacing w:before="92"/>
        <w:ind w:left="1855" w:right="0" w:firstLine="0"/>
        <w:jc w:val="left"/>
        <w:rPr>
          <w:b/>
          <w:i/>
          <w:sz w:val="21"/>
        </w:rPr>
      </w:pPr>
      <w:r>
        <w:rPr>
          <w:i/>
          <w:w w:val="110"/>
          <w:sz w:val="20"/>
        </w:rPr>
        <w:t>20. </w:t>
      </w:r>
      <w:r>
        <w:rPr>
          <w:b/>
          <w:i/>
          <w:w w:val="110"/>
          <w:sz w:val="21"/>
        </w:rPr>
        <w:t>Zagata narodnih izdajalcev</w:t>
      </w:r>
    </w:p>
    <w:p>
      <w:pPr>
        <w:pStyle w:val="BodyText"/>
        <w:spacing w:line="235" w:lineRule="auto" w:before="198"/>
        <w:ind w:left="103" w:right="116" w:firstLine="394"/>
      </w:pPr>
      <w:r>
        <w:rPr>
          <w:w w:val="110"/>
        </w:rPr>
        <w:t>Reakcionarni voditelji slovenskih meščanskih strank, povezani v Slo­ venski zavezi, ki so še vedno mislili, da so  »odgovorni  za narodno  politiko,  so menili, da brezplodno trošenje narodnih sil ne bi služilo namenom zavezniške stvari. Okupator bi namreč</w:t>
      </w:r>
      <w:r>
        <w:rPr>
          <w:spacing w:val="52"/>
          <w:w w:val="110"/>
        </w:rPr>
        <w:t> </w:t>
      </w:r>
      <w:r>
        <w:rPr>
          <w:w w:val="110"/>
        </w:rPr>
        <w:t>zlomil  sile  odpora  slovenskega naroda, preden bi mogle učinkovito pomagati zaveznikom  </w:t>
      </w:r>
      <w:r>
        <w:rPr>
          <w:spacing w:val="5"/>
          <w:w w:val="110"/>
        </w:rPr>
        <w:t>«.</w:t>
      </w:r>
      <w:r>
        <w:rPr>
          <w:spacing w:val="5"/>
          <w:w w:val="110"/>
          <w:position w:val="6"/>
          <w:sz w:val="10"/>
        </w:rPr>
        <w:t>1  </w:t>
      </w:r>
      <w:r>
        <w:rPr>
          <w:w w:val="110"/>
        </w:rPr>
        <w:t>Hkrati  pa  se Jim je v svoji razredni politiki zdelo potrebno in koristno, da so svojim klerofašističnim in</w:t>
      </w:r>
      <w:r>
        <w:rPr>
          <w:spacing w:val="52"/>
          <w:w w:val="110"/>
        </w:rPr>
        <w:t> </w:t>
      </w:r>
      <w:r>
        <w:rPr>
          <w:w w:val="110"/>
        </w:rPr>
        <w:t>mihailovicevskim  legistom  preskrbeli  okupatorjevo orožje in jih med veliko sovražno ofenzivo pognali v boj proti slovenski partizanski vojski. Z netenjem državljanske vojne so slovenskemu naroda prizadejali mnogo novega gorja in na tisoče nepotrebnih človeških</w:t>
      </w:r>
      <w:r>
        <w:rPr>
          <w:spacing w:val="20"/>
          <w:w w:val="110"/>
        </w:rPr>
        <w:t> </w:t>
      </w:r>
      <w:r>
        <w:rPr>
          <w:w w:val="110"/>
        </w:rPr>
        <w:t>žrtev.</w:t>
      </w:r>
    </w:p>
    <w:p>
      <w:pPr>
        <w:pStyle w:val="BodyText"/>
        <w:spacing w:line="235" w:lineRule="auto" w:before="53"/>
        <w:ind w:left="110" w:right="122" w:firstLine="388"/>
        <w:rPr>
          <w:rFonts w:ascii="Arial" w:hAnsi="Arial"/>
          <w:sz w:val="10"/>
        </w:rPr>
      </w:pPr>
      <w:r>
        <w:rPr>
          <w:w w:val="115"/>
        </w:rPr>
        <w:t>Slovenska zaveza je 22. maja 1942 poročala dr. Mihi Kreku v London  o svoji ustanovitvi in o razmerah v Sloveniji. V tem poročilu so mu prof. Šolar-Dijak, dr. Šuklje-Dolenc in ing. lVIačkovšek-Lah po svoje razčlenili in prikazali Osvobodilno fronto in mu tudi naročili, kako se naj proti njej bori. Upoštevati mora idealizem njenih pristašev in </w:t>
      </w:r>
      <w:r>
        <w:rPr>
          <w:i/>
          <w:w w:val="115"/>
          <w:sz w:val="18"/>
        </w:rPr>
        <w:t>»obračunati z vod-­ </w:t>
      </w:r>
      <w:r>
        <w:rPr>
          <w:i/>
          <w:w w:val="115"/>
        </w:rPr>
        <w:t>stvom </w:t>
      </w:r>
      <w:r>
        <w:rPr>
          <w:w w:val="115"/>
        </w:rPr>
        <w:t>in njegovimi nameni. Pazite na  to,  kadar  boste govorili  o OF,  da ne boste še bolj poglobili nasprotja med vlado in kadrom čet, ki bi se povečini pridružile narodni vojski, če bi se ublažilo razmerje. Akcije na terenu so res nepremišljene  in  prezgodnje,  ne  morejo  voditi  do  uspeha in nas stanejo veliko žrtev. ato o teh žrtvah ne molčite,  a  hkrati  svarite pred neprevidnostjo in nepotrebnimi akcijami, pred akcijo zaradi akcije. Tako bi utegnilo kaj zaleči.</w:t>
      </w:r>
      <w:r>
        <w:rPr>
          <w:spacing w:val="52"/>
          <w:w w:val="115"/>
        </w:rPr>
        <w:t> </w:t>
      </w:r>
      <w:r>
        <w:rPr>
          <w:spacing w:val="7"/>
          <w:w w:val="115"/>
        </w:rPr>
        <w:t>«</w:t>
      </w:r>
      <w:r>
        <w:rPr>
          <w:rFonts w:ascii="Arial" w:hAnsi="Arial"/>
          <w:spacing w:val="7"/>
          <w:w w:val="115"/>
          <w:position w:val="6"/>
          <w:sz w:val="10"/>
        </w:rPr>
        <w:t>2</w:t>
      </w:r>
    </w:p>
    <w:p>
      <w:pPr>
        <w:pStyle w:val="BodyText"/>
        <w:spacing w:line="235" w:lineRule="auto" w:before="86"/>
        <w:ind w:left="113" w:right="120" w:firstLine="394"/>
        <w:rPr>
          <w:rFonts w:ascii="Arial" w:hAnsi="Arial"/>
          <w:sz w:val="10"/>
        </w:rPr>
      </w:pPr>
      <w:r>
        <w:rPr>
          <w:w w:val="115"/>
        </w:rPr>
        <w:t>Dne 22. avgusta 1942 je Miloš Stare-Prikazen v imenu Slovenske za­ veze poročal dr. Kreku, da je »v Ljubljanski pokrajini še vedno glavni problem partizanstvo, vendar se je situacija že znatno popravila-. Partizani so imeli v svoji oblasti velik del Dolenjske in Notranjske ... 15. julija so Italijani začeli ofenzivo proti partizanom, katerih je bilo v začetku ofen­ zive kakih 4 do 5 tisoč ... Ljudstvo je samo začelo iskati zaščite pri Itali­ janih in danes je že več občin, kjer imajo domačini z vednostjo Italijanov orožje, da se branijo pred partizani, ker jih Italijani niso zaščitili ... Za­ ključek: partizanstvo gre v razsulo ...</w:t>
      </w:r>
      <w:r>
        <w:rPr>
          <w:spacing w:val="36"/>
          <w:w w:val="115"/>
        </w:rPr>
        <w:t> </w:t>
      </w:r>
      <w:r>
        <w:rPr>
          <w:rFonts w:ascii="Arial" w:hAnsi="Arial"/>
          <w:w w:val="115"/>
          <w:sz w:val="16"/>
        </w:rPr>
        <w:t>«</w:t>
      </w:r>
      <w:r>
        <w:rPr>
          <w:rFonts w:ascii="Arial" w:hAnsi="Arial"/>
          <w:w w:val="115"/>
          <w:position w:val="6"/>
          <w:sz w:val="10"/>
        </w:rPr>
        <w:t>3</w:t>
      </w:r>
    </w:p>
    <w:p>
      <w:pPr>
        <w:pStyle w:val="BodyText"/>
        <w:spacing w:line="235" w:lineRule="auto" w:before="90"/>
        <w:ind w:left="125" w:right="122" w:firstLine="382"/>
      </w:pPr>
      <w:r>
        <w:rPr/>
        <w:pict>
          <v:shape style="position:absolute;margin-left:49.887791pt;margin-top:40.986pt;width:51.85pt;height:.1pt;mso-position-horizontal-relative:page;mso-position-vertical-relative:paragraph;z-index:-250304512;mso-wrap-distance-left:0;mso-wrap-distance-right:0" coordorigin="998,820" coordsize="1037,0" path="m998,820l2034,820e" filled="false" stroked="true" strokeweight=".239606pt" strokecolor="#000000">
            <v:path arrowok="t"/>
            <v:stroke dashstyle="solid"/>
            <w10:wrap type="topAndBottom"/>
          </v:shape>
        </w:pict>
      </w:r>
      <w:r>
        <w:rPr>
          <w:w w:val="115"/>
        </w:rPr>
        <w:t>Miloš Stare-Prikazen" je po naročilu Slovenske  zaveze  12.  novem­ bra 1942 poslal dr. Kreku novo obširno pismeno poročilo. V njem je slo­ venskim emigrantom takole razložil belogardistično narodno</w:t>
      </w:r>
      <w:r>
        <w:rPr>
          <w:spacing w:val="24"/>
          <w:w w:val="115"/>
        </w:rPr>
        <w:t> </w:t>
      </w:r>
      <w:r>
        <w:rPr>
          <w:w w:val="115"/>
        </w:rPr>
        <w:t>izdajstvo:</w:t>
      </w:r>
    </w:p>
    <w:p>
      <w:pPr>
        <w:spacing w:before="38"/>
        <w:ind w:left="571" w:right="0" w:firstLine="0"/>
        <w:jc w:val="left"/>
        <w:rPr>
          <w:sz w:val="14"/>
        </w:rPr>
      </w:pPr>
      <w:r>
        <w:rPr>
          <w:w w:val="120"/>
          <w:sz w:val="10"/>
        </w:rPr>
        <w:t>1 </w:t>
      </w:r>
      <w:r>
        <w:rPr>
          <w:w w:val="120"/>
          <w:sz w:val="14"/>
        </w:rPr>
        <w:t>Vrhovno sodi.ščc LRS, K 1/48/03, Slo,·encs and their liberly sirugglc during the</w:t>
      </w:r>
    </w:p>
    <w:p>
      <w:pPr>
        <w:spacing w:before="17"/>
        <w:ind w:left="117" w:right="0" w:firstLine="0"/>
        <w:jc w:val="left"/>
        <w:rPr>
          <w:sz w:val="14"/>
        </w:rPr>
      </w:pPr>
      <w:r>
        <w:rPr>
          <w:w w:val="115"/>
          <w:sz w:val="15"/>
        </w:rPr>
        <w:t>occupati{m tirne, str. </w:t>
      </w:r>
      <w:r>
        <w:rPr>
          <w:w w:val="115"/>
          <w:sz w:val="14"/>
        </w:rPr>
        <w:t>10.</w:t>
      </w:r>
    </w:p>
    <w:p>
      <w:pPr>
        <w:spacing w:line="256" w:lineRule="auto" w:before="13"/>
        <w:ind w:left="142" w:right="211" w:firstLine="442"/>
        <w:jc w:val="left"/>
        <w:rPr>
          <w:sz w:val="14"/>
        </w:rPr>
      </w:pPr>
      <w:r>
        <w:rPr>
          <w:rFonts w:ascii="Arial" w:hAnsi="Arial"/>
          <w:w w:val="120"/>
          <w:sz w:val="10"/>
        </w:rPr>
        <w:t>2 </w:t>
      </w:r>
      <w:r>
        <w:rPr>
          <w:w w:val="120"/>
          <w:sz w:val="14"/>
        </w:rPr>
        <w:t>Raz,prnva ,proti Rupniku in soo11t., s.ten. </w:t>
      </w:r>
      <w:r>
        <w:rPr>
          <w:rFonts w:ascii="Arial" w:hAnsi="Arial"/>
          <w:i/>
          <w:w w:val="120"/>
          <w:sz w:val="14"/>
        </w:rPr>
        <w:t>wp. </w:t>
      </w:r>
      <w:r>
        <w:rPr>
          <w:w w:val="120"/>
          <w:sz w:val="14"/>
        </w:rPr>
        <w:t>2i. nvgusla </w:t>
      </w:r>
      <w:r>
        <w:rPr>
          <w:w w:val="110"/>
          <w:sz w:val="14"/>
        </w:rPr>
        <w:t>194G.   </w:t>
      </w:r>
      <w:r>
        <w:rPr>
          <w:w w:val="120"/>
          <w:sz w:val="14"/>
        </w:rPr>
        <w:t>Glej  tudi  moje poročiJo v »Ljudski pravioh </w:t>
      </w:r>
      <w:r>
        <w:rPr>
          <w:w w:val="110"/>
          <w:sz w:val="14"/>
        </w:rPr>
        <w:t>28. </w:t>
      </w:r>
      <w:r>
        <w:rPr>
          <w:w w:val="120"/>
          <w:sz w:val="14"/>
        </w:rPr>
        <w:t>a•vgusta </w:t>
      </w:r>
      <w:r>
        <w:rPr>
          <w:w w:val="110"/>
          <w:sz w:val="14"/>
        </w:rPr>
        <w:t>194G, </w:t>
      </w:r>
      <w:r>
        <w:rPr>
          <w:w w:val="125"/>
          <w:sz w:val="14"/>
        </w:rPr>
        <w:t>str. </w:t>
      </w:r>
      <w:r>
        <w:rPr>
          <w:w w:val="120"/>
          <w:sz w:val="14"/>
        </w:rPr>
        <w:t>4. Po.roči,lo so sestavili </w:t>
      </w:r>
      <w:r>
        <w:rPr>
          <w:w w:val="110"/>
          <w:sz w:val="14"/>
        </w:rPr>
        <w:t>20.</w:t>
      </w:r>
      <w:r>
        <w:rPr>
          <w:spacing w:val="-4"/>
          <w:w w:val="110"/>
          <w:sz w:val="14"/>
        </w:rPr>
        <w:t> </w:t>
      </w:r>
      <w:r>
        <w:rPr>
          <w:w w:val="120"/>
          <w:sz w:val="14"/>
        </w:rPr>
        <w:t>maja.</w:t>
      </w:r>
    </w:p>
    <w:p>
      <w:pPr>
        <w:spacing w:line="271" w:lineRule="auto" w:before="10"/>
        <w:ind w:left="120" w:right="211" w:firstLine="456"/>
        <w:jc w:val="left"/>
        <w:rPr>
          <w:sz w:val="14"/>
        </w:rPr>
      </w:pPr>
      <w:r>
        <w:rPr>
          <w:w w:val="115"/>
          <w:sz w:val="14"/>
        </w:rPr>
        <w:t>3 Situacijsko  pororilo  z  dne  22.  avgusta.  Oznaka  »Prikazen&lt;,.  1\.rhiv  ja.v11e,ga  tožil stva LRS </w:t>
      </w:r>
      <w:r>
        <w:rPr>
          <w:rFonts w:ascii="Arial" w:hAnsi="Arial"/>
          <w:w w:val="115"/>
          <w:sz w:val="14"/>
        </w:rPr>
        <w:t>iit.</w:t>
      </w:r>
      <w:r>
        <w:rPr>
          <w:rFonts w:ascii="Arial" w:hAnsi="Arial"/>
          <w:spacing w:val="44"/>
          <w:w w:val="115"/>
          <w:sz w:val="14"/>
        </w:rPr>
        <w:t> </w:t>
      </w:r>
      <w:r>
        <w:rPr>
          <w:w w:val="115"/>
          <w:sz w:val="14"/>
        </w:rPr>
        <w:t>70168.</w:t>
      </w:r>
    </w:p>
    <w:p>
      <w:pPr>
        <w:spacing w:after="0" w:line="271" w:lineRule="auto"/>
        <w:jc w:val="left"/>
        <w:rPr>
          <w:sz w:val="14"/>
        </w:rPr>
        <w:sectPr>
          <w:pgSz w:w="7900" w:h="12300"/>
          <w:pgMar w:top="1140" w:bottom="280" w:left="880" w:right="100"/>
        </w:sectPr>
      </w:pPr>
    </w:p>
    <w:p>
      <w:pPr>
        <w:tabs>
          <w:tab w:pos="6469" w:val="left" w:leader="none"/>
        </w:tabs>
        <w:spacing w:before="69"/>
        <w:ind w:left="2051" w:right="0" w:firstLine="0"/>
        <w:jc w:val="left"/>
        <w:rPr>
          <w:rFonts w:ascii="Arial"/>
          <w:sz w:val="18"/>
        </w:rPr>
      </w:pPr>
      <w:r>
        <w:rPr/>
        <w:pict>
          <v:line style="position:absolute;mso-position-horizontal-relative:page;mso-position-vertical-relative:paragraph;z-index:253014016" from="16.309761pt,17.465202pt" to="110.33073pt,17.465202pt" stroked="true" strokeweight=".239607pt" strokecolor="#000000">
            <v:stroke dashstyle="solid"/>
            <w10:wrap type="none"/>
          </v:line>
        </w:pict>
      </w:r>
      <w:r>
        <w:rPr/>
        <w:pict>
          <v:line style="position:absolute;mso-position-horizontal-relative:page;mso-position-vertical-relative:paragraph;z-index:253015040" from="198.595352pt,17.704815pt" to="349.220849pt,17.704815pt" stroked="true" strokeweight=".239607pt" strokecolor="#000000">
            <v:stroke dashstyle="solid"/>
            <w10:wrap type="none"/>
          </v:line>
        </w:pict>
      </w:r>
      <w:r>
        <w:rPr>
          <w:w w:val="110"/>
          <w:sz w:val="15"/>
        </w:rPr>
        <w:t>ZAGATA</w:t>
      </w:r>
      <w:r>
        <w:rPr>
          <w:spacing w:val="37"/>
          <w:w w:val="110"/>
          <w:sz w:val="15"/>
        </w:rPr>
        <w:t> </w:t>
      </w:r>
      <w:r>
        <w:rPr>
          <w:w w:val="110"/>
          <w:sz w:val="15"/>
        </w:rPr>
        <w:t>NARODNIH</w:t>
      </w:r>
      <w:r>
        <w:rPr>
          <w:spacing w:val="33"/>
          <w:w w:val="110"/>
          <w:sz w:val="15"/>
        </w:rPr>
        <w:t> </w:t>
      </w:r>
      <w:r>
        <w:rPr>
          <w:w w:val="110"/>
          <w:sz w:val="15"/>
        </w:rPr>
        <w:t>IZDA,JALCEV</w:t>
        <w:tab/>
      </w:r>
      <w:r>
        <w:rPr>
          <w:rFonts w:ascii="Arial"/>
          <w:w w:val="110"/>
          <w:position w:val="3"/>
          <w:sz w:val="18"/>
        </w:rPr>
        <w:t>495</w:t>
      </w:r>
    </w:p>
    <w:p>
      <w:pPr>
        <w:pStyle w:val="BodyText"/>
        <w:spacing w:line="232" w:lineRule="auto" w:before="313"/>
        <w:ind w:left="100" w:right="139" w:firstLine="393"/>
      </w:pPr>
      <w:r>
        <w:rPr>
          <w:w w:val="115"/>
        </w:rPr>
        <w:t>»Ljubljanska provinca. Obstojita dve politični formaciji. Slovenska zaveza, v kateri so povezane vse stranke in skupine,  ki stojijo  na  narodni in jugoslovanski osnovi. Druga formacija je komunistična Osvobodilna fronta, ki zanika Jugoslavijo, narodnost pa priznava le, kolikor je  po­ trebno v propagandne svrhe. Slovenska zaveza daje vso podporo vojaški organizaciji Draže M. in je z njo v najožji povezanosti. Niti Slovenska zaveza niti nobena v njej vključena stranka ali skupina ne sodeluje v nobenem oziru z okupatorjem </w:t>
      </w:r>
      <w:r>
        <w:rPr>
          <w:w w:val="115"/>
          <w:sz w:val="17"/>
        </w:rPr>
        <w:t>(?!). </w:t>
      </w:r>
      <w:r>
        <w:rPr>
          <w:w w:val="115"/>
          <w:sz w:val="18"/>
        </w:rPr>
        <w:t>To </w:t>
      </w:r>
      <w:r>
        <w:rPr>
          <w:w w:val="115"/>
        </w:rPr>
        <w:t>velja enako za Slovensko ljudsko stranko in vso katoliško skupnost, kakor tudi za napredni blok. Vsaka drugačna informacija, ki bi jo dobili, je lažna</w:t>
      </w:r>
      <w:r>
        <w:rPr>
          <w:spacing w:val="6"/>
          <w:w w:val="115"/>
        </w:rPr>
        <w:t> </w:t>
      </w:r>
      <w:r>
        <w:rPr>
          <w:w w:val="115"/>
        </w:rPr>
        <w:t>...</w:t>
      </w:r>
    </w:p>
    <w:p>
      <w:pPr>
        <w:pStyle w:val="BodyText"/>
        <w:spacing w:line="237" w:lineRule="auto" w:before="53"/>
        <w:ind w:left="107" w:right="153" w:firstLine="378"/>
      </w:pPr>
      <w:r>
        <w:rPr>
          <w:w w:val="110"/>
        </w:rPr>
        <w:t>Delovanje dr. Natlačena je bilo v popolnem</w:t>
      </w:r>
      <w:r>
        <w:rPr>
          <w:spacing w:val="52"/>
          <w:w w:val="110"/>
        </w:rPr>
        <w:t> </w:t>
      </w:r>
      <w:r>
        <w:rPr>
          <w:w w:val="110"/>
        </w:rPr>
        <w:t>soglasju  z  direktivami  Draže M ... General Rupnik je kot župan čisto nepomembna figura</w:t>
      </w:r>
      <w:r>
        <w:rPr>
          <w:spacing w:val="-17"/>
          <w:w w:val="110"/>
        </w:rPr>
        <w:t> </w:t>
      </w:r>
      <w:r>
        <w:rPr>
          <w:w w:val="110"/>
        </w:rPr>
        <w:t>...</w:t>
      </w:r>
    </w:p>
    <w:p>
      <w:pPr>
        <w:pStyle w:val="BodyText"/>
        <w:spacing w:line="235" w:lineRule="auto"/>
        <w:ind w:left="109" w:right="134" w:hanging="1"/>
      </w:pPr>
      <w:r>
        <w:rPr>
          <w:w w:val="115"/>
        </w:rPr>
        <w:t>Škof dr. Rožman se trudi in dela, da bi lajšal bedo doma in v koncentra­ cijskih taboriščih in preprečeval krivice. Zastavlja v ta namen  pri  voja­ ških in civilnih oblasteh svojo avtoriteto. Od komunistov je že dolgo obsoien na smrt</w:t>
      </w:r>
      <w:r>
        <w:rPr>
          <w:spacing w:val="-11"/>
          <w:w w:val="115"/>
        </w:rPr>
        <w:t> </w:t>
      </w:r>
      <w:r>
        <w:rPr>
          <w:w w:val="115"/>
        </w:rPr>
        <w:t>...</w:t>
      </w:r>
    </w:p>
    <w:p>
      <w:pPr>
        <w:pStyle w:val="BodyText"/>
        <w:spacing w:line="235" w:lineRule="auto" w:before="45"/>
        <w:ind w:left="109" w:right="136" w:firstLine="388"/>
        <w:rPr>
          <w:rFonts w:ascii="Arial" w:hAnsi="Arial"/>
          <w:sz w:val="10"/>
        </w:rPr>
      </w:pPr>
      <w:r>
        <w:rPr>
          <w:w w:val="115"/>
        </w:rPr>
        <w:t>Vaške straže imajo v Ljubljanski provinci od začetka meseca avgusta dalje ... Ljudstvo se je tega  v obupu  oprijelo in  ko  je prišlo še navodilo  od Draže M., da naj si ljudstvo pribavi orožje od kogar koli, je šlo usta­ navljanje vaških straž naprej ... Nihče ne more očitati, da je v teh stražah kako sodelovanje z okupatorjem</w:t>
      </w:r>
      <w:r>
        <w:rPr>
          <w:spacing w:val="51"/>
          <w:w w:val="115"/>
        </w:rPr>
        <w:t> </w:t>
      </w:r>
      <w:r>
        <w:rPr>
          <w:rFonts w:ascii="Arial" w:hAnsi="Arial"/>
          <w:w w:val="115"/>
          <w:sz w:val="16"/>
        </w:rPr>
        <w:t>«</w:t>
      </w:r>
      <w:r>
        <w:rPr>
          <w:rFonts w:ascii="Arial" w:hAnsi="Arial"/>
          <w:w w:val="115"/>
          <w:position w:val="6"/>
          <w:sz w:val="10"/>
        </w:rPr>
        <w:t>4</w:t>
      </w:r>
    </w:p>
    <w:p>
      <w:pPr>
        <w:pStyle w:val="BodyText"/>
        <w:spacing w:line="237" w:lineRule="auto" w:before="39"/>
        <w:ind w:left="114" w:right="136" w:firstLine="383"/>
      </w:pPr>
      <w:r>
        <w:rPr>
          <w:w w:val="110"/>
        </w:rPr>
        <w:t>Ta poročila je dr. Miha Krek</w:t>
      </w:r>
      <w:r>
        <w:rPr>
          <w:spacing w:val="52"/>
          <w:w w:val="110"/>
        </w:rPr>
        <w:t> </w:t>
      </w:r>
      <w:r>
        <w:rPr>
          <w:w w:val="110"/>
        </w:rPr>
        <w:t>pošiljal  svojim  sodelavcem  in  prijate­ ljem. Dobival jih je tudi Franc Snoj, ki je </w:t>
      </w:r>
      <w:r>
        <w:rPr>
          <w:w w:val="110"/>
          <w:sz w:val="18"/>
        </w:rPr>
        <w:t>o </w:t>
      </w:r>
      <w:r>
        <w:rPr>
          <w:w w:val="110"/>
        </w:rPr>
        <w:t>tem</w:t>
      </w:r>
      <w:r>
        <w:rPr>
          <w:spacing w:val="46"/>
          <w:w w:val="110"/>
        </w:rPr>
        <w:t> </w:t>
      </w:r>
      <w:r>
        <w:rPr>
          <w:w w:val="110"/>
        </w:rPr>
        <w:t>izpovedal:</w:t>
      </w:r>
    </w:p>
    <w:p>
      <w:pPr>
        <w:pStyle w:val="BodyText"/>
        <w:spacing w:line="235" w:lineRule="auto" w:before="34"/>
        <w:ind w:left="116" w:right="122" w:firstLine="387"/>
        <w:rPr>
          <w:rFonts w:ascii="Arial" w:hAnsi="Arial"/>
          <w:sz w:val="16"/>
        </w:rPr>
      </w:pPr>
      <w:r>
        <w:rPr>
          <w:rFonts w:ascii="Arial" w:hAnsi="Arial"/>
          <w:spacing w:val="4"/>
          <w:w w:val="115"/>
          <w:sz w:val="15"/>
        </w:rPr>
        <w:t>»</w:t>
      </w:r>
      <w:r>
        <w:rPr>
          <w:spacing w:val="4"/>
          <w:w w:val="115"/>
        </w:rPr>
        <w:t>V </w:t>
      </w:r>
      <w:r>
        <w:rPr>
          <w:w w:val="115"/>
        </w:rPr>
        <w:t>letu </w:t>
      </w:r>
      <w:r>
        <w:rPr>
          <w:w w:val="115"/>
          <w:sz w:val="18"/>
        </w:rPr>
        <w:t>1942 </w:t>
      </w:r>
      <w:r>
        <w:rPr>
          <w:w w:val="115"/>
        </w:rPr>
        <w:t>sem preko Kreka izvedel o ustanovitvi vaških straž iz poročil.  Ker  pa  mi  </w:t>
      </w:r>
      <w:r>
        <w:rPr>
          <w:w w:val="115"/>
          <w:sz w:val="17"/>
        </w:rPr>
        <w:t>je  </w:t>
      </w:r>
      <w:r>
        <w:rPr>
          <w:w w:val="115"/>
        </w:rPr>
        <w:t>dr.   Krek  pošiljal  posebna  pisma,  v  katerih  mi  je komentiral ta poročila, sem videl, da on opravičuje ustanovitev vaških straž s tem, da je to samo obramba </w:t>
      </w:r>
      <w:r>
        <w:rPr>
          <w:w w:val="115"/>
          <w:sz w:val="18"/>
        </w:rPr>
        <w:t>proti </w:t>
      </w:r>
      <w:r>
        <w:rPr>
          <w:w w:val="115"/>
        </w:rPr>
        <w:t>komunistom. Iz teh poročil se je tudi videlo, da pri njih sodelujejo tudi italijanski oficirji ...  Vedeli  smo tudi, da sodeluje pri  vaških  stražah  tudi  duhovščina.  Zvedeli  smo  tudi za ustanovitev Slovenske zaveze, v kateri naj bi bile zastopane vse stranke razen komunistov s parolo, da še ni čas  za  borbo  proti okupatorju in  da  se morajo boriti proti komunizmu ... Vem, da je londonska vlada pošiljala denar Slovenski zavezi</w:t>
      </w:r>
      <w:r>
        <w:rPr>
          <w:spacing w:val="18"/>
          <w:w w:val="115"/>
        </w:rPr>
        <w:t> </w:t>
      </w:r>
      <w:r>
        <w:rPr>
          <w:rFonts w:ascii="Arial" w:hAnsi="Arial"/>
          <w:w w:val="115"/>
          <w:sz w:val="16"/>
        </w:rPr>
        <w:t>«</w:t>
      </w:r>
    </w:p>
    <w:p>
      <w:pPr>
        <w:pStyle w:val="BodyText"/>
        <w:spacing w:line="235" w:lineRule="auto" w:before="39"/>
        <w:ind w:left="120" w:right="119" w:firstLine="385"/>
      </w:pPr>
      <w:r>
        <w:rPr>
          <w:w w:val="115"/>
        </w:rPr>
        <w:t>Pred slovensko javnostjo pa je Slovenska zaveza sramežljivo tajila svoje pokroviteljstvo nad belogardističnim izdajstvom. V svoji  javni izjavi v začetku septembra </w:t>
      </w:r>
      <w:r>
        <w:rPr>
          <w:w w:val="115"/>
          <w:sz w:val="18"/>
        </w:rPr>
        <w:t>1942. </w:t>
      </w:r>
      <w:r>
        <w:rPr>
          <w:w w:val="115"/>
        </w:rPr>
        <w:t>leta je licemerno ugotavljala, da je partizansko vodstvo »nagnalo po nekateri.h krajih ljudi do takega obupa, da  so  v skrajni sili segli celo po tujem orožju, da si ohranijo življenje in dom. Slovenska zaveza pri teh pojavih ni udeležena, zato nepristransko ugo­ tavlja pred zgodovino, da je vodstvo OF glavni odgovorni krivec za ta tragični razvoj slovenskih  razmer«." Zgodovinska  resnica  pa  je</w:t>
      </w:r>
      <w:r>
        <w:rPr>
          <w:spacing w:val="-9"/>
          <w:w w:val="115"/>
        </w:rPr>
        <w:t> </w:t>
      </w:r>
      <w:r>
        <w:rPr>
          <w:w w:val="115"/>
        </w:rPr>
        <w:t>drugačna.</w:t>
      </w:r>
    </w:p>
    <w:p>
      <w:pPr>
        <w:pStyle w:val="BodyText"/>
        <w:spacing w:line="232" w:lineRule="auto" w:before="48"/>
        <w:ind w:left="133" w:right="125" w:firstLine="382"/>
      </w:pPr>
      <w:r>
        <w:rPr>
          <w:w w:val="110"/>
        </w:rPr>
        <w:t>Ko se je »na vseh straneh pojavila želja«,</w:t>
      </w:r>
      <w:r>
        <w:rPr>
          <w:spacing w:val="52"/>
          <w:w w:val="110"/>
        </w:rPr>
        <w:t> </w:t>
      </w:r>
      <w:r>
        <w:rPr>
          <w:w w:val="110"/>
        </w:rPr>
        <w:t>in  na  nasvet  »iz  strani ministra   Mihailovica«,   je  Slovenska   zaveza</w:t>
      </w:r>
      <w:r>
        <w:rPr>
          <w:spacing w:val="-9"/>
          <w:w w:val="110"/>
        </w:rPr>
        <w:t> </w:t>
      </w:r>
      <w:r>
        <w:rPr>
          <w:w w:val="110"/>
        </w:rPr>
        <w:t>že  </w:t>
      </w:r>
      <w:r>
        <w:rPr>
          <w:w w:val="110"/>
          <w:sz w:val="17"/>
        </w:rPr>
        <w:t>24.   </w:t>
      </w:r>
      <w:r>
        <w:rPr>
          <w:w w:val="110"/>
        </w:rPr>
        <w:t>avgusta  </w:t>
      </w:r>
      <w:r>
        <w:rPr>
          <w:w w:val="110"/>
          <w:sz w:val="17"/>
        </w:rPr>
        <w:t>1942  </w:t>
      </w:r>
      <w:r>
        <w:rPr>
          <w:w w:val="110"/>
        </w:rPr>
        <w:t>odobrila</w:t>
      </w:r>
    </w:p>
    <w:p>
      <w:pPr>
        <w:spacing w:line="211" w:lineRule="exact" w:before="0"/>
        <w:ind w:left="141" w:right="0" w:firstLine="0"/>
        <w:jc w:val="both"/>
        <w:rPr>
          <w:sz w:val="19"/>
        </w:rPr>
      </w:pPr>
      <w:r>
        <w:rPr/>
        <w:pict>
          <v:shape style="position:absolute;margin-left:17.269159pt;margin-top:14.965162pt;width:51.85pt;height:.1pt;mso-position-horizontal-relative:page;mso-position-vertical-relative:paragraph;z-index:-250303488;mso-wrap-distance-left:0;mso-wrap-distance-right:0" coordorigin="345,299" coordsize="1037,0" path="m345,299l1382,299e" filled="false" stroked="true" strokeweight=".239607pt" strokecolor="#000000">
            <v:path arrowok="t"/>
            <v:stroke dashstyle="solid"/>
            <w10:wrap type="topAndBottom"/>
          </v:shape>
        </w:pict>
      </w:r>
      <w:r>
        <w:rPr>
          <w:i/>
          <w:w w:val="115"/>
          <w:sz w:val="19"/>
        </w:rPr>
        <w:t>»oportunistično  politiko  izvestnega   sodelovanja   z  okupatorjem«.  </w:t>
      </w:r>
      <w:r>
        <w:rPr>
          <w:w w:val="115"/>
          <w:sz w:val="19"/>
        </w:rPr>
        <w:t>To</w:t>
      </w:r>
      <w:r>
        <w:rPr>
          <w:spacing w:val="7"/>
          <w:w w:val="115"/>
          <w:sz w:val="19"/>
        </w:rPr>
        <w:t> </w:t>
      </w:r>
      <w:r>
        <w:rPr>
          <w:w w:val="115"/>
          <w:sz w:val="19"/>
        </w:rPr>
        <w:t>so</w:t>
      </w:r>
    </w:p>
    <w:p>
      <w:pPr>
        <w:spacing w:line="264" w:lineRule="auto" w:before="43"/>
        <w:ind w:left="160" w:right="191" w:firstLine="429"/>
        <w:jc w:val="left"/>
        <w:rPr>
          <w:sz w:val="12"/>
        </w:rPr>
      </w:pPr>
      <w:r>
        <w:rPr>
          <w:rFonts w:ascii="Arial" w:hAnsi="Arial"/>
          <w:w w:val="115"/>
          <w:sz w:val="9"/>
        </w:rPr>
        <w:t>4 </w:t>
      </w:r>
      <w:r>
        <w:rPr>
          <w:w w:val="115"/>
          <w:sz w:val="14"/>
        </w:rPr>
        <w:t>Poliitično in sHuacijsko poročilo, sestavil  »Prikazen((,  šifra  </w:t>
      </w:r>
      <w:r>
        <w:rPr>
          <w:rFonts w:ascii="Arial" w:hAnsi="Arial"/>
          <w:w w:val="115"/>
          <w:sz w:val="13"/>
        </w:rPr>
        <w:t>&gt;12.  </w:t>
      </w:r>
      <w:r>
        <w:rPr>
          <w:w w:val="115"/>
          <w:sz w:val="14"/>
        </w:rPr>
        <w:t>november«.  Arhiv javnega t-01žilstva </w:t>
      </w:r>
      <w:r>
        <w:rPr>
          <w:w w:val="115"/>
          <w:sz w:val="12"/>
        </w:rPr>
        <w:t>LRS </w:t>
      </w:r>
      <w:r>
        <w:rPr>
          <w:w w:val="115"/>
          <w:sz w:val="14"/>
        </w:rPr>
        <w:t>št.</w:t>
      </w:r>
      <w:r>
        <w:rPr>
          <w:spacing w:val="10"/>
          <w:w w:val="115"/>
          <w:sz w:val="14"/>
        </w:rPr>
        <w:t> </w:t>
      </w:r>
      <w:r>
        <w:rPr>
          <w:w w:val="115"/>
          <w:sz w:val="12"/>
        </w:rPr>
        <w:t>JOlG;i.</w:t>
      </w:r>
    </w:p>
    <w:p>
      <w:pPr>
        <w:spacing w:line="147" w:lineRule="exact" w:before="0"/>
        <w:ind w:left="582" w:right="0" w:firstLine="0"/>
        <w:jc w:val="left"/>
        <w:rPr>
          <w:sz w:val="14"/>
        </w:rPr>
      </w:pPr>
      <w:r>
        <w:rPr>
          <w:rFonts w:ascii="Arial"/>
          <w:w w:val="125"/>
          <w:sz w:val="9"/>
        </w:rPr>
        <w:t>a </w:t>
      </w:r>
      <w:r>
        <w:rPr>
          <w:w w:val="125"/>
          <w:sz w:val="14"/>
        </w:rPr>
        <w:t>Razprava proti Ru.pniku in soobt., dklostili!rau steuogr,,fski zapisnik razprave</w:t>
      </w:r>
    </w:p>
    <w:p>
      <w:pPr>
        <w:spacing w:line="153" w:lineRule="exact" w:before="21"/>
        <w:ind w:left="141" w:right="0" w:firstLine="0"/>
        <w:jc w:val="left"/>
        <w:rPr>
          <w:sz w:val="14"/>
        </w:rPr>
      </w:pPr>
      <w:r>
        <w:rPr>
          <w:w w:val="115"/>
          <w:sz w:val="14"/>
        </w:rPr>
        <w:t>26. </w:t>
      </w:r>
      <w:r>
        <w:rPr>
          <w:w w:val="120"/>
          <w:sz w:val="14"/>
        </w:rPr>
        <w:t>avgusta </w:t>
      </w:r>
      <w:r>
        <w:rPr>
          <w:w w:val="115"/>
          <w:sz w:val="14"/>
        </w:rPr>
        <w:t>1946, </w:t>
      </w:r>
      <w:r>
        <w:rPr>
          <w:w w:val="120"/>
          <w:sz w:val="14"/>
        </w:rPr>
        <w:t>str. </w:t>
      </w:r>
      <w:r>
        <w:rPr>
          <w:w w:val="115"/>
          <w:sz w:val="14"/>
        </w:rPr>
        <w:t>42.</w:t>
      </w:r>
    </w:p>
    <w:p>
      <w:pPr>
        <w:spacing w:line="176" w:lineRule="exact" w:before="0"/>
        <w:ind w:left="596" w:right="0" w:firstLine="0"/>
        <w:jc w:val="left"/>
        <w:rPr>
          <w:sz w:val="14"/>
        </w:rPr>
      </w:pPr>
      <w:r>
        <w:rPr>
          <w:rFonts w:ascii="Arial" w:hAnsi="Arial"/>
          <w:w w:val="115"/>
          <w:sz w:val="10"/>
        </w:rPr>
        <w:t>6 </w:t>
      </w:r>
      <w:r>
        <w:rPr>
          <w:w w:val="115"/>
          <w:sz w:val="14"/>
        </w:rPr>
        <w:t>„zarja sYobode«, L. II. Ljubljana, začetkom septombra 1942, </w:t>
      </w:r>
      <w:r>
        <w:rPr>
          <w:w w:val="115"/>
          <w:sz w:val="16"/>
        </w:rPr>
        <w:t>št. </w:t>
      </w:r>
      <w:r>
        <w:rPr>
          <w:w w:val="115"/>
          <w:sz w:val="14"/>
        </w:rPr>
        <w:t>12.</w:t>
      </w:r>
    </w:p>
    <w:p>
      <w:pPr>
        <w:spacing w:after="0" w:line="176" w:lineRule="exact"/>
        <w:jc w:val="left"/>
        <w:rPr>
          <w:sz w:val="14"/>
        </w:rPr>
        <w:sectPr>
          <w:pgSz w:w="7850" w:h="12250"/>
          <w:pgMar w:top="160" w:bottom="280" w:left="220" w:right="700"/>
        </w:sectPr>
      </w:pPr>
    </w:p>
    <w:p>
      <w:pPr>
        <w:tabs>
          <w:tab w:pos="2591" w:val="left" w:leader="none"/>
        </w:tabs>
        <w:spacing w:before="86"/>
        <w:ind w:left="639" w:right="0" w:firstLine="0"/>
        <w:jc w:val="left"/>
        <w:rPr>
          <w:sz w:val="14"/>
        </w:rPr>
      </w:pPr>
      <w:r>
        <w:rPr/>
        <w:pict>
          <v:shape style="position:absolute;margin-left:46.051464pt;margin-top:19.315231pt;width:46.1pt;height:.1pt;mso-position-horizontal-relative:page;mso-position-vertical-relative:paragraph;z-index:-250300416;mso-wrap-distance-left:0;mso-wrap-distance-right:0" coordorigin="921,386" coordsize="922,0" path="m921,386l1842,386e" filled="false" stroked="true" strokeweight=".239607pt" strokecolor="#000000">
            <v:path arrowok="t"/>
            <v:stroke dashstyle="solid"/>
            <w10:wrap type="topAndBottom"/>
          </v:shape>
        </w:pict>
      </w:r>
      <w:r>
        <w:rPr>
          <w:rFonts w:ascii="Arial" w:hAnsi="Arial"/>
          <w:w w:val="115"/>
          <w:position w:val="5"/>
          <w:sz w:val="18"/>
        </w:rPr>
        <w:t>496</w:t>
        <w:tab/>
      </w:r>
      <w:r>
        <w:rPr>
          <w:w w:val="115"/>
          <w:sz w:val="14"/>
        </w:rPr>
        <w:t>NASTOP OBOROžENIH</w:t>
      </w:r>
      <w:r>
        <w:rPr>
          <w:spacing w:val="3"/>
          <w:w w:val="115"/>
          <w:sz w:val="14"/>
        </w:rPr>
        <w:t> </w:t>
      </w:r>
      <w:r>
        <w:rPr>
          <w:w w:val="115"/>
          <w:sz w:val="14"/>
        </w:rPr>
        <w:t>ODDELKOV</w:t>
      </w:r>
    </w:p>
    <w:p>
      <w:pPr>
        <w:pStyle w:val="BodyText"/>
        <w:spacing w:before="6"/>
        <w:jc w:val="left"/>
      </w:pPr>
    </w:p>
    <w:p>
      <w:pPr>
        <w:spacing w:line="235" w:lineRule="auto" w:before="1"/>
        <w:ind w:left="647" w:right="101" w:firstLine="2"/>
        <w:jc w:val="right"/>
        <w:rPr>
          <w:sz w:val="19"/>
        </w:rPr>
      </w:pPr>
      <w:r>
        <w:rPr>
          <w:w w:val="110"/>
          <w:sz w:val="19"/>
        </w:rPr>
        <w:t>odobrile </w:t>
      </w:r>
      <w:r>
        <w:rPr>
          <w:i/>
          <w:w w:val="110"/>
          <w:sz w:val="19"/>
        </w:rPr>
        <w:t>»vse v Slovenski zavezi zastopane grupe«, </w:t>
      </w:r>
      <w:r>
        <w:rPr>
          <w:w w:val="110"/>
          <w:sz w:val="19"/>
        </w:rPr>
        <w:t>ki so želele le to, da</w:t>
      </w:r>
      <w:r>
        <w:rPr>
          <w:w w:val="110"/>
          <w:sz w:val="19"/>
        </w:rPr>
        <w:t> </w:t>
      </w:r>
      <w:r>
        <w:rPr>
          <w:w w:val="110"/>
          <w:sz w:val="19"/>
        </w:rPr>
        <w:t>belogardistična kombinacija </w:t>
      </w:r>
      <w:r>
        <w:rPr>
          <w:i/>
          <w:w w:val="110"/>
          <w:sz w:val="19"/>
        </w:rPr>
        <w:t>»Slovenske</w:t>
      </w:r>
      <w:r>
        <w:rPr>
          <w:i/>
          <w:spacing w:val="52"/>
          <w:w w:val="110"/>
          <w:sz w:val="19"/>
        </w:rPr>
        <w:t> </w:t>
      </w:r>
      <w:r>
        <w:rPr>
          <w:i/>
          <w:w w:val="110"/>
          <w:sz w:val="19"/>
        </w:rPr>
        <w:t>zaveze  ne  bi  kompromitirala«."a</w:t>
      </w:r>
      <w:r>
        <w:rPr>
          <w:i/>
          <w:spacing w:val="-1"/>
          <w:w w:val="111"/>
          <w:sz w:val="19"/>
        </w:rPr>
        <w:t> </w:t>
      </w:r>
      <w:r>
        <w:rPr>
          <w:w w:val="110"/>
          <w:sz w:val="19"/>
        </w:rPr>
        <w:t>Isto dokazuje več drugih listin, med njimi tudi naslednje poročilo</w:t>
      </w:r>
    </w:p>
    <w:p>
      <w:pPr>
        <w:pStyle w:val="BodyText"/>
        <w:spacing w:line="205" w:lineRule="exact"/>
        <w:ind w:left="649"/>
        <w:jc w:val="left"/>
      </w:pPr>
      <w:r>
        <w:rPr>
          <w:w w:val="115"/>
        </w:rPr>
        <w:t>kraljevi jugoslovanski vladi v Londonu:</w:t>
      </w:r>
    </w:p>
    <w:p>
      <w:pPr>
        <w:pStyle w:val="BodyText"/>
        <w:spacing w:before="45"/>
        <w:ind w:left="1029"/>
        <w:jc w:val="left"/>
      </w:pPr>
      <w:r>
        <w:rPr>
          <w:rFonts w:ascii="Arial" w:hAnsi="Arial"/>
          <w:w w:val="115"/>
          <w:sz w:val="16"/>
        </w:rPr>
        <w:t>» ... </w:t>
      </w:r>
      <w:r>
        <w:rPr>
          <w:w w:val="115"/>
        </w:rPr>
        <w:t>Glede vaških straž je važno ugotoviti naslednja </w:t>
      </w:r>
      <w:r>
        <w:rPr>
          <w:w w:val="115"/>
          <w:sz w:val="18"/>
        </w:rPr>
        <w:t>tri </w:t>
      </w:r>
      <w:r>
        <w:rPr>
          <w:w w:val="115"/>
        </w:rPr>
        <w:t>dejstva:</w:t>
      </w:r>
    </w:p>
    <w:p>
      <w:pPr>
        <w:spacing w:line="232" w:lineRule="auto" w:before="12"/>
        <w:ind w:left="638" w:right="153" w:firstLine="389"/>
        <w:jc w:val="left"/>
        <w:rPr>
          <w:sz w:val="19"/>
        </w:rPr>
      </w:pPr>
      <w:r>
        <w:rPr>
          <w:rFonts w:ascii="Arial" w:hAnsi="Arial"/>
          <w:w w:val="110"/>
          <w:sz w:val="16"/>
        </w:rPr>
        <w:t>1.) </w:t>
      </w:r>
      <w:r>
        <w:rPr>
          <w:i/>
          <w:w w:val="110"/>
          <w:sz w:val="19"/>
        </w:rPr>
        <w:t>Vojni minister general Draža Mihailovic je dal iniciativo, da se </w:t>
      </w:r>
      <w:r>
        <w:rPr>
          <w:w w:val="110"/>
          <w:sz w:val="17"/>
        </w:rPr>
        <w:t>u </w:t>
      </w:r>
      <w:r>
        <w:rPr>
          <w:i/>
          <w:w w:val="110"/>
          <w:sz w:val="19"/>
        </w:rPr>
        <w:t>Sloveni.ji</w:t>
      </w:r>
      <w:r>
        <w:rPr>
          <w:i/>
          <w:spacing w:val="52"/>
          <w:w w:val="110"/>
          <w:sz w:val="19"/>
        </w:rPr>
        <w:t> </w:t>
      </w:r>
      <w:r>
        <w:rPr>
          <w:i/>
          <w:w w:val="110"/>
          <w:sz w:val="19"/>
        </w:rPr>
        <w:t>ustanove  vaške  straže  in  oborože  z  italijanskim  orožjem </w:t>
      </w:r>
      <w:r>
        <w:rPr>
          <w:w w:val="110"/>
          <w:sz w:val="19"/>
        </w:rPr>
        <w:t>... Hkrati je general Mihailovic ukazal, naj bodo za poveljnike vaških straž postavljeni absolutno zanesljivi Jugoslovani. General je z genialnostjo predvidel, da bodo vaške straže pod poveljstvom sposobnih in brezpogojno zavednih Jugoslovanov postale jedro nove jugoslovanske</w:t>
      </w:r>
      <w:r>
        <w:rPr>
          <w:spacing w:val="52"/>
          <w:w w:val="110"/>
          <w:sz w:val="19"/>
        </w:rPr>
        <w:t> </w:t>
      </w:r>
      <w:r>
        <w:rPr>
          <w:w w:val="110"/>
          <w:sz w:val="19"/>
        </w:rPr>
        <w:t>vojske  v  Slo­ veniji.</w:t>
      </w:r>
    </w:p>
    <w:p>
      <w:pPr>
        <w:spacing w:line="232" w:lineRule="auto" w:before="11"/>
        <w:ind w:left="643" w:right="153" w:firstLine="382"/>
        <w:jc w:val="left"/>
        <w:rPr>
          <w:sz w:val="19"/>
        </w:rPr>
      </w:pPr>
      <w:r>
        <w:rPr>
          <w:rFonts w:ascii="Arial" w:hAnsi="Arial"/>
          <w:w w:val="110"/>
          <w:sz w:val="16"/>
        </w:rPr>
        <w:t>2.) </w:t>
      </w:r>
      <w:r>
        <w:rPr>
          <w:i/>
          <w:w w:val="110"/>
          <w:sz w:val="19"/>
        </w:rPr>
        <w:t>Septembra 1942 je Slovenska zaveza odobrila ustanavljanje vaških </w:t>
      </w:r>
      <w:r>
        <w:rPr>
          <w:i/>
          <w:w w:val="110"/>
          <w:sz w:val="19"/>
        </w:rPr>
        <w:t>straž. </w:t>
      </w:r>
      <w:r>
        <w:rPr>
          <w:w w:val="110"/>
          <w:sz w:val="19"/>
        </w:rPr>
        <w:t>Na ta način je vseh šest slovenskih strank odobrilo vaške straže.</w:t>
      </w:r>
    </w:p>
    <w:p>
      <w:pPr>
        <w:pStyle w:val="BodyText"/>
        <w:spacing w:line="232" w:lineRule="auto" w:before="3"/>
        <w:ind w:left="640" w:right="121" w:firstLine="382"/>
        <w:jc w:val="right"/>
      </w:pPr>
      <w:r>
        <w:rPr>
          <w:w w:val="110"/>
        </w:rPr>
        <w:t>3.) Vsi poveljniki 102. odreda vaških straž so tajno</w:t>
      </w:r>
      <w:r>
        <w:rPr>
          <w:spacing w:val="36"/>
          <w:w w:val="110"/>
        </w:rPr>
        <w:t> </w:t>
      </w:r>
      <w:r>
        <w:rPr>
          <w:w w:val="110"/>
        </w:rPr>
        <w:t>prisegli</w:t>
      </w:r>
      <w:r>
        <w:rPr>
          <w:spacing w:val="3"/>
          <w:w w:val="110"/>
        </w:rPr>
        <w:t> </w:t>
      </w:r>
      <w:r>
        <w:rPr>
          <w:w w:val="110"/>
        </w:rPr>
        <w:t>zvestobo</w:t>
      </w:r>
      <w:r>
        <w:rPr>
          <w:spacing w:val="-1"/>
          <w:w w:val="111"/>
        </w:rPr>
        <w:t> </w:t>
      </w:r>
      <w:r>
        <w:rPr>
          <w:w w:val="110"/>
        </w:rPr>
        <w:t>kralju Petru II., Jugoslaviji in vrhovni komandi jugoslovanske</w:t>
      </w:r>
      <w:r>
        <w:rPr>
          <w:spacing w:val="4"/>
          <w:w w:val="110"/>
        </w:rPr>
        <w:t> </w:t>
      </w:r>
      <w:r>
        <w:rPr>
          <w:w w:val="110"/>
        </w:rPr>
        <w:t>vojske.«;</w:t>
      </w:r>
    </w:p>
    <w:p>
      <w:pPr>
        <w:pStyle w:val="BodyText"/>
        <w:spacing w:line="235" w:lineRule="auto" w:before="39"/>
        <w:ind w:left="622" w:right="122" w:firstLine="395"/>
      </w:pPr>
      <w:r>
        <w:rPr>
          <w:w w:val="115"/>
        </w:rPr>
        <w:t>Celotna slovenska reakcija,  pod klerofašističnim  vodstvom  združena v Slovenski zavezi, je torej z dr. Krekom  in  generalom  Mihailovicem tajno odobrila oborožen nastop belogardističnih oddelkov in </w:t>
      </w:r>
      <w:r>
        <w:rPr>
          <w:w w:val="115"/>
          <w:vertAlign w:val="subscript"/>
        </w:rPr>
        <w:t>o</w:t>
      </w:r>
      <w:r>
        <w:rPr>
          <w:w w:val="115"/>
          <w:vertAlign w:val="baseline"/>
        </w:rPr>
        <w:t> jih  celo imela za »jedro nove jugoslovanske vojske v Sloveniji«. Belogardistični voditelji pa se s tem niso zadovoljili, ampak so si želeli še širše politične osnove za svoje izdajalsko delovanje. V ta namen je škof dr. Rožman po njihovem nasvetu »v nujni narodni zadevi« sklical v škofijskem dvorcu posvet reakcionarnih politikov, sredinskih predstavnikov in zastopnikov slovenskega kulturnega in znanstvenega življenja. Za povod temu posve­ tovanju dne 12. srptembra 1942. leta so si izbrali vljudnosten  obisk generala Roatte in generala Robottija pri škofu, ki sta mu ga</w:t>
      </w:r>
      <w:r>
        <w:rPr>
          <w:spacing w:val="5"/>
          <w:w w:val="115"/>
          <w:vertAlign w:val="baseline"/>
        </w:rPr>
        <w:t> </w:t>
      </w:r>
      <w:r>
        <w:rPr>
          <w:w w:val="115"/>
          <w:vertAlign w:val="baseline"/>
        </w:rPr>
        <w:t>napravila</w:t>
      </w:r>
    </w:p>
    <w:p>
      <w:pPr>
        <w:pStyle w:val="BodyText"/>
        <w:spacing w:line="203" w:lineRule="exact"/>
        <w:ind w:left="567"/>
      </w:pPr>
      <w:r>
        <w:rPr>
          <w:w w:val="115"/>
        </w:rPr>
        <w:t>·že sredi avgusta.</w:t>
      </w:r>
    </w:p>
    <w:p>
      <w:pPr>
        <w:pStyle w:val="BodyText"/>
        <w:tabs>
          <w:tab w:pos="7041" w:val="left" w:leader="none"/>
        </w:tabs>
        <w:spacing w:line="235" w:lineRule="auto" w:before="15"/>
        <w:ind w:left="620" w:right="122" w:firstLine="388"/>
      </w:pPr>
      <w:r>
        <w:rPr>
          <w:w w:val="115"/>
        </w:rPr>
        <w:t>Škof dr. Rožman je na tem sestanku osemnajstim zbranim v kratkih uvodnih besedah povedal, da jih je povabil v hudi stiski. Generala  Roatta  in  Robotti sta  mu  namreč izjavila,  da okupacijska  oblast  ne more trpeti  v Ljubljanski pokrajini nobenega odporniškega gibanja in da  je  treba zatreti partizanstvo. Za italijansko vlado tudi ni dovolj samo lojalnost Slovencev, ampak pričakuje še kaj več. Kaj da je general Roatta s tem mislil, sicer ne  ve, vendar se mu zdi, da  so  to grožnje.  Kaj  storiti,  sam  ne  ve. Zato  je povabil  navzoče,  da  mu  povedo</w:t>
      </w:r>
      <w:r>
        <w:rPr>
          <w:spacing w:val="39"/>
          <w:w w:val="115"/>
        </w:rPr>
        <w:t> </w:t>
      </w:r>
      <w:r>
        <w:rPr>
          <w:w w:val="115"/>
        </w:rPr>
        <w:t>svoje</w:t>
      </w:r>
      <w:r>
        <w:rPr>
          <w:spacing w:val="37"/>
          <w:w w:val="115"/>
        </w:rPr>
        <w:t> </w:t>
      </w:r>
      <w:r>
        <w:rPr>
          <w:w w:val="115"/>
        </w:rPr>
        <w:t>mnenje.</w:t>
        <w:tab/>
        <w:t>·</w:t>
      </w:r>
    </w:p>
    <w:p>
      <w:pPr>
        <w:pStyle w:val="BodyText"/>
        <w:spacing w:line="235" w:lineRule="auto" w:before="37"/>
        <w:ind w:left="621" w:right="124" w:firstLine="392"/>
      </w:pPr>
      <w:r>
        <w:rPr/>
        <w:pict>
          <v:shape style="position:absolute;margin-left:43.173248pt;margin-top:80.746712pt;width:51.85pt;height:.1pt;mso-position-horizontal-relative:page;mso-position-vertical-relative:paragraph;z-index:-250299392;mso-wrap-distance-left:0;mso-wrap-distance-right:0" coordorigin="863,1615" coordsize="1037,0" path="m863,1615l1900,1615e" filled="false" stroked="true" strokeweight=".239607pt" strokecolor="#000000">
            <v:path arrowok="t"/>
            <v:stroke dashstyle="solid"/>
            <w10:wrap type="topAndBottom"/>
          </v:shape>
        </w:pict>
      </w:r>
      <w:r>
        <w:rPr>
          <w:w w:val="115"/>
        </w:rPr>
        <w:t>V imenu liberalnih političnih skupin je spregovoril dr. Otmar Pirk­ majer, ki je pravno utemeljil nasilnost italijan'skih zahtev in priporočal nekako dobrodelno akcijo. Njegovo izjavo so podprli vsi ostali liberalni povabljenci razen dr. Marjana Zajca. Soglašal je tudi ing. Mačkovšek. zastopnik Napredne delovne skupnosti v izvršnem odboru Slovenske zaveze, ki je že odobrila belogardistično narodno izdajstvo. To je bila pretkana igra dr. Alberta Kramerja, ki je pred sestankom v</w:t>
      </w:r>
      <w:r>
        <w:rPr>
          <w:spacing w:val="1"/>
          <w:w w:val="115"/>
        </w:rPr>
        <w:t> </w:t>
      </w:r>
      <w:r>
        <w:rPr>
          <w:w w:val="115"/>
        </w:rPr>
        <w:t>škofijskem</w:t>
      </w:r>
    </w:p>
    <w:p>
      <w:pPr>
        <w:tabs>
          <w:tab w:pos="5535" w:val="left" w:leader="none"/>
        </w:tabs>
        <w:spacing w:line="249" w:lineRule="auto" w:before="48"/>
        <w:ind w:left="628" w:right="169" w:firstLine="372"/>
        <w:jc w:val="both"/>
        <w:rPr>
          <w:sz w:val="14"/>
        </w:rPr>
      </w:pPr>
      <w:r>
        <w:rPr>
          <w:w w:val="115"/>
          <w:sz w:val="14"/>
        </w:rPr>
        <w:t>6a Poročilo dr. Kramerja-Mernika z dne  23.  avglli!(a,  odobreno,  in  odp-o-slano  24.  av• gusla</w:t>
      </w:r>
      <w:r>
        <w:rPr>
          <w:spacing w:val="32"/>
          <w:w w:val="115"/>
          <w:sz w:val="14"/>
        </w:rPr>
        <w:t> </w:t>
      </w:r>
      <w:r>
        <w:rPr>
          <w:w w:val="115"/>
          <w:sz w:val="14"/>
        </w:rPr>
        <w:t>1942.</w:t>
        <w:tab/>
        <w:t>·</w:t>
      </w:r>
    </w:p>
    <w:p>
      <w:pPr>
        <w:spacing w:line="172" w:lineRule="exact" w:before="3"/>
        <w:ind w:left="611" w:right="133" w:firstLine="462"/>
        <w:jc w:val="both"/>
        <w:rPr>
          <w:rFonts w:ascii="Arial" w:hAnsi="Arial"/>
          <w:b/>
          <w:sz w:val="13"/>
        </w:rPr>
      </w:pPr>
      <w:r>
        <w:rPr>
          <w:w w:val="115"/>
          <w:sz w:val="14"/>
        </w:rPr>
        <w:t>7 </w:t>
      </w:r>
      <w:r>
        <w:rPr>
          <w:w w:val="115"/>
          <w:sz w:val="15"/>
        </w:rPr>
        <w:t>Poslaništvo kr. Jugoslavije </w:t>
      </w:r>
      <w:r>
        <w:rPr>
          <w:w w:val="115"/>
          <w:sz w:val="14"/>
        </w:rPr>
        <w:t>11ri </w:t>
      </w:r>
      <w:r>
        <w:rPr>
          <w:w w:val="115"/>
          <w:sz w:val="15"/>
        </w:rPr>
        <w:t>Sveti </w:t>
      </w:r>
      <w:r>
        <w:rPr>
          <w:w w:val="115"/>
          <w:sz w:val="14"/>
        </w:rPr>
        <w:t>stolici v Rimu. dne 22. avgusta 1943, </w:t>
      </w:r>
      <w:r>
        <w:rPr>
          <w:w w:val="115"/>
          <w:sz w:val="17"/>
        </w:rPr>
        <w:t>.:t. </w:t>
      </w:r>
      <w:r>
        <w:rPr>
          <w:w w:val="115"/>
          <w:sz w:val="14"/>
        </w:rPr>
        <w:t>315, 1',iini&amp;trs.tvu zunwnjih zadev v Londonu »Kralj0vemu posltmi.štvu pri Sveti s.tDHci je </w:t>
      </w:r>
      <w:r>
        <w:rPr>
          <w:rFonts w:ascii="Arial" w:hAnsi="Arial"/>
          <w:b/>
          <w:w w:val="115"/>
          <w:sz w:val="13"/>
        </w:rPr>
        <w:t>čast</w:t>
      </w:r>
    </w:p>
    <w:p>
      <w:pPr>
        <w:spacing w:line="261" w:lineRule="auto" w:before="3"/>
        <w:ind w:left="615" w:right="138" w:hanging="3"/>
        <w:jc w:val="both"/>
        <w:rPr>
          <w:sz w:val="14"/>
        </w:rPr>
      </w:pPr>
      <w:r>
        <w:rPr>
          <w:w w:val="115"/>
          <w:sz w:val="14"/>
        </w:rPr>
        <w:t>da v i[irilogi </w:t>
      </w:r>
      <w:r>
        <w:rPr>
          <w:w w:val="120"/>
          <w:sz w:val="14"/>
        </w:rPr>
        <w:t>dostavlja </w:t>
      </w:r>
      <w:r>
        <w:rPr>
          <w:w w:val="115"/>
          <w:sz w:val="14"/>
        </w:rPr>
        <w:t>1lOro0ilo g{)ri!Škcga  advokata  o  vaiških  </w:t>
      </w:r>
      <w:r>
        <w:rPr>
          <w:b/>
          <w:w w:val="115"/>
          <w:sz w:val="13"/>
        </w:rPr>
        <w:t>strar/.uh</w:t>
      </w:r>
      <w:r>
        <w:rPr>
          <w:b/>
          <w:spacing w:val="37"/>
          <w:w w:val="115"/>
          <w:sz w:val="13"/>
        </w:rPr>
        <w:t> </w:t>
      </w:r>
      <w:r>
        <w:rPr>
          <w:w w:val="115"/>
          <w:sz w:val="14"/>
        </w:rPr>
        <w:t>v  </w:t>
      </w:r>
      <w:r>
        <w:rPr>
          <w:w w:val="120"/>
          <w:sz w:val="13"/>
        </w:rPr>
        <w:t>Sloveniji </w:t>
      </w:r>
      <w:r>
        <w:rPr>
          <w:w w:val="115"/>
          <w:sz w:val="13"/>
        </w:rPr>
        <w:t>...  </w:t>
      </w:r>
      <w:r>
        <w:rPr>
          <w:w w:val="90"/>
          <w:sz w:val="13"/>
        </w:rPr>
        <w:t>(c  </w:t>
      </w:r>
      <w:r>
        <w:rPr>
          <w:w w:val="115"/>
          <w:sz w:val="14"/>
        </w:rPr>
        <w:t>Razprava  proti  Uupui!rn  in  soobt.,  ciklostilira.n   sle11ograf1,ki   apisnik   27.   avgusta   1946, </w:t>
      </w:r>
      <w:r>
        <w:rPr>
          <w:w w:val="120"/>
          <w:sz w:val="14"/>
        </w:rPr>
        <w:t>stran </w:t>
      </w:r>
      <w:r>
        <w:rPr>
          <w:w w:val="115"/>
          <w:sz w:val="14"/>
        </w:rPr>
        <w:t>15 in</w:t>
      </w:r>
      <w:r>
        <w:rPr>
          <w:spacing w:val="31"/>
          <w:w w:val="115"/>
          <w:sz w:val="14"/>
        </w:rPr>
        <w:t> </w:t>
      </w:r>
      <w:r>
        <w:rPr>
          <w:w w:val="115"/>
          <w:sz w:val="14"/>
        </w:rPr>
        <w:t>16.</w:t>
      </w:r>
    </w:p>
    <w:p>
      <w:pPr>
        <w:spacing w:after="0" w:line="261" w:lineRule="auto"/>
        <w:jc w:val="both"/>
        <w:rPr>
          <w:sz w:val="14"/>
        </w:rPr>
        <w:sectPr>
          <w:pgSz w:w="7820" w:h="12240"/>
          <w:pgMar w:top="40" w:bottom="280" w:left="260" w:right="140"/>
        </w:sectPr>
      </w:pPr>
    </w:p>
    <w:p>
      <w:pPr>
        <w:spacing w:before="88"/>
        <w:ind w:left="0" w:right="628" w:firstLine="0"/>
        <w:jc w:val="right"/>
        <w:rPr>
          <w:rFonts w:ascii="Courier New"/>
          <w:sz w:val="22"/>
        </w:rPr>
      </w:pPr>
      <w:r>
        <w:rPr/>
        <w:pict>
          <v:shape style="position:absolute;margin-left:39.335629pt;margin-top:18.829081pt;width:71pt;height:.1pt;mso-position-horizontal-relative:page;mso-position-vertical-relative:paragraph;z-index:-250298368;mso-wrap-distance-left:0;mso-wrap-distance-right:0" coordorigin="787,377" coordsize="1420,0" path="m787,377l2207,377e" filled="false" stroked="true" strokeweight=".239607pt" strokecolor="#000000">
            <v:path arrowok="t"/>
            <v:stroke dashstyle="solid"/>
            <w10:wrap type="topAndBottom"/>
          </v:shape>
        </w:pict>
      </w:r>
      <w:r>
        <w:rPr/>
        <w:pict>
          <v:shape style="position:absolute;margin-left:190.921677pt;margin-top:19.30829pt;width:87.35pt;height:.1pt;mso-position-horizontal-relative:page;mso-position-vertical-relative:paragraph;z-index:-250297344;mso-wrap-distance-left:0;mso-wrap-distance-right:0" coordorigin="3818,386" coordsize="1747,0" path="m3818,386l5565,386e" filled="false" stroked="true" strokeweight=".239607pt" strokecolor="#000000">
            <v:path arrowok="t"/>
            <v:stroke dashstyle="solid"/>
            <w10:wrap type="topAndBottom"/>
          </v:shape>
        </w:pict>
      </w:r>
      <w:r>
        <w:rPr/>
        <w:drawing>
          <wp:anchor distT="0" distB="0" distL="0" distR="0" allowOverlap="1" layoutInCell="1" locked="0" behindDoc="0" simplePos="0" relativeHeight="253021184">
            <wp:simplePos x="0" y="0"/>
            <wp:positionH relativeFrom="page">
              <wp:posOffset>1474318</wp:posOffset>
            </wp:positionH>
            <wp:positionV relativeFrom="paragraph">
              <wp:posOffset>126538</wp:posOffset>
            </wp:positionV>
            <wp:extent cx="1760652" cy="69989"/>
            <wp:effectExtent l="0" t="0" r="0" b="0"/>
            <wp:wrapNone/>
            <wp:docPr id="43" name="image26.png"/>
            <wp:cNvGraphicFramePr>
              <a:graphicFrameLocks noChangeAspect="1"/>
            </wp:cNvGraphicFramePr>
            <a:graphic>
              <a:graphicData uri="http://schemas.openxmlformats.org/drawingml/2006/picture">
                <pic:pic>
                  <pic:nvPicPr>
                    <pic:cNvPr id="44" name="image26.png"/>
                    <pic:cNvPicPr/>
                  </pic:nvPicPr>
                  <pic:blipFill>
                    <a:blip r:embed="rId30" cstate="print"/>
                    <a:stretch>
                      <a:fillRect/>
                    </a:stretch>
                  </pic:blipFill>
                  <pic:spPr>
                    <a:xfrm>
                      <a:off x="0" y="0"/>
                      <a:ext cx="1760652" cy="69989"/>
                    </a:xfrm>
                    <a:prstGeom prst="rect">
                      <a:avLst/>
                    </a:prstGeom>
                  </pic:spPr>
                </pic:pic>
              </a:graphicData>
            </a:graphic>
          </wp:anchor>
        </w:drawing>
      </w:r>
      <w:r>
        <w:rPr>
          <w:rFonts w:ascii="Courier New"/>
          <w:spacing w:val="-2"/>
          <w:w w:val="85"/>
          <w:sz w:val="22"/>
        </w:rPr>
        <w:t>497</w:t>
      </w:r>
    </w:p>
    <w:p>
      <w:pPr>
        <w:pStyle w:val="BodyText"/>
        <w:spacing w:before="4"/>
        <w:jc w:val="left"/>
        <w:rPr>
          <w:rFonts w:ascii="Courier New"/>
          <w:sz w:val="11"/>
        </w:rPr>
      </w:pPr>
    </w:p>
    <w:p>
      <w:pPr>
        <w:spacing w:line="247" w:lineRule="auto" w:before="93"/>
        <w:ind w:left="107" w:right="641" w:firstLine="0"/>
        <w:jc w:val="both"/>
        <w:rPr>
          <w:sz w:val="18"/>
        </w:rPr>
      </w:pPr>
      <w:r>
        <w:rPr>
          <w:w w:val="120"/>
          <w:sz w:val="18"/>
        </w:rPr>
        <w:t>dvorcu  poklical  k  sebi  dr.  Pirkmajerja,  ing.  Mačkovška,   dr.   Bajiča,  dr. Šuklja in socialdemokrata dr. Jelenca,  prav  tako  člana  izvršnega odbora Slovenske zaveze. Tem je dr. Kramer svetoval, naj  na  konferenci kot ;;zlata sredina«  zavzamejo  negativno  stališče,  hkrati  pa</w:t>
      </w:r>
      <w:r>
        <w:rPr>
          <w:spacing w:val="-1"/>
          <w:w w:val="120"/>
          <w:sz w:val="18"/>
        </w:rPr>
        <w:t> </w:t>
      </w:r>
      <w:r>
        <w:rPr>
          <w:w w:val="120"/>
          <w:sz w:val="18"/>
        </w:rPr>
        <w:t>je bil dr. Mar­</w:t>
      </w:r>
    </w:p>
    <w:p>
      <w:pPr>
        <w:spacing w:line="247" w:lineRule="auto" w:before="5"/>
        <w:ind w:left="107" w:right="629" w:firstLine="1"/>
        <w:jc w:val="both"/>
        <w:rPr>
          <w:sz w:val="18"/>
        </w:rPr>
      </w:pPr>
      <w:r>
        <w:rPr>
          <w:w w:val="120"/>
          <w:sz w:val="18"/>
        </w:rPr>
        <w:t>,ian Zajec pooblaščen, da je v imenu »naprednjakov« podprl mnenje belogardističnih voditeljev. Nato pa je JNS na seji 18. septembra ponovno odobrila belogardistično narodno izdajstvo in želela omejiti pojave, »ki kažejo  strankarsko  nestrpnost  (klerofašistov  do  liberalcev  -  op.  S.  F.) pri odporu proti partizanstvu«.'" To je  vodstvo  JNS  sklenilo  po  referatu dr. Otmarja  Pirkmarjerja-Ora  o  konferenci  pri  škofu,  kjer  je  Pirkmajer iz taktičnih razlogov kot »sredinec« priporočal le  nekako  dobrodelno akcijo.</w:t>
      </w:r>
    </w:p>
    <w:p>
      <w:pPr>
        <w:spacing w:line="247" w:lineRule="auto" w:before="43"/>
        <w:ind w:left="105" w:right="639" w:firstLine="389"/>
        <w:jc w:val="both"/>
        <w:rPr>
          <w:sz w:val="18"/>
        </w:rPr>
      </w:pPr>
      <w:r>
        <w:rPr>
          <w:w w:val="120"/>
          <w:sz w:val="18"/>
        </w:rPr>
        <w:t>Dr. France Koblar, predsednik Društva slovenskih književnikov, je udeležence svaril pred ·kakršno koli izjavo, ki bi jo mogli Italijani diplo­ matično zlorabiti. Če pa že hočejo izjave, mora pred svetom  razkriti  njihovo nasilstvo. Na odgovorne politike je apeliral, naj vplivajo na slovensko časopisje, da bo drugače pisalo. Predlagal je tudi enotno fronto proti okupatorju. Zaradi tega ga je »Slovenec« čez nekaj dni posredno napadel in pri tem dobesedno citiral Koblarjeve besede o kolabora­ cionističnem</w:t>
      </w:r>
      <w:r>
        <w:rPr>
          <w:spacing w:val="38"/>
          <w:w w:val="120"/>
          <w:sz w:val="18"/>
        </w:rPr>
        <w:t> </w:t>
      </w:r>
      <w:r>
        <w:rPr>
          <w:w w:val="120"/>
          <w:sz w:val="18"/>
        </w:rPr>
        <w:t>tisku.</w:t>
      </w:r>
    </w:p>
    <w:p>
      <w:pPr>
        <w:spacing w:line="247" w:lineRule="auto" w:before="1"/>
        <w:ind w:left="103" w:right="645" w:firstLine="396"/>
        <w:jc w:val="both"/>
        <w:rPr>
          <w:rFonts w:ascii="Arial" w:hAnsi="Arial"/>
          <w:sz w:val="11"/>
        </w:rPr>
      </w:pPr>
      <w:r>
        <w:rPr>
          <w:w w:val="120"/>
          <w:sz w:val="18"/>
        </w:rPr>
        <w:t>Za organizacijo odpora proti slovenski partizanski vojski pa so se izjavili: dr. Marko Natlačen, Ivan Avsenek,  Marko  Kranjc,  Miloš  Stare, dr. Albin Šmajd in dr. Marjan Zajec. Dr. Natlačen je na Pirkmajerjevo izjavo, da  Italijani  po  haaški  konvenciji  ne  morejo  prisiliti  Slovencev, da  bi  nastopili  proti  gverili,  razburjeno  reagiral,  da  partizanski   odpor ni  gverila  in  da  je  zato  dopuščena  organizacija   varnosti   z   akcijo zoper partizane. Na koncu je dr,  Natlačen  razvil  svojo  priljubljeno  tezo, da so vseh težav pravzaprav krivi samo Italijani, ker so odpravili domačo upravo, odvzeli vse slovenske varnostne organe in policijo. To je po njegovem mnenju</w:t>
      </w:r>
      <w:r>
        <w:rPr>
          <w:spacing w:val="26"/>
          <w:w w:val="120"/>
          <w:sz w:val="18"/>
        </w:rPr>
        <w:t> </w:t>
      </w:r>
      <w:r>
        <w:rPr>
          <w:w w:val="120"/>
          <w:sz w:val="18"/>
        </w:rPr>
        <w:t>bilo »najhujše zlo, ki so nam ga napravili </w:t>
      </w:r>
      <w:r>
        <w:rPr>
          <w:spacing w:val="2"/>
          <w:w w:val="120"/>
          <w:sz w:val="18"/>
        </w:rPr>
        <w:t>Italijani" </w:t>
      </w:r>
      <w:r>
        <w:rPr>
          <w:w w:val="120"/>
          <w:sz w:val="18"/>
        </w:rPr>
        <w:t>.</w:t>
      </w:r>
      <w:r>
        <w:rPr>
          <w:rFonts w:ascii="Arial" w:hAnsi="Arial"/>
          <w:w w:val="120"/>
          <w:position w:val="6"/>
          <w:sz w:val="11"/>
        </w:rPr>
        <w:t>8</w:t>
      </w:r>
    </w:p>
    <w:p>
      <w:pPr>
        <w:spacing w:before="39"/>
        <w:ind w:left="505" w:right="0" w:firstLine="0"/>
        <w:jc w:val="both"/>
        <w:rPr>
          <w:sz w:val="18"/>
        </w:rPr>
      </w:pPr>
      <w:r>
        <w:rPr>
          <w:w w:val="120"/>
          <w:sz w:val="18"/>
        </w:rPr>
        <w:t>Na tem posvetu niso sprejeli nikake izjave ali sklepa.</w:t>
      </w:r>
    </w:p>
    <w:p>
      <w:pPr>
        <w:spacing w:line="249" w:lineRule="auto" w:before="52"/>
        <w:ind w:left="110" w:right="646" w:firstLine="399"/>
        <w:jc w:val="both"/>
        <w:rPr>
          <w:rFonts w:ascii="Arial" w:hAnsi="Arial"/>
          <w:sz w:val="9"/>
        </w:rPr>
      </w:pPr>
      <w:r>
        <w:rPr/>
        <w:pict>
          <v:shape style="position:absolute;margin-left:124.941727pt;margin-top:49.811329pt;width:1.95pt;height:5.05pt;mso-position-horizontal-relative:page;mso-position-vertical-relative:paragraph;z-index:-268678144" type="#_x0000_t202" filled="false" stroked="false">
            <v:textbox inset="0,0,0,0">
              <w:txbxContent>
                <w:p>
                  <w:pPr>
                    <w:spacing w:line="101" w:lineRule="exact" w:before="0"/>
                    <w:ind w:left="0" w:right="0" w:firstLine="0"/>
                    <w:jc w:val="left"/>
                    <w:rPr>
                      <w:rFonts w:ascii="Arial"/>
                      <w:sz w:val="9"/>
                    </w:rPr>
                  </w:pPr>
                  <w:r>
                    <w:rPr>
                      <w:rFonts w:ascii="Arial"/>
                      <w:w w:val="119"/>
                      <w:sz w:val="9"/>
                    </w:rPr>
                    <w:t>"</w:t>
                  </w:r>
                </w:p>
              </w:txbxContent>
            </v:textbox>
            <w10:wrap type="none"/>
          </v:shape>
        </w:pict>
      </w:r>
      <w:r>
        <w:rPr>
          <w:w w:val="120"/>
          <w:sz w:val="18"/>
        </w:rPr>
        <w:t>Na koncu je škof dr. Rožman udeležence opozoril, da je posvet tajen. Zato se naj razidejo skozi razna vrata, da ne bi Italijani zvedeli  za sesta­ nek. Ta pripomba pa je bila čisto neumestna, saj so italijanski detektivi slehernega  povabljenca  ob  vstopu  v  škofijski  dvorec  vprašali,  ali  gre  na konferenco k</w:t>
      </w:r>
      <w:r>
        <w:rPr>
          <w:spacing w:val="-1"/>
          <w:w w:val="120"/>
          <w:sz w:val="18"/>
        </w:rPr>
        <w:t> </w:t>
      </w:r>
      <w:r>
        <w:rPr>
          <w:w w:val="120"/>
          <w:sz w:val="18"/>
        </w:rPr>
        <w:t>škofu.</w:t>
      </w:r>
      <w:r>
        <w:rPr>
          <w:rFonts w:ascii="Arial" w:hAnsi="Arial"/>
          <w:w w:val="120"/>
          <w:position w:val="7"/>
          <w:sz w:val="9"/>
        </w:rPr>
        <w:t>8</w:t>
      </w:r>
    </w:p>
    <w:p>
      <w:pPr>
        <w:spacing w:line="247" w:lineRule="auto" w:before="25"/>
        <w:ind w:left="114" w:right="630" w:firstLine="389"/>
        <w:jc w:val="both"/>
        <w:rPr>
          <w:sz w:val="18"/>
        </w:rPr>
      </w:pPr>
      <w:r>
        <w:rPr/>
        <w:pict>
          <v:shape style="position:absolute;margin-left:19.188107pt;margin-top:69.793839pt;width:50.85pt;height:.1pt;mso-position-horizontal-relative:page;mso-position-vertical-relative:paragraph;z-index:-250296320;mso-wrap-distance-left:0;mso-wrap-distance-right:0" coordorigin="384,1396" coordsize="1017,0" path="m384,1396l1401,1396e" filled="false" stroked="true" strokeweight=".239607pt" strokecolor="#000000">
            <v:path arrowok="t"/>
            <v:stroke dashstyle="solid"/>
            <w10:wrap type="topAndBottom"/>
          </v:shape>
        </w:pict>
      </w:r>
      <w:r>
        <w:rPr>
          <w:w w:val="120"/>
          <w:sz w:val="18"/>
        </w:rPr>
        <w:t>Ljudje iz obeh tradicionalnih slovenskih meščanskih taborov, ki so želeli  ostati  ,,zlata  sredina«,  pa  so  že  prenehali  biti  sredina.  Stopili  so v belogardistično-mihailovicevski krog narodnih izdajalcev, kjer so »s svojim prikritim sodelovanjem z okupatorji in svojimi  političnimi  napadi na Osvobodilno fronto ves čas dajali moralno in materialno podporo odkritemu izdajstvu ... </w:t>
      </w:r>
      <w:r>
        <w:rPr>
          <w:rFonts w:ascii="Arial" w:hAnsi="Arial"/>
          <w:w w:val="110"/>
          <w:sz w:val="17"/>
        </w:rPr>
        <w:t>,/&gt; </w:t>
      </w:r>
      <w:r>
        <w:rPr>
          <w:w w:val="110"/>
          <w:sz w:val="18"/>
        </w:rPr>
        <w:t>To so </w:t>
      </w:r>
      <w:r>
        <w:rPr>
          <w:w w:val="120"/>
          <w:sz w:val="18"/>
        </w:rPr>
        <w:t>delali kot člani Slovenske</w:t>
      </w:r>
      <w:r>
        <w:rPr>
          <w:spacing w:val="-13"/>
          <w:w w:val="120"/>
          <w:sz w:val="18"/>
        </w:rPr>
        <w:t> </w:t>
      </w:r>
      <w:r>
        <w:rPr>
          <w:w w:val="120"/>
          <w:sz w:val="18"/>
        </w:rPr>
        <w:t>zaveze.</w:t>
      </w:r>
    </w:p>
    <w:p>
      <w:pPr>
        <w:spacing w:before="48"/>
        <w:ind w:left="516" w:right="0" w:firstLine="0"/>
        <w:jc w:val="both"/>
        <w:rPr>
          <w:sz w:val="14"/>
        </w:rPr>
      </w:pPr>
      <w:r>
        <w:rPr>
          <w:w w:val="115"/>
          <w:sz w:val="14"/>
        </w:rPr>
        <w:t>7a ArliiY </w:t>
      </w:r>
      <w:r>
        <w:rPr>
          <w:w w:val="115"/>
          <w:sz w:val="15"/>
        </w:rPr>
        <w:t>SXS ,- </w:t>
      </w:r>
      <w:r>
        <w:rPr>
          <w:w w:val="115"/>
          <w:sz w:val="14"/>
        </w:rPr>
        <w:t>arhivu ,Jav. </w:t>
      </w:r>
      <w:r>
        <w:rPr>
          <w:w w:val="110"/>
          <w:sz w:val="14"/>
        </w:rPr>
        <w:t>to:C. </w:t>
      </w:r>
      <w:r>
        <w:rPr>
          <w:w w:val="115"/>
          <w:sz w:val="14"/>
        </w:rPr>
        <w:t>LHS.</w:t>
      </w:r>
    </w:p>
    <w:p>
      <w:pPr>
        <w:pStyle w:val="ListParagraph"/>
        <w:numPr>
          <w:ilvl w:val="0"/>
          <w:numId w:val="74"/>
        </w:numPr>
        <w:tabs>
          <w:tab w:pos="703" w:val="left" w:leader="none"/>
          <w:tab w:pos="4426" w:val="left" w:leader="none"/>
        </w:tabs>
        <w:spacing w:line="266" w:lineRule="auto" w:before="5" w:after="0"/>
        <w:ind w:left="125" w:right="642" w:firstLine="445"/>
        <w:jc w:val="both"/>
        <w:rPr>
          <w:sz w:val="13"/>
        </w:rPr>
      </w:pPr>
      <w:r>
        <w:rPr>
          <w:w w:val="120"/>
          <w:sz w:val="14"/>
        </w:rPr>
        <w:t>Vojaško sodi l'e Ljub1junskega </w:t>
      </w:r>
      <w:r>
        <w:rPr>
          <w:w w:val="110"/>
          <w:sz w:val="14"/>
        </w:rPr>
        <w:t>,;-ojneg-a </w:t>
      </w:r>
      <w:r>
        <w:rPr>
          <w:w w:val="120"/>
          <w:sz w:val="13"/>
        </w:rPr>
        <w:t>1HH1rn('ja, </w:t>
      </w:r>
      <w:r>
        <w:rPr>
          <w:w w:val="120"/>
          <w:sz w:val="14"/>
        </w:rPr>
        <w:t>Ljubljana, dne </w:t>
      </w:r>
      <w:r>
        <w:rPr>
          <w:w w:val="120"/>
          <w:sz w:val="13"/>
        </w:rPr>
        <w:t>16. avg-usta 1946, znnbnik</w:t>
      </w:r>
      <w:r>
        <w:rPr>
          <w:spacing w:val="39"/>
          <w:w w:val="120"/>
          <w:sz w:val="13"/>
        </w:rPr>
        <w:t> </w:t>
      </w:r>
      <w:r>
        <w:rPr>
          <w:w w:val="120"/>
          <w:sz w:val="13"/>
        </w:rPr>
        <w:t>o</w:t>
      </w:r>
      <w:r>
        <w:rPr>
          <w:spacing w:val="39"/>
          <w:w w:val="120"/>
          <w:sz w:val="13"/>
        </w:rPr>
        <w:t> </w:t>
      </w:r>
      <w:r>
        <w:rPr>
          <w:w w:val="120"/>
          <w:sz w:val="13"/>
        </w:rPr>
        <w:t>za.:-iJ\;;anju</w:t>
      </w:r>
      <w:r>
        <w:rPr>
          <w:spacing w:val="39"/>
          <w:w w:val="120"/>
          <w:sz w:val="13"/>
        </w:rPr>
        <w:t> </w:t>
      </w:r>
      <w:r>
        <w:rPr>
          <w:w w:val="120"/>
          <w:sz w:val="13"/>
        </w:rPr>
        <w:t>J)r]t'.e</w:t>
      </w:r>
      <w:r>
        <w:rPr>
          <w:spacing w:val="39"/>
          <w:w w:val="120"/>
          <w:sz w:val="13"/>
        </w:rPr>
        <w:t> </w:t>
      </w:r>
      <w:r>
        <w:rPr>
          <w:b/>
          <w:w w:val="120"/>
          <w:sz w:val="13"/>
        </w:rPr>
        <w:t>dr.</w:t>
      </w:r>
      <w:r>
        <w:rPr>
          <w:b/>
          <w:spacing w:val="39"/>
          <w:w w:val="120"/>
          <w:sz w:val="13"/>
        </w:rPr>
        <w:t> </w:t>
      </w:r>
      <w:r>
        <w:rPr>
          <w:w w:val="120"/>
          <w:sz w:val="13"/>
        </w:rPr>
        <w:t>Franea</w:t>
      </w:r>
      <w:r>
        <w:rPr>
          <w:spacing w:val="39"/>
          <w:w w:val="120"/>
          <w:sz w:val="13"/>
        </w:rPr>
        <w:t> </w:t>
      </w:r>
      <w:r>
        <w:rPr>
          <w:w w:val="120"/>
          <w:sz w:val="14"/>
        </w:rPr>
        <w:t>K-oblnr,Jn.</w:t>
      </w:r>
      <w:r>
        <w:rPr>
          <w:spacing w:val="42"/>
          <w:w w:val="120"/>
          <w:sz w:val="14"/>
        </w:rPr>
        <w:t> </w:t>
      </w:r>
      <w:r>
        <w:rPr>
          <w:w w:val="120"/>
          <w:sz w:val="13"/>
        </w:rPr>
        <w:t>roj.</w:t>
      </w:r>
      <w:r>
        <w:rPr>
          <w:spacing w:val="39"/>
          <w:w w:val="120"/>
          <w:sz w:val="13"/>
        </w:rPr>
        <w:t> </w:t>
      </w:r>
      <w:r>
        <w:rPr>
          <w:w w:val="110"/>
          <w:sz w:val="13"/>
        </w:rPr>
        <w:t>2'.L</w:t>
      </w:r>
      <w:r>
        <w:rPr>
          <w:spacing w:val="35"/>
          <w:w w:val="110"/>
          <w:sz w:val="13"/>
        </w:rPr>
        <w:t> </w:t>
      </w:r>
      <w:r>
        <w:rPr>
          <w:w w:val="120"/>
          <w:sz w:val="13"/>
        </w:rPr>
        <w:t>novPrnhra  </w:t>
      </w:r>
      <w:r>
        <w:rPr>
          <w:b/>
          <w:w w:val="110"/>
          <w:sz w:val="13"/>
        </w:rPr>
        <w:t>1SS9   </w:t>
      </w:r>
      <w:r>
        <w:rPr>
          <w:w w:val="110"/>
          <w:sz w:val="13"/>
        </w:rPr>
        <w:t>\'   </w:t>
      </w:r>
      <w:r>
        <w:rPr>
          <w:w w:val="120"/>
          <w:sz w:val="13"/>
        </w:rPr>
        <w:t>Železnikih, 1·edni  </w:t>
      </w:r>
      <w:r>
        <w:rPr>
          <w:rFonts w:ascii="Arial" w:hAnsi="Arial"/>
          <w:w w:val="120"/>
          <w:sz w:val="11"/>
        </w:rPr>
        <w:t>p1'&lt;}ff sor  </w:t>
      </w:r>
      <w:r>
        <w:rPr>
          <w:w w:val="120"/>
          <w:sz w:val="13"/>
        </w:rPr>
        <w:t>na  </w:t>
      </w:r>
      <w:r>
        <w:rPr>
          <w:w w:val="110"/>
          <w:sz w:val="14"/>
        </w:rPr>
        <w:t>Al..:nde1n1i.H  </w:t>
      </w:r>
      <w:r>
        <w:rPr>
          <w:w w:val="110"/>
          <w:sz w:val="13"/>
        </w:rPr>
        <w:t>-za</w:t>
      </w:r>
      <w:r>
        <w:rPr>
          <w:spacing w:val="20"/>
          <w:w w:val="110"/>
          <w:sz w:val="13"/>
        </w:rPr>
        <w:t> </w:t>
      </w:r>
      <w:r>
        <w:rPr>
          <w:w w:val="120"/>
          <w:sz w:val="14"/>
        </w:rPr>
        <w:t>ig-ralsko</w:t>
      </w:r>
      <w:r>
        <w:rPr>
          <w:spacing w:val="34"/>
          <w:w w:val="120"/>
          <w:sz w:val="14"/>
        </w:rPr>
        <w:t> </w:t>
      </w:r>
      <w:r>
        <w:rPr>
          <w:w w:val="120"/>
          <w:sz w:val="13"/>
        </w:rPr>
        <w:t>n1ne-lnost.</w:t>
        <w:tab/>
      </w:r>
      <w:r>
        <w:rPr>
          <w:rFonts w:ascii="Arial" w:hAnsi="Arial"/>
          <w:w w:val="120"/>
          <w:sz w:val="13"/>
        </w:rPr>
        <w:t>Zapisnik,  </w:t>
      </w:r>
      <w:r>
        <w:rPr>
          <w:w w:val="120"/>
          <w:sz w:val="13"/>
        </w:rPr>
        <w:t>spisan  </w:t>
      </w:r>
      <w:r>
        <w:rPr>
          <w:w w:val="120"/>
          <w:sz w:val="14"/>
        </w:rPr>
        <w:t>dne  </w:t>
      </w:r>
      <w:r>
        <w:rPr>
          <w:rFonts w:ascii="Arial" w:hAnsi="Arial"/>
          <w:b/>
          <w:w w:val="110"/>
          <w:sz w:val="13"/>
        </w:rPr>
        <w:t>L  </w:t>
      </w:r>
      <w:r>
        <w:rPr>
          <w:rFonts w:ascii="Arial" w:hAnsi="Arial"/>
          <w:w w:val="120"/>
          <w:sz w:val="11"/>
        </w:rPr>
        <w:t>,d(lf'Pm </w:t>
      </w:r>
      <w:r>
        <w:rPr>
          <w:rFonts w:ascii="Arial" w:hAnsi="Arial"/>
          <w:w w:val="135"/>
          <w:sz w:val="12"/>
        </w:rPr>
        <w:t>lira   </w:t>
      </w:r>
      <w:r>
        <w:rPr>
          <w:rFonts w:ascii="Arial" w:hAnsi="Arial"/>
          <w:w w:val="110"/>
          <w:sz w:val="12"/>
        </w:rPr>
        <w:t>19-1:   v   </w:t>
      </w:r>
      <w:r>
        <w:rPr>
          <w:w w:val="120"/>
          <w:sz w:val="13"/>
        </w:rPr>
        <w:t>pro torih   J(mni;-;ije   </w:t>
      </w:r>
      <w:r>
        <w:rPr>
          <w:rFonts w:ascii="Arial" w:hAnsi="Arial"/>
          <w:w w:val="120"/>
          <w:sz w:val="12"/>
        </w:rPr>
        <w:t>za   uµ;-otavljanji)   </w:t>
      </w:r>
      <w:r>
        <w:rPr>
          <w:w w:val="120"/>
          <w:sz w:val="13"/>
        </w:rPr>
        <w:t>Yojnih   </w:t>
      </w:r>
      <w:r>
        <w:rPr>
          <w:rFonts w:ascii="Arial" w:hAnsi="Arial"/>
          <w:w w:val="120"/>
          <w:sz w:val="12"/>
        </w:rPr>
        <w:t>zločiIH)v    </w:t>
      </w:r>
      <w:r>
        <w:rPr>
          <w:w w:val="120"/>
          <w:sz w:val="9"/>
        </w:rPr>
        <w:t>Y    </w:t>
      </w:r>
      <w:r>
        <w:rPr>
          <w:rFonts w:ascii="Arial" w:hAnsi="Arial"/>
          <w:w w:val="135"/>
          <w:sz w:val="12"/>
        </w:rPr>
        <w:t>Ljuhljani,  </w:t>
      </w:r>
      <w:r>
        <w:rPr>
          <w:w w:val="120"/>
          <w:sz w:val="13"/>
        </w:rPr>
        <w:t>11:1\'Zoči: dr. </w:t>
      </w:r>
      <w:r>
        <w:rPr>
          <w:rFonts w:ascii="Arial" w:hAnsi="Arial"/>
          <w:w w:val="120"/>
          <w:sz w:val="13"/>
        </w:rPr>
        <w:t>štLld.io </w:t>
      </w:r>
      <w:r>
        <w:rPr>
          <w:w w:val="120"/>
          <w:sz w:val="13"/>
        </w:rPr>
        <w:t>Yladilnir, odvetnik v Ljuhljnni, </w:t>
      </w:r>
      <w:r>
        <w:rPr>
          <w:b/>
          <w:w w:val="120"/>
          <w:sz w:val="13"/>
        </w:rPr>
        <w:t>dr. Iol'nik </w:t>
      </w:r>
      <w:r>
        <w:rPr>
          <w:b/>
          <w:w w:val="110"/>
          <w:sz w:val="13"/>
        </w:rPr>
        <w:t>Ra?.U;:{),. </w:t>
      </w:r>
      <w:r>
        <w:rPr>
          <w:w w:val="120"/>
          <w:sz w:val="12"/>
        </w:rPr>
        <w:t>refe1'Pnt</w:t>
      </w:r>
      <w:r>
        <w:rPr>
          <w:spacing w:val="10"/>
          <w:w w:val="120"/>
          <w:sz w:val="12"/>
        </w:rPr>
        <w:t> </w:t>
      </w:r>
      <w:r>
        <w:rPr>
          <w:w w:val="120"/>
          <w:sz w:val="13"/>
        </w:rPr>
        <w:t>Konlls'.je.</w:t>
      </w:r>
    </w:p>
    <w:p>
      <w:pPr>
        <w:spacing w:line="155" w:lineRule="exact" w:before="0"/>
        <w:ind w:left="515" w:right="0" w:firstLine="0"/>
        <w:jc w:val="both"/>
        <w:rPr>
          <w:b/>
          <w:sz w:val="14"/>
        </w:rPr>
      </w:pPr>
      <w:r>
        <w:rPr>
          <w:spacing w:val="-1"/>
          <w:w w:val="126"/>
          <w:sz w:val="14"/>
        </w:rPr>
        <w:t>s</w:t>
      </w:r>
      <w:r>
        <w:rPr>
          <w:w w:val="126"/>
          <w:sz w:val="14"/>
        </w:rPr>
        <w:t>a</w:t>
      </w:r>
      <w:r>
        <w:rPr>
          <w:sz w:val="14"/>
        </w:rPr>
        <w:t> </w:t>
      </w:r>
      <w:r>
        <w:rPr>
          <w:spacing w:val="-2"/>
          <w:sz w:val="14"/>
        </w:rPr>
        <w:t> </w:t>
      </w:r>
      <w:r>
        <w:rPr>
          <w:spacing w:val="-1"/>
          <w:w w:val="126"/>
          <w:sz w:val="14"/>
        </w:rPr>
        <w:t>P</w:t>
      </w:r>
      <w:r>
        <w:rPr>
          <w:w w:val="126"/>
          <w:sz w:val="14"/>
        </w:rPr>
        <w:t>o</w:t>
      </w:r>
      <w:r>
        <w:rPr>
          <w:sz w:val="14"/>
        </w:rPr>
        <w:t>  </w:t>
      </w:r>
      <w:r>
        <w:rPr>
          <w:spacing w:val="-11"/>
          <w:sz w:val="14"/>
        </w:rPr>
        <w:t> </w:t>
      </w:r>
      <w:r>
        <w:rPr>
          <w:w w:val="119"/>
          <w:sz w:val="13"/>
        </w:rPr>
        <w:t>prip-cPvedo,-anju</w:t>
      </w:r>
      <w:r>
        <w:rPr>
          <w:sz w:val="13"/>
        </w:rPr>
        <w:t>  </w:t>
      </w:r>
      <w:r>
        <w:rPr>
          <w:spacing w:val="-12"/>
          <w:sz w:val="13"/>
        </w:rPr>
        <w:t> </w:t>
      </w:r>
      <w:r>
        <w:rPr>
          <w:spacing w:val="-18"/>
          <w:w w:val="119"/>
          <w:position w:val="2"/>
          <w:sz w:val="6"/>
        </w:rPr>
        <w:t>1</w:t>
      </w:r>
      <w:r>
        <w:rPr>
          <w:w w:val="119"/>
          <w:sz w:val="14"/>
        </w:rPr>
        <w:t>J</w:t>
      </w:r>
      <w:r>
        <w:rPr>
          <w:spacing w:val="-12"/>
          <w:sz w:val="14"/>
        </w:rPr>
        <w:t> </w:t>
      </w:r>
      <w:r>
        <w:rPr>
          <w:w w:val="110"/>
          <w:sz w:val="14"/>
        </w:rPr>
        <w:t>n</w:t>
      </w:r>
      <w:r>
        <w:rPr>
          <w:spacing w:val="-19"/>
          <w:sz w:val="14"/>
        </w:rPr>
        <w:t> </w:t>
      </w:r>
      <w:r>
        <w:rPr>
          <w:spacing w:val="8"/>
          <w:w w:val="48"/>
          <w:sz w:val="14"/>
        </w:rPr>
        <w:t>L</w:t>
      </w:r>
      <w:r>
        <w:rPr>
          <w:spacing w:val="10"/>
          <w:w w:val="76"/>
          <w:sz w:val="14"/>
        </w:rPr>
        <w:t>Y</w:t>
      </w:r>
      <w:r>
        <w:rPr>
          <w:w w:val="93"/>
          <w:sz w:val="14"/>
        </w:rPr>
        <w:t>.</w:t>
      </w:r>
      <w:r>
        <w:rPr>
          <w:sz w:val="14"/>
        </w:rPr>
        <w:t>  </w:t>
      </w:r>
      <w:r>
        <w:rPr>
          <w:spacing w:val="-3"/>
          <w:sz w:val="14"/>
        </w:rPr>
        <w:t> </w:t>
      </w:r>
      <w:r>
        <w:rPr>
          <w:w w:val="127"/>
          <w:sz w:val="14"/>
        </w:rPr>
        <w:t>prnf.</w:t>
      </w:r>
      <w:r>
        <w:rPr>
          <w:sz w:val="14"/>
        </w:rPr>
        <w:t>  </w:t>
      </w:r>
      <w:r>
        <w:rPr>
          <w:spacing w:val="-11"/>
          <w:sz w:val="14"/>
        </w:rPr>
        <w:t> </w:t>
      </w:r>
      <w:r>
        <w:rPr>
          <w:w w:val="127"/>
          <w:sz w:val="14"/>
        </w:rPr>
        <w:t>dr.</w:t>
      </w:r>
      <w:r>
        <w:rPr>
          <w:sz w:val="14"/>
        </w:rPr>
        <w:t> </w:t>
      </w:r>
      <w:r>
        <w:rPr>
          <w:spacing w:val="13"/>
          <w:sz w:val="14"/>
        </w:rPr>
        <w:t> </w:t>
      </w:r>
      <w:r>
        <w:rPr>
          <w:w w:val="114"/>
          <w:sz w:val="14"/>
        </w:rPr>
        <w:t>11i1ka</w:t>
      </w:r>
      <w:r>
        <w:rPr>
          <w:sz w:val="14"/>
        </w:rPr>
        <w:t>  </w:t>
      </w:r>
      <w:r>
        <w:rPr>
          <w:spacing w:val="-10"/>
          <w:sz w:val="14"/>
        </w:rPr>
        <w:t> </w:t>
      </w:r>
      <w:r>
        <w:rPr>
          <w:b/>
          <w:spacing w:val="-1"/>
          <w:w w:val="104"/>
          <w:sz w:val="14"/>
        </w:rPr>
        <w:t>K,osa.</w:t>
      </w:r>
    </w:p>
    <w:p>
      <w:pPr>
        <w:pStyle w:val="ListParagraph"/>
        <w:numPr>
          <w:ilvl w:val="0"/>
          <w:numId w:val="74"/>
        </w:numPr>
        <w:tabs>
          <w:tab w:pos="702" w:val="left" w:leader="none"/>
        </w:tabs>
        <w:spacing w:line="422" w:lineRule="auto" w:before="16" w:after="0"/>
        <w:ind w:left="122" w:right="1997" w:firstLine="452"/>
        <w:jc w:val="both"/>
        <w:rPr>
          <w:sz w:val="12"/>
        </w:rPr>
      </w:pPr>
      <w:r>
        <w:rPr>
          <w:w w:val="115"/>
          <w:sz w:val="13"/>
        </w:rPr>
        <w:t>EdYanl Ka1"llclj, Pot </w:t>
      </w:r>
      <w:r>
        <w:rPr>
          <w:w w:val="110"/>
          <w:sz w:val="13"/>
        </w:rPr>
        <w:t>JH&gt;Ye </w:t>
      </w:r>
      <w:r>
        <w:rPr>
          <w:w w:val="115"/>
          <w:sz w:val="13"/>
        </w:rPr>
        <w:t>,Juµ:osla,·ije, </w:t>
      </w:r>
      <w:r>
        <w:rPr>
          <w:w w:val="130"/>
          <w:sz w:val="13"/>
        </w:rPr>
        <w:t>Ljubljana </w:t>
      </w:r>
      <w:r>
        <w:rPr>
          <w:w w:val="115"/>
          <w:sz w:val="13"/>
        </w:rPr>
        <w:t>194G, </w:t>
      </w:r>
      <w:r>
        <w:rPr>
          <w:w w:val="130"/>
          <w:sz w:val="13"/>
        </w:rPr>
        <w:t>str.</w:t>
      </w:r>
      <w:r>
        <w:rPr>
          <w:spacing w:val="42"/>
          <w:w w:val="130"/>
          <w:sz w:val="13"/>
        </w:rPr>
        <w:t> </w:t>
      </w:r>
      <w:r>
        <w:rPr>
          <w:w w:val="115"/>
          <w:sz w:val="13"/>
        </w:rPr>
        <w:t>424. Zlol'in </w:t>
      </w:r>
      <w:r>
        <w:rPr>
          <w:w w:val="115"/>
          <w:sz w:val="10"/>
        </w:rPr>
        <w:t>·11:Hi</w:t>
      </w:r>
      <w:r>
        <w:rPr>
          <w:spacing w:val="9"/>
          <w:w w:val="115"/>
          <w:sz w:val="10"/>
        </w:rPr>
        <w:t> </w:t>
      </w:r>
      <w:r>
        <w:rPr>
          <w:w w:val="115"/>
          <w:sz w:val="12"/>
        </w:rPr>
        <w:t>l1mno\-i110</w:t>
      </w:r>
    </w:p>
    <w:p>
      <w:pPr>
        <w:spacing w:after="0" w:line="422" w:lineRule="auto"/>
        <w:jc w:val="both"/>
        <w:rPr>
          <w:sz w:val="12"/>
        </w:rPr>
        <w:sectPr>
          <w:pgSz w:w="7820" w:h="12240"/>
          <w:pgMar w:top="60" w:bottom="280" w:left="260" w:right="140"/>
        </w:sectPr>
      </w:pPr>
    </w:p>
    <w:p>
      <w:pPr>
        <w:tabs>
          <w:tab w:pos="2695" w:val="left" w:leader="none"/>
        </w:tabs>
        <w:spacing w:before="74"/>
        <w:ind w:left="748" w:right="0" w:firstLine="0"/>
        <w:jc w:val="left"/>
        <w:rPr>
          <w:sz w:val="14"/>
        </w:rPr>
      </w:pPr>
      <w:r>
        <w:rPr/>
        <w:pict>
          <v:shape style="position:absolute;margin-left:47.010494pt;margin-top:19.369616pt;width:215.65pt;height:.1pt;mso-position-horizontal-relative:page;mso-position-vertical-relative:paragraph;z-index:-250293248;mso-wrap-distance-left:0;mso-wrap-distance-right:0" coordorigin="940,387" coordsize="4313,0" path="m940,387l5253,387e" filled="false" stroked="true" strokeweight=".239607pt" strokecolor="#000000">
            <v:path arrowok="t"/>
            <v:stroke dashstyle="solid"/>
            <w10:wrap type="topAndBottom"/>
          </v:shape>
        </w:pict>
      </w:r>
      <w:r>
        <w:rPr/>
        <w:pict>
          <v:shape style="position:absolute;margin-left:270.550201pt;margin-top:19.609221pt;width:109.15pt;height:.1pt;mso-position-horizontal-relative:page;mso-position-vertical-relative:paragraph;z-index:-250292224;mso-wrap-distance-left:0;mso-wrap-distance-right:0" coordorigin="5411,392" coordsize="2183,0" path="m5411,392l7594,392e" filled="false" stroked="true" strokeweight=".239607pt" strokecolor="#000000">
            <v:path arrowok="t"/>
            <v:stroke dashstyle="solid"/>
            <w10:wrap type="topAndBottom"/>
          </v:shape>
        </w:pict>
      </w:r>
      <w:r>
        <w:rPr>
          <w:w w:val="115"/>
          <w:position w:val="5"/>
          <w:sz w:val="20"/>
        </w:rPr>
        <w:t>498</w:t>
        <w:tab/>
      </w:r>
      <w:r>
        <w:rPr>
          <w:w w:val="115"/>
          <w:sz w:val="14"/>
        </w:rPr>
        <w:t>NAS"rOP OBOROZENIH ODDELKOV</w:t>
      </w:r>
    </w:p>
    <w:p>
      <w:pPr>
        <w:spacing w:line="133" w:lineRule="exact" w:before="109"/>
        <w:ind w:left="113" w:right="0" w:firstLine="0"/>
        <w:jc w:val="left"/>
        <w:rPr>
          <w:rFonts w:ascii="Arial"/>
          <w:sz w:val="13"/>
        </w:rPr>
      </w:pPr>
      <w:r>
        <w:rPr>
          <w:rFonts w:ascii="Arial"/>
          <w:w w:val="78"/>
          <w:sz w:val="13"/>
        </w:rPr>
        <w:t>\</w:t>
      </w:r>
    </w:p>
    <w:p>
      <w:pPr>
        <w:spacing w:line="191" w:lineRule="exact" w:before="0"/>
        <w:ind w:left="1162" w:right="0" w:firstLine="0"/>
        <w:jc w:val="both"/>
        <w:rPr>
          <w:sz w:val="18"/>
        </w:rPr>
      </w:pPr>
      <w:r>
        <w:rPr>
          <w:sz w:val="18"/>
        </w:rPr>
        <w:t>Čez       </w:t>
      </w:r>
      <w:r>
        <w:rPr>
          <w:w w:val="115"/>
          <w:sz w:val="18"/>
        </w:rPr>
        <w:t>nekaj   dni   je   dr.   Koblar   zavoljo   omenjenega</w:t>
      </w:r>
      <w:r>
        <w:rPr>
          <w:spacing w:val="44"/>
          <w:w w:val="115"/>
          <w:sz w:val="18"/>
        </w:rPr>
        <w:t> </w:t>
      </w:r>
      <w:r>
        <w:rPr>
          <w:w w:val="115"/>
          <w:sz w:val="18"/>
        </w:rPr>
        <w:t>»Slovenčevega«</w:t>
      </w:r>
    </w:p>
    <w:p>
      <w:pPr>
        <w:spacing w:line="247" w:lineRule="auto" w:before="4"/>
        <w:ind w:left="764" w:right="128" w:firstLine="5"/>
        <w:jc w:val="both"/>
        <w:rPr>
          <w:rFonts w:ascii="Arial" w:hAnsi="Arial"/>
          <w:sz w:val="9"/>
        </w:rPr>
      </w:pPr>
      <w:r>
        <w:rPr>
          <w:w w:val="120"/>
          <w:sz w:val="18"/>
        </w:rPr>
        <w:t>napada šel k škofu dr. Rožmanu in mu  očital  nedostojnost  kogar  koli izmed udeležencev posveta. Škof mu je odvrnil, da je v podobnih primerih že večkrat posredoval, a ni njegova beseda nič zalegla. Nato je z zaskrb­ ljenostjo govoril o  Osvobodilni  fronti  in  italijanskih  ukrepih.  Po  oceni dr. Koblarja je bil škof dr. Rožman »osebno nesamostojen, silno tenko­ čuten, vdal pa se je vedno pritisku svoje mnogo  aktivnejše  politične okolice.</w:t>
      </w:r>
      <w:r>
        <w:rPr>
          <w:spacing w:val="29"/>
          <w:w w:val="120"/>
          <w:sz w:val="18"/>
        </w:rPr>
        <w:t> </w:t>
      </w:r>
      <w:r>
        <w:rPr>
          <w:w w:val="120"/>
          <w:sz w:val="18"/>
        </w:rPr>
        <w:t>Tako</w:t>
      </w:r>
      <w:r>
        <w:rPr>
          <w:spacing w:val="31"/>
          <w:w w:val="120"/>
          <w:sz w:val="18"/>
        </w:rPr>
        <w:t> </w:t>
      </w:r>
      <w:r>
        <w:rPr>
          <w:w w:val="120"/>
          <w:sz w:val="18"/>
        </w:rPr>
        <w:t>sodim,</w:t>
      </w:r>
      <w:r>
        <w:rPr>
          <w:spacing w:val="30"/>
          <w:w w:val="120"/>
          <w:sz w:val="18"/>
        </w:rPr>
        <w:t> </w:t>
      </w:r>
      <w:r>
        <w:rPr>
          <w:w w:val="120"/>
          <w:sz w:val="18"/>
        </w:rPr>
        <w:t>da</w:t>
      </w:r>
      <w:r>
        <w:rPr>
          <w:spacing w:val="-4"/>
          <w:w w:val="120"/>
          <w:sz w:val="18"/>
        </w:rPr>
        <w:t> </w:t>
      </w:r>
      <w:r>
        <w:rPr>
          <w:w w:val="120"/>
          <w:sz w:val="18"/>
        </w:rPr>
        <w:t>...  </w:t>
      </w:r>
      <w:r>
        <w:rPr>
          <w:spacing w:val="7"/>
          <w:w w:val="120"/>
          <w:sz w:val="18"/>
        </w:rPr>
        <w:t> </w:t>
      </w:r>
      <w:r>
        <w:rPr>
          <w:w w:val="120"/>
          <w:sz w:val="18"/>
        </w:rPr>
        <w:t>je</w:t>
      </w:r>
      <w:r>
        <w:rPr>
          <w:spacing w:val="27"/>
          <w:w w:val="120"/>
          <w:sz w:val="18"/>
        </w:rPr>
        <w:t> </w:t>
      </w:r>
      <w:r>
        <w:rPr>
          <w:w w:val="120"/>
          <w:sz w:val="18"/>
        </w:rPr>
        <w:t>tedaj</w:t>
      </w:r>
      <w:r>
        <w:rPr>
          <w:spacing w:val="31"/>
          <w:w w:val="120"/>
          <w:sz w:val="18"/>
        </w:rPr>
        <w:t> </w:t>
      </w:r>
      <w:r>
        <w:rPr>
          <w:w w:val="120"/>
          <w:sz w:val="18"/>
        </w:rPr>
        <w:t>že</w:t>
      </w:r>
      <w:r>
        <w:rPr>
          <w:spacing w:val="11"/>
          <w:w w:val="120"/>
          <w:sz w:val="18"/>
        </w:rPr>
        <w:t> </w:t>
      </w:r>
      <w:r>
        <w:rPr>
          <w:w w:val="120"/>
          <w:sz w:val="18"/>
        </w:rPr>
        <w:t>omagoval</w:t>
      </w:r>
      <w:r>
        <w:rPr>
          <w:spacing w:val="37"/>
          <w:w w:val="120"/>
          <w:sz w:val="18"/>
        </w:rPr>
        <w:t> </w:t>
      </w:r>
      <w:r>
        <w:rPr>
          <w:w w:val="120"/>
          <w:sz w:val="18"/>
        </w:rPr>
        <w:t>v</w:t>
      </w:r>
      <w:r>
        <w:rPr>
          <w:spacing w:val="28"/>
          <w:w w:val="120"/>
          <w:sz w:val="18"/>
        </w:rPr>
        <w:t> </w:t>
      </w:r>
      <w:r>
        <w:rPr>
          <w:w w:val="120"/>
          <w:sz w:val="18"/>
        </w:rPr>
        <w:t>svojem</w:t>
      </w:r>
      <w:r>
        <w:rPr>
          <w:spacing w:val="30"/>
          <w:w w:val="120"/>
          <w:sz w:val="18"/>
        </w:rPr>
        <w:t> </w:t>
      </w:r>
      <w:r>
        <w:rPr>
          <w:w w:val="120"/>
          <w:sz w:val="18"/>
        </w:rPr>
        <w:t>zad</w:t>
      </w:r>
      <w:r>
        <w:rPr>
          <w:spacing w:val="-28"/>
          <w:w w:val="120"/>
          <w:sz w:val="18"/>
        </w:rPr>
        <w:t> </w:t>
      </w:r>
      <w:r>
        <w:rPr>
          <w:w w:val="120"/>
          <w:sz w:val="18"/>
        </w:rPr>
        <w:t>ržan ju</w:t>
      </w:r>
      <w:r>
        <w:rPr>
          <w:spacing w:val="-33"/>
          <w:w w:val="120"/>
          <w:sz w:val="18"/>
        </w:rPr>
        <w:t> </w:t>
      </w:r>
      <w:r>
        <w:rPr>
          <w:w w:val="120"/>
          <w:sz w:val="18"/>
        </w:rPr>
        <w:t>«.'</w:t>
      </w:r>
      <w:r>
        <w:rPr>
          <w:spacing w:val="-17"/>
          <w:w w:val="120"/>
          <w:sz w:val="18"/>
        </w:rPr>
        <w:t> </w:t>
      </w:r>
      <w:r>
        <w:rPr>
          <w:rFonts w:ascii="Arial" w:hAnsi="Arial"/>
          <w:w w:val="120"/>
          <w:position w:val="6"/>
          <w:sz w:val="9"/>
        </w:rPr>
        <w:t>0</w:t>
      </w:r>
    </w:p>
    <w:p>
      <w:pPr>
        <w:spacing w:line="244" w:lineRule="auto" w:before="46"/>
        <w:ind w:left="765" w:right="119" w:firstLine="392"/>
        <w:jc w:val="both"/>
        <w:rPr>
          <w:sz w:val="18"/>
        </w:rPr>
      </w:pPr>
      <w:r>
        <w:rPr>
          <w:w w:val="120"/>
          <w:sz w:val="18"/>
        </w:rPr>
        <w:t>V naslednjih dneh so se v ljubljanskem škofijskem dvorcu  vrstili  ožji in  uspešnejši sestanki vodilnih belogardističnih mož.</w:t>
      </w:r>
      <w:r>
        <w:rPr>
          <w:rFonts w:ascii="Arial" w:hAnsi="Arial"/>
          <w:w w:val="120"/>
          <w:position w:val="7"/>
          <w:sz w:val="10"/>
        </w:rPr>
        <w:t>11  </w:t>
      </w:r>
      <w:r>
        <w:rPr>
          <w:w w:val="120"/>
          <w:sz w:val="18"/>
        </w:rPr>
        <w:t>Sad  teh  posvetov</w:t>
      </w:r>
      <w:r>
        <w:rPr>
          <w:spacing w:val="49"/>
          <w:w w:val="120"/>
          <w:sz w:val="18"/>
        </w:rPr>
        <w:t> </w:t>
      </w:r>
      <w:r>
        <w:rPr>
          <w:w w:val="120"/>
          <w:sz w:val="18"/>
        </w:rPr>
        <w:t>je</w:t>
      </w:r>
    </w:p>
    <w:p>
      <w:pPr>
        <w:spacing w:line="249" w:lineRule="auto" w:before="0"/>
        <w:ind w:left="773" w:right="117" w:hanging="304"/>
        <w:jc w:val="both"/>
        <w:rPr>
          <w:sz w:val="18"/>
        </w:rPr>
      </w:pPr>
      <w:r>
        <w:rPr/>
        <w:pict>
          <v:shape style="position:absolute;margin-left:30.622568pt;margin-top:5.086305pt;width:1.75pt;height:12.9pt;mso-position-horizontal-relative:page;mso-position-vertical-relative:paragraph;z-index:253026304" type="#_x0000_t202" filled="false" stroked="false">
            <v:textbox inset="0,0,0,0">
              <w:txbxContent>
                <w:p>
                  <w:pPr>
                    <w:spacing w:line="257" w:lineRule="exact" w:before="0"/>
                    <w:ind w:left="0" w:right="0" w:firstLine="0"/>
                    <w:jc w:val="left"/>
                    <w:rPr>
                      <w:rFonts w:ascii="Arial"/>
                      <w:i/>
                      <w:sz w:val="23"/>
                    </w:rPr>
                  </w:pPr>
                  <w:r>
                    <w:rPr>
                      <w:rFonts w:ascii="Arial"/>
                      <w:i/>
                      <w:w w:val="68"/>
                      <w:sz w:val="23"/>
                    </w:rPr>
                    <w:t>l</w:t>
                  </w:r>
                </w:p>
              </w:txbxContent>
            </v:textbox>
            <w10:wrap type="none"/>
          </v:shape>
        </w:pict>
      </w:r>
      <w:r>
        <w:rPr/>
        <w:pict>
          <v:shape style="position:absolute;margin-left:29.243979pt;margin-top:16.075094pt;width:2.2pt;height:17.350pt;mso-position-horizontal-relative:page;mso-position-vertical-relative:paragraph;z-index:253027328" type="#_x0000_t202" filled="false" stroked="false">
            <v:textbox inset="0,0,0,0">
              <w:txbxContent>
                <w:p>
                  <w:pPr>
                    <w:spacing w:line="347" w:lineRule="exact" w:before="0"/>
                    <w:ind w:left="0" w:right="0" w:firstLine="0"/>
                    <w:jc w:val="left"/>
                    <w:rPr>
                      <w:rFonts w:ascii="Arial"/>
                      <w:i/>
                      <w:sz w:val="31"/>
                    </w:rPr>
                  </w:pPr>
                  <w:r>
                    <w:rPr>
                      <w:rFonts w:ascii="Arial"/>
                      <w:i/>
                      <w:w w:val="63"/>
                      <w:sz w:val="31"/>
                    </w:rPr>
                    <w:t>i</w:t>
                  </w:r>
                </w:p>
              </w:txbxContent>
            </v:textbox>
            <w10:wrap type="none"/>
          </v:shape>
        </w:pict>
      </w:r>
      <w:r>
        <w:rPr>
          <w:rFonts w:ascii="Arial" w:hAnsi="Arial"/>
          <w:i/>
          <w:w w:val="115"/>
          <w:position w:val="4"/>
          <w:sz w:val="14"/>
        </w:rPr>
        <w:t>t </w:t>
      </w:r>
      <w:r>
        <w:rPr>
          <w:w w:val="115"/>
          <w:sz w:val="18"/>
        </w:rPr>
        <w:t>bila naslednja spomenica,  ki  jo  je  ljubljanski  škof  dr.  Rožman  26.  sep­ tembra 1942 izročil visokemu komisarju</w:t>
      </w:r>
      <w:r>
        <w:rPr>
          <w:spacing w:val="22"/>
          <w:w w:val="115"/>
          <w:sz w:val="18"/>
        </w:rPr>
        <w:t> </w:t>
      </w:r>
      <w:r>
        <w:rPr>
          <w:w w:val="115"/>
          <w:sz w:val="18"/>
        </w:rPr>
        <w:t>Grazioliju:</w:t>
      </w:r>
    </w:p>
    <w:p>
      <w:pPr>
        <w:spacing w:line="247" w:lineRule="auto" w:before="35"/>
        <w:ind w:left="771" w:right="120" w:firstLine="396"/>
        <w:jc w:val="right"/>
        <w:rPr>
          <w:sz w:val="18"/>
        </w:rPr>
      </w:pPr>
      <w:r>
        <w:rPr>
          <w:w w:val="125"/>
          <w:sz w:val="18"/>
        </w:rPr>
        <w:t>»Kot duhovni pastir vernikov Ljubljanske pokrajine prihajam k Vaši</w:t>
      </w:r>
      <w:r>
        <w:rPr>
          <w:w w:val="115"/>
          <w:sz w:val="18"/>
        </w:rPr>
        <w:t> </w:t>
      </w:r>
      <w:r>
        <w:rPr>
          <w:w w:val="125"/>
          <w:sz w:val="18"/>
        </w:rPr>
        <w:t>Ekscelenci kot predstavniku Kraljevske italijanske vlade, ker mi težke</w:t>
      </w:r>
      <w:r>
        <w:rPr>
          <w:w w:val="121"/>
          <w:sz w:val="18"/>
        </w:rPr>
        <w:t> </w:t>
      </w:r>
      <w:r>
        <w:rPr>
          <w:w w:val="125"/>
          <w:sz w:val="18"/>
        </w:rPr>
        <w:t>prilike, v katerih se nahajajo Slovenci Ljubljanske pokrajine, silijo, da</w:t>
      </w:r>
      <w:r>
        <w:rPr>
          <w:w w:val="120"/>
          <w:sz w:val="18"/>
        </w:rPr>
        <w:t> </w:t>
      </w:r>
      <w:r>
        <w:rPr>
          <w:w w:val="125"/>
          <w:sz w:val="18"/>
        </w:rPr>
        <w:t>Vaši Ekscelenci predočim stvarno stanje in naprosim za primerne ukrepe.</w:t>
      </w:r>
    </w:p>
    <w:p>
      <w:pPr>
        <w:spacing w:line="249" w:lineRule="auto" w:before="25"/>
        <w:ind w:left="766" w:right="109" w:firstLine="389"/>
        <w:jc w:val="both"/>
        <w:rPr>
          <w:sz w:val="18"/>
        </w:rPr>
      </w:pPr>
      <w:r>
        <w:rPr>
          <w:w w:val="125"/>
          <w:sz w:val="18"/>
        </w:rPr>
        <w:t>Porabljam to priliko, da Vaše Ekscelenco ponovno zagotavljam,  da so Slovenci narod, ki s samozatajevanjem prenaša svojo največjo narodno nesrečo, ki je miren in lojalen do oblasti, ki ni prevraten, temveč zna realno presoditi nastalo situacijo in je navajen dajati cesarju, kar je cesarjevega, in Bogu, kar je</w:t>
      </w:r>
      <w:r>
        <w:rPr>
          <w:spacing w:val="-25"/>
          <w:w w:val="125"/>
          <w:sz w:val="18"/>
        </w:rPr>
        <w:t> </w:t>
      </w:r>
      <w:r>
        <w:rPr>
          <w:w w:val="125"/>
          <w:sz w:val="18"/>
        </w:rPr>
        <w:t>božjega.</w:t>
      </w:r>
    </w:p>
    <w:p>
      <w:pPr>
        <w:spacing w:line="247" w:lineRule="auto" w:before="16"/>
        <w:ind w:left="771" w:right="116" w:firstLine="389"/>
        <w:jc w:val="both"/>
        <w:rPr>
          <w:sz w:val="18"/>
        </w:rPr>
      </w:pPr>
      <w:r>
        <w:rPr>
          <w:w w:val="120"/>
          <w:sz w:val="18"/>
        </w:rPr>
        <w:t>Priznam, da so se med Slovenci pokazali izjemni pojavi, ki bi lahko spravili v dvom točnost moje iskrene karakterizacije slovenskega naroda. Nimam namena iti preko teh pojavov. Ne samo  jaz,  temveč  ogromna večina naroda obsoja nesrečne podvige neodgovornih elementov, ki so pod krinko narodnega osvobodilnega boja započeli teroristične akcije nad Slovenci in Italijani in nad premoženjem naroda z namenom, da spravijo narod v brezupen položaj, v katerem naj bi postal žrtev komunizma</w:t>
      </w:r>
      <w:r>
        <w:rPr>
          <w:spacing w:val="-18"/>
          <w:w w:val="120"/>
          <w:sz w:val="18"/>
        </w:rPr>
        <w:t> </w:t>
      </w:r>
      <w:r>
        <w:rPr>
          <w:w w:val="120"/>
          <w:sz w:val="18"/>
        </w:rPr>
        <w:t>...</w:t>
      </w:r>
    </w:p>
    <w:p>
      <w:pPr>
        <w:spacing w:line="249" w:lineRule="auto" w:before="46"/>
        <w:ind w:left="773" w:right="132" w:firstLine="387"/>
        <w:jc w:val="both"/>
        <w:rPr>
          <w:sz w:val="18"/>
        </w:rPr>
      </w:pPr>
      <w:r>
        <w:rPr>
          <w:w w:val="125"/>
          <w:sz w:val="18"/>
        </w:rPr>
        <w:t>Priznati moramo, da nam je Kraljevina Italija s statutom od 3. maja 1941 iz lastnega nagiba priznala narodno ime, zagotovila naš jezik, narodno individualnost in avtonomen položaj ...</w:t>
      </w:r>
    </w:p>
    <w:p>
      <w:pPr>
        <w:spacing w:line="249" w:lineRule="auto" w:before="39"/>
        <w:ind w:left="780" w:right="141" w:firstLine="385"/>
        <w:jc w:val="both"/>
        <w:rPr>
          <w:sz w:val="18"/>
        </w:rPr>
      </w:pPr>
      <w:r>
        <w:rPr>
          <w:w w:val="120"/>
          <w:sz w:val="18"/>
        </w:rPr>
        <w:t>Na žalost so prilike nanesle, da obljubljeni statut za Ljubljansko pokrajino ni dal zaželenih rezultatov</w:t>
      </w:r>
      <w:r>
        <w:rPr>
          <w:spacing w:val="-1"/>
          <w:w w:val="120"/>
          <w:sz w:val="18"/>
        </w:rPr>
        <w:t> </w:t>
      </w:r>
      <w:r>
        <w:rPr>
          <w:w w:val="120"/>
          <w:sz w:val="18"/>
        </w:rPr>
        <w:t>...</w:t>
      </w:r>
    </w:p>
    <w:p>
      <w:pPr>
        <w:spacing w:line="249" w:lineRule="auto" w:before="35"/>
        <w:ind w:left="774" w:right="112" w:firstLine="391"/>
        <w:jc w:val="both"/>
        <w:rPr>
          <w:sz w:val="18"/>
        </w:rPr>
      </w:pPr>
      <w:r>
        <w:rPr>
          <w:w w:val="120"/>
          <w:sz w:val="18"/>
        </w:rPr>
        <w:t>Kot reakcija na početje Osvobodilne fronte so  sledili  drakonični ukrepi, ki so težko udarili slovensko prebivalstvo ...  To  je moralo  ustva­ riti občutek brezpravnosti in je povzročilo beg korektnega ljudstva  v gozdove in s tem v objem komunizma ... Tako je nastalo nezaupanje  v dobro voljo oblasti, ker ni bilo mogoče </w:t>
      </w:r>
      <w:r>
        <w:rPr>
          <w:b/>
          <w:w w:val="120"/>
          <w:sz w:val="18"/>
        </w:rPr>
        <w:t>mislili., </w:t>
      </w:r>
      <w:r>
        <w:rPr>
          <w:w w:val="120"/>
          <w:sz w:val="18"/>
        </w:rPr>
        <w:t>da bi se ne  mogel narediti  in vz.drževati red in mir v pokrajini z drugimi sredstvi, ki bi zadeli odgovorne in bi prizanašali</w:t>
      </w:r>
      <w:r>
        <w:rPr>
          <w:spacing w:val="38"/>
          <w:w w:val="120"/>
          <w:sz w:val="18"/>
        </w:rPr>
        <w:t> </w:t>
      </w:r>
      <w:r>
        <w:rPr>
          <w:w w:val="120"/>
          <w:sz w:val="18"/>
        </w:rPr>
        <w:t>nedolžnim.</w:t>
      </w:r>
    </w:p>
    <w:p>
      <w:pPr>
        <w:spacing w:line="252" w:lineRule="auto" w:before="31"/>
        <w:ind w:left="783" w:right="126" w:firstLine="377"/>
        <w:jc w:val="both"/>
        <w:rPr>
          <w:sz w:val="18"/>
        </w:rPr>
      </w:pPr>
      <w:r>
        <w:rPr>
          <w:w w:val="120"/>
          <w:sz w:val="18"/>
        </w:rPr>
        <w:t>Danes vemo, da je dolžnost in  pravica  Slovencev,  da  store  vse,  kar je potrebno, da se posamezno in kot narod ohranijo in svoje zadržanje vskladijo z realnimi prilikami</w:t>
      </w:r>
      <w:r>
        <w:rPr>
          <w:spacing w:val="6"/>
          <w:w w:val="120"/>
          <w:sz w:val="18"/>
        </w:rPr>
        <w:t> </w:t>
      </w:r>
      <w:r>
        <w:rPr>
          <w:w w:val="120"/>
          <w:sz w:val="18"/>
        </w:rPr>
        <w:t>...</w:t>
      </w:r>
    </w:p>
    <w:p>
      <w:pPr>
        <w:spacing w:line="249" w:lineRule="auto" w:before="29"/>
        <w:ind w:left="783" w:right="124" w:firstLine="382"/>
        <w:jc w:val="both"/>
        <w:rPr>
          <w:sz w:val="18"/>
        </w:rPr>
      </w:pPr>
      <w:r>
        <w:rPr/>
        <w:pict>
          <v:shape style="position:absolute;margin-left:47.010494pt;margin-top:38.126083pt;width:50.65pt;height:.1pt;mso-position-horizontal-relative:page;mso-position-vertical-relative:paragraph;z-index:-250291200;mso-wrap-distance-left:0;mso-wrap-distance-right:0" coordorigin="940,763" coordsize="1013,0" path="m940,763l1952,763e" filled="false" stroked="true" strokeweight=".239607pt" strokecolor="#000000">
            <v:path arrowok="t"/>
            <v:stroke dashstyle="solid"/>
            <w10:wrap type="topAndBottom"/>
          </v:shape>
        </w:pict>
      </w:r>
      <w:r>
        <w:rPr>
          <w:w w:val="120"/>
          <w:sz w:val="18"/>
        </w:rPr>
        <w:t>Mislim, in tu prosim Vas, Ekscelenca, da se mojemu mišljenju priklju­ čite, da je nastopil čas, ko je večji del izjemnih ukrepov, ki jih je izdala civilna oblast in vojaška počenši s l. septembrom 1941, postal v sedanji</w:t>
      </w:r>
    </w:p>
    <w:p>
      <w:pPr>
        <w:spacing w:line="256" w:lineRule="auto" w:before="38"/>
        <w:ind w:left="1162" w:right="1950" w:hanging="4"/>
        <w:jc w:val="left"/>
        <w:rPr>
          <w:sz w:val="14"/>
        </w:rPr>
      </w:pPr>
      <w:r>
        <w:rPr>
          <w:w w:val="120"/>
          <w:sz w:val="13"/>
        </w:rPr>
        <w:t>10 </w:t>
      </w:r>
      <w:r>
        <w:rPr>
          <w:w w:val="120"/>
          <w:sz w:val="14"/>
        </w:rPr>
        <w:t>Kot OIH)mba </w:t>
      </w:r>
      <w:r>
        <w:rPr>
          <w:w w:val="120"/>
          <w:sz w:val="13"/>
        </w:rPr>
        <w:t>p{Hl  </w:t>
      </w:r>
      <w:r>
        <w:rPr>
          <w:w w:val="120"/>
          <w:sz w:val="14"/>
        </w:rPr>
        <w:t>8,  zaslišanje  </w:t>
      </w:r>
      <w:r>
        <w:rPr>
          <w:w w:val="120"/>
          <w:sz w:val="13"/>
        </w:rPr>
        <w:t>priče  </w:t>
      </w:r>
      <w:r>
        <w:rPr>
          <w:w w:val="120"/>
          <w:sz w:val="14"/>
        </w:rPr>
        <w:t>dr. Franca  Koblarja. 11 Kočevski proces, podal.ki VOS o dr. l'J.</w:t>
      </w:r>
      <w:r>
        <w:rPr>
          <w:spacing w:val="1"/>
          <w:w w:val="120"/>
          <w:sz w:val="14"/>
        </w:rPr>
        <w:t> </w:t>
      </w:r>
      <w:r>
        <w:rPr>
          <w:w w:val="120"/>
          <w:sz w:val="14"/>
        </w:rPr>
        <w:t>Zajcu,</w:t>
      </w:r>
    </w:p>
    <w:p>
      <w:pPr>
        <w:spacing w:after="0" w:line="256" w:lineRule="auto"/>
        <w:jc w:val="left"/>
        <w:rPr>
          <w:sz w:val="14"/>
        </w:rPr>
        <w:sectPr>
          <w:pgSz w:w="7850" w:h="12250"/>
          <w:pgMar w:top="40" w:bottom="280" w:left="160" w:right="120"/>
        </w:sectPr>
      </w:pPr>
    </w:p>
    <w:p>
      <w:pPr>
        <w:tabs>
          <w:tab w:pos="6787" w:val="right" w:leader="none"/>
        </w:tabs>
        <w:spacing w:before="75"/>
        <w:ind w:left="2060" w:right="0" w:firstLine="0"/>
        <w:jc w:val="left"/>
        <w:rPr>
          <w:sz w:val="20"/>
        </w:rPr>
      </w:pPr>
      <w:r>
        <w:rPr/>
        <w:pict>
          <v:line style="position:absolute;mso-position-horizontal-relative:page;mso-position-vertical-relative:paragraph;z-index:253029376" from="18.228046pt,19.159101pt" to="352.089178pt,19.159101pt" stroked="true" strokeweight=".239605pt" strokecolor="#000000">
            <v:stroke dashstyle="solid"/>
            <w10:wrap type="none"/>
          </v:line>
        </w:pict>
      </w:r>
      <w:r>
        <w:rPr>
          <w:w w:val="115"/>
          <w:sz w:val="14"/>
        </w:rPr>
        <w:t>ZAGATA</w:t>
      </w:r>
      <w:r>
        <w:rPr>
          <w:spacing w:val="2"/>
          <w:w w:val="115"/>
          <w:sz w:val="14"/>
        </w:rPr>
        <w:t> </w:t>
      </w:r>
      <w:r>
        <w:rPr>
          <w:w w:val="115"/>
          <w:sz w:val="14"/>
        </w:rPr>
        <w:t>NARODNIH</w:t>
      </w:r>
      <w:r>
        <w:rPr>
          <w:spacing w:val="1"/>
          <w:w w:val="115"/>
          <w:sz w:val="14"/>
        </w:rPr>
        <w:t> </w:t>
      </w:r>
      <w:r>
        <w:rPr>
          <w:w w:val="115"/>
          <w:sz w:val="14"/>
        </w:rPr>
        <w:t>IZDA.TALCEV</w:t>
        <w:tab/>
      </w:r>
      <w:r>
        <w:rPr>
          <w:w w:val="115"/>
          <w:position w:val="4"/>
          <w:sz w:val="20"/>
        </w:rPr>
        <w:t>499</w:t>
      </w:r>
    </w:p>
    <w:p>
      <w:pPr>
        <w:spacing w:line="244" w:lineRule="auto" w:before="314"/>
        <w:ind w:left="113" w:right="114" w:firstLine="4"/>
        <w:jc w:val="both"/>
        <w:rPr>
          <w:rFonts w:ascii="Arial" w:hAnsi="Arial"/>
          <w:sz w:val="16"/>
        </w:rPr>
      </w:pPr>
      <w:r>
        <w:rPr>
          <w:w w:val="120"/>
          <w:sz w:val="18"/>
        </w:rPr>
        <w:t>trdoti nepotreben in bi se po ustrezni reviziji lahko mnogo odredb raz­ veljavilo oziroma omililo </w:t>
      </w:r>
      <w:r>
        <w:rPr>
          <w:rFonts w:ascii="Arial" w:hAnsi="Arial"/>
          <w:w w:val="120"/>
          <w:sz w:val="16"/>
        </w:rPr>
        <w:t>«</w:t>
      </w:r>
      <w:r>
        <w:rPr>
          <w:rFonts w:ascii="Arial" w:hAnsi="Arial"/>
          <w:w w:val="120"/>
          <w:sz w:val="16"/>
          <w:vertAlign w:val="superscript"/>
        </w:rPr>
        <w:t>12</w:t>
      </w:r>
    </w:p>
    <w:p>
      <w:pPr>
        <w:spacing w:line="249" w:lineRule="auto" w:before="14"/>
        <w:ind w:left="113" w:right="109" w:firstLine="392"/>
        <w:jc w:val="both"/>
        <w:rPr>
          <w:sz w:val="18"/>
        </w:rPr>
      </w:pPr>
      <w:r>
        <w:rPr>
          <w:w w:val="120"/>
          <w:sz w:val="18"/>
        </w:rPr>
        <w:t>Na koncu svoje spomenice je škof dr. Rožman v imenu slovenske buržoazije predlagal, naj bi fašistični okupatorji omejili stroge vojne predpise, osvobodili lojalne internirance, poživili gospodarsko dejavnost, odložili uvajanje fašističnih ustanov, občinam vrnili samoupravo itd. Zaključil je, da bi »v izpolnitvi teh želja bila garancija, da se bodo lojalni elementi znatno ojačali, da se bo sožitje pod novim gospodarjem  pokrajine in njenim narod0m poglobilo in da bodo tudi brez težav mogle iz samega naroda  zrasti sile, ki bodo pripomogle k splošnemu  pomirjenju</w:t>
      </w:r>
      <w:r>
        <w:rPr>
          <w:spacing w:val="4"/>
          <w:w w:val="120"/>
          <w:sz w:val="18"/>
        </w:rPr>
        <w:t> </w:t>
      </w:r>
      <w:r>
        <w:rPr>
          <w:w w:val="120"/>
          <w:sz w:val="18"/>
        </w:rPr>
        <w:t>pokrajine:&lt;.</w:t>
      </w:r>
    </w:p>
    <w:p>
      <w:pPr>
        <w:spacing w:line="247" w:lineRule="auto" w:before="22"/>
        <w:ind w:left="108" w:right="124" w:firstLine="395"/>
        <w:jc w:val="both"/>
        <w:rPr>
          <w:sz w:val="18"/>
        </w:rPr>
      </w:pPr>
      <w:r>
        <w:rPr>
          <w:w w:val="120"/>
          <w:sz w:val="18"/>
        </w:rPr>
        <w:t>Iz kasnejših okupatorjevih ukrepov je jasno, da je Grazioli v glavnem sprejel Rožmanove predloge. že čez teden dni se je iz internacije vrnilo okrog  </w:t>
      </w:r>
      <w:r>
        <w:rPr>
          <w:w w:val="120"/>
          <w:sz w:val="17"/>
        </w:rPr>
        <w:t>400  </w:t>
      </w:r>
      <w:r>
        <w:rPr>
          <w:w w:val="120"/>
          <w:sz w:val="18"/>
        </w:rPr>
        <w:t>klerofašističnih  akademikov  in  dijakov,  nato  pa  nove</w:t>
      </w:r>
      <w:r>
        <w:rPr>
          <w:spacing w:val="2"/>
          <w:w w:val="120"/>
          <w:sz w:val="18"/>
        </w:rPr>
        <w:t> </w:t>
      </w:r>
      <w:r>
        <w:rPr>
          <w:w w:val="120"/>
          <w:sz w:val="18"/>
        </w:rPr>
        <w:t>skupine</w:t>
      </w:r>
    </w:p>
    <w:p>
      <w:pPr>
        <w:spacing w:line="247" w:lineRule="auto" w:before="0"/>
        <w:ind w:left="113" w:right="116" w:firstLine="15"/>
        <w:jc w:val="both"/>
        <w:rPr>
          <w:sz w:val="18"/>
        </w:rPr>
      </w:pPr>
      <w:r>
        <w:rPr>
          <w:w w:val="120"/>
          <w:sz w:val="18"/>
        </w:rPr>
        <w:t>»lojalnih internirancev«, ki so svojo  prostost  morali  poplačati  z  vstopom v oborožene belogardistične oddelke. S pojemanjem velike ofenzive so okupacijske oblasti sprejemale tudi druge predlagane ukrepe. Na drugi  strani pa so belogardistični voditelji s svojo Legijo smrti  in  vaškimi stražami »poglabljali sožitje« s fašističnimi zatiralci in jim vneto pomagali pri »splošnem pomirjenju</w:t>
      </w:r>
      <w:r>
        <w:rPr>
          <w:spacing w:val="52"/>
          <w:w w:val="120"/>
          <w:sz w:val="18"/>
        </w:rPr>
        <w:t> </w:t>
      </w:r>
      <w:r>
        <w:rPr>
          <w:w w:val="120"/>
          <w:sz w:val="18"/>
        </w:rPr>
        <w:t>pokrajine«.</w:t>
      </w:r>
    </w:p>
    <w:p>
      <w:pPr>
        <w:spacing w:line="249" w:lineRule="auto" w:before="13"/>
        <w:ind w:left="113" w:right="118" w:firstLine="387"/>
        <w:jc w:val="both"/>
        <w:rPr>
          <w:sz w:val="18"/>
        </w:rPr>
      </w:pPr>
      <w:r>
        <w:rPr>
          <w:w w:val="120"/>
          <w:sz w:val="18"/>
        </w:rPr>
        <w:t>Po želji svoje belogardistične okolice je škof dr. Rožman v začetku oktobra  1942. leta sklical  v Ljubljani  zborovanje  duhovnikov.  Tu  je </w:t>
      </w:r>
      <w:r>
        <w:rPr>
          <w:spacing w:val="25"/>
          <w:w w:val="120"/>
          <w:sz w:val="18"/>
        </w:rPr>
        <w:t> </w:t>
      </w:r>
      <w:r>
        <w:rPr>
          <w:w w:val="120"/>
          <w:sz w:val="18"/>
        </w:rPr>
        <w:t>bilo</w:t>
      </w:r>
    </w:p>
    <w:p>
      <w:pPr>
        <w:spacing w:line="182" w:lineRule="auto" w:before="36"/>
        <w:ind w:left="119" w:right="117" w:firstLine="11"/>
        <w:jc w:val="both"/>
        <w:rPr>
          <w:sz w:val="18"/>
        </w:rPr>
      </w:pPr>
      <w:r>
        <w:rPr>
          <w:w w:val="120"/>
          <w:sz w:val="18"/>
        </w:rPr>
        <w:t>))predloženo, naj duhovniki zagovarjajo in pomagajo ustanavljati  belo  gardo </w:t>
      </w:r>
      <w:r>
        <w:rPr>
          <w:w w:val="115"/>
          <w:sz w:val="18"/>
        </w:rPr>
        <w:t>«.</w:t>
      </w:r>
      <w:r>
        <w:rPr>
          <w:w w:val="115"/>
          <w:position w:val="7"/>
          <w:sz w:val="18"/>
        </w:rPr>
        <w:t>1</w:t>
      </w:r>
      <w:r>
        <w:rPr>
          <w:w w:val="115"/>
          <w:sz w:val="9"/>
        </w:rPr>
        <w:t>:i   </w:t>
      </w:r>
      <w:r>
        <w:rPr>
          <w:w w:val="120"/>
          <w:sz w:val="18"/>
        </w:rPr>
        <w:t>Temu  predlogu se  je uprl edino župnik in  pisatelj  Franc</w:t>
      </w:r>
      <w:r>
        <w:rPr>
          <w:spacing w:val="2"/>
          <w:w w:val="120"/>
          <w:sz w:val="18"/>
        </w:rPr>
        <w:t> </w:t>
      </w:r>
      <w:r>
        <w:rPr>
          <w:w w:val="120"/>
          <w:sz w:val="18"/>
        </w:rPr>
        <w:t>Saleški</w:t>
      </w:r>
    </w:p>
    <w:p>
      <w:pPr>
        <w:spacing w:line="247" w:lineRule="auto" w:before="1"/>
        <w:ind w:left="115" w:right="114" w:firstLine="5"/>
        <w:jc w:val="both"/>
        <w:rPr>
          <w:sz w:val="18"/>
        </w:rPr>
      </w:pPr>
      <w:r>
        <w:rPr>
          <w:w w:val="120"/>
          <w:sz w:val="18"/>
        </w:rPr>
        <w:t>Finžgar. Obsodil je izdajalski značaj bele garde in naglasil, da so partizani resnični in požrtvovalni borci za svobodo.  Ker  je  ostal  osamljen,  je pisatelj romana »Pod svobodnim soncem« iz protesta zapustil dvorano. Kasneje so ga belogardisti z lepimi besedami in  grožnjami  silili,  naj  vendar obsodi narodnoosvobodilni boj, toda Finžgar med vso domovinsko vojno ni omadeževal svojega imena in</w:t>
      </w:r>
      <w:r>
        <w:rPr>
          <w:spacing w:val="17"/>
          <w:w w:val="120"/>
          <w:sz w:val="18"/>
        </w:rPr>
        <w:t> </w:t>
      </w:r>
      <w:r>
        <w:rPr>
          <w:w w:val="120"/>
          <w:sz w:val="18"/>
        </w:rPr>
        <w:t>peresa.</w:t>
      </w:r>
    </w:p>
    <w:p>
      <w:pPr>
        <w:spacing w:line="249" w:lineRule="auto" w:before="25"/>
        <w:ind w:left="113" w:right="115" w:firstLine="383"/>
        <w:jc w:val="both"/>
        <w:rPr>
          <w:sz w:val="10"/>
        </w:rPr>
      </w:pPr>
      <w:r>
        <w:rPr>
          <w:w w:val="120"/>
          <w:sz w:val="18"/>
        </w:rPr>
        <w:t>Voditelj vsega kolaboracionizrna in belogardističnega narodnega iz­ dajstva,  ki  se  je  razbohotilo  med  veliko   italijansko   ofenzivo,   je   bil dr. Marko Natlačen. Zato ga je izredno sodišče za zaščito slovenskega naroda  obsodilo  na  smrt.  Organ   varnostne  službe  Osvobodilne   fronte je 13. oktobra 1942 ob 9. uri zjutraj izvršil obsodbo na njegovem stano­ vanju.14 Ker je bila nasproti Natlačenove vile italijanska vojašnica, je bil organ varnostne službe oblečen v duhovnika, ki  da  Natlačenu  prinaša pismo z Dolenjske. Na ta način mu je uspelo priti v stanovanje in  ga ustreliti. Nato je skočil skozi okno in  po  vrtu  stekel  v  nasprotno  smer, kjer ga je že  čakal  tricikelj,  s  katerim  se  je srečno  umaknil.  Pri  urniku je edino zgubil pištolo, ki pa je čez nekaj dni zopet  prišla  v  vosovske roke.</w:t>
      </w:r>
      <w:r>
        <w:rPr>
          <w:w w:val="120"/>
          <w:position w:val="7"/>
          <w:sz w:val="10"/>
        </w:rPr>
        <w:t>15</w:t>
      </w:r>
    </w:p>
    <w:p>
      <w:pPr>
        <w:spacing w:line="192" w:lineRule="exact" w:before="0"/>
        <w:ind w:left="506" w:right="0" w:firstLine="0"/>
        <w:jc w:val="both"/>
        <w:rPr>
          <w:sz w:val="18"/>
        </w:rPr>
      </w:pPr>
      <w:r>
        <w:rPr>
          <w:w w:val="120"/>
          <w:sz w:val="18"/>
        </w:rPr>
        <w:t>Obsodbo nad dr. Natlačenom so z odobravanjem sprejeli vsi zavedni</w:t>
      </w:r>
    </w:p>
    <w:p>
      <w:pPr>
        <w:spacing w:line="244" w:lineRule="auto" w:before="8"/>
        <w:ind w:left="118" w:right="127" w:firstLine="0"/>
        <w:jc w:val="both"/>
        <w:rPr>
          <w:sz w:val="18"/>
        </w:rPr>
      </w:pPr>
      <w:r>
        <w:rPr/>
        <w:pict>
          <v:shape style="position:absolute;margin-left:17.268677pt;margin-top:25.3349pt;width:51.85pt;height:.1pt;mso-position-horizontal-relative:page;mso-position-vertical-relative:paragraph;z-index:-250288128;mso-wrap-distance-left:0;mso-wrap-distance-right:0" coordorigin="345,507" coordsize="1037,0" path="m345,507l1381,507e" filled="false" stroked="true" strokeweight=".239605pt" strokecolor="#000000">
            <v:path arrowok="t"/>
            <v:stroke dashstyle="solid"/>
            <w10:wrap type="topAndBottom"/>
          </v:shape>
        </w:pict>
      </w:r>
      <w:r>
        <w:rPr>
          <w:w w:val="120"/>
          <w:sz w:val="18"/>
        </w:rPr>
        <w:t>Slovenci. Odobrili pa so jo tudi v zavezniškem svetu.  »Slovenec«  je kasneje</w:t>
      </w:r>
      <w:r>
        <w:rPr>
          <w:spacing w:val="40"/>
          <w:w w:val="120"/>
          <w:sz w:val="18"/>
        </w:rPr>
        <w:t> </w:t>
      </w:r>
      <w:r>
        <w:rPr>
          <w:w w:val="120"/>
          <w:sz w:val="18"/>
        </w:rPr>
        <w:t>pisal:</w:t>
      </w:r>
    </w:p>
    <w:p>
      <w:pPr>
        <w:spacing w:before="44"/>
        <w:ind w:left="501" w:right="0" w:firstLine="0"/>
        <w:jc w:val="left"/>
        <w:rPr>
          <w:sz w:val="14"/>
        </w:rPr>
      </w:pPr>
      <w:r>
        <w:rPr>
          <w:w w:val="120"/>
          <w:sz w:val="10"/>
        </w:rPr>
        <w:t>12  </w:t>
      </w:r>
      <w:r>
        <w:rPr>
          <w:w w:val="120"/>
          <w:sz w:val="14"/>
        </w:rPr>
        <w:t>Promemorija,  Ljubljana, dne  26.  septembra  1942,  arhiv  jav.  </w:t>
      </w:r>
      <w:r>
        <w:rPr>
          <w:w w:val="120"/>
          <w:sz w:val="16"/>
        </w:rPr>
        <w:t>tož.  </w:t>
      </w:r>
      <w:r>
        <w:rPr>
          <w:w w:val="120"/>
          <w:sz w:val="14"/>
        </w:rPr>
        <w:t>I.RS.  </w:t>
      </w:r>
      <w:r>
        <w:rPr>
          <w:w w:val="120"/>
          <w:sz w:val="17"/>
        </w:rPr>
        <w:t>št.</w:t>
      </w:r>
      <w:r>
        <w:rPr>
          <w:spacing w:val="-28"/>
          <w:w w:val="120"/>
          <w:sz w:val="17"/>
        </w:rPr>
        <w:t> </w:t>
      </w:r>
      <w:r>
        <w:rPr>
          <w:w w:val="120"/>
          <w:sz w:val="14"/>
        </w:rPr>
        <w:t>91680-82.</w:t>
      </w:r>
    </w:p>
    <w:p>
      <w:pPr>
        <w:spacing w:before="5"/>
        <w:ind w:left="501" w:right="0" w:firstLine="0"/>
        <w:jc w:val="left"/>
        <w:rPr>
          <w:sz w:val="14"/>
        </w:rPr>
      </w:pPr>
      <w:r>
        <w:rPr>
          <w:w w:val="120"/>
          <w:sz w:val="10"/>
        </w:rPr>
        <w:t>13   </w:t>
      </w:r>
      <w:r>
        <w:rPr>
          <w:w w:val="120"/>
          <w:sz w:val="14"/>
        </w:rPr>
        <w:t>Dnevnik   </w:t>
      </w:r>
      <w:r>
        <w:rPr>
          <w:w w:val="120"/>
          <w:sz w:val="13"/>
        </w:rPr>
        <w:t>,noli.   </w:t>
      </w:r>
      <w:r>
        <w:rPr>
          <w:w w:val="120"/>
          <w:sz w:val="14"/>
        </w:rPr>
        <w:t>kaipctana   Martina   Gajskija,   zapisnik  14. oktobra  1942,   </w:t>
      </w:r>
      <w:r>
        <w:rPr>
          <w:w w:val="120"/>
          <w:sz w:val="13"/>
        </w:rPr>
        <w:t>in    </w:t>
      </w:r>
      <w:r>
        <w:rPr>
          <w:w w:val="120"/>
          <w:sz w:val="14"/>
        </w:rPr>
        <w:t>po</w:t>
      </w:r>
      <w:r>
        <w:rPr>
          <w:spacing w:val="21"/>
          <w:w w:val="120"/>
          <w:sz w:val="14"/>
        </w:rPr>
        <w:t> </w:t>
      </w:r>
      <w:r>
        <w:rPr>
          <w:w w:val="120"/>
          <w:sz w:val="14"/>
        </w:rPr>
        <w:t>pri­</w:t>
      </w:r>
    </w:p>
    <w:p>
      <w:pPr>
        <w:spacing w:before="7"/>
        <w:ind w:left="107" w:right="0" w:firstLine="0"/>
        <w:jc w:val="left"/>
        <w:rPr>
          <w:sz w:val="14"/>
        </w:rPr>
      </w:pPr>
      <w:r>
        <w:rPr>
          <w:spacing w:val="-1"/>
          <w:w w:val="113"/>
          <w:sz w:val="14"/>
        </w:rPr>
        <w:t>:vove,d,ovanj</w:t>
      </w:r>
      <w:r>
        <w:rPr>
          <w:w w:val="113"/>
          <w:sz w:val="14"/>
        </w:rPr>
        <w:t>u</w:t>
      </w:r>
      <w:r>
        <w:rPr>
          <w:sz w:val="14"/>
        </w:rPr>
        <w:t> </w:t>
      </w:r>
      <w:r>
        <w:rPr>
          <w:spacing w:val="-4"/>
          <w:sz w:val="14"/>
        </w:rPr>
        <w:t> </w:t>
      </w:r>
      <w:r>
        <w:rPr>
          <w:spacing w:val="-3"/>
          <w:w w:val="113"/>
          <w:sz w:val="14"/>
        </w:rPr>
        <w:t>}</w:t>
      </w:r>
      <w:r>
        <w:rPr>
          <w:w w:val="113"/>
          <w:position w:val="5"/>
          <w:sz w:val="5"/>
        </w:rPr>
        <w:t>1</w:t>
      </w:r>
      <w:r>
        <w:rPr>
          <w:spacing w:val="5"/>
          <w:position w:val="5"/>
          <w:sz w:val="5"/>
        </w:rPr>
        <w:t> </w:t>
      </w:r>
      <w:r>
        <w:rPr>
          <w:w w:val="113"/>
          <w:sz w:val="5"/>
        </w:rPr>
        <w:t>•</w:t>
      </w:r>
      <w:r>
        <w:rPr>
          <w:sz w:val="5"/>
        </w:rPr>
        <w:t>       </w:t>
      </w:r>
      <w:r>
        <w:rPr>
          <w:spacing w:val="-6"/>
          <w:sz w:val="5"/>
        </w:rPr>
        <w:t> </w:t>
      </w:r>
      <w:r>
        <w:rPr>
          <w:spacing w:val="-1"/>
          <w:w w:val="113"/>
          <w:sz w:val="14"/>
        </w:rPr>
        <w:t>S</w:t>
      </w:r>
      <w:r>
        <w:rPr>
          <w:w w:val="113"/>
          <w:sz w:val="14"/>
        </w:rPr>
        <w:t>.</w:t>
      </w:r>
      <w:r>
        <w:rPr>
          <w:sz w:val="14"/>
        </w:rPr>
        <w:t>  </w:t>
      </w:r>
      <w:r>
        <w:rPr>
          <w:spacing w:val="-11"/>
          <w:sz w:val="14"/>
        </w:rPr>
        <w:t> </w:t>
      </w:r>
      <w:r>
        <w:rPr>
          <w:spacing w:val="-1"/>
          <w:w w:val="125"/>
          <w:sz w:val="14"/>
        </w:rPr>
        <w:t>Fh1žgarja.</w:t>
      </w:r>
    </w:p>
    <w:p>
      <w:pPr>
        <w:spacing w:line="256" w:lineRule="auto" w:before="11"/>
        <w:ind w:left="128" w:right="113" w:firstLine="373"/>
        <w:jc w:val="left"/>
        <w:rPr>
          <w:sz w:val="13"/>
        </w:rPr>
      </w:pPr>
      <w:r>
        <w:rPr>
          <w:rFonts w:ascii="Arial" w:hAnsi="Arial"/>
          <w:w w:val="125"/>
          <w:sz w:val="10"/>
        </w:rPr>
        <w:t>14 </w:t>
      </w:r>
      <w:r>
        <w:rPr>
          <w:w w:val="125"/>
          <w:sz w:val="14"/>
        </w:rPr>
        <w:t>,,SlDvtmski poročevalc'c«, </w:t>
      </w:r>
      <w:r>
        <w:rPr>
          <w:sz w:val="14"/>
        </w:rPr>
        <w:t>2"1. </w:t>
      </w:r>
      <w:r>
        <w:rPr>
          <w:w w:val="125"/>
          <w:sz w:val="14"/>
        </w:rPr>
        <w:t>oktobra </w:t>
      </w:r>
      <w:r>
        <w:rPr>
          <w:sz w:val="14"/>
        </w:rPr>
        <w:t>1942, </w:t>
      </w:r>
      <w:r>
        <w:rPr>
          <w:rFonts w:ascii="Arial" w:hAnsi="Arial"/>
          <w:w w:val="125"/>
          <w:sz w:val="13"/>
        </w:rPr>
        <w:t>išt. </w:t>
      </w:r>
      <w:r>
        <w:rPr>
          <w:sz w:val="14"/>
        </w:rPr>
        <w:t>41. </w:t>
      </w:r>
      <w:r>
        <w:rPr>
          <w:w w:val="125"/>
          <w:sz w:val="14"/>
        </w:rPr>
        <w:t>K-0mnnike VOS </w:t>
      </w:r>
      <w:r>
        <w:rPr>
          <w:sz w:val="14"/>
        </w:rPr>
        <w:t>OJ;' ima </w:t>
      </w:r>
      <w:r>
        <w:rPr>
          <w:w w:val="125"/>
          <w:sz w:val="14"/>
        </w:rPr>
        <w:t>nekaj netočn-0sti </w:t>
      </w:r>
      <w:r>
        <w:rPr>
          <w:w w:val="125"/>
          <w:sz w:val="13"/>
        </w:rPr>
        <w:t>pri </w:t>
      </w:r>
      <w:r>
        <w:rPr>
          <w:w w:val="125"/>
          <w:sz w:val="14"/>
        </w:rPr>
        <w:t>nc,katerih imenih ostalih </w:t>
      </w:r>
      <w:r>
        <w:rPr>
          <w:w w:val="125"/>
          <w:sz w:val="13"/>
        </w:rPr>
        <w:t>b logal'(]ističnih voditeljev.</w:t>
      </w:r>
    </w:p>
    <w:p>
      <w:pPr>
        <w:spacing w:line="157" w:lineRule="exact" w:before="0"/>
        <w:ind w:left="497" w:right="0" w:firstLine="0"/>
        <w:jc w:val="left"/>
        <w:rPr>
          <w:sz w:val="14"/>
        </w:rPr>
      </w:pPr>
      <w:r>
        <w:rPr>
          <w:w w:val="115"/>
          <w:sz w:val="13"/>
        </w:rPr>
        <w:t>15 </w:t>
      </w:r>
      <w:r>
        <w:rPr>
          <w:w w:val="115"/>
          <w:sz w:val="14"/>
        </w:rPr>
        <w:t>Yladimir Dedijer, </w:t>
      </w:r>
      <w:r>
        <w:rPr>
          <w:w w:val="115"/>
          <w:sz w:val="13"/>
        </w:rPr>
        <w:t>JJneYnik, </w:t>
      </w:r>
      <w:r>
        <w:rPr>
          <w:w w:val="115"/>
          <w:sz w:val="14"/>
        </w:rPr>
        <w:t>drugi de,o, lle,ograd 1946, </w:t>
      </w:r>
      <w:r>
        <w:rPr>
          <w:w w:val="115"/>
          <w:sz w:val="13"/>
        </w:rPr>
        <w:t>Rt r. </w:t>
      </w:r>
      <w:r>
        <w:rPr>
          <w:w w:val="115"/>
          <w:sz w:val="14"/>
        </w:rPr>
        <w:t>456.</w:t>
      </w:r>
    </w:p>
    <w:p>
      <w:pPr>
        <w:spacing w:after="0" w:line="157" w:lineRule="exact"/>
        <w:jc w:val="left"/>
        <w:rPr>
          <w:sz w:val="14"/>
        </w:rPr>
        <w:sectPr>
          <w:pgSz w:w="7930" w:h="12320"/>
          <w:pgMar w:top="220" w:bottom="280" w:left="240" w:right="780"/>
        </w:sectPr>
      </w:pPr>
    </w:p>
    <w:p>
      <w:pPr>
        <w:tabs>
          <w:tab w:pos="2091" w:val="left" w:leader="none"/>
        </w:tabs>
        <w:spacing w:before="73"/>
        <w:ind w:left="137" w:right="0" w:firstLine="0"/>
        <w:jc w:val="left"/>
        <w:rPr>
          <w:sz w:val="14"/>
        </w:rPr>
      </w:pPr>
      <w:r>
        <w:rPr/>
        <w:pict>
          <v:shape style="position:absolute;margin-left:52.764046pt;margin-top:18.548445pt;width:46.05pt;height:.1pt;mso-position-horizontal-relative:page;mso-position-vertical-relative:paragraph;z-index:-250286080;mso-wrap-distance-left:0;mso-wrap-distance-right:0" coordorigin="1055,371" coordsize="921,0" path="m1055,371l1976,371e" filled="false" stroked="true" strokeweight=".239603pt" strokecolor="#000000">
            <v:path arrowok="t"/>
            <v:stroke dashstyle="solid"/>
            <w10:wrap type="topAndBottom"/>
          </v:shape>
        </w:pict>
      </w:r>
      <w:r>
        <w:rPr>
          <w:rFonts w:ascii="Courier New" w:hAnsi="Courier New"/>
          <w:w w:val="110"/>
          <w:position w:val="5"/>
          <w:sz w:val="20"/>
        </w:rPr>
        <w:t>500</w:t>
        <w:tab/>
      </w:r>
      <w:r>
        <w:rPr>
          <w:w w:val="110"/>
          <w:sz w:val="14"/>
        </w:rPr>
        <w:t>KASTOP OBOlWžEXIH</w:t>
      </w:r>
      <w:r>
        <w:rPr>
          <w:spacing w:val="24"/>
          <w:w w:val="110"/>
          <w:sz w:val="14"/>
        </w:rPr>
        <w:t> </w:t>
      </w:r>
      <w:r>
        <w:rPr>
          <w:w w:val="110"/>
          <w:sz w:val="14"/>
        </w:rPr>
        <w:t>OilDl:JLKOV</w:t>
      </w:r>
    </w:p>
    <w:p>
      <w:pPr>
        <w:pStyle w:val="BodyText"/>
        <w:spacing w:before="1"/>
        <w:jc w:val="left"/>
        <w:rPr>
          <w:sz w:val="20"/>
        </w:rPr>
      </w:pPr>
    </w:p>
    <w:p>
      <w:pPr>
        <w:spacing w:line="244" w:lineRule="auto" w:before="0"/>
        <w:ind w:left="150" w:right="114" w:firstLine="407"/>
        <w:jc w:val="both"/>
        <w:rPr>
          <w:rFonts w:ascii="Arial" w:hAnsi="Arial"/>
          <w:sz w:val="9"/>
        </w:rPr>
      </w:pPr>
      <w:r>
        <w:rPr>
          <w:w w:val="120"/>
          <w:sz w:val="18"/>
        </w:rPr>
        <w:t>»Pri nas v Sloveniji je  bil  idejni  organizator  oboroženega  odpora proti komunizmu pokojni slovenski ban dr. Natlačen.  Ta  je pa  dobil  za  vse svoje požrtvovalno in nesebično delo za slovenski narod  kroglo  v glavo. In pozneje, ko  je že ležal  v  grobu,  se  je  našel  neki  človeček  ter ga z londonskega radia opsoval in oblatil z ,izdajalcem, ki je že prejel </w:t>
      </w:r>
      <w:r>
        <w:rPr>
          <w:spacing w:val="-1"/>
          <w:w w:val="118"/>
          <w:sz w:val="18"/>
        </w:rPr>
        <w:t>zaslužen</w:t>
      </w:r>
      <w:r>
        <w:rPr>
          <w:w w:val="118"/>
          <w:sz w:val="18"/>
        </w:rPr>
        <w:t>o</w:t>
      </w:r>
      <w:r>
        <w:rPr>
          <w:sz w:val="18"/>
        </w:rPr>
        <w:t>  </w:t>
      </w:r>
      <w:r>
        <w:rPr>
          <w:spacing w:val="-15"/>
          <w:sz w:val="18"/>
        </w:rPr>
        <w:t> </w:t>
      </w:r>
      <w:r>
        <w:rPr>
          <w:w w:val="118"/>
          <w:sz w:val="18"/>
        </w:rPr>
        <w:t>pla</w:t>
      </w:r>
      <w:r>
        <w:rPr>
          <w:spacing w:val="-1"/>
          <w:w w:val="118"/>
          <w:sz w:val="18"/>
        </w:rPr>
        <w:t>či</w:t>
      </w:r>
      <w:r>
        <w:rPr>
          <w:spacing w:val="9"/>
          <w:w w:val="118"/>
          <w:sz w:val="18"/>
        </w:rPr>
        <w:t>l</w:t>
      </w:r>
      <w:r>
        <w:rPr>
          <w:spacing w:val="-64"/>
          <w:w w:val="118"/>
          <w:sz w:val="18"/>
        </w:rPr>
        <w:t>o</w:t>
      </w:r>
      <w:r>
        <w:rPr>
          <w:w w:val="68"/>
          <w:sz w:val="18"/>
        </w:rPr>
        <w:t>,</w:t>
      </w:r>
      <w:r>
        <w:rPr>
          <w:spacing w:val="-12"/>
          <w:sz w:val="18"/>
        </w:rPr>
        <w:t> </w:t>
      </w:r>
      <w:r>
        <w:rPr>
          <w:w w:val="118"/>
          <w:sz w:val="18"/>
        </w:rPr>
        <w:t>'.</w:t>
      </w:r>
      <w:r>
        <w:rPr>
          <w:spacing w:val="-26"/>
          <w:sz w:val="18"/>
        </w:rPr>
        <w:t> </w:t>
      </w:r>
      <w:r>
        <w:rPr>
          <w:w w:val="68"/>
          <w:sz w:val="18"/>
        </w:rPr>
        <w:t>,</w:t>
      </w:r>
      <w:r>
        <w:rPr>
          <w:spacing w:val="1"/>
          <w:sz w:val="18"/>
        </w:rPr>
        <w:t> </w:t>
      </w:r>
      <w:r>
        <w:rPr>
          <w:rFonts w:ascii="Arial" w:hAnsi="Arial"/>
          <w:w w:val="68"/>
          <w:position w:val="6"/>
          <w:sz w:val="9"/>
        </w:rPr>
        <w:t>16</w:t>
      </w:r>
    </w:p>
    <w:p>
      <w:pPr>
        <w:spacing w:line="247" w:lineRule="auto" w:before="56"/>
        <w:ind w:left="147" w:right="113" w:firstLine="399"/>
        <w:jc w:val="both"/>
        <w:rPr>
          <w:sz w:val="18"/>
        </w:rPr>
      </w:pPr>
      <w:r>
        <w:rPr>
          <w:w w:val="120"/>
          <w:sz w:val="18"/>
        </w:rPr>
        <w:t>Natlačenov pogreb 16. oktobra 1942 je bil prava fašistično-belogardi­ stična manifestacija. Udeležili so se ga general Robotti, zvezni fašistični tajnik Orlandini, podprefekt dr. David, ljubljanski župan Rupnik in pod• župan  Franchido,  general  Montagna,  kvestor  Ravelli,  škof  dr.   Rožman s številno  duhovščino,  verskimi  društvi  in  fašističnimi  organizacijami. Dr. Rožman je ob grobu</w:t>
      </w:r>
      <w:r>
        <w:rPr>
          <w:spacing w:val="23"/>
          <w:w w:val="120"/>
          <w:sz w:val="18"/>
        </w:rPr>
        <w:t> </w:t>
      </w:r>
      <w:r>
        <w:rPr>
          <w:w w:val="120"/>
          <w:sz w:val="18"/>
        </w:rPr>
        <w:t>pozival:</w:t>
      </w:r>
    </w:p>
    <w:p>
      <w:pPr>
        <w:spacing w:line="244" w:lineRule="auto" w:before="48"/>
        <w:ind w:left="145" w:right="147" w:firstLine="402"/>
        <w:jc w:val="left"/>
        <w:rPr>
          <w:rFonts w:ascii="Arial" w:hAnsi="Arial"/>
          <w:sz w:val="15"/>
        </w:rPr>
      </w:pPr>
      <w:r>
        <w:rPr>
          <w:w w:val="125"/>
          <w:sz w:val="18"/>
        </w:rPr>
        <w:t>»Združite se vsi, ki verujete v Boga ter sebi in potomcem želite življenje, lepše in boljše, kakor ga ponuja brezbožni komunizem - združite se in preprečite, da tisti, ki so z vami sicer iste krvi, a s tujo blodno miselnostjo zaslepljeni, ne bodo mogli več pokončavati najboljših in najplemenitejših bratov in sestra ...</w:t>
      </w:r>
      <w:r>
        <w:rPr>
          <w:spacing w:val="-16"/>
          <w:w w:val="125"/>
          <w:sz w:val="18"/>
        </w:rPr>
        <w:t> </w:t>
      </w:r>
      <w:r>
        <w:rPr>
          <w:rFonts w:ascii="Arial" w:hAnsi="Arial"/>
          <w:w w:val="125"/>
          <w:sz w:val="15"/>
        </w:rPr>
        <w:t>«</w:t>
      </w:r>
      <w:r>
        <w:rPr>
          <w:rFonts w:ascii="Arial" w:hAnsi="Arial"/>
          <w:w w:val="125"/>
          <w:sz w:val="15"/>
          <w:vertAlign w:val="superscript"/>
        </w:rPr>
        <w:t>17</w:t>
      </w:r>
    </w:p>
    <w:p>
      <w:pPr>
        <w:spacing w:line="247" w:lineRule="auto" w:before="51"/>
        <w:ind w:left="137" w:right="134" w:firstLine="391"/>
        <w:jc w:val="both"/>
        <w:rPr>
          <w:sz w:val="18"/>
        </w:rPr>
      </w:pPr>
      <w:r>
        <w:rPr>
          <w:w w:val="125"/>
          <w:sz w:val="18"/>
        </w:rPr>
        <w:t>Te škofove besede, ki jih  je klerofašistični tisk  dlje časa ponavljal, so</w:t>
      </w:r>
      <w:r>
        <w:rPr>
          <w:spacing w:val="-32"/>
          <w:w w:val="125"/>
          <w:sz w:val="18"/>
        </w:rPr>
        <w:t> </w:t>
      </w:r>
      <w:r>
        <w:rPr>
          <w:w w:val="125"/>
          <w:sz w:val="18"/>
        </w:rPr>
        <w:t>postale</w:t>
      </w:r>
      <w:r>
        <w:rPr>
          <w:spacing w:val="-22"/>
          <w:w w:val="125"/>
          <w:sz w:val="18"/>
        </w:rPr>
        <w:t> </w:t>
      </w:r>
      <w:r>
        <w:rPr>
          <w:w w:val="125"/>
          <w:sz w:val="18"/>
        </w:rPr>
        <w:t>agitacijsko</w:t>
      </w:r>
      <w:r>
        <w:rPr>
          <w:spacing w:val="-29"/>
          <w:w w:val="125"/>
          <w:sz w:val="18"/>
        </w:rPr>
        <w:t> </w:t>
      </w:r>
      <w:r>
        <w:rPr>
          <w:w w:val="125"/>
          <w:sz w:val="18"/>
        </w:rPr>
        <w:t>geslo</w:t>
      </w:r>
      <w:r>
        <w:rPr>
          <w:spacing w:val="-27"/>
          <w:w w:val="125"/>
          <w:sz w:val="18"/>
        </w:rPr>
        <w:t> </w:t>
      </w:r>
      <w:r>
        <w:rPr>
          <w:w w:val="125"/>
          <w:sz w:val="18"/>
        </w:rPr>
        <w:t>belogardističnih</w:t>
      </w:r>
      <w:r>
        <w:rPr>
          <w:spacing w:val="-32"/>
          <w:w w:val="125"/>
          <w:sz w:val="18"/>
        </w:rPr>
        <w:t> </w:t>
      </w:r>
      <w:r>
        <w:rPr>
          <w:w w:val="125"/>
          <w:sz w:val="18"/>
        </w:rPr>
        <w:t>propagandistov.</w:t>
      </w:r>
      <w:r>
        <w:rPr>
          <w:spacing w:val="-39"/>
          <w:w w:val="125"/>
          <w:sz w:val="18"/>
        </w:rPr>
        <w:t> </w:t>
      </w:r>
      <w:r>
        <w:rPr>
          <w:w w:val="125"/>
          <w:sz w:val="18"/>
        </w:rPr>
        <w:t>Škofa</w:t>
      </w:r>
      <w:r>
        <w:rPr>
          <w:spacing w:val="-34"/>
          <w:w w:val="125"/>
          <w:sz w:val="18"/>
        </w:rPr>
        <w:t> </w:t>
      </w:r>
      <w:r>
        <w:rPr>
          <w:w w:val="125"/>
          <w:sz w:val="18"/>
        </w:rPr>
        <w:t>dr.</w:t>
      </w:r>
      <w:r>
        <w:rPr>
          <w:spacing w:val="-32"/>
          <w:w w:val="125"/>
          <w:sz w:val="18"/>
        </w:rPr>
        <w:t> </w:t>
      </w:r>
      <w:r>
        <w:rPr>
          <w:w w:val="125"/>
          <w:sz w:val="18"/>
        </w:rPr>
        <w:t>Rož-­ mana pa so začeli razglašati za svojega</w:t>
      </w:r>
      <w:r>
        <w:rPr>
          <w:spacing w:val="-7"/>
          <w:w w:val="125"/>
          <w:sz w:val="18"/>
        </w:rPr>
        <w:t> </w:t>
      </w:r>
      <w:r>
        <w:rPr>
          <w:w w:val="125"/>
          <w:sz w:val="18"/>
        </w:rPr>
        <w:t>voditelja:</w:t>
      </w:r>
    </w:p>
    <w:p>
      <w:pPr>
        <w:spacing w:line="249" w:lineRule="auto" w:before="37"/>
        <w:ind w:left="137" w:right="141" w:firstLine="401"/>
        <w:jc w:val="both"/>
        <w:rPr>
          <w:sz w:val="18"/>
        </w:rPr>
      </w:pPr>
      <w:r>
        <w:rPr>
          <w:w w:val="120"/>
          <w:sz w:val="18"/>
        </w:rPr>
        <w:t>»Trije stebri slovenstva: Korošec, Kulovec,  Natlačen  so  se  zrušili drug za drugim v tako kratkem in usodnem  času.  Ob smrti  bivšega  bana dr. Natlačena smo se Slovenci zjokali, kakor morda še nikoli, saj je padel steber, ki smo nanj gradili svojo krvavo sedanjost in svojo  sončno bodočnost.</w:t>
      </w:r>
    </w:p>
    <w:p>
      <w:pPr>
        <w:tabs>
          <w:tab w:pos="4436" w:val="left" w:leader="none"/>
          <w:tab w:pos="6004" w:val="left" w:leader="none"/>
        </w:tabs>
        <w:spacing w:line="247" w:lineRule="auto" w:before="6"/>
        <w:ind w:left="126" w:right="151" w:firstLine="397"/>
        <w:jc w:val="left"/>
        <w:rPr>
          <w:rFonts w:ascii="Arial" w:hAnsi="Arial"/>
          <w:sz w:val="14"/>
        </w:rPr>
      </w:pPr>
      <w:r>
        <w:rPr>
          <w:w w:val="120"/>
          <w:sz w:val="18"/>
        </w:rPr>
        <w:t>A nismo brez vodnika, učitelja in dobrega očeta. Imamo ga v osebi škofa dr. Gregorija Rožmana.. . In ker gre danes naša borba  proti največjemu sovragu vere, proti komunizmu,  zato se bomo  borci  vprašali, ali   ni  po  božjih  načrtih  prav   za  ta   čas  edini  naš </w:t>
      </w:r>
      <w:r>
        <w:rPr>
          <w:spacing w:val="19"/>
          <w:w w:val="120"/>
          <w:sz w:val="18"/>
        </w:rPr>
        <w:t> </w:t>
      </w:r>
      <w:r>
        <w:rPr>
          <w:w w:val="120"/>
          <w:sz w:val="18"/>
        </w:rPr>
        <w:t>vodnik</w:t>
        <w:tab/>
        <w:t>škof kot najvišji   predstavnik   Kristusovega  </w:t>
      </w:r>
      <w:r>
        <w:rPr>
          <w:spacing w:val="35"/>
          <w:w w:val="120"/>
          <w:sz w:val="18"/>
        </w:rPr>
        <w:t> </w:t>
      </w:r>
      <w:r>
        <w:rPr>
          <w:w w:val="120"/>
          <w:sz w:val="18"/>
        </w:rPr>
        <w:t>tabora</w:t>
      </w:r>
      <w:r>
        <w:rPr>
          <w:spacing w:val="12"/>
          <w:w w:val="120"/>
          <w:sz w:val="18"/>
        </w:rPr>
        <w:t> </w:t>
      </w:r>
      <w:r>
        <w:rPr>
          <w:w w:val="120"/>
          <w:sz w:val="18"/>
        </w:rPr>
        <w:t>...</w:t>
        <w:tab/>
        <w:t>Danes  šele  spoznamo   - in z nami tudi mnogi z nasprotne strani - kako dragocene so bile vendar njegove besede, ki je z  njimi odločno  obsodil  komunistično  gibanje  OF  na slovenskih tleh ... Zato ob tem škofovem jubileju vsi slovenski fantje­ borci obljubljamo, da bomo  ostali  zvesti  svojemu  voditelju  in  učitelju,  ob njem se bomo tesneje strnili in se mu tudi vnaprej vselej  hvaležno izkazali ...</w:t>
      </w:r>
      <w:r>
        <w:rPr>
          <w:spacing w:val="23"/>
          <w:w w:val="120"/>
          <w:sz w:val="18"/>
        </w:rPr>
        <w:t> </w:t>
      </w:r>
      <w:r>
        <w:rPr>
          <w:rFonts w:ascii="Arial" w:hAnsi="Arial"/>
          <w:spacing w:val="-4"/>
          <w:w w:val="120"/>
          <w:sz w:val="14"/>
        </w:rPr>
        <w:t>«</w:t>
      </w:r>
      <w:r>
        <w:rPr>
          <w:rFonts w:ascii="Arial" w:hAnsi="Arial"/>
          <w:spacing w:val="-4"/>
          <w:w w:val="120"/>
          <w:sz w:val="14"/>
          <w:vertAlign w:val="superscript"/>
        </w:rPr>
        <w:t>18</w:t>
      </w:r>
    </w:p>
    <w:p>
      <w:pPr>
        <w:spacing w:line="249" w:lineRule="auto" w:before="42"/>
        <w:ind w:left="118" w:right="224" w:firstLine="399"/>
        <w:jc w:val="left"/>
        <w:rPr>
          <w:sz w:val="18"/>
        </w:rPr>
      </w:pPr>
      <w:r>
        <w:rPr/>
        <w:pict>
          <v:shape style="position:absolute;margin-left:49.885998pt;margin-top:102.74913pt;width:51.85pt;height:.1pt;mso-position-horizontal-relative:page;mso-position-vertical-relative:paragraph;z-index:-250285056;mso-wrap-distance-left:0;mso-wrap-distance-right:0" coordorigin="998,2055" coordsize="1037,0" path="m998,2055l2034,2055e" filled="false" stroked="true" strokeweight=".239603pt" strokecolor="#000000">
            <v:path arrowok="t"/>
            <v:stroke dashstyle="solid"/>
            <w10:wrap type="topAndBottom"/>
          </v:shape>
        </w:pict>
      </w:r>
      <w:r>
        <w:rPr>
          <w:w w:val="120"/>
          <w:sz w:val="18"/>
        </w:rPr>
        <w:t>Dne 25. oktobra Hl42 je škof dr. Rožman izdal pastirsko pismo, v katerem se je zopet obregnil ob osvobodilno  borbo  slovenskega  naroda, češ da je »zgodovina priča, da morda še nikdar doslej člani našega naroda niso v tolikem številu tako vnebovpijoče grešili in Boga  žalili,  kakor  prav v teh mesecih, ki smo jih z grozo preživeli in jih še preživljamo. Ne iščimo re'iitve v brezbožnih naukih in načrtih. V  njih  ni  rešitve,  ampak  pret• samo strahote in pogin ... </w:t>
      </w:r>
      <w:r>
        <w:rPr>
          <w:w w:val="120"/>
          <w:sz w:val="14"/>
        </w:rPr>
        <w:t>«rn </w:t>
      </w:r>
      <w:r>
        <w:rPr>
          <w:w w:val="120"/>
          <w:sz w:val="18"/>
        </w:rPr>
        <w:t>Isti dan na praznik Kristusa Kralja je </w:t>
      </w:r>
      <w:r>
        <w:rPr>
          <w:i/>
          <w:w w:val="120"/>
          <w:sz w:val="12"/>
        </w:rPr>
        <w:t>'! </w:t>
      </w:r>
      <w:r>
        <w:rPr>
          <w:w w:val="120"/>
          <w:sz w:val="18"/>
        </w:rPr>
        <w:t>ljubljanski stolnici govoril, da se »po  Ljubljani  širijo  laži  o  delu </w:t>
      </w:r>
      <w:r>
        <w:rPr>
          <w:w w:val="120"/>
          <w:sz w:val="17"/>
        </w:rPr>
        <w:t>b </w:t>
      </w:r>
      <w:r>
        <w:rPr>
          <w:w w:val="120"/>
          <w:sz w:val="18"/>
        </w:rPr>
        <w:t>namenih Katoliške akcije, češ da organizira belo gardo, da</w:t>
      </w:r>
      <w:r>
        <w:rPr>
          <w:spacing w:val="20"/>
          <w:w w:val="120"/>
          <w:sz w:val="18"/>
        </w:rPr>
        <w:t> </w:t>
      </w:r>
      <w:r>
        <w:rPr>
          <w:w w:val="120"/>
          <w:sz w:val="18"/>
        </w:rPr>
        <w:t>ovira osvobo-</w:t>
      </w:r>
    </w:p>
    <w:p>
      <w:pPr>
        <w:spacing w:before="38"/>
        <w:ind w:left="499" w:right="0" w:firstLine="0"/>
        <w:jc w:val="left"/>
        <w:rPr>
          <w:sz w:val="14"/>
        </w:rPr>
      </w:pPr>
      <w:r>
        <w:rPr>
          <w:w w:val="105"/>
          <w:sz w:val="14"/>
        </w:rPr>
        <w:t>1u </w:t>
      </w:r>
      <w:r>
        <w:rPr>
          <w:w w:val="115"/>
          <w:sz w:val="14"/>
        </w:rPr>
        <w:t>,,Slov,•nN'&lt;. </w:t>
      </w:r>
      <w:r>
        <w:rPr>
          <w:rFonts w:ascii="Arial" w:hAnsi="Arial"/>
          <w:w w:val="130"/>
          <w:sz w:val="13"/>
        </w:rPr>
        <w:t>lli. </w:t>
      </w:r>
      <w:r>
        <w:rPr>
          <w:w w:val="115"/>
          <w:sz w:val="14"/>
        </w:rPr>
        <w:t>,lecembra </w:t>
      </w:r>
      <w:r>
        <w:rPr>
          <w:w w:val="105"/>
          <w:sz w:val="14"/>
        </w:rPr>
        <w:t>1943. Glune,1c Da ne </w:t>
      </w:r>
      <w:r>
        <w:rPr>
          <w:w w:val="115"/>
          <w:sz w:val="14"/>
        </w:rPr>
        <w:t>bom0 pozabil[,.</w:t>
      </w:r>
    </w:p>
    <w:p>
      <w:pPr>
        <w:spacing w:before="21"/>
        <w:ind w:left="504" w:right="0" w:firstLine="0"/>
        <w:jc w:val="left"/>
        <w:rPr>
          <w:b/>
          <w:sz w:val="13"/>
        </w:rPr>
      </w:pPr>
      <w:r>
        <w:rPr/>
        <w:pict>
          <v:shape style="position:absolute;margin-left:138.958435pt;margin-top:1.462401pt;width:8.9pt;height:17.75pt;mso-position-horizontal-relative:page;mso-position-vertical-relative:paragraph;z-index:-268667904" type="#_x0000_t202" filled="false" stroked="false">
            <v:textbox inset="0,0,0,0">
              <w:txbxContent>
                <w:p>
                  <w:pPr>
                    <w:spacing w:line="355" w:lineRule="exact" w:before="0"/>
                    <w:ind w:left="0" w:right="0" w:firstLine="0"/>
                    <w:jc w:val="left"/>
                    <w:rPr>
                      <w:sz w:val="32"/>
                    </w:rPr>
                  </w:pPr>
                  <w:r>
                    <w:rPr>
                      <w:w w:val="70"/>
                      <w:sz w:val="32"/>
                    </w:rPr>
                    <w:t>,l.</w:t>
                  </w:r>
                </w:p>
              </w:txbxContent>
            </v:textbox>
            <w10:wrap type="none"/>
          </v:shape>
        </w:pict>
      </w:r>
      <w:r>
        <w:rPr>
          <w:w w:val="115"/>
          <w:sz w:val="10"/>
        </w:rPr>
        <w:t>17 </w:t>
      </w:r>
      <w:r>
        <w:rPr>
          <w:w w:val="115"/>
          <w:sz w:val="13"/>
        </w:rPr>
        <w:t>&gt;)Slovenec(", 18. oktohra </w:t>
      </w:r>
      <w:r>
        <w:rPr>
          <w:b/>
          <w:w w:val="115"/>
          <w:sz w:val="13"/>
        </w:rPr>
        <w:t>1942.</w:t>
      </w:r>
    </w:p>
    <w:p>
      <w:pPr>
        <w:tabs>
          <w:tab w:pos="2159" w:val="left" w:leader="none"/>
        </w:tabs>
        <w:spacing w:before="4"/>
        <w:ind w:left="502" w:right="0" w:firstLine="0"/>
        <w:jc w:val="left"/>
        <w:rPr>
          <w:b/>
          <w:sz w:val="13"/>
        </w:rPr>
      </w:pPr>
      <w:r>
        <w:rPr>
          <w:rFonts w:ascii="Arial" w:hAnsi="Arial"/>
          <w:w w:val="110"/>
          <w:sz w:val="12"/>
        </w:rPr>
        <w:t>1s    </w:t>
      </w:r>
      <w:r>
        <w:rPr>
          <w:w w:val="110"/>
          <w:sz w:val="14"/>
        </w:rPr>
        <w:t>,Junaki,•, </w:t>
      </w:r>
      <w:r>
        <w:rPr>
          <w:spacing w:val="9"/>
          <w:w w:val="110"/>
          <w:sz w:val="14"/>
        </w:rPr>
        <w:t> </w:t>
      </w:r>
      <w:r>
        <w:rPr>
          <w:w w:val="110"/>
          <w:sz w:val="15"/>
        </w:rPr>
        <w:t>L.</w:t>
      </w:r>
      <w:r>
        <w:rPr>
          <w:spacing w:val="29"/>
          <w:w w:val="110"/>
          <w:sz w:val="15"/>
        </w:rPr>
        <w:t> </w:t>
      </w:r>
      <w:r>
        <w:rPr>
          <w:rFonts w:ascii="Arial" w:hAnsi="Arial"/>
          <w:w w:val="110"/>
          <w:sz w:val="13"/>
        </w:rPr>
        <w:t>1.,</w:t>
        <w:tab/>
      </w:r>
      <w:r>
        <w:rPr>
          <w:w w:val="110"/>
          <w:sz w:val="14"/>
        </w:rPr>
        <w:t>5. dne  </w:t>
      </w:r>
      <w:r>
        <w:rPr>
          <w:rFonts w:ascii="Arial" w:hAnsi="Arial"/>
          <w:w w:val="110"/>
          <w:sz w:val="12"/>
        </w:rPr>
        <w:t>1:i. mnrr-n</w:t>
      </w:r>
      <w:r>
        <w:rPr>
          <w:rFonts w:ascii="Arial" w:hAnsi="Arial"/>
          <w:spacing w:val="22"/>
          <w:w w:val="110"/>
          <w:sz w:val="12"/>
        </w:rPr>
        <w:t> </w:t>
      </w:r>
      <w:r>
        <w:rPr>
          <w:b/>
          <w:w w:val="110"/>
          <w:sz w:val="13"/>
        </w:rPr>
        <w:t>1'43.</w:t>
      </w:r>
    </w:p>
    <w:p>
      <w:pPr>
        <w:spacing w:before="10"/>
        <w:ind w:left="514" w:right="0" w:firstLine="0"/>
        <w:jc w:val="left"/>
        <w:rPr>
          <w:sz w:val="12"/>
        </w:rPr>
      </w:pPr>
      <w:r>
        <w:rPr>
          <w:w w:val="115"/>
          <w:sz w:val="14"/>
        </w:rPr>
        <w:t>tv &gt;Ljubljanski ;korih.ki list&lt; leto 194t, s1r. 43 </w:t>
      </w:r>
      <w:r>
        <w:rPr>
          <w:w w:val="115"/>
          <w:sz w:val="13"/>
        </w:rPr>
        <w:t>,,!o </w:t>
      </w:r>
      <w:r>
        <w:rPr>
          <w:w w:val="115"/>
          <w:sz w:val="12"/>
        </w:rPr>
        <w:t>4:i.</w:t>
      </w:r>
    </w:p>
    <w:p>
      <w:pPr>
        <w:spacing w:after="0"/>
        <w:jc w:val="left"/>
        <w:rPr>
          <w:sz w:val="12"/>
        </w:rPr>
        <w:sectPr>
          <w:pgSz w:w="8010" w:h="12370"/>
          <w:pgMar w:top="220" w:bottom="280" w:left="880" w:right="180"/>
        </w:sectPr>
      </w:pPr>
    </w:p>
    <w:p>
      <w:pPr>
        <w:tabs>
          <w:tab w:pos="6495" w:val="left" w:leader="none"/>
        </w:tabs>
        <w:spacing w:before="77"/>
        <w:ind w:left="2105" w:right="0" w:firstLine="0"/>
        <w:jc w:val="left"/>
        <w:rPr>
          <w:rFonts w:ascii="Courier New"/>
          <w:sz w:val="21"/>
        </w:rPr>
      </w:pPr>
      <w:r>
        <w:rPr/>
        <w:pict>
          <v:line style="position:absolute;mso-position-horizontal-relative:page;mso-position-vertical-relative:paragraph;z-index:253033472" from="281.095703pt,18.643885pt" to="327.145504pt,18.643885pt" stroked="true" strokeweight=".239605pt" strokecolor="#000000">
            <v:stroke dashstyle="solid"/>
            <w10:wrap type="none"/>
          </v:line>
        </w:pict>
      </w:r>
      <w:r>
        <w:rPr>
          <w:w w:val="115"/>
          <w:sz w:val="14"/>
        </w:rPr>
        <w:t>ZM'l.\TA </w:t>
      </w:r>
      <w:r>
        <w:rPr>
          <w:spacing w:val="39"/>
          <w:w w:val="115"/>
          <w:sz w:val="14"/>
        </w:rPr>
        <w:t> </w:t>
      </w:r>
      <w:r>
        <w:rPr>
          <w:w w:val="115"/>
          <w:sz w:val="14"/>
        </w:rPr>
        <w:t>X.\TWDXlH  </w:t>
      </w:r>
      <w:r>
        <w:rPr>
          <w:spacing w:val="14"/>
          <w:w w:val="115"/>
          <w:sz w:val="14"/>
        </w:rPr>
        <w:t> </w:t>
      </w:r>
      <w:r>
        <w:rPr>
          <w:w w:val="115"/>
          <w:sz w:val="14"/>
        </w:rPr>
        <w:t>IZDA.f,\LCEV</w:t>
        <w:tab/>
      </w:r>
      <w:r>
        <w:rPr>
          <w:rFonts w:ascii="Courier New"/>
          <w:w w:val="105"/>
          <w:position w:val="3"/>
          <w:sz w:val="21"/>
        </w:rPr>
        <w:t>501</w:t>
      </w:r>
    </w:p>
    <w:p>
      <w:pPr>
        <w:spacing w:before="316"/>
        <w:ind w:left="158" w:right="143" w:hanging="5"/>
        <w:jc w:val="both"/>
        <w:rPr>
          <w:rFonts w:ascii="Arial" w:hAnsi="Arial"/>
          <w:sz w:val="10"/>
        </w:rPr>
      </w:pPr>
      <w:r>
        <w:rPr>
          <w:w w:val="115"/>
          <w:sz w:val="18"/>
        </w:rPr>
        <w:t>ditev naroda ... To so zlobne laži brezbožnikov, ki so največja resnična nevarnost za obstoj naroda </w:t>
      </w:r>
      <w:r>
        <w:rPr>
          <w:w w:val="115"/>
          <w:sz w:val="15"/>
        </w:rPr>
        <w:t>«"</w:t>
      </w:r>
      <w:r>
        <w:rPr>
          <w:rFonts w:ascii="Arial" w:hAnsi="Arial"/>
          <w:w w:val="115"/>
          <w:position w:val="6"/>
          <w:sz w:val="10"/>
        </w:rPr>
        <w:t>0</w:t>
      </w:r>
    </w:p>
    <w:p>
      <w:pPr>
        <w:spacing w:line="247" w:lineRule="auto" w:before="56"/>
        <w:ind w:left="150" w:right="133" w:firstLine="391"/>
        <w:jc w:val="both"/>
        <w:rPr>
          <w:sz w:val="18"/>
        </w:rPr>
      </w:pPr>
      <w:r>
        <w:rPr>
          <w:w w:val="120"/>
          <w:sz w:val="18"/>
        </w:rPr>
        <w:t>Ugotovili smo že, da je škof dr. Rožman kljub nasprotnemu zatrje­ vanju govoril neresnico. Sicer. pa ni samo Katoliška akcija,  ampak  tudi sam škof dr. Rožman oviral osvoboditev slovenskega naroda. To je v veliki meri delal s svojimi propagandnimi govori in poslanicami ter s svojimi nasveti italijanskim generalom in višjim</w:t>
      </w:r>
      <w:r>
        <w:rPr>
          <w:spacing w:val="34"/>
          <w:w w:val="120"/>
          <w:sz w:val="18"/>
        </w:rPr>
        <w:t> </w:t>
      </w:r>
      <w:r>
        <w:rPr>
          <w:w w:val="120"/>
          <w:sz w:val="18"/>
        </w:rPr>
        <w:t>oficirjem.</w:t>
      </w:r>
    </w:p>
    <w:p>
      <w:pPr>
        <w:tabs>
          <w:tab w:pos="5240" w:val="left" w:leader="none"/>
        </w:tabs>
        <w:spacing w:line="247" w:lineRule="auto" w:before="17"/>
        <w:ind w:left="138" w:right="151" w:firstLine="398"/>
        <w:jc w:val="left"/>
        <w:rPr>
          <w:sz w:val="18"/>
        </w:rPr>
      </w:pPr>
      <w:r>
        <w:rPr>
          <w:w w:val="120"/>
          <w:sz w:val="18"/>
        </w:rPr>
        <w:t>Škof dr. Rožman je bil v tesnih prijateljskih stikih z generalom Robottijem. Dne 26. avgusta 1942 mu je poslal pismo: "Ekscelenca, želim vas obiskati in prosim, da  določite  dan  in  uro,  ki  je  Vam  prikladna.  - </w:t>
      </w:r>
      <w:r>
        <w:rPr>
          <w:rFonts w:ascii="Arial" w:hAnsi="Arial"/>
          <w:i/>
          <w:w w:val="120"/>
          <w:sz w:val="16"/>
        </w:rPr>
        <w:t>Če </w:t>
      </w:r>
      <w:r>
        <w:rPr>
          <w:w w:val="120"/>
          <w:sz w:val="17"/>
        </w:rPr>
        <w:t>je </w:t>
      </w:r>
      <w:r>
        <w:rPr>
          <w:w w:val="120"/>
          <w:sz w:val="18"/>
        </w:rPr>
        <w:t>mogoče, prosim odgovor  po nosilcu tega </w:t>
      </w:r>
      <w:r>
        <w:rPr>
          <w:spacing w:val="10"/>
          <w:w w:val="120"/>
          <w:sz w:val="18"/>
        </w:rPr>
        <w:t> </w:t>
      </w:r>
      <w:r>
        <w:rPr>
          <w:w w:val="120"/>
          <w:sz w:val="18"/>
        </w:rPr>
        <w:t>pisma.</w:t>
      </w:r>
      <w:r>
        <w:rPr>
          <w:spacing w:val="1"/>
          <w:w w:val="120"/>
          <w:sz w:val="18"/>
        </w:rPr>
        <w:t> </w:t>
      </w:r>
      <w:r>
        <w:rPr>
          <w:w w:val="120"/>
          <w:sz w:val="18"/>
        </w:rPr>
        <w:t>-</w:t>
        <w:tab/>
      </w:r>
      <w:r>
        <w:rPr>
          <w:w w:val="120"/>
          <w:sz w:val="17"/>
        </w:rPr>
        <w:t>Z </w:t>
      </w:r>
      <w:r>
        <w:rPr>
          <w:w w:val="120"/>
          <w:sz w:val="18"/>
        </w:rPr>
        <w:t>velikim spošto­ vanjem dr. Gregorio Rožman l.  r.«  Na  to  nujno  pismo  je  polkovnik Gallo, načelnik štaba XI.  armadnega  zbora,  pripisal:  »Odgovorite  takoj, da bo Ekscelenca odsoten iz Ljubljane. More (škof obiskati Robottija  --·  op. S. F.) ves dan 29. </w:t>
      </w:r>
      <w:r>
        <w:rPr>
          <w:rFonts w:ascii="Arial" w:hAnsi="Arial"/>
          <w:w w:val="120"/>
          <w:sz w:val="16"/>
        </w:rPr>
        <w:t>t. </w:t>
      </w:r>
      <w:r>
        <w:rPr>
          <w:w w:val="120"/>
          <w:sz w:val="18"/>
        </w:rPr>
        <w:t>m. Če je  zadeva  nujna,  lahko  jaz  pridem  do njega. g.«"  Polkovnik  Gallo  je  škofu  Rožmanu  tudi  pismeno  sporočil, da ga bo sam obiskal, če mu sporoči dan in</w:t>
      </w:r>
      <w:r>
        <w:rPr>
          <w:spacing w:val="-2"/>
          <w:w w:val="120"/>
          <w:sz w:val="18"/>
        </w:rPr>
        <w:t> </w:t>
      </w:r>
      <w:r>
        <w:rPr>
          <w:w w:val="120"/>
          <w:sz w:val="18"/>
        </w:rPr>
        <w:t>uro.""</w:t>
      </w:r>
    </w:p>
    <w:p>
      <w:pPr>
        <w:spacing w:line="252" w:lineRule="auto" w:before="48"/>
        <w:ind w:left="138" w:right="152" w:firstLine="387"/>
        <w:jc w:val="both"/>
        <w:rPr>
          <w:sz w:val="15"/>
        </w:rPr>
      </w:pPr>
      <w:r>
        <w:rPr>
          <w:w w:val="120"/>
          <w:sz w:val="18"/>
        </w:rPr>
        <w:t>Dne </w:t>
      </w:r>
      <w:r>
        <w:rPr>
          <w:w w:val="120"/>
          <w:sz w:val="17"/>
        </w:rPr>
        <w:t>31. </w:t>
      </w:r>
      <w:r>
        <w:rPr>
          <w:w w:val="120"/>
          <w:sz w:val="18"/>
        </w:rPr>
        <w:t>avgusta se je general Robotti vrnil, kar je polkovnik  Gallo takoj sporočil škofo_"'l  Rožman  pa  je  </w:t>
      </w:r>
      <w:r>
        <w:rPr>
          <w:rFonts w:ascii="Arial" w:hAnsi="Arial"/>
          <w:w w:val="120"/>
          <w:sz w:val="17"/>
        </w:rPr>
        <w:t>1.  </w:t>
      </w:r>
      <w:r>
        <w:rPr>
          <w:w w:val="120"/>
          <w:sz w:val="18"/>
        </w:rPr>
        <w:t>septembra  zaprosil  Robottija, da bi mogel obiskati Vašo Visokost jutri v sredo </w:t>
      </w:r>
      <w:r>
        <w:rPr>
          <w:w w:val="120"/>
          <w:sz w:val="17"/>
        </w:rPr>
        <w:t>2. </w:t>
      </w:r>
      <w:r>
        <w:rPr>
          <w:w w:val="120"/>
          <w:sz w:val="18"/>
        </w:rPr>
        <w:t>septembra</w:t>
      </w:r>
      <w:r>
        <w:rPr>
          <w:spacing w:val="32"/>
          <w:w w:val="120"/>
          <w:sz w:val="18"/>
        </w:rPr>
        <w:t> </w:t>
      </w:r>
      <w:r>
        <w:rPr>
          <w:rFonts w:ascii="Arial" w:hAnsi="Arial"/>
          <w:spacing w:val="2"/>
          <w:w w:val="120"/>
          <w:sz w:val="15"/>
        </w:rPr>
        <w:t>«</w:t>
      </w:r>
      <w:r>
        <w:rPr>
          <w:spacing w:val="2"/>
          <w:w w:val="120"/>
          <w:sz w:val="15"/>
          <w:vertAlign w:val="superscript"/>
        </w:rPr>
        <w:t>21</w:t>
      </w:r>
    </w:p>
    <w:p>
      <w:pPr>
        <w:spacing w:line="249" w:lineRule="auto" w:before="0"/>
        <w:ind w:left="138" w:right="120" w:hanging="1"/>
        <w:jc w:val="both"/>
        <w:rPr>
          <w:sz w:val="18"/>
        </w:rPr>
      </w:pPr>
      <w:r>
        <w:rPr>
          <w:w w:val="120"/>
          <w:sz w:val="18"/>
        </w:rPr>
        <w:t>Na to pismo  je Robotti  pripisal:  »Gallo,  telefonirajte, če more priti ob 8., ali ga kličite okoli 11., ker pridem ob 12., prost bom šele ob </w:t>
      </w:r>
      <w:r>
        <w:rPr>
          <w:w w:val="155"/>
          <w:sz w:val="18"/>
        </w:rPr>
        <w:t>13....</w:t>
      </w:r>
    </w:p>
    <w:p>
      <w:pPr>
        <w:spacing w:line="193" w:lineRule="exact" w:before="0"/>
        <w:ind w:left="139" w:right="0" w:firstLine="0"/>
        <w:jc w:val="both"/>
        <w:rPr>
          <w:sz w:val="18"/>
        </w:rPr>
      </w:pPr>
      <w:r>
        <w:rPr>
          <w:spacing w:val="-1"/>
          <w:w w:val="206"/>
          <w:sz w:val="18"/>
        </w:rPr>
        <w:t>l</w:t>
      </w:r>
      <w:r>
        <w:rPr>
          <w:w w:val="206"/>
          <w:sz w:val="18"/>
        </w:rPr>
        <w:t>.</w:t>
      </w:r>
      <w:r>
        <w:rPr>
          <w:spacing w:val="-15"/>
          <w:sz w:val="18"/>
        </w:rPr>
        <w:t> </w:t>
      </w:r>
      <w:r>
        <w:rPr>
          <w:w w:val="206"/>
          <w:sz w:val="18"/>
        </w:rPr>
        <w:t>I</w:t>
      </w:r>
      <w:r>
        <w:rPr>
          <w:spacing w:val="-16"/>
          <w:w w:val="206"/>
          <w:sz w:val="18"/>
        </w:rPr>
        <w:t>X</w:t>
      </w:r>
      <w:r>
        <w:rPr>
          <w:spacing w:val="-135"/>
          <w:w w:val="107"/>
          <w:sz w:val="18"/>
        </w:rPr>
        <w:t>m</w:t>
      </w:r>
      <w:r>
        <w:rPr>
          <w:w w:val="206"/>
          <w:sz w:val="18"/>
        </w:rPr>
        <w:t>.</w:t>
      </w:r>
      <w:r>
        <w:rPr>
          <w:spacing w:val="-4"/>
          <w:sz w:val="18"/>
        </w:rPr>
        <w:t> </w:t>
      </w:r>
      <w:r>
        <w:rPr>
          <w:spacing w:val="-1"/>
          <w:w w:val="107"/>
          <w:sz w:val="18"/>
        </w:rPr>
        <w:t>.«</w:t>
      </w:r>
    </w:p>
    <w:p>
      <w:pPr>
        <w:spacing w:line="247" w:lineRule="auto" w:before="52"/>
        <w:ind w:left="122" w:right="144" w:firstLine="399"/>
        <w:jc w:val="both"/>
        <w:rPr>
          <w:sz w:val="18"/>
        </w:rPr>
      </w:pPr>
      <w:r>
        <w:rPr>
          <w:w w:val="120"/>
          <w:sz w:val="18"/>
        </w:rPr>
        <w:t>Kaj je bila tako nujna stvar, za katero sta polkovnik Gallo in general Robotti pokazala toliko vljudnosti. in razumevanja, ni bilo še mogoče ugotoviti. Verjetno je s svojo škofovsko  avtoriteto  urejeval  kako  zadevo po naročilu belogardističnega vodstva. Za kasneje pa je izpričano,  da  je vsak razgovor z italijanskimi vojaškimi osebnostmi izrabil za belogardi­ stične</w:t>
      </w:r>
      <w:r>
        <w:rPr>
          <w:spacing w:val="45"/>
          <w:w w:val="120"/>
          <w:sz w:val="18"/>
        </w:rPr>
        <w:t> </w:t>
      </w:r>
      <w:r>
        <w:rPr>
          <w:w w:val="120"/>
          <w:sz w:val="18"/>
        </w:rPr>
        <w:t>namene.</w:t>
      </w:r>
    </w:p>
    <w:p>
      <w:pPr>
        <w:spacing w:line="247" w:lineRule="auto" w:before="29"/>
        <w:ind w:left="112" w:right="138" w:firstLine="404"/>
        <w:jc w:val="both"/>
        <w:rPr>
          <w:sz w:val="18"/>
        </w:rPr>
      </w:pPr>
      <w:r>
        <w:rPr>
          <w:w w:val="120"/>
          <w:sz w:val="18"/>
        </w:rPr>
        <w:t>Župnik Franc Mate iz Mozlja se je v začetku poletja  1942  umaknil pred Italijani. na svobodno partizansko ozemlje. Za njegovo bivališče je zvedel kočevski dekan Peter Flajnik in to povedal  Italijanom,  ki  so  župnika Mateta med  ofenzivo  aretirali  in  odpeljali  pred  vojaško  sodišče v L jubl jani. </w:t>
      </w:r>
      <w:r>
        <w:rPr>
          <w:rFonts w:ascii="Arial" w:hAnsi="Arial"/>
          <w:w w:val="120"/>
          <w:position w:val="7"/>
          <w:sz w:val="9"/>
        </w:rPr>
        <w:t>25 </w:t>
      </w:r>
      <w:r>
        <w:rPr>
          <w:w w:val="120"/>
          <w:sz w:val="18"/>
        </w:rPr>
        <w:t>Dne 27. septembra 1942 je dr. Rožman zanj prosil, naj ga spuste. S tem se je strinjal tudi  general  Robotti  in  nato  Rožmanovo prošnjo poslal vojaškemu sodišču. Vojaški tožilec podpolkovnik Enrico Macis pa je menil, da bi bilo v tem primeru treba spustiti tudi pet drugih zaporni.kov, ki so jih prijeti hkrati z Matetom,  ali  pa nobenega.  Nekega  dne oktobra l 942 je podpolkovnik Macis ali njegov pomočnik šel k škofu  dr. Rožmanu in mu predlagal, naj župnika Mateta pošlje v kak italijanski samostan, škof pa je svetoval, naj bi  ga  poslali  k ljubljanskim  jezuitom. Ker pa škof za ostalih pet zapornikov ni rekel ničesar, so Italijani</w:t>
      </w:r>
      <w:r>
        <w:rPr>
          <w:spacing w:val="32"/>
          <w:w w:val="120"/>
          <w:sz w:val="18"/>
        </w:rPr>
        <w:t> </w:t>
      </w:r>
      <w:r>
        <w:rPr>
          <w:w w:val="120"/>
          <w:sz w:val="18"/>
        </w:rPr>
        <w:t>vso</w:t>
      </w:r>
    </w:p>
    <w:p>
      <w:pPr>
        <w:pStyle w:val="BodyText"/>
        <w:spacing w:before="7"/>
        <w:jc w:val="left"/>
        <w:rPr>
          <w:sz w:val="17"/>
        </w:rPr>
      </w:pPr>
    </w:p>
    <w:p>
      <w:pPr>
        <w:spacing w:before="0"/>
        <w:ind w:left="502" w:right="0" w:firstLine="0"/>
        <w:jc w:val="left"/>
        <w:rPr>
          <w:rFonts w:ascii="Arial" w:hAnsi="Arial"/>
          <w:sz w:val="12"/>
        </w:rPr>
      </w:pPr>
      <w:r>
        <w:rPr>
          <w:w w:val="105"/>
          <w:sz w:val="10"/>
        </w:rPr>
        <w:t>20 </w:t>
      </w:r>
      <w:r>
        <w:rPr>
          <w:rFonts w:ascii="Arial" w:hAnsi="Arial"/>
          <w:w w:val="105"/>
          <w:sz w:val="12"/>
        </w:rPr>
        <w:t>·Sl0Ye11ee(, </w:t>
      </w:r>
      <w:r>
        <w:rPr>
          <w:rFonts w:ascii="Arial" w:hAnsi="Arial"/>
          <w:sz w:val="12"/>
        </w:rPr>
        <w:t>:27. </w:t>
      </w:r>
      <w:r>
        <w:rPr>
          <w:rFonts w:ascii="Arial" w:hAnsi="Arial"/>
          <w:w w:val="105"/>
          <w:sz w:val="12"/>
        </w:rPr>
        <w:t>okitohra </w:t>
      </w:r>
      <w:r>
        <w:rPr>
          <w:rFonts w:ascii="Arial" w:hAnsi="Arial"/>
          <w:sz w:val="12"/>
        </w:rPr>
        <w:t>1D-!:Z.</w:t>
      </w:r>
    </w:p>
    <w:p>
      <w:pPr>
        <w:spacing w:line="256" w:lineRule="auto" w:before="16"/>
        <w:ind w:left="117" w:right="224" w:firstLine="385"/>
        <w:jc w:val="left"/>
        <w:rPr>
          <w:rFonts w:ascii="Arial" w:hAnsi="Arial"/>
          <w:b/>
          <w:sz w:val="13"/>
        </w:rPr>
      </w:pPr>
      <w:r>
        <w:rPr>
          <w:sz w:val="14"/>
        </w:rPr>
        <w:t>s1  A   Sun    </w:t>
      </w:r>
      <w:r>
        <w:rPr>
          <w:w w:val="105"/>
          <w:sz w:val="14"/>
        </w:rPr>
        <w:t>Eecelenza  </w:t>
      </w:r>
      <w:r>
        <w:rPr>
          <w:spacing w:val="36"/>
          <w:w w:val="105"/>
          <w:sz w:val="14"/>
        </w:rPr>
        <w:t> </w:t>
      </w:r>
      <w:r>
        <w:rPr>
          <w:b/>
          <w:sz w:val="14"/>
        </w:rPr>
        <w:t>Gr.    </w:t>
      </w:r>
      <w:r>
        <w:rPr>
          <w:w w:val="105"/>
          <w:sz w:val="14"/>
        </w:rPr>
        <w:t>F!'f.    </w:t>
      </w:r>
      <w:r>
        <w:rPr>
          <w:sz w:val="14"/>
        </w:rPr>
        <w:t>).Iari,o    </w:t>
      </w:r>
      <w:r>
        <w:rPr>
          <w:w w:val="105"/>
          <w:sz w:val="13"/>
        </w:rPr>
        <w:t>HohoiU,    </w:t>
      </w:r>
      <w:r>
        <w:rPr>
          <w:w w:val="105"/>
          <w:sz w:val="14"/>
        </w:rPr>
        <w:t>nenei·alc    </w:t>
      </w:r>
      <w:r>
        <w:rPr>
          <w:sz w:val="14"/>
        </w:rPr>
        <w:t>CD1n:1,1111ante    ,del    XI.    </w:t>
      </w:r>
      <w:r>
        <w:rPr>
          <w:w w:val="105"/>
          <w:sz w:val="14"/>
        </w:rPr>
        <w:t>Cnr­ po </w:t>
      </w:r>
      <w:r>
        <w:rPr>
          <w:rFonts w:ascii="Arial" w:hAnsi="Arial"/>
          <w:b/>
          <w:sz w:val="13"/>
        </w:rPr>
        <w:t>d'A1·rnata, </w:t>
      </w:r>
      <w:r>
        <w:rPr>
          <w:w w:val="105"/>
          <w:sz w:val="14"/>
        </w:rPr>
        <w:t>Lubinnn, </w:t>
      </w:r>
      <w:r>
        <w:rPr>
          <w:sz w:val="14"/>
        </w:rPr>
        <w:t>i1 </w:t>
      </w:r>
      <w:r>
        <w:rPr>
          <w:rFonts w:ascii="Arial" w:hAnsi="Arial"/>
          <w:b/>
          <w:sz w:val="13"/>
        </w:rPr>
        <w:t>2G </w:t>
      </w:r>
      <w:r>
        <w:rPr>
          <w:w w:val="105"/>
          <w:sz w:val="14"/>
        </w:rPr>
        <w:t>agosto </w:t>
      </w:r>
      <w:r>
        <w:rPr>
          <w:sz w:val="14"/>
        </w:rPr>
        <w:t>1942/XX. D-ott. Greg--orio </w:t>
      </w:r>
      <w:r>
        <w:rPr>
          <w:rFonts w:ascii="Arial" w:hAnsi="Arial"/>
          <w:sz w:val="13"/>
        </w:rPr>
        <w:t>H,ol.n1an </w:t>
      </w:r>
      <w:r>
        <w:rPr>
          <w:sz w:val="14"/>
        </w:rPr>
        <w:t>1.</w:t>
      </w:r>
      <w:r>
        <w:rPr>
          <w:spacing w:val="25"/>
          <w:sz w:val="14"/>
        </w:rPr>
        <w:t> </w:t>
      </w:r>
      <w:r>
        <w:rPr>
          <w:rFonts w:ascii="Arial" w:hAnsi="Arial"/>
          <w:b/>
          <w:sz w:val="13"/>
        </w:rPr>
        <w:t>1·.</w:t>
      </w:r>
    </w:p>
    <w:p>
      <w:pPr>
        <w:spacing w:line="148" w:lineRule="exact" w:before="0"/>
        <w:ind w:left="498" w:right="0" w:firstLine="0"/>
        <w:jc w:val="left"/>
        <w:rPr>
          <w:sz w:val="14"/>
        </w:rPr>
      </w:pPr>
      <w:r>
        <w:rPr>
          <w:sz w:val="13"/>
        </w:rPr>
        <w:t>s </w:t>
      </w:r>
      <w:r>
        <w:rPr>
          <w:b/>
          <w:w w:val="115"/>
          <w:sz w:val="13"/>
        </w:rPr>
        <w:t>Originalna </w:t>
      </w:r>
      <w:r>
        <w:rPr>
          <w:w w:val="120"/>
          <w:sz w:val="13"/>
        </w:rPr>
        <w:t>kopija: P. L </w:t>
      </w:r>
      <w:r>
        <w:rPr>
          <w:w w:val="115"/>
          <w:sz w:val="13"/>
        </w:rPr>
        <w:t>4\J. </w:t>
      </w:r>
      <w:r>
        <w:rPr>
          <w:rFonts w:ascii="Arial" w:hAnsi="Arial"/>
          <w:b/>
          <w:w w:val="115"/>
          <w:sz w:val="13"/>
        </w:rPr>
        <w:t>1i </w:t>
      </w:r>
      <w:r>
        <w:rPr>
          <w:sz w:val="13"/>
        </w:rPr>
        <w:t>:1G </w:t>
      </w:r>
      <w:r>
        <w:rPr>
          <w:w w:val="115"/>
          <w:sz w:val="13"/>
        </w:rPr>
        <w:t>ap;o.;t{J </w:t>
      </w:r>
      <w:r>
        <w:rPr>
          <w:rFonts w:ascii="Arial" w:hAnsi="Arial"/>
          <w:b/>
          <w:w w:val="120"/>
          <w:sz w:val="12"/>
        </w:rPr>
        <w:t>l!H ·XX. </w:t>
      </w:r>
      <w:r>
        <w:rPr>
          <w:w w:val="115"/>
          <w:sz w:val="13"/>
        </w:rPr>
        <w:t>A.n11irhnle </w:t>
      </w:r>
      <w:r>
        <w:rPr>
          <w:w w:val="115"/>
          <w:sz w:val="14"/>
        </w:rPr>
        <w:t>Gnllo </w:t>
      </w:r>
      <w:r>
        <w:rPr>
          <w:b/>
          <w:w w:val="115"/>
          <w:sz w:val="14"/>
        </w:rPr>
        <w:t>l. </w:t>
      </w:r>
      <w:r>
        <w:rPr>
          <w:w w:val="115"/>
          <w:sz w:val="14"/>
        </w:rPr>
        <w:t>r.</w:t>
      </w:r>
    </w:p>
    <w:p>
      <w:pPr>
        <w:spacing w:line="187" w:lineRule="exact" w:before="0"/>
        <w:ind w:left="502" w:right="0" w:firstLine="0"/>
        <w:jc w:val="left"/>
        <w:rPr>
          <w:sz w:val="12"/>
        </w:rPr>
      </w:pPr>
      <w:r>
        <w:rPr>
          <w:w w:val="115"/>
          <w:sz w:val="12"/>
        </w:rPr>
        <w:t>2,i </w:t>
      </w:r>
      <w:r>
        <w:rPr>
          <w:w w:val="115"/>
          <w:sz w:val="14"/>
        </w:rPr>
        <w:t>Konce,pt: Goman.rlo X[. </w:t>
      </w:r>
      <w:r>
        <w:rPr>
          <w:w w:val="115"/>
          <w:sz w:val="13"/>
        </w:rPr>
        <w:t>Corpo </w:t>
      </w:r>
      <w:r>
        <w:rPr>
          <w:w w:val="120"/>
          <w:sz w:val="14"/>
        </w:rPr>
        <w:t>d. s\nnnta. </w:t>
      </w:r>
      <w:r>
        <w:rPr>
          <w:w w:val="115"/>
          <w:sz w:val="14"/>
        </w:rPr>
        <w:t>11 Capo di S. </w:t>
      </w:r>
      <w:r>
        <w:rPr>
          <w:w w:val="115"/>
          <w:sz w:val="13"/>
        </w:rPr>
        <w:t>:\I., </w:t>
      </w:r>
      <w:r>
        <w:rPr>
          <w:w w:val="115"/>
          <w:sz w:val="14"/>
        </w:rPr>
        <w:t>P. :\l. </w:t>
      </w:r>
      <w:r>
        <w:rPr>
          <w:w w:val="115"/>
          <w:sz w:val="11"/>
        </w:rPr>
        <w:t>.jli, </w:t>
      </w:r>
      <w:r>
        <w:rPr>
          <w:w w:val="115"/>
          <w:sz w:val="13"/>
        </w:rPr>
        <w:t>1i </w:t>
      </w:r>
      <w:r>
        <w:rPr>
          <w:rFonts w:ascii="Arial" w:hAnsi="Arial"/>
          <w:w w:val="115"/>
          <w:sz w:val="17"/>
        </w:rPr>
        <w:t>:n. </w:t>
      </w:r>
      <w:r>
        <w:rPr>
          <w:w w:val="115"/>
          <w:sz w:val="12"/>
        </w:rPr>
        <w:t>n.µ:0-</w:t>
      </w:r>
    </w:p>
    <w:p>
      <w:pPr>
        <w:spacing w:before="15"/>
        <w:ind w:left="114" w:right="0" w:firstLine="0"/>
        <w:jc w:val="both"/>
        <w:rPr>
          <w:rFonts w:ascii="Arial"/>
          <w:sz w:val="13"/>
        </w:rPr>
      </w:pPr>
      <w:r>
        <w:rPr>
          <w:w w:val="120"/>
          <w:sz w:val="13"/>
        </w:rPr>
        <w:t>sto </w:t>
      </w:r>
      <w:r>
        <w:rPr>
          <w:rFonts w:ascii="Arial"/>
          <w:w w:val="120"/>
          <w:sz w:val="13"/>
        </w:rPr>
        <w:t>1!11 XX., ;:.</w:t>
      </w:r>
    </w:p>
    <w:p>
      <w:pPr>
        <w:spacing w:before="14"/>
        <w:ind w:left="491" w:right="0" w:firstLine="0"/>
        <w:jc w:val="left"/>
        <w:rPr>
          <w:sz w:val="13"/>
        </w:rPr>
      </w:pPr>
      <w:r>
        <w:rPr>
          <w:rFonts w:ascii="Arial" w:hAnsi="Arial"/>
          <w:w w:val="110"/>
          <w:sz w:val="10"/>
        </w:rPr>
        <w:t>::.1 </w:t>
      </w:r>
      <w:r>
        <w:rPr>
          <w:w w:val="110"/>
          <w:sz w:val="13"/>
        </w:rPr>
        <w:t>Ho-žn1nno\·o pisrno Holioltijn z </w:t>
      </w:r>
      <w:r>
        <w:rPr>
          <w:w w:val="110"/>
          <w:sz w:val="14"/>
        </w:rPr>
        <w:t>llnP  1.  seplen1bra </w:t>
      </w:r>
      <w:r>
        <w:rPr>
          <w:w w:val="110"/>
          <w:sz w:val="13"/>
        </w:rPr>
        <w:t>.1942.</w:t>
      </w:r>
    </w:p>
    <w:p>
      <w:pPr>
        <w:spacing w:before="16"/>
        <w:ind w:left="496" w:right="0" w:firstLine="0"/>
        <w:jc w:val="left"/>
        <w:rPr>
          <w:sz w:val="13"/>
        </w:rPr>
      </w:pPr>
      <w:r>
        <w:rPr>
          <w:rFonts w:ascii="Arial" w:hAnsi="Arial"/>
          <w:w w:val="110"/>
          <w:sz w:val="9"/>
        </w:rPr>
        <w:t>c3 </w:t>
      </w:r>
      <w:r>
        <w:rPr>
          <w:w w:val="120"/>
          <w:sz w:val="13"/>
        </w:rPr>
        <w:t>Ok1'ožno soclL č,, </w:t>
      </w:r>
      <w:r>
        <w:rPr>
          <w:w w:val="110"/>
          <w:sz w:val="13"/>
        </w:rPr>
        <w:t>y </w:t>
      </w:r>
      <w:r>
        <w:rPr>
          <w:w w:val="120"/>
          <w:sz w:val="13"/>
        </w:rPr>
        <w:t>Ljubljani, K </w:t>
      </w:r>
      <w:r>
        <w:rPr>
          <w:w w:val="110"/>
          <w:sz w:val="13"/>
        </w:rPr>
        <w:t>:)J!J 49.</w:t>
      </w:r>
    </w:p>
    <w:p>
      <w:pPr>
        <w:spacing w:after="0"/>
        <w:jc w:val="left"/>
        <w:rPr>
          <w:sz w:val="13"/>
        </w:rPr>
        <w:sectPr>
          <w:pgSz w:w="7930" w:h="12320"/>
          <w:pgMar w:top="0" w:bottom="280" w:left="320" w:right="660"/>
        </w:sectPr>
      </w:pPr>
    </w:p>
    <w:p>
      <w:pPr>
        <w:tabs>
          <w:tab w:pos="2584" w:val="left" w:leader="none"/>
        </w:tabs>
        <w:spacing w:before="10"/>
        <w:ind w:left="629" w:right="0" w:firstLine="0"/>
        <w:jc w:val="left"/>
        <w:rPr>
          <w:sz w:val="15"/>
        </w:rPr>
      </w:pPr>
      <w:r>
        <w:rPr/>
        <w:pict>
          <v:shape style="position:absolute;margin-left:42.213844pt;margin-top:15.335545pt;width:332.95pt;height:.1pt;mso-position-horizontal-relative:page;mso-position-vertical-relative:paragraph;z-index:-250281984;mso-wrap-distance-left:0;mso-wrap-distance-right:0" coordorigin="844,307" coordsize="6659,0" path="m844,307l7503,307e" filled="false" stroked="true" strokeweight=".239607pt" strokecolor="#000000">
            <v:path arrowok="t"/>
            <v:stroke dashstyle="solid"/>
            <w10:wrap type="topAndBottom"/>
          </v:shape>
        </w:pict>
      </w:r>
      <w:r>
        <w:rPr>
          <w:rFonts w:ascii="Courier New" w:hAnsi="Courier New"/>
          <w:w w:val="105"/>
          <w:position w:val="5"/>
          <w:sz w:val="21"/>
        </w:rPr>
        <w:t>502</w:t>
        <w:tab/>
      </w:r>
      <w:r>
        <w:rPr>
          <w:w w:val="105"/>
          <w:sz w:val="15"/>
        </w:rPr>
        <w:t>NASTOP OBOROŽENIH</w:t>
      </w:r>
      <w:r>
        <w:rPr>
          <w:spacing w:val="6"/>
          <w:w w:val="105"/>
          <w:sz w:val="15"/>
        </w:rPr>
        <w:t> </w:t>
      </w:r>
      <w:r>
        <w:rPr>
          <w:w w:val="105"/>
          <w:sz w:val="15"/>
        </w:rPr>
        <w:t>ODDELKOV</w:t>
      </w:r>
    </w:p>
    <w:p>
      <w:pPr>
        <w:pStyle w:val="BodyText"/>
        <w:spacing w:before="6"/>
        <w:jc w:val="left"/>
        <w:rPr>
          <w:sz w:val="20"/>
        </w:rPr>
      </w:pPr>
    </w:p>
    <w:p>
      <w:pPr>
        <w:spacing w:line="244" w:lineRule="auto" w:before="0"/>
        <w:ind w:left="654" w:right="154" w:hanging="5"/>
        <w:jc w:val="both"/>
        <w:rPr>
          <w:sz w:val="18"/>
        </w:rPr>
      </w:pPr>
      <w:r>
        <w:rPr>
          <w:w w:val="120"/>
          <w:sz w:val="18"/>
        </w:rPr>
        <w:t>šestorico 28. novembra internirali, a jo že 12.  decembra  spustili  na svobodo. Bolj kot za župnika  Mateta  pa  se  je škof  dr.  Rožman  tudi  ob tej priložnosti brigal za belo</w:t>
      </w:r>
      <w:r>
        <w:rPr>
          <w:spacing w:val="-27"/>
          <w:w w:val="120"/>
          <w:sz w:val="18"/>
        </w:rPr>
        <w:t> </w:t>
      </w:r>
      <w:r>
        <w:rPr>
          <w:w w:val="120"/>
          <w:sz w:val="18"/>
        </w:rPr>
        <w:t>gardo:</w:t>
      </w:r>
    </w:p>
    <w:p>
      <w:pPr>
        <w:spacing w:line="244" w:lineRule="auto" w:before="18"/>
        <w:ind w:left="648" w:right="167" w:firstLine="402"/>
        <w:jc w:val="both"/>
        <w:rPr>
          <w:sz w:val="18"/>
        </w:rPr>
      </w:pPr>
      <w:r>
        <w:rPr>
          <w:w w:val="115"/>
          <w:sz w:val="18"/>
        </w:rPr>
        <w:t>„3_ </w:t>
      </w:r>
      <w:r>
        <w:rPr>
          <w:w w:val="120"/>
          <w:sz w:val="18"/>
        </w:rPr>
        <w:t>Njegova ekscelenca mons. škof je močno zaskrbljen za  člane MVAC in njihove družine. Partizanska aktivnost  postaja  vedno krepkejša  in </w:t>
      </w:r>
      <w:r>
        <w:rPr>
          <w:b/>
          <w:w w:val="120"/>
          <w:sz w:val="19"/>
        </w:rPr>
        <w:t>bolj </w:t>
      </w:r>
      <w:r>
        <w:rPr>
          <w:w w:val="120"/>
          <w:sz w:val="18"/>
        </w:rPr>
        <w:t>grozeča, medtem pa se premalo stori, da bi jo zavrli in da bi se bojevali s posameznimi partizanskimi skupinami, ki so postale zelo močne. Medtem ko so partizani odlično oboroženi, imajo naši fantje  skoraj izključno puške in malo streliva. V vseh spopadih se opaža to  nesoraz­ merje v orožju. </w:t>
      </w:r>
      <w:r>
        <w:rPr>
          <w:i/>
          <w:w w:val="120"/>
          <w:sz w:val="19"/>
        </w:rPr>
        <w:t>Absolutno </w:t>
      </w:r>
      <w:r>
        <w:rPr>
          <w:w w:val="120"/>
          <w:sz w:val="18"/>
        </w:rPr>
        <w:t>bi </w:t>
      </w:r>
      <w:r>
        <w:rPr>
          <w:i/>
          <w:w w:val="120"/>
          <w:sz w:val="19"/>
        </w:rPr>
        <w:t>bila, potrebna energična in nepričakovana </w:t>
      </w:r>
      <w:r>
        <w:rPr>
          <w:i/>
          <w:w w:val="120"/>
          <w:sz w:val="19"/>
        </w:rPr>
        <w:t>akcija, </w:t>
      </w:r>
      <w:r>
        <w:rPr>
          <w:w w:val="120"/>
          <w:sz w:val="18"/>
        </w:rPr>
        <w:t>sicer bo prebivalstvo največ trpelo zaradi partizanskih vdorov, posebno sedaj, ko je pokazalo svoje protipartizansko vedenje. V največji življenjski nevarnosti so posebno družine članov MVAC.  Prebivalstvo  se bo čutilo prevarano, brez zaščite, zgubilo bo  zaupanje  v  dobro  voljo oblasti in bo obupalo. Partizanska propaganda bo našla ugodna tla za razširjanje svojih idej, sovražnih</w:t>
      </w:r>
      <w:r>
        <w:rPr>
          <w:spacing w:val="50"/>
          <w:w w:val="120"/>
          <w:sz w:val="18"/>
        </w:rPr>
        <w:t> </w:t>
      </w:r>
      <w:r>
        <w:rPr>
          <w:w w:val="120"/>
          <w:sz w:val="18"/>
        </w:rPr>
        <w:t>Italijanom.</w:t>
      </w:r>
    </w:p>
    <w:p>
      <w:pPr>
        <w:spacing w:line="204" w:lineRule="exact" w:before="0"/>
        <w:ind w:left="1042" w:right="0" w:firstLine="0"/>
        <w:jc w:val="both"/>
        <w:rPr>
          <w:i/>
          <w:sz w:val="10"/>
        </w:rPr>
      </w:pPr>
      <w:r>
        <w:rPr>
          <w:i/>
          <w:w w:val="105"/>
          <w:sz w:val="19"/>
        </w:rPr>
        <w:t>Mons. škof z največjo zaskrbljenostjo gleda na sedanji polo ža </w:t>
      </w:r>
      <w:r>
        <w:rPr>
          <w:i/>
          <w:sz w:val="19"/>
        </w:rPr>
        <w:t>j.«! </w:t>
      </w:r>
      <w:r>
        <w:rPr>
          <w:i/>
          <w:w w:val="105"/>
          <w:position w:val="6"/>
          <w:sz w:val="10"/>
        </w:rPr>
        <w:t>8</w:t>
      </w:r>
    </w:p>
    <w:p>
      <w:pPr>
        <w:spacing w:line="249" w:lineRule="auto" w:before="45"/>
        <w:ind w:left="645" w:right="173" w:firstLine="389"/>
        <w:jc w:val="both"/>
        <w:rPr>
          <w:sz w:val="18"/>
        </w:rPr>
      </w:pPr>
      <w:r>
        <w:rPr>
          <w:w w:val="120"/>
          <w:sz w:val="18"/>
        </w:rPr>
        <w:t>Prav tako neduhovniški in neškofovski razgovor, ki je bil v navadi kvečjemu še pri bojevitih srednjeveških škofih, je imel dr. Rožman kmalu zatem z italijanskim generalom Ruggerom. Ta razgovor je 7. marca 1944 sam takole opisal uredniku »Slovenskega doma« Mirku</w:t>
      </w:r>
      <w:r>
        <w:rPr>
          <w:spacing w:val="-4"/>
          <w:w w:val="120"/>
          <w:sz w:val="18"/>
        </w:rPr>
        <w:t> </w:t>
      </w:r>
      <w:r>
        <w:rPr>
          <w:w w:val="120"/>
          <w:sz w:val="18"/>
        </w:rPr>
        <w:t>Javorniku:</w:t>
      </w:r>
    </w:p>
    <w:p>
      <w:pPr>
        <w:spacing w:line="244" w:lineRule="auto" w:before="40"/>
        <w:ind w:left="643" w:right="167" w:firstLine="397"/>
        <w:jc w:val="both"/>
        <w:rPr>
          <w:sz w:val="18"/>
        </w:rPr>
      </w:pPr>
      <w:r>
        <w:rPr>
          <w:w w:val="120"/>
          <w:sz w:val="18"/>
        </w:rPr>
        <w:t>»Jeseni 1942 (zdi se mi, da začetkom novembra  ali ob koncu oktobra) se je prišel predstavit general Ruggero, komandant divizije alpskih lov.cev (cravatte rosse), ki je prišla tedaj v Ljubljano. Pripovedoval je, kako so preganjali partizane po vsem Balkanu od Albanije čez Črno goro, Herce­ govino, Dalmacijo in Bosno in da so </w:t>
      </w:r>
      <w:r>
        <w:rPr>
          <w:w w:val="120"/>
          <w:sz w:val="19"/>
        </w:rPr>
        <w:t>v </w:t>
      </w:r>
      <w:r>
        <w:rPr>
          <w:w w:val="120"/>
          <w:sz w:val="18"/>
        </w:rPr>
        <w:t>tem boju zelo izvežbani. </w:t>
      </w:r>
      <w:r>
        <w:rPr>
          <w:i/>
          <w:w w:val="120"/>
          <w:sz w:val="19"/>
        </w:rPr>
        <w:t>,No </w:t>
      </w:r>
      <w:r>
        <w:rPr>
          <w:w w:val="120"/>
          <w:sz w:val="18"/>
        </w:rPr>
        <w:t>potem </w:t>
      </w:r>
      <w:r>
        <w:rPr>
          <w:i/>
          <w:w w:val="120"/>
          <w:sz w:val="19"/>
        </w:rPr>
        <w:t>boste pač tudi v naši pokrajini napravili konec s partizanstvom.' </w:t>
      </w:r>
      <w:r>
        <w:rPr>
          <w:w w:val="120"/>
          <w:sz w:val="18"/>
        </w:rPr>
        <w:t>Odgo­ voril je: ,Ne, ne  bomo!'  Na  moje  začudenje  je  nadaljeval:  ,Moji  vojaki ne morejo iti  zdaj  na zimo  v gozdove.  Vsak  ima  samo eno odejo s seboj in s tem ne more na prostem prenočevati. Sicer se pa  partizanov  po gozdovih sploh ne da uničiti.' Na to sem mu rekel: </w:t>
      </w:r>
      <w:r>
        <w:rPr>
          <w:i/>
          <w:w w:val="120"/>
          <w:sz w:val="19"/>
        </w:rPr>
        <w:t>,Pričakoval sem, da </w:t>
      </w:r>
      <w:r>
        <w:rPr>
          <w:i/>
          <w:w w:val="120"/>
          <w:sz w:val="19"/>
        </w:rPr>
        <w:t>boste</w:t>
      </w:r>
      <w:r>
        <w:rPr>
          <w:i/>
          <w:spacing w:val="-9"/>
          <w:w w:val="120"/>
          <w:sz w:val="19"/>
        </w:rPr>
        <w:t> </w:t>
      </w:r>
      <w:r>
        <w:rPr>
          <w:i/>
          <w:w w:val="120"/>
          <w:sz w:val="19"/>
        </w:rPr>
        <w:t>s</w:t>
      </w:r>
      <w:r>
        <w:rPr>
          <w:i/>
          <w:spacing w:val="-2"/>
          <w:w w:val="120"/>
          <w:sz w:val="19"/>
        </w:rPr>
        <w:t> </w:t>
      </w:r>
      <w:r>
        <w:rPr>
          <w:i/>
          <w:w w:val="120"/>
          <w:sz w:val="19"/>
        </w:rPr>
        <w:t>pomočjo</w:t>
      </w:r>
      <w:r>
        <w:rPr>
          <w:i/>
          <w:spacing w:val="-11"/>
          <w:w w:val="120"/>
          <w:sz w:val="19"/>
        </w:rPr>
        <w:t> </w:t>
      </w:r>
      <w:r>
        <w:rPr>
          <w:i/>
          <w:w w:val="120"/>
          <w:sz w:val="19"/>
        </w:rPr>
        <w:t>MV</w:t>
      </w:r>
      <w:r>
        <w:rPr>
          <w:i/>
          <w:spacing w:val="-35"/>
          <w:w w:val="120"/>
          <w:sz w:val="19"/>
        </w:rPr>
        <w:t> </w:t>
      </w:r>
      <w:r>
        <w:rPr>
          <w:i/>
          <w:w w:val="120"/>
          <w:sz w:val="19"/>
        </w:rPr>
        <w:t>AC</w:t>
      </w:r>
      <w:r>
        <w:rPr>
          <w:i/>
          <w:spacing w:val="-9"/>
          <w:w w:val="120"/>
          <w:sz w:val="19"/>
        </w:rPr>
        <w:t> </w:t>
      </w:r>
      <w:r>
        <w:rPr>
          <w:i/>
          <w:w w:val="120"/>
          <w:sz w:val="19"/>
        </w:rPr>
        <w:t>vendarle</w:t>
      </w:r>
      <w:r>
        <w:rPr>
          <w:i/>
          <w:spacing w:val="-6"/>
          <w:w w:val="120"/>
          <w:sz w:val="19"/>
        </w:rPr>
        <w:t> </w:t>
      </w:r>
      <w:r>
        <w:rPr>
          <w:i/>
          <w:w w:val="120"/>
          <w:sz w:val="19"/>
        </w:rPr>
        <w:t>upostavili</w:t>
      </w:r>
      <w:r>
        <w:rPr>
          <w:i/>
          <w:spacing w:val="10"/>
          <w:w w:val="120"/>
          <w:sz w:val="19"/>
        </w:rPr>
        <w:t> </w:t>
      </w:r>
      <w:r>
        <w:rPr>
          <w:i/>
          <w:w w:val="120"/>
          <w:sz w:val="19"/>
        </w:rPr>
        <w:t>popolno</w:t>
      </w:r>
      <w:r>
        <w:rPr>
          <w:i/>
          <w:spacing w:val="-7"/>
          <w:w w:val="120"/>
          <w:sz w:val="19"/>
        </w:rPr>
        <w:t> </w:t>
      </w:r>
      <w:r>
        <w:rPr>
          <w:i/>
          <w:w w:val="120"/>
          <w:sz w:val="19"/>
        </w:rPr>
        <w:t>varnost</w:t>
      </w:r>
      <w:r>
        <w:rPr>
          <w:i/>
          <w:spacing w:val="-2"/>
          <w:w w:val="120"/>
          <w:sz w:val="19"/>
        </w:rPr>
        <w:t> </w:t>
      </w:r>
      <w:r>
        <w:rPr>
          <w:i/>
          <w:w w:val="120"/>
          <w:sz w:val="19"/>
        </w:rPr>
        <w:t>v</w:t>
      </w:r>
      <w:r>
        <w:rPr>
          <w:i/>
          <w:spacing w:val="8"/>
          <w:w w:val="120"/>
          <w:sz w:val="19"/>
        </w:rPr>
        <w:t> </w:t>
      </w:r>
      <w:r>
        <w:rPr>
          <w:i/>
          <w:w w:val="120"/>
          <w:sz w:val="19"/>
        </w:rPr>
        <w:t>pokrajini.' </w:t>
      </w:r>
      <w:r>
        <w:rPr>
          <w:w w:val="120"/>
          <w:sz w:val="18"/>
        </w:rPr>
        <w:t>A on: ,Povedal Vam bom odkrito, kaj jaz mislim o MVAC. Nisem Slove­ nec, a tako gledam na Slovence in njihov boj: MVAC nam  Italijanom mnogo pomaga (imel sem vtis, da misli reči: ,nas Italijane ščiti'), a med  vami Slovenci ustvarja takšno sovraštvo,  da  ga  petdeset  let  ne  boste mogli</w:t>
      </w:r>
      <w:r>
        <w:rPr>
          <w:spacing w:val="25"/>
          <w:w w:val="120"/>
          <w:sz w:val="18"/>
        </w:rPr>
        <w:t> </w:t>
      </w:r>
      <w:r>
        <w:rPr>
          <w:w w:val="120"/>
          <w:sz w:val="18"/>
        </w:rPr>
        <w:t>odpraviti.'</w:t>
      </w:r>
    </w:p>
    <w:p>
      <w:pPr>
        <w:spacing w:line="191" w:lineRule="exact" w:before="0"/>
        <w:ind w:left="1038" w:right="0" w:firstLine="0"/>
        <w:jc w:val="both"/>
        <w:rPr>
          <w:sz w:val="19"/>
        </w:rPr>
      </w:pPr>
      <w:r>
        <w:rPr>
          <w:i/>
          <w:w w:val="110"/>
          <w:sz w:val="19"/>
        </w:rPr>
        <w:t>Izjava se </w:t>
      </w:r>
      <w:r>
        <w:rPr>
          <w:w w:val="110"/>
          <w:sz w:val="18"/>
        </w:rPr>
        <w:t>mi </w:t>
      </w:r>
      <w:r>
        <w:rPr>
          <w:i/>
          <w:w w:val="110"/>
          <w:sz w:val="19"/>
        </w:rPr>
        <w:t>zdi za nas prav tako porazna kakor za Italijane . </w:t>
      </w:r>
      <w:r>
        <w:rPr>
          <w:w w:val="110"/>
          <w:sz w:val="19"/>
        </w:rPr>
        <w:t>. .</w:t>
      </w:r>
    </w:p>
    <w:p>
      <w:pPr>
        <w:spacing w:line="284" w:lineRule="exact" w:before="0"/>
        <w:ind w:left="1029" w:right="0" w:firstLine="0"/>
        <w:jc w:val="both"/>
        <w:rPr>
          <w:sz w:val="10"/>
        </w:rPr>
      </w:pPr>
      <w:r>
        <w:rPr>
          <w:w w:val="115"/>
          <w:sz w:val="18"/>
        </w:rPr>
        <w:t>Pozdrav in blagoslov! - </w:t>
      </w:r>
      <w:r>
        <w:rPr>
          <w:w w:val="115"/>
          <w:sz w:val="26"/>
        </w:rPr>
        <w:t>t </w:t>
      </w:r>
      <w:r>
        <w:rPr>
          <w:w w:val="115"/>
          <w:sz w:val="18"/>
        </w:rPr>
        <w:t>Gregorij Rožman, l. r.«</w:t>
      </w:r>
      <w:r>
        <w:rPr>
          <w:w w:val="115"/>
          <w:position w:val="7"/>
          <w:sz w:val="10"/>
        </w:rPr>
        <w:t>27</w:t>
      </w:r>
    </w:p>
    <w:p>
      <w:pPr>
        <w:spacing w:line="249" w:lineRule="auto" w:before="77"/>
        <w:ind w:left="654" w:right="171" w:firstLine="375"/>
        <w:jc w:val="both"/>
        <w:rPr>
          <w:sz w:val="18"/>
        </w:rPr>
      </w:pPr>
      <w:r>
        <w:rPr/>
        <w:pict>
          <v:shape style="position:absolute;margin-left:41.254440pt;margin-top:29.024881pt;width:52.05pt;height:.1pt;mso-position-horizontal-relative:page;mso-position-vertical-relative:paragraph;z-index:-250280960;mso-wrap-distance-left:0;mso-wrap-distance-right:0" coordorigin="825,580" coordsize="1041,0" path="m825,580l1866,580e" filled="false" stroked="true" strokeweight=".239607pt" strokecolor="#000000">
            <v:path arrowok="t"/>
            <v:stroke dashstyle="solid"/>
            <w10:wrap type="topAndBottom"/>
          </v:shape>
        </w:pict>
      </w:r>
      <w:r>
        <w:rPr>
          <w:w w:val="125"/>
          <w:sz w:val="18"/>
        </w:rPr>
        <w:t>Predstavnik fašističnih okupatorjev general Ruggero je kot vojaški strokovnjak po dotedanjih izkušnjah s presenetljivo odkritosrčnostjo</w:t>
      </w:r>
    </w:p>
    <w:p>
      <w:pPr>
        <w:tabs>
          <w:tab w:pos="2046" w:val="left" w:leader="none"/>
          <w:tab w:pos="3990" w:val="left" w:leader="none"/>
          <w:tab w:pos="4804" w:val="left" w:leader="none"/>
          <w:tab w:pos="6038" w:val="left" w:leader="none"/>
        </w:tabs>
        <w:spacing w:line="256" w:lineRule="auto" w:before="53"/>
        <w:ind w:left="632" w:right="184" w:firstLine="440"/>
        <w:jc w:val="left"/>
        <w:rPr>
          <w:sz w:val="14"/>
        </w:rPr>
      </w:pPr>
      <w:r>
        <w:rPr>
          <w:w w:val="125"/>
          <w:sz w:val="10"/>
        </w:rPr>
        <w:t>" Par{}CCO </w:t>
      </w:r>
      <w:r>
        <w:rPr>
          <w:w w:val="125"/>
          <w:sz w:val="14"/>
        </w:rPr>
        <w:t>Mate Francc,sco, ru;solto presso Tribunale  :Militare,  Lubiann, </w:t>
      </w:r>
      <w:r>
        <w:rPr>
          <w:rFonts w:ascii="Arial" w:hAnsi="Arial"/>
          <w:i/>
          <w:w w:val="105"/>
          <w:sz w:val="13"/>
        </w:rPr>
        <w:t>'1:7.  </w:t>
      </w:r>
      <w:r>
        <w:rPr>
          <w:w w:val="125"/>
          <w:sz w:val="14"/>
        </w:rPr>
        <w:t>novem­ bra  1942/XXI.  Dr.  Grngorio  </w:t>
      </w:r>
      <w:r>
        <w:rPr>
          <w:w w:val="105"/>
          <w:sz w:val="14"/>
        </w:rPr>
        <w:t>R{),žman,</w:t>
      </w:r>
      <w:r>
        <w:rPr>
          <w:spacing w:val="36"/>
          <w:w w:val="105"/>
          <w:sz w:val="14"/>
        </w:rPr>
        <w:t> </w:t>
      </w:r>
      <w:r>
        <w:rPr>
          <w:w w:val="125"/>
          <w:sz w:val="14"/>
        </w:rPr>
        <w:t>vescovo  (rokopis).  Tribunafo   miiitare  di  guerra del  C. S.  </w:t>
      </w:r>
      <w:r>
        <w:rPr>
          <w:w w:val="105"/>
          <w:sz w:val="14"/>
        </w:rPr>
        <w:t>FJ•'.</w:t>
      </w:r>
      <w:r>
        <w:rPr>
          <w:spacing w:val="36"/>
          <w:w w:val="105"/>
          <w:sz w:val="14"/>
        </w:rPr>
        <w:t> </w:t>
      </w:r>
      <w:r>
        <w:rPr>
          <w:w w:val="105"/>
          <w:sz w:val="14"/>
        </w:rPr>
        <w:t>AA.  </w:t>
      </w:r>
      <w:r>
        <w:rPr>
          <w:w w:val="125"/>
          <w:sz w:val="14"/>
        </w:rPr>
        <w:t>&gt;S]o,venia  e  Dalmazia«  Sezione  di  Lubiana,  </w:t>
      </w:r>
      <w:r>
        <w:rPr>
          <w:rFonts w:ascii="Arial" w:hAnsi="Arial"/>
          <w:i/>
          <w:w w:val="125"/>
          <w:sz w:val="14"/>
        </w:rPr>
        <w:t>X. </w:t>
      </w:r>
      <w:r>
        <w:rPr>
          <w:w w:val="105"/>
          <w:sz w:val="14"/>
        </w:rPr>
        <w:t>2761  ll.   G.,   </w:t>
      </w:r>
      <w:r>
        <w:rPr>
          <w:w w:val="125"/>
          <w:sz w:val="14"/>
        </w:rPr>
        <w:t>Lubiana 19  novembra  </w:t>
      </w:r>
      <w:r>
        <w:rPr>
          <w:w w:val="105"/>
          <w:sz w:val="14"/>
        </w:rPr>
        <w:t>1942   </w:t>
      </w:r>
      <w:r>
        <w:rPr>
          <w:w w:val="125"/>
          <w:sz w:val="14"/>
        </w:rPr>
        <w:t>XXI,  Oggoto:</w:t>
      </w:r>
      <w:r>
        <w:rPr>
          <w:spacing w:val="21"/>
          <w:w w:val="125"/>
          <w:sz w:val="14"/>
        </w:rPr>
        <w:t> </w:t>
      </w:r>
      <w:r>
        <w:rPr>
          <w:w w:val="125"/>
          <w:sz w:val="14"/>
        </w:rPr>
        <w:t>Melink </w:t>
      </w:r>
      <w:r>
        <w:rPr>
          <w:spacing w:val="32"/>
          <w:w w:val="125"/>
          <w:sz w:val="14"/>
        </w:rPr>
        <w:t> </w:t>
      </w:r>
      <w:r>
        <w:rPr>
          <w:w w:val="125"/>
          <w:sz w:val="14"/>
        </w:rPr>
        <w:t>Giovanni</w:t>
        <w:tab/>
        <w:t>Skof  </w:t>
      </w:r>
      <w:r>
        <w:rPr>
          <w:spacing w:val="3"/>
          <w:w w:val="125"/>
          <w:sz w:val="14"/>
        </w:rPr>
        <w:t> </w:t>
      </w:r>
      <w:r>
        <w:rPr>
          <w:w w:val="125"/>
          <w:sz w:val="14"/>
        </w:rPr>
        <w:t>Justin</w:t>
        <w:tab/>
        <w:t>Klun Antonio - Baraga  </w:t>
      </w:r>
      <w:r>
        <w:rPr>
          <w:spacing w:val="5"/>
          <w:w w:val="125"/>
          <w:sz w:val="14"/>
        </w:rPr>
        <w:t> </w:t>
      </w:r>
      <w:r>
        <w:rPr>
          <w:w w:val="125"/>
          <w:sz w:val="14"/>
        </w:rPr>
        <w:t>Luigi </w:t>
      </w:r>
      <w:r>
        <w:rPr>
          <w:spacing w:val="40"/>
          <w:w w:val="125"/>
          <w:sz w:val="14"/>
        </w:rPr>
        <w:t> </w:t>
      </w:r>
      <w:r>
        <w:rPr>
          <w:w w:val="125"/>
          <w:sz w:val="14"/>
        </w:rPr>
        <w:t>-</w:t>
        <w:tab/>
        <w:t>Strumbelj </w:t>
      </w:r>
      <w:r>
        <w:rPr>
          <w:spacing w:val="43"/>
          <w:w w:val="125"/>
          <w:sz w:val="14"/>
        </w:rPr>
        <w:t> </w:t>
      </w:r>
      <w:r>
        <w:rPr>
          <w:w w:val="125"/>
          <w:sz w:val="14"/>
        </w:rPr>
        <w:t>Francesco</w:t>
        <w:tab/>
        <w:t>Mate; ]'rancesco.  Temu  aktu  </w:t>
      </w:r>
      <w:r>
        <w:rPr>
          <w:w w:val="125"/>
          <w:sz w:val="12"/>
        </w:rPr>
        <w:t>je  </w:t>
      </w:r>
      <w:r>
        <w:rPr>
          <w:w w:val="125"/>
          <w:sz w:val="14"/>
        </w:rPr>
        <w:t>priloženih </w:t>
      </w:r>
      <w:r>
        <w:rPr>
          <w:w w:val="105"/>
          <w:sz w:val="14"/>
        </w:rPr>
        <w:t>vc,č </w:t>
      </w:r>
      <w:r>
        <w:rPr>
          <w:w w:val="125"/>
          <w:sz w:val="14"/>
        </w:rPr>
        <w:t>drugih listin in  nedatirano  tipkano  poročilo,  iz  katerega  je  citirani  odshvek:  ln  risposta alle domande proposte, Mons. Vescovo rispondeva c,ime seguo</w:t>
      </w:r>
      <w:r>
        <w:rPr>
          <w:spacing w:val="23"/>
          <w:w w:val="125"/>
          <w:sz w:val="14"/>
        </w:rPr>
        <w:t> </w:t>
      </w:r>
      <w:r>
        <w:rPr>
          <w:w w:val="125"/>
          <w:sz w:val="14"/>
        </w:rPr>
        <w:t>...</w:t>
      </w:r>
    </w:p>
    <w:p>
      <w:pPr>
        <w:spacing w:line="256" w:lineRule="auto" w:before="0"/>
        <w:ind w:left="643" w:right="184" w:firstLine="392"/>
        <w:jc w:val="left"/>
        <w:rPr>
          <w:sz w:val="14"/>
        </w:rPr>
      </w:pPr>
      <w:r>
        <w:rPr>
          <w:w w:val="125"/>
          <w:sz w:val="10"/>
        </w:rPr>
        <w:t>27 </w:t>
      </w:r>
      <w:r>
        <w:rPr>
          <w:w w:val="125"/>
          <w:sz w:val="14"/>
        </w:rPr>
        <w:t>Gospod šef-uredni,k, Lj.  7.  </w:t>
      </w:r>
      <w:r>
        <w:rPr>
          <w:w w:val="130"/>
          <w:sz w:val="14"/>
        </w:rPr>
        <w:t>III.  </w:t>
      </w:r>
      <w:r>
        <w:rPr>
          <w:w w:val="120"/>
          <w:sz w:val="14"/>
        </w:rPr>
        <w:t>1944.  </w:t>
      </w:r>
      <w:r>
        <w:rPr>
          <w:w w:val="125"/>
          <w:sz w:val="14"/>
        </w:rPr>
        <w:t>Pismo  </w:t>
      </w:r>
      <w:r>
        <w:rPr>
          <w:rFonts w:ascii="Arial" w:hAnsi="Arial"/>
          <w:w w:val="125"/>
          <w:sz w:val="12"/>
        </w:rPr>
        <w:t>je  </w:t>
      </w:r>
      <w:r>
        <w:rPr>
          <w:w w:val="125"/>
          <w:sz w:val="14"/>
        </w:rPr>
        <w:t>Stane  škraba,r  ob  osvoboditvi naiiel v ,pisalni mizi M. Javornika (Lj. pr., 26. V. </w:t>
      </w:r>
      <w:r>
        <w:rPr>
          <w:w w:val="120"/>
          <w:sz w:val="14"/>
        </w:rPr>
        <w:t>1945). </w:t>
      </w:r>
      <w:r>
        <w:rPr>
          <w:w w:val="125"/>
          <w:sz w:val="14"/>
        </w:rPr>
        <w:t>Glej faksimile v prilogi XXVII.</w:t>
      </w:r>
    </w:p>
    <w:p>
      <w:pPr>
        <w:spacing w:after="0" w:line="256" w:lineRule="auto"/>
        <w:jc w:val="left"/>
        <w:rPr>
          <w:sz w:val="14"/>
        </w:rPr>
        <w:sectPr>
          <w:pgSz w:w="7820" w:h="12240"/>
          <w:pgMar w:top="0" w:bottom="280" w:left="200" w:right="120"/>
        </w:sectPr>
      </w:pPr>
    </w:p>
    <w:p>
      <w:pPr>
        <w:tabs>
          <w:tab w:pos="6477" w:val="left" w:leader="none"/>
        </w:tabs>
        <w:spacing w:before="75"/>
        <w:ind w:left="2067" w:right="0" w:firstLine="0"/>
        <w:jc w:val="left"/>
        <w:rPr>
          <w:sz w:val="20"/>
        </w:rPr>
      </w:pPr>
      <w:r>
        <w:rPr/>
        <w:pict>
          <v:line style="position:absolute;mso-position-horizontal-relative:page;mso-position-vertical-relative:paragraph;z-index:253036544" from="16.309893pt,18.398844pt" to="349.223637pt,18.398844pt" stroked="true" strokeweight=".239607pt" strokecolor="#000000">
            <v:stroke dashstyle="solid"/>
            <w10:wrap type="none"/>
          </v:line>
        </w:pict>
      </w:r>
      <w:r>
        <w:rPr>
          <w:w w:val="110"/>
          <w:sz w:val="15"/>
        </w:rPr>
        <w:t>ZAGATA </w:t>
      </w:r>
      <w:r>
        <w:rPr>
          <w:spacing w:val="9"/>
          <w:w w:val="110"/>
          <w:sz w:val="15"/>
        </w:rPr>
        <w:t> </w:t>
      </w:r>
      <w:r>
        <w:rPr>
          <w:w w:val="110"/>
          <w:sz w:val="15"/>
        </w:rPr>
        <w:t>NARODNIH </w:t>
      </w:r>
      <w:r>
        <w:rPr>
          <w:spacing w:val="6"/>
          <w:w w:val="110"/>
          <w:sz w:val="15"/>
        </w:rPr>
        <w:t> </w:t>
      </w:r>
      <w:r>
        <w:rPr>
          <w:w w:val="110"/>
          <w:sz w:val="15"/>
        </w:rPr>
        <w:t>IZDAJALCEV</w:t>
        <w:tab/>
      </w:r>
      <w:r>
        <w:rPr>
          <w:w w:val="110"/>
          <w:position w:val="2"/>
          <w:sz w:val="20"/>
        </w:rPr>
        <w:t>503</w:t>
      </w:r>
    </w:p>
    <w:p>
      <w:pPr>
        <w:pStyle w:val="BodyText"/>
        <w:spacing w:line="232" w:lineRule="auto" w:before="308"/>
        <w:ind w:left="124" w:right="708" w:firstLine="7"/>
      </w:pPr>
      <w:r>
        <w:rPr>
          <w:w w:val="115"/>
        </w:rPr>
        <w:t>povedal škofu  dr.  Rožmanu,  da  so  partizani  zavoljo  svoje  povezanosti z ljudstvom neunič-ljivi. Priznal je sicer, da bela  garda  okupatorjem mnogo pomaga in jih ščiti, hkrati pa dela težak zločin nad lastno domo­ vino. Na to je škofa dr. Rožmana pogosto opozarjalo tudi vodstvo Osvobo­ dilne fronte. In prav  tiste dni -  30. oktobra 1942 -   je dobil novo pismo,   ki ga je vodstvo krščanske skupine sestavilo že 9.</w:t>
      </w:r>
      <w:r>
        <w:rPr>
          <w:spacing w:val="9"/>
          <w:w w:val="115"/>
        </w:rPr>
        <w:t> </w:t>
      </w:r>
      <w:r>
        <w:rPr>
          <w:w w:val="115"/>
        </w:rPr>
        <w:t>oktobra:</w:t>
      </w:r>
    </w:p>
    <w:p>
      <w:pPr>
        <w:pStyle w:val="BodyText"/>
        <w:spacing w:line="235" w:lineRule="auto" w:before="6"/>
        <w:ind w:left="121" w:right="703" w:firstLine="387"/>
      </w:pPr>
      <w:r>
        <w:rPr>
          <w:w w:val="115"/>
        </w:rPr>
        <w:t>, Prevzvišeni! Krščanska skupina v Osvobodilni fronti Vam piše ponovno. Zaradi svoje velike odgovornosti, ki jo čuti do slovenskega naroda in ki se. je zaveda pri  svojem  delu v narodnoosvobodilnem boju,  se ne more ozirati na dejstvo, da so vsa dosedanja prizadevanja Osvobo­ dilne fronte same in nas kristjanov še posebej  naletela  pri  Vas  ne  samo na gluha ušesa, ampak celo na izrazito odklonilno stališče</w:t>
      </w:r>
      <w:r>
        <w:rPr>
          <w:spacing w:val="-37"/>
          <w:w w:val="115"/>
        </w:rPr>
        <w:t> </w:t>
      </w:r>
      <w:r>
        <w:rPr>
          <w:w w:val="115"/>
        </w:rPr>
        <w:t>...</w:t>
      </w:r>
    </w:p>
    <w:p>
      <w:pPr>
        <w:pStyle w:val="BodyText"/>
        <w:spacing w:line="215" w:lineRule="exact"/>
        <w:ind w:left="511"/>
      </w:pPr>
      <w:r>
        <w:rPr>
          <w:w w:val="115"/>
        </w:rPr>
        <w:t>Kar smo Vam pisali v prejšnjih 3 pismih, tega ni treba ponavljati ...</w:t>
      </w:r>
    </w:p>
    <w:p>
      <w:pPr>
        <w:pStyle w:val="BodyText"/>
        <w:spacing w:line="235" w:lineRule="auto" w:before="6"/>
        <w:ind w:left="119" w:right="720" w:firstLine="388"/>
      </w:pPr>
      <w:r>
        <w:rPr>
          <w:w w:val="115"/>
        </w:rPr>
        <w:t>V vseh svojih pismih na Vas smo svoja opozorila izrazili pravočasno  in dovolj jasno. V tem današnjem pismu moramo ugotoviti, da so ta opozorila ostala pred Vami glas vpijočega v</w:t>
      </w:r>
      <w:r>
        <w:rPr>
          <w:spacing w:val="14"/>
          <w:w w:val="115"/>
        </w:rPr>
        <w:t> </w:t>
      </w:r>
      <w:r>
        <w:rPr>
          <w:w w:val="115"/>
        </w:rPr>
        <w:t>puščavi.</w:t>
      </w:r>
    </w:p>
    <w:p>
      <w:pPr>
        <w:pStyle w:val="BodyText"/>
        <w:spacing w:line="235" w:lineRule="auto"/>
        <w:ind w:left="122" w:right="714" w:firstLine="384"/>
      </w:pPr>
      <w:r>
        <w:rPr>
          <w:w w:val="115"/>
        </w:rPr>
        <w:t>Resnici na ljubo moramo ugotoviti, da se je zaradi Vašega ravnanja začela odvijati tista usodna pot slovenskega naroda, ki danes z orožjem zoperstavlja brata bratu.  Resnici  na  ljubo  moramo  ugotoviti,  da  se  to ne bi nikoli zgodilo v tako strahotni meri, ko bi Vi pravočasno in odločno posegli v razvoj stvari</w:t>
      </w:r>
      <w:r>
        <w:rPr>
          <w:spacing w:val="7"/>
          <w:w w:val="115"/>
        </w:rPr>
        <w:t> </w:t>
      </w:r>
      <w:r>
        <w:rPr>
          <w:w w:val="115"/>
        </w:rPr>
        <w:t>...</w:t>
      </w:r>
    </w:p>
    <w:p>
      <w:pPr>
        <w:pStyle w:val="BodyText"/>
        <w:spacing w:line="235" w:lineRule="auto"/>
        <w:ind w:left="124" w:right="690" w:firstLine="392"/>
      </w:pPr>
      <w:r>
        <w:rPr>
          <w:w w:val="115"/>
        </w:rPr>
        <w:t>Ker bela garda ni imela zaslombe v ljudstvu,  ni  mogla  zrasti  iz lastnih sil.  Naslonila  se  je  na  okupatorja  in  javno,  roko  v  roki  z njim, z vso krutostjo udarila po lastnem narodu,  po  tisti  večini  Slovencev,  ki ob polnem priznanju in občudovanju vsega  zavezniškega  sveta  že  več  kot leto dni v najtežjih okoliščinah vodijo neizprosen boj  proti  fašizmu. Kje je opravičilo za ta zločin? Ali je še kdo na Slovenskem kdaj tako gnusno</w:t>
      </w:r>
      <w:r>
        <w:rPr>
          <w:spacing w:val="12"/>
          <w:w w:val="115"/>
        </w:rPr>
        <w:t> </w:t>
      </w:r>
      <w:r>
        <w:rPr>
          <w:w w:val="115"/>
        </w:rPr>
        <w:t>izrabljal</w:t>
      </w:r>
      <w:r>
        <w:rPr>
          <w:spacing w:val="20"/>
          <w:w w:val="115"/>
        </w:rPr>
        <w:t> </w:t>
      </w:r>
      <w:r>
        <w:rPr>
          <w:w w:val="115"/>
        </w:rPr>
        <w:t>vero</w:t>
      </w:r>
      <w:r>
        <w:rPr>
          <w:spacing w:val="14"/>
          <w:w w:val="115"/>
        </w:rPr>
        <w:t> </w:t>
      </w:r>
      <w:r>
        <w:rPr>
          <w:w w:val="115"/>
        </w:rPr>
        <w:t>in</w:t>
      </w:r>
      <w:r>
        <w:rPr>
          <w:spacing w:val="19"/>
          <w:w w:val="115"/>
        </w:rPr>
        <w:t> </w:t>
      </w:r>
      <w:r>
        <w:rPr>
          <w:w w:val="115"/>
        </w:rPr>
        <w:t>Cerkev,</w:t>
      </w:r>
      <w:r>
        <w:rPr>
          <w:spacing w:val="18"/>
          <w:w w:val="115"/>
        </w:rPr>
        <w:t> </w:t>
      </w:r>
      <w:r>
        <w:rPr>
          <w:w w:val="115"/>
        </w:rPr>
        <w:t>kakor</w:t>
      </w:r>
      <w:r>
        <w:rPr>
          <w:spacing w:val="22"/>
          <w:w w:val="115"/>
        </w:rPr>
        <w:t> </w:t>
      </w:r>
      <w:r>
        <w:rPr>
          <w:w w:val="115"/>
        </w:rPr>
        <w:t>to</w:t>
      </w:r>
      <w:r>
        <w:rPr>
          <w:spacing w:val="5"/>
          <w:w w:val="115"/>
        </w:rPr>
        <w:t> </w:t>
      </w:r>
      <w:r>
        <w:rPr>
          <w:w w:val="115"/>
        </w:rPr>
        <w:t>dela</w:t>
      </w:r>
      <w:r>
        <w:rPr>
          <w:spacing w:val="16"/>
          <w:w w:val="115"/>
        </w:rPr>
        <w:t> </w:t>
      </w:r>
      <w:r>
        <w:rPr>
          <w:w w:val="115"/>
        </w:rPr>
        <w:t>danes</w:t>
      </w:r>
      <w:r>
        <w:rPr>
          <w:spacing w:val="10"/>
          <w:w w:val="115"/>
        </w:rPr>
        <w:t> </w:t>
      </w:r>
      <w:r>
        <w:rPr>
          <w:w w:val="115"/>
        </w:rPr>
        <w:t>Bela</w:t>
      </w:r>
      <w:r>
        <w:rPr>
          <w:spacing w:val="17"/>
          <w:w w:val="115"/>
        </w:rPr>
        <w:t> </w:t>
      </w:r>
      <w:r>
        <w:rPr>
          <w:w w:val="115"/>
        </w:rPr>
        <w:t>garda?</w:t>
      </w:r>
      <w:r>
        <w:rPr>
          <w:spacing w:val="-9"/>
          <w:w w:val="115"/>
        </w:rPr>
        <w:t> </w:t>
      </w:r>
      <w:r>
        <w:rPr>
          <w:w w:val="115"/>
        </w:rPr>
        <w:t>...</w:t>
      </w:r>
    </w:p>
    <w:p>
      <w:pPr>
        <w:pStyle w:val="BodyText"/>
        <w:spacing w:line="235" w:lineRule="auto" w:before="3"/>
        <w:ind w:left="126" w:right="710" w:firstLine="390"/>
      </w:pPr>
      <w:r>
        <w:rPr>
          <w:w w:val="115"/>
        </w:rPr>
        <w:t>Vnovič opozarjamo na dejstvo, da sodelujejo kot organizatorji in voditelji Bele garde v znatnem številu duhovniki, ki  izrabljajo  svoj  položaj in zavajajo  ljudstvo  v bratomorno  klanje.  Ugotovili  smo,  da  se v krajih, kjer je  bil  duhovnik  vsaj  nevtralen,  Bela  garda  ni  razvila  in da je ostalo ljudstvo v narodnoosvobodilnem boju popolnoma enotno</w:t>
      </w:r>
      <w:r>
        <w:rPr>
          <w:spacing w:val="-29"/>
          <w:w w:val="115"/>
        </w:rPr>
        <w:t> </w:t>
      </w:r>
      <w:r>
        <w:rPr>
          <w:w w:val="115"/>
        </w:rPr>
        <w:t>...</w:t>
      </w:r>
    </w:p>
    <w:p>
      <w:pPr>
        <w:pStyle w:val="BodyText"/>
        <w:spacing w:line="235" w:lineRule="auto"/>
        <w:ind w:left="125" w:right="686" w:firstLine="387"/>
      </w:pPr>
      <w:r>
        <w:rPr>
          <w:w w:val="115"/>
        </w:rPr>
        <w:t>Storite vse ob dvanajsti uri, kar Vam veleva Vaša narodna in verska dolžnost: Obsodite netilce državljanske vojne! Prepovejte duhovščini, katoliškim organizacijam, ustanovam ter posameznikom, ki so pod Vašim cerkvenim nadzorstvom in avtoriteto, udeležbo in podporo belogardistič­ nim organizacijam in njihovim oboroženim tolpam! Preprečite, da bodo lažni katoličani v imenu Cerkve, Boga in ,papeževega blagoslova' z itali­ janskim orožjem ter v okupatorski službi organizirano pobijali  branilce naše svobode in zveste pristaše  Kristusovega  nauka.  Kljub  zaostritvi,  ki je nastala in zahtevala že prenekatero nedolžno in dragoceno  žrtev, lahko  še vedno v znatni meri zadržite</w:t>
      </w:r>
      <w:r>
        <w:rPr>
          <w:spacing w:val="8"/>
          <w:w w:val="115"/>
        </w:rPr>
        <w:t> </w:t>
      </w:r>
      <w:r>
        <w:rPr>
          <w:w w:val="115"/>
        </w:rPr>
        <w:t>...</w:t>
      </w:r>
    </w:p>
    <w:p>
      <w:pPr>
        <w:pStyle w:val="BodyText"/>
        <w:spacing w:line="235" w:lineRule="auto"/>
        <w:ind w:left="129" w:right="693" w:firstLine="391"/>
      </w:pPr>
      <w:r>
        <w:rPr>
          <w:w w:val="115"/>
        </w:rPr>
        <w:t>Kakor nam  je jasno, da državljanska  vojna lahko zaseka usodne rane  v našo narodno telo in da dosedanja negativna opredelitev  duhovščine lahko napravi katoliški Cerkvi na Slovenskem  nepogrešljivo škodo,  tako pa smo na drugi strani po storjenih apelih k enotnosti naroda brezpogojno pripravljeni sprejeti državljansko vojno na celi črti in iziti iz  nje  kot popolni zmagovalci. V tej zvezi smo neomajno prepričani v zmago skup­ nega zavezniškega orožja in v uveljavljanje tistega</w:t>
      </w:r>
      <w:r>
        <w:rPr>
          <w:spacing w:val="28"/>
          <w:w w:val="115"/>
        </w:rPr>
        <w:t> </w:t>
      </w:r>
      <w:r>
        <w:rPr>
          <w:w w:val="115"/>
        </w:rPr>
        <w:t>mednarodnega</w:t>
      </w:r>
    </w:p>
    <w:p>
      <w:pPr>
        <w:spacing w:after="0" w:line="235" w:lineRule="auto"/>
        <w:sectPr>
          <w:pgSz w:w="7820" w:h="12240"/>
          <w:pgMar w:top="40" w:bottom="280" w:left="200" w:right="120"/>
        </w:sectPr>
      </w:pPr>
    </w:p>
    <w:p>
      <w:pPr>
        <w:tabs>
          <w:tab w:pos="2609" w:val="left" w:leader="none"/>
        </w:tabs>
        <w:spacing w:line="235" w:lineRule="exact" w:before="71"/>
        <w:ind w:left="654" w:right="0" w:firstLine="0"/>
        <w:jc w:val="left"/>
        <w:rPr>
          <w:sz w:val="14"/>
        </w:rPr>
      </w:pPr>
      <w:r>
        <w:rPr>
          <w:rFonts w:ascii="Courier New"/>
          <w:w w:val="115"/>
          <w:position w:val="5"/>
          <w:sz w:val="20"/>
        </w:rPr>
        <w:t>504</w:t>
        <w:tab/>
      </w:r>
      <w:r>
        <w:rPr>
          <w:w w:val="115"/>
          <w:sz w:val="14"/>
        </w:rPr>
        <w:t>XASTOP OBOHOZEX!lf</w:t>
      </w:r>
      <w:r>
        <w:rPr>
          <w:spacing w:val="17"/>
          <w:w w:val="115"/>
          <w:sz w:val="14"/>
        </w:rPr>
        <w:t> </w:t>
      </w:r>
      <w:r>
        <w:rPr>
          <w:w w:val="115"/>
          <w:sz w:val="14"/>
        </w:rPr>
        <w:t>OllDELKOV</w:t>
      </w:r>
    </w:p>
    <w:p>
      <w:pPr>
        <w:spacing w:line="115" w:lineRule="exact" w:before="0"/>
        <w:ind w:left="2589" w:right="4453" w:firstLine="0"/>
        <w:jc w:val="center"/>
        <w:rPr>
          <w:sz w:val="11"/>
        </w:rPr>
      </w:pPr>
      <w:r>
        <w:rPr>
          <w:w w:val="145"/>
          <w:sz w:val="11"/>
        </w:rPr>
        <w:t>-;------</w:t>
      </w:r>
    </w:p>
    <w:p>
      <w:pPr>
        <w:pStyle w:val="BodyText"/>
        <w:spacing w:before="11"/>
        <w:jc w:val="left"/>
        <w:rPr>
          <w:sz w:val="17"/>
        </w:rPr>
      </w:pPr>
    </w:p>
    <w:p>
      <w:pPr>
        <w:spacing w:line="244" w:lineRule="auto" w:before="0"/>
        <w:ind w:left="690" w:right="158" w:firstLine="0"/>
        <w:jc w:val="both"/>
        <w:rPr>
          <w:sz w:val="18"/>
        </w:rPr>
      </w:pPr>
      <w:r>
        <w:rPr>
          <w:w w:val="120"/>
          <w:sz w:val="18"/>
        </w:rPr>
        <w:t>koncepta, ki bo varoval pravice vseh narodov in delovnega ljudstva. Neomajno smo prepričani, da si bo s to vero in pod vodstvom Osvobodilne</w:t>
      </w:r>
    </w:p>
    <w:p>
      <w:pPr>
        <w:spacing w:line="184" w:lineRule="auto" w:before="43"/>
        <w:ind w:left="686" w:right="160" w:firstLine="3"/>
        <w:jc w:val="both"/>
        <w:rPr>
          <w:rFonts w:ascii="Arial" w:hAnsi="Arial"/>
          <w:sz w:val="25"/>
        </w:rPr>
      </w:pPr>
      <w:r>
        <w:rPr>
          <w:w w:val="115"/>
          <w:sz w:val="18"/>
        </w:rPr>
        <w:t>fronte slovensko ljudstvo priborilo svobodo z zmago nad zunanjim  in notranjim sovražnikom ...</w:t>
      </w:r>
      <w:r>
        <w:rPr>
          <w:spacing w:val="42"/>
          <w:w w:val="115"/>
          <w:sz w:val="18"/>
        </w:rPr>
        <w:t> </w:t>
      </w:r>
      <w:r>
        <w:rPr>
          <w:rFonts w:ascii="Arial" w:hAnsi="Arial"/>
          <w:w w:val="115"/>
          <w:sz w:val="25"/>
        </w:rPr>
        <w:t>«''</w:t>
      </w:r>
    </w:p>
    <w:p>
      <w:pPr>
        <w:spacing w:line="247" w:lineRule="auto" w:before="45"/>
        <w:ind w:left="690" w:right="134" w:firstLine="384"/>
        <w:jc w:val="both"/>
        <w:rPr>
          <w:sz w:val="18"/>
        </w:rPr>
      </w:pPr>
      <w:r>
        <w:rPr>
          <w:w w:val="120"/>
          <w:sz w:val="18"/>
        </w:rPr>
        <w:t>Temu pismu je krščanska skupina v poverjeništvu Izvršnega odbora Osvobodilne fronte v Ljubljani pripisala dostavek glede na smrtno obsod­  bo dr. Natlačena in za najnovejše škofove govore. Naštela je vrsto otiplji-­ vih primerov, ki so pobijali njegove trditve. l\Ied drugim  je  omenila kaplana  Antona  Vukšinica  iz  D.  </w:t>
      </w:r>
      <w:r>
        <w:rPr>
          <w:sz w:val="18"/>
        </w:rPr>
        <w:t>JVL   v   </w:t>
      </w:r>
      <w:r>
        <w:rPr>
          <w:w w:val="120"/>
          <w:sz w:val="18"/>
        </w:rPr>
        <w:t>Polju,  ki   je  ponoči   patruljiral s puško na rami, da so ljudje govorili: »Ponoči hodi s  puško  naokoli,  zjutraj pa s sv. hostijo'" Nato je dr. Rožmana vprašala: »Kje  je tukaj  laž'i' </w:t>
      </w:r>
      <w:r>
        <w:rPr>
          <w:w w:val="120"/>
          <w:sz w:val="19"/>
        </w:rPr>
        <w:t>Ali </w:t>
      </w:r>
      <w:r>
        <w:rPr>
          <w:w w:val="120"/>
          <w:sz w:val="18"/>
        </w:rPr>
        <w:t>lažejo desettisočem Slovencem oči, ušesa, misli?« Na koncu mu je izjavila, da mu Osvobodilna fronta ni poslala nikakega grozilnega  pisma, kar so tedaj belogardisti govorili po</w:t>
      </w:r>
      <w:r>
        <w:rPr>
          <w:spacing w:val="34"/>
          <w:w w:val="120"/>
          <w:sz w:val="18"/>
        </w:rPr>
        <w:t> </w:t>
      </w:r>
      <w:r>
        <w:rPr>
          <w:w w:val="120"/>
          <w:sz w:val="18"/>
        </w:rPr>
        <w:t>Ljubljani.</w:t>
      </w:r>
    </w:p>
    <w:p>
      <w:pPr>
        <w:spacing w:line="247" w:lineRule="auto" w:before="32"/>
        <w:ind w:left="700" w:right="130" w:firstLine="392"/>
        <w:jc w:val="both"/>
        <w:rPr>
          <w:sz w:val="18"/>
        </w:rPr>
      </w:pPr>
      <w:r>
        <w:rPr>
          <w:w w:val="120"/>
          <w:sz w:val="18"/>
        </w:rPr>
        <w:t>Zaradi teh govoric je italijanska policija močno zastražila škofijski dvorec, kar škofu sicer ni bilo ljubo. V ohranjeni listini fašistični kvestor Ravelli 29. oktobra 1942 zatrjuje, češ da se vest o atentatu na škofa vedno bolj potrjuje. »Zaupen vir poroča, da se je komunističnim elementom posrečilo priti v Ljubljano in so že vse pripravili  za zločinsko  dejanje.,, Zato je za varovanje škofa določil tri patrulje  italijanskih  policijskih agentov s puškomitraljezom: prvo na notranjem dvorišču, drugo pri stranskem vhodu, tretjo, mobilno, pa okoli škofijske palače. Pred glavnim vhodom v  palačo  na  Poljanski  cesti  pa  so imeli  karabinjerji  dve patrulji s puškomitraljezom. _. </w:t>
      </w:r>
      <w:r>
        <w:rPr>
          <w:w w:val="115"/>
          <w:sz w:val="18"/>
        </w:rPr>
        <w:t>» </w:t>
      </w:r>
      <w:r>
        <w:rPr>
          <w:w w:val="120"/>
          <w:sz w:val="18"/>
        </w:rPr>
        <w:t>Visokemu knezu bosta še nadalje  na  razpolago dva detektiva, ki sta že</w:t>
      </w:r>
      <w:r>
        <w:rPr>
          <w:spacing w:val="-24"/>
          <w:w w:val="120"/>
          <w:sz w:val="18"/>
        </w:rPr>
        <w:t> </w:t>
      </w:r>
      <w:r>
        <w:rPr>
          <w:w w:val="120"/>
          <w:sz w:val="18"/>
        </w:rPr>
        <w:t>določena.,&lt;°"</w:t>
      </w:r>
    </w:p>
    <w:p>
      <w:pPr>
        <w:spacing w:line="247" w:lineRule="auto" w:before="46"/>
        <w:ind w:left="712" w:right="126" w:firstLine="394"/>
        <w:jc w:val="both"/>
        <w:rPr>
          <w:sz w:val="18"/>
        </w:rPr>
      </w:pPr>
      <w:r>
        <w:rPr>
          <w:w w:val="115"/>
          <w:sz w:val="18"/>
        </w:rPr>
        <w:t>Na to  kvestorjevo  poročilo  je  nekdo  na  poveljstvu  </w:t>
      </w:r>
      <w:r>
        <w:rPr>
          <w:rFonts w:ascii="Arial" w:hAnsi="Arial"/>
          <w:w w:val="115"/>
          <w:sz w:val="17"/>
        </w:rPr>
        <w:t>XL  </w:t>
      </w:r>
      <w:r>
        <w:rPr>
          <w:w w:val="115"/>
          <w:sz w:val="18"/>
        </w:rPr>
        <w:t>armadnega zbora v Ljubljani  pripisal:  »ki jo  je  že  popihal  ali  jo  bo  vsak  čas popihal  v Rim (kot je razvidno iz tega, ker je včeraj 29. X. zaprosil  za dovoljenje)«. Čez dva dni pa je nekdo dostavil: »Odpotuje jutri 2. ob</w:t>
      </w:r>
      <w:r>
        <w:rPr>
          <w:spacing w:val="9"/>
          <w:w w:val="115"/>
          <w:sz w:val="18"/>
        </w:rPr>
        <w:t> </w:t>
      </w:r>
      <w:r>
        <w:rPr>
          <w:w w:val="115"/>
          <w:sz w:val="18"/>
        </w:rPr>
        <w:t>17.«</w:t>
      </w:r>
    </w:p>
    <w:p>
      <w:pPr>
        <w:spacing w:line="249" w:lineRule="auto" w:before="43"/>
        <w:ind w:left="717" w:right="112" w:firstLine="385"/>
        <w:jc w:val="both"/>
        <w:rPr>
          <w:sz w:val="18"/>
        </w:rPr>
      </w:pPr>
      <w:r>
        <w:rPr>
          <w:w w:val="120"/>
          <w:sz w:val="18"/>
        </w:rPr>
        <w:t>Škof dr. Rožman je 2. novembra 1942 res odpotoval v Rim,  a  m• zaradi bojazni pred atentatom, saj je prav tedaj dobil  iskreno  vabilo  vodstva osvobodilnega gibanja. Najbrž je šel po želji belogardističnega vodstva in iz svoje osebne stiske.</w:t>
      </w:r>
    </w:p>
    <w:p>
      <w:pPr>
        <w:spacing w:line="247" w:lineRule="auto" w:before="36"/>
        <w:ind w:left="726" w:right="114" w:firstLine="376"/>
        <w:jc w:val="both"/>
        <w:rPr>
          <w:sz w:val="18"/>
        </w:rPr>
      </w:pPr>
      <w:r>
        <w:rPr>
          <w:w w:val="120"/>
          <w:sz w:val="18"/>
        </w:rPr>
        <w:t>S škofom je odpotoval tudi kaplan Nande Babnik, ki je kot njego\' zaupnik živel v samostanu ubogih šolskih sester de Notre Dame v Šmihelu pri Novem mestu in na Dolenjskem organiziral belo gardo. Dne 29. okto­ bra 1942 mu je dr. Rožman  pisal: »Dragi  Nande! Pričak jem  Vas.  Takoj po praznikih  vsc'h Svetih  mislim  oditi. Prošnjo za Vaš lasciapassare</w:t>
      </w:r>
      <w:r>
        <w:rPr>
          <w:spacing w:val="28"/>
          <w:w w:val="120"/>
          <w:sz w:val="18"/>
        </w:rPr>
        <w:t> </w:t>
      </w:r>
      <w:r>
        <w:rPr>
          <w:w w:val="120"/>
          <w:sz w:val="18"/>
        </w:rPr>
        <w:t>(pro-­</w:t>
      </w:r>
    </w:p>
    <w:p>
      <w:pPr>
        <w:spacing w:line="211" w:lineRule="auto" w:before="22"/>
        <w:ind w:left="727" w:right="113" w:hanging="2"/>
        <w:jc w:val="both"/>
        <w:rPr>
          <w:sz w:val="18"/>
        </w:rPr>
      </w:pPr>
      <w:r>
        <w:rPr>
          <w:w w:val="110"/>
          <w:sz w:val="18"/>
        </w:rPr>
        <w:t>pustnico op. S. F.) sem vložil. Upam, da bo pravočasno izdan. Na_ikasnc­ </w:t>
      </w:r>
      <w:r>
        <w:rPr>
          <w:spacing w:val="-1"/>
          <w:w w:val="108"/>
          <w:sz w:val="18"/>
        </w:rPr>
        <w:t>j</w:t>
      </w:r>
      <w:r>
        <w:rPr>
          <w:w w:val="108"/>
          <w:sz w:val="18"/>
        </w:rPr>
        <w:t>e</w:t>
      </w:r>
      <w:r>
        <w:rPr>
          <w:sz w:val="18"/>
        </w:rPr>
        <w:t>  </w:t>
      </w:r>
      <w:r>
        <w:rPr>
          <w:spacing w:val="2"/>
          <w:sz w:val="18"/>
        </w:rPr>
        <w:t> </w:t>
      </w:r>
      <w:r>
        <w:rPr>
          <w:w w:val="108"/>
          <w:sz w:val="18"/>
        </w:rPr>
        <w:t>na</w:t>
      </w:r>
      <w:r>
        <w:rPr>
          <w:sz w:val="18"/>
        </w:rPr>
        <w:t>  </w:t>
      </w:r>
      <w:r>
        <w:rPr>
          <w:spacing w:val="18"/>
          <w:sz w:val="18"/>
        </w:rPr>
        <w:t> </w:t>
      </w:r>
      <w:r>
        <w:rPr>
          <w:w w:val="122"/>
          <w:sz w:val="18"/>
        </w:rPr>
        <w:t>praznik</w:t>
      </w:r>
      <w:r>
        <w:rPr>
          <w:sz w:val="18"/>
        </w:rPr>
        <w:t>  </w:t>
      </w:r>
      <w:r>
        <w:rPr>
          <w:spacing w:val="3"/>
          <w:sz w:val="18"/>
        </w:rPr>
        <w:t> </w:t>
      </w:r>
      <w:r>
        <w:rPr>
          <w:spacing w:val="-1"/>
          <w:w w:val="122"/>
          <w:sz w:val="18"/>
        </w:rPr>
        <w:t>morat</w:t>
      </w:r>
      <w:r>
        <w:rPr>
          <w:w w:val="122"/>
          <w:sz w:val="18"/>
        </w:rPr>
        <w:t>e</w:t>
      </w:r>
      <w:r>
        <w:rPr>
          <w:sz w:val="18"/>
        </w:rPr>
        <w:t>   </w:t>
      </w:r>
      <w:r>
        <w:rPr>
          <w:w w:val="125"/>
          <w:sz w:val="18"/>
        </w:rPr>
        <w:t>priti.</w:t>
      </w:r>
      <w:r>
        <w:rPr>
          <w:sz w:val="18"/>
        </w:rPr>
        <w:t>  </w:t>
      </w:r>
      <w:r>
        <w:rPr>
          <w:spacing w:val="-6"/>
          <w:sz w:val="18"/>
        </w:rPr>
        <w:t> </w:t>
      </w:r>
      <w:r>
        <w:rPr>
          <w:spacing w:val="-1"/>
          <w:w w:val="125"/>
          <w:sz w:val="18"/>
        </w:rPr>
        <w:t>Bo</w:t>
      </w:r>
      <w:r>
        <w:rPr>
          <w:w w:val="125"/>
          <w:sz w:val="18"/>
        </w:rPr>
        <w:t>g</w:t>
      </w:r>
      <w:r>
        <w:rPr>
          <w:sz w:val="18"/>
        </w:rPr>
        <w:t> </w:t>
      </w:r>
      <w:r>
        <w:rPr>
          <w:spacing w:val="8"/>
          <w:sz w:val="18"/>
        </w:rPr>
        <w:t> </w:t>
      </w:r>
      <w:r>
        <w:rPr>
          <w:w w:val="102"/>
          <w:sz w:val="18"/>
        </w:rPr>
        <w:t>z</w:t>
      </w:r>
      <w:r>
        <w:rPr>
          <w:sz w:val="18"/>
        </w:rPr>
        <w:t>  </w:t>
      </w:r>
      <w:r>
        <w:rPr>
          <w:spacing w:val="-4"/>
          <w:sz w:val="18"/>
        </w:rPr>
        <w:t> </w:t>
      </w:r>
      <w:r>
        <w:rPr>
          <w:spacing w:val="-1"/>
          <w:w w:val="116"/>
          <w:sz w:val="18"/>
        </w:rPr>
        <w:t>Vami</w:t>
      </w:r>
      <w:r>
        <w:rPr>
          <w:w w:val="116"/>
          <w:sz w:val="18"/>
        </w:rPr>
        <w:t>!</w:t>
      </w:r>
      <w:r>
        <w:rPr>
          <w:sz w:val="18"/>
        </w:rPr>
        <w:t>  </w:t>
      </w:r>
      <w:r>
        <w:rPr>
          <w:spacing w:val="-4"/>
          <w:sz w:val="18"/>
        </w:rPr>
        <w:t> </w:t>
      </w:r>
      <w:r>
        <w:rPr>
          <w:w w:val="116"/>
          <w:sz w:val="24"/>
        </w:rPr>
        <w:t>t</w:t>
      </w:r>
      <w:r>
        <w:rPr>
          <w:sz w:val="24"/>
        </w:rPr>
        <w:t> </w:t>
      </w:r>
      <w:r>
        <w:rPr>
          <w:spacing w:val="14"/>
          <w:sz w:val="24"/>
        </w:rPr>
        <w:t> </w:t>
      </w:r>
      <w:r>
        <w:rPr>
          <w:spacing w:val="-1"/>
          <w:w w:val="122"/>
          <w:sz w:val="18"/>
        </w:rPr>
        <w:t>Gregori</w:t>
      </w:r>
      <w:r>
        <w:rPr>
          <w:w w:val="122"/>
          <w:sz w:val="18"/>
        </w:rPr>
        <w:t>j</w:t>
      </w:r>
      <w:r>
        <w:rPr>
          <w:sz w:val="18"/>
        </w:rPr>
        <w:t>  </w:t>
      </w:r>
      <w:r>
        <w:rPr>
          <w:spacing w:val="5"/>
          <w:sz w:val="18"/>
        </w:rPr>
        <w:t> </w:t>
      </w:r>
      <w:r>
        <w:rPr>
          <w:spacing w:val="-1"/>
          <w:w w:val="115"/>
          <w:sz w:val="18"/>
        </w:rPr>
        <w:t>Rožman</w:t>
      </w:r>
      <w:r>
        <w:rPr>
          <w:w w:val="115"/>
          <w:sz w:val="18"/>
        </w:rPr>
        <w:t>,</w:t>
      </w:r>
      <w:r>
        <w:rPr>
          <w:sz w:val="18"/>
        </w:rPr>
        <w:t>  </w:t>
      </w:r>
      <w:r>
        <w:rPr>
          <w:spacing w:val="2"/>
          <w:sz w:val="18"/>
        </w:rPr>
        <w:t> </w:t>
      </w:r>
      <w:r>
        <w:rPr>
          <w:spacing w:val="-1"/>
          <w:w w:val="115"/>
          <w:sz w:val="18"/>
        </w:rPr>
        <w:t>l</w:t>
      </w:r>
      <w:r>
        <w:rPr>
          <w:w w:val="115"/>
          <w:sz w:val="18"/>
        </w:rPr>
        <w:t>.</w:t>
      </w:r>
      <w:r>
        <w:rPr>
          <w:sz w:val="18"/>
        </w:rPr>
        <w:t>  </w:t>
      </w:r>
      <w:r>
        <w:rPr>
          <w:spacing w:val="-1"/>
          <w:sz w:val="18"/>
        </w:rPr>
        <w:t> </w:t>
      </w:r>
      <w:r>
        <w:rPr>
          <w:w w:val="110"/>
          <w:sz w:val="18"/>
        </w:rPr>
        <w:t>r</w:t>
      </w:r>
      <w:r>
        <w:rPr>
          <w:spacing w:val="-26"/>
          <w:w w:val="110"/>
          <w:sz w:val="18"/>
        </w:rPr>
        <w:t>.</w:t>
      </w:r>
      <w:r>
        <w:rPr>
          <w:spacing w:val="11"/>
          <w:w w:val="30"/>
          <w:sz w:val="18"/>
        </w:rPr>
        <w:t>,</w:t>
      </w:r>
      <w:r>
        <w:rPr>
          <w:w w:val="110"/>
          <w:sz w:val="18"/>
        </w:rPr>
        <w:t>«</w:t>
      </w:r>
      <w:r>
        <w:rPr>
          <w:spacing w:val="16"/>
          <w:sz w:val="18"/>
        </w:rPr>
        <w:t> </w:t>
      </w:r>
      <w:r>
        <w:rPr>
          <w:w w:val="72"/>
          <w:sz w:val="18"/>
        </w:rPr>
        <w:t>.. </w:t>
      </w:r>
      <w:r>
        <w:rPr>
          <w:w w:val="110"/>
          <w:sz w:val="18"/>
        </w:rPr>
        <w:t>Kaplan    Nande   Babnik    je   l.    novembra    popoldne   z   vlakom   odpotoval</w:t>
      </w:r>
      <w:r>
        <w:rPr>
          <w:spacing w:val="39"/>
          <w:w w:val="110"/>
          <w:sz w:val="18"/>
        </w:rPr>
        <w:t> </w:t>
      </w:r>
      <w:r>
        <w:rPr>
          <w:w w:val="110"/>
          <w:sz w:val="18"/>
        </w:rPr>
        <w:t>v</w:t>
      </w:r>
    </w:p>
    <w:p>
      <w:pPr>
        <w:spacing w:line="249" w:lineRule="auto" w:before="15"/>
        <w:ind w:left="721" w:right="112" w:firstLine="5"/>
        <w:jc w:val="both"/>
        <w:rPr>
          <w:sz w:val="18"/>
        </w:rPr>
      </w:pPr>
      <w:r>
        <w:rPr/>
        <w:pict>
          <v:shape style="position:absolute;margin-left:46.051464pt;margin-top:58.271904pt;width:51.85pt;height:.1pt;mso-position-horizontal-relative:page;mso-position-vertical-relative:paragraph;z-index:-250278912;mso-wrap-distance-left:0;mso-wrap-distance-right:0" coordorigin="921,1165" coordsize="1037,0" path="m921,1165l1957,1165e" filled="false" stroked="true" strokeweight=".239607pt" strokecolor="#000000">
            <v:path arrowok="t"/>
            <v:stroke dashstyle="solid"/>
            <w10:wrap type="topAndBottom"/>
          </v:shape>
        </w:pict>
      </w:r>
      <w:r>
        <w:rPr>
          <w:w w:val="125"/>
          <w:sz w:val="18"/>
        </w:rPr>
        <w:t>Ljubljano in nato s škofom </w:t>
      </w:r>
      <w:r>
        <w:rPr>
          <w:rFonts w:ascii="Arial" w:hAnsi="Arial"/>
          <w:b/>
          <w:w w:val="125"/>
          <w:sz w:val="16"/>
        </w:rPr>
        <w:t>v </w:t>
      </w:r>
      <w:r>
        <w:rPr>
          <w:w w:val="125"/>
          <w:sz w:val="18"/>
        </w:rPr>
        <w:t>Rim. S seboj je nesel tudi krajše, v sloven-• ščini in italijanščini napisano poročilo o nastanku in razvoju bele garde, ki smo ga že nekajkrat citirali. Oddal ga je patru Prešernu v Jezuitski kuriji, s katerim je ob tej  priložnosti  navezal  tajne  obveščevalne  stike O tem je Babnik spomladi 1943. leta pisal kaplanu</w:t>
      </w:r>
      <w:r>
        <w:rPr>
          <w:spacing w:val="19"/>
          <w:w w:val="125"/>
          <w:sz w:val="18"/>
        </w:rPr>
        <w:t> </w:t>
      </w:r>
      <w:r>
        <w:rPr>
          <w:w w:val="125"/>
          <w:sz w:val="18"/>
        </w:rPr>
        <w:t>Glavaču-Petru:</w:t>
      </w:r>
    </w:p>
    <w:p>
      <w:pPr>
        <w:pStyle w:val="BodyText"/>
        <w:spacing w:before="11"/>
        <w:jc w:val="left"/>
        <w:rPr>
          <w:sz w:val="5"/>
        </w:rPr>
      </w:pPr>
    </w:p>
    <w:p>
      <w:pPr>
        <w:pStyle w:val="BodyText"/>
        <w:spacing w:line="134" w:lineRule="exact"/>
        <w:ind w:left="1128"/>
        <w:jc w:val="left"/>
        <w:rPr>
          <w:sz w:val="13"/>
        </w:rPr>
      </w:pPr>
      <w:r>
        <w:rPr>
          <w:position w:val="-2"/>
          <w:sz w:val="13"/>
        </w:rPr>
        <w:drawing>
          <wp:inline distT="0" distB="0" distL="0" distR="0">
            <wp:extent cx="1925249" cy="85343"/>
            <wp:effectExtent l="0" t="0" r="0" b="0"/>
            <wp:docPr id="45" name="image27.png"/>
            <wp:cNvGraphicFramePr>
              <a:graphicFrameLocks noChangeAspect="1"/>
            </wp:cNvGraphicFramePr>
            <a:graphic>
              <a:graphicData uri="http://schemas.openxmlformats.org/drawingml/2006/picture">
                <pic:pic>
                  <pic:nvPicPr>
                    <pic:cNvPr id="46" name="image27.png"/>
                    <pic:cNvPicPr/>
                  </pic:nvPicPr>
                  <pic:blipFill>
                    <a:blip r:embed="rId31" cstate="print"/>
                    <a:stretch>
                      <a:fillRect/>
                    </a:stretch>
                  </pic:blipFill>
                  <pic:spPr>
                    <a:xfrm>
                      <a:off x="0" y="0"/>
                      <a:ext cx="1925249" cy="85343"/>
                    </a:xfrm>
                    <a:prstGeom prst="rect">
                      <a:avLst/>
                    </a:prstGeom>
                  </pic:spPr>
                </pic:pic>
              </a:graphicData>
            </a:graphic>
          </wp:inline>
        </w:drawing>
      </w:r>
      <w:r>
        <w:rPr>
          <w:position w:val="-2"/>
          <w:sz w:val="13"/>
        </w:rPr>
      </w:r>
    </w:p>
    <w:p>
      <w:pPr>
        <w:spacing w:before="13"/>
        <w:ind w:left="1116" w:right="0" w:firstLine="0"/>
        <w:jc w:val="left"/>
        <w:rPr>
          <w:rFonts w:ascii="Arial"/>
          <w:i/>
          <w:sz w:val="12"/>
        </w:rPr>
      </w:pPr>
      <w:r>
        <w:rPr>
          <w:w w:val="105"/>
          <w:sz w:val="13"/>
        </w:rPr>
        <w:t>29 </w:t>
      </w:r>
      <w:r>
        <w:rPr>
          <w:b/>
          <w:w w:val="105"/>
          <w:sz w:val="14"/>
        </w:rPr>
        <w:t>Hegla Qnesiura di Lubiana, X </w:t>
      </w:r>
      <w:r>
        <w:rPr>
          <w:w w:val="105"/>
          <w:sz w:val="13"/>
        </w:rPr>
        <w:t>01U )3:3, </w:t>
      </w:r>
      <w:r>
        <w:rPr>
          <w:rFonts w:ascii="Arial"/>
          <w:b/>
          <w:w w:val="125"/>
          <w:sz w:val="13"/>
        </w:rPr>
        <w:t>u b., </w:t>
      </w:r>
      <w:r>
        <w:rPr>
          <w:w w:val="125"/>
          <w:sz w:val="13"/>
        </w:rPr>
        <w:t>Ljubljana, </w:t>
      </w:r>
      <w:r>
        <w:rPr>
          <w:w w:val="105"/>
          <w:sz w:val="13"/>
        </w:rPr>
        <w:t>,dne 2il. </w:t>
      </w:r>
      <w:r>
        <w:rPr>
          <w:w w:val="105"/>
          <w:sz w:val="14"/>
        </w:rPr>
        <w:t>-oktuLra </w:t>
      </w:r>
      <w:r>
        <w:rPr>
          <w:rFonts w:ascii="Arial"/>
          <w:i/>
          <w:w w:val="105"/>
          <w:sz w:val="12"/>
        </w:rPr>
        <w:t>1U42.</w:t>
      </w:r>
    </w:p>
    <w:p>
      <w:pPr>
        <w:tabs>
          <w:tab w:pos="2848" w:val="left" w:leader="none"/>
        </w:tabs>
        <w:spacing w:before="21"/>
        <w:ind w:left="1118" w:right="0" w:firstLine="0"/>
        <w:jc w:val="left"/>
        <w:rPr>
          <w:sz w:val="13"/>
        </w:rPr>
      </w:pPr>
      <w:r>
        <w:rPr>
          <w:w w:val="105"/>
          <w:sz w:val="13"/>
        </w:rPr>
        <w:t>3u  </w:t>
      </w:r>
      <w:r>
        <w:rPr>
          <w:w w:val="120"/>
          <w:sz w:val="13"/>
        </w:rPr>
        <w:t>Origi11ulno</w:t>
      </w:r>
      <w:r>
        <w:rPr>
          <w:spacing w:val="-4"/>
          <w:w w:val="120"/>
          <w:sz w:val="13"/>
        </w:rPr>
        <w:t> </w:t>
      </w:r>
      <w:r>
        <w:rPr>
          <w:w w:val="120"/>
          <w:sz w:val="13"/>
        </w:rPr>
        <w:t>1;lsn10</w:t>
      </w:r>
      <w:r>
        <w:rPr>
          <w:spacing w:val="-27"/>
          <w:w w:val="120"/>
          <w:sz w:val="13"/>
        </w:rPr>
        <w:t> </w:t>
      </w:r>
      <w:r>
        <w:rPr>
          <w:w w:val="105"/>
          <w:sz w:val="13"/>
        </w:rPr>
        <w:t>y</w:t>
        <w:tab/>
        <w:t>Di.l bni </w:t>
      </w:r>
      <w:r>
        <w:rPr>
          <w:w w:val="120"/>
          <w:sz w:val="13"/>
        </w:rPr>
        <w:t>k0Yen1</w:t>
      </w:r>
      <w:r>
        <w:rPr>
          <w:spacing w:val="16"/>
          <w:w w:val="120"/>
          <w:sz w:val="13"/>
        </w:rPr>
        <w:t> </w:t>
      </w:r>
      <w:r>
        <w:rPr>
          <w:w w:val="120"/>
          <w:sz w:val="13"/>
        </w:rPr>
        <w:t>arhivu.</w:t>
      </w:r>
    </w:p>
    <w:p>
      <w:pPr>
        <w:spacing w:after="0"/>
        <w:jc w:val="left"/>
        <w:rPr>
          <w:sz w:val="13"/>
        </w:rPr>
        <w:sectPr>
          <w:pgSz w:w="7820" w:h="12240"/>
          <w:pgMar w:top="0" w:bottom="280" w:left="200" w:right="120"/>
        </w:sectPr>
      </w:pPr>
    </w:p>
    <w:p>
      <w:pPr>
        <w:tabs>
          <w:tab w:pos="6457" w:val="left" w:leader="none"/>
        </w:tabs>
        <w:spacing w:before="80"/>
        <w:ind w:left="2054" w:right="0" w:firstLine="0"/>
        <w:jc w:val="left"/>
        <w:rPr>
          <w:rFonts w:ascii="Arial"/>
          <w:sz w:val="17"/>
        </w:rPr>
      </w:pPr>
      <w:r>
        <w:rPr/>
        <w:pict>
          <v:line style="position:absolute;mso-position-horizontal-relative:page;mso-position-vertical-relative:paragraph;z-index:253039616" from="293.567596pt,17.806522pt" to="330.983053pt,17.806522pt" stroked="true" strokeweight=".239605pt" strokecolor="#000000">
            <v:stroke dashstyle="solid"/>
            <w10:wrap type="none"/>
          </v:line>
        </w:pict>
      </w:r>
      <w:r>
        <w:rPr>
          <w:w w:val="105"/>
          <w:sz w:val="15"/>
        </w:rPr>
        <w:t>Z"\CL\T.\ </w:t>
      </w:r>
      <w:r>
        <w:rPr>
          <w:spacing w:val="16"/>
          <w:w w:val="105"/>
          <w:sz w:val="15"/>
        </w:rPr>
        <w:t> </w:t>
      </w:r>
      <w:r>
        <w:rPr>
          <w:w w:val="105"/>
          <w:sz w:val="15"/>
        </w:rPr>
        <w:t>Xc\RODXITI </w:t>
      </w:r>
      <w:r>
        <w:rPr>
          <w:spacing w:val="13"/>
          <w:w w:val="105"/>
          <w:sz w:val="15"/>
        </w:rPr>
        <w:t> </w:t>
      </w:r>
      <w:r>
        <w:rPr>
          <w:w w:val="105"/>
          <w:sz w:val="15"/>
        </w:rPr>
        <w:t>IZDA.TALCEV</w:t>
        <w:tab/>
      </w:r>
      <w:r>
        <w:rPr>
          <w:rFonts w:ascii="Arial"/>
          <w:w w:val="105"/>
          <w:position w:val="4"/>
          <w:sz w:val="17"/>
        </w:rPr>
        <w:t>505</w:t>
      </w:r>
    </w:p>
    <w:p>
      <w:pPr>
        <w:spacing w:line="247" w:lineRule="auto" w:before="312"/>
        <w:ind w:left="111" w:right="120" w:firstLine="405"/>
        <w:jc w:val="both"/>
        <w:rPr>
          <w:sz w:val="18"/>
        </w:rPr>
      </w:pPr>
      <w:r>
        <w:rPr>
          <w:w w:val="120"/>
          <w:sz w:val="18"/>
        </w:rPr>
        <w:t>»Peter! Kurir za It ima dopust Baš sedaj ga nastopa in  odhaja  v Padovo. Poprosil sem ga, da se bo ustavil v Lj  Za vzrok  sem  navedel:  nesti mora pismo na škofijo. Res sem poslal neko nepomembno stvar Leniču. Sedaj pa ga Ti zgrabi, da  Ti  ne  uide.  Prvotno  se  je  bal  izstopiti v Lj. Sedaj, ko je imel  opravek  na  škofiji,  je strah  odstranjen.  Gre le  </w:t>
      </w:r>
      <w:r>
        <w:rPr>
          <w:w w:val="120"/>
          <w:sz w:val="18"/>
          <w:vertAlign w:val="subscript"/>
        </w:rPr>
        <w:t>Z'l</w:t>
      </w:r>
      <w:r>
        <w:rPr>
          <w:w w:val="120"/>
          <w:sz w:val="18"/>
          <w:vertAlign w:val="baseline"/>
        </w:rPr>
        <w:t> to, da bo v Lj. počakal, dokler Ti ne boš gotov.  Tipkaj slovensko,  vzemi star brevir ali kaj podobnega in zalepi, kar boš napisal, v platnice. Naslov: </w:t>
      </w:r>
      <w:r>
        <w:rPr>
          <w:i/>
          <w:w w:val="120"/>
          <w:sz w:val="18"/>
          <w:vertAlign w:val="baseline"/>
        </w:rPr>
        <w:t>Jezuitska kurija, p. Prešeren. </w:t>
      </w:r>
      <w:r>
        <w:rPr>
          <w:w w:val="120"/>
          <w:sz w:val="18"/>
          <w:vertAlign w:val="baseline"/>
        </w:rPr>
        <w:t>Midva  sva  si  dobra.  Tudi  jaz  mu  pišem. Ni/': za to, če se tam oglaša še kak drugi. Zadnjič nisem hotel povedati;  komu pošiljam. Naj ostane tajno. Le to glej, da bo poročilo skrito. Prepi::; prosim pošlji meni. Saj  veš,  da  me  zanima.  Spal  bo  kurir  ali  pri  Mini ali pri nas doma, kar </w:t>
      </w:r>
      <w:r>
        <w:rPr>
          <w:rFonts w:ascii="Arial" w:hAnsi="Arial"/>
          <w:i/>
          <w:w w:val="120"/>
          <w:sz w:val="16"/>
          <w:vertAlign w:val="baseline"/>
        </w:rPr>
        <w:t>je </w:t>
      </w:r>
      <w:r>
        <w:rPr>
          <w:w w:val="120"/>
          <w:sz w:val="18"/>
          <w:vertAlign w:val="baseline"/>
        </w:rPr>
        <w:t>bolj verjetno. Potom Marjana ali koga podobnega bodi  z  njim  v  stiku.  Hitro  končaj,  ker  bo  čakal  le  en  dan  na   pošto. Še to nerad</w:t>
      </w:r>
      <w:r>
        <w:rPr>
          <w:spacing w:val="-22"/>
          <w:w w:val="120"/>
          <w:sz w:val="18"/>
          <w:vertAlign w:val="baseline"/>
        </w:rPr>
        <w:t> </w:t>
      </w:r>
      <w:r>
        <w:rPr>
          <w:w w:val="120"/>
          <w:sz w:val="18"/>
          <w:vertAlign w:val="baseline"/>
        </w:rPr>
        <w:t>...</w:t>
      </w:r>
    </w:p>
    <w:p>
      <w:pPr>
        <w:spacing w:before="58"/>
        <w:ind w:left="513" w:right="0" w:firstLine="0"/>
        <w:jc w:val="both"/>
        <w:rPr>
          <w:sz w:val="18"/>
        </w:rPr>
      </w:pPr>
      <w:r>
        <w:rPr>
          <w:w w:val="120"/>
          <w:sz w:val="18"/>
        </w:rPr>
        <w:t>Lepo pozdravljam.</w:t>
      </w:r>
    </w:p>
    <w:p>
      <w:pPr>
        <w:spacing w:line="247" w:lineRule="auto" w:before="57"/>
        <w:ind w:left="121" w:right="129" w:firstLine="393"/>
        <w:jc w:val="both"/>
        <w:rPr>
          <w:rFonts w:ascii="Arial" w:hAnsi="Arial"/>
          <w:sz w:val="9"/>
        </w:rPr>
      </w:pPr>
      <w:r>
        <w:rPr>
          <w:w w:val="120"/>
          <w:sz w:val="18"/>
        </w:rPr>
        <w:t>V torek pišem. v sredo pride kurir do Mine, popoldne naj  ga  že kdo tam čaka, v četrtek  želi  iti  naprej.  Piši  tudi  p.  Preš.,  kako  je  pri  nas. Ko sem bil doli, sva soglašala. Kasneje </w:t>
      </w:r>
      <w:r>
        <w:rPr>
          <w:spacing w:val="2"/>
          <w:w w:val="120"/>
          <w:sz w:val="18"/>
        </w:rPr>
        <w:t>tudi.</w:t>
      </w:r>
      <w:r>
        <w:rPr>
          <w:spacing w:val="39"/>
          <w:w w:val="120"/>
          <w:sz w:val="18"/>
        </w:rPr>
        <w:t> </w:t>
      </w:r>
      <w:r>
        <w:rPr>
          <w:spacing w:val="2"/>
          <w:w w:val="65"/>
          <w:sz w:val="18"/>
        </w:rPr>
        <w:t>&gt;&gt;:</w:t>
      </w:r>
      <w:r>
        <w:rPr>
          <w:rFonts w:ascii="Arial" w:hAnsi="Arial"/>
          <w:spacing w:val="2"/>
          <w:w w:val="65"/>
          <w:position w:val="7"/>
          <w:sz w:val="9"/>
        </w:rPr>
        <w:t>11</w:t>
      </w:r>
    </w:p>
    <w:p>
      <w:pPr>
        <w:spacing w:line="249" w:lineRule="auto" w:before="84"/>
        <w:ind w:left="124" w:right="124" w:firstLine="391"/>
        <w:jc w:val="both"/>
        <w:rPr>
          <w:sz w:val="18"/>
        </w:rPr>
      </w:pPr>
      <w:r>
        <w:rPr>
          <w:rFonts w:ascii="Arial" w:hAnsi="Arial"/>
          <w:i/>
          <w:w w:val="60"/>
          <w:sz w:val="16"/>
        </w:rPr>
        <w:t>V </w:t>
      </w:r>
      <w:r>
        <w:rPr>
          <w:w w:val="115"/>
          <w:sz w:val="18"/>
        </w:rPr>
        <w:t>Rimu se je ljubljanski škof dr. Gregorij Rožman znašel v</w:t>
      </w:r>
      <w:r>
        <w:rPr>
          <w:spacing w:val="51"/>
          <w:w w:val="115"/>
          <w:sz w:val="18"/>
        </w:rPr>
        <w:t> </w:t>
      </w:r>
      <w:r>
        <w:rPr>
          <w:w w:val="115"/>
          <w:sz w:val="18"/>
        </w:rPr>
        <w:t>istem prenočišču z mons. dr. Ivanom Juvančičem, profesorjem bogoslovja</w:t>
      </w:r>
      <w:r>
        <w:rPr>
          <w:spacing w:val="41"/>
          <w:w w:val="115"/>
          <w:sz w:val="18"/>
        </w:rPr>
        <w:t> </w:t>
      </w:r>
      <w:r>
        <w:rPr>
          <w:w w:val="115"/>
          <w:sz w:val="18"/>
        </w:rPr>
        <w:t>v</w:t>
      </w:r>
    </w:p>
    <w:p>
      <w:pPr>
        <w:spacing w:line="247" w:lineRule="auto" w:before="0"/>
        <w:ind w:left="122" w:right="127" w:firstLine="4"/>
        <w:jc w:val="both"/>
        <w:rPr>
          <w:sz w:val="18"/>
        </w:rPr>
      </w:pPr>
      <w:r>
        <w:rPr>
          <w:w w:val="120"/>
          <w:sz w:val="18"/>
        </w:rPr>
        <w:t>Gorici. Z njim je imel zanimive razgovor€, v katerih je razkril svoje ta­ kratno mišljenje in razpoloženje. Dr. Juvančič  je  te  pogovore  takole opisal:</w:t>
      </w:r>
    </w:p>
    <w:p>
      <w:pPr>
        <w:spacing w:line="249" w:lineRule="auto" w:before="75"/>
        <w:ind w:left="119" w:right="118" w:firstLine="401"/>
        <w:jc w:val="both"/>
        <w:rPr>
          <w:sz w:val="18"/>
        </w:rPr>
      </w:pPr>
      <w:r>
        <w:rPr>
          <w:w w:val="120"/>
          <w:sz w:val="18"/>
        </w:rPr>
        <w:t>»Bila sva skupaj  tri  dni. Razgovarjala  sva  se  tri  večere.  Prvi  večer je bil zelo ,dobro' in napadalno razpoložen, zlasti proti primorski duhov-­ ščini. Drugi </w:t>
      </w:r>
      <w:r>
        <w:rPr>
          <w:rFonts w:ascii="Arial" w:hAnsi="Arial"/>
          <w:i/>
          <w:w w:val="120"/>
          <w:sz w:val="16"/>
        </w:rPr>
        <w:t>večer </w:t>
      </w:r>
      <w:r>
        <w:rPr>
          <w:w w:val="120"/>
          <w:sz w:val="18"/>
        </w:rPr>
        <w:t>sem prišel v napad jaz, ko  sem  prvi  taktno  molčal. Tretji večer je bil majčken  in  je obljubljal,  da se bo v  svoji  zvezi s faši•• sti umikal in da bo manj napadalen  proti OF. Ob slovesu  sem mu  povedal v obraz, da tega ne bo držal, ker ga obvlada</w:t>
      </w:r>
      <w:r>
        <w:rPr>
          <w:spacing w:val="52"/>
          <w:w w:val="120"/>
          <w:sz w:val="18"/>
        </w:rPr>
        <w:t> </w:t>
      </w:r>
      <w:r>
        <w:rPr>
          <w:w w:val="120"/>
          <w:sz w:val="18"/>
        </w:rPr>
        <w:t>okolje.</w:t>
      </w:r>
    </w:p>
    <w:p>
      <w:pPr>
        <w:spacing w:line="249" w:lineRule="auto" w:before="36"/>
        <w:ind w:left="124" w:right="121" w:firstLine="391"/>
        <w:jc w:val="both"/>
        <w:rPr>
          <w:sz w:val="18"/>
        </w:rPr>
      </w:pPr>
      <w:r>
        <w:rPr>
          <w:w w:val="120"/>
          <w:sz w:val="18"/>
        </w:rPr>
        <w:t>Glavni njegovi argumenti: OF je komunizem, čisti komunizem. Močno se je zaganjal v krščanske sociali.ste. Italijani so kar dobri, zlasti je hvalil tedanjega mestnega komandanta.</w:t>
      </w:r>
    </w:p>
    <w:p>
      <w:pPr>
        <w:spacing w:line="247" w:lineRule="auto" w:before="49"/>
        <w:ind w:left="125" w:right="120" w:firstLine="383"/>
        <w:jc w:val="both"/>
        <w:rPr>
          <w:sz w:val="18"/>
        </w:rPr>
      </w:pPr>
      <w:r>
        <w:rPr>
          <w:w w:val="120"/>
          <w:sz w:val="18"/>
        </w:rPr>
        <w:t>Moji argumenti: Polofaj Primorja  je svojstven.  Duhovščina  ne  more iti proti lastnemu ljudstvu,  ki  je šlo  v gozd. Z njim smo se borili in  živeli. Z verskega, strogo krščanskega vidika ne more noben katoličan braniti MVAC. Vere se ne brani z orožjem (citati </w:t>
      </w:r>
      <w:r>
        <w:rPr>
          <w:w w:val="110"/>
          <w:sz w:val="18"/>
        </w:rPr>
        <w:t>i.z </w:t>
      </w:r>
      <w:r>
        <w:rPr>
          <w:w w:val="120"/>
          <w:sz w:val="18"/>
        </w:rPr>
        <w:t>evangelijev: Kdor se z mečem brani, bo z mečem pokončan itd.) Z narodnega vidika je MVAC izdajal­  ska. Sodeluje s</w:t>
      </w:r>
      <w:r>
        <w:rPr>
          <w:spacing w:val="39"/>
          <w:w w:val="120"/>
          <w:sz w:val="18"/>
        </w:rPr>
        <w:t> </w:t>
      </w:r>
      <w:r>
        <w:rPr>
          <w:w w:val="120"/>
          <w:sz w:val="18"/>
        </w:rPr>
        <w:t>fašisti</w:t>
      </w:r>
    </w:p>
    <w:p>
      <w:pPr>
        <w:spacing w:line="247" w:lineRule="auto" w:before="58"/>
        <w:ind w:left="125" w:right="116" w:firstLine="389"/>
        <w:jc w:val="both"/>
        <w:rPr>
          <w:sz w:val="18"/>
        </w:rPr>
      </w:pPr>
      <w:r>
        <w:rPr>
          <w:w w:val="120"/>
          <w:sz w:val="18"/>
        </w:rPr>
        <w:t>Oporekal sem mu, da fašizma sploh ne poznajo, da jih fašizem izi­ grava ... Da je na primer Gosar hvalil  fašistično  socialno  zakonodajo (Carta di lavoro) kot  najboljšo ...  Očital članke ,Slovenca' ...  Pri  tem  mi  je da.jal prav in mi takoj navajal posamezne primere, kako  ga  fašisti vlečejo. Močno sem ga svaril pred Graziolijem</w:t>
      </w:r>
      <w:r>
        <w:rPr>
          <w:spacing w:val="1"/>
          <w:w w:val="120"/>
          <w:sz w:val="18"/>
        </w:rPr>
        <w:t> </w:t>
      </w:r>
      <w:r>
        <w:rPr>
          <w:w w:val="120"/>
          <w:sz w:val="18"/>
        </w:rPr>
        <w:t>...</w:t>
      </w:r>
    </w:p>
    <w:p>
      <w:pPr>
        <w:spacing w:line="249" w:lineRule="auto" w:before="50"/>
        <w:ind w:left="129" w:right="121" w:firstLine="391"/>
        <w:jc w:val="both"/>
        <w:rPr>
          <w:sz w:val="18"/>
        </w:rPr>
      </w:pPr>
      <w:r>
        <w:rPr/>
        <w:pict>
          <v:shape style="position:absolute;margin-left:24.943649pt;margin-top:39.415058pt;width:51.85pt;height:.1pt;mso-position-horizontal-relative:page;mso-position-vertical-relative:paragraph;z-index:-250277888;mso-wrap-distance-left:0;mso-wrap-distance-right:0" coordorigin="499,788" coordsize="1037,0" path="m499,788l1535,788e" filled="false" stroked="true" strokeweight=".239605pt" strokecolor="#000000">
            <v:path arrowok="t"/>
            <v:stroke dashstyle="solid"/>
            <w10:wrap type="topAndBottom"/>
          </v:shape>
        </w:pict>
      </w:r>
      <w:r>
        <w:rPr>
          <w:w w:val="120"/>
          <w:sz w:val="18"/>
        </w:rPr>
        <w:t>V prvi fazi svoje obrambe se je skliceval na to, da bo vprašal za svet papeža. Na mojo  pripombo,  da  mu  bo  papež  tako  odgovoril,  kakršno  bo njegovo poročilo o položaju, je bil zmeden. (Zadelo ga je zlasti</w:t>
      </w:r>
      <w:r>
        <w:rPr>
          <w:spacing w:val="25"/>
          <w:w w:val="120"/>
          <w:sz w:val="18"/>
        </w:rPr>
        <w:t> </w:t>
      </w:r>
      <w:r>
        <w:rPr>
          <w:w w:val="120"/>
          <w:sz w:val="18"/>
        </w:rPr>
        <w:t>to:</w:t>
      </w:r>
    </w:p>
    <w:p>
      <w:pPr>
        <w:spacing w:before="81"/>
        <w:ind w:left="516" w:right="0" w:firstLine="0"/>
        <w:jc w:val="both"/>
        <w:rPr>
          <w:sz w:val="12"/>
        </w:rPr>
      </w:pPr>
      <w:r>
        <w:rPr>
          <w:sz w:val="12"/>
        </w:rPr>
        <w:t>:11 </w:t>
      </w:r>
      <w:r>
        <w:rPr>
          <w:w w:val="125"/>
          <w:sz w:val="13"/>
        </w:rPr>
        <w:t>Odg'inalnn kopija pisma v </w:t>
      </w:r>
      <w:r>
        <w:rPr>
          <w:w w:val="125"/>
          <w:sz w:val="12"/>
        </w:rPr>
        <w:t>HalnliknYf'1!l nrlllvu.</w:t>
      </w:r>
    </w:p>
    <w:p>
      <w:pPr>
        <w:spacing w:after="0"/>
        <w:jc w:val="both"/>
        <w:rPr>
          <w:sz w:val="12"/>
        </w:rPr>
        <w:sectPr>
          <w:pgSz w:w="7930" w:h="12320"/>
          <w:pgMar w:top="60" w:bottom="280" w:left="380" w:right="640"/>
        </w:sectPr>
      </w:pPr>
    </w:p>
    <w:p>
      <w:pPr>
        <w:tabs>
          <w:tab w:pos="2075" w:val="left" w:leader="none"/>
        </w:tabs>
        <w:spacing w:before="73"/>
        <w:ind w:left="115" w:right="0" w:firstLine="0"/>
        <w:jc w:val="left"/>
        <w:rPr>
          <w:sz w:val="15"/>
        </w:rPr>
      </w:pPr>
      <w:r>
        <w:rPr/>
        <w:pict>
          <v:shape style="position:absolute;margin-left:41.254440pt;margin-top:18.964722pt;width:332.95pt;height:.1pt;mso-position-horizontal-relative:page;mso-position-vertical-relative:paragraph;z-index:-250275840;mso-wrap-distance-left:0;mso-wrap-distance-right:0" coordorigin="825,379" coordsize="6659,0" path="m825,379l7483,379e" filled="false" stroked="true" strokeweight=".239607pt" strokecolor="#000000">
            <v:path arrowok="t"/>
            <v:stroke dashstyle="solid"/>
            <w10:wrap type="topAndBottom"/>
          </v:shape>
        </w:pict>
      </w:r>
      <w:r>
        <w:rPr>
          <w:rFonts w:ascii="Courier New"/>
          <w:w w:val="105"/>
          <w:position w:val="5"/>
          <w:sz w:val="21"/>
        </w:rPr>
        <w:t>506</w:t>
        <w:tab/>
      </w:r>
      <w:r>
        <w:rPr>
          <w:w w:val="105"/>
          <w:sz w:val="15"/>
        </w:rPr>
        <w:t>NASTOP OBOROZENIH</w:t>
      </w:r>
      <w:r>
        <w:rPr>
          <w:spacing w:val="12"/>
          <w:w w:val="105"/>
          <w:sz w:val="15"/>
        </w:rPr>
        <w:t> </w:t>
      </w:r>
      <w:r>
        <w:rPr>
          <w:w w:val="105"/>
          <w:sz w:val="15"/>
        </w:rPr>
        <w:t>ODDELKOV</w:t>
      </w:r>
    </w:p>
    <w:p>
      <w:pPr>
        <w:pStyle w:val="BodyText"/>
        <w:tabs>
          <w:tab w:pos="3137" w:val="left" w:leader="none"/>
        </w:tabs>
        <w:spacing w:line="232" w:lineRule="auto" w:before="222"/>
        <w:ind w:left="141" w:right="110" w:firstLine="3"/>
        <w:rPr>
          <w:sz w:val="10"/>
        </w:rPr>
      </w:pPr>
      <w:r>
        <w:rPr>
          <w:w w:val="115"/>
        </w:rPr>
        <w:t>,Imate pogum, trditi pred papežem, da je OF komunistična? Trditi to brez pridržka?')</w:t>
      </w:r>
      <w:r>
        <w:rPr>
          <w:spacing w:val="4"/>
          <w:w w:val="115"/>
        </w:rPr>
        <w:t> </w:t>
      </w:r>
      <w:r>
        <w:rPr>
          <w:w w:val="115"/>
        </w:rPr>
        <w:t>...</w:t>
      </w:r>
      <w:r>
        <w:rPr>
          <w:spacing w:val="24"/>
          <w:w w:val="115"/>
        </w:rPr>
        <w:t> </w:t>
      </w:r>
      <w:r>
        <w:rPr>
          <w:rFonts w:ascii="Arial" w:hAnsi="Arial"/>
          <w:w w:val="115"/>
          <w:sz w:val="16"/>
        </w:rPr>
        <w:t>«</w:t>
      </w:r>
      <w:r>
        <w:rPr>
          <w:w w:val="115"/>
          <w:sz w:val="16"/>
          <w:vertAlign w:val="superscript"/>
        </w:rPr>
        <w:t>32</w:t>
      </w:r>
      <w:r>
        <w:rPr>
          <w:w w:val="115"/>
          <w:sz w:val="16"/>
          <w:vertAlign w:val="baseline"/>
        </w:rPr>
        <w:tab/>
      </w:r>
      <w:r>
        <w:rPr>
          <w:w w:val="115"/>
          <w:sz w:val="10"/>
          <w:vertAlign w:val="baseline"/>
        </w:rPr>
        <w:t>•</w:t>
      </w:r>
    </w:p>
    <w:p>
      <w:pPr>
        <w:pStyle w:val="BodyText"/>
        <w:spacing w:line="232" w:lineRule="auto" w:before="27"/>
        <w:ind w:left="130" w:right="108" w:firstLine="396"/>
      </w:pPr>
      <w:r>
        <w:rPr>
          <w:w w:val="115"/>
        </w:rPr>
        <w:t>O čem sta se nato ljubljanski škof dr. Rožman in papež </w:t>
      </w:r>
      <w:r>
        <w:rPr>
          <w:b/>
          <w:w w:val="115"/>
          <w:sz w:val="18"/>
        </w:rPr>
        <w:t>Pij </w:t>
      </w:r>
      <w:r>
        <w:rPr>
          <w:w w:val="115"/>
        </w:rPr>
        <w:t>XII. razgovarjala, </w:t>
      </w:r>
      <w:r>
        <w:rPr>
          <w:w w:val="115"/>
          <w:sz w:val="17"/>
        </w:rPr>
        <w:t>je </w:t>
      </w:r>
      <w:r>
        <w:rPr>
          <w:w w:val="115"/>
        </w:rPr>
        <w:t>deloma znano iz poročila, ki ga je tajnik ljubljan kega škofijskega ordinarijata kaplan Roman Malavašič poslal visokemu komi­ sarju Emiliju Grazioliju. Po njegovem  poročilu  je  Grazioli  </w:t>
      </w:r>
      <w:r>
        <w:rPr>
          <w:w w:val="115"/>
          <w:sz w:val="18"/>
        </w:rPr>
        <w:t>28.  </w:t>
      </w:r>
      <w:r>
        <w:rPr>
          <w:w w:val="115"/>
        </w:rPr>
        <w:t>decem­ bra 1942 tole poročal notranjemu ministrstvu v</w:t>
      </w:r>
      <w:r>
        <w:rPr>
          <w:spacing w:val="5"/>
          <w:w w:val="115"/>
        </w:rPr>
        <w:t> </w:t>
      </w:r>
      <w:r>
        <w:rPr>
          <w:w w:val="115"/>
        </w:rPr>
        <w:t>Rim:</w:t>
      </w:r>
    </w:p>
    <w:p>
      <w:pPr>
        <w:pStyle w:val="BodyText"/>
        <w:spacing w:line="235" w:lineRule="auto" w:before="41"/>
        <w:ind w:left="126" w:right="119" w:firstLine="401"/>
      </w:pPr>
      <w:r>
        <w:rPr>
          <w:w w:val="115"/>
        </w:rPr>
        <w:t>»Iz zaupnih obvestil, ki sem jih dobil od osebnega škofovega  tajnika, je razvidno, da je mons. Rožman ob svojem obisku pri papežu očital zlasti nevzdržen položaj slovenskih internirancev v vojaških taboriščih, posebno še za žene in otroke. - Zahteval  naj  bi tudi večjo skrb italijanskih  oblasti za prebivalstvo na ozemlju, ki ga mi ne kontroliramo in ki je izpostav­  ljeno komunističnim</w:t>
      </w:r>
      <w:r>
        <w:rPr>
          <w:spacing w:val="35"/>
          <w:w w:val="115"/>
        </w:rPr>
        <w:t> </w:t>
      </w:r>
      <w:r>
        <w:rPr>
          <w:w w:val="115"/>
        </w:rPr>
        <w:t>akcijam.</w:t>
      </w:r>
    </w:p>
    <w:p>
      <w:pPr>
        <w:pStyle w:val="BodyText"/>
        <w:spacing w:line="235" w:lineRule="auto"/>
        <w:ind w:left="126" w:right="119" w:firstLine="385"/>
      </w:pPr>
      <w:r>
        <w:rPr>
          <w:w w:val="115"/>
        </w:rPr>
        <w:t>Škof je menda dobil popolno zagotovilo, da se bo papež za to pozani­ mal. Papež da je tudi želel podrobnih obvestil o položaju v tej pokrajini, zlasti še zaradi umorov </w:t>
      </w:r>
      <w:r>
        <w:rPr>
          <w:b/>
          <w:w w:val="115"/>
          <w:sz w:val="18"/>
        </w:rPr>
        <w:t>duhovnikov, </w:t>
      </w:r>
      <w:r>
        <w:rPr>
          <w:w w:val="115"/>
        </w:rPr>
        <w:t>ki </w:t>
      </w:r>
      <w:r>
        <w:rPr>
          <w:b/>
          <w:w w:val="115"/>
          <w:sz w:val="18"/>
        </w:rPr>
        <w:t>jih naj </w:t>
      </w:r>
      <w:r>
        <w:rPr>
          <w:w w:val="115"/>
        </w:rPr>
        <w:t>bi on smatral za </w:t>
      </w:r>
      <w:r>
        <w:rPr>
          <w:b/>
          <w:w w:val="115"/>
          <w:sz w:val="18"/>
        </w:rPr>
        <w:t>,krščanske </w:t>
      </w:r>
      <w:r>
        <w:rPr>
          <w:w w:val="115"/>
        </w:rPr>
        <w:t>mučence' ...</w:t>
      </w:r>
    </w:p>
    <w:p>
      <w:pPr>
        <w:spacing w:line="237" w:lineRule="auto" w:before="0"/>
        <w:ind w:left="126" w:right="130" w:firstLine="383"/>
        <w:jc w:val="both"/>
        <w:rPr>
          <w:b/>
          <w:sz w:val="18"/>
        </w:rPr>
      </w:pPr>
      <w:r>
        <w:rPr>
          <w:b/>
          <w:w w:val="115"/>
          <w:sz w:val="18"/>
        </w:rPr>
        <w:t>Papež </w:t>
      </w:r>
      <w:r>
        <w:rPr>
          <w:w w:val="115"/>
          <w:sz w:val="19"/>
        </w:rPr>
        <w:t>da je dal  škofu  </w:t>
      </w:r>
      <w:r>
        <w:rPr>
          <w:b/>
          <w:w w:val="115"/>
          <w:sz w:val="18"/>
        </w:rPr>
        <w:t>večjo  </w:t>
      </w:r>
      <w:r>
        <w:rPr>
          <w:w w:val="115"/>
          <w:sz w:val="19"/>
        </w:rPr>
        <w:t>vsoto </w:t>
      </w:r>
      <w:r>
        <w:rPr>
          <w:b/>
          <w:w w:val="115"/>
          <w:sz w:val="18"/>
        </w:rPr>
        <w:t>denarja,  </w:t>
      </w:r>
      <w:r>
        <w:rPr>
          <w:w w:val="115"/>
          <w:sz w:val="19"/>
        </w:rPr>
        <w:t>ki  so </w:t>
      </w:r>
      <w:r>
        <w:rPr>
          <w:b/>
          <w:w w:val="115"/>
          <w:sz w:val="18"/>
        </w:rPr>
        <w:t>'jo  </w:t>
      </w:r>
      <w:r>
        <w:rPr>
          <w:w w:val="115"/>
          <w:sz w:val="19"/>
        </w:rPr>
        <w:t>zbrali Slovenci </w:t>
      </w:r>
      <w:r>
        <w:rPr>
          <w:b/>
          <w:w w:val="115"/>
          <w:sz w:val="18"/>
        </w:rPr>
        <w:t>v </w:t>
      </w:r>
      <w:r>
        <w:rPr>
          <w:w w:val="115"/>
          <w:sz w:val="19"/>
        </w:rPr>
        <w:t>Ameriki in jo je dostavil sv. očetu bivši minister </w:t>
      </w:r>
      <w:r>
        <w:rPr>
          <w:b/>
          <w:w w:val="115"/>
          <w:sz w:val="18"/>
        </w:rPr>
        <w:t>Snoj, </w:t>
      </w:r>
      <w:r>
        <w:rPr>
          <w:w w:val="115"/>
          <w:sz w:val="19"/>
        </w:rPr>
        <w:t>da bi  jo </w:t>
      </w:r>
      <w:r>
        <w:rPr>
          <w:b/>
          <w:w w:val="115"/>
          <w:sz w:val="18"/>
        </w:rPr>
        <w:t>uporabil </w:t>
      </w:r>
      <w:r>
        <w:rPr>
          <w:w w:val="115"/>
          <w:sz w:val="19"/>
        </w:rPr>
        <w:t>za </w:t>
      </w:r>
      <w:r>
        <w:rPr>
          <w:b/>
          <w:w w:val="115"/>
          <w:sz w:val="18"/>
        </w:rPr>
        <w:t>protikomunistični</w:t>
      </w:r>
      <w:r>
        <w:rPr>
          <w:b/>
          <w:spacing w:val="-11"/>
          <w:w w:val="115"/>
          <w:sz w:val="18"/>
        </w:rPr>
        <w:t> </w:t>
      </w:r>
      <w:r>
        <w:rPr>
          <w:b/>
          <w:w w:val="115"/>
          <w:sz w:val="18"/>
        </w:rPr>
        <w:t>boj.</w:t>
      </w:r>
    </w:p>
    <w:p>
      <w:pPr>
        <w:pStyle w:val="BodyText"/>
        <w:spacing w:line="210" w:lineRule="exact"/>
        <w:ind w:left="508"/>
        <w:rPr>
          <w:rFonts w:ascii="Arial" w:hAnsi="Arial"/>
          <w:sz w:val="10"/>
        </w:rPr>
      </w:pPr>
      <w:r>
        <w:rPr>
          <w:w w:val="110"/>
        </w:rPr>
        <w:t>Tega obvestila še nismo mogli preveriti. «' </w:t>
      </w:r>
      <w:r>
        <w:rPr>
          <w:rFonts w:ascii="Arial" w:hAnsi="Arial"/>
          <w:w w:val="110"/>
          <w:position w:val="6"/>
          <w:sz w:val="10"/>
        </w:rPr>
        <w:t>3</w:t>
      </w:r>
    </w:p>
    <w:p>
      <w:pPr>
        <w:pStyle w:val="BodyText"/>
        <w:spacing w:line="235" w:lineRule="auto" w:before="23"/>
        <w:ind w:left="114" w:right="122" w:firstLine="396"/>
      </w:pPr>
      <w:r>
        <w:rPr>
          <w:w w:val="115"/>
        </w:rPr>
        <w:t>Rožman je pri papežu sicer posredoval za izboljšanje položaja v kon•• centracijskih taboriščih, vendar pa se je težišče njegovih razgovorov v Vatikanu vrtelo okrog borbe zoper slovensko partizansko vojsko. To nam potrjuje tudi izjava dr. Branka Jana:</w:t>
      </w:r>
    </w:p>
    <w:p>
      <w:pPr>
        <w:pStyle w:val="BodyText"/>
        <w:spacing w:line="235" w:lineRule="auto"/>
        <w:ind w:left="114" w:right="126" w:firstLine="408"/>
        <w:rPr>
          <w:sz w:val="10"/>
        </w:rPr>
      </w:pPr>
      <w:r>
        <w:rPr>
          <w:w w:val="110"/>
        </w:rPr>
        <w:t>»Da je to borbo podprl  tudi  Vatikan,  sklepam  iz  dejstev,  da  je ško.f, ko je bil pri papežu  (bilo  je,  ko  je  bila  še  italijanska  okupacija),  prinesel od papeža blagoslove za  protikomunistične  borce.  Zunanji  znak  soglašanja te borbe z  vsemi sredstvi so gotovo  bili  rožni  venci,  ki  jih  je  razdeljevala M 7 (Miklošičeva  cesta  št.  7,  pisarna  vaških  straž -</w:t>
      </w:r>
      <w:r>
        <w:rPr>
          <w:spacing w:val="52"/>
          <w:w w:val="110"/>
        </w:rPr>
        <w:t> </w:t>
      </w:r>
      <w:r>
        <w:rPr>
          <w:w w:val="110"/>
        </w:rPr>
        <w:t>op. S. </w:t>
      </w:r>
      <w:r>
        <w:rPr>
          <w:sz w:val="18"/>
        </w:rPr>
        <w:t>:!&lt;'.)  </w:t>
      </w:r>
      <w:r>
        <w:rPr/>
        <w:t>in  ki  </w:t>
      </w:r>
      <w:r>
        <w:rPr>
          <w:w w:val="110"/>
        </w:rPr>
        <w:t>so  bili blagoslovljeni lastnoročno od papeža nalašč za slovenske protikomu­ nistične</w:t>
      </w:r>
      <w:r>
        <w:rPr>
          <w:spacing w:val="24"/>
          <w:w w:val="110"/>
        </w:rPr>
        <w:t> </w:t>
      </w:r>
      <w:r>
        <w:rPr>
          <w:w w:val="110"/>
        </w:rPr>
        <w:t>borce.</w:t>
      </w:r>
      <w:r>
        <w:rPr>
          <w:spacing w:val="23"/>
          <w:w w:val="110"/>
        </w:rPr>
        <w:t> </w:t>
      </w:r>
      <w:r>
        <w:rPr>
          <w:w w:val="110"/>
        </w:rPr>
        <w:t>Teh</w:t>
      </w:r>
      <w:r>
        <w:rPr>
          <w:spacing w:val="34"/>
          <w:w w:val="110"/>
        </w:rPr>
        <w:t> </w:t>
      </w:r>
      <w:r>
        <w:rPr>
          <w:w w:val="110"/>
        </w:rPr>
        <w:t>rožnih</w:t>
      </w:r>
      <w:r>
        <w:rPr>
          <w:spacing w:val="26"/>
          <w:w w:val="110"/>
        </w:rPr>
        <w:t> </w:t>
      </w:r>
      <w:r>
        <w:rPr>
          <w:w w:val="110"/>
        </w:rPr>
        <w:t>vencev</w:t>
      </w:r>
      <w:r>
        <w:rPr>
          <w:spacing w:val="46"/>
          <w:w w:val="110"/>
        </w:rPr>
        <w:t> </w:t>
      </w:r>
      <w:r>
        <w:rPr>
          <w:w w:val="110"/>
        </w:rPr>
        <w:t>je</w:t>
      </w:r>
      <w:r>
        <w:rPr>
          <w:spacing w:val="24"/>
          <w:w w:val="110"/>
        </w:rPr>
        <w:t> </w:t>
      </w:r>
      <w:r>
        <w:rPr>
          <w:w w:val="110"/>
        </w:rPr>
        <w:t>bilo</w:t>
      </w:r>
      <w:r>
        <w:rPr>
          <w:spacing w:val="17"/>
          <w:w w:val="110"/>
        </w:rPr>
        <w:t> </w:t>
      </w:r>
      <w:r>
        <w:rPr>
          <w:w w:val="110"/>
        </w:rPr>
        <w:t>okrog</w:t>
      </w:r>
      <w:r>
        <w:rPr>
          <w:spacing w:val="25"/>
          <w:w w:val="110"/>
        </w:rPr>
        <w:t> </w:t>
      </w:r>
      <w:r>
        <w:rPr>
          <w:spacing w:val="3"/>
          <w:w w:val="110"/>
        </w:rPr>
        <w:t>600.«</w:t>
      </w:r>
      <w:r>
        <w:rPr>
          <w:spacing w:val="3"/>
          <w:w w:val="110"/>
          <w:position w:val="7"/>
          <w:sz w:val="10"/>
        </w:rPr>
        <w:t>34</w:t>
      </w:r>
    </w:p>
    <w:p>
      <w:pPr>
        <w:pStyle w:val="BodyText"/>
        <w:spacing w:line="235" w:lineRule="auto" w:before="36"/>
        <w:ind w:left="110" w:right="118" w:firstLine="388"/>
        <w:rPr>
          <w:b/>
          <w:sz w:val="18"/>
        </w:rPr>
      </w:pPr>
      <w:r>
        <w:rPr/>
        <w:pict>
          <v:shape style="position:absolute;margin-left:39.335629pt;margin-top:38.286263pt;width:51.85pt;height:.1pt;mso-position-horizontal-relative:page;mso-position-vertical-relative:paragraph;z-index:-250274816;mso-wrap-distance-left:0;mso-wrap-distance-right:0" coordorigin="787,766" coordsize="1037,0" path="m787,766l1823,766e" filled="false" stroked="true" strokeweight=".479214pt" strokecolor="#000000">
            <v:path arrowok="t"/>
            <v:stroke dashstyle="solid"/>
            <w10:wrap type="topAndBottom"/>
          </v:shape>
        </w:pict>
      </w:r>
      <w:r>
        <w:rPr>
          <w:w w:val="110"/>
        </w:rPr>
        <w:t>Ti rožni venci in križci so bili velika moralna opora belogardističnim izdajalcem,</w:t>
      </w:r>
      <w:r>
        <w:rPr>
          <w:spacing w:val="52"/>
          <w:w w:val="110"/>
        </w:rPr>
        <w:t> </w:t>
      </w:r>
      <w:r>
        <w:rPr>
          <w:w w:val="110"/>
        </w:rPr>
        <w:t>da  so  z  mirno  vestjo   ubijali  svobodoljubne   Slovence.   Tako je na primer Stane Kukoyica svoji jetnici Angeli Habičevi iz mlina </w:t>
      </w:r>
      <w:r>
        <w:rPr>
          <w:b/>
          <w:w w:val="110"/>
          <w:sz w:val="18"/>
        </w:rPr>
        <w:t>pod</w:t>
      </w:r>
    </w:p>
    <w:p>
      <w:pPr>
        <w:spacing w:line="264" w:lineRule="auto" w:before="31"/>
        <w:ind w:left="125" w:right="127" w:firstLine="384"/>
        <w:jc w:val="both"/>
        <w:rPr>
          <w:sz w:val="14"/>
        </w:rPr>
      </w:pPr>
      <w:r>
        <w:rPr>
          <w:rFonts w:ascii="Arial" w:hAnsi="Arial"/>
          <w:w w:val="120"/>
          <w:sz w:val="9"/>
        </w:rPr>
        <w:t>32 </w:t>
      </w:r>
      <w:r>
        <w:rPr>
          <w:w w:val="120"/>
          <w:sz w:val="14"/>
        </w:rPr>
        <w:t>Pismena izjava, ki mi jo </w:t>
      </w:r>
      <w:r>
        <w:rPr>
          <w:rFonts w:ascii="Arial" w:hAnsi="Arial"/>
          <w:w w:val="120"/>
          <w:sz w:val="12"/>
        </w:rPr>
        <w:t>je </w:t>
      </w:r>
      <w:r>
        <w:rPr>
          <w:w w:val="120"/>
          <w:sz w:val="14"/>
        </w:rPr>
        <w:t>,Jr. Juvančič, sedaj  vi.šji  arhivar  l\Iuzeja  narodne osvo,boditve v Ljubljani, dal 1949.</w:t>
      </w:r>
      <w:r>
        <w:rPr>
          <w:spacing w:val="2"/>
          <w:w w:val="120"/>
          <w:sz w:val="14"/>
        </w:rPr>
        <w:t> </w:t>
      </w:r>
      <w:r>
        <w:rPr>
          <w:w w:val="120"/>
          <w:sz w:val="14"/>
        </w:rPr>
        <w:t>lota.</w:t>
      </w:r>
    </w:p>
    <w:p>
      <w:pPr>
        <w:spacing w:line="152" w:lineRule="exact" w:before="0"/>
        <w:ind w:left="505" w:right="0" w:firstLine="0"/>
        <w:jc w:val="both"/>
        <w:rPr>
          <w:sz w:val="14"/>
        </w:rPr>
      </w:pPr>
      <w:r>
        <w:rPr>
          <w:w w:val="115"/>
          <w:sz w:val="10"/>
        </w:rPr>
        <w:t>33 </w:t>
      </w:r>
      <w:r>
        <w:rPr>
          <w:w w:val="115"/>
          <w:sz w:val="14"/>
        </w:rPr>
        <w:t>Sogretrrria Jlarticolare, 1671/2/Ris, dne 28. decembra 1942, o,rigicrrnlna ,kopija. Glej</w:t>
      </w:r>
    </w:p>
    <w:p>
      <w:pPr>
        <w:spacing w:before="17"/>
        <w:ind w:left="130" w:right="0" w:firstLine="0"/>
        <w:jc w:val="both"/>
        <w:rPr>
          <w:sz w:val="14"/>
        </w:rPr>
      </w:pPr>
      <w:r>
        <w:rPr>
          <w:w w:val="120"/>
          <w:sz w:val="14"/>
        </w:rPr>
        <w:t>faksimile v J)rvi izdaji, slrwn 664.</w:t>
      </w:r>
    </w:p>
    <w:p>
      <w:pPr>
        <w:spacing w:line="256" w:lineRule="auto" w:before="7"/>
        <w:ind w:left="123" w:right="117" w:firstLine="383"/>
        <w:jc w:val="both"/>
        <w:rPr>
          <w:sz w:val="14"/>
        </w:rPr>
      </w:pPr>
      <w:r>
        <w:rPr>
          <w:w w:val="120"/>
          <w:sz w:val="14"/>
        </w:rPr>
        <w:t>Razen  posredovnnja  denarja  je  Vatikan  tudi  sam   finansiral   be,logardistieno,  izdaj­ stvo </w:t>
      </w:r>
      <w:r>
        <w:rPr>
          <w:rFonts w:ascii="Arial" w:hAnsi="Arial"/>
          <w:b/>
          <w:w w:val="120"/>
          <w:sz w:val="13"/>
        </w:rPr>
        <w:t>v </w:t>
      </w:r>
      <w:r>
        <w:rPr>
          <w:w w:val="120"/>
          <w:sz w:val="14"/>
        </w:rPr>
        <w:t>Sloveniji. To dokazuje sledeče Jl-Oročilo  nc,Jrnga  mihailo,vi&lt;'ervskcg11. obveiičevalca, ki ga je 2. marca 1943 p-0slal ing. Janku l\fačk-0v</w:t>
      </w:r>
      <w:r>
        <w:rPr>
          <w:spacing w:val="-4"/>
          <w:w w:val="120"/>
          <w:sz w:val="14"/>
        </w:rPr>
        <w:t> </w:t>
      </w:r>
      <w:r>
        <w:rPr>
          <w:w w:val="120"/>
          <w:sz w:val="14"/>
        </w:rPr>
        <w:t>kn:</w:t>
      </w:r>
    </w:p>
    <w:p>
      <w:pPr>
        <w:spacing w:line="249" w:lineRule="auto" w:before="0"/>
        <w:ind w:left="107" w:right="155" w:firstLine="407"/>
        <w:jc w:val="left"/>
        <w:rPr>
          <w:sz w:val="15"/>
        </w:rPr>
      </w:pPr>
      <w:r>
        <w:rPr>
          <w:w w:val="120"/>
          <w:sz w:val="14"/>
        </w:rPr>
        <w:t>»Ljubljanski iik-0fijski  ordinari&gt;it  d-0biva  od  Vllti!kana  meseeno  okrog  </w:t>
      </w:r>
      <w:r>
        <w:rPr>
          <w:w w:val="105"/>
          <w:sz w:val="14"/>
        </w:rPr>
        <w:t>p-01  </w:t>
      </w:r>
      <w:r>
        <w:rPr>
          <w:w w:val="120"/>
          <w:sz w:val="14"/>
        </w:rPr>
        <w:t>milijona lir </w:t>
      </w:r>
      <w:r>
        <w:rPr>
          <w:w w:val="105"/>
          <w:sz w:val="14"/>
        </w:rPr>
        <w:t>·z </w:t>
      </w:r>
      <w:r>
        <w:rPr>
          <w:w w:val="120"/>
          <w:sz w:val="14"/>
        </w:rPr>
        <w:t>ntemeljit:vijo,  da  je  </w:t>
      </w:r>
      <w:r>
        <w:rPr>
          <w:w w:val="120"/>
          <w:sz w:val="16"/>
        </w:rPr>
        <w:t>ta  </w:t>
      </w:r>
      <w:r>
        <w:rPr>
          <w:w w:val="120"/>
          <w:sz w:val="14"/>
        </w:rPr>
        <w:t>denar  namenjen  za  pocl,poro  tistim  ljudem,  ki  so  biJi materialno  </w:t>
      </w:r>
      <w:r>
        <w:rPr>
          <w:b/>
          <w:w w:val="120"/>
          <w:sz w:val="14"/>
        </w:rPr>
        <w:t>uničeni  cd  parti'zanov  ter  za  interrdrane  </w:t>
      </w:r>
      <w:r>
        <w:rPr>
          <w:w w:val="120"/>
          <w:sz w:val="14"/>
        </w:rPr>
        <w:t>in  njihove  </w:t>
      </w:r>
      <w:r>
        <w:rPr>
          <w:b/>
          <w:w w:val="120"/>
          <w:sz w:val="14"/>
        </w:rPr>
        <w:t>družine.  Ta  denar </w:t>
      </w:r>
      <w:r>
        <w:rPr>
          <w:w w:val="120"/>
          <w:sz w:val="14"/>
        </w:rPr>
        <w:t>prihaja iz nekega </w:t>
      </w:r>
      <w:r>
        <w:rPr>
          <w:b/>
          <w:w w:val="120"/>
          <w:sz w:val="14"/>
        </w:rPr>
        <w:t>p-osebnega  </w:t>
      </w:r>
      <w:r>
        <w:rPr>
          <w:w w:val="120"/>
          <w:sz w:val="14"/>
        </w:rPr>
        <w:t>vaJ.i.kanskega  fonda,  </w:t>
      </w:r>
      <w:r>
        <w:rPr>
          <w:w w:val="120"/>
          <w:sz w:val="12"/>
        </w:rPr>
        <w:t>1ki  </w:t>
      </w:r>
      <w:r>
        <w:rPr>
          <w:b/>
          <w:w w:val="120"/>
          <w:sz w:val="14"/>
        </w:rPr>
        <w:t>je  </w:t>
      </w:r>
      <w:r>
        <w:rPr>
          <w:rFonts w:ascii="Arial" w:hAnsi="Arial"/>
          <w:b/>
          <w:w w:val="120"/>
          <w:sz w:val="12"/>
        </w:rPr>
        <w:t>po  </w:t>
      </w:r>
      <w:r>
        <w:rPr>
          <w:w w:val="120"/>
          <w:sz w:val="14"/>
        </w:rPr>
        <w:t>značaju  </w:t>
      </w:r>
      <w:r>
        <w:rPr>
          <w:b/>
          <w:w w:val="105"/>
          <w:sz w:val="14"/>
        </w:rPr>
        <w:t>pod-0-ben  </w:t>
      </w:r>
      <w:r>
        <w:rPr>
          <w:w w:val="120"/>
          <w:sz w:val="14"/>
        </w:rPr>
        <w:t>Rdečemu križu ... Od naših ljudi  ni  hil  nihče  dele,žen  teh  podpDr ...  če  so  po  deželi  posamezniki dobi,!i nekaj lir J)Ddpore, se jim je  izrecno  dalo  razumeti,  da  je  to  cerkveni  dm1ar ... Vsekakor vseh 5 milijDno,v  </w:t>
      </w:r>
      <w:r>
        <w:rPr>
          <w:b/>
          <w:w w:val="120"/>
          <w:sz w:val="14"/>
        </w:rPr>
        <w:t>lir  </w:t>
      </w:r>
      <w:r>
        <w:rPr>
          <w:w w:val="120"/>
          <w:sz w:val="14"/>
        </w:rPr>
        <w:t>ni  m-0glo  iti  za  podpore.  Mn-0go  tega  denarja  je  šlo  za fond  Slovenske   legije   in   drugih   organizacij   črne   Internacionale,   ker   yse   razi:){)JagajG </w:t>
      </w:r>
      <w:r>
        <w:rPr>
          <w:w w:val="105"/>
          <w:sz w:val="8"/>
        </w:rPr>
        <w:t>11; </w:t>
      </w:r>
      <w:r>
        <w:rPr>
          <w:w w:val="120"/>
          <w:sz w:val="14"/>
        </w:rPr>
        <w:t>velikimi sredstvi.« (0rig. poroeifo v arhivu jav. tož.</w:t>
      </w:r>
      <w:r>
        <w:rPr>
          <w:spacing w:val="4"/>
          <w:w w:val="120"/>
          <w:sz w:val="14"/>
        </w:rPr>
        <w:t> </w:t>
      </w:r>
      <w:r>
        <w:rPr>
          <w:w w:val="120"/>
          <w:sz w:val="15"/>
        </w:rPr>
        <w:t>LRS.)</w:t>
      </w:r>
    </w:p>
    <w:p>
      <w:pPr>
        <w:spacing w:line="168" w:lineRule="exact" w:before="0"/>
        <w:ind w:left="508" w:right="0" w:firstLine="0"/>
        <w:jc w:val="left"/>
        <w:rPr>
          <w:sz w:val="14"/>
        </w:rPr>
      </w:pPr>
      <w:r>
        <w:rPr>
          <w:w w:val="125"/>
          <w:sz w:val="11"/>
        </w:rPr>
        <w:t>M </w:t>
      </w:r>
      <w:r>
        <w:rPr>
          <w:w w:val="125"/>
          <w:sz w:val="14"/>
        </w:rPr>
        <w:t>Okmžno sodiiiee v Ljubljani, </w:t>
      </w:r>
      <w:r>
        <w:rPr>
          <w:i/>
          <w:w w:val="125"/>
          <w:sz w:val="15"/>
        </w:rPr>
        <w:t>Ko </w:t>
      </w:r>
      <w:r>
        <w:rPr>
          <w:w w:val="105"/>
          <w:sz w:val="14"/>
        </w:rPr>
        <w:t>526/45, </w:t>
      </w:r>
      <w:r>
        <w:rPr>
          <w:w w:val="125"/>
          <w:sz w:val="14"/>
        </w:rPr>
        <w:t>zaslišanje dr. Jana, str. </w:t>
      </w:r>
      <w:r>
        <w:rPr>
          <w:rFonts w:ascii="Arial" w:hAnsi="Arial"/>
          <w:w w:val="105"/>
          <w:sz w:val="12"/>
        </w:rPr>
        <w:t>G </w:t>
      </w:r>
      <w:r>
        <w:rPr>
          <w:w w:val="105"/>
          <w:sz w:val="14"/>
        </w:rPr>
        <w:t>in 7.</w:t>
      </w:r>
    </w:p>
    <w:p>
      <w:pPr>
        <w:spacing w:after="0" w:line="168" w:lineRule="exact"/>
        <w:jc w:val="left"/>
        <w:rPr>
          <w:sz w:val="14"/>
        </w:rPr>
        <w:sectPr>
          <w:pgSz w:w="7820" w:h="12240"/>
          <w:pgMar w:top="0" w:bottom="280" w:left="680" w:right="220"/>
        </w:sectPr>
      </w:pPr>
    </w:p>
    <w:p>
      <w:pPr>
        <w:tabs>
          <w:tab w:pos="6769" w:val="right" w:leader="none"/>
        </w:tabs>
        <w:spacing w:line="225" w:lineRule="exact" w:before="48"/>
        <w:ind w:left="2063" w:right="0" w:firstLine="0"/>
        <w:jc w:val="left"/>
        <w:rPr>
          <w:sz w:val="19"/>
        </w:rPr>
      </w:pPr>
      <w:r>
        <w:rPr>
          <w:w w:val="105"/>
          <w:sz w:val="15"/>
        </w:rPr>
        <w:t>ZAGATA</w:t>
      </w:r>
      <w:r>
        <w:rPr>
          <w:spacing w:val="9"/>
          <w:w w:val="105"/>
          <w:sz w:val="15"/>
        </w:rPr>
        <w:t> </w:t>
      </w:r>
      <w:r>
        <w:rPr>
          <w:w w:val="105"/>
          <w:sz w:val="15"/>
        </w:rPr>
        <w:t>NARODNIH</w:t>
      </w:r>
      <w:r>
        <w:rPr>
          <w:spacing w:val="6"/>
          <w:w w:val="105"/>
          <w:sz w:val="15"/>
        </w:rPr>
        <w:t> </w:t>
      </w:r>
      <w:r>
        <w:rPr>
          <w:w w:val="105"/>
          <w:sz w:val="15"/>
        </w:rPr>
        <w:t>IZDA,TALCEV</w:t>
        <w:tab/>
      </w:r>
      <w:r>
        <w:rPr>
          <w:w w:val="105"/>
          <w:position w:val="3"/>
          <w:sz w:val="19"/>
        </w:rPr>
        <w:t>507</w:t>
      </w:r>
    </w:p>
    <w:p>
      <w:pPr>
        <w:tabs>
          <w:tab w:pos="2635" w:val="left" w:leader="none"/>
          <w:tab w:pos="3661" w:val="left" w:leader="none"/>
          <w:tab w:pos="4526" w:val="left" w:leader="none"/>
        </w:tabs>
        <w:spacing w:line="123" w:lineRule="exact" w:before="0"/>
        <w:ind w:left="1920" w:right="0" w:firstLine="0"/>
        <w:jc w:val="left"/>
        <w:rPr>
          <w:sz w:val="6"/>
        </w:rPr>
      </w:pPr>
      <w:r>
        <w:rPr/>
        <w:pict>
          <v:line style="position:absolute;mso-position-horizontal-relative:page;mso-position-vertical-relative:paragraph;z-index:253043712" from="20.620228pt,3.511279pt" to="77.836068pt,3.511279pt" stroked="true" strokeweight=".445201pt" strokecolor="#000000">
            <v:stroke dashstyle="dot"/>
            <w10:wrap type="none"/>
          </v:line>
        </w:pict>
      </w:r>
      <w:r>
        <w:rPr/>
        <w:pict>
          <v:line style="position:absolute;mso-position-horizontal-relative:page;mso-position-vertical-relative:paragraph;z-index:253044736" from="83.205544pt,3.511279pt" to="104.661483pt,3.511279pt" stroked="true" strokeweight=".445201pt" strokecolor="#000000">
            <v:stroke dashstyle="dot"/>
            <w10:wrap type="none"/>
          </v:line>
        </w:pict>
      </w:r>
      <w:r>
        <w:rPr/>
        <w:pict>
          <v:line style="position:absolute;mso-position-horizontal-relative:page;mso-position-vertical-relative:paragraph;z-index:253045760" from="241.158325pt,2.834453pt" to="354.540903pt,2.834453pt" stroked="true" strokeweight=".667801pt" strokecolor="#000000">
            <v:stroke dashstyle="dash"/>
            <w10:wrap type="none"/>
          </v:line>
        </w:pict>
      </w:r>
      <w:r>
        <w:rPr>
          <w:w w:val="100"/>
          <w:sz w:val="12"/>
          <w:u w:val="dotted"/>
        </w:rPr>
        <w:t> </w:t>
      </w:r>
      <w:r>
        <w:rPr>
          <w:sz w:val="12"/>
          <w:u w:val="dotted"/>
        </w:rPr>
        <w:tab/>
      </w:r>
      <w:r>
        <w:rPr>
          <w:w w:val="360"/>
          <w:sz w:val="12"/>
        </w:rPr>
        <w:t>·-</w:t>
      </w:r>
      <w:r>
        <w:rPr>
          <w:spacing w:val="41"/>
          <w:w w:val="360"/>
          <w:sz w:val="12"/>
        </w:rPr>
        <w:t> </w:t>
      </w:r>
      <w:r>
        <w:rPr>
          <w:w w:val="360"/>
          <w:sz w:val="6"/>
        </w:rPr>
        <w:t>- -</w:t>
      </w:r>
      <w:r>
        <w:rPr>
          <w:sz w:val="6"/>
        </w:rPr>
        <w:t> </w:t>
      </w:r>
      <w:r>
        <w:rPr>
          <w:spacing w:val="-6"/>
          <w:sz w:val="6"/>
        </w:rPr>
        <w:t> </w:t>
      </w:r>
      <w:r>
        <w:rPr>
          <w:w w:val="100"/>
          <w:sz w:val="6"/>
          <w:u w:val="dotted"/>
        </w:rPr>
        <w:t> </w:t>
      </w:r>
      <w:r>
        <w:rPr>
          <w:sz w:val="6"/>
          <w:u w:val="dotted"/>
        </w:rPr>
        <w:tab/>
      </w:r>
      <w:r>
        <w:rPr>
          <w:sz w:val="6"/>
        </w:rPr>
        <w:t>   </w:t>
      </w:r>
      <w:r>
        <w:rPr>
          <w:spacing w:val="-4"/>
          <w:sz w:val="6"/>
        </w:rPr>
        <w:t> </w:t>
      </w:r>
      <w:r>
        <w:rPr>
          <w:w w:val="100"/>
          <w:sz w:val="6"/>
          <w:u w:val="dotted"/>
        </w:rPr>
        <w:t> </w:t>
      </w:r>
      <w:r>
        <w:rPr>
          <w:sz w:val="6"/>
          <w:u w:val="dotted"/>
        </w:rPr>
        <w:tab/>
      </w:r>
    </w:p>
    <w:p>
      <w:pPr>
        <w:pStyle w:val="BodyText"/>
        <w:spacing w:before="5"/>
        <w:jc w:val="left"/>
        <w:rPr>
          <w:sz w:val="17"/>
        </w:rPr>
      </w:pPr>
    </w:p>
    <w:p>
      <w:pPr>
        <w:pStyle w:val="BodyText"/>
        <w:spacing w:line="237" w:lineRule="auto"/>
        <w:ind w:left="116" w:right="154" w:hanging="2"/>
      </w:pPr>
      <w:r>
        <w:rPr>
          <w:w w:val="115"/>
        </w:rPr>
        <w:t>Pogledom konec novembra 1943. leta na Sv. Urhu sadistično pripovedoval o svojih zločinih in se</w:t>
      </w:r>
      <w:r>
        <w:rPr>
          <w:spacing w:val="16"/>
          <w:w w:val="115"/>
        </w:rPr>
        <w:t> </w:t>
      </w:r>
      <w:r>
        <w:rPr>
          <w:w w:val="115"/>
          <w:sz w:val="18"/>
        </w:rPr>
        <w:t>ji </w:t>
      </w:r>
      <w:r>
        <w:rPr>
          <w:w w:val="115"/>
        </w:rPr>
        <w:t>pohvalil:</w:t>
      </w:r>
    </w:p>
    <w:p>
      <w:pPr>
        <w:pStyle w:val="BodyText"/>
        <w:spacing w:line="237" w:lineRule="auto" w:before="4"/>
        <w:ind w:left="119" w:right="127" w:firstLine="400"/>
      </w:pPr>
      <w:r>
        <w:rPr>
          <w:w w:val="115"/>
        </w:rPr>
        <w:t>»,Pa ne misli, da so tisti, ki jih jaz  ubijem,  pogubljeni.  Poglej!'  Iz žepa je potegnil kakih deset centimetrov dolg srebrn križec in</w:t>
      </w:r>
      <w:r>
        <w:rPr>
          <w:spacing w:val="20"/>
          <w:w w:val="115"/>
        </w:rPr>
        <w:t> </w:t>
      </w:r>
      <w:r>
        <w:rPr>
          <w:w w:val="115"/>
        </w:rPr>
        <w:t>dejal:</w:t>
      </w:r>
    </w:p>
    <w:p>
      <w:pPr>
        <w:pStyle w:val="BodyText"/>
        <w:spacing w:line="242" w:lineRule="auto"/>
        <w:ind w:left="112" w:right="145" w:firstLine="5"/>
        <w:rPr>
          <w:rFonts w:ascii="Arial" w:hAnsi="Arial"/>
          <w:sz w:val="16"/>
        </w:rPr>
      </w:pPr>
      <w:r>
        <w:rPr>
          <w:w w:val="110"/>
        </w:rPr>
        <w:t>,Tega sem dobil od škofa. Sam papež v Rimu  ga  je  blagoslovil.  Vsakomur  ga pokažem, preden ga</w:t>
      </w:r>
      <w:r>
        <w:rPr>
          <w:spacing w:val="52"/>
          <w:w w:val="110"/>
        </w:rPr>
        <w:t> </w:t>
      </w:r>
      <w:r>
        <w:rPr>
          <w:w w:val="110"/>
        </w:rPr>
        <w:t>ubijem.  Kdor  zmoli  kesanje  in  nekaj  očenašev  pred tem križcem, dobi popoln odpustek. Vsakemu dam za to pet minut </w:t>
      </w:r>
      <w:r>
        <w:rPr>
          <w:rFonts w:ascii="Arial" w:hAnsi="Arial"/>
          <w:w w:val="110"/>
          <w:sz w:val="16"/>
        </w:rPr>
        <w:t>časa.'&lt;&lt;%</w:t>
      </w:r>
    </w:p>
    <w:p>
      <w:pPr>
        <w:pStyle w:val="BodyText"/>
        <w:spacing w:line="235" w:lineRule="auto" w:before="5"/>
        <w:ind w:left="113" w:right="133" w:firstLine="390"/>
      </w:pPr>
      <w:r>
        <w:rPr>
          <w:w w:val="115"/>
        </w:rPr>
        <w:t>Po papeževem nasvetu je škof dr. Rožman pozval slovensko duhov­ ščino, naj o obsojenih ovaduhih in organizatorjih belogardističnega narod­ nega izdajstva takoj začne zbirati »dokaze mučeništva« za vero:</w:t>
      </w:r>
    </w:p>
    <w:p>
      <w:pPr>
        <w:pStyle w:val="BodyText"/>
        <w:spacing w:line="235" w:lineRule="auto" w:before="10"/>
        <w:ind w:left="116" w:right="125" w:firstLine="406"/>
      </w:pPr>
      <w:r>
        <w:rPr>
          <w:w w:val="95"/>
          <w:sz w:val="13"/>
        </w:rPr>
        <w:t>)&gt; </w:t>
      </w:r>
      <w:r>
        <w:rPr>
          <w:w w:val="115"/>
        </w:rPr>
        <w:t>V tem letu  je bilo  umorjenih  večje število duhovnikov  in lajikov,  ki so bili znani dobri verniki in  vdani  sveti  Cerkvi.  Pri  mnogih  se  zdi, da bi se moglo dokazati pravo mučeništvo. Sv. oče mi  je nasvetoval,  naj  se takoj začno zbirati dokazi, dokler je spomin na osebe in dogodke še živ. Zato naročam vsem župnikom, pa tudi vsem  drugih  duhovnikom,  naj takoj začno z vso natančnostjo in vestnostjo, ki jo zahteva cerkveni. za­ konik, zbirati dokaze, kolikor jih je mogoče dobiti</w:t>
      </w:r>
      <w:r>
        <w:rPr>
          <w:spacing w:val="27"/>
          <w:w w:val="115"/>
        </w:rPr>
        <w:t> </w:t>
      </w:r>
      <w:r>
        <w:rPr>
          <w:w w:val="115"/>
        </w:rPr>
        <w:t>...</w:t>
      </w:r>
    </w:p>
    <w:p>
      <w:pPr>
        <w:pStyle w:val="BodyText"/>
        <w:spacing w:line="237" w:lineRule="auto"/>
        <w:ind w:left="111" w:right="138" w:firstLine="397"/>
      </w:pPr>
      <w:r>
        <w:rPr>
          <w:w w:val="115"/>
        </w:rPr>
        <w:t>3. Heroične stopnje kreposti pri mučencih ni treba dokazovati. Tudi ni ovira, če dotični ,mučenec' pred smrtjo ni bil brez slabosti in grehov ...</w:t>
      </w:r>
    </w:p>
    <w:p>
      <w:pPr>
        <w:pStyle w:val="BodyText"/>
        <w:spacing w:line="177" w:lineRule="auto" w:before="37"/>
        <w:ind w:left="126" w:right="144" w:firstLine="383"/>
        <w:rPr>
          <w:sz w:val="10"/>
        </w:rPr>
      </w:pPr>
      <w:r>
        <w:rPr>
          <w:w w:val="115"/>
        </w:rPr>
        <w:t>Vzemite, gospodje duhovniki,  to  zadevo  za važno in  sveto  dolžnost v teh časih velike hudobije in velike stiske. - </w:t>
      </w:r>
      <w:r>
        <w:rPr>
          <w:w w:val="115"/>
          <w:sz w:val="27"/>
        </w:rPr>
        <w:t>t </w:t>
      </w:r>
      <w:r>
        <w:rPr>
          <w:w w:val="115"/>
        </w:rPr>
        <w:t>Gregorij, škof.«</w:t>
      </w:r>
      <w:r>
        <w:rPr>
          <w:spacing w:val="-14"/>
          <w:w w:val="115"/>
        </w:rPr>
        <w:t> </w:t>
      </w:r>
      <w:r>
        <w:rPr>
          <w:w w:val="115"/>
          <w:position w:val="7"/>
          <w:sz w:val="10"/>
        </w:rPr>
        <w:t>36</w:t>
      </w:r>
    </w:p>
    <w:p>
      <w:pPr>
        <w:pStyle w:val="BodyText"/>
        <w:spacing w:line="235" w:lineRule="auto" w:before="7"/>
        <w:ind w:left="113" w:right="124" w:firstLine="401"/>
        <w:rPr>
          <w:rFonts w:ascii="Arial" w:hAnsi="Arial"/>
          <w:sz w:val="10"/>
        </w:rPr>
      </w:pPr>
      <w:r>
        <w:rPr>
          <w:w w:val="115"/>
        </w:rPr>
        <w:t>To razglašanje »mučeništva za vero«, ki ga je spremljala kopica iz­ mišljotin o partizanskih grozodejstvih, je bilo sicer pretkano, a navadno propagandno sredstvo, s katerim je belogardistična duhovščina skušala odvračati neuke ljudi od narodnoosvobodilnega gibanja. In hitro se je razvilo v pravo manijo, da so slehernega padlega ali zaradi zadostnih zločinov na smrt obsojenega belogardista razglašali za mučenca: »Gov.oriti smemo torej upravičeno o velikem številu verskih mučenikov ... </w:t>
      </w:r>
      <w:r>
        <w:rPr>
          <w:rFonts w:ascii="Arial" w:hAnsi="Arial"/>
          <w:w w:val="115"/>
          <w:sz w:val="16"/>
        </w:rPr>
        <w:t>«</w:t>
      </w:r>
      <w:r>
        <w:rPr>
          <w:w w:val="115"/>
          <w:sz w:val="16"/>
          <w:vertAlign w:val="superscript"/>
        </w:rPr>
        <w:t>37</w:t>
      </w:r>
      <w:r>
        <w:rPr>
          <w:w w:val="115"/>
          <w:sz w:val="16"/>
          <w:vertAlign w:val="baseline"/>
        </w:rPr>
        <w:t> </w:t>
      </w:r>
      <w:r>
        <w:rPr>
          <w:w w:val="115"/>
          <w:vertAlign w:val="baseline"/>
        </w:rPr>
        <w:t>Ko se  je na primer belogardistični krvnik na Sv. Urhu Lojze Dežman pri topov­ ski vaji 29. oktobra 1943 smrtno ponesrečil, mu je duhovščina iz  vse okolice priredila svečan pogreb. Stolni  kaplan  Filip  Žakelj  iz Ljubljane  ga je ob odprtem grobu slavil kot »mučenca za vero«, med tercijalkami pa se je razširilo zatrjevanje, da je »borec za  vero«  že imel  svetniški sij  okrog glave, ker je imel razbito glavo povito z</w:t>
      </w:r>
      <w:r>
        <w:rPr>
          <w:spacing w:val="17"/>
          <w:w w:val="115"/>
          <w:vertAlign w:val="baseline"/>
        </w:rPr>
        <w:t> </w:t>
      </w:r>
      <w:r>
        <w:rPr>
          <w:w w:val="115"/>
          <w:vertAlign w:val="baseline"/>
        </w:rPr>
        <w:t>belimi obvezami l"</w:t>
      </w:r>
      <w:r>
        <w:rPr>
          <w:rFonts w:ascii="Arial" w:hAnsi="Arial"/>
          <w:w w:val="115"/>
          <w:position w:val="7"/>
          <w:sz w:val="10"/>
          <w:vertAlign w:val="baseline"/>
        </w:rPr>
        <w:t>8</w:t>
      </w:r>
    </w:p>
    <w:p>
      <w:pPr>
        <w:pStyle w:val="BodyText"/>
        <w:spacing w:line="237" w:lineRule="auto"/>
        <w:ind w:left="135" w:right="123" w:firstLine="382"/>
      </w:pPr>
      <w:r>
        <w:rPr>
          <w:w w:val="115"/>
        </w:rPr>
        <w:t>Po nekaterih virih je menda Rožmanov obisk v Rimu vplival na za­ menjavo generala Robottija, ki ga je Mussolini nato povišal za poveljnika</w:t>
      </w:r>
    </w:p>
    <w:p>
      <w:pPr>
        <w:pStyle w:val="BodyText"/>
        <w:ind w:left="134" w:right="119" w:hanging="2"/>
      </w:pPr>
      <w:r>
        <w:rPr>
          <w:w w:val="110"/>
        </w:rPr>
        <w:t>II. armade na Sušaku. če je to točno, je za</w:t>
      </w:r>
      <w:r>
        <w:rPr>
          <w:spacing w:val="52"/>
          <w:w w:val="110"/>
        </w:rPr>
        <w:t> </w:t>
      </w:r>
      <w:r>
        <w:rPr>
          <w:w w:val="110"/>
        </w:rPr>
        <w:t>škofa  Rožmana  toliko  značil­ nejše njegovo poslovilno pismo, ki ga je 12. decembra 1942 poslal generalu Robottiju:</w:t>
      </w:r>
    </w:p>
    <w:p>
      <w:pPr>
        <w:pStyle w:val="BodyText"/>
        <w:spacing w:line="235" w:lineRule="auto"/>
        <w:ind w:left="128" w:right="122" w:firstLine="401"/>
        <w:jc w:val="right"/>
      </w:pPr>
      <w:r>
        <w:rPr>
          <w:w w:val="115"/>
        </w:rPr>
        <w:t>»Ekscelenca! Z velikim presenečenjem sem vzel na znanje Vaše spo­</w:t>
      </w:r>
      <w:r>
        <w:rPr>
          <w:w w:val="115"/>
        </w:rPr>
        <w:t> </w:t>
      </w:r>
      <w:r>
        <w:rPr>
          <w:w w:val="115"/>
        </w:rPr>
        <w:t>ročilo, da zapuščate Slovenijo, po višjem naročilu določeni za drugo mesto.</w:t>
      </w:r>
      <w:r>
        <w:rPr>
          <w:w w:val="112"/>
        </w:rPr>
        <w:t> </w:t>
      </w:r>
      <w:r>
        <w:rPr>
          <w:w w:val="115"/>
        </w:rPr>
        <w:t>Ob tej priložnosti se Vam zahvaljujem, da ste s tolikim razumevanjem</w:t>
      </w:r>
      <w:r>
        <w:rPr>
          <w:w w:val="115"/>
        </w:rPr>
        <w:t> </w:t>
      </w:r>
      <w:r>
        <w:rPr>
          <w:w w:val="115"/>
        </w:rPr>
        <w:t>sprejemali moje intervencije in ste ugodili, kjer je bilo po Vaši službeni</w:t>
      </w:r>
    </w:p>
    <w:p>
      <w:pPr>
        <w:pStyle w:val="BodyText"/>
        <w:spacing w:line="216" w:lineRule="exact"/>
        <w:ind w:left="131"/>
      </w:pPr>
      <w:r>
        <w:rPr/>
        <w:pict>
          <v:shape style="position:absolute;margin-left:20.14735pt;margin-top:14.50964pt;width:51.85pt;height:.1pt;mso-position-horizontal-relative:page;mso-position-vertical-relative:paragraph;z-index:-250273792;mso-wrap-distance-left:0;mso-wrap-distance-right:0" coordorigin="403,290" coordsize="1037,0" path="m403,290l1439,290e" filled="false" stroked="true" strokeweight=".239607pt" strokecolor="#000000">
            <v:path arrowok="t"/>
            <v:stroke dashstyle="solid"/>
            <w10:wrap type="topAndBottom"/>
          </v:shape>
        </w:pict>
      </w:r>
      <w:r>
        <w:rPr>
          <w:w w:val="110"/>
        </w:rPr>
        <w:t>dolžnosti mogoče.</w:t>
      </w:r>
    </w:p>
    <w:p>
      <w:pPr>
        <w:spacing w:line="256" w:lineRule="auto" w:before="53"/>
        <w:ind w:left="132" w:right="191" w:firstLine="393"/>
        <w:jc w:val="left"/>
        <w:rPr>
          <w:sz w:val="14"/>
        </w:rPr>
      </w:pPr>
      <w:r>
        <w:rPr>
          <w:w w:val="120"/>
          <w:sz w:val="14"/>
        </w:rPr>
        <w:t>"" </w:t>
      </w:r>
      <w:r>
        <w:rPr>
          <w:w w:val="125"/>
          <w:sz w:val="14"/>
        </w:rPr>
        <w:t>Štefanija Podbevšek, Sv. </w:t>
      </w:r>
      <w:r>
        <w:rPr>
          <w:w w:val="120"/>
          <w:sz w:val="14"/>
        </w:rPr>
        <w:t>UTh, </w:t>
      </w:r>
      <w:r>
        <w:rPr>
          <w:w w:val="125"/>
          <w:sz w:val="14"/>
        </w:rPr>
        <w:t>kroni,ka </w:t>
      </w:r>
      <w:r>
        <w:rPr>
          <w:w w:val="120"/>
          <w:sz w:val="14"/>
        </w:rPr>
        <w:t>(rn,ko·pis), </w:t>
      </w:r>
      <w:r>
        <w:rPr>
          <w:w w:val="125"/>
          <w:sz w:val="14"/>
        </w:rPr>
        <w:t>str. </w:t>
      </w:r>
      <w:r>
        <w:rPr>
          <w:w w:val="120"/>
          <w:sz w:val="14"/>
        </w:rPr>
        <w:t>76 in 77. </w:t>
      </w:r>
      <w:r>
        <w:rPr>
          <w:w w:val="125"/>
          <w:sz w:val="14"/>
        </w:rPr>
        <w:t>Take  križce sem opazil tudi pri belogal'distib, ki so bili </w:t>
      </w:r>
      <w:r>
        <w:rPr>
          <w:w w:val="120"/>
          <w:sz w:val="14"/>
        </w:rPr>
        <w:t>o,b </w:t>
      </w:r>
      <w:r>
        <w:rPr>
          <w:w w:val="125"/>
          <w:sz w:val="14"/>
        </w:rPr>
        <w:t>italijanski kapituJaciji ujeti</w:t>
      </w:r>
      <w:r>
        <w:rPr>
          <w:spacing w:val="8"/>
          <w:w w:val="125"/>
          <w:sz w:val="14"/>
        </w:rPr>
        <w:t> </w:t>
      </w:r>
      <w:r>
        <w:rPr>
          <w:w w:val="125"/>
          <w:sz w:val="14"/>
        </w:rPr>
        <w:t>na Turjruku.</w:t>
      </w:r>
    </w:p>
    <w:p>
      <w:pPr>
        <w:tabs>
          <w:tab w:pos="4358" w:val="left" w:leader="none"/>
        </w:tabs>
        <w:spacing w:line="157" w:lineRule="exact" w:before="0"/>
        <w:ind w:left="536" w:right="0" w:firstLine="0"/>
        <w:jc w:val="left"/>
        <w:rPr>
          <w:sz w:val="14"/>
        </w:rPr>
      </w:pPr>
      <w:r>
        <w:rPr>
          <w:w w:val="120"/>
          <w:sz w:val="10"/>
        </w:rPr>
        <w:t>36  </w:t>
      </w:r>
      <w:r>
        <w:rPr>
          <w:w w:val="120"/>
          <w:sz w:val="14"/>
        </w:rPr>
        <w:t>))Ljubljanski  škofijski  list«  leta  1942,   str.</w:t>
      </w:r>
      <w:r>
        <w:rPr>
          <w:spacing w:val="11"/>
          <w:w w:val="120"/>
          <w:sz w:val="14"/>
        </w:rPr>
        <w:t> </w:t>
      </w:r>
      <w:r>
        <w:rPr>
          <w:w w:val="120"/>
          <w:sz w:val="14"/>
        </w:rPr>
        <w:t>73 </w:t>
      </w:r>
      <w:r>
        <w:rPr>
          <w:spacing w:val="3"/>
          <w:w w:val="120"/>
          <w:sz w:val="14"/>
        </w:rPr>
        <w:t> </w:t>
      </w:r>
      <w:r>
        <w:rPr>
          <w:w w:val="120"/>
          <w:sz w:val="14"/>
        </w:rPr>
        <w:t>in</w:t>
        <w:tab/>
        <w:t>74.</w:t>
      </w:r>
    </w:p>
    <w:p>
      <w:pPr>
        <w:spacing w:before="11"/>
        <w:ind w:left="536" w:right="0" w:firstLine="0"/>
        <w:jc w:val="left"/>
        <w:rPr>
          <w:sz w:val="14"/>
        </w:rPr>
      </w:pPr>
      <w:r>
        <w:rPr>
          <w:rFonts w:ascii="Arial"/>
          <w:w w:val="120"/>
          <w:sz w:val="9"/>
        </w:rPr>
        <w:t>37 </w:t>
      </w:r>
      <w:r>
        <w:rPr>
          <w:w w:val="120"/>
          <w:sz w:val="14"/>
        </w:rPr>
        <w:t>V znamemju Osvobodi.lne fronte, Ljubljana </w:t>
      </w:r>
      <w:r>
        <w:rPr>
          <w:w w:val="115"/>
          <w:sz w:val="14"/>
        </w:rPr>
        <w:t>1943, </w:t>
      </w:r>
      <w:r>
        <w:rPr>
          <w:w w:val="120"/>
          <w:sz w:val="14"/>
        </w:rPr>
        <w:t>str. 119.</w:t>
      </w:r>
    </w:p>
    <w:p>
      <w:pPr>
        <w:spacing w:before="12"/>
        <w:ind w:left="536" w:right="0" w:firstLine="0"/>
        <w:jc w:val="left"/>
        <w:rPr>
          <w:sz w:val="14"/>
        </w:rPr>
      </w:pPr>
      <w:r>
        <w:rPr>
          <w:w w:val="120"/>
          <w:sz w:val="10"/>
        </w:rPr>
        <w:t>38 </w:t>
      </w:r>
      <w:r>
        <w:rPr>
          <w:w w:val="120"/>
          <w:sz w:val="14"/>
        </w:rPr>
        <w:t>Kot opomba pod 35, str. 72.</w:t>
      </w:r>
    </w:p>
    <w:p>
      <w:pPr>
        <w:spacing w:after="0"/>
        <w:jc w:val="left"/>
        <w:rPr>
          <w:sz w:val="14"/>
        </w:rPr>
        <w:sectPr>
          <w:pgSz w:w="7850" w:h="12250"/>
          <w:pgMar w:top="0" w:bottom="280" w:left="280" w:right="640"/>
        </w:sectPr>
      </w:pPr>
    </w:p>
    <w:p>
      <w:pPr>
        <w:tabs>
          <w:tab w:pos="2065" w:val="left" w:leader="none"/>
        </w:tabs>
        <w:spacing w:before="78"/>
        <w:ind w:left="110" w:right="0" w:firstLine="0"/>
        <w:jc w:val="both"/>
        <w:rPr>
          <w:sz w:val="14"/>
        </w:rPr>
      </w:pPr>
      <w:r>
        <w:rPr/>
        <w:pict>
          <v:shape style="position:absolute;margin-left:48.928799pt;margin-top:18.798595pt;width:46.1pt;height:.1pt;mso-position-horizontal-relative:page;mso-position-vertical-relative:paragraph;z-index:-250269696;mso-wrap-distance-left:0;mso-wrap-distance-right:0" coordorigin="979,376" coordsize="922,0" path="m979,376l1900,376e" filled="false" stroked="true" strokeweight=".239606pt" strokecolor="#000000">
            <v:path arrowok="t"/>
            <v:stroke dashstyle="solid"/>
            <w10:wrap type="topAndBottom"/>
          </v:shape>
        </w:pict>
      </w:r>
      <w:r>
        <w:rPr/>
        <w:pict>
          <v:shape style="position:absolute;margin-left:127.598625pt;margin-top:19.038208pt;width:72.95pt;height:.1pt;mso-position-horizontal-relative:page;mso-position-vertical-relative:paragraph;z-index:-250268672;mso-wrap-distance-left:0;mso-wrap-distance-right:0" coordorigin="2552,381" coordsize="1459,0" path="m2552,381l4010,381e" filled="false" stroked="true" strokeweight=".239606pt" strokecolor="#000000">
            <v:path arrowok="t"/>
            <v:stroke dashstyle="solid"/>
            <w10:wrap type="topAndBottom"/>
          </v:shape>
        </w:pict>
      </w:r>
      <w:r>
        <w:rPr/>
        <w:pict>
          <v:shape style="position:absolute;margin-left:224.496872pt;margin-top:19.038208pt;width:40.3pt;height:.1pt;mso-position-horizontal-relative:page;mso-position-vertical-relative:paragraph;z-index:-250267648;mso-wrap-distance-left:0;mso-wrap-distance-right:0" coordorigin="4490,381" coordsize="806,0" path="m4490,381l5296,381e" filled="false" stroked="true" strokeweight=".239606pt" strokecolor="#000000">
            <v:path arrowok="t"/>
            <v:stroke dashstyle="solid"/>
            <w10:wrap type="topAndBottom"/>
          </v:shape>
        </w:pict>
      </w:r>
      <w:r>
        <w:rPr>
          <w:rFonts w:ascii="Courier New" w:hAnsi="Courier New"/>
          <w:w w:val="110"/>
          <w:position w:val="5"/>
          <w:sz w:val="20"/>
        </w:rPr>
        <w:t>508</w:t>
        <w:tab/>
      </w:r>
      <w:r>
        <w:rPr>
          <w:w w:val="110"/>
          <w:sz w:val="14"/>
        </w:rPr>
        <w:t>:\' ,\STOP OBOHOžE:-JlH</w:t>
      </w:r>
      <w:r>
        <w:rPr>
          <w:spacing w:val="9"/>
          <w:w w:val="110"/>
          <w:sz w:val="14"/>
        </w:rPr>
        <w:t> </w:t>
      </w:r>
      <w:r>
        <w:rPr>
          <w:w w:val="110"/>
          <w:sz w:val="14"/>
        </w:rPr>
        <w:t>ODDELKOV</w:t>
      </w:r>
    </w:p>
    <w:p>
      <w:pPr>
        <w:pStyle w:val="BodyText"/>
        <w:spacing w:before="7"/>
        <w:jc w:val="left"/>
      </w:pPr>
    </w:p>
    <w:p>
      <w:pPr>
        <w:spacing w:line="247" w:lineRule="auto" w:before="1"/>
        <w:ind w:left="137" w:right="128" w:firstLine="392"/>
        <w:jc w:val="both"/>
        <w:rPr>
          <w:sz w:val="18"/>
        </w:rPr>
      </w:pPr>
      <w:r>
        <w:rPr>
          <w:w w:val="120"/>
          <w:sz w:val="18"/>
        </w:rPr>
        <w:t>Želim Vam ob Vašem odhodu iz našega mesta in na noven1 položaju obilen blagoslov božji v korist vseh tistih, na katere se bo Vaše delo nanašalo in v Vašo osebno srečo in</w:t>
      </w:r>
      <w:r>
        <w:rPr>
          <w:spacing w:val="1"/>
          <w:w w:val="120"/>
          <w:sz w:val="18"/>
        </w:rPr>
        <w:t> </w:t>
      </w:r>
      <w:r>
        <w:rPr>
          <w:w w:val="120"/>
          <w:sz w:val="18"/>
        </w:rPr>
        <w:t>čast.</w:t>
      </w:r>
    </w:p>
    <w:p>
      <w:pPr>
        <w:spacing w:before="36"/>
        <w:ind w:left="528" w:right="0" w:firstLine="0"/>
        <w:jc w:val="both"/>
        <w:rPr>
          <w:sz w:val="14"/>
        </w:rPr>
      </w:pPr>
      <w:r>
        <w:rPr/>
        <w:pict>
          <v:shape style="position:absolute;margin-left:120.989029pt;margin-top:5.739289pt;width:1.85pt;height:5.55pt;mso-position-horizontal-relative:page;mso-position-vertical-relative:paragraph;z-index:253050880" type="#_x0000_t202" filled="false" stroked="false">
            <v:textbox inset="0,0,0,0">
              <w:txbxContent>
                <w:p>
                  <w:pPr>
                    <w:spacing w:line="111" w:lineRule="exact" w:before="0"/>
                    <w:ind w:left="0" w:right="0" w:firstLine="0"/>
                    <w:jc w:val="left"/>
                    <w:rPr>
                      <w:sz w:val="10"/>
                    </w:rPr>
                  </w:pPr>
                  <w:r>
                    <w:rPr>
                      <w:w w:val="89"/>
                      <w:sz w:val="10"/>
                    </w:rPr>
                    <w:t>"</w:t>
                  </w:r>
                </w:p>
              </w:txbxContent>
            </v:textbox>
            <w10:wrap type="none"/>
          </v:shape>
        </w:pict>
      </w:r>
      <w:r>
        <w:rPr>
          <w:w w:val="115"/>
          <w:sz w:val="18"/>
        </w:rPr>
        <w:t>Izvolite ... </w:t>
      </w:r>
      <w:r>
        <w:rPr>
          <w:w w:val="115"/>
          <w:sz w:val="14"/>
        </w:rPr>
        <w:t>«'</w:t>
      </w:r>
      <w:r>
        <w:rPr>
          <w:w w:val="115"/>
          <w:sz w:val="14"/>
          <w:vertAlign w:val="superscript"/>
        </w:rPr>
        <w:t>1</w:t>
      </w:r>
    </w:p>
    <w:p>
      <w:pPr>
        <w:spacing w:line="247" w:lineRule="auto" w:before="56"/>
        <w:ind w:left="140" w:right="132" w:firstLine="395"/>
        <w:jc w:val="both"/>
        <w:rPr>
          <w:sz w:val="18"/>
        </w:rPr>
      </w:pPr>
      <w:r>
        <w:rPr>
          <w:w w:val="115"/>
          <w:sz w:val="18"/>
        </w:rPr>
        <w:t>Na to pismo je general Robotti s svinčnikom pripisal: »Zahvaliti  se in  reči, da ga bom pred odhodom pozdravil.,, To je nato prečrtal  in  znova pripisal: »Če bo mogoče, bom jutri popoldne šel na poslovilen</w:t>
      </w:r>
      <w:r>
        <w:rPr>
          <w:spacing w:val="-5"/>
          <w:w w:val="115"/>
          <w:sz w:val="18"/>
        </w:rPr>
        <w:t> </w:t>
      </w:r>
      <w:r>
        <w:rPr>
          <w:w w:val="115"/>
          <w:sz w:val="18"/>
        </w:rPr>
        <w:t>obisk.</w:t>
      </w:r>
    </w:p>
    <w:p>
      <w:pPr>
        <w:pStyle w:val="ListParagraph"/>
        <w:numPr>
          <w:ilvl w:val="0"/>
          <w:numId w:val="75"/>
        </w:numPr>
        <w:tabs>
          <w:tab w:pos="460" w:val="left" w:leader="none"/>
        </w:tabs>
        <w:spacing w:line="205" w:lineRule="exact" w:before="0" w:after="0"/>
        <w:ind w:left="459" w:right="0" w:hanging="323"/>
        <w:jc w:val="both"/>
        <w:rPr>
          <w:sz w:val="18"/>
        </w:rPr>
      </w:pPr>
      <w:r>
        <w:rPr>
          <w:w w:val="120"/>
          <w:sz w:val="18"/>
        </w:rPr>
        <w:t>XII. m.</w:t>
      </w:r>
      <w:r>
        <w:rPr>
          <w:rFonts w:ascii="Arial" w:hAnsi="Arial"/>
          <w:w w:val="120"/>
          <w:sz w:val="14"/>
        </w:rPr>
        <w:t>« </w:t>
      </w:r>
      <w:r>
        <w:rPr>
          <w:w w:val="120"/>
          <w:sz w:val="18"/>
        </w:rPr>
        <w:t>Slovo je vsekakor bilo</w:t>
      </w:r>
      <w:r>
        <w:rPr>
          <w:spacing w:val="-19"/>
          <w:w w:val="120"/>
          <w:sz w:val="18"/>
        </w:rPr>
        <w:t> </w:t>
      </w:r>
      <w:r>
        <w:rPr>
          <w:w w:val="120"/>
          <w:sz w:val="18"/>
        </w:rPr>
        <w:t>prijateljsko.</w:t>
      </w:r>
    </w:p>
    <w:p>
      <w:pPr>
        <w:spacing w:line="247" w:lineRule="auto" w:before="47"/>
        <w:ind w:left="137" w:right="132" w:firstLine="392"/>
        <w:jc w:val="both"/>
        <w:rPr>
          <w:sz w:val="18"/>
        </w:rPr>
      </w:pPr>
      <w:r>
        <w:rPr>
          <w:w w:val="120"/>
          <w:sz w:val="18"/>
        </w:rPr>
        <w:t>Na Silvestrovo 1942. leta, dober teden po belogardističnih božičnih racijah, je v ljubljanski stolnici "prevzvišeni  govoril  predvsem  o edinosti, ki  je slovenskemu  narodu  v teh  časih najbolj potrebna. Škofove  besede</w:t>
      </w:r>
      <w:r>
        <w:rPr>
          <w:spacing w:val="-10"/>
          <w:w w:val="120"/>
          <w:sz w:val="18"/>
        </w:rPr>
        <w:t> </w:t>
      </w:r>
      <w:r>
        <w:rPr>
          <w:w w:val="120"/>
          <w:sz w:val="18"/>
        </w:rPr>
        <w:t>so</w:t>
      </w:r>
    </w:p>
    <w:p>
      <w:pPr>
        <w:spacing w:line="232" w:lineRule="auto" w:before="8"/>
        <w:ind w:left="138" w:right="127" w:firstLine="1"/>
        <w:jc w:val="both"/>
        <w:rPr>
          <w:sz w:val="18"/>
        </w:rPr>
      </w:pPr>
      <w:r>
        <w:rPr>
          <w:w w:val="115"/>
          <w:sz w:val="18"/>
        </w:rPr>
        <w:t>bile besede  očeta,  ki  svari  in  poučuje  svoje  otroke ...  Posebej  še  apelira  na edinost med katoličani ... </w:t>
      </w:r>
      <w:r>
        <w:rPr>
          <w:w w:val="110"/>
          <w:sz w:val="21"/>
        </w:rPr>
        <w:t>«"'  </w:t>
      </w:r>
      <w:r>
        <w:rPr>
          <w:w w:val="115"/>
          <w:sz w:val="18"/>
        </w:rPr>
        <w:t>S  pozivom  na  enotnost  je škof  dr.  </w:t>
      </w:r>
      <w:r>
        <w:rPr>
          <w:w w:val="110"/>
          <w:sz w:val="18"/>
        </w:rPr>
        <w:t>Rož•­ man  </w:t>
      </w:r>
      <w:r>
        <w:rPr>
          <w:w w:val="115"/>
          <w:sz w:val="18"/>
        </w:rPr>
        <w:t>začel  reševati  belogardistične  narodne   izdajalce,   ki   so   zašli   </w:t>
      </w:r>
      <w:r>
        <w:rPr>
          <w:w w:val="110"/>
          <w:sz w:val="18"/>
        </w:rPr>
        <w:t>v </w:t>
      </w:r>
      <w:r>
        <w:rPr>
          <w:w w:val="115"/>
          <w:sz w:val="18"/>
        </w:rPr>
        <w:t>veliko  stisko.  še   razločneje   je  ta   poziv   ponovil   v  ciklostiliranem</w:t>
      </w:r>
      <w:r>
        <w:rPr>
          <w:spacing w:val="18"/>
          <w:w w:val="115"/>
          <w:sz w:val="18"/>
        </w:rPr>
        <w:t> </w:t>
      </w:r>
      <w:r>
        <w:rPr>
          <w:w w:val="115"/>
          <w:sz w:val="18"/>
        </w:rPr>
        <w:t>glasilu</w:t>
      </w:r>
    </w:p>
    <w:p>
      <w:pPr>
        <w:spacing w:line="247" w:lineRule="auto" w:before="11"/>
        <w:ind w:left="138" w:right="116" w:firstLine="7"/>
        <w:jc w:val="both"/>
        <w:rPr>
          <w:sz w:val="18"/>
        </w:rPr>
      </w:pPr>
      <w:r>
        <w:rPr>
          <w:w w:val="115"/>
          <w:sz w:val="18"/>
        </w:rPr>
        <w:t>Katoliške akcije </w:t>
      </w:r>
      <w:r>
        <w:rPr>
          <w:rFonts w:ascii="Arial" w:hAnsi="Arial"/>
          <w:sz w:val="10"/>
        </w:rPr>
        <w:t>&gt; </w:t>
      </w:r>
      <w:r>
        <w:rPr>
          <w:sz w:val="18"/>
        </w:rPr>
        <w:t>Čas </w:t>
      </w:r>
      <w:r>
        <w:rPr>
          <w:w w:val="115"/>
          <w:sz w:val="18"/>
        </w:rPr>
        <w:t>kliče«. Uvodoma je neznan  klerofašistični  pisec vzdihoval po edinosti in  svojim  pristašem  toplo  naročal,  </w:t>
      </w:r>
      <w:r>
        <w:rPr>
          <w:b/>
          <w:w w:val="115"/>
          <w:sz w:val="18"/>
        </w:rPr>
        <w:t>naj  </w:t>
      </w:r>
      <w:r>
        <w:rPr>
          <w:w w:val="115"/>
          <w:sz w:val="18"/>
        </w:rPr>
        <w:t>delajo  za  to. da se izpolni naslednje škofovo novoletno</w:t>
      </w:r>
      <w:r>
        <w:rPr>
          <w:spacing w:val="-17"/>
          <w:w w:val="115"/>
          <w:sz w:val="18"/>
        </w:rPr>
        <w:t> </w:t>
      </w:r>
      <w:r>
        <w:rPr>
          <w:w w:val="115"/>
          <w:sz w:val="18"/>
        </w:rPr>
        <w:t>voščilo.</w:t>
      </w:r>
    </w:p>
    <w:p>
      <w:pPr>
        <w:spacing w:before="46"/>
        <w:ind w:left="152" w:right="0" w:firstLine="389"/>
        <w:jc w:val="both"/>
        <w:rPr>
          <w:sz w:val="18"/>
        </w:rPr>
      </w:pPr>
      <w:r>
        <w:rPr>
          <w:w w:val="120"/>
          <w:sz w:val="18"/>
        </w:rPr>
        <w:t>»Novoletno  voščilo 1942-1943 ...  </w:t>
      </w:r>
      <w:r>
        <w:rPr>
          <w:rFonts w:ascii="Arial" w:hAnsi="Arial"/>
          <w:i/>
          <w:w w:val="120"/>
          <w:sz w:val="17"/>
        </w:rPr>
        <w:t>V  </w:t>
      </w:r>
      <w:r>
        <w:rPr>
          <w:i/>
          <w:w w:val="120"/>
          <w:sz w:val="18"/>
        </w:rPr>
        <w:t>vojnem  stanju  smo, </w:t>
      </w:r>
      <w:r>
        <w:rPr>
          <w:w w:val="120"/>
          <w:sz w:val="18"/>
        </w:rPr>
        <w:t>ko  je</w:t>
      </w:r>
      <w:r>
        <w:rPr>
          <w:spacing w:val="-24"/>
          <w:w w:val="120"/>
          <w:sz w:val="18"/>
        </w:rPr>
        <w:t> </w:t>
      </w:r>
      <w:r>
        <w:rPr>
          <w:w w:val="120"/>
          <w:sz w:val="18"/>
        </w:rPr>
        <w:t>enotno</w:t>
      </w:r>
    </w:p>
    <w:p>
      <w:pPr>
        <w:spacing w:line="192" w:lineRule="auto" w:before="42"/>
        <w:ind w:left="152" w:right="123" w:firstLine="0"/>
        <w:jc w:val="both"/>
        <w:rPr>
          <w:sz w:val="10"/>
        </w:rPr>
      </w:pPr>
      <w:r>
        <w:rPr>
          <w:w w:val="120"/>
          <w:sz w:val="18"/>
        </w:rPr>
        <w:t>vodstvo  in  enotna  disciplina  nujnost. . .  Gre  tu  za  edinost  in   enotnos, v bližnjih ciljih,  v nastopu  in  borbi  današnjih  dni ...   </w:t>
      </w:r>
      <w:r>
        <w:rPr>
          <w:w w:val="120"/>
          <w:sz w:val="24"/>
        </w:rPr>
        <w:t>t </w:t>
      </w:r>
      <w:r>
        <w:rPr>
          <w:w w:val="120"/>
          <w:sz w:val="18"/>
        </w:rPr>
        <w:t>Gregorij, </w:t>
      </w:r>
      <w:r>
        <w:rPr>
          <w:spacing w:val="15"/>
          <w:w w:val="120"/>
          <w:sz w:val="18"/>
        </w:rPr>
        <w:t> </w:t>
      </w:r>
      <w:r>
        <w:rPr>
          <w:w w:val="120"/>
          <w:sz w:val="18"/>
        </w:rPr>
        <w:t>škof.« </w:t>
      </w:r>
      <w:r>
        <w:rPr>
          <w:w w:val="120"/>
          <w:position w:val="7"/>
          <w:sz w:val="10"/>
        </w:rPr>
        <w:t>11</w:t>
      </w:r>
    </w:p>
    <w:p>
      <w:pPr>
        <w:spacing w:line="247" w:lineRule="auto" w:before="45"/>
        <w:ind w:left="147" w:right="118" w:firstLine="388"/>
        <w:jc w:val="left"/>
        <w:rPr>
          <w:sz w:val="18"/>
        </w:rPr>
      </w:pPr>
      <w:r>
        <w:rPr>
          <w:w w:val="120"/>
          <w:sz w:val="18"/>
        </w:rPr>
        <w:t>V novoletnem pastirskem pismu za leto 1943 pa je škof dr. Rožman govoril o palmah mučeništva in o skušnjavah, ki ))preizkušajo vero marsi­ katerega kristjana ... Nekc1teri namreč verujejo sicer  v Boga ...  , zdvajajo pa nad Cerkvijo, nad papežem, škofi in duhovniki,  ker ...  celo sodelujejo  pri krivicah in pomagajo  v vojski. Strahotne laži  pripovedujejo ...  Trdijo, da kaplani lastnoročno mučijo in koljejo  bojevnike  za svobodo  naroda ... In Katoliški akciji, ki  ima  edini  namen,  pripeljati  vse  ljudi  h  Kristusl:, da bi mu v vsem javnem in zasebnem življenju zvesto služili, očitajo politične  namene  brez  dokaza,  povsem  lažnjivo.  In  tako  dalje  laži </w:t>
      </w:r>
      <w:r>
        <w:rPr>
          <w:spacing w:val="15"/>
          <w:w w:val="120"/>
          <w:sz w:val="18"/>
        </w:rPr>
        <w:t> </w:t>
      </w:r>
      <w:r>
        <w:rPr>
          <w:w w:val="120"/>
          <w:sz w:val="18"/>
        </w:rPr>
        <w:t>brez</w:t>
      </w:r>
    </w:p>
    <w:p>
      <w:pPr>
        <w:spacing w:line="223" w:lineRule="exact" w:before="0"/>
        <w:ind w:left="152" w:right="0" w:firstLine="0"/>
        <w:jc w:val="both"/>
        <w:rPr>
          <w:sz w:val="22"/>
        </w:rPr>
      </w:pPr>
      <w:r>
        <w:rPr>
          <w:w w:val="115"/>
          <w:sz w:val="18"/>
        </w:rPr>
        <w:t>konca ...   Resnica  je od  Boga,  laž  je od  hudiča ...</w:t>
      </w:r>
      <w:r>
        <w:rPr>
          <w:spacing w:val="-11"/>
          <w:w w:val="115"/>
          <w:sz w:val="18"/>
        </w:rPr>
        <w:t> </w:t>
      </w:r>
      <w:r>
        <w:rPr>
          <w:w w:val="115"/>
          <w:sz w:val="22"/>
        </w:rPr>
        <w:t>«"</w:t>
      </w:r>
    </w:p>
    <w:p>
      <w:pPr>
        <w:tabs>
          <w:tab w:pos="6594" w:val="left" w:leader="none"/>
        </w:tabs>
        <w:spacing w:line="247" w:lineRule="auto" w:before="53"/>
        <w:ind w:left="149" w:right="104" w:firstLine="381"/>
        <w:jc w:val="left"/>
        <w:rPr>
          <w:sz w:val="18"/>
        </w:rPr>
      </w:pPr>
      <w:r>
        <w:rPr>
          <w:w w:val="115"/>
          <w:sz w:val="18"/>
        </w:rPr>
        <w:t>Škof dr. Rožman je tako smelo govoril o belogardistični »resnici&lt;&lt; in partizanski »laži,,, ker ni mislil, da bo kdo nezaželjenih kdaj brskal po belogardističnih  in  okupatorskih   arhivih  in  ugotovil </w:t>
      </w:r>
      <w:r>
        <w:rPr>
          <w:spacing w:val="37"/>
          <w:w w:val="115"/>
          <w:sz w:val="18"/>
        </w:rPr>
        <w:t> </w:t>
      </w:r>
      <w:r>
        <w:rPr>
          <w:w w:val="115"/>
          <w:sz w:val="18"/>
        </w:rPr>
        <w:t>prav </w:t>
      </w:r>
      <w:r>
        <w:rPr>
          <w:spacing w:val="20"/>
          <w:w w:val="115"/>
          <w:sz w:val="18"/>
        </w:rPr>
        <w:t> </w:t>
      </w:r>
      <w:r>
        <w:rPr>
          <w:w w:val="115"/>
          <w:sz w:val="18"/>
        </w:rPr>
        <w:t>nasprotno</w:t>
        <w:tab/>
        <w:t>da je Rožmanova »resnica od Boga(( v resnici laž in „laž od hudiča« v resnici resnica, podprta z mnogimi verodostojnimi dokumenti! Sicer pa je  Rož­ manovo »resnico,&lt; že takrat na  tisoče  ljudi  spoznalo  z  lastnimi  očmi  in ušesi ter jo z vso bridkostjo občutilo na svoji</w:t>
      </w:r>
      <w:r>
        <w:rPr>
          <w:spacing w:val="8"/>
          <w:w w:val="115"/>
          <w:sz w:val="18"/>
        </w:rPr>
        <w:t> </w:t>
      </w:r>
      <w:r>
        <w:rPr>
          <w:w w:val="115"/>
          <w:sz w:val="18"/>
        </w:rPr>
        <w:t>koži.</w:t>
      </w:r>
    </w:p>
    <w:p>
      <w:pPr>
        <w:spacing w:line="247" w:lineRule="auto" w:before="46"/>
        <w:ind w:left="140" w:right="128" w:firstLine="395"/>
        <w:jc w:val="both"/>
        <w:rPr>
          <w:sz w:val="18"/>
        </w:rPr>
      </w:pPr>
      <w:r>
        <w:rPr>
          <w:w w:val="120"/>
          <w:sz w:val="18"/>
        </w:rPr>
        <w:t>V ponarejanje resnice  je  svojemu  škofu  pomagal  tudi  generalni vikar Ignacij Nadrah, ki je zatrjeval, da »tisti, ki ropajo, požigajo in  more, so domačini. naši rodni bratje ... Vse to trpljenje povzroča blagemu srcu dobrega nadpastirja- velike bolečine, ko gleda, kako volkovi </w:t>
      </w:r>
      <w:r>
        <w:rPr>
          <w:rFonts w:ascii="Arial" w:hAnsi="Arial"/>
          <w:w w:val="120"/>
          <w:sz w:val="17"/>
        </w:rPr>
        <w:t>(t. </w:t>
      </w:r>
      <w:r>
        <w:rPr>
          <w:w w:val="120"/>
          <w:sz w:val="16"/>
        </w:rPr>
        <w:t>j.</w:t>
      </w:r>
      <w:r>
        <w:rPr>
          <w:spacing w:val="-4"/>
          <w:w w:val="120"/>
          <w:sz w:val="16"/>
        </w:rPr>
        <w:t> </w:t>
      </w:r>
      <w:r>
        <w:rPr>
          <w:w w:val="120"/>
          <w:sz w:val="18"/>
        </w:rPr>
        <w:t>partizani</w:t>
      </w:r>
    </w:p>
    <w:p>
      <w:pPr>
        <w:spacing w:before="0"/>
        <w:ind w:left="411" w:right="0" w:firstLine="0"/>
        <w:jc w:val="both"/>
        <w:rPr>
          <w:sz w:val="15"/>
        </w:rPr>
      </w:pPr>
      <w:r>
        <w:rPr/>
        <w:pict>
          <v:shape style="position:absolute;margin-left:47.96941pt;margin-top:14.632353pt;width:51.85pt;height:.1pt;mso-position-horizontal-relative:page;mso-position-vertical-relative:paragraph;z-index:-250266624;mso-wrap-distance-left:0;mso-wrap-distance-right:0" coordorigin="959,293" coordsize="1037,0" path="m959,293l1996,293e" filled="false" stroked="true" strokeweight=".239606pt" strokecolor="#000000">
            <v:path arrowok="t"/>
            <v:stroke dashstyle="solid"/>
            <w10:wrap type="topAndBottom"/>
          </v:shape>
        </w:pict>
      </w:r>
      <w:r>
        <w:rPr>
          <w:w w:val="115"/>
          <w:sz w:val="18"/>
        </w:rPr>
        <w:t>op. S. F.) mrcvarijo njegovo čredo, pa ji ne more pomagati ... </w:t>
      </w:r>
      <w:r>
        <w:rPr>
          <w:rFonts w:ascii="Arial" w:hAnsi="Arial"/>
          <w:w w:val="115"/>
          <w:sz w:val="15"/>
        </w:rPr>
        <w:t>« </w:t>
      </w:r>
      <w:r>
        <w:rPr>
          <w:w w:val="115"/>
          <w:sz w:val="15"/>
          <w:vertAlign w:val="superscript"/>
        </w:rPr>
        <w:t>11</w:t>
      </w:r>
    </w:p>
    <w:p>
      <w:pPr>
        <w:spacing w:before="52"/>
        <w:ind w:left="0" w:right="132" w:firstLine="0"/>
        <w:jc w:val="right"/>
        <w:rPr>
          <w:b/>
          <w:sz w:val="10"/>
        </w:rPr>
      </w:pPr>
      <w:r>
        <w:rPr>
          <w:rFonts w:ascii="Arial" w:hAnsi="Arial"/>
          <w:b/>
          <w:sz w:val="12"/>
        </w:rPr>
        <w:t>:rn   </w:t>
      </w:r>
      <w:r>
        <w:rPr>
          <w:sz w:val="13"/>
        </w:rPr>
        <w:t>Po       </w:t>
      </w:r>
      <w:r>
        <w:rPr>
          <w:w w:val="105"/>
          <w:sz w:val="13"/>
        </w:rPr>
        <w:t>lastnoroC,110     </w:t>
      </w:r>
      <w:r>
        <w:rPr>
          <w:w w:val="105"/>
          <w:sz w:val="12"/>
        </w:rPr>
        <w:t>pisaHL'ln     </w:t>
      </w:r>
      <w:r>
        <w:rPr>
          <w:w w:val="105"/>
          <w:sz w:val="13"/>
        </w:rPr>
        <w:t>Hnžrnano,n::111    konce,]}111.    F'aksi1nile    odposlnnpg·:1</w:t>
      </w:r>
      <w:r>
        <w:rPr>
          <w:spacing w:val="27"/>
          <w:w w:val="105"/>
          <w:sz w:val="13"/>
        </w:rPr>
        <w:t> </w:t>
      </w:r>
      <w:r>
        <w:rPr>
          <w:b/>
          <w:w w:val="105"/>
          <w:sz w:val="10"/>
        </w:rPr>
        <w:t>JH'CY(HLl</w:t>
      </w:r>
    </w:p>
    <w:p>
      <w:pPr>
        <w:spacing w:before="23"/>
        <w:ind w:left="0" w:right="124" w:firstLine="0"/>
        <w:jc w:val="right"/>
        <w:rPr>
          <w:sz w:val="13"/>
        </w:rPr>
      </w:pPr>
      <w:r>
        <w:rPr>
          <w:w w:val="130"/>
          <w:sz w:val="13"/>
        </w:rPr>
        <w:t>glej  v  </w:t>
      </w:r>
      <w:r>
        <w:rPr>
          <w:rFonts w:ascii="Arial" w:hAnsi="Arial"/>
          <w:w w:val="140"/>
          <w:sz w:val="12"/>
        </w:rPr>
        <w:t>knjlgi:  </w:t>
      </w:r>
      <w:r>
        <w:rPr>
          <w:w w:val="110"/>
          <w:sz w:val="13"/>
        </w:rPr>
        <w:t>Pro&lt;'l':-J   </w:t>
      </w:r>
      <w:r>
        <w:rPr>
          <w:w w:val="130"/>
          <w:sz w:val="13"/>
        </w:rPr>
        <w:t>Jln),ii  </w:t>
      </w:r>
      <w:r>
        <w:rPr>
          <w:rFonts w:ascii="Arial" w:hAnsi="Arial"/>
          <w:w w:val="130"/>
          <w:sz w:val="12"/>
        </w:rPr>
        <w:t>Hnpulku,  </w:t>
      </w:r>
      <w:r>
        <w:rPr>
          <w:w w:val="130"/>
          <w:sz w:val="13"/>
        </w:rPr>
        <w:t>Hi)senerju,   </w:t>
      </w:r>
      <w:r>
        <w:rPr>
          <w:w w:val="110"/>
          <w:sz w:val="13"/>
        </w:rPr>
        <w:t>Hož1na,11u   </w:t>
      </w:r>
      <w:r>
        <w:rPr>
          <w:rFonts w:ascii="Arial" w:hAnsi="Arial"/>
          <w:w w:val="140"/>
          <w:sz w:val="12"/>
        </w:rPr>
        <w:t>itlL,  </w:t>
      </w:r>
      <w:r>
        <w:rPr>
          <w:w w:val="130"/>
          <w:sz w:val="13"/>
        </w:rPr>
        <w:t>Ljubljana  </w:t>
      </w:r>
      <w:r>
        <w:rPr>
          <w:w w:val="110"/>
          <w:sz w:val="13"/>
        </w:rPr>
        <w:t>HJ4fl,   </w:t>
      </w:r>
      <w:r>
        <w:rPr>
          <w:w w:val="140"/>
          <w:sz w:val="13"/>
        </w:rPr>
        <w:t>str.</w:t>
      </w:r>
      <w:r>
        <w:rPr>
          <w:spacing w:val="-19"/>
          <w:w w:val="140"/>
          <w:sz w:val="13"/>
        </w:rPr>
        <w:t> </w:t>
      </w:r>
      <w:r>
        <w:rPr>
          <w:w w:val="110"/>
          <w:sz w:val="13"/>
        </w:rPr>
        <w:t>17U.</w:t>
      </w:r>
    </w:p>
    <w:p>
      <w:pPr>
        <w:tabs>
          <w:tab w:pos="1600" w:val="left" w:leader="none"/>
        </w:tabs>
        <w:spacing w:before="24"/>
        <w:ind w:left="535" w:right="0" w:firstLine="0"/>
        <w:jc w:val="left"/>
        <w:rPr>
          <w:sz w:val="14"/>
        </w:rPr>
      </w:pPr>
      <w:r>
        <w:rPr>
          <w:sz w:val="10"/>
        </w:rPr>
        <w:t>40    </w:t>
      </w:r>
      <w:r>
        <w:rPr>
          <w:spacing w:val="12"/>
          <w:sz w:val="10"/>
        </w:rPr>
        <w:t> </w:t>
      </w:r>
      <w:r>
        <w:rPr>
          <w:sz w:val="14"/>
        </w:rPr>
        <w:t>tS]o\·encc</w:t>
        <w:tab/>
      </w:r>
      <w:r>
        <w:rPr>
          <w:b/>
          <w:sz w:val="13"/>
        </w:rPr>
        <w:t>3. </w:t>
      </w:r>
      <w:r>
        <w:rPr>
          <w:rFonts w:ascii="Arial" w:hAnsi="Arial"/>
          <w:b/>
          <w:sz w:val="13"/>
        </w:rPr>
        <w:t>.ianuar.ia </w:t>
      </w:r>
      <w:r>
        <w:rPr>
          <w:sz w:val="14"/>
        </w:rPr>
        <w:t>1</w:t>
      </w:r>
      <w:r>
        <w:rPr>
          <w:spacing w:val="7"/>
          <w:sz w:val="14"/>
        </w:rPr>
        <w:t> </w:t>
      </w:r>
      <w:r>
        <w:rPr>
          <w:sz w:val="14"/>
        </w:rPr>
        <w:t>H:3.</w:t>
      </w:r>
    </w:p>
    <w:p>
      <w:pPr>
        <w:spacing w:before="6"/>
        <w:ind w:left="535" w:right="0" w:firstLine="0"/>
        <w:jc w:val="left"/>
        <w:rPr>
          <w:b/>
          <w:sz w:val="14"/>
        </w:rPr>
      </w:pPr>
      <w:r>
        <w:rPr>
          <w:sz w:val="10"/>
        </w:rPr>
        <w:t>41 </w:t>
      </w:r>
      <w:r>
        <w:rPr>
          <w:b/>
          <w:sz w:val="14"/>
        </w:rPr>
        <w:t>:&gt;Cm, </w:t>
      </w:r>
      <w:r>
        <w:rPr>
          <w:b/>
          <w:sz w:val="13"/>
        </w:rPr>
        <w:t>kliC:e,:, </w:t>
      </w:r>
      <w:r>
        <w:rPr>
          <w:b/>
          <w:i/>
          <w:sz w:val="14"/>
        </w:rPr>
        <w:t>L. </w:t>
      </w:r>
      <w:r>
        <w:rPr>
          <w:b/>
          <w:sz w:val="14"/>
        </w:rPr>
        <w:t>l. </w:t>
      </w:r>
      <w:r>
        <w:rPr>
          <w:sz w:val="12"/>
        </w:rPr>
        <w:t>M1. </w:t>
      </w:r>
      <w:r>
        <w:rPr>
          <w:rFonts w:ascii="Arial"/>
          <w:sz w:val="12"/>
        </w:rPr>
        <w:t>1. </w:t>
      </w:r>
      <w:r>
        <w:rPr>
          <w:sz w:val="12"/>
        </w:rPr>
        <w:t>dne" </w:t>
      </w:r>
      <w:r>
        <w:rPr>
          <w:b/>
          <w:sz w:val="14"/>
        </w:rPr>
        <w:t>7. </w:t>
      </w:r>
      <w:r>
        <w:rPr>
          <w:w w:val="135"/>
          <w:sz w:val="12"/>
        </w:rPr>
        <w:t>januarja </w:t>
      </w:r>
      <w:r>
        <w:rPr>
          <w:b/>
          <w:sz w:val="14"/>
        </w:rPr>
        <w:t>1B4:l.</w:t>
      </w:r>
    </w:p>
    <w:p>
      <w:pPr>
        <w:spacing w:before="21"/>
        <w:ind w:left="535" w:right="0" w:firstLine="0"/>
        <w:jc w:val="left"/>
        <w:rPr>
          <w:sz w:val="13"/>
        </w:rPr>
      </w:pPr>
      <w:r>
        <w:rPr>
          <w:w w:val="105"/>
          <w:sz w:val="10"/>
        </w:rPr>
        <w:t>4 </w:t>
      </w:r>
      <w:r>
        <w:rPr>
          <w:w w:val="130"/>
          <w:sz w:val="13"/>
        </w:rPr>
        <w:t>&gt;Ljubljanski hkorij--,ki list&lt;, </w:t>
      </w:r>
      <w:r>
        <w:rPr>
          <w:w w:val="105"/>
          <w:sz w:val="13"/>
        </w:rPr>
        <w:t>.lu,i-u </w:t>
      </w:r>
      <w:r>
        <w:rPr>
          <w:w w:val="130"/>
          <w:sz w:val="11"/>
        </w:rPr>
        <w:t>l!)-t}) </w:t>
      </w:r>
      <w:r>
        <w:rPr>
          <w:w w:val="145"/>
          <w:sz w:val="13"/>
        </w:rPr>
        <w:t>tr. 1 do 13.</w:t>
      </w:r>
    </w:p>
    <w:p>
      <w:pPr>
        <w:spacing w:before="14"/>
        <w:ind w:left="540" w:right="0" w:firstLine="0"/>
        <w:jc w:val="left"/>
        <w:rPr>
          <w:sz w:val="14"/>
        </w:rPr>
      </w:pPr>
      <w:r>
        <w:rPr>
          <w:w w:val="145"/>
          <w:sz w:val="10"/>
        </w:rPr>
        <w:t>43 </w:t>
      </w:r>
      <w:r>
        <w:rPr>
          <w:w w:val="125"/>
          <w:sz w:val="14"/>
        </w:rPr>
        <w:t>Pra\' tuni. sl r,,n 13.</w:t>
      </w:r>
    </w:p>
    <w:p>
      <w:pPr>
        <w:spacing w:after="0"/>
        <w:jc w:val="left"/>
        <w:rPr>
          <w:sz w:val="14"/>
        </w:rPr>
        <w:sectPr>
          <w:pgSz w:w="7880" w:h="12280"/>
          <w:pgMar w:top="0" w:bottom="280" w:left="820" w:right="120"/>
        </w:sectPr>
      </w:pPr>
    </w:p>
    <w:p>
      <w:pPr>
        <w:spacing w:before="78"/>
        <w:ind w:left="0" w:right="98" w:firstLine="0"/>
        <w:jc w:val="right"/>
        <w:rPr>
          <w:rFonts w:ascii="Courier New"/>
          <w:sz w:val="21"/>
        </w:rPr>
      </w:pPr>
      <w:r>
        <w:rPr/>
        <w:pict>
          <v:group style="position:absolute;margin-left:38.375221pt;margin-top:9.526649pt;width:271.55pt;height:9.5pt;mso-position-horizontal-relative:page;mso-position-vertical-relative:paragraph;z-index:253051904" coordorigin="768,191" coordsize="5431,190">
            <v:shape style="position:absolute;left:2393;top:190;width:2768;height:116" type="#_x0000_t75" stroked="false">
              <v:imagedata r:id="rId32" o:title=""/>
            </v:shape>
            <v:shape style="position:absolute;left:-88;top:12316;width:5416;height:5" coordorigin="-88,12317" coordsize="5416,5" path="m768,373l3799,373m3972,377l6198,377e" filled="false" stroked="true" strokeweight=".239726pt" strokecolor="#000000">
              <v:path arrowok="t"/>
              <v:stroke dashstyle="solid"/>
            </v:shape>
            <w10:wrap type="none"/>
          </v:group>
        </w:pict>
      </w:r>
      <w:r>
        <w:rPr>
          <w:rFonts w:ascii="Courier New"/>
          <w:w w:val="85"/>
          <w:sz w:val="21"/>
        </w:rPr>
        <w:t>509</w:t>
      </w:r>
    </w:p>
    <w:p>
      <w:pPr>
        <w:pStyle w:val="BodyText"/>
        <w:spacing w:before="9"/>
        <w:jc w:val="left"/>
        <w:rPr>
          <w:rFonts w:ascii="Courier New"/>
          <w:sz w:val="27"/>
        </w:rPr>
      </w:pPr>
    </w:p>
    <w:p>
      <w:pPr>
        <w:spacing w:line="247" w:lineRule="auto" w:before="0"/>
        <w:ind w:left="125" w:right="103" w:firstLine="401"/>
        <w:jc w:val="both"/>
        <w:rPr>
          <w:sz w:val="18"/>
        </w:rPr>
      </w:pPr>
      <w:r>
        <w:rPr>
          <w:w w:val="120"/>
          <w:sz w:val="18"/>
        </w:rPr>
        <w:t>Za vsemi temi propagandnimi napori pa se je skrivala velika zaskrb­ ljenost, v katero je škofa dr. Rožmana in njegove belogardistične prijatelje privedla nepričakovana rast narodnoosvobodilne vojske in razvoj  sve­ tovnih</w:t>
      </w:r>
      <w:r>
        <w:rPr>
          <w:spacing w:val="31"/>
          <w:w w:val="120"/>
          <w:sz w:val="18"/>
        </w:rPr>
        <w:t> </w:t>
      </w:r>
      <w:r>
        <w:rPr>
          <w:w w:val="120"/>
          <w:sz w:val="18"/>
        </w:rPr>
        <w:t>dogodkov.</w:t>
      </w:r>
    </w:p>
    <w:p>
      <w:pPr>
        <w:spacing w:line="247" w:lineRule="auto" w:before="5"/>
        <w:ind w:left="112" w:right="113" w:firstLine="404"/>
        <w:jc w:val="both"/>
        <w:rPr>
          <w:sz w:val="18"/>
        </w:rPr>
      </w:pPr>
      <w:r>
        <w:rPr>
          <w:w w:val="120"/>
          <w:sz w:val="18"/>
        </w:rPr>
        <w:t>Že po sovražni ofenzivi na Notranjskem in Kočevskem  je  Izvršni odbor Osvobodilne fronte ugotovil, da so se izjalovili »vsi besni napori okupatorjev, zlomiti odpor slovenskega naroda in uničiti slovensko parti­ zansko vojsko. Najnovejši poskusi okupatorjev in bele garde ... nalagajo vsemu slovenskemu narodu ... da brezobzirno iztrebi z narodnega telesa belogardistično golazen, ki hoče to enotnost slovenskega naroda razru-­ šiti.«41 V začetku oktobra 1942 je v novem proglasu ugotovil, da so »zlo­ vešče napovedi sovražnikov slovenskega naroda o ,zlomu' slovenske parti­ zanske</w:t>
      </w:r>
      <w:r>
        <w:rPr>
          <w:spacing w:val="21"/>
          <w:w w:val="120"/>
          <w:sz w:val="18"/>
        </w:rPr>
        <w:t> </w:t>
      </w:r>
      <w:r>
        <w:rPr>
          <w:w w:val="120"/>
          <w:sz w:val="18"/>
        </w:rPr>
        <w:t>vojske</w:t>
      </w:r>
      <w:r>
        <w:rPr>
          <w:spacing w:val="11"/>
          <w:w w:val="120"/>
          <w:sz w:val="18"/>
        </w:rPr>
        <w:t> </w:t>
      </w:r>
      <w:r>
        <w:rPr>
          <w:w w:val="120"/>
          <w:sz w:val="18"/>
        </w:rPr>
        <w:t>in</w:t>
      </w:r>
      <w:r>
        <w:rPr>
          <w:spacing w:val="25"/>
          <w:w w:val="120"/>
          <w:sz w:val="18"/>
        </w:rPr>
        <w:t> </w:t>
      </w:r>
      <w:r>
        <w:rPr>
          <w:w w:val="120"/>
          <w:sz w:val="18"/>
        </w:rPr>
        <w:t>uni.čenju</w:t>
      </w:r>
      <w:r>
        <w:rPr>
          <w:spacing w:val="27"/>
          <w:w w:val="120"/>
          <w:sz w:val="18"/>
        </w:rPr>
        <w:t> </w:t>
      </w:r>
      <w:r>
        <w:rPr>
          <w:w w:val="120"/>
          <w:sz w:val="18"/>
        </w:rPr>
        <w:t>OF«</w:t>
      </w:r>
      <w:r>
        <w:rPr>
          <w:spacing w:val="24"/>
          <w:w w:val="120"/>
          <w:sz w:val="18"/>
        </w:rPr>
        <w:t> </w:t>
      </w:r>
      <w:r>
        <w:rPr>
          <w:w w:val="120"/>
          <w:sz w:val="18"/>
        </w:rPr>
        <w:t>doživele</w:t>
      </w:r>
      <w:r>
        <w:rPr>
          <w:spacing w:val="33"/>
          <w:w w:val="120"/>
          <w:sz w:val="18"/>
        </w:rPr>
        <w:t> </w:t>
      </w:r>
      <w:r>
        <w:rPr>
          <w:w w:val="120"/>
          <w:sz w:val="18"/>
        </w:rPr>
        <w:t>temeljit</w:t>
      </w:r>
      <w:r>
        <w:rPr>
          <w:spacing w:val="24"/>
          <w:w w:val="120"/>
          <w:sz w:val="18"/>
        </w:rPr>
        <w:t> </w:t>
      </w:r>
      <w:r>
        <w:rPr>
          <w:w w:val="120"/>
          <w:sz w:val="18"/>
        </w:rPr>
        <w:t>polom:</w:t>
      </w:r>
    </w:p>
    <w:p>
      <w:pPr>
        <w:spacing w:line="247" w:lineRule="auto" w:before="13"/>
        <w:ind w:left="117" w:right="113" w:firstLine="400"/>
        <w:jc w:val="both"/>
        <w:rPr>
          <w:sz w:val="18"/>
        </w:rPr>
      </w:pPr>
      <w:r>
        <w:rPr>
          <w:w w:val="120"/>
          <w:sz w:val="18"/>
        </w:rPr>
        <w:t>»Ni še ugasnil plamen požganih slovenskih vasi, ko so partizanske krogle znova dokazale okupatorju in njegovim pomočnikom, da parti­ zanska vojska še živi, živi krepkeje kakor kdaj koli poprej</w:t>
      </w:r>
      <w:r>
        <w:rPr>
          <w:spacing w:val="16"/>
          <w:w w:val="120"/>
          <w:sz w:val="18"/>
        </w:rPr>
        <w:t> </w:t>
      </w:r>
      <w:r>
        <w:rPr>
          <w:w w:val="120"/>
          <w:sz w:val="18"/>
        </w:rPr>
        <w:t>...</w:t>
      </w:r>
    </w:p>
    <w:p>
      <w:pPr>
        <w:spacing w:line="207" w:lineRule="exact" w:before="0"/>
        <w:ind w:left="524" w:right="0" w:firstLine="0"/>
        <w:jc w:val="both"/>
        <w:rPr>
          <w:sz w:val="19"/>
        </w:rPr>
      </w:pPr>
      <w:r>
        <w:rPr>
          <w:i/>
          <w:w w:val="110"/>
          <w:sz w:val="19"/>
        </w:rPr>
        <w:t>Hoteli so nas uničiti, pa so nas okrepili </w:t>
      </w:r>
      <w:r>
        <w:rPr>
          <w:w w:val="110"/>
          <w:sz w:val="19"/>
        </w:rPr>
        <w:t>...</w:t>
      </w:r>
    </w:p>
    <w:p>
      <w:pPr>
        <w:spacing w:line="249" w:lineRule="auto" w:before="6"/>
        <w:ind w:left="112" w:right="108" w:firstLine="394"/>
        <w:jc w:val="both"/>
        <w:rPr>
          <w:sz w:val="18"/>
        </w:rPr>
      </w:pPr>
      <w:r>
        <w:rPr>
          <w:w w:val="120"/>
          <w:sz w:val="18"/>
        </w:rPr>
        <w:t>Belogardistična druščina ni številna. Toda  njena  moč je v pomoči,  ki jo dobiva od okupatorjev. Z okupatorsko oblastjo nad  Slovenci  ta  dru­ ščina stoji in pade. Boj  proti  beli  gardi  in  okupatorjem  je  zato  enoten boj za svobodo in lepšo bodočnost slovenskega naroda ... V tem boju je  treba združiti vse sile slovenskega</w:t>
      </w:r>
      <w:r>
        <w:rPr>
          <w:spacing w:val="13"/>
          <w:w w:val="120"/>
          <w:sz w:val="18"/>
        </w:rPr>
        <w:t> </w:t>
      </w:r>
      <w:r>
        <w:rPr>
          <w:w w:val="120"/>
          <w:sz w:val="18"/>
        </w:rPr>
        <w:t>naroda.</w:t>
      </w:r>
    </w:p>
    <w:p>
      <w:pPr>
        <w:spacing w:line="247" w:lineRule="auto" w:before="0"/>
        <w:ind w:left="107" w:right="120" w:firstLine="400"/>
        <w:jc w:val="both"/>
        <w:rPr>
          <w:sz w:val="18"/>
        </w:rPr>
      </w:pPr>
      <w:r>
        <w:rPr>
          <w:w w:val="120"/>
          <w:sz w:val="18"/>
        </w:rPr>
        <w:t>Gre za to: da se prepreči bratomorno klanje nad Slovenci; da  se prepreči račun okupatorjev, da bi z izzivanjem državljanske vojne utrdili svojo oblast nad slovenskim narodom; da se zagotovi demokratičen način reševanja bodočnosti slovenskega</w:t>
      </w:r>
      <w:r>
        <w:rPr>
          <w:spacing w:val="19"/>
          <w:w w:val="120"/>
          <w:sz w:val="18"/>
        </w:rPr>
        <w:t> </w:t>
      </w:r>
      <w:r>
        <w:rPr>
          <w:w w:val="120"/>
          <w:sz w:val="18"/>
        </w:rPr>
        <w:t>naroda!</w:t>
      </w:r>
    </w:p>
    <w:p>
      <w:pPr>
        <w:spacing w:line="247" w:lineRule="auto" w:before="0"/>
        <w:ind w:left="119" w:right="120" w:firstLine="384"/>
        <w:jc w:val="both"/>
        <w:rPr>
          <w:sz w:val="18"/>
        </w:rPr>
      </w:pPr>
      <w:r>
        <w:rPr>
          <w:w w:val="120"/>
          <w:sz w:val="18"/>
        </w:rPr>
        <w:t>To je politična osnova, ki mora danes  združiti  ves  slovenski  narod. Ne sme biti več omahovanja ... .Jasno se je ločila fronta naroda od fronte tujih plačancev. Sredine ne more biti</w:t>
      </w:r>
      <w:r>
        <w:rPr>
          <w:spacing w:val="-20"/>
          <w:w w:val="120"/>
          <w:sz w:val="18"/>
        </w:rPr>
        <w:t> </w:t>
      </w:r>
      <w:r>
        <w:rPr>
          <w:spacing w:val="3"/>
          <w:w w:val="120"/>
          <w:sz w:val="18"/>
        </w:rPr>
        <w:t>več...</w:t>
      </w:r>
    </w:p>
    <w:p>
      <w:pPr>
        <w:spacing w:line="247" w:lineRule="auto" w:before="0"/>
        <w:ind w:left="114" w:right="120" w:firstLine="393"/>
        <w:jc w:val="both"/>
        <w:rPr>
          <w:i/>
          <w:sz w:val="15"/>
        </w:rPr>
      </w:pPr>
      <w:r>
        <w:rPr>
          <w:w w:val="115"/>
          <w:sz w:val="18"/>
        </w:rPr>
        <w:t>Čas je,  da  se  dokončno  odločijo  vsi  tisti,  ki  so  še  omahovali,  ko  se je slovensko ljudstvo borilo za svoj obstanek. Čas je, da se odkrito izjavi londonska jugoslovanska vlada ... da se javno opredele vsi iskreni  nacio­ nalisti,  vsi  resnični  patrioti ...  da  se  jasno  izjavi   tako   zvana   ,sredina', kajti omahovanje in molk  pomenita  podporo  podžigalcem  državljanske </w:t>
      </w:r>
      <w:r>
        <w:rPr>
          <w:b/>
          <w:w w:val="115"/>
          <w:sz w:val="18"/>
        </w:rPr>
        <w:t>vojne! </w:t>
      </w:r>
      <w:r>
        <w:rPr>
          <w:b/>
          <w:w w:val="105"/>
          <w:sz w:val="18"/>
        </w:rPr>
        <w:t>. </w:t>
      </w:r>
      <w:r>
        <w:rPr>
          <w:w w:val="105"/>
          <w:sz w:val="18"/>
        </w:rPr>
        <w:t>.</w:t>
      </w:r>
      <w:r>
        <w:rPr>
          <w:spacing w:val="21"/>
          <w:w w:val="105"/>
          <w:sz w:val="18"/>
        </w:rPr>
        <w:t> </w:t>
      </w:r>
      <w:r>
        <w:rPr>
          <w:i/>
          <w:spacing w:val="5"/>
          <w:w w:val="105"/>
          <w:sz w:val="18"/>
        </w:rPr>
        <w:t>.</w:t>
      </w:r>
      <w:r>
        <w:rPr>
          <w:rFonts w:ascii="Arial" w:hAnsi="Arial"/>
          <w:i/>
          <w:spacing w:val="5"/>
          <w:w w:val="105"/>
          <w:sz w:val="15"/>
        </w:rPr>
        <w:t>«</w:t>
      </w:r>
      <w:r>
        <w:rPr>
          <w:i/>
          <w:spacing w:val="5"/>
          <w:w w:val="105"/>
          <w:sz w:val="15"/>
          <w:vertAlign w:val="superscript"/>
        </w:rPr>
        <w:t>45</w:t>
      </w:r>
    </w:p>
    <w:p>
      <w:pPr>
        <w:spacing w:line="249" w:lineRule="auto" w:before="20"/>
        <w:ind w:left="112" w:right="122" w:firstLine="389"/>
        <w:jc w:val="both"/>
        <w:rPr>
          <w:sz w:val="18"/>
        </w:rPr>
      </w:pPr>
      <w:r>
        <w:rPr>
          <w:w w:val="120"/>
          <w:sz w:val="18"/>
        </w:rPr>
        <w:t>Dne 3. novembra 1942 se je v Ljubljani sestal Slovenski narodno­ osvobodilni odbor, ki je izrekel popolno zaupanje Izvršnemu odboru Osvo­ bodilne fronte in z zadovoljstvom ugotovil, da je slovenska narodnoosvo­ bodilna partizanska  vojska  zmagovito  prebila  sovražno ofenzivo, podprto z odkrito izdajo bele garde. Tudi Osvobodilna fronta je ostala</w:t>
      </w:r>
      <w:r>
        <w:rPr>
          <w:spacing w:val="25"/>
          <w:w w:val="120"/>
          <w:sz w:val="18"/>
        </w:rPr>
        <w:t> </w:t>
      </w:r>
      <w:r>
        <w:rPr>
          <w:w w:val="120"/>
          <w:sz w:val="18"/>
        </w:rPr>
        <w:t>neokrnjena:</w:t>
      </w:r>
    </w:p>
    <w:p>
      <w:pPr>
        <w:spacing w:line="249" w:lineRule="auto" w:before="11"/>
        <w:ind w:left="110" w:right="105" w:firstLine="398"/>
        <w:jc w:val="both"/>
        <w:rPr>
          <w:sz w:val="10"/>
        </w:rPr>
      </w:pPr>
      <w:r>
        <w:rPr/>
        <w:pict>
          <v:shape style="position:absolute;margin-left:109.955231pt;margin-top:47.378586pt;width:2.15pt;height:5.55pt;mso-position-horizontal-relative:page;mso-position-vertical-relative:paragraph;z-index:-268647424" type="#_x0000_t202" filled="false" stroked="false">
            <v:textbox inset="0,0,0,0">
              <w:txbxContent>
                <w:p>
                  <w:pPr>
                    <w:spacing w:line="111" w:lineRule="exact" w:before="0"/>
                    <w:ind w:left="0" w:right="0" w:firstLine="0"/>
                    <w:jc w:val="left"/>
                    <w:rPr>
                      <w:sz w:val="10"/>
                    </w:rPr>
                  </w:pPr>
                  <w:r>
                    <w:rPr>
                      <w:w w:val="105"/>
                      <w:sz w:val="10"/>
                    </w:rPr>
                    <w:t>"</w:t>
                  </w:r>
                </w:p>
              </w:txbxContent>
            </v:textbox>
            <w10:wrap type="none"/>
          </v:shape>
        </w:pict>
      </w:r>
      <w:r>
        <w:rPr>
          <w:w w:val="120"/>
          <w:sz w:val="18"/>
        </w:rPr>
        <w:t>»3. S posebnim poudarkom konstatira Slovenski narodnoosvobodilni odbor kot Vrhovni plenum OF, da so ostale v OF združene prav  vse skupine, ki so v teku poldrugega leta osvobodilne  borbe  stopile  vanjo  in da potemtakem OF tudi s formalne plati predstavlja  edino zakonito  oblast na Slovenskem ...</w:t>
      </w:r>
      <w:r>
        <w:rPr>
          <w:spacing w:val="12"/>
          <w:w w:val="120"/>
          <w:sz w:val="18"/>
        </w:rPr>
        <w:t> </w:t>
      </w:r>
      <w:r>
        <w:rPr>
          <w:rFonts w:ascii="Arial" w:hAnsi="Arial"/>
          <w:spacing w:val="3"/>
          <w:w w:val="120"/>
          <w:sz w:val="13"/>
        </w:rPr>
        <w:t>«</w:t>
      </w:r>
      <w:r>
        <w:rPr>
          <w:spacing w:val="3"/>
          <w:w w:val="120"/>
          <w:position w:val="7"/>
          <w:sz w:val="10"/>
        </w:rPr>
        <w:t>4</w:t>
      </w:r>
    </w:p>
    <w:p>
      <w:pPr>
        <w:pStyle w:val="BodyText"/>
        <w:spacing w:before="4"/>
        <w:jc w:val="left"/>
        <w:rPr>
          <w:sz w:val="13"/>
        </w:rPr>
      </w:pPr>
    </w:p>
    <w:p>
      <w:pPr>
        <w:spacing w:before="1"/>
        <w:ind w:left="522" w:right="0" w:firstLine="0"/>
        <w:jc w:val="left"/>
        <w:rPr>
          <w:sz w:val="13"/>
        </w:rPr>
      </w:pPr>
      <w:r>
        <w:rPr>
          <w:w w:val="99"/>
          <w:sz w:val="13"/>
        </w:rPr>
        <w:t>,u</w:t>
      </w:r>
      <w:r>
        <w:rPr>
          <w:sz w:val="13"/>
        </w:rPr>
        <w:t>  </w:t>
      </w:r>
      <w:r>
        <w:rPr>
          <w:spacing w:val="-8"/>
          <w:sz w:val="13"/>
        </w:rPr>
        <w:t> </w:t>
      </w:r>
      <w:r>
        <w:rPr>
          <w:spacing w:val="-1"/>
          <w:w w:val="119"/>
          <w:sz w:val="13"/>
        </w:rPr>
        <w:t>Prog-lns</w:t>
      </w:r>
      <w:r>
        <w:rPr>
          <w:w w:val="119"/>
          <w:sz w:val="13"/>
        </w:rPr>
        <w:t>,</w:t>
      </w:r>
      <w:r>
        <w:rPr>
          <w:sz w:val="13"/>
        </w:rPr>
        <w:t>  </w:t>
      </w:r>
      <w:r>
        <w:rPr>
          <w:spacing w:val="-14"/>
          <w:sz w:val="13"/>
        </w:rPr>
        <w:t> </w:t>
      </w:r>
      <w:r>
        <w:rPr>
          <w:spacing w:val="-1"/>
          <w:w w:val="119"/>
          <w:sz w:val="13"/>
        </w:rPr>
        <w:t>X</w:t>
      </w:r>
      <w:r>
        <w:rPr>
          <w:w w:val="119"/>
          <w:sz w:val="13"/>
        </w:rPr>
        <w:t>a</w:t>
      </w:r>
      <w:r>
        <w:rPr>
          <w:sz w:val="13"/>
        </w:rPr>
        <w:t>  </w:t>
      </w:r>
      <w:r>
        <w:rPr>
          <w:spacing w:val="-10"/>
          <w:sz w:val="13"/>
        </w:rPr>
        <w:t> </w:t>
      </w:r>
      <w:r>
        <w:rPr>
          <w:w w:val="76"/>
          <w:sz w:val="13"/>
        </w:rPr>
        <w:t>-0s</w:t>
      </w:r>
      <w:r>
        <w:rPr>
          <w:sz w:val="13"/>
        </w:rPr>
        <w:t> </w:t>
      </w:r>
      <w:r>
        <w:rPr>
          <w:spacing w:val="-14"/>
          <w:sz w:val="13"/>
        </w:rPr>
        <w:t> </w:t>
      </w:r>
      <w:r>
        <w:rPr>
          <w:w w:val="105"/>
          <w:sz w:val="13"/>
        </w:rPr>
        <w:t>vob</w:t>
      </w:r>
      <w:r>
        <w:rPr>
          <w:spacing w:val="8"/>
          <w:sz w:val="13"/>
        </w:rPr>
        <w:t> </w:t>
      </w:r>
      <w:r>
        <w:rPr>
          <w:spacing w:val="8"/>
          <w:w w:val="109"/>
          <w:sz w:val="13"/>
        </w:rPr>
        <w:t>o</w:t>
      </w:r>
      <w:r>
        <w:rPr>
          <w:w w:val="63"/>
          <w:sz w:val="13"/>
        </w:rPr>
        <w:t>,ien</w:t>
      </w:r>
      <w:r>
        <w:rPr>
          <w:sz w:val="13"/>
        </w:rPr>
        <w:t>  </w:t>
      </w:r>
      <w:r>
        <w:rPr>
          <w:spacing w:val="-1"/>
          <w:sz w:val="13"/>
        </w:rPr>
        <w:t> </w:t>
      </w:r>
      <w:r>
        <w:rPr>
          <w:w w:val="29"/>
          <w:sz w:val="13"/>
        </w:rPr>
        <w:t>1.</w:t>
      </w:r>
      <w:r>
        <w:rPr>
          <w:spacing w:val="-11"/>
          <w:w w:val="29"/>
          <w:sz w:val="13"/>
        </w:rPr>
        <w:t>_</w:t>
      </w:r>
      <w:r>
        <w:rPr>
          <w:w w:val="29"/>
          <w:position w:val="2"/>
          <w:sz w:val="6"/>
        </w:rPr>
        <w:t>1</w:t>
      </w:r>
      <w:r>
        <w:rPr>
          <w:spacing w:val="6"/>
          <w:position w:val="2"/>
          <w:sz w:val="6"/>
        </w:rPr>
        <w:t> </w:t>
      </w:r>
      <w:r>
        <w:rPr>
          <w:w w:val="110"/>
          <w:sz w:val="13"/>
        </w:rPr>
        <w:t>1n</w:t>
      </w:r>
      <w:r>
        <w:rPr>
          <w:sz w:val="13"/>
        </w:rPr>
        <w:t>  </w:t>
      </w:r>
      <w:r>
        <w:rPr>
          <w:spacing w:val="-13"/>
          <w:sz w:val="13"/>
        </w:rPr>
        <w:t> </w:t>
      </w:r>
      <w:r>
        <w:rPr>
          <w:spacing w:val="-1"/>
          <w:w w:val="117"/>
          <w:sz w:val="13"/>
        </w:rPr>
        <w:t>DZPmlju</w:t>
      </w:r>
      <w:r>
        <w:rPr>
          <w:w w:val="117"/>
          <w:sz w:val="13"/>
        </w:rPr>
        <w:t>,</w:t>
      </w:r>
      <w:r>
        <w:rPr>
          <w:sz w:val="13"/>
        </w:rPr>
        <w:t>  </w:t>
      </w:r>
      <w:r>
        <w:rPr>
          <w:spacing w:val="-10"/>
          <w:sz w:val="13"/>
        </w:rPr>
        <w:t> </w:t>
      </w:r>
      <w:r>
        <w:rPr>
          <w:w w:val="117"/>
          <w:sz w:val="13"/>
        </w:rPr>
        <w:t>dne</w:t>
      </w:r>
      <w:r>
        <w:rPr>
          <w:sz w:val="13"/>
        </w:rPr>
        <w:t>   </w:t>
      </w:r>
      <w:r>
        <w:rPr>
          <w:spacing w:val="-9"/>
          <w:sz w:val="13"/>
        </w:rPr>
        <w:t> </w:t>
      </w:r>
      <w:r>
        <w:rPr>
          <w:w w:val="106"/>
          <w:sz w:val="13"/>
        </w:rPr>
        <w:t>27.</w:t>
      </w:r>
      <w:r>
        <w:rPr>
          <w:sz w:val="13"/>
        </w:rPr>
        <w:t>  </w:t>
      </w:r>
      <w:r>
        <w:rPr>
          <w:spacing w:val="-10"/>
          <w:sz w:val="13"/>
        </w:rPr>
        <w:t> </w:t>
      </w:r>
      <w:r>
        <w:rPr>
          <w:w w:val="125"/>
          <w:sz w:val="13"/>
        </w:rPr>
        <w:t>nYgnsia</w:t>
      </w:r>
      <w:r>
        <w:rPr>
          <w:sz w:val="13"/>
        </w:rPr>
        <w:t> </w:t>
      </w:r>
      <w:r>
        <w:rPr>
          <w:spacing w:val="15"/>
          <w:sz w:val="13"/>
        </w:rPr>
        <w:t> </w:t>
      </w:r>
      <w:r>
        <w:rPr>
          <w:w w:val="111"/>
          <w:sz w:val="13"/>
        </w:rPr>
        <w:t>19-tl.</w:t>
      </w:r>
      <w:r>
        <w:rPr>
          <w:sz w:val="13"/>
        </w:rPr>
        <w:t>  </w:t>
      </w:r>
      <w:r>
        <w:rPr>
          <w:spacing w:val="-2"/>
          <w:sz w:val="13"/>
        </w:rPr>
        <w:t> </w:t>
      </w:r>
      <w:r>
        <w:rPr>
          <w:w w:val="117"/>
          <w:sz w:val="13"/>
        </w:rPr>
        <w:t>IOOJ?.</w:t>
      </w:r>
    </w:p>
    <w:p>
      <w:pPr>
        <w:spacing w:before="23"/>
        <w:ind w:left="507" w:right="0" w:firstLine="0"/>
        <w:jc w:val="left"/>
        <w:rPr>
          <w:sz w:val="13"/>
        </w:rPr>
      </w:pPr>
      <w:r>
        <w:rPr>
          <w:b/>
          <w:w w:val="120"/>
          <w:sz w:val="8"/>
        </w:rPr>
        <w:t>4j </w:t>
      </w:r>
      <w:r>
        <w:rPr>
          <w:w w:val="120"/>
          <w:sz w:val="13"/>
        </w:rPr>
        <w:t>SloYenski poročevaiPc&lt;, posPln1a </w:t>
      </w:r>
      <w:r>
        <w:rPr>
          <w:b/>
          <w:w w:val="120"/>
          <w:sz w:val="13"/>
        </w:rPr>
        <w:t>izdaja, </w:t>
      </w:r>
      <w:r>
        <w:rPr>
          <w:w w:val="120"/>
          <w:sz w:val="13"/>
        </w:rPr>
        <w:t>oktobra UH:2; Ed\·ard I-Cnn1e1j, Pot nove</w:t>
      </w:r>
    </w:p>
    <w:p>
      <w:pPr>
        <w:spacing w:before="18"/>
        <w:ind w:left="114" w:right="0" w:firstLine="0"/>
        <w:jc w:val="left"/>
        <w:rPr>
          <w:b/>
          <w:sz w:val="13"/>
        </w:rPr>
      </w:pPr>
      <w:r>
        <w:rPr>
          <w:w w:val="115"/>
          <w:sz w:val="13"/>
        </w:rPr>
        <w:t>,Jngo:-dtn„i.ie, Ljub1jana </w:t>
      </w:r>
      <w:r>
        <w:rPr>
          <w:sz w:val="13"/>
        </w:rPr>
        <w:t>1H-1G, </w:t>
      </w:r>
      <w:r>
        <w:rPr>
          <w:w w:val="115"/>
          <w:sz w:val="14"/>
        </w:rPr>
        <w:t>str. </w:t>
      </w:r>
      <w:r>
        <w:rPr>
          <w:w w:val="115"/>
          <w:sz w:val="13"/>
        </w:rPr>
        <w:t>290 d-o </w:t>
      </w:r>
      <w:r>
        <w:rPr>
          <w:b/>
          <w:w w:val="115"/>
          <w:sz w:val="13"/>
        </w:rPr>
        <w:t>297.</w:t>
      </w:r>
    </w:p>
    <w:p>
      <w:pPr>
        <w:spacing w:line="232" w:lineRule="auto" w:before="15"/>
        <w:ind w:left="122" w:right="152" w:firstLine="406"/>
        <w:jc w:val="left"/>
        <w:rPr>
          <w:rFonts w:ascii="Arial" w:hAnsi="Arial"/>
          <w:sz w:val="16"/>
        </w:rPr>
      </w:pPr>
      <w:r>
        <w:rPr>
          <w:sz w:val="13"/>
        </w:rPr>
        <w:t>rn </w:t>
      </w:r>
      <w:r>
        <w:rPr>
          <w:w w:val="120"/>
          <w:sz w:val="13"/>
        </w:rPr>
        <w:t>SlffYPnski poro eYalec&lt;,, p{1,sebna</w:t>
      </w:r>
      <w:r>
        <w:rPr>
          <w:spacing w:val="39"/>
          <w:w w:val="120"/>
          <w:sz w:val="13"/>
        </w:rPr>
        <w:t> </w:t>
      </w:r>
      <w:r>
        <w:rPr>
          <w:w w:val="120"/>
          <w:sz w:val="13"/>
        </w:rPr>
        <w:t>ir,(la,la,</w:t>
      </w:r>
      <w:r>
        <w:rPr>
          <w:spacing w:val="39"/>
          <w:w w:val="120"/>
          <w:sz w:val="13"/>
        </w:rPr>
        <w:t> </w:t>
      </w:r>
      <w:r>
        <w:rPr>
          <w:w w:val="120"/>
          <w:sz w:val="13"/>
        </w:rPr>
        <w:t>TIO\'enihel'</w:t>
      </w:r>
      <w:r>
        <w:rPr>
          <w:spacing w:val="39"/>
          <w:w w:val="120"/>
          <w:sz w:val="13"/>
        </w:rPr>
        <w:t> </w:t>
      </w:r>
      <w:r>
        <w:rPr>
          <w:b/>
          <w:w w:val="120"/>
          <w:sz w:val="13"/>
        </w:rPr>
        <w:t>]942.</w:t>
      </w:r>
      <w:r>
        <w:rPr>
          <w:b/>
          <w:spacing w:val="39"/>
          <w:w w:val="120"/>
          <w:sz w:val="13"/>
        </w:rPr>
        <w:t> </w:t>
      </w:r>
      <w:r>
        <w:rPr>
          <w:w w:val="120"/>
          <w:sz w:val="13"/>
        </w:rPr>
        <w:t>Dnkurnenti</w:t>
      </w:r>
      <w:r>
        <w:rPr>
          <w:spacing w:val="39"/>
          <w:w w:val="120"/>
          <w:sz w:val="13"/>
        </w:rPr>
        <w:t> </w:t>
      </w:r>
      <w:r>
        <w:rPr>
          <w:w w:val="120"/>
          <w:sz w:val="13"/>
        </w:rPr>
        <w:t>o</w:t>
      </w:r>
      <w:r>
        <w:rPr>
          <w:spacing w:val="39"/>
          <w:w w:val="120"/>
          <w:sz w:val="13"/>
        </w:rPr>
        <w:t> </w:t>
      </w:r>
      <w:r>
        <w:rPr>
          <w:w w:val="120"/>
          <w:sz w:val="13"/>
        </w:rPr>
        <w:t>rnz\ ojn l.indsk0 ohlasti </w:t>
      </w:r>
      <w:r>
        <w:rPr>
          <w:sz w:val="13"/>
        </w:rPr>
        <w:t>y </w:t>
      </w:r>
      <w:r>
        <w:rPr>
          <w:w w:val="120"/>
          <w:sz w:val="13"/>
        </w:rPr>
        <w:t>Slon,11i_:i, zbral in ure,lil dr. :-fokso </w:t>
      </w:r>
      <w:r>
        <w:rPr>
          <w:w w:val="120"/>
          <w:sz w:val="14"/>
        </w:rPr>
        <w:t>šnnderl, </w:t>
      </w:r>
      <w:r>
        <w:rPr>
          <w:w w:val="130"/>
          <w:sz w:val="13"/>
        </w:rPr>
        <w:t>Ljubljana </w:t>
      </w:r>
      <w:r>
        <w:rPr>
          <w:rFonts w:ascii="Arial" w:hAnsi="Arial"/>
          <w:sz w:val="16"/>
        </w:rPr>
        <w:t>rn:rn, </w:t>
      </w:r>
      <w:r>
        <w:rPr>
          <w:w w:val="130"/>
          <w:sz w:val="13"/>
        </w:rPr>
        <w:t>str.</w:t>
      </w:r>
      <w:r>
        <w:rPr>
          <w:spacing w:val="6"/>
          <w:w w:val="130"/>
          <w:sz w:val="13"/>
        </w:rPr>
        <w:t> </w:t>
      </w:r>
      <w:r>
        <w:rPr>
          <w:rFonts w:ascii="Arial" w:hAnsi="Arial"/>
          <w:sz w:val="16"/>
        </w:rPr>
        <w:t>r;2.</w:t>
      </w:r>
    </w:p>
    <w:p>
      <w:pPr>
        <w:spacing w:after="0" w:line="232" w:lineRule="auto"/>
        <w:jc w:val="left"/>
        <w:rPr>
          <w:rFonts w:ascii="Arial" w:hAnsi="Arial"/>
          <w:sz w:val="16"/>
        </w:rPr>
        <w:sectPr>
          <w:pgSz w:w="7900" w:h="12300"/>
          <w:pgMar w:top="100" w:bottom="280" w:left="320" w:right="680"/>
        </w:sectPr>
      </w:pPr>
    </w:p>
    <w:p>
      <w:pPr>
        <w:tabs>
          <w:tab w:pos="2524" w:val="left" w:leader="none"/>
        </w:tabs>
        <w:spacing w:before="84"/>
        <w:ind w:left="564" w:right="0" w:firstLine="0"/>
        <w:jc w:val="left"/>
        <w:rPr>
          <w:sz w:val="14"/>
        </w:rPr>
      </w:pPr>
      <w:r>
        <w:rPr/>
        <w:pict>
          <v:shape style="position:absolute;margin-left:42.213844pt;margin-top:19.535517pt;width:332pt;height:.1pt;mso-position-horizontal-relative:page;mso-position-vertical-relative:paragraph;z-index:-250262528;mso-wrap-distance-left:0;mso-wrap-distance-right:0" coordorigin="844,391" coordsize="6640,0" path="m844,391l7483,391e" filled="false" stroked="true" strokeweight=".239607pt" strokecolor="#000000">
            <v:path arrowok="t"/>
            <v:stroke dashstyle="solid"/>
            <w10:wrap type="topAndBottom"/>
          </v:shape>
        </w:pict>
      </w:r>
      <w:r>
        <w:rPr>
          <w:rFonts w:ascii="Courier New" w:hAnsi="Courier New"/>
          <w:w w:val="110"/>
          <w:position w:val="6"/>
          <w:sz w:val="21"/>
        </w:rPr>
        <w:t>510</w:t>
        <w:tab/>
      </w:r>
      <w:r>
        <w:rPr>
          <w:w w:val="110"/>
          <w:sz w:val="14"/>
        </w:rPr>
        <w:t>NASTOP OBOROŽENIH</w:t>
      </w:r>
      <w:r>
        <w:rPr>
          <w:spacing w:val="21"/>
          <w:w w:val="110"/>
          <w:sz w:val="14"/>
        </w:rPr>
        <w:t> </w:t>
      </w:r>
      <w:r>
        <w:rPr>
          <w:w w:val="110"/>
          <w:sz w:val="14"/>
        </w:rPr>
        <w:t>ODDELKOV</w:t>
      </w:r>
    </w:p>
    <w:p>
      <w:pPr>
        <w:pStyle w:val="BodyText"/>
        <w:spacing w:before="6"/>
        <w:jc w:val="left"/>
        <w:rPr>
          <w:sz w:val="20"/>
        </w:rPr>
      </w:pPr>
    </w:p>
    <w:p>
      <w:pPr>
        <w:spacing w:line="247" w:lineRule="auto" w:before="0"/>
        <w:ind w:left="580" w:right="115" w:firstLine="389"/>
        <w:jc w:val="both"/>
        <w:rPr>
          <w:sz w:val="18"/>
        </w:rPr>
      </w:pPr>
      <w:r>
        <w:rPr>
          <w:w w:val="120"/>
          <w:sz w:val="18"/>
        </w:rPr>
        <w:t>Do jeseni 1942. leta se je ljudska vstaja močno razplamtela po vsej Jugoslaviji. Narodnoosvobodilna vojska  je narasla  na  deset  divizij,  ki  so s partizanskimi odredi štele 150.000 borcev. Osvobojena so bila velika področja države. Dne 26. novembra 1942 se je v starodavnem  Bihacu sestala ustanovna skupščina Protifašističnega sveta narodne osvoboditve Jugoslavije. AVNOJ je postal vrhovni politični predstavnik osvobodilnega gibanja jugoslovanskih narodov in  zametek  nove Jugoslavije. Zato  je zbor v Bihacu vznemiril vso domačo izdajalsko buržoazijo, ki je svoji vladi v London brž poslala naslednjo</w:t>
      </w:r>
      <w:r>
        <w:rPr>
          <w:spacing w:val="17"/>
          <w:w w:val="120"/>
          <w:sz w:val="18"/>
        </w:rPr>
        <w:t> </w:t>
      </w:r>
      <w:r>
        <w:rPr>
          <w:w w:val="120"/>
          <w:sz w:val="18"/>
        </w:rPr>
        <w:t>izjavo:</w:t>
      </w:r>
    </w:p>
    <w:p>
      <w:pPr>
        <w:spacing w:line="249" w:lineRule="auto" w:before="51"/>
        <w:ind w:left="575" w:right="138" w:firstLine="401"/>
        <w:jc w:val="both"/>
        <w:rPr>
          <w:sz w:val="18"/>
        </w:rPr>
      </w:pPr>
      <w:r>
        <w:rPr>
          <w:w w:val="120"/>
          <w:sz w:val="18"/>
        </w:rPr>
        <w:t>»Predstavniki jugoslovanskih -- srbskih,  hrvatskih  in  slovenskih strank (RS, DS, HSS, SLS, .JNS, SDS) v domovini ... izjavljajo, da nimajo nobene zveze s samozvanim »ustanovnim odborom« v Bihacu, ki ga</w:t>
      </w:r>
      <w:r>
        <w:rPr>
          <w:spacing w:val="17"/>
          <w:w w:val="120"/>
          <w:sz w:val="18"/>
        </w:rPr>
        <w:t> </w:t>
      </w:r>
      <w:r>
        <w:rPr>
          <w:w w:val="120"/>
          <w:sz w:val="18"/>
        </w:rPr>
        <w:t>na</w:t>
      </w:r>
    </w:p>
    <w:p>
      <w:pPr>
        <w:pStyle w:val="ListParagraph"/>
        <w:numPr>
          <w:ilvl w:val="1"/>
          <w:numId w:val="75"/>
        </w:numPr>
        <w:tabs>
          <w:tab w:pos="581" w:val="left" w:leader="none"/>
        </w:tabs>
        <w:spacing w:line="247" w:lineRule="auto" w:before="0" w:after="0"/>
        <w:ind w:left="577" w:right="120" w:hanging="130"/>
        <w:jc w:val="both"/>
        <w:rPr>
          <w:sz w:val="18"/>
        </w:rPr>
      </w:pPr>
      <w:r>
        <w:rPr>
          <w:w w:val="125"/>
          <w:sz w:val="18"/>
        </w:rPr>
        <w:t>zunaj predstavlja g. Ivan Ribar, dejansko pa je le slepo orodje v rokah protinarodne in protidržavne komunistične partije za spletkarjenje v za­ vezniškem taboru proti jugoslovanski vladi v Londonu in posebej proti njenemu vojnemu ministru generalu Mihailovicu</w:t>
      </w:r>
      <w:r>
        <w:rPr>
          <w:spacing w:val="-31"/>
          <w:w w:val="125"/>
          <w:sz w:val="18"/>
        </w:rPr>
        <w:t> </w:t>
      </w:r>
      <w:r>
        <w:rPr>
          <w:w w:val="125"/>
          <w:sz w:val="18"/>
        </w:rPr>
        <w:t>...</w:t>
      </w:r>
    </w:p>
    <w:p>
      <w:pPr>
        <w:spacing w:line="247" w:lineRule="auto" w:before="11"/>
        <w:ind w:left="570" w:right="130" w:firstLine="395"/>
        <w:jc w:val="both"/>
        <w:rPr>
          <w:sz w:val="18"/>
        </w:rPr>
      </w:pPr>
      <w:r>
        <w:rPr>
          <w:w w:val="120"/>
          <w:sz w:val="18"/>
        </w:rPr>
        <w:t>Ogromna večina Srbov, Hrvatov in Slovencev hoče in se pod vod­ stvom svojega vojnega ministra Mihailovica pripravlja, da se na dano znamenje z merodajnega zavezniškega mesta enodušno postavi ob stran osvobodilnih zavezniških armad</w:t>
      </w:r>
      <w:r>
        <w:rPr>
          <w:spacing w:val="-22"/>
          <w:w w:val="120"/>
          <w:sz w:val="18"/>
        </w:rPr>
        <w:t> </w:t>
      </w:r>
      <w:r>
        <w:rPr>
          <w:w w:val="120"/>
          <w:sz w:val="18"/>
        </w:rPr>
        <w:t>...</w:t>
      </w:r>
    </w:p>
    <w:p>
      <w:pPr>
        <w:spacing w:line="247" w:lineRule="auto" w:before="14"/>
        <w:ind w:left="568" w:right="140" w:firstLine="393"/>
        <w:jc w:val="both"/>
        <w:rPr>
          <w:sz w:val="10"/>
        </w:rPr>
      </w:pPr>
      <w:r>
        <w:rPr>
          <w:w w:val="120"/>
          <w:sz w:val="18"/>
        </w:rPr>
        <w:t>To je resnica. Vse drugo so komunistične spletke in lažne informacije. Podpisani zastopniki jugoslovanskih strank prosijo  vse zavezniške  vlade, da vzamejo to njihovo izjavo na zn an je.</w:t>
      </w:r>
      <w:r>
        <w:rPr>
          <w:spacing w:val="-35"/>
          <w:w w:val="120"/>
          <w:sz w:val="18"/>
        </w:rPr>
        <w:t> </w:t>
      </w:r>
      <w:r>
        <w:rPr>
          <w:spacing w:val="3"/>
          <w:w w:val="110"/>
          <w:sz w:val="18"/>
        </w:rPr>
        <w:t>«</w:t>
      </w:r>
      <w:r>
        <w:rPr>
          <w:spacing w:val="3"/>
          <w:w w:val="110"/>
          <w:position w:val="7"/>
          <w:sz w:val="10"/>
        </w:rPr>
        <w:t>47</w:t>
      </w:r>
    </w:p>
    <w:p>
      <w:pPr>
        <w:spacing w:line="244" w:lineRule="auto" w:before="55"/>
        <w:ind w:left="559" w:right="139" w:firstLine="398"/>
        <w:jc w:val="both"/>
        <w:rPr>
          <w:sz w:val="10"/>
        </w:rPr>
      </w:pPr>
      <w:r>
        <w:rPr>
          <w:w w:val="110"/>
          <w:sz w:val="18"/>
        </w:rPr>
        <w:t>To </w:t>
      </w:r>
      <w:r>
        <w:rPr>
          <w:w w:val="120"/>
          <w:sz w:val="18"/>
        </w:rPr>
        <w:t>vznemirjenje  je povečal še  nagel  preobrat  na svetovnih  bojiščih.  </w:t>
      </w:r>
      <w:r>
        <w:rPr>
          <w:w w:val="120"/>
          <w:sz w:val="19"/>
        </w:rPr>
        <w:t>Z </w:t>
      </w:r>
      <w:r>
        <w:rPr>
          <w:w w:val="120"/>
          <w:sz w:val="18"/>
        </w:rPr>
        <w:t>zmago pri Stalingradu se je vojna sreča od nemških divizij  nagnila  </w:t>
      </w:r>
      <w:r>
        <w:rPr>
          <w:w w:val="120"/>
          <w:sz w:val="19"/>
        </w:rPr>
        <w:t>k </w:t>
      </w:r>
      <w:r>
        <w:rPr>
          <w:w w:val="120"/>
          <w:sz w:val="18"/>
        </w:rPr>
        <w:t>rdeči armadi. Angloameriške čete so zasedale Severno Afriko, njihovo letalstvo pa je rušilo nemška in italijanska industrijska središča ter na­ znanjalo začetek druge fronte v</w:t>
      </w:r>
      <w:r>
        <w:rPr>
          <w:spacing w:val="17"/>
          <w:w w:val="120"/>
          <w:sz w:val="18"/>
        </w:rPr>
        <w:t> </w:t>
      </w:r>
      <w:r>
        <w:rPr>
          <w:spacing w:val="-4"/>
          <w:w w:val="120"/>
          <w:sz w:val="18"/>
        </w:rPr>
        <w:t>Evropi.</w:t>
      </w:r>
      <w:r>
        <w:rPr>
          <w:spacing w:val="-4"/>
          <w:w w:val="120"/>
          <w:position w:val="7"/>
          <w:sz w:val="10"/>
        </w:rPr>
        <w:t>48</w:t>
      </w:r>
    </w:p>
    <w:p>
      <w:pPr>
        <w:spacing w:line="249" w:lineRule="auto" w:before="16"/>
        <w:ind w:left="568" w:right="130" w:firstLine="387"/>
        <w:jc w:val="both"/>
        <w:rPr>
          <w:sz w:val="18"/>
        </w:rPr>
      </w:pPr>
      <w:r>
        <w:rPr>
          <w:w w:val="115"/>
          <w:sz w:val="19"/>
        </w:rPr>
        <w:t>V  </w:t>
      </w:r>
      <w:r>
        <w:rPr>
          <w:w w:val="115"/>
          <w:sz w:val="18"/>
        </w:rPr>
        <w:t>škropcih  so  se  znašli  tudi  londonski  emigranti  okrog   </w:t>
      </w:r>
      <w:r>
        <w:rPr>
          <w:w w:val="115"/>
          <w:sz w:val="19"/>
        </w:rPr>
        <w:t>dr.  </w:t>
      </w:r>
      <w:r>
        <w:rPr>
          <w:w w:val="115"/>
          <w:sz w:val="18"/>
        </w:rPr>
        <w:t>Kreka. Dr. Alojzij Kuhar je 8. marca 1943 o  tem  odkrito  pisal  svojemu  nekda­ njemu »sosedu« škofu dr. Rožmanu. Ko je prikazal težave, ki jim jih </w:t>
      </w:r>
      <w:r>
        <w:rPr>
          <w:w w:val="115"/>
          <w:sz w:val="17"/>
        </w:rPr>
        <w:t>j,2 </w:t>
      </w:r>
      <w:r>
        <w:rPr>
          <w:w w:val="115"/>
          <w:sz w:val="18"/>
        </w:rPr>
        <w:t>povzročil dr. Natlačen s svojim sodelovanjem z okupatorji, je</w:t>
      </w:r>
      <w:r>
        <w:rPr>
          <w:spacing w:val="46"/>
          <w:w w:val="115"/>
          <w:sz w:val="18"/>
        </w:rPr>
        <w:t> </w:t>
      </w:r>
      <w:r>
        <w:rPr>
          <w:w w:val="115"/>
          <w:sz w:val="18"/>
        </w:rPr>
        <w:t>nadaljeval:</w:t>
      </w:r>
    </w:p>
    <w:p>
      <w:pPr>
        <w:spacing w:line="242" w:lineRule="auto" w:before="0"/>
        <w:ind w:left="558" w:right="146" w:firstLine="403"/>
        <w:jc w:val="both"/>
        <w:rPr>
          <w:sz w:val="18"/>
        </w:rPr>
      </w:pPr>
      <w:r>
        <w:rPr>
          <w:w w:val="120"/>
          <w:sz w:val="18"/>
        </w:rPr>
        <w:t>»Druga težava je naše partizanstvo in njegov odjek ... Angleže smo sproti informirali o vsem, kar </w:t>
      </w:r>
      <w:r>
        <w:rPr>
          <w:i/>
          <w:w w:val="120"/>
          <w:sz w:val="20"/>
        </w:rPr>
        <w:t>ste </w:t>
      </w:r>
      <w:r>
        <w:rPr>
          <w:w w:val="120"/>
          <w:sz w:val="18"/>
        </w:rPr>
        <w:t>nam sporočili. Toda dasi so na  znotraj nam dajali ... vsaj deloma  prav, ...  v  propagandnem  smislu  hi  bilo mogoče storiti ničesar ... Mi smo partizanstvo mogli napasti še v precej odkriti obliki do maja lanskega leta, ko ozadja še niso bila tako  znana. Potem so nam pa enostavno prepovedali</w:t>
      </w:r>
      <w:r>
        <w:rPr>
          <w:spacing w:val="23"/>
          <w:w w:val="120"/>
          <w:sz w:val="18"/>
        </w:rPr>
        <w:t> </w:t>
      </w:r>
      <w:r>
        <w:rPr>
          <w:w w:val="120"/>
          <w:sz w:val="18"/>
        </w:rPr>
        <w:t>...</w:t>
      </w:r>
    </w:p>
    <w:p>
      <w:pPr>
        <w:spacing w:line="235" w:lineRule="auto" w:before="19"/>
        <w:ind w:left="557" w:right="154" w:firstLine="389"/>
        <w:jc w:val="both"/>
        <w:rPr>
          <w:sz w:val="19"/>
        </w:rPr>
      </w:pPr>
      <w:r>
        <w:rPr>
          <w:w w:val="115"/>
          <w:sz w:val="18"/>
        </w:rPr>
        <w:t>V zvezi  s  partizanstvom  se  </w:t>
      </w:r>
      <w:r>
        <w:rPr>
          <w:rFonts w:ascii="Arial" w:hAnsi="Arial"/>
          <w:w w:val="115"/>
          <w:sz w:val="17"/>
        </w:rPr>
        <w:t>je  </w:t>
      </w:r>
      <w:r>
        <w:rPr>
          <w:w w:val="115"/>
          <w:sz w:val="18"/>
        </w:rPr>
        <w:t>seveda,  ne  vemo  </w:t>
      </w:r>
      <w:r>
        <w:rPr>
          <w:rFonts w:ascii="Arial" w:hAnsi="Arial"/>
          <w:w w:val="115"/>
          <w:sz w:val="17"/>
        </w:rPr>
        <w:t>po  </w:t>
      </w:r>
      <w:r>
        <w:rPr>
          <w:w w:val="115"/>
          <w:sz w:val="18"/>
        </w:rPr>
        <w:t>kateri  zaslugi, takoj raznesla  vest  o  naših  vaških  četah  tudi  med  Angleži.  </w:t>
      </w:r>
      <w:r>
        <w:rPr>
          <w:i/>
          <w:w w:val="115"/>
          <w:sz w:val="19"/>
        </w:rPr>
        <w:t>Očitalo  se  </w:t>
      </w:r>
      <w:r>
        <w:rPr>
          <w:i/>
          <w:w w:val="115"/>
          <w:sz w:val="19"/>
        </w:rPr>
        <w:t>nam je, da je  </w:t>
      </w:r>
      <w:r>
        <w:rPr>
          <w:w w:val="115"/>
          <w:sz w:val="18"/>
        </w:rPr>
        <w:t>to  </w:t>
      </w:r>
      <w:r>
        <w:rPr>
          <w:i/>
          <w:w w:val="115"/>
          <w:sz w:val="19"/>
        </w:rPr>
        <w:t>,Markova  </w:t>
      </w:r>
      <w:r>
        <w:rPr>
          <w:w w:val="115"/>
          <w:sz w:val="18"/>
        </w:rPr>
        <w:t>(Natlačenova  -  op.  S.  </w:t>
      </w:r>
      <w:r>
        <w:rPr>
          <w:rFonts w:ascii="Arial" w:hAnsi="Arial"/>
          <w:w w:val="115"/>
          <w:sz w:val="17"/>
        </w:rPr>
        <w:t>F.)  </w:t>
      </w:r>
      <w:r>
        <w:rPr>
          <w:i/>
          <w:w w:val="115"/>
          <w:sz w:val="19"/>
        </w:rPr>
        <w:t>garda',  da  smo </w:t>
      </w:r>
      <w:r>
        <w:rPr>
          <w:i/>
          <w:w w:val="115"/>
          <w:sz w:val="19"/>
        </w:rPr>
        <w:t>torej </w:t>
      </w:r>
      <w:r>
        <w:rPr>
          <w:i/>
          <w:w w:val="115"/>
          <w:sz w:val="17"/>
        </w:rPr>
        <w:t>le </w:t>
      </w:r>
      <w:r>
        <w:rPr>
          <w:i/>
          <w:w w:val="115"/>
          <w:sz w:val="19"/>
        </w:rPr>
        <w:t>Quislingi</w:t>
      </w:r>
      <w:r>
        <w:rPr>
          <w:i/>
          <w:spacing w:val="-19"/>
          <w:w w:val="115"/>
          <w:sz w:val="19"/>
        </w:rPr>
        <w:t> </w:t>
      </w:r>
      <w:r>
        <w:rPr>
          <w:w w:val="115"/>
          <w:sz w:val="19"/>
        </w:rPr>
        <w:t>...</w:t>
      </w:r>
    </w:p>
    <w:p>
      <w:pPr>
        <w:spacing w:line="237" w:lineRule="auto" w:before="16"/>
        <w:ind w:left="556" w:right="157" w:firstLine="389"/>
        <w:jc w:val="both"/>
        <w:rPr>
          <w:i/>
          <w:sz w:val="9"/>
        </w:rPr>
      </w:pPr>
      <w:r>
        <w:rPr/>
        <w:pict>
          <v:shape style="position:absolute;margin-left:40.295033pt;margin-top:47.455547pt;width:51.85pt;height:.1pt;mso-position-horizontal-relative:page;mso-position-vertical-relative:paragraph;z-index:-250261504;mso-wrap-distance-left:0;mso-wrap-distance-right:0" coordorigin="806,949" coordsize="1037,0" path="m806,949l1842,949e" filled="false" stroked="true" strokeweight=".239607pt" strokecolor="#000000">
            <v:path arrowok="t"/>
            <v:stroke dashstyle="solid"/>
            <w10:wrap type="topAndBottom"/>
          </v:shape>
        </w:pict>
      </w:r>
      <w:r>
        <w:rPr>
          <w:w w:val="120"/>
          <w:sz w:val="18"/>
        </w:rPr>
        <w:t>Mnogo mislimo na Tebe ... Miha (dr. Krek -  op. S. F)  je silno priden  in ima veliko vpliva, hvala Bogu. France (Gabrovšek - op. S. F.) je na5a skala in vir našega strokovnega  znanja. In drug za drugega  molimo.  </w:t>
      </w:r>
      <w:r>
        <w:rPr>
          <w:i/>
          <w:w w:val="120"/>
          <w:sz w:val="19"/>
        </w:rPr>
        <w:t>Nas </w:t>
      </w:r>
      <w:r>
        <w:rPr>
          <w:w w:val="120"/>
          <w:sz w:val="18"/>
        </w:rPr>
        <w:t>bo </w:t>
      </w:r>
      <w:r>
        <w:rPr>
          <w:i/>
          <w:w w:val="120"/>
          <w:sz w:val="19"/>
        </w:rPr>
        <w:t>rešil samo</w:t>
      </w:r>
      <w:r>
        <w:rPr>
          <w:i/>
          <w:spacing w:val="-4"/>
          <w:w w:val="120"/>
          <w:sz w:val="19"/>
        </w:rPr>
        <w:t> </w:t>
      </w:r>
      <w:r>
        <w:rPr>
          <w:i/>
          <w:spacing w:val="6"/>
          <w:w w:val="120"/>
          <w:sz w:val="19"/>
        </w:rPr>
        <w:t>Bog!« </w:t>
      </w:r>
      <w:r>
        <w:rPr>
          <w:i/>
          <w:w w:val="120"/>
          <w:position w:val="6"/>
          <w:sz w:val="11"/>
        </w:rPr>
        <w:t>4</w:t>
      </w:r>
      <w:r>
        <w:rPr>
          <w:i/>
          <w:w w:val="120"/>
          <w:sz w:val="9"/>
        </w:rPr>
        <w:t>ij</w:t>
      </w:r>
    </w:p>
    <w:p>
      <w:pPr>
        <w:spacing w:before="38"/>
        <w:ind w:left="942" w:right="0" w:firstLine="0"/>
        <w:jc w:val="left"/>
        <w:rPr>
          <w:sz w:val="14"/>
        </w:rPr>
      </w:pPr>
      <w:r>
        <w:rPr>
          <w:w w:val="115"/>
          <w:sz w:val="10"/>
        </w:rPr>
        <w:t>47 </w:t>
      </w:r>
      <w:r>
        <w:rPr>
          <w:w w:val="115"/>
          <w:sz w:val="14"/>
        </w:rPr>
        <w:t>Arhiv javne,ga tožilstva LRS, št. 70130.</w:t>
      </w:r>
    </w:p>
    <w:p>
      <w:pPr>
        <w:spacing w:before="12"/>
        <w:ind w:left="942" w:right="0" w:firstLine="0"/>
        <w:jc w:val="left"/>
        <w:rPr>
          <w:sz w:val="14"/>
        </w:rPr>
      </w:pPr>
      <w:r>
        <w:rPr>
          <w:w w:val="115"/>
          <w:sz w:val="10"/>
        </w:rPr>
        <w:t>48 </w:t>
      </w:r>
      <w:r>
        <w:rPr>
          <w:w w:val="115"/>
          <w:sz w:val="14"/>
        </w:rPr>
        <w:t>Stalin, O ve,liki domovins.ki vojni, Ljubljana 1947, str. 77.</w:t>
      </w:r>
    </w:p>
    <w:p>
      <w:pPr>
        <w:spacing w:before="11"/>
        <w:ind w:left="942" w:right="0" w:firstLine="0"/>
        <w:jc w:val="left"/>
        <w:rPr>
          <w:sz w:val="14"/>
        </w:rPr>
      </w:pPr>
      <w:r>
        <w:rPr>
          <w:w w:val="115"/>
          <w:sz w:val="10"/>
        </w:rPr>
        <w:t>49 </w:t>
      </w:r>
      <w:r>
        <w:rPr>
          <w:w w:val="125"/>
          <w:sz w:val="14"/>
        </w:rPr>
        <w:t>Dokumenti II, Londonski Kuhar piše, </w:t>
      </w:r>
      <w:r>
        <w:rPr>
          <w:w w:val="115"/>
          <w:sz w:val="14"/>
        </w:rPr>
        <w:t>1943, </w:t>
      </w:r>
      <w:r>
        <w:rPr>
          <w:w w:val="125"/>
          <w:sz w:val="14"/>
        </w:rPr>
        <w:t>str. 8 in 9.</w:t>
      </w:r>
    </w:p>
    <w:p>
      <w:pPr>
        <w:spacing w:after="0"/>
        <w:jc w:val="left"/>
        <w:rPr>
          <w:sz w:val="14"/>
        </w:rPr>
        <w:sectPr>
          <w:pgSz w:w="7820" w:h="12240"/>
          <w:pgMar w:top="60" w:bottom="280" w:left="260" w:right="180"/>
        </w:sectPr>
      </w:pPr>
    </w:p>
    <w:p>
      <w:pPr>
        <w:tabs>
          <w:tab w:pos="6837" w:val="right" w:leader="none"/>
        </w:tabs>
        <w:spacing w:before="75"/>
        <w:ind w:left="2083" w:right="0" w:firstLine="0"/>
        <w:jc w:val="left"/>
        <w:rPr>
          <w:sz w:val="20"/>
        </w:rPr>
      </w:pPr>
      <w:r>
        <w:rPr/>
        <w:pict>
          <v:shape style="position:absolute;margin-left:20.147511pt;margin-top:19.159239pt;width:169.85pt;height:.1pt;mso-position-horizontal-relative:page;mso-position-vertical-relative:paragraph;z-index:-250260480;mso-wrap-distance-left:0;mso-wrap-distance-right:0" coordorigin="403,383" coordsize="3397,0" path="m403,383l3799,383e" filled="false" stroked="true" strokeweight=".239607pt" strokecolor="#000000">
            <v:path arrowok="t"/>
            <v:stroke dashstyle="solid"/>
            <w10:wrap type="topAndBottom"/>
          </v:shape>
        </w:pict>
      </w:r>
      <w:r>
        <w:rPr/>
        <w:pict>
          <v:shape style="position:absolute;margin-left:197.637543pt;margin-top:19.398844pt;width:156.4pt;height:.1pt;mso-position-horizontal-relative:page;mso-position-vertical-relative:paragraph;z-index:-250259456;mso-wrap-distance-left:0;mso-wrap-distance-right:0" coordorigin="3953,388" coordsize="3128,0" path="m3953,388l7080,388e" filled="false" stroked="true" strokeweight=".239607pt" strokecolor="#000000">
            <v:path arrowok="t"/>
            <v:stroke dashstyle="solid"/>
            <w10:wrap type="topAndBottom"/>
          </v:shape>
        </w:pict>
      </w:r>
      <w:r>
        <w:rPr>
          <w:w w:val="115"/>
          <w:sz w:val="15"/>
        </w:rPr>
        <w:t>ZAGATA</w:t>
      </w:r>
      <w:r>
        <w:rPr>
          <w:spacing w:val="38"/>
          <w:w w:val="115"/>
          <w:sz w:val="15"/>
        </w:rPr>
        <w:t> </w:t>
      </w:r>
      <w:r>
        <w:rPr>
          <w:w w:val="115"/>
          <w:sz w:val="15"/>
        </w:rPr>
        <w:t>NARODNIH</w:t>
      </w:r>
      <w:r>
        <w:rPr>
          <w:spacing w:val="32"/>
          <w:w w:val="115"/>
          <w:sz w:val="15"/>
        </w:rPr>
        <w:t> </w:t>
      </w:r>
      <w:r>
        <w:rPr>
          <w:w w:val="115"/>
          <w:sz w:val="15"/>
        </w:rPr>
        <w:t>IZDAJALCEV</w:t>
        <w:tab/>
      </w:r>
      <w:r>
        <w:rPr>
          <w:w w:val="115"/>
          <w:position w:val="4"/>
          <w:sz w:val="20"/>
        </w:rPr>
        <w:t>511</w:t>
      </w:r>
    </w:p>
    <w:p>
      <w:pPr>
        <w:pStyle w:val="BodyText"/>
        <w:spacing w:before="3"/>
        <w:jc w:val="left"/>
      </w:pPr>
    </w:p>
    <w:p>
      <w:pPr>
        <w:pStyle w:val="BodyText"/>
        <w:spacing w:line="232" w:lineRule="auto" w:before="1"/>
        <w:ind w:left="139" w:right="565" w:firstLine="398"/>
      </w:pPr>
      <w:r>
        <w:rPr>
          <w:w w:val="110"/>
        </w:rPr>
        <w:t>Belogardisti, med</w:t>
      </w:r>
      <w:r>
        <w:rPr>
          <w:spacing w:val="52"/>
          <w:w w:val="110"/>
        </w:rPr>
        <w:t> </w:t>
      </w:r>
      <w:r>
        <w:rPr>
          <w:w w:val="110"/>
        </w:rPr>
        <w:t>katerimi  so  mnogi  tiho  računali  na  »angleško karto«, so konec novembra 19·12 s presenečenjem čuli poziv londonskega radia, naj prenehajo z  borbo  proti  partizanom  in  se  jim  pridružijo  v  boju za svobodo.</w:t>
      </w:r>
      <w:r>
        <w:rPr>
          <w:w w:val="110"/>
          <w:position w:val="7"/>
          <w:sz w:val="10"/>
        </w:rPr>
        <w:t>50 </w:t>
      </w:r>
      <w:r>
        <w:rPr>
          <w:w w:val="110"/>
        </w:rPr>
        <w:t>Dne 10. februarja 1943 ob 10.45 pa jih je</w:t>
      </w:r>
      <w:r>
        <w:rPr>
          <w:spacing w:val="11"/>
          <w:w w:val="110"/>
        </w:rPr>
        <w:t> </w:t>
      </w:r>
      <w:r>
        <w:rPr>
          <w:w w:val="110"/>
        </w:rPr>
        <w:t>pozival:</w:t>
      </w:r>
    </w:p>
    <w:p>
      <w:pPr>
        <w:pStyle w:val="BodyText"/>
        <w:spacing w:line="237" w:lineRule="auto" w:before="1"/>
        <w:ind w:left="138" w:right="580" w:firstLine="395"/>
      </w:pPr>
      <w:r>
        <w:rPr>
          <w:w w:val="115"/>
        </w:rPr>
        <w:t>„vi, možje in fantje, ki ste prosili tujce za orožje in mu pomagali pobijati Slovence, ali veste, da s tem prosite za večje suženjstvo?</w:t>
      </w:r>
    </w:p>
    <w:p>
      <w:pPr>
        <w:pStyle w:val="BodyText"/>
        <w:spacing w:line="235" w:lineRule="auto"/>
        <w:ind w:left="131" w:right="567" w:firstLine="393"/>
        <w:rPr>
          <w:rFonts w:ascii="Arial" w:hAnsi="Arial"/>
          <w:sz w:val="10"/>
        </w:rPr>
      </w:pPr>
      <w:r>
        <w:rPr>
          <w:w w:val="110"/>
        </w:rPr>
        <w:t>Vi, ki v vaških stražah sodelujete z Italijani, vprašam vas: Kako boste gledali v oči zavezniškim četam, ko vkorakajo v našo deželo, in kako boste dajali odgovor za svoja de jan ja? «</w:t>
      </w:r>
      <w:r>
        <w:rPr>
          <w:rFonts w:ascii="Arial" w:hAnsi="Arial"/>
          <w:w w:val="110"/>
          <w:position w:val="6"/>
          <w:sz w:val="10"/>
        </w:rPr>
        <w:t>51</w:t>
      </w:r>
    </w:p>
    <w:p>
      <w:pPr>
        <w:pStyle w:val="BodyText"/>
        <w:spacing w:line="237" w:lineRule="auto"/>
        <w:ind w:left="134" w:right="588" w:firstLine="386"/>
      </w:pPr>
      <w:r>
        <w:rPr>
          <w:w w:val="115"/>
        </w:rPr>
        <w:t>Tudi dr. Alojzij Kuhar je 11. februarja 1943 rotil, naj »bratomorija preneha« in se »sestavi enotna fronta«. Dr. Miha Krek pa je 21. februarja hinavsko govoril, da je »sovražniku uspelo zasejati sovraštvo med nas ...</w:t>
      </w:r>
    </w:p>
    <w:p>
      <w:pPr>
        <w:pStyle w:val="BodyText"/>
        <w:spacing w:line="206" w:lineRule="exact"/>
        <w:ind w:left="135"/>
      </w:pPr>
      <w:r>
        <w:rPr>
          <w:w w:val="115"/>
        </w:rPr>
        <w:t>Kri bratov, od bratov pokončanih, je naše prokletstvo in sramota Lju­</w:t>
      </w:r>
    </w:p>
    <w:p>
      <w:pPr>
        <w:pStyle w:val="BodyText"/>
        <w:spacing w:line="235" w:lineRule="auto"/>
        <w:ind w:left="127" w:right="573" w:firstLine="11"/>
      </w:pPr>
      <w:r>
        <w:rPr>
          <w:w w:val="115"/>
        </w:rPr>
        <w:t>bezen  in  skupnost  morata  zavladati   na  levi.  in   desni ... </w:t>
      </w:r>
      <w:r>
        <w:rPr>
          <w:rFonts w:ascii="Arial" w:hAnsi="Arial"/>
          <w:w w:val="115"/>
          <w:sz w:val="14"/>
        </w:rPr>
        <w:t>«   </w:t>
      </w:r>
      <w:r>
        <w:rPr>
          <w:w w:val="115"/>
        </w:rPr>
        <w:t>Ti  pozivi  so povzročili zmedo in negotovost v odkritih in prikritih belogardističnih vrstah. Po posvetovanju z dr. Kramerjem-Mernikom, JNS in Napredno delovno skupnostjo je Slovenska zaveza v začetku 1943. leta sporočila v London:</w:t>
      </w:r>
    </w:p>
    <w:p>
      <w:pPr>
        <w:pStyle w:val="BodyText"/>
        <w:spacing w:line="232" w:lineRule="auto"/>
        <w:ind w:left="130" w:right="576" w:firstLine="395"/>
      </w:pPr>
      <w:r>
        <w:rPr>
          <w:w w:val="115"/>
        </w:rPr>
        <w:t>»Londonske slovenske oddaje so zadnje čase napravile na vse težak vtis. Politične stranke izjavljajo, da je napačno naziranje,  ki suponira,  da  ni prišlo z OF do sporazuma zaradi komunizma ali vprašanja sodelovanja. Resnica je, da se to ni  zgodilo zaradi negiranja eksistence Jugoslavije </w:t>
      </w:r>
      <w:r>
        <w:rPr>
          <w:w w:val="115"/>
          <w:sz w:val="17"/>
        </w:rPr>
        <w:t>(?!) </w:t>
      </w:r>
      <w:r>
        <w:rPr>
          <w:w w:val="115"/>
        </w:rPr>
        <w:t>po komunističnem vodstvu OF ... V obupu so ljudje mnenja, da vzemi orožje, kjer ga dobiš ... Vse to naj naši upoštevajo pri oda</w:t>
      </w:r>
      <w:r>
        <w:rPr>
          <w:spacing w:val="-43"/>
          <w:w w:val="115"/>
        </w:rPr>
        <w:t> </w:t>
      </w:r>
      <w:r>
        <w:rPr>
          <w:w w:val="115"/>
        </w:rPr>
        <w:t>jah.« </w:t>
      </w:r>
      <w:r>
        <w:rPr>
          <w:rFonts w:ascii="Arial" w:hAnsi="Arial"/>
          <w:w w:val="115"/>
          <w:position w:val="7"/>
          <w:sz w:val="10"/>
        </w:rPr>
        <w:t>51</w:t>
      </w:r>
      <w:r>
        <w:rPr>
          <w:w w:val="115"/>
        </w:rPr>
        <w:t>a</w:t>
      </w:r>
    </w:p>
    <w:p>
      <w:pPr>
        <w:pStyle w:val="BodyText"/>
        <w:spacing w:line="235" w:lineRule="auto"/>
        <w:ind w:left="119" w:right="575" w:firstLine="395"/>
      </w:pPr>
      <w:r>
        <w:rPr>
          <w:w w:val="110"/>
        </w:rPr>
        <w:t>Miloš Stare-Prikazen je 5. aprila 1943 po naročilu Slovenske zaveze sporočil dr. Kreku. da je glede vaških straž treba »velike previdnosti«, če hočejo, da bo ta vojska »ostala</w:t>
      </w:r>
      <w:r>
        <w:rPr>
          <w:spacing w:val="52"/>
          <w:w w:val="110"/>
        </w:rPr>
        <w:t> </w:t>
      </w:r>
      <w:r>
        <w:rPr>
          <w:w w:val="110"/>
        </w:rPr>
        <w:t>kot  borbeno  jedro  za  konec  vojske.  Vsi člani vaških straž so politično zanesljivi, zavedni ter v resnici idealni in požrtvovalni.« Zatem nadaljuje,  da  »bele  garde  kot organizacije  sploh  ni&lt;( in točno ugotavlja, da so partizani proglasili za belogardiste »vse, ki so</w:t>
      </w:r>
      <w:r>
        <w:rPr>
          <w:spacing w:val="52"/>
          <w:w w:val="110"/>
        </w:rPr>
        <w:t> </w:t>
      </w:r>
      <w:r>
        <w:rPr>
          <w:w w:val="110"/>
        </w:rPr>
        <w:t>v vaških stražah, ki z njimi simpatizirajo, ki jih podpirajo ... </w:t>
      </w:r>
      <w:r>
        <w:rPr>
          <w:spacing w:val="-12"/>
          <w:w w:val="110"/>
          <w:sz w:val="15"/>
        </w:rPr>
        <w:t>«"</w:t>
      </w:r>
      <w:r>
        <w:rPr>
          <w:spacing w:val="-12"/>
          <w:w w:val="110"/>
          <w:sz w:val="15"/>
          <w:vertAlign w:val="superscript"/>
        </w:rPr>
        <w:t>1</w:t>
      </w:r>
      <w:r>
        <w:rPr>
          <w:rFonts w:ascii="Arial" w:hAnsi="Arial"/>
          <w:spacing w:val="-12"/>
          <w:w w:val="110"/>
          <w:sz w:val="12"/>
          <w:vertAlign w:val="baseline"/>
        </w:rPr>
        <w:t>a</w:t>
      </w:r>
      <w:r>
        <w:rPr>
          <w:rFonts w:ascii="Arial" w:hAnsi="Arial"/>
          <w:spacing w:val="3"/>
          <w:w w:val="110"/>
          <w:sz w:val="12"/>
          <w:vertAlign w:val="baseline"/>
        </w:rPr>
        <w:t> </w:t>
      </w:r>
      <w:r>
        <w:rPr>
          <w:w w:val="110"/>
          <w:vertAlign w:val="baseline"/>
        </w:rPr>
        <w:t>Dne</w:t>
      </w:r>
    </w:p>
    <w:p>
      <w:pPr>
        <w:pStyle w:val="BodyText"/>
        <w:spacing w:line="215" w:lineRule="exact"/>
        <w:ind w:left="129"/>
      </w:pPr>
      <w:r>
        <w:rPr>
          <w:w w:val="115"/>
        </w:rPr>
        <w:t>5. maja 1943 pa so na seji Slovenske zaveze sklenili:</w:t>
      </w:r>
    </w:p>
    <w:p>
      <w:pPr>
        <w:pStyle w:val="BodyText"/>
        <w:spacing w:line="237" w:lineRule="auto"/>
        <w:ind w:left="126" w:right="579" w:firstLine="394"/>
      </w:pPr>
      <w:r>
        <w:rPr>
          <w:w w:val="115"/>
        </w:rPr>
        <w:t>»Kuhar naj bolj dostojno govori in  naj  ne  bo  komunistična  filijala; če ne more objektivno govoriti, naj ne povzdiguje partizanov</w:t>
      </w:r>
      <w:r>
        <w:rPr>
          <w:spacing w:val="8"/>
          <w:w w:val="115"/>
        </w:rPr>
        <w:t> </w:t>
      </w:r>
      <w:r>
        <w:rPr>
          <w:rFonts w:ascii="Arial" w:hAnsi="Arial"/>
          <w:spacing w:val="3"/>
          <w:w w:val="115"/>
          <w:sz w:val="15"/>
        </w:rPr>
        <w:t>«</w:t>
      </w:r>
      <w:r>
        <w:rPr>
          <w:spacing w:val="3"/>
          <w:w w:val="115"/>
          <w:sz w:val="15"/>
          <w:vertAlign w:val="superscript"/>
        </w:rPr>
        <w:t>51</w:t>
      </w:r>
      <w:r>
        <w:rPr>
          <w:spacing w:val="3"/>
          <w:w w:val="115"/>
          <w:vertAlign w:val="baseline"/>
        </w:rPr>
        <w:t>a</w:t>
      </w:r>
    </w:p>
    <w:p>
      <w:pPr>
        <w:pStyle w:val="BodyText"/>
        <w:spacing w:line="237" w:lineRule="auto" w:before="9"/>
        <w:ind w:left="127" w:right="572" w:firstLine="388"/>
      </w:pPr>
      <w:r>
        <w:rPr>
          <w:w w:val="115"/>
        </w:rPr>
        <w:t>Orožniški kapetan Martin Gajski pa je zaskrbljen napisal v svoj dnevnik:</w:t>
      </w:r>
    </w:p>
    <w:p>
      <w:pPr>
        <w:pStyle w:val="BodyText"/>
        <w:spacing w:line="235" w:lineRule="auto"/>
        <w:ind w:left="127" w:right="571" w:firstLine="393"/>
      </w:pPr>
      <w:r>
        <w:rPr>
          <w:w w:val="115"/>
        </w:rPr>
        <w:t>»Zadnje čase napadajo Kuhar, dr. Krek in drugi  Slovenci  po  radiu zelo ostro ,belo gardo'. Komunisti izkoriščajo to zelo spretno v svoje pro­ pagandne svrhe. Veliko protikomunistično usmerjenih ljudi je začelo oma­ hovati in dvomiti v pravilnost svoje protikomunistične</w:t>
      </w:r>
      <w:r>
        <w:rPr>
          <w:spacing w:val="52"/>
          <w:w w:val="115"/>
        </w:rPr>
        <w:t> </w:t>
      </w:r>
      <w:r>
        <w:rPr>
          <w:w w:val="115"/>
        </w:rPr>
        <w:t>borbe ...</w:t>
      </w:r>
    </w:p>
    <w:p>
      <w:pPr>
        <w:pStyle w:val="BodyText"/>
        <w:spacing w:line="232" w:lineRule="auto" w:before="3"/>
        <w:ind w:left="129" w:right="585" w:firstLine="389"/>
        <w:rPr>
          <w:sz w:val="10"/>
        </w:rPr>
      </w:pPr>
      <w:r>
        <w:rPr>
          <w:w w:val="110"/>
        </w:rPr>
        <w:t>Bog ve, ali dr. Krek res tako </w:t>
      </w:r>
      <w:r>
        <w:rPr>
          <w:b/>
          <w:w w:val="110"/>
          <w:sz w:val="18"/>
        </w:rPr>
        <w:t>misli, </w:t>
      </w:r>
      <w:r>
        <w:rPr>
          <w:w w:val="110"/>
        </w:rPr>
        <w:t>ali je</w:t>
      </w:r>
      <w:r>
        <w:rPr>
          <w:spacing w:val="52"/>
          <w:w w:val="110"/>
        </w:rPr>
        <w:t> </w:t>
      </w:r>
      <w:r>
        <w:rPr>
          <w:w w:val="110"/>
        </w:rPr>
        <w:t>tako  govoril  samo  pod pritiskom zavezniških vlad in katerih ?«</w:t>
      </w:r>
      <w:r>
        <w:rPr>
          <w:spacing w:val="-30"/>
          <w:w w:val="110"/>
        </w:rPr>
        <w:t> </w:t>
      </w:r>
      <w:r>
        <w:rPr>
          <w:w w:val="110"/>
          <w:position w:val="7"/>
          <w:sz w:val="10"/>
        </w:rPr>
        <w:t>52</w:t>
      </w:r>
    </w:p>
    <w:p>
      <w:pPr>
        <w:pStyle w:val="BodyText"/>
        <w:spacing w:line="232" w:lineRule="auto" w:before="8"/>
        <w:ind w:left="126" w:right="579" w:firstLine="387"/>
      </w:pPr>
      <w:r>
        <w:rPr/>
        <w:pict>
          <v:shape style="position:absolute;margin-left:18.228701pt;margin-top:47.579906pt;width:52.8pt;height:.1pt;mso-position-horizontal-relative:page;mso-position-vertical-relative:paragraph;z-index:-250258432;mso-wrap-distance-left:0;mso-wrap-distance-right:0" coordorigin="365,952" coordsize="1056,0" path="m365,952l1420,952e" filled="false" stroked="true" strokeweight=".239607pt" strokecolor="#000000">
            <v:path arrowok="t"/>
            <v:stroke dashstyle="solid"/>
            <w10:wrap type="topAndBottom"/>
          </v:shape>
        </w:pict>
      </w:r>
      <w:r>
        <w:rPr>
          <w:w w:val="115"/>
        </w:rPr>
        <w:t>Dr. Miha Krek ni tako mislil, kot je javno govoril  po londonskem radiu. V tajnih necenzuriranih navodilih je svojim belogardističnim prija­ teljem v Ljubljani sicer odkrito priznal stisko izdajalske politike in jim naročal ravno nasprotno. </w:t>
      </w:r>
      <w:r>
        <w:rPr>
          <w:rFonts w:ascii="Arial" w:hAnsi="Arial"/>
          <w:w w:val="115"/>
          <w:sz w:val="14"/>
        </w:rPr>
        <w:t>»</w:t>
      </w:r>
      <w:r>
        <w:rPr>
          <w:w w:val="115"/>
        </w:rPr>
        <w:t>Vse, kar je prišlo po tajnih radijskih</w:t>
      </w:r>
      <w:r>
        <w:rPr>
          <w:spacing w:val="32"/>
          <w:w w:val="115"/>
        </w:rPr>
        <w:t> </w:t>
      </w:r>
      <w:r>
        <w:rPr>
          <w:w w:val="115"/>
        </w:rPr>
        <w:t>postajah,</w:t>
      </w:r>
    </w:p>
    <w:p>
      <w:pPr>
        <w:spacing w:before="43"/>
        <w:ind w:left="521" w:right="0" w:firstLine="0"/>
        <w:jc w:val="left"/>
        <w:rPr>
          <w:sz w:val="14"/>
        </w:rPr>
      </w:pPr>
      <w:r>
        <w:rPr>
          <w:w w:val="115"/>
          <w:sz w:val="10"/>
        </w:rPr>
        <w:t>50 </w:t>
      </w:r>
      <w:r>
        <w:rPr>
          <w:w w:val="115"/>
          <w:sz w:val="14"/>
        </w:rPr>
        <w:t>»SJ-0,venec&lt;, 2. decembra 1942, Angleška pretkanost.</w:t>
      </w:r>
    </w:p>
    <w:p>
      <w:pPr>
        <w:spacing w:before="12"/>
        <w:ind w:left="521" w:right="0" w:firstLine="0"/>
        <w:jc w:val="left"/>
        <w:rPr>
          <w:sz w:val="14"/>
        </w:rPr>
      </w:pPr>
      <w:r>
        <w:rPr>
          <w:w w:val="115"/>
          <w:sz w:val="10"/>
        </w:rPr>
        <w:t>51 </w:t>
      </w:r>
      <w:r>
        <w:rPr>
          <w:w w:val="110"/>
          <w:sz w:val="14"/>
        </w:rPr>
        <w:t>&gt;&gt;Vesti«, dne 20. </w:t>
      </w:r>
      <w:r>
        <w:rPr>
          <w:w w:val="115"/>
          <w:sz w:val="14"/>
        </w:rPr>
        <w:t>februarja </w:t>
      </w:r>
      <w:r>
        <w:rPr>
          <w:w w:val="110"/>
          <w:sz w:val="14"/>
        </w:rPr>
        <w:t>1943.</w:t>
      </w:r>
    </w:p>
    <w:p>
      <w:pPr>
        <w:spacing w:before="11"/>
        <w:ind w:left="464" w:right="0" w:firstLine="0"/>
        <w:jc w:val="left"/>
        <w:rPr>
          <w:sz w:val="14"/>
        </w:rPr>
      </w:pPr>
      <w:r>
        <w:rPr>
          <w:rFonts w:ascii="Arial"/>
          <w:w w:val="120"/>
          <w:sz w:val="10"/>
        </w:rPr>
        <w:t>51a </w:t>
      </w:r>
      <w:r>
        <w:rPr>
          <w:w w:val="120"/>
          <w:sz w:val="14"/>
        </w:rPr>
        <w:t>Arhiv Slovenske zaveze.</w:t>
      </w:r>
    </w:p>
    <w:p>
      <w:pPr>
        <w:spacing w:before="7"/>
        <w:ind w:left="518" w:right="0" w:firstLine="0"/>
        <w:jc w:val="left"/>
        <w:rPr>
          <w:sz w:val="14"/>
        </w:rPr>
      </w:pPr>
      <w:r>
        <w:rPr>
          <w:rFonts w:ascii="Arial"/>
          <w:w w:val="125"/>
          <w:sz w:val="9"/>
        </w:rPr>
        <w:t>52 </w:t>
      </w:r>
      <w:r>
        <w:rPr>
          <w:w w:val="125"/>
          <w:sz w:val="14"/>
        </w:rPr>
        <w:t>Drrnvnik ornin. kap. Mariina Gajskija, zapisnik dne 12. in 23. februarja </w:t>
      </w:r>
      <w:r>
        <w:rPr>
          <w:w w:val="120"/>
          <w:sz w:val="14"/>
        </w:rPr>
        <w:t>1943.</w:t>
      </w:r>
    </w:p>
    <w:p>
      <w:pPr>
        <w:spacing w:after="0"/>
        <w:jc w:val="left"/>
        <w:rPr>
          <w:sz w:val="14"/>
        </w:rPr>
        <w:sectPr>
          <w:pgSz w:w="7820" w:h="12240"/>
          <w:pgMar w:top="20" w:bottom="280" w:left="260" w:right="180"/>
        </w:sectPr>
      </w:pPr>
    </w:p>
    <w:p>
      <w:pPr>
        <w:tabs>
          <w:tab w:pos="2061" w:val="left" w:leader="none"/>
        </w:tabs>
        <w:spacing w:before="73"/>
        <w:ind w:left="102" w:right="0" w:firstLine="0"/>
        <w:jc w:val="both"/>
        <w:rPr>
          <w:sz w:val="13"/>
        </w:rPr>
      </w:pPr>
      <w:r>
        <w:rPr/>
        <w:pict>
          <v:shape style="position:absolute;margin-left:45.091698pt;margin-top:18.964806pt;width:66.2pt;height:.1pt;mso-position-horizontal-relative:page;mso-position-vertical-relative:paragraph;z-index:-250257408;mso-wrap-distance-left:0;mso-wrap-distance-right:0" coordorigin="902,379" coordsize="1324,0" path="m902,379l2226,379e" filled="false" stroked="true" strokeweight=".239607pt" strokecolor="#000000">
            <v:path arrowok="t"/>
            <v:stroke dashstyle="solid"/>
            <w10:wrap type="topAndBottom"/>
          </v:shape>
        </w:pict>
      </w:r>
      <w:r>
        <w:rPr/>
        <w:pict>
          <v:shape style="position:absolute;margin-left:227.377274pt;margin-top:19.444023pt;width:41.3pt;height:.1pt;mso-position-horizontal-relative:page;mso-position-vertical-relative:paragraph;z-index:-250256384;mso-wrap-distance-left:0;mso-wrap-distance-right:0" coordorigin="4548,389" coordsize="826,0" path="m4548,389l5373,389e" filled="false" stroked="true" strokeweight=".239607pt" strokecolor="#000000">
            <v:path arrowok="t"/>
            <v:stroke dashstyle="solid"/>
            <w10:wrap type="topAndBottom"/>
          </v:shape>
        </w:pict>
      </w:r>
      <w:r>
        <w:rPr>
          <w:rFonts w:ascii="Courier New" w:hAnsi="Courier New"/>
          <w:w w:val="110"/>
          <w:position w:val="5"/>
          <w:sz w:val="21"/>
        </w:rPr>
        <w:t>512</w:t>
        <w:tab/>
      </w:r>
      <w:r>
        <w:rPr>
          <w:w w:val="120"/>
          <w:sz w:val="13"/>
        </w:rPr>
        <w:t>"\.\STOP OBOllOžEXl </w:t>
      </w:r>
      <w:r>
        <w:rPr>
          <w:w w:val="110"/>
          <w:sz w:val="13"/>
        </w:rPr>
        <w:t>11</w:t>
      </w:r>
      <w:r>
        <w:rPr>
          <w:spacing w:val="22"/>
          <w:w w:val="110"/>
          <w:sz w:val="13"/>
        </w:rPr>
        <w:t> </w:t>
      </w:r>
      <w:r>
        <w:rPr>
          <w:w w:val="120"/>
          <w:sz w:val="13"/>
        </w:rPr>
        <w:t>()])]JELKO\'</w:t>
      </w:r>
    </w:p>
    <w:p>
      <w:pPr>
        <w:spacing w:line="230" w:lineRule="auto" w:before="173"/>
        <w:ind w:left="137" w:right="114" w:hanging="15"/>
        <w:jc w:val="both"/>
        <w:rPr>
          <w:sz w:val="18"/>
        </w:rPr>
      </w:pPr>
      <w:r>
        <w:rPr>
          <w:w w:val="120"/>
          <w:sz w:val="18"/>
        </w:rPr>
        <w:t>so bile drugačne direktive .. </w:t>
      </w:r>
      <w:r>
        <w:rPr>
          <w:rFonts w:ascii="Arial" w:hAnsi="Arial"/>
          <w:sz w:val="24"/>
        </w:rPr>
        <w:t>«' </w:t>
      </w:r>
      <w:r>
        <w:rPr>
          <w:position w:val="6"/>
          <w:sz w:val="10"/>
        </w:rPr>
        <w:t>3 </w:t>
      </w:r>
      <w:r>
        <w:rPr>
          <w:w w:val="120"/>
          <w:sz w:val="18"/>
        </w:rPr>
        <w:t>Tako je dr. Krek v začetku junija 1913 s presenetljivo odkritosrčnostjo pisal svojim prijateljem v Ljubljani:</w:t>
      </w:r>
    </w:p>
    <w:p>
      <w:pPr>
        <w:spacing w:line="247" w:lineRule="auto" w:before="21"/>
        <w:ind w:left="118" w:right="111" w:firstLine="407"/>
        <w:jc w:val="both"/>
        <w:rPr>
          <w:i/>
          <w:sz w:val="18"/>
        </w:rPr>
      </w:pPr>
      <w:r>
        <w:rPr>
          <w:w w:val="120"/>
          <w:sz w:val="18"/>
        </w:rPr>
        <w:t>,,Na Mihailovica gledajo tukaj takole: angleška reklama ga je napra­ vila za velikega voditelja odpora v Jugoslavjji po željah jugoslovanske izseljeniške vlade ... Ko se je poleg Mihailovica pojavil partizanski odpor,  se je Mihailovic nehal boriti proti Italijanom in Nemcem in se danes bori samo še proti partizanom ...  </w:t>
      </w:r>
      <w:r>
        <w:rPr>
          <w:i/>
          <w:w w:val="120"/>
          <w:sz w:val="18"/>
        </w:rPr>
        <w:t>Ta  njegova  borba  je  </w:t>
      </w:r>
      <w:r>
        <w:rPr>
          <w:w w:val="120"/>
          <w:sz w:val="18"/>
        </w:rPr>
        <w:t>po </w:t>
      </w:r>
      <w:r>
        <w:rPr>
          <w:i/>
          <w:w w:val="120"/>
          <w:sz w:val="18"/>
        </w:rPr>
        <w:t>tukajšnjem  mnenju </w:t>
      </w:r>
      <w:r>
        <w:rPr>
          <w:i/>
          <w:w w:val="120"/>
          <w:sz w:val="18"/>
        </w:rPr>
        <w:t>za zaveznike škodljiva ... Zato je že pred nekaj meseci padel ugled Miha­ ilovica in ga sedaj v svetovni propagandi bijejo od vseh</w:t>
      </w:r>
      <w:r>
        <w:rPr>
          <w:i/>
          <w:spacing w:val="10"/>
          <w:w w:val="120"/>
          <w:sz w:val="18"/>
        </w:rPr>
        <w:t> </w:t>
      </w:r>
      <w:r>
        <w:rPr>
          <w:i/>
          <w:w w:val="120"/>
          <w:sz w:val="18"/>
        </w:rPr>
        <w:t>strani:</w:t>
      </w:r>
    </w:p>
    <w:p>
      <w:pPr>
        <w:pStyle w:val="ListParagraph"/>
        <w:numPr>
          <w:ilvl w:val="0"/>
          <w:numId w:val="76"/>
        </w:numPr>
        <w:tabs>
          <w:tab w:pos="781" w:val="left" w:leader="none"/>
        </w:tabs>
        <w:spacing w:line="247" w:lineRule="auto" w:before="3" w:after="0"/>
        <w:ind w:left="130" w:right="113" w:firstLine="388"/>
        <w:jc w:val="both"/>
        <w:rPr>
          <w:sz w:val="18"/>
        </w:rPr>
      </w:pPr>
      <w:r>
        <w:rPr>
          <w:w w:val="120"/>
          <w:sz w:val="18"/>
        </w:rPr>
        <w:t>bijejo ga partizani, ki dokazujejo, da Mihailovic nikdar ni storil ničesar proti Nemcem, ne proti Italijanom, ampak da se kot njihov  zavez.. nik in z njihovim orožjem bori  proti  jugoslovanskim  partizanom  in  pri tem uživa vso Nedicevo</w:t>
      </w:r>
      <w:r>
        <w:rPr>
          <w:spacing w:val="10"/>
          <w:w w:val="120"/>
          <w:sz w:val="18"/>
        </w:rPr>
        <w:t> </w:t>
      </w:r>
      <w:r>
        <w:rPr>
          <w:w w:val="120"/>
          <w:sz w:val="18"/>
        </w:rPr>
        <w:t>podporo,</w:t>
      </w:r>
    </w:p>
    <w:p>
      <w:pPr>
        <w:pStyle w:val="ListParagraph"/>
        <w:numPr>
          <w:ilvl w:val="0"/>
          <w:numId w:val="76"/>
        </w:numPr>
        <w:tabs>
          <w:tab w:pos="814" w:val="left" w:leader="none"/>
        </w:tabs>
        <w:spacing w:line="240" w:lineRule="auto" w:before="5" w:after="0"/>
        <w:ind w:left="813" w:right="0" w:hanging="293"/>
        <w:jc w:val="both"/>
        <w:rPr>
          <w:sz w:val="18"/>
        </w:rPr>
      </w:pPr>
      <w:r>
        <w:rPr>
          <w:w w:val="120"/>
          <w:sz w:val="18"/>
        </w:rPr>
        <w:t>bijejo ga Hrvatje, ki dokazujejo, da je Mihailovic pobil</w:t>
      </w:r>
      <w:r>
        <w:rPr>
          <w:spacing w:val="8"/>
          <w:w w:val="120"/>
          <w:sz w:val="18"/>
        </w:rPr>
        <w:t> </w:t>
      </w:r>
      <w:r>
        <w:rPr>
          <w:w w:val="120"/>
          <w:sz w:val="18"/>
        </w:rPr>
        <w:t>kakih</w:t>
      </w:r>
    </w:p>
    <w:p>
      <w:pPr>
        <w:spacing w:line="249" w:lineRule="auto" w:before="4"/>
        <w:ind w:left="130" w:right="125" w:hanging="3"/>
        <w:jc w:val="both"/>
        <w:rPr>
          <w:sz w:val="18"/>
        </w:rPr>
      </w:pPr>
      <w:r>
        <w:rPr>
          <w:w w:val="120"/>
          <w:sz w:val="18"/>
        </w:rPr>
        <w:t>200.000 nedolžnih Hrvatov in Muslimanov, da noče Jugoslavije, ampak Veliko Srbijo do Knina, Bihaca in Virovitice,</w:t>
      </w:r>
    </w:p>
    <w:p>
      <w:pPr>
        <w:pStyle w:val="ListParagraph"/>
        <w:numPr>
          <w:ilvl w:val="0"/>
          <w:numId w:val="76"/>
        </w:numPr>
        <w:tabs>
          <w:tab w:pos="786" w:val="left" w:leader="none"/>
        </w:tabs>
        <w:spacing w:line="249" w:lineRule="auto" w:before="0" w:after="0"/>
        <w:ind w:left="123" w:right="125" w:firstLine="395"/>
        <w:jc w:val="both"/>
        <w:rPr>
          <w:sz w:val="18"/>
        </w:rPr>
      </w:pPr>
      <w:r>
        <w:rPr>
          <w:w w:val="120"/>
          <w:sz w:val="18"/>
        </w:rPr>
        <w:t>bijejo ga zastopniki jugoslovanske  ideje,  ki  verjamejo  trditvam pod </w:t>
      </w:r>
      <w:r>
        <w:rPr>
          <w:rFonts w:ascii="Arial" w:hAnsi="Arial"/>
          <w:b/>
          <w:w w:val="120"/>
          <w:sz w:val="17"/>
        </w:rPr>
        <w:t>a) </w:t>
      </w:r>
      <w:r>
        <w:rPr>
          <w:w w:val="120"/>
          <w:sz w:val="18"/>
        </w:rPr>
        <w:t>in b), in</w:t>
      </w:r>
      <w:r>
        <w:rPr>
          <w:spacing w:val="33"/>
          <w:w w:val="120"/>
          <w:sz w:val="18"/>
        </w:rPr>
        <w:t> </w:t>
      </w:r>
      <w:r>
        <w:rPr>
          <w:w w:val="120"/>
          <w:sz w:val="18"/>
        </w:rPr>
        <w:t>končno</w:t>
      </w:r>
    </w:p>
    <w:p>
      <w:pPr>
        <w:pStyle w:val="ListParagraph"/>
        <w:numPr>
          <w:ilvl w:val="0"/>
          <w:numId w:val="76"/>
        </w:numPr>
        <w:tabs>
          <w:tab w:pos="775" w:val="left" w:leader="none"/>
        </w:tabs>
        <w:spacing w:line="247" w:lineRule="auto" w:before="0" w:after="0"/>
        <w:ind w:left="125" w:right="124" w:firstLine="384"/>
        <w:jc w:val="both"/>
        <w:rPr>
          <w:sz w:val="18"/>
        </w:rPr>
      </w:pPr>
      <w:r>
        <w:rPr>
          <w:w w:val="120"/>
          <w:sz w:val="18"/>
        </w:rPr>
        <w:t>ga bijejo listi demokratičnih </w:t>
      </w:r>
      <w:r>
        <w:rPr>
          <w:b/>
          <w:w w:val="120"/>
          <w:sz w:val="19"/>
        </w:rPr>
        <w:t>idej, </w:t>
      </w:r>
      <w:r>
        <w:rPr>
          <w:w w:val="120"/>
          <w:sz w:val="18"/>
        </w:rPr>
        <w:t>ki verujejo, da Mihailovic želi velesrbsko hegemonijo v novi</w:t>
      </w:r>
      <w:r>
        <w:rPr>
          <w:spacing w:val="-18"/>
          <w:w w:val="120"/>
          <w:sz w:val="18"/>
        </w:rPr>
        <w:t> </w:t>
      </w:r>
      <w:r>
        <w:rPr>
          <w:w w:val="120"/>
          <w:sz w:val="18"/>
        </w:rPr>
        <w:t>Jugoslaviji.</w:t>
      </w:r>
    </w:p>
    <w:p>
      <w:pPr>
        <w:spacing w:line="247" w:lineRule="auto" w:before="0"/>
        <w:ind w:left="118" w:right="126" w:firstLine="389"/>
        <w:jc w:val="both"/>
        <w:rPr>
          <w:rFonts w:ascii="Arial" w:hAnsi="Arial"/>
          <w:sz w:val="15"/>
        </w:rPr>
      </w:pPr>
      <w:r>
        <w:rPr>
          <w:w w:val="120"/>
          <w:sz w:val="18"/>
        </w:rPr>
        <w:t>Prav slabotno se  tu  in  tam  oglasi  kakšna  obramba  za  Mihailovica, ki ga skuša predstaviti  kot človeka,  ki drži z zavezniki,  in  ki mu  je borba s partizani bila vsiljena ...</w:t>
      </w:r>
      <w:r>
        <w:rPr>
          <w:spacing w:val="8"/>
          <w:w w:val="120"/>
          <w:sz w:val="18"/>
        </w:rPr>
        <w:t> </w:t>
      </w:r>
      <w:r>
        <w:rPr>
          <w:rFonts w:ascii="Arial" w:hAnsi="Arial"/>
          <w:w w:val="120"/>
          <w:sz w:val="15"/>
        </w:rPr>
        <w:t>«</w:t>
      </w:r>
    </w:p>
    <w:p>
      <w:pPr>
        <w:spacing w:line="249" w:lineRule="auto" w:before="0"/>
        <w:ind w:left="130" w:right="114" w:firstLine="387"/>
        <w:jc w:val="both"/>
        <w:rPr>
          <w:sz w:val="18"/>
        </w:rPr>
      </w:pPr>
      <w:r>
        <w:rPr>
          <w:w w:val="125"/>
          <w:sz w:val="18"/>
        </w:rPr>
        <w:t>Nato pa je dr. Krek kot vodja klerofašistične Slovenske ljudske stran­ ke v istem pismu naročil svojim sodelavcem v domovini:</w:t>
      </w:r>
    </w:p>
    <w:p>
      <w:pPr>
        <w:spacing w:line="249" w:lineRule="auto" w:before="7"/>
        <w:ind w:left="121" w:right="119" w:firstLine="403"/>
        <w:jc w:val="both"/>
        <w:rPr>
          <w:sz w:val="18"/>
        </w:rPr>
      </w:pPr>
      <w:r>
        <w:rPr>
          <w:w w:val="120"/>
          <w:sz w:val="18"/>
        </w:rPr>
        <w:t>»Vedno znova in  na  vse mogoče načine in po vseh kanalih, ki vodijo   k Angležem in Amerikancem,</w:t>
      </w:r>
      <w:r>
        <w:rPr>
          <w:spacing w:val="-7"/>
          <w:w w:val="120"/>
          <w:sz w:val="18"/>
        </w:rPr>
        <w:t> </w:t>
      </w:r>
      <w:r>
        <w:rPr>
          <w:w w:val="120"/>
          <w:sz w:val="18"/>
        </w:rPr>
        <w:t>dopovedujte:</w:t>
      </w:r>
    </w:p>
    <w:p>
      <w:pPr>
        <w:spacing w:before="6"/>
        <w:ind w:left="513" w:right="0" w:firstLine="0"/>
        <w:jc w:val="both"/>
        <w:rPr>
          <w:sz w:val="18"/>
        </w:rPr>
      </w:pPr>
      <w:r>
        <w:rPr>
          <w:rFonts w:ascii="Arial" w:hAnsi="Arial"/>
          <w:w w:val="120"/>
          <w:sz w:val="16"/>
        </w:rPr>
        <w:t>1.) </w:t>
      </w:r>
      <w:r>
        <w:rPr>
          <w:w w:val="120"/>
          <w:sz w:val="18"/>
        </w:rPr>
        <w:t>da partizane drže in negujejo Nemci in Lahi;</w:t>
      </w:r>
    </w:p>
    <w:p>
      <w:pPr>
        <w:spacing w:line="256" w:lineRule="auto" w:before="3"/>
        <w:ind w:left="125" w:right="127" w:firstLine="386"/>
        <w:jc w:val="both"/>
        <w:rPr>
          <w:sz w:val="18"/>
        </w:rPr>
      </w:pPr>
      <w:r>
        <w:rPr>
          <w:w w:val="120"/>
          <w:sz w:val="18"/>
        </w:rPr>
        <w:t>2.) da partizani ne pomenijo v vojaškem oziru nobene nevarnosti (za okupatorje op. S. F.);</w:t>
      </w:r>
    </w:p>
    <w:p>
      <w:pPr>
        <w:spacing w:line="191" w:lineRule="exact" w:before="0"/>
        <w:ind w:left="513" w:right="0" w:firstLine="0"/>
        <w:jc w:val="both"/>
        <w:rPr>
          <w:sz w:val="18"/>
        </w:rPr>
      </w:pPr>
      <w:r>
        <w:rPr>
          <w:w w:val="115"/>
          <w:sz w:val="18"/>
        </w:rPr>
        <w:t>3.) da partizane narod sovraži in da so popolnoma nemogoči v rednih</w:t>
      </w:r>
    </w:p>
    <w:p>
      <w:pPr>
        <w:spacing w:before="14"/>
        <w:ind w:left="130" w:right="0" w:firstLine="0"/>
        <w:jc w:val="left"/>
        <w:rPr>
          <w:sz w:val="18"/>
        </w:rPr>
      </w:pPr>
      <w:r>
        <w:rPr>
          <w:w w:val="120"/>
          <w:sz w:val="18"/>
        </w:rPr>
        <w:t>razmerah,</w:t>
      </w:r>
    </w:p>
    <w:p>
      <w:pPr>
        <w:spacing w:before="9"/>
        <w:ind w:left="513" w:right="0" w:firstLine="0"/>
        <w:jc w:val="both"/>
        <w:rPr>
          <w:sz w:val="18"/>
        </w:rPr>
      </w:pPr>
      <w:r>
        <w:rPr>
          <w:w w:val="120"/>
          <w:sz w:val="18"/>
        </w:rPr>
        <w:t>4.) da partizane vodi Moskva proti Angležem in Amerikancem.</w:t>
      </w:r>
    </w:p>
    <w:p>
      <w:pPr>
        <w:spacing w:line="252" w:lineRule="auto" w:before="13"/>
        <w:ind w:left="129" w:right="124" w:firstLine="390"/>
        <w:jc w:val="both"/>
        <w:rPr>
          <w:sz w:val="18"/>
        </w:rPr>
      </w:pPr>
      <w:r>
        <w:rPr>
          <w:w w:val="115"/>
          <w:sz w:val="18"/>
        </w:rPr>
        <w:t>To je zelo važno, kajti partizani se bodo  lahko  z  imenom  Josipa Vidmarja prav tako lahko sporazumeli z Angleži in Amerikanci kakor </w:t>
      </w:r>
      <w:r>
        <w:rPr>
          <w:w w:val="85"/>
          <w:sz w:val="18"/>
        </w:rPr>
        <w:t>:"'. </w:t>
      </w:r>
      <w:r>
        <w:rPr>
          <w:w w:val="115"/>
          <w:sz w:val="18"/>
        </w:rPr>
        <w:t>Moskvo</w:t>
      </w:r>
      <w:r>
        <w:rPr>
          <w:spacing w:val="-3"/>
          <w:w w:val="115"/>
          <w:sz w:val="18"/>
        </w:rPr>
        <w:t> </w:t>
      </w:r>
      <w:r>
        <w:rPr>
          <w:w w:val="115"/>
          <w:sz w:val="18"/>
        </w:rPr>
        <w:t>...</w:t>
      </w:r>
    </w:p>
    <w:p>
      <w:pPr>
        <w:spacing w:line="192" w:lineRule="exact" w:before="0"/>
        <w:ind w:left="519" w:right="0" w:firstLine="0"/>
        <w:jc w:val="both"/>
        <w:rPr>
          <w:sz w:val="18"/>
        </w:rPr>
      </w:pPr>
      <w:r>
        <w:rPr>
          <w:w w:val="120"/>
          <w:sz w:val="18"/>
        </w:rPr>
        <w:t>Angleži in Amerikanci naj ponovno od Vas zvedo, da želite, da slo­</w:t>
      </w:r>
    </w:p>
    <w:p>
      <w:pPr>
        <w:spacing w:line="249" w:lineRule="auto" w:before="4"/>
        <w:ind w:left="126" w:right="101" w:firstLine="4"/>
        <w:jc w:val="both"/>
        <w:rPr>
          <w:sz w:val="15"/>
        </w:rPr>
      </w:pPr>
      <w:r>
        <w:rPr>
          <w:w w:val="120"/>
          <w:sz w:val="18"/>
        </w:rPr>
        <w:t>venski vojaki z njihovo vojsko pridejo v Slovenijo. Prikazujte po vseh kanalih, da bodo Angleži in Amerikanci pri nas dobrodošli ... Liberalci so Angležem že pripravili in prijavili celo garnituro ... </w:t>
      </w:r>
      <w:r>
        <w:rPr>
          <w:w w:val="120"/>
          <w:sz w:val="15"/>
        </w:rPr>
        <w:t>«"'ia</w:t>
      </w:r>
    </w:p>
    <w:p>
      <w:pPr>
        <w:spacing w:line="247" w:lineRule="auto" w:before="11"/>
        <w:ind w:left="123" w:right="118" w:firstLine="395"/>
        <w:jc w:val="both"/>
        <w:rPr>
          <w:sz w:val="18"/>
        </w:rPr>
      </w:pPr>
      <w:r>
        <w:rPr/>
        <w:pict>
          <v:shape style="position:absolute;margin-left:44.132301pt;margin-top:58.071846pt;width:51.85pt;height:.1pt;mso-position-horizontal-relative:page;mso-position-vertical-relative:paragraph;z-index:-250255360;mso-wrap-distance-left:0;mso-wrap-distance-right:0" coordorigin="883,1161" coordsize="1037,0" path="m883,1161l1919,1161e" filled="false" stroked="true" strokeweight=".239607pt" strokecolor="#000000">
            <v:path arrowok="t"/>
            <v:stroke dashstyle="solid"/>
            <w10:wrap type="topAndBottom"/>
          </v:shape>
        </w:pict>
      </w:r>
      <w:r>
        <w:rPr>
          <w:w w:val="120"/>
          <w:sz w:val="18"/>
        </w:rPr>
        <w:t>Narodni izdajalci v tujini in doma so se znašli v veliki zagati. Po priznanju dr. Kuharja so vesti o belogardističnem  narodnem  izdajstvu,  ki so se razširile v zavezniškem svetu,  slovenske  emigrante  »ovirale  pri delu« in jim »jemale ugled«, ker  so se zaradi  teh  vesti  »zgražali Slovenci v  inozemstvu  in  zavezniki </w:t>
      </w:r>
      <w:r>
        <w:rPr>
          <w:w w:val="110"/>
          <w:sz w:val="18"/>
        </w:rPr>
        <w:t>«." </w:t>
      </w:r>
      <w:r>
        <w:rPr>
          <w:w w:val="120"/>
          <w:position w:val="7"/>
          <w:sz w:val="10"/>
        </w:rPr>
        <w:t>4   </w:t>
      </w:r>
      <w:r>
        <w:rPr>
          <w:w w:val="120"/>
          <w:sz w:val="18"/>
        </w:rPr>
        <w:t>Doma  pa  so  bili  belogardistični</w:t>
      </w:r>
      <w:r>
        <w:rPr>
          <w:spacing w:val="9"/>
          <w:w w:val="120"/>
          <w:sz w:val="18"/>
        </w:rPr>
        <w:t> </w:t>
      </w:r>
      <w:r>
        <w:rPr>
          <w:w w:val="120"/>
          <w:sz w:val="18"/>
        </w:rPr>
        <w:t>voditelji</w:t>
      </w:r>
    </w:p>
    <w:p>
      <w:pPr>
        <w:spacing w:before="38"/>
        <w:ind w:left="522" w:right="0" w:firstLine="0"/>
        <w:jc w:val="left"/>
        <w:rPr>
          <w:sz w:val="14"/>
        </w:rPr>
      </w:pPr>
      <w:r>
        <w:rPr>
          <w:b/>
          <w:w w:val="115"/>
          <w:sz w:val="10"/>
        </w:rPr>
        <w:t>53  </w:t>
      </w:r>
      <w:r>
        <w:rPr>
          <w:b/>
          <w:w w:val="115"/>
          <w:sz w:val="14"/>
        </w:rPr>
        <w:t>Kot'eY ki   </w:t>
      </w:r>
      <w:r>
        <w:rPr>
          <w:w w:val="115"/>
          <w:sz w:val="14"/>
        </w:rPr>
        <w:t>rn·orc.s   </w:t>
      </w:r>
      <w:r>
        <w:rPr>
          <w:w w:val="105"/>
          <w:sz w:val="13"/>
        </w:rPr>
        <w:t>1H-18.    </w:t>
      </w:r>
      <w:r>
        <w:rPr>
          <w:w w:val="115"/>
          <w:sz w:val="14"/>
        </w:rPr>
        <w:t>leta)   </w:t>
      </w:r>
      <w:r>
        <w:rPr>
          <w:b/>
          <w:w w:val="115"/>
          <w:sz w:val="14"/>
        </w:rPr>
        <w:t>sh·n{),grafski   </w:t>
      </w:r>
      <w:r>
        <w:rPr>
          <w:w w:val="115"/>
          <w:sz w:val="13"/>
        </w:rPr>
        <w:t>zaJ)isuik    </w:t>
      </w:r>
      <w:r>
        <w:rPr>
          <w:w w:val="115"/>
          <w:sz w:val="14"/>
        </w:rPr>
        <w:t>razpra </w:t>
      </w:r>
      <w:r>
        <w:rPr>
          <w:rFonts w:ascii="Arial" w:hAnsi="Arial"/>
          <w:w w:val="115"/>
          <w:sz w:val="9"/>
        </w:rPr>
        <w:t>\'L'    </w:t>
      </w:r>
      <w:r>
        <w:rPr>
          <w:w w:val="115"/>
          <w:sz w:val="14"/>
        </w:rPr>
        <w:t>i:;tr.   5,   za</w:t>
      </w:r>
      <w:r>
        <w:rPr>
          <w:spacing w:val="-10"/>
          <w:w w:val="115"/>
          <w:sz w:val="14"/>
        </w:rPr>
        <w:t> </w:t>
      </w:r>
      <w:r>
        <w:rPr>
          <w:w w:val="115"/>
          <w:sz w:val="14"/>
        </w:rPr>
        <w:t>liban.ic</w:t>
      </w:r>
    </w:p>
    <w:p>
      <w:pPr>
        <w:spacing w:before="36"/>
        <w:ind w:left="132" w:right="0" w:firstLine="0"/>
        <w:jc w:val="left"/>
        <w:rPr>
          <w:sz w:val="13"/>
        </w:rPr>
      </w:pPr>
      <w:r>
        <w:rPr>
          <w:w w:val="125"/>
          <w:sz w:val="13"/>
        </w:rPr>
        <w:t>lHH'Ol'nika </w:t>
      </w:r>
      <w:r>
        <w:rPr>
          <w:rFonts w:ascii="Arial"/>
          <w:b/>
          <w:w w:val="125"/>
          <w:sz w:val="12"/>
        </w:rPr>
        <w:t>:\fnr,iana </w:t>
      </w:r>
      <w:r>
        <w:rPr>
          <w:w w:val="125"/>
          <w:sz w:val="13"/>
        </w:rPr>
        <w:t>SternEe.</w:t>
      </w:r>
    </w:p>
    <w:p>
      <w:pPr>
        <w:spacing w:before="4"/>
        <w:ind w:left="515" w:right="0" w:firstLine="0"/>
        <w:jc w:val="left"/>
        <w:rPr>
          <w:b/>
          <w:sz w:val="13"/>
        </w:rPr>
      </w:pPr>
      <w:r>
        <w:rPr>
          <w:w w:val="110"/>
          <w:sz w:val="11"/>
        </w:rPr>
        <w:t>53a, </w:t>
      </w:r>
      <w:r>
        <w:rPr>
          <w:b/>
          <w:w w:val="110"/>
          <w:sz w:val="13"/>
        </w:rPr>
        <w:t>ArhLv </w:t>
      </w:r>
      <w:r>
        <w:rPr>
          <w:rFonts w:ascii="Arial" w:hAnsi="Arial"/>
          <w:b/>
          <w:w w:val="110"/>
          <w:sz w:val="12"/>
        </w:rPr>
        <w:t>jaY. </w:t>
      </w:r>
      <w:r>
        <w:rPr>
          <w:b/>
          <w:w w:val="110"/>
          <w:sz w:val="13"/>
        </w:rPr>
        <w:t>t,ož. </w:t>
      </w:r>
      <w:r>
        <w:rPr>
          <w:b/>
          <w:w w:val="110"/>
          <w:sz w:val="14"/>
        </w:rPr>
        <w:t>LRS, </w:t>
      </w:r>
      <w:r>
        <w:rPr>
          <w:w w:val="120"/>
          <w:sz w:val="13"/>
        </w:rPr>
        <w:t>štev. </w:t>
      </w:r>
      <w:r>
        <w:rPr>
          <w:b/>
          <w:w w:val="110"/>
          <w:sz w:val="13"/>
        </w:rPr>
        <w:t>2:):l:5-•i5 .</w:t>
      </w:r>
    </w:p>
    <w:p>
      <w:pPr>
        <w:spacing w:before="11"/>
        <w:ind w:left="521" w:right="0" w:firstLine="0"/>
        <w:jc w:val="left"/>
        <w:rPr>
          <w:sz w:val="13"/>
        </w:rPr>
      </w:pPr>
      <w:r>
        <w:rPr>
          <w:b/>
          <w:sz w:val="10"/>
        </w:rPr>
        <w:t>. .J.   </w:t>
      </w:r>
      <w:r>
        <w:rPr>
          <w:b/>
          <w:sz w:val="12"/>
        </w:rPr>
        <w:t>U,n·-tJr    dr.     </w:t>
      </w:r>
      <w:r>
        <w:rPr>
          <w:w w:val="120"/>
          <w:sz w:val="13"/>
        </w:rPr>
        <w:t>l{uharju   po  </w:t>
      </w:r>
      <w:r>
        <w:rPr>
          <w:sz w:val="13"/>
        </w:rPr>
        <w:t>lo11donsl;:e111   </w:t>
      </w:r>
      <w:r>
        <w:rPr>
          <w:w w:val="120"/>
          <w:sz w:val="13"/>
        </w:rPr>
        <w:t>radiu    </w:t>
      </w:r>
      <w:r>
        <w:rPr>
          <w:rFonts w:ascii="Arial" w:hAnsi="Arial"/>
          <w:b/>
          <w:sz w:val="12"/>
        </w:rPr>
        <w:t>:-i.    </w:t>
      </w:r>
      <w:r>
        <w:rPr>
          <w:sz w:val="13"/>
        </w:rPr>
        <w:t>fpl)rua.r.ir.1  </w:t>
      </w:r>
      <w:r>
        <w:rPr>
          <w:rFonts w:ascii="Arial" w:hAnsi="Arial"/>
          <w:sz w:val="12"/>
        </w:rPr>
        <w:t>194-"1,   </w:t>
      </w:r>
      <w:r>
        <w:rPr>
          <w:sz w:val="13"/>
        </w:rPr>
        <w:t>vo     </w:t>
      </w:r>
      <w:r>
        <w:rPr>
          <w:w w:val="120"/>
          <w:sz w:val="13"/>
        </w:rPr>
        <w:t>tek: !u   </w:t>
      </w:r>
      <w:r>
        <w:rPr>
          <w:sz w:val="13"/>
        </w:rPr>
        <w:t>Y</w:t>
      </w:r>
      <w:r>
        <w:rPr>
          <w:spacing w:val="20"/>
          <w:sz w:val="13"/>
        </w:rPr>
        <w:t> </w:t>
      </w:r>
      <w:r>
        <w:rPr>
          <w:w w:val="120"/>
          <w:sz w:val="13"/>
        </w:rPr>
        <w:t>nrhi\"ll</w:t>
      </w:r>
    </w:p>
    <w:p>
      <w:pPr>
        <w:spacing w:before="18"/>
        <w:ind w:left="140" w:right="0" w:firstLine="0"/>
        <w:jc w:val="left"/>
        <w:rPr>
          <w:sz w:val="14"/>
        </w:rPr>
      </w:pPr>
      <w:r>
        <w:rPr>
          <w:w w:val="120"/>
          <w:sz w:val="14"/>
        </w:rPr>
        <w:t>Y{Hlstva  Slovenske  leigijc.  Glej  tudi:  E.  </w:t>
      </w:r>
      <w:r>
        <w:rPr>
          <w:rFonts w:ascii="Arial" w:hAnsi="Arial"/>
          <w:w w:val="120"/>
          <w:sz w:val="13"/>
        </w:rPr>
        <w:t>1{,ndcl.j,  </w:t>
      </w:r>
      <w:r>
        <w:rPr>
          <w:w w:val="120"/>
          <w:sz w:val="14"/>
        </w:rPr>
        <w:t>Pot  </w:t>
      </w:r>
      <w:r>
        <w:rPr>
          <w:w w:val="120"/>
          <w:sz w:val="13"/>
        </w:rPr>
        <w:t>110\·e   </w:t>
      </w:r>
      <w:r>
        <w:rPr>
          <w:rFonts w:ascii="Arial" w:hAnsi="Arial"/>
          <w:w w:val="120"/>
          <w:sz w:val="13"/>
        </w:rPr>
        <w:t>J </w:t>
      </w:r>
      <w:r>
        <w:rPr>
          <w:w w:val="120"/>
          <w:sz w:val="13"/>
        </w:rPr>
        <w:t>ugublaYiJe1  </w:t>
      </w:r>
      <w:r>
        <w:rPr>
          <w:w w:val="120"/>
          <w:sz w:val="14"/>
        </w:rPr>
        <w:t>str.  </w:t>
      </w:r>
      <w:r>
        <w:rPr>
          <w:rFonts w:ascii="Arial" w:hAnsi="Arial"/>
          <w:w w:val="120"/>
          <w:sz w:val="14"/>
        </w:rPr>
        <w:t>;n;;  </w:t>
      </w:r>
      <w:r>
        <w:rPr>
          <w:b/>
          <w:w w:val="120"/>
          <w:sz w:val="14"/>
        </w:rPr>
        <w:t>ia</w:t>
      </w:r>
      <w:r>
        <w:rPr>
          <w:b/>
          <w:spacing w:val="7"/>
          <w:w w:val="120"/>
          <w:sz w:val="14"/>
        </w:rPr>
        <w:t> </w:t>
      </w:r>
      <w:r>
        <w:rPr>
          <w:w w:val="110"/>
          <w:sz w:val="14"/>
        </w:rPr>
        <w:t>H-L</w:t>
      </w:r>
    </w:p>
    <w:p>
      <w:pPr>
        <w:spacing w:after="0"/>
        <w:jc w:val="left"/>
        <w:rPr>
          <w:sz w:val="14"/>
        </w:rPr>
        <w:sectPr>
          <w:pgSz w:w="7850" w:h="12250"/>
          <w:pgMar w:top="0" w:bottom="280" w:left="760" w:right="180"/>
        </w:sectPr>
      </w:pPr>
    </w:p>
    <w:p>
      <w:pPr>
        <w:tabs>
          <w:tab w:pos="6520" w:val="left" w:leader="none"/>
        </w:tabs>
        <w:spacing w:before="69"/>
        <w:ind w:left="2114" w:right="0" w:firstLine="0"/>
        <w:jc w:val="left"/>
        <w:rPr>
          <w:sz w:val="19"/>
        </w:rPr>
      </w:pPr>
      <w:r>
        <w:rPr/>
        <w:pict>
          <v:line style="position:absolute;mso-position-horizontal-relative:page;mso-position-vertical-relative:paragraph;z-index:253063168" from="18.228046pt,18.132034pt" to="352.089178pt,18.132034pt" stroked="true" strokeweight=".239605pt" strokecolor="#000000">
            <v:stroke dashstyle="solid"/>
            <w10:wrap type="none"/>
          </v:line>
        </w:pict>
      </w:r>
      <w:r>
        <w:rPr>
          <w:w w:val="110"/>
          <w:sz w:val="15"/>
        </w:rPr>
        <w:t>ZAGATA</w:t>
      </w:r>
      <w:r>
        <w:rPr>
          <w:spacing w:val="27"/>
          <w:w w:val="110"/>
          <w:sz w:val="15"/>
        </w:rPr>
        <w:t> </w:t>
      </w:r>
      <w:r>
        <w:rPr>
          <w:w w:val="110"/>
          <w:sz w:val="15"/>
        </w:rPr>
        <w:t>NARODNIH</w:t>
      </w:r>
      <w:r>
        <w:rPr>
          <w:spacing w:val="21"/>
          <w:w w:val="110"/>
          <w:sz w:val="15"/>
        </w:rPr>
        <w:t> </w:t>
      </w:r>
      <w:r>
        <w:rPr>
          <w:w w:val="110"/>
          <w:sz w:val="15"/>
        </w:rPr>
        <w:t>IZDA.TALCEV</w:t>
        <w:tab/>
      </w:r>
      <w:r>
        <w:rPr>
          <w:w w:val="110"/>
          <w:position w:val="3"/>
          <w:sz w:val="19"/>
        </w:rPr>
        <w:t>513</w:t>
      </w:r>
    </w:p>
    <w:p>
      <w:pPr>
        <w:pStyle w:val="BodyText"/>
        <w:spacing w:line="235" w:lineRule="auto" w:before="301"/>
        <w:ind w:left="155" w:right="105" w:firstLine="12"/>
      </w:pPr>
      <w:r>
        <w:rPr>
          <w:w w:val="115"/>
        </w:rPr>
        <w:t>nervozm m zaskrbljeni, ker niti velika  italijanska  ofenziva  niti  zima,  v kar so toliko upali, ni uničila narodnoosvobodilne vojske. Nasprotno, v svoji jesenski in zimski  protiofenzivi  se  je močno  razrasla  in  učvrstila. Iz te stiske so se narodni izdajalci začeli reševati z drugo izdajalsko gar­ nituro, s prebarvano  belo gardo -  tako imenovano  plavo gardo, s  katero  se  bi  »pripravili  in  prijavili  Angležem«.  Osvobodilna  fronta  pa  je </w:t>
      </w:r>
      <w:r>
        <w:rPr>
          <w:spacing w:val="46"/>
          <w:w w:val="115"/>
        </w:rPr>
        <w:t> </w:t>
      </w:r>
      <w:r>
        <w:rPr>
          <w:w w:val="115"/>
        </w:rPr>
        <w:t>vse</w:t>
      </w:r>
    </w:p>
    <w:p>
      <w:pPr>
        <w:pStyle w:val="BodyText"/>
        <w:spacing w:line="232" w:lineRule="auto" w:before="2"/>
        <w:ind w:left="184" w:right="108" w:hanging="11"/>
      </w:pPr>
      <w:r>
        <w:rPr>
          <w:w w:val="115"/>
        </w:rPr>
        <w:t>»omahljive« pozivala, naj umaknejo podpiranje belogardističnih izda­ jalcev. V ta namen se je znova obrnila celo na škofa dr. Rožmana.</w:t>
      </w:r>
    </w:p>
    <w:p>
      <w:pPr>
        <w:pStyle w:val="BodyText"/>
        <w:spacing w:line="232" w:lineRule="auto" w:before="17"/>
        <w:ind w:left="153" w:right="115" w:firstLine="391"/>
        <w:rPr>
          <w:rFonts w:ascii="Arial" w:hAnsi="Arial"/>
          <w:sz w:val="10"/>
        </w:rPr>
      </w:pPr>
      <w:r>
        <w:rPr/>
        <w:pict>
          <v:shape style="position:absolute;margin-left:347.109222pt;margin-top:26.004417pt;width:1.95pt;height:5.6pt;mso-position-horizontal-relative:page;mso-position-vertical-relative:paragraph;z-index:-268636160"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15"/>
        </w:rPr>
        <w:t>Po ofenzivi 4. oktobra 1942 je Edvard Kocbek pisal trem redovnim duhovnikom v Ljubljani, da se vodstvo krščanske skupine  »zaman  trudi, da bi nove slovenske udarne brigade dobile vsaka svojega</w:t>
      </w:r>
      <w:r>
        <w:rPr>
          <w:spacing w:val="10"/>
          <w:w w:val="115"/>
        </w:rPr>
        <w:t> </w:t>
      </w:r>
      <w:r>
        <w:rPr>
          <w:w w:val="115"/>
        </w:rPr>
        <w:t>duhovnika </w:t>
      </w:r>
      <w:r>
        <w:rPr>
          <w:rFonts w:ascii="Arial" w:hAnsi="Arial"/>
          <w:w w:val="115"/>
          <w:sz w:val="16"/>
        </w:rPr>
        <w:t>«</w:t>
      </w:r>
      <w:r>
        <w:rPr>
          <w:rFonts w:ascii="Arial" w:hAnsi="Arial"/>
          <w:w w:val="115"/>
          <w:position w:val="6"/>
          <w:sz w:val="10"/>
        </w:rPr>
        <w:t>5</w:t>
      </w:r>
    </w:p>
    <w:p>
      <w:pPr>
        <w:pStyle w:val="BodyText"/>
        <w:spacing w:line="232" w:lineRule="auto" w:before="6"/>
        <w:ind w:left="153" w:right="120" w:hanging="2"/>
      </w:pPr>
      <w:r>
        <w:rPr>
          <w:w w:val="110"/>
        </w:rPr>
        <w:t>Dne 13. decembra je Osvobodilna fronta sklenila »pozvati nekaj znanih duhovnikov v našo vo jsk </w:t>
      </w:r>
      <w:r>
        <w:rPr>
          <w:spacing w:val="2"/>
          <w:w w:val="110"/>
        </w:rPr>
        <w:t>o«. </w:t>
      </w:r>
      <w:r>
        <w:rPr>
          <w:w w:val="110"/>
          <w:position w:val="7"/>
          <w:sz w:val="10"/>
        </w:rPr>
        <w:t>56 </w:t>
      </w:r>
      <w:r>
        <w:rPr>
          <w:w w:val="110"/>
        </w:rPr>
        <w:t>Konec decembra 1942 se je odzval edino škofov tajnik dr. Metod Mikuž, ki ga je Glavno poveljstvo slovenske narodnoosvobodilne vojske in partizanskih odredov 12. januarja 1943 po uvedbi verskih referentov imenovalo za verskega referenta pri glavnem poveljstvu. </w:t>
      </w:r>
      <w:r>
        <w:rPr>
          <w:w w:val="110"/>
          <w:position w:val="7"/>
          <w:sz w:val="10"/>
        </w:rPr>
        <w:t>57 </w:t>
      </w:r>
      <w:r>
        <w:rPr>
          <w:w w:val="110"/>
        </w:rPr>
        <w:t>Dne 11. januarja 1943 je dr. Mikuž pisal dr.</w:t>
      </w:r>
      <w:r>
        <w:rPr>
          <w:spacing w:val="14"/>
          <w:w w:val="110"/>
        </w:rPr>
        <w:t> </w:t>
      </w:r>
      <w:r>
        <w:rPr>
          <w:w w:val="110"/>
        </w:rPr>
        <w:t>Rožmanu:</w:t>
      </w:r>
    </w:p>
    <w:p>
      <w:pPr>
        <w:pStyle w:val="BodyText"/>
        <w:spacing w:line="217" w:lineRule="exact" w:before="27"/>
        <w:ind w:left="547"/>
      </w:pPr>
      <w:r>
        <w:rPr>
          <w:w w:val="115"/>
        </w:rPr>
        <w:t>»Prevzvišeni   gospod   škof!  Obljubljeno   poročilo   pošiljam ...</w:t>
      </w:r>
      <w:r>
        <w:rPr>
          <w:spacing w:val="25"/>
          <w:w w:val="115"/>
        </w:rPr>
        <w:t> </w:t>
      </w:r>
      <w:r>
        <w:rPr>
          <w:w w:val="115"/>
        </w:rPr>
        <w:t>Že  v</w:t>
      </w:r>
    </w:p>
    <w:p>
      <w:pPr>
        <w:pStyle w:val="BodyText"/>
        <w:spacing w:line="235" w:lineRule="auto" w:before="2"/>
        <w:ind w:left="140" w:right="124" w:firstLine="10"/>
        <w:rPr>
          <w:sz w:val="16"/>
        </w:rPr>
      </w:pPr>
      <w:r>
        <w:rPr>
          <w:w w:val="115"/>
        </w:rPr>
        <w:t>Ljubljani sem bil prepričan v dno duše, da je vse, kar piše  slovensko dnevno časopisje ali verski  listi  o slovenskem  osvobodilnem  gibanju  in še posebej o slovenski osvobodilni vojski - partizanih, gola izmišljotina. Danes z vso odločnostjo trdim, da je tako pisanje le zlobno in namerno podtikanje stvari, ki  jih v našem osvobodilnem gibanju  nikdar ni bilo    </w:t>
      </w:r>
      <w:r>
        <w:rPr>
          <w:spacing w:val="8"/>
          <w:w w:val="115"/>
        </w:rPr>
        <w:t> </w:t>
      </w:r>
      <w:r>
        <w:rPr>
          <w:rFonts w:ascii="Arial" w:hAnsi="Arial"/>
          <w:w w:val="115"/>
          <w:sz w:val="16"/>
        </w:rPr>
        <w:t>«</w:t>
      </w:r>
      <w:r>
        <w:rPr>
          <w:w w:val="115"/>
          <w:sz w:val="16"/>
          <w:vertAlign w:val="superscript"/>
        </w:rPr>
        <w:t>58</w:t>
      </w:r>
    </w:p>
    <w:p>
      <w:pPr>
        <w:pStyle w:val="BodyText"/>
        <w:spacing w:line="232" w:lineRule="auto"/>
        <w:ind w:left="143" w:right="134" w:firstLine="389"/>
      </w:pPr>
      <w:r>
        <w:rPr>
          <w:w w:val="115"/>
        </w:rPr>
        <w:t>Tudi Edvard Kocbek je 15. januarja 1943 napisal škofu osebno pismo, v  katerem  ga  je  pozval,  naj  »nastopi  hrabro,  javno  in  jasno </w:t>
      </w:r>
      <w:r>
        <w:rPr>
          <w:spacing w:val="40"/>
          <w:w w:val="115"/>
        </w:rPr>
        <w:t> </w:t>
      </w:r>
      <w:r>
        <w:rPr>
          <w:w w:val="115"/>
        </w:rPr>
        <w:t>Nastopite</w:t>
      </w:r>
    </w:p>
    <w:p>
      <w:pPr>
        <w:pStyle w:val="BodyText"/>
        <w:spacing w:line="235" w:lineRule="auto" w:before="1"/>
        <w:ind w:left="143" w:right="135" w:hanging="3"/>
        <w:rPr>
          <w:sz w:val="14"/>
        </w:rPr>
      </w:pPr>
      <w:r>
        <w:rPr>
          <w:w w:val="115"/>
        </w:rPr>
        <w:t>proti svoji okolici in razženite sejmarje po cerkvah! ... Pokažite okupa- torju, da ste škof mučenega in zatiranega naroda! ... Napišite vernikom toplo in ohrabrujoče pastirsko pismo</w:t>
      </w:r>
      <w:r>
        <w:rPr>
          <w:spacing w:val="24"/>
          <w:w w:val="115"/>
        </w:rPr>
        <w:t> </w:t>
      </w:r>
      <w:r>
        <w:rPr>
          <w:rFonts w:ascii="Arial" w:hAnsi="Arial"/>
          <w:spacing w:val="3"/>
          <w:w w:val="115"/>
          <w:sz w:val="14"/>
        </w:rPr>
        <w:t>«</w:t>
      </w:r>
      <w:r>
        <w:rPr>
          <w:spacing w:val="3"/>
          <w:w w:val="115"/>
          <w:sz w:val="14"/>
          <w:vertAlign w:val="superscript"/>
        </w:rPr>
        <w:t>59</w:t>
      </w:r>
    </w:p>
    <w:p>
      <w:pPr>
        <w:pStyle w:val="BodyText"/>
        <w:spacing w:line="235" w:lineRule="auto"/>
        <w:ind w:left="133" w:right="126" w:firstLine="387"/>
      </w:pPr>
      <w:r>
        <w:rPr>
          <w:w w:val="115"/>
        </w:rPr>
        <w:t>Mikuževo pismo je njegov brat dr. Stane Mikuž 21. januarja 1943 osebno izročil škofu dr. Gregoriju Rožmanu.  O  tem  je dr.  Stane Mikuž kot priča pred sodiščem</w:t>
      </w:r>
      <w:r>
        <w:rPr>
          <w:spacing w:val="-4"/>
          <w:w w:val="115"/>
        </w:rPr>
        <w:t> </w:t>
      </w:r>
      <w:r>
        <w:rPr>
          <w:w w:val="115"/>
        </w:rPr>
        <w:t>izpovedal:</w:t>
      </w:r>
    </w:p>
    <w:p>
      <w:pPr>
        <w:pStyle w:val="BodyText"/>
        <w:spacing w:line="235" w:lineRule="auto" w:before="4"/>
        <w:ind w:left="124" w:right="139" w:firstLine="403"/>
      </w:pPr>
      <w:r>
        <w:rPr>
          <w:w w:val="115"/>
        </w:rPr>
        <w:t>»Škof me je razmeroma prijazno sprejel in je pričel z  debato,  še preden je pismo prebral. Škof  je pričel govoriti,  da  je naš  narod  majhen in da je nesmisel,  da  se bori  proti velikim imperijem,  kakor sta  nemški  in italijanski. Rekel je, da je tudi on za obračun z nemškim in italijanskim okupatorjem, toda ne takoj, marveč ob koncu  vojne. Odgovoril  sem  mu, da je to stališče napačno in da je šel naš narod  že na  pot brezkompro­ misne borbe proti okupatorju ... Rekel sem mu, da šteje Titova vojska že precejšnje število divizij, ki vežejo v tem času kakih 30  okupatorskih divizij na ozemlju Jugoslavije. Potem je škof nekaj  časa  premišljeval  in mi priznal, da je to pač že druga</w:t>
      </w:r>
      <w:r>
        <w:rPr>
          <w:spacing w:val="41"/>
          <w:w w:val="115"/>
        </w:rPr>
        <w:t> </w:t>
      </w:r>
      <w:r>
        <w:rPr>
          <w:w w:val="115"/>
        </w:rPr>
        <w:t>zadeva.</w:t>
      </w:r>
    </w:p>
    <w:p>
      <w:pPr>
        <w:pStyle w:val="BodyText"/>
        <w:spacing w:line="235" w:lineRule="auto" w:before="1"/>
        <w:ind w:left="124" w:right="142" w:firstLine="397"/>
      </w:pPr>
      <w:r>
        <w:rPr/>
        <w:pict>
          <v:shape style="position:absolute;margin-left:15.349936pt;margin-top:36.056507pt;width:52.8pt;height:.1pt;mso-position-horizontal-relative:page;mso-position-vertical-relative:paragraph;z-index:-250254336;mso-wrap-distance-left:0;mso-wrap-distance-right:0" coordorigin="307,721" coordsize="1056,0" path="m307,721l1362,721e" filled="false" stroked="true" strokeweight=".479209pt" strokecolor="#000000">
            <v:path arrowok="t"/>
            <v:stroke dashstyle="solid"/>
            <w10:wrap type="topAndBottom"/>
          </v:shape>
        </w:pict>
      </w:r>
      <w:r>
        <w:rPr>
          <w:w w:val="115"/>
        </w:rPr>
        <w:t>Nato je prešel na drugo priljubljeno  temo, na sodelovanje  katoličanov s komunisti. Pri tem je mislil na Osvobodilno fronto. Rekel sem mu, da je OF splošno narodno gibanje, v katerem lahko delujejo vsi pošteni</w:t>
      </w:r>
      <w:r>
        <w:rPr>
          <w:spacing w:val="6"/>
          <w:w w:val="115"/>
        </w:rPr>
        <w:t> </w:t>
      </w:r>
      <w:r>
        <w:rPr>
          <w:w w:val="115"/>
        </w:rPr>
        <w:t>Slo-</w:t>
      </w:r>
    </w:p>
    <w:p>
      <w:pPr>
        <w:spacing w:before="37"/>
        <w:ind w:left="519" w:right="0" w:firstLine="0"/>
        <w:jc w:val="left"/>
        <w:rPr>
          <w:sz w:val="15"/>
        </w:rPr>
      </w:pPr>
      <w:r>
        <w:rPr>
          <w:w w:val="115"/>
          <w:sz w:val="11"/>
        </w:rPr>
        <w:t>55 </w:t>
      </w:r>
      <w:r>
        <w:rPr>
          <w:w w:val="115"/>
          <w:sz w:val="15"/>
        </w:rPr>
        <w:t>Edvard Kocbek, Tovarišija, str. </w:t>
      </w:r>
      <w:r>
        <w:rPr>
          <w:sz w:val="15"/>
        </w:rPr>
        <w:t>2-06.</w:t>
      </w:r>
    </w:p>
    <w:p>
      <w:pPr>
        <w:tabs>
          <w:tab w:pos="2367" w:val="left" w:leader="none"/>
        </w:tabs>
        <w:spacing w:line="166" w:lineRule="exact" w:before="0"/>
        <w:ind w:left="514" w:right="0" w:firstLine="0"/>
        <w:jc w:val="left"/>
        <w:rPr>
          <w:sz w:val="15"/>
        </w:rPr>
      </w:pPr>
      <w:r>
        <w:rPr>
          <w:sz w:val="11"/>
        </w:rPr>
        <w:t>56    </w:t>
      </w:r>
      <w:r>
        <w:rPr>
          <w:w w:val="115"/>
          <w:sz w:val="15"/>
        </w:rPr>
        <w:t>Prav  tam,  </w:t>
      </w:r>
      <w:r>
        <w:rPr>
          <w:w w:val="120"/>
          <w:sz w:val="15"/>
        </w:rPr>
        <w:t>str.</w:t>
      </w:r>
      <w:r>
        <w:rPr>
          <w:spacing w:val="-1"/>
          <w:w w:val="120"/>
          <w:sz w:val="15"/>
        </w:rPr>
        <w:t> </w:t>
      </w:r>
      <w:r>
        <w:rPr>
          <w:w w:val="115"/>
          <w:sz w:val="15"/>
        </w:rPr>
        <w:t>281</w:t>
      </w:r>
      <w:r>
        <w:rPr>
          <w:spacing w:val="19"/>
          <w:w w:val="115"/>
          <w:sz w:val="15"/>
        </w:rPr>
        <w:t> </w:t>
      </w:r>
      <w:r>
        <w:rPr>
          <w:sz w:val="15"/>
        </w:rPr>
        <w:t>in</w:t>
        <w:tab/>
        <w:t>282.</w:t>
      </w:r>
    </w:p>
    <w:p>
      <w:pPr>
        <w:spacing w:line="186" w:lineRule="exact" w:before="0"/>
        <w:ind w:left="515" w:right="0" w:firstLine="0"/>
        <w:jc w:val="left"/>
        <w:rPr>
          <w:sz w:val="15"/>
        </w:rPr>
      </w:pPr>
      <w:r>
        <w:rPr>
          <w:rFonts w:ascii="Arial" w:hAnsi="Arial"/>
          <w:w w:val="110"/>
          <w:sz w:val="9"/>
        </w:rPr>
        <w:t>57 </w:t>
      </w:r>
      <w:r>
        <w:rPr>
          <w:w w:val="110"/>
          <w:sz w:val="15"/>
        </w:rPr>
        <w:t>»Slovenski poročecvalec((. dne 25. januarja 1943, </w:t>
      </w:r>
      <w:r>
        <w:rPr>
          <w:w w:val="110"/>
          <w:sz w:val="17"/>
        </w:rPr>
        <w:t>št. </w:t>
      </w:r>
      <w:r>
        <w:rPr>
          <w:w w:val="110"/>
          <w:sz w:val="15"/>
        </w:rPr>
        <w:t>3, ljubljanska izdaja.</w:t>
      </w:r>
    </w:p>
    <w:p>
      <w:pPr>
        <w:tabs>
          <w:tab w:pos="1808" w:val="left" w:leader="none"/>
        </w:tabs>
        <w:spacing w:line="232" w:lineRule="auto" w:before="2"/>
        <w:ind w:left="121" w:right="224" w:firstLine="393"/>
        <w:jc w:val="left"/>
        <w:rPr>
          <w:sz w:val="15"/>
        </w:rPr>
      </w:pPr>
      <w:r>
        <w:rPr>
          <w:w w:val="115"/>
          <w:sz w:val="10"/>
        </w:rPr>
        <w:t>58 </w:t>
      </w:r>
      <w:r>
        <w:rPr>
          <w:w w:val="115"/>
          <w:sz w:val="15"/>
        </w:rPr>
        <w:t>Na položaju, 11. januarja 1943, Metod </w:t>
      </w:r>
      <w:r>
        <w:rPr>
          <w:rFonts w:ascii="Arial" w:hAnsi="Arial"/>
          <w:w w:val="115"/>
          <w:sz w:val="12"/>
        </w:rPr>
        <w:t>ti. </w:t>
      </w:r>
      <w:r>
        <w:rPr>
          <w:w w:val="115"/>
          <w:sz w:val="15"/>
        </w:rPr>
        <w:t>r. Arhiv CK KPS. Glej tTudi: E. Koc,bek, Tovarišija,  str.</w:t>
      </w:r>
      <w:r>
        <w:rPr>
          <w:spacing w:val="2"/>
          <w:w w:val="115"/>
          <w:sz w:val="15"/>
        </w:rPr>
        <w:t> </w:t>
      </w:r>
      <w:r>
        <w:rPr>
          <w:w w:val="115"/>
          <w:sz w:val="15"/>
        </w:rPr>
        <w:t>306</w:t>
      </w:r>
      <w:r>
        <w:rPr>
          <w:spacing w:val="35"/>
          <w:w w:val="115"/>
          <w:sz w:val="15"/>
        </w:rPr>
        <w:t> </w:t>
      </w:r>
      <w:r>
        <w:rPr>
          <w:w w:val="115"/>
          <w:sz w:val="15"/>
        </w:rPr>
        <w:t>in</w:t>
        <w:tab/>
        <w:t>307.</w:t>
      </w:r>
    </w:p>
    <w:p>
      <w:pPr>
        <w:tabs>
          <w:tab w:pos="3252" w:val="left" w:leader="none"/>
        </w:tabs>
        <w:spacing w:before="1"/>
        <w:ind w:left="509" w:right="0" w:firstLine="0"/>
        <w:jc w:val="left"/>
        <w:rPr>
          <w:sz w:val="15"/>
        </w:rPr>
      </w:pPr>
      <w:r>
        <w:rPr>
          <w:w w:val="105"/>
          <w:sz w:val="11"/>
        </w:rPr>
        <w:t>59   </w:t>
      </w:r>
      <w:r>
        <w:rPr>
          <w:w w:val="105"/>
          <w:sz w:val="15"/>
        </w:rPr>
        <w:t>E.    Kocbek,  Tovari.šija,  str.</w:t>
      </w:r>
      <w:r>
        <w:rPr>
          <w:spacing w:val="20"/>
          <w:w w:val="105"/>
          <w:sz w:val="15"/>
        </w:rPr>
        <w:t> </w:t>
      </w:r>
      <w:r>
        <w:rPr>
          <w:w w:val="105"/>
          <w:sz w:val="15"/>
        </w:rPr>
        <w:t>309</w:t>
      </w:r>
      <w:r>
        <w:rPr>
          <w:spacing w:val="34"/>
          <w:w w:val="105"/>
          <w:sz w:val="15"/>
        </w:rPr>
        <w:t> </w:t>
      </w:r>
      <w:r>
        <w:rPr>
          <w:w w:val="105"/>
          <w:sz w:val="15"/>
        </w:rPr>
        <w:t>in</w:t>
        <w:tab/>
        <w:t>310.</w:t>
      </w:r>
    </w:p>
    <w:p>
      <w:pPr>
        <w:tabs>
          <w:tab w:pos="6399" w:val="left" w:leader="none"/>
        </w:tabs>
        <w:spacing w:before="134"/>
        <w:ind w:left="119" w:right="0" w:firstLine="0"/>
        <w:jc w:val="both"/>
        <w:rPr>
          <w:sz w:val="14"/>
        </w:rPr>
      </w:pPr>
      <w:r>
        <w:rPr>
          <w:position w:val="1"/>
          <w:sz w:val="15"/>
        </w:rPr>
        <w:t>Zločin</w:t>
      </w:r>
      <w:r>
        <w:rPr>
          <w:spacing w:val="21"/>
          <w:position w:val="1"/>
          <w:sz w:val="15"/>
        </w:rPr>
        <w:t> </w:t>
      </w:r>
      <w:r>
        <w:rPr>
          <w:position w:val="1"/>
          <w:sz w:val="15"/>
        </w:rPr>
        <w:t>rr1ad</w:t>
      </w:r>
      <w:r>
        <w:rPr>
          <w:spacing w:val="17"/>
          <w:position w:val="1"/>
          <w:sz w:val="15"/>
        </w:rPr>
        <w:t> </w:t>
      </w:r>
      <w:r>
        <w:rPr>
          <w:position w:val="1"/>
          <w:sz w:val="15"/>
        </w:rPr>
        <w:t>doanocvlno</w:t>
        <w:tab/>
      </w:r>
      <w:r>
        <w:rPr>
          <w:sz w:val="14"/>
        </w:rPr>
        <w:t>33</w:t>
      </w:r>
    </w:p>
    <w:p>
      <w:pPr>
        <w:spacing w:after="0"/>
        <w:jc w:val="both"/>
        <w:rPr>
          <w:sz w:val="14"/>
        </w:rPr>
        <w:sectPr>
          <w:pgSz w:w="7930" w:h="12320"/>
          <w:pgMar w:top="20" w:bottom="280" w:left="200" w:right="780"/>
        </w:sectPr>
      </w:pPr>
    </w:p>
    <w:p>
      <w:pPr>
        <w:tabs>
          <w:tab w:pos="2061" w:val="left" w:leader="none"/>
        </w:tabs>
        <w:spacing w:before="20"/>
        <w:ind w:left="106" w:right="0" w:firstLine="0"/>
        <w:jc w:val="left"/>
        <w:rPr>
          <w:sz w:val="15"/>
        </w:rPr>
      </w:pPr>
      <w:r>
        <w:rPr/>
        <w:pict>
          <v:shape style="position:absolute;margin-left:45.090889pt;margin-top:16.657204pt;width:332.95pt;height:.1pt;mso-position-horizontal-relative:page;mso-position-vertical-relative:paragraph;z-index:-250251264;mso-wrap-distance-left:0;mso-wrap-distance-right:0" coordorigin="902,333" coordsize="6659,0" path="m902,333l7560,333e" filled="false" stroked="true" strokeweight=".239606pt" strokecolor="#000000">
            <v:path arrowok="t"/>
            <v:stroke dashstyle="solid"/>
            <w10:wrap type="topAndBottom"/>
          </v:shape>
        </w:pict>
      </w:r>
      <w:r>
        <w:rPr>
          <w:w w:val="110"/>
          <w:position w:val="5"/>
          <w:sz w:val="21"/>
        </w:rPr>
        <w:t>514</w:t>
        <w:tab/>
      </w:r>
      <w:r>
        <w:rPr>
          <w:w w:val="110"/>
          <w:sz w:val="15"/>
        </w:rPr>
        <w:t>NASTOP OBOROžENIH</w:t>
      </w:r>
      <w:r>
        <w:rPr>
          <w:spacing w:val="36"/>
          <w:w w:val="110"/>
          <w:sz w:val="15"/>
        </w:rPr>
        <w:t> </w:t>
      </w:r>
      <w:r>
        <w:rPr>
          <w:w w:val="110"/>
          <w:sz w:val="15"/>
        </w:rPr>
        <w:t>ODDELKOV</w:t>
      </w:r>
    </w:p>
    <w:p>
      <w:pPr>
        <w:pStyle w:val="BodyText"/>
        <w:spacing w:before="6"/>
        <w:jc w:val="left"/>
        <w:rPr>
          <w:sz w:val="20"/>
        </w:rPr>
      </w:pPr>
    </w:p>
    <w:p>
      <w:pPr>
        <w:pStyle w:val="BodyText"/>
        <w:spacing w:line="232" w:lineRule="auto" w:before="1"/>
        <w:ind w:left="132" w:right="153" w:firstLine="2"/>
      </w:pPr>
      <w:r>
        <w:rPr>
          <w:w w:val="115"/>
        </w:rPr>
        <w:t>venci, prav tako vse poštene stranke, ki se niso kompromitirale v stari Jugoslaviji ali pa v času okupacije. V Osvobodilni fronti so združeni Slo­ venci brez razlike na verske in politične ideje.</w:t>
      </w:r>
    </w:p>
    <w:p>
      <w:pPr>
        <w:pStyle w:val="BodyText"/>
        <w:spacing w:line="235" w:lineRule="auto" w:before="9"/>
        <w:ind w:left="134" w:right="152" w:firstLine="392"/>
      </w:pPr>
      <w:r>
        <w:rPr>
          <w:w w:val="115"/>
        </w:rPr>
        <w:t>Nato je škof Rožman prebral pismo mojega brata ... Škof me je nato vprašal, če bo njegov odgovor prišel na pravo mesto. Zagotovil sem mu. Nato je škof dejal, da je stvar zanj preveč nova in da jo mora dobro premisliti. Po pismo naj pridem 26. januarja 1943.</w:t>
      </w:r>
    </w:p>
    <w:p>
      <w:pPr>
        <w:pStyle w:val="BodyText"/>
        <w:spacing w:line="232" w:lineRule="auto" w:before="17"/>
        <w:ind w:left="136" w:right="152" w:firstLine="390"/>
        <w:rPr>
          <w:sz w:val="10"/>
        </w:rPr>
      </w:pPr>
      <w:r>
        <w:rPr>
          <w:w w:val="115"/>
        </w:rPr>
        <w:t>Ko sem prišel na ta dan k njemu, mi je dejal, da pismenega odgovora ne da, pač pa da ustno sporoča  mojemu  bratu sledeče  misli: Rekel  je, da se zelo boji za njegovo usodo in da veliko zanj moli. Kar se tiče cerkvenih predmetov, mi je svetoval, kje naj jih dobi. Nekatere stvari je celo sam dobavil in mi jih tudi dostavil. Po teh  dveh  razgovorih  sem  menil,  da škof ni popolnoma odklonil našega predloga in sem bratu odgovoril po­ zitivno.</w:t>
      </w:r>
      <w:r>
        <w:rPr>
          <w:w w:val="115"/>
          <w:sz w:val="10"/>
        </w:rPr>
        <w:t>«60</w:t>
      </w:r>
    </w:p>
    <w:p>
      <w:pPr>
        <w:pStyle w:val="BodyText"/>
        <w:spacing w:line="237" w:lineRule="auto" w:before="61"/>
        <w:ind w:left="151" w:right="137" w:firstLine="385"/>
      </w:pPr>
      <w:r>
        <w:rPr>
          <w:b/>
          <w:w w:val="110"/>
          <w:sz w:val="18"/>
        </w:rPr>
        <w:t>O </w:t>
      </w:r>
      <w:r>
        <w:rPr>
          <w:w w:val="110"/>
        </w:rPr>
        <w:t>tem odgovoru si je Edvard Kocbek 14. februarja 1943 v svoj parti­ zanski dnevnik zapisal:</w:t>
      </w:r>
    </w:p>
    <w:p>
      <w:pPr>
        <w:pStyle w:val="BodyText"/>
        <w:spacing w:line="235" w:lineRule="auto" w:before="53"/>
        <w:ind w:left="150" w:right="131" w:firstLine="396"/>
        <w:rPr>
          <w:sz w:val="10"/>
        </w:rPr>
      </w:pPr>
      <w:r>
        <w:rPr>
          <w:w w:val="115"/>
        </w:rPr>
        <w:t>»Mikuž mi sporoča, da mu škof dr. Rožman </w:t>
      </w:r>
      <w:r>
        <w:rPr>
          <w:rFonts w:ascii="Arial" w:hAnsi="Arial"/>
          <w:b/>
          <w:w w:val="115"/>
          <w:sz w:val="17"/>
        </w:rPr>
        <w:t>v </w:t>
      </w:r>
      <w:r>
        <w:rPr>
          <w:w w:val="115"/>
        </w:rPr>
        <w:t>odgovor na njegovo pismo pošilja po zaupniku svoj škofovski blagoslov. in zagotovilo, da bo skušal ustreči vsem njegovim željam. Enak blagoslov pošilja Glavnemu poveljništvu. Meni ne odgovarja niti z besedico. Ravno tako ne omenja Izvršnega odbora, ki mu je že pred meseci naslovil daljše pismo. Na vse to sem se hudomušno nasmehnil, kajti te otročje strategije ne razumem. «</w:t>
      </w:r>
      <w:r>
        <w:rPr>
          <w:w w:val="115"/>
          <w:position w:val="7"/>
          <w:sz w:val="10"/>
        </w:rPr>
        <w:t>61</w:t>
      </w:r>
    </w:p>
    <w:p>
      <w:pPr>
        <w:pStyle w:val="BodyText"/>
        <w:spacing w:line="237" w:lineRule="auto" w:before="41"/>
        <w:ind w:left="150" w:right="126" w:firstLine="389"/>
      </w:pPr>
      <w:r>
        <w:rPr>
          <w:w w:val="115"/>
        </w:rPr>
        <w:t>Dne 6. februarja 1943 so dr. Metod Mikuž, Glavno poveljstvo sloven­ ske narodnoosvobodilne vojske in Centralni komite Komunistične partije poslali dr. Rožmanu troje pisem. Dr. Stane Mikuž jih je  takoj  osebno izročil škofu:</w:t>
      </w:r>
    </w:p>
    <w:p>
      <w:pPr>
        <w:pStyle w:val="BodyText"/>
        <w:spacing w:before="44"/>
        <w:ind w:left="167" w:right="120" w:firstLine="389"/>
      </w:pPr>
      <w:r>
        <w:rPr>
          <w:w w:val="115"/>
        </w:rPr>
        <w:t>»Škof Rožman je bil še bolj zaprepaščen kot prvič in je zopet prosil odloga. Po odgovor sem prišel 16. februarja 1943. Pisma so bila sledeče vsebine:</w:t>
      </w:r>
    </w:p>
    <w:p>
      <w:pPr>
        <w:pStyle w:val="BodyText"/>
        <w:spacing w:line="235" w:lineRule="auto" w:before="14"/>
        <w:ind w:left="168" w:right="104" w:firstLine="391"/>
      </w:pPr>
      <w:r>
        <w:rPr>
          <w:w w:val="115"/>
        </w:rPr>
        <w:t>Brat je prosil škofa, da naj pride na osvobojeno ozemlje, kjer se bo mogel popolnoma v miru porazgovoriti z vodilnimi možmi narodnoosvo-­ bodilnega gibanja. Gara.utiran mu je prost dohod na osvobojeno ozemlje, popolnoma prost razgovor ter prost povratek, ako bi se  za  to  odločil. Pismo Glavnega poveljstva je bilo približno iste vsebine in je prav tako garantiralo škofu popolnoma prost razgovor in prost povratek  v  Ljub­ ljano. Pismo CK KPS pa je odgovarjalo  na  klevete  provokatorskega pisma, ki mi ga je škof omenil pri prvem razgovoru. Obenem je KPS ponovno zavzela stališče do vere in zagaral}-tirala svobodo</w:t>
      </w:r>
      <w:r>
        <w:rPr>
          <w:spacing w:val="19"/>
          <w:w w:val="115"/>
        </w:rPr>
        <w:t> </w:t>
      </w:r>
      <w:r>
        <w:rPr>
          <w:w w:val="115"/>
        </w:rPr>
        <w:t>vere.</w:t>
      </w:r>
    </w:p>
    <w:p>
      <w:pPr>
        <w:pStyle w:val="BodyText"/>
        <w:spacing w:line="237" w:lineRule="auto" w:before="12"/>
        <w:ind w:left="177" w:right="104" w:firstLine="387"/>
        <w:rPr>
          <w:sz w:val="10"/>
        </w:rPr>
      </w:pPr>
      <w:r>
        <w:rPr/>
        <w:pict>
          <v:shape style="position:absolute;margin-left:47.969028pt;margin-top:69.042229pt;width:51.85pt;height:.1pt;mso-position-horizontal-relative:page;mso-position-vertical-relative:paragraph;z-index:-250250240;mso-wrap-distance-left:0;mso-wrap-distance-right:0" coordorigin="959,1381" coordsize="1037,0" path="m959,1381l1996,1381e" filled="false" stroked="true" strokeweight=".239606pt" strokecolor="#000000">
            <v:path arrowok="t"/>
            <v:stroke dashstyle="solid"/>
            <w10:wrap type="topAndBottom"/>
          </v:shape>
        </w:pict>
      </w:r>
      <w:r>
        <w:rPr>
          <w:w w:val="110"/>
        </w:rPr>
        <w:t>Ko sem  prišel  po  odgovor,  me</w:t>
      </w:r>
      <w:r>
        <w:rPr>
          <w:spacing w:val="52"/>
          <w:w w:val="110"/>
        </w:rPr>
        <w:t> </w:t>
      </w:r>
      <w:r>
        <w:rPr>
          <w:w w:val="110"/>
        </w:rPr>
        <w:t>je  škor  sprejel  neprijazno.  Rekel  je, da</w:t>
      </w:r>
      <w:r>
        <w:rPr>
          <w:spacing w:val="52"/>
          <w:w w:val="110"/>
        </w:rPr>
        <w:t> </w:t>
      </w:r>
      <w:r>
        <w:rPr>
          <w:w w:val="110"/>
        </w:rPr>
        <w:t>je  njegov  odgovor  na  vabilo  princi.pielno  negativen ...  Ponovno  sem ga prosil in</w:t>
      </w:r>
      <w:r>
        <w:rPr>
          <w:spacing w:val="52"/>
          <w:w w:val="110"/>
        </w:rPr>
        <w:t> </w:t>
      </w:r>
      <w:r>
        <w:rPr>
          <w:w w:val="110"/>
        </w:rPr>
        <w:t>rotil,  naj  se  vendarle  odzove  vabilu  Osvobodilne  fronte,  da naj pride na teren,  da se  bo lahko  razgovoril  svobodno  o  vseh  stvareh,  ki ga danes mučijo. Odgovoril mi je,</w:t>
      </w:r>
      <w:r>
        <w:rPr>
          <w:spacing w:val="52"/>
          <w:w w:val="110"/>
        </w:rPr>
        <w:t> </w:t>
      </w:r>
      <w:r>
        <w:rPr>
          <w:w w:val="110"/>
        </w:rPr>
        <w:t>da  bo  počakal,  kako  se  bodo  stvari </w:t>
      </w:r>
      <w:r>
        <w:rPr>
          <w:spacing w:val="2"/>
          <w:w w:val="110"/>
        </w:rPr>
        <w:t>razvil</w:t>
      </w:r>
      <w:r>
        <w:rPr>
          <w:spacing w:val="-34"/>
          <w:w w:val="110"/>
        </w:rPr>
        <w:t> </w:t>
      </w:r>
      <w:r>
        <w:rPr>
          <w:w w:val="110"/>
        </w:rPr>
        <w:t>e.«</w:t>
      </w:r>
      <w:r>
        <w:rPr>
          <w:w w:val="110"/>
          <w:position w:val="7"/>
          <w:sz w:val="10"/>
        </w:rPr>
        <w:t>62</w:t>
      </w:r>
    </w:p>
    <w:p>
      <w:pPr>
        <w:spacing w:line="254" w:lineRule="auto" w:before="34"/>
        <w:ind w:left="191" w:right="168" w:firstLine="386"/>
        <w:jc w:val="left"/>
        <w:rPr>
          <w:sz w:val="15"/>
        </w:rPr>
      </w:pPr>
      <w:r>
        <w:rPr>
          <w:w w:val="115"/>
          <w:sz w:val="10"/>
        </w:rPr>
        <w:t>60 </w:t>
      </w:r>
      <w:r>
        <w:rPr>
          <w:w w:val="115"/>
          <w:sz w:val="15"/>
        </w:rPr>
        <w:t>Proces proti vojnim zločincem  in  izdajalcem  </w:t>
      </w:r>
      <w:r>
        <w:rPr>
          <w:w w:val="105"/>
          <w:sz w:val="15"/>
        </w:rPr>
        <w:t>RUtPnilku,  </w:t>
      </w:r>
      <w:r>
        <w:rPr>
          <w:w w:val="115"/>
          <w:sz w:val="15"/>
        </w:rPr>
        <w:t>Rosenerju,  Ro,žmanu, Kreku, Vizjaku in Hacinu. SKZ, Ljubljana </w:t>
      </w:r>
      <w:r>
        <w:rPr>
          <w:w w:val="105"/>
          <w:sz w:val="15"/>
        </w:rPr>
        <w:t>1946, </w:t>
      </w:r>
      <w:r>
        <w:rPr>
          <w:w w:val="115"/>
          <w:sz w:val="15"/>
        </w:rPr>
        <w:t>str. </w:t>
      </w:r>
      <w:r>
        <w:rPr>
          <w:w w:val="105"/>
          <w:sz w:val="15"/>
        </w:rPr>
        <w:t>146 :in</w:t>
      </w:r>
      <w:r>
        <w:rPr>
          <w:spacing w:val="22"/>
          <w:w w:val="105"/>
          <w:sz w:val="15"/>
        </w:rPr>
        <w:t> </w:t>
      </w:r>
      <w:r>
        <w:rPr>
          <w:w w:val="105"/>
          <w:sz w:val="15"/>
        </w:rPr>
        <w:t>147.</w:t>
      </w:r>
    </w:p>
    <w:p>
      <w:pPr>
        <w:spacing w:line="159" w:lineRule="exact" w:before="0"/>
        <w:ind w:left="578" w:right="0" w:firstLine="0"/>
        <w:jc w:val="left"/>
        <w:rPr>
          <w:sz w:val="15"/>
        </w:rPr>
      </w:pPr>
      <w:r>
        <w:rPr>
          <w:w w:val="105"/>
          <w:sz w:val="10"/>
        </w:rPr>
        <w:t>61 </w:t>
      </w:r>
      <w:r>
        <w:rPr>
          <w:w w:val="105"/>
          <w:sz w:val="15"/>
        </w:rPr>
        <w:t>ID. </w:t>
      </w:r>
      <w:r>
        <w:rPr>
          <w:w w:val="115"/>
          <w:sz w:val="15"/>
        </w:rPr>
        <w:t>Kocbek, Tovarišija, stran </w:t>
      </w:r>
      <w:r>
        <w:rPr>
          <w:w w:val="105"/>
          <w:sz w:val="15"/>
        </w:rPr>
        <w:t>354.</w:t>
      </w:r>
    </w:p>
    <w:p>
      <w:pPr>
        <w:spacing w:line="247" w:lineRule="auto" w:before="0"/>
        <w:ind w:left="194" w:right="168" w:firstLine="384"/>
        <w:jc w:val="left"/>
        <w:rPr>
          <w:sz w:val="15"/>
        </w:rPr>
      </w:pPr>
      <w:r>
        <w:rPr>
          <w:b/>
          <w:i/>
          <w:w w:val="115"/>
          <w:sz w:val="13"/>
        </w:rPr>
        <w:t>ot </w:t>
      </w:r>
      <w:r>
        <w:rPr>
          <w:w w:val="115"/>
          <w:sz w:val="15"/>
        </w:rPr>
        <w:t>Kot opomba pod 60, str. 147 in 148, Pismo G. š. NOV Slovenije  </w:t>
      </w:r>
      <w:r>
        <w:rPr>
          <w:rFonts w:ascii="Arial" w:hAnsi="Arial"/>
          <w:i/>
          <w:w w:val="115"/>
          <w:sz w:val="13"/>
        </w:rPr>
        <w:t>v  </w:t>
      </w:r>
      <w:r>
        <w:rPr>
          <w:w w:val="115"/>
          <w:sz w:val="15"/>
        </w:rPr>
        <w:t>italijanskem prevodu sem našel v arhivu XI. armadnega</w:t>
      </w:r>
      <w:r>
        <w:rPr>
          <w:spacing w:val="32"/>
          <w:w w:val="115"/>
          <w:sz w:val="15"/>
        </w:rPr>
        <w:t> </w:t>
      </w:r>
      <w:r>
        <w:rPr>
          <w:w w:val="115"/>
          <w:sz w:val="15"/>
        </w:rPr>
        <w:t>zbora.</w:t>
      </w:r>
    </w:p>
    <w:p>
      <w:pPr>
        <w:spacing w:after="0" w:line="247" w:lineRule="auto"/>
        <w:jc w:val="left"/>
        <w:rPr>
          <w:sz w:val="15"/>
        </w:rPr>
        <w:sectPr>
          <w:pgSz w:w="7900" w:h="12300"/>
          <w:pgMar w:top="0" w:bottom="280" w:left="780" w:right="160"/>
        </w:sectPr>
      </w:pPr>
    </w:p>
    <w:p>
      <w:pPr>
        <w:tabs>
          <w:tab w:pos="6500" w:val="left" w:leader="none"/>
        </w:tabs>
        <w:spacing w:before="74"/>
        <w:ind w:left="2101" w:right="0" w:firstLine="0"/>
        <w:jc w:val="left"/>
        <w:rPr>
          <w:rFonts w:ascii="Courier New"/>
          <w:sz w:val="22"/>
        </w:rPr>
      </w:pPr>
      <w:r>
        <w:rPr/>
        <w:pict>
          <v:line style="position:absolute;mso-position-horizontal-relative:page;mso-position-vertical-relative:paragraph;z-index:253068288" from="16.309893pt,18.191399pt" to="350.183031pt,18.191399pt" stroked="true" strokeweight=".239607pt" strokecolor="#000000">
            <v:stroke dashstyle="solid"/>
            <w10:wrap type="none"/>
          </v:line>
        </w:pict>
      </w:r>
      <w:r>
        <w:rPr>
          <w:w w:val="105"/>
          <w:sz w:val="15"/>
        </w:rPr>
        <w:t>ZAGATA</w:t>
      </w:r>
      <w:r>
        <w:rPr>
          <w:spacing w:val="21"/>
          <w:w w:val="105"/>
          <w:sz w:val="15"/>
        </w:rPr>
        <w:t> </w:t>
      </w:r>
      <w:r>
        <w:rPr>
          <w:w w:val="105"/>
          <w:sz w:val="15"/>
        </w:rPr>
        <w:t>:N"AROD:N'IH  IZDAJALCEV</w:t>
        <w:tab/>
      </w:r>
      <w:r>
        <w:rPr>
          <w:rFonts w:ascii="Courier New"/>
          <w:w w:val="105"/>
          <w:position w:val="3"/>
          <w:sz w:val="22"/>
        </w:rPr>
        <w:t>515</w:t>
      </w:r>
    </w:p>
    <w:p>
      <w:pPr>
        <w:pStyle w:val="BodyText"/>
        <w:spacing w:line="232" w:lineRule="auto" w:before="309"/>
        <w:ind w:left="141" w:right="692" w:firstLine="395"/>
      </w:pPr>
      <w:r>
        <w:rPr>
          <w:w w:val="115"/>
        </w:rPr>
        <w:t>Za te škofove razgovore so zvedeli dr. Alojzij Odar, dr. Janez Kraljič, kaplan France Glavač in drugi voditelji Katoliške akcije. Urednik »Slo­ venca« kaplan Glavač-Peter je 10. aprila 1943 o tem odkritju takole pisal svojemu prijatelju kaplanu Babniku-Srečku:</w:t>
      </w:r>
    </w:p>
    <w:p>
      <w:pPr>
        <w:pStyle w:val="BodyText"/>
        <w:spacing w:line="235" w:lineRule="auto" w:before="47"/>
        <w:ind w:left="136" w:right="698" w:firstLine="406"/>
      </w:pPr>
      <w:r>
        <w:rPr>
          <w:w w:val="115"/>
        </w:rPr>
        <w:t>»To, kar Ti tukaj sporočam, Te bo morda bolelo, toda bolje je, da pogledaš resnici v obraz. Bral si intervju v ,Slovencu' s škofom. Do tega i.ntervjuva je prišlo po  zelo  hudem sporu  naše  tiskarne s škofom.  Našli so se namreč dokumenti, ki dokazujejo škofovo zvezo z vodstvom OF. Moreš si misliti, kako je bilo to porazno</w:t>
      </w:r>
      <w:r>
        <w:rPr>
          <w:spacing w:val="-10"/>
          <w:w w:val="115"/>
        </w:rPr>
        <w:t> </w:t>
      </w:r>
      <w:r>
        <w:rPr>
          <w:w w:val="115"/>
        </w:rPr>
        <w:t>za nas.</w:t>
      </w:r>
    </w:p>
    <w:p>
      <w:pPr>
        <w:pStyle w:val="BodyText"/>
        <w:spacing w:line="235" w:lineRule="auto" w:before="36"/>
        <w:ind w:left="139" w:right="700" w:firstLine="390"/>
        <w:rPr>
          <w:sz w:val="10"/>
        </w:rPr>
      </w:pPr>
      <w:r>
        <w:rPr>
          <w:w w:val="110"/>
        </w:rPr>
        <w:t>Jaz sem tako nad vsem razočaran in obupan, da</w:t>
      </w:r>
      <w:r>
        <w:rPr>
          <w:spacing w:val="52"/>
          <w:w w:val="110"/>
        </w:rPr>
        <w:t> </w:t>
      </w:r>
      <w:r>
        <w:rPr>
          <w:w w:val="110"/>
        </w:rPr>
        <w:t>bom  najbrž  pustil  službo. Ko smo pisali  proti  Mikužu,</w:t>
      </w:r>
      <w:r>
        <w:rPr>
          <w:spacing w:val="52"/>
          <w:w w:val="110"/>
        </w:rPr>
        <w:t> </w:t>
      </w:r>
      <w:r>
        <w:rPr>
          <w:w w:val="110"/>
        </w:rPr>
        <w:t>je  hotel  škof  mene  kaznovati.  Vem, da je šel Mikuž s škofovim privoljenjem. Kam bomo prišli,</w:t>
      </w:r>
      <w:r>
        <w:rPr>
          <w:spacing w:val="52"/>
          <w:w w:val="110"/>
        </w:rPr>
        <w:t> </w:t>
      </w:r>
      <w:r>
        <w:rPr>
          <w:w w:val="110"/>
        </w:rPr>
        <w:t>Bog  se  nas usmili!</w:t>
      </w:r>
      <w:r>
        <w:rPr>
          <w:spacing w:val="27"/>
          <w:w w:val="110"/>
        </w:rPr>
        <w:t> </w:t>
      </w:r>
      <w:r>
        <w:rPr>
          <w:spacing w:val="4"/>
          <w:w w:val="110"/>
        </w:rPr>
        <w:t>«</w:t>
      </w:r>
      <w:r>
        <w:rPr>
          <w:spacing w:val="4"/>
          <w:w w:val="110"/>
          <w:position w:val="6"/>
          <w:sz w:val="10"/>
        </w:rPr>
        <w:t>63</w:t>
      </w:r>
    </w:p>
    <w:p>
      <w:pPr>
        <w:pStyle w:val="BodyText"/>
        <w:spacing w:line="235" w:lineRule="auto" w:before="45"/>
        <w:ind w:left="137" w:right="700" w:firstLine="390"/>
      </w:pPr>
      <w:r>
        <w:rPr>
          <w:w w:val="115"/>
        </w:rPr>
        <w:t>Naslednji dan je kaplan Glavač-Peter kaplanu Babniku-Srečku spo­ ročil nekaj novih podrobnosti, kako so kolebajočega škofa vrnili v izvo­ ženo kolesnico narodnega izdajstva:</w:t>
      </w:r>
    </w:p>
    <w:p>
      <w:pPr>
        <w:pStyle w:val="BodyText"/>
        <w:spacing w:line="237" w:lineRule="auto" w:before="36"/>
        <w:ind w:left="130" w:right="707" w:firstLine="403"/>
      </w:pPr>
      <w:r>
        <w:rPr>
          <w:w w:val="115"/>
        </w:rPr>
        <w:t>»Dragi Srečko! Da ne boš mislil, da ata (škof dr. Rožman - op. S. F.) drži s komunisti. Nanj ves  čas  pritiskajo  razni  činilci  iz  komunističnih ali komunizmu prijaznih krogov, on pa, veš, kakšen je, ves iz voska</w:t>
      </w:r>
      <w:r>
        <w:rPr>
          <w:spacing w:val="-15"/>
          <w:w w:val="115"/>
        </w:rPr>
        <w:t> </w:t>
      </w:r>
      <w:r>
        <w:rPr>
          <w:w w:val="115"/>
        </w:rPr>
        <w:t>...</w:t>
      </w:r>
    </w:p>
    <w:p>
      <w:pPr>
        <w:pStyle w:val="BodyText"/>
        <w:spacing w:line="235" w:lineRule="auto" w:before="38"/>
        <w:ind w:left="130" w:right="707" w:firstLine="387"/>
      </w:pPr>
      <w:r>
        <w:rPr>
          <w:w w:val="115"/>
        </w:rPr>
        <w:t>Ko so nam prinesli dokument (pismo glavnega štaba partizanov škofu, kjer ga vabijo, naj pride na partizanski teren ... ), smo ga mi dali kliširati,  ga opremili s člankom, ki napada komuniste zaradi obrekovanja in po­ tvarjanja, ter ga nesli nato škofu pokazat  in  prosit, da  to dovoli objaviti,  da se njegova čast ohrani. Lahko si predstavljaš, kakšen buren prizor je moral nastati, ko je škof  videl, da  imamo mi originalni  prepis, opremljen  z izvirnimi podpisi! Medtem smo zvedeli, da so se pogajanja v resnici vodila. Zato smo na vsak  način  hoteli,  da  bi  prišlo do preloma.  In  nato je škof potem pristal v obliki onega</w:t>
      </w:r>
      <w:r>
        <w:rPr>
          <w:spacing w:val="-9"/>
          <w:w w:val="115"/>
        </w:rPr>
        <w:t> </w:t>
      </w:r>
      <w:r>
        <w:rPr>
          <w:w w:val="115"/>
        </w:rPr>
        <w:t>intervjuva.</w:t>
      </w:r>
    </w:p>
    <w:p>
      <w:pPr>
        <w:pStyle w:val="BodyText"/>
        <w:spacing w:before="15"/>
        <w:ind w:left="509"/>
      </w:pPr>
      <w:r>
        <w:rPr>
          <w:w w:val="110"/>
        </w:rPr>
        <w:t>To je ozadje, res žalostno, ki človeku jemlje pogum.</w:t>
      </w:r>
    </w:p>
    <w:p>
      <w:pPr>
        <w:pStyle w:val="BodyText"/>
        <w:spacing w:line="232" w:lineRule="auto" w:before="41"/>
        <w:ind w:left="130" w:right="723" w:firstLine="377"/>
        <w:rPr>
          <w:sz w:val="10"/>
        </w:rPr>
      </w:pPr>
      <w:r>
        <w:rPr>
          <w:w w:val="110"/>
        </w:rPr>
        <w:t>Prosim pa Te, da to zadevo  o škofu  popolnoma  zase  obdržiš,  saj  veš, da je v našem interesu, da ne pride na dan</w:t>
      </w:r>
      <w:r>
        <w:rPr>
          <w:spacing w:val="19"/>
          <w:w w:val="110"/>
        </w:rPr>
        <w:t> </w:t>
      </w:r>
      <w:r>
        <w:rPr>
          <w:spacing w:val="2"/>
          <w:w w:val="110"/>
        </w:rPr>
        <w:t>«</w:t>
      </w:r>
      <w:r>
        <w:rPr>
          <w:spacing w:val="2"/>
          <w:w w:val="110"/>
          <w:position w:val="7"/>
          <w:sz w:val="10"/>
        </w:rPr>
        <w:t>64</w:t>
      </w:r>
    </w:p>
    <w:p>
      <w:pPr>
        <w:pStyle w:val="BodyText"/>
        <w:spacing w:line="235" w:lineRule="auto" w:before="44"/>
        <w:ind w:left="121" w:right="708" w:firstLine="396"/>
      </w:pPr>
      <w:r>
        <w:rPr>
          <w:w w:val="115"/>
        </w:rPr>
        <w:t>Klerofašistični dnevnik »Slovenec« je nato 10. aprila objavil razgovor svojega urednika kaplana Glavača z dr. Rožmanom pod naslovom »Po­ novna obsodba Osvobodilne fronte - Ljubljanski škof dr. Rožman je avtoritativno obsodil OF kot komunistično in brezbožno organizacijo.« V uvodnem komentarju je Glavač pisal, češ da Osvobodilna fronta »širi laži, ki imajo ta namen, da zapeljujejo katoličane, češ, OF nima protiverskega značaja. Ta propaganda gre celo tako daleč, da drzno obrekuje in kleveta cerkvenega nadpastirja ... Proti tolikemu obrekovanju je vstal sam ljub­ ljanski škof ter ponovno, kakor je to storil že prej, obsodil OF</w:t>
      </w:r>
      <w:r>
        <w:rPr>
          <w:spacing w:val="7"/>
          <w:w w:val="115"/>
        </w:rPr>
        <w:t> </w:t>
      </w:r>
      <w:r>
        <w:rPr>
          <w:w w:val="115"/>
        </w:rPr>
        <w:t>Dne</w:t>
      </w:r>
    </w:p>
    <w:p>
      <w:pPr>
        <w:pStyle w:val="BodyText"/>
        <w:spacing w:line="235" w:lineRule="auto"/>
        <w:ind w:left="121" w:right="718" w:firstLine="3"/>
      </w:pPr>
      <w:r>
        <w:rPr>
          <w:w w:val="115"/>
        </w:rPr>
        <w:t>8. aprila 1943 se je zglasil naš urednik v škofijskem dvorcu  ter  v  tej zadevi prosil prevzvišenega škofa za nekaj avtoritativnih pojasnil glede govoric, ki so jih širili brezvestni ljudje med ljudstvom«. Na Glavačeva vprašanja je dr. Rožman takole odgovarjal:</w:t>
      </w:r>
    </w:p>
    <w:p>
      <w:pPr>
        <w:pStyle w:val="BodyText"/>
        <w:spacing w:before="31"/>
        <w:ind w:left="125" w:right="711" w:firstLine="389"/>
      </w:pPr>
      <w:r>
        <w:rPr/>
        <w:pict>
          <v:shape style="position:absolute;margin-left:14.391082pt;margin-top:27.431376pt;width:51.85pt;height:.1pt;mso-position-horizontal-relative:page;mso-position-vertical-relative:paragraph;z-index:-250249216;mso-wrap-distance-left:0;mso-wrap-distance-right:0" coordorigin="288,549" coordsize="1037,0" path="m288,549l1324,549e" filled="false" stroked="true" strokeweight=".239607pt" strokecolor="#000000">
            <v:path arrowok="t"/>
            <v:stroke dashstyle="solid"/>
            <w10:wrap type="topAndBottom"/>
          </v:shape>
        </w:pict>
      </w:r>
      <w:r>
        <w:rPr>
          <w:w w:val="115"/>
        </w:rPr>
        <w:t>»Kakšno stališče zavzemate kot škof in čuvar vere in nravnosti do Osvobodilne fronte?</w:t>
      </w:r>
    </w:p>
    <w:p>
      <w:pPr>
        <w:spacing w:before="39"/>
        <w:ind w:left="511" w:right="0" w:firstLine="0"/>
        <w:jc w:val="left"/>
        <w:rPr>
          <w:sz w:val="15"/>
        </w:rPr>
      </w:pPr>
      <w:r>
        <w:rPr>
          <w:w w:val="115"/>
          <w:sz w:val="10"/>
        </w:rPr>
        <w:t>63 </w:t>
      </w:r>
      <w:r>
        <w:rPr>
          <w:w w:val="115"/>
          <w:sz w:val="15"/>
        </w:rPr>
        <w:t>Originalno pismo v Babnikovom arhivu.</w:t>
      </w:r>
    </w:p>
    <w:p>
      <w:pPr>
        <w:spacing w:before="0"/>
        <w:ind w:left="511" w:right="0" w:firstLine="0"/>
        <w:jc w:val="both"/>
        <w:rPr>
          <w:sz w:val="15"/>
        </w:rPr>
      </w:pPr>
      <w:r>
        <w:rPr>
          <w:i/>
          <w:w w:val="125"/>
          <w:sz w:val="15"/>
        </w:rPr>
        <w:t>u </w:t>
      </w:r>
      <w:r>
        <w:rPr>
          <w:w w:val="125"/>
          <w:sz w:val="15"/>
        </w:rPr>
        <w:t>Isto.</w:t>
      </w:r>
    </w:p>
    <w:p>
      <w:pPr>
        <w:spacing w:after="0"/>
        <w:jc w:val="both"/>
        <w:rPr>
          <w:sz w:val="15"/>
        </w:rPr>
        <w:sectPr>
          <w:pgSz w:w="7820" w:h="12240"/>
          <w:pgMar w:top="20" w:bottom="280" w:left="180" w:right="120"/>
        </w:sectPr>
      </w:pPr>
    </w:p>
    <w:p>
      <w:pPr>
        <w:tabs>
          <w:tab w:pos="2637" w:val="left" w:leader="none"/>
        </w:tabs>
        <w:spacing w:before="62"/>
        <w:ind w:left="692" w:right="0" w:firstLine="0"/>
        <w:jc w:val="both"/>
        <w:rPr>
          <w:sz w:val="15"/>
        </w:rPr>
      </w:pPr>
      <w:r>
        <w:rPr/>
        <w:pict>
          <v:shape style="position:absolute;margin-left:44.132652pt;margin-top:19.17514pt;width:332.95pt;height:.1pt;mso-position-horizontal-relative:page;mso-position-vertical-relative:paragraph;z-index:-250247168;mso-wrap-distance-left:0;mso-wrap-distance-right:0" coordorigin="883,384" coordsize="6659,0" path="m883,384l7541,384e" filled="false" stroked="true" strokeweight=".239607pt" strokecolor="#000000">
            <v:path arrowok="t"/>
            <v:stroke dashstyle="solid"/>
            <w10:wrap type="topAndBottom"/>
          </v:shape>
        </w:pict>
      </w:r>
      <w:r>
        <w:rPr>
          <w:rFonts w:ascii="Courier New" w:hAnsi="Courier New"/>
          <w:w w:val="110"/>
          <w:position w:val="7"/>
          <w:sz w:val="21"/>
        </w:rPr>
        <w:t>516</w:t>
        <w:tab/>
      </w:r>
      <w:r>
        <w:rPr>
          <w:w w:val="110"/>
          <w:sz w:val="15"/>
        </w:rPr>
        <w:t>NASTOP OBOROžENIH</w:t>
      </w:r>
      <w:r>
        <w:rPr>
          <w:spacing w:val="37"/>
          <w:w w:val="110"/>
          <w:sz w:val="15"/>
        </w:rPr>
        <w:t> </w:t>
      </w:r>
      <w:r>
        <w:rPr>
          <w:w w:val="110"/>
          <w:sz w:val="15"/>
        </w:rPr>
        <w:t>ODDELKOV</w:t>
      </w:r>
    </w:p>
    <w:p>
      <w:pPr>
        <w:pStyle w:val="BodyText"/>
        <w:spacing w:before="5"/>
        <w:jc w:val="left"/>
        <w:rPr>
          <w:sz w:val="20"/>
        </w:rPr>
      </w:pPr>
    </w:p>
    <w:p>
      <w:pPr>
        <w:pStyle w:val="BodyText"/>
        <w:spacing w:line="235" w:lineRule="auto"/>
        <w:ind w:left="712" w:right="140" w:firstLine="381"/>
      </w:pPr>
      <w:r>
        <w:rPr>
          <w:w w:val="110"/>
        </w:rPr>
        <w:t>Zame ne more biti drugega  merodajno,  kakor kar  je rekel papež Pij  XI. v svoji okrožnici o brezbožnem komunizmu, to je, da katoličan  v  nobeni stvari ne more</w:t>
      </w:r>
      <w:r>
        <w:rPr>
          <w:spacing w:val="52"/>
          <w:w w:val="110"/>
        </w:rPr>
        <w:t> </w:t>
      </w:r>
      <w:r>
        <w:rPr>
          <w:w w:val="110"/>
        </w:rPr>
        <w:t>sodelovati  z  brezbožnim  komunizmom.  V  Osvobodilni fronti ima komunizem, če že ne odločilno, pa  vsaj  zelo  merodajno  besedo. Za vsakega katoličana je zaključek</w:t>
      </w:r>
      <w:r>
        <w:rPr>
          <w:spacing w:val="17"/>
          <w:w w:val="110"/>
        </w:rPr>
        <w:t> </w:t>
      </w:r>
      <w:r>
        <w:rPr>
          <w:w w:val="110"/>
        </w:rPr>
        <w:t>jasen.</w:t>
      </w:r>
    </w:p>
    <w:p>
      <w:pPr>
        <w:pStyle w:val="BodyText"/>
        <w:spacing w:line="232" w:lineRule="auto"/>
        <w:ind w:left="722" w:right="150" w:firstLine="376"/>
      </w:pPr>
      <w:r>
        <w:rPr>
          <w:w w:val="115"/>
        </w:rPr>
        <w:t>Ali ste prejeli kakšno povabilo, o katerem komunistična propaganda zatrjuje, da Vam ga je poslala?</w:t>
      </w:r>
    </w:p>
    <w:p>
      <w:pPr>
        <w:pStyle w:val="BodyText"/>
        <w:spacing w:line="232" w:lineRule="auto"/>
        <w:ind w:left="715" w:right="131" w:firstLine="391"/>
      </w:pPr>
      <w:r>
        <w:rPr>
          <w:w w:val="110"/>
        </w:rPr>
        <w:t>Prišlo je v moje roke neko povabilo,  po kateri  poti,  ne  vem.  Jasno  je, da nisem dal nobenega odgovora. Ali je to  povabilo  potegavščina  ali  past,</w:t>
      </w:r>
      <w:r>
        <w:rPr>
          <w:spacing w:val="52"/>
          <w:w w:val="110"/>
        </w:rPr>
        <w:t> </w:t>
      </w:r>
      <w:r>
        <w:rPr>
          <w:w w:val="110"/>
        </w:rPr>
        <w:t>ali iskreno mišljeno, kdo more to vedeti. Težko mi je verjeti, da</w:t>
      </w:r>
      <w:r>
        <w:rPr>
          <w:spacing w:val="52"/>
          <w:w w:val="110"/>
        </w:rPr>
        <w:t> </w:t>
      </w:r>
      <w:r>
        <w:rPr>
          <w:w w:val="110"/>
        </w:rPr>
        <w:t>bi  bilo iskreno mišljeno</w:t>
      </w:r>
      <w:r>
        <w:rPr>
          <w:spacing w:val="-24"/>
          <w:w w:val="110"/>
        </w:rPr>
        <w:t> </w:t>
      </w:r>
      <w:r>
        <w:rPr>
          <w:w w:val="110"/>
        </w:rPr>
        <w:t>...</w:t>
      </w:r>
    </w:p>
    <w:p>
      <w:pPr>
        <w:spacing w:line="232" w:lineRule="auto" w:before="8"/>
        <w:ind w:left="725" w:right="130" w:firstLine="383"/>
        <w:jc w:val="both"/>
        <w:rPr>
          <w:sz w:val="19"/>
        </w:rPr>
      </w:pPr>
      <w:r>
        <w:rPr>
          <w:w w:val="115"/>
          <w:sz w:val="19"/>
        </w:rPr>
        <w:t>Ali je res, kar </w:t>
      </w:r>
      <w:r>
        <w:rPr>
          <w:b/>
          <w:w w:val="115"/>
          <w:sz w:val="18"/>
        </w:rPr>
        <w:t>namigujeta </w:t>
      </w:r>
      <w:r>
        <w:rPr>
          <w:w w:val="115"/>
          <w:sz w:val="19"/>
        </w:rPr>
        <w:t>Kocbek in Mikuž, da </w:t>
      </w:r>
      <w:r>
        <w:rPr>
          <w:b/>
          <w:w w:val="115"/>
          <w:sz w:val="18"/>
        </w:rPr>
        <w:t>imajo partizani </w:t>
      </w:r>
      <w:r>
        <w:rPr>
          <w:w w:val="115"/>
          <w:sz w:val="19"/>
        </w:rPr>
        <w:t>še nekaj </w:t>
      </w:r>
      <w:r>
        <w:rPr>
          <w:b/>
          <w:w w:val="115"/>
          <w:sz w:val="18"/>
        </w:rPr>
        <w:t>pristašev </w:t>
      </w:r>
      <w:r>
        <w:rPr>
          <w:w w:val="115"/>
          <w:sz w:val="19"/>
        </w:rPr>
        <w:t>med</w:t>
      </w:r>
      <w:r>
        <w:rPr>
          <w:spacing w:val="-30"/>
          <w:w w:val="115"/>
          <w:sz w:val="19"/>
        </w:rPr>
        <w:t> </w:t>
      </w:r>
      <w:r>
        <w:rPr>
          <w:w w:val="115"/>
          <w:sz w:val="19"/>
        </w:rPr>
        <w:t>duhovniki?</w:t>
      </w:r>
    </w:p>
    <w:p>
      <w:pPr>
        <w:pStyle w:val="BodyText"/>
        <w:spacing w:line="232" w:lineRule="auto" w:before="2"/>
        <w:ind w:left="717" w:right="143" w:firstLine="389"/>
      </w:pPr>
      <w:r>
        <w:rPr>
          <w:w w:val="110"/>
        </w:rPr>
        <w:t>Jaz ne vem za </w:t>
      </w:r>
      <w:r>
        <w:rPr>
          <w:b/>
          <w:w w:val="110"/>
          <w:sz w:val="18"/>
        </w:rPr>
        <w:t>nobenega. </w:t>
      </w:r>
      <w:r>
        <w:rPr>
          <w:w w:val="110"/>
        </w:rPr>
        <w:t>če onadva poznata bolj duhovščino kakor škof.«""</w:t>
      </w:r>
    </w:p>
    <w:p>
      <w:pPr>
        <w:spacing w:line="217" w:lineRule="exact" w:before="2"/>
        <w:ind w:left="1113" w:right="0" w:firstLine="0"/>
        <w:jc w:val="both"/>
        <w:rPr>
          <w:sz w:val="19"/>
        </w:rPr>
      </w:pPr>
      <w:r>
        <w:rPr>
          <w:b/>
          <w:w w:val="110"/>
          <w:sz w:val="18"/>
        </w:rPr>
        <w:t>O  </w:t>
      </w:r>
      <w:r>
        <w:rPr>
          <w:w w:val="110"/>
          <w:sz w:val="19"/>
        </w:rPr>
        <w:t>Rožmanovem  </w:t>
      </w:r>
      <w:r>
        <w:rPr>
          <w:b/>
          <w:w w:val="110"/>
          <w:sz w:val="18"/>
        </w:rPr>
        <w:t>nihanju   </w:t>
      </w:r>
      <w:r>
        <w:rPr>
          <w:w w:val="110"/>
          <w:sz w:val="19"/>
        </w:rPr>
        <w:t>je  bil  </w:t>
      </w:r>
      <w:r>
        <w:rPr>
          <w:b/>
          <w:w w:val="110"/>
          <w:sz w:val="18"/>
        </w:rPr>
        <w:t>najbrž  </w:t>
      </w:r>
      <w:r>
        <w:rPr>
          <w:w w:val="110"/>
          <w:sz w:val="19"/>
        </w:rPr>
        <w:t>obveščen  tudi  </w:t>
      </w:r>
      <w:r>
        <w:rPr>
          <w:b/>
          <w:w w:val="110"/>
          <w:sz w:val="18"/>
        </w:rPr>
        <w:t>Vatikan,  </w:t>
      </w:r>
      <w:r>
        <w:rPr>
          <w:w w:val="110"/>
          <w:sz w:val="19"/>
        </w:rPr>
        <w:t>ker </w:t>
      </w:r>
      <w:r>
        <w:rPr>
          <w:spacing w:val="14"/>
          <w:w w:val="110"/>
          <w:sz w:val="19"/>
        </w:rPr>
        <w:t> </w:t>
      </w:r>
      <w:r>
        <w:rPr>
          <w:w w:val="110"/>
          <w:sz w:val="19"/>
        </w:rPr>
        <w:t>je</w:t>
      </w:r>
    </w:p>
    <w:p>
      <w:pPr>
        <w:pStyle w:val="BodyText"/>
        <w:spacing w:line="235" w:lineRule="auto" w:before="2"/>
        <w:ind w:left="717" w:right="119" w:firstLine="2"/>
      </w:pPr>
      <w:r>
        <w:rPr>
          <w:w w:val="115"/>
        </w:rPr>
        <w:t>8. aprila </w:t>
      </w:r>
      <w:r>
        <w:rPr>
          <w:w w:val="115"/>
          <w:sz w:val="18"/>
        </w:rPr>
        <w:t>1943 </w:t>
      </w:r>
      <w:r>
        <w:rPr>
          <w:w w:val="115"/>
        </w:rPr>
        <w:t>nenadoma prihitel v Ljubljano nam že znani Tacchi  Ven­ turi, »eden najuglednejših jezuitov v Rimu, ki je imel osebne stike z Mussolini je </w:t>
      </w:r>
      <w:r>
        <w:rPr>
          <w:spacing w:val="3"/>
          <w:w w:val="115"/>
        </w:rPr>
        <w:t>m«. </w:t>
      </w:r>
      <w:r>
        <w:rPr>
          <w:w w:val="115"/>
          <w:position w:val="6"/>
          <w:sz w:val="11"/>
        </w:rPr>
        <w:t>66 </w:t>
      </w:r>
      <w:r>
        <w:rPr>
          <w:w w:val="115"/>
        </w:rPr>
        <w:t>Še isto popoldne je Tacchi Venturi v spremstvu ljubljan­ skega jezuita Janka Koncilije obiskal ljubljanskega škofa. »Razgovor med jezuitom Tacchi Venturijem in škofom Rožmanom je trajal dobre pol</w:t>
      </w:r>
      <w:r>
        <w:rPr>
          <w:spacing w:val="3"/>
          <w:w w:val="115"/>
        </w:rPr>
        <w:t> </w:t>
      </w:r>
      <w:r>
        <w:rPr>
          <w:w w:val="115"/>
        </w:rPr>
        <w:t>ure.</w:t>
      </w:r>
    </w:p>
    <w:p>
      <w:pPr>
        <w:pStyle w:val="BodyText"/>
        <w:spacing w:line="217" w:lineRule="exact"/>
        <w:ind w:left="715"/>
      </w:pPr>
      <w:r>
        <w:rPr>
          <w:b/>
          <w:w w:val="110"/>
          <w:sz w:val="24"/>
        </w:rPr>
        <w:t>Po  </w:t>
      </w:r>
      <w:r>
        <w:rPr>
          <w:w w:val="110"/>
        </w:rPr>
        <w:t>razgovoru  sta  prišla  iz  škofove  sobe  oba  zadovoljna  in</w:t>
      </w:r>
      <w:r>
        <w:rPr>
          <w:spacing w:val="-7"/>
          <w:w w:val="110"/>
        </w:rPr>
        <w:t> </w:t>
      </w:r>
      <w:r>
        <w:rPr>
          <w:w w:val="110"/>
        </w:rPr>
        <w:t>nasmejana.«""</w:t>
      </w:r>
    </w:p>
    <w:p>
      <w:pPr>
        <w:pStyle w:val="BodyText"/>
        <w:spacing w:line="235" w:lineRule="auto"/>
        <w:ind w:left="710" w:right="119" w:firstLine="23"/>
      </w:pPr>
      <w:r>
        <w:rPr>
          <w:w w:val="115"/>
        </w:rPr>
        <w:t>Naslednji dan je ta jezuitski advokat fašizma obiskal poveljnika XL armadnega zbora . generala Gambaro, ki je na čast Venturiju priredil banket. Med svoji::U bivanjem v Ljubljani je stanoval v jezuitskem samo­ stanu. Vsebino Venturijevih razgovorov poznamo iz strogo zaupnega poro­ čila, ki ga je Grazioli 16. aprila </w:t>
      </w:r>
      <w:r>
        <w:rPr>
          <w:w w:val="115"/>
          <w:sz w:val="18"/>
        </w:rPr>
        <w:t>1943 </w:t>
      </w:r>
      <w:r>
        <w:rPr>
          <w:w w:val="115"/>
        </w:rPr>
        <w:t>poslal kabinetu notranjega ministrstva in glavnemu ravnateljstvu javne varnosti v</w:t>
      </w:r>
      <w:r>
        <w:rPr>
          <w:spacing w:val="-14"/>
          <w:w w:val="115"/>
        </w:rPr>
        <w:t> </w:t>
      </w:r>
      <w:r>
        <w:rPr>
          <w:w w:val="115"/>
        </w:rPr>
        <w:t>Rimu:</w:t>
      </w:r>
    </w:p>
    <w:p>
      <w:pPr>
        <w:pStyle w:val="BodyText"/>
        <w:spacing w:line="237" w:lineRule="auto" w:before="5"/>
        <w:ind w:left="734" w:right="122" w:firstLine="389"/>
      </w:pPr>
      <w:r>
        <w:rPr>
          <w:w w:val="115"/>
        </w:rPr>
        <w:t>»Med svojim bivanjem, ki je imelo strogo zaupen značaj, je imeno­ vani monsignor razpravljal tudi z ljubljanskim</w:t>
      </w:r>
      <w:r>
        <w:rPr>
          <w:spacing w:val="11"/>
          <w:w w:val="115"/>
        </w:rPr>
        <w:t> </w:t>
      </w:r>
      <w:r>
        <w:rPr>
          <w:w w:val="115"/>
        </w:rPr>
        <w:t>škofom.</w:t>
      </w:r>
    </w:p>
    <w:p>
      <w:pPr>
        <w:spacing w:line="240" w:lineRule="auto" w:before="0"/>
        <w:ind w:left="725" w:right="124" w:firstLine="394"/>
        <w:jc w:val="both"/>
        <w:rPr>
          <w:i/>
          <w:sz w:val="19"/>
        </w:rPr>
      </w:pPr>
      <w:r>
        <w:rPr>
          <w:w w:val="115"/>
          <w:sz w:val="19"/>
        </w:rPr>
        <w:t>Iz zaupniških poročil smo zvedeli, </w:t>
      </w:r>
      <w:r>
        <w:rPr>
          <w:i/>
          <w:w w:val="115"/>
          <w:sz w:val="19"/>
        </w:rPr>
        <w:t>da je po njem Vatikan imenova­ </w:t>
      </w:r>
      <w:r>
        <w:rPr>
          <w:i/>
          <w:w w:val="115"/>
          <w:sz w:val="19"/>
        </w:rPr>
        <w:t>nemu škofu potrdil njegov ukaz slovenski duhovščini, naj bo pokorna in ubogljiva do italijanskih oblasti.</w:t>
      </w:r>
    </w:p>
    <w:p>
      <w:pPr>
        <w:pStyle w:val="BodyText"/>
        <w:spacing w:line="237" w:lineRule="auto"/>
        <w:ind w:left="732" w:right="116" w:firstLine="380"/>
        <w:rPr>
          <w:rFonts w:ascii="Arial" w:hAnsi="Arial"/>
          <w:sz w:val="9"/>
        </w:rPr>
      </w:pPr>
      <w:r>
        <w:rPr>
          <w:w w:val="110"/>
        </w:rPr>
        <w:t>Smatram, da so v zvezi z njegovim obiskom izjave mons. Rožmana, o katerih smo poročali z dopisom št. 22912 zaupno </w:t>
      </w:r>
      <w:r>
        <w:rPr>
          <w:w w:val="110"/>
          <w:sz w:val="18"/>
        </w:rPr>
        <w:t>13. </w:t>
      </w:r>
      <w:r>
        <w:rPr>
          <w:w w:val="110"/>
        </w:rPr>
        <w:t>t. m. v predmetu: </w:t>
      </w:r>
      <w:r>
        <w:rPr>
          <w:w w:val="121"/>
        </w:rPr>
        <w:t>Jasna</w:t>
      </w:r>
      <w:r>
        <w:rPr/>
        <w:t> </w:t>
      </w:r>
      <w:r>
        <w:rPr>
          <w:w w:val="116"/>
        </w:rPr>
        <w:t>izjava</w:t>
      </w:r>
      <w:r>
        <w:rPr/>
        <w:t>  </w:t>
      </w:r>
      <w:r>
        <w:rPr>
          <w:w w:val="117"/>
        </w:rPr>
        <w:t>ljubljanskega</w:t>
      </w:r>
      <w:r>
        <w:rPr/>
        <w:t>  </w:t>
      </w:r>
      <w:r>
        <w:rPr>
          <w:w w:val="113"/>
        </w:rPr>
        <w:t>škofa</w:t>
      </w:r>
      <w:r>
        <w:rPr/>
        <w:t>  </w:t>
      </w:r>
      <w:r>
        <w:rPr>
          <w:w w:val="113"/>
        </w:rPr>
        <w:t>o</w:t>
      </w:r>
      <w:r>
        <w:rPr/>
        <w:t> </w:t>
      </w:r>
      <w:r>
        <w:rPr>
          <w:w w:val="111"/>
        </w:rPr>
        <w:t>Osvobodilni</w:t>
      </w:r>
      <w:r>
        <w:rPr/>
        <w:t>  </w:t>
      </w:r>
      <w:r>
        <w:rPr>
          <w:w w:val="111"/>
        </w:rPr>
        <w:t>fr</w:t>
      </w:r>
      <w:r>
        <w:rPr/>
        <w:t> </w:t>
      </w:r>
      <w:r>
        <w:rPr>
          <w:w w:val="109"/>
        </w:rPr>
        <w:t>onti.</w:t>
      </w:r>
      <w:r>
        <w:rPr/>
        <w:t> </w:t>
      </w:r>
      <w:r>
        <w:rPr>
          <w:w w:val="79"/>
        </w:rPr>
        <w:t>«</w:t>
      </w:r>
      <w:r>
        <w:rPr>
          <w:rFonts w:ascii="Arial" w:hAnsi="Arial"/>
          <w:w w:val="79"/>
          <w:position w:val="8"/>
          <w:sz w:val="9"/>
        </w:rPr>
        <w:t>68</w:t>
      </w:r>
    </w:p>
    <w:p>
      <w:pPr>
        <w:pStyle w:val="BodyText"/>
        <w:spacing w:line="242" w:lineRule="auto"/>
        <w:ind w:left="724" w:right="112" w:firstLine="461"/>
      </w:pPr>
      <w:r>
        <w:rPr>
          <w:w w:val="115"/>
        </w:rPr>
        <w:t>Tako je Vatikan znova odobril Rožmanovo sodelovanje s fašističnimi okupatorji in s tem hkrati njegovo podpiranje belogardističnega narod­  nega</w:t>
      </w:r>
      <w:r>
        <w:rPr>
          <w:spacing w:val="25"/>
          <w:w w:val="115"/>
        </w:rPr>
        <w:t> </w:t>
      </w:r>
      <w:r>
        <w:rPr>
          <w:w w:val="115"/>
        </w:rPr>
        <w:t>izdajstva.</w:t>
      </w:r>
    </w:p>
    <w:p>
      <w:pPr>
        <w:pStyle w:val="BodyText"/>
        <w:spacing w:line="202" w:lineRule="exact"/>
        <w:ind w:left="1119"/>
      </w:pPr>
      <w:r>
        <w:rPr>
          <w:w w:val="115"/>
        </w:rPr>
        <w:t>Takoj po Venturijevem obisku 8. aprila pa je dr. Rožman zaprosil</w:t>
      </w:r>
    </w:p>
    <w:p>
      <w:pPr>
        <w:pStyle w:val="BodyText"/>
        <w:spacing w:line="237" w:lineRule="auto"/>
        <w:ind w:left="730" w:right="113" w:firstLine="11"/>
      </w:pPr>
      <w:r>
        <w:rPr>
          <w:w w:val="115"/>
        </w:rPr>
        <w:t>potno dovoljenje za dva člana MVAC, ki ju je želel poslati v Rim. Ljub­ ljanski kvestor Ravelli je 9. aprila </w:t>
      </w:r>
      <w:r>
        <w:rPr>
          <w:w w:val="115"/>
          <w:sz w:val="18"/>
        </w:rPr>
        <w:t>1943 </w:t>
      </w:r>
      <w:r>
        <w:rPr>
          <w:w w:val="115"/>
        </w:rPr>
        <w:t>rimski kvesturi brzojavil:</w:t>
      </w:r>
    </w:p>
    <w:p>
      <w:pPr>
        <w:pStyle w:val="BodyText"/>
        <w:spacing w:line="235" w:lineRule="auto"/>
        <w:ind w:left="734" w:right="109" w:firstLine="389"/>
        <w:rPr>
          <w:sz w:val="18"/>
        </w:rPr>
      </w:pPr>
      <w:r>
        <w:rPr/>
        <w:pict>
          <v:shape style="position:absolute;margin-left:45.092056pt;margin-top:36.965511pt;width:51.85pt;height:.1pt;mso-position-horizontal-relative:page;mso-position-vertical-relative:paragraph;z-index:-250246144;mso-wrap-distance-left:0;mso-wrap-distance-right:0" coordorigin="902,739" coordsize="1037,0" path="m902,739l1938,739e" filled="false" stroked="true" strokeweight=".239607pt" strokecolor="#000000">
            <v:path arrowok="t"/>
            <v:stroke dashstyle="solid"/>
            <w10:wrap type="topAndBottom"/>
          </v:shape>
        </w:pict>
      </w:r>
      <w:r>
        <w:rPr>
          <w:w w:val="115"/>
        </w:rPr>
        <w:t>»Ljubljanski škof priporoča propustnico za Rim za sledeča prosto­ voljna protikomunistična vojaka, ki se dne </w:t>
      </w:r>
      <w:r>
        <w:rPr>
          <w:w w:val="115"/>
          <w:sz w:val="18"/>
        </w:rPr>
        <w:t>17. </w:t>
      </w:r>
      <w:r>
        <w:rPr>
          <w:w w:val="115"/>
        </w:rPr>
        <w:t>morata predstaviti v Vatikanu: prvi Kunstelj France, rojen na Vrhniki 22. novembra </w:t>
      </w:r>
      <w:r>
        <w:rPr>
          <w:w w:val="115"/>
          <w:sz w:val="18"/>
        </w:rPr>
        <w:t>1914,</w:t>
      </w:r>
    </w:p>
    <w:p>
      <w:pPr>
        <w:spacing w:before="34"/>
        <w:ind w:left="1124" w:right="0" w:firstLine="0"/>
        <w:jc w:val="left"/>
        <w:rPr>
          <w:sz w:val="14"/>
        </w:rPr>
      </w:pPr>
      <w:r>
        <w:rPr>
          <w:w w:val="105"/>
          <w:sz w:val="15"/>
        </w:rPr>
        <w:t>o, </w:t>
      </w:r>
      <w:r>
        <w:rPr>
          <w:w w:val="105"/>
          <w:sz w:val="14"/>
        </w:rPr>
        <w:t>»S!-O,vem0c«, 10. </w:t>
      </w:r>
      <w:r>
        <w:rPr>
          <w:w w:val="105"/>
          <w:sz w:val="15"/>
        </w:rPr>
        <w:t>aprila </w:t>
      </w:r>
      <w:r>
        <w:rPr>
          <w:w w:val="105"/>
          <w:sz w:val="14"/>
        </w:rPr>
        <w:t>1943.</w:t>
      </w:r>
    </w:p>
    <w:p>
      <w:pPr>
        <w:spacing w:before="4"/>
        <w:ind w:left="1120" w:right="0" w:firstLine="0"/>
        <w:jc w:val="left"/>
        <w:rPr>
          <w:sz w:val="14"/>
        </w:rPr>
      </w:pPr>
      <w:r>
        <w:rPr>
          <w:w w:val="120"/>
          <w:sz w:val="10"/>
        </w:rPr>
        <w:t>66 </w:t>
      </w:r>
      <w:r>
        <w:rPr>
          <w:w w:val="120"/>
          <w:sz w:val="14"/>
        </w:rPr>
        <w:t>Okro,žno sodiifoe v Ljubljani, K </w:t>
      </w:r>
      <w:r>
        <w:rPr>
          <w:w w:val="110"/>
          <w:sz w:val="14"/>
        </w:rPr>
        <w:t>79/4914, </w:t>
      </w:r>
      <w:r>
        <w:rPr>
          <w:w w:val="120"/>
          <w:sz w:val="14"/>
        </w:rPr>
        <w:t>zaslišanje K-0.ncilije, str. </w:t>
      </w:r>
      <w:r>
        <w:rPr>
          <w:w w:val="110"/>
          <w:sz w:val="14"/>
        </w:rPr>
        <w:t>134 in </w:t>
      </w:r>
      <w:r>
        <w:rPr>
          <w:w w:val="120"/>
          <w:sz w:val="14"/>
        </w:rPr>
        <w:t>135.</w:t>
      </w:r>
    </w:p>
    <w:p>
      <w:pPr>
        <w:spacing w:line="170" w:lineRule="exact" w:before="12"/>
        <w:ind w:left="1130" w:right="0" w:firstLine="0"/>
        <w:jc w:val="left"/>
        <w:rPr>
          <w:sz w:val="15"/>
        </w:rPr>
      </w:pPr>
      <w:r>
        <w:rPr>
          <w:rFonts w:ascii="Arial"/>
          <w:w w:val="120"/>
          <w:sz w:val="9"/>
        </w:rPr>
        <w:t>67 </w:t>
      </w:r>
      <w:r>
        <w:rPr>
          <w:w w:val="120"/>
          <w:sz w:val="14"/>
        </w:rPr>
        <w:t>Prav </w:t>
      </w:r>
      <w:r>
        <w:rPr>
          <w:w w:val="120"/>
          <w:sz w:val="15"/>
        </w:rPr>
        <w:t>tam.</w:t>
      </w:r>
    </w:p>
    <w:p>
      <w:pPr>
        <w:spacing w:line="278" w:lineRule="auto" w:before="0"/>
        <w:ind w:left="745" w:right="729" w:firstLine="379"/>
        <w:jc w:val="left"/>
        <w:rPr>
          <w:sz w:val="14"/>
        </w:rPr>
      </w:pPr>
      <w:r>
        <w:rPr>
          <w:w w:val="120"/>
          <w:sz w:val="10"/>
        </w:rPr>
        <w:t>68 </w:t>
      </w:r>
      <w:r>
        <w:rPr>
          <w:w w:val="120"/>
          <w:sz w:val="14"/>
        </w:rPr>
        <w:t>Visoki komisariat, segr. :partic. N. 239/2/Ris., Ljubljana, 16.  a;prila  1943.  Glej fa.lrsimile </w:t>
      </w:r>
      <w:r>
        <w:rPr>
          <w:rFonts w:ascii="Arial"/>
          <w:i/>
          <w:w w:val="120"/>
          <w:sz w:val="14"/>
        </w:rPr>
        <w:t>v </w:t>
      </w:r>
      <w:r>
        <w:rPr>
          <w:w w:val="120"/>
          <w:sz w:val="14"/>
        </w:rPr>
        <w:t>J}rilo.gi</w:t>
      </w:r>
      <w:r>
        <w:rPr>
          <w:spacing w:val="4"/>
          <w:w w:val="120"/>
          <w:sz w:val="14"/>
        </w:rPr>
        <w:t> </w:t>
      </w:r>
      <w:r>
        <w:rPr>
          <w:w w:val="120"/>
          <w:sz w:val="14"/>
        </w:rPr>
        <w:t>XXVIII.</w:t>
      </w:r>
    </w:p>
    <w:p>
      <w:pPr>
        <w:spacing w:after="0" w:line="278" w:lineRule="auto"/>
        <w:jc w:val="left"/>
        <w:rPr>
          <w:sz w:val="14"/>
        </w:rPr>
        <w:sectPr>
          <w:pgSz w:w="7820" w:h="12240"/>
          <w:pgMar w:top="0" w:bottom="280" w:left="180" w:right="120"/>
        </w:sectPr>
      </w:pPr>
    </w:p>
    <w:p>
      <w:pPr>
        <w:tabs>
          <w:tab w:pos="6786" w:val="right" w:leader="none"/>
        </w:tabs>
        <w:spacing w:before="91"/>
        <w:ind w:left="2064" w:right="0" w:firstLine="0"/>
        <w:jc w:val="left"/>
        <w:rPr>
          <w:rFonts w:ascii="Courier New"/>
          <w:sz w:val="21"/>
        </w:rPr>
      </w:pPr>
      <w:r>
        <w:rPr/>
        <w:pict>
          <v:shape style="position:absolute;margin-left:18.228046pt;margin-top:18.625017pt;width:332.95pt;height:.1pt;mso-position-horizontal-relative:page;mso-position-vertical-relative:paragraph;z-index:-250245120;mso-wrap-distance-left:0;mso-wrap-distance-right:0" coordorigin="365,373" coordsize="6659,0" path="m365,373l7023,373e" filled="false" stroked="true" strokeweight=".239605pt" strokecolor="#000000">
            <v:path arrowok="t"/>
            <v:stroke dashstyle="solid"/>
            <w10:wrap type="topAndBottom"/>
          </v:shape>
        </w:pict>
      </w:r>
      <w:r>
        <w:rPr>
          <w:w w:val="105"/>
          <w:sz w:val="15"/>
        </w:rPr>
        <w:t>ZAGATA</w:t>
      </w:r>
      <w:r>
        <w:rPr>
          <w:spacing w:val="10"/>
          <w:w w:val="105"/>
          <w:sz w:val="15"/>
        </w:rPr>
        <w:t> </w:t>
      </w:r>
      <w:r>
        <w:rPr>
          <w:w w:val="105"/>
          <w:sz w:val="15"/>
        </w:rPr>
        <w:t>NARODNIH</w:t>
      </w:r>
      <w:r>
        <w:rPr>
          <w:spacing w:val="3"/>
          <w:w w:val="105"/>
          <w:sz w:val="15"/>
        </w:rPr>
        <w:t> </w:t>
      </w:r>
      <w:r>
        <w:rPr>
          <w:w w:val="105"/>
          <w:sz w:val="15"/>
        </w:rPr>
        <w:t>I2'DAJALCEV</w:t>
        <w:tab/>
      </w:r>
      <w:r>
        <w:rPr>
          <w:rFonts w:ascii="Courier New"/>
          <w:w w:val="105"/>
          <w:position w:val="3"/>
          <w:sz w:val="21"/>
        </w:rPr>
        <w:t>517</w:t>
      </w:r>
    </w:p>
    <w:p>
      <w:pPr>
        <w:pStyle w:val="BodyText"/>
        <w:spacing w:before="4"/>
        <w:jc w:val="left"/>
        <w:rPr>
          <w:rFonts w:ascii="Courier New"/>
          <w:sz w:val="20"/>
        </w:rPr>
      </w:pPr>
    </w:p>
    <w:p>
      <w:pPr>
        <w:spacing w:line="242" w:lineRule="auto" w:before="0"/>
        <w:ind w:left="122" w:right="167" w:hanging="5"/>
        <w:jc w:val="both"/>
        <w:rPr>
          <w:sz w:val="18"/>
        </w:rPr>
      </w:pPr>
      <w:r>
        <w:rPr>
          <w:w w:val="120"/>
          <w:sz w:val="18"/>
        </w:rPr>
        <w:t>duhovnik, drugi Kovač Avgust Marije, rojen 28. avgusta 1904, Vir. Ime­ novana se ustavita pri Angeli Geoheli, ki je gost družine Loquenzi, Via Savoia 33, Rim. Ker gre za zaupanja vredni osebi, prosim brzojavno privoljenje.«i</w:t>
      </w:r>
    </w:p>
    <w:p>
      <w:pPr>
        <w:spacing w:line="247" w:lineRule="auto" w:before="22"/>
        <w:ind w:left="124" w:right="166" w:firstLine="395"/>
        <w:jc w:val="both"/>
        <w:rPr>
          <w:sz w:val="18"/>
        </w:rPr>
      </w:pPr>
      <w:r>
        <w:rPr>
          <w:w w:val="115"/>
          <w:sz w:val="18"/>
        </w:rPr>
        <w:t>Zanimivo je, da je škof dr. Rožman za  svoja  sla  zbral  duhovnika  in laika, člana belogardistične MVAC. Z njima je poslal Vatikanu dva živa  dokaza, kako se je lojalnost njegove duhovščine »spremenila v oboroženo soudeležbo « ,</w:t>
      </w:r>
      <w:r>
        <w:rPr>
          <w:rFonts w:ascii="Arial" w:hAnsi="Arial"/>
          <w:w w:val="115"/>
          <w:position w:val="7"/>
          <w:sz w:val="9"/>
        </w:rPr>
        <w:t>70 </w:t>
      </w:r>
      <w:r>
        <w:rPr>
          <w:w w:val="115"/>
          <w:sz w:val="18"/>
        </w:rPr>
        <w:t>kot je ob drugi obletnici fašistične okupacije</w:t>
      </w:r>
      <w:r>
        <w:rPr>
          <w:spacing w:val="14"/>
          <w:w w:val="115"/>
          <w:sz w:val="18"/>
        </w:rPr>
        <w:t> </w:t>
      </w:r>
      <w:r>
        <w:rPr>
          <w:w w:val="115"/>
          <w:sz w:val="18"/>
        </w:rPr>
        <w:t>ugotavljal</w:t>
      </w:r>
    </w:p>
    <w:p>
      <w:pPr>
        <w:spacing w:line="247" w:lineRule="auto" w:before="0"/>
        <w:ind w:left="136" w:right="162" w:firstLine="6"/>
        <w:jc w:val="both"/>
        <w:rPr>
          <w:sz w:val="18"/>
        </w:rPr>
      </w:pPr>
      <w:r>
        <w:rPr>
          <w:w w:val="120"/>
          <w:sz w:val="18"/>
        </w:rPr>
        <w:t>))Slovenec«, ki je pisal po smernicah Katoliške akcije. Pri tem poglablja­  nju lojalnosti do tujih osvajalcev je s svojimi javnimi nastopi in zaupnimi razgovori pomagal tudi sam škof. Kaplan Viljem Savelli je pred sodiščem priznal:</w:t>
      </w:r>
    </w:p>
    <w:p>
      <w:pPr>
        <w:spacing w:line="247" w:lineRule="auto" w:before="5"/>
        <w:ind w:left="129" w:right="147" w:firstLine="401"/>
        <w:jc w:val="both"/>
        <w:rPr>
          <w:rFonts w:ascii="Arial" w:hAnsi="Arial"/>
          <w:i/>
          <w:sz w:val="17"/>
        </w:rPr>
      </w:pPr>
      <w:r>
        <w:rPr>
          <w:w w:val="120"/>
          <w:sz w:val="18"/>
        </w:rPr>
        <w:t>»Konec marca 1943. leta sem obiskal škofa dr. Rožmana na njegovem stanovanju v škofiji, da bi dobil nasvete za organiziranje MVAC.  </w:t>
      </w:r>
      <w:r>
        <w:rPr>
          <w:i/>
          <w:w w:val="120"/>
          <w:sz w:val="18"/>
        </w:rPr>
        <w:t>Rožman </w:t>
      </w:r>
      <w:r>
        <w:rPr>
          <w:i/>
          <w:w w:val="120"/>
          <w:sz w:val="18"/>
        </w:rPr>
        <w:t>me je iskreno pohvalil </w:t>
      </w:r>
      <w:r>
        <w:rPr>
          <w:w w:val="120"/>
          <w:sz w:val="18"/>
        </w:rPr>
        <w:t>za mojo in župnika Jarca aktivnost </w:t>
      </w:r>
      <w:r>
        <w:rPr>
          <w:i/>
          <w:w w:val="120"/>
          <w:sz w:val="18"/>
        </w:rPr>
        <w:t>in  mi  dal </w:t>
      </w:r>
      <w:r>
        <w:rPr>
          <w:i/>
          <w:w w:val="120"/>
          <w:sz w:val="18"/>
        </w:rPr>
        <w:t>smernice za organiziranje in idejno vodstvo </w:t>
      </w:r>
      <w:r>
        <w:rPr>
          <w:rFonts w:ascii="Arial" w:hAnsi="Arial"/>
          <w:b/>
          <w:i/>
          <w:w w:val="120"/>
          <w:sz w:val="17"/>
        </w:rPr>
        <w:t>MV</w:t>
      </w:r>
      <w:r>
        <w:rPr>
          <w:rFonts w:ascii="Arial" w:hAnsi="Arial"/>
          <w:b/>
          <w:i/>
          <w:spacing w:val="-48"/>
          <w:w w:val="120"/>
          <w:sz w:val="17"/>
        </w:rPr>
        <w:t> </w:t>
      </w:r>
      <w:r>
        <w:rPr>
          <w:rFonts w:ascii="Arial" w:hAnsi="Arial"/>
          <w:i/>
          <w:w w:val="120"/>
          <w:sz w:val="17"/>
        </w:rPr>
        <w:t>AC.</w:t>
      </w:r>
    </w:p>
    <w:p>
      <w:pPr>
        <w:spacing w:line="249" w:lineRule="auto" w:before="0"/>
        <w:ind w:left="145" w:right="152" w:firstLine="388"/>
        <w:jc w:val="both"/>
        <w:rPr>
          <w:sz w:val="18"/>
        </w:rPr>
      </w:pPr>
      <w:r>
        <w:rPr>
          <w:w w:val="120"/>
          <w:sz w:val="18"/>
        </w:rPr>
        <w:t>Povedal sem mu tudi, da delam v obveščevalnem smislu za italijansko vohunsko službo, </w:t>
      </w:r>
      <w:r>
        <w:rPr>
          <w:i/>
          <w:w w:val="120"/>
          <w:sz w:val="18"/>
        </w:rPr>
        <w:t>s čimer se je strinjal v celoti in  me  vzpodbujal, da naj </w:t>
      </w:r>
      <w:r>
        <w:rPr>
          <w:i/>
          <w:w w:val="120"/>
          <w:sz w:val="18"/>
        </w:rPr>
        <w:t>tako delam še naprej, </w:t>
      </w:r>
      <w:r>
        <w:rPr>
          <w:w w:val="120"/>
          <w:sz w:val="18"/>
        </w:rPr>
        <w:t>ker bo to mnogo koristilo v borbi proti narodno­ osvobodilnemu</w:t>
      </w:r>
      <w:r>
        <w:rPr>
          <w:spacing w:val="44"/>
          <w:w w:val="120"/>
          <w:sz w:val="18"/>
        </w:rPr>
        <w:t> </w:t>
      </w:r>
      <w:r>
        <w:rPr>
          <w:w w:val="120"/>
          <w:sz w:val="18"/>
        </w:rPr>
        <w:t>gibanju.</w:t>
      </w:r>
    </w:p>
    <w:p>
      <w:pPr>
        <w:spacing w:line="247" w:lineRule="auto" w:before="0"/>
        <w:ind w:left="148" w:right="129" w:firstLine="385"/>
        <w:jc w:val="right"/>
        <w:rPr>
          <w:sz w:val="18"/>
        </w:rPr>
      </w:pPr>
      <w:r>
        <w:rPr>
          <w:w w:val="120"/>
          <w:sz w:val="18"/>
        </w:rPr>
        <w:t>Obisk pri Rožmanu in njegovo popolno  odobravanje</w:t>
      </w:r>
      <w:r>
        <w:rPr>
          <w:spacing w:val="24"/>
          <w:w w:val="120"/>
          <w:sz w:val="18"/>
        </w:rPr>
        <w:t> </w:t>
      </w:r>
      <w:r>
        <w:rPr>
          <w:w w:val="120"/>
          <w:sz w:val="18"/>
        </w:rPr>
        <w:t>mojega</w:t>
      </w:r>
      <w:r>
        <w:rPr>
          <w:spacing w:val="37"/>
          <w:w w:val="120"/>
          <w:sz w:val="18"/>
        </w:rPr>
        <w:t> </w:t>
      </w:r>
      <w:r>
        <w:rPr>
          <w:w w:val="120"/>
          <w:sz w:val="18"/>
        </w:rPr>
        <w:t>delova­</w:t>
      </w:r>
      <w:r>
        <w:rPr>
          <w:w w:val="123"/>
          <w:sz w:val="18"/>
        </w:rPr>
        <w:t> </w:t>
      </w:r>
      <w:r>
        <w:rPr>
          <w:w w:val="120"/>
          <w:sz w:val="18"/>
        </w:rPr>
        <w:t>nja me je zelo dvignil. Smatral sem, da  sem  na  pravi  poti,  da</w:t>
      </w:r>
      <w:r>
        <w:rPr>
          <w:spacing w:val="-24"/>
          <w:w w:val="120"/>
          <w:sz w:val="18"/>
        </w:rPr>
        <w:t> </w:t>
      </w:r>
      <w:r>
        <w:rPr>
          <w:w w:val="120"/>
          <w:sz w:val="18"/>
        </w:rPr>
        <w:t>delam</w:t>
      </w:r>
      <w:r>
        <w:rPr>
          <w:spacing w:val="45"/>
          <w:w w:val="120"/>
          <w:sz w:val="18"/>
        </w:rPr>
        <w:t> </w:t>
      </w:r>
      <w:r>
        <w:rPr>
          <w:w w:val="120"/>
          <w:sz w:val="18"/>
        </w:rPr>
        <w:t>to,</w:t>
      </w:r>
      <w:r>
        <w:rPr>
          <w:spacing w:val="-1"/>
          <w:w w:val="120"/>
          <w:sz w:val="18"/>
        </w:rPr>
        <w:t> </w:t>
      </w:r>
      <w:r>
        <w:rPr>
          <w:w w:val="120"/>
          <w:sz w:val="18"/>
        </w:rPr>
        <w:t>kar v teh pogojih zahteva moj poklic. Občutek, da v tem</w:t>
      </w:r>
      <w:r>
        <w:rPr>
          <w:spacing w:val="25"/>
          <w:w w:val="120"/>
          <w:sz w:val="18"/>
        </w:rPr>
        <w:t> </w:t>
      </w:r>
      <w:r>
        <w:rPr>
          <w:w w:val="120"/>
          <w:sz w:val="18"/>
        </w:rPr>
        <w:t>delovanju</w:t>
      </w:r>
      <w:r>
        <w:rPr>
          <w:spacing w:val="13"/>
          <w:w w:val="120"/>
          <w:sz w:val="18"/>
        </w:rPr>
        <w:t> </w:t>
      </w:r>
      <w:r>
        <w:rPr>
          <w:w w:val="120"/>
          <w:sz w:val="18"/>
        </w:rPr>
        <w:t>z</w:t>
      </w:r>
      <w:r>
        <w:rPr>
          <w:w w:val="121"/>
          <w:sz w:val="18"/>
        </w:rPr>
        <w:t> </w:t>
      </w:r>
      <w:r>
        <w:rPr>
          <w:w w:val="120"/>
          <w:sz w:val="18"/>
        </w:rPr>
        <w:t>župnikom Jarcem nisva sama, ampak da to dela velik del duhovščine</w:t>
      </w:r>
      <w:r>
        <w:rPr>
          <w:spacing w:val="42"/>
          <w:w w:val="120"/>
          <w:sz w:val="18"/>
        </w:rPr>
        <w:t> </w:t>
      </w:r>
      <w:r>
        <w:rPr>
          <w:w w:val="120"/>
          <w:sz w:val="18"/>
        </w:rPr>
        <w:t>do</w:t>
      </w:r>
      <w:r>
        <w:rPr>
          <w:w w:val="119"/>
          <w:sz w:val="18"/>
        </w:rPr>
        <w:t> </w:t>
      </w:r>
      <w:r>
        <w:rPr>
          <w:w w:val="120"/>
          <w:sz w:val="18"/>
        </w:rPr>
        <w:t>najvišjih nadrejenih in z odobravanjem škofa, mi je dal </w:t>
      </w:r>
      <w:r>
        <w:rPr>
          <w:spacing w:val="3"/>
          <w:w w:val="120"/>
          <w:sz w:val="18"/>
        </w:rPr>
        <w:t> </w:t>
      </w:r>
      <w:r>
        <w:rPr>
          <w:w w:val="120"/>
          <w:sz w:val="18"/>
        </w:rPr>
        <w:t>tisti </w:t>
      </w:r>
      <w:r>
        <w:rPr>
          <w:spacing w:val="15"/>
          <w:w w:val="120"/>
          <w:sz w:val="18"/>
        </w:rPr>
        <w:t> </w:t>
      </w:r>
      <w:r>
        <w:rPr>
          <w:w w:val="120"/>
          <w:sz w:val="18"/>
        </w:rPr>
        <w:t>moralni</w:t>
      </w:r>
      <w:r>
        <w:rPr>
          <w:spacing w:val="-1"/>
          <w:w w:val="122"/>
          <w:sz w:val="18"/>
        </w:rPr>
        <w:t> </w:t>
      </w:r>
      <w:r>
        <w:rPr>
          <w:w w:val="120"/>
          <w:sz w:val="18"/>
        </w:rPr>
        <w:t>impulz, ki me je pozneje zapeljal v direktno zahtevanje</w:t>
      </w:r>
      <w:r>
        <w:rPr>
          <w:spacing w:val="-25"/>
          <w:w w:val="120"/>
          <w:sz w:val="18"/>
        </w:rPr>
        <w:t> </w:t>
      </w:r>
      <w:r>
        <w:rPr>
          <w:w w:val="120"/>
          <w:sz w:val="18"/>
        </w:rPr>
        <w:t>prelivanja</w:t>
      </w:r>
      <w:r>
        <w:rPr>
          <w:spacing w:val="40"/>
          <w:w w:val="120"/>
          <w:sz w:val="18"/>
        </w:rPr>
        <w:t> </w:t>
      </w:r>
      <w:r>
        <w:rPr>
          <w:w w:val="120"/>
          <w:sz w:val="18"/>
        </w:rPr>
        <w:t>krvi.«a</w:t>
      </w:r>
      <w:r>
        <w:rPr>
          <w:w w:val="121"/>
          <w:sz w:val="18"/>
        </w:rPr>
        <w:t> </w:t>
      </w:r>
      <w:r>
        <w:rPr>
          <w:w w:val="120"/>
          <w:sz w:val="18"/>
        </w:rPr>
        <w:t>Sočasno, ko je škof dr. Rožman odobraval izdajalsko</w:t>
      </w:r>
      <w:r>
        <w:rPr>
          <w:spacing w:val="1"/>
          <w:w w:val="120"/>
          <w:sz w:val="18"/>
        </w:rPr>
        <w:t> </w:t>
      </w:r>
      <w:r>
        <w:rPr>
          <w:w w:val="120"/>
          <w:sz w:val="18"/>
        </w:rPr>
        <w:t>in</w:t>
      </w:r>
      <w:r>
        <w:rPr>
          <w:spacing w:val="7"/>
          <w:w w:val="120"/>
          <w:sz w:val="18"/>
        </w:rPr>
        <w:t> </w:t>
      </w:r>
      <w:r>
        <w:rPr>
          <w:w w:val="120"/>
          <w:sz w:val="18"/>
        </w:rPr>
        <w:t>zločinsko</w:t>
      </w:r>
      <w:r>
        <w:rPr>
          <w:spacing w:val="-1"/>
          <w:w w:val="116"/>
          <w:sz w:val="18"/>
        </w:rPr>
        <w:t> </w:t>
      </w:r>
      <w:r>
        <w:rPr>
          <w:w w:val="120"/>
          <w:sz w:val="18"/>
        </w:rPr>
        <w:t>delovanje belogardistične duhovščine, pa je 10. junija</w:t>
      </w:r>
      <w:r>
        <w:rPr>
          <w:spacing w:val="48"/>
          <w:w w:val="120"/>
          <w:sz w:val="18"/>
        </w:rPr>
        <w:t> </w:t>
      </w:r>
      <w:r>
        <w:rPr>
          <w:w w:val="120"/>
          <w:sz w:val="18"/>
        </w:rPr>
        <w:t>1943</w:t>
      </w:r>
      <w:r>
        <w:rPr>
          <w:spacing w:val="45"/>
          <w:w w:val="120"/>
          <w:sz w:val="18"/>
        </w:rPr>
        <w:t> </w:t>
      </w:r>
      <w:r>
        <w:rPr>
          <w:w w:val="120"/>
          <w:sz w:val="18"/>
        </w:rPr>
        <w:t>suspendiral</w:t>
      </w:r>
      <w:r>
        <w:rPr>
          <w:spacing w:val="-1"/>
          <w:w w:val="124"/>
          <w:sz w:val="18"/>
        </w:rPr>
        <w:t> </w:t>
      </w:r>
      <w:r>
        <w:rPr>
          <w:w w:val="120"/>
          <w:sz w:val="18"/>
        </w:rPr>
        <w:t>duhovnika dr. Metoda Niikuža, ker je kot verski referent opravljal</w:t>
      </w:r>
      <w:r>
        <w:rPr>
          <w:spacing w:val="38"/>
          <w:w w:val="120"/>
          <w:sz w:val="18"/>
        </w:rPr>
        <w:t> </w:t>
      </w:r>
      <w:r>
        <w:rPr>
          <w:w w:val="120"/>
          <w:sz w:val="18"/>
        </w:rPr>
        <w:t>dušno­</w:t>
      </w:r>
    </w:p>
    <w:p>
      <w:pPr>
        <w:spacing w:before="0"/>
        <w:ind w:left="167" w:right="0" w:firstLine="0"/>
        <w:jc w:val="both"/>
        <w:rPr>
          <w:sz w:val="10"/>
        </w:rPr>
      </w:pPr>
      <w:r>
        <w:rPr>
          <w:w w:val="120"/>
          <w:sz w:val="18"/>
        </w:rPr>
        <w:t>pastirsko službo v narodnoosvobodilni vojski. </w:t>
      </w:r>
      <w:r>
        <w:rPr>
          <w:w w:val="120"/>
          <w:position w:val="6"/>
          <w:sz w:val="10"/>
        </w:rPr>
        <w:t>72</w:t>
      </w:r>
    </w:p>
    <w:p>
      <w:pPr>
        <w:spacing w:line="247" w:lineRule="auto" w:before="9"/>
        <w:ind w:left="158" w:right="112" w:firstLine="384"/>
        <w:jc w:val="both"/>
        <w:rPr>
          <w:sz w:val="18"/>
        </w:rPr>
      </w:pPr>
      <w:r>
        <w:rPr>
          <w:w w:val="120"/>
          <w:sz w:val="18"/>
        </w:rPr>
        <w:t>Poleti 1943. leta je vodstvo Os-:obodilne fronte zadnjič poskusilo, da bi kof dr. Rožman vsaj v tednih pred neizbežno kapitulacijo Italije spoznal svojo krivo pot  in  duhovščino  odvrnil  od  borbe  proti  lastnemu  narodu. V ta namen so se nekateri člani vodstva Osvobodilne  fronte 26.  julija 1943 v Gor. Sušicah pri Toplicah sestali s pleterskim priorjem dr. Edgarjem Leopoldom in ma razloži"ii svoje želje. Dne 28. julija je prior dr. Leopold obiskal škofa dr. Rožmana, ki je odbil povabilo za oseben razgovor z nekaterimi vodilnimi možmi narodnoosvobodilnega gibanja in zagovarjal kolaboracijo z</w:t>
      </w:r>
      <w:r>
        <w:rPr>
          <w:spacing w:val="21"/>
          <w:w w:val="120"/>
          <w:sz w:val="18"/>
        </w:rPr>
        <w:t> </w:t>
      </w:r>
      <w:r>
        <w:rPr>
          <w:w w:val="120"/>
          <w:sz w:val="18"/>
        </w:rPr>
        <w:t>okupatorjem:</w:t>
      </w:r>
    </w:p>
    <w:p>
      <w:pPr>
        <w:spacing w:line="247" w:lineRule="auto" w:before="17"/>
        <w:ind w:left="177" w:right="116" w:firstLine="398"/>
        <w:jc w:val="both"/>
        <w:rPr>
          <w:sz w:val="18"/>
        </w:rPr>
      </w:pPr>
      <w:r>
        <w:rPr>
          <w:w w:val="120"/>
          <w:sz w:val="18"/>
        </w:rPr>
        <w:t>))Prior je izjavil škofu Rožmanu, kako trdijo partizani, da je napačno stališče kkra, ker drži  z  okupatorjem  proti  Osvobodilni  fronti. Sam prior </w:t>
      </w:r>
      <w:r>
        <w:rPr>
          <w:w w:val="120"/>
          <w:sz w:val="16"/>
        </w:rPr>
        <w:t>jP </w:t>
      </w:r>
      <w:r>
        <w:rPr>
          <w:w w:val="120"/>
          <w:sz w:val="18"/>
        </w:rPr>
        <w:t>odobril to stališče ... Nato je škof Rožman rekel če bodo delali in</w:t>
      </w:r>
      <w:r>
        <w:rPr>
          <w:spacing w:val="-24"/>
          <w:w w:val="120"/>
          <w:sz w:val="18"/>
        </w:rPr>
        <w:t> </w:t>
      </w:r>
      <w:r>
        <w:rPr>
          <w:w w:val="120"/>
          <w:sz w:val="18"/>
        </w:rPr>
        <w:t>se</w:t>
      </w:r>
    </w:p>
    <w:p>
      <w:pPr>
        <w:spacing w:line="205" w:lineRule="exact" w:before="0"/>
        <w:ind w:left="180" w:right="0" w:firstLine="0"/>
        <w:jc w:val="both"/>
        <w:rPr>
          <w:sz w:val="18"/>
        </w:rPr>
      </w:pPr>
      <w:r>
        <w:rPr>
          <w:w w:val="120"/>
          <w:sz w:val="18"/>
        </w:rPr>
        <w:t>dvig:1ili proti okupatorju, jih bo italijanski okupator preganja! Na to je</w:t>
      </w:r>
    </w:p>
    <w:p>
      <w:pPr>
        <w:spacing w:line="244" w:lineRule="auto" w:before="9"/>
        <w:ind w:left="184" w:right="112" w:firstLine="2"/>
        <w:jc w:val="both"/>
        <w:rPr>
          <w:sz w:val="18"/>
        </w:rPr>
      </w:pPr>
      <w:r>
        <w:rPr/>
        <w:pict>
          <v:shape style="position:absolute;margin-left:22.065529pt;margin-top:37.365105pt;width:51.85pt;height:.1pt;mso-position-horizontal-relative:page;mso-position-vertical-relative:paragraph;z-index:-250244096;mso-wrap-distance-left:0;mso-wrap-distance-right:0" coordorigin="441,747" coordsize="1037,0" path="m441,747l1477,747e" filled="false" stroked="true" strokeweight=".239605pt" strokecolor="#000000">
            <v:path arrowok="t"/>
            <v:stroke dashstyle="solid"/>
            <w10:wrap type="topAndBottom"/>
          </v:shape>
        </w:pict>
      </w:r>
      <w:r>
        <w:rPr>
          <w:w w:val="120"/>
          <w:sz w:val="18"/>
        </w:rPr>
        <w:t>prior rekel, da je to res, toda to še ne zahteva sodelovanja z okupatorjem, ampak mora biti vsaj nekaka pasivna rezistenca ... Škof Rožman je v potrdilo svojega stališča navedel, da mu je tudi papež Pij XII.</w:t>
      </w:r>
      <w:r>
        <w:rPr>
          <w:spacing w:val="-6"/>
          <w:w w:val="120"/>
          <w:sz w:val="18"/>
        </w:rPr>
        <w:t> </w:t>
      </w:r>
      <w:r>
        <w:rPr>
          <w:w w:val="120"/>
          <w:sz w:val="18"/>
        </w:rPr>
        <w:t>svetoval,</w:t>
      </w:r>
    </w:p>
    <w:p>
      <w:pPr>
        <w:spacing w:line="249" w:lineRule="auto" w:before="42"/>
        <w:ind w:left="580" w:right="2806" w:hanging="6"/>
        <w:jc w:val="left"/>
        <w:rPr>
          <w:sz w:val="14"/>
        </w:rPr>
      </w:pPr>
      <w:r>
        <w:rPr>
          <w:position w:val="2"/>
          <w:sz w:val="8"/>
        </w:rPr>
        <w:t>1</w:t>
      </w:r>
      <w:r>
        <w:rPr>
          <w:sz w:val="14"/>
        </w:rPr>
        <w:t>m   </w:t>
      </w:r>
      <w:r>
        <w:rPr>
          <w:w w:val="115"/>
          <w:sz w:val="14"/>
        </w:rPr>
        <w:t>Brzojavka  </w:t>
      </w:r>
      <w:r>
        <w:rPr>
          <w:rFonts w:ascii="Arial" w:hAnsi="Arial"/>
          <w:i/>
          <w:sz w:val="14"/>
        </w:rPr>
        <w:t>.;:it.  </w:t>
      </w:r>
      <w:r>
        <w:rPr>
          <w:sz w:val="14"/>
        </w:rPr>
        <w:t>3,1989.   o,dposlana   9.  </w:t>
      </w:r>
      <w:r>
        <w:rPr>
          <w:w w:val="115"/>
          <w:sz w:val="14"/>
        </w:rPr>
        <w:t>aprila  </w:t>
      </w:r>
      <w:r>
        <w:rPr>
          <w:sz w:val="14"/>
        </w:rPr>
        <w:t>1943. iO »Sl,u1vencc,,, </w:t>
      </w:r>
      <w:r>
        <w:rPr>
          <w:sz w:val="13"/>
        </w:rPr>
        <w:t>11. </w:t>
      </w:r>
      <w:r>
        <w:rPr>
          <w:w w:val="115"/>
          <w:sz w:val="14"/>
        </w:rPr>
        <w:t>aprlla </w:t>
      </w:r>
      <w:r>
        <w:rPr>
          <w:sz w:val="14"/>
        </w:rPr>
        <w:t>194:L</w:t>
      </w:r>
    </w:p>
    <w:p>
      <w:pPr>
        <w:spacing w:line="157" w:lineRule="exact" w:before="11"/>
        <w:ind w:left="583" w:right="0" w:firstLine="0"/>
        <w:jc w:val="left"/>
        <w:rPr>
          <w:sz w:val="14"/>
        </w:rPr>
      </w:pPr>
      <w:r>
        <w:rPr>
          <w:w w:val="105"/>
          <w:sz w:val="14"/>
        </w:rPr>
        <w:t>71 Okrožrn, s-0diilčo v XoYcm mestu, K 14/4911.</w:t>
      </w:r>
    </w:p>
    <w:p>
      <w:pPr>
        <w:spacing w:line="180" w:lineRule="exact" w:before="0"/>
        <w:ind w:left="585" w:right="0" w:firstLine="0"/>
        <w:jc w:val="left"/>
        <w:rPr>
          <w:sz w:val="14"/>
        </w:rPr>
      </w:pPr>
      <w:r>
        <w:rPr>
          <w:w w:val="110"/>
          <w:sz w:val="16"/>
        </w:rPr>
        <w:t>,2 </w:t>
      </w:r>
      <w:r>
        <w:rPr>
          <w:w w:val="110"/>
          <w:sz w:val="14"/>
        </w:rPr>
        <w:t>»L;jubl_janski iikofijski list",  Jc,to 1943,  sti·. 32.</w:t>
      </w:r>
    </w:p>
    <w:p>
      <w:pPr>
        <w:spacing w:after="0" w:line="180" w:lineRule="exact"/>
        <w:jc w:val="left"/>
        <w:rPr>
          <w:sz w:val="14"/>
        </w:rPr>
        <w:sectPr>
          <w:pgSz w:w="7930" w:h="12320"/>
          <w:pgMar w:top="120" w:bottom="280" w:left="260" w:right="700"/>
        </w:sectPr>
      </w:pPr>
    </w:p>
    <w:p>
      <w:pPr>
        <w:tabs>
          <w:tab w:pos="2047" w:val="left" w:leader="none"/>
        </w:tabs>
        <w:spacing w:before="67"/>
        <w:ind w:left="107" w:right="0" w:firstLine="0"/>
        <w:jc w:val="left"/>
        <w:rPr>
          <w:sz w:val="14"/>
        </w:rPr>
      </w:pPr>
      <w:r>
        <w:rPr/>
        <w:pict>
          <v:shape style="position:absolute;margin-left:44.132652pt;margin-top:17.813322pt;width:333.9pt;height:.1pt;mso-position-horizontal-relative:page;mso-position-vertical-relative:paragraph;z-index:-250243072;mso-wrap-distance-left:0;mso-wrap-distance-right:0" coordorigin="883,356" coordsize="6678,0" path="m883,356l7560,356e" filled="false" stroked="true" strokeweight=".239607pt" strokecolor="#000000">
            <v:path arrowok="t"/>
            <v:stroke dashstyle="solid"/>
            <w10:wrap type="topAndBottom"/>
          </v:shape>
        </w:pict>
      </w:r>
      <w:r>
        <w:rPr>
          <w:w w:val="115"/>
          <w:position w:val="4"/>
          <w:sz w:val="19"/>
        </w:rPr>
        <w:t>518.</w:t>
        <w:tab/>
      </w:r>
      <w:r>
        <w:rPr>
          <w:w w:val="115"/>
          <w:sz w:val="14"/>
        </w:rPr>
        <w:t>NASTOP OBOIWžENIH</w:t>
      </w:r>
      <w:r>
        <w:rPr>
          <w:spacing w:val="2"/>
          <w:w w:val="115"/>
          <w:sz w:val="14"/>
        </w:rPr>
        <w:t> </w:t>
      </w:r>
      <w:r>
        <w:rPr>
          <w:w w:val="115"/>
          <w:sz w:val="14"/>
        </w:rPr>
        <w:t>ODDELKOV</w:t>
      </w:r>
    </w:p>
    <w:p>
      <w:pPr>
        <w:pStyle w:val="BodyText"/>
        <w:spacing w:before="6"/>
        <w:jc w:val="left"/>
        <w:rPr>
          <w:sz w:val="20"/>
        </w:rPr>
      </w:pPr>
    </w:p>
    <w:p>
      <w:pPr>
        <w:spacing w:line="244" w:lineRule="auto" w:before="0"/>
        <w:ind w:left="118" w:right="130" w:firstLine="6"/>
        <w:jc w:val="both"/>
        <w:rPr>
          <w:sz w:val="10"/>
        </w:rPr>
      </w:pPr>
      <w:r>
        <w:rPr>
          <w:w w:val="120"/>
          <w:sz w:val="18"/>
        </w:rPr>
        <w:t>ko je bil  pri  njem v avdienci, naj  duhovniki  povsod skušajo ohraniti  mir  z</w:t>
      </w:r>
      <w:r>
        <w:rPr>
          <w:spacing w:val="33"/>
          <w:w w:val="120"/>
          <w:sz w:val="18"/>
        </w:rPr>
        <w:t> </w:t>
      </w:r>
      <w:r>
        <w:rPr>
          <w:spacing w:val="-2"/>
          <w:w w:val="120"/>
          <w:sz w:val="18"/>
        </w:rPr>
        <w:t>oblastmi.«</w:t>
      </w:r>
      <w:r>
        <w:rPr>
          <w:spacing w:val="-2"/>
          <w:w w:val="120"/>
          <w:position w:val="7"/>
          <w:sz w:val="10"/>
        </w:rPr>
        <w:t>73</w:t>
      </w:r>
    </w:p>
    <w:p>
      <w:pPr>
        <w:spacing w:line="247" w:lineRule="auto" w:before="4"/>
        <w:ind w:left="116" w:right="119" w:firstLine="395"/>
        <w:jc w:val="both"/>
        <w:rPr>
          <w:sz w:val="10"/>
        </w:rPr>
      </w:pPr>
      <w:r>
        <w:rPr>
          <w:w w:val="120"/>
          <w:sz w:val="18"/>
        </w:rPr>
        <w:t>Ko je prior dr. Leopold škofu rekel, da partizani žele kurate, je škof odvrnil, da ne bo nihče hotel iti. Nato mu je prior naštel primere, kako so katoliški duhovniki pri belih oboroženi s  puškami,  pištolami  in  bombami in kako  proti  vsem  cerkvenim  predpisom  streljajo  na  partizane.  S  tem je škofa dr. Rožmana spravil v precejšnjo zadrego. »In tako je prior odšel,  ne da bi pravzaprav kaj dosegel.«</w:t>
      </w:r>
      <w:r>
        <w:rPr>
          <w:spacing w:val="-21"/>
          <w:w w:val="120"/>
          <w:sz w:val="18"/>
        </w:rPr>
        <w:t> </w:t>
      </w:r>
      <w:r>
        <w:rPr>
          <w:w w:val="120"/>
          <w:position w:val="7"/>
          <w:sz w:val="10"/>
        </w:rPr>
        <w:t>74</w:t>
      </w:r>
    </w:p>
    <w:p>
      <w:pPr>
        <w:spacing w:line="247" w:lineRule="auto" w:before="0"/>
        <w:ind w:left="115" w:right="128" w:firstLine="402"/>
        <w:jc w:val="both"/>
        <w:rPr>
          <w:sz w:val="10"/>
        </w:rPr>
      </w:pPr>
      <w:r>
        <w:rPr>
          <w:w w:val="115"/>
          <w:sz w:val="18"/>
        </w:rPr>
        <w:t>Zatem se je prior dr. Leopold oglasil pri profesorju  dogmatike  dr.  Ja­ nezu Fabijanu,  ki  je  priorju  izdelal  svoje  predloge,  da  bi  morebiti  prišlo do sodelovanja med duhovščino in Osvobodilno fronto. Nato  je  priorju povedal za nekega duhovnika, ki  bi  šel  k  partizanom.  Ko  ga  je  prior obiskal, je ta duhovnik  priorju  izjavil,  »da  bi  rad  šel  v  hosto,  če  ga  škof ne   bi  suspendiral ...   Dejstvo  je,  da  ni  šel  v  hosto,  čeprav  je  simpatiziral z osvobodilnim giban jem</w:t>
      </w:r>
      <w:r>
        <w:rPr>
          <w:spacing w:val="11"/>
          <w:w w:val="115"/>
          <w:sz w:val="18"/>
        </w:rPr>
        <w:t> </w:t>
      </w:r>
      <w:r>
        <w:rPr>
          <w:spacing w:val="3"/>
          <w:w w:val="115"/>
          <w:sz w:val="18"/>
        </w:rPr>
        <w:t>.«</w:t>
      </w:r>
      <w:r>
        <w:rPr>
          <w:spacing w:val="3"/>
          <w:w w:val="115"/>
          <w:position w:val="7"/>
          <w:sz w:val="10"/>
        </w:rPr>
        <w:t>75</w:t>
      </w:r>
    </w:p>
    <w:p>
      <w:pPr>
        <w:spacing w:line="249" w:lineRule="auto" w:before="3"/>
        <w:ind w:left="108" w:right="114" w:firstLine="405"/>
        <w:jc w:val="both"/>
        <w:rPr>
          <w:rFonts w:ascii="Arial" w:hAnsi="Arial"/>
          <w:sz w:val="15"/>
        </w:rPr>
      </w:pPr>
      <w:r>
        <w:rPr>
          <w:w w:val="125"/>
          <w:sz w:val="18"/>
        </w:rPr>
        <w:t>Osvobodilna fronta se je z letaki in osebno ves ta čas obračala do mnogih duhovnikov, ki jih je hotela približati, če že ne pridružiti osvo­ bodilni borbi. Tako je 3. avgusta 1942 bila v Žužemberku konferenca duhovnikov z osvobojenega ozemlja. Na </w:t>
      </w:r>
      <w:r>
        <w:rPr>
          <w:w w:val="135"/>
          <w:sz w:val="18"/>
        </w:rPr>
        <w:t>;jej </w:t>
      </w:r>
      <w:r>
        <w:rPr>
          <w:w w:val="125"/>
          <w:sz w:val="18"/>
        </w:rPr>
        <w:t>stagovorila Edvard Kocbek in dr. Jože Brilej. Po Kocbekovem pojasnjevanju je »zavladala mučna tišina. Ko so se začeli oglašati, smo </w:t>
      </w:r>
      <w:r>
        <w:rPr>
          <w:b/>
          <w:w w:val="125"/>
          <w:sz w:val="18"/>
        </w:rPr>
        <w:t>pri </w:t>
      </w:r>
      <w:r>
        <w:rPr>
          <w:w w:val="125"/>
          <w:sz w:val="18"/>
        </w:rPr>
        <w:t>večini opazili preračunano defen­ zivo. Eden je dejal, da jih prepozno informiramo, drugi, da ne stopamo nikjer na terenu v stik z njimi, tretji, da razvijamo apriorna stališča proti njim ... četrti se je spet čudil mojemu govorjenju, češ da mu je tako stališče popolnoma novo in ga pozdravlja. Nekaj starih župnikov je izra­ zilo prisrčno voljo za sodelovanje. Nekateri pa so ves dan molčali ... Spo­ znal sem z grozo, da se ogovarjamo z dveh daljnih bregov ... </w:t>
      </w:r>
      <w:r>
        <w:rPr>
          <w:rFonts w:ascii="Arial" w:hAnsi="Arial"/>
          <w:spacing w:val="-4"/>
          <w:w w:val="125"/>
          <w:sz w:val="15"/>
        </w:rPr>
        <w:t>«</w:t>
      </w:r>
      <w:r>
        <w:rPr>
          <w:rFonts w:ascii="Arial" w:hAnsi="Arial"/>
          <w:spacing w:val="-4"/>
          <w:w w:val="125"/>
          <w:sz w:val="15"/>
          <w:vertAlign w:val="superscript"/>
        </w:rPr>
        <w:t>76</w:t>
      </w:r>
    </w:p>
    <w:p>
      <w:pPr>
        <w:spacing w:line="192" w:lineRule="exact" w:before="0"/>
        <w:ind w:left="513" w:right="0" w:firstLine="0"/>
        <w:jc w:val="both"/>
        <w:rPr>
          <w:sz w:val="18"/>
        </w:rPr>
      </w:pPr>
      <w:r>
        <w:rPr>
          <w:w w:val="120"/>
          <w:sz w:val="18"/>
        </w:rPr>
        <w:t>V drugi polovici decembra 1942. leta so aktivisti Osvobodilne fronte</w:t>
      </w:r>
    </w:p>
    <w:p>
      <w:pPr>
        <w:spacing w:line="249" w:lineRule="auto" w:before="9"/>
        <w:ind w:left="116" w:right="129" w:firstLine="11"/>
        <w:jc w:val="both"/>
        <w:rPr>
          <w:sz w:val="18"/>
        </w:rPr>
      </w:pPr>
      <w:r>
        <w:rPr/>
        <w:pict>
          <v:shape style="position:absolute;margin-left:44.132652pt;margin-top:58.211487pt;width:51.85pt;height:.1pt;mso-position-horizontal-relative:page;mso-position-vertical-relative:paragraph;z-index:-250242048;mso-wrap-distance-left:0;mso-wrap-distance-right:0" coordorigin="883,1164" coordsize="1037,0" path="m883,1164l1919,1164e" filled="false" stroked="true" strokeweight=".479214pt" strokecolor="#000000">
            <v:path arrowok="t"/>
            <v:stroke dashstyle="solid"/>
            <w10:wrap type="topAndBottom"/>
          </v:shape>
        </w:pict>
      </w:r>
      <w:r>
        <w:rPr>
          <w:w w:val="120"/>
          <w:sz w:val="18"/>
        </w:rPr>
        <w:t>priredili še tri duhovniške konference na  Dolenjskem.  Z njih so poročali,  da se duhovščina </w:t>
      </w:r>
      <w:r>
        <w:rPr>
          <w:spacing w:val="4"/>
          <w:w w:val="120"/>
          <w:sz w:val="18"/>
        </w:rPr>
        <w:t>nevtralizir </w:t>
      </w:r>
      <w:r>
        <w:rPr>
          <w:w w:val="120"/>
          <w:sz w:val="18"/>
        </w:rPr>
        <w:t>a.</w:t>
      </w:r>
      <w:r>
        <w:rPr>
          <w:rFonts w:ascii="Arial" w:hAnsi="Arial"/>
          <w:w w:val="120"/>
          <w:position w:val="7"/>
          <w:sz w:val="9"/>
        </w:rPr>
        <w:t>77 </w:t>
      </w:r>
      <w:r>
        <w:rPr>
          <w:w w:val="120"/>
          <w:sz w:val="18"/>
        </w:rPr>
        <w:t>Z navidezno nevtralizacijo pa</w:t>
      </w:r>
      <w:r>
        <w:rPr>
          <w:spacing w:val="54"/>
          <w:w w:val="120"/>
          <w:sz w:val="18"/>
        </w:rPr>
        <w:t> </w:t>
      </w:r>
      <w:r>
        <w:rPr>
          <w:w w:val="120"/>
          <w:sz w:val="18"/>
        </w:rPr>
        <w:t>je marsikdo le slepil partizane in prikrival  svoje  podtalno  belogardistično  delovanje, saj je večina duhovščine, ki je med okupacijo živela v Ljubljanski pokra­ jini, poslušno sledila svojemu cerkvenemu in političnemu</w:t>
      </w:r>
      <w:r>
        <w:rPr>
          <w:spacing w:val="8"/>
          <w:w w:val="120"/>
          <w:sz w:val="18"/>
        </w:rPr>
        <w:t> </w:t>
      </w:r>
      <w:r>
        <w:rPr>
          <w:w w:val="120"/>
          <w:sz w:val="18"/>
        </w:rPr>
        <w:t>vodstvu.</w:t>
      </w:r>
    </w:p>
    <w:p>
      <w:pPr>
        <w:spacing w:line="259" w:lineRule="auto" w:before="27"/>
        <w:ind w:left="133" w:right="211" w:firstLine="382"/>
        <w:jc w:val="left"/>
        <w:rPr>
          <w:sz w:val="14"/>
        </w:rPr>
      </w:pPr>
      <w:r>
        <w:rPr>
          <w:rFonts w:ascii="Arial"/>
          <w:b/>
          <w:w w:val="110"/>
          <w:sz w:val="9"/>
        </w:rPr>
        <w:t>73 </w:t>
      </w:r>
      <w:r>
        <w:rPr>
          <w:w w:val="110"/>
          <w:sz w:val="14"/>
        </w:rPr>
        <w:t>Dr.</w:t>
      </w:r>
      <w:r>
        <w:rPr>
          <w:spacing w:val="38"/>
          <w:w w:val="110"/>
          <w:sz w:val="14"/>
        </w:rPr>
        <w:t> </w:t>
      </w:r>
      <w:r>
        <w:rPr>
          <w:w w:val="110"/>
          <w:sz w:val="15"/>
        </w:rPr>
        <w:t>J. E. </w:t>
      </w:r>
      <w:r>
        <w:rPr>
          <w:w w:val="110"/>
          <w:sz w:val="14"/>
        </w:rPr>
        <w:t>Lcopo.Jd,  </w:t>
      </w:r>
      <w:r>
        <w:rPr>
          <w:w w:val="120"/>
          <w:sz w:val="14"/>
        </w:rPr>
        <w:t>Kartuzija </w:t>
      </w:r>
      <w:r>
        <w:rPr>
          <w:w w:val="110"/>
          <w:sz w:val="14"/>
        </w:rPr>
        <w:t>P.lcterje  </w:t>
      </w:r>
      <w:r>
        <w:rPr>
          <w:w w:val="110"/>
          <w:sz w:val="13"/>
        </w:rPr>
        <w:t>i </w:t>
      </w:r>
      <w:r>
        <w:rPr>
          <w:w w:val="110"/>
          <w:sz w:val="14"/>
        </w:rPr>
        <w:t>pariiza11i   od   go,d.  1941-rn45,   .uspocrnene,  </w:t>
      </w:r>
      <w:r>
        <w:rPr>
          <w:w w:val="120"/>
          <w:sz w:val="14"/>
        </w:rPr>
        <w:t>Pleterje </w:t>
      </w:r>
      <w:r>
        <w:rPr>
          <w:w w:val="110"/>
          <w:sz w:val="14"/>
        </w:rPr>
        <w:t>1()48 (l"{&gt;kopis),</w:t>
      </w:r>
      <w:r>
        <w:rPr>
          <w:spacing w:val="38"/>
          <w:w w:val="110"/>
          <w:sz w:val="14"/>
        </w:rPr>
        <w:t> </w:t>
      </w:r>
      <w:r>
        <w:rPr>
          <w:w w:val="120"/>
          <w:sz w:val="14"/>
        </w:rPr>
        <w:t>str. </w:t>
      </w:r>
      <w:r>
        <w:rPr>
          <w:w w:val="110"/>
          <w:sz w:val="14"/>
        </w:rPr>
        <w:t>62 do</w:t>
      </w:r>
      <w:r>
        <w:rPr>
          <w:spacing w:val="1"/>
          <w:w w:val="110"/>
          <w:sz w:val="14"/>
        </w:rPr>
        <w:t> </w:t>
      </w:r>
      <w:r>
        <w:rPr>
          <w:w w:val="110"/>
          <w:sz w:val="14"/>
        </w:rPr>
        <w:t>66.</w:t>
      </w:r>
    </w:p>
    <w:p>
      <w:pPr>
        <w:spacing w:line="155" w:lineRule="exact" w:before="0"/>
        <w:ind w:left="515" w:right="0" w:firstLine="0"/>
        <w:jc w:val="left"/>
        <w:rPr>
          <w:sz w:val="13"/>
        </w:rPr>
      </w:pPr>
      <w:r>
        <w:rPr>
          <w:rFonts w:ascii="Arial"/>
          <w:w w:val="120"/>
          <w:sz w:val="9"/>
        </w:rPr>
        <w:t>74 </w:t>
      </w:r>
      <w:r>
        <w:rPr>
          <w:w w:val="120"/>
          <w:sz w:val="14"/>
        </w:rPr>
        <w:t>Prav tam, slr. </w:t>
      </w:r>
      <w:r>
        <w:rPr>
          <w:w w:val="120"/>
          <w:sz w:val="13"/>
        </w:rPr>
        <w:t>67.</w:t>
      </w:r>
    </w:p>
    <w:p>
      <w:pPr>
        <w:spacing w:before="11"/>
        <w:ind w:left="515" w:right="0" w:firstLine="0"/>
        <w:jc w:val="left"/>
        <w:rPr>
          <w:sz w:val="14"/>
        </w:rPr>
      </w:pPr>
      <w:r>
        <w:rPr>
          <w:rFonts w:ascii="Arial"/>
          <w:w w:val="130"/>
          <w:sz w:val="9"/>
        </w:rPr>
        <w:t>75 </w:t>
      </w:r>
      <w:r>
        <w:rPr>
          <w:w w:val="130"/>
          <w:sz w:val="14"/>
        </w:rPr>
        <w:t>Prav tam.</w:t>
      </w:r>
    </w:p>
    <w:p>
      <w:pPr>
        <w:spacing w:before="12"/>
        <w:ind w:left="511" w:right="0" w:firstLine="0"/>
        <w:jc w:val="left"/>
        <w:rPr>
          <w:sz w:val="14"/>
        </w:rPr>
      </w:pPr>
      <w:r>
        <w:rPr>
          <w:w w:val="115"/>
          <w:sz w:val="10"/>
        </w:rPr>
        <w:t>76 </w:t>
      </w:r>
      <w:r>
        <w:rPr>
          <w:w w:val="115"/>
          <w:sz w:val="14"/>
        </w:rPr>
        <w:t>E. </w:t>
      </w:r>
      <w:r>
        <w:rPr>
          <w:w w:val="115"/>
          <w:sz w:val="13"/>
        </w:rPr>
        <w:t>Kocbc,k, </w:t>
      </w:r>
      <w:r>
        <w:rPr>
          <w:w w:val="115"/>
          <w:sz w:val="14"/>
        </w:rPr>
        <w:t>Tova.ri.ši;ia. str. 100 do 102.</w:t>
      </w:r>
    </w:p>
    <w:p>
      <w:pPr>
        <w:spacing w:before="12"/>
        <w:ind w:left="510" w:right="0" w:firstLine="0"/>
        <w:jc w:val="left"/>
        <w:rPr>
          <w:sz w:val="14"/>
        </w:rPr>
      </w:pPr>
      <w:r>
        <w:rPr>
          <w:rFonts w:ascii="Arial" w:hAnsi="Arial"/>
          <w:w w:val="115"/>
          <w:sz w:val="9"/>
        </w:rPr>
        <w:t>77 </w:t>
      </w:r>
      <w:r>
        <w:rPr>
          <w:w w:val="115"/>
          <w:sz w:val="14"/>
        </w:rPr>
        <w:t>1001'', Položaj, 2. januarja </w:t>
      </w:r>
      <w:r>
        <w:rPr>
          <w:w w:val="105"/>
          <w:sz w:val="14"/>
        </w:rPr>
        <w:t>1!}43, </w:t>
      </w:r>
      <w:r>
        <w:rPr>
          <w:w w:val="115"/>
          <w:sz w:val="14"/>
        </w:rPr>
        <w:t>J){lročilo Vrho,vnemu plenumu OF.</w:t>
      </w:r>
    </w:p>
    <w:p>
      <w:pPr>
        <w:spacing w:after="0"/>
        <w:jc w:val="left"/>
        <w:rPr>
          <w:sz w:val="14"/>
        </w:rPr>
        <w:sectPr>
          <w:pgSz w:w="7820" w:h="12240"/>
          <w:pgMar w:top="80" w:bottom="280" w:left="780" w:right="120"/>
        </w:sect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pPr>
    </w:p>
    <w:p>
      <w:pPr>
        <w:spacing w:before="91"/>
        <w:ind w:left="1900" w:right="0" w:firstLine="0"/>
        <w:jc w:val="left"/>
        <w:rPr>
          <w:i/>
          <w:sz w:val="22"/>
        </w:rPr>
      </w:pPr>
      <w:r>
        <w:rPr>
          <w:i/>
          <w:w w:val="115"/>
          <w:sz w:val="22"/>
        </w:rPr>
        <w:t>21.</w:t>
      </w:r>
      <w:r>
        <w:rPr>
          <w:i/>
          <w:spacing w:val="-24"/>
          <w:w w:val="115"/>
          <w:sz w:val="22"/>
        </w:rPr>
        <w:t> </w:t>
      </w:r>
      <w:r>
        <w:rPr>
          <w:i/>
          <w:w w:val="115"/>
          <w:sz w:val="22"/>
        </w:rPr>
        <w:t>Vojska</w:t>
      </w:r>
      <w:r>
        <w:rPr>
          <w:i/>
          <w:spacing w:val="-18"/>
          <w:w w:val="115"/>
          <w:sz w:val="22"/>
        </w:rPr>
        <w:t> </w:t>
      </w:r>
      <w:r>
        <w:rPr>
          <w:i/>
          <w:w w:val="115"/>
          <w:sz w:val="22"/>
        </w:rPr>
        <w:t>raznih</w:t>
      </w:r>
      <w:r>
        <w:rPr>
          <w:i/>
          <w:spacing w:val="-19"/>
          <w:w w:val="115"/>
          <w:sz w:val="22"/>
        </w:rPr>
        <w:t> </w:t>
      </w:r>
      <w:r>
        <w:rPr>
          <w:i/>
          <w:w w:val="115"/>
          <w:sz w:val="22"/>
        </w:rPr>
        <w:t>gospodarjev</w:t>
      </w:r>
    </w:p>
    <w:p>
      <w:pPr>
        <w:pStyle w:val="BodyText"/>
        <w:spacing w:line="235" w:lineRule="auto" w:before="196"/>
        <w:ind w:left="107" w:right="837" w:firstLine="382"/>
      </w:pPr>
      <w:r>
        <w:rPr>
          <w:w w:val="115"/>
        </w:rPr>
        <w:t>Bela garda ali MVAC, milizia volontaria anticomunista -  prosto­ voljna protikomunistična milica, je bila svojevrstna kvislinška vojska. Sočasno je služila združeni slovenski reakciji, kraljevemu jugoslovan­ skemu vojnemu ministru generalu Mihailovicu ter njegovi vladi in reakcionarnim krogom v svetu, predvsem pa je bila oborožena sila slovenskega klerofašizma in fašističnih</w:t>
      </w:r>
      <w:r>
        <w:rPr>
          <w:spacing w:val="15"/>
          <w:w w:val="115"/>
        </w:rPr>
        <w:t> </w:t>
      </w:r>
      <w:r>
        <w:rPr>
          <w:w w:val="115"/>
        </w:rPr>
        <w:t>okupatorjev.</w:t>
      </w:r>
    </w:p>
    <w:p>
      <w:pPr>
        <w:pStyle w:val="BodyText"/>
        <w:spacing w:line="235" w:lineRule="auto"/>
        <w:ind w:left="104" w:right="832" w:firstLine="382"/>
      </w:pPr>
      <w:r>
        <w:rPr>
          <w:w w:val="115"/>
        </w:rPr>
        <w:t>Slovenska zaveza, politično vodstvo slovenskih  reakcionarnih  strank in skupin, je od svoje ustanovitve politično in finančno podpirala majorja Novaka in njegov štab, ki je  organiziral  belogardistične  oddelke  kot  jedro bodoče kraljeve jugoslovanske vojske. Dne 24. avgusta 1942 so vse skupine v Slovenski zavezi še posebej odobrile ustanavljanje belogar­ dističnih vaških straž in svoj sklep sporočile emigrantski vladi v London. Zato je Slovenska zaveza imela  belogardistične  enote  za  svojo  vojsko, kar jo pogosto naglašala v svojih zaupnih  razgovorih  in  poročilih.  Tako  je vodstvo Slovenske zaveze 7. februarja 1943 sporočilo v</w:t>
      </w:r>
      <w:r>
        <w:rPr>
          <w:spacing w:val="5"/>
          <w:w w:val="115"/>
        </w:rPr>
        <w:t> </w:t>
      </w:r>
      <w:r>
        <w:rPr>
          <w:w w:val="115"/>
        </w:rPr>
        <w:t>London:</w:t>
      </w:r>
    </w:p>
    <w:p>
      <w:pPr>
        <w:pStyle w:val="BodyText"/>
        <w:spacing w:line="237" w:lineRule="auto" w:before="31"/>
        <w:ind w:left="120" w:right="840" w:firstLine="396"/>
        <w:rPr>
          <w:sz w:val="12"/>
        </w:rPr>
      </w:pPr>
      <w:r>
        <w:rPr>
          <w:w w:val="110"/>
        </w:rPr>
        <w:t>»Velika večina vaških straž je</w:t>
      </w:r>
      <w:r>
        <w:rPr>
          <w:spacing w:val="52"/>
          <w:w w:val="110"/>
        </w:rPr>
        <w:t> </w:t>
      </w:r>
      <w:r>
        <w:rPr>
          <w:w w:val="110"/>
        </w:rPr>
        <w:t>že  pod  našo  vojaško  kontrolo  in pravilno usmer jena.</w:t>
      </w:r>
      <w:r>
        <w:rPr>
          <w:spacing w:val="-6"/>
          <w:w w:val="110"/>
        </w:rPr>
        <w:t> </w:t>
      </w:r>
      <w:r>
        <w:rPr>
          <w:w w:val="110"/>
        </w:rPr>
        <w:t>«</w:t>
      </w:r>
      <w:r>
        <w:rPr>
          <w:w w:val="110"/>
          <w:position w:val="6"/>
          <w:sz w:val="12"/>
        </w:rPr>
        <w:t>1</w:t>
      </w:r>
    </w:p>
    <w:p>
      <w:pPr>
        <w:pStyle w:val="BodyText"/>
        <w:spacing w:line="235" w:lineRule="auto" w:before="10"/>
        <w:ind w:left="118" w:right="817" w:firstLine="391"/>
      </w:pPr>
      <w:r>
        <w:rPr>
          <w:w w:val="115"/>
        </w:rPr>
        <w:t>Legijo smrti in vaške straže je po odobrenju kraljevega vojnega ministra generala Draže Mihailovica organiziral njegov komandant major Karel Novak s svojo Komando Slovenijo in njenim glavnim organizacij­ skim odborom. Ta odbor so sestavljali najvidnejši predstavniki Slovenske, Sokolske in Narodne legije. Slovenska legija, ki je bila od vseh naj­ močnejša, je za belogardistične posadke dala največ  poveljnikov  in moštva. Člani Legije smrti in vaških straž so z majhnimi</w:t>
      </w:r>
      <w:r>
        <w:rPr>
          <w:spacing w:val="35"/>
          <w:w w:val="115"/>
        </w:rPr>
        <w:t> </w:t>
      </w:r>
      <w:r>
        <w:rPr>
          <w:w w:val="115"/>
        </w:rPr>
        <w:t>izjemami</w:t>
      </w:r>
    </w:p>
    <w:p>
      <w:pPr>
        <w:pStyle w:val="BodyText"/>
        <w:spacing w:line="232" w:lineRule="auto" w:before="3"/>
        <w:ind w:left="130" w:right="818" w:firstLine="2"/>
      </w:pPr>
      <w:r>
        <w:rPr>
          <w:w w:val="115"/>
        </w:rPr>
        <w:t>»prisegli kralju in domovini« po besedilu Komande jugoslovanske vojske za</w:t>
      </w:r>
      <w:r>
        <w:rPr>
          <w:spacing w:val="12"/>
          <w:w w:val="115"/>
        </w:rPr>
        <w:t> </w:t>
      </w:r>
      <w:r>
        <w:rPr>
          <w:w w:val="115"/>
        </w:rPr>
        <w:t>Slovenijo:</w:t>
      </w:r>
    </w:p>
    <w:p>
      <w:pPr>
        <w:pStyle w:val="BodyText"/>
        <w:spacing w:line="235" w:lineRule="auto" w:before="10"/>
        <w:ind w:left="124" w:right="808" w:firstLine="401"/>
        <w:rPr>
          <w:rFonts w:ascii="Arial" w:hAnsi="Arial"/>
          <w:sz w:val="10"/>
        </w:rPr>
      </w:pPr>
      <w:r>
        <w:rPr/>
        <w:pict>
          <v:shape style="position:absolute;margin-left:18.228374pt;margin-top:132.828629pt;width:51.85pt;height:.1pt;mso-position-horizontal-relative:page;mso-position-vertical-relative:paragraph;z-index:-250241024;mso-wrap-distance-left:0;mso-wrap-distance-right:0" coordorigin="365,2657" coordsize="1037,0" path="m365,2657l1401,2657e" filled="false" stroked="true" strokeweight=".239606pt" strokecolor="#000000">
            <v:path arrowok="t"/>
            <v:stroke dashstyle="solid"/>
            <w10:wrap type="topAndBottom"/>
          </v:shape>
        </w:pict>
      </w:r>
      <w:r>
        <w:rPr>
          <w:w w:val="110"/>
        </w:rPr>
        <w:t>»Glede na tako delo vaških straž  je  koIT\andant  jugoslovanske  vojske za  Slovenijo  major</w:t>
      </w:r>
      <w:r>
        <w:rPr>
          <w:spacing w:val="52"/>
          <w:w w:val="110"/>
        </w:rPr>
        <w:t> </w:t>
      </w:r>
      <w:r>
        <w:rPr>
          <w:w w:val="110"/>
        </w:rPr>
        <w:t>Novak  na  sestanku  aktivnih  častnikov  februarja  1943 v Rokodelskem domu v</w:t>
      </w:r>
      <w:r>
        <w:rPr>
          <w:spacing w:val="52"/>
          <w:w w:val="110"/>
        </w:rPr>
        <w:t> </w:t>
      </w:r>
      <w:r>
        <w:rPr>
          <w:w w:val="110"/>
        </w:rPr>
        <w:t>Ljubljani  izjavil,  da  delujejo  vaške  straže  v soglasju z načelnikom štaba Vrhovne komande</w:t>
      </w:r>
      <w:r>
        <w:rPr>
          <w:spacing w:val="52"/>
          <w:w w:val="110"/>
        </w:rPr>
        <w:t> </w:t>
      </w:r>
      <w:r>
        <w:rPr>
          <w:w w:val="110"/>
        </w:rPr>
        <w:t>jugoslovanske  vojske, tedanjim ministrom vojske generalom Mihailovičem, ter</w:t>
      </w:r>
      <w:r>
        <w:rPr>
          <w:spacing w:val="52"/>
          <w:w w:val="110"/>
        </w:rPr>
        <w:t> </w:t>
      </w:r>
      <w:r>
        <w:rPr>
          <w:w w:val="110"/>
        </w:rPr>
        <w:t>da  general Mihailovič in on prevzemata  odgovornost  za  njihovo  delo.  Isti  komandant je  29.  maja  1943  na</w:t>
      </w:r>
      <w:r>
        <w:rPr>
          <w:spacing w:val="52"/>
          <w:w w:val="110"/>
        </w:rPr>
        <w:t> </w:t>
      </w:r>
      <w:r>
        <w:rPr>
          <w:w w:val="110"/>
        </w:rPr>
        <w:t>proslavi  dveletnice  obstoja  Slovenske   legije  glede na njeno v  vaških  stražah  in  po  njegovih</w:t>
      </w:r>
      <w:r>
        <w:rPr>
          <w:spacing w:val="52"/>
          <w:w w:val="110"/>
        </w:rPr>
        <w:t> </w:t>
      </w:r>
      <w:r>
        <w:rPr>
          <w:w w:val="110"/>
        </w:rPr>
        <w:t>navodilih  izvršeno  delo  izjavil, da bi brez sodelovanja Slovenske</w:t>
      </w:r>
      <w:r>
        <w:rPr>
          <w:spacing w:val="52"/>
          <w:w w:val="110"/>
        </w:rPr>
        <w:t> </w:t>
      </w:r>
      <w:r>
        <w:rPr>
          <w:w w:val="110"/>
        </w:rPr>
        <w:t>legije  v  Sloveniji  ne  mogel  izpolniti nalog, ki so mu bile</w:t>
      </w:r>
      <w:r>
        <w:rPr>
          <w:spacing w:val="52"/>
          <w:w w:val="110"/>
        </w:rPr>
        <w:t> </w:t>
      </w:r>
      <w:r>
        <w:rPr>
          <w:w w:val="110"/>
        </w:rPr>
        <w:t>naložene  od  Vrhovnega  poveljstva  jugoslovanske vojske v domovini ter je</w:t>
      </w:r>
      <w:r>
        <w:rPr>
          <w:spacing w:val="52"/>
          <w:w w:val="110"/>
        </w:rPr>
        <w:t> </w:t>
      </w:r>
      <w:r>
        <w:rPr>
          <w:w w:val="110"/>
        </w:rPr>
        <w:t>ob  isti  priliki  povišal  v  vojaških  činih  večje število sodelavcev Slovenske legije ...</w:t>
      </w:r>
      <w:r>
        <w:rPr>
          <w:spacing w:val="-1"/>
          <w:w w:val="110"/>
        </w:rPr>
        <w:t> </w:t>
      </w:r>
      <w:r>
        <w:rPr>
          <w:rFonts w:ascii="Arial" w:hAnsi="Arial"/>
          <w:spacing w:val="3"/>
          <w:w w:val="110"/>
          <w:sz w:val="15"/>
        </w:rPr>
        <w:t>«</w:t>
      </w:r>
      <w:r>
        <w:rPr>
          <w:rFonts w:ascii="Arial" w:hAnsi="Arial"/>
          <w:spacing w:val="3"/>
          <w:w w:val="110"/>
          <w:position w:val="6"/>
          <w:sz w:val="10"/>
        </w:rPr>
        <w:t>2</w:t>
      </w:r>
    </w:p>
    <w:p>
      <w:pPr>
        <w:spacing w:before="53"/>
        <w:ind w:left="520" w:right="0" w:firstLine="0"/>
        <w:jc w:val="left"/>
        <w:rPr>
          <w:sz w:val="14"/>
        </w:rPr>
      </w:pPr>
      <w:r>
        <w:rPr>
          <w:w w:val="120"/>
          <w:sz w:val="10"/>
        </w:rPr>
        <w:t>1 </w:t>
      </w:r>
      <w:r>
        <w:rPr>
          <w:w w:val="120"/>
          <w:sz w:val="14"/>
        </w:rPr>
        <w:t>Arhiv Slove!llske zav0ze.</w:t>
      </w:r>
    </w:p>
    <w:p>
      <w:pPr>
        <w:spacing w:before="11"/>
        <w:ind w:left="524" w:right="0" w:firstLine="0"/>
        <w:jc w:val="left"/>
        <w:rPr>
          <w:sz w:val="14"/>
        </w:rPr>
      </w:pPr>
      <w:r>
        <w:rPr>
          <w:w w:val="110"/>
          <w:sz w:val="14"/>
        </w:rPr>
        <w:t>2 P:ro"'es 1J&gt;roti RUJJniku in soobt., ciklost&lt;iili.rani stenografski 2.apiski razprave</w:t>
      </w:r>
    </w:p>
    <w:p>
      <w:pPr>
        <w:spacing w:before="7"/>
        <w:ind w:left="143" w:right="0" w:firstLine="0"/>
        <w:jc w:val="left"/>
        <w:rPr>
          <w:sz w:val="14"/>
        </w:rPr>
      </w:pPr>
      <w:r>
        <w:rPr>
          <w:sz w:val="13"/>
        </w:rPr>
        <w:t>'%1. </w:t>
      </w:r>
      <w:r>
        <w:rPr>
          <w:w w:val="125"/>
          <w:sz w:val="14"/>
        </w:rPr>
        <w:t>avgusta </w:t>
      </w:r>
      <w:r>
        <w:rPr>
          <w:sz w:val="14"/>
        </w:rPr>
        <w:t>1946, </w:t>
      </w:r>
      <w:r>
        <w:rPr>
          <w:w w:val="125"/>
          <w:sz w:val="14"/>
        </w:rPr>
        <w:t>str. </w:t>
      </w:r>
      <w:r>
        <w:rPr>
          <w:sz w:val="14"/>
        </w:rPr>
        <w:t>15.</w:t>
      </w:r>
    </w:p>
    <w:p>
      <w:pPr>
        <w:spacing w:after="0"/>
        <w:jc w:val="left"/>
        <w:rPr>
          <w:sz w:val="14"/>
        </w:rPr>
        <w:sectPr>
          <w:pgSz w:w="7880" w:h="12280"/>
          <w:pgMar w:top="1140" w:bottom="280" w:left="240" w:right="20"/>
        </w:sectPr>
      </w:pPr>
    </w:p>
    <w:p>
      <w:pPr>
        <w:tabs>
          <w:tab w:pos="2692" w:val="left" w:leader="none"/>
        </w:tabs>
        <w:spacing w:before="81"/>
        <w:ind w:left="732" w:right="0" w:firstLine="0"/>
        <w:jc w:val="left"/>
        <w:rPr>
          <w:sz w:val="15"/>
        </w:rPr>
      </w:pPr>
      <w:r>
        <w:rPr/>
        <w:pict>
          <v:shape style="position:absolute;margin-left:49.888187pt;margin-top:19.864857pt;width:333.9pt;height:.1pt;mso-position-horizontal-relative:page;mso-position-vertical-relative:paragraph;z-index:-250240000;mso-wrap-distance-left:0;mso-wrap-distance-right:0" coordorigin="998,397" coordsize="6678,0" path="m998,397l7675,397e" filled="false" stroked="true" strokeweight=".239606pt" strokecolor="#000000">
            <v:path arrowok="t"/>
            <v:stroke dashstyle="solid"/>
            <w10:wrap type="topAndBottom"/>
          </v:shape>
        </w:pict>
      </w:r>
      <w:r>
        <w:rPr>
          <w:rFonts w:ascii="Courier New"/>
          <w:w w:val="105"/>
          <w:position w:val="6"/>
          <w:sz w:val="21"/>
        </w:rPr>
        <w:t>520</w:t>
        <w:tab/>
      </w:r>
      <w:r>
        <w:rPr>
          <w:w w:val="105"/>
          <w:sz w:val="15"/>
        </w:rPr>
        <w:t>NASTOP OBORO:ZENIH</w:t>
      </w:r>
      <w:r>
        <w:rPr>
          <w:spacing w:val="4"/>
          <w:w w:val="105"/>
          <w:sz w:val="15"/>
        </w:rPr>
        <w:t> </w:t>
      </w:r>
      <w:r>
        <w:rPr>
          <w:w w:val="105"/>
          <w:sz w:val="15"/>
        </w:rPr>
        <w:t>ODDELKOV</w:t>
      </w:r>
    </w:p>
    <w:p>
      <w:pPr>
        <w:pStyle w:val="BodyText"/>
        <w:spacing w:line="232" w:lineRule="auto" w:before="222"/>
        <w:ind w:left="754" w:right="184" w:firstLine="383"/>
        <w:rPr>
          <w:rFonts w:ascii="Arial" w:hAnsi="Arial"/>
          <w:sz w:val="10"/>
        </w:rPr>
      </w:pPr>
      <w:r>
        <w:rPr>
          <w:w w:val="115"/>
        </w:rPr>
        <w:t>Ker je oborožene belogardistične oddelke »odobril celo general Draža Mihailovic, ki je bil takrat priznan od zavezniških  sil  kot  vrhovni poveljnik jugoslovanske vojske, so bili člani vaških straž uverjeni,  da so  jih zapadni zavezniki priznali kot svoje zaveznike</w:t>
      </w:r>
      <w:r>
        <w:rPr>
          <w:spacing w:val="-7"/>
          <w:w w:val="115"/>
        </w:rPr>
        <w:t> </w:t>
      </w:r>
      <w:r>
        <w:rPr>
          <w:w w:val="115"/>
        </w:rPr>
        <w:t>«.</w:t>
      </w:r>
      <w:r>
        <w:rPr>
          <w:rFonts w:ascii="Arial" w:hAnsi="Arial"/>
          <w:w w:val="115"/>
          <w:position w:val="5"/>
          <w:sz w:val="10"/>
        </w:rPr>
        <w:t>3</w:t>
      </w:r>
    </w:p>
    <w:p>
      <w:pPr>
        <w:pStyle w:val="BodyText"/>
        <w:spacing w:line="232" w:lineRule="auto" w:before="58"/>
        <w:ind w:left="734" w:right="202" w:firstLine="406"/>
        <w:jc w:val="left"/>
      </w:pPr>
      <w:r>
        <w:rPr>
          <w:w w:val="115"/>
        </w:rPr>
        <w:t>To jim je zatrjeval tudi dr. Miha Krek, podpredsednik kraljeve jugoslovanske vlade v Londonu, ki je »imel najboljše zveze z naj­ reakcionarnejšimi angleškimi krogi, ki so ga osebno forsirali ...  </w:t>
      </w:r>
      <w:r>
        <w:rPr>
          <w:rFonts w:ascii="Arial" w:hAnsi="Arial"/>
          <w:w w:val="115"/>
          <w:sz w:val="16"/>
        </w:rPr>
        <w:t>«</w:t>
      </w:r>
      <w:r>
        <w:rPr>
          <w:rFonts w:ascii="Arial" w:hAnsi="Arial"/>
          <w:w w:val="115"/>
          <w:position w:val="6"/>
          <w:sz w:val="10"/>
        </w:rPr>
        <w:t>4  </w:t>
      </w:r>
      <w:r>
        <w:rPr>
          <w:w w:val="115"/>
        </w:rPr>
        <w:t>Bela garda sicer ni mogla biti del zavezniških armad, ker se je z italijanskimi okupatorji borila proti  zavezniški  narodnoosvobodilni  vojski  Slovenije, pač pa je bila  rezervna  vojska  reakcionarnih  krogov  v  zavezniškem,, svetu za njihove protidemokratične načrte in</w:t>
      </w:r>
      <w:r>
        <w:rPr>
          <w:spacing w:val="-17"/>
          <w:w w:val="115"/>
        </w:rPr>
        <w:t> </w:t>
      </w:r>
      <w:r>
        <w:rPr>
          <w:w w:val="115"/>
        </w:rPr>
        <w:t>kombinacije.</w:t>
      </w:r>
    </w:p>
    <w:p>
      <w:pPr>
        <w:pStyle w:val="BodyText"/>
        <w:spacing w:line="232" w:lineRule="auto" w:before="31"/>
        <w:ind w:left="722" w:right="202" w:firstLine="401"/>
      </w:pPr>
      <w:r>
        <w:rPr>
          <w:w w:val="115"/>
        </w:rPr>
        <w:t>Med vsemi skupinami in strujami v beli gardi se je neprenehoma odvijal  boj  za  nadoblast  ene  frakcije  nad  drugimi.  Ta  notranja   borba je bila včasih tiha in neopažena, večkrat pa se je zaostrila celo do medsebojnih krvavih obračunavanj. O teh belogardističnih trenjih je mihailovicevski kapetan Pavle Vošnar-Vidmar, poveljnik prvega bataljona Legije smrti,</w:t>
      </w:r>
      <w:r>
        <w:rPr>
          <w:spacing w:val="13"/>
          <w:w w:val="115"/>
        </w:rPr>
        <w:t> </w:t>
      </w:r>
      <w:r>
        <w:rPr>
          <w:w w:val="115"/>
        </w:rPr>
        <w:t>izjavil:</w:t>
      </w:r>
    </w:p>
    <w:p>
      <w:pPr>
        <w:pStyle w:val="BodyText"/>
        <w:tabs>
          <w:tab w:pos="2839" w:val="left" w:leader="none"/>
          <w:tab w:pos="4085" w:val="left" w:leader="none"/>
          <w:tab w:pos="4284" w:val="left" w:leader="none"/>
          <w:tab w:pos="5840" w:val="left" w:leader="none"/>
        </w:tabs>
        <w:spacing w:line="235" w:lineRule="auto" w:before="49"/>
        <w:ind w:left="723" w:right="202" w:firstLine="402"/>
        <w:jc w:val="left"/>
        <w:rPr>
          <w:rFonts w:ascii="Arial" w:hAnsi="Arial"/>
          <w:sz w:val="10"/>
        </w:rPr>
      </w:pPr>
      <w:r>
        <w:rPr>
          <w:w w:val="110"/>
        </w:rPr>
        <w:t>»Po zamisli majorja Novaka</w:t>
      </w:r>
      <w:r>
        <w:rPr>
          <w:spacing w:val="52"/>
          <w:w w:val="110"/>
        </w:rPr>
        <w:t> </w:t>
      </w:r>
      <w:r>
        <w:rPr>
          <w:w w:val="110"/>
        </w:rPr>
        <w:t>bi  morali  klerikalcem  strgati  iz  rok moštvo in ga prepojiti z naprednimi elementi, dejansko pa je šel</w:t>
      </w:r>
      <w:r>
        <w:rPr>
          <w:spacing w:val="52"/>
          <w:w w:val="110"/>
        </w:rPr>
        <w:t> </w:t>
      </w:r>
      <w:r>
        <w:rPr>
          <w:w w:val="110"/>
        </w:rPr>
        <w:t>proces obratno, da je vedno bolj prevladoval klerikalni vpliv tako imenovanega narodnega</w:t>
      </w:r>
      <w:r>
        <w:rPr>
          <w:spacing w:val="52"/>
          <w:w w:val="110"/>
        </w:rPr>
        <w:t> </w:t>
      </w:r>
      <w:r>
        <w:rPr>
          <w:w w:val="110"/>
        </w:rPr>
        <w:t>predstavnišva  iz  Prosvetne  zveze  na  Miklošičevi   c.  7,  ki   so ga sestavljali, kolikor jaz vem, dr. Šmajd, kaplan Malovrh,</w:t>
      </w:r>
      <w:r>
        <w:rPr>
          <w:spacing w:val="52"/>
          <w:w w:val="110"/>
        </w:rPr>
        <w:t> </w:t>
      </w:r>
      <w:r>
        <w:rPr>
          <w:w w:val="110"/>
        </w:rPr>
        <w:t>Anton  Men-• cinger   (kaplan   Tone </w:t>
      </w:r>
      <w:r>
        <w:rPr>
          <w:spacing w:val="35"/>
          <w:w w:val="110"/>
        </w:rPr>
        <w:t> </w:t>
      </w:r>
      <w:r>
        <w:rPr>
          <w:w w:val="110"/>
        </w:rPr>
        <w:t>Duhovnik </w:t>
      </w:r>
      <w:r>
        <w:rPr>
          <w:spacing w:val="49"/>
          <w:w w:val="110"/>
        </w:rPr>
        <w:t> </w:t>
      </w:r>
      <w:r>
        <w:rPr>
          <w:w w:val="110"/>
        </w:rPr>
        <w:t>-</w:t>
        <w:tab/>
        <w:t>op. S. F.) in še nekateri drugi ... Klerikalno </w:t>
      </w:r>
      <w:r>
        <w:rPr>
          <w:spacing w:val="22"/>
          <w:w w:val="110"/>
        </w:rPr>
        <w:t> </w:t>
      </w:r>
      <w:r>
        <w:rPr>
          <w:w w:val="110"/>
        </w:rPr>
        <w:t>vodstvo</w:t>
      </w:r>
      <w:r>
        <w:rPr>
          <w:spacing w:val="49"/>
          <w:w w:val="110"/>
        </w:rPr>
        <w:t> </w:t>
      </w:r>
      <w:r>
        <w:rPr>
          <w:w w:val="110"/>
        </w:rPr>
        <w:t>-</w:t>
        <w:tab/>
        <w:t>kaplan   Glavač  in </w:t>
      </w:r>
      <w:r>
        <w:rPr>
          <w:spacing w:val="8"/>
          <w:w w:val="110"/>
        </w:rPr>
        <w:t> </w:t>
      </w:r>
      <w:r>
        <w:rPr>
          <w:w w:val="110"/>
        </w:rPr>
        <w:t>dr. </w:t>
      </w:r>
      <w:r>
        <w:rPr>
          <w:spacing w:val="23"/>
          <w:w w:val="110"/>
        </w:rPr>
        <w:t> </w:t>
      </w:r>
      <w:r>
        <w:rPr>
          <w:w w:val="110"/>
        </w:rPr>
        <w:t>Šmajd</w:t>
        <w:tab/>
        <w:t>je pošiljalo svoj(., emisarje, da fante odvrne od jugoslovanske smeri in jih pridobi za nekako habsburško  papeško  koncepcijo   </w:t>
      </w:r>
      <w:r>
        <w:rPr>
          <w:w w:val="70"/>
        </w:rPr>
        <w:t>-,</w:t>
      </w:r>
      <w:r>
        <w:rPr>
          <w:spacing w:val="14"/>
          <w:w w:val="70"/>
        </w:rPr>
        <w:t> </w:t>
      </w:r>
      <w:r>
        <w:rPr>
          <w:w w:val="70"/>
        </w:rPr>
        <w:t>.  </w:t>
      </w:r>
      <w:r>
        <w:rPr>
          <w:spacing w:val="29"/>
          <w:w w:val="70"/>
        </w:rPr>
        <w:t> </w:t>
      </w:r>
      <w:r>
        <w:rPr>
          <w:w w:val="70"/>
        </w:rPr>
        <w:t>Ti</w:t>
        <w:tab/>
        <w:tab/>
      </w:r>
      <w:r>
        <w:rPr>
          <w:w w:val="110"/>
        </w:rPr>
        <w:t>so naše moštvo popolnoma dobili pod svoj vpliv ter ga s pomočjo prižnic nam </w:t>
      </w:r>
      <w:r>
        <w:rPr>
          <w:spacing w:val="2"/>
          <w:w w:val="110"/>
        </w:rPr>
        <w:t>odtu </w:t>
      </w:r>
      <w:r>
        <w:rPr>
          <w:w w:val="110"/>
        </w:rPr>
        <w:t>jili.</w:t>
      </w:r>
      <w:r>
        <w:rPr>
          <w:spacing w:val="-41"/>
          <w:w w:val="110"/>
        </w:rPr>
        <w:t> </w:t>
      </w:r>
      <w:r>
        <w:rPr>
          <w:rFonts w:ascii="Arial" w:hAnsi="Arial"/>
          <w:w w:val="110"/>
          <w:position w:val="7"/>
          <w:sz w:val="10"/>
        </w:rPr>
        <w:t>5</w:t>
      </w:r>
    </w:p>
    <w:p>
      <w:pPr>
        <w:pStyle w:val="BodyText"/>
        <w:spacing w:line="235" w:lineRule="auto"/>
        <w:ind w:left="708" w:right="225" w:firstLine="396"/>
      </w:pPr>
      <w:r>
        <w:rPr>
          <w:w w:val="115"/>
        </w:rPr>
        <w:t>Kaplan Franc Malovrh-Breznik, član tega klerofašističnega »narod­ nega predstavništva«, pa je.,priznal, da so svoje odnose z mihailovicevsko Komando Slovenije »nekako uredili, vendar velikega medsebojnega zaupanja nikoli ni bilo, ker srno se mi  bali, da  bodo oni  privedli  nazaj stari jugoslovanski centralizetn ... Vedel  sem,  da  bo  v  našem  pokretu prej ali slej prišlo do razkola in sem hotel ojačiti pozicije  Slovenske  legije.«</w:t>
      </w:r>
    </w:p>
    <w:p>
      <w:pPr>
        <w:pStyle w:val="BodyText"/>
        <w:spacing w:line="232" w:lineRule="auto" w:before="52"/>
        <w:ind w:left="699" w:right="234" w:firstLine="396"/>
      </w:pPr>
      <w:r>
        <w:rPr/>
        <w:pict>
          <v:shape style="position:absolute;margin-left:47.010025pt;margin-top:92.429703pt;width:51.85pt;height:.1pt;mso-position-horizontal-relative:page;mso-position-vertical-relative:paragraph;z-index:-250238976;mso-wrap-distance-left:0;mso-wrap-distance-right:0" coordorigin="940,1849" coordsize="1037,0" path="m940,1849l1976,1849e" filled="false" stroked="true" strokeweight=".239606pt" strokecolor="#000000">
            <v:path arrowok="t"/>
            <v:stroke dashstyle="solid"/>
            <w10:wrap type="topAndBottom"/>
          </v:shape>
        </w:pict>
      </w:r>
      <w:r>
        <w:rPr>
          <w:w w:val="115"/>
        </w:rPr>
        <w:t>Klerofašisti so z lahkoto okrepili svoj položaj v beli gardi  in  jo  v celoti dobili v svoje roke. Major Novak je namreč imel v njej le nekaj aktivnih in rezervnih oficirjev z majhnim številom  članov Sokolske legije in Narodne legije, a še </w:t>
      </w:r>
      <w:r>
        <w:rPr>
          <w:w w:val="115"/>
          <w:sz w:val="17"/>
        </w:rPr>
        <w:t>ti </w:t>
      </w:r>
      <w:r>
        <w:rPr>
          <w:w w:val="115"/>
        </w:rPr>
        <w:t>so bili </w:t>
      </w:r>
      <w:r>
        <w:rPr>
          <w:rFonts w:ascii="Arial" w:hAnsi="Arial"/>
          <w:w w:val="115"/>
        </w:rPr>
        <w:t>v </w:t>
      </w:r>
      <w:r>
        <w:rPr>
          <w:w w:val="115"/>
        </w:rPr>
        <w:t>glavnem razmeščeni v vseh treh  bataljonih Legije smrti. Vaškim stražam pa so od početka izključno gospodovali klerofašisti iz Glavačeve skupine, Katoliške akcije, Straže, predvsem pa iz Slovenske legije, ker so jih z okupatorjevo pomočjo ustanovile edino </w:t>
      </w:r>
      <w:r>
        <w:rPr>
          <w:i/>
          <w:w w:val="115"/>
          <w:sz w:val="20"/>
        </w:rPr>
        <w:t>te </w:t>
      </w:r>
      <w:r>
        <w:rPr>
          <w:w w:val="115"/>
        </w:rPr>
        <w:t>skupine. Po oceni vodstva Slovenske legije so</w:t>
      </w:r>
      <w:r>
        <w:rPr>
          <w:spacing w:val="38"/>
          <w:w w:val="115"/>
        </w:rPr>
        <w:t> </w:t>
      </w:r>
      <w:r>
        <w:rPr>
          <w:w w:val="115"/>
        </w:rPr>
        <w:t>razne</w:t>
      </w:r>
    </w:p>
    <w:p>
      <w:pPr>
        <w:pStyle w:val="ListParagraph"/>
        <w:numPr>
          <w:ilvl w:val="0"/>
          <w:numId w:val="77"/>
        </w:numPr>
        <w:tabs>
          <w:tab w:pos="1222" w:val="left" w:leader="none"/>
        </w:tabs>
        <w:spacing w:line="264" w:lineRule="auto" w:before="38" w:after="0"/>
        <w:ind w:left="700" w:right="242" w:firstLine="387"/>
        <w:jc w:val="left"/>
        <w:rPr>
          <w:b/>
          <w:sz w:val="14"/>
        </w:rPr>
      </w:pPr>
      <w:r>
        <w:rPr>
          <w:w w:val="120"/>
          <w:sz w:val="14"/>
        </w:rPr>
        <w:t>Vrho\'110 sodF,;ec LHS, K </w:t>
      </w:r>
      <w:r>
        <w:rPr>
          <w:w w:val="115"/>
          <w:sz w:val="14"/>
        </w:rPr>
        <w:t>J/48/GJ, </w:t>
      </w:r>
      <w:r>
        <w:rPr>
          <w:w w:val="120"/>
          <w:sz w:val="14"/>
        </w:rPr>
        <w:t>Slovenes and t.helr libcrly stru g1e tluring </w:t>
      </w:r>
      <w:r>
        <w:rPr>
          <w:w w:val="120"/>
          <w:sz w:val="13"/>
        </w:rPr>
        <w:t>tlw o-ccupccUon tirne, sfr,</w:t>
      </w:r>
      <w:r>
        <w:rPr>
          <w:spacing w:val="14"/>
          <w:w w:val="120"/>
          <w:sz w:val="13"/>
        </w:rPr>
        <w:t> </w:t>
      </w:r>
      <w:r>
        <w:rPr>
          <w:b/>
          <w:w w:val="120"/>
          <w:sz w:val="14"/>
        </w:rPr>
        <w:t>44,</w:t>
      </w:r>
    </w:p>
    <w:p>
      <w:pPr>
        <w:pStyle w:val="ListParagraph"/>
        <w:numPr>
          <w:ilvl w:val="0"/>
          <w:numId w:val="77"/>
        </w:numPr>
        <w:tabs>
          <w:tab w:pos="1217" w:val="left" w:leader="none"/>
        </w:tabs>
        <w:spacing w:line="145" w:lineRule="exact" w:before="0" w:after="0"/>
        <w:ind w:left="1216" w:right="0" w:hanging="131"/>
        <w:jc w:val="left"/>
        <w:rPr>
          <w:sz w:val="13"/>
        </w:rPr>
      </w:pPr>
      <w:r>
        <w:rPr>
          <w:w w:val="120"/>
          <w:sz w:val="13"/>
        </w:rPr>
        <w:t>Pr.uces 1n·oti vojnitn zlol'.h1cern in izdajaJcC'm Unp11iku, Ht)senPrju, Hožrnanu,</w:t>
      </w:r>
    </w:p>
    <w:p>
      <w:pPr>
        <w:spacing w:before="9"/>
        <w:ind w:left="702" w:right="0" w:firstLine="0"/>
        <w:jc w:val="left"/>
        <w:rPr>
          <w:sz w:val="15"/>
        </w:rPr>
      </w:pPr>
      <w:r>
        <w:rPr>
          <w:w w:val="115"/>
          <w:sz w:val="15"/>
        </w:rPr>
        <w:t>Kreku, </w:t>
      </w:r>
      <w:r>
        <w:rPr>
          <w:w w:val="115"/>
          <w:sz w:val="14"/>
        </w:rPr>
        <w:t>Vizj,Llm </w:t>
      </w:r>
      <w:r>
        <w:rPr>
          <w:w w:val="115"/>
          <w:sz w:val="15"/>
        </w:rPr>
        <w:t>in Hacinu, </w:t>
      </w:r>
      <w:r>
        <w:rPr>
          <w:b/>
          <w:w w:val="115"/>
          <w:sz w:val="15"/>
        </w:rPr>
        <w:t>SKZ, </w:t>
      </w:r>
      <w:r>
        <w:rPr>
          <w:w w:val="115"/>
          <w:sz w:val="15"/>
        </w:rPr>
        <w:t>Ljubljana 1 </w:t>
      </w:r>
      <w:r>
        <w:rPr>
          <w:w w:val="110"/>
          <w:sz w:val="15"/>
        </w:rPr>
        <w:t>41i, </w:t>
      </w:r>
      <w:r>
        <w:rPr>
          <w:w w:val="115"/>
          <w:sz w:val="15"/>
        </w:rPr>
        <w:t>izjava </w:t>
      </w:r>
      <w:r>
        <w:rPr>
          <w:rFonts w:ascii="Arial" w:hAnsi="Arial"/>
          <w:w w:val="115"/>
          <w:sz w:val="13"/>
        </w:rPr>
        <w:t>dr, </w:t>
      </w:r>
      <w:r>
        <w:rPr>
          <w:w w:val="115"/>
          <w:sz w:val="15"/>
        </w:rPr>
        <w:t>R </w:t>
      </w:r>
      <w:r>
        <w:rPr>
          <w:w w:val="115"/>
          <w:sz w:val="14"/>
        </w:rPr>
        <w:t>Hičanira, </w:t>
      </w:r>
      <w:r>
        <w:rPr>
          <w:w w:val="115"/>
          <w:sz w:val="15"/>
        </w:rPr>
        <w:t>str. </w:t>
      </w:r>
      <w:r>
        <w:rPr>
          <w:w w:val="110"/>
          <w:sz w:val="15"/>
        </w:rPr>
        <w:t>149.</w:t>
      </w:r>
    </w:p>
    <w:p>
      <w:pPr>
        <w:spacing w:line="264" w:lineRule="auto" w:before="5"/>
        <w:ind w:left="707" w:right="269" w:firstLine="376"/>
        <w:jc w:val="left"/>
        <w:rPr>
          <w:sz w:val="14"/>
        </w:rPr>
      </w:pPr>
      <w:r>
        <w:rPr>
          <w:w w:val="110"/>
          <w:sz w:val="14"/>
        </w:rPr>
        <w:t>a </w:t>
      </w:r>
      <w:r>
        <w:rPr>
          <w:spacing w:val="-4"/>
          <w:w w:val="105"/>
          <w:sz w:val="14"/>
        </w:rPr>
        <w:t>E::nt'e\-,..;1d  </w:t>
      </w:r>
      <w:r>
        <w:rPr>
          <w:w w:val="110"/>
          <w:sz w:val="14"/>
        </w:rPr>
        <w:t>rn·uees) </w:t>
      </w:r>
      <w:r>
        <w:rPr>
          <w:spacing w:val="38"/>
          <w:w w:val="110"/>
          <w:sz w:val="14"/>
        </w:rPr>
        <w:t> </w:t>
      </w:r>
      <w:r>
        <w:rPr>
          <w:w w:val="110"/>
          <w:sz w:val="14"/>
        </w:rPr>
        <w:t>zaslišanje   kape.tana   Voci,narja   13.   in  29.   seJJternbra   </w:t>
      </w:r>
      <w:r>
        <w:rPr>
          <w:w w:val="105"/>
          <w:sz w:val="14"/>
        </w:rPr>
        <w:t>1H4:J  </w:t>
      </w:r>
      <w:r>
        <w:rPr>
          <w:w w:val="110"/>
          <w:sz w:val="14"/>
        </w:rPr>
        <w:t>pred PVS v</w:t>
      </w:r>
      <w:r>
        <w:rPr>
          <w:spacing w:val="38"/>
          <w:w w:val="110"/>
          <w:sz w:val="14"/>
        </w:rPr>
        <w:t> </w:t>
      </w:r>
      <w:r>
        <w:rPr>
          <w:w w:val="105"/>
          <w:sz w:val="14"/>
        </w:rPr>
        <w:t>K{)i'\ev</w:t>
      </w:r>
      <w:r>
        <w:rPr>
          <w:spacing w:val="-8"/>
          <w:w w:val="105"/>
          <w:sz w:val="14"/>
        </w:rPr>
        <w:t> </w:t>
      </w:r>
      <w:r>
        <w:rPr>
          <w:w w:val="110"/>
          <w:sz w:val="14"/>
        </w:rPr>
        <w:t>ju,</w:t>
      </w:r>
    </w:p>
    <w:p>
      <w:pPr>
        <w:spacing w:before="5"/>
        <w:ind w:left="1083" w:right="0" w:firstLine="0"/>
        <w:jc w:val="left"/>
        <w:rPr>
          <w:sz w:val="14"/>
        </w:rPr>
      </w:pPr>
      <w:r>
        <w:rPr>
          <w:rFonts w:ascii="Arial" w:hAnsi="Arial"/>
          <w:w w:val="110"/>
          <w:sz w:val="9"/>
        </w:rPr>
        <w:t>G </w:t>
      </w:r>
      <w:r>
        <w:rPr>
          <w:w w:val="110"/>
          <w:sz w:val="14"/>
        </w:rPr>
        <w:t>Kot•eyski  'IJroces, zaslEanje  lzaJ}lana f.Itilovrhu </w:t>
      </w:r>
      <w:r>
        <w:rPr>
          <w:i/>
          <w:w w:val="110"/>
          <w:sz w:val="13"/>
        </w:rPr>
        <w:t>22. </w:t>
      </w:r>
      <w:r>
        <w:rPr>
          <w:w w:val="110"/>
          <w:sz w:val="14"/>
        </w:rPr>
        <w:t>in 27.  se,ptmu1ru prcU PYS</w:t>
      </w:r>
    </w:p>
    <w:p>
      <w:pPr>
        <w:spacing w:before="12"/>
        <w:ind w:left="692" w:right="0" w:firstLine="0"/>
        <w:jc w:val="left"/>
        <w:rPr>
          <w:sz w:val="15"/>
        </w:rPr>
      </w:pPr>
      <w:r>
        <w:rPr>
          <w:w w:val="110"/>
          <w:sz w:val="10"/>
        </w:rPr>
        <w:t>T </w:t>
      </w:r>
      <w:r>
        <w:rPr>
          <w:w w:val="110"/>
          <w:sz w:val="15"/>
        </w:rPr>
        <w:t>Koiicvju.</w:t>
      </w:r>
    </w:p>
    <w:p>
      <w:pPr>
        <w:spacing w:after="0"/>
        <w:jc w:val="left"/>
        <w:rPr>
          <w:sz w:val="15"/>
        </w:rPr>
        <w:sectPr>
          <w:pgSz w:w="7880" w:h="12280"/>
          <w:pgMar w:top="60" w:bottom="280" w:left="240" w:right="20"/>
        </w:sectPr>
      </w:pPr>
    </w:p>
    <w:p>
      <w:pPr>
        <w:tabs>
          <w:tab w:pos="6794" w:val="right" w:leader="none"/>
        </w:tabs>
        <w:spacing w:before="85"/>
        <w:ind w:left="2113" w:right="0" w:firstLine="0"/>
        <w:jc w:val="left"/>
        <w:rPr>
          <w:rFonts w:ascii="Courier New"/>
          <w:sz w:val="21"/>
        </w:rPr>
      </w:pPr>
      <w:r>
        <w:rPr/>
        <w:pict>
          <v:shape style="position:absolute;margin-left:23.98514pt;margin-top:18.564833pt;width:333.9pt;height:.1pt;mso-position-horizontal-relative:page;mso-position-vertical-relative:paragraph;z-index:-250237952;mso-wrap-distance-left:0;mso-wrap-distance-right:0" coordorigin="480,371" coordsize="6678,0" path="m480,371l7157,371e" filled="false" stroked="true" strokeweight=".239607pt" strokecolor="#000000">
            <v:path arrowok="t"/>
            <v:stroke dashstyle="solid"/>
            <w10:wrap type="topAndBottom"/>
          </v:shape>
        </w:pict>
      </w:r>
      <w:r>
        <w:rPr>
          <w:w w:val="105"/>
          <w:sz w:val="15"/>
        </w:rPr>
        <w:t>VOJSKA</w:t>
      </w:r>
      <w:r>
        <w:rPr>
          <w:spacing w:val="3"/>
          <w:w w:val="105"/>
          <w:sz w:val="15"/>
        </w:rPr>
        <w:t> </w:t>
      </w:r>
      <w:r>
        <w:rPr>
          <w:w w:val="105"/>
          <w:sz w:val="15"/>
        </w:rPr>
        <w:t>RA.ZNIH</w:t>
      </w:r>
      <w:r>
        <w:rPr>
          <w:spacing w:val="36"/>
          <w:w w:val="105"/>
          <w:sz w:val="15"/>
        </w:rPr>
        <w:t> </w:t>
      </w:r>
      <w:r>
        <w:rPr>
          <w:w w:val="105"/>
          <w:sz w:val="15"/>
        </w:rPr>
        <w:t>GOSPODARJEV</w:t>
        <w:tab/>
      </w:r>
      <w:r>
        <w:rPr>
          <w:rFonts w:ascii="Courier New"/>
          <w:w w:val="105"/>
          <w:position w:val="3"/>
          <w:sz w:val="21"/>
        </w:rPr>
        <w:t>521</w:t>
      </w:r>
    </w:p>
    <w:p>
      <w:pPr>
        <w:pStyle w:val="BodyText"/>
        <w:spacing w:before="11"/>
        <w:jc w:val="left"/>
        <w:rPr>
          <w:rFonts w:ascii="Courier New"/>
        </w:rPr>
      </w:pPr>
    </w:p>
    <w:p>
      <w:pPr>
        <w:spacing w:before="0"/>
        <w:ind w:left="126" w:right="477" w:hanging="7"/>
        <w:jc w:val="left"/>
        <w:rPr>
          <w:sz w:val="18"/>
        </w:rPr>
      </w:pPr>
      <w:r>
        <w:rPr>
          <w:w w:val="120"/>
          <w:sz w:val="18"/>
        </w:rPr>
        <w:t>skupine maja 1943. leta imele naslednji vpliv v skupno 104 posadkah MVAC:</w:t>
      </w:r>
    </w:p>
    <w:p>
      <w:pPr>
        <w:spacing w:line="247" w:lineRule="auto" w:before="12"/>
        <w:ind w:left="119" w:right="435" w:firstLine="392"/>
        <w:jc w:val="both"/>
        <w:rPr>
          <w:sz w:val="18"/>
        </w:rPr>
      </w:pPr>
      <w:r>
        <w:rPr>
          <w:w w:val="120"/>
          <w:sz w:val="18"/>
        </w:rPr>
        <w:t>Slovenska legija s Katoliško akcijo je imela 85 :poveljnikov,  Narodna in Sokolska legija 12,  Straža  4 in  kaplan  Glavač  3. Med  podčastniki  pa je Slovenska legija imela še ugodnejše razmer</w:t>
      </w:r>
      <w:r>
        <w:rPr>
          <w:spacing w:val="-38"/>
          <w:w w:val="120"/>
          <w:sz w:val="18"/>
        </w:rPr>
        <w:t> </w:t>
      </w:r>
      <w:r>
        <w:rPr>
          <w:w w:val="120"/>
          <w:sz w:val="18"/>
        </w:rPr>
        <w:t>je.</w:t>
      </w:r>
      <w:r>
        <w:rPr>
          <w:rFonts w:ascii="Arial" w:hAnsi="Arial"/>
          <w:w w:val="120"/>
          <w:position w:val="6"/>
          <w:sz w:val="10"/>
        </w:rPr>
        <w:t>6</w:t>
      </w:r>
      <w:r>
        <w:rPr>
          <w:w w:val="120"/>
          <w:sz w:val="18"/>
        </w:rPr>
        <w:t>a</w:t>
      </w:r>
    </w:p>
    <w:p>
      <w:pPr>
        <w:tabs>
          <w:tab w:pos="4027" w:val="left" w:leader="none"/>
        </w:tabs>
        <w:spacing w:line="247" w:lineRule="auto" w:before="3"/>
        <w:ind w:left="123" w:right="417" w:firstLine="387"/>
        <w:jc w:val="left"/>
        <w:rPr>
          <w:sz w:val="18"/>
        </w:rPr>
      </w:pPr>
      <w:r>
        <w:rPr>
          <w:w w:val="125"/>
          <w:sz w:val="18"/>
        </w:rPr>
        <w:t>Slovenska legija  je bila</w:t>
      </w:r>
      <w:r>
        <w:rPr>
          <w:spacing w:val="15"/>
          <w:w w:val="125"/>
          <w:sz w:val="18"/>
        </w:rPr>
        <w:t> </w:t>
      </w:r>
      <w:r>
        <w:rPr>
          <w:w w:val="125"/>
          <w:sz w:val="18"/>
        </w:rPr>
        <w:t>»ilegalna«</w:t>
      </w:r>
      <w:r>
        <w:rPr>
          <w:spacing w:val="13"/>
          <w:w w:val="125"/>
          <w:sz w:val="18"/>
        </w:rPr>
        <w:t> </w:t>
      </w:r>
      <w:r>
        <w:rPr>
          <w:w w:val="125"/>
          <w:sz w:val="18"/>
        </w:rPr>
        <w:t>-</w:t>
        <w:tab/>
        <w:t>kot je sama rada naglašala - vojaška organizacija klerofašistične Slovenske ljudske stranke. Po belo­ gardističnem  sporazumu  z  italijanskimi  fašističnimi  okupatorji  </w:t>
      </w:r>
      <w:r>
        <w:rPr>
          <w:spacing w:val="27"/>
          <w:w w:val="125"/>
          <w:sz w:val="18"/>
        </w:rPr>
        <w:t> </w:t>
      </w:r>
      <w:r>
        <w:rPr>
          <w:w w:val="125"/>
          <w:sz w:val="18"/>
        </w:rPr>
        <w:t>pa   je</w:t>
      </w:r>
    </w:p>
    <w:p>
      <w:pPr>
        <w:spacing w:line="205" w:lineRule="exact" w:before="0"/>
        <w:ind w:left="128" w:right="0" w:firstLine="0"/>
        <w:jc w:val="left"/>
        <w:rPr>
          <w:sz w:val="18"/>
        </w:rPr>
      </w:pPr>
      <w:r>
        <w:rPr>
          <w:w w:val="120"/>
          <w:sz w:val="18"/>
        </w:rPr>
        <w:t>»vodstvo  Slovenske  legije«  po  treh  tednih  velike  okupatorjeve </w:t>
      </w:r>
      <w:r>
        <w:rPr>
          <w:spacing w:val="1"/>
          <w:w w:val="120"/>
          <w:sz w:val="18"/>
        </w:rPr>
        <w:t> </w:t>
      </w:r>
      <w:r>
        <w:rPr>
          <w:w w:val="120"/>
          <w:sz w:val="18"/>
        </w:rPr>
        <w:t>ofenzive</w:t>
      </w:r>
    </w:p>
    <w:p>
      <w:pPr>
        <w:pStyle w:val="ListParagraph"/>
        <w:numPr>
          <w:ilvl w:val="0"/>
          <w:numId w:val="78"/>
        </w:numPr>
        <w:tabs>
          <w:tab w:pos="392" w:val="left" w:leader="none"/>
        </w:tabs>
        <w:spacing w:line="240" w:lineRule="auto" w:before="9" w:after="0"/>
        <w:ind w:left="123" w:right="433" w:firstLine="2"/>
        <w:jc w:val="left"/>
        <w:rPr>
          <w:sz w:val="18"/>
        </w:rPr>
      </w:pPr>
      <w:r>
        <w:rPr>
          <w:w w:val="120"/>
          <w:sz w:val="18"/>
        </w:rPr>
        <w:t>avgusta 1942 izdalo naslednje »nujno povelje SL« za splošno belo­ gardistično</w:t>
      </w:r>
      <w:r>
        <w:rPr>
          <w:spacing w:val="43"/>
          <w:w w:val="120"/>
          <w:sz w:val="18"/>
        </w:rPr>
        <w:t> </w:t>
      </w:r>
      <w:r>
        <w:rPr>
          <w:w w:val="120"/>
          <w:sz w:val="18"/>
        </w:rPr>
        <w:t>mobilizacijo:</w:t>
      </w:r>
    </w:p>
    <w:p>
      <w:pPr>
        <w:spacing w:line="249" w:lineRule="auto" w:before="55"/>
        <w:ind w:left="120" w:right="477" w:firstLine="401"/>
        <w:jc w:val="left"/>
        <w:rPr>
          <w:sz w:val="18"/>
        </w:rPr>
      </w:pPr>
      <w:r>
        <w:rPr>
          <w:w w:val="125"/>
          <w:sz w:val="18"/>
        </w:rPr>
        <w:t>»Člani SL in ostali protipartizansko usmerjeni  možje  in  fantje naj se nemudoma odpravijo s svojih domov v spodaj navedena</w:t>
      </w:r>
      <w:r>
        <w:rPr>
          <w:spacing w:val="16"/>
          <w:w w:val="125"/>
          <w:sz w:val="18"/>
        </w:rPr>
        <w:t> </w:t>
      </w:r>
      <w:r>
        <w:rPr>
          <w:w w:val="125"/>
          <w:sz w:val="18"/>
        </w:rPr>
        <w:t>taborišča:</w:t>
      </w:r>
    </w:p>
    <w:p>
      <w:pPr>
        <w:pStyle w:val="ListParagraph"/>
        <w:numPr>
          <w:ilvl w:val="1"/>
          <w:numId w:val="78"/>
        </w:numPr>
        <w:tabs>
          <w:tab w:pos="727" w:val="left" w:leader="none"/>
        </w:tabs>
        <w:spacing w:line="244" w:lineRule="auto" w:before="0" w:after="0"/>
        <w:ind w:left="127" w:right="428" w:firstLine="381"/>
        <w:jc w:val="both"/>
        <w:rPr>
          <w:rFonts w:ascii="Arial" w:hAnsi="Arial"/>
          <w:sz w:val="17"/>
        </w:rPr>
      </w:pPr>
      <w:r>
        <w:rPr>
          <w:w w:val="120"/>
          <w:sz w:val="18"/>
        </w:rPr>
        <w:t>Novo mesto oz. nekje pod Gorjanci: vse občine novomeškega okraja kakor tudi občine Kostanjevica, Sv. Križ pri Kostanjevici in št.</w:t>
      </w:r>
      <w:r>
        <w:rPr>
          <w:spacing w:val="14"/>
          <w:w w:val="120"/>
          <w:sz w:val="18"/>
        </w:rPr>
        <w:t> </w:t>
      </w:r>
      <w:r>
        <w:rPr>
          <w:w w:val="120"/>
          <w:sz w:val="18"/>
        </w:rPr>
        <w:t>Jernej.</w:t>
      </w:r>
    </w:p>
    <w:p>
      <w:pPr>
        <w:pStyle w:val="ListParagraph"/>
        <w:numPr>
          <w:ilvl w:val="1"/>
          <w:numId w:val="78"/>
        </w:numPr>
        <w:tabs>
          <w:tab w:pos="749" w:val="left" w:leader="none"/>
        </w:tabs>
        <w:spacing w:line="240" w:lineRule="auto" w:before="1" w:after="0"/>
        <w:ind w:left="748" w:right="0" w:hanging="235"/>
        <w:jc w:val="both"/>
        <w:rPr>
          <w:sz w:val="18"/>
        </w:rPr>
      </w:pPr>
      <w:r>
        <w:rPr>
          <w:w w:val="120"/>
          <w:sz w:val="18"/>
        </w:rPr>
        <w:t>št. Jošt nad Vrhniko</w:t>
      </w:r>
      <w:r>
        <w:rPr>
          <w:spacing w:val="-37"/>
          <w:w w:val="120"/>
          <w:sz w:val="18"/>
        </w:rPr>
        <w:t> </w:t>
      </w:r>
      <w:r>
        <w:rPr>
          <w:w w:val="120"/>
          <w:sz w:val="18"/>
        </w:rPr>
        <w:t>...</w:t>
      </w:r>
    </w:p>
    <w:p>
      <w:pPr>
        <w:pStyle w:val="ListParagraph"/>
        <w:numPr>
          <w:ilvl w:val="1"/>
          <w:numId w:val="78"/>
        </w:numPr>
        <w:tabs>
          <w:tab w:pos="754" w:val="left" w:leader="none"/>
        </w:tabs>
        <w:spacing w:line="240" w:lineRule="auto" w:before="3" w:after="0"/>
        <w:ind w:left="753" w:right="0" w:hanging="244"/>
        <w:jc w:val="both"/>
        <w:rPr>
          <w:sz w:val="18"/>
        </w:rPr>
      </w:pPr>
      <w:r>
        <w:rPr>
          <w:w w:val="120"/>
          <w:sz w:val="18"/>
        </w:rPr>
        <w:t>Ježica</w:t>
      </w:r>
      <w:r>
        <w:rPr>
          <w:spacing w:val="-3"/>
          <w:w w:val="120"/>
          <w:sz w:val="18"/>
        </w:rPr>
        <w:t> </w:t>
      </w:r>
      <w:r>
        <w:rPr>
          <w:w w:val="120"/>
          <w:sz w:val="18"/>
        </w:rPr>
        <w:t>...</w:t>
      </w:r>
    </w:p>
    <w:p>
      <w:pPr>
        <w:pStyle w:val="ListParagraph"/>
        <w:numPr>
          <w:ilvl w:val="1"/>
          <w:numId w:val="78"/>
        </w:numPr>
        <w:tabs>
          <w:tab w:pos="756" w:val="left" w:leader="none"/>
        </w:tabs>
        <w:spacing w:line="249" w:lineRule="auto" w:before="9" w:after="0"/>
        <w:ind w:left="121" w:right="434" w:firstLine="393"/>
        <w:jc w:val="both"/>
        <w:rPr>
          <w:sz w:val="18"/>
        </w:rPr>
      </w:pPr>
      <w:r>
        <w:rPr>
          <w:w w:val="120"/>
          <w:sz w:val="18"/>
        </w:rPr>
        <w:t>Velike Lašče: vse občine in kraji, ki teže k Vel. Laščam, zlasti Dobrepolje, Vel. Lašče, Ribnica, Sodražica, Škocjan pri Turjaku, št. Jurij, Račna.</w:t>
      </w:r>
    </w:p>
    <w:p>
      <w:pPr>
        <w:pStyle w:val="ListParagraph"/>
        <w:numPr>
          <w:ilvl w:val="1"/>
          <w:numId w:val="78"/>
        </w:numPr>
        <w:tabs>
          <w:tab w:pos="755" w:val="left" w:leader="none"/>
        </w:tabs>
        <w:spacing w:line="244" w:lineRule="auto" w:before="0" w:after="0"/>
        <w:ind w:left="125" w:right="438" w:firstLine="383"/>
        <w:jc w:val="both"/>
        <w:rPr>
          <w:sz w:val="18"/>
        </w:rPr>
      </w:pPr>
      <w:r>
        <w:rPr>
          <w:w w:val="120"/>
          <w:sz w:val="18"/>
        </w:rPr>
        <w:t>Bloke: vse občine in kraji okrog  Blok,  zlasti  Nova  vas, Stari  trg pri Rakeku, Grahovo, Cerknica, Begunje,</w:t>
      </w:r>
      <w:r>
        <w:rPr>
          <w:spacing w:val="39"/>
          <w:w w:val="120"/>
          <w:sz w:val="18"/>
        </w:rPr>
        <w:t> </w:t>
      </w:r>
      <w:r>
        <w:rPr>
          <w:w w:val="120"/>
          <w:sz w:val="18"/>
        </w:rPr>
        <w:t>Rakek.</w:t>
      </w:r>
    </w:p>
    <w:p>
      <w:pPr>
        <w:spacing w:line="244" w:lineRule="auto" w:before="1"/>
        <w:ind w:left="120" w:right="443" w:firstLine="390"/>
        <w:jc w:val="right"/>
        <w:rPr>
          <w:sz w:val="18"/>
        </w:rPr>
      </w:pPr>
      <w:r>
        <w:rPr>
          <w:w w:val="120"/>
          <w:sz w:val="18"/>
        </w:rPr>
        <w:t>Vsa skupna taborišča, ki so tukaj navedena, se smatrajo samo kot</w:t>
      </w:r>
      <w:r>
        <w:rPr>
          <w:w w:val="117"/>
          <w:sz w:val="18"/>
        </w:rPr>
        <w:t> </w:t>
      </w:r>
      <w:r>
        <w:rPr>
          <w:w w:val="120"/>
          <w:sz w:val="18"/>
        </w:rPr>
        <w:t>zbirališča, kjer bodo poedine skupine dobile orožje ter potrebna navodila:</w:t>
      </w:r>
    </w:p>
    <w:p>
      <w:pPr>
        <w:spacing w:line="256" w:lineRule="auto" w:before="0"/>
        <w:ind w:left="123" w:right="477" w:firstLine="387"/>
        <w:jc w:val="left"/>
        <w:rPr>
          <w:sz w:val="18"/>
        </w:rPr>
      </w:pPr>
      <w:r>
        <w:rPr>
          <w:w w:val="120"/>
          <w:sz w:val="18"/>
        </w:rPr>
        <w:t>Moški naj bodo oblečeni športno, vzamejo naj s sabo po možno:sti dežni plašč ali šatorsko</w:t>
      </w:r>
      <w:r>
        <w:rPr>
          <w:spacing w:val="3"/>
          <w:w w:val="120"/>
          <w:sz w:val="18"/>
        </w:rPr>
        <w:t> </w:t>
      </w:r>
      <w:r>
        <w:rPr>
          <w:w w:val="120"/>
          <w:sz w:val="18"/>
        </w:rPr>
        <w:t>krilo.</w:t>
      </w:r>
    </w:p>
    <w:p>
      <w:pPr>
        <w:spacing w:line="244" w:lineRule="auto" w:before="2"/>
        <w:ind w:left="118" w:right="477" w:firstLine="393"/>
        <w:jc w:val="left"/>
        <w:rPr>
          <w:sz w:val="18"/>
        </w:rPr>
      </w:pPr>
      <w:r>
        <w:rPr>
          <w:w w:val="125"/>
          <w:sz w:val="18"/>
        </w:rPr>
        <w:t>Orožje naj ostane doma na varnih in skritih mestih ter naj o tem orožju vodijo točno evidenco komandirji čet in vodniki SL.</w:t>
      </w:r>
    </w:p>
    <w:p>
      <w:pPr>
        <w:spacing w:before="14"/>
        <w:ind w:left="514" w:right="0" w:firstLine="0"/>
        <w:jc w:val="left"/>
        <w:rPr>
          <w:sz w:val="18"/>
        </w:rPr>
      </w:pPr>
      <w:r>
        <w:rPr>
          <w:w w:val="120"/>
          <w:sz w:val="18"/>
        </w:rPr>
        <w:t>Pri vsem tem naj se točno vpoštevajo tale obvezna navodila:</w:t>
      </w:r>
    </w:p>
    <w:p>
      <w:pPr>
        <w:spacing w:line="249" w:lineRule="auto" w:before="47"/>
        <w:ind w:left="120" w:right="421" w:firstLine="396"/>
        <w:jc w:val="both"/>
        <w:rPr>
          <w:sz w:val="18"/>
        </w:rPr>
      </w:pPr>
      <w:r>
        <w:rPr>
          <w:w w:val="120"/>
          <w:sz w:val="17"/>
        </w:rPr>
        <w:t>l.  </w:t>
      </w:r>
      <w:r>
        <w:rPr>
          <w:w w:val="120"/>
          <w:sz w:val="18"/>
        </w:rPr>
        <w:t>V  spredaj  navedena  skupna  taborišča  naj  odidejo  vsi  v  resmc1 za orožje sposobni moški, da se enkrat za vselej obranimo partizanskega nasilja nad prebivalstvom ter tako preprečimo uničevanje  slovenskih življenj in narodnega premoženja. Nihče naj se ne izgovarja in ne ostaja doma! Gre za skupnost. Ako ne bomo ob 12. uri združili vseh svojih narodnih sil proti narodnemu napadalcu, utegne biti</w:t>
      </w:r>
      <w:r>
        <w:rPr>
          <w:spacing w:val="2"/>
          <w:w w:val="120"/>
          <w:sz w:val="18"/>
        </w:rPr>
        <w:t> </w:t>
      </w:r>
      <w:r>
        <w:rPr>
          <w:w w:val="120"/>
          <w:sz w:val="18"/>
        </w:rPr>
        <w:t>prepozno!</w:t>
      </w:r>
    </w:p>
    <w:p>
      <w:pPr>
        <w:pStyle w:val="ListParagraph"/>
        <w:numPr>
          <w:ilvl w:val="0"/>
          <w:numId w:val="79"/>
        </w:numPr>
        <w:tabs>
          <w:tab w:pos="741" w:val="left" w:leader="none"/>
        </w:tabs>
        <w:spacing w:line="244" w:lineRule="auto" w:before="0" w:after="0"/>
        <w:ind w:left="120" w:right="433" w:firstLine="393"/>
        <w:jc w:val="both"/>
        <w:rPr>
          <w:sz w:val="18"/>
        </w:rPr>
      </w:pPr>
      <w:r>
        <w:rPr>
          <w:w w:val="120"/>
          <w:sz w:val="18"/>
        </w:rPr>
        <w:t>Ko bodo ti moški po poedinih vaseh in  krajih  pripravljeni  v vsem za odhod, naj se to sporoči v skupno taborišče, v katero spada;io, da bodo vodje skupnih taborišč utegnili pravočasno preskrbeti stanovanja  in potrebno orožje za vse število prihajajočih m9ških. </w:t>
      </w:r>
      <w:r>
        <w:rPr>
          <w:i/>
          <w:w w:val="120"/>
          <w:sz w:val="19"/>
        </w:rPr>
        <w:t>Ker </w:t>
      </w:r>
      <w:r>
        <w:rPr>
          <w:w w:val="120"/>
          <w:sz w:val="18"/>
        </w:rPr>
        <w:t>je važno, da ;je taborišče pripravljeno v zadostni meri  za prihod  novega  moštva,  je treba to navodilo v celoti</w:t>
      </w:r>
      <w:r>
        <w:rPr>
          <w:spacing w:val="2"/>
          <w:w w:val="120"/>
          <w:sz w:val="18"/>
        </w:rPr>
        <w:t> </w:t>
      </w:r>
      <w:r>
        <w:rPr>
          <w:w w:val="120"/>
          <w:sz w:val="18"/>
        </w:rPr>
        <w:t>izpolnjevati.</w:t>
      </w:r>
    </w:p>
    <w:p>
      <w:pPr>
        <w:pStyle w:val="ListParagraph"/>
        <w:numPr>
          <w:ilvl w:val="0"/>
          <w:numId w:val="79"/>
        </w:numPr>
        <w:tabs>
          <w:tab w:pos="779" w:val="left" w:leader="none"/>
        </w:tabs>
        <w:spacing w:line="244" w:lineRule="auto" w:before="0" w:after="0"/>
        <w:ind w:left="119" w:right="421" w:firstLine="391"/>
        <w:jc w:val="both"/>
        <w:rPr>
          <w:sz w:val="18"/>
        </w:rPr>
      </w:pPr>
      <w:r>
        <w:rPr>
          <w:w w:val="120"/>
          <w:sz w:val="18"/>
        </w:rPr>
        <w:t>Ko bo dogovorjeno  s  taboriščem,  določen  dan  za  odhod,· pride  iz skupnega taborišča novi prihajajoči skupini nasproti patrola iz </w:t>
      </w:r>
      <w:r>
        <w:rPr>
          <w:i/>
          <w:w w:val="120"/>
          <w:sz w:val="19"/>
        </w:rPr>
        <w:t>že </w:t>
      </w:r>
      <w:r>
        <w:rPr>
          <w:w w:val="120"/>
          <w:sz w:val="18"/>
        </w:rPr>
        <w:t>obstoječega  taborišča,  ki  te   novince   nato   pod  zaščito   orožja   spremi v</w:t>
      </w:r>
      <w:r>
        <w:rPr>
          <w:spacing w:val="37"/>
          <w:w w:val="120"/>
          <w:sz w:val="18"/>
        </w:rPr>
        <w:t> </w:t>
      </w:r>
      <w:r>
        <w:rPr>
          <w:w w:val="120"/>
          <w:sz w:val="18"/>
        </w:rPr>
        <w:t>taborišče.</w:t>
      </w:r>
    </w:p>
    <w:p>
      <w:pPr>
        <w:pStyle w:val="ListParagraph"/>
        <w:numPr>
          <w:ilvl w:val="0"/>
          <w:numId w:val="79"/>
        </w:numPr>
        <w:tabs>
          <w:tab w:pos="755" w:val="left" w:leader="none"/>
        </w:tabs>
        <w:spacing w:line="249" w:lineRule="auto" w:before="0" w:after="0"/>
        <w:ind w:left="122" w:right="448" w:firstLine="392"/>
        <w:jc w:val="both"/>
        <w:rPr>
          <w:sz w:val="18"/>
        </w:rPr>
      </w:pPr>
      <w:r>
        <w:rPr>
          <w:w w:val="120"/>
          <w:sz w:val="18"/>
        </w:rPr>
        <w:t>Ko dobe novinci orožje v skupnem  taborišču,  se  jih  z  orožjem vrne v domače vasi še isti dan iz skupnih taborišč, in</w:t>
      </w:r>
      <w:r>
        <w:rPr>
          <w:spacing w:val="34"/>
          <w:w w:val="120"/>
          <w:sz w:val="18"/>
        </w:rPr>
        <w:t> </w:t>
      </w:r>
      <w:r>
        <w:rPr>
          <w:w w:val="120"/>
          <w:sz w:val="18"/>
        </w:rPr>
        <w:t>sicer:</w:t>
      </w:r>
    </w:p>
    <w:p>
      <w:pPr>
        <w:pStyle w:val="ListParagraph"/>
        <w:numPr>
          <w:ilvl w:val="0"/>
          <w:numId w:val="80"/>
        </w:numPr>
        <w:tabs>
          <w:tab w:pos="767" w:val="left" w:leader="none"/>
        </w:tabs>
        <w:spacing w:line="240" w:lineRule="auto" w:before="0" w:after="0"/>
        <w:ind w:left="766" w:right="0" w:hanging="256"/>
        <w:jc w:val="both"/>
        <w:rPr>
          <w:sz w:val="18"/>
        </w:rPr>
      </w:pPr>
      <w:r>
        <w:rPr/>
        <w:pict>
          <v:shape style="position:absolute;margin-left:23.98514pt;margin-top:14.392672pt;width:38.4pt;height:.1pt;mso-position-horizontal-relative:page;mso-position-vertical-relative:paragraph;z-index:-250236928;mso-wrap-distance-left:0;mso-wrap-distance-right:0" coordorigin="480,288" coordsize="768,0" path="m480,288l1247,288e" filled="false" stroked="true" strokeweight=".239607pt" strokecolor="#000000">
            <v:path arrowok="t"/>
            <v:stroke dashstyle="solid"/>
            <w10:wrap type="topAndBottom"/>
          </v:shape>
        </w:pict>
      </w:r>
      <w:r>
        <w:rPr>
          <w:w w:val="125"/>
          <w:sz w:val="18"/>
        </w:rPr>
        <w:t>lz št. Jošta</w:t>
      </w:r>
      <w:r>
        <w:rPr>
          <w:spacing w:val="14"/>
          <w:w w:val="125"/>
          <w:sz w:val="18"/>
        </w:rPr>
        <w:t> </w:t>
      </w:r>
      <w:r>
        <w:rPr>
          <w:w w:val="125"/>
          <w:sz w:val="18"/>
        </w:rPr>
        <w:t>...</w:t>
      </w:r>
    </w:p>
    <w:p>
      <w:pPr>
        <w:spacing w:before="39"/>
        <w:ind w:left="512" w:right="0" w:firstLine="0"/>
        <w:jc w:val="left"/>
        <w:rPr>
          <w:sz w:val="14"/>
        </w:rPr>
      </w:pPr>
      <w:r>
        <w:rPr>
          <w:w w:val="115"/>
          <w:sz w:val="14"/>
        </w:rPr>
        <w:t>ua Arhiv jav. </w:t>
      </w:r>
      <w:r>
        <w:rPr>
          <w:w w:val="115"/>
          <w:sz w:val="15"/>
        </w:rPr>
        <w:t>tož. </w:t>
      </w:r>
      <w:r>
        <w:rPr>
          <w:w w:val="115"/>
          <w:sz w:val="14"/>
        </w:rPr>
        <w:t>LRS, blov. 3306.</w:t>
      </w:r>
    </w:p>
    <w:p>
      <w:pPr>
        <w:spacing w:after="0"/>
        <w:jc w:val="left"/>
        <w:rPr>
          <w:sz w:val="14"/>
        </w:rPr>
        <w:sectPr>
          <w:pgSz w:w="7820" w:h="12240"/>
          <w:pgMar w:top="60" w:bottom="280" w:left="360" w:right="240"/>
        </w:sectPr>
      </w:pPr>
    </w:p>
    <w:p>
      <w:pPr>
        <w:tabs>
          <w:tab w:pos="2371" w:val="left" w:leader="none"/>
        </w:tabs>
        <w:spacing w:before="80"/>
        <w:ind w:left="411" w:right="0" w:firstLine="0"/>
        <w:jc w:val="both"/>
        <w:rPr>
          <w:sz w:val="14"/>
        </w:rPr>
      </w:pPr>
      <w:r>
        <w:rPr/>
        <w:pict>
          <v:shape style="position:absolute;margin-left:40.295033pt;margin-top:19.314844pt;width:332pt;height:.1pt;mso-position-horizontal-relative:page;mso-position-vertical-relative:paragraph;z-index:-250235904;mso-wrap-distance-left:0;mso-wrap-distance-right:0" coordorigin="806,386" coordsize="6640,0" path="m806,386l7445,386e" filled="false" stroked="true" strokeweight=".239607pt" strokecolor="#000000">
            <v:path arrowok="t"/>
            <v:stroke dashstyle="solid"/>
            <w10:wrap type="topAndBottom"/>
          </v:shape>
        </w:pict>
      </w:r>
      <w:r>
        <w:rPr>
          <w:rFonts w:ascii="Courier New" w:hAnsi="Courier New"/>
          <w:w w:val="110"/>
          <w:position w:val="5"/>
          <w:sz w:val="21"/>
        </w:rPr>
        <w:t>522</w:t>
        <w:tab/>
      </w:r>
      <w:r>
        <w:rPr>
          <w:w w:val="110"/>
          <w:sz w:val="14"/>
        </w:rPr>
        <w:t>NASTOP OBOROžENIH</w:t>
      </w:r>
      <w:r>
        <w:rPr>
          <w:spacing w:val="15"/>
          <w:w w:val="110"/>
          <w:sz w:val="14"/>
        </w:rPr>
        <w:t> </w:t>
      </w:r>
      <w:r>
        <w:rPr>
          <w:w w:val="110"/>
          <w:sz w:val="14"/>
        </w:rPr>
        <w:t>ODDE,LKOV</w:t>
      </w:r>
    </w:p>
    <w:p>
      <w:pPr>
        <w:pStyle w:val="BodyText"/>
        <w:spacing w:before="2"/>
        <w:jc w:val="left"/>
      </w:pPr>
    </w:p>
    <w:p>
      <w:pPr>
        <w:pStyle w:val="ListParagraph"/>
        <w:numPr>
          <w:ilvl w:val="0"/>
          <w:numId w:val="80"/>
        </w:numPr>
        <w:tabs>
          <w:tab w:pos="1096" w:val="left" w:leader="none"/>
        </w:tabs>
        <w:spacing w:line="235" w:lineRule="auto" w:before="0" w:after="0"/>
        <w:ind w:left="439" w:right="127" w:firstLine="395"/>
        <w:jc w:val="both"/>
        <w:rPr>
          <w:sz w:val="19"/>
        </w:rPr>
      </w:pPr>
      <w:r>
        <w:rPr>
          <w:w w:val="115"/>
          <w:sz w:val="19"/>
        </w:rPr>
        <w:t>Za ostale kraje iz drugih taborišč velja isto načelo,  da  se  jih vrne  v domačo vas oz. sedež občine ali fare ena tretjina, medtem ko ostali dve tretjini ostaneta v skupnem</w:t>
      </w:r>
      <w:r>
        <w:rPr>
          <w:spacing w:val="4"/>
          <w:w w:val="115"/>
          <w:sz w:val="19"/>
        </w:rPr>
        <w:t> </w:t>
      </w:r>
      <w:r>
        <w:rPr>
          <w:w w:val="115"/>
          <w:sz w:val="19"/>
        </w:rPr>
        <w:t>taborišču.</w:t>
      </w:r>
    </w:p>
    <w:p>
      <w:pPr>
        <w:pStyle w:val="ListParagraph"/>
        <w:numPr>
          <w:ilvl w:val="0"/>
          <w:numId w:val="79"/>
        </w:numPr>
        <w:tabs>
          <w:tab w:pos="1068" w:val="left" w:leader="none"/>
        </w:tabs>
        <w:spacing w:line="237" w:lineRule="auto" w:before="0" w:after="0"/>
        <w:ind w:left="439" w:right="124" w:firstLine="386"/>
        <w:jc w:val="both"/>
        <w:rPr>
          <w:sz w:val="19"/>
        </w:rPr>
      </w:pPr>
      <w:r>
        <w:rPr>
          <w:w w:val="115"/>
          <w:sz w:val="19"/>
        </w:rPr>
        <w:t>Vsak naj vzame s sabo hrano za  tri  dni. Več ni  treba,  ker  bo  že na pristojnem mestu vse potrebno preskrbljeno, ako bo pravočasno javljen točen prihod</w:t>
      </w:r>
      <w:r>
        <w:rPr>
          <w:spacing w:val="34"/>
          <w:w w:val="115"/>
          <w:sz w:val="19"/>
        </w:rPr>
        <w:t> </w:t>
      </w:r>
      <w:r>
        <w:rPr>
          <w:w w:val="115"/>
          <w:sz w:val="19"/>
        </w:rPr>
        <w:t>moštva.</w:t>
      </w:r>
    </w:p>
    <w:p>
      <w:pPr>
        <w:pStyle w:val="ListParagraph"/>
        <w:numPr>
          <w:ilvl w:val="0"/>
          <w:numId w:val="79"/>
        </w:numPr>
        <w:tabs>
          <w:tab w:pos="1039" w:val="left" w:leader="none"/>
        </w:tabs>
        <w:spacing w:line="235" w:lineRule="auto" w:before="0" w:after="0"/>
        <w:ind w:left="434" w:right="132" w:firstLine="391"/>
        <w:jc w:val="both"/>
        <w:rPr>
          <w:sz w:val="19"/>
        </w:rPr>
      </w:pPr>
      <w:r>
        <w:rPr>
          <w:w w:val="115"/>
          <w:sz w:val="19"/>
        </w:rPr>
        <w:t>Od vseh odišlih je treba poslati </w:t>
      </w:r>
      <w:r>
        <w:rPr>
          <w:i/>
          <w:w w:val="115"/>
          <w:sz w:val="19"/>
        </w:rPr>
        <w:t>vodstvu SL v Ljubljano nemudoma </w:t>
      </w:r>
      <w:r>
        <w:rPr>
          <w:i/>
          <w:w w:val="115"/>
          <w:sz w:val="19"/>
        </w:rPr>
        <w:t>točne naslove in kraj bivališča s hišno številko, da ne bodo potem doma­ čini trpeli pred italijanskimi represalijami, </w:t>
      </w:r>
      <w:r>
        <w:rPr>
          <w:w w:val="115"/>
          <w:sz w:val="19"/>
        </w:rPr>
        <w:t>kakor n. pr. požigi, odgon ostalih domačih, kjer ne najdejo koga doma</w:t>
      </w:r>
      <w:r>
        <w:rPr>
          <w:spacing w:val="26"/>
          <w:w w:val="115"/>
          <w:sz w:val="19"/>
        </w:rPr>
        <w:t> </w:t>
      </w:r>
      <w:r>
        <w:rPr>
          <w:w w:val="115"/>
          <w:sz w:val="19"/>
        </w:rPr>
        <w:t>itd.</w:t>
      </w:r>
    </w:p>
    <w:p>
      <w:pPr>
        <w:pStyle w:val="ListParagraph"/>
        <w:numPr>
          <w:ilvl w:val="0"/>
          <w:numId w:val="79"/>
        </w:numPr>
        <w:tabs>
          <w:tab w:pos="1048" w:val="left" w:leader="none"/>
        </w:tabs>
        <w:spacing w:line="237" w:lineRule="auto" w:before="0" w:after="0"/>
        <w:ind w:left="431" w:right="124" w:firstLine="400"/>
        <w:jc w:val="both"/>
        <w:rPr>
          <w:sz w:val="19"/>
        </w:rPr>
      </w:pPr>
      <w:r>
        <w:rPr>
          <w:w w:val="115"/>
          <w:sz w:val="19"/>
        </w:rPr>
        <w:t>Kraji in občine za skupno taborišče Ježica naj zberejo vse podatke moštva, nakar naj nemudoma to javijo vodstvu SL v Ljubljano, ki bo sporočilo in oskrbelo prehod moštva z domov v skupno</w:t>
      </w:r>
      <w:r>
        <w:rPr>
          <w:spacing w:val="8"/>
          <w:w w:val="115"/>
          <w:sz w:val="19"/>
        </w:rPr>
        <w:t> </w:t>
      </w:r>
      <w:r>
        <w:rPr>
          <w:w w:val="115"/>
          <w:sz w:val="19"/>
        </w:rPr>
        <w:t>taborišče.</w:t>
      </w:r>
    </w:p>
    <w:p>
      <w:pPr>
        <w:pStyle w:val="BodyText"/>
        <w:spacing w:line="232" w:lineRule="auto"/>
        <w:ind w:left="437" w:right="127" w:firstLine="399"/>
      </w:pPr>
      <w:r>
        <w:rPr>
          <w:w w:val="110"/>
        </w:rPr>
        <w:t>Ni več časa za brezplodno razgovarjanje! Cas je, da na napade parti­ zanov odgovorimo s krepko</w:t>
      </w:r>
      <w:r>
        <w:rPr>
          <w:spacing w:val="34"/>
          <w:w w:val="110"/>
        </w:rPr>
        <w:t> </w:t>
      </w:r>
      <w:r>
        <w:rPr>
          <w:w w:val="110"/>
        </w:rPr>
        <w:t>obrambo!</w:t>
      </w:r>
    </w:p>
    <w:p>
      <w:pPr>
        <w:pStyle w:val="BodyText"/>
        <w:spacing w:line="216" w:lineRule="exact"/>
        <w:ind w:left="832"/>
        <w:rPr>
          <w:rFonts w:ascii="Arial" w:hAnsi="Arial"/>
          <w:sz w:val="10"/>
        </w:rPr>
      </w:pPr>
      <w:r>
        <w:rPr>
          <w:w w:val="110"/>
        </w:rPr>
        <w:t>Naj bo pri vsem tem našem delu Bog z nami! «</w:t>
      </w:r>
      <w:r>
        <w:rPr>
          <w:rFonts w:ascii="Arial" w:hAnsi="Arial"/>
          <w:w w:val="110"/>
          <w:position w:val="7"/>
          <w:sz w:val="10"/>
        </w:rPr>
        <w:t>7</w:t>
      </w:r>
    </w:p>
    <w:p>
      <w:pPr>
        <w:pStyle w:val="BodyText"/>
        <w:spacing w:line="235" w:lineRule="auto" w:before="33"/>
        <w:ind w:left="435" w:right="122" w:firstLine="388"/>
      </w:pPr>
      <w:r>
        <w:rPr>
          <w:w w:val="110"/>
        </w:rPr>
        <w:t>To nujno povelje pa so »vsi  komandirji  čet,  vodniki,</w:t>
      </w:r>
      <w:r>
        <w:rPr>
          <w:spacing w:val="52"/>
          <w:w w:val="110"/>
        </w:rPr>
        <w:t> </w:t>
      </w:r>
      <w:r>
        <w:rPr>
          <w:w w:val="110"/>
        </w:rPr>
        <w:t>vojaki  in  vsi  člani  SL«,  katerim</w:t>
      </w:r>
      <w:r>
        <w:rPr>
          <w:spacing w:val="52"/>
          <w:w w:val="110"/>
        </w:rPr>
        <w:t> </w:t>
      </w:r>
      <w:r>
        <w:rPr>
          <w:w w:val="110"/>
        </w:rPr>
        <w:t>je  bilo  namenjeno,  le  počasi  in  s  težavo  spolnjevali. V nekaj mesecih so ga uresničili samo zaradi nepopisnega okupatorskega nasilja med italijansko ofenzivo in  s  prisilno mobilizacijo  v  »prostovoljno« in »samoobrambno« kvislinško belo</w:t>
      </w:r>
      <w:r>
        <w:rPr>
          <w:spacing w:val="2"/>
          <w:w w:val="110"/>
        </w:rPr>
        <w:t> </w:t>
      </w:r>
      <w:r>
        <w:rPr>
          <w:w w:val="110"/>
        </w:rPr>
        <w:t>gardo.</w:t>
      </w:r>
    </w:p>
    <w:p>
      <w:pPr>
        <w:pStyle w:val="BodyText"/>
        <w:spacing w:line="235" w:lineRule="auto" w:before="13"/>
        <w:ind w:left="434" w:right="125" w:firstLine="390"/>
      </w:pPr>
      <w:r>
        <w:rPr>
          <w:w w:val="115"/>
        </w:rPr>
        <w:t>Iz dokumentarnih opisov nastanka in razvoja vseh oboroženih belih enot smo spoznali, da je njihov glavni organizator bila klerofašistična duhovščina. To potrjuje tudi italijanski polkovnik Alberto Seraglia, ki je</w:t>
      </w:r>
    </w:p>
    <w:p>
      <w:pPr>
        <w:pStyle w:val="BodyText"/>
        <w:spacing w:line="210" w:lineRule="exact"/>
        <w:ind w:left="441"/>
      </w:pPr>
      <w:r>
        <w:rPr>
          <w:w w:val="115"/>
        </w:rPr>
        <w:t>26. avgusta 1942 poveljstvu XI. armadnega zbora poročal:</w:t>
      </w:r>
    </w:p>
    <w:p>
      <w:pPr>
        <w:spacing w:line="237" w:lineRule="auto" w:before="37"/>
        <w:ind w:left="431" w:right="139" w:firstLine="404"/>
        <w:jc w:val="both"/>
        <w:rPr>
          <w:i/>
          <w:sz w:val="19"/>
        </w:rPr>
      </w:pPr>
      <w:r>
        <w:rPr>
          <w:i/>
          <w:w w:val="110"/>
          <w:sz w:val="19"/>
        </w:rPr>
        <w:t>»Krajevni</w:t>
      </w:r>
      <w:r>
        <w:rPr>
          <w:i/>
          <w:spacing w:val="52"/>
          <w:w w:val="110"/>
          <w:sz w:val="19"/>
        </w:rPr>
        <w:t> </w:t>
      </w:r>
      <w:r>
        <w:rPr>
          <w:i/>
          <w:w w:val="110"/>
          <w:sz w:val="19"/>
        </w:rPr>
        <w:t>duhovniki,  ki  so,  kakor  je  znano,   po  večini   ustanovitelji </w:t>
      </w:r>
      <w:r>
        <w:rPr>
          <w:i/>
          <w:w w:val="110"/>
          <w:sz w:val="19"/>
        </w:rPr>
        <w:t>in voditelji formacij </w:t>
      </w:r>
      <w:r>
        <w:rPr>
          <w:rFonts w:ascii="Arial" w:hAnsi="Arial"/>
          <w:i/>
          <w:w w:val="110"/>
          <w:sz w:val="17"/>
        </w:rPr>
        <w:t>MV AC, </w:t>
      </w:r>
      <w:r>
        <w:rPr>
          <w:i/>
          <w:w w:val="110"/>
          <w:sz w:val="19"/>
        </w:rPr>
        <w:t>prosijo, da jih oborožimo s</w:t>
      </w:r>
      <w:r>
        <w:rPr>
          <w:i/>
          <w:spacing w:val="29"/>
          <w:w w:val="110"/>
          <w:sz w:val="19"/>
        </w:rPr>
        <w:t> </w:t>
      </w:r>
      <w:r>
        <w:rPr>
          <w:i/>
          <w:w w:val="110"/>
          <w:sz w:val="19"/>
        </w:rPr>
        <w:t>pištolami.</w:t>
      </w:r>
    </w:p>
    <w:p>
      <w:pPr>
        <w:pStyle w:val="BodyText"/>
        <w:spacing w:line="237" w:lineRule="auto"/>
        <w:ind w:left="439" w:right="136" w:firstLine="388"/>
      </w:pPr>
      <w:r>
        <w:rPr>
          <w:w w:val="115"/>
        </w:rPr>
        <w:t>Upoštevajoč njihovo sedanjo funkcijo, ki je delikatna in istočasno nevarna, sem njihovi prošnji naklonjen.</w:t>
      </w:r>
    </w:p>
    <w:p>
      <w:pPr>
        <w:pStyle w:val="BodyText"/>
        <w:ind w:left="439" w:right="132" w:firstLine="392"/>
        <w:rPr>
          <w:rFonts w:ascii="Arial" w:hAnsi="Arial"/>
          <w:sz w:val="10"/>
        </w:rPr>
      </w:pPr>
      <w:r>
        <w:rPr>
          <w:w w:val="115"/>
        </w:rPr>
        <w:t>Zato prosim, da mi nakažete 20 revolverjev s primernim številom nabojev, da jih razdelim onim duhovnikom, ki se bodo dejansko izkazali vredne.«</w:t>
      </w:r>
      <w:r>
        <w:rPr>
          <w:rFonts w:ascii="Arial" w:hAnsi="Arial"/>
          <w:w w:val="115"/>
          <w:position w:val="7"/>
          <w:sz w:val="10"/>
        </w:rPr>
        <w:t>8</w:t>
      </w:r>
    </w:p>
    <w:p>
      <w:pPr>
        <w:spacing w:line="232" w:lineRule="auto" w:before="26"/>
        <w:ind w:left="431" w:right="119" w:firstLine="386"/>
        <w:jc w:val="both"/>
        <w:rPr>
          <w:i/>
          <w:sz w:val="19"/>
        </w:rPr>
      </w:pPr>
      <w:r>
        <w:rPr/>
        <w:pict>
          <v:shape style="position:absolute;margin-left:39.335629pt;margin-top:80.347656pt;width:51.85pt;height:.1pt;mso-position-horizontal-relative:page;mso-position-vertical-relative:paragraph;z-index:-250234880;mso-wrap-distance-left:0;mso-wrap-distance-right:0" coordorigin="787,1607" coordsize="1037,0" path="m787,1607l1823,1607e" filled="false" stroked="true" strokeweight=".239607pt" strokecolor="#000000">
            <v:path arrowok="t"/>
            <v:stroke dashstyle="solid"/>
            <w10:wrap type="topAndBottom"/>
          </v:shape>
        </w:pict>
      </w:r>
      <w:r>
        <w:rPr>
          <w:w w:val="110"/>
          <w:sz w:val="19"/>
        </w:rPr>
        <w:t>Še zanimivejši so komentarji tega</w:t>
      </w:r>
      <w:r>
        <w:rPr>
          <w:spacing w:val="52"/>
          <w:w w:val="110"/>
          <w:sz w:val="19"/>
        </w:rPr>
        <w:t> </w:t>
      </w:r>
      <w:r>
        <w:rPr>
          <w:w w:val="110"/>
          <w:sz w:val="19"/>
        </w:rPr>
        <w:t>dopisa  na  poveljstvu  XI.  armad­  nega zbora v Ljubljani. Načelnik štaba polkovnik Gallo je z debelim svinčnikom pripisal: »Ne. Jaz bi rekel ne - g.« Poveljnik</w:t>
      </w:r>
      <w:r>
        <w:rPr>
          <w:spacing w:val="52"/>
          <w:w w:val="110"/>
          <w:sz w:val="19"/>
        </w:rPr>
        <w:t> </w:t>
      </w:r>
      <w:r>
        <w:rPr>
          <w:w w:val="110"/>
          <w:sz w:val="19"/>
        </w:rPr>
        <w:t>general  Mario Robotti je z njim soglašal: »Ne,</w:t>
      </w:r>
      <w:r>
        <w:rPr>
          <w:spacing w:val="52"/>
          <w:w w:val="110"/>
          <w:sz w:val="19"/>
        </w:rPr>
        <w:t> </w:t>
      </w:r>
      <w:r>
        <w:rPr>
          <w:w w:val="110"/>
          <w:sz w:val="19"/>
        </w:rPr>
        <w:t>ne ...  Stvari  se  napravijo  ali  se  ne napravijo. 30. VIII. m.«  V  administraciji  je  nekdo  pripisal:  »Za  odločitev je treba </w:t>
      </w:r>
      <w:r>
        <w:rPr>
          <w:b/>
          <w:w w:val="110"/>
          <w:sz w:val="18"/>
        </w:rPr>
        <w:t>vprašati Superslodo.« </w:t>
      </w:r>
      <w:r>
        <w:rPr>
          <w:w w:val="110"/>
          <w:sz w:val="19"/>
        </w:rPr>
        <w:t>Na  robu  </w:t>
      </w:r>
      <w:r>
        <w:rPr>
          <w:b/>
          <w:w w:val="110"/>
          <w:sz w:val="18"/>
        </w:rPr>
        <w:t>dopisa  </w:t>
      </w:r>
      <w:r>
        <w:rPr>
          <w:w w:val="110"/>
          <w:sz w:val="19"/>
        </w:rPr>
        <w:t>pa  je  </w:t>
      </w:r>
      <w:r>
        <w:rPr>
          <w:b/>
          <w:w w:val="110"/>
          <w:sz w:val="18"/>
        </w:rPr>
        <w:t>ugotovil:  </w:t>
      </w:r>
      <w:r>
        <w:rPr>
          <w:i/>
          <w:w w:val="110"/>
          <w:sz w:val="19"/>
        </w:rPr>
        <w:t>»Duhovni­ </w:t>
      </w:r>
      <w:r>
        <w:rPr>
          <w:rFonts w:ascii="Arial" w:hAnsi="Arial"/>
          <w:i/>
          <w:w w:val="110"/>
          <w:sz w:val="17"/>
        </w:rPr>
        <w:t>ško službo </w:t>
      </w:r>
      <w:r>
        <w:rPr>
          <w:i/>
          <w:w w:val="110"/>
          <w:sz w:val="19"/>
        </w:rPr>
        <w:t>tu </w:t>
      </w:r>
      <w:r>
        <w:rPr>
          <w:rFonts w:ascii="Arial" w:hAnsi="Arial"/>
          <w:i/>
          <w:w w:val="110"/>
          <w:sz w:val="17"/>
        </w:rPr>
        <w:t>pojmujejo </w:t>
      </w:r>
      <w:r>
        <w:rPr>
          <w:b/>
          <w:i/>
          <w:w w:val="110"/>
          <w:sz w:val="21"/>
        </w:rPr>
        <w:t>na </w:t>
      </w:r>
      <w:r>
        <w:rPr>
          <w:rFonts w:ascii="Arial" w:hAnsi="Arial"/>
          <w:i/>
          <w:w w:val="110"/>
          <w:sz w:val="17"/>
        </w:rPr>
        <w:t>povsem originalen</w:t>
      </w:r>
      <w:r>
        <w:rPr>
          <w:rFonts w:ascii="Arial" w:hAnsi="Arial"/>
          <w:i/>
          <w:spacing w:val="31"/>
          <w:w w:val="110"/>
          <w:sz w:val="17"/>
        </w:rPr>
        <w:t> </w:t>
      </w:r>
      <w:r>
        <w:rPr>
          <w:i/>
          <w:w w:val="110"/>
          <w:sz w:val="19"/>
        </w:rPr>
        <w:t>način!«</w:t>
      </w:r>
    </w:p>
    <w:p>
      <w:pPr>
        <w:tabs>
          <w:tab w:pos="1806" w:val="left" w:leader="none"/>
        </w:tabs>
        <w:spacing w:line="247" w:lineRule="auto" w:before="43"/>
        <w:ind w:left="440" w:right="101" w:firstLine="451"/>
        <w:jc w:val="both"/>
        <w:rPr>
          <w:sz w:val="14"/>
        </w:rPr>
      </w:pPr>
      <w:r>
        <w:rPr>
          <w:rFonts w:ascii="Arial" w:hAnsi="Arial"/>
          <w:w w:val="120"/>
          <w:sz w:val="10"/>
        </w:rPr>
        <w:t>7 </w:t>
      </w:r>
      <w:r>
        <w:rPr>
          <w:w w:val="120"/>
          <w:sz w:val="14"/>
        </w:rPr>
        <w:t>Dnevni:k oro,ž. ka,p. Martina Gajskija, za,pisek dne 10.  avgusta  1942.  Prepis  citi­ ranega povelja  SL  ima  naslednje  pojasnilo:  &gt;Včeraj  zvečer  me  je  o,d  dr.  Pečenka  po­ klicala go@odinja </w:t>
      </w:r>
      <w:r>
        <w:rPr>
          <w:w w:val="120"/>
          <w:sz w:val="15"/>
        </w:rPr>
        <w:t>,iu </w:t>
      </w:r>
      <w:r>
        <w:rPr>
          <w:w w:val="120"/>
          <w:sz w:val="14"/>
        </w:rPr>
        <w:t>vsa razburjena vprašala, kaj </w:t>
      </w:r>
      <w:r>
        <w:rPr>
          <w:rFonts w:ascii="Arial" w:hAnsi="Arial"/>
          <w:w w:val="120"/>
          <w:sz w:val="12"/>
        </w:rPr>
        <w:t>!Ilaj </w:t>
      </w:r>
      <w:r>
        <w:rPr>
          <w:w w:val="120"/>
          <w:sz w:val="14"/>
        </w:rPr>
        <w:t>stori njen IIlečaik, </w:t>
      </w:r>
      <w:r>
        <w:rPr>
          <w:rFonts w:ascii="Arial" w:hAnsi="Arial"/>
          <w:w w:val="120"/>
          <w:sz w:val="12"/>
        </w:rPr>
        <w:t>miiza,r  </w:t>
      </w:r>
      <w:r>
        <w:rPr>
          <w:w w:val="120"/>
          <w:sz w:val="14"/>
        </w:rPr>
        <w:t>menda  </w:t>
      </w:r>
      <w:r>
        <w:rPr>
          <w:i/>
          <w:w w:val="120"/>
          <w:sz w:val="14"/>
        </w:rPr>
        <w:t>v </w:t>
      </w:r>
      <w:r>
        <w:rPr>
          <w:w w:val="120"/>
          <w:sz w:val="14"/>
        </w:rPr>
        <w:t>Cerlrniei </w:t>
      </w:r>
      <w:r>
        <w:rPr>
          <w:spacing w:val="11"/>
          <w:w w:val="120"/>
          <w:sz w:val="14"/>
        </w:rPr>
        <w:t> </w:t>
      </w:r>
      <w:r>
        <w:rPr>
          <w:w w:val="120"/>
          <w:sz w:val="14"/>
        </w:rPr>
        <w:t>-</w:t>
        <w:tab/>
        <w:t>katerega  kliče  neka  organizacija  </w:t>
      </w:r>
      <w:r>
        <w:rPr>
          <w:i/>
          <w:w w:val="120"/>
          <w:sz w:val="14"/>
        </w:rPr>
        <w:t>v  </w:t>
      </w:r>
      <w:r>
        <w:rPr>
          <w:w w:val="120"/>
          <w:sz w:val="14"/>
        </w:rPr>
        <w:t>taboriiiee  za  borbo   proti   partiza­ nom. Neča,k jo </w:t>
      </w:r>
      <w:r>
        <w:rPr>
          <w:w w:val="120"/>
          <w:sz w:val="15"/>
        </w:rPr>
        <w:t>to </w:t>
      </w:r>
      <w:r>
        <w:rPr>
          <w:w w:val="120"/>
          <w:sz w:val="14"/>
        </w:rPr>
        <w:t>p-ove,lje prinooel s seho,j. Povelje je imeJ ·v rokah Rihard</w:t>
      </w:r>
      <w:r>
        <w:rPr>
          <w:spacing w:val="37"/>
          <w:w w:val="120"/>
          <w:sz w:val="14"/>
        </w:rPr>
        <w:t> </w:t>
      </w:r>
      <w:r>
        <w:rPr>
          <w:w w:val="120"/>
          <w:sz w:val="14"/>
        </w:rPr>
        <w:t>Peče,1ko</w:t>
      </w:r>
    </w:p>
    <w:p>
      <w:pPr>
        <w:spacing w:line="256" w:lineRule="auto" w:before="5"/>
        <w:ind w:left="443" w:right="137" w:firstLine="419"/>
        <w:jc w:val="both"/>
        <w:rPr>
          <w:rFonts w:ascii="Arial" w:hAnsi="Arial"/>
          <w:sz w:val="12"/>
        </w:rPr>
      </w:pPr>
      <w:r>
        <w:rPr>
          <w:w w:val="120"/>
          <w:sz w:val="14"/>
        </w:rPr>
        <w:t>-   Rihartl   pa   je  svetoval,  naj  se  nečak  temu   klicu  ne  odzove.  (Gotovo,   ker   je  on z vsemi svojimi !brati velik simpatizer </w:t>
      </w:r>
      <w:r>
        <w:rPr>
          <w:b/>
          <w:w w:val="120"/>
          <w:sz w:val="14"/>
        </w:rPr>
        <w:t>partizanov.) </w:t>
      </w:r>
      <w:r>
        <w:rPr>
          <w:w w:val="120"/>
          <w:sz w:val="14"/>
        </w:rPr>
        <w:t>'fo pove!jll se glasi -</w:t>
      </w:r>
      <w:r>
        <w:rPr>
          <w:spacing w:val="26"/>
          <w:w w:val="120"/>
          <w:sz w:val="14"/>
        </w:rPr>
        <w:t> </w:t>
      </w:r>
      <w:r>
        <w:rPr>
          <w:rFonts w:ascii="Arial" w:hAnsi="Arial"/>
          <w:w w:val="120"/>
          <w:sz w:val="12"/>
        </w:rPr>
        <w:t>-.«</w:t>
      </w:r>
    </w:p>
    <w:p>
      <w:pPr>
        <w:spacing w:line="254" w:lineRule="auto" w:before="5"/>
        <w:ind w:left="446" w:right="110" w:firstLine="381"/>
        <w:jc w:val="both"/>
        <w:rPr>
          <w:sz w:val="14"/>
        </w:rPr>
      </w:pPr>
      <w:r>
        <w:rPr>
          <w:w w:val="120"/>
          <w:sz w:val="14"/>
        </w:rPr>
        <w:t>Dne 12. avgusta </w:t>
      </w:r>
      <w:r>
        <w:rPr>
          <w:w w:val="115"/>
          <w:sz w:val="14"/>
        </w:rPr>
        <w:t>1942 </w:t>
      </w:r>
      <w:r>
        <w:rPr>
          <w:w w:val="120"/>
          <w:sz w:val="14"/>
        </w:rPr>
        <w:t>si je kap. Gaj3ki zabeležil </w:t>
      </w:r>
      <w:r>
        <w:rPr>
          <w:rFonts w:ascii="Arial" w:hAnsi="Arial"/>
          <w:i/>
          <w:w w:val="120"/>
          <w:sz w:val="13"/>
        </w:rPr>
        <w:t>v </w:t>
      </w:r>
      <w:r>
        <w:rPr>
          <w:w w:val="120"/>
          <w:sz w:val="14"/>
        </w:rPr>
        <w:t>tlnevni.ku: &gt;Oseba, ki </w:t>
      </w:r>
      <w:r>
        <w:rPr>
          <w:w w:val="115"/>
          <w:sz w:val="13"/>
        </w:rPr>
        <w:t>je; </w:t>
      </w:r>
      <w:r>
        <w:rPr>
          <w:w w:val="120"/>
          <w:sz w:val="14"/>
        </w:rPr>
        <w:t>gospo­ dinjinemu  neča,ku  prinesla  citirano  ,povelje,  </w:t>
      </w:r>
      <w:r>
        <w:rPr>
          <w:w w:val="120"/>
          <w:sz w:val="12"/>
        </w:rPr>
        <w:t>je  </w:t>
      </w:r>
      <w:r>
        <w:rPr>
          <w:w w:val="120"/>
          <w:sz w:val="14"/>
        </w:rPr>
        <w:t>dala   njemu   in   drugim   mot\kim   50   lir. Ko pa nečak 11i lwt.:,l bankovca vzeti, da se ne bi s tem obvezal, mu je oseba</w:t>
      </w:r>
      <w:r>
        <w:rPr>
          <w:spacing w:val="36"/>
          <w:w w:val="120"/>
          <w:sz w:val="14"/>
        </w:rPr>
        <w:t> </w:t>
      </w:r>
      <w:r>
        <w:rPr>
          <w:w w:val="120"/>
          <w:sz w:val="14"/>
        </w:rPr>
        <w:t>rekla:</w:t>
      </w:r>
    </w:p>
    <w:p>
      <w:pPr>
        <w:spacing w:line="157" w:lineRule="exact" w:before="0"/>
        <w:ind w:left="447" w:right="0" w:firstLine="0"/>
        <w:jc w:val="both"/>
        <w:rPr>
          <w:sz w:val="14"/>
        </w:rPr>
      </w:pPr>
      <w:r>
        <w:rPr>
          <w:w w:val="110"/>
          <w:sz w:val="14"/>
        </w:rPr>
        <w:t>,:Le 1vze1ni. le. s,aj ni  iz mojega!«</w:t>
      </w:r>
    </w:p>
    <w:p>
      <w:pPr>
        <w:spacing w:before="17"/>
        <w:ind w:left="885" w:right="0" w:firstLine="0"/>
        <w:jc w:val="both"/>
        <w:rPr>
          <w:sz w:val="14"/>
        </w:rPr>
      </w:pPr>
      <w:r>
        <w:rPr>
          <w:w w:val="120"/>
          <w:sz w:val="14"/>
        </w:rPr>
        <w:t>s XI. odred GaF', </w:t>
      </w:r>
      <w:r>
        <w:rPr>
          <w:w w:val="120"/>
          <w:sz w:val="13"/>
        </w:rPr>
        <w:t>NI/1606, </w:t>
      </w:r>
      <w:r>
        <w:rPr>
          <w:w w:val="120"/>
          <w:sz w:val="14"/>
        </w:rPr>
        <w:t>dne </w:t>
      </w:r>
      <w:r>
        <w:rPr>
          <w:w w:val="115"/>
          <w:sz w:val="13"/>
        </w:rPr>
        <w:t>2G. </w:t>
      </w:r>
      <w:r>
        <w:rPr>
          <w:w w:val="120"/>
          <w:sz w:val="14"/>
        </w:rPr>
        <w:t>avgusta </w:t>
      </w:r>
      <w:r>
        <w:rPr>
          <w:w w:val="120"/>
          <w:sz w:val="13"/>
        </w:rPr>
        <w:t>1942. </w:t>
      </w:r>
      <w:r>
        <w:rPr>
          <w:w w:val="120"/>
          <w:sz w:val="14"/>
        </w:rPr>
        <w:t>Glej faksimile, pri.loga XXIX.</w:t>
      </w:r>
    </w:p>
    <w:p>
      <w:pPr>
        <w:spacing w:after="0"/>
        <w:jc w:val="both"/>
        <w:rPr>
          <w:sz w:val="14"/>
        </w:rPr>
        <w:sectPr>
          <w:pgSz w:w="7820" w:h="12240"/>
          <w:pgMar w:top="60" w:bottom="280" w:left="360" w:right="240"/>
        </w:sectPr>
      </w:pPr>
    </w:p>
    <w:p>
      <w:pPr>
        <w:tabs>
          <w:tab w:pos="6791" w:val="right" w:leader="none"/>
        </w:tabs>
        <w:spacing w:before="72"/>
        <w:ind w:left="2107" w:right="0" w:firstLine="0"/>
        <w:jc w:val="left"/>
        <w:rPr>
          <w:rFonts w:ascii="Courier New"/>
          <w:sz w:val="21"/>
        </w:rPr>
      </w:pPr>
      <w:r>
        <w:rPr/>
        <w:pict>
          <v:shape style="position:absolute;margin-left:20.146627pt;margin-top:18.914656pt;width:306.05pt;height:.1pt;mso-position-horizontal-relative:page;mso-position-vertical-relative:paragraph;z-index:-250233856;mso-wrap-distance-left:0;mso-wrap-distance-right:0" coordorigin="403,378" coordsize="6121,0" path="m403,378l6524,378e" filled="false" stroked="true" strokeweight=".239604pt" strokecolor="#000000">
            <v:path arrowok="t"/>
            <v:stroke dashstyle="solid"/>
            <w10:wrap type="topAndBottom"/>
          </v:shape>
        </w:pict>
      </w:r>
      <w:r>
        <w:rPr>
          <w:w w:val="105"/>
          <w:sz w:val="15"/>
        </w:rPr>
        <w:t>VOJSKA</w:t>
      </w:r>
      <w:r>
        <w:rPr>
          <w:spacing w:val="5"/>
          <w:w w:val="105"/>
          <w:sz w:val="15"/>
        </w:rPr>
        <w:t> </w:t>
      </w:r>
      <w:r>
        <w:rPr>
          <w:w w:val="105"/>
          <w:sz w:val="15"/>
        </w:rPr>
        <w:t>RAZNIH</w:t>
      </w:r>
      <w:r>
        <w:rPr>
          <w:spacing w:val="39"/>
          <w:w w:val="105"/>
          <w:sz w:val="15"/>
        </w:rPr>
        <w:t> </w:t>
      </w:r>
      <w:r>
        <w:rPr>
          <w:w w:val="105"/>
          <w:sz w:val="15"/>
        </w:rPr>
        <w:t>GOSPODARJEV</w:t>
        <w:tab/>
      </w:r>
      <w:r>
        <w:rPr>
          <w:rFonts w:ascii="Courier New"/>
          <w:w w:val="105"/>
          <w:position w:val="5"/>
          <w:sz w:val="21"/>
        </w:rPr>
        <w:t>523</w:t>
      </w:r>
    </w:p>
    <w:p>
      <w:pPr>
        <w:spacing w:line="247" w:lineRule="auto" w:before="226"/>
        <w:ind w:left="109" w:right="155" w:firstLine="405"/>
        <w:jc w:val="both"/>
        <w:rPr>
          <w:sz w:val="18"/>
        </w:rPr>
      </w:pPr>
      <w:r>
        <w:rPr>
          <w:w w:val="120"/>
          <w:sz w:val="18"/>
        </w:rPr>
        <w:t>Čez nekaj dni pa se je general Robotti premislil.  Dne  </w:t>
      </w:r>
      <w:r>
        <w:rPr>
          <w:rFonts w:ascii="Arial" w:hAnsi="Arial"/>
          <w:w w:val="120"/>
          <w:sz w:val="17"/>
        </w:rPr>
        <w:t>1. </w:t>
      </w:r>
      <w:r>
        <w:rPr>
          <w:w w:val="120"/>
          <w:sz w:val="18"/>
        </w:rPr>
        <w:t>septembra 1942 je poveljstvu II. armade sporočil, da je prošnji dvajsetih belogardi­ stičnih duhovnikov </w:t>
      </w:r>
      <w:r>
        <w:rPr>
          <w:rFonts w:ascii="Arial" w:hAnsi="Arial"/>
          <w:w w:val="120"/>
          <w:sz w:val="17"/>
        </w:rPr>
        <w:t>z </w:t>
      </w:r>
      <w:r>
        <w:rPr>
          <w:w w:val="120"/>
          <w:sz w:val="18"/>
        </w:rPr>
        <w:t>Notranjske potrebno  ugoditi.</w:t>
      </w:r>
      <w:r>
        <w:rPr>
          <w:rFonts w:ascii="Arial" w:hAnsi="Arial"/>
          <w:w w:val="120"/>
          <w:position w:val="7"/>
          <w:sz w:val="10"/>
        </w:rPr>
        <w:t>0  </w:t>
      </w:r>
      <w:r>
        <w:rPr>
          <w:w w:val="120"/>
          <w:sz w:val="18"/>
        </w:rPr>
        <w:t>Intendanca  </w:t>
      </w:r>
      <w:r>
        <w:rPr>
          <w:w w:val="120"/>
          <w:sz w:val="19"/>
        </w:rPr>
        <w:t>II. </w:t>
      </w:r>
      <w:r>
        <w:rPr>
          <w:w w:val="120"/>
          <w:sz w:val="18"/>
        </w:rPr>
        <w:t>armade </w:t>
      </w:r>
      <w:r>
        <w:rPr>
          <w:b/>
          <w:w w:val="120"/>
          <w:sz w:val="18"/>
        </w:rPr>
        <w:t>je </w:t>
      </w:r>
      <w:r>
        <w:rPr>
          <w:w w:val="120"/>
          <w:sz w:val="18"/>
        </w:rPr>
        <w:t>11. septembra 1942 svojemu skladišču ukazala, naj skladišču v Ljubljani pošlje dvajset samokresov Beretta brez usnjenih torbic z dvema praznima </w:t>
      </w:r>
      <w:r>
        <w:rPr>
          <w:spacing w:val="2"/>
          <w:w w:val="120"/>
          <w:sz w:val="18"/>
        </w:rPr>
        <w:t>saržer </w:t>
      </w:r>
      <w:r>
        <w:rPr>
          <w:w w:val="120"/>
          <w:sz w:val="18"/>
        </w:rPr>
        <w:t>jem a. </w:t>
      </w:r>
      <w:r>
        <w:rPr>
          <w:w w:val="120"/>
          <w:position w:val="6"/>
          <w:sz w:val="10"/>
        </w:rPr>
        <w:t>10 </w:t>
      </w:r>
      <w:r>
        <w:rPr>
          <w:w w:val="120"/>
          <w:sz w:val="18"/>
        </w:rPr>
        <w:t>Nato so dobili pištole župnik Anton Hren in njegov kaplan Ludovik Tomazin na Blokah 1er drugi klerofašistični duhovniki na Notranjskem, ki so se kot italijanski vohuni in  belogardistični  organiza­ torji »dejansko izkazali vredne«. Kasneje so dobili orožje tudi »vredni« duhovniki na Dolenjskem in vsi belogardistični kurati na čelu s profesor­ jem teologije dr. Ignacijem Lenčkom.11 Za nošenje orožja so vsi duhovniki dobili posebno potrdilo. Razen že  omenjenih  potrdil  nam  to  dokazuje  tvdi naslednji dopis kaplana Petra Križaja na poveljstvo </w:t>
      </w:r>
      <w:r>
        <w:rPr>
          <w:rFonts w:ascii="Arial" w:hAnsi="Arial"/>
          <w:w w:val="120"/>
          <w:sz w:val="17"/>
        </w:rPr>
        <w:t>XL </w:t>
      </w:r>
      <w:r>
        <w:rPr>
          <w:w w:val="120"/>
          <w:sz w:val="18"/>
        </w:rPr>
        <w:t>armadnega zbora:</w:t>
      </w:r>
    </w:p>
    <w:p>
      <w:pPr>
        <w:spacing w:line="247" w:lineRule="auto" w:before="0"/>
        <w:ind w:left="130" w:right="134" w:firstLine="408"/>
        <w:jc w:val="both"/>
        <w:rPr>
          <w:sz w:val="10"/>
        </w:rPr>
      </w:pPr>
      <w:r>
        <w:rPr>
          <w:w w:val="120"/>
          <w:sz w:val="18"/>
        </w:rPr>
        <w:t>»Podpisani Peter Križaj, kaplan in kurat MVAC Bizovik, roj. 22. VI. 1913, Zaloška c. 103, stanujoč  v  Ljubljani,  prosim  naslovno  poveljstvo, </w:t>
      </w:r>
      <w:r>
        <w:rPr>
          <w:rFonts w:ascii="Arial" w:hAnsi="Arial"/>
          <w:i/>
          <w:w w:val="120"/>
          <w:sz w:val="16"/>
        </w:rPr>
        <w:t>da mi</w:t>
      </w:r>
      <w:r>
        <w:rPr>
          <w:rFonts w:ascii="Arial" w:hAnsi="Arial"/>
          <w:i/>
          <w:spacing w:val="53"/>
          <w:w w:val="120"/>
          <w:sz w:val="16"/>
        </w:rPr>
        <w:t> </w:t>
      </w:r>
      <w:r>
        <w:rPr>
          <w:rFonts w:ascii="Arial" w:hAnsi="Arial"/>
          <w:i/>
          <w:w w:val="120"/>
          <w:sz w:val="16"/>
        </w:rPr>
        <w:t>ponovno izda dovoljenje za nošenje pištole. </w:t>
      </w:r>
      <w:r>
        <w:rPr>
          <w:w w:val="120"/>
          <w:sz w:val="18"/>
        </w:rPr>
        <w:t>Sem  kaplan  in  kurat </w:t>
      </w:r>
      <w:r>
        <w:rPr>
          <w:spacing w:val="3"/>
          <w:w w:val="120"/>
          <w:sz w:val="18"/>
        </w:rPr>
        <w:t>MV</w:t>
      </w:r>
      <w:r>
        <w:rPr>
          <w:rFonts w:ascii="Arial" w:hAnsi="Arial"/>
          <w:i/>
          <w:spacing w:val="3"/>
          <w:w w:val="120"/>
          <w:sz w:val="17"/>
        </w:rPr>
        <w:t>A </w:t>
      </w:r>
      <w:r>
        <w:rPr>
          <w:w w:val="120"/>
          <w:sz w:val="18"/>
        </w:rPr>
        <w:t>C ha Bizoviku že od meseca novembra pr. leta ... Ko me je povelj-· stvo </w:t>
      </w:r>
      <w:r>
        <w:rPr>
          <w:w w:val="120"/>
          <w:sz w:val="19"/>
        </w:rPr>
        <w:t>XI. </w:t>
      </w:r>
      <w:r>
        <w:rPr>
          <w:w w:val="120"/>
          <w:sz w:val="18"/>
        </w:rPr>
        <w:t>armadnega zbora imenovalo za MVAC kurata za okolico Ljublja­ ne, sem sprejel tudi pištolo No 933 139. To pištolo mi je osebno izročil general  (prav:   polkovnik   -   op.  S.  </w:t>
      </w:r>
      <w:r>
        <w:rPr>
          <w:rFonts w:ascii="Arial" w:hAnsi="Arial"/>
          <w:w w:val="120"/>
          <w:sz w:val="17"/>
        </w:rPr>
        <w:t>F.)  </w:t>
      </w:r>
      <w:r>
        <w:rPr>
          <w:w w:val="120"/>
          <w:sz w:val="18"/>
        </w:rPr>
        <w:t>Gallo. . .  Peter   Križaj,   kaplan in kurat MVAC Bizovik </w:t>
      </w:r>
      <w:r>
        <w:rPr>
          <w:w w:val="120"/>
          <w:sz w:val="17"/>
        </w:rPr>
        <w:t>l.</w:t>
      </w:r>
      <w:r>
        <w:rPr>
          <w:spacing w:val="2"/>
          <w:w w:val="120"/>
          <w:sz w:val="17"/>
        </w:rPr>
        <w:t> </w:t>
      </w:r>
      <w:r>
        <w:rPr>
          <w:spacing w:val="6"/>
          <w:w w:val="120"/>
          <w:sz w:val="18"/>
        </w:rPr>
        <w:t>r.«</w:t>
      </w:r>
      <w:r>
        <w:rPr>
          <w:spacing w:val="6"/>
          <w:w w:val="120"/>
          <w:position w:val="6"/>
          <w:sz w:val="10"/>
        </w:rPr>
        <w:t>12</w:t>
      </w:r>
    </w:p>
    <w:p>
      <w:pPr>
        <w:spacing w:line="249" w:lineRule="auto" w:before="0"/>
        <w:ind w:left="145" w:right="120" w:firstLine="387"/>
        <w:jc w:val="both"/>
        <w:rPr>
          <w:sz w:val="18"/>
        </w:rPr>
      </w:pPr>
      <w:r>
        <w:rPr>
          <w:w w:val="120"/>
          <w:sz w:val="18"/>
        </w:rPr>
        <w:t>Mnogi belogardistični duhovniki so torej  nosili  samokrese,  nekateri kot  na  primer  župnik  Hren,  kaplan  Kupljenik,  kaplan  Šinkar  in  drugi </w:t>
      </w:r>
      <w:r>
        <w:rPr>
          <w:i/>
          <w:w w:val="120"/>
          <w:sz w:val="18"/>
        </w:rPr>
        <w:t>pa </w:t>
      </w:r>
      <w:r>
        <w:rPr>
          <w:w w:val="120"/>
          <w:sz w:val="18"/>
        </w:rPr>
        <w:t>celo bombe in puške. Ko ie pleterski  prior dr. Leopold  kaplana Šinkar­ ja vprašal, kako sme kot duhovnik biti tako oborožen, mu je Šinkar odgovoril, da je to »za samoobrambo in da jim je bilo to dovoljeno iz Rima«.</w:t>
      </w:r>
      <w:r>
        <w:rPr>
          <w:w w:val="120"/>
          <w:position w:val="6"/>
          <w:sz w:val="10"/>
        </w:rPr>
        <w:t>11 </w:t>
      </w:r>
      <w:r>
        <w:rPr>
          <w:w w:val="120"/>
          <w:sz w:val="18"/>
        </w:rPr>
        <w:t>Prior je podvomil, da bi kaj takega dovolil Vatikan,  saj  </w:t>
      </w:r>
      <w:r>
        <w:rPr>
          <w:w w:val="120"/>
          <w:sz w:val="17"/>
        </w:rPr>
        <w:t>je  </w:t>
      </w:r>
      <w:r>
        <w:rPr>
          <w:w w:val="120"/>
          <w:sz w:val="18"/>
        </w:rPr>
        <w:t>tak način »samoobrambe« očitno proti cerkvenemu pravu. Drugače pa se je priorju  izgovarjal  ljubljanski  škof   dr.   Rožman,   ko  ga   je  prior</w:t>
      </w:r>
      <w:r>
        <w:rPr>
          <w:spacing w:val="18"/>
          <w:w w:val="120"/>
          <w:sz w:val="18"/>
        </w:rPr>
        <w:t> </w:t>
      </w:r>
      <w:r>
        <w:rPr>
          <w:w w:val="120"/>
          <w:sz w:val="18"/>
        </w:rPr>
        <w:t>obiskal</w:t>
      </w:r>
    </w:p>
    <w:p>
      <w:pPr>
        <w:spacing w:line="200" w:lineRule="exact" w:before="0"/>
        <w:ind w:left="167" w:right="0" w:firstLine="0"/>
        <w:jc w:val="both"/>
        <w:rPr>
          <w:sz w:val="18"/>
        </w:rPr>
      </w:pPr>
      <w:r>
        <w:rPr>
          <w:w w:val="120"/>
          <w:sz w:val="18"/>
        </w:rPr>
        <w:t>28.  julija 1943 in  ga  s svojim  vprašanjem  spravil v veliko zadrego. O</w:t>
      </w:r>
      <w:r>
        <w:rPr>
          <w:spacing w:val="-1"/>
          <w:w w:val="120"/>
          <w:sz w:val="18"/>
        </w:rPr>
        <w:t> </w:t>
      </w:r>
      <w:r>
        <w:rPr>
          <w:w w:val="120"/>
          <w:sz w:val="18"/>
        </w:rPr>
        <w:t>tem</w:t>
      </w:r>
    </w:p>
    <w:p>
      <w:pPr>
        <w:spacing w:before="0"/>
        <w:ind w:left="174" w:right="0" w:firstLine="0"/>
        <w:jc w:val="both"/>
        <w:rPr>
          <w:sz w:val="18"/>
        </w:rPr>
      </w:pPr>
      <w:r>
        <w:rPr>
          <w:w w:val="120"/>
          <w:sz w:val="17"/>
        </w:rPr>
        <w:t>je </w:t>
      </w:r>
      <w:r>
        <w:rPr>
          <w:w w:val="120"/>
          <w:sz w:val="18"/>
        </w:rPr>
        <w:t>pleterski prior dr. Leopold zapisal v svojih spominih:</w:t>
      </w:r>
    </w:p>
    <w:p>
      <w:pPr>
        <w:spacing w:line="247" w:lineRule="auto" w:before="5"/>
        <w:ind w:left="159" w:right="112" w:firstLine="403"/>
        <w:jc w:val="both"/>
        <w:rPr>
          <w:sz w:val="18"/>
        </w:rPr>
      </w:pPr>
      <w:r>
        <w:rPr>
          <w:w w:val="120"/>
          <w:sz w:val="18"/>
        </w:rPr>
        <w:t>»Nato je prior vprašal škofa, kako to, da so katoliški duhovniki  pri belih in celo  oboroženi  s  puško,  revolverjem  in  ročnimi  bombami,  ker je to proti vsem predpisom. Tu je škof dr. Rožman rekel, da </w:t>
      </w:r>
      <w:r>
        <w:rPr>
          <w:w w:val="120"/>
          <w:sz w:val="17"/>
        </w:rPr>
        <w:t>je </w:t>
      </w:r>
      <w:r>
        <w:rPr>
          <w:w w:val="120"/>
          <w:sz w:val="18"/>
        </w:rPr>
        <w:t>vprašal italijanskega vojaškega škofa, kako to, da italijanski duhovniki nosijo revolverje, a ita"lijanski škof mu je odgovoril, da to ni nikakor dovoljeno, ker nosijo rdeči križ. Toda, je nadaljeval škof Rožman,  da  italijanski vojaški komandanti v naših krajih zahtevajo, da tudi vojaški duhovniki nosijo orožje za samoobrambo. Jasnega odgovora  (dr. Rožman    op. S. F.) ni</w:t>
      </w:r>
      <w:r>
        <w:rPr>
          <w:spacing w:val="2"/>
          <w:w w:val="120"/>
          <w:sz w:val="18"/>
        </w:rPr>
        <w:t> </w:t>
      </w:r>
      <w:r>
        <w:rPr>
          <w:w w:val="120"/>
          <w:sz w:val="18"/>
        </w:rPr>
        <w:t>dal.</w:t>
      </w:r>
    </w:p>
    <w:p>
      <w:pPr>
        <w:spacing w:line="244" w:lineRule="auto" w:before="7"/>
        <w:ind w:left="171" w:right="114" w:firstLine="385"/>
        <w:jc w:val="both"/>
        <w:rPr>
          <w:sz w:val="18"/>
        </w:rPr>
      </w:pPr>
      <w:r>
        <w:rPr/>
        <w:pict>
          <v:shape style="position:absolute;margin-left:22.065353pt;margin-top:25.524832pt;width:51.85pt;height:.1pt;mso-position-horizontal-relative:page;mso-position-vertical-relative:paragraph;z-index:-250232832;mso-wrap-distance-left:0;mso-wrap-distance-right:0" coordorigin="441,510" coordsize="1037,0" path="m441,510l1477,510e" filled="false" stroked="true" strokeweight=".239604pt" strokecolor="#000000">
            <v:path arrowok="t"/>
            <v:stroke dashstyle="solid"/>
            <w10:wrap type="topAndBottom"/>
          </v:shape>
        </w:pict>
      </w:r>
      <w:r>
        <w:rPr>
          <w:w w:val="120"/>
          <w:sz w:val="18"/>
        </w:rPr>
        <w:t>Zatem je prior opozoril, da se ,beli' vojaški duhovniki naravnost bore proti  partizanom  in  streljajo  nanje,   a   to  ni  nikaka  samoobramba.  </w:t>
      </w:r>
      <w:r>
        <w:rPr>
          <w:spacing w:val="22"/>
          <w:w w:val="120"/>
          <w:sz w:val="18"/>
        </w:rPr>
        <w:t> </w:t>
      </w:r>
      <w:r>
        <w:rPr>
          <w:w w:val="120"/>
          <w:sz w:val="18"/>
        </w:rPr>
        <w:t>Kot</w:t>
      </w:r>
    </w:p>
    <w:p>
      <w:pPr>
        <w:spacing w:line="249" w:lineRule="auto" w:before="29"/>
        <w:ind w:left="183" w:right="119" w:firstLine="444"/>
        <w:jc w:val="left"/>
        <w:rPr>
          <w:sz w:val="14"/>
        </w:rPr>
      </w:pPr>
      <w:r>
        <w:rPr>
          <w:rFonts w:ascii="Arial" w:hAnsi="Arial"/>
          <w:w w:val="120"/>
          <w:sz w:val="10"/>
        </w:rPr>
        <w:t>9  </w:t>
      </w:r>
      <w:r>
        <w:rPr>
          <w:w w:val="120"/>
          <w:sz w:val="14"/>
        </w:rPr>
        <w:t>XI.  armadni  zbor  </w:t>
      </w:r>
      <w:r>
        <w:rPr>
          <w:w w:val="110"/>
          <w:sz w:val="14"/>
        </w:rPr>
        <w:t>0315460   Sz,  dne  </w:t>
      </w:r>
      <w:r>
        <w:rPr>
          <w:w w:val="110"/>
          <w:sz w:val="13"/>
        </w:rPr>
        <w:t>l.  </w:t>
      </w:r>
      <w:r>
        <w:rPr>
          <w:w w:val="120"/>
          <w:sz w:val="14"/>
        </w:rPr>
        <w:t>,mplembra  </w:t>
      </w:r>
      <w:r>
        <w:rPr>
          <w:w w:val="120"/>
          <w:sz w:val="13"/>
        </w:rPr>
        <w:t>1943.  </w:t>
      </w:r>
      <w:r>
        <w:rPr>
          <w:w w:val="120"/>
          <w:sz w:val="14"/>
        </w:rPr>
        <w:t>Glej  faksimile  v  knjigi: Proces  proti  vojnim  zl,)čincem   in   izdajalcem  Rupni.ku   itd.,  Ljuh]jana  19!6,  str.  </w:t>
      </w:r>
      <w:r>
        <w:rPr>
          <w:w w:val="110"/>
          <w:sz w:val="14"/>
        </w:rPr>
        <w:t>66 </w:t>
      </w:r>
      <w:r>
        <w:rPr>
          <w:spacing w:val="38"/>
          <w:w w:val="110"/>
          <w:sz w:val="14"/>
        </w:rPr>
        <w:t> </w:t>
      </w:r>
      <w:r>
        <w:rPr>
          <w:w w:val="110"/>
          <w:sz w:val="14"/>
        </w:rPr>
        <w:t>in</w:t>
      </w:r>
      <w:r>
        <w:rPr>
          <w:spacing w:val="12"/>
          <w:w w:val="110"/>
          <w:sz w:val="14"/>
        </w:rPr>
        <w:t> </w:t>
      </w:r>
      <w:r>
        <w:rPr>
          <w:w w:val="120"/>
          <w:sz w:val="14"/>
        </w:rPr>
        <w:t>tl7.</w:t>
      </w:r>
    </w:p>
    <w:p>
      <w:pPr>
        <w:spacing w:line="169" w:lineRule="exact" w:before="0"/>
        <w:ind w:left="553" w:right="0" w:firstLine="0"/>
        <w:jc w:val="left"/>
        <w:rPr>
          <w:sz w:val="13"/>
        </w:rPr>
      </w:pPr>
      <w:r>
        <w:rPr>
          <w:w w:val="110"/>
          <w:sz w:val="13"/>
        </w:rPr>
        <w:t>10 </w:t>
      </w:r>
      <w:r>
        <w:rPr>
          <w:w w:val="110"/>
          <w:sz w:val="15"/>
        </w:rPr>
        <w:t>II. </w:t>
      </w:r>
      <w:r>
        <w:rPr>
          <w:w w:val="110"/>
          <w:sz w:val="14"/>
        </w:rPr>
        <w:t>armada, </w:t>
      </w:r>
      <w:r>
        <w:rPr>
          <w:w w:val="110"/>
          <w:sz w:val="15"/>
        </w:rPr>
        <w:t>N/11 </w:t>
      </w:r>
      <w:r>
        <w:rPr>
          <w:sz w:val="13"/>
        </w:rPr>
        <w:t>98R </w:t>
      </w:r>
      <w:r>
        <w:rPr>
          <w:sz w:val="14"/>
        </w:rPr>
        <w:t>ar, </w:t>
      </w:r>
      <w:r>
        <w:rPr>
          <w:sz w:val="13"/>
        </w:rPr>
        <w:t>dne 11. </w:t>
      </w:r>
      <w:r>
        <w:rPr>
          <w:w w:val="110"/>
          <w:sz w:val="14"/>
        </w:rPr>
        <w:t>septembra </w:t>
      </w:r>
      <w:r>
        <w:rPr>
          <w:w w:val="110"/>
          <w:sz w:val="13"/>
        </w:rPr>
        <w:t>1942.</w:t>
      </w:r>
    </w:p>
    <w:p>
      <w:pPr>
        <w:spacing w:before="9"/>
        <w:ind w:left="562" w:right="0" w:firstLine="0"/>
        <w:jc w:val="left"/>
        <w:rPr>
          <w:sz w:val="14"/>
        </w:rPr>
      </w:pPr>
      <w:r>
        <w:rPr>
          <w:w w:val="120"/>
          <w:sz w:val="10"/>
        </w:rPr>
        <w:t>11 </w:t>
      </w:r>
      <w:r>
        <w:rPr>
          <w:w w:val="120"/>
          <w:sz w:val="14"/>
        </w:rPr>
        <w:t>Poveljstvo XI. arma&lt;lnega ;,;bora, načelnik štaba, dne 19. oktobra 1942, potrdilo</w:t>
      </w:r>
    </w:p>
    <w:p>
      <w:pPr>
        <w:spacing w:before="12"/>
        <w:ind w:left="178" w:right="0" w:firstLine="0"/>
        <w:jc w:val="left"/>
        <w:rPr>
          <w:sz w:val="13"/>
        </w:rPr>
      </w:pPr>
      <w:r>
        <w:rPr>
          <w:rFonts w:ascii="Arial" w:hAnsi="Arial"/>
          <w:w w:val="125"/>
          <w:sz w:val="12"/>
        </w:rPr>
        <w:t>za </w:t>
      </w:r>
      <w:r>
        <w:rPr>
          <w:w w:val="125"/>
          <w:sz w:val="13"/>
        </w:rPr>
        <w:t>dr. </w:t>
      </w:r>
      <w:r>
        <w:rPr>
          <w:w w:val="125"/>
          <w:sz w:val="14"/>
        </w:rPr>
        <w:t>Lenčka. Glej faksimile v opo,mbi </w:t>
      </w:r>
      <w:r>
        <w:rPr>
          <w:w w:val="125"/>
          <w:sz w:val="13"/>
        </w:rPr>
        <w:t>9 </w:t>
      </w:r>
      <w:r>
        <w:rPr>
          <w:w w:val="125"/>
          <w:sz w:val="14"/>
        </w:rPr>
        <w:t>citirani knjigi, strm1 </w:t>
      </w:r>
      <w:r>
        <w:rPr>
          <w:w w:val="125"/>
          <w:sz w:val="13"/>
        </w:rPr>
        <w:t>71.</w:t>
      </w:r>
    </w:p>
    <w:p>
      <w:pPr>
        <w:spacing w:before="11"/>
        <w:ind w:left="562" w:right="0" w:firstLine="0"/>
        <w:jc w:val="left"/>
        <w:rPr>
          <w:sz w:val="14"/>
        </w:rPr>
      </w:pPr>
      <w:r>
        <w:rPr>
          <w:w w:val="120"/>
          <w:sz w:val="10"/>
        </w:rPr>
        <w:t>12 </w:t>
      </w:r>
      <w:r>
        <w:rPr>
          <w:w w:val="120"/>
          <w:sz w:val="14"/>
        </w:rPr>
        <w:t>D&lt;Jpis ka,plana Krilžaja z dne 11. aprila 1943, iz arhiva urada MVAC.</w:t>
      </w:r>
    </w:p>
    <w:p>
      <w:pPr>
        <w:spacing w:before="7"/>
        <w:ind w:left="562" w:right="0" w:firstLine="0"/>
        <w:jc w:val="left"/>
        <w:rPr>
          <w:sz w:val="14"/>
        </w:rPr>
      </w:pPr>
      <w:r>
        <w:rPr>
          <w:w w:val="130"/>
          <w:sz w:val="10"/>
        </w:rPr>
        <w:t>13 </w:t>
      </w:r>
      <w:r>
        <w:rPr>
          <w:w w:val="130"/>
          <w:sz w:val="14"/>
        </w:rPr>
        <w:t>Ilr. J. E. Loopold, Kartuzija Pleterje i partizani od god. </w:t>
      </w:r>
      <w:r>
        <w:rPr>
          <w:w w:val="125"/>
          <w:sz w:val="14"/>
        </w:rPr>
        <w:t>1941-1945, </w:t>
      </w:r>
      <w:r>
        <w:rPr>
          <w:w w:val="130"/>
          <w:sz w:val="14"/>
          <w:vertAlign w:val="subscript"/>
        </w:rPr>
        <w:t>USJl◊mene,</w:t>
      </w:r>
    </w:p>
    <w:p>
      <w:pPr>
        <w:spacing w:before="11"/>
        <w:ind w:left="192" w:right="0" w:firstLine="0"/>
        <w:jc w:val="left"/>
        <w:rPr>
          <w:sz w:val="14"/>
        </w:rPr>
      </w:pPr>
      <w:r>
        <w:rPr>
          <w:w w:val="115"/>
          <w:sz w:val="14"/>
        </w:rPr>
        <w:t>Plete.rje 1948 (r&lt;Jkopiis), str. 39.</w:t>
      </w:r>
    </w:p>
    <w:p>
      <w:pPr>
        <w:spacing w:after="0"/>
        <w:jc w:val="left"/>
        <w:rPr>
          <w:sz w:val="14"/>
        </w:rPr>
        <w:sectPr>
          <w:pgSz w:w="7950" w:h="12340"/>
          <w:pgMar w:top="120" w:bottom="280" w:left="280" w:right="720"/>
        </w:sectPr>
      </w:pPr>
    </w:p>
    <w:p>
      <w:pPr>
        <w:pStyle w:val="BodyText"/>
        <w:spacing w:line="152" w:lineRule="exact"/>
        <w:ind w:left="107"/>
        <w:jc w:val="left"/>
      </w:pPr>
      <w:r>
        <w:rPr>
          <w:w w:val="100"/>
        </w:rPr>
        <w:t>1</w:t>
      </w:r>
    </w:p>
    <w:p>
      <w:pPr>
        <w:tabs>
          <w:tab w:pos="2270" w:val="left" w:leader="none"/>
        </w:tabs>
        <w:spacing w:line="228" w:lineRule="exact" w:before="0"/>
        <w:ind w:left="310" w:right="0" w:firstLine="0"/>
        <w:jc w:val="left"/>
        <w:rPr>
          <w:sz w:val="14"/>
        </w:rPr>
      </w:pPr>
      <w:r>
        <w:rPr/>
        <w:pict>
          <v:shape style="position:absolute;margin-left:47.009178pt;margin-top:13.937753pt;width:332.95pt;height:.1pt;mso-position-horizontal-relative:page;mso-position-vertical-relative:paragraph;z-index:-250231808;mso-wrap-distance-left:0;mso-wrap-distance-right:0" coordorigin="940,279" coordsize="6659,0" path="m940,279l7598,279e" filled="false" stroked="true" strokeweight=".239605pt" strokecolor="#000000">
            <v:path arrowok="t"/>
            <v:stroke dashstyle="solid"/>
            <w10:wrap type="topAndBottom"/>
          </v:shape>
        </w:pict>
      </w:r>
      <w:r>
        <w:rPr>
          <w:rFonts w:ascii="Courier New" w:hAnsi="Courier New"/>
          <w:w w:val="110"/>
          <w:position w:val="5"/>
          <w:sz w:val="21"/>
        </w:rPr>
        <w:t>524</w:t>
        <w:tab/>
      </w:r>
      <w:r>
        <w:rPr>
          <w:w w:val="110"/>
          <w:sz w:val="14"/>
        </w:rPr>
        <w:t>NASTOP    OBOROŽENIH  </w:t>
      </w:r>
      <w:r>
        <w:rPr>
          <w:spacing w:val="3"/>
          <w:w w:val="110"/>
          <w:sz w:val="14"/>
        </w:rPr>
        <w:t> </w:t>
      </w:r>
      <w:r>
        <w:rPr>
          <w:w w:val="110"/>
          <w:sz w:val="14"/>
        </w:rPr>
        <w:t>ODDELKOV</w:t>
      </w:r>
    </w:p>
    <w:p>
      <w:pPr>
        <w:spacing w:before="60"/>
        <w:ind w:left="0" w:right="109" w:firstLine="0"/>
        <w:jc w:val="right"/>
        <w:rPr>
          <w:rFonts w:ascii="Arial"/>
          <w:i/>
          <w:sz w:val="8"/>
        </w:rPr>
      </w:pPr>
      <w:r>
        <w:rPr>
          <w:rFonts w:ascii="Arial"/>
          <w:i/>
          <w:w w:val="115"/>
          <w:sz w:val="8"/>
        </w:rPr>
        <w:t>/</w:t>
      </w:r>
    </w:p>
    <w:p>
      <w:pPr>
        <w:pStyle w:val="BodyText"/>
        <w:spacing w:before="5"/>
        <w:jc w:val="left"/>
        <w:rPr>
          <w:rFonts w:ascii="Arial"/>
          <w:i/>
          <w:sz w:val="6"/>
        </w:rPr>
      </w:pPr>
    </w:p>
    <w:p>
      <w:pPr>
        <w:spacing w:line="247" w:lineRule="auto" w:before="0"/>
        <w:ind w:left="329" w:right="218" w:firstLine="6"/>
        <w:jc w:val="both"/>
        <w:rPr>
          <w:sz w:val="18"/>
        </w:rPr>
      </w:pPr>
      <w:r>
        <w:rPr>
          <w:w w:val="120"/>
          <w:sz w:val="18"/>
        </w:rPr>
        <w:t>primer  mu  je  navedel  Šinkarja,  ki  je  sam  priorju  pripovedoval,   kako  je ogorčeno streljal na partizane, ko so napadali Brezovico, ter  jih  prisilil, da niso več streljali  iz topa.  To  tudi  sam škof  ni  odobraval  in  je  rekel, da oni to delajo  na  svojo  roko  in  da  je  že  poslal  dr.  Lenčka  naokrog, da jih o tem  poduči,  ker  je  nedovoljeno.  Čudno,  a  tudi  sam Lenček  je bil oborožen in je kot takšen hodil po</w:t>
      </w:r>
      <w:r>
        <w:rPr>
          <w:spacing w:val="-11"/>
          <w:w w:val="120"/>
          <w:sz w:val="18"/>
        </w:rPr>
        <w:t> </w:t>
      </w:r>
      <w:r>
        <w:rPr>
          <w:w w:val="120"/>
          <w:sz w:val="18"/>
        </w:rPr>
        <w:t>Ljubljani.«u</w:t>
      </w:r>
    </w:p>
    <w:p>
      <w:pPr>
        <w:spacing w:line="247" w:lineRule="auto" w:before="58"/>
        <w:ind w:left="321" w:right="225" w:firstLine="389"/>
        <w:jc w:val="both"/>
        <w:rPr>
          <w:sz w:val="18"/>
        </w:rPr>
      </w:pPr>
      <w:r>
        <w:rPr>
          <w:w w:val="125"/>
          <w:sz w:val="18"/>
        </w:rPr>
        <w:t>Da, res čudno, zelo _čudno. Kaplan Šinkar se izgovarja na Vatikan, drugi duhovniki spet na dr. Rožmana, škof Rožman na nekega italijan­ skega škofa in italijanske poveljnike. Malo  prej pa smo spoznali,  kako so se italijanski poveljniki čudili prošnjam  belogardistične  duhovščine za orožje in </w:t>
      </w:r>
      <w:r>
        <w:rPr>
          <w:b/>
          <w:w w:val="125"/>
          <w:sz w:val="18"/>
        </w:rPr>
        <w:t>jim </w:t>
      </w:r>
      <w:r>
        <w:rPr>
          <w:w w:val="125"/>
          <w:sz w:val="18"/>
        </w:rPr>
        <w:t>sprva nasprotovali. In ko so klerofašistični duhovniki zlorabljali svoje puške </w:t>
      </w:r>
      <w:r>
        <w:rPr>
          <w:b/>
          <w:w w:val="125"/>
          <w:sz w:val="18"/>
        </w:rPr>
        <w:t>in </w:t>
      </w:r>
      <w:r>
        <w:rPr>
          <w:w w:val="125"/>
          <w:sz w:val="18"/>
        </w:rPr>
        <w:t>pištole, jih je duhovnik dr. Lenček, ki je</w:t>
      </w:r>
      <w:r>
        <w:rPr>
          <w:spacing w:val="12"/>
          <w:w w:val="125"/>
          <w:sz w:val="18"/>
        </w:rPr>
        <w:t> </w:t>
      </w:r>
      <w:r>
        <w:rPr>
          <w:w w:val="125"/>
          <w:sz w:val="18"/>
        </w:rPr>
        <w:t>že</w:t>
      </w:r>
    </w:p>
    <w:p>
      <w:pPr>
        <w:spacing w:before="5"/>
        <w:ind w:left="324" w:right="0" w:firstLine="0"/>
        <w:jc w:val="both"/>
        <w:rPr>
          <w:sz w:val="18"/>
        </w:rPr>
      </w:pPr>
      <w:r>
        <w:rPr>
          <w:w w:val="115"/>
          <w:sz w:val="18"/>
        </w:rPr>
        <w:t>19. oktobra 1942 sam dobil orožje, »podučeval«, kaj je prav in ne!</w:t>
      </w:r>
    </w:p>
    <w:p>
      <w:pPr>
        <w:spacing w:line="244" w:lineRule="auto" w:before="47"/>
        <w:ind w:left="324" w:right="237" w:firstLine="382"/>
        <w:jc w:val="both"/>
        <w:rPr>
          <w:sz w:val="18"/>
        </w:rPr>
      </w:pPr>
      <w:r>
        <w:rPr>
          <w:w w:val="120"/>
          <w:sz w:val="18"/>
        </w:rPr>
        <w:t>Pri opisovanju, kako so na Notranjskem in Dolenjskem nastajale oborožene bele enote, smo se ognili le redkih župnišč. Ko so belogar­</w:t>
      </w:r>
    </w:p>
    <w:p>
      <w:pPr>
        <w:spacing w:line="247" w:lineRule="auto" w:before="0"/>
        <w:ind w:left="316" w:right="234" w:hanging="45"/>
        <w:jc w:val="both"/>
        <w:rPr>
          <w:sz w:val="18"/>
        </w:rPr>
      </w:pPr>
      <w:r>
        <w:rPr>
          <w:w w:val="120"/>
          <w:sz w:val="18"/>
        </w:rPr>
        <w:t>,distični duhovniki ustanovili svojo četo in zanjo iz Ljubljane ali prvih oboroženih jeder  dobili  primernega  poveljnika,  so  se  navadno  umaknili v ozadje in navidez nevtralizirali. Za belogardiste so kot za ostale vernike opravljali le »dušebrižniško« službo, ki pa je imela močno politično  ost proti narodnoosvobodilnemu gibanju. Taki duhovniki so za bolj ali manj spretnimi kulisami ohranili </w:t>
      </w:r>
      <w:r>
        <w:rPr>
          <w:w w:val="120"/>
          <w:sz w:val="17"/>
        </w:rPr>
        <w:t>in </w:t>
      </w:r>
      <w:r>
        <w:rPr>
          <w:w w:val="120"/>
          <w:sz w:val="18"/>
        </w:rPr>
        <w:t>ljubosumno varovali glavno besedo pri beli farovški</w:t>
      </w:r>
      <w:r>
        <w:rPr>
          <w:spacing w:val="48"/>
          <w:w w:val="120"/>
          <w:sz w:val="18"/>
        </w:rPr>
        <w:t> </w:t>
      </w:r>
      <w:r>
        <w:rPr>
          <w:w w:val="120"/>
          <w:sz w:val="18"/>
        </w:rPr>
        <w:t>vojski.</w:t>
      </w:r>
    </w:p>
    <w:p>
      <w:pPr>
        <w:spacing w:line="247" w:lineRule="auto" w:before="26"/>
        <w:ind w:left="310" w:right="232" w:firstLine="397"/>
        <w:jc w:val="both"/>
        <w:rPr>
          <w:sz w:val="18"/>
        </w:rPr>
      </w:pPr>
      <w:r>
        <w:rPr>
          <w:w w:val="120"/>
          <w:sz w:val="18"/>
        </w:rPr>
        <w:t>V  pomoč  tem  duhovnikom  so  bili  mladi  kaplani,  ki   jih   je  škof dr. Rožman poslal za kurate v belo vojsko, nekateri pa so tja šli kot svetokriški  kaplan  Alojzij  Sterle,  ki  je  svojemu  župniku  dejal,  češ  da ga doma ne rabi. Te »kurate«, ki smo jih že spoznali pri njihovem ne­ duhovniškem opravilu, je italijansko poveljstvo dolgo časa imelo  za navadne člane MVAC in neplačane vojaške kaplane. Šele junija 1943. leta, ko je  z  mihailovicevskimi  oficirji  začelo  omejevati  klerofašističen  vpliv v MAVC, je pristalo na  uradno  imenovanje  plačanih  kuratov.  Glavni kurat je na Rožmanov predlog postal dr. Ignacij Lenček, profesoi; teologije in voditelj elitne dijaške Katoliške akcije. Dr. Lenček je nekatere kurate predlagal že takoj junija, 4. julija 1943 pa je poveljstvu  XI.  armadnega zbora poslal naslednji</w:t>
      </w:r>
      <w:r>
        <w:rPr>
          <w:spacing w:val="35"/>
          <w:w w:val="120"/>
          <w:sz w:val="18"/>
        </w:rPr>
        <w:t> </w:t>
      </w:r>
      <w:r>
        <w:rPr>
          <w:w w:val="120"/>
          <w:sz w:val="18"/>
        </w:rPr>
        <w:t>predlog:</w:t>
      </w:r>
    </w:p>
    <w:p>
      <w:pPr>
        <w:spacing w:line="249" w:lineRule="auto" w:before="68"/>
        <w:ind w:left="309" w:right="245" w:firstLine="394"/>
        <w:jc w:val="both"/>
        <w:rPr>
          <w:sz w:val="18"/>
        </w:rPr>
      </w:pPr>
      <w:r>
        <w:rPr>
          <w:w w:val="120"/>
          <w:sz w:val="18"/>
        </w:rPr>
        <w:t>»Glede na pogajanja s poveljstvom armadnega zbora in z g.  gene­ ralom Armando Lubrano dostavljam prvi predlog glede  imenovanja vojaških kaplanov pri MVAC, kateremu dodajam, kot</w:t>
      </w:r>
      <w:r>
        <w:rPr>
          <w:spacing w:val="18"/>
          <w:w w:val="120"/>
          <w:sz w:val="18"/>
        </w:rPr>
        <w:t> </w:t>
      </w:r>
      <w:r>
        <w:rPr>
          <w:w w:val="120"/>
          <w:sz w:val="18"/>
        </w:rPr>
        <w:t>sledi:</w:t>
      </w:r>
    </w:p>
    <w:p>
      <w:pPr>
        <w:spacing w:line="249" w:lineRule="auto" w:before="35"/>
        <w:ind w:left="307" w:right="250" w:firstLine="389"/>
        <w:jc w:val="both"/>
        <w:rPr>
          <w:sz w:val="18"/>
        </w:rPr>
      </w:pPr>
      <w:r>
        <w:rPr>
          <w:w w:val="120"/>
          <w:sz w:val="18"/>
        </w:rPr>
        <w:t>Predloženi  predlog  predpostavlja,  da  poveljstvo  ne  bo  mnenja,  da je število vojaških kaplanov (16), katere bi imenovali, preveliko. V tem primeru bi imele vse formacije vojaške kaplane. Če bo to načelo  povelj­ stvo odobrilo, predložimo imena primernih oseb za to</w:t>
      </w:r>
      <w:r>
        <w:rPr>
          <w:spacing w:val="37"/>
          <w:w w:val="120"/>
          <w:sz w:val="18"/>
        </w:rPr>
        <w:t> </w:t>
      </w:r>
      <w:r>
        <w:rPr>
          <w:w w:val="120"/>
          <w:sz w:val="18"/>
        </w:rPr>
        <w:t>službo.</w:t>
      </w:r>
    </w:p>
    <w:p>
      <w:pPr>
        <w:spacing w:line="256" w:lineRule="auto" w:before="40"/>
        <w:ind w:left="302" w:right="255" w:firstLine="390"/>
        <w:jc w:val="right"/>
        <w:rPr>
          <w:sz w:val="18"/>
        </w:rPr>
      </w:pPr>
      <w:r>
        <w:rPr>
          <w:w w:val="120"/>
          <w:sz w:val="18"/>
        </w:rPr>
        <w:t>V nasprotnem primeru prosim, da mi sporočite najvišje</w:t>
      </w:r>
      <w:r>
        <w:rPr>
          <w:spacing w:val="-9"/>
          <w:w w:val="120"/>
          <w:sz w:val="18"/>
        </w:rPr>
        <w:t> </w:t>
      </w:r>
      <w:r>
        <w:rPr>
          <w:w w:val="120"/>
          <w:sz w:val="18"/>
        </w:rPr>
        <w:t>število</w:t>
      </w:r>
      <w:r>
        <w:rPr>
          <w:spacing w:val="37"/>
          <w:w w:val="120"/>
          <w:sz w:val="18"/>
        </w:rPr>
        <w:t> </w:t>
      </w:r>
      <w:r>
        <w:rPr>
          <w:w w:val="120"/>
          <w:sz w:val="18"/>
        </w:rPr>
        <w:t>voja­</w:t>
      </w:r>
      <w:r>
        <w:rPr>
          <w:w w:val="124"/>
          <w:sz w:val="18"/>
        </w:rPr>
        <w:t> </w:t>
      </w:r>
      <w:r>
        <w:rPr>
          <w:w w:val="120"/>
          <w:sz w:val="18"/>
        </w:rPr>
        <w:t>ških kaplanov, ki bi jih poveljstvo lahko imenovalo.</w:t>
      </w:r>
      <w:r>
        <w:rPr>
          <w:spacing w:val="42"/>
          <w:w w:val="120"/>
          <w:sz w:val="18"/>
        </w:rPr>
        <w:t> </w:t>
      </w:r>
      <w:r>
        <w:rPr>
          <w:w w:val="120"/>
          <w:sz w:val="18"/>
        </w:rPr>
        <w:t>Upoštevajoč</w:t>
      </w:r>
      <w:r>
        <w:rPr>
          <w:spacing w:val="46"/>
          <w:w w:val="120"/>
          <w:sz w:val="18"/>
        </w:rPr>
        <w:t> </w:t>
      </w:r>
      <w:r>
        <w:rPr>
          <w:w w:val="120"/>
          <w:sz w:val="18"/>
        </w:rPr>
        <w:t>maksi­</w:t>
      </w:r>
      <w:r>
        <w:rPr>
          <w:spacing w:val="-1"/>
          <w:w w:val="123"/>
          <w:sz w:val="18"/>
        </w:rPr>
        <w:t> </w:t>
      </w:r>
      <w:r>
        <w:rPr>
          <w:w w:val="120"/>
          <w:sz w:val="18"/>
        </w:rPr>
        <w:t>malno število in potrebe, ,Vam bom v tej zadevi dostavil</w:t>
      </w:r>
      <w:r>
        <w:rPr>
          <w:spacing w:val="41"/>
          <w:w w:val="120"/>
          <w:sz w:val="18"/>
        </w:rPr>
        <w:t> </w:t>
      </w:r>
      <w:r>
        <w:rPr>
          <w:w w:val="120"/>
          <w:sz w:val="18"/>
        </w:rPr>
        <w:t>drug</w:t>
      </w:r>
      <w:r>
        <w:rPr>
          <w:spacing w:val="47"/>
          <w:w w:val="120"/>
          <w:sz w:val="18"/>
        </w:rPr>
        <w:t> </w:t>
      </w:r>
      <w:r>
        <w:rPr>
          <w:w w:val="120"/>
          <w:sz w:val="18"/>
        </w:rPr>
        <w:t>predlog.</w:t>
      </w:r>
      <w:r>
        <w:rPr>
          <w:w w:val="120"/>
          <w:sz w:val="18"/>
        </w:rPr>
        <w:t> </w:t>
      </w:r>
      <w:r>
        <w:rPr>
          <w:w w:val="120"/>
          <w:sz w:val="18"/>
        </w:rPr>
        <w:t>Razumljivo je, da vojaški k:1plani v posameznih 16 conah niso enako</w:t>
      </w:r>
    </w:p>
    <w:p>
      <w:pPr>
        <w:spacing w:line="205" w:lineRule="exact" w:before="0"/>
        <w:ind w:left="0" w:right="255" w:firstLine="0"/>
        <w:jc w:val="right"/>
        <w:rPr>
          <w:sz w:val="19"/>
        </w:rPr>
      </w:pPr>
      <w:r>
        <w:rPr>
          <w:w w:val="115"/>
          <w:sz w:val="18"/>
        </w:rPr>
        <w:t>potrebni  in  nujni.  Najbolj  nujna  so  imenovanja   v  conah  </w:t>
      </w:r>
      <w:r>
        <w:rPr>
          <w:w w:val="115"/>
          <w:sz w:val="19"/>
        </w:rPr>
        <w:t>1,  15,  2,  3, </w:t>
      </w:r>
      <w:r>
        <w:rPr>
          <w:spacing w:val="21"/>
          <w:w w:val="115"/>
          <w:sz w:val="19"/>
        </w:rPr>
        <w:t> </w:t>
      </w:r>
      <w:r>
        <w:rPr>
          <w:w w:val="115"/>
          <w:sz w:val="19"/>
        </w:rPr>
        <w:t>14,</w:t>
      </w:r>
    </w:p>
    <w:p>
      <w:pPr>
        <w:spacing w:before="11"/>
        <w:ind w:left="304" w:right="0" w:firstLine="0"/>
        <w:jc w:val="both"/>
        <w:rPr>
          <w:sz w:val="18"/>
        </w:rPr>
      </w:pPr>
      <w:r>
        <w:rPr/>
        <w:pict>
          <v:shape style="position:absolute;margin-left:44.131069pt;margin-top:14.942312pt;width:51.85pt;height:.1pt;mso-position-horizontal-relative:page;mso-position-vertical-relative:paragraph;z-index:-250230784;mso-wrap-distance-left:0;mso-wrap-distance-right:0" coordorigin="883,299" coordsize="1037,0" path="m883,299l1919,299e" filled="false" stroked="true" strokeweight=".239605pt" strokecolor="#000000">
            <v:path arrowok="t"/>
            <v:stroke dashstyle="solid"/>
            <w10:wrap type="topAndBottom"/>
          </v:shape>
        </w:pict>
      </w:r>
      <w:r>
        <w:rPr>
          <w:w w:val="115"/>
          <w:sz w:val="18"/>
        </w:rPr>
        <w:t>9, 4 itd.</w:t>
      </w:r>
    </w:p>
    <w:p>
      <w:pPr>
        <w:spacing w:before="43"/>
        <w:ind w:left="689" w:right="0" w:firstLine="0"/>
        <w:jc w:val="left"/>
        <w:rPr>
          <w:sz w:val="15"/>
        </w:rPr>
      </w:pPr>
      <w:r>
        <w:rPr>
          <w:rFonts w:ascii="Arial"/>
          <w:w w:val="120"/>
          <w:sz w:val="10"/>
        </w:rPr>
        <w:t>14 </w:t>
      </w:r>
      <w:r>
        <w:rPr>
          <w:w w:val="120"/>
          <w:sz w:val="15"/>
        </w:rPr>
        <w:t>Prav tam, str. </w:t>
      </w:r>
      <w:r>
        <w:rPr>
          <w:w w:val="115"/>
          <w:sz w:val="15"/>
        </w:rPr>
        <w:t>67.</w:t>
      </w:r>
    </w:p>
    <w:p>
      <w:pPr>
        <w:spacing w:after="0"/>
        <w:jc w:val="left"/>
        <w:rPr>
          <w:sz w:val="15"/>
        </w:rPr>
        <w:sectPr>
          <w:pgSz w:w="7930" w:h="12320"/>
          <w:pgMar w:top="0" w:bottom="280" w:left="600" w:right="100"/>
        </w:sectPr>
      </w:pPr>
    </w:p>
    <w:p>
      <w:pPr>
        <w:tabs>
          <w:tab w:pos="6823" w:val="right" w:leader="none"/>
        </w:tabs>
        <w:spacing w:before="70"/>
        <w:ind w:left="2139" w:right="0" w:firstLine="0"/>
        <w:jc w:val="left"/>
        <w:rPr>
          <w:rFonts w:ascii="Courier New"/>
          <w:sz w:val="21"/>
        </w:rPr>
      </w:pPr>
      <w:r>
        <w:rPr/>
        <w:pict>
          <v:shape style="position:absolute;margin-left:23.025312pt;margin-top:17.335567pt;width:332.95pt;height:.1pt;mso-position-horizontal-relative:page;mso-position-vertical-relative:paragraph;z-index:-250229760;mso-wrap-distance-left:0;mso-wrap-distance-right:0" coordorigin="461,347" coordsize="6659,0" path="m461,347l7119,347e" filled="false" stroked="true" strokeweight=".239606pt" strokecolor="#000000">
            <v:path arrowok="t"/>
            <v:stroke dashstyle="solid"/>
            <w10:wrap type="topAndBottom"/>
          </v:shape>
        </w:pict>
      </w:r>
      <w:r>
        <w:rPr>
          <w:w w:val="110"/>
          <w:sz w:val="14"/>
        </w:rPr>
        <w:t>VOJSKA</w:t>
      </w:r>
      <w:r>
        <w:rPr>
          <w:spacing w:val="35"/>
          <w:w w:val="110"/>
          <w:sz w:val="14"/>
        </w:rPr>
        <w:t> </w:t>
      </w:r>
      <w:r>
        <w:rPr>
          <w:w w:val="110"/>
          <w:sz w:val="14"/>
        </w:rPr>
        <w:t>RAZNITI </w:t>
      </w:r>
      <w:r>
        <w:rPr>
          <w:spacing w:val="2"/>
          <w:w w:val="110"/>
          <w:sz w:val="14"/>
        </w:rPr>
        <w:t> </w:t>
      </w:r>
      <w:r>
        <w:rPr>
          <w:w w:val="110"/>
          <w:sz w:val="14"/>
        </w:rPr>
        <w:t>GOSPODARJEV</w:t>
        <w:tab/>
      </w:r>
      <w:r>
        <w:rPr>
          <w:rFonts w:ascii="Courier New"/>
          <w:w w:val="110"/>
          <w:position w:val="3"/>
          <w:sz w:val="21"/>
        </w:rPr>
        <w:t>525</w:t>
      </w:r>
    </w:p>
    <w:p>
      <w:pPr>
        <w:pStyle w:val="BodyText"/>
        <w:spacing w:before="9"/>
        <w:jc w:val="left"/>
        <w:rPr>
          <w:rFonts w:ascii="Courier New"/>
          <w:sz w:val="20"/>
        </w:rPr>
      </w:pPr>
    </w:p>
    <w:p>
      <w:pPr>
        <w:spacing w:line="247" w:lineRule="auto" w:before="0"/>
        <w:ind w:left="144" w:right="208" w:firstLine="391"/>
        <w:jc w:val="right"/>
        <w:rPr>
          <w:sz w:val="18"/>
        </w:rPr>
      </w:pPr>
      <w:r>
        <w:rPr>
          <w:w w:val="120"/>
          <w:sz w:val="18"/>
        </w:rPr>
        <w:t>Prosim, da me obvestite o  odločitvi  poveljstva  glede</w:t>
      </w:r>
      <w:r>
        <w:rPr>
          <w:spacing w:val="13"/>
          <w:w w:val="120"/>
          <w:sz w:val="18"/>
        </w:rPr>
        <w:t> </w:t>
      </w:r>
      <w:r>
        <w:rPr>
          <w:w w:val="120"/>
          <w:sz w:val="18"/>
        </w:rPr>
        <w:t>predloga </w:t>
      </w:r>
      <w:r>
        <w:rPr>
          <w:spacing w:val="26"/>
          <w:w w:val="120"/>
          <w:sz w:val="18"/>
        </w:rPr>
        <w:t> </w:t>
      </w:r>
      <w:r>
        <w:rPr>
          <w:w w:val="120"/>
          <w:sz w:val="18"/>
        </w:rPr>
        <w:t>in</w:t>
      </w:r>
      <w:r>
        <w:rPr>
          <w:spacing w:val="-1"/>
          <w:w w:val="120"/>
          <w:sz w:val="18"/>
        </w:rPr>
        <w:t> </w:t>
      </w:r>
      <w:r>
        <w:rPr>
          <w:w w:val="120"/>
          <w:sz w:val="18"/>
        </w:rPr>
        <w:t>glede  morebitnega  najvišjega  števila  kaplanov,   ki   jih</w:t>
      </w:r>
      <w:r>
        <w:rPr>
          <w:spacing w:val="-14"/>
          <w:w w:val="120"/>
          <w:sz w:val="18"/>
        </w:rPr>
        <w:t> </w:t>
      </w:r>
      <w:r>
        <w:rPr>
          <w:w w:val="120"/>
          <w:sz w:val="18"/>
        </w:rPr>
        <w:t>bi </w:t>
      </w:r>
      <w:r>
        <w:rPr>
          <w:spacing w:val="10"/>
          <w:w w:val="120"/>
          <w:sz w:val="18"/>
        </w:rPr>
        <w:t> </w:t>
      </w:r>
      <w:r>
        <w:rPr>
          <w:w w:val="120"/>
          <w:sz w:val="18"/>
        </w:rPr>
        <w:t>imenovali.«</w:t>
      </w:r>
      <w:r>
        <w:rPr>
          <w:w w:val="120"/>
          <w:position w:val="6"/>
          <w:sz w:val="10"/>
        </w:rPr>
        <w:t>15</w:t>
      </w:r>
      <w:r>
        <w:rPr>
          <w:w w:val="95"/>
          <w:position w:val="6"/>
          <w:sz w:val="10"/>
        </w:rPr>
        <w:t> </w:t>
      </w:r>
      <w:r>
        <w:rPr>
          <w:w w:val="120"/>
          <w:sz w:val="18"/>
        </w:rPr>
        <w:t>Po raznih posvetovanjih je poveljstvo XL</w:t>
      </w:r>
      <w:r>
        <w:rPr>
          <w:spacing w:val="-11"/>
          <w:w w:val="120"/>
          <w:sz w:val="18"/>
        </w:rPr>
        <w:t> </w:t>
      </w:r>
      <w:r>
        <w:rPr>
          <w:w w:val="120"/>
          <w:sz w:val="18"/>
        </w:rPr>
        <w:t>italijanskega </w:t>
      </w:r>
      <w:r>
        <w:rPr>
          <w:spacing w:val="17"/>
          <w:w w:val="120"/>
          <w:sz w:val="18"/>
        </w:rPr>
        <w:t> </w:t>
      </w:r>
      <w:r>
        <w:rPr>
          <w:w w:val="120"/>
          <w:sz w:val="18"/>
        </w:rPr>
        <w:t>armadnega</w:t>
      </w:r>
      <w:r>
        <w:rPr>
          <w:spacing w:val="-1"/>
          <w:w w:val="122"/>
          <w:sz w:val="18"/>
        </w:rPr>
        <w:t> </w:t>
      </w:r>
      <w:r>
        <w:rPr>
          <w:w w:val="120"/>
          <w:sz w:val="18"/>
        </w:rPr>
        <w:t>zbora  v Ljubljani imenovalo  naslednje  »plačane</w:t>
      </w:r>
      <w:r>
        <w:rPr>
          <w:spacing w:val="15"/>
          <w:w w:val="120"/>
          <w:sz w:val="18"/>
        </w:rPr>
        <w:t> </w:t>
      </w:r>
      <w:r>
        <w:rPr>
          <w:w w:val="120"/>
          <w:sz w:val="18"/>
        </w:rPr>
        <w:t>vojaške kaplane MVAC,,,</w:t>
      </w:r>
    </w:p>
    <w:p>
      <w:pPr>
        <w:spacing w:line="202" w:lineRule="exact" w:before="0"/>
        <w:ind w:left="148" w:right="0" w:firstLine="0"/>
        <w:jc w:val="left"/>
        <w:rPr>
          <w:sz w:val="18"/>
        </w:rPr>
      </w:pPr>
      <w:r>
        <w:rPr>
          <w:w w:val="125"/>
          <w:sz w:val="18"/>
        </w:rPr>
        <w:t>kakor jih imenuje italijanski seznam:</w:t>
      </w:r>
    </w:p>
    <w:p>
      <w:pPr>
        <w:tabs>
          <w:tab w:pos="1026" w:val="left" w:leader="none"/>
          <w:tab w:pos="1098" w:val="left" w:leader="none"/>
          <w:tab w:pos="1366" w:val="left" w:leader="none"/>
          <w:tab w:pos="1636" w:val="left" w:leader="none"/>
          <w:tab w:pos="2123" w:val="left" w:leader="none"/>
          <w:tab w:pos="2203" w:val="left" w:leader="none"/>
          <w:tab w:pos="2268" w:val="left" w:leader="none"/>
          <w:tab w:pos="3031" w:val="left" w:leader="none"/>
          <w:tab w:pos="3236" w:val="left" w:leader="none"/>
          <w:tab w:pos="3311" w:val="left" w:leader="none"/>
          <w:tab w:pos="3554" w:val="left" w:leader="none"/>
          <w:tab w:pos="3686" w:val="left" w:leader="none"/>
          <w:tab w:pos="4488" w:val="left" w:leader="none"/>
          <w:tab w:pos="4540" w:val="left" w:leader="none"/>
          <w:tab w:pos="4627" w:val="left" w:leader="none"/>
          <w:tab w:pos="4897" w:val="left" w:leader="none"/>
          <w:tab w:pos="5400" w:val="left" w:leader="none"/>
          <w:tab w:pos="6128" w:val="left" w:leader="none"/>
        </w:tabs>
        <w:spacing w:line="244" w:lineRule="auto" w:before="14"/>
        <w:ind w:left="134" w:right="201" w:firstLine="408"/>
        <w:jc w:val="left"/>
        <w:rPr>
          <w:sz w:val="18"/>
        </w:rPr>
      </w:pPr>
      <w:r>
        <w:rPr>
          <w:w w:val="120"/>
          <w:sz w:val="18"/>
        </w:rPr>
        <w:t>»Lenček </w:t>
      </w:r>
      <w:r>
        <w:rPr>
          <w:w w:val="130"/>
          <w:sz w:val="18"/>
        </w:rPr>
        <w:t>dr. Ignacij, glavni kurat; cona</w:t>
      </w:r>
      <w:r>
        <w:rPr>
          <w:spacing w:val="-30"/>
          <w:w w:val="130"/>
          <w:sz w:val="18"/>
        </w:rPr>
        <w:t> </w:t>
      </w:r>
      <w:r>
        <w:rPr>
          <w:w w:val="130"/>
          <w:sz w:val="18"/>
        </w:rPr>
        <w:t>1</w:t>
      </w:r>
      <w:r>
        <w:rPr>
          <w:spacing w:val="-24"/>
          <w:w w:val="130"/>
          <w:sz w:val="18"/>
        </w:rPr>
        <w:t> </w:t>
      </w:r>
      <w:r>
        <w:rPr>
          <w:w w:val="130"/>
          <w:sz w:val="18"/>
        </w:rPr>
        <w:t>-</w:t>
        <w:tab/>
        <w:tab/>
        <w:t>Rovte </w:t>
      </w:r>
      <w:r>
        <w:rPr>
          <w:sz w:val="18"/>
        </w:rPr>
        <w:t>_: </w:t>
      </w:r>
      <w:r>
        <w:rPr>
          <w:w w:val="130"/>
          <w:sz w:val="18"/>
        </w:rPr>
        <w:t>Kunstelj</w:t>
      </w:r>
      <w:r>
        <w:rPr>
          <w:spacing w:val="-36"/>
          <w:w w:val="130"/>
          <w:sz w:val="18"/>
        </w:rPr>
        <w:t> </w:t>
      </w:r>
      <w:r>
        <w:rPr>
          <w:w w:val="130"/>
          <w:sz w:val="18"/>
        </w:rPr>
        <w:t>Franc; cona</w:t>
      </w:r>
      <w:r>
        <w:rPr>
          <w:spacing w:val="12"/>
          <w:w w:val="130"/>
          <w:sz w:val="18"/>
        </w:rPr>
        <w:t> </w:t>
      </w:r>
      <w:r>
        <w:rPr>
          <w:w w:val="130"/>
          <w:sz w:val="18"/>
        </w:rPr>
        <w:t>2</w:t>
      </w:r>
      <w:r>
        <w:rPr>
          <w:spacing w:val="-2"/>
          <w:w w:val="130"/>
          <w:sz w:val="18"/>
        </w:rPr>
        <w:t> </w:t>
      </w:r>
      <w:r>
        <w:rPr>
          <w:w w:val="130"/>
          <w:sz w:val="18"/>
        </w:rPr>
        <w:t>-</w:t>
        <w:tab/>
        <w:tab/>
        <w:t>Vrhnika</w:t>
      </w:r>
      <w:r>
        <w:rPr>
          <w:spacing w:val="4"/>
          <w:w w:val="130"/>
          <w:sz w:val="18"/>
        </w:rPr>
        <w:t> </w:t>
      </w:r>
      <w:r>
        <w:rPr>
          <w:w w:val="130"/>
          <w:sz w:val="18"/>
        </w:rPr>
        <w:t>-;</w:t>
        <w:tab/>
        <w:tab/>
        <w:tab/>
        <w:t>cona</w:t>
      </w:r>
      <w:r>
        <w:rPr>
          <w:spacing w:val="6"/>
          <w:w w:val="130"/>
          <w:sz w:val="18"/>
        </w:rPr>
        <w:t> </w:t>
      </w:r>
      <w:r>
        <w:rPr>
          <w:w w:val="130"/>
          <w:sz w:val="18"/>
        </w:rPr>
        <w:t>3</w:t>
      </w:r>
      <w:r>
        <w:rPr>
          <w:spacing w:val="-12"/>
          <w:w w:val="130"/>
          <w:sz w:val="18"/>
        </w:rPr>
        <w:t> </w:t>
      </w:r>
      <w:r>
        <w:rPr>
          <w:w w:val="130"/>
          <w:sz w:val="18"/>
        </w:rPr>
        <w:t>-</w:t>
        <w:tab/>
        <w:tab/>
        <w:t>Brezovica</w:t>
      </w:r>
      <w:r>
        <w:rPr>
          <w:spacing w:val="-9"/>
          <w:w w:val="130"/>
          <w:sz w:val="18"/>
        </w:rPr>
        <w:t> </w:t>
      </w:r>
      <w:r>
        <w:rPr>
          <w:w w:val="130"/>
          <w:sz w:val="18"/>
        </w:rPr>
        <w:t>-</w:t>
        <w:tab/>
        <w:t>Remškar Ivan; cona </w:t>
      </w:r>
      <w:r>
        <w:rPr>
          <w:w w:val="120"/>
          <w:sz w:val="18"/>
        </w:rPr>
        <w:t>4 - </w:t>
      </w:r>
      <w:r>
        <w:rPr>
          <w:w w:val="140"/>
          <w:sz w:val="18"/>
        </w:rPr>
        <w:t>Begunje-; </w:t>
      </w:r>
      <w:r>
        <w:rPr>
          <w:w w:val="130"/>
          <w:sz w:val="18"/>
        </w:rPr>
        <w:t>cona</w:t>
      </w:r>
      <w:r>
        <w:rPr>
          <w:spacing w:val="38"/>
          <w:w w:val="130"/>
          <w:sz w:val="18"/>
        </w:rPr>
        <w:t> </w:t>
      </w:r>
      <w:r>
        <w:rPr>
          <w:w w:val="130"/>
          <w:sz w:val="18"/>
        </w:rPr>
        <w:t>5</w:t>
      </w:r>
      <w:r>
        <w:rPr>
          <w:spacing w:val="4"/>
          <w:w w:val="130"/>
          <w:sz w:val="18"/>
        </w:rPr>
        <w:t> </w:t>
      </w:r>
      <w:r>
        <w:rPr>
          <w:w w:val="130"/>
          <w:sz w:val="18"/>
        </w:rPr>
        <w:t>-</w:t>
        <w:tab/>
        <w:tab/>
      </w:r>
      <w:r>
        <w:rPr>
          <w:w w:val="125"/>
          <w:sz w:val="18"/>
        </w:rPr>
        <w:t>Grahovo</w:t>
        <w:tab/>
        <w:tab/>
        <w:tab/>
      </w:r>
      <w:r>
        <w:rPr>
          <w:w w:val="130"/>
          <w:sz w:val="18"/>
        </w:rPr>
        <w:t>Šolar Jožef;</w:t>
      </w:r>
      <w:r>
        <w:rPr>
          <w:spacing w:val="-9"/>
          <w:w w:val="130"/>
          <w:sz w:val="18"/>
        </w:rPr>
        <w:t> </w:t>
      </w:r>
      <w:r>
        <w:rPr>
          <w:w w:val="130"/>
          <w:sz w:val="18"/>
        </w:rPr>
        <w:t>cona</w:t>
      </w:r>
      <w:r>
        <w:rPr>
          <w:spacing w:val="-5"/>
          <w:w w:val="130"/>
          <w:sz w:val="18"/>
        </w:rPr>
        <w:t> </w:t>
      </w:r>
      <w:r>
        <w:rPr>
          <w:w w:val="130"/>
          <w:sz w:val="18"/>
        </w:rPr>
        <w:t>6</w:t>
        <w:tab/>
        <w:t>Loški </w:t>
      </w:r>
      <w:r>
        <w:rPr>
          <w:w w:val="140"/>
          <w:sz w:val="18"/>
        </w:rPr>
        <w:t>potok-; </w:t>
      </w:r>
      <w:r>
        <w:rPr>
          <w:w w:val="130"/>
          <w:sz w:val="18"/>
        </w:rPr>
        <w:t>cona</w:t>
      </w:r>
      <w:r>
        <w:rPr>
          <w:spacing w:val="-7"/>
          <w:w w:val="130"/>
          <w:sz w:val="18"/>
        </w:rPr>
        <w:t> </w:t>
      </w:r>
      <w:r>
        <w:rPr>
          <w:w w:val="120"/>
          <w:sz w:val="18"/>
        </w:rPr>
        <w:t>7</w:t>
      </w:r>
      <w:r>
        <w:rPr>
          <w:spacing w:val="-13"/>
          <w:w w:val="120"/>
          <w:sz w:val="18"/>
        </w:rPr>
        <w:t> </w:t>
      </w:r>
      <w:r>
        <w:rPr>
          <w:w w:val="120"/>
          <w:sz w:val="18"/>
        </w:rPr>
        <w:t>-</w:t>
        <w:tab/>
      </w:r>
      <w:r>
        <w:rPr>
          <w:w w:val="130"/>
          <w:sz w:val="18"/>
        </w:rPr>
        <w:t>Studenec Ig -  Šeškar Franc;</w:t>
      </w:r>
      <w:r>
        <w:rPr>
          <w:spacing w:val="-28"/>
          <w:w w:val="130"/>
          <w:sz w:val="18"/>
        </w:rPr>
        <w:t> </w:t>
      </w:r>
      <w:r>
        <w:rPr>
          <w:w w:val="130"/>
          <w:sz w:val="18"/>
        </w:rPr>
        <w:t>cona</w:t>
      </w:r>
      <w:r>
        <w:rPr>
          <w:spacing w:val="-8"/>
          <w:w w:val="130"/>
          <w:sz w:val="18"/>
        </w:rPr>
        <w:t> </w:t>
      </w:r>
      <w:r>
        <w:rPr>
          <w:w w:val="130"/>
          <w:sz w:val="18"/>
        </w:rPr>
        <w:t>8</w:t>
        <w:tab/>
        <w:tab/>
        <w:tab/>
      </w:r>
      <w:r>
        <w:rPr>
          <w:w w:val="120"/>
          <w:sz w:val="18"/>
        </w:rPr>
        <w:t>Bizovik </w:t>
      </w:r>
      <w:r>
        <w:rPr>
          <w:w w:val="130"/>
          <w:sz w:val="18"/>
        </w:rPr>
        <w:t>- Križaj Peter; cona</w:t>
      </w:r>
      <w:r>
        <w:rPr>
          <w:spacing w:val="-8"/>
          <w:w w:val="130"/>
          <w:sz w:val="18"/>
        </w:rPr>
        <w:t> </w:t>
      </w:r>
      <w:r>
        <w:rPr>
          <w:w w:val="130"/>
          <w:sz w:val="18"/>
        </w:rPr>
        <w:t>9</w:t>
        <w:tab/>
      </w:r>
      <w:r>
        <w:rPr>
          <w:w w:val="120"/>
          <w:sz w:val="18"/>
        </w:rPr>
        <w:t>Mlačevo</w:t>
      </w:r>
      <w:r>
        <w:rPr>
          <w:spacing w:val="-3"/>
          <w:w w:val="120"/>
          <w:sz w:val="18"/>
        </w:rPr>
        <w:t> </w:t>
      </w:r>
      <w:r>
        <w:rPr>
          <w:w w:val="130"/>
          <w:sz w:val="18"/>
        </w:rPr>
        <w:t>-</w:t>
        <w:tab/>
        <w:t>Pintarič Štefan; cona</w:t>
      </w:r>
      <w:r>
        <w:rPr>
          <w:spacing w:val="-37"/>
          <w:w w:val="130"/>
          <w:sz w:val="18"/>
        </w:rPr>
        <w:t> </w:t>
      </w:r>
      <w:r>
        <w:rPr>
          <w:w w:val="130"/>
          <w:sz w:val="18"/>
        </w:rPr>
        <w:t>10</w:t>
      </w:r>
      <w:r>
        <w:rPr>
          <w:spacing w:val="-20"/>
          <w:w w:val="130"/>
          <w:sz w:val="18"/>
        </w:rPr>
        <w:t> </w:t>
      </w:r>
      <w:r>
        <w:rPr>
          <w:w w:val="130"/>
          <w:sz w:val="18"/>
        </w:rPr>
        <w:t>-</w:t>
        <w:tab/>
        <w:tab/>
        <w:tab/>
        <w:t>Velike</w:t>
      </w:r>
      <w:r>
        <w:rPr>
          <w:spacing w:val="-22"/>
          <w:w w:val="130"/>
          <w:sz w:val="18"/>
        </w:rPr>
        <w:t> </w:t>
      </w:r>
      <w:r>
        <w:rPr>
          <w:w w:val="130"/>
          <w:sz w:val="18"/>
        </w:rPr>
        <w:t>Lašče</w:t>
      </w:r>
      <w:r>
        <w:rPr>
          <w:spacing w:val="-26"/>
          <w:w w:val="130"/>
          <w:sz w:val="18"/>
        </w:rPr>
        <w:t> </w:t>
      </w:r>
      <w:r>
        <w:rPr>
          <w:w w:val="130"/>
          <w:sz w:val="18"/>
        </w:rPr>
        <w:t>-</w:t>
        <w:tab/>
      </w:r>
      <w:r>
        <w:rPr>
          <w:w w:val="120"/>
          <w:sz w:val="18"/>
        </w:rPr>
        <w:t>Dolšina </w:t>
      </w:r>
      <w:r>
        <w:rPr>
          <w:w w:val="130"/>
          <w:sz w:val="18"/>
        </w:rPr>
        <w:t>Ivan; cona</w:t>
      </w:r>
      <w:r>
        <w:rPr>
          <w:spacing w:val="-38"/>
          <w:w w:val="130"/>
          <w:sz w:val="18"/>
        </w:rPr>
        <w:t> </w:t>
      </w:r>
      <w:r>
        <w:rPr>
          <w:w w:val="130"/>
          <w:sz w:val="18"/>
        </w:rPr>
        <w:t>11</w:t>
      </w:r>
      <w:r>
        <w:rPr>
          <w:spacing w:val="-38"/>
          <w:w w:val="130"/>
          <w:sz w:val="18"/>
        </w:rPr>
        <w:t> </w:t>
      </w:r>
      <w:r>
        <w:rPr>
          <w:w w:val="130"/>
          <w:sz w:val="18"/>
        </w:rPr>
        <w:t>-</w:t>
        <w:tab/>
      </w:r>
      <w:r>
        <w:rPr>
          <w:w w:val="140"/>
          <w:sz w:val="18"/>
        </w:rPr>
        <w:t>Ribnica-; </w:t>
      </w:r>
      <w:r>
        <w:rPr>
          <w:w w:val="130"/>
          <w:sz w:val="18"/>
        </w:rPr>
        <w:t>cona</w:t>
      </w:r>
      <w:r>
        <w:rPr>
          <w:spacing w:val="-3"/>
          <w:w w:val="130"/>
          <w:sz w:val="18"/>
        </w:rPr>
        <w:t> </w:t>
      </w:r>
      <w:r>
        <w:rPr>
          <w:w w:val="130"/>
          <w:sz w:val="18"/>
        </w:rPr>
        <w:t>12</w:t>
      </w:r>
      <w:r>
        <w:rPr>
          <w:spacing w:val="-22"/>
          <w:w w:val="130"/>
          <w:sz w:val="18"/>
        </w:rPr>
        <w:t> </w:t>
      </w:r>
      <w:r>
        <w:rPr>
          <w:w w:val="130"/>
          <w:sz w:val="18"/>
        </w:rPr>
        <w:t>-</w:t>
        <w:tab/>
        <w:tab/>
        <w:t>Žužemberk-; cona 13 - Temeni­ ca -- Kraljič Štefan;</w:t>
      </w:r>
      <w:r>
        <w:rPr>
          <w:spacing w:val="-23"/>
          <w:w w:val="130"/>
          <w:sz w:val="18"/>
        </w:rPr>
        <w:t> </w:t>
      </w:r>
      <w:r>
        <w:rPr>
          <w:w w:val="130"/>
          <w:sz w:val="18"/>
        </w:rPr>
        <w:t>cona</w:t>
      </w:r>
      <w:r>
        <w:rPr>
          <w:spacing w:val="-20"/>
          <w:w w:val="130"/>
          <w:sz w:val="18"/>
        </w:rPr>
        <w:t> </w:t>
      </w:r>
      <w:r>
        <w:rPr>
          <w:w w:val="130"/>
          <w:sz w:val="18"/>
        </w:rPr>
        <w:t>14</w:t>
        <w:tab/>
      </w:r>
      <w:r>
        <w:rPr>
          <w:rFonts w:ascii="Arial" w:hAnsi="Arial"/>
          <w:w w:val="130"/>
          <w:sz w:val="20"/>
        </w:rPr>
        <w:t>št. </w:t>
      </w:r>
      <w:r>
        <w:rPr>
          <w:w w:val="130"/>
          <w:sz w:val="18"/>
        </w:rPr>
        <w:t>Rupert - Kupljenik Franc; cona 15 - Ljubljana</w:t>
      </w:r>
      <w:r>
        <w:rPr>
          <w:spacing w:val="6"/>
          <w:w w:val="130"/>
          <w:sz w:val="18"/>
        </w:rPr>
        <w:t> </w:t>
      </w:r>
      <w:r>
        <w:rPr>
          <w:w w:val="130"/>
          <w:sz w:val="18"/>
        </w:rPr>
        <w:t>-</w:t>
        <w:tab/>
        <w:t>Jenko Ivan; cona</w:t>
      </w:r>
      <w:r>
        <w:rPr>
          <w:spacing w:val="2"/>
          <w:w w:val="130"/>
          <w:sz w:val="18"/>
        </w:rPr>
        <w:t> </w:t>
      </w:r>
      <w:r>
        <w:rPr>
          <w:w w:val="130"/>
          <w:sz w:val="18"/>
        </w:rPr>
        <w:t>16</w:t>
      </w:r>
      <w:r>
        <w:rPr>
          <w:spacing w:val="-18"/>
          <w:w w:val="130"/>
          <w:sz w:val="18"/>
        </w:rPr>
        <w:t> </w:t>
      </w:r>
      <w:r>
        <w:rPr>
          <w:w w:val="130"/>
          <w:sz w:val="18"/>
        </w:rPr>
        <w:t>-</w:t>
        <w:tab/>
        <w:t>Dobrepolje</w:t>
      </w:r>
      <w:r>
        <w:rPr>
          <w:spacing w:val="-14"/>
          <w:w w:val="130"/>
          <w:sz w:val="18"/>
        </w:rPr>
        <w:t> </w:t>
      </w:r>
      <w:r>
        <w:rPr>
          <w:w w:val="130"/>
          <w:sz w:val="18"/>
        </w:rPr>
        <w:t>-</w:t>
        <w:tab/>
        <w:t>Lavrih</w:t>
      </w:r>
      <w:r>
        <w:rPr>
          <w:spacing w:val="25"/>
          <w:w w:val="130"/>
          <w:sz w:val="18"/>
        </w:rPr>
        <w:t> </w:t>
      </w:r>
      <w:r>
        <w:rPr>
          <w:w w:val="130"/>
          <w:sz w:val="18"/>
        </w:rPr>
        <w:t>Ivan.</w:t>
      </w:r>
    </w:p>
    <w:p>
      <w:pPr>
        <w:spacing w:line="247" w:lineRule="auto" w:before="0"/>
        <w:ind w:left="131" w:right="207" w:firstLine="405"/>
        <w:jc w:val="both"/>
        <w:rPr>
          <w:sz w:val="10"/>
        </w:rPr>
      </w:pPr>
      <w:r>
        <w:rPr>
          <w:w w:val="120"/>
          <w:sz w:val="18"/>
        </w:rPr>
        <w:t>Ostaja potem 5 nezasedenih con (2, 4, 6, 11, 12), vendar pa so v službi kurati Šinkar Anton, II. bataljon MVAC, Fri:ihlich Franc, poveljstvo  skupine MVAC Novo mesto, Mavec Jakob,  Semič, in  Turk,  Begunje,  ki jih ni predlagal dr. Lenček in katerih položaj bo treba</w:t>
      </w:r>
      <w:r>
        <w:rPr>
          <w:spacing w:val="27"/>
          <w:w w:val="120"/>
          <w:sz w:val="18"/>
        </w:rPr>
        <w:t> </w:t>
      </w:r>
      <w:r>
        <w:rPr>
          <w:w w:val="120"/>
          <w:sz w:val="18"/>
        </w:rPr>
        <w:t>urediti.«</w:t>
      </w:r>
      <w:r>
        <w:rPr>
          <w:w w:val="120"/>
          <w:position w:val="7"/>
          <w:sz w:val="10"/>
        </w:rPr>
        <w:t>16</w:t>
      </w:r>
    </w:p>
    <w:p>
      <w:pPr>
        <w:spacing w:line="249" w:lineRule="auto" w:before="0"/>
        <w:ind w:left="124" w:right="207" w:firstLine="401"/>
        <w:jc w:val="both"/>
        <w:rPr>
          <w:sz w:val="18"/>
        </w:rPr>
      </w:pPr>
      <w:r>
        <w:rPr>
          <w:w w:val="125"/>
          <w:sz w:val="18"/>
        </w:rPr>
        <w:t>Položaj zadnjih štirih kuratov, ki so jih že leta 1942 z nekaterimi drugimi nastavili poveljniki posameznih italijanskih divizij, so nato tudi uredili. Naknadno pa so za vojaške kaplane imenovali še Stanislava Šinkovca ter Avgusta Žavbija. In general Gambara je nato vedno želel vedeti,</w:t>
      </w:r>
      <w:r>
        <w:rPr>
          <w:spacing w:val="27"/>
          <w:w w:val="125"/>
          <w:sz w:val="18"/>
        </w:rPr>
        <w:t> </w:t>
      </w:r>
      <w:r>
        <w:rPr>
          <w:w w:val="125"/>
          <w:sz w:val="18"/>
        </w:rPr>
        <w:t>koliko</w:t>
      </w:r>
      <w:r>
        <w:rPr>
          <w:spacing w:val="24"/>
          <w:w w:val="125"/>
          <w:sz w:val="18"/>
        </w:rPr>
        <w:t> </w:t>
      </w:r>
      <w:r>
        <w:rPr>
          <w:w w:val="125"/>
          <w:sz w:val="18"/>
        </w:rPr>
        <w:t>resničnih</w:t>
      </w:r>
      <w:r>
        <w:rPr>
          <w:spacing w:val="27"/>
          <w:w w:val="125"/>
          <w:sz w:val="18"/>
        </w:rPr>
        <w:t> </w:t>
      </w:r>
      <w:r>
        <w:rPr>
          <w:w w:val="125"/>
          <w:sz w:val="18"/>
        </w:rPr>
        <w:t>in</w:t>
      </w:r>
      <w:r>
        <w:rPr>
          <w:spacing w:val="26"/>
          <w:w w:val="125"/>
          <w:sz w:val="18"/>
        </w:rPr>
        <w:t> </w:t>
      </w:r>
      <w:r>
        <w:rPr>
          <w:w w:val="125"/>
          <w:sz w:val="18"/>
        </w:rPr>
        <w:t>pravih</w:t>
      </w:r>
      <w:r>
        <w:rPr>
          <w:spacing w:val="25"/>
          <w:w w:val="125"/>
          <w:sz w:val="18"/>
        </w:rPr>
        <w:t> </w:t>
      </w:r>
      <w:r>
        <w:rPr>
          <w:w w:val="125"/>
          <w:sz w:val="18"/>
        </w:rPr>
        <w:t>plačanih</w:t>
      </w:r>
      <w:r>
        <w:rPr>
          <w:spacing w:val="30"/>
          <w:w w:val="125"/>
          <w:sz w:val="18"/>
        </w:rPr>
        <w:t> </w:t>
      </w:r>
      <w:r>
        <w:rPr>
          <w:w w:val="125"/>
          <w:sz w:val="18"/>
        </w:rPr>
        <w:t>kaplanov</w:t>
      </w:r>
      <w:r>
        <w:rPr>
          <w:spacing w:val="40"/>
          <w:w w:val="125"/>
          <w:sz w:val="18"/>
        </w:rPr>
        <w:t> </w:t>
      </w:r>
      <w:r>
        <w:rPr>
          <w:w w:val="125"/>
          <w:sz w:val="18"/>
        </w:rPr>
        <w:t>je</w:t>
      </w:r>
      <w:r>
        <w:rPr>
          <w:spacing w:val="14"/>
          <w:w w:val="125"/>
          <w:sz w:val="18"/>
        </w:rPr>
        <w:t> </w:t>
      </w:r>
      <w:r>
        <w:rPr>
          <w:w w:val="125"/>
          <w:sz w:val="18"/>
        </w:rPr>
        <w:t>v</w:t>
      </w:r>
      <w:r>
        <w:rPr>
          <w:spacing w:val="18"/>
          <w:w w:val="125"/>
          <w:sz w:val="18"/>
        </w:rPr>
        <w:t> </w:t>
      </w:r>
      <w:r>
        <w:rPr>
          <w:w w:val="125"/>
          <w:sz w:val="18"/>
        </w:rPr>
        <w:t>MVAC.</w:t>
      </w:r>
    </w:p>
    <w:p>
      <w:pPr>
        <w:spacing w:line="247" w:lineRule="auto" w:before="0"/>
        <w:ind w:left="120" w:right="214" w:firstLine="405"/>
        <w:jc w:val="both"/>
        <w:rPr>
          <w:rFonts w:ascii="Arial" w:hAnsi="Arial"/>
          <w:sz w:val="10"/>
        </w:rPr>
      </w:pPr>
      <w:r>
        <w:rPr>
          <w:w w:val="125"/>
          <w:sz w:val="18"/>
        </w:rPr>
        <w:t>Po svojem imenovanju so vsi kurati kot kaplan Šinkar izpolnili osebni list, ki ga je izdal urad MVAC na poveljstvu  XI.  armadnega zbora. S tem so postali deležni enakih pravic  kot ostali oficirji  MVAC  ali italijanski oficirji. Dobivali so 1400 lir mesečne plače z brezplačno hrano in si lahko kupovali italijanske oficirske uniforme. Tako je kaplan Franc Kupljenik dobil dovoljenje, da lahko v italijansknm vojaškem magazinu</w:t>
      </w:r>
      <w:r>
        <w:rPr>
          <w:spacing w:val="-10"/>
          <w:w w:val="125"/>
          <w:sz w:val="18"/>
        </w:rPr>
        <w:t> </w:t>
      </w:r>
      <w:r>
        <w:rPr>
          <w:w w:val="125"/>
          <w:sz w:val="18"/>
        </w:rPr>
        <w:t>v</w:t>
      </w:r>
      <w:r>
        <w:rPr>
          <w:spacing w:val="-18"/>
          <w:w w:val="125"/>
          <w:sz w:val="18"/>
        </w:rPr>
        <w:t> </w:t>
      </w:r>
      <w:r>
        <w:rPr>
          <w:w w:val="125"/>
          <w:sz w:val="18"/>
        </w:rPr>
        <w:t>Ljubljani</w:t>
      </w:r>
      <w:r>
        <w:rPr>
          <w:spacing w:val="-9"/>
          <w:w w:val="125"/>
          <w:sz w:val="18"/>
        </w:rPr>
        <w:t> </w:t>
      </w:r>
      <w:r>
        <w:rPr>
          <w:w w:val="125"/>
          <w:sz w:val="18"/>
        </w:rPr>
        <w:t>brez</w:t>
      </w:r>
      <w:r>
        <w:rPr>
          <w:spacing w:val="-14"/>
          <w:w w:val="125"/>
          <w:sz w:val="18"/>
        </w:rPr>
        <w:t> </w:t>
      </w:r>
      <w:r>
        <w:rPr>
          <w:w w:val="125"/>
          <w:sz w:val="18"/>
        </w:rPr>
        <w:t>točk</w:t>
      </w:r>
      <w:r>
        <w:rPr>
          <w:spacing w:val="-14"/>
          <w:w w:val="125"/>
          <w:sz w:val="18"/>
        </w:rPr>
        <w:t> </w:t>
      </w:r>
      <w:r>
        <w:rPr>
          <w:w w:val="125"/>
          <w:sz w:val="18"/>
        </w:rPr>
        <w:t>kupi</w:t>
      </w:r>
      <w:r>
        <w:rPr>
          <w:spacing w:val="-14"/>
          <w:w w:val="125"/>
          <w:sz w:val="18"/>
        </w:rPr>
        <w:t> </w:t>
      </w:r>
      <w:r>
        <w:rPr>
          <w:w w:val="125"/>
          <w:sz w:val="18"/>
        </w:rPr>
        <w:t>blago</w:t>
      </w:r>
      <w:r>
        <w:rPr>
          <w:spacing w:val="-14"/>
          <w:w w:val="125"/>
          <w:sz w:val="18"/>
        </w:rPr>
        <w:t> </w:t>
      </w:r>
      <w:r>
        <w:rPr>
          <w:w w:val="125"/>
          <w:sz w:val="18"/>
        </w:rPr>
        <w:t>za</w:t>
      </w:r>
      <w:r>
        <w:rPr>
          <w:spacing w:val="-16"/>
          <w:w w:val="125"/>
          <w:sz w:val="18"/>
        </w:rPr>
        <w:t> </w:t>
      </w:r>
      <w:r>
        <w:rPr>
          <w:w w:val="125"/>
          <w:sz w:val="18"/>
        </w:rPr>
        <w:t>uniformo,</w:t>
      </w:r>
      <w:r>
        <w:rPr>
          <w:spacing w:val="-14"/>
          <w:w w:val="125"/>
          <w:sz w:val="18"/>
        </w:rPr>
        <w:t> </w:t>
      </w:r>
      <w:r>
        <w:rPr>
          <w:w w:val="125"/>
          <w:sz w:val="18"/>
        </w:rPr>
        <w:t>škornje</w:t>
      </w:r>
      <w:r>
        <w:rPr>
          <w:spacing w:val="-29"/>
          <w:w w:val="125"/>
          <w:sz w:val="18"/>
        </w:rPr>
        <w:t> </w:t>
      </w:r>
      <w:r>
        <w:rPr>
          <w:w w:val="125"/>
          <w:sz w:val="18"/>
        </w:rPr>
        <w:t>in</w:t>
      </w:r>
      <w:r>
        <w:rPr>
          <w:spacing w:val="-27"/>
          <w:w w:val="125"/>
          <w:sz w:val="18"/>
        </w:rPr>
        <w:t> </w:t>
      </w:r>
      <w:r>
        <w:rPr>
          <w:spacing w:val="3"/>
          <w:w w:val="125"/>
          <w:sz w:val="18"/>
        </w:rPr>
        <w:t>srajco,1</w:t>
      </w:r>
      <w:r>
        <w:rPr>
          <w:spacing w:val="3"/>
          <w:w w:val="125"/>
          <w:position w:val="7"/>
          <w:sz w:val="10"/>
        </w:rPr>
        <w:t>7 </w:t>
      </w:r>
      <w:r>
        <w:rPr>
          <w:w w:val="125"/>
          <w:sz w:val="18"/>
        </w:rPr>
        <w:t>kaplan MVAC Tone Duhovnik,  ki  uradno  sicer  ni  bil  kurat,  pa  par go</w:t>
      </w:r>
      <w:r>
        <w:rPr>
          <w:spacing w:val="-43"/>
          <w:w w:val="125"/>
          <w:sz w:val="18"/>
        </w:rPr>
        <w:t> </w:t>
      </w:r>
      <w:r>
        <w:rPr>
          <w:w w:val="125"/>
          <w:sz w:val="18"/>
        </w:rPr>
        <w:t>jzeric. </w:t>
      </w:r>
      <w:r>
        <w:rPr>
          <w:rFonts w:ascii="Arial" w:hAnsi="Arial"/>
          <w:w w:val="125"/>
          <w:position w:val="7"/>
          <w:sz w:val="10"/>
        </w:rPr>
        <w:t>18</w:t>
      </w:r>
    </w:p>
    <w:p>
      <w:pPr>
        <w:spacing w:line="247" w:lineRule="auto" w:before="0"/>
        <w:ind w:left="112" w:right="163" w:firstLine="403"/>
        <w:jc w:val="left"/>
        <w:rPr>
          <w:sz w:val="18"/>
        </w:rPr>
      </w:pPr>
      <w:r>
        <w:rPr>
          <w:w w:val="120"/>
          <w:sz w:val="18"/>
        </w:rPr>
        <w:t>Ljubljanski škofijski ordinariat je imenovanje kuratov MVAC sra­ mežljivo prikrival. Prvič je šele 25. oktobra 1943. leta v »Ljubljanskem škofijskem listu« med  škofijsko  kroniko  skrivnostno  zabeležil:  »Izstopili so iz rednega dušnega pastirstva in  bili dodeljeni  za izredno dušnopastir- .  sko delo.« In nato je naštel kaplane: Dolšino, Jenka, Kraljiča, Kunstlja, Lavriha,  Mavca,  Remškarja,  Šeškarja,  Šinkarja   in   Žavbija.u   Zamolčal pa je osem kaplanov in župnikov, ki so bili prav tako na »izrednem dušnopastirskem delu« kot »kurati« v vojski slovenskega</w:t>
      </w:r>
      <w:r>
        <w:rPr>
          <w:spacing w:val="2"/>
          <w:w w:val="120"/>
          <w:sz w:val="18"/>
        </w:rPr>
        <w:t> </w:t>
      </w:r>
      <w:r>
        <w:rPr>
          <w:w w:val="120"/>
          <w:sz w:val="18"/>
        </w:rPr>
        <w:t>klerofašizma.</w:t>
      </w:r>
    </w:p>
    <w:p>
      <w:pPr>
        <w:spacing w:line="247" w:lineRule="auto" w:before="0"/>
        <w:ind w:left="110" w:right="216" w:firstLine="407"/>
        <w:jc w:val="both"/>
        <w:rPr>
          <w:sz w:val="18"/>
        </w:rPr>
      </w:pPr>
      <w:r>
        <w:rPr>
          <w:w w:val="125"/>
          <w:sz w:val="18"/>
        </w:rPr>
        <w:t>Z</w:t>
      </w:r>
      <w:r>
        <w:rPr>
          <w:spacing w:val="-12"/>
          <w:w w:val="125"/>
          <w:sz w:val="18"/>
        </w:rPr>
        <w:t> </w:t>
      </w:r>
      <w:r>
        <w:rPr>
          <w:w w:val="125"/>
          <w:sz w:val="18"/>
        </w:rPr>
        <w:t>»izrednim</w:t>
      </w:r>
      <w:r>
        <w:rPr>
          <w:spacing w:val="-4"/>
          <w:w w:val="125"/>
          <w:sz w:val="18"/>
        </w:rPr>
        <w:t> </w:t>
      </w:r>
      <w:r>
        <w:rPr>
          <w:w w:val="125"/>
          <w:sz w:val="18"/>
        </w:rPr>
        <w:t>dušnopastirskem</w:t>
      </w:r>
      <w:r>
        <w:rPr>
          <w:spacing w:val="-11"/>
          <w:w w:val="125"/>
          <w:sz w:val="18"/>
        </w:rPr>
        <w:t> </w:t>
      </w:r>
      <w:r>
        <w:rPr>
          <w:w w:val="125"/>
          <w:sz w:val="18"/>
        </w:rPr>
        <w:t>delom«</w:t>
      </w:r>
      <w:r>
        <w:rPr>
          <w:spacing w:val="-6"/>
          <w:w w:val="125"/>
          <w:sz w:val="18"/>
        </w:rPr>
        <w:t> </w:t>
      </w:r>
      <w:r>
        <w:rPr>
          <w:w w:val="125"/>
          <w:sz w:val="18"/>
        </w:rPr>
        <w:t>so</w:t>
      </w:r>
      <w:r>
        <w:rPr>
          <w:spacing w:val="-10"/>
          <w:w w:val="125"/>
          <w:sz w:val="18"/>
        </w:rPr>
        <w:t> </w:t>
      </w:r>
      <w:r>
        <w:rPr>
          <w:w w:val="125"/>
          <w:sz w:val="18"/>
        </w:rPr>
        <w:t>se</w:t>
      </w:r>
      <w:r>
        <w:rPr>
          <w:spacing w:val="-3"/>
          <w:w w:val="125"/>
          <w:sz w:val="18"/>
        </w:rPr>
        <w:t> </w:t>
      </w:r>
      <w:r>
        <w:rPr>
          <w:w w:val="125"/>
          <w:sz w:val="18"/>
        </w:rPr>
        <w:t>ukvarjali tudi</w:t>
      </w:r>
      <w:r>
        <w:rPr>
          <w:spacing w:val="-9"/>
          <w:w w:val="125"/>
          <w:sz w:val="18"/>
        </w:rPr>
        <w:t> </w:t>
      </w:r>
      <w:r>
        <w:rPr>
          <w:w w:val="125"/>
          <w:sz w:val="18"/>
        </w:rPr>
        <w:t>mnogi</w:t>
      </w:r>
      <w:r>
        <w:rPr>
          <w:spacing w:val="-8"/>
          <w:w w:val="125"/>
          <w:sz w:val="18"/>
        </w:rPr>
        <w:t> </w:t>
      </w:r>
      <w:r>
        <w:rPr>
          <w:w w:val="125"/>
          <w:sz w:val="18"/>
        </w:rPr>
        <w:t>drugi kaplani, čeprav uradno niso bili imenovani za kurate. Tako je »protiko­ munistični</w:t>
      </w:r>
      <w:r>
        <w:rPr>
          <w:spacing w:val="-8"/>
          <w:w w:val="125"/>
          <w:sz w:val="18"/>
        </w:rPr>
        <w:t> </w:t>
      </w:r>
      <w:r>
        <w:rPr>
          <w:w w:val="125"/>
          <w:sz w:val="18"/>
        </w:rPr>
        <w:t>prostovoljec</w:t>
      </w:r>
      <w:r>
        <w:rPr>
          <w:spacing w:val="-3"/>
          <w:w w:val="125"/>
          <w:sz w:val="18"/>
        </w:rPr>
        <w:t> </w:t>
      </w:r>
      <w:r>
        <w:rPr>
          <w:w w:val="125"/>
          <w:sz w:val="18"/>
        </w:rPr>
        <w:t>kaplan</w:t>
      </w:r>
      <w:r>
        <w:rPr>
          <w:spacing w:val="-9"/>
          <w:w w:val="125"/>
          <w:sz w:val="18"/>
        </w:rPr>
        <w:t> </w:t>
      </w:r>
      <w:r>
        <w:rPr>
          <w:w w:val="125"/>
          <w:sz w:val="18"/>
        </w:rPr>
        <w:t>Glavač</w:t>
      </w:r>
      <w:r>
        <w:rPr>
          <w:spacing w:val="-11"/>
          <w:w w:val="125"/>
          <w:sz w:val="18"/>
        </w:rPr>
        <w:t> </w:t>
      </w:r>
      <w:r>
        <w:rPr>
          <w:w w:val="125"/>
          <w:sz w:val="18"/>
        </w:rPr>
        <w:t>Franc</w:t>
      </w:r>
      <w:r>
        <w:rPr>
          <w:spacing w:val="-26"/>
          <w:w w:val="125"/>
          <w:sz w:val="18"/>
        </w:rPr>
        <w:t> </w:t>
      </w:r>
      <w:r>
        <w:rPr>
          <w:w w:val="125"/>
          <w:sz w:val="18"/>
        </w:rPr>
        <w:t>...</w:t>
      </w:r>
      <w:r>
        <w:rPr>
          <w:spacing w:val="37"/>
          <w:w w:val="125"/>
          <w:sz w:val="18"/>
        </w:rPr>
        <w:t> </w:t>
      </w:r>
      <w:r>
        <w:rPr>
          <w:w w:val="125"/>
          <w:sz w:val="18"/>
        </w:rPr>
        <w:t>moral</w:t>
      </w:r>
      <w:r>
        <w:rPr>
          <w:spacing w:val="-11"/>
          <w:w w:val="125"/>
          <w:sz w:val="18"/>
        </w:rPr>
        <w:t> </w:t>
      </w:r>
      <w:r>
        <w:rPr>
          <w:w w:val="125"/>
          <w:sz w:val="18"/>
        </w:rPr>
        <w:t>iti k</w:t>
      </w:r>
      <w:r>
        <w:rPr>
          <w:spacing w:val="-17"/>
          <w:w w:val="125"/>
          <w:sz w:val="18"/>
        </w:rPr>
        <w:t> </w:t>
      </w:r>
      <w:r>
        <w:rPr>
          <w:w w:val="125"/>
          <w:sz w:val="18"/>
        </w:rPr>
        <w:t>skupini</w:t>
      </w:r>
      <w:r>
        <w:rPr>
          <w:spacing w:val="-10"/>
          <w:w w:val="125"/>
          <w:sz w:val="18"/>
        </w:rPr>
        <w:t> </w:t>
      </w:r>
      <w:r>
        <w:rPr>
          <w:w w:val="125"/>
          <w:sz w:val="18"/>
        </w:rPr>
        <w:t>MVAC</w:t>
      </w:r>
    </w:p>
    <w:p>
      <w:pPr>
        <w:spacing w:line="172" w:lineRule="auto" w:before="48"/>
        <w:ind w:left="129" w:right="0" w:hanging="5"/>
        <w:jc w:val="left"/>
        <w:rPr>
          <w:sz w:val="18"/>
        </w:rPr>
      </w:pPr>
      <w:r>
        <w:rPr/>
        <w:pict>
          <v:shape style="position:absolute;margin-left:22.065926pt;margin-top:24.743195pt;width:51.85pt;height:.1pt;mso-position-horizontal-relative:page;mso-position-vertical-relative:paragraph;z-index:-250228736;mso-wrap-distance-left:0;mso-wrap-distance-right:0" coordorigin="441,495" coordsize="1037,0" path="m441,495l1477,495e" filled="false" stroked="true" strokeweight=".239606pt" strokecolor="#000000">
            <v:path arrowok="t"/>
            <v:stroke dashstyle="solid"/>
            <w10:wrap type="topAndBottom"/>
          </v:shape>
        </w:pict>
      </w:r>
      <w:r>
        <w:rPr>
          <w:w w:val="115"/>
          <w:sz w:val="18"/>
        </w:rPr>
        <w:t>na Polici. To mu služi za propustnico in pooblastilo z vlakom iz Ljubljane </w:t>
      </w:r>
      <w:r>
        <w:rPr>
          <w:w w:val="125"/>
          <w:sz w:val="18"/>
        </w:rPr>
        <w:t>v</w:t>
      </w:r>
      <w:r>
        <w:rPr>
          <w:sz w:val="18"/>
        </w:rPr>
        <w:t> </w:t>
      </w:r>
      <w:r>
        <w:rPr>
          <w:spacing w:val="-2"/>
          <w:sz w:val="18"/>
        </w:rPr>
        <w:t> </w:t>
      </w:r>
      <w:r>
        <w:rPr>
          <w:spacing w:val="-5"/>
          <w:w w:val="125"/>
          <w:sz w:val="18"/>
        </w:rPr>
        <w:t>G</w:t>
      </w:r>
      <w:r>
        <w:rPr>
          <w:w w:val="125"/>
          <w:sz w:val="18"/>
        </w:rPr>
        <w:t>r</w:t>
      </w:r>
      <w:r>
        <w:rPr>
          <w:spacing w:val="-9"/>
          <w:w w:val="125"/>
          <w:sz w:val="18"/>
        </w:rPr>
        <w:t>o</w:t>
      </w:r>
      <w:r>
        <w:rPr>
          <w:spacing w:val="-1"/>
          <w:w w:val="125"/>
          <w:sz w:val="18"/>
        </w:rPr>
        <w:t>sup</w:t>
      </w:r>
      <w:r>
        <w:rPr>
          <w:spacing w:val="16"/>
          <w:w w:val="125"/>
          <w:sz w:val="18"/>
        </w:rPr>
        <w:t>l</w:t>
      </w:r>
      <w:r>
        <w:rPr>
          <w:spacing w:val="-1"/>
          <w:w w:val="96"/>
          <w:sz w:val="18"/>
        </w:rPr>
        <w:t>je«</w:t>
      </w:r>
      <w:r>
        <w:rPr>
          <w:w w:val="96"/>
          <w:sz w:val="18"/>
        </w:rPr>
        <w:t>.</w:t>
      </w:r>
      <w:r>
        <w:rPr>
          <w:spacing w:val="-9"/>
          <w:sz w:val="18"/>
        </w:rPr>
        <w:t> </w:t>
      </w:r>
      <w:r>
        <w:rPr>
          <w:rFonts w:ascii="Arial" w:hAnsi="Arial"/>
          <w:spacing w:val="-12"/>
          <w:w w:val="110"/>
          <w:position w:val="6"/>
          <w:sz w:val="9"/>
        </w:rPr>
        <w:t>2</w:t>
      </w:r>
      <w:r>
        <w:rPr>
          <w:rFonts w:ascii="Arial" w:hAnsi="Arial"/>
          <w:w w:val="63"/>
          <w:sz w:val="27"/>
        </w:rPr>
        <w:t>°</w:t>
      </w:r>
      <w:r>
        <w:rPr>
          <w:rFonts w:ascii="Arial" w:hAnsi="Arial"/>
          <w:spacing w:val="19"/>
          <w:sz w:val="27"/>
        </w:rPr>
        <w:t> </w:t>
      </w:r>
      <w:r>
        <w:rPr>
          <w:spacing w:val="-1"/>
          <w:w w:val="122"/>
          <w:sz w:val="18"/>
        </w:rPr>
        <w:t>Kapla</w:t>
      </w:r>
      <w:r>
        <w:rPr>
          <w:w w:val="122"/>
          <w:sz w:val="18"/>
        </w:rPr>
        <w:t>n</w:t>
      </w:r>
      <w:r>
        <w:rPr>
          <w:sz w:val="18"/>
        </w:rPr>
        <w:t> </w:t>
      </w:r>
      <w:r>
        <w:rPr>
          <w:spacing w:val="9"/>
          <w:sz w:val="18"/>
        </w:rPr>
        <w:t> </w:t>
      </w:r>
      <w:r>
        <w:rPr>
          <w:spacing w:val="-1"/>
          <w:w w:val="126"/>
          <w:sz w:val="18"/>
        </w:rPr>
        <w:t>Štefa</w:t>
      </w:r>
      <w:r>
        <w:rPr>
          <w:w w:val="126"/>
          <w:sz w:val="18"/>
        </w:rPr>
        <w:t>n</w:t>
      </w:r>
      <w:r>
        <w:rPr>
          <w:sz w:val="18"/>
        </w:rPr>
        <w:t> </w:t>
      </w:r>
      <w:r>
        <w:rPr>
          <w:spacing w:val="9"/>
          <w:sz w:val="18"/>
        </w:rPr>
        <w:t> </w:t>
      </w:r>
      <w:r>
        <w:rPr>
          <w:spacing w:val="-1"/>
          <w:w w:val="129"/>
          <w:sz w:val="18"/>
        </w:rPr>
        <w:t>Pintari</w:t>
      </w:r>
      <w:r>
        <w:rPr>
          <w:w w:val="129"/>
          <w:sz w:val="18"/>
        </w:rPr>
        <w:t>č</w:t>
      </w:r>
      <w:r>
        <w:rPr>
          <w:sz w:val="18"/>
        </w:rPr>
        <w:t>  </w:t>
      </w:r>
      <w:r>
        <w:rPr>
          <w:spacing w:val="-18"/>
          <w:sz w:val="18"/>
        </w:rPr>
        <w:t> </w:t>
      </w:r>
      <w:r>
        <w:rPr>
          <w:spacing w:val="-1"/>
          <w:w w:val="129"/>
          <w:sz w:val="18"/>
        </w:rPr>
        <w:t>j</w:t>
      </w:r>
      <w:r>
        <w:rPr>
          <w:w w:val="129"/>
          <w:sz w:val="18"/>
        </w:rPr>
        <w:t>e</w:t>
      </w:r>
      <w:r>
        <w:rPr>
          <w:sz w:val="18"/>
        </w:rPr>
        <w:t> </w:t>
      </w:r>
      <w:r>
        <w:rPr>
          <w:spacing w:val="-17"/>
          <w:sz w:val="18"/>
        </w:rPr>
        <w:t> </w:t>
      </w:r>
      <w:r>
        <w:rPr>
          <w:w w:val="129"/>
          <w:sz w:val="18"/>
        </w:rPr>
        <w:t>bil</w:t>
      </w:r>
      <w:r>
        <w:rPr>
          <w:sz w:val="18"/>
        </w:rPr>
        <w:t> </w:t>
      </w:r>
      <w:r>
        <w:rPr>
          <w:spacing w:val="-5"/>
          <w:sz w:val="18"/>
        </w:rPr>
        <w:t> </w:t>
      </w:r>
      <w:r>
        <w:rPr>
          <w:spacing w:val="-1"/>
          <w:w w:val="129"/>
          <w:sz w:val="18"/>
        </w:rPr>
        <w:t>ž</w:t>
      </w:r>
      <w:r>
        <w:rPr>
          <w:w w:val="129"/>
          <w:sz w:val="18"/>
        </w:rPr>
        <w:t>e</w:t>
      </w:r>
      <w:r>
        <w:rPr>
          <w:sz w:val="18"/>
        </w:rPr>
        <w:t> </w:t>
      </w:r>
      <w:r>
        <w:rPr>
          <w:spacing w:val="-21"/>
          <w:sz w:val="18"/>
        </w:rPr>
        <w:t> </w:t>
      </w:r>
      <w:r>
        <w:rPr>
          <w:w w:val="129"/>
          <w:sz w:val="18"/>
        </w:rPr>
        <w:t>od</w:t>
      </w:r>
      <w:r>
        <w:rPr>
          <w:sz w:val="18"/>
        </w:rPr>
        <w:t> </w:t>
      </w:r>
      <w:r>
        <w:rPr>
          <w:spacing w:val="-16"/>
          <w:sz w:val="18"/>
        </w:rPr>
        <w:t> </w:t>
      </w:r>
      <w:r>
        <w:rPr>
          <w:w w:val="120"/>
          <w:sz w:val="18"/>
        </w:rPr>
        <w:t>decembra</w:t>
      </w:r>
      <w:r>
        <w:rPr>
          <w:sz w:val="18"/>
        </w:rPr>
        <w:t> </w:t>
      </w:r>
      <w:r>
        <w:rPr>
          <w:spacing w:val="17"/>
          <w:sz w:val="18"/>
        </w:rPr>
        <w:t> </w:t>
      </w:r>
      <w:r>
        <w:rPr>
          <w:w w:val="108"/>
          <w:sz w:val="18"/>
        </w:rPr>
        <w:t>1942</w:t>
      </w:r>
      <w:r>
        <w:rPr>
          <w:sz w:val="18"/>
        </w:rPr>
        <w:t> </w:t>
      </w:r>
      <w:r>
        <w:rPr>
          <w:spacing w:val="15"/>
          <w:sz w:val="18"/>
        </w:rPr>
        <w:t> </w:t>
      </w:r>
      <w:r>
        <w:rPr>
          <w:w w:val="114"/>
          <w:sz w:val="18"/>
        </w:rPr>
        <w:t>»po-</w:t>
      </w:r>
    </w:p>
    <w:p>
      <w:pPr>
        <w:spacing w:before="0"/>
        <w:ind w:left="512" w:right="0" w:firstLine="0"/>
        <w:jc w:val="left"/>
        <w:rPr>
          <w:sz w:val="14"/>
        </w:rPr>
      </w:pPr>
      <w:r>
        <w:rPr>
          <w:rFonts w:ascii="Arial" w:hAnsi="Arial"/>
          <w:w w:val="120"/>
          <w:sz w:val="11"/>
        </w:rPr>
        <w:t>1;; </w:t>
      </w:r>
      <w:r>
        <w:rPr>
          <w:w w:val="120"/>
          <w:sz w:val="14"/>
        </w:rPr>
        <w:t>Pismena vloga ,dr. Lenčka z dne 4. jnlija 1943.</w:t>
      </w:r>
    </w:p>
    <w:p>
      <w:pPr>
        <w:spacing w:line="271" w:lineRule="auto" w:before="11"/>
        <w:ind w:left="124" w:right="262" w:firstLine="382"/>
        <w:jc w:val="left"/>
        <w:rPr>
          <w:sz w:val="14"/>
        </w:rPr>
      </w:pPr>
      <w:r>
        <w:rPr>
          <w:w w:val="115"/>
          <w:sz w:val="10"/>
        </w:rPr>
        <w:t>16 </w:t>
      </w:r>
      <w:r>
        <w:rPr>
          <w:w w:val="115"/>
          <w:sz w:val="14"/>
        </w:rPr>
        <w:t>Elenco ca]}pell,;1ni </w:t>
      </w:r>
      <w:r>
        <w:rPr>
          <w:rFonts w:ascii="Arial"/>
          <w:w w:val="115"/>
          <w:sz w:val="13"/>
        </w:rPr>
        <w:t>l\1. </w:t>
      </w:r>
      <w:r>
        <w:rPr>
          <w:w w:val="115"/>
          <w:sz w:val="14"/>
        </w:rPr>
        <w:t>V.  A.  O.,  [is:tina  brez  datuma,  iz  arhiva  MVAO  XI.  ar- madnega</w:t>
      </w:r>
      <w:r>
        <w:rPr>
          <w:spacing w:val="14"/>
          <w:w w:val="115"/>
          <w:sz w:val="14"/>
        </w:rPr>
        <w:t> </w:t>
      </w:r>
      <w:r>
        <w:rPr>
          <w:w w:val="115"/>
          <w:sz w:val="14"/>
        </w:rPr>
        <w:t>zhoru..</w:t>
      </w:r>
    </w:p>
    <w:p>
      <w:pPr>
        <w:spacing w:line="147" w:lineRule="exact" w:before="0"/>
        <w:ind w:left="512" w:right="0" w:firstLine="0"/>
        <w:jc w:val="left"/>
        <w:rPr>
          <w:sz w:val="14"/>
        </w:rPr>
      </w:pPr>
      <w:r>
        <w:rPr>
          <w:w w:val="115"/>
          <w:sz w:val="10"/>
        </w:rPr>
        <w:t>17   </w:t>
      </w:r>
      <w:r>
        <w:rPr>
          <w:w w:val="115"/>
          <w:sz w:val="14"/>
        </w:rPr>
        <w:t>XI.   armadni  zbor,  N  </w:t>
      </w:r>
      <w:r>
        <w:rPr>
          <w:w w:val="110"/>
          <w:sz w:val="14"/>
        </w:rPr>
        <w:t>()224,  </w:t>
      </w:r>
      <w:r>
        <w:rPr>
          <w:w w:val="115"/>
          <w:sz w:val="14"/>
        </w:rPr>
        <w:t>&lt;hte 13.  julija</w:t>
      </w:r>
      <w:r>
        <w:rPr>
          <w:spacing w:val="-18"/>
          <w:w w:val="115"/>
          <w:sz w:val="14"/>
        </w:rPr>
        <w:t> </w:t>
      </w:r>
      <w:r>
        <w:rPr>
          <w:w w:val="110"/>
          <w:sz w:val="14"/>
        </w:rPr>
        <w:t>1943.</w:t>
      </w:r>
    </w:p>
    <w:p>
      <w:pPr>
        <w:spacing w:before="7"/>
        <w:ind w:left="510" w:right="0" w:firstLine="0"/>
        <w:jc w:val="left"/>
        <w:rPr>
          <w:sz w:val="14"/>
        </w:rPr>
      </w:pPr>
      <w:r>
        <w:rPr>
          <w:w w:val="110"/>
          <w:sz w:val="12"/>
        </w:rPr>
        <w:t>1s   </w:t>
      </w:r>
      <w:r>
        <w:rPr>
          <w:w w:val="110"/>
          <w:sz w:val="14"/>
        </w:rPr>
        <w:t>XI. </w:t>
      </w:r>
      <w:r>
        <w:rPr>
          <w:spacing w:val="38"/>
          <w:w w:val="110"/>
          <w:sz w:val="14"/>
        </w:rPr>
        <w:t> </w:t>
      </w:r>
      <w:r>
        <w:rPr>
          <w:w w:val="115"/>
          <w:sz w:val="14"/>
        </w:rPr>
        <w:t>armadni  zbor,  N  </w:t>
      </w:r>
      <w:r>
        <w:rPr>
          <w:w w:val="110"/>
          <w:sz w:val="14"/>
        </w:rPr>
        <w:t>0226,  dne   29.  </w:t>
      </w:r>
      <w:r>
        <w:rPr>
          <w:w w:val="115"/>
          <w:sz w:val="14"/>
        </w:rPr>
        <w:t>julija</w:t>
      </w:r>
      <w:r>
        <w:rPr>
          <w:spacing w:val="22"/>
          <w:w w:val="115"/>
          <w:sz w:val="14"/>
        </w:rPr>
        <w:t> </w:t>
      </w:r>
      <w:r>
        <w:rPr>
          <w:w w:val="110"/>
          <w:sz w:val="14"/>
        </w:rPr>
        <w:t>1943.</w:t>
      </w:r>
    </w:p>
    <w:p>
      <w:pPr>
        <w:spacing w:before="7"/>
        <w:ind w:left="508" w:right="0" w:firstLine="0"/>
        <w:jc w:val="left"/>
        <w:rPr>
          <w:sz w:val="14"/>
        </w:rPr>
      </w:pPr>
      <w:r>
        <w:rPr>
          <w:rFonts w:ascii="Arial" w:hAnsi="Arial"/>
          <w:w w:val="120"/>
          <w:sz w:val="10"/>
        </w:rPr>
        <w:t>1ll </w:t>
      </w:r>
      <w:r>
        <w:rPr>
          <w:w w:val="120"/>
          <w:sz w:val="14"/>
        </w:rPr>
        <w:t>))Ljubljanski ilkofijski list«, leto 1943, št. 9-10, str. 88.</w:t>
      </w:r>
    </w:p>
    <w:p>
      <w:pPr>
        <w:spacing w:before="11"/>
        <w:ind w:left="517" w:right="0" w:firstLine="0"/>
        <w:jc w:val="left"/>
        <w:rPr>
          <w:sz w:val="14"/>
        </w:rPr>
      </w:pPr>
      <w:r>
        <w:rPr>
          <w:w w:val="115"/>
          <w:sz w:val="10"/>
        </w:rPr>
        <w:t>20 </w:t>
      </w:r>
      <w:r>
        <w:rPr>
          <w:w w:val="115"/>
          <w:sz w:val="14"/>
        </w:rPr>
        <w:t>XI. armadni zbor, urad MVAO, dne 19. okto,bra 1942, polkovnik A. Gall-0·, l. r.</w:t>
      </w:r>
    </w:p>
    <w:p>
      <w:pPr>
        <w:spacing w:after="0"/>
        <w:jc w:val="left"/>
        <w:rPr>
          <w:sz w:val="14"/>
        </w:rPr>
        <w:sectPr>
          <w:pgSz w:w="7880" w:h="12280"/>
          <w:pgMar w:top="120" w:bottom="280" w:left="320" w:right="540"/>
        </w:sectPr>
      </w:pPr>
    </w:p>
    <w:p>
      <w:pPr>
        <w:tabs>
          <w:tab w:pos="2069" w:val="left" w:leader="none"/>
        </w:tabs>
        <w:spacing w:before="74"/>
        <w:ind w:left="118" w:right="0" w:firstLine="0"/>
        <w:jc w:val="left"/>
        <w:rPr>
          <w:sz w:val="15"/>
        </w:rPr>
      </w:pPr>
      <w:r>
        <w:rPr/>
        <w:pict>
          <v:shape style="position:absolute;margin-left:42.213509pt;margin-top:19.402819pt;width:203.4pt;height:.1pt;mso-position-horizontal-relative:page;mso-position-vertical-relative:paragraph;z-index:-250227712;mso-wrap-distance-left:0;mso-wrap-distance-right:0" coordorigin="844,388" coordsize="4068,0" path="m844,388l4912,388e" filled="false" stroked="true" strokeweight=".239607pt" strokecolor="#000000">
            <v:path arrowok="t"/>
            <v:stroke dashstyle="solid"/>
            <w10:wrap type="topAndBottom"/>
          </v:shape>
        </w:pict>
      </w:r>
      <w:r>
        <w:rPr/>
        <w:pict>
          <v:shape style="position:absolute;margin-left:278.225403pt;margin-top:19.642424pt;width:37.450pt;height:.1pt;mso-position-horizontal-relative:page;mso-position-vertical-relative:paragraph;z-index:-250226688;mso-wrap-distance-left:0;mso-wrap-distance-right:0" coordorigin="5565,393" coordsize="749,0" path="m5565,393l6313,393e" filled="false" stroked="true" strokeweight=".239607pt" strokecolor="#000000">
            <v:path arrowok="t"/>
            <v:stroke dashstyle="solid"/>
            <w10:wrap type="topAndBottom"/>
          </v:shape>
        </w:pict>
      </w:r>
      <w:r>
        <w:rPr>
          <w:b/>
          <w:w w:val="110"/>
          <w:position w:val="6"/>
          <w:sz w:val="19"/>
        </w:rPr>
        <w:t>526</w:t>
        <w:tab/>
      </w:r>
      <w:r>
        <w:rPr>
          <w:w w:val="110"/>
          <w:sz w:val="15"/>
        </w:rPr>
        <w:t>NASTOP OBOROžENIH</w:t>
      </w:r>
      <w:r>
        <w:rPr>
          <w:spacing w:val="32"/>
          <w:w w:val="110"/>
          <w:sz w:val="15"/>
        </w:rPr>
        <w:t> </w:t>
      </w:r>
      <w:r>
        <w:rPr>
          <w:w w:val="110"/>
          <w:sz w:val="15"/>
        </w:rPr>
        <w:t>ODDELKOV</w:t>
      </w:r>
    </w:p>
    <w:p>
      <w:pPr>
        <w:pStyle w:val="BodyText"/>
        <w:spacing w:before="4"/>
        <w:jc w:val="left"/>
        <w:rPr>
          <w:sz w:val="20"/>
        </w:rPr>
      </w:pPr>
    </w:p>
    <w:p>
      <w:pPr>
        <w:spacing w:line="235" w:lineRule="auto" w:before="0"/>
        <w:ind w:left="136" w:right="122" w:firstLine="1"/>
        <w:jc w:val="both"/>
        <w:rPr>
          <w:sz w:val="18"/>
        </w:rPr>
      </w:pPr>
      <w:r>
        <w:rPr>
          <w:w w:val="120"/>
          <w:sz w:val="18"/>
        </w:rPr>
        <w:t>oblaščen potovati po vsej Ljubljanski pokrajini zaradi poklicnih zadev «. </w:t>
      </w:r>
      <w:r>
        <w:rPr>
          <w:w w:val="120"/>
          <w:position w:val="7"/>
          <w:sz w:val="10"/>
        </w:rPr>
        <w:t>21 </w:t>
      </w:r>
      <w:r>
        <w:rPr>
          <w:w w:val="120"/>
          <w:sz w:val="18"/>
        </w:rPr>
        <w:t>Potrdilo je veljalo do 31. marca 1943 in bilo nato večkrat  podaljšano. Kaplan Jože Šolar iz Sodražice je »zaradi verskih  zadev«  imel dovoljenje za potovanja v </w:t>
      </w:r>
      <w:r>
        <w:rPr>
          <w:w w:val="120"/>
          <w:sz w:val="21"/>
        </w:rPr>
        <w:t>št. </w:t>
      </w:r>
      <w:r>
        <w:rPr>
          <w:w w:val="120"/>
          <w:sz w:val="18"/>
        </w:rPr>
        <w:t>Jošt nad Vrhniko.</w:t>
      </w:r>
      <w:r>
        <w:rPr>
          <w:w w:val="120"/>
          <w:position w:val="7"/>
          <w:sz w:val="10"/>
        </w:rPr>
        <w:t>22 </w:t>
      </w:r>
      <w:r>
        <w:rPr>
          <w:w w:val="120"/>
          <w:sz w:val="18"/>
        </w:rPr>
        <w:t>Duhovnik Jože Pelan je</w:t>
      </w:r>
      <w:r>
        <w:rPr>
          <w:spacing w:val="22"/>
          <w:w w:val="120"/>
          <w:sz w:val="18"/>
        </w:rPr>
        <w:t> </w:t>
      </w:r>
      <w:r>
        <w:rPr>
          <w:w w:val="120"/>
          <w:sz w:val="18"/>
        </w:rPr>
        <w:t>kot</w:t>
      </w:r>
    </w:p>
    <w:p>
      <w:pPr>
        <w:spacing w:line="247" w:lineRule="auto" w:before="0"/>
        <w:ind w:left="129" w:right="109" w:firstLine="19"/>
        <w:jc w:val="both"/>
        <w:rPr>
          <w:sz w:val="18"/>
        </w:rPr>
      </w:pPr>
      <w:r>
        <w:rPr>
          <w:w w:val="115"/>
          <w:sz w:val="18"/>
        </w:rPr>
        <w:t>»zaupnik MVAC ... hodil </w:t>
      </w:r>
      <w:r>
        <w:rPr>
          <w:w w:val="115"/>
          <w:sz w:val="19"/>
        </w:rPr>
        <w:t>v </w:t>
      </w:r>
      <w:r>
        <w:rPr>
          <w:b/>
          <w:w w:val="115"/>
          <w:sz w:val="18"/>
        </w:rPr>
        <w:t>Škocjan </w:t>
      </w:r>
      <w:r>
        <w:rPr>
          <w:w w:val="115"/>
          <w:sz w:val="18"/>
        </w:rPr>
        <w:t>pri Turjaku zaradi verskih zadev«!J Kaplan Anton Mušič  je  »zaradi  verskih  zadev«  z  dovolilnico  MVAC zahajal iz Ljubljane v Mirno peč in  Novo  mesto .2</w:t>
      </w:r>
      <w:r>
        <w:rPr>
          <w:rFonts w:ascii="Arial" w:hAnsi="Arial"/>
          <w:w w:val="115"/>
          <w:position w:val="6"/>
          <w:sz w:val="10"/>
        </w:rPr>
        <w:t>4  </w:t>
      </w:r>
      <w:r>
        <w:rPr>
          <w:w w:val="115"/>
          <w:sz w:val="18"/>
        </w:rPr>
        <w:t>Kaplana  Franc  Malovrh in Tone Duhovnik sta »zaradi verskih  zadev«  neprestano  letala  po  Do­ lenjski in Notranjski, kaplana Nande Babnik  in  njegov  prijatelj  Karel VVolbang pa sta svoje niti razpredala v okolici Novega mesta</w:t>
      </w:r>
      <w:r>
        <w:rPr>
          <w:spacing w:val="10"/>
          <w:w w:val="115"/>
          <w:sz w:val="18"/>
        </w:rPr>
        <w:t> </w:t>
      </w:r>
      <w:r>
        <w:rPr>
          <w:w w:val="115"/>
          <w:sz w:val="18"/>
        </w:rPr>
        <w:t>...</w:t>
      </w:r>
    </w:p>
    <w:p>
      <w:pPr>
        <w:spacing w:line="247" w:lineRule="auto" w:before="41"/>
        <w:ind w:left="133" w:right="116" w:firstLine="385"/>
        <w:jc w:val="both"/>
        <w:rPr>
          <w:sz w:val="18"/>
        </w:rPr>
      </w:pPr>
      <w:r>
        <w:rPr>
          <w:w w:val="120"/>
          <w:sz w:val="18"/>
        </w:rPr>
        <w:t>Iz mnogih primerov smo že spoznali, kako so organizatorji belega narodnega </w:t>
      </w:r>
      <w:r>
        <w:rPr>
          <w:b/>
          <w:w w:val="120"/>
          <w:sz w:val="18"/>
        </w:rPr>
        <w:t>izdajstva </w:t>
      </w:r>
      <w:r>
        <w:rPr>
          <w:w w:val="120"/>
          <w:sz w:val="18"/>
        </w:rPr>
        <w:t>med veliko italijansko ofenzivo in že prej ovajali italijanskim </w:t>
      </w:r>
      <w:r>
        <w:rPr>
          <w:b/>
          <w:w w:val="120"/>
          <w:sz w:val="18"/>
        </w:rPr>
        <w:t>okupatorjem </w:t>
      </w:r>
      <w:r>
        <w:rPr>
          <w:w w:val="120"/>
          <w:sz w:val="18"/>
        </w:rPr>
        <w:t>zavedne Slovence, da so jih odganjali v pre­ gnanstvo, mučili in ubijali, njihove domove pa ropali in požigali. Odo­ braV;ali so vse okupatorjeve </w:t>
      </w:r>
      <w:r>
        <w:rPr>
          <w:b/>
          <w:w w:val="120"/>
          <w:sz w:val="18"/>
        </w:rPr>
        <w:t>vojne </w:t>
      </w:r>
      <w:r>
        <w:rPr>
          <w:w w:val="120"/>
          <w:sz w:val="18"/>
        </w:rPr>
        <w:t>zločine in pri njih sami aktivno sodelovali s svojo Legijo smrti in vaškimi  stražami.  Pri  tem  so  pazili edino na to, da so zadeli »krive« in ne »nedolžne«. </w:t>
      </w:r>
      <w:r>
        <w:rPr>
          <w:w w:val="120"/>
          <w:sz w:val="19"/>
        </w:rPr>
        <w:t>Za </w:t>
      </w:r>
      <w:r>
        <w:rPr>
          <w:w w:val="120"/>
          <w:sz w:val="18"/>
        </w:rPr>
        <w:t>njih so bili »krivi«  vsi pristaši narodnoosvobodilnega gibanja, »nedolžni« pa redki belogar­ distični somišljeniki. Nečloveško streljanje talcev, ki je kot kolektivno kaznovanje zaradi  individualnih  dejanj  po  mednarodnem  pravu  nedo•• vol jeno; </w:t>
      </w:r>
      <w:r>
        <w:rPr>
          <w:rFonts w:ascii="Arial" w:hAnsi="Arial"/>
          <w:w w:val="120"/>
          <w:position w:val="6"/>
          <w:sz w:val="10"/>
        </w:rPr>
        <w:t>5 </w:t>
      </w:r>
      <w:r>
        <w:rPr>
          <w:w w:val="120"/>
          <w:sz w:val="18"/>
        </w:rPr>
        <w:t>pa so želeli še</w:t>
      </w:r>
      <w:r>
        <w:rPr>
          <w:spacing w:val="-8"/>
          <w:w w:val="120"/>
          <w:sz w:val="18"/>
        </w:rPr>
        <w:t> </w:t>
      </w:r>
      <w:r>
        <w:rPr>
          <w:w w:val="120"/>
          <w:sz w:val="18"/>
        </w:rPr>
        <w:t>poostriti:</w:t>
      </w:r>
    </w:p>
    <w:p>
      <w:pPr>
        <w:spacing w:line="240" w:lineRule="auto" w:before="44"/>
        <w:ind w:left="129" w:right="115" w:firstLine="402"/>
        <w:jc w:val="both"/>
        <w:rPr>
          <w:i/>
          <w:sz w:val="10"/>
        </w:rPr>
      </w:pPr>
      <w:r>
        <w:rPr>
          <w:w w:val="115"/>
          <w:sz w:val="18"/>
        </w:rPr>
        <w:t>»Predlog iz  vrst  naših  resnih  ljudi.  </w:t>
      </w:r>
      <w:r>
        <w:rPr>
          <w:i/>
          <w:w w:val="115"/>
          <w:sz w:val="19"/>
        </w:rPr>
        <w:t>Italijanom  naj  se  predlaga,  </w:t>
      </w:r>
      <w:r>
        <w:rPr>
          <w:rFonts w:ascii="Arial" w:hAnsi="Arial"/>
          <w:w w:val="115"/>
          <w:sz w:val="18"/>
        </w:rPr>
        <w:t>da </w:t>
      </w:r>
      <w:r>
        <w:rPr>
          <w:w w:val="115"/>
          <w:sz w:val="18"/>
        </w:rPr>
        <w:t>naj objavijo imena ljudi, ki se jim bo </w:t>
      </w:r>
      <w:r>
        <w:rPr>
          <w:i/>
          <w:w w:val="115"/>
          <w:sz w:val="19"/>
        </w:rPr>
        <w:t>zaporna kazen takoj spremenila v </w:t>
      </w:r>
      <w:r>
        <w:rPr>
          <w:i/>
          <w:w w:val="115"/>
          <w:sz w:val="19"/>
        </w:rPr>
        <w:t>smrtno kazen, </w:t>
      </w:r>
      <w:r>
        <w:rPr>
          <w:w w:val="115"/>
          <w:sz w:val="18"/>
        </w:rPr>
        <w:t>ako se izvrši  še  kak  </w:t>
      </w:r>
      <w:r>
        <w:rPr>
          <w:b/>
          <w:w w:val="115"/>
          <w:sz w:val="18"/>
        </w:rPr>
        <w:t>političen  </w:t>
      </w:r>
      <w:r>
        <w:rPr>
          <w:w w:val="115"/>
          <w:sz w:val="18"/>
        </w:rPr>
        <w:t>umor.  To  bo  imelo  silen uspeh, ker bi svojci teh močno </w:t>
      </w:r>
      <w:r>
        <w:rPr>
          <w:b/>
          <w:w w:val="115"/>
          <w:sz w:val="18"/>
        </w:rPr>
        <w:t>pritisnili </w:t>
      </w:r>
      <w:r>
        <w:rPr>
          <w:w w:val="115"/>
          <w:sz w:val="18"/>
        </w:rPr>
        <w:t>na OF in tudi na debelo izdajali komuniste  in  </w:t>
      </w:r>
      <w:r>
        <w:rPr>
          <w:b/>
          <w:w w:val="115"/>
          <w:sz w:val="18"/>
        </w:rPr>
        <w:t>njih  </w:t>
      </w:r>
      <w:r>
        <w:rPr>
          <w:w w:val="115"/>
          <w:sz w:val="18"/>
        </w:rPr>
        <w:t>stanovanja.  Dalje  je  padel  predlog,  da  naj  isto  store VS, in sicer </w:t>
      </w:r>
      <w:r>
        <w:rPr>
          <w:i/>
          <w:w w:val="115"/>
          <w:sz w:val="19"/>
        </w:rPr>
        <w:t>naj imajo  vedno  zaprtih  zadosti  veliko  število  oseb-krivceu </w:t>
      </w:r>
      <w:r>
        <w:rPr>
          <w:i/>
          <w:w w:val="115"/>
          <w:sz w:val="19"/>
        </w:rPr>
        <w:t>in svojcev partizanov in naj objavijo, da bodo ustreljeni, čim  se  komn naših kaj zgodi</w:t>
      </w:r>
      <w:r>
        <w:rPr>
          <w:i/>
          <w:spacing w:val="-38"/>
          <w:w w:val="115"/>
          <w:sz w:val="19"/>
        </w:rPr>
        <w:t> </w:t>
      </w:r>
      <w:r>
        <w:rPr>
          <w:i/>
          <w:spacing w:val="3"/>
          <w:w w:val="115"/>
          <w:sz w:val="19"/>
        </w:rPr>
        <w:t>.«</w:t>
      </w:r>
      <w:r>
        <w:rPr>
          <w:i/>
          <w:spacing w:val="3"/>
          <w:w w:val="115"/>
          <w:position w:val="7"/>
          <w:sz w:val="10"/>
        </w:rPr>
        <w:t>26</w:t>
      </w:r>
    </w:p>
    <w:p>
      <w:pPr>
        <w:spacing w:line="249" w:lineRule="auto" w:before="77"/>
        <w:ind w:left="140" w:right="107" w:firstLine="384"/>
        <w:jc w:val="both"/>
        <w:rPr>
          <w:b/>
          <w:sz w:val="18"/>
        </w:rPr>
      </w:pPr>
      <w:r>
        <w:rPr>
          <w:w w:val="115"/>
          <w:sz w:val="18"/>
        </w:rPr>
        <w:t>Po tem predlogu so se </w:t>
      </w:r>
      <w:r>
        <w:rPr>
          <w:b/>
          <w:w w:val="115"/>
          <w:sz w:val="18"/>
        </w:rPr>
        <w:t>belogardistični </w:t>
      </w:r>
      <w:r>
        <w:rPr>
          <w:w w:val="115"/>
          <w:sz w:val="18"/>
        </w:rPr>
        <w:t>vojščaki tudi ravnali.  Tako  </w:t>
      </w:r>
      <w:r>
        <w:rPr>
          <w:b/>
          <w:w w:val="115"/>
          <w:sz w:val="18"/>
        </w:rPr>
        <w:t>je </w:t>
      </w:r>
      <w:r>
        <w:rPr>
          <w:w w:val="115"/>
          <w:sz w:val="18"/>
        </w:rPr>
        <w:t>jeseni 1942. leta po </w:t>
      </w:r>
      <w:r>
        <w:rPr>
          <w:b/>
          <w:w w:val="115"/>
          <w:sz w:val="18"/>
        </w:rPr>
        <w:t>Notranjski in Dolenjski </w:t>
      </w:r>
      <w:r>
        <w:rPr>
          <w:w w:val="115"/>
          <w:sz w:val="18"/>
        </w:rPr>
        <w:t>zavladala </w:t>
      </w:r>
      <w:r>
        <w:rPr>
          <w:b/>
          <w:w w:val="115"/>
          <w:sz w:val="18"/>
        </w:rPr>
        <w:t>nepopisna </w:t>
      </w:r>
      <w:r>
        <w:rPr>
          <w:w w:val="115"/>
          <w:sz w:val="18"/>
        </w:rPr>
        <w:t>belo­ </w:t>
      </w:r>
      <w:r>
        <w:rPr>
          <w:b/>
          <w:w w:val="115"/>
          <w:sz w:val="18"/>
        </w:rPr>
        <w:t>gardistično-fašistična </w:t>
      </w:r>
      <w:r>
        <w:rPr>
          <w:w w:val="115"/>
          <w:sz w:val="18"/>
        </w:rPr>
        <w:t>strahovlada, ki jo je  z  božičnimi  </w:t>
      </w:r>
      <w:r>
        <w:rPr>
          <w:b/>
          <w:w w:val="115"/>
          <w:sz w:val="18"/>
        </w:rPr>
        <w:t>racijami  </w:t>
      </w:r>
      <w:r>
        <w:rPr>
          <w:w w:val="115"/>
          <w:sz w:val="18"/>
        </w:rPr>
        <w:t>občutila tudi </w:t>
      </w:r>
      <w:r>
        <w:rPr>
          <w:b/>
          <w:w w:val="115"/>
          <w:sz w:val="18"/>
        </w:rPr>
        <w:t>Ljubljana. </w:t>
      </w:r>
      <w:r>
        <w:rPr>
          <w:w w:val="115"/>
          <w:sz w:val="18"/>
        </w:rPr>
        <w:t>V takih razmerah so belogardistični </w:t>
      </w:r>
      <w:r>
        <w:rPr>
          <w:b/>
          <w:w w:val="115"/>
          <w:sz w:val="18"/>
        </w:rPr>
        <w:t>zaupniki  vsiljevali ljudem okupatorjevo </w:t>
      </w:r>
      <w:r>
        <w:rPr>
          <w:w w:val="115"/>
          <w:sz w:val="18"/>
        </w:rPr>
        <w:t>orožje. Kdor ga ni maral, so ga zavoljo </w:t>
      </w:r>
      <w:r>
        <w:rPr>
          <w:b/>
          <w:w w:val="115"/>
          <w:sz w:val="18"/>
        </w:rPr>
        <w:t>njegove </w:t>
      </w:r>
      <w:r>
        <w:rPr>
          <w:w w:val="115"/>
          <w:sz w:val="18"/>
        </w:rPr>
        <w:t>trmoglavosti </w:t>
      </w:r>
      <w:r>
        <w:rPr>
          <w:b/>
          <w:w w:val="115"/>
          <w:sz w:val="18"/>
        </w:rPr>
        <w:t>poslali v internacijo, </w:t>
      </w:r>
      <w:r>
        <w:rPr>
          <w:w w:val="115"/>
          <w:sz w:val="18"/>
        </w:rPr>
        <w:t>če so mu prizanesli</w:t>
      </w:r>
      <w:r>
        <w:rPr>
          <w:spacing w:val="13"/>
          <w:w w:val="115"/>
          <w:sz w:val="18"/>
        </w:rPr>
        <w:t> </w:t>
      </w:r>
      <w:r>
        <w:rPr>
          <w:b/>
          <w:w w:val="115"/>
          <w:sz w:val="18"/>
        </w:rPr>
        <w:t>kroglo.</w:t>
      </w:r>
    </w:p>
    <w:p>
      <w:pPr>
        <w:spacing w:line="249" w:lineRule="auto" w:before="46"/>
        <w:ind w:left="138" w:right="105" w:firstLine="389"/>
        <w:jc w:val="both"/>
        <w:rPr>
          <w:sz w:val="18"/>
        </w:rPr>
      </w:pPr>
      <w:r>
        <w:rPr/>
        <w:pict>
          <v:shape style="position:absolute;margin-left:41.254108pt;margin-top:82.105209pt;width:51.85pt;height:.1pt;mso-position-horizontal-relative:page;mso-position-vertical-relative:paragraph;z-index:-250225664;mso-wrap-distance-left:0;mso-wrap-distance-right:0" coordorigin="825,1642" coordsize="1037,0" path="m825,1642l1861,1642e" filled="false" stroked="true" strokeweight=".239607pt" strokecolor="#000000">
            <v:path arrowok="t"/>
            <v:stroke dashstyle="solid"/>
            <w10:wrap type="topAndBottom"/>
          </v:shape>
        </w:pict>
      </w:r>
      <w:r>
        <w:rPr>
          <w:w w:val="115"/>
          <w:sz w:val="18"/>
        </w:rPr>
        <w:t>Tako imenovana </w:t>
      </w:r>
      <w:r>
        <w:rPr>
          <w:b/>
          <w:w w:val="115"/>
          <w:sz w:val="18"/>
        </w:rPr>
        <w:t>Ljubljanska pokrajina </w:t>
      </w:r>
      <w:r>
        <w:rPr>
          <w:w w:val="115"/>
          <w:sz w:val="18"/>
        </w:rPr>
        <w:t>je štela </w:t>
      </w:r>
      <w:r>
        <w:rPr>
          <w:b/>
          <w:w w:val="115"/>
          <w:sz w:val="18"/>
        </w:rPr>
        <w:t>okrog </w:t>
      </w:r>
      <w:r>
        <w:rPr>
          <w:w w:val="115"/>
          <w:sz w:val="18"/>
        </w:rPr>
        <w:t>305.000 pre­ bivalcev." Do konca oktobra 1942, ko še ni bila </w:t>
      </w:r>
      <w:r>
        <w:rPr>
          <w:b/>
          <w:w w:val="115"/>
          <w:sz w:val="18"/>
        </w:rPr>
        <w:t>zaključena </w:t>
      </w:r>
      <w:r>
        <w:rPr>
          <w:w w:val="115"/>
          <w:sz w:val="18"/>
        </w:rPr>
        <w:t>velika roška </w:t>
      </w:r>
      <w:r>
        <w:rPr>
          <w:b/>
          <w:w w:val="115"/>
          <w:sz w:val="18"/>
        </w:rPr>
        <w:t>ofenziva, so Italijani s pomočjo </w:t>
      </w:r>
      <w:r>
        <w:rPr>
          <w:w w:val="115"/>
          <w:sz w:val="18"/>
        </w:rPr>
        <w:t>belogardistov samo v </w:t>
      </w:r>
      <w:r>
        <w:rPr>
          <w:b/>
          <w:w w:val="115"/>
          <w:sz w:val="18"/>
        </w:rPr>
        <w:t>Gonarsu, </w:t>
      </w:r>
      <w:r>
        <w:rPr>
          <w:w w:val="115"/>
          <w:sz w:val="18"/>
        </w:rPr>
        <w:t>Trevisu, Padovi in na Rabu internirali okrog 26.000 Slovencev in več tisoč v ostalih </w:t>
      </w:r>
      <w:r>
        <w:rPr>
          <w:b/>
          <w:w w:val="115"/>
          <w:sz w:val="18"/>
        </w:rPr>
        <w:t>koncentracijskih </w:t>
      </w:r>
      <w:r>
        <w:rPr>
          <w:w w:val="115"/>
          <w:sz w:val="18"/>
        </w:rPr>
        <w:t>taboriščih. Množično </w:t>
      </w:r>
      <w:r>
        <w:rPr>
          <w:b/>
          <w:w w:val="115"/>
          <w:sz w:val="18"/>
        </w:rPr>
        <w:t>interniranje </w:t>
      </w:r>
      <w:r>
        <w:rPr>
          <w:w w:val="115"/>
          <w:sz w:val="18"/>
        </w:rPr>
        <w:t>pa  so  </w:t>
      </w:r>
      <w:r>
        <w:rPr>
          <w:b/>
          <w:w w:val="115"/>
          <w:sz w:val="18"/>
        </w:rPr>
        <w:t>nadaljevali  </w:t>
      </w:r>
      <w:r>
        <w:rPr>
          <w:w w:val="115"/>
          <w:sz w:val="18"/>
        </w:rPr>
        <w:t>ves čas do </w:t>
      </w:r>
      <w:r>
        <w:rPr>
          <w:b/>
          <w:w w:val="115"/>
          <w:sz w:val="18"/>
        </w:rPr>
        <w:t>italijanske kapitulacije. Iz italijanskih </w:t>
      </w:r>
      <w:r>
        <w:rPr>
          <w:w w:val="115"/>
          <w:sz w:val="18"/>
        </w:rPr>
        <w:t>arhivov ni </w:t>
      </w:r>
      <w:r>
        <w:rPr>
          <w:b/>
          <w:w w:val="115"/>
          <w:sz w:val="18"/>
        </w:rPr>
        <w:t>mogoče ugotoviti, </w:t>
      </w:r>
      <w:r>
        <w:rPr>
          <w:w w:val="115"/>
          <w:sz w:val="18"/>
        </w:rPr>
        <w:t>koliko slovenskih pregnancev je </w:t>
      </w:r>
      <w:r>
        <w:rPr>
          <w:b/>
          <w:w w:val="115"/>
          <w:sz w:val="18"/>
        </w:rPr>
        <w:t>trpelo </w:t>
      </w:r>
      <w:r>
        <w:rPr>
          <w:w w:val="115"/>
          <w:sz w:val="18"/>
        </w:rPr>
        <w:t>po laških taboriščih. </w:t>
      </w:r>
      <w:r>
        <w:rPr>
          <w:b/>
          <w:w w:val="115"/>
          <w:sz w:val="18"/>
        </w:rPr>
        <w:t>Število</w:t>
      </w:r>
      <w:r>
        <w:rPr>
          <w:b/>
          <w:spacing w:val="20"/>
          <w:w w:val="115"/>
          <w:sz w:val="18"/>
        </w:rPr>
        <w:t> </w:t>
      </w:r>
      <w:r>
        <w:rPr>
          <w:w w:val="115"/>
          <w:sz w:val="18"/>
        </w:rPr>
        <w:t>inter-</w:t>
      </w:r>
    </w:p>
    <w:p>
      <w:pPr>
        <w:spacing w:before="57"/>
        <w:ind w:left="535" w:right="0" w:firstLine="0"/>
        <w:jc w:val="left"/>
        <w:rPr>
          <w:sz w:val="14"/>
        </w:rPr>
      </w:pPr>
      <w:r>
        <w:rPr>
          <w:w w:val="115"/>
          <w:sz w:val="10"/>
        </w:rPr>
        <w:t>21 </w:t>
      </w:r>
      <w:r>
        <w:rPr>
          <w:w w:val="115"/>
          <w:sz w:val="14"/>
        </w:rPr>
        <w:t>Poveljstvo XI. armadnega zbora, N 4/2 259, dne 11. ,decembra 1942.</w:t>
      </w:r>
    </w:p>
    <w:p>
      <w:pPr>
        <w:spacing w:before="26"/>
        <w:ind w:left="535" w:right="0" w:firstLine="0"/>
        <w:jc w:val="left"/>
        <w:rPr>
          <w:sz w:val="14"/>
        </w:rPr>
      </w:pPr>
      <w:r>
        <w:rPr>
          <w:w w:val="115"/>
          <w:sz w:val="10"/>
        </w:rPr>
        <w:t>22 </w:t>
      </w:r>
      <w:r>
        <w:rPr>
          <w:w w:val="115"/>
          <w:sz w:val="14"/>
        </w:rPr>
        <w:t>XI. rrrma&lt;lni zbor, nrad MV AC, 26. marca 1943.</w:t>
      </w:r>
    </w:p>
    <w:p>
      <w:pPr>
        <w:spacing w:before="21"/>
        <w:ind w:left="530" w:right="0" w:firstLine="0"/>
        <w:jc w:val="left"/>
        <w:rPr>
          <w:sz w:val="14"/>
        </w:rPr>
      </w:pPr>
      <w:r>
        <w:rPr>
          <w:w w:val="115"/>
          <w:sz w:val="10"/>
        </w:rPr>
        <w:t>23 </w:t>
      </w:r>
      <w:r>
        <w:rPr>
          <w:w w:val="115"/>
          <w:sz w:val="14"/>
        </w:rPr>
        <w:t>XI. arma,dni zbor, urad MVAC, 25. maja 1943.</w:t>
      </w:r>
    </w:p>
    <w:p>
      <w:pPr>
        <w:spacing w:before="31"/>
        <w:ind w:left="535" w:right="0" w:firstLine="0"/>
        <w:jc w:val="left"/>
        <w:rPr>
          <w:sz w:val="14"/>
        </w:rPr>
      </w:pPr>
      <w:r>
        <w:rPr>
          <w:w w:val="120"/>
          <w:sz w:val="10"/>
        </w:rPr>
        <w:t>24 </w:t>
      </w:r>
      <w:r>
        <w:rPr>
          <w:w w:val="120"/>
          <w:sz w:val="14"/>
        </w:rPr>
        <w:t>XI. armadni zbor, urad MVAC, </w:t>
      </w:r>
      <w:r>
        <w:rPr>
          <w:w w:val="105"/>
          <w:sz w:val="14"/>
        </w:rPr>
        <w:t>2.8. </w:t>
      </w:r>
      <w:r>
        <w:rPr>
          <w:w w:val="120"/>
          <w:sz w:val="14"/>
        </w:rPr>
        <w:t>maja 1943.</w:t>
      </w:r>
    </w:p>
    <w:p>
      <w:pPr>
        <w:spacing w:before="16"/>
        <w:ind w:left="535" w:right="0" w:firstLine="0"/>
        <w:jc w:val="left"/>
        <w:rPr>
          <w:sz w:val="14"/>
        </w:rPr>
      </w:pPr>
      <w:r>
        <w:rPr>
          <w:w w:val="115"/>
          <w:sz w:val="10"/>
        </w:rPr>
        <w:t>25 </w:t>
      </w:r>
      <w:r>
        <w:rPr>
          <w:w w:val="125"/>
          <w:sz w:val="14"/>
        </w:rPr>
        <w:t>Juraj </w:t>
      </w:r>
      <w:r>
        <w:rPr>
          <w:w w:val="115"/>
          <w:sz w:val="14"/>
        </w:rPr>
        <w:t>Audrassy, Medjunaro,dno pravo, Zagreb 1949, </w:t>
      </w:r>
      <w:r>
        <w:rPr>
          <w:w w:val="125"/>
          <w:sz w:val="14"/>
        </w:rPr>
        <w:t>str. </w:t>
      </w:r>
      <w:r>
        <w:rPr>
          <w:w w:val="115"/>
          <w:sz w:val="14"/>
        </w:rPr>
        <w:t>251.</w:t>
      </w:r>
    </w:p>
    <w:p>
      <w:pPr>
        <w:spacing w:before="22"/>
        <w:ind w:left="535" w:right="0" w:firstLine="0"/>
        <w:jc w:val="left"/>
        <w:rPr>
          <w:sz w:val="14"/>
        </w:rPr>
      </w:pPr>
      <w:r>
        <w:rPr>
          <w:w w:val="110"/>
          <w:sz w:val="10"/>
        </w:rPr>
        <w:t>26 </w:t>
      </w:r>
      <w:r>
        <w:rPr>
          <w:w w:val="110"/>
          <w:sz w:val="14"/>
        </w:rPr>
        <w:t>&gt;,Vesti«. dne  17. oktobra 1942.</w:t>
      </w:r>
    </w:p>
    <w:p>
      <w:pPr>
        <w:spacing w:before="25"/>
        <w:ind w:left="540" w:right="0" w:firstLine="0"/>
        <w:jc w:val="left"/>
        <w:rPr>
          <w:sz w:val="14"/>
        </w:rPr>
      </w:pPr>
      <w:r>
        <w:rPr>
          <w:i/>
          <w:w w:val="115"/>
          <w:sz w:val="10"/>
        </w:rPr>
        <w:t>21 </w:t>
      </w:r>
      <w:r>
        <w:rPr>
          <w:w w:val="115"/>
          <w:sz w:val="14"/>
        </w:rPr>
        <w:t>Slo,venčerv koledar 1943, </w:t>
      </w:r>
      <w:r>
        <w:rPr>
          <w:w w:val="120"/>
          <w:sz w:val="14"/>
        </w:rPr>
        <w:t>str. </w:t>
      </w:r>
      <w:r>
        <w:rPr>
          <w:w w:val="115"/>
          <w:sz w:val="14"/>
        </w:rPr>
        <w:t>142.</w:t>
      </w:r>
    </w:p>
    <w:p>
      <w:pPr>
        <w:spacing w:after="0"/>
        <w:jc w:val="left"/>
        <w:rPr>
          <w:sz w:val="14"/>
        </w:rPr>
        <w:sectPr>
          <w:pgSz w:w="7850" w:h="12250"/>
          <w:pgMar w:top="40" w:bottom="280" w:left="700" w:right="220"/>
        </w:sectPr>
      </w:pPr>
    </w:p>
    <w:p>
      <w:pPr>
        <w:tabs>
          <w:tab w:pos="6788" w:val="right" w:leader="none"/>
        </w:tabs>
        <w:spacing w:before="79"/>
        <w:ind w:left="2100" w:right="0" w:firstLine="0"/>
        <w:jc w:val="left"/>
        <w:rPr>
          <w:rFonts w:ascii="Arial"/>
          <w:sz w:val="17"/>
        </w:rPr>
      </w:pPr>
      <w:r>
        <w:rPr/>
        <w:pict>
          <v:line style="position:absolute;mso-position-horizontal-relative:page;mso-position-vertical-relative:paragraph;z-index:253092864" from="23.025312pt,17.735912pt" to="355.93301pt,17.735912pt" stroked="true" strokeweight=".239606pt" strokecolor="#000000">
            <v:stroke dashstyle="solid"/>
            <w10:wrap type="none"/>
          </v:line>
        </w:pict>
      </w:r>
      <w:r>
        <w:rPr>
          <w:w w:val="120"/>
          <w:sz w:val="14"/>
        </w:rPr>
        <w:t>YO.JSKA</w:t>
      </w:r>
      <w:r>
        <w:rPr>
          <w:spacing w:val="34"/>
          <w:w w:val="120"/>
          <w:sz w:val="14"/>
        </w:rPr>
        <w:t> </w:t>
      </w:r>
      <w:r>
        <w:rPr>
          <w:w w:val="120"/>
          <w:sz w:val="14"/>
        </w:rPr>
        <w:t>RAZXHI</w:t>
      </w:r>
      <w:r>
        <w:rPr>
          <w:spacing w:val="31"/>
          <w:w w:val="120"/>
          <w:sz w:val="14"/>
        </w:rPr>
        <w:t> </w:t>
      </w:r>
      <w:r>
        <w:rPr>
          <w:w w:val="120"/>
          <w:sz w:val="14"/>
        </w:rPr>
        <w:t>GOSPODARJEV</w:t>
        <w:tab/>
      </w:r>
      <w:r>
        <w:rPr>
          <w:rFonts w:ascii="Arial"/>
          <w:w w:val="120"/>
          <w:position w:val="3"/>
          <w:sz w:val="17"/>
        </w:rPr>
        <w:t>527</w:t>
      </w:r>
    </w:p>
    <w:p>
      <w:pPr>
        <w:spacing w:line="247" w:lineRule="auto" w:before="315"/>
        <w:ind w:left="114" w:right="515" w:firstLine="5"/>
        <w:jc w:val="right"/>
        <w:rPr>
          <w:b/>
          <w:sz w:val="18"/>
        </w:rPr>
      </w:pPr>
      <w:r>
        <w:rPr>
          <w:w w:val="115"/>
          <w:sz w:val="18"/>
        </w:rPr>
        <w:t>nirancev je </w:t>
      </w:r>
      <w:r>
        <w:rPr>
          <w:b/>
          <w:w w:val="115"/>
          <w:sz w:val="18"/>
        </w:rPr>
        <w:t>verjetno </w:t>
      </w:r>
      <w:r>
        <w:rPr>
          <w:w w:val="115"/>
          <w:sz w:val="18"/>
        </w:rPr>
        <w:t>znašalo </w:t>
      </w:r>
      <w:r>
        <w:rPr>
          <w:b/>
          <w:w w:val="115"/>
          <w:sz w:val="18"/>
        </w:rPr>
        <w:t>okrog </w:t>
      </w:r>
      <w:r>
        <w:rPr>
          <w:w w:val="115"/>
          <w:sz w:val="18"/>
        </w:rPr>
        <w:t>40.000 ali </w:t>
      </w:r>
      <w:r>
        <w:rPr>
          <w:b/>
          <w:w w:val="115"/>
          <w:sz w:val="18"/>
        </w:rPr>
        <w:t>petnajst</w:t>
      </w:r>
      <w:r>
        <w:rPr>
          <w:b/>
          <w:spacing w:val="35"/>
          <w:w w:val="115"/>
          <w:sz w:val="18"/>
        </w:rPr>
        <w:t> </w:t>
      </w:r>
      <w:r>
        <w:rPr>
          <w:w w:val="115"/>
          <w:sz w:val="18"/>
        </w:rPr>
        <w:t>odstotkov</w:t>
      </w:r>
      <w:r>
        <w:rPr>
          <w:spacing w:val="30"/>
          <w:w w:val="115"/>
          <w:sz w:val="18"/>
        </w:rPr>
        <w:t> </w:t>
      </w:r>
      <w:r>
        <w:rPr>
          <w:w w:val="115"/>
          <w:sz w:val="18"/>
        </w:rPr>
        <w:t>vseh</w:t>
      </w:r>
      <w:r>
        <w:rPr>
          <w:w w:val="119"/>
          <w:sz w:val="18"/>
        </w:rPr>
        <w:t> </w:t>
      </w:r>
      <w:r>
        <w:rPr>
          <w:w w:val="115"/>
          <w:sz w:val="18"/>
        </w:rPr>
        <w:t>Slovencev v </w:t>
      </w:r>
      <w:r>
        <w:rPr>
          <w:b/>
          <w:w w:val="115"/>
          <w:sz w:val="18"/>
        </w:rPr>
        <w:t>Ljubljanski </w:t>
      </w:r>
      <w:r>
        <w:rPr>
          <w:w w:val="115"/>
          <w:sz w:val="18"/>
        </w:rPr>
        <w:t>pokrajini, po nekaterih  cenitvah  pa  še</w:t>
      </w:r>
      <w:r>
        <w:rPr>
          <w:spacing w:val="-1"/>
          <w:w w:val="115"/>
          <w:sz w:val="18"/>
        </w:rPr>
        <w:t> </w:t>
      </w:r>
      <w:r>
        <w:rPr>
          <w:w w:val="115"/>
          <w:sz w:val="18"/>
        </w:rPr>
        <w:t>več:</w:t>
      </w:r>
      <w:r>
        <w:rPr>
          <w:spacing w:val="-20"/>
          <w:w w:val="115"/>
          <w:sz w:val="18"/>
        </w:rPr>
        <w:t> </w:t>
      </w:r>
      <w:r>
        <w:rPr>
          <w:rFonts w:ascii="Arial" w:hAnsi="Arial"/>
          <w:w w:val="115"/>
          <w:position w:val="6"/>
          <w:sz w:val="10"/>
        </w:rPr>
        <w:t>3</w:t>
      </w:r>
      <w:r>
        <w:rPr>
          <w:rFonts w:ascii="Arial" w:hAnsi="Arial"/>
          <w:w w:val="121"/>
          <w:position w:val="6"/>
          <w:sz w:val="10"/>
        </w:rPr>
        <w:t> </w:t>
      </w:r>
      <w:r>
        <w:rPr>
          <w:w w:val="115"/>
          <w:sz w:val="18"/>
        </w:rPr>
        <w:t>Razmere v </w:t>
      </w:r>
      <w:r>
        <w:rPr>
          <w:b/>
          <w:w w:val="115"/>
          <w:sz w:val="18"/>
        </w:rPr>
        <w:t>italijanskih koncentracijskih </w:t>
      </w:r>
      <w:r>
        <w:rPr>
          <w:w w:val="115"/>
          <w:sz w:val="18"/>
        </w:rPr>
        <w:t>taboriščih so bile</w:t>
      </w:r>
      <w:r>
        <w:rPr>
          <w:spacing w:val="-12"/>
          <w:w w:val="115"/>
          <w:sz w:val="18"/>
        </w:rPr>
        <w:t> </w:t>
      </w:r>
      <w:r>
        <w:rPr>
          <w:b/>
          <w:w w:val="115"/>
          <w:sz w:val="18"/>
        </w:rPr>
        <w:t>obupne.</w:t>
      </w:r>
    </w:p>
    <w:p>
      <w:pPr>
        <w:spacing w:line="249" w:lineRule="auto" w:before="0"/>
        <w:ind w:left="118" w:right="518" w:hanging="5"/>
        <w:jc w:val="both"/>
        <w:rPr>
          <w:sz w:val="18"/>
        </w:rPr>
      </w:pPr>
      <w:r>
        <w:rPr>
          <w:w w:val="115"/>
          <w:sz w:val="18"/>
        </w:rPr>
        <w:t>Sestradani </w:t>
      </w:r>
      <w:r>
        <w:rPr>
          <w:b/>
          <w:w w:val="115"/>
          <w:sz w:val="18"/>
        </w:rPr>
        <w:t>interniranci, </w:t>
      </w:r>
      <w:r>
        <w:rPr>
          <w:w w:val="115"/>
          <w:sz w:val="18"/>
        </w:rPr>
        <w:t>med katerimi je bilo celo mnogo </w:t>
      </w:r>
      <w:r>
        <w:rPr>
          <w:b/>
          <w:w w:val="115"/>
          <w:sz w:val="18"/>
        </w:rPr>
        <w:t>starčkov,  </w:t>
      </w:r>
      <w:r>
        <w:rPr>
          <w:w w:val="115"/>
          <w:sz w:val="18"/>
        </w:rPr>
        <w:t>do­ jenčkov in nosečih </w:t>
      </w:r>
      <w:r>
        <w:rPr>
          <w:b/>
          <w:w w:val="115"/>
          <w:sz w:val="18"/>
        </w:rPr>
        <w:t>mater, so naglo </w:t>
      </w:r>
      <w:r>
        <w:rPr>
          <w:w w:val="115"/>
          <w:sz w:val="18"/>
        </w:rPr>
        <w:t>hirali in množično uminiJi. 'I'o nam </w:t>
      </w:r>
      <w:r>
        <w:rPr>
          <w:b/>
          <w:w w:val="115"/>
          <w:sz w:val="18"/>
        </w:rPr>
        <w:t>potrjujejo mnogi objavljeni spomini preživelih </w:t>
      </w:r>
      <w:r>
        <w:rPr>
          <w:w w:val="115"/>
          <w:sz w:val="18"/>
        </w:rPr>
        <w:t>internirancev in same italijanske listme. General Gastone </w:t>
      </w:r>
      <w:r>
        <w:rPr>
          <w:b/>
          <w:w w:val="115"/>
          <w:sz w:val="18"/>
        </w:rPr>
        <w:t>Gambara, </w:t>
      </w:r>
      <w:r>
        <w:rPr>
          <w:w w:val="115"/>
          <w:sz w:val="18"/>
        </w:rPr>
        <w:t>ki je za Robottijem </w:t>
      </w:r>
      <w:r>
        <w:rPr>
          <w:b/>
          <w:w w:val="115"/>
          <w:sz w:val="18"/>
        </w:rPr>
        <w:t>postal </w:t>
      </w:r>
      <w:r>
        <w:rPr>
          <w:w w:val="115"/>
          <w:sz w:val="18"/>
        </w:rPr>
        <w:t>komandant XL </w:t>
      </w:r>
      <w:r>
        <w:rPr>
          <w:b/>
          <w:w w:val="115"/>
          <w:sz w:val="18"/>
        </w:rPr>
        <w:t>armadnega </w:t>
      </w:r>
      <w:r>
        <w:rPr>
          <w:w w:val="115"/>
          <w:sz w:val="18"/>
        </w:rPr>
        <w:t>zbora je 17. decembra 1942 v svoji zločinski miselnosti  </w:t>
      </w:r>
      <w:r>
        <w:rPr>
          <w:b/>
          <w:w w:val="115"/>
          <w:sz w:val="18"/>
        </w:rPr>
        <w:t>zapisal:  </w:t>
      </w:r>
      <w:r>
        <w:rPr>
          <w:w w:val="115"/>
          <w:sz w:val="18"/>
        </w:rPr>
        <w:t>»Umevno  in  </w:t>
      </w:r>
      <w:r>
        <w:rPr>
          <w:b/>
          <w:w w:val="115"/>
          <w:sz w:val="18"/>
        </w:rPr>
        <w:t>pravilno,   da  koncentracijsko  </w:t>
      </w:r>
      <w:r>
        <w:rPr>
          <w:w w:val="115"/>
          <w:sz w:val="18"/>
        </w:rPr>
        <w:t>taborišče ni taborišče za </w:t>
      </w:r>
      <w:r>
        <w:rPr>
          <w:b/>
          <w:w w:val="115"/>
          <w:sz w:val="18"/>
        </w:rPr>
        <w:t>debeljenje. </w:t>
      </w:r>
      <w:r>
        <w:rPr>
          <w:w w:val="115"/>
          <w:sz w:val="18"/>
        </w:rPr>
        <w:t>Bolan človek je človek, ki  da  mir. </w:t>
      </w:r>
      <w:r>
        <w:rPr>
          <w:spacing w:val="4"/>
          <w:w w:val="115"/>
          <w:sz w:val="18"/>
        </w:rPr>
        <w:t>«</w:t>
      </w:r>
      <w:r>
        <w:rPr>
          <w:spacing w:val="4"/>
          <w:w w:val="115"/>
          <w:position w:val="7"/>
          <w:sz w:val="10"/>
        </w:rPr>
        <w:t>29  </w:t>
      </w:r>
      <w:r>
        <w:rPr>
          <w:w w:val="115"/>
          <w:sz w:val="18"/>
        </w:rPr>
        <w:t>In  popoln mir </w:t>
      </w:r>
      <w:r>
        <w:rPr>
          <w:b/>
          <w:w w:val="115"/>
          <w:sz w:val="18"/>
        </w:rPr>
        <w:t>italijanskim okupatorjem </w:t>
      </w:r>
      <w:r>
        <w:rPr>
          <w:w w:val="115"/>
          <w:sz w:val="18"/>
        </w:rPr>
        <w:t>je :;;amo na Rabu dalo </w:t>
      </w:r>
      <w:r>
        <w:rPr>
          <w:b/>
          <w:w w:val="115"/>
          <w:sz w:val="18"/>
        </w:rPr>
        <w:t>okrog </w:t>
      </w:r>
      <w:r>
        <w:rPr>
          <w:w w:val="115"/>
          <w:sz w:val="18"/>
        </w:rPr>
        <w:t>4000 Slovencev, ki so tam pomrli zaradi lakote in bolezni</w:t>
      </w:r>
      <w:r>
        <w:rPr>
          <w:spacing w:val="15"/>
          <w:w w:val="115"/>
          <w:sz w:val="18"/>
        </w:rPr>
        <w:t> </w:t>
      </w:r>
      <w:r>
        <w:rPr>
          <w:w w:val="115"/>
          <w:sz w:val="18"/>
        </w:rPr>
        <w:t>...</w:t>
      </w:r>
    </w:p>
    <w:p>
      <w:pPr>
        <w:spacing w:line="247" w:lineRule="auto" w:before="0"/>
        <w:ind w:left="113" w:right="504" w:firstLine="402"/>
        <w:jc w:val="right"/>
        <w:rPr>
          <w:sz w:val="18"/>
        </w:rPr>
      </w:pPr>
      <w:r>
        <w:rPr>
          <w:w w:val="115"/>
          <w:sz w:val="18"/>
        </w:rPr>
        <w:t>V  prejšnjem  </w:t>
      </w:r>
      <w:r>
        <w:rPr>
          <w:b/>
          <w:w w:val="115"/>
          <w:sz w:val="18"/>
        </w:rPr>
        <w:t>poglavju  </w:t>
      </w:r>
      <w:r>
        <w:rPr>
          <w:w w:val="115"/>
          <w:sz w:val="18"/>
        </w:rPr>
        <w:t>je   citirano   poročilo   Miloša   Stareta,  </w:t>
      </w:r>
      <w:r>
        <w:rPr>
          <w:spacing w:val="47"/>
          <w:w w:val="115"/>
          <w:sz w:val="18"/>
        </w:rPr>
        <w:t> </w:t>
      </w:r>
      <w:r>
        <w:rPr>
          <w:w w:val="115"/>
          <w:sz w:val="18"/>
        </w:rPr>
        <w:t>ki  </w:t>
      </w:r>
      <w:r>
        <w:rPr>
          <w:spacing w:val="18"/>
          <w:w w:val="115"/>
          <w:sz w:val="18"/>
        </w:rPr>
        <w:t> </w:t>
      </w:r>
      <w:r>
        <w:rPr>
          <w:w w:val="115"/>
          <w:sz w:val="18"/>
        </w:rPr>
        <w:t>je</w:t>
      </w:r>
      <w:r>
        <w:rPr>
          <w:spacing w:val="-1"/>
          <w:w w:val="127"/>
          <w:sz w:val="18"/>
        </w:rPr>
        <w:t> </w:t>
      </w:r>
      <w:r>
        <w:rPr>
          <w:w w:val="115"/>
          <w:sz w:val="18"/>
        </w:rPr>
        <w:t>dr.  Mihi  Kreku  </w:t>
      </w:r>
      <w:r>
        <w:rPr>
          <w:b/>
          <w:w w:val="115"/>
          <w:sz w:val="18"/>
        </w:rPr>
        <w:t>zatrjeval,  </w:t>
      </w:r>
      <w:r>
        <w:rPr>
          <w:w w:val="115"/>
          <w:sz w:val="18"/>
        </w:rPr>
        <w:t>češ  da  se  </w:t>
      </w:r>
      <w:r>
        <w:rPr>
          <w:b/>
          <w:w w:val="115"/>
          <w:sz w:val="18"/>
        </w:rPr>
        <w:t>je  </w:t>
      </w:r>
      <w:r>
        <w:rPr>
          <w:w w:val="115"/>
          <w:sz w:val="18"/>
        </w:rPr>
        <w:t>škof  dr.  Rožman  trudil,</w:t>
      </w:r>
      <w:r>
        <w:rPr>
          <w:spacing w:val="-1"/>
          <w:w w:val="115"/>
          <w:sz w:val="18"/>
        </w:rPr>
        <w:t> </w:t>
      </w:r>
      <w:r>
        <w:rPr>
          <w:w w:val="115"/>
          <w:sz w:val="18"/>
        </w:rPr>
        <w:t>da </w:t>
      </w:r>
      <w:r>
        <w:rPr>
          <w:spacing w:val="14"/>
          <w:w w:val="115"/>
          <w:sz w:val="18"/>
        </w:rPr>
        <w:t> </w:t>
      </w:r>
      <w:r>
        <w:rPr>
          <w:w w:val="115"/>
          <w:sz w:val="18"/>
        </w:rPr>
        <w:t>bi</w:t>
      </w:r>
      <w:r>
        <w:rPr>
          <w:w w:val="126"/>
          <w:sz w:val="18"/>
        </w:rPr>
        <w:t> </w:t>
      </w:r>
      <w:r>
        <w:rPr>
          <w:w w:val="115"/>
          <w:sz w:val="18"/>
        </w:rPr>
        <w:t>lajšal bedo  v  »koncentracijskih  </w:t>
      </w:r>
      <w:r>
        <w:rPr>
          <w:b/>
          <w:w w:val="115"/>
          <w:sz w:val="18"/>
        </w:rPr>
        <w:t>taboriščih in  preprečeval</w:t>
      </w:r>
      <w:r>
        <w:rPr>
          <w:b/>
          <w:spacing w:val="9"/>
          <w:w w:val="115"/>
          <w:sz w:val="18"/>
        </w:rPr>
        <w:t> </w:t>
      </w:r>
      <w:r>
        <w:rPr>
          <w:w w:val="115"/>
          <w:sz w:val="18"/>
        </w:rPr>
        <w:t>krivice.</w:t>
      </w:r>
      <w:r>
        <w:rPr>
          <w:spacing w:val="26"/>
          <w:w w:val="115"/>
          <w:sz w:val="18"/>
        </w:rPr>
        <w:t> </w:t>
      </w:r>
      <w:r>
        <w:rPr>
          <w:w w:val="115"/>
          <w:sz w:val="18"/>
        </w:rPr>
        <w:t>Zastavlja</w:t>
      </w:r>
      <w:r>
        <w:rPr>
          <w:spacing w:val="-1"/>
          <w:w w:val="123"/>
          <w:sz w:val="18"/>
        </w:rPr>
        <w:t> </w:t>
      </w:r>
      <w:r>
        <w:rPr>
          <w:w w:val="115"/>
          <w:sz w:val="18"/>
        </w:rPr>
        <w:t>v ta namen pri vojaških in civilnih oblasteh svojo </w:t>
      </w:r>
      <w:r>
        <w:rPr>
          <w:spacing w:val="2"/>
          <w:w w:val="115"/>
          <w:sz w:val="18"/>
        </w:rPr>
        <w:t>avtoriteto </w:t>
      </w:r>
      <w:r>
        <w:rPr>
          <w:w w:val="105"/>
          <w:sz w:val="18"/>
        </w:rPr>
        <w:t>«. </w:t>
      </w:r>
      <w:r>
        <w:rPr>
          <w:w w:val="105"/>
          <w:position w:val="6"/>
          <w:sz w:val="10"/>
        </w:rPr>
        <w:t>3 </w:t>
      </w:r>
      <w:r>
        <w:rPr>
          <w:w w:val="115"/>
          <w:position w:val="6"/>
          <w:sz w:val="10"/>
        </w:rPr>
        <w:t>0</w:t>
      </w:r>
      <w:r>
        <w:rPr>
          <w:spacing w:val="17"/>
          <w:w w:val="115"/>
          <w:position w:val="6"/>
          <w:sz w:val="10"/>
        </w:rPr>
        <w:t> </w:t>
      </w:r>
      <w:r>
        <w:rPr>
          <w:w w:val="115"/>
          <w:sz w:val="18"/>
        </w:rPr>
        <w:t>Iz </w:t>
      </w:r>
      <w:r>
        <w:rPr>
          <w:spacing w:val="12"/>
          <w:w w:val="115"/>
          <w:sz w:val="18"/>
        </w:rPr>
        <w:t> </w:t>
      </w:r>
      <w:r>
        <w:rPr>
          <w:w w:val="115"/>
          <w:sz w:val="18"/>
        </w:rPr>
        <w:t>ohra­</w:t>
      </w:r>
      <w:r>
        <w:rPr>
          <w:w w:val="129"/>
          <w:sz w:val="18"/>
        </w:rPr>
        <w:t> </w:t>
      </w:r>
      <w:r>
        <w:rPr>
          <w:b/>
          <w:w w:val="115"/>
          <w:sz w:val="18"/>
        </w:rPr>
        <w:t>njenih </w:t>
      </w:r>
      <w:r>
        <w:rPr>
          <w:w w:val="115"/>
          <w:sz w:val="18"/>
        </w:rPr>
        <w:t>listin pa se da </w:t>
      </w:r>
      <w:r>
        <w:rPr>
          <w:b/>
          <w:w w:val="115"/>
          <w:sz w:val="18"/>
        </w:rPr>
        <w:t>ugotoviti, </w:t>
      </w:r>
      <w:r>
        <w:rPr>
          <w:w w:val="115"/>
          <w:sz w:val="18"/>
        </w:rPr>
        <w:t>kakšno je bilo to</w:t>
      </w:r>
      <w:r>
        <w:rPr>
          <w:spacing w:val="35"/>
          <w:w w:val="115"/>
          <w:sz w:val="18"/>
        </w:rPr>
        <w:t> </w:t>
      </w:r>
      <w:r>
        <w:rPr>
          <w:w w:val="115"/>
          <w:sz w:val="18"/>
        </w:rPr>
        <w:t>Rožmanovo</w:t>
      </w:r>
      <w:r>
        <w:rPr>
          <w:spacing w:val="40"/>
          <w:w w:val="115"/>
          <w:sz w:val="18"/>
        </w:rPr>
        <w:t> </w:t>
      </w:r>
      <w:r>
        <w:rPr>
          <w:b/>
          <w:w w:val="115"/>
          <w:sz w:val="18"/>
        </w:rPr>
        <w:t>prizadevanje.</w:t>
      </w:r>
      <w:r>
        <w:rPr>
          <w:b/>
          <w:spacing w:val="-1"/>
          <w:w w:val="112"/>
          <w:sz w:val="18"/>
        </w:rPr>
        <w:t> </w:t>
      </w:r>
      <w:r>
        <w:rPr>
          <w:w w:val="115"/>
          <w:sz w:val="18"/>
        </w:rPr>
        <w:t>General Robotti je 21. julija 1942 sporočil </w:t>
      </w:r>
      <w:r>
        <w:rPr>
          <w:b/>
          <w:w w:val="115"/>
          <w:sz w:val="18"/>
        </w:rPr>
        <w:t>Grazioliju, </w:t>
      </w:r>
      <w:r>
        <w:rPr>
          <w:w w:val="115"/>
          <w:sz w:val="18"/>
        </w:rPr>
        <w:t>da</w:t>
      </w:r>
      <w:r>
        <w:rPr>
          <w:spacing w:val="19"/>
          <w:w w:val="115"/>
          <w:sz w:val="18"/>
        </w:rPr>
        <w:t> </w:t>
      </w:r>
      <w:r>
        <w:rPr>
          <w:w w:val="115"/>
          <w:sz w:val="18"/>
        </w:rPr>
        <w:t>ni</w:t>
      </w:r>
      <w:r>
        <w:rPr>
          <w:spacing w:val="28"/>
          <w:w w:val="115"/>
          <w:sz w:val="18"/>
        </w:rPr>
        <w:t> </w:t>
      </w:r>
      <w:r>
        <w:rPr>
          <w:w w:val="115"/>
          <w:sz w:val="18"/>
        </w:rPr>
        <w:t>mislil</w:t>
      </w:r>
      <w:r>
        <w:rPr>
          <w:spacing w:val="-1"/>
          <w:w w:val="120"/>
          <w:sz w:val="18"/>
        </w:rPr>
        <w:t> </w:t>
      </w:r>
      <w:r>
        <w:rPr>
          <w:w w:val="115"/>
          <w:sz w:val="18"/>
        </w:rPr>
        <w:t>internirati katoliških dijakov, »za katere smo pričakovali</w:t>
      </w:r>
      <w:r>
        <w:rPr>
          <w:spacing w:val="36"/>
          <w:w w:val="115"/>
          <w:sz w:val="18"/>
        </w:rPr>
        <w:t> </w:t>
      </w:r>
      <w:r>
        <w:rPr>
          <w:w w:val="115"/>
          <w:sz w:val="18"/>
        </w:rPr>
        <w:t>škofov </w:t>
      </w:r>
      <w:r>
        <w:rPr>
          <w:spacing w:val="45"/>
          <w:w w:val="115"/>
          <w:sz w:val="18"/>
        </w:rPr>
        <w:t> </w:t>
      </w:r>
      <w:r>
        <w:rPr>
          <w:w w:val="115"/>
          <w:sz w:val="18"/>
        </w:rPr>
        <w:t>namig.</w:t>
      </w:r>
      <w:r>
        <w:rPr>
          <w:w w:val="119"/>
          <w:sz w:val="18"/>
        </w:rPr>
        <w:t> </w:t>
      </w:r>
      <w:r>
        <w:rPr>
          <w:w w:val="115"/>
          <w:sz w:val="18"/>
        </w:rPr>
        <w:t>Vendar doslej škof ni posredoval </w:t>
      </w:r>
      <w:r>
        <w:rPr>
          <w:spacing w:val="3"/>
          <w:w w:val="105"/>
          <w:sz w:val="18"/>
        </w:rPr>
        <w:t>«.</w:t>
      </w:r>
      <w:r>
        <w:rPr>
          <w:spacing w:val="3"/>
          <w:w w:val="105"/>
          <w:position w:val="6"/>
          <w:sz w:val="11"/>
        </w:rPr>
        <w:t>31 </w:t>
      </w:r>
      <w:r>
        <w:rPr>
          <w:w w:val="115"/>
          <w:sz w:val="18"/>
        </w:rPr>
        <w:t>Šele v svoji  spomenici</w:t>
      </w:r>
      <w:r>
        <w:rPr>
          <w:spacing w:val="-18"/>
          <w:w w:val="115"/>
          <w:sz w:val="18"/>
        </w:rPr>
        <w:t> </w:t>
      </w:r>
      <w:r>
        <w:rPr>
          <w:w w:val="115"/>
          <w:sz w:val="18"/>
        </w:rPr>
        <w:t>26.</w:t>
      </w:r>
      <w:r>
        <w:rPr>
          <w:spacing w:val="28"/>
          <w:w w:val="115"/>
          <w:sz w:val="18"/>
        </w:rPr>
        <w:t> </w:t>
      </w:r>
      <w:r>
        <w:rPr>
          <w:w w:val="115"/>
          <w:sz w:val="18"/>
        </w:rPr>
        <w:t>septembra</w:t>
      </w:r>
      <w:r>
        <w:rPr>
          <w:spacing w:val="-1"/>
          <w:w w:val="124"/>
          <w:sz w:val="18"/>
        </w:rPr>
        <w:t> </w:t>
      </w:r>
      <w:r>
        <w:rPr>
          <w:w w:val="115"/>
          <w:sz w:val="18"/>
        </w:rPr>
        <w:t>1942 je Grazioliju predlagal  osvoboditev  lojalnih  internirancev  in</w:t>
      </w:r>
      <w:r>
        <w:rPr>
          <w:spacing w:val="39"/>
          <w:w w:val="115"/>
          <w:sz w:val="18"/>
        </w:rPr>
        <w:t> </w:t>
      </w:r>
      <w:r>
        <w:rPr>
          <w:w w:val="115"/>
          <w:sz w:val="18"/>
        </w:rPr>
        <w:t>mu </w:t>
      </w:r>
      <w:r>
        <w:rPr>
          <w:spacing w:val="17"/>
          <w:w w:val="115"/>
          <w:sz w:val="18"/>
        </w:rPr>
        <w:t> </w:t>
      </w:r>
      <w:r>
        <w:rPr>
          <w:w w:val="115"/>
          <w:sz w:val="18"/>
        </w:rPr>
        <w:t>v</w:t>
      </w:r>
      <w:r>
        <w:rPr>
          <w:w w:val="125"/>
          <w:sz w:val="18"/>
        </w:rPr>
        <w:t> </w:t>
      </w:r>
      <w:r>
        <w:rPr>
          <w:w w:val="115"/>
          <w:sz w:val="18"/>
        </w:rPr>
        <w:t>borbi  proti  narodnoosvobodilnemu  gibanju  svetoval  </w:t>
      </w:r>
      <w:r>
        <w:rPr>
          <w:b/>
          <w:w w:val="115"/>
          <w:sz w:val="18"/>
        </w:rPr>
        <w:t>»sredstva, </w:t>
      </w:r>
      <w:r>
        <w:rPr>
          <w:b/>
          <w:spacing w:val="13"/>
          <w:w w:val="115"/>
          <w:sz w:val="18"/>
        </w:rPr>
        <w:t> </w:t>
      </w:r>
      <w:r>
        <w:rPr>
          <w:w w:val="115"/>
          <w:sz w:val="18"/>
        </w:rPr>
        <w:t>ki </w:t>
      </w:r>
      <w:r>
        <w:rPr>
          <w:spacing w:val="44"/>
          <w:w w:val="115"/>
          <w:sz w:val="18"/>
        </w:rPr>
        <w:t> </w:t>
      </w:r>
      <w:r>
        <w:rPr>
          <w:w w:val="115"/>
          <w:sz w:val="18"/>
        </w:rPr>
        <w:t>bi</w:t>
      </w:r>
      <w:r>
        <w:rPr>
          <w:w w:val="110"/>
          <w:sz w:val="18"/>
        </w:rPr>
        <w:t> </w:t>
      </w:r>
      <w:r>
        <w:rPr>
          <w:w w:val="115"/>
          <w:sz w:val="18"/>
        </w:rPr>
        <w:t>zadela odgovorne in </w:t>
      </w:r>
      <w:r>
        <w:rPr>
          <w:b/>
          <w:w w:val="115"/>
          <w:sz w:val="18"/>
        </w:rPr>
        <w:t>prizanašala </w:t>
      </w:r>
      <w:r>
        <w:rPr>
          <w:w w:val="115"/>
          <w:sz w:val="18"/>
        </w:rPr>
        <w:t>nedolžnim </w:t>
      </w:r>
      <w:r>
        <w:rPr>
          <w:w w:val="105"/>
          <w:sz w:val="18"/>
        </w:rPr>
        <w:t>«. </w:t>
      </w:r>
      <w:r>
        <w:rPr>
          <w:w w:val="105"/>
          <w:position w:val="6"/>
          <w:sz w:val="10"/>
        </w:rPr>
        <w:t>32 </w:t>
      </w:r>
      <w:r>
        <w:rPr>
          <w:w w:val="115"/>
          <w:sz w:val="18"/>
        </w:rPr>
        <w:t>Nato se  je</w:t>
      </w:r>
      <w:r>
        <w:rPr>
          <w:spacing w:val="14"/>
          <w:w w:val="115"/>
          <w:sz w:val="18"/>
        </w:rPr>
        <w:t> </w:t>
      </w:r>
      <w:r>
        <w:rPr>
          <w:w w:val="115"/>
          <w:sz w:val="18"/>
        </w:rPr>
        <w:t>iz  internacije</w:t>
      </w:r>
      <w:r>
        <w:rPr>
          <w:spacing w:val="-1"/>
          <w:w w:val="126"/>
          <w:sz w:val="18"/>
        </w:rPr>
        <w:t> </w:t>
      </w:r>
      <w:r>
        <w:rPr>
          <w:w w:val="115"/>
          <w:sz w:val="18"/>
        </w:rPr>
        <w:t>vrnilo </w:t>
      </w:r>
      <w:r>
        <w:rPr>
          <w:b/>
          <w:w w:val="115"/>
          <w:sz w:val="18"/>
        </w:rPr>
        <w:t>neirnj </w:t>
      </w:r>
      <w:r>
        <w:rPr>
          <w:w w:val="115"/>
          <w:sz w:val="18"/>
        </w:rPr>
        <w:t>sto »nedolžnih« klerofašističnih študentov, ki so svojo</w:t>
      </w:r>
      <w:r>
        <w:rPr>
          <w:spacing w:val="18"/>
          <w:w w:val="115"/>
          <w:sz w:val="18"/>
        </w:rPr>
        <w:t> </w:t>
      </w:r>
      <w:r>
        <w:rPr>
          <w:w w:val="115"/>
          <w:sz w:val="18"/>
        </w:rPr>
        <w:t>lojal­</w:t>
      </w:r>
    </w:p>
    <w:p>
      <w:pPr>
        <w:spacing w:before="0"/>
        <w:ind w:left="124" w:right="0" w:firstLine="0"/>
        <w:jc w:val="both"/>
        <w:rPr>
          <w:b/>
          <w:sz w:val="18"/>
        </w:rPr>
      </w:pPr>
      <w:r>
        <w:rPr>
          <w:w w:val="115"/>
          <w:sz w:val="18"/>
        </w:rPr>
        <w:t>nost takoj dokazali kot </w:t>
      </w:r>
      <w:r>
        <w:rPr>
          <w:b/>
          <w:w w:val="115"/>
          <w:sz w:val="18"/>
        </w:rPr>
        <w:t>organizatorji </w:t>
      </w:r>
      <w:r>
        <w:rPr>
          <w:w w:val="115"/>
          <w:sz w:val="18"/>
        </w:rPr>
        <w:t>bele </w:t>
      </w:r>
      <w:r>
        <w:rPr>
          <w:b/>
          <w:w w:val="115"/>
          <w:sz w:val="18"/>
        </w:rPr>
        <w:t>garde.</w:t>
      </w:r>
    </w:p>
    <w:p>
      <w:pPr>
        <w:spacing w:line="249" w:lineRule="auto" w:before="10"/>
        <w:ind w:left="123" w:right="524" w:firstLine="393"/>
        <w:jc w:val="both"/>
        <w:rPr>
          <w:sz w:val="18"/>
        </w:rPr>
      </w:pPr>
      <w:r>
        <w:rPr>
          <w:w w:val="120"/>
          <w:sz w:val="18"/>
        </w:rPr>
        <w:t>V svoji avdienci pri papežu v začetku novembra 1942 je škof dr. Rož­ man   omenil  »nevzdržen  položaj  slovenskih  inter </w:t>
      </w:r>
      <w:r>
        <w:rPr>
          <w:spacing w:val="2"/>
          <w:w w:val="120"/>
          <w:sz w:val="18"/>
        </w:rPr>
        <w:t>nirancev«. </w:t>
      </w:r>
      <w:r>
        <w:rPr>
          <w:w w:val="110"/>
          <w:position w:val="7"/>
          <w:sz w:val="10"/>
        </w:rPr>
        <w:t>33     </w:t>
      </w:r>
      <w:r>
        <w:rPr>
          <w:w w:val="120"/>
          <w:sz w:val="18"/>
        </w:rPr>
        <w:t>Zaradi</w:t>
      </w:r>
      <w:r>
        <w:rPr>
          <w:spacing w:val="37"/>
          <w:w w:val="120"/>
          <w:sz w:val="18"/>
        </w:rPr>
        <w:t> </w:t>
      </w:r>
      <w:r>
        <w:rPr>
          <w:w w:val="120"/>
          <w:sz w:val="18"/>
        </w:rPr>
        <w:t>te</w:t>
      </w:r>
    </w:p>
    <w:p>
      <w:pPr>
        <w:spacing w:line="249" w:lineRule="auto" w:before="0"/>
        <w:ind w:left="119" w:right="511" w:firstLine="9"/>
        <w:jc w:val="both"/>
        <w:rPr>
          <w:sz w:val="18"/>
        </w:rPr>
      </w:pPr>
      <w:r>
        <w:rPr>
          <w:w w:val="120"/>
          <w:sz w:val="18"/>
        </w:rPr>
        <w:t>»intervencije« je papežev odposlanec začel obiskovati </w:t>
      </w:r>
      <w:r>
        <w:rPr>
          <w:b/>
          <w:w w:val="120"/>
          <w:sz w:val="18"/>
        </w:rPr>
        <w:t>koncentracijska </w:t>
      </w:r>
      <w:r>
        <w:rPr>
          <w:w w:val="120"/>
          <w:sz w:val="18"/>
        </w:rPr>
        <w:t>taborišča. »Debeli odposlanec je bil videti med shujšanimi postavami internirancev dokaj smešen... Vsakemu izmed nas je  podaril  svete• podobico in rožni venec ter vdšel.«</w:t>
      </w:r>
      <w:r>
        <w:rPr>
          <w:w w:val="120"/>
          <w:position w:val="7"/>
          <w:sz w:val="10"/>
        </w:rPr>
        <w:t>34 </w:t>
      </w:r>
      <w:r>
        <w:rPr>
          <w:b/>
          <w:w w:val="115"/>
          <w:sz w:val="18"/>
        </w:rPr>
        <w:t>V </w:t>
      </w:r>
      <w:r>
        <w:rPr>
          <w:w w:val="120"/>
          <w:sz w:val="18"/>
        </w:rPr>
        <w:t>nekaterih taboriščih so ga  raz­  jarjeni interniranci kar nagnali. </w:t>
      </w:r>
      <w:r>
        <w:rPr>
          <w:b/>
          <w:w w:val="120"/>
          <w:sz w:val="18"/>
        </w:rPr>
        <w:t>Župnik Filip Marješič, </w:t>
      </w:r>
      <w:r>
        <w:rPr>
          <w:w w:val="120"/>
          <w:sz w:val="18"/>
        </w:rPr>
        <w:t>ki je s tisoči interniranci  trpel na Rabu,  pa  je v </w:t>
      </w:r>
      <w:r>
        <w:rPr>
          <w:b/>
          <w:w w:val="120"/>
          <w:sz w:val="18"/>
        </w:rPr>
        <w:t>pesmi  </w:t>
      </w:r>
      <w:r>
        <w:rPr>
          <w:w w:val="120"/>
          <w:sz w:val="18"/>
        </w:rPr>
        <w:t>o strahotah  </w:t>
      </w:r>
      <w:r>
        <w:rPr>
          <w:b/>
          <w:w w:val="120"/>
          <w:sz w:val="18"/>
        </w:rPr>
        <w:t>tega </w:t>
      </w:r>
      <w:r>
        <w:rPr>
          <w:w w:val="120"/>
          <w:sz w:val="18"/>
        </w:rPr>
        <w:t>taborišča </w:t>
      </w:r>
      <w:r>
        <w:rPr>
          <w:spacing w:val="14"/>
          <w:w w:val="120"/>
          <w:sz w:val="18"/>
        </w:rPr>
        <w:t> </w:t>
      </w:r>
      <w:r>
        <w:rPr>
          <w:w w:val="120"/>
          <w:sz w:val="18"/>
        </w:rPr>
        <w:t>tožil:</w:t>
      </w:r>
    </w:p>
    <w:p>
      <w:pPr>
        <w:spacing w:line="249" w:lineRule="auto" w:before="0"/>
        <w:ind w:left="139" w:right="517" w:hanging="10"/>
        <w:jc w:val="both"/>
        <w:rPr>
          <w:sz w:val="18"/>
        </w:rPr>
      </w:pPr>
      <w:r>
        <w:rPr>
          <w:w w:val="115"/>
          <w:sz w:val="18"/>
        </w:rPr>
        <w:t>»Cerkev, sveta naša mati, ki zamorčke </w:t>
      </w:r>
      <w:r>
        <w:rPr>
          <w:b/>
          <w:w w:val="115"/>
          <w:sz w:val="18"/>
        </w:rPr>
        <w:t>oskrbi,  kdaj  </w:t>
      </w:r>
      <w:r>
        <w:rPr>
          <w:w w:val="115"/>
          <w:sz w:val="18"/>
        </w:rPr>
        <w:t>pomoč  nam  hoče dati, joj - le podobice deli</w:t>
      </w:r>
      <w:r>
        <w:rPr>
          <w:spacing w:val="19"/>
          <w:w w:val="115"/>
          <w:sz w:val="18"/>
        </w:rPr>
        <w:t> </w:t>
      </w:r>
      <w:r>
        <w:rPr>
          <w:spacing w:val="4"/>
          <w:w w:val="115"/>
          <w:sz w:val="18"/>
        </w:rPr>
        <w:t>«</w:t>
      </w:r>
      <w:r>
        <w:rPr>
          <w:spacing w:val="4"/>
          <w:w w:val="115"/>
          <w:sz w:val="18"/>
          <w:vertAlign w:val="superscript"/>
        </w:rPr>
        <w:t>35</w:t>
      </w:r>
    </w:p>
    <w:p>
      <w:pPr>
        <w:spacing w:line="247" w:lineRule="auto" w:before="0"/>
        <w:ind w:left="122" w:right="518" w:firstLine="388"/>
        <w:jc w:val="both"/>
        <w:rPr>
          <w:sz w:val="18"/>
        </w:rPr>
      </w:pPr>
      <w:r>
        <w:rPr/>
        <w:pict>
          <v:shape style="position:absolute;margin-left:23.025312pt;margin-top:78.607124pt;width:51.85pt;height:.1pt;mso-position-horizontal-relative:page;mso-position-vertical-relative:paragraph;z-index:-250224640;mso-wrap-distance-left:0;mso-wrap-distance-right:0" coordorigin="461,1572" coordsize="1037,0" path="m461,1572l1497,1572e" filled="false" stroked="true" strokeweight=".239606pt" strokecolor="#000000">
            <v:path arrowok="t"/>
            <v:stroke dashstyle="solid"/>
            <w10:wrap type="topAndBottom"/>
          </v:shape>
        </w:pict>
      </w:r>
      <w:r>
        <w:rPr>
          <w:w w:val="110"/>
          <w:sz w:val="18"/>
        </w:rPr>
        <w:t>Dne 11. </w:t>
      </w:r>
      <w:r>
        <w:rPr>
          <w:w w:val="120"/>
          <w:sz w:val="18"/>
        </w:rPr>
        <w:t>februarja 1943 se je škof dr. Rožman sestal z </w:t>
      </w:r>
      <w:r>
        <w:rPr>
          <w:b/>
          <w:w w:val="120"/>
          <w:sz w:val="18"/>
        </w:rPr>
        <w:t>generalom </w:t>
      </w:r>
      <w:r>
        <w:rPr>
          <w:w w:val="120"/>
          <w:sz w:val="18"/>
        </w:rPr>
        <w:t>Robottijem, ki je kot poveljnik II.  armade  </w:t>
      </w:r>
      <w:r>
        <w:rPr>
          <w:b/>
          <w:w w:val="120"/>
          <w:sz w:val="18"/>
        </w:rPr>
        <w:t>prišel  </w:t>
      </w:r>
      <w:r>
        <w:rPr>
          <w:w w:val="120"/>
          <w:sz w:val="18"/>
        </w:rPr>
        <w:t>na  obisk  v  Ljubljano. Ob</w:t>
      </w:r>
      <w:r>
        <w:rPr>
          <w:spacing w:val="-17"/>
          <w:w w:val="120"/>
          <w:sz w:val="18"/>
        </w:rPr>
        <w:t> </w:t>
      </w:r>
      <w:r>
        <w:rPr>
          <w:b/>
          <w:w w:val="120"/>
          <w:sz w:val="18"/>
        </w:rPr>
        <w:t>tej</w:t>
      </w:r>
      <w:r>
        <w:rPr>
          <w:b/>
          <w:spacing w:val="-17"/>
          <w:w w:val="120"/>
          <w:sz w:val="18"/>
        </w:rPr>
        <w:t> </w:t>
      </w:r>
      <w:r>
        <w:rPr>
          <w:b/>
          <w:w w:val="120"/>
          <w:sz w:val="18"/>
        </w:rPr>
        <w:t>priložnosti</w:t>
      </w:r>
      <w:r>
        <w:rPr>
          <w:b/>
          <w:spacing w:val="10"/>
          <w:w w:val="120"/>
          <w:sz w:val="18"/>
        </w:rPr>
        <w:t> </w:t>
      </w:r>
      <w:r>
        <w:rPr>
          <w:w w:val="120"/>
          <w:sz w:val="18"/>
        </w:rPr>
        <w:t>je</w:t>
      </w:r>
      <w:r>
        <w:rPr>
          <w:spacing w:val="-9"/>
          <w:w w:val="120"/>
          <w:sz w:val="18"/>
        </w:rPr>
        <w:t> </w:t>
      </w:r>
      <w:r>
        <w:rPr>
          <w:w w:val="120"/>
          <w:sz w:val="18"/>
        </w:rPr>
        <w:t>Rožman</w:t>
      </w:r>
      <w:r>
        <w:rPr>
          <w:spacing w:val="-4"/>
          <w:w w:val="120"/>
          <w:sz w:val="18"/>
        </w:rPr>
        <w:t> </w:t>
      </w:r>
      <w:r>
        <w:rPr>
          <w:b/>
          <w:w w:val="120"/>
          <w:sz w:val="18"/>
        </w:rPr>
        <w:t>Robottija </w:t>
      </w:r>
      <w:r>
        <w:rPr>
          <w:w w:val="120"/>
          <w:sz w:val="18"/>
        </w:rPr>
        <w:t>opozoril</w:t>
      </w:r>
      <w:r>
        <w:rPr>
          <w:spacing w:val="1"/>
          <w:w w:val="120"/>
          <w:sz w:val="18"/>
        </w:rPr>
        <w:t> </w:t>
      </w:r>
      <w:r>
        <w:rPr>
          <w:w w:val="120"/>
          <w:sz w:val="18"/>
        </w:rPr>
        <w:t>na</w:t>
      </w:r>
      <w:r>
        <w:rPr>
          <w:spacing w:val="-4"/>
          <w:w w:val="120"/>
          <w:sz w:val="18"/>
        </w:rPr>
        <w:t> </w:t>
      </w:r>
      <w:r>
        <w:rPr>
          <w:w w:val="120"/>
          <w:sz w:val="18"/>
        </w:rPr>
        <w:t>govorice</w:t>
      </w:r>
      <w:r>
        <w:rPr>
          <w:spacing w:val="-10"/>
          <w:w w:val="120"/>
          <w:sz w:val="18"/>
        </w:rPr>
        <w:t> </w:t>
      </w:r>
      <w:r>
        <w:rPr>
          <w:w w:val="120"/>
          <w:sz w:val="18"/>
        </w:rPr>
        <w:t>o</w:t>
      </w:r>
      <w:r>
        <w:rPr>
          <w:spacing w:val="-9"/>
          <w:w w:val="120"/>
          <w:sz w:val="18"/>
        </w:rPr>
        <w:t> </w:t>
      </w:r>
      <w:r>
        <w:rPr>
          <w:w w:val="120"/>
          <w:sz w:val="18"/>
        </w:rPr>
        <w:t>množi_čnem umiranju internirancev na Rabu. General Robotti mu je že 13. februarja poslal tabelo, iz katere je razvidno, da je od l.  do 10.  januarja  1943  od 4330 internirancev na Rabu umrlo 136 ljudi, od 10. do 20. </w:t>
      </w:r>
      <w:r>
        <w:rPr>
          <w:b/>
          <w:w w:val="120"/>
          <w:sz w:val="18"/>
        </w:rPr>
        <w:t>januarja od  </w:t>
      </w:r>
      <w:r>
        <w:rPr>
          <w:w w:val="120"/>
          <w:sz w:val="18"/>
        </w:rPr>
        <w:t>3261 internirancev 74 ljudi, </w:t>
      </w:r>
      <w:r>
        <w:rPr>
          <w:b/>
          <w:w w:val="120"/>
          <w:sz w:val="18"/>
        </w:rPr>
        <w:t>kasneje </w:t>
      </w:r>
      <w:r>
        <w:rPr>
          <w:w w:val="120"/>
          <w:sz w:val="18"/>
        </w:rPr>
        <w:t>pa še </w:t>
      </w:r>
      <w:r>
        <w:rPr>
          <w:b/>
          <w:w w:val="120"/>
          <w:sz w:val="18"/>
        </w:rPr>
        <w:t>nekaj </w:t>
      </w:r>
      <w:r>
        <w:rPr>
          <w:w w:val="120"/>
          <w:sz w:val="18"/>
        </w:rPr>
        <w:t>manj. Škof dr.</w:t>
      </w:r>
      <w:r>
        <w:rPr>
          <w:spacing w:val="15"/>
          <w:w w:val="120"/>
          <w:sz w:val="18"/>
        </w:rPr>
        <w:t> </w:t>
      </w:r>
      <w:r>
        <w:rPr>
          <w:w w:val="120"/>
          <w:sz w:val="18"/>
        </w:rPr>
        <w:t>Rožman</w:t>
      </w:r>
    </w:p>
    <w:p>
      <w:pPr>
        <w:spacing w:before="48"/>
        <w:ind w:left="507" w:right="0" w:firstLine="0"/>
        <w:jc w:val="left"/>
        <w:rPr>
          <w:sz w:val="14"/>
        </w:rPr>
      </w:pPr>
      <w:r>
        <w:rPr>
          <w:w w:val="120"/>
          <w:sz w:val="10"/>
        </w:rPr>
        <w:t>!8 </w:t>
      </w:r>
      <w:r>
        <w:rPr>
          <w:w w:val="120"/>
          <w:sz w:val="14"/>
        </w:rPr>
        <w:t>Internacij,,, LjU1bljana 1946, str. 24.</w:t>
      </w:r>
    </w:p>
    <w:p>
      <w:pPr>
        <w:spacing w:before="11"/>
        <w:ind w:left="521" w:right="0" w:firstLine="0"/>
        <w:jc w:val="left"/>
        <w:rPr>
          <w:sz w:val="14"/>
        </w:rPr>
      </w:pPr>
      <w:r>
        <w:rPr>
          <w:w w:val="120"/>
          <w:sz w:val="10"/>
        </w:rPr>
        <w:t>29 </w:t>
      </w:r>
      <w:r>
        <w:rPr>
          <w:w w:val="125"/>
          <w:sz w:val="14"/>
        </w:rPr>
        <w:t>Prav tam, str. </w:t>
      </w:r>
      <w:r>
        <w:rPr>
          <w:w w:val="120"/>
          <w:sz w:val="14"/>
        </w:rPr>
        <w:t>84.</w:t>
      </w:r>
    </w:p>
    <w:p>
      <w:pPr>
        <w:spacing w:before="7"/>
        <w:ind w:left="519" w:right="0" w:firstLine="0"/>
        <w:jc w:val="left"/>
        <w:rPr>
          <w:b/>
          <w:sz w:val="14"/>
        </w:rPr>
      </w:pPr>
      <w:r>
        <w:rPr>
          <w:w w:val="110"/>
          <w:sz w:val="10"/>
        </w:rPr>
        <w:t>30 </w:t>
      </w:r>
      <w:r>
        <w:rPr>
          <w:w w:val="110"/>
          <w:sz w:val="14"/>
        </w:rPr>
        <w:t>Glej pog.lavje 20, op,ombo </w:t>
      </w:r>
      <w:r>
        <w:rPr>
          <w:b/>
          <w:w w:val="110"/>
          <w:sz w:val="14"/>
        </w:rPr>
        <w:t>4.</w:t>
      </w:r>
    </w:p>
    <w:p>
      <w:pPr>
        <w:spacing w:before="12"/>
        <w:ind w:left="519" w:right="0" w:firstLine="0"/>
        <w:jc w:val="left"/>
        <w:rPr>
          <w:sz w:val="13"/>
        </w:rPr>
      </w:pPr>
      <w:r>
        <w:rPr>
          <w:w w:val="120"/>
          <w:sz w:val="11"/>
        </w:rPr>
        <w:t>31 </w:t>
      </w:r>
      <w:r>
        <w:rPr>
          <w:w w:val="120"/>
          <w:sz w:val="14"/>
        </w:rPr>
        <w:t>Internacije, Ljubljana </w:t>
      </w:r>
      <w:r>
        <w:rPr>
          <w:w w:val="120"/>
          <w:sz w:val="13"/>
        </w:rPr>
        <w:t>1946, </w:t>
      </w:r>
      <w:r>
        <w:rPr>
          <w:w w:val="120"/>
          <w:sz w:val="14"/>
        </w:rPr>
        <w:t>str. </w:t>
      </w:r>
      <w:r>
        <w:rPr>
          <w:w w:val="120"/>
          <w:sz w:val="13"/>
        </w:rPr>
        <w:t>94.</w:t>
      </w:r>
    </w:p>
    <w:p>
      <w:pPr>
        <w:spacing w:before="6"/>
        <w:ind w:left="519" w:right="0" w:firstLine="0"/>
        <w:jc w:val="left"/>
        <w:rPr>
          <w:sz w:val="14"/>
        </w:rPr>
      </w:pPr>
      <w:r>
        <w:rPr>
          <w:w w:val="115"/>
          <w:sz w:val="10"/>
        </w:rPr>
        <w:t>32 </w:t>
      </w:r>
      <w:r>
        <w:rPr>
          <w:w w:val="115"/>
          <w:sz w:val="14"/>
        </w:rPr>
        <w:t>Glej poglavje 20, op-0mbo 12.</w:t>
      </w:r>
    </w:p>
    <w:p>
      <w:pPr>
        <w:spacing w:before="17"/>
        <w:ind w:left="519" w:right="0" w:firstLine="0"/>
        <w:jc w:val="left"/>
        <w:rPr>
          <w:sz w:val="13"/>
        </w:rPr>
      </w:pPr>
      <w:r>
        <w:rPr>
          <w:w w:val="115"/>
          <w:sz w:val="10"/>
        </w:rPr>
        <w:t>33 </w:t>
      </w:r>
      <w:r>
        <w:rPr>
          <w:w w:val="115"/>
          <w:sz w:val="14"/>
        </w:rPr>
        <w:t>Prav tam, opocrnba </w:t>
      </w:r>
      <w:r>
        <w:rPr>
          <w:w w:val="115"/>
          <w:sz w:val="13"/>
        </w:rPr>
        <w:t>33.</w:t>
      </w:r>
    </w:p>
    <w:p>
      <w:pPr>
        <w:spacing w:before="11"/>
        <w:ind w:left="519" w:right="0" w:firstLine="0"/>
        <w:jc w:val="left"/>
        <w:rPr>
          <w:sz w:val="14"/>
        </w:rPr>
      </w:pPr>
      <w:r>
        <w:rPr>
          <w:w w:val="120"/>
          <w:sz w:val="10"/>
        </w:rPr>
        <w:t>34 </w:t>
      </w:r>
      <w:r>
        <w:rPr>
          <w:w w:val="125"/>
          <w:sz w:val="14"/>
        </w:rPr>
        <w:t>Franc Potoonik, žice, morje in go0dovi, Ljubljana </w:t>
      </w:r>
      <w:r>
        <w:rPr>
          <w:w w:val="120"/>
          <w:sz w:val="14"/>
        </w:rPr>
        <w:t>1951, </w:t>
      </w:r>
      <w:r>
        <w:rPr>
          <w:w w:val="125"/>
          <w:sz w:val="14"/>
        </w:rPr>
        <w:t>str. </w:t>
      </w:r>
      <w:r>
        <w:rPr>
          <w:w w:val="120"/>
          <w:sz w:val="14"/>
        </w:rPr>
        <w:t>29.</w:t>
      </w:r>
    </w:p>
    <w:p>
      <w:pPr>
        <w:spacing w:before="7"/>
        <w:ind w:left="519" w:right="0" w:firstLine="0"/>
        <w:jc w:val="left"/>
        <w:rPr>
          <w:sz w:val="14"/>
        </w:rPr>
      </w:pPr>
      <w:r>
        <w:rPr>
          <w:w w:val="120"/>
          <w:sz w:val="10"/>
        </w:rPr>
        <w:t>35 </w:t>
      </w:r>
      <w:r>
        <w:rPr>
          <w:w w:val="120"/>
          <w:sz w:val="14"/>
        </w:rPr>
        <w:t>Rabske •poezije, ·zloi\H župnik lVIarješič. Pesem sem našel v arhivu uredniš,tva</w:t>
      </w:r>
    </w:p>
    <w:p>
      <w:pPr>
        <w:spacing w:before="11"/>
        <w:ind w:left="132" w:right="0" w:firstLine="0"/>
        <w:jc w:val="left"/>
        <w:rPr>
          <w:sz w:val="14"/>
        </w:rPr>
      </w:pPr>
      <w:r>
        <w:rPr>
          <w:w w:val="115"/>
          <w:sz w:val="14"/>
        </w:rPr>
        <w:t>&gt;Slovenca«.</w:t>
      </w:r>
    </w:p>
    <w:p>
      <w:pPr>
        <w:spacing w:after="0"/>
        <w:jc w:val="left"/>
        <w:rPr>
          <w:sz w:val="14"/>
        </w:rPr>
        <w:sectPr>
          <w:pgSz w:w="7880" w:h="12280"/>
          <w:pgMar w:top="40" w:bottom="280" w:left="340" w:right="240"/>
        </w:sectPr>
      </w:pPr>
    </w:p>
    <w:p>
      <w:pPr>
        <w:tabs>
          <w:tab w:pos="2448" w:val="left" w:leader="none"/>
        </w:tabs>
        <w:spacing w:before="75"/>
        <w:ind w:left="491" w:right="0" w:firstLine="0"/>
        <w:jc w:val="both"/>
        <w:rPr>
          <w:sz w:val="15"/>
        </w:rPr>
      </w:pPr>
      <w:r>
        <w:rPr/>
        <w:pict>
          <v:shape style="position:absolute;margin-left:43.172474pt;margin-top:18.525618pt;width:78.7pt;height:.1pt;mso-position-horizontal-relative:page;mso-position-vertical-relative:paragraph;z-index:-250222592;mso-wrap-distance-left:0;mso-wrap-distance-right:0" coordorigin="863,371" coordsize="1574,0" path="m863,371l2437,371e" filled="false" stroked="true" strokeweight=".239606pt" strokecolor="#000000">
            <v:path arrowok="t"/>
            <v:stroke dashstyle="solid"/>
            <w10:wrap type="topAndBottom"/>
          </v:shape>
        </w:pict>
      </w:r>
      <w:r>
        <w:rPr/>
        <w:pict>
          <v:shape style="position:absolute;margin-left:135.273743pt;margin-top:19.004835pt;width:239.85pt;height:.1pt;mso-position-horizontal-relative:page;mso-position-vertical-relative:paragraph;z-index:-250221568;mso-wrap-distance-left:0;mso-wrap-distance-right:0" coordorigin="2705,380" coordsize="4797,0" path="m2705,380l7502,380e" filled="false" stroked="true" strokeweight=".239606pt" strokecolor="#000000">
            <v:path arrowok="t"/>
            <v:stroke dashstyle="solid"/>
            <w10:wrap type="topAndBottom"/>
          </v:shape>
        </w:pict>
      </w:r>
      <w:r>
        <w:rPr>
          <w:rFonts w:ascii="Arial" w:hAnsi="Arial"/>
          <w:w w:val="110"/>
          <w:position w:val="5"/>
          <w:sz w:val="18"/>
        </w:rPr>
        <w:t>528</w:t>
        <w:tab/>
      </w:r>
      <w:r>
        <w:rPr>
          <w:w w:val="110"/>
          <w:sz w:val="15"/>
        </w:rPr>
        <w:t>NASTOP OBOROžENIH</w:t>
      </w:r>
      <w:r>
        <w:rPr>
          <w:spacing w:val="27"/>
          <w:w w:val="110"/>
          <w:sz w:val="15"/>
        </w:rPr>
        <w:t> </w:t>
      </w:r>
      <w:r>
        <w:rPr>
          <w:w w:val="110"/>
          <w:sz w:val="15"/>
        </w:rPr>
        <w:t>ODDELKOV</w:t>
      </w:r>
    </w:p>
    <w:p>
      <w:pPr>
        <w:pStyle w:val="BodyText"/>
        <w:spacing w:before="10"/>
        <w:jc w:val="left"/>
        <w:rPr>
          <w:sz w:val="18"/>
        </w:rPr>
      </w:pPr>
    </w:p>
    <w:p>
      <w:pPr>
        <w:pStyle w:val="BodyText"/>
        <w:spacing w:line="232" w:lineRule="auto"/>
        <w:ind w:left="504" w:right="139"/>
        <w:rPr>
          <w:sz w:val="10"/>
        </w:rPr>
      </w:pPr>
      <w:r>
        <w:rPr>
          <w:w w:val="110"/>
        </w:rPr>
        <w:t>se</w:t>
      </w:r>
      <w:r>
        <w:rPr>
          <w:spacing w:val="52"/>
          <w:w w:val="110"/>
        </w:rPr>
        <w:t> </w:t>
      </w:r>
      <w:r>
        <w:rPr>
          <w:w w:val="110"/>
        </w:rPr>
        <w:t>je  zadovoljil  s  tem  poročilom,  da  pada  umrljivost,   posebno  še,  ker mu je general Robotti hkrati</w:t>
      </w:r>
      <w:r>
        <w:rPr>
          <w:spacing w:val="52"/>
          <w:w w:val="110"/>
        </w:rPr>
        <w:t> </w:t>
      </w:r>
      <w:r>
        <w:rPr>
          <w:w w:val="110"/>
        </w:rPr>
        <w:t>sporočil,  da  pričakuje  njegovega  seznama starih in bolnih internirancev, da bi jih </w:t>
      </w:r>
      <w:r>
        <w:rPr>
          <w:spacing w:val="-4"/>
          <w:w w:val="110"/>
        </w:rPr>
        <w:t>osvobodil.</w:t>
      </w:r>
      <w:r>
        <w:rPr>
          <w:spacing w:val="6"/>
          <w:w w:val="110"/>
        </w:rPr>
        <w:t> </w:t>
      </w:r>
      <w:r>
        <w:rPr>
          <w:w w:val="110"/>
          <w:position w:val="6"/>
          <w:sz w:val="10"/>
        </w:rPr>
        <w:t>36</w:t>
      </w:r>
    </w:p>
    <w:p>
      <w:pPr>
        <w:pStyle w:val="BodyText"/>
        <w:spacing w:line="235" w:lineRule="auto" w:before="10"/>
        <w:ind w:left="505" w:right="121" w:firstLine="394"/>
        <w:rPr>
          <w:sz w:val="10"/>
        </w:rPr>
      </w:pPr>
      <w:r>
        <w:rPr>
          <w:w w:val="115"/>
        </w:rPr>
        <w:t>Že prej pa se je škof dr. Rožman dogovoril z generalom Gambaro o ustanovitvi posebne komisije, ki naj predlaga in ureja vračanje interni­ rancev. Dne 21. januarja 1943 je general Gambara sporočil Rožmanu,  da  je za to nalogo določil karabinjerskega poročnika Luco Maguglianija, škof pa je za svojega zastopnika imenoval teološkega profesorja dr. Ignacija Lenčka, ki je že prej bil njegov zastopnik pri poveljstvu  XI. armadnega zbor</w:t>
      </w:r>
      <w:r>
        <w:rPr>
          <w:spacing w:val="-18"/>
          <w:w w:val="115"/>
        </w:rPr>
        <w:t> </w:t>
      </w:r>
      <w:r>
        <w:rPr>
          <w:w w:val="115"/>
        </w:rPr>
        <w:t>a.</w:t>
      </w:r>
      <w:r>
        <w:rPr>
          <w:w w:val="115"/>
          <w:position w:val="7"/>
          <w:sz w:val="10"/>
        </w:rPr>
        <w:t>37</w:t>
      </w:r>
    </w:p>
    <w:p>
      <w:pPr>
        <w:pStyle w:val="BodyText"/>
        <w:spacing w:line="235" w:lineRule="auto" w:before="1"/>
        <w:ind w:left="504" w:right="115" w:firstLine="391"/>
      </w:pPr>
      <w:r>
        <w:rPr>
          <w:w w:val="115"/>
        </w:rPr>
        <w:t>Ustanovitev te komisije pa ni bila kako posebno človekoljubno deja­ nje, ker je predvsem skrbela za rekrutacijo moštva v belo gardo in popravljanje italijanskih »napak«. Medtem ko so belogardisti izročali Italijanom za odgon v internacijo na stotine »krivih« - samo po božičnih racijah blizu 1000 Ljubljančanov - so posredovali za vrnitev »nedolžnih«, svojih pristašev in omahljivih internirancev, za katere  so  računali,  da  bodo pomnožili belo vojsko. Po teh smernicah je tudi sam škof dr. Rož­ man »lajšal bedo« in c&gt;ipreprečeval</w:t>
      </w:r>
      <w:r>
        <w:rPr>
          <w:spacing w:val="-21"/>
          <w:w w:val="115"/>
        </w:rPr>
        <w:t> </w:t>
      </w:r>
      <w:r>
        <w:rPr>
          <w:w w:val="115"/>
        </w:rPr>
        <w:t>krivice«.</w:t>
      </w:r>
    </w:p>
    <w:p>
      <w:pPr>
        <w:pStyle w:val="BodyText"/>
        <w:spacing w:line="235" w:lineRule="auto" w:before="41"/>
        <w:ind w:left="502" w:right="117" w:firstLine="391"/>
      </w:pPr>
      <w:r>
        <w:rPr>
          <w:w w:val="115"/>
        </w:rPr>
        <w:t>Dne 3. oktobra 1942 </w:t>
      </w:r>
      <w:r>
        <w:rPr>
          <w:rFonts w:ascii="Arial" w:hAnsi="Arial"/>
          <w:w w:val="115"/>
          <w:sz w:val="18"/>
        </w:rPr>
        <w:t>j </w:t>
      </w:r>
      <w:r>
        <w:rPr>
          <w:w w:val="115"/>
        </w:rPr>
        <w:t>na primer dr. Rožman predlagal osvoboditev Alojza Kocmurja, študenta kemije, in Sebastijana Kocmurja, študenta tehnik€, ki sta bila internirana v Gonarsu. Na njegovo priporočilo so ju Italijani že 24. oktobra spustili domov. Oba sta nato bila vneta belogar­ distična organizatorja, Alojz Kocmur pa od 13. marca 1943 vodnik MVAC v Pudobu. Dne 11. decembra 1942 je priporočil vrnitev Demetrija Webleta, advokata in klerikalnega voditelja iz Novega mesta, ki se je kmalu nato vrnil domov in pomagal organizirati MVAC po Dolenjski. General Robotti je po škofovem predlogu »na podlagi novih ugotovitev odločil osvobo­ ditev naslednjih civilnih internirancev ... </w:t>
      </w:r>
      <w:r>
        <w:rPr>
          <w:rFonts w:ascii="Arial" w:hAnsi="Arial"/>
          <w:w w:val="115"/>
          <w:sz w:val="17"/>
        </w:rPr>
        <w:t>«: </w:t>
      </w:r>
      <w:r>
        <w:rPr>
          <w:w w:val="115"/>
        </w:rPr>
        <w:t>dne 14. oktobra 1942 osmih članov Katoliške akcije iz Novega mesta in 15. oktobra 87 članov Kato­ liške akcije iz Ljubljane, ki so se do konca meseca  vsi  vrnili  domov.  V teh in drugih podobnih seznamih ne najdemo niti enega pristaša narod­ noosvobodilnega</w:t>
      </w:r>
      <w:r>
        <w:rPr>
          <w:spacing w:val="45"/>
          <w:w w:val="115"/>
        </w:rPr>
        <w:t> </w:t>
      </w:r>
      <w:r>
        <w:rPr>
          <w:w w:val="115"/>
        </w:rPr>
        <w:t>gibanja!</w:t>
      </w:r>
    </w:p>
    <w:p>
      <w:pPr>
        <w:pStyle w:val="BodyText"/>
        <w:spacing w:line="235" w:lineRule="auto" w:before="7"/>
        <w:ind w:left="507" w:right="116" w:firstLine="392"/>
      </w:pPr>
      <w:r>
        <w:rPr>
          <w:w w:val="115"/>
        </w:rPr>
        <w:t>Nekateri  klerofašisti,  ki  so  kot  italijanski  ovaduhi  prostovoljno  šli v internacijo, pa so sami vlagali prošnje za vrnitev domov in vstop v MVAC.  Tako   je  bivši   jugosl,ovanski   rezervni   poročnik   Emil</w:t>
      </w:r>
      <w:r>
        <w:rPr>
          <w:spacing w:val="-9"/>
          <w:w w:val="115"/>
        </w:rPr>
        <w:t> </w:t>
      </w:r>
      <w:r>
        <w:rPr>
          <w:w w:val="115"/>
        </w:rPr>
        <w:t>Savelli</w:t>
      </w:r>
    </w:p>
    <w:p>
      <w:pPr>
        <w:pStyle w:val="BodyText"/>
        <w:spacing w:line="232" w:lineRule="auto"/>
        <w:ind w:left="508" w:right="117" w:firstLine="8"/>
      </w:pPr>
      <w:r>
        <w:rPr>
          <w:w w:val="115"/>
        </w:rPr>
        <w:t>7. novembra 1942 poveljstvu taborišča v Gonarsu  izročil  prošnjo,  da  bi ga  sprejeli  »v  čete,  ki operirajo  proti  tolpam  komunističnih</w:t>
      </w:r>
      <w:r>
        <w:rPr>
          <w:spacing w:val="-13"/>
          <w:w w:val="115"/>
        </w:rPr>
        <w:t> </w:t>
      </w:r>
      <w:r>
        <w:rPr>
          <w:w w:val="115"/>
        </w:rPr>
        <w:t>upornikov,,.</w:t>
      </w:r>
    </w:p>
    <w:p>
      <w:pPr>
        <w:pStyle w:val="ListParagraph"/>
        <w:numPr>
          <w:ilvl w:val="0"/>
          <w:numId w:val="81"/>
        </w:numPr>
        <w:tabs>
          <w:tab w:pos="512" w:val="left" w:leader="none"/>
        </w:tabs>
        <w:spacing w:line="216" w:lineRule="exact" w:before="0" w:after="0"/>
        <w:ind w:left="511" w:right="0" w:hanging="169"/>
        <w:jc w:val="both"/>
        <w:rPr>
          <w:sz w:val="19"/>
        </w:rPr>
      </w:pPr>
      <w:r>
        <w:rPr>
          <w:w w:val="115"/>
          <w:sz w:val="19"/>
        </w:rPr>
        <w:t>Svojo prošnjo je takole</w:t>
      </w:r>
      <w:r>
        <w:rPr>
          <w:spacing w:val="-16"/>
          <w:w w:val="115"/>
          <w:sz w:val="19"/>
        </w:rPr>
        <w:t> </w:t>
      </w:r>
      <w:r>
        <w:rPr>
          <w:w w:val="115"/>
          <w:sz w:val="19"/>
        </w:rPr>
        <w:t>podprl:</w:t>
      </w:r>
    </w:p>
    <w:p>
      <w:pPr>
        <w:pStyle w:val="BodyText"/>
        <w:spacing w:line="237" w:lineRule="auto" w:before="39"/>
        <w:ind w:left="503" w:right="120" w:firstLine="402"/>
      </w:pPr>
      <w:r>
        <w:rPr>
          <w:w w:val="115"/>
        </w:rPr>
        <w:t>»Predvsem prosim za popolno diskrecijo. Prosim, da se mi dovoli, da izročim italijanskim oblastem svoje najvdanejše izraze z rimskimi po­ zdravi. V dodatku Vam izjavljam sledeče:</w:t>
      </w:r>
    </w:p>
    <w:p>
      <w:pPr>
        <w:pStyle w:val="BodyText"/>
        <w:spacing w:line="235" w:lineRule="auto" w:before="4"/>
        <w:ind w:left="512" w:right="114" w:firstLine="394"/>
      </w:pPr>
      <w:r>
        <w:rPr/>
        <w:pict>
          <v:shape style="position:absolute;margin-left:41.253696pt;margin-top:68.793442pt;width:51.85pt;height:.1pt;mso-position-horizontal-relative:page;mso-position-vertical-relative:paragraph;z-index:-250220544;mso-wrap-distance-left:0;mso-wrap-distance-right:0" coordorigin="825,1376" coordsize="1037,0" path="m825,1376l1861,1376e" filled="false" stroked="true" strokeweight=".239606pt" strokecolor="#000000">
            <v:path arrowok="t"/>
            <v:stroke dashstyle="solid"/>
            <w10:wrap type="topAndBottom"/>
          </v:shape>
        </w:pict>
      </w:r>
      <w:r>
        <w:rPr>
          <w:w w:val="115"/>
          <w:sz w:val="18"/>
        </w:rPr>
        <w:t>l. </w:t>
      </w:r>
      <w:r>
        <w:rPr>
          <w:w w:val="115"/>
        </w:rPr>
        <w:t>V koncentracijsko taborišče sem prišel prostovoljno. Komunisti  so mi poslali pismo, v katerem so mi sporočili smrtno kazen, ker sem v Katoliški akciji, jo organiziral med študenti in  na  ta  način  formiral  močan odpor proti komunistom. Ono pismo sem poslal kraljevim kara­ binjerjem v Ljubljani in jih prosil, da mi dovolijo z ostalimi bivšimi jugoslovanskimi častniki </w:t>
      </w:r>
      <w:r>
        <w:rPr>
          <w:w w:val="115"/>
          <w:sz w:val="18"/>
        </w:rPr>
        <w:t>iti </w:t>
      </w:r>
      <w:r>
        <w:rPr>
          <w:w w:val="115"/>
        </w:rPr>
        <w:t>v koncentracijsko taborišče</w:t>
      </w:r>
      <w:r>
        <w:rPr>
          <w:spacing w:val="-35"/>
          <w:w w:val="115"/>
        </w:rPr>
        <w:t> </w:t>
      </w:r>
      <w:r>
        <w:rPr>
          <w:w w:val="115"/>
        </w:rPr>
        <w:t>...</w:t>
      </w:r>
    </w:p>
    <w:p>
      <w:pPr>
        <w:spacing w:before="43"/>
        <w:ind w:left="898" w:right="0" w:firstLine="0"/>
        <w:jc w:val="left"/>
        <w:rPr>
          <w:sz w:val="14"/>
        </w:rPr>
      </w:pPr>
      <w:r>
        <w:rPr>
          <w:w w:val="115"/>
          <w:sz w:val="10"/>
        </w:rPr>
        <w:t>36 </w:t>
      </w:r>
      <w:r>
        <w:rPr>
          <w:w w:val="115"/>
          <w:sz w:val="14"/>
        </w:rPr>
        <w:t>II. armada, ufficio ordinamento N. 01478, dne </w:t>
      </w:r>
      <w:r>
        <w:rPr>
          <w:w w:val="115"/>
          <w:sz w:val="13"/>
        </w:rPr>
        <w:t>JJl. </w:t>
      </w:r>
      <w:r>
        <w:rPr>
          <w:w w:val="115"/>
          <w:sz w:val="14"/>
        </w:rPr>
        <w:t>fobr,uarja 1943.</w:t>
      </w:r>
    </w:p>
    <w:p>
      <w:pPr>
        <w:spacing w:before="2"/>
        <w:ind w:left="898" w:right="0" w:firstLine="0"/>
        <w:jc w:val="left"/>
        <w:rPr>
          <w:sz w:val="15"/>
        </w:rPr>
      </w:pPr>
      <w:r>
        <w:rPr>
          <w:rFonts w:ascii="Arial" w:hAnsi="Arial"/>
          <w:w w:val="115"/>
          <w:sz w:val="9"/>
        </w:rPr>
        <w:t>37 </w:t>
      </w:r>
      <w:r>
        <w:rPr>
          <w:w w:val="115"/>
          <w:sz w:val="15"/>
        </w:rPr>
        <w:t>Koncept R-06\manovega (Pisma generalu Gambari in poročniku Maguglianiju.</w:t>
      </w:r>
    </w:p>
    <w:p>
      <w:pPr>
        <w:spacing w:after="0"/>
        <w:jc w:val="left"/>
        <w:rPr>
          <w:sz w:val="15"/>
        </w:rPr>
        <w:sectPr>
          <w:pgSz w:w="7880" w:h="12280"/>
          <w:pgMar w:top="20" w:bottom="280" w:left="340" w:right="240"/>
        </w:sectPr>
      </w:pPr>
    </w:p>
    <w:p>
      <w:pPr>
        <w:tabs>
          <w:tab w:pos="6787" w:val="right" w:leader="none"/>
        </w:tabs>
        <w:spacing w:before="73"/>
        <w:ind w:left="2105" w:right="0" w:firstLine="0"/>
        <w:jc w:val="left"/>
        <w:rPr>
          <w:sz w:val="19"/>
        </w:rPr>
      </w:pPr>
      <w:r>
        <w:rPr/>
        <w:pict>
          <v:line style="position:absolute;mso-position-horizontal-relative:page;mso-position-vertical-relative:paragraph;z-index:253097984" from="17.269159pt,17.832024pt" to="350.180241pt,17.832024pt" stroked="true" strokeweight=".239607pt" strokecolor="#000000">
            <v:stroke dashstyle="solid"/>
            <w10:wrap type="none"/>
          </v:line>
        </w:pict>
      </w:r>
      <w:r>
        <w:rPr>
          <w:w w:val="115"/>
          <w:sz w:val="15"/>
        </w:rPr>
        <w:t>VOJSKA</w:t>
      </w:r>
      <w:r>
        <w:rPr>
          <w:spacing w:val="35"/>
          <w:w w:val="115"/>
          <w:sz w:val="15"/>
        </w:rPr>
        <w:t> </w:t>
      </w:r>
      <w:r>
        <w:rPr>
          <w:w w:val="115"/>
          <w:sz w:val="15"/>
        </w:rPr>
        <w:t>RAZNIH</w:t>
      </w:r>
      <w:r>
        <w:rPr>
          <w:spacing w:val="23"/>
          <w:w w:val="115"/>
          <w:sz w:val="15"/>
        </w:rPr>
        <w:t> </w:t>
      </w:r>
      <w:r>
        <w:rPr>
          <w:w w:val="115"/>
          <w:sz w:val="15"/>
        </w:rPr>
        <w:t>GOSPODARJEV</w:t>
        <w:tab/>
      </w:r>
      <w:r>
        <w:rPr>
          <w:w w:val="115"/>
          <w:position w:val="2"/>
          <w:sz w:val="19"/>
        </w:rPr>
        <w:t>529</w:t>
      </w:r>
    </w:p>
    <w:p>
      <w:pPr>
        <w:pStyle w:val="ListParagraph"/>
        <w:numPr>
          <w:ilvl w:val="0"/>
          <w:numId w:val="82"/>
        </w:numPr>
        <w:tabs>
          <w:tab w:pos="743" w:val="left" w:leader="none"/>
        </w:tabs>
        <w:spacing w:line="235" w:lineRule="auto" w:before="302" w:after="0"/>
        <w:ind w:left="116" w:right="145" w:firstLine="388"/>
        <w:jc w:val="both"/>
        <w:rPr>
          <w:sz w:val="19"/>
        </w:rPr>
      </w:pPr>
      <w:r>
        <w:rPr>
          <w:w w:val="115"/>
          <w:sz w:val="19"/>
        </w:rPr>
        <w:t>V Ljubljanski pokrajini so bivši jugoslovanski oficirji, podoficirji, vojaki in drugi državljani protikomunisti organizirali formacijo proti komunističnim upornikom. Ta formacija je oborožena in jo materialno podpirajo italijanske oborožene sile in se imenuje</w:t>
      </w:r>
      <w:r>
        <w:rPr>
          <w:spacing w:val="20"/>
          <w:w w:val="115"/>
          <w:sz w:val="19"/>
        </w:rPr>
        <w:t> </w:t>
      </w:r>
      <w:r>
        <w:rPr>
          <w:w w:val="115"/>
          <w:sz w:val="19"/>
        </w:rPr>
        <w:t>,Vaška zaščita'.</w:t>
      </w:r>
    </w:p>
    <w:p>
      <w:pPr>
        <w:pStyle w:val="ListParagraph"/>
        <w:numPr>
          <w:ilvl w:val="0"/>
          <w:numId w:val="82"/>
        </w:numPr>
        <w:tabs>
          <w:tab w:pos="743" w:val="left" w:leader="none"/>
        </w:tabs>
        <w:spacing w:line="232" w:lineRule="auto" w:before="3" w:after="0"/>
        <w:ind w:left="123" w:right="145" w:firstLine="378"/>
        <w:jc w:val="both"/>
        <w:rPr>
          <w:sz w:val="10"/>
        </w:rPr>
      </w:pPr>
      <w:r>
        <w:rPr>
          <w:w w:val="115"/>
          <w:sz w:val="19"/>
        </w:rPr>
        <w:t>V tej službi hočem zadostiti Rimskemu imperiju, volji Dučeja, ki tako skrbi za popolno disciplino, kulturni in moralni dvig Ljubljanske </w:t>
      </w:r>
      <w:r>
        <w:rPr>
          <w:spacing w:val="2"/>
          <w:w w:val="115"/>
          <w:sz w:val="19"/>
        </w:rPr>
        <w:t>pokrajine.«</w:t>
      </w:r>
      <w:r>
        <w:rPr>
          <w:spacing w:val="2"/>
          <w:w w:val="115"/>
          <w:position w:val="6"/>
          <w:sz w:val="10"/>
        </w:rPr>
        <w:t>38</w:t>
      </w:r>
    </w:p>
    <w:p>
      <w:pPr>
        <w:pStyle w:val="BodyText"/>
        <w:spacing w:line="235" w:lineRule="auto" w:before="29"/>
        <w:ind w:left="128" w:right="131" w:firstLine="377"/>
        <w:rPr>
          <w:rFonts w:ascii="Arial" w:hAnsi="Arial"/>
          <w:sz w:val="16"/>
        </w:rPr>
      </w:pPr>
      <w:r>
        <w:rPr>
          <w:w w:val="115"/>
        </w:rPr>
        <w:t>Poveljstvo taborišča je potrdilo, da je Savelli prostovoljni interni­ ranec, in mu dalo najboljšo oceno. Po birokratskem  ugotavljanju  </w:t>
      </w:r>
      <w:r>
        <w:rPr>
          <w:spacing w:val="-3"/>
          <w:w w:val="115"/>
        </w:rPr>
        <w:t>gene­ </w:t>
      </w:r>
      <w:r>
        <w:rPr>
          <w:w w:val="115"/>
        </w:rPr>
        <w:t>ralij je poveljstvo karabinjerjev  Ljubljani  24.  januarja  1943  ugotovilo,  da ima Savelli vse pogoje za priključitev k MVAC. Tu je nato kot član Katoliške akcije »zadoščal Rimskemu imperiju in volji Dučeja</w:t>
      </w:r>
      <w:r>
        <w:rPr>
          <w:spacing w:val="19"/>
          <w:w w:val="115"/>
        </w:rPr>
        <w:t> </w:t>
      </w:r>
      <w:r>
        <w:rPr>
          <w:rFonts w:ascii="Arial" w:hAnsi="Arial"/>
          <w:w w:val="115"/>
          <w:sz w:val="16"/>
        </w:rPr>
        <w:t>«</w:t>
      </w:r>
    </w:p>
    <w:p>
      <w:pPr>
        <w:pStyle w:val="BodyText"/>
        <w:spacing w:line="214" w:lineRule="exact"/>
        <w:ind w:left="506"/>
      </w:pPr>
      <w:r>
        <w:rPr>
          <w:w w:val="115"/>
        </w:rPr>
        <w:t>Še   zanimivejša   je  dopisnica,  ki   jo   je  prostovoljni  interniranec </w:t>
      </w:r>
      <w:r>
        <w:rPr>
          <w:spacing w:val="37"/>
          <w:w w:val="115"/>
        </w:rPr>
        <w:t> </w:t>
      </w:r>
      <w:r>
        <w:rPr>
          <w:w w:val="115"/>
        </w:rPr>
        <w:t>v</w:t>
      </w:r>
    </w:p>
    <w:p>
      <w:pPr>
        <w:pStyle w:val="BodyText"/>
        <w:spacing w:line="211" w:lineRule="exact"/>
        <w:ind w:left="128"/>
      </w:pPr>
      <w:r>
        <w:rPr>
          <w:w w:val="115"/>
        </w:rPr>
        <w:t>Gonarsu  Avguštin   Karner  iz  Brež  pri   Ribnici  </w:t>
      </w:r>
      <w:r>
        <w:rPr>
          <w:rFonts w:ascii="Arial" w:hAnsi="Arial"/>
          <w:w w:val="115"/>
          <w:sz w:val="17"/>
        </w:rPr>
        <w:t>1.  </w:t>
      </w:r>
      <w:r>
        <w:rPr>
          <w:w w:val="115"/>
        </w:rPr>
        <w:t>januarja  1943</w:t>
      </w:r>
      <w:r>
        <w:rPr>
          <w:spacing w:val="43"/>
          <w:w w:val="115"/>
        </w:rPr>
        <w:t> </w:t>
      </w:r>
      <w:r>
        <w:rPr>
          <w:w w:val="115"/>
        </w:rPr>
        <w:t>poslal</w:t>
      </w:r>
    </w:p>
    <w:p>
      <w:pPr>
        <w:pStyle w:val="BodyText"/>
        <w:spacing w:line="237" w:lineRule="auto"/>
        <w:ind w:left="134" w:right="131" w:hanging="1"/>
      </w:pPr>
      <w:r>
        <w:rPr>
          <w:w w:val="115"/>
        </w:rPr>
        <w:t>»Nj. sv. g. dr. Gregoriju Rožmanu, škofu ljubljanskemu«. Ko se mu je uvodoma predstavil, je Karner nadaljeval:</w:t>
      </w:r>
    </w:p>
    <w:p>
      <w:pPr>
        <w:pStyle w:val="BodyText"/>
        <w:spacing w:line="235" w:lineRule="auto" w:before="3"/>
        <w:ind w:left="132" w:right="106" w:firstLine="394"/>
        <w:rPr>
          <w:sz w:val="10"/>
        </w:rPr>
      </w:pPr>
      <w:r>
        <w:rPr>
          <w:w w:val="115"/>
        </w:rPr>
        <w:t>»G. škof, jaz se obračam na Vas s prošnjo, da bi bil sprejet v belo gardo, ker silno gorim od želje, da se  borim  z  našimi  fanti  in  možmi proti tem brezbožnim komunistom ... Zato  Vas  prosim,  g.  dr.  škof,  da me pokličete z internacije v Ljubljano,  da  prisežem  na  zvestobi  beli  gardi in da se potlej borim z dušo in  telesom  za Kristusa  Kralja in za red in  mir  v  naši  Sloveniji.  Garantiram  Vam,  g.  škof,  da  če  bom  sprejet v belo gardo, bo marsikateri  rdeči  brezbožnik  padel  mrtev  ali živ pravdi v roke,  ker  jaz  gorim  od  želje,  da  se  borim  proti  njim ...  še  enkrat Vas prosim, g. škof, da bom sprejet v belo gardo, ker v meni se ne boste zmotili; in želim, da se Vam lično predstavim, ko pridem v  Ljubljano. Sedaj Vam ljubim Vašo presv. roko in Vas pozdravljam s Kristusovim pozdravom ,Hvaljen Jezus' in ostanem vdan in hvaležen do groba Vam zvesti</w:t>
      </w:r>
      <w:r>
        <w:rPr>
          <w:spacing w:val="21"/>
          <w:w w:val="115"/>
        </w:rPr>
        <w:t> </w:t>
      </w:r>
      <w:r>
        <w:rPr>
          <w:w w:val="115"/>
        </w:rPr>
        <w:t>Avguštin.«</w:t>
      </w:r>
      <w:r>
        <w:rPr>
          <w:w w:val="115"/>
          <w:position w:val="7"/>
          <w:sz w:val="10"/>
        </w:rPr>
        <w:t>39</w:t>
      </w:r>
    </w:p>
    <w:p>
      <w:pPr>
        <w:pStyle w:val="BodyText"/>
        <w:spacing w:line="215" w:lineRule="exact" w:before="7"/>
        <w:ind w:left="529"/>
      </w:pPr>
      <w:r>
        <w:rPr>
          <w:w w:val="110"/>
        </w:rPr>
        <w:t>Dopisnico je cenzor z italijanskim prevodom poslal na poveljstvo</w:t>
      </w:r>
    </w:p>
    <w:p>
      <w:pPr>
        <w:pStyle w:val="BodyText"/>
        <w:spacing w:line="235" w:lineRule="auto"/>
        <w:ind w:left="147" w:right="109"/>
      </w:pPr>
      <w:r>
        <w:rPr>
          <w:w w:val="120"/>
        </w:rPr>
        <w:t>XI. armadnega zbora. Tu je urad MVAC po ugodnih poizvedbah kara­ binjerjev v Ribnici 8. februarja predlagal, naj Karnerja zaradi vključitve v MVAC odpuste iz taborišča. Poveljstvo II. armade pa je 16. februarj naročilo, naj ljubljanski škof  dokončno odloči o njegovi usodi. Ko mu  je karabinjerski poročnik Luca Magugliani razložil Karnerjevo gorečo željo, je dr. Rožman 2. marca 1943</w:t>
      </w:r>
      <w:r>
        <w:rPr>
          <w:spacing w:val="-12"/>
          <w:w w:val="120"/>
        </w:rPr>
        <w:t> </w:t>
      </w:r>
      <w:r>
        <w:rPr>
          <w:w w:val="120"/>
        </w:rPr>
        <w:t>odgovoril:</w:t>
      </w:r>
    </w:p>
    <w:p>
      <w:pPr>
        <w:spacing w:line="240" w:lineRule="auto" w:before="0"/>
        <w:ind w:left="143" w:right="109" w:firstLine="393"/>
        <w:jc w:val="both"/>
        <w:rPr>
          <w:b/>
          <w:sz w:val="18"/>
        </w:rPr>
      </w:pPr>
      <w:r>
        <w:rPr>
          <w:w w:val="115"/>
          <w:sz w:val="19"/>
        </w:rPr>
        <w:t>»Izjavljam, da s </w:t>
      </w:r>
      <w:r>
        <w:rPr>
          <w:b/>
          <w:w w:val="115"/>
          <w:sz w:val="18"/>
        </w:rPr>
        <w:t>svoje </w:t>
      </w:r>
      <w:r>
        <w:rPr>
          <w:w w:val="115"/>
          <w:sz w:val="19"/>
        </w:rPr>
        <w:t>strani nimam ničesar </w:t>
      </w:r>
      <w:r>
        <w:rPr>
          <w:b/>
          <w:w w:val="115"/>
          <w:sz w:val="18"/>
        </w:rPr>
        <w:t>proti </w:t>
      </w:r>
      <w:r>
        <w:rPr>
          <w:w w:val="115"/>
          <w:sz w:val="19"/>
        </w:rPr>
        <w:t>osvoboditvi Kar­ </w:t>
      </w:r>
      <w:r>
        <w:rPr>
          <w:b/>
          <w:w w:val="115"/>
          <w:sz w:val="18"/>
        </w:rPr>
        <w:t>nerja Avgusta, </w:t>
      </w:r>
      <w:r>
        <w:rPr>
          <w:w w:val="115"/>
          <w:sz w:val="19"/>
        </w:rPr>
        <w:t>Franca in </w:t>
      </w:r>
      <w:r>
        <w:rPr>
          <w:b/>
          <w:w w:val="115"/>
          <w:sz w:val="18"/>
        </w:rPr>
        <w:t>Katarine, rojenega </w:t>
      </w:r>
      <w:r>
        <w:rPr>
          <w:w w:val="115"/>
          <w:sz w:val="19"/>
        </w:rPr>
        <w:t>1912. leta v Brežah  pri Ribnici, </w:t>
      </w:r>
      <w:r>
        <w:rPr>
          <w:b/>
          <w:w w:val="115"/>
          <w:sz w:val="18"/>
        </w:rPr>
        <w:t>ampak </w:t>
      </w:r>
      <w:r>
        <w:rPr>
          <w:w w:val="115"/>
          <w:sz w:val="19"/>
        </w:rPr>
        <w:t>ga celo</w:t>
      </w:r>
      <w:r>
        <w:rPr>
          <w:spacing w:val="49"/>
          <w:w w:val="115"/>
          <w:sz w:val="19"/>
        </w:rPr>
        <w:t> </w:t>
      </w:r>
      <w:r>
        <w:rPr>
          <w:b/>
          <w:w w:val="115"/>
          <w:sz w:val="18"/>
        </w:rPr>
        <w:t>priporočam.</w:t>
      </w:r>
    </w:p>
    <w:p>
      <w:pPr>
        <w:spacing w:line="237" w:lineRule="auto" w:before="0"/>
        <w:ind w:left="147" w:right="112" w:firstLine="391"/>
        <w:jc w:val="both"/>
        <w:rPr>
          <w:rFonts w:ascii="Arial" w:hAnsi="Arial"/>
          <w:sz w:val="9"/>
        </w:rPr>
      </w:pPr>
      <w:r>
        <w:rPr>
          <w:b/>
          <w:w w:val="115"/>
          <w:sz w:val="18"/>
        </w:rPr>
        <w:t>Zahvaljujoč </w:t>
      </w:r>
      <w:r>
        <w:rPr>
          <w:w w:val="115"/>
          <w:sz w:val="19"/>
        </w:rPr>
        <w:t>se Vam za Vašo </w:t>
      </w:r>
      <w:r>
        <w:rPr>
          <w:b/>
          <w:w w:val="115"/>
          <w:sz w:val="18"/>
        </w:rPr>
        <w:t>dobrotljivo </w:t>
      </w:r>
      <w:r>
        <w:rPr>
          <w:w w:val="115"/>
          <w:sz w:val="19"/>
        </w:rPr>
        <w:t>delavnost v korist inter­ nirancem - Vas </w:t>
      </w:r>
      <w:r>
        <w:rPr>
          <w:b/>
          <w:w w:val="115"/>
          <w:sz w:val="18"/>
        </w:rPr>
        <w:t>pozdravljam </w:t>
      </w:r>
      <w:r>
        <w:rPr>
          <w:w w:val="115"/>
          <w:sz w:val="19"/>
        </w:rPr>
        <w:t>z velikim </w:t>
      </w:r>
      <w:r>
        <w:rPr>
          <w:b/>
          <w:w w:val="115"/>
          <w:sz w:val="18"/>
        </w:rPr>
        <w:t>spoštovanjem </w:t>
      </w:r>
      <w:r>
        <w:rPr>
          <w:w w:val="115"/>
          <w:sz w:val="18"/>
        </w:rPr>
        <w:t>- </w:t>
      </w:r>
      <w:r>
        <w:rPr>
          <w:w w:val="115"/>
          <w:sz w:val="19"/>
        </w:rPr>
        <w:t>škof </w:t>
      </w:r>
      <w:r>
        <w:rPr>
          <w:b/>
          <w:w w:val="115"/>
          <w:sz w:val="18"/>
        </w:rPr>
        <w:t>ljubljanski: </w:t>
      </w:r>
      <w:r>
        <w:rPr>
          <w:w w:val="113"/>
          <w:sz w:val="19"/>
        </w:rPr>
        <w:t>dr.</w:t>
      </w:r>
      <w:r>
        <w:rPr>
          <w:sz w:val="19"/>
        </w:rPr>
        <w:t>  </w:t>
      </w:r>
      <w:r>
        <w:rPr>
          <w:b/>
          <w:w w:val="112"/>
          <w:sz w:val="18"/>
        </w:rPr>
        <w:t>Gregorio</w:t>
      </w:r>
      <w:r>
        <w:rPr>
          <w:b/>
          <w:sz w:val="18"/>
        </w:rPr>
        <w:t>  </w:t>
      </w:r>
      <w:r>
        <w:rPr>
          <w:w w:val="110"/>
          <w:sz w:val="19"/>
        </w:rPr>
        <w:t>Rožman</w:t>
      </w:r>
      <w:r>
        <w:rPr>
          <w:sz w:val="19"/>
        </w:rPr>
        <w:t>  </w:t>
      </w:r>
      <w:r>
        <w:rPr>
          <w:w w:val="110"/>
          <w:sz w:val="18"/>
        </w:rPr>
        <w:t>l.</w:t>
      </w:r>
      <w:r>
        <w:rPr>
          <w:sz w:val="18"/>
        </w:rPr>
        <w:t>  </w:t>
      </w:r>
      <w:r>
        <w:rPr>
          <w:w w:val="110"/>
          <w:sz w:val="19"/>
        </w:rPr>
        <w:t>r.</w:t>
      </w:r>
      <w:r>
        <w:rPr>
          <w:w w:val="84"/>
          <w:sz w:val="19"/>
        </w:rPr>
        <w:t>«</w:t>
      </w:r>
      <w:r>
        <w:rPr>
          <w:rFonts w:ascii="Arial" w:hAnsi="Arial"/>
          <w:w w:val="84"/>
          <w:position w:val="8"/>
          <w:sz w:val="9"/>
        </w:rPr>
        <w:t>40</w:t>
      </w:r>
    </w:p>
    <w:p>
      <w:pPr>
        <w:pStyle w:val="BodyText"/>
        <w:spacing w:line="232" w:lineRule="auto"/>
        <w:ind w:left="157" w:right="107" w:firstLine="379"/>
      </w:pPr>
      <w:r>
        <w:rPr/>
        <w:pict>
          <v:shape style="position:absolute;margin-left:18.228556pt;margin-top:25.615225pt;width:51.85pt;height:.1pt;mso-position-horizontal-relative:page;mso-position-vertical-relative:paragraph;z-index:-250219520;mso-wrap-distance-left:0;mso-wrap-distance-right:0" coordorigin="365,512" coordsize="1037,0" path="m365,512l1401,512e" filled="false" stroked="true" strokeweight=".239607pt" strokecolor="#000000">
            <v:path arrowok="t"/>
            <v:stroke dashstyle="solid"/>
            <w10:wrap type="topAndBottom"/>
          </v:shape>
        </w:pict>
      </w:r>
      <w:r>
        <w:rPr>
          <w:w w:val="115"/>
        </w:rPr>
        <w:t>Tudi belogardistična duhovščina je na ta način »reševala« interni­ rance. Da bi okrepila svojo belo vojsko, je okupatorskim oblastem</w:t>
      </w:r>
      <w:r>
        <w:rPr>
          <w:spacing w:val="7"/>
          <w:w w:val="115"/>
        </w:rPr>
        <w:t> </w:t>
      </w:r>
      <w:r>
        <w:rPr>
          <w:w w:val="115"/>
        </w:rPr>
        <w:t>pred-</w:t>
      </w:r>
    </w:p>
    <w:p>
      <w:pPr>
        <w:spacing w:line="252" w:lineRule="auto" w:before="15"/>
        <w:ind w:left="149" w:right="98" w:firstLine="390"/>
        <w:jc w:val="both"/>
        <w:rPr>
          <w:sz w:val="14"/>
        </w:rPr>
      </w:pPr>
      <w:r>
        <w:rPr>
          <w:w w:val="115"/>
          <w:sz w:val="15"/>
        </w:rPr>
        <w:t>ss  Lastnoročno  </w:t>
      </w:r>
      <w:r>
        <w:rPr>
          <w:w w:val="115"/>
          <w:sz w:val="14"/>
        </w:rPr>
        <w:t>pisana  Save!lijeva   proonja   </w:t>
      </w:r>
      <w:r>
        <w:rPr>
          <w:w w:val="115"/>
          <w:sz w:val="15"/>
        </w:rPr>
        <w:t>je   v   </w:t>
      </w:r>
      <w:r>
        <w:rPr>
          <w:w w:val="115"/>
          <w:sz w:val="14"/>
        </w:rPr>
        <w:t>arhiivu.   javnega   tožilstva   </w:t>
      </w:r>
      <w:r>
        <w:rPr>
          <w:w w:val="115"/>
          <w:sz w:val="15"/>
        </w:rPr>
        <w:t>LHS. </w:t>
      </w:r>
      <w:r>
        <w:rPr>
          <w:w w:val="115"/>
          <w:sz w:val="14"/>
        </w:rPr>
        <w:t>Ostale  v  teh  odsta,vkih  uporabljene   listino   pa   so   deloma   v   arhivu   javnega   tožilstva, </w:t>
      </w:r>
      <w:r>
        <w:rPr>
          <w:w w:val="115"/>
          <w:sz w:val="15"/>
        </w:rPr>
        <w:t>deloma </w:t>
      </w:r>
      <w:r>
        <w:rPr>
          <w:w w:val="115"/>
          <w:sz w:val="14"/>
        </w:rPr>
        <w:t>pa </w:t>
      </w:r>
      <w:r>
        <w:rPr>
          <w:w w:val="115"/>
          <w:sz w:val="15"/>
        </w:rPr>
        <w:t>v </w:t>
      </w:r>
      <w:r>
        <w:rPr>
          <w:w w:val="115"/>
          <w:sz w:val="14"/>
        </w:rPr>
        <w:t>:Muzeju </w:t>
      </w:r>
      <w:r>
        <w:rPr>
          <w:w w:val="115"/>
          <w:sz w:val="15"/>
        </w:rPr>
        <w:t>narmlne</w:t>
      </w:r>
      <w:r>
        <w:rPr>
          <w:spacing w:val="25"/>
          <w:w w:val="115"/>
          <w:sz w:val="15"/>
        </w:rPr>
        <w:t> </w:t>
      </w:r>
      <w:r>
        <w:rPr>
          <w:w w:val="115"/>
          <w:sz w:val="14"/>
        </w:rPr>
        <w:t>OSY{),bodutvo.</w:t>
      </w:r>
    </w:p>
    <w:p>
      <w:pPr>
        <w:spacing w:line="159" w:lineRule="exact" w:before="0"/>
        <w:ind w:left="538" w:right="0" w:firstLine="0"/>
        <w:jc w:val="both"/>
        <w:rPr>
          <w:sz w:val="14"/>
        </w:rPr>
      </w:pPr>
      <w:r>
        <w:rPr>
          <w:w w:val="120"/>
          <w:sz w:val="10"/>
        </w:rPr>
        <w:t>39 </w:t>
      </w:r>
      <w:r>
        <w:rPr>
          <w:b/>
          <w:w w:val="125"/>
          <w:sz w:val="14"/>
        </w:rPr>
        <w:t>Glej </w:t>
      </w:r>
      <w:r>
        <w:rPr>
          <w:w w:val="125"/>
          <w:sz w:val="15"/>
        </w:rPr>
        <w:t>faksrmile </w:t>
      </w:r>
      <w:r>
        <w:rPr>
          <w:w w:val="125"/>
          <w:sz w:val="14"/>
        </w:rPr>
        <w:t>nas]{)vne strani do!}isnice </w:t>
      </w:r>
      <w:r>
        <w:rPr>
          <w:b/>
          <w:w w:val="125"/>
          <w:sz w:val="14"/>
        </w:rPr>
        <w:t>v </w:t>
      </w:r>
      <w:r>
        <w:rPr>
          <w:w w:val="125"/>
          <w:sz w:val="14"/>
        </w:rPr>
        <w:t>prvi izdaji, str. </w:t>
      </w:r>
      <w:r>
        <w:rPr>
          <w:w w:val="120"/>
          <w:sz w:val="14"/>
        </w:rPr>
        <w:t>€06.</w:t>
      </w:r>
    </w:p>
    <w:p>
      <w:pPr>
        <w:spacing w:line="264" w:lineRule="auto" w:before="4"/>
        <w:ind w:left="179" w:right="111" w:firstLine="365"/>
        <w:jc w:val="both"/>
        <w:rPr>
          <w:sz w:val="14"/>
        </w:rPr>
      </w:pPr>
      <w:r>
        <w:rPr>
          <w:b/>
          <w:w w:val="120"/>
          <w:sz w:val="13"/>
        </w:rPr>
        <w:t>to </w:t>
      </w:r>
      <w:r>
        <w:rPr>
          <w:w w:val="120"/>
          <w:sz w:val="14"/>
        </w:rPr>
        <w:t>Citirano Rožmanovo ,pismo z {),stalimi listinami v Karnerjevi zadevi  </w:t>
      </w:r>
      <w:r>
        <w:rPr>
          <w:rFonts w:ascii="Arial" w:hAnsi="Arial"/>
          <w:w w:val="120"/>
          <w:sz w:val="13"/>
        </w:rPr>
        <w:t>je  </w:t>
      </w:r>
      <w:r>
        <w:rPr>
          <w:w w:val="120"/>
          <w:sz w:val="14"/>
        </w:rPr>
        <w:t>v  arhivu javnega tožilstva</w:t>
      </w:r>
      <w:r>
        <w:rPr>
          <w:spacing w:val="15"/>
          <w:w w:val="120"/>
          <w:sz w:val="14"/>
        </w:rPr>
        <w:t> </w:t>
      </w:r>
      <w:r>
        <w:rPr>
          <w:w w:val="120"/>
          <w:sz w:val="14"/>
        </w:rPr>
        <w:t>LRS.</w:t>
      </w:r>
    </w:p>
    <w:p>
      <w:pPr>
        <w:tabs>
          <w:tab w:pos="6560" w:val="right" w:leader="none"/>
        </w:tabs>
        <w:spacing w:before="100"/>
        <w:ind w:left="157" w:right="0" w:firstLine="0"/>
        <w:jc w:val="both"/>
        <w:rPr>
          <w:sz w:val="14"/>
        </w:rPr>
      </w:pPr>
      <w:r>
        <w:rPr>
          <w:w w:val="110"/>
          <w:sz w:val="14"/>
        </w:rPr>
        <w:t>Zločin</w:t>
      </w:r>
      <w:r>
        <w:rPr>
          <w:spacing w:val="33"/>
          <w:w w:val="110"/>
          <w:sz w:val="14"/>
        </w:rPr>
        <w:t> </w:t>
      </w:r>
      <w:r>
        <w:rPr>
          <w:w w:val="110"/>
          <w:sz w:val="14"/>
        </w:rPr>
        <w:t>nnd</w:t>
      </w:r>
      <w:r>
        <w:rPr>
          <w:spacing w:val="33"/>
          <w:w w:val="110"/>
          <w:sz w:val="14"/>
        </w:rPr>
        <w:t> </w:t>
      </w:r>
      <w:r>
        <w:rPr>
          <w:w w:val="110"/>
          <w:sz w:val="14"/>
        </w:rPr>
        <w:t>d-0movino</w:t>
        <w:tab/>
      </w:r>
      <w:r>
        <w:rPr>
          <w:w w:val="110"/>
          <w:position w:val="2"/>
          <w:sz w:val="14"/>
        </w:rPr>
        <w:t>34</w:t>
      </w:r>
    </w:p>
    <w:p>
      <w:pPr>
        <w:spacing w:after="0"/>
        <w:jc w:val="both"/>
        <w:rPr>
          <w:sz w:val="14"/>
        </w:rPr>
        <w:sectPr>
          <w:pgSz w:w="7850" w:h="12250"/>
          <w:pgMar w:top="200" w:bottom="280" w:left="220" w:right="700"/>
        </w:sectPr>
      </w:pPr>
    </w:p>
    <w:p>
      <w:pPr>
        <w:tabs>
          <w:tab w:pos="2117" w:val="left" w:leader="none"/>
        </w:tabs>
        <w:spacing w:before="70"/>
        <w:ind w:left="148" w:right="0" w:firstLine="0"/>
        <w:jc w:val="left"/>
        <w:rPr>
          <w:sz w:val="15"/>
        </w:rPr>
      </w:pPr>
      <w:r>
        <w:rPr/>
        <w:pict>
          <v:shape style="position:absolute;margin-left:49.887291pt;margin-top:18.814663pt;width:333.9pt;height:.1pt;mso-position-horizontal-relative:page;mso-position-vertical-relative:paragraph;z-index:-250217472;mso-wrap-distance-left:0;mso-wrap-distance-right:0" coordorigin="998,376" coordsize="6678,0" path="m998,376l7675,376e" filled="false" stroked="true" strokeweight=".239605pt" strokecolor="#000000">
            <v:path arrowok="t"/>
            <v:stroke dashstyle="solid"/>
            <w10:wrap type="topAndBottom"/>
          </v:shape>
        </w:pict>
      </w:r>
      <w:r>
        <w:rPr>
          <w:rFonts w:ascii="Courier New" w:hAnsi="Courier New"/>
          <w:w w:val="105"/>
          <w:position w:val="5"/>
          <w:sz w:val="21"/>
        </w:rPr>
        <w:t>530</w:t>
        <w:tab/>
      </w:r>
      <w:r>
        <w:rPr>
          <w:w w:val="105"/>
          <w:sz w:val="15"/>
        </w:rPr>
        <w:t>NAS'L'OP OBOROŽENIH</w:t>
      </w:r>
      <w:r>
        <w:rPr>
          <w:spacing w:val="7"/>
          <w:w w:val="105"/>
          <w:sz w:val="15"/>
        </w:rPr>
        <w:t> </w:t>
      </w:r>
      <w:r>
        <w:rPr>
          <w:w w:val="105"/>
          <w:sz w:val="15"/>
        </w:rPr>
        <w:t>ODDELKOV</w:t>
      </w:r>
    </w:p>
    <w:p>
      <w:pPr>
        <w:pStyle w:val="BodyText"/>
        <w:spacing w:line="235" w:lineRule="auto" w:before="216"/>
        <w:ind w:left="171" w:right="122" w:firstLine="4"/>
      </w:pPr>
      <w:r>
        <w:rPr>
          <w:w w:val="115"/>
        </w:rPr>
        <w:t>lagala izpustitev onih internirancev, za katere je upala, da jih bo po mehčanju v pregnanstvu pregovorila ali pa z grožnjo ponovne internacije prisilila v belo gardo. Okrajni  komisar  v Logatcu  Umberto  Rosin  pa  se je kar sam obrnil na svoje zaupnike. Tako je 8. januarja 1943 Francu Pezdirju, župnemu upravitelju v Sv. Vidu nad Cerknico, in drugim žup­ niščem poslal naslednjo zaupno</w:t>
      </w:r>
      <w:r>
        <w:rPr>
          <w:spacing w:val="44"/>
          <w:w w:val="115"/>
        </w:rPr>
        <w:t> </w:t>
      </w:r>
      <w:r>
        <w:rPr>
          <w:w w:val="115"/>
        </w:rPr>
        <w:t>okrožnico:</w:t>
      </w:r>
    </w:p>
    <w:p>
      <w:pPr>
        <w:pStyle w:val="BodyText"/>
        <w:spacing w:line="235" w:lineRule="auto" w:before="61"/>
        <w:ind w:left="155" w:right="109" w:firstLine="405"/>
        <w:rPr>
          <w:sz w:val="10"/>
        </w:rPr>
      </w:pPr>
      <w:r>
        <w:rPr>
          <w:spacing w:val="7"/>
          <w:w w:val="115"/>
        </w:rPr>
        <w:t>»V </w:t>
      </w:r>
      <w:r>
        <w:rPr>
          <w:w w:val="115"/>
        </w:rPr>
        <w:t>svrho olajšanja postopanja glede osvoboditve internirancev Vas prosim, da mi najzaupneje pošljete seznam oseb, katere bi se po Vašem mnenju moglo vrniti njih družinam. - Razume se, da  morajo  biti  v seznamu navedeni samo tisti interniranci, o katerih je  znano,  da  niso nikdar javno izražali prevratnih nazorov, ter  nudijo  polno  jamstvo  o svojih protipartizanskih in protikomunističnih čustvih. -  Osebe,  ki  uži­ vajo Vaše polno zaupanje, morajo biti označene na poseben  način. Hvaležen Vam bom za nujno</w:t>
      </w:r>
      <w:r>
        <w:rPr>
          <w:spacing w:val="-2"/>
          <w:w w:val="115"/>
        </w:rPr>
        <w:t> </w:t>
      </w:r>
      <w:r>
        <w:rPr>
          <w:w w:val="115"/>
        </w:rPr>
        <w:t>rešitev.«</w:t>
      </w:r>
      <w:r>
        <w:rPr>
          <w:w w:val="115"/>
          <w:position w:val="7"/>
          <w:sz w:val="10"/>
        </w:rPr>
        <w:t>41</w:t>
      </w:r>
    </w:p>
    <w:p>
      <w:pPr>
        <w:pStyle w:val="BodyText"/>
        <w:spacing w:line="235" w:lineRule="auto" w:before="56"/>
        <w:ind w:left="149" w:right="146" w:firstLine="396"/>
        <w:rPr>
          <w:sz w:val="10"/>
        </w:rPr>
      </w:pPr>
      <w:r>
        <w:rPr>
          <w:w w:val="110"/>
        </w:rPr>
        <w:t>To okrožnico je dobil tudi župnik Jože Zalokar iz Rovt in po njenih navodilih sestavil spisek interniranih faranov.</w:t>
      </w:r>
      <w:r>
        <w:rPr>
          <w:w w:val="110"/>
          <w:position w:val="7"/>
          <w:sz w:val="10"/>
        </w:rPr>
        <w:t>42 </w:t>
      </w:r>
      <w:r>
        <w:rPr>
          <w:w w:val="110"/>
        </w:rPr>
        <w:t>O Zalokarju je mihailo­ vicevski kapetan Pavle</w:t>
      </w:r>
      <w:r>
        <w:rPr>
          <w:spacing w:val="52"/>
          <w:w w:val="110"/>
        </w:rPr>
        <w:t> </w:t>
      </w:r>
      <w:r>
        <w:rPr>
          <w:w w:val="110"/>
        </w:rPr>
        <w:t>Vošnar-Vidmar  izjavil:  »Vsak  predlog  za  izpu­ stitev iz internacije je moral za svojo faro podpisati tudi župnik, ki je za vsakega, kogar je sumil simpatij s partizani, podpis odklonil.</w:t>
      </w:r>
      <w:r>
        <w:rPr>
          <w:spacing w:val="9"/>
          <w:w w:val="110"/>
        </w:rPr>
        <w:t> </w:t>
      </w:r>
      <w:r>
        <w:rPr>
          <w:spacing w:val="3"/>
          <w:w w:val="110"/>
        </w:rPr>
        <w:t>«</w:t>
      </w:r>
      <w:r>
        <w:rPr>
          <w:spacing w:val="3"/>
          <w:w w:val="110"/>
          <w:position w:val="6"/>
          <w:sz w:val="10"/>
        </w:rPr>
        <w:t>43</w:t>
      </w:r>
    </w:p>
    <w:p>
      <w:pPr>
        <w:pStyle w:val="BodyText"/>
        <w:spacing w:line="235" w:lineRule="auto" w:before="60"/>
        <w:ind w:left="135" w:right="152" w:firstLine="395"/>
      </w:pPr>
      <w:r>
        <w:rPr>
          <w:w w:val="110"/>
        </w:rPr>
        <w:t>Včasih</w:t>
      </w:r>
      <w:r>
        <w:rPr>
          <w:spacing w:val="52"/>
          <w:w w:val="110"/>
        </w:rPr>
        <w:t> </w:t>
      </w:r>
      <w:r>
        <w:rPr>
          <w:w w:val="110"/>
        </w:rPr>
        <w:t>pa  so  kar  belogardistični  poveljniki  naredili  sezname,  ki  so jih navadno potrdili domači župniki. Tako je župnik Anton Merkun z belogardističnim poveljnikom v Dobrepolju predlagal osvoboditev 21 in­ ternirancev, »ki</w:t>
      </w:r>
      <w:r>
        <w:rPr>
          <w:spacing w:val="52"/>
          <w:w w:val="110"/>
        </w:rPr>
        <w:t> </w:t>
      </w:r>
      <w:r>
        <w:rPr>
          <w:w w:val="110"/>
        </w:rPr>
        <w:t>bi  se  vključili  v  MVAC «. </w:t>
      </w:r>
      <w:r>
        <w:rPr>
          <w:w w:val="110"/>
          <w:position w:val="7"/>
          <w:sz w:val="10"/>
        </w:rPr>
        <w:t>43 </w:t>
      </w:r>
      <w:r>
        <w:rPr>
          <w:w w:val="110"/>
        </w:rPr>
        <w:t>a  Poveljstvo  oddelka  MVAC v</w:t>
      </w:r>
      <w:r>
        <w:rPr>
          <w:spacing w:val="52"/>
          <w:w w:val="110"/>
        </w:rPr>
        <w:t> </w:t>
      </w:r>
      <w:r>
        <w:rPr>
          <w:w w:val="110"/>
        </w:rPr>
        <w:t>Horjulu  pa  je  3.   januarja  1943  predlagalo  izpust   67  internirancev,  ki bi vstopili v MVAC. Na vlogo so v štabu XI. armadnega zbora</w:t>
      </w:r>
      <w:r>
        <w:rPr>
          <w:spacing w:val="-3"/>
          <w:w w:val="110"/>
        </w:rPr>
        <w:t> </w:t>
      </w:r>
      <w:r>
        <w:rPr>
          <w:w w:val="110"/>
        </w:rPr>
        <w:t>pripisali:</w:t>
      </w:r>
    </w:p>
    <w:p>
      <w:pPr>
        <w:spacing w:line="237" w:lineRule="auto" w:before="0"/>
        <w:ind w:left="143" w:right="184" w:hanging="1"/>
        <w:jc w:val="both"/>
        <w:rPr>
          <w:sz w:val="10"/>
        </w:rPr>
      </w:pPr>
      <w:r>
        <w:rPr>
          <w:w w:val="115"/>
          <w:sz w:val="19"/>
        </w:rPr>
        <w:t>»Njihov povratek je </w:t>
      </w:r>
      <w:r>
        <w:rPr>
          <w:i/>
          <w:w w:val="115"/>
          <w:sz w:val="19"/>
        </w:rPr>
        <w:t>nujen zaradi predvidene ustanovitve MV AC v </w:t>
      </w:r>
      <w:r>
        <w:rPr>
          <w:i/>
          <w:w w:val="115"/>
          <w:sz w:val="19"/>
        </w:rPr>
        <w:t>Polhovem gradcit, ki bo nadomestila eno četo ,Cacciatori' . . </w:t>
      </w:r>
      <w:r>
        <w:rPr>
          <w:w w:val="115"/>
          <w:sz w:val="19"/>
        </w:rPr>
        <w:t>.</w:t>
      </w:r>
      <w:r>
        <w:rPr>
          <w:rFonts w:ascii="Arial" w:hAnsi="Arial"/>
          <w:w w:val="115"/>
          <w:sz w:val="16"/>
        </w:rPr>
        <w:t>«</w:t>
      </w:r>
      <w:r>
        <w:rPr>
          <w:w w:val="115"/>
          <w:position w:val="6"/>
          <w:sz w:val="10"/>
        </w:rPr>
        <w:t>44</w:t>
      </w:r>
    </w:p>
    <w:p>
      <w:pPr>
        <w:pStyle w:val="BodyText"/>
        <w:spacing w:line="235" w:lineRule="auto" w:before="61"/>
        <w:ind w:left="119" w:right="173" w:firstLine="389"/>
      </w:pPr>
      <w:r>
        <w:rPr>
          <w:w w:val="115"/>
        </w:rPr>
        <w:t>Izčrpane in bolehne internirance so domači belogardisti  nagovarjali, naj se pridružijo »legiji«,  kjer  bodo  varni  pred  Italijani,  dobivali  plačo in redno preskrbo za družino. Pod vplivom župnišča so jim tako prigo­ varjale tudi nekatere žene in matere. Župniki in kaplani pa so jim brez ovinkov dejali, da se morajo poboljšati in v zahvalo za prostost stopiti v vaško stražo. Kdor ni odšel v narodnoosvobodilno vojsko, je prej ali slej moral sprejeti belogardistično puško. Janez Zalar z Blok je na primer izpovedal:</w:t>
      </w:r>
    </w:p>
    <w:p>
      <w:pPr>
        <w:pStyle w:val="BodyText"/>
        <w:spacing w:line="237" w:lineRule="auto" w:before="53"/>
        <w:ind w:left="114" w:right="177" w:firstLine="402"/>
        <w:rPr>
          <w:rFonts w:ascii="Arial" w:hAnsi="Arial"/>
          <w:sz w:val="10"/>
        </w:rPr>
      </w:pPr>
      <w:r>
        <w:rPr>
          <w:w w:val="110"/>
        </w:rPr>
        <w:t>»Letos (1943. leta -- op. S. F.) za veliko noč sem bil izpuščen L: internacije. Tri mesece sem  bil  doma.  Zupnik  (Hren  -</w:t>
      </w:r>
      <w:r>
        <w:rPr>
          <w:spacing w:val="52"/>
          <w:w w:val="110"/>
        </w:rPr>
        <w:t> </w:t>
      </w:r>
      <w:r>
        <w:rPr>
          <w:w w:val="110"/>
        </w:rPr>
        <w:t>op.  S.  F.)  me  je med tem večkrat klical, da moram v belo gardo. Izgovarjal</w:t>
      </w:r>
      <w:r>
        <w:rPr>
          <w:spacing w:val="52"/>
          <w:w w:val="110"/>
        </w:rPr>
        <w:t> </w:t>
      </w:r>
      <w:r>
        <w:rPr>
          <w:w w:val="110"/>
        </w:rPr>
        <w:t>sem  se  na bolezen, končno pa nisem mogel več in sem se moral javiti župniku na postojanki.«'</w:t>
      </w:r>
      <w:r>
        <w:rPr>
          <w:spacing w:val="-16"/>
          <w:w w:val="110"/>
        </w:rPr>
        <w:t> </w:t>
      </w:r>
      <w:r>
        <w:rPr>
          <w:rFonts w:ascii="Arial" w:hAnsi="Arial"/>
          <w:w w:val="110"/>
          <w:position w:val="7"/>
          <w:sz w:val="10"/>
        </w:rPr>
        <w:t>5</w:t>
      </w:r>
    </w:p>
    <w:p>
      <w:pPr>
        <w:pStyle w:val="BodyText"/>
        <w:spacing w:line="232" w:lineRule="auto" w:before="39"/>
        <w:ind w:left="100" w:right="196" w:firstLine="396"/>
      </w:pPr>
      <w:r>
        <w:rPr/>
        <w:pict>
          <v:shape style="position:absolute;margin-left:46.049809pt;margin-top:27.325125pt;width:51.85pt;height:.1pt;mso-position-horizontal-relative:page;mso-position-vertical-relative:paragraph;z-index:-250216448;mso-wrap-distance-left:0;mso-wrap-distance-right:0" coordorigin="921,547" coordsize="1037,0" path="m921,547l1957,547e" filled="false" stroked="true" strokeweight=".239605pt" strokecolor="#000000">
            <v:path arrowok="t"/>
            <v:stroke dashstyle="solid"/>
            <w10:wrap type="topAndBottom"/>
          </v:shape>
        </w:pict>
      </w:r>
      <w:r>
        <w:rPr>
          <w:w w:val="115"/>
        </w:rPr>
        <w:t>Za novačenje moštva v belo gardo so skrbeli tudi sami Italijani. Me:i internirance  so  namreč  razdeljevali  kar  formularje  za  vstop  </w:t>
      </w:r>
      <w:r>
        <w:rPr>
          <w:spacing w:val="11"/>
          <w:w w:val="115"/>
        </w:rPr>
        <w:t> </w:t>
      </w:r>
      <w:r>
        <w:rPr>
          <w:w w:val="115"/>
        </w:rPr>
        <w:t>v  MVAC.</w:t>
      </w:r>
    </w:p>
    <w:p>
      <w:pPr>
        <w:spacing w:before="43"/>
        <w:ind w:left="497" w:right="0" w:firstLine="0"/>
        <w:jc w:val="left"/>
        <w:rPr>
          <w:sz w:val="13"/>
        </w:rPr>
      </w:pPr>
      <w:r>
        <w:rPr>
          <w:w w:val="125"/>
          <w:sz w:val="10"/>
        </w:rPr>
        <w:t>41  </w:t>
      </w:r>
      <w:r>
        <w:rPr>
          <w:w w:val="125"/>
          <w:sz w:val="14"/>
        </w:rPr>
        <w:t>Okrajno   glavarstvo  v   Logatca,   No  </w:t>
      </w:r>
      <w:r>
        <w:rPr>
          <w:w w:val="125"/>
          <w:sz w:val="13"/>
        </w:rPr>
        <w:t>23/1  </w:t>
      </w:r>
      <w:r>
        <w:rPr>
          <w:w w:val="125"/>
          <w:sz w:val="14"/>
        </w:rPr>
        <w:t>tajno,   Logatec,   dne   </w:t>
      </w:r>
      <w:r>
        <w:rPr>
          <w:w w:val="125"/>
          <w:sz w:val="13"/>
        </w:rPr>
        <w:t>8.   </w:t>
      </w:r>
      <w:r>
        <w:rPr>
          <w:w w:val="125"/>
          <w:sz w:val="14"/>
        </w:rPr>
        <w:t>januarja</w:t>
      </w:r>
      <w:r>
        <w:rPr>
          <w:spacing w:val="36"/>
          <w:w w:val="125"/>
          <w:sz w:val="14"/>
        </w:rPr>
        <w:t> </w:t>
      </w:r>
      <w:r>
        <w:rPr>
          <w:w w:val="125"/>
          <w:sz w:val="13"/>
        </w:rPr>
        <w:t>1943.</w:t>
      </w:r>
    </w:p>
    <w:p>
      <w:pPr>
        <w:spacing w:before="12"/>
        <w:ind w:left="492" w:right="0" w:firstLine="0"/>
        <w:jc w:val="left"/>
        <w:rPr>
          <w:sz w:val="14"/>
        </w:rPr>
      </w:pPr>
      <w:r>
        <w:rPr>
          <w:w w:val="120"/>
          <w:sz w:val="10"/>
        </w:rPr>
        <w:t>42 </w:t>
      </w:r>
      <w:r>
        <w:rPr>
          <w:w w:val="120"/>
          <w:sz w:val="14"/>
        </w:rPr>
        <w:t>Okmžno sodišče v Ljubljani, Ko </w:t>
      </w:r>
      <w:r>
        <w:rPr>
          <w:w w:val="115"/>
          <w:sz w:val="14"/>
        </w:rPr>
        <w:t>777/46.</w:t>
      </w:r>
    </w:p>
    <w:p>
      <w:pPr>
        <w:spacing w:line="256" w:lineRule="auto" w:before="16"/>
        <w:ind w:left="496" w:right="1647" w:hanging="5"/>
        <w:jc w:val="left"/>
        <w:rPr>
          <w:sz w:val="14"/>
        </w:rPr>
      </w:pPr>
      <w:r>
        <w:rPr>
          <w:w w:val="110"/>
          <w:sz w:val="10"/>
        </w:rPr>
        <w:t>43  </w:t>
      </w:r>
      <w:r>
        <w:rPr>
          <w:w w:val="115"/>
          <w:sz w:val="14"/>
        </w:rPr>
        <w:t>Kočevski  proces,  zaslišanje  </w:t>
      </w:r>
      <w:r>
        <w:rPr>
          <w:w w:val="110"/>
          <w:sz w:val="14"/>
        </w:rPr>
        <w:t>kU\lJ.  </w:t>
      </w:r>
      <w:r>
        <w:rPr>
          <w:w w:val="115"/>
          <w:sz w:val="14"/>
        </w:rPr>
        <w:t>Voiinarja  13.  septembra  </w:t>
      </w:r>
      <w:r>
        <w:rPr>
          <w:w w:val="110"/>
          <w:sz w:val="14"/>
        </w:rPr>
        <w:t>1943. 43a XI. </w:t>
      </w:r>
      <w:r>
        <w:rPr>
          <w:w w:val="115"/>
          <w:sz w:val="14"/>
        </w:rPr>
        <w:t>armadni zbor, </w:t>
      </w:r>
      <w:r>
        <w:rPr>
          <w:w w:val="110"/>
          <w:sz w:val="14"/>
        </w:rPr>
        <w:t>N 2/1261, dne </w:t>
      </w:r>
      <w:r>
        <w:rPr>
          <w:w w:val="115"/>
          <w:sz w:val="14"/>
        </w:rPr>
        <w:t>2. januarja </w:t>
      </w:r>
      <w:r>
        <w:rPr>
          <w:w w:val="110"/>
          <w:sz w:val="14"/>
        </w:rPr>
        <w:t>1943.</w:t>
      </w:r>
    </w:p>
    <w:p>
      <w:pPr>
        <w:spacing w:line="159" w:lineRule="exact" w:before="0"/>
        <w:ind w:left="493" w:right="0" w:firstLine="0"/>
        <w:jc w:val="left"/>
        <w:rPr>
          <w:sz w:val="15"/>
        </w:rPr>
      </w:pPr>
      <w:r>
        <w:rPr>
          <w:rFonts w:ascii="Arial"/>
          <w:w w:val="110"/>
          <w:sz w:val="9"/>
        </w:rPr>
        <w:t>44 </w:t>
      </w:r>
      <w:r>
        <w:rPr>
          <w:w w:val="115"/>
          <w:sz w:val="15"/>
        </w:rPr>
        <w:t>Inlernadjo, </w:t>
      </w:r>
      <w:r>
        <w:rPr>
          <w:w w:val="115"/>
          <w:sz w:val="14"/>
        </w:rPr>
        <w:t>Ljubljana </w:t>
      </w:r>
      <w:r>
        <w:rPr>
          <w:w w:val="110"/>
          <w:sz w:val="15"/>
        </w:rPr>
        <w:t>1946, </w:t>
      </w:r>
      <w:r>
        <w:rPr>
          <w:w w:val="115"/>
          <w:sz w:val="15"/>
        </w:rPr>
        <w:t>slr. </w:t>
      </w:r>
      <w:r>
        <w:rPr>
          <w:w w:val="110"/>
          <w:sz w:val="15"/>
        </w:rPr>
        <w:t>94 in 167.</w:t>
      </w:r>
    </w:p>
    <w:p>
      <w:pPr>
        <w:spacing w:line="252" w:lineRule="auto" w:before="5"/>
        <w:ind w:left="100" w:right="278" w:firstLine="374"/>
        <w:jc w:val="left"/>
        <w:rPr>
          <w:sz w:val="13"/>
        </w:rPr>
      </w:pPr>
      <w:r>
        <w:rPr>
          <w:w w:val="110"/>
          <w:sz w:val="15"/>
        </w:rPr>
        <w:t>"'  Zasli an.ie  </w:t>
      </w:r>
      <w:r>
        <w:rPr>
          <w:w w:val="110"/>
          <w:sz w:val="14"/>
        </w:rPr>
        <w:t>.J.  </w:t>
      </w:r>
      <w:r>
        <w:rPr>
          <w:w w:val="110"/>
          <w:sz w:val="15"/>
        </w:rPr>
        <w:t>Zalarja,  roj.  17.  XI.  1921  v  </w:t>
      </w:r>
      <w:r>
        <w:rPr>
          <w:w w:val="110"/>
          <w:sz w:val="14"/>
        </w:rPr>
        <w:t>G,linah </w:t>
      </w:r>
      <w:r>
        <w:rPr>
          <w:spacing w:val="38"/>
          <w:w w:val="110"/>
          <w:sz w:val="14"/>
        </w:rPr>
        <w:t> </w:t>
      </w:r>
      <w:r>
        <w:rPr>
          <w:w w:val="110"/>
          <w:sz w:val="15"/>
        </w:rPr>
        <w:t>na  Blokah,  1,re,d  PVS  v  </w:t>
      </w:r>
      <w:r>
        <w:rPr>
          <w:w w:val="110"/>
          <w:sz w:val="14"/>
        </w:rPr>
        <w:t>Ko­ čevju </w:t>
      </w:r>
      <w:r>
        <w:rPr>
          <w:w w:val="110"/>
          <w:sz w:val="13"/>
        </w:rPr>
        <w:t>29. </w:t>
      </w:r>
      <w:r>
        <w:rPr>
          <w:w w:val="110"/>
          <w:sz w:val="14"/>
        </w:rPr>
        <w:t>so_ptembra</w:t>
      </w:r>
      <w:r>
        <w:rPr>
          <w:spacing w:val="21"/>
          <w:w w:val="110"/>
          <w:sz w:val="14"/>
        </w:rPr>
        <w:t> </w:t>
      </w:r>
      <w:r>
        <w:rPr>
          <w:w w:val="110"/>
          <w:sz w:val="13"/>
        </w:rPr>
        <w:t>1943.</w:t>
      </w:r>
    </w:p>
    <w:p>
      <w:pPr>
        <w:spacing w:after="0" w:line="252" w:lineRule="auto"/>
        <w:jc w:val="left"/>
        <w:rPr>
          <w:sz w:val="13"/>
        </w:rPr>
        <w:sectPr>
          <w:pgSz w:w="7930" w:h="12320"/>
          <w:pgMar w:top="140" w:bottom="280" w:left="820" w:right="140"/>
        </w:sectPr>
      </w:pPr>
    </w:p>
    <w:p>
      <w:pPr>
        <w:tabs>
          <w:tab w:pos="6807" w:val="right" w:leader="none"/>
        </w:tabs>
        <w:spacing w:before="78"/>
        <w:ind w:left="2118" w:right="0" w:firstLine="0"/>
        <w:jc w:val="left"/>
        <w:rPr>
          <w:rFonts w:ascii="Courier New"/>
          <w:sz w:val="21"/>
        </w:rPr>
      </w:pPr>
      <w:r>
        <w:rPr/>
        <w:pict>
          <v:shape style="position:absolute;margin-left:13.431329pt;margin-top:18.954302pt;width:140.1pt;height:.1pt;mso-position-horizontal-relative:page;mso-position-vertical-relative:paragraph;z-index:-250215424;mso-wrap-distance-left:0;mso-wrap-distance-right:0" coordorigin="269,379" coordsize="2802,0" path="m269,379l3070,379e" filled="false" stroked="true" strokeweight=".239606pt" strokecolor="#000000">
            <v:path arrowok="t"/>
            <v:stroke dashstyle="solid"/>
            <w10:wrap type="topAndBottom"/>
          </v:shape>
        </w:pict>
      </w:r>
      <w:r>
        <w:rPr/>
        <w:pict>
          <v:shape style="position:absolute;margin-left:163.094696pt;margin-top:18.954302pt;width:184.25pt;height:.1pt;mso-position-horizontal-relative:page;mso-position-vertical-relative:paragraph;z-index:-250214400;mso-wrap-distance-left:0;mso-wrap-distance-right:0" coordorigin="3262,379" coordsize="3685,0" path="m3262,379l6946,379e" filled="false" stroked="true" strokeweight=".239606pt" strokecolor="#000000">
            <v:path arrowok="t"/>
            <v:stroke dashstyle="solid"/>
            <w10:wrap type="topAndBottom"/>
          </v:shape>
        </w:pict>
      </w:r>
      <w:r>
        <w:rPr>
          <w:w w:val="115"/>
          <w:sz w:val="14"/>
        </w:rPr>
        <w:t>VOJSKA</w:t>
      </w:r>
      <w:r>
        <w:rPr>
          <w:spacing w:val="29"/>
          <w:w w:val="115"/>
          <w:sz w:val="14"/>
        </w:rPr>
        <w:t> </w:t>
      </w:r>
      <w:r>
        <w:rPr>
          <w:w w:val="115"/>
          <w:sz w:val="14"/>
        </w:rPr>
        <w:t>RAZNIII</w:t>
      </w:r>
      <w:r>
        <w:rPr>
          <w:spacing w:val="33"/>
          <w:w w:val="115"/>
          <w:sz w:val="14"/>
        </w:rPr>
        <w:t> </w:t>
      </w:r>
      <w:r>
        <w:rPr>
          <w:w w:val="115"/>
          <w:sz w:val="14"/>
        </w:rPr>
        <w:t>GOSPODAR,JEV</w:t>
        <w:tab/>
      </w:r>
      <w:r>
        <w:rPr>
          <w:rFonts w:ascii="Courier New"/>
          <w:w w:val="115"/>
          <w:position w:val="4"/>
          <w:sz w:val="21"/>
        </w:rPr>
        <w:t>531</w:t>
      </w:r>
    </w:p>
    <w:p>
      <w:pPr>
        <w:pStyle w:val="BodyText"/>
        <w:spacing w:before="11"/>
        <w:jc w:val="left"/>
        <w:rPr>
          <w:rFonts w:ascii="Courier New"/>
        </w:rPr>
      </w:pPr>
    </w:p>
    <w:p>
      <w:pPr>
        <w:spacing w:line="244" w:lineRule="auto" w:before="0"/>
        <w:ind w:left="134" w:right="102" w:firstLine="3"/>
        <w:jc w:val="both"/>
        <w:rPr>
          <w:sz w:val="18"/>
        </w:rPr>
      </w:pPr>
      <w:r>
        <w:rPr>
          <w:w w:val="125"/>
          <w:sz w:val="18"/>
        </w:rPr>
        <w:t>Take prosnJe pa so dokončno reševali karabinjerji in belogardistični župniki v domačem kraju, ki so jih mnogim odbili.</w:t>
      </w:r>
    </w:p>
    <w:p>
      <w:pPr>
        <w:spacing w:line="206" w:lineRule="exact" w:before="0"/>
        <w:ind w:left="515" w:right="0" w:firstLine="0"/>
        <w:jc w:val="both"/>
        <w:rPr>
          <w:sz w:val="18"/>
        </w:rPr>
      </w:pPr>
      <w:r>
        <w:rPr>
          <w:w w:val="120"/>
          <w:sz w:val="18"/>
        </w:rPr>
        <w:t>Oficirje je iz internacije »reševal« izdajalski general Rupnik, ki je</w:t>
      </w:r>
    </w:p>
    <w:p>
      <w:pPr>
        <w:spacing w:line="247" w:lineRule="auto" w:before="13"/>
        <w:ind w:left="124" w:right="113" w:firstLine="1"/>
        <w:jc w:val="both"/>
        <w:rPr>
          <w:sz w:val="18"/>
        </w:rPr>
      </w:pPr>
      <w:r>
        <w:rPr>
          <w:w w:val="120"/>
          <w:sz w:val="18"/>
        </w:rPr>
        <w:t>3. avgusta 1942 in 22. marca 1943 fašističnim okupatorjem izročil potrebne sezname.4" Razen pri Rupniku so internirani častniki imeli svoje »zaščit­ nike« tudi pri mihailovicevskem vodstvu, ki je v ta namen imelo poseben odbor pod vodstvom dr.  Marjana  Zajca.  Franc Žitnik,  železniški  uradnik iz Ljubljane, je o tem odboru</w:t>
      </w:r>
      <w:r>
        <w:rPr>
          <w:spacing w:val="10"/>
          <w:w w:val="120"/>
          <w:sz w:val="18"/>
        </w:rPr>
        <w:t> </w:t>
      </w:r>
      <w:r>
        <w:rPr>
          <w:w w:val="120"/>
          <w:sz w:val="18"/>
        </w:rPr>
        <w:t>povedal:</w:t>
      </w:r>
    </w:p>
    <w:p>
      <w:pPr>
        <w:spacing w:line="249" w:lineRule="auto" w:before="22"/>
        <w:ind w:left="123" w:right="100" w:firstLine="402"/>
        <w:jc w:val="both"/>
        <w:rPr>
          <w:sz w:val="10"/>
        </w:rPr>
      </w:pPr>
      <w:r>
        <w:rPr>
          <w:w w:val="120"/>
          <w:sz w:val="18"/>
        </w:rPr>
        <w:t>»Ko sem zvedel, da imajo klerikalci poseben odbor za reševanje internirancev, sem tudi jaz stopil v  stik  z  dr.  Zajcem,  ki  sem  ga  poznal iz prejšnje JNS, in mu predlagal, da  tudi  naprednjaki  postavimo  nek  odbor. Ta odbor se je v  resnici  sestal  in  so  poleg  mene  v  njem  bili še: dr. Zajec Marjan, ing. Bevc Ladislav, trgovec Urbas Miroslav, inspekto · pivovarne Union Bežek Etbin in klepar  Žitnik Rudolf. Vedel sem, da ima  dr. Zajec stike z Italijani. Dr. Zajec je naše sezname predlagal generalu Robottiju in Gambari</w:t>
      </w:r>
      <w:r>
        <w:rPr>
          <w:spacing w:val="11"/>
          <w:w w:val="120"/>
          <w:sz w:val="18"/>
        </w:rPr>
        <w:t> </w:t>
      </w:r>
      <w:r>
        <w:rPr>
          <w:w w:val="120"/>
          <w:sz w:val="18"/>
        </w:rPr>
        <w:t>«</w:t>
      </w:r>
      <w:r>
        <w:rPr>
          <w:w w:val="120"/>
          <w:position w:val="7"/>
          <w:sz w:val="10"/>
        </w:rPr>
        <w:t>47</w:t>
      </w:r>
    </w:p>
    <w:p>
      <w:pPr>
        <w:spacing w:line="247" w:lineRule="auto" w:before="13"/>
        <w:ind w:left="124" w:right="116" w:firstLine="395"/>
        <w:jc w:val="both"/>
        <w:rPr>
          <w:sz w:val="18"/>
        </w:rPr>
      </w:pPr>
      <w:r>
        <w:rPr>
          <w:w w:val="120"/>
          <w:sz w:val="18"/>
        </w:rPr>
        <w:t>Ze 26. oktobra 1942 se je iz Padove vrnila prva skupina mihailovi­ cevskih oficirjev pod vodstvom orožniškega kapetana Danila  Koprivice. Dne 8. decembra so iz taborišča izpustili skupino višjih častnikov, med  njimi polkovnika Kokalja in podpolkovnike Prezlja, Krenerja ter Vizjaka. Konec decembra 1942 so se odpeljali v Ljubljano kapetani Vuk in Evgen Rupnik ter Dejan Suvajdžic. V začetku 1943. leta pa  je prišlo  na  prostost še več aktivnih častnikov bivše jugoslovanske vojske, ki so  po  večini postali poveljniki belogardističnih in plavogardističnih</w:t>
      </w:r>
      <w:r>
        <w:rPr>
          <w:spacing w:val="7"/>
          <w:w w:val="120"/>
          <w:sz w:val="18"/>
        </w:rPr>
        <w:t> </w:t>
      </w:r>
      <w:r>
        <w:rPr>
          <w:w w:val="120"/>
          <w:sz w:val="18"/>
        </w:rPr>
        <w:t>oddelkov.</w:t>
      </w:r>
    </w:p>
    <w:p>
      <w:pPr>
        <w:spacing w:line="247" w:lineRule="auto" w:before="10"/>
        <w:ind w:left="131" w:right="123" w:firstLine="387"/>
        <w:jc w:val="both"/>
        <w:rPr>
          <w:sz w:val="18"/>
        </w:rPr>
      </w:pPr>
      <w:r>
        <w:rPr>
          <w:w w:val="120"/>
          <w:sz w:val="18"/>
        </w:rPr>
        <w:t>Z alternativo: v internacijo ali v belo gardo in s prisilno mobilizacijo odpuščenih internirancev je številčno stanje belih čet precej hitro na­  raščalo. Dne 30. septembra 1942 je bilo 2823 članov  MVAC,  od  katerih jih je bilo 2205 oboroženih, 30. oktobra 3499 članov in 3174</w:t>
      </w:r>
      <w:r>
        <w:rPr>
          <w:spacing w:val="-9"/>
          <w:w w:val="120"/>
          <w:sz w:val="18"/>
        </w:rPr>
        <w:t> </w:t>
      </w:r>
      <w:r>
        <w:rPr>
          <w:w w:val="120"/>
          <w:sz w:val="18"/>
        </w:rPr>
        <w:t>oboroženi!!,</w:t>
      </w:r>
    </w:p>
    <w:p>
      <w:pPr>
        <w:spacing w:line="249" w:lineRule="auto" w:before="0"/>
        <w:ind w:left="108" w:right="104" w:firstLine="27"/>
        <w:jc w:val="both"/>
        <w:rPr>
          <w:rFonts w:ascii="Arial" w:hAnsi="Arial"/>
          <w:sz w:val="10"/>
        </w:rPr>
      </w:pPr>
      <w:r>
        <w:rPr>
          <w:w w:val="115"/>
          <w:sz w:val="18"/>
        </w:rPr>
        <w:t>30. novembra 4471 članov in 4085 oboroženih. Ob koncu decembra je bilo  4544 članov MVAC in 4009 oboroženih, ki so bili razdeljeni v 41 čet in razporejeni v 71 posadkah. Dne 31. januarja 1943 je bilo že 4883 oboroženi11 belogardistov. Do 15. maja  1943  je  število  belogardistov  naraslo  na  6132, do avgusta 1943 pa se je  zaradi  dezertacij  in  odhoda  v  plavo  gardo zmanjšalo na 6049</w:t>
      </w:r>
      <w:r>
        <w:rPr>
          <w:spacing w:val="38"/>
          <w:w w:val="115"/>
          <w:sz w:val="18"/>
        </w:rPr>
        <w:t> </w:t>
      </w:r>
      <w:r>
        <w:rPr>
          <w:spacing w:val="5"/>
          <w:w w:val="115"/>
          <w:sz w:val="18"/>
        </w:rPr>
        <w:t>mož.</w:t>
      </w:r>
      <w:r>
        <w:rPr>
          <w:rFonts w:ascii="Arial" w:hAnsi="Arial"/>
          <w:spacing w:val="5"/>
          <w:w w:val="115"/>
          <w:position w:val="7"/>
          <w:sz w:val="10"/>
        </w:rPr>
        <w:t>48</w:t>
      </w:r>
    </w:p>
    <w:p>
      <w:pPr>
        <w:spacing w:line="247" w:lineRule="auto" w:before="0"/>
        <w:ind w:left="126" w:right="105" w:firstLine="392"/>
        <w:jc w:val="both"/>
        <w:rPr>
          <w:sz w:val="18"/>
        </w:rPr>
      </w:pPr>
      <w:r>
        <w:rPr>
          <w:w w:val="115"/>
          <w:sz w:val="18"/>
        </w:rPr>
        <w:t>Njihova  borbena  vrednost  pa   je  bila  slaba.  Zato   je  fašist   Ivan  Ban iz  Trebnjega  17.  januarja  1943  predlagal  Grazioliju,  da  je   »bolje  imeti 100 zavednih in bojevitih članov MVAC kot pa  1000  manj  zanesljivih  in prisil jenih «. i</w:t>
      </w:r>
      <w:r>
        <w:rPr>
          <w:rFonts w:ascii="Arial" w:hAnsi="Arial"/>
          <w:w w:val="115"/>
          <w:position w:val="6"/>
          <w:sz w:val="9"/>
        </w:rPr>
        <w:t>0 </w:t>
      </w:r>
      <w:r>
        <w:rPr>
          <w:w w:val="115"/>
          <w:sz w:val="18"/>
        </w:rPr>
        <w:t>Belogardistični voditelji pa so  menili,  da  bodo  s  sistema­ tično </w:t>
      </w:r>
      <w:r>
        <w:rPr>
          <w:b/>
          <w:w w:val="115"/>
          <w:sz w:val="18"/>
        </w:rPr>
        <w:t>propagando </w:t>
      </w:r>
      <w:r>
        <w:rPr>
          <w:w w:val="115"/>
          <w:sz w:val="18"/>
        </w:rPr>
        <w:t>in </w:t>
      </w:r>
      <w:r>
        <w:rPr>
          <w:b/>
          <w:w w:val="115"/>
          <w:sz w:val="18"/>
        </w:rPr>
        <w:t>vcepljanjem </w:t>
      </w:r>
      <w:r>
        <w:rPr>
          <w:w w:val="115"/>
          <w:sz w:val="18"/>
        </w:rPr>
        <w:t>strupenega sovraštva do partizanov </w:t>
      </w:r>
      <w:r>
        <w:rPr>
          <w:b/>
          <w:w w:val="115"/>
          <w:sz w:val="18"/>
        </w:rPr>
        <w:t>prevzgojili </w:t>
      </w:r>
      <w:r>
        <w:rPr>
          <w:w w:val="115"/>
          <w:sz w:val="18"/>
        </w:rPr>
        <w:t>to množico </w:t>
      </w:r>
      <w:r>
        <w:rPr>
          <w:b/>
          <w:w w:val="115"/>
          <w:sz w:val="18"/>
        </w:rPr>
        <w:t>prisiljenih belogardistov  </w:t>
      </w:r>
      <w:r>
        <w:rPr>
          <w:w w:val="115"/>
          <w:sz w:val="18"/>
        </w:rPr>
        <w:t>in  ustvarili  enotno  in udarno </w:t>
      </w:r>
      <w:r>
        <w:rPr>
          <w:b/>
          <w:w w:val="115"/>
          <w:sz w:val="18"/>
        </w:rPr>
        <w:t>vojsko slovenskega</w:t>
      </w:r>
      <w:r>
        <w:rPr>
          <w:b/>
          <w:spacing w:val="21"/>
          <w:w w:val="115"/>
          <w:sz w:val="18"/>
        </w:rPr>
        <w:t> </w:t>
      </w:r>
      <w:r>
        <w:rPr>
          <w:w w:val="115"/>
          <w:sz w:val="18"/>
        </w:rPr>
        <w:t>klerofašizma.</w:t>
      </w:r>
    </w:p>
    <w:p>
      <w:pPr>
        <w:spacing w:line="247" w:lineRule="auto" w:before="5"/>
        <w:ind w:left="131" w:right="107" w:firstLine="386"/>
        <w:jc w:val="both"/>
        <w:rPr>
          <w:sz w:val="18"/>
        </w:rPr>
      </w:pPr>
      <w:r>
        <w:rPr>
          <w:b/>
          <w:w w:val="120"/>
          <w:sz w:val="18"/>
        </w:rPr>
        <w:t>Belogardistične </w:t>
      </w:r>
      <w:r>
        <w:rPr>
          <w:w w:val="120"/>
          <w:sz w:val="18"/>
        </w:rPr>
        <w:t>oddelke so po navodilih vodstva Slovenske legije </w:t>
      </w:r>
      <w:r>
        <w:rPr>
          <w:b/>
          <w:w w:val="120"/>
          <w:sz w:val="18"/>
        </w:rPr>
        <w:t>z okupatorjevo pomočjo v glavnem ustanavljali </w:t>
      </w:r>
      <w:r>
        <w:rPr>
          <w:w w:val="120"/>
          <w:sz w:val="18"/>
        </w:rPr>
        <w:t>klerofašisti iz duhovniških in laičnih vrst, ki so jim nekoliko pomaeali mihailovicevski oficirji z majorjem Novakom na čelu. O tem vodstvu Slovenske legije ali belogar-</w:t>
      </w:r>
    </w:p>
    <w:p>
      <w:pPr>
        <w:tabs>
          <w:tab w:pos="5226" w:val="left" w:leader="none"/>
        </w:tabs>
        <w:spacing w:before="162"/>
        <w:ind w:left="523" w:right="0" w:firstLine="0"/>
        <w:jc w:val="left"/>
        <w:rPr>
          <w:sz w:val="14"/>
        </w:rPr>
      </w:pPr>
      <w:r>
        <w:rPr>
          <w:w w:val="120"/>
          <w:sz w:val="14"/>
        </w:rPr>
        <w:t>••  Pr&lt;Kc,   proti   Rupniku  itd.,  SKZ,  Ljubljana  1946,  </w:t>
      </w:r>
      <w:r>
        <w:rPr>
          <w:w w:val="125"/>
          <w:sz w:val="14"/>
        </w:rPr>
        <w:t>str.</w:t>
      </w:r>
      <w:r>
        <w:rPr>
          <w:spacing w:val="-1"/>
          <w:w w:val="125"/>
          <w:sz w:val="14"/>
        </w:rPr>
        <w:t> </w:t>
      </w:r>
      <w:r>
        <w:rPr>
          <w:w w:val="120"/>
          <w:sz w:val="14"/>
        </w:rPr>
        <w:t>25 </w:t>
      </w:r>
      <w:r>
        <w:rPr>
          <w:spacing w:val="8"/>
          <w:w w:val="120"/>
          <w:sz w:val="14"/>
        </w:rPr>
        <w:t> </w:t>
      </w:r>
      <w:r>
        <w:rPr>
          <w:w w:val="120"/>
          <w:sz w:val="14"/>
        </w:rPr>
        <w:t>in</w:t>
        <w:tab/>
        <w:t>90.</w:t>
      </w:r>
    </w:p>
    <w:p>
      <w:pPr>
        <w:spacing w:before="7"/>
        <w:ind w:left="529" w:right="0" w:firstLine="0"/>
        <w:jc w:val="left"/>
        <w:rPr>
          <w:sz w:val="14"/>
        </w:rPr>
      </w:pPr>
      <w:r>
        <w:rPr>
          <w:w w:val="115"/>
          <w:sz w:val="10"/>
        </w:rPr>
        <w:t>47   </w:t>
      </w:r>
      <w:r>
        <w:rPr>
          <w:w w:val="115"/>
          <w:sz w:val="14"/>
        </w:rPr>
        <w:t>Zaslišanje   F.  Zitnikn  1pred   PVS   v   Kočevju  29.  se,ptembrn</w:t>
      </w:r>
      <w:r>
        <w:rPr>
          <w:spacing w:val="-9"/>
          <w:w w:val="115"/>
          <w:sz w:val="14"/>
        </w:rPr>
        <w:t> </w:t>
      </w:r>
      <w:r>
        <w:rPr>
          <w:w w:val="115"/>
          <w:sz w:val="14"/>
        </w:rPr>
        <w:t>1943.</w:t>
      </w:r>
    </w:p>
    <w:p>
      <w:pPr>
        <w:spacing w:line="256" w:lineRule="auto" w:before="12"/>
        <w:ind w:left="143" w:right="211" w:firstLine="378"/>
        <w:jc w:val="left"/>
        <w:rPr>
          <w:sz w:val="14"/>
        </w:rPr>
      </w:pPr>
      <w:r>
        <w:rPr>
          <w:rFonts w:ascii="Arial" w:hAnsi="Arial"/>
          <w:w w:val="110"/>
          <w:sz w:val="10"/>
        </w:rPr>
        <w:t>'3  </w:t>
      </w:r>
      <w:r>
        <w:rPr>
          <w:w w:val="110"/>
          <w:sz w:val="14"/>
        </w:rPr>
        <w:t>Po </w:t>
      </w:r>
      <w:r>
        <w:rPr>
          <w:spacing w:val="38"/>
          <w:w w:val="110"/>
          <w:sz w:val="14"/>
        </w:rPr>
        <w:t> </w:t>
      </w:r>
      <w:r>
        <w:rPr>
          <w:w w:val="115"/>
          <w:sz w:val="14"/>
        </w:rPr>
        <w:t>n1esot'nih   J)Dročillh   šte,vilč:n2.ga  stanja   </w:t>
      </w:r>
      <w:r>
        <w:rPr>
          <w:w w:val="110"/>
          <w:sz w:val="14"/>
        </w:rPr>
        <w:t>ilIV</w:t>
      </w:r>
      <w:r>
        <w:rPr>
          <w:w w:val="110"/>
          <w:sz w:val="14"/>
          <w:u w:val="single"/>
        </w:rPr>
        <w:t>   </w:t>
      </w:r>
      <w:r>
        <w:rPr>
          <w:w w:val="110"/>
          <w:sz w:val="14"/>
        </w:rPr>
        <w:t>t\C,   ki   jih   je   XI.   </w:t>
      </w:r>
      <w:r>
        <w:rPr>
          <w:w w:val="115"/>
          <w:sz w:val="14"/>
        </w:rPr>
        <w:t>armadni  zbor po, iljal II.</w:t>
      </w:r>
      <w:r>
        <w:rPr>
          <w:spacing w:val="16"/>
          <w:w w:val="115"/>
          <w:sz w:val="14"/>
        </w:rPr>
        <w:t> </w:t>
      </w:r>
      <w:r>
        <w:rPr>
          <w:w w:val="115"/>
          <w:sz w:val="14"/>
        </w:rPr>
        <w:t>armadi.</w:t>
      </w:r>
    </w:p>
    <w:p>
      <w:pPr>
        <w:spacing w:line="157" w:lineRule="exact" w:before="0"/>
        <w:ind w:left="525" w:right="0" w:firstLine="0"/>
        <w:jc w:val="left"/>
        <w:rPr>
          <w:sz w:val="14"/>
        </w:rPr>
      </w:pPr>
      <w:r>
        <w:rPr>
          <w:w w:val="115"/>
          <w:sz w:val="10"/>
        </w:rPr>
        <w:t>49 </w:t>
      </w:r>
      <w:r>
        <w:rPr>
          <w:w w:val="115"/>
          <w:sz w:val="14"/>
        </w:rPr>
        <w:t>Kopija, osebll{J, Trebnje, 17. januarja. 1943, žig :MVAC Trnbnjo, komandant: Rann.</w:t>
      </w:r>
    </w:p>
    <w:p>
      <w:pPr>
        <w:spacing w:after="0" w:line="157" w:lineRule="exact"/>
        <w:jc w:val="left"/>
        <w:rPr>
          <w:sz w:val="14"/>
        </w:rPr>
        <w:sectPr>
          <w:pgSz w:w="7900" w:h="12300"/>
          <w:pgMar w:top="280" w:bottom="280" w:left="140" w:right="840"/>
        </w:sectPr>
      </w:pPr>
    </w:p>
    <w:p>
      <w:pPr>
        <w:tabs>
          <w:tab w:pos="2094" w:val="left" w:leader="none"/>
        </w:tabs>
        <w:spacing w:before="73"/>
        <w:ind w:left="136" w:right="0" w:firstLine="0"/>
        <w:jc w:val="both"/>
        <w:rPr>
          <w:sz w:val="15"/>
        </w:rPr>
      </w:pPr>
      <w:r>
        <w:rPr/>
        <w:pict>
          <v:shape style="position:absolute;margin-left:54.68372pt;margin-top:19.634134pt;width:332.9pt;height:.1pt;mso-position-horizontal-relative:page;mso-position-vertical-relative:paragraph;z-index:-250213376;mso-wrap-distance-left:0;mso-wrap-distance-right:0" coordorigin="1094,393" coordsize="6658,0" path="m1094,393l7752,393e" filled="false" stroked="true" strokeweight=".239604pt" strokecolor="#000000">
            <v:path arrowok="t"/>
            <v:stroke dashstyle="solid"/>
            <w10:wrap type="topAndBottom"/>
          </v:shape>
        </w:pict>
      </w:r>
      <w:r>
        <w:rPr>
          <w:rFonts w:ascii="Arial"/>
          <w:w w:val="75"/>
          <w:position w:val="6"/>
          <w:sz w:val="19"/>
        </w:rPr>
        <w:t>5'.'.12</w:t>
        <w:tab/>
      </w:r>
      <w:r>
        <w:rPr>
          <w:sz w:val="15"/>
        </w:rPr>
        <w:t>NASTOP    OBORO:ZENIH  </w:t>
      </w:r>
      <w:r>
        <w:rPr>
          <w:spacing w:val="36"/>
          <w:sz w:val="15"/>
        </w:rPr>
        <w:t> </w:t>
      </w:r>
      <w:r>
        <w:rPr>
          <w:sz w:val="15"/>
        </w:rPr>
        <w:t>ODDELKOV</w:t>
      </w:r>
    </w:p>
    <w:p>
      <w:pPr>
        <w:pStyle w:val="BodyText"/>
        <w:spacing w:line="232" w:lineRule="auto" w:before="222"/>
        <w:ind w:left="153" w:right="135" w:hanging="6"/>
      </w:pPr>
      <w:r>
        <w:rPr>
          <w:w w:val="115"/>
        </w:rPr>
        <w:t>dističnem odboru, ki je po pooblastilu vodstva klerofašistične Slovenske ljudske stranke vodil MVAC, je Milan Finec</w:t>
      </w:r>
      <w:r>
        <w:rPr>
          <w:spacing w:val="-25"/>
          <w:w w:val="115"/>
        </w:rPr>
        <w:t> </w:t>
      </w:r>
      <w:r>
        <w:rPr>
          <w:w w:val="115"/>
        </w:rPr>
        <w:t>izjavil:</w:t>
      </w:r>
    </w:p>
    <w:p>
      <w:pPr>
        <w:pStyle w:val="BodyText"/>
        <w:spacing w:line="235" w:lineRule="auto" w:before="63"/>
        <w:ind w:left="147" w:right="134" w:firstLine="403"/>
        <w:rPr>
          <w:i/>
          <w:sz w:val="18"/>
        </w:rPr>
      </w:pPr>
      <w:r>
        <w:rPr>
          <w:w w:val="115"/>
        </w:rPr>
        <w:t>»Ta odbor je vodila skupina: dr. Šmajd Albin,  kaplan  Križman, kaplan Duhovnik, Rudolf Smersu in kaplan Malovrh. Naloga  tega odbora je bila, da izvede organizacijo in vzpostavitev MVAC, organizirano in enotno z glavnim vidikom borbe proti komunizmu. šmajd in Smersu  sta bila obenem člana plenuma SLS, Šmajd  pa  tudi  eksekutive  SLS, in  sta na sestankih plenuma SLS poročala o razvoju  MVAC.  </w:t>
      </w:r>
      <w:r>
        <w:rPr>
          <w:rFonts w:ascii="Arial" w:hAnsi="Arial"/>
          <w:i/>
          <w:w w:val="115"/>
          <w:sz w:val="17"/>
        </w:rPr>
        <w:t>Delo  MV AC  je </w:t>
      </w:r>
      <w:r>
        <w:rPr>
          <w:i/>
          <w:w w:val="115"/>
          <w:sz w:val="18"/>
        </w:rPr>
        <w:t>bilo vodeno po navodilih plenuma</w:t>
      </w:r>
      <w:r>
        <w:rPr>
          <w:i/>
          <w:spacing w:val="12"/>
          <w:w w:val="115"/>
          <w:sz w:val="18"/>
        </w:rPr>
        <w:t> </w:t>
      </w:r>
      <w:r>
        <w:rPr>
          <w:i/>
          <w:w w:val="115"/>
          <w:sz w:val="18"/>
        </w:rPr>
        <w:t>SLS.</w:t>
      </w:r>
    </w:p>
    <w:p>
      <w:pPr>
        <w:pStyle w:val="BodyText"/>
        <w:spacing w:line="235" w:lineRule="auto" w:before="32"/>
        <w:ind w:left="140" w:right="132" w:firstLine="396"/>
      </w:pPr>
      <w:r>
        <w:rPr>
          <w:w w:val="115"/>
        </w:rPr>
        <w:t>Vodilni kader MVAC je rekrutiralo vodstvo SLS ... Jaz sem  pred­ lagal člana SL iz mojega okrožja Bežigrad Boha Janeza, ki je bil po­ stavljen za vodjo  oddelka  MVAC  pri  vodnem  rezervoarju,  kasneje  je šel na Log pri Notranjih goricah ... Ena izmed osnovnih nalog okrožnih vodij SL je bila, da smo vršili rekrutacijo članov SL za MVAC</w:t>
      </w:r>
      <w:r>
        <w:rPr>
          <w:spacing w:val="-17"/>
          <w:w w:val="115"/>
        </w:rPr>
        <w:t> </w:t>
      </w:r>
      <w:r>
        <w:rPr>
          <w:w w:val="115"/>
        </w:rPr>
        <w:t>oddelke.«"G</w:t>
      </w:r>
    </w:p>
    <w:p>
      <w:pPr>
        <w:pStyle w:val="BodyText"/>
        <w:spacing w:line="235" w:lineRule="auto" w:before="60"/>
        <w:ind w:left="139" w:right="126" w:firstLine="393"/>
      </w:pPr>
      <w:r>
        <w:rPr>
          <w:w w:val="115"/>
        </w:rPr>
        <w:t>Ta odbor se je sestajal v Rokodelskem  domu  na  Komenskega  ulici, na stanovanju kaplana Križmana v Delavski zbornici ali na Smersujevem stanovanju na Sv. Petra cesti.  Predsednik  odbora  je  bil  Rudolf  Smersu, ki je z dr. Albinom Šmajdom vodil organizacijsko delo in obveščevalno službo. Ing. Jože Sodja in dr. Ludvik Puš sta vodila  propagando,  Cešno­ var je bil blagajnik, kaplan Križman je vzdrževal zvezo s podpolkovnikom Peterlinom, belogardističnim poveljnikom MVAC, kaplana Tone Duhovnik in Franc Malovrh-Breznik pa sta bila instruktorja MVAC za podeželje. Kaplan Henrik Goričan, ki je organiziral  Slovensko  legijo na štajerskem,  je takole dopolnil Finčevo izpoved o delovanju teh</w:t>
      </w:r>
      <w:r>
        <w:rPr>
          <w:spacing w:val="20"/>
          <w:w w:val="115"/>
        </w:rPr>
        <w:t> </w:t>
      </w:r>
      <w:r>
        <w:rPr>
          <w:w w:val="115"/>
        </w:rPr>
        <w:t>ljudi:</w:t>
      </w:r>
    </w:p>
    <w:p>
      <w:pPr>
        <w:pStyle w:val="BodyText"/>
        <w:spacing w:line="235" w:lineRule="auto" w:before="63"/>
        <w:ind w:left="137" w:right="121" w:firstLine="399"/>
      </w:pPr>
      <w:r>
        <w:rPr>
          <w:w w:val="115"/>
        </w:rPr>
        <w:t>»Sestanki pri Smersuju so bili prav za prav sestanki nekega foruma SLS, na katerih so se obravnavala  tudi  vprašanja,  ki  so  se  tikala  SL. Teh sestankov sem se udeleževal od poletja 1943 do kapitulacije Italije</w:t>
      </w:r>
      <w:r>
        <w:rPr>
          <w:spacing w:val="-18"/>
          <w:w w:val="115"/>
        </w:rPr>
        <w:t> </w:t>
      </w:r>
      <w:r>
        <w:rPr>
          <w:w w:val="115"/>
        </w:rPr>
        <w:t>...</w:t>
      </w:r>
    </w:p>
    <w:p>
      <w:pPr>
        <w:pStyle w:val="BodyText"/>
        <w:spacing w:line="235" w:lineRule="auto" w:before="34"/>
        <w:ind w:left="119" w:right="224" w:firstLine="406"/>
        <w:jc w:val="left"/>
      </w:pPr>
      <w:r>
        <w:rPr>
          <w:w w:val="115"/>
        </w:rPr>
        <w:t>Sklepalo se je o organizaciji MVAC, in sicer kje je potrebno napraviti postojanko, o nastavitvi poveljnikov in oborožitvi. Sklepe glede postavitve poveljnikov je prenašal kaplan Križman na podpolkovnika Peterlina, ki je potem to urejal z Italijani. Orožje za MVAC se je dobavljalo  na  dva načina: </w:t>
      </w:r>
      <w:r>
        <w:rPr>
          <w:w w:val="115"/>
          <w:sz w:val="18"/>
        </w:rPr>
        <w:t>l. </w:t>
      </w:r>
      <w:r>
        <w:rPr>
          <w:w w:val="115"/>
        </w:rPr>
        <w:t>dobivalo se ga je direktno od Italijanov, kar je urejal kaplan Duhovnik z nekim od italijanskega poveljstva, 2. kupovalo se ga je od italijanskih vojakov, kar sta organizirala kaplana Duhovnik in Malovrh ... Za nastavitev poveljnikov je imela stranka interes,  da  so  na  ta  mesta prišli njeni pristaši</w:t>
      </w:r>
      <w:r>
        <w:rPr>
          <w:spacing w:val="-15"/>
          <w:w w:val="115"/>
        </w:rPr>
        <w:t> </w:t>
      </w:r>
      <w:r>
        <w:rPr>
          <w:w w:val="115"/>
        </w:rPr>
        <w:t>...</w:t>
      </w:r>
    </w:p>
    <w:p>
      <w:pPr>
        <w:pStyle w:val="BodyText"/>
        <w:spacing w:line="237" w:lineRule="auto" w:before="36"/>
        <w:ind w:left="127" w:right="152" w:firstLine="397"/>
      </w:pPr>
      <w:r>
        <w:rPr>
          <w:w w:val="115"/>
        </w:rPr>
        <w:t>Kaplan Duhovnik je poročal tudi o akcijah, ki so jih vršile posadke MVAC. Obravnavalo se je tudi vprašanje obleke, katere  Italijani  niso dajali v zadostni količini. Določale so se tudi .podpore onim družinam, katerih svojci so padli kot člani MVAC. To je zopet urejal</w:t>
      </w:r>
      <w:r>
        <w:rPr>
          <w:spacing w:val="-32"/>
          <w:w w:val="115"/>
        </w:rPr>
        <w:t> </w:t>
      </w:r>
      <w:r>
        <w:rPr>
          <w:w w:val="115"/>
        </w:rPr>
        <w:t>Smersu.</w:t>
      </w:r>
    </w:p>
    <w:p>
      <w:pPr>
        <w:pStyle w:val="BodyText"/>
        <w:spacing w:line="235" w:lineRule="auto" w:before="33"/>
        <w:ind w:left="125" w:right="148" w:firstLine="396"/>
        <w:rPr>
          <w:rFonts w:ascii="Arial" w:hAnsi="Arial"/>
          <w:i/>
          <w:sz w:val="16"/>
        </w:rPr>
      </w:pPr>
      <w:r>
        <w:rPr>
          <w:w w:val="115"/>
        </w:rPr>
        <w:t>Obravnavalo se je tudi vprašanje Slovenske legije. Poročali so: Finec Milan o organizaciji v Ljubljani, Malovrh o organizaciji na terenu ... Jaz sem poročal o organizaciji Slovenske legije na štajerskem in Gorenjskem, šmajd in Malovrh o organizaciji ilegale  (plave  garde  op.  S.  F.)  na terenu.  O  </w:t>
      </w:r>
      <w:r>
        <w:rPr>
          <w:spacing w:val="29"/>
          <w:w w:val="115"/>
        </w:rPr>
        <w:t> </w:t>
      </w:r>
      <w:r>
        <w:rPr>
          <w:w w:val="115"/>
        </w:rPr>
        <w:t>identaturi  te  tako  zvane  klerikalne  ilegale  (na  Orlah        </w:t>
      </w:r>
      <w:r>
        <w:rPr>
          <w:rFonts w:ascii="Arial" w:hAnsi="Arial"/>
          <w:i/>
          <w:w w:val="115"/>
          <w:sz w:val="16"/>
        </w:rPr>
        <w:t>op.</w:t>
      </w:r>
    </w:p>
    <w:p>
      <w:pPr>
        <w:pStyle w:val="BodyText"/>
        <w:spacing w:line="218" w:lineRule="exact"/>
        <w:ind w:left="123"/>
        <w:rPr>
          <w:sz w:val="10"/>
        </w:rPr>
      </w:pPr>
      <w:r>
        <w:rPr/>
        <w:pict>
          <v:shape style="position:absolute;margin-left:51.805618pt;margin-top:15.304616pt;width:51.85pt;height:.1pt;mso-position-horizontal-relative:page;mso-position-vertical-relative:paragraph;z-index:-250212352;mso-wrap-distance-left:0;mso-wrap-distance-right:0" coordorigin="1036,306" coordsize="1037,0" path="m1036,306l2072,306e" filled="false" stroked="true" strokeweight=".479208pt" strokecolor="#000000">
            <v:path arrowok="t"/>
            <v:stroke dashstyle="solid"/>
            <w10:wrap type="topAndBottom"/>
          </v:shape>
        </w:pict>
      </w:r>
      <w:r>
        <w:rPr>
          <w:w w:val="115"/>
        </w:rPr>
        <w:t>S.  F.)  je poročal  kaplan  Križman,  Češnovar  pa  o  blagajniških</w:t>
      </w:r>
      <w:r>
        <w:rPr>
          <w:spacing w:val="2"/>
          <w:w w:val="115"/>
        </w:rPr>
        <w:t> </w:t>
      </w:r>
      <w:r>
        <w:rPr>
          <w:w w:val="115"/>
        </w:rPr>
        <w:t>poslih.«</w:t>
      </w:r>
      <w:r>
        <w:rPr>
          <w:w w:val="115"/>
          <w:position w:val="8"/>
          <w:sz w:val="10"/>
        </w:rPr>
        <w:t>01</w:t>
      </w:r>
    </w:p>
    <w:p>
      <w:pPr>
        <w:spacing w:before="41"/>
        <w:ind w:left="520" w:right="0" w:firstLine="0"/>
        <w:jc w:val="left"/>
        <w:rPr>
          <w:sz w:val="14"/>
        </w:rPr>
      </w:pPr>
      <w:r>
        <w:rPr>
          <w:rFonts w:ascii="Arial" w:hAnsi="Arial"/>
          <w:w w:val="120"/>
          <w:sz w:val="9"/>
        </w:rPr>
        <w:t>50 </w:t>
      </w:r>
      <w:r>
        <w:rPr>
          <w:w w:val="125"/>
          <w:sz w:val="14"/>
        </w:rPr>
        <w:t>Okrduo sodi;če v Ljubljani, K. </w:t>
      </w:r>
      <w:r>
        <w:rPr>
          <w:w w:val="120"/>
          <w:sz w:val="14"/>
        </w:rPr>
        <w:t>197</w:t>
      </w:r>
      <w:r>
        <w:rPr>
          <w:rFonts w:ascii="Arial" w:hAnsi="Arial"/>
          <w:w w:val="120"/>
          <w:position w:val="3"/>
          <w:sz w:val="9"/>
        </w:rPr>
        <w:t>1</w:t>
      </w:r>
      <w:r>
        <w:rPr>
          <w:w w:val="120"/>
          <w:sz w:val="14"/>
        </w:rPr>
        <w:t>49, </w:t>
      </w:r>
      <w:r>
        <w:rPr>
          <w:w w:val="125"/>
          <w:sz w:val="14"/>
        </w:rPr>
        <w:t>zasWianje Finca.</w:t>
      </w:r>
    </w:p>
    <w:p>
      <w:pPr>
        <w:spacing w:before="2"/>
        <w:ind w:left="516" w:right="0" w:firstLine="0"/>
        <w:jc w:val="left"/>
        <w:rPr>
          <w:i/>
          <w:sz w:val="14"/>
        </w:rPr>
      </w:pPr>
      <w:r>
        <w:rPr>
          <w:w w:val="120"/>
          <w:sz w:val="15"/>
        </w:rPr>
        <w:t>s1 Prav tam, zaslišanje kaplana Goričana, sir. </w:t>
      </w:r>
      <w:r>
        <w:rPr>
          <w:i/>
          <w:w w:val="120"/>
          <w:sz w:val="14"/>
        </w:rPr>
        <w:t>33.</w:t>
      </w:r>
    </w:p>
    <w:p>
      <w:pPr>
        <w:spacing w:after="0"/>
        <w:jc w:val="left"/>
        <w:rPr>
          <w:sz w:val="14"/>
        </w:rPr>
        <w:sectPr>
          <w:pgSz w:w="7950" w:h="12340"/>
          <w:pgMar w:top="240" w:bottom="280" w:left="920" w:right="80"/>
        </w:sectPr>
      </w:pPr>
    </w:p>
    <w:p>
      <w:pPr>
        <w:tabs>
          <w:tab w:pos="6802" w:val="right" w:leader="none"/>
        </w:tabs>
        <w:spacing w:before="84"/>
        <w:ind w:left="2106" w:right="0" w:firstLine="0"/>
        <w:jc w:val="left"/>
        <w:rPr>
          <w:rFonts w:ascii="Courier New"/>
          <w:sz w:val="20"/>
        </w:rPr>
      </w:pPr>
      <w:r>
        <w:rPr/>
        <w:pict>
          <v:shape style="position:absolute;margin-left:14.391082pt;margin-top:17.119308pt;width:137.2pt;height:.1pt;mso-position-horizontal-relative:page;mso-position-vertical-relative:paragraph;z-index:-250211328;mso-wrap-distance-left:0;mso-wrap-distance-right:0" coordorigin="288,342" coordsize="2744,0" path="m288,342l3032,342e" filled="false" stroked="true" strokeweight=".239607pt" strokecolor="#000000">
            <v:path arrowok="t"/>
            <v:stroke dashstyle="solid"/>
            <w10:wrap type="topAndBottom"/>
          </v:shape>
        </w:pict>
      </w:r>
      <w:r>
        <w:rPr/>
        <w:pict>
          <v:shape style="position:absolute;margin-left:202.434525pt;margin-top:17.598528pt;width:126.65pt;height:.1pt;mso-position-horizontal-relative:page;mso-position-vertical-relative:paragraph;z-index:-250210304;mso-wrap-distance-left:0;mso-wrap-distance-right:0" coordorigin="4049,352" coordsize="2533,0" path="m4049,352l6582,352e" filled="false" stroked="true" strokeweight=".239607pt" strokecolor="#000000">
            <v:path arrowok="t"/>
            <v:stroke dashstyle="solid"/>
            <w10:wrap type="topAndBottom"/>
          </v:shape>
        </w:pict>
      </w:r>
      <w:r>
        <w:rPr>
          <w:w w:val="115"/>
          <w:sz w:val="14"/>
        </w:rPr>
        <w:t>VO,TSKA </w:t>
      </w:r>
      <w:r>
        <w:rPr>
          <w:spacing w:val="3"/>
          <w:w w:val="115"/>
          <w:sz w:val="14"/>
        </w:rPr>
        <w:t> </w:t>
      </w:r>
      <w:r>
        <w:rPr>
          <w:w w:val="115"/>
          <w:sz w:val="14"/>
        </w:rPr>
        <w:t>RAZNIH</w:t>
      </w:r>
      <w:r>
        <w:rPr>
          <w:spacing w:val="35"/>
          <w:w w:val="115"/>
          <w:sz w:val="14"/>
        </w:rPr>
        <w:t> </w:t>
      </w:r>
      <w:r>
        <w:rPr>
          <w:rFonts w:ascii="Arial"/>
          <w:w w:val="115"/>
          <w:sz w:val="14"/>
        </w:rPr>
        <w:t>G0RP0DAR,rnv</w:t>
        <w:tab/>
      </w:r>
      <w:r>
        <w:rPr>
          <w:rFonts w:ascii="Courier New"/>
          <w:w w:val="115"/>
          <w:position w:val="2"/>
          <w:sz w:val="20"/>
        </w:rPr>
        <w:t>533</w:t>
      </w:r>
    </w:p>
    <w:p>
      <w:pPr>
        <w:pStyle w:val="BodyText"/>
        <w:spacing w:before="10"/>
        <w:jc w:val="left"/>
        <w:rPr>
          <w:rFonts w:ascii="Courier New"/>
        </w:rPr>
      </w:pPr>
    </w:p>
    <w:p>
      <w:pPr>
        <w:pStyle w:val="BodyText"/>
        <w:spacing w:line="235" w:lineRule="auto"/>
        <w:ind w:left="115" w:right="769" w:firstLine="393"/>
      </w:pPr>
      <w:r>
        <w:rPr>
          <w:w w:val="115"/>
        </w:rPr>
        <w:t>O tem sestavu in delovanju belogardističnega vodstva so bili itali­ janski okupatorji podrobno poučeni.  V  nekem  poročilu  so ugotovili,  da je dekan &gt;&gt;Matija Škerbec glavni referent za čisto politična vprašanja </w:t>
      </w:r>
      <w:r>
        <w:rPr>
          <w:w w:val="115"/>
          <w:sz w:val="18"/>
        </w:rPr>
        <w:t>v </w:t>
      </w:r>
      <w:r>
        <w:rPr>
          <w:w w:val="115"/>
        </w:rPr>
        <w:t>vrstah bivše </w:t>
      </w:r>
      <w:r>
        <w:rPr>
          <w:rFonts w:ascii="Arial" w:hAnsi="Arial"/>
          <w:w w:val="115"/>
          <w:sz w:val="18"/>
        </w:rPr>
        <w:t>JRZ </w:t>
      </w:r>
      <w:r>
        <w:rPr>
          <w:w w:val="115"/>
        </w:rPr>
        <w:t>(Jugoslovanska radikalna za jednic a).« </w:t>
      </w:r>
      <w:r>
        <w:rPr>
          <w:spacing w:val="-11"/>
          <w:w w:val="115"/>
          <w:position w:val="7"/>
          <w:sz w:val="10"/>
        </w:rPr>
        <w:t>61</w:t>
      </w:r>
      <w:r>
        <w:rPr>
          <w:rFonts w:ascii="Arial" w:hAnsi="Arial"/>
          <w:spacing w:val="-11"/>
          <w:w w:val="115"/>
          <w:sz w:val="13"/>
        </w:rPr>
        <w:t>a  </w:t>
      </w:r>
      <w:r>
        <w:rPr>
          <w:w w:val="115"/>
        </w:rPr>
        <w:t>še  bolj pa  </w:t>
      </w:r>
      <w:r>
        <w:rPr>
          <w:w w:val="115"/>
          <w:sz w:val="18"/>
        </w:rPr>
        <w:t>je </w:t>
      </w:r>
      <w:r>
        <w:rPr>
          <w:w w:val="115"/>
        </w:rPr>
        <w:t>bil dekan Škerbec z dr. Basajem, Bogomilom Remcem in drugimi klero­ fašističnimi finančniki znan kot denarni preskrbovalec bele garde, kar je deloma  delal  pod  firmo  škofijske  dobrodelne  pisarne.  Dekan  Škerbec si je kot  predstavnik  Ljudske posojilnice  z. z n. o. </w:t>
      </w:r>
      <w:r>
        <w:rPr>
          <w:rFonts w:ascii="Arial" w:hAnsi="Arial"/>
          <w:w w:val="115"/>
          <w:sz w:val="17"/>
        </w:rPr>
        <w:t>j.  </w:t>
      </w:r>
      <w:r>
        <w:rPr>
          <w:w w:val="115"/>
        </w:rPr>
        <w:t>od </w:t>
      </w:r>
      <w:r>
        <w:rPr>
          <w:w w:val="115"/>
          <w:sz w:val="18"/>
        </w:rPr>
        <w:t>1942. </w:t>
      </w:r>
      <w:r>
        <w:rPr>
          <w:w w:val="115"/>
        </w:rPr>
        <w:t>do </w:t>
      </w:r>
      <w:r>
        <w:rPr>
          <w:w w:val="115"/>
          <w:sz w:val="18"/>
        </w:rPr>
        <w:t>1945.</w:t>
      </w:r>
      <w:r>
        <w:rPr>
          <w:spacing w:val="-15"/>
          <w:w w:val="115"/>
          <w:sz w:val="18"/>
        </w:rPr>
        <w:t> </w:t>
      </w:r>
      <w:r>
        <w:rPr>
          <w:w w:val="115"/>
        </w:rPr>
        <w:t>leta</w:t>
      </w:r>
    </w:p>
    <w:p>
      <w:pPr>
        <w:pStyle w:val="BodyText"/>
        <w:spacing w:line="230" w:lineRule="auto"/>
        <w:ind w:left="116" w:right="771" w:firstLine="14"/>
      </w:pPr>
      <w:r>
        <w:rPr>
          <w:w w:val="115"/>
        </w:rPr>
        <w:t>»podaril« nad </w:t>
      </w:r>
      <w:r>
        <w:rPr>
          <w:w w:val="115"/>
          <w:sz w:val="18"/>
        </w:rPr>
        <w:t>245.000 </w:t>
      </w:r>
      <w:r>
        <w:rPr>
          <w:w w:val="115"/>
        </w:rPr>
        <w:t>lir, septembra in oktobra </w:t>
      </w:r>
      <w:r>
        <w:rPr>
          <w:w w:val="115"/>
          <w:sz w:val="18"/>
        </w:rPr>
        <w:t>1942. </w:t>
      </w:r>
      <w:r>
        <w:rPr>
          <w:w w:val="115"/>
        </w:rPr>
        <w:t>leta pa si iz tajnih rezervnih fondov v petih zneskih vzel </w:t>
      </w:r>
      <w:r>
        <w:rPr>
          <w:w w:val="115"/>
          <w:sz w:val="18"/>
        </w:rPr>
        <w:t>100.000 </w:t>
      </w:r>
      <w:r>
        <w:rPr>
          <w:w w:val="115"/>
        </w:rPr>
        <w:t>lir, ne da bi navedel  namen in uporabo tega denarja. Razen tega pa </w:t>
      </w:r>
      <w:r>
        <w:rPr>
          <w:w w:val="115"/>
          <w:sz w:val="18"/>
        </w:rPr>
        <w:t>je </w:t>
      </w:r>
      <w:r>
        <w:rPr>
          <w:w w:val="115"/>
        </w:rPr>
        <w:t>Ljudska posojilnica po njego•• vem naročilu opravljala blagajniške posle za belogardistično organi­ zacijo.51b</w:t>
      </w:r>
    </w:p>
    <w:p>
      <w:pPr>
        <w:pStyle w:val="BodyText"/>
        <w:spacing w:line="215" w:lineRule="exact" w:before="14"/>
        <w:ind w:left="505"/>
      </w:pPr>
      <w:r>
        <w:rPr>
          <w:w w:val="115"/>
        </w:rPr>
        <w:t>Tako so klerofašisti zakulisno vodili svojo belogardistično vojsko.</w:t>
      </w:r>
    </w:p>
    <w:p>
      <w:pPr>
        <w:pStyle w:val="BodyText"/>
        <w:spacing w:line="235" w:lineRule="auto"/>
        <w:ind w:left="116" w:right="768" w:firstLine="382"/>
        <w:jc w:val="right"/>
      </w:pPr>
      <w:r>
        <w:rPr>
          <w:w w:val="115"/>
        </w:rPr>
        <w:t>Skrivaj so delali le pred slovensko javnostjo, ne pa pred fašističnimi</w:t>
      </w:r>
      <w:r>
        <w:rPr>
          <w:w w:val="115"/>
        </w:rPr>
        <w:t> </w:t>
      </w:r>
      <w:r>
        <w:rPr>
          <w:w w:val="115"/>
        </w:rPr>
        <w:t>okupatorji, saj so vsi s predsednikom Smersujem bili člani kvislinške</w:t>
      </w:r>
      <w:r>
        <w:rPr>
          <w:w w:val="115"/>
        </w:rPr>
        <w:t> </w:t>
      </w:r>
      <w:r>
        <w:rPr>
          <w:b/>
          <w:w w:val="115"/>
          <w:sz w:val="18"/>
        </w:rPr>
        <w:t>MVAC, </w:t>
      </w:r>
      <w:r>
        <w:rPr>
          <w:w w:val="115"/>
        </w:rPr>
        <w:t>imeli njene legitimacije in legalno nosili okupatorjeve samokrese.</w:t>
      </w:r>
      <w:r>
        <w:rPr>
          <w:spacing w:val="-1"/>
          <w:w w:val="113"/>
        </w:rPr>
        <w:t> </w:t>
      </w:r>
      <w:r>
        <w:rPr>
          <w:w w:val="115"/>
        </w:rPr>
        <w:t>Navodila in sklepe tega širšega belogardističnega vodstva je izvrše­</w:t>
      </w:r>
      <w:r>
        <w:rPr>
          <w:w w:val="118"/>
        </w:rPr>
        <w:t> </w:t>
      </w:r>
      <w:r>
        <w:rPr>
          <w:spacing w:val="-1"/>
          <w:w w:val="114"/>
        </w:rPr>
        <w:t> </w:t>
      </w:r>
      <w:r>
        <w:rPr>
          <w:w w:val="115"/>
        </w:rPr>
        <w:t>vala tako imenovana pisarna vaških straž ali kratko »M-7«, ki je imela</w:t>
      </w:r>
      <w:r>
        <w:rPr>
          <w:w w:val="115"/>
        </w:rPr>
        <w:t> </w:t>
      </w:r>
      <w:r>
        <w:rPr>
          <w:w w:val="115"/>
        </w:rPr>
        <w:t>svoje uradne prostore v klerikalni  Prosvetni  zvezi na  Miklošičevi  cesti </w:t>
      </w:r>
      <w:r>
        <w:rPr>
          <w:b/>
          <w:w w:val="115"/>
        </w:rPr>
        <w:t>7</w:t>
      </w:r>
      <w:r>
        <w:rPr>
          <w:b/>
          <w:w w:val="95"/>
        </w:rPr>
        <w:t> </w:t>
      </w:r>
      <w:r>
        <w:rPr>
          <w:w w:val="115"/>
        </w:rPr>
        <w:t>v Ljubljani,  Ta  pisarna  je  bila  nekak  ožji  operativni  štab  bele  gardE,</w:t>
      </w:r>
      <w:r>
        <w:rPr>
          <w:w w:val="109"/>
        </w:rPr>
        <w:t> </w:t>
      </w:r>
      <w:r>
        <w:rPr>
          <w:w w:val="115"/>
        </w:rPr>
        <w:t>ki je delal v tesni povezavi z uradom MVAC na poveljstvu XI. italijan­</w:t>
      </w:r>
      <w:r>
        <w:rPr>
          <w:w w:val="123"/>
        </w:rPr>
        <w:t> </w:t>
      </w:r>
      <w:r>
        <w:rPr>
          <w:w w:val="115"/>
        </w:rPr>
        <w:t>skega armadnega zbora v Ljubljani.  </w:t>
      </w:r>
      <w:r>
        <w:rPr>
          <w:w w:val="115"/>
          <w:sz w:val="18"/>
        </w:rPr>
        <w:t>V  </w:t>
      </w:r>
      <w:r>
        <w:rPr>
          <w:w w:val="115"/>
        </w:rPr>
        <w:t>pisarni  vaških  straž </w:t>
      </w:r>
      <w:r>
        <w:rPr>
          <w:spacing w:val="54"/>
          <w:w w:val="115"/>
        </w:rPr>
        <w:t> </w:t>
      </w:r>
      <w:r>
        <w:rPr>
          <w:w w:val="115"/>
        </w:rPr>
        <w:t>je  stalno</w:t>
      </w:r>
      <w:r>
        <w:rPr>
          <w:w w:val="118"/>
        </w:rPr>
        <w:t> </w:t>
      </w:r>
      <w:r>
        <w:rPr>
          <w:w w:val="115"/>
        </w:rPr>
        <w:t>delal podpolkovnik  Ernest  Peterlin,  ki  je bil kot nekak vojaški instruktor</w:t>
      </w:r>
      <w:r>
        <w:rPr>
          <w:w w:val="121"/>
        </w:rPr>
        <w:t> </w:t>
      </w:r>
      <w:r>
        <w:rPr>
          <w:w w:val="115"/>
        </w:rPr>
        <w:t>v resnici poveljnik belogardističnih čet. Njegova pomočnika sta bila</w:t>
      </w:r>
      <w:r>
        <w:rPr>
          <w:w w:val="116"/>
        </w:rPr>
        <w:t> </w:t>
      </w:r>
      <w:r>
        <w:rPr>
          <w:w w:val="115"/>
        </w:rPr>
        <w:t>kapetan Pavle Šturm in kapetan Albin Cerkvenik. Kaplan Franc Ma­</w:t>
      </w:r>
      <w:r>
        <w:rPr>
          <w:w w:val="109"/>
        </w:rPr>
        <w:t> </w:t>
      </w:r>
      <w:r>
        <w:rPr>
          <w:w w:val="115"/>
        </w:rPr>
        <w:t>lovrh-Breznik je bil šef pisarne, kaplan Tone Duhovnik pa vodja obve­</w:t>
      </w:r>
      <w:r>
        <w:rPr>
          <w:w w:val="115"/>
        </w:rPr>
        <w:t> </w:t>
      </w:r>
      <w:r>
        <w:rPr>
          <w:w w:val="115"/>
        </w:rPr>
        <w:t>ščevalne službe, povezan z obveščevalnim odsekom </w:t>
      </w:r>
      <w:r>
        <w:rPr>
          <w:b/>
          <w:w w:val="115"/>
        </w:rPr>
        <w:t>XI. </w:t>
      </w:r>
      <w:r>
        <w:rPr>
          <w:w w:val="115"/>
        </w:rPr>
        <w:t>italijanskega</w:t>
      </w:r>
      <w:r>
        <w:rPr>
          <w:w w:val="117"/>
        </w:rPr>
        <w:t> </w:t>
      </w:r>
      <w:r>
        <w:rPr>
          <w:w w:val="115"/>
        </w:rPr>
        <w:t>armadnega zbora. </w:t>
      </w:r>
      <w:r>
        <w:rPr>
          <w:w w:val="115"/>
          <w:sz w:val="18"/>
        </w:rPr>
        <w:t>K </w:t>
      </w:r>
      <w:r>
        <w:rPr>
          <w:b/>
          <w:w w:val="115"/>
          <w:sz w:val="18"/>
        </w:rPr>
        <w:t>njim </w:t>
      </w:r>
      <w:r>
        <w:rPr>
          <w:w w:val="115"/>
        </w:rPr>
        <w:t>so pogosto zahajali člani širšega belogardi­</w:t>
      </w:r>
      <w:r>
        <w:rPr>
          <w:w w:val="116"/>
        </w:rPr>
        <w:t> </w:t>
      </w:r>
      <w:r>
        <w:rPr>
          <w:w w:val="115"/>
        </w:rPr>
        <w:t>stičnega odbora kakor tudi organizatorji in poveljniki belih  enot  </w:t>
      </w:r>
      <w:r>
        <w:rPr>
          <w:i/>
          <w:w w:val="115"/>
          <w:sz w:val="20"/>
        </w:rPr>
        <w:t>s</w:t>
      </w:r>
      <w:r>
        <w:rPr>
          <w:i/>
          <w:w w:val="101"/>
          <w:sz w:val="20"/>
        </w:rPr>
        <w:t> </w:t>
      </w:r>
      <w:r>
        <w:rPr>
          <w:w w:val="115"/>
        </w:rPr>
        <w:t>podeželja. Pavel Poženel, komandir čete MVAC v Loškem potoku, je o</w:t>
      </w:r>
    </w:p>
    <w:p>
      <w:pPr>
        <w:spacing w:line="201" w:lineRule="exact" w:before="0"/>
        <w:ind w:left="123" w:right="0" w:firstLine="0"/>
        <w:jc w:val="both"/>
        <w:rPr>
          <w:b/>
          <w:sz w:val="19"/>
        </w:rPr>
      </w:pPr>
      <w:r>
        <w:rPr>
          <w:b/>
          <w:w w:val="105"/>
          <w:sz w:val="19"/>
        </w:rPr>
        <w:t>tej pisarni dejal:</w:t>
      </w:r>
    </w:p>
    <w:p>
      <w:pPr>
        <w:pStyle w:val="BodyText"/>
        <w:spacing w:line="237" w:lineRule="auto" w:before="37"/>
        <w:ind w:left="118" w:right="780" w:firstLine="395"/>
        <w:rPr>
          <w:sz w:val="16"/>
        </w:rPr>
      </w:pPr>
      <w:r>
        <w:rPr>
          <w:w w:val="115"/>
        </w:rPr>
        <w:t>»Za vse delovanje v legiji sem prejemal navodila ali od kaplana Duhovnika ali od kaplana Malovrha, to je iz centralne pisarne, o kateri domnevam, da je bila nekak štab </w:t>
      </w:r>
      <w:r>
        <w:rPr>
          <w:rFonts w:ascii="Arial" w:hAnsi="Arial"/>
          <w:w w:val="115"/>
          <w:sz w:val="16"/>
        </w:rPr>
        <w:t>«</w:t>
      </w:r>
      <w:r>
        <w:rPr>
          <w:w w:val="115"/>
          <w:sz w:val="16"/>
          <w:vertAlign w:val="superscript"/>
        </w:rPr>
        <w:t>52</w:t>
      </w:r>
    </w:p>
    <w:p>
      <w:pPr>
        <w:pStyle w:val="BodyText"/>
        <w:spacing w:line="235" w:lineRule="auto" w:before="53"/>
        <w:ind w:left="115" w:right="772" w:firstLine="387"/>
        <w:rPr>
          <w:b/>
          <w:sz w:val="10"/>
        </w:rPr>
      </w:pPr>
      <w:r>
        <w:rPr/>
        <w:pict>
          <v:shape style="position:absolute;margin-left:14.391082pt;margin-top:102.632179pt;width:51.85pt;height:.1pt;mso-position-horizontal-relative:page;mso-position-vertical-relative:paragraph;z-index:-250209280;mso-wrap-distance-left:0;mso-wrap-distance-right:0" coordorigin="288,2053" coordsize="1037,0" path="m288,2053l1324,2053e" filled="false" stroked="true" strokeweight=".239607pt" strokecolor="#000000">
            <v:path arrowok="t"/>
            <v:stroke dashstyle="solid"/>
            <w10:wrap type="topAndBottom"/>
          </v:shape>
        </w:pict>
      </w:r>
      <w:r>
        <w:rPr>
          <w:w w:val="110"/>
        </w:rPr>
        <w:t>Razen že naštetih nalog, ki jih je</w:t>
      </w:r>
      <w:r>
        <w:rPr>
          <w:spacing w:val="52"/>
          <w:w w:val="110"/>
        </w:rPr>
        <w:t> </w:t>
      </w:r>
      <w:r>
        <w:rPr>
          <w:w w:val="110"/>
        </w:rPr>
        <w:t>vodstvo  klerofašistične  Slovenske legije nalagalo pisarni vaških straž, je ta štab skrbel še za ostalo vojaško, obveščevalno in propagandno delo v belogardističnih enotah. Za belogarr distične poveljnike je priredil častniški tečaj in zanje izdajal ciklostiliran časopis »Navodila«.</w:t>
      </w:r>
      <w:r>
        <w:rPr>
          <w:spacing w:val="52"/>
          <w:w w:val="110"/>
        </w:rPr>
        <w:t> </w:t>
      </w:r>
      <w:r>
        <w:rPr>
          <w:w w:val="110"/>
        </w:rPr>
        <w:t>V  »Navodilih«  je  podpolkovnik  Peterlin  objavljal svoja povelja, tiskal belogardistična vojna poročila, kritično ocenjeval posamezne boje, razpošiljal obveščevalne podatke o</w:t>
      </w:r>
      <w:r>
        <w:rPr>
          <w:spacing w:val="52"/>
          <w:w w:val="110"/>
        </w:rPr>
        <w:t> </w:t>
      </w:r>
      <w:r>
        <w:rPr>
          <w:w w:val="110"/>
        </w:rPr>
        <w:t>narodnoosvobodilni vojski in dajal smernice za obveščevalno službo »proti partizanskim ro­ </w:t>
      </w:r>
      <w:r>
        <w:rPr>
          <w:b/>
          <w:w w:val="110"/>
          <w:sz w:val="18"/>
        </w:rPr>
        <w:t>parskim </w:t>
      </w:r>
      <w:r>
        <w:rPr>
          <w:w w:val="110"/>
        </w:rPr>
        <w:t>četam in razdornemu delu </w:t>
      </w:r>
      <w:r>
        <w:rPr>
          <w:b/>
          <w:w w:val="110"/>
          <w:sz w:val="18"/>
        </w:rPr>
        <w:t>njihovih </w:t>
      </w:r>
      <w:r>
        <w:rPr>
          <w:b/>
          <w:spacing w:val="-3"/>
          <w:w w:val="110"/>
          <w:sz w:val="18"/>
        </w:rPr>
        <w:t>organizaci </w:t>
      </w:r>
      <w:r>
        <w:rPr>
          <w:b/>
          <w:w w:val="110"/>
          <w:sz w:val="18"/>
        </w:rPr>
        <w:t>j «. </w:t>
      </w:r>
      <w:r>
        <w:rPr>
          <w:b/>
          <w:w w:val="110"/>
          <w:position w:val="6"/>
          <w:sz w:val="10"/>
        </w:rPr>
        <w:t>5</w:t>
      </w:r>
      <w:r>
        <w:rPr>
          <w:b/>
          <w:spacing w:val="19"/>
          <w:w w:val="110"/>
          <w:position w:val="6"/>
          <w:sz w:val="10"/>
        </w:rPr>
        <w:t> </w:t>
      </w:r>
      <w:r>
        <w:rPr>
          <w:b/>
          <w:w w:val="110"/>
          <w:position w:val="6"/>
          <w:sz w:val="10"/>
        </w:rPr>
        <w:t>3</w:t>
      </w:r>
    </w:p>
    <w:p>
      <w:pPr>
        <w:spacing w:before="1"/>
        <w:ind w:left="506" w:right="0" w:firstLine="0"/>
        <w:jc w:val="both"/>
        <w:rPr>
          <w:sz w:val="14"/>
        </w:rPr>
      </w:pPr>
      <w:r>
        <w:rPr>
          <w:sz w:val="19"/>
        </w:rPr>
        <w:t>51a </w:t>
      </w:r>
      <w:r>
        <w:rPr>
          <w:sz w:val="14"/>
        </w:rPr>
        <w:t>La </w:t>
      </w:r>
      <w:r>
        <w:rPr>
          <w:w w:val="120"/>
          <w:sz w:val="14"/>
        </w:rPr>
        <w:t>presidcnza della ,Guardia bianca«, nedatirana listina iz arhiva XI. armad-</w:t>
      </w:r>
    </w:p>
    <w:p>
      <w:pPr>
        <w:spacing w:before="24"/>
        <w:ind w:left="119" w:right="0" w:firstLine="0"/>
        <w:jc w:val="both"/>
        <w:rPr>
          <w:rFonts w:ascii="Arial"/>
          <w:sz w:val="12"/>
        </w:rPr>
      </w:pPr>
      <w:r>
        <w:rPr>
          <w:rFonts w:ascii="Arial"/>
          <w:w w:val="115"/>
          <w:sz w:val="12"/>
        </w:rPr>
        <w:t>nega ztH}T&lt;L</w:t>
      </w:r>
    </w:p>
    <w:p>
      <w:pPr>
        <w:spacing w:before="11"/>
        <w:ind w:left="509" w:right="0" w:firstLine="0"/>
        <w:jc w:val="left"/>
        <w:rPr>
          <w:sz w:val="14"/>
        </w:rPr>
      </w:pPr>
      <w:r>
        <w:rPr>
          <w:w w:val="120"/>
          <w:sz w:val="13"/>
        </w:rPr>
        <w:t>51b </w:t>
      </w:r>
      <w:r>
        <w:rPr>
          <w:w w:val="125"/>
          <w:sz w:val="14"/>
        </w:rPr>
        <w:t>Sodišče slovenske narodne časti v </w:t>
      </w:r>
      <w:r>
        <w:rPr>
          <w:w w:val="125"/>
          <w:sz w:val="13"/>
        </w:rPr>
        <w:t>Ljubljani, </w:t>
      </w:r>
      <w:r>
        <w:rPr>
          <w:w w:val="120"/>
          <w:sz w:val="14"/>
        </w:rPr>
        <w:t>Rnč 763'45.</w:t>
      </w:r>
    </w:p>
    <w:p>
      <w:pPr>
        <w:spacing w:before="11"/>
        <w:ind w:left="509" w:right="0" w:firstLine="0"/>
        <w:jc w:val="left"/>
        <w:rPr>
          <w:sz w:val="14"/>
        </w:rPr>
      </w:pPr>
      <w:r>
        <w:rPr>
          <w:w w:val="120"/>
          <w:sz w:val="13"/>
        </w:rPr>
        <w:t>52 </w:t>
      </w:r>
      <w:r>
        <w:rPr>
          <w:w w:val="120"/>
          <w:sz w:val="14"/>
        </w:rPr>
        <w:t>K-0čevski proces, </w:t>
      </w:r>
      <w:r>
        <w:rPr>
          <w:w w:val="120"/>
          <w:sz w:val="13"/>
        </w:rPr>
        <w:t>zas!Lfanje </w:t>
      </w:r>
      <w:r>
        <w:rPr>
          <w:w w:val="120"/>
          <w:sz w:val="14"/>
        </w:rPr>
        <w:t>P. P-0ž,mela pn,d </w:t>
      </w:r>
      <w:r>
        <w:rPr>
          <w:rFonts w:ascii="Arial" w:hAnsi="Arial"/>
          <w:w w:val="120"/>
          <w:sz w:val="14"/>
        </w:rPr>
        <w:t>PVR </w:t>
      </w:r>
      <w:r>
        <w:rPr>
          <w:w w:val="120"/>
          <w:sz w:val="14"/>
        </w:rPr>
        <w:t>v Kočevju septembra 1943. leta.</w:t>
      </w:r>
    </w:p>
    <w:p>
      <w:pPr>
        <w:spacing w:line="256" w:lineRule="auto" w:before="7"/>
        <w:ind w:left="121" w:right="835" w:firstLine="389"/>
        <w:jc w:val="left"/>
        <w:rPr>
          <w:sz w:val="14"/>
        </w:rPr>
      </w:pPr>
      <w:r>
        <w:rPr>
          <w:w w:val="110"/>
          <w:sz w:val="10"/>
        </w:rPr>
        <w:t>53 </w:t>
      </w:r>
      <w:r>
        <w:rPr>
          <w:w w:val="110"/>
          <w:sz w:val="14"/>
        </w:rPr>
        <w:t>&gt;&lt;N"nvodila((, </w:t>
      </w:r>
      <w:r>
        <w:rPr>
          <w:w w:val="115"/>
          <w:sz w:val="14"/>
        </w:rPr>
        <w:t>april </w:t>
      </w:r>
      <w:r>
        <w:rPr>
          <w:w w:val="110"/>
          <w:sz w:val="14"/>
        </w:rPr>
        <w:t>1943, </w:t>
      </w:r>
      <w:r>
        <w:rPr>
          <w:spacing w:val="38"/>
          <w:w w:val="110"/>
          <w:sz w:val="14"/>
        </w:rPr>
        <w:t> </w:t>
      </w:r>
      <w:r>
        <w:rPr>
          <w:w w:val="115"/>
          <w:sz w:val="14"/>
        </w:rPr>
        <w:t>strani  </w:t>
      </w:r>
      <w:r>
        <w:rPr>
          <w:w w:val="110"/>
          <w:sz w:val="14"/>
        </w:rPr>
        <w:t>24;  </w:t>
      </w:r>
      <w:r>
        <w:rPr>
          <w:w w:val="110"/>
          <w:sz w:val="12"/>
        </w:rPr>
        <w:t>JH"i  </w:t>
      </w:r>
      <w:r>
        <w:rPr>
          <w:w w:val="110"/>
          <w:sz w:val="14"/>
        </w:rPr>
        <w:t>lem  izv&lt;Hlu   </w:t>
      </w:r>
      <w:r>
        <w:rPr>
          <w:w w:val="115"/>
          <w:sz w:val="14"/>
        </w:rPr>
        <w:t>manjka  </w:t>
      </w:r>
      <w:r>
        <w:rPr>
          <w:w w:val="110"/>
          <w:sz w:val="14"/>
        </w:rPr>
        <w:t>nasl-0vna   </w:t>
      </w:r>
      <w:r>
        <w:rPr>
          <w:w w:val="115"/>
          <w:sz w:val="14"/>
        </w:rPr>
        <w:t>stran,  zato  </w:t>
      </w:r>
      <w:r>
        <w:rPr>
          <w:w w:val="110"/>
          <w:sz w:val="14"/>
        </w:rPr>
        <w:t>nisern</w:t>
      </w:r>
      <w:r>
        <w:rPr>
          <w:spacing w:val="38"/>
          <w:w w:val="110"/>
          <w:sz w:val="14"/>
        </w:rPr>
        <w:t> </w:t>
      </w:r>
      <w:r>
        <w:rPr>
          <w:w w:val="110"/>
          <w:sz w:val="14"/>
        </w:rPr>
        <w:t>m-0,ge,  ug-0tovi1i  </w:t>
      </w:r>
      <w:r>
        <w:rPr>
          <w:w w:val="115"/>
          <w:sz w:val="14"/>
        </w:rPr>
        <w:t>točnega datuma </w:t>
      </w:r>
      <w:r>
        <w:rPr>
          <w:w w:val="110"/>
          <w:sz w:val="14"/>
        </w:rPr>
        <w:t>in</w:t>
      </w:r>
      <w:r>
        <w:rPr>
          <w:spacing w:val="-10"/>
          <w:w w:val="110"/>
          <w:sz w:val="14"/>
        </w:rPr>
        <w:t> </w:t>
      </w:r>
      <w:r>
        <w:rPr>
          <w:w w:val="110"/>
          <w:sz w:val="14"/>
        </w:rPr>
        <w:t>Htervilko.</w:t>
      </w:r>
    </w:p>
    <w:p>
      <w:pPr>
        <w:spacing w:after="0" w:line="256" w:lineRule="auto"/>
        <w:jc w:val="left"/>
        <w:rPr>
          <w:sz w:val="14"/>
        </w:rPr>
        <w:sectPr>
          <w:pgSz w:w="7820" w:h="12240"/>
          <w:pgMar w:top="180" w:bottom="280" w:left="180" w:right="80"/>
        </w:sectPr>
      </w:pPr>
    </w:p>
    <w:p>
      <w:pPr>
        <w:tabs>
          <w:tab w:pos="2728" w:val="left" w:leader="none"/>
        </w:tabs>
        <w:spacing w:before="68"/>
        <w:ind w:left="767" w:right="0" w:firstLine="0"/>
        <w:jc w:val="left"/>
        <w:rPr>
          <w:sz w:val="14"/>
        </w:rPr>
      </w:pPr>
      <w:r>
        <w:rPr/>
        <w:pict>
          <v:shape style="position:absolute;margin-left:48.929676pt;margin-top:18.915222pt;width:311.850pt;height:.1pt;mso-position-horizontal-relative:page;mso-position-vertical-relative:paragraph;z-index:-250208256;mso-wrap-distance-left:0;mso-wrap-distance-right:0" coordorigin="979,378" coordsize="6237,0" path="m979,378l7215,378e" filled="false" stroked="true" strokeweight=".239607pt" strokecolor="#000000">
            <v:path arrowok="t"/>
            <v:stroke dashstyle="solid"/>
            <w10:wrap type="topAndBottom"/>
          </v:shape>
        </w:pict>
      </w:r>
      <w:r>
        <w:rPr>
          <w:rFonts w:ascii="Arial" w:hAnsi="Arial"/>
          <w:w w:val="115"/>
          <w:position w:val="6"/>
          <w:sz w:val="18"/>
        </w:rPr>
        <w:t>534</w:t>
        <w:tab/>
      </w:r>
      <w:r>
        <w:rPr>
          <w:w w:val="115"/>
          <w:sz w:val="14"/>
        </w:rPr>
        <w:t>NAS'fOP OBOROŽENIH</w:t>
      </w:r>
      <w:r>
        <w:rPr>
          <w:spacing w:val="2"/>
          <w:w w:val="115"/>
          <w:sz w:val="14"/>
        </w:rPr>
        <w:t> </w:t>
      </w:r>
      <w:r>
        <w:rPr>
          <w:w w:val="115"/>
          <w:sz w:val="14"/>
        </w:rPr>
        <w:t>ODDELKOV</w:t>
      </w:r>
    </w:p>
    <w:p>
      <w:pPr>
        <w:pStyle w:val="BodyText"/>
        <w:spacing w:before="6"/>
        <w:jc w:val="left"/>
      </w:pPr>
    </w:p>
    <w:p>
      <w:pPr>
        <w:pStyle w:val="BodyText"/>
        <w:spacing w:line="235" w:lineRule="auto" w:before="1"/>
        <w:ind w:left="778" w:right="111" w:firstLine="396"/>
      </w:pPr>
      <w:r>
        <w:rPr>
          <w:w w:val="115"/>
        </w:rPr>
        <w:t>Za belogardistično moštvo je pisarna vaških straž izdajala ciklostiliran listič »Junaki«. V njem je belim vojščakom dopovedovala,  da  »okrog naših domov besni boj za zmago vere v Kristusa . . . če zmagamo  </w:t>
      </w:r>
      <w:r>
        <w:rPr>
          <w:i/>
          <w:w w:val="115"/>
        </w:rPr>
        <w:t>mi, </w:t>
      </w:r>
      <w:r>
        <w:rPr>
          <w:w w:val="115"/>
        </w:rPr>
        <w:t>zmaga narod, če pademo mi, pade narod in vera! Zato moramo  zmagati., naj velja kar hoče!«</w:t>
      </w:r>
      <w:r>
        <w:rPr>
          <w:w w:val="115"/>
          <w:position w:val="7"/>
          <w:sz w:val="10"/>
        </w:rPr>
        <w:t>54 </w:t>
      </w:r>
      <w:r>
        <w:rPr>
          <w:w w:val="115"/>
        </w:rPr>
        <w:t>Razen tega so belogardistični voditelji kot</w:t>
      </w:r>
      <w:r>
        <w:rPr>
          <w:spacing w:val="-11"/>
          <w:w w:val="115"/>
        </w:rPr>
        <w:t> </w:t>
      </w:r>
      <w:r>
        <w:rPr>
          <w:w w:val="115"/>
        </w:rPr>
        <w:t>nekako</w:t>
      </w:r>
    </w:p>
    <w:p>
      <w:pPr>
        <w:pStyle w:val="BodyText"/>
        <w:spacing w:line="225" w:lineRule="auto" w:before="5"/>
        <w:ind w:left="779" w:right="119" w:firstLine="8"/>
        <w:rPr>
          <w:sz w:val="14"/>
        </w:rPr>
      </w:pPr>
      <w:r>
        <w:rPr>
          <w:w w:val="115"/>
        </w:rPr>
        <w:t>»slovensko narodno vodstvo« izdajali vrsto okrožnic in letakov, v katerih so pozivali: »Zatrite partizanstvo! ...</w:t>
      </w:r>
      <w:r>
        <w:rPr>
          <w:spacing w:val="-9"/>
          <w:w w:val="115"/>
        </w:rPr>
        <w:t> </w:t>
      </w:r>
      <w:r>
        <w:rPr>
          <w:rFonts w:ascii="Arial" w:hAnsi="Arial"/>
          <w:w w:val="115"/>
          <w:sz w:val="14"/>
        </w:rPr>
        <w:t>«</w:t>
      </w:r>
      <w:r>
        <w:rPr>
          <w:w w:val="115"/>
          <w:sz w:val="14"/>
          <w:vertAlign w:val="superscript"/>
        </w:rPr>
        <w:t>55</w:t>
      </w:r>
    </w:p>
    <w:p>
      <w:pPr>
        <w:pStyle w:val="BodyText"/>
        <w:spacing w:line="232" w:lineRule="auto" w:before="20"/>
        <w:ind w:left="773" w:right="105" w:firstLine="392"/>
      </w:pPr>
      <w:r>
        <w:rPr>
          <w:w w:val="115"/>
        </w:rPr>
        <w:t>Stražarji so za belogardiste izdajali list »Živi izviri«  in  Katoliška akcija časopis »čas kliče«. Najvažnejši glasili belogardističnih narodnih izdajalcev pa sta bila dnevnika »Slovenec« in »Slovenski dom«, ki sta pisala po navodilih dr. Alojzija Odarja, cerkvenega asistenta Narodnego. odbora Katoliške akcije. V neki razpravi o »Slovencu« je nekdo od .nje­ govih idejnih usmerjevalcev</w:t>
      </w:r>
      <w:r>
        <w:rPr>
          <w:spacing w:val="-11"/>
          <w:w w:val="115"/>
        </w:rPr>
        <w:t> </w:t>
      </w:r>
      <w:r>
        <w:rPr>
          <w:w w:val="115"/>
        </w:rPr>
        <w:t>zahteval:</w:t>
      </w:r>
    </w:p>
    <w:p>
      <w:pPr>
        <w:pStyle w:val="BodyText"/>
        <w:spacing w:line="232" w:lineRule="auto" w:before="22"/>
        <w:ind w:left="773" w:right="107" w:firstLine="397"/>
        <w:rPr>
          <w:rFonts w:ascii="Arial" w:hAnsi="Arial"/>
          <w:sz w:val="10"/>
        </w:rPr>
      </w:pPr>
      <w:r>
        <w:rPr>
          <w:w w:val="110"/>
        </w:rPr>
        <w:t>»List mora postati močan in glasen vodnik katoliške aktivnosti, tako glasen, da ga nihče  ne bo  mogel  preslišati ...</w:t>
      </w:r>
      <w:r>
        <w:rPr>
          <w:spacing w:val="52"/>
          <w:w w:val="110"/>
        </w:rPr>
        <w:t> </w:t>
      </w:r>
      <w:r>
        <w:rPr>
          <w:w w:val="110"/>
        </w:rPr>
        <w:t>V tesni  povezanosti  dela  KA in pisanja »Slovenca« je zlata bodočnost obeh ... «</w:t>
      </w:r>
      <w:r>
        <w:rPr>
          <w:spacing w:val="-7"/>
          <w:w w:val="110"/>
        </w:rPr>
        <w:t> </w:t>
      </w:r>
      <w:r>
        <w:rPr>
          <w:rFonts w:ascii="Arial" w:hAnsi="Arial"/>
          <w:w w:val="110"/>
          <w:position w:val="6"/>
          <w:sz w:val="10"/>
        </w:rPr>
        <w:t>6</w:t>
      </w:r>
    </w:p>
    <w:p>
      <w:pPr>
        <w:pStyle w:val="BodyText"/>
        <w:spacing w:line="235" w:lineRule="auto"/>
        <w:ind w:left="772" w:right="109" w:firstLine="393"/>
        <w:rPr>
          <w:sz w:val="14"/>
        </w:rPr>
      </w:pPr>
      <w:r>
        <w:rPr>
          <w:w w:val="110"/>
        </w:rPr>
        <w:t>V tej belogardistični povezanosti je »Slovenec« med veliko</w:t>
      </w:r>
      <w:r>
        <w:rPr>
          <w:spacing w:val="52"/>
          <w:w w:val="110"/>
        </w:rPr>
        <w:t> </w:t>
      </w:r>
      <w:r>
        <w:rPr>
          <w:w w:val="110"/>
        </w:rPr>
        <w:t>roško ofenzivo svojim bralcem zatrjeval:</w:t>
      </w:r>
      <w:r>
        <w:rPr>
          <w:spacing w:val="52"/>
          <w:w w:val="110"/>
        </w:rPr>
        <w:t> </w:t>
      </w:r>
      <w:r>
        <w:rPr>
          <w:w w:val="110"/>
        </w:rPr>
        <w:t>»Razkroj  komunistične  partizanske vojske. Obup jih sili k medsebojnemu obračunavanju. Komisarji in ko­ mandanti se med seboj pobijajo. Partizanske bande gredo povsod svojemu neizogibnemu in popolnemu uničenju nasproti ... «</w:t>
      </w:r>
      <w:r>
        <w:rPr>
          <w:spacing w:val="52"/>
          <w:w w:val="110"/>
        </w:rPr>
        <w:t> </w:t>
      </w:r>
      <w:r>
        <w:rPr>
          <w:w w:val="110"/>
        </w:rPr>
        <w:t>Ali:  »Beg,  poplah  in obup med partizanskimi kolovodji. Vodstvo partizanov</w:t>
      </w:r>
      <w:r>
        <w:rPr>
          <w:spacing w:val="52"/>
          <w:w w:val="110"/>
        </w:rPr>
        <w:t> </w:t>
      </w:r>
      <w:r>
        <w:rPr>
          <w:w w:val="110"/>
        </w:rPr>
        <w:t>je  popolnoma obupalo. Med njimi vlada strašen</w:t>
      </w:r>
      <w:r>
        <w:rPr>
          <w:spacing w:val="52"/>
          <w:w w:val="110"/>
        </w:rPr>
        <w:t> </w:t>
      </w:r>
      <w:r>
        <w:rPr>
          <w:w w:val="110"/>
        </w:rPr>
        <w:t>strah.  Gre  jim  samo  še  za  rešitev življenja ...</w:t>
      </w:r>
      <w:r>
        <w:rPr>
          <w:spacing w:val="31"/>
          <w:w w:val="110"/>
        </w:rPr>
        <w:t> </w:t>
      </w:r>
      <w:r>
        <w:rPr>
          <w:rFonts w:ascii="Arial" w:hAnsi="Arial"/>
          <w:w w:val="110"/>
          <w:sz w:val="14"/>
        </w:rPr>
        <w:t>«</w:t>
      </w:r>
      <w:r>
        <w:rPr>
          <w:w w:val="110"/>
          <w:sz w:val="14"/>
          <w:vertAlign w:val="superscript"/>
        </w:rPr>
        <w:t>57</w:t>
      </w:r>
    </w:p>
    <w:p>
      <w:pPr>
        <w:pStyle w:val="BodyText"/>
        <w:spacing w:line="235" w:lineRule="auto" w:before="7"/>
        <w:ind w:left="768" w:right="108" w:firstLine="396"/>
      </w:pPr>
      <w:r>
        <w:rPr>
          <w:w w:val="115"/>
        </w:rPr>
        <w:t>Nato je svoje bralce z debelimi črkami pozival k ovajanju narodno­ zavednih Slovencev, ki jih je proglasil za zločince: »Ljubljančani! Poma­ gajte pri zasledovanju zločincev! To je vaša narodna in človečanska dolžnost!« </w:t>
      </w:r>
      <w:r>
        <w:rPr>
          <w:rFonts w:ascii="Arial" w:hAnsi="Arial"/>
          <w:w w:val="115"/>
          <w:position w:val="7"/>
          <w:sz w:val="10"/>
        </w:rPr>
        <w:t>8 </w:t>
      </w:r>
      <w:r>
        <w:rPr>
          <w:w w:val="115"/>
        </w:rPr>
        <w:t>In nato: »Kdo je izdajalec? To je Osvobodilna fronta, ki je pahnila slovenski narod v najstrašnejšo nesrečo.«</w:t>
      </w:r>
      <w:r>
        <w:rPr>
          <w:w w:val="115"/>
          <w:position w:val="7"/>
          <w:sz w:val="10"/>
        </w:rPr>
        <w:t>59 </w:t>
      </w:r>
      <w:r>
        <w:rPr>
          <w:w w:val="115"/>
        </w:rPr>
        <w:t>Zato pa: »Kdor podpirn partizanstvo, podpira zločinstvo in  je  največji  zločinec  nad  človeštvom in </w:t>
      </w:r>
      <w:r>
        <w:rPr>
          <w:spacing w:val="3"/>
          <w:w w:val="115"/>
        </w:rPr>
        <w:t>narodom.«</w:t>
      </w:r>
      <w:r>
        <w:rPr>
          <w:spacing w:val="3"/>
          <w:w w:val="115"/>
          <w:position w:val="7"/>
          <w:sz w:val="10"/>
        </w:rPr>
        <w:t>6 </w:t>
      </w:r>
      <w:r>
        <w:rPr>
          <w:w w:val="115"/>
          <w:position w:val="7"/>
          <w:sz w:val="10"/>
        </w:rPr>
        <w:t>0 </w:t>
      </w:r>
      <w:r>
        <w:rPr>
          <w:w w:val="115"/>
        </w:rPr>
        <w:t>Po tej klerofašistični logiki je »Slovenski dom« poveličeval in stavljal za zgled podivjane belogardiste,  ki so ujetega partizana  umorili z vilami! </w:t>
      </w:r>
      <w:r>
        <w:rPr>
          <w:rFonts w:ascii="Arial" w:hAnsi="Arial"/>
          <w:w w:val="115"/>
          <w:position w:val="7"/>
          <w:sz w:val="10"/>
        </w:rPr>
        <w:t>61 </w:t>
      </w:r>
      <w:r>
        <w:rPr>
          <w:w w:val="115"/>
        </w:rPr>
        <w:t>Podobnih stvari mrgoli v sleherni številki obeh</w:t>
      </w:r>
      <w:r>
        <w:rPr>
          <w:spacing w:val="18"/>
          <w:w w:val="115"/>
        </w:rPr>
        <w:t> </w:t>
      </w:r>
      <w:r>
        <w:rPr>
          <w:w w:val="115"/>
        </w:rPr>
        <w:t>dnevnikov.</w:t>
      </w:r>
    </w:p>
    <w:p>
      <w:pPr>
        <w:pStyle w:val="BodyText"/>
        <w:spacing w:line="237" w:lineRule="auto"/>
        <w:ind w:left="765" w:right="116" w:firstLine="396"/>
      </w:pPr>
      <w:r>
        <w:rPr>
          <w:w w:val="110"/>
        </w:rPr>
        <w:t>V »Slovenčevih« načelnih člankih, ki so kasneje izšli  v  posebni  bro­ šuri, je anonimni Primož Ločnik, menda dr. Aleš Ušeničnik,</w:t>
      </w:r>
      <w:r>
        <w:rPr>
          <w:spacing w:val="8"/>
          <w:w w:val="110"/>
        </w:rPr>
        <w:t> </w:t>
      </w:r>
      <w:r>
        <w:rPr>
          <w:w w:val="110"/>
        </w:rPr>
        <w:t>ugotavljal:</w:t>
      </w:r>
    </w:p>
    <w:p>
      <w:pPr>
        <w:pStyle w:val="BodyText"/>
        <w:tabs>
          <w:tab w:pos="2966" w:val="left" w:leader="none"/>
        </w:tabs>
        <w:spacing w:line="232" w:lineRule="auto"/>
        <w:ind w:left="765" w:right="114" w:firstLine="13"/>
        <w:jc w:val="right"/>
      </w:pPr>
      <w:r>
        <w:rPr>
          <w:w w:val="115"/>
        </w:rPr>
        <w:t>»Vsak Slovenec se mora postaviti proti partizanstvu  že  kot</w:t>
      </w:r>
      <w:r>
        <w:rPr>
          <w:spacing w:val="-18"/>
          <w:w w:val="115"/>
        </w:rPr>
        <w:t> </w:t>
      </w:r>
      <w:r>
        <w:rPr>
          <w:w w:val="115"/>
        </w:rPr>
        <w:t>človek,</w:t>
      </w:r>
      <w:r>
        <w:rPr>
          <w:spacing w:val="50"/>
          <w:w w:val="115"/>
        </w:rPr>
        <w:t> </w:t>
      </w:r>
      <w:r>
        <w:rPr>
          <w:w w:val="115"/>
        </w:rPr>
        <w:t>kaj</w:t>
      </w:r>
      <w:r>
        <w:rPr>
          <w:w w:val="110"/>
        </w:rPr>
        <w:t> </w:t>
      </w:r>
      <w:r>
        <w:rPr>
          <w:w w:val="115"/>
        </w:rPr>
        <w:t>šele kot vernik, kajti nihče ne more  služiti  dvema </w:t>
      </w:r>
      <w:r>
        <w:rPr>
          <w:spacing w:val="10"/>
          <w:w w:val="115"/>
        </w:rPr>
        <w:t> </w:t>
      </w:r>
      <w:r>
        <w:rPr>
          <w:w w:val="115"/>
        </w:rPr>
        <w:t>gospodoma. </w:t>
      </w:r>
      <w:r>
        <w:rPr>
          <w:spacing w:val="17"/>
          <w:w w:val="115"/>
        </w:rPr>
        <w:t> </w:t>
      </w:r>
      <w:r>
        <w:rPr>
          <w:w w:val="115"/>
        </w:rPr>
        <w:t>Danes</w:t>
      </w:r>
      <w:r>
        <w:rPr>
          <w:spacing w:val="-1"/>
          <w:w w:val="113"/>
        </w:rPr>
        <w:t> </w:t>
      </w:r>
      <w:r>
        <w:rPr>
          <w:w w:val="115"/>
        </w:rPr>
        <w:t>velja  kategorični</w:t>
      </w:r>
      <w:r>
        <w:rPr>
          <w:spacing w:val="32"/>
          <w:w w:val="115"/>
        </w:rPr>
        <w:t> </w:t>
      </w:r>
      <w:r>
        <w:rPr>
          <w:w w:val="115"/>
        </w:rPr>
        <w:t>ali</w:t>
      </w:r>
      <w:r>
        <w:rPr>
          <w:spacing w:val="29"/>
          <w:w w:val="115"/>
        </w:rPr>
        <w:t> </w:t>
      </w:r>
      <w:r>
        <w:rPr>
          <w:w w:val="115"/>
        </w:rPr>
        <w:t>-</w:t>
        <w:tab/>
        <w:t>ali. Ali z Bogom ali s satanom. Tretje</w:t>
      </w:r>
      <w:r>
        <w:rPr>
          <w:spacing w:val="27"/>
          <w:w w:val="115"/>
        </w:rPr>
        <w:t> </w:t>
      </w:r>
      <w:r>
        <w:rPr>
          <w:w w:val="115"/>
        </w:rPr>
        <w:t>poti</w:t>
      </w:r>
      <w:r>
        <w:rPr>
          <w:spacing w:val="30"/>
          <w:w w:val="115"/>
        </w:rPr>
        <w:t> </w:t>
      </w:r>
      <w:r>
        <w:rPr>
          <w:w w:val="115"/>
        </w:rPr>
        <w:t>ni.«"</w:t>
      </w:r>
      <w:r>
        <w:rPr>
          <w:rFonts w:ascii="Arial" w:hAnsi="Arial"/>
          <w:w w:val="115"/>
          <w:position w:val="7"/>
          <w:sz w:val="10"/>
        </w:rPr>
        <w:t>2</w:t>
      </w:r>
      <w:r>
        <w:rPr>
          <w:rFonts w:ascii="Arial" w:hAnsi="Arial"/>
          <w:w w:val="109"/>
          <w:position w:val="7"/>
          <w:sz w:val="10"/>
        </w:rPr>
        <w:t> </w:t>
      </w:r>
      <w:r>
        <w:rPr>
          <w:w w:val="115"/>
        </w:rPr>
        <w:t>Nekdaj »liberalni« in »napredni« dnevnik »Jutro« se je tudi</w:t>
      </w:r>
      <w:r>
        <w:rPr>
          <w:spacing w:val="-17"/>
          <w:w w:val="115"/>
        </w:rPr>
        <w:t> </w:t>
      </w:r>
      <w:r>
        <w:rPr>
          <w:w w:val="115"/>
        </w:rPr>
        <w:t>odvrnil</w:t>
      </w:r>
    </w:p>
    <w:p>
      <w:pPr>
        <w:pStyle w:val="BodyText"/>
        <w:spacing w:line="237" w:lineRule="auto" w:before="2"/>
        <w:ind w:left="765" w:right="116" w:firstLine="2"/>
        <w:jc w:val="right"/>
      </w:pPr>
      <w:r>
        <w:rPr/>
        <w:pict>
          <v:shape style="position:absolute;margin-left:47.010868pt;margin-top:25.89258pt;width:51.85pt;height:.1pt;mso-position-horizontal-relative:page;mso-position-vertical-relative:paragraph;z-index:-250207232;mso-wrap-distance-left:0;mso-wrap-distance-right:0" coordorigin="940,518" coordsize="1037,0" path="m940,518l1976,518e" filled="false" stroked="true" strokeweight=".239607pt" strokecolor="#000000">
            <v:path arrowok="t"/>
            <v:stroke dashstyle="solid"/>
            <w10:wrap type="topAndBottom"/>
          </v:shape>
        </w:pict>
      </w:r>
      <w:r>
        <w:rPr>
          <w:w w:val="115"/>
        </w:rPr>
        <w:t>od »satana«. »Slovenčev« urednik Franc Kremžar« je 27.</w:t>
      </w:r>
      <w:r>
        <w:rPr>
          <w:spacing w:val="-9"/>
          <w:w w:val="115"/>
        </w:rPr>
        <w:t> </w:t>
      </w:r>
      <w:r>
        <w:rPr>
          <w:w w:val="115"/>
        </w:rPr>
        <w:t>oktobra</w:t>
      </w:r>
      <w:r>
        <w:rPr>
          <w:spacing w:val="43"/>
          <w:w w:val="115"/>
        </w:rPr>
        <w:t> </w:t>
      </w:r>
      <w:r>
        <w:rPr>
          <w:w w:val="115"/>
        </w:rPr>
        <w:t>1942</w:t>
      </w:r>
      <w:r>
        <w:rPr>
          <w:w w:val="102"/>
        </w:rPr>
        <w:t> </w:t>
      </w:r>
      <w:r>
        <w:rPr>
          <w:w w:val="115"/>
        </w:rPr>
        <w:t>svojemu  sinu  Marjanu,  kaplanu   v  Srbiji,  med  drugim  z  veseljem</w:t>
      </w:r>
      <w:r>
        <w:rPr>
          <w:spacing w:val="53"/>
          <w:w w:val="115"/>
        </w:rPr>
        <w:t> </w:t>
      </w:r>
      <w:r>
        <w:rPr>
          <w:w w:val="115"/>
        </w:rPr>
        <w:t>spo-</w:t>
      </w:r>
    </w:p>
    <w:p>
      <w:pPr>
        <w:spacing w:before="43"/>
        <w:ind w:left="1164" w:right="0" w:firstLine="0"/>
        <w:jc w:val="left"/>
        <w:rPr>
          <w:sz w:val="14"/>
        </w:rPr>
      </w:pPr>
      <w:r>
        <w:rPr>
          <w:rFonts w:ascii="Arial" w:hAnsi="Arial"/>
          <w:w w:val="115"/>
          <w:sz w:val="9"/>
        </w:rPr>
        <w:t>54 </w:t>
      </w:r>
      <w:r>
        <w:rPr>
          <w:w w:val="115"/>
          <w:sz w:val="14"/>
        </w:rPr>
        <w:t>»,Junaki((, L. I. št. 3, ,· začetku </w:t>
      </w:r>
      <w:r>
        <w:rPr>
          <w:w w:val="105"/>
          <w:sz w:val="14"/>
        </w:rPr>
        <w:t>19•13. </w:t>
      </w:r>
      <w:r>
        <w:rPr>
          <w:w w:val="115"/>
          <w:sz w:val="14"/>
        </w:rPr>
        <w:t>leta.</w:t>
      </w:r>
    </w:p>
    <w:p>
      <w:pPr>
        <w:spacing w:before="2"/>
        <w:ind w:left="1154" w:right="0" w:firstLine="0"/>
        <w:jc w:val="left"/>
        <w:rPr>
          <w:sz w:val="14"/>
        </w:rPr>
      </w:pPr>
      <w:r>
        <w:rPr>
          <w:w w:val="115"/>
          <w:sz w:val="10"/>
        </w:rPr>
        <w:t>05 </w:t>
      </w:r>
      <w:r>
        <w:rPr>
          <w:w w:val="115"/>
          <w:sz w:val="14"/>
        </w:rPr>
        <w:t>»Rt. snka o l}ariizanstvu«, </w:t>
      </w:r>
      <w:r>
        <w:rPr>
          <w:rFonts w:ascii="Arial" w:hAnsi="Arial"/>
          <w:i/>
          <w:w w:val="115"/>
          <w:sz w:val="13"/>
        </w:rPr>
        <w:t>6 </w:t>
      </w:r>
      <w:r>
        <w:rPr>
          <w:b/>
          <w:w w:val="115"/>
          <w:sz w:val="13"/>
        </w:rPr>
        <w:t>str:1:ni </w:t>
      </w:r>
      <w:r>
        <w:rPr>
          <w:w w:val="115"/>
          <w:sz w:val="14"/>
        </w:rPr>
        <w:t>{lolg </w:t>
      </w:r>
      <w:r>
        <w:rPr>
          <w:w w:val="115"/>
          <w:sz w:val="15"/>
        </w:rPr>
        <w:t>letak, </w:t>
      </w:r>
      <w:r>
        <w:rPr>
          <w:b/>
          <w:w w:val="115"/>
          <w:sz w:val="13"/>
        </w:rPr>
        <w:t>izdan </w:t>
      </w:r>
      <w:r>
        <w:rPr>
          <w:w w:val="115"/>
          <w:sz w:val="14"/>
        </w:rPr>
        <w:t>a--rgusta 1942.</w:t>
      </w:r>
    </w:p>
    <w:p>
      <w:pPr>
        <w:spacing w:before="10"/>
        <w:ind w:left="1153" w:right="0" w:firstLine="0"/>
        <w:jc w:val="left"/>
        <w:rPr>
          <w:sz w:val="14"/>
        </w:rPr>
      </w:pPr>
      <w:r>
        <w:rPr>
          <w:w w:val="115"/>
          <w:sz w:val="11"/>
        </w:rPr>
        <w:t>56 </w:t>
      </w:r>
      <w:r>
        <w:rPr>
          <w:w w:val="115"/>
          <w:sz w:val="14"/>
        </w:rPr>
        <w:t>Elaborat »Dnevnik Slovenec«, Muzej narodne osvo,boditve.</w:t>
      </w:r>
    </w:p>
    <w:p>
      <w:pPr>
        <w:spacing w:line="256" w:lineRule="auto" w:before="6"/>
        <w:ind w:left="1158" w:right="3489" w:hanging="1"/>
        <w:jc w:val="left"/>
        <w:rPr>
          <w:sz w:val="13"/>
        </w:rPr>
      </w:pPr>
      <w:r>
        <w:rPr>
          <w:w w:val="110"/>
          <w:sz w:val="10"/>
        </w:rPr>
        <w:t>57  </w:t>
      </w:r>
      <w:r>
        <w:rPr>
          <w:w w:val="110"/>
          <w:sz w:val="14"/>
        </w:rPr>
        <w:t>,»Slovenec«,  </w:t>
      </w:r>
      <w:r>
        <w:rPr>
          <w:w w:val="110"/>
          <w:sz w:val="13"/>
        </w:rPr>
        <w:t>8.  in   lG.   </w:t>
      </w:r>
      <w:r>
        <w:rPr>
          <w:w w:val="110"/>
          <w:sz w:val="14"/>
        </w:rPr>
        <w:t>seytemhra  </w:t>
      </w:r>
      <w:r>
        <w:rPr>
          <w:w w:val="110"/>
          <w:sz w:val="13"/>
        </w:rPr>
        <w:t>1942. </w:t>
      </w:r>
      <w:r>
        <w:rPr>
          <w:sz w:val="13"/>
        </w:rPr>
        <w:t>GS </w:t>
      </w:r>
      <w:r>
        <w:rPr>
          <w:w w:val="110"/>
          <w:sz w:val="14"/>
        </w:rPr>
        <w:t>»Slovenec((, </w:t>
      </w:r>
      <w:r>
        <w:rPr>
          <w:w w:val="110"/>
          <w:sz w:val="13"/>
        </w:rPr>
        <w:t>17. </w:t>
      </w:r>
      <w:r>
        <w:rPr>
          <w:w w:val="110"/>
          <w:sz w:val="14"/>
        </w:rPr>
        <w:t>okt-0bra </w:t>
      </w:r>
      <w:r>
        <w:rPr>
          <w:w w:val="110"/>
          <w:sz w:val="13"/>
        </w:rPr>
        <w:t>1942 </w:t>
      </w:r>
      <w:r>
        <w:rPr>
          <w:w w:val="125"/>
          <w:sz w:val="13"/>
        </w:rPr>
        <w:t>itd.</w:t>
      </w:r>
    </w:p>
    <w:p>
      <w:pPr>
        <w:spacing w:before="6"/>
        <w:ind w:left="1158" w:right="0" w:firstLine="0"/>
        <w:jc w:val="left"/>
        <w:rPr>
          <w:sz w:val="13"/>
        </w:rPr>
      </w:pPr>
      <w:r>
        <w:rPr>
          <w:w w:val="120"/>
          <w:sz w:val="10"/>
        </w:rPr>
        <w:t>59 </w:t>
      </w:r>
      <w:r>
        <w:rPr>
          <w:w w:val="115"/>
          <w:sz w:val="14"/>
        </w:rPr>
        <w:t>,,Slovenski cfom((, </w:t>
      </w:r>
      <w:r>
        <w:rPr>
          <w:w w:val="115"/>
          <w:sz w:val="13"/>
        </w:rPr>
        <w:t>8. </w:t>
      </w:r>
      <w:r>
        <w:rPr>
          <w:w w:val="115"/>
          <w:sz w:val="14"/>
        </w:rPr>
        <w:t>oktobra </w:t>
      </w:r>
      <w:r>
        <w:rPr>
          <w:w w:val="115"/>
          <w:sz w:val="13"/>
        </w:rPr>
        <w:t>1942 </w:t>
      </w:r>
      <w:r>
        <w:rPr>
          <w:w w:val="120"/>
          <w:sz w:val="13"/>
        </w:rPr>
        <w:t>itd.</w:t>
      </w:r>
    </w:p>
    <w:p>
      <w:pPr>
        <w:spacing w:before="11"/>
        <w:ind w:left="1153" w:right="0" w:firstLine="0"/>
        <w:jc w:val="left"/>
        <w:rPr>
          <w:sz w:val="13"/>
        </w:rPr>
      </w:pPr>
      <w:r>
        <w:rPr>
          <w:w w:val="120"/>
          <w:sz w:val="14"/>
        </w:rPr>
        <w:t>co &gt;Slovenec((,  </w:t>
      </w:r>
      <w:r>
        <w:rPr>
          <w:w w:val="120"/>
          <w:sz w:val="13"/>
        </w:rPr>
        <w:t>10.  </w:t>
      </w:r>
      <w:r>
        <w:rPr>
          <w:w w:val="120"/>
          <w:sz w:val="14"/>
        </w:rPr>
        <w:t>novembra  </w:t>
      </w:r>
      <w:r>
        <w:rPr>
          <w:w w:val="125"/>
          <w:sz w:val="13"/>
        </w:rPr>
        <w:t>194 itd.</w:t>
      </w:r>
    </w:p>
    <w:p>
      <w:pPr>
        <w:spacing w:before="7"/>
        <w:ind w:left="1154" w:right="0" w:firstLine="0"/>
        <w:jc w:val="left"/>
        <w:rPr>
          <w:sz w:val="13"/>
        </w:rPr>
      </w:pPr>
      <w:r>
        <w:rPr>
          <w:w w:val="120"/>
          <w:sz w:val="10"/>
        </w:rPr>
        <w:t>01 </w:t>
      </w:r>
      <w:r>
        <w:rPr>
          <w:w w:val="120"/>
          <w:sz w:val="14"/>
        </w:rPr>
        <w:t>))Slovenski  ,dom", </w:t>
      </w:r>
      <w:r>
        <w:rPr>
          <w:w w:val="120"/>
          <w:sz w:val="13"/>
        </w:rPr>
        <w:t>30. </w:t>
      </w:r>
      <w:r>
        <w:rPr>
          <w:w w:val="120"/>
          <w:sz w:val="14"/>
        </w:rPr>
        <w:t>oklc,bra</w:t>
      </w:r>
      <w:r>
        <w:rPr>
          <w:spacing w:val="20"/>
          <w:w w:val="120"/>
          <w:sz w:val="14"/>
        </w:rPr>
        <w:t> </w:t>
      </w:r>
      <w:r>
        <w:rPr>
          <w:w w:val="120"/>
          <w:sz w:val="13"/>
        </w:rPr>
        <w:t>1942.</w:t>
      </w:r>
    </w:p>
    <w:p>
      <w:pPr>
        <w:spacing w:before="11"/>
        <w:ind w:left="1154" w:right="0" w:firstLine="0"/>
        <w:jc w:val="left"/>
        <w:rPr>
          <w:sz w:val="14"/>
        </w:rPr>
      </w:pPr>
      <w:r>
        <w:rPr>
          <w:w w:val="115"/>
          <w:sz w:val="10"/>
        </w:rPr>
        <w:t>62 </w:t>
      </w:r>
      <w:r>
        <w:rPr>
          <w:w w:val="115"/>
          <w:sz w:val="14"/>
        </w:rPr>
        <w:t>»Slo,•enc,c", 3. novembra 1942. Glej 1 udi pol'o,čilo o LočnUrnvi knjigi &gt;Komunizem</w:t>
      </w:r>
    </w:p>
    <w:p>
      <w:pPr>
        <w:spacing w:before="12"/>
        <w:ind w:left="764" w:right="0" w:firstLine="0"/>
        <w:jc w:val="left"/>
        <w:rPr>
          <w:sz w:val="14"/>
        </w:rPr>
      </w:pPr>
      <w:r>
        <w:rPr>
          <w:w w:val="110"/>
          <w:sz w:val="14"/>
        </w:rPr>
        <w:t>- njegov </w:t>
      </w:r>
      <w:r>
        <w:rPr>
          <w:b/>
          <w:w w:val="110"/>
          <w:sz w:val="14"/>
        </w:rPr>
        <w:t>praivi </w:t>
      </w:r>
      <w:r>
        <w:rPr>
          <w:w w:val="110"/>
          <w:sz w:val="14"/>
        </w:rPr>
        <w:t>obraz«, </w:t>
      </w:r>
      <w:r>
        <w:rPr>
          <w:w w:val="110"/>
          <w:sz w:val="13"/>
        </w:rPr>
        <w:t>)&gt;Slovenec&lt;,, </w:t>
      </w:r>
      <w:r>
        <w:rPr>
          <w:w w:val="110"/>
          <w:sz w:val="14"/>
        </w:rPr>
        <w:t>21. fo-Druarja 1D43.</w:t>
      </w:r>
    </w:p>
    <w:p>
      <w:pPr>
        <w:spacing w:after="0"/>
        <w:jc w:val="left"/>
        <w:rPr>
          <w:sz w:val="14"/>
        </w:rPr>
        <w:sectPr>
          <w:pgSz w:w="7820" w:h="12240"/>
          <w:pgMar w:top="120" w:bottom="280" w:left="180" w:right="80"/>
        </w:sectPr>
      </w:pPr>
    </w:p>
    <w:p>
      <w:pPr>
        <w:tabs>
          <w:tab w:pos="6822" w:val="right" w:leader="none"/>
        </w:tabs>
        <w:spacing w:before="76"/>
        <w:ind w:left="2163" w:right="0" w:firstLine="0"/>
        <w:jc w:val="left"/>
        <w:rPr>
          <w:sz w:val="19"/>
        </w:rPr>
      </w:pPr>
      <w:r>
        <w:rPr/>
        <w:pict>
          <v:line style="position:absolute;mso-position-horizontal-relative:page;mso-position-vertical-relative:paragraph;z-index:253111296" from="19.187761pt,18.982029pt" to="107.451496pt,18.982029pt" stroked="true" strokeweight=".239606pt" strokecolor="#000000">
            <v:stroke dashstyle="solid"/>
            <w10:wrap type="none"/>
          </v:line>
        </w:pict>
      </w:r>
      <w:r>
        <w:rPr/>
        <w:pict>
          <v:line style="position:absolute;mso-position-horizontal-relative:page;mso-position-vertical-relative:paragraph;z-index:253112320" from="127.598625pt,18.982029pt" to="352.095497pt,18.982029pt" stroked="true" strokeweight=".239606pt" strokecolor="#000000">
            <v:stroke dashstyle="solid"/>
            <w10:wrap type="none"/>
          </v:line>
        </w:pict>
      </w:r>
      <w:r>
        <w:rPr>
          <w:w w:val="105"/>
          <w:sz w:val="15"/>
        </w:rPr>
        <w:t>VO,JSKA</w:t>
      </w:r>
      <w:r>
        <w:rPr>
          <w:spacing w:val="37"/>
          <w:w w:val="105"/>
          <w:sz w:val="15"/>
        </w:rPr>
        <w:t> </w:t>
      </w:r>
      <w:r>
        <w:rPr>
          <w:w w:val="105"/>
          <w:sz w:val="15"/>
        </w:rPr>
        <w:t>RAZ:N"IH  GOSPODAR.TEV</w:t>
        <w:tab/>
      </w:r>
      <w:r>
        <w:rPr>
          <w:w w:val="105"/>
          <w:position w:val="4"/>
          <w:sz w:val="19"/>
        </w:rPr>
        <w:t>535</w:t>
      </w:r>
    </w:p>
    <w:p>
      <w:pPr>
        <w:spacing w:line="247" w:lineRule="auto" w:before="312"/>
        <w:ind w:left="172" w:right="122" w:firstLine="0"/>
        <w:jc w:val="both"/>
        <w:rPr>
          <w:rFonts w:ascii="Arial" w:hAnsi="Arial"/>
          <w:sz w:val="15"/>
        </w:rPr>
      </w:pPr>
      <w:r>
        <w:rPr>
          <w:w w:val="120"/>
          <w:sz w:val="18"/>
        </w:rPr>
        <w:t>ročil: »Zdaj je tudi ,Jutro' začelo  hudo  napadati  komuniste,  prve  članke  je pisal baje dr. Kramer sam ... Boj zoper komuniste dobiva vedno bolj versko obličje, kar je tudi pravilno</w:t>
      </w:r>
      <w:r>
        <w:rPr>
          <w:spacing w:val="5"/>
          <w:w w:val="120"/>
          <w:sz w:val="18"/>
        </w:rPr>
        <w:t> </w:t>
      </w:r>
      <w:r>
        <w:rPr>
          <w:rFonts w:ascii="Arial" w:hAnsi="Arial"/>
          <w:w w:val="120"/>
          <w:sz w:val="15"/>
        </w:rPr>
        <w:t>«</w:t>
      </w:r>
      <w:r>
        <w:rPr>
          <w:rFonts w:ascii="Arial" w:hAnsi="Arial"/>
          <w:w w:val="120"/>
          <w:sz w:val="15"/>
          <w:vertAlign w:val="superscript"/>
        </w:rPr>
        <w:t>63</w:t>
      </w:r>
    </w:p>
    <w:p>
      <w:pPr>
        <w:spacing w:line="247" w:lineRule="auto" w:before="65"/>
        <w:ind w:left="158" w:right="121" w:firstLine="393"/>
        <w:jc w:val="both"/>
        <w:rPr>
          <w:sz w:val="18"/>
        </w:rPr>
      </w:pPr>
      <w:r>
        <w:rPr>
          <w:w w:val="120"/>
          <w:sz w:val="18"/>
        </w:rPr>
        <w:t>To »versko obličje« narodnega izdajstva so močno podpirali belo­ gardistični duhovniki in kurati s svojimi dopisi o partizanskih »grozo­ dejstvih«. Mizar Franc Hren iz št. Vida pri  Stični  je  Italijanom  med drugim ovadil pisatelja Juša </w:t>
      </w:r>
      <w:r>
        <w:rPr>
          <w:spacing w:val="-3"/>
          <w:w w:val="120"/>
          <w:sz w:val="18"/>
        </w:rPr>
        <w:t>Kozak </w:t>
      </w:r>
      <w:r>
        <w:rPr>
          <w:w w:val="120"/>
          <w:sz w:val="18"/>
        </w:rPr>
        <w:t>a. </w:t>
      </w:r>
      <w:r>
        <w:rPr>
          <w:w w:val="120"/>
          <w:position w:val="7"/>
          <w:sz w:val="10"/>
        </w:rPr>
        <w:t>64 </w:t>
      </w:r>
      <w:r>
        <w:rPr>
          <w:w w:val="120"/>
          <w:sz w:val="18"/>
        </w:rPr>
        <w:t>Ko so ga partizani 14. maja 1942 kBznovali zaradi izdajanja, je dekan Janez Hladnik brž pisal »Slovencu&lt;,, češ   da   vsi   dobromisleči   obsojajo   umor.</w:t>
      </w:r>
      <w:r>
        <w:rPr>
          <w:w w:val="120"/>
          <w:position w:val="7"/>
          <w:sz w:val="10"/>
        </w:rPr>
        <w:t>63     </w:t>
      </w:r>
      <w:r>
        <w:rPr>
          <w:w w:val="120"/>
          <w:sz w:val="18"/>
        </w:rPr>
        <w:t>Župnik   Alojzij   Lunder </w:t>
      </w:r>
      <w:r>
        <w:rPr>
          <w:spacing w:val="1"/>
          <w:w w:val="120"/>
          <w:sz w:val="18"/>
        </w:rPr>
        <w:t> </w:t>
      </w:r>
      <w:r>
        <w:rPr>
          <w:w w:val="120"/>
          <w:sz w:val="18"/>
        </w:rPr>
        <w:t>je</w:t>
      </w:r>
    </w:p>
    <w:p>
      <w:pPr>
        <w:spacing w:line="249" w:lineRule="auto" w:before="0"/>
        <w:ind w:left="153" w:right="129" w:hanging="6"/>
        <w:jc w:val="both"/>
        <w:rPr>
          <w:sz w:val="18"/>
        </w:rPr>
      </w:pPr>
      <w:r>
        <w:rPr>
          <w:w w:val="120"/>
          <w:sz w:val="18"/>
        </w:rPr>
        <w:t>11. oktobra opisal »strahovlado partizanov v župniji Brusnice«."" Peter Golob-Pustiškov je v svojem dopisu rohnel na ljudi, ki hodijo k maši, prejemajo zakramente,  a  simpatizirajo  s  partizani.</w:t>
      </w:r>
      <w:r>
        <w:rPr>
          <w:rFonts w:ascii="Arial" w:hAnsi="Arial"/>
          <w:w w:val="120"/>
          <w:position w:val="7"/>
          <w:sz w:val="9"/>
        </w:rPr>
        <w:t>67</w:t>
      </w:r>
      <w:r>
        <w:rPr>
          <w:rFonts w:ascii="Arial" w:hAnsi="Arial"/>
          <w:spacing w:val="30"/>
          <w:w w:val="120"/>
          <w:position w:val="7"/>
          <w:sz w:val="9"/>
        </w:rPr>
        <w:t> </w:t>
      </w:r>
      <w:r>
        <w:rPr>
          <w:w w:val="120"/>
          <w:sz w:val="18"/>
        </w:rPr>
        <w:t>Kurat  Jakob  Mavec je 8. aprila 1943 iz Semiča poročal o bojih semiške čete MVAC in poslal nekaj zaplenjenega partizanskega gradiva.</w:t>
      </w:r>
      <w:r>
        <w:rPr>
          <w:w w:val="120"/>
          <w:position w:val="7"/>
          <w:sz w:val="10"/>
        </w:rPr>
        <w:t>08 </w:t>
      </w:r>
      <w:r>
        <w:rPr>
          <w:w w:val="120"/>
          <w:sz w:val="18"/>
        </w:rPr>
        <w:t>Ivan Vodopivec, župnik-begu­ nec na Selih pri šumberku,  je z dopisom  dne  26.  junija in 21. avgusta</w:t>
      </w:r>
      <w:r>
        <w:rPr>
          <w:spacing w:val="-27"/>
          <w:w w:val="120"/>
          <w:sz w:val="18"/>
        </w:rPr>
        <w:t> </w:t>
      </w:r>
      <w:r>
        <w:rPr>
          <w:w w:val="120"/>
          <w:sz w:val="18"/>
        </w:rPr>
        <w:t>1943</w:t>
      </w:r>
    </w:p>
    <w:p>
      <w:pPr>
        <w:spacing w:line="182" w:lineRule="auto" w:before="38"/>
        <w:ind w:left="148" w:right="142" w:hanging="5"/>
        <w:jc w:val="both"/>
        <w:rPr>
          <w:sz w:val="18"/>
        </w:rPr>
      </w:pPr>
      <w:r>
        <w:rPr>
          <w:w w:val="120"/>
          <w:sz w:val="18"/>
        </w:rPr>
        <w:t>lažno opisal partizanske boje v tamkajšnji </w:t>
      </w:r>
      <w:r>
        <w:rPr>
          <w:spacing w:val="-6"/>
          <w:w w:val="120"/>
          <w:sz w:val="18"/>
        </w:rPr>
        <w:t>okolici.</w:t>
      </w:r>
      <w:r>
        <w:rPr>
          <w:spacing w:val="-6"/>
          <w:w w:val="120"/>
          <w:position w:val="7"/>
          <w:sz w:val="10"/>
        </w:rPr>
        <w:t>69 </w:t>
      </w:r>
      <w:r>
        <w:rPr>
          <w:w w:val="120"/>
          <w:sz w:val="18"/>
        </w:rPr>
        <w:t>»Slovenčev« dopisnik </w:t>
      </w:r>
      <w:r>
        <w:rPr>
          <w:w w:val="119"/>
          <w:sz w:val="18"/>
        </w:rPr>
        <w:t>v</w:t>
      </w:r>
      <w:r>
        <w:rPr>
          <w:sz w:val="18"/>
        </w:rPr>
        <w:t> </w:t>
      </w:r>
      <w:r>
        <w:rPr>
          <w:spacing w:val="2"/>
          <w:sz w:val="18"/>
        </w:rPr>
        <w:t> </w:t>
      </w:r>
      <w:r>
        <w:rPr>
          <w:spacing w:val="-1"/>
          <w:w w:val="119"/>
          <w:sz w:val="18"/>
        </w:rPr>
        <w:t>Ribnic</w:t>
      </w:r>
      <w:r>
        <w:rPr>
          <w:w w:val="119"/>
          <w:sz w:val="18"/>
        </w:rPr>
        <w:t>i</w:t>
      </w:r>
      <w:r>
        <w:rPr>
          <w:sz w:val="18"/>
        </w:rPr>
        <w:t>  </w:t>
      </w:r>
      <w:r>
        <w:rPr>
          <w:spacing w:val="-16"/>
          <w:sz w:val="18"/>
        </w:rPr>
        <w:t> </w:t>
      </w:r>
      <w:r>
        <w:rPr>
          <w:spacing w:val="-1"/>
          <w:w w:val="119"/>
          <w:sz w:val="18"/>
        </w:rPr>
        <w:t>j</w:t>
      </w:r>
      <w:r>
        <w:rPr>
          <w:w w:val="119"/>
          <w:sz w:val="18"/>
        </w:rPr>
        <w:t>e</w:t>
      </w:r>
      <w:r>
        <w:rPr>
          <w:sz w:val="18"/>
        </w:rPr>
        <w:t> </w:t>
      </w:r>
      <w:r>
        <w:rPr>
          <w:spacing w:val="-9"/>
          <w:sz w:val="18"/>
        </w:rPr>
        <w:t> </w:t>
      </w:r>
      <w:r>
        <w:rPr>
          <w:w w:val="119"/>
          <w:sz w:val="18"/>
        </w:rPr>
        <w:t>bil</w:t>
      </w:r>
      <w:r>
        <w:rPr>
          <w:sz w:val="18"/>
        </w:rPr>
        <w:t> </w:t>
      </w:r>
      <w:r>
        <w:rPr>
          <w:spacing w:val="12"/>
          <w:sz w:val="18"/>
        </w:rPr>
        <w:t> </w:t>
      </w:r>
      <w:r>
        <w:rPr>
          <w:w w:val="123"/>
          <w:sz w:val="18"/>
        </w:rPr>
        <w:t>kaplan</w:t>
      </w:r>
      <w:r>
        <w:rPr>
          <w:sz w:val="18"/>
        </w:rPr>
        <w:t> </w:t>
      </w:r>
      <w:r>
        <w:rPr>
          <w:spacing w:val="10"/>
          <w:sz w:val="18"/>
        </w:rPr>
        <w:t> </w:t>
      </w:r>
      <w:r>
        <w:rPr>
          <w:w w:val="124"/>
          <w:sz w:val="18"/>
        </w:rPr>
        <w:t>Ivan</w:t>
      </w:r>
      <w:r>
        <w:rPr>
          <w:sz w:val="18"/>
        </w:rPr>
        <w:t> </w:t>
      </w:r>
      <w:r>
        <w:rPr>
          <w:spacing w:val="4"/>
          <w:sz w:val="18"/>
        </w:rPr>
        <w:t> </w:t>
      </w:r>
      <w:r>
        <w:rPr>
          <w:spacing w:val="-1"/>
          <w:w w:val="124"/>
          <w:sz w:val="18"/>
        </w:rPr>
        <w:t>Si</w:t>
      </w:r>
      <w:r>
        <w:rPr>
          <w:spacing w:val="10"/>
          <w:w w:val="124"/>
          <w:sz w:val="18"/>
        </w:rPr>
        <w:t>t</w:t>
      </w:r>
      <w:r>
        <w:rPr>
          <w:spacing w:val="-1"/>
          <w:w w:val="124"/>
          <w:sz w:val="18"/>
        </w:rPr>
        <w:t>ar</w:t>
      </w:r>
      <w:r>
        <w:rPr>
          <w:spacing w:val="2"/>
          <w:w w:val="124"/>
          <w:sz w:val="18"/>
        </w:rPr>
        <w:t>.</w:t>
      </w:r>
      <w:r>
        <w:rPr>
          <w:rFonts w:ascii="Arial" w:hAnsi="Arial"/>
          <w:spacing w:val="-17"/>
          <w:w w:val="124"/>
          <w:position w:val="7"/>
          <w:sz w:val="9"/>
        </w:rPr>
        <w:t>7</w:t>
      </w:r>
      <w:r>
        <w:rPr>
          <w:rFonts w:ascii="Arial" w:hAnsi="Arial"/>
          <w:w w:val="73"/>
          <w:sz w:val="26"/>
        </w:rPr>
        <w:t>°</w:t>
      </w:r>
      <w:r>
        <w:rPr>
          <w:rFonts w:ascii="Arial" w:hAnsi="Arial"/>
          <w:spacing w:val="13"/>
          <w:sz w:val="26"/>
        </w:rPr>
        <w:t> </w:t>
      </w:r>
      <w:r>
        <w:rPr>
          <w:spacing w:val="-1"/>
          <w:w w:val="123"/>
          <w:sz w:val="18"/>
        </w:rPr>
        <w:t>Kapla</w:t>
      </w:r>
      <w:r>
        <w:rPr>
          <w:w w:val="123"/>
          <w:sz w:val="18"/>
        </w:rPr>
        <w:t>n</w:t>
      </w:r>
      <w:r>
        <w:rPr>
          <w:sz w:val="18"/>
        </w:rPr>
        <w:t> </w:t>
      </w:r>
      <w:r>
        <w:rPr>
          <w:spacing w:val="12"/>
          <w:sz w:val="18"/>
        </w:rPr>
        <w:t> </w:t>
      </w:r>
      <w:r>
        <w:rPr>
          <w:spacing w:val="-1"/>
          <w:w w:val="123"/>
          <w:sz w:val="18"/>
        </w:rPr>
        <w:t>Pave</w:t>
      </w:r>
      <w:r>
        <w:rPr>
          <w:w w:val="123"/>
          <w:sz w:val="18"/>
        </w:rPr>
        <w:t>l</w:t>
      </w:r>
      <w:r>
        <w:rPr>
          <w:sz w:val="18"/>
        </w:rPr>
        <w:t> </w:t>
      </w:r>
      <w:r>
        <w:rPr>
          <w:spacing w:val="12"/>
          <w:sz w:val="18"/>
        </w:rPr>
        <w:t> </w:t>
      </w:r>
      <w:r>
        <w:rPr>
          <w:spacing w:val="-1"/>
          <w:w w:val="122"/>
          <w:sz w:val="18"/>
        </w:rPr>
        <w:t>Verderbe</w:t>
      </w:r>
      <w:r>
        <w:rPr>
          <w:w w:val="122"/>
          <w:sz w:val="18"/>
        </w:rPr>
        <w:t>r</w:t>
      </w:r>
      <w:r>
        <w:rPr>
          <w:sz w:val="18"/>
        </w:rPr>
        <w:t> </w:t>
      </w:r>
      <w:r>
        <w:rPr>
          <w:spacing w:val="16"/>
          <w:sz w:val="18"/>
        </w:rPr>
        <w:t> </w:t>
      </w:r>
      <w:r>
        <w:rPr>
          <w:spacing w:val="-1"/>
          <w:w w:val="122"/>
          <w:sz w:val="18"/>
        </w:rPr>
        <w:t>i</w:t>
      </w:r>
      <w:r>
        <w:rPr>
          <w:w w:val="122"/>
          <w:sz w:val="18"/>
        </w:rPr>
        <w:t>z</w:t>
      </w:r>
      <w:r>
        <w:rPr>
          <w:sz w:val="18"/>
        </w:rPr>
        <w:t> </w:t>
      </w:r>
      <w:r>
        <w:rPr>
          <w:spacing w:val="-2"/>
          <w:sz w:val="18"/>
        </w:rPr>
        <w:t> </w:t>
      </w:r>
      <w:r>
        <w:rPr>
          <w:spacing w:val="-1"/>
          <w:w w:val="120"/>
          <w:sz w:val="18"/>
        </w:rPr>
        <w:t>Metlike</w:t>
      </w:r>
    </w:p>
    <w:p>
      <w:pPr>
        <w:spacing w:line="240" w:lineRule="auto" w:before="6"/>
        <w:ind w:left="138" w:right="137" w:firstLine="7"/>
        <w:jc w:val="both"/>
        <w:rPr>
          <w:rFonts w:ascii="Arial" w:hAnsi="Arial"/>
          <w:sz w:val="10"/>
        </w:rPr>
      </w:pPr>
      <w:r>
        <w:rPr>
          <w:w w:val="120"/>
          <w:sz w:val="18"/>
        </w:rPr>
        <w:t>pa je 7. maja 1943 ugovarjal uredništvu »Slovenca«: »Z ozirom na vaš  dopis z dne 20. aprila </w:t>
      </w:r>
      <w:r>
        <w:rPr>
          <w:w w:val="120"/>
          <w:sz w:val="20"/>
        </w:rPr>
        <w:t>t. </w:t>
      </w:r>
      <w:r>
        <w:rPr>
          <w:w w:val="120"/>
          <w:sz w:val="18"/>
        </w:rPr>
        <w:t>l. sporočam, da ni  res, da bi bila dopisniška  mreža  z Metliko v minulem letu pretrgana. Saj sem poslal tri dolge dopise o delovanju komunizma  v naši okolici in  tudi nekaj  manjših  dopisov.  Vse  to je bilo priobčeno. Honorar, ki sem ga zahteval, sem tudi prejel «</w:t>
      </w:r>
      <w:r>
        <w:rPr>
          <w:rFonts w:ascii="Arial" w:hAnsi="Arial"/>
          <w:w w:val="120"/>
          <w:position w:val="7"/>
          <w:sz w:val="10"/>
        </w:rPr>
        <w:t>71</w:t>
      </w:r>
    </w:p>
    <w:p>
      <w:pPr>
        <w:spacing w:line="244" w:lineRule="auto" w:before="73"/>
        <w:ind w:left="122" w:right="158" w:firstLine="399"/>
        <w:jc w:val="left"/>
        <w:rPr>
          <w:sz w:val="18"/>
        </w:rPr>
      </w:pPr>
      <w:r>
        <w:rPr>
          <w:w w:val="125"/>
          <w:sz w:val="18"/>
        </w:rPr>
        <w:t>Kako so si belogardistični dopisniki izmišljevali partizanska grozo­ </w:t>
      </w:r>
      <w:r>
        <w:rPr>
          <w:b/>
          <w:w w:val="125"/>
          <w:sz w:val="19"/>
        </w:rPr>
        <w:t>dejstva </w:t>
      </w:r>
      <w:r>
        <w:rPr>
          <w:w w:val="125"/>
          <w:sz w:val="18"/>
        </w:rPr>
        <w:t>in potvarjali razne </w:t>
      </w:r>
      <w:r>
        <w:rPr>
          <w:b/>
          <w:w w:val="125"/>
          <w:sz w:val="19"/>
        </w:rPr>
        <w:t>listine, </w:t>
      </w:r>
      <w:r>
        <w:rPr>
          <w:w w:val="125"/>
          <w:sz w:val="18"/>
        </w:rPr>
        <w:t>pojasnjuje tale primer: </w:t>
      </w:r>
      <w:r>
        <w:rPr>
          <w:b/>
          <w:w w:val="125"/>
          <w:sz w:val="19"/>
        </w:rPr>
        <w:t>Župnik </w:t>
      </w:r>
      <w:r>
        <w:rPr>
          <w:w w:val="125"/>
          <w:sz w:val="18"/>
        </w:rPr>
        <w:t>Jože Zalokar iz Rovt je 25. </w:t>
      </w:r>
      <w:r>
        <w:rPr>
          <w:b/>
          <w:w w:val="125"/>
          <w:sz w:val="18"/>
        </w:rPr>
        <w:t>februarja </w:t>
      </w:r>
      <w:r>
        <w:rPr>
          <w:w w:val="125"/>
          <w:sz w:val="18"/>
        </w:rPr>
        <w:t>1943 italijanskemu poveljstvu izročil povelje,</w:t>
      </w:r>
      <w:r>
        <w:rPr>
          <w:spacing w:val="-4"/>
          <w:w w:val="125"/>
          <w:sz w:val="18"/>
        </w:rPr>
        <w:t> </w:t>
      </w:r>
      <w:r>
        <w:rPr>
          <w:w w:val="125"/>
          <w:sz w:val="18"/>
        </w:rPr>
        <w:t>»ki</w:t>
      </w:r>
      <w:r>
        <w:rPr>
          <w:spacing w:val="-22"/>
          <w:w w:val="125"/>
          <w:sz w:val="18"/>
        </w:rPr>
        <w:t> </w:t>
      </w:r>
      <w:r>
        <w:rPr>
          <w:w w:val="125"/>
          <w:sz w:val="18"/>
        </w:rPr>
        <w:t>naj</w:t>
      </w:r>
      <w:r>
        <w:rPr>
          <w:spacing w:val="5"/>
          <w:w w:val="125"/>
          <w:sz w:val="18"/>
        </w:rPr>
        <w:t> </w:t>
      </w:r>
      <w:r>
        <w:rPr>
          <w:w w:val="125"/>
          <w:sz w:val="18"/>
        </w:rPr>
        <w:t>bi</w:t>
      </w:r>
      <w:r>
        <w:rPr>
          <w:spacing w:val="-13"/>
          <w:w w:val="125"/>
          <w:sz w:val="18"/>
        </w:rPr>
        <w:t> </w:t>
      </w:r>
      <w:r>
        <w:rPr>
          <w:w w:val="125"/>
          <w:sz w:val="18"/>
        </w:rPr>
        <w:t>ga</w:t>
      </w:r>
      <w:r>
        <w:rPr>
          <w:spacing w:val="-7"/>
          <w:w w:val="125"/>
          <w:sz w:val="18"/>
        </w:rPr>
        <w:t> </w:t>
      </w:r>
      <w:r>
        <w:rPr>
          <w:w w:val="125"/>
          <w:sz w:val="18"/>
        </w:rPr>
        <w:t>poveljstvo</w:t>
      </w:r>
      <w:r>
        <w:rPr>
          <w:spacing w:val="-5"/>
          <w:w w:val="125"/>
          <w:sz w:val="18"/>
        </w:rPr>
        <w:t> </w:t>
      </w:r>
      <w:r>
        <w:rPr>
          <w:rFonts w:ascii="Arial" w:hAnsi="Arial"/>
          <w:w w:val="125"/>
          <w:sz w:val="18"/>
        </w:rPr>
        <w:t>l.</w:t>
      </w:r>
      <w:r>
        <w:rPr>
          <w:rFonts w:ascii="Arial" w:hAnsi="Arial"/>
          <w:spacing w:val="9"/>
          <w:w w:val="125"/>
          <w:sz w:val="18"/>
        </w:rPr>
        <w:t> </w:t>
      </w:r>
      <w:r>
        <w:rPr>
          <w:w w:val="125"/>
          <w:sz w:val="18"/>
        </w:rPr>
        <w:t>bataljona</w:t>
      </w:r>
      <w:r>
        <w:rPr>
          <w:spacing w:val="-3"/>
          <w:w w:val="125"/>
          <w:sz w:val="18"/>
        </w:rPr>
        <w:t> </w:t>
      </w:r>
      <w:r>
        <w:rPr>
          <w:w w:val="125"/>
          <w:sz w:val="18"/>
        </w:rPr>
        <w:t>,Ljubo</w:t>
      </w:r>
      <w:r>
        <w:rPr>
          <w:spacing w:val="-13"/>
          <w:w w:val="125"/>
          <w:sz w:val="18"/>
        </w:rPr>
        <w:t> </w:t>
      </w:r>
      <w:r>
        <w:rPr>
          <w:w w:val="125"/>
          <w:sz w:val="18"/>
        </w:rPr>
        <w:t>Šercer'</w:t>
      </w:r>
      <w:r>
        <w:rPr>
          <w:spacing w:val="-9"/>
          <w:w w:val="125"/>
          <w:sz w:val="18"/>
        </w:rPr>
        <w:t> </w:t>
      </w:r>
      <w:r>
        <w:rPr>
          <w:b/>
          <w:w w:val="125"/>
          <w:sz w:val="19"/>
        </w:rPr>
        <w:t>poslalo</w:t>
      </w:r>
      <w:r>
        <w:rPr>
          <w:b/>
          <w:spacing w:val="-8"/>
          <w:w w:val="125"/>
          <w:sz w:val="19"/>
        </w:rPr>
        <w:t> </w:t>
      </w:r>
      <w:r>
        <w:rPr>
          <w:w w:val="125"/>
          <w:sz w:val="18"/>
        </w:rPr>
        <w:t>povelj­ stvu enote ,Dolomitski odred'. Povelje naj bi našli  v okolici  Žibršča«.n že italijanska obveščevalna služba je ugotovila, da je </w:t>
      </w:r>
      <w:r>
        <w:rPr>
          <w:b/>
          <w:w w:val="125"/>
          <w:sz w:val="18"/>
        </w:rPr>
        <w:t>ponarejena </w:t>
      </w:r>
      <w:r>
        <w:rPr>
          <w:w w:val="125"/>
          <w:sz w:val="18"/>
        </w:rPr>
        <w:t>ta </w:t>
      </w:r>
      <w:r>
        <w:rPr>
          <w:rFonts w:ascii="Arial" w:hAnsi="Arial"/>
          <w:w w:val="125"/>
          <w:sz w:val="18"/>
        </w:rPr>
        <w:t>li­ </w:t>
      </w:r>
      <w:r>
        <w:rPr>
          <w:b/>
          <w:w w:val="125"/>
          <w:sz w:val="18"/>
        </w:rPr>
        <w:t>stina, </w:t>
      </w:r>
      <w:r>
        <w:rPr>
          <w:w w:val="125"/>
          <w:sz w:val="18"/>
        </w:rPr>
        <w:t>ki se</w:t>
      </w:r>
      <w:r>
        <w:rPr>
          <w:spacing w:val="-28"/>
          <w:w w:val="125"/>
          <w:sz w:val="18"/>
        </w:rPr>
        <w:t> </w:t>
      </w:r>
      <w:r>
        <w:rPr>
          <w:w w:val="125"/>
          <w:sz w:val="18"/>
        </w:rPr>
        <w:t>glasi:</w:t>
      </w:r>
    </w:p>
    <w:p>
      <w:pPr>
        <w:spacing w:before="74"/>
        <w:ind w:left="912" w:right="0" w:firstLine="0"/>
        <w:jc w:val="left"/>
        <w:rPr>
          <w:sz w:val="18"/>
        </w:rPr>
      </w:pPr>
      <w:r>
        <w:rPr>
          <w:w w:val="125"/>
          <w:sz w:val="18"/>
        </w:rPr>
        <w:t>»Štab </w:t>
      </w:r>
      <w:r>
        <w:rPr>
          <w:rFonts w:ascii="Arial" w:hAnsi="Arial"/>
          <w:w w:val="125"/>
          <w:sz w:val="18"/>
        </w:rPr>
        <w:t>l. </w:t>
      </w:r>
      <w:r>
        <w:rPr>
          <w:w w:val="125"/>
          <w:sz w:val="18"/>
        </w:rPr>
        <w:t>bataljona ,Ljube Šercer' K R O</w:t>
      </w:r>
    </w:p>
    <w:p>
      <w:pPr>
        <w:tabs>
          <w:tab w:pos="2176" w:val="left" w:leader="none"/>
          <w:tab w:pos="3701" w:val="left" w:leader="none"/>
          <w:tab w:pos="6202" w:val="left" w:leader="none"/>
        </w:tabs>
        <w:spacing w:before="42"/>
        <w:ind w:left="899" w:right="0" w:firstLine="0"/>
        <w:jc w:val="left"/>
        <w:rPr>
          <w:sz w:val="18"/>
        </w:rPr>
      </w:pPr>
      <w:r>
        <w:rPr>
          <w:w w:val="120"/>
          <w:sz w:val="18"/>
        </w:rPr>
        <w:t>štev.  416</w:t>
      </w:r>
      <w:r>
        <w:rPr>
          <w:spacing w:val="47"/>
          <w:w w:val="120"/>
          <w:sz w:val="18"/>
        </w:rPr>
        <w:t> </w:t>
      </w:r>
      <w:r>
        <w:rPr>
          <w:w w:val="120"/>
          <w:sz w:val="18"/>
        </w:rPr>
        <w:t>-</w:t>
        <w:tab/>
        <w:t>Na </w:t>
      </w:r>
      <w:r>
        <w:rPr>
          <w:spacing w:val="14"/>
          <w:w w:val="120"/>
          <w:sz w:val="18"/>
        </w:rPr>
        <w:t> </w:t>
      </w:r>
      <w:r>
        <w:rPr>
          <w:w w:val="120"/>
          <w:sz w:val="18"/>
        </w:rPr>
        <w:t>položaju</w:t>
      </w:r>
      <w:r>
        <w:rPr>
          <w:spacing w:val="51"/>
          <w:w w:val="120"/>
          <w:sz w:val="18"/>
        </w:rPr>
        <w:t> </w:t>
      </w:r>
      <w:r>
        <w:rPr>
          <w:w w:val="120"/>
          <w:sz w:val="18"/>
        </w:rPr>
        <w:t>-</w:t>
        <w:tab/>
        <w:t>Dne  3.  februarja </w:t>
      </w:r>
      <w:r>
        <w:rPr>
          <w:spacing w:val="22"/>
          <w:w w:val="120"/>
          <w:sz w:val="18"/>
        </w:rPr>
        <w:t> </w:t>
      </w:r>
      <w:r>
        <w:rPr>
          <w:w w:val="120"/>
          <w:sz w:val="18"/>
        </w:rPr>
        <w:t>1943</w:t>
      </w:r>
      <w:r>
        <w:rPr>
          <w:spacing w:val="45"/>
          <w:w w:val="120"/>
          <w:sz w:val="18"/>
        </w:rPr>
        <w:t> </w:t>
      </w:r>
      <w:r>
        <w:rPr>
          <w:w w:val="120"/>
          <w:sz w:val="18"/>
        </w:rPr>
        <w:t>-</w:t>
        <w:tab/>
        <w:t>Strogo</w:t>
      </w:r>
    </w:p>
    <w:p>
      <w:pPr>
        <w:spacing w:line="207" w:lineRule="exact" w:before="14"/>
        <w:ind w:left="122" w:right="0" w:firstLine="0"/>
        <w:jc w:val="left"/>
        <w:rPr>
          <w:sz w:val="18"/>
        </w:rPr>
      </w:pPr>
      <w:r>
        <w:rPr>
          <w:w w:val="120"/>
          <w:sz w:val="18"/>
        </w:rPr>
        <w:t>zaupno!</w:t>
      </w:r>
    </w:p>
    <w:p>
      <w:pPr>
        <w:spacing w:line="207" w:lineRule="exact" w:before="0"/>
        <w:ind w:left="895" w:right="0" w:firstLine="0"/>
        <w:jc w:val="left"/>
        <w:rPr>
          <w:sz w:val="18"/>
        </w:rPr>
      </w:pPr>
      <w:r>
        <w:rPr>
          <w:w w:val="120"/>
          <w:sz w:val="18"/>
        </w:rPr>
        <w:t>Komandi Dolomitskega odreda, na položaju.</w:t>
      </w:r>
    </w:p>
    <w:p>
      <w:pPr>
        <w:spacing w:line="242" w:lineRule="auto" w:before="71"/>
        <w:ind w:left="119" w:right="168" w:firstLine="392"/>
        <w:jc w:val="both"/>
        <w:rPr>
          <w:sz w:val="18"/>
        </w:rPr>
      </w:pPr>
      <w:r>
        <w:rPr/>
        <w:pict>
          <v:shape style="position:absolute;margin-left:15.350211pt;margin-top:51.008377pt;width:51.85pt;height:.1pt;mso-position-horizontal-relative:page;mso-position-vertical-relative:paragraph;z-index:-250206208;mso-wrap-distance-left:0;mso-wrap-distance-right:0" coordorigin="307,1020" coordsize="1037,0" path="m307,1020l1343,1020e" filled="false" stroked="true" strokeweight=".239606pt" strokecolor="#000000">
            <v:path arrowok="t"/>
            <v:stroke dashstyle="solid"/>
            <w10:wrap type="topAndBottom"/>
          </v:shape>
        </w:pict>
      </w:r>
      <w:r>
        <w:rPr>
          <w:w w:val="120"/>
          <w:sz w:val="18"/>
        </w:rPr>
        <w:t>Po ustni odredni Komandanta 3 grupe, se morajo vsi na novo mobili­ zinmci komisijsko pregledani in kateri paj bi  se  pregledali  in  sicer komisija naj se sestoji od </w:t>
      </w:r>
      <w:r>
        <w:rPr>
          <w:w w:val="120"/>
          <w:sz w:val="19"/>
        </w:rPr>
        <w:t>3-5 </w:t>
      </w:r>
      <w:r>
        <w:rPr>
          <w:w w:val="120"/>
          <w:sz w:val="18"/>
        </w:rPr>
        <w:t>100 </w:t>
      </w:r>
      <w:r>
        <w:rPr>
          <w:rFonts w:ascii="Arial" w:hAnsi="Arial"/>
          <w:w w:val="120"/>
          <w:sz w:val="19"/>
        </w:rPr>
        <w:t>% </w:t>
      </w:r>
      <w:r>
        <w:rPr>
          <w:w w:val="120"/>
          <w:sz w:val="18"/>
        </w:rPr>
        <w:t>komunistov, kateri  jim naj isprašaJo kaj je komunizem</w:t>
      </w:r>
      <w:r>
        <w:rPr>
          <w:spacing w:val="17"/>
          <w:w w:val="120"/>
          <w:sz w:val="18"/>
        </w:rPr>
        <w:t> </w:t>
      </w:r>
      <w:r>
        <w:rPr>
          <w:w w:val="120"/>
          <w:sz w:val="18"/>
        </w:rPr>
        <w:t>...</w:t>
      </w:r>
    </w:p>
    <w:p>
      <w:pPr>
        <w:spacing w:before="53"/>
        <w:ind w:left="505" w:right="0" w:firstLine="0"/>
        <w:jc w:val="left"/>
        <w:rPr>
          <w:sz w:val="14"/>
        </w:rPr>
      </w:pPr>
      <w:r>
        <w:rPr>
          <w:rFonts w:ascii="Arial" w:hAnsi="Arial"/>
          <w:w w:val="110"/>
          <w:sz w:val="10"/>
        </w:rPr>
        <w:t>c,3 </w:t>
      </w:r>
      <w:r>
        <w:rPr>
          <w:w w:val="120"/>
          <w:sz w:val="14"/>
        </w:rPr>
        <w:t>Ljubljana, </w:t>
      </w:r>
      <w:r>
        <w:rPr>
          <w:w w:val="110"/>
          <w:sz w:val="14"/>
        </w:rPr>
        <w:t>',l7. </w:t>
      </w:r>
      <w:r>
        <w:rPr>
          <w:w w:val="120"/>
          <w:sz w:val="14"/>
        </w:rPr>
        <w:t>vinotoka </w:t>
      </w:r>
      <w:r>
        <w:rPr>
          <w:w w:val="110"/>
          <w:sz w:val="14"/>
        </w:rPr>
        <w:t>1942. </w:t>
      </w:r>
      <w:r>
        <w:rPr>
          <w:w w:val="120"/>
          <w:sz w:val="14"/>
        </w:rPr>
        <w:t>Preljubi na,š Marjan. Arhiiv javnega t,ožilstva LRS.</w:t>
      </w:r>
    </w:p>
    <w:p>
      <w:pPr>
        <w:spacing w:before="26"/>
        <w:ind w:left="500" w:right="0" w:firstLine="0"/>
        <w:jc w:val="left"/>
        <w:rPr>
          <w:sz w:val="14"/>
        </w:rPr>
      </w:pPr>
      <w:r>
        <w:rPr>
          <w:w w:val="115"/>
          <w:sz w:val="10"/>
        </w:rPr>
        <w:t>64 </w:t>
      </w:r>
      <w:r>
        <w:rPr>
          <w:w w:val="115"/>
          <w:sz w:val="14"/>
        </w:rPr>
        <w:t>,Tuš Ko,zak, Lesena žlica, Ljubljana 1947, s,tr. 14.</w:t>
      </w:r>
    </w:p>
    <w:p>
      <w:pPr>
        <w:spacing w:before="6"/>
        <w:ind w:left="505" w:right="0" w:firstLine="0"/>
        <w:jc w:val="left"/>
        <w:rPr>
          <w:sz w:val="14"/>
        </w:rPr>
      </w:pPr>
      <w:r>
        <w:rPr>
          <w:w w:val="120"/>
          <w:sz w:val="10"/>
        </w:rPr>
        <w:t>65 </w:t>
      </w:r>
      <w:r>
        <w:rPr>
          <w:rFonts w:ascii="Arial" w:hAnsi="Arial"/>
          <w:b/>
          <w:w w:val="120"/>
          <w:sz w:val="14"/>
        </w:rPr>
        <w:t>št. </w:t>
      </w:r>
      <w:r>
        <w:rPr>
          <w:w w:val="120"/>
          <w:sz w:val="14"/>
        </w:rPr>
        <w:t>Vid pri Stični, Hladnik Janez, rokopis iz arbiva uredništva »Slovenca«.</w:t>
      </w:r>
    </w:p>
    <w:p>
      <w:pPr>
        <w:spacing w:line="165" w:lineRule="exact" w:before="7"/>
        <w:ind w:left="505" w:right="0" w:firstLine="0"/>
        <w:jc w:val="left"/>
        <w:rPr>
          <w:sz w:val="14"/>
        </w:rPr>
      </w:pPr>
      <w:r>
        <w:rPr>
          <w:w w:val="115"/>
          <w:sz w:val="10"/>
        </w:rPr>
        <w:t>66 </w:t>
      </w:r>
      <w:r>
        <w:rPr>
          <w:w w:val="115"/>
          <w:sz w:val="14"/>
        </w:rPr>
        <w:t>Arhiv javnega to,žil.stva LRS, </w:t>
      </w:r>
      <w:r>
        <w:rPr>
          <w:w w:val="115"/>
          <w:sz w:val="15"/>
        </w:rPr>
        <w:t>št. </w:t>
      </w:r>
      <w:r>
        <w:rPr>
          <w:w w:val="115"/>
          <w:sz w:val="14"/>
        </w:rPr>
        <w:t>37436.</w:t>
      </w:r>
    </w:p>
    <w:p>
      <w:pPr>
        <w:spacing w:line="177" w:lineRule="exact" w:before="0"/>
        <w:ind w:left="499" w:right="0" w:firstLine="0"/>
        <w:jc w:val="left"/>
        <w:rPr>
          <w:sz w:val="14"/>
        </w:rPr>
      </w:pPr>
      <w:r>
        <w:rPr>
          <w:w w:val="120"/>
          <w:sz w:val="16"/>
        </w:rPr>
        <w:t>o </w:t>
      </w:r>
      <w:r>
        <w:rPr>
          <w:w w:val="120"/>
          <w:sz w:val="14"/>
        </w:rPr>
        <w:t>Prava ljubezen, nedatirrun članek, ki 'lli bi.l &lt;:&gt;hj,avljen. Iz arhiva uredništva</w:t>
      </w:r>
    </w:p>
    <w:p>
      <w:pPr>
        <w:spacing w:before="12"/>
        <w:ind w:left="128" w:right="0" w:firstLine="0"/>
        <w:jc w:val="left"/>
        <w:rPr>
          <w:sz w:val="14"/>
        </w:rPr>
      </w:pPr>
      <w:r>
        <w:rPr>
          <w:sz w:val="14"/>
        </w:rPr>
        <w:t>&gt;Sl-0vencas&lt;:.</w:t>
      </w:r>
    </w:p>
    <w:p>
      <w:pPr>
        <w:spacing w:before="2"/>
        <w:ind w:left="493" w:right="0" w:firstLine="0"/>
        <w:jc w:val="left"/>
        <w:rPr>
          <w:sz w:val="14"/>
        </w:rPr>
      </w:pPr>
      <w:r>
        <w:rPr>
          <w:w w:val="120"/>
          <w:sz w:val="14"/>
        </w:rPr>
        <w:t>ss Uredništvo »Slovenca«, g. Rant, Ljubljana, Pošilja Jak. Mruvec, kurat. Prejel</w:t>
      </w:r>
    </w:p>
    <w:p>
      <w:pPr>
        <w:spacing w:before="11"/>
        <w:ind w:left="103" w:right="0" w:firstLine="0"/>
        <w:jc w:val="left"/>
        <w:rPr>
          <w:sz w:val="15"/>
        </w:rPr>
      </w:pPr>
      <w:r>
        <w:rPr>
          <w:sz w:val="15"/>
        </w:rPr>
        <w:t>12. IV. 1943. PR.</w:t>
      </w:r>
    </w:p>
    <w:p>
      <w:pPr>
        <w:spacing w:before="10"/>
        <w:ind w:left="496" w:right="0" w:firstLine="0"/>
        <w:jc w:val="left"/>
        <w:rPr>
          <w:sz w:val="14"/>
        </w:rPr>
      </w:pPr>
      <w:r>
        <w:rPr>
          <w:w w:val="115"/>
          <w:sz w:val="10"/>
        </w:rPr>
        <w:t>69 </w:t>
      </w:r>
      <w:r>
        <w:rPr>
          <w:w w:val="120"/>
          <w:sz w:val="14"/>
        </w:rPr>
        <w:t>Hožempelj,s,kim žrtvam in »Osvobo·d Jrw,, delo OF </w:t>
      </w:r>
      <w:r>
        <w:rPr>
          <w:rFonts w:ascii="Arial" w:hAnsi="Arial"/>
          <w:b/>
          <w:w w:val="120"/>
          <w:sz w:val="13"/>
        </w:rPr>
        <w:t>v </w:t>
      </w:r>
      <w:r>
        <w:rPr>
          <w:w w:val="120"/>
          <w:sz w:val="14"/>
        </w:rPr>
        <w:t>Krajini; </w:t>
      </w:r>
      <w:r>
        <w:rPr>
          <w:w w:val="115"/>
          <w:sz w:val="14"/>
        </w:rPr>
        <w:t>i:z </w:t>
      </w:r>
      <w:r>
        <w:rPr>
          <w:w w:val="120"/>
          <w:sz w:val="14"/>
        </w:rPr>
        <w:t>arhiva ure:Jnii'itva</w:t>
      </w:r>
    </w:p>
    <w:p>
      <w:pPr>
        <w:spacing w:before="11"/>
        <w:ind w:left="121" w:right="0" w:firstLine="0"/>
        <w:jc w:val="left"/>
        <w:rPr>
          <w:sz w:val="14"/>
        </w:rPr>
      </w:pPr>
      <w:r>
        <w:rPr>
          <w:sz w:val="14"/>
        </w:rPr>
        <w:t>»S.110, enca&lt;(.</w:t>
      </w:r>
    </w:p>
    <w:p>
      <w:pPr>
        <w:spacing w:before="26"/>
        <w:ind w:left="501" w:right="0" w:firstLine="0"/>
        <w:jc w:val="left"/>
        <w:rPr>
          <w:sz w:val="14"/>
        </w:rPr>
      </w:pPr>
      <w:r>
        <w:rPr>
          <w:w w:val="115"/>
          <w:sz w:val="10"/>
        </w:rPr>
        <w:t>70 </w:t>
      </w:r>
      <w:r>
        <w:rPr>
          <w:w w:val="115"/>
          <w:sz w:val="14"/>
        </w:rPr>
        <w:t>Dupis župnika Vinka Lovši.na, Riibnica 3. VI. 1943.</w:t>
      </w:r>
    </w:p>
    <w:p>
      <w:pPr>
        <w:spacing w:before="7"/>
        <w:ind w:left="490" w:right="0" w:firstLine="0"/>
        <w:jc w:val="left"/>
        <w:rPr>
          <w:sz w:val="14"/>
        </w:rPr>
      </w:pPr>
      <w:r>
        <w:rPr>
          <w:rFonts w:ascii="Arial" w:hAnsi="Arial"/>
          <w:sz w:val="10"/>
        </w:rPr>
        <w:t>71 </w:t>
      </w:r>
      <w:r>
        <w:rPr>
          <w:w w:val="110"/>
          <w:sz w:val="14"/>
        </w:rPr>
        <w:t>Uredništvo </w:t>
      </w:r>
      <w:r>
        <w:rPr>
          <w:sz w:val="14"/>
        </w:rPr>
        <w:t>,,S,1&lt;:&gt;•ve,nca" - - - kaplrnn v </w:t>
      </w:r>
      <w:r>
        <w:rPr>
          <w:w w:val="110"/>
          <w:sz w:val="14"/>
        </w:rPr>
        <w:t>:Metliki. Iz arhiva </w:t>
      </w:r>
      <w:r>
        <w:rPr>
          <w:sz w:val="14"/>
        </w:rPr>
        <w:t>&gt;&gt;Slovenca((,</w:t>
      </w:r>
    </w:p>
    <w:p>
      <w:pPr>
        <w:spacing w:before="11"/>
        <w:ind w:left="500" w:right="0" w:firstLine="0"/>
        <w:jc w:val="left"/>
        <w:rPr>
          <w:sz w:val="14"/>
        </w:rPr>
      </w:pPr>
      <w:r>
        <w:rPr>
          <w:rFonts w:ascii="Arial"/>
          <w:w w:val="105"/>
          <w:sz w:val="10"/>
        </w:rPr>
        <w:t>72 </w:t>
      </w:r>
      <w:r>
        <w:rPr>
          <w:w w:val="105"/>
          <w:sz w:val="14"/>
        </w:rPr>
        <w:t>XI. &lt;:&gt;drnd G. A. F., N. 1031, dne 25. </w:t>
      </w:r>
      <w:r>
        <w:rPr>
          <w:w w:val="120"/>
          <w:sz w:val="14"/>
        </w:rPr>
        <w:t>februarja </w:t>
      </w:r>
      <w:r>
        <w:rPr>
          <w:w w:val="105"/>
          <w:sz w:val="14"/>
        </w:rPr>
        <w:t>1943, </w:t>
      </w:r>
      <w:r>
        <w:rPr>
          <w:w w:val="120"/>
          <w:sz w:val="14"/>
        </w:rPr>
        <w:t>pre,drnct: Notiziario n. </w:t>
      </w:r>
      <w:r>
        <w:rPr>
          <w:w w:val="105"/>
          <w:sz w:val="14"/>
        </w:rPr>
        <w:t>56.</w:t>
      </w:r>
    </w:p>
    <w:p>
      <w:pPr>
        <w:spacing w:after="0"/>
        <w:jc w:val="left"/>
        <w:rPr>
          <w:sz w:val="14"/>
        </w:rPr>
        <w:sectPr>
          <w:pgSz w:w="7880" w:h="12280"/>
          <w:pgMar w:top="260" w:bottom="280" w:left="200" w:right="720"/>
        </w:sectPr>
      </w:pPr>
    </w:p>
    <w:p>
      <w:pPr>
        <w:tabs>
          <w:tab w:pos="2252" w:val="left" w:leader="none"/>
        </w:tabs>
        <w:spacing w:before="78"/>
        <w:ind w:left="288" w:right="0" w:firstLine="0"/>
        <w:jc w:val="left"/>
        <w:rPr>
          <w:sz w:val="14"/>
        </w:rPr>
      </w:pPr>
      <w:r>
        <w:rPr/>
        <w:pict>
          <v:shape style="position:absolute;margin-left:45.092056pt;margin-top:19.309282pt;width:261.95pt;height:.1pt;mso-position-horizontal-relative:page;mso-position-vertical-relative:paragraph;z-index:-250203136;mso-wrap-distance-left:0;mso-wrap-distance-right:0" coordorigin="902,386" coordsize="5239,0" path="m902,386l6140,386e" filled="false" stroked="true" strokeweight=".239607pt" strokecolor="#000000">
            <v:path arrowok="t"/>
            <v:stroke dashstyle="solid"/>
            <w10:wrap type="topAndBottom"/>
          </v:shape>
        </w:pict>
      </w:r>
      <w:r>
        <w:rPr/>
        <w:pict>
          <v:shape style="position:absolute;margin-left:311.806824pt;margin-top:19.788492pt;width:66.2pt;height:.1pt;mso-position-horizontal-relative:page;mso-position-vertical-relative:paragraph;z-index:-250202112;mso-wrap-distance-left:0;mso-wrap-distance-right:0" coordorigin="6236,396" coordsize="1324,0" path="m6236,396l7560,396e" filled="false" stroked="true" strokeweight=".239607pt" strokecolor="#000000">
            <v:path arrowok="t"/>
            <v:stroke dashstyle="solid"/>
            <w10:wrap type="topAndBottom"/>
          </v:shape>
        </w:pict>
      </w:r>
      <w:r>
        <w:rPr>
          <w:w w:val="115"/>
          <w:position w:val="4"/>
          <w:sz w:val="20"/>
        </w:rPr>
        <w:t>536</w:t>
        <w:tab/>
      </w:r>
      <w:r>
        <w:rPr>
          <w:w w:val="115"/>
          <w:sz w:val="14"/>
        </w:rPr>
        <w:t>NASTOP OBOROžENIII</w:t>
      </w:r>
      <w:r>
        <w:rPr>
          <w:spacing w:val="36"/>
          <w:w w:val="115"/>
          <w:sz w:val="14"/>
        </w:rPr>
        <w:t> </w:t>
      </w:r>
      <w:r>
        <w:rPr>
          <w:w w:val="115"/>
          <w:sz w:val="14"/>
        </w:rPr>
        <w:t>ODDELKOV</w:t>
      </w:r>
    </w:p>
    <w:p>
      <w:pPr>
        <w:pStyle w:val="BodyText"/>
        <w:spacing w:line="237" w:lineRule="auto" w:before="209"/>
        <w:ind w:left="315" w:right="169" w:firstLine="374"/>
      </w:pPr>
      <w:r>
        <w:rPr>
          <w:w w:val="115"/>
        </w:rPr>
        <w:t>Vse one, kateri ne vejo nič o zgodovini komunizma in nimajo zani­ manja zato se jih likvidira ...</w:t>
      </w:r>
    </w:p>
    <w:p>
      <w:pPr>
        <w:pStyle w:val="BodyText"/>
        <w:spacing w:before="54"/>
        <w:ind w:left="692"/>
        <w:rPr>
          <w:rFonts w:ascii="Arial" w:hAnsi="Arial"/>
          <w:sz w:val="9"/>
        </w:rPr>
      </w:pPr>
      <w:r>
        <w:rPr>
          <w:spacing w:val="-1"/>
          <w:w w:val="116"/>
        </w:rPr>
        <w:t>Politkomisar</w:t>
      </w:r>
      <w:r>
        <w:rPr>
          <w:w w:val="116"/>
        </w:rPr>
        <w:t>:</w:t>
      </w:r>
      <w:r>
        <w:rPr/>
        <w:t> </w:t>
      </w:r>
      <w:r>
        <w:rPr>
          <w:spacing w:val="4"/>
        </w:rPr>
        <w:t> </w:t>
      </w:r>
      <w:r>
        <w:rPr>
          <w:spacing w:val="-1"/>
          <w:w w:val="119"/>
        </w:rPr>
        <w:t>Fri</w:t>
      </w:r>
      <w:r>
        <w:rPr>
          <w:w w:val="119"/>
        </w:rPr>
        <w:t>c</w:t>
      </w:r>
      <w:r>
        <w:rPr/>
        <w:t> </w:t>
      </w:r>
      <w:r>
        <w:rPr>
          <w:spacing w:val="1"/>
        </w:rPr>
        <w:t> </w:t>
      </w:r>
      <w:r>
        <w:rPr>
          <w:spacing w:val="-1"/>
          <w:w w:val="109"/>
        </w:rPr>
        <w:t>Nova</w:t>
      </w:r>
      <w:r>
        <w:rPr>
          <w:w w:val="109"/>
        </w:rPr>
        <w:t>k</w:t>
      </w:r>
      <w:r>
        <w:rPr/>
        <w:t> </w:t>
      </w:r>
      <w:r>
        <w:rPr>
          <w:spacing w:val="1"/>
        </w:rPr>
        <w:t> </w:t>
      </w:r>
      <w:r>
        <w:rPr>
          <w:w w:val="107"/>
        </w:rPr>
        <w:t>I.</w:t>
      </w:r>
      <w:r>
        <w:rPr/>
        <w:t> </w:t>
      </w:r>
      <w:r>
        <w:rPr>
          <w:spacing w:val="-9"/>
        </w:rPr>
        <w:t> </w:t>
      </w:r>
      <w:r>
        <w:rPr>
          <w:w w:val="107"/>
        </w:rPr>
        <w:t>r</w:t>
      </w:r>
      <w:r>
        <w:rPr>
          <w:spacing w:val="-27"/>
        </w:rPr>
        <w:t> </w:t>
      </w:r>
      <w:r>
        <w:rPr>
          <w:spacing w:val="9"/>
          <w:w w:val="107"/>
        </w:rPr>
        <w:t>.</w:t>
      </w:r>
      <w:r>
        <w:rPr>
          <w:spacing w:val="8"/>
          <w:w w:val="84"/>
        </w:rPr>
        <w:t>«</w:t>
      </w:r>
      <w:r>
        <w:rPr>
          <w:rFonts w:ascii="Arial" w:hAnsi="Arial"/>
          <w:spacing w:val="-1"/>
          <w:w w:val="84"/>
          <w:position w:val="7"/>
          <w:sz w:val="9"/>
        </w:rPr>
        <w:t>73</w:t>
      </w:r>
    </w:p>
    <w:p>
      <w:pPr>
        <w:pStyle w:val="BodyText"/>
        <w:spacing w:line="215" w:lineRule="exact" w:before="60"/>
        <w:ind w:left="712"/>
      </w:pPr>
      <w:r>
        <w:rPr>
          <w:w w:val="115"/>
        </w:rPr>
        <w:t>Fotografičen posnetek tega »partizanskega« ukaza je takoj objavil</w:t>
      </w:r>
    </w:p>
    <w:p>
      <w:pPr>
        <w:pStyle w:val="BodyText"/>
        <w:spacing w:line="235" w:lineRule="auto"/>
        <w:ind w:left="320" w:right="140" w:firstLine="21"/>
      </w:pPr>
      <w:r>
        <w:rPr>
          <w:w w:val="115"/>
        </w:rPr>
        <w:t>&gt;,Slovenec«, za njim pa je romal po vsej belogardistični propagandni iiteraturi. Kako nespretno so belogardisti spisali to »listino«, se vidi </w:t>
      </w:r>
      <w:r>
        <w:rPr>
          <w:rFonts w:ascii="Arial" w:hAnsi="Arial"/>
          <w:w w:val="115"/>
          <w:sz w:val="12"/>
        </w:rPr>
        <w:t>1z </w:t>
      </w:r>
      <w:r>
        <w:rPr>
          <w:w w:val="115"/>
        </w:rPr>
        <w:t>naslednjih dejstev: Bataljon „Ljube Šercerja« je že oktobra 1942 prenehal obstojati, ker se je spremenil v udarno brigado »Ljube Šercerja«. Krimski odred se je že oktobra  1942  reorganiziral  v  Notranjski  odred.  Bataljon ne ukazuje  odredu,  marveč  obratno.  Tretja  grupa  je  bila  razformirana že oktobra 1942. leta. Fric Novak, ki je bil visokošolec, naj bi pisal kot popoln analfabet. Razen tega pa »Frica Novaka, ,avtorja' vseh teh čudo­ vitih dokumentov, že šest mesecev ni več v Ljubljanski </w:t>
      </w:r>
      <w:r>
        <w:rPr>
          <w:spacing w:val="4"/>
          <w:w w:val="115"/>
        </w:rPr>
        <w:t>provinci«,7</w:t>
      </w:r>
      <w:r>
        <w:rPr>
          <w:rFonts w:ascii="Arial" w:hAnsi="Arial"/>
          <w:spacing w:val="4"/>
          <w:w w:val="115"/>
          <w:position w:val="7"/>
          <w:sz w:val="10"/>
        </w:rPr>
        <w:t>4 </w:t>
      </w:r>
      <w:r>
        <w:rPr>
          <w:w w:val="115"/>
        </w:rPr>
        <w:t>ampak je</w:t>
      </w:r>
      <w:r>
        <w:rPr>
          <w:spacing w:val="28"/>
          <w:w w:val="115"/>
        </w:rPr>
        <w:t> </w:t>
      </w:r>
      <w:r>
        <w:rPr>
          <w:w w:val="115"/>
        </w:rPr>
        <w:t>medtem</w:t>
      </w:r>
      <w:r>
        <w:rPr>
          <w:spacing w:val="29"/>
          <w:w w:val="115"/>
        </w:rPr>
        <w:t> </w:t>
      </w:r>
      <w:r>
        <w:rPr>
          <w:w w:val="115"/>
        </w:rPr>
        <w:t>že</w:t>
      </w:r>
      <w:r>
        <w:rPr>
          <w:spacing w:val="21"/>
          <w:w w:val="115"/>
        </w:rPr>
        <w:t> </w:t>
      </w:r>
      <w:r>
        <w:rPr>
          <w:w w:val="115"/>
        </w:rPr>
        <w:t>bil</w:t>
      </w:r>
      <w:r>
        <w:rPr>
          <w:spacing w:val="30"/>
          <w:w w:val="115"/>
        </w:rPr>
        <w:t> </w:t>
      </w:r>
      <w:r>
        <w:rPr>
          <w:w w:val="115"/>
        </w:rPr>
        <w:t>na</w:t>
      </w:r>
      <w:r>
        <w:rPr>
          <w:spacing w:val="35"/>
          <w:w w:val="115"/>
        </w:rPr>
        <w:t> </w:t>
      </w:r>
      <w:r>
        <w:rPr>
          <w:w w:val="115"/>
        </w:rPr>
        <w:t>Gorenjskem,</w:t>
      </w:r>
      <w:r>
        <w:rPr>
          <w:spacing w:val="39"/>
          <w:w w:val="115"/>
        </w:rPr>
        <w:t> </w:t>
      </w:r>
      <w:r>
        <w:rPr>
          <w:b/>
          <w:w w:val="115"/>
          <w:sz w:val="18"/>
        </w:rPr>
        <w:t>kjer</w:t>
      </w:r>
      <w:r>
        <w:rPr>
          <w:b/>
          <w:spacing w:val="3"/>
          <w:w w:val="115"/>
          <w:sz w:val="18"/>
        </w:rPr>
        <w:t> </w:t>
      </w:r>
      <w:r>
        <w:rPr>
          <w:w w:val="115"/>
        </w:rPr>
        <w:t>je</w:t>
      </w:r>
      <w:r>
        <w:rPr>
          <w:spacing w:val="29"/>
          <w:w w:val="115"/>
        </w:rPr>
        <w:t> </w:t>
      </w:r>
      <w:r>
        <w:rPr>
          <w:w w:val="115"/>
        </w:rPr>
        <w:t>poleti</w:t>
      </w:r>
      <w:r>
        <w:rPr>
          <w:spacing w:val="26"/>
          <w:w w:val="115"/>
        </w:rPr>
        <w:t> </w:t>
      </w:r>
      <w:r>
        <w:rPr>
          <w:w w:val="115"/>
        </w:rPr>
        <w:t>1943</w:t>
      </w:r>
      <w:r>
        <w:rPr>
          <w:spacing w:val="29"/>
          <w:w w:val="115"/>
        </w:rPr>
        <w:t> </w:t>
      </w:r>
      <w:r>
        <w:rPr>
          <w:w w:val="115"/>
        </w:rPr>
        <w:t>tudi</w:t>
      </w:r>
      <w:r>
        <w:rPr>
          <w:spacing w:val="36"/>
          <w:w w:val="115"/>
        </w:rPr>
        <w:t> </w:t>
      </w:r>
      <w:r>
        <w:rPr>
          <w:w w:val="115"/>
        </w:rPr>
        <w:t>padel.</w:t>
      </w:r>
    </w:p>
    <w:p>
      <w:pPr>
        <w:pStyle w:val="BodyText"/>
        <w:spacing w:line="237" w:lineRule="auto" w:before="28"/>
        <w:ind w:left="336" w:right="142" w:firstLine="386"/>
      </w:pPr>
      <w:r>
        <w:rPr>
          <w:w w:val="110"/>
        </w:rPr>
        <w:t>Ta falzifikat je bil glavna »listina o nameravanem klanju vseh ne­ </w:t>
      </w:r>
      <w:r>
        <w:rPr>
          <w:w w:val="114"/>
        </w:rPr>
        <w:t>komunisti</w:t>
      </w:r>
      <w:r>
        <w:rPr>
          <w:spacing w:val="-1"/>
          <w:w w:val="114"/>
        </w:rPr>
        <w:t>č</w:t>
      </w:r>
      <w:r>
        <w:rPr>
          <w:w w:val="114"/>
        </w:rPr>
        <w:t>nih</w:t>
      </w:r>
      <w:r>
        <w:rPr/>
        <w:t>   </w:t>
      </w:r>
      <w:r>
        <w:rPr>
          <w:spacing w:val="-23"/>
        </w:rPr>
        <w:t> </w:t>
      </w:r>
      <w:r>
        <w:rPr>
          <w:spacing w:val="-1"/>
          <w:w w:val="108"/>
        </w:rPr>
        <w:t>mo</w:t>
      </w:r>
      <w:r>
        <w:rPr>
          <w:w w:val="108"/>
        </w:rPr>
        <w:t>ž</w:t>
      </w:r>
      <w:r>
        <w:rPr/>
        <w:t>  </w:t>
      </w:r>
      <w:r>
        <w:rPr>
          <w:spacing w:val="8"/>
        </w:rPr>
        <w:t> </w:t>
      </w:r>
      <w:r>
        <w:rPr>
          <w:spacing w:val="-1"/>
          <w:w w:val="108"/>
        </w:rPr>
        <w:t>i</w:t>
      </w:r>
      <w:r>
        <w:rPr>
          <w:w w:val="108"/>
        </w:rPr>
        <w:t>n</w:t>
      </w:r>
      <w:r>
        <w:rPr/>
        <w:t>  </w:t>
      </w:r>
      <w:r>
        <w:rPr>
          <w:spacing w:val="17"/>
        </w:rPr>
        <w:t> </w:t>
      </w:r>
      <w:r>
        <w:rPr>
          <w:w w:val="108"/>
        </w:rPr>
        <w:t>fa</w:t>
      </w:r>
      <w:r>
        <w:rPr>
          <w:spacing w:val="-24"/>
        </w:rPr>
        <w:t> </w:t>
      </w:r>
      <w:r>
        <w:rPr>
          <w:w w:val="108"/>
        </w:rPr>
        <w:t>ntov</w:t>
      </w:r>
      <w:r>
        <w:rPr>
          <w:spacing w:val="-16"/>
        </w:rPr>
        <w:t> </w:t>
      </w:r>
      <w:r>
        <w:rPr>
          <w:spacing w:val="8"/>
          <w:w w:val="84"/>
        </w:rPr>
        <w:t>«</w:t>
      </w:r>
      <w:r>
        <w:rPr>
          <w:rFonts w:ascii="Arial" w:hAnsi="Arial"/>
          <w:spacing w:val="-1"/>
          <w:w w:val="84"/>
          <w:position w:val="6"/>
          <w:sz w:val="9"/>
        </w:rPr>
        <w:t>7</w:t>
      </w:r>
      <w:r>
        <w:rPr>
          <w:rFonts w:ascii="Arial" w:hAnsi="Arial"/>
          <w:w w:val="84"/>
          <w:position w:val="6"/>
          <w:sz w:val="9"/>
        </w:rPr>
        <w:t>5</w:t>
      </w:r>
      <w:r>
        <w:rPr>
          <w:rFonts w:ascii="Arial" w:hAnsi="Arial"/>
          <w:position w:val="6"/>
          <w:sz w:val="9"/>
        </w:rPr>
        <w:t>       </w:t>
      </w:r>
      <w:r>
        <w:rPr>
          <w:rFonts w:ascii="Arial" w:hAnsi="Arial"/>
          <w:spacing w:val="-9"/>
          <w:position w:val="6"/>
          <w:sz w:val="9"/>
        </w:rPr>
        <w:t> </w:t>
      </w:r>
      <w:r>
        <w:rPr>
          <w:w w:val="84"/>
        </w:rPr>
        <w:t>v</w:t>
      </w:r>
      <w:r>
        <w:rPr/>
        <w:t>   </w:t>
      </w:r>
      <w:r>
        <w:rPr>
          <w:spacing w:val="-4"/>
        </w:rPr>
        <w:t> </w:t>
      </w:r>
      <w:r>
        <w:rPr>
          <w:w w:val="115"/>
        </w:rPr>
        <w:t>propagandni</w:t>
      </w:r>
      <w:r>
        <w:rPr/>
        <w:t>   </w:t>
      </w:r>
      <w:r>
        <w:rPr>
          <w:spacing w:val="-17"/>
        </w:rPr>
        <w:t> </w:t>
      </w:r>
      <w:r>
        <w:rPr>
          <w:w w:val="117"/>
        </w:rPr>
        <w:t>knjigi</w:t>
      </w:r>
      <w:r>
        <w:rPr/>
        <w:t>  </w:t>
      </w:r>
      <w:r>
        <w:rPr>
          <w:spacing w:val="19"/>
        </w:rPr>
        <w:t> </w:t>
      </w:r>
      <w:r>
        <w:rPr>
          <w:spacing w:val="15"/>
          <w:w w:val="84"/>
        </w:rPr>
        <w:t>»</w:t>
      </w:r>
      <w:r>
        <w:rPr>
          <w:w w:val="106"/>
        </w:rPr>
        <w:t>V</w:t>
      </w:r>
      <w:r>
        <w:rPr/>
        <w:t>  </w:t>
      </w:r>
      <w:r>
        <w:rPr>
          <w:spacing w:val="7"/>
        </w:rPr>
        <w:t> </w:t>
      </w:r>
      <w:r>
        <w:rPr>
          <w:spacing w:val="-1"/>
          <w:w w:val="115"/>
        </w:rPr>
        <w:t>znamenju </w:t>
      </w:r>
      <w:r>
        <w:rPr>
          <w:w w:val="110"/>
        </w:rPr>
        <w:t>Osvobodilne fronte, Dokazila o grozodejstvih komunizma v Ljubljanski pokrajini«,   ki   jo   je  marca  1943.  leta  v  15.000  izvodih  izdalo</w:t>
      </w:r>
      <w:r>
        <w:rPr>
          <w:spacing w:val="13"/>
          <w:w w:val="110"/>
        </w:rPr>
        <w:t> </w:t>
      </w:r>
      <w:r>
        <w:rPr>
          <w:w w:val="110"/>
        </w:rPr>
        <w:t>uredništvo</w:t>
      </w:r>
    </w:p>
    <w:p>
      <w:pPr>
        <w:pStyle w:val="BodyText"/>
        <w:spacing w:line="235" w:lineRule="auto"/>
        <w:ind w:left="343" w:right="127"/>
      </w:pPr>
      <w:r>
        <w:rPr>
          <w:w w:val="115"/>
        </w:rPr>
        <w:t>»Slovenca«. Na strani 120 je  objavljena  fotografija  s podpisom  »trupla od komunistov postreljenih kmetov«. V resnici je to italijanska fotografija ustreljenih  talcev,  okrog  katerih  se  razločno  vidijo  italijanski  vojaki. Ta fotografija je objavljena v knjigi Giuseppe Piemontese,  »Ventinove mesi di occupazione  italiana  nella  Provincia  di  Lubiana,  considerazioni e docurnenti, Lubiana 1946«, celostranska slika na predzadnji strani. Belogardistični falzifikator  pa  je odrezal  levi in  gornji  rob, kjer  so</w:t>
      </w:r>
      <w:r>
        <w:rPr>
          <w:spacing w:val="38"/>
          <w:w w:val="115"/>
        </w:rPr>
        <w:t> </w:t>
      </w:r>
      <w:r>
        <w:rPr>
          <w:w w:val="115"/>
        </w:rPr>
        <w:t>vidm</w:t>
      </w:r>
    </w:p>
    <w:p>
      <w:pPr>
        <w:pStyle w:val="BodyText"/>
        <w:spacing w:line="237" w:lineRule="auto"/>
        <w:ind w:left="349" w:right="117" w:hanging="245"/>
      </w:pPr>
      <w:r>
        <w:rPr>
          <w:w w:val="115"/>
        </w:rPr>
        <w:t>, italijanski vojaki. Na strani 148 je namenoma izpuščen odstavek v Karde­ ljevem pismu z dne </w:t>
      </w:r>
      <w:r>
        <w:rPr>
          <w:w w:val="115"/>
          <w:sz w:val="18"/>
        </w:rPr>
        <w:t>l. </w:t>
      </w:r>
      <w:r>
        <w:rPr>
          <w:w w:val="115"/>
        </w:rPr>
        <w:t>oktobra 1942, da je vsebina popolnoma  spreme­ njena</w:t>
      </w:r>
      <w:r>
        <w:rPr>
          <w:spacing w:val="24"/>
          <w:w w:val="115"/>
        </w:rPr>
        <w:t> </w:t>
      </w:r>
      <w:r>
        <w:rPr>
          <w:w w:val="115"/>
        </w:rPr>
        <w:t>itd.</w:t>
      </w:r>
    </w:p>
    <w:p>
      <w:pPr>
        <w:pStyle w:val="BodyText"/>
        <w:spacing w:line="237" w:lineRule="auto" w:before="20"/>
        <w:ind w:left="358" w:right="138" w:firstLine="380"/>
      </w:pPr>
      <w:r>
        <w:rPr>
          <w:w w:val="115"/>
        </w:rPr>
        <w:t>Italijanska cenzura je bila s knjigo močno zadovoljna, saj je le pri r:ekaterih narodnih izdajalcih črtala, da so bili obsojeni kot »dobri« ali</w:t>
      </w:r>
    </w:p>
    <w:p>
      <w:pPr>
        <w:pStyle w:val="BodyText"/>
        <w:spacing w:line="237" w:lineRule="auto"/>
        <w:ind w:left="360" w:right="112" w:firstLine="5"/>
      </w:pPr>
      <w:r>
        <w:rPr>
          <w:w w:val="115"/>
        </w:rPr>
        <w:t>&gt;,,zavedni« Slovenci,7" ker so Italijani pač dobro vedeli, da so bili obsojeni predvsem kot njihovi vohuni. Pisec te  anonimne  propagandne  knjige  je bil kaplan Franc Glavač, ki se je kasneje</w:t>
      </w:r>
      <w:r>
        <w:rPr>
          <w:spacing w:val="33"/>
          <w:w w:val="115"/>
        </w:rPr>
        <w:t> </w:t>
      </w:r>
      <w:r>
        <w:rPr>
          <w:w w:val="115"/>
        </w:rPr>
        <w:t>sam pohvalil:</w:t>
      </w:r>
    </w:p>
    <w:p>
      <w:pPr>
        <w:pStyle w:val="BodyText"/>
        <w:spacing w:line="237" w:lineRule="auto" w:before="74"/>
        <w:ind w:left="359" w:right="110" w:firstLine="397"/>
        <w:rPr>
          <w:sz w:val="11"/>
        </w:rPr>
      </w:pPr>
      <w:r>
        <w:rPr>
          <w:w w:val="115"/>
        </w:rPr>
        <w:t>»Bil sem ... od leta 1942 do danes pa urednik ,Slovenca', kjer vodim idejno in notranjepolitično rubriko. Uredil in spisal sem knjigo V zna­ menju Osvobodilne fr</w:t>
      </w:r>
      <w:r>
        <w:rPr>
          <w:spacing w:val="-32"/>
          <w:w w:val="115"/>
        </w:rPr>
        <w:t> </w:t>
      </w:r>
      <w:r>
        <w:rPr>
          <w:spacing w:val="4"/>
          <w:w w:val="115"/>
        </w:rPr>
        <w:t>onte.«</w:t>
      </w:r>
      <w:r>
        <w:rPr>
          <w:spacing w:val="4"/>
          <w:w w:val="115"/>
          <w:position w:val="7"/>
          <w:sz w:val="11"/>
        </w:rPr>
        <w:t>77</w:t>
      </w:r>
    </w:p>
    <w:p>
      <w:pPr>
        <w:pStyle w:val="BodyText"/>
        <w:spacing w:line="237" w:lineRule="auto" w:before="50"/>
        <w:ind w:left="365" w:right="103" w:firstLine="384"/>
      </w:pPr>
      <w:r>
        <w:rPr/>
        <w:pict>
          <v:shape style="position:absolute;margin-left:47.010868pt;margin-top:71.18232pt;width:51.85pt;height:.1pt;mso-position-horizontal-relative:page;mso-position-vertical-relative:paragraph;z-index:-250201088;mso-wrap-distance-left:0;mso-wrap-distance-right:0" coordorigin="940,1424" coordsize="1037,0" path="m940,1424l1976,1424e" filled="false" stroked="true" strokeweight=".239607pt" strokecolor="#000000">
            <v:path arrowok="t"/>
            <v:stroke dashstyle="solid"/>
            <w10:wrap type="topAndBottom"/>
          </v:shape>
        </w:pict>
      </w:r>
      <w:r>
        <w:rPr>
          <w:w w:val="115"/>
        </w:rPr>
        <w:t>Razen klerofašističnega tiska so s takimi »dokazili« tudi številni poklicni in priložnostni belogardistični agitatorji skušali Slovence odvra­ čati od narodnoosvobodilnega gibanja in prevzgajati belo vojsko prisilnih mobilizirancev. Tako je »Nikolaj Jeločnik, belogardistični študent«, ki  je bil od 1942. leta plačan  italijanski  vohun  in  imel  pištolo  št.  944 754,  dne 11. julija 1943 predaval v Novem mestu »s skioptičnimi</w:t>
      </w:r>
      <w:r>
        <w:rPr>
          <w:spacing w:val="51"/>
          <w:w w:val="115"/>
        </w:rPr>
        <w:t> </w:t>
      </w:r>
      <w:r>
        <w:rPr>
          <w:w w:val="115"/>
        </w:rPr>
        <w:t>slikami</w:t>
      </w:r>
    </w:p>
    <w:p>
      <w:pPr>
        <w:spacing w:before="48"/>
        <w:ind w:left="763" w:right="0" w:firstLine="0"/>
        <w:jc w:val="left"/>
        <w:rPr>
          <w:sz w:val="12"/>
        </w:rPr>
      </w:pPr>
      <w:r>
        <w:rPr>
          <w:rFonts w:ascii="Arial" w:hAnsi="Arial"/>
          <w:w w:val="125"/>
          <w:sz w:val="9"/>
        </w:rPr>
        <w:t>73 </w:t>
      </w:r>
      <w:r>
        <w:rPr>
          <w:w w:val="125"/>
          <w:sz w:val="14"/>
        </w:rPr>
        <w:t>Faksimile tega falzifikata jo objavil </w:t>
      </w:r>
      <w:r>
        <w:rPr>
          <w:w w:val="120"/>
          <w:sz w:val="14"/>
        </w:rPr>
        <w:t>»Slovence(( </w:t>
      </w:r>
      <w:r>
        <w:rPr>
          <w:w w:val="120"/>
          <w:sz w:val="12"/>
        </w:rPr>
        <w:t>2G. </w:t>
      </w:r>
      <w:r>
        <w:rPr>
          <w:w w:val="125"/>
          <w:sz w:val="14"/>
        </w:rPr>
        <w:t>februarja </w:t>
      </w:r>
      <w:r>
        <w:rPr>
          <w:w w:val="125"/>
          <w:sz w:val="12"/>
        </w:rPr>
        <w:t>1943.</w:t>
      </w:r>
    </w:p>
    <w:p>
      <w:pPr>
        <w:spacing w:line="264" w:lineRule="auto" w:before="11"/>
        <w:ind w:left="381" w:right="0" w:firstLine="382"/>
        <w:jc w:val="left"/>
        <w:rPr>
          <w:sz w:val="14"/>
        </w:rPr>
      </w:pPr>
      <w:r>
        <w:rPr>
          <w:w w:val="120"/>
          <w:sz w:val="10"/>
        </w:rPr>
        <w:t>74 </w:t>
      </w:r>
      <w:r>
        <w:rPr>
          <w:w w:val="120"/>
          <w:sz w:val="14"/>
        </w:rPr>
        <w:t>))Slovenski po,ročevalec«, </w:t>
      </w:r>
      <w:r>
        <w:rPr>
          <w:w w:val="120"/>
          <w:sz w:val="13"/>
        </w:rPr>
        <w:t>25. </w:t>
      </w:r>
      <w:r>
        <w:rPr>
          <w:w w:val="120"/>
          <w:sz w:val="14"/>
        </w:rPr>
        <w:t>a;prila </w:t>
      </w:r>
      <w:r>
        <w:rPr>
          <w:w w:val="120"/>
          <w:sz w:val="13"/>
        </w:rPr>
        <w:t>1943, </w:t>
      </w:r>
      <w:r>
        <w:rPr>
          <w:w w:val="120"/>
          <w:sz w:val="14"/>
        </w:rPr>
        <w:t>/št. </w:t>
      </w:r>
      <w:r>
        <w:rPr>
          <w:w w:val="120"/>
          <w:sz w:val="13"/>
        </w:rPr>
        <w:t>12, </w:t>
      </w:r>
      <w:r>
        <w:rPr>
          <w:w w:val="120"/>
          <w:sz w:val="14"/>
        </w:rPr>
        <w:t>ljubljanska iJzdaja. Boris Kidrič - Falziiikatorji so ,prekositli sami sebe.</w:t>
      </w:r>
    </w:p>
    <w:p>
      <w:pPr>
        <w:spacing w:line="154" w:lineRule="exact" w:before="0"/>
        <w:ind w:left="763" w:right="0" w:firstLine="0"/>
        <w:jc w:val="left"/>
        <w:rPr>
          <w:sz w:val="14"/>
        </w:rPr>
      </w:pPr>
      <w:r>
        <w:rPr>
          <w:rFonts w:ascii="Arial"/>
          <w:w w:val="120"/>
          <w:sz w:val="9"/>
        </w:rPr>
        <w:t>75 </w:t>
      </w:r>
      <w:r>
        <w:rPr>
          <w:w w:val="120"/>
          <w:sz w:val="14"/>
        </w:rPr>
        <w:t>V znamenju Osvobodilne </w:t>
      </w:r>
      <w:r>
        <w:rPr>
          <w:w w:val="120"/>
          <w:sz w:val="15"/>
        </w:rPr>
        <w:t>fronte, </w:t>
      </w:r>
      <w:r>
        <w:rPr>
          <w:w w:val="120"/>
          <w:sz w:val="14"/>
        </w:rPr>
        <w:t>Ljubljana </w:t>
      </w:r>
      <w:r>
        <w:rPr>
          <w:w w:val="115"/>
          <w:sz w:val="14"/>
        </w:rPr>
        <w:t>1943, </w:t>
      </w:r>
      <w:r>
        <w:rPr>
          <w:w w:val="120"/>
          <w:sz w:val="14"/>
        </w:rPr>
        <w:t>str. </w:t>
      </w:r>
      <w:r>
        <w:rPr>
          <w:w w:val="115"/>
          <w:sz w:val="14"/>
        </w:rPr>
        <w:t>l;,7 do </w:t>
      </w:r>
      <w:r>
        <w:rPr>
          <w:w w:val="120"/>
          <w:sz w:val="14"/>
        </w:rPr>
        <w:t>159.</w:t>
      </w:r>
    </w:p>
    <w:p>
      <w:pPr>
        <w:spacing w:before="10"/>
        <w:ind w:left="759" w:right="0" w:firstLine="0"/>
        <w:jc w:val="left"/>
        <w:rPr>
          <w:sz w:val="14"/>
        </w:rPr>
      </w:pPr>
      <w:r>
        <w:rPr>
          <w:w w:val="105"/>
          <w:sz w:val="10"/>
        </w:rPr>
        <w:t>76 </w:t>
      </w:r>
      <w:r>
        <w:rPr>
          <w:w w:val="105"/>
          <w:sz w:val="14"/>
        </w:rPr>
        <w:t>Cenzuriran-o l. marcu 1943 pod </w:t>
      </w:r>
      <w:r>
        <w:rPr>
          <w:rFonts w:ascii="Arial" w:hAnsi="Arial"/>
          <w:w w:val="105"/>
          <w:sz w:val="13"/>
        </w:rPr>
        <w:t>št. </w:t>
      </w:r>
      <w:r>
        <w:rPr>
          <w:w w:val="105"/>
          <w:sz w:val="14"/>
        </w:rPr>
        <w:t>243.</w:t>
      </w:r>
    </w:p>
    <w:p>
      <w:pPr>
        <w:spacing w:before="2"/>
        <w:ind w:left="763" w:right="0" w:firstLine="0"/>
        <w:jc w:val="left"/>
        <w:rPr>
          <w:sz w:val="15"/>
        </w:rPr>
      </w:pPr>
      <w:r>
        <w:rPr>
          <w:rFonts w:ascii="Arial" w:hAnsi="Arial"/>
          <w:w w:val="115"/>
          <w:sz w:val="9"/>
        </w:rPr>
        <w:t>77 </w:t>
      </w:r>
      <w:r>
        <w:rPr>
          <w:w w:val="115"/>
          <w:sz w:val="15"/>
        </w:rPr>
        <w:t>Kartoteka </w:t>
      </w:r>
      <w:r>
        <w:rPr>
          <w:w w:val="115"/>
          <w:sz w:val="14"/>
        </w:rPr>
        <w:t>kulturnih delavcev iza ))Zimsko pomoč«, Svoje »kulturno« dcloYanje </w:t>
      </w:r>
      <w:r>
        <w:rPr>
          <w:w w:val="115"/>
          <w:sz w:val="15"/>
        </w:rPr>
        <w:t>je</w:t>
      </w:r>
    </w:p>
    <w:p>
      <w:pPr>
        <w:spacing w:before="9"/>
        <w:ind w:left="388" w:right="0" w:firstLine="0"/>
        <w:jc w:val="left"/>
        <w:rPr>
          <w:sz w:val="14"/>
        </w:rPr>
      </w:pPr>
      <w:r>
        <w:rPr>
          <w:w w:val="115"/>
          <w:sz w:val="14"/>
        </w:rPr>
        <w:t>Glavač opisal 7. marca 1944.</w:t>
      </w:r>
    </w:p>
    <w:p>
      <w:pPr>
        <w:spacing w:after="0"/>
        <w:jc w:val="left"/>
        <w:rPr>
          <w:sz w:val="14"/>
        </w:rPr>
        <w:sectPr>
          <w:pgSz w:w="7820" w:h="12240"/>
          <w:pgMar w:top="160" w:bottom="280" w:left="580" w:right="100"/>
        </w:sectPr>
      </w:pPr>
    </w:p>
    <w:p>
      <w:pPr>
        <w:tabs>
          <w:tab w:pos="6732" w:val="right" w:leader="none"/>
        </w:tabs>
        <w:spacing w:before="74"/>
        <w:ind w:left="2092" w:right="0" w:firstLine="0"/>
        <w:jc w:val="left"/>
        <w:rPr>
          <w:sz w:val="18"/>
        </w:rPr>
      </w:pPr>
      <w:r>
        <w:rPr/>
        <w:pict>
          <v:shape style="position:absolute;margin-left:25.903021pt;margin-top:17.435879pt;width:67.2pt;height:.1pt;mso-position-horizontal-relative:page;mso-position-vertical-relative:paragraph;z-index:-250200064;mso-wrap-distance-left:0;mso-wrap-distance-right:0" coordorigin="518,349" coordsize="1344,0" path="m518,349l1861,349e" filled="false" stroked="true" strokeweight=".239605pt" strokecolor="#000000">
            <v:path arrowok="t"/>
            <v:stroke dashstyle="solid"/>
            <w10:wrap type="topAndBottom"/>
          </v:shape>
        </w:pict>
      </w:r>
      <w:r>
        <w:rPr/>
        <w:pict>
          <v:shape style="position:absolute;margin-left:165.971161pt;margin-top:18.154694pt;width:191.9pt;height:.1pt;mso-position-horizontal-relative:page;mso-position-vertical-relative:paragraph;z-index:-250199040;mso-wrap-distance-left:0;mso-wrap-distance-right:0" coordorigin="3319,363" coordsize="3838,0" path="m3319,363l7157,363e" filled="false" stroked="true" strokeweight=".239605pt" strokecolor="#000000">
            <v:path arrowok="t"/>
            <v:stroke dashstyle="solid"/>
            <w10:wrap type="topAndBottom"/>
          </v:shape>
        </w:pict>
      </w:r>
      <w:r>
        <w:rPr>
          <w:w w:val="105"/>
          <w:sz w:val="15"/>
        </w:rPr>
        <w:t>YO,JSKA</w:t>
      </w:r>
      <w:r>
        <w:rPr>
          <w:spacing w:val="36"/>
          <w:w w:val="105"/>
          <w:sz w:val="15"/>
        </w:rPr>
        <w:t> </w:t>
      </w:r>
      <w:r>
        <w:rPr>
          <w:w w:val="105"/>
          <w:sz w:val="15"/>
        </w:rPr>
        <w:t>RAZXIH</w:t>
      </w:r>
      <w:r>
        <w:rPr>
          <w:spacing w:val="2"/>
          <w:w w:val="105"/>
          <w:sz w:val="15"/>
        </w:rPr>
        <w:t> </w:t>
      </w:r>
      <w:r>
        <w:rPr>
          <w:w w:val="105"/>
          <w:sz w:val="15"/>
        </w:rPr>
        <w:t>GOSPODAR.TEV</w:t>
        <w:tab/>
      </w:r>
      <w:r>
        <w:rPr>
          <w:w w:val="105"/>
          <w:position w:val="3"/>
          <w:sz w:val="18"/>
        </w:rPr>
        <w:t>587</w:t>
      </w:r>
    </w:p>
    <w:p>
      <w:pPr>
        <w:pStyle w:val="BodyText"/>
        <w:spacing w:before="3"/>
        <w:jc w:val="left"/>
      </w:pPr>
    </w:p>
    <w:p>
      <w:pPr>
        <w:spacing w:line="247" w:lineRule="auto" w:before="0"/>
        <w:ind w:left="104" w:right="143" w:firstLine="2"/>
        <w:jc w:val="both"/>
        <w:rPr>
          <w:sz w:val="10"/>
        </w:rPr>
      </w:pPr>
      <w:r>
        <w:rPr>
          <w:w w:val="115"/>
          <w:sz w:val="18"/>
        </w:rPr>
        <w:t>o krutosti partizan ov </w:t>
      </w:r>
      <w:r>
        <w:rPr>
          <w:w w:val="110"/>
          <w:sz w:val="18"/>
        </w:rPr>
        <w:t>«. </w:t>
      </w:r>
      <w:r>
        <w:rPr>
          <w:w w:val="110"/>
          <w:position w:val="7"/>
          <w:sz w:val="10"/>
        </w:rPr>
        <w:t>78 </w:t>
      </w:r>
      <w:r>
        <w:rPr>
          <w:w w:val="110"/>
          <w:sz w:val="18"/>
        </w:rPr>
        <w:t>Po </w:t>
      </w:r>
      <w:r>
        <w:rPr>
          <w:w w:val="115"/>
          <w:sz w:val="18"/>
        </w:rPr>
        <w:t>manjših krajih je za tako prevzgojo belih voJščakov  skrbela  kar  domača  belogardistična   duhovščina   in   kurati,   ki so jim iz  Ljubljane  hodili  na  pomoč  mladi  kaplani.  Med  počitnicami  pa jim je škof dr. Rožman dodelil tudi bogoslovce.  »Semeniščniki  bodo  imeli lepo priložnost, da bodo opravljali važno poslanstvo, to je, da okrepe </w:t>
      </w:r>
      <w:r>
        <w:rPr>
          <w:w w:val="122"/>
          <w:sz w:val="18"/>
        </w:rPr>
        <w:t>protikomunisti</w:t>
      </w:r>
      <w:r>
        <w:rPr>
          <w:spacing w:val="-1"/>
          <w:w w:val="122"/>
          <w:sz w:val="18"/>
        </w:rPr>
        <w:t>č</w:t>
      </w:r>
      <w:r>
        <w:rPr>
          <w:w w:val="122"/>
          <w:sz w:val="18"/>
        </w:rPr>
        <w:t>no</w:t>
      </w:r>
      <w:r>
        <w:rPr>
          <w:sz w:val="18"/>
        </w:rPr>
        <w:t> </w:t>
      </w:r>
      <w:r>
        <w:rPr>
          <w:spacing w:val="15"/>
          <w:sz w:val="18"/>
        </w:rPr>
        <w:t> </w:t>
      </w:r>
      <w:r>
        <w:rPr>
          <w:spacing w:val="-1"/>
          <w:w w:val="123"/>
          <w:sz w:val="18"/>
        </w:rPr>
        <w:t>mišljenj</w:t>
      </w:r>
      <w:r>
        <w:rPr>
          <w:w w:val="123"/>
          <w:sz w:val="18"/>
        </w:rPr>
        <w:t>e</w:t>
      </w:r>
      <w:r>
        <w:rPr>
          <w:sz w:val="18"/>
        </w:rPr>
        <w:t>  </w:t>
      </w:r>
      <w:r>
        <w:rPr>
          <w:spacing w:val="-12"/>
          <w:sz w:val="18"/>
        </w:rPr>
        <w:t> </w:t>
      </w:r>
      <w:r>
        <w:rPr>
          <w:spacing w:val="-1"/>
          <w:w w:val="123"/>
          <w:sz w:val="18"/>
        </w:rPr>
        <w:t>me</w:t>
      </w:r>
      <w:r>
        <w:rPr>
          <w:w w:val="123"/>
          <w:sz w:val="18"/>
        </w:rPr>
        <w:t>d</w:t>
      </w:r>
      <w:r>
        <w:rPr>
          <w:sz w:val="18"/>
        </w:rPr>
        <w:t> </w:t>
      </w:r>
      <w:r>
        <w:rPr>
          <w:spacing w:val="8"/>
          <w:sz w:val="18"/>
        </w:rPr>
        <w:t> </w:t>
      </w:r>
      <w:r>
        <w:rPr>
          <w:w w:val="123"/>
          <w:sz w:val="18"/>
        </w:rPr>
        <w:t>l</w:t>
      </w:r>
      <w:r>
        <w:rPr>
          <w:spacing w:val="-25"/>
          <w:sz w:val="18"/>
        </w:rPr>
        <w:t> </w:t>
      </w:r>
      <w:r>
        <w:rPr>
          <w:spacing w:val="-1"/>
          <w:w w:val="105"/>
          <w:sz w:val="18"/>
        </w:rPr>
        <w:t>jud</w:t>
      </w:r>
      <w:r>
        <w:rPr>
          <w:w w:val="105"/>
          <w:sz w:val="18"/>
        </w:rPr>
        <w:t>s</w:t>
      </w:r>
      <w:r>
        <w:rPr>
          <w:spacing w:val="7"/>
          <w:sz w:val="18"/>
        </w:rPr>
        <w:t> </w:t>
      </w:r>
      <w:r>
        <w:rPr>
          <w:spacing w:val="19"/>
          <w:w w:val="105"/>
          <w:sz w:val="18"/>
        </w:rPr>
        <w:t>t</w:t>
      </w:r>
      <w:r>
        <w:rPr>
          <w:w w:val="105"/>
          <w:sz w:val="18"/>
        </w:rPr>
        <w:t>vom</w:t>
      </w:r>
      <w:r>
        <w:rPr>
          <w:spacing w:val="-10"/>
          <w:sz w:val="18"/>
        </w:rPr>
        <w:t> </w:t>
      </w:r>
      <w:r>
        <w:rPr>
          <w:spacing w:val="6"/>
          <w:w w:val="109"/>
          <w:sz w:val="18"/>
        </w:rPr>
        <w:t>.</w:t>
      </w:r>
      <w:r>
        <w:rPr>
          <w:spacing w:val="7"/>
          <w:w w:val="89"/>
          <w:sz w:val="18"/>
        </w:rPr>
        <w:t>«</w:t>
      </w:r>
      <w:r>
        <w:rPr>
          <w:rFonts w:ascii="Arial" w:hAnsi="Arial"/>
          <w:spacing w:val="-41"/>
          <w:w w:val="89"/>
          <w:position w:val="6"/>
          <w:sz w:val="9"/>
        </w:rPr>
        <w:t>7</w:t>
      </w:r>
      <w:r>
        <w:rPr>
          <w:w w:val="76"/>
          <w:sz w:val="10"/>
        </w:rPr>
        <w:t>g</w:t>
      </w:r>
    </w:p>
    <w:p>
      <w:pPr>
        <w:spacing w:line="244" w:lineRule="auto" w:before="43"/>
        <w:ind w:left="114" w:right="143" w:firstLine="389"/>
        <w:jc w:val="both"/>
        <w:rPr>
          <w:sz w:val="18"/>
        </w:rPr>
      </w:pPr>
      <w:r>
        <w:rPr>
          <w:w w:val="120"/>
          <w:sz w:val="18"/>
        </w:rPr>
        <w:t>Belogardistične čete, ki so jih z velikodušno okupatorjevo podporo ustanovile klerofašistične skupine,  jih  nato  vodile  in  vzgajale  »v  borbi za vero in narod«, so torej bile oborožena sila povampirjenega slovenskega klerikalizma.</w:t>
      </w:r>
    </w:p>
    <w:p>
      <w:pPr>
        <w:spacing w:line="244" w:lineRule="auto" w:before="14"/>
        <w:ind w:left="131" w:right="142" w:firstLine="371"/>
        <w:jc w:val="both"/>
        <w:rPr>
          <w:sz w:val="18"/>
        </w:rPr>
      </w:pPr>
      <w:r>
        <w:rPr>
          <w:w w:val="125"/>
          <w:sz w:val="18"/>
        </w:rPr>
        <w:t>Hkrati pa je bila bela garda kot kvislinška MVAC tudi vojska itali­ janskih fašističnih osvajalcev.</w:t>
      </w:r>
    </w:p>
    <w:p>
      <w:pPr>
        <w:spacing w:line="244" w:lineRule="auto" w:before="4"/>
        <w:ind w:left="107" w:right="136" w:firstLine="403"/>
        <w:jc w:val="both"/>
        <w:rPr>
          <w:sz w:val="10"/>
        </w:rPr>
      </w:pPr>
      <w:r>
        <w:rPr>
          <w:w w:val="120"/>
          <w:sz w:val="18"/>
        </w:rPr>
        <w:t>Italijanska okupacijska oblast je v  začetku  poletja  1942. leta dovolila in pomagala ustanavljati belogardistične čete predvsem zaradi svoje velike zagate na obveščevalnem področju. Po Robottijevem 'priznanju 12. junija 1942 so »še teh nekaj informatorjev, ki smo jih najeli, vse ali skoraj vse pobili</w:t>
      </w:r>
      <w:r>
        <w:rPr>
          <w:spacing w:val="2"/>
          <w:w w:val="120"/>
          <w:sz w:val="18"/>
        </w:rPr>
        <w:t> </w:t>
      </w:r>
      <w:r>
        <w:rPr>
          <w:w w:val="120"/>
          <w:sz w:val="18"/>
        </w:rPr>
        <w:t>par</w:t>
      </w:r>
      <w:r>
        <w:rPr>
          <w:spacing w:val="-29"/>
          <w:w w:val="120"/>
          <w:sz w:val="18"/>
        </w:rPr>
        <w:t> </w:t>
      </w:r>
      <w:r>
        <w:rPr>
          <w:w w:val="120"/>
          <w:sz w:val="18"/>
        </w:rPr>
        <w:t>tizani</w:t>
      </w:r>
      <w:r>
        <w:rPr>
          <w:spacing w:val="-27"/>
          <w:w w:val="120"/>
          <w:sz w:val="18"/>
        </w:rPr>
        <w:t> </w:t>
      </w:r>
      <w:r>
        <w:rPr>
          <w:w w:val="110"/>
          <w:sz w:val="18"/>
        </w:rPr>
        <w:t>«.</w:t>
      </w:r>
      <w:r>
        <w:rPr>
          <w:spacing w:val="-34"/>
          <w:w w:val="110"/>
          <w:sz w:val="18"/>
        </w:rPr>
        <w:t> </w:t>
      </w:r>
      <w:r>
        <w:rPr>
          <w:w w:val="110"/>
          <w:position w:val="6"/>
          <w:sz w:val="10"/>
        </w:rPr>
        <w:t>80</w:t>
      </w:r>
    </w:p>
    <w:p>
      <w:pPr>
        <w:spacing w:line="247" w:lineRule="auto" w:before="80"/>
        <w:ind w:left="121" w:right="128" w:firstLine="396"/>
        <w:jc w:val="both"/>
        <w:rPr>
          <w:sz w:val="18"/>
        </w:rPr>
      </w:pPr>
      <w:r>
        <w:rPr>
          <w:w w:val="120"/>
          <w:sz w:val="18"/>
        </w:rPr>
        <w:t>Mussolini je 31. julija 1942 svoje generale v Gorici opozarjal »na sodelovanje slovenskih katoličanov in ,belogardistov', ki ničesar ne napra­ vijo zastonj«.  To svarilo  je general  Robotti  2.  avgusta  1942  na  posvetu v Kočevju takole raztolmačil svojim p</w:t>
      </w:r>
      <w:r>
        <w:rPr>
          <w:spacing w:val="-30"/>
          <w:w w:val="120"/>
          <w:sz w:val="18"/>
        </w:rPr>
        <w:t> </w:t>
      </w:r>
      <w:r>
        <w:rPr>
          <w:w w:val="120"/>
          <w:sz w:val="18"/>
        </w:rPr>
        <w:t>_veljnikom:</w:t>
      </w:r>
    </w:p>
    <w:p>
      <w:pPr>
        <w:spacing w:line="244" w:lineRule="auto" w:before="34"/>
        <w:ind w:left="123" w:right="128" w:firstLine="396"/>
        <w:jc w:val="both"/>
        <w:rPr>
          <w:i/>
          <w:sz w:val="10"/>
        </w:rPr>
      </w:pPr>
      <w:r>
        <w:rPr>
          <w:w w:val="115"/>
          <w:sz w:val="18"/>
        </w:rPr>
        <w:t>»Zelo je treba paziti na različne stranke, ki so nam  navidezno  naklo­ njene. Nikoli ne dovolite, da bi ti ljudje bili  ,na dolgi  verigi',  to  je,  da  bi imeli  možnost  delati,  kakor  oni  hočejo.  Vedno  je  potrebno,  da   </w:t>
      </w:r>
      <w:r>
        <w:rPr>
          <w:b/>
          <w:w w:val="115"/>
          <w:sz w:val="18"/>
        </w:rPr>
        <w:t>jih  </w:t>
      </w:r>
      <w:r>
        <w:rPr>
          <w:w w:val="115"/>
          <w:sz w:val="18"/>
        </w:rPr>
        <w:t>imate v rokah in da jih nadzorujete pri vsem njihovem udejstvovanju. Predvsem poudarjam, </w:t>
      </w:r>
      <w:r>
        <w:rPr>
          <w:i/>
          <w:w w:val="115"/>
          <w:sz w:val="19"/>
        </w:rPr>
        <w:t>da jih je treba močno izkoriščati v obveščevalne</w:t>
      </w:r>
      <w:r>
        <w:rPr>
          <w:i/>
          <w:spacing w:val="32"/>
          <w:w w:val="115"/>
          <w:sz w:val="19"/>
        </w:rPr>
        <w:t> </w:t>
      </w:r>
      <w:r>
        <w:rPr>
          <w:i/>
          <w:spacing w:val="3"/>
          <w:w w:val="115"/>
          <w:sz w:val="19"/>
        </w:rPr>
        <w:t>nam </w:t>
      </w:r>
      <w:r>
        <w:rPr>
          <w:i/>
          <w:w w:val="115"/>
          <w:sz w:val="19"/>
        </w:rPr>
        <w:t>en e.«' </w:t>
      </w:r>
      <w:r>
        <w:rPr>
          <w:i/>
          <w:w w:val="110"/>
          <w:position w:val="7"/>
          <w:sz w:val="10"/>
        </w:rPr>
        <w:t>1</w:t>
      </w:r>
    </w:p>
    <w:p>
      <w:pPr>
        <w:spacing w:line="247" w:lineRule="auto" w:before="63"/>
        <w:ind w:left="127" w:right="128" w:firstLine="386"/>
        <w:jc w:val="both"/>
        <w:rPr>
          <w:sz w:val="18"/>
        </w:rPr>
      </w:pPr>
      <w:r>
        <w:rPr>
          <w:w w:val="105"/>
          <w:sz w:val="18"/>
        </w:rPr>
        <w:t>Po teh </w:t>
      </w:r>
      <w:r>
        <w:rPr>
          <w:w w:val="120"/>
          <w:sz w:val="18"/>
        </w:rPr>
        <w:t>smernicah so se ravnali italijanski</w:t>
      </w:r>
      <w:r>
        <w:rPr>
          <w:spacing w:val="54"/>
          <w:w w:val="120"/>
          <w:sz w:val="18"/>
        </w:rPr>
        <w:t> </w:t>
      </w:r>
      <w:r>
        <w:rPr>
          <w:w w:val="120"/>
          <w:sz w:val="18"/>
        </w:rPr>
        <w:t>oficirji,</w:t>
      </w:r>
      <w:r>
        <w:rPr>
          <w:spacing w:val="54"/>
          <w:w w:val="120"/>
          <w:sz w:val="18"/>
        </w:rPr>
        <w:t> </w:t>
      </w:r>
      <w:r>
        <w:rPr>
          <w:w w:val="120"/>
          <w:sz w:val="18"/>
        </w:rPr>
        <w:t>ki</w:t>
      </w:r>
      <w:r>
        <w:rPr>
          <w:spacing w:val="54"/>
          <w:w w:val="120"/>
          <w:sz w:val="18"/>
        </w:rPr>
        <w:t> </w:t>
      </w:r>
      <w:r>
        <w:rPr>
          <w:w w:val="120"/>
          <w:sz w:val="18"/>
        </w:rPr>
        <w:t>so belogardiste med veliko roško ofenzivo uporabljali za ovaduhe - in  jim  šele  po dokazani zvestobi izročali orožje. Dne 6. avgusta pa je  general  Robotti izdal naslednja</w:t>
      </w:r>
      <w:r>
        <w:rPr>
          <w:spacing w:val="7"/>
          <w:w w:val="120"/>
          <w:sz w:val="18"/>
        </w:rPr>
        <w:t> </w:t>
      </w:r>
      <w:r>
        <w:rPr>
          <w:w w:val="120"/>
          <w:sz w:val="18"/>
        </w:rPr>
        <w:t>navodila:</w:t>
      </w:r>
    </w:p>
    <w:p>
      <w:pPr>
        <w:spacing w:line="249" w:lineRule="auto" w:before="44"/>
        <w:ind w:left="130" w:right="125" w:firstLine="394"/>
        <w:jc w:val="both"/>
        <w:rPr>
          <w:sz w:val="18"/>
        </w:rPr>
      </w:pPr>
      <w:r>
        <w:rPr>
          <w:w w:val="120"/>
          <w:sz w:val="18"/>
        </w:rPr>
        <w:t>»Kakor je znano, so na področju armadnega zbora nastale nekatere katoliške enote - imenovane ,bela garda', ki so zaradi svoje vnete proti­ komunistične miselnosti zavzele odločno stališče proti upornikom, s katerimi so že imele hude</w:t>
      </w:r>
      <w:r>
        <w:rPr>
          <w:spacing w:val="33"/>
          <w:w w:val="120"/>
          <w:sz w:val="18"/>
        </w:rPr>
        <w:t> </w:t>
      </w:r>
      <w:r>
        <w:rPr>
          <w:w w:val="120"/>
          <w:sz w:val="18"/>
        </w:rPr>
        <w:t>spopade.</w:t>
      </w:r>
    </w:p>
    <w:p>
      <w:pPr>
        <w:spacing w:line="249" w:lineRule="auto" w:before="0"/>
        <w:ind w:left="133" w:right="128" w:firstLine="386"/>
        <w:jc w:val="both"/>
        <w:rPr>
          <w:sz w:val="18"/>
        </w:rPr>
      </w:pPr>
      <w:r>
        <w:rPr>
          <w:w w:val="125"/>
          <w:sz w:val="18"/>
        </w:rPr>
        <w:t>Glede na to, da je prav, da odobravamo in podpiramo delovanje teh enot, v kolikor soglašajo z našim neposrednim ciljem - uničenjem komunizma v Sloveniji ... so z naše strani potrebne enotne smernice </w:t>
      </w:r>
      <w:r>
        <w:rPr>
          <w:w w:val="125"/>
          <w:sz w:val="18"/>
          <w:vertAlign w:val="subscript"/>
        </w:rPr>
        <w:t>Z':l</w:t>
      </w:r>
      <w:r>
        <w:rPr>
          <w:w w:val="125"/>
          <w:sz w:val="18"/>
          <w:vertAlign w:val="baseline"/>
        </w:rPr>
        <w:t> sodelovanje v skupni borbi. To hkrati zahteva budno nadzorstvo nad organiziranimi,</w:t>
      </w:r>
      <w:r>
        <w:rPr>
          <w:spacing w:val="-21"/>
          <w:w w:val="125"/>
          <w:sz w:val="18"/>
          <w:vertAlign w:val="baseline"/>
        </w:rPr>
        <w:t> </w:t>
      </w:r>
      <w:r>
        <w:rPr>
          <w:w w:val="125"/>
          <w:sz w:val="18"/>
          <w:vertAlign w:val="baseline"/>
        </w:rPr>
        <w:t>da</w:t>
      </w:r>
      <w:r>
        <w:rPr>
          <w:spacing w:val="1"/>
          <w:w w:val="125"/>
          <w:sz w:val="18"/>
          <w:vertAlign w:val="baseline"/>
        </w:rPr>
        <w:t> </w:t>
      </w:r>
      <w:r>
        <w:rPr>
          <w:w w:val="125"/>
          <w:sz w:val="18"/>
          <w:vertAlign w:val="baseline"/>
        </w:rPr>
        <w:t>jih</w:t>
      </w:r>
      <w:r>
        <w:rPr>
          <w:spacing w:val="-18"/>
          <w:w w:val="125"/>
          <w:sz w:val="18"/>
          <w:vertAlign w:val="baseline"/>
        </w:rPr>
        <w:t> </w:t>
      </w:r>
      <w:r>
        <w:rPr>
          <w:w w:val="125"/>
          <w:sz w:val="18"/>
          <w:vertAlign w:val="baseline"/>
        </w:rPr>
        <w:t>tesno</w:t>
      </w:r>
      <w:r>
        <w:rPr>
          <w:spacing w:val="-6"/>
          <w:w w:val="125"/>
          <w:sz w:val="18"/>
          <w:vertAlign w:val="baseline"/>
        </w:rPr>
        <w:t> </w:t>
      </w:r>
      <w:r>
        <w:rPr>
          <w:w w:val="125"/>
          <w:sz w:val="18"/>
          <w:vertAlign w:val="baseline"/>
        </w:rPr>
        <w:t>povezujemo</w:t>
      </w:r>
      <w:r>
        <w:rPr>
          <w:spacing w:val="-1"/>
          <w:w w:val="125"/>
          <w:sz w:val="18"/>
          <w:vertAlign w:val="baseline"/>
        </w:rPr>
        <w:t> </w:t>
      </w:r>
      <w:r>
        <w:rPr>
          <w:w w:val="125"/>
          <w:sz w:val="18"/>
          <w:vertAlign w:val="baseline"/>
        </w:rPr>
        <w:t>s</w:t>
      </w:r>
      <w:r>
        <w:rPr>
          <w:spacing w:val="-14"/>
          <w:w w:val="125"/>
          <w:sz w:val="18"/>
          <w:vertAlign w:val="baseline"/>
        </w:rPr>
        <w:t> </w:t>
      </w:r>
      <w:r>
        <w:rPr>
          <w:w w:val="125"/>
          <w:sz w:val="18"/>
          <w:vertAlign w:val="baseline"/>
        </w:rPr>
        <w:t>sabo,</w:t>
      </w:r>
      <w:r>
        <w:rPr>
          <w:spacing w:val="7"/>
          <w:w w:val="125"/>
          <w:sz w:val="18"/>
          <w:vertAlign w:val="baseline"/>
        </w:rPr>
        <w:t> </w:t>
      </w:r>
      <w:r>
        <w:rPr>
          <w:w w:val="125"/>
          <w:sz w:val="18"/>
          <w:vertAlign w:val="baseline"/>
        </w:rPr>
        <w:t>jih</w:t>
      </w:r>
      <w:r>
        <w:rPr>
          <w:spacing w:val="-6"/>
          <w:w w:val="125"/>
          <w:sz w:val="18"/>
          <w:vertAlign w:val="baseline"/>
        </w:rPr>
        <w:t> </w:t>
      </w:r>
      <w:r>
        <w:rPr>
          <w:w w:val="125"/>
          <w:sz w:val="18"/>
          <w:vertAlign w:val="baseline"/>
        </w:rPr>
        <w:t>podrejamo</w:t>
      </w:r>
      <w:r>
        <w:rPr>
          <w:spacing w:val="1"/>
          <w:w w:val="125"/>
          <w:sz w:val="18"/>
          <w:vertAlign w:val="baseline"/>
        </w:rPr>
        <w:t> </w:t>
      </w:r>
      <w:r>
        <w:rPr>
          <w:w w:val="125"/>
          <w:sz w:val="18"/>
          <w:vertAlign w:val="baseline"/>
        </w:rPr>
        <w:t>in</w:t>
      </w:r>
      <w:r>
        <w:rPr>
          <w:spacing w:val="-4"/>
          <w:w w:val="125"/>
          <w:sz w:val="18"/>
          <w:vertAlign w:val="baseline"/>
        </w:rPr>
        <w:t> </w:t>
      </w:r>
      <w:r>
        <w:rPr>
          <w:w w:val="125"/>
          <w:sz w:val="18"/>
          <w:vertAlign w:val="baseline"/>
        </w:rPr>
        <w:t>temeljito nadziramo delovanje teh krdel, da ne bi zapadla nevarnim</w:t>
      </w:r>
      <w:r>
        <w:rPr>
          <w:spacing w:val="-25"/>
          <w:w w:val="125"/>
          <w:sz w:val="18"/>
          <w:vertAlign w:val="baseline"/>
        </w:rPr>
        <w:t> </w:t>
      </w:r>
      <w:r>
        <w:rPr>
          <w:w w:val="125"/>
          <w:sz w:val="18"/>
          <w:vertAlign w:val="baseline"/>
        </w:rPr>
        <w:t>odmikom.</w:t>
      </w:r>
    </w:p>
    <w:p>
      <w:pPr>
        <w:spacing w:before="0"/>
        <w:ind w:left="524" w:right="0" w:firstLine="0"/>
        <w:jc w:val="both"/>
        <w:rPr>
          <w:sz w:val="18"/>
        </w:rPr>
      </w:pPr>
      <w:r>
        <w:rPr>
          <w:w w:val="120"/>
          <w:sz w:val="18"/>
        </w:rPr>
        <w:t>V ta namen odrejam:</w:t>
      </w:r>
    </w:p>
    <w:p>
      <w:pPr>
        <w:pStyle w:val="ListParagraph"/>
        <w:numPr>
          <w:ilvl w:val="0"/>
          <w:numId w:val="83"/>
        </w:numPr>
        <w:tabs>
          <w:tab w:pos="779" w:val="left" w:leader="none"/>
        </w:tabs>
        <w:spacing w:line="247" w:lineRule="auto" w:before="3" w:after="0"/>
        <w:ind w:left="137" w:right="121" w:firstLine="391"/>
        <w:jc w:val="both"/>
        <w:rPr>
          <w:sz w:val="18"/>
        </w:rPr>
      </w:pPr>
      <w:r>
        <w:rPr>
          <w:w w:val="120"/>
          <w:sz w:val="18"/>
        </w:rPr>
        <w:t>Vodstvo protikomunističnih oddelkov je prenešeno na to povelj­ stvo. Direktive in naloge bodo zadevni oddelki od časa do časa sprejemali  po posebnih, v ta namen postavljenih zaupnikih. Poveljstva vojaških</w:t>
      </w:r>
      <w:r>
        <w:rPr>
          <w:spacing w:val="19"/>
          <w:w w:val="120"/>
          <w:sz w:val="18"/>
        </w:rPr>
        <w:t> </w:t>
      </w:r>
      <w:r>
        <w:rPr>
          <w:w w:val="120"/>
          <w:sz w:val="18"/>
        </w:rPr>
        <w:t>enot</w:t>
      </w:r>
    </w:p>
    <w:p>
      <w:pPr>
        <w:spacing w:before="164"/>
        <w:ind w:left="531" w:right="0" w:firstLine="0"/>
        <w:jc w:val="left"/>
        <w:rPr>
          <w:sz w:val="13"/>
        </w:rPr>
      </w:pPr>
      <w:r>
        <w:rPr>
          <w:w w:val="125"/>
          <w:sz w:val="10"/>
        </w:rPr>
        <w:t>78 </w:t>
      </w:r>
      <w:r>
        <w:rPr>
          <w:w w:val="125"/>
          <w:sz w:val="13"/>
        </w:rPr>
        <w:t>Brzojavka XI. armadnega zb-0ra povcl;jst!Yn {ljyjzije »ls,nnzo((, dne 7. jn!ija 1943.</w:t>
      </w:r>
    </w:p>
    <w:p>
      <w:pPr>
        <w:spacing w:line="268" w:lineRule="auto" w:before="28"/>
        <w:ind w:left="533" w:right="0" w:hanging="1"/>
        <w:jc w:val="left"/>
        <w:rPr>
          <w:sz w:val="13"/>
        </w:rPr>
      </w:pPr>
      <w:r>
        <w:rPr>
          <w:w w:val="120"/>
          <w:sz w:val="13"/>
        </w:rPr>
        <w:t>,o  Proš,n.ii  za po,tne dovolilnice bogo,slovcem z dne 5. decembra 1942 in  14.  jun. 1943. so Inte,rna,eijc, </w:t>
      </w:r>
      <w:r>
        <w:rPr>
          <w:w w:val="130"/>
          <w:sz w:val="13"/>
        </w:rPr>
        <w:t>Ljuhljana </w:t>
      </w:r>
      <w:r>
        <w:rPr>
          <w:w w:val="120"/>
          <w:sz w:val="13"/>
        </w:rPr>
        <w:t>1()46. </w:t>
      </w:r>
      <w:r>
        <w:rPr>
          <w:w w:val="130"/>
          <w:sz w:val="13"/>
        </w:rPr>
        <w:t>str. 17.</w:t>
      </w:r>
    </w:p>
    <w:p>
      <w:pPr>
        <w:spacing w:line="152" w:lineRule="exact" w:before="0"/>
        <w:ind w:left="534" w:right="0" w:firstLine="0"/>
        <w:jc w:val="left"/>
        <w:rPr>
          <w:sz w:val="13"/>
        </w:rPr>
      </w:pPr>
      <w:r>
        <w:rPr>
          <w:w w:val="115"/>
          <w:sz w:val="13"/>
        </w:rPr>
        <w:t>31 </w:t>
      </w:r>
      <w:r>
        <w:rPr>
          <w:w w:val="115"/>
          <w:sz w:val="14"/>
        </w:rPr>
        <w:t>Objava </w:t>
      </w:r>
      <w:r>
        <w:rPr>
          <w:w w:val="115"/>
          <w:sz w:val="15"/>
        </w:rPr>
        <w:t>št. </w:t>
      </w:r>
      <w:r>
        <w:rPr>
          <w:w w:val="115"/>
          <w:sz w:val="14"/>
        </w:rPr>
        <w:t>57 </w:t>
      </w:r>
      <w:r>
        <w:rPr>
          <w:w w:val="115"/>
          <w:sz w:val="13"/>
        </w:rPr>
        <w:t>I{o1nlsije za 11g{)tt1vl:innje </w:t>
      </w:r>
      <w:r>
        <w:rPr>
          <w:w w:val="115"/>
          <w:sz w:val="14"/>
        </w:rPr>
        <w:t>z1,c,činov </w:t>
      </w:r>
      <w:r>
        <w:rPr>
          <w:w w:val="115"/>
          <w:sz w:val="13"/>
        </w:rPr>
        <w:t>-0kupat-0rjev in lil]ihovih poma­</w:t>
      </w:r>
    </w:p>
    <w:p>
      <w:pPr>
        <w:spacing w:line="182" w:lineRule="exact" w:before="0"/>
        <w:ind w:left="152" w:right="0" w:firstLine="0"/>
        <w:jc w:val="left"/>
        <w:rPr>
          <w:b/>
          <w:sz w:val="13"/>
        </w:rPr>
      </w:pPr>
      <w:r>
        <w:rPr>
          <w:w w:val="105"/>
          <w:sz w:val="14"/>
        </w:rPr>
        <w:t>gačev za Slovemlj,o, }Slon ns,ki poročeYa1ec" </w:t>
      </w:r>
      <w:r>
        <w:rPr>
          <w:b/>
          <w:sz w:val="16"/>
        </w:rPr>
        <w:t>:J. </w:t>
      </w:r>
      <w:r>
        <w:rPr>
          <w:w w:val="105"/>
          <w:sz w:val="14"/>
        </w:rPr>
        <w:t>j111iju </w:t>
      </w:r>
      <w:r>
        <w:rPr>
          <w:b/>
          <w:w w:val="105"/>
          <w:sz w:val="13"/>
        </w:rPr>
        <w:t>1 143.</w:t>
      </w:r>
    </w:p>
    <w:p>
      <w:pPr>
        <w:spacing w:after="0" w:line="182" w:lineRule="exact"/>
        <w:jc w:val="left"/>
        <w:rPr>
          <w:sz w:val="13"/>
        </w:rPr>
        <w:sectPr>
          <w:pgSz w:w="7930" w:h="12320"/>
          <w:pgMar w:top="240" w:bottom="280" w:left="400" w:right="600"/>
        </w:sectPr>
      </w:pPr>
    </w:p>
    <w:p>
      <w:pPr>
        <w:tabs>
          <w:tab w:pos="2095" w:val="left" w:leader="none"/>
        </w:tabs>
        <w:spacing w:before="64"/>
        <w:ind w:left="136" w:right="0" w:firstLine="0"/>
        <w:jc w:val="both"/>
        <w:rPr>
          <w:sz w:val="14"/>
        </w:rPr>
      </w:pPr>
      <w:r>
        <w:rPr/>
        <w:pict>
          <v:shape style="position:absolute;margin-left:40.294312pt;margin-top:18.163216pt;width:332.95pt;height:.1pt;mso-position-horizontal-relative:page;mso-position-vertical-relative:paragraph;z-index:-250198016;mso-wrap-distance-left:0;mso-wrap-distance-right:0" coordorigin="806,363" coordsize="6659,0" path="m806,363l7464,363e" filled="false" stroked="true" strokeweight=".239606pt" strokecolor="#000000">
            <v:path arrowok="t"/>
            <v:stroke dashstyle="solid"/>
            <w10:wrap type="topAndBottom"/>
          </v:shape>
        </w:pict>
      </w:r>
      <w:r>
        <w:rPr>
          <w:w w:val="115"/>
          <w:position w:val="5"/>
          <w:sz w:val="19"/>
        </w:rPr>
        <w:t>538</w:t>
        <w:tab/>
      </w:r>
      <w:r>
        <w:rPr>
          <w:w w:val="115"/>
          <w:sz w:val="14"/>
        </w:rPr>
        <w:t>NAS'l'OP OBOitožEN1H</w:t>
      </w:r>
      <w:r>
        <w:rPr>
          <w:spacing w:val="6"/>
          <w:w w:val="115"/>
          <w:sz w:val="14"/>
        </w:rPr>
        <w:t> </w:t>
      </w:r>
      <w:r>
        <w:rPr>
          <w:w w:val="115"/>
          <w:sz w:val="14"/>
        </w:rPr>
        <w:t>ODDELKOV</w:t>
      </w:r>
    </w:p>
    <w:p>
      <w:pPr>
        <w:pStyle w:val="BodyText"/>
        <w:spacing w:before="2"/>
        <w:jc w:val="left"/>
        <w:rPr>
          <w:sz w:val="20"/>
        </w:rPr>
      </w:pPr>
    </w:p>
    <w:p>
      <w:pPr>
        <w:pStyle w:val="BodyText"/>
        <w:spacing w:line="232" w:lineRule="auto"/>
        <w:ind w:left="148" w:right="111" w:firstLine="7"/>
      </w:pPr>
      <w:r>
        <w:rPr>
          <w:w w:val="115"/>
        </w:rPr>
        <w:t>bodo seznanjena s temi povelji. Samo v primeru nujne potrebe, če je potrebna takojšnja, neodložljiva akcija in kadar bi vsako odlašanje uteg­ nilo škodovati obstoju zadevne enote, jim smejo same posamezne posadk8 odrediti pomoč.</w:t>
      </w:r>
    </w:p>
    <w:p>
      <w:pPr>
        <w:pStyle w:val="ListParagraph"/>
        <w:numPr>
          <w:ilvl w:val="0"/>
          <w:numId w:val="83"/>
        </w:numPr>
        <w:tabs>
          <w:tab w:pos="801" w:val="left" w:leader="none"/>
        </w:tabs>
        <w:spacing w:line="235" w:lineRule="auto" w:before="46" w:after="0"/>
        <w:ind w:left="156" w:right="116" w:firstLine="383"/>
        <w:jc w:val="both"/>
        <w:rPr>
          <w:sz w:val="19"/>
        </w:rPr>
      </w:pPr>
      <w:r>
        <w:rPr>
          <w:w w:val="115"/>
          <w:sz w:val="19"/>
        </w:rPr>
        <w:t>Življenjske potrebščine. in splošna podpora spadajo v pristojnost naslovnih poveljstev, ki jih naprošam, da izdajajo potrebne odredbe podrejenim</w:t>
      </w:r>
      <w:r>
        <w:rPr>
          <w:spacing w:val="33"/>
          <w:w w:val="115"/>
          <w:sz w:val="19"/>
        </w:rPr>
        <w:t> </w:t>
      </w:r>
      <w:r>
        <w:rPr>
          <w:w w:val="115"/>
          <w:sz w:val="19"/>
        </w:rPr>
        <w:t>enotam.</w:t>
      </w:r>
    </w:p>
    <w:p>
      <w:pPr>
        <w:pStyle w:val="ListParagraph"/>
        <w:numPr>
          <w:ilvl w:val="0"/>
          <w:numId w:val="83"/>
        </w:numPr>
        <w:tabs>
          <w:tab w:pos="763" w:val="left" w:leader="none"/>
        </w:tabs>
        <w:spacing w:line="228" w:lineRule="auto" w:before="44" w:after="0"/>
        <w:ind w:left="144" w:right="110" w:firstLine="388"/>
        <w:jc w:val="both"/>
        <w:rPr>
          <w:sz w:val="19"/>
        </w:rPr>
      </w:pPr>
      <w:r>
        <w:rPr>
          <w:w w:val="115"/>
          <w:sz w:val="19"/>
        </w:rPr>
        <w:t>Opusti naj  se oznaka  ,belogardist'; vedno in  enotno se naj  govori  o prostovoljni protikomunistični milici (Milizia volontaria anticomunistaj, lvar v ostalem že predpisuje Vrhovno poveljstvo oboroženih sil ,Slovenija­ Dalmacija' s svojim dopisom I./10.690/S z dne 3. </w:t>
      </w:r>
      <w:r>
        <w:rPr>
          <w:w w:val="115"/>
          <w:sz w:val="21"/>
        </w:rPr>
        <w:t>t.</w:t>
      </w:r>
      <w:r>
        <w:rPr>
          <w:spacing w:val="-32"/>
          <w:w w:val="115"/>
          <w:sz w:val="21"/>
        </w:rPr>
        <w:t> </w:t>
      </w:r>
      <w:r>
        <w:rPr>
          <w:w w:val="115"/>
          <w:sz w:val="19"/>
        </w:rPr>
        <w:t>m.</w:t>
      </w:r>
    </w:p>
    <w:p>
      <w:pPr>
        <w:pStyle w:val="ListParagraph"/>
        <w:numPr>
          <w:ilvl w:val="0"/>
          <w:numId w:val="83"/>
        </w:numPr>
        <w:tabs>
          <w:tab w:pos="797" w:val="left" w:leader="none"/>
        </w:tabs>
        <w:spacing w:line="237" w:lineRule="auto" w:before="37" w:after="0"/>
        <w:ind w:left="134" w:right="125" w:firstLine="393"/>
        <w:jc w:val="both"/>
        <w:rPr>
          <w:sz w:val="19"/>
        </w:rPr>
      </w:pPr>
      <w:r>
        <w:rPr>
          <w:w w:val="115"/>
          <w:sz w:val="19"/>
        </w:rPr>
        <w:t>Sledila bodo navodila o materialnem obravnavanju in o drugih odškodninah, ki </w:t>
      </w:r>
      <w:r>
        <w:rPr>
          <w:b/>
          <w:w w:val="115"/>
          <w:sz w:val="18"/>
        </w:rPr>
        <w:t>jih </w:t>
      </w:r>
      <w:r>
        <w:rPr>
          <w:w w:val="115"/>
          <w:sz w:val="19"/>
        </w:rPr>
        <w:t>bomo dali tem</w:t>
      </w:r>
      <w:r>
        <w:rPr>
          <w:spacing w:val="40"/>
          <w:w w:val="115"/>
          <w:sz w:val="19"/>
        </w:rPr>
        <w:t> </w:t>
      </w:r>
      <w:r>
        <w:rPr>
          <w:w w:val="115"/>
          <w:sz w:val="19"/>
        </w:rPr>
        <w:t>elementom.«</w:t>
      </w:r>
      <w:r>
        <w:rPr>
          <w:w w:val="115"/>
          <w:position w:val="7"/>
          <w:sz w:val="10"/>
        </w:rPr>
        <w:t>82</w:t>
      </w:r>
    </w:p>
    <w:p>
      <w:pPr>
        <w:pStyle w:val="BodyText"/>
        <w:spacing w:line="232" w:lineRule="auto" w:before="60"/>
        <w:ind w:left="130" w:right="125" w:firstLine="397"/>
      </w:pPr>
      <w:r>
        <w:rPr>
          <w:w w:val="115"/>
        </w:rPr>
        <w:t>Vohunski urad XI. armadnega zbora v Ljubljani  je po  teh  navodilih še nekaj časa vodil MVAC. V začetku septembra 1942 pa je Robotti usta­ novil poseben urad MVAC, ki  je bil  tesno povezan z vohunskim  uradom in belogardistično pisarno vaških</w:t>
      </w:r>
      <w:r>
        <w:rPr>
          <w:spacing w:val="3"/>
          <w:w w:val="115"/>
        </w:rPr>
        <w:t> </w:t>
      </w:r>
      <w:r>
        <w:rPr>
          <w:w w:val="115"/>
        </w:rPr>
        <w:t>straž.</w:t>
      </w:r>
    </w:p>
    <w:p>
      <w:pPr>
        <w:pStyle w:val="BodyText"/>
        <w:spacing w:line="232" w:lineRule="auto" w:before="53"/>
        <w:ind w:left="125" w:right="130" w:firstLine="392"/>
      </w:pPr>
      <w:r>
        <w:rPr>
          <w:w w:val="115"/>
        </w:rPr>
        <w:t>Sredi septembra 1942 je nepričakovana protiofenziva slovenske parti­ zanske vojske povzročila veliko zaskrbljenost  belogardističnih  voditeljev in italijanskega poveljstva. Zato je general Robotti izdal</w:t>
      </w:r>
      <w:r>
        <w:rPr>
          <w:spacing w:val="49"/>
          <w:w w:val="115"/>
        </w:rPr>
        <w:t> </w:t>
      </w:r>
      <w:r>
        <w:rPr>
          <w:w w:val="115"/>
        </w:rPr>
        <w:t>okrožnico</w:t>
      </w:r>
    </w:p>
    <w:p>
      <w:pPr>
        <w:pStyle w:val="BodyText"/>
        <w:spacing w:line="235" w:lineRule="auto"/>
        <w:ind w:left="122" w:right="127" w:firstLine="13"/>
        <w:rPr>
          <w:sz w:val="11"/>
        </w:rPr>
      </w:pPr>
      <w:r>
        <w:rPr>
          <w:w w:val="115"/>
        </w:rPr>
        <w:t>»Aktivnost upornikov in protikomunistično gibanje«. V njej je pojasnjeval, da je protipartizansko delovanje v Sloveniji »porodila katoliška stranka, katere vojaški eksponent je MVAC«. Nato je opozoril na nevarnost parti­ zanske ofenzive proti MVAC. Kot posebno nevarno značilnost povečanih napadov na italijanske posadke in MVAC na Notranjskem  in  v  Suhi krajini je označil, da partizani ujete pripadnike MVAC samo razorožijo, nato pa jih spuščajo na svoje domove. Da ne bi partizanom uspelo razbiti MVAC, je svojim enotam naročil, naj jo podpirajo z vsemi silami in sredstvi.</w:t>
      </w:r>
      <w:r>
        <w:rPr>
          <w:w w:val="115"/>
          <w:position w:val="7"/>
          <w:sz w:val="11"/>
        </w:rPr>
        <w:t>83</w:t>
      </w:r>
    </w:p>
    <w:p>
      <w:pPr>
        <w:pStyle w:val="BodyText"/>
        <w:spacing w:line="237" w:lineRule="auto" w:before="36"/>
        <w:ind w:left="120" w:right="138" w:firstLine="391"/>
      </w:pPr>
      <w:r>
        <w:rPr>
          <w:w w:val="115"/>
        </w:rPr>
        <w:t>Po tej okrožnici so italijanske vojaške oblasti dotedanje majhne belogardistične skupine, raztresene po nekaterih vaseh, združevale v večje in</w:t>
      </w:r>
      <w:r>
        <w:rPr>
          <w:spacing w:val="33"/>
          <w:w w:val="115"/>
        </w:rPr>
        <w:t> </w:t>
      </w:r>
      <w:r>
        <w:rPr>
          <w:w w:val="115"/>
        </w:rPr>
        <w:t>utrjene</w:t>
      </w:r>
      <w:r>
        <w:rPr>
          <w:spacing w:val="30"/>
          <w:w w:val="115"/>
        </w:rPr>
        <w:t> </w:t>
      </w:r>
      <w:r>
        <w:rPr>
          <w:w w:val="115"/>
        </w:rPr>
        <w:t>postojanke</w:t>
      </w:r>
      <w:r>
        <w:rPr>
          <w:spacing w:val="32"/>
          <w:w w:val="115"/>
        </w:rPr>
        <w:t> </w:t>
      </w:r>
      <w:r>
        <w:rPr>
          <w:w w:val="115"/>
        </w:rPr>
        <w:t>in</w:t>
      </w:r>
      <w:r>
        <w:rPr>
          <w:spacing w:val="52"/>
          <w:w w:val="115"/>
        </w:rPr>
        <w:t> </w:t>
      </w:r>
      <w:r>
        <w:rPr>
          <w:w w:val="115"/>
        </w:rPr>
        <w:t>jih</w:t>
      </w:r>
      <w:r>
        <w:rPr>
          <w:spacing w:val="32"/>
          <w:w w:val="115"/>
        </w:rPr>
        <w:t> </w:t>
      </w:r>
      <w:r>
        <w:rPr>
          <w:w w:val="115"/>
        </w:rPr>
        <w:t>velikodušno</w:t>
      </w:r>
      <w:r>
        <w:rPr>
          <w:spacing w:val="37"/>
          <w:w w:val="115"/>
        </w:rPr>
        <w:t> </w:t>
      </w:r>
      <w:r>
        <w:rPr>
          <w:w w:val="115"/>
        </w:rPr>
        <w:t>oboroževale.</w:t>
      </w:r>
      <w:r>
        <w:rPr>
          <w:spacing w:val="32"/>
          <w:w w:val="115"/>
        </w:rPr>
        <w:t> </w:t>
      </w:r>
      <w:r>
        <w:rPr>
          <w:w w:val="115"/>
        </w:rPr>
        <w:t>General</w:t>
      </w:r>
      <w:r>
        <w:rPr>
          <w:spacing w:val="34"/>
          <w:w w:val="115"/>
        </w:rPr>
        <w:t> </w:t>
      </w:r>
      <w:r>
        <w:rPr>
          <w:w w:val="115"/>
        </w:rPr>
        <w:t>Robotti</w:t>
      </w:r>
      <w:r>
        <w:rPr>
          <w:spacing w:val="4"/>
          <w:w w:val="115"/>
        </w:rPr>
        <w:t> </w:t>
      </w:r>
      <w:r>
        <w:rPr>
          <w:w w:val="115"/>
        </w:rPr>
        <w:t>je</w:t>
      </w:r>
    </w:p>
    <w:p>
      <w:pPr>
        <w:pStyle w:val="BodyText"/>
        <w:spacing w:line="235" w:lineRule="auto"/>
        <w:ind w:left="117" w:right="129" w:firstLine="8"/>
      </w:pPr>
      <w:r>
        <w:rPr>
          <w:w w:val="115"/>
          <w:sz w:val="18"/>
        </w:rPr>
        <w:t>8. </w:t>
      </w:r>
      <w:r>
        <w:rPr>
          <w:w w:val="115"/>
        </w:rPr>
        <w:t>decembra 1942 poveljstvo II. armade prosH, naj za MVAC dodeli naj­ manj 100 lahkih Bred in 10 lahkih metalcev min, ker partizani napadajo MVAC  s  strojnicami  in  metalci  min.  Zaradi   pomanjkanja   orožja   je </w:t>
      </w:r>
      <w:r>
        <w:rPr>
          <w:w w:val="115"/>
          <w:sz w:val="18"/>
        </w:rPr>
        <w:t>JI. </w:t>
      </w:r>
      <w:r>
        <w:rPr>
          <w:w w:val="115"/>
        </w:rPr>
        <w:t>armada na ta dopis poslala 50 lahkih strojnic. Italijani so MVAC razmeroma dobro oborožili, saj je 15. avgusta </w:t>
      </w:r>
      <w:r>
        <w:rPr>
          <w:w w:val="115"/>
          <w:sz w:val="18"/>
        </w:rPr>
        <w:t>1943. </w:t>
      </w:r>
      <w:r>
        <w:rPr>
          <w:w w:val="115"/>
        </w:rPr>
        <w:t>leta </w:t>
      </w:r>
      <w:r>
        <w:rPr>
          <w:w w:val="115"/>
          <w:sz w:val="18"/>
        </w:rPr>
        <w:t>6049  </w:t>
      </w:r>
      <w:r>
        <w:rPr>
          <w:w w:val="115"/>
        </w:rPr>
        <w:t>članov MVAC imelo </w:t>
      </w:r>
      <w:r>
        <w:rPr>
          <w:w w:val="115"/>
          <w:sz w:val="18"/>
        </w:rPr>
        <w:t>6484 </w:t>
      </w:r>
      <w:r>
        <w:rPr>
          <w:w w:val="115"/>
        </w:rPr>
        <w:t>pušk, </w:t>
      </w:r>
      <w:r>
        <w:rPr>
          <w:w w:val="115"/>
          <w:sz w:val="18"/>
        </w:rPr>
        <w:t>38 </w:t>
      </w:r>
      <w:r>
        <w:rPr>
          <w:w w:val="115"/>
        </w:rPr>
        <w:t>težkih in </w:t>
      </w:r>
      <w:r>
        <w:rPr>
          <w:w w:val="115"/>
          <w:sz w:val="18"/>
        </w:rPr>
        <w:t>147 </w:t>
      </w:r>
      <w:r>
        <w:rPr>
          <w:w w:val="115"/>
        </w:rPr>
        <w:t>lahkih strojnic, 133 pištol, dovolj streliva in ročnih</w:t>
      </w:r>
      <w:r>
        <w:rPr>
          <w:spacing w:val="-14"/>
          <w:w w:val="115"/>
        </w:rPr>
        <w:t> </w:t>
      </w:r>
      <w:r>
        <w:rPr>
          <w:w w:val="115"/>
        </w:rPr>
        <w:t>bomb.</w:t>
      </w:r>
    </w:p>
    <w:p>
      <w:pPr>
        <w:pStyle w:val="BodyText"/>
        <w:spacing w:line="237" w:lineRule="auto" w:before="32"/>
        <w:ind w:left="115" w:right="136" w:firstLine="394"/>
      </w:pPr>
      <w:r>
        <w:rPr>
          <w:w w:val="115"/>
        </w:rPr>
        <w:t>Tudi za prehrano belogardističnega moštva so izključno skrbeli okupatorji. Italijanske vojaške intendance so MVAC dostavljale meso, testenine, moko, maščobo, sladkor in vsa ostala živila kakor italijanski vojski.</w:t>
      </w:r>
    </w:p>
    <w:p>
      <w:pPr>
        <w:pStyle w:val="BodyText"/>
        <w:spacing w:line="237" w:lineRule="auto" w:before="26"/>
        <w:ind w:left="117" w:right="141" w:firstLine="399"/>
      </w:pPr>
      <w:r>
        <w:rPr/>
        <w:pict>
          <v:shape style="position:absolute;margin-left:38.375526pt;margin-top:37.874958pt;width:51.85pt;height:.1pt;mso-position-horizontal-relative:page;mso-position-vertical-relative:paragraph;z-index:-250196992;mso-wrap-distance-left:0;mso-wrap-distance-right:0" coordorigin="768,757" coordsize="1037,0" path="m768,757l1804,757e" filled="false" stroked="true" strokeweight=".239606pt" strokecolor="#000000">
            <v:path arrowok="t"/>
            <v:stroke dashstyle="solid"/>
            <w10:wrap type="topAndBottom"/>
          </v:shape>
        </w:pict>
      </w:r>
      <w:r>
        <w:rPr>
          <w:w w:val="115"/>
        </w:rPr>
        <w:t>Člani MVAC so sprva bili oblečeni v svojih civilnih oblekah, na glavi pa so riosili kar  klobuke  ali  kakršna  koli  pokrivala.  Samo  kadar  so  šli v akcijo, so ponekod dobivali italijanske čelade. Šele v jeseni 1942.</w:t>
      </w:r>
      <w:r>
        <w:rPr>
          <w:spacing w:val="33"/>
          <w:w w:val="115"/>
        </w:rPr>
        <w:t> </w:t>
      </w:r>
      <w:r>
        <w:rPr>
          <w:w w:val="115"/>
        </w:rPr>
        <w:t>leta</w:t>
      </w:r>
    </w:p>
    <w:p>
      <w:pPr>
        <w:spacing w:line="242" w:lineRule="auto" w:before="48"/>
        <w:ind w:left="503" w:right="1901" w:firstLine="7"/>
        <w:jc w:val="left"/>
        <w:rPr>
          <w:sz w:val="14"/>
        </w:rPr>
      </w:pPr>
      <w:r>
        <w:rPr>
          <w:rFonts w:ascii="Arial" w:hAnsi="Arial"/>
          <w:w w:val="115"/>
          <w:sz w:val="9"/>
        </w:rPr>
        <w:t>82  </w:t>
      </w:r>
      <w:r>
        <w:rPr>
          <w:w w:val="115"/>
          <w:sz w:val="14"/>
        </w:rPr>
        <w:t>XI.  armadni  zbor,  urad  I,  N.  I/7275,  z  dne   6.  avgusta  1942.  sa Divizija </w:t>
      </w:r>
      <w:r>
        <w:rPr>
          <w:w w:val="115"/>
          <w:sz w:val="15"/>
        </w:rPr>
        <w:t>»Isonzo,,, </w:t>
      </w:r>
      <w:r>
        <w:rPr>
          <w:w w:val="115"/>
          <w:sz w:val="14"/>
        </w:rPr>
        <w:t>urad I, N. 08/3959, dne l. </w:t>
      </w:r>
      <w:r>
        <w:rPr>
          <w:w w:val="115"/>
          <w:sz w:val="15"/>
        </w:rPr>
        <w:t>oktobra</w:t>
      </w:r>
      <w:r>
        <w:rPr>
          <w:spacing w:val="10"/>
          <w:w w:val="115"/>
          <w:sz w:val="15"/>
        </w:rPr>
        <w:t> </w:t>
      </w:r>
      <w:r>
        <w:rPr>
          <w:w w:val="115"/>
          <w:sz w:val="14"/>
        </w:rPr>
        <w:t>1942.</w:t>
      </w:r>
    </w:p>
    <w:p>
      <w:pPr>
        <w:spacing w:after="0" w:line="242" w:lineRule="auto"/>
        <w:jc w:val="left"/>
        <w:rPr>
          <w:sz w:val="14"/>
        </w:rPr>
        <w:sectPr>
          <w:pgSz w:w="7880" w:h="12280"/>
          <w:pgMar w:top="180" w:bottom="280" w:left="660" w:right="280"/>
        </w:sectPr>
      </w:pPr>
    </w:p>
    <w:p>
      <w:pPr>
        <w:tabs>
          <w:tab w:pos="6786" w:val="right" w:leader="none"/>
        </w:tabs>
        <w:spacing w:before="73"/>
        <w:ind w:left="2104" w:right="0" w:firstLine="0"/>
        <w:jc w:val="left"/>
        <w:rPr>
          <w:sz w:val="19"/>
        </w:rPr>
      </w:pPr>
      <w:r>
        <w:rPr/>
        <w:pict>
          <v:shape style="position:absolute;margin-left:23.984949pt;margin-top:17.873589pt;width:138.9pt;height:.1pt;mso-position-horizontal-relative:page;mso-position-vertical-relative:paragraph;z-index:-250195968;mso-wrap-distance-left:0;mso-wrap-distance-right:0" coordorigin="480,357" coordsize="2778,0" path="m480,357l3257,357e" filled="false" stroked="true" strokeweight=".239607pt" strokecolor="#000000">
            <v:path arrowok="t"/>
            <v:stroke dashstyle="solid"/>
            <w10:wrap type="topAndBottom"/>
          </v:shape>
        </w:pict>
      </w:r>
      <w:r>
        <w:rPr/>
        <w:pict>
          <v:shape style="position:absolute;margin-left:189.96077pt;margin-top:18.113192pt;width:166.7pt;height:.1pt;mso-position-horizontal-relative:page;mso-position-vertical-relative:paragraph;z-index:-250194944;mso-wrap-distance-left:0;mso-wrap-distance-right:0" coordorigin="3799,362" coordsize="3334,0" path="m3799,362l7133,362e" filled="false" stroked="true" strokeweight=".239607pt" strokecolor="#000000">
            <v:path arrowok="t"/>
            <v:stroke dashstyle="solid"/>
            <w10:wrap type="topAndBottom"/>
          </v:shape>
        </w:pict>
      </w:r>
      <w:r>
        <w:rPr>
          <w:w w:val="115"/>
          <w:sz w:val="14"/>
        </w:rPr>
        <w:t>VO.JSKA</w:t>
      </w:r>
      <w:r>
        <w:rPr>
          <w:spacing w:val="36"/>
          <w:w w:val="115"/>
          <w:sz w:val="14"/>
        </w:rPr>
        <w:t> </w:t>
      </w:r>
      <w:r>
        <w:rPr>
          <w:w w:val="115"/>
          <w:sz w:val="14"/>
        </w:rPr>
        <w:t>RAZNIH</w:t>
      </w:r>
      <w:r>
        <w:rPr>
          <w:spacing w:val="34"/>
          <w:w w:val="115"/>
          <w:sz w:val="14"/>
        </w:rPr>
        <w:t> </w:t>
      </w:r>
      <w:r>
        <w:rPr>
          <w:w w:val="115"/>
          <w:sz w:val="14"/>
        </w:rPr>
        <w:t>GOSPODAR.TEV</w:t>
        <w:tab/>
      </w:r>
      <w:r>
        <w:rPr>
          <w:w w:val="115"/>
          <w:position w:val="4"/>
          <w:sz w:val="19"/>
        </w:rPr>
        <w:t>539</w:t>
      </w:r>
    </w:p>
    <w:p>
      <w:pPr>
        <w:pStyle w:val="BodyText"/>
        <w:spacing w:before="6"/>
        <w:jc w:val="left"/>
        <w:rPr>
          <w:sz w:val="20"/>
        </w:rPr>
      </w:pPr>
    </w:p>
    <w:p>
      <w:pPr>
        <w:spacing w:line="247" w:lineRule="auto" w:before="0"/>
        <w:ind w:left="110" w:right="159" w:firstLine="0"/>
        <w:jc w:val="both"/>
        <w:rPr>
          <w:sz w:val="18"/>
        </w:rPr>
      </w:pPr>
      <w:r>
        <w:rPr>
          <w:w w:val="120"/>
          <w:sz w:val="18"/>
        </w:rPr>
        <w:t>so </w:t>
      </w:r>
      <w:r>
        <w:rPr>
          <w:b/>
          <w:w w:val="120"/>
          <w:sz w:val="18"/>
        </w:rPr>
        <w:t>jim </w:t>
      </w:r>
      <w:r>
        <w:rPr>
          <w:w w:val="120"/>
          <w:sz w:val="18"/>
        </w:rPr>
        <w:t>italijanski gospodarji razdelili baskovske čepice. Člani Legije smrti  so na njej imeli mrtvaško glavo, člani vaških straž  pa  meč  z  značko J\IVAC. Prve uniforme je polovica </w:t>
      </w:r>
      <w:r>
        <w:rPr>
          <w:spacing w:val="-3"/>
          <w:w w:val="120"/>
          <w:sz w:val="18"/>
        </w:rPr>
        <w:t>MVAC </w:t>
      </w:r>
      <w:r>
        <w:rPr>
          <w:w w:val="120"/>
          <w:sz w:val="18"/>
        </w:rPr>
        <w:t>dobila  šele  konec  pomladi 1943. leta, ko ji je italijanska vojaška oblast razdelila 2500 predelanih in kostanjevo prebarvanih starih italijanskih vojaških uniform. Belogardi­ </w:t>
      </w:r>
      <w:r>
        <w:rPr>
          <w:spacing w:val="-1"/>
          <w:w w:val="123"/>
          <w:sz w:val="18"/>
        </w:rPr>
        <w:t>stič</w:t>
      </w:r>
      <w:r>
        <w:rPr>
          <w:w w:val="123"/>
          <w:sz w:val="18"/>
        </w:rPr>
        <w:t>ni</w:t>
      </w:r>
      <w:r>
        <w:rPr>
          <w:sz w:val="18"/>
        </w:rPr>
        <w:t> </w:t>
      </w:r>
      <w:r>
        <w:rPr>
          <w:spacing w:val="-12"/>
          <w:sz w:val="18"/>
        </w:rPr>
        <w:t> </w:t>
      </w:r>
      <w:r>
        <w:rPr>
          <w:w w:val="122"/>
          <w:sz w:val="18"/>
        </w:rPr>
        <w:t>oficirji</w:t>
      </w:r>
      <w:r>
        <w:rPr>
          <w:sz w:val="18"/>
        </w:rPr>
        <w:t> </w:t>
      </w:r>
      <w:r>
        <w:rPr>
          <w:spacing w:val="-17"/>
          <w:sz w:val="18"/>
        </w:rPr>
        <w:t> </w:t>
      </w:r>
      <w:r>
        <w:rPr>
          <w:spacing w:val="-1"/>
          <w:w w:val="122"/>
          <w:sz w:val="18"/>
        </w:rPr>
        <w:t>i</w:t>
      </w:r>
      <w:r>
        <w:rPr>
          <w:w w:val="122"/>
          <w:sz w:val="18"/>
        </w:rPr>
        <w:t>n</w:t>
      </w:r>
      <w:r>
        <w:rPr>
          <w:sz w:val="18"/>
        </w:rPr>
        <w:t> </w:t>
      </w:r>
      <w:r>
        <w:rPr>
          <w:spacing w:val="-8"/>
          <w:sz w:val="18"/>
        </w:rPr>
        <w:t> </w:t>
      </w:r>
      <w:r>
        <w:rPr>
          <w:w w:val="129"/>
          <w:sz w:val="18"/>
        </w:rPr>
        <w:t>kurati</w:t>
      </w:r>
      <w:r>
        <w:rPr>
          <w:sz w:val="18"/>
        </w:rPr>
        <w:t> </w:t>
      </w:r>
      <w:r>
        <w:rPr>
          <w:spacing w:val="-8"/>
          <w:sz w:val="18"/>
        </w:rPr>
        <w:t> </w:t>
      </w:r>
      <w:r>
        <w:rPr>
          <w:w w:val="129"/>
          <w:sz w:val="18"/>
        </w:rPr>
        <w:t>pa</w:t>
      </w:r>
      <w:r>
        <w:rPr>
          <w:spacing w:val="13"/>
          <w:sz w:val="18"/>
        </w:rPr>
        <w:t> </w:t>
      </w:r>
      <w:r>
        <w:rPr>
          <w:spacing w:val="-1"/>
          <w:w w:val="129"/>
          <w:sz w:val="18"/>
        </w:rPr>
        <w:t>s</w:t>
      </w:r>
      <w:r>
        <w:rPr>
          <w:w w:val="129"/>
          <w:sz w:val="18"/>
        </w:rPr>
        <w:t>o</w:t>
      </w:r>
      <w:r>
        <w:rPr>
          <w:spacing w:val="2"/>
          <w:sz w:val="18"/>
        </w:rPr>
        <w:t> </w:t>
      </w:r>
      <w:r>
        <w:rPr>
          <w:spacing w:val="-1"/>
          <w:w w:val="129"/>
          <w:sz w:val="18"/>
        </w:rPr>
        <w:t>s</w:t>
      </w:r>
      <w:r>
        <w:rPr>
          <w:w w:val="129"/>
          <w:sz w:val="18"/>
        </w:rPr>
        <w:t>i</w:t>
      </w:r>
      <w:r>
        <w:rPr>
          <w:sz w:val="18"/>
        </w:rPr>
        <w:t> </w:t>
      </w:r>
      <w:r>
        <w:rPr>
          <w:spacing w:val="-20"/>
          <w:sz w:val="18"/>
        </w:rPr>
        <w:t> </w:t>
      </w:r>
      <w:r>
        <w:rPr>
          <w:w w:val="119"/>
          <w:sz w:val="18"/>
        </w:rPr>
        <w:t>brez</w:t>
      </w:r>
      <w:r>
        <w:rPr>
          <w:sz w:val="18"/>
        </w:rPr>
        <w:t> </w:t>
      </w:r>
      <w:r>
        <w:rPr>
          <w:spacing w:val="-11"/>
          <w:sz w:val="18"/>
        </w:rPr>
        <w:t> </w:t>
      </w:r>
      <w:r>
        <w:rPr>
          <w:w w:val="121"/>
          <w:sz w:val="18"/>
        </w:rPr>
        <w:t>obla</w:t>
      </w:r>
      <w:r>
        <w:rPr>
          <w:spacing w:val="-1"/>
          <w:w w:val="121"/>
          <w:sz w:val="18"/>
        </w:rPr>
        <w:t>čilni</w:t>
      </w:r>
      <w:r>
        <w:rPr>
          <w:w w:val="121"/>
          <w:sz w:val="18"/>
        </w:rPr>
        <w:t>h</w:t>
      </w:r>
      <w:r>
        <w:rPr>
          <w:sz w:val="18"/>
        </w:rPr>
        <w:t> </w:t>
      </w:r>
      <w:r>
        <w:rPr>
          <w:spacing w:val="1"/>
          <w:sz w:val="18"/>
        </w:rPr>
        <w:t> </w:t>
      </w:r>
      <w:r>
        <w:rPr>
          <w:spacing w:val="-1"/>
          <w:w w:val="117"/>
          <w:sz w:val="18"/>
        </w:rPr>
        <w:t>toč</w:t>
      </w:r>
      <w:r>
        <w:rPr>
          <w:w w:val="117"/>
          <w:sz w:val="18"/>
        </w:rPr>
        <w:t>k</w:t>
      </w:r>
      <w:r>
        <w:rPr>
          <w:sz w:val="18"/>
        </w:rPr>
        <w:t> </w:t>
      </w:r>
      <w:r>
        <w:rPr>
          <w:spacing w:val="-10"/>
          <w:sz w:val="18"/>
        </w:rPr>
        <w:t> </w:t>
      </w:r>
      <w:r>
        <w:rPr>
          <w:w w:val="117"/>
          <w:sz w:val="18"/>
        </w:rPr>
        <w:t>pri</w:t>
      </w:r>
      <w:r>
        <w:rPr>
          <w:sz w:val="18"/>
        </w:rPr>
        <w:t> </w:t>
      </w:r>
      <w:r>
        <w:rPr>
          <w:spacing w:val="10"/>
          <w:sz w:val="18"/>
        </w:rPr>
        <w:t> </w:t>
      </w:r>
      <w:r>
        <w:rPr>
          <w:rFonts w:ascii="Arial" w:hAnsi="Arial"/>
          <w:spacing w:val="8"/>
          <w:w w:val="117"/>
          <w:sz w:val="14"/>
        </w:rPr>
        <w:t>»</w:t>
      </w:r>
      <w:r>
        <w:rPr>
          <w:spacing w:val="-1"/>
          <w:w w:val="117"/>
          <w:sz w:val="18"/>
        </w:rPr>
        <w:t>Union</w:t>
      </w:r>
      <w:r>
        <w:rPr>
          <w:w w:val="117"/>
          <w:sz w:val="18"/>
        </w:rPr>
        <w:t>e</w:t>
      </w:r>
      <w:r>
        <w:rPr>
          <w:sz w:val="18"/>
        </w:rPr>
        <w:t> </w:t>
      </w:r>
      <w:r>
        <w:rPr>
          <w:spacing w:val="-7"/>
          <w:sz w:val="18"/>
        </w:rPr>
        <w:t> </w:t>
      </w:r>
      <w:r>
        <w:rPr>
          <w:spacing w:val="-1"/>
          <w:w w:val="117"/>
          <w:sz w:val="18"/>
        </w:rPr>
        <w:t>mil</w:t>
      </w:r>
      <w:r>
        <w:rPr>
          <w:spacing w:val="15"/>
          <w:w w:val="117"/>
          <w:sz w:val="18"/>
        </w:rPr>
        <w:t>i</w:t>
      </w:r>
      <w:r>
        <w:rPr>
          <w:spacing w:val="-1"/>
          <w:w w:val="117"/>
          <w:sz w:val="18"/>
        </w:rPr>
        <w:t>t</w:t>
      </w:r>
      <w:r>
        <w:rPr>
          <w:w w:val="117"/>
          <w:sz w:val="18"/>
        </w:rPr>
        <w:t>a</w:t>
      </w:r>
      <w:r>
        <w:rPr>
          <w:spacing w:val="-24"/>
          <w:sz w:val="18"/>
        </w:rPr>
        <w:t> </w:t>
      </w:r>
      <w:r>
        <w:rPr>
          <w:spacing w:val="15"/>
          <w:w w:val="117"/>
          <w:sz w:val="18"/>
        </w:rPr>
        <w:t>r</w:t>
      </w:r>
      <w:r>
        <w:rPr>
          <w:spacing w:val="10"/>
          <w:w w:val="117"/>
          <w:sz w:val="18"/>
        </w:rPr>
        <w:t>e</w:t>
      </w:r>
      <w:r>
        <w:rPr>
          <w:spacing w:val="-10"/>
          <w:w w:val="117"/>
          <w:position w:val="2"/>
          <w:sz w:val="7"/>
        </w:rPr>
        <w:t>1</w:t>
      </w:r>
      <w:r>
        <w:rPr>
          <w:rFonts w:ascii="Arial" w:hAnsi="Arial"/>
          <w:w w:val="69"/>
          <w:sz w:val="10"/>
        </w:rPr>
        <w:t>&lt; </w:t>
      </w:r>
      <w:r>
        <w:rPr>
          <w:w w:val="120"/>
          <w:sz w:val="18"/>
        </w:rPr>
        <w:t>kupovali italijanske oficirske</w:t>
      </w:r>
      <w:r>
        <w:rPr>
          <w:spacing w:val="29"/>
          <w:w w:val="120"/>
          <w:sz w:val="18"/>
        </w:rPr>
        <w:t> </w:t>
      </w:r>
      <w:r>
        <w:rPr>
          <w:w w:val="120"/>
          <w:sz w:val="18"/>
        </w:rPr>
        <w:t>uniforme.</w:t>
      </w:r>
    </w:p>
    <w:p>
      <w:pPr>
        <w:spacing w:line="247" w:lineRule="auto" w:before="17"/>
        <w:ind w:left="115" w:right="151" w:firstLine="389"/>
        <w:jc w:val="both"/>
        <w:rPr>
          <w:sz w:val="18"/>
        </w:rPr>
      </w:pPr>
      <w:r>
        <w:rPr>
          <w:w w:val="115"/>
          <w:sz w:val="18"/>
        </w:rPr>
        <w:t>Plačevanje članov MVAC v začetku tudi ni bilo urejeno,  ker  vohunski urad XI. armadnega zbora za tako veliko svojih sodelavcev ni predvidel zadostnih finančnih sredstev. Ker pa so fašistični okupatorji svojim belo­ gardističnim zaveznikom hoteli pokazati, da so pravzaprav njihova  najem­ niška  vojska,  so  to  vprašanje  hitro  uredili.  Vsak  pripadnik  MVAC  </w:t>
      </w:r>
      <w:r>
        <w:rPr>
          <w:w w:val="115"/>
          <w:sz w:val="17"/>
        </w:rPr>
        <w:t>je </w:t>
      </w:r>
      <w:r>
        <w:rPr>
          <w:w w:val="115"/>
          <w:sz w:val="18"/>
        </w:rPr>
        <w:t>kakor </w:t>
      </w:r>
      <w:r>
        <w:rPr>
          <w:b/>
          <w:w w:val="115"/>
          <w:sz w:val="18"/>
        </w:rPr>
        <w:t>italijanski vojak </w:t>
      </w:r>
      <w:r>
        <w:rPr>
          <w:w w:val="115"/>
          <w:sz w:val="18"/>
        </w:rPr>
        <w:t>dobil </w:t>
      </w:r>
      <w:r>
        <w:rPr>
          <w:rFonts w:ascii="Arial" w:hAnsi="Arial"/>
          <w:w w:val="115"/>
          <w:sz w:val="17"/>
        </w:rPr>
        <w:t>8 </w:t>
      </w:r>
      <w:r>
        <w:rPr>
          <w:w w:val="115"/>
          <w:sz w:val="18"/>
        </w:rPr>
        <w:t>lir </w:t>
      </w:r>
      <w:r>
        <w:rPr>
          <w:b/>
          <w:w w:val="115"/>
          <w:sz w:val="18"/>
        </w:rPr>
        <w:t>dnevno, belogardistični oficirji </w:t>
      </w:r>
      <w:r>
        <w:rPr>
          <w:w w:val="115"/>
          <w:sz w:val="18"/>
        </w:rPr>
        <w:t>in  kurati. pa 1400 lir mesečno in živila kakor </w:t>
      </w:r>
      <w:r>
        <w:rPr>
          <w:b/>
          <w:w w:val="115"/>
          <w:sz w:val="18"/>
        </w:rPr>
        <w:t>italijanski oficirji. </w:t>
      </w:r>
      <w:r>
        <w:rPr>
          <w:w w:val="115"/>
          <w:sz w:val="18"/>
        </w:rPr>
        <w:t>Za </w:t>
      </w:r>
      <w:r>
        <w:rPr>
          <w:b/>
          <w:w w:val="115"/>
          <w:sz w:val="18"/>
        </w:rPr>
        <w:t>padlim </w:t>
      </w:r>
      <w:r>
        <w:rPr>
          <w:w w:val="115"/>
          <w:sz w:val="18"/>
        </w:rPr>
        <w:t>članom </w:t>
      </w:r>
      <w:r>
        <w:rPr>
          <w:b/>
          <w:w w:val="115"/>
          <w:sz w:val="18"/>
        </w:rPr>
        <w:t>MVAC, </w:t>
      </w:r>
      <w:r>
        <w:rPr>
          <w:w w:val="115"/>
          <w:sz w:val="18"/>
        </w:rPr>
        <w:t>ki je bil družinski </w:t>
      </w:r>
      <w:r>
        <w:rPr>
          <w:b/>
          <w:w w:val="115"/>
          <w:sz w:val="18"/>
        </w:rPr>
        <w:t>rednik, </w:t>
      </w:r>
      <w:r>
        <w:rPr>
          <w:w w:val="115"/>
          <w:sz w:val="18"/>
        </w:rPr>
        <w:t>je </w:t>
      </w:r>
      <w:r>
        <w:rPr>
          <w:b/>
          <w:w w:val="115"/>
          <w:sz w:val="18"/>
        </w:rPr>
        <w:t>njegova  </w:t>
      </w:r>
      <w:r>
        <w:rPr>
          <w:w w:val="115"/>
          <w:sz w:val="18"/>
        </w:rPr>
        <w:t>družina  enkrat  za  vselej </w:t>
      </w:r>
      <w:r>
        <w:rPr>
          <w:b/>
          <w:w w:val="115"/>
          <w:sz w:val="18"/>
        </w:rPr>
        <w:t>prejela </w:t>
      </w:r>
      <w:r>
        <w:rPr>
          <w:w w:val="115"/>
          <w:sz w:val="18"/>
        </w:rPr>
        <w:t>500 do </w:t>
      </w:r>
      <w:r>
        <w:rPr>
          <w:b/>
          <w:w w:val="115"/>
          <w:sz w:val="18"/>
        </w:rPr>
        <w:t>največ </w:t>
      </w:r>
      <w:r>
        <w:rPr>
          <w:w w:val="115"/>
          <w:sz w:val="18"/>
        </w:rPr>
        <w:t>2000</w:t>
      </w:r>
      <w:r>
        <w:rPr>
          <w:spacing w:val="19"/>
          <w:w w:val="115"/>
          <w:sz w:val="18"/>
        </w:rPr>
        <w:t> </w:t>
      </w:r>
      <w:r>
        <w:rPr>
          <w:w w:val="115"/>
          <w:sz w:val="18"/>
        </w:rPr>
        <w:t>lir.</w:t>
      </w:r>
    </w:p>
    <w:p>
      <w:pPr>
        <w:spacing w:line="249" w:lineRule="auto" w:before="12"/>
        <w:ind w:left="113" w:right="159" w:firstLine="400"/>
        <w:jc w:val="both"/>
        <w:rPr>
          <w:sz w:val="18"/>
        </w:rPr>
      </w:pPr>
      <w:r>
        <w:rPr>
          <w:b/>
          <w:w w:val="120"/>
          <w:sz w:val="18"/>
        </w:rPr>
        <w:t>Italijanska okupacijska vojska </w:t>
      </w:r>
      <w:r>
        <w:rPr>
          <w:w w:val="120"/>
          <w:sz w:val="18"/>
        </w:rPr>
        <w:t>je na </w:t>
      </w:r>
      <w:r>
        <w:rPr>
          <w:b/>
          <w:w w:val="120"/>
          <w:sz w:val="18"/>
        </w:rPr>
        <w:t>svojih </w:t>
      </w:r>
      <w:r>
        <w:rPr>
          <w:w w:val="120"/>
          <w:sz w:val="18"/>
        </w:rPr>
        <w:t>terorističnih pohodih ropala tudi po belogardističnih hišah, čeprav so ji njihovi sinovi zvesto hlapčevali kot policijski psi in psi čuvaji. Tako je izropala dom Jožeta Strniše iz Dobrniča, člana MVAC na Rakovniku, ki je nato na</w:t>
      </w:r>
      <w:r>
        <w:rPr>
          <w:spacing w:val="-9"/>
          <w:w w:val="120"/>
          <w:sz w:val="18"/>
        </w:rPr>
        <w:t> </w:t>
      </w:r>
      <w:r>
        <w:rPr>
          <w:w w:val="120"/>
          <w:sz w:val="18"/>
        </w:rPr>
        <w:t>poveljstvo</w:t>
      </w:r>
    </w:p>
    <w:p>
      <w:pPr>
        <w:spacing w:before="2"/>
        <w:ind w:left="123" w:right="0" w:firstLine="0"/>
        <w:jc w:val="both"/>
        <w:rPr>
          <w:sz w:val="18"/>
        </w:rPr>
      </w:pPr>
      <w:r>
        <w:rPr>
          <w:w w:val="120"/>
          <w:sz w:val="18"/>
        </w:rPr>
        <w:t>XI. armadnega zbora poslal naslednjo prošnjo:</w:t>
      </w:r>
    </w:p>
    <w:p>
      <w:pPr>
        <w:spacing w:line="252" w:lineRule="auto" w:before="61"/>
        <w:ind w:left="118" w:right="150" w:firstLine="398"/>
        <w:jc w:val="both"/>
        <w:rPr>
          <w:sz w:val="18"/>
        </w:rPr>
      </w:pPr>
      <w:r>
        <w:rPr>
          <w:w w:val="120"/>
          <w:sz w:val="18"/>
        </w:rPr>
        <w:t>»G. komandant. Za eno prošnjo bi  vas  prosil,  če  ste  tako  prijazni. Jaz sem tukaj pri legiji že osmi mesec. Doma sem v bližini Dobrniča, pri legiji sem na Rakovniku. Ko je šla v začetku  maja ofenziva  čez našo  vas, so meni in moji sestri vzeli vso obleko tisti vojaki, ki imajo rdeče kravate, pomotoma mogoče</w:t>
      </w:r>
      <w:r>
        <w:rPr>
          <w:spacing w:val="-1"/>
          <w:w w:val="120"/>
          <w:sz w:val="18"/>
        </w:rPr>
        <w:t> </w:t>
      </w:r>
      <w:r>
        <w:rPr>
          <w:w w:val="120"/>
          <w:sz w:val="18"/>
        </w:rPr>
        <w:t>...</w:t>
      </w:r>
    </w:p>
    <w:p>
      <w:pPr>
        <w:spacing w:line="194" w:lineRule="exact" w:before="0"/>
        <w:ind w:left="521" w:right="0" w:firstLine="0"/>
        <w:jc w:val="both"/>
        <w:rPr>
          <w:sz w:val="18"/>
        </w:rPr>
      </w:pPr>
      <w:r>
        <w:rPr>
          <w:w w:val="120"/>
          <w:sz w:val="18"/>
        </w:rPr>
        <w:t>če hoče (sestra - op. S. F.) iti v cerkev, si mora obleko sposoditi.</w:t>
      </w:r>
    </w:p>
    <w:p>
      <w:pPr>
        <w:spacing w:line="247" w:lineRule="auto" w:before="4"/>
        <w:ind w:left="117" w:right="153" w:firstLine="4"/>
        <w:jc w:val="both"/>
        <w:rPr>
          <w:sz w:val="18"/>
        </w:rPr>
      </w:pPr>
      <w:r>
        <w:rPr>
          <w:w w:val="120"/>
          <w:sz w:val="18"/>
        </w:rPr>
        <w:t>Kupiti nima za  kaj,  denarja  nima,  drugega  pa  tudi  ne ...  Zato  prosim vas lepo, če bi mogli dati vsaj nekaj lir, vsaj toliko, da  si  obleko  napravi, da bo imela v čim hoditi ... Vojake sem  vprašal  in  komandant  je  rekel, </w:t>
      </w:r>
      <w:r>
        <w:rPr>
          <w:rFonts w:ascii="Arial" w:hAnsi="Arial"/>
          <w:b/>
          <w:w w:val="120"/>
          <w:sz w:val="17"/>
        </w:rPr>
        <w:t>naj </w:t>
      </w:r>
      <w:r>
        <w:rPr>
          <w:w w:val="120"/>
          <w:sz w:val="18"/>
        </w:rPr>
        <w:t>napišem prošnjo in sigurno boste plačali in se</w:t>
      </w:r>
      <w:r>
        <w:rPr>
          <w:spacing w:val="-8"/>
          <w:w w:val="120"/>
          <w:sz w:val="18"/>
        </w:rPr>
        <w:t> </w:t>
      </w:r>
      <w:r>
        <w:rPr>
          <w:w w:val="120"/>
          <w:sz w:val="18"/>
        </w:rPr>
        <w:t>usmilili.</w:t>
      </w:r>
    </w:p>
    <w:p>
      <w:pPr>
        <w:spacing w:before="24"/>
        <w:ind w:left="514" w:right="0" w:firstLine="0"/>
        <w:jc w:val="both"/>
        <w:rPr>
          <w:sz w:val="18"/>
        </w:rPr>
      </w:pPr>
      <w:r>
        <w:rPr>
          <w:w w:val="120"/>
          <w:sz w:val="18"/>
        </w:rPr>
        <w:t>Lepo prosim - Jože Strniša - legionar Rakovnik.«</w:t>
      </w:r>
      <w:r>
        <w:rPr>
          <w:w w:val="120"/>
          <w:sz w:val="18"/>
          <w:vertAlign w:val="superscript"/>
        </w:rPr>
        <w:t>84</w:t>
      </w:r>
    </w:p>
    <w:p>
      <w:pPr>
        <w:spacing w:line="252" w:lineRule="auto" w:before="67"/>
        <w:ind w:left="130" w:right="146" w:firstLine="395"/>
        <w:jc w:val="both"/>
        <w:rPr>
          <w:sz w:val="18"/>
        </w:rPr>
      </w:pPr>
      <w:r>
        <w:rPr>
          <w:w w:val="120"/>
          <w:sz w:val="18"/>
        </w:rPr>
        <w:t>Na to »lepo prošnjo« se je italijansko poveljstvo po dolgotrajnih poizvedba! »usmililo« svojega belogardističnega služabnika in Strniši nakazalo podporo - 1000 lir.</w:t>
      </w:r>
    </w:p>
    <w:p>
      <w:pPr>
        <w:spacing w:line="188" w:lineRule="exact" w:before="0"/>
        <w:ind w:left="525" w:right="0" w:firstLine="0"/>
        <w:jc w:val="both"/>
        <w:rPr>
          <w:sz w:val="18"/>
        </w:rPr>
      </w:pPr>
      <w:r>
        <w:rPr>
          <w:w w:val="120"/>
          <w:sz w:val="18"/>
        </w:rPr>
        <w:t>Vsak pripadnik MVAC je moral po vstopu v ,,pravilno ustanovljen</w:t>
      </w:r>
    </w:p>
    <w:p>
      <w:pPr>
        <w:spacing w:line="247" w:lineRule="auto" w:before="13"/>
        <w:ind w:left="131" w:right="140" w:firstLine="0"/>
        <w:jc w:val="both"/>
        <w:rPr>
          <w:sz w:val="18"/>
        </w:rPr>
      </w:pPr>
      <w:r>
        <w:rPr>
          <w:w w:val="120"/>
          <w:sz w:val="18"/>
        </w:rPr>
        <w:t>oddelek« izpolniti  osebni  list  (scheda  personale),  ki  jih  je  poveljstvo  XL armadnega zbora že 3. septembra 1942 razposlalo vsem svojim enotam. Z izpolnitvijo tega formularja je vsak član MVAC postal deležen v glav­ nem enakih pravic in dolžnosti kakor ostali italijanski</w:t>
      </w:r>
      <w:r>
        <w:rPr>
          <w:spacing w:val="15"/>
          <w:w w:val="120"/>
          <w:sz w:val="18"/>
        </w:rPr>
        <w:t> </w:t>
      </w:r>
      <w:r>
        <w:rPr>
          <w:w w:val="120"/>
          <w:sz w:val="18"/>
        </w:rPr>
        <w:t>vojaki.</w:t>
      </w:r>
    </w:p>
    <w:p>
      <w:pPr>
        <w:spacing w:line="249" w:lineRule="auto" w:before="5"/>
        <w:ind w:left="132" w:right="138" w:firstLine="391"/>
        <w:jc w:val="both"/>
        <w:rPr>
          <w:rFonts w:ascii="Arial" w:hAnsi="Arial"/>
          <w:sz w:val="10"/>
        </w:rPr>
      </w:pPr>
      <w:r>
        <w:rPr/>
        <w:pict>
          <v:shape style="position:absolute;margin-left:24.944347pt;margin-top:69.033363pt;width:51.6pt;height:.1pt;mso-position-horizontal-relative:page;mso-position-vertical-relative:paragraph;z-index:-250193920;mso-wrap-distance-left:0;mso-wrap-distance-right:0" coordorigin="499,1381" coordsize="1032,0" path="m499,1381l1530,1381e" filled="false" stroked="true" strokeweight=".239607pt" strokecolor="#000000">
            <v:path arrowok="t"/>
            <v:stroke dashstyle="solid"/>
            <w10:wrap type="topAndBottom"/>
          </v:shape>
        </w:pict>
      </w:r>
      <w:r>
        <w:rPr>
          <w:w w:val="120"/>
          <w:sz w:val="18"/>
        </w:rPr>
        <w:t>Po vstopu v MVAC so Italijani vsem bivšim aktivnim in rezervnim oficirjem ter podoficirjem odobrili njihove čine. Imenovali so tudi nove častnike. Tako so s l. februarjem 1943 imenovali  za oficirja  Cara  Antona, ki je bil do tedaj  že pet  mesecev  vodnik  MVAC  v  Loškem  potoku,  ker je bil »dober element,  razumen in zvest,  dovoljno  govori italijansko,  kar se je naučil v tem</w:t>
      </w:r>
      <w:r>
        <w:rPr>
          <w:spacing w:val="12"/>
          <w:w w:val="120"/>
          <w:sz w:val="18"/>
        </w:rPr>
        <w:t> </w:t>
      </w:r>
      <w:r>
        <w:rPr>
          <w:w w:val="120"/>
          <w:sz w:val="18"/>
        </w:rPr>
        <w:t>času«.</w:t>
      </w:r>
      <w:r>
        <w:rPr>
          <w:rFonts w:ascii="Arial" w:hAnsi="Arial"/>
          <w:w w:val="120"/>
          <w:position w:val="7"/>
          <w:sz w:val="10"/>
        </w:rPr>
        <w:t>8</w:t>
      </w:r>
      <w:r>
        <w:rPr>
          <w:rFonts w:ascii="Arial" w:hAnsi="Arial"/>
          <w:w w:val="120"/>
          <w:sz w:val="10"/>
        </w:rPr>
        <w:t>:;</w:t>
      </w:r>
    </w:p>
    <w:p>
      <w:pPr>
        <w:spacing w:line="249" w:lineRule="auto" w:before="20"/>
        <w:ind w:left="132" w:right="109" w:firstLine="404"/>
        <w:jc w:val="both"/>
        <w:rPr>
          <w:sz w:val="14"/>
        </w:rPr>
      </w:pPr>
      <w:r>
        <w:rPr>
          <w:w w:val="115"/>
          <w:sz w:val="16"/>
        </w:rPr>
        <w:t>8• </w:t>
      </w:r>
      <w:r>
        <w:rPr>
          <w:w w:val="115"/>
          <w:sz w:val="14"/>
        </w:rPr>
        <w:t>XI. </w:t>
      </w:r>
      <w:r>
        <w:rPr>
          <w:w w:val="120"/>
          <w:sz w:val="14"/>
        </w:rPr>
        <w:t>arma,dni zbor, urad 1IVAC, N. </w:t>
      </w:r>
      <w:r>
        <w:rPr>
          <w:i/>
          <w:w w:val="120"/>
          <w:sz w:val="13"/>
        </w:rPr>
        <w:t>1963, </w:t>
      </w:r>
      <w:r>
        <w:rPr>
          <w:w w:val="120"/>
          <w:sz w:val="14"/>
        </w:rPr>
        <w:t>dne 2. serptcmbra 1942.  K  listini  je [I)rilep1jen.a tudi -0r1gina1na prošnja Strniše.</w:t>
      </w:r>
    </w:p>
    <w:p>
      <w:pPr>
        <w:spacing w:before="0"/>
        <w:ind w:left="540" w:right="0" w:firstLine="0"/>
        <w:jc w:val="both"/>
        <w:rPr>
          <w:sz w:val="14"/>
        </w:rPr>
      </w:pPr>
      <w:r>
        <w:rPr>
          <w:w w:val="120"/>
          <w:sz w:val="10"/>
        </w:rPr>
        <w:t>S5 </w:t>
      </w:r>
      <w:r>
        <w:rPr>
          <w:w w:val="120"/>
          <w:sz w:val="14"/>
        </w:rPr>
        <w:t>XI. armadni zbor, urad MVAC, N 527, dne H. fobruarja 1913.</w:t>
      </w:r>
    </w:p>
    <w:p>
      <w:pPr>
        <w:spacing w:after="0"/>
        <w:jc w:val="both"/>
        <w:rPr>
          <w:sz w:val="14"/>
        </w:rPr>
        <w:sectPr>
          <w:pgSz w:w="7850" w:h="12250"/>
          <w:pgMar w:top="200" w:bottom="280" w:left="360" w:right="540"/>
        </w:sectPr>
      </w:pPr>
    </w:p>
    <w:p>
      <w:pPr>
        <w:tabs>
          <w:tab w:pos="2106" w:val="left" w:leader="none"/>
        </w:tabs>
        <w:spacing w:before="77"/>
        <w:ind w:left="152" w:right="0" w:firstLine="0"/>
        <w:jc w:val="left"/>
        <w:rPr>
          <w:sz w:val="14"/>
        </w:rPr>
      </w:pPr>
      <w:r>
        <w:rPr/>
        <w:pict>
          <v:shape style="position:absolute;margin-left:40.293587pt;margin-top:19.292364pt;width:80.6pt;height:.1pt;mso-position-horizontal-relative:page;mso-position-vertical-relative:paragraph;z-index:-250192896;mso-wrap-distance-left:0;mso-wrap-distance-right:0" coordorigin="806,386" coordsize="1612,0" path="m806,386l2418,386e" filled="false" stroked="true" strokeweight=".239605pt" strokecolor="#000000">
            <v:path arrowok="t"/>
            <v:stroke dashstyle="solid"/>
            <w10:wrap type="topAndBottom"/>
          </v:shape>
        </w:pict>
      </w:r>
      <w:r>
        <w:rPr/>
        <w:pict>
          <v:shape style="position:absolute;margin-left:174.605499pt;margin-top:19.531977pt;width:80.6pt;height:.1pt;mso-position-horizontal-relative:page;mso-position-vertical-relative:paragraph;z-index:-250191872;mso-wrap-distance-left:0;mso-wrap-distance-right:0" coordorigin="3492,391" coordsize="1612,0" path="m3492,391l5104,391e" filled="false" stroked="true" strokeweight=".239605pt" strokecolor="#000000">
            <v:path arrowok="t"/>
            <v:stroke dashstyle="solid"/>
            <w10:wrap type="topAndBottom"/>
          </v:shape>
        </w:pict>
      </w:r>
      <w:r>
        <w:rPr/>
        <w:pict>
          <v:shape style="position:absolute;margin-left:261.908295pt;margin-top:19.531977pt;width:39.35pt;height:.1pt;mso-position-horizontal-relative:page;mso-position-vertical-relative:paragraph;z-index:-250190848;mso-wrap-distance-left:0;mso-wrap-distance-right:0" coordorigin="5238,391" coordsize="787,0" path="m5238,391l6025,391e" filled="false" stroked="true" strokeweight=".239605pt" strokecolor="#000000">
            <v:path arrowok="t"/>
            <v:stroke dashstyle="solid"/>
            <w10:wrap type="topAndBottom"/>
          </v:shape>
        </w:pict>
      </w:r>
      <w:r>
        <w:rPr/>
        <w:pict>
          <v:shape style="position:absolute;margin-left:325.226776pt;margin-top:19.771578pt;width:47.05pt;height:.1pt;mso-position-horizontal-relative:page;mso-position-vertical-relative:paragraph;z-index:-250189824;mso-wrap-distance-left:0;mso-wrap-distance-right:0" coordorigin="6505,395" coordsize="941,0" path="m6505,395l7445,395e" filled="false" stroked="true" strokeweight=".239605pt" strokecolor="#000000">
            <v:path arrowok="t"/>
            <v:stroke dashstyle="solid"/>
            <w10:wrap type="topAndBottom"/>
          </v:shape>
        </w:pict>
      </w:r>
      <w:r>
        <w:rPr>
          <w:w w:val="110"/>
          <w:position w:val="5"/>
          <w:sz w:val="19"/>
        </w:rPr>
        <w:t>540</w:t>
        <w:tab/>
      </w:r>
      <w:r>
        <w:rPr>
          <w:w w:val="110"/>
          <w:sz w:val="14"/>
        </w:rPr>
        <w:t>NASTOP OTIOROžliJ:\'.III</w:t>
      </w:r>
      <w:r>
        <w:rPr>
          <w:spacing w:val="32"/>
          <w:w w:val="110"/>
          <w:sz w:val="14"/>
        </w:rPr>
        <w:t> </w:t>
      </w:r>
      <w:r>
        <w:rPr>
          <w:w w:val="110"/>
          <w:sz w:val="14"/>
        </w:rPr>
        <w:t>ODDELKOV</w:t>
      </w:r>
    </w:p>
    <w:p>
      <w:pPr>
        <w:pStyle w:val="BodyText"/>
        <w:spacing w:line="215" w:lineRule="exact" w:before="207"/>
        <w:ind w:left="556"/>
      </w:pPr>
      <w:r>
        <w:rPr>
          <w:w w:val="115"/>
        </w:rPr>
        <w:t>Razen plač, denarnih nagrad in pohval je italijansko poveljstvo </w:t>
      </w:r>
      <w:r>
        <w:rPr>
          <w:w w:val="115"/>
          <w:vertAlign w:val="subscript"/>
        </w:rPr>
        <w:t>'.č,l</w:t>
      </w:r>
    </w:p>
    <w:p>
      <w:pPr>
        <w:pStyle w:val="BodyText"/>
        <w:spacing w:line="235" w:lineRule="auto"/>
        <w:ind w:left="169" w:right="159" w:hanging="56"/>
      </w:pPr>
      <w:r>
        <w:rPr>
          <w:w w:val="115"/>
        </w:rPr>
        <w:t>.posebno izkazano zvestobo in hrabrost podeljevalo svojim belogardističnim pomagačem tudi odlikovanja. Josip Jarc, župan iz Ajdovca, je po  smrti dobil  bronasto medaljo za hr </w:t>
      </w:r>
      <w:r>
        <w:rPr>
          <w:spacing w:val="5"/>
          <w:w w:val="115"/>
        </w:rPr>
        <w:t>abrost.</w:t>
      </w:r>
      <w:r>
        <w:rPr>
          <w:rFonts w:ascii="Arial" w:hAnsi="Arial"/>
          <w:spacing w:val="5"/>
          <w:w w:val="115"/>
          <w:position w:val="7"/>
          <w:sz w:val="10"/>
        </w:rPr>
        <w:t>8  </w:t>
      </w:r>
      <w:r>
        <w:rPr>
          <w:w w:val="115"/>
        </w:rPr>
        <w:t>Ranjeni člani MVAC so se zdravili   v italijanskih vojaških bolnišnicah, padle pa so včasih pokopavali z vsemi vojaškimi</w:t>
      </w:r>
      <w:r>
        <w:rPr>
          <w:spacing w:val="49"/>
          <w:w w:val="115"/>
        </w:rPr>
        <w:t> </w:t>
      </w:r>
      <w:r>
        <w:rPr>
          <w:w w:val="115"/>
        </w:rPr>
        <w:t>častmi.</w:t>
      </w:r>
    </w:p>
    <w:p>
      <w:pPr>
        <w:pStyle w:val="BodyText"/>
        <w:spacing w:line="235" w:lineRule="auto" w:before="3"/>
        <w:ind w:left="175" w:right="161" w:firstLine="392"/>
        <w:rPr>
          <w:sz w:val="10"/>
        </w:rPr>
      </w:pPr>
      <w:r>
        <w:rPr>
          <w:w w:val="115"/>
        </w:rPr>
        <w:t>Člani MVAC so bili podvrženi italijanski vojaški disciplini. Pozdrav­ ljati so morali italijanske oficirje. Belogardistični oficirji so smeli zahajati celo v italijanske vojaške javne hiše. Za vse prekrške so po italijanskem vojaškem zakonu odgovarjali pred vojaškim sodiščem. Kadar je slovenski branilec ugovarjal  pristojnosti  vojaškega  sodišča,  sta  italijanski  tožilec in sodišče nejuridično, a značilno odgovarjala: »če ti vojaki jedo naš  kruh in uporabljajo naše orožje, jih smatramo za svoje vojake.</w:t>
      </w:r>
      <w:r>
        <w:rPr>
          <w:spacing w:val="10"/>
          <w:w w:val="115"/>
        </w:rPr>
        <w:t> </w:t>
      </w:r>
      <w:r>
        <w:rPr>
          <w:w w:val="115"/>
        </w:rPr>
        <w:t>«</w:t>
      </w:r>
      <w:r>
        <w:rPr>
          <w:w w:val="115"/>
          <w:position w:val="6"/>
          <w:sz w:val="10"/>
        </w:rPr>
        <w:t>87</w:t>
      </w:r>
    </w:p>
    <w:p>
      <w:pPr>
        <w:pStyle w:val="BodyText"/>
        <w:spacing w:line="235" w:lineRule="auto" w:before="35"/>
        <w:ind w:left="190" w:right="148" w:firstLine="385"/>
      </w:pPr>
      <w:r>
        <w:rPr>
          <w:w w:val="115"/>
        </w:rPr>
        <w:t>MVAC so torej fašistični okupatorji imeli za sestavni del italijanske vojske, kar je MVAC formalno in dejansko tudi bila. V okviru italijanske vojske iri fašistične milice je imela edino ta  privilegij,  da  je  obdržala svoje posebne čete z lastnim poveljniškim kadrom, ki pa je v glavnem moral izvrševati samo ukaze italijanskih poveljstev. Ti  ukazi  so  bili  včasih prav značilni za odnos fašističnih osvajalcev do svojih plačanih hlapcev:</w:t>
      </w:r>
    </w:p>
    <w:p>
      <w:pPr>
        <w:pStyle w:val="BodyText"/>
        <w:spacing w:line="230" w:lineRule="auto" w:before="43"/>
        <w:ind w:left="200" w:right="146" w:firstLine="391"/>
        <w:rPr>
          <w:sz w:val="10"/>
        </w:rPr>
      </w:pPr>
      <w:r>
        <w:rPr>
          <w:w w:val="115"/>
        </w:rPr>
        <w:t>»Za kaj vse ponekod služi vaška straža, se vidi  v  Loškem  potoku, kjer je dobil poveljnik, neki orožnik, od italijanskega  oficirja  nalog,  naj  za neko plesno veselico preskrbi za oficirje 15 lepih deklet ... Podobni slučaji so v </w:t>
      </w:r>
      <w:r>
        <w:rPr>
          <w:rFonts w:ascii="Arial" w:hAnsi="Arial"/>
          <w:w w:val="115"/>
          <w:sz w:val="21"/>
        </w:rPr>
        <w:t>št. </w:t>
      </w:r>
      <w:r>
        <w:rPr>
          <w:w w:val="115"/>
        </w:rPr>
        <w:t>Vidu nad Cerknico, kjer morajo naši  fantje  snažiti  stranišče za tamkajšnjo milico. Naj si nalove za to par tizanov.</w:t>
      </w:r>
      <w:r>
        <w:rPr>
          <w:spacing w:val="-37"/>
          <w:w w:val="115"/>
        </w:rPr>
        <w:t> </w:t>
      </w:r>
      <w:r>
        <w:rPr>
          <w:w w:val="115"/>
        </w:rPr>
        <w:t>«</w:t>
      </w:r>
      <w:r>
        <w:rPr>
          <w:w w:val="115"/>
          <w:position w:val="8"/>
          <w:sz w:val="10"/>
        </w:rPr>
        <w:t>88</w:t>
      </w:r>
    </w:p>
    <w:p>
      <w:pPr>
        <w:pStyle w:val="BodyText"/>
        <w:spacing w:line="237" w:lineRule="auto" w:before="50"/>
        <w:ind w:left="206" w:right="142" w:firstLine="388"/>
      </w:pPr>
      <w:r>
        <w:rPr>
          <w:w w:val="115"/>
        </w:rPr>
        <w:t>Ko je sredi decembra 1942. leta za poveljnika XI. armadnega zbora prišel general Gastone Gambara, je MVAC še bolj zbližal z italijansko vojsko. Po »petnajstdnevnem opazovanju in poslušanju«  je  l.  januarja 1943 izdal naslednje odločbe:</w:t>
      </w:r>
    </w:p>
    <w:p>
      <w:pPr>
        <w:pStyle w:val="BodyText"/>
        <w:spacing w:line="215" w:lineRule="exact" w:before="34"/>
        <w:ind w:left="597"/>
      </w:pPr>
      <w:r>
        <w:rPr>
          <w:rFonts w:ascii="Arial" w:hAnsi="Arial"/>
          <w:w w:val="110"/>
          <w:sz w:val="16"/>
        </w:rPr>
        <w:t>»</w:t>
      </w:r>
      <w:r>
        <w:rPr>
          <w:w w:val="110"/>
        </w:rPr>
        <w:t>10.) Slovenski protikomunistični oddelki (MVAC).</w:t>
      </w:r>
    </w:p>
    <w:p>
      <w:pPr>
        <w:pStyle w:val="BodyText"/>
        <w:tabs>
          <w:tab w:pos="5297" w:val="left" w:leader="none"/>
        </w:tabs>
        <w:spacing w:line="237" w:lineRule="auto"/>
        <w:ind w:left="208" w:right="124" w:firstLine="391"/>
        <w:jc w:val="left"/>
      </w:pPr>
      <w:r>
        <w:rPr>
          <w:w w:val="115"/>
        </w:rPr>
        <w:t>Dragoceni, zlasti če bodo dobro oboroženi, dobro izurjeni, dobro uporabljeni. K tej zadevi pa odkrito besedo. Opozarjam, da  MVAC ... lahko vedno  predstavlja  dvorezen  meč.  Zaradi</w:t>
      </w:r>
      <w:r>
        <w:rPr>
          <w:spacing w:val="18"/>
          <w:w w:val="115"/>
        </w:rPr>
        <w:t> </w:t>
      </w:r>
      <w:r>
        <w:rPr>
          <w:w w:val="115"/>
        </w:rPr>
        <w:t>tega</w:t>
      </w:r>
      <w:r>
        <w:rPr>
          <w:spacing w:val="25"/>
          <w:w w:val="115"/>
        </w:rPr>
        <w:t> </w:t>
      </w:r>
      <w:r>
        <w:rPr>
          <w:w w:val="115"/>
        </w:rPr>
        <w:t>-</w:t>
        <w:tab/>
        <w:t>vedno odprte oči..</w:t>
      </w:r>
    </w:p>
    <w:p>
      <w:pPr>
        <w:pStyle w:val="BodyText"/>
        <w:ind w:left="210" w:right="125" w:firstLine="395"/>
      </w:pPr>
      <w:r>
        <w:rPr>
          <w:w w:val="115"/>
        </w:rPr>
        <w:t>Nameravam jo izrabiti, da odstranimo sovražnika št. 1, kar so komu­ nisti. Ko bomo dosegli ta namen, ki je skupen nam in vsakemu dobro­ mislečemu Slovencu . . . bomo ob pravem času ukrenili, kar bo  treba storiti.</w:t>
      </w:r>
    </w:p>
    <w:p>
      <w:pPr>
        <w:pStyle w:val="BodyText"/>
        <w:spacing w:line="201" w:lineRule="exact"/>
        <w:ind w:left="605"/>
      </w:pPr>
      <w:r>
        <w:rPr>
          <w:w w:val="115"/>
        </w:rPr>
        <w:t>Na vsak način naj se upošteva, da je potrebno:</w:t>
      </w:r>
    </w:p>
    <w:p>
      <w:pPr>
        <w:pStyle w:val="ListParagraph"/>
        <w:numPr>
          <w:ilvl w:val="0"/>
          <w:numId w:val="84"/>
        </w:numPr>
        <w:tabs>
          <w:tab w:pos="868" w:val="left" w:leader="none"/>
          <w:tab w:pos="3727" w:val="left" w:leader="none"/>
        </w:tabs>
        <w:spacing w:line="235" w:lineRule="auto" w:before="0" w:after="0"/>
        <w:ind w:left="213" w:right="134" w:firstLine="392"/>
        <w:jc w:val="left"/>
        <w:rPr>
          <w:sz w:val="19"/>
        </w:rPr>
      </w:pPr>
      <w:r>
        <w:rPr>
          <w:w w:val="115"/>
          <w:sz w:val="19"/>
        </w:rPr>
        <w:t>preprečiti,  da  bi  se  v  deželi  porajalo  prepričanje,  češ  da   bi  se s partizani morala izključno boriti samo MVAC. MVAC mora za vs predstavljati -    prostovoljno</w:t>
      </w:r>
      <w:r>
        <w:rPr>
          <w:spacing w:val="-3"/>
          <w:w w:val="115"/>
          <w:sz w:val="19"/>
        </w:rPr>
        <w:t> </w:t>
      </w:r>
      <w:r>
        <w:rPr>
          <w:w w:val="115"/>
          <w:sz w:val="19"/>
        </w:rPr>
        <w:t>pomoč</w:t>
      </w:r>
      <w:r>
        <w:rPr>
          <w:spacing w:val="9"/>
          <w:w w:val="115"/>
          <w:sz w:val="19"/>
        </w:rPr>
        <w:t> </w:t>
      </w:r>
      <w:r>
        <w:rPr>
          <w:w w:val="115"/>
          <w:sz w:val="19"/>
        </w:rPr>
        <w:t>-</w:t>
        <w:tab/>
        <w:t>ničesar drugega. Torej nagrajevati, individualno pohvaljevati posameznike, a brez</w:t>
      </w:r>
      <w:r>
        <w:rPr>
          <w:spacing w:val="53"/>
          <w:w w:val="115"/>
          <w:sz w:val="19"/>
        </w:rPr>
        <w:t> </w:t>
      </w:r>
      <w:r>
        <w:rPr>
          <w:w w:val="115"/>
          <w:sz w:val="19"/>
        </w:rPr>
        <w:t>pretiranj.</w:t>
      </w:r>
    </w:p>
    <w:p>
      <w:pPr>
        <w:pStyle w:val="BodyText"/>
        <w:spacing w:line="210" w:lineRule="exact"/>
        <w:ind w:left="604"/>
        <w:jc w:val="left"/>
      </w:pPr>
      <w:r>
        <w:rPr>
          <w:w w:val="115"/>
        </w:rPr>
        <w:t>Boriti se z nami naj bo za MVAC čast.</w:t>
      </w:r>
    </w:p>
    <w:p>
      <w:pPr>
        <w:pStyle w:val="ListParagraph"/>
        <w:numPr>
          <w:ilvl w:val="0"/>
          <w:numId w:val="84"/>
        </w:numPr>
        <w:tabs>
          <w:tab w:pos="837" w:val="left" w:leader="none"/>
        </w:tabs>
        <w:spacing w:line="244" w:lineRule="auto" w:before="0" w:after="0"/>
        <w:ind w:left="221" w:right="114" w:firstLine="386"/>
        <w:jc w:val="both"/>
        <w:rPr>
          <w:sz w:val="19"/>
        </w:rPr>
      </w:pPr>
      <w:r>
        <w:rPr/>
        <w:pict>
          <v:shape style="position:absolute;margin-left:41.252956pt;margin-top:37.381889pt;width:51.85pt;height:.1pt;mso-position-horizontal-relative:page;mso-position-vertical-relative:paragraph;z-index:-250188800;mso-wrap-distance-left:0;mso-wrap-distance-right:0" coordorigin="825,748" coordsize="1037,0" path="m825,748l1861,748e" filled="false" stroked="true" strokeweight=".239605pt" strokecolor="#000000">
            <v:path arrowok="t"/>
            <v:stroke dashstyle="solid"/>
            <w10:wrap type="topAndBottom"/>
          </v:shape>
        </w:pict>
      </w:r>
      <w:r>
        <w:rPr>
          <w:w w:val="115"/>
          <w:sz w:val="19"/>
        </w:rPr>
        <w:t>ko bomo polagoma bolje spoznali elemente, ki  jo sestavljajo, preiti k previdni izberi in čiščenju. (Partizani skušajo v njo vriniti  svoje elemente.)</w:t>
      </w:r>
    </w:p>
    <w:p>
      <w:pPr>
        <w:tabs>
          <w:tab w:pos="3016" w:val="left" w:leader="none"/>
        </w:tabs>
        <w:spacing w:before="33"/>
        <w:ind w:left="612" w:right="0" w:firstLine="0"/>
        <w:jc w:val="left"/>
        <w:rPr>
          <w:sz w:val="14"/>
        </w:rPr>
      </w:pPr>
      <w:r>
        <w:rPr>
          <w:w w:val="120"/>
          <w:sz w:val="14"/>
        </w:rPr>
        <w:t>e   XI.   nrrnadni</w:t>
      </w:r>
      <w:r>
        <w:rPr>
          <w:spacing w:val="17"/>
          <w:w w:val="120"/>
          <w:sz w:val="14"/>
        </w:rPr>
        <w:t> </w:t>
      </w:r>
      <w:r>
        <w:rPr>
          <w:w w:val="120"/>
          <w:sz w:val="14"/>
        </w:rPr>
        <w:t>zbnr, </w:t>
      </w:r>
      <w:r>
        <w:rPr>
          <w:spacing w:val="3"/>
          <w:w w:val="120"/>
          <w:sz w:val="14"/>
        </w:rPr>
        <w:t> </w:t>
      </w:r>
      <w:r>
        <w:rPr>
          <w:w w:val="120"/>
          <w:sz w:val="14"/>
        </w:rPr>
        <w:t>MVAC</w:t>
        <w:tab/>
        <w:t>lajno,   dne  13.   februarja</w:t>
      </w:r>
      <w:r>
        <w:rPr>
          <w:spacing w:val="-13"/>
          <w:w w:val="120"/>
          <w:sz w:val="14"/>
        </w:rPr>
        <w:t> </w:t>
      </w:r>
      <w:r>
        <w:rPr>
          <w:w w:val="120"/>
          <w:sz w:val="14"/>
        </w:rPr>
        <w:t>1943.</w:t>
      </w:r>
    </w:p>
    <w:p>
      <w:pPr>
        <w:spacing w:line="157" w:lineRule="exact" w:before="12"/>
        <w:ind w:left="614" w:right="0" w:firstLine="0"/>
        <w:jc w:val="left"/>
        <w:rPr>
          <w:sz w:val="14"/>
        </w:rPr>
      </w:pPr>
      <w:r>
        <w:rPr>
          <w:rFonts w:ascii="Arial" w:hAnsi="Arial"/>
          <w:w w:val="110"/>
          <w:sz w:val="9"/>
        </w:rPr>
        <w:t>67    </w:t>
      </w:r>
      <w:r>
        <w:rPr>
          <w:w w:val="110"/>
          <w:sz w:val="14"/>
        </w:rPr>
        <w:t>Karl  </w:t>
      </w:r>
      <w:r>
        <w:rPr>
          <w:rFonts w:ascii="Arial" w:hAnsi="Arial"/>
          <w:w w:val="130"/>
          <w:sz w:val="13"/>
        </w:rPr>
        <w:t>Kirn.  </w:t>
      </w:r>
      <w:r>
        <w:rPr>
          <w:w w:val="110"/>
          <w:sz w:val="14"/>
        </w:rPr>
        <w:t>jayno </w:t>
      </w:r>
      <w:r>
        <w:rPr>
          <w:spacing w:val="38"/>
          <w:w w:val="110"/>
          <w:sz w:val="14"/>
        </w:rPr>
        <w:t> </w:t>
      </w:r>
      <w:r>
        <w:rPr>
          <w:w w:val="110"/>
          <w:sz w:val="14"/>
        </w:rPr>
        <w:t>tož.ilstv&lt;&gt;   LHS,  elabora•t   o   J\IVAC,  </w:t>
      </w:r>
      <w:r>
        <w:rPr>
          <w:w w:val="130"/>
          <w:sz w:val="14"/>
        </w:rPr>
        <w:t>str.</w:t>
      </w:r>
      <w:r>
        <w:rPr>
          <w:spacing w:val="3"/>
          <w:w w:val="130"/>
          <w:sz w:val="14"/>
        </w:rPr>
        <w:t> </w:t>
      </w:r>
      <w:r>
        <w:rPr>
          <w:w w:val="110"/>
          <w:sz w:val="14"/>
        </w:rPr>
        <w:t>31.</w:t>
      </w:r>
    </w:p>
    <w:p>
      <w:pPr>
        <w:spacing w:line="180" w:lineRule="exact" w:before="0"/>
        <w:ind w:left="608" w:right="0" w:firstLine="0"/>
        <w:jc w:val="left"/>
        <w:rPr>
          <w:sz w:val="13"/>
        </w:rPr>
      </w:pPr>
      <w:r>
        <w:rPr>
          <w:w w:val="110"/>
          <w:sz w:val="16"/>
        </w:rPr>
        <w:t>,s </w:t>
      </w:r>
      <w:r>
        <w:rPr>
          <w:w w:val="120"/>
          <w:sz w:val="13"/>
        </w:rPr>
        <w:t>,,Ve,ti,, </w:t>
      </w:r>
      <w:r>
        <w:rPr>
          <w:w w:val="120"/>
          <w:sz w:val="14"/>
        </w:rPr>
        <w:t>dne </w:t>
      </w:r>
      <w:r>
        <w:rPr>
          <w:w w:val="110"/>
          <w:sz w:val="13"/>
        </w:rPr>
        <w:t>b. </w:t>
      </w:r>
      <w:r>
        <w:rPr>
          <w:w w:val="120"/>
          <w:sz w:val="14"/>
        </w:rPr>
        <w:t>fobru11r:a </w:t>
      </w:r>
      <w:r>
        <w:rPr>
          <w:w w:val="110"/>
          <w:sz w:val="13"/>
        </w:rPr>
        <w:t>1!143.</w:t>
      </w:r>
    </w:p>
    <w:p>
      <w:pPr>
        <w:spacing w:after="0" w:line="180" w:lineRule="exact"/>
        <w:jc w:val="left"/>
        <w:rPr>
          <w:sz w:val="13"/>
        </w:rPr>
        <w:sectPr>
          <w:pgSz w:w="7930" w:h="12320"/>
          <w:pgMar w:top="140" w:bottom="280" w:left="620" w:right="300"/>
        </w:sectPr>
      </w:pPr>
    </w:p>
    <w:p>
      <w:pPr>
        <w:tabs>
          <w:tab w:pos="6816" w:val="right" w:leader="none"/>
        </w:tabs>
        <w:spacing w:before="79"/>
        <w:ind w:left="2106" w:right="0" w:firstLine="0"/>
        <w:jc w:val="left"/>
        <w:rPr>
          <w:sz w:val="20"/>
        </w:rPr>
      </w:pPr>
      <w:r>
        <w:rPr/>
        <w:pict>
          <v:shape style="position:absolute;margin-left:26.862177pt;margin-top:18.61956pt;width:332.9pt;height:.1pt;mso-position-horizontal-relative:page;mso-position-vertical-relative:paragraph;z-index:-250187776;mso-wrap-distance-left:0;mso-wrap-distance-right:0" coordorigin="537,372" coordsize="6658,0" path="m537,372l7195,372e" filled="false" stroked="true" strokeweight=".239604pt" strokecolor="#000000">
            <v:path arrowok="t"/>
            <v:stroke dashstyle="solid"/>
            <w10:wrap type="topAndBottom"/>
          </v:shape>
        </w:pict>
      </w:r>
      <w:r>
        <w:rPr>
          <w:w w:val="120"/>
          <w:sz w:val="14"/>
        </w:rPr>
        <w:t>VOJSKA</w:t>
      </w:r>
      <w:r>
        <w:rPr>
          <w:spacing w:val="33"/>
          <w:w w:val="120"/>
          <w:sz w:val="14"/>
        </w:rPr>
        <w:t> </w:t>
      </w:r>
      <w:r>
        <w:rPr>
          <w:w w:val="120"/>
          <w:sz w:val="14"/>
        </w:rPr>
        <w:t>RAZNIH</w:t>
      </w:r>
      <w:r>
        <w:rPr>
          <w:spacing w:val="33"/>
          <w:w w:val="120"/>
          <w:sz w:val="14"/>
        </w:rPr>
        <w:t> </w:t>
      </w:r>
      <w:r>
        <w:rPr>
          <w:w w:val="120"/>
          <w:sz w:val="14"/>
        </w:rPr>
        <w:t>GOSPODARJEV</w:t>
        <w:tab/>
      </w:r>
      <w:r>
        <w:rPr>
          <w:w w:val="120"/>
          <w:position w:val="3"/>
          <w:sz w:val="20"/>
        </w:rPr>
        <w:t>541</w:t>
      </w:r>
    </w:p>
    <w:p>
      <w:pPr>
        <w:pStyle w:val="BodyText"/>
        <w:spacing w:before="5"/>
        <w:jc w:val="left"/>
        <w:rPr>
          <w:sz w:val="20"/>
        </w:rPr>
      </w:pPr>
    </w:p>
    <w:p>
      <w:pPr>
        <w:pStyle w:val="ListParagraph"/>
        <w:numPr>
          <w:ilvl w:val="0"/>
          <w:numId w:val="84"/>
        </w:numPr>
        <w:tabs>
          <w:tab w:pos="711" w:val="left" w:leader="none"/>
        </w:tabs>
        <w:spacing w:line="235" w:lineRule="auto" w:before="0" w:after="0"/>
        <w:ind w:left="110" w:right="144" w:firstLine="402"/>
        <w:jc w:val="both"/>
        <w:rPr>
          <w:i/>
          <w:sz w:val="19"/>
        </w:rPr>
      </w:pPr>
      <w:r>
        <w:rPr>
          <w:w w:val="110"/>
          <w:sz w:val="19"/>
        </w:rPr>
        <w:t>dodeliti k vsakemu oddelku MVAC glede na njegovo velikost eneg::i. ali</w:t>
      </w:r>
      <w:r>
        <w:rPr>
          <w:spacing w:val="52"/>
          <w:w w:val="110"/>
          <w:sz w:val="19"/>
        </w:rPr>
        <w:t> </w:t>
      </w:r>
      <w:r>
        <w:rPr>
          <w:w w:val="110"/>
          <w:sz w:val="19"/>
        </w:rPr>
        <w:t>več  naših  primerno  izbranih  oficirjev,   ki   jim  naj   pomagajo  okretni in</w:t>
      </w:r>
      <w:r>
        <w:rPr>
          <w:spacing w:val="52"/>
          <w:w w:val="110"/>
          <w:sz w:val="19"/>
        </w:rPr>
        <w:t> </w:t>
      </w:r>
      <w:r>
        <w:rPr>
          <w:w w:val="110"/>
          <w:sz w:val="19"/>
        </w:rPr>
        <w:t>inteligentni  italijanski  podoficirji.  Oddelek  mora  delati   </w:t>
      </w:r>
      <w:r>
        <w:rPr>
          <w:i/>
          <w:w w:val="110"/>
          <w:sz w:val="19"/>
        </w:rPr>
        <w:t>po   naših </w:t>
      </w:r>
      <w:r>
        <w:rPr>
          <w:i/>
          <w:w w:val="110"/>
          <w:sz w:val="19"/>
        </w:rPr>
        <w:t>ukazih. Mi</w:t>
      </w:r>
      <w:r>
        <w:rPr>
          <w:i/>
          <w:spacing w:val="21"/>
          <w:w w:val="110"/>
          <w:sz w:val="19"/>
        </w:rPr>
        <w:t> </w:t>
      </w:r>
      <w:r>
        <w:rPr>
          <w:i/>
          <w:w w:val="110"/>
          <w:sz w:val="19"/>
        </w:rPr>
        <w:t>zapovedujemo.</w:t>
      </w:r>
    </w:p>
    <w:p>
      <w:pPr>
        <w:pStyle w:val="ListParagraph"/>
        <w:numPr>
          <w:ilvl w:val="0"/>
          <w:numId w:val="84"/>
        </w:numPr>
        <w:tabs>
          <w:tab w:pos="745" w:val="left" w:leader="none"/>
        </w:tabs>
        <w:spacing w:line="235" w:lineRule="auto" w:before="1" w:after="0"/>
        <w:ind w:left="111" w:right="145" w:firstLine="397"/>
        <w:jc w:val="both"/>
        <w:rPr>
          <w:sz w:val="19"/>
        </w:rPr>
      </w:pPr>
      <w:r>
        <w:rPr>
          <w:w w:val="115"/>
          <w:sz w:val="19"/>
        </w:rPr>
        <w:t>da povsod, kjer so oddelki MVAC, ti  žive v čim tesnejši skupnosti  z našimi oddelki, vsako akcijo naj narede skupaj. Medsebojno poznanstvo rodi zbližanje. Zbližanje je sredstvo in način za propagando naših</w:t>
      </w:r>
      <w:r>
        <w:rPr>
          <w:spacing w:val="-19"/>
          <w:w w:val="115"/>
          <w:sz w:val="19"/>
        </w:rPr>
        <w:t> </w:t>
      </w:r>
      <w:r>
        <w:rPr>
          <w:w w:val="115"/>
          <w:sz w:val="19"/>
        </w:rPr>
        <w:t>idej.</w:t>
      </w:r>
    </w:p>
    <w:p>
      <w:pPr>
        <w:pStyle w:val="ListParagraph"/>
        <w:numPr>
          <w:ilvl w:val="0"/>
          <w:numId w:val="84"/>
        </w:numPr>
        <w:tabs>
          <w:tab w:pos="764" w:val="left" w:leader="none"/>
        </w:tabs>
        <w:spacing w:line="235" w:lineRule="auto" w:before="5" w:after="0"/>
        <w:ind w:left="118" w:right="150" w:firstLine="395"/>
        <w:jc w:val="both"/>
        <w:rPr>
          <w:sz w:val="19"/>
        </w:rPr>
      </w:pPr>
      <w:r>
        <w:rPr>
          <w:w w:val="115"/>
          <w:sz w:val="19"/>
        </w:rPr>
        <w:t>nikdar uporabljati zgolj člane MVAC za preiskave, aretacije in podobno. (Ona je namreč milica stranke, torej bi  zelo  lahko  delovala poleg svoje protikomunistične funkcije tudi  v funkciji ...  pro domo  suo  [za svojo lastno</w:t>
      </w:r>
      <w:r>
        <w:rPr>
          <w:spacing w:val="45"/>
          <w:w w:val="115"/>
          <w:sz w:val="19"/>
        </w:rPr>
        <w:t> </w:t>
      </w:r>
      <w:r>
        <w:rPr>
          <w:w w:val="115"/>
          <w:sz w:val="19"/>
        </w:rPr>
        <w:t>korist].)</w:t>
      </w:r>
    </w:p>
    <w:p>
      <w:pPr>
        <w:pStyle w:val="ListParagraph"/>
        <w:numPr>
          <w:ilvl w:val="0"/>
          <w:numId w:val="84"/>
        </w:numPr>
        <w:tabs>
          <w:tab w:pos="711" w:val="left" w:leader="none"/>
        </w:tabs>
        <w:spacing w:line="232" w:lineRule="auto" w:before="3" w:after="0"/>
        <w:ind w:left="107" w:right="141" w:firstLine="405"/>
        <w:jc w:val="both"/>
        <w:rPr>
          <w:rFonts w:ascii="Arial" w:hAnsi="Arial"/>
          <w:sz w:val="10"/>
        </w:rPr>
      </w:pPr>
      <w:r>
        <w:rPr>
          <w:w w:val="115"/>
          <w:sz w:val="19"/>
        </w:rPr>
        <w:t>da se MVAC ne loti nikakega svojevoljnega zbiranja sil ali dejanj. Za materialne potrebe in oborožitev MVAC moramo skrbeti mi. Pospešeno proufojemo novo organizacijsko obliko MVAC (centri za novačenje, pre­ skrbo, celotna formacija in razdelitev na posadno MVAC ter operativno MVAC). Kakor hitro bo mogoče; bomo izdali ukaze. Medtem se ravnajte po</w:t>
      </w:r>
      <w:r>
        <w:rPr>
          <w:spacing w:val="44"/>
          <w:w w:val="115"/>
          <w:sz w:val="19"/>
        </w:rPr>
        <w:t> </w:t>
      </w:r>
      <w:r>
        <w:rPr>
          <w:spacing w:val="2"/>
          <w:w w:val="115"/>
          <w:sz w:val="19"/>
        </w:rPr>
        <w:t>gornjem.</w:t>
      </w:r>
      <w:r>
        <w:rPr>
          <w:rFonts w:ascii="Arial" w:hAnsi="Arial"/>
          <w:spacing w:val="2"/>
          <w:w w:val="115"/>
          <w:sz w:val="15"/>
        </w:rPr>
        <w:t>«</w:t>
      </w:r>
      <w:r>
        <w:rPr>
          <w:rFonts w:ascii="Arial" w:hAnsi="Arial"/>
          <w:spacing w:val="2"/>
          <w:w w:val="115"/>
          <w:position w:val="6"/>
          <w:sz w:val="10"/>
        </w:rPr>
        <w:t>8</w:t>
      </w:r>
    </w:p>
    <w:p>
      <w:pPr>
        <w:pStyle w:val="BodyText"/>
        <w:spacing w:line="237" w:lineRule="auto" w:before="71"/>
        <w:ind w:left="115" w:right="132" w:firstLine="399"/>
      </w:pPr>
      <w:r>
        <w:rPr>
          <w:w w:val="115"/>
        </w:rPr>
        <w:t>Te smernice so nato izvajali italijanski zvezni oficirji, ki so bili po Gambarovem   ukazu  dodeljeni  vsakemu   oddelku   MVAC.  Že   v</w:t>
      </w:r>
      <w:r>
        <w:rPr>
          <w:spacing w:val="39"/>
          <w:w w:val="115"/>
        </w:rPr>
        <w:t> </w:t>
      </w:r>
      <w:r>
        <w:rPr>
          <w:w w:val="115"/>
        </w:rPr>
        <w:t>jeseni</w:t>
      </w:r>
    </w:p>
    <w:p>
      <w:pPr>
        <w:pStyle w:val="BodyText"/>
        <w:spacing w:line="235" w:lineRule="auto"/>
        <w:ind w:left="122" w:right="135" w:firstLine="2"/>
      </w:pPr>
      <w:r>
        <w:rPr>
          <w:w w:val="105"/>
        </w:rPr>
        <w:t>:: </w:t>
      </w:r>
      <w:r>
        <w:rPr>
          <w:w w:val="115"/>
        </w:rPr>
        <w:t>944. leta so nekatere italijanske vojaške posadke svoje oddelke MVAC upravljale in vodile s pomočjo zveznih oficirjev, ki pa so njihovim poveljnikom dopuščali razmeroma še  veliko samostojnost.  Po  navodilih, ki </w:t>
      </w:r>
      <w:r>
        <w:rPr>
          <w:b/>
          <w:w w:val="115"/>
          <w:sz w:val="18"/>
        </w:rPr>
        <w:t>jih </w:t>
      </w:r>
      <w:r>
        <w:rPr>
          <w:w w:val="115"/>
        </w:rPr>
        <w:t>je XI. armadni zbor izdal 15. januarja 1943, pa so zvezni oficirji postali  nekaki  fašistični  komisarji,  ki  so  uresničevali  Gambarovo</w:t>
      </w:r>
      <w:r>
        <w:rPr>
          <w:spacing w:val="17"/>
          <w:w w:val="115"/>
        </w:rPr>
        <w:t> </w:t>
      </w:r>
      <w:r>
        <w:rPr>
          <w:w w:val="115"/>
        </w:rPr>
        <w:t>geslo:</w:t>
      </w:r>
    </w:p>
    <w:p>
      <w:pPr>
        <w:pStyle w:val="BodyText"/>
        <w:spacing w:line="235" w:lineRule="auto"/>
        <w:ind w:left="119" w:right="134" w:firstLine="11"/>
      </w:pPr>
      <w:r>
        <w:rPr>
          <w:w w:val="115"/>
        </w:rPr>
        <w:t>»Mi zapovedujemo«. Razen ukazovanja, administrativnega in propagand­ nega dela med MVAC so zvezni oficirji tudi budno pazili; da ne bi belogardisti postali »dvorezen meč«. To so delali pod vodstvom sekcij MVAC pri divizijah in urada MVAC pri  XI.  armadnem  zboru,  ki ga  je od 15. maja 1943 kot vrhovni inšpektor MVAC vodil general Armando Lubrano, ker je »dobro poznal pokrajino in njene politične  razmere&lt;&lt;. Pred njim pa je bil zvezni častnik polkovnik Languasco in za obvešče­ valno službo kapetan</w:t>
      </w:r>
      <w:r>
        <w:rPr>
          <w:spacing w:val="-15"/>
          <w:w w:val="115"/>
        </w:rPr>
        <w:t> </w:t>
      </w:r>
      <w:r>
        <w:rPr>
          <w:w w:val="115"/>
        </w:rPr>
        <w:t>Tornari.</w:t>
      </w:r>
    </w:p>
    <w:p>
      <w:pPr>
        <w:pStyle w:val="BodyText"/>
        <w:spacing w:line="237" w:lineRule="auto"/>
        <w:ind w:left="130" w:right="153" w:firstLine="396"/>
      </w:pPr>
      <w:r>
        <w:rPr>
          <w:w w:val="115"/>
        </w:rPr>
        <w:t>Zvezni oficirji so previdno in vztrajno izvajali tudi Mussolinijevo naročilo glede bele</w:t>
      </w:r>
      <w:r>
        <w:rPr>
          <w:spacing w:val="53"/>
          <w:w w:val="115"/>
        </w:rPr>
        <w:t> </w:t>
      </w:r>
      <w:r>
        <w:rPr>
          <w:w w:val="115"/>
        </w:rPr>
        <w:t>garde:</w:t>
      </w:r>
    </w:p>
    <w:p>
      <w:pPr>
        <w:spacing w:line="237" w:lineRule="auto" w:before="42"/>
        <w:ind w:left="130" w:right="138" w:firstLine="398"/>
        <w:jc w:val="both"/>
        <w:rPr>
          <w:i/>
          <w:sz w:val="19"/>
        </w:rPr>
      </w:pPr>
      <w:r>
        <w:rPr>
          <w:w w:val="115"/>
          <w:sz w:val="19"/>
        </w:rPr>
        <w:t>»Dajajte </w:t>
      </w:r>
      <w:r>
        <w:rPr>
          <w:w w:val="115"/>
          <w:sz w:val="18"/>
        </w:rPr>
        <w:t>ji </w:t>
      </w:r>
      <w:r>
        <w:rPr>
          <w:w w:val="115"/>
          <w:sz w:val="19"/>
        </w:rPr>
        <w:t>največjo  pomoč in  podporo -  vedno  imejte  pred  očmi,  da mora imenovana milica </w:t>
      </w:r>
      <w:r>
        <w:rPr>
          <w:i/>
          <w:w w:val="115"/>
          <w:sz w:val="19"/>
        </w:rPr>
        <w:t>nastopati in delati </w:t>
      </w:r>
      <w:r>
        <w:rPr>
          <w:w w:val="115"/>
          <w:sz w:val="19"/>
        </w:rPr>
        <w:t>po </w:t>
      </w:r>
      <w:r>
        <w:rPr>
          <w:i/>
          <w:w w:val="115"/>
          <w:sz w:val="19"/>
        </w:rPr>
        <w:t>naših ukazih </w:t>
      </w:r>
      <w:r>
        <w:rPr>
          <w:w w:val="115"/>
          <w:sz w:val="19"/>
        </w:rPr>
        <w:t>- </w:t>
      </w:r>
      <w:r>
        <w:rPr>
          <w:i/>
          <w:w w:val="115"/>
          <w:sz w:val="19"/>
        </w:rPr>
        <w:t>z</w:t>
      </w:r>
      <w:r>
        <w:rPr>
          <w:i/>
          <w:spacing w:val="-7"/>
          <w:w w:val="115"/>
          <w:sz w:val="19"/>
        </w:rPr>
        <w:t> </w:t>
      </w:r>
      <w:r>
        <w:rPr>
          <w:i/>
          <w:w w:val="115"/>
          <w:sz w:val="19"/>
        </w:rPr>
        <w:t>nami</w:t>
      </w:r>
    </w:p>
    <w:p>
      <w:pPr>
        <w:tabs>
          <w:tab w:pos="4024" w:val="left" w:leader="none"/>
        </w:tabs>
        <w:spacing w:line="237" w:lineRule="auto" w:before="0"/>
        <w:ind w:left="125" w:right="191" w:firstLine="303"/>
        <w:jc w:val="left"/>
        <w:rPr>
          <w:sz w:val="10"/>
        </w:rPr>
      </w:pPr>
      <w:r>
        <w:rPr>
          <w:i/>
          <w:w w:val="115"/>
          <w:sz w:val="19"/>
        </w:rPr>
        <w:t>za nas. </w:t>
      </w:r>
      <w:r>
        <w:rPr>
          <w:w w:val="115"/>
          <w:sz w:val="19"/>
        </w:rPr>
        <w:t>Nikdar sama, temveč skupaj z našimi. </w:t>
      </w:r>
      <w:r>
        <w:rPr>
          <w:i/>
          <w:w w:val="115"/>
          <w:sz w:val="19"/>
        </w:rPr>
        <w:t>Podpirajte zbližanje </w:t>
      </w:r>
      <w:r>
        <w:rPr>
          <w:w w:val="115"/>
          <w:sz w:val="19"/>
        </w:rPr>
        <w:t>- </w:t>
      </w:r>
      <w:r>
        <w:rPr>
          <w:i/>
          <w:w w:val="115"/>
          <w:sz w:val="19"/>
        </w:rPr>
        <w:t>zlitje. </w:t>
      </w:r>
      <w:r>
        <w:rPr>
          <w:w w:val="115"/>
          <w:sz w:val="19"/>
        </w:rPr>
        <w:t>Kdor  umrje  v senci  naše zastave</w:t>
      </w:r>
      <w:r>
        <w:rPr>
          <w:spacing w:val="19"/>
          <w:w w:val="115"/>
          <w:sz w:val="19"/>
        </w:rPr>
        <w:t> </w:t>
      </w:r>
      <w:r>
        <w:rPr>
          <w:w w:val="115"/>
          <w:sz w:val="19"/>
        </w:rPr>
        <w:t>-</w:t>
        <w:tab/>
        <w:t>ima pravico, da se ga spoštuje in ceni. Pomoč: materialna in mor al</w:t>
      </w:r>
      <w:r>
        <w:rPr>
          <w:spacing w:val="-44"/>
          <w:w w:val="115"/>
          <w:sz w:val="19"/>
        </w:rPr>
        <w:t> </w:t>
      </w:r>
      <w:r>
        <w:rPr>
          <w:spacing w:val="4"/>
          <w:w w:val="115"/>
          <w:sz w:val="19"/>
        </w:rPr>
        <w:t>na.«</w:t>
      </w:r>
      <w:r>
        <w:rPr>
          <w:spacing w:val="4"/>
          <w:w w:val="115"/>
          <w:position w:val="7"/>
          <w:sz w:val="10"/>
        </w:rPr>
        <w:t>90</w:t>
      </w:r>
    </w:p>
    <w:p>
      <w:pPr>
        <w:pStyle w:val="BodyText"/>
        <w:spacing w:line="232" w:lineRule="auto" w:before="53"/>
        <w:ind w:left="134" w:right="123" w:firstLine="392"/>
      </w:pPr>
      <w:r>
        <w:rPr>
          <w:w w:val="115"/>
        </w:rPr>
        <w:t>Popolno zbližanje in zlitje MVAC z italijansko vojsko je bil torej končni namen fašističnih okupatorjev. General  Gambara  je  že  </w:t>
      </w:r>
      <w:r>
        <w:rPr>
          <w:w w:val="115"/>
          <w:sz w:val="18"/>
        </w:rPr>
        <w:t>l.  </w:t>
      </w:r>
      <w:r>
        <w:rPr>
          <w:w w:val="115"/>
        </w:rPr>
        <w:t>janu­ arja 1943 namignil, da bodo z MVAC »ob pravem času ukrenili, kar bo treba storiti«. Hkrati je za »kontragverilo« ustanovil posebne</w:t>
      </w:r>
      <w:r>
        <w:rPr>
          <w:spacing w:val="28"/>
          <w:w w:val="115"/>
        </w:rPr>
        <w:t> </w:t>
      </w:r>
      <w:r>
        <w:rPr>
          <w:w w:val="115"/>
        </w:rPr>
        <w:t>bataljone:</w:t>
      </w:r>
    </w:p>
    <w:p>
      <w:pPr>
        <w:pStyle w:val="BodyText"/>
        <w:spacing w:line="237" w:lineRule="auto"/>
        <w:ind w:left="135" w:right="127" w:firstLine="388"/>
        <w:rPr>
          <w:sz w:val="15"/>
        </w:rPr>
      </w:pPr>
      <w:r>
        <w:rPr/>
        <w:pict>
          <v:shape style="position:absolute;margin-left:27.821539pt;margin-top:36.574718pt;width:51.85pt;height:.1pt;mso-position-horizontal-relative:page;mso-position-vertical-relative:paragraph;z-index:-250186752;mso-wrap-distance-left:0;mso-wrap-distance-right:0" coordorigin="556,731" coordsize="1037,0" path="m556,731l1593,731e" filled="false" stroked="true" strokeweight=".239604pt" strokecolor="#000000">
            <v:path arrowok="t"/>
            <v:stroke dashstyle="solid"/>
            <w10:wrap type="topAndBottom"/>
          </v:shape>
        </w:pict>
      </w:r>
      <w:r>
        <w:rPr>
          <w:w w:val="115"/>
        </w:rPr>
        <w:t>»5. Ukazal sem ustanavljanje posebnih prostovoljnih oddelkov (mešani oddelki z MVAC in našimi četami), ki bodo dobro oboroženi, zelo gibčni  in bodo sestavljali elito za borbo s partizani</w:t>
      </w:r>
      <w:r>
        <w:rPr>
          <w:spacing w:val="29"/>
          <w:w w:val="115"/>
        </w:rPr>
        <w:t> </w:t>
      </w:r>
      <w:r>
        <w:rPr>
          <w:rFonts w:ascii="Arial" w:hAnsi="Arial"/>
          <w:w w:val="115"/>
          <w:sz w:val="15"/>
        </w:rPr>
        <w:t>«</w:t>
      </w:r>
      <w:r>
        <w:rPr>
          <w:w w:val="115"/>
          <w:sz w:val="15"/>
          <w:vertAlign w:val="superscript"/>
        </w:rPr>
        <w:t>91</w:t>
      </w:r>
    </w:p>
    <w:p>
      <w:pPr>
        <w:spacing w:line="247" w:lineRule="auto" w:before="24"/>
        <w:ind w:left="534" w:right="119" w:hanging="7"/>
        <w:jc w:val="both"/>
        <w:rPr>
          <w:sz w:val="14"/>
        </w:rPr>
      </w:pPr>
      <w:r>
        <w:rPr>
          <w:w w:val="115"/>
          <w:sz w:val="14"/>
        </w:rPr>
        <w:t>so  XI.  armadni  zbor,  Razno  določbe  </w:t>
      </w:r>
      <w:r>
        <w:rPr>
          <w:rFonts w:ascii="Arial" w:hAnsi="Arial"/>
          <w:w w:val="115"/>
          <w:sz w:val="13"/>
        </w:rPr>
        <w:t>i\t. </w:t>
      </w:r>
      <w:r>
        <w:rPr>
          <w:w w:val="115"/>
          <w:sz w:val="14"/>
        </w:rPr>
        <w:t>1,  dno </w:t>
      </w:r>
      <w:r>
        <w:rPr>
          <w:w w:val="115"/>
          <w:sz w:val="13"/>
        </w:rPr>
        <w:t>l.   </w:t>
      </w:r>
      <w:r>
        <w:rPr>
          <w:w w:val="115"/>
          <w:sz w:val="14"/>
        </w:rPr>
        <w:t>jan.  1943,  spremno  :pismo  </w:t>
      </w:r>
      <w:r>
        <w:rPr>
          <w:w w:val="115"/>
          <w:sz w:val="16"/>
        </w:rPr>
        <w:t>št.  </w:t>
      </w:r>
      <w:r>
        <w:rPr>
          <w:w w:val="115"/>
          <w:sz w:val="14"/>
        </w:rPr>
        <w:t>02/72.   </w:t>
      </w:r>
      <w:r>
        <w:rPr>
          <w:w w:val="110"/>
          <w:sz w:val="14"/>
        </w:rPr>
        <w:t>oo  XI.</w:t>
      </w:r>
      <w:r>
        <w:rPr>
          <w:spacing w:val="38"/>
          <w:w w:val="110"/>
          <w:sz w:val="14"/>
        </w:rPr>
        <w:t> </w:t>
      </w:r>
      <w:r>
        <w:rPr>
          <w:w w:val="115"/>
          <w:sz w:val="14"/>
        </w:rPr>
        <w:t>armadni  zbor, </w:t>
      </w:r>
      <w:r>
        <w:rPr>
          <w:i/>
          <w:w w:val="115"/>
          <w:sz w:val="14"/>
        </w:rPr>
        <w:t>'.'{.  </w:t>
      </w:r>
      <w:r>
        <w:rPr>
          <w:w w:val="115"/>
          <w:sz w:val="14"/>
        </w:rPr>
        <w:t>02/lfi30  op.  ,fac 12. ,narca 1943.  Glej  fa,ksimile,  priloga  XXX.  </w:t>
      </w:r>
      <w:r>
        <w:rPr>
          <w:rFonts w:ascii="Arial" w:hAnsi="Arial"/>
          <w:w w:val="115"/>
          <w:sz w:val="10"/>
        </w:rPr>
        <w:t>91 </w:t>
      </w:r>
      <w:r>
        <w:rPr>
          <w:w w:val="115"/>
          <w:sz w:val="15"/>
        </w:rPr>
        <w:t>Kot </w:t>
      </w:r>
      <w:r>
        <w:rPr>
          <w:w w:val="115"/>
          <w:sz w:val="14"/>
        </w:rPr>
        <w:t>opomba 89.</w:t>
      </w:r>
    </w:p>
    <w:p>
      <w:pPr>
        <w:spacing w:after="0" w:line="247" w:lineRule="auto"/>
        <w:jc w:val="both"/>
        <w:rPr>
          <w:sz w:val="14"/>
        </w:rPr>
        <w:sectPr>
          <w:pgSz w:w="7950" w:h="12340"/>
          <w:pgMar w:top="260" w:bottom="280" w:left="420" w:right="600"/>
        </w:sectPr>
      </w:pPr>
    </w:p>
    <w:p>
      <w:pPr>
        <w:tabs>
          <w:tab w:pos="2061" w:val="left" w:leader="none"/>
        </w:tabs>
        <w:spacing w:before="68"/>
        <w:ind w:left="104" w:right="0" w:firstLine="0"/>
        <w:jc w:val="left"/>
        <w:rPr>
          <w:sz w:val="14"/>
        </w:rPr>
      </w:pPr>
      <w:r>
        <w:rPr/>
        <w:pict>
          <v:shape style="position:absolute;margin-left:39.334217pt;margin-top:18.675529pt;width:102.7pt;height:.1pt;mso-position-horizontal-relative:page;mso-position-vertical-relative:paragraph;z-index:-250185728;mso-wrap-distance-left:0;mso-wrap-distance-right:0" coordorigin="787,374" coordsize="2054,0" path="m787,374l2840,374e" filled="false" stroked="true" strokeweight=".239605pt" strokecolor="#000000">
            <v:path arrowok="t"/>
            <v:stroke dashstyle="solid"/>
            <w10:wrap type="topAndBottom"/>
          </v:shape>
        </w:pict>
      </w:r>
      <w:r>
        <w:rPr/>
        <w:pict>
          <v:shape style="position:absolute;margin-left:173.646133pt;margin-top:19.154743pt;width:198.6pt;height:.1pt;mso-position-horizontal-relative:page;mso-position-vertical-relative:paragraph;z-index:-250184704;mso-wrap-distance-left:0;mso-wrap-distance-right:0" coordorigin="3473,383" coordsize="3972,0" path="m3473,383l7445,383e" filled="false" stroked="true" strokeweight=".239605pt" strokecolor="#000000">
            <v:path arrowok="t"/>
            <v:stroke dashstyle="solid"/>
            <w10:wrap type="topAndBottom"/>
          </v:shape>
        </w:pict>
      </w:r>
      <w:r>
        <w:rPr>
          <w:rFonts w:ascii="Arial" w:hAnsi="Arial"/>
          <w:w w:val="115"/>
          <w:position w:val="6"/>
          <w:sz w:val="18"/>
        </w:rPr>
        <w:t>542</w:t>
        <w:tab/>
      </w:r>
      <w:r>
        <w:rPr>
          <w:w w:val="115"/>
          <w:sz w:val="14"/>
        </w:rPr>
        <w:t>NASTOP OBOROŽENIH</w:t>
      </w:r>
      <w:r>
        <w:rPr>
          <w:spacing w:val="5"/>
          <w:w w:val="115"/>
          <w:sz w:val="14"/>
        </w:rPr>
        <w:t> </w:t>
      </w:r>
      <w:r>
        <w:rPr>
          <w:w w:val="115"/>
          <w:sz w:val="14"/>
        </w:rPr>
        <w:t>ODDELKOV</w:t>
      </w:r>
    </w:p>
    <w:p>
      <w:pPr>
        <w:pStyle w:val="BodyText"/>
        <w:spacing w:before="3"/>
        <w:jc w:val="left"/>
      </w:pPr>
    </w:p>
    <w:p>
      <w:pPr>
        <w:spacing w:line="247" w:lineRule="auto" w:before="0"/>
        <w:ind w:left="125" w:right="131" w:firstLine="387"/>
        <w:jc w:val="both"/>
        <w:rPr>
          <w:rFonts w:ascii="Arial" w:hAnsi="Arial"/>
          <w:sz w:val="12"/>
        </w:rPr>
      </w:pPr>
      <w:r>
        <w:rPr>
          <w:w w:val="120"/>
          <w:sz w:val="18"/>
        </w:rPr>
        <w:t>Februarja 1943. leta so Italijani že  ustanavljali  prve  posebne  ali jurišne bataljone, v katerih je  bilo  okrog  200  italijanskih  vojakov  in okrog 50 do 60 članov MVAC, ki so se v posebni bataljon deloma javili prostovoljno, nekateri pa so bili vanje enostavno premeščeni iz belo-­ gardističnih postojank. Člani MVAC v posebnih bataljonih  so razen  plače  8 lir dnevno dobivali  še  poseben  dnevni dodatek  3 lire. Oblečeni  so  biti  v italijanske arditske uniforme in bili bolje oboroženi ter opremljeni </w:t>
      </w:r>
      <w:r>
        <w:rPr>
          <w:w w:val="109"/>
          <w:sz w:val="18"/>
        </w:rPr>
        <w:t>z</w:t>
      </w:r>
      <w:r>
        <w:rPr>
          <w:sz w:val="18"/>
        </w:rPr>
        <w:t> </w:t>
      </w:r>
      <w:r>
        <w:rPr>
          <w:spacing w:val="-8"/>
          <w:sz w:val="18"/>
        </w:rPr>
        <w:t> </w:t>
      </w:r>
      <w:r>
        <w:rPr>
          <w:spacing w:val="-1"/>
          <w:w w:val="119"/>
          <w:sz w:val="18"/>
        </w:rPr>
        <w:t>municij</w:t>
      </w:r>
      <w:r>
        <w:rPr>
          <w:w w:val="119"/>
          <w:sz w:val="18"/>
        </w:rPr>
        <w:t>o</w:t>
      </w:r>
      <w:r>
        <w:rPr>
          <w:sz w:val="18"/>
        </w:rPr>
        <w:t> </w:t>
      </w:r>
      <w:r>
        <w:rPr>
          <w:spacing w:val="6"/>
          <w:sz w:val="18"/>
        </w:rPr>
        <w:t> </w:t>
      </w:r>
      <w:r>
        <w:rPr>
          <w:w w:val="119"/>
          <w:sz w:val="18"/>
        </w:rPr>
        <w:t>kot</w:t>
      </w:r>
      <w:r>
        <w:rPr>
          <w:sz w:val="18"/>
        </w:rPr>
        <w:t> </w:t>
      </w:r>
      <w:r>
        <w:rPr>
          <w:spacing w:val="-5"/>
          <w:sz w:val="18"/>
        </w:rPr>
        <w:t> </w:t>
      </w:r>
      <w:r>
        <w:rPr>
          <w:w w:val="122"/>
          <w:sz w:val="18"/>
        </w:rPr>
        <w:t>ostali</w:t>
      </w:r>
      <w:r>
        <w:rPr>
          <w:sz w:val="18"/>
        </w:rPr>
        <w:t> </w:t>
      </w:r>
      <w:r>
        <w:rPr>
          <w:spacing w:val="-6"/>
          <w:sz w:val="18"/>
        </w:rPr>
        <w:t> </w:t>
      </w:r>
      <w:r>
        <w:rPr>
          <w:spacing w:val="-1"/>
          <w:w w:val="121"/>
          <w:sz w:val="18"/>
        </w:rPr>
        <w:t>član</w:t>
      </w:r>
      <w:r>
        <w:rPr>
          <w:w w:val="121"/>
          <w:sz w:val="18"/>
        </w:rPr>
        <w:t>i</w:t>
      </w:r>
      <w:r>
        <w:rPr>
          <w:sz w:val="18"/>
        </w:rPr>
        <w:t> </w:t>
      </w:r>
      <w:r>
        <w:rPr>
          <w:spacing w:val="-7"/>
          <w:sz w:val="18"/>
        </w:rPr>
        <w:t> </w:t>
      </w:r>
      <w:r>
        <w:rPr>
          <w:spacing w:val="-1"/>
          <w:w w:val="110"/>
          <w:sz w:val="18"/>
        </w:rPr>
        <w:t>M</w:t>
      </w:r>
      <w:r>
        <w:rPr>
          <w:spacing w:val="2"/>
          <w:w w:val="110"/>
          <w:sz w:val="18"/>
        </w:rPr>
        <w:t>V</w:t>
      </w:r>
      <w:r>
        <w:rPr>
          <w:spacing w:val="-1"/>
          <w:w w:val="110"/>
          <w:sz w:val="18"/>
        </w:rPr>
        <w:t>AC</w:t>
      </w:r>
      <w:r>
        <w:rPr>
          <w:spacing w:val="12"/>
          <w:w w:val="110"/>
          <w:sz w:val="18"/>
        </w:rPr>
        <w:t>.</w:t>
      </w:r>
      <w:r>
        <w:rPr>
          <w:w w:val="110"/>
          <w:position w:val="6"/>
          <w:sz w:val="10"/>
        </w:rPr>
        <w:t>9</w:t>
      </w:r>
      <w:r>
        <w:rPr>
          <w:spacing w:val="-48"/>
          <w:w w:val="110"/>
          <w:position w:val="6"/>
          <w:sz w:val="10"/>
        </w:rPr>
        <w:t>1</w:t>
      </w:r>
      <w:r>
        <w:rPr>
          <w:rFonts w:ascii="Arial" w:hAnsi="Arial"/>
          <w:w w:val="110"/>
          <w:sz w:val="12"/>
        </w:rPr>
        <w:t>a</w:t>
      </w:r>
    </w:p>
    <w:p>
      <w:pPr>
        <w:spacing w:line="247" w:lineRule="auto" w:before="39"/>
        <w:ind w:left="121" w:right="130" w:firstLine="387"/>
        <w:jc w:val="both"/>
        <w:rPr>
          <w:sz w:val="18"/>
        </w:rPr>
      </w:pPr>
      <w:r>
        <w:rPr>
          <w:w w:val="120"/>
          <w:sz w:val="18"/>
        </w:rPr>
        <w:t>V posebnem bataljonu št. 1, ki je </w:t>
      </w:r>
      <w:r>
        <w:rPr>
          <w:b/>
          <w:w w:val="120"/>
          <w:sz w:val="18"/>
        </w:rPr>
        <w:t>pripadal </w:t>
      </w:r>
      <w:r>
        <w:rPr>
          <w:w w:val="120"/>
          <w:sz w:val="18"/>
        </w:rPr>
        <w:t>diviziji »Isonzo«, je  bil sprva poveljnik čete MVAC Dore Bajec, nato pa kapetan Vuk Rupnik. Poveljnik skupine MVAC v posebnem bataljonu št. 2, ki je bil v sesta v </w:t>
      </w:r>
      <w:r>
        <w:rPr>
          <w:spacing w:val="-9"/>
          <w:w w:val="120"/>
          <w:position w:val="3"/>
          <w:sz w:val="8"/>
        </w:rPr>
        <w:t>1</w:t>
      </w:r>
      <w:r>
        <w:rPr>
          <w:spacing w:val="-9"/>
          <w:w w:val="120"/>
          <w:sz w:val="12"/>
        </w:rPr>
        <w:t>.i </w:t>
      </w:r>
      <w:r>
        <w:rPr>
          <w:w w:val="120"/>
          <w:sz w:val="18"/>
        </w:rPr>
        <w:t>divizije »Cacciatori delle Alpi«, je bil v začetku  kapetan Albin  Cerkvenik in za njim Anton Car. Posebni bataljon št. 3, ki je pripadal skupini  črnih srajc </w:t>
      </w:r>
      <w:r>
        <w:rPr>
          <w:rFonts w:ascii="Arial" w:hAnsi="Arial"/>
          <w:w w:val="120"/>
          <w:sz w:val="17"/>
        </w:rPr>
        <w:t>»XXI. </w:t>
      </w:r>
      <w:r>
        <w:rPr>
          <w:w w:val="120"/>
          <w:sz w:val="18"/>
        </w:rPr>
        <w:t>april«, je imel v svojem sestavu. belogardistično četo pod poveljstvom poročnika Emila Savellija in od avgusta  1943  kapetana  Dejana Suvajdžica. Kasneje je nastal še četrti  posebni  bataljon,  ki  je spadal v sestav divizije »Cacciatori  delle Alpi«.  Belogard1stični poveljnik v njem je bil kapetan Albin Cerkvenik, nato pa Franc</w:t>
      </w:r>
      <w:r>
        <w:rPr>
          <w:spacing w:val="9"/>
          <w:w w:val="120"/>
          <w:sz w:val="18"/>
        </w:rPr>
        <w:t> </w:t>
      </w:r>
      <w:r>
        <w:rPr>
          <w:w w:val="120"/>
          <w:sz w:val="18"/>
        </w:rPr>
        <w:t>Mesič.</w:t>
      </w:r>
    </w:p>
    <w:p>
      <w:pPr>
        <w:spacing w:line="247" w:lineRule="auto" w:before="34"/>
        <w:ind w:left="122" w:right="127" w:firstLine="394"/>
        <w:jc w:val="both"/>
        <w:rPr>
          <w:sz w:val="10"/>
        </w:rPr>
      </w:pPr>
      <w:r>
        <w:rPr>
          <w:w w:val="120"/>
          <w:sz w:val="18"/>
        </w:rPr>
        <w:t>Posebni bataljon št. 1 pod poveljstvom  italijanskega  kapetana  Emilia di  Pumpa  je  bil  po  ustanovitvi  nastanjen   v  kasarni  na  Poljanski  cesti v Ljubljani. Člani MVAC pod vodstvom Vuka  Rupnika  in  italijanski vojaki so imeli skupne vaje na Golovcu, da so se bolje »zbliževali  in zlivali«. Duševno hrano pa so belogardisti  dobivali  v Marijanišču,  kamor so »ob nedeljah morali  hoditi  k  maši.  Župnik,  ki  je pridigal,  je govoril, da so partizani brezverci, da požigajo cerkve</w:t>
      </w:r>
      <w:r>
        <w:rPr>
          <w:spacing w:val="23"/>
          <w:w w:val="120"/>
          <w:sz w:val="18"/>
        </w:rPr>
        <w:t> </w:t>
      </w:r>
      <w:r>
        <w:rPr>
          <w:spacing w:val="3"/>
          <w:w w:val="120"/>
          <w:sz w:val="18"/>
        </w:rPr>
        <w:t>itd.«</w:t>
      </w:r>
      <w:r>
        <w:rPr>
          <w:spacing w:val="3"/>
          <w:w w:val="120"/>
          <w:position w:val="6"/>
          <w:sz w:val="10"/>
        </w:rPr>
        <w:t>9 </w:t>
      </w:r>
      <w:r>
        <w:rPr>
          <w:w w:val="120"/>
          <w:position w:val="6"/>
          <w:sz w:val="10"/>
        </w:rPr>
        <w:t>2</w:t>
      </w:r>
    </w:p>
    <w:p>
      <w:pPr>
        <w:spacing w:line="249" w:lineRule="auto" w:before="36"/>
        <w:ind w:left="129" w:right="108" w:firstLine="391"/>
        <w:jc w:val="both"/>
        <w:rPr>
          <w:sz w:val="18"/>
        </w:rPr>
      </w:pPr>
      <w:r>
        <w:rPr>
          <w:w w:val="120"/>
          <w:sz w:val="18"/>
        </w:rPr>
        <w:t>Posebni arditski bataljoni pa so bili bolj kot za »kontragverilo,, ustanovljeni kot poskus, kako bi se obneslo popolno »zbližanje in zlitje« </w:t>
      </w:r>
      <w:r>
        <w:rPr>
          <w:spacing w:val="-6"/>
          <w:w w:val="120"/>
          <w:sz w:val="18"/>
        </w:rPr>
        <w:t>MVAC </w:t>
      </w:r>
      <w:r>
        <w:rPr>
          <w:w w:val="120"/>
          <w:sz w:val="18"/>
        </w:rPr>
        <w:t>z italijansko vojsko. To nam potrjuje zaupna okrožnica  II.  armade na Sušaku »predpisi za ustanovitev napadalnih bataljonov in ukinitev MVAC«, ki jo je 17. julija 1943. leta izdal general Robotti.  V  njej  je svojim poveljnikom armadnih zborov sporočil, naj iz članov MVAC ustanove tri bataljone. ki bi nosili italijansko  vojaško  uniformo,  med oficirji in  podoficirji  imeli  polovico  Italijanov  ter  bili  v  vsem  zenačeni z italijansko vojsko. Okrožnico je takole</w:t>
      </w:r>
      <w:r>
        <w:rPr>
          <w:spacing w:val="12"/>
          <w:w w:val="120"/>
          <w:sz w:val="18"/>
        </w:rPr>
        <w:t> </w:t>
      </w:r>
      <w:r>
        <w:rPr>
          <w:w w:val="120"/>
          <w:sz w:val="18"/>
        </w:rPr>
        <w:t>zaključil:</w:t>
      </w:r>
    </w:p>
    <w:p>
      <w:pPr>
        <w:spacing w:line="247" w:lineRule="auto" w:before="28"/>
        <w:ind w:left="127" w:right="114" w:firstLine="402"/>
        <w:jc w:val="both"/>
        <w:rPr>
          <w:sz w:val="18"/>
        </w:rPr>
      </w:pPr>
      <w:r>
        <w:rPr>
          <w:rFonts w:ascii="Arial" w:hAnsi="Arial"/>
          <w:w w:val="120"/>
          <w:sz w:val="15"/>
        </w:rPr>
        <w:t>»</w:t>
      </w:r>
      <w:r>
        <w:rPr>
          <w:w w:val="120"/>
          <w:sz w:val="18"/>
        </w:rPr>
        <w:t>10.) Z ustanovitvijo bataljonov, ki morejo biti sčasoma pomnoženi, bodo na podlagi doseženih uspehov v celoti ali deloma </w:t>
      </w:r>
      <w:r>
        <w:rPr>
          <w:rFonts w:ascii="Arial" w:hAnsi="Arial"/>
          <w:i/>
          <w:w w:val="120"/>
          <w:sz w:val="16"/>
        </w:rPr>
        <w:t>ukinjene formacije</w:t>
      </w:r>
      <w:r>
        <w:rPr>
          <w:rFonts w:ascii="Arial" w:hAnsi="Arial"/>
          <w:i/>
          <w:spacing w:val="53"/>
          <w:w w:val="120"/>
          <w:sz w:val="16"/>
        </w:rPr>
        <w:t> </w:t>
      </w:r>
      <w:r>
        <w:rPr>
          <w:rFonts w:ascii="Arial" w:hAnsi="Arial"/>
          <w:i/>
          <w:spacing w:val="-3"/>
          <w:w w:val="120"/>
          <w:sz w:val="18"/>
        </w:rPr>
        <w:t>MVAC, </w:t>
      </w:r>
      <w:r>
        <w:rPr>
          <w:w w:val="120"/>
          <w:sz w:val="18"/>
        </w:rPr>
        <w:t>in sicer po preudarku ekscelenc poveljnikov armadnih zborov.«'',,</w:t>
      </w:r>
    </w:p>
    <w:p>
      <w:pPr>
        <w:spacing w:line="247" w:lineRule="auto" w:before="54"/>
        <w:ind w:left="130" w:right="105" w:firstLine="398"/>
        <w:jc w:val="both"/>
        <w:rPr>
          <w:sz w:val="18"/>
        </w:rPr>
      </w:pPr>
      <w:r>
        <w:rPr/>
        <w:pict>
          <v:shape style="position:absolute;margin-left:39.334217pt;margin-top:93.526146pt;width:51.85pt;height:.1pt;mso-position-horizontal-relative:page;mso-position-vertical-relative:paragraph;z-index:-250183680;mso-wrap-distance-left:0;mso-wrap-distance-right:0" coordorigin="787,1871" coordsize="1037,0" path="m787,1871l1823,1871e" filled="false" stroked="true" strokeweight=".239605pt" strokecolor="#000000">
            <v:path arrowok="t"/>
            <v:stroke dashstyle="solid"/>
            <w10:wrap type="topAndBottom"/>
          </v:shape>
        </w:pict>
      </w:r>
      <w:r>
        <w:rPr>
          <w:w w:val="125"/>
          <w:sz w:val="18"/>
        </w:rPr>
        <w:t>Ta okrožnica je za  sedaj  veljala  za  okupirano  ozemlje  Hrvaške, </w:t>
      </w:r>
      <w:r>
        <w:rPr>
          <w:rFonts w:ascii="Arial" w:hAnsi="Arial"/>
          <w:w w:val="125"/>
          <w:sz w:val="17"/>
        </w:rPr>
        <w:t>XL </w:t>
      </w:r>
      <w:r>
        <w:rPr>
          <w:w w:val="125"/>
          <w:sz w:val="18"/>
        </w:rPr>
        <w:t>armadni zbor pa jo je dobil le v vednost. To okolnost so tu  podčrtali in na okrožnico pripomnili, da je njihova orientacija še vedno »vaška milica«. Zavoljo silnih  udarcev  protihitlerjevske  koalicije  se  je  tedaj že močno zamajala trhla stavba italijanskega fašizma. Čez nekaj dni je odletel Mussolini, 8. septembra 1943 pa je imperialistična Italija brez­ pogojno kapitulirala. Le ti dogodki so italijanskim osvajalcem preprečili, da belogardistične MVAC niso uk-gnili zliti z italijansko</w:t>
      </w:r>
      <w:r>
        <w:rPr>
          <w:spacing w:val="-17"/>
          <w:w w:val="125"/>
          <w:sz w:val="18"/>
        </w:rPr>
        <w:t> </w:t>
      </w:r>
      <w:r>
        <w:rPr>
          <w:w w:val="125"/>
          <w:sz w:val="18"/>
        </w:rPr>
        <w:t>vojsko.</w:t>
      </w:r>
    </w:p>
    <w:p>
      <w:pPr>
        <w:spacing w:before="48"/>
        <w:ind w:left="529" w:right="0" w:firstLine="0"/>
        <w:jc w:val="left"/>
        <w:rPr>
          <w:b/>
          <w:sz w:val="14"/>
        </w:rPr>
      </w:pPr>
      <w:r>
        <w:rPr>
          <w:w w:val="115"/>
          <w:sz w:val="12"/>
        </w:rPr>
        <w:t>91a </w:t>
      </w:r>
      <w:r>
        <w:rPr>
          <w:w w:val="115"/>
          <w:sz w:val="14"/>
        </w:rPr>
        <w:t>01ej </w:t>
      </w:r>
      <w:r>
        <w:rPr>
          <w:w w:val="115"/>
          <w:sz w:val="12"/>
        </w:rPr>
        <w:t>JH"ilog--0 </w:t>
      </w:r>
      <w:r>
        <w:rPr>
          <w:b/>
          <w:w w:val="115"/>
          <w:sz w:val="14"/>
        </w:rPr>
        <w:t>XXXI.</w:t>
      </w:r>
    </w:p>
    <w:p>
      <w:pPr>
        <w:spacing w:before="2"/>
        <w:ind w:left="525" w:right="0" w:firstLine="0"/>
        <w:jc w:val="left"/>
        <w:rPr>
          <w:rFonts w:ascii="Arial"/>
          <w:i/>
          <w:sz w:val="13"/>
        </w:rPr>
      </w:pPr>
      <w:r>
        <w:rPr>
          <w:w w:val="115"/>
          <w:sz w:val="14"/>
        </w:rPr>
        <w:t>"" Za,llfanjc Leopo,lda ,] e&lt;rnjn, </w:t>
      </w:r>
      <w:r>
        <w:rPr>
          <w:w w:val="115"/>
          <w:sz w:val="12"/>
        </w:rPr>
        <w:t>1x,j. </w:t>
      </w:r>
      <w:r>
        <w:rPr>
          <w:w w:val="115"/>
          <w:sz w:val="14"/>
        </w:rPr>
        <w:t>19. XI. </w:t>
      </w:r>
      <w:r>
        <w:rPr>
          <w:w w:val="105"/>
          <w:sz w:val="14"/>
        </w:rPr>
        <w:t>11/26, </w:t>
      </w:r>
      <w:r>
        <w:rPr>
          <w:w w:val="115"/>
          <w:sz w:val="14"/>
        </w:rPr>
        <w:t>Ljnb!ja:na, P&lt;;.Jja;nski nasip </w:t>
      </w:r>
      <w:r>
        <w:rPr>
          <w:rFonts w:ascii="Arial"/>
          <w:i/>
          <w:w w:val="105"/>
          <w:sz w:val="13"/>
        </w:rPr>
        <w:t>4().</w:t>
      </w:r>
    </w:p>
    <w:p>
      <w:pPr>
        <w:spacing w:before="7"/>
        <w:ind w:left="143" w:right="0" w:firstLine="0"/>
        <w:jc w:val="left"/>
        <w:rPr>
          <w:sz w:val="14"/>
        </w:rPr>
      </w:pPr>
      <w:r>
        <w:rPr>
          <w:w w:val="105"/>
          <w:sz w:val="14"/>
        </w:rPr>
        <w:t>PVS </w:t>
      </w:r>
      <w:r>
        <w:rPr>
          <w:w w:val="105"/>
          <w:sz w:val="15"/>
        </w:rPr>
        <w:t>v </w:t>
      </w:r>
      <w:r>
        <w:rPr>
          <w:w w:val="105"/>
          <w:sz w:val="14"/>
        </w:rPr>
        <w:t>Ribnici 2. okt-c1bra 1943.</w:t>
      </w:r>
    </w:p>
    <w:p>
      <w:pPr>
        <w:spacing w:before="4"/>
        <w:ind w:left="525" w:right="0" w:firstLine="0"/>
        <w:jc w:val="left"/>
        <w:rPr>
          <w:sz w:val="14"/>
        </w:rPr>
      </w:pPr>
      <w:r>
        <w:rPr>
          <w:w w:val="120"/>
          <w:sz w:val="10"/>
        </w:rPr>
        <w:t>93 </w:t>
      </w:r>
      <w:r>
        <w:rPr>
          <w:w w:val="115"/>
          <w:sz w:val="14"/>
        </w:rPr>
        <w:t>II. </w:t>
      </w:r>
      <w:r>
        <w:rPr>
          <w:w w:val="120"/>
          <w:sz w:val="14"/>
        </w:rPr>
        <w:t>armada, inf. urad, K. </w:t>
      </w:r>
      <w:r>
        <w:rPr>
          <w:w w:val="115"/>
          <w:sz w:val="14"/>
        </w:rPr>
        <w:t>7.'201 </w:t>
      </w:r>
      <w:r>
        <w:rPr>
          <w:w w:val="120"/>
          <w:sz w:val="14"/>
        </w:rPr>
        <w:t>2 tajno, dne 17. julija </w:t>
      </w:r>
      <w:r>
        <w:rPr>
          <w:w w:val="115"/>
          <w:sz w:val="14"/>
        </w:rPr>
        <w:t>1943.</w:t>
      </w:r>
    </w:p>
    <w:p>
      <w:pPr>
        <w:spacing w:after="0"/>
        <w:jc w:val="left"/>
        <w:rPr>
          <w:sz w:val="14"/>
        </w:rPr>
        <w:sectPr>
          <w:pgSz w:w="7930" w:h="12320"/>
          <w:pgMar w:top="220" w:bottom="280" w:left="660" w:right="340"/>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before="231"/>
        <w:ind w:left="2702" w:right="0" w:firstLine="0"/>
        <w:jc w:val="left"/>
        <w:rPr>
          <w:b/>
          <w:i/>
          <w:sz w:val="23"/>
        </w:rPr>
      </w:pPr>
      <w:r>
        <w:rPr>
          <w:b/>
          <w:sz w:val="20"/>
        </w:rPr>
        <w:t>22. </w:t>
      </w:r>
      <w:r>
        <w:rPr>
          <w:b/>
          <w:i/>
          <w:sz w:val="23"/>
        </w:rPr>
        <w:t>Plava garda</w:t>
      </w:r>
    </w:p>
    <w:p>
      <w:pPr>
        <w:spacing w:line="235" w:lineRule="auto" w:before="189"/>
        <w:ind w:left="131" w:right="121" w:firstLine="404"/>
        <w:jc w:val="both"/>
        <w:rPr>
          <w:sz w:val="19"/>
        </w:rPr>
      </w:pPr>
      <w:r>
        <w:rPr>
          <w:w w:val="115"/>
          <w:sz w:val="19"/>
        </w:rPr>
        <w:t>Konec 1942. in začetek 1943. leta je bila prelomna doba v drugi svetovni vojni. Zmagi rdeče armade pri Stalingradu se je pridružila </w:t>
      </w:r>
      <w:r>
        <w:rPr>
          <w:b/>
          <w:w w:val="115"/>
          <w:sz w:val="18"/>
        </w:rPr>
        <w:t>angloameriška </w:t>
      </w:r>
      <w:r>
        <w:rPr>
          <w:w w:val="115"/>
          <w:sz w:val="19"/>
        </w:rPr>
        <w:t>zmaga v severni </w:t>
      </w:r>
      <w:r>
        <w:rPr>
          <w:b/>
          <w:w w:val="115"/>
          <w:sz w:val="18"/>
        </w:rPr>
        <w:t>Afriki, naraščajoče </w:t>
      </w:r>
      <w:r>
        <w:rPr>
          <w:w w:val="115"/>
          <w:sz w:val="19"/>
        </w:rPr>
        <w:t>letalsko bombardi­ </w:t>
      </w:r>
      <w:r>
        <w:rPr>
          <w:b/>
          <w:w w:val="115"/>
          <w:sz w:val="18"/>
        </w:rPr>
        <w:t>ranje fašističnega zaledja, </w:t>
      </w:r>
      <w:r>
        <w:rPr>
          <w:w w:val="115"/>
          <w:sz w:val="19"/>
        </w:rPr>
        <w:t>žilav </w:t>
      </w:r>
      <w:r>
        <w:rPr>
          <w:b/>
          <w:w w:val="115"/>
          <w:sz w:val="18"/>
        </w:rPr>
        <w:t>boj </w:t>
      </w:r>
      <w:r>
        <w:rPr>
          <w:w w:val="115"/>
          <w:sz w:val="19"/>
        </w:rPr>
        <w:t>narodnoosvobodilne </w:t>
      </w:r>
      <w:r>
        <w:rPr>
          <w:b/>
          <w:w w:val="115"/>
          <w:sz w:val="18"/>
        </w:rPr>
        <w:t>vojske Jugo­ slavije </w:t>
      </w:r>
      <w:r>
        <w:rPr>
          <w:w w:val="115"/>
          <w:sz w:val="19"/>
        </w:rPr>
        <w:t>in </w:t>
      </w:r>
      <w:r>
        <w:rPr>
          <w:b/>
          <w:w w:val="115"/>
          <w:sz w:val="18"/>
        </w:rPr>
        <w:t>odpor </w:t>
      </w:r>
      <w:r>
        <w:rPr>
          <w:w w:val="115"/>
          <w:sz w:val="19"/>
        </w:rPr>
        <w:t>v ostalih </w:t>
      </w:r>
      <w:r>
        <w:rPr>
          <w:b/>
          <w:w w:val="115"/>
          <w:sz w:val="18"/>
        </w:rPr>
        <w:t>podjarmljenih </w:t>
      </w:r>
      <w:r>
        <w:rPr>
          <w:w w:val="115"/>
          <w:sz w:val="19"/>
        </w:rPr>
        <w:t>deželah. Vse to je do </w:t>
      </w:r>
      <w:r>
        <w:rPr>
          <w:b/>
          <w:w w:val="115"/>
          <w:sz w:val="18"/>
        </w:rPr>
        <w:t>temelja pretreslo  nemško-italijanski </w:t>
      </w:r>
      <w:r>
        <w:rPr>
          <w:w w:val="115"/>
          <w:sz w:val="19"/>
        </w:rPr>
        <w:t>fašistični  tabor  in  ga </w:t>
      </w:r>
      <w:r>
        <w:rPr>
          <w:b/>
          <w:w w:val="115"/>
          <w:sz w:val="18"/>
        </w:rPr>
        <w:t>privedlo  </w:t>
      </w:r>
      <w:r>
        <w:rPr>
          <w:w w:val="115"/>
          <w:sz w:val="19"/>
        </w:rPr>
        <w:t>v  hudo</w:t>
      </w:r>
      <w:r>
        <w:rPr>
          <w:spacing w:val="-2"/>
          <w:w w:val="115"/>
          <w:sz w:val="19"/>
        </w:rPr>
        <w:t> </w:t>
      </w:r>
      <w:r>
        <w:rPr>
          <w:w w:val="115"/>
          <w:sz w:val="19"/>
        </w:rPr>
        <w:t>krizo.</w:t>
      </w:r>
    </w:p>
    <w:p>
      <w:pPr>
        <w:pStyle w:val="BodyText"/>
        <w:spacing w:line="237" w:lineRule="auto" w:before="36"/>
        <w:ind w:left="136" w:right="126" w:firstLine="390"/>
      </w:pPr>
      <w:r>
        <w:rPr>
          <w:w w:val="110"/>
        </w:rPr>
        <w:t>Mussolini </w:t>
      </w:r>
      <w:r>
        <w:rPr>
          <w:b/>
          <w:w w:val="110"/>
          <w:sz w:val="18"/>
        </w:rPr>
        <w:t>je  </w:t>
      </w:r>
      <w:r>
        <w:rPr>
          <w:w w:val="110"/>
        </w:rPr>
        <w:t>že 18.  decembra  1942  </w:t>
      </w:r>
      <w:r>
        <w:rPr>
          <w:b/>
          <w:w w:val="110"/>
          <w:sz w:val="18"/>
        </w:rPr>
        <w:t>Hitlerju svetoval,  naj </w:t>
      </w:r>
      <w:r>
        <w:rPr>
          <w:w w:val="110"/>
        </w:rPr>
        <w:t>se sporazume s  Sovjetsko</w:t>
      </w:r>
      <w:r>
        <w:rPr>
          <w:spacing w:val="52"/>
          <w:w w:val="110"/>
        </w:rPr>
        <w:t> </w:t>
      </w:r>
      <w:r>
        <w:rPr>
          <w:w w:val="110"/>
        </w:rPr>
        <w:t>zvezo  ali  pa  vzpostavi  čvrsto  obrambno  črto  na   vzhodu.' Dne  28.  marca  1943 pa  mu  je  predlagal  separaten  mir  s Sovjetsko</w:t>
      </w:r>
      <w:r>
        <w:rPr>
          <w:spacing w:val="44"/>
          <w:w w:val="110"/>
        </w:rPr>
        <w:t> </w:t>
      </w:r>
      <w:r>
        <w:rPr>
          <w:w w:val="110"/>
        </w:rPr>
        <w:t>zvezo.'</w:t>
      </w:r>
    </w:p>
    <w:p>
      <w:pPr>
        <w:pStyle w:val="BodyText"/>
        <w:spacing w:line="235" w:lineRule="auto"/>
        <w:ind w:left="135" w:right="107" w:firstLine="9"/>
        <w:rPr>
          <w:rFonts w:ascii="Arial" w:hAnsi="Arial"/>
          <w:sz w:val="10"/>
        </w:rPr>
      </w:pPr>
      <w:r>
        <w:rPr>
          <w:w w:val="110"/>
        </w:rPr>
        <w:t>»Na ta zaključek me je privedlo prepričanje, da</w:t>
      </w:r>
      <w:r>
        <w:rPr>
          <w:spacing w:val="52"/>
          <w:w w:val="110"/>
        </w:rPr>
        <w:t> </w:t>
      </w:r>
      <w:r>
        <w:rPr>
          <w:w w:val="110"/>
        </w:rPr>
        <w:t>Rusije  ne  bomo  ,mogli  nikoli uničiti ...</w:t>
      </w:r>
      <w:r>
        <w:rPr>
          <w:spacing w:val="52"/>
          <w:w w:val="110"/>
        </w:rPr>
        <w:t> </w:t>
      </w:r>
      <w:r>
        <w:rPr>
          <w:w w:val="110"/>
        </w:rPr>
        <w:t>Ne  moremo  namreč  v  neskončno  delati  poletnih  ofenziv· in zimskih umikov ... </w:t>
      </w:r>
      <w:r>
        <w:rPr>
          <w:rFonts w:ascii="Arial" w:hAnsi="Arial"/>
          <w:w w:val="110"/>
          <w:sz w:val="15"/>
        </w:rPr>
        <w:t>«</w:t>
      </w:r>
      <w:r>
        <w:rPr>
          <w:rFonts w:ascii="Arial" w:hAnsi="Arial"/>
          <w:spacing w:val="45"/>
          <w:w w:val="110"/>
          <w:sz w:val="15"/>
        </w:rPr>
        <w:t> </w:t>
      </w:r>
      <w:r>
        <w:rPr>
          <w:w w:val="110"/>
        </w:rPr>
        <w:t>Na  koncu  je  Hitlerju  predlagal,  naj  bi  vse  sile vrgla na zapad,  kjer  je  »strateška  iniciativa  na zemlji in  v zraku  od  jeseni  v sovražnikovih </w:t>
      </w:r>
      <w:r>
        <w:rPr>
          <w:spacing w:val="2"/>
          <w:w w:val="110"/>
        </w:rPr>
        <w:t>rokah </w:t>
      </w:r>
      <w:r>
        <w:rPr>
          <w:w w:val="110"/>
        </w:rPr>
        <w:t>«.</w:t>
      </w:r>
      <w:r>
        <w:rPr>
          <w:spacing w:val="-13"/>
          <w:w w:val="110"/>
        </w:rPr>
        <w:t> </w:t>
      </w:r>
      <w:r>
        <w:rPr>
          <w:rFonts w:ascii="Arial" w:hAnsi="Arial"/>
          <w:w w:val="110"/>
          <w:position w:val="6"/>
          <w:sz w:val="10"/>
        </w:rPr>
        <w:t>2</w:t>
      </w:r>
    </w:p>
    <w:p>
      <w:pPr>
        <w:pStyle w:val="BodyText"/>
        <w:spacing w:line="235" w:lineRule="auto" w:before="36"/>
        <w:ind w:left="129" w:right="138" w:firstLine="396"/>
      </w:pPr>
      <w:r>
        <w:rPr>
          <w:w w:val="115"/>
        </w:rPr>
        <w:t>Hitler je bil zaradi razmer na Balkanu prav  tako  zaskrbljen  kot zavoljo  porazov  na  ostalih  bojiščih.  To   je  16.  februarja  1943  razkril  v svojem pismu</w:t>
      </w:r>
      <w:r>
        <w:rPr>
          <w:spacing w:val="3"/>
          <w:w w:val="115"/>
        </w:rPr>
        <w:t> </w:t>
      </w:r>
      <w:r>
        <w:rPr>
          <w:w w:val="115"/>
        </w:rPr>
        <w:t>Mussoliniju:</w:t>
      </w:r>
    </w:p>
    <w:p>
      <w:pPr>
        <w:pStyle w:val="BodyText"/>
        <w:spacing w:line="235" w:lineRule="auto" w:before="62"/>
        <w:ind w:left="123" w:right="130" w:firstLine="405"/>
      </w:pPr>
      <w:r>
        <w:rPr>
          <w:w w:val="115"/>
        </w:rPr>
        <w:t>»Duče, vendar nisem nič manj  zaskrbljen  zaradi  razmer  na  Balka­ nu . . .  Duče,  kot  najbolj  neprijetno  ugotavljam,  da   je  potem,  ko  smo z orožjem osvojili vse to področje, lokalna politična dejavnost izzvala ustanavljanje oboroženih skupin</w:t>
      </w:r>
      <w:r>
        <w:rPr>
          <w:spacing w:val="-21"/>
          <w:w w:val="115"/>
        </w:rPr>
        <w:t> </w:t>
      </w:r>
      <w:r>
        <w:rPr>
          <w:w w:val="115"/>
        </w:rPr>
        <w:t>...</w:t>
      </w:r>
    </w:p>
    <w:p>
      <w:pPr>
        <w:spacing w:line="211" w:lineRule="exact" w:before="0"/>
        <w:ind w:left="518" w:right="0" w:firstLine="0"/>
        <w:jc w:val="both"/>
        <w:rPr>
          <w:i/>
          <w:sz w:val="20"/>
        </w:rPr>
      </w:pPr>
      <w:r>
        <w:rPr>
          <w:w w:val="115"/>
          <w:sz w:val="19"/>
        </w:rPr>
        <w:t>Obseg Titove uporniške organizacije je </w:t>
      </w:r>
      <w:r>
        <w:rPr>
          <w:i/>
          <w:w w:val="115"/>
          <w:sz w:val="19"/>
        </w:rPr>
        <w:t>presenetljiva stvar, ki </w:t>
      </w:r>
      <w:r>
        <w:rPr>
          <w:i/>
          <w:w w:val="115"/>
          <w:sz w:val="20"/>
        </w:rPr>
        <w:t>me</w:t>
      </w:r>
    </w:p>
    <w:p>
      <w:pPr>
        <w:pStyle w:val="BodyText"/>
        <w:spacing w:line="235" w:lineRule="auto" w:before="1"/>
        <w:ind w:left="125" w:right="140" w:firstLine="7"/>
        <w:rPr>
          <w:rFonts w:ascii="Arial" w:hAnsi="Arial"/>
          <w:sz w:val="14"/>
        </w:rPr>
      </w:pPr>
      <w:r>
        <w:rPr>
          <w:i/>
          <w:w w:val="115"/>
        </w:rPr>
        <w:t>skrbi. </w:t>
      </w:r>
      <w:r>
        <w:rPr>
          <w:w w:val="115"/>
        </w:rPr>
        <w:t>Komaj bomo še utegnili zatreti upor, če se hočemo izogniti nevar­ nosti, da nas napadejo  od  zadaj  v  primeru  anglosaksonskega  izkrcanja na Balkanu ...</w:t>
      </w:r>
      <w:r>
        <w:rPr>
          <w:spacing w:val="19"/>
          <w:w w:val="115"/>
        </w:rPr>
        <w:t> </w:t>
      </w:r>
      <w:r>
        <w:rPr>
          <w:rFonts w:ascii="Arial" w:hAnsi="Arial"/>
          <w:w w:val="115"/>
          <w:sz w:val="14"/>
        </w:rPr>
        <w:t>«</w:t>
      </w:r>
      <w:r>
        <w:rPr>
          <w:rFonts w:ascii="Arial" w:hAnsi="Arial"/>
          <w:w w:val="115"/>
          <w:sz w:val="14"/>
          <w:vertAlign w:val="superscript"/>
        </w:rPr>
        <w:t>3</w:t>
      </w:r>
    </w:p>
    <w:p>
      <w:pPr>
        <w:pStyle w:val="BodyText"/>
        <w:spacing w:line="232" w:lineRule="auto" w:before="55"/>
        <w:ind w:left="128" w:right="150" w:firstLine="393"/>
      </w:pPr>
      <w:r>
        <w:rPr>
          <w:w w:val="115"/>
        </w:rPr>
        <w:t>Zatem je Hitler razlagal Mussoliniju, da se boji tudi dvoličnosti Mihailovicevih četnikov. Zato je  zapovedal  njihovo·  uničenje  in  želel, da bi italijanska II. armada storila isto. V začetku  naj  bi  četnikom  ustavila pošiljanje orožja in streliva, kasneje pa naj bi jih</w:t>
      </w:r>
      <w:r>
        <w:rPr>
          <w:spacing w:val="20"/>
          <w:w w:val="115"/>
        </w:rPr>
        <w:t> </w:t>
      </w:r>
      <w:r>
        <w:rPr>
          <w:w w:val="115"/>
        </w:rPr>
        <w:t>razorožila.</w:t>
      </w:r>
    </w:p>
    <w:p>
      <w:pPr>
        <w:pStyle w:val="BodyText"/>
        <w:spacing w:line="215" w:lineRule="exact" w:before="5"/>
        <w:ind w:left="135"/>
      </w:pPr>
      <w:r>
        <w:rPr>
          <w:rFonts w:ascii="Arial" w:hAnsi="Arial"/>
          <w:i/>
          <w:w w:val="110"/>
          <w:sz w:val="14"/>
        </w:rPr>
        <w:t>»</w:t>
      </w:r>
      <w:r>
        <w:rPr>
          <w:w w:val="110"/>
        </w:rPr>
        <w:t>Vem, da je general Roatta v tej stvari popolnoma nesoglasen z mano ..</w:t>
      </w:r>
    </w:p>
    <w:p>
      <w:pPr>
        <w:pStyle w:val="BodyText"/>
        <w:spacing w:line="215" w:lineRule="exact"/>
        <w:ind w:left="123"/>
        <w:rPr>
          <w:rFonts w:ascii="Arial" w:hAnsi="Arial"/>
          <w:sz w:val="10"/>
        </w:rPr>
      </w:pPr>
      <w:r>
        <w:rPr>
          <w:w w:val="110"/>
        </w:rPr>
        <w:t>Duče, kako rad bi o tej stvari osebno govoril z Vam i.«</w:t>
      </w:r>
      <w:r>
        <w:rPr>
          <w:rFonts w:ascii="Arial" w:hAnsi="Arial"/>
          <w:w w:val="110"/>
          <w:position w:val="7"/>
          <w:sz w:val="10"/>
        </w:rPr>
        <w:t>4</w:t>
      </w:r>
    </w:p>
    <w:p>
      <w:pPr>
        <w:pStyle w:val="BodyText"/>
        <w:spacing w:line="232" w:lineRule="auto" w:before="60"/>
        <w:ind w:left="120" w:right="145" w:firstLine="395"/>
      </w:pPr>
      <w:r>
        <w:rPr/>
        <w:pict>
          <v:shape style="position:absolute;margin-left:26.861908pt;margin-top:50.898048pt;width:50.85pt;height:.1pt;mso-position-horizontal-relative:page;mso-position-vertical-relative:paragraph;z-index:-250182656;mso-wrap-distance-left:0;mso-wrap-distance-right:0" coordorigin="537,1018" coordsize="1017,0" path="m537,1018l1554,1018e" filled="false" stroked="true" strokeweight=".239604pt" strokecolor="#000000">
            <v:path arrowok="t"/>
            <v:stroke dashstyle="solid"/>
            <w10:wrap type="topAndBottom"/>
          </v:shape>
        </w:pict>
      </w:r>
      <w:r>
        <w:rPr>
          <w:w w:val="115"/>
        </w:rPr>
        <w:t>že 18. decembra 1942 je  Hitler  v  svojem  glavnem  stanu  maršalu Ugi Cavalleru in grofu Cianu  zatrjeval,  da  je  »treba  uničiti Mihailovica in njegove panslavistične ideje«. Zaradi te zahteve je Mussolini 4. janu­  arja 1943 poklical k sebi generala Roatto. Ko mu je Roatta prikazal,</w:t>
      </w:r>
      <w:r>
        <w:rPr>
          <w:spacing w:val="5"/>
          <w:w w:val="115"/>
        </w:rPr>
        <w:t> </w:t>
      </w:r>
      <w:r>
        <w:rPr>
          <w:w w:val="115"/>
        </w:rPr>
        <w:t>kako</w:t>
      </w:r>
    </w:p>
    <w:p>
      <w:pPr>
        <w:tabs>
          <w:tab w:pos="6492" w:val="left" w:leader="none"/>
        </w:tabs>
        <w:spacing w:before="43"/>
        <w:ind w:left="571" w:right="0" w:firstLine="0"/>
        <w:jc w:val="left"/>
        <w:rPr>
          <w:sz w:val="8"/>
        </w:rPr>
      </w:pPr>
      <w:r>
        <w:rPr>
          <w:w w:val="120"/>
          <w:sz w:val="14"/>
        </w:rPr>
        <w:t>1 Dmevnik  </w:t>
      </w:r>
      <w:r>
        <w:rPr>
          <w:rFonts w:ascii="Arial"/>
          <w:w w:val="120"/>
          <w:sz w:val="12"/>
        </w:rPr>
        <w:t>g:ro,fa  </w:t>
      </w:r>
      <w:r>
        <w:rPr>
          <w:w w:val="120"/>
          <w:sz w:val="14"/>
        </w:rPr>
        <w:t>Ciana,  Zagreb  </w:t>
      </w:r>
      <w:r>
        <w:rPr>
          <w:w w:val="105"/>
          <w:sz w:val="14"/>
        </w:rPr>
        <w:t>W48, </w:t>
      </w:r>
      <w:r>
        <w:rPr>
          <w:spacing w:val="17"/>
          <w:w w:val="105"/>
          <w:sz w:val="14"/>
        </w:rPr>
        <w:t> </w:t>
      </w:r>
      <w:r>
        <w:rPr>
          <w:w w:val="120"/>
          <w:sz w:val="14"/>
        </w:rPr>
        <w:t>str.</w:t>
      </w:r>
      <w:r>
        <w:rPr>
          <w:spacing w:val="26"/>
          <w:w w:val="120"/>
          <w:sz w:val="14"/>
        </w:rPr>
        <w:t> </w:t>
      </w:r>
      <w:r>
        <w:rPr>
          <w:w w:val="105"/>
          <w:sz w:val="14"/>
        </w:rPr>
        <w:t>37G.</w:t>
        <w:tab/>
      </w:r>
      <w:r>
        <w:rPr>
          <w:w w:val="105"/>
          <w:sz w:val="8"/>
        </w:rPr>
        <w:t>,i;</w:t>
      </w:r>
    </w:p>
    <w:p>
      <w:pPr>
        <w:spacing w:line="259" w:lineRule="auto" w:before="2"/>
        <w:ind w:left="129" w:right="76" w:firstLine="445"/>
        <w:jc w:val="left"/>
        <w:rPr>
          <w:sz w:val="14"/>
        </w:rPr>
      </w:pPr>
      <w:r>
        <w:rPr>
          <w:rFonts w:ascii="Arial"/>
          <w:w w:val="109"/>
          <w:sz w:val="10"/>
        </w:rPr>
        <w:t>2</w:t>
      </w:r>
      <w:r>
        <w:rPr>
          <w:rFonts w:ascii="Arial"/>
          <w:sz w:val="10"/>
        </w:rPr>
        <w:t>  </w:t>
      </w:r>
      <w:r>
        <w:rPr>
          <w:w w:val="97"/>
          <w:sz w:val="15"/>
        </w:rPr>
        <w:t>Le.s</w:t>
      </w:r>
      <w:r>
        <w:rPr>
          <w:sz w:val="15"/>
        </w:rPr>
        <w:t>   </w:t>
      </w:r>
      <w:r>
        <w:rPr>
          <w:w w:val="118"/>
          <w:sz w:val="15"/>
        </w:rPr>
        <w:t>Jettres</w:t>
      </w:r>
      <w:r>
        <w:rPr>
          <w:sz w:val="15"/>
        </w:rPr>
        <w:t>   </w:t>
      </w:r>
      <w:r>
        <w:rPr>
          <w:w w:val="116"/>
          <w:sz w:val="15"/>
        </w:rPr>
        <w:t>secretcs,</w:t>
      </w:r>
      <w:r>
        <w:rPr>
          <w:sz w:val="15"/>
        </w:rPr>
        <w:t>   </w:t>
      </w:r>
      <w:r>
        <w:rPr>
          <w:w w:val="122"/>
          <w:sz w:val="14"/>
        </w:rPr>
        <w:t>cchangees</w:t>
      </w:r>
      <w:r>
        <w:rPr>
          <w:sz w:val="14"/>
        </w:rPr>
        <w:t>   </w:t>
      </w:r>
      <w:r>
        <w:rPr>
          <w:w w:val="122"/>
          <w:sz w:val="14"/>
        </w:rPr>
        <w:t>par</w:t>
      </w:r>
      <w:r>
        <w:rPr>
          <w:sz w:val="14"/>
        </w:rPr>
        <w:t>    </w:t>
      </w:r>
      <w:r>
        <w:rPr>
          <w:w w:val="125"/>
          <w:sz w:val="15"/>
        </w:rPr>
        <w:t>Hitler</w:t>
      </w:r>
      <w:r>
        <w:rPr>
          <w:sz w:val="15"/>
        </w:rPr>
        <w:t>   </w:t>
      </w:r>
      <w:r>
        <w:rPr>
          <w:w w:val="125"/>
          <w:sz w:val="15"/>
        </w:rPr>
        <w:t>et</w:t>
      </w:r>
      <w:r>
        <w:rPr>
          <w:sz w:val="15"/>
        </w:rPr>
        <w:t>   </w:t>
      </w:r>
      <w:r>
        <w:rPr>
          <w:w w:val="121"/>
          <w:sz w:val="14"/>
        </w:rPr>
        <w:t>Mussolini,</w:t>
      </w:r>
      <w:r>
        <w:rPr>
          <w:sz w:val="14"/>
        </w:rPr>
        <w:t>   </w:t>
      </w:r>
      <w:r>
        <w:rPr>
          <w:w w:val="120"/>
          <w:sz w:val="14"/>
        </w:rPr>
        <w:t>intro,dnction</w:t>
      </w:r>
      <w:r>
        <w:rPr>
          <w:sz w:val="14"/>
        </w:rPr>
        <w:t>   </w:t>
      </w:r>
      <w:r>
        <w:rPr>
          <w:w w:val="120"/>
          <w:sz w:val="14"/>
        </w:rPr>
        <w:t>de</w:t>
      </w:r>
      <w:r>
        <w:rPr>
          <w:sz w:val="14"/>
        </w:rPr>
        <w:t>   </w:t>
      </w:r>
      <w:r>
        <w:rPr>
          <w:w w:val="120"/>
          <w:sz w:val="14"/>
        </w:rPr>
        <w:t>An</w:t>
      </w:r>
      <w:r>
        <w:rPr>
          <w:sz w:val="14"/>
        </w:rPr>
        <w:t> </w:t>
      </w:r>
      <w:r>
        <w:rPr>
          <w:w w:val="107"/>
          <w:sz w:val="14"/>
        </w:rPr>
        <w:t>dr</w:t>
      </w:r>
      <w:r>
        <w:rPr>
          <w:sz w:val="14"/>
        </w:rPr>
        <w:t> </w:t>
      </w:r>
      <w:r>
        <w:rPr>
          <w:w w:val="107"/>
          <w:sz w:val="14"/>
        </w:rPr>
        <w:t>e</w:t>
      </w:r>
      <w:r>
        <w:rPr>
          <w:rFonts w:ascii="Arial"/>
          <w:w w:val="107"/>
          <w:position w:val="2"/>
          <w:sz w:val="4"/>
        </w:rPr>
        <w:t>0 </w:t>
      </w:r>
      <w:r>
        <w:rPr>
          <w:w w:val="115"/>
          <w:sz w:val="14"/>
        </w:rPr>
        <w:t>Fra:ncois - Poncet, Paris 1946, </w:t>
      </w:r>
      <w:r>
        <w:rPr>
          <w:w w:val="120"/>
          <w:sz w:val="14"/>
        </w:rPr>
        <w:t>str. </w:t>
      </w:r>
      <w:r>
        <w:rPr>
          <w:w w:val="115"/>
          <w:sz w:val="14"/>
        </w:rPr>
        <w:t>184 in </w:t>
      </w:r>
      <w:r>
        <w:rPr>
          <w:w w:val="110"/>
          <w:sz w:val="14"/>
        </w:rPr>
        <w:t>18!&gt;.</w:t>
      </w:r>
    </w:p>
    <w:p>
      <w:pPr>
        <w:spacing w:line="155" w:lineRule="exact" w:before="0"/>
        <w:ind w:left="568" w:right="0" w:firstLine="0"/>
        <w:jc w:val="left"/>
        <w:rPr>
          <w:sz w:val="14"/>
        </w:rPr>
      </w:pPr>
      <w:r>
        <w:rPr>
          <w:rFonts w:ascii="Arial"/>
          <w:w w:val="105"/>
          <w:sz w:val="10"/>
        </w:rPr>
        <w:t>3 </w:t>
      </w:r>
      <w:r>
        <w:rPr>
          <w:w w:val="125"/>
          <w:sz w:val="14"/>
        </w:rPr>
        <w:t>Prav </w:t>
      </w:r>
      <w:r>
        <w:rPr>
          <w:rFonts w:ascii="Arial"/>
          <w:w w:val="105"/>
          <w:sz w:val="12"/>
        </w:rPr>
        <w:t>f </w:t>
      </w:r>
      <w:r>
        <w:rPr>
          <w:w w:val="105"/>
          <w:sz w:val="14"/>
        </w:rPr>
        <w:t>arn, </w:t>
      </w:r>
      <w:r>
        <w:rPr>
          <w:w w:val="125"/>
          <w:sz w:val="14"/>
        </w:rPr>
        <w:t>str. </w:t>
      </w:r>
      <w:r>
        <w:rPr>
          <w:w w:val="105"/>
          <w:sz w:val="14"/>
        </w:rPr>
        <w:t>149 \n 151.</w:t>
      </w:r>
    </w:p>
    <w:p>
      <w:pPr>
        <w:spacing w:before="2"/>
        <w:ind w:left="580" w:right="0" w:firstLine="0"/>
        <w:jc w:val="left"/>
        <w:rPr>
          <w:sz w:val="14"/>
        </w:rPr>
      </w:pPr>
      <w:r>
        <w:rPr>
          <w:w w:val="105"/>
          <w:sz w:val="15"/>
        </w:rPr>
        <w:t>4 </w:t>
      </w:r>
      <w:r>
        <w:rPr>
          <w:w w:val="110"/>
          <w:sz w:val="15"/>
        </w:rPr>
        <w:t>PTav tnrn, str. </w:t>
      </w:r>
      <w:r>
        <w:rPr>
          <w:w w:val="110"/>
          <w:sz w:val="14"/>
        </w:rPr>
        <w:t>154.</w:t>
      </w:r>
    </w:p>
    <w:p>
      <w:pPr>
        <w:spacing w:after="0"/>
        <w:jc w:val="left"/>
        <w:rPr>
          <w:sz w:val="14"/>
        </w:rPr>
        <w:sectPr>
          <w:pgSz w:w="7980" w:h="12350"/>
          <w:pgMar w:top="1160" w:bottom="280" w:left="420" w:right="620"/>
        </w:sectPr>
      </w:pPr>
    </w:p>
    <w:p>
      <w:pPr>
        <w:tabs>
          <w:tab w:pos="2097" w:val="left" w:leader="none"/>
        </w:tabs>
        <w:spacing w:before="68"/>
        <w:ind w:left="109" w:right="0" w:firstLine="0"/>
        <w:jc w:val="left"/>
        <w:rPr>
          <w:sz w:val="14"/>
        </w:rPr>
      </w:pPr>
      <w:r>
        <w:rPr/>
        <w:pict>
          <v:shape style="position:absolute;margin-left:44.132652pt;margin-top:19.214769pt;width:332pt;height:.1pt;mso-position-horizontal-relative:page;mso-position-vertical-relative:paragraph;z-index:-250181632;mso-wrap-distance-left:0;mso-wrap-distance-right:0" coordorigin="883,384" coordsize="6640,0" path="m883,384l7522,384e" filled="false" stroked="true" strokeweight=".239607pt" strokecolor="#000000">
            <v:path arrowok="t"/>
            <v:stroke dashstyle="solid"/>
            <w10:wrap type="topAndBottom"/>
          </v:shape>
        </w:pict>
      </w:r>
      <w:r>
        <w:rPr>
          <w:rFonts w:ascii="Courier New" w:hAnsi="Courier New"/>
          <w:w w:val="115"/>
          <w:position w:val="6"/>
          <w:sz w:val="21"/>
        </w:rPr>
        <w:t>544</w:t>
        <w:tab/>
      </w:r>
      <w:r>
        <w:rPr>
          <w:w w:val="120"/>
          <w:sz w:val="14"/>
        </w:rPr>
        <w:t>NASTOP OBOROžEXlH</w:t>
      </w:r>
      <w:r>
        <w:rPr>
          <w:spacing w:val="3"/>
          <w:w w:val="120"/>
          <w:sz w:val="14"/>
        </w:rPr>
        <w:t> </w:t>
      </w:r>
      <w:r>
        <w:rPr>
          <w:w w:val="120"/>
          <w:sz w:val="14"/>
        </w:rPr>
        <w:t>omrnLKOV</w:t>
      </w:r>
    </w:p>
    <w:p>
      <w:pPr>
        <w:pStyle w:val="BodyText"/>
        <w:spacing w:line="232" w:lineRule="auto" w:before="222"/>
        <w:ind w:left="142" w:right="124" w:hanging="13"/>
        <w:rPr>
          <w:rFonts w:ascii="Arial" w:hAnsi="Arial"/>
          <w:sz w:val="10"/>
        </w:rPr>
      </w:pPr>
      <w:r>
        <w:rPr>
          <w:w w:val="110"/>
        </w:rPr>
        <w:t>se Mihailovicevi četniki vdano in odločno bore proti</w:t>
      </w:r>
      <w:r>
        <w:rPr>
          <w:spacing w:val="52"/>
          <w:w w:val="110"/>
        </w:rPr>
        <w:t> </w:t>
      </w:r>
      <w:r>
        <w:rPr>
          <w:w w:val="110"/>
        </w:rPr>
        <w:t>narodnoosvobodilni vojski Jugoslavije</w:t>
      </w:r>
      <w:r>
        <w:rPr>
          <w:spacing w:val="52"/>
          <w:w w:val="110"/>
        </w:rPr>
        <w:t> </w:t>
      </w:r>
      <w:r>
        <w:rPr>
          <w:w w:val="110"/>
        </w:rPr>
        <w:t>in  da  bi  bilo  prezgodaj  rešiti  stvar  tako,  kot  žele Nemci,</w:t>
      </w:r>
      <w:r>
        <w:rPr>
          <w:spacing w:val="52"/>
          <w:w w:val="110"/>
        </w:rPr>
        <w:t> </w:t>
      </w:r>
      <w:r>
        <w:rPr>
          <w:w w:val="110"/>
        </w:rPr>
        <w:t>je  Mussolini  odobril  njegovo  stališče.  Dne  24.  januarja  1943  pa je maršal Albert Kesselring v</w:t>
      </w:r>
      <w:r>
        <w:rPr>
          <w:spacing w:val="52"/>
          <w:w w:val="110"/>
        </w:rPr>
        <w:t> </w:t>
      </w:r>
      <w:r>
        <w:rPr>
          <w:w w:val="110"/>
        </w:rPr>
        <w:t>imenu  nemškega  vrhovnega  poveljstva zahteval poveljstvo</w:t>
      </w:r>
      <w:r>
        <w:rPr>
          <w:spacing w:val="52"/>
          <w:w w:val="110"/>
        </w:rPr>
        <w:t> </w:t>
      </w:r>
      <w:r>
        <w:rPr>
          <w:w w:val="110"/>
        </w:rPr>
        <w:t>nad  vsem  Balkanom,  »ker  predstavlja  desno  krilo ruske </w:t>
      </w:r>
      <w:r>
        <w:rPr>
          <w:spacing w:val="2"/>
          <w:w w:val="110"/>
        </w:rPr>
        <w:t>fronte </w:t>
      </w:r>
      <w:r>
        <w:rPr>
          <w:w w:val="110"/>
        </w:rPr>
        <w:t>«.</w:t>
      </w:r>
      <w:r>
        <w:rPr>
          <w:spacing w:val="-15"/>
          <w:w w:val="110"/>
        </w:rPr>
        <w:t> </w:t>
      </w:r>
      <w:r>
        <w:rPr>
          <w:rFonts w:ascii="Arial" w:hAnsi="Arial"/>
          <w:w w:val="110"/>
          <w:position w:val="6"/>
          <w:sz w:val="10"/>
        </w:rPr>
        <w:t>5</w:t>
      </w:r>
    </w:p>
    <w:p>
      <w:pPr>
        <w:pStyle w:val="BodyText"/>
        <w:spacing w:line="232" w:lineRule="auto" w:before="32"/>
        <w:ind w:left="146" w:right="115" w:firstLine="399"/>
      </w:pPr>
      <w:r>
        <w:rPr>
          <w:w w:val="115"/>
        </w:rPr>
        <w:t>To razpravljanje je Mussolini zaključil 9. marca 1943. Hitlerju je namreč pisal, da je poklical v Rim generala Roatto in  Pirzia-Birolija. Ukazal jima je, da ne smeta deliti  četnikom  novega  orožja  in  »kakor hitro ne bodo več partizani nevarno gibanje, je treba četnike  razorožiti,,.  Na koncu pa je Hitlerja</w:t>
      </w:r>
      <w:r>
        <w:rPr>
          <w:spacing w:val="37"/>
          <w:w w:val="115"/>
        </w:rPr>
        <w:t> </w:t>
      </w:r>
      <w:r>
        <w:rPr>
          <w:w w:val="115"/>
        </w:rPr>
        <w:t>zafrknil:</w:t>
      </w:r>
    </w:p>
    <w:p>
      <w:pPr>
        <w:pStyle w:val="BodyText"/>
        <w:spacing w:line="232" w:lineRule="auto" w:before="28"/>
        <w:ind w:left="158" w:right="119" w:firstLine="396"/>
      </w:pPr>
      <w:r>
        <w:rPr>
          <w:w w:val="115"/>
        </w:rPr>
        <w:t>»Prav sedaj sem dobil poročilo, ki me obvešča, da so nemške oboro­ žene sile, ki so v zgornji dolini Neretve prišle v stik s četniki, sprejele</w:t>
      </w:r>
    </w:p>
    <w:p>
      <w:pPr>
        <w:pStyle w:val="BodyText"/>
        <w:spacing w:line="232" w:lineRule="auto" w:before="3"/>
        <w:ind w:left="163" w:right="124" w:hanging="29"/>
        <w:rPr>
          <w:rFonts w:ascii="Arial" w:hAnsi="Arial"/>
          <w:sz w:val="10"/>
        </w:rPr>
      </w:pPr>
      <w:r>
        <w:rPr>
          <w:w w:val="110"/>
        </w:rPr>
        <w:t>.sodelovanje z njimi. Četnikom so dobavile naboje za</w:t>
      </w:r>
      <w:r>
        <w:rPr>
          <w:spacing w:val="52"/>
          <w:w w:val="110"/>
        </w:rPr>
        <w:t> </w:t>
      </w:r>
      <w:r>
        <w:rPr>
          <w:w w:val="110"/>
        </w:rPr>
        <w:t>puške  in  ročne bombe.«</w:t>
      </w:r>
      <w:r>
        <w:rPr>
          <w:rFonts w:ascii="Arial" w:hAnsi="Arial"/>
          <w:w w:val="110"/>
          <w:position w:val="7"/>
          <w:sz w:val="10"/>
        </w:rPr>
        <w:t>6</w:t>
      </w:r>
    </w:p>
    <w:p>
      <w:pPr>
        <w:pStyle w:val="BodyText"/>
        <w:spacing w:line="237" w:lineRule="auto" w:before="9"/>
        <w:ind w:left="149" w:right="119" w:firstLine="404"/>
      </w:pPr>
      <w:r>
        <w:rPr>
          <w:w w:val="115"/>
        </w:rPr>
        <w:t>Nemški generali v okupirani Jugoslaviji so bili stvarnejši kot Hitler. Njegov strah pa je imel res prevelike oči, saj so mu  Mihailovicevi  četniki v vsej Jugoslaviji do konca vojne zvesto služili in mu pomagali v boju proti„vse nevarnejši narodnoosvobodilni</w:t>
      </w:r>
      <w:r>
        <w:rPr>
          <w:spacing w:val="10"/>
          <w:w w:val="115"/>
        </w:rPr>
        <w:t> </w:t>
      </w:r>
      <w:r>
        <w:rPr>
          <w:w w:val="115"/>
        </w:rPr>
        <w:t>vojski.</w:t>
      </w:r>
    </w:p>
    <w:p>
      <w:pPr>
        <w:pStyle w:val="BodyText"/>
        <w:spacing w:line="235" w:lineRule="auto"/>
        <w:ind w:left="146" w:right="116" w:firstLine="402"/>
      </w:pPr>
      <w:r>
        <w:rPr>
          <w:w w:val="110"/>
        </w:rPr>
        <w:t>Mihailovicevo redno jugoslovansko vojsko so sestavljali</w:t>
      </w:r>
      <w:r>
        <w:rPr>
          <w:spacing w:val="52"/>
          <w:w w:val="110"/>
        </w:rPr>
        <w:t> </w:t>
      </w:r>
      <w:r>
        <w:rPr>
          <w:w w:val="110"/>
        </w:rPr>
        <w:t>tako  imeno­ vani legalizirani</w:t>
      </w:r>
      <w:r>
        <w:rPr>
          <w:spacing w:val="52"/>
          <w:w w:val="110"/>
        </w:rPr>
        <w:t> </w:t>
      </w:r>
      <w:r>
        <w:rPr>
          <w:w w:val="110"/>
        </w:rPr>
        <w:t>odredi,  ki  so  sklenili  dogovore  z  Italijani,  nedicevci, ustaši in Nemci, ter »ilegalni« odredi, ki so se zadrževali okrog legalnih oddelkov. Tako »ilegalo« je želel ustanoviti tudi njegov pooblaščenec za Slovenijo major Karel Novak, za kar je dobil naslednje Mihailovicevo navodilo:</w:t>
      </w:r>
    </w:p>
    <w:p>
      <w:pPr>
        <w:pStyle w:val="BodyText"/>
        <w:spacing w:line="235" w:lineRule="auto"/>
        <w:ind w:left="168" w:right="101" w:firstLine="396"/>
      </w:pPr>
      <w:r>
        <w:rPr>
          <w:w w:val="115"/>
        </w:rPr>
        <w:t>»Kar se tiče nekaterih razgovorov z italijanskimi komandanti, to ni zaželeno, toda v kolikor </w:t>
      </w:r>
      <w:r>
        <w:rPr>
          <w:b/>
          <w:w w:val="115"/>
          <w:sz w:val="18"/>
        </w:rPr>
        <w:t>jih </w:t>
      </w:r>
      <w:r>
        <w:rPr>
          <w:w w:val="115"/>
        </w:rPr>
        <w:t>morete izvesti </w:t>
      </w:r>
      <w:r>
        <w:rPr>
          <w:i/>
          <w:w w:val="115"/>
        </w:rPr>
        <w:t>na ugoden način, to naredit,,. </w:t>
      </w:r>
      <w:r>
        <w:rPr>
          <w:w w:val="115"/>
        </w:rPr>
        <w:t>Kompromitirati pa ne smete niti gibanja  niti samega sebe. V težki  borbi,  ki jo vodimo (proti NOV - op. S. F.), je treba izkoristiti enega sovražnika proti drugemu. Vi ste odgovorni za organizacijo jugoslovanske</w:t>
      </w:r>
      <w:r>
        <w:rPr>
          <w:spacing w:val="13"/>
          <w:w w:val="115"/>
        </w:rPr>
        <w:t> </w:t>
      </w:r>
      <w:r>
        <w:rPr>
          <w:w w:val="115"/>
        </w:rPr>
        <w:t>vojske.</w:t>
      </w:r>
    </w:p>
    <w:p>
      <w:pPr>
        <w:pStyle w:val="BodyText"/>
        <w:spacing w:line="212" w:lineRule="exact"/>
        <w:ind w:left="141"/>
        <w:rPr>
          <w:rFonts w:ascii="Arial" w:hAnsi="Arial"/>
          <w:sz w:val="9"/>
        </w:rPr>
      </w:pPr>
      <w:r>
        <w:rPr>
          <w:spacing w:val="-1"/>
          <w:w w:val="113"/>
        </w:rPr>
        <w:t>:Storite</w:t>
      </w:r>
      <w:r>
        <w:rPr>
          <w:w w:val="113"/>
        </w:rPr>
        <w:t>,</w:t>
      </w:r>
      <w:r>
        <w:rPr/>
        <w:t> </w:t>
      </w:r>
      <w:r>
        <w:rPr>
          <w:spacing w:val="-4"/>
        </w:rPr>
        <w:t> </w:t>
      </w:r>
      <w:r>
        <w:rPr>
          <w:w w:val="113"/>
        </w:rPr>
        <w:t>da</w:t>
      </w:r>
      <w:r>
        <w:rPr/>
        <w:t> </w:t>
      </w:r>
      <w:r>
        <w:rPr>
          <w:spacing w:val="5"/>
        </w:rPr>
        <w:t> </w:t>
      </w:r>
      <w:r>
        <w:rPr>
          <w:spacing w:val="-1"/>
          <w:w w:val="113"/>
        </w:rPr>
        <w:t>s</w:t>
      </w:r>
      <w:r>
        <w:rPr>
          <w:w w:val="113"/>
        </w:rPr>
        <w:t>e</w:t>
      </w:r>
      <w:r>
        <w:rPr/>
        <w:t> </w:t>
      </w:r>
      <w:r>
        <w:rPr>
          <w:spacing w:val="-8"/>
        </w:rPr>
        <w:t> </w:t>
      </w:r>
      <w:r>
        <w:rPr>
          <w:w w:val="113"/>
        </w:rPr>
        <w:t>ona</w:t>
      </w:r>
      <w:r>
        <w:rPr/>
        <w:t> </w:t>
      </w:r>
      <w:r>
        <w:rPr>
          <w:spacing w:val="1"/>
        </w:rPr>
        <w:t> </w:t>
      </w:r>
      <w:r>
        <w:rPr>
          <w:w w:val="116"/>
        </w:rPr>
        <w:t>okrepi</w:t>
      </w:r>
      <w:r>
        <w:rPr/>
        <w:t> </w:t>
      </w:r>
      <w:r>
        <w:rPr>
          <w:spacing w:val="-2"/>
        </w:rPr>
        <w:t> </w:t>
      </w:r>
      <w:r>
        <w:rPr>
          <w:w w:val="116"/>
        </w:rPr>
        <w:t>ne</w:t>
      </w:r>
      <w:r>
        <w:rPr/>
        <w:t> </w:t>
      </w:r>
      <w:r>
        <w:rPr>
          <w:spacing w:val="-2"/>
        </w:rPr>
        <w:t> </w:t>
      </w:r>
      <w:r>
        <w:rPr>
          <w:w w:val="115"/>
        </w:rPr>
        <w:t>glede</w:t>
      </w:r>
      <w:r>
        <w:rPr/>
        <w:t> </w:t>
      </w:r>
      <w:r>
        <w:rPr>
          <w:spacing w:val="1"/>
        </w:rPr>
        <w:t> </w:t>
      </w:r>
      <w:r>
        <w:rPr>
          <w:w w:val="115"/>
        </w:rPr>
        <w:t>na</w:t>
      </w:r>
      <w:r>
        <w:rPr/>
        <w:t> </w:t>
      </w:r>
      <w:r>
        <w:rPr>
          <w:spacing w:val="9"/>
        </w:rPr>
        <w:t> </w:t>
      </w:r>
      <w:r>
        <w:rPr>
          <w:w w:val="115"/>
        </w:rPr>
        <w:t>vse</w:t>
      </w:r>
      <w:r>
        <w:rPr/>
        <w:t> </w:t>
      </w:r>
      <w:r>
        <w:rPr>
          <w:spacing w:val="-11"/>
        </w:rPr>
        <w:t> </w:t>
      </w:r>
      <w:r>
        <w:rPr>
          <w:spacing w:val="-1"/>
          <w:w w:val="103"/>
        </w:rPr>
        <w:t>zapreke</w:t>
      </w:r>
      <w:r>
        <w:rPr>
          <w:w w:val="103"/>
        </w:rPr>
        <w:t>.</w:t>
      </w:r>
      <w:r>
        <w:rPr/>
        <w:t> </w:t>
      </w:r>
      <w:r>
        <w:rPr>
          <w:spacing w:val="-7"/>
        </w:rPr>
        <w:t> </w:t>
      </w:r>
      <w:r>
        <w:rPr>
          <w:spacing w:val="12"/>
          <w:w w:val="84"/>
        </w:rPr>
        <w:t>«</w:t>
      </w:r>
      <w:r>
        <w:rPr>
          <w:rFonts w:ascii="Arial" w:hAnsi="Arial"/>
          <w:w w:val="84"/>
          <w:position w:val="7"/>
          <w:sz w:val="9"/>
        </w:rPr>
        <w:t>7</w:t>
      </w:r>
    </w:p>
    <w:p>
      <w:pPr>
        <w:pStyle w:val="BodyText"/>
        <w:spacing w:line="213" w:lineRule="exact"/>
        <w:ind w:left="562"/>
      </w:pPr>
      <w:r>
        <w:rPr>
          <w:w w:val="115"/>
        </w:rPr>
        <w:t>Prva Novakova »ilegala« je bil že tako imenovani prvi četniški</w:t>
      </w:r>
    </w:p>
    <w:p>
      <w:pPr>
        <w:pStyle w:val="BodyText"/>
        <w:spacing w:line="237" w:lineRule="auto"/>
        <w:ind w:left="171" w:right="108" w:hanging="24"/>
      </w:pPr>
      <w:r>
        <w:rPr>
          <w:w w:val="115"/>
        </w:rPr>
        <w:t>,odred ali Štajerski bataljon, ki se  je poleti 1942. leta  povsem  legaliziral  in postal jedro belogardistične MVAC na Dolenjskem. Vendar  pa Novak  ni opustil misli na »ilegalo«. Okrog 10. novembra 1942 je po izjavi kapetana Vasiljevica sklical posvet svojih zvestih</w:t>
      </w:r>
      <w:r>
        <w:rPr>
          <w:spacing w:val="4"/>
          <w:w w:val="115"/>
        </w:rPr>
        <w:t> </w:t>
      </w:r>
      <w:r>
        <w:rPr>
          <w:w w:val="115"/>
        </w:rPr>
        <w:t>častnikov:</w:t>
      </w:r>
    </w:p>
    <w:p>
      <w:pPr>
        <w:pStyle w:val="BodyText"/>
        <w:spacing w:line="237" w:lineRule="auto" w:before="8"/>
        <w:ind w:left="170" w:right="101" w:firstLine="398"/>
        <w:rPr>
          <w:rFonts w:ascii="Arial" w:hAnsi="Arial"/>
          <w:sz w:val="15"/>
        </w:rPr>
      </w:pPr>
      <w:r>
        <w:rPr>
          <w:w w:val="115"/>
        </w:rPr>
        <w:t>»Ob </w:t>
      </w:r>
      <w:r>
        <w:rPr>
          <w:b/>
          <w:w w:val="115"/>
          <w:sz w:val="18"/>
        </w:rPr>
        <w:t>tej </w:t>
      </w:r>
      <w:r>
        <w:rPr>
          <w:w w:val="115"/>
        </w:rPr>
        <w:t>priliki nam je dejal, da hoče imeti zaradi spremenjene poli­ tične situacije poleg sebe  odbrano  četo  1n  čim  več  aktivnih  oficirjev,  ki jih ima na razpolago samo tri: jaz, Milan Kranjc-Švigelj in  Milorad šabic. Dejal nam je tudi, da bomo morali preiti v nelegalnost zaradi političnega položaja. Temu pa se je na tem sestanku uprl Janko Debeljak, češ da za to še ni čas ...</w:t>
      </w:r>
      <w:r>
        <w:rPr>
          <w:spacing w:val="-17"/>
          <w:w w:val="115"/>
        </w:rPr>
        <w:t> </w:t>
      </w:r>
      <w:r>
        <w:rPr>
          <w:rFonts w:ascii="Arial" w:hAnsi="Arial"/>
          <w:spacing w:val="2"/>
          <w:w w:val="115"/>
          <w:sz w:val="15"/>
        </w:rPr>
        <w:t>«</w:t>
      </w:r>
      <w:r>
        <w:rPr>
          <w:rFonts w:ascii="Arial" w:hAnsi="Arial"/>
          <w:spacing w:val="2"/>
          <w:w w:val="115"/>
          <w:sz w:val="15"/>
          <w:vertAlign w:val="superscript"/>
        </w:rPr>
        <w:t>8</w:t>
      </w:r>
    </w:p>
    <w:p>
      <w:pPr>
        <w:pStyle w:val="BodyText"/>
        <w:spacing w:line="232" w:lineRule="auto" w:before="14"/>
        <w:ind w:left="184" w:right="109" w:firstLine="383"/>
      </w:pPr>
      <w:r>
        <w:rPr/>
        <w:pict>
          <v:shape style="position:absolute;margin-left:44.132652pt;margin-top:26.554857pt;width:51.85pt;height:.1pt;mso-position-horizontal-relative:page;mso-position-vertical-relative:paragraph;z-index:-250180608;mso-wrap-distance-left:0;mso-wrap-distance-right:0" coordorigin="883,531" coordsize="1037,0" path="m883,531l1919,531e" filled="false" stroked="true" strokeweight=".239607pt" strokecolor="#000000">
            <v:path arrowok="t"/>
            <v:stroke dashstyle="solid"/>
            <w10:wrap type="topAndBottom"/>
          </v:shape>
        </w:pict>
      </w:r>
      <w:r>
        <w:rPr>
          <w:w w:val="110"/>
        </w:rPr>
        <w:t>Z vso ogorčenostjo pa se je proti Novakovim</w:t>
      </w:r>
      <w:r>
        <w:rPr>
          <w:spacing w:val="52"/>
          <w:w w:val="110"/>
        </w:rPr>
        <w:t> </w:t>
      </w:r>
      <w:r>
        <w:rPr>
          <w:w w:val="110"/>
        </w:rPr>
        <w:t>načrtom  boril  kaplan Nande Babnik. </w:t>
      </w:r>
      <w:r>
        <w:rPr>
          <w:rFonts w:ascii="Arial" w:hAnsi="Arial"/>
          <w:w w:val="110"/>
          <w:sz w:val="17"/>
        </w:rPr>
        <w:t>S </w:t>
      </w:r>
      <w:r>
        <w:rPr>
          <w:w w:val="110"/>
        </w:rPr>
        <w:t>kaplanom Glavačem je pripravil atentat na poročnika</w:t>
      </w:r>
    </w:p>
    <w:p>
      <w:pPr>
        <w:spacing w:line="271" w:lineRule="auto" w:before="43"/>
        <w:ind w:left="185" w:right="101" w:firstLine="447"/>
        <w:jc w:val="left"/>
        <w:rPr>
          <w:sz w:val="14"/>
        </w:rPr>
      </w:pPr>
      <w:r>
        <w:rPr>
          <w:rFonts w:ascii="Arial" w:hAnsi="Arial"/>
          <w:b/>
          <w:w w:val="110"/>
          <w:sz w:val="10"/>
        </w:rPr>
        <w:t>5  </w:t>
      </w:r>
      <w:r>
        <w:rPr>
          <w:b/>
          <w:w w:val="110"/>
          <w:sz w:val="13"/>
        </w:rPr>
        <w:t>Ugo  </w:t>
      </w:r>
      <w:r>
        <w:rPr>
          <w:w w:val="110"/>
          <w:sz w:val="14"/>
        </w:rPr>
        <w:t>Cava11ero,  Con1ando </w:t>
      </w:r>
      <w:r>
        <w:rPr>
          <w:spacing w:val="38"/>
          <w:w w:val="110"/>
          <w:sz w:val="14"/>
        </w:rPr>
        <w:t> </w:t>
      </w:r>
      <w:r>
        <w:rPr>
          <w:w w:val="110"/>
          <w:sz w:val="14"/>
        </w:rPr>
        <w:t>sur1r21no,   </w:t>
      </w:r>
      <w:r>
        <w:rPr>
          <w:rFonts w:ascii="Arial" w:hAnsi="Arial"/>
          <w:b/>
          <w:w w:val="110"/>
          <w:sz w:val="13"/>
        </w:rPr>
        <w:t>Diario  </w:t>
      </w:r>
      <w:r>
        <w:rPr>
          <w:w w:val="110"/>
          <w:sz w:val="13"/>
        </w:rPr>
        <w:t>1940-43,  </w:t>
      </w:r>
      <w:r>
        <w:rPr>
          <w:w w:val="110"/>
          <w:sz w:val="14"/>
        </w:rPr>
        <w:t>Bologna   </w:t>
      </w:r>
      <w:r>
        <w:rPr>
          <w:w w:val="110"/>
          <w:sz w:val="13"/>
        </w:rPr>
        <w:t>1948;  </w:t>
      </w:r>
      <w:r>
        <w:rPr>
          <w:w w:val="110"/>
          <w:sz w:val="14"/>
        </w:rPr>
        <w:t>zn,piski  ome­ nj,-:i.ih</w:t>
      </w:r>
      <w:r>
        <w:rPr>
          <w:spacing w:val="29"/>
          <w:w w:val="110"/>
          <w:sz w:val="14"/>
        </w:rPr>
        <w:t> </w:t>
      </w:r>
      <w:r>
        <w:rPr>
          <w:w w:val="110"/>
          <w:sz w:val="14"/>
        </w:rPr>
        <w:t>dn1umov.</w:t>
      </w:r>
    </w:p>
    <w:p>
      <w:pPr>
        <w:spacing w:line="147" w:lineRule="exact" w:before="0"/>
        <w:ind w:left="633" w:right="0" w:firstLine="0"/>
        <w:jc w:val="left"/>
        <w:rPr>
          <w:sz w:val="14"/>
        </w:rPr>
      </w:pPr>
      <w:r>
        <w:rPr>
          <w:rFonts w:ascii="Arial"/>
          <w:w w:val="110"/>
          <w:sz w:val="10"/>
        </w:rPr>
        <w:t>6 </w:t>
      </w:r>
      <w:r>
        <w:rPr>
          <w:w w:val="110"/>
          <w:sz w:val="14"/>
        </w:rPr>
        <w:t>Kot opomba pod 2, </w:t>
      </w:r>
      <w:r>
        <w:rPr>
          <w:w w:val="120"/>
          <w:sz w:val="14"/>
        </w:rPr>
        <w:t>str. </w:t>
      </w:r>
      <w:r>
        <w:rPr>
          <w:w w:val="105"/>
          <w:sz w:val="14"/>
        </w:rPr>
        <w:t>1G7 in </w:t>
      </w:r>
      <w:r>
        <w:rPr>
          <w:w w:val="110"/>
          <w:sz w:val="14"/>
        </w:rPr>
        <w:t>lfi8.</w:t>
      </w:r>
    </w:p>
    <w:p>
      <w:pPr>
        <w:spacing w:before="2"/>
        <w:ind w:left="633" w:right="0" w:firstLine="0"/>
        <w:jc w:val="left"/>
        <w:rPr>
          <w:sz w:val="14"/>
        </w:rPr>
      </w:pPr>
      <w:r>
        <w:rPr>
          <w:rFonts w:ascii="Arial" w:hAnsi="Arial"/>
          <w:w w:val="103"/>
          <w:sz w:val="9"/>
        </w:rPr>
        <w:t>7</w:t>
      </w:r>
      <w:r>
        <w:rPr>
          <w:rFonts w:ascii="Arial" w:hAnsi="Arial"/>
          <w:sz w:val="9"/>
        </w:rPr>
        <w:t>  </w:t>
      </w:r>
      <w:r>
        <w:rPr>
          <w:rFonts w:ascii="Arial" w:hAnsi="Arial"/>
          <w:spacing w:val="-1"/>
          <w:sz w:val="9"/>
        </w:rPr>
        <w:t> </w:t>
      </w:r>
      <w:r>
        <w:rPr>
          <w:spacing w:val="-1"/>
          <w:w w:val="128"/>
          <w:sz w:val="14"/>
        </w:rPr>
        <w:t>Razprav</w:t>
      </w:r>
      <w:r>
        <w:rPr>
          <w:w w:val="128"/>
          <w:sz w:val="14"/>
        </w:rPr>
        <w:t>a</w:t>
      </w:r>
      <w:r>
        <w:rPr>
          <w:sz w:val="14"/>
        </w:rPr>
        <w:t>  </w:t>
      </w:r>
      <w:r>
        <w:rPr>
          <w:spacing w:val="2"/>
          <w:sz w:val="14"/>
        </w:rPr>
        <w:t> </w:t>
      </w:r>
      <w:r>
        <w:rPr>
          <w:w w:val="116"/>
          <w:sz w:val="14"/>
        </w:rPr>
        <w:t>pro,ti</w:t>
      </w:r>
      <w:r>
        <w:rPr>
          <w:sz w:val="14"/>
        </w:rPr>
        <w:t>  </w:t>
      </w:r>
      <w:r>
        <w:rPr>
          <w:spacing w:val="-1"/>
          <w:sz w:val="14"/>
        </w:rPr>
        <w:t> </w:t>
      </w:r>
      <w:r>
        <w:rPr>
          <w:spacing w:val="-1"/>
          <w:w w:val="127"/>
          <w:sz w:val="14"/>
        </w:rPr>
        <w:t>Draž</w:t>
      </w:r>
      <w:r>
        <w:rPr>
          <w:w w:val="127"/>
          <w:sz w:val="14"/>
        </w:rPr>
        <w:t>i</w:t>
      </w:r>
      <w:r>
        <w:rPr>
          <w:sz w:val="14"/>
        </w:rPr>
        <w:t>  </w:t>
      </w:r>
      <w:r>
        <w:rPr>
          <w:spacing w:val="-3"/>
          <w:sz w:val="14"/>
        </w:rPr>
        <w:t> </w:t>
      </w:r>
      <w:r>
        <w:rPr>
          <w:spacing w:val="-1"/>
          <w:w w:val="77"/>
          <w:sz w:val="14"/>
        </w:rPr>
        <w:t>J\</w:t>
      </w:r>
      <w:r>
        <w:rPr>
          <w:w w:val="77"/>
          <w:sz w:val="14"/>
        </w:rPr>
        <w:t>fi</w:t>
      </w:r>
      <w:r>
        <w:rPr>
          <w:spacing w:val="16"/>
          <w:sz w:val="14"/>
        </w:rPr>
        <w:t> </w:t>
      </w:r>
      <w:r>
        <w:rPr>
          <w:w w:val="96"/>
          <w:sz w:val="14"/>
        </w:rPr>
        <w:t>hail</w:t>
      </w:r>
      <w:r>
        <w:rPr>
          <w:sz w:val="14"/>
        </w:rPr>
        <w:t> </w:t>
      </w:r>
      <w:r>
        <w:rPr>
          <w:spacing w:val="7"/>
          <w:sz w:val="14"/>
        </w:rPr>
        <w:t> </w:t>
      </w:r>
      <w:r>
        <w:rPr>
          <w:w w:val="109"/>
          <w:sz w:val="14"/>
        </w:rPr>
        <w:t>ov</w:t>
      </w:r>
      <w:r>
        <w:rPr>
          <w:spacing w:val="-20"/>
          <w:sz w:val="14"/>
        </w:rPr>
        <w:t> </w:t>
      </w:r>
      <w:r>
        <w:rPr>
          <w:spacing w:val="-1"/>
          <w:w w:val="109"/>
          <w:sz w:val="14"/>
        </w:rPr>
        <w:t>i</w:t>
      </w:r>
      <w:r>
        <w:rPr>
          <w:w w:val="109"/>
          <w:sz w:val="14"/>
        </w:rPr>
        <w:t>t</w:t>
      </w:r>
      <w:r>
        <w:rPr>
          <w:sz w:val="14"/>
        </w:rPr>
        <w:t> </w:t>
      </w:r>
      <w:r>
        <w:rPr>
          <w:spacing w:val="-17"/>
          <w:sz w:val="14"/>
        </w:rPr>
        <w:t> </w:t>
      </w:r>
      <w:r>
        <w:rPr>
          <w:spacing w:val="8"/>
          <w:w w:val="109"/>
          <w:sz w:val="14"/>
        </w:rPr>
        <w:t>u</w:t>
      </w:r>
      <w:r>
        <w:rPr>
          <w:w w:val="109"/>
          <w:position w:val="-1"/>
          <w:sz w:val="5"/>
        </w:rPr>
        <w:t>1</w:t>
      </w:r>
      <w:r>
        <w:rPr>
          <w:position w:val="-1"/>
          <w:sz w:val="5"/>
        </w:rPr>
        <w:t>       </w:t>
      </w:r>
      <w:r>
        <w:rPr>
          <w:spacing w:val="-4"/>
          <w:position w:val="-1"/>
          <w:sz w:val="5"/>
        </w:rPr>
        <w:t> </w:t>
      </w:r>
      <w:r>
        <w:rPr>
          <w:spacing w:val="-1"/>
          <w:w w:val="129"/>
          <w:sz w:val="14"/>
        </w:rPr>
        <w:t>stenografsk</w:t>
      </w:r>
      <w:r>
        <w:rPr>
          <w:w w:val="129"/>
          <w:sz w:val="14"/>
        </w:rPr>
        <w:t>i</w:t>
      </w:r>
      <w:r>
        <w:rPr>
          <w:sz w:val="14"/>
        </w:rPr>
        <w:t>  </w:t>
      </w:r>
      <w:r>
        <w:rPr>
          <w:spacing w:val="2"/>
          <w:sz w:val="14"/>
        </w:rPr>
        <w:t> </w:t>
      </w:r>
      <w:r>
        <w:rPr>
          <w:spacing w:val="-1"/>
          <w:w w:val="125"/>
          <w:sz w:val="14"/>
        </w:rPr>
        <w:t>zapisni</w:t>
      </w:r>
      <w:r>
        <w:rPr>
          <w:w w:val="125"/>
          <w:sz w:val="14"/>
        </w:rPr>
        <w:t>k</w:t>
      </w:r>
      <w:r>
        <w:rPr>
          <w:sz w:val="14"/>
        </w:rPr>
        <w:t>  </w:t>
      </w:r>
      <w:r>
        <w:rPr>
          <w:spacing w:val="13"/>
          <w:sz w:val="14"/>
        </w:rPr>
        <w:t> </w:t>
      </w:r>
      <w:r>
        <w:rPr>
          <w:w w:val="129"/>
          <w:sz w:val="14"/>
        </w:rPr>
        <w:t>razprave</w:t>
      </w:r>
      <w:r>
        <w:rPr>
          <w:sz w:val="14"/>
        </w:rPr>
        <w:t> </w:t>
      </w:r>
      <w:r>
        <w:rPr>
          <w:spacing w:val="6"/>
          <w:sz w:val="14"/>
        </w:rPr>
        <w:t> </w:t>
      </w:r>
      <w:r>
        <w:rPr>
          <w:w w:val="107"/>
          <w:sz w:val="14"/>
        </w:rPr>
        <w:t>14.</w:t>
      </w:r>
      <w:r>
        <w:rPr>
          <w:sz w:val="14"/>
        </w:rPr>
        <w:t>  </w:t>
      </w:r>
      <w:r>
        <w:rPr>
          <w:spacing w:val="2"/>
          <w:sz w:val="14"/>
        </w:rPr>
        <w:t> </w:t>
      </w:r>
      <w:r>
        <w:rPr>
          <w:spacing w:val="-1"/>
          <w:w w:val="125"/>
          <w:sz w:val="14"/>
        </w:rPr>
        <w:t>jun</w:t>
      </w:r>
      <w:r>
        <w:rPr>
          <w:w w:val="125"/>
          <w:sz w:val="14"/>
        </w:rPr>
        <w:t>.</w:t>
      </w:r>
      <w:r>
        <w:rPr>
          <w:sz w:val="14"/>
        </w:rPr>
        <w:t>  </w:t>
      </w:r>
      <w:r>
        <w:rPr>
          <w:spacing w:val="-16"/>
          <w:sz w:val="14"/>
        </w:rPr>
        <w:t> </w:t>
      </w:r>
      <w:r>
        <w:rPr>
          <w:w w:val="96"/>
          <w:sz w:val="14"/>
        </w:rPr>
        <w:t>1946,</w:t>
      </w:r>
    </w:p>
    <w:p>
      <w:pPr>
        <w:spacing w:line="160" w:lineRule="exact" w:before="21"/>
        <w:ind w:left="169" w:right="0" w:firstLine="0"/>
        <w:jc w:val="left"/>
        <w:rPr>
          <w:sz w:val="14"/>
        </w:rPr>
      </w:pPr>
      <w:r>
        <w:rPr>
          <w:w w:val="115"/>
          <w:sz w:val="14"/>
        </w:rPr>
        <w:t>•stran 5, MiJrnilm·iceva brzojavka ,štev. J46.</w:t>
      </w:r>
    </w:p>
    <w:p>
      <w:pPr>
        <w:spacing w:line="171" w:lineRule="exact" w:before="0"/>
        <w:ind w:left="630" w:right="0" w:firstLine="0"/>
        <w:jc w:val="left"/>
        <w:rPr>
          <w:sz w:val="15"/>
        </w:rPr>
      </w:pPr>
      <w:r>
        <w:rPr>
          <w:w w:val="115"/>
          <w:sz w:val="15"/>
        </w:rPr>
        <w:t>s Dokurnenti </w:t>
      </w:r>
      <w:r>
        <w:rPr>
          <w:w w:val="115"/>
          <w:sz w:val="14"/>
        </w:rPr>
        <w:t>I., </w:t>
      </w:r>
      <w:r>
        <w:rPr>
          <w:w w:val="115"/>
          <w:sz w:val="15"/>
        </w:rPr>
        <w:t>zaslh;anje </w:t>
      </w:r>
      <w:r>
        <w:rPr>
          <w:w w:val="115"/>
          <w:sz w:val="14"/>
        </w:rPr>
        <w:t>kaJ)eta11a </w:t>
      </w:r>
      <w:r>
        <w:rPr>
          <w:w w:val="115"/>
          <w:sz w:val="15"/>
        </w:rPr>
        <w:t>Vasiljoviča, str. 8.</w:t>
      </w:r>
    </w:p>
    <w:p>
      <w:pPr>
        <w:spacing w:after="0" w:line="171" w:lineRule="exact"/>
        <w:jc w:val="left"/>
        <w:rPr>
          <w:sz w:val="15"/>
        </w:rPr>
        <w:sectPr>
          <w:pgSz w:w="7820" w:h="12240"/>
          <w:pgMar w:top="100" w:bottom="280" w:left="720" w:right="160"/>
        </w:sectPr>
      </w:pPr>
    </w:p>
    <w:p>
      <w:pPr>
        <w:tabs>
          <w:tab w:pos="6818" w:val="right" w:leader="none"/>
        </w:tabs>
        <w:spacing w:before="77"/>
        <w:ind w:left="2861" w:right="0" w:firstLine="0"/>
        <w:jc w:val="left"/>
        <w:rPr>
          <w:rFonts w:ascii="Arial"/>
          <w:sz w:val="18"/>
        </w:rPr>
      </w:pPr>
      <w:r>
        <w:rPr/>
        <w:pict>
          <v:line style="position:absolute;mso-position-horizontal-relative:page;mso-position-vertical-relative:paragraph;z-index:253137920" from="18.22823pt,18.365133pt" to="352.092695pt,18.365133pt" stroked="true" strokeweight=".239606pt" strokecolor="#000000">
            <v:stroke dashstyle="solid"/>
            <w10:wrap type="none"/>
          </v:line>
        </w:pict>
      </w:r>
      <w:r>
        <w:rPr>
          <w:w w:val="110"/>
          <w:sz w:val="15"/>
        </w:rPr>
        <w:t>PLAVA</w:t>
      </w:r>
      <w:r>
        <w:rPr>
          <w:spacing w:val="31"/>
          <w:w w:val="110"/>
          <w:sz w:val="15"/>
        </w:rPr>
        <w:t> </w:t>
      </w:r>
      <w:r>
        <w:rPr>
          <w:w w:val="110"/>
          <w:sz w:val="15"/>
        </w:rPr>
        <w:t>GARDA</w:t>
        <w:tab/>
      </w:r>
      <w:r>
        <w:rPr>
          <w:rFonts w:ascii="Arial"/>
          <w:w w:val="110"/>
          <w:position w:val="4"/>
          <w:sz w:val="18"/>
        </w:rPr>
        <w:t>545</w:t>
      </w:r>
    </w:p>
    <w:p>
      <w:pPr>
        <w:pStyle w:val="BodyText"/>
        <w:spacing w:line="235" w:lineRule="auto" w:before="297"/>
        <w:ind w:left="130" w:right="127" w:firstLine="10"/>
      </w:pPr>
      <w:r>
        <w:rPr>
          <w:w w:val="115"/>
        </w:rPr>
        <w:t>Radovana Slanca, namesto katerega je bil v njegovi postelji ubit narednik Mamilovič. Mihailovičevci pa so ustrelili njuna likvidatorja medicinca Jelena in Žuniča. Proti Janku Debeljaku je kaplan Babnik napisal dolgo ovadbo in jo pred svojim odhodom v Vatikan izročil italijanskemu poveljstvu v Novem mestu. Kaplan Glavač pa je v  Bizoviku  ukazal umoriti mihailovicevskega kapetana</w:t>
      </w:r>
      <w:r>
        <w:rPr>
          <w:spacing w:val="47"/>
          <w:w w:val="115"/>
        </w:rPr>
        <w:t> </w:t>
      </w:r>
      <w:r>
        <w:rPr>
          <w:w w:val="115"/>
        </w:rPr>
        <w:t>Lesjaka.</w:t>
      </w:r>
    </w:p>
    <w:p>
      <w:pPr>
        <w:pStyle w:val="BodyText"/>
        <w:tabs>
          <w:tab w:pos="1044" w:val="left" w:leader="none"/>
          <w:tab w:pos="2272" w:val="left" w:leader="none"/>
          <w:tab w:pos="3144" w:val="left" w:leader="none"/>
        </w:tabs>
        <w:spacing w:line="235" w:lineRule="auto"/>
        <w:ind w:left="128" w:right="132" w:firstLine="391"/>
        <w:jc w:val="left"/>
      </w:pPr>
      <w:r>
        <w:rPr>
          <w:w w:val="115"/>
        </w:rPr>
        <w:t>Ker so  proti  glavačevcem  takrat  nastopili  mihailovičevski  častniki in klerofašisti iz Slovenske legije, je kaplan Babnik s svojimi spletkami propadel. O tem je Babnikova kurirka Dečva 17. novembra 1942 Gunde­ jevi Malči pisala, da Nandeta Babnika »ne bo več«, da bodo »Glavača internirali, najbrž pa Italijani sami ubili«. Kot sedmo točko pa </w:t>
      </w:r>
      <w:r>
        <w:rPr>
          <w:w w:val="115"/>
          <w:sz w:val="18"/>
        </w:rPr>
        <w:t>ji </w:t>
      </w:r>
      <w:r>
        <w:rPr>
          <w:w w:val="115"/>
        </w:rPr>
        <w:t>je  sporočila, da "naju in  gg. župnika  (Smoliča)  in  kaplana  (Urbanča)  ubil ne</w:t>
      </w:r>
      <w:r>
        <w:rPr>
          <w:spacing w:val="48"/>
          <w:w w:val="115"/>
        </w:rPr>
        <w:t> </w:t>
      </w:r>
      <w:r>
        <w:rPr>
          <w:w w:val="115"/>
        </w:rPr>
        <w:t>bo</w:t>
      </w:r>
      <w:r>
        <w:rPr>
          <w:spacing w:val="34"/>
          <w:w w:val="115"/>
        </w:rPr>
        <w:t> </w:t>
      </w:r>
      <w:r>
        <w:rPr>
          <w:w w:val="115"/>
        </w:rPr>
        <w:t>-</w:t>
        <w:tab/>
        <w:t>garantira </w:t>
      </w:r>
      <w:r>
        <w:rPr>
          <w:spacing w:val="18"/>
          <w:w w:val="115"/>
        </w:rPr>
        <w:t> </w:t>
      </w:r>
      <w:r>
        <w:rPr>
          <w:w w:val="115"/>
        </w:rPr>
        <w:t>-</w:t>
        <w:tab/>
        <w:t>nihče</w:t>
      </w:r>
      <w:r>
        <w:rPr>
          <w:spacing w:val="37"/>
          <w:w w:val="115"/>
        </w:rPr>
        <w:t> </w:t>
      </w:r>
      <w:r>
        <w:rPr>
          <w:w w:val="115"/>
        </w:rPr>
        <w:t>-</w:t>
        <w:tab/>
        <w:t>čeprav sva midve Nandetovo orodje - prenašalki pošt. Malči! Zdi se mi, da so Italijani tu res precej</w:t>
      </w:r>
      <w:r>
        <w:rPr>
          <w:spacing w:val="-2"/>
          <w:w w:val="115"/>
        </w:rPr>
        <w:t> </w:t>
      </w:r>
      <w:r>
        <w:rPr>
          <w:w w:val="115"/>
        </w:rPr>
        <w:t>hinavski</w:t>
      </w:r>
    </w:p>
    <w:p>
      <w:pPr>
        <w:pStyle w:val="BodyText"/>
        <w:tabs>
          <w:tab w:pos="4109" w:val="left" w:leader="dot"/>
        </w:tabs>
        <w:spacing w:line="213" w:lineRule="exact"/>
        <w:ind w:left="429"/>
        <w:jc w:val="left"/>
        <w:rPr>
          <w:rFonts w:ascii="Arial" w:hAnsi="Arial"/>
          <w:sz w:val="10"/>
        </w:rPr>
      </w:pPr>
      <w:r>
        <w:rPr>
          <w:w w:val="115"/>
        </w:rPr>
        <w:t>vse  so  povedali</w:t>
      </w:r>
      <w:r>
        <w:rPr>
          <w:spacing w:val="10"/>
          <w:w w:val="115"/>
        </w:rPr>
        <w:t> </w:t>
      </w:r>
      <w:r>
        <w:rPr>
          <w:w w:val="115"/>
        </w:rPr>
        <w:t>Jankotu </w:t>
      </w:r>
      <w:r>
        <w:rPr>
          <w:spacing w:val="1"/>
          <w:w w:val="115"/>
        </w:rPr>
        <w:t> </w:t>
      </w:r>
      <w:r>
        <w:rPr>
          <w:w w:val="115"/>
        </w:rPr>
        <w:t>(Debeljaku)</w:t>
        <w:tab/>
      </w:r>
      <w:r>
        <w:rPr>
          <w:rFonts w:ascii="Arial" w:hAnsi="Arial"/>
          <w:w w:val="115"/>
          <w:sz w:val="16"/>
        </w:rPr>
        <w:t>«</w:t>
      </w:r>
      <w:r>
        <w:rPr>
          <w:rFonts w:ascii="Arial" w:hAnsi="Arial"/>
          <w:w w:val="115"/>
          <w:position w:val="6"/>
          <w:sz w:val="10"/>
        </w:rPr>
        <w:t>9</w:t>
      </w:r>
    </w:p>
    <w:p>
      <w:pPr>
        <w:pStyle w:val="BodyText"/>
        <w:spacing w:line="232" w:lineRule="auto" w:before="41"/>
        <w:ind w:left="128" w:right="114" w:firstLine="397"/>
      </w:pPr>
      <w:r>
        <w:rPr>
          <w:w w:val="110"/>
        </w:rPr>
        <w:t>V tem je bilo nekaj resnice. Urad MVAC je namreč 10. februarja 1943 izročil načelniku štaba </w:t>
      </w:r>
      <w:r>
        <w:rPr>
          <w:rFonts w:ascii="Arial" w:hAnsi="Arial"/>
          <w:w w:val="110"/>
          <w:sz w:val="17"/>
        </w:rPr>
        <w:t>XL </w:t>
      </w:r>
      <w:r>
        <w:rPr>
          <w:w w:val="110"/>
        </w:rPr>
        <w:t>armadnega zbora naslednjo spomenico:</w:t>
      </w:r>
    </w:p>
    <w:p>
      <w:pPr>
        <w:pStyle w:val="BodyText"/>
        <w:spacing w:line="232" w:lineRule="auto" w:before="50"/>
        <w:ind w:left="132" w:right="127" w:firstLine="393"/>
      </w:pPr>
      <w:r>
        <w:rPr>
          <w:w w:val="120"/>
        </w:rPr>
        <w:t>»Prečastiti  g.  Glavač  Franc  -   sedaj  urednik  ,Slovenca'  -   rojen v Prekmurju (Slovenija, ki jo je zasedla Madžarska), je predstavnik ekstremistične katoliške skupine, ki namerava tako iz javnega življenja kot iz MVAC brezobzirno izključiti vse nekatoliške</w:t>
      </w:r>
      <w:r>
        <w:rPr>
          <w:spacing w:val="5"/>
          <w:w w:val="120"/>
        </w:rPr>
        <w:t> </w:t>
      </w:r>
      <w:r>
        <w:rPr>
          <w:w w:val="120"/>
        </w:rPr>
        <w:t>elemente.</w:t>
      </w:r>
    </w:p>
    <w:p>
      <w:pPr>
        <w:pStyle w:val="BodyText"/>
        <w:spacing w:line="215" w:lineRule="exact"/>
        <w:ind w:left="519" w:hanging="6"/>
      </w:pPr>
      <w:r>
        <w:rPr>
          <w:w w:val="115"/>
        </w:rPr>
        <w:t>Je znan intrigant - nezanesljiv na vsak način naši stvari škodljiv.</w:t>
      </w:r>
    </w:p>
    <w:p>
      <w:pPr>
        <w:pStyle w:val="BodyText"/>
        <w:spacing w:line="237" w:lineRule="auto"/>
        <w:ind w:left="120" w:right="135" w:firstLine="399"/>
      </w:pPr>
      <w:r>
        <w:rPr>
          <w:w w:val="115"/>
        </w:rPr>
        <w:t>Pred  kratkim   je  pri   neki  diskusiji,  katere  se  je  Glavač  udeležil   z desetimi mladimi duhovniki, svojimi somišljeniki, s svojim nastopom skoraj povzročil</w:t>
      </w:r>
      <w:r>
        <w:rPr>
          <w:spacing w:val="16"/>
          <w:w w:val="115"/>
        </w:rPr>
        <w:t> </w:t>
      </w:r>
      <w:r>
        <w:rPr>
          <w:w w:val="115"/>
        </w:rPr>
        <w:t>incident.</w:t>
      </w:r>
    </w:p>
    <w:p>
      <w:pPr>
        <w:pStyle w:val="BodyText"/>
        <w:spacing w:line="235" w:lineRule="auto" w:before="3"/>
        <w:ind w:left="129" w:right="123" w:firstLine="391"/>
        <w:rPr>
          <w:sz w:val="14"/>
        </w:rPr>
      </w:pPr>
      <w:r>
        <w:rPr>
          <w:w w:val="115"/>
        </w:rPr>
        <w:t>Gre za človeka, katerega navzočnost v Sloveniji je za nas Italijane škodljiva. Zato bi bilo nujno potrebno, da ga odstranimo,  kar  se lahko zgodi na dva načina: </w:t>
      </w:r>
      <w:r>
        <w:rPr>
          <w:rFonts w:ascii="Arial" w:hAnsi="Arial"/>
          <w:w w:val="115"/>
          <w:sz w:val="17"/>
        </w:rPr>
        <w:t>1. </w:t>
      </w:r>
      <w:r>
        <w:rPr>
          <w:w w:val="115"/>
        </w:rPr>
        <w:t>da ga škof pošlje v Prekmurje; 2. da ga ob prvi priliki s katerim  koli  opravičilom  in  sredstvom  odstranimo  iz  pokra­ jine</w:t>
      </w:r>
      <w:r>
        <w:rPr>
          <w:spacing w:val="24"/>
          <w:w w:val="115"/>
        </w:rPr>
        <w:t> </w:t>
      </w:r>
      <w:r>
        <w:rPr>
          <w:rFonts w:ascii="Arial" w:hAnsi="Arial"/>
          <w:w w:val="115"/>
          <w:sz w:val="14"/>
        </w:rPr>
        <w:t>«</w:t>
      </w:r>
      <w:r>
        <w:rPr>
          <w:w w:val="115"/>
          <w:sz w:val="14"/>
          <w:vertAlign w:val="superscript"/>
        </w:rPr>
        <w:t>10</w:t>
      </w:r>
    </w:p>
    <w:p>
      <w:pPr>
        <w:pStyle w:val="BodyText"/>
        <w:spacing w:before="33"/>
        <w:ind w:left="400" w:right="134" w:firstLine="124"/>
      </w:pPr>
      <w:r>
        <w:rPr>
          <w:w w:val="110"/>
        </w:rPr>
        <w:t>Načelnik štaba</w:t>
      </w:r>
      <w:r>
        <w:rPr>
          <w:spacing w:val="52"/>
          <w:w w:val="110"/>
        </w:rPr>
        <w:t> </w:t>
      </w:r>
      <w:r>
        <w:rPr>
          <w:w w:val="110"/>
        </w:rPr>
        <w:t>je  s  črnilom  pripisal:  "Ekscelenca  (general  Gambara op. S. F.) bi v zadevi govoril s škofom, da se vprašanje uredi.</w:t>
      </w:r>
      <w:r>
        <w:rPr>
          <w:spacing w:val="19"/>
          <w:w w:val="110"/>
        </w:rPr>
        <w:t> </w:t>
      </w:r>
      <w:r>
        <w:rPr>
          <w:w w:val="110"/>
        </w:rPr>
        <w:t>Medtem</w:t>
      </w:r>
    </w:p>
    <w:p>
      <w:pPr>
        <w:pStyle w:val="BodyText"/>
        <w:spacing w:line="213" w:lineRule="exact"/>
        <w:ind w:left="133"/>
      </w:pPr>
      <w:r>
        <w:rPr>
          <w:w w:val="115"/>
        </w:rPr>
        <w:t>naj Agueci (poveljnik karabinjerjev - op. S. F.) poroča.«</w:t>
      </w:r>
    </w:p>
    <w:p>
      <w:pPr>
        <w:pStyle w:val="BodyText"/>
        <w:spacing w:line="235" w:lineRule="auto" w:before="39"/>
        <w:ind w:left="126" w:right="120" w:firstLine="388"/>
      </w:pPr>
      <w:r>
        <w:rPr>
          <w:w w:val="115"/>
        </w:rPr>
        <w:t>Škof dr. Rožman je po teh italijanskih predlogih zahteval,  naj  se kaplan Glavač umakne iz uredništva »Slovenca« in prekine svoje delo­ vanje. Dr. Alojzij Odar, voditelj slovenske Katoliške akcije, in Mirko Javornik, glavni urednik »Slovenskega  doma«,  pa  sta  se  tej  zahtevi uprla. Ker je imel kaplan Glavač zaslombo tudi pri nekaterih italijanskih fašističnih krogih, saj je bil njihov najzvestejši sodelavec, je ostal</w:t>
      </w:r>
      <w:r>
        <w:rPr>
          <w:spacing w:val="23"/>
          <w:w w:val="115"/>
        </w:rPr>
        <w:t> </w:t>
      </w:r>
      <w:r>
        <w:rPr>
          <w:w w:val="115"/>
        </w:rPr>
        <w:t>v</w:t>
      </w:r>
    </w:p>
    <w:p>
      <w:pPr>
        <w:pStyle w:val="BodyText"/>
        <w:spacing w:line="237" w:lineRule="auto"/>
        <w:ind w:left="128" w:right="127"/>
      </w:pPr>
      <w:r>
        <w:rPr>
          <w:w w:val="115"/>
        </w:rPr>
        <w:t>uredništvu »Slovenca« in nadaljeval svojo frakcijsko borbo znotraj bele garde.</w:t>
      </w:r>
    </w:p>
    <w:p>
      <w:pPr>
        <w:pStyle w:val="BodyText"/>
        <w:spacing w:line="237" w:lineRule="auto"/>
        <w:ind w:left="115" w:right="133" w:firstLine="399"/>
        <w:rPr>
          <w:rFonts w:ascii="Arial" w:hAnsi="Arial"/>
          <w:sz w:val="10"/>
        </w:rPr>
      </w:pPr>
      <w:r>
        <w:rPr/>
        <w:pict>
          <v:shape style="position:absolute;margin-left:18.22823pt;margin-top:47.117355pt;width:51.85pt;height:.1pt;mso-position-horizontal-relative:page;mso-position-vertical-relative:paragraph;z-index:-250179584;mso-wrap-distance-left:0;mso-wrap-distance-right:0" coordorigin="365,942" coordsize="1037,0" path="m365,942l1401,942e" filled="false" stroked="true" strokeweight=".239606pt" strokecolor="#000000">
            <v:path arrowok="t"/>
            <v:stroke dashstyle="solid"/>
            <w10:wrap type="topAndBottom"/>
          </v:shape>
        </w:pict>
      </w:r>
      <w:r>
        <w:rPr>
          <w:w w:val="115"/>
        </w:rPr>
        <w:t>Major Novak je bil od  jeseni 1942. leta  »v nesoglasju  s kaplani, ker so se vmešavali v vojaške zadeve. Kaplani pa niso pustili primata v povelje­ vanju, ker so se imeli za številčno močnejše, in pa iz razloga, ker so prvi hoteli to</w:t>
      </w:r>
      <w:r>
        <w:rPr>
          <w:spacing w:val="31"/>
          <w:w w:val="115"/>
        </w:rPr>
        <w:t> </w:t>
      </w:r>
      <w:r>
        <w:rPr>
          <w:w w:val="115"/>
        </w:rPr>
        <w:t>borbo.«</w:t>
      </w:r>
      <w:r>
        <w:rPr>
          <w:rFonts w:ascii="Arial" w:hAnsi="Arial"/>
          <w:w w:val="115"/>
          <w:position w:val="7"/>
          <w:sz w:val="10"/>
        </w:rPr>
        <w:t>11</w:t>
      </w:r>
    </w:p>
    <w:p>
      <w:pPr>
        <w:spacing w:line="170" w:lineRule="exact" w:before="43"/>
        <w:ind w:left="589" w:right="0" w:firstLine="0"/>
        <w:jc w:val="left"/>
        <w:rPr>
          <w:sz w:val="15"/>
        </w:rPr>
      </w:pPr>
      <w:r>
        <w:rPr>
          <w:w w:val="110"/>
          <w:sz w:val="15"/>
        </w:rPr>
        <w:t>o </w:t>
      </w:r>
      <w:r>
        <w:rPr>
          <w:w w:val="115"/>
          <w:sz w:val="15"/>
        </w:rPr>
        <w:t>Ljuba  Malči!  še  nekaj  pojasnil!  -   -    -    Dečva.  Origfa1al  v  Babniko-vem</w:t>
      </w:r>
      <w:r>
        <w:rPr>
          <w:spacing w:val="32"/>
          <w:w w:val="115"/>
          <w:sz w:val="15"/>
        </w:rPr>
        <w:t> </w:t>
      </w:r>
      <w:r>
        <w:rPr>
          <w:w w:val="115"/>
          <w:sz w:val="15"/>
        </w:rPr>
        <w:t>arhivu.</w:t>
      </w:r>
    </w:p>
    <w:p>
      <w:pPr>
        <w:spacing w:line="170" w:lineRule="exact" w:before="0"/>
        <w:ind w:left="516" w:right="0" w:firstLine="0"/>
        <w:jc w:val="left"/>
        <w:rPr>
          <w:sz w:val="15"/>
        </w:rPr>
      </w:pPr>
      <w:r>
        <w:rPr>
          <w:rFonts w:ascii="Arial"/>
          <w:w w:val="115"/>
          <w:sz w:val="10"/>
        </w:rPr>
        <w:t>10  </w:t>
      </w:r>
      <w:r>
        <w:rPr>
          <w:w w:val="115"/>
          <w:sz w:val="15"/>
        </w:rPr>
        <w:t>Poveljstvo   </w:t>
      </w:r>
      <w:r>
        <w:rPr>
          <w:w w:val="115"/>
          <w:sz w:val="14"/>
        </w:rPr>
        <w:t>XI.   </w:t>
      </w:r>
      <w:r>
        <w:rPr>
          <w:w w:val="115"/>
          <w:sz w:val="15"/>
        </w:rPr>
        <w:t>armadnega   zbora,   urad   </w:t>
      </w:r>
      <w:r>
        <w:rPr>
          <w:w w:val="115"/>
          <w:sz w:val="14"/>
        </w:rPr>
        <w:t>MVAC,   10.  </w:t>
      </w:r>
      <w:r>
        <w:rPr>
          <w:w w:val="115"/>
          <w:sz w:val="15"/>
        </w:rPr>
        <w:t>februarja  </w:t>
      </w:r>
      <w:r>
        <w:rPr>
          <w:w w:val="115"/>
          <w:sz w:val="14"/>
        </w:rPr>
        <w:t>1943,</w:t>
      </w:r>
      <w:r>
        <w:rPr>
          <w:spacing w:val="14"/>
          <w:w w:val="115"/>
          <w:sz w:val="14"/>
        </w:rPr>
        <w:t> </w:t>
      </w:r>
      <w:r>
        <w:rPr>
          <w:w w:val="115"/>
          <w:sz w:val="15"/>
        </w:rPr>
        <w:t>(Promemor!a</w:t>
      </w:r>
    </w:p>
    <w:p>
      <w:pPr>
        <w:spacing w:before="0"/>
        <w:ind w:left="139" w:right="0" w:firstLine="0"/>
        <w:jc w:val="left"/>
        <w:rPr>
          <w:sz w:val="14"/>
        </w:rPr>
      </w:pPr>
      <w:r>
        <w:rPr>
          <w:w w:val="110"/>
          <w:sz w:val="14"/>
        </w:rPr>
        <w:t>per i1 C,tpo </w:t>
      </w:r>
      <w:r>
        <w:rPr>
          <w:w w:val="110"/>
          <w:sz w:val="15"/>
        </w:rPr>
        <w:t>di </w:t>
      </w:r>
      <w:r>
        <w:rPr>
          <w:w w:val="110"/>
          <w:sz w:val="14"/>
        </w:rPr>
        <w:t>S.  M.  </w:t>
      </w:r>
      <w:r>
        <w:rPr>
          <w:w w:val="110"/>
          <w:sz w:val="15"/>
        </w:rPr>
        <w:t>Glej faksimile </w:t>
      </w:r>
      <w:r>
        <w:rPr>
          <w:w w:val="110"/>
          <w:sz w:val="14"/>
        </w:rPr>
        <w:t>v  prhlogi IX.</w:t>
      </w:r>
    </w:p>
    <w:p>
      <w:pPr>
        <w:spacing w:before="0"/>
        <w:ind w:left="521" w:right="0" w:firstLine="0"/>
        <w:jc w:val="left"/>
        <w:rPr>
          <w:sz w:val="15"/>
        </w:rPr>
      </w:pPr>
      <w:r>
        <w:rPr>
          <w:rFonts w:ascii="Arial" w:hAnsi="Arial"/>
          <w:w w:val="115"/>
          <w:sz w:val="10"/>
        </w:rPr>
        <w:t>11 </w:t>
      </w:r>
      <w:r>
        <w:rPr>
          <w:w w:val="115"/>
          <w:sz w:val="15"/>
        </w:rPr>
        <w:t>Zaslišanje Pavla Požmiela, PVS v Kočevju, septembra 1943.</w:t>
      </w:r>
    </w:p>
    <w:p>
      <w:pPr>
        <w:tabs>
          <w:tab w:pos="6412" w:val="left" w:leader="none"/>
        </w:tabs>
        <w:spacing w:before="130"/>
        <w:ind w:left="127" w:right="0" w:firstLine="0"/>
        <w:jc w:val="left"/>
        <w:rPr>
          <w:sz w:val="13"/>
        </w:rPr>
      </w:pPr>
      <w:r>
        <w:rPr>
          <w:w w:val="115"/>
          <w:sz w:val="14"/>
        </w:rPr>
        <w:t>Zločin</w:t>
      </w:r>
      <w:r>
        <w:rPr>
          <w:spacing w:val="27"/>
          <w:w w:val="115"/>
          <w:sz w:val="14"/>
        </w:rPr>
        <w:t> </w:t>
      </w:r>
      <w:r>
        <w:rPr>
          <w:w w:val="115"/>
          <w:sz w:val="15"/>
        </w:rPr>
        <w:t>nad</w:t>
      </w:r>
      <w:r>
        <w:rPr>
          <w:spacing w:val="27"/>
          <w:w w:val="115"/>
          <w:sz w:val="15"/>
        </w:rPr>
        <w:t> </w:t>
      </w:r>
      <w:r>
        <w:rPr>
          <w:w w:val="115"/>
          <w:sz w:val="15"/>
        </w:rPr>
        <w:t>domovino</w:t>
        <w:tab/>
      </w:r>
      <w:r>
        <w:rPr>
          <w:w w:val="115"/>
          <w:position w:val="1"/>
          <w:sz w:val="13"/>
        </w:rPr>
        <w:t>35</w:t>
      </w:r>
    </w:p>
    <w:p>
      <w:pPr>
        <w:spacing w:after="0"/>
        <w:jc w:val="left"/>
        <w:rPr>
          <w:sz w:val="13"/>
        </w:rPr>
        <w:sectPr>
          <w:pgSz w:w="7900" w:h="12300"/>
          <w:pgMar w:top="100" w:bottom="280" w:left="240" w:right="720"/>
        </w:sectPr>
      </w:pPr>
    </w:p>
    <w:p>
      <w:pPr>
        <w:tabs>
          <w:tab w:pos="2061" w:val="left" w:leader="none"/>
        </w:tabs>
        <w:spacing w:before="40"/>
        <w:ind w:left="109" w:right="0" w:firstLine="0"/>
        <w:jc w:val="left"/>
        <w:rPr>
          <w:sz w:val="15"/>
        </w:rPr>
      </w:pPr>
      <w:r>
        <w:rPr/>
        <w:pict>
          <v:shape style="position:absolute;margin-left:45.092056pt;margin-top:17.036039pt;width:49.9pt;height:.1pt;mso-position-horizontal-relative:page;mso-position-vertical-relative:paragraph;z-index:-250177536;mso-wrap-distance-left:0;mso-wrap-distance-right:0" coordorigin="902,341" coordsize="998,0" path="m902,341l1900,341e" filled="false" stroked="true" strokeweight=".239607pt" strokecolor="#000000">
            <v:path arrowok="t"/>
            <v:stroke dashstyle="solid"/>
            <w10:wrap type="topAndBottom"/>
          </v:shape>
        </w:pict>
      </w:r>
      <w:r>
        <w:rPr/>
        <w:pict>
          <v:shape style="position:absolute;margin-left:110.08493pt;margin-top:17.120033pt;width:64.7pt;height:.1pt;mso-position-horizontal-relative:page;mso-position-vertical-relative:paragraph;z-index:-250176512;mso-wrap-distance-left:0;mso-wrap-distance-right:0" coordorigin="2202,342" coordsize="1294,0" path="m2202,342l3495,342e" filled="false" stroked="true" strokeweight=".445204pt" strokecolor="#000000">
            <v:path arrowok="t"/>
            <v:stroke dashstyle="dot"/>
            <w10:wrap type="topAndBottom"/>
          </v:shape>
        </w:pict>
      </w:r>
      <w:r>
        <w:rPr/>
        <w:pict>
          <v:shape style="position:absolute;margin-left:292.618652pt;margin-top:17.754864pt;width:85.4pt;height:.1pt;mso-position-horizontal-relative:page;mso-position-vertical-relative:paragraph;z-index:-250175488;mso-wrap-distance-left:0;mso-wrap-distance-right:0" coordorigin="5852,355" coordsize="1708,0" path="m5852,355l7560,355e" filled="false" stroked="true" strokeweight=".239607pt" strokecolor="#000000">
            <v:path arrowok="t"/>
            <v:stroke dashstyle="solid"/>
            <w10:wrap type="topAndBottom"/>
          </v:shape>
        </w:pict>
      </w:r>
      <w:r>
        <w:rPr>
          <w:rFonts w:ascii="Arial" w:hAnsi="Arial"/>
          <w:w w:val="110"/>
          <w:position w:val="6"/>
          <w:sz w:val="18"/>
        </w:rPr>
        <w:t>546</w:t>
        <w:tab/>
      </w:r>
      <w:r>
        <w:rPr>
          <w:w w:val="110"/>
          <w:sz w:val="15"/>
        </w:rPr>
        <w:t>NASTOP </w:t>
      </w:r>
      <w:r>
        <w:rPr>
          <w:w w:val="110"/>
          <w:sz w:val="15"/>
          <w:u w:val="thick"/>
        </w:rPr>
        <w:t>OBOROžENIH</w:t>
      </w:r>
      <w:r>
        <w:rPr>
          <w:spacing w:val="32"/>
          <w:w w:val="110"/>
          <w:sz w:val="15"/>
        </w:rPr>
        <w:t> </w:t>
      </w:r>
      <w:r>
        <w:rPr>
          <w:w w:val="110"/>
          <w:sz w:val="15"/>
          <w:u w:val="thick"/>
        </w:rPr>
        <w:t>ODDELKOV</w:t>
      </w:r>
    </w:p>
    <w:p>
      <w:pPr>
        <w:pStyle w:val="BodyText"/>
        <w:spacing w:before="2"/>
        <w:jc w:val="left"/>
        <w:rPr>
          <w:sz w:val="11"/>
        </w:rPr>
      </w:pPr>
    </w:p>
    <w:p>
      <w:pPr>
        <w:spacing w:line="247" w:lineRule="auto" w:before="93"/>
        <w:ind w:left="125" w:right="169" w:firstLine="385"/>
        <w:jc w:val="both"/>
        <w:rPr>
          <w:sz w:val="18"/>
        </w:rPr>
      </w:pPr>
      <w:r>
        <w:rPr>
          <w:spacing w:val="4"/>
          <w:w w:val="539"/>
          <w:sz w:val="18"/>
        </w:rPr>
        <w:t>I</w:t>
      </w:r>
      <w:r>
        <w:rPr>
          <w:spacing w:val="-308"/>
          <w:w w:val="539"/>
          <w:sz w:val="18"/>
        </w:rPr>
        <w:t>j</w:t>
      </w:r>
      <w:r>
        <w:rPr>
          <w:spacing w:val="-1"/>
          <w:w w:val="122"/>
          <w:sz w:val="18"/>
        </w:rPr>
        <w:t>majo</w:t>
      </w:r>
      <w:r>
        <w:rPr>
          <w:w w:val="122"/>
          <w:sz w:val="18"/>
        </w:rPr>
        <w:t>r</w:t>
      </w:r>
      <w:r>
        <w:rPr>
          <w:sz w:val="18"/>
        </w:rPr>
        <w:t> </w:t>
      </w:r>
      <w:r>
        <w:rPr>
          <w:spacing w:val="19"/>
          <w:sz w:val="18"/>
        </w:rPr>
        <w:t> </w:t>
      </w:r>
      <w:r>
        <w:rPr>
          <w:spacing w:val="-1"/>
          <w:w w:val="116"/>
          <w:sz w:val="18"/>
        </w:rPr>
        <w:t>Nova</w:t>
      </w:r>
      <w:r>
        <w:rPr>
          <w:w w:val="116"/>
          <w:sz w:val="18"/>
        </w:rPr>
        <w:t>k</w:t>
      </w:r>
      <w:r>
        <w:rPr>
          <w:sz w:val="18"/>
        </w:rPr>
        <w:t> </w:t>
      </w:r>
      <w:r>
        <w:rPr>
          <w:spacing w:val="14"/>
          <w:sz w:val="18"/>
        </w:rPr>
        <w:t> </w:t>
      </w:r>
      <w:r>
        <w:rPr>
          <w:w w:val="116"/>
          <w:sz w:val="18"/>
        </w:rPr>
        <w:t>v</w:t>
      </w:r>
      <w:r>
        <w:rPr>
          <w:sz w:val="18"/>
        </w:rPr>
        <w:t> </w:t>
      </w:r>
      <w:r>
        <w:rPr>
          <w:spacing w:val="9"/>
          <w:sz w:val="18"/>
        </w:rPr>
        <w:t> </w:t>
      </w:r>
      <w:r>
        <w:rPr>
          <w:spacing w:val="-1"/>
          <w:w w:val="121"/>
          <w:sz w:val="18"/>
        </w:rPr>
        <w:t>začetk</w:t>
      </w:r>
      <w:r>
        <w:rPr>
          <w:w w:val="121"/>
          <w:sz w:val="18"/>
        </w:rPr>
        <w:t>u</w:t>
      </w:r>
      <w:r>
        <w:rPr>
          <w:sz w:val="18"/>
        </w:rPr>
        <w:t> </w:t>
      </w:r>
      <w:r>
        <w:rPr>
          <w:spacing w:val="13"/>
          <w:sz w:val="18"/>
        </w:rPr>
        <w:t> </w:t>
      </w:r>
      <w:r>
        <w:rPr>
          <w:w w:val="128"/>
          <w:sz w:val="18"/>
        </w:rPr>
        <w:t>februarja</w:t>
      </w:r>
      <w:r>
        <w:rPr>
          <w:sz w:val="18"/>
        </w:rPr>
        <w:t> </w:t>
      </w:r>
      <w:r>
        <w:rPr>
          <w:spacing w:val="7"/>
          <w:sz w:val="18"/>
        </w:rPr>
        <w:t> </w:t>
      </w:r>
      <w:r>
        <w:rPr>
          <w:w w:val="108"/>
          <w:sz w:val="18"/>
        </w:rPr>
        <w:t>1943.</w:t>
      </w:r>
      <w:r>
        <w:rPr>
          <w:sz w:val="18"/>
        </w:rPr>
        <w:t> </w:t>
      </w:r>
      <w:r>
        <w:rPr>
          <w:spacing w:val="4"/>
          <w:sz w:val="18"/>
        </w:rPr>
        <w:t> </w:t>
      </w:r>
      <w:r>
        <w:rPr>
          <w:spacing w:val="-1"/>
          <w:w w:val="124"/>
          <w:sz w:val="18"/>
        </w:rPr>
        <w:t>let</w:t>
      </w:r>
      <w:r>
        <w:rPr>
          <w:w w:val="124"/>
          <w:sz w:val="18"/>
        </w:rPr>
        <w:t>a</w:t>
      </w:r>
      <w:r>
        <w:rPr>
          <w:sz w:val="18"/>
        </w:rPr>
        <w:t> </w:t>
      </w:r>
      <w:r>
        <w:rPr>
          <w:spacing w:val="15"/>
          <w:sz w:val="18"/>
        </w:rPr>
        <w:t> </w:t>
      </w:r>
      <w:r>
        <w:rPr>
          <w:w w:val="116"/>
          <w:sz w:val="18"/>
        </w:rPr>
        <w:t>ponovno</w:t>
      </w:r>
      <w:r>
        <w:rPr>
          <w:sz w:val="18"/>
        </w:rPr>
        <w:t> </w:t>
      </w:r>
      <w:r>
        <w:rPr>
          <w:spacing w:val="12"/>
          <w:sz w:val="18"/>
        </w:rPr>
        <w:t> </w:t>
      </w:r>
      <w:r>
        <w:rPr>
          <w:spacing w:val="-1"/>
          <w:w w:val="118"/>
          <w:sz w:val="18"/>
        </w:rPr>
        <w:t>začel </w:t>
      </w:r>
      <w:r>
        <w:rPr>
          <w:w w:val="120"/>
          <w:sz w:val="18"/>
        </w:rPr>
        <w:t>organizirati »ilegalo«, so kaplan Glavač, kaplan Babnik in kaplan  Wol­ bang sklenili umoriti majorja Novaka, ki so ga imenovali Kitajec, in njegovega pomočnika Janka Debeljaka, ki so  ga  v  svoji  zarotniški govorici prekrstili v Fu-Mančuja. Dne 5. februarja 1943 je kaplan Babnik pisal kaplanu</w:t>
      </w:r>
      <w:r>
        <w:rPr>
          <w:spacing w:val="18"/>
          <w:w w:val="120"/>
          <w:sz w:val="18"/>
        </w:rPr>
        <w:t> </w:t>
      </w:r>
      <w:r>
        <w:rPr>
          <w:w w:val="120"/>
          <w:sz w:val="18"/>
        </w:rPr>
        <w:t>Glavaču:</w:t>
      </w:r>
    </w:p>
    <w:p>
      <w:pPr>
        <w:spacing w:line="244" w:lineRule="auto" w:before="43"/>
        <w:ind w:left="125" w:right="156" w:firstLine="395"/>
        <w:jc w:val="both"/>
        <w:rPr>
          <w:sz w:val="18"/>
        </w:rPr>
      </w:pPr>
      <w:r>
        <w:rPr>
          <w:rFonts w:ascii="Arial" w:hAnsi="Arial"/>
          <w:spacing w:val="5"/>
          <w:w w:val="120"/>
          <w:sz w:val="13"/>
        </w:rPr>
        <w:t>»</w:t>
      </w:r>
      <w:r>
        <w:rPr>
          <w:spacing w:val="5"/>
          <w:w w:val="120"/>
          <w:sz w:val="18"/>
        </w:rPr>
        <w:t>V </w:t>
      </w:r>
      <w:r>
        <w:rPr>
          <w:w w:val="120"/>
          <w:sz w:val="18"/>
        </w:rPr>
        <w:t>Novem mestu je pooblaščen ,Ataman' (Bavdaž), da vrši  vse potrebne priprave za odhod v ilegalo. V Stopiče so se zato fantje iz Pleterij poslali, da se od tam lifrajo v ilegalo. Navodilo za odhod iz Pleterij  </w:t>
      </w:r>
      <w:r>
        <w:rPr>
          <w:rFonts w:ascii="Arial" w:hAnsi="Arial"/>
          <w:i/>
          <w:w w:val="120"/>
          <w:sz w:val="16"/>
        </w:rPr>
        <w:t>v </w:t>
      </w:r>
      <w:r>
        <w:rPr>
          <w:w w:val="120"/>
          <w:sz w:val="18"/>
        </w:rPr>
        <w:t>Stopiče je dal Kitajec. Sem videl črno na belem. Milan ima  nalogo,  da preda fantom, ki bodo šli v ilegalo, puške</w:t>
      </w:r>
      <w:r>
        <w:rPr>
          <w:spacing w:val="-21"/>
          <w:w w:val="120"/>
          <w:sz w:val="18"/>
        </w:rPr>
        <w:t> </w:t>
      </w:r>
      <w:r>
        <w:rPr>
          <w:w w:val="120"/>
          <w:sz w:val="18"/>
        </w:rPr>
        <w:t>Mauser ...</w:t>
      </w:r>
    </w:p>
    <w:p>
      <w:pPr>
        <w:spacing w:line="232" w:lineRule="auto" w:before="24"/>
        <w:ind w:left="129" w:right="161" w:firstLine="392"/>
        <w:jc w:val="both"/>
        <w:rPr>
          <w:sz w:val="14"/>
        </w:rPr>
      </w:pPr>
      <w:r>
        <w:rPr>
          <w:w w:val="120"/>
          <w:sz w:val="18"/>
        </w:rPr>
        <w:t>Kaj je treba storiti? Tam se poslužujete prav vseh </w:t>
      </w:r>
      <w:r>
        <w:rPr>
          <w:i/>
          <w:w w:val="120"/>
          <w:sz w:val="19"/>
        </w:rPr>
        <w:t>poštenih </w:t>
      </w:r>
      <w:r>
        <w:rPr>
          <w:w w:val="120"/>
          <w:sz w:val="18"/>
        </w:rPr>
        <w:t>sredstev,  da, kar je tam, preprečite. Tudi tukaj bomo storili isto. Mislim, </w:t>
      </w:r>
      <w:r>
        <w:rPr>
          <w:i/>
          <w:w w:val="120"/>
          <w:sz w:val="19"/>
        </w:rPr>
        <w:t>da ni </w:t>
      </w:r>
      <w:r>
        <w:rPr>
          <w:i/>
          <w:w w:val="120"/>
          <w:sz w:val="19"/>
        </w:rPr>
        <w:t>razloga, da </w:t>
      </w:r>
      <w:r>
        <w:rPr>
          <w:i/>
          <w:w w:val="120"/>
          <w:sz w:val="18"/>
        </w:rPr>
        <w:t>bi bili </w:t>
      </w:r>
      <w:r>
        <w:rPr>
          <w:i/>
          <w:w w:val="120"/>
          <w:sz w:val="19"/>
        </w:rPr>
        <w:t>skropulanti, </w:t>
      </w:r>
      <w:r>
        <w:rPr>
          <w:w w:val="120"/>
          <w:sz w:val="18"/>
        </w:rPr>
        <w:t>kadar gre za tako važno vprašanje. Sporočite takoj, če imate  možnost,  odposlati  (ubiti -  op. S. F.) Atamana; če ne vi, bomo poskušali od tukaj mi ...</w:t>
      </w:r>
      <w:r>
        <w:rPr>
          <w:spacing w:val="-19"/>
          <w:w w:val="120"/>
          <w:sz w:val="18"/>
        </w:rPr>
        <w:t> </w:t>
      </w:r>
      <w:r>
        <w:rPr>
          <w:rFonts w:ascii="Arial" w:hAnsi="Arial"/>
          <w:spacing w:val="-6"/>
          <w:w w:val="120"/>
          <w:sz w:val="16"/>
        </w:rPr>
        <w:t>«</w:t>
      </w:r>
      <w:r>
        <w:rPr>
          <w:spacing w:val="-6"/>
          <w:w w:val="120"/>
          <w:position w:val="6"/>
          <w:sz w:val="14"/>
        </w:rPr>
        <w:t>12</w:t>
      </w:r>
    </w:p>
    <w:p>
      <w:pPr>
        <w:spacing w:line="249" w:lineRule="auto" w:before="32"/>
        <w:ind w:left="134" w:right="168" w:firstLine="378"/>
        <w:jc w:val="both"/>
        <w:rPr>
          <w:sz w:val="18"/>
        </w:rPr>
      </w:pPr>
      <w:r>
        <w:rPr>
          <w:w w:val="120"/>
          <w:sz w:val="18"/>
        </w:rPr>
        <w:t>Svoje mnenje o Novakovi »ilegali« je 8. februarja 1943 povedal tudi profesor verouka na novomeški gimnaziji in cerkveni asistent dijaške ter dekliške Katoliške akcije šmihelski kaplan Karel Wolbang. Kaplanu Glavaču je na neko pismo</w:t>
      </w:r>
      <w:r>
        <w:rPr>
          <w:spacing w:val="26"/>
          <w:w w:val="120"/>
          <w:sz w:val="18"/>
        </w:rPr>
        <w:t> </w:t>
      </w:r>
      <w:r>
        <w:rPr>
          <w:w w:val="120"/>
          <w:sz w:val="18"/>
        </w:rPr>
        <w:t>odgovoril:</w:t>
      </w:r>
    </w:p>
    <w:p>
      <w:pPr>
        <w:spacing w:line="247" w:lineRule="auto" w:before="25"/>
        <w:ind w:left="127" w:right="117" w:firstLine="391"/>
        <w:jc w:val="both"/>
        <w:rPr>
          <w:sz w:val="18"/>
        </w:rPr>
      </w:pPr>
      <w:r>
        <w:rPr>
          <w:w w:val="120"/>
          <w:sz w:val="18"/>
        </w:rPr>
        <w:t>:-&gt;Položaj je po mojem isti, kot je bil novembra lanskega leta. Govoril sem o vsem z ravnateljem Dolencem.  Je  istega  mnenja  kot  jaz,  da  je stvar na vsak način treba preprečiti. Za način pa misli, da se je  treba.. zmeniti z ljubljanskimi voditelji</w:t>
      </w:r>
      <w:r>
        <w:rPr>
          <w:spacing w:val="-8"/>
          <w:w w:val="120"/>
          <w:sz w:val="18"/>
        </w:rPr>
        <w:t> </w:t>
      </w:r>
      <w:r>
        <w:rPr>
          <w:w w:val="120"/>
          <w:sz w:val="18"/>
        </w:rPr>
        <w:t>...</w:t>
      </w:r>
    </w:p>
    <w:p>
      <w:pPr>
        <w:spacing w:line="249" w:lineRule="auto" w:before="0"/>
        <w:ind w:left="130" w:right="158" w:firstLine="392"/>
        <w:jc w:val="both"/>
        <w:rPr>
          <w:sz w:val="18"/>
        </w:rPr>
      </w:pPr>
      <w:r>
        <w:rPr>
          <w:w w:val="120"/>
          <w:sz w:val="18"/>
        </w:rPr>
        <w:t>V novembru smo exodus preprečili tukaj. Pa sam veš,  kaj  je sledilo. Ali  ne  bi  kazalo  zadevo  prepustiti  tisti  gospodi,  ki  je  zadnjič  očitala, da smo Ti, Nande in jaz veleizdajalci</w:t>
      </w:r>
      <w:r>
        <w:rPr>
          <w:spacing w:val="-20"/>
          <w:w w:val="120"/>
          <w:sz w:val="18"/>
        </w:rPr>
        <w:t> </w:t>
      </w:r>
      <w:r>
        <w:rPr>
          <w:w w:val="120"/>
          <w:sz w:val="18"/>
        </w:rPr>
        <w:t>...</w:t>
      </w:r>
    </w:p>
    <w:p>
      <w:pPr>
        <w:spacing w:line="237" w:lineRule="auto" w:before="27"/>
        <w:ind w:left="136" w:right="160" w:firstLine="385"/>
        <w:jc w:val="both"/>
        <w:rPr>
          <w:sz w:val="18"/>
        </w:rPr>
      </w:pPr>
      <w:r>
        <w:rPr>
          <w:w w:val="120"/>
          <w:sz w:val="18"/>
        </w:rPr>
        <w:t>Ker tukaj nimamo zanesljivih  fantov,  ni  mogoče  odposlati  nikogar. če bo treba, je prav, da pošlješ dol koga, </w:t>
      </w:r>
      <w:r>
        <w:rPr>
          <w:i/>
          <w:w w:val="120"/>
          <w:sz w:val="18"/>
        </w:rPr>
        <w:t>ki </w:t>
      </w:r>
      <w:r>
        <w:rPr>
          <w:i/>
          <w:w w:val="120"/>
          <w:sz w:val="19"/>
        </w:rPr>
        <w:t>zna streljati. </w:t>
      </w:r>
      <w:r>
        <w:rPr>
          <w:w w:val="120"/>
          <w:sz w:val="18"/>
        </w:rPr>
        <w:t>Če bi jaz zadevo reševal, bi jo rešil </w:t>
      </w:r>
      <w:r>
        <w:rPr>
          <w:i/>
          <w:w w:val="120"/>
          <w:sz w:val="19"/>
        </w:rPr>
        <w:t>temeljito, </w:t>
      </w:r>
      <w:r>
        <w:rPr>
          <w:w w:val="120"/>
          <w:sz w:val="18"/>
        </w:rPr>
        <w:t>enkrat za zmerom. </w:t>
      </w:r>
      <w:r>
        <w:rPr>
          <w:i/>
          <w:w w:val="120"/>
          <w:sz w:val="19"/>
        </w:rPr>
        <w:t>Non est personarum </w:t>
      </w:r>
      <w:r>
        <w:rPr>
          <w:i/>
          <w:w w:val="120"/>
          <w:sz w:val="19"/>
        </w:rPr>
        <w:t>acceptio apud Deum </w:t>
      </w:r>
      <w:r>
        <w:rPr>
          <w:w w:val="120"/>
          <w:sz w:val="18"/>
        </w:rPr>
        <w:t>(bog ne gleda na zunanjo veljavo ljudi op. S. F.), mislim, da v polni meri velja tudi tukaj. Za Kitajca in vse</w:t>
      </w:r>
      <w:r>
        <w:rPr>
          <w:spacing w:val="44"/>
          <w:w w:val="120"/>
          <w:sz w:val="18"/>
        </w:rPr>
        <w:t> </w:t>
      </w:r>
      <w:r>
        <w:rPr>
          <w:w w:val="120"/>
          <w:sz w:val="18"/>
        </w:rPr>
        <w:t>druge.</w:t>
      </w:r>
    </w:p>
    <w:p>
      <w:pPr>
        <w:spacing w:line="252" w:lineRule="auto" w:before="13"/>
        <w:ind w:left="138" w:right="159" w:firstLine="389"/>
        <w:jc w:val="both"/>
        <w:rPr>
          <w:sz w:val="15"/>
        </w:rPr>
      </w:pPr>
      <w:r>
        <w:rPr/>
        <w:pict>
          <v:shape style="position:absolute;margin-left:109.958031pt;margin-top:26.393444pt;width:2.15pt;height:5.55pt;mso-position-horizontal-relative:page;mso-position-vertical-relative:paragraph;z-index:-268557312" type="#_x0000_t202" filled="false" stroked="false">
            <v:textbox inset="0,0,0,0">
              <w:txbxContent>
                <w:p>
                  <w:pPr>
                    <w:spacing w:line="111" w:lineRule="exact" w:before="0"/>
                    <w:ind w:left="0" w:right="0" w:firstLine="0"/>
                    <w:jc w:val="left"/>
                    <w:rPr>
                      <w:sz w:val="10"/>
                    </w:rPr>
                  </w:pPr>
                  <w:r>
                    <w:rPr>
                      <w:w w:val="104"/>
                      <w:sz w:val="10"/>
                    </w:rPr>
                    <w:t>"</w:t>
                  </w:r>
                </w:p>
              </w:txbxContent>
            </v:textbox>
            <w10:wrap type="none"/>
          </v:shape>
        </w:pict>
      </w:r>
      <w:r>
        <w:rPr>
          <w:w w:val="120"/>
          <w:sz w:val="18"/>
        </w:rPr>
        <w:t>če misliš, da pri Italijanih ne bi šlo, pa bi imeli namen urejati na ta način, mislim, da ne bi škodilo, če bi kdo stopil k majorju  št.  220  (gestapo?) ...</w:t>
      </w:r>
      <w:r>
        <w:rPr>
          <w:spacing w:val="33"/>
          <w:w w:val="120"/>
          <w:sz w:val="18"/>
        </w:rPr>
        <w:t> </w:t>
      </w:r>
      <w:r>
        <w:rPr>
          <w:rFonts w:ascii="Arial" w:hAnsi="Arial"/>
          <w:w w:val="120"/>
          <w:sz w:val="15"/>
        </w:rPr>
        <w:t>«</w:t>
      </w:r>
      <w:r>
        <w:rPr>
          <w:w w:val="120"/>
          <w:sz w:val="15"/>
          <w:vertAlign w:val="superscript"/>
        </w:rPr>
        <w:t>1</w:t>
      </w:r>
    </w:p>
    <w:p>
      <w:pPr>
        <w:spacing w:before="14"/>
        <w:ind w:left="0" w:right="156" w:firstLine="0"/>
        <w:jc w:val="right"/>
        <w:rPr>
          <w:sz w:val="18"/>
        </w:rPr>
      </w:pPr>
      <w:r>
        <w:rPr>
          <w:w w:val="120"/>
          <w:sz w:val="18"/>
        </w:rPr>
        <w:t>Na   ta   pisma   je  kaplan  Glavač  odgovoril  kaplanu  Babniku,  naj</w:t>
      </w:r>
      <w:r>
        <w:rPr>
          <w:spacing w:val="31"/>
          <w:w w:val="120"/>
          <w:sz w:val="18"/>
        </w:rPr>
        <w:t> </w:t>
      </w:r>
      <w:r>
        <w:rPr>
          <w:w w:val="120"/>
          <w:sz w:val="18"/>
        </w:rPr>
        <w:t>za</w:t>
      </w:r>
    </w:p>
    <w:p>
      <w:pPr>
        <w:spacing w:before="9"/>
        <w:ind w:left="0" w:right="162" w:firstLine="0"/>
        <w:jc w:val="right"/>
        <w:rPr>
          <w:sz w:val="18"/>
        </w:rPr>
      </w:pPr>
      <w:r>
        <w:rPr>
          <w:w w:val="120"/>
          <w:sz w:val="18"/>
        </w:rPr>
        <w:t>»tisti  podvig  v Stopičah  uporabi  Joška«  Jakoša.  Zdelo  se  mu  je</w:t>
      </w:r>
      <w:r>
        <w:rPr>
          <w:spacing w:val="15"/>
          <w:w w:val="120"/>
          <w:sz w:val="18"/>
        </w:rPr>
        <w:t> </w:t>
      </w:r>
      <w:r>
        <w:rPr>
          <w:w w:val="120"/>
          <w:sz w:val="18"/>
        </w:rPr>
        <w:t>namreč</w:t>
      </w:r>
    </w:p>
    <w:p>
      <w:pPr>
        <w:spacing w:before="4"/>
        <w:ind w:left="0" w:right="191" w:firstLine="0"/>
        <w:jc w:val="right"/>
        <w:rPr>
          <w:rFonts w:ascii="Arial" w:hAnsi="Arial"/>
          <w:sz w:val="10"/>
        </w:rPr>
      </w:pPr>
      <w:r>
        <w:rPr>
          <w:w w:val="115"/>
          <w:sz w:val="18"/>
        </w:rPr>
        <w:t>»riskirano   pošiljati  koga   iz  Ljubljane,   ker  so  naši   pod  nadzorst vom</w:t>
      </w:r>
      <w:r>
        <w:rPr>
          <w:spacing w:val="17"/>
          <w:w w:val="115"/>
          <w:sz w:val="18"/>
        </w:rPr>
        <w:t> </w:t>
      </w:r>
      <w:r>
        <w:rPr>
          <w:spacing w:val="2"/>
          <w:w w:val="110"/>
          <w:sz w:val="18"/>
        </w:rPr>
        <w:t>«.</w:t>
      </w:r>
      <w:r>
        <w:rPr>
          <w:rFonts w:ascii="Arial" w:hAnsi="Arial"/>
          <w:spacing w:val="2"/>
          <w:w w:val="110"/>
          <w:position w:val="7"/>
          <w:sz w:val="10"/>
        </w:rPr>
        <w:t>14</w:t>
      </w:r>
    </w:p>
    <w:p>
      <w:pPr>
        <w:spacing w:before="8"/>
        <w:ind w:left="133" w:right="0" w:firstLine="0"/>
        <w:jc w:val="both"/>
        <w:rPr>
          <w:sz w:val="18"/>
        </w:rPr>
      </w:pPr>
      <w:r>
        <w:rPr>
          <w:w w:val="110"/>
          <w:sz w:val="18"/>
        </w:rPr>
        <w:t>Po </w:t>
      </w:r>
      <w:r>
        <w:rPr>
          <w:w w:val="115"/>
          <w:sz w:val="18"/>
        </w:rPr>
        <w:t>daljšem odmoru je Babnik Hl. aprila 1943 vprašal Glavača:</w:t>
      </w:r>
    </w:p>
    <w:p>
      <w:pPr>
        <w:spacing w:line="247" w:lineRule="auto" w:before="29"/>
        <w:ind w:left="134" w:right="151" w:firstLine="398"/>
        <w:jc w:val="both"/>
        <w:rPr>
          <w:sz w:val="18"/>
        </w:rPr>
      </w:pPr>
      <w:r>
        <w:rPr/>
        <w:pict>
          <v:shape style="position:absolute;margin-left:45.092056pt;margin-top:81.003387pt;width:51.85pt;height:.1pt;mso-position-horizontal-relative:page;mso-position-vertical-relative:paragraph;z-index:-250174464;mso-wrap-distance-left:0;mso-wrap-distance-right:0" coordorigin="902,1620" coordsize="1037,0" path="m902,1620l1938,1620e" filled="false" stroked="true" strokeweight=".239607pt" strokecolor="#000000">
            <v:path arrowok="t"/>
            <v:stroke dashstyle="solid"/>
            <w10:wrap type="topAndBottom"/>
          </v:shape>
        </w:pict>
      </w:r>
      <w:r>
        <w:rPr>
          <w:w w:val="120"/>
          <w:sz w:val="18"/>
        </w:rPr>
        <w:t>»Presodi, ali je pametno in primerno sedaj </w:t>
      </w:r>
      <w:r>
        <w:rPr>
          <w:i/>
          <w:w w:val="120"/>
          <w:sz w:val="19"/>
        </w:rPr>
        <w:t>spraviti s  poti </w:t>
      </w:r>
      <w:r>
        <w:rPr>
          <w:w w:val="120"/>
          <w:sz w:val="18"/>
        </w:rPr>
        <w:t>Fu-manču­  ja ...   Enega, ki -   -   -   že imam,  enega  pričakujem,  je smrtni sovražnik, pa Fu misli, da je padel na Suhorju, enega pa bi morda Ti poslaL  Biti morajo vsaj trije. Čez praznike bo (Debeljak - op. S. F.) v  Stopičah. Počakali bi ga na poti kot partizani. Ne bo težko, oz. ne bi bilo težko. Seveda: absoluten  molk:  samo  2-3  pa  nihče  drug ...  Povem  Ti,  da  so vsi naši vragi priprega Fumančuja. Tako </w:t>
      </w:r>
      <w:r>
        <w:rPr>
          <w:b/>
          <w:w w:val="120"/>
          <w:sz w:val="18"/>
        </w:rPr>
        <w:t>jih </w:t>
      </w:r>
      <w:r>
        <w:rPr>
          <w:w w:val="120"/>
          <w:sz w:val="18"/>
        </w:rPr>
        <w:t>hopnotizira</w:t>
      </w:r>
      <w:r>
        <w:rPr>
          <w:spacing w:val="13"/>
          <w:w w:val="120"/>
          <w:sz w:val="18"/>
        </w:rPr>
        <w:t> </w:t>
      </w:r>
      <w:r>
        <w:rPr>
          <w:w w:val="120"/>
          <w:sz w:val="18"/>
        </w:rPr>
        <w:t>...</w:t>
      </w:r>
    </w:p>
    <w:p>
      <w:pPr>
        <w:spacing w:before="38"/>
        <w:ind w:left="518" w:right="0" w:firstLine="0"/>
        <w:jc w:val="left"/>
        <w:rPr>
          <w:sz w:val="14"/>
        </w:rPr>
      </w:pPr>
      <w:r>
        <w:rPr>
          <w:w w:val="115"/>
          <w:sz w:val="14"/>
        </w:rPr>
        <w:t>12 Ilrn,gi France! - - - Peter, Do,šlo 5. II. 1943; Jistina iz arhi,va ,ka11lana Babnika.</w:t>
      </w:r>
    </w:p>
    <w:p>
      <w:pPr>
        <w:pStyle w:val="ListParagraph"/>
        <w:numPr>
          <w:ilvl w:val="0"/>
          <w:numId w:val="85"/>
        </w:numPr>
        <w:tabs>
          <w:tab w:pos="520" w:val="left" w:leader="none"/>
          <w:tab w:pos="1851" w:val="left" w:leader="none"/>
        </w:tabs>
        <w:spacing w:line="240" w:lineRule="auto" w:before="12" w:after="0"/>
        <w:ind w:left="519" w:right="0" w:hanging="83"/>
        <w:jc w:val="left"/>
        <w:rPr>
          <w:sz w:val="14"/>
        </w:rPr>
      </w:pPr>
      <w:r>
        <w:rPr>
          <w:w w:val="110"/>
          <w:sz w:val="13"/>
        </w:rPr>
        <w:t>13</w:t>
      </w:r>
      <w:r>
        <w:rPr>
          <w:spacing w:val="1"/>
          <w:w w:val="110"/>
          <w:sz w:val="13"/>
        </w:rPr>
        <w:t> </w:t>
      </w:r>
      <w:r>
        <w:rPr>
          <w:w w:val="110"/>
          <w:sz w:val="14"/>
        </w:rPr>
        <w:t>Dr,a,gi</w:t>
        <w:tab/>
        <w:t>P.ozdrav! 8.  II. </w:t>
      </w:r>
      <w:r>
        <w:rPr>
          <w:b/>
          <w:w w:val="110"/>
          <w:sz w:val="13"/>
        </w:rPr>
        <w:t>1943; </w:t>
      </w:r>
      <w:r>
        <w:rPr>
          <w:w w:val="115"/>
          <w:sz w:val="13"/>
        </w:rPr>
        <w:t>{Higinaina </w:t>
      </w:r>
      <w:r>
        <w:rPr>
          <w:w w:val="110"/>
          <w:sz w:val="14"/>
        </w:rPr>
        <w:t>ko1pjja  </w:t>
      </w:r>
      <w:r>
        <w:rPr>
          <w:w w:val="110"/>
          <w:sz w:val="13"/>
        </w:rPr>
        <w:t>v </w:t>
      </w:r>
      <w:r>
        <w:rPr>
          <w:w w:val="110"/>
          <w:sz w:val="14"/>
        </w:rPr>
        <w:t>Brubnik-01ven1</w:t>
      </w:r>
      <w:r>
        <w:rPr>
          <w:spacing w:val="-15"/>
          <w:w w:val="110"/>
          <w:sz w:val="14"/>
        </w:rPr>
        <w:t> </w:t>
      </w:r>
      <w:r>
        <w:rPr>
          <w:w w:val="115"/>
          <w:sz w:val="14"/>
        </w:rPr>
        <w:t>arhivu.</w:t>
      </w:r>
    </w:p>
    <w:p>
      <w:pPr>
        <w:tabs>
          <w:tab w:pos="1401" w:val="left" w:leader="none"/>
        </w:tabs>
        <w:spacing w:before="16"/>
        <w:ind w:left="522" w:right="0" w:firstLine="0"/>
        <w:jc w:val="left"/>
        <w:rPr>
          <w:sz w:val="14"/>
        </w:rPr>
      </w:pPr>
      <w:r>
        <w:rPr>
          <w:w w:val="120"/>
          <w:sz w:val="10"/>
        </w:rPr>
        <w:t>14</w:t>
      </w:r>
      <w:r>
        <w:rPr>
          <w:spacing w:val="-10"/>
          <w:w w:val="120"/>
          <w:sz w:val="10"/>
        </w:rPr>
        <w:t> </w:t>
      </w:r>
      <w:r>
        <w:rPr>
          <w:w w:val="115"/>
          <w:sz w:val="14"/>
        </w:rPr>
        <w:t>Dr,a1gi</w:t>
        <w:tab/>
      </w:r>
      <w:r>
        <w:rPr>
          <w:w w:val="120"/>
          <w:sz w:val="14"/>
        </w:rPr>
        <w:t>- - Pozdrave, nedatirano pismo v Babnikovem</w:t>
      </w:r>
      <w:r>
        <w:rPr>
          <w:spacing w:val="22"/>
          <w:w w:val="120"/>
          <w:sz w:val="14"/>
        </w:rPr>
        <w:t> </w:t>
      </w:r>
      <w:r>
        <w:rPr>
          <w:w w:val="120"/>
          <w:sz w:val="14"/>
        </w:rPr>
        <w:t>arhivu.</w:t>
      </w:r>
    </w:p>
    <w:p>
      <w:pPr>
        <w:spacing w:after="0"/>
        <w:jc w:val="left"/>
        <w:rPr>
          <w:sz w:val="14"/>
        </w:rPr>
        <w:sectPr>
          <w:pgSz w:w="7820" w:h="12240"/>
          <w:pgMar w:top="0" w:bottom="280" w:left="780" w:right="80"/>
        </w:sectPr>
      </w:pPr>
    </w:p>
    <w:p>
      <w:pPr>
        <w:tabs>
          <w:tab w:pos="6845" w:val="right" w:leader="none"/>
        </w:tabs>
        <w:spacing w:before="74"/>
        <w:ind w:left="2884" w:right="0" w:firstLine="0"/>
        <w:jc w:val="left"/>
        <w:rPr>
          <w:b/>
          <w:sz w:val="19"/>
        </w:rPr>
      </w:pPr>
      <w:r>
        <w:rPr/>
        <w:pict>
          <v:shape style="position:absolute;margin-left:22.065353pt;margin-top:18.381998pt;width:121.85pt;height:.1pt;mso-position-horizontal-relative:page;mso-position-vertical-relative:paragraph;z-index:-250172416;mso-wrap-distance-left:0;mso-wrap-distance-right:0" coordorigin="441,368" coordsize="2437,0" path="m441,368l2878,368e" filled="false" stroked="true" strokeweight=".239604pt" strokecolor="#000000">
            <v:path arrowok="t"/>
            <v:stroke dashstyle="solid"/>
            <w10:wrap type="topAndBottom"/>
          </v:shape>
        </w:pict>
      </w:r>
      <w:r>
        <w:rPr/>
        <w:pict>
          <v:shape style="position:absolute;margin-left:199.547577pt;margin-top:18.621599pt;width:156.4pt;height:.1pt;mso-position-horizontal-relative:page;mso-position-vertical-relative:paragraph;z-index:-250171392;mso-wrap-distance-left:0;mso-wrap-distance-right:0" coordorigin="3991,372" coordsize="3128,0" path="m3991,372l7118,372e" filled="false" stroked="true" strokeweight=".239604pt" strokecolor="#000000">
            <v:path arrowok="t"/>
            <v:stroke dashstyle="solid"/>
            <w10:wrap type="topAndBottom"/>
          </v:shape>
        </w:pict>
      </w:r>
      <w:r>
        <w:rPr>
          <w:rFonts w:ascii="Arial"/>
          <w:w w:val="115"/>
          <w:sz w:val="14"/>
        </w:rPr>
        <w:t>PLAVA</w:t>
      </w:r>
      <w:r>
        <w:rPr>
          <w:rFonts w:ascii="Arial"/>
          <w:spacing w:val="36"/>
          <w:w w:val="115"/>
          <w:sz w:val="14"/>
        </w:rPr>
        <w:t> </w:t>
      </w:r>
      <w:r>
        <w:rPr>
          <w:rFonts w:ascii="Arial"/>
          <w:w w:val="115"/>
          <w:sz w:val="14"/>
        </w:rPr>
        <w:t>GARDA.</w:t>
        <w:tab/>
      </w:r>
      <w:r>
        <w:rPr>
          <w:b/>
          <w:w w:val="115"/>
          <w:position w:val="3"/>
          <w:sz w:val="19"/>
        </w:rPr>
        <w:t>547</w:t>
      </w:r>
    </w:p>
    <w:p>
      <w:pPr>
        <w:pStyle w:val="BodyText"/>
        <w:spacing w:before="7"/>
        <w:jc w:val="left"/>
        <w:rPr>
          <w:b/>
        </w:rPr>
      </w:pPr>
    </w:p>
    <w:p>
      <w:pPr>
        <w:spacing w:line="244" w:lineRule="auto" w:before="1"/>
        <w:ind w:left="153" w:right="120" w:firstLine="398"/>
        <w:jc w:val="both"/>
        <w:rPr>
          <w:b/>
          <w:sz w:val="18"/>
        </w:rPr>
      </w:pPr>
      <w:r>
        <w:rPr>
          <w:w w:val="115"/>
          <w:sz w:val="18"/>
        </w:rPr>
        <w:t>Želim Ti </w:t>
      </w:r>
      <w:r>
        <w:rPr>
          <w:b/>
          <w:w w:val="115"/>
          <w:sz w:val="18"/>
        </w:rPr>
        <w:t>vsaj </w:t>
      </w:r>
      <w:r>
        <w:rPr>
          <w:w w:val="115"/>
          <w:sz w:val="18"/>
        </w:rPr>
        <w:t>za </w:t>
      </w:r>
      <w:r>
        <w:rPr>
          <w:b/>
          <w:w w:val="115"/>
          <w:sz w:val="18"/>
        </w:rPr>
        <w:t>praznike </w:t>
      </w:r>
      <w:r>
        <w:rPr>
          <w:w w:val="115"/>
          <w:sz w:val="18"/>
        </w:rPr>
        <w:t>malo več miru. Da bi se  vsaj  v  teh  svetih dneh </w:t>
      </w:r>
      <w:r>
        <w:rPr>
          <w:b/>
          <w:w w:val="115"/>
          <w:sz w:val="18"/>
        </w:rPr>
        <w:t>glava ohladila, </w:t>
      </w:r>
      <w:r>
        <w:rPr>
          <w:w w:val="115"/>
          <w:sz w:val="18"/>
        </w:rPr>
        <w:t>živci </w:t>
      </w:r>
      <w:r>
        <w:rPr>
          <w:b/>
          <w:w w:val="115"/>
          <w:sz w:val="18"/>
        </w:rPr>
        <w:t>umirili, </w:t>
      </w:r>
      <w:r>
        <w:rPr>
          <w:w w:val="115"/>
          <w:sz w:val="18"/>
        </w:rPr>
        <w:t>duša pa občutila </w:t>
      </w:r>
      <w:r>
        <w:rPr>
          <w:b/>
          <w:w w:val="115"/>
          <w:sz w:val="18"/>
        </w:rPr>
        <w:t>prerojenje </w:t>
      </w:r>
      <w:r>
        <w:rPr>
          <w:w w:val="115"/>
          <w:sz w:val="18"/>
        </w:rPr>
        <w:t>v moN </w:t>
      </w:r>
      <w:r>
        <w:rPr>
          <w:b/>
          <w:w w:val="115"/>
          <w:sz w:val="18"/>
        </w:rPr>
        <w:t>Gospodovega</w:t>
      </w:r>
      <w:r>
        <w:rPr>
          <w:b/>
          <w:spacing w:val="16"/>
          <w:w w:val="115"/>
          <w:sz w:val="18"/>
        </w:rPr>
        <w:t> </w:t>
      </w:r>
      <w:r>
        <w:rPr>
          <w:b/>
          <w:w w:val="115"/>
          <w:sz w:val="18"/>
        </w:rPr>
        <w:t>vstajenja.</w:t>
      </w:r>
    </w:p>
    <w:p>
      <w:pPr>
        <w:spacing w:before="4"/>
        <w:ind w:left="541" w:right="0" w:firstLine="0"/>
        <w:jc w:val="both"/>
        <w:rPr>
          <w:sz w:val="11"/>
        </w:rPr>
      </w:pPr>
      <w:r>
        <w:rPr>
          <w:b/>
          <w:w w:val="110"/>
          <w:sz w:val="18"/>
        </w:rPr>
        <w:t>Lepo </w:t>
      </w:r>
      <w:r>
        <w:rPr>
          <w:w w:val="110"/>
          <w:sz w:val="18"/>
        </w:rPr>
        <w:t>Te </w:t>
      </w:r>
      <w:r>
        <w:rPr>
          <w:b/>
          <w:w w:val="110"/>
          <w:sz w:val="18"/>
        </w:rPr>
        <w:t>pozdravljam odslej Tvoj </w:t>
      </w:r>
      <w:r>
        <w:rPr>
          <w:w w:val="110"/>
          <w:sz w:val="18"/>
        </w:rPr>
        <w:t>P avel. «</w:t>
      </w:r>
      <w:r>
        <w:rPr>
          <w:w w:val="110"/>
          <w:position w:val="6"/>
          <w:sz w:val="11"/>
        </w:rPr>
        <w:t>15</w:t>
      </w:r>
    </w:p>
    <w:p>
      <w:pPr>
        <w:spacing w:before="13"/>
        <w:ind w:left="537" w:right="0" w:firstLine="0"/>
        <w:jc w:val="both"/>
        <w:rPr>
          <w:sz w:val="18"/>
        </w:rPr>
      </w:pPr>
      <w:r>
        <w:rPr>
          <w:w w:val="120"/>
          <w:sz w:val="18"/>
        </w:rPr>
        <w:t>Kaplan Glavač-Peter je Babniku-Pavlu 28. aprila 1943 odpisal:</w:t>
      </w:r>
    </w:p>
    <w:p>
      <w:pPr>
        <w:spacing w:line="242" w:lineRule="auto" w:before="47"/>
        <w:ind w:left="146" w:right="131" w:firstLine="398"/>
        <w:jc w:val="both"/>
        <w:rPr>
          <w:sz w:val="18"/>
        </w:rPr>
      </w:pPr>
      <w:r>
        <w:rPr>
          <w:w w:val="120"/>
          <w:sz w:val="18"/>
        </w:rPr>
        <w:t>»Najprej glede one  stvari  zaradi  Fu-Mančuja.  Stvar  je  tako  važna, da jo je treba od vseh strani pretehtati in premisliti. Jaz  Ti lahko  pošljem dva primerka, nič pa ne vem, kako  ju  boš  uporabil.  Stvar  prav  za prav leži torej vsa na tebi ... Druga stvar pa je, da </w:t>
      </w:r>
      <w:r>
        <w:rPr>
          <w:i/>
          <w:w w:val="120"/>
          <w:sz w:val="19"/>
        </w:rPr>
        <w:t>ostane vse v  absolutni </w:t>
      </w:r>
      <w:r>
        <w:rPr>
          <w:i/>
          <w:w w:val="120"/>
          <w:sz w:val="19"/>
        </w:rPr>
        <w:t>tajnosti. </w:t>
      </w:r>
      <w:r>
        <w:rPr>
          <w:w w:val="120"/>
          <w:sz w:val="18"/>
        </w:rPr>
        <w:t>Treba je preračunati zlasti bodočnost, ne samo sedanjost</w:t>
      </w:r>
      <w:r>
        <w:rPr>
          <w:spacing w:val="11"/>
          <w:w w:val="120"/>
          <w:sz w:val="18"/>
        </w:rPr>
        <w:t> </w:t>
      </w:r>
      <w:r>
        <w:rPr>
          <w:w w:val="120"/>
          <w:sz w:val="18"/>
        </w:rPr>
        <w:t>...</w:t>
      </w:r>
    </w:p>
    <w:p>
      <w:pPr>
        <w:spacing w:before="0"/>
        <w:ind w:left="149" w:right="0" w:firstLine="0"/>
        <w:jc w:val="both"/>
        <w:rPr>
          <w:sz w:val="18"/>
        </w:rPr>
      </w:pPr>
      <w:r>
        <w:rPr>
          <w:w w:val="120"/>
          <w:sz w:val="18"/>
        </w:rPr>
        <w:t>Zaradi tega me tudi ne ho dol. V teku desetih dni Ti bom vzorce (morilca</w:t>
      </w:r>
    </w:p>
    <w:p>
      <w:pPr>
        <w:spacing w:before="4"/>
        <w:ind w:left="134" w:right="0" w:firstLine="0"/>
        <w:jc w:val="both"/>
        <w:rPr>
          <w:rFonts w:ascii="Arial" w:hAnsi="Arial"/>
          <w:sz w:val="11"/>
        </w:rPr>
      </w:pPr>
      <w:r>
        <w:rPr>
          <w:w w:val="120"/>
          <w:sz w:val="18"/>
        </w:rPr>
        <w:t>- op. S. F.) poslal. Sporoči, kam in h komu </w:t>
      </w:r>
      <w:r>
        <w:rPr>
          <w:rFonts w:ascii="Arial" w:hAnsi="Arial"/>
          <w:w w:val="120"/>
          <w:sz w:val="15"/>
        </w:rPr>
        <w:t>«</w:t>
      </w:r>
      <w:r>
        <w:rPr>
          <w:rFonts w:ascii="Arial" w:hAnsi="Arial"/>
          <w:w w:val="120"/>
          <w:position w:val="6"/>
          <w:sz w:val="11"/>
        </w:rPr>
        <w:t>16</w:t>
      </w:r>
    </w:p>
    <w:p>
      <w:pPr>
        <w:spacing w:before="52"/>
        <w:ind w:left="532" w:right="0" w:firstLine="0"/>
        <w:jc w:val="both"/>
        <w:rPr>
          <w:sz w:val="18"/>
        </w:rPr>
      </w:pPr>
      <w:r>
        <w:rPr>
          <w:w w:val="120"/>
          <w:sz w:val="18"/>
        </w:rPr>
        <w:t>Babnik  je nato Glavaču  pojasnil,  da  bi morilca  ali  v njunem</w:t>
      </w:r>
      <w:r>
        <w:rPr>
          <w:spacing w:val="5"/>
          <w:w w:val="120"/>
          <w:sz w:val="18"/>
        </w:rPr>
        <w:t> </w:t>
      </w:r>
      <w:r>
        <w:rPr>
          <w:w w:val="120"/>
          <w:sz w:val="18"/>
        </w:rPr>
        <w:t>žargonu</w:t>
      </w:r>
    </w:p>
    <w:p>
      <w:pPr>
        <w:spacing w:line="249" w:lineRule="auto" w:before="4"/>
        <w:ind w:left="142" w:right="143" w:firstLine="3"/>
        <w:jc w:val="both"/>
        <w:rPr>
          <w:sz w:val="18"/>
        </w:rPr>
      </w:pPr>
      <w:r>
        <w:rPr>
          <w:rFonts w:ascii="Arial" w:hAnsi="Arial"/>
          <w:w w:val="120"/>
          <w:sz w:val="15"/>
        </w:rPr>
        <w:t>» </w:t>
      </w:r>
      <w:r>
        <w:rPr>
          <w:w w:val="120"/>
          <w:sz w:val="18"/>
        </w:rPr>
        <w:t>tista dva  primerka  nastopila  kot  odposlanca  partizanskega  vodstva  in bi  ga  klicala  na  posvet ...   oziroma  bi  ga  spremila  do  vodstva </w:t>
      </w:r>
      <w:r>
        <w:rPr>
          <w:spacing w:val="51"/>
          <w:w w:val="120"/>
          <w:sz w:val="18"/>
        </w:rPr>
        <w:t> </w:t>
      </w:r>
      <w:r>
        <w:rPr>
          <w:w w:val="120"/>
          <w:sz w:val="18"/>
        </w:rPr>
        <w:t>Presodi,</w:t>
      </w:r>
    </w:p>
    <w:p>
      <w:pPr>
        <w:spacing w:line="203" w:lineRule="exact" w:before="0"/>
        <w:ind w:left="135" w:right="0" w:firstLine="0"/>
        <w:jc w:val="both"/>
        <w:rPr>
          <w:sz w:val="18"/>
        </w:rPr>
      </w:pPr>
      <w:r>
        <w:rPr>
          <w:w w:val="110"/>
          <w:sz w:val="18"/>
        </w:rPr>
        <w:t>odloči!«</w:t>
      </w:r>
      <w:r>
        <w:rPr>
          <w:w w:val="110"/>
          <w:position w:val="7"/>
          <w:sz w:val="10"/>
        </w:rPr>
        <w:t>17 </w:t>
      </w:r>
      <w:r>
        <w:rPr>
          <w:w w:val="110"/>
          <w:sz w:val="18"/>
        </w:rPr>
        <w:t>In Glavač je 12. maja 1943 odločil:</w:t>
      </w:r>
    </w:p>
    <w:p>
      <w:pPr>
        <w:spacing w:line="244" w:lineRule="auto" w:before="37"/>
        <w:ind w:left="133" w:right="139" w:firstLine="396"/>
        <w:jc w:val="both"/>
        <w:rPr>
          <w:sz w:val="10"/>
        </w:rPr>
      </w:pPr>
      <w:r>
        <w:rPr>
          <w:w w:val="115"/>
          <w:sz w:val="18"/>
        </w:rPr>
        <w:t>»Zaradi Fu-Mančuja pa je stvar res  težka.  100 </w:t>
      </w:r>
      <w:r>
        <w:rPr>
          <w:rFonts w:ascii="Arial" w:hAnsi="Arial"/>
          <w:w w:val="115"/>
          <w:sz w:val="19"/>
        </w:rPr>
        <w:t>%  </w:t>
      </w:r>
      <w:r>
        <w:rPr>
          <w:w w:val="115"/>
          <w:sz w:val="18"/>
        </w:rPr>
        <w:t>bi  </w:t>
      </w:r>
      <w:r>
        <w:rPr>
          <w:i/>
          <w:w w:val="115"/>
          <w:sz w:val="19"/>
        </w:rPr>
        <w:t>vsi  takoj  vedeli. </w:t>
      </w:r>
      <w:r>
        <w:rPr>
          <w:i/>
          <w:w w:val="115"/>
          <w:sz w:val="19"/>
        </w:rPr>
        <w:t>Že zdaj govore tukaj </w:t>
      </w:r>
      <w:r>
        <w:rPr>
          <w:w w:val="115"/>
          <w:sz w:val="18"/>
        </w:rPr>
        <w:t>o </w:t>
      </w:r>
      <w:r>
        <w:rPr>
          <w:i/>
          <w:w w:val="115"/>
          <w:sz w:val="19"/>
        </w:rPr>
        <w:t>nameri, </w:t>
      </w:r>
      <w:r>
        <w:rPr>
          <w:w w:val="115"/>
          <w:sz w:val="18"/>
        </w:rPr>
        <w:t>ki da  jo  imava  jaz in  </w:t>
      </w:r>
      <w:r>
        <w:rPr>
          <w:rFonts w:ascii="Arial" w:hAnsi="Arial"/>
          <w:w w:val="115"/>
          <w:sz w:val="17"/>
        </w:rPr>
        <w:t>ti.  </w:t>
      </w:r>
      <w:r>
        <w:rPr>
          <w:w w:val="115"/>
          <w:sz w:val="18"/>
        </w:rPr>
        <w:t>še  premisli!  Jaz sam sem se premislil  in  res  sem  prepričan,  da  bi  bilo  bolje  stvar  opustiti ter na drug način njegovo delo</w:t>
      </w:r>
      <w:r>
        <w:rPr>
          <w:spacing w:val="8"/>
          <w:w w:val="115"/>
          <w:sz w:val="18"/>
        </w:rPr>
        <w:t> </w:t>
      </w:r>
      <w:r>
        <w:rPr>
          <w:w w:val="115"/>
          <w:sz w:val="18"/>
        </w:rPr>
        <w:t>onemogočiti.«</w:t>
      </w:r>
      <w:r>
        <w:rPr>
          <w:w w:val="115"/>
          <w:position w:val="6"/>
          <w:sz w:val="10"/>
        </w:rPr>
        <w:t>18</w:t>
      </w:r>
    </w:p>
    <w:p>
      <w:pPr>
        <w:spacing w:before="47"/>
        <w:ind w:left="523" w:right="0" w:firstLine="0"/>
        <w:jc w:val="both"/>
        <w:rPr>
          <w:sz w:val="18"/>
        </w:rPr>
      </w:pPr>
      <w:r>
        <w:rPr>
          <w:w w:val="120"/>
          <w:sz w:val="18"/>
        </w:rPr>
        <w:t>Nande Babnik mu je na to pismo 18. maja 1943 razložil:</w:t>
      </w:r>
    </w:p>
    <w:p>
      <w:pPr>
        <w:spacing w:line="247" w:lineRule="auto" w:before="42"/>
        <w:ind w:left="116" w:right="147" w:firstLine="408"/>
        <w:jc w:val="both"/>
        <w:rPr>
          <w:rFonts w:ascii="Arial" w:hAnsi="Arial"/>
          <w:sz w:val="10"/>
        </w:rPr>
      </w:pPr>
      <w:r>
        <w:rPr>
          <w:w w:val="120"/>
          <w:sz w:val="18"/>
        </w:rPr>
        <w:t>»Nujno je, če hočemo, da ne  bo  vse  skupaj  z nami  vred  vrag vzel, da: organiziramo v četah trojke, da smo v stiku po  trojkah  z našimi fanti. Da imamo organizirano obveščevalno službo ven in notri ... Sicer  bodo padli zopet naši  najboljši ...  Nujno  je,  če  polagaš  kakšno  važnost  na naše okrožje, da pošlješ doli: dva primerka, da  stopijo  v  stik  z  našimi fanti, ki se ne  dajo  več  krotiti ...  Jaz  mu  bom dal  vse razpoložljive  sile in možnosti na  razpolago ...  Jaz  moram  biti  skrit!  ..  Stanovanje:  se  bo že uredilo. Najprej k g. vikarju (Janku  Oblaku  -  op. S.  F.),  ki  naj  se odslej imenuje Florjan. - Mu bom pomagal na vse viže. Misli na dni, </w:t>
      </w:r>
      <w:r>
        <w:rPr>
          <w:w w:val="121"/>
          <w:sz w:val="18"/>
        </w:rPr>
        <w:t>ki</w:t>
      </w:r>
      <w:r>
        <w:rPr>
          <w:sz w:val="18"/>
        </w:rPr>
        <w:t> </w:t>
      </w:r>
      <w:r>
        <w:rPr>
          <w:spacing w:val="-9"/>
          <w:sz w:val="18"/>
        </w:rPr>
        <w:t> </w:t>
      </w:r>
      <w:r>
        <w:rPr>
          <w:w w:val="124"/>
          <w:sz w:val="18"/>
        </w:rPr>
        <w:t>prihajajo,</w:t>
      </w:r>
      <w:r>
        <w:rPr>
          <w:sz w:val="18"/>
        </w:rPr>
        <w:t> </w:t>
      </w:r>
      <w:r>
        <w:rPr>
          <w:spacing w:val="-8"/>
          <w:sz w:val="18"/>
        </w:rPr>
        <w:t> </w:t>
      </w:r>
      <w:r>
        <w:rPr>
          <w:spacing w:val="-1"/>
          <w:w w:val="124"/>
          <w:sz w:val="18"/>
        </w:rPr>
        <w:t>i</w:t>
      </w:r>
      <w:r>
        <w:rPr>
          <w:w w:val="124"/>
          <w:sz w:val="18"/>
        </w:rPr>
        <w:t>n</w:t>
      </w:r>
      <w:r>
        <w:rPr>
          <w:sz w:val="18"/>
        </w:rPr>
        <w:t> </w:t>
      </w:r>
      <w:r>
        <w:rPr>
          <w:spacing w:val="-9"/>
          <w:sz w:val="18"/>
        </w:rPr>
        <w:t> </w:t>
      </w:r>
      <w:r>
        <w:rPr>
          <w:spacing w:val="-1"/>
          <w:w w:val="122"/>
          <w:sz w:val="18"/>
        </w:rPr>
        <w:t>Jankov</w:t>
      </w:r>
      <w:r>
        <w:rPr>
          <w:w w:val="122"/>
          <w:sz w:val="18"/>
        </w:rPr>
        <w:t>o</w:t>
      </w:r>
      <w:r>
        <w:rPr>
          <w:sz w:val="18"/>
        </w:rPr>
        <w:t> </w:t>
      </w:r>
      <w:r>
        <w:rPr>
          <w:spacing w:val="-2"/>
          <w:sz w:val="18"/>
        </w:rPr>
        <w:t> </w:t>
      </w:r>
      <w:r>
        <w:rPr>
          <w:w w:val="113"/>
          <w:sz w:val="18"/>
        </w:rPr>
        <w:t>vlogo,</w:t>
      </w:r>
      <w:r>
        <w:rPr>
          <w:sz w:val="18"/>
        </w:rPr>
        <w:t> </w:t>
      </w:r>
      <w:r>
        <w:rPr>
          <w:spacing w:val="3"/>
          <w:sz w:val="18"/>
        </w:rPr>
        <w:t> </w:t>
      </w:r>
      <w:r>
        <w:rPr>
          <w:w w:val="113"/>
          <w:sz w:val="18"/>
        </w:rPr>
        <w:t>ki</w:t>
      </w:r>
      <w:r>
        <w:rPr>
          <w:sz w:val="18"/>
        </w:rPr>
        <w:t> </w:t>
      </w:r>
      <w:r>
        <w:rPr>
          <w:spacing w:val="21"/>
          <w:sz w:val="18"/>
        </w:rPr>
        <w:t> </w:t>
      </w:r>
      <w:r>
        <w:rPr>
          <w:spacing w:val="-1"/>
          <w:w w:val="105"/>
          <w:sz w:val="18"/>
        </w:rPr>
        <w:t>j</w:t>
      </w:r>
      <w:r>
        <w:rPr>
          <w:w w:val="105"/>
          <w:sz w:val="18"/>
        </w:rPr>
        <w:t>o</w:t>
      </w:r>
      <w:r>
        <w:rPr>
          <w:sz w:val="18"/>
        </w:rPr>
        <w:t> </w:t>
      </w:r>
      <w:r>
        <w:rPr>
          <w:spacing w:val="-6"/>
          <w:sz w:val="18"/>
        </w:rPr>
        <w:t> </w:t>
      </w:r>
      <w:r>
        <w:rPr>
          <w:w w:val="105"/>
          <w:sz w:val="18"/>
        </w:rPr>
        <w:t>bo</w:t>
      </w:r>
      <w:r>
        <w:rPr>
          <w:sz w:val="18"/>
        </w:rPr>
        <w:t> </w:t>
      </w:r>
      <w:r>
        <w:rPr>
          <w:spacing w:val="15"/>
          <w:sz w:val="18"/>
        </w:rPr>
        <w:t> </w:t>
      </w:r>
      <w:r>
        <w:rPr>
          <w:spacing w:val="-1"/>
          <w:w w:val="129"/>
          <w:sz w:val="18"/>
        </w:rPr>
        <w:t>takra</w:t>
      </w:r>
      <w:r>
        <w:rPr>
          <w:w w:val="129"/>
          <w:sz w:val="18"/>
        </w:rPr>
        <w:t>t</w:t>
      </w:r>
      <w:r>
        <w:rPr>
          <w:sz w:val="18"/>
        </w:rPr>
        <w:t> </w:t>
      </w:r>
      <w:r>
        <w:rPr>
          <w:spacing w:val="-4"/>
          <w:sz w:val="18"/>
        </w:rPr>
        <w:t> </w:t>
      </w:r>
      <w:r>
        <w:rPr>
          <w:spacing w:val="-1"/>
          <w:w w:val="126"/>
          <w:sz w:val="18"/>
        </w:rPr>
        <w:t>igral</w:t>
      </w:r>
      <w:r>
        <w:rPr>
          <w:w w:val="126"/>
          <w:sz w:val="18"/>
        </w:rPr>
        <w:t>.</w:t>
      </w:r>
      <w:r>
        <w:rPr>
          <w:sz w:val="18"/>
        </w:rPr>
        <w:t> </w:t>
      </w:r>
      <w:r>
        <w:rPr>
          <w:spacing w:val="-8"/>
          <w:sz w:val="18"/>
        </w:rPr>
        <w:t> </w:t>
      </w:r>
      <w:r>
        <w:rPr>
          <w:spacing w:val="-1"/>
          <w:w w:val="126"/>
          <w:sz w:val="18"/>
        </w:rPr>
        <w:t>Z</w:t>
      </w:r>
      <w:r>
        <w:rPr>
          <w:w w:val="126"/>
          <w:sz w:val="18"/>
        </w:rPr>
        <w:t>a</w:t>
      </w:r>
      <w:r>
        <w:rPr>
          <w:spacing w:val="18"/>
          <w:sz w:val="18"/>
        </w:rPr>
        <w:t> </w:t>
      </w:r>
      <w:r>
        <w:rPr>
          <w:w w:val="126"/>
          <w:sz w:val="18"/>
        </w:rPr>
        <w:t>nas</w:t>
      </w:r>
      <w:r>
        <w:rPr>
          <w:sz w:val="18"/>
        </w:rPr>
        <w:t> </w:t>
      </w:r>
      <w:r>
        <w:rPr>
          <w:spacing w:val="-20"/>
          <w:sz w:val="18"/>
        </w:rPr>
        <w:t> </w:t>
      </w:r>
      <w:r>
        <w:rPr>
          <w:w w:val="118"/>
          <w:sz w:val="18"/>
        </w:rPr>
        <w:t>veliko</w:t>
      </w:r>
      <w:r>
        <w:rPr>
          <w:sz w:val="18"/>
        </w:rPr>
        <w:t> </w:t>
      </w:r>
      <w:r>
        <w:rPr>
          <w:spacing w:val="-6"/>
          <w:sz w:val="18"/>
        </w:rPr>
        <w:t> </w:t>
      </w:r>
      <w:r>
        <w:rPr>
          <w:spacing w:val="-1"/>
          <w:w w:val="109"/>
          <w:sz w:val="18"/>
        </w:rPr>
        <w:t>zl</w:t>
      </w:r>
      <w:r>
        <w:rPr>
          <w:spacing w:val="12"/>
          <w:w w:val="109"/>
          <w:sz w:val="18"/>
        </w:rPr>
        <w:t>o</w:t>
      </w:r>
      <w:r>
        <w:rPr>
          <w:w w:val="64"/>
          <w:sz w:val="18"/>
        </w:rPr>
        <w:t>!:</w:t>
      </w:r>
      <w:r>
        <w:rPr>
          <w:spacing w:val="-43"/>
          <w:w w:val="64"/>
          <w:sz w:val="18"/>
        </w:rPr>
        <w:t>&lt;</w:t>
      </w:r>
      <w:r>
        <w:rPr>
          <w:w w:val="31"/>
          <w:sz w:val="18"/>
        </w:rPr>
        <w:t>t</w:t>
      </w:r>
      <w:r>
        <w:rPr>
          <w:sz w:val="18"/>
        </w:rPr>
        <w:t> </w:t>
      </w:r>
      <w:r>
        <w:rPr>
          <w:spacing w:val="13"/>
          <w:sz w:val="18"/>
        </w:rPr>
        <w:t> </w:t>
      </w:r>
      <w:r>
        <w:rPr>
          <w:rFonts w:ascii="Arial" w:hAnsi="Arial"/>
          <w:w w:val="31"/>
          <w:position w:val="7"/>
          <w:sz w:val="10"/>
        </w:rPr>
        <w:t>9</w:t>
      </w:r>
    </w:p>
    <w:p>
      <w:pPr>
        <w:spacing w:line="247" w:lineRule="auto" w:before="10"/>
        <w:ind w:left="110" w:right="171" w:firstLine="393"/>
        <w:jc w:val="both"/>
        <w:rPr>
          <w:sz w:val="14"/>
        </w:rPr>
      </w:pPr>
      <w:r>
        <w:rPr>
          <w:w w:val="70"/>
          <w:sz w:val="18"/>
        </w:rPr>
        <w:t>Dne l. </w:t>
      </w:r>
      <w:r>
        <w:rPr>
          <w:w w:val="115"/>
          <w:sz w:val="18"/>
        </w:rPr>
        <w:t>junija  1943 pa  je kaplan  Babnik  naročil  Glavaču,  naj  potolaži škofa dr. Rožmana: »Naj se  oče (dr.  Rožman  -  op. S.  F.)  ne  jezi  name. Pusti naj me tu pri miru in o vsem molči do Malovrha, Toneta (kaplana Duh0vnika op. S. F.) in podobnih</w:t>
      </w:r>
      <w:r>
        <w:rPr>
          <w:spacing w:val="48"/>
          <w:w w:val="115"/>
          <w:sz w:val="18"/>
        </w:rPr>
        <w:t> </w:t>
      </w:r>
      <w:r>
        <w:rPr>
          <w:rFonts w:ascii="Arial" w:hAnsi="Arial"/>
          <w:w w:val="115"/>
          <w:sz w:val="14"/>
        </w:rPr>
        <w:t>«</w:t>
      </w:r>
      <w:r>
        <w:rPr>
          <w:w w:val="115"/>
          <w:sz w:val="14"/>
          <w:vertAlign w:val="superscript"/>
        </w:rPr>
        <w:t>20</w:t>
      </w:r>
    </w:p>
    <w:p>
      <w:pPr>
        <w:spacing w:line="249" w:lineRule="auto" w:before="24"/>
        <w:ind w:left="107" w:right="177" w:firstLine="389"/>
        <w:jc w:val="both"/>
        <w:rPr>
          <w:sz w:val="18"/>
        </w:rPr>
      </w:pPr>
      <w:r>
        <w:rPr>
          <w:w w:val="120"/>
          <w:sz w:val="18"/>
        </w:rPr>
        <w:t>In škof Rožman se na Babnika res ni jezil,  čeprav  je  v  glavnem poznal njegovo neduhovniško delovanje. Dne 12. avgusta 19·13 je provin­ cialni prednici v Šmihelu sestri Stanislavi Babnikovi pisal o kaplanu Babniku: »Moje mnenje je: imel je prevelik strah in videl preteče nevar­ nosti  povsod,  že nekoliko  nenormalno.«  Janko Debeljak  je  namreč</w:t>
      </w:r>
      <w:r>
        <w:rPr>
          <w:spacing w:val="10"/>
          <w:w w:val="120"/>
          <w:sz w:val="18"/>
        </w:rPr>
        <w:t> </w:t>
      </w:r>
      <w:r>
        <w:rPr>
          <w:w w:val="120"/>
          <w:sz w:val="18"/>
        </w:rPr>
        <w:t>grozil</w:t>
      </w:r>
    </w:p>
    <w:p>
      <w:pPr>
        <w:spacing w:line="199" w:lineRule="exact" w:before="0"/>
        <w:ind w:left="117" w:right="0" w:firstLine="0"/>
        <w:jc w:val="both"/>
        <w:rPr>
          <w:sz w:val="18"/>
        </w:rPr>
      </w:pPr>
      <w:r>
        <w:rPr>
          <w:w w:val="120"/>
          <w:sz w:val="18"/>
        </w:rPr>
        <w:t>»tudi  drugim  gospodom«,   a   ni   izvršil  grožnje.  Ker  zaradi  strahu</w:t>
      </w:r>
      <w:r>
        <w:rPr>
          <w:spacing w:val="34"/>
          <w:w w:val="120"/>
          <w:sz w:val="18"/>
        </w:rPr>
        <w:t> </w:t>
      </w:r>
      <w:r>
        <w:rPr>
          <w:w w:val="120"/>
          <w:sz w:val="18"/>
        </w:rPr>
        <w:t>pred</w:t>
      </w:r>
    </w:p>
    <w:p>
      <w:pPr>
        <w:spacing w:after="0" w:line="199" w:lineRule="exact"/>
        <w:jc w:val="both"/>
        <w:rPr>
          <w:sz w:val="18"/>
        </w:rPr>
        <w:sectPr>
          <w:pgSz w:w="7950" w:h="12340"/>
          <w:pgMar w:top="20" w:bottom="280" w:left="280" w:right="720"/>
        </w:sectPr>
      </w:pPr>
    </w:p>
    <w:p>
      <w:pPr>
        <w:pStyle w:val="BodyText"/>
        <w:spacing w:before="9"/>
        <w:jc w:val="left"/>
        <w:rPr>
          <w:sz w:val="6"/>
        </w:rPr>
      </w:pPr>
    </w:p>
    <w:p>
      <w:pPr>
        <w:pStyle w:val="BodyText"/>
        <w:spacing w:line="20" w:lineRule="exact"/>
        <w:ind w:left="139"/>
        <w:jc w:val="left"/>
        <w:rPr>
          <w:sz w:val="2"/>
        </w:rPr>
      </w:pPr>
      <w:r>
        <w:rPr>
          <w:sz w:val="2"/>
        </w:rPr>
        <w:pict>
          <v:group style="width:48.95pt;height:.25pt;mso-position-horizontal-relative:char;mso-position-vertical-relative:line" coordorigin="0,0" coordsize="979,5">
            <v:line style="position:absolute" from="0,2" to="979,2" stroked="true" strokeweight=".239604pt" strokecolor="#000000">
              <v:stroke dashstyle="solid"/>
            </v:line>
          </v:group>
        </w:pict>
      </w:r>
      <w:r>
        <w:rPr>
          <w:sz w:val="2"/>
        </w:rPr>
      </w:r>
    </w:p>
    <w:p>
      <w:pPr>
        <w:spacing w:before="68"/>
        <w:ind w:left="442" w:right="0" w:firstLine="0"/>
        <w:jc w:val="left"/>
        <w:rPr>
          <w:sz w:val="14"/>
        </w:rPr>
      </w:pPr>
      <w:r>
        <w:rPr>
          <w:w w:val="115"/>
          <w:sz w:val="10"/>
        </w:rPr>
        <w:t>15 </w:t>
      </w:r>
      <w:r>
        <w:rPr>
          <w:w w:val="115"/>
          <w:sz w:val="14"/>
        </w:rPr>
        <w:t>Dra.u;i Pet.er! - -</w:t>
      </w:r>
    </w:p>
    <w:p>
      <w:pPr>
        <w:spacing w:line="256" w:lineRule="auto" w:before="7"/>
        <w:ind w:left="108" w:right="0" w:firstLine="321"/>
        <w:jc w:val="left"/>
        <w:rPr>
          <w:sz w:val="14"/>
        </w:rPr>
      </w:pPr>
      <w:r>
        <w:rPr>
          <w:rFonts w:ascii="Arial"/>
          <w:w w:val="115"/>
          <w:sz w:val="13"/>
        </w:rPr>
        <w:t>1u </w:t>
      </w:r>
      <w:r>
        <w:rPr>
          <w:w w:val="125"/>
          <w:sz w:val="14"/>
        </w:rPr>
        <w:t>Dragi Pavle! arhivu.</w:t>
      </w:r>
    </w:p>
    <w:p>
      <w:pPr>
        <w:pStyle w:val="BodyText"/>
        <w:spacing w:before="2"/>
        <w:jc w:val="left"/>
        <w:rPr>
          <w:sz w:val="15"/>
        </w:rPr>
      </w:pPr>
      <w:r>
        <w:rPr/>
        <w:br w:type="column"/>
      </w:r>
      <w:r>
        <w:rPr>
          <w:sz w:val="15"/>
        </w:rPr>
      </w:r>
    </w:p>
    <w:p>
      <w:pPr>
        <w:spacing w:before="0"/>
        <w:ind w:left="187" w:right="0" w:firstLine="0"/>
        <w:jc w:val="left"/>
        <w:rPr>
          <w:sz w:val="13"/>
        </w:rPr>
      </w:pPr>
      <w:r>
        <w:rPr>
          <w:w w:val="125"/>
          <w:sz w:val="13"/>
        </w:rPr>
        <w:t>Tv-oj Pavel. orig:inalna k{)pija </w:t>
      </w:r>
      <w:r>
        <w:rPr>
          <w:rFonts w:ascii="Arial"/>
          <w:i/>
          <w:w w:val="125"/>
          <w:sz w:val="13"/>
        </w:rPr>
        <w:t>v </w:t>
      </w:r>
      <w:r>
        <w:rPr>
          <w:w w:val="125"/>
          <w:sz w:val="13"/>
        </w:rPr>
        <w:t>Baibnik-0vcrn ,a,rhl'vu.</w:t>
      </w:r>
    </w:p>
    <w:p>
      <w:pPr>
        <w:pStyle w:val="ListParagraph"/>
        <w:numPr>
          <w:ilvl w:val="0"/>
          <w:numId w:val="86"/>
        </w:numPr>
        <w:tabs>
          <w:tab w:pos="361" w:val="left" w:leader="none"/>
          <w:tab w:pos="2323" w:val="left" w:leader="none"/>
        </w:tabs>
        <w:spacing w:line="240" w:lineRule="auto" w:before="9" w:after="0"/>
        <w:ind w:left="360" w:right="0" w:hanging="253"/>
        <w:jc w:val="left"/>
        <w:rPr>
          <w:sz w:val="14"/>
        </w:rPr>
      </w:pPr>
      <w:r>
        <w:rPr>
          <w:w w:val="125"/>
          <w:sz w:val="14"/>
        </w:rPr>
        <w:t>Ljubljana,  </w:t>
      </w:r>
      <w:r>
        <w:rPr>
          <w:w w:val="115"/>
          <w:sz w:val="14"/>
        </w:rPr>
        <w:t>·28. </w:t>
      </w:r>
      <w:r>
        <w:rPr>
          <w:spacing w:val="37"/>
          <w:w w:val="115"/>
          <w:sz w:val="14"/>
        </w:rPr>
        <w:t> </w:t>
      </w:r>
      <w:r>
        <w:rPr>
          <w:w w:val="125"/>
          <w:sz w:val="14"/>
        </w:rPr>
        <w:t>aprila </w:t>
      </w:r>
      <w:r>
        <w:rPr>
          <w:spacing w:val="20"/>
          <w:w w:val="125"/>
          <w:sz w:val="14"/>
        </w:rPr>
        <w:t> </w:t>
      </w:r>
      <w:r>
        <w:rPr>
          <w:w w:val="125"/>
          <w:sz w:val="14"/>
        </w:rPr>
        <w:t>-</w:t>
        <w:tab/>
        <w:t>Peter, </w:t>
      </w:r>
      <w:r>
        <w:rPr>
          <w:w w:val="125"/>
          <w:sz w:val="13"/>
        </w:rPr>
        <w:t>Original </w:t>
      </w:r>
      <w:r>
        <w:rPr>
          <w:rFonts w:ascii="Arial" w:hAnsi="Arial"/>
          <w:b/>
          <w:w w:val="115"/>
          <w:sz w:val="13"/>
        </w:rPr>
        <w:t>v</w:t>
      </w:r>
      <w:r>
        <w:rPr>
          <w:rFonts w:ascii="Arial" w:hAnsi="Arial"/>
          <w:b/>
          <w:spacing w:val="35"/>
          <w:w w:val="115"/>
          <w:sz w:val="13"/>
        </w:rPr>
        <w:t> </w:t>
      </w:r>
      <w:r>
        <w:rPr>
          <w:w w:val="125"/>
          <w:sz w:val="13"/>
        </w:rPr>
        <w:t>Babniko•vem</w:t>
      </w:r>
    </w:p>
    <w:p>
      <w:pPr>
        <w:spacing w:after="0" w:line="240" w:lineRule="auto"/>
        <w:jc w:val="left"/>
        <w:rPr>
          <w:sz w:val="14"/>
        </w:rPr>
        <w:sectPr>
          <w:type w:val="continuous"/>
          <w:pgSz w:w="7950" w:h="12340"/>
          <w:pgMar w:top="1240" w:bottom="280" w:left="280" w:right="720"/>
          <w:cols w:num="2" w:equalWidth="0">
            <w:col w:w="1930" w:space="132"/>
            <w:col w:w="4888"/>
          </w:cols>
        </w:sectPr>
      </w:pPr>
    </w:p>
    <w:p>
      <w:pPr>
        <w:tabs>
          <w:tab w:pos="4312" w:val="left" w:leader="none"/>
        </w:tabs>
        <w:spacing w:line="256" w:lineRule="auto" w:before="0"/>
        <w:ind w:left="107" w:right="184" w:firstLine="325"/>
        <w:jc w:val="both"/>
        <w:rPr>
          <w:sz w:val="13"/>
        </w:rPr>
      </w:pPr>
      <w:r>
        <w:rPr>
          <w:w w:val="115"/>
          <w:sz w:val="10"/>
        </w:rPr>
        <w:t>17   </w:t>
      </w:r>
      <w:r>
        <w:rPr>
          <w:w w:val="115"/>
          <w:sz w:val="14"/>
        </w:rPr>
        <w:t>Peter!  -     KuTir   </w:t>
      </w:r>
      <w:r>
        <w:rPr>
          <w:b/>
          <w:w w:val="115"/>
          <w:sz w:val="14"/>
        </w:rPr>
        <w:t>za   </w:t>
      </w:r>
      <w:r>
        <w:rPr>
          <w:w w:val="120"/>
          <w:sz w:val="14"/>
        </w:rPr>
        <w:t>Halij"   ima   </w:t>
      </w:r>
      <w:r>
        <w:rPr>
          <w:w w:val="115"/>
          <w:sz w:val="14"/>
        </w:rPr>
        <w:t>d" rns,t</w:t>
      </w:r>
      <w:r>
        <w:rPr>
          <w:spacing w:val="-2"/>
          <w:w w:val="115"/>
          <w:sz w:val="14"/>
        </w:rPr>
        <w:t> </w:t>
      </w:r>
      <w:r>
        <w:rPr>
          <w:w w:val="115"/>
          <w:sz w:val="14"/>
        </w:rPr>
        <w:t>-    </w:t>
      </w:r>
      <w:r>
        <w:rPr>
          <w:spacing w:val="1"/>
          <w:w w:val="115"/>
          <w:sz w:val="14"/>
        </w:rPr>
        <w:t> </w:t>
      </w:r>
      <w:r>
        <w:rPr>
          <w:w w:val="115"/>
          <w:sz w:val="14"/>
        </w:rPr>
        <w:t>-</w:t>
        <w:tab/>
      </w:r>
      <w:r>
        <w:rPr>
          <w:w w:val="115"/>
          <w:sz w:val="13"/>
        </w:rPr>
        <w:t>Nedakirano </w:t>
      </w:r>
      <w:r>
        <w:rPr>
          <w:w w:val="115"/>
          <w:sz w:val="14"/>
        </w:rPr>
        <w:t>pismo, v </w:t>
      </w:r>
      <w:r>
        <w:rPr>
          <w:w w:val="115"/>
          <w:sz w:val="13"/>
        </w:rPr>
        <w:t>ka.te·rem </w:t>
      </w:r>
      <w:r>
        <w:rPr>
          <w:w w:val="115"/>
          <w:sz w:val="14"/>
        </w:rPr>
        <w:t>jo Babnik razkril Glavaču, da v1,tlržu,lo </w:t>
      </w:r>
      <w:r>
        <w:rPr>
          <w:w w:val="115"/>
          <w:sz w:val="13"/>
        </w:rPr>
        <w:t>-0,hv,eiš.čevalno </w:t>
      </w:r>
      <w:r>
        <w:rPr>
          <w:w w:val="115"/>
          <w:sz w:val="14"/>
        </w:rPr>
        <w:t>.stike s prntrom Pre1šenno,m </w:t>
      </w:r>
      <w:r>
        <w:rPr>
          <w:sz w:val="13"/>
        </w:rPr>
        <w:t>"i?.  </w:t>
      </w:r>
      <w:r>
        <w:rPr>
          <w:w w:val="115"/>
          <w:sz w:val="14"/>
        </w:rPr>
        <w:t>jezuitske </w:t>
      </w:r>
      <w:r>
        <w:rPr>
          <w:w w:val="120"/>
          <w:sz w:val="13"/>
        </w:rPr>
        <w:t>kurijo </w:t>
      </w:r>
      <w:r>
        <w:rPr>
          <w:w w:val="115"/>
          <w:sz w:val="13"/>
        </w:rPr>
        <w:t>v </w:t>
      </w:r>
      <w:r>
        <w:rPr>
          <w:b/>
          <w:w w:val="115"/>
          <w:sz w:val="14"/>
        </w:rPr>
        <w:t>Vatikanu. </w:t>
      </w:r>
      <w:r>
        <w:rPr>
          <w:w w:val="115"/>
          <w:sz w:val="13"/>
        </w:rPr>
        <w:t>Ori1gi.nalna </w:t>
      </w:r>
      <w:r>
        <w:rPr>
          <w:w w:val="120"/>
          <w:sz w:val="13"/>
        </w:rPr>
        <w:t>kopija </w:t>
      </w:r>
      <w:r>
        <w:rPr>
          <w:w w:val="115"/>
          <w:sz w:val="14"/>
        </w:rPr>
        <w:t>v Ba1n1i1kovem</w:t>
      </w:r>
      <w:r>
        <w:rPr>
          <w:spacing w:val="25"/>
          <w:w w:val="115"/>
          <w:sz w:val="14"/>
        </w:rPr>
        <w:t> </w:t>
      </w:r>
      <w:r>
        <w:rPr>
          <w:w w:val="115"/>
          <w:sz w:val="13"/>
        </w:rPr>
        <w:t>aThiYu.</w:t>
      </w:r>
    </w:p>
    <w:p>
      <w:pPr>
        <w:spacing w:line="157" w:lineRule="exact" w:before="0"/>
        <w:ind w:left="437" w:right="0" w:firstLine="0"/>
        <w:jc w:val="both"/>
        <w:rPr>
          <w:sz w:val="14"/>
        </w:rPr>
      </w:pPr>
      <w:r>
        <w:rPr>
          <w:w w:val="120"/>
          <w:sz w:val="14"/>
        </w:rPr>
        <w:t>1s Dragi  8ro6ko!  -   -   -     Peter.  Ori,ginal  v  Ba,bnik,ovc1n</w:t>
      </w:r>
      <w:r>
        <w:rPr>
          <w:spacing w:val="26"/>
          <w:w w:val="120"/>
          <w:sz w:val="14"/>
        </w:rPr>
        <w:t> </w:t>
      </w:r>
      <w:r>
        <w:rPr>
          <w:w w:val="120"/>
          <w:sz w:val="14"/>
        </w:rPr>
        <w:t>a:rhiYu.</w:t>
      </w:r>
    </w:p>
    <w:p>
      <w:pPr>
        <w:tabs>
          <w:tab w:pos="2224" w:val="left" w:leader="none"/>
        </w:tabs>
        <w:spacing w:before="16"/>
        <w:ind w:left="457" w:right="0" w:firstLine="0"/>
        <w:jc w:val="both"/>
        <w:rPr>
          <w:sz w:val="13"/>
        </w:rPr>
      </w:pPr>
      <w:r>
        <w:rPr>
          <w:w w:val="120"/>
          <w:sz w:val="13"/>
        </w:rPr>
        <w:t>rn  Drugi   Pote-r</w:t>
      </w:r>
      <w:r>
        <w:rPr>
          <w:spacing w:val="7"/>
          <w:w w:val="120"/>
          <w:sz w:val="13"/>
        </w:rPr>
        <w:t> </w:t>
      </w:r>
      <w:r>
        <w:rPr>
          <w:w w:val="120"/>
          <w:sz w:val="13"/>
        </w:rPr>
        <w:t>-  </w:t>
      </w:r>
      <w:r>
        <w:rPr>
          <w:spacing w:val="34"/>
          <w:w w:val="120"/>
          <w:sz w:val="13"/>
        </w:rPr>
        <w:t> </w:t>
      </w:r>
      <w:r>
        <w:rPr>
          <w:w w:val="120"/>
          <w:sz w:val="13"/>
        </w:rPr>
        <w:t>-</w:t>
        <w:tab/>
        <w:t>Originalna   </w:t>
      </w:r>
      <w:r>
        <w:rPr>
          <w:w w:val="120"/>
          <w:sz w:val="12"/>
        </w:rPr>
        <w:t>k,01l)ija    </w:t>
      </w:r>
      <w:r>
        <w:rPr>
          <w:w w:val="120"/>
          <w:sz w:val="13"/>
        </w:rPr>
        <w:t>v    </w:t>
      </w:r>
      <w:r>
        <w:rPr>
          <w:rFonts w:ascii="Arial"/>
          <w:w w:val="120"/>
          <w:sz w:val="13"/>
        </w:rPr>
        <w:t>Babnikovem</w:t>
      </w:r>
      <w:r>
        <w:rPr>
          <w:rFonts w:ascii="Arial"/>
          <w:spacing w:val="37"/>
          <w:w w:val="120"/>
          <w:sz w:val="13"/>
        </w:rPr>
        <w:t> </w:t>
      </w:r>
      <w:r>
        <w:rPr>
          <w:w w:val="120"/>
          <w:sz w:val="13"/>
        </w:rPr>
        <w:t>arhiv,u.</w:t>
      </w:r>
    </w:p>
    <w:p>
      <w:pPr>
        <w:tabs>
          <w:tab w:pos="1570" w:val="left" w:leader="none"/>
        </w:tabs>
        <w:spacing w:before="13"/>
        <w:ind w:left="437" w:right="0" w:firstLine="0"/>
        <w:jc w:val="both"/>
        <w:rPr>
          <w:sz w:val="14"/>
        </w:rPr>
      </w:pPr>
      <w:r>
        <w:rPr>
          <w:w w:val="115"/>
          <w:sz w:val="10"/>
        </w:rPr>
        <w:t>20 </w:t>
      </w:r>
      <w:r>
        <w:rPr>
          <w:spacing w:val="25"/>
          <w:w w:val="115"/>
          <w:sz w:val="10"/>
        </w:rPr>
        <w:t> </w:t>
      </w:r>
      <w:r>
        <w:rPr>
          <w:w w:val="115"/>
          <w:sz w:val="14"/>
        </w:rPr>
        <w:t>Peter!</w:t>
        <w:tab/>
        <w:t>- Originalna ko1pI!ja .y </w:t>
      </w:r>
      <w:r>
        <w:rPr>
          <w:rFonts w:ascii="Arial"/>
          <w:w w:val="115"/>
          <w:sz w:val="12"/>
        </w:rPr>
        <w:t>BnbnlikOYen1</w:t>
      </w:r>
      <w:r>
        <w:rPr>
          <w:rFonts w:ascii="Arial"/>
          <w:spacing w:val="-3"/>
          <w:w w:val="115"/>
          <w:sz w:val="12"/>
        </w:rPr>
        <w:t> </w:t>
      </w:r>
      <w:r>
        <w:rPr>
          <w:w w:val="115"/>
          <w:sz w:val="14"/>
        </w:rPr>
        <w:t>arhivu.</w:t>
      </w:r>
    </w:p>
    <w:p>
      <w:pPr>
        <w:spacing w:after="0"/>
        <w:jc w:val="both"/>
        <w:rPr>
          <w:sz w:val="14"/>
        </w:rPr>
        <w:sectPr>
          <w:type w:val="continuous"/>
          <w:pgSz w:w="7950" w:h="12340"/>
          <w:pgMar w:top="1240" w:bottom="280" w:left="280" w:right="720"/>
        </w:sectPr>
      </w:pPr>
    </w:p>
    <w:p>
      <w:pPr>
        <w:tabs>
          <w:tab w:pos="2069" w:val="left" w:leader="none"/>
        </w:tabs>
        <w:spacing w:before="65"/>
        <w:ind w:left="112" w:right="0" w:firstLine="0"/>
        <w:jc w:val="left"/>
        <w:rPr>
          <w:sz w:val="14"/>
        </w:rPr>
      </w:pPr>
      <w:r>
        <w:rPr/>
        <w:pict>
          <v:shape style="position:absolute;margin-left:47.010494pt;margin-top:17.54636pt;width:333.65pt;height:.1pt;mso-position-horizontal-relative:page;mso-position-vertical-relative:paragraph;z-index:-250169344;mso-wrap-distance-left:0;mso-wrap-distance-right:0" coordorigin="940,351" coordsize="6673,0" path="m940,351l7613,351e" filled="false" stroked="true" strokeweight=".239607pt" strokecolor="#000000">
            <v:path arrowok="t"/>
            <v:stroke dashstyle="solid"/>
            <w10:wrap type="topAndBottom"/>
          </v:shape>
        </w:pict>
      </w:r>
      <w:r>
        <w:rPr>
          <w:rFonts w:ascii="Arial" w:hAnsi="Arial"/>
          <w:w w:val="115"/>
          <w:position w:val="5"/>
          <w:sz w:val="18"/>
        </w:rPr>
        <w:t>548</w:t>
        <w:tab/>
      </w:r>
      <w:r>
        <w:rPr>
          <w:w w:val="115"/>
          <w:sz w:val="14"/>
        </w:rPr>
        <w:t>NASTOP OBOROžENIH</w:t>
      </w:r>
      <w:r>
        <w:rPr>
          <w:spacing w:val="7"/>
          <w:w w:val="115"/>
          <w:sz w:val="14"/>
        </w:rPr>
        <w:t> </w:t>
      </w:r>
      <w:r>
        <w:rPr>
          <w:w w:val="115"/>
          <w:sz w:val="14"/>
        </w:rPr>
        <w:t>ODDELKOV</w:t>
      </w:r>
    </w:p>
    <w:p>
      <w:pPr>
        <w:pStyle w:val="BodyText"/>
        <w:spacing w:before="10"/>
        <w:jc w:val="left"/>
        <w:rPr>
          <w:sz w:val="20"/>
        </w:rPr>
      </w:pPr>
    </w:p>
    <w:p>
      <w:pPr>
        <w:spacing w:line="244" w:lineRule="auto" w:before="1"/>
        <w:ind w:left="132" w:right="127" w:hanging="7"/>
        <w:jc w:val="both"/>
        <w:rPr>
          <w:sz w:val="18"/>
        </w:rPr>
      </w:pPr>
      <w:r>
        <w:rPr>
          <w:w w:val="120"/>
          <w:sz w:val="18"/>
        </w:rPr>
        <w:t>Debeljakom ni prišel k izpitu, naj se vsaj sedaj pride zdravit svojo tuberkulozo v Leonišče. Na koncu pisma je Rožman naglasil:</w:t>
      </w:r>
    </w:p>
    <w:p>
      <w:pPr>
        <w:spacing w:line="242" w:lineRule="auto" w:before="42"/>
        <w:ind w:left="128" w:right="123" w:firstLine="398"/>
        <w:jc w:val="both"/>
        <w:rPr>
          <w:sz w:val="18"/>
        </w:rPr>
      </w:pPr>
      <w:r>
        <w:rPr>
          <w:w w:val="120"/>
          <w:sz w:val="18"/>
        </w:rPr>
        <w:t>»Hvala Bogu, da je tako zgledno potrpežljiv, </w:t>
      </w:r>
      <w:r>
        <w:rPr>
          <w:i/>
          <w:w w:val="120"/>
          <w:sz w:val="18"/>
        </w:rPr>
        <w:t>ima gotovo veiiko </w:t>
      </w:r>
      <w:r>
        <w:rPr>
          <w:i/>
          <w:w w:val="120"/>
          <w:sz w:val="19"/>
        </w:rPr>
        <w:t>zasluženje zase in za narod, </w:t>
      </w:r>
      <w:r>
        <w:rPr>
          <w:w w:val="120"/>
          <w:sz w:val="18"/>
        </w:rPr>
        <w:t>ki  je potreben posebnega usmiljenja božjega, a - zdi se mi vsaj - ga še ni vreden, zato še ne prihaja. -</w:t>
      </w:r>
      <w:r>
        <w:rPr>
          <w:spacing w:val="29"/>
          <w:w w:val="120"/>
          <w:sz w:val="18"/>
        </w:rPr>
        <w:t> </w:t>
      </w:r>
      <w:r>
        <w:rPr>
          <w:w w:val="120"/>
          <w:sz w:val="18"/>
        </w:rPr>
        <w:t>Njemu,</w:t>
      </w:r>
    </w:p>
    <w:p>
      <w:pPr>
        <w:spacing w:line="252" w:lineRule="exact" w:before="0"/>
        <w:ind w:left="128" w:right="0" w:firstLine="0"/>
        <w:jc w:val="both"/>
        <w:rPr>
          <w:rFonts w:ascii="Arial" w:hAnsi="Arial"/>
          <w:sz w:val="10"/>
        </w:rPr>
      </w:pPr>
      <w:r>
        <w:rPr/>
        <w:pict>
          <v:shape style="position:absolute;margin-left:371.051636pt;margin-top:4.781665pt;width:3.85pt;height:6.2pt;mso-position-horizontal-relative:page;mso-position-vertical-relative:paragraph;z-index:-268551168" type="#_x0000_t202" filled="false" stroked="false">
            <v:textbox inset="0,0,0,0">
              <w:txbxContent>
                <w:p>
                  <w:pPr>
                    <w:numPr>
                      <w:ilvl w:val="0"/>
                      <w:numId w:val="87"/>
                    </w:numPr>
                    <w:tabs>
                      <w:tab w:pos="46" w:val="left" w:leader="none"/>
                    </w:tabs>
                    <w:spacing w:line="123" w:lineRule="exact" w:before="0"/>
                    <w:ind w:left="45" w:right="0" w:hanging="46"/>
                    <w:jc w:val="left"/>
                    <w:rPr>
                      <w:rFonts w:ascii="Arial"/>
                      <w:sz w:val="11"/>
                    </w:rPr>
                  </w:pPr>
                  <w:r>
                    <w:rPr>
                      <w:rFonts w:ascii="Arial"/>
                      <w:spacing w:val="-10"/>
                      <w:w w:val="45"/>
                      <w:sz w:val="11"/>
                    </w:rPr>
                    <w:t>ia</w:t>
                  </w:r>
                </w:p>
              </w:txbxContent>
            </v:textbox>
            <w10:wrap type="none"/>
          </v:shape>
        </w:pict>
      </w:r>
      <w:r>
        <w:rPr>
          <w:w w:val="115"/>
          <w:sz w:val="18"/>
        </w:rPr>
        <w:t>Vam in vsej vaši družini pozdrav in blagoslov </w:t>
      </w:r>
      <w:r>
        <w:rPr>
          <w:w w:val="115"/>
          <w:sz w:val="26"/>
        </w:rPr>
        <w:t>t </w:t>
      </w:r>
      <w:r>
        <w:rPr>
          <w:w w:val="115"/>
          <w:sz w:val="18"/>
        </w:rPr>
        <w:t>Gregorij Rožm an .«</w:t>
      </w:r>
      <w:r>
        <w:rPr>
          <w:rFonts w:ascii="Arial" w:hAnsi="Arial"/>
          <w:w w:val="115"/>
          <w:position w:val="7"/>
          <w:sz w:val="10"/>
        </w:rPr>
        <w:t>2</w:t>
      </w:r>
    </w:p>
    <w:p>
      <w:pPr>
        <w:spacing w:line="244" w:lineRule="auto" w:before="30"/>
        <w:ind w:left="123" w:right="122" w:firstLine="387"/>
        <w:jc w:val="both"/>
        <w:rPr>
          <w:sz w:val="18"/>
        </w:rPr>
      </w:pPr>
      <w:r>
        <w:rPr>
          <w:w w:val="120"/>
          <w:sz w:val="18"/>
        </w:rPr>
        <w:t>Nepričakovan, toda razumljiv epilog te Glavačeve morilske  dejav­  nosti se je odigral pred škofijskim cerkvenim sodiščem v</w:t>
      </w:r>
      <w:r>
        <w:rPr>
          <w:spacing w:val="-13"/>
          <w:w w:val="120"/>
          <w:sz w:val="18"/>
        </w:rPr>
        <w:t> </w:t>
      </w:r>
      <w:r>
        <w:rPr>
          <w:w w:val="120"/>
          <w:sz w:val="18"/>
        </w:rPr>
        <w:t>Ljubljani.</w:t>
      </w:r>
    </w:p>
    <w:p>
      <w:pPr>
        <w:spacing w:line="247" w:lineRule="auto" w:before="4"/>
        <w:ind w:left="128" w:right="110" w:firstLine="392"/>
        <w:jc w:val="both"/>
        <w:rPr>
          <w:sz w:val="18"/>
        </w:rPr>
      </w:pPr>
      <w:r>
        <w:rPr>
          <w:w w:val="120"/>
          <w:sz w:val="18"/>
        </w:rPr>
        <w:t>Kaplan Tone Duhovnik je še pred umorom mihailovicevskcga kape­ tana Lesjaka kaplana Glavača »prosil, naj na  vsak način  prepreči  umor,  ker bo sicer on veljal kot moralni krivec tega umora ... </w:t>
      </w:r>
      <w:r>
        <w:rPr>
          <w:rFonts w:ascii="Arial" w:hAnsi="Arial"/>
          <w:w w:val="120"/>
          <w:sz w:val="15"/>
        </w:rPr>
        <w:t>« </w:t>
      </w:r>
      <w:r>
        <w:rPr>
          <w:w w:val="120"/>
          <w:sz w:val="18"/>
        </w:rPr>
        <w:t>Po umoru  je  Glavač govoril, da je bil Lesjak komunist. Zato mu je Duhovnik</w:t>
      </w:r>
      <w:r>
        <w:rPr>
          <w:spacing w:val="16"/>
          <w:w w:val="120"/>
          <w:sz w:val="18"/>
        </w:rPr>
        <w:t> </w:t>
      </w:r>
      <w:r>
        <w:rPr>
          <w:w w:val="120"/>
          <w:sz w:val="18"/>
        </w:rPr>
        <w:t>rekel:</w:t>
      </w:r>
    </w:p>
    <w:p>
      <w:pPr>
        <w:spacing w:line="247" w:lineRule="auto" w:before="0"/>
        <w:ind w:left="123" w:right="113" w:firstLine="20"/>
        <w:jc w:val="both"/>
        <w:rPr>
          <w:sz w:val="18"/>
        </w:rPr>
      </w:pPr>
      <w:r>
        <w:rPr>
          <w:w w:val="120"/>
          <w:sz w:val="18"/>
        </w:rPr>
        <w:t>»Najprej ste ga ubili, sedaj ga pa še blatite ... </w:t>
      </w:r>
      <w:r>
        <w:rPr>
          <w:rFonts w:ascii="Arial" w:hAnsi="Arial"/>
          <w:w w:val="120"/>
          <w:sz w:val="15"/>
        </w:rPr>
        <w:t>«</w:t>
      </w:r>
      <w:r>
        <w:rPr>
          <w:w w:val="120"/>
          <w:sz w:val="15"/>
          <w:vertAlign w:val="superscript"/>
        </w:rPr>
        <w:t>21</w:t>
      </w:r>
      <w:r>
        <w:rPr>
          <w:w w:val="120"/>
          <w:sz w:val="15"/>
          <w:vertAlign w:val="baseline"/>
        </w:rPr>
        <w:t>  </w:t>
      </w:r>
      <w:r>
        <w:rPr>
          <w:w w:val="120"/>
          <w:sz w:val="18"/>
          <w:vertAlign w:val="baseline"/>
        </w:rPr>
        <w:t>Kaplan  Andrej Križman  pa je šel z dr. Albinom Šmajdom »po sklepu  prijateljev  k  predsedniku KTD (dr. Alojziju Odarju) in ga opozoril na škodljive posledice, ki bi utegnile za podjetje nastati zaradi Glavačevega predloga  za  umor  kape­ tana Lesjaka ... </w:t>
      </w:r>
      <w:r>
        <w:rPr>
          <w:spacing w:val="-4"/>
          <w:w w:val="120"/>
          <w:sz w:val="10"/>
          <w:vertAlign w:val="baseline"/>
        </w:rPr>
        <w:t>«! </w:t>
      </w:r>
      <w:r>
        <w:rPr>
          <w:rFonts w:ascii="Arial" w:hAnsi="Arial"/>
          <w:w w:val="120"/>
          <w:position w:val="6"/>
          <w:sz w:val="10"/>
          <w:vertAlign w:val="baseline"/>
        </w:rPr>
        <w:t>2 </w:t>
      </w:r>
      <w:r>
        <w:rPr>
          <w:w w:val="120"/>
          <w:sz w:val="18"/>
          <w:vertAlign w:val="baseline"/>
        </w:rPr>
        <w:t>Podobno sta  kaplana  Duhovnik  in  Križman  govorila tudi svojim</w:t>
      </w:r>
      <w:r>
        <w:rPr>
          <w:spacing w:val="18"/>
          <w:w w:val="120"/>
          <w:sz w:val="18"/>
          <w:vertAlign w:val="baseline"/>
        </w:rPr>
        <w:t> </w:t>
      </w:r>
      <w:r>
        <w:rPr>
          <w:w w:val="120"/>
          <w:sz w:val="18"/>
          <w:vertAlign w:val="baseline"/>
        </w:rPr>
        <w:t>prijateljem.</w:t>
      </w:r>
    </w:p>
    <w:p>
      <w:pPr>
        <w:spacing w:line="247" w:lineRule="auto" w:before="1"/>
        <w:ind w:left="116" w:right="111" w:firstLine="408"/>
        <w:jc w:val="both"/>
        <w:rPr>
          <w:sz w:val="15"/>
        </w:rPr>
      </w:pPr>
      <w:r>
        <w:rPr>
          <w:w w:val="125"/>
          <w:sz w:val="18"/>
        </w:rPr>
        <w:t>Kaplan Franc Glavač je zaradi osebne žalitve in obrekovanja 12. ju­ </w:t>
      </w:r>
      <w:r>
        <w:rPr>
          <w:b/>
          <w:w w:val="125"/>
          <w:sz w:val="18"/>
        </w:rPr>
        <w:t>nija </w:t>
      </w:r>
      <w:r>
        <w:rPr>
          <w:w w:val="125"/>
          <w:sz w:val="18"/>
        </w:rPr>
        <w:t>1943 vložil pri škofijskem cerkvenem sodišču tožbo zoper kaplana Duhovnika, 2. avgusta 1943 pa tudi proti kaplanu Križmanu. Oba obto­ ženca sta pred cerkvenim sodiščem ponavljala svoje trditve o Glavačevi. sokrivdi, kar je sodišče imelo le za priznanje in dokaz njunega obreko­ vanja. Hkrati je sodišče sofistično »dognalo, da se urednik Franc Glavač direktno in indirektno ni zavzemal za usmrtitev kapetana Lesjaka, ampak le za legalno odstranitev po predstojnikih, usmrtitev pa je bila le slučaj­ na, ker se je kapetan Lesjak uprl aretaciji po višjem povelju. Duhovnik torej ni dokazal, da je bil Glavač zapleten v to zadevo ... </w:t>
      </w:r>
      <w:r>
        <w:rPr>
          <w:rFonts w:ascii="Arial" w:hAnsi="Arial"/>
          <w:w w:val="125"/>
          <w:sz w:val="15"/>
        </w:rPr>
        <w:t>«</w:t>
      </w:r>
      <w:r>
        <w:rPr>
          <w:w w:val="125"/>
          <w:sz w:val="15"/>
          <w:vertAlign w:val="superscript"/>
        </w:rPr>
        <w:t>23</w:t>
      </w:r>
    </w:p>
    <w:p>
      <w:pPr>
        <w:spacing w:line="247" w:lineRule="auto" w:before="43"/>
        <w:ind w:left="119" w:right="104" w:firstLine="397"/>
        <w:jc w:val="both"/>
        <w:rPr>
          <w:rFonts w:ascii="Arial" w:hAnsi="Arial"/>
          <w:sz w:val="10"/>
        </w:rPr>
      </w:pPr>
      <w:r>
        <w:rPr>
          <w:w w:val="120"/>
          <w:sz w:val="18"/>
        </w:rPr>
        <w:t>Oficial cerkvenega sodišča mons. Josip Vole pa ni  želel ugotoviti, kdo je dal »višje povelje«. Rajši se je postavil na apriorno stališče, da »ni po pameti ... da bi mogel duhovnik,  pa še tak,  ki  je v službi  javnega  mnenja in je komaj  prišel  do kruha ...  svojo  vest  obtežiti  z umorom.« •  Sodišče se je zato odločilo za manjše zlo: kaplana Duhovnika in Križmana je obsodilo kot obrekovalca, kaplana Glavača pa spoznalo za krivično oblatenega in nedolžnega človeka, kajti vsakdo ima pravico do dobrega imena, čeprav je zagrešil zločin, »dokler ljudje zanj ne</w:t>
      </w:r>
      <w:r>
        <w:rPr>
          <w:spacing w:val="15"/>
          <w:w w:val="120"/>
          <w:sz w:val="18"/>
        </w:rPr>
        <w:t> </w:t>
      </w:r>
      <w:r>
        <w:rPr>
          <w:w w:val="120"/>
          <w:sz w:val="18"/>
        </w:rPr>
        <w:t>vedo«.2</w:t>
      </w:r>
      <w:r>
        <w:rPr>
          <w:rFonts w:ascii="Arial" w:hAnsi="Arial"/>
          <w:w w:val="120"/>
          <w:position w:val="7"/>
          <w:sz w:val="10"/>
        </w:rPr>
        <w:t>5</w:t>
      </w:r>
    </w:p>
    <w:p>
      <w:pPr>
        <w:spacing w:line="249" w:lineRule="auto" w:before="39"/>
        <w:ind w:left="136" w:right="118" w:firstLine="383"/>
        <w:jc w:val="both"/>
        <w:rPr>
          <w:sz w:val="18"/>
        </w:rPr>
      </w:pPr>
      <w:r>
        <w:rPr/>
        <w:pict>
          <v:shape style="position:absolute;margin-left:46.5308pt;margin-top:27.364458pt;width:52.3pt;height:.1pt;mso-position-horizontal-relative:page;mso-position-vertical-relative:paragraph;z-index:-250168320;mso-wrap-distance-left:0;mso-wrap-distance-right:0" coordorigin="931,547" coordsize="1046,0" path="m931,547l1976,547e" filled="false" stroked="true" strokeweight=".239607pt" strokecolor="#000000">
            <v:path arrowok="t"/>
            <v:stroke dashstyle="solid"/>
            <w10:wrap type="topAndBottom"/>
          </v:shape>
        </w:pict>
      </w:r>
      <w:r>
        <w:rPr>
          <w:w w:val="125"/>
          <w:sz w:val="18"/>
        </w:rPr>
        <w:t>Kaplan Glavač je imel precejšnjo zaslombo pri nekaterih voditeljih Katoliške akcije, zlasti pri dr. Alojziju Odarju, ker se je s svojimi pristaši</w:t>
      </w:r>
    </w:p>
    <w:p>
      <w:pPr>
        <w:tabs>
          <w:tab w:pos="6028" w:val="left" w:leader="none"/>
        </w:tabs>
        <w:spacing w:line="247" w:lineRule="auto" w:before="0"/>
        <w:ind w:left="132" w:right="125" w:firstLine="340"/>
        <w:jc w:val="both"/>
        <w:rPr>
          <w:sz w:val="14"/>
        </w:rPr>
      </w:pPr>
      <w:r>
        <w:rPr>
          <w:w w:val="115"/>
          <w:sz w:val="14"/>
        </w:rPr>
        <w:t>20a  Oes:tita   ses,tra   provinc.   prednica!  Ljubljana,  12.   avgusta</w:t>
      </w:r>
      <w:r>
        <w:rPr>
          <w:spacing w:val="26"/>
          <w:w w:val="115"/>
          <w:sz w:val="14"/>
        </w:rPr>
        <w:t> </w:t>
      </w:r>
      <w:r>
        <w:rPr>
          <w:w w:val="115"/>
          <w:sz w:val="14"/>
        </w:rPr>
        <w:t>1943 </w:t>
      </w:r>
      <w:r>
        <w:rPr>
          <w:spacing w:val="7"/>
          <w:w w:val="115"/>
          <w:sz w:val="14"/>
        </w:rPr>
        <w:t> </w:t>
      </w:r>
      <w:r>
        <w:rPr>
          <w:w w:val="115"/>
          <w:sz w:val="14"/>
        </w:rPr>
        <w:t>-</w:t>
        <w:tab/>
      </w:r>
      <w:r>
        <w:rPr>
          <w:w w:val="115"/>
          <w:sz w:val="19"/>
        </w:rPr>
        <w:t>t </w:t>
      </w:r>
      <w:r>
        <w:rPr>
          <w:w w:val="115"/>
          <w:sz w:val="14"/>
        </w:rPr>
        <w:t>Grego:nij Rožman. Origi,nal v Babnikovem</w:t>
      </w:r>
      <w:r>
        <w:rPr>
          <w:spacing w:val="33"/>
          <w:w w:val="115"/>
          <w:sz w:val="14"/>
        </w:rPr>
        <w:t> </w:t>
      </w:r>
      <w:r>
        <w:rPr>
          <w:w w:val="115"/>
          <w:sz w:val="14"/>
        </w:rPr>
        <w:t>arhivu.</w:t>
      </w:r>
    </w:p>
    <w:p>
      <w:pPr>
        <w:spacing w:line="271" w:lineRule="auto" w:before="0"/>
        <w:ind w:left="125" w:right="115" w:firstLine="352"/>
        <w:jc w:val="both"/>
        <w:rPr>
          <w:sz w:val="14"/>
        </w:rPr>
      </w:pPr>
      <w:r>
        <w:rPr>
          <w:w w:val="125"/>
          <w:sz w:val="10"/>
        </w:rPr>
        <w:t>21 </w:t>
      </w:r>
      <w:r>
        <w:rPr>
          <w:w w:val="125"/>
          <w:sz w:val="14"/>
        </w:rPr>
        <w:t>Zaslišanje kaplana Duho,vnika pre,d .škofijskim cerkv011im sodiščem  </w:t>
      </w:r>
      <w:r>
        <w:rPr>
          <w:rFonts w:ascii="Arial" w:hAnsi="Arial"/>
          <w:i/>
          <w:w w:val="125"/>
          <w:sz w:val="13"/>
        </w:rPr>
        <w:t>v  </w:t>
      </w:r>
      <w:r>
        <w:rPr>
          <w:w w:val="125"/>
          <w:sz w:val="14"/>
        </w:rPr>
        <w:t>Ljubljani, dne 17. septembra</w:t>
      </w:r>
      <w:r>
        <w:rPr>
          <w:spacing w:val="-12"/>
          <w:w w:val="125"/>
          <w:sz w:val="14"/>
        </w:rPr>
        <w:t> </w:t>
      </w:r>
      <w:r>
        <w:rPr>
          <w:w w:val="125"/>
          <w:sz w:val="14"/>
        </w:rPr>
        <w:t>IW3.</w:t>
      </w:r>
    </w:p>
    <w:p>
      <w:pPr>
        <w:spacing w:line="137" w:lineRule="exact" w:before="0"/>
        <w:ind w:left="477" w:right="0" w:firstLine="0"/>
        <w:jc w:val="both"/>
        <w:rPr>
          <w:sz w:val="14"/>
        </w:rPr>
      </w:pPr>
      <w:r>
        <w:rPr>
          <w:w w:val="120"/>
          <w:sz w:val="10"/>
        </w:rPr>
        <w:t>22 </w:t>
      </w:r>
      <w:r>
        <w:rPr>
          <w:w w:val="120"/>
          <w:sz w:val="14"/>
        </w:rPr>
        <w:t>Zaslišannje kaplana Križmana pred il'kofi,jsk,im ce:t1kvenim sodi.ščem </w:t>
      </w:r>
      <w:r>
        <w:rPr>
          <w:rFonts w:ascii="Arial" w:hAnsi="Arial"/>
          <w:i/>
          <w:w w:val="120"/>
          <w:sz w:val="12"/>
        </w:rPr>
        <w:t>'v </w:t>
      </w:r>
      <w:r>
        <w:rPr>
          <w:w w:val="120"/>
          <w:sz w:val="14"/>
        </w:rPr>
        <w:t>Ljubljani,</w:t>
      </w:r>
    </w:p>
    <w:p>
      <w:pPr>
        <w:spacing w:before="17"/>
        <w:ind w:left="129" w:right="0" w:firstLine="0"/>
        <w:jc w:val="both"/>
        <w:rPr>
          <w:sz w:val="14"/>
        </w:rPr>
      </w:pPr>
      <w:r>
        <w:rPr>
          <w:w w:val="115"/>
          <w:sz w:val="14"/>
        </w:rPr>
        <w:t>dno 2L septembra 1943.</w:t>
      </w:r>
    </w:p>
    <w:p>
      <w:pPr>
        <w:spacing w:line="240" w:lineRule="auto" w:before="2"/>
        <w:ind w:left="138" w:right="116" w:firstLine="339"/>
        <w:jc w:val="both"/>
        <w:rPr>
          <w:sz w:val="14"/>
        </w:rPr>
      </w:pPr>
      <w:r>
        <w:rPr>
          <w:w w:val="120"/>
          <w:sz w:val="10"/>
        </w:rPr>
        <w:t>23 </w:t>
      </w:r>
      <w:r>
        <w:rPr>
          <w:w w:val="120"/>
          <w:sz w:val="14"/>
        </w:rPr>
        <w:t>Razsodba v pravdni zadevi Fr.  Glavač  p,roti  Ant.  Duhovniku  in  Ant.  Kriimanu, roko,pis v kuverti z naslovom:  g.  Josip  Vole,  kanO\llik,  Ljubljana,  Pred  šk0fijo  8,  in pripis0m z rde(:im svinčnikom: Glavač-Duhovnik </w:t>
      </w:r>
      <w:r>
        <w:rPr>
          <w:rFonts w:ascii="Arial" w:hAnsi="Arial"/>
          <w:w w:val="120"/>
          <w:sz w:val="13"/>
        </w:rPr>
        <w:t>(erulm:rrnfa). </w:t>
      </w:r>
      <w:r>
        <w:rPr>
          <w:w w:val="120"/>
          <w:sz w:val="14"/>
        </w:rPr>
        <w:t>Arhiv jav. </w:t>
      </w:r>
      <w:r>
        <w:rPr>
          <w:w w:val="120"/>
          <w:sz w:val="16"/>
        </w:rPr>
        <w:t>tož.</w:t>
      </w:r>
      <w:r>
        <w:rPr>
          <w:spacing w:val="-1"/>
          <w:w w:val="120"/>
          <w:sz w:val="16"/>
        </w:rPr>
        <w:t> </w:t>
      </w:r>
      <w:r>
        <w:rPr>
          <w:w w:val="120"/>
          <w:sz w:val="14"/>
        </w:rPr>
        <w:t>LRS.</w:t>
      </w:r>
    </w:p>
    <w:p>
      <w:pPr>
        <w:spacing w:line="261" w:lineRule="auto" w:before="7"/>
        <w:ind w:left="129" w:right="120" w:firstLine="352"/>
        <w:jc w:val="both"/>
        <w:rPr>
          <w:sz w:val="14"/>
        </w:rPr>
      </w:pPr>
      <w:r>
        <w:rPr>
          <w:w w:val="115"/>
          <w:sz w:val="10"/>
        </w:rPr>
        <w:t>24  </w:t>
      </w:r>
      <w:r>
        <w:rPr>
          <w:w w:val="115"/>
          <w:sz w:val="14"/>
        </w:rPr>
        <w:t>Prav  tam.  V  istem   času   pa   je  izredno  vojaško  sodišče   NOV   in   POS   na   ra,zpravi od 9. do  </w:t>
      </w:r>
      <w:r>
        <w:rPr>
          <w:w w:val="115"/>
          <w:sz w:val="13"/>
        </w:rPr>
        <w:t>11.</w:t>
      </w:r>
      <w:r>
        <w:rPr>
          <w:spacing w:val="37"/>
          <w:w w:val="115"/>
          <w:sz w:val="13"/>
        </w:rPr>
        <w:t> </w:t>
      </w:r>
      <w:r>
        <w:rPr>
          <w:w w:val="115"/>
          <w:sz w:val="14"/>
        </w:rPr>
        <w:t>oktobra  1943  v  Kočevju  javno  ugotoivilo  ,kriv,do  ka,plana  Glavača  in  Jela Ca(I}utira z.a u.rn.or ·kEpctana</w:t>
      </w:r>
      <w:r>
        <w:rPr>
          <w:spacing w:val="12"/>
          <w:w w:val="115"/>
          <w:sz w:val="14"/>
        </w:rPr>
        <w:t> </w:t>
      </w:r>
      <w:r>
        <w:rPr>
          <w:w w:val="120"/>
          <w:sz w:val="14"/>
        </w:rPr>
        <w:t>Lesjaka.</w:t>
      </w:r>
    </w:p>
    <w:p>
      <w:pPr>
        <w:spacing w:line="157" w:lineRule="exact" w:before="0"/>
        <w:ind w:left="481" w:right="0" w:firstLine="0"/>
        <w:jc w:val="both"/>
        <w:rPr>
          <w:sz w:val="14"/>
        </w:rPr>
      </w:pPr>
      <w:r>
        <w:rPr>
          <w:rFonts w:ascii="Arial"/>
          <w:w w:val="110"/>
          <w:sz w:val="10"/>
        </w:rPr>
        <w:t>25 </w:t>
      </w:r>
      <w:r>
        <w:rPr>
          <w:w w:val="110"/>
          <w:sz w:val="14"/>
        </w:rPr>
        <w:t>Kot opomba  po,d 23.</w:t>
      </w:r>
    </w:p>
    <w:p>
      <w:pPr>
        <w:spacing w:after="0" w:line="157" w:lineRule="exact"/>
        <w:jc w:val="both"/>
        <w:rPr>
          <w:sz w:val="14"/>
        </w:rPr>
        <w:sectPr>
          <w:pgSz w:w="7850" w:h="12250"/>
          <w:pgMar w:top="0" w:bottom="280" w:left="820" w:right="100"/>
        </w:sectPr>
      </w:pPr>
    </w:p>
    <w:p>
      <w:pPr>
        <w:tabs>
          <w:tab w:pos="6810" w:val="right" w:leader="none"/>
        </w:tabs>
        <w:spacing w:before="71"/>
        <w:ind w:left="2839" w:right="0" w:firstLine="0"/>
        <w:jc w:val="left"/>
        <w:rPr>
          <w:sz w:val="19"/>
        </w:rPr>
      </w:pPr>
      <w:r>
        <w:rPr/>
        <w:pict>
          <v:line style="position:absolute;mso-position-horizontal-relative:page;mso-position-vertical-relative:paragraph;z-index:253150208" from="15.350487pt,19.232079pt" to="349.223636pt,19.232079pt" stroked="true" strokeweight=".239607pt" strokecolor="#000000">
            <v:stroke dashstyle="solid"/>
            <w10:wrap type="none"/>
          </v:line>
        </w:pict>
      </w:r>
      <w:r>
        <w:rPr>
          <w:w w:val="120"/>
          <w:sz w:val="14"/>
        </w:rPr>
        <w:t>PLAVA</w:t>
      </w:r>
      <w:r>
        <w:rPr>
          <w:spacing w:val="35"/>
          <w:w w:val="120"/>
          <w:sz w:val="14"/>
        </w:rPr>
        <w:t> </w:t>
      </w:r>
      <w:r>
        <w:rPr>
          <w:w w:val="120"/>
          <w:sz w:val="14"/>
        </w:rPr>
        <w:t>GARDA</w:t>
        <w:tab/>
      </w:r>
      <w:r>
        <w:rPr>
          <w:w w:val="120"/>
          <w:position w:val="5"/>
          <w:sz w:val="19"/>
        </w:rPr>
        <w:t>549</w:t>
      </w:r>
    </w:p>
    <w:p>
      <w:pPr>
        <w:pStyle w:val="BodyText"/>
        <w:spacing w:line="235" w:lineRule="auto" w:before="303"/>
        <w:ind w:left="105" w:right="124" w:firstLine="4"/>
      </w:pPr>
      <w:r>
        <w:rPr>
          <w:w w:val="115"/>
        </w:rPr>
        <w:t>neutrudno boril proti narodnoosvobodilnemu gibanju  in  hkrati  v  beli gardi zatiral vpliv mihailovicevcev. O njih je Glavač menil, da so prosto­ zidarji in brezverci, velikosrbi in politični špekulanti, ki bi radi izmaličili borbo »za vero in narod« in člane MVAC speljali v svojo četniško ilegalo. Ker je imel pred očmi le uničenje narodnoosvobodilne vojske, je o tej ilegali sodil, da je škodljiva cepitev belogardističnih sil in nevarna pusto­ lovščina. Zato se je boril za krepitev MVAC in nasprotoval slehernemu računanju na »angleško</w:t>
      </w:r>
      <w:r>
        <w:rPr>
          <w:spacing w:val="26"/>
          <w:w w:val="115"/>
        </w:rPr>
        <w:t> </w:t>
      </w:r>
      <w:r>
        <w:rPr>
          <w:w w:val="115"/>
        </w:rPr>
        <w:t>karto«.</w:t>
      </w:r>
    </w:p>
    <w:p>
      <w:pPr>
        <w:pStyle w:val="BodyText"/>
        <w:spacing w:line="235" w:lineRule="auto" w:before="61"/>
        <w:ind w:left="108" w:right="117" w:firstLine="389"/>
        <w:rPr>
          <w:b/>
          <w:sz w:val="18"/>
        </w:rPr>
      </w:pPr>
      <w:r>
        <w:rPr>
          <w:w w:val="115"/>
        </w:rPr>
        <w:t>Stražarji  so  prav  tako  želeli  okrepiti  MVAC  in   jo  čimbolj  dobiti v svoje roke. Zato so 18. februarja 1943 »Slovenski legiji in SLS v Ljub­ ljani« pisali, da bi »največje zločinstvo« ... pomenilo ustanavljanje kakih posebnih ilegalnih oddelkov ... </w:t>
      </w:r>
      <w:r>
        <w:rPr>
          <w:rFonts w:ascii="Arial" w:hAnsi="Arial"/>
          <w:spacing w:val="-11"/>
          <w:w w:val="115"/>
          <w:sz w:val="15"/>
        </w:rPr>
        <w:t>«</w:t>
      </w:r>
      <w:r>
        <w:rPr>
          <w:spacing w:val="-11"/>
          <w:w w:val="115"/>
          <w:sz w:val="15"/>
          <w:vertAlign w:val="superscript"/>
        </w:rPr>
        <w:t>25</w:t>
      </w:r>
      <w:r>
        <w:rPr>
          <w:rFonts w:ascii="Arial" w:hAnsi="Arial"/>
          <w:spacing w:val="-11"/>
          <w:w w:val="115"/>
          <w:sz w:val="12"/>
          <w:vertAlign w:val="baseline"/>
        </w:rPr>
        <w:t>a </w:t>
      </w:r>
      <w:r>
        <w:rPr>
          <w:w w:val="115"/>
          <w:vertAlign w:val="baseline"/>
        </w:rPr>
        <w:t>Čeprav so bili zvesti okupatorjevi sodelavci, so vendar· na tihem računali tudi na angloameriško zmago in sanjali o nekaki srednjeevropski  katoliški  federaciji.  O  tem  so  maja 1943.  leta  poslali  dr.  Mihi  Kreku  v  London  obširno  razpravo,  da  bi</w:t>
      </w:r>
      <w:r>
        <w:rPr>
          <w:spacing w:val="7"/>
          <w:w w:val="115"/>
          <w:vertAlign w:val="baseline"/>
        </w:rPr>
        <w:t> </w:t>
      </w:r>
      <w:r>
        <w:rPr>
          <w:b/>
          <w:w w:val="115"/>
          <w:sz w:val="18"/>
          <w:vertAlign w:val="baseline"/>
        </w:rPr>
        <w:t>jo</w:t>
      </w:r>
    </w:p>
    <w:p>
      <w:pPr>
        <w:pStyle w:val="BodyText"/>
        <w:spacing w:line="206" w:lineRule="exact"/>
        <w:ind w:left="113"/>
        <w:jc w:val="left"/>
      </w:pPr>
      <w:r>
        <w:rPr/>
        <w:pict>
          <v:shape style="position:absolute;margin-left:169.143036pt;margin-top:3.735516pt;width:1.95pt;height:5.6pt;mso-position-horizontal-relative:page;mso-position-vertical-relative:paragraph;z-index:-268549120" type="#_x0000_t202" filled="false" stroked="false">
            <v:textbox inset="0,0,0,0">
              <w:txbxContent>
                <w:p>
                  <w:pPr>
                    <w:spacing w:line="112" w:lineRule="exact" w:before="0"/>
                    <w:ind w:left="0" w:right="0" w:firstLine="0"/>
                    <w:jc w:val="left"/>
                    <w:rPr>
                      <w:rFonts w:ascii="Arial" w:hAnsi="Arial"/>
                      <w:sz w:val="10"/>
                    </w:rPr>
                  </w:pPr>
                  <w:r>
                    <w:rPr>
                      <w:rFonts w:ascii="Arial" w:hAnsi="Arial"/>
                      <w:w w:val="109"/>
                      <w:sz w:val="10"/>
                    </w:rPr>
                    <w:t>•</w:t>
                  </w:r>
                </w:p>
              </w:txbxContent>
            </v:textbox>
            <w10:wrap type="none"/>
          </v:shape>
        </w:pict>
      </w:r>
      <w:r>
        <w:rPr>
          <w:w w:val="115"/>
        </w:rPr>
        <w:t>"publiciral  za  angleško  javnost </w:t>
      </w:r>
      <w:r>
        <w:rPr>
          <w:spacing w:val="2"/>
          <w:w w:val="115"/>
        </w:rPr>
        <w:t>«!</w:t>
      </w:r>
      <w:r>
        <w:rPr>
          <w:rFonts w:ascii="Arial" w:hAnsi="Arial"/>
          <w:spacing w:val="2"/>
          <w:w w:val="115"/>
          <w:position w:val="6"/>
          <w:sz w:val="10"/>
        </w:rPr>
        <w:t>6    </w:t>
      </w:r>
      <w:r>
        <w:rPr>
          <w:w w:val="115"/>
        </w:rPr>
        <w:t>Slovenski  zavezi  in  posebej  še</w:t>
      </w:r>
      <w:r>
        <w:rPr>
          <w:spacing w:val="-21"/>
          <w:w w:val="115"/>
        </w:rPr>
        <w:t> </w:t>
      </w:r>
      <w:r>
        <w:rPr>
          <w:w w:val="115"/>
        </w:rPr>
        <w:t>bivši</w:t>
      </w:r>
    </w:p>
    <w:p>
      <w:pPr>
        <w:pStyle w:val="BodyText"/>
        <w:spacing w:line="235" w:lineRule="auto"/>
        <w:ind w:left="110" w:right="211" w:hanging="2"/>
        <w:jc w:val="left"/>
        <w:rPr>
          <w:sz w:val="16"/>
        </w:rPr>
      </w:pPr>
      <w:r>
        <w:rPr/>
        <w:pict>
          <v:shape style="position:absolute;margin-left:345.682617pt;margin-top:25.722324pt;width:.85pt;height:5.6pt;mso-position-horizontal-relative:page;mso-position-vertical-relative:paragraph;z-index:-268548096" type="#_x0000_t202" filled="false" stroked="false">
            <v:textbox inset="0,0,0,0">
              <w:txbxContent>
                <w:p>
                  <w:pPr>
                    <w:spacing w:line="112" w:lineRule="exact" w:before="0"/>
                    <w:ind w:left="0" w:right="0" w:firstLine="0"/>
                    <w:jc w:val="left"/>
                    <w:rPr>
                      <w:rFonts w:ascii="Arial"/>
                      <w:sz w:val="10"/>
                    </w:rPr>
                  </w:pPr>
                  <w:r>
                    <w:rPr>
                      <w:rFonts w:ascii="Arial"/>
                      <w:w w:val="84"/>
                      <w:sz w:val="10"/>
                    </w:rPr>
                    <w:t>'</w:t>
                  </w:r>
                </w:p>
              </w:txbxContent>
            </v:textbox>
            <w10:wrap type="none"/>
          </v:shape>
        </w:pict>
      </w:r>
      <w:r>
        <w:rPr>
          <w:w w:val="115"/>
        </w:rPr>
        <w:t>Slovenski ljudski stranki so močno zamerili, ker v svojem programu nl predvidevala te federacije in »pravico do lastne slovenske narodno-poli­ tične suverenosti že v prvi točki odstopila skupni jugoslovanski državi «. </w:t>
      </w:r>
      <w:r>
        <w:rPr>
          <w:rFonts w:ascii="Arial" w:hAnsi="Arial"/>
          <w:w w:val="115"/>
          <w:position w:val="7"/>
          <w:sz w:val="10"/>
        </w:rPr>
        <w:t>2 </w:t>
      </w:r>
      <w:r>
        <w:rPr>
          <w:w w:val="115"/>
        </w:rPr>
        <w:t>Mihailovica in majorja Novaka so imeli za politična in protinarodna spletkarja za novi  unit ari zem. </w:t>
      </w:r>
      <w:r>
        <w:rPr>
          <w:rFonts w:ascii="Arial" w:hAnsi="Arial"/>
          <w:w w:val="115"/>
          <w:position w:val="7"/>
          <w:sz w:val="9"/>
        </w:rPr>
        <w:t>28</w:t>
      </w:r>
      <w:r>
        <w:rPr>
          <w:rFonts w:ascii="Arial" w:hAnsi="Arial"/>
          <w:spacing w:val="28"/>
          <w:w w:val="115"/>
          <w:position w:val="7"/>
          <w:sz w:val="9"/>
        </w:rPr>
        <w:t> </w:t>
      </w:r>
      <w:r>
        <w:rPr>
          <w:w w:val="115"/>
        </w:rPr>
        <w:t>Casar  je napadal  londonskega  Kuharja in Mihailovica ter  stražarjem  prepovedal  vstop v ilegalo in  celo članstvo v Slovenski legiji. »če pa je kdo že prisegel, se mora glede tega pogo-­ voriti z duhovnim vodjem dr. Blatnikom ...</w:t>
      </w:r>
      <w:r>
        <w:rPr>
          <w:spacing w:val="23"/>
          <w:w w:val="115"/>
        </w:rPr>
        <w:t> </w:t>
      </w:r>
      <w:r>
        <w:rPr>
          <w:rFonts w:ascii="Arial" w:hAnsi="Arial"/>
          <w:w w:val="115"/>
          <w:sz w:val="16"/>
        </w:rPr>
        <w:t>«</w:t>
      </w:r>
      <w:r>
        <w:rPr>
          <w:w w:val="115"/>
          <w:sz w:val="16"/>
          <w:vertAlign w:val="superscript"/>
        </w:rPr>
        <w:t>29</w:t>
      </w:r>
    </w:p>
    <w:p>
      <w:pPr>
        <w:pStyle w:val="BodyText"/>
        <w:spacing w:line="235" w:lineRule="auto" w:before="65"/>
        <w:ind w:left="116" w:right="126" w:firstLine="385"/>
      </w:pPr>
      <w:r>
        <w:rPr>
          <w:w w:val="110"/>
        </w:rPr>
        <w:t>Delovni odbor bivše Slovenske ljudske stranke  pa  je  s  svojo  Sloven­ sko legijo in MVAC drugače računal. Slutil je</w:t>
      </w:r>
      <w:r>
        <w:rPr>
          <w:spacing w:val="52"/>
          <w:w w:val="110"/>
        </w:rPr>
        <w:t> </w:t>
      </w:r>
      <w:r>
        <w:rPr>
          <w:rFonts w:ascii="Arial" w:hAnsi="Arial"/>
          <w:w w:val="110"/>
          <w:sz w:val="15"/>
        </w:rPr>
        <w:t>»</w:t>
      </w:r>
      <w:r>
        <w:rPr>
          <w:w w:val="110"/>
        </w:rPr>
        <w:t>bližino  skorajšnjih  odlo­ čilnih dogodkov,. ki nas bodo močno približali</w:t>
      </w:r>
      <w:r>
        <w:rPr>
          <w:spacing w:val="33"/>
          <w:w w:val="110"/>
        </w:rPr>
        <w:t> </w:t>
      </w:r>
      <w:r>
        <w:rPr>
          <w:w w:val="110"/>
        </w:rPr>
        <w:t>miru «. </w:t>
      </w:r>
      <w:r>
        <w:rPr>
          <w:w w:val="110"/>
          <w:position w:val="7"/>
          <w:sz w:val="10"/>
        </w:rPr>
        <w:t>3 0 </w:t>
      </w:r>
      <w:r>
        <w:rPr>
          <w:w w:val="110"/>
        </w:rPr>
        <w:t>Sklepal je, da</w:t>
      </w:r>
    </w:p>
    <w:p>
      <w:pPr>
        <w:pStyle w:val="BodyText"/>
        <w:spacing w:line="235" w:lineRule="auto"/>
        <w:ind w:left="112" w:right="133" w:firstLine="8"/>
      </w:pPr>
      <w:r>
        <w:rPr>
          <w:w w:val="110"/>
        </w:rPr>
        <w:t>»v  Italiji  dozorevajo  razmere  za  ločen</w:t>
      </w:r>
      <w:r>
        <w:rPr>
          <w:spacing w:val="52"/>
          <w:w w:val="110"/>
        </w:rPr>
        <w:t> </w:t>
      </w:r>
      <w:r>
        <w:rPr>
          <w:w w:val="110"/>
        </w:rPr>
        <w:t>mir «. </w:t>
      </w:r>
      <w:r>
        <w:rPr>
          <w:w w:val="110"/>
          <w:position w:val="7"/>
          <w:sz w:val="10"/>
        </w:rPr>
        <w:t>31  </w:t>
      </w:r>
      <w:r>
        <w:rPr>
          <w:w w:val="110"/>
        </w:rPr>
        <w:t>Zato  je  Slovenska  legija po sklepu Slovenske zaveze z ostalimi legijami pomagala majorju Novaku organizirati</w:t>
      </w:r>
      <w:r>
        <w:rPr>
          <w:spacing w:val="52"/>
          <w:w w:val="110"/>
        </w:rPr>
        <w:t> </w:t>
      </w:r>
      <w:r>
        <w:rPr>
          <w:w w:val="110"/>
        </w:rPr>
        <w:t>Komando  mesta   Ljubljane   in   ustanavljati   četniške   odrede, ki naj bi 0prali razvpito kvislinško MVAC in jo</w:t>
      </w:r>
      <w:r>
        <w:rPr>
          <w:spacing w:val="52"/>
          <w:w w:val="110"/>
        </w:rPr>
        <w:t> </w:t>
      </w:r>
      <w:r>
        <w:rPr>
          <w:w w:val="110"/>
        </w:rPr>
        <w:t>v  primernem  trenutku sprejeli  v  svoje  neomadeževano</w:t>
      </w:r>
      <w:r>
        <w:rPr>
          <w:spacing w:val="52"/>
          <w:w w:val="110"/>
        </w:rPr>
        <w:t> </w:t>
      </w:r>
      <w:r>
        <w:rPr>
          <w:w w:val="110"/>
        </w:rPr>
        <w:t>naročje.  Razen  tega  pa  je  ta  »ilegala,&lt; po izjavi Rudolfa Smersuja imela še drug</w:t>
      </w:r>
      <w:r>
        <w:rPr>
          <w:spacing w:val="39"/>
          <w:w w:val="110"/>
        </w:rPr>
        <w:t> </w:t>
      </w:r>
      <w:r>
        <w:rPr>
          <w:w w:val="110"/>
        </w:rPr>
        <w:t>namen:</w:t>
      </w:r>
    </w:p>
    <w:p>
      <w:pPr>
        <w:pStyle w:val="BodyText"/>
        <w:spacing w:line="232" w:lineRule="auto" w:before="69"/>
        <w:ind w:left="120" w:right="122" w:firstLine="389"/>
      </w:pPr>
      <w:r>
        <w:rPr>
          <w:rFonts w:ascii="Arial" w:hAnsi="Arial"/>
          <w:w w:val="115"/>
          <w:sz w:val="15"/>
        </w:rPr>
        <w:t>»</w:t>
      </w:r>
      <w:r>
        <w:rPr>
          <w:w w:val="115"/>
        </w:rPr>
        <w:t>Vojaško poveljstvo Slovenije je na podlagi razloga, da vaške straže niso sposobne uničiti partizanstva, sklenilo  ustanoviti  ilegalo,  ki  bo  šla na Gorenjsko, Primorsko in štajersko in se </w:t>
      </w:r>
      <w:r>
        <w:rPr>
          <w:i/>
          <w:w w:val="115"/>
        </w:rPr>
        <w:t>tam borila proti partizanom. </w:t>
      </w:r>
      <w:r>
        <w:rPr>
          <w:w w:val="115"/>
        </w:rPr>
        <w:t>Nam  je bil  predlog  všeč in  smo  pristali  na sodelovanje  z ilegalo ... </w:t>
      </w:r>
      <w:r>
        <w:rPr>
          <w:spacing w:val="15"/>
          <w:w w:val="115"/>
        </w:rPr>
        <w:t> </w:t>
      </w:r>
      <w:r>
        <w:rPr>
          <w:spacing w:val="2"/>
          <w:w w:val="115"/>
        </w:rPr>
        <w:t>«</w:t>
      </w:r>
      <w:r>
        <w:rPr>
          <w:spacing w:val="2"/>
          <w:w w:val="115"/>
          <w:position w:val="7"/>
          <w:sz w:val="10"/>
        </w:rPr>
        <w:t>31 </w:t>
      </w:r>
      <w:r>
        <w:rPr>
          <w:w w:val="115"/>
        </w:rPr>
        <w:t>a</w:t>
      </w:r>
    </w:p>
    <w:p>
      <w:pPr>
        <w:spacing w:line="237" w:lineRule="auto" w:before="69"/>
        <w:ind w:left="116" w:right="121" w:firstLine="390"/>
        <w:jc w:val="both"/>
        <w:rPr>
          <w:b/>
          <w:sz w:val="18"/>
        </w:rPr>
      </w:pPr>
      <w:r>
        <w:rPr>
          <w:w w:val="115"/>
          <w:sz w:val="19"/>
        </w:rPr>
        <w:t>Za poveljnika  Komande  mesta Ljubljana  je major  Novak  v soglasju s Slovensko zavezo  imenoval  </w:t>
      </w:r>
      <w:r>
        <w:rPr>
          <w:b/>
          <w:w w:val="115"/>
          <w:sz w:val="18"/>
        </w:rPr>
        <w:t>podpolkovnika  </w:t>
      </w:r>
      <w:r>
        <w:rPr>
          <w:w w:val="115"/>
          <w:sz w:val="19"/>
        </w:rPr>
        <w:t>Franca  </w:t>
      </w:r>
      <w:r>
        <w:rPr>
          <w:b/>
          <w:w w:val="115"/>
          <w:sz w:val="18"/>
        </w:rPr>
        <w:t>Krenerja-Mačka. </w:t>
      </w:r>
      <w:r>
        <w:rPr>
          <w:w w:val="115"/>
          <w:sz w:val="19"/>
          <w:u w:val="thick"/>
        </w:rPr>
        <w:t>Ta</w:t>
      </w:r>
      <w:r>
        <w:rPr>
          <w:w w:val="115"/>
          <w:sz w:val="19"/>
        </w:rPr>
        <w:t>  </w:t>
      </w:r>
      <w:r>
        <w:rPr>
          <w:w w:val="115"/>
          <w:sz w:val="19"/>
          <w:u w:val="thick"/>
        </w:rPr>
        <w:t>je  iz  </w:t>
      </w:r>
      <w:r>
        <w:rPr>
          <w:b/>
          <w:w w:val="115"/>
          <w:sz w:val="18"/>
          <w:u w:val="thick"/>
        </w:rPr>
        <w:t>pristašev</w:t>
      </w:r>
      <w:r>
        <w:rPr>
          <w:b/>
          <w:w w:val="115"/>
          <w:sz w:val="18"/>
        </w:rPr>
        <w:t>  </w:t>
      </w:r>
      <w:r>
        <w:rPr>
          <w:w w:val="115"/>
          <w:sz w:val="19"/>
        </w:rPr>
        <w:t>vseh  </w:t>
      </w:r>
      <w:r>
        <w:rPr>
          <w:b/>
          <w:w w:val="115"/>
          <w:sz w:val="18"/>
        </w:rPr>
        <w:t>legij  </w:t>
      </w:r>
      <w:r>
        <w:rPr>
          <w:w w:val="115"/>
          <w:sz w:val="19"/>
        </w:rPr>
        <w:t>osnoval  sedem.</w:t>
      </w:r>
      <w:r>
        <w:rPr>
          <w:b/>
          <w:w w:val="115"/>
          <w:sz w:val="18"/>
        </w:rPr>
        <w:t>bataljonov  </w:t>
      </w:r>
      <w:r>
        <w:rPr>
          <w:w w:val="115"/>
          <w:sz w:val="19"/>
        </w:rPr>
        <w:t>rezervne</w:t>
      </w:r>
      <w:r>
        <w:rPr>
          <w:spacing w:val="13"/>
          <w:w w:val="115"/>
          <w:sz w:val="19"/>
        </w:rPr>
        <w:t> </w:t>
      </w:r>
      <w:r>
        <w:rPr>
          <w:b/>
          <w:w w:val="115"/>
          <w:sz w:val="18"/>
        </w:rPr>
        <w:t>vojske,</w:t>
      </w:r>
    </w:p>
    <w:p>
      <w:pPr>
        <w:spacing w:before="158"/>
        <w:ind w:left="454" w:right="0" w:firstLine="0"/>
        <w:jc w:val="left"/>
        <w:rPr>
          <w:sz w:val="13"/>
        </w:rPr>
      </w:pPr>
      <w:r>
        <w:rPr>
          <w:w w:val="110"/>
          <w:sz w:val="14"/>
        </w:rPr>
        <w:t>25a </w:t>
      </w:r>
      <w:r>
        <w:rPr>
          <w:w w:val="115"/>
          <w:sz w:val="14"/>
        </w:rPr>
        <w:t>Arhi</w:t>
      </w:r>
      <w:r>
        <w:rPr>
          <w:rFonts w:ascii="Arial" w:hAnsi="Arial"/>
          <w:i/>
          <w:w w:val="115"/>
          <w:sz w:val="12"/>
        </w:rPr>
        <w:t>v </w:t>
      </w:r>
      <w:r>
        <w:rPr>
          <w:w w:val="115"/>
          <w:sz w:val="14"/>
        </w:rPr>
        <w:t>jav. </w:t>
      </w:r>
      <w:r>
        <w:rPr>
          <w:w w:val="110"/>
          <w:sz w:val="14"/>
        </w:rPr>
        <w:t>,!o,ž. </w:t>
      </w:r>
      <w:r>
        <w:rPr>
          <w:w w:val="115"/>
          <w:sz w:val="14"/>
        </w:rPr>
        <w:t>I.RS, .štev. </w:t>
      </w:r>
      <w:r>
        <w:rPr>
          <w:w w:val="115"/>
          <w:sz w:val="13"/>
        </w:rPr>
        <w:t>1464.</w:t>
      </w:r>
    </w:p>
    <w:p>
      <w:pPr>
        <w:spacing w:before="2"/>
        <w:ind w:left="464" w:right="0" w:firstLine="0"/>
        <w:jc w:val="left"/>
        <w:rPr>
          <w:sz w:val="14"/>
        </w:rPr>
      </w:pPr>
      <w:r>
        <w:rPr>
          <w:w w:val="120"/>
          <w:sz w:val="10"/>
        </w:rPr>
        <w:t>26 </w:t>
      </w:r>
      <w:r>
        <w:rPr>
          <w:w w:val="120"/>
          <w:sz w:val="14"/>
        </w:rPr>
        <w:t>LiRtina </w:t>
      </w:r>
      <w:r>
        <w:rPr>
          <w:w w:val="120"/>
          <w:sz w:val="15"/>
        </w:rPr>
        <w:t>t. </w:t>
      </w:r>
      <w:r>
        <w:rPr>
          <w:w w:val="120"/>
          <w:sz w:val="12"/>
        </w:rPr>
        <w:t>7()]31 </w:t>
      </w:r>
      <w:r>
        <w:rPr>
          <w:w w:val="120"/>
          <w:sz w:val="14"/>
        </w:rPr>
        <w:t>jz arhiva jav. to,ž. LRS.</w:t>
      </w:r>
    </w:p>
    <w:p>
      <w:pPr>
        <w:spacing w:before="0"/>
        <w:ind w:left="463" w:right="0" w:firstLine="0"/>
        <w:jc w:val="left"/>
        <w:rPr>
          <w:sz w:val="14"/>
        </w:rPr>
      </w:pPr>
      <w:r>
        <w:rPr>
          <w:rFonts w:ascii="Arial" w:hAnsi="Arial"/>
          <w:w w:val="120"/>
          <w:sz w:val="10"/>
        </w:rPr>
        <w:t>27 </w:t>
      </w:r>
      <w:r>
        <w:rPr>
          <w:w w:val="120"/>
          <w:sz w:val="13"/>
        </w:rPr>
        <w:t>10. </w:t>
      </w:r>
      <w:r>
        <w:rPr>
          <w:w w:val="120"/>
          <w:sz w:val="14"/>
        </w:rPr>
        <w:t>oktobra </w:t>
      </w:r>
      <w:r>
        <w:rPr>
          <w:w w:val="120"/>
          <w:sz w:val="13"/>
        </w:rPr>
        <w:t>1942, </w:t>
      </w:r>
      <w:r>
        <w:rPr>
          <w:w w:val="120"/>
          <w:sz w:val="14"/>
        </w:rPr>
        <w:t>listina </w:t>
      </w:r>
      <w:r>
        <w:rPr>
          <w:w w:val="120"/>
          <w:sz w:val="15"/>
        </w:rPr>
        <w:t>št. </w:t>
      </w:r>
      <w:r>
        <w:rPr>
          <w:w w:val="110"/>
          <w:sz w:val="13"/>
        </w:rPr>
        <w:t>70124 </w:t>
      </w:r>
      <w:r>
        <w:rPr>
          <w:w w:val="110"/>
          <w:sz w:val="14"/>
        </w:rPr>
        <w:t>icz </w:t>
      </w:r>
      <w:r>
        <w:rPr>
          <w:w w:val="120"/>
          <w:sz w:val="14"/>
        </w:rPr>
        <w:t>arhiva jav. fož. LRS.</w:t>
      </w:r>
    </w:p>
    <w:p>
      <w:pPr>
        <w:spacing w:line="256" w:lineRule="auto" w:before="4"/>
        <w:ind w:left="129" w:right="211" w:firstLine="327"/>
        <w:jc w:val="left"/>
        <w:rPr>
          <w:sz w:val="14"/>
        </w:rPr>
      </w:pPr>
      <w:r>
        <w:rPr>
          <w:b/>
          <w:w w:val="120"/>
          <w:sz w:val="14"/>
        </w:rPr>
        <w:t>·is </w:t>
      </w:r>
      <w:r>
        <w:rPr>
          <w:w w:val="120"/>
          <w:sz w:val="14"/>
        </w:rPr>
        <w:t>GG. elanom »Delovnega o,,lb-0rn« bivše SLS, v  Ljubljani  14.  junija  1943.  Več  mlajših fa1telektuatkev SLS. Pri,Joga II: Slo,vensko v_prnišanjo v luči sedanje</w:t>
      </w:r>
      <w:r>
        <w:rPr>
          <w:spacing w:val="7"/>
          <w:w w:val="120"/>
          <w:sz w:val="14"/>
        </w:rPr>
        <w:t> </w:t>
      </w:r>
      <w:r>
        <w:rPr>
          <w:w w:val="120"/>
          <w:sz w:val="14"/>
        </w:rPr>
        <w:t>vojne.</w:t>
      </w:r>
    </w:p>
    <w:p>
      <w:pPr>
        <w:spacing w:before="1"/>
        <w:ind w:left="464" w:right="0" w:firstLine="0"/>
        <w:jc w:val="left"/>
        <w:rPr>
          <w:sz w:val="14"/>
        </w:rPr>
      </w:pPr>
      <w:r>
        <w:rPr>
          <w:w w:val="125"/>
          <w:sz w:val="10"/>
        </w:rPr>
        <w:t>20 </w:t>
      </w:r>
      <w:r>
        <w:rPr>
          <w:w w:val="125"/>
          <w:sz w:val="14"/>
        </w:rPr>
        <w:t>Poroči,li za,upnikov Slovenske legije s stražarskega sestanka 19. maja in 8. ju-</w:t>
      </w:r>
    </w:p>
    <w:p>
      <w:pPr>
        <w:spacing w:line="170" w:lineRule="exact" w:before="2"/>
        <w:ind w:left="122" w:right="0" w:firstLine="0"/>
        <w:jc w:val="left"/>
        <w:rPr>
          <w:sz w:val="14"/>
        </w:rPr>
      </w:pPr>
      <w:r>
        <w:rPr>
          <w:w w:val="135"/>
          <w:sz w:val="13"/>
        </w:rPr>
        <w:t>lija </w:t>
      </w:r>
      <w:r>
        <w:rPr>
          <w:w w:val="110"/>
          <w:sz w:val="13"/>
        </w:rPr>
        <w:t>1943; </w:t>
      </w:r>
      <w:r>
        <w:rPr>
          <w:w w:val="110"/>
          <w:sz w:val="14"/>
        </w:rPr>
        <w:t>lis!&lt;ini </w:t>
      </w:r>
      <w:r>
        <w:rPr>
          <w:w w:val="110"/>
          <w:sz w:val="15"/>
        </w:rPr>
        <w:t>št. </w:t>
      </w:r>
      <w:r>
        <w:rPr>
          <w:w w:val="110"/>
          <w:sz w:val="13"/>
        </w:rPr>
        <w:t>7035 </w:t>
      </w:r>
      <w:r>
        <w:rPr>
          <w:w w:val="110"/>
          <w:sz w:val="14"/>
        </w:rPr>
        <w:t>in  </w:t>
      </w:r>
      <w:r>
        <w:rPr>
          <w:w w:val="110"/>
          <w:sz w:val="13"/>
        </w:rPr>
        <w:t>70123 </w:t>
      </w:r>
      <w:r>
        <w:rPr>
          <w:w w:val="110"/>
          <w:sz w:val="14"/>
        </w:rPr>
        <w:t>liz </w:t>
      </w:r>
      <w:r>
        <w:rPr>
          <w:w w:val="135"/>
          <w:sz w:val="14"/>
        </w:rPr>
        <w:t>arhiva </w:t>
      </w:r>
      <w:r>
        <w:rPr>
          <w:w w:val="110"/>
          <w:sz w:val="14"/>
        </w:rPr>
        <w:t>jrnv. fož. </w:t>
      </w:r>
      <w:r>
        <w:rPr>
          <w:w w:val="135"/>
          <w:sz w:val="14"/>
        </w:rPr>
        <w:t>LRS.</w:t>
      </w:r>
    </w:p>
    <w:p>
      <w:pPr>
        <w:spacing w:line="247" w:lineRule="auto" w:before="0"/>
        <w:ind w:left="452" w:right="2927" w:firstLine="19"/>
        <w:jc w:val="left"/>
        <w:rPr>
          <w:sz w:val="13"/>
        </w:rPr>
      </w:pPr>
      <w:r>
        <w:rPr>
          <w:w w:val="110"/>
          <w:sz w:val="10"/>
        </w:rPr>
        <w:t>30 </w:t>
      </w:r>
      <w:r>
        <w:rPr>
          <w:w w:val="110"/>
          <w:sz w:val="14"/>
        </w:rPr>
        <w:t>»Svobodna </w:t>
      </w:r>
      <w:r>
        <w:rPr>
          <w:spacing w:val="38"/>
          <w:w w:val="110"/>
          <w:sz w:val="14"/>
        </w:rPr>
        <w:t> </w:t>
      </w:r>
      <w:r>
        <w:rPr>
          <w:w w:val="110"/>
          <w:sz w:val="14"/>
        </w:rPr>
        <w:t>Slovenija,«,   </w:t>
      </w:r>
      <w:r>
        <w:rPr>
          <w:w w:val="110"/>
          <w:sz w:val="13"/>
        </w:rPr>
        <w:t>25.  </w:t>
      </w:r>
      <w:r>
        <w:rPr>
          <w:w w:val="110"/>
          <w:sz w:val="14"/>
        </w:rPr>
        <w:t>aprLla  </w:t>
      </w:r>
      <w:r>
        <w:rPr>
          <w:w w:val="110"/>
          <w:sz w:val="13"/>
        </w:rPr>
        <w:t>1943,  </w:t>
      </w:r>
      <w:r>
        <w:rPr>
          <w:w w:val="110"/>
          <w:sz w:val="15"/>
        </w:rPr>
        <w:t>št.  </w:t>
      </w:r>
      <w:r>
        <w:rPr>
          <w:w w:val="110"/>
          <w:sz w:val="13"/>
        </w:rPr>
        <w:t>2"2. </w:t>
      </w:r>
      <w:r>
        <w:rPr>
          <w:w w:val="110"/>
          <w:sz w:val="12"/>
        </w:rPr>
        <w:t>31  </w:t>
      </w:r>
      <w:r>
        <w:rPr>
          <w:w w:val="110"/>
          <w:sz w:val="14"/>
        </w:rPr>
        <w:t>»Sv-0,bodna  Sh:,v,enija«, </w:t>
      </w:r>
      <w:r>
        <w:rPr>
          <w:spacing w:val="38"/>
          <w:w w:val="110"/>
          <w:sz w:val="14"/>
        </w:rPr>
        <w:t> </w:t>
      </w:r>
      <w:r>
        <w:rPr>
          <w:w w:val="110"/>
          <w:sz w:val="12"/>
        </w:rPr>
        <w:t>28.  </w:t>
      </w:r>
      <w:r>
        <w:rPr>
          <w:w w:val="110"/>
          <w:sz w:val="14"/>
        </w:rPr>
        <w:t>maja  1943,  </w:t>
      </w:r>
      <w:r>
        <w:rPr>
          <w:w w:val="110"/>
          <w:sz w:val="12"/>
        </w:rPr>
        <w:t>š,t,  </w:t>
      </w:r>
      <w:r>
        <w:rPr>
          <w:w w:val="110"/>
          <w:sz w:val="14"/>
        </w:rPr>
        <w:t>23. </w:t>
      </w:r>
      <w:r>
        <w:rPr>
          <w:w w:val="110"/>
          <w:sz w:val="11"/>
        </w:rPr>
        <w:t>31a </w:t>
      </w:r>
      <w:r>
        <w:rPr>
          <w:w w:val="110"/>
          <w:sz w:val="15"/>
        </w:rPr>
        <w:t>Smersujev 1r-0vor </w:t>
      </w:r>
      <w:r>
        <w:rPr>
          <w:w w:val="110"/>
          <w:sz w:val="13"/>
        </w:rPr>
        <w:t>8. </w:t>
      </w:r>
      <w:r>
        <w:rPr>
          <w:w w:val="110"/>
          <w:sz w:val="14"/>
        </w:rPr>
        <w:t>julija</w:t>
      </w:r>
      <w:r>
        <w:rPr>
          <w:spacing w:val="7"/>
          <w:w w:val="110"/>
          <w:sz w:val="14"/>
        </w:rPr>
        <w:t> </w:t>
      </w:r>
      <w:r>
        <w:rPr>
          <w:w w:val="110"/>
          <w:sz w:val="13"/>
        </w:rPr>
        <w:t>1943.</w:t>
      </w:r>
    </w:p>
    <w:p>
      <w:pPr>
        <w:spacing w:after="0" w:line="247" w:lineRule="auto"/>
        <w:jc w:val="left"/>
        <w:rPr>
          <w:sz w:val="13"/>
        </w:rPr>
        <w:sectPr>
          <w:pgSz w:w="7820" w:h="12240"/>
          <w:pgMar w:top="100" w:bottom="280" w:left="200" w:right="700"/>
        </w:sectPr>
      </w:pPr>
    </w:p>
    <w:p>
      <w:pPr>
        <w:tabs>
          <w:tab w:pos="2116" w:val="left" w:leader="none"/>
        </w:tabs>
        <w:spacing w:before="79"/>
        <w:ind w:left="142" w:right="0" w:firstLine="0"/>
        <w:jc w:val="left"/>
        <w:rPr>
          <w:sz w:val="14"/>
        </w:rPr>
      </w:pPr>
      <w:r>
        <w:rPr/>
        <w:pict>
          <v:shape style="position:absolute;margin-left:50.846661pt;margin-top:19.025059pt;width:132.4pt;height:.1pt;mso-position-horizontal-relative:page;mso-position-vertical-relative:paragraph;z-index:-250163200;mso-wrap-distance-left:0;mso-wrap-distance-right:0" coordorigin="1017,381" coordsize="2648,0" path="m1017,381l3665,381e" filled="false" stroked="true" strokeweight=".239605pt" strokecolor="#000000">
            <v:path arrowok="t"/>
            <v:stroke dashstyle="solid"/>
            <w10:wrap type="topAndBottom"/>
          </v:shape>
        </w:pict>
      </w:r>
      <w:r>
        <w:rPr>
          <w:rFonts w:ascii="Courier New" w:hAnsi="Courier New"/>
          <w:w w:val="110"/>
          <w:position w:val="5"/>
          <w:sz w:val="21"/>
        </w:rPr>
        <w:t>550</w:t>
        <w:tab/>
      </w:r>
      <w:r>
        <w:rPr>
          <w:w w:val="115"/>
          <w:sz w:val="14"/>
        </w:rPr>
        <w:t>NASTOP OBOl10žEKIH</w:t>
      </w:r>
      <w:r>
        <w:rPr>
          <w:spacing w:val="11"/>
          <w:w w:val="115"/>
          <w:sz w:val="14"/>
        </w:rPr>
        <w:t> </w:t>
      </w:r>
      <w:r>
        <w:rPr>
          <w:w w:val="115"/>
          <w:sz w:val="14"/>
        </w:rPr>
        <w:t>ODDEl,KOV</w:t>
      </w:r>
    </w:p>
    <w:p>
      <w:pPr>
        <w:pStyle w:val="BodyText"/>
        <w:spacing w:before="1"/>
        <w:jc w:val="left"/>
        <w:rPr>
          <w:sz w:val="20"/>
        </w:rPr>
      </w:pPr>
    </w:p>
    <w:p>
      <w:pPr>
        <w:spacing w:line="247" w:lineRule="auto" w:before="0"/>
        <w:ind w:left="161" w:right="117" w:firstLine="18"/>
        <w:jc w:val="both"/>
        <w:rPr>
          <w:sz w:val="18"/>
        </w:rPr>
      </w:pPr>
      <w:r>
        <w:rPr>
          <w:w w:val="120"/>
          <w:sz w:val="18"/>
        </w:rPr>
        <w:t>ki so jim poveljevali: podpolkovnik Milko Vizjak v Šiški, kapetan  Edo Delak v Mostah, major Stevan Radakovic v centru, kapetan Albin Cer­ kvenik, major Albin Vesel na Viču, kapetan Ivan Drčar, Etbin Bežek. kapetan Varšek v Bežigradu in še nekateri drugi, ker so se bataljonski poveljniki večkrat menjali. Bataljoni so imeli  tri  čete iz  vseh  legij.  Tako na primer je v Vizjakovem bataljonu v Šiški  četa  Slovenske  legije  štela 150, Sokolske 52 in Narodne legije 28 mož. Slovenska legija  je  imela največ denarja in orožja, ki ga je spravila v novi cerkvi  v  Šiški  pod prižnico. Ti bataljoni bi morali  preprečiti  vdor  narodnoosvobodilne vojske v Ljubljano, a so že po nekaj mesecih razpadli, ker je Slovenska  legija  hotela prevzeti vodstvo vseh treh</w:t>
      </w:r>
      <w:r>
        <w:rPr>
          <w:spacing w:val="28"/>
          <w:w w:val="120"/>
          <w:sz w:val="18"/>
        </w:rPr>
        <w:t> </w:t>
      </w:r>
      <w:r>
        <w:rPr>
          <w:w w:val="120"/>
          <w:sz w:val="18"/>
        </w:rPr>
        <w:t>legij.32</w:t>
      </w:r>
    </w:p>
    <w:p>
      <w:pPr>
        <w:spacing w:line="247" w:lineRule="auto" w:before="56"/>
        <w:ind w:left="151" w:right="124" w:firstLine="396"/>
        <w:jc w:val="both"/>
        <w:rPr>
          <w:sz w:val="18"/>
        </w:rPr>
      </w:pPr>
      <w:r>
        <w:rPr>
          <w:w w:val="120"/>
          <w:sz w:val="18"/>
        </w:rPr>
        <w:t>Major Novak  je 6. februarja 1943. leta poslal k belogardistični posadki v Zaplani nad Vrhniko dvanajst svojih najzvestejših belogardistov, ki ,o kasneje tvorili njegovo osebno gardo. Hranili so se pri belogardistih, bili oblečeni kot belogardisti in govorili, da bodo osnovali jurišen belogardi­ stični bataljon. Po kakih štirinajstih dneh so se preselili  v  Št.  Jošt.  Do konca  februarja  je  ta  četniška  skupina   narasla   na   25   mož.  Pridružil se jim je tudi major Novak, ki je imel četniško ime Stari, Poljanel\ Zmagoslav Bor ali pa Stric. V začetku  marca  se  je  Novakov  četniški odred premaknil  v  belogardistično postojanko  Vrh  Treh  kraljev,  kjer  </w:t>
      </w:r>
      <w:r>
        <w:rPr>
          <w:sz w:val="18"/>
        </w:rPr>
        <w:t>;_;e je </w:t>
      </w:r>
      <w:r>
        <w:rPr>
          <w:w w:val="120"/>
          <w:sz w:val="18"/>
        </w:rPr>
        <w:t>nastanil v župnišču pri župniku</w:t>
      </w:r>
      <w:r>
        <w:rPr>
          <w:spacing w:val="15"/>
          <w:w w:val="120"/>
          <w:sz w:val="18"/>
        </w:rPr>
        <w:t> </w:t>
      </w:r>
      <w:r>
        <w:rPr>
          <w:w w:val="120"/>
          <w:sz w:val="18"/>
        </w:rPr>
        <w:t>Ramšaku.</w:t>
      </w:r>
    </w:p>
    <w:p>
      <w:pPr>
        <w:spacing w:line="247" w:lineRule="auto" w:before="72"/>
        <w:ind w:left="142" w:right="160" w:firstLine="392"/>
        <w:jc w:val="both"/>
        <w:rPr>
          <w:sz w:val="18"/>
        </w:rPr>
      </w:pPr>
      <w:r>
        <w:rPr>
          <w:w w:val="120"/>
          <w:sz w:val="18"/>
        </w:rPr>
        <w:t>V začetku 1943. leta se je na Primorskem razplamtelo osvobodilno gibanje. </w:t>
      </w:r>
      <w:r>
        <w:rPr>
          <w:b/>
          <w:w w:val="120"/>
          <w:sz w:val="18"/>
        </w:rPr>
        <w:t>Major </w:t>
      </w:r>
      <w:r>
        <w:rPr>
          <w:w w:val="120"/>
          <w:sz w:val="18"/>
        </w:rPr>
        <w:t>Novak je hotel svoje četnike kot na Dolenjskem »vrinili  med partizane ter jih zlepa,  zgrda  ali  z  zvijačo  privabljati  v  četniške vrste ter tako razbiti partizanske vrste na Primor sk em </w:t>
      </w:r>
      <w:r>
        <w:rPr>
          <w:w w:val="110"/>
          <w:sz w:val="18"/>
        </w:rPr>
        <w:t>«. </w:t>
      </w:r>
      <w:r>
        <w:rPr>
          <w:w w:val="110"/>
          <w:position w:val="7"/>
          <w:sz w:val="11"/>
        </w:rPr>
        <w:t>33 </w:t>
      </w:r>
      <w:r>
        <w:rPr>
          <w:w w:val="110"/>
          <w:sz w:val="18"/>
        </w:rPr>
        <w:t>S tem </w:t>
      </w:r>
      <w:r>
        <w:rPr>
          <w:w w:val="120"/>
          <w:sz w:val="18"/>
        </w:rPr>
        <w:t>namenom je nekaj dni po prihodu na Vrh poslal na Primorsko 27 četnikov pod poveljstvom poročnika Marjana Sterniše-Pribine. Po pisanju  Alojza  Širaja iz Most svojemu dekletu so se na Primorskem hoteli »zadrževati okoli dva meseca, če ne pride kaj drugega vmes!«</w:t>
      </w:r>
      <w:r>
        <w:rPr>
          <w:w w:val="120"/>
          <w:position w:val="6"/>
          <w:sz w:val="10"/>
        </w:rPr>
        <w:t>33 </w:t>
      </w:r>
      <w:r>
        <w:rPr>
          <w:w w:val="120"/>
          <w:sz w:val="18"/>
        </w:rPr>
        <w:t>a Ta zvijača pa se jim ni posre­ čila, ker so partizani zanjo pravočasno zvedeli. Že  čez  pet  dni  so  se četniki morali vrniti v župnišče na Vrh.</w:t>
      </w:r>
    </w:p>
    <w:p>
      <w:pPr>
        <w:spacing w:line="249" w:lineRule="auto" w:before="63"/>
        <w:ind w:left="122" w:right="174" w:firstLine="411"/>
        <w:jc w:val="both"/>
        <w:rPr>
          <w:sz w:val="18"/>
        </w:rPr>
      </w:pPr>
      <w:r>
        <w:rPr>
          <w:w w:val="125"/>
          <w:sz w:val="18"/>
        </w:rPr>
        <w:t>Zvečer 17. marca je major Novak z župnikom Ramšakom napravil trikoten ogenj pri Smrečju. Nato je priletelo angleško letalo, ki je odvrglo padala z razno vojaško opremo, pol milijona lir za Novaka in radijske oddajne aparate. Pristali so tudi trije padalci slovenske narodnosti, obve­ ščevalci Vencelj Ferjančič-Adam in Bogomir Kolar-Črtomir iz Idrije ter Anton Božnar-Blaž iz Polhovega gradca. Blaž in Adam sta ostala pri Novaku, Črtomir pa je odšel na Primorsko. Odslej so v Novakov četniški odred pogosto  zahajali dr. Šmajd,  kaplan Duhovnik  in  kaplan</w:t>
      </w:r>
      <w:r>
        <w:rPr>
          <w:spacing w:val="7"/>
          <w:w w:val="125"/>
          <w:sz w:val="18"/>
        </w:rPr>
        <w:t> </w:t>
      </w:r>
      <w:r>
        <w:rPr>
          <w:w w:val="125"/>
          <w:sz w:val="18"/>
        </w:rPr>
        <w:t>Malovrh.</w:t>
      </w:r>
    </w:p>
    <w:p>
      <w:pPr>
        <w:spacing w:line="247" w:lineRule="auto" w:before="51"/>
        <w:ind w:left="110" w:right="186" w:firstLine="410"/>
        <w:jc w:val="both"/>
        <w:rPr>
          <w:sz w:val="18"/>
        </w:rPr>
      </w:pPr>
      <w:r>
        <w:rPr/>
        <w:pict>
          <v:shape style="position:absolute;margin-left:47.009178pt;margin-top:70.613716pt;width:52.8pt;height:.1pt;mso-position-horizontal-relative:page;mso-position-vertical-relative:paragraph;z-index:-250162176;mso-wrap-distance-left:0;mso-wrap-distance-right:0" coordorigin="940,1412" coordsize="1056,0" path="m940,1412l1995,1412e" filled="false" stroked="true" strokeweight=".239605pt" strokecolor="#000000">
            <v:path arrowok="t"/>
            <v:stroke dashstyle="solid"/>
            <w10:wrap type="topAndBottom"/>
          </v:shape>
        </w:pict>
      </w:r>
      <w:r>
        <w:rPr>
          <w:w w:val="125"/>
          <w:sz w:val="18"/>
        </w:rPr>
        <w:t>V drugi polovici marca je okrog 30 četnikov pod vodstvom majorja Novaka in kaplana Malovrha-Breznika krenilo  z  Vrha  na  Dolenjsko. Na pohodu je predhodnica nosila partizanske  kape, kaplan  Malovrh  pa je kot Novakov obveščevalec vzdrževal stike z župnišči in belogar­ stičnimi postojankami. Ko se je odred pri Stični iz cistercijanskega samostana  dobro preskr!)el  s suho hrano, ki mu  jo  je  poslal  pater</w:t>
      </w:r>
      <w:r>
        <w:rPr>
          <w:spacing w:val="20"/>
          <w:w w:val="125"/>
          <w:sz w:val="18"/>
        </w:rPr>
        <w:t> </w:t>
      </w:r>
      <w:r>
        <w:rPr>
          <w:w w:val="125"/>
          <w:sz w:val="18"/>
        </w:rPr>
        <w:t>Ciril</w:t>
      </w:r>
    </w:p>
    <w:p>
      <w:pPr>
        <w:spacing w:before="48"/>
        <w:ind w:left="460" w:right="0" w:firstLine="0"/>
        <w:jc w:val="left"/>
        <w:rPr>
          <w:sz w:val="14"/>
        </w:rPr>
      </w:pPr>
      <w:r>
        <w:rPr>
          <w:w w:val="120"/>
          <w:sz w:val="10"/>
        </w:rPr>
        <w:t>32 </w:t>
      </w:r>
      <w:r>
        <w:rPr>
          <w:w w:val="120"/>
          <w:sz w:val="14"/>
        </w:rPr>
        <w:t>Proces prort:i Rupniku jn sooht., zaališrnnje podpoLkovnika Vizija,ka.</w:t>
      </w:r>
    </w:p>
    <w:p>
      <w:pPr>
        <w:spacing w:line="264" w:lineRule="auto" w:before="7"/>
        <w:ind w:left="117" w:right="229" w:firstLine="332"/>
        <w:jc w:val="left"/>
        <w:rPr>
          <w:sz w:val="14"/>
        </w:rPr>
      </w:pPr>
      <w:r>
        <w:rPr>
          <w:rFonts w:ascii="Arial" w:hAnsi="Arial"/>
          <w:w w:val="115"/>
          <w:sz w:val="10"/>
        </w:rPr>
        <w:t>:J3 </w:t>
      </w:r>
      <w:r>
        <w:rPr>
          <w:w w:val="115"/>
          <w:sz w:val="14"/>
        </w:rPr>
        <w:t>Kočevski rproees, z,i;s,Wi,rnje Gabrijela Jesen&gt;C,vca, zoboklmika z Vrhnike, 2().  se1,­ tembn, 1943 :pred PVS v</w:t>
      </w:r>
      <w:r>
        <w:rPr>
          <w:spacing w:val="23"/>
          <w:w w:val="115"/>
          <w:sz w:val="14"/>
        </w:rPr>
        <w:t> </w:t>
      </w:r>
      <w:r>
        <w:rPr>
          <w:w w:val="115"/>
          <w:sz w:val="14"/>
        </w:rPr>
        <w:t>Kočevju.</w:t>
      </w:r>
    </w:p>
    <w:p>
      <w:pPr>
        <w:spacing w:line="152" w:lineRule="exact" w:before="0"/>
        <w:ind w:left="463" w:right="0" w:firstLine="0"/>
        <w:jc w:val="left"/>
        <w:rPr>
          <w:sz w:val="14"/>
        </w:rPr>
      </w:pPr>
      <w:r>
        <w:rPr>
          <w:w w:val="110"/>
          <w:sz w:val="14"/>
        </w:rPr>
        <w:t>33a Drnga Fafili! l. UI.  1913 o,b 11. </w:t>
      </w:r>
      <w:r>
        <w:rPr>
          <w:w w:val="120"/>
          <w:sz w:val="14"/>
        </w:rPr>
        <w:t>uri. </w:t>
      </w:r>
      <w:r>
        <w:rPr>
          <w:w w:val="110"/>
          <w:sz w:val="14"/>
        </w:rPr>
        <w:t>Ad1rv VOS.</w:t>
      </w:r>
    </w:p>
    <w:p>
      <w:pPr>
        <w:spacing w:after="0" w:line="152" w:lineRule="exact"/>
        <w:jc w:val="left"/>
        <w:rPr>
          <w:sz w:val="14"/>
        </w:rPr>
        <w:sectPr>
          <w:pgSz w:w="7930" w:h="12320"/>
          <w:pgMar w:top="160" w:bottom="280" w:left="840" w:right="100"/>
        </w:sectPr>
      </w:pPr>
    </w:p>
    <w:p>
      <w:pPr>
        <w:tabs>
          <w:tab w:pos="6442" w:val="left" w:leader="none"/>
        </w:tabs>
        <w:spacing w:before="79"/>
        <w:ind w:left="2828" w:right="0" w:firstLine="0"/>
        <w:jc w:val="left"/>
        <w:rPr>
          <w:rFonts w:ascii="Courier New"/>
          <w:sz w:val="21"/>
        </w:rPr>
      </w:pPr>
      <w:r>
        <w:rPr/>
        <w:pict>
          <v:line style="position:absolute;mso-position-horizontal-relative:page;mso-position-vertical-relative:paragraph;z-index:253156352" from="16.309893pt,19.025173pt" to="349.223637pt,19.025173pt" stroked="true" strokeweight=".239607pt" strokecolor="#000000">
            <v:stroke dashstyle="solid"/>
            <w10:wrap type="none"/>
          </v:line>
        </w:pict>
      </w:r>
      <w:r>
        <w:rPr>
          <w:w w:val="105"/>
          <w:sz w:val="15"/>
        </w:rPr>
        <w:t>PLAVA </w:t>
      </w:r>
      <w:r>
        <w:rPr>
          <w:spacing w:val="23"/>
          <w:w w:val="105"/>
          <w:sz w:val="15"/>
        </w:rPr>
        <w:t> </w:t>
      </w:r>
      <w:r>
        <w:rPr>
          <w:w w:val="105"/>
          <w:sz w:val="15"/>
        </w:rPr>
        <w:t>GARDA</w:t>
        <w:tab/>
      </w:r>
      <w:r>
        <w:rPr>
          <w:rFonts w:ascii="Courier New"/>
          <w:w w:val="105"/>
          <w:position w:val="5"/>
          <w:sz w:val="21"/>
        </w:rPr>
        <w:t>551</w:t>
      </w:r>
    </w:p>
    <w:p>
      <w:pPr>
        <w:pStyle w:val="BodyText"/>
        <w:spacing w:line="235" w:lineRule="auto" w:before="301"/>
        <w:ind w:left="108" w:right="711" w:hanging="1"/>
      </w:pPr>
      <w:r>
        <w:rPr>
          <w:w w:val="115"/>
        </w:rPr>
        <w:t>Petelin,3' je nadaljeval pot na Čatež in Trebelno. Od tu sta Novak in Malovrh vodila četnike mimo Klevevža in Šmarjete preko Krke. Tam sta zapustila odred in 31. marca odšla v štab II. bataljona MVAC k poročniku Milanu Kranjcu na Brezovico pri Št. Jerneju. Tam so major Novak, poročnik  Kranjc,  Radovan   Slanc,   kaplan   Malovrh,   kaplan   Šinkar, dr. Zdravko Kalan, Franc Sekulec-Luka, Jože Kavčič-Logar in Anton Perko-Karo, poveljnik MVAC  na  Brezovici,  konferirali  od  10.  zvečer do 5. zjutraj. O tem sestanku in Novakovih zahtevah  je  dr.  Kalan naslednji dan poročal dr.</w:t>
      </w:r>
      <w:r>
        <w:rPr>
          <w:spacing w:val="12"/>
          <w:w w:val="115"/>
        </w:rPr>
        <w:t> </w:t>
      </w:r>
      <w:r>
        <w:rPr>
          <w:w w:val="115"/>
        </w:rPr>
        <w:t>Šmajdu-Fonzu:</w:t>
      </w:r>
    </w:p>
    <w:p>
      <w:pPr>
        <w:pStyle w:val="BodyText"/>
        <w:spacing w:line="235" w:lineRule="auto" w:before="19"/>
        <w:ind w:left="113" w:right="696" w:firstLine="394"/>
        <w:rPr>
          <w:sz w:val="10"/>
        </w:rPr>
      </w:pPr>
      <w:r>
        <w:rPr>
          <w:w w:val="110"/>
        </w:rPr>
        <w:t>»...   Oddelki  MVAC  -   bataljoni  in  Vaške  straže  </w:t>
      </w:r>
      <w:r>
        <w:rPr>
          <w:spacing w:val="52"/>
          <w:w w:val="110"/>
        </w:rPr>
        <w:t> </w:t>
      </w:r>
      <w:r>
        <w:rPr>
          <w:w w:val="110"/>
        </w:rPr>
        <w:t>so  prišli  preveč pod vpliv italijanske vojske. Vsled tega so mnogo izgubili doma na popularnosti, udarnosti in samostojnosti ... Nujno</w:t>
      </w:r>
      <w:r>
        <w:rPr>
          <w:spacing w:val="52"/>
          <w:w w:val="110"/>
        </w:rPr>
        <w:t> </w:t>
      </w:r>
      <w:r>
        <w:rPr>
          <w:w w:val="110"/>
        </w:rPr>
        <w:t>pa  so  potrebni  taki  oddelki, kot je njegov. Ta</w:t>
      </w:r>
      <w:r>
        <w:rPr>
          <w:spacing w:val="52"/>
          <w:w w:val="110"/>
        </w:rPr>
        <w:t> </w:t>
      </w:r>
      <w:r>
        <w:rPr>
          <w:w w:val="110"/>
        </w:rPr>
        <w:t>je  sedaj  še  prešibek,  mora  ga  spopolniti  z novimi prostovoljci, najboljšimi borci, da bo res udaren ter da bo mogel partizanstvo</w:t>
      </w:r>
      <w:r>
        <w:rPr>
          <w:spacing w:val="52"/>
          <w:w w:val="110"/>
        </w:rPr>
        <w:t> </w:t>
      </w:r>
      <w:r>
        <w:rPr>
          <w:w w:val="110"/>
        </w:rPr>
        <w:t>uničiti ...  Od  naših  komandantov  je  zahteval   nekaj   ljudi. Dati mu jih niso mogli kar naenkrat, vsled česar je bil nejevoljen</w:t>
      </w:r>
      <w:r>
        <w:rPr>
          <w:spacing w:val="31"/>
          <w:w w:val="110"/>
        </w:rPr>
        <w:t> </w:t>
      </w:r>
      <w:r>
        <w:rPr>
          <w:spacing w:val="5"/>
          <w:w w:val="110"/>
        </w:rPr>
        <w:t>«</w:t>
      </w:r>
      <w:r>
        <w:rPr>
          <w:spacing w:val="5"/>
          <w:w w:val="110"/>
          <w:position w:val="7"/>
          <w:sz w:val="10"/>
        </w:rPr>
        <w:t>31</w:t>
      </w:r>
      <w:r>
        <w:rPr>
          <w:spacing w:val="5"/>
          <w:w w:val="110"/>
          <w:sz w:val="10"/>
        </w:rPr>
        <w:t>"</w:t>
      </w:r>
    </w:p>
    <w:p>
      <w:pPr>
        <w:pStyle w:val="BodyText"/>
        <w:spacing w:line="235" w:lineRule="auto" w:before="30"/>
        <w:ind w:left="118" w:right="690" w:firstLine="393"/>
      </w:pPr>
      <w:r>
        <w:rPr>
          <w:w w:val="115"/>
        </w:rPr>
        <w:t>Zjutraj sta se Novak in Malovrh vrnila k četniškemu odredu v grad Struge. Kaplan  Malovrh  je odšel  v Novo mesto in se z vlakom  odpeljal   v Ljubljano, major Novak pa je četnike preko Trške gore in Hmeljnika peljal mimo Ponikev  na  Čatež.  Preko  Metnaja,  Podlipovglava,  Dravelj in Polhovega gradca so se v začetku aprila s svojega propagandneg'.l pohoda po Dolenjski vrnili na</w:t>
      </w:r>
      <w:r>
        <w:rPr>
          <w:spacing w:val="-2"/>
          <w:w w:val="115"/>
        </w:rPr>
        <w:t> </w:t>
      </w:r>
      <w:r>
        <w:rPr>
          <w:w w:val="115"/>
        </w:rPr>
        <w:t>Vrh.</w:t>
      </w:r>
    </w:p>
    <w:p>
      <w:pPr>
        <w:pStyle w:val="BodyText"/>
        <w:spacing w:line="237" w:lineRule="auto"/>
        <w:ind w:left="124" w:right="697" w:firstLine="381"/>
      </w:pPr>
      <w:r>
        <w:rPr>
          <w:w w:val="110"/>
        </w:rPr>
        <w:t>Po izjavi četnika Gabrijela Jesenovca, ki je bil član Novakove telesne garde, je kaplan Malovrh že »ob začetku pohoda zahteval, da se vsakega partizana pobije, Novak pa se  je  temu  uklon il «. </w:t>
      </w:r>
      <w:r>
        <w:rPr>
          <w:w w:val="110"/>
          <w:position w:val="7"/>
          <w:sz w:val="10"/>
        </w:rPr>
        <w:t>33  </w:t>
      </w:r>
      <w:r>
        <w:rPr>
          <w:w w:val="110"/>
        </w:rPr>
        <w:t>To  je  deloma  priznal tudi sam kaplan</w:t>
      </w:r>
      <w:r>
        <w:rPr>
          <w:spacing w:val="2"/>
          <w:w w:val="110"/>
        </w:rPr>
        <w:t> </w:t>
      </w:r>
      <w:r>
        <w:rPr>
          <w:w w:val="110"/>
        </w:rPr>
        <w:t>Malovrh-Breznik:</w:t>
      </w:r>
    </w:p>
    <w:p>
      <w:pPr>
        <w:pStyle w:val="BodyText"/>
        <w:spacing w:line="220" w:lineRule="auto" w:before="32"/>
        <w:ind w:left="133" w:right="696" w:firstLine="384"/>
      </w:pPr>
      <w:r>
        <w:rPr>
          <w:w w:val="110"/>
        </w:rPr>
        <w:t>»Slišal sem majorja Novaka, da je med pohodom zbranim četnikom poudaril,</w:t>
      </w:r>
      <w:r>
        <w:rPr>
          <w:spacing w:val="52"/>
          <w:w w:val="110"/>
        </w:rPr>
        <w:t> </w:t>
      </w:r>
      <w:r>
        <w:rPr>
          <w:w w:val="110"/>
        </w:rPr>
        <w:t>da  je  treba  na  pohodu  sprejeti  borbo  s  partizani,  oziroma manjše njihove odrede napasti. To se mi </w:t>
      </w:r>
      <w:r>
        <w:rPr>
          <w:rFonts w:ascii="Arial" w:hAnsi="Arial"/>
          <w:i/>
          <w:sz w:val="22"/>
        </w:rPr>
        <w:t>Je </w:t>
      </w:r>
      <w:r>
        <w:rPr>
          <w:w w:val="110"/>
        </w:rPr>
        <w:t>zdelo pravilno</w:t>
      </w:r>
      <w:r>
        <w:rPr>
          <w:spacing w:val="42"/>
          <w:w w:val="110"/>
        </w:rPr>
        <w:t> </w:t>
      </w:r>
      <w:r>
        <w:rPr>
          <w:w w:val="110"/>
        </w:rPr>
        <w:t>Novak</w:t>
      </w:r>
    </w:p>
    <w:p>
      <w:pPr>
        <w:pStyle w:val="BodyText"/>
        <w:spacing w:line="235" w:lineRule="auto"/>
        <w:ind w:left="131" w:right="687" w:firstLine="18"/>
        <w:rPr>
          <w:sz w:val="15"/>
        </w:rPr>
      </w:pPr>
      <w:r>
        <w:rPr>
          <w:w w:val="110"/>
        </w:rPr>
        <w:t>je javno govoril,  da  ima  od Mihailovica  naročilo,  da  gre  na  teren  in  tam  z vojaško silo spodrine komuniste.  Pod  komunisti  je  menil  vse  partizane. Pri pohodu sem bil v civilu in oborožen s  pištolo.  Od  Trebelnega  naprej vem,  da</w:t>
      </w:r>
      <w:r>
        <w:rPr>
          <w:spacing w:val="52"/>
          <w:w w:val="110"/>
        </w:rPr>
        <w:t> </w:t>
      </w:r>
      <w:r>
        <w:rPr>
          <w:w w:val="110"/>
        </w:rPr>
        <w:t>je  naša  izvidnica  streljala,  čim  je  videla  kakega   partizana,   in jih je tudi par ustrelila</w:t>
      </w:r>
      <w:r>
        <w:rPr>
          <w:spacing w:val="43"/>
          <w:w w:val="110"/>
        </w:rPr>
        <w:t> </w:t>
      </w:r>
      <w:r>
        <w:rPr>
          <w:rFonts w:ascii="Arial" w:hAnsi="Arial"/>
          <w:w w:val="110"/>
          <w:sz w:val="15"/>
        </w:rPr>
        <w:t>«</w:t>
      </w:r>
      <w:r>
        <w:rPr>
          <w:w w:val="110"/>
          <w:sz w:val="15"/>
          <w:vertAlign w:val="superscript"/>
        </w:rPr>
        <w:t>36</w:t>
      </w:r>
    </w:p>
    <w:p>
      <w:pPr>
        <w:pStyle w:val="BodyText"/>
        <w:spacing w:line="232" w:lineRule="auto" w:before="39"/>
        <w:ind w:left="134" w:right="687" w:firstLine="392"/>
        <w:rPr>
          <w:rFonts w:ascii="Arial" w:hAnsi="Arial"/>
          <w:sz w:val="9"/>
        </w:rPr>
      </w:pPr>
      <w:r>
        <w:rPr>
          <w:w w:val="115"/>
        </w:rPr>
        <w:t>Na Trebelnem so četniki zahrbtno ustrelili civilista Jožeta Pungrčarja in Nahtigala. V Čužnji vasi so ubili partizana Dergana in pri Klevevžu napadli partizansko patruljo, v kateri  sta  padla  dva  partizana.  Razen  tega</w:t>
      </w:r>
      <w:r>
        <w:rPr>
          <w:spacing w:val="26"/>
          <w:w w:val="115"/>
        </w:rPr>
        <w:t> </w:t>
      </w:r>
      <w:r>
        <w:rPr>
          <w:w w:val="115"/>
        </w:rPr>
        <w:t>so</w:t>
      </w:r>
      <w:r>
        <w:rPr>
          <w:spacing w:val="30"/>
          <w:w w:val="115"/>
        </w:rPr>
        <w:t> </w:t>
      </w:r>
      <w:r>
        <w:rPr>
          <w:w w:val="115"/>
        </w:rPr>
        <w:t>»pretepli</w:t>
      </w:r>
      <w:r>
        <w:rPr>
          <w:spacing w:val="31"/>
          <w:w w:val="115"/>
        </w:rPr>
        <w:t> </w:t>
      </w:r>
      <w:r>
        <w:rPr>
          <w:w w:val="115"/>
        </w:rPr>
        <w:t>neko</w:t>
      </w:r>
      <w:r>
        <w:rPr>
          <w:spacing w:val="13"/>
          <w:w w:val="115"/>
        </w:rPr>
        <w:t> </w:t>
      </w:r>
      <w:r>
        <w:rPr>
          <w:w w:val="115"/>
        </w:rPr>
        <w:t>staro</w:t>
      </w:r>
      <w:r>
        <w:rPr>
          <w:spacing w:val="24"/>
          <w:w w:val="115"/>
        </w:rPr>
        <w:t> </w:t>
      </w:r>
      <w:r>
        <w:rPr>
          <w:w w:val="115"/>
        </w:rPr>
        <w:t>ženico,</w:t>
      </w:r>
      <w:r>
        <w:rPr>
          <w:spacing w:val="35"/>
          <w:w w:val="115"/>
        </w:rPr>
        <w:t> </w:t>
      </w:r>
      <w:r>
        <w:rPr>
          <w:w w:val="115"/>
        </w:rPr>
        <w:t>ker</w:t>
      </w:r>
      <w:r>
        <w:rPr>
          <w:spacing w:val="54"/>
          <w:w w:val="115"/>
        </w:rPr>
        <w:t> </w:t>
      </w:r>
      <w:r>
        <w:rPr>
          <w:w w:val="115"/>
        </w:rPr>
        <w:t>niso</w:t>
      </w:r>
      <w:r>
        <w:rPr>
          <w:spacing w:val="28"/>
          <w:w w:val="115"/>
        </w:rPr>
        <w:t> </w:t>
      </w:r>
      <w:r>
        <w:rPr>
          <w:w w:val="115"/>
        </w:rPr>
        <w:t>našli</w:t>
      </w:r>
      <w:r>
        <w:rPr>
          <w:spacing w:val="29"/>
          <w:w w:val="115"/>
        </w:rPr>
        <w:t> </w:t>
      </w:r>
      <w:r>
        <w:rPr>
          <w:w w:val="115"/>
        </w:rPr>
        <w:t>njenega</w:t>
      </w:r>
      <w:r>
        <w:rPr>
          <w:spacing w:val="33"/>
          <w:w w:val="115"/>
        </w:rPr>
        <w:t> </w:t>
      </w:r>
      <w:r>
        <w:rPr>
          <w:w w:val="115"/>
        </w:rPr>
        <w:t>sina</w:t>
      </w:r>
      <w:r>
        <w:rPr>
          <w:spacing w:val="29"/>
          <w:w w:val="115"/>
        </w:rPr>
        <w:t> </w:t>
      </w:r>
      <w:r>
        <w:rPr>
          <w:w w:val="115"/>
        </w:rPr>
        <w:t>doma«.</w:t>
      </w:r>
      <w:r>
        <w:rPr>
          <w:spacing w:val="-38"/>
          <w:w w:val="115"/>
        </w:rPr>
        <w:t> </w:t>
      </w:r>
      <w:r>
        <w:rPr>
          <w:rFonts w:ascii="Arial" w:hAnsi="Arial"/>
          <w:w w:val="115"/>
          <w:position w:val="8"/>
          <w:sz w:val="9"/>
        </w:rPr>
        <w:t>37</w:t>
      </w:r>
    </w:p>
    <w:p>
      <w:pPr>
        <w:pStyle w:val="BodyText"/>
        <w:spacing w:line="235" w:lineRule="auto" w:before="42"/>
        <w:ind w:left="138" w:right="679" w:firstLine="384"/>
      </w:pPr>
      <w:r>
        <w:rPr/>
        <w:pict>
          <v:shape style="position:absolute;margin-left:17.269297pt;margin-top:59.911278pt;width:51.85pt;height:.1pt;mso-position-horizontal-relative:page;mso-position-vertical-relative:paragraph;z-index:-250161152;mso-wrap-distance-left:0;mso-wrap-distance-right:0" coordorigin="345,1198" coordsize="1037,0" path="m345,1198l1382,1198e" filled="false" stroked="true" strokeweight=".239607pt" strokecolor="#000000">
            <v:path arrowok="t"/>
            <v:stroke dashstyle="solid"/>
            <w10:wrap type="topAndBottom"/>
          </v:shape>
        </w:pict>
      </w:r>
      <w:r>
        <w:rPr>
          <w:w w:val="110"/>
        </w:rPr>
        <w:t>Ti »ilegalci so povsod nastopali hrupno in javno. Delili so med</w:t>
      </w:r>
      <w:r>
        <w:rPr>
          <w:spacing w:val="52"/>
          <w:w w:val="110"/>
        </w:rPr>
        <w:t> </w:t>
      </w:r>
      <w:r>
        <w:rPr>
          <w:w w:val="110"/>
        </w:rPr>
        <w:t>ljudi denar, češ to je denar, ki ga</w:t>
      </w:r>
      <w:r>
        <w:rPr>
          <w:spacing w:val="52"/>
          <w:w w:val="110"/>
        </w:rPr>
        <w:t> </w:t>
      </w:r>
      <w:r>
        <w:rPr>
          <w:w w:val="110"/>
        </w:rPr>
        <w:t>pošiljajo  Angleži.  Partizani  in  bela  garda  ropajo ljudi, mi vam  pa  prinašamo  </w:t>
      </w:r>
      <w:r>
        <w:rPr>
          <w:spacing w:val="2"/>
          <w:w w:val="110"/>
        </w:rPr>
        <w:t>denar </w:t>
      </w:r>
      <w:r>
        <w:rPr>
          <w:w w:val="110"/>
        </w:rPr>
        <w:t>ja «. </w:t>
      </w:r>
      <w:r>
        <w:rPr>
          <w:w w:val="110"/>
          <w:position w:val="7"/>
          <w:sz w:val="10"/>
        </w:rPr>
        <w:t>38  </w:t>
      </w:r>
      <w:r>
        <w:rPr>
          <w:w w:val="110"/>
        </w:rPr>
        <w:t>Ljudem  so  dopovedovali, da so četniki ali</w:t>
      </w:r>
      <w:r>
        <w:rPr>
          <w:spacing w:val="52"/>
          <w:w w:val="110"/>
        </w:rPr>
        <w:t> </w:t>
      </w:r>
      <w:r>
        <w:rPr>
          <w:w w:val="110"/>
        </w:rPr>
        <w:t>redna  jugoslovanska  vojska.  Toda  ljudje  so  jih  po njihovih   dejanjih   brž  spoznali,   da   so   le   prebarvani   belogardisti.</w:t>
      </w:r>
      <w:r>
        <w:rPr>
          <w:spacing w:val="35"/>
          <w:w w:val="110"/>
        </w:rPr>
        <w:t> </w:t>
      </w:r>
      <w:r>
        <w:rPr>
          <w:w w:val="110"/>
        </w:rPr>
        <w:t>Sprva</w:t>
      </w:r>
    </w:p>
    <w:p>
      <w:pPr>
        <w:spacing w:before="34"/>
        <w:ind w:left="481" w:right="0" w:firstLine="0"/>
        <w:jc w:val="left"/>
        <w:rPr>
          <w:sz w:val="14"/>
        </w:rPr>
      </w:pPr>
      <w:r>
        <w:rPr>
          <w:w w:val="110"/>
          <w:sz w:val="10"/>
        </w:rPr>
        <w:t>3-1 </w:t>
      </w:r>
      <w:r>
        <w:rPr>
          <w:w w:val="110"/>
          <w:sz w:val="15"/>
        </w:rPr>
        <w:t>Zas1išanje </w:t>
      </w:r>
      <w:r>
        <w:rPr>
          <w:w w:val="110"/>
          <w:sz w:val="14"/>
        </w:rPr>
        <w:t>p. </w:t>
      </w:r>
      <w:r>
        <w:rPr>
          <w:w w:val="110"/>
          <w:sz w:val="15"/>
        </w:rPr>
        <w:t>Placida Grebernca </w:t>
      </w:r>
      <w:r>
        <w:rPr>
          <w:w w:val="110"/>
          <w:sz w:val="14"/>
        </w:rPr>
        <w:t>pred </w:t>
      </w:r>
      <w:r>
        <w:rPr>
          <w:w w:val="110"/>
          <w:sz w:val="15"/>
        </w:rPr>
        <w:t>PVS </w:t>
      </w:r>
      <w:r>
        <w:rPr>
          <w:i/>
          <w:w w:val="110"/>
          <w:sz w:val="14"/>
        </w:rPr>
        <w:t>v  </w:t>
      </w:r>
      <w:r>
        <w:rPr>
          <w:w w:val="110"/>
          <w:sz w:val="14"/>
        </w:rPr>
        <w:t>K,očevju  ID.  </w:t>
      </w:r>
      <w:r>
        <w:rPr>
          <w:w w:val="110"/>
          <w:sz w:val="15"/>
        </w:rPr>
        <w:t>oktobra </w:t>
      </w:r>
      <w:r>
        <w:rPr>
          <w:w w:val="110"/>
          <w:sz w:val="14"/>
        </w:rPr>
        <w:t>JB43.</w:t>
      </w:r>
    </w:p>
    <w:p>
      <w:pPr>
        <w:spacing w:before="9"/>
        <w:ind w:left="484" w:right="0" w:firstLine="0"/>
        <w:jc w:val="left"/>
        <w:rPr>
          <w:sz w:val="14"/>
        </w:rPr>
      </w:pPr>
      <w:r>
        <w:rPr>
          <w:w w:val="110"/>
          <w:sz w:val="13"/>
        </w:rPr>
        <w:t>31a </w:t>
      </w:r>
      <w:r>
        <w:rPr>
          <w:w w:val="110"/>
          <w:sz w:val="14"/>
        </w:rPr>
        <w:t>Arhiv ja.v.  </w:t>
      </w:r>
      <w:r>
        <w:rPr>
          <w:w w:val="110"/>
          <w:sz w:val="13"/>
        </w:rPr>
        <w:t>toič. </w:t>
      </w:r>
      <w:r>
        <w:rPr>
          <w:w w:val="110"/>
          <w:sz w:val="14"/>
        </w:rPr>
        <w:t>LT{S, ,štev. 3619.</w:t>
      </w:r>
    </w:p>
    <w:p>
      <w:pPr>
        <w:spacing w:line="170" w:lineRule="exact" w:before="7"/>
        <w:ind w:left="479" w:right="0" w:firstLine="0"/>
        <w:jc w:val="left"/>
        <w:rPr>
          <w:sz w:val="15"/>
        </w:rPr>
      </w:pPr>
      <w:r>
        <w:rPr>
          <w:rFonts w:ascii="Arial"/>
          <w:w w:val="105"/>
          <w:sz w:val="12"/>
        </w:rPr>
        <w:t>:;s </w:t>
      </w:r>
      <w:r>
        <w:rPr>
          <w:w w:val="105"/>
          <w:sz w:val="15"/>
        </w:rPr>
        <w:t>K,it </w:t>
      </w:r>
      <w:r>
        <w:rPr>
          <w:rFonts w:ascii="Arial"/>
          <w:w w:val="105"/>
          <w:sz w:val="12"/>
        </w:rPr>
        <w:t>-0.porn.ba p{)ld </w:t>
      </w:r>
      <w:r>
        <w:rPr>
          <w:w w:val="105"/>
          <w:sz w:val="15"/>
        </w:rPr>
        <w:t>33.</w:t>
      </w:r>
    </w:p>
    <w:p>
      <w:pPr>
        <w:spacing w:line="170" w:lineRule="exact" w:before="0"/>
        <w:ind w:left="485" w:right="0" w:firstLine="0"/>
        <w:jc w:val="left"/>
        <w:rPr>
          <w:sz w:val="14"/>
        </w:rPr>
      </w:pPr>
      <w:r>
        <w:rPr>
          <w:rFonts w:ascii="Arial" w:hAnsi="Arial"/>
          <w:w w:val="110"/>
          <w:sz w:val="10"/>
        </w:rPr>
        <w:t>3fl </w:t>
      </w:r>
      <w:r>
        <w:rPr>
          <w:w w:val="110"/>
          <w:sz w:val="14"/>
        </w:rPr>
        <w:t>Koče.-sk-i ,p,roccs, ,zasliš,mje k:@lana ?.fal-on·ha -pred  </w:t>
      </w:r>
      <w:r>
        <w:rPr>
          <w:w w:val="110"/>
          <w:sz w:val="15"/>
        </w:rPr>
        <w:t>PVS </w:t>
      </w:r>
      <w:r>
        <w:rPr>
          <w:w w:val="110"/>
          <w:sz w:val="14"/>
        </w:rPr>
        <w:t>v Ko,čecvju 27. sept-. 1943.</w:t>
      </w:r>
    </w:p>
    <w:p>
      <w:pPr>
        <w:spacing w:line="271" w:lineRule="auto" w:before="5"/>
        <w:ind w:left="153" w:right="786" w:firstLine="332"/>
        <w:jc w:val="left"/>
        <w:rPr>
          <w:sz w:val="14"/>
        </w:rPr>
      </w:pPr>
      <w:r>
        <w:rPr>
          <w:rFonts w:ascii="Arial" w:hAnsi="Arial"/>
          <w:w w:val="120"/>
          <w:sz w:val="10"/>
        </w:rPr>
        <w:t>37 </w:t>
      </w:r>
      <w:r>
        <w:rPr>
          <w:w w:val="120"/>
          <w:sz w:val="14"/>
        </w:rPr>
        <w:t>Dokumenti </w:t>
      </w:r>
      <w:r>
        <w:rPr>
          <w:w w:val="125"/>
          <w:sz w:val="14"/>
        </w:rPr>
        <w:t>III. </w:t>
      </w:r>
      <w:r>
        <w:rPr>
          <w:w w:val="120"/>
          <w:sz w:val="14"/>
        </w:rPr>
        <w:t>o plavogardisti,čnem naro,dnem izdajstvu. Zaslišanje  .rotžeta  Sta- novni,ka </w:t>
      </w:r>
      <w:r>
        <w:rPr>
          <w:w w:val="120"/>
          <w:sz w:val="13"/>
        </w:rPr>
        <w:t>l. </w:t>
      </w:r>
      <w:r>
        <w:rPr>
          <w:w w:val="120"/>
          <w:sz w:val="14"/>
        </w:rPr>
        <w:t>avgusta</w:t>
      </w:r>
      <w:r>
        <w:rPr>
          <w:spacing w:val="27"/>
          <w:w w:val="120"/>
          <w:sz w:val="14"/>
        </w:rPr>
        <w:t> </w:t>
      </w:r>
      <w:r>
        <w:rPr>
          <w:w w:val="120"/>
          <w:sz w:val="14"/>
        </w:rPr>
        <w:t>1943.</w:t>
      </w:r>
    </w:p>
    <w:p>
      <w:pPr>
        <w:spacing w:line="147" w:lineRule="exact" w:before="0"/>
        <w:ind w:left="495" w:right="0" w:firstLine="0"/>
        <w:jc w:val="left"/>
        <w:rPr>
          <w:sz w:val="14"/>
        </w:rPr>
      </w:pPr>
      <w:r>
        <w:rPr>
          <w:w w:val="105"/>
          <w:sz w:val="10"/>
        </w:rPr>
        <w:t>38 </w:t>
      </w:r>
      <w:r>
        <w:rPr>
          <w:w w:val="105"/>
          <w:sz w:val="14"/>
        </w:rPr>
        <w:t>»Gradi·v10«, idne 20. ::rprila 1943.</w:t>
      </w:r>
    </w:p>
    <w:p>
      <w:pPr>
        <w:spacing w:after="0" w:line="147" w:lineRule="exact"/>
        <w:jc w:val="left"/>
        <w:rPr>
          <w:sz w:val="14"/>
        </w:rPr>
        <w:sectPr>
          <w:pgSz w:w="7820" w:h="12240"/>
          <w:pgMar w:top="80" w:bottom="280" w:left="220" w:right="120"/>
        </w:sectPr>
      </w:pPr>
    </w:p>
    <w:p>
      <w:pPr>
        <w:tabs>
          <w:tab w:pos="2616" w:val="left" w:leader="none"/>
        </w:tabs>
        <w:spacing w:before="73"/>
        <w:ind w:left="642" w:right="0" w:firstLine="0"/>
        <w:jc w:val="left"/>
        <w:rPr>
          <w:sz w:val="14"/>
        </w:rPr>
      </w:pPr>
      <w:r>
        <w:rPr/>
        <w:pict>
          <v:shape style="position:absolute;margin-left:44.132652pt;margin-top:18.964722pt;width:333.9pt;height:.1pt;mso-position-horizontal-relative:page;mso-position-vertical-relative:paragraph;z-index:-250159104;mso-wrap-distance-left:0;mso-wrap-distance-right:0" coordorigin="883,379" coordsize="6678,0" path="m883,379l7560,379e" filled="false" stroked="true" strokeweight=".239607pt" strokecolor="#000000">
            <v:path arrowok="t"/>
            <v:stroke dashstyle="solid"/>
            <w10:wrap type="topAndBottom"/>
          </v:shape>
        </w:pict>
      </w:r>
      <w:r>
        <w:rPr>
          <w:rFonts w:ascii="Courier New"/>
          <w:w w:val="110"/>
          <w:position w:val="5"/>
          <w:sz w:val="21"/>
        </w:rPr>
        <w:t>552</w:t>
        <w:tab/>
      </w:r>
      <w:r>
        <w:rPr>
          <w:w w:val="110"/>
          <w:sz w:val="14"/>
        </w:rPr>
        <w:t>NASTOP OBOROZENIH</w:t>
      </w:r>
      <w:r>
        <w:rPr>
          <w:spacing w:val="11"/>
          <w:w w:val="110"/>
          <w:sz w:val="14"/>
        </w:rPr>
        <w:t> </w:t>
      </w:r>
      <w:r>
        <w:rPr>
          <w:w w:val="110"/>
          <w:sz w:val="14"/>
        </w:rPr>
        <w:t>ODDELKOV</w:t>
      </w:r>
    </w:p>
    <w:p>
      <w:pPr>
        <w:pStyle w:val="BodyText"/>
        <w:spacing w:before="3"/>
        <w:jc w:val="left"/>
      </w:pPr>
    </w:p>
    <w:p>
      <w:pPr>
        <w:pStyle w:val="BodyText"/>
        <w:spacing w:line="232" w:lineRule="auto" w:before="1"/>
        <w:ind w:left="671" w:right="136" w:hanging="4"/>
      </w:pPr>
      <w:r>
        <w:rPr>
          <w:w w:val="115"/>
        </w:rPr>
        <w:t>so jih imenovali črna garda  ali legija:  »Črna  legija  se  je  pojavila:  tajni iz  bele  </w:t>
      </w:r>
      <w:r>
        <w:rPr>
          <w:w w:val="120"/>
        </w:rPr>
        <w:t>garde...  </w:t>
      </w:r>
      <w:r>
        <w:rPr>
          <w:w w:val="115"/>
        </w:rPr>
        <w:t>Groze,  da  bodo  vse  razbili  po  </w:t>
      </w:r>
      <w:r>
        <w:rPr>
          <w:spacing w:val="9"/>
          <w:w w:val="115"/>
        </w:rPr>
        <w:t>Pr </w:t>
      </w:r>
      <w:r>
        <w:rPr>
          <w:w w:val="115"/>
        </w:rPr>
        <w:t>egor ju. </w:t>
      </w:r>
      <w:r>
        <w:rPr>
          <w:w w:val="110"/>
        </w:rPr>
        <w:t>«</w:t>
      </w:r>
      <w:r>
        <w:rPr>
          <w:w w:val="110"/>
          <w:position w:val="6"/>
          <w:sz w:val="10"/>
        </w:rPr>
        <w:t>39  </w:t>
      </w:r>
      <w:r>
        <w:rPr>
          <w:w w:val="115"/>
        </w:rPr>
        <w:t>Kasneje pa se je udomačil naziv plava garda.</w:t>
      </w:r>
    </w:p>
    <w:p>
      <w:pPr>
        <w:pStyle w:val="BodyText"/>
        <w:spacing w:line="232" w:lineRule="auto" w:before="1"/>
        <w:ind w:left="667" w:right="135" w:firstLine="392"/>
      </w:pPr>
      <w:r>
        <w:rPr>
          <w:w w:val="115"/>
        </w:rPr>
        <w:t>Tajnik fašističnega središča v Višnji gori je svojim predstojnikom sporočil, da so v noči na 5. april Novakovi četniki šli mimo Višnje gore proti Grosupljem. Vodili so jih vojaki MVAC iz Stične, kjer je četnikom pomagal tudi cistercijanski</w:t>
      </w:r>
      <w:r>
        <w:rPr>
          <w:spacing w:val="-18"/>
          <w:w w:val="115"/>
        </w:rPr>
        <w:t> </w:t>
      </w:r>
      <w:r>
        <w:rPr>
          <w:w w:val="115"/>
        </w:rPr>
        <w:t>samostan:</w:t>
      </w:r>
    </w:p>
    <w:p>
      <w:pPr>
        <w:pStyle w:val="BodyText"/>
        <w:spacing w:line="235" w:lineRule="auto" w:before="42"/>
        <w:ind w:left="670" w:right="129" w:firstLine="393"/>
      </w:pPr>
      <w:r>
        <w:rPr>
          <w:w w:val="115"/>
        </w:rPr>
        <w:t>»Pater Placid, pater Ciril, pater Tomaž Kurent in ing. Eiselt so  bili  tudi zaslišani in izpovedali svojo soudeležbo. Zatrjevali so celo, da gibanje ni naperjeno proti Italiji in da je major Novak orožje sprejel tajno od poveljstva armadnega zbora  v Ljubljani ...  Vsi ti  zaslišanci  so izjavljali, da je gibanje nasprotno komunizmu, toda da njegovi pripadniki skušajo delati neodvisno  bodisi  na  italijanskem  ali  nemškem  delu  Slovenije, žele delati skrivaj in se boriti proti komunističnim razbojnikom</w:t>
      </w:r>
      <w:r>
        <w:rPr>
          <w:spacing w:val="-4"/>
          <w:w w:val="115"/>
        </w:rPr>
        <w:t> </w:t>
      </w:r>
      <w:r>
        <w:rPr>
          <w:w w:val="115"/>
        </w:rPr>
        <w:t>...</w:t>
      </w:r>
    </w:p>
    <w:p>
      <w:pPr>
        <w:pStyle w:val="BodyText"/>
        <w:spacing w:line="235" w:lineRule="auto"/>
        <w:ind w:left="667" w:right="127" w:firstLine="396"/>
        <w:rPr>
          <w:rFonts w:ascii="Arial" w:hAnsi="Arial"/>
          <w:sz w:val="9"/>
        </w:rPr>
      </w:pPr>
      <w:r>
        <w:rPr>
          <w:w w:val="115"/>
        </w:rPr>
        <w:t>Vse dobljene informacije so naravno poslali višjim vojaškim obh­  stem, toda doslej niso nikogar aretirali  in tudi  Nadraha,  ki so ga  zaprli, kot sem vam sporočil, so spustili na svobodo in je ponovno sprejel svoje poveljstvo nad oddelkom MVAC ... </w:t>
      </w:r>
      <w:r>
        <w:rPr>
          <w:rFonts w:ascii="Arial" w:hAnsi="Arial"/>
          <w:w w:val="115"/>
          <w:sz w:val="16"/>
        </w:rPr>
        <w:t>«'</w:t>
      </w:r>
      <w:r>
        <w:rPr>
          <w:rFonts w:ascii="Arial" w:hAnsi="Arial"/>
          <w:spacing w:val="-22"/>
          <w:w w:val="115"/>
          <w:sz w:val="16"/>
        </w:rPr>
        <w:t> </w:t>
      </w:r>
      <w:r>
        <w:rPr>
          <w:rFonts w:ascii="Arial" w:hAnsi="Arial"/>
          <w:w w:val="115"/>
          <w:position w:val="7"/>
          <w:sz w:val="9"/>
        </w:rPr>
        <w:t>0</w:t>
      </w:r>
    </w:p>
    <w:p>
      <w:pPr>
        <w:pStyle w:val="BodyText"/>
        <w:spacing w:line="235" w:lineRule="auto" w:before="36"/>
        <w:ind w:left="671" w:right="116" w:firstLine="396"/>
      </w:pPr>
      <w:r>
        <w:rPr>
          <w:w w:val="115"/>
        </w:rPr>
        <w:t>Na Novakovo željo so Italijani 23.  aprila  1943  pustili  iz internacije še preostale mihailovicevske oficirje. Ko so se vrnili v Ljubljano, jih je general Gambara poklical k sebi in jim dejal, »da vodi težko borbo proti komunizmu in da bo dobrodošel vsakdo, ki hoče v </w:t>
      </w:r>
      <w:r>
        <w:rPr>
          <w:b/>
          <w:w w:val="115"/>
          <w:sz w:val="18"/>
        </w:rPr>
        <w:t>tej </w:t>
      </w:r>
      <w:r>
        <w:rPr>
          <w:w w:val="115"/>
        </w:rPr>
        <w:t>borbi sodelovati«. </w:t>
      </w:r>
      <w:r>
        <w:rPr>
          <w:rFonts w:ascii="Arial" w:hAnsi="Arial"/>
          <w:w w:val="115"/>
          <w:position w:val="7"/>
          <w:sz w:val="10"/>
        </w:rPr>
        <w:t>41 </w:t>
      </w:r>
      <w:r>
        <w:rPr>
          <w:w w:val="115"/>
        </w:rPr>
        <w:t>Zatem je </w:t>
      </w:r>
      <w:r>
        <w:rPr>
          <w:b/>
          <w:w w:val="115"/>
          <w:sz w:val="18"/>
        </w:rPr>
        <w:t>oficirje </w:t>
      </w:r>
      <w:r>
        <w:rPr>
          <w:w w:val="115"/>
        </w:rPr>
        <w:t>obiskoval </w:t>
      </w:r>
      <w:r>
        <w:rPr>
          <w:b/>
          <w:w w:val="115"/>
          <w:sz w:val="18"/>
        </w:rPr>
        <w:t>kapetan </w:t>
      </w:r>
      <w:r>
        <w:rPr>
          <w:w w:val="115"/>
        </w:rPr>
        <w:t>Berto Ilovar in </w:t>
      </w:r>
      <w:r>
        <w:rPr>
          <w:b/>
          <w:w w:val="115"/>
          <w:sz w:val="18"/>
        </w:rPr>
        <w:t>jim </w:t>
      </w:r>
      <w:r>
        <w:rPr>
          <w:w w:val="115"/>
        </w:rPr>
        <w:t>izročal Novakova povelja, da </w:t>
      </w:r>
      <w:r>
        <w:rPr>
          <w:b/>
          <w:w w:val="115"/>
          <w:sz w:val="18"/>
        </w:rPr>
        <w:t>morajo </w:t>
      </w:r>
      <w:r>
        <w:rPr>
          <w:w w:val="115"/>
        </w:rPr>
        <w:t>po </w:t>
      </w:r>
      <w:r>
        <w:rPr>
          <w:b/>
          <w:w w:val="115"/>
          <w:sz w:val="18"/>
        </w:rPr>
        <w:t>nalogu </w:t>
      </w:r>
      <w:r>
        <w:rPr>
          <w:w w:val="115"/>
        </w:rPr>
        <w:t>vojnega ministra Mihailovica iti »na teren med redno jugoslovansko </w:t>
      </w:r>
      <w:r>
        <w:rPr>
          <w:b/>
          <w:w w:val="115"/>
          <w:sz w:val="18"/>
        </w:rPr>
        <w:t>vojsko.« </w:t>
      </w:r>
      <w:r>
        <w:rPr>
          <w:w w:val="115"/>
        </w:rPr>
        <w:t>Častnike je zbiral v Rokodelskem domu, kjer je kaplan Križman organiziral odpremno bazo, pri Žitniku na Ambroževem trgu in v Šmajdovi pisarni, kjer so dobivali opremo in italijanske propustnice. Sredi maja je Ilovar privedel  v četniško  taborišče 25 častnikov, kasneje 10, nato pa je tja pošiljal manjše skupine in posa­ meznike. Hkrati so se plavi gardi pridruževali stari belogardisti.  Na  ta način je Novakov odred do junija narasel na 80 mož in se razdelil na dolenjski, primorski, štajerski in gorenjski</w:t>
      </w:r>
      <w:r>
        <w:rPr>
          <w:spacing w:val="28"/>
          <w:w w:val="115"/>
        </w:rPr>
        <w:t> </w:t>
      </w:r>
      <w:r>
        <w:rPr>
          <w:w w:val="115"/>
        </w:rPr>
        <w:t>odred.</w:t>
      </w:r>
    </w:p>
    <w:p>
      <w:pPr>
        <w:pStyle w:val="BodyText"/>
        <w:spacing w:line="235" w:lineRule="auto" w:before="22"/>
        <w:ind w:left="679" w:right="135" w:firstLine="387"/>
      </w:pPr>
      <w:r>
        <w:rPr>
          <w:w w:val="110"/>
        </w:rPr>
        <w:t>Kaplan</w:t>
      </w:r>
      <w:r>
        <w:rPr>
          <w:spacing w:val="52"/>
          <w:w w:val="110"/>
        </w:rPr>
        <w:t> </w:t>
      </w:r>
      <w:r>
        <w:rPr>
          <w:w w:val="110"/>
        </w:rPr>
        <w:t>Malovrh-Breznik  je  po  lastni  izjavi  »prepričal  majorja Novaka,  da</w:t>
      </w:r>
      <w:r>
        <w:rPr>
          <w:spacing w:val="52"/>
          <w:w w:val="110"/>
        </w:rPr>
        <w:t> </w:t>
      </w:r>
      <w:r>
        <w:rPr>
          <w:w w:val="110"/>
        </w:rPr>
        <w:t>bi  bilo  potrebno  poslati  na  Gorenjsko  odposlanstvo,   ki   naj bi  skušalo  vzpostaviti  stike  s  komando</w:t>
      </w:r>
      <w:r>
        <w:rPr>
          <w:spacing w:val="52"/>
          <w:w w:val="110"/>
        </w:rPr>
        <w:t> </w:t>
      </w:r>
      <w:r>
        <w:rPr>
          <w:w w:val="110"/>
        </w:rPr>
        <w:t>gorenjskih   partizanov ...   Novak  je pristal in zadnje dni</w:t>
      </w:r>
      <w:r>
        <w:rPr>
          <w:spacing w:val="52"/>
          <w:w w:val="110"/>
        </w:rPr>
        <w:t> </w:t>
      </w:r>
      <w:r>
        <w:rPr>
          <w:w w:val="110"/>
        </w:rPr>
        <w:t>maja  je  preko  Vrha  Treh  kraljev  odšlo  na Gorenjsko odposlanstvo, sestoječe iz osem mož pod komando aktivnega oficirja Krpana (Jožeta Hlebca - op.</w:t>
      </w:r>
      <w:r>
        <w:rPr>
          <w:spacing w:val="52"/>
          <w:w w:val="110"/>
        </w:rPr>
        <w:t> </w:t>
      </w:r>
      <w:r>
        <w:rPr>
          <w:w w:val="110"/>
        </w:rPr>
        <w:t>S.  F.).  Jaz  sem  bil  dodeljen  od  Novaka tej patroli kot politični eksper </w:t>
      </w:r>
      <w:r>
        <w:rPr>
          <w:spacing w:val="5"/>
          <w:w w:val="110"/>
        </w:rPr>
        <w:t>t«. </w:t>
      </w:r>
      <w:r>
        <w:rPr>
          <w:w w:val="110"/>
          <w:position w:val="7"/>
          <w:sz w:val="10"/>
        </w:rPr>
        <w:t>4 2 </w:t>
      </w:r>
      <w:r>
        <w:rPr>
          <w:w w:val="110"/>
        </w:rPr>
        <w:t>Prišli so na Žirovski vrh,</w:t>
      </w:r>
      <w:r>
        <w:rPr>
          <w:spacing w:val="-18"/>
          <w:w w:val="110"/>
        </w:rPr>
        <w:t> </w:t>
      </w:r>
      <w:r>
        <w:rPr>
          <w:w w:val="110"/>
        </w:rPr>
        <w:t>toda</w:t>
      </w:r>
    </w:p>
    <w:p>
      <w:pPr>
        <w:pStyle w:val="BodyText"/>
        <w:spacing w:line="235" w:lineRule="auto" w:before="1"/>
        <w:ind w:left="677" w:right="126" w:firstLine="8"/>
      </w:pPr>
      <w:r>
        <w:rPr/>
        <w:pict>
          <v:shape style="position:absolute;margin-left:44.132652pt;margin-top:57.621735pt;width:51.85pt;height:.1pt;mso-position-horizontal-relative:page;mso-position-vertical-relative:paragraph;z-index:-250158080;mso-wrap-distance-left:0;mso-wrap-distance-right:0" coordorigin="883,1152" coordsize="1037,0" path="m883,1152l1919,1152e" filled="false" stroked="true" strokeweight=".239607pt" strokecolor="#000000">
            <v:path arrowok="t"/>
            <v:stroke dashstyle="solid"/>
            <w10:wrap type="topAndBottom"/>
          </v:shape>
        </w:pict>
      </w:r>
      <w:r>
        <w:rPr>
          <w:w w:val="115"/>
        </w:rPr>
        <w:t>»zaradi nezaupanja, ki so ga pokazali partizani«, je  propadel  tudi  ta poskus razbijanja partizanskih vrst. Po nekaj dneh so  se  plavogardisti vrnili pod Vrh. Kaplana Henrika Goričana pa je dr. Šmajd  poslal  v štajerski odred pod  poveljstvom  Marjana  Sterniše,  da  bi  z  njim  odšel na štajersko in tam organiziral Slovensko</w:t>
      </w:r>
      <w:r>
        <w:rPr>
          <w:spacing w:val="35"/>
          <w:w w:val="115"/>
        </w:rPr>
        <w:t> </w:t>
      </w:r>
      <w:r>
        <w:rPr>
          <w:w w:val="115"/>
        </w:rPr>
        <w:t>legijo.'</w:t>
      </w:r>
    </w:p>
    <w:p>
      <w:pPr>
        <w:spacing w:line="271" w:lineRule="auto" w:before="43"/>
        <w:ind w:left="670" w:right="175" w:firstLine="357"/>
        <w:jc w:val="left"/>
        <w:rPr>
          <w:sz w:val="14"/>
        </w:rPr>
      </w:pPr>
      <w:r>
        <w:rPr>
          <w:w w:val="115"/>
          <w:sz w:val="10"/>
        </w:rPr>
        <w:t>39  </w:t>
      </w:r>
      <w:r>
        <w:rPr>
          <w:w w:val="115"/>
          <w:sz w:val="14"/>
        </w:rPr>
        <w:t>Okro,ono  Mdiščo  </w:t>
      </w:r>
      <w:r>
        <w:rPr>
          <w:rFonts w:ascii="Arial" w:hAnsi="Arial"/>
          <w:i/>
          <w:w w:val="115"/>
          <w:sz w:val="13"/>
        </w:rPr>
        <w:t>v</w:t>
      </w:r>
      <w:r>
        <w:rPr>
          <w:rFonts w:ascii="Arial" w:hAnsi="Arial"/>
          <w:i/>
          <w:spacing w:val="41"/>
          <w:w w:val="115"/>
          <w:sz w:val="13"/>
        </w:rPr>
        <w:t> </w:t>
      </w:r>
      <w:r>
        <w:rPr>
          <w:rFonts w:ascii="Arial" w:hAnsi="Arial"/>
          <w:i/>
          <w:w w:val="115"/>
          <w:sz w:val="13"/>
        </w:rPr>
        <w:t>Novom   </w:t>
      </w:r>
      <w:r>
        <w:rPr>
          <w:w w:val="115"/>
          <w:sz w:val="14"/>
        </w:rPr>
        <w:t>mes,tu,   Ko   !i5/46,   dnevnik   župnika   Zupanca,   beležka 19. ,au:,r l,a</w:t>
      </w:r>
      <w:r>
        <w:rPr>
          <w:spacing w:val="34"/>
          <w:w w:val="115"/>
          <w:sz w:val="14"/>
        </w:rPr>
        <w:t> </w:t>
      </w:r>
      <w:r>
        <w:rPr>
          <w:w w:val="115"/>
          <w:sz w:val="14"/>
        </w:rPr>
        <w:t>1943.</w:t>
      </w:r>
    </w:p>
    <w:p>
      <w:pPr>
        <w:spacing w:line="142" w:lineRule="exact" w:before="0"/>
        <w:ind w:left="1025" w:right="0" w:firstLine="0"/>
        <w:jc w:val="left"/>
        <w:rPr>
          <w:sz w:val="14"/>
        </w:rPr>
      </w:pPr>
      <w:r>
        <w:rPr>
          <w:w w:val="120"/>
          <w:sz w:val="10"/>
        </w:rPr>
        <w:t>40 </w:t>
      </w:r>
      <w:r>
        <w:rPr>
          <w:w w:val="120"/>
          <w:sz w:val="14"/>
        </w:rPr>
        <w:t>PNF Višnja gora, dno 19. aprila 1943; predmet: stranka &gt;ile,gala,,.</w:t>
      </w:r>
    </w:p>
    <w:p>
      <w:pPr>
        <w:spacing w:before="12"/>
        <w:ind w:left="1026" w:right="0" w:firstLine="0"/>
        <w:jc w:val="left"/>
        <w:rPr>
          <w:sz w:val="14"/>
        </w:rPr>
      </w:pPr>
      <w:r>
        <w:rPr>
          <w:w w:val="120"/>
          <w:sz w:val="10"/>
        </w:rPr>
        <w:t>•1 </w:t>
      </w:r>
      <w:r>
        <w:rPr>
          <w:w w:val="120"/>
          <w:sz w:val="14"/>
        </w:rPr>
        <w:t>Zashlilanje kapetana II. ra:z. Ervfaa Znidanšiča pred PVS </w:t>
      </w:r>
      <w:r>
        <w:rPr>
          <w:rFonts w:ascii="Arial" w:hAnsi="Arial"/>
          <w:i/>
          <w:w w:val="120"/>
          <w:sz w:val="13"/>
        </w:rPr>
        <w:t>v </w:t>
      </w:r>
      <w:r>
        <w:rPr>
          <w:w w:val="120"/>
          <w:sz w:val="14"/>
        </w:rPr>
        <w:t>Kočevju, 19. sept. rn43.</w:t>
      </w:r>
    </w:p>
    <w:p>
      <w:pPr>
        <w:spacing w:before="11"/>
        <w:ind w:left="1025" w:right="0" w:firstLine="0"/>
        <w:jc w:val="left"/>
        <w:rPr>
          <w:sz w:val="14"/>
        </w:rPr>
      </w:pPr>
      <w:r>
        <w:rPr>
          <w:w w:val="120"/>
          <w:sz w:val="10"/>
        </w:rPr>
        <w:t>42 </w:t>
      </w:r>
      <w:r>
        <w:rPr>
          <w:w w:val="120"/>
          <w:sz w:val="14"/>
        </w:rPr>
        <w:t>Zaslišanje kaplmi.a Malovrha pred PVS </w:t>
      </w:r>
      <w:r>
        <w:rPr>
          <w:rFonts w:ascii="Arial" w:hAnsi="Arial"/>
          <w:i/>
          <w:w w:val="120"/>
          <w:sz w:val="13"/>
        </w:rPr>
        <w:t>v </w:t>
      </w:r>
      <w:r>
        <w:rPr>
          <w:w w:val="120"/>
          <w:sz w:val="14"/>
        </w:rPr>
        <w:t>Kočevju, </w:t>
      </w:r>
      <w:r>
        <w:rPr>
          <w:w w:val="120"/>
          <w:sz w:val="13"/>
        </w:rPr>
        <w:t>l. </w:t>
      </w:r>
      <w:r>
        <w:rPr>
          <w:w w:val="120"/>
          <w:sz w:val="14"/>
        </w:rPr>
        <w:t>ofktobra 1943.</w:t>
      </w:r>
    </w:p>
    <w:p>
      <w:pPr>
        <w:spacing w:before="12"/>
        <w:ind w:left="1025" w:right="0" w:firstLine="0"/>
        <w:jc w:val="left"/>
        <w:rPr>
          <w:sz w:val="14"/>
        </w:rPr>
      </w:pPr>
      <w:r>
        <w:rPr>
          <w:w w:val="115"/>
          <w:sz w:val="10"/>
        </w:rPr>
        <w:t>43 </w:t>
      </w:r>
      <w:r>
        <w:rPr>
          <w:w w:val="115"/>
          <w:sz w:val="14"/>
        </w:rPr>
        <w:t>Okmžno sodiilče v Ljubljani, K 197/49, :uasliifanje Jrll(l}lana Goričmi.a, strmi. 5.</w:t>
      </w:r>
    </w:p>
    <w:p>
      <w:pPr>
        <w:spacing w:after="0"/>
        <w:jc w:val="left"/>
        <w:rPr>
          <w:sz w:val="14"/>
        </w:rPr>
        <w:sectPr>
          <w:pgSz w:w="7820" w:h="12240"/>
          <w:pgMar w:top="0" w:bottom="280" w:left="220" w:right="120"/>
        </w:sectPr>
      </w:pPr>
    </w:p>
    <w:p>
      <w:pPr>
        <w:tabs>
          <w:tab w:pos="6465" w:val="left" w:leader="none"/>
        </w:tabs>
        <w:spacing w:before="76"/>
        <w:ind w:left="2851" w:right="0" w:firstLine="0"/>
        <w:jc w:val="left"/>
        <w:rPr>
          <w:rFonts w:ascii="Courier New"/>
          <w:sz w:val="21"/>
        </w:rPr>
      </w:pPr>
      <w:r>
        <w:rPr/>
        <w:pict>
          <v:line style="position:absolute;mso-position-horizontal-relative:page;mso-position-vertical-relative:paragraph;z-index:253160448" from="23.98452pt,18.13559pt" to="357.849016pt,18.13559pt" stroked="true" strokeweight=".239606pt" strokecolor="#000000">
            <v:stroke dashstyle="solid"/>
            <w10:wrap type="none"/>
          </v:line>
        </w:pict>
      </w:r>
      <w:r>
        <w:rPr>
          <w:w w:val="105"/>
          <w:sz w:val="15"/>
        </w:rPr>
        <w:t>PLAVA </w:t>
      </w:r>
      <w:r>
        <w:rPr>
          <w:spacing w:val="23"/>
          <w:w w:val="105"/>
          <w:sz w:val="15"/>
        </w:rPr>
        <w:t> </w:t>
      </w:r>
      <w:r>
        <w:rPr>
          <w:w w:val="105"/>
          <w:sz w:val="15"/>
        </w:rPr>
        <w:t>GARDA</w:t>
        <w:tab/>
      </w:r>
      <w:r>
        <w:rPr>
          <w:rFonts w:ascii="Courier New"/>
          <w:w w:val="105"/>
          <w:position w:val="4"/>
          <w:sz w:val="21"/>
        </w:rPr>
        <w:t>553</w:t>
      </w:r>
    </w:p>
    <w:p>
      <w:pPr>
        <w:pStyle w:val="BodyText"/>
        <w:spacing w:before="298"/>
        <w:ind w:left="123" w:right="115" w:firstLine="398"/>
      </w:pPr>
      <w:r>
        <w:rPr>
          <w:w w:val="110"/>
        </w:rPr>
        <w:t>Tako so klerofašisti razen glavačevcev in stražarjev vneto pomagali majorju</w:t>
      </w:r>
      <w:r>
        <w:rPr>
          <w:spacing w:val="52"/>
          <w:w w:val="110"/>
        </w:rPr>
        <w:t> </w:t>
      </w:r>
      <w:r>
        <w:rPr>
          <w:w w:val="110"/>
        </w:rPr>
        <w:t>Novaku  pri  ustanavljanju  plave  garde,  ki  so  jo   nameravali izrabiti  za  svoje  skrivne  namene.</w:t>
      </w:r>
      <w:r>
        <w:rPr>
          <w:spacing w:val="52"/>
          <w:w w:val="110"/>
        </w:rPr>
        <w:t> </w:t>
      </w:r>
      <w:r>
        <w:rPr>
          <w:w w:val="110"/>
        </w:rPr>
        <w:t>Novaku  je  bila  ta   pomoč   nujna,   ker bi po mnenju majorja Koprivice-Boruta »naš pokret</w:t>
      </w:r>
      <w:r>
        <w:rPr>
          <w:spacing w:val="52"/>
          <w:w w:val="110"/>
        </w:rPr>
        <w:t> </w:t>
      </w:r>
      <w:r>
        <w:rPr>
          <w:w w:val="110"/>
        </w:rPr>
        <w:t>brez  podpore  kleri­  kalne  stranke  moral</w:t>
      </w:r>
      <w:r>
        <w:rPr>
          <w:spacing w:val="52"/>
          <w:w w:val="110"/>
        </w:rPr>
        <w:t> </w:t>
      </w:r>
      <w:r>
        <w:rPr>
          <w:w w:val="110"/>
        </w:rPr>
        <w:t>obvladati  nepremostljive  zapreke,   kar   bi  ga  oviralo v razmahu in razvoju «. </w:t>
      </w:r>
      <w:r>
        <w:rPr>
          <w:rFonts w:ascii="Arial" w:hAnsi="Arial"/>
          <w:w w:val="110"/>
          <w:position w:val="7"/>
          <w:sz w:val="9"/>
        </w:rPr>
        <w:t>44 </w:t>
      </w:r>
      <w:r>
        <w:rPr>
          <w:w w:val="110"/>
        </w:rPr>
        <w:t>In to pomoč so klerofašisti po izjavi četnika Jesenovca   spretno  izkoriščali   za   utrditev   svojega   vpliva   v   plavi</w:t>
      </w:r>
      <w:r>
        <w:rPr>
          <w:spacing w:val="37"/>
          <w:w w:val="110"/>
        </w:rPr>
        <w:t> </w:t>
      </w:r>
      <w:r>
        <w:rPr>
          <w:w w:val="110"/>
        </w:rPr>
        <w:t>gardi:</w:t>
      </w:r>
    </w:p>
    <w:p>
      <w:pPr>
        <w:pStyle w:val="BodyText"/>
        <w:spacing w:line="237" w:lineRule="auto" w:before="78"/>
        <w:ind w:left="115" w:right="131" w:firstLine="406"/>
        <w:rPr>
          <w:rFonts w:ascii="Arial" w:hAnsi="Arial"/>
          <w:sz w:val="10"/>
        </w:rPr>
      </w:pPr>
      <w:r>
        <w:rPr>
          <w:w w:val="110"/>
        </w:rPr>
        <w:t>»Od začetka marca je bil kot zdravnik odreda dr.</w:t>
      </w:r>
      <w:r>
        <w:rPr>
          <w:spacing w:val="52"/>
          <w:w w:val="110"/>
        </w:rPr>
        <w:t> </w:t>
      </w:r>
      <w:r>
        <w:rPr>
          <w:w w:val="110"/>
        </w:rPr>
        <w:t>Lavrič  z  imenom Logar, ki je bil dejansko ekstremen klerikalen eksponent v</w:t>
      </w:r>
      <w:r>
        <w:rPr>
          <w:spacing w:val="52"/>
          <w:w w:val="110"/>
        </w:rPr>
        <w:t> </w:t>
      </w:r>
      <w:r>
        <w:rPr>
          <w:w w:val="110"/>
        </w:rPr>
        <w:t>naših  vrstah. Stalno  je imel  zveze  z  duhovniki  v  župniščih ...</w:t>
      </w:r>
      <w:r>
        <w:rPr>
          <w:spacing w:val="52"/>
          <w:w w:val="110"/>
        </w:rPr>
        <w:t> </w:t>
      </w:r>
      <w:r>
        <w:rPr>
          <w:w w:val="110"/>
        </w:rPr>
        <w:t>Pri  Treh  kraljih  je  začel k  nam</w:t>
      </w:r>
      <w:r>
        <w:rPr>
          <w:spacing w:val="52"/>
          <w:w w:val="110"/>
        </w:rPr>
        <w:t> </w:t>
      </w:r>
      <w:r>
        <w:rPr>
          <w:w w:val="110"/>
        </w:rPr>
        <w:t>zahajati  tudi  kaplan  Malovrh.  Med  nami  ni  bil  priljubljen,   ker nas je moril k pobožnosti. Na majorja Novaka  je  imel  absoluten  vpliv  in smo mi njegovo pojavo v naših vrstah imeli za dokaz, da je major Novak popolnoma zavozil v klerikalne vode, kar nam tudi ni bilo pra v.«</w:t>
      </w:r>
      <w:r>
        <w:rPr>
          <w:spacing w:val="-16"/>
          <w:w w:val="110"/>
        </w:rPr>
        <w:t> </w:t>
      </w:r>
      <w:r>
        <w:rPr>
          <w:rFonts w:ascii="Arial" w:hAnsi="Arial"/>
          <w:w w:val="110"/>
          <w:position w:val="6"/>
          <w:sz w:val="10"/>
        </w:rPr>
        <w:t>5</w:t>
      </w:r>
    </w:p>
    <w:p>
      <w:pPr>
        <w:pStyle w:val="BodyText"/>
        <w:spacing w:line="237" w:lineRule="auto" w:before="87"/>
        <w:ind w:left="113" w:right="123" w:firstLine="396"/>
      </w:pPr>
      <w:r>
        <w:rPr>
          <w:w w:val="115"/>
        </w:rPr>
        <w:t>Major Novak v resnici ni »zavozil v  klerikalne  vode«,  temveč  je hotel  le  izrabiti  klerofašistično  vodstvo  bele  garde,  da  bi  si  politično in vojaško okrepil  svoj  položaj.  Novak  kot  Mihailovicev  pooblaščenec za Slovenijo je bil  po kasni ugotovitvi  ing. Nagodeta,  ki  je polni dve leti  z njim delal in ga slepo podpiral, »ena najžalostnejših figur</w:t>
      </w:r>
      <w:r>
        <w:rPr>
          <w:spacing w:val="19"/>
          <w:w w:val="115"/>
        </w:rPr>
        <w:t> </w:t>
      </w:r>
      <w:r>
        <w:rPr>
          <w:w w:val="115"/>
        </w:rPr>
        <w:t>Bolna</w:t>
      </w:r>
    </w:p>
    <w:p>
      <w:pPr>
        <w:pStyle w:val="BodyText"/>
        <w:spacing w:line="237" w:lineRule="auto" w:before="15"/>
        <w:ind w:left="116" w:right="128" w:firstLine="1"/>
        <w:rPr>
          <w:rFonts w:ascii="Arial" w:hAnsi="Arial"/>
          <w:sz w:val="16"/>
        </w:rPr>
      </w:pPr>
      <w:r>
        <w:rPr>
          <w:w w:val="110"/>
        </w:rPr>
        <w:t>ambicija, duševno popolnoma</w:t>
      </w:r>
      <w:r>
        <w:rPr>
          <w:spacing w:val="52"/>
          <w:w w:val="110"/>
        </w:rPr>
        <w:t> </w:t>
      </w:r>
      <w:r>
        <w:rPr>
          <w:w w:val="110"/>
        </w:rPr>
        <w:t>neuravnotežena  miselnost,  terorist  brez jasnega cilja, vržen s popolnoma</w:t>
      </w:r>
      <w:r>
        <w:rPr>
          <w:spacing w:val="52"/>
          <w:w w:val="110"/>
        </w:rPr>
        <w:t> </w:t>
      </w:r>
      <w:r>
        <w:rPr>
          <w:w w:val="110"/>
        </w:rPr>
        <w:t>pogrešnimi  direktivami  v  igro  brez­ vestnih politikov okrog sebe. Zapleten je bil v sodelovanje z</w:t>
      </w:r>
      <w:r>
        <w:rPr>
          <w:spacing w:val="52"/>
          <w:w w:val="110"/>
        </w:rPr>
        <w:t> </w:t>
      </w:r>
      <w:r>
        <w:rPr>
          <w:w w:val="110"/>
        </w:rPr>
        <w:t>najumaza­ nejšimi osebami našega itak nečistega političnega življenja. Tako je v VZ (Vseslovenski ali Slovenski zavezi - op.</w:t>
      </w:r>
      <w:r>
        <w:rPr>
          <w:spacing w:val="52"/>
          <w:w w:val="110"/>
        </w:rPr>
        <w:t> </w:t>
      </w:r>
      <w:r>
        <w:rPr>
          <w:w w:val="110"/>
        </w:rPr>
        <w:t>S.  F.)  določil  za  svojega namestnika g. dr. </w:t>
      </w:r>
      <w:r>
        <w:rPr>
          <w:rFonts w:ascii="Arial" w:hAnsi="Arial"/>
          <w:w w:val="110"/>
          <w:sz w:val="20"/>
        </w:rPr>
        <w:t>š. </w:t>
      </w:r>
      <w:r>
        <w:rPr>
          <w:w w:val="110"/>
        </w:rPr>
        <w:t>(Šmajda - op. S.</w:t>
      </w:r>
      <w:r>
        <w:rPr>
          <w:spacing w:val="52"/>
          <w:w w:val="110"/>
        </w:rPr>
        <w:t> </w:t>
      </w:r>
      <w:r>
        <w:rPr>
          <w:w w:val="110"/>
        </w:rPr>
        <w:t>F.)  in  na  terenu  je  spajdašil  svoje ljudi  z  g.   dr.   Z.  (Zajcem  -    op.  S.  F.).  Komunisti  so  imeli  lahko  delo  v propagandi proti stvari jugoslovanske vojske</w:t>
      </w:r>
      <w:r>
        <w:rPr>
          <w:spacing w:val="28"/>
          <w:w w:val="110"/>
        </w:rPr>
        <w:t> </w:t>
      </w:r>
      <w:r>
        <w:rPr>
          <w:rFonts w:ascii="Arial" w:hAnsi="Arial"/>
          <w:spacing w:val="-13"/>
          <w:w w:val="110"/>
          <w:sz w:val="16"/>
        </w:rPr>
        <w:t>«</w:t>
      </w:r>
      <w:r>
        <w:rPr>
          <w:spacing w:val="-13"/>
          <w:w w:val="110"/>
          <w:sz w:val="16"/>
          <w:vertAlign w:val="superscript"/>
        </w:rPr>
        <w:t>45</w:t>
      </w:r>
      <w:r>
        <w:rPr>
          <w:rFonts w:ascii="Arial" w:hAnsi="Arial"/>
          <w:spacing w:val="-13"/>
          <w:w w:val="110"/>
          <w:sz w:val="16"/>
          <w:vertAlign w:val="subscript"/>
        </w:rPr>
        <w:t>a</w:t>
      </w:r>
    </w:p>
    <w:p>
      <w:pPr>
        <w:pStyle w:val="BodyText"/>
        <w:spacing w:line="237" w:lineRule="auto" w:before="75"/>
        <w:ind w:left="107" w:right="129" w:firstLine="402"/>
      </w:pPr>
      <w:r>
        <w:rPr>
          <w:w w:val="115"/>
        </w:rPr>
        <w:t>Konec aprila 1943 je hotel major Novak imenovati svoj poseben političen odbor, »ki vodi upravo in izdaja potrebne naredbe in ukrepe </w:t>
      </w:r>
      <w:r>
        <w:rPr>
          <w:w w:val="118"/>
        </w:rPr>
        <w:t>v</w:t>
      </w:r>
      <w:r>
        <w:rPr/>
        <w:t> </w:t>
      </w:r>
      <w:r>
        <w:rPr>
          <w:spacing w:val="4"/>
        </w:rPr>
        <w:t> </w:t>
      </w:r>
      <w:r>
        <w:rPr>
          <w:spacing w:val="-1"/>
          <w:w w:val="115"/>
        </w:rPr>
        <w:t>imen</w:t>
      </w:r>
      <w:r>
        <w:rPr>
          <w:w w:val="115"/>
        </w:rPr>
        <w:t>u</w:t>
      </w:r>
      <w:r>
        <w:rPr/>
        <w:t>  </w:t>
      </w:r>
      <w:r>
        <w:rPr>
          <w:spacing w:val="-24"/>
        </w:rPr>
        <w:t> </w:t>
      </w:r>
      <w:r>
        <w:rPr>
          <w:w w:val="114"/>
        </w:rPr>
        <w:t>vrhovnega</w:t>
      </w:r>
      <w:r>
        <w:rPr/>
        <w:t>  </w:t>
      </w:r>
      <w:r>
        <w:rPr>
          <w:spacing w:val="-21"/>
        </w:rPr>
        <w:t> </w:t>
      </w:r>
      <w:r>
        <w:rPr>
          <w:w w:val="115"/>
        </w:rPr>
        <w:t>poveljstva</w:t>
      </w:r>
      <w:r>
        <w:rPr/>
        <w:t>  </w:t>
      </w:r>
      <w:r>
        <w:rPr>
          <w:spacing w:val="-22"/>
        </w:rPr>
        <w:t> </w:t>
      </w:r>
      <w:r>
        <w:rPr>
          <w:spacing w:val="-1"/>
          <w:w w:val="109"/>
        </w:rPr>
        <w:t>z</w:t>
      </w:r>
      <w:r>
        <w:rPr>
          <w:w w:val="109"/>
        </w:rPr>
        <w:t>a</w:t>
      </w:r>
      <w:r>
        <w:rPr/>
        <w:t> </w:t>
      </w:r>
      <w:r>
        <w:rPr>
          <w:spacing w:val="5"/>
        </w:rPr>
        <w:t> </w:t>
      </w:r>
      <w:r>
        <w:rPr>
          <w:spacing w:val="-1"/>
          <w:w w:val="109"/>
        </w:rPr>
        <w:t>Sloven</w:t>
      </w:r>
      <w:r>
        <w:rPr>
          <w:w w:val="109"/>
        </w:rPr>
        <w:t>i</w:t>
      </w:r>
      <w:r>
        <w:rPr>
          <w:spacing w:val="16"/>
        </w:rPr>
        <w:t> </w:t>
      </w:r>
      <w:r>
        <w:rPr>
          <w:spacing w:val="-1"/>
          <w:w w:val="91"/>
        </w:rPr>
        <w:t>jo</w:t>
      </w:r>
      <w:r>
        <w:rPr>
          <w:w w:val="91"/>
        </w:rPr>
        <w:t>«</w:t>
      </w:r>
      <w:r>
        <w:rPr>
          <w:spacing w:val="-29"/>
        </w:rPr>
        <w:t> </w:t>
      </w:r>
      <w:r>
        <w:rPr>
          <w:w w:val="76"/>
        </w:rPr>
        <w:t>.</w:t>
      </w:r>
      <w:r>
        <w:rPr>
          <w:spacing w:val="1"/>
          <w:w w:val="76"/>
        </w:rPr>
        <w:t>4</w:t>
      </w:r>
      <w:r>
        <w:rPr>
          <w:rFonts w:ascii="Arial" w:hAnsi="Arial"/>
          <w:spacing w:val="-53"/>
          <w:w w:val="109"/>
          <w:position w:val="7"/>
          <w:sz w:val="10"/>
        </w:rPr>
        <w:t>5</w:t>
      </w:r>
      <w:r>
        <w:rPr>
          <w:w w:val="80"/>
          <w:sz w:val="14"/>
        </w:rPr>
        <w:t>b</w:t>
      </w:r>
      <w:r>
        <w:rPr>
          <w:sz w:val="14"/>
        </w:rPr>
        <w:t>    </w:t>
      </w:r>
      <w:r>
        <w:rPr>
          <w:spacing w:val="2"/>
          <w:sz w:val="14"/>
        </w:rPr>
        <w:t> </w:t>
      </w:r>
      <w:r>
        <w:rPr>
          <w:w w:val="109"/>
        </w:rPr>
        <w:t>V</w:t>
      </w:r>
      <w:r>
        <w:rPr/>
        <w:t> </w:t>
      </w:r>
      <w:r>
        <w:rPr>
          <w:spacing w:val="9"/>
        </w:rPr>
        <w:t> </w:t>
      </w:r>
      <w:r>
        <w:rPr>
          <w:spacing w:val="-1"/>
          <w:w w:val="109"/>
        </w:rPr>
        <w:t>t</w:t>
      </w:r>
      <w:r>
        <w:rPr>
          <w:w w:val="109"/>
        </w:rPr>
        <w:t>a</w:t>
      </w:r>
      <w:r>
        <w:rPr/>
        <w:t>  </w:t>
      </w:r>
      <w:r>
        <w:rPr>
          <w:spacing w:val="-12"/>
        </w:rPr>
        <w:t> </w:t>
      </w:r>
      <w:r>
        <w:rPr>
          <w:w w:val="114"/>
        </w:rPr>
        <w:t>politi</w:t>
      </w:r>
      <w:r>
        <w:rPr>
          <w:spacing w:val="-1"/>
          <w:w w:val="114"/>
        </w:rPr>
        <w:t>č</w:t>
      </w:r>
      <w:r>
        <w:rPr>
          <w:w w:val="114"/>
        </w:rPr>
        <w:t>ni</w:t>
      </w:r>
      <w:r>
        <w:rPr/>
        <w:t> </w:t>
      </w:r>
      <w:r>
        <w:rPr>
          <w:spacing w:val="18"/>
        </w:rPr>
        <w:t> </w:t>
      </w:r>
      <w:r>
        <w:rPr>
          <w:w w:val="112"/>
        </w:rPr>
        <w:t>odbor</w:t>
      </w:r>
      <w:r>
        <w:rPr/>
        <w:t>  </w:t>
      </w:r>
      <w:r>
        <w:rPr>
          <w:spacing w:val="-5"/>
        </w:rPr>
        <w:t> </w:t>
      </w:r>
      <w:r>
        <w:rPr>
          <w:spacing w:val="-1"/>
          <w:w w:val="106"/>
        </w:rPr>
        <w:t>je </w:t>
      </w:r>
      <w:r>
        <w:rPr>
          <w:w w:val="115"/>
        </w:rPr>
        <w:t>Slovenski zavezi predlagal Miloila Stareta-Medveda, ing. Mačkovška­  Laha in  dr.  Jelenca-Šmida  -  torej eksekutivo  Slovenske  zaveze.  S  tem je želel Slovensko zavezo kot enakopraven ali v nekaterih stvareh celo nadrejen organ spremeniti v podrejeno telo svojega štaba!  Zaradi  te zahteve  je  dr.  Kramer-Mernik  22.  aprila  1943  naglasil,  da  sta   se  z  dr. Natlačenom že ob ustanovitvi Slovenske zaveze dogovorila, da</w:t>
      </w:r>
      <w:r>
        <w:rPr>
          <w:spacing w:val="14"/>
          <w:w w:val="115"/>
        </w:rPr>
        <w:t> </w:t>
      </w:r>
      <w:r>
        <w:rPr>
          <w:w w:val="115"/>
        </w:rPr>
        <w:t>bo</w:t>
      </w:r>
    </w:p>
    <w:p>
      <w:pPr>
        <w:pStyle w:val="BodyText"/>
        <w:spacing w:before="2"/>
        <w:ind w:left="123"/>
      </w:pPr>
      <w:r>
        <w:rPr>
          <w:w w:val="115"/>
        </w:rPr>
        <w:t>»vrhovni  politični  forum ...    Vojaštvo   pa  naj   bi  imelo  svoje  posle</w:t>
      </w:r>
      <w:r>
        <w:rPr>
          <w:spacing w:val="4"/>
          <w:w w:val="115"/>
        </w:rPr>
        <w:t> </w:t>
      </w:r>
      <w:r>
        <w:rPr>
          <w:w w:val="115"/>
        </w:rPr>
        <w:t>...</w:t>
      </w:r>
    </w:p>
    <w:p>
      <w:pPr>
        <w:pStyle w:val="BodyText"/>
        <w:spacing w:line="237" w:lineRule="auto" w:before="13"/>
        <w:ind w:left="103" w:right="133" w:firstLine="9"/>
      </w:pPr>
      <w:r>
        <w:rPr>
          <w:w w:val="115"/>
        </w:rPr>
        <w:t>Če bi razbili Slovensko zavezo, bi razbili važno stvar ... Zakaj politična delegacija (pri Novakovem štabu - op. S. F.)? Naj bo to eksekut:va </w:t>
      </w:r>
      <w:r>
        <w:rPr>
          <w:spacing w:val="-1"/>
          <w:w w:val="115"/>
        </w:rPr>
        <w:t>Sl</w:t>
      </w:r>
      <w:r>
        <w:rPr>
          <w:w w:val="115"/>
        </w:rPr>
        <w:t>.</w:t>
      </w:r>
      <w:r>
        <w:rPr/>
        <w:t> </w:t>
      </w:r>
      <w:r>
        <w:rPr>
          <w:spacing w:val="-7"/>
        </w:rPr>
        <w:t> </w:t>
      </w:r>
      <w:r>
        <w:rPr>
          <w:spacing w:val="-1"/>
          <w:w w:val="108"/>
        </w:rPr>
        <w:t>Z</w:t>
      </w:r>
      <w:r>
        <w:rPr>
          <w:spacing w:val="6"/>
          <w:w w:val="108"/>
        </w:rPr>
        <w:t>.</w:t>
      </w:r>
      <w:r>
        <w:rPr>
          <w:spacing w:val="11"/>
          <w:w w:val="79"/>
        </w:rPr>
        <w:t>«</w:t>
      </w:r>
      <w:r>
        <w:rPr>
          <w:rFonts w:ascii="Arial" w:hAnsi="Arial"/>
          <w:spacing w:val="-1"/>
          <w:w w:val="79"/>
          <w:position w:val="6"/>
          <w:sz w:val="9"/>
        </w:rPr>
        <w:t>4</w:t>
      </w:r>
      <w:r>
        <w:rPr>
          <w:rFonts w:ascii="Arial" w:hAnsi="Arial"/>
          <w:w w:val="79"/>
          <w:position w:val="6"/>
          <w:sz w:val="9"/>
        </w:rPr>
        <w:t>5</w:t>
      </w:r>
      <w:r>
        <w:rPr>
          <w:rFonts w:ascii="Arial" w:hAnsi="Arial"/>
          <w:spacing w:val="-12"/>
          <w:position w:val="6"/>
          <w:sz w:val="9"/>
        </w:rPr>
        <w:t> </w:t>
      </w:r>
      <w:r>
        <w:rPr>
          <w:rFonts w:ascii="Arial" w:hAnsi="Arial"/>
          <w:w w:val="91"/>
          <w:sz w:val="9"/>
        </w:rPr>
        <w:t>C</w:t>
      </w:r>
      <w:r>
        <w:rPr>
          <w:rFonts w:ascii="Arial" w:hAnsi="Arial"/>
          <w:sz w:val="9"/>
        </w:rPr>
        <w:t>    </w:t>
      </w:r>
      <w:r>
        <w:rPr>
          <w:rFonts w:ascii="Arial" w:hAnsi="Arial"/>
          <w:spacing w:val="-10"/>
          <w:sz w:val="9"/>
        </w:rPr>
        <w:t> </w:t>
      </w:r>
      <w:r>
        <w:rPr>
          <w:spacing w:val="-1"/>
          <w:w w:val="112"/>
        </w:rPr>
        <w:t>Nat</w:t>
      </w:r>
      <w:r>
        <w:rPr>
          <w:w w:val="112"/>
        </w:rPr>
        <w:t>o</w:t>
      </w:r>
      <w:r>
        <w:rPr/>
        <w:t> </w:t>
      </w:r>
      <w:r>
        <w:rPr>
          <w:spacing w:val="6"/>
        </w:rPr>
        <w:t> </w:t>
      </w:r>
      <w:r>
        <w:rPr>
          <w:spacing w:val="-1"/>
          <w:w w:val="109"/>
        </w:rPr>
        <w:t>j</w:t>
      </w:r>
      <w:r>
        <w:rPr>
          <w:w w:val="109"/>
        </w:rPr>
        <w:t>e</w:t>
      </w:r>
      <w:r>
        <w:rPr/>
        <w:t> </w:t>
      </w:r>
      <w:r>
        <w:rPr>
          <w:spacing w:val="-19"/>
        </w:rPr>
        <w:t> </w:t>
      </w:r>
      <w:r>
        <w:rPr>
          <w:w w:val="115"/>
        </w:rPr>
        <w:t>prišlo</w:t>
      </w:r>
      <w:r>
        <w:rPr/>
        <w:t> </w:t>
      </w:r>
      <w:r>
        <w:rPr>
          <w:spacing w:val="-12"/>
        </w:rPr>
        <w:t> </w:t>
      </w:r>
      <w:r>
        <w:rPr>
          <w:w w:val="115"/>
        </w:rPr>
        <w:t>do</w:t>
      </w:r>
      <w:r>
        <w:rPr/>
        <w:t> </w:t>
      </w:r>
      <w:r>
        <w:rPr>
          <w:spacing w:val="-17"/>
        </w:rPr>
        <w:t> </w:t>
      </w:r>
      <w:r>
        <w:rPr>
          <w:w w:val="113"/>
        </w:rPr>
        <w:t>kompromisne</w:t>
      </w:r>
      <w:r>
        <w:rPr/>
        <w:t> </w:t>
      </w:r>
      <w:r>
        <w:rPr>
          <w:spacing w:val="11"/>
        </w:rPr>
        <w:t> </w:t>
      </w:r>
      <w:r>
        <w:rPr>
          <w:w w:val="116"/>
        </w:rPr>
        <w:t>rešitve.</w:t>
      </w:r>
      <w:r>
        <w:rPr/>
        <w:t> </w:t>
      </w:r>
      <w:r>
        <w:rPr>
          <w:spacing w:val="-10"/>
        </w:rPr>
        <w:t> </w:t>
      </w:r>
      <w:r>
        <w:rPr>
          <w:spacing w:val="-1"/>
          <w:w w:val="114"/>
        </w:rPr>
        <w:t>Ustanovlje</w:t>
      </w:r>
      <w:r>
        <w:rPr>
          <w:w w:val="114"/>
        </w:rPr>
        <w:t>n</w:t>
      </w:r>
      <w:r>
        <w:rPr/>
        <w:t> </w:t>
      </w:r>
      <w:r>
        <w:rPr>
          <w:spacing w:val="22"/>
        </w:rPr>
        <w:t> </w:t>
      </w:r>
      <w:r>
        <w:rPr>
          <w:spacing w:val="-1"/>
          <w:w w:val="106"/>
        </w:rPr>
        <w:t>j</w:t>
      </w:r>
      <w:r>
        <w:rPr>
          <w:w w:val="106"/>
        </w:rPr>
        <w:t>e</w:t>
      </w:r>
      <w:r>
        <w:rPr/>
        <w:t> </w:t>
      </w:r>
      <w:r>
        <w:rPr>
          <w:spacing w:val="-11"/>
        </w:rPr>
        <w:t> </w:t>
      </w:r>
      <w:r>
        <w:rPr>
          <w:w w:val="106"/>
        </w:rPr>
        <w:t>bil</w:t>
      </w:r>
      <w:r>
        <w:rPr/>
        <w:t> </w:t>
      </w:r>
      <w:r>
        <w:rPr>
          <w:spacing w:val="6"/>
        </w:rPr>
        <w:t> </w:t>
      </w:r>
      <w:r>
        <w:rPr>
          <w:spacing w:val="-1"/>
          <w:w w:val="121"/>
        </w:rPr>
        <w:t>manj </w:t>
      </w:r>
      <w:r>
        <w:rPr>
          <w:w w:val="115"/>
        </w:rPr>
        <w:t>pomemben vojaški politični odbor, ki je skrbel za koordinacijo med Komando Slovenije in Slovensko zavezo. Na seji Slovenske zav:eze</w:t>
      </w:r>
      <w:r>
        <w:rPr>
          <w:spacing w:val="-26"/>
          <w:w w:val="115"/>
        </w:rPr>
        <w:t> </w:t>
      </w:r>
      <w:r>
        <w:rPr>
          <w:w w:val="115"/>
        </w:rPr>
        <w:t>dne</w:t>
      </w:r>
    </w:p>
    <w:p>
      <w:pPr>
        <w:pStyle w:val="BodyText"/>
        <w:spacing w:line="209" w:lineRule="exact"/>
        <w:ind w:left="115"/>
      </w:pPr>
      <w:r>
        <w:rPr/>
        <w:pict>
          <v:shape style="position:absolute;margin-left:23.025129pt;margin-top:15.326491pt;width:51.85pt;height:.1pt;mso-position-horizontal-relative:page;mso-position-vertical-relative:paragraph;z-index:-250157056;mso-wrap-distance-left:0;mso-wrap-distance-right:0" coordorigin="461,307" coordsize="1037,0" path="m461,307l1497,307e" filled="false" stroked="true" strokeweight=".239606pt" strokecolor="#000000">
            <v:path arrowok="t"/>
            <v:stroke dashstyle="solid"/>
            <w10:wrap type="topAndBottom"/>
          </v:shape>
        </w:pict>
      </w:r>
      <w:r>
        <w:rPr>
          <w:w w:val="110"/>
        </w:rPr>
        <w:t>2. maja 1943 so Stare, ing. Mačkovšek in dr. Jelenc sklenili:</w:t>
      </w:r>
    </w:p>
    <w:p>
      <w:pPr>
        <w:spacing w:before="58"/>
        <w:ind w:left="467" w:right="0" w:firstLine="0"/>
        <w:jc w:val="left"/>
        <w:rPr>
          <w:sz w:val="15"/>
        </w:rPr>
      </w:pPr>
      <w:r>
        <w:rPr>
          <w:w w:val="115"/>
          <w:sz w:val="12"/>
        </w:rPr>
        <w:t>44 </w:t>
      </w:r>
      <w:r>
        <w:rPr>
          <w:w w:val="115"/>
          <w:sz w:val="15"/>
        </w:rPr>
        <w:t>Dokumooti III., Jistina XVI.. sir. 34.</w:t>
      </w:r>
    </w:p>
    <w:p>
      <w:pPr>
        <w:spacing w:before="19"/>
        <w:ind w:left="458" w:right="0" w:firstLine="0"/>
        <w:jc w:val="left"/>
        <w:rPr>
          <w:sz w:val="14"/>
        </w:rPr>
      </w:pPr>
      <w:r>
        <w:rPr>
          <w:sz w:val="10"/>
        </w:rPr>
        <w:t>45 </w:t>
      </w:r>
      <w:r>
        <w:rPr>
          <w:sz w:val="14"/>
        </w:rPr>
        <w:t>Kot op.omba '.!)-Od 33.</w:t>
      </w:r>
    </w:p>
    <w:p>
      <w:pPr>
        <w:spacing w:before="7"/>
        <w:ind w:left="444" w:right="0" w:firstLine="0"/>
        <w:jc w:val="left"/>
        <w:rPr>
          <w:sz w:val="15"/>
        </w:rPr>
      </w:pPr>
      <w:r>
        <w:rPr>
          <w:rFonts w:ascii="Arial" w:hAnsi="Arial"/>
          <w:w w:val="105"/>
          <w:sz w:val="13"/>
        </w:rPr>
        <w:t>45a </w:t>
      </w:r>
      <w:r>
        <w:rPr>
          <w:w w:val="105"/>
          <w:sz w:val="15"/>
        </w:rPr>
        <w:t>Neikaj zgodovine in hku,šenj »P&lt;, </w:t>
      </w:r>
      <w:r>
        <w:rPr>
          <w:rFonts w:ascii="Arial" w:hAnsi="Arial"/>
          <w:w w:val="105"/>
          <w:sz w:val="14"/>
        </w:rPr>
        <w:t>Vrh. </w:t>
      </w:r>
      <w:r>
        <w:rPr>
          <w:rFonts w:ascii="Arial" w:hAnsi="Arial"/>
          <w:w w:val="105"/>
          <w:sz w:val="13"/>
        </w:rPr>
        <w:t>so&lt;li,šoo </w:t>
      </w:r>
      <w:r>
        <w:rPr>
          <w:w w:val="105"/>
          <w:sz w:val="15"/>
        </w:rPr>
        <w:t>LRS, K 1/4i7/14:</w:t>
      </w:r>
    </w:p>
    <w:p>
      <w:pPr>
        <w:spacing w:before="14"/>
        <w:ind w:left="444" w:right="0" w:firstLine="0"/>
        <w:jc w:val="left"/>
        <w:rPr>
          <w:sz w:val="15"/>
        </w:rPr>
      </w:pPr>
      <w:r>
        <w:rPr>
          <w:w w:val="110"/>
          <w:sz w:val="11"/>
        </w:rPr>
        <w:t>45b </w:t>
      </w:r>
      <w:r>
        <w:rPr>
          <w:w w:val="115"/>
          <w:sz w:val="15"/>
        </w:rPr>
        <w:t>Gorski kotar dne ... malega travila </w:t>
      </w:r>
      <w:r>
        <w:rPr>
          <w:w w:val="110"/>
          <w:sz w:val="15"/>
        </w:rPr>
        <w:t>1943.</w:t>
      </w:r>
    </w:p>
    <w:p>
      <w:pPr>
        <w:spacing w:before="14"/>
        <w:ind w:left="448" w:right="0" w:firstLine="0"/>
        <w:jc w:val="left"/>
        <w:rPr>
          <w:sz w:val="15"/>
        </w:rPr>
      </w:pPr>
      <w:r>
        <w:rPr>
          <w:w w:val="115"/>
          <w:sz w:val="11"/>
        </w:rPr>
        <w:t>45c </w:t>
      </w:r>
      <w:r>
        <w:rPr>
          <w:w w:val="115"/>
          <w:sz w:val="15"/>
        </w:rPr>
        <w:t>ArMv Slovenske zaveze.</w:t>
      </w:r>
    </w:p>
    <w:p>
      <w:pPr>
        <w:spacing w:after="0"/>
        <w:jc w:val="left"/>
        <w:rPr>
          <w:sz w:val="15"/>
        </w:rPr>
        <w:sectPr>
          <w:pgSz w:w="7900" w:h="12300"/>
          <w:pgMar w:top="100" w:bottom="280" w:left="360" w:right="620"/>
        </w:sectPr>
      </w:pPr>
    </w:p>
    <w:p>
      <w:pPr>
        <w:tabs>
          <w:tab w:pos="2400" w:val="left" w:leader="none"/>
        </w:tabs>
        <w:spacing w:before="67"/>
        <w:ind w:left="438" w:right="0" w:firstLine="0"/>
        <w:jc w:val="left"/>
        <w:rPr>
          <w:sz w:val="14"/>
        </w:rPr>
      </w:pPr>
      <w:r>
        <w:rPr/>
        <w:pict>
          <v:shape style="position:absolute;margin-left:169.811737pt;margin-top:17.885988pt;width:33.6pt;height:.1pt;mso-position-horizontal-relative:page;mso-position-vertical-relative:paragraph;z-index:-250155008;mso-wrap-distance-left:0;mso-wrap-distance-right:0" coordorigin="3396,358" coordsize="672,0" path="m3396,358l4068,358e" filled="false" stroked="true" strokeweight=".239606pt" strokecolor="#000000">
            <v:path arrowok="t"/>
            <v:stroke dashstyle="solid"/>
            <w10:wrap type="topAndBottom"/>
          </v:shape>
        </w:pict>
      </w:r>
      <w:r>
        <w:rPr/>
        <w:pict>
          <v:shape style="position:absolute;margin-left:289.73526pt;margin-top:18.125591pt;width:84.45pt;height:.1pt;mso-position-horizontal-relative:page;mso-position-vertical-relative:paragraph;z-index:-250153984;mso-wrap-distance-left:0;mso-wrap-distance-right:0" coordorigin="5795,363" coordsize="1689,0" path="m5795,363l7483,363e" filled="false" stroked="true" strokeweight=".239606pt" strokecolor="#000000">
            <v:path arrowok="t"/>
            <v:stroke dashstyle="solid"/>
            <w10:wrap type="topAndBottom"/>
          </v:shape>
        </w:pict>
      </w:r>
      <w:r>
        <w:rPr>
          <w:rFonts w:ascii="Arial" w:hAnsi="Arial"/>
          <w:w w:val="115"/>
          <w:position w:val="5"/>
          <w:sz w:val="18"/>
        </w:rPr>
        <w:t>554</w:t>
        <w:tab/>
      </w:r>
      <w:r>
        <w:rPr>
          <w:w w:val="115"/>
          <w:sz w:val="14"/>
        </w:rPr>
        <w:t>KASTOP OBOROŽENIH</w:t>
      </w:r>
      <w:r>
        <w:rPr>
          <w:spacing w:val="40"/>
          <w:w w:val="115"/>
          <w:sz w:val="14"/>
        </w:rPr>
        <w:t> </w:t>
      </w:r>
      <w:r>
        <w:rPr>
          <w:w w:val="115"/>
          <w:sz w:val="14"/>
        </w:rPr>
        <w:t>ODDELKOV</w:t>
      </w:r>
    </w:p>
    <w:p>
      <w:pPr>
        <w:pStyle w:val="BodyText"/>
        <w:spacing w:before="6"/>
        <w:jc w:val="left"/>
        <w:rPr>
          <w:sz w:val="20"/>
        </w:rPr>
      </w:pPr>
    </w:p>
    <w:p>
      <w:pPr>
        <w:spacing w:line="244" w:lineRule="auto" w:before="0"/>
        <w:ind w:left="463" w:right="323" w:firstLine="397"/>
        <w:jc w:val="both"/>
        <w:rPr>
          <w:sz w:val="18"/>
        </w:rPr>
      </w:pPr>
      <w:r>
        <w:rPr>
          <w:b/>
          <w:w w:val="115"/>
          <w:sz w:val="18"/>
        </w:rPr>
        <w:t>„J.)  </w:t>
      </w:r>
      <w:r>
        <w:rPr>
          <w:w w:val="115"/>
          <w:sz w:val="18"/>
        </w:rPr>
        <w:t>Vse   nas   veže  slejkoprej   program  Slovenske   zaveze ...   Ker   je v vojnem času potrebno tesno sodelovanje z vojsko,  se  ji  za  dosego  nam vseh skupnih ciljev stavljamo na</w:t>
      </w:r>
      <w:r>
        <w:rPr>
          <w:spacing w:val="2"/>
          <w:w w:val="115"/>
          <w:sz w:val="18"/>
        </w:rPr>
        <w:t> </w:t>
      </w:r>
      <w:r>
        <w:rPr>
          <w:w w:val="115"/>
          <w:sz w:val="18"/>
        </w:rPr>
        <w:t>razpolago.</w:t>
      </w:r>
    </w:p>
    <w:p>
      <w:pPr>
        <w:spacing w:line="247" w:lineRule="auto" w:before="4"/>
        <w:ind w:left="463" w:right="333" w:firstLine="385"/>
        <w:jc w:val="both"/>
        <w:rPr>
          <w:sz w:val="10"/>
        </w:rPr>
      </w:pPr>
      <w:r>
        <w:rPr>
          <w:w w:val="120"/>
          <w:sz w:val="18"/>
        </w:rPr>
        <w:t>II.) Delokrog političnega odbora: </w:t>
      </w:r>
      <w:r>
        <w:rPr>
          <w:rFonts w:ascii="Arial" w:hAnsi="Arial"/>
          <w:b/>
          <w:w w:val="120"/>
          <w:sz w:val="17"/>
        </w:rPr>
        <w:t>l.) </w:t>
      </w:r>
      <w:r>
        <w:rPr>
          <w:w w:val="120"/>
          <w:sz w:val="18"/>
        </w:rPr>
        <w:t>Informiranie o vseh prejetih navodilih in nameravanih ukrepih, ki imajo politične posledice. 2.) Smer­ nice in nadzor propagande, ki jo vrši Komanda, v kolikor ni izključno vojaške narave ... 4.) Politična korespondenca z ministrom vojske.« </w:t>
      </w:r>
      <w:r>
        <w:rPr>
          <w:w w:val="120"/>
          <w:position w:val="6"/>
          <w:sz w:val="10"/>
        </w:rPr>
        <w:t>450</w:t>
      </w:r>
    </w:p>
    <w:p>
      <w:pPr>
        <w:spacing w:before="43"/>
        <w:ind w:left="850" w:right="0" w:firstLine="0"/>
        <w:jc w:val="both"/>
        <w:rPr>
          <w:sz w:val="18"/>
        </w:rPr>
      </w:pPr>
      <w:r>
        <w:rPr>
          <w:w w:val="115"/>
          <w:sz w:val="18"/>
        </w:rPr>
        <w:t>Kot »interno« pa so sklenili:</w:t>
      </w:r>
    </w:p>
    <w:p>
      <w:pPr>
        <w:spacing w:line="247" w:lineRule="auto" w:before="47"/>
        <w:ind w:left="458" w:right="327" w:firstLine="403"/>
        <w:jc w:val="both"/>
        <w:rPr>
          <w:sz w:val="10"/>
        </w:rPr>
      </w:pPr>
      <w:r>
        <w:rPr>
          <w:w w:val="120"/>
          <w:sz w:val="18"/>
        </w:rPr>
        <w:t>»III. Z ozirom  na  nekatere  komandantove  točke,  ki  jih  je  navajal, da bi naj jih polit. odbor imel na skrbi,  smo  mnenja,  da  ostanejo  Sl. zavezi: a) zbiranje sredstev, b) zunanjepolitična vprašanja, c) odnosi do okupatorjev, č) veze na zunaj (z vlado), d) gospodarske zad eve.</w:t>
      </w:r>
      <w:r>
        <w:rPr>
          <w:spacing w:val="8"/>
          <w:w w:val="120"/>
          <w:sz w:val="18"/>
        </w:rPr>
        <w:t> </w:t>
      </w:r>
      <w:r>
        <w:rPr>
          <w:spacing w:val="3"/>
          <w:w w:val="120"/>
          <w:sz w:val="18"/>
        </w:rPr>
        <w:t>«</w:t>
      </w:r>
      <w:r>
        <w:rPr>
          <w:spacing w:val="3"/>
          <w:w w:val="120"/>
          <w:position w:val="6"/>
          <w:sz w:val="10"/>
        </w:rPr>
        <w:t>450</w:t>
      </w:r>
    </w:p>
    <w:p>
      <w:pPr>
        <w:spacing w:before="5"/>
        <w:ind w:left="856" w:right="0" w:firstLine="0"/>
        <w:jc w:val="both"/>
        <w:rPr>
          <w:sz w:val="18"/>
        </w:rPr>
      </w:pPr>
      <w:r>
        <w:rPr>
          <w:w w:val="120"/>
          <w:sz w:val="18"/>
        </w:rPr>
        <w:t>Zatem  je major  Novak  9. maja 1943 vprašal  vodstva  vseh </w:t>
      </w:r>
      <w:r>
        <w:rPr>
          <w:rFonts w:ascii="Arial" w:hAnsi="Arial"/>
          <w:i/>
          <w:w w:val="120"/>
          <w:sz w:val="17"/>
        </w:rPr>
        <w:t>treh </w:t>
      </w:r>
      <w:r>
        <w:rPr>
          <w:rFonts w:ascii="Arial" w:hAnsi="Arial"/>
          <w:i/>
          <w:spacing w:val="37"/>
          <w:w w:val="120"/>
          <w:sz w:val="17"/>
        </w:rPr>
        <w:t> </w:t>
      </w:r>
      <w:r>
        <w:rPr>
          <w:w w:val="120"/>
          <w:sz w:val="18"/>
        </w:rPr>
        <w:t>legij,</w:t>
      </w:r>
    </w:p>
    <w:p>
      <w:pPr>
        <w:spacing w:line="247" w:lineRule="auto" w:before="4"/>
        <w:ind w:left="453" w:right="322" w:firstLine="15"/>
        <w:jc w:val="both"/>
        <w:rPr>
          <w:sz w:val="18"/>
        </w:rPr>
      </w:pPr>
      <w:r>
        <w:rPr>
          <w:w w:val="120"/>
          <w:sz w:val="18"/>
        </w:rPr>
        <w:t>»dali se žele vključiti neposredno v jugoslovansko vojsko z vsemi posle­ dicami, ki iz tega izhajajo, ali pa da zadrže samo stav sodelovanja.«'"'' Sokolska in Narodna legija sta odgovorili, da žele biti vključeni, Vrhovno vodstvo  Slovenske  legije  pa  je  11.  maja  1943  med   drugim</w:t>
      </w:r>
      <w:r>
        <w:rPr>
          <w:spacing w:val="9"/>
          <w:w w:val="120"/>
          <w:sz w:val="18"/>
        </w:rPr>
        <w:t> </w:t>
      </w:r>
      <w:r>
        <w:rPr>
          <w:w w:val="120"/>
          <w:sz w:val="18"/>
        </w:rPr>
        <w:t>odgovorilo:</w:t>
      </w:r>
    </w:p>
    <w:p>
      <w:pPr>
        <w:spacing w:line="249" w:lineRule="auto" w:before="48"/>
        <w:ind w:left="462" w:right="339" w:firstLine="397"/>
        <w:jc w:val="left"/>
        <w:rPr>
          <w:sz w:val="18"/>
        </w:rPr>
      </w:pPr>
      <w:r>
        <w:rPr>
          <w:w w:val="120"/>
          <w:sz w:val="18"/>
        </w:rPr>
        <w:t>)\Slovenska legija je bila in  je  sestavni  del  jugoslovanske  vojske ... Po svojih članih je brez pridržka  delovala  v štabu poveljstva  za Slovenijo: v GOO in njegovih sekcijah, v MP, deloma tudi v drugih odsekih</w:t>
      </w:r>
      <w:r>
        <w:rPr>
          <w:spacing w:val="-10"/>
          <w:w w:val="120"/>
          <w:sz w:val="18"/>
        </w:rPr>
        <w:t> </w:t>
      </w:r>
      <w:r>
        <w:rPr>
          <w:w w:val="120"/>
          <w:sz w:val="18"/>
        </w:rPr>
        <w:t>..</w:t>
      </w:r>
    </w:p>
    <w:p>
      <w:pPr>
        <w:spacing w:line="249" w:lineRule="auto" w:before="0"/>
        <w:ind w:left="456" w:right="315" w:firstLine="391"/>
        <w:jc w:val="both"/>
        <w:rPr>
          <w:sz w:val="18"/>
        </w:rPr>
      </w:pPr>
      <w:r>
        <w:rPr>
          <w:w w:val="125"/>
          <w:sz w:val="18"/>
        </w:rPr>
        <w:t>Slovenska legija je izvršila povelja Poveljstva za Slovenijo tudi takrat, ko je sama imela oddeljeno mnenje ... Konkretno si dovolimo poklicati v spomin povelje za ustanavljanje in širjenje protikomuni-­ stičnih oddelkov po Ljubljanski pokrajini. . . sprejela (je) te stvarno poveije mirno in ga brez ugovora izvršila s tem,  da  je svojemu  član„ stvu naročila, da je na svoje rame sprejeti tudi to težko in odgovorno nalogo, ker je to ukaz z najvišjega vojaškega mesta ... Ko je bilo orga­ niziranje protikomunističnih oddelkov več ali manj končano, je sledila reorganizacija štaba Poveljstva za Slovenijo, ki je kakor v zasmeh postavila tiste oddelke, ki jih  je štab sam organiziral,  pod posebni štab, ki  je sicer ostal v neki zvezi s Povelj.  za Slovenijo. Tisoče ljudi,  ki so  šli v partizanske oddelke na povelje Poveljstva za Slovenijo, je bilo naenkrat izven  območja štaba  Poveljstva  za Slovenijo  in  se  jih smatra z nekim pridržkom za člane jugoslovanske vojske, medtem ko jih razne italijanske oblasti smatrajo za Dražine</w:t>
      </w:r>
      <w:r>
        <w:rPr>
          <w:spacing w:val="9"/>
          <w:w w:val="125"/>
          <w:sz w:val="18"/>
        </w:rPr>
        <w:t> </w:t>
      </w:r>
      <w:r>
        <w:rPr>
          <w:w w:val="125"/>
          <w:sz w:val="18"/>
        </w:rPr>
        <w:t>eksponente ...</w:t>
      </w:r>
    </w:p>
    <w:p>
      <w:pPr>
        <w:spacing w:line="189" w:lineRule="exact" w:before="0"/>
        <w:ind w:left="847" w:right="0" w:firstLine="0"/>
        <w:jc w:val="both"/>
        <w:rPr>
          <w:sz w:val="18"/>
        </w:rPr>
      </w:pPr>
      <w:r>
        <w:rPr>
          <w:w w:val="120"/>
          <w:sz w:val="18"/>
        </w:rPr>
        <w:t>SL iskreno obžaluje, da je prišlo do takih in tako postavljenih vpra­</w:t>
      </w:r>
    </w:p>
    <w:p>
      <w:pPr>
        <w:spacing w:before="5"/>
        <w:ind w:left="461" w:right="0" w:firstLine="0"/>
        <w:jc w:val="both"/>
        <w:rPr>
          <w:sz w:val="18"/>
        </w:rPr>
      </w:pPr>
      <w:r>
        <w:rPr>
          <w:w w:val="125"/>
          <w:sz w:val="18"/>
        </w:rPr>
        <w:t>šanj ... Vrh. vodstvo SL želi vedeti:</w:t>
      </w:r>
    </w:p>
    <w:p>
      <w:pPr>
        <w:pStyle w:val="ListParagraph"/>
        <w:numPr>
          <w:ilvl w:val="0"/>
          <w:numId w:val="88"/>
        </w:numPr>
        <w:tabs>
          <w:tab w:pos="1097" w:val="left" w:leader="none"/>
        </w:tabs>
        <w:spacing w:line="252" w:lineRule="auto" w:before="14" w:after="0"/>
        <w:ind w:left="461" w:right="332" w:firstLine="385"/>
        <w:jc w:val="both"/>
        <w:rPr>
          <w:sz w:val="18"/>
        </w:rPr>
      </w:pPr>
      <w:r>
        <w:rPr>
          <w:w w:val="120"/>
          <w:sz w:val="18"/>
        </w:rPr>
        <w:t>ali naj poleg dosedanjih svojih članov  določi še  novega  člana,  ki bo izvrševal spredaj določene funkcije »sprejemanja povelj in prenašanja želj in</w:t>
      </w:r>
      <w:r>
        <w:rPr>
          <w:spacing w:val="-12"/>
          <w:w w:val="120"/>
          <w:sz w:val="18"/>
        </w:rPr>
        <w:t> </w:t>
      </w:r>
      <w:r>
        <w:rPr>
          <w:w w:val="120"/>
          <w:sz w:val="18"/>
        </w:rPr>
        <w:t>predlogov«,</w:t>
      </w:r>
    </w:p>
    <w:p>
      <w:pPr>
        <w:pStyle w:val="ListParagraph"/>
        <w:numPr>
          <w:ilvl w:val="0"/>
          <w:numId w:val="88"/>
        </w:numPr>
        <w:tabs>
          <w:tab w:pos="1107" w:val="left" w:leader="none"/>
        </w:tabs>
        <w:spacing w:line="247" w:lineRule="auto" w:before="0" w:after="0"/>
        <w:ind w:left="456" w:right="330" w:firstLine="398"/>
        <w:jc w:val="both"/>
        <w:rPr>
          <w:rFonts w:ascii="Arial" w:hAnsi="Arial"/>
          <w:sz w:val="13"/>
        </w:rPr>
      </w:pPr>
      <w:r>
        <w:rPr>
          <w:w w:val="115"/>
          <w:sz w:val="18"/>
        </w:rPr>
        <w:t>ali pa so vsi njeni dosedanji delavci v štabu v (vseh  odsekih  in sekcijah, v MP, OT itd.) razrešeni svojih funkcij ter  da  bo  namesto  njih vstopil kot edini predstavnik SL novo določeni predstavnik ... </w:t>
      </w:r>
      <w:r>
        <w:rPr>
          <w:rFonts w:ascii="Arial" w:hAnsi="Arial"/>
          <w:spacing w:val="3"/>
          <w:w w:val="115"/>
          <w:sz w:val="16"/>
        </w:rPr>
        <w:t>«</w:t>
      </w:r>
      <w:r>
        <w:rPr>
          <w:spacing w:val="3"/>
          <w:w w:val="115"/>
          <w:sz w:val="16"/>
          <w:vertAlign w:val="superscript"/>
        </w:rPr>
        <w:t>4</w:t>
      </w:r>
      <w:r>
        <w:rPr>
          <w:spacing w:val="-1"/>
          <w:w w:val="115"/>
          <w:sz w:val="16"/>
          <w:vertAlign w:val="baseline"/>
        </w:rPr>
        <w:t> </w:t>
      </w:r>
      <w:r>
        <w:rPr>
          <w:rFonts w:ascii="Arial" w:hAnsi="Arial"/>
          <w:w w:val="115"/>
          <w:sz w:val="13"/>
          <w:vertAlign w:val="baseline"/>
        </w:rPr>
        <w:t>d</w:t>
      </w:r>
    </w:p>
    <w:p>
      <w:pPr>
        <w:spacing w:line="249" w:lineRule="auto" w:before="35"/>
        <w:ind w:left="468" w:right="333" w:firstLine="374"/>
        <w:jc w:val="both"/>
        <w:rPr>
          <w:sz w:val="18"/>
        </w:rPr>
      </w:pPr>
      <w:r>
        <w:rPr/>
        <w:pict>
          <v:shape style="position:absolute;margin-left:40.294312pt;margin-top:37.946888pt;width:51.85pt;height:.1pt;mso-position-horizontal-relative:page;mso-position-vertical-relative:paragraph;z-index:-250152960;mso-wrap-distance-left:0;mso-wrap-distance-right:0" coordorigin="806,759" coordsize="1037,0" path="m806,759l1842,759e" filled="false" stroked="true" strokeweight=".479212pt" strokecolor="#000000">
            <v:path arrowok="t"/>
            <v:stroke dashstyle="solid"/>
            <w10:wrap type="topAndBottom"/>
          </v:shape>
        </w:pict>
      </w:r>
      <w:r>
        <w:rPr>
          <w:w w:val="120"/>
          <w:sz w:val="18"/>
        </w:rPr>
        <w:t>Samozavestni major Novak je ta dopis zavrnil in želel le »odrejen in kratek odgovor, podpisan s pravim imenom. . . kot dokument trajne vrednosti«. Slovenski legiji je suho pojasnil, da je »od Min. </w:t>
      </w:r>
      <w:r>
        <w:rPr>
          <w:rFonts w:ascii="Arial" w:hAnsi="Arial"/>
          <w:b/>
          <w:w w:val="120"/>
          <w:sz w:val="18"/>
        </w:rPr>
        <w:t>voj. </w:t>
      </w:r>
      <w:r>
        <w:rPr>
          <w:w w:val="120"/>
          <w:sz w:val="18"/>
        </w:rPr>
        <w:t>in mor.</w:t>
      </w:r>
    </w:p>
    <w:p>
      <w:pPr>
        <w:spacing w:before="51"/>
        <w:ind w:left="798" w:right="0" w:firstLine="0"/>
        <w:jc w:val="left"/>
        <w:rPr>
          <w:rFonts w:ascii="Arial" w:hAnsi="Arial"/>
          <w:i/>
          <w:sz w:val="10"/>
        </w:rPr>
      </w:pPr>
      <w:r>
        <w:rPr>
          <w:w w:val="110"/>
          <w:sz w:val="14"/>
        </w:rPr>
        <w:t>45č Komanda Slo,·oni.i&lt;J, </w:t>
      </w:r>
      <w:r>
        <w:rPr>
          <w:w w:val="120"/>
          <w:sz w:val="14"/>
        </w:rPr>
        <w:t>sir. z. </w:t>
      </w:r>
      <w:r>
        <w:rPr>
          <w:w w:val="110"/>
          <w:sz w:val="14"/>
        </w:rPr>
        <w:t>25, 9. V. 43,  Komaa1da1I1t  Nocvak s. </w:t>
      </w:r>
      <w:r>
        <w:rPr>
          <w:rFonts w:ascii="Arial" w:hAnsi="Arial"/>
          <w:i/>
          <w:w w:val="110"/>
          <w:sz w:val="10"/>
        </w:rPr>
        <w:t>T.</w:t>
      </w:r>
    </w:p>
    <w:p>
      <w:pPr>
        <w:tabs>
          <w:tab w:pos="3739" w:val="left" w:leader="none"/>
        </w:tabs>
        <w:spacing w:before="6"/>
        <w:ind w:left="784" w:right="0" w:firstLine="0"/>
        <w:jc w:val="left"/>
        <w:rPr>
          <w:sz w:val="14"/>
        </w:rPr>
      </w:pPr>
      <w:r>
        <w:rPr>
          <w:w w:val="115"/>
          <w:sz w:val="14"/>
        </w:rPr>
        <w:t>45d  Vrhovrw   vods,tvo  SL,   </w:t>
      </w:r>
      <w:r>
        <w:rPr>
          <w:w w:val="120"/>
          <w:sz w:val="14"/>
        </w:rPr>
        <w:t>str.</w:t>
      </w:r>
      <w:r>
        <w:rPr>
          <w:spacing w:val="15"/>
          <w:w w:val="120"/>
          <w:sz w:val="14"/>
        </w:rPr>
        <w:t> </w:t>
      </w:r>
      <w:r>
        <w:rPr>
          <w:w w:val="120"/>
          <w:sz w:val="14"/>
        </w:rPr>
        <w:t>z.</w:t>
      </w:r>
      <w:r>
        <w:rPr>
          <w:spacing w:val="8"/>
          <w:w w:val="120"/>
          <w:sz w:val="14"/>
        </w:rPr>
        <w:t> </w:t>
      </w:r>
      <w:r>
        <w:rPr>
          <w:w w:val="115"/>
          <w:sz w:val="14"/>
        </w:rPr>
        <w:t>32.</w:t>
        <w:tab/>
        <w:t>11. 5. ]l)43, PoveJj&amp;tvu za Slovenijo, Za</w:t>
      </w:r>
      <w:r>
        <w:rPr>
          <w:spacing w:val="4"/>
          <w:w w:val="115"/>
          <w:sz w:val="14"/>
        </w:rPr>
        <w:t> </w:t>
      </w:r>
      <w:r>
        <w:rPr>
          <w:w w:val="115"/>
          <w:sz w:val="14"/>
        </w:rPr>
        <w:t>Vtl'h.</w:t>
      </w:r>
    </w:p>
    <w:p>
      <w:pPr>
        <w:spacing w:before="12"/>
        <w:ind w:left="463" w:right="0" w:firstLine="0"/>
        <w:jc w:val="left"/>
        <w:rPr>
          <w:sz w:val="14"/>
        </w:rPr>
      </w:pPr>
      <w:r>
        <w:rPr>
          <w:w w:val="115"/>
          <w:sz w:val="14"/>
        </w:rPr>
        <w:t>YDdsivo BL: Perk-0 l\fatevž l. r. (Dr. Albin -šmaj,d.)</w:t>
      </w:r>
    </w:p>
    <w:p>
      <w:pPr>
        <w:spacing w:after="0"/>
        <w:jc w:val="left"/>
        <w:rPr>
          <w:sz w:val="14"/>
        </w:rPr>
        <w:sectPr>
          <w:pgSz w:w="7880" w:h="12280"/>
          <w:pgMar w:top="100" w:bottom="280" w:left="360" w:right="60"/>
        </w:sectPr>
      </w:pPr>
    </w:p>
    <w:p>
      <w:pPr>
        <w:tabs>
          <w:tab w:pos="6812" w:val="right" w:leader="none"/>
        </w:tabs>
        <w:spacing w:before="69"/>
        <w:ind w:left="2852" w:right="0" w:firstLine="0"/>
        <w:jc w:val="left"/>
        <w:rPr>
          <w:rFonts w:ascii="Courier New"/>
          <w:sz w:val="21"/>
        </w:rPr>
      </w:pPr>
      <w:r>
        <w:rPr/>
        <w:pict>
          <v:shape style="position:absolute;margin-left:24.944098pt;margin-top:18.264791pt;width:139.15pt;height:.1pt;mso-position-horizontal-relative:page;mso-position-vertical-relative:paragraph;z-index:-250151936;mso-wrap-distance-left:0;mso-wrap-distance-right:0" coordorigin="499,365" coordsize="2783,0" path="m499,365l3281,365e" filled="false" stroked="true" strokeweight=".239606pt" strokecolor="#000000">
            <v:path arrowok="t"/>
            <v:stroke dashstyle="solid"/>
            <w10:wrap type="topAndBottom"/>
          </v:shape>
        </w:pict>
      </w:r>
      <w:r>
        <w:rPr/>
        <w:pict>
          <v:shape style="position:absolute;margin-left:209.146622pt;margin-top:18.504406pt;width:118.05pt;height:.1pt;mso-position-horizontal-relative:page;mso-position-vertical-relative:paragraph;z-index:-250150912;mso-wrap-distance-left:0;mso-wrap-distance-right:0" coordorigin="4183,370" coordsize="2361,0" path="m4183,370l6543,370e" filled="false" stroked="true" strokeweight=".239606pt" strokecolor="#000000">
            <v:path arrowok="t"/>
            <v:stroke dashstyle="solid"/>
            <w10:wrap type="topAndBottom"/>
          </v:shape>
        </w:pict>
      </w:r>
      <w:r>
        <w:rPr>
          <w:rFonts w:ascii="Arial"/>
          <w:w w:val="115"/>
          <w:sz w:val="14"/>
        </w:rPr>
        <w:t>PLAVA</w:t>
      </w:r>
      <w:r>
        <w:rPr>
          <w:rFonts w:ascii="Arial"/>
          <w:spacing w:val="30"/>
          <w:w w:val="115"/>
          <w:sz w:val="14"/>
        </w:rPr>
        <w:t> </w:t>
      </w:r>
      <w:r>
        <w:rPr>
          <w:rFonts w:ascii="Arial"/>
          <w:w w:val="115"/>
          <w:sz w:val="14"/>
        </w:rPr>
        <w:t>GARDA</w:t>
        <w:tab/>
      </w:r>
      <w:r>
        <w:rPr>
          <w:rFonts w:ascii="Courier New"/>
          <w:w w:val="110"/>
          <w:position w:val="4"/>
          <w:sz w:val="21"/>
        </w:rPr>
        <w:t>555</w:t>
      </w:r>
    </w:p>
    <w:p>
      <w:pPr>
        <w:pStyle w:val="BodyText"/>
        <w:spacing w:before="11"/>
        <w:jc w:val="left"/>
        <w:rPr>
          <w:rFonts w:ascii="Courier New"/>
        </w:rPr>
      </w:pPr>
    </w:p>
    <w:p>
      <w:pPr>
        <w:spacing w:line="247" w:lineRule="auto" w:before="0"/>
        <w:ind w:left="130" w:right="646" w:firstLine="4"/>
        <w:jc w:val="both"/>
        <w:rPr>
          <w:sz w:val="18"/>
        </w:rPr>
      </w:pPr>
      <w:r>
        <w:rPr>
          <w:w w:val="120"/>
          <w:sz w:val="18"/>
        </w:rPr>
        <w:t>postavljen samo komandant, ki si po potrebi in v skladu s situacijo  kot  svojo pomoč sam ureja svoj štab, kakor pač smatra za </w:t>
      </w:r>
      <w:r>
        <w:rPr>
          <w:spacing w:val="3"/>
          <w:w w:val="120"/>
          <w:sz w:val="18"/>
        </w:rPr>
        <w:t>potr </w:t>
      </w:r>
      <w:r>
        <w:rPr>
          <w:w w:val="120"/>
          <w:sz w:val="18"/>
        </w:rPr>
        <w:t>ebno. «' </w:t>
      </w:r>
      <w:r>
        <w:rPr>
          <w:w w:val="120"/>
          <w:position w:val="5"/>
          <w:sz w:val="10"/>
        </w:rPr>
        <w:t>30 </w:t>
      </w:r>
      <w:r>
        <w:rPr>
          <w:w w:val="120"/>
          <w:sz w:val="18"/>
        </w:rPr>
        <w:t>Slovenska legija je 19. maja 1943 kratko odgovorila, »da smo bili in smo sestavni del jugoslovanske. vojske ... z izjavo, da moramo v danih oko­ liščinah še naprej varovati v vseh ozirih prostovoljni značaj naše organi­ zacije ...    Zastopstva   do  nadaljnjega   ne  spreminjamo ...    Perko</w:t>
      </w:r>
      <w:r>
        <w:rPr>
          <w:spacing w:val="25"/>
          <w:w w:val="120"/>
          <w:sz w:val="18"/>
        </w:rPr>
        <w:t> </w:t>
      </w:r>
      <w:r>
        <w:rPr>
          <w:w w:val="120"/>
          <w:sz w:val="18"/>
        </w:rPr>
        <w:t>Matevž</w:t>
      </w:r>
    </w:p>
    <w:p>
      <w:pPr>
        <w:spacing w:line="203" w:lineRule="exact" w:before="0"/>
        <w:ind w:left="138" w:right="0" w:firstLine="0"/>
        <w:jc w:val="both"/>
        <w:rPr>
          <w:sz w:val="13"/>
        </w:rPr>
      </w:pPr>
      <w:r>
        <w:rPr>
          <w:spacing w:val="4"/>
          <w:w w:val="103"/>
          <w:sz w:val="18"/>
        </w:rPr>
        <w:t>\</w:t>
      </w:r>
      <w:r>
        <w:rPr>
          <w:w w:val="103"/>
          <w:sz w:val="18"/>
        </w:rPr>
        <w:t>dr.</w:t>
      </w:r>
      <w:r>
        <w:rPr>
          <w:sz w:val="18"/>
        </w:rPr>
        <w:t>  </w:t>
      </w:r>
      <w:r>
        <w:rPr>
          <w:spacing w:val="-6"/>
          <w:sz w:val="18"/>
        </w:rPr>
        <w:t> </w:t>
      </w:r>
      <w:r>
        <w:rPr>
          <w:spacing w:val="-1"/>
          <w:w w:val="119"/>
          <w:sz w:val="18"/>
        </w:rPr>
        <w:t>Šmajd</w:t>
      </w:r>
      <w:r>
        <w:rPr>
          <w:w w:val="119"/>
          <w:sz w:val="18"/>
        </w:rPr>
        <w:t>)</w:t>
      </w:r>
      <w:r>
        <w:rPr>
          <w:spacing w:val="8"/>
          <w:w w:val="119"/>
          <w:sz w:val="18"/>
        </w:rPr>
        <w:t>.</w:t>
      </w:r>
      <w:r>
        <w:rPr>
          <w:rFonts w:ascii="Arial" w:hAnsi="Arial"/>
          <w:spacing w:val="-1"/>
          <w:w w:val="104"/>
          <w:sz w:val="15"/>
        </w:rPr>
        <w:t>«</w:t>
      </w:r>
      <w:r>
        <w:rPr>
          <w:rFonts w:ascii="Arial" w:hAnsi="Arial"/>
          <w:spacing w:val="7"/>
          <w:w w:val="104"/>
          <w:sz w:val="15"/>
        </w:rPr>
        <w:t>•</w:t>
      </w:r>
      <w:r>
        <w:rPr>
          <w:rFonts w:ascii="Arial" w:hAnsi="Arial"/>
          <w:spacing w:val="-40"/>
          <w:w w:val="100"/>
          <w:position w:val="6"/>
          <w:sz w:val="10"/>
        </w:rPr>
        <w:t>3</w:t>
      </w:r>
      <w:r>
        <w:rPr>
          <w:w w:val="62"/>
          <w:sz w:val="13"/>
        </w:rPr>
        <w:t>f</w:t>
      </w:r>
    </w:p>
    <w:p>
      <w:pPr>
        <w:spacing w:line="247" w:lineRule="auto" w:before="37"/>
        <w:ind w:left="125" w:right="651" w:firstLine="395"/>
        <w:jc w:val="both"/>
        <w:rPr>
          <w:sz w:val="18"/>
        </w:rPr>
      </w:pPr>
      <w:r>
        <w:rPr>
          <w:sz w:val="18"/>
        </w:rPr>
        <w:t>S tem se je </w:t>
      </w:r>
      <w:r>
        <w:rPr>
          <w:w w:val="115"/>
          <w:sz w:val="18"/>
        </w:rPr>
        <w:t>spor  za nekaj  tednov  polegel.  Dne  29. maja se  je  major Novak v Rokodelskem domu  udeležil  proslave  ob  dveletnici  Slovenske legije. Tam je za Smersujem in  Staretom  pod  kraljevo  in  Mihailovičevo sliko, ki sta bili okrašeni z zelenjem in jugoslovansko zastavo, zbranim voditeljem  SLS  in  Slovenske  legije  govoril  o  zaslugah  Slovenske   legije pri  organiziranju  »kraljeve  jugoslovanske   vojske  v  Sloveniji«   bele  in plave</w:t>
      </w:r>
      <w:r>
        <w:rPr>
          <w:spacing w:val="32"/>
          <w:w w:val="115"/>
          <w:sz w:val="18"/>
        </w:rPr>
        <w:t> </w:t>
      </w:r>
      <w:r>
        <w:rPr>
          <w:w w:val="115"/>
          <w:sz w:val="18"/>
        </w:rPr>
        <w:t>garde.</w:t>
      </w:r>
    </w:p>
    <w:p>
      <w:pPr>
        <w:spacing w:line="249" w:lineRule="auto" w:before="8"/>
        <w:ind w:left="128" w:right="638" w:firstLine="396"/>
        <w:jc w:val="both"/>
        <w:rPr>
          <w:sz w:val="10"/>
        </w:rPr>
      </w:pPr>
      <w:r>
        <w:rPr>
          <w:w w:val="125"/>
          <w:sz w:val="18"/>
        </w:rPr>
        <w:t>Prisrčni odnosi so se v začetku junija  začeli  kaliti, ko sta dr. Šmajd in major Novak spoznala, da ne bosta uspela drug drugega izigrati. Na neki večerji pod Rovtami, ki so se je  udeležili  dr.  Šmajd  in  zdravnik dr. Janež, major Novak, major Koprivica-Borut, kapetan Vošnar-Vidmar in Novakova telesna garda, je Novak izjavil, da bo »miniral  belo gardo  in jo potegnil iz postojank na ter</w:t>
      </w:r>
      <w:r>
        <w:rPr>
          <w:spacing w:val="15"/>
          <w:w w:val="125"/>
          <w:sz w:val="18"/>
        </w:rPr>
        <w:t> </w:t>
      </w:r>
      <w:r>
        <w:rPr>
          <w:spacing w:val="2"/>
          <w:w w:val="125"/>
          <w:sz w:val="18"/>
        </w:rPr>
        <w:t>en«. </w:t>
      </w:r>
      <w:r>
        <w:rPr>
          <w:w w:val="110"/>
          <w:position w:val="7"/>
          <w:sz w:val="10"/>
        </w:rPr>
        <w:t>46</w:t>
      </w:r>
    </w:p>
    <w:p>
      <w:pPr>
        <w:tabs>
          <w:tab w:pos="3829" w:val="left" w:leader="none"/>
        </w:tabs>
        <w:spacing w:line="247" w:lineRule="auto" w:before="7"/>
        <w:ind w:left="127" w:right="661" w:firstLine="392"/>
        <w:jc w:val="left"/>
        <w:rPr>
          <w:sz w:val="18"/>
        </w:rPr>
      </w:pPr>
      <w:r>
        <w:rPr>
          <w:w w:val="110"/>
          <w:sz w:val="18"/>
        </w:rPr>
        <w:t>Dne </w:t>
      </w:r>
      <w:r>
        <w:rPr>
          <w:w w:val="120"/>
          <w:sz w:val="18"/>
        </w:rPr>
        <w:t>5. junija 1942 so prišli v Novakovo četniško taborišče pod' Vrhom njegovi prijatelji in sodelavci: Žitnik-Ris, kateremu je  dr.  Kramer  - "Mernik dejal, da  je sedaj samo vojak  in  naj  se  tega  drži ...  Mernik  mu je  dejal,  da  je Lah  (ing.</w:t>
      </w:r>
      <w:r>
        <w:rPr>
          <w:spacing w:val="22"/>
          <w:w w:val="120"/>
          <w:sz w:val="18"/>
        </w:rPr>
        <w:t> </w:t>
      </w:r>
      <w:r>
        <w:rPr>
          <w:w w:val="120"/>
          <w:sz w:val="18"/>
        </w:rPr>
        <w:t>Mačkovšek</w:t>
      </w:r>
      <w:r>
        <w:rPr>
          <w:spacing w:val="48"/>
          <w:w w:val="120"/>
          <w:sz w:val="18"/>
        </w:rPr>
        <w:t> </w:t>
      </w:r>
      <w:r>
        <w:rPr>
          <w:w w:val="120"/>
          <w:sz w:val="18"/>
        </w:rPr>
        <w:t>-</w:t>
        <w:tab/>
        <w:t>op.  S.  F.)  o  vsem  informiran</w:t>
      </w:r>
      <w:r>
        <w:rPr>
          <w:spacing w:val="-11"/>
          <w:w w:val="120"/>
          <w:sz w:val="18"/>
        </w:rPr>
        <w:t> </w:t>
      </w:r>
      <w:r>
        <w:rPr>
          <w:w w:val="120"/>
          <w:sz w:val="18"/>
        </w:rPr>
        <w:t>in</w:t>
      </w:r>
    </w:p>
    <w:p>
      <w:pPr>
        <w:spacing w:line="223" w:lineRule="exact" w:before="0"/>
        <w:ind w:left="133" w:right="0" w:firstLine="0"/>
        <w:jc w:val="both"/>
        <w:rPr>
          <w:sz w:val="18"/>
        </w:rPr>
      </w:pPr>
      <w:r>
        <w:rPr>
          <w:w w:val="124"/>
          <w:sz w:val="18"/>
        </w:rPr>
        <w:t>naj</w:t>
      </w:r>
      <w:r>
        <w:rPr>
          <w:sz w:val="18"/>
        </w:rPr>
        <w:t>  </w:t>
      </w:r>
      <w:r>
        <w:rPr>
          <w:spacing w:val="1"/>
          <w:sz w:val="18"/>
        </w:rPr>
        <w:t> </w:t>
      </w:r>
      <w:r>
        <w:rPr>
          <w:spacing w:val="-1"/>
          <w:w w:val="124"/>
          <w:sz w:val="18"/>
        </w:rPr>
        <w:t>s</w:t>
      </w:r>
      <w:r>
        <w:rPr>
          <w:w w:val="124"/>
          <w:sz w:val="18"/>
        </w:rPr>
        <w:t>e</w:t>
      </w:r>
      <w:r>
        <w:rPr>
          <w:sz w:val="18"/>
        </w:rPr>
        <w:t>  </w:t>
      </w:r>
      <w:r>
        <w:rPr>
          <w:spacing w:val="-12"/>
          <w:sz w:val="18"/>
        </w:rPr>
        <w:t> </w:t>
      </w:r>
      <w:r>
        <w:rPr>
          <w:w w:val="118"/>
          <w:sz w:val="18"/>
        </w:rPr>
        <w:t>vedno</w:t>
      </w:r>
      <w:r>
        <w:rPr>
          <w:sz w:val="18"/>
        </w:rPr>
        <w:t>  </w:t>
      </w:r>
      <w:r>
        <w:rPr>
          <w:spacing w:val="-8"/>
          <w:sz w:val="18"/>
        </w:rPr>
        <w:t> </w:t>
      </w:r>
      <w:r>
        <w:rPr>
          <w:spacing w:val="-1"/>
          <w:w w:val="118"/>
          <w:sz w:val="18"/>
        </w:rPr>
        <w:t>l</w:t>
      </w:r>
      <w:r>
        <w:rPr>
          <w:w w:val="118"/>
          <w:sz w:val="18"/>
        </w:rPr>
        <w:t>e</w:t>
      </w:r>
      <w:r>
        <w:rPr>
          <w:sz w:val="18"/>
        </w:rPr>
        <w:t>  </w:t>
      </w:r>
      <w:r>
        <w:rPr>
          <w:spacing w:val="1"/>
          <w:sz w:val="18"/>
        </w:rPr>
        <w:t> </w:t>
      </w:r>
      <w:r>
        <w:rPr>
          <w:w w:val="109"/>
          <w:sz w:val="18"/>
        </w:rPr>
        <w:t>z</w:t>
      </w:r>
      <w:r>
        <w:rPr>
          <w:sz w:val="18"/>
        </w:rPr>
        <w:t>  </w:t>
      </w:r>
      <w:r>
        <w:rPr>
          <w:spacing w:val="-4"/>
          <w:sz w:val="18"/>
        </w:rPr>
        <w:t> </w:t>
      </w:r>
      <w:r>
        <w:rPr>
          <w:w w:val="124"/>
          <w:sz w:val="18"/>
        </w:rPr>
        <w:t>njim</w:t>
      </w:r>
      <w:r>
        <w:rPr>
          <w:sz w:val="18"/>
        </w:rPr>
        <w:t>  </w:t>
      </w:r>
      <w:r>
        <w:rPr>
          <w:spacing w:val="-7"/>
          <w:sz w:val="18"/>
        </w:rPr>
        <w:t> </w:t>
      </w:r>
      <w:r>
        <w:rPr>
          <w:w w:val="122"/>
          <w:sz w:val="18"/>
        </w:rPr>
        <w:t>posvetuje</w:t>
      </w:r>
      <w:r>
        <w:rPr>
          <w:spacing w:val="4"/>
          <w:sz w:val="18"/>
        </w:rPr>
        <w:t> </w:t>
      </w:r>
      <w:r>
        <w:rPr>
          <w:w w:val="122"/>
          <w:sz w:val="18"/>
        </w:rPr>
        <w:t>...</w:t>
      </w:r>
      <w:r>
        <w:rPr>
          <w:sz w:val="18"/>
        </w:rPr>
        <w:t> </w:t>
      </w:r>
      <w:r>
        <w:rPr>
          <w:spacing w:val="-1"/>
          <w:sz w:val="18"/>
        </w:rPr>
        <w:t> </w:t>
      </w:r>
      <w:r>
        <w:rPr>
          <w:spacing w:val="4"/>
          <w:w w:val="61"/>
          <w:sz w:val="26"/>
        </w:rPr>
        <w:t>«</w:t>
      </w:r>
      <w:r>
        <w:rPr>
          <w:spacing w:val="-1"/>
          <w:w w:val="82"/>
          <w:sz w:val="26"/>
        </w:rPr>
        <w:t>'</w:t>
      </w:r>
      <w:r>
        <w:rPr>
          <w:w w:val="82"/>
          <w:sz w:val="26"/>
        </w:rPr>
        <w:t>"</w:t>
      </w:r>
      <w:r>
        <w:rPr>
          <w:rFonts w:ascii="Arial" w:hAnsi="Arial"/>
          <w:w w:val="82"/>
          <w:position w:val="5"/>
          <w:sz w:val="9"/>
        </w:rPr>
        <w:t>0</w:t>
      </w:r>
      <w:r>
        <w:rPr>
          <w:rFonts w:ascii="Arial" w:hAnsi="Arial"/>
          <w:position w:val="5"/>
          <w:sz w:val="9"/>
        </w:rPr>
        <w:t> </w:t>
      </w:r>
      <w:r>
        <w:rPr>
          <w:rFonts w:ascii="Arial" w:hAnsi="Arial"/>
          <w:spacing w:val="-9"/>
          <w:position w:val="5"/>
          <w:sz w:val="9"/>
        </w:rPr>
        <w:t> </w:t>
      </w:r>
      <w:r>
        <w:rPr>
          <w:rFonts w:ascii="Arial" w:hAnsi="Arial"/>
          <w:w w:val="82"/>
          <w:sz w:val="9"/>
        </w:rPr>
        <w:t>,</w:t>
      </w:r>
      <w:r>
        <w:rPr>
          <w:rFonts w:ascii="Arial" w:hAnsi="Arial"/>
          <w:sz w:val="9"/>
        </w:rPr>
        <w:t>     </w:t>
      </w:r>
      <w:r>
        <w:rPr>
          <w:rFonts w:ascii="Arial" w:hAnsi="Arial"/>
          <w:spacing w:val="3"/>
          <w:sz w:val="9"/>
        </w:rPr>
        <w:t> </w:t>
      </w:r>
      <w:r>
        <w:rPr>
          <w:w w:val="82"/>
          <w:sz w:val="18"/>
        </w:rPr>
        <w:t>dr.</w:t>
      </w:r>
      <w:r>
        <w:rPr>
          <w:sz w:val="18"/>
        </w:rPr>
        <w:t>    </w:t>
      </w:r>
      <w:r>
        <w:rPr>
          <w:spacing w:val="-18"/>
          <w:sz w:val="18"/>
        </w:rPr>
        <w:t> </w:t>
      </w:r>
      <w:r>
        <w:rPr>
          <w:spacing w:val="-1"/>
          <w:w w:val="123"/>
          <w:sz w:val="18"/>
        </w:rPr>
        <w:t>Marja</w:t>
      </w:r>
      <w:r>
        <w:rPr>
          <w:w w:val="123"/>
          <w:sz w:val="18"/>
        </w:rPr>
        <w:t>n</w:t>
      </w:r>
      <w:r>
        <w:rPr>
          <w:sz w:val="18"/>
        </w:rPr>
        <w:t>  </w:t>
      </w:r>
      <w:r>
        <w:rPr>
          <w:spacing w:val="1"/>
          <w:sz w:val="18"/>
        </w:rPr>
        <w:t> </w:t>
      </w:r>
      <w:r>
        <w:rPr>
          <w:spacing w:val="-1"/>
          <w:w w:val="119"/>
          <w:sz w:val="18"/>
        </w:rPr>
        <w:t>Zaje</w:t>
      </w:r>
      <w:r>
        <w:rPr>
          <w:w w:val="119"/>
          <w:sz w:val="18"/>
        </w:rPr>
        <w:t>c</w:t>
      </w:r>
      <w:r>
        <w:rPr>
          <w:sz w:val="18"/>
        </w:rPr>
        <w:t>  </w:t>
      </w:r>
      <w:r>
        <w:rPr>
          <w:spacing w:val="-5"/>
          <w:sz w:val="18"/>
        </w:rPr>
        <w:t> </w:t>
      </w:r>
      <w:r>
        <w:rPr>
          <w:spacing w:val="-1"/>
          <w:w w:val="119"/>
          <w:sz w:val="18"/>
        </w:rPr>
        <w:t>i</w:t>
      </w:r>
      <w:r>
        <w:rPr>
          <w:w w:val="119"/>
          <w:sz w:val="18"/>
        </w:rPr>
        <w:t>n</w:t>
      </w:r>
      <w:r>
        <w:rPr>
          <w:sz w:val="18"/>
        </w:rPr>
        <w:t>  </w:t>
      </w:r>
      <w:r>
        <w:rPr>
          <w:spacing w:val="1"/>
          <w:sz w:val="18"/>
        </w:rPr>
        <w:t> </w:t>
      </w:r>
      <w:r>
        <w:rPr>
          <w:spacing w:val="-1"/>
          <w:w w:val="125"/>
          <w:sz w:val="18"/>
        </w:rPr>
        <w:t>Jelena</w:t>
      </w:r>
    </w:p>
    <w:p>
      <w:pPr>
        <w:spacing w:line="249" w:lineRule="auto" w:before="0"/>
        <w:ind w:left="120" w:right="661" w:firstLine="10"/>
        <w:jc w:val="both"/>
        <w:rPr>
          <w:sz w:val="18"/>
        </w:rPr>
      </w:pPr>
      <w:r>
        <w:rPr>
          <w:w w:val="120"/>
          <w:sz w:val="18"/>
        </w:rPr>
        <w:t>Krištof-Mira, Novakova  tajnica,  ki  jih  je  z  avtomobilom  tja  pripeljal beli poveljnik iz Loga Janez Boh-Hudnik. Hkrati so k  majorju  Novaku prišli tudi predstavniki Slovenske legije: dr. Šmajd, kaplan Malovrh, </w:t>
      </w:r>
      <w:r>
        <w:rPr>
          <w:w w:val="119"/>
          <w:sz w:val="18"/>
        </w:rPr>
        <w:t>dr.</w:t>
      </w:r>
      <w:r>
        <w:rPr>
          <w:sz w:val="18"/>
        </w:rPr>
        <w:t>  </w:t>
      </w:r>
      <w:r>
        <w:rPr>
          <w:spacing w:val="-19"/>
          <w:sz w:val="18"/>
        </w:rPr>
        <w:t> </w:t>
      </w:r>
      <w:r>
        <w:rPr>
          <w:spacing w:val="-1"/>
          <w:w w:val="121"/>
          <w:sz w:val="18"/>
        </w:rPr>
        <w:t>Zdravk</w:t>
      </w:r>
      <w:r>
        <w:rPr>
          <w:w w:val="121"/>
          <w:sz w:val="18"/>
        </w:rPr>
        <w:t>o</w:t>
      </w:r>
      <w:r>
        <w:rPr>
          <w:sz w:val="18"/>
        </w:rPr>
        <w:t> </w:t>
      </w:r>
      <w:r>
        <w:rPr>
          <w:spacing w:val="15"/>
          <w:sz w:val="18"/>
        </w:rPr>
        <w:t> </w:t>
      </w:r>
      <w:r>
        <w:rPr>
          <w:spacing w:val="-1"/>
          <w:w w:val="123"/>
          <w:sz w:val="18"/>
        </w:rPr>
        <w:t>Kala</w:t>
      </w:r>
      <w:r>
        <w:rPr>
          <w:w w:val="123"/>
          <w:sz w:val="18"/>
        </w:rPr>
        <w:t>n</w:t>
      </w:r>
      <w:r>
        <w:rPr>
          <w:sz w:val="18"/>
        </w:rPr>
        <w:t> </w:t>
      </w:r>
      <w:r>
        <w:rPr>
          <w:spacing w:val="5"/>
          <w:sz w:val="18"/>
        </w:rPr>
        <w:t> </w:t>
      </w:r>
      <w:r>
        <w:rPr>
          <w:spacing w:val="-1"/>
          <w:w w:val="123"/>
          <w:sz w:val="18"/>
        </w:rPr>
        <w:t>i</w:t>
      </w:r>
      <w:r>
        <w:rPr>
          <w:w w:val="123"/>
          <w:sz w:val="18"/>
        </w:rPr>
        <w:t>n</w:t>
      </w:r>
      <w:r>
        <w:rPr>
          <w:sz w:val="18"/>
        </w:rPr>
        <w:t> </w:t>
      </w:r>
      <w:r>
        <w:rPr>
          <w:spacing w:val="14"/>
          <w:sz w:val="18"/>
        </w:rPr>
        <w:t> </w:t>
      </w:r>
      <w:r>
        <w:rPr>
          <w:w w:val="124"/>
          <w:sz w:val="18"/>
        </w:rPr>
        <w:t>kapetan</w:t>
      </w:r>
      <w:r>
        <w:rPr>
          <w:sz w:val="18"/>
        </w:rPr>
        <w:t> </w:t>
      </w:r>
      <w:r>
        <w:rPr>
          <w:spacing w:val="17"/>
          <w:sz w:val="18"/>
        </w:rPr>
        <w:t> </w:t>
      </w:r>
      <w:r>
        <w:rPr>
          <w:w w:val="124"/>
          <w:sz w:val="18"/>
        </w:rPr>
        <w:t>Il</w:t>
      </w:r>
      <w:r>
        <w:rPr>
          <w:w w:val="109"/>
          <w:sz w:val="18"/>
        </w:rPr>
        <w:t>ovar-</w:t>
      </w:r>
      <w:r>
        <w:rPr>
          <w:sz w:val="18"/>
        </w:rPr>
        <w:t> </w:t>
      </w:r>
      <w:r>
        <w:rPr>
          <w:spacing w:val="-22"/>
          <w:sz w:val="18"/>
        </w:rPr>
        <w:t> </w:t>
      </w:r>
      <w:r>
        <w:rPr>
          <w:spacing w:val="6"/>
          <w:w w:val="110"/>
          <w:sz w:val="18"/>
        </w:rPr>
        <w:t>M</w:t>
      </w:r>
      <w:r>
        <w:rPr>
          <w:spacing w:val="-1"/>
          <w:w w:val="110"/>
          <w:sz w:val="18"/>
        </w:rPr>
        <w:t>a</w:t>
      </w:r>
      <w:r>
        <w:rPr>
          <w:w w:val="110"/>
          <w:sz w:val="18"/>
        </w:rPr>
        <w:t>r</w:t>
      </w:r>
      <w:r>
        <w:rPr>
          <w:spacing w:val="-13"/>
          <w:sz w:val="18"/>
        </w:rPr>
        <w:t> </w:t>
      </w:r>
      <w:r>
        <w:rPr>
          <w:w w:val="110"/>
          <w:sz w:val="18"/>
        </w:rPr>
        <w:t>ko</w:t>
      </w:r>
      <w:r>
        <w:rPr>
          <w:spacing w:val="10"/>
          <w:w w:val="110"/>
          <w:sz w:val="18"/>
        </w:rPr>
        <w:t>.</w:t>
      </w:r>
      <w:r>
        <w:rPr>
          <w:w w:val="105"/>
          <w:position w:val="7"/>
          <w:sz w:val="10"/>
        </w:rPr>
        <w:t>4</w:t>
      </w:r>
      <w:r>
        <w:rPr>
          <w:spacing w:val="-34"/>
          <w:w w:val="105"/>
          <w:position w:val="7"/>
          <w:sz w:val="10"/>
        </w:rPr>
        <w:t>6</w:t>
      </w:r>
      <w:r>
        <w:rPr>
          <w:w w:val="83"/>
          <w:sz w:val="13"/>
        </w:rPr>
        <w:t>h</w:t>
      </w:r>
      <w:r>
        <w:rPr>
          <w:sz w:val="13"/>
        </w:rPr>
        <w:t>    </w:t>
      </w:r>
      <w:r>
        <w:rPr>
          <w:spacing w:val="13"/>
          <w:sz w:val="13"/>
        </w:rPr>
        <w:t> </w:t>
      </w:r>
      <w:r>
        <w:rPr>
          <w:spacing w:val="-1"/>
          <w:w w:val="83"/>
          <w:sz w:val="18"/>
        </w:rPr>
        <w:t>N</w:t>
      </w:r>
      <w:r>
        <w:rPr>
          <w:w w:val="83"/>
          <w:sz w:val="18"/>
        </w:rPr>
        <w:t>a</w:t>
      </w:r>
      <w:r>
        <w:rPr>
          <w:sz w:val="18"/>
        </w:rPr>
        <w:t>   </w:t>
      </w:r>
      <w:r>
        <w:rPr>
          <w:spacing w:val="-16"/>
          <w:sz w:val="18"/>
        </w:rPr>
        <w:t> </w:t>
      </w:r>
      <w:r>
        <w:rPr>
          <w:spacing w:val="-1"/>
          <w:w w:val="123"/>
          <w:sz w:val="18"/>
        </w:rPr>
        <w:t>sestank</w:t>
      </w:r>
      <w:r>
        <w:rPr>
          <w:w w:val="123"/>
          <w:sz w:val="18"/>
        </w:rPr>
        <w:t>u</w:t>
      </w:r>
      <w:r>
        <w:rPr>
          <w:sz w:val="18"/>
        </w:rPr>
        <w:t> </w:t>
      </w:r>
      <w:r>
        <w:rPr>
          <w:spacing w:val="13"/>
          <w:sz w:val="18"/>
        </w:rPr>
        <w:t> </w:t>
      </w:r>
      <w:r>
        <w:rPr>
          <w:spacing w:val="-1"/>
          <w:w w:val="123"/>
          <w:sz w:val="18"/>
        </w:rPr>
        <w:t>s</w:t>
      </w:r>
      <w:r>
        <w:rPr>
          <w:w w:val="123"/>
          <w:sz w:val="18"/>
        </w:rPr>
        <w:t>o</w:t>
      </w:r>
      <w:r>
        <w:rPr>
          <w:sz w:val="18"/>
        </w:rPr>
        <w:t> </w:t>
      </w:r>
      <w:r>
        <w:rPr>
          <w:spacing w:val="-14"/>
          <w:sz w:val="18"/>
        </w:rPr>
        <w:t> </w:t>
      </w:r>
      <w:r>
        <w:rPr>
          <w:spacing w:val="-1"/>
          <w:w w:val="123"/>
          <w:sz w:val="18"/>
        </w:rPr>
        <w:t>s</w:t>
      </w:r>
      <w:r>
        <w:rPr>
          <w:w w:val="123"/>
          <w:sz w:val="18"/>
        </w:rPr>
        <w:t>e</w:t>
      </w:r>
      <w:r>
        <w:rPr>
          <w:sz w:val="18"/>
        </w:rPr>
        <w:t> </w:t>
      </w:r>
      <w:r>
        <w:rPr>
          <w:spacing w:val="3"/>
          <w:sz w:val="18"/>
        </w:rPr>
        <w:t> </w:t>
      </w:r>
      <w:r>
        <w:rPr>
          <w:w w:val="123"/>
          <w:sz w:val="18"/>
        </w:rPr>
        <w:t>brez­ </w:t>
      </w:r>
      <w:r>
        <w:rPr>
          <w:w w:val="120"/>
          <w:sz w:val="18"/>
        </w:rPr>
        <w:t>uspešno pogovarjali o okrepitvi četniških odredov. Po sestanku  so  neka­ teri odšli v župnišče na </w:t>
      </w:r>
      <w:r>
        <w:rPr>
          <w:rFonts w:ascii="Arial" w:hAnsi="Arial"/>
          <w:b/>
          <w:w w:val="120"/>
          <w:sz w:val="17"/>
        </w:rPr>
        <w:t>Vrh, </w:t>
      </w:r>
      <w:r>
        <w:rPr>
          <w:w w:val="120"/>
          <w:sz w:val="18"/>
        </w:rPr>
        <w:t>kjer so nadaljevali burno debato. O tem je župnik Franc Ramšak</w:t>
      </w:r>
      <w:r>
        <w:rPr>
          <w:spacing w:val="18"/>
          <w:w w:val="120"/>
          <w:sz w:val="18"/>
        </w:rPr>
        <w:t> </w:t>
      </w:r>
      <w:r>
        <w:rPr>
          <w:w w:val="120"/>
          <w:sz w:val="18"/>
        </w:rPr>
        <w:t>izpovedal:</w:t>
      </w:r>
    </w:p>
    <w:p>
      <w:pPr>
        <w:spacing w:line="247" w:lineRule="auto" w:before="10"/>
        <w:ind w:left="113" w:right="654" w:firstLine="408"/>
        <w:jc w:val="both"/>
        <w:rPr>
          <w:sz w:val="18"/>
        </w:rPr>
      </w:pPr>
      <w:r>
        <w:rPr>
          <w:w w:val="120"/>
          <w:sz w:val="18"/>
        </w:rPr>
        <w:t>»Neki večer so iz št. Jošta prišli v župnišče znani advokat Šmajd, kapetan Ilovar in kurat Malovrh. Z Novakom  je  Šmajd  ta  večer  vodil ostre ideološke borbe za osnovanje skupne organizacije četnikov in bele garde. Tako sta se prerekala do druge ure  zjutraj.  Do  sporazuma  med njima ni prišlo. Ilovar in kaplan Malovrh sta med to  ostro  debato  nati­ homa izginila preti št. Joštu ter vzela s seboj Ferjančiča, to je Adama, in njegov  oddajnik.  Ko  je  Novak  opazil,  da  Ferjančiča  ni  več  na  Vrhu, je</w:t>
      </w:r>
    </w:p>
    <w:p>
      <w:pPr>
        <w:spacing w:line="210" w:lineRule="exact" w:before="8"/>
        <w:ind w:left="126" w:right="658" w:hanging="12"/>
        <w:jc w:val="both"/>
        <w:rPr>
          <w:sz w:val="18"/>
        </w:rPr>
      </w:pPr>
      <w:r>
        <w:rPr>
          <w:w w:val="120"/>
          <w:sz w:val="18"/>
        </w:rPr>
        <w:t>poslal za njim v </w:t>
      </w:r>
      <w:r>
        <w:rPr>
          <w:w w:val="120"/>
          <w:sz w:val="21"/>
        </w:rPr>
        <w:t>št. </w:t>
      </w:r>
      <w:r>
        <w:rPr>
          <w:w w:val="120"/>
          <w:sz w:val="18"/>
        </w:rPr>
        <w:t>Jošt patrolo ter Adama z oddajnikom privlekel nazaj. Naslednji  dan  je odšel  tudi Šmajd.« </w:t>
      </w:r>
      <w:r>
        <w:rPr>
          <w:w w:val="120"/>
          <w:position w:val="7"/>
          <w:sz w:val="10"/>
        </w:rPr>
        <w:t>47   </w:t>
      </w:r>
      <w:r>
        <w:rPr>
          <w:w w:val="120"/>
          <w:sz w:val="18"/>
        </w:rPr>
        <w:t>Kaplan  Franc  Malovrh-Breznik</w:t>
      </w:r>
      <w:r>
        <w:rPr>
          <w:spacing w:val="-30"/>
          <w:w w:val="120"/>
          <w:sz w:val="18"/>
        </w:rPr>
        <w:t> </w:t>
      </w:r>
      <w:r>
        <w:rPr>
          <w:w w:val="120"/>
          <w:sz w:val="18"/>
        </w:rPr>
        <w:t>p3.</w:t>
      </w:r>
    </w:p>
    <w:p>
      <w:pPr>
        <w:spacing w:before="6"/>
        <w:ind w:left="133" w:right="0" w:firstLine="0"/>
        <w:jc w:val="both"/>
        <w:rPr>
          <w:sz w:val="18"/>
        </w:rPr>
      </w:pPr>
      <w:r>
        <w:rPr>
          <w:w w:val="115"/>
          <w:sz w:val="18"/>
        </w:rPr>
        <w:t>je o tem razhodu klerofašistov z majorjem Novakom povedal:</w:t>
      </w:r>
    </w:p>
    <w:p>
      <w:pPr>
        <w:spacing w:line="249" w:lineRule="auto" w:before="28"/>
        <w:ind w:left="126" w:right="670" w:firstLine="390"/>
        <w:jc w:val="both"/>
        <w:rPr>
          <w:sz w:val="18"/>
        </w:rPr>
      </w:pPr>
      <w:r>
        <w:rPr/>
        <w:pict>
          <v:shape style="position:absolute;margin-left:23.025312pt;margin-top:26.574955pt;width:51.85pt;height:.1pt;mso-position-horizontal-relative:page;mso-position-vertical-relative:paragraph;z-index:-250149888;mso-wrap-distance-left:0;mso-wrap-distance-right:0" coordorigin="461,531" coordsize="1037,0" path="m461,531l1497,531e" filled="false" stroked="true" strokeweight=".239606pt" strokecolor="#000000">
            <v:path arrowok="t"/>
            <v:stroke dashstyle="solid"/>
            <w10:wrap type="topAndBottom"/>
          </v:shape>
        </w:pict>
      </w:r>
      <w:r>
        <w:rPr>
          <w:w w:val="120"/>
          <w:sz w:val="18"/>
        </w:rPr>
        <w:t>»Res je junija prišlo do preloma med našim vodstvom in majorjem Novakom, ki je hotel poklicati v ilegalo preko 2000 ljudi in pritegniti tudi</w:t>
      </w:r>
    </w:p>
    <w:p>
      <w:pPr>
        <w:spacing w:before="43"/>
        <w:ind w:left="458" w:right="0" w:firstLine="0"/>
        <w:jc w:val="left"/>
        <w:rPr>
          <w:sz w:val="14"/>
        </w:rPr>
      </w:pPr>
      <w:r>
        <w:rPr>
          <w:w w:val="105"/>
          <w:sz w:val="14"/>
        </w:rPr>
        <w:t>450 Arh'i1v </w:t>
      </w:r>
      <w:r>
        <w:rPr>
          <w:w w:val="105"/>
          <w:sz w:val="15"/>
        </w:rPr>
        <w:t>ju.v. tož.. </w:t>
      </w:r>
      <w:r>
        <w:rPr>
          <w:w w:val="105"/>
          <w:sz w:val="14"/>
        </w:rPr>
        <w:t>LRS, šfov. 3306.</w:t>
      </w:r>
    </w:p>
    <w:p>
      <w:pPr>
        <w:spacing w:before="10"/>
        <w:ind w:left="453" w:right="0" w:firstLine="0"/>
        <w:jc w:val="left"/>
        <w:rPr>
          <w:sz w:val="14"/>
        </w:rPr>
      </w:pPr>
      <w:r>
        <w:rPr>
          <w:w w:val="110"/>
          <w:sz w:val="13"/>
        </w:rPr>
        <w:t>45f </w:t>
      </w:r>
      <w:r>
        <w:rPr>
          <w:w w:val="115"/>
          <w:sz w:val="14"/>
        </w:rPr>
        <w:t>Prav </w:t>
      </w:r>
      <w:r>
        <w:rPr>
          <w:w w:val="110"/>
          <w:sz w:val="13"/>
        </w:rPr>
        <w:t>tain1, !Ši0v. </w:t>
      </w:r>
      <w:r>
        <w:rPr>
          <w:w w:val="110"/>
          <w:sz w:val="14"/>
        </w:rPr>
        <w:t>3310.</w:t>
      </w:r>
    </w:p>
    <w:p>
      <w:pPr>
        <w:tabs>
          <w:tab w:pos="4055" w:val="left" w:leader="none"/>
        </w:tabs>
        <w:spacing w:before="6"/>
        <w:ind w:left="473" w:right="0" w:firstLine="0"/>
        <w:jc w:val="left"/>
        <w:rPr>
          <w:sz w:val="14"/>
        </w:rPr>
      </w:pPr>
      <w:r>
        <w:rPr/>
        <w:drawing>
          <wp:anchor distT="0" distB="0" distL="0" distR="0" allowOverlap="1" layoutInCell="1" locked="0" behindDoc="0" simplePos="0" relativeHeight="253168640">
            <wp:simplePos x="0" y="0"/>
            <wp:positionH relativeFrom="page">
              <wp:posOffset>4230972</wp:posOffset>
            </wp:positionH>
            <wp:positionV relativeFrom="paragraph">
              <wp:posOffset>13774</wp:posOffset>
            </wp:positionV>
            <wp:extent cx="654902" cy="642071"/>
            <wp:effectExtent l="0" t="0" r="0" b="0"/>
            <wp:wrapNone/>
            <wp:docPr id="47" name="image29.png"/>
            <wp:cNvGraphicFramePr>
              <a:graphicFrameLocks noChangeAspect="1"/>
            </wp:cNvGraphicFramePr>
            <a:graphic>
              <a:graphicData uri="http://schemas.openxmlformats.org/drawingml/2006/picture">
                <pic:pic>
                  <pic:nvPicPr>
                    <pic:cNvPr id="48" name="image29.png"/>
                    <pic:cNvPicPr/>
                  </pic:nvPicPr>
                  <pic:blipFill>
                    <a:blip r:embed="rId33" cstate="print"/>
                    <a:stretch>
                      <a:fillRect/>
                    </a:stretch>
                  </pic:blipFill>
                  <pic:spPr>
                    <a:xfrm>
                      <a:off x="0" y="0"/>
                      <a:ext cx="654902" cy="642071"/>
                    </a:xfrm>
                    <a:prstGeom prst="rect">
                      <a:avLst/>
                    </a:prstGeom>
                  </pic:spPr>
                </pic:pic>
              </a:graphicData>
            </a:graphic>
          </wp:anchor>
        </w:drawing>
      </w:r>
      <w:r>
        <w:rPr>
          <w:rFonts w:ascii="Arial" w:hAnsi="Arial"/>
          <w:w w:val="110"/>
          <w:sz w:val="10"/>
        </w:rPr>
        <w:t>46a    </w:t>
      </w:r>
      <w:r>
        <w:rPr>
          <w:w w:val="110"/>
          <w:sz w:val="14"/>
        </w:rPr>
        <w:t>Arhiv </w:t>
      </w:r>
      <w:r>
        <w:rPr>
          <w:spacing w:val="38"/>
          <w:w w:val="110"/>
          <w:sz w:val="14"/>
        </w:rPr>
        <w:t> </w:t>
      </w:r>
      <w:r>
        <w:rPr>
          <w:w w:val="110"/>
          <w:sz w:val="14"/>
        </w:rPr>
        <w:t>Sl-0Yenske   zwvcze,   beležka</w:t>
      </w:r>
      <w:r>
        <w:rPr>
          <w:spacing w:val="38"/>
          <w:w w:val="110"/>
          <w:sz w:val="14"/>
        </w:rPr>
        <w:t> </w:t>
      </w:r>
      <w:r>
        <w:rPr>
          <w:w w:val="110"/>
          <w:sz w:val="14"/>
        </w:rPr>
        <w:t>6. </w:t>
      </w:r>
      <w:r>
        <w:rPr>
          <w:spacing w:val="35"/>
          <w:w w:val="110"/>
          <w:sz w:val="14"/>
        </w:rPr>
        <w:t> </w:t>
      </w:r>
      <w:r>
        <w:rPr>
          <w:w w:val="110"/>
          <w:sz w:val="14"/>
        </w:rPr>
        <w:t>mpriila</w:t>
        <w:tab/>
        <w:t>1943.</w:t>
      </w:r>
    </w:p>
    <w:p>
      <w:pPr>
        <w:spacing w:before="12"/>
        <w:ind w:left="478" w:right="0" w:firstLine="0"/>
        <w:jc w:val="left"/>
        <w:rPr>
          <w:sz w:val="14"/>
        </w:rPr>
      </w:pPr>
      <w:r>
        <w:rPr>
          <w:rFonts w:ascii="Arial"/>
          <w:sz w:val="10"/>
        </w:rPr>
        <w:t>4H </w:t>
      </w:r>
      <w:r>
        <w:rPr>
          <w:rFonts w:ascii="Arial"/>
          <w:sz w:val="13"/>
        </w:rPr>
        <w:t>K&lt;}t </w:t>
      </w:r>
      <w:r>
        <w:rPr>
          <w:sz w:val="14"/>
        </w:rPr>
        <w:t>-0,pomba Jl'Od 33.</w:t>
      </w:r>
    </w:p>
    <w:p>
      <w:pPr>
        <w:spacing w:before="11"/>
        <w:ind w:left="452" w:right="0" w:firstLine="0"/>
        <w:jc w:val="left"/>
        <w:rPr>
          <w:sz w:val="13"/>
        </w:rPr>
      </w:pPr>
      <w:r>
        <w:rPr>
          <w:w w:val="115"/>
          <w:sz w:val="14"/>
        </w:rPr>
        <w:t>•6h Arhil\· </w:t>
      </w:r>
      <w:r>
        <w:rPr>
          <w:rFonts w:ascii="Arial" w:hAnsi="Arial"/>
          <w:w w:val="115"/>
          <w:sz w:val="13"/>
        </w:rPr>
        <w:t>;iu;v. </w:t>
      </w:r>
      <w:r>
        <w:rPr>
          <w:w w:val="115"/>
          <w:sz w:val="14"/>
        </w:rPr>
        <w:t>,tož. LRS, </w:t>
      </w:r>
      <w:r>
        <w:rPr>
          <w:w w:val="115"/>
          <w:sz w:val="13"/>
        </w:rPr>
        <w:t>št,w. 3649.</w:t>
      </w:r>
    </w:p>
    <w:p>
      <w:pPr>
        <w:spacing w:before="7"/>
        <w:ind w:left="473" w:right="0" w:firstLine="0"/>
        <w:jc w:val="left"/>
        <w:rPr>
          <w:sz w:val="14"/>
        </w:rPr>
      </w:pPr>
      <w:r>
        <w:rPr/>
        <w:drawing>
          <wp:anchor distT="0" distB="0" distL="0" distR="0" allowOverlap="1" layoutInCell="1" locked="0" behindDoc="1" simplePos="0" relativeHeight="234783744">
            <wp:simplePos x="0" y="0"/>
            <wp:positionH relativeFrom="page">
              <wp:posOffset>2415523</wp:posOffset>
            </wp:positionH>
            <wp:positionV relativeFrom="paragraph">
              <wp:posOffset>44839</wp:posOffset>
            </wp:positionV>
            <wp:extent cx="764560" cy="581211"/>
            <wp:effectExtent l="0" t="0" r="0" b="0"/>
            <wp:wrapNone/>
            <wp:docPr id="49" name="image30.png"/>
            <wp:cNvGraphicFramePr>
              <a:graphicFrameLocks noChangeAspect="1"/>
            </wp:cNvGraphicFramePr>
            <a:graphic>
              <a:graphicData uri="http://schemas.openxmlformats.org/drawingml/2006/picture">
                <pic:pic>
                  <pic:nvPicPr>
                    <pic:cNvPr id="50" name="image30.png"/>
                    <pic:cNvPicPr/>
                  </pic:nvPicPr>
                  <pic:blipFill>
                    <a:blip r:embed="rId34" cstate="print"/>
                    <a:stretch>
                      <a:fillRect/>
                    </a:stretch>
                  </pic:blipFill>
                  <pic:spPr>
                    <a:xfrm>
                      <a:off x="0" y="0"/>
                      <a:ext cx="764560" cy="581211"/>
                    </a:xfrm>
                    <a:prstGeom prst="rect">
                      <a:avLst/>
                    </a:prstGeom>
                  </pic:spPr>
                </pic:pic>
              </a:graphicData>
            </a:graphic>
          </wp:anchor>
        </w:drawing>
      </w:r>
      <w:r>
        <w:rPr>
          <w:rFonts w:ascii="Arial" w:hAnsi="Arial"/>
          <w:w w:val="110"/>
          <w:sz w:val="10"/>
        </w:rPr>
        <w:t>47 </w:t>
      </w:r>
      <w:r>
        <w:rPr>
          <w:w w:val="110"/>
          <w:sz w:val="14"/>
        </w:rPr>
        <w:t>Okro,žn,o sodi,šče v LjuhljaJti,  K 90/49i'2.</w:t>
      </w:r>
    </w:p>
    <w:p>
      <w:pPr>
        <w:spacing w:after="0"/>
        <w:jc w:val="left"/>
        <w:rPr>
          <w:sz w:val="14"/>
        </w:rPr>
        <w:sectPr>
          <w:pgSz w:w="7880" w:h="12280"/>
          <w:pgMar w:top="140" w:bottom="0" w:left="360" w:right="60"/>
        </w:sectPr>
      </w:pPr>
    </w:p>
    <w:p>
      <w:pPr>
        <w:tabs>
          <w:tab w:pos="2381" w:val="left" w:leader="none"/>
        </w:tabs>
        <w:spacing w:before="91"/>
        <w:ind w:left="412" w:right="0" w:firstLine="0"/>
        <w:jc w:val="left"/>
        <w:rPr>
          <w:sz w:val="15"/>
        </w:rPr>
      </w:pPr>
      <w:r>
        <w:rPr/>
        <w:pict>
          <v:shape style="position:absolute;margin-left:39.335316pt;margin-top:19.864779pt;width:39.1pt;height:.1pt;mso-position-horizontal-relative:page;mso-position-vertical-relative:paragraph;z-index:-250146816;mso-wrap-distance-left:0;mso-wrap-distance-right:0" coordorigin="787,397" coordsize="782,0" path="m787,397l1569,397e" filled="false" stroked="true" strokeweight=".239607pt" strokecolor="#000000">
            <v:path arrowok="t"/>
            <v:stroke dashstyle="solid"/>
            <w10:wrap type="topAndBottom"/>
          </v:shape>
        </w:pict>
      </w:r>
      <w:r>
        <w:rPr/>
        <w:pict>
          <v:shape style="position:absolute;margin-left:109.371346pt;margin-top:19.864779pt;width:263.6pt;height:.1pt;mso-position-horizontal-relative:page;mso-position-vertical-relative:paragraph;z-index:-250145792;mso-wrap-distance-left:0;mso-wrap-distance-right:0" coordorigin="2187,397" coordsize="5272,0" path="m2187,397l7459,397e" filled="false" stroked="true" strokeweight=".239607pt" strokecolor="#000000">
            <v:path arrowok="t"/>
            <v:stroke dashstyle="solid"/>
            <w10:wrap type="topAndBottom"/>
          </v:shape>
        </w:pict>
      </w:r>
      <w:r>
        <w:rPr>
          <w:rFonts w:ascii="Courier New" w:hAnsi="Courier New"/>
          <w:w w:val="105"/>
          <w:position w:val="5"/>
          <w:sz w:val="21"/>
        </w:rPr>
        <w:t>556</w:t>
        <w:tab/>
      </w:r>
      <w:r>
        <w:rPr>
          <w:w w:val="105"/>
          <w:sz w:val="15"/>
        </w:rPr>
        <w:t>NASTOP OBOROŽENIH</w:t>
      </w:r>
      <w:r>
        <w:rPr>
          <w:spacing w:val="11"/>
          <w:w w:val="105"/>
          <w:sz w:val="15"/>
        </w:rPr>
        <w:t> </w:t>
      </w:r>
      <w:r>
        <w:rPr>
          <w:w w:val="105"/>
          <w:sz w:val="15"/>
        </w:rPr>
        <w:t>ODDELKOV</w:t>
      </w:r>
    </w:p>
    <w:p>
      <w:pPr>
        <w:pStyle w:val="BodyText"/>
        <w:spacing w:line="235" w:lineRule="auto" w:before="220"/>
        <w:ind w:left="445" w:right="165"/>
        <w:rPr>
          <w:rFonts w:ascii="Arial" w:hAnsi="Arial"/>
          <w:sz w:val="10"/>
        </w:rPr>
      </w:pPr>
      <w:r>
        <w:rPr>
          <w:w w:val="115"/>
        </w:rPr>
        <w:t>naše moštvo iz vaških straž, kar smo pa  mi  smatrali  za  preuranjeno  iz več razlogov. Predvsem smo v tem videli Novakov poskus, pridobiti si vpliv na naše  množice,  katerega  </w:t>
      </w:r>
      <w:r>
        <w:rPr>
          <w:b/>
          <w:w w:val="115"/>
          <w:sz w:val="18"/>
        </w:rPr>
        <w:t>v  </w:t>
      </w:r>
      <w:r>
        <w:rPr>
          <w:w w:val="115"/>
        </w:rPr>
        <w:t>vaških  stražah  ni  mogel  </w:t>
      </w:r>
      <w:r>
        <w:rPr>
          <w:b/>
          <w:w w:val="115"/>
          <w:sz w:val="18"/>
        </w:rPr>
        <w:t>dobiti,  </w:t>
      </w:r>
      <w:r>
        <w:rPr>
          <w:w w:val="115"/>
        </w:rPr>
        <w:t>ker je moral z </w:t>
      </w:r>
      <w:r>
        <w:rPr>
          <w:b/>
          <w:w w:val="115"/>
          <w:sz w:val="18"/>
        </w:rPr>
        <w:t>njimi </w:t>
      </w:r>
      <w:r>
        <w:rPr>
          <w:w w:val="115"/>
        </w:rPr>
        <w:t>občevati samo preko (klerofašističnega - op.  S.  F.) vodstva ...</w:t>
      </w:r>
      <w:r>
        <w:rPr>
          <w:spacing w:val="36"/>
          <w:w w:val="115"/>
        </w:rPr>
        <w:t> </w:t>
      </w:r>
      <w:r>
        <w:rPr>
          <w:w w:val="115"/>
        </w:rPr>
        <w:t>«</w:t>
      </w:r>
      <w:r>
        <w:rPr>
          <w:rFonts w:ascii="Arial" w:hAnsi="Arial"/>
          <w:w w:val="115"/>
          <w:position w:val="7"/>
          <w:sz w:val="10"/>
        </w:rPr>
        <w:t>48</w:t>
      </w:r>
    </w:p>
    <w:p>
      <w:pPr>
        <w:pStyle w:val="BodyText"/>
        <w:spacing w:line="235" w:lineRule="auto" w:before="80"/>
        <w:ind w:left="436" w:right="167" w:firstLine="386"/>
      </w:pPr>
      <w:r>
        <w:rPr>
          <w:w w:val="115"/>
        </w:rPr>
        <w:t>Major Karel Novak je hotel v noči na 10. junij kljub nasprotovanju klerofašistov potegniti v plavo gardo ves prvi bataljon Legije  smrti  in druge bližnje postojanke MVAC. Odzval pa se mu je le sam kapetan Vošnar-Vidmar, a še on se je 10. junija dopoldne vrnil v Rovte. Na željo italijanskega generala Gheja se  je  Vošnar  takoj  odpeljal  v  Ljubljano, kjer ga je sprejel general Gambara in mu</w:t>
      </w:r>
      <w:r>
        <w:rPr>
          <w:spacing w:val="-27"/>
          <w:w w:val="115"/>
        </w:rPr>
        <w:t> </w:t>
      </w:r>
      <w:r>
        <w:rPr>
          <w:w w:val="115"/>
        </w:rPr>
        <w:t>dejal:</w:t>
      </w:r>
    </w:p>
    <w:p>
      <w:pPr>
        <w:pStyle w:val="BodyText"/>
        <w:spacing w:line="235" w:lineRule="auto" w:before="81"/>
        <w:ind w:left="435" w:right="166" w:firstLine="403"/>
        <w:rPr>
          <w:sz w:val="10"/>
        </w:rPr>
      </w:pPr>
      <w:r>
        <w:rPr>
          <w:w w:val="115"/>
        </w:rPr>
        <w:t>»Nimam ničesar proti Novakovim četnikom. </w:t>
      </w:r>
      <w:r>
        <w:rPr>
          <w:rFonts w:ascii="Arial" w:hAnsi="Arial"/>
          <w:i/>
          <w:w w:val="115"/>
          <w:sz w:val="17"/>
        </w:rPr>
        <w:t>Dal jim  bom ločen teri­ </w:t>
      </w:r>
      <w:r>
        <w:rPr>
          <w:rFonts w:ascii="Arial" w:hAnsi="Arial"/>
          <w:i/>
          <w:w w:val="115"/>
          <w:sz w:val="17"/>
        </w:rPr>
        <w:t>torij </w:t>
      </w:r>
      <w:r>
        <w:rPr>
          <w:w w:val="115"/>
        </w:rPr>
        <w:t>nekje na Dolenjskem, kjer bodo lahko svobodno in </w:t>
      </w:r>
      <w:r>
        <w:rPr>
          <w:rFonts w:ascii="Arial" w:hAnsi="Arial"/>
          <w:i/>
          <w:w w:val="115"/>
          <w:sz w:val="17"/>
        </w:rPr>
        <w:t>z mojim  pri­ </w:t>
      </w:r>
      <w:r>
        <w:rPr>
          <w:rFonts w:ascii="Arial" w:hAnsi="Arial"/>
          <w:i/>
          <w:w w:val="115"/>
          <w:sz w:val="17"/>
        </w:rPr>
        <w:t>stankom </w:t>
      </w:r>
      <w:r>
        <w:rPr>
          <w:w w:val="115"/>
        </w:rPr>
        <w:t>preganjali komuniste in partizane. Člani MVAC edinic se lahko svobodno odločijo za četnike, le sezname teh članov je treba  napraviti. Oditi pa morajo seveda brez orožja. Ne bom se zanimal, odkod dobivajo orožje in</w:t>
      </w:r>
      <w:r>
        <w:rPr>
          <w:spacing w:val="17"/>
          <w:w w:val="115"/>
        </w:rPr>
        <w:t> </w:t>
      </w:r>
      <w:r>
        <w:rPr>
          <w:spacing w:val="2"/>
          <w:w w:val="115"/>
        </w:rPr>
        <w:t>hrano.«</w:t>
      </w:r>
      <w:r>
        <w:rPr>
          <w:spacing w:val="2"/>
          <w:w w:val="115"/>
          <w:position w:val="7"/>
          <w:sz w:val="10"/>
        </w:rPr>
        <w:t>49</w:t>
      </w:r>
    </w:p>
    <w:p>
      <w:pPr>
        <w:pStyle w:val="BodyText"/>
        <w:spacing w:line="235" w:lineRule="auto" w:before="38"/>
        <w:ind w:left="435" w:right="164" w:firstLine="392"/>
        <w:rPr>
          <w:sz w:val="12"/>
        </w:rPr>
      </w:pPr>
      <w:r>
        <w:rPr>
          <w:w w:val="115"/>
        </w:rPr>
        <w:t>Kapetan Vošnar je Gambarovo izjavo po posebnem slu takoj sporočil majorju Novaku. Ta mu je v svojem razburjenju in razočara"lju 11. junija odpisal:• »Pozval sem v četnike prostovoljce, pa se iz celega bataljona ni odzval niti eden. Prostovoljce po laškem priporočilu ne rabim, ker se Jugoslavija nahaja v vojni z Italijo ... V Rovte ne pridem, še manj pa  v laško oficirsko  menažo ... </w:t>
      </w:r>
      <w:r>
        <w:rPr>
          <w:rFonts w:ascii="Arial" w:hAnsi="Arial"/>
          <w:w w:val="115"/>
          <w:sz w:val="16"/>
        </w:rPr>
        <w:t>«  </w:t>
      </w:r>
      <w:r>
        <w:rPr>
          <w:w w:val="115"/>
        </w:rPr>
        <w:t>Ta  odgovor  je  kapetana  Vošnarja  začudil  in mu znova potrdil, da »na tako odgovorno mesto nikakor ne spada tako nerazsoden in nepreudaren človek, kakor je Nova</w:t>
      </w:r>
      <w:r>
        <w:rPr>
          <w:spacing w:val="19"/>
          <w:w w:val="115"/>
        </w:rPr>
        <w:t> </w:t>
      </w:r>
      <w:r>
        <w:rPr>
          <w:spacing w:val="5"/>
          <w:w w:val="115"/>
        </w:rPr>
        <w:t>k.«</w:t>
      </w:r>
      <w:r>
        <w:rPr>
          <w:spacing w:val="5"/>
          <w:w w:val="115"/>
          <w:position w:val="7"/>
          <w:sz w:val="12"/>
        </w:rPr>
        <w:t>50</w:t>
      </w:r>
    </w:p>
    <w:p>
      <w:pPr>
        <w:pStyle w:val="BodyText"/>
        <w:tabs>
          <w:tab w:pos="5893" w:val="left" w:leader="none"/>
        </w:tabs>
        <w:spacing w:line="235" w:lineRule="auto" w:before="36"/>
        <w:ind w:left="430" w:right="169" w:firstLine="407"/>
        <w:jc w:val="left"/>
      </w:pPr>
      <w:r>
        <w:rPr>
          <w:w w:val="115"/>
        </w:rPr>
        <w:t>Naslednji dan je major Novak svojim prijateljem opisal, kako so belogardisti v okolici  Vrhnike  »četnike  enostavno  odklonili,  drugje  so jih žalili kot brezverce  in Sokole, da  jim  Jugoslavija  ni potrebna,  da  je  ne bo več, da jugoslovanske vojske ne  marajo,  da  pri  vaških  stražah imajo po 8 lir na dan itd. V Rovtah so Vidmarjeve prijatelje enostavno razorožili in jim pod vodstvom adjutanta Kogovška pretili s streljanjem .. Zupnik Zalokar je rez. poročnika Severja (Južino op. S.  F.)  in  druge Sokole zmerjal z izdajalci in partizanskimi  svinjami.  Vidmarju  je  pretil, da hodi po stopinjah umorjenega kapetana Lesjaka ter  da  bo že  poskrbel za njega. V Zaplani poveljnik vaške straže ni sprejel mojega pisma,  kjer sem ga opozoril na posledice nastopa proti četnikom. Poslal mi je lastno­ ročno napisan košček papirja tele vsebine: ,11. VI. 43 ob </w:t>
      </w:r>
      <w:r>
        <w:rPr>
          <w:w w:val="115"/>
          <w:sz w:val="18"/>
        </w:rPr>
        <w:t>15h. </w:t>
      </w:r>
      <w:r>
        <w:rPr>
          <w:w w:val="115"/>
        </w:rPr>
        <w:t>Od našega Narodnega predstavništva imamo za enkrat in do nadaljnjega  prepove­ dano  imeti  s četniki  kakršne  koli  stike. Logar </w:t>
      </w:r>
      <w:r>
        <w:rPr>
          <w:spacing w:val="28"/>
          <w:w w:val="115"/>
        </w:rPr>
        <w:t> </w:t>
      </w:r>
      <w:r>
        <w:rPr>
          <w:w w:val="115"/>
        </w:rPr>
        <w:t>(Kavčič</w:t>
      </w:r>
      <w:r>
        <w:rPr>
          <w:spacing w:val="38"/>
          <w:w w:val="115"/>
        </w:rPr>
        <w:t> </w:t>
      </w:r>
      <w:r>
        <w:rPr>
          <w:w w:val="115"/>
        </w:rPr>
        <w:t>-</w:t>
        <w:tab/>
        <w:t>op. S. F.) ... ' Isti Logar je dal  nalog,  da  se  na  četnike  strelja,  če  se  še  približajo straži ... ,, To svoje poročilo je Novak končal z naslednjo</w:t>
      </w:r>
      <w:r>
        <w:rPr>
          <w:spacing w:val="48"/>
          <w:w w:val="115"/>
        </w:rPr>
        <w:t> </w:t>
      </w:r>
      <w:r>
        <w:rPr>
          <w:w w:val="115"/>
        </w:rPr>
        <w:t>ugotovitvijo:</w:t>
      </w:r>
    </w:p>
    <w:p>
      <w:pPr>
        <w:pStyle w:val="BodyText"/>
        <w:spacing w:line="237" w:lineRule="auto" w:before="37"/>
        <w:ind w:left="427" w:right="169" w:firstLine="401"/>
        <w:jc w:val="left"/>
      </w:pPr>
      <w:r>
        <w:rPr/>
        <w:pict>
          <v:shape style="position:absolute;margin-left:37.416523pt;margin-top:27.882221pt;width:52.55pt;height:.1pt;mso-position-horizontal-relative:page;mso-position-vertical-relative:paragraph;z-index:-250144768;mso-wrap-distance-left:0;mso-wrap-distance-right:0" coordorigin="748,558" coordsize="1051,0" path="m748,558l1799,558e" filled="false" stroked="true" strokeweight=".239607pt" strokecolor="#000000">
            <v:path arrowok="t"/>
            <v:stroke dashstyle="solid"/>
            <w10:wrap type="topAndBottom"/>
          </v:shape>
        </w:pict>
      </w:r>
      <w:r>
        <w:rPr>
          <w:w w:val="115"/>
        </w:rPr>
        <w:t>»Za mene je s  tem  situacija  v  pogledu  vaških  straž  jasna:  na  njih se ne more računati, ker z njimi upravlja neko narodno</w:t>
      </w:r>
      <w:r>
        <w:rPr>
          <w:spacing w:val="17"/>
          <w:w w:val="115"/>
        </w:rPr>
        <w:t> </w:t>
      </w:r>
      <w:r>
        <w:rPr>
          <w:w w:val="115"/>
        </w:rPr>
        <w:t>predstavništvo</w:t>
      </w:r>
    </w:p>
    <w:p>
      <w:pPr>
        <w:spacing w:before="34"/>
        <w:ind w:left="785" w:right="0" w:firstLine="0"/>
        <w:jc w:val="both"/>
        <w:rPr>
          <w:sz w:val="15"/>
        </w:rPr>
      </w:pPr>
      <w:r>
        <w:rPr>
          <w:w w:val="110"/>
          <w:sz w:val="10"/>
        </w:rPr>
        <w:t>48 </w:t>
      </w:r>
      <w:r>
        <w:rPr>
          <w:w w:val="110"/>
          <w:sz w:val="15"/>
        </w:rPr>
        <w:t>Zasliiiwnje </w:t>
      </w:r>
      <w:r>
        <w:rPr>
          <w:w w:val="110"/>
          <w:sz w:val="14"/>
        </w:rPr>
        <w:t>kar&gt;lana </w:t>
      </w:r>
      <w:r>
        <w:rPr>
          <w:w w:val="110"/>
          <w:sz w:val="15"/>
        </w:rPr>
        <w:t>Malovrha prnd PVS v Kočevju, 22. septembra 1943</w:t>
      </w:r>
    </w:p>
    <w:p>
      <w:pPr>
        <w:tabs>
          <w:tab w:pos="4758" w:val="left" w:leader="none"/>
        </w:tabs>
        <w:spacing w:line="247" w:lineRule="auto" w:before="0"/>
        <w:ind w:left="429" w:right="159" w:firstLine="351"/>
        <w:jc w:val="both"/>
        <w:rPr>
          <w:sz w:val="15"/>
        </w:rPr>
      </w:pPr>
      <w:r>
        <w:rPr>
          <w:w w:val="115"/>
          <w:sz w:val="10"/>
        </w:rPr>
        <w:t>49 </w:t>
      </w:r>
      <w:r>
        <w:rPr>
          <w:w w:val="120"/>
          <w:sz w:val="15"/>
        </w:rPr>
        <w:t>Za,pisnik izpovedb kapetana Vidmarja Mirka, poveljnika Iludnika, dr. Pezdirja, </w:t>
      </w:r>
      <w:r>
        <w:rPr>
          <w:w w:val="120"/>
          <w:sz w:val="14"/>
        </w:rPr>
        <w:t>Kavčiča  in  Berlota   o   namern,vanem   udarcu  </w:t>
      </w:r>
      <w:r>
        <w:rPr>
          <w:w w:val="120"/>
          <w:sz w:val="13"/>
        </w:rPr>
        <w:t>1ni   </w:t>
      </w:r>
      <w:r>
        <w:rPr>
          <w:w w:val="120"/>
          <w:sz w:val="14"/>
        </w:rPr>
        <w:t>če,tah   in   edinkah   MVAC   </w:t>
      </w:r>
      <w:r>
        <w:rPr>
          <w:w w:val="120"/>
          <w:sz w:val="12"/>
        </w:rPr>
        <w:t>l.   </w:t>
      </w:r>
      <w:r>
        <w:rPr>
          <w:w w:val="120"/>
          <w:sz w:val="14"/>
        </w:rPr>
        <w:t>bataljona </w:t>
      </w:r>
      <w:r>
        <w:rPr>
          <w:rFonts w:ascii="Arial" w:hAnsi="Arial"/>
          <w:w w:val="120"/>
          <w:sz w:val="12"/>
        </w:rPr>
        <w:t>irJ   </w:t>
      </w:r>
      <w:r>
        <w:rPr>
          <w:w w:val="120"/>
          <w:sz w:val="14"/>
        </w:rPr>
        <w:t>edinkah   </w:t>
      </w:r>
      <w:r>
        <w:rPr>
          <w:w w:val="120"/>
          <w:sz w:val="15"/>
        </w:rPr>
        <w:t>dr.  </w:t>
      </w:r>
      <w:r>
        <w:rPr>
          <w:w w:val="120"/>
          <w:sz w:val="14"/>
        </w:rPr>
        <w:t>Zurianovega   bataljona   na </w:t>
      </w:r>
      <w:r>
        <w:rPr>
          <w:spacing w:val="36"/>
          <w:w w:val="120"/>
          <w:sz w:val="14"/>
        </w:rPr>
        <w:t> </w:t>
      </w:r>
      <w:r>
        <w:rPr>
          <w:w w:val="120"/>
          <w:sz w:val="14"/>
        </w:rPr>
        <w:t>Vrhniki </w:t>
      </w:r>
      <w:r>
        <w:rPr>
          <w:spacing w:val="21"/>
          <w:w w:val="120"/>
          <w:sz w:val="14"/>
        </w:rPr>
        <w:t> </w:t>
      </w:r>
      <w:r>
        <w:rPr>
          <w:w w:val="120"/>
          <w:sz w:val="14"/>
        </w:rPr>
        <w:t>-</w:t>
        <w:tab/>
        <w:t>- </w:t>
      </w:r>
      <w:r>
        <w:rPr>
          <w:w w:val="120"/>
          <w:sz w:val="15"/>
        </w:rPr>
        <w:t>Ljubljana, dne </w:t>
      </w:r>
      <w:r>
        <w:rPr>
          <w:rFonts w:ascii="Arial" w:hAnsi="Arial"/>
          <w:i/>
          <w:w w:val="120"/>
          <w:sz w:val="13"/>
        </w:rPr>
        <w:t>12. </w:t>
      </w:r>
      <w:r>
        <w:rPr>
          <w:w w:val="120"/>
          <w:sz w:val="14"/>
        </w:rPr>
        <w:t>VI.  </w:t>
      </w:r>
      <w:r>
        <w:rPr>
          <w:w w:val="115"/>
          <w:sz w:val="15"/>
        </w:rPr>
        <w:t>1943, </w:t>
      </w:r>
      <w:r>
        <w:rPr>
          <w:w w:val="120"/>
          <w:sz w:val="15"/>
        </w:rPr>
        <w:t>str. </w:t>
      </w:r>
      <w:r>
        <w:rPr>
          <w:w w:val="115"/>
          <w:sz w:val="15"/>
        </w:rPr>
        <w:t>4, </w:t>
      </w:r>
      <w:r>
        <w:rPr>
          <w:w w:val="115"/>
          <w:sz w:val="14"/>
        </w:rPr>
        <w:t>Mu1/.ej </w:t>
      </w:r>
      <w:r>
        <w:rPr>
          <w:w w:val="120"/>
          <w:sz w:val="15"/>
        </w:rPr>
        <w:t>narodne</w:t>
      </w:r>
      <w:r>
        <w:rPr>
          <w:spacing w:val="38"/>
          <w:w w:val="120"/>
          <w:sz w:val="15"/>
        </w:rPr>
        <w:t> </w:t>
      </w:r>
      <w:r>
        <w:rPr>
          <w:w w:val="120"/>
          <w:sz w:val="15"/>
        </w:rPr>
        <w:t>o6vobodHve.</w:t>
      </w:r>
    </w:p>
    <w:p>
      <w:pPr>
        <w:spacing w:before="0"/>
        <w:ind w:left="780" w:right="0" w:firstLine="0"/>
        <w:jc w:val="both"/>
        <w:rPr>
          <w:sz w:val="13"/>
        </w:rPr>
      </w:pPr>
      <w:r>
        <w:rPr>
          <w:w w:val="105"/>
          <w:sz w:val="14"/>
        </w:rPr>
        <w:t>50 P.rwv ta,n1, </w:t>
      </w:r>
      <w:r>
        <w:rPr>
          <w:w w:val="125"/>
          <w:sz w:val="14"/>
        </w:rPr>
        <w:t>sir. </w:t>
      </w:r>
      <w:r>
        <w:rPr>
          <w:w w:val="105"/>
          <w:sz w:val="13"/>
        </w:rPr>
        <w:t>4 </w:t>
      </w:r>
      <w:r>
        <w:rPr>
          <w:w w:val="105"/>
          <w:sz w:val="14"/>
        </w:rPr>
        <w:t>in </w:t>
      </w:r>
      <w:r>
        <w:rPr>
          <w:w w:val="105"/>
          <w:sz w:val="13"/>
        </w:rPr>
        <w:t>5.</w:t>
      </w:r>
    </w:p>
    <w:p>
      <w:pPr>
        <w:spacing w:after="0"/>
        <w:jc w:val="both"/>
        <w:rPr>
          <w:sz w:val="13"/>
        </w:rPr>
        <w:sectPr>
          <w:pgSz w:w="7850" w:h="12250"/>
          <w:pgMar w:top="40" w:bottom="280" w:left="340" w:right="220"/>
        </w:sectPr>
      </w:pPr>
    </w:p>
    <w:p>
      <w:pPr>
        <w:tabs>
          <w:tab w:pos="6500" w:val="left" w:leader="none"/>
        </w:tabs>
        <w:spacing w:before="68"/>
        <w:ind w:left="2861" w:right="0" w:firstLine="0"/>
        <w:jc w:val="left"/>
        <w:rPr>
          <w:sz w:val="19"/>
        </w:rPr>
      </w:pPr>
      <w:r>
        <w:rPr/>
        <w:pict>
          <v:line style="position:absolute;mso-position-horizontal-relative:page;mso-position-vertical-relative:paragraph;z-index:253173760" from="23.984949pt,17.842455pt" to="194.757808pt,17.842455pt" stroked="true" strokeweight=".239607pt" strokecolor="#000000">
            <v:stroke dashstyle="solid"/>
            <w10:wrap type="none"/>
          </v:line>
        </w:pict>
      </w:r>
      <w:r>
        <w:rPr/>
        <w:pict>
          <v:line style="position:absolute;mso-position-horizontal-relative:page;mso-position-vertical-relative:paragraph;z-index:253174784" from="203.392395pt,18.082069pt" to="327.154649pt,18.082069pt" stroked="true" strokeweight=".239607pt" strokecolor="#000000">
            <v:stroke dashstyle="solid"/>
            <w10:wrap type="none"/>
          </v:line>
        </w:pict>
      </w:r>
      <w:r>
        <w:rPr>
          <w:w w:val="110"/>
          <w:sz w:val="15"/>
        </w:rPr>
        <w:t>PLAVA</w:t>
      </w:r>
      <w:r>
        <w:rPr>
          <w:spacing w:val="39"/>
          <w:w w:val="110"/>
          <w:sz w:val="15"/>
        </w:rPr>
        <w:t> </w:t>
      </w:r>
      <w:r>
        <w:rPr>
          <w:w w:val="110"/>
          <w:sz w:val="15"/>
        </w:rPr>
        <w:t>GARDA</w:t>
        <w:tab/>
      </w:r>
      <w:r>
        <w:rPr>
          <w:w w:val="110"/>
          <w:position w:val="3"/>
          <w:sz w:val="19"/>
        </w:rPr>
        <w:t>557</w:t>
      </w:r>
    </w:p>
    <w:p>
      <w:pPr>
        <w:spacing w:line="244" w:lineRule="auto" w:before="317"/>
        <w:ind w:left="134" w:right="475" w:firstLine="3"/>
        <w:jc w:val="both"/>
        <w:rPr>
          <w:sz w:val="18"/>
        </w:rPr>
      </w:pPr>
      <w:r>
        <w:rPr>
          <w:w w:val="120"/>
          <w:sz w:val="18"/>
        </w:rPr>
        <w:t>ter da je ljudstvo z navodili tega predstavništva  zaslepljeno  in  zastrup­ ljeno do meje, ki jih pokazujejo opisani</w:t>
      </w:r>
      <w:r>
        <w:rPr>
          <w:spacing w:val="-11"/>
          <w:w w:val="120"/>
          <w:sz w:val="18"/>
        </w:rPr>
        <w:t> </w:t>
      </w:r>
      <w:r>
        <w:rPr>
          <w:w w:val="120"/>
          <w:sz w:val="18"/>
        </w:rPr>
        <w:t>dogodki.</w:t>
      </w:r>
    </w:p>
    <w:p>
      <w:pPr>
        <w:spacing w:line="247" w:lineRule="auto" w:before="42"/>
        <w:ind w:left="129" w:right="454" w:firstLine="395"/>
        <w:jc w:val="both"/>
        <w:rPr>
          <w:sz w:val="10"/>
        </w:rPr>
      </w:pPr>
      <w:r>
        <w:rPr>
          <w:w w:val="125"/>
          <w:sz w:val="18"/>
        </w:rPr>
        <w:t>Pripomnil bi še, da je duhovščina v zoni Horjul-Rovte-Zaplana organizirala divjo gonjo proti četnikom med prebivalstvom, ki nas  je takoj kot brezbožce začelo sovražno gledati ... Izjemo dela župnik pri Treh kraljih.«</w:t>
      </w:r>
      <w:r>
        <w:rPr>
          <w:spacing w:val="-26"/>
          <w:w w:val="125"/>
          <w:sz w:val="18"/>
        </w:rPr>
        <w:t> </w:t>
      </w:r>
      <w:r>
        <w:rPr>
          <w:w w:val="115"/>
          <w:position w:val="6"/>
          <w:sz w:val="10"/>
        </w:rPr>
        <w:t>51</w:t>
      </w:r>
    </w:p>
    <w:p>
      <w:pPr>
        <w:spacing w:line="247" w:lineRule="auto" w:before="44"/>
        <w:ind w:left="121" w:right="466" w:firstLine="403"/>
        <w:jc w:val="both"/>
        <w:rPr>
          <w:rFonts w:ascii="Arial" w:hAnsi="Arial"/>
          <w:sz w:val="14"/>
        </w:rPr>
      </w:pPr>
      <w:r>
        <w:rPr>
          <w:w w:val="120"/>
          <w:sz w:val="18"/>
        </w:rPr>
        <w:t>Janku Debeljaku v Novo mesto pa je major Novak 14.  junija  1943 pisal, da je zaradi večnih trenj s politiki »prisiljen popolnoma dezintere­ sirati  se  v  vprašanju  MV.'\C ...   Zato  te  razrešujem  vseh  nalog  v  zvezi z MVAC in te pozivam, da mi kot jugoslovanski  častnik  pomagaš  na drugih področjih. Minister (Mihailovic - op. S . F.) je obveščen o mojih težavah in popolnoma odobrava moje delo</w:t>
      </w:r>
      <w:r>
        <w:rPr>
          <w:spacing w:val="11"/>
          <w:w w:val="120"/>
          <w:sz w:val="18"/>
        </w:rPr>
        <w:t> </w:t>
      </w:r>
      <w:r>
        <w:rPr>
          <w:rFonts w:ascii="Arial" w:hAnsi="Arial"/>
          <w:w w:val="120"/>
          <w:sz w:val="14"/>
        </w:rPr>
        <w:t>«</w:t>
      </w:r>
      <w:r>
        <w:rPr>
          <w:rFonts w:ascii="Arial" w:hAnsi="Arial"/>
          <w:w w:val="120"/>
          <w:sz w:val="14"/>
          <w:vertAlign w:val="superscript"/>
        </w:rPr>
        <w:t>3</w:t>
      </w:r>
    </w:p>
    <w:p>
      <w:pPr>
        <w:spacing w:line="247" w:lineRule="auto" w:before="48"/>
        <w:ind w:left="128" w:right="471" w:firstLine="402"/>
        <w:jc w:val="both"/>
        <w:rPr>
          <w:sz w:val="18"/>
        </w:rPr>
      </w:pPr>
      <w:r>
        <w:rPr>
          <w:w w:val="120"/>
          <w:sz w:val="18"/>
        </w:rPr>
        <w:t>V  začetku  junija  1943.  leta  je  vodstvo  Slovenske  ljudske  stranke dr. Mihi Kreku sporočilo, da »trenutno  dela  v  političnem  življenju največje težave Mihailovic«, ker ima »zelo nesrečno taktiko«. V Srbiji propagira velikosrbstvo, v Sloveniji jugoslovansko idejo, hoče biti ne­ omejen političen diktator in zagovarja šestojanuarski centralizem ter absolutizem. »Te njegove ideje  zastopajo  na  terenu  njegovi  komandanti, ki so ravno radi teh idej prišli tudi v konflikt z  vsemi  lokalnimi  poli­ tičnimi faktorji ... Zato  je nujno  potrebno,  da  se Mihailovic  omeji  samo na vojaško poveljevanje ... </w:t>
      </w:r>
      <w:r>
        <w:rPr>
          <w:rFonts w:ascii="Arial" w:hAnsi="Arial"/>
          <w:w w:val="120"/>
          <w:sz w:val="14"/>
        </w:rPr>
        <w:t>«</w:t>
      </w:r>
      <w:r>
        <w:rPr>
          <w:w w:val="120"/>
          <w:sz w:val="14"/>
          <w:vertAlign w:val="superscript"/>
        </w:rPr>
        <w:t>53</w:t>
      </w:r>
      <w:r>
        <w:rPr>
          <w:w w:val="120"/>
          <w:sz w:val="14"/>
          <w:vertAlign w:val="baseline"/>
        </w:rPr>
        <w:t> </w:t>
      </w:r>
      <w:r>
        <w:rPr>
          <w:w w:val="120"/>
          <w:sz w:val="18"/>
          <w:vertAlign w:val="baseline"/>
        </w:rPr>
        <w:t>Tudi major Novak je dr. Kreku poslal neko pritožbo, na katero mu je dr. Mi.ha Krek 15. junija</w:t>
      </w:r>
      <w:r>
        <w:rPr>
          <w:spacing w:val="-1"/>
          <w:w w:val="120"/>
          <w:sz w:val="18"/>
          <w:vertAlign w:val="baseline"/>
        </w:rPr>
        <w:t> </w:t>
      </w:r>
      <w:r>
        <w:rPr>
          <w:w w:val="120"/>
          <w:sz w:val="18"/>
          <w:vertAlign w:val="baseline"/>
        </w:rPr>
        <w:t>1943 odgovoril:</w:t>
      </w:r>
    </w:p>
    <w:p>
      <w:pPr>
        <w:spacing w:line="249" w:lineRule="auto" w:before="44"/>
        <w:ind w:left="133" w:right="470" w:firstLine="398"/>
        <w:jc w:val="both"/>
        <w:rPr>
          <w:sz w:val="18"/>
        </w:rPr>
      </w:pPr>
      <w:r>
        <w:rPr>
          <w:w w:val="120"/>
          <w:sz w:val="18"/>
        </w:rPr>
        <w:t>»Dobil sem Vašo prošnjo, da Vas podprem, in Vašo pritožbo, da Vas nekateri ovirajo ...</w:t>
      </w:r>
    </w:p>
    <w:p>
      <w:pPr>
        <w:spacing w:line="247" w:lineRule="auto" w:before="10"/>
        <w:ind w:left="121" w:right="480" w:firstLine="402"/>
        <w:jc w:val="both"/>
        <w:rPr>
          <w:sz w:val="18"/>
        </w:rPr>
      </w:pPr>
      <w:r>
        <w:rPr>
          <w:w w:val="120"/>
          <w:sz w:val="18"/>
        </w:rPr>
        <w:t>Istočasno pa sem dobil tudi vesti, ki  kažejo,  da  je  vedno  manj soglasja in da lahko nastanejo nevarni in škodljivi spori med Vami in drugimi častniki, med Vami in odgovornimi činitelji javnega življenja</w:t>
      </w:r>
      <w:r>
        <w:rPr>
          <w:spacing w:val="-27"/>
          <w:w w:val="120"/>
          <w:sz w:val="18"/>
        </w:rPr>
        <w:t> </w:t>
      </w:r>
      <w:r>
        <w:rPr>
          <w:w w:val="120"/>
          <w:sz w:val="18"/>
        </w:rPr>
        <w:t>...</w:t>
      </w:r>
    </w:p>
    <w:p>
      <w:pPr>
        <w:spacing w:line="247" w:lineRule="auto" w:before="2"/>
        <w:ind w:left="123" w:right="484" w:firstLine="8"/>
        <w:jc w:val="both"/>
        <w:rPr>
          <w:sz w:val="18"/>
        </w:rPr>
      </w:pPr>
      <w:r>
        <w:rPr>
          <w:w w:val="125"/>
          <w:sz w:val="18"/>
        </w:rPr>
        <w:t>Zadnje čase ste Vi pričeli postopati samovoljno in kažete željo po neki vojaški diktaturi. Sile, ki ste jih od politikov dobili, sedaj samovoljno, često ne najkoristneje uporabljate ...</w:t>
      </w:r>
    </w:p>
    <w:p>
      <w:pPr>
        <w:spacing w:line="205" w:lineRule="exact" w:before="0"/>
        <w:ind w:left="530" w:right="0" w:firstLine="0"/>
        <w:jc w:val="both"/>
        <w:rPr>
          <w:sz w:val="18"/>
        </w:rPr>
      </w:pPr>
      <w:r>
        <w:rPr>
          <w:w w:val="120"/>
          <w:sz w:val="18"/>
        </w:rPr>
        <w:t>Ne mešajte se v. politične in civilne posle, ki jih vodi Zaveza ...</w:t>
      </w:r>
    </w:p>
    <w:p>
      <w:pPr>
        <w:spacing w:before="14"/>
        <w:ind w:left="126" w:right="0" w:firstLine="0"/>
        <w:jc w:val="both"/>
        <w:rPr>
          <w:sz w:val="18"/>
        </w:rPr>
      </w:pPr>
      <w:r>
        <w:rPr>
          <w:w w:val="120"/>
          <w:sz w:val="18"/>
        </w:rPr>
        <w:t>Le če Vas bodo vsi podprli, boste uspeli, sami ne morete veliko ...</w:t>
      </w:r>
    </w:p>
    <w:p>
      <w:pPr>
        <w:spacing w:before="47"/>
        <w:ind w:left="515" w:right="0" w:firstLine="0"/>
        <w:jc w:val="both"/>
        <w:rPr>
          <w:sz w:val="18"/>
        </w:rPr>
      </w:pPr>
      <w:r>
        <w:rPr>
          <w:w w:val="120"/>
          <w:sz w:val="18"/>
        </w:rPr>
        <w:t>Prisrčno Vas pozdravlja: dr. Krek Miha l. r.«</w:t>
      </w:r>
      <w:r>
        <w:rPr>
          <w:w w:val="120"/>
          <w:position w:val="7"/>
          <w:sz w:val="10"/>
        </w:rPr>
        <w:t>53 </w:t>
      </w:r>
      <w:r>
        <w:rPr>
          <w:w w:val="120"/>
          <w:sz w:val="18"/>
        </w:rPr>
        <w:t>a</w:t>
      </w:r>
    </w:p>
    <w:p>
      <w:pPr>
        <w:spacing w:line="247" w:lineRule="auto" w:before="90"/>
        <w:ind w:left="116" w:right="475" w:firstLine="399"/>
        <w:jc w:val="both"/>
        <w:rPr>
          <w:sz w:val="18"/>
        </w:rPr>
      </w:pPr>
      <w:r>
        <w:rPr/>
        <w:pict>
          <v:shape style="position:absolute;margin-left:22.066145pt;margin-top:115.454056pt;width:52.8pt;height:.1pt;mso-position-horizontal-relative:page;mso-position-vertical-relative:paragraph;z-index:-250143744;mso-wrap-distance-left:0;mso-wrap-distance-right:0" coordorigin="441,2309" coordsize="1056,0" path="m441,2309l1497,2309e" filled="false" stroked="true" strokeweight=".479213pt" strokecolor="#000000">
            <v:path arrowok="t"/>
            <v:stroke dashstyle="solid"/>
            <w10:wrap type="topAndBottom"/>
          </v:shape>
        </w:pict>
      </w:r>
      <w:r>
        <w:rPr>
          <w:w w:val="120"/>
          <w:sz w:val="18"/>
        </w:rPr>
        <w:t>Po popolnem in dokončnem prelomu klerofašistov z majorjem Nova­ kom so se ti prizadevali, da bi razkrojili njegove odrede. Kaplan Malovrh, kaplan  Goričan  in  kapetan  Ilovar  so  zapustili   Novakovo   plavo  gardo in za seboj povlekli več oficirjev in navadnih četnikov. Novak pa je iz svojega štaba pometal predstavnike Slovenske legije. Tri četnike, pristaše Slovenske legije, ki so hoteli pobegniti, pa so Novakovi gardisti ujeli, aretirali  in  postavili  pred  vojaško  sodišče.  Zaradi  tega  sta  Smersu   in dr.  Šmajd  27.  junija  1943  vložila  oster  protest,  ki   sta   ga   izročila prof. Jošku Prezlju za njegovega brata polkovnika Ivana Prezlja-Andreja, namestnika majorja</w:t>
      </w:r>
      <w:r>
        <w:rPr>
          <w:spacing w:val="43"/>
          <w:w w:val="120"/>
          <w:sz w:val="18"/>
        </w:rPr>
        <w:t> </w:t>
      </w:r>
      <w:r>
        <w:rPr>
          <w:w w:val="120"/>
          <w:sz w:val="18"/>
        </w:rPr>
        <w:t>Novaka.</w:t>
      </w:r>
    </w:p>
    <w:p>
      <w:pPr>
        <w:spacing w:line="180" w:lineRule="atLeast" w:before="22"/>
        <w:ind w:left="136" w:right="470" w:firstLine="338"/>
        <w:jc w:val="left"/>
        <w:rPr>
          <w:sz w:val="14"/>
        </w:rPr>
      </w:pPr>
      <w:r>
        <w:rPr>
          <w:w w:val="120"/>
          <w:sz w:val="10"/>
        </w:rPr>
        <w:t>51 </w:t>
      </w:r>
      <w:r>
        <w:rPr>
          <w:w w:val="120"/>
          <w:sz w:val="14"/>
        </w:rPr>
        <w:t>Komanda Silovonije, str. 30, 12. junija 1943. Vodstvu sokols1kc legije, Koma:ndant Nova.k.</w:t>
      </w:r>
    </w:p>
    <w:p>
      <w:pPr>
        <w:spacing w:line="169" w:lineRule="exact" w:before="0"/>
        <w:ind w:left="468" w:right="0" w:firstLine="0"/>
        <w:jc w:val="both"/>
        <w:rPr>
          <w:sz w:val="14"/>
        </w:rPr>
      </w:pPr>
      <w:r>
        <w:rPr>
          <w:w w:val="115"/>
          <w:sz w:val="14"/>
        </w:rPr>
        <w:t>52 Dragi Mm! Svoboda </w:t>
      </w:r>
      <w:r>
        <w:rPr>
          <w:w w:val="115"/>
          <w:sz w:val="16"/>
        </w:rPr>
        <w:t>ali </w:t>
      </w:r>
      <w:r>
        <w:rPr>
          <w:w w:val="115"/>
          <w:sz w:val="14"/>
        </w:rPr>
        <w:t>smrt, 14. VI. 43. P-0,;;drav tvoj MM. Arhiv jav. tož. LRS,</w:t>
      </w:r>
    </w:p>
    <w:p>
      <w:pPr>
        <w:spacing w:before="12"/>
        <w:ind w:left="133" w:right="0" w:firstLine="0"/>
        <w:jc w:val="both"/>
        <w:rPr>
          <w:sz w:val="14"/>
        </w:rPr>
      </w:pPr>
      <w:r>
        <w:rPr>
          <w:rFonts w:ascii="Arial"/>
          <w:sz w:val="13"/>
        </w:rPr>
        <w:t>fft,ev. </w:t>
      </w:r>
      <w:r>
        <w:rPr>
          <w:sz w:val="14"/>
        </w:rPr>
        <w:t>69616.</w:t>
      </w:r>
    </w:p>
    <w:p>
      <w:pPr>
        <w:spacing w:before="7"/>
        <w:ind w:left="475" w:right="0" w:firstLine="0"/>
        <w:jc w:val="left"/>
        <w:rPr>
          <w:sz w:val="14"/>
        </w:rPr>
      </w:pPr>
      <w:r>
        <w:rPr>
          <w:w w:val="93"/>
          <w:sz w:val="10"/>
        </w:rPr>
        <w:t>53</w:t>
      </w:r>
      <w:r>
        <w:rPr>
          <w:sz w:val="10"/>
        </w:rPr>
        <w:t>  </w:t>
      </w:r>
      <w:r>
        <w:rPr>
          <w:spacing w:val="7"/>
          <w:sz w:val="10"/>
        </w:rPr>
        <w:t> </w:t>
      </w:r>
      <w:r>
        <w:rPr>
          <w:spacing w:val="-1"/>
          <w:w w:val="93"/>
          <w:sz w:val="14"/>
        </w:rPr>
        <w:t>Ko</w:t>
      </w:r>
      <w:r>
        <w:rPr>
          <w:w w:val="93"/>
          <w:sz w:val="14"/>
        </w:rPr>
        <w:t>t</w:t>
      </w:r>
      <w:r>
        <w:rPr>
          <w:sz w:val="14"/>
        </w:rPr>
        <w:t>   </w:t>
      </w:r>
      <w:r>
        <w:rPr>
          <w:spacing w:val="11"/>
          <w:sz w:val="14"/>
        </w:rPr>
        <w:t> </w:t>
      </w:r>
      <w:r>
        <w:rPr>
          <w:w w:val="114"/>
          <w:sz w:val="14"/>
        </w:rPr>
        <w:t>o;pomba</w:t>
      </w:r>
      <w:r>
        <w:rPr>
          <w:sz w:val="14"/>
        </w:rPr>
        <w:t> </w:t>
      </w:r>
      <w:r>
        <w:rPr>
          <w:spacing w:val="14"/>
          <w:sz w:val="14"/>
        </w:rPr>
        <w:t> </w:t>
      </w:r>
      <w:r>
        <w:rPr>
          <w:w w:val="99"/>
          <w:sz w:val="14"/>
        </w:rPr>
        <w:t>28,</w:t>
      </w:r>
      <w:r>
        <w:rPr>
          <w:sz w:val="14"/>
        </w:rPr>
        <w:t> </w:t>
      </w:r>
      <w:r>
        <w:rPr>
          <w:spacing w:val="14"/>
          <w:sz w:val="14"/>
        </w:rPr>
        <w:t> </w:t>
      </w:r>
      <w:r>
        <w:rPr>
          <w:w w:val="108"/>
          <w:sz w:val="14"/>
        </w:rPr>
        <w:t>IJ)riJoga</w:t>
      </w:r>
      <w:r>
        <w:rPr>
          <w:sz w:val="14"/>
        </w:rPr>
        <w:t>  </w:t>
      </w:r>
      <w:r>
        <w:rPr>
          <w:spacing w:val="-12"/>
          <w:sz w:val="14"/>
        </w:rPr>
        <w:t> </w:t>
      </w:r>
      <w:r>
        <w:rPr>
          <w:w w:val="108"/>
          <w:sz w:val="14"/>
        </w:rPr>
        <w:t>I.,</w:t>
      </w:r>
      <w:r>
        <w:rPr>
          <w:sz w:val="14"/>
        </w:rPr>
        <w:t>  </w:t>
      </w:r>
      <w:r>
        <w:rPr>
          <w:spacing w:val="14"/>
          <w:sz w:val="14"/>
        </w:rPr>
        <w:t> </w:t>
      </w:r>
      <w:r>
        <w:rPr>
          <w:spacing w:val="-1"/>
          <w:w w:val="112"/>
          <w:sz w:val="14"/>
        </w:rPr>
        <w:t>PTOgramsk</w:t>
      </w:r>
      <w:r>
        <w:rPr>
          <w:w w:val="112"/>
          <w:sz w:val="14"/>
        </w:rPr>
        <w:t>o</w:t>
      </w:r>
      <w:r>
        <w:rPr>
          <w:sz w:val="14"/>
        </w:rPr>
        <w:t>  </w:t>
      </w:r>
      <w:r>
        <w:rPr>
          <w:spacing w:val="1"/>
          <w:sz w:val="14"/>
        </w:rPr>
        <w:t> </w:t>
      </w:r>
      <w:r>
        <w:rPr>
          <w:spacing w:val="-1"/>
          <w:w w:val="109"/>
          <w:sz w:val="14"/>
        </w:rPr>
        <w:t>sta,liisč</w:t>
      </w:r>
      <w:r>
        <w:rPr>
          <w:w w:val="109"/>
          <w:sz w:val="14"/>
        </w:rPr>
        <w:t>e</w:t>
      </w:r>
      <w:r>
        <w:rPr>
          <w:sz w:val="14"/>
        </w:rPr>
        <w:t>  </w:t>
      </w:r>
      <w:r>
        <w:rPr>
          <w:spacing w:val="-5"/>
          <w:sz w:val="14"/>
        </w:rPr>
        <w:t> </w:t>
      </w:r>
      <w:r>
        <w:rPr>
          <w:spacing w:val="-1"/>
          <w:w w:val="109"/>
          <w:sz w:val="14"/>
        </w:rPr>
        <w:t>SL</w:t>
      </w:r>
      <w:r>
        <w:rPr>
          <w:w w:val="109"/>
          <w:sz w:val="14"/>
        </w:rPr>
        <w:t>S</w:t>
      </w:r>
      <w:r>
        <w:rPr>
          <w:sz w:val="14"/>
        </w:rPr>
        <w:t>  </w:t>
      </w:r>
      <w:r>
        <w:rPr>
          <w:spacing w:val="3"/>
          <w:sz w:val="14"/>
        </w:rPr>
        <w:t> </w:t>
      </w:r>
      <w:r>
        <w:rPr>
          <w:rFonts w:ascii="Arial" w:hAnsi="Arial"/>
          <w:i/>
          <w:w w:val="109"/>
          <w:sz w:val="13"/>
        </w:rPr>
        <w:t>v</w:t>
      </w:r>
      <w:r>
        <w:rPr>
          <w:rFonts w:ascii="Arial" w:hAnsi="Arial"/>
          <w:i/>
          <w:sz w:val="13"/>
        </w:rPr>
        <w:t>  </w:t>
      </w:r>
      <w:r>
        <w:rPr>
          <w:rFonts w:ascii="Arial" w:hAnsi="Arial"/>
          <w:i/>
          <w:spacing w:val="-4"/>
          <w:sz w:val="13"/>
        </w:rPr>
        <w:t> </w:t>
      </w:r>
      <w:r>
        <w:rPr>
          <w:w w:val="109"/>
          <w:sz w:val="14"/>
        </w:rPr>
        <w:t>15.</w:t>
      </w:r>
      <w:r>
        <w:rPr>
          <w:sz w:val="14"/>
        </w:rPr>
        <w:t> </w:t>
      </w:r>
      <w:r>
        <w:rPr>
          <w:spacing w:val="12"/>
          <w:sz w:val="14"/>
        </w:rPr>
        <w:t> </w:t>
      </w:r>
      <w:r>
        <w:rPr>
          <w:spacing w:val="-1"/>
          <w:w w:val="109"/>
          <w:sz w:val="14"/>
        </w:rPr>
        <w:t>t</w:t>
      </w:r>
      <w:r>
        <w:rPr>
          <w:spacing w:val="7"/>
          <w:w w:val="109"/>
          <w:sz w:val="14"/>
        </w:rPr>
        <w:t>o</w:t>
      </w:r>
      <w:r>
        <w:rPr>
          <w:rFonts w:ascii="Arial" w:hAnsi="Arial"/>
          <w:w w:val="65"/>
          <w:position w:val="2"/>
          <w:sz w:val="3"/>
        </w:rPr>
        <w:t>1</w:t>
      </w:r>
      <w:r>
        <w:rPr>
          <w:rFonts w:ascii="Arial" w:hAnsi="Arial"/>
          <w:spacing w:val="-1"/>
          <w:position w:val="2"/>
          <w:sz w:val="3"/>
        </w:rPr>
        <w:t> </w:t>
      </w:r>
      <w:r>
        <w:rPr>
          <w:spacing w:val="-1"/>
          <w:w w:val="65"/>
          <w:sz w:val="14"/>
        </w:rPr>
        <w:t>č</w:t>
      </w:r>
      <w:r>
        <w:rPr>
          <w:w w:val="65"/>
          <w:sz w:val="14"/>
        </w:rPr>
        <w:t>k</w:t>
      </w:r>
      <w:r>
        <w:rPr>
          <w:sz w:val="14"/>
        </w:rPr>
        <w:t> </w:t>
      </w:r>
      <w:r>
        <w:rPr>
          <w:spacing w:val="11"/>
          <w:sz w:val="14"/>
        </w:rPr>
        <w:t> </w:t>
      </w:r>
      <w:r>
        <w:rPr>
          <w:spacing w:val="-1"/>
          <w:w w:val="65"/>
          <w:sz w:val="14"/>
        </w:rPr>
        <w:t>ah</w:t>
      </w:r>
    </w:p>
    <w:p>
      <w:pPr>
        <w:spacing w:before="11"/>
        <w:ind w:left="474" w:right="0" w:firstLine="0"/>
        <w:jc w:val="both"/>
        <w:rPr>
          <w:sz w:val="14"/>
        </w:rPr>
      </w:pPr>
      <w:r>
        <w:rPr>
          <w:w w:val="95"/>
          <w:sz w:val="11"/>
        </w:rPr>
        <w:t>53a </w:t>
      </w:r>
      <w:r>
        <w:rPr>
          <w:w w:val="120"/>
          <w:sz w:val="14"/>
        </w:rPr>
        <w:t>Arhiv jav. tož. LRS, štev. </w:t>
      </w:r>
      <w:r>
        <w:rPr>
          <w:w w:val="95"/>
          <w:sz w:val="14"/>
        </w:rPr>
        <w:t>3436.</w:t>
      </w:r>
    </w:p>
    <w:p>
      <w:pPr>
        <w:spacing w:after="0"/>
        <w:jc w:val="both"/>
        <w:rPr>
          <w:sz w:val="14"/>
        </w:rPr>
        <w:sectPr>
          <w:pgSz w:w="7850" w:h="12250"/>
          <w:pgMar w:top="100" w:bottom="280" w:left="340" w:right="220"/>
        </w:sectPr>
      </w:pPr>
    </w:p>
    <w:p>
      <w:pPr>
        <w:tabs>
          <w:tab w:pos="2429" w:val="left" w:leader="none"/>
        </w:tabs>
        <w:spacing w:before="56"/>
        <w:ind w:left="475" w:right="0" w:firstLine="0"/>
        <w:jc w:val="left"/>
        <w:rPr>
          <w:sz w:val="14"/>
        </w:rPr>
      </w:pPr>
      <w:r>
        <w:rPr/>
        <w:pict>
          <v:shape style="position:absolute;margin-left:42.213509pt;margin-top:18.002815pt;width:41.3pt;height:.1pt;mso-position-horizontal-relative:page;mso-position-vertical-relative:paragraph;z-index:-250140672;mso-wrap-distance-left:0;mso-wrap-distance-right:0" coordorigin="844,360" coordsize="826,0" path="m844,360l1669,360e" filled="false" stroked="true" strokeweight=".239607pt" strokecolor="#000000">
            <v:path arrowok="t"/>
            <v:stroke dashstyle="solid"/>
            <w10:wrap type="topAndBottom"/>
          </v:shape>
        </w:pict>
      </w:r>
      <w:r>
        <w:rPr/>
        <w:pict>
          <v:shape style="position:absolute;margin-left:108.411957pt;margin-top:18.242418pt;width:199.6pt;height:.1pt;mso-position-horizontal-relative:page;mso-position-vertical-relative:paragraph;z-index:-250139648;mso-wrap-distance-left:0;mso-wrap-distance-right:0" coordorigin="2168,365" coordsize="3992,0" path="m2168,365l6159,365e" filled="false" stroked="true" strokeweight=".239607pt" strokecolor="#000000">
            <v:path arrowok="t"/>
            <v:stroke dashstyle="solid"/>
            <w10:wrap type="topAndBottom"/>
          </v:shape>
        </w:pict>
      </w:r>
      <w:r>
        <w:rPr>
          <w:w w:val="115"/>
          <w:position w:val="5"/>
          <w:sz w:val="19"/>
        </w:rPr>
        <w:t>558</w:t>
        <w:tab/>
      </w:r>
      <w:r>
        <w:rPr>
          <w:w w:val="115"/>
          <w:sz w:val="14"/>
        </w:rPr>
        <w:t>NASTOP OBOROžENIU</w:t>
      </w:r>
      <w:r>
        <w:rPr>
          <w:spacing w:val="3"/>
          <w:w w:val="115"/>
          <w:sz w:val="14"/>
        </w:rPr>
        <w:t> </w:t>
      </w:r>
      <w:r>
        <w:rPr>
          <w:w w:val="115"/>
          <w:sz w:val="14"/>
        </w:rPr>
        <w:t>ODDELKOV</w:t>
      </w:r>
    </w:p>
    <w:p>
      <w:pPr>
        <w:pStyle w:val="BodyText"/>
        <w:spacing w:before="1"/>
        <w:jc w:val="left"/>
        <w:rPr>
          <w:sz w:val="20"/>
        </w:rPr>
      </w:pPr>
    </w:p>
    <w:p>
      <w:pPr>
        <w:spacing w:line="247" w:lineRule="auto" w:before="0"/>
        <w:ind w:left="489" w:right="117" w:firstLine="396"/>
        <w:jc w:val="both"/>
        <w:rPr>
          <w:sz w:val="15"/>
        </w:rPr>
      </w:pPr>
      <w:r>
        <w:rPr>
          <w:w w:val="120"/>
          <w:sz w:val="18"/>
        </w:rPr>
        <w:t>Major Novak je postal skoraj popolnoma  osamljen.  Zvesti  so  mu ostali le nekateri nižji jugoslovanski oficirji, ki so ga kot Mihailovicevega komandanta  za  Slovenijo  disciplinirano  in  slepo   poslušali.  Razen   teh ga je podpiral še del Sokolske legije okrog dr. Marjana Zajca in malo­ številna Narodna legija pod vodstvom profesorja Toneta Krošlja, dr. Mi­ lana Bana in profesorja Jakoba Šolarja.  </w:t>
      </w:r>
      <w:r>
        <w:rPr>
          <w:rFonts w:ascii="Arial" w:hAnsi="Arial"/>
          <w:spacing w:val="3"/>
          <w:w w:val="120"/>
          <w:sz w:val="16"/>
        </w:rPr>
        <w:t>»</w:t>
      </w:r>
      <w:r>
        <w:rPr>
          <w:spacing w:val="3"/>
          <w:w w:val="120"/>
          <w:sz w:val="18"/>
        </w:rPr>
        <w:t>V  </w:t>
      </w:r>
      <w:r>
        <w:rPr>
          <w:w w:val="120"/>
          <w:sz w:val="18"/>
        </w:rPr>
        <w:t>Ljubljani  je  zlasti  delaven Jaka Šolar, ki je tudi Novakov idejni in  politični  mentor ...  Za  primer, kako  je  mož  ,priden',  naj   služi   to,  da   izdaja   samo   v   Ljubljani   kar 4 ilegalne časopise ...</w:t>
      </w:r>
      <w:r>
        <w:rPr>
          <w:spacing w:val="-6"/>
          <w:w w:val="120"/>
          <w:sz w:val="18"/>
        </w:rPr>
        <w:t> </w:t>
      </w:r>
      <w:r>
        <w:rPr>
          <w:rFonts w:ascii="Arial" w:hAnsi="Arial"/>
          <w:w w:val="120"/>
          <w:sz w:val="15"/>
        </w:rPr>
        <w:t>«</w:t>
      </w:r>
      <w:r>
        <w:rPr>
          <w:w w:val="120"/>
          <w:sz w:val="15"/>
          <w:vertAlign w:val="superscript"/>
        </w:rPr>
        <w:t>34</w:t>
      </w:r>
    </w:p>
    <w:p>
      <w:pPr>
        <w:spacing w:line="247" w:lineRule="auto" w:before="60"/>
        <w:ind w:left="489" w:right="119" w:firstLine="397"/>
        <w:jc w:val="both"/>
        <w:rPr>
          <w:sz w:val="18"/>
        </w:rPr>
      </w:pPr>
      <w:r>
        <w:rPr>
          <w:w w:val="120"/>
          <w:sz w:val="18"/>
        </w:rPr>
        <w:t>Vsa ta Novakova politična opora pa je bila precej šibka in bolj simbolična kot stvarna.  Zato  se  je  major  Novak  po  hudi  jezi  premislil in sklenil, da bo s svojimi četniškimi odredi še naprej jedel »italijansko oficirsko menažo«, s katero se je od 1942. leta  hranil  v  beli  gardi. Sicer mu je pa to dovolil sam  kraljevi  vojni  minister  general  Draža  Mihailovic z </w:t>
      </w:r>
      <w:r>
        <w:rPr>
          <w:rFonts w:ascii="Arial" w:hAnsi="Arial"/>
          <w:w w:val="120"/>
          <w:sz w:val="17"/>
        </w:rPr>
        <w:t>že </w:t>
      </w:r>
      <w:r>
        <w:rPr>
          <w:w w:val="120"/>
          <w:sz w:val="18"/>
        </w:rPr>
        <w:t>citirano zaupno brzojavko. In tako je v drugi polovici junija plavo­ gardiste obiskal Rudolf Zitnik-Ris, ki ga je nazaj grede  spremil  major Novak s svojo telesno gardo. V njej je bil tudi Gabrijel Jesenovec, ki je razkril naslednji</w:t>
      </w:r>
      <w:r>
        <w:rPr>
          <w:spacing w:val="46"/>
          <w:w w:val="120"/>
          <w:sz w:val="18"/>
        </w:rPr>
        <w:t> </w:t>
      </w:r>
      <w:r>
        <w:rPr>
          <w:w w:val="120"/>
          <w:sz w:val="18"/>
        </w:rPr>
        <w:t>dogodek:</w:t>
      </w:r>
    </w:p>
    <w:p>
      <w:pPr>
        <w:spacing w:line="247" w:lineRule="auto" w:before="56"/>
        <w:ind w:left="490" w:right="123" w:firstLine="396"/>
        <w:jc w:val="both"/>
        <w:rPr>
          <w:i/>
          <w:sz w:val="10"/>
        </w:rPr>
      </w:pPr>
      <w:r>
        <w:rPr>
          <w:w w:val="120"/>
          <w:sz w:val="18"/>
        </w:rPr>
        <w:t>»Ko smo nad dolino postavili zasede, smo videli italijanske avto­ mobile, ki so se bližali. </w:t>
      </w:r>
      <w:r>
        <w:rPr>
          <w:b/>
          <w:w w:val="120"/>
          <w:sz w:val="18"/>
        </w:rPr>
        <w:t>V </w:t>
      </w:r>
      <w:r>
        <w:rPr>
          <w:w w:val="120"/>
          <w:sz w:val="18"/>
        </w:rPr>
        <w:t>nekem skednju pod nami  se  je vršil  sestanek med njimi  (Italijani)  in  Novakom  in  Žitnikom.  Žitnik  je  šel  </w:t>
      </w:r>
      <w:r>
        <w:rPr>
          <w:b/>
          <w:w w:val="120"/>
          <w:sz w:val="18"/>
        </w:rPr>
        <w:t>naprej </w:t>
      </w:r>
      <w:r>
        <w:rPr>
          <w:w w:val="120"/>
          <w:sz w:val="18"/>
        </w:rPr>
        <w:t>proti Ljubljani, Novak pa se je vračal z nami. Zabičal nam </w:t>
      </w:r>
      <w:r>
        <w:rPr>
          <w:b/>
          <w:w w:val="120"/>
          <w:sz w:val="18"/>
        </w:rPr>
        <w:t>je, </w:t>
      </w:r>
      <w:r>
        <w:rPr>
          <w:w w:val="120"/>
          <w:sz w:val="18"/>
        </w:rPr>
        <w:t>da o tem sestanku ne smemo nikomur nič </w:t>
      </w:r>
      <w:r>
        <w:rPr>
          <w:b/>
          <w:w w:val="120"/>
          <w:sz w:val="18"/>
        </w:rPr>
        <w:t>povedati. </w:t>
      </w:r>
      <w:r>
        <w:rPr>
          <w:w w:val="120"/>
          <w:sz w:val="18"/>
        </w:rPr>
        <w:t>Opazil sem, da ima v rokah pergament, na katerem je bila zarisana slika Družinske vasi in  </w:t>
      </w:r>
      <w:r>
        <w:rPr>
          <w:b/>
          <w:w w:val="120"/>
          <w:sz w:val="18"/>
        </w:rPr>
        <w:t>teritorija </w:t>
      </w:r>
      <w:r>
        <w:rPr>
          <w:w w:val="120"/>
          <w:sz w:val="18"/>
        </w:rPr>
        <w:t>med  Krko od </w:t>
      </w:r>
      <w:r>
        <w:rPr>
          <w:b/>
          <w:w w:val="120"/>
          <w:sz w:val="18"/>
        </w:rPr>
        <w:t>Novega </w:t>
      </w:r>
      <w:r>
        <w:rPr>
          <w:w w:val="120"/>
          <w:sz w:val="18"/>
        </w:rPr>
        <w:t>mesta do </w:t>
      </w:r>
      <w:r>
        <w:rPr>
          <w:b/>
          <w:w w:val="120"/>
          <w:sz w:val="18"/>
        </w:rPr>
        <w:t>nemško-italijanske </w:t>
      </w:r>
      <w:r>
        <w:rPr>
          <w:w w:val="120"/>
          <w:sz w:val="18"/>
        </w:rPr>
        <w:t>meje, ki  je bil določen s strani </w:t>
      </w:r>
      <w:r>
        <w:rPr>
          <w:i/>
          <w:w w:val="120"/>
          <w:sz w:val="18"/>
        </w:rPr>
        <w:t>Italijanov za svobodno cono za naš odred</w:t>
      </w:r>
      <w:r>
        <w:rPr>
          <w:i/>
          <w:spacing w:val="8"/>
          <w:w w:val="120"/>
          <w:sz w:val="18"/>
        </w:rPr>
        <w:t> </w:t>
      </w:r>
      <w:r>
        <w:rPr>
          <w:i/>
          <w:w w:val="120"/>
          <w:sz w:val="18"/>
        </w:rPr>
        <w:t>.«</w:t>
      </w:r>
      <w:r>
        <w:rPr>
          <w:i/>
          <w:w w:val="120"/>
          <w:position w:val="7"/>
          <w:sz w:val="10"/>
        </w:rPr>
        <w:t>55</w:t>
      </w:r>
    </w:p>
    <w:p>
      <w:pPr>
        <w:spacing w:line="249" w:lineRule="auto" w:before="58"/>
        <w:ind w:left="471" w:right="126" w:firstLine="413"/>
        <w:jc w:val="both"/>
        <w:rPr>
          <w:sz w:val="10"/>
        </w:rPr>
      </w:pPr>
      <w:r>
        <w:rPr>
          <w:w w:val="120"/>
          <w:sz w:val="18"/>
        </w:rPr>
        <w:t>Na  tem   sestanku  se   je  major  Novak  dogovoril   tudi  za  »spopad« z  italijanskimi  okupatorji,  da  bi  mogel  laže  varati   slovensko   ljudstvo in nekatere svoje lahkoverne oficirje. Dne 23. junija so  Italijani  res uprizorili »hajko« na četnike. Novak je v predhodnico poslal častnika Lavriča, ki je v kratkem spopadu padel, z ostalimi četniki pa se  je  brez strela umaknil. Po pričevanju četniškega sodelavca Alojzija  Tometa, župnega upravitelja v Podlipi nad Vrhniko, je »med Novakom in Lavričem prišlo do nekega političnega nasprotstva. Ker pa se  ga  je  Novak  zaradi tega hotel  znebiti,  je  Lavriča  poslal  v  borbo  proti  Italijanom.  .  Novak se je za to akcijo že predhodno</w:t>
      </w:r>
      <w:r>
        <w:rPr>
          <w:spacing w:val="15"/>
          <w:w w:val="120"/>
          <w:sz w:val="18"/>
        </w:rPr>
        <w:t> </w:t>
      </w:r>
      <w:r>
        <w:rPr>
          <w:w w:val="120"/>
          <w:sz w:val="18"/>
        </w:rPr>
        <w:t>dogovoril.«</w:t>
      </w:r>
      <w:r>
        <w:rPr>
          <w:w w:val="120"/>
          <w:position w:val="7"/>
          <w:sz w:val="10"/>
        </w:rPr>
        <w:t>06</w:t>
      </w:r>
    </w:p>
    <w:p>
      <w:pPr>
        <w:spacing w:line="249" w:lineRule="auto" w:before="42"/>
        <w:ind w:left="471" w:right="117" w:firstLine="408"/>
        <w:jc w:val="both"/>
        <w:rPr>
          <w:b/>
          <w:sz w:val="10"/>
        </w:rPr>
      </w:pPr>
      <w:r>
        <w:rPr/>
        <w:pict>
          <v:shape style="position:absolute;margin-left:46.051098pt;margin-top:92.6875pt;width:51.85pt;height:.1pt;mso-position-horizontal-relative:page;mso-position-vertical-relative:paragraph;z-index:-250138624;mso-wrap-distance-left:0;mso-wrap-distance-right:0" coordorigin="921,1854" coordsize="1037,0" path="m921,1854l1957,1854e" filled="false" stroked="true" strokeweight=".239607pt" strokecolor="#000000">
            <v:path arrowok="t"/>
            <v:stroke dashstyle="solid"/>
            <w10:wrap type="topAndBottom"/>
          </v:shape>
        </w:pict>
      </w:r>
      <w:r>
        <w:rPr>
          <w:w w:val="120"/>
          <w:sz w:val="18"/>
        </w:rPr>
        <w:t>Klerofašistom pa se je major Novak maščeval na ta način,  da  je  general Lubrana, italijanski komandant MVAC, na Zajčev predlog ime­ noval za  svoja  pomočnika  kapetana  Vošnarja-Vidmarja  in  kapetana Janka Debeljaka. Z italijanskim majorjem Mamucarijem sta po Vošnarjevi izjavi »imela nalogo, da izvršiva depolitizacijo MVAC, to  je, da  zatreva tam klerikalni vpliv in da jo reorganizirava po bataljonih in  militari­ </w:t>
      </w:r>
      <w:r>
        <w:rPr>
          <w:w w:val="125"/>
          <w:sz w:val="18"/>
        </w:rPr>
        <w:t>zirava...  </w:t>
      </w:r>
      <w:r>
        <w:rPr>
          <w:w w:val="120"/>
          <w:sz w:val="18"/>
        </w:rPr>
        <w:t>V  tem  svojstvu  sem  tudi  kontrolira.l  postojanke  okrog </w:t>
      </w:r>
      <w:r>
        <w:rPr>
          <w:b/>
          <w:w w:val="120"/>
          <w:sz w:val="18"/>
        </w:rPr>
        <w:t>Ljubljane</w:t>
      </w:r>
      <w:r>
        <w:rPr>
          <w:b/>
          <w:spacing w:val="20"/>
          <w:w w:val="120"/>
          <w:sz w:val="18"/>
        </w:rPr>
        <w:t> </w:t>
      </w:r>
      <w:r>
        <w:rPr>
          <w:b/>
          <w:spacing w:val="4"/>
          <w:w w:val="120"/>
          <w:sz w:val="18"/>
        </w:rPr>
        <w:t>«.</w:t>
      </w:r>
      <w:r>
        <w:rPr>
          <w:b/>
          <w:spacing w:val="4"/>
          <w:w w:val="120"/>
          <w:position w:val="7"/>
          <w:sz w:val="10"/>
        </w:rPr>
        <w:t>57</w:t>
      </w:r>
    </w:p>
    <w:p>
      <w:pPr>
        <w:spacing w:before="38"/>
        <w:ind w:left="835" w:right="0" w:firstLine="0"/>
        <w:jc w:val="left"/>
        <w:rPr>
          <w:sz w:val="14"/>
        </w:rPr>
      </w:pPr>
      <w:r>
        <w:rPr>
          <w:w w:val="115"/>
          <w:sz w:val="10"/>
        </w:rPr>
        <w:t>54 </w:t>
      </w:r>
      <w:r>
        <w:rPr>
          <w:w w:val="115"/>
          <w:sz w:val="14"/>
        </w:rPr>
        <w:t>:Mesečni .pregled, na terenu -dne 3. julija 1943. Ta bilten je izdaja.! d&lt;Jbno inl'or-</w:t>
      </w:r>
    </w:p>
    <w:p>
      <w:pPr>
        <w:spacing w:before="26"/>
        <w:ind w:left="498" w:right="0" w:firstLine="0"/>
        <w:jc w:val="left"/>
        <w:rPr>
          <w:sz w:val="14"/>
        </w:rPr>
      </w:pPr>
      <w:r>
        <w:rPr>
          <w:w w:val="110"/>
          <w:sz w:val="13"/>
        </w:rPr>
        <w:t>n1ilraJ1i </w:t>
      </w:r>
      <w:r>
        <w:rPr>
          <w:w w:val="110"/>
          <w:sz w:val="14"/>
        </w:rPr>
        <w:t>ka,plun Gla:vač.</w:t>
      </w:r>
    </w:p>
    <w:p>
      <w:pPr>
        <w:spacing w:before="21"/>
        <w:ind w:left="844" w:right="0" w:firstLine="0"/>
        <w:jc w:val="left"/>
        <w:rPr>
          <w:sz w:val="14"/>
        </w:rPr>
      </w:pPr>
      <w:r>
        <w:rPr>
          <w:w w:val="115"/>
          <w:sz w:val="10"/>
        </w:rPr>
        <w:t>55 </w:t>
      </w:r>
      <w:r>
        <w:rPr>
          <w:w w:val="115"/>
          <w:sz w:val="14"/>
        </w:rPr>
        <w:t>Kot opomba pod 33.</w:t>
      </w:r>
    </w:p>
    <w:p>
      <w:pPr>
        <w:spacing w:before="17"/>
        <w:ind w:left="840" w:right="0" w:firstLine="0"/>
        <w:jc w:val="left"/>
        <w:rPr>
          <w:sz w:val="14"/>
        </w:rPr>
      </w:pPr>
      <w:r>
        <w:rPr>
          <w:rFonts w:ascii="Arial" w:hAnsi="Arial"/>
          <w:w w:val="115"/>
          <w:sz w:val="10"/>
        </w:rPr>
        <w:t>56 </w:t>
      </w:r>
      <w:r>
        <w:rPr>
          <w:w w:val="115"/>
          <w:sz w:val="14"/>
        </w:rPr>
        <w:t>Okrožno </w:t>
      </w:r>
      <w:r>
        <w:rPr>
          <w:w w:val="110"/>
          <w:sz w:val="14"/>
        </w:rPr>
        <w:t>s{)diš&amp;o </w:t>
      </w:r>
      <w:r>
        <w:rPr>
          <w:w w:val="115"/>
          <w:sz w:val="14"/>
        </w:rPr>
        <w:t>v Ljubljani, K </w:t>
      </w:r>
      <w:r>
        <w:rPr>
          <w:w w:val="110"/>
          <w:sz w:val="14"/>
        </w:rPr>
        <w:t>90/49/3.</w:t>
      </w:r>
    </w:p>
    <w:p>
      <w:pPr>
        <w:spacing w:before="16"/>
        <w:ind w:left="840" w:right="0" w:firstLine="0"/>
        <w:jc w:val="left"/>
        <w:rPr>
          <w:sz w:val="14"/>
        </w:rPr>
      </w:pPr>
      <w:r>
        <w:rPr>
          <w:w w:val="110"/>
          <w:sz w:val="10"/>
        </w:rPr>
        <w:t>57 </w:t>
      </w:r>
      <w:r>
        <w:rPr>
          <w:w w:val="110"/>
          <w:sz w:val="14"/>
        </w:rPr>
        <w:t>Kočevski an·occ\S, as,li.ša:uje VQšriarfa  prncl  PVS  v  K&lt;Jčevju, 13. in  29. sept. 1943.</w:t>
      </w:r>
    </w:p>
    <w:p>
      <w:pPr>
        <w:spacing w:after="0"/>
        <w:jc w:val="left"/>
        <w:rPr>
          <w:sz w:val="14"/>
        </w:rPr>
        <w:sectPr>
          <w:pgSz w:w="7850" w:h="12250"/>
          <w:pgMar w:top="0" w:bottom="280" w:left="340" w:right="220"/>
        </w:sectPr>
      </w:pPr>
    </w:p>
    <w:p>
      <w:pPr>
        <w:tabs>
          <w:tab w:pos="6778" w:val="right" w:leader="none"/>
        </w:tabs>
        <w:spacing w:before="80"/>
        <w:ind w:left="2841" w:right="0" w:firstLine="0"/>
        <w:jc w:val="left"/>
        <w:rPr>
          <w:sz w:val="19"/>
        </w:rPr>
      </w:pPr>
      <w:r>
        <w:rPr/>
        <w:pict>
          <v:shape style="position:absolute;margin-left:19.188107pt;margin-top:18.442430pt;width:306.05pt;height:.1pt;mso-position-horizontal-relative:page;mso-position-vertical-relative:paragraph;z-index:-250137600;mso-wrap-distance-left:0;mso-wrap-distance-right:0" coordorigin="384,369" coordsize="6121,0" path="m384,369l6505,369e" filled="false" stroked="true" strokeweight=".239607pt" strokecolor="#000000">
            <v:path arrowok="t"/>
            <v:stroke dashstyle="solid"/>
            <w10:wrap type="topAndBottom"/>
          </v:shape>
        </w:pict>
      </w:r>
      <w:r>
        <w:rPr>
          <w:w w:val="110"/>
          <w:sz w:val="15"/>
        </w:rPr>
        <w:t>PLAVA</w:t>
      </w:r>
      <w:r>
        <w:rPr>
          <w:spacing w:val="37"/>
          <w:w w:val="110"/>
          <w:sz w:val="15"/>
        </w:rPr>
        <w:t> </w:t>
      </w:r>
      <w:r>
        <w:rPr>
          <w:w w:val="110"/>
          <w:sz w:val="15"/>
        </w:rPr>
        <w:t>GARDA</w:t>
        <w:tab/>
      </w:r>
      <w:r>
        <w:rPr>
          <w:w w:val="110"/>
          <w:position w:val="3"/>
          <w:sz w:val="19"/>
        </w:rPr>
        <w:t>559</w:t>
      </w:r>
    </w:p>
    <w:p>
      <w:pPr>
        <w:pStyle w:val="BodyText"/>
        <w:spacing w:before="1"/>
        <w:jc w:val="left"/>
        <w:rPr>
          <w:sz w:val="20"/>
        </w:rPr>
      </w:pPr>
    </w:p>
    <w:p>
      <w:pPr>
        <w:spacing w:line="247" w:lineRule="auto" w:before="0"/>
        <w:ind w:left="115" w:right="133" w:firstLine="398"/>
        <w:jc w:val="both"/>
        <w:rPr>
          <w:sz w:val="18"/>
        </w:rPr>
      </w:pPr>
      <w:r>
        <w:rPr>
          <w:w w:val="120"/>
          <w:sz w:val="18"/>
        </w:rPr>
        <w:t>Ker so se Novakovi četniški odredi le počasi razvijali, je general Mihailovic sredi junija 1943. leta poslal v Slovenijo četniškega vojvodo Dobroslava Jevdjevica, svojega zastopnika pri II. italijanski armadi na Sušaku.  O  tem   obisku   je  II.   armada   13.  </w:t>
      </w:r>
      <w:r>
        <w:rPr>
          <w:b/>
          <w:w w:val="120"/>
          <w:sz w:val="18"/>
        </w:rPr>
        <w:t>junija  </w:t>
      </w:r>
      <w:r>
        <w:rPr>
          <w:w w:val="120"/>
          <w:sz w:val="18"/>
        </w:rPr>
        <w:t>1943  takole</w:t>
      </w:r>
      <w:r>
        <w:rPr>
          <w:spacing w:val="36"/>
          <w:w w:val="120"/>
          <w:sz w:val="18"/>
        </w:rPr>
        <w:t> </w:t>
      </w:r>
      <w:r>
        <w:rPr>
          <w:w w:val="120"/>
          <w:sz w:val="18"/>
        </w:rPr>
        <w:t>obvestih</w:t>
      </w:r>
    </w:p>
    <w:p>
      <w:pPr>
        <w:spacing w:before="0"/>
        <w:ind w:left="122" w:right="0" w:firstLine="0"/>
        <w:jc w:val="both"/>
        <w:rPr>
          <w:sz w:val="18"/>
        </w:rPr>
      </w:pPr>
      <w:r>
        <w:rPr>
          <w:w w:val="125"/>
          <w:sz w:val="18"/>
        </w:rPr>
        <w:t>XI. armadni zbor v Ljubljani:</w:t>
      </w:r>
    </w:p>
    <w:p>
      <w:pPr>
        <w:tabs>
          <w:tab w:pos="4327" w:val="left" w:leader="none"/>
        </w:tabs>
        <w:spacing w:line="247" w:lineRule="auto" w:before="9"/>
        <w:ind w:left="108" w:right="116" w:firstLine="409"/>
        <w:jc w:val="right"/>
        <w:rPr>
          <w:sz w:val="18"/>
        </w:rPr>
      </w:pPr>
      <w:r>
        <w:rPr>
          <w:w w:val="120"/>
          <w:sz w:val="18"/>
        </w:rPr>
        <w:t>))Spoštovani Jevdjevic Dobroslav je na  poti  v  Ljubljano,</w:t>
      </w:r>
      <w:r>
        <w:rPr>
          <w:spacing w:val="20"/>
          <w:w w:val="120"/>
          <w:sz w:val="18"/>
        </w:rPr>
        <w:t> </w:t>
      </w:r>
      <w:r>
        <w:rPr>
          <w:w w:val="120"/>
          <w:sz w:val="18"/>
        </w:rPr>
        <w:t>kjer </w:t>
      </w:r>
      <w:r>
        <w:rPr>
          <w:spacing w:val="23"/>
          <w:w w:val="120"/>
          <w:sz w:val="18"/>
        </w:rPr>
        <w:t> </w:t>
      </w:r>
      <w:r>
        <w:rPr>
          <w:w w:val="120"/>
          <w:sz w:val="18"/>
        </w:rPr>
        <w:t>bo</w:t>
      </w:r>
      <w:r>
        <w:rPr>
          <w:w w:val="127"/>
          <w:sz w:val="18"/>
        </w:rPr>
        <w:t> </w:t>
      </w:r>
      <w:r>
        <w:rPr>
          <w:w w:val="120"/>
          <w:sz w:val="18"/>
        </w:rPr>
        <w:t>nekaj   časa   ostal   pri   svojih</w:t>
      </w:r>
      <w:r>
        <w:rPr>
          <w:spacing w:val="23"/>
          <w:w w:val="120"/>
          <w:sz w:val="18"/>
        </w:rPr>
        <w:t> </w:t>
      </w:r>
      <w:r>
        <w:rPr>
          <w:w w:val="120"/>
          <w:sz w:val="18"/>
        </w:rPr>
        <w:t>sorodnikih. </w:t>
      </w:r>
      <w:r>
        <w:rPr>
          <w:spacing w:val="31"/>
          <w:w w:val="120"/>
          <w:sz w:val="18"/>
        </w:rPr>
        <w:t> </w:t>
      </w:r>
      <w:r>
        <w:rPr>
          <w:w w:val="120"/>
          <w:sz w:val="18"/>
        </w:rPr>
        <w:t>-</w:t>
        <w:tab/>
        <w:t>Ker gre za</w:t>
      </w:r>
      <w:r>
        <w:rPr>
          <w:spacing w:val="18"/>
          <w:w w:val="120"/>
          <w:sz w:val="18"/>
        </w:rPr>
        <w:t> </w:t>
      </w:r>
      <w:r>
        <w:rPr>
          <w:w w:val="120"/>
          <w:sz w:val="18"/>
        </w:rPr>
        <w:t>odlično,</w:t>
      </w:r>
      <w:r>
        <w:rPr>
          <w:spacing w:val="33"/>
          <w:w w:val="120"/>
          <w:sz w:val="18"/>
        </w:rPr>
        <w:t> </w:t>
      </w:r>
      <w:r>
        <w:rPr>
          <w:w w:val="120"/>
          <w:sz w:val="18"/>
        </w:rPr>
        <w:t>nam</w:t>
      </w:r>
      <w:r>
        <w:rPr>
          <w:w w:val="115"/>
          <w:sz w:val="18"/>
        </w:rPr>
        <w:t> </w:t>
      </w:r>
      <w:r>
        <w:rPr>
          <w:w w:val="120"/>
          <w:sz w:val="18"/>
        </w:rPr>
        <w:t>naklonjenost osebnost, prosimo, da ukrenete vse potrebno,</w:t>
      </w:r>
      <w:r>
        <w:rPr>
          <w:spacing w:val="9"/>
          <w:w w:val="120"/>
          <w:sz w:val="18"/>
        </w:rPr>
        <w:t> </w:t>
      </w:r>
      <w:r>
        <w:rPr>
          <w:w w:val="120"/>
          <w:sz w:val="18"/>
        </w:rPr>
        <w:t>da</w:t>
      </w:r>
      <w:r>
        <w:rPr>
          <w:spacing w:val="31"/>
          <w:w w:val="120"/>
          <w:sz w:val="18"/>
        </w:rPr>
        <w:t> </w:t>
      </w:r>
      <w:r>
        <w:rPr>
          <w:w w:val="120"/>
          <w:sz w:val="18"/>
        </w:rPr>
        <w:t>olajšate</w:t>
      </w:r>
      <w:r>
        <w:rPr>
          <w:w w:val="126"/>
          <w:sz w:val="18"/>
        </w:rPr>
        <w:t> </w:t>
      </w:r>
      <w:r>
        <w:rPr>
          <w:w w:val="120"/>
          <w:sz w:val="18"/>
        </w:rPr>
        <w:t>njegovo</w:t>
      </w:r>
      <w:r>
        <w:rPr>
          <w:spacing w:val="17"/>
          <w:w w:val="120"/>
          <w:sz w:val="18"/>
        </w:rPr>
        <w:t> </w:t>
      </w:r>
      <w:r>
        <w:rPr>
          <w:w w:val="120"/>
          <w:sz w:val="18"/>
        </w:rPr>
        <w:t>potovanje</w:t>
      </w:r>
      <w:r>
        <w:rPr>
          <w:spacing w:val="14"/>
          <w:w w:val="120"/>
          <w:sz w:val="18"/>
        </w:rPr>
        <w:t> </w:t>
      </w:r>
      <w:r>
        <w:rPr>
          <w:w w:val="120"/>
          <w:sz w:val="18"/>
        </w:rPr>
        <w:t>in</w:t>
      </w:r>
      <w:r>
        <w:rPr>
          <w:spacing w:val="17"/>
          <w:w w:val="120"/>
          <w:sz w:val="18"/>
        </w:rPr>
        <w:t> </w:t>
      </w:r>
      <w:r>
        <w:rPr>
          <w:w w:val="120"/>
          <w:sz w:val="18"/>
        </w:rPr>
        <w:t>bivanje</w:t>
      </w:r>
      <w:r>
        <w:rPr>
          <w:spacing w:val="4"/>
          <w:w w:val="120"/>
          <w:sz w:val="18"/>
        </w:rPr>
        <w:t> </w:t>
      </w:r>
      <w:r>
        <w:rPr>
          <w:w w:val="120"/>
          <w:sz w:val="18"/>
        </w:rPr>
        <w:t>in</w:t>
      </w:r>
      <w:r>
        <w:rPr>
          <w:spacing w:val="11"/>
          <w:w w:val="120"/>
          <w:sz w:val="18"/>
        </w:rPr>
        <w:t> </w:t>
      </w:r>
      <w:r>
        <w:rPr>
          <w:w w:val="120"/>
          <w:sz w:val="18"/>
        </w:rPr>
        <w:t>da</w:t>
      </w:r>
      <w:r>
        <w:rPr>
          <w:spacing w:val="12"/>
          <w:w w:val="120"/>
          <w:sz w:val="18"/>
        </w:rPr>
        <w:t> </w:t>
      </w:r>
      <w:r>
        <w:rPr>
          <w:w w:val="120"/>
          <w:sz w:val="18"/>
        </w:rPr>
        <w:t>mu</w:t>
      </w:r>
      <w:r>
        <w:rPr>
          <w:spacing w:val="2"/>
          <w:w w:val="120"/>
          <w:sz w:val="18"/>
        </w:rPr>
        <w:t> </w:t>
      </w:r>
      <w:r>
        <w:rPr>
          <w:w w:val="120"/>
          <w:sz w:val="18"/>
        </w:rPr>
        <w:t>v</w:t>
      </w:r>
      <w:r>
        <w:rPr>
          <w:spacing w:val="8"/>
          <w:w w:val="120"/>
          <w:sz w:val="18"/>
        </w:rPr>
        <w:t> </w:t>
      </w:r>
      <w:r>
        <w:rPr>
          <w:w w:val="120"/>
          <w:sz w:val="18"/>
        </w:rPr>
        <w:t>potrebi</w:t>
      </w:r>
      <w:r>
        <w:rPr>
          <w:spacing w:val="18"/>
          <w:w w:val="120"/>
          <w:sz w:val="18"/>
        </w:rPr>
        <w:t> </w:t>
      </w:r>
      <w:r>
        <w:rPr>
          <w:w w:val="120"/>
          <w:sz w:val="18"/>
        </w:rPr>
        <w:t>kolikor</w:t>
      </w:r>
      <w:r>
        <w:rPr>
          <w:spacing w:val="19"/>
          <w:w w:val="120"/>
          <w:sz w:val="18"/>
        </w:rPr>
        <w:t> </w:t>
      </w:r>
      <w:r>
        <w:rPr>
          <w:w w:val="120"/>
          <w:sz w:val="18"/>
        </w:rPr>
        <w:t>mogoče</w:t>
      </w:r>
      <w:r>
        <w:rPr>
          <w:spacing w:val="18"/>
          <w:w w:val="120"/>
          <w:sz w:val="18"/>
        </w:rPr>
        <w:t> </w:t>
      </w:r>
      <w:r>
        <w:rPr>
          <w:w w:val="120"/>
          <w:sz w:val="18"/>
        </w:rPr>
        <w:t>pomagate.</w:t>
      </w:r>
    </w:p>
    <w:p>
      <w:pPr>
        <w:spacing w:line="244" w:lineRule="auto" w:before="0"/>
        <w:ind w:left="124" w:right="140" w:firstLine="376"/>
        <w:jc w:val="both"/>
        <w:rPr>
          <w:sz w:val="10"/>
        </w:rPr>
      </w:pPr>
      <w:r>
        <w:rPr>
          <w:w w:val="120"/>
          <w:sz w:val="18"/>
        </w:rPr>
        <w:t>Spremlja ga karabinjerski brigadir Pezzi Simeone in ima italijanski potni list A/2563046.</w:t>
      </w:r>
      <w:r>
        <w:rPr>
          <w:spacing w:val="9"/>
          <w:w w:val="120"/>
          <w:sz w:val="18"/>
        </w:rPr>
        <w:t> </w:t>
      </w:r>
      <w:r>
        <w:rPr>
          <w:spacing w:val="4"/>
          <w:w w:val="110"/>
          <w:sz w:val="18"/>
        </w:rPr>
        <w:t>«</w:t>
      </w:r>
      <w:r>
        <w:rPr>
          <w:spacing w:val="4"/>
          <w:w w:val="110"/>
          <w:position w:val="7"/>
          <w:sz w:val="10"/>
        </w:rPr>
        <w:t>58</w:t>
      </w:r>
    </w:p>
    <w:p>
      <w:pPr>
        <w:spacing w:line="247" w:lineRule="auto" w:before="19"/>
        <w:ind w:left="117" w:right="126" w:firstLine="392"/>
        <w:jc w:val="both"/>
        <w:rPr>
          <w:sz w:val="18"/>
        </w:rPr>
      </w:pPr>
      <w:r>
        <w:rPr>
          <w:w w:val="120"/>
          <w:sz w:val="18"/>
        </w:rPr>
        <w:t>V Ljubljani je italijanska kvestura dodelila Jevdjevicu še posebnega tajnega policista. Ta je skrbel za njegovo osebno varnost  in  varoval  njegovo sobo v hotelu »Slon«, da je Jevdjevic mogel brezskrbno konfe­  rirati s svojimi četniškimi »sorodniki«. O tem obisku v Ljubljani  je Jevdjevic polkovniku Acimovicu, beograjskemu advokatu Mladenu Žujo­ vicu, takole »pismeno rekapituliral vsa svoja opaženja« za svojega</w:t>
      </w:r>
      <w:r>
        <w:rPr>
          <w:spacing w:val="-12"/>
          <w:w w:val="120"/>
          <w:sz w:val="18"/>
        </w:rPr>
        <w:t> </w:t>
      </w:r>
      <w:r>
        <w:rPr>
          <w:w w:val="120"/>
          <w:sz w:val="18"/>
        </w:rPr>
        <w:t>»šefa«</w:t>
      </w:r>
    </w:p>
    <w:p>
      <w:pPr>
        <w:pStyle w:val="ListParagraph"/>
        <w:numPr>
          <w:ilvl w:val="0"/>
          <w:numId w:val="86"/>
        </w:numPr>
        <w:tabs>
          <w:tab w:pos="385" w:val="left" w:leader="none"/>
        </w:tabs>
        <w:spacing w:line="240" w:lineRule="auto" w:before="0" w:after="0"/>
        <w:ind w:left="384" w:right="0" w:hanging="274"/>
        <w:jc w:val="both"/>
        <w:rPr>
          <w:sz w:val="18"/>
        </w:rPr>
      </w:pPr>
      <w:r>
        <w:rPr>
          <w:w w:val="120"/>
          <w:sz w:val="18"/>
        </w:rPr>
        <w:t>Dražo</w:t>
      </w:r>
      <w:r>
        <w:rPr>
          <w:spacing w:val="25"/>
          <w:w w:val="120"/>
          <w:sz w:val="18"/>
        </w:rPr>
        <w:t> </w:t>
      </w:r>
      <w:r>
        <w:rPr>
          <w:w w:val="120"/>
          <w:sz w:val="18"/>
        </w:rPr>
        <w:t>Mihailovica:</w:t>
      </w:r>
    </w:p>
    <w:p>
      <w:pPr>
        <w:tabs>
          <w:tab w:pos="4564" w:val="left" w:leader="none"/>
        </w:tabs>
        <w:spacing w:line="247" w:lineRule="auto" w:before="23"/>
        <w:ind w:left="113" w:right="146" w:firstLine="403"/>
        <w:jc w:val="left"/>
        <w:rPr>
          <w:sz w:val="10"/>
        </w:rPr>
      </w:pPr>
      <w:r>
        <w:rPr>
          <w:w w:val="125"/>
          <w:sz w:val="18"/>
        </w:rPr>
        <w:t>»Novak ima vsega 500 do 600 ljudi ... S klerikalci ima zveze, imajo celo  neki  skupen  štab  (Novak  mu  je</w:t>
      </w:r>
      <w:r>
        <w:rPr>
          <w:spacing w:val="-13"/>
          <w:w w:val="125"/>
          <w:sz w:val="18"/>
        </w:rPr>
        <w:t> </w:t>
      </w:r>
      <w:r>
        <w:rPr>
          <w:w w:val="125"/>
          <w:sz w:val="18"/>
        </w:rPr>
        <w:t>lagal</w:t>
      </w:r>
      <w:r>
        <w:rPr>
          <w:spacing w:val="32"/>
          <w:w w:val="125"/>
          <w:sz w:val="18"/>
        </w:rPr>
        <w:t> </w:t>
      </w:r>
      <w:r>
        <w:rPr>
          <w:w w:val="125"/>
          <w:sz w:val="18"/>
        </w:rPr>
        <w:t>-</w:t>
        <w:tab/>
        <w:t>op. S. F.) in skupno se poslužujejo radijske postaje ... Sedaj je sklenil </w:t>
      </w:r>
      <w:r>
        <w:rPr>
          <w:i/>
          <w:w w:val="125"/>
          <w:sz w:val="18"/>
        </w:rPr>
        <w:t>sporazum z italijansk.J </w:t>
      </w:r>
      <w:r>
        <w:rPr>
          <w:i/>
          <w:w w:val="125"/>
          <w:sz w:val="18"/>
        </w:rPr>
        <w:t>vojsko, </w:t>
      </w:r>
      <w:r>
        <w:rPr>
          <w:w w:val="125"/>
          <w:sz w:val="18"/>
        </w:rPr>
        <w:t>da prevzame področje, ki so mu ga odredili, in tako potegne mejo interesnih sfer s klerikalci. V to cono je že  pred  dvema  dnevoma potegnil trupe ... Pri njem, pri skupini pomirljivejših, ki jo vodi polkov-• nik Prezelj, in pri klerikalcih zelo močno naglašajo  protisrbsko  stališče in tam so tudi sedaj priljubljene stare parole o beograjski čaršiji. Mislim, da je tudi ta del nepomemben za kako akcijo, a ga je treba vzdrževati zaradi simbolike in ministrovega prestiža v inozemstvu.</w:t>
      </w:r>
      <w:r>
        <w:rPr>
          <w:spacing w:val="-17"/>
          <w:w w:val="125"/>
          <w:sz w:val="18"/>
        </w:rPr>
        <w:t> </w:t>
      </w:r>
      <w:r>
        <w:rPr>
          <w:spacing w:val="4"/>
          <w:w w:val="110"/>
          <w:sz w:val="18"/>
        </w:rPr>
        <w:t>«</w:t>
      </w:r>
      <w:r>
        <w:rPr>
          <w:spacing w:val="4"/>
          <w:w w:val="110"/>
          <w:position w:val="7"/>
          <w:sz w:val="10"/>
        </w:rPr>
        <w:t>59</w:t>
      </w:r>
    </w:p>
    <w:p>
      <w:pPr>
        <w:spacing w:line="247" w:lineRule="auto" w:before="20"/>
        <w:ind w:left="114" w:right="135" w:firstLine="394"/>
        <w:jc w:val="both"/>
        <w:rPr>
          <w:sz w:val="18"/>
        </w:rPr>
      </w:pPr>
      <w:r>
        <w:rPr>
          <w:w w:val="110"/>
          <w:sz w:val="18"/>
        </w:rPr>
        <w:t>Do </w:t>
      </w:r>
      <w:r>
        <w:rPr>
          <w:w w:val="120"/>
          <w:sz w:val="18"/>
        </w:rPr>
        <w:t>konca junija 1943. leta je Novakov četniški odred pri Treh kraljih narastel na okrog 100 mož, ki so 4. julija zvečer iz Smrečja pri Podlipi krenili mimo Vrhnike proti Krimu. Pred kolono je vozil luksuzen avto­ mobil z Rudolfom Žitnikom-Risom in kapetanom Pavlom Vošnarjem­ Vidmarjem. Brez vsake ovire so četniki korakali po glavni cesti  in  »šli skozi več vojaških straž«,6° ker so Italijani že prejšnji dan</w:t>
      </w:r>
      <w:r>
        <w:rPr>
          <w:spacing w:val="-24"/>
          <w:w w:val="120"/>
          <w:sz w:val="18"/>
        </w:rPr>
        <w:t> </w:t>
      </w:r>
      <w:r>
        <w:rPr>
          <w:w w:val="120"/>
          <w:sz w:val="18"/>
        </w:rPr>
        <w:t>ukazali:</w:t>
      </w:r>
    </w:p>
    <w:p>
      <w:pPr>
        <w:spacing w:line="249" w:lineRule="auto" w:before="15"/>
        <w:ind w:left="120" w:right="153" w:firstLine="396"/>
        <w:jc w:val="both"/>
        <w:rPr>
          <w:sz w:val="18"/>
        </w:rPr>
      </w:pPr>
      <w:r>
        <w:rPr>
          <w:w w:val="125"/>
          <w:sz w:val="18"/>
        </w:rPr>
        <w:t>»Danes dne 3. julija je dobil komandant dr. Zupan od italijanskega zveznega oficirja nalog, da izda svojim edinicam povelje, da</w:t>
      </w:r>
    </w:p>
    <w:p>
      <w:pPr>
        <w:spacing w:line="249" w:lineRule="auto" w:before="0"/>
        <w:ind w:left="114" w:right="141" w:firstLine="415"/>
        <w:jc w:val="both"/>
        <w:rPr>
          <w:sz w:val="18"/>
        </w:rPr>
      </w:pPr>
      <w:r>
        <w:rPr>
          <w:w w:val="120"/>
          <w:sz w:val="18"/>
        </w:rPr>
        <w:t>l. Nobena edinica v noči od 3. na 4. julij ne sme poslati v okolico kasarne ali kamorkoli  nobene  patrole.  2. Vsi  vojaki  morajo biti. celo noč v  kasarni  in  je  ne  smejo  zapuščati.  3.  če   pridejo  četniki  ali   kdorkoli v bližino kasarne, se jih ne sme streljati, če oni ne bodo začeli. 4. Neka skupina se  bo  pomikala  na  črti  Ligojna-Drenov  grič-Blatna  Brezovica ali Bevke, nato pa v neznano</w:t>
      </w:r>
      <w:r>
        <w:rPr>
          <w:spacing w:val="6"/>
          <w:w w:val="120"/>
          <w:sz w:val="18"/>
        </w:rPr>
        <w:t> </w:t>
      </w:r>
      <w:r>
        <w:rPr>
          <w:w w:val="120"/>
          <w:sz w:val="18"/>
        </w:rPr>
        <w:t>smer.</w:t>
      </w:r>
    </w:p>
    <w:p>
      <w:pPr>
        <w:spacing w:line="195" w:lineRule="exact" w:before="0"/>
        <w:ind w:left="512" w:right="0" w:firstLine="0"/>
        <w:jc w:val="both"/>
        <w:rPr>
          <w:sz w:val="18"/>
        </w:rPr>
      </w:pPr>
      <w:r>
        <w:rPr>
          <w:w w:val="125"/>
          <w:sz w:val="18"/>
        </w:rPr>
        <w:t>Italijanski zvezni oficir se je pri dajanju tega povelja držal precej</w:t>
      </w:r>
    </w:p>
    <w:p>
      <w:pPr>
        <w:spacing w:line="249" w:lineRule="auto" w:before="4"/>
        <w:ind w:left="122" w:right="135" w:firstLine="4"/>
        <w:jc w:val="both"/>
        <w:rPr>
          <w:sz w:val="10"/>
        </w:rPr>
      </w:pPr>
      <w:r>
        <w:rPr/>
        <w:pict>
          <v:shape style="position:absolute;margin-left:18.228701pt;margin-top:25.854189pt;width:51.85pt;height:.1pt;mso-position-horizontal-relative:page;mso-position-vertical-relative:paragraph;z-index:-250136576;mso-wrap-distance-left:0;mso-wrap-distance-right:0" coordorigin="365,517" coordsize="1037,0" path="m365,517l1401,517e" filled="false" stroked="true" strokeweight=".239607pt" strokecolor="#000000">
            <v:path arrowok="t"/>
            <v:stroke dashstyle="solid"/>
            <w10:wrap type="topAndBottom"/>
          </v:shape>
        </w:pict>
      </w:r>
      <w:r>
        <w:rPr>
          <w:w w:val="120"/>
          <w:sz w:val="18"/>
        </w:rPr>
        <w:t>tajinstveno. Dr. Zupan pa je od zanesljivega vira izvedel, da se mislijo četniki pomakniti na Krim torej po zgoraj označeni</w:t>
      </w:r>
      <w:r>
        <w:rPr>
          <w:spacing w:val="-12"/>
          <w:w w:val="120"/>
          <w:sz w:val="18"/>
        </w:rPr>
        <w:t> </w:t>
      </w:r>
      <w:r>
        <w:rPr>
          <w:spacing w:val="3"/>
          <w:w w:val="120"/>
          <w:sz w:val="18"/>
        </w:rPr>
        <w:t>poti.«</w:t>
      </w:r>
      <w:r>
        <w:rPr>
          <w:spacing w:val="3"/>
          <w:w w:val="120"/>
          <w:position w:val="7"/>
          <w:sz w:val="10"/>
        </w:rPr>
        <w:t>6 </w:t>
      </w:r>
      <w:r>
        <w:rPr>
          <w:w w:val="120"/>
          <w:position w:val="7"/>
          <w:sz w:val="10"/>
        </w:rPr>
        <w:t>0</w:t>
      </w:r>
      <w:r>
        <w:rPr>
          <w:w w:val="120"/>
          <w:sz w:val="10"/>
        </w:rPr>
        <w:t>'-</w:t>
      </w:r>
    </w:p>
    <w:p>
      <w:pPr>
        <w:spacing w:before="52"/>
        <w:ind w:left="468" w:right="0" w:firstLine="0"/>
        <w:jc w:val="left"/>
        <w:rPr>
          <w:sz w:val="14"/>
        </w:rPr>
      </w:pPr>
      <w:r>
        <w:rPr>
          <w:w w:val="120"/>
          <w:sz w:val="11"/>
        </w:rPr>
        <w:t>58 </w:t>
      </w:r>
      <w:r>
        <w:rPr>
          <w:w w:val="120"/>
          <w:sz w:val="14"/>
        </w:rPr>
        <w:t>II. armada, inf. odll. </w:t>
      </w:r>
      <w:r>
        <w:rPr>
          <w:rFonts w:ascii="Arial"/>
          <w:w w:val="120"/>
          <w:sz w:val="14"/>
        </w:rPr>
        <w:t>i\t. </w:t>
      </w:r>
      <w:r>
        <w:rPr>
          <w:w w:val="120"/>
          <w:sz w:val="14"/>
        </w:rPr>
        <w:t>CSl154/21Hnjno, 13. junija 1943.</w:t>
      </w:r>
    </w:p>
    <w:p>
      <w:pPr>
        <w:spacing w:line="256" w:lineRule="auto" w:before="2"/>
        <w:ind w:left="132" w:right="211" w:firstLine="327"/>
        <w:jc w:val="left"/>
        <w:rPr>
          <w:sz w:val="14"/>
        </w:rPr>
      </w:pPr>
      <w:r>
        <w:rPr>
          <w:w w:val="110"/>
          <w:sz w:val="10"/>
        </w:rPr>
        <w:t>59 </w:t>
      </w:r>
      <w:r>
        <w:rPr>
          <w:w w:val="120"/>
          <w:sz w:val="14"/>
        </w:rPr>
        <w:t>Dokumenti JJI., XVII. Pismo ,Tevdjevica Acinwvi,ču, str. </w:t>
      </w:r>
      <w:r>
        <w:rPr>
          <w:w w:val="110"/>
          <w:sz w:val="14"/>
        </w:rPr>
        <w:t>39. </w:t>
      </w:r>
      <w:r>
        <w:rPr>
          <w:w w:val="120"/>
          <w:sz w:val="14"/>
        </w:rPr>
        <w:t>O rrn,idbi  tega  do-­  kurnenta gJej: Vladimir Dedijer, Dnevnik. drugi rleo, </w:t>
      </w:r>
      <w:r>
        <w:rPr>
          <w:w w:val="110"/>
          <w:sz w:val="14"/>
        </w:rPr>
        <w:t>Be&lt;J,grad l!l4G, </w:t>
      </w:r>
      <w:r>
        <w:rPr>
          <w:w w:val="120"/>
          <w:sz w:val="14"/>
        </w:rPr>
        <w:t>str. </w:t>
      </w:r>
      <w:r>
        <w:rPr>
          <w:w w:val="110"/>
          <w:sz w:val="14"/>
        </w:rPr>
        <w:t>388, 391 in</w:t>
      </w:r>
      <w:r>
        <w:rPr>
          <w:spacing w:val="-3"/>
          <w:w w:val="110"/>
          <w:sz w:val="14"/>
        </w:rPr>
        <w:t> </w:t>
      </w:r>
      <w:r>
        <w:rPr>
          <w:w w:val="110"/>
          <w:sz w:val="14"/>
        </w:rPr>
        <w:t>4il8.</w:t>
      </w:r>
    </w:p>
    <w:p>
      <w:pPr>
        <w:spacing w:line="160" w:lineRule="exact" w:before="5"/>
        <w:ind w:left="469" w:right="0" w:firstLine="0"/>
        <w:jc w:val="left"/>
        <w:rPr>
          <w:sz w:val="14"/>
        </w:rPr>
      </w:pPr>
      <w:r>
        <w:rPr>
          <w:w w:val="110"/>
          <w:sz w:val="14"/>
        </w:rPr>
        <w:t>uo </w:t>
      </w:r>
      <w:r>
        <w:rPr>
          <w:w w:val="120"/>
          <w:sz w:val="14"/>
        </w:rPr>
        <w:t>Pra.v tam, spominski dnevnik Još,ka ,Jakoša, str. 32.</w:t>
      </w:r>
    </w:p>
    <w:p>
      <w:pPr>
        <w:spacing w:line="171" w:lineRule="exact" w:before="0"/>
        <w:ind w:left="468" w:right="0" w:firstLine="0"/>
        <w:jc w:val="left"/>
        <w:rPr>
          <w:sz w:val="14"/>
        </w:rPr>
      </w:pPr>
      <w:r>
        <w:rPr>
          <w:w w:val="110"/>
          <w:sz w:val="15"/>
        </w:rPr>
        <w:t>uoa </w:t>
      </w:r>
      <w:r>
        <w:rPr>
          <w:w w:val="115"/>
          <w:sz w:val="14"/>
        </w:rPr>
        <w:t>Poročilo P. P. K. :lL </w:t>
      </w:r>
      <w:r>
        <w:rPr>
          <w:w w:val="110"/>
          <w:sz w:val="15"/>
        </w:rPr>
        <w:t>1m </w:t>
      </w:r>
      <w:r>
        <w:rPr>
          <w:w w:val="115"/>
          <w:sz w:val="14"/>
        </w:rPr>
        <w:t>Vrlmiki, Vrhnika, dne 3. julija </w:t>
      </w:r>
      <w:r>
        <w:rPr>
          <w:w w:val="110"/>
          <w:sz w:val="14"/>
        </w:rPr>
        <w:t>1943.</w:t>
      </w:r>
    </w:p>
    <w:p>
      <w:pPr>
        <w:spacing w:after="0" w:line="171" w:lineRule="exact"/>
        <w:jc w:val="left"/>
        <w:rPr>
          <w:sz w:val="14"/>
        </w:rPr>
        <w:sectPr>
          <w:pgSz w:w="7820" w:h="12240"/>
          <w:pgMar w:top="20" w:bottom="280" w:left="260" w:right="640"/>
        </w:sectPr>
      </w:pPr>
    </w:p>
    <w:p>
      <w:pPr>
        <w:tabs>
          <w:tab w:pos="2108" w:val="left" w:leader="none"/>
        </w:tabs>
        <w:spacing w:before="74"/>
        <w:ind w:left="139" w:right="0" w:firstLine="0"/>
        <w:jc w:val="left"/>
        <w:rPr>
          <w:sz w:val="15"/>
        </w:rPr>
      </w:pPr>
      <w:r>
        <w:rPr/>
        <w:pict>
          <v:shape style="position:absolute;margin-left:48.927921pt;margin-top:19.514645pt;width:332.95pt;height:.1pt;mso-position-horizontal-relative:page;mso-position-vertical-relative:paragraph;z-index:-250135552;mso-wrap-distance-left:0;mso-wrap-distance-right:0" coordorigin="979,390" coordsize="6659,0" path="m979,390l7637,390e" filled="false" stroked="true" strokeweight=".239605pt" strokecolor="#000000">
            <v:path arrowok="t"/>
            <v:stroke dashstyle="solid"/>
            <w10:wrap type="topAndBottom"/>
          </v:shape>
        </w:pict>
      </w:r>
      <w:r>
        <w:rPr>
          <w:rFonts w:ascii="Courier New" w:hAnsi="Courier New"/>
          <w:w w:val="110"/>
          <w:position w:val="6"/>
          <w:sz w:val="21"/>
        </w:rPr>
        <w:t>560</w:t>
        <w:tab/>
      </w:r>
      <w:r>
        <w:rPr>
          <w:w w:val="110"/>
          <w:sz w:val="15"/>
        </w:rPr>
        <w:t>NASTOP OBOROžENHf</w:t>
      </w:r>
      <w:r>
        <w:rPr>
          <w:spacing w:val="8"/>
          <w:w w:val="110"/>
          <w:sz w:val="15"/>
        </w:rPr>
        <w:t> </w:t>
      </w:r>
      <w:r>
        <w:rPr>
          <w:w w:val="110"/>
          <w:sz w:val="15"/>
        </w:rPr>
        <w:t>ODDELKOV</w:t>
      </w:r>
    </w:p>
    <w:p>
      <w:pPr>
        <w:pStyle w:val="BodyText"/>
        <w:spacing w:line="232" w:lineRule="auto" w:before="222"/>
        <w:ind w:left="158" w:right="108" w:firstLine="391"/>
      </w:pPr>
      <w:r>
        <w:rPr>
          <w:w w:val="110"/>
        </w:rPr>
        <w:t>Podoben</w:t>
      </w:r>
      <w:r>
        <w:rPr>
          <w:spacing w:val="52"/>
          <w:w w:val="110"/>
        </w:rPr>
        <w:t> </w:t>
      </w:r>
      <w:r>
        <w:rPr>
          <w:w w:val="110"/>
        </w:rPr>
        <w:t>ukaz  so  belogardisti  in  Italijani   dobili   tudi  drugod.   Zato jih</w:t>
      </w:r>
      <w:r>
        <w:rPr>
          <w:spacing w:val="52"/>
          <w:w w:val="110"/>
        </w:rPr>
        <w:t> </w:t>
      </w:r>
      <w:r>
        <w:rPr>
          <w:w w:val="110"/>
        </w:rPr>
        <w:t>je  italijanska  posadka  v  Podpeči   »kratkomalo   pustila  skozi  </w:t>
      </w:r>
      <w:r>
        <w:rPr>
          <w:spacing w:val="3"/>
          <w:w w:val="110"/>
        </w:rPr>
        <w:t>blok«. </w:t>
      </w:r>
      <w:r>
        <w:rPr>
          <w:w w:val="110"/>
          <w:position w:val="6"/>
          <w:sz w:val="10"/>
        </w:rPr>
        <w:t>61 </w:t>
      </w:r>
      <w:r>
        <w:rPr>
          <w:w w:val="110"/>
        </w:rPr>
        <w:t>Ko</w:t>
      </w:r>
      <w:r>
        <w:rPr>
          <w:spacing w:val="52"/>
          <w:w w:val="110"/>
        </w:rPr>
        <w:t> </w:t>
      </w:r>
      <w:r>
        <w:rPr>
          <w:w w:val="110"/>
        </w:rPr>
        <w:t>so  četniki  naslednjega  dne  dopoldne  prišli  v  Iško  vas  pod   Krimom in se začeli razmeščati po </w:t>
      </w:r>
      <w:r>
        <w:rPr>
          <w:b/>
          <w:w w:val="110"/>
          <w:sz w:val="18"/>
        </w:rPr>
        <w:t>hišah,  </w:t>
      </w:r>
      <w:r>
        <w:rPr>
          <w:w w:val="110"/>
        </w:rPr>
        <w:t>sta  se  za  </w:t>
      </w:r>
      <w:r>
        <w:rPr>
          <w:b/>
          <w:w w:val="110"/>
          <w:sz w:val="18"/>
        </w:rPr>
        <w:t>njimi  </w:t>
      </w:r>
      <w:r>
        <w:rPr>
          <w:w w:val="110"/>
        </w:rPr>
        <w:t>na  motociklih  </w:t>
      </w:r>
      <w:r>
        <w:rPr>
          <w:b/>
          <w:w w:val="110"/>
          <w:sz w:val="18"/>
        </w:rPr>
        <w:t>pripeljala </w:t>
      </w:r>
      <w:r>
        <w:rPr>
          <w:w w:val="110"/>
        </w:rPr>
        <w:t>dva </w:t>
      </w:r>
      <w:r>
        <w:rPr>
          <w:b/>
          <w:w w:val="110"/>
          <w:sz w:val="18"/>
        </w:rPr>
        <w:t>italijanska </w:t>
      </w:r>
      <w:r>
        <w:rPr>
          <w:w w:val="110"/>
        </w:rPr>
        <w:t>oficirja in se sestala z </w:t>
      </w:r>
      <w:r>
        <w:rPr>
          <w:b/>
          <w:w w:val="110"/>
          <w:sz w:val="18"/>
        </w:rPr>
        <w:t>žandarmerijskim majorjem </w:t>
      </w:r>
      <w:r>
        <w:rPr>
          <w:w w:val="110"/>
        </w:rPr>
        <w:t>Danilom Koprivico-Borutom, komandantom</w:t>
      </w:r>
      <w:r>
        <w:rPr>
          <w:spacing w:val="23"/>
          <w:w w:val="110"/>
        </w:rPr>
        <w:t> </w:t>
      </w:r>
      <w:r>
        <w:rPr>
          <w:w w:val="110"/>
        </w:rPr>
        <w:t>odreda.</w:t>
      </w:r>
    </w:p>
    <w:p>
      <w:pPr>
        <w:pStyle w:val="BodyText"/>
        <w:spacing w:line="232" w:lineRule="auto" w:before="8"/>
        <w:ind w:left="145" w:right="120" w:firstLine="405"/>
      </w:pPr>
      <w:r>
        <w:rPr>
          <w:w w:val="115"/>
        </w:rPr>
        <w:t>Nekateri </w:t>
      </w:r>
      <w:r>
        <w:rPr>
          <w:b/>
          <w:w w:val="115"/>
          <w:sz w:val="18"/>
        </w:rPr>
        <w:t>četniki, </w:t>
      </w:r>
      <w:r>
        <w:rPr>
          <w:w w:val="115"/>
        </w:rPr>
        <w:t>ki do </w:t>
      </w:r>
      <w:r>
        <w:rPr>
          <w:b/>
          <w:w w:val="115"/>
          <w:sz w:val="18"/>
        </w:rPr>
        <w:t>tedaj </w:t>
      </w:r>
      <w:r>
        <w:rPr>
          <w:w w:val="115"/>
        </w:rPr>
        <w:t>še niso odkrili </w:t>
      </w:r>
      <w:r>
        <w:rPr>
          <w:b/>
          <w:w w:val="115"/>
          <w:sz w:val="18"/>
        </w:rPr>
        <w:t>prikritega sodelovanja </w:t>
      </w:r>
      <w:r>
        <w:rPr>
          <w:w w:val="115"/>
        </w:rPr>
        <w:t>svojih </w:t>
      </w:r>
      <w:r>
        <w:rPr>
          <w:b/>
          <w:w w:val="115"/>
          <w:sz w:val="18"/>
        </w:rPr>
        <w:t>voditeljev z okupatorji, </w:t>
      </w:r>
      <w:r>
        <w:rPr>
          <w:w w:val="115"/>
        </w:rPr>
        <w:t>so bili s tem pohodom skozi </w:t>
      </w:r>
      <w:r>
        <w:rPr>
          <w:b/>
          <w:w w:val="115"/>
          <w:sz w:val="18"/>
        </w:rPr>
        <w:t>italijanske postojanke </w:t>
      </w:r>
      <w:r>
        <w:rPr>
          <w:w w:val="115"/>
        </w:rPr>
        <w:t>in z obiskom </w:t>
      </w:r>
      <w:r>
        <w:rPr>
          <w:b/>
          <w:w w:val="115"/>
          <w:sz w:val="18"/>
        </w:rPr>
        <w:t>italijanskih </w:t>
      </w:r>
      <w:r>
        <w:rPr>
          <w:w w:val="115"/>
        </w:rPr>
        <w:t>oficirjev močno vznemirjeni in nezadovoljni. Koprivica pa jih je brž  potolažil,  da  so Italijani zahtevali, naj jih četniki le puste na miru in se začno aktivneje  boriti  proti partizanom, oni pa bodo četnikom  dobavljali  orožje. Po izjavi Koprivice  je to četnikom »ravno prav prišlo, ker še  ni  napočil  čas,  da  bi  se  spuščali v borbo z okupatorjem.«</w:t>
      </w:r>
      <w:r>
        <w:rPr>
          <w:spacing w:val="29"/>
          <w:w w:val="115"/>
        </w:rPr>
        <w:t> </w:t>
      </w:r>
      <w:r>
        <w:rPr>
          <w:w w:val="115"/>
        </w:rPr>
        <w:t>t</w:t>
      </w:r>
    </w:p>
    <w:p>
      <w:pPr>
        <w:pStyle w:val="BodyText"/>
        <w:spacing w:line="217" w:lineRule="exact" w:before="20"/>
        <w:ind w:left="535"/>
      </w:pPr>
      <w:r>
        <w:rPr>
          <w:w w:val="110"/>
        </w:rPr>
        <w:t>Ko je 19. julija Novakov odred hotel kreniti na Dolenjsko, je spet</w:t>
      </w:r>
    </w:p>
    <w:p>
      <w:pPr>
        <w:pStyle w:val="BodyText"/>
        <w:spacing w:line="235" w:lineRule="auto" w:before="2"/>
        <w:ind w:left="133" w:right="126" w:firstLine="25"/>
        <w:rPr>
          <w:sz w:val="11"/>
        </w:rPr>
      </w:pPr>
      <w:r>
        <w:rPr>
          <w:w w:val="110"/>
        </w:rPr>
        <w:t>»9 oficirjev na nesramen  in  perfiden  način  zapustilo  odred«,  zaradi  česar so morali pohod odložiti. Major Koprivica-Borut je nato raziskal ozadje</w:t>
      </w:r>
      <w:r>
        <w:rPr>
          <w:spacing w:val="52"/>
          <w:w w:val="110"/>
        </w:rPr>
        <w:t> </w:t>
      </w:r>
      <w:r>
        <w:rPr>
          <w:w w:val="110"/>
        </w:rPr>
        <w:t>pobega in</w:t>
      </w:r>
      <w:r>
        <w:rPr>
          <w:spacing w:val="52"/>
          <w:w w:val="110"/>
        </w:rPr>
        <w:t> </w:t>
      </w:r>
      <w:r>
        <w:rPr>
          <w:w w:val="110"/>
        </w:rPr>
        <w:t>ugotovil,  da  ves  Mihailovicev  štab  Komande  Slovenije  dela proti majorju</w:t>
      </w:r>
      <w:r>
        <w:rPr>
          <w:spacing w:val="52"/>
          <w:w w:val="110"/>
        </w:rPr>
        <w:t> </w:t>
      </w:r>
      <w:r>
        <w:rPr>
          <w:w w:val="110"/>
        </w:rPr>
        <w:t>Novaku,  ki  nima  opore  pri  nobeni  stranki  in  niti  pri Sokolski legiji, ker »merodajni v Ljubljani« mislijo, da  je  le  </w:t>
      </w:r>
      <w:r>
        <w:rPr>
          <w:rFonts w:ascii="Arial" w:hAnsi="Arial"/>
          <w:w w:val="110"/>
          <w:sz w:val="16"/>
        </w:rPr>
        <w:t>» </w:t>
      </w:r>
      <w:r>
        <w:rPr>
          <w:w w:val="110"/>
        </w:rPr>
        <w:t>bela  garda edin važen faktor«. Koprivica je sklepal, da se v tem »skriva formiranje separatne slovenske vojske« in da</w:t>
      </w:r>
      <w:r>
        <w:rPr>
          <w:spacing w:val="52"/>
          <w:w w:val="110"/>
        </w:rPr>
        <w:t> </w:t>
      </w:r>
      <w:r>
        <w:rPr>
          <w:w w:val="110"/>
        </w:rPr>
        <w:t>je  Novakova  oseba  samo  primeren  povod, da se ga odstavi, »ker je strogo na jugoslovanski</w:t>
      </w:r>
      <w:r>
        <w:rPr>
          <w:spacing w:val="-3"/>
          <w:w w:val="110"/>
        </w:rPr>
        <w:t> </w:t>
      </w:r>
      <w:r>
        <w:rPr>
          <w:w w:val="110"/>
        </w:rPr>
        <w:t>lini </w:t>
      </w:r>
      <w:r>
        <w:rPr>
          <w:spacing w:val="2"/>
          <w:w w:val="110"/>
        </w:rPr>
        <w:t>ji«. </w:t>
      </w:r>
      <w:r>
        <w:rPr>
          <w:w w:val="110"/>
          <w:position w:val="6"/>
          <w:sz w:val="11"/>
        </w:rPr>
        <w:t>63</w:t>
      </w:r>
    </w:p>
    <w:p>
      <w:pPr>
        <w:pStyle w:val="BodyText"/>
        <w:spacing w:line="235" w:lineRule="auto" w:before="7"/>
        <w:ind w:left="128" w:right="128" w:firstLine="396"/>
      </w:pPr>
      <w:r>
        <w:rPr>
          <w:w w:val="115"/>
        </w:rPr>
        <w:t>Koprivica je zato Novaku svetoval dva izhoda: ali popustiti kleri­ kalcem in </w:t>
      </w:r>
      <w:r>
        <w:rPr>
          <w:b/>
          <w:w w:val="115"/>
          <w:sz w:val="18"/>
        </w:rPr>
        <w:t>jim </w:t>
      </w:r>
      <w:r>
        <w:rPr>
          <w:w w:val="115"/>
        </w:rPr>
        <w:t>»v primernem trenutku, ko se okrepimo,  vrniti  milo  za drago po njihovem receptu, ali zahtevati zaščito generala Mihailoviča&lt;&lt;. Obvestil ga je tudi, da ga hočejo ubiti, in mu predlagal, naj na terenu formira nov štab iz zanesljivih</w:t>
      </w:r>
      <w:r>
        <w:rPr>
          <w:spacing w:val="-12"/>
          <w:w w:val="115"/>
        </w:rPr>
        <w:t> </w:t>
      </w:r>
      <w:r>
        <w:rPr>
          <w:w w:val="115"/>
        </w:rPr>
        <w:t>ljudi.</w:t>
      </w:r>
    </w:p>
    <w:p>
      <w:pPr>
        <w:pStyle w:val="BodyText"/>
        <w:spacing w:line="232" w:lineRule="auto" w:before="10"/>
        <w:ind w:left="124" w:right="138" w:firstLine="396"/>
      </w:pPr>
      <w:r>
        <w:rPr>
          <w:w w:val="115"/>
        </w:rPr>
        <w:t>Major Novak je tedaj poslal v Iško vas Rudolfa Žitnika in dr. Branka Alujevica, ki je demoralizirane četnike »skušal pomiriti«.  Nato  jih  je prišel  bodrit  še  sam  Novak.  »Prikazal  nam  je  situacijo  tako  rožnato, da smo pristali na</w:t>
      </w:r>
      <w:r>
        <w:rPr>
          <w:spacing w:val="17"/>
          <w:w w:val="115"/>
        </w:rPr>
        <w:t> </w:t>
      </w:r>
      <w:r>
        <w:rPr>
          <w:w w:val="115"/>
        </w:rPr>
        <w:t>pohod.«n•</w:t>
      </w:r>
    </w:p>
    <w:p>
      <w:pPr>
        <w:pStyle w:val="BodyText"/>
        <w:spacing w:line="235" w:lineRule="auto" w:before="22"/>
        <w:ind w:left="109" w:right="150" w:firstLine="416"/>
      </w:pPr>
      <w:r>
        <w:rPr/>
        <w:pict>
          <v:shape style="position:absolute;margin-left:45.090439pt;margin-top:143.970123pt;width:51.85pt;height:.1pt;mso-position-horizontal-relative:page;mso-position-vertical-relative:paragraph;z-index:-250134528;mso-wrap-distance-left:0;mso-wrap-distance-right:0" coordorigin="902,2879" coordsize="1037,0" path="m902,2879l1938,2879e" filled="false" stroked="true" strokeweight=".239605pt" strokecolor="#000000">
            <v:path arrowok="t"/>
            <v:stroke dashstyle="solid"/>
            <w10:wrap type="topAndBottom"/>
          </v:shape>
        </w:pict>
      </w:r>
      <w:r>
        <w:rPr>
          <w:w w:val="115"/>
        </w:rPr>
        <w:t>Novakov položaj je bil v resnici kaj malo rožnat. Po sporu z vodstvom Slovenske legije  je Novak skušal pridobiti  posamezne njene komandante. S posredovanjem dr. Komotarja so se  konec  junija  kapetan  Vošnar,  Žitnik in dr. Alujevic sestali z dr. Zupanom, belim komandantom na Vrhniki. Ker je Zupan zagovarjal stališče Slovenske legije, mu je Žitnik očital, »da </w:t>
      </w:r>
      <w:r>
        <w:rPr>
          <w:i/>
          <w:w w:val="115"/>
          <w:sz w:val="18"/>
        </w:rPr>
        <w:t>so </w:t>
      </w:r>
      <w:r>
        <w:rPr>
          <w:w w:val="115"/>
        </w:rPr>
        <w:t>navadna Marijina družba, ne pa vojska«.  Zato  je  Zupan odšel s sestanka, Stare pa na seji  Slovenske  zaveze  zahteval  zadoščenje za to žaljivko. V začetku julija sta se s posredovanjem dr. Jelenca sestala Miloš Stare in major Novak  s  svojimi  sodelavci,  da  bi  zgladili  spor. Obe sprti stranki sta zahtevali preklic ukrepov  in  obtožb  druga  proti drugi. Tega pa ni hotel storiti niti Novak, niti Slovenska legija. •a Razen tega je major Novak 5. julija kot osnovo za  sporazum  brezuspešno zahteval razpust ali depolitizacijo vseh legij in depolitizacijo vaških</w:t>
      </w:r>
      <w:r>
        <w:rPr>
          <w:spacing w:val="29"/>
          <w:w w:val="115"/>
        </w:rPr>
        <w:t> </w:t>
      </w:r>
      <w:r>
        <w:rPr>
          <w:w w:val="115"/>
        </w:rPr>
        <w:t>straž,</w:t>
      </w:r>
    </w:p>
    <w:p>
      <w:pPr>
        <w:spacing w:before="43"/>
        <w:ind w:left="456" w:right="0" w:firstLine="0"/>
        <w:jc w:val="left"/>
        <w:rPr>
          <w:sz w:val="15"/>
        </w:rPr>
      </w:pPr>
      <w:r>
        <w:rPr>
          <w:w w:val="115"/>
          <w:sz w:val="11"/>
        </w:rPr>
        <w:t>61 </w:t>
      </w:r>
      <w:r>
        <w:rPr>
          <w:w w:val="115"/>
          <w:sz w:val="15"/>
        </w:rPr>
        <w:t>Vrhovno sooi.šče </w:t>
      </w:r>
      <w:r>
        <w:rPr>
          <w:w w:val="115"/>
          <w:sz w:val="14"/>
        </w:rPr>
        <w:t>LRS, K 1/48, </w:t>
      </w:r>
      <w:r>
        <w:rPr>
          <w:w w:val="115"/>
          <w:sz w:val="15"/>
        </w:rPr>
        <w:t>zaslišanje Matije Merlaka.</w:t>
      </w:r>
    </w:p>
    <w:p>
      <w:pPr>
        <w:spacing w:before="0"/>
        <w:ind w:left="462" w:right="0" w:firstLine="0"/>
        <w:jc w:val="left"/>
        <w:rPr>
          <w:sz w:val="15"/>
        </w:rPr>
      </w:pPr>
      <w:r>
        <w:rPr>
          <w:w w:val="125"/>
          <w:sz w:val="10"/>
        </w:rPr>
        <w:t>62 </w:t>
      </w:r>
      <w:r>
        <w:rPr>
          <w:w w:val="125"/>
          <w:sz w:val="14"/>
        </w:rPr>
        <w:t>Prav </w:t>
      </w:r>
      <w:r>
        <w:rPr>
          <w:w w:val="125"/>
          <w:sz w:val="15"/>
        </w:rPr>
        <w:t>tam.</w:t>
      </w:r>
    </w:p>
    <w:p>
      <w:pPr>
        <w:spacing w:line="170" w:lineRule="exact" w:before="0"/>
        <w:ind w:left="457" w:right="0" w:firstLine="0"/>
        <w:jc w:val="left"/>
        <w:rPr>
          <w:sz w:val="14"/>
        </w:rPr>
      </w:pPr>
      <w:r>
        <w:rPr>
          <w:w w:val="115"/>
          <w:sz w:val="10"/>
        </w:rPr>
        <w:t>63 </w:t>
      </w:r>
      <w:r>
        <w:rPr>
          <w:w w:val="115"/>
          <w:sz w:val="15"/>
        </w:rPr>
        <w:t>Dokumernti </w:t>
      </w:r>
      <w:r>
        <w:rPr>
          <w:w w:val="120"/>
          <w:sz w:val="14"/>
        </w:rPr>
        <w:t>III., </w:t>
      </w:r>
      <w:r>
        <w:rPr>
          <w:w w:val="115"/>
          <w:sz w:val="15"/>
        </w:rPr>
        <w:t>dokument </w:t>
      </w:r>
      <w:r>
        <w:rPr>
          <w:w w:val="115"/>
          <w:sz w:val="14"/>
        </w:rPr>
        <w:t>XVI., </w:t>
      </w:r>
      <w:r>
        <w:rPr>
          <w:w w:val="120"/>
          <w:sz w:val="15"/>
        </w:rPr>
        <w:t>str. </w:t>
      </w:r>
      <w:r>
        <w:rPr>
          <w:w w:val="115"/>
          <w:sz w:val="14"/>
        </w:rPr>
        <w:t>35 </w:t>
      </w:r>
      <w:r>
        <w:rPr>
          <w:w w:val="115"/>
          <w:sz w:val="15"/>
        </w:rPr>
        <w:t>do </w:t>
      </w:r>
      <w:r>
        <w:rPr>
          <w:w w:val="115"/>
          <w:sz w:val="14"/>
        </w:rPr>
        <w:t>37.</w:t>
      </w:r>
    </w:p>
    <w:p>
      <w:pPr>
        <w:spacing w:line="170" w:lineRule="exact" w:before="0"/>
        <w:ind w:left="462" w:right="0" w:firstLine="0"/>
        <w:jc w:val="left"/>
        <w:rPr>
          <w:sz w:val="15"/>
        </w:rPr>
      </w:pPr>
      <w:r>
        <w:rPr>
          <w:w w:val="105"/>
          <w:sz w:val="10"/>
        </w:rPr>
        <w:t>64 </w:t>
      </w:r>
      <w:r>
        <w:rPr>
          <w:w w:val="105"/>
          <w:sz w:val="14"/>
        </w:rPr>
        <w:t>Kot </w:t>
      </w:r>
      <w:r>
        <w:rPr>
          <w:w w:val="105"/>
          <w:sz w:val="15"/>
        </w:rPr>
        <w:t>npomba </w:t>
      </w:r>
      <w:r>
        <w:rPr>
          <w:w w:val="105"/>
          <w:sz w:val="14"/>
        </w:rPr>
        <w:t>pod </w:t>
      </w:r>
      <w:r>
        <w:rPr>
          <w:w w:val="105"/>
          <w:sz w:val="15"/>
        </w:rPr>
        <w:t>33.</w:t>
      </w:r>
    </w:p>
    <w:p>
      <w:pPr>
        <w:spacing w:before="0"/>
        <w:ind w:left="434" w:right="0" w:firstLine="0"/>
        <w:jc w:val="left"/>
        <w:rPr>
          <w:sz w:val="14"/>
        </w:rPr>
      </w:pPr>
      <w:r>
        <w:rPr>
          <w:rFonts w:ascii="Arial" w:hAnsi="Arial"/>
          <w:w w:val="115"/>
          <w:sz w:val="10"/>
        </w:rPr>
        <w:t>Ma </w:t>
      </w:r>
      <w:r>
        <w:rPr>
          <w:w w:val="115"/>
          <w:sz w:val="14"/>
        </w:rPr>
        <w:t>Arhiv jav. </w:t>
      </w:r>
      <w:r>
        <w:rPr>
          <w:w w:val="115"/>
          <w:sz w:val="15"/>
        </w:rPr>
        <w:t>,tož. </w:t>
      </w:r>
      <w:r>
        <w:rPr>
          <w:w w:val="115"/>
          <w:sz w:val="14"/>
        </w:rPr>
        <w:t>LRS, štev. 1254 in 3324.</w:t>
      </w:r>
    </w:p>
    <w:p>
      <w:pPr>
        <w:spacing w:after="0"/>
        <w:jc w:val="left"/>
        <w:rPr>
          <w:sz w:val="14"/>
        </w:rPr>
        <w:sectPr>
          <w:pgSz w:w="7930" w:h="12320"/>
          <w:pgMar w:top="40" w:bottom="280" w:left="800" w:right="180"/>
        </w:sectPr>
      </w:pPr>
    </w:p>
    <w:p>
      <w:pPr>
        <w:tabs>
          <w:tab w:pos="6487" w:val="left" w:leader="none"/>
        </w:tabs>
        <w:spacing w:before="86"/>
        <w:ind w:left="2855" w:right="0" w:firstLine="0"/>
        <w:jc w:val="left"/>
        <w:rPr>
          <w:rFonts w:ascii="Arial"/>
          <w:b/>
          <w:sz w:val="18"/>
        </w:rPr>
      </w:pPr>
      <w:r>
        <w:rPr/>
        <w:pict>
          <v:shape style="position:absolute;margin-left:20.14735pt;margin-top:18.575602pt;width:332.95pt;height:.1pt;mso-position-horizontal-relative:page;mso-position-vertical-relative:paragraph;z-index:-250133504;mso-wrap-distance-left:0;mso-wrap-distance-right:0" coordorigin="403,372" coordsize="6659,0" path="m403,372l7061,372e" filled="false" stroked="true" strokeweight=".239607pt" strokecolor="#000000">
            <v:path arrowok="t"/>
            <v:stroke dashstyle="solid"/>
            <w10:wrap type="topAndBottom"/>
          </v:shape>
        </w:pict>
      </w:r>
      <w:r>
        <w:rPr>
          <w:w w:val="110"/>
          <w:sz w:val="15"/>
        </w:rPr>
        <w:t>PLAVA</w:t>
      </w:r>
      <w:r>
        <w:rPr>
          <w:spacing w:val="38"/>
          <w:w w:val="110"/>
          <w:sz w:val="15"/>
        </w:rPr>
        <w:t> </w:t>
      </w:r>
      <w:r>
        <w:rPr>
          <w:w w:val="110"/>
          <w:sz w:val="15"/>
        </w:rPr>
        <w:t>GARDA</w:t>
        <w:tab/>
      </w:r>
      <w:r>
        <w:rPr>
          <w:rFonts w:ascii="Arial"/>
          <w:b/>
          <w:w w:val="110"/>
          <w:position w:val="4"/>
          <w:sz w:val="18"/>
        </w:rPr>
        <w:t>fi61</w:t>
      </w:r>
    </w:p>
    <w:p>
      <w:pPr>
        <w:pStyle w:val="BodyText"/>
        <w:spacing w:before="8"/>
        <w:jc w:val="left"/>
        <w:rPr>
          <w:rFonts w:ascii="Arial"/>
          <w:b/>
        </w:rPr>
      </w:pPr>
    </w:p>
    <w:p>
      <w:pPr>
        <w:spacing w:line="232" w:lineRule="auto" w:before="0"/>
        <w:ind w:left="127" w:right="593" w:firstLine="11"/>
        <w:jc w:val="both"/>
        <w:rPr>
          <w:sz w:val="14"/>
        </w:rPr>
      </w:pPr>
      <w:r>
        <w:rPr>
          <w:w w:val="115"/>
          <w:sz w:val="19"/>
        </w:rPr>
        <w:t>za katere </w:t>
      </w:r>
      <w:r>
        <w:rPr>
          <w:b/>
          <w:w w:val="115"/>
          <w:sz w:val="18"/>
        </w:rPr>
        <w:t>naj </w:t>
      </w:r>
      <w:r>
        <w:rPr>
          <w:w w:val="115"/>
          <w:sz w:val="19"/>
        </w:rPr>
        <w:t>bi skrbela le Komanda </w:t>
      </w:r>
      <w:r>
        <w:rPr>
          <w:b/>
          <w:w w:val="115"/>
          <w:sz w:val="18"/>
        </w:rPr>
        <w:t>Slovenije, </w:t>
      </w:r>
      <w:r>
        <w:rPr>
          <w:w w:val="115"/>
          <w:sz w:val="19"/>
        </w:rPr>
        <w:t>»da se ne  izrode  v  </w:t>
      </w:r>
      <w:r>
        <w:rPr>
          <w:b/>
          <w:w w:val="115"/>
          <w:sz w:val="18"/>
        </w:rPr>
        <w:t>škodljivi </w:t>
      </w:r>
      <w:r>
        <w:rPr>
          <w:w w:val="115"/>
          <w:sz w:val="19"/>
        </w:rPr>
        <w:t>smeri ter da  se  iz  te  </w:t>
      </w:r>
      <w:r>
        <w:rPr>
          <w:b/>
          <w:w w:val="115"/>
          <w:sz w:val="18"/>
        </w:rPr>
        <w:t>organizacije  izvlečejo  </w:t>
      </w:r>
      <w:r>
        <w:rPr>
          <w:w w:val="115"/>
          <w:sz w:val="19"/>
        </w:rPr>
        <w:t>vse  možne  koristi in </w:t>
      </w:r>
      <w:r>
        <w:rPr>
          <w:b/>
          <w:w w:val="115"/>
          <w:sz w:val="18"/>
        </w:rPr>
        <w:t>usluge </w:t>
      </w:r>
      <w:r>
        <w:rPr>
          <w:w w:val="115"/>
          <w:sz w:val="19"/>
        </w:rPr>
        <w:t>za </w:t>
      </w:r>
      <w:r>
        <w:rPr>
          <w:b/>
          <w:w w:val="115"/>
          <w:sz w:val="18"/>
        </w:rPr>
        <w:t>jugoslovansko vojsko . </w:t>
      </w:r>
      <w:r>
        <w:rPr>
          <w:w w:val="115"/>
          <w:sz w:val="18"/>
        </w:rPr>
        <w:t>.</w:t>
      </w:r>
      <w:r>
        <w:rPr>
          <w:spacing w:val="-36"/>
          <w:w w:val="115"/>
          <w:sz w:val="18"/>
        </w:rPr>
        <w:t> </w:t>
      </w:r>
      <w:r>
        <w:rPr>
          <w:w w:val="115"/>
          <w:sz w:val="18"/>
        </w:rPr>
        <w:t>.</w:t>
      </w:r>
      <w:r>
        <w:rPr>
          <w:rFonts w:ascii="Arial" w:hAnsi="Arial"/>
          <w:w w:val="115"/>
          <w:sz w:val="16"/>
        </w:rPr>
        <w:t>«</w:t>
      </w:r>
      <w:r>
        <w:rPr>
          <w:w w:val="115"/>
          <w:position w:val="6"/>
          <w:sz w:val="10"/>
        </w:rPr>
        <w:t>64 </w:t>
      </w:r>
      <w:r>
        <w:rPr>
          <w:w w:val="115"/>
          <w:sz w:val="14"/>
        </w:rPr>
        <w:t>b</w:t>
      </w:r>
    </w:p>
    <w:p>
      <w:pPr>
        <w:pStyle w:val="BodyText"/>
        <w:spacing w:line="225" w:lineRule="auto" w:before="55"/>
        <w:ind w:left="121" w:right="600" w:firstLine="398"/>
      </w:pPr>
      <w:r>
        <w:rPr>
          <w:w w:val="115"/>
        </w:rPr>
        <w:t>Ves spor je nato začela reševati Slovenska zaveza, ki </w:t>
      </w:r>
      <w:r>
        <w:rPr>
          <w:w w:val="115"/>
          <w:sz w:val="17"/>
        </w:rPr>
        <w:t>ji </w:t>
      </w:r>
      <w:r>
        <w:rPr>
          <w:w w:val="115"/>
        </w:rPr>
        <w:t>je dr. Albin Šmajd 20. julija 1943 poslal naslednji dopis:</w:t>
      </w:r>
    </w:p>
    <w:p>
      <w:pPr>
        <w:pStyle w:val="BodyText"/>
        <w:spacing w:line="232" w:lineRule="auto" w:before="25"/>
        <w:ind w:left="125" w:right="595" w:firstLine="393"/>
      </w:pPr>
      <w:r>
        <w:rPr>
          <w:w w:val="115"/>
        </w:rPr>
        <w:t>"· .. Komandant Slovenije, opirajoč se na samo ministrovo opolno­ močje</w:t>
      </w:r>
      <w:r>
        <w:rPr>
          <w:spacing w:val="-11"/>
          <w:w w:val="115"/>
        </w:rPr>
        <w:t> </w:t>
      </w:r>
      <w:r>
        <w:rPr>
          <w:w w:val="115"/>
        </w:rPr>
        <w:t>in</w:t>
      </w:r>
      <w:r>
        <w:rPr>
          <w:spacing w:val="-9"/>
          <w:w w:val="115"/>
        </w:rPr>
        <w:t> </w:t>
      </w:r>
      <w:r>
        <w:rPr>
          <w:w w:val="115"/>
        </w:rPr>
        <w:t>i;i.eupoštevajoč</w:t>
      </w:r>
      <w:r>
        <w:rPr>
          <w:spacing w:val="-17"/>
          <w:w w:val="115"/>
        </w:rPr>
        <w:t> </w:t>
      </w:r>
      <w:r>
        <w:rPr>
          <w:w w:val="115"/>
        </w:rPr>
        <w:t>voljo</w:t>
      </w:r>
      <w:r>
        <w:rPr>
          <w:spacing w:val="-8"/>
          <w:w w:val="115"/>
        </w:rPr>
        <w:t> </w:t>
      </w:r>
      <w:r>
        <w:rPr>
          <w:w w:val="115"/>
        </w:rPr>
        <w:t>političnih</w:t>
      </w:r>
      <w:r>
        <w:rPr>
          <w:spacing w:val="-3"/>
          <w:w w:val="115"/>
        </w:rPr>
        <w:t> </w:t>
      </w:r>
      <w:r>
        <w:rPr>
          <w:w w:val="115"/>
        </w:rPr>
        <w:t>zastopnikov,</w:t>
      </w:r>
      <w:r>
        <w:rPr>
          <w:spacing w:val="10"/>
          <w:w w:val="115"/>
        </w:rPr>
        <w:t> </w:t>
      </w:r>
      <w:r>
        <w:rPr>
          <w:w w:val="115"/>
        </w:rPr>
        <w:t>je</w:t>
      </w:r>
      <w:r>
        <w:rPr>
          <w:spacing w:val="-18"/>
          <w:w w:val="115"/>
        </w:rPr>
        <w:t> </w:t>
      </w:r>
      <w:r>
        <w:rPr>
          <w:w w:val="115"/>
        </w:rPr>
        <w:t>z</w:t>
      </w:r>
      <w:r>
        <w:rPr>
          <w:spacing w:val="-14"/>
          <w:w w:val="115"/>
        </w:rPr>
        <w:t> </w:t>
      </w:r>
      <w:r>
        <w:rPr>
          <w:w w:val="115"/>
        </w:rPr>
        <w:t>njemu</w:t>
      </w:r>
      <w:r>
        <w:rPr>
          <w:spacing w:val="-9"/>
          <w:w w:val="115"/>
        </w:rPr>
        <w:t> </w:t>
      </w:r>
      <w:r>
        <w:rPr>
          <w:w w:val="115"/>
        </w:rPr>
        <w:t>svojstveno trmoglavostjo in nespretnim paktiziranjem pretrgal zveze s Slovensko zavezo ter se oprl na kliko dr. Zajec, Zitnik, dr. Alujevic  in  Benko  (Krošelj -  op. S.  F.) ...   komandant  Slovenije (je)  preko dr.  Zajca  stopil v direktne pregovore s pomočnikom štaba II. italijanske armije in maj. Vechijem. Ta dva sta</w:t>
      </w:r>
      <w:r>
        <w:rPr>
          <w:spacing w:val="-25"/>
          <w:w w:val="115"/>
        </w:rPr>
        <w:t> </w:t>
      </w:r>
      <w:r>
        <w:rPr>
          <w:w w:val="115"/>
        </w:rPr>
        <w:t>obljubila:</w:t>
      </w:r>
    </w:p>
    <w:p>
      <w:pPr>
        <w:pStyle w:val="ListParagraph"/>
        <w:numPr>
          <w:ilvl w:val="0"/>
          <w:numId w:val="89"/>
        </w:numPr>
        <w:tabs>
          <w:tab w:pos="751" w:val="left" w:leader="none"/>
        </w:tabs>
        <w:spacing w:line="217" w:lineRule="exact" w:before="45" w:after="0"/>
        <w:ind w:left="750" w:right="0" w:hanging="239"/>
        <w:jc w:val="both"/>
        <w:rPr>
          <w:rFonts w:ascii="Arial" w:hAnsi="Arial"/>
          <w:sz w:val="18"/>
        </w:rPr>
      </w:pPr>
      <w:r>
        <w:rPr>
          <w:w w:val="110"/>
          <w:sz w:val="19"/>
        </w:rPr>
        <w:t>da bodo četniki do nadaljnjega uživali popolno zaščito</w:t>
      </w:r>
      <w:r>
        <w:rPr>
          <w:spacing w:val="-7"/>
          <w:w w:val="110"/>
          <w:sz w:val="19"/>
        </w:rPr>
        <w:t> </w:t>
      </w:r>
      <w:r>
        <w:rPr>
          <w:w w:val="110"/>
          <w:sz w:val="19"/>
        </w:rPr>
        <w:t>italijanske</w:t>
      </w:r>
    </w:p>
    <w:p>
      <w:pPr>
        <w:spacing w:line="205" w:lineRule="exact" w:before="0"/>
        <w:ind w:left="126" w:right="0" w:firstLine="0"/>
        <w:jc w:val="left"/>
        <w:rPr>
          <w:b/>
          <w:sz w:val="18"/>
        </w:rPr>
      </w:pPr>
      <w:r>
        <w:rPr>
          <w:b/>
          <w:w w:val="115"/>
          <w:sz w:val="18"/>
        </w:rPr>
        <w:t>vojske,</w:t>
      </w:r>
    </w:p>
    <w:p>
      <w:pPr>
        <w:pStyle w:val="ListParagraph"/>
        <w:numPr>
          <w:ilvl w:val="0"/>
          <w:numId w:val="89"/>
        </w:numPr>
        <w:tabs>
          <w:tab w:pos="751" w:val="left" w:leader="none"/>
        </w:tabs>
        <w:spacing w:line="240" w:lineRule="auto" w:before="13" w:after="0"/>
        <w:ind w:left="750" w:right="0" w:hanging="238"/>
        <w:jc w:val="left"/>
        <w:rPr>
          <w:sz w:val="19"/>
        </w:rPr>
      </w:pPr>
      <w:r>
        <w:rPr>
          <w:w w:val="115"/>
          <w:sz w:val="19"/>
        </w:rPr>
        <w:t>da se na rodbine četnikov ne bodo vršile nobene</w:t>
      </w:r>
      <w:r>
        <w:rPr>
          <w:spacing w:val="-23"/>
          <w:w w:val="115"/>
          <w:sz w:val="19"/>
        </w:rPr>
        <w:t> </w:t>
      </w:r>
      <w:r>
        <w:rPr>
          <w:w w:val="115"/>
          <w:sz w:val="19"/>
        </w:rPr>
        <w:t>represalije,</w:t>
      </w:r>
    </w:p>
    <w:p>
      <w:pPr>
        <w:pStyle w:val="ListParagraph"/>
        <w:numPr>
          <w:ilvl w:val="0"/>
          <w:numId w:val="89"/>
        </w:numPr>
        <w:tabs>
          <w:tab w:pos="751" w:val="left" w:leader="none"/>
        </w:tabs>
        <w:spacing w:line="232" w:lineRule="auto" w:before="13" w:after="0"/>
        <w:ind w:left="124" w:right="606" w:firstLine="389"/>
        <w:jc w:val="left"/>
        <w:rPr>
          <w:sz w:val="19"/>
        </w:rPr>
      </w:pPr>
      <w:r>
        <w:rPr>
          <w:w w:val="115"/>
          <w:sz w:val="19"/>
        </w:rPr>
        <w:t>da bo dovoljen  prehod  dobrovoljcev  iz MVAC  v četnike in  sicer z orožjem, ki se bo preneslo na maskiran</w:t>
      </w:r>
      <w:r>
        <w:rPr>
          <w:spacing w:val="7"/>
          <w:w w:val="115"/>
          <w:sz w:val="19"/>
        </w:rPr>
        <w:t> </w:t>
      </w:r>
      <w:r>
        <w:rPr>
          <w:w w:val="115"/>
          <w:sz w:val="19"/>
        </w:rPr>
        <w:t>način,</w:t>
      </w:r>
    </w:p>
    <w:p>
      <w:pPr>
        <w:pStyle w:val="ListParagraph"/>
        <w:numPr>
          <w:ilvl w:val="0"/>
          <w:numId w:val="89"/>
        </w:numPr>
        <w:tabs>
          <w:tab w:pos="756" w:val="left" w:leader="none"/>
          <w:tab w:pos="6586" w:val="left" w:leader="none"/>
        </w:tabs>
        <w:spacing w:line="232" w:lineRule="auto" w:before="21" w:after="0"/>
        <w:ind w:left="119" w:right="609" w:firstLine="403"/>
        <w:jc w:val="left"/>
        <w:rPr>
          <w:sz w:val="19"/>
        </w:rPr>
      </w:pPr>
      <w:r>
        <w:rPr>
          <w:w w:val="115"/>
          <w:sz w:val="19"/>
        </w:rPr>
        <w:t>da   se   bo  držala  zveza  med   četniki  in  italijansko</w:t>
      </w:r>
      <w:r>
        <w:rPr>
          <w:spacing w:val="12"/>
          <w:w w:val="115"/>
          <w:sz w:val="19"/>
        </w:rPr>
        <w:t> </w:t>
      </w:r>
      <w:r>
        <w:rPr>
          <w:w w:val="115"/>
          <w:sz w:val="19"/>
        </w:rPr>
        <w:t>vojsko </w:t>
      </w:r>
      <w:r>
        <w:rPr>
          <w:spacing w:val="6"/>
          <w:w w:val="115"/>
          <w:sz w:val="19"/>
        </w:rPr>
        <w:t> </w:t>
      </w:r>
      <w:r>
        <w:rPr>
          <w:w w:val="115"/>
          <w:sz w:val="19"/>
        </w:rPr>
        <w:t>-</w:t>
        <w:tab/>
      </w:r>
      <w:r>
        <w:rPr>
          <w:spacing w:val="-9"/>
          <w:w w:val="115"/>
          <w:sz w:val="19"/>
        </w:rPr>
        <w:t>za </w:t>
      </w:r>
      <w:r>
        <w:rPr>
          <w:w w:val="115"/>
          <w:sz w:val="19"/>
        </w:rPr>
        <w:t>zveznega oficirja je bil odrejen kap. v rezervi dr.</w:t>
      </w:r>
      <w:r>
        <w:rPr>
          <w:spacing w:val="22"/>
          <w:w w:val="115"/>
          <w:sz w:val="19"/>
        </w:rPr>
        <w:t> </w:t>
      </w:r>
      <w:r>
        <w:rPr>
          <w:w w:val="115"/>
          <w:sz w:val="19"/>
        </w:rPr>
        <w:t>Alujevic.</w:t>
      </w:r>
    </w:p>
    <w:p>
      <w:pPr>
        <w:pStyle w:val="BodyText"/>
        <w:spacing w:before="7"/>
        <w:ind w:left="515"/>
      </w:pPr>
      <w:r>
        <w:rPr>
          <w:w w:val="115"/>
        </w:rPr>
        <w:t>Vse te obljube italijanske vojaške oblasti točno izvajajo ...</w:t>
      </w:r>
    </w:p>
    <w:p>
      <w:pPr>
        <w:spacing w:line="232" w:lineRule="auto" w:before="12"/>
        <w:ind w:left="118" w:right="611" w:firstLine="394"/>
        <w:jc w:val="both"/>
        <w:rPr>
          <w:sz w:val="19"/>
        </w:rPr>
      </w:pPr>
      <w:r>
        <w:rPr>
          <w:w w:val="110"/>
          <w:sz w:val="19"/>
        </w:rPr>
        <w:t>Iz vsega tega</w:t>
      </w:r>
      <w:r>
        <w:rPr>
          <w:spacing w:val="52"/>
          <w:w w:val="110"/>
          <w:sz w:val="19"/>
        </w:rPr>
        <w:t> </w:t>
      </w:r>
      <w:r>
        <w:rPr>
          <w:w w:val="110"/>
          <w:sz w:val="19"/>
        </w:rPr>
        <w:t>se  jasno  vidi,  da  je  jugoslovanski  četniški  pokret </w:t>
      </w:r>
      <w:r>
        <w:rPr>
          <w:i/>
          <w:w w:val="110"/>
          <w:sz w:val="19"/>
        </w:rPr>
        <w:t>legalna organizacija, ki jo  podpirajo italijanske vojaške  oblasti </w:t>
      </w:r>
      <w:r>
        <w:rPr>
          <w:w w:val="110"/>
          <w:sz w:val="19"/>
        </w:rPr>
        <w:t>in  v bistvu</w:t>
      </w:r>
      <w:r>
        <w:rPr>
          <w:spacing w:val="52"/>
          <w:w w:val="110"/>
          <w:sz w:val="19"/>
        </w:rPr>
        <w:t> </w:t>
      </w:r>
      <w:r>
        <w:rPr>
          <w:w w:val="110"/>
          <w:sz w:val="19"/>
        </w:rPr>
        <w:t>ni  ničesar  drugega  kakor  ono,  kar</w:t>
      </w:r>
      <w:r>
        <w:rPr>
          <w:spacing w:val="52"/>
          <w:w w:val="110"/>
          <w:sz w:val="19"/>
        </w:rPr>
        <w:t> </w:t>
      </w:r>
      <w:r>
        <w:rPr>
          <w:w w:val="110"/>
          <w:sz w:val="19"/>
        </w:rPr>
        <w:t>govori  narod,  </w:t>
      </w:r>
      <w:r>
        <w:rPr>
          <w:i/>
          <w:w w:val="110"/>
          <w:sz w:val="19"/>
        </w:rPr>
        <w:t>»bela   garda  dr.  Zajca </w:t>
      </w:r>
      <w:r>
        <w:rPr>
          <w:w w:val="110"/>
          <w:sz w:val="19"/>
        </w:rPr>
        <w:t>in ostalih izločencev iz liberalne</w:t>
      </w:r>
      <w:r>
        <w:rPr>
          <w:spacing w:val="10"/>
          <w:w w:val="110"/>
          <w:sz w:val="19"/>
        </w:rPr>
        <w:t> </w:t>
      </w:r>
      <w:r>
        <w:rPr>
          <w:w w:val="110"/>
          <w:sz w:val="19"/>
        </w:rPr>
        <w:t>stranke«.</w:t>
      </w:r>
    </w:p>
    <w:p>
      <w:pPr>
        <w:pStyle w:val="BodyText"/>
        <w:spacing w:line="232" w:lineRule="auto" w:before="49"/>
        <w:ind w:left="115" w:right="597" w:firstLine="390"/>
        <w:rPr>
          <w:sz w:val="15"/>
        </w:rPr>
      </w:pPr>
      <w:r>
        <w:rPr/>
        <w:pict>
          <v:shape style="position:absolute;margin-left:308.994141pt;margin-top:59.25824pt;width:2.85pt;height:6.2pt;mso-position-horizontal-relative:page;mso-position-vertical-relative:paragraph;z-index:-268515328" type="#_x0000_t202" filled="false" stroked="false">
            <v:textbox inset="0,0,0,0">
              <w:txbxContent>
                <w:p>
                  <w:pPr>
                    <w:spacing w:line="123" w:lineRule="exact" w:before="0"/>
                    <w:ind w:left="0" w:right="0" w:firstLine="0"/>
                    <w:jc w:val="left"/>
                    <w:rPr>
                      <w:rFonts w:ascii="Arial"/>
                      <w:sz w:val="11"/>
                    </w:rPr>
                  </w:pPr>
                  <w:r>
                    <w:rPr>
                      <w:rFonts w:ascii="Arial"/>
                      <w:w w:val="103"/>
                      <w:sz w:val="11"/>
                    </w:rPr>
                    <w:t>c</w:t>
                  </w:r>
                </w:p>
              </w:txbxContent>
            </v:textbox>
            <w10:wrap type="none"/>
          </v:shape>
        </w:pict>
      </w:r>
      <w:r>
        <w:rPr>
          <w:w w:val="115"/>
        </w:rPr>
        <w:t>Stvarni štab te formacije se sestoji iz komandanta Slovenije, ge. Mire (Jelene Krištof - op. S. F.), ki je resnični načelnik štaba, dr. M. Zajca, Risa-Zitnika, Vidmarja in Debeljaka. Navedeni imajo italijansko dovo­ ljenje  za  nošenje  orožja,  dr.  Zajca  pa  na  ulici  celo  varujejo  detektivi, </w:t>
      </w:r>
      <w:r>
        <w:rPr>
          <w:rFonts w:ascii="Arial" w:hAnsi="Arial"/>
          <w:i/>
          <w:w w:val="115"/>
          <w:sz w:val="17"/>
        </w:rPr>
        <w:t>v </w:t>
      </w:r>
      <w:r>
        <w:rPr>
          <w:w w:val="115"/>
        </w:rPr>
        <w:t>stanovanju pa uniformiran kvesturin. Ta štab ima svoja  redovna zasedanja v stanovanju dr. Zajca in </w:t>
      </w:r>
      <w:r>
        <w:rPr>
          <w:rFonts w:ascii="Arial" w:hAnsi="Arial"/>
          <w:i/>
          <w:w w:val="115"/>
          <w:sz w:val="17"/>
        </w:rPr>
        <w:t>v </w:t>
      </w:r>
      <w:r>
        <w:rPr>
          <w:w w:val="115"/>
        </w:rPr>
        <w:t>stanovanju ge. Mire ...</w:t>
      </w:r>
      <w:r>
        <w:rPr>
          <w:spacing w:val="50"/>
          <w:w w:val="115"/>
        </w:rPr>
        <w:t> </w:t>
      </w:r>
      <w:r>
        <w:rPr>
          <w:spacing w:val="3"/>
          <w:w w:val="115"/>
          <w:sz w:val="15"/>
        </w:rPr>
        <w:t>«"</w:t>
      </w:r>
      <w:r>
        <w:rPr>
          <w:spacing w:val="3"/>
          <w:w w:val="115"/>
          <w:sz w:val="15"/>
          <w:vertAlign w:val="superscript"/>
        </w:rPr>
        <w:t>4</w:t>
      </w:r>
    </w:p>
    <w:p>
      <w:pPr>
        <w:pStyle w:val="BodyText"/>
        <w:spacing w:line="237" w:lineRule="auto" w:before="47"/>
        <w:ind w:left="114" w:right="603" w:firstLine="395"/>
      </w:pPr>
      <w:r>
        <w:rPr>
          <w:w w:val="115"/>
        </w:rPr>
        <w:t>Zatem je Slovenska ljudska stranka poslala Slovenski zavezi novo spomenico:</w:t>
      </w:r>
    </w:p>
    <w:p>
      <w:pPr>
        <w:pStyle w:val="BodyText"/>
        <w:spacing w:line="235" w:lineRule="auto" w:before="25"/>
        <w:ind w:left="115" w:right="602" w:firstLine="406"/>
      </w:pPr>
      <w:r>
        <w:rPr>
          <w:w w:val="115"/>
          <w:sz w:val="18"/>
        </w:rPr>
        <w:t>»l. </w:t>
      </w:r>
      <w:r>
        <w:rPr>
          <w:w w:val="115"/>
        </w:rPr>
        <w:t>Najpreje naj se ugotovi, ali je odhod </w:t>
      </w:r>
      <w:r>
        <w:rPr>
          <w:i/>
          <w:w w:val="115"/>
          <w:sz w:val="20"/>
        </w:rPr>
        <w:t>v </w:t>
      </w:r>
      <w:r>
        <w:rPr>
          <w:w w:val="115"/>
        </w:rPr>
        <w:t>četnike obvezen, ali je prostovoljen. če  je  obvezen,  želimo  videti  tozadevno  povelje  od  vlade </w:t>
      </w:r>
      <w:r>
        <w:rPr>
          <w:rFonts w:ascii="Arial" w:hAnsi="Arial"/>
          <w:i/>
          <w:w w:val="115"/>
          <w:sz w:val="17"/>
        </w:rPr>
        <w:t>v </w:t>
      </w:r>
      <w:r>
        <w:rPr>
          <w:w w:val="115"/>
        </w:rPr>
        <w:t>Londonu (n. b. posebej soglasnost  Mihe  Kreka),  ker  le  vlada  more  dati tak poziv. če je prostovoljen, </w:t>
      </w:r>
      <w:r>
        <w:rPr>
          <w:b/>
          <w:w w:val="115"/>
          <w:sz w:val="18"/>
        </w:rPr>
        <w:t>naj </w:t>
      </w:r>
      <w:r>
        <w:rPr>
          <w:w w:val="115"/>
        </w:rPr>
        <w:t>SZ kliče</w:t>
      </w:r>
      <w:r>
        <w:rPr>
          <w:spacing w:val="-26"/>
          <w:w w:val="115"/>
        </w:rPr>
        <w:t> </w:t>
      </w:r>
      <w:r>
        <w:rPr>
          <w:w w:val="115"/>
        </w:rPr>
        <w:t>prostovoljce.</w:t>
      </w:r>
    </w:p>
    <w:p>
      <w:pPr>
        <w:pStyle w:val="BodyText"/>
        <w:spacing w:before="1"/>
        <w:ind w:left="513"/>
      </w:pPr>
      <w:r>
        <w:rPr>
          <w:w w:val="110"/>
        </w:rPr>
        <w:t>2. če ni nobenih drugačnih navodil iz Londona, stojimo na stališču:</w:t>
      </w:r>
    </w:p>
    <w:p>
      <w:pPr>
        <w:pStyle w:val="ListParagraph"/>
        <w:numPr>
          <w:ilvl w:val="0"/>
          <w:numId w:val="90"/>
        </w:numPr>
        <w:tabs>
          <w:tab w:pos="770" w:val="left" w:leader="none"/>
        </w:tabs>
        <w:spacing w:line="235" w:lineRule="auto" w:before="15" w:after="0"/>
        <w:ind w:left="119" w:right="599" w:firstLine="391"/>
        <w:jc w:val="both"/>
        <w:rPr>
          <w:rFonts w:ascii="Arial" w:hAnsi="Arial"/>
          <w:sz w:val="13"/>
        </w:rPr>
      </w:pPr>
      <w:r>
        <w:rPr/>
        <w:pict>
          <v:shape style="position:absolute;margin-left:88.561226pt;margin-top:58.340038pt;width:1.05pt;height:5.6pt;mso-position-horizontal-relative:page;mso-position-vertical-relative:paragraph;z-index:-268514304" type="#_x0000_t202" filled="false" stroked="false">
            <v:textbox inset="0,0,0,0">
              <w:txbxContent>
                <w:p>
                  <w:pPr>
                    <w:spacing w:line="112" w:lineRule="exact" w:before="0"/>
                    <w:ind w:left="0" w:right="0" w:firstLine="0"/>
                    <w:jc w:val="left"/>
                    <w:rPr>
                      <w:rFonts w:ascii="Arial"/>
                      <w:sz w:val="10"/>
                    </w:rPr>
                  </w:pPr>
                  <w:r>
                    <w:rPr>
                      <w:rFonts w:ascii="Arial"/>
                      <w:w w:val="109"/>
                      <w:sz w:val="10"/>
                    </w:rPr>
                    <w:t>'</w:t>
                  </w:r>
                </w:p>
              </w:txbxContent>
            </v:textbox>
            <w10:wrap type="none"/>
          </v:shape>
        </w:pict>
      </w:r>
      <w:r>
        <w:rPr>
          <w:w w:val="110"/>
          <w:sz w:val="19"/>
        </w:rPr>
        <w:t>VS  se</w:t>
      </w:r>
      <w:r>
        <w:rPr>
          <w:spacing w:val="52"/>
          <w:w w:val="110"/>
          <w:sz w:val="19"/>
        </w:rPr>
        <w:t> </w:t>
      </w:r>
      <w:r>
        <w:rPr>
          <w:w w:val="110"/>
          <w:sz w:val="19"/>
        </w:rPr>
        <w:t>ne  smejo  demobilizirati  na  račun  četništva . . .  četniki   naj se rekrutirajo na ra.čun moštva,  ki  še  ni  pod  orožjem ...</w:t>
      </w:r>
      <w:r>
        <w:rPr>
          <w:spacing w:val="52"/>
          <w:w w:val="110"/>
          <w:sz w:val="19"/>
        </w:rPr>
        <w:t> </w:t>
      </w:r>
      <w:r>
        <w:rPr>
          <w:w w:val="110"/>
          <w:sz w:val="19"/>
        </w:rPr>
        <w:t>če  </w:t>
      </w:r>
      <w:r>
        <w:rPr>
          <w:i/>
          <w:w w:val="110"/>
          <w:sz w:val="19"/>
        </w:rPr>
        <w:t>pa  okupator </w:t>
      </w:r>
      <w:r>
        <w:rPr>
          <w:i/>
          <w:w w:val="110"/>
          <w:sz w:val="19"/>
        </w:rPr>
        <w:t>tudi  četnikom  daje  orožje,  potem</w:t>
      </w:r>
      <w:r>
        <w:rPr>
          <w:i/>
          <w:spacing w:val="52"/>
          <w:w w:val="110"/>
          <w:sz w:val="19"/>
        </w:rPr>
        <w:t> </w:t>
      </w:r>
      <w:r>
        <w:rPr>
          <w:i/>
          <w:w w:val="110"/>
          <w:sz w:val="19"/>
        </w:rPr>
        <w:t>je   pa  za  moštvo  vseeno,  ali  se  drit'i:i  z okupatorjem kot VS ali</w:t>
      </w:r>
      <w:r>
        <w:rPr>
          <w:i/>
          <w:spacing w:val="52"/>
          <w:w w:val="110"/>
          <w:sz w:val="19"/>
        </w:rPr>
        <w:t> </w:t>
      </w:r>
      <w:r>
        <w:rPr>
          <w:i/>
          <w:w w:val="110"/>
          <w:sz w:val="19"/>
        </w:rPr>
        <w:t>kot  četniki.  Z  odhodom  iz  VS  si  na  ta  način vojak ne bo opral svojega imena, ker bo kot četnik v istih odnosih do okupatorja </w:t>
      </w:r>
      <w:r>
        <w:rPr>
          <w:w w:val="110"/>
          <w:sz w:val="19"/>
        </w:rPr>
        <w:t>... </w:t>
      </w:r>
      <w:r>
        <w:rPr>
          <w:rFonts w:ascii="Arial" w:hAnsi="Arial"/>
          <w:w w:val="110"/>
          <w:sz w:val="14"/>
        </w:rPr>
        <w:t>«</w:t>
      </w:r>
      <w:r>
        <w:rPr>
          <w:rFonts w:ascii="Arial" w:hAnsi="Arial"/>
          <w:w w:val="110"/>
          <w:sz w:val="14"/>
          <w:vertAlign w:val="superscript"/>
        </w:rPr>
        <w:t>6</w:t>
      </w:r>
      <w:r>
        <w:rPr>
          <w:rFonts w:ascii="Arial" w:hAnsi="Arial"/>
          <w:spacing w:val="5"/>
          <w:w w:val="110"/>
          <w:sz w:val="14"/>
          <w:vertAlign w:val="baseline"/>
        </w:rPr>
        <w:t> </w:t>
      </w:r>
      <w:r>
        <w:rPr>
          <w:rFonts w:ascii="Arial" w:hAnsi="Arial"/>
          <w:w w:val="110"/>
          <w:position w:val="4"/>
          <w:sz w:val="13"/>
          <w:vertAlign w:val="baseline"/>
        </w:rPr>
        <w:t>0</w:t>
      </w:r>
    </w:p>
    <w:p>
      <w:pPr>
        <w:pStyle w:val="BodyText"/>
        <w:spacing w:before="25"/>
        <w:ind w:right="609"/>
        <w:jc w:val="right"/>
      </w:pPr>
      <w:r>
        <w:rPr>
          <w:w w:val="115"/>
        </w:rPr>
        <w:t>Zaradi  nezaupanja  do  majorja  Novaka   je  SLS  na  koncu</w:t>
      </w:r>
      <w:r>
        <w:rPr>
          <w:spacing w:val="26"/>
          <w:w w:val="115"/>
        </w:rPr>
        <w:t> </w:t>
      </w:r>
      <w:r>
        <w:rPr>
          <w:w w:val="115"/>
        </w:rPr>
        <w:t>zahtevala</w:t>
      </w:r>
    </w:p>
    <w:p>
      <w:pPr>
        <w:spacing w:before="1"/>
        <w:ind w:left="0" w:right="607" w:firstLine="0"/>
        <w:jc w:val="right"/>
        <w:rPr>
          <w:b/>
          <w:sz w:val="18"/>
        </w:rPr>
      </w:pPr>
      <w:r>
        <w:rPr/>
        <w:pict>
          <v:shape style="position:absolute;margin-left:18.228556pt;margin-top:15.149018pt;width:51.85pt;height:.1pt;mso-position-horizontal-relative:page;mso-position-vertical-relative:paragraph;z-index:-250132480;mso-wrap-distance-left:0;mso-wrap-distance-right:0" coordorigin="365,303" coordsize="1037,0" path="m365,303l1401,303e" filled="false" stroked="true" strokeweight=".239607pt" strokecolor="#000000">
            <v:path arrowok="t"/>
            <v:stroke dashstyle="solid"/>
            <w10:wrap type="topAndBottom"/>
          </v:shape>
        </w:pict>
      </w:r>
      <w:r>
        <w:rPr>
          <w:w w:val="115"/>
          <w:sz w:val="19"/>
        </w:rPr>
        <w:t>»bistveno  reformo  </w:t>
      </w:r>
      <w:r>
        <w:rPr>
          <w:b/>
          <w:w w:val="115"/>
          <w:sz w:val="18"/>
        </w:rPr>
        <w:t>vojaškega  vodstva,  ki  </w:t>
      </w:r>
      <w:r>
        <w:rPr>
          <w:w w:val="115"/>
          <w:sz w:val="19"/>
        </w:rPr>
        <w:t>ne sme  biti </w:t>
      </w:r>
      <w:r>
        <w:rPr>
          <w:rFonts w:ascii="Arial" w:hAnsi="Arial"/>
          <w:i/>
          <w:w w:val="115"/>
          <w:sz w:val="17"/>
        </w:rPr>
        <w:t>v  </w:t>
      </w:r>
      <w:r>
        <w:rPr>
          <w:w w:val="115"/>
          <w:sz w:val="19"/>
        </w:rPr>
        <w:t>eni osebi,</w:t>
      </w:r>
      <w:r>
        <w:rPr>
          <w:spacing w:val="-4"/>
          <w:w w:val="115"/>
          <w:sz w:val="19"/>
        </w:rPr>
        <w:t> </w:t>
      </w:r>
      <w:r>
        <w:rPr>
          <w:b/>
          <w:w w:val="115"/>
          <w:sz w:val="18"/>
        </w:rPr>
        <w:t>ampak</w:t>
      </w:r>
    </w:p>
    <w:p>
      <w:pPr>
        <w:spacing w:before="34"/>
        <w:ind w:left="516" w:right="4986" w:hanging="4"/>
        <w:jc w:val="left"/>
        <w:rPr>
          <w:sz w:val="12"/>
        </w:rPr>
      </w:pPr>
      <w:r>
        <w:rPr>
          <w:w w:val="110"/>
          <w:sz w:val="10"/>
        </w:rPr>
        <w:t>64b </w:t>
      </w:r>
      <w:r>
        <w:rPr>
          <w:w w:val="110"/>
          <w:sz w:val="15"/>
        </w:rPr>
        <w:t>Prav  tam,  Mev.  </w:t>
      </w:r>
      <w:r>
        <w:rPr>
          <w:sz w:val="15"/>
        </w:rPr>
        <w:t>34137. </w:t>
      </w:r>
      <w:r>
        <w:rPr>
          <w:sz w:val="10"/>
        </w:rPr>
        <w:t>64c </w:t>
      </w:r>
      <w:r>
        <w:rPr>
          <w:w w:val="110"/>
          <w:sz w:val="15"/>
        </w:rPr>
        <w:t>Prav tam, iite.v. </w:t>
      </w:r>
      <w:r>
        <w:rPr>
          <w:w w:val="110"/>
          <w:sz w:val="13"/>
        </w:rPr>
        <w:t>69.610. </w:t>
      </w:r>
      <w:r>
        <w:rPr>
          <w:w w:val="110"/>
          <w:sz w:val="12"/>
        </w:rPr>
        <w:t>646 </w:t>
      </w:r>
      <w:r>
        <w:rPr>
          <w:w w:val="110"/>
          <w:sz w:val="15"/>
        </w:rPr>
        <w:t>Prav tam, illev.</w:t>
      </w:r>
      <w:r>
        <w:rPr>
          <w:spacing w:val="19"/>
          <w:w w:val="110"/>
          <w:sz w:val="15"/>
        </w:rPr>
        <w:t> </w:t>
      </w:r>
      <w:r>
        <w:rPr>
          <w:w w:val="110"/>
          <w:sz w:val="12"/>
        </w:rPr>
        <w:t>3320.</w:t>
      </w:r>
    </w:p>
    <w:p>
      <w:pPr>
        <w:spacing w:before="124"/>
        <w:ind w:left="121" w:right="0" w:firstLine="0"/>
        <w:jc w:val="left"/>
        <w:rPr>
          <w:sz w:val="15"/>
        </w:rPr>
      </w:pPr>
      <w:r>
        <w:rPr>
          <w:w w:val="115"/>
          <w:sz w:val="14"/>
        </w:rPr>
        <w:t>Zločin </w:t>
      </w:r>
      <w:r>
        <w:rPr>
          <w:w w:val="115"/>
          <w:sz w:val="15"/>
        </w:rPr>
        <w:t>na,l domoYino</w:t>
      </w:r>
    </w:p>
    <w:p>
      <w:pPr>
        <w:spacing w:after="0"/>
        <w:jc w:val="left"/>
        <w:rPr>
          <w:sz w:val="15"/>
        </w:rPr>
        <w:sectPr>
          <w:pgSz w:w="7850" w:h="12250"/>
          <w:pgMar w:top="200" w:bottom="280" w:left="260" w:right="200"/>
        </w:sectPr>
      </w:pPr>
    </w:p>
    <w:p>
      <w:pPr>
        <w:tabs>
          <w:tab w:pos="2524" w:val="left" w:leader="none"/>
        </w:tabs>
        <w:spacing w:before="85"/>
        <w:ind w:left="569" w:right="0" w:firstLine="0"/>
        <w:jc w:val="left"/>
        <w:rPr>
          <w:sz w:val="14"/>
        </w:rPr>
      </w:pPr>
      <w:r>
        <w:rPr/>
        <w:pict>
          <v:shape style="position:absolute;margin-left:43.172905pt;margin-top:19.085506pt;width:224.5pt;height:.1pt;mso-position-horizontal-relative:page;mso-position-vertical-relative:paragraph;z-index:-250129408;mso-wrap-distance-left:0;mso-wrap-distance-right:0" coordorigin="863,382" coordsize="4490,0" path="m863,382l5353,382e" filled="false" stroked="true" strokeweight=".239607pt" strokecolor="#000000">
            <v:path arrowok="t"/>
            <v:stroke dashstyle="solid"/>
            <w10:wrap type="topAndBottom"/>
          </v:shape>
        </w:pict>
      </w:r>
      <w:r>
        <w:rPr>
          <w:rFonts w:ascii="Courier New" w:hAnsi="Courier New"/>
          <w:w w:val="110"/>
          <w:position w:val="5"/>
          <w:sz w:val="21"/>
        </w:rPr>
        <w:t>562</w:t>
        <w:tab/>
      </w:r>
      <w:r>
        <w:rPr>
          <w:w w:val="115"/>
          <w:sz w:val="14"/>
        </w:rPr>
        <w:t>KASTOP OBOROžENIII</w:t>
      </w:r>
      <w:r>
        <w:rPr>
          <w:spacing w:val="38"/>
          <w:w w:val="115"/>
          <w:sz w:val="14"/>
        </w:rPr>
        <w:t> </w:t>
      </w:r>
      <w:r>
        <w:rPr>
          <w:w w:val="115"/>
          <w:sz w:val="14"/>
        </w:rPr>
        <w:t>ODDELKOV</w:t>
      </w:r>
    </w:p>
    <w:p>
      <w:pPr>
        <w:pStyle w:val="BodyText"/>
        <w:spacing w:before="2"/>
        <w:jc w:val="left"/>
        <w:rPr>
          <w:sz w:val="20"/>
        </w:rPr>
      </w:pPr>
    </w:p>
    <w:p>
      <w:pPr>
        <w:pStyle w:val="BodyText"/>
        <w:spacing w:line="232" w:lineRule="auto"/>
        <w:ind w:left="606" w:right="111" w:firstLine="5"/>
      </w:pPr>
      <w:r>
        <w:rPr>
          <w:rFonts w:ascii="Arial" w:hAnsi="Arial"/>
          <w:b/>
          <w:w w:val="115"/>
          <w:sz w:val="17"/>
        </w:rPr>
        <w:t>v </w:t>
      </w:r>
      <w:r>
        <w:rPr>
          <w:w w:val="115"/>
        </w:rPr>
        <w:t>svetu«. Slovenska zaveza je na to zahtevo imenovala vojni svet, v katerem sta bila polkovnik Vladimir Vauhnik in Ivan Prezelj ter pod­ polkovnik Ernest Peterlin. Ta vojni ali polkovniški svet je dobil široko pooblastilo:</w:t>
      </w:r>
    </w:p>
    <w:p>
      <w:pPr>
        <w:spacing w:line="232" w:lineRule="auto" w:before="58"/>
        <w:ind w:left="594" w:right="116" w:firstLine="403"/>
        <w:jc w:val="both"/>
        <w:rPr>
          <w:sz w:val="14"/>
        </w:rPr>
      </w:pPr>
      <w:r>
        <w:rPr>
          <w:w w:val="115"/>
          <w:sz w:val="19"/>
        </w:rPr>
        <w:t>&gt;&gt;Slovenska zaveza, </w:t>
      </w:r>
      <w:r>
        <w:rPr>
          <w:b/>
          <w:w w:val="115"/>
          <w:sz w:val="18"/>
        </w:rPr>
        <w:t>Vojni </w:t>
      </w:r>
      <w:r>
        <w:rPr>
          <w:w w:val="115"/>
          <w:sz w:val="19"/>
        </w:rPr>
        <w:t>svet in poveljnik aktivne jugoslovanske vojske za Slovenijo so se dne 26. julija 1943 soglasno zedinili«, da »vsa komandna, operativna, organizacijska in materialna vprašanja, ki se tičejo samo Slovenije, </w:t>
      </w:r>
      <w:r>
        <w:rPr>
          <w:i/>
          <w:w w:val="115"/>
          <w:sz w:val="19"/>
        </w:rPr>
        <w:t>rešuj / Vojni svet v soglasju s Slovensko zavezo . . </w:t>
      </w:r>
      <w:r>
        <w:rPr>
          <w:w w:val="115"/>
          <w:sz w:val="19"/>
        </w:rPr>
        <w:t>.</w:t>
      </w:r>
      <w:r>
        <w:rPr>
          <w:rFonts w:ascii="Arial" w:hAnsi="Arial"/>
          <w:w w:val="115"/>
          <w:sz w:val="15"/>
        </w:rPr>
        <w:t>«</w:t>
      </w:r>
      <w:r>
        <w:rPr>
          <w:w w:val="115"/>
          <w:sz w:val="15"/>
          <w:vertAlign w:val="superscript"/>
        </w:rPr>
        <w:t>64</w:t>
      </w:r>
      <w:r>
        <w:rPr>
          <w:w w:val="115"/>
          <w:sz w:val="14"/>
          <w:vertAlign w:val="baseline"/>
        </w:rPr>
        <w:t>d</w:t>
      </w:r>
    </w:p>
    <w:p>
      <w:pPr>
        <w:pStyle w:val="BodyText"/>
        <w:spacing w:line="232" w:lineRule="auto" w:before="53"/>
        <w:ind w:left="598" w:right="110" w:firstLine="389"/>
        <w:rPr>
          <w:sz w:val="10"/>
        </w:rPr>
      </w:pPr>
      <w:r>
        <w:rPr>
          <w:w w:val="115"/>
        </w:rPr>
        <w:t>Hkrati je Slovenska legija obljubila, da bo eno četrtino pripadnikov MVAC poslala v četniške odrede. Dne 11. avgusta 1943 so se zbrali na­ slednji predstavniki SLS, Slovenske legije in MVAC: Sekolec, dr. Zupan, župnik Frohlich, kaplan Mavec, kapetan Šturm, kaplan Križman, Smersu, Stare, kaplan Malovrh, kaplan Duhovnik, ing. Sodja, dr. Šmajd in Pelko. Sklenili so,  da  ne  gredo  med  Novakove  četnike  in  da  bodo  ostali  kar v MVAC.</w:t>
      </w:r>
      <w:r>
        <w:rPr>
          <w:w w:val="115"/>
          <w:position w:val="6"/>
          <w:sz w:val="10"/>
        </w:rPr>
        <w:t>6</w:t>
      </w:r>
      <w:r>
        <w:rPr>
          <w:spacing w:val="23"/>
          <w:w w:val="115"/>
          <w:position w:val="6"/>
          <w:sz w:val="10"/>
        </w:rPr>
        <w:t> </w:t>
      </w:r>
      <w:r>
        <w:rPr>
          <w:w w:val="115"/>
          <w:position w:val="3"/>
          <w:sz w:val="10"/>
        </w:rPr>
        <w:t>0</w:t>
      </w:r>
    </w:p>
    <w:p>
      <w:pPr>
        <w:pStyle w:val="BodyText"/>
        <w:spacing w:line="235" w:lineRule="auto" w:before="48"/>
        <w:ind w:left="602" w:right="109" w:firstLine="391"/>
      </w:pPr>
      <w:r>
        <w:rPr>
          <w:w w:val="110"/>
        </w:rPr>
        <w:t>Ker</w:t>
      </w:r>
      <w:r>
        <w:rPr>
          <w:spacing w:val="52"/>
          <w:w w:val="110"/>
        </w:rPr>
        <w:t> </w:t>
      </w:r>
      <w:r>
        <w:rPr>
          <w:w w:val="110"/>
        </w:rPr>
        <w:t>major  Novak  ni   mogel   računati   na  okrepitev   svoje   »ilegale« iz MVAC, je 26. julija 1943 legijam  ukazal  takojšnjo  mobilizacijo  celot­ nega prvega poziva in</w:t>
      </w:r>
      <w:r>
        <w:rPr>
          <w:spacing w:val="52"/>
          <w:w w:val="110"/>
        </w:rPr>
        <w:t> </w:t>
      </w:r>
      <w:r>
        <w:rPr>
          <w:w w:val="110"/>
        </w:rPr>
        <w:t>prostovoljcev  iz  drugega  in  tretjega  poziva.  Odziv pa</w:t>
      </w:r>
      <w:r>
        <w:rPr>
          <w:spacing w:val="52"/>
          <w:w w:val="110"/>
        </w:rPr>
        <w:t> </w:t>
      </w:r>
      <w:r>
        <w:rPr>
          <w:w w:val="110"/>
        </w:rPr>
        <w:t>je  bil  kaj  boren.  Sokolska  legija,  ki  je  štela  v  vsej  pokrajini  okrog 600 članov, mu je poslala</w:t>
      </w:r>
      <w:r>
        <w:rPr>
          <w:spacing w:val="52"/>
          <w:w w:val="110"/>
        </w:rPr>
        <w:t> </w:t>
      </w:r>
      <w:r>
        <w:rPr>
          <w:w w:val="110"/>
        </w:rPr>
        <w:t>v  plavogardistične  odrede  91  mož,  Narodna legija pa nekaj desetin od svojih 250 članov. </w:t>
      </w:r>
      <w:r>
        <w:rPr>
          <w:rFonts w:ascii="Arial" w:hAnsi="Arial"/>
          <w:spacing w:val="-19"/>
          <w:w w:val="110"/>
          <w:sz w:val="13"/>
        </w:rPr>
        <w:t>•</w:t>
      </w:r>
      <w:r>
        <w:rPr>
          <w:rFonts w:ascii="Arial" w:hAnsi="Arial"/>
          <w:spacing w:val="-19"/>
          <w:w w:val="110"/>
          <w:sz w:val="13"/>
          <w:vertAlign w:val="superscript"/>
        </w:rPr>
        <w:t>0</w:t>
      </w:r>
      <w:r>
        <w:rPr>
          <w:rFonts w:ascii="Arial" w:hAnsi="Arial"/>
          <w:spacing w:val="-19"/>
          <w:w w:val="110"/>
          <w:sz w:val="13"/>
          <w:vertAlign w:val="baseline"/>
        </w:rPr>
        <w:t> </w:t>
      </w:r>
      <w:r>
        <w:rPr>
          <w:rFonts w:ascii="Arial" w:hAnsi="Arial"/>
          <w:sz w:val="13"/>
          <w:vertAlign w:val="baseline"/>
        </w:rPr>
        <w:t>f </w:t>
      </w:r>
      <w:r>
        <w:rPr>
          <w:w w:val="110"/>
          <w:vertAlign w:val="baseline"/>
        </w:rPr>
        <w:t>Zato  je  računal  le  še  na pomoč legaliziranih četnikov iz</w:t>
      </w:r>
      <w:r>
        <w:rPr>
          <w:spacing w:val="11"/>
          <w:w w:val="110"/>
          <w:vertAlign w:val="baseline"/>
        </w:rPr>
        <w:t> </w:t>
      </w:r>
      <w:r>
        <w:rPr>
          <w:w w:val="110"/>
          <w:vertAlign w:val="baseline"/>
        </w:rPr>
        <w:t>Like.</w:t>
      </w:r>
    </w:p>
    <w:p>
      <w:pPr>
        <w:pStyle w:val="BodyText"/>
        <w:spacing w:line="235" w:lineRule="auto"/>
        <w:ind w:left="606" w:right="113" w:firstLine="393"/>
      </w:pPr>
      <w:r>
        <w:rPr>
          <w:w w:val="115"/>
        </w:rPr>
        <w:t>Gorenjski in primorski odred, ki sta štela le po 15 mož, sta se  vrnila  na Notranjsko, kjer je že prej ostal notranjski  odred. Okrog 120 četnikov  pa je 23. julija kot centralni ali dolenjski odred, kateremu sta bila pridružena  tudi  štajerski  in  ljubljanski  odred,  krenilo   na   Dolenjsko. Šli so preko Zelimelj,  Ilove gore,  Metnaja  nad  Stično in  preko  Čateža  na </w:t>
      </w:r>
      <w:r>
        <w:rPr>
          <w:b/>
          <w:w w:val="115"/>
          <w:sz w:val="18"/>
        </w:rPr>
        <w:t>Mirno, </w:t>
      </w:r>
      <w:r>
        <w:rPr>
          <w:w w:val="115"/>
        </w:rPr>
        <w:t>od tu pa na Otočec pri Novem mestu, kjer so jim italijanski okupatorji določili svobodno</w:t>
      </w:r>
      <w:r>
        <w:rPr>
          <w:spacing w:val="5"/>
          <w:w w:val="115"/>
        </w:rPr>
        <w:t> </w:t>
      </w:r>
      <w:r>
        <w:rPr>
          <w:w w:val="115"/>
        </w:rPr>
        <w:t>cono.</w:t>
      </w:r>
    </w:p>
    <w:p>
      <w:pPr>
        <w:pStyle w:val="BodyText"/>
        <w:spacing w:line="235" w:lineRule="auto" w:before="31"/>
        <w:ind w:left="606" w:right="110" w:firstLine="382"/>
        <w:rPr>
          <w:sz w:val="10"/>
        </w:rPr>
      </w:pPr>
      <w:r>
        <w:rPr>
          <w:w w:val="115"/>
        </w:rPr>
        <w:t>Pri Metnaju se  je od  odreda  odcepila  devetčlanska  predhodnica,  ki je nameravala zbirati člane MVAC za Novakov odred. V Družinski  vasi  pri Šmarjeti jo je 31. julija presenetilo 45 partizanov, ki so vseh 17 plavo­ gardistov, kolikor je že  tedaj  štela  ta  predhodnica,  na  mah  obkolili,  brez enega samega strela ujeli in razorožili. Joška Jakoša, Jožeta Stanov­ nika in Alojzija Širaja je vojaško sodišče kot belogardistične zločince obsodilo na smrt, druge oprostilo, nekateri pa so se prijavili v narodno­ osvobodilno vojsko. Med poslednjimi je bil tudi vodja patrole bivši aktivni podporočnik Bogdan Zaplotnik,  ki  je 1944. leta  kot  junak  padel  v  boju z Nemci in domobr</w:t>
      </w:r>
      <w:r>
        <w:rPr>
          <w:spacing w:val="-33"/>
          <w:w w:val="115"/>
        </w:rPr>
        <w:t> </w:t>
      </w:r>
      <w:r>
        <w:rPr>
          <w:w w:val="115"/>
        </w:rPr>
        <w:t>anci.</w:t>
      </w:r>
      <w:r>
        <w:rPr>
          <w:w w:val="115"/>
          <w:position w:val="7"/>
          <w:sz w:val="10"/>
        </w:rPr>
        <w:t>65</w:t>
      </w:r>
    </w:p>
    <w:p>
      <w:pPr>
        <w:pStyle w:val="BodyText"/>
        <w:spacing w:line="235" w:lineRule="auto" w:before="40"/>
        <w:ind w:left="605" w:right="111" w:firstLine="383"/>
      </w:pPr>
      <w:r>
        <w:rPr/>
        <w:pict>
          <v:shape style="position:absolute;margin-left:44.132301pt;margin-top:61.00927pt;width:50.85pt;height:.1pt;mso-position-horizontal-relative:page;mso-position-vertical-relative:paragraph;z-index:-250128384;mso-wrap-distance-left:0;mso-wrap-distance-right:0" coordorigin="883,1220" coordsize="1017,0" path="m883,1220l1900,1220e" filled="false" stroked="true" strokeweight=".239607pt" strokecolor="#000000">
            <v:path arrowok="t"/>
            <v:stroke dashstyle="solid"/>
            <w10:wrap type="topAndBottom"/>
          </v:shape>
        </w:pict>
      </w:r>
      <w:r>
        <w:rPr>
          <w:w w:val="115"/>
        </w:rPr>
        <w:t>Major Novak je upal, da bo  dobil  nekaj  belogardističnega  moštva vsaj okrog Novega mesta, kjer sta v drugem in ostanku razbitega tretjega bataljona Legije smrti delala kapetan Janko Debeljak in poročnik Milan Kranjc z nekaterimi drugimi mihailovičevci. Vendar je tudi  tukaj  imel prav malo uspeha, ker so se proti njemu zarotile vse klerofašistične</w:t>
      </w:r>
      <w:r>
        <w:rPr>
          <w:spacing w:val="7"/>
          <w:w w:val="115"/>
        </w:rPr>
        <w:t> </w:t>
      </w:r>
      <w:r>
        <w:rPr>
          <w:w w:val="115"/>
        </w:rPr>
        <w:t>struje.</w:t>
      </w:r>
    </w:p>
    <w:p>
      <w:pPr>
        <w:spacing w:line="160" w:lineRule="exact" w:before="57"/>
        <w:ind w:left="995" w:right="0" w:firstLine="0"/>
        <w:jc w:val="left"/>
        <w:rPr>
          <w:sz w:val="14"/>
        </w:rPr>
      </w:pPr>
      <w:r>
        <w:rPr>
          <w:w w:val="110"/>
          <w:sz w:val="14"/>
        </w:rPr>
        <w:t>64d Arhi,v S.lovenske zaiveze.</w:t>
      </w:r>
    </w:p>
    <w:p>
      <w:pPr>
        <w:spacing w:line="171" w:lineRule="exact" w:before="0"/>
        <w:ind w:left="1002" w:right="0" w:firstLine="0"/>
        <w:jc w:val="left"/>
        <w:rPr>
          <w:sz w:val="14"/>
        </w:rPr>
      </w:pPr>
      <w:r>
        <w:rPr>
          <w:w w:val="115"/>
          <w:sz w:val="10"/>
        </w:rPr>
        <w:t>640 </w:t>
      </w:r>
      <w:r>
        <w:rPr>
          <w:w w:val="115"/>
          <w:sz w:val="14"/>
        </w:rPr>
        <w:t>Arhiv </w:t>
      </w:r>
      <w:r>
        <w:rPr>
          <w:w w:val="115"/>
          <w:sz w:val="15"/>
        </w:rPr>
        <w:t>jav. ,to,. </w:t>
      </w:r>
      <w:r>
        <w:rPr>
          <w:w w:val="115"/>
          <w:sz w:val="14"/>
        </w:rPr>
        <w:t>LRS, </w:t>
      </w:r>
      <w:r>
        <w:rPr>
          <w:w w:val="115"/>
          <w:sz w:val="15"/>
        </w:rPr>
        <w:t>štev. </w:t>
      </w:r>
      <w:r>
        <w:rPr>
          <w:w w:val="115"/>
          <w:sz w:val="14"/>
        </w:rPr>
        <w:t>258.</w:t>
      </w:r>
    </w:p>
    <w:p>
      <w:pPr>
        <w:spacing w:before="10"/>
        <w:ind w:left="997" w:right="0" w:firstLine="0"/>
        <w:jc w:val="left"/>
        <w:rPr>
          <w:sz w:val="14"/>
        </w:rPr>
      </w:pPr>
      <w:r>
        <w:rPr>
          <w:w w:val="115"/>
          <w:sz w:val="10"/>
        </w:rPr>
        <w:t>64f </w:t>
      </w:r>
      <w:r>
        <w:rPr>
          <w:w w:val="115"/>
          <w:sz w:val="14"/>
        </w:rPr>
        <w:t>Arhiv So.Jrnlskc legi,je in airhiv VOS.</w:t>
      </w:r>
    </w:p>
    <w:p>
      <w:pPr>
        <w:spacing w:line="256" w:lineRule="auto" w:before="7"/>
        <w:ind w:left="618" w:right="192" w:firstLine="378"/>
        <w:jc w:val="left"/>
        <w:rPr>
          <w:sz w:val="14"/>
        </w:rPr>
      </w:pPr>
      <w:r>
        <w:rPr>
          <w:w w:val="120"/>
          <w:sz w:val="10"/>
        </w:rPr>
        <w:t>65 </w:t>
      </w:r>
      <w:r>
        <w:rPr>
          <w:w w:val="120"/>
          <w:sz w:val="14"/>
        </w:rPr>
        <w:t>h za,;lEanj in najdenih listin pri tej plavo,gardisii,č.ni ,k1tpi·ni  je  Gš  KOV  in  POS izdal br;:,šuro »Dokumenti o plavogardističnem rrnro'llnem iztlajstvu</w:t>
      </w:r>
      <w:r>
        <w:rPr>
          <w:spacing w:val="33"/>
          <w:w w:val="120"/>
          <w:sz w:val="14"/>
        </w:rPr>
        <w:t> </w:t>
      </w:r>
      <w:r>
        <w:rPr>
          <w:w w:val="120"/>
          <w:sz w:val="14"/>
        </w:rPr>
        <w:t>III«.</w:t>
      </w:r>
    </w:p>
    <w:p>
      <w:pPr>
        <w:spacing w:after="0" w:line="256" w:lineRule="auto"/>
        <w:jc w:val="left"/>
        <w:rPr>
          <w:sz w:val="14"/>
        </w:rPr>
        <w:sectPr>
          <w:pgSz w:w="7850" w:h="12250"/>
          <w:pgMar w:top="180" w:bottom="280" w:left="260" w:right="200"/>
        </w:sectPr>
      </w:pPr>
    </w:p>
    <w:p>
      <w:pPr>
        <w:tabs>
          <w:tab w:pos="6807" w:val="right" w:leader="none"/>
        </w:tabs>
        <w:spacing w:before="84"/>
        <w:ind w:left="2847" w:right="0" w:firstLine="0"/>
        <w:jc w:val="left"/>
        <w:rPr>
          <w:rFonts w:ascii="Courier New"/>
          <w:sz w:val="21"/>
        </w:rPr>
      </w:pPr>
      <w:r>
        <w:rPr/>
        <w:pict>
          <v:shape style="position:absolute;margin-left:17.269297pt;margin-top:19.254349pt;width:136.25pt;height:.1pt;mso-position-horizontal-relative:page;mso-position-vertical-relative:paragraph;z-index:-250127360;mso-wrap-distance-left:0;mso-wrap-distance-right:0" coordorigin="345,385" coordsize="2725,0" path="m345,385l3070,385e" filled="false" stroked="true" strokeweight=".239607pt" strokecolor="#000000">
            <v:path arrowok="t"/>
            <v:stroke dashstyle="solid"/>
            <w10:wrap type="topAndBottom"/>
          </v:shape>
        </w:pict>
      </w:r>
      <w:r>
        <w:rPr/>
        <w:pict>
          <v:shape style="position:absolute;margin-left:188.043503pt;margin-top:19.014744pt;width:162.15pt;height:.1pt;mso-position-horizontal-relative:page;mso-position-vertical-relative:paragraph;z-index:-250126336;mso-wrap-distance-left:0;mso-wrap-distance-right:0" coordorigin="3761,380" coordsize="3243,0" path="m3761,380l7004,380e" filled="false" stroked="true" strokeweight=".239607pt" strokecolor="#000000">
            <v:path arrowok="t"/>
            <v:stroke dashstyle="solid"/>
            <w10:wrap type="topAndBottom"/>
          </v:shape>
        </w:pict>
      </w:r>
      <w:r>
        <w:rPr>
          <w:w w:val="110"/>
          <w:sz w:val="14"/>
        </w:rPr>
        <w:t>PLAVA</w:t>
      </w:r>
      <w:r>
        <w:rPr>
          <w:spacing w:val="1"/>
          <w:w w:val="110"/>
          <w:sz w:val="14"/>
        </w:rPr>
        <w:t> </w:t>
      </w:r>
      <w:r>
        <w:rPr>
          <w:w w:val="110"/>
          <w:sz w:val="14"/>
        </w:rPr>
        <w:t>GARDA</w:t>
        <w:tab/>
      </w:r>
      <w:r>
        <w:rPr>
          <w:rFonts w:ascii="Courier New"/>
          <w:w w:val="110"/>
          <w:position w:val="4"/>
          <w:sz w:val="21"/>
        </w:rPr>
        <w:t>563</w:t>
      </w:r>
    </w:p>
    <w:p>
      <w:pPr>
        <w:pStyle w:val="BodyText"/>
        <w:spacing w:line="235" w:lineRule="auto" w:before="216"/>
        <w:ind w:left="124" w:right="646" w:hanging="3"/>
      </w:pPr>
      <w:r>
        <w:rPr>
          <w:w w:val="115"/>
        </w:rPr>
        <w:t>Dne 12. junija  se  je  v  Novo  mesto  pripeljal  kaplan  Malovrh-Breznik, ki je članom Slovenske  legije teden  dni  razkladal in utemeljeval  prelom  z Novakom, in 28. junija mu je prišel pomagat še kaplan Tone Duhovnik. Glavačevci pa so še krepkeje nadaljevali svoj s.tari boj z Novakom in njegovimi</w:t>
      </w:r>
      <w:r>
        <w:rPr>
          <w:spacing w:val="40"/>
          <w:w w:val="115"/>
        </w:rPr>
        <w:t> </w:t>
      </w:r>
      <w:r>
        <w:rPr>
          <w:w w:val="115"/>
        </w:rPr>
        <w:t>oprodami.</w:t>
      </w:r>
    </w:p>
    <w:p>
      <w:pPr>
        <w:pStyle w:val="BodyText"/>
        <w:spacing w:line="235" w:lineRule="auto" w:before="17"/>
        <w:ind w:left="124" w:right="637" w:firstLine="386"/>
      </w:pPr>
      <w:r>
        <w:rPr>
          <w:w w:val="115"/>
        </w:rPr>
        <w:t>Kaplan Nande Babnik  je 31.  maja 1943 pisal  kaplanu  Glavaču,  da  je Janku Debeljaku ;,pisal za  spravni  dan«,  hkrati  pa Glavaču  sporočil, da bi njegovi »fantje rabili kake revolverje,, ... "</w:t>
      </w:r>
      <w:r>
        <w:rPr>
          <w:rFonts w:ascii="Arial" w:hAnsi="Arial"/>
          <w:w w:val="115"/>
          <w:position w:val="7"/>
          <w:sz w:val="10"/>
        </w:rPr>
        <w:t>6 </w:t>
      </w:r>
      <w:r>
        <w:rPr>
          <w:w w:val="115"/>
        </w:rPr>
        <w:t>Naslednji dan mu je sporočil o sestanku kuratov v Novem mestu,  ki so bili vsi proti Debeljaku in zahtevali: »Nujno  je, da  se  prikaže  na  dan  in  nastopi  Nande.  Bomo z njim v skupni borbi proti Jankotu. Ta sklep je obveljal, Jaka</w:t>
      </w:r>
      <w:r>
        <w:rPr>
          <w:spacing w:val="30"/>
          <w:w w:val="115"/>
        </w:rPr>
        <w:t> </w:t>
      </w:r>
      <w:r>
        <w:rPr>
          <w:w w:val="115"/>
        </w:rPr>
        <w:t>(Mavec</w:t>
      </w:r>
    </w:p>
    <w:p>
      <w:pPr>
        <w:pStyle w:val="BodyText"/>
        <w:spacing w:line="232" w:lineRule="auto" w:before="1"/>
        <w:ind w:left="128" w:right="637" w:hanging="26"/>
      </w:pPr>
      <w:r>
        <w:rPr>
          <w:w w:val="115"/>
        </w:rPr>
        <w:t>·- op. S. F.) naj ga pa izvede ... </w:t>
      </w:r>
      <w:r>
        <w:rPr>
          <w:rFonts w:ascii="Arial" w:hAnsi="Arial"/>
          <w:w w:val="115"/>
          <w:sz w:val="15"/>
        </w:rPr>
        <w:t>« </w:t>
      </w:r>
      <w:r>
        <w:rPr>
          <w:w w:val="115"/>
        </w:rPr>
        <w:t>Babnik je pripomnil, da bi bila velika budalost, njega »na dan spraviti ...  Tiho  delo,  trojke,  miniranje,  to  je delo za danes in jutri« ... </w:t>
      </w:r>
      <w:r>
        <w:rPr>
          <w:w w:val="115"/>
          <w:position w:val="7"/>
          <w:sz w:val="10"/>
        </w:rPr>
        <w:t>67 </w:t>
      </w:r>
      <w:r>
        <w:rPr>
          <w:w w:val="115"/>
        </w:rPr>
        <w:t>Na ta način je res dokaj preprečeval mihailo­ vicevske »puče« v belogardističnih</w:t>
      </w:r>
      <w:r>
        <w:rPr>
          <w:spacing w:val="4"/>
          <w:w w:val="115"/>
        </w:rPr>
        <w:t> </w:t>
      </w:r>
      <w:r>
        <w:rPr>
          <w:w w:val="115"/>
        </w:rPr>
        <w:t>četah.</w:t>
      </w:r>
    </w:p>
    <w:p>
      <w:pPr>
        <w:pStyle w:val="BodyText"/>
        <w:spacing w:line="235" w:lineRule="auto" w:before="23"/>
        <w:ind w:left="129" w:right="632" w:firstLine="387"/>
      </w:pPr>
      <w:r>
        <w:rPr>
          <w:w w:val="115"/>
        </w:rPr>
        <w:t>V soboto 10. julija so k]erofašisti iz čete MVAC v Stopičah aretirali mihailovičevca Janeza Žargija, ker je  propagiral  za četnike,  ga  obsodili na smrt, mu nato podarili življenje in izgnali. Komandir Egger je hitro poklical Debeljaka, ta pa še italijanskega podpolkovnika  Ubaldija,  ki  je vse pomiril. Belogardisti so Ubaldiju povedali, kako  je Debeljak govoril, da je »prehodil mnogo sveta in da take svinjarije še  ni  videl,  kot  je MVAC ... da bo potegnil do en tisoč dobrih fantov v gozd, a vsa ostala legija se razpusti. Povedano mu je bilo tudi to, da sta Janko in Zargi govorila, da višje italijanske oblasti za to vedo, to odobravajo  in  pod­ pirajo ... </w:t>
      </w:r>
      <w:r>
        <w:rPr>
          <w:rFonts w:ascii="Arial" w:hAnsi="Arial"/>
          <w:w w:val="115"/>
          <w:sz w:val="14"/>
        </w:rPr>
        <w:t>« </w:t>
      </w:r>
      <w:r>
        <w:rPr>
          <w:w w:val="115"/>
        </w:rPr>
        <w:t>Dne 12. julija 1943  pa  so  belogardistični vodniki  in  desetarji iz Stopič poslali v Ljubljano spomenico, naj »narodno vodstvo v dogodke odločno poseže in razmere v ,Legiji' uredi. če se to ne bo zgodilo, bomo stvar prisiljeni urediti sami kot vojaki «."</w:t>
      </w:r>
      <w:r>
        <w:rPr>
          <w:rFonts w:ascii="Arial" w:hAnsi="Arial"/>
          <w:w w:val="115"/>
          <w:position w:val="7"/>
          <w:sz w:val="10"/>
        </w:rPr>
        <w:t>8 </w:t>
      </w:r>
      <w:r>
        <w:rPr>
          <w:w w:val="115"/>
        </w:rPr>
        <w:t>Dogodki v Stopičah  so  se končali na ta način, da so Italijani za poveljnika tamkajšnje MVAC imenovali klerofašista Sekuleca, člana Slovenske legije, ki je z glavačev­ skim kaplanom Urbančem budno pazil, da ne bi fantje uhajali v Novakov odred.</w:t>
      </w:r>
    </w:p>
    <w:p>
      <w:pPr>
        <w:pStyle w:val="BodyText"/>
        <w:spacing w:line="235" w:lineRule="auto" w:before="21"/>
        <w:ind w:left="136" w:right="625" w:firstLine="389"/>
        <w:jc w:val="left"/>
        <w:rPr>
          <w:sz w:val="10"/>
        </w:rPr>
      </w:pPr>
      <w:r>
        <w:rPr>
          <w:w w:val="115"/>
        </w:rPr>
        <w:t>Na podoben  način  so  glavačsvci  preprečili  mihailovičevske  udare tudi drugod. Dne 15. julija je major Novak obiskal Črnomelj, da bi  mu Drago Tomažič-Cigo iz svoje čete preskrbel moštvo za »ilegalo«. Ker je Tomažič nato začel odnašati orožje in strelivo, je 18. julija četo MVAC prevzel narednik Simčič, ki sta ga podprla akademik Šegula in študent · Vilko Kolbezen. Tomažiču so prepovedali  vstop v vojašnico, ga razglasili  za dezerterja in tata vojaške lastnine. Na pomoč so poklicali tudi kurata Mavca iz Semiča in Italijanom sporočili, da  hočejo  za  poveljnika  učitelja in organista Jožeta Šterbenca iz Črnoml ja.</w:t>
      </w:r>
      <w:r>
        <w:rPr>
          <w:spacing w:val="-20"/>
          <w:w w:val="115"/>
        </w:rPr>
        <w:t> </w:t>
      </w:r>
      <w:r>
        <w:rPr>
          <w:w w:val="115"/>
          <w:position w:val="7"/>
          <w:sz w:val="10"/>
        </w:rPr>
        <w:t>69</w:t>
      </w:r>
    </w:p>
    <w:p>
      <w:pPr>
        <w:pStyle w:val="BodyText"/>
        <w:spacing w:line="235" w:lineRule="auto" w:before="14"/>
        <w:ind w:left="142" w:right="626" w:firstLine="380"/>
      </w:pPr>
      <w:r>
        <w:rPr/>
        <w:pict>
          <v:shape style="position:absolute;margin-left:17.269297pt;margin-top:36.946705pt;width:51.85pt;height:.1pt;mso-position-horizontal-relative:page;mso-position-vertical-relative:paragraph;z-index:-250125312;mso-wrap-distance-left:0;mso-wrap-distance-right:0" coordorigin="345,739" coordsize="1037,0" path="m345,739l1382,739e" filled="false" stroked="true" strokeweight=".239607pt" strokecolor="#000000">
            <v:path arrowok="t"/>
            <v:stroke dashstyle="solid"/>
            <w10:wrap type="topAndBottom"/>
          </v:shape>
        </w:pict>
      </w:r>
      <w:r>
        <w:rPr>
          <w:w w:val="115"/>
        </w:rPr>
        <w:t>Tako so proti mihailovicevcem povsod »znali zavzeti pravo stališče duhovniki, zlasti kaplani. V Beli cerkvi pa je ravno nasprotno. Kurat  Šinkar, ki je izjavljal, da je Milan (Kranjc op. S. F.) njegov</w:t>
      </w:r>
      <w:r>
        <w:rPr>
          <w:spacing w:val="18"/>
          <w:w w:val="115"/>
        </w:rPr>
        <w:t> </w:t>
      </w:r>
      <w:r>
        <w:rPr>
          <w:w w:val="115"/>
        </w:rPr>
        <w:t>,bog',</w:t>
      </w:r>
    </w:p>
    <w:p>
      <w:pPr>
        <w:tabs>
          <w:tab w:pos="1755" w:val="left" w:leader="none"/>
        </w:tabs>
        <w:spacing w:before="48"/>
        <w:ind w:left="484" w:right="0" w:firstLine="0"/>
        <w:jc w:val="both"/>
        <w:rPr>
          <w:sz w:val="14"/>
        </w:rPr>
      </w:pPr>
      <w:r>
        <w:rPr>
          <w:rFonts w:ascii="Arial"/>
          <w:w w:val="105"/>
          <w:sz w:val="10"/>
        </w:rPr>
        <w:t>GO </w:t>
      </w:r>
      <w:r>
        <w:rPr>
          <w:rFonts w:ascii="Arial"/>
          <w:spacing w:val="10"/>
          <w:w w:val="105"/>
          <w:sz w:val="10"/>
        </w:rPr>
        <w:t> </w:t>
      </w:r>
      <w:r>
        <w:rPr>
          <w:w w:val="120"/>
          <w:sz w:val="14"/>
        </w:rPr>
        <w:t>l'oter!</w:t>
        <w:tab/>
        <w:t>31. V. 1943. Originalna kD1pija v BubnlkDvcm</w:t>
      </w:r>
      <w:r>
        <w:rPr>
          <w:spacing w:val="15"/>
          <w:w w:val="120"/>
          <w:sz w:val="14"/>
        </w:rPr>
        <w:t> </w:t>
      </w:r>
      <w:r>
        <w:rPr>
          <w:w w:val="120"/>
          <w:sz w:val="14"/>
        </w:rPr>
        <w:t>arh\vn.</w:t>
      </w:r>
    </w:p>
    <w:p>
      <w:pPr>
        <w:spacing w:before="11"/>
        <w:ind w:left="497" w:right="0" w:firstLine="0"/>
        <w:jc w:val="both"/>
        <w:rPr>
          <w:sz w:val="14"/>
        </w:rPr>
      </w:pPr>
      <w:r>
        <w:rPr>
          <w:rFonts w:ascii="Arial"/>
          <w:i/>
          <w:w w:val="110"/>
          <w:sz w:val="10"/>
        </w:rPr>
        <w:t>,;1 </w:t>
      </w:r>
      <w:r>
        <w:rPr>
          <w:w w:val="110"/>
          <w:sz w:val="14"/>
        </w:rPr>
        <w:t>Pc,ter! - - - </w:t>
      </w:r>
      <w:r>
        <w:rPr>
          <w:w w:val="110"/>
          <w:sz w:val="13"/>
        </w:rPr>
        <w:t>l. </w:t>
      </w:r>
      <w:r>
        <w:rPr>
          <w:w w:val="110"/>
          <w:sz w:val="14"/>
        </w:rPr>
        <w:t>VI. 1943, Balmi1kDv urh1v.</w:t>
      </w:r>
    </w:p>
    <w:p>
      <w:pPr>
        <w:spacing w:line="261" w:lineRule="auto" w:before="7"/>
        <w:ind w:left="137" w:right="623" w:firstLine="347"/>
        <w:jc w:val="both"/>
        <w:rPr>
          <w:sz w:val="14"/>
        </w:rPr>
      </w:pPr>
      <w:r>
        <w:rPr>
          <w:w w:val="115"/>
          <w:sz w:val="14"/>
        </w:rPr>
        <w:t>os 1'Droč1Ho  o  dogodkih  v  »Le,giji  smrti•,  v  810,pi,čah,  dne  15.  juliJa  1943;   Proglas vseli  vodnik,ov  in  desetarjc,v  -  -   -   10.  julija  1943.   Spomenica.,   Sto,piče,   dno  12.   jnlija 1943. Vse Jistine </w:t>
      </w:r>
      <w:r>
        <w:rPr>
          <w:rFonts w:ascii="Arial" w:hAnsi="Arial"/>
          <w:sz w:val="13"/>
        </w:rPr>
        <w:t>i'ZJ </w:t>
      </w:r>
      <w:r>
        <w:rPr>
          <w:w w:val="115"/>
          <w:sz w:val="14"/>
        </w:rPr>
        <w:t>Ba,bn:ikove,ga</w:t>
      </w:r>
      <w:r>
        <w:rPr>
          <w:spacing w:val="24"/>
          <w:w w:val="115"/>
          <w:sz w:val="14"/>
        </w:rPr>
        <w:t> </w:t>
      </w:r>
      <w:r>
        <w:rPr>
          <w:w w:val="115"/>
          <w:sz w:val="14"/>
        </w:rPr>
        <w:t>n1rMva.</w:t>
      </w:r>
    </w:p>
    <w:p>
      <w:pPr>
        <w:spacing w:line="147" w:lineRule="exact" w:before="0"/>
        <w:ind w:left="490" w:right="0" w:firstLine="0"/>
        <w:jc w:val="both"/>
        <w:rPr>
          <w:sz w:val="14"/>
        </w:rPr>
      </w:pPr>
      <w:r>
        <w:rPr>
          <w:w w:val="115"/>
          <w:sz w:val="10"/>
        </w:rPr>
        <w:t>69 </w:t>
      </w:r>
      <w:r>
        <w:rPr>
          <w:w w:val="115"/>
          <w:sz w:val="14"/>
        </w:rPr>
        <w:t>Dog-0,dkL </w:t>
      </w:r>
      <w:r>
        <w:rPr>
          <w:w w:val="115"/>
          <w:sz w:val="14"/>
          <w:vertAlign w:val="subscript"/>
        </w:rPr>
        <w:t>·Y</w:t>
      </w:r>
      <w:r>
        <w:rPr>
          <w:w w:val="115"/>
          <w:sz w:val="14"/>
          <w:vertAlign w:val="baseline"/>
        </w:rPr>
        <w:t> Beli krajini, arhi,v krnp,la,na Babnika.</w:t>
      </w:r>
    </w:p>
    <w:p>
      <w:pPr>
        <w:spacing w:after="0" w:line="147" w:lineRule="exact"/>
        <w:jc w:val="both"/>
        <w:rPr>
          <w:sz w:val="14"/>
        </w:rPr>
        <w:sectPr>
          <w:pgSz w:w="7820" w:h="12240"/>
          <w:pgMar w:top="200" w:bottom="280" w:left="220" w:right="160"/>
        </w:sectPr>
      </w:pPr>
    </w:p>
    <w:p>
      <w:pPr>
        <w:tabs>
          <w:tab w:pos="2578" w:val="left" w:leader="none"/>
        </w:tabs>
        <w:spacing w:before="75"/>
        <w:ind w:left="618" w:right="0" w:firstLine="0"/>
        <w:jc w:val="both"/>
        <w:rPr>
          <w:sz w:val="15"/>
        </w:rPr>
      </w:pPr>
      <w:r>
        <w:rPr/>
        <w:pict>
          <v:shape style="position:absolute;margin-left:43.173248pt;margin-top:18.345867pt;width:332.7pt;height:.1pt;mso-position-horizontal-relative:page;mso-position-vertical-relative:paragraph;z-index:-250124288;mso-wrap-distance-left:0;mso-wrap-distance-right:0" coordorigin="863,367" coordsize="6654,0" path="m863,367l7517,367e" filled="false" stroked="true" strokeweight=".239607pt" strokecolor="#000000">
            <v:path arrowok="t"/>
            <v:stroke dashstyle="solid"/>
            <w10:wrap type="topAndBottom"/>
          </v:shape>
        </w:pict>
      </w:r>
      <w:r>
        <w:rPr>
          <w:rFonts w:ascii="Courier New" w:hAnsi="Courier New"/>
          <w:w w:val="105"/>
          <w:position w:val="5"/>
          <w:sz w:val="21"/>
        </w:rPr>
        <w:t>564</w:t>
        <w:tab/>
      </w:r>
      <w:r>
        <w:rPr>
          <w:w w:val="105"/>
          <w:sz w:val="15"/>
        </w:rPr>
        <w:t>NASTOP OBOROžENIII</w:t>
      </w:r>
      <w:r>
        <w:rPr>
          <w:spacing w:val="6"/>
          <w:w w:val="105"/>
          <w:sz w:val="15"/>
        </w:rPr>
        <w:t> </w:t>
      </w:r>
      <w:r>
        <w:rPr>
          <w:w w:val="105"/>
          <w:sz w:val="15"/>
        </w:rPr>
        <w:t>ODDELKOV</w:t>
      </w:r>
    </w:p>
    <w:p>
      <w:pPr>
        <w:pStyle w:val="BodyText"/>
        <w:spacing w:line="288" w:lineRule="exact" w:before="165"/>
        <w:ind w:left="651"/>
      </w:pPr>
      <w:r>
        <w:rPr>
          <w:spacing w:val="-1"/>
          <w:w w:val="107"/>
        </w:rPr>
        <w:t>t</w:t>
      </w:r>
      <w:r>
        <w:rPr>
          <w:w w:val="107"/>
        </w:rPr>
        <w:t>o</w:t>
      </w:r>
      <w:r>
        <w:rPr/>
        <w:t>  </w:t>
      </w:r>
      <w:r>
        <w:rPr>
          <w:spacing w:val="-7"/>
        </w:rPr>
        <w:t> </w:t>
      </w:r>
      <w:r>
        <w:rPr>
          <w:spacing w:val="-1"/>
          <w:w w:val="112"/>
        </w:rPr>
        <w:t>svoj</w:t>
      </w:r>
      <w:r>
        <w:rPr>
          <w:w w:val="112"/>
        </w:rPr>
        <w:t>o</w:t>
      </w:r>
      <w:r>
        <w:rPr/>
        <w:t>  </w:t>
      </w:r>
      <w:r>
        <w:rPr>
          <w:spacing w:val="-17"/>
        </w:rPr>
        <w:t> </w:t>
      </w:r>
      <w:r>
        <w:rPr>
          <w:w w:val="113"/>
        </w:rPr>
        <w:t>vero</w:t>
      </w:r>
      <w:r>
        <w:rPr/>
        <w:t>  </w:t>
      </w:r>
      <w:r>
        <w:rPr>
          <w:spacing w:val="-8"/>
        </w:rPr>
        <w:t> </w:t>
      </w:r>
      <w:r>
        <w:rPr>
          <w:spacing w:val="-1"/>
          <w:w w:val="119"/>
        </w:rPr>
        <w:t>tud</w:t>
      </w:r>
      <w:r>
        <w:rPr>
          <w:w w:val="119"/>
        </w:rPr>
        <w:t>i</w:t>
      </w:r>
      <w:r>
        <w:rPr/>
        <w:t>  </w:t>
      </w:r>
      <w:r>
        <w:rPr>
          <w:spacing w:val="-15"/>
        </w:rPr>
        <w:t> </w:t>
      </w:r>
      <w:r>
        <w:rPr>
          <w:w w:val="119"/>
        </w:rPr>
        <w:t>v</w:t>
      </w:r>
      <w:r>
        <w:rPr/>
        <w:t> </w:t>
      </w:r>
      <w:r>
        <w:rPr>
          <w:spacing w:val="22"/>
        </w:rPr>
        <w:t> </w:t>
      </w:r>
      <w:r>
        <w:rPr>
          <w:w w:val="119"/>
        </w:rPr>
        <w:t>dejanju</w:t>
      </w:r>
      <w:r>
        <w:rPr/>
        <w:t>  </w:t>
      </w:r>
      <w:r>
        <w:rPr>
          <w:spacing w:val="-5"/>
        </w:rPr>
        <w:t> </w:t>
      </w:r>
      <w:r>
        <w:rPr>
          <w:w w:val="109"/>
        </w:rPr>
        <w:t>kaže«</w:t>
      </w:r>
      <w:r>
        <w:rPr>
          <w:spacing w:val="8"/>
        </w:rPr>
        <w:t> </w:t>
      </w:r>
      <w:r>
        <w:rPr>
          <w:w w:val="109"/>
        </w:rPr>
        <w:t>...</w:t>
      </w:r>
      <w:r>
        <w:rPr/>
        <w:t> </w:t>
      </w:r>
      <w:r>
        <w:rPr>
          <w:spacing w:val="-7"/>
        </w:rPr>
        <w:t> </w:t>
      </w:r>
      <w:r>
        <w:rPr>
          <w:rFonts w:ascii="Arial" w:hAnsi="Arial"/>
          <w:spacing w:val="-11"/>
          <w:w w:val="101"/>
          <w:position w:val="6"/>
          <w:sz w:val="10"/>
        </w:rPr>
        <w:t>7</w:t>
      </w:r>
      <w:r>
        <w:rPr>
          <w:rFonts w:ascii="Arial" w:hAnsi="Arial"/>
          <w:w w:val="73"/>
          <w:sz w:val="26"/>
        </w:rPr>
        <w:t>°</w:t>
      </w:r>
      <w:r>
        <w:rPr>
          <w:rFonts w:ascii="Arial" w:hAnsi="Arial"/>
          <w:sz w:val="26"/>
        </w:rPr>
        <w:t> </w:t>
      </w:r>
      <w:r>
        <w:rPr>
          <w:rFonts w:ascii="Arial" w:hAnsi="Arial"/>
          <w:spacing w:val="-26"/>
          <w:sz w:val="26"/>
        </w:rPr>
        <w:t> </w:t>
      </w:r>
      <w:r>
        <w:rPr>
          <w:spacing w:val="-1"/>
          <w:w w:val="117"/>
        </w:rPr>
        <w:t>Kapla</w:t>
      </w:r>
      <w:r>
        <w:rPr>
          <w:w w:val="117"/>
        </w:rPr>
        <w:t>n</w:t>
      </w:r>
      <w:r>
        <w:rPr/>
        <w:t>  </w:t>
      </w:r>
      <w:r>
        <w:rPr>
          <w:spacing w:val="-4"/>
        </w:rPr>
        <w:t> </w:t>
      </w:r>
      <w:r>
        <w:rPr>
          <w:spacing w:val="-1"/>
          <w:w w:val="112"/>
        </w:rPr>
        <w:t>Nand</w:t>
      </w:r>
      <w:r>
        <w:rPr>
          <w:w w:val="112"/>
        </w:rPr>
        <w:t>e</w:t>
      </w:r>
      <w:r>
        <w:rPr/>
        <w:t>  </w:t>
      </w:r>
      <w:r>
        <w:rPr>
          <w:spacing w:val="-10"/>
        </w:rPr>
        <w:t> </w:t>
      </w:r>
      <w:r>
        <w:rPr>
          <w:spacing w:val="-1"/>
          <w:w w:val="114"/>
        </w:rPr>
        <w:t>Babni</w:t>
      </w:r>
      <w:r>
        <w:rPr>
          <w:w w:val="114"/>
        </w:rPr>
        <w:t>k</w:t>
      </w:r>
      <w:r>
        <w:rPr/>
        <w:t>  </w:t>
      </w:r>
      <w:r>
        <w:rPr>
          <w:spacing w:val="11"/>
        </w:rPr>
        <w:t> </w:t>
      </w:r>
      <w:r>
        <w:rPr>
          <w:spacing w:val="-1"/>
          <w:w w:val="109"/>
        </w:rPr>
        <w:t>j</w:t>
      </w:r>
      <w:r>
        <w:rPr>
          <w:w w:val="109"/>
        </w:rPr>
        <w:t>e</w:t>
      </w:r>
      <w:r>
        <w:rPr/>
        <w:t>  </w:t>
      </w:r>
      <w:r>
        <w:rPr>
          <w:spacing w:val="-14"/>
        </w:rPr>
        <w:t> </w:t>
      </w:r>
      <w:r>
        <w:rPr>
          <w:spacing w:val="-1"/>
          <w:w w:val="109"/>
        </w:rPr>
        <w:t>žr</w:t>
      </w:r>
    </w:p>
    <w:p>
      <w:pPr>
        <w:pStyle w:val="BodyText"/>
        <w:spacing w:line="204" w:lineRule="exact"/>
        <w:ind w:left="640"/>
      </w:pPr>
      <w:r>
        <w:rPr>
          <w:w w:val="115"/>
        </w:rPr>
        <w:t>19. aprila  1943 o Tončku  Šinkarju  potožil  svojemu  prijatelju </w:t>
      </w:r>
      <w:r>
        <w:rPr>
          <w:spacing w:val="26"/>
          <w:w w:val="115"/>
        </w:rPr>
        <w:t> </w:t>
      </w:r>
      <w:r>
        <w:rPr>
          <w:w w:val="115"/>
        </w:rPr>
        <w:t>Drnovšku:</w:t>
      </w:r>
    </w:p>
    <w:p>
      <w:pPr>
        <w:pStyle w:val="BodyText"/>
        <w:spacing w:line="235" w:lineRule="auto"/>
        <w:ind w:left="643" w:right="128" w:firstLine="8"/>
      </w:pPr>
      <w:r>
        <w:rPr>
          <w:w w:val="110"/>
        </w:rPr>
        <w:t>»Tonček je pa tudi zmešan.</w:t>
      </w:r>
      <w:r>
        <w:rPr>
          <w:spacing w:val="52"/>
          <w:w w:val="110"/>
        </w:rPr>
        <w:t> </w:t>
      </w:r>
      <w:r>
        <w:rPr>
          <w:w w:val="110"/>
        </w:rPr>
        <w:t>Vedno  sva  bila  prva  prijatelja,  sedaj  pa  je proti meni in drži z onimi. On je predvsem oficir, potem</w:t>
      </w:r>
      <w:r>
        <w:rPr>
          <w:spacing w:val="52"/>
          <w:w w:val="110"/>
        </w:rPr>
        <w:t> </w:t>
      </w:r>
      <w:r>
        <w:rPr>
          <w:w w:val="110"/>
        </w:rPr>
        <w:t>kurat.  Najprej vojaška služba, potem spovedovanje in maševanje ... Te</w:t>
      </w:r>
      <w:r>
        <w:rPr>
          <w:spacing w:val="52"/>
          <w:w w:val="110"/>
        </w:rPr>
        <w:t> </w:t>
      </w:r>
      <w:r>
        <w:rPr>
          <w:w w:val="110"/>
        </w:rPr>
        <w:t>vrstice  naj  bodo samo za Vas ... </w:t>
      </w:r>
      <w:r>
        <w:rPr>
          <w:spacing w:val="2"/>
          <w:w w:val="110"/>
        </w:rPr>
        <w:t>«</w:t>
      </w:r>
      <w:r>
        <w:rPr>
          <w:spacing w:val="2"/>
          <w:w w:val="110"/>
          <w:position w:val="7"/>
          <w:sz w:val="10"/>
        </w:rPr>
        <w:t>71 </w:t>
      </w:r>
      <w:r>
        <w:rPr>
          <w:w w:val="110"/>
        </w:rPr>
        <w:t>Kaplan Glavač pa je 2. avgusta 1943 o kuratu Šinkarju  javno</w:t>
      </w:r>
      <w:r>
        <w:rPr>
          <w:spacing w:val="40"/>
          <w:w w:val="110"/>
        </w:rPr>
        <w:t> </w:t>
      </w:r>
      <w:r>
        <w:rPr>
          <w:w w:val="110"/>
        </w:rPr>
        <w:t>zatrjeval:</w:t>
      </w:r>
    </w:p>
    <w:p>
      <w:pPr>
        <w:pStyle w:val="BodyText"/>
        <w:spacing w:line="235" w:lineRule="auto" w:before="60"/>
        <w:ind w:left="648" w:right="126" w:firstLine="387"/>
      </w:pPr>
      <w:r>
        <w:rPr>
          <w:w w:val="115"/>
        </w:rPr>
        <w:t>,,Zato pa je veliko zadovoljstvo zbudila novica ... da je Šinkar pod kaznijo suspenzije klican k škofu ... _Je pa tudi že zadnji čas: vsi fantje vedo, da je razkladal, kako se bo po vojski oženil. Na vlaku so se zadnjič enkrat pogovarjali, da je rekel: ,Če hočeš biti kurbir, moraš </w:t>
      </w:r>
      <w:r>
        <w:rPr>
          <w:w w:val="115"/>
          <w:sz w:val="18"/>
        </w:rPr>
        <w:t>iti </w:t>
      </w:r>
      <w:r>
        <w:rPr>
          <w:w w:val="115"/>
        </w:rPr>
        <w:t>za farja študirat.' To je bilo menda ob tisti priliki, ko je z dvema dekletoma</w:t>
      </w:r>
    </w:p>
    <w:p>
      <w:pPr>
        <w:pStyle w:val="BodyText"/>
        <w:spacing w:line="235" w:lineRule="auto" w:before="3"/>
        <w:ind w:left="650" w:right="123" w:firstLine="2"/>
        <w:rPr>
          <w:sz w:val="10"/>
        </w:rPr>
      </w:pPr>
      <w:r>
        <w:rPr>
          <w:w w:val="115"/>
        </w:rPr>
        <w:t>,eingehengt' mahal skozi Škocjan in so ga fantje radi tega debelo gledali.  Po Novem mestu je dalje kazal slike različnih  deklet  in  pravil,  da  je težko biti ,gospod', če je človek lep. Nekateri pa pravijo, da so pripravljeni dokazati še hujše stvari ...</w:t>
      </w:r>
      <w:r>
        <w:rPr>
          <w:spacing w:val="28"/>
          <w:w w:val="115"/>
        </w:rPr>
        <w:t> </w:t>
      </w:r>
      <w:r>
        <w:rPr>
          <w:spacing w:val="4"/>
          <w:w w:val="115"/>
        </w:rPr>
        <w:t>«</w:t>
      </w:r>
      <w:r>
        <w:rPr>
          <w:spacing w:val="4"/>
          <w:w w:val="115"/>
          <w:position w:val="7"/>
          <w:sz w:val="10"/>
        </w:rPr>
        <w:t>7 </w:t>
      </w:r>
      <w:r>
        <w:rPr>
          <w:w w:val="115"/>
          <w:position w:val="7"/>
          <w:sz w:val="10"/>
        </w:rPr>
        <w:t>2</w:t>
      </w:r>
    </w:p>
    <w:p>
      <w:pPr>
        <w:pStyle w:val="BodyText"/>
        <w:spacing w:line="237" w:lineRule="auto" w:before="57"/>
        <w:ind w:left="648" w:right="122" w:firstLine="386"/>
      </w:pPr>
      <w:r>
        <w:rPr>
          <w:w w:val="110"/>
        </w:rPr>
        <w:t>Šinkar pa ni bil suspendiran. Kakor</w:t>
      </w:r>
      <w:r>
        <w:rPr>
          <w:spacing w:val="52"/>
          <w:w w:val="110"/>
        </w:rPr>
        <w:t> </w:t>
      </w:r>
      <w:r>
        <w:rPr>
          <w:w w:val="110"/>
        </w:rPr>
        <w:t>je  sam  trdil,  je  v  plavo  gardo stopil celo po nalogu škofa dr. Rožmana: »Bil sem od škofa in od papeža imenovan</w:t>
      </w:r>
      <w:r>
        <w:rPr>
          <w:spacing w:val="52"/>
          <w:w w:val="110"/>
        </w:rPr>
        <w:t> </w:t>
      </w:r>
      <w:r>
        <w:rPr>
          <w:w w:val="110"/>
        </w:rPr>
        <w:t>za  kurata  jugoslovanske   vojske  in  sem  6.  avgusta  1943  stopil v 503. brigado «,</w:t>
      </w:r>
      <w:r>
        <w:rPr>
          <w:w w:val="110"/>
          <w:position w:val="6"/>
          <w:sz w:val="11"/>
        </w:rPr>
        <w:t>73 </w:t>
      </w:r>
      <w:r>
        <w:rPr>
          <w:w w:val="110"/>
        </w:rPr>
        <w:t>kot se je kasneje imenoval Novakov centralni  četniški odred.</w:t>
      </w:r>
    </w:p>
    <w:p>
      <w:pPr>
        <w:pStyle w:val="BodyText"/>
        <w:spacing w:line="235" w:lineRule="auto" w:before="13"/>
        <w:ind w:left="653" w:right="136" w:firstLine="390"/>
        <w:jc w:val="left"/>
      </w:pPr>
      <w:r>
        <w:rPr>
          <w:w w:val="115"/>
        </w:rPr>
        <w:t>Kaplan Glavač  je svojega sodelavca  kaplana  Babnika  pridno zalagal z zaupnimi vestmi iz Ljubljane. Dne 11. julija mu  je sporočil, da  »pri nas tu gori najbolj pade v oči legaliziranje ilegale«, da je »Narodna legija, organizacija Novaka in Šolarja,  prekinila  vsake odnošaje  s SL in  SLS ... O sporu mlade in stare SLS ste pa gotovo že slišali. Stražarji (mlada SLS) so stare v dveh javnih pismih zelo nesramno napadli ter jim tako jemljejo pred javnostjo še tisto avtoriteto, ki jo še imajo ... « O kaplanu</w:t>
      </w:r>
      <w:r>
        <w:rPr>
          <w:spacing w:val="-24"/>
          <w:w w:val="115"/>
        </w:rPr>
        <w:t> </w:t>
      </w:r>
      <w:r>
        <w:rPr>
          <w:w w:val="115"/>
        </w:rPr>
        <w:t>Križmanu,</w:t>
      </w:r>
    </w:p>
    <w:p>
      <w:pPr>
        <w:pStyle w:val="BodyText"/>
        <w:spacing w:line="232" w:lineRule="auto" w:before="3"/>
        <w:ind w:left="661" w:right="111" w:firstLine="19"/>
        <w:jc w:val="left"/>
      </w:pPr>
      <w:r>
        <w:rPr>
          <w:w w:val="115"/>
        </w:rPr>
        <w:t>»tem ljubljencu ljubljanskih klerikalcev«, je obljubil: »Dobili  bomo dokaze,  da   je  hotel  pred  nedavnim  neko  žensko  posiliti  (gre  za </w:t>
      </w:r>
      <w:r>
        <w:rPr>
          <w:spacing w:val="9"/>
          <w:w w:val="115"/>
        </w:rPr>
        <w:t> </w:t>
      </w:r>
      <w:r>
        <w:rPr>
          <w:w w:val="115"/>
        </w:rPr>
        <w:t>vsoto</w:t>
      </w:r>
    </w:p>
    <w:p>
      <w:pPr>
        <w:pStyle w:val="BodyText"/>
        <w:spacing w:line="237" w:lineRule="auto"/>
        <w:ind w:left="677" w:right="119" w:hanging="20"/>
        <w:jc w:val="left"/>
      </w:pPr>
      <w:r>
        <w:rPr>
          <w:w w:val="115"/>
        </w:rPr>
        <w:t>50.000 </w:t>
      </w:r>
      <w:r>
        <w:rPr>
          <w:b/>
          <w:w w:val="115"/>
        </w:rPr>
        <w:t>lir). </w:t>
      </w:r>
      <w:r>
        <w:rPr>
          <w:w w:val="115"/>
        </w:rPr>
        <w:t>Zaenkrat stvari  še  ni  treba  publicirati.«  Ko  je  naglasil,  da je  Osvobodilna  fronta  v  Ljubljani   »odlično  pripravljena«,  je </w:t>
      </w:r>
      <w:r>
        <w:rPr>
          <w:spacing w:val="15"/>
          <w:w w:val="115"/>
        </w:rPr>
        <w:t> </w:t>
      </w:r>
      <w:r>
        <w:rPr>
          <w:w w:val="115"/>
        </w:rPr>
        <w:t>zaključil:</w:t>
      </w:r>
    </w:p>
    <w:p>
      <w:pPr>
        <w:spacing w:line="215" w:lineRule="exact" w:before="0"/>
        <w:ind w:left="673" w:right="0" w:firstLine="0"/>
        <w:jc w:val="left"/>
        <w:rPr>
          <w:sz w:val="15"/>
        </w:rPr>
      </w:pPr>
      <w:r>
        <w:rPr>
          <w:i/>
          <w:w w:val="110"/>
          <w:sz w:val="19"/>
        </w:rPr>
        <w:t>»Našim  pa  so  pred  očmi  le  stolčki, </w:t>
      </w:r>
      <w:r>
        <w:rPr>
          <w:w w:val="110"/>
          <w:sz w:val="19"/>
        </w:rPr>
        <w:t>pa  ne  vidijo  več  teh  nevarnosti ...  </w:t>
      </w:r>
      <w:r>
        <w:rPr>
          <w:rFonts w:ascii="Arial" w:hAnsi="Arial"/>
          <w:w w:val="110"/>
          <w:sz w:val="15"/>
        </w:rPr>
        <w:t>«'</w:t>
      </w:r>
      <w:r>
        <w:rPr>
          <w:rFonts w:ascii="Arial" w:hAnsi="Arial"/>
          <w:spacing w:val="13"/>
          <w:w w:val="110"/>
          <w:sz w:val="15"/>
        </w:rPr>
        <w:t> </w:t>
      </w:r>
      <w:r>
        <w:rPr>
          <w:rFonts w:ascii="Arial" w:hAnsi="Arial"/>
          <w:spacing w:val="-11"/>
          <w:w w:val="110"/>
          <w:sz w:val="15"/>
        </w:rPr>
        <w:t>'</w:t>
      </w:r>
      <w:r>
        <w:rPr>
          <w:spacing w:val="-11"/>
          <w:w w:val="110"/>
          <w:sz w:val="15"/>
          <w:vertAlign w:val="superscript"/>
        </w:rPr>
        <w:t>1</w:t>
      </w:r>
    </w:p>
    <w:p>
      <w:pPr>
        <w:pStyle w:val="BodyText"/>
        <w:spacing w:before="73"/>
        <w:ind w:left="682" w:right="102" w:firstLine="361"/>
      </w:pPr>
      <w:r>
        <w:rPr>
          <w:w w:val="110"/>
        </w:rPr>
        <w:t>Dne 29. julija 1943  je  kaplan  Glavač  kaplanu  Babniku  pisal,  da  m'.1 je Franc Grum povedal zanimive</w:t>
      </w:r>
      <w:r>
        <w:rPr>
          <w:spacing w:val="7"/>
          <w:w w:val="110"/>
        </w:rPr>
        <w:t> </w:t>
      </w:r>
      <w:r>
        <w:rPr>
          <w:w w:val="110"/>
        </w:rPr>
        <w:t>novice:</w:t>
      </w:r>
    </w:p>
    <w:p>
      <w:pPr>
        <w:pStyle w:val="BodyText"/>
        <w:spacing w:line="235" w:lineRule="auto" w:before="45"/>
        <w:ind w:left="657" w:right="115" w:firstLine="378"/>
      </w:pPr>
      <w:r>
        <w:rPr/>
        <w:pict>
          <v:shape style="position:absolute;margin-left:43.173248pt;margin-top:92.408287pt;width:52.55pt;height:.1pt;mso-position-horizontal-relative:page;mso-position-vertical-relative:paragraph;z-index:-250123264;mso-wrap-distance-left:0;mso-wrap-distance-right:0" coordorigin="863,1848" coordsize="1051,0" path="m863,1848l1914,1848e" filled="false" stroked="true" strokeweight=".239607pt" strokecolor="#000000">
            <v:path arrowok="t"/>
            <v:stroke dashstyle="solid"/>
            <w10:wrap type="topAndBottom"/>
          </v:shape>
        </w:pict>
      </w:r>
      <w:r>
        <w:rPr>
          <w:w w:val="115"/>
        </w:rPr>
        <w:t>,»Poroča tudi o važnem sestanku med Debeljakom in Ubaldijem prejšnji četrtek, ki mu je bil sam navzoč. Ubaldi je pristal na Debeljakov predlog, da se ustanovi udarni ilegalni bataljon,  ki ga bodo pa  </w:t>
      </w:r>
      <w:r>
        <w:rPr>
          <w:i/>
          <w:w w:val="115"/>
        </w:rPr>
        <w:t>oskrbovali </w:t>
      </w:r>
      <w:r>
        <w:rPr>
          <w:i/>
          <w:w w:val="115"/>
        </w:rPr>
        <w:t>iz Novega mesta Italijani. </w:t>
      </w:r>
      <w:r>
        <w:rPr>
          <w:w w:val="115"/>
        </w:rPr>
        <w:t>Od časa do časa bo smel ta bataljon </w:t>
      </w:r>
      <w:r>
        <w:rPr>
          <w:i/>
          <w:w w:val="115"/>
        </w:rPr>
        <w:t>uprizoriti </w:t>
      </w:r>
      <w:r>
        <w:rPr>
          <w:i/>
          <w:w w:val="115"/>
        </w:rPr>
        <w:t>napad na kako italijansko posadko </w:t>
      </w:r>
      <w:r>
        <w:rPr>
          <w:w w:val="115"/>
        </w:rPr>
        <w:t>. . . Za komandanta tega udarnega bataljona je določen Milan Kranjc, ki se je včeraj, to je 28. julija,  od svojcev že poslovil ... Fantje, ki jih pridobivajo za ilegalo, se morajo podpisati na prošnjo, ki je naslovljena na poveljstvo divizije, da</w:t>
      </w:r>
      <w:r>
        <w:rPr>
          <w:spacing w:val="5"/>
          <w:w w:val="115"/>
        </w:rPr>
        <w:t> </w:t>
      </w:r>
      <w:r>
        <w:rPr>
          <w:w w:val="115"/>
        </w:rPr>
        <w:t>izgleda</w:t>
      </w:r>
    </w:p>
    <w:p>
      <w:pPr>
        <w:spacing w:before="38"/>
        <w:ind w:left="1004" w:right="0" w:firstLine="0"/>
        <w:jc w:val="left"/>
        <w:rPr>
          <w:sz w:val="14"/>
        </w:rPr>
      </w:pPr>
      <w:r>
        <w:rPr>
          <w:w w:val="120"/>
          <w:sz w:val="10"/>
        </w:rPr>
        <w:t>70 </w:t>
      </w:r>
      <w:r>
        <w:rPr>
          <w:w w:val="120"/>
          <w:sz w:val="14"/>
        </w:rPr>
        <w:t>Mesečni pregled za julij. </w:t>
      </w:r>
      <w:r>
        <w:rPr>
          <w:b/>
          <w:w w:val="120"/>
          <w:sz w:val="14"/>
        </w:rPr>
        <w:t>Na </w:t>
      </w:r>
      <w:r>
        <w:rPr>
          <w:w w:val="120"/>
          <w:sz w:val="14"/>
        </w:rPr>
        <w:t>1ernnu </w:t>
      </w:r>
      <w:r>
        <w:rPr>
          <w:w w:val="115"/>
          <w:sz w:val="14"/>
        </w:rPr>
        <w:t>rl.ne </w:t>
      </w:r>
      <w:r>
        <w:rPr>
          <w:w w:val="120"/>
          <w:sz w:val="14"/>
        </w:rPr>
        <w:t>2, Y1I. </w:t>
      </w:r>
      <w:r>
        <w:rPr>
          <w:w w:val="115"/>
          <w:sz w:val="14"/>
        </w:rPr>
        <w:t>l!H3, </w:t>
      </w:r>
      <w:r>
        <w:rPr>
          <w:w w:val="120"/>
          <w:sz w:val="14"/>
        </w:rPr>
        <w:t>Bilten ka]lbna Gfavača.</w:t>
      </w:r>
    </w:p>
    <w:p>
      <w:pPr>
        <w:spacing w:before="17"/>
        <w:ind w:left="1012" w:right="0" w:firstLine="0"/>
        <w:jc w:val="left"/>
        <w:rPr>
          <w:sz w:val="14"/>
        </w:rPr>
      </w:pPr>
      <w:r>
        <w:rPr>
          <w:w w:val="115"/>
          <w:sz w:val="13"/>
        </w:rPr>
        <w:t>71 </w:t>
      </w:r>
      <w:r>
        <w:rPr>
          <w:w w:val="115"/>
          <w:sz w:val="14"/>
        </w:rPr>
        <w:t>S1mšiovani g-ospod Druoviie,k! ... </w:t>
      </w:r>
      <w:r>
        <w:rPr>
          <w:w w:val="115"/>
          <w:sz w:val="13"/>
        </w:rPr>
        <w:t>19. </w:t>
      </w:r>
      <w:r>
        <w:rPr>
          <w:b/>
          <w:w w:val="115"/>
          <w:sz w:val="14"/>
        </w:rPr>
        <w:t>IY. </w:t>
      </w:r>
      <w:r>
        <w:rPr>
          <w:w w:val="115"/>
          <w:sz w:val="13"/>
        </w:rPr>
        <w:t>1943. </w:t>
      </w:r>
      <w:r>
        <w:rPr>
          <w:w w:val="115"/>
          <w:sz w:val="14"/>
        </w:rPr>
        <w:t>Ko]lija v Babnilrnvem arhiYu.</w:t>
      </w:r>
    </w:p>
    <w:p>
      <w:pPr>
        <w:spacing w:before="11"/>
        <w:ind w:left="1018" w:right="0" w:firstLine="0"/>
        <w:jc w:val="left"/>
        <w:rPr>
          <w:sz w:val="14"/>
        </w:rPr>
      </w:pPr>
      <w:r>
        <w:rPr>
          <w:w w:val="105"/>
          <w:sz w:val="10"/>
        </w:rPr>
        <w:t>72 </w:t>
      </w:r>
      <w:r>
        <w:rPr>
          <w:w w:val="105"/>
          <w:sz w:val="14"/>
        </w:rPr>
        <w:t>Kot op&lt;emha p-0"1 ,O,</w:t>
      </w:r>
    </w:p>
    <w:p>
      <w:pPr>
        <w:spacing w:before="12"/>
        <w:ind w:left="1012" w:right="0" w:firstLine="0"/>
        <w:jc w:val="left"/>
        <w:rPr>
          <w:sz w:val="14"/>
        </w:rPr>
      </w:pPr>
      <w:r>
        <w:rPr>
          <w:w w:val="110"/>
          <w:sz w:val="14"/>
        </w:rPr>
        <w:t>73 ICočevski pr{H:es, stcno-grafski  </w:t>
      </w:r>
      <w:r>
        <w:rPr>
          <w:b/>
          <w:w w:val="110"/>
          <w:sz w:val="14"/>
        </w:rPr>
        <w:t>za1Jisnik  </w:t>
      </w:r>
      <w:r>
        <w:rPr>
          <w:w w:val="110"/>
          <w:sz w:val="14"/>
        </w:rPr>
        <w:t>razprave,  </w:t>
      </w:r>
      <w:r>
        <w:rPr>
          <w:rFonts w:ascii="Arial" w:hAnsi="Arial"/>
          <w:b/>
          <w:w w:val="110"/>
          <w:sz w:val="13"/>
        </w:rPr>
        <w:t>bl'r. </w:t>
      </w:r>
      <w:r>
        <w:rPr>
          <w:w w:val="110"/>
          <w:sz w:val="14"/>
        </w:rPr>
        <w:t>15.</w:t>
      </w:r>
    </w:p>
    <w:p>
      <w:pPr>
        <w:spacing w:before="6"/>
        <w:ind w:left="1013" w:right="0" w:firstLine="0"/>
        <w:jc w:val="left"/>
        <w:rPr>
          <w:sz w:val="14"/>
        </w:rPr>
      </w:pPr>
      <w:r>
        <w:rPr>
          <w:w w:val="120"/>
          <w:sz w:val="10"/>
        </w:rPr>
        <w:t>74   </w:t>
      </w:r>
      <w:r>
        <w:rPr>
          <w:w w:val="120"/>
          <w:sz w:val="14"/>
        </w:rPr>
        <w:t>Lj.   </w:t>
      </w:r>
      <w:r>
        <w:rPr>
          <w:b/>
          <w:w w:val="120"/>
          <w:sz w:val="13"/>
        </w:rPr>
        <w:t>11.  </w:t>
      </w:r>
      <w:r>
        <w:rPr>
          <w:w w:val="120"/>
          <w:sz w:val="14"/>
        </w:rPr>
        <w:t>YII.  </w:t>
      </w:r>
      <w:r>
        <w:rPr>
          <w:i/>
          <w:w w:val="120"/>
          <w:sz w:val="12"/>
        </w:rPr>
        <w:t>1943.  </w:t>
      </w:r>
      <w:r>
        <w:rPr>
          <w:w w:val="120"/>
          <w:sz w:val="14"/>
        </w:rPr>
        <w:t>Dragi  Janez ...    Jožek.  Original  v  Babnikovem  </w:t>
      </w:r>
      <w:r>
        <w:rPr>
          <w:spacing w:val="11"/>
          <w:w w:val="120"/>
          <w:sz w:val="14"/>
        </w:rPr>
        <w:t> </w:t>
      </w:r>
      <w:r>
        <w:rPr>
          <w:w w:val="120"/>
          <w:sz w:val="14"/>
        </w:rPr>
        <w:t>nrhi,·u.</w:t>
      </w:r>
    </w:p>
    <w:p>
      <w:pPr>
        <w:spacing w:before="12"/>
        <w:ind w:left="1013" w:right="0" w:firstLine="0"/>
        <w:jc w:val="left"/>
        <w:rPr>
          <w:sz w:val="14"/>
        </w:rPr>
      </w:pPr>
      <w:r>
        <w:rPr>
          <w:rFonts w:ascii="Arial"/>
          <w:w w:val="120"/>
          <w:sz w:val="9"/>
        </w:rPr>
        <w:t>75  </w:t>
      </w:r>
      <w:r>
        <w:rPr>
          <w:w w:val="120"/>
          <w:sz w:val="14"/>
        </w:rPr>
        <w:t>Vragi  Frunce! ...    29.   </w:t>
      </w:r>
      <w:r>
        <w:rPr>
          <w:w w:val="125"/>
          <w:sz w:val="13"/>
        </w:rPr>
        <w:t>julija  </w:t>
      </w:r>
      <w:r>
        <w:rPr>
          <w:w w:val="120"/>
          <w:sz w:val="13"/>
        </w:rPr>
        <w:t>1n43.   </w:t>
      </w:r>
      <w:r>
        <w:rPr>
          <w:w w:val="120"/>
          <w:sz w:val="14"/>
        </w:rPr>
        <w:t>Peter.  Qrigh1al  .\'   Babnikovem</w:t>
      </w:r>
      <w:r>
        <w:rPr>
          <w:spacing w:val="20"/>
          <w:w w:val="120"/>
          <w:sz w:val="14"/>
        </w:rPr>
        <w:t> </w:t>
      </w:r>
      <w:r>
        <w:rPr>
          <w:w w:val="120"/>
          <w:sz w:val="14"/>
        </w:rPr>
        <w:t>arhivu.</w:t>
      </w:r>
    </w:p>
    <w:p>
      <w:pPr>
        <w:spacing w:after="0"/>
        <w:jc w:val="left"/>
        <w:rPr>
          <w:sz w:val="14"/>
        </w:rPr>
        <w:sectPr>
          <w:pgSz w:w="7820" w:h="12240"/>
          <w:pgMar w:top="180" w:bottom="280" w:left="220" w:right="160"/>
        </w:sectPr>
      </w:pPr>
    </w:p>
    <w:p>
      <w:pPr>
        <w:tabs>
          <w:tab w:pos="6510" w:val="left" w:leader="none"/>
        </w:tabs>
        <w:spacing w:before="77"/>
        <w:ind w:left="2891" w:right="0" w:firstLine="0"/>
        <w:jc w:val="left"/>
        <w:rPr>
          <w:sz w:val="20"/>
        </w:rPr>
      </w:pPr>
      <w:r>
        <w:rPr/>
        <w:pict>
          <v:line style="position:absolute;mso-position-horizontal-relative:page;mso-position-vertical-relative:paragraph;z-index:253195264" from="19.188107pt,18.540384pt" to="211.069173pt,18.540384pt" stroked="true" strokeweight=".239607pt" strokecolor="#000000">
            <v:stroke dashstyle="solid"/>
            <w10:wrap type="none"/>
          </v:line>
        </w:pict>
      </w:r>
      <w:r>
        <w:rPr/>
        <w:pict>
          <v:line style="position:absolute;mso-position-horizontal-relative:page;mso-position-vertical-relative:paragraph;z-index:253196288" from="239.851425pt,19.019602pt" to="353.061221pt,19.019602pt" stroked="true" strokeweight=".239607pt" strokecolor="#000000">
            <v:stroke dashstyle="solid"/>
            <w10:wrap type="none"/>
          </v:line>
        </w:pict>
      </w:r>
      <w:r>
        <w:rPr>
          <w:w w:val="120"/>
          <w:sz w:val="14"/>
        </w:rPr>
        <w:t>PLAVA</w:t>
      </w:r>
      <w:r>
        <w:rPr>
          <w:spacing w:val="29"/>
          <w:w w:val="120"/>
          <w:sz w:val="14"/>
        </w:rPr>
        <w:t> </w:t>
      </w:r>
      <w:r>
        <w:rPr>
          <w:w w:val="120"/>
          <w:sz w:val="14"/>
        </w:rPr>
        <w:t>GARDA</w:t>
        <w:tab/>
      </w:r>
      <w:r>
        <w:rPr>
          <w:w w:val="120"/>
          <w:position w:val="4"/>
          <w:sz w:val="20"/>
        </w:rPr>
        <w:t>565</w:t>
      </w:r>
    </w:p>
    <w:p>
      <w:pPr>
        <w:spacing w:line="247" w:lineRule="auto" w:before="309"/>
        <w:ind w:left="159" w:right="614" w:firstLine="7"/>
        <w:jc w:val="both"/>
        <w:rPr>
          <w:sz w:val="11"/>
        </w:rPr>
      </w:pPr>
      <w:r>
        <w:rPr>
          <w:w w:val="120"/>
          <w:sz w:val="18"/>
        </w:rPr>
        <w:t>c1m bolj legalno. Eno izmed teh središč ilegalnega gibanja  je v  Otočcu, kjer sta med drugimi tudi zapeljani gospod kapetan Abram in  od  vseh strank priznani lopov Cigo (Tomažič - op. S. F.)</w:t>
      </w:r>
      <w:r>
        <w:rPr>
          <w:spacing w:val="47"/>
          <w:w w:val="120"/>
          <w:sz w:val="18"/>
        </w:rPr>
        <w:t> </w:t>
      </w:r>
      <w:r>
        <w:rPr>
          <w:rFonts w:ascii="Arial" w:hAnsi="Arial"/>
          <w:w w:val="120"/>
          <w:sz w:val="14"/>
        </w:rPr>
        <w:t>«</w:t>
      </w:r>
      <w:r>
        <w:rPr>
          <w:w w:val="120"/>
          <w:position w:val="6"/>
          <w:sz w:val="11"/>
        </w:rPr>
        <w:t>75</w:t>
      </w:r>
    </w:p>
    <w:p>
      <w:pPr>
        <w:spacing w:line="247" w:lineRule="auto" w:before="94"/>
        <w:ind w:left="160" w:right="607" w:firstLine="390"/>
        <w:jc w:val="both"/>
        <w:rPr>
          <w:sz w:val="18"/>
        </w:rPr>
      </w:pPr>
      <w:r>
        <w:rPr>
          <w:w w:val="120"/>
          <w:sz w:val="18"/>
        </w:rPr>
        <w:t>Glavačeve ugotovitve so povsem točne, saj jih potrjujejo tudi ohra­ njene italijanske listine. Iz njih je razvidno, da je po dogovoru majorja Novaka s poveljstvom XI.  armadnega  zbora  sleherni  član MVAC,  ki  se je hotel pridružiti četnikom, moral najprej vložiti prošnjo za demo9.Jli­ zacijo in nato brez orožja priti v Ljubljano. Od tu so plavogardisti posamič ali v skupinah s pravilno izdanimi italijanskimi propustnicami, ki sta jih razdeljevala Franc Žitnik in dr. Marjan  Zajec,  odhajali  v svoj od red </w:t>
      </w:r>
      <w:r>
        <w:rPr>
          <w:spacing w:val="2"/>
          <w:w w:val="115"/>
          <w:sz w:val="18"/>
        </w:rPr>
        <w:t>.7</w:t>
      </w:r>
      <w:r>
        <w:rPr>
          <w:rFonts w:ascii="Arial" w:hAnsi="Arial"/>
          <w:spacing w:val="2"/>
          <w:w w:val="115"/>
          <w:position w:val="6"/>
          <w:sz w:val="10"/>
        </w:rPr>
        <w:t>5</w:t>
      </w:r>
      <w:r>
        <w:rPr>
          <w:rFonts w:ascii="Arial" w:hAnsi="Arial"/>
          <w:spacing w:val="2"/>
          <w:w w:val="115"/>
          <w:sz w:val="10"/>
        </w:rPr>
        <w:t>" </w:t>
      </w:r>
      <w:r>
        <w:rPr>
          <w:w w:val="120"/>
          <w:sz w:val="18"/>
        </w:rPr>
        <w:t>Tam so dobivali bivše </w:t>
      </w:r>
      <w:r>
        <w:rPr>
          <w:b/>
          <w:w w:val="120"/>
          <w:sz w:val="18"/>
        </w:rPr>
        <w:t>jugoslovansko orožje, </w:t>
      </w:r>
      <w:r>
        <w:rPr>
          <w:w w:val="120"/>
          <w:sz w:val="18"/>
        </w:rPr>
        <w:t>ki ga je Novaku skrivaj </w:t>
      </w:r>
      <w:r>
        <w:rPr>
          <w:b/>
          <w:w w:val="120"/>
          <w:sz w:val="18"/>
        </w:rPr>
        <w:t>pošiljalo poveljstvo </w:t>
      </w:r>
      <w:r>
        <w:rPr>
          <w:w w:val="120"/>
          <w:sz w:val="18"/>
        </w:rPr>
        <w:t>XI. </w:t>
      </w:r>
      <w:r>
        <w:rPr>
          <w:b/>
          <w:w w:val="120"/>
          <w:sz w:val="18"/>
        </w:rPr>
        <w:t>armadnega </w:t>
      </w:r>
      <w:r>
        <w:rPr>
          <w:w w:val="120"/>
          <w:sz w:val="18"/>
        </w:rPr>
        <w:t>zbora </w:t>
      </w:r>
      <w:r>
        <w:rPr>
          <w:b/>
          <w:w w:val="120"/>
          <w:sz w:val="18"/>
        </w:rPr>
        <w:t>preko kleparja </w:t>
      </w:r>
      <w:r>
        <w:rPr>
          <w:w w:val="120"/>
          <w:sz w:val="18"/>
        </w:rPr>
        <w:t>Žitnika Rudolfa­ Risa.</w:t>
      </w:r>
    </w:p>
    <w:p>
      <w:pPr>
        <w:spacing w:line="249" w:lineRule="auto" w:before="39"/>
        <w:ind w:left="163" w:right="605" w:firstLine="387"/>
        <w:jc w:val="both"/>
        <w:rPr>
          <w:sz w:val="18"/>
        </w:rPr>
      </w:pPr>
      <w:r>
        <w:rPr>
          <w:w w:val="115"/>
          <w:sz w:val="18"/>
        </w:rPr>
        <w:t>Ta sporazum pa je kršil </w:t>
      </w:r>
      <w:r>
        <w:rPr>
          <w:b/>
          <w:w w:val="115"/>
          <w:sz w:val="18"/>
        </w:rPr>
        <w:t>poročnik </w:t>
      </w:r>
      <w:r>
        <w:rPr>
          <w:w w:val="115"/>
          <w:sz w:val="18"/>
        </w:rPr>
        <w:t>Milan </w:t>
      </w:r>
      <w:r>
        <w:rPr>
          <w:b/>
          <w:w w:val="115"/>
          <w:sz w:val="18"/>
        </w:rPr>
        <w:t>Kranjc, </w:t>
      </w:r>
      <w:r>
        <w:rPr>
          <w:w w:val="115"/>
          <w:sz w:val="18"/>
        </w:rPr>
        <w:t>ko je s kaplanom </w:t>
      </w:r>
      <w:r>
        <w:rPr>
          <w:b/>
          <w:w w:val="115"/>
          <w:sz w:val="18"/>
        </w:rPr>
        <w:t>Šinkarjem </w:t>
      </w:r>
      <w:r>
        <w:rPr>
          <w:w w:val="115"/>
          <w:sz w:val="18"/>
        </w:rPr>
        <w:t>in s 14 člani </w:t>
      </w:r>
      <w:r>
        <w:rPr>
          <w:b/>
          <w:w w:val="115"/>
          <w:sz w:val="18"/>
        </w:rPr>
        <w:t>MVAC,  </w:t>
      </w:r>
      <w:r>
        <w:rPr>
          <w:w w:val="115"/>
          <w:sz w:val="18"/>
        </w:rPr>
        <w:t>ki  so že  vlož li </w:t>
      </w:r>
      <w:r>
        <w:rPr>
          <w:b/>
          <w:w w:val="115"/>
          <w:sz w:val="18"/>
        </w:rPr>
        <w:t>prošnjo </w:t>
      </w:r>
      <w:r>
        <w:rPr>
          <w:w w:val="115"/>
          <w:sz w:val="18"/>
        </w:rPr>
        <w:t>za </w:t>
      </w:r>
      <w:r>
        <w:rPr>
          <w:b/>
          <w:w w:val="115"/>
          <w:sz w:val="18"/>
        </w:rPr>
        <w:t>demobilizacijo,  </w:t>
      </w:r>
      <w:r>
        <w:rPr>
          <w:w w:val="115"/>
          <w:sz w:val="18"/>
        </w:rPr>
        <w:t>a  še  ni  bila  </w:t>
      </w:r>
      <w:r>
        <w:rPr>
          <w:b/>
          <w:w w:val="115"/>
          <w:sz w:val="18"/>
        </w:rPr>
        <w:t>rešena,  </w:t>
      </w:r>
      <w:r>
        <w:rPr>
          <w:w w:val="115"/>
          <w:sz w:val="18"/>
        </w:rPr>
        <w:t>z  49  </w:t>
      </w:r>
      <w:r>
        <w:rPr>
          <w:b/>
          <w:w w:val="115"/>
          <w:sz w:val="18"/>
        </w:rPr>
        <w:t>puškami  </w:t>
      </w:r>
      <w:r>
        <w:rPr>
          <w:w w:val="115"/>
          <w:sz w:val="18"/>
        </w:rPr>
        <w:t>in   s  </w:t>
      </w:r>
      <w:r>
        <w:rPr>
          <w:b/>
          <w:w w:val="115"/>
          <w:sz w:val="18"/>
        </w:rPr>
        <w:t>strojnico  </w:t>
      </w:r>
      <w:r>
        <w:rPr>
          <w:w w:val="115"/>
          <w:sz w:val="18"/>
        </w:rPr>
        <w:t>dne   5.  avgusta  odšel k plavogardistom na Otočec.  Janko  Debeljak,  ki  je  vedel  za  »sporazum  med Ekscelenco (generalom Gambaro  -  op. S.  F.)  in  advokatom  Aluvicie (dr. Alujevicem - op. S. F.)« in želel, da ne bi ta dogovor prišel</w:t>
      </w:r>
      <w:r>
        <w:rPr>
          <w:spacing w:val="9"/>
          <w:w w:val="115"/>
          <w:sz w:val="18"/>
        </w:rPr>
        <w:t> </w:t>
      </w:r>
      <w:r>
        <w:rPr>
          <w:w w:val="115"/>
          <w:sz w:val="18"/>
        </w:rPr>
        <w:t>v</w:t>
      </w:r>
    </w:p>
    <w:p>
      <w:pPr>
        <w:spacing w:line="247" w:lineRule="auto" w:before="0"/>
        <w:ind w:left="167" w:right="596" w:firstLine="0"/>
        <w:jc w:val="both"/>
        <w:rPr>
          <w:sz w:val="18"/>
        </w:rPr>
      </w:pPr>
      <w:r>
        <w:rPr>
          <w:w w:val="120"/>
          <w:sz w:val="18"/>
        </w:rPr>
        <w:t>nevarnost, se je z italijanskim podpolkovnikom Filipom  Ubaldijem naslednji dan sestal v Kronovem s poročnikom Kranjcem, ki je bil že preoblečen v bivšo jugoslovansko</w:t>
      </w:r>
      <w:r>
        <w:rPr>
          <w:spacing w:val="6"/>
          <w:w w:val="120"/>
          <w:sz w:val="18"/>
        </w:rPr>
        <w:t> </w:t>
      </w:r>
      <w:r>
        <w:rPr>
          <w:w w:val="120"/>
          <w:sz w:val="18"/>
        </w:rPr>
        <w:t>uniformo.</w:t>
      </w:r>
    </w:p>
    <w:p>
      <w:pPr>
        <w:spacing w:line="249" w:lineRule="auto" w:before="34"/>
        <w:ind w:left="167" w:right="605" w:firstLine="391"/>
        <w:jc w:val="both"/>
        <w:rPr>
          <w:sz w:val="18"/>
        </w:rPr>
      </w:pPr>
      <w:r>
        <w:rPr>
          <w:w w:val="120"/>
          <w:sz w:val="18"/>
        </w:rPr>
        <w:t>Kranjc se je Ubaldiju »opravičeval, češ, ko je zvedel, da sta dve partizanski brigadi na področju Trebelnega - kar je  res  -,  Ker  tretja skupina (Italijani so  tako  nazivali  četnike  -  op.  S.  F.)  nima  dovolj orožja in ker ta  tretja  skupina  še  ne  pozna  partizanske  taktike,  je  imel za  svojo   dolžnost,   da   pomaga   tovarišem ...    Kranjc   je  odklonil</w:t>
      </w:r>
      <w:r>
        <w:rPr>
          <w:spacing w:val="28"/>
          <w:w w:val="120"/>
          <w:sz w:val="18"/>
        </w:rPr>
        <w:t> </w:t>
      </w:r>
      <w:r>
        <w:rPr>
          <w:w w:val="120"/>
          <w:sz w:val="18"/>
        </w:rPr>
        <w:t>mojo</w:t>
      </w:r>
    </w:p>
    <w:p>
      <w:pPr>
        <w:spacing w:line="201" w:lineRule="exact" w:before="0"/>
        <w:ind w:left="157" w:right="0" w:firstLine="0"/>
        <w:jc w:val="both"/>
        <w:rPr>
          <w:sz w:val="18"/>
        </w:rPr>
      </w:pPr>
      <w:r>
        <w:rPr>
          <w:w w:val="120"/>
          <w:sz w:val="18"/>
        </w:rPr>
        <w:t>:zahtevo,  naj  se  s  svojimi  </w:t>
      </w:r>
      <w:r>
        <w:rPr>
          <w:w w:val="120"/>
          <w:sz w:val="19"/>
        </w:rPr>
        <w:t>15  </w:t>
      </w:r>
      <w:r>
        <w:rPr>
          <w:w w:val="120"/>
          <w:sz w:val="18"/>
        </w:rPr>
        <w:t>možmi  vrne  v  svoj  oddelek,  da  bi</w:t>
      </w:r>
      <w:r>
        <w:rPr>
          <w:spacing w:val="-11"/>
          <w:w w:val="120"/>
          <w:sz w:val="18"/>
        </w:rPr>
        <w:t> </w:t>
      </w:r>
      <w:r>
        <w:rPr>
          <w:w w:val="120"/>
          <w:sz w:val="18"/>
        </w:rPr>
        <w:t>potem</w:t>
      </w:r>
    </w:p>
    <w:p>
      <w:pPr>
        <w:spacing w:line="249" w:lineRule="auto" w:before="1"/>
        <w:ind w:left="171" w:right="603" w:hanging="13"/>
        <w:jc w:val="both"/>
        <w:rPr>
          <w:sz w:val="18"/>
        </w:rPr>
      </w:pPr>
      <w:r>
        <w:rPr>
          <w:w w:val="120"/>
          <w:sz w:val="18"/>
        </w:rPr>
        <w:t>skupno odšli v Ljubljano ... Pritrdil je moji  zahtevi,  naj  vrne  orožje, vendar pa želi drugega, da  bi v skupini oborožil  še  neoborožene.  Kranjc  je svojeglav tip; če ne bo dobil neodložljivega povelja od svojih pred­ postavljenih  ali  drugega  orožja     Kranjc  ve,  da  morajo  ljudje  odhajati (v  četnike -    op. S. F.) oboroženi -    ne  bo vrnil orožja     </w:t>
      </w:r>
      <w:r>
        <w:rPr>
          <w:rFonts w:ascii="Arial" w:hAnsi="Arial"/>
          <w:w w:val="120"/>
          <w:sz w:val="16"/>
        </w:rPr>
        <w:t>« </w:t>
      </w:r>
      <w:r>
        <w:rPr>
          <w:w w:val="120"/>
          <w:sz w:val="18"/>
        </w:rPr>
        <w:t>Svoje</w:t>
      </w:r>
      <w:r>
        <w:rPr>
          <w:spacing w:val="34"/>
          <w:w w:val="120"/>
          <w:sz w:val="18"/>
        </w:rPr>
        <w:t> </w:t>
      </w:r>
      <w:r>
        <w:rPr>
          <w:w w:val="120"/>
          <w:sz w:val="18"/>
        </w:rPr>
        <w:t>poročilo</w:t>
      </w:r>
    </w:p>
    <w:p>
      <w:pPr>
        <w:spacing w:before="2"/>
        <w:ind w:left="192" w:right="0" w:firstLine="0"/>
        <w:jc w:val="both"/>
        <w:rPr>
          <w:sz w:val="18"/>
        </w:rPr>
      </w:pPr>
      <w:r>
        <w:rPr>
          <w:w w:val="120"/>
          <w:sz w:val="18"/>
        </w:rPr>
        <w:t>je Ubaldi. takole končal:</w:t>
      </w:r>
    </w:p>
    <w:p>
      <w:pPr>
        <w:spacing w:line="235" w:lineRule="auto" w:before="23"/>
        <w:ind w:left="169" w:right="610" w:firstLine="396"/>
        <w:jc w:val="both"/>
        <w:rPr>
          <w:rFonts w:ascii="Arial" w:hAnsi="Arial"/>
          <w:i/>
          <w:sz w:val="9"/>
        </w:rPr>
      </w:pPr>
      <w:r>
        <w:rPr>
          <w:w w:val="115"/>
          <w:sz w:val="18"/>
        </w:rPr>
        <w:t>»Ker  je  tretja  skupina  v  bližini  </w:t>
      </w:r>
      <w:r>
        <w:rPr>
          <w:w w:val="115"/>
          <w:sz w:val="21"/>
        </w:rPr>
        <w:t>št.  </w:t>
      </w:r>
      <w:r>
        <w:rPr>
          <w:w w:val="115"/>
          <w:sz w:val="18"/>
        </w:rPr>
        <w:t>Petra-Otočec  in  </w:t>
      </w:r>
      <w:r>
        <w:rPr>
          <w:i/>
          <w:w w:val="115"/>
          <w:sz w:val="19"/>
        </w:rPr>
        <w:t>če  bomo  morali </w:t>
      </w:r>
      <w:r>
        <w:rPr>
          <w:i/>
          <w:w w:val="115"/>
          <w:sz w:val="19"/>
        </w:rPr>
        <w:t>v njo pošiljati nadaljnje oborožene ljudi, </w:t>
      </w:r>
      <w:r>
        <w:rPr>
          <w:w w:val="115"/>
          <w:sz w:val="18"/>
        </w:rPr>
        <w:t>bi bilo primerno, da </w:t>
      </w:r>
      <w:r>
        <w:rPr>
          <w:i/>
          <w:w w:val="115"/>
          <w:sz w:val="19"/>
        </w:rPr>
        <w:t>odhajajo </w:t>
      </w:r>
      <w:r>
        <w:rPr>
          <w:i/>
          <w:w w:val="119"/>
          <w:sz w:val="19"/>
        </w:rPr>
        <w:t>direktno,</w:t>
      </w:r>
      <w:r>
        <w:rPr>
          <w:i/>
          <w:sz w:val="19"/>
        </w:rPr>
        <w:t> </w:t>
      </w:r>
      <w:r>
        <w:rPr>
          <w:i/>
          <w:spacing w:val="-20"/>
          <w:sz w:val="19"/>
        </w:rPr>
        <w:t> </w:t>
      </w:r>
      <w:r>
        <w:rPr>
          <w:i/>
          <w:w w:val="119"/>
          <w:sz w:val="19"/>
        </w:rPr>
        <w:t>ne</w:t>
      </w:r>
      <w:r>
        <w:rPr>
          <w:i/>
          <w:sz w:val="19"/>
        </w:rPr>
        <w:t> </w:t>
      </w:r>
      <w:r>
        <w:rPr>
          <w:i/>
          <w:spacing w:val="-17"/>
          <w:sz w:val="19"/>
        </w:rPr>
        <w:t> </w:t>
      </w:r>
      <w:r>
        <w:rPr>
          <w:i/>
          <w:w w:val="107"/>
          <w:sz w:val="19"/>
        </w:rPr>
        <w:t>da</w:t>
      </w:r>
      <w:r>
        <w:rPr>
          <w:i/>
          <w:sz w:val="19"/>
        </w:rPr>
        <w:t> </w:t>
      </w:r>
      <w:r>
        <w:rPr>
          <w:i/>
          <w:spacing w:val="-5"/>
          <w:sz w:val="19"/>
        </w:rPr>
        <w:t> </w:t>
      </w:r>
      <w:r>
        <w:rPr>
          <w:i/>
          <w:w w:val="107"/>
          <w:sz w:val="19"/>
        </w:rPr>
        <w:t>bi</w:t>
      </w:r>
      <w:r>
        <w:rPr>
          <w:i/>
          <w:sz w:val="19"/>
        </w:rPr>
        <w:t> </w:t>
      </w:r>
      <w:r>
        <w:rPr>
          <w:i/>
          <w:spacing w:val="19"/>
          <w:sz w:val="19"/>
        </w:rPr>
        <w:t> </w:t>
      </w:r>
      <w:r>
        <w:rPr>
          <w:i/>
          <w:w w:val="110"/>
          <w:sz w:val="19"/>
        </w:rPr>
        <w:t>prihajali</w:t>
      </w:r>
      <w:r>
        <w:rPr>
          <w:i/>
          <w:sz w:val="19"/>
        </w:rPr>
        <w:t> </w:t>
      </w:r>
      <w:r>
        <w:rPr>
          <w:i/>
          <w:spacing w:val="4"/>
          <w:sz w:val="19"/>
        </w:rPr>
        <w:t> </w:t>
      </w:r>
      <w:r>
        <w:rPr>
          <w:i/>
          <w:w w:val="110"/>
          <w:sz w:val="19"/>
        </w:rPr>
        <w:t>v</w:t>
      </w:r>
      <w:r>
        <w:rPr>
          <w:i/>
          <w:sz w:val="19"/>
        </w:rPr>
        <w:t> </w:t>
      </w:r>
      <w:r>
        <w:rPr>
          <w:i/>
          <w:spacing w:val="19"/>
          <w:sz w:val="19"/>
        </w:rPr>
        <w:t> </w:t>
      </w:r>
      <w:r>
        <w:rPr>
          <w:i/>
          <w:spacing w:val="-1"/>
          <w:w w:val="117"/>
          <w:sz w:val="19"/>
        </w:rPr>
        <w:t>Ljubljano</w:t>
      </w:r>
      <w:r>
        <w:rPr>
          <w:i/>
          <w:w w:val="117"/>
          <w:sz w:val="19"/>
        </w:rPr>
        <w:t>,</w:t>
      </w:r>
      <w:r>
        <w:rPr>
          <w:i/>
          <w:sz w:val="19"/>
        </w:rPr>
        <w:t> </w:t>
      </w:r>
      <w:r>
        <w:rPr>
          <w:i/>
          <w:spacing w:val="-4"/>
          <w:sz w:val="19"/>
        </w:rPr>
        <w:t> </w:t>
      </w:r>
      <w:r>
        <w:rPr>
          <w:i/>
          <w:spacing w:val="-1"/>
          <w:w w:val="117"/>
          <w:sz w:val="19"/>
        </w:rPr>
        <w:t>ko</w:t>
      </w:r>
      <w:r>
        <w:rPr>
          <w:i/>
          <w:w w:val="117"/>
          <w:sz w:val="19"/>
        </w:rPr>
        <w:t>t</w:t>
      </w:r>
      <w:r>
        <w:rPr>
          <w:i/>
          <w:sz w:val="19"/>
        </w:rPr>
        <w:t> </w:t>
      </w:r>
      <w:r>
        <w:rPr>
          <w:i/>
          <w:spacing w:val="-5"/>
          <w:sz w:val="19"/>
        </w:rPr>
        <w:t> </w:t>
      </w:r>
      <w:r>
        <w:rPr>
          <w:i/>
          <w:w w:val="106"/>
          <w:sz w:val="19"/>
        </w:rPr>
        <w:t>dolo</w:t>
      </w:r>
      <w:r>
        <w:rPr>
          <w:i/>
          <w:spacing w:val="-1"/>
          <w:w w:val="106"/>
          <w:sz w:val="19"/>
        </w:rPr>
        <w:t>č</w:t>
      </w:r>
      <w:r>
        <w:rPr>
          <w:i/>
          <w:w w:val="106"/>
          <w:sz w:val="19"/>
        </w:rPr>
        <w:t>a</w:t>
      </w:r>
      <w:r>
        <w:rPr>
          <w:i/>
          <w:sz w:val="19"/>
        </w:rPr>
        <w:t> </w:t>
      </w:r>
      <w:r>
        <w:rPr>
          <w:i/>
          <w:spacing w:val="3"/>
          <w:sz w:val="19"/>
        </w:rPr>
        <w:t> </w:t>
      </w:r>
      <w:r>
        <w:rPr>
          <w:i/>
          <w:spacing w:val="22"/>
          <w:w w:val="106"/>
          <w:sz w:val="19"/>
        </w:rPr>
        <w:t>s</w:t>
      </w:r>
      <w:r>
        <w:rPr>
          <w:i/>
          <w:w w:val="89"/>
          <w:sz w:val="19"/>
        </w:rPr>
        <w:t>p</w:t>
      </w:r>
      <w:r>
        <w:rPr>
          <w:i/>
          <w:spacing w:val="16"/>
          <w:w w:val="89"/>
          <w:sz w:val="19"/>
        </w:rPr>
        <w:t>o</w:t>
      </w:r>
      <w:r>
        <w:rPr>
          <w:i/>
          <w:spacing w:val="-1"/>
          <w:w w:val="109"/>
          <w:sz w:val="19"/>
        </w:rPr>
        <w:t>razu</w:t>
      </w:r>
      <w:r>
        <w:rPr>
          <w:i/>
          <w:w w:val="109"/>
          <w:sz w:val="19"/>
        </w:rPr>
        <w:t>m</w:t>
      </w:r>
      <w:r>
        <w:rPr>
          <w:i/>
          <w:spacing w:val="-4"/>
          <w:sz w:val="19"/>
        </w:rPr>
        <w:t> </w:t>
      </w:r>
      <w:r>
        <w:rPr>
          <w:i/>
          <w:w w:val="99"/>
          <w:sz w:val="19"/>
        </w:rPr>
        <w:t>.</w:t>
      </w:r>
      <w:r>
        <w:rPr>
          <w:i/>
          <w:spacing w:val="-7"/>
          <w:w w:val="99"/>
          <w:sz w:val="19"/>
        </w:rPr>
        <w:t>«</w:t>
      </w:r>
      <w:r>
        <w:rPr>
          <w:rFonts w:ascii="Arial" w:hAnsi="Arial"/>
          <w:i/>
          <w:spacing w:val="-1"/>
          <w:w w:val="99"/>
          <w:position w:val="8"/>
          <w:sz w:val="9"/>
        </w:rPr>
        <w:t>76</w:t>
      </w:r>
    </w:p>
    <w:p>
      <w:pPr>
        <w:spacing w:line="249" w:lineRule="auto" w:before="88"/>
        <w:ind w:left="170" w:right="593" w:firstLine="393"/>
        <w:jc w:val="both"/>
        <w:rPr>
          <w:sz w:val="18"/>
        </w:rPr>
      </w:pPr>
      <w:r>
        <w:rPr/>
        <w:pict>
          <v:shape style="position:absolute;margin-left:19.188107pt;margin-top:72.464615pt;width:51.85pt;height:.1pt;mso-position-horizontal-relative:page;mso-position-vertical-relative:paragraph;z-index:-250122240;mso-wrap-distance-left:0;mso-wrap-distance-right:0" coordorigin="384,1449" coordsize="1037,0" path="m384,1449l1420,1449e" filled="false" stroked="true" strokeweight=".479214pt" strokecolor="#000000">
            <v:path arrowok="t"/>
            <v:stroke dashstyle="solid"/>
            <w10:wrap type="topAndBottom"/>
          </v:shape>
        </w:pict>
      </w:r>
      <w:r>
        <w:rPr>
          <w:w w:val="120"/>
          <w:sz w:val="18"/>
        </w:rPr>
        <w:t>Naslednji dan je podpolkovnik Ubaldi v rednem poročilu generalu Lubrani ponovil zadevo s Kranjcem in mu sporočil, da je več pripadnikov MVAC preklicalo svojo prošnjo za demobilizacijo, ker je  »katoliški  element nasproten takemu prehodu« v plavo gardo." Na ta poročila je polkovnik Bruno Lucini, načelnik štaba XI. armadnega zbora, po nalogu generala Gambare</w:t>
      </w:r>
      <w:r>
        <w:rPr>
          <w:spacing w:val="35"/>
          <w:w w:val="120"/>
          <w:sz w:val="18"/>
        </w:rPr>
        <w:t> </w:t>
      </w:r>
      <w:r>
        <w:rPr>
          <w:w w:val="120"/>
          <w:sz w:val="18"/>
        </w:rPr>
        <w:t>odgovoril:</w:t>
      </w:r>
    </w:p>
    <w:p>
      <w:pPr>
        <w:tabs>
          <w:tab w:pos="3777" w:val="left" w:leader="none"/>
        </w:tabs>
        <w:spacing w:line="249" w:lineRule="auto" w:before="22"/>
        <w:ind w:left="191" w:right="714" w:firstLine="318"/>
        <w:jc w:val="left"/>
        <w:rPr>
          <w:sz w:val="14"/>
        </w:rPr>
      </w:pPr>
      <w:r>
        <w:rPr>
          <w:w w:val="120"/>
          <w:sz w:val="14"/>
        </w:rPr>
        <w:t>""·   </w:t>
      </w:r>
      <w:r>
        <w:rPr>
          <w:b/>
          <w:w w:val="120"/>
          <w:sz w:val="14"/>
        </w:rPr>
        <w:t>XIV.   </w:t>
      </w:r>
      <w:r>
        <w:rPr>
          <w:w w:val="120"/>
          <w:sz w:val="14"/>
        </w:rPr>
        <w:t>lwtalj&lt;m    lrnrabinjerjev, </w:t>
      </w:r>
      <w:r>
        <w:rPr>
          <w:spacing w:val="4"/>
          <w:w w:val="120"/>
          <w:sz w:val="14"/>
        </w:rPr>
        <w:t> </w:t>
      </w:r>
      <w:r>
        <w:rPr>
          <w:w w:val="120"/>
          <w:sz w:val="14"/>
        </w:rPr>
        <w:t>(ela</w:t>
      </w:r>
      <w:r>
        <w:rPr>
          <w:spacing w:val="7"/>
          <w:w w:val="120"/>
          <w:sz w:val="14"/>
        </w:rPr>
        <w:t> </w:t>
      </w:r>
      <w:r>
        <w:rPr>
          <w:w w:val="110"/>
          <w:sz w:val="14"/>
        </w:rPr>
        <w:t>y</w:t>
        <w:tab/>
      </w:r>
      <w:r>
        <w:rPr>
          <w:w w:val="120"/>
          <w:sz w:val="14"/>
        </w:rPr>
        <w:t>Ljub]jmli, </w:t>
      </w:r>
      <w:r>
        <w:rPr>
          <w:w w:val="120"/>
          <w:sz w:val="16"/>
        </w:rPr>
        <w:t>št. </w:t>
      </w:r>
      <w:r>
        <w:rPr>
          <w:w w:val="110"/>
          <w:sz w:val="14"/>
        </w:rPr>
        <w:t>46  </w:t>
      </w:r>
      <w:r>
        <w:rPr>
          <w:w w:val="120"/>
          <w:sz w:val="14"/>
        </w:rPr>
        <w:t>ra,p-0rta in poveljstvo karabinjerjev XI. anna:dnep:u zbora, </w:t>
      </w:r>
      <w:r>
        <w:rPr>
          <w:b/>
          <w:w w:val="120"/>
          <w:sz w:val="14"/>
        </w:rPr>
        <w:t>it. </w:t>
      </w:r>
      <w:r>
        <w:rPr>
          <w:w w:val="110"/>
          <w:sz w:val="14"/>
        </w:rPr>
        <w:t>fi1i282-1, </w:t>
      </w:r>
      <w:r>
        <w:rPr>
          <w:w w:val="120"/>
          <w:sz w:val="14"/>
        </w:rPr>
        <w:t>d.nc </w:t>
      </w:r>
      <w:r>
        <w:rPr>
          <w:w w:val="110"/>
          <w:sz w:val="14"/>
        </w:rPr>
        <w:t>28. u,vgu;:.;,tu</w:t>
      </w:r>
      <w:r>
        <w:rPr>
          <w:spacing w:val="-5"/>
          <w:w w:val="110"/>
          <w:sz w:val="14"/>
        </w:rPr>
        <w:t> </w:t>
      </w:r>
      <w:r>
        <w:rPr>
          <w:w w:val="110"/>
          <w:sz w:val="14"/>
        </w:rPr>
        <w:t>.1943.</w:t>
      </w:r>
    </w:p>
    <w:p>
      <w:pPr>
        <w:spacing w:line="271" w:lineRule="auto" w:before="0"/>
        <w:ind w:left="175" w:right="625" w:firstLine="399"/>
        <w:jc w:val="left"/>
        <w:rPr>
          <w:sz w:val="14"/>
        </w:rPr>
      </w:pPr>
      <w:r>
        <w:rPr>
          <w:b/>
          <w:w w:val="105"/>
          <w:sz w:val="10"/>
        </w:rPr>
        <w:t>&lt;(l  </w:t>
      </w:r>
      <w:r>
        <w:rPr>
          <w:w w:val="105"/>
          <w:sz w:val="14"/>
        </w:rPr>
        <w:t>PriNneu1oria d_i   ser..,.,-izio   per   il   </w:t>
      </w:r>
      <w:r>
        <w:rPr>
          <w:rFonts w:ascii="Arial" w:hAnsi="Arial"/>
          <w:b/>
          <w:w w:val="105"/>
          <w:sz w:val="12"/>
        </w:rPr>
        <w:t>sig.   </w:t>
      </w:r>
      <w:r>
        <w:rPr>
          <w:w w:val="105"/>
          <w:sz w:val="14"/>
        </w:rPr>
        <w:t>coL   Lucini.   i\-0-ro  1nesto,   6.   aYgnsta   1943  ob 2-l. </w:t>
      </w:r>
      <w:r>
        <w:rPr>
          <w:w w:val="105"/>
          <w:sz w:val="14"/>
          <w:vertAlign w:val="subscript"/>
        </w:rPr>
        <w:t>UTi,</w:t>
      </w:r>
      <w:r>
        <w:rPr>
          <w:w w:val="105"/>
          <w:sz w:val="14"/>
          <w:vertAlign w:val="baseline"/>
        </w:rPr>
        <w:t> po,tLpolko,·ni.k 1'. libnJdi </w:t>
      </w:r>
      <w:r>
        <w:rPr>
          <w:w w:val="105"/>
          <w:sz w:val="13"/>
          <w:vertAlign w:val="baseline"/>
        </w:rPr>
        <w:t>l. </w:t>
      </w:r>
      <w:r>
        <w:rPr>
          <w:w w:val="105"/>
          <w:sz w:val="14"/>
          <w:vertAlign w:val="baseline"/>
        </w:rPr>
        <w:t>r.</w:t>
      </w:r>
    </w:p>
    <w:p>
      <w:pPr>
        <w:spacing w:line="142" w:lineRule="exact" w:before="0"/>
        <w:ind w:left="572" w:right="0" w:firstLine="0"/>
        <w:jc w:val="left"/>
        <w:rPr>
          <w:sz w:val="14"/>
        </w:rPr>
      </w:pPr>
      <w:r>
        <w:rPr>
          <w:rFonts w:ascii="Arial" w:hAnsi="Arial"/>
          <w:w w:val="110"/>
          <w:sz w:val="9"/>
        </w:rPr>
        <w:t>77 </w:t>
      </w:r>
      <w:r>
        <w:rPr>
          <w:w w:val="110"/>
          <w:sz w:val="14"/>
        </w:rPr>
        <w:t>Divizija „Jsonz-0c:, X 2&lt;i52/11V AC, i,lne 7. uvgnsl a 1943, predmet:  odha,:ian.ic vojakov</w:t>
      </w:r>
    </w:p>
    <w:p>
      <w:pPr>
        <w:spacing w:before="17"/>
        <w:ind w:left="181" w:right="0" w:firstLine="0"/>
        <w:jc w:val="left"/>
        <w:rPr>
          <w:sz w:val="14"/>
        </w:rPr>
      </w:pPr>
      <w:r>
        <w:rPr>
          <w:w w:val="120"/>
          <w:sz w:val="14"/>
        </w:rPr>
        <w:t>v tre.tjo skupimo.</w:t>
      </w:r>
    </w:p>
    <w:p>
      <w:pPr>
        <w:spacing w:after="0"/>
        <w:jc w:val="left"/>
        <w:rPr>
          <w:sz w:val="14"/>
        </w:rPr>
        <w:sectPr>
          <w:pgSz w:w="7820" w:h="12240"/>
          <w:pgMar w:top="200" w:bottom="280" w:left="220" w:right="160"/>
        </w:sectPr>
      </w:pPr>
    </w:p>
    <w:p>
      <w:pPr>
        <w:tabs>
          <w:tab w:pos="2075" w:val="left" w:leader="none"/>
        </w:tabs>
        <w:spacing w:before="77"/>
        <w:ind w:left="115" w:right="0" w:firstLine="0"/>
        <w:jc w:val="both"/>
        <w:rPr>
          <w:sz w:val="15"/>
        </w:rPr>
      </w:pPr>
      <w:r>
        <w:rPr/>
        <w:pict>
          <v:shape style="position:absolute;margin-left:47.010025pt;margin-top:18.945917pt;width:333.9pt;height:.1pt;mso-position-horizontal-relative:page;mso-position-vertical-relative:paragraph;z-index:-250119168;mso-wrap-distance-left:0;mso-wrap-distance-right:0" coordorigin="940,379" coordsize="6678,0" path="m940,379l7618,379e" filled="false" stroked="true" strokeweight=".239606pt" strokecolor="#000000">
            <v:path arrowok="t"/>
            <v:stroke dashstyle="solid"/>
            <w10:wrap type="topAndBottom"/>
          </v:shape>
        </w:pict>
      </w:r>
      <w:r>
        <w:rPr>
          <w:rFonts w:ascii="Courier New" w:hAnsi="Courier New"/>
          <w:w w:val="110"/>
          <w:position w:val="6"/>
          <w:sz w:val="21"/>
        </w:rPr>
        <w:t>566</w:t>
        <w:tab/>
      </w:r>
      <w:r>
        <w:rPr>
          <w:w w:val="110"/>
          <w:sz w:val="15"/>
        </w:rPr>
        <w:t>NASTOP OBOROžENIH</w:t>
      </w:r>
      <w:r>
        <w:rPr>
          <w:spacing w:val="32"/>
          <w:w w:val="110"/>
          <w:sz w:val="15"/>
        </w:rPr>
        <w:t> </w:t>
      </w:r>
      <w:r>
        <w:rPr>
          <w:w w:val="110"/>
          <w:sz w:val="15"/>
        </w:rPr>
        <w:t>ODDELKOV</w:t>
      </w:r>
    </w:p>
    <w:p>
      <w:pPr>
        <w:pStyle w:val="BodyText"/>
        <w:spacing w:before="10"/>
        <w:jc w:val="left"/>
        <w:rPr>
          <w:sz w:val="20"/>
        </w:rPr>
      </w:pPr>
    </w:p>
    <w:p>
      <w:pPr>
        <w:pStyle w:val="BodyText"/>
        <w:spacing w:line="228" w:lineRule="auto"/>
        <w:ind w:left="134" w:right="135" w:firstLine="397"/>
      </w:pPr>
      <w:r>
        <w:rPr>
          <w:w w:val="115"/>
        </w:rPr>
        <w:t>»a) </w:t>
      </w:r>
      <w:r>
        <w:rPr>
          <w:b/>
          <w:w w:val="115"/>
          <w:sz w:val="18"/>
        </w:rPr>
        <w:t>da, </w:t>
      </w:r>
      <w:r>
        <w:rPr>
          <w:w w:val="115"/>
        </w:rPr>
        <w:t>če se ne more storiti drugače, naj 40 do 50 mož, ki še hočejo  iti, odid, , toda  oboroženi  naj  bodo  samo  s  svojim  osebnim  orožjem  (ne da bi prišli v</w:t>
      </w:r>
      <w:r>
        <w:rPr>
          <w:spacing w:val="11"/>
          <w:w w:val="115"/>
        </w:rPr>
        <w:t> </w:t>
      </w:r>
      <w:r>
        <w:rPr>
          <w:w w:val="115"/>
        </w:rPr>
        <w:t>Ljubljano);</w:t>
      </w:r>
    </w:p>
    <w:p>
      <w:pPr>
        <w:pStyle w:val="ListParagraph"/>
        <w:numPr>
          <w:ilvl w:val="0"/>
          <w:numId w:val="90"/>
        </w:numPr>
        <w:tabs>
          <w:tab w:pos="795" w:val="left" w:leader="none"/>
        </w:tabs>
        <w:spacing w:line="232" w:lineRule="auto" w:before="11" w:after="0"/>
        <w:ind w:left="135" w:right="128" w:firstLine="398"/>
        <w:jc w:val="both"/>
        <w:rPr>
          <w:sz w:val="19"/>
        </w:rPr>
      </w:pPr>
      <w:r>
        <w:rPr>
          <w:w w:val="115"/>
          <w:sz w:val="19"/>
        </w:rPr>
        <w:t>MVAC divizije ,Isonzo' se naj hitro preuredi v vaško milico brez bataljonov in čet, ki naj brani samo svojo</w:t>
      </w:r>
      <w:r>
        <w:rPr>
          <w:spacing w:val="36"/>
          <w:w w:val="115"/>
          <w:sz w:val="19"/>
        </w:rPr>
        <w:t> </w:t>
      </w:r>
      <w:r>
        <w:rPr>
          <w:w w:val="115"/>
          <w:sz w:val="19"/>
        </w:rPr>
        <w:t>vas;</w:t>
      </w:r>
    </w:p>
    <w:p>
      <w:pPr>
        <w:pStyle w:val="ListParagraph"/>
        <w:numPr>
          <w:ilvl w:val="0"/>
          <w:numId w:val="90"/>
        </w:numPr>
        <w:tabs>
          <w:tab w:pos="736" w:val="left" w:leader="none"/>
        </w:tabs>
        <w:spacing w:line="225" w:lineRule="auto" w:before="8" w:after="0"/>
        <w:ind w:left="134" w:right="135" w:firstLine="387"/>
        <w:jc w:val="both"/>
        <w:rPr>
          <w:rFonts w:ascii="Arial" w:hAnsi="Arial"/>
          <w:sz w:val="15"/>
        </w:rPr>
      </w:pPr>
      <w:r>
        <w:rPr>
          <w:w w:val="115"/>
          <w:sz w:val="19"/>
        </w:rPr>
        <w:t>.družine 16, ki so odšli k Novaku z zlorabljenim orožjem, aretirajte in pošljite v Ljubljano ...</w:t>
      </w:r>
      <w:r>
        <w:rPr>
          <w:spacing w:val="9"/>
          <w:w w:val="115"/>
          <w:sz w:val="19"/>
        </w:rPr>
        <w:t> </w:t>
      </w:r>
      <w:r>
        <w:rPr>
          <w:rFonts w:ascii="Arial" w:hAnsi="Arial"/>
          <w:w w:val="115"/>
          <w:sz w:val="15"/>
        </w:rPr>
        <w:t>«</w:t>
      </w:r>
      <w:r>
        <w:rPr>
          <w:rFonts w:ascii="Arial" w:hAnsi="Arial"/>
          <w:w w:val="115"/>
          <w:sz w:val="15"/>
          <w:vertAlign w:val="superscript"/>
        </w:rPr>
        <w:t>78</w:t>
      </w:r>
    </w:p>
    <w:p>
      <w:pPr>
        <w:pStyle w:val="BodyText"/>
        <w:spacing w:line="232" w:lineRule="auto" w:before="49"/>
        <w:ind w:left="133" w:right="133" w:firstLine="397"/>
        <w:rPr>
          <w:sz w:val="10"/>
        </w:rPr>
      </w:pPr>
      <w:r>
        <w:rPr>
          <w:w w:val="110"/>
        </w:rPr>
        <w:t>Nesporazum pa so</w:t>
      </w:r>
      <w:r>
        <w:rPr>
          <w:spacing w:val="52"/>
          <w:w w:val="110"/>
        </w:rPr>
        <w:t> </w:t>
      </w:r>
      <w:r>
        <w:rPr>
          <w:w w:val="110"/>
        </w:rPr>
        <w:t>hitro  dokončno  uredili,  ko  je  poročnik  Milan Kranjc  9.  avgusta</w:t>
      </w:r>
      <w:r>
        <w:rPr>
          <w:spacing w:val="52"/>
          <w:w w:val="110"/>
        </w:rPr>
        <w:t> </w:t>
      </w:r>
      <w:r>
        <w:rPr>
          <w:w w:val="110"/>
        </w:rPr>
        <w:t>od  49  pušk  simbolično   yrnil   5  slabih  italijanskih pušk. Polkovnik Bruno Lucini je 12. avgusta na to sporočilo</w:t>
      </w:r>
      <w:r>
        <w:rPr>
          <w:spacing w:val="52"/>
          <w:w w:val="110"/>
        </w:rPr>
        <w:t> </w:t>
      </w:r>
      <w:r>
        <w:rPr>
          <w:w w:val="110"/>
        </w:rPr>
        <w:t>poveljstvu divizije »Isonzo«</w:t>
      </w:r>
      <w:r>
        <w:rPr>
          <w:spacing w:val="52"/>
          <w:w w:val="110"/>
        </w:rPr>
        <w:t> </w:t>
      </w:r>
      <w:r>
        <w:rPr>
          <w:w w:val="110"/>
        </w:rPr>
        <w:t>ukazal:  »Družinam  ne  smete  narediti  ničesar,  vprašanje je s tem rešeno.</w:t>
      </w:r>
      <w:r>
        <w:rPr>
          <w:spacing w:val="-26"/>
          <w:w w:val="110"/>
        </w:rPr>
        <w:t> </w:t>
      </w:r>
      <w:r>
        <w:rPr>
          <w:spacing w:val="2"/>
          <w:w w:val="110"/>
        </w:rPr>
        <w:t>«</w:t>
      </w:r>
      <w:r>
        <w:rPr>
          <w:spacing w:val="2"/>
          <w:w w:val="110"/>
          <w:position w:val="6"/>
          <w:sz w:val="10"/>
        </w:rPr>
        <w:t>70</w:t>
      </w:r>
    </w:p>
    <w:p>
      <w:pPr>
        <w:pStyle w:val="BodyText"/>
        <w:spacing w:line="235" w:lineRule="auto" w:before="41"/>
        <w:ind w:left="126" w:right="124" w:firstLine="388"/>
      </w:pPr>
      <w:r>
        <w:rPr>
          <w:w w:val="115"/>
        </w:rPr>
        <w:t>Italijansko vojaško poveljstvo se je pač hotelo ravnati po določilih sporazuma z majorjem Novakom. Predvsem  pa  je  hotelo  preprečiti,  da ne bi pripadniki MVAC nekontrolirano odnašali orožja v plavo gardo. Upoštevalo je tudi željo majorja Novaka, naj bi čimbolj prikrivalo svojo pomoč »kraljevi jugoslovanski vojski v</w:t>
      </w:r>
      <w:r>
        <w:rPr>
          <w:spacing w:val="-15"/>
          <w:w w:val="115"/>
        </w:rPr>
        <w:t> </w:t>
      </w:r>
      <w:r>
        <w:rPr>
          <w:w w:val="115"/>
        </w:rPr>
        <w:t>domovini«.</w:t>
      </w:r>
    </w:p>
    <w:p>
      <w:pPr>
        <w:pStyle w:val="BodyText"/>
        <w:spacing w:line="235" w:lineRule="auto" w:before="41"/>
        <w:ind w:left="124" w:right="129" w:firstLine="393"/>
      </w:pPr>
      <w:r>
        <w:rPr>
          <w:w w:val="115"/>
        </w:rPr>
        <w:t>To prizadevanje se je včasih spremenilo v pravo burko. Sredi avgusta se je major Novak z generalom  Gambaro  pripeljal  v  Novo  mesto,  kjer sta konferirala z višjimi italijanskimi  častniki.  Nato se  je Novak  odpeljal k svojemu odredu na Otočec in četnikom razlagal, kako se bo sedaj začel boriti proti okupatorjem. Ker pa se je po  Novem  mestu  naglo  razvedelo za Novakov obisk v mestu, so  Italijani  po  njegovem  odhodu  uprizorili lov - na majorja</w:t>
      </w:r>
      <w:r>
        <w:rPr>
          <w:spacing w:val="12"/>
          <w:w w:val="115"/>
        </w:rPr>
        <w:t> </w:t>
      </w:r>
      <w:r>
        <w:rPr>
          <w:w w:val="115"/>
        </w:rPr>
        <w:t>Novaka.</w:t>
      </w:r>
    </w:p>
    <w:p>
      <w:pPr>
        <w:pStyle w:val="BodyText"/>
        <w:spacing w:line="235" w:lineRule="auto" w:before="6"/>
        <w:ind w:left="124" w:right="131" w:firstLine="396"/>
      </w:pPr>
      <w:r>
        <w:rPr>
          <w:w w:val="115"/>
        </w:rPr>
        <w:t>Zaradi zamere pri klerofašistih  Novak  tudi  v okolici  Novega  mesta ni  imel  kaj  prida  uspeha  s  pritegovanjem  belogardistov  v  svoj  odred. V enem mesecu mu je iz številnih dolenjskih belogardističnih postojank kljub okupatorjevi pomoči uspelo pridobiti le okrog  50  pripadnikov MVAC, ker so mu tudi dolenjski kaplani in župniki napovedali propa­ gandno</w:t>
      </w:r>
      <w:r>
        <w:rPr>
          <w:spacing w:val="47"/>
          <w:w w:val="115"/>
        </w:rPr>
        <w:t> </w:t>
      </w:r>
      <w:r>
        <w:rPr>
          <w:w w:val="115"/>
        </w:rPr>
        <w:t>vojno.</w:t>
      </w:r>
    </w:p>
    <w:p>
      <w:pPr>
        <w:pStyle w:val="BodyText"/>
        <w:spacing w:line="205" w:lineRule="exact"/>
        <w:ind w:left="517"/>
      </w:pPr>
      <w:r>
        <w:rPr>
          <w:w w:val="115"/>
        </w:rPr>
        <w:t>Osamljeni  Novak  je zato  odšel  na  Sušak  in  v Gorski  kotor.  S</w:t>
      </w:r>
      <w:r>
        <w:rPr>
          <w:spacing w:val="-10"/>
          <w:w w:val="115"/>
        </w:rPr>
        <w:t> </w:t>
      </w:r>
      <w:r>
        <w:rPr>
          <w:w w:val="115"/>
        </w:rPr>
        <w:t>tam•</w:t>
      </w:r>
    </w:p>
    <w:p>
      <w:pPr>
        <w:pStyle w:val="BodyText"/>
        <w:spacing w:line="237" w:lineRule="auto" w:before="4"/>
        <w:ind w:left="126" w:right="131" w:firstLine="2"/>
      </w:pPr>
      <w:r>
        <w:rPr>
          <w:w w:val="110"/>
        </w:rPr>
        <w:t>kajšnjimi četniškimi komandanti se je dogovoril, da mu bodo</w:t>
      </w:r>
      <w:r>
        <w:rPr>
          <w:spacing w:val="52"/>
          <w:w w:val="110"/>
        </w:rPr>
        <w:t> </w:t>
      </w:r>
      <w:r>
        <w:rPr>
          <w:w w:val="110"/>
        </w:rPr>
        <w:t>na  pomoč poslali  </w:t>
      </w:r>
      <w:r>
        <w:rPr>
          <w:b/>
          <w:w w:val="110"/>
          <w:sz w:val="18"/>
        </w:rPr>
        <w:t>nekaj. </w:t>
      </w:r>
      <w:r>
        <w:rPr>
          <w:w w:val="110"/>
        </w:rPr>
        <w:t>sto  četnikov.  Ti  bi  z  Novakovim  centralnim  odredom</w:t>
      </w:r>
      <w:r>
        <w:rPr>
          <w:spacing w:val="14"/>
          <w:w w:val="110"/>
        </w:rPr>
        <w:t> </w:t>
      </w:r>
      <w:r>
        <w:rPr>
          <w:w w:val="110"/>
        </w:rPr>
        <w:t>tvorili</w:t>
      </w:r>
    </w:p>
    <w:p>
      <w:pPr>
        <w:pStyle w:val="BodyText"/>
        <w:spacing w:line="242" w:lineRule="auto"/>
        <w:ind w:left="128" w:right="145" w:hanging="8"/>
      </w:pPr>
      <w:r>
        <w:rPr>
          <w:w w:val="115"/>
        </w:rPr>
        <w:t>503. brigado v sestavu liškega četniškega korpusa  pod  poveljstvom majorja</w:t>
      </w:r>
      <w:r>
        <w:rPr>
          <w:spacing w:val="44"/>
          <w:w w:val="115"/>
        </w:rPr>
        <w:t> </w:t>
      </w:r>
      <w:r>
        <w:rPr>
          <w:w w:val="115"/>
        </w:rPr>
        <w:t>Bjelajaca.</w:t>
      </w:r>
    </w:p>
    <w:p>
      <w:pPr>
        <w:pStyle w:val="BodyText"/>
        <w:spacing w:line="235" w:lineRule="auto"/>
        <w:ind w:left="116" w:right="128" w:firstLine="400"/>
        <w:rPr>
          <w:sz w:val="15"/>
        </w:rPr>
      </w:pPr>
      <w:r>
        <w:rPr>
          <w:w w:val="115"/>
        </w:rPr>
        <w:t>Zaradi tega so plavogardisti v drugi polovici avgusta zapustili svo­ bodno cono in z Otočca preko Dobrniča, kjer je ljubljanski  odred  zavil proti Ljubljani, in Žvirč odšli k gradu Ortnek severozahodno od Ribnice.  Tu so se zapletli v manjši spopad z narodnoosvobodilno vojsko, v katerem so jih Italijani podprli s topniškim ognjem. Nato je podpolkovnik Josip Dežman  majorju  Koprivici-Borutu  pisal,   da   sicer  razume  sodelovanje z Italijani, »a to ne pomeni, da delate po načrtih eksc. generala G. Gam­ bare roko v roki  javno  pred ljudstvom  na škodo ugleda  naše vojske ... </w:t>
      </w:r>
      <w:r>
        <w:rPr>
          <w:spacing w:val="16"/>
          <w:w w:val="115"/>
        </w:rPr>
        <w:t> </w:t>
      </w:r>
      <w:r>
        <w:rPr>
          <w:rFonts w:ascii="Arial" w:hAnsi="Arial"/>
          <w:w w:val="115"/>
          <w:sz w:val="15"/>
        </w:rPr>
        <w:t>«</w:t>
      </w:r>
      <w:r>
        <w:rPr>
          <w:w w:val="115"/>
          <w:sz w:val="15"/>
          <w:vertAlign w:val="superscript"/>
        </w:rPr>
        <w:t>81</w:t>
      </w:r>
    </w:p>
    <w:p>
      <w:pPr>
        <w:pStyle w:val="BodyText"/>
        <w:spacing w:line="232" w:lineRule="auto" w:before="28"/>
        <w:ind w:left="119" w:right="133" w:firstLine="398"/>
      </w:pPr>
      <w:r>
        <w:rPr/>
        <w:pict>
          <v:shape style="position:absolute;margin-left:45.091248pt;margin-top:27.494505pt;width:52.8pt;height:.1pt;mso-position-horizontal-relative:page;mso-position-vertical-relative:paragraph;z-index:-250118144;mso-wrap-distance-left:0;mso-wrap-distance-right:0" coordorigin="902,550" coordsize="1056,0" path="m902,550l1957,550e" filled="false" stroked="true" strokeweight=".239606pt" strokecolor="#000000">
            <v:path arrowok="t"/>
            <v:stroke dashstyle="solid"/>
            <w10:wrap type="topAndBottom"/>
          </v:shape>
        </w:pict>
      </w:r>
      <w:r>
        <w:rPr>
          <w:w w:val="115"/>
        </w:rPr>
        <w:t>V začetku septembra se je centralni četniški  odred,  ki  je  štel  že okrog 170 mož,  premaknil  v Grčarice,  kamor  mu  je  poveljstvo  XI.</w:t>
      </w:r>
      <w:r>
        <w:rPr>
          <w:spacing w:val="-9"/>
          <w:w w:val="115"/>
        </w:rPr>
        <w:t> </w:t>
      </w:r>
      <w:r>
        <w:rPr>
          <w:w w:val="115"/>
        </w:rPr>
        <w:t>itali-</w:t>
      </w:r>
    </w:p>
    <w:p>
      <w:pPr>
        <w:spacing w:before="57"/>
        <w:ind w:left="467" w:right="0" w:firstLine="0"/>
        <w:jc w:val="left"/>
        <w:rPr>
          <w:sz w:val="14"/>
        </w:rPr>
      </w:pPr>
      <w:r>
        <w:rPr>
          <w:w w:val="125"/>
          <w:sz w:val="11"/>
        </w:rPr>
        <w:t>78 </w:t>
      </w:r>
      <w:r>
        <w:rPr>
          <w:w w:val="125"/>
          <w:sz w:val="14"/>
        </w:rPr>
        <w:t>P&lt;:wcljstvo XI. armadnega zbora, načelnik štaba, 8. VIII. B. L.. L r.</w:t>
      </w:r>
    </w:p>
    <w:p>
      <w:pPr>
        <w:spacing w:line="160" w:lineRule="exact" w:before="12"/>
        <w:ind w:left="467" w:right="0" w:firstLine="0"/>
        <w:jc w:val="left"/>
        <w:rPr>
          <w:sz w:val="14"/>
        </w:rPr>
      </w:pPr>
      <w:r>
        <w:rPr>
          <w:w w:val="120"/>
          <w:sz w:val="10"/>
        </w:rPr>
        <w:t>79 </w:t>
      </w:r>
      <w:r>
        <w:rPr>
          <w:w w:val="120"/>
          <w:sz w:val="14"/>
        </w:rPr>
        <w:t>XL armadni zbor, nrad </w:t>
      </w:r>
      <w:r>
        <w:rPr>
          <w:w w:val="115"/>
          <w:sz w:val="14"/>
        </w:rPr>
        <w:t>:MVAC, </w:t>
      </w:r>
      <w:r>
        <w:rPr>
          <w:w w:val="120"/>
          <w:sz w:val="14"/>
        </w:rPr>
        <w:t>N 1821, dne 12. avgustu. 1943.</w:t>
      </w:r>
    </w:p>
    <w:p>
      <w:pPr>
        <w:spacing w:line="266" w:lineRule="auto" w:before="0"/>
        <w:ind w:left="126" w:right="246" w:firstLine="342"/>
        <w:jc w:val="left"/>
        <w:rPr>
          <w:sz w:val="14"/>
        </w:rPr>
      </w:pPr>
      <w:r>
        <w:rPr>
          <w:w w:val="110"/>
          <w:sz w:val="14"/>
        </w:rPr>
        <w:t>so K0čevski</w:t>
      </w:r>
      <w:r>
        <w:rPr>
          <w:spacing w:val="38"/>
          <w:w w:val="110"/>
          <w:sz w:val="14"/>
        </w:rPr>
        <w:t> </w:t>
      </w:r>
      <w:r>
        <w:rPr>
          <w:w w:val="110"/>
          <w:sz w:val="14"/>
        </w:rPr>
        <w:t>proces,  Jastno,1x1(mo  </w:t>
      </w:r>
      <w:r>
        <w:rPr>
          <w:w w:val="110"/>
          <w:sz w:val="15"/>
        </w:rPr>
        <w:t>vi.smo  1i0lk,wnilrn.  Dežmana,  </w:t>
      </w:r>
      <w:r>
        <w:rPr>
          <w:w w:val="110"/>
          <w:sz w:val="14"/>
        </w:rPr>
        <w:t>R(ihnica)   25.   </w:t>
      </w:r>
      <w:r>
        <w:rPr>
          <w:w w:val="115"/>
          <w:sz w:val="14"/>
        </w:rPr>
        <w:t>VII.  </w:t>
      </w:r>
      <w:r>
        <w:rPr>
          <w:w w:val="110"/>
          <w:sz w:val="14"/>
        </w:rPr>
        <w:t>19J3 in </w:t>
      </w:r>
      <w:r>
        <w:rPr>
          <w:w w:val="110"/>
          <w:sz w:val="13"/>
        </w:rPr>
        <w:t>26. </w:t>
      </w:r>
      <w:r>
        <w:rPr>
          <w:w w:val="115"/>
          <w:sz w:val="14"/>
        </w:rPr>
        <w:t>avgusta </w:t>
      </w:r>
      <w:r>
        <w:rPr>
          <w:w w:val="110"/>
          <w:sz w:val="13"/>
        </w:rPr>
        <w:t>1943. - </w:t>
      </w:r>
      <w:r>
        <w:rPr>
          <w:w w:val="110"/>
          <w:sz w:val="14"/>
        </w:rPr>
        <w:t>G.lej 1pritog;o</w:t>
      </w:r>
      <w:r>
        <w:rPr>
          <w:spacing w:val="11"/>
          <w:w w:val="110"/>
          <w:sz w:val="14"/>
        </w:rPr>
        <w:t> </w:t>
      </w:r>
      <w:r>
        <w:rPr>
          <w:w w:val="115"/>
          <w:sz w:val="14"/>
        </w:rPr>
        <w:t>XXXI.</w:t>
      </w:r>
    </w:p>
    <w:p>
      <w:pPr>
        <w:spacing w:after="0" w:line="266" w:lineRule="auto"/>
        <w:jc w:val="left"/>
        <w:rPr>
          <w:sz w:val="14"/>
        </w:rPr>
        <w:sectPr>
          <w:pgSz w:w="7880" w:h="12280"/>
          <w:pgMar w:top="160" w:bottom="280" w:left="800" w:right="140"/>
        </w:sectPr>
      </w:pPr>
    </w:p>
    <w:p>
      <w:pPr>
        <w:tabs>
          <w:tab w:pos="6820" w:val="right" w:leader="none"/>
        </w:tabs>
        <w:spacing w:before="86"/>
        <w:ind w:left="2857" w:right="0" w:firstLine="0"/>
        <w:jc w:val="left"/>
        <w:rPr>
          <w:rFonts w:ascii="Courier New"/>
          <w:sz w:val="21"/>
        </w:rPr>
      </w:pPr>
      <w:r>
        <w:rPr/>
        <w:pict>
          <v:line style="position:absolute;mso-position-horizontal-relative:page;mso-position-vertical-relative:paragraph;z-index:253200384" from="26.862659pt,18.635460pt" to="357.849015pt,18.635460pt" stroked="true" strokeweight=".239606pt" strokecolor="#000000">
            <v:stroke dashstyle="solid"/>
            <w10:wrap type="none"/>
          </v:line>
        </w:pict>
      </w:r>
      <w:r>
        <w:rPr>
          <w:rFonts w:ascii="Arial"/>
          <w:w w:val="115"/>
          <w:sz w:val="14"/>
        </w:rPr>
        <w:t>PLAVA</w:t>
      </w:r>
      <w:r>
        <w:rPr>
          <w:rFonts w:ascii="Arial"/>
          <w:spacing w:val="31"/>
          <w:w w:val="115"/>
          <w:sz w:val="14"/>
        </w:rPr>
        <w:t> </w:t>
      </w:r>
      <w:r>
        <w:rPr>
          <w:rFonts w:ascii="Arial"/>
          <w:w w:val="115"/>
          <w:sz w:val="14"/>
        </w:rPr>
        <w:t>GARDA</w:t>
        <w:tab/>
      </w:r>
      <w:r>
        <w:rPr>
          <w:rFonts w:ascii="Courier New"/>
          <w:w w:val="110"/>
          <w:position w:val="4"/>
          <w:sz w:val="21"/>
        </w:rPr>
        <w:t>567</w:t>
      </w:r>
    </w:p>
    <w:p>
      <w:pPr>
        <w:pStyle w:val="BodyText"/>
        <w:spacing w:line="232" w:lineRule="auto" w:before="307"/>
        <w:ind w:left="133" w:right="129" w:firstLine="20"/>
      </w:pPr>
      <w:r>
        <w:rPr>
          <w:w w:val="110"/>
        </w:rPr>
        <w:t>janskega armadnega zbora skrivoma  poslalo  tri</w:t>
      </w:r>
      <w:r>
        <w:rPr>
          <w:spacing w:val="52"/>
          <w:w w:val="110"/>
        </w:rPr>
        <w:t> </w:t>
      </w:r>
      <w:r>
        <w:rPr>
          <w:w w:val="110"/>
        </w:rPr>
        <w:t>voze  orozJa  in  mumc13e, tri metalce min, devet strojnic in več</w:t>
      </w:r>
      <w:r>
        <w:rPr>
          <w:spacing w:val="52"/>
          <w:w w:val="110"/>
        </w:rPr>
        <w:t> </w:t>
      </w:r>
      <w:r>
        <w:rPr>
          <w:w w:val="110"/>
        </w:rPr>
        <w:t>sto  pušk  tipa  Mauser.  Rudolf Žitnik-Ris pa je z italijanskim dovoljenjem</w:t>
      </w:r>
      <w:r>
        <w:rPr>
          <w:spacing w:val="52"/>
          <w:w w:val="110"/>
        </w:rPr>
        <w:t> </w:t>
      </w:r>
      <w:r>
        <w:rPr>
          <w:w w:val="110"/>
        </w:rPr>
        <w:t>tja  vozil  obleko,  perilo  in obutev. Plavogardisti so se  v  vasi  marljivo  utrjevali  in  čakali  na  združitev s četniki iz</w:t>
      </w:r>
      <w:r>
        <w:rPr>
          <w:spacing w:val="52"/>
          <w:w w:val="110"/>
        </w:rPr>
        <w:t> </w:t>
      </w:r>
      <w:r>
        <w:rPr>
          <w:w w:val="110"/>
        </w:rPr>
        <w:t>Like.  Izdajali  so  letake,  v  katerih  so  pozivali  »vse  naše  vojake in naš narod, da  bratsko  sprejme  v svojo  sredo  brate Srbe-Bosance  in da deli z njimi vse dobro in zlo ... «</w:t>
      </w:r>
      <w:r>
        <w:rPr>
          <w:spacing w:val="52"/>
          <w:w w:val="110"/>
        </w:rPr>
        <w:t> </w:t>
      </w:r>
      <w:r>
        <w:rPr>
          <w:w w:val="110"/>
        </w:rPr>
        <w:t>Namesto  pričakovanih  srbskih četnikov pa je prišla narodnoosvobodilna vojska, obkolila plavogardistične narodne  izdajalce   in   razbila   njihove   načrte,  o  katerih   je  Rudolf Smersu</w:t>
      </w:r>
    </w:p>
    <w:p>
      <w:pPr>
        <w:pStyle w:val="BodyText"/>
        <w:spacing w:before="4"/>
        <w:ind w:left="132"/>
      </w:pPr>
      <w:r>
        <w:rPr>
          <w:w w:val="110"/>
        </w:rPr>
        <w:t>8. septembra </w:t>
      </w:r>
      <w:r>
        <w:rPr>
          <w:w w:val="110"/>
          <w:sz w:val="18"/>
        </w:rPr>
        <w:t>1943 </w:t>
      </w:r>
      <w:r>
        <w:rPr>
          <w:w w:val="110"/>
        </w:rPr>
        <w:t>»z dežele dobil sledeče poročilo«:</w:t>
      </w:r>
    </w:p>
    <w:p>
      <w:pPr>
        <w:pStyle w:val="BodyText"/>
        <w:spacing w:line="235" w:lineRule="auto" w:before="44"/>
        <w:ind w:left="131" w:right="130" w:firstLine="409"/>
      </w:pPr>
      <w:r>
        <w:rPr>
          <w:w w:val="110"/>
        </w:rPr>
        <w:t>»Novakovi četniki so se po borbi pri Sv.  Gregorju  umaknili  v  Grča­ rice.</w:t>
      </w:r>
      <w:r>
        <w:rPr>
          <w:spacing w:val="52"/>
          <w:w w:val="110"/>
        </w:rPr>
        <w:t> </w:t>
      </w:r>
      <w:r>
        <w:rPr>
          <w:w w:val="110"/>
        </w:rPr>
        <w:t>Tu  bo  njihov  center  in  njihova  stalna  komanda.  Vas  močno utrjujejo.</w:t>
      </w:r>
      <w:r>
        <w:rPr>
          <w:spacing w:val="52"/>
          <w:w w:val="110"/>
        </w:rPr>
        <w:t> </w:t>
      </w:r>
      <w:r>
        <w:rPr>
          <w:w w:val="110"/>
        </w:rPr>
        <w:t>V  moštvu  je  malo  prirastka.   Imajo   pa   zelo   veliko   orožja. Dne 5. septembra so vozili v taborišče  razno  blago  ves  dan.  Od  Italijanov so  dobili  zelo  veliko  težkih  in  lahkih</w:t>
      </w:r>
      <w:r>
        <w:rPr>
          <w:spacing w:val="52"/>
          <w:w w:val="110"/>
        </w:rPr>
        <w:t> </w:t>
      </w:r>
      <w:r>
        <w:rPr>
          <w:w w:val="110"/>
        </w:rPr>
        <w:t>strojnic,  veliko  minometov,  pušk  pa ogromne zaboje ... Dne 6. septembra je prišel</w:t>
      </w:r>
      <w:r>
        <w:rPr>
          <w:spacing w:val="52"/>
          <w:w w:val="110"/>
        </w:rPr>
        <w:t> </w:t>
      </w:r>
      <w:r>
        <w:rPr>
          <w:w w:val="110"/>
        </w:rPr>
        <w:t>kurir,  ki  je  prinesel poročilo, da pride v par  dnevih  v Grčarice  večji  bataljon  srbskih  četnikov, ki bodo napravili akcijo proti partizanom v Rog. Mnenje štaba je sledeče: partizani ... čakajo trenutka, da zgrabijo</w:t>
      </w:r>
      <w:r>
        <w:rPr>
          <w:spacing w:val="52"/>
          <w:w w:val="110"/>
        </w:rPr>
        <w:t> </w:t>
      </w:r>
      <w:r>
        <w:rPr>
          <w:w w:val="110"/>
        </w:rPr>
        <w:t>za  italijansko  orožje,  čim  bo razsulo.</w:t>
      </w:r>
      <w:r>
        <w:rPr>
          <w:spacing w:val="52"/>
          <w:w w:val="110"/>
        </w:rPr>
        <w:t> </w:t>
      </w:r>
      <w:r>
        <w:rPr>
          <w:i/>
          <w:w w:val="110"/>
        </w:rPr>
        <w:t>Zato  je  abso/.utno  nujno,  da  se  partizanstvo  uniči,  dokler  je </w:t>
      </w:r>
      <w:r>
        <w:rPr>
          <w:i/>
          <w:w w:val="110"/>
        </w:rPr>
        <w:t>tukaj še okupator. </w:t>
      </w:r>
      <w:r>
        <w:rPr>
          <w:w w:val="110"/>
        </w:rPr>
        <w:t>Zato je</w:t>
      </w:r>
      <w:r>
        <w:rPr>
          <w:spacing w:val="52"/>
          <w:w w:val="110"/>
        </w:rPr>
        <w:t> </w:t>
      </w:r>
      <w:r>
        <w:rPr>
          <w:w w:val="110"/>
        </w:rPr>
        <w:t>potrebno  moštvo,  ki  bo  šlo  enotno  v  akcijo  proti  partizanom.  Komandant  Borut  (Koprivica  -   op.  S.  F.)  je  za  akcijo v Rog prosil za pomoč sosednje vaške straže  in  sedaj  je  potrebno,  da  se dajo tem stražam potrebna navodila</w:t>
      </w:r>
      <w:r>
        <w:rPr>
          <w:spacing w:val="41"/>
          <w:w w:val="110"/>
        </w:rPr>
        <w:t> </w:t>
      </w:r>
      <w:r>
        <w:rPr>
          <w:rFonts w:ascii="Arial" w:hAnsi="Arial"/>
          <w:w w:val="110"/>
          <w:sz w:val="16"/>
        </w:rPr>
        <w:t>«</w:t>
      </w:r>
      <w:r>
        <w:rPr>
          <w:w w:val="110"/>
          <w:position w:val="6"/>
          <w:sz w:val="10"/>
        </w:rPr>
        <w:t>80</w:t>
      </w:r>
      <w:r>
        <w:rPr>
          <w:w w:val="110"/>
        </w:rPr>
        <w:t>a</w:t>
      </w:r>
    </w:p>
    <w:p>
      <w:pPr>
        <w:pStyle w:val="BodyText"/>
        <w:spacing w:line="232" w:lineRule="auto" w:before="32"/>
        <w:ind w:left="129" w:right="143" w:firstLine="396"/>
      </w:pPr>
      <w:r>
        <w:rPr>
          <w:w w:val="115"/>
        </w:rPr>
        <w:t>Okrog Vrha Treh kraljev nad Vrhniko pa se je zadrževala druga skupina okrog 60 plavogardistov. Delili so se na gorenjski odred pod vodstvom podporočnika Jožeta Hlebca-Krpana, notranjski odred pod poveljstvom poročnika Sajeta in na primorski odred, ki mu je poveljeval poročnik Cotič-Vuk. Vsi trije odredi so sestavljali 7. grupo odredov jugoslovanske vojske pod poveljstvom majorja Ivana</w:t>
      </w:r>
      <w:r>
        <w:rPr>
          <w:spacing w:val="4"/>
          <w:w w:val="115"/>
        </w:rPr>
        <w:t> </w:t>
      </w:r>
      <w:r>
        <w:rPr>
          <w:w w:val="115"/>
        </w:rPr>
        <w:t>Preglja.</w:t>
      </w:r>
    </w:p>
    <w:p>
      <w:pPr>
        <w:pStyle w:val="BodyText"/>
        <w:spacing w:line="235" w:lineRule="auto" w:before="11"/>
        <w:ind w:left="132" w:right="131" w:firstLine="398"/>
      </w:pPr>
      <w:r>
        <w:rPr>
          <w:w w:val="115"/>
        </w:rPr>
        <w:t>Ti plavogardisti so se še zmeraj trudili, da bi  dobili  vsaj  nekaj  moštva iz bele garde. S pomočjo župnika Alojzija  Tometa  je  avgusta prišlo do  konference  plavih  in  belih  poveljnikov  v  njegovem  župnišču v Podlipi. Nekateri so hoteli, da  bl četniki  prestopili  k  beli  gardi, drugi. pa  prav  nasprotno.  Zato na  tem posvetu ni  prišlo do nobenega</w:t>
      </w:r>
      <w:r>
        <w:rPr>
          <w:spacing w:val="25"/>
          <w:w w:val="115"/>
        </w:rPr>
        <w:t> </w:t>
      </w:r>
      <w:r>
        <w:rPr>
          <w:w w:val="115"/>
        </w:rPr>
        <w:t>zaključka.</w:t>
      </w:r>
    </w:p>
    <w:p>
      <w:pPr>
        <w:pStyle w:val="BodyText"/>
        <w:spacing w:line="235" w:lineRule="auto" w:before="37"/>
        <w:ind w:left="129" w:right="132" w:firstLine="405"/>
      </w:pPr>
      <w:r>
        <w:rPr>
          <w:w w:val="110"/>
        </w:rPr>
        <w:t>Na rojstni dan bivšega</w:t>
      </w:r>
      <w:r>
        <w:rPr>
          <w:spacing w:val="52"/>
          <w:w w:val="110"/>
        </w:rPr>
        <w:t> </w:t>
      </w:r>
      <w:r>
        <w:rPr>
          <w:w w:val="110"/>
        </w:rPr>
        <w:t>kralja  Petra  II.  dne  6.  septembra  </w:t>
      </w:r>
      <w:r>
        <w:rPr>
          <w:w w:val="110"/>
          <w:sz w:val="18"/>
        </w:rPr>
        <w:t>1943  </w:t>
      </w:r>
      <w:r>
        <w:rPr>
          <w:w w:val="110"/>
        </w:rPr>
        <w:t>so četniki v Hlevišah v hiši</w:t>
      </w:r>
      <w:r>
        <w:rPr>
          <w:spacing w:val="52"/>
          <w:w w:val="110"/>
        </w:rPr>
        <w:t> </w:t>
      </w:r>
      <w:r>
        <w:rPr>
          <w:w w:val="110"/>
        </w:rPr>
        <w:t>št.  1  priredili  gostijo,  združeno  s  prisego novincev. Na to slavnost sta razen majorja Novaka prispela  tudi  župnika Franc Ramšak in Alojzij Tome. Cetniške novince je zaprisegel</w:t>
      </w:r>
      <w:r>
        <w:rPr>
          <w:spacing w:val="52"/>
          <w:w w:val="110"/>
        </w:rPr>
        <w:t> </w:t>
      </w:r>
      <w:r>
        <w:rPr>
          <w:w w:val="110"/>
        </w:rPr>
        <w:t>župnik Ramsak, ki jim je poudaril, »da je</w:t>
      </w:r>
      <w:r>
        <w:rPr>
          <w:spacing w:val="52"/>
          <w:w w:val="110"/>
        </w:rPr>
        <w:t> </w:t>
      </w:r>
      <w:r>
        <w:rPr>
          <w:w w:val="110"/>
        </w:rPr>
        <w:t>ta  prisega  sveta  stvar  in  da  so  </w:t>
      </w:r>
      <w:r>
        <w:rPr>
          <w:rFonts w:ascii="Arial" w:hAnsi="Arial"/>
          <w:i/>
          <w:w w:val="110"/>
          <w:sz w:val="17"/>
        </w:rPr>
        <w:t>v </w:t>
      </w:r>
      <w:r>
        <w:rPr>
          <w:w w:val="110"/>
        </w:rPr>
        <w:t>srednjem  veku</w:t>
      </w:r>
      <w:r>
        <w:rPr>
          <w:spacing w:val="52"/>
          <w:w w:val="110"/>
        </w:rPr>
        <w:t> </w:t>
      </w:r>
      <w:r>
        <w:rPr>
          <w:w w:val="110"/>
        </w:rPr>
        <w:t>vsakemu,  ki  je  prisego  prekršil,  odsekali   roko«. </w:t>
      </w:r>
      <w:r>
        <w:rPr>
          <w:w w:val="110"/>
          <w:position w:val="7"/>
          <w:sz w:val="10"/>
        </w:rPr>
        <w:t>81   </w:t>
      </w:r>
      <w:r>
        <w:rPr>
          <w:w w:val="110"/>
        </w:rPr>
        <w:t>Tome pa je četnike že prej zaprisegel nad Zažarjem. Zato so župnika Ramšaka odlikovali  z  jugoslovansko  krono  IV. stopnje, Tometa  pa  z redom sv. </w:t>
      </w:r>
      <w:r>
        <w:rPr>
          <w:spacing w:val="11"/>
          <w:w w:val="110"/>
        </w:rPr>
        <w:t> </w:t>
      </w:r>
      <w:r>
        <w:rPr>
          <w:w w:val="110"/>
        </w:rPr>
        <w:t>Save</w:t>
      </w:r>
    </w:p>
    <w:p>
      <w:pPr>
        <w:pStyle w:val="BodyText"/>
        <w:spacing w:line="204" w:lineRule="exact"/>
        <w:ind w:left="134"/>
      </w:pPr>
      <w:r>
        <w:rPr>
          <w:w w:val="115"/>
        </w:rPr>
        <w:t>IV. stopnje.</w:t>
      </w:r>
    </w:p>
    <w:p>
      <w:pPr>
        <w:pStyle w:val="BodyText"/>
        <w:spacing w:line="237" w:lineRule="auto"/>
        <w:ind w:left="133" w:right="132" w:firstLine="395"/>
      </w:pPr>
      <w:r>
        <w:rPr/>
        <w:pict>
          <v:shape style="position:absolute;margin-left:23.98452pt;margin-top:37.053814pt;width:51.85pt;height:.1pt;mso-position-horizontal-relative:page;mso-position-vertical-relative:paragraph;z-index:-250117120;mso-wrap-distance-left:0;mso-wrap-distance-right:0" coordorigin="480,741" coordsize="1037,0" path="m480,741l1516,741e" filled="false" stroked="true" strokeweight=".239606pt" strokecolor="#000000">
            <v:path arrowok="t"/>
            <v:stroke dashstyle="solid"/>
            <w10:wrap type="topAndBottom"/>
          </v:shape>
        </w:pict>
      </w:r>
      <w:r>
        <w:rPr>
          <w:w w:val="115"/>
        </w:rPr>
        <w:t>Razen teh dveh župnikov in redkih drugih »častnih izjem« so  po  izjavi patra Placida-Alojzija Grebenca tudi cistercijanci v Stični  »sve­ tovali Nadrahu, naj bi organiziral prehod bele garde v modro</w:t>
      </w:r>
      <w:r>
        <w:rPr>
          <w:spacing w:val="11"/>
          <w:w w:val="115"/>
        </w:rPr>
        <w:t> </w:t>
      </w:r>
      <w:r>
        <w:rPr>
          <w:w w:val="115"/>
        </w:rPr>
        <w:t>gardo.</w:t>
      </w:r>
    </w:p>
    <w:p>
      <w:pPr>
        <w:spacing w:before="43"/>
        <w:ind w:left="462" w:right="0" w:firstLine="0"/>
        <w:jc w:val="left"/>
        <w:rPr>
          <w:sz w:val="14"/>
        </w:rPr>
      </w:pPr>
      <w:r>
        <w:rPr>
          <w:w w:val="120"/>
          <w:sz w:val="14"/>
        </w:rPr>
        <w:t>soa ArMv jav. tož. LRS, štev. </w:t>
      </w:r>
      <w:r>
        <w:rPr>
          <w:w w:val="115"/>
          <w:sz w:val="14"/>
        </w:rPr>
        <w:t>4042.</w:t>
      </w:r>
    </w:p>
    <w:p>
      <w:pPr>
        <w:spacing w:before="2"/>
        <w:ind w:left="478" w:right="0" w:firstLine="0"/>
        <w:jc w:val="left"/>
        <w:rPr>
          <w:sz w:val="14"/>
        </w:rPr>
      </w:pPr>
      <w:r>
        <w:rPr>
          <w:w w:val="115"/>
          <w:sz w:val="10"/>
        </w:rPr>
        <w:t>81 </w:t>
      </w:r>
      <w:r>
        <w:rPr>
          <w:w w:val="115"/>
          <w:sz w:val="14"/>
        </w:rPr>
        <w:t>Okrožno sodiišče v Lj,uhljacni, K 90.</w:t>
      </w:r>
      <w:r>
        <w:rPr>
          <w:rFonts w:ascii="Arial" w:hAnsi="Arial"/>
          <w:w w:val="115"/>
          <w:position w:val="4"/>
          <w:sz w:val="9"/>
        </w:rPr>
        <w:t>1</w:t>
      </w:r>
      <w:r>
        <w:rPr>
          <w:w w:val="115"/>
          <w:sz w:val="14"/>
        </w:rPr>
        <w:t>49, zaslišanje župnika Tometa.</w:t>
      </w:r>
    </w:p>
    <w:p>
      <w:pPr>
        <w:spacing w:after="0"/>
        <w:jc w:val="left"/>
        <w:rPr>
          <w:sz w:val="14"/>
        </w:rPr>
        <w:sectPr>
          <w:pgSz w:w="7900" w:h="12300"/>
          <w:pgMar w:top="200" w:bottom="280" w:left="360" w:right="600"/>
        </w:sectPr>
      </w:pPr>
    </w:p>
    <w:p>
      <w:pPr>
        <w:tabs>
          <w:tab w:pos="2079" w:val="left" w:leader="none"/>
        </w:tabs>
        <w:spacing w:before="76"/>
        <w:ind w:left="105" w:right="0" w:firstLine="0"/>
        <w:jc w:val="left"/>
        <w:rPr>
          <w:sz w:val="15"/>
        </w:rPr>
      </w:pPr>
      <w:r>
        <w:rPr/>
        <w:pict>
          <v:shape style="position:absolute;margin-left:43.172474pt;margin-top:18.635599pt;width:332.95pt;height:.1pt;mso-position-horizontal-relative:page;mso-position-vertical-relative:paragraph;z-index:-250115072;mso-wrap-distance-left:0;mso-wrap-distance-right:0" coordorigin="863,373" coordsize="6659,0" path="m863,373l7522,373e" filled="false" stroked="true" strokeweight=".239606pt" strokecolor="#000000">
            <v:path arrowok="t"/>
            <v:stroke dashstyle="solid"/>
            <w10:wrap type="topAndBottom"/>
          </v:shape>
        </w:pict>
      </w:r>
      <w:r>
        <w:rPr>
          <w:rFonts w:ascii="Courier New" w:hAnsi="Courier New"/>
          <w:w w:val="105"/>
          <w:position w:val="5"/>
          <w:sz w:val="21"/>
        </w:rPr>
        <w:t>568</w:t>
        <w:tab/>
      </w:r>
      <w:r>
        <w:rPr>
          <w:w w:val="105"/>
          <w:sz w:val="15"/>
        </w:rPr>
        <w:t>NASTOP OBOROŽENIH</w:t>
      </w:r>
      <w:r>
        <w:rPr>
          <w:spacing w:val="1"/>
          <w:w w:val="105"/>
          <w:sz w:val="15"/>
        </w:rPr>
        <w:t> </w:t>
      </w:r>
      <w:r>
        <w:rPr>
          <w:w w:val="105"/>
          <w:sz w:val="15"/>
        </w:rPr>
        <w:t>ODDELKOV</w:t>
      </w:r>
    </w:p>
    <w:p>
      <w:pPr>
        <w:pStyle w:val="BodyText"/>
        <w:spacing w:line="228" w:lineRule="auto" w:before="230"/>
        <w:ind w:left="154" w:right="123" w:hanging="3"/>
        <w:rPr>
          <w:rFonts w:ascii="Arial" w:hAnsi="Arial"/>
          <w:sz w:val="10"/>
        </w:rPr>
      </w:pPr>
      <w:r>
        <w:rPr>
          <w:w w:val="110"/>
        </w:rPr>
        <w:t>O tem se je govorilo na skupnih rekreacijah ... </w:t>
      </w:r>
      <w:r>
        <w:rPr>
          <w:rFonts w:ascii="Arial" w:hAnsi="Arial"/>
          <w:w w:val="110"/>
          <w:sz w:val="16"/>
        </w:rPr>
        <w:t>«</w:t>
      </w:r>
      <w:r>
        <w:rPr>
          <w:w w:val="110"/>
          <w:sz w:val="16"/>
          <w:vertAlign w:val="superscript"/>
        </w:rPr>
        <w:t>82</w:t>
      </w:r>
      <w:r>
        <w:rPr>
          <w:spacing w:val="44"/>
          <w:w w:val="110"/>
          <w:sz w:val="16"/>
          <w:vertAlign w:val="baseline"/>
        </w:rPr>
        <w:t> </w:t>
      </w:r>
      <w:r>
        <w:rPr>
          <w:w w:val="110"/>
          <w:vertAlign w:val="baseline"/>
        </w:rPr>
        <w:t>Sicer</w:t>
      </w:r>
      <w:r>
        <w:rPr>
          <w:spacing w:val="52"/>
          <w:w w:val="110"/>
          <w:vertAlign w:val="baseline"/>
        </w:rPr>
        <w:t> </w:t>
      </w:r>
      <w:r>
        <w:rPr>
          <w:w w:val="110"/>
          <w:vertAlign w:val="baseline"/>
        </w:rPr>
        <w:t>pa  je  po  zatrje­ vanju majorja Koprivice-Boruta »vsa duhovščina ... razvila proti nam peklensko</w:t>
      </w:r>
      <w:r>
        <w:rPr>
          <w:spacing w:val="-7"/>
          <w:w w:val="110"/>
          <w:vertAlign w:val="baseline"/>
        </w:rPr>
        <w:t> </w:t>
      </w:r>
      <w:r>
        <w:rPr>
          <w:w w:val="110"/>
          <w:vertAlign w:val="baseline"/>
        </w:rPr>
        <w:t>propagando «. </w:t>
      </w:r>
      <w:r>
        <w:rPr>
          <w:rFonts w:ascii="Arial" w:hAnsi="Arial"/>
          <w:w w:val="110"/>
          <w:position w:val="6"/>
          <w:sz w:val="10"/>
          <w:vertAlign w:val="baseline"/>
        </w:rPr>
        <w:t>8</w:t>
      </w:r>
    </w:p>
    <w:p>
      <w:pPr>
        <w:pStyle w:val="BodyText"/>
        <w:spacing w:line="235" w:lineRule="auto" w:before="53"/>
        <w:ind w:left="144" w:right="118" w:firstLine="396"/>
      </w:pPr>
      <w:r>
        <w:rPr/>
        <w:pict>
          <v:shape style="position:absolute;margin-left:149.603836pt;margin-top:-6.299734pt;width:3.75pt;height:5.55pt;mso-position-horizontal-relative:page;mso-position-vertical-relative:paragraph;z-index:-268496896" type="#_x0000_t202" filled="false" stroked="false">
            <v:textbox inset="0,0,0,0">
              <w:txbxContent>
                <w:p>
                  <w:pPr>
                    <w:spacing w:line="111" w:lineRule="exact" w:before="0"/>
                    <w:ind w:left="0" w:right="0" w:firstLine="0"/>
                    <w:jc w:val="left"/>
                    <w:rPr>
                      <w:sz w:val="10"/>
                    </w:rPr>
                  </w:pPr>
                  <w:r>
                    <w:rPr>
                      <w:w w:val="90"/>
                      <w:sz w:val="10"/>
                    </w:rPr>
                    <w:t>- </w:t>
                  </w:r>
                  <w:r>
                    <w:rPr>
                      <w:w w:val="75"/>
                      <w:sz w:val="10"/>
                    </w:rPr>
                    <w:t>i</w:t>
                  </w:r>
                </w:p>
              </w:txbxContent>
            </v:textbox>
            <w10:wrap type="none"/>
          </v:shape>
        </w:pict>
      </w:r>
      <w:r>
        <w:rPr>
          <w:w w:val="115"/>
        </w:rPr>
        <w:t>V tej veliki stiski se je major Novak  obrnil  na  kapetana  vojnega broda Ivana Kerna, ki je 10. avgusta 1943 v Puricevi emigrantski jugo­ slovanski vladi v Londonu postal minister za promet in rudarstvo. Preko angleškega obveščevalca v svojem odredu Antona Božnarja je v Kairu radiotelegrafsko  zaprosil· »direkten  kontakt  z  ministrom  Kernom,   ker so nam potrebne instrukcije, kako je treba postopati v nujnih primerih«. Nato je Kernu poslal naslednjo</w:t>
      </w:r>
      <w:r>
        <w:rPr>
          <w:spacing w:val="-14"/>
          <w:w w:val="115"/>
        </w:rPr>
        <w:t> </w:t>
      </w:r>
      <w:r>
        <w:rPr>
          <w:w w:val="115"/>
        </w:rPr>
        <w:t>brzojavko:</w:t>
      </w:r>
    </w:p>
    <w:p>
      <w:pPr>
        <w:pStyle w:val="BodyText"/>
        <w:spacing w:line="235" w:lineRule="auto" w:before="39"/>
        <w:ind w:left="146" w:right="246" w:firstLine="404"/>
        <w:jc w:val="left"/>
        <w:rPr>
          <w:sz w:val="10"/>
        </w:rPr>
      </w:pPr>
      <w:r>
        <w:rPr>
          <w:w w:val="110"/>
        </w:rPr>
        <w:t>»Za Kerna. V Sloveniji</w:t>
      </w:r>
      <w:r>
        <w:rPr>
          <w:spacing w:val="52"/>
          <w:w w:val="110"/>
        </w:rPr>
        <w:t> </w:t>
      </w:r>
      <w:r>
        <w:rPr>
          <w:w w:val="110"/>
        </w:rPr>
        <w:t>je  okrog  6000  ljudi,  ki  so  jih  oborožili Italijani za borbo proti komunistom. General Mihailovic in jaz energično zahtevava,</w:t>
      </w:r>
      <w:r>
        <w:rPr>
          <w:spacing w:val="52"/>
          <w:w w:val="110"/>
        </w:rPr>
        <w:t> </w:t>
      </w:r>
      <w:r>
        <w:rPr>
          <w:w w:val="110"/>
        </w:rPr>
        <w:t>da  </w:t>
      </w:r>
      <w:r>
        <w:rPr>
          <w:w w:val="110"/>
          <w:sz w:val="18"/>
        </w:rPr>
        <w:t>ti  </w:t>
      </w:r>
      <w:r>
        <w:rPr>
          <w:w w:val="110"/>
        </w:rPr>
        <w:t>borci  preidejo   k   četnikom  za   akcijo  proti  okupatorju, ali vsaj da počakajo na</w:t>
      </w:r>
      <w:r>
        <w:rPr>
          <w:spacing w:val="52"/>
          <w:w w:val="110"/>
        </w:rPr>
        <w:t> </w:t>
      </w:r>
      <w:r>
        <w:rPr>
          <w:w w:val="110"/>
        </w:rPr>
        <w:t>ukaz  zavezniškega  poveljstva.  Toda  katoliška stranka želi še naprej sodelovati z okupatorji za borbo proti komunistom. Prosim,  da</w:t>
      </w:r>
      <w:r>
        <w:rPr>
          <w:spacing w:val="52"/>
          <w:w w:val="110"/>
        </w:rPr>
        <w:t> </w:t>
      </w:r>
      <w:r>
        <w:rPr>
          <w:w w:val="110"/>
        </w:rPr>
        <w:t>me  s  svoje  strani  podpirate  in  pošljete   direktive   politikom, da je čas za</w:t>
      </w:r>
      <w:r>
        <w:rPr>
          <w:spacing w:val="52"/>
          <w:w w:val="110"/>
        </w:rPr>
        <w:t> </w:t>
      </w:r>
      <w:r>
        <w:rPr>
          <w:w w:val="110"/>
        </w:rPr>
        <w:t>prekinitev  sodelovanja  z  okupatorji.  Če  uspem,  da  vaško stražo odvzamem Italijanom, bom lahko storil</w:t>
      </w:r>
      <w:r>
        <w:rPr>
          <w:spacing w:val="52"/>
          <w:w w:val="110"/>
        </w:rPr>
        <w:t> </w:t>
      </w:r>
      <w:r>
        <w:rPr>
          <w:w w:val="110"/>
        </w:rPr>
        <w:t>zavezniški  stvari  veliko uslugo, ki bo koristna za naš narod in vso Jugoslavijo.</w:t>
      </w:r>
      <w:r>
        <w:rPr>
          <w:spacing w:val="52"/>
          <w:w w:val="110"/>
        </w:rPr>
        <w:t> </w:t>
      </w:r>
      <w:r>
        <w:rPr>
          <w:w w:val="110"/>
        </w:rPr>
        <w:t>V  tem  primeru  prosim, da mi zagotovite pomoč v prehrani, opremi, orožju in municiji ... Gornje je v skladu z direktivami Mihailovica. Pozdravlja Nova</w:t>
      </w:r>
      <w:r>
        <w:rPr>
          <w:spacing w:val="-40"/>
          <w:w w:val="110"/>
        </w:rPr>
        <w:t> </w:t>
      </w:r>
      <w:r>
        <w:rPr>
          <w:spacing w:val="2"/>
          <w:w w:val="110"/>
        </w:rPr>
        <w:t>k.«</w:t>
      </w:r>
      <w:r>
        <w:rPr>
          <w:spacing w:val="2"/>
          <w:w w:val="110"/>
          <w:position w:val="7"/>
          <w:sz w:val="10"/>
        </w:rPr>
        <w:t>84</w:t>
      </w:r>
    </w:p>
    <w:p>
      <w:pPr>
        <w:pStyle w:val="BodyText"/>
        <w:spacing w:line="232" w:lineRule="auto" w:before="29"/>
        <w:ind w:left="157" w:right="202" w:firstLine="389"/>
        <w:jc w:val="left"/>
      </w:pPr>
      <w:r>
        <w:rPr>
          <w:w w:val="115"/>
        </w:rPr>
        <w:t>Takoj zatem je major  Karel  Novak-Bor  kraljevemu  ministru  Kernu v Londonu poslal še naslednjo</w:t>
      </w:r>
      <w:r>
        <w:rPr>
          <w:spacing w:val="22"/>
          <w:w w:val="115"/>
        </w:rPr>
        <w:t> </w:t>
      </w:r>
      <w:r>
        <w:rPr>
          <w:w w:val="115"/>
        </w:rPr>
        <w:t>brzojavko:</w:t>
      </w:r>
    </w:p>
    <w:p>
      <w:pPr>
        <w:pStyle w:val="BodyText"/>
        <w:spacing w:line="235" w:lineRule="auto" w:before="39"/>
        <w:ind w:left="147" w:right="116" w:firstLine="398"/>
        <w:rPr>
          <w:sz w:val="10"/>
        </w:rPr>
      </w:pPr>
      <w:r>
        <w:rPr>
          <w:w w:val="115"/>
        </w:rPr>
        <w:t>»Od Bora. Sledeče v slovenščini. Kern naj v tednu pred 6. septembrom pozove iz Londona takole: ,V imenu vlade in vrhovnega poveljnika naše vojske Draže Mihailovica pozdravljam vse Slovence in vas pozivam, da boste v odločilnem trenutku pripravljeni, da  se  kot  en  mož  odzovete klicu v našo vojsko in da pod vodstvom svojih komandantov izvršujete svojo narodno in državno dolžnost. Opustite vse razprtije in  se združite brez strankarskih razlik v  državni  vojski,  samo  ta  vas  bo  osvobodila.' Ta tekst naj še večkrat v slovenskih oddajah ponavlja.  Po  vsej Sloveniji naj od 5. do 6. septembra letala mečejo letake in rakete, protiletalske obrambe se ni bati. Letaki naj bodo pomešani z letaki v angleškem besedilu.«</w:t>
      </w:r>
      <w:r>
        <w:rPr>
          <w:w w:val="115"/>
          <w:position w:val="7"/>
          <w:sz w:val="10"/>
        </w:rPr>
        <w:t>85</w:t>
      </w:r>
    </w:p>
    <w:p>
      <w:pPr>
        <w:pStyle w:val="BodyText"/>
        <w:spacing w:before="18"/>
        <w:ind w:left="152" w:right="134" w:firstLine="392"/>
      </w:pPr>
      <w:r>
        <w:rPr>
          <w:w w:val="115"/>
        </w:rPr>
        <w:t>Na ti brzojavki je prišel naslednji, nekoliko zapoznel in za Novaka nepričakovan odgovor:</w:t>
      </w:r>
    </w:p>
    <w:p>
      <w:pPr>
        <w:pStyle w:val="BodyText"/>
        <w:spacing w:line="235" w:lineRule="auto" w:before="22"/>
        <w:ind w:left="149" w:right="120" w:firstLine="396"/>
        <w:rPr>
          <w:sz w:val="10"/>
        </w:rPr>
      </w:pPr>
      <w:r>
        <w:rPr>
          <w:w w:val="115"/>
        </w:rPr>
        <w:t>»Za Bora. Sledeče od Kerna. 5. septembra. Kot minister  prometa nisem kompetenten v vojaških vprašanjih. Osebno sem za enotnost, ki  jo  je treba doseči v domovini. Tukaj  so  moji  napori  usmerjeni  v  tem smislu. Pozdr</w:t>
      </w:r>
      <w:r>
        <w:rPr>
          <w:spacing w:val="-34"/>
          <w:w w:val="115"/>
        </w:rPr>
        <w:t> </w:t>
      </w:r>
      <w:r>
        <w:rPr>
          <w:spacing w:val="4"/>
          <w:w w:val="115"/>
        </w:rPr>
        <w:t>av.«</w:t>
      </w:r>
      <w:r>
        <w:rPr>
          <w:spacing w:val="4"/>
          <w:w w:val="115"/>
          <w:position w:val="6"/>
          <w:sz w:val="10"/>
        </w:rPr>
        <w:t>86</w:t>
      </w:r>
    </w:p>
    <w:p>
      <w:pPr>
        <w:pStyle w:val="BodyText"/>
        <w:spacing w:line="232" w:lineRule="auto" w:before="41"/>
        <w:ind w:left="147" w:right="118" w:firstLine="387"/>
      </w:pPr>
      <w:r>
        <w:rPr/>
        <w:pict>
          <v:shape style="position:absolute;margin-left:41.253696pt;margin-top:48.990322pt;width:52.8pt;height:.1pt;mso-position-horizontal-relative:page;mso-position-vertical-relative:paragraph;z-index:-250114048;mso-wrap-distance-left:0;mso-wrap-distance-right:0" coordorigin="825,980" coordsize="1056,0" path="m825,980l1880,980e" filled="false" stroked="true" strokeweight=".239606pt" strokecolor="#000000">
            <v:path arrowok="t"/>
            <v:stroke dashstyle="solid"/>
            <w10:wrap type="topAndBottom"/>
          </v:shape>
        </w:pict>
      </w:r>
      <w:r>
        <w:rPr>
          <w:w w:val="115"/>
        </w:rPr>
        <w:t>Majorju Karlu Novaku bi bilo s tem platoničnim odgovorom priza­ nešeno novo razočaranje, če bi upošteval dvoje stvari. Resnica o narodno­ osvobodilni borbi jugoslovanskih  narodov  je  namreč  že  močno  prodrla v zavezniški svet in uspešno razkrivala Mihailovicevo izdajstvo.</w:t>
      </w:r>
      <w:r>
        <w:rPr>
          <w:spacing w:val="14"/>
          <w:w w:val="115"/>
        </w:rPr>
        <w:t> </w:t>
      </w:r>
      <w:r>
        <w:rPr>
          <w:w w:val="115"/>
        </w:rPr>
        <w:t>Belo-</w:t>
      </w:r>
    </w:p>
    <w:p>
      <w:pPr>
        <w:spacing w:line="170" w:lineRule="exact" w:before="39"/>
        <w:ind w:left="493" w:right="0" w:firstLine="0"/>
        <w:jc w:val="left"/>
        <w:rPr>
          <w:sz w:val="15"/>
        </w:rPr>
      </w:pPr>
      <w:r>
        <w:rPr>
          <w:w w:val="110"/>
          <w:sz w:val="10"/>
        </w:rPr>
        <w:t>82 </w:t>
      </w:r>
      <w:r>
        <w:rPr>
          <w:w w:val="110"/>
          <w:sz w:val="15"/>
        </w:rPr>
        <w:t>Zas1i.šanje </w:t>
      </w:r>
      <w:r>
        <w:rPr>
          <w:w w:val="110"/>
          <w:sz w:val="14"/>
        </w:rPr>
        <w:t>p. </w:t>
      </w:r>
      <w:r>
        <w:rPr>
          <w:w w:val="110"/>
          <w:sz w:val="15"/>
        </w:rPr>
        <w:t>Placida </w:t>
      </w:r>
      <w:r>
        <w:rPr>
          <w:w w:val="110"/>
          <w:sz w:val="14"/>
        </w:rPr>
        <w:t>pred  </w:t>
      </w:r>
      <w:r>
        <w:rPr>
          <w:w w:val="110"/>
          <w:sz w:val="15"/>
        </w:rPr>
        <w:t>PVS v Kočevju, 13. okt-0bra 1943.</w:t>
      </w:r>
    </w:p>
    <w:p>
      <w:pPr>
        <w:spacing w:line="165" w:lineRule="exact" w:before="0"/>
        <w:ind w:left="495" w:right="0" w:firstLine="0"/>
        <w:jc w:val="left"/>
        <w:rPr>
          <w:sz w:val="15"/>
        </w:rPr>
      </w:pPr>
      <w:r>
        <w:rPr>
          <w:rFonts w:ascii="Arial"/>
          <w:w w:val="115"/>
          <w:sz w:val="10"/>
        </w:rPr>
        <w:t>8:l </w:t>
      </w:r>
      <w:r>
        <w:rPr>
          <w:w w:val="115"/>
          <w:sz w:val="15"/>
        </w:rPr>
        <w:t>Koi\c,vski proces, ,ismo </w:t>
      </w:r>
      <w:r>
        <w:rPr>
          <w:w w:val="115"/>
          <w:sz w:val="14"/>
        </w:rPr>
        <w:t>Koprivke </w:t>
      </w:r>
      <w:r>
        <w:rPr>
          <w:w w:val="115"/>
          <w:sz w:val="15"/>
        </w:rPr>
        <w:t>24. VII. v Ljub!jan-0.</w:t>
      </w:r>
    </w:p>
    <w:p>
      <w:pPr>
        <w:spacing w:line="237" w:lineRule="auto" w:before="0"/>
        <w:ind w:left="495" w:right="1214" w:firstLine="1"/>
        <w:jc w:val="left"/>
        <w:rPr>
          <w:sz w:val="15"/>
        </w:rPr>
      </w:pPr>
      <w:r>
        <w:rPr>
          <w:w w:val="115"/>
          <w:sz w:val="14"/>
        </w:rPr>
        <w:t>s,  K,JČPvski  proces,  z,vezck  B-0žnarjevih  depeš,  brZDjavki  </w:t>
      </w:r>
      <w:r>
        <w:rPr>
          <w:w w:val="115"/>
          <w:sz w:val="16"/>
        </w:rPr>
        <w:t>t.  </w:t>
      </w:r>
      <w:r>
        <w:rPr>
          <w:w w:val="115"/>
          <w:sz w:val="14"/>
        </w:rPr>
        <w:t>40  in   41. </w:t>
      </w:r>
      <w:r>
        <w:rPr>
          <w:w w:val="105"/>
          <w:sz w:val="14"/>
        </w:rPr>
        <w:t>So </w:t>
      </w:r>
      <w:r>
        <w:rPr>
          <w:w w:val="120"/>
          <w:sz w:val="14"/>
        </w:rPr>
        <w:t>l'rav </w:t>
      </w:r>
      <w:r>
        <w:rPr>
          <w:w w:val="115"/>
          <w:sz w:val="15"/>
        </w:rPr>
        <w:t>tam, </w:t>
      </w:r>
      <w:r>
        <w:rPr>
          <w:rFonts w:ascii="Arial" w:hAnsi="Arial"/>
          <w:w w:val="115"/>
          <w:sz w:val="14"/>
        </w:rPr>
        <w:t>iit. </w:t>
      </w:r>
      <w:r>
        <w:rPr>
          <w:w w:val="105"/>
          <w:sz w:val="15"/>
        </w:rPr>
        <w:t>44 in 45.</w:t>
      </w:r>
    </w:p>
    <w:p>
      <w:pPr>
        <w:spacing w:before="0"/>
        <w:ind w:left="493" w:right="0" w:firstLine="0"/>
        <w:jc w:val="left"/>
        <w:rPr>
          <w:sz w:val="14"/>
        </w:rPr>
      </w:pPr>
      <w:r>
        <w:rPr>
          <w:sz w:val="10"/>
        </w:rPr>
        <w:t>86 </w:t>
      </w:r>
      <w:r>
        <w:rPr>
          <w:sz w:val="14"/>
        </w:rPr>
        <w:t>P </w:t>
      </w:r>
      <w:r>
        <w:rPr>
          <w:sz w:val="15"/>
        </w:rPr>
        <w:t>ra.v ta.m, </w:t>
      </w:r>
      <w:r>
        <w:rPr>
          <w:sz w:val="14"/>
        </w:rPr>
        <w:t>št. 97.</w:t>
      </w:r>
    </w:p>
    <w:p>
      <w:pPr>
        <w:spacing w:after="0"/>
        <w:jc w:val="left"/>
        <w:rPr>
          <w:sz w:val="14"/>
        </w:rPr>
        <w:sectPr>
          <w:pgSz w:w="7880" w:h="12280"/>
          <w:pgMar w:top="200" w:bottom="280" w:left="700" w:right="240"/>
        </w:sectPr>
      </w:pPr>
    </w:p>
    <w:p>
      <w:pPr>
        <w:tabs>
          <w:tab w:pos="6759" w:val="right" w:leader="none"/>
        </w:tabs>
        <w:spacing w:before="66"/>
        <w:ind w:left="2841" w:right="0" w:firstLine="0"/>
        <w:jc w:val="left"/>
        <w:rPr>
          <w:sz w:val="18"/>
        </w:rPr>
      </w:pPr>
      <w:r>
        <w:rPr/>
        <w:pict>
          <v:shape style="position:absolute;margin-left:19.188107pt;margin-top:18.015196pt;width:332.95pt;height:.1pt;mso-position-horizontal-relative:page;mso-position-vertical-relative:paragraph;z-index:-250112000;mso-wrap-distance-left:0;mso-wrap-distance-right:0" coordorigin="384,360" coordsize="6659,0" path="m384,360l7042,360e" filled="false" stroked="true" strokeweight=".239607pt" strokecolor="#000000">
            <v:path arrowok="t"/>
            <v:stroke dashstyle="solid"/>
            <w10:wrap type="topAndBottom"/>
          </v:shape>
        </w:pict>
      </w:r>
      <w:r>
        <w:rPr>
          <w:w w:val="110"/>
          <w:sz w:val="15"/>
        </w:rPr>
        <w:t>PLAVA</w:t>
      </w:r>
      <w:r>
        <w:rPr>
          <w:spacing w:val="36"/>
          <w:w w:val="110"/>
          <w:sz w:val="15"/>
        </w:rPr>
        <w:t> </w:t>
      </w:r>
      <w:r>
        <w:rPr>
          <w:w w:val="110"/>
          <w:sz w:val="15"/>
        </w:rPr>
        <w:t>GARDA</w:t>
        <w:tab/>
      </w:r>
      <w:r>
        <w:rPr>
          <w:w w:val="110"/>
          <w:position w:val="4"/>
          <w:sz w:val="18"/>
        </w:rPr>
        <w:t>569</w:t>
      </w:r>
    </w:p>
    <w:p>
      <w:pPr>
        <w:pStyle w:val="BodyText"/>
        <w:spacing w:before="7"/>
        <w:jc w:val="left"/>
      </w:pPr>
    </w:p>
    <w:p>
      <w:pPr>
        <w:spacing w:before="1"/>
        <w:ind w:left="113" w:right="0" w:firstLine="0"/>
        <w:jc w:val="both"/>
        <w:rPr>
          <w:sz w:val="18"/>
        </w:rPr>
      </w:pPr>
      <w:r>
        <w:rPr>
          <w:w w:val="120"/>
          <w:sz w:val="18"/>
        </w:rPr>
        <w:t>gardistična   »Svobodna   Slovenija«   je  nerada  priznala,  da  smo</w:t>
      </w:r>
      <w:r>
        <w:rPr>
          <w:spacing w:val="26"/>
          <w:w w:val="120"/>
          <w:sz w:val="18"/>
        </w:rPr>
        <w:t> </w:t>
      </w:r>
      <w:r>
        <w:rPr>
          <w:w w:val="120"/>
          <w:sz w:val="18"/>
        </w:rPr>
        <w:t>Slovenci</w:t>
      </w:r>
    </w:p>
    <w:p>
      <w:pPr>
        <w:spacing w:line="249" w:lineRule="auto" w:before="4"/>
        <w:ind w:left="117" w:right="691" w:firstLine="1"/>
        <w:jc w:val="both"/>
        <w:rPr>
          <w:sz w:val="10"/>
        </w:rPr>
      </w:pPr>
      <w:r>
        <w:rPr>
          <w:w w:val="115"/>
          <w:sz w:val="18"/>
        </w:rPr>
        <w:t>,,dobili v svetu nek sloves  junaštva  radi  partizanskih  </w:t>
      </w:r>
      <w:r>
        <w:rPr>
          <w:spacing w:val="2"/>
          <w:w w:val="115"/>
          <w:sz w:val="18"/>
        </w:rPr>
        <w:t>akcij«. </w:t>
      </w:r>
      <w:r>
        <w:rPr>
          <w:w w:val="105"/>
          <w:position w:val="6"/>
          <w:sz w:val="10"/>
        </w:rPr>
        <w:t>87  </w:t>
      </w:r>
      <w:r>
        <w:rPr>
          <w:w w:val="115"/>
          <w:sz w:val="18"/>
        </w:rPr>
        <w:t>Celo  kralj Peter II. je še pred  sestavo  Puričeve  vlade  po  pisanju  dr.  Branka Čubriloviča »zaradi pritiska Angležev in Sovjetov in tudi v  zvezi  z  mojo akcijo okrog priznanja partizanov skušal, da prekine z Dražo Mihailo­ </w:t>
      </w:r>
      <w:r>
        <w:rPr>
          <w:w w:val="116"/>
          <w:sz w:val="18"/>
        </w:rPr>
        <w:t>vi</w:t>
      </w:r>
      <w:r>
        <w:rPr>
          <w:spacing w:val="-1"/>
          <w:w w:val="116"/>
          <w:sz w:val="18"/>
        </w:rPr>
        <w:t>čem</w:t>
      </w:r>
      <w:r>
        <w:rPr>
          <w:w w:val="116"/>
          <w:sz w:val="18"/>
        </w:rPr>
        <w:t>.</w:t>
      </w:r>
      <w:r>
        <w:rPr>
          <w:sz w:val="18"/>
        </w:rPr>
        <w:t>  </w:t>
      </w:r>
      <w:r>
        <w:rPr>
          <w:spacing w:val="2"/>
          <w:sz w:val="18"/>
        </w:rPr>
        <w:t> </w:t>
      </w:r>
      <w:r>
        <w:rPr>
          <w:spacing w:val="-1"/>
          <w:w w:val="116"/>
          <w:sz w:val="18"/>
        </w:rPr>
        <w:t>Tod</w:t>
      </w:r>
      <w:r>
        <w:rPr>
          <w:w w:val="116"/>
          <w:sz w:val="18"/>
        </w:rPr>
        <w:t>a</w:t>
      </w:r>
      <w:r>
        <w:rPr>
          <w:sz w:val="18"/>
        </w:rPr>
        <w:t>  </w:t>
      </w:r>
      <w:r>
        <w:rPr>
          <w:spacing w:val="9"/>
          <w:sz w:val="18"/>
        </w:rPr>
        <w:t> </w:t>
      </w:r>
      <w:r>
        <w:rPr>
          <w:spacing w:val="-1"/>
          <w:w w:val="126"/>
          <w:sz w:val="18"/>
        </w:rPr>
        <w:t>teda</w:t>
      </w:r>
      <w:r>
        <w:rPr>
          <w:w w:val="126"/>
          <w:sz w:val="18"/>
        </w:rPr>
        <w:t>j</w:t>
      </w:r>
      <w:r>
        <w:rPr>
          <w:sz w:val="18"/>
        </w:rPr>
        <w:t>  </w:t>
      </w:r>
      <w:r>
        <w:rPr>
          <w:spacing w:val="19"/>
          <w:sz w:val="18"/>
        </w:rPr>
        <w:t> </w:t>
      </w:r>
      <w:r>
        <w:rPr>
          <w:spacing w:val="-1"/>
          <w:w w:val="126"/>
          <w:sz w:val="18"/>
        </w:rPr>
        <w:t>j</w:t>
      </w:r>
      <w:r>
        <w:rPr>
          <w:w w:val="126"/>
          <w:sz w:val="18"/>
        </w:rPr>
        <w:t>e</w:t>
      </w:r>
      <w:r>
        <w:rPr>
          <w:sz w:val="18"/>
        </w:rPr>
        <w:t>  </w:t>
      </w:r>
      <w:r>
        <w:rPr>
          <w:spacing w:val="-14"/>
          <w:sz w:val="18"/>
        </w:rPr>
        <w:t> </w:t>
      </w:r>
      <w:r>
        <w:rPr>
          <w:spacing w:val="-1"/>
          <w:w w:val="125"/>
          <w:sz w:val="18"/>
        </w:rPr>
        <w:t>Per</w:t>
      </w:r>
      <w:r>
        <w:rPr>
          <w:w w:val="125"/>
          <w:sz w:val="18"/>
        </w:rPr>
        <w:t>o</w:t>
      </w:r>
      <w:r>
        <w:rPr>
          <w:sz w:val="18"/>
        </w:rPr>
        <w:t>  </w:t>
      </w:r>
      <w:r>
        <w:rPr>
          <w:spacing w:val="3"/>
          <w:sz w:val="18"/>
        </w:rPr>
        <w:t> </w:t>
      </w:r>
      <w:r>
        <w:rPr>
          <w:spacing w:val="-1"/>
          <w:w w:val="117"/>
          <w:sz w:val="18"/>
        </w:rPr>
        <w:t>Živkovi</w:t>
      </w:r>
      <w:r>
        <w:rPr>
          <w:w w:val="117"/>
          <w:sz w:val="18"/>
        </w:rPr>
        <w:t>č</w:t>
      </w:r>
      <w:r>
        <w:rPr>
          <w:sz w:val="18"/>
        </w:rPr>
        <w:t>  </w:t>
      </w:r>
      <w:r>
        <w:rPr>
          <w:spacing w:val="16"/>
          <w:sz w:val="18"/>
        </w:rPr>
        <w:t> </w:t>
      </w:r>
      <w:r>
        <w:rPr>
          <w:w w:val="123"/>
          <w:sz w:val="18"/>
        </w:rPr>
        <w:t>odvrnil</w:t>
      </w:r>
      <w:r>
        <w:rPr>
          <w:sz w:val="18"/>
        </w:rPr>
        <w:t>  </w:t>
      </w:r>
      <w:r>
        <w:rPr>
          <w:spacing w:val="10"/>
          <w:sz w:val="18"/>
        </w:rPr>
        <w:t> </w:t>
      </w:r>
      <w:r>
        <w:rPr>
          <w:w w:val="127"/>
          <w:sz w:val="18"/>
        </w:rPr>
        <w:t>kralja</w:t>
      </w:r>
      <w:r>
        <w:rPr>
          <w:sz w:val="18"/>
        </w:rPr>
        <w:t>  </w:t>
      </w:r>
      <w:r>
        <w:rPr>
          <w:spacing w:val="14"/>
          <w:sz w:val="18"/>
        </w:rPr>
        <w:t> </w:t>
      </w:r>
      <w:r>
        <w:rPr>
          <w:w w:val="127"/>
          <w:sz w:val="18"/>
        </w:rPr>
        <w:t>od</w:t>
      </w:r>
      <w:r>
        <w:rPr>
          <w:sz w:val="18"/>
        </w:rPr>
        <w:t>  </w:t>
      </w:r>
      <w:r>
        <w:rPr>
          <w:spacing w:val="-10"/>
          <w:sz w:val="18"/>
        </w:rPr>
        <w:t> </w:t>
      </w:r>
      <w:r>
        <w:rPr>
          <w:spacing w:val="-1"/>
          <w:w w:val="127"/>
          <w:sz w:val="18"/>
        </w:rPr>
        <w:t>t</w:t>
      </w:r>
      <w:r>
        <w:rPr>
          <w:w w:val="127"/>
          <w:sz w:val="18"/>
        </w:rPr>
        <w:t>e</w:t>
      </w:r>
      <w:r>
        <w:rPr>
          <w:sz w:val="18"/>
        </w:rPr>
        <w:t>  </w:t>
      </w:r>
      <w:r>
        <w:rPr>
          <w:spacing w:val="-3"/>
          <w:sz w:val="18"/>
        </w:rPr>
        <w:t> </w:t>
      </w:r>
      <w:r>
        <w:rPr>
          <w:w w:val="127"/>
          <w:sz w:val="18"/>
        </w:rPr>
        <w:t>n</w:t>
      </w:r>
      <w:r>
        <w:rPr>
          <w:spacing w:val="3"/>
          <w:w w:val="127"/>
          <w:sz w:val="18"/>
        </w:rPr>
        <w:t>a</w:t>
      </w:r>
      <w:r>
        <w:rPr>
          <w:spacing w:val="-16"/>
          <w:w w:val="127"/>
          <w:sz w:val="18"/>
        </w:rPr>
        <w:t>m</w:t>
      </w:r>
      <w:r>
        <w:rPr>
          <w:spacing w:val="-1"/>
          <w:w w:val="127"/>
          <w:sz w:val="18"/>
        </w:rPr>
        <w:t>e</w:t>
      </w:r>
      <w:r>
        <w:rPr>
          <w:spacing w:val="4"/>
          <w:w w:val="127"/>
          <w:sz w:val="18"/>
        </w:rPr>
        <w:t>r</w:t>
      </w:r>
      <w:r>
        <w:rPr>
          <w:spacing w:val="2"/>
          <w:w w:val="127"/>
          <w:sz w:val="18"/>
        </w:rPr>
        <w:t>e</w:t>
      </w:r>
      <w:r>
        <w:rPr>
          <w:spacing w:val="-1"/>
          <w:w w:val="40"/>
          <w:sz w:val="18"/>
        </w:rPr>
        <w:t>&lt;,</w:t>
      </w:r>
      <w:r>
        <w:rPr>
          <w:w w:val="40"/>
          <w:sz w:val="18"/>
        </w:rPr>
        <w:t>.</w:t>
      </w:r>
      <w:r>
        <w:rPr>
          <w:spacing w:val="9"/>
          <w:sz w:val="18"/>
        </w:rPr>
        <w:t> </w:t>
      </w:r>
      <w:r>
        <w:rPr>
          <w:w w:val="40"/>
          <w:position w:val="7"/>
          <w:sz w:val="10"/>
        </w:rPr>
        <w:t>88</w:t>
      </w:r>
    </w:p>
    <w:p>
      <w:pPr>
        <w:spacing w:line="244" w:lineRule="auto" w:before="0"/>
        <w:ind w:left="120" w:right="699" w:firstLine="0"/>
        <w:jc w:val="both"/>
        <w:rPr>
          <w:sz w:val="18"/>
        </w:rPr>
      </w:pPr>
      <w:r>
        <w:rPr>
          <w:w w:val="80"/>
          <w:sz w:val="18"/>
        </w:rPr>
        <w:t>K </w:t>
      </w:r>
      <w:r>
        <w:rPr>
          <w:w w:val="115"/>
          <w:sz w:val="18"/>
        </w:rPr>
        <w:t>narodnoosvobodilni vojski Jugoslavije so v začetku</w:t>
      </w:r>
      <w:r>
        <w:rPr>
          <w:spacing w:val="51"/>
          <w:w w:val="115"/>
          <w:sz w:val="18"/>
        </w:rPr>
        <w:t> </w:t>
      </w:r>
      <w:r>
        <w:rPr>
          <w:w w:val="115"/>
          <w:sz w:val="18"/>
        </w:rPr>
        <w:t>poletja  1943.  leta  začele prihajati zavezniške vojaške</w:t>
      </w:r>
      <w:r>
        <w:rPr>
          <w:spacing w:val="-5"/>
          <w:w w:val="115"/>
          <w:sz w:val="18"/>
        </w:rPr>
        <w:t> </w:t>
      </w:r>
      <w:r>
        <w:rPr>
          <w:w w:val="115"/>
          <w:sz w:val="18"/>
        </w:rPr>
        <w:t>misije.</w:t>
      </w:r>
    </w:p>
    <w:p>
      <w:pPr>
        <w:spacing w:line="247" w:lineRule="auto" w:before="39"/>
        <w:ind w:left="112" w:right="689" w:firstLine="388"/>
        <w:jc w:val="both"/>
        <w:rPr>
          <w:sz w:val="18"/>
        </w:rPr>
      </w:pPr>
      <w:r>
        <w:rPr>
          <w:w w:val="125"/>
          <w:sz w:val="18"/>
        </w:rPr>
        <w:t>Stalni prepiri in krize reakcionarnih begunskih klik so 10. avgusta 1943 rodile Puricevo »uradniško« vlado, v  kateri  je s podporo  domače in angleške reakcije Mihailovic ostal vojni minister. V tej vladi je bil Kern le navadna figura, a še kot tak je po nekaj tednih izpadel. O slovenskih zadevah pa je izključno odločal dr. Miha Krek, ki so ga njegovi ljubljanski prijatelji sproti obveščali o dogodkih v  domovini. Zato je dr. Krek preskrbel majorju Novaku nov in krepak udarec s prej citiranim Kernovim</w:t>
      </w:r>
      <w:r>
        <w:rPr>
          <w:spacing w:val="26"/>
          <w:w w:val="125"/>
          <w:sz w:val="18"/>
        </w:rPr>
        <w:t> </w:t>
      </w:r>
      <w:r>
        <w:rPr>
          <w:w w:val="125"/>
          <w:sz w:val="18"/>
        </w:rPr>
        <w:t>odgovorom.</w:t>
      </w:r>
    </w:p>
    <w:p>
      <w:pPr>
        <w:spacing w:line="249" w:lineRule="auto" w:before="44"/>
        <w:ind w:left="117" w:right="686" w:firstLine="386"/>
        <w:jc w:val="both"/>
        <w:rPr>
          <w:rFonts w:ascii="Arial" w:hAnsi="Arial"/>
          <w:sz w:val="9"/>
        </w:rPr>
      </w:pPr>
      <w:r>
        <w:rPr>
          <w:w w:val="125"/>
          <w:sz w:val="18"/>
        </w:rPr>
        <w:t>Po</w:t>
      </w:r>
      <w:r>
        <w:rPr>
          <w:spacing w:val="-15"/>
          <w:w w:val="125"/>
          <w:sz w:val="18"/>
        </w:rPr>
        <w:t> </w:t>
      </w:r>
      <w:r>
        <w:rPr>
          <w:w w:val="125"/>
          <w:sz w:val="18"/>
        </w:rPr>
        <w:t>raihodu</w:t>
      </w:r>
      <w:r>
        <w:rPr>
          <w:spacing w:val="-9"/>
          <w:w w:val="125"/>
          <w:sz w:val="18"/>
        </w:rPr>
        <w:t> </w:t>
      </w:r>
      <w:r>
        <w:rPr>
          <w:w w:val="125"/>
          <w:sz w:val="18"/>
        </w:rPr>
        <w:t>z</w:t>
      </w:r>
      <w:r>
        <w:rPr>
          <w:spacing w:val="-16"/>
          <w:w w:val="125"/>
          <w:sz w:val="18"/>
        </w:rPr>
        <w:t> </w:t>
      </w:r>
      <w:r>
        <w:rPr>
          <w:w w:val="125"/>
          <w:sz w:val="18"/>
        </w:rPr>
        <w:t>majorjem</w:t>
      </w:r>
      <w:r>
        <w:rPr>
          <w:spacing w:val="-5"/>
          <w:w w:val="125"/>
          <w:sz w:val="18"/>
        </w:rPr>
        <w:t> </w:t>
      </w:r>
      <w:r>
        <w:rPr>
          <w:w w:val="125"/>
          <w:sz w:val="18"/>
        </w:rPr>
        <w:t>Novakom</w:t>
      </w:r>
      <w:r>
        <w:rPr>
          <w:spacing w:val="-7"/>
          <w:w w:val="125"/>
          <w:sz w:val="18"/>
        </w:rPr>
        <w:t> </w:t>
      </w:r>
      <w:r>
        <w:rPr>
          <w:w w:val="125"/>
          <w:sz w:val="18"/>
        </w:rPr>
        <w:t>so</w:t>
      </w:r>
      <w:r>
        <w:rPr>
          <w:spacing w:val="-17"/>
          <w:w w:val="125"/>
          <w:sz w:val="18"/>
        </w:rPr>
        <w:t> </w:t>
      </w:r>
      <w:r>
        <w:rPr>
          <w:w w:val="125"/>
          <w:sz w:val="18"/>
        </w:rPr>
        <w:t>klerofašistični</w:t>
      </w:r>
      <w:r>
        <w:rPr>
          <w:spacing w:val="-18"/>
          <w:w w:val="125"/>
          <w:sz w:val="18"/>
        </w:rPr>
        <w:t> </w:t>
      </w:r>
      <w:r>
        <w:rPr>
          <w:w w:val="125"/>
          <w:sz w:val="18"/>
        </w:rPr>
        <w:t>voditelji</w:t>
      </w:r>
      <w:r>
        <w:rPr>
          <w:spacing w:val="-16"/>
          <w:w w:val="125"/>
          <w:sz w:val="18"/>
        </w:rPr>
        <w:t> </w:t>
      </w:r>
      <w:r>
        <w:rPr>
          <w:w w:val="125"/>
          <w:sz w:val="18"/>
        </w:rPr>
        <w:t>Slovenske legije zaradi prerokov, ki </w:t>
      </w:r>
      <w:r>
        <w:rPr>
          <w:rFonts w:ascii="Arial" w:hAnsi="Arial"/>
          <w:w w:val="125"/>
          <w:sz w:val="15"/>
        </w:rPr>
        <w:t>»</w:t>
      </w:r>
      <w:r>
        <w:rPr>
          <w:w w:val="125"/>
          <w:sz w:val="18"/>
        </w:rPr>
        <w:t>begajo ljudi ter hujskajo k nepremišljenim dejanjem«, po Krekovem tajnem pismu belogardistom znova poudarili, da računajo na dolgo vojno. »Zato mora biti  vse naše delo usmerjeno  pod tem vidikom in je treba opustiti vse naivnosti in predrznosti!</w:t>
      </w:r>
      <w:r>
        <w:rPr>
          <w:spacing w:val="18"/>
          <w:w w:val="125"/>
          <w:sz w:val="18"/>
        </w:rPr>
        <w:t> </w:t>
      </w:r>
      <w:r>
        <w:rPr>
          <w:spacing w:val="6"/>
          <w:w w:val="110"/>
          <w:sz w:val="18"/>
        </w:rPr>
        <w:t>«</w:t>
      </w:r>
      <w:r>
        <w:rPr>
          <w:rFonts w:ascii="Arial" w:hAnsi="Arial"/>
          <w:spacing w:val="6"/>
          <w:w w:val="110"/>
          <w:position w:val="7"/>
          <w:sz w:val="9"/>
        </w:rPr>
        <w:t>8</w:t>
      </w:r>
    </w:p>
    <w:p>
      <w:pPr>
        <w:spacing w:line="247" w:lineRule="auto" w:before="78"/>
        <w:ind w:left="117" w:right="686" w:firstLine="399"/>
        <w:jc w:val="both"/>
        <w:rPr>
          <w:sz w:val="18"/>
        </w:rPr>
      </w:pPr>
      <w:r>
        <w:rPr>
          <w:w w:val="110"/>
          <w:sz w:val="18"/>
        </w:rPr>
        <w:t>To </w:t>
      </w:r>
      <w:r>
        <w:rPr>
          <w:w w:val="120"/>
          <w:sz w:val="18"/>
        </w:rPr>
        <w:t>stališče je dr. Miha Krek naglašal tudi v javnih govorih. V londonskem radiu je </w:t>
      </w:r>
      <w:r>
        <w:rPr>
          <w:rFonts w:ascii="Arial" w:hAnsi="Arial"/>
          <w:w w:val="120"/>
          <w:sz w:val="17"/>
        </w:rPr>
        <w:t>1. </w:t>
      </w:r>
      <w:r>
        <w:rPr>
          <w:w w:val="120"/>
          <w:sz w:val="18"/>
        </w:rPr>
        <w:t>avgusta 1943 opozarjal, da bo »naša zemlja zopet bojišče ... Nemška soldateska bo za kratko dobo gospodarila po vsej Sloveniji ... </w:t>
      </w:r>
      <w:r>
        <w:rPr>
          <w:w w:val="120"/>
          <w:sz w:val="15"/>
        </w:rPr>
        <w:t>«"</w:t>
      </w:r>
      <w:r>
        <w:rPr>
          <w:rFonts w:ascii="Arial" w:hAnsi="Arial"/>
          <w:w w:val="120"/>
          <w:position w:val="6"/>
          <w:sz w:val="9"/>
        </w:rPr>
        <w:t>0 </w:t>
      </w:r>
      <w:r>
        <w:rPr>
          <w:w w:val="120"/>
          <w:sz w:val="18"/>
        </w:rPr>
        <w:t>In 22. avgusta je dr. Krek pozival belogardiste, naj</w:t>
      </w:r>
      <w:r>
        <w:rPr>
          <w:spacing w:val="-7"/>
          <w:w w:val="120"/>
          <w:sz w:val="18"/>
        </w:rPr>
        <w:t> </w:t>
      </w:r>
      <w:r>
        <w:rPr>
          <w:w w:val="120"/>
          <w:sz w:val="18"/>
        </w:rPr>
        <w:t>jih</w:t>
      </w:r>
    </w:p>
    <w:p>
      <w:pPr>
        <w:spacing w:line="244" w:lineRule="auto" w:before="5"/>
        <w:ind w:left="119" w:right="688" w:firstLine="12"/>
        <w:jc w:val="both"/>
        <w:rPr>
          <w:sz w:val="18"/>
        </w:rPr>
      </w:pPr>
      <w:r>
        <w:rPr>
          <w:w w:val="120"/>
          <w:sz w:val="18"/>
        </w:rPr>
        <w:t>»jeza na okupatorje« nikakor »ne zavede v nobena nepremišljena in preuranjena dejanja. Navodila zavezniške komande  so  jasna  in  bodo vedno  pravočasna. . .  Doma  ne  morete  vedeti,   kako  se  bodo  dogodki, ki bodo  neposredno  zadevali  Slovenijo,  razvijali ...  </w:t>
      </w:r>
      <w:r>
        <w:rPr>
          <w:spacing w:val="2"/>
          <w:w w:val="120"/>
          <w:sz w:val="18"/>
        </w:rPr>
        <w:t>«</w:t>
      </w:r>
      <w:r>
        <w:rPr>
          <w:spacing w:val="2"/>
          <w:w w:val="120"/>
          <w:position w:val="7"/>
          <w:sz w:val="10"/>
        </w:rPr>
        <w:t>91  </w:t>
      </w:r>
      <w:r>
        <w:rPr>
          <w:w w:val="120"/>
          <w:sz w:val="18"/>
        </w:rPr>
        <w:t>Krekove  govore so klerofašisti doma takole</w:t>
      </w:r>
      <w:r>
        <w:rPr>
          <w:spacing w:val="-5"/>
          <w:w w:val="120"/>
          <w:sz w:val="18"/>
        </w:rPr>
        <w:t> </w:t>
      </w:r>
      <w:r>
        <w:rPr>
          <w:w w:val="120"/>
          <w:sz w:val="18"/>
        </w:rPr>
        <w:t>razlagali:</w:t>
      </w:r>
    </w:p>
    <w:p>
      <w:pPr>
        <w:spacing w:line="247" w:lineRule="auto" w:before="95"/>
        <w:ind w:left="119" w:right="679" w:firstLine="401"/>
        <w:jc w:val="both"/>
        <w:rPr>
          <w:sz w:val="18"/>
        </w:rPr>
      </w:pPr>
      <w:r>
        <w:rPr>
          <w:w w:val="120"/>
          <w:sz w:val="18"/>
        </w:rPr>
        <w:t>»Dr. Krek je mnenja, da bo prišlo do nemške okupacije vse slovenske zemlje. Ne trdi pa, da je to čisto gotovo (kakor nekateri  napačno  širijo), kajti obstoje tudi razlogi za to, da do nemške  okupacije  ne  pride.  V  slučajo prihoda ·Nemcev ostane narod seveda v glavnem na svojem  mestu in se bo z modrim ravnanjem prebil tudi skozi to dobo. Kdor ne bi hotel ostati pod nemško okupacijo, naj se skuša prebiti do zaveznikov. Navodila za to bodo še pravočasno prišla. Nihče naj  ne  naseda  OF-arskim  vestem  in navodilom!«</w:t>
      </w:r>
      <w:r>
        <w:rPr>
          <w:spacing w:val="-26"/>
          <w:w w:val="120"/>
          <w:sz w:val="18"/>
        </w:rPr>
        <w:t> </w:t>
      </w:r>
      <w:r>
        <w:rPr>
          <w:w w:val="120"/>
          <w:sz w:val="18"/>
        </w:rPr>
        <w:t>t</w:t>
      </w:r>
    </w:p>
    <w:p>
      <w:pPr>
        <w:spacing w:line="244" w:lineRule="auto" w:before="87"/>
        <w:ind w:left="127" w:right="684" w:firstLine="392"/>
        <w:jc w:val="both"/>
        <w:rPr>
          <w:sz w:val="18"/>
        </w:rPr>
      </w:pPr>
      <w:r>
        <w:rPr/>
        <w:pict>
          <v:shape style="position:absolute;margin-left:19.188107pt;margin-top:50.850033pt;width:50.85pt;height:.1pt;mso-position-horizontal-relative:page;mso-position-vertical-relative:paragraph;z-index:-250110976;mso-wrap-distance-left:0;mso-wrap-distance-right:0" coordorigin="384,1017" coordsize="1017,0" path="m384,1017l1401,1017e" filled="false" stroked="true" strokeweight=".239607pt" strokecolor="#000000">
            <v:path arrowok="t"/>
            <v:stroke dashstyle="solid"/>
            <w10:wrap type="topAndBottom"/>
          </v:shape>
        </w:pict>
      </w:r>
      <w:r>
        <w:rPr>
          <w:w w:val="120"/>
          <w:sz w:val="18"/>
        </w:rPr>
        <w:t>Vzporedno z gonjo proti majorju Novaku in njegovo izolacijo so klerofašistični voditelji bele garde ukazali tudi splosno vojaško ofenzivo proti narodnoosvobodilni vojski. Konec julija 1943 so ustanovili »posebno ilegalno poveljstvo javne varnosti, ki je sestavni del slovenske narodne</w:t>
      </w:r>
    </w:p>
    <w:p>
      <w:pPr>
        <w:spacing w:before="42"/>
        <w:ind w:left="475" w:right="0" w:firstLine="0"/>
        <w:jc w:val="left"/>
        <w:rPr>
          <w:sz w:val="14"/>
        </w:rPr>
      </w:pPr>
      <w:r>
        <w:rPr>
          <w:rFonts w:ascii="Arial" w:hAnsi="Arial"/>
          <w:w w:val="115"/>
          <w:sz w:val="9"/>
        </w:rPr>
        <w:t>87 </w:t>
      </w:r>
      <w:r>
        <w:rPr>
          <w:w w:val="115"/>
          <w:sz w:val="14"/>
        </w:rPr>
        <w:t>•Sv{)bo-dna Slo.venija«, 19. avgusta 194:l, </w:t>
      </w:r>
      <w:r>
        <w:rPr>
          <w:rFonts w:ascii="Arial" w:hAnsi="Arial"/>
          <w:w w:val="115"/>
          <w:sz w:val="14"/>
        </w:rPr>
        <w:t>iit. </w:t>
      </w:r>
      <w:r>
        <w:rPr>
          <w:w w:val="115"/>
          <w:sz w:val="14"/>
        </w:rPr>
        <w:t>29.</w:t>
      </w:r>
    </w:p>
    <w:p>
      <w:pPr>
        <w:tabs>
          <w:tab w:pos="5772" w:val="left" w:leader="none"/>
        </w:tabs>
        <w:spacing w:before="12"/>
        <w:ind w:left="471" w:right="0" w:firstLine="0"/>
        <w:jc w:val="left"/>
        <w:rPr>
          <w:sz w:val="14"/>
        </w:rPr>
      </w:pPr>
      <w:r>
        <w:rPr>
          <w:sz w:val="14"/>
        </w:rPr>
        <w:t>ss  </w:t>
      </w:r>
      <w:r>
        <w:rPr>
          <w:w w:val="130"/>
          <w:sz w:val="14"/>
        </w:rPr>
        <w:t>llr. Branko  čubrilovk,  za,pisi  iz  tud,iine,  Sarajevo </w:t>
      </w:r>
      <w:r>
        <w:rPr>
          <w:sz w:val="14"/>
        </w:rPr>
        <w:t>11146,  </w:t>
      </w:r>
      <w:r>
        <w:rPr>
          <w:w w:val="130"/>
          <w:sz w:val="14"/>
        </w:rPr>
        <w:t>str. </w:t>
      </w:r>
      <w:r>
        <w:rPr>
          <w:sz w:val="14"/>
        </w:rPr>
        <w:t>177 </w:t>
      </w:r>
      <w:r>
        <w:rPr>
          <w:spacing w:val="3"/>
          <w:sz w:val="14"/>
        </w:rPr>
        <w:t> </w:t>
      </w:r>
      <w:r>
        <w:rPr>
          <w:sz w:val="14"/>
        </w:rPr>
        <w:t>in</w:t>
        <w:tab/>
        <w:t>178.</w:t>
      </w:r>
    </w:p>
    <w:p>
      <w:pPr>
        <w:spacing w:before="12"/>
        <w:ind w:left="470" w:right="0" w:firstLine="0"/>
        <w:jc w:val="left"/>
        <w:rPr>
          <w:sz w:val="13"/>
        </w:rPr>
      </w:pPr>
      <w:r>
        <w:rPr>
          <w:w w:val="110"/>
          <w:sz w:val="13"/>
        </w:rPr>
        <w:t>89 </w:t>
      </w:r>
      <w:r>
        <w:rPr>
          <w:w w:val="110"/>
          <w:sz w:val="14"/>
        </w:rPr>
        <w:t>&gt;'Svobodna &amp;il{Jve.nija&lt;, 24. juniju </w:t>
      </w:r>
      <w:r>
        <w:rPr>
          <w:w w:val="110"/>
          <w:sz w:val="13"/>
        </w:rPr>
        <w:t>1n1;1, </w:t>
      </w:r>
      <w:r>
        <w:rPr>
          <w:w w:val="110"/>
          <w:sz w:val="14"/>
        </w:rPr>
        <w:t>št. 25. l(rek-nvo </w:t>
      </w:r>
      <w:r>
        <w:rPr>
          <w:w w:val="110"/>
          <w:sz w:val="13"/>
        </w:rPr>
        <w:t>pis1n•o, </w:t>
      </w:r>
      <w:r>
        <w:rPr>
          <w:w w:val="110"/>
          <w:sz w:val="14"/>
        </w:rPr>
        <w:t>ki </w:t>
      </w:r>
      <w:r>
        <w:rPr>
          <w:w w:val="110"/>
          <w:sz w:val="13"/>
        </w:rPr>
        <w:t>ga je </w:t>
      </w:r>
      <w:r>
        <w:rPr>
          <w:w w:val="110"/>
          <w:sz w:val="14"/>
        </w:rPr>
        <w:t>SLS </w:t>
      </w:r>
      <w:r>
        <w:rPr>
          <w:w w:val="125"/>
          <w:sz w:val="13"/>
        </w:rPr>
        <w:t>sprejcl3</w:t>
      </w:r>
    </w:p>
    <w:p>
      <w:pPr>
        <w:pStyle w:val="ListParagraph"/>
        <w:numPr>
          <w:ilvl w:val="0"/>
          <w:numId w:val="91"/>
        </w:numPr>
        <w:tabs>
          <w:tab w:pos="340" w:val="left" w:leader="none"/>
        </w:tabs>
        <w:spacing w:line="157" w:lineRule="exact" w:before="16" w:after="0"/>
        <w:ind w:left="339" w:right="0" w:hanging="204"/>
        <w:jc w:val="left"/>
        <w:rPr>
          <w:sz w:val="14"/>
        </w:rPr>
      </w:pPr>
      <w:r>
        <w:rPr>
          <w:w w:val="110"/>
          <w:sz w:val="14"/>
        </w:rPr>
        <w:t>ali 7. ;junija</w:t>
      </w:r>
      <w:r>
        <w:rPr>
          <w:spacing w:val="21"/>
          <w:w w:val="110"/>
          <w:sz w:val="14"/>
        </w:rPr>
        <w:t> </w:t>
      </w:r>
      <w:r>
        <w:rPr>
          <w:w w:val="110"/>
          <w:sz w:val="14"/>
        </w:rPr>
        <w:t>1943.</w:t>
      </w:r>
    </w:p>
    <w:p>
      <w:pPr>
        <w:spacing w:line="169" w:lineRule="exact" w:before="0"/>
        <w:ind w:left="478" w:right="0" w:firstLine="0"/>
        <w:jc w:val="left"/>
        <w:rPr>
          <w:sz w:val="14"/>
        </w:rPr>
      </w:pPr>
      <w:r>
        <w:rPr>
          <w:w w:val="105"/>
          <w:sz w:val="15"/>
        </w:rPr>
        <w:t>uo </w:t>
      </w:r>
      <w:r>
        <w:rPr>
          <w:w w:val="115"/>
          <w:sz w:val="14"/>
        </w:rPr>
        <w:t>»Svobodna Siovcnijrn, 3. aygusta 1943, </w:t>
      </w:r>
      <w:r>
        <w:rPr>
          <w:rFonts w:ascii="Arial" w:hAnsi="Arial"/>
          <w:w w:val="115"/>
          <w:sz w:val="13"/>
        </w:rPr>
        <w:t>išt. </w:t>
      </w:r>
      <w:r>
        <w:rPr>
          <w:w w:val="115"/>
          <w:sz w:val="14"/>
        </w:rPr>
        <w:t>28.</w:t>
      </w:r>
    </w:p>
    <w:p>
      <w:pPr>
        <w:spacing w:before="0"/>
        <w:ind w:left="474" w:right="0" w:firstLine="0"/>
        <w:jc w:val="left"/>
        <w:rPr>
          <w:sz w:val="14"/>
        </w:rPr>
      </w:pPr>
      <w:r>
        <w:rPr>
          <w:w w:val="110"/>
          <w:sz w:val="10"/>
        </w:rPr>
        <w:t>91 </w:t>
      </w:r>
      <w:r>
        <w:rPr>
          <w:w w:val="110"/>
          <w:sz w:val="14"/>
        </w:rPr>
        <w:t>»Svob&lt;idna Slo•venija«, 3. se,ptembra 1943,  </w:t>
      </w:r>
      <w:r>
        <w:rPr>
          <w:w w:val="110"/>
          <w:sz w:val="15"/>
        </w:rPr>
        <w:t>št. </w:t>
      </w:r>
      <w:r>
        <w:rPr>
          <w:w w:val="110"/>
          <w:sz w:val="14"/>
        </w:rPr>
        <w:t>30.</w:t>
      </w:r>
    </w:p>
    <w:p>
      <w:pPr>
        <w:pStyle w:val="ListParagraph"/>
        <w:numPr>
          <w:ilvl w:val="1"/>
          <w:numId w:val="91"/>
        </w:numPr>
        <w:tabs>
          <w:tab w:pos="658" w:val="left" w:leader="none"/>
        </w:tabs>
        <w:spacing w:line="240" w:lineRule="auto" w:before="9" w:after="0"/>
        <w:ind w:left="657" w:right="0" w:hanging="186"/>
        <w:jc w:val="left"/>
        <w:rPr>
          <w:sz w:val="14"/>
        </w:rPr>
      </w:pPr>
      <w:r>
        <w:rPr>
          <w:rFonts w:ascii="Arial" w:hAnsi="Arial"/>
          <w:w w:val="115"/>
          <w:sz w:val="12"/>
        </w:rPr>
        <w:t>K{1t </w:t>
      </w:r>
      <w:r>
        <w:rPr>
          <w:w w:val="115"/>
          <w:sz w:val="14"/>
        </w:rPr>
        <w:t>o,pomba pod</w:t>
      </w:r>
      <w:r>
        <w:rPr>
          <w:spacing w:val="21"/>
          <w:w w:val="115"/>
          <w:sz w:val="14"/>
        </w:rPr>
        <w:t> </w:t>
      </w:r>
      <w:r>
        <w:rPr>
          <w:w w:val="115"/>
          <w:sz w:val="14"/>
        </w:rPr>
        <w:t>90.</w:t>
      </w:r>
    </w:p>
    <w:p>
      <w:pPr>
        <w:spacing w:after="0" w:line="240" w:lineRule="auto"/>
        <w:jc w:val="left"/>
        <w:rPr>
          <w:sz w:val="14"/>
        </w:rPr>
        <w:sectPr>
          <w:pgSz w:w="7820" w:h="12240"/>
          <w:pgMar w:top="220" w:bottom="280" w:left="260" w:right="80"/>
        </w:sectPr>
      </w:pPr>
    </w:p>
    <w:p>
      <w:pPr>
        <w:tabs>
          <w:tab w:pos="2639" w:val="left" w:leader="none"/>
        </w:tabs>
        <w:spacing w:before="83"/>
        <w:ind w:left="666" w:right="0" w:firstLine="0"/>
        <w:jc w:val="left"/>
        <w:rPr>
          <w:sz w:val="14"/>
        </w:rPr>
      </w:pPr>
      <w:r>
        <w:rPr/>
        <w:pict>
          <v:shape style="position:absolute;margin-left:47.970272pt;margin-top:18.153049pt;width:332.7pt;height:.1pt;mso-position-horizontal-relative:page;mso-position-vertical-relative:paragraph;z-index:-250109952;mso-wrap-distance-left:0;mso-wrap-distance-right:0" coordorigin="959,363" coordsize="6654,0" path="m959,363l7613,363e" filled="false" stroked="true" strokeweight=".239607pt" strokecolor="#000000">
            <v:path arrowok="t"/>
            <v:stroke dashstyle="solid"/>
            <w10:wrap type="topAndBottom"/>
          </v:shape>
        </w:pict>
      </w:r>
      <w:r>
        <w:rPr>
          <w:rFonts w:ascii="Courier New" w:hAnsi="Courier New"/>
          <w:w w:val="115"/>
          <w:position w:val="5"/>
          <w:sz w:val="19"/>
        </w:rPr>
        <w:t>570</w:t>
        <w:tab/>
      </w:r>
      <w:r>
        <w:rPr>
          <w:w w:val="115"/>
          <w:sz w:val="14"/>
        </w:rPr>
        <w:t>NASTOP OBOROžEN'IH</w:t>
      </w:r>
      <w:r>
        <w:rPr>
          <w:spacing w:val="38"/>
          <w:w w:val="115"/>
          <w:sz w:val="14"/>
        </w:rPr>
        <w:t> </w:t>
      </w:r>
      <w:r>
        <w:rPr>
          <w:w w:val="115"/>
          <w:sz w:val="14"/>
        </w:rPr>
        <w:t>ODDELKOV</w:t>
      </w:r>
    </w:p>
    <w:p>
      <w:pPr>
        <w:pStyle w:val="BodyText"/>
        <w:spacing w:before="1"/>
        <w:jc w:val="left"/>
        <w:rPr>
          <w:sz w:val="20"/>
        </w:rPr>
      </w:pPr>
    </w:p>
    <w:p>
      <w:pPr>
        <w:pStyle w:val="BodyText"/>
        <w:spacing w:line="215" w:lineRule="exact"/>
        <w:ind w:left="697"/>
        <w:jc w:val="left"/>
      </w:pPr>
      <w:r>
        <w:rPr>
          <w:w w:val="105"/>
        </w:rPr>
        <w:t>vojske,&lt;,   kateremu    je   bilo   »podrejeno   vse   moštvo   vaških   straž </w:t>
      </w:r>
      <w:r>
        <w:rPr>
          <w:spacing w:val="4"/>
          <w:w w:val="105"/>
        </w:rPr>
        <w:t>«.</w:t>
      </w:r>
      <w:r>
        <w:rPr>
          <w:spacing w:val="4"/>
          <w:w w:val="105"/>
          <w:position w:val="6"/>
          <w:sz w:val="10"/>
        </w:rPr>
        <w:t>93  </w:t>
      </w:r>
      <w:r>
        <w:rPr>
          <w:spacing w:val="18"/>
          <w:w w:val="105"/>
          <w:position w:val="6"/>
          <w:sz w:val="10"/>
        </w:rPr>
        <w:t> </w:t>
      </w:r>
      <w:r>
        <w:rPr>
          <w:w w:val="105"/>
        </w:rPr>
        <w:t>Ker</w:t>
      </w:r>
    </w:p>
    <w:p>
      <w:pPr>
        <w:pStyle w:val="BodyText"/>
        <w:spacing w:line="213" w:lineRule="exact"/>
        <w:ind w:left="703"/>
        <w:jc w:val="left"/>
      </w:pPr>
      <w:r>
        <w:rPr>
          <w:w w:val="115"/>
        </w:rPr>
        <w:t>»zahteva   sedanji   čas  hitro   in   energično   delo   brez   ozira   na</w:t>
      </w:r>
      <w:r>
        <w:rPr>
          <w:spacing w:val="38"/>
          <w:w w:val="115"/>
        </w:rPr>
        <w:t> </w:t>
      </w:r>
      <w:r>
        <w:rPr>
          <w:w w:val="115"/>
        </w:rPr>
        <w:t>zvezne</w:t>
      </w:r>
    </w:p>
    <w:p>
      <w:pPr>
        <w:spacing w:line="213" w:lineRule="exact" w:before="0"/>
        <w:ind w:left="696" w:right="0" w:firstLine="0"/>
        <w:jc w:val="left"/>
        <w:rPr>
          <w:sz w:val="19"/>
        </w:rPr>
      </w:pPr>
      <w:r>
        <w:rPr>
          <w:b/>
          <w:w w:val="110"/>
          <w:sz w:val="18"/>
        </w:rPr>
        <w:t>(italijanske </w:t>
      </w:r>
      <w:r>
        <w:rPr>
          <w:w w:val="110"/>
          <w:sz w:val="18"/>
        </w:rPr>
        <w:t>-     </w:t>
      </w:r>
      <w:r>
        <w:rPr>
          <w:w w:val="110"/>
          <w:sz w:val="19"/>
        </w:rPr>
        <w:t>op. S.  </w:t>
      </w:r>
      <w:r>
        <w:rPr>
          <w:b/>
          <w:w w:val="110"/>
          <w:sz w:val="18"/>
        </w:rPr>
        <w:t>F.) </w:t>
      </w:r>
      <w:r>
        <w:rPr>
          <w:w w:val="110"/>
          <w:sz w:val="19"/>
        </w:rPr>
        <w:t>organe«,  je poveljnik  javne  varnosti </w:t>
      </w:r>
      <w:r>
        <w:rPr>
          <w:spacing w:val="24"/>
          <w:w w:val="110"/>
          <w:sz w:val="19"/>
        </w:rPr>
        <w:t> </w:t>
      </w:r>
      <w:r>
        <w:rPr>
          <w:w w:val="110"/>
          <w:sz w:val="19"/>
        </w:rPr>
        <w:t>podpolkovnik</w:t>
      </w:r>
    </w:p>
    <w:p>
      <w:pPr>
        <w:pStyle w:val="ListParagraph"/>
        <w:numPr>
          <w:ilvl w:val="0"/>
          <w:numId w:val="92"/>
        </w:numPr>
        <w:tabs>
          <w:tab w:pos="692" w:val="left" w:leader="none"/>
        </w:tabs>
        <w:spacing w:line="215" w:lineRule="exact" w:before="0" w:after="0"/>
        <w:ind w:left="691" w:right="0" w:hanging="195"/>
        <w:jc w:val="left"/>
        <w:rPr>
          <w:sz w:val="19"/>
        </w:rPr>
      </w:pPr>
      <w:r>
        <w:rPr>
          <w:w w:val="120"/>
          <w:sz w:val="19"/>
        </w:rPr>
        <w:t>Peterlin</w:t>
      </w:r>
      <w:r>
        <w:rPr>
          <w:spacing w:val="33"/>
          <w:w w:val="120"/>
          <w:sz w:val="19"/>
        </w:rPr>
        <w:t> </w:t>
      </w:r>
      <w:r>
        <w:rPr>
          <w:w w:val="120"/>
          <w:sz w:val="19"/>
        </w:rPr>
        <w:t>zapovedal:</w:t>
      </w:r>
    </w:p>
    <w:p>
      <w:pPr>
        <w:pStyle w:val="BodyText"/>
        <w:spacing w:line="232" w:lineRule="auto" w:before="31"/>
        <w:ind w:left="692" w:right="122" w:firstLine="403"/>
      </w:pPr>
      <w:r>
        <w:rPr>
          <w:w w:val="115"/>
          <w:sz w:val="18"/>
        </w:rPr>
        <w:t>»l. </w:t>
      </w:r>
      <w:r>
        <w:rPr>
          <w:w w:val="115"/>
        </w:rPr>
        <w:t>da poveljniki </w:t>
      </w:r>
      <w:r>
        <w:rPr>
          <w:b/>
          <w:w w:val="115"/>
          <w:sz w:val="18"/>
        </w:rPr>
        <w:t>bataljonov </w:t>
      </w:r>
      <w:r>
        <w:rPr>
          <w:w w:val="115"/>
        </w:rPr>
        <w:t>za svoje območje sestavijo načrt energičnega čiščenja tolovajev po gozdovih. V to delo pritegnite načrtno vse postojanke in izvršite ga naenkrat, da bo šlo kot vihar</w:t>
      </w:r>
      <w:r>
        <w:rPr>
          <w:spacing w:val="43"/>
          <w:w w:val="115"/>
        </w:rPr>
        <w:t> </w:t>
      </w:r>
      <w:r>
        <w:rPr>
          <w:w w:val="115"/>
        </w:rPr>
        <w:t>skozi gozdove.</w:t>
      </w:r>
    </w:p>
    <w:p>
      <w:pPr>
        <w:pStyle w:val="ListParagraph"/>
        <w:numPr>
          <w:ilvl w:val="0"/>
          <w:numId w:val="93"/>
        </w:numPr>
        <w:tabs>
          <w:tab w:pos="1331" w:val="left" w:leader="none"/>
        </w:tabs>
        <w:spacing w:line="209" w:lineRule="exact" w:before="0" w:after="0"/>
        <w:ind w:left="1330" w:right="0" w:hanging="243"/>
        <w:jc w:val="both"/>
        <w:rPr>
          <w:rFonts w:ascii="Arial" w:hAnsi="Arial"/>
          <w:sz w:val="17"/>
        </w:rPr>
      </w:pPr>
      <w:r>
        <w:rPr>
          <w:w w:val="115"/>
          <w:sz w:val="19"/>
        </w:rPr>
        <w:t>Zveznim organom povejte v brk, da greste čistiti bandite in</w:t>
      </w:r>
      <w:r>
        <w:rPr>
          <w:spacing w:val="49"/>
          <w:w w:val="115"/>
          <w:sz w:val="19"/>
        </w:rPr>
        <w:t> </w:t>
      </w:r>
      <w:r>
        <w:rPr>
          <w:rFonts w:ascii="Arial" w:hAnsi="Arial"/>
          <w:w w:val="115"/>
          <w:sz w:val="17"/>
        </w:rPr>
        <w:t>če</w:t>
      </w:r>
    </w:p>
    <w:p>
      <w:pPr>
        <w:pStyle w:val="BodyText"/>
        <w:spacing w:line="213" w:lineRule="exact"/>
        <w:ind w:left="698"/>
      </w:pPr>
      <w:r>
        <w:rPr>
          <w:w w:val="110"/>
        </w:rPr>
        <w:t>hočejo, naj gredo z Vami na delo ...</w:t>
      </w:r>
    </w:p>
    <w:p>
      <w:pPr>
        <w:pStyle w:val="ListParagraph"/>
        <w:numPr>
          <w:ilvl w:val="0"/>
          <w:numId w:val="93"/>
        </w:numPr>
        <w:tabs>
          <w:tab w:pos="1330" w:val="left" w:leader="none"/>
        </w:tabs>
        <w:spacing w:line="230" w:lineRule="auto" w:before="4" w:after="0"/>
        <w:ind w:left="691" w:right="118" w:firstLine="393"/>
        <w:jc w:val="both"/>
        <w:rPr>
          <w:sz w:val="19"/>
        </w:rPr>
      </w:pPr>
      <w:r>
        <w:rPr>
          <w:w w:val="115"/>
          <w:sz w:val="19"/>
        </w:rPr>
        <w:t>Ko boste videli  uspeh  bataljonskega  dela,  proučite  situacijo,  pa </w:t>
      </w:r>
      <w:r>
        <w:rPr>
          <w:i/>
          <w:w w:val="115"/>
          <w:sz w:val="20"/>
        </w:rPr>
        <w:t>se </w:t>
      </w:r>
      <w:r>
        <w:rPr>
          <w:w w:val="115"/>
          <w:sz w:val="19"/>
        </w:rPr>
        <w:t>potem za večje operacije dogovorite med seboj s poveljniki sosednjih bataljonov. Tudi tukaj naj bodo operacije dogovorjene</w:t>
      </w:r>
      <w:r>
        <w:rPr>
          <w:spacing w:val="24"/>
          <w:w w:val="115"/>
          <w:sz w:val="19"/>
        </w:rPr>
        <w:t> </w:t>
      </w:r>
      <w:r>
        <w:rPr>
          <w:w w:val="115"/>
          <w:sz w:val="19"/>
        </w:rPr>
        <w:t>...</w:t>
      </w:r>
    </w:p>
    <w:p>
      <w:pPr>
        <w:pStyle w:val="ListParagraph"/>
        <w:numPr>
          <w:ilvl w:val="0"/>
          <w:numId w:val="93"/>
        </w:numPr>
        <w:tabs>
          <w:tab w:pos="1337" w:val="left" w:leader="none"/>
        </w:tabs>
        <w:spacing w:line="237" w:lineRule="auto" w:before="0" w:after="0"/>
        <w:ind w:left="697" w:right="123" w:firstLine="382"/>
        <w:jc w:val="both"/>
        <w:rPr>
          <w:sz w:val="19"/>
        </w:rPr>
      </w:pPr>
      <w:r>
        <w:rPr>
          <w:w w:val="115"/>
          <w:sz w:val="19"/>
        </w:rPr>
        <w:t>Te akcije prikažite zveznim organom kot spontano iniciativo iz moštva samega, ki je vzklila v duhu sedanjega</w:t>
      </w:r>
      <w:r>
        <w:rPr>
          <w:spacing w:val="17"/>
          <w:w w:val="115"/>
          <w:sz w:val="19"/>
        </w:rPr>
        <w:t> </w:t>
      </w:r>
      <w:r>
        <w:rPr>
          <w:w w:val="115"/>
          <w:sz w:val="19"/>
        </w:rPr>
        <w:t>momenta.</w:t>
      </w:r>
    </w:p>
    <w:p>
      <w:pPr>
        <w:pStyle w:val="BodyText"/>
        <w:spacing w:line="244" w:lineRule="auto"/>
        <w:ind w:left="676" w:right="123" w:firstLine="414"/>
        <w:jc w:val="right"/>
      </w:pPr>
      <w:r>
        <w:rPr>
          <w:w w:val="115"/>
        </w:rPr>
        <w:t>Ne  bojte  se  ničesar,  kajti  so   bataljoni,   kjer   to</w:t>
      </w:r>
      <w:r>
        <w:rPr>
          <w:spacing w:val="-13"/>
          <w:w w:val="115"/>
        </w:rPr>
        <w:t> </w:t>
      </w:r>
      <w:r>
        <w:rPr>
          <w:w w:val="115"/>
        </w:rPr>
        <w:t>neovirano </w:t>
      </w:r>
      <w:r>
        <w:rPr>
          <w:spacing w:val="32"/>
          <w:w w:val="115"/>
        </w:rPr>
        <w:t> </w:t>
      </w:r>
      <w:r>
        <w:rPr>
          <w:w w:val="115"/>
        </w:rPr>
        <w:t>delajo</w:t>
      </w:r>
      <w:r>
        <w:rPr>
          <w:w w:val="117"/>
        </w:rPr>
        <w:t> </w:t>
      </w:r>
      <w:r>
        <w:rPr>
          <w:w w:val="115"/>
        </w:rPr>
        <w:t>že dolgo časa. Nasprotno, zvezni  organi  to gledajo simpatično. </w:t>
      </w:r>
      <w:r>
        <w:rPr>
          <w:spacing w:val="29"/>
          <w:w w:val="115"/>
        </w:rPr>
        <w:t> </w:t>
      </w:r>
      <w:r>
        <w:rPr>
          <w:w w:val="115"/>
        </w:rPr>
        <w:t>Vas</w:t>
      </w:r>
      <w:r>
        <w:rPr>
          <w:spacing w:val="32"/>
          <w:w w:val="115"/>
        </w:rPr>
        <w:t> </w:t>
      </w:r>
      <w:r>
        <w:rPr>
          <w:w w:val="115"/>
        </w:rPr>
        <w:t>bodo</w:t>
      </w:r>
      <w:r>
        <w:rPr>
          <w:w w:val="108"/>
        </w:rPr>
        <w:t> </w:t>
      </w:r>
      <w:r>
        <w:rPr>
          <w:w w:val="115"/>
        </w:rPr>
        <w:t>v tej borbi podprli naši  novi lastni  vodilni  protikomunistični</w:t>
      </w:r>
      <w:r>
        <w:rPr>
          <w:spacing w:val="-31"/>
          <w:w w:val="115"/>
        </w:rPr>
        <w:t> </w:t>
      </w:r>
      <w:r>
        <w:rPr>
          <w:w w:val="115"/>
        </w:rPr>
        <w:t>oddelki.</w:t>
      </w:r>
      <w:r>
        <w:rPr>
          <w:spacing w:val="-17"/>
          <w:w w:val="115"/>
        </w:rPr>
        <w:t> </w:t>
      </w:r>
      <w:r>
        <w:rPr>
          <w:spacing w:val="2"/>
          <w:w w:val="115"/>
        </w:rPr>
        <w:t>«</w:t>
      </w:r>
      <w:r>
        <w:rPr>
          <w:spacing w:val="2"/>
          <w:w w:val="115"/>
          <w:position w:val="7"/>
          <w:sz w:val="10"/>
        </w:rPr>
        <w:t>94</w:t>
      </w:r>
      <w:r>
        <w:rPr>
          <w:w w:val="84"/>
          <w:position w:val="7"/>
          <w:sz w:val="10"/>
        </w:rPr>
        <w:t> </w:t>
      </w:r>
      <w:r>
        <w:rPr>
          <w:w w:val="115"/>
        </w:rPr>
        <w:t>To belogardistično ofenzivo proti narodnoosvobodilni vojski</w:t>
      </w:r>
      <w:r>
        <w:rPr>
          <w:spacing w:val="-5"/>
          <w:w w:val="115"/>
        </w:rPr>
        <w:t> </w:t>
      </w:r>
      <w:r>
        <w:rPr>
          <w:w w:val="115"/>
        </w:rPr>
        <w:t>Slovenije</w:t>
      </w:r>
    </w:p>
    <w:p>
      <w:pPr>
        <w:pStyle w:val="BodyText"/>
        <w:spacing w:line="235" w:lineRule="auto"/>
        <w:ind w:left="683" w:right="125" w:hanging="4"/>
      </w:pPr>
      <w:r>
        <w:rPr>
          <w:w w:val="115"/>
        </w:rPr>
        <w:t>so spremljali tudi siloviti napadi na Osvobodilno  fronto  slovenskega naroda in poskusi, da bi jo zrahljali in razbili. To pa je odražalo le veliko zagato belogardističnih veljakov, ki so se na vse načine želeli rešiti pred neizbežnim</w:t>
      </w:r>
      <w:r>
        <w:rPr>
          <w:spacing w:val="2"/>
          <w:w w:val="115"/>
        </w:rPr>
        <w:t> </w:t>
      </w:r>
      <w:r>
        <w:rPr>
          <w:w w:val="115"/>
        </w:rPr>
        <w:t>polomom.</w:t>
      </w:r>
    </w:p>
    <w:p>
      <w:pPr>
        <w:pStyle w:val="BodyText"/>
        <w:spacing w:line="235" w:lineRule="auto"/>
        <w:ind w:left="673" w:right="122" w:firstLine="406"/>
        <w:rPr>
          <w:sz w:val="11"/>
        </w:rPr>
      </w:pPr>
      <w:r>
        <w:rPr>
          <w:w w:val="115"/>
        </w:rPr>
        <w:t>Kaplan Ivan Lavrih iz Dobrepolja je po lastnem priznanju »po veliki noči 1943 skušal dobiti stike s partizani, da bi vzpostavil stik z Marnom (Črtomirom) v svrho sodelovanja. . .  Tudi  moj  drugi  poskus  julija meseca ... je spodletel ... V tem mojem prizadevanju me je podpiral, oziroma mi dal iniciativo </w:t>
      </w:r>
      <w:r>
        <w:rPr>
          <w:b/>
          <w:w w:val="115"/>
          <w:sz w:val="18"/>
        </w:rPr>
        <w:t>zanj </w:t>
      </w:r>
      <w:r>
        <w:rPr>
          <w:w w:val="115"/>
        </w:rPr>
        <w:t>kaplan Malovr h- Breznik</w:t>
      </w:r>
      <w:r>
        <w:rPr>
          <w:spacing w:val="28"/>
          <w:w w:val="115"/>
        </w:rPr>
        <w:t> </w:t>
      </w:r>
      <w:r>
        <w:rPr>
          <w:spacing w:val="3"/>
          <w:w w:val="110"/>
        </w:rPr>
        <w:t>«.</w:t>
      </w:r>
      <w:r>
        <w:rPr>
          <w:spacing w:val="3"/>
          <w:w w:val="110"/>
          <w:position w:val="7"/>
          <w:sz w:val="11"/>
        </w:rPr>
        <w:t>95</w:t>
      </w:r>
    </w:p>
    <w:p>
      <w:pPr>
        <w:pStyle w:val="BodyText"/>
        <w:spacing w:line="232" w:lineRule="auto" w:before="3"/>
        <w:ind w:left="667" w:right="175" w:firstLine="412"/>
        <w:jc w:val="left"/>
      </w:pPr>
      <w:r>
        <w:rPr>
          <w:w w:val="115"/>
        </w:rPr>
        <w:t>Kaplan Malovrh pa je izjavil, da se je spomladi 1943. leta med belimi voditelji »pojavila težnja zbližanja in sporazumevanja  z  OF«.  Za  to  so bili vneti dr. Šmajd, Smersu in škof dr. Rožman, ki ga je kaplan Malovrh osebno o  tem  obvestil.  »To  je  bilo  po  prvem sestanku,  ki  sem ga imel </w:t>
      </w:r>
      <w:r>
        <w:rPr>
          <w:i/>
          <w:w w:val="115"/>
          <w:sz w:val="21"/>
        </w:rPr>
        <w:t>z </w:t>
      </w:r>
      <w:r>
        <w:rPr>
          <w:w w:val="115"/>
        </w:rPr>
        <w:t>vašim pristašem črtomirom Marnom,  ki  se  je vršil  v okolici  Trebnjega v gozdu junija meseca, stik pa je posredoval kaplan Kunstelj Jože s Čateža ali Male Loke. Pri drugem sestanku s črtomirom Marnom, ki se je vršil julija s posredovanjem kaplana Fortune iz Trebnjega, je Črtomir  obljubil, da bo posredoval pri IOOF, da bi prišlo do sestanka z vodilnimi oseb­ nostmi. Nato smo meseca julija preko stiškega opata pisali dr. Mikužu ... Pismo je napisal Kostelec na  mojo  pobudo,  z  vednostjo  in  odobritvijo dr. Smajda  in  Marka  Kranjca,  kar  je  pri  njima  uredil  Kostelec  sam.  Na pismo nismo prejeli nobenega odgovora.« O namenih teh »teženj zbližanja« so Malovrhovi prijatelji kasneje v »Slovencu«</w:t>
      </w:r>
      <w:r>
        <w:rPr>
          <w:spacing w:val="32"/>
          <w:w w:val="115"/>
        </w:rPr>
        <w:t> </w:t>
      </w:r>
      <w:r>
        <w:rPr>
          <w:w w:val="115"/>
        </w:rPr>
        <w:t>zapisali:</w:t>
      </w:r>
    </w:p>
    <w:p>
      <w:pPr>
        <w:pStyle w:val="BodyText"/>
        <w:spacing w:line="242" w:lineRule="auto" w:before="5"/>
        <w:ind w:left="675" w:right="131" w:firstLine="401"/>
        <w:rPr>
          <w:rFonts w:ascii="Arial" w:hAnsi="Arial"/>
          <w:sz w:val="9"/>
        </w:rPr>
      </w:pPr>
      <w:r>
        <w:rPr/>
        <w:pict>
          <v:shape style="position:absolute;margin-left:46.051464pt;margin-top:37.632568pt;width:51.6pt;height:.1pt;mso-position-horizontal-relative:page;mso-position-vertical-relative:paragraph;z-index:-250108928;mso-wrap-distance-left:0;mso-wrap-distance-right:0" coordorigin="921,753" coordsize="1032,0" path="m921,753l1952,753e" filled="false" stroked="true" strokeweight=".239607pt" strokecolor="#000000">
            <v:path arrowok="t"/>
            <v:stroke dashstyle="solid"/>
            <w10:wrap type="topAndBottom"/>
          </v:shape>
        </w:pict>
      </w:r>
      <w:r>
        <w:rPr>
          <w:w w:val="115"/>
        </w:rPr>
        <w:t>»Res je France  v svojem idealizmu  imel  zveze s  ,partizani',  toda  ne s komunisti, ampak z nekaterimi zapeljanimi in prevaranimi, da bi jih </w:t>
      </w:r>
      <w:r>
        <w:rPr>
          <w:spacing w:val="-1"/>
          <w:w w:val="112"/>
        </w:rPr>
        <w:t>zope</w:t>
      </w:r>
      <w:r>
        <w:rPr>
          <w:w w:val="112"/>
        </w:rPr>
        <w:t>t</w:t>
      </w:r>
      <w:r>
        <w:rPr/>
        <w:t> </w:t>
      </w:r>
      <w:r>
        <w:rPr>
          <w:spacing w:val="13"/>
        </w:rPr>
        <w:t> </w:t>
      </w:r>
      <w:r>
        <w:rPr>
          <w:spacing w:val="-1"/>
          <w:w w:val="118"/>
        </w:rPr>
        <w:t>spravi</w:t>
      </w:r>
      <w:r>
        <w:rPr>
          <w:w w:val="118"/>
        </w:rPr>
        <w:t>l</w:t>
      </w:r>
      <w:r>
        <w:rPr/>
        <w:t> </w:t>
      </w:r>
      <w:r>
        <w:rPr>
          <w:spacing w:val="6"/>
        </w:rPr>
        <w:t> </w:t>
      </w:r>
      <w:r>
        <w:rPr>
          <w:w w:val="118"/>
        </w:rPr>
        <w:t>na</w:t>
      </w:r>
      <w:r>
        <w:rPr/>
        <w:t> </w:t>
      </w:r>
      <w:r>
        <w:rPr>
          <w:spacing w:val="11"/>
        </w:rPr>
        <w:t> </w:t>
      </w:r>
      <w:r>
        <w:rPr>
          <w:w w:val="115"/>
        </w:rPr>
        <w:t>pravo</w:t>
      </w:r>
      <w:r>
        <w:rPr/>
        <w:t> </w:t>
      </w:r>
      <w:r>
        <w:rPr>
          <w:spacing w:val="15"/>
        </w:rPr>
        <w:t> </w:t>
      </w:r>
      <w:r>
        <w:rPr>
          <w:w w:val="115"/>
        </w:rPr>
        <w:t>pot</w:t>
      </w:r>
      <w:r>
        <w:rPr>
          <w:spacing w:val="-1"/>
          <w:w w:val="115"/>
        </w:rPr>
        <w:t>.</w:t>
      </w:r>
      <w:r>
        <w:rPr>
          <w:spacing w:val="8"/>
          <w:w w:val="84"/>
        </w:rPr>
        <w:t>«</w:t>
      </w:r>
      <w:r>
        <w:rPr>
          <w:rFonts w:ascii="Arial" w:hAnsi="Arial"/>
          <w:spacing w:val="-1"/>
          <w:w w:val="84"/>
          <w:position w:val="7"/>
          <w:sz w:val="9"/>
        </w:rPr>
        <w:t>97</w:t>
      </w:r>
    </w:p>
    <w:p>
      <w:pPr>
        <w:spacing w:before="29"/>
        <w:ind w:left="1031" w:right="0" w:firstLine="0"/>
        <w:jc w:val="left"/>
        <w:rPr>
          <w:sz w:val="14"/>
        </w:rPr>
      </w:pPr>
      <w:r>
        <w:rPr>
          <w:w w:val="110"/>
          <w:sz w:val="10"/>
        </w:rPr>
        <w:t>93 </w:t>
      </w:r>
      <w:r>
        <w:rPr>
          <w:w w:val="110"/>
          <w:sz w:val="14"/>
        </w:rPr>
        <w:t>1'-0velJe komuntlaJ1(om in  </w:t>
      </w:r>
      <w:r>
        <w:rPr>
          <w:w w:val="105"/>
          <w:sz w:val="14"/>
        </w:rPr>
        <w:t>JD{1tš(vu </w:t>
      </w:r>
      <w:r>
        <w:rPr>
          <w:w w:val="110"/>
          <w:sz w:val="14"/>
        </w:rPr>
        <w:t>VS, 27.  VIL 1943,  poveljnik javne varnosti:</w:t>
      </w:r>
    </w:p>
    <w:p>
      <w:pPr>
        <w:tabs>
          <w:tab w:pos="1121" w:val="left" w:leader="none"/>
          <w:tab w:pos="3118" w:val="left" w:leader="none"/>
        </w:tabs>
        <w:spacing w:line="168" w:lineRule="exact" w:before="21"/>
        <w:ind w:left="678" w:right="0" w:firstLine="0"/>
        <w:jc w:val="left"/>
        <w:rPr>
          <w:b/>
          <w:sz w:val="14"/>
        </w:rPr>
      </w:pPr>
      <w:r>
        <w:rPr>
          <w:w w:val="105"/>
          <w:sz w:val="15"/>
        </w:rPr>
        <w:t>-</w:t>
      </w:r>
      <w:r>
        <w:rPr>
          <w:spacing w:val="22"/>
          <w:w w:val="105"/>
          <w:sz w:val="15"/>
        </w:rPr>
        <w:t> </w:t>
      </w:r>
      <w:r>
        <w:rPr>
          <w:w w:val="105"/>
          <w:sz w:val="15"/>
        </w:rPr>
        <w:t>o</w:t>
        <w:tab/>
      </w:r>
      <w:r>
        <w:rPr>
          <w:rFonts w:ascii="Arial" w:hAnsi="Arial"/>
          <w:w w:val="90"/>
          <w:sz w:val="13"/>
        </w:rPr>
        <w:t>11.  </w:t>
      </w:r>
      <w:r>
        <w:rPr>
          <w:w w:val="90"/>
          <w:sz w:val="15"/>
        </w:rPr>
        <w:t>r.    </w:t>
      </w:r>
      <w:r>
        <w:rPr>
          <w:b/>
          <w:sz w:val="14"/>
        </w:rPr>
        <w:t>Arhiv   </w:t>
      </w:r>
      <w:r>
        <w:rPr>
          <w:sz w:val="15"/>
        </w:rPr>
        <w:t>jav.</w:t>
      </w:r>
      <w:r>
        <w:rPr>
          <w:spacing w:val="-17"/>
          <w:sz w:val="15"/>
        </w:rPr>
        <w:t> </w:t>
      </w:r>
      <w:r>
        <w:rPr>
          <w:rFonts w:ascii="Arial" w:hAnsi="Arial"/>
          <w:w w:val="90"/>
          <w:sz w:val="13"/>
        </w:rPr>
        <w:t>1t.&lt;)ž. </w:t>
      </w:r>
      <w:r>
        <w:rPr>
          <w:rFonts w:ascii="Arial" w:hAnsi="Arial"/>
          <w:spacing w:val="9"/>
          <w:w w:val="90"/>
          <w:sz w:val="13"/>
        </w:rPr>
        <w:t> </w:t>
      </w:r>
      <w:r>
        <w:rPr>
          <w:w w:val="90"/>
          <w:sz w:val="14"/>
        </w:rPr>
        <w:t>LHS</w:t>
        <w:tab/>
      </w:r>
      <w:r>
        <w:rPr>
          <w:b/>
          <w:w w:val="90"/>
          <w:sz w:val="14"/>
        </w:rPr>
        <w:t>Ht.</w:t>
      </w:r>
      <w:r>
        <w:rPr>
          <w:b/>
          <w:spacing w:val="27"/>
          <w:w w:val="90"/>
          <w:sz w:val="14"/>
        </w:rPr>
        <w:t> </w:t>
      </w:r>
      <w:r>
        <w:rPr>
          <w:b/>
          <w:sz w:val="14"/>
        </w:rPr>
        <w:t>75352.</w:t>
      </w:r>
    </w:p>
    <w:p>
      <w:pPr>
        <w:spacing w:line="256" w:lineRule="auto" w:before="0"/>
        <w:ind w:left="1025" w:right="351" w:firstLine="1"/>
        <w:jc w:val="left"/>
        <w:rPr>
          <w:b/>
          <w:sz w:val="14"/>
        </w:rPr>
      </w:pPr>
      <w:r>
        <w:rPr>
          <w:w w:val="105"/>
          <w:sz w:val="10"/>
        </w:rPr>
        <w:t>94  </w:t>
      </w:r>
      <w:r>
        <w:rPr>
          <w:w w:val="105"/>
          <w:sz w:val="14"/>
        </w:rPr>
        <w:t>12/43. V.sem   ·poveljnilrnm   </w:t>
      </w:r>
      <w:r>
        <w:rPr>
          <w:w w:val="130"/>
          <w:sz w:val="14"/>
        </w:rPr>
        <w:t>bataljonov   VS!  </w:t>
      </w:r>
      <w:r>
        <w:rPr>
          <w:w w:val="105"/>
          <w:sz w:val="14"/>
        </w:rPr>
        <w:t>Poveljni1k   ja,·ne   </w:t>
      </w:r>
      <w:r>
        <w:rPr>
          <w:w w:val="130"/>
          <w:sz w:val="14"/>
        </w:rPr>
        <w:t>varnosti:   </w:t>
      </w:r>
      <w:r>
        <w:rPr>
          <w:w w:val="105"/>
          <w:sz w:val="14"/>
        </w:rPr>
        <w:t>ArJrn   L   r. 05 Zas,Hša11jo Jca,Jllana </w:t>
      </w:r>
      <w:r>
        <w:rPr>
          <w:rFonts w:ascii="Arial" w:hAnsi="Arial"/>
          <w:w w:val="130"/>
          <w:sz w:val="12"/>
        </w:rPr>
        <w:t>Lasrlha </w:t>
      </w:r>
      <w:r>
        <w:rPr>
          <w:sz w:val="14"/>
        </w:rPr>
        <w:t>J&gt;re1d PVS Y </w:t>
      </w:r>
      <w:r>
        <w:rPr>
          <w:b/>
          <w:w w:val="105"/>
          <w:sz w:val="14"/>
        </w:rPr>
        <w:t>Kočuvju, </w:t>
      </w:r>
      <w:r>
        <w:rPr>
          <w:w w:val="105"/>
          <w:sz w:val="14"/>
        </w:rPr>
        <w:t>27. </w:t>
      </w:r>
      <w:r>
        <w:rPr>
          <w:rFonts w:ascii="Arial" w:hAnsi="Arial"/>
          <w:w w:val="105"/>
          <w:sz w:val="12"/>
        </w:rPr>
        <w:t>FH_'1J)ternhra </w:t>
      </w:r>
      <w:r>
        <w:rPr>
          <w:b/>
          <w:w w:val="105"/>
          <w:sz w:val="14"/>
        </w:rPr>
        <w:t>1943.</w:t>
      </w:r>
    </w:p>
    <w:p>
      <w:pPr>
        <w:spacing w:line="271" w:lineRule="auto" w:before="0"/>
        <w:ind w:left="1024" w:right="942" w:firstLine="0"/>
        <w:jc w:val="left"/>
        <w:rPr>
          <w:sz w:val="14"/>
        </w:rPr>
      </w:pPr>
      <w:r>
        <w:rPr>
          <w:w w:val="110"/>
          <w:sz w:val="14"/>
        </w:rPr>
        <w:t>os Z,w,IiJa:nje kaplanu  :\[u.lovrhn  11red  PVS   v   Kočevju,   22.  SOJltemhra  1943. 97 &gt;Slovanoc«, 20.  fohruurja lBH.</w:t>
      </w:r>
    </w:p>
    <w:p>
      <w:pPr>
        <w:spacing w:after="0" w:line="271" w:lineRule="auto"/>
        <w:jc w:val="left"/>
        <w:rPr>
          <w:sz w:val="14"/>
        </w:rPr>
        <w:sectPr>
          <w:pgSz w:w="7820" w:h="12240"/>
          <w:pgMar w:top="160" w:bottom="280" w:left="260" w:right="80"/>
        </w:sectPr>
      </w:pPr>
    </w:p>
    <w:p>
      <w:pPr>
        <w:tabs>
          <w:tab w:pos="6839" w:val="right" w:leader="none"/>
        </w:tabs>
        <w:spacing w:before="65"/>
        <w:ind w:left="2865" w:right="0" w:firstLine="0"/>
        <w:jc w:val="left"/>
        <w:rPr>
          <w:sz w:val="20"/>
        </w:rPr>
      </w:pPr>
      <w:r>
        <w:rPr/>
        <w:pict>
          <v:shape style="position:absolute;margin-left:24.943649pt;margin-top:18.398703pt;width:333.9pt;height:.1pt;mso-position-horizontal-relative:page;mso-position-vertical-relative:paragraph;z-index:-250107904;mso-wrap-distance-left:0;mso-wrap-distance-right:0" coordorigin="499,368" coordsize="6678,0" path="m499,368l7176,368e" filled="false" stroked="true" strokeweight=".239605pt" strokecolor="#000000">
            <v:path arrowok="t"/>
            <v:stroke dashstyle="solid"/>
            <w10:wrap type="topAndBottom"/>
          </v:shape>
        </w:pict>
      </w:r>
      <w:r>
        <w:rPr>
          <w:w w:val="120"/>
          <w:sz w:val="14"/>
        </w:rPr>
        <w:t>PLAVA</w:t>
      </w:r>
      <w:r>
        <w:rPr>
          <w:spacing w:val="35"/>
          <w:w w:val="120"/>
          <w:sz w:val="14"/>
        </w:rPr>
        <w:t> </w:t>
      </w:r>
      <w:r>
        <w:rPr>
          <w:w w:val="120"/>
          <w:sz w:val="14"/>
        </w:rPr>
        <w:t>GARDA</w:t>
        <w:tab/>
      </w:r>
      <w:r>
        <w:rPr>
          <w:w w:val="120"/>
          <w:position w:val="3"/>
          <w:sz w:val="20"/>
        </w:rPr>
        <w:t>571</w:t>
      </w:r>
    </w:p>
    <w:p>
      <w:pPr>
        <w:pStyle w:val="BodyText"/>
        <w:spacing w:before="2"/>
        <w:jc w:val="left"/>
      </w:pPr>
    </w:p>
    <w:p>
      <w:pPr>
        <w:pStyle w:val="BodyText"/>
        <w:spacing w:line="235" w:lineRule="auto"/>
        <w:ind w:left="126" w:right="143" w:firstLine="408"/>
      </w:pPr>
      <w:r>
        <w:rPr>
          <w:w w:val="115"/>
        </w:rPr>
        <w:t>Odkritejši kot kaplana Lavrih in Malovrh je bil »Slovenec«, kot dokazuje zapisnik teh razgovorov. Okrog 20. maja 1943 se je Janez Marn­ Črtomir Mrak sestal s kaplanom Jožetom  Kunstljem.  Naslednji  sestanek pa je imel 26. maja 1943 v Mrzli luži pri Veliki Loki z dr. Šmajdom, kaplanom Malovrhom in kaplanom Jožetom l):unstljem. Z  Marnom  sta bila tudi Drago Prijatelj in neki Marko, ka;nejši oficir v Marnovem četniškem odredu. Razgovor 26. maja je potekal</w:t>
      </w:r>
      <w:r>
        <w:rPr>
          <w:spacing w:val="28"/>
          <w:w w:val="115"/>
        </w:rPr>
        <w:t> </w:t>
      </w:r>
      <w:r>
        <w:rPr>
          <w:w w:val="115"/>
        </w:rPr>
        <w:t>takole:</w:t>
      </w:r>
    </w:p>
    <w:p>
      <w:pPr>
        <w:pStyle w:val="BodyText"/>
        <w:spacing w:line="210" w:lineRule="exact" w:before="2"/>
        <w:ind w:left="131" w:right="142" w:firstLine="393"/>
      </w:pPr>
      <w:r>
        <w:rPr>
          <w:w w:val="115"/>
        </w:rPr>
        <w:t>»Izvajanje </w:t>
      </w:r>
      <w:r>
        <w:rPr>
          <w:w w:val="115"/>
          <w:sz w:val="21"/>
        </w:rPr>
        <w:t>č. </w:t>
      </w:r>
      <w:r>
        <w:rPr>
          <w:w w:val="115"/>
        </w:rPr>
        <w:t>M. (Črtomira Mraka-Marna) KS  (krščanski  socialisti) kot  skupina  ne morejo  ostati več v OF in  pri  P (partizanih);  žele preiti   v neko skupino, kjer bodo sprejeti kot enakovredni člani. Žele le,</w:t>
      </w:r>
      <w:r>
        <w:rPr>
          <w:spacing w:val="15"/>
          <w:w w:val="115"/>
        </w:rPr>
        <w:t> </w:t>
      </w:r>
      <w:r>
        <w:rPr>
          <w:w w:val="115"/>
        </w:rPr>
        <w:t>da</w:t>
      </w:r>
    </w:p>
    <w:p>
      <w:pPr>
        <w:pStyle w:val="BodyText"/>
        <w:spacing w:line="225" w:lineRule="auto" w:before="13"/>
        <w:ind w:left="128" w:right="155" w:firstLine="4"/>
      </w:pPr>
      <w:r>
        <w:rPr>
          <w:w w:val="115"/>
        </w:rPr>
        <w:t>se jim  prizna  njihov  soc.  program.  D.  P.  (Drago  Prijatelj)  in  JVIarko se strinjata.</w:t>
      </w:r>
    </w:p>
    <w:p>
      <w:pPr>
        <w:pStyle w:val="BodyText"/>
        <w:spacing w:line="217" w:lineRule="exact" w:before="1"/>
        <w:ind w:left="521"/>
      </w:pPr>
      <w:r>
        <w:rPr>
          <w:w w:val="110"/>
        </w:rPr>
        <w:t>Izvajanje B. (Breznika - kaplana Malovrha) in D. (Doreta Dolenca</w:t>
      </w:r>
    </w:p>
    <w:p>
      <w:pPr>
        <w:pStyle w:val="ListParagraph"/>
        <w:numPr>
          <w:ilvl w:val="0"/>
          <w:numId w:val="86"/>
        </w:numPr>
        <w:tabs>
          <w:tab w:pos="406" w:val="left" w:leader="none"/>
        </w:tabs>
        <w:spacing w:line="235" w:lineRule="auto" w:before="2" w:after="0"/>
        <w:ind w:left="125" w:right="138" w:hanging="5"/>
        <w:jc w:val="both"/>
        <w:rPr>
          <w:sz w:val="19"/>
        </w:rPr>
      </w:pPr>
      <w:r>
        <w:rPr>
          <w:w w:val="115"/>
          <w:sz w:val="19"/>
        </w:rPr>
        <w:t>dr. Šmajda). Potrebno je združenje katoličanov v enoto in tako doseči učinkovitejšo borbo proti K (komunistom). Ne zadostuje samo vojaško vključevanje direktno, marveč najprej prehod v pol. skupino, ki jo predstavlja SLS z njeno vojaško org. SL ter šele po njej v jug. voj. formacijo ... 'Podrobnosti  so  stvar  kasnejših  razgovorov.  Kot  skupina KS ne bodo mogli preiti niti v SLS in SL ... (temveč) le kot poedinci</w:t>
      </w:r>
      <w:r>
        <w:rPr>
          <w:spacing w:val="-23"/>
          <w:w w:val="115"/>
          <w:sz w:val="19"/>
        </w:rPr>
        <w:t> </w:t>
      </w:r>
      <w:r>
        <w:rPr>
          <w:w w:val="115"/>
          <w:sz w:val="19"/>
        </w:rPr>
        <w:t>...</w:t>
      </w:r>
    </w:p>
    <w:p>
      <w:pPr>
        <w:pStyle w:val="BodyText"/>
        <w:spacing w:line="232" w:lineRule="auto" w:before="1"/>
        <w:ind w:left="127" w:right="152" w:firstLine="396"/>
        <w:rPr>
          <w:rFonts w:ascii="Arial" w:hAnsi="Arial"/>
          <w:sz w:val="13"/>
        </w:rPr>
      </w:pPr>
      <w:r>
        <w:rPr>
          <w:w w:val="110"/>
        </w:rPr>
        <w:t>Razgovor: sprejmejo naše stališče</w:t>
      </w:r>
      <w:r>
        <w:rPr>
          <w:spacing w:val="52"/>
          <w:w w:val="110"/>
        </w:rPr>
        <w:t> </w:t>
      </w:r>
      <w:r>
        <w:rPr>
          <w:w w:val="110"/>
        </w:rPr>
        <w:t>s  pridržkom,  da  o  tem  odloči njihovo politično vodstvo; žele pa, da se razgovori nadal ju je jo«. </w:t>
      </w:r>
      <w:r>
        <w:rPr>
          <w:spacing w:val="-8"/>
          <w:w w:val="110"/>
          <w:position w:val="7"/>
          <w:sz w:val="9"/>
        </w:rPr>
        <w:t>97</w:t>
      </w:r>
      <w:r>
        <w:rPr>
          <w:rFonts w:ascii="Arial" w:hAnsi="Arial"/>
          <w:spacing w:val="-8"/>
          <w:w w:val="110"/>
          <w:sz w:val="13"/>
        </w:rPr>
        <w:t>a</w:t>
      </w:r>
    </w:p>
    <w:p>
      <w:pPr>
        <w:pStyle w:val="BodyText"/>
        <w:spacing w:line="235" w:lineRule="auto" w:before="1"/>
        <w:ind w:left="111" w:right="144" w:firstLine="406"/>
        <w:rPr>
          <w:sz w:val="10"/>
        </w:rPr>
      </w:pPr>
      <w:r>
        <w:rPr>
          <w:w w:val="115"/>
        </w:rPr>
        <w:t>Razgovori so  se  res  nadaljevali  in  privedli  do  sporazuma.  Tedaj  so partizani Marna </w:t>
      </w:r>
      <w:r>
        <w:rPr>
          <w:b/>
          <w:w w:val="115"/>
          <w:sz w:val="18"/>
        </w:rPr>
        <w:t>zaprli, </w:t>
      </w:r>
      <w:r>
        <w:rPr>
          <w:w w:val="115"/>
        </w:rPr>
        <w:t>a mu  je uspelo </w:t>
      </w:r>
      <w:r>
        <w:rPr>
          <w:b/>
          <w:w w:val="115"/>
          <w:sz w:val="18"/>
        </w:rPr>
        <w:t>pobegniti  </w:t>
      </w:r>
      <w:r>
        <w:rPr>
          <w:w w:val="115"/>
        </w:rPr>
        <w:t>z nekaterimi sodelavci v Ljubljano. Tam je napisal obširno izjavo  o  delovanju  Osvobodilne fronte in narodnoosvobodilne vojske, nato pa kot poveljnik četniškega odreda hlapčeval gestapu.</w:t>
      </w:r>
      <w:r>
        <w:rPr>
          <w:w w:val="115"/>
          <w:position w:val="7"/>
          <w:sz w:val="10"/>
        </w:rPr>
        <w:t>98</w:t>
      </w:r>
    </w:p>
    <w:p>
      <w:pPr>
        <w:pStyle w:val="BodyText"/>
        <w:spacing w:line="235" w:lineRule="auto"/>
        <w:ind w:left="109" w:right="139" w:firstLine="414"/>
        <w:rPr>
          <w:sz w:val="10"/>
        </w:rPr>
      </w:pPr>
      <w:r>
        <w:rPr>
          <w:w w:val="115"/>
        </w:rPr>
        <w:t>Ko so spomladi 1943. leta londonski begunci začeli s svojimi  pozivi  na spravo,  je Lojze Ude iz lastne pobude ponudil dr. Šmajdu  posredništvo z vodstvom osvobodilnega gibanja. Čez dva meseca, ko je  prišlo  do razkola z Novakom, je  dr.  Šmajd  sporočil  pripravljenost  svoje  skupine za razgovore o nekaki »skupni slovenski vojski«. Naglasil pa je,  da  ta sklep ne izvira »iz kakega občutka slabosti«. Ker pri belogardističnem vodstvu ni bilo iskrene želje, je Ude svoje posredništvo</w:t>
      </w:r>
      <w:r>
        <w:rPr>
          <w:spacing w:val="11"/>
          <w:w w:val="115"/>
        </w:rPr>
        <w:t> </w:t>
      </w:r>
      <w:r>
        <w:rPr>
          <w:w w:val="115"/>
        </w:rPr>
        <w:t>odložil.</w:t>
      </w:r>
      <w:r>
        <w:rPr>
          <w:w w:val="115"/>
          <w:position w:val="7"/>
          <w:sz w:val="10"/>
        </w:rPr>
        <w:t>99</w:t>
      </w:r>
    </w:p>
    <w:p>
      <w:pPr>
        <w:pStyle w:val="BodyText"/>
        <w:spacing w:line="235" w:lineRule="auto"/>
        <w:ind w:left="112" w:right="130" w:firstLine="412"/>
      </w:pPr>
      <w:r>
        <w:rPr>
          <w:w w:val="115"/>
        </w:rPr>
        <w:t>V začetku maja 1943  je  Miloš  Stare  dobil  preko  Rima  vprašanje, ali je možno priti do sporazuma med Slovensko zavezo in Osvobodilno fronto, da »obe stranki prenehata z </w:t>
      </w:r>
      <w:r>
        <w:rPr>
          <w:b/>
          <w:w w:val="115"/>
          <w:sz w:val="18"/>
        </w:rPr>
        <w:t>ubijanjem </w:t>
      </w:r>
      <w:r>
        <w:rPr>
          <w:w w:val="115"/>
        </w:rPr>
        <w:t>Slovencev«. Stare si ni</w:t>
      </w:r>
      <w:r>
        <w:rPr>
          <w:spacing w:val="-12"/>
          <w:w w:val="115"/>
        </w:rPr>
        <w:t> </w:t>
      </w:r>
      <w:r>
        <w:rPr>
          <w:w w:val="115"/>
        </w:rPr>
        <w:t>bil</w:t>
      </w:r>
    </w:p>
    <w:p>
      <w:pPr>
        <w:pStyle w:val="BodyText"/>
        <w:spacing w:line="235" w:lineRule="auto"/>
        <w:ind w:left="111" w:right="145" w:firstLine="29"/>
        <w:rPr>
          <w:sz w:val="14"/>
        </w:rPr>
      </w:pPr>
      <w:r>
        <w:rPr>
          <w:w w:val="110"/>
        </w:rPr>
        <w:t>»na jasnem, dali je sporočilo resno, neresno ali podvala«. In</w:t>
      </w:r>
      <w:r>
        <w:rPr>
          <w:spacing w:val="52"/>
          <w:w w:val="110"/>
        </w:rPr>
        <w:t> </w:t>
      </w:r>
      <w:r>
        <w:rPr>
          <w:w w:val="110"/>
        </w:rPr>
        <w:t>na  seji  Slovenske zaveze 8. maja 1943 so Stare, ing. Mačkovšek in dr. Jelenc </w:t>
      </w:r>
      <w:r>
        <w:rPr>
          <w:w w:val="118"/>
        </w:rPr>
        <w:t>vprašanje</w:t>
      </w:r>
      <w:r>
        <w:rPr/>
        <w:t> </w:t>
      </w:r>
      <w:r>
        <w:rPr>
          <w:spacing w:val="-14"/>
        </w:rPr>
        <w:t> </w:t>
      </w:r>
      <w:r>
        <w:rPr>
          <w:spacing w:val="-1"/>
          <w:w w:val="114"/>
        </w:rPr>
        <w:t>zavrnili</w:t>
      </w:r>
      <w:r>
        <w:rPr>
          <w:w w:val="114"/>
        </w:rPr>
        <w:t>,</w:t>
      </w:r>
      <w:r>
        <w:rPr/>
        <w:t> </w:t>
      </w:r>
      <w:r>
        <w:rPr>
          <w:spacing w:val="-9"/>
        </w:rPr>
        <w:t> </w:t>
      </w:r>
      <w:r>
        <w:rPr>
          <w:spacing w:val="-1"/>
          <w:w w:val="109"/>
        </w:rPr>
        <w:t>če</w:t>
      </w:r>
      <w:r>
        <w:rPr>
          <w:w w:val="109"/>
        </w:rPr>
        <w:t>š</w:t>
      </w:r>
      <w:r>
        <w:rPr>
          <w:spacing w:val="19"/>
        </w:rPr>
        <w:t> </w:t>
      </w:r>
      <w:r>
        <w:rPr>
          <w:w w:val="109"/>
        </w:rPr>
        <w:t>da</w:t>
      </w:r>
      <w:r>
        <w:rPr/>
        <w:t> </w:t>
      </w:r>
      <w:r>
        <w:rPr>
          <w:spacing w:val="2"/>
        </w:rPr>
        <w:t> </w:t>
      </w:r>
      <w:r>
        <w:rPr>
          <w:w w:val="113"/>
        </w:rPr>
        <w:t>»ubijajo</w:t>
      </w:r>
      <w:r>
        <w:rPr/>
        <w:t> </w:t>
      </w:r>
      <w:r>
        <w:rPr>
          <w:spacing w:val="-24"/>
        </w:rPr>
        <w:t> </w:t>
      </w:r>
      <w:r>
        <w:rPr>
          <w:spacing w:val="-1"/>
          <w:w w:val="113"/>
        </w:rPr>
        <w:t>i</w:t>
      </w:r>
      <w:r>
        <w:rPr>
          <w:w w:val="113"/>
        </w:rPr>
        <w:t>n</w:t>
      </w:r>
      <w:r>
        <w:rPr/>
        <w:t> </w:t>
      </w:r>
      <w:r>
        <w:rPr>
          <w:spacing w:val="-9"/>
        </w:rPr>
        <w:t> </w:t>
      </w:r>
      <w:r>
        <w:rPr>
          <w:w w:val="117"/>
        </w:rPr>
        <w:t>denuncirajo</w:t>
      </w:r>
      <w:r>
        <w:rPr/>
        <w:t> </w:t>
      </w:r>
      <w:r>
        <w:rPr>
          <w:spacing w:val="-8"/>
        </w:rPr>
        <w:t> </w:t>
      </w:r>
      <w:r>
        <w:rPr>
          <w:w w:val="117"/>
        </w:rPr>
        <w:t>pa</w:t>
      </w:r>
      <w:r>
        <w:rPr>
          <w:spacing w:val="19"/>
          <w:w w:val="117"/>
        </w:rPr>
        <w:t>r</w:t>
      </w:r>
      <w:r>
        <w:rPr>
          <w:spacing w:val="-1"/>
          <w:w w:val="110"/>
        </w:rPr>
        <w:t>tizan</w:t>
      </w:r>
      <w:r>
        <w:rPr>
          <w:w w:val="110"/>
        </w:rPr>
        <w:t>i</w:t>
      </w:r>
      <w:r>
        <w:rPr>
          <w:spacing w:val="-18"/>
        </w:rPr>
        <w:t> </w:t>
      </w:r>
      <w:r>
        <w:rPr>
          <w:w w:val="79"/>
        </w:rPr>
        <w:t>«</w:t>
      </w:r>
      <w:r>
        <w:rPr>
          <w:spacing w:val="2"/>
          <w:w w:val="79"/>
        </w:rPr>
        <w:t>.</w:t>
      </w:r>
      <w:r>
        <w:rPr>
          <w:spacing w:val="-23"/>
          <w:w w:val="69"/>
          <w:vertAlign w:val="subscript"/>
        </w:rPr>
        <w:t>•</w:t>
      </w:r>
      <w:r>
        <w:rPr>
          <w:rFonts w:ascii="Arial" w:hAnsi="Arial"/>
          <w:spacing w:val="-18"/>
          <w:w w:val="79"/>
          <w:position w:val="7"/>
          <w:sz w:val="9"/>
          <w:vertAlign w:val="baseline"/>
        </w:rPr>
        <w:t>0</w:t>
      </w:r>
      <w:r>
        <w:rPr>
          <w:spacing w:val="-1"/>
          <w:w w:val="79"/>
          <w:sz w:val="14"/>
          <w:vertAlign w:val="baseline"/>
        </w:rPr>
        <w:t>a</w:t>
      </w:r>
    </w:p>
    <w:p>
      <w:pPr>
        <w:pStyle w:val="BodyText"/>
        <w:spacing w:line="232" w:lineRule="auto"/>
        <w:ind w:left="121" w:right="144" w:firstLine="399"/>
      </w:pPr>
      <w:r>
        <w:rPr/>
        <w:pict>
          <v:shape style="position:absolute;margin-left:25.903021pt;margin-top:68.024879pt;width:51.85pt;height:.1pt;mso-position-horizontal-relative:page;mso-position-vertical-relative:paragraph;z-index:-250106880;mso-wrap-distance-left:0;mso-wrap-distance-right:0" coordorigin="518,1360" coordsize="1037,0" path="m518,1360l1554,1360e" filled="false" stroked="true" strokeweight=".239605pt" strokecolor="#000000">
            <v:path arrowok="t"/>
            <v:stroke dashstyle="solid"/>
            <w10:wrap type="topAndBottom"/>
          </v:shape>
        </w:pict>
      </w:r>
      <w:r>
        <w:rPr>
          <w:w w:val="110"/>
        </w:rPr>
        <w:t>Te belogardistične napore za</w:t>
      </w:r>
      <w:r>
        <w:rPr>
          <w:spacing w:val="52"/>
          <w:w w:val="110"/>
        </w:rPr>
        <w:t> </w:t>
      </w:r>
      <w:r>
        <w:rPr>
          <w:w w:val="110"/>
        </w:rPr>
        <w:t>razbijanje  Osvobodilne  fronte  je  pod­ piral tudi ljubljanski škof dr. Rožman. Za odvračanje ljudi od narodno­ osvobodilne borbe je s svojo duhovščino 29. maja 1943 pripravil tako imenovani spokorni spravni dan,</w:t>
      </w:r>
      <w:r>
        <w:rPr>
          <w:spacing w:val="52"/>
          <w:w w:val="110"/>
        </w:rPr>
        <w:t> </w:t>
      </w:r>
      <w:r>
        <w:rPr>
          <w:w w:val="110"/>
        </w:rPr>
        <w:t>da  bi  Slovenci  »v  svojih  srcih  zatrli  vsako mržnjo in sovraštvo ...  </w:t>
      </w:r>
      <w:r>
        <w:rPr>
          <w:rFonts w:ascii="Arial" w:hAnsi="Arial"/>
          <w:w w:val="110"/>
          <w:sz w:val="14"/>
        </w:rPr>
        <w:t>«  </w:t>
      </w:r>
      <w:r>
        <w:rPr>
          <w:w w:val="110"/>
        </w:rPr>
        <w:t>Po  mnogih  župnijah  v  Ljubljanski</w:t>
      </w:r>
      <w:r>
        <w:rPr>
          <w:spacing w:val="52"/>
          <w:w w:val="110"/>
        </w:rPr>
        <w:t> </w:t>
      </w:r>
      <w:r>
        <w:rPr>
          <w:w w:val="110"/>
        </w:rPr>
        <w:t>pokra­ jini so bile spokorne procesije, v katerih so bosonogi župniki nosili</w:t>
      </w:r>
      <w:r>
        <w:rPr>
          <w:spacing w:val="-24"/>
          <w:w w:val="110"/>
        </w:rPr>
        <w:t> </w:t>
      </w:r>
      <w:r>
        <w:rPr>
          <w:w w:val="110"/>
        </w:rPr>
        <w:t>razpela</w:t>
      </w:r>
    </w:p>
    <w:p>
      <w:pPr>
        <w:spacing w:before="48"/>
        <w:ind w:left="464" w:right="0" w:firstLine="0"/>
        <w:jc w:val="left"/>
        <w:rPr>
          <w:sz w:val="12"/>
        </w:rPr>
      </w:pPr>
      <w:r>
        <w:rPr>
          <w:w w:val="115"/>
          <w:sz w:val="12"/>
        </w:rPr>
        <w:t>97n </w:t>
      </w:r>
      <w:r>
        <w:rPr>
          <w:w w:val="115"/>
          <w:sz w:val="14"/>
        </w:rPr>
        <w:t>Arhi1v </w:t>
      </w:r>
      <w:r>
        <w:rPr>
          <w:w w:val="110"/>
          <w:sz w:val="14"/>
        </w:rPr>
        <w:t>j,ruv. </w:t>
      </w:r>
      <w:r>
        <w:rPr>
          <w:w w:val="115"/>
          <w:sz w:val="14"/>
        </w:rPr>
        <w:t>tož. LRS, iitev. </w:t>
      </w:r>
      <w:r>
        <w:rPr>
          <w:w w:val="110"/>
          <w:sz w:val="14"/>
        </w:rPr>
        <w:t>1779. </w:t>
      </w:r>
      <w:r>
        <w:rPr>
          <w:w w:val="115"/>
          <w:sz w:val="14"/>
        </w:rPr>
        <w:t>Vse pripombe v ok!C'pajih so </w:t>
      </w:r>
      <w:r>
        <w:rPr>
          <w:w w:val="115"/>
          <w:sz w:val="12"/>
        </w:rPr>
        <w:t>IB{)je.</w:t>
      </w:r>
    </w:p>
    <w:p>
      <w:pPr>
        <w:spacing w:before="7"/>
        <w:ind w:left="529" w:right="0" w:firstLine="0"/>
        <w:jc w:val="left"/>
        <w:rPr>
          <w:sz w:val="14"/>
        </w:rPr>
      </w:pPr>
      <w:r>
        <w:rPr>
          <w:w w:val="110"/>
          <w:sz w:val="14"/>
        </w:rPr>
        <w:t>s Proces proU  Hurmi'ku,  IWscnp.rju  i:td.,  SKZ, J,j,ub]ja:ma 194!i, </w:t>
      </w:r>
      <w:r>
        <w:rPr>
          <w:w w:val="120"/>
          <w:sz w:val="14"/>
        </w:rPr>
        <w:t>sir. </w:t>
      </w:r>
      <w:r>
        <w:rPr>
          <w:w w:val="110"/>
          <w:sz w:val="14"/>
        </w:rPr>
        <w:t>118 in J19.</w:t>
      </w:r>
    </w:p>
    <w:p>
      <w:pPr>
        <w:spacing w:line="278" w:lineRule="auto" w:before="6"/>
        <w:ind w:left="139" w:right="224" w:firstLine="340"/>
        <w:jc w:val="left"/>
        <w:rPr>
          <w:sz w:val="14"/>
        </w:rPr>
      </w:pPr>
      <w:r>
        <w:rPr>
          <w:w w:val="120"/>
          <w:sz w:val="10"/>
        </w:rPr>
        <w:t>99 </w:t>
      </w:r>
      <w:r>
        <w:rPr>
          <w:w w:val="110"/>
          <w:sz w:val="14"/>
        </w:rPr>
        <w:t>J',oro,č,il&lt;1 </w:t>
      </w:r>
      <w:r>
        <w:rPr>
          <w:w w:val="120"/>
          <w:sz w:val="14"/>
        </w:rPr>
        <w:t>L{)jza Udeta za </w:t>
      </w:r>
      <w:r>
        <w:rPr>
          <w:w w:val="110"/>
          <w:sz w:val="14"/>
        </w:rPr>
        <w:t>·IOOJ&lt;' </w:t>
      </w:r>
      <w:r>
        <w:rPr>
          <w:w w:val="120"/>
          <w:sz w:val="14"/>
        </w:rPr>
        <w:t>o posredništvu z dr. šmajdioon, </w:t>
      </w:r>
      <w:r>
        <w:rPr>
          <w:w w:val="110"/>
          <w:sz w:val="14"/>
        </w:rPr>
        <w:t>20. </w:t>
      </w:r>
      <w:r>
        <w:rPr>
          <w:w w:val="120"/>
          <w:sz w:val="14"/>
        </w:rPr>
        <w:t>,i;vgusta </w:t>
      </w:r>
      <w:r>
        <w:rPr>
          <w:w w:val="110"/>
          <w:sz w:val="14"/>
        </w:rPr>
        <w:t>1943. </w:t>
      </w:r>
      <w:r>
        <w:rPr>
          <w:w w:val="120"/>
          <w:sz w:val="14"/>
        </w:rPr>
        <w:t>I'reJJis hnmi L. Ude.</w:t>
      </w:r>
    </w:p>
    <w:p>
      <w:pPr>
        <w:spacing w:line="137" w:lineRule="exact" w:before="0"/>
        <w:ind w:left="487" w:right="0" w:firstLine="0"/>
        <w:jc w:val="left"/>
        <w:rPr>
          <w:sz w:val="14"/>
        </w:rPr>
      </w:pPr>
      <w:r>
        <w:rPr>
          <w:w w:val="110"/>
          <w:sz w:val="14"/>
        </w:rPr>
        <w:t>99a 1\rhi1v SlDvenske zaveze.</w:t>
      </w:r>
    </w:p>
    <w:p>
      <w:pPr>
        <w:spacing w:after="0" w:line="137" w:lineRule="exact"/>
        <w:jc w:val="left"/>
        <w:rPr>
          <w:sz w:val="14"/>
        </w:rPr>
        <w:sectPr>
          <w:pgSz w:w="7930" w:h="12320"/>
          <w:pgMar w:top="240" w:bottom="280" w:left="380" w:right="600"/>
        </w:sectPr>
      </w:pPr>
    </w:p>
    <w:p>
      <w:pPr>
        <w:tabs>
          <w:tab w:pos="2489" w:val="left" w:leader="none"/>
        </w:tabs>
        <w:spacing w:before="69"/>
        <w:ind w:left="529" w:right="0" w:firstLine="0"/>
        <w:jc w:val="both"/>
        <w:rPr>
          <w:sz w:val="14"/>
        </w:rPr>
      </w:pPr>
      <w:r>
        <w:rPr/>
        <w:pict>
          <v:shape style="position:absolute;margin-left:42.213844pt;margin-top:19.025188pt;width:189.05pt;height:.1pt;mso-position-horizontal-relative:page;mso-position-vertical-relative:paragraph;z-index:-250105856;mso-wrap-distance-left:0;mso-wrap-distance-right:0" coordorigin="844,381" coordsize="3781,0" path="m844,381l4624,381e" filled="false" stroked="true" strokeweight=".239607pt" strokecolor="#000000">
            <v:path arrowok="t"/>
            <v:stroke dashstyle="solid"/>
            <w10:wrap type="topAndBottom"/>
          </v:shape>
        </w:pict>
      </w:r>
      <w:r>
        <w:rPr/>
        <w:pict>
          <v:shape style="position:absolute;margin-left:236.013733pt;margin-top:19.983616pt;width:140.1pt;height:.1pt;mso-position-horizontal-relative:page;mso-position-vertical-relative:paragraph;z-index:-250104832;mso-wrap-distance-left:0;mso-wrap-distance-right:0" coordorigin="4720,400" coordsize="2802,0" path="m4720,400l7522,400e" filled="false" stroked="true" strokeweight=".239607pt" strokecolor="#000000">
            <v:path arrowok="t"/>
            <v:stroke dashstyle="solid"/>
            <w10:wrap type="topAndBottom"/>
          </v:shape>
        </w:pict>
      </w:r>
      <w:r>
        <w:rPr>
          <w:rFonts w:ascii="Courier New" w:hAnsi="Courier New"/>
          <w:w w:val="110"/>
          <w:position w:val="6"/>
          <w:sz w:val="21"/>
        </w:rPr>
        <w:t>572</w:t>
        <w:tab/>
      </w:r>
      <w:r>
        <w:rPr>
          <w:w w:val="115"/>
          <w:sz w:val="14"/>
        </w:rPr>
        <w:t>NASTOP OBOROžEX!H</w:t>
      </w:r>
      <w:r>
        <w:rPr>
          <w:spacing w:val="3"/>
          <w:w w:val="115"/>
          <w:sz w:val="14"/>
        </w:rPr>
        <w:t> </w:t>
      </w:r>
      <w:r>
        <w:rPr>
          <w:w w:val="115"/>
          <w:sz w:val="14"/>
        </w:rPr>
        <w:t>ODDELKOV</w:t>
      </w:r>
    </w:p>
    <w:p>
      <w:pPr>
        <w:spacing w:line="247" w:lineRule="auto" w:before="212"/>
        <w:ind w:left="550" w:right="139" w:firstLine="8"/>
        <w:jc w:val="both"/>
        <w:rPr>
          <w:sz w:val="18"/>
        </w:rPr>
      </w:pPr>
      <w:r>
        <w:rPr>
          <w:w w:val="120"/>
          <w:sz w:val="18"/>
        </w:rPr>
        <w:t>in »celo odličniki in bogati kmetje po ostri cesti bosi stopali ... </w:t>
      </w:r>
      <w:r>
        <w:rPr>
          <w:rFonts w:ascii="Arial" w:hAnsi="Arial"/>
          <w:spacing w:val="-8"/>
          <w:w w:val="120"/>
          <w:sz w:val="15"/>
        </w:rPr>
        <w:t>«</w:t>
      </w:r>
      <w:r>
        <w:rPr>
          <w:spacing w:val="-8"/>
          <w:w w:val="120"/>
          <w:position w:val="5"/>
          <w:sz w:val="10"/>
        </w:rPr>
        <w:t>99</w:t>
      </w:r>
      <w:r>
        <w:rPr>
          <w:spacing w:val="-8"/>
          <w:w w:val="120"/>
          <w:sz w:val="13"/>
        </w:rPr>
        <w:t>b </w:t>
      </w:r>
      <w:r>
        <w:rPr>
          <w:w w:val="120"/>
          <w:sz w:val="18"/>
        </w:rPr>
        <w:t>Nekaj spokornih procesij je na Rožmanovo željo pripravil tudi goriški nadškof Margotti in celo Nemci so v Kranju dovolili veliko slovensko cerkveno slavje, ki  ga  je  vodil  celovški  škof  dr.  Rohracher.  Osrednja  prireditev pa je bila ljubljanska spokorna procesija v spremstvu italijanskih karabinjerjev in vojaknv. O njej je Grazioli 7. junija 1943 poročal v</w:t>
      </w:r>
      <w:r>
        <w:rPr>
          <w:spacing w:val="42"/>
          <w:w w:val="120"/>
          <w:sz w:val="18"/>
        </w:rPr>
        <w:t> </w:t>
      </w:r>
      <w:r>
        <w:rPr>
          <w:w w:val="120"/>
          <w:sz w:val="18"/>
        </w:rPr>
        <w:t>Rim:</w:t>
      </w:r>
    </w:p>
    <w:p>
      <w:pPr>
        <w:spacing w:line="244" w:lineRule="auto" w:before="82"/>
        <w:ind w:left="552" w:right="143" w:firstLine="391"/>
        <w:jc w:val="both"/>
        <w:rPr>
          <w:sz w:val="18"/>
        </w:rPr>
      </w:pPr>
      <w:r>
        <w:rPr>
          <w:rFonts w:ascii="Arial" w:hAnsi="Arial"/>
          <w:spacing w:val="5"/>
          <w:w w:val="115"/>
          <w:sz w:val="13"/>
        </w:rPr>
        <w:t>»</w:t>
      </w:r>
      <w:r>
        <w:rPr>
          <w:spacing w:val="5"/>
          <w:w w:val="115"/>
          <w:sz w:val="18"/>
        </w:rPr>
        <w:t>V </w:t>
      </w:r>
      <w:r>
        <w:rPr>
          <w:w w:val="115"/>
          <w:sz w:val="18"/>
        </w:rPr>
        <w:t>zvezi z mojo  brzojavko  št.  015713  z  dne  29.  V.  1943  sporočam, da  je   označena   verska   manifestacija   doživela   popoln   uspeh ...   Značaj te  manifestacije  je  bil  absolutno   protikomunističen.  Način  njene  .izvedbe in  sama  udeležba  italijanskih  oblasti   pri   tej   manifestaciji   pa   pomeni tudi simpatijo za </w:t>
      </w:r>
      <w:r>
        <w:rPr>
          <w:spacing w:val="3"/>
          <w:w w:val="115"/>
          <w:sz w:val="18"/>
        </w:rPr>
        <w:t>Itali </w:t>
      </w:r>
      <w:r>
        <w:rPr>
          <w:spacing w:val="2"/>
          <w:w w:val="115"/>
          <w:sz w:val="18"/>
        </w:rPr>
        <w:t>jo.«</w:t>
      </w:r>
      <w:r>
        <w:rPr>
          <w:spacing w:val="2"/>
          <w:w w:val="115"/>
          <w:position w:val="6"/>
          <w:sz w:val="10"/>
        </w:rPr>
        <w:t>99</w:t>
      </w:r>
      <w:r>
        <w:rPr>
          <w:spacing w:val="7"/>
          <w:w w:val="115"/>
          <w:position w:val="6"/>
          <w:sz w:val="10"/>
        </w:rPr>
        <w:t> </w:t>
      </w:r>
      <w:r>
        <w:rPr>
          <w:w w:val="115"/>
          <w:sz w:val="18"/>
        </w:rPr>
        <w:t>c</w:t>
      </w:r>
    </w:p>
    <w:p>
      <w:pPr>
        <w:spacing w:line="247" w:lineRule="auto" w:before="75"/>
        <w:ind w:left="554" w:right="128" w:firstLine="382"/>
        <w:jc w:val="both"/>
        <w:rPr>
          <w:sz w:val="18"/>
        </w:rPr>
      </w:pPr>
      <w:r>
        <w:rPr>
          <w:w w:val="120"/>
          <w:sz w:val="18"/>
        </w:rPr>
        <w:t>Stara propagandna gesla o »obrambi vere«  so bila že preveč oguljena  in neučinkovita. Zato so belogardisti poleti 1943. leta  zakričali,  da namerava   narodnoosvobodilna  vojska  poklati   20.000  Ljubljančanov. </w:t>
      </w:r>
      <w:r>
        <w:rPr>
          <w:spacing w:val="8"/>
          <w:w w:val="120"/>
          <w:sz w:val="18"/>
        </w:rPr>
        <w:t> </w:t>
      </w:r>
      <w:r>
        <w:rPr>
          <w:w w:val="120"/>
          <w:sz w:val="18"/>
        </w:rPr>
        <w:t>Za</w:t>
      </w:r>
    </w:p>
    <w:p>
      <w:pPr>
        <w:spacing w:line="249" w:lineRule="auto" w:before="0"/>
        <w:ind w:left="550" w:right="152" w:firstLine="12"/>
        <w:jc w:val="both"/>
        <w:rPr>
          <w:sz w:val="18"/>
        </w:rPr>
      </w:pPr>
      <w:r>
        <w:rPr>
          <w:w w:val="125"/>
          <w:sz w:val="18"/>
        </w:rPr>
        <w:t>»rešitev« pred tem pokoljem je pripravljalni odbor  petih  prvih  sobot pod</w:t>
      </w:r>
      <w:r>
        <w:rPr>
          <w:spacing w:val="-12"/>
          <w:w w:val="125"/>
          <w:sz w:val="18"/>
        </w:rPr>
        <w:t> </w:t>
      </w:r>
      <w:r>
        <w:rPr>
          <w:w w:val="125"/>
          <w:sz w:val="18"/>
        </w:rPr>
        <w:t>vodstvom</w:t>
      </w:r>
      <w:r>
        <w:rPr>
          <w:spacing w:val="-4"/>
          <w:w w:val="125"/>
          <w:sz w:val="18"/>
        </w:rPr>
        <w:t> </w:t>
      </w:r>
      <w:r>
        <w:rPr>
          <w:w w:val="125"/>
          <w:sz w:val="18"/>
        </w:rPr>
        <w:t>dekana</w:t>
      </w:r>
      <w:r>
        <w:rPr>
          <w:spacing w:val="-9"/>
          <w:w w:val="125"/>
          <w:sz w:val="18"/>
        </w:rPr>
        <w:t> </w:t>
      </w:r>
      <w:r>
        <w:rPr>
          <w:w w:val="125"/>
          <w:sz w:val="18"/>
        </w:rPr>
        <w:t>Matije</w:t>
      </w:r>
      <w:r>
        <w:rPr>
          <w:spacing w:val="-12"/>
          <w:w w:val="125"/>
          <w:sz w:val="18"/>
        </w:rPr>
        <w:t> </w:t>
      </w:r>
      <w:r>
        <w:rPr>
          <w:w w:val="125"/>
          <w:sz w:val="18"/>
        </w:rPr>
        <w:t>Škerbca</w:t>
      </w:r>
      <w:r>
        <w:rPr>
          <w:spacing w:val="-7"/>
          <w:w w:val="125"/>
          <w:sz w:val="18"/>
        </w:rPr>
        <w:t> </w:t>
      </w:r>
      <w:r>
        <w:rPr>
          <w:w w:val="125"/>
          <w:sz w:val="18"/>
        </w:rPr>
        <w:t>po</w:t>
      </w:r>
      <w:r>
        <w:rPr>
          <w:spacing w:val="-34"/>
          <w:w w:val="125"/>
          <w:sz w:val="18"/>
        </w:rPr>
        <w:t> </w:t>
      </w:r>
      <w:r>
        <w:rPr>
          <w:w w:val="125"/>
          <w:sz w:val="18"/>
        </w:rPr>
        <w:t>vsej</w:t>
      </w:r>
      <w:r>
        <w:rPr>
          <w:spacing w:val="-25"/>
          <w:w w:val="125"/>
          <w:sz w:val="18"/>
        </w:rPr>
        <w:t> </w:t>
      </w:r>
      <w:r>
        <w:rPr>
          <w:w w:val="125"/>
          <w:sz w:val="18"/>
        </w:rPr>
        <w:t>ljubljanski</w:t>
      </w:r>
      <w:r>
        <w:rPr>
          <w:spacing w:val="-22"/>
          <w:w w:val="125"/>
          <w:sz w:val="18"/>
        </w:rPr>
        <w:t> </w:t>
      </w:r>
      <w:r>
        <w:rPr>
          <w:w w:val="125"/>
          <w:sz w:val="18"/>
        </w:rPr>
        <w:t>škofiji</w:t>
      </w:r>
      <w:r>
        <w:rPr>
          <w:spacing w:val="-23"/>
          <w:w w:val="125"/>
          <w:sz w:val="18"/>
        </w:rPr>
        <w:t> </w:t>
      </w:r>
      <w:r>
        <w:rPr>
          <w:w w:val="125"/>
          <w:sz w:val="18"/>
        </w:rPr>
        <w:t>organiziral</w:t>
      </w:r>
    </w:p>
    <w:p>
      <w:pPr>
        <w:spacing w:line="256" w:lineRule="auto" w:before="0"/>
        <w:ind w:left="553" w:right="157" w:firstLine="9"/>
        <w:jc w:val="both"/>
        <w:rPr>
          <w:sz w:val="18"/>
        </w:rPr>
      </w:pPr>
      <w:r>
        <w:rPr>
          <w:w w:val="120"/>
          <w:sz w:val="18"/>
        </w:rPr>
        <w:t>»devetdnevnico za tiste, ki pripravljajo prevrat in  pokolj.  Devetdnevnica naj  bi se pričela  s prvim  petkom  v septembru  mesecu,  to  je 3.</w:t>
      </w:r>
      <w:r>
        <w:rPr>
          <w:spacing w:val="2"/>
          <w:w w:val="120"/>
          <w:sz w:val="18"/>
        </w:rPr>
        <w:t> </w:t>
      </w:r>
      <w:r>
        <w:rPr>
          <w:w w:val="120"/>
          <w:sz w:val="18"/>
        </w:rPr>
        <w:t>septembra</w:t>
      </w:r>
    </w:p>
    <w:p>
      <w:pPr>
        <w:spacing w:line="199" w:lineRule="exact" w:before="0"/>
        <w:ind w:left="562" w:right="0" w:firstLine="0"/>
        <w:jc w:val="both"/>
        <w:rPr>
          <w:sz w:val="18"/>
        </w:rPr>
      </w:pPr>
      <w:r>
        <w:rPr>
          <w:w w:val="120"/>
          <w:sz w:val="20"/>
        </w:rPr>
        <w:t>t.  </w:t>
      </w:r>
      <w:r>
        <w:rPr>
          <w:w w:val="120"/>
          <w:sz w:val="18"/>
        </w:rPr>
        <w:t>l.  in   bi   se   zaključila   v   soboto   dne   11.  septembra.   V</w:t>
      </w:r>
      <w:r>
        <w:rPr>
          <w:spacing w:val="16"/>
          <w:w w:val="120"/>
          <w:sz w:val="18"/>
        </w:rPr>
        <w:t> </w:t>
      </w:r>
      <w:r>
        <w:rPr>
          <w:w w:val="120"/>
          <w:sz w:val="18"/>
        </w:rPr>
        <w:t>ponedeljek</w:t>
      </w:r>
    </w:p>
    <w:p>
      <w:pPr>
        <w:spacing w:line="207" w:lineRule="exact" w:before="0"/>
        <w:ind w:left="548" w:right="0" w:firstLine="0"/>
        <w:jc w:val="both"/>
        <w:rPr>
          <w:sz w:val="10"/>
        </w:rPr>
      </w:pPr>
      <w:r>
        <w:rPr>
          <w:w w:val="120"/>
          <w:sz w:val="18"/>
        </w:rPr>
        <w:t>13. septembra naj bi bile črne maše«. </w:t>
      </w:r>
      <w:r>
        <w:rPr>
          <w:w w:val="110"/>
          <w:position w:val="6"/>
          <w:sz w:val="10"/>
        </w:rPr>
        <w:t>100</w:t>
      </w:r>
    </w:p>
    <w:p>
      <w:pPr>
        <w:spacing w:line="247" w:lineRule="auto" w:before="60"/>
        <w:ind w:left="541" w:right="139" w:firstLine="394"/>
        <w:jc w:val="left"/>
        <w:rPr>
          <w:sz w:val="10"/>
        </w:rPr>
      </w:pPr>
      <w:r>
        <w:rPr>
          <w:w w:val="125"/>
          <w:sz w:val="18"/>
        </w:rPr>
        <w:t>Prvi dan je bil namenjen »vsem sovražnikom, ki nameravajo moriti in uničiti vero in Cerkev«. Naslednje dni pa so molili »za vse tiste, ki netijo raz dno, narodno in versko sovraštvo ... pripravljajo naš pokolj ... pri pripravah na naš pokolj sodelujejo... k pripravam prevrata in krvoprelitja molčijo, z njim soglašajo, ali pa se ga veselijo in želijo ... pokolje</w:t>
      </w:r>
      <w:r>
        <w:rPr>
          <w:spacing w:val="-13"/>
          <w:w w:val="125"/>
          <w:sz w:val="18"/>
        </w:rPr>
        <w:t> </w:t>
      </w:r>
      <w:r>
        <w:rPr>
          <w:w w:val="125"/>
          <w:sz w:val="18"/>
        </w:rPr>
        <w:t>hvalijo,</w:t>
      </w:r>
      <w:r>
        <w:rPr>
          <w:spacing w:val="-13"/>
          <w:w w:val="125"/>
          <w:sz w:val="18"/>
        </w:rPr>
        <w:t> </w:t>
      </w:r>
      <w:r>
        <w:rPr>
          <w:w w:val="125"/>
          <w:sz w:val="18"/>
        </w:rPr>
        <w:t>odobravajo,</w:t>
      </w:r>
      <w:r>
        <w:rPr>
          <w:spacing w:val="-8"/>
          <w:w w:val="125"/>
          <w:sz w:val="18"/>
        </w:rPr>
        <w:t> </w:t>
      </w:r>
      <w:r>
        <w:rPr>
          <w:w w:val="125"/>
          <w:sz w:val="18"/>
        </w:rPr>
        <w:t>zagovarjajo,</w:t>
      </w:r>
      <w:r>
        <w:rPr>
          <w:spacing w:val="-3"/>
          <w:w w:val="125"/>
          <w:sz w:val="18"/>
        </w:rPr>
        <w:t> </w:t>
      </w:r>
      <w:r>
        <w:rPr>
          <w:w w:val="125"/>
          <w:sz w:val="18"/>
        </w:rPr>
        <w:t>vršijo</w:t>
      </w:r>
      <w:r>
        <w:rPr>
          <w:spacing w:val="-11"/>
          <w:w w:val="125"/>
          <w:sz w:val="18"/>
        </w:rPr>
        <w:t> </w:t>
      </w:r>
      <w:r>
        <w:rPr>
          <w:w w:val="125"/>
          <w:sz w:val="18"/>
        </w:rPr>
        <w:t>zanje</w:t>
      </w:r>
      <w:r>
        <w:rPr>
          <w:spacing w:val="-14"/>
          <w:w w:val="125"/>
          <w:sz w:val="18"/>
        </w:rPr>
        <w:t> </w:t>
      </w:r>
      <w:r>
        <w:rPr>
          <w:w w:val="125"/>
          <w:sz w:val="18"/>
        </w:rPr>
        <w:t>obveščevalno</w:t>
      </w:r>
      <w:r>
        <w:rPr>
          <w:spacing w:val="-8"/>
          <w:w w:val="125"/>
          <w:sz w:val="18"/>
        </w:rPr>
        <w:t> </w:t>
      </w:r>
      <w:r>
        <w:rPr>
          <w:w w:val="125"/>
          <w:sz w:val="18"/>
        </w:rPr>
        <w:t>službo ali vanje nagovarjajo... prevrat ali pokolje pripravljajo s tem, da razdeljujejo letake, časopise in brošure, da za zločince in zločine zbirajo denar ali dajejo  denar,  pa  tudi  za vse tiste,  ki  zločince  prikrivajo ... </w:t>
      </w:r>
      <w:r>
        <w:rPr>
          <w:sz w:val="18"/>
          <w:vertAlign w:val="subscript"/>
        </w:rPr>
        <w:t>•.&lt;</w:t>
      </w:r>
      <w:r>
        <w:rPr>
          <w:sz w:val="18"/>
          <w:vertAlign w:val="baseline"/>
        </w:rPr>
        <w:t> V </w:t>
      </w:r>
      <w:r>
        <w:rPr>
          <w:w w:val="125"/>
          <w:sz w:val="18"/>
          <w:vertAlign w:val="baseline"/>
        </w:rPr>
        <w:t>osnutkih za pridige so ugotavljali, da je »vrsta sodelavcev  dolga in  sega celo globoko v vrste pobožnih</w:t>
      </w:r>
      <w:r>
        <w:rPr>
          <w:spacing w:val="45"/>
          <w:w w:val="125"/>
          <w:sz w:val="18"/>
          <w:vertAlign w:val="baseline"/>
        </w:rPr>
        <w:t> </w:t>
      </w:r>
      <w:r>
        <w:rPr>
          <w:w w:val="125"/>
          <w:sz w:val="18"/>
          <w:vertAlign w:val="baseline"/>
        </w:rPr>
        <w:t>katoličanov </w:t>
      </w:r>
      <w:r>
        <w:rPr>
          <w:sz w:val="18"/>
          <w:vertAlign w:val="baseline"/>
        </w:rPr>
        <w:t>«.</w:t>
      </w:r>
      <w:r>
        <w:rPr>
          <w:position w:val="7"/>
          <w:sz w:val="10"/>
          <w:vertAlign w:val="baseline"/>
        </w:rPr>
        <w:t>10 </w:t>
      </w:r>
      <w:r>
        <w:rPr>
          <w:w w:val="125"/>
          <w:position w:val="7"/>
          <w:sz w:val="10"/>
          <w:vertAlign w:val="baseline"/>
        </w:rPr>
        <w:t>0</w:t>
      </w:r>
    </w:p>
    <w:p>
      <w:pPr>
        <w:spacing w:line="249" w:lineRule="auto" w:before="104"/>
        <w:ind w:left="541" w:right="138" w:firstLine="389"/>
        <w:jc w:val="both"/>
        <w:rPr>
          <w:sz w:val="18"/>
        </w:rPr>
      </w:pPr>
      <w:r>
        <w:rPr>
          <w:w w:val="120"/>
          <w:sz w:val="18"/>
        </w:rPr>
        <w:t>Da ne bi morda kak duhovnik opustil te belogardistične gonje po slovenskih cerkvah, je škof dr. Rožman 20. avgusta 1943 izdal naslednjo okrožnico:</w:t>
      </w:r>
    </w:p>
    <w:p>
      <w:pPr>
        <w:spacing w:line="237" w:lineRule="auto" w:before="79"/>
        <w:ind w:left="540" w:right="150" w:firstLine="396"/>
        <w:jc w:val="both"/>
        <w:rPr>
          <w:sz w:val="19"/>
        </w:rPr>
      </w:pPr>
      <w:r>
        <w:rPr>
          <w:w w:val="120"/>
          <w:sz w:val="18"/>
        </w:rPr>
        <w:t>»3. Ker je Osvobodilna fronta dejansko v rokah  komunizma  in  njegova nosilka med našim narodom, zato je </w:t>
      </w:r>
      <w:r>
        <w:rPr>
          <w:i/>
          <w:w w:val="120"/>
          <w:sz w:val="19"/>
        </w:rPr>
        <w:t>vsako prostovoljno sodelo </w:t>
      </w:r>
      <w:r>
        <w:rPr>
          <w:w w:val="120"/>
          <w:sz w:val="19"/>
        </w:rPr>
        <w:t>· </w:t>
      </w:r>
      <w:r>
        <w:rPr>
          <w:i/>
          <w:w w:val="120"/>
          <w:sz w:val="19"/>
        </w:rPr>
        <w:t>vanje z Osvobodilno fronto, </w:t>
      </w:r>
      <w:r>
        <w:rPr>
          <w:w w:val="120"/>
          <w:sz w:val="18"/>
        </w:rPr>
        <w:t>bodisi z gmotnim ali moralnim podpiranjem, bodisi s prikrivanjem in simpatiziranjem kot sodelovanje z moralnim zlom </w:t>
      </w:r>
      <w:r>
        <w:rPr>
          <w:i/>
          <w:w w:val="120"/>
          <w:sz w:val="19"/>
        </w:rPr>
        <w:t>pod grehorn </w:t>
      </w:r>
      <w:r>
        <w:rPr>
          <w:w w:val="120"/>
          <w:sz w:val="18"/>
        </w:rPr>
        <w:t>(sub peccato in genere suo gravi) </w:t>
      </w:r>
      <w:r>
        <w:rPr>
          <w:i/>
          <w:w w:val="120"/>
          <w:sz w:val="19"/>
        </w:rPr>
        <w:t>prepovedano</w:t>
      </w:r>
      <w:r>
        <w:rPr>
          <w:i/>
          <w:spacing w:val="49"/>
          <w:w w:val="120"/>
          <w:sz w:val="19"/>
        </w:rPr>
        <w:t> </w:t>
      </w:r>
      <w:r>
        <w:rPr>
          <w:w w:val="120"/>
          <w:sz w:val="19"/>
        </w:rPr>
        <w:t>...</w:t>
      </w:r>
    </w:p>
    <w:p>
      <w:pPr>
        <w:spacing w:line="247" w:lineRule="auto" w:before="56"/>
        <w:ind w:left="534" w:right="151" w:firstLine="388"/>
        <w:jc w:val="both"/>
        <w:rPr>
          <w:sz w:val="10"/>
        </w:rPr>
      </w:pPr>
      <w:r>
        <w:rPr>
          <w:w w:val="115"/>
          <w:sz w:val="18"/>
        </w:rPr>
        <w:t>Teh jasnih načel katoliške moralke v vprašanju  konkretnega  sode­  lovanja  z  OF  se   morajo   po  svoji   vesti   držati   vsi  duhovniki   v   škofiji in po njih učiti in ravnati, zlasti spovedniki in </w:t>
      </w:r>
      <w:r>
        <w:rPr>
          <w:spacing w:val="2"/>
          <w:w w:val="115"/>
          <w:sz w:val="18"/>
        </w:rPr>
        <w:t>pridigar</w:t>
      </w:r>
      <w:r>
        <w:rPr>
          <w:spacing w:val="24"/>
          <w:w w:val="115"/>
          <w:sz w:val="18"/>
        </w:rPr>
        <w:t> </w:t>
      </w:r>
      <w:r>
        <w:rPr>
          <w:w w:val="115"/>
          <w:sz w:val="18"/>
        </w:rPr>
        <w:t>ji.« </w:t>
      </w:r>
      <w:r>
        <w:rPr>
          <w:w w:val="115"/>
          <w:position w:val="7"/>
          <w:sz w:val="10"/>
        </w:rPr>
        <w:t>101</w:t>
      </w:r>
    </w:p>
    <w:p>
      <w:pPr>
        <w:pStyle w:val="BodyText"/>
        <w:spacing w:before="8"/>
        <w:jc w:val="left"/>
        <w:rPr>
          <w:sz w:val="8"/>
        </w:rPr>
      </w:pPr>
      <w:r>
        <w:rPr/>
        <w:pict>
          <v:shape style="position:absolute;margin-left:40.295033pt;margin-top:7.118911pt;width:51.85pt;height:.1pt;mso-position-horizontal-relative:page;mso-position-vertical-relative:paragraph;z-index:-250103808;mso-wrap-distance-left:0;mso-wrap-distance-right:0" coordorigin="806,142" coordsize="1037,0" path="m806,142l1842,142e" filled="false" stroked="true" strokeweight=".239607pt" strokecolor="#000000">
            <v:path arrowok="t"/>
            <v:stroke dashstyle="solid"/>
            <w10:wrap type="topAndBottom"/>
          </v:shape>
        </w:pict>
      </w:r>
    </w:p>
    <w:p>
      <w:pPr>
        <w:spacing w:before="67"/>
        <w:ind w:left="885" w:right="0" w:firstLine="0"/>
        <w:jc w:val="left"/>
        <w:rPr>
          <w:sz w:val="13"/>
        </w:rPr>
      </w:pPr>
      <w:r>
        <w:rPr>
          <w:w w:val="105"/>
          <w:sz w:val="13"/>
        </w:rPr>
        <w:t>Otib </w:t>
      </w:r>
      <w:r>
        <w:rPr>
          <w:w w:val="110"/>
          <w:sz w:val="13"/>
        </w:rPr>
        <w:t>:::,luYenl:l:v koledar </w:t>
      </w:r>
      <w:r>
        <w:rPr>
          <w:w w:val="105"/>
          <w:sz w:val="13"/>
        </w:rPr>
        <w:t>JD:l-4, </w:t>
      </w:r>
      <w:r>
        <w:rPr>
          <w:b/>
          <w:w w:val="110"/>
          <w:sz w:val="13"/>
        </w:rPr>
        <w:t>s1r. </w:t>
      </w:r>
      <w:r>
        <w:rPr>
          <w:w w:val="110"/>
          <w:sz w:val="13"/>
        </w:rPr>
        <w:t>24.</w:t>
      </w:r>
    </w:p>
    <w:p>
      <w:pPr>
        <w:spacing w:before="9"/>
        <w:ind w:left="876" w:right="0" w:firstLine="0"/>
        <w:jc w:val="left"/>
        <w:rPr>
          <w:sz w:val="14"/>
        </w:rPr>
      </w:pPr>
      <w:r>
        <w:rPr>
          <w:w w:val="115"/>
          <w:sz w:val="13"/>
        </w:rPr>
        <w:t>one _L\rhiv </w:t>
      </w:r>
      <w:r>
        <w:rPr>
          <w:w w:val="115"/>
          <w:sz w:val="14"/>
        </w:rPr>
        <w:t>visokega kornisariatu L;jubljnnske p{Jkrajine.</w:t>
      </w:r>
    </w:p>
    <w:p>
      <w:pPr>
        <w:spacing w:line="271" w:lineRule="auto" w:before="6"/>
        <w:ind w:left="540" w:right="597" w:firstLine="266"/>
        <w:jc w:val="left"/>
        <w:rPr>
          <w:sz w:val="13"/>
        </w:rPr>
      </w:pPr>
      <w:r>
        <w:rPr>
          <w:w w:val="120"/>
          <w:sz w:val="10"/>
        </w:rPr>
        <w:t>100 </w:t>
      </w:r>
      <w:r>
        <w:rPr>
          <w:w w:val="120"/>
          <w:sz w:val="14"/>
        </w:rPr>
        <w:t>Okrožnica pricpr. odbora 5. prvih  sobo,t  v  Lj.:  Vs0m  župnim  in  duho·vnijsldm uradorn! Ljublja:ua. ,dno </w:t>
      </w:r>
      <w:r>
        <w:rPr>
          <w:b/>
          <w:w w:val="120"/>
          <w:sz w:val="14"/>
        </w:rPr>
        <w:t>15 </w:t>
      </w:r>
      <w:r>
        <w:rPr>
          <w:rFonts w:ascii="Arial" w:hAnsi="Arial"/>
          <w:b/>
          <w:w w:val="120"/>
          <w:sz w:val="12"/>
        </w:rPr>
        <w:t>nYgusta</w:t>
      </w:r>
      <w:r>
        <w:rPr>
          <w:rFonts w:ascii="Arial" w:hAnsi="Arial"/>
          <w:b/>
          <w:spacing w:val="23"/>
          <w:w w:val="120"/>
          <w:sz w:val="12"/>
        </w:rPr>
        <w:t> </w:t>
      </w:r>
      <w:r>
        <w:rPr>
          <w:w w:val="120"/>
          <w:sz w:val="13"/>
        </w:rPr>
        <w:t>1943.</w:t>
      </w:r>
    </w:p>
    <w:p>
      <w:pPr>
        <w:spacing w:line="137" w:lineRule="exact" w:before="0"/>
        <w:ind w:left="850" w:right="0" w:firstLine="0"/>
        <w:jc w:val="left"/>
        <w:rPr>
          <w:sz w:val="14"/>
        </w:rPr>
      </w:pPr>
      <w:r>
        <w:rPr>
          <w:w w:val="115"/>
          <w:sz w:val="10"/>
        </w:rPr>
        <w:t>101 </w:t>
      </w:r>
      <w:r>
        <w:rPr>
          <w:w w:val="115"/>
          <w:sz w:val="14"/>
        </w:rPr>
        <w:t>;,Jlevi.ia Katoli.ško akcije«, 1943, </w:t>
      </w:r>
      <w:r>
        <w:rPr>
          <w:rFonts w:ascii="Arial" w:hAnsi="Arial"/>
          <w:w w:val="115"/>
          <w:sz w:val="13"/>
        </w:rPr>
        <w:t>.:it. </w:t>
      </w:r>
      <w:r>
        <w:rPr>
          <w:w w:val="120"/>
          <w:sz w:val="14"/>
        </w:rPr>
        <w:t>3-6, str. </w:t>
      </w:r>
      <w:r>
        <w:rPr>
          <w:w w:val="115"/>
          <w:sz w:val="14"/>
        </w:rPr>
        <w:t>127. - Cel{,tna -okrožnica </w:t>
      </w:r>
      <w:r>
        <w:rPr>
          <w:w w:val="120"/>
          <w:sz w:val="14"/>
        </w:rPr>
        <w:t>( tev. </w:t>
      </w:r>
      <w:r>
        <w:rPr>
          <w:w w:val="115"/>
          <w:sz w:val="14"/>
        </w:rPr>
        <w:t>295/pr)</w:t>
      </w:r>
    </w:p>
    <w:p>
      <w:pPr>
        <w:spacing w:before="17"/>
        <w:ind w:left="555" w:right="0" w:firstLine="0"/>
        <w:jc w:val="left"/>
        <w:rPr>
          <w:sz w:val="14"/>
        </w:rPr>
      </w:pPr>
      <w:r>
        <w:rPr>
          <w:w w:val="120"/>
          <w:sz w:val="14"/>
        </w:rPr>
        <w:t>jo chranjGna v arhivu VOS s pripombo, da bo uporallljcma »šele </w:t>
      </w:r>
      <w:r>
        <w:rPr>
          <w:w w:val="120"/>
          <w:sz w:val="13"/>
        </w:rPr>
        <w:t>1io </w:t>
      </w:r>
      <w:r>
        <w:rPr>
          <w:w w:val="120"/>
          <w:sz w:val="14"/>
        </w:rPr>
        <w:t>vojni«.</w:t>
      </w:r>
    </w:p>
    <w:p>
      <w:pPr>
        <w:spacing w:after="0"/>
        <w:jc w:val="left"/>
        <w:rPr>
          <w:sz w:val="14"/>
        </w:rPr>
        <w:sectPr>
          <w:pgSz w:w="7820" w:h="12240"/>
          <w:pgMar w:top="180" w:bottom="280" w:left="280" w:right="180"/>
        </w:sectPr>
      </w:pPr>
    </w:p>
    <w:p>
      <w:pPr>
        <w:tabs>
          <w:tab w:pos="6458" w:val="left" w:leader="none"/>
        </w:tabs>
        <w:spacing w:before="70"/>
        <w:ind w:left="2845" w:right="0" w:firstLine="0"/>
        <w:jc w:val="left"/>
        <w:rPr>
          <w:rFonts w:ascii="Courier New"/>
          <w:sz w:val="21"/>
        </w:rPr>
      </w:pPr>
      <w:r>
        <w:rPr/>
        <w:pict>
          <v:line style="position:absolute;mso-position-horizontal-relative:page;mso-position-vertical-relative:paragraph;z-index:253214720" from="20.147511pt,18.314800pt" to="353.78076pt,18.314800pt" stroked="true" strokeweight=".239607pt" strokecolor="#000000">
            <v:stroke dashstyle="solid"/>
            <w10:wrap type="none"/>
          </v:line>
        </w:pict>
      </w:r>
      <w:r>
        <w:rPr>
          <w:w w:val="105"/>
          <w:sz w:val="15"/>
        </w:rPr>
        <w:t>PLAVA </w:t>
      </w:r>
      <w:r>
        <w:rPr>
          <w:spacing w:val="19"/>
          <w:w w:val="105"/>
          <w:sz w:val="15"/>
        </w:rPr>
        <w:t> </w:t>
      </w:r>
      <w:r>
        <w:rPr>
          <w:w w:val="105"/>
          <w:sz w:val="15"/>
        </w:rPr>
        <w:t>GARDA</w:t>
        <w:tab/>
      </w:r>
      <w:r>
        <w:rPr>
          <w:rFonts w:ascii="Courier New"/>
          <w:w w:val="105"/>
          <w:position w:val="4"/>
          <w:sz w:val="21"/>
        </w:rPr>
        <w:t>573</w:t>
      </w:r>
    </w:p>
    <w:p>
      <w:pPr>
        <w:pStyle w:val="BodyText"/>
        <w:spacing w:line="235" w:lineRule="auto" w:before="302"/>
        <w:ind w:left="106" w:right="575" w:firstLine="402"/>
      </w:pPr>
      <w:r>
        <w:rPr>
          <w:w w:val="115"/>
        </w:rPr>
        <w:t>Padec Mussolinija in zlom fašizma v Italiji 25. julija 1943 je med belogardističnimi voditelji povzročil silno zmedo in strah pred svobodo­ ljubno in neukročeno Ljubljano. V Rokodelskem domu  so se  26.  julija  ves dan vršile konference in belogardistični kurirji so letali po mestu. Slovenska legija je za noč na 27. julij objavila delno mobilizacijo in strogo pripravljenost zaradi morebitnega partizanskega</w:t>
      </w:r>
      <w:r>
        <w:rPr>
          <w:spacing w:val="-9"/>
          <w:w w:val="115"/>
        </w:rPr>
        <w:t> </w:t>
      </w:r>
      <w:r>
        <w:rPr>
          <w:w w:val="115"/>
        </w:rPr>
        <w:t>udara:</w:t>
      </w:r>
    </w:p>
    <w:p>
      <w:pPr>
        <w:pStyle w:val="BodyText"/>
        <w:spacing w:line="217" w:lineRule="exact" w:before="34"/>
        <w:ind w:left="516"/>
      </w:pPr>
      <w:r>
        <w:rPr>
          <w:w w:val="115"/>
        </w:rPr>
        <w:t>))Prof. Petelin razlaga, da se bodo fantje zbrali v večjih oporiščih ...</w:t>
      </w:r>
    </w:p>
    <w:p>
      <w:pPr>
        <w:pStyle w:val="BodyText"/>
        <w:spacing w:line="235" w:lineRule="auto" w:before="3"/>
        <w:ind w:left="111" w:right="574" w:firstLine="9"/>
      </w:pPr>
      <w:r>
        <w:rPr>
          <w:w w:val="115"/>
        </w:rPr>
        <w:t>kjer bodo oboroženi v pripravljenosti. Posebna belogardistična delegacija bo šla na laško poveljstvo, kjer bo zaprosila, da bi se belogardisti iz varnostnih razlogov združili v večje skupine ... Prične se razdeljevanje orožja. Nekatere trojke dobe pištole, v Marjanišče odnese Končan  Marjan iz Rok. doma cca </w:t>
      </w:r>
      <w:r>
        <w:rPr>
          <w:rFonts w:ascii="Arial" w:hAnsi="Arial"/>
          <w:w w:val="115"/>
          <w:sz w:val="16"/>
        </w:rPr>
        <w:t>50 </w:t>
      </w:r>
      <w:r>
        <w:rPr>
          <w:w w:val="115"/>
        </w:rPr>
        <w:t>bomb, Snoj Marjan jih dobi 8 itd. H Križmanu</w:t>
      </w:r>
      <w:r>
        <w:rPr>
          <w:spacing w:val="20"/>
          <w:w w:val="115"/>
        </w:rPr>
        <w:t> </w:t>
      </w:r>
      <w:r>
        <w:rPr>
          <w:w w:val="115"/>
        </w:rPr>
        <w:t>pride</w:t>
      </w:r>
    </w:p>
    <w:p>
      <w:pPr>
        <w:pStyle w:val="BodyText"/>
        <w:spacing w:line="235" w:lineRule="auto"/>
        <w:ind w:left="111" w:right="578" w:firstLine="12"/>
      </w:pPr>
      <w:r>
        <w:rPr>
          <w:w w:val="115"/>
        </w:rPr>
        <w:t>p. Odilo. Križman mu naroči, naj pripravi (frančiškanski) samostan za obrambo. štab z Mačkom (podp. Krener) na čelu konferira v </w:t>
      </w:r>
      <w:r>
        <w:rPr>
          <w:w w:val="115"/>
          <w:sz w:val="18"/>
        </w:rPr>
        <w:t>I. </w:t>
      </w:r>
      <w:r>
        <w:rPr>
          <w:w w:val="115"/>
        </w:rPr>
        <w:t>nadstropju. Zvečer obišče Rokod. dom odposlanec Straže France Novak.</w:t>
      </w:r>
    </w:p>
    <w:p>
      <w:pPr>
        <w:pStyle w:val="BodyText"/>
        <w:spacing w:line="235" w:lineRule="auto"/>
        <w:ind w:left="117" w:right="575" w:firstLine="387"/>
        <w:rPr>
          <w:rFonts w:ascii="Arial" w:hAnsi="Arial"/>
          <w:sz w:val="12"/>
        </w:rPr>
      </w:pPr>
      <w:r>
        <w:rPr>
          <w:w w:val="115"/>
        </w:rPr>
        <w:t>Obramba v Frančiškanih: Pater Beno (Korbič) prevzame poveljstvo nad samostanom. Zbranih je sedem križarjev, ki spijo celo noč v sobici. Zanesljivi fratri branijo porto (vhod iz cerkve), kleriki  konvikt.  Oboro­ ženi so z bombami (brede in nemške mine), noži, sekirami, staro avstrijsko puško, ki jo na tanki vrvicI  nosi  Rus  Miha.  Vse  orožje,  ki  ga  je  bilo kar dosti (1 samokres, 1 puška, </w:t>
      </w:r>
      <w:r>
        <w:rPr>
          <w:w w:val="115"/>
          <w:sz w:val="18"/>
        </w:rPr>
        <w:t>40 </w:t>
      </w:r>
      <w:r>
        <w:rPr>
          <w:w w:val="115"/>
        </w:rPr>
        <w:t>bomb, 10 min), je preskrbel p. Odilo (Hajnšek), ki se silno boji izdajstva</w:t>
      </w:r>
      <w:r>
        <w:rPr>
          <w:spacing w:val="45"/>
          <w:w w:val="115"/>
        </w:rPr>
        <w:t> </w:t>
      </w:r>
      <w:r>
        <w:rPr>
          <w:rFonts w:ascii="Arial" w:hAnsi="Arial"/>
          <w:spacing w:val="-7"/>
          <w:w w:val="115"/>
          <w:sz w:val="15"/>
        </w:rPr>
        <w:t>«</w:t>
      </w:r>
      <w:r>
        <w:rPr>
          <w:spacing w:val="-7"/>
          <w:w w:val="115"/>
          <w:sz w:val="15"/>
          <w:vertAlign w:val="superscript"/>
        </w:rPr>
        <w:t>101</w:t>
      </w:r>
      <w:r>
        <w:rPr>
          <w:rFonts w:ascii="Arial" w:hAnsi="Arial"/>
          <w:spacing w:val="-7"/>
          <w:w w:val="115"/>
          <w:sz w:val="12"/>
          <w:vertAlign w:val="baseline"/>
        </w:rPr>
        <w:t>a</w:t>
      </w:r>
    </w:p>
    <w:p>
      <w:pPr>
        <w:pStyle w:val="BodyText"/>
        <w:spacing w:line="237" w:lineRule="auto" w:before="35"/>
        <w:ind w:left="115" w:right="581" w:firstLine="393"/>
      </w:pPr>
      <w:r>
        <w:rPr>
          <w:w w:val="115"/>
        </w:rPr>
        <w:t>Klerofašistični voditelji so takrat imeli osebne belogardistične straže. Martin Žekar je nekaj časa stražil pri Avseneku  in  pri  Remcu  dijak Andrej Benet, ki se je po nerodnosti sam</w:t>
      </w:r>
      <w:r>
        <w:rPr>
          <w:spacing w:val="41"/>
          <w:w w:val="115"/>
        </w:rPr>
        <w:t> </w:t>
      </w:r>
      <w:r>
        <w:rPr>
          <w:w w:val="115"/>
        </w:rPr>
        <w:t>ustrelil.</w:t>
      </w:r>
    </w:p>
    <w:p>
      <w:pPr>
        <w:pStyle w:val="BodyText"/>
        <w:spacing w:line="235" w:lineRule="auto" w:before="10"/>
        <w:ind w:left="116" w:right="579" w:firstLine="396"/>
      </w:pPr>
      <w:r>
        <w:rPr>
          <w:w w:val="115"/>
        </w:rPr>
        <w:t>Klerofašistični voditelji bele vojske, ki so se v nasprotju z Novakom varovali »vseh naivnosti in predrznosti«, so pričakovali nemško zasedbo celotne Ljubljanske pokrajine. Nekoliko pa so  računali  tudi na možnost,  da bi se angloameriška vojska  izkrcala  nekje  na  obali  Jadranskega  morja. Zato so se pripravljali na</w:t>
      </w:r>
      <w:r>
        <w:rPr>
          <w:spacing w:val="-6"/>
          <w:w w:val="115"/>
        </w:rPr>
        <w:t> </w:t>
      </w:r>
      <w:r>
        <w:rPr>
          <w:w w:val="115"/>
        </w:rPr>
        <w:t>oba primera. -</w:t>
      </w:r>
    </w:p>
    <w:p>
      <w:pPr>
        <w:pStyle w:val="BodyText"/>
        <w:spacing w:line="203" w:lineRule="exact"/>
        <w:ind w:left="508"/>
      </w:pPr>
      <w:r>
        <w:rPr>
          <w:w w:val="115"/>
        </w:rPr>
        <w:t>Dne  13.  avgusta  1943  so  se  pri  Milošu  Staretu  zbrali</w:t>
      </w:r>
      <w:r>
        <w:rPr>
          <w:spacing w:val="25"/>
          <w:w w:val="115"/>
        </w:rPr>
        <w:t> </w:t>
      </w:r>
      <w:r>
        <w:rPr>
          <w:w w:val="115"/>
        </w:rPr>
        <w:t>predstavniki</w:t>
      </w:r>
    </w:p>
    <w:p>
      <w:pPr>
        <w:pStyle w:val="BodyText"/>
        <w:spacing w:line="235" w:lineRule="auto" w:before="5"/>
        <w:ind w:left="120" w:right="564"/>
      </w:pPr>
      <w:r>
        <w:rPr>
          <w:w w:val="115"/>
        </w:rPr>
        <w:t>Slovenske zaveze, vojaškega poveljstva, SLS, MVAC in vseh treh legij: Stare - Medved, Kranjc - Rubin, ing.  Mačkovšek - Lah,  Uršič- Smrekar, dr. Cazafura - Meglič, major Novak - Stric, polk. Prezelj - Andrej, podp. Peterlin - Očka, dr. Šmajd - Dore, Smersu - Kopitar  in  dr.  Benedik­ Skalar.  Vsi  so  bili  za  ilegalo  in  sklenili,  da  bo  Slovenska   legija </w:t>
      </w:r>
      <w:r>
        <w:rPr>
          <w:spacing w:val="25"/>
          <w:w w:val="115"/>
        </w:rPr>
        <w:t> </w:t>
      </w:r>
      <w:r>
        <w:rPr>
          <w:w w:val="115"/>
        </w:rPr>
        <w:t>dala</w:t>
      </w:r>
    </w:p>
    <w:p>
      <w:pPr>
        <w:pStyle w:val="BodyText"/>
        <w:spacing w:line="242" w:lineRule="auto"/>
        <w:ind w:left="134" w:right="572" w:hanging="5"/>
      </w:pPr>
      <w:r>
        <w:rPr>
          <w:w w:val="110"/>
          <w:sz w:val="18"/>
        </w:rPr>
        <w:t>400 </w:t>
      </w:r>
      <w:r>
        <w:rPr>
          <w:w w:val="110"/>
        </w:rPr>
        <w:t>mož za četniški odred pod lastnim poveljstvom, ki bo imel posebn0 taborišče. </w:t>
      </w:r>
      <w:r>
        <w:rPr>
          <w:spacing w:val="-5"/>
          <w:w w:val="110"/>
          <w:position w:val="6"/>
          <w:sz w:val="10"/>
        </w:rPr>
        <w:t>101</w:t>
      </w:r>
      <w:r>
        <w:rPr>
          <w:spacing w:val="-5"/>
          <w:w w:val="110"/>
          <w:sz w:val="12"/>
        </w:rPr>
        <w:t>b </w:t>
      </w:r>
      <w:r>
        <w:rPr>
          <w:w w:val="110"/>
        </w:rPr>
        <w:t>O tem</w:t>
      </w:r>
      <w:r>
        <w:rPr>
          <w:spacing w:val="52"/>
          <w:w w:val="110"/>
        </w:rPr>
        <w:t> </w:t>
      </w:r>
      <w:r>
        <w:rPr>
          <w:w w:val="110"/>
        </w:rPr>
        <w:t>sklepu  je  Stare  še  isti  dan  obvestil  dr.  Zdravka Kalana:</w:t>
      </w:r>
    </w:p>
    <w:p>
      <w:pPr>
        <w:pStyle w:val="BodyText"/>
        <w:spacing w:line="235" w:lineRule="auto" w:before="17"/>
        <w:ind w:left="125" w:right="564" w:firstLine="404"/>
      </w:pPr>
      <w:r>
        <w:rPr>
          <w:w w:val="115"/>
        </w:rPr>
        <w:t>»Dragi! ... Danes je bila skupna seja vseh delegatov vseh treh legij, Zaveze, komandanta Varnostne Straže (podp. Peterlin - op. S. F.) in Starega. Stari je začel staro pesem ... Po daljši debati je bilo končno ugotovljeno sledeče soglasno</w:t>
      </w:r>
      <w:r>
        <w:rPr>
          <w:spacing w:val="12"/>
          <w:w w:val="115"/>
        </w:rPr>
        <w:t> </w:t>
      </w:r>
      <w:r>
        <w:rPr>
          <w:w w:val="115"/>
        </w:rPr>
        <w:t>stališče:</w:t>
      </w:r>
    </w:p>
    <w:p>
      <w:pPr>
        <w:pStyle w:val="BodyText"/>
        <w:spacing w:line="235" w:lineRule="auto"/>
        <w:ind w:left="131" w:right="564" w:firstLine="392"/>
      </w:pPr>
      <w:r>
        <w:rPr/>
        <w:pict>
          <v:shape style="position:absolute;margin-left:21.106916pt;margin-top:47.508137pt;width:51.6pt;height:.1pt;mso-position-horizontal-relative:page;mso-position-vertical-relative:paragraph;z-index:-250102784;mso-wrap-distance-left:0;mso-wrap-distance-right:0" coordorigin="422,950" coordsize="1032,0" path="m422,950l1453,950e" filled="false" stroked="true" strokeweight=".479214pt" strokecolor="#000000">
            <v:path arrowok="t"/>
            <v:stroke dashstyle="solid"/>
            <w10:wrap type="topAndBottom"/>
          </v:shape>
        </w:pict>
      </w:r>
      <w:r>
        <w:rPr>
          <w:w w:val="115"/>
        </w:rPr>
        <w:t>Večja ilegala je v večjem obsegu  nujno  potrebna  iz propagandnega  in stvarnega vidika. Postopati pa se mora tako, da pri tem ne razrušimo Vaških straž v celoti. Mi smo se obvezali, odnosno Slovenska zaveza,  da bo iz svojih ljudi postavila tekom deset dni ilegalni odred </w:t>
      </w:r>
      <w:r>
        <w:rPr>
          <w:rFonts w:ascii="Arial" w:hAnsi="Arial"/>
          <w:w w:val="115"/>
          <w:sz w:val="16"/>
        </w:rPr>
        <w:t>400 </w:t>
      </w:r>
      <w:r>
        <w:rPr>
          <w:w w:val="115"/>
        </w:rPr>
        <w:t>mož</w:t>
      </w:r>
      <w:r>
        <w:rPr>
          <w:spacing w:val="-15"/>
          <w:w w:val="115"/>
        </w:rPr>
        <w:t> </w:t>
      </w:r>
      <w:r>
        <w:rPr>
          <w:w w:val="115"/>
        </w:rPr>
        <w:t>...</w:t>
      </w:r>
    </w:p>
    <w:p>
      <w:pPr>
        <w:spacing w:before="36"/>
        <w:ind w:left="395" w:right="0" w:firstLine="0"/>
        <w:jc w:val="left"/>
        <w:rPr>
          <w:sz w:val="13"/>
        </w:rPr>
      </w:pPr>
      <w:r>
        <w:rPr>
          <w:w w:val="120"/>
          <w:sz w:val="13"/>
        </w:rPr>
        <w:t>101a Pm·oi'.ilo zaupnika BVl, dne 2G. </w:t>
      </w:r>
      <w:r>
        <w:rPr>
          <w:w w:val="120"/>
          <w:sz w:val="14"/>
        </w:rPr>
        <w:t>julija </w:t>
      </w:r>
      <w:r>
        <w:rPr>
          <w:w w:val="120"/>
          <w:sz w:val="13"/>
        </w:rPr>
        <w:t>Ia43, a,rh1v VOS.</w:t>
      </w:r>
    </w:p>
    <w:p>
      <w:pPr>
        <w:spacing w:before="21"/>
        <w:ind w:left="403" w:right="0" w:firstLine="0"/>
        <w:jc w:val="left"/>
        <w:rPr>
          <w:sz w:val="13"/>
        </w:rPr>
      </w:pPr>
      <w:r>
        <w:rPr>
          <w:w w:val="125"/>
          <w:sz w:val="10"/>
        </w:rPr>
        <w:t>101b </w:t>
      </w:r>
      <w:r>
        <w:rPr>
          <w:w w:val="125"/>
          <w:sz w:val="13"/>
        </w:rPr>
        <w:t>Arhiv ja,·. lDž. LRS, .šlev. 1259.</w:t>
      </w:r>
    </w:p>
    <w:p>
      <w:pPr>
        <w:spacing w:after="0"/>
        <w:jc w:val="left"/>
        <w:rPr>
          <w:sz w:val="13"/>
        </w:rPr>
        <w:sectPr>
          <w:pgSz w:w="7820" w:h="12240"/>
          <w:pgMar w:top="180" w:bottom="280" w:left="280" w:right="180"/>
        </w:sectPr>
      </w:pPr>
    </w:p>
    <w:p>
      <w:pPr>
        <w:tabs>
          <w:tab w:pos="2065" w:val="left" w:leader="none"/>
        </w:tabs>
        <w:spacing w:before="76"/>
        <w:ind w:left="109" w:right="0" w:firstLine="0"/>
        <w:jc w:val="both"/>
        <w:rPr>
          <w:sz w:val="14"/>
        </w:rPr>
      </w:pPr>
      <w:r>
        <w:rPr/>
        <w:pict>
          <v:shape style="position:absolute;margin-left:43.172905pt;margin-top:19.614735pt;width:332.95pt;height:.1pt;mso-position-horizontal-relative:page;mso-position-vertical-relative:paragraph;z-index:-250100736;mso-wrap-distance-left:0;mso-wrap-distance-right:0" coordorigin="863,392" coordsize="6659,0" path="m863,392l7522,392e" filled="false" stroked="true" strokeweight=".239607pt" strokecolor="#000000">
            <v:path arrowok="t"/>
            <v:stroke dashstyle="solid"/>
            <w10:wrap type="topAndBottom"/>
          </v:shape>
        </w:pict>
      </w:r>
      <w:r>
        <w:rPr>
          <w:rFonts w:ascii="Courier New" w:hAnsi="Courier New"/>
          <w:w w:val="110"/>
          <w:position w:val="6"/>
          <w:sz w:val="21"/>
        </w:rPr>
        <w:t>574</w:t>
        <w:tab/>
      </w:r>
      <w:r>
        <w:rPr>
          <w:w w:val="110"/>
          <w:sz w:val="14"/>
        </w:rPr>
        <w:t>XASTOP OHOROžJ,JXIH</w:t>
      </w:r>
      <w:r>
        <w:rPr>
          <w:spacing w:val="30"/>
          <w:w w:val="110"/>
          <w:sz w:val="14"/>
        </w:rPr>
        <w:t> </w:t>
      </w:r>
      <w:r>
        <w:rPr>
          <w:w w:val="110"/>
          <w:sz w:val="14"/>
        </w:rPr>
        <w:t>ODDELKOV</w:t>
      </w:r>
    </w:p>
    <w:p>
      <w:pPr>
        <w:pStyle w:val="BodyText"/>
        <w:spacing w:line="232" w:lineRule="auto" w:before="222"/>
        <w:ind w:left="132" w:right="116" w:firstLine="389"/>
      </w:pPr>
      <w:r>
        <w:rPr>
          <w:w w:val="115"/>
        </w:rPr>
        <w:t>Ta edinica bo imela svojega komandanta  in  bo  samostojna.  Ostali dve legiji bosta poslali, kolikor bosta mogli v  obstoječi  odred ...  Sedaj smo namreč dosegli vse, kar se </w:t>
      </w:r>
      <w:r>
        <w:rPr>
          <w:rFonts w:ascii="Arial" w:hAnsi="Arial"/>
          <w:w w:val="115"/>
          <w:sz w:val="17"/>
        </w:rPr>
        <w:t>je </w:t>
      </w:r>
      <w:r>
        <w:rPr>
          <w:w w:val="115"/>
        </w:rPr>
        <w:t>v danih razmerah moglo</w:t>
      </w:r>
      <w:r>
        <w:rPr>
          <w:spacing w:val="14"/>
          <w:w w:val="115"/>
        </w:rPr>
        <w:t> </w:t>
      </w:r>
      <w:r>
        <w:rPr>
          <w:w w:val="115"/>
        </w:rPr>
        <w:t>...</w:t>
      </w:r>
    </w:p>
    <w:p>
      <w:pPr>
        <w:pStyle w:val="BodyText"/>
        <w:spacing w:line="220" w:lineRule="auto" w:before="15"/>
        <w:ind w:left="134" w:right="120" w:firstLine="386"/>
        <w:rPr>
          <w:rFonts w:ascii="Arial" w:hAnsi="Arial"/>
          <w:sz w:val="12"/>
        </w:rPr>
      </w:pPr>
      <w:r>
        <w:rPr>
          <w:w w:val="105"/>
        </w:rPr>
        <w:t>Stari</w:t>
      </w:r>
      <w:r>
        <w:rPr>
          <w:spacing w:val="49"/>
          <w:w w:val="105"/>
        </w:rPr>
        <w:t> </w:t>
      </w:r>
      <w:r>
        <w:rPr>
          <w:w w:val="105"/>
        </w:rPr>
        <w:t>z  gornjimi  sklepi  ni  bil  zadovoljen  . . .  vendar  je   moral   to  stališče vzeti kot de jstvo.</w:t>
      </w:r>
      <w:r>
        <w:rPr>
          <w:spacing w:val="12"/>
          <w:w w:val="105"/>
        </w:rPr>
        <w:t> </w:t>
      </w:r>
      <w:r>
        <w:rPr>
          <w:spacing w:val="2"/>
          <w:w w:val="105"/>
        </w:rPr>
        <w:t>«</w:t>
      </w:r>
      <w:r>
        <w:rPr>
          <w:spacing w:val="2"/>
          <w:w w:val="105"/>
          <w:position w:val="6"/>
          <w:sz w:val="10"/>
        </w:rPr>
        <w:t>101</w:t>
      </w:r>
      <w:r>
        <w:rPr>
          <w:rFonts w:ascii="Arial" w:hAnsi="Arial"/>
          <w:spacing w:val="2"/>
          <w:w w:val="105"/>
          <w:sz w:val="12"/>
        </w:rPr>
        <w:t>c</w:t>
      </w:r>
    </w:p>
    <w:p>
      <w:pPr>
        <w:pStyle w:val="BodyText"/>
        <w:spacing w:line="235" w:lineRule="auto" w:before="53"/>
        <w:ind w:left="129" w:right="110" w:firstLine="390"/>
        <w:rPr>
          <w:sz w:val="16"/>
        </w:rPr>
      </w:pPr>
      <w:r>
        <w:rPr>
          <w:w w:val="115"/>
        </w:rPr>
        <w:t>Za morebitni primer zavezniškega prihoda na slovenska tla so klero­ fašisti morali imeti kake neomadeževane četniške odrede, ki bi v svoje okrilje sprejeli razvpito kvislinško MVAC. Ker so z Novakom prišli navzkriž, so po sporazumu s Slovensko zavezo na Orlah pri Ljubljani ustanovili svojo četniško skupino, znano tudi kot  ljubljanski  četniški odred. Bele četnike so sestavljali člani MVAC, »ki so zapustili  vaške straže, plavim se pa niso nameravali </w:t>
      </w:r>
      <w:r>
        <w:rPr>
          <w:spacing w:val="2"/>
          <w:w w:val="115"/>
        </w:rPr>
        <w:t>pridružit </w:t>
      </w:r>
      <w:r>
        <w:rPr>
          <w:spacing w:val="6"/>
          <w:w w:val="115"/>
        </w:rPr>
        <w:t>i«.</w:t>
      </w:r>
      <w:r>
        <w:rPr>
          <w:spacing w:val="6"/>
          <w:w w:val="115"/>
          <w:position w:val="7"/>
          <w:sz w:val="10"/>
        </w:rPr>
        <w:t>1 </w:t>
      </w:r>
      <w:r>
        <w:rPr>
          <w:w w:val="115"/>
          <w:position w:val="7"/>
          <w:sz w:val="10"/>
        </w:rPr>
        <w:t>02 </w:t>
      </w:r>
      <w:r>
        <w:rPr>
          <w:w w:val="115"/>
        </w:rPr>
        <w:t>Skupno se jih je zbralo le okrog trideset. Po poročilu Milana Finca-Kluna je namreč bilo ,.zani­ manje za četnike v Ljubljanskem odredu sicer precejšnje, a še ni prave korajže, da bi šh ven. Upam pa, da se bo odprlo, čim bodo odpravljene začetne težkoče. Zaenkrat je okrog 30 kandidatov. Preskrbel  bom,  da gredo  čimprej  ven  in  dajo  s  tem  pobudo  drugim ...   Zelo  težko  pa   je s fanti, ki bi šli za komandante k VS. To ne pali več ...</w:t>
      </w:r>
      <w:r>
        <w:rPr>
          <w:spacing w:val="5"/>
          <w:w w:val="115"/>
        </w:rPr>
        <w:t> </w:t>
      </w:r>
      <w:r>
        <w:rPr>
          <w:rFonts w:ascii="Arial" w:hAnsi="Arial"/>
          <w:spacing w:val="-3"/>
          <w:w w:val="115"/>
          <w:sz w:val="16"/>
        </w:rPr>
        <w:t>«</w:t>
      </w:r>
      <w:r>
        <w:rPr>
          <w:spacing w:val="-3"/>
          <w:w w:val="115"/>
          <w:sz w:val="16"/>
          <w:vertAlign w:val="superscript"/>
        </w:rPr>
        <w:t>103</w:t>
      </w:r>
    </w:p>
    <w:p>
      <w:pPr>
        <w:pStyle w:val="BodyText"/>
        <w:spacing w:line="232" w:lineRule="auto" w:before="31"/>
        <w:ind w:left="137" w:right="109" w:firstLine="377"/>
      </w:pPr>
      <w:r>
        <w:rPr>
          <w:w w:val="110"/>
        </w:rPr>
        <w:t>Major Novak pa je »opozarjal vsakogar, da jugoslovanska  vojska  nima nič skupnega z novimi formacijami bele garde, katere so zapustile svoje vostojanke in se nahajajo po</w:t>
      </w:r>
      <w:r>
        <w:rPr>
          <w:spacing w:val="52"/>
          <w:w w:val="110"/>
        </w:rPr>
        <w:t> </w:t>
      </w:r>
      <w:r>
        <w:rPr>
          <w:w w:val="110"/>
        </w:rPr>
        <w:t>gozdovih  pod  komando  svojih  političnih voditel jev </w:t>
      </w:r>
      <w:r>
        <w:rPr>
          <w:spacing w:val="5"/>
          <w:w w:val="110"/>
        </w:rPr>
        <w:t>«.</w:t>
      </w:r>
      <w:r>
        <w:rPr>
          <w:spacing w:val="5"/>
          <w:w w:val="110"/>
          <w:position w:val="7"/>
          <w:sz w:val="10"/>
        </w:rPr>
        <w:t>1 </w:t>
      </w:r>
      <w:r>
        <w:rPr>
          <w:w w:val="110"/>
          <w:position w:val="7"/>
          <w:sz w:val="10"/>
        </w:rPr>
        <w:t>04 </w:t>
      </w:r>
      <w:r>
        <w:rPr>
          <w:w w:val="110"/>
        </w:rPr>
        <w:t>Pri tem belem četniškem odredu se je</w:t>
      </w:r>
      <w:r>
        <w:rPr>
          <w:spacing w:val="52"/>
          <w:w w:val="110"/>
        </w:rPr>
        <w:t> </w:t>
      </w:r>
      <w:r>
        <w:rPr>
          <w:w w:val="110"/>
        </w:rPr>
        <w:t>namreč  zadrževal kaplan Malovrh-Breznik, ki</w:t>
      </w:r>
      <w:r>
        <w:rPr>
          <w:spacing w:val="52"/>
          <w:w w:val="110"/>
        </w:rPr>
        <w:t> </w:t>
      </w:r>
      <w:r>
        <w:rPr>
          <w:w w:val="110"/>
        </w:rPr>
        <w:t>je  v  imenu  Slovenske  legije  in  poveljstva javne varnosti izdajal povelja belogardističnim komandantom. Tako</w:t>
      </w:r>
      <w:r>
        <w:rPr>
          <w:spacing w:val="46"/>
          <w:w w:val="110"/>
        </w:rPr>
        <w:t> </w:t>
      </w:r>
      <w:r>
        <w:rPr>
          <w:w w:val="110"/>
        </w:rPr>
        <w:t>je</w:t>
      </w:r>
    </w:p>
    <w:p>
      <w:pPr>
        <w:pStyle w:val="ListParagraph"/>
        <w:numPr>
          <w:ilvl w:val="0"/>
          <w:numId w:val="94"/>
        </w:numPr>
        <w:tabs>
          <w:tab w:pos="403" w:val="left" w:leader="none"/>
        </w:tabs>
        <w:spacing w:line="235" w:lineRule="auto" w:before="6" w:after="0"/>
        <w:ind w:left="129" w:right="105" w:firstLine="11"/>
        <w:jc w:val="both"/>
        <w:rPr>
          <w:sz w:val="15"/>
        </w:rPr>
      </w:pPr>
      <w:r>
        <w:rPr>
          <w:w w:val="115"/>
          <w:sz w:val="19"/>
        </w:rPr>
        <w:t>septembra 1943 dr. Stanetu Zupanu sporočil: »V skladu s sklepom poveljstva SL in PJV Ti sporočam, da se čimprej javi na poveljstvu tega četni kega odreda ... Po možnosti naj pridejo s Teboj tudi event. pro­ stovoljci ...</w:t>
      </w:r>
      <w:r>
        <w:rPr>
          <w:spacing w:val="18"/>
          <w:w w:val="115"/>
          <w:sz w:val="19"/>
        </w:rPr>
        <w:t> </w:t>
      </w:r>
      <w:r>
        <w:rPr>
          <w:rFonts w:ascii="Arial" w:hAnsi="Arial"/>
          <w:w w:val="115"/>
          <w:sz w:val="15"/>
        </w:rPr>
        <w:t>«</w:t>
      </w:r>
      <w:r>
        <w:rPr>
          <w:w w:val="115"/>
          <w:sz w:val="15"/>
          <w:vertAlign w:val="superscript"/>
        </w:rPr>
        <w:t>105</w:t>
      </w:r>
    </w:p>
    <w:p>
      <w:pPr>
        <w:pStyle w:val="BodyText"/>
        <w:spacing w:line="235" w:lineRule="auto" w:before="40"/>
        <w:ind w:left="134" w:right="108" w:firstLine="389"/>
      </w:pPr>
      <w:r>
        <w:rPr>
          <w:w w:val="110"/>
        </w:rPr>
        <w:t>Baza te bele plave garde je bila pri posadki MVAC na Orlah in njen komandant Viktor Berlot-Samo. Glavni organizator te »ilegale«, ki</w:t>
      </w:r>
      <w:r>
        <w:rPr>
          <w:spacing w:val="52"/>
          <w:w w:val="110"/>
        </w:rPr>
        <w:t> </w:t>
      </w:r>
      <w:r>
        <w:rPr>
          <w:w w:val="110"/>
        </w:rPr>
        <w:t>se  je začela imenovati Slovenski planinski</w:t>
      </w:r>
      <w:r>
        <w:rPr>
          <w:spacing w:val="52"/>
          <w:w w:val="110"/>
        </w:rPr>
        <w:t> </w:t>
      </w:r>
      <w:r>
        <w:rPr>
          <w:w w:val="110"/>
        </w:rPr>
        <w:t>odred,  je  bil  kaplan  Malovrh, poveljnik pa kapetan Albin Cerkvenik-Triglav. Najprej se je delila</w:t>
      </w:r>
      <w:r>
        <w:rPr>
          <w:spacing w:val="52"/>
          <w:w w:val="110"/>
        </w:rPr>
        <w:t> </w:t>
      </w:r>
      <w:r>
        <w:rPr>
          <w:w w:val="110"/>
        </w:rPr>
        <w:t>na Gorenjski odred, katerega je vodil Viktor Berlot, in Krimski odred pod poveljstvom</w:t>
      </w:r>
      <w:r>
        <w:rPr>
          <w:spacing w:val="52"/>
          <w:w w:val="110"/>
        </w:rPr>
        <w:t> </w:t>
      </w:r>
      <w:r>
        <w:rPr>
          <w:w w:val="110"/>
        </w:rPr>
        <w:t>dr.  Branka  Jana.  Glavni  intendant  je   bil   kaplan   Križman, pri organiziranju pa so pomagali tudi dr.  Šmajd,  Stare  in  kaplan  Goričan. Vsi </w:t>
      </w:r>
      <w:r>
        <w:rPr>
          <w:w w:val="110"/>
          <w:sz w:val="17"/>
        </w:rPr>
        <w:t>ti </w:t>
      </w:r>
      <w:r>
        <w:rPr>
          <w:w w:val="110"/>
        </w:rPr>
        <w:t>pa niso utegnili izpolniti sporazuma, saj so v enem</w:t>
      </w:r>
      <w:r>
        <w:rPr>
          <w:spacing w:val="52"/>
          <w:w w:val="110"/>
        </w:rPr>
        <w:t> </w:t>
      </w:r>
      <w:r>
        <w:rPr>
          <w:w w:val="110"/>
        </w:rPr>
        <w:t>mesecu  do  italijanske</w:t>
      </w:r>
      <w:r>
        <w:rPr>
          <w:spacing w:val="52"/>
          <w:w w:val="110"/>
        </w:rPr>
        <w:t> </w:t>
      </w:r>
      <w:r>
        <w:rPr>
          <w:w w:val="110"/>
        </w:rPr>
        <w:t>kapitulacije  zbrali  le   okrog  60   mož   namesto  določenih   40::l v desetih</w:t>
      </w:r>
      <w:r>
        <w:rPr>
          <w:spacing w:val="9"/>
          <w:w w:val="110"/>
        </w:rPr>
        <w:t> </w:t>
      </w:r>
      <w:r>
        <w:rPr>
          <w:w w:val="110"/>
        </w:rPr>
        <w:t>dneh!</w:t>
      </w:r>
    </w:p>
    <w:p>
      <w:pPr>
        <w:pStyle w:val="BodyText"/>
        <w:spacing w:line="232" w:lineRule="auto"/>
        <w:ind w:left="132" w:right="115" w:firstLine="391"/>
      </w:pPr>
      <w:r>
        <w:rPr/>
        <w:pict>
          <v:shape style="position:absolute;margin-left:42.213509pt;margin-top:57.243279pt;width:51.85pt;height:.1pt;mso-position-horizontal-relative:page;mso-position-vertical-relative:paragraph;z-index:-250099712;mso-wrap-distance-left:0;mso-wrap-distance-right:0" coordorigin="844,1145" coordsize="1037,0" path="m844,1145l1880,1145e" filled="false" stroked="true" strokeweight=".239607pt" strokecolor="#000000">
            <v:path arrowok="t"/>
            <v:stroke dashstyle="solid"/>
            <w10:wrap type="topAndBottom"/>
          </v:shape>
        </w:pict>
      </w:r>
      <w:r>
        <w:rPr>
          <w:w w:val="115"/>
        </w:rPr>
        <w:t>Konec avgusta se je belim četnikom pridružil tudi Novakov Ljub­ ljanski odred pod poveljstvom Fajdige-Lipe, ki je varoval Novakovega radiotelegrafista Božnarja-Blaža. Za njegovo  radiopostajo  so  vedeli Nemci, ki so od Italijanov zahtevali hajko. Zaradi tega so belogardistični voditelji sklenili: »Doseže naj se legalizacija lastnega gozdovništva«. </w:t>
      </w:r>
      <w:r>
        <w:rPr>
          <w:w w:val="115"/>
          <w:position w:val="6"/>
          <w:sz w:val="10"/>
        </w:rPr>
        <w:t>1 0</w:t>
      </w:r>
      <w:r>
        <w:rPr>
          <w:w w:val="115"/>
        </w:rPr>
        <w:t>:;a</w:t>
      </w:r>
    </w:p>
    <w:p>
      <w:pPr>
        <w:spacing w:before="57"/>
        <w:ind w:left="400" w:right="0" w:firstLine="0"/>
        <w:jc w:val="left"/>
        <w:rPr>
          <w:sz w:val="14"/>
        </w:rPr>
      </w:pPr>
      <w:r>
        <w:rPr>
          <w:w w:val="115"/>
          <w:sz w:val="10"/>
        </w:rPr>
        <w:t>101c </w:t>
      </w:r>
      <w:r>
        <w:rPr>
          <w:w w:val="115"/>
          <w:sz w:val="14"/>
        </w:rPr>
        <w:t>Prav </w:t>
      </w:r>
      <w:r>
        <w:rPr>
          <w:rFonts w:ascii="Arial" w:hAnsi="Arial"/>
          <w:b/>
          <w:sz w:val="12"/>
        </w:rPr>
        <w:t>tr1.1m., </w:t>
      </w:r>
      <w:r>
        <w:rPr>
          <w:b/>
          <w:sz w:val="14"/>
        </w:rPr>
        <w:t>id·e,v. </w:t>
      </w:r>
      <w:r>
        <w:rPr>
          <w:sz w:val="14"/>
        </w:rPr>
        <w:t>1522.</w:t>
      </w:r>
    </w:p>
    <w:p>
      <w:pPr>
        <w:spacing w:before="7"/>
        <w:ind w:left="414" w:right="0" w:firstLine="0"/>
        <w:jc w:val="left"/>
        <w:rPr>
          <w:sz w:val="14"/>
        </w:rPr>
      </w:pPr>
      <w:r>
        <w:rPr>
          <w:w w:val="115"/>
          <w:sz w:val="10"/>
        </w:rPr>
        <w:t>102 </w:t>
      </w:r>
      <w:r>
        <w:rPr>
          <w:w w:val="115"/>
          <w:sz w:val="14"/>
        </w:rPr>
        <w:t>Zaslišm1je kaplana :Malovrha pred PVS v Ko,č,wju, 22. se,ptemlJra 1943.</w:t>
      </w:r>
    </w:p>
    <w:p>
      <w:pPr>
        <w:spacing w:before="16"/>
        <w:ind w:left="410" w:right="0" w:firstLine="0"/>
        <w:jc w:val="left"/>
        <w:rPr>
          <w:sz w:val="14"/>
        </w:rPr>
      </w:pPr>
      <w:r>
        <w:rPr>
          <w:w w:val="115"/>
          <w:sz w:val="10"/>
        </w:rPr>
        <w:t>103 </w:t>
      </w:r>
      <w:r>
        <w:rPr>
          <w:w w:val="120"/>
          <w:sz w:val="14"/>
        </w:rPr>
        <w:t>'l'o je od Kluna,. </w:t>
      </w:r>
      <w:r>
        <w:rPr>
          <w:w w:val="115"/>
          <w:sz w:val="14"/>
        </w:rPr>
        <w:t>26. </w:t>
      </w:r>
      <w:r>
        <w:rPr>
          <w:w w:val="120"/>
          <w:sz w:val="14"/>
        </w:rPr>
        <w:t>aygusta </w:t>
      </w:r>
      <w:r>
        <w:rPr>
          <w:w w:val="115"/>
          <w:sz w:val="14"/>
        </w:rPr>
        <w:t>1943. </w:t>
      </w:r>
      <w:r>
        <w:rPr>
          <w:w w:val="120"/>
          <w:sz w:val="14"/>
        </w:rPr>
        <w:t>Okrol\no sodišče v Ljubljani, K </w:t>
      </w:r>
      <w:r>
        <w:rPr>
          <w:w w:val="115"/>
          <w:sz w:val="14"/>
        </w:rPr>
        <w:t>197,,49.</w:t>
      </w:r>
    </w:p>
    <w:p>
      <w:pPr>
        <w:spacing w:before="12"/>
        <w:ind w:left="414" w:right="0" w:firstLine="0"/>
        <w:jc w:val="left"/>
        <w:rPr>
          <w:sz w:val="14"/>
        </w:rPr>
      </w:pPr>
      <w:r>
        <w:rPr>
          <w:w w:val="115"/>
          <w:sz w:val="10"/>
        </w:rPr>
        <w:t>104 </w:t>
      </w:r>
      <w:r>
        <w:rPr>
          <w:w w:val="115"/>
          <w:sz w:val="14"/>
        </w:rPr>
        <w:t>Noda:tiran •milu:ti1ovičeyski letak. Nar. </w:t>
      </w:r>
      <w:r>
        <w:rPr>
          <w:b/>
          <w:w w:val="115"/>
          <w:sz w:val="14"/>
        </w:rPr>
        <w:t>in univ. </w:t>
      </w:r>
      <w:r>
        <w:rPr>
          <w:w w:val="115"/>
          <w:sz w:val="14"/>
        </w:rPr>
        <w:t>]{njižni:ea.</w:t>
      </w:r>
    </w:p>
    <w:p>
      <w:pPr>
        <w:spacing w:before="7"/>
        <w:ind w:left="414" w:right="0" w:firstLine="0"/>
        <w:jc w:val="left"/>
        <w:rPr>
          <w:sz w:val="14"/>
        </w:rPr>
      </w:pPr>
      <w:r>
        <w:rPr>
          <w:w w:val="120"/>
          <w:sz w:val="10"/>
        </w:rPr>
        <w:t>105 </w:t>
      </w:r>
      <w:r>
        <w:rPr>
          <w:w w:val="120"/>
          <w:sz w:val="14"/>
        </w:rPr>
        <w:t>Dragi Stane! 4. IX. H43. Na palofaju. Za SL in PJV Bre,,;ni,k l. r. Jay. </w:t>
      </w:r>
      <w:r>
        <w:rPr>
          <w:w w:val="120"/>
          <w:sz w:val="13"/>
        </w:rPr>
        <w:t>t0,ž. </w:t>
      </w:r>
      <w:r>
        <w:rPr>
          <w:w w:val="120"/>
          <w:sz w:val="14"/>
        </w:rPr>
        <w:t>LRS</w:t>
      </w:r>
    </w:p>
    <w:p>
      <w:pPr>
        <w:spacing w:before="7"/>
        <w:ind w:left="135" w:right="0" w:firstLine="0"/>
        <w:jc w:val="left"/>
        <w:rPr>
          <w:sz w:val="13"/>
        </w:rPr>
      </w:pPr>
      <w:r>
        <w:rPr>
          <w:sz w:val="15"/>
        </w:rPr>
        <w:t>1-tev. </w:t>
      </w:r>
      <w:r>
        <w:rPr>
          <w:sz w:val="13"/>
        </w:rPr>
        <w:t>80312.</w:t>
      </w:r>
    </w:p>
    <w:p>
      <w:pPr>
        <w:spacing w:before="4"/>
        <w:ind w:left="392" w:right="0" w:firstLine="0"/>
        <w:jc w:val="left"/>
        <w:rPr>
          <w:sz w:val="13"/>
        </w:rPr>
      </w:pPr>
      <w:r>
        <w:rPr>
          <w:w w:val="120"/>
          <w:sz w:val="13"/>
        </w:rPr>
        <w:t>1oca </w:t>
      </w:r>
      <w:r>
        <w:rPr>
          <w:w w:val="120"/>
          <w:sz w:val="14"/>
        </w:rPr>
        <w:t>Prav ,tam, štev. </w:t>
      </w:r>
      <w:r>
        <w:rPr>
          <w:w w:val="120"/>
          <w:sz w:val="13"/>
        </w:rPr>
        <w:t>1264.</w:t>
      </w:r>
    </w:p>
    <w:p>
      <w:pPr>
        <w:spacing w:after="0"/>
        <w:jc w:val="left"/>
        <w:rPr>
          <w:sz w:val="13"/>
        </w:rPr>
        <w:sectPr>
          <w:pgSz w:w="7850" w:h="12250"/>
          <w:pgMar w:top="160" w:bottom="280" w:left="720" w:right="200"/>
        </w:sectPr>
      </w:pPr>
    </w:p>
    <w:p>
      <w:pPr>
        <w:tabs>
          <w:tab w:pos="6447" w:val="left" w:leader="none"/>
        </w:tabs>
        <w:spacing w:before="80"/>
        <w:ind w:left="2834" w:right="0" w:firstLine="0"/>
        <w:jc w:val="left"/>
        <w:rPr>
          <w:rFonts w:ascii="Courier New"/>
          <w:sz w:val="21"/>
        </w:rPr>
      </w:pPr>
      <w:r>
        <w:rPr/>
        <w:pict>
          <v:line style="position:absolute;mso-position-horizontal-relative:page;mso-position-vertical-relative:paragraph;z-index:253218816" from="15.350487pt,19.054436pt" to="349.223636pt,19.054436pt" stroked="true" strokeweight=".239607pt" strokecolor="#000000">
            <v:stroke dashstyle="solid"/>
            <w10:wrap type="none"/>
          </v:line>
        </w:pict>
      </w:r>
      <w:r>
        <w:rPr>
          <w:w w:val="115"/>
          <w:sz w:val="14"/>
        </w:rPr>
        <w:t>PLAYA </w:t>
      </w:r>
      <w:r>
        <w:rPr>
          <w:spacing w:val="10"/>
          <w:w w:val="115"/>
          <w:sz w:val="14"/>
        </w:rPr>
        <w:t> </w:t>
      </w:r>
      <w:r>
        <w:rPr>
          <w:w w:val="115"/>
          <w:sz w:val="14"/>
        </w:rPr>
        <w:t>GARDA</w:t>
        <w:tab/>
      </w:r>
      <w:r>
        <w:rPr>
          <w:rFonts w:ascii="Courier New"/>
          <w:w w:val="110"/>
          <w:position w:val="4"/>
          <w:sz w:val="21"/>
        </w:rPr>
        <w:t>575</w:t>
      </w:r>
    </w:p>
    <w:p>
      <w:pPr>
        <w:pStyle w:val="BodyText"/>
        <w:tabs>
          <w:tab w:pos="1175" w:val="left" w:leader="none"/>
          <w:tab w:pos="6667" w:val="left" w:leader="none"/>
        </w:tabs>
        <w:spacing w:line="212" w:lineRule="exact" w:before="305"/>
        <w:ind w:left="503"/>
        <w:jc w:val="left"/>
      </w:pPr>
      <w:r>
        <w:rPr>
          <w:w w:val="110"/>
        </w:rPr>
        <w:t>O </w:t>
      </w:r>
      <w:r>
        <w:rPr>
          <w:spacing w:val="24"/>
          <w:w w:val="110"/>
        </w:rPr>
        <w:t> </w:t>
      </w:r>
      <w:r>
        <w:rPr>
          <w:w w:val="110"/>
        </w:rPr>
        <w:t>tej</w:t>
        <w:tab/>
        <w:t>»ilegali«   so   klerofašisti   18.   avgusta   poročali  </w:t>
      </w:r>
      <w:r>
        <w:rPr>
          <w:spacing w:val="23"/>
          <w:w w:val="110"/>
        </w:rPr>
        <w:t> </w:t>
      </w:r>
      <w:r>
        <w:rPr>
          <w:w w:val="110"/>
        </w:rPr>
        <w:t>dr.  </w:t>
      </w:r>
      <w:r>
        <w:rPr>
          <w:spacing w:val="12"/>
          <w:w w:val="110"/>
        </w:rPr>
        <w:t> </w:t>
      </w:r>
      <w:r>
        <w:rPr>
          <w:w w:val="110"/>
        </w:rPr>
        <w:t>Kreku</w:t>
        <w:tab/>
        <w:t>v</w:t>
      </w:r>
    </w:p>
    <w:p>
      <w:pPr>
        <w:pStyle w:val="BodyText"/>
        <w:spacing w:line="212" w:lineRule="exact"/>
        <w:ind w:left="112"/>
        <w:jc w:val="left"/>
      </w:pPr>
      <w:r>
        <w:rPr>
          <w:w w:val="115"/>
        </w:rPr>
        <w:t>London:</w:t>
      </w:r>
    </w:p>
    <w:p>
      <w:pPr>
        <w:pStyle w:val="BodyText"/>
        <w:spacing w:line="235" w:lineRule="auto" w:before="39"/>
        <w:ind w:left="109" w:right="118" w:firstLine="395"/>
      </w:pPr>
      <w:r>
        <w:rPr>
          <w:w w:val="115"/>
        </w:rPr>
        <w:t>))SZ je dovolila organizirati SL posebno gozdovniško  akcijo,  da  ne bo večnih trditev, da SL nima svojih ljudi v četnikih ... SL (je) skušala organizirati svojo gozdovniško akcijo  za  Gorenjsko,  štajersko  in  Prim. Na to področje je hotela prenesti svoje aktivno udejstvovanje, da prepreči naraščanje partizanske vojske ...  Partizani  na Gorenjskem  in  štajerskem so znali vcepiti ljudem neko miselnost, ki je proti vsaki katoliški stvari</w:t>
      </w:r>
      <w:r>
        <w:rPr>
          <w:spacing w:val="2"/>
          <w:w w:val="115"/>
        </w:rPr>
        <w:t> </w:t>
      </w:r>
      <w:r>
        <w:rPr>
          <w:w w:val="115"/>
        </w:rPr>
        <w:t>...</w:t>
      </w:r>
    </w:p>
    <w:p>
      <w:pPr>
        <w:pStyle w:val="BodyText"/>
        <w:spacing w:line="232" w:lineRule="auto" w:before="1"/>
        <w:ind w:left="117" w:right="153" w:hanging="8"/>
        <w:rPr>
          <w:sz w:val="12"/>
        </w:rPr>
      </w:pPr>
      <w:r>
        <w:rPr>
          <w:w w:val="115"/>
        </w:rPr>
        <w:t>Slovenska legija </w:t>
      </w:r>
      <w:r>
        <w:rPr>
          <w:rFonts w:ascii="Arial" w:hAnsi="Arial"/>
          <w:w w:val="115"/>
          <w:sz w:val="17"/>
        </w:rPr>
        <w:t>bo  </w:t>
      </w:r>
      <w:r>
        <w:rPr>
          <w:w w:val="115"/>
        </w:rPr>
        <w:t>imela  zato  v  teh  predelih  jako  težavno  delo,  ker bo imela tri sovražnike: Nemce, partizane in javno mnenje</w:t>
      </w:r>
      <w:r>
        <w:rPr>
          <w:spacing w:val="23"/>
          <w:w w:val="115"/>
        </w:rPr>
        <w:t> </w:t>
      </w:r>
      <w:r>
        <w:rPr>
          <w:rFonts w:ascii="Arial" w:hAnsi="Arial"/>
          <w:spacing w:val="-8"/>
          <w:w w:val="115"/>
          <w:sz w:val="14"/>
        </w:rPr>
        <w:t>«</w:t>
      </w:r>
      <w:r>
        <w:rPr>
          <w:spacing w:val="-8"/>
          <w:w w:val="115"/>
          <w:sz w:val="14"/>
          <w:vertAlign w:val="superscript"/>
        </w:rPr>
        <w:t>105</w:t>
      </w:r>
      <w:r>
        <w:rPr>
          <w:spacing w:val="-8"/>
          <w:w w:val="115"/>
          <w:sz w:val="12"/>
          <w:vertAlign w:val="baseline"/>
        </w:rPr>
        <w:t>b</w:t>
      </w:r>
    </w:p>
    <w:p>
      <w:pPr>
        <w:pStyle w:val="BodyText"/>
        <w:spacing w:line="235" w:lineRule="auto" w:before="83"/>
        <w:ind w:left="112" w:right="130" w:firstLine="394"/>
        <w:rPr>
          <w:rFonts w:ascii="Arial" w:hAnsi="Arial"/>
          <w:sz w:val="12"/>
        </w:rPr>
      </w:pPr>
      <w:r>
        <w:rPr>
          <w:w w:val="115"/>
        </w:rPr>
        <w:t>Franc Casar pa je glede igračkanja z ilegalo izjavljal, da je  to vprašanje »spričo prihoda  Nemcev  v  našo  pokrajino  še  bolj  nevarno, kot je bilo  preje,  in  da  nas  zaradi  tega  lahko  doleti  velika  katastrofa, za katero pa potem nihče ne bo hotel odgovarjati</w:t>
      </w:r>
      <w:r>
        <w:rPr>
          <w:spacing w:val="32"/>
          <w:w w:val="115"/>
        </w:rPr>
        <w:t> </w:t>
      </w:r>
      <w:r>
        <w:rPr>
          <w:w w:val="115"/>
        </w:rPr>
        <w:t>«</w:t>
      </w:r>
      <w:r>
        <w:rPr>
          <w:w w:val="115"/>
          <w:position w:val="7"/>
          <w:sz w:val="10"/>
        </w:rPr>
        <w:t>105</w:t>
      </w:r>
      <w:r>
        <w:rPr>
          <w:rFonts w:ascii="Arial" w:hAnsi="Arial"/>
          <w:w w:val="115"/>
          <w:sz w:val="12"/>
        </w:rPr>
        <w:t>c</w:t>
      </w:r>
    </w:p>
    <w:p>
      <w:pPr>
        <w:pStyle w:val="BodyText"/>
        <w:spacing w:line="232" w:lineRule="auto" w:before="41"/>
        <w:ind w:left="117" w:right="115" w:firstLine="379"/>
      </w:pPr>
      <w:r>
        <w:rPr>
          <w:w w:val="115"/>
        </w:rPr>
        <w:t>Kvislinško MVAC so njeni organizatorji hkrati preimenovali v nekake poHcijske čete »javne varnosti«, ki so s klerofašistično »ilegalo« tvorile</w:t>
      </w:r>
    </w:p>
    <w:p>
      <w:pPr>
        <w:pStyle w:val="BodyText"/>
        <w:spacing w:line="235" w:lineRule="auto" w:before="1"/>
        <w:ind w:left="109" w:right="121" w:firstLine="10"/>
      </w:pPr>
      <w:r>
        <w:rPr>
          <w:w w:val="115"/>
        </w:rPr>
        <w:t>»sestavni del slovenske narodne vojske«. Poveljnik javne varnosti pod­ polkovnik Peterlin-Arko je 27. julija 1943  po  padcu  fašizma  v  Italiji izdal povelje, da »vse formacije ostanejo popolnoma mirno na svojih dosedanjih mestih«. Komandanti naj pripravijo mobilizacijo rezervnega moštva in »pod nobenim pogojem se ne sme dopustiti razorožitev  od  katere koli  strani.  Če  obstoji  ta  nevarnost  (resno  preudariti  slučaj,  da ne bo prenagljenosti), potem cela formacija odide  iz  vojašnice«.  Za primer nemškega vdora pa je po navodilu klerofašističnega vodstva Slovenske legije</w:t>
      </w:r>
      <w:r>
        <w:rPr>
          <w:spacing w:val="40"/>
          <w:w w:val="115"/>
        </w:rPr>
        <w:t> </w:t>
      </w:r>
      <w:r>
        <w:rPr>
          <w:w w:val="115"/>
        </w:rPr>
        <w:t>ukazal:</w:t>
      </w:r>
    </w:p>
    <w:p>
      <w:pPr>
        <w:spacing w:line="237" w:lineRule="auto" w:before="46"/>
        <w:ind w:left="114" w:right="123" w:firstLine="391"/>
        <w:jc w:val="both"/>
        <w:rPr>
          <w:sz w:val="19"/>
        </w:rPr>
      </w:pPr>
      <w:r>
        <w:rPr>
          <w:w w:val="110"/>
          <w:sz w:val="19"/>
        </w:rPr>
        <w:t>&gt;,7.) </w:t>
      </w:r>
      <w:r>
        <w:rPr>
          <w:w w:val="115"/>
          <w:sz w:val="19"/>
        </w:rPr>
        <w:t>Isti je postopek  za slučaj vdora  Nemcev.  V tem  primeru ostane v postojanki le ena desetina (10 </w:t>
      </w:r>
      <w:r>
        <w:rPr>
          <w:rFonts w:ascii="Arial" w:hAnsi="Arial"/>
          <w:spacing w:val="7"/>
          <w:w w:val="115"/>
          <w:sz w:val="19"/>
        </w:rPr>
        <w:t>%) </w:t>
      </w:r>
      <w:r>
        <w:rPr>
          <w:w w:val="115"/>
          <w:sz w:val="19"/>
        </w:rPr>
        <w:t>moštva  najstarejših  letnikov,  ki  </w:t>
      </w:r>
      <w:r>
        <w:rPr>
          <w:i/>
          <w:w w:val="115"/>
          <w:sz w:val="19"/>
        </w:rPr>
        <w:t>naj </w:t>
      </w:r>
      <w:r>
        <w:rPr>
          <w:i/>
          <w:w w:val="115"/>
          <w:sz w:val="19"/>
        </w:rPr>
        <w:t>se nemškim oblastem javijo kot krajevna varnostna straža, </w:t>
      </w:r>
      <w:r>
        <w:rPr>
          <w:w w:val="115"/>
          <w:sz w:val="19"/>
        </w:rPr>
        <w:t>oz. prosto­ voljna</w:t>
      </w:r>
      <w:r>
        <w:rPr>
          <w:spacing w:val="38"/>
          <w:w w:val="115"/>
          <w:sz w:val="19"/>
        </w:rPr>
        <w:t> </w:t>
      </w:r>
      <w:r>
        <w:rPr>
          <w:w w:val="115"/>
          <w:sz w:val="19"/>
        </w:rPr>
        <w:t>žandarmerija.</w:t>
      </w:r>
    </w:p>
    <w:p>
      <w:pPr>
        <w:pStyle w:val="BodyText"/>
        <w:spacing w:before="28"/>
        <w:ind w:left="119" w:right="125" w:firstLine="378"/>
      </w:pPr>
      <w:r>
        <w:rPr>
          <w:w w:val="115"/>
        </w:rPr>
        <w:t>8.) Po odhodu iz postojanke nikogar napadati, nuditi pa odpor vsakemu. Istotako pa tudi ne voditi pogajanj z</w:t>
      </w:r>
      <w:r>
        <w:rPr>
          <w:spacing w:val="-10"/>
          <w:w w:val="115"/>
        </w:rPr>
        <w:t> </w:t>
      </w:r>
      <w:r>
        <w:rPr>
          <w:w w:val="115"/>
        </w:rPr>
        <w:t>nikomur.</w:t>
      </w:r>
    </w:p>
    <w:p>
      <w:pPr>
        <w:pStyle w:val="BodyText"/>
        <w:spacing w:line="237" w:lineRule="auto" w:before="39"/>
        <w:ind w:left="117" w:right="130" w:firstLine="385"/>
        <w:rPr>
          <w:sz w:val="10"/>
        </w:rPr>
      </w:pPr>
      <w:r>
        <w:rPr>
          <w:w w:val="115"/>
        </w:rPr>
        <w:t>9.) Po odhodu takoj stopiti v stik s sosednjimi edinicami, a poveljniki bataljonov stopijo v stik s centralo.«</w:t>
      </w:r>
      <w:r>
        <w:rPr>
          <w:w w:val="115"/>
          <w:position w:val="7"/>
          <w:sz w:val="10"/>
        </w:rPr>
        <w:t>106</w:t>
      </w:r>
    </w:p>
    <w:p>
      <w:pPr>
        <w:pStyle w:val="BodyText"/>
        <w:spacing w:line="232" w:lineRule="auto" w:before="36"/>
        <w:ind w:left="125" w:right="126" w:firstLine="374"/>
      </w:pPr>
      <w:r>
        <w:rPr>
          <w:w w:val="110"/>
        </w:rPr>
        <w:t>To</w:t>
      </w:r>
      <w:r>
        <w:rPr>
          <w:spacing w:val="52"/>
          <w:w w:val="110"/>
        </w:rPr>
        <w:t> </w:t>
      </w:r>
      <w:r>
        <w:rPr>
          <w:w w:val="110"/>
        </w:rPr>
        <w:t>stališče  je  odobrila  tudi  Slovenska  zaveza  na  seji  dne  5.  avgusta l 943, kot je razvidno iz naslednje</w:t>
      </w:r>
      <w:r>
        <w:rPr>
          <w:spacing w:val="19"/>
          <w:w w:val="110"/>
        </w:rPr>
        <w:t> </w:t>
      </w:r>
      <w:r>
        <w:rPr>
          <w:w w:val="110"/>
        </w:rPr>
        <w:t>beležke:</w:t>
      </w:r>
    </w:p>
    <w:p>
      <w:pPr>
        <w:pStyle w:val="BodyText"/>
        <w:spacing w:before="36"/>
        <w:ind w:left="486"/>
      </w:pPr>
      <w:r>
        <w:rPr>
          <w:rFonts w:ascii="Arial" w:hAnsi="Arial"/>
          <w:i/>
          <w:w w:val="115"/>
          <w:sz w:val="17"/>
        </w:rPr>
        <w:t>"1) </w:t>
      </w:r>
      <w:r>
        <w:rPr>
          <w:w w:val="115"/>
        </w:rPr>
        <w:t>Zadržanje vaških straž, če pridejo Nemci, in denarna sredstva ...</w:t>
      </w:r>
    </w:p>
    <w:p>
      <w:pPr>
        <w:pStyle w:val="BodyText"/>
        <w:tabs>
          <w:tab w:pos="2206" w:val="left" w:leader="none"/>
        </w:tabs>
        <w:spacing w:line="217" w:lineRule="exact" w:before="35"/>
        <w:ind w:right="125"/>
        <w:jc w:val="right"/>
      </w:pPr>
      <w:r>
        <w:rPr>
          <w:w w:val="115"/>
        </w:rPr>
        <w:t>ad 1)  Medved</w:t>
      </w:r>
      <w:r>
        <w:rPr>
          <w:spacing w:val="17"/>
          <w:w w:val="115"/>
        </w:rPr>
        <w:t> </w:t>
      </w:r>
      <w:r>
        <w:rPr>
          <w:w w:val="115"/>
        </w:rPr>
        <w:t>(Stare</w:t>
      </w:r>
      <w:r>
        <w:rPr>
          <w:spacing w:val="11"/>
          <w:w w:val="115"/>
        </w:rPr>
        <w:t> </w:t>
      </w:r>
      <w:r>
        <w:rPr>
          <w:w w:val="115"/>
        </w:rPr>
        <w:t>-</w:t>
        <w:tab/>
        <w:t>op. S. F.)  predlaga  in  po  razpravi</w:t>
      </w:r>
      <w:r>
        <w:rPr>
          <w:spacing w:val="-21"/>
          <w:w w:val="115"/>
        </w:rPr>
        <w:t> </w:t>
      </w:r>
      <w:r>
        <w:rPr>
          <w:w w:val="115"/>
        </w:rPr>
        <w:t>(sklenjeno</w:t>
      </w:r>
    </w:p>
    <w:p>
      <w:pPr>
        <w:pStyle w:val="ListParagraph"/>
        <w:numPr>
          <w:ilvl w:val="0"/>
          <w:numId w:val="86"/>
        </w:numPr>
        <w:tabs>
          <w:tab w:pos="279" w:val="left" w:leader="none"/>
          <w:tab w:pos="280" w:val="left" w:leader="none"/>
        </w:tabs>
        <w:spacing w:line="213" w:lineRule="exact" w:before="0" w:after="0"/>
        <w:ind w:left="388" w:right="125" w:hanging="389"/>
        <w:jc w:val="right"/>
        <w:rPr>
          <w:sz w:val="19"/>
        </w:rPr>
      </w:pPr>
      <w:r>
        <w:rPr>
          <w:w w:val="110"/>
          <w:sz w:val="19"/>
        </w:rPr>
        <w:t>op. S.  F.):  ve,ške  straže  a)  del  kot  žandarmerija  b)  del  v  šumo,</w:t>
      </w:r>
      <w:r>
        <w:rPr>
          <w:spacing w:val="-17"/>
          <w:w w:val="110"/>
          <w:sz w:val="19"/>
        </w:rPr>
        <w:t> </w:t>
      </w:r>
      <w:r>
        <w:rPr>
          <w:w w:val="110"/>
          <w:sz w:val="19"/>
        </w:rPr>
        <w:t>ilegala</w:t>
      </w:r>
    </w:p>
    <w:p>
      <w:pPr>
        <w:pStyle w:val="BodyText"/>
        <w:spacing w:line="232" w:lineRule="auto" w:before="2"/>
        <w:ind w:left="114" w:right="252" w:firstLine="4"/>
      </w:pPr>
      <w:r>
        <w:rPr>
          <w:w w:val="110"/>
        </w:rPr>
        <w:t>c) del se preko šume prebije do zaveznikov, vse ne kot n (Novakova - </w:t>
      </w:r>
      <w:r>
        <w:rPr>
          <w:w w:val="110"/>
        </w:rPr>
        <w:t>op.</w:t>
      </w:r>
      <w:r>
        <w:rPr/>
        <w:t>  </w:t>
      </w:r>
      <w:r>
        <w:rPr>
          <w:w w:val="110"/>
        </w:rPr>
        <w:t>S.</w:t>
      </w:r>
      <w:r>
        <w:rPr/>
        <w:t>  </w:t>
      </w:r>
      <w:r>
        <w:rPr>
          <w:w w:val="105"/>
        </w:rPr>
        <w:t>F.)</w:t>
      </w:r>
      <w:r>
        <w:rPr/>
        <w:t>  </w:t>
      </w:r>
      <w:r>
        <w:rPr>
          <w:w w:val="115"/>
        </w:rPr>
        <w:t>ilegala,</w:t>
      </w:r>
      <w:r>
        <w:rPr/>
        <w:t>  </w:t>
      </w:r>
      <w:r>
        <w:rPr>
          <w:w w:val="115"/>
        </w:rPr>
        <w:t>pač</w:t>
      </w:r>
      <w:r>
        <w:rPr/>
        <w:t>  </w:t>
      </w:r>
      <w:r>
        <w:rPr>
          <w:w w:val="115"/>
        </w:rPr>
        <w:t>pa</w:t>
      </w:r>
      <w:r>
        <w:rPr/>
        <w:t>  </w:t>
      </w:r>
      <w:r>
        <w:rPr>
          <w:w w:val="115"/>
        </w:rPr>
        <w:t>kot</w:t>
      </w:r>
      <w:r>
        <w:rPr/>
        <w:t>  </w:t>
      </w:r>
      <w:r>
        <w:rPr>
          <w:w w:val="108"/>
        </w:rPr>
        <w:t>jugosl.</w:t>
      </w:r>
      <w:r>
        <w:rPr/>
        <w:t>  </w:t>
      </w:r>
      <w:r>
        <w:rPr>
          <w:w w:val="108"/>
        </w:rPr>
        <w:t>vo</w:t>
      </w:r>
      <w:r>
        <w:rPr/>
        <w:t> </w:t>
      </w:r>
      <w:r>
        <w:rPr>
          <w:w w:val="109"/>
        </w:rPr>
        <w:t>jska.</w:t>
      </w:r>
      <w:r>
        <w:rPr/>
        <w:t> </w:t>
      </w:r>
      <w:r>
        <w:rPr>
          <w:w w:val="84"/>
        </w:rPr>
        <w:t>«</w:t>
      </w:r>
      <w:r>
        <w:rPr>
          <w:rFonts w:ascii="Arial" w:hAnsi="Arial"/>
          <w:w w:val="84"/>
          <w:position w:val="7"/>
          <w:sz w:val="9"/>
        </w:rPr>
        <w:t>10</w:t>
      </w:r>
      <w:r>
        <w:rPr>
          <w:rFonts w:ascii="Arial" w:hAnsi="Arial"/>
          <w:position w:val="7"/>
          <w:sz w:val="9"/>
        </w:rPr>
        <w:t>   </w:t>
      </w:r>
      <w:r>
        <w:rPr>
          <w:w w:val="97"/>
        </w:rPr>
        <w:t>a</w:t>
      </w:r>
    </w:p>
    <w:p>
      <w:pPr>
        <w:pStyle w:val="BodyText"/>
        <w:spacing w:line="237" w:lineRule="auto" w:before="37"/>
        <w:ind w:left="114" w:right="121" w:firstLine="383"/>
      </w:pPr>
      <w:r>
        <w:rPr/>
        <w:pict>
          <v:shape style="position:absolute;margin-left:15.350487pt;margin-top:38.42503pt;width:51.85pt;height:.1pt;mso-position-horizontal-relative:page;mso-position-vertical-relative:paragraph;z-index:-250098688;mso-wrap-distance-left:0;mso-wrap-distance-right:0" coordorigin="307,769" coordsize="1037,0" path="m307,769l1343,769e" filled="false" stroked="true" strokeweight=".239607pt" strokecolor="#000000">
            <v:path arrowok="t"/>
            <v:stroke dashstyle="solid"/>
            <w10:wrap type="topAndBottom"/>
          </v:shape>
        </w:pict>
      </w:r>
      <w:r>
        <w:rPr>
          <w:w w:val="115"/>
        </w:rPr>
        <w:t>Slovenska zaveza je s toliko skrbjo za belogardistične oddelke znova potrdila, da je bela garda - njena oborožena sila. O tem  je tudi vodstvo  SLS 18. avgusta 1943 poročalo dr. Mihi Kreku</w:t>
      </w:r>
      <w:r>
        <w:rPr>
          <w:spacing w:val="31"/>
          <w:w w:val="115"/>
        </w:rPr>
        <w:t> </w:t>
      </w:r>
      <w:r>
        <w:rPr>
          <w:w w:val="115"/>
        </w:rPr>
        <w:t>v London:</w:t>
      </w:r>
    </w:p>
    <w:p>
      <w:pPr>
        <w:spacing w:line="160" w:lineRule="exact" w:before="57"/>
        <w:ind w:left="373" w:right="0" w:firstLine="0"/>
        <w:jc w:val="left"/>
        <w:rPr>
          <w:sz w:val="13"/>
        </w:rPr>
      </w:pPr>
      <w:r>
        <w:rPr>
          <w:w w:val="115"/>
          <w:sz w:val="14"/>
        </w:rPr>
        <w:t>105b  Prav  </w:t>
      </w:r>
      <w:r>
        <w:rPr>
          <w:rFonts w:ascii="Arial"/>
          <w:w w:val="115"/>
          <w:sz w:val="14"/>
        </w:rPr>
        <w:t>tam, </w:t>
      </w:r>
      <w:r>
        <w:rPr>
          <w:w w:val="115"/>
          <w:sz w:val="14"/>
        </w:rPr>
        <w:t>iitov.</w:t>
      </w:r>
      <w:r>
        <w:rPr>
          <w:spacing w:val="22"/>
          <w:w w:val="115"/>
          <w:sz w:val="14"/>
        </w:rPr>
        <w:t> </w:t>
      </w:r>
      <w:r>
        <w:rPr>
          <w:w w:val="115"/>
          <w:sz w:val="13"/>
        </w:rPr>
        <w:t>2553.</w:t>
      </w:r>
    </w:p>
    <w:p>
      <w:pPr>
        <w:spacing w:line="171" w:lineRule="exact" w:before="0"/>
        <w:ind w:left="362" w:right="0" w:firstLine="0"/>
        <w:jc w:val="left"/>
        <w:rPr>
          <w:sz w:val="13"/>
        </w:rPr>
      </w:pPr>
      <w:r>
        <w:rPr>
          <w:w w:val="115"/>
          <w:sz w:val="15"/>
        </w:rPr>
        <w:t>1osc  </w:t>
      </w:r>
      <w:r>
        <w:rPr>
          <w:w w:val="120"/>
          <w:sz w:val="14"/>
        </w:rPr>
        <w:t>Prav  tam,  štov.</w:t>
      </w:r>
      <w:r>
        <w:rPr>
          <w:spacing w:val="-11"/>
          <w:w w:val="120"/>
          <w:sz w:val="14"/>
        </w:rPr>
        <w:t> </w:t>
      </w:r>
      <w:r>
        <w:rPr>
          <w:w w:val="115"/>
          <w:sz w:val="13"/>
        </w:rPr>
        <w:t>4040.</w:t>
      </w:r>
    </w:p>
    <w:p>
      <w:pPr>
        <w:spacing w:before="0"/>
        <w:ind w:left="387" w:right="0" w:firstLine="0"/>
        <w:jc w:val="left"/>
        <w:rPr>
          <w:sz w:val="14"/>
        </w:rPr>
      </w:pPr>
      <w:r>
        <w:rPr>
          <w:w w:val="115"/>
          <w:sz w:val="10"/>
        </w:rPr>
        <w:t>106 </w:t>
      </w:r>
      <w:r>
        <w:rPr>
          <w:w w:val="115"/>
          <w:sz w:val="14"/>
        </w:rPr>
        <w:t>Povalje ,kom::,;ndantom </w:t>
      </w:r>
      <w:r>
        <w:rPr>
          <w:w w:val="115"/>
          <w:sz w:val="13"/>
        </w:rPr>
        <w:t>in </w:t>
      </w:r>
      <w:r>
        <w:rPr>
          <w:w w:val="115"/>
          <w:sz w:val="14"/>
        </w:rPr>
        <w:t>mo&lt;itvu VS, 27. VII. 1943, poveljnik jruwrn va.rno,sti:</w:t>
      </w:r>
    </w:p>
    <w:p>
      <w:pPr>
        <w:spacing w:before="16"/>
        <w:ind w:left="125" w:right="0" w:firstLine="0"/>
        <w:jc w:val="left"/>
        <w:rPr>
          <w:sz w:val="13"/>
        </w:rPr>
      </w:pPr>
      <w:r>
        <w:rPr>
          <w:w w:val="110"/>
          <w:sz w:val="13"/>
        </w:rPr>
        <w:t>A11ko l. ,r. </w:t>
      </w:r>
      <w:r>
        <w:rPr>
          <w:w w:val="120"/>
          <w:sz w:val="13"/>
        </w:rPr>
        <w:t>Arhiv </w:t>
      </w:r>
      <w:r>
        <w:rPr>
          <w:w w:val="120"/>
          <w:sz w:val="14"/>
        </w:rPr>
        <w:t>jav. </w:t>
      </w:r>
      <w:r>
        <w:rPr>
          <w:w w:val="110"/>
          <w:sz w:val="14"/>
        </w:rPr>
        <w:t>tož. LRS bt. </w:t>
      </w:r>
      <w:r>
        <w:rPr>
          <w:w w:val="110"/>
          <w:sz w:val="13"/>
        </w:rPr>
        <w:t>753f&gt;2.</w:t>
      </w:r>
    </w:p>
    <w:p>
      <w:pPr>
        <w:spacing w:before="16"/>
        <w:ind w:left="368" w:right="0" w:firstLine="0"/>
        <w:jc w:val="left"/>
        <w:rPr>
          <w:sz w:val="13"/>
        </w:rPr>
      </w:pPr>
      <w:r>
        <w:rPr>
          <w:rFonts w:ascii="Arial"/>
          <w:w w:val="115"/>
          <w:sz w:val="11"/>
        </w:rPr>
        <w:t>10Ga </w:t>
      </w:r>
      <w:r>
        <w:rPr>
          <w:w w:val="115"/>
          <w:sz w:val="13"/>
        </w:rPr>
        <w:t>Arhi </w:t>
      </w:r>
      <w:r>
        <w:rPr>
          <w:rFonts w:ascii="Arial"/>
          <w:w w:val="115"/>
          <w:sz w:val="11"/>
        </w:rPr>
        <w:t>v </w:t>
      </w:r>
      <w:r>
        <w:rPr>
          <w:w w:val="115"/>
          <w:sz w:val="13"/>
        </w:rPr>
        <w:t>Sh:rvecn&amp;ke </w:t>
      </w:r>
      <w:r>
        <w:rPr>
          <w:rFonts w:ascii="Arial"/>
          <w:w w:val="115"/>
          <w:sz w:val="11"/>
        </w:rPr>
        <w:t>za </w:t>
      </w:r>
      <w:r>
        <w:rPr>
          <w:w w:val="115"/>
          <w:sz w:val="13"/>
        </w:rPr>
        <w:t>veze.</w:t>
      </w:r>
    </w:p>
    <w:p>
      <w:pPr>
        <w:spacing w:after="0"/>
        <w:jc w:val="left"/>
        <w:rPr>
          <w:sz w:val="13"/>
        </w:rPr>
        <w:sectPr>
          <w:pgSz w:w="7820" w:h="12240"/>
          <w:pgMar w:top="180" w:bottom="280" w:left="200" w:right="720"/>
        </w:sectPr>
      </w:pPr>
    </w:p>
    <w:p>
      <w:pPr>
        <w:tabs>
          <w:tab w:pos="2067" w:val="left" w:leader="none"/>
        </w:tabs>
        <w:spacing w:before="77"/>
        <w:ind w:left="101" w:right="0" w:firstLine="0"/>
        <w:jc w:val="left"/>
        <w:rPr>
          <w:sz w:val="14"/>
        </w:rPr>
      </w:pPr>
      <w:r>
        <w:rPr/>
        <w:pict>
          <v:shape style="position:absolute;margin-left:47.010494pt;margin-top:19.404377pt;width:332pt;height:.1pt;mso-position-horizontal-relative:page;mso-position-vertical-relative:paragraph;z-index:-250096640;mso-wrap-distance-left:0;mso-wrap-distance-right:0" coordorigin="940,388" coordsize="6640,0" path="m940,388l7579,388e" filled="false" stroked="true" strokeweight=".239607pt" strokecolor="#000000">
            <v:path arrowok="t"/>
            <v:stroke dashstyle="solid"/>
            <w10:wrap type="topAndBottom"/>
          </v:shape>
        </w:pict>
      </w:r>
      <w:r>
        <w:rPr>
          <w:rFonts w:ascii="Courier New" w:hAnsi="Courier New"/>
          <w:w w:val="110"/>
          <w:position w:val="5"/>
          <w:sz w:val="21"/>
        </w:rPr>
        <w:t>576</w:t>
        <w:tab/>
      </w:r>
      <w:r>
        <w:rPr>
          <w:w w:val="110"/>
          <w:sz w:val="14"/>
        </w:rPr>
        <w:t>?\ASTOP OBOHOžENIH</w:t>
      </w:r>
      <w:r>
        <w:rPr>
          <w:spacing w:val="15"/>
          <w:w w:val="110"/>
          <w:sz w:val="14"/>
        </w:rPr>
        <w:t> </w:t>
      </w:r>
      <w:r>
        <w:rPr>
          <w:w w:val="110"/>
          <w:sz w:val="14"/>
        </w:rPr>
        <w:t>ODDELKOV</w:t>
      </w:r>
    </w:p>
    <w:p>
      <w:pPr>
        <w:spacing w:line="232" w:lineRule="auto" w:before="217"/>
        <w:ind w:left="124" w:right="103" w:firstLine="413"/>
        <w:jc w:val="both"/>
        <w:rPr>
          <w:sz w:val="13"/>
        </w:rPr>
      </w:pPr>
      <w:r>
        <w:rPr>
          <w:w w:val="110"/>
          <w:sz w:val="19"/>
        </w:rPr>
        <w:t>»Vaške straže priznavajo vsi kot edino sposobne, da preprec1Jo ob nenadnem zlomu fronte v zaledju strahovlado OF ... </w:t>
      </w:r>
      <w:r>
        <w:rPr>
          <w:i/>
          <w:w w:val="110"/>
          <w:sz w:val="19"/>
        </w:rPr>
        <w:t>Vse hoče sedaj </w:t>
      </w:r>
      <w:r>
        <w:rPr>
          <w:i/>
          <w:spacing w:val="-1"/>
          <w:w w:val="121"/>
          <w:sz w:val="19"/>
        </w:rPr>
        <w:t>imet</w:t>
      </w:r>
      <w:r>
        <w:rPr>
          <w:i/>
          <w:w w:val="121"/>
          <w:sz w:val="19"/>
        </w:rPr>
        <w:t>i</w:t>
      </w:r>
      <w:r>
        <w:rPr>
          <w:i/>
          <w:sz w:val="19"/>
        </w:rPr>
        <w:t> </w:t>
      </w:r>
      <w:r>
        <w:rPr>
          <w:i/>
          <w:spacing w:val="-4"/>
          <w:sz w:val="19"/>
        </w:rPr>
        <w:t> </w:t>
      </w:r>
      <w:r>
        <w:rPr>
          <w:i/>
          <w:spacing w:val="-1"/>
          <w:w w:val="109"/>
          <w:sz w:val="19"/>
        </w:rPr>
        <w:t>član</w:t>
      </w:r>
      <w:r>
        <w:rPr>
          <w:i/>
          <w:w w:val="109"/>
          <w:sz w:val="19"/>
        </w:rPr>
        <w:t>e</w:t>
      </w:r>
      <w:r>
        <w:rPr>
          <w:i/>
          <w:sz w:val="19"/>
        </w:rPr>
        <w:t>  </w:t>
      </w:r>
      <w:r>
        <w:rPr>
          <w:i/>
          <w:spacing w:val="-1"/>
          <w:w w:val="109"/>
          <w:sz w:val="19"/>
        </w:rPr>
        <w:t>stra</w:t>
      </w:r>
      <w:r>
        <w:rPr>
          <w:i/>
          <w:w w:val="109"/>
          <w:sz w:val="19"/>
        </w:rPr>
        <w:t>ž</w:t>
      </w:r>
      <w:r>
        <w:rPr>
          <w:i/>
          <w:sz w:val="19"/>
        </w:rPr>
        <w:t> </w:t>
      </w:r>
      <w:r>
        <w:rPr>
          <w:i/>
          <w:spacing w:val="13"/>
          <w:sz w:val="19"/>
        </w:rPr>
        <w:t> </w:t>
      </w:r>
      <w:r>
        <w:rPr>
          <w:i/>
          <w:spacing w:val="-1"/>
          <w:w w:val="106"/>
          <w:sz w:val="19"/>
        </w:rPr>
        <w:t>zase</w:t>
      </w:r>
      <w:r>
        <w:rPr>
          <w:i/>
          <w:w w:val="106"/>
          <w:sz w:val="19"/>
        </w:rPr>
        <w:t>:</w:t>
      </w:r>
      <w:r>
        <w:rPr>
          <w:i/>
          <w:sz w:val="19"/>
        </w:rPr>
        <w:t> </w:t>
      </w:r>
      <w:r>
        <w:rPr>
          <w:i/>
          <w:spacing w:val="-11"/>
          <w:sz w:val="19"/>
        </w:rPr>
        <w:t> </w:t>
      </w:r>
      <w:r>
        <w:rPr>
          <w:i/>
          <w:spacing w:val="-1"/>
          <w:w w:val="121"/>
          <w:sz w:val="19"/>
        </w:rPr>
        <w:t>vojik</w:t>
      </w:r>
      <w:r>
        <w:rPr>
          <w:i/>
          <w:w w:val="121"/>
          <w:sz w:val="19"/>
        </w:rPr>
        <w:t>a</w:t>
      </w:r>
      <w:r>
        <w:rPr>
          <w:i/>
          <w:sz w:val="19"/>
        </w:rPr>
        <w:t> </w:t>
      </w:r>
      <w:r>
        <w:rPr>
          <w:i/>
          <w:spacing w:val="-1"/>
          <w:sz w:val="19"/>
        </w:rPr>
        <w:t> </w:t>
      </w:r>
      <w:r>
        <w:rPr>
          <w:rFonts w:ascii="Arial" w:hAnsi="Arial"/>
          <w:w w:val="121"/>
          <w:sz w:val="16"/>
        </w:rPr>
        <w:t>(</w:t>
      </w:r>
      <w:r>
        <w:rPr>
          <w:rFonts w:ascii="Arial" w:hAnsi="Arial"/>
          <w:spacing w:val="-1"/>
          <w:w w:val="121"/>
          <w:sz w:val="16"/>
        </w:rPr>
        <w:t>t</w:t>
      </w:r>
      <w:r>
        <w:rPr>
          <w:rFonts w:ascii="Arial" w:hAnsi="Arial"/>
          <w:w w:val="121"/>
          <w:sz w:val="16"/>
        </w:rPr>
        <w:t>.</w:t>
      </w:r>
      <w:r>
        <w:rPr>
          <w:rFonts w:ascii="Arial" w:hAnsi="Arial"/>
          <w:sz w:val="16"/>
        </w:rPr>
        <w:t> </w:t>
      </w:r>
      <w:r>
        <w:rPr>
          <w:rFonts w:ascii="Arial" w:hAnsi="Arial"/>
          <w:spacing w:val="10"/>
          <w:sz w:val="16"/>
        </w:rPr>
        <w:t> </w:t>
      </w:r>
      <w:r>
        <w:rPr>
          <w:rFonts w:ascii="Arial" w:hAnsi="Arial"/>
          <w:spacing w:val="-1"/>
          <w:w w:val="121"/>
          <w:sz w:val="17"/>
        </w:rPr>
        <w:t>j</w:t>
      </w:r>
      <w:r>
        <w:rPr>
          <w:rFonts w:ascii="Arial" w:hAnsi="Arial"/>
          <w:w w:val="121"/>
          <w:sz w:val="17"/>
        </w:rPr>
        <w:t>.</w:t>
      </w:r>
      <w:r>
        <w:rPr>
          <w:rFonts w:ascii="Arial" w:hAnsi="Arial"/>
          <w:sz w:val="17"/>
        </w:rPr>
        <w:t> </w:t>
      </w:r>
      <w:r>
        <w:rPr>
          <w:rFonts w:ascii="Arial" w:hAnsi="Arial"/>
          <w:spacing w:val="-1"/>
          <w:sz w:val="17"/>
        </w:rPr>
        <w:t> </w:t>
      </w:r>
      <w:r>
        <w:rPr>
          <w:spacing w:val="-1"/>
          <w:w w:val="116"/>
          <w:sz w:val="19"/>
        </w:rPr>
        <w:t>majo</w:t>
      </w:r>
      <w:r>
        <w:rPr>
          <w:w w:val="116"/>
          <w:sz w:val="19"/>
        </w:rPr>
        <w:t>r</w:t>
      </w:r>
      <w:r>
        <w:rPr>
          <w:sz w:val="19"/>
        </w:rPr>
        <w:t> </w:t>
      </w:r>
      <w:r>
        <w:rPr>
          <w:spacing w:val="8"/>
          <w:sz w:val="19"/>
        </w:rPr>
        <w:t> </w:t>
      </w:r>
      <w:r>
        <w:rPr>
          <w:spacing w:val="-1"/>
          <w:w w:val="109"/>
          <w:sz w:val="19"/>
        </w:rPr>
        <w:t>Nova</w:t>
      </w:r>
      <w:r>
        <w:rPr>
          <w:w w:val="109"/>
          <w:sz w:val="19"/>
        </w:rPr>
        <w:t>k</w:t>
      </w:r>
      <w:r>
        <w:rPr>
          <w:sz w:val="19"/>
        </w:rPr>
        <w:t> </w:t>
      </w:r>
      <w:r>
        <w:rPr>
          <w:spacing w:val="-12"/>
          <w:sz w:val="19"/>
        </w:rPr>
        <w:t> </w:t>
      </w:r>
      <w:r>
        <w:rPr>
          <w:w w:val="109"/>
          <w:sz w:val="19"/>
        </w:rPr>
        <w:t>-</w:t>
      </w:r>
      <w:r>
        <w:rPr>
          <w:sz w:val="19"/>
        </w:rPr>
        <w:t>    </w:t>
      </w:r>
      <w:r>
        <w:rPr>
          <w:spacing w:val="-23"/>
          <w:sz w:val="19"/>
        </w:rPr>
        <w:t> </w:t>
      </w:r>
      <w:r>
        <w:rPr>
          <w:w w:val="109"/>
          <w:sz w:val="19"/>
        </w:rPr>
        <w:t>o</w:t>
      </w:r>
      <w:r>
        <w:rPr>
          <w:spacing w:val="1"/>
          <w:w w:val="109"/>
          <w:sz w:val="19"/>
        </w:rPr>
        <w:t>p</w:t>
      </w:r>
      <w:r>
        <w:rPr>
          <w:w w:val="35"/>
          <w:sz w:val="19"/>
        </w:rPr>
        <w:t>..</w:t>
      </w:r>
      <w:r>
        <w:rPr>
          <w:sz w:val="19"/>
        </w:rPr>
        <w:t> </w:t>
      </w:r>
      <w:r>
        <w:rPr>
          <w:spacing w:val="-2"/>
          <w:sz w:val="19"/>
        </w:rPr>
        <w:t> </w:t>
      </w:r>
      <w:r>
        <w:rPr>
          <w:spacing w:val="-1"/>
          <w:w w:val="35"/>
          <w:sz w:val="19"/>
        </w:rPr>
        <w:t>S</w:t>
      </w:r>
      <w:r>
        <w:rPr>
          <w:w w:val="35"/>
          <w:sz w:val="19"/>
        </w:rPr>
        <w:t>.</w:t>
      </w:r>
      <w:r>
        <w:rPr>
          <w:sz w:val="19"/>
        </w:rPr>
        <w:t>   </w:t>
      </w:r>
      <w:r>
        <w:rPr>
          <w:spacing w:val="14"/>
          <w:sz w:val="19"/>
        </w:rPr>
        <w:t> </w:t>
      </w:r>
      <w:r>
        <w:rPr>
          <w:spacing w:val="-1"/>
          <w:w w:val="105"/>
          <w:sz w:val="19"/>
        </w:rPr>
        <w:t>F.</w:t>
      </w:r>
      <w:r>
        <w:rPr>
          <w:w w:val="105"/>
          <w:sz w:val="19"/>
        </w:rPr>
        <w:t>)</w:t>
      </w:r>
      <w:r>
        <w:rPr>
          <w:sz w:val="19"/>
        </w:rPr>
        <w:t> </w:t>
      </w:r>
      <w:r>
        <w:rPr>
          <w:spacing w:val="2"/>
          <w:sz w:val="19"/>
        </w:rPr>
        <w:t> </w:t>
      </w:r>
      <w:r>
        <w:rPr>
          <w:i/>
          <w:spacing w:val="-1"/>
          <w:w w:val="111"/>
          <w:sz w:val="19"/>
        </w:rPr>
        <w:t>žel</w:t>
      </w:r>
      <w:r>
        <w:rPr>
          <w:i/>
          <w:w w:val="111"/>
          <w:sz w:val="19"/>
        </w:rPr>
        <w:t>i</w:t>
      </w:r>
      <w:r>
        <w:rPr>
          <w:i/>
          <w:sz w:val="19"/>
        </w:rPr>
        <w:t> </w:t>
      </w:r>
      <w:r>
        <w:rPr>
          <w:i/>
          <w:spacing w:val="-16"/>
          <w:sz w:val="19"/>
        </w:rPr>
        <w:t> </w:t>
      </w:r>
      <w:r>
        <w:rPr>
          <w:i/>
          <w:spacing w:val="-1"/>
          <w:w w:val="111"/>
          <w:sz w:val="19"/>
        </w:rPr>
        <w:t>i</w:t>
      </w:r>
      <w:r>
        <w:rPr>
          <w:i/>
          <w:w w:val="111"/>
          <w:sz w:val="19"/>
        </w:rPr>
        <w:t>z</w:t>
      </w:r>
      <w:r>
        <w:rPr>
          <w:i/>
          <w:sz w:val="19"/>
        </w:rPr>
        <w:t> </w:t>
      </w:r>
      <w:r>
        <w:rPr>
          <w:i/>
          <w:spacing w:val="5"/>
          <w:sz w:val="19"/>
        </w:rPr>
        <w:t> </w:t>
      </w:r>
      <w:r>
        <w:rPr>
          <w:i/>
          <w:w w:val="122"/>
          <w:sz w:val="19"/>
        </w:rPr>
        <w:t>njih</w:t>
      </w:r>
      <w:r>
        <w:rPr>
          <w:i/>
          <w:w w:val="122"/>
          <w:sz w:val="19"/>
        </w:rPr>
        <w:t> </w:t>
      </w:r>
      <w:r>
        <w:rPr>
          <w:i/>
          <w:w w:val="110"/>
          <w:sz w:val="19"/>
        </w:rPr>
        <w:t>napraviti jedro svojih četniških odredov redne jug. vojske, mi jih želimo ohraniti čim bolj</w:t>
      </w:r>
      <w:r>
        <w:rPr>
          <w:i/>
          <w:spacing w:val="52"/>
          <w:w w:val="110"/>
          <w:sz w:val="19"/>
        </w:rPr>
        <w:t> </w:t>
      </w:r>
      <w:r>
        <w:rPr>
          <w:i/>
          <w:w w:val="110"/>
          <w:sz w:val="19"/>
        </w:rPr>
        <w:t>neokrnjene,  </w:t>
      </w:r>
      <w:r>
        <w:rPr>
          <w:w w:val="110"/>
          <w:sz w:val="19"/>
        </w:rPr>
        <w:t>da  bi  služile  pravi  in  resnično  zdravi  misli ob zrušenju,  </w:t>
      </w:r>
      <w:r>
        <w:rPr>
          <w:i/>
          <w:w w:val="110"/>
          <w:sz w:val="19"/>
        </w:rPr>
        <w:t>ostali  del  SZ  </w:t>
      </w:r>
      <w:r>
        <w:rPr>
          <w:w w:val="110"/>
          <w:sz w:val="19"/>
        </w:rPr>
        <w:t>(Slovenske  zaveze</w:t>
      </w:r>
      <w:r>
        <w:rPr>
          <w:spacing w:val="52"/>
          <w:w w:val="110"/>
          <w:sz w:val="19"/>
        </w:rPr>
        <w:t> </w:t>
      </w:r>
      <w:r>
        <w:rPr>
          <w:w w:val="110"/>
          <w:sz w:val="19"/>
        </w:rPr>
        <w:t>op.  S.  F.)  </w:t>
      </w:r>
      <w:r>
        <w:rPr>
          <w:i/>
          <w:w w:val="110"/>
          <w:sz w:val="19"/>
        </w:rPr>
        <w:t>se  kesa,  da  ni </w:t>
      </w:r>
      <w:r>
        <w:rPr>
          <w:rFonts w:ascii="Arial" w:hAnsi="Arial"/>
          <w:i/>
          <w:w w:val="110"/>
          <w:sz w:val="17"/>
        </w:rPr>
        <w:t>bolj </w:t>
      </w:r>
      <w:r>
        <w:rPr>
          <w:i/>
          <w:w w:val="110"/>
          <w:sz w:val="19"/>
        </w:rPr>
        <w:t>skrbel za razvoj VS</w:t>
      </w:r>
      <w:r>
        <w:rPr>
          <w:i/>
          <w:spacing w:val="52"/>
          <w:w w:val="110"/>
          <w:sz w:val="19"/>
        </w:rPr>
        <w:t> </w:t>
      </w:r>
      <w:r>
        <w:rPr>
          <w:i/>
          <w:w w:val="110"/>
          <w:sz w:val="19"/>
        </w:rPr>
        <w:t>...  </w:t>
      </w:r>
      <w:r>
        <w:rPr>
          <w:w w:val="110"/>
          <w:sz w:val="19"/>
        </w:rPr>
        <w:t>če  ne  ohranimo  VS,  ostane  kat.  tabor  brez vsake opore ... bo pa tudi politično brez slehernega</w:t>
      </w:r>
      <w:r>
        <w:rPr>
          <w:spacing w:val="52"/>
          <w:w w:val="110"/>
          <w:sz w:val="19"/>
        </w:rPr>
        <w:t> </w:t>
      </w:r>
      <w:r>
        <w:rPr>
          <w:w w:val="110"/>
          <w:sz w:val="19"/>
        </w:rPr>
        <w:t>vpliva  na  razvoj cogodkov ...</w:t>
      </w:r>
      <w:r>
        <w:rPr>
          <w:spacing w:val="39"/>
          <w:w w:val="110"/>
          <w:sz w:val="19"/>
        </w:rPr>
        <w:t> </w:t>
      </w:r>
      <w:r>
        <w:rPr>
          <w:rFonts w:ascii="Arial" w:hAnsi="Arial"/>
          <w:spacing w:val="-8"/>
          <w:w w:val="110"/>
          <w:sz w:val="14"/>
        </w:rPr>
        <w:t>«</w:t>
      </w:r>
      <w:r>
        <w:rPr>
          <w:spacing w:val="-8"/>
          <w:w w:val="110"/>
          <w:sz w:val="14"/>
          <w:vertAlign w:val="superscript"/>
        </w:rPr>
        <w:t>106</w:t>
      </w:r>
      <w:r>
        <w:rPr>
          <w:spacing w:val="-8"/>
          <w:w w:val="110"/>
          <w:sz w:val="13"/>
          <w:vertAlign w:val="baseline"/>
        </w:rPr>
        <w:t>b</w:t>
      </w:r>
    </w:p>
    <w:p>
      <w:pPr>
        <w:pStyle w:val="BodyText"/>
        <w:spacing w:line="235" w:lineRule="auto" w:before="94"/>
        <w:ind w:left="116" w:right="106" w:firstLine="400"/>
        <w:rPr>
          <w:sz w:val="16"/>
        </w:rPr>
      </w:pPr>
      <w:r>
        <w:rPr>
          <w:w w:val="115"/>
        </w:rPr>
        <w:t>Podpolkovnik Peterlin, dr. Šmajd in kaplan Križman so vse belo­ gardistične postojanke razdelili na de;etnajst bataljonov,  od  katerih  je  vsak imel svojo posebno črko. Hkrati so imenovali poveljnike bataljonov. Tako je bil bivši aktivni oficir Ratko Šuštaršič, poveljnik MVAC na Brezovici, </w:t>
      </w:r>
      <w:r>
        <w:rPr>
          <w:w w:val="115"/>
          <w:sz w:val="18"/>
        </w:rPr>
        <w:t>30. </w:t>
      </w:r>
      <w:r>
        <w:rPr>
          <w:w w:val="115"/>
        </w:rPr>
        <w:t>julija </w:t>
      </w:r>
      <w:r>
        <w:rPr>
          <w:w w:val="115"/>
          <w:sz w:val="18"/>
        </w:rPr>
        <w:t>1943 </w:t>
      </w:r>
      <w:r>
        <w:rPr>
          <w:w w:val="115"/>
        </w:rPr>
        <w:t>postavljen za komandanta bataljona Slovenske legije. Poveljnik MVAC v Stopičah Franjo Sekolec pa je bil 8. avgusta imenovan »za poveljnika bataljona ,P' s sedežem v Stopičah. V  Vaš bataljon spadajo vse formacije Protikomunistične milice tostran  Gor­ jancev in doline Krke ...</w:t>
      </w:r>
      <w:r>
        <w:rPr>
          <w:spacing w:val="-17"/>
          <w:w w:val="115"/>
        </w:rPr>
        <w:t> </w:t>
      </w:r>
      <w:r>
        <w:rPr>
          <w:rFonts w:ascii="Arial" w:hAnsi="Arial"/>
          <w:w w:val="115"/>
          <w:sz w:val="16"/>
        </w:rPr>
        <w:t>«</w:t>
      </w:r>
      <w:r>
        <w:rPr>
          <w:w w:val="115"/>
          <w:sz w:val="16"/>
          <w:vertAlign w:val="superscript"/>
        </w:rPr>
        <w:t>107</w:t>
      </w:r>
    </w:p>
    <w:p>
      <w:pPr>
        <w:pStyle w:val="BodyText"/>
        <w:spacing w:line="232" w:lineRule="auto" w:before="83"/>
        <w:ind w:left="107" w:right="119" w:firstLine="410"/>
      </w:pPr>
      <w:r>
        <w:rPr>
          <w:w w:val="115"/>
        </w:rPr>
        <w:t>Nato so odposlanci belogardističnega vodstva obiskovali svoje poveljnike in z njimi razpravljali o postopkih v raznih možnih  primerih. Bili so precej  zbegani,  ker  še niso bili  na  jasnem,  kako se bodo dogodki r azvi jali. </w:t>
      </w:r>
      <w:r>
        <w:rPr>
          <w:w w:val="115"/>
          <w:position w:val="7"/>
          <w:sz w:val="10"/>
        </w:rPr>
        <w:t>108 </w:t>
      </w:r>
      <w:r>
        <w:rPr>
          <w:w w:val="115"/>
        </w:rPr>
        <w:t>Stražarji in glavačevci pa so že zgodaj imeli čisto določeno stališče. O tem je kaplan Glavač 29. julija 1943 pisal svojemu prijatelju kaplanu</w:t>
      </w:r>
      <w:r>
        <w:rPr>
          <w:spacing w:val="43"/>
          <w:w w:val="115"/>
        </w:rPr>
        <w:t> </w:t>
      </w:r>
      <w:r>
        <w:rPr>
          <w:w w:val="115"/>
        </w:rPr>
        <w:t>Babniku:</w:t>
      </w:r>
    </w:p>
    <w:p>
      <w:pPr>
        <w:pStyle w:val="BodyText"/>
        <w:spacing w:line="235" w:lineRule="auto" w:before="92"/>
        <w:ind w:left="117" w:right="116" w:firstLine="387"/>
      </w:pPr>
      <w:r>
        <w:rPr>
          <w:rFonts w:ascii="Arial" w:hAnsi="Arial"/>
          <w:spacing w:val="3"/>
          <w:w w:val="115"/>
          <w:sz w:val="16"/>
        </w:rPr>
        <w:t>»</w:t>
      </w:r>
      <w:r>
        <w:rPr>
          <w:spacing w:val="3"/>
          <w:w w:val="115"/>
        </w:rPr>
        <w:t>V </w:t>
      </w:r>
      <w:r>
        <w:rPr>
          <w:w w:val="115"/>
        </w:rPr>
        <w:t>Ljubljani vlada needinost glede slučaja, če pridejo Nemci. Skoraj vse skupine razen katoliških dajejo  navodila  za odhod  v  hosto. Stražarji so proti temu. Slovenska legija si ni na jasnem, zato je dala nekak kompromisni predlog: Fantje naj gredo sicer v hosto, toda ne  predaleč! Naše stališče je tukaj nespremenjeno: Fantje naj počakajo doma  z orožjem v rokah in v slučaju nemške zasedbe se  javijo,  da  bodo  isto  nalogo, kakor so jo izvrševali pod italijansko okupacijo, vršili tudi naprej, to je policijsko službo proti komunistom ... Imamo vesti ... da bo kmalu prišlo  do mirovnih pogajanj ali še celo kaj več. Tudi za ta slučaj naj fantje vztrajajo pri svoji zgolj protikomunistični akciji, kajti drugačno  posto­ panje se utegne zelo, zelo maščevati</w:t>
      </w:r>
      <w:r>
        <w:rPr>
          <w:spacing w:val="15"/>
          <w:w w:val="115"/>
        </w:rPr>
        <w:t> </w:t>
      </w:r>
      <w:r>
        <w:rPr>
          <w:w w:val="115"/>
        </w:rPr>
        <w:t>...</w:t>
      </w:r>
    </w:p>
    <w:p>
      <w:pPr>
        <w:pStyle w:val="BodyText"/>
        <w:spacing w:line="232" w:lineRule="auto" w:before="67"/>
        <w:ind w:left="114" w:right="115" w:firstLine="398"/>
      </w:pPr>
      <w:r>
        <w:rPr>
          <w:w w:val="115"/>
        </w:rPr>
        <w:t>Nemški konzul in zvezni oficir sta že malo pred dogodki v Italiji odpotovala, zato  tu  ni  moglo  biti  nobenih  stikov.  Pač  pa  so  dogovori  </w:t>
      </w:r>
      <w:r>
        <w:rPr>
          <w:w w:val="115"/>
          <w:sz w:val="13"/>
        </w:rPr>
        <w:t>f, </w:t>
      </w:r>
      <w:r>
        <w:rPr>
          <w:w w:val="115"/>
        </w:rPr>
        <w:t>posredniki in </w:t>
      </w:r>
      <w:r>
        <w:rPr>
          <w:i/>
          <w:w w:val="115"/>
          <w:sz w:val="20"/>
        </w:rPr>
        <w:t>ti </w:t>
      </w:r>
      <w:r>
        <w:rPr>
          <w:i/>
          <w:w w:val="115"/>
        </w:rPr>
        <w:t>so izjavili,  da  je  naše  gledanje  pravilno.  </w:t>
      </w:r>
      <w:r>
        <w:rPr>
          <w:w w:val="115"/>
        </w:rPr>
        <w:t>Lahko  se torej fantom sporoči, da naj se ilegalskih groženj radi Nemcev ne boje. Stopite v stik, toda samo posreden, s Francijem Grumom v Milanovi četi. On je voljan fante odvračati od ilegale</w:t>
      </w:r>
      <w:r>
        <w:rPr>
          <w:spacing w:val="46"/>
          <w:w w:val="115"/>
        </w:rPr>
        <w:t> </w:t>
      </w:r>
      <w:r>
        <w:rPr>
          <w:w w:val="115"/>
        </w:rPr>
        <w:t>...</w:t>
      </w:r>
    </w:p>
    <w:p>
      <w:pPr>
        <w:pStyle w:val="BodyText"/>
        <w:spacing w:line="237" w:lineRule="auto" w:before="51"/>
        <w:ind w:left="117" w:right="115" w:firstLine="389"/>
      </w:pPr>
      <w:r>
        <w:rPr/>
        <w:pict>
          <v:shape style="position:absolute;margin-left:44.132301pt;margin-top:40.802170pt;width:51.85pt;height:.1pt;mso-position-horizontal-relative:page;mso-position-vertical-relative:paragraph;z-index:-250095616;mso-wrap-distance-left:0;mso-wrap-distance-right:0" coordorigin="883,816" coordsize="1037,0" path="m883,816l1919,816e" filled="false" stroked="true" strokeweight=".239607pt" strokecolor="#000000">
            <v:path arrowok="t"/>
            <v:stroke dashstyle="solid"/>
            <w10:wrap type="topAndBottom"/>
          </v:shape>
        </w:pict>
      </w:r>
      <w:r>
        <w:rPr>
          <w:w w:val="115"/>
        </w:rPr>
        <w:t>Držite pa čimbolj sistematične stike z raznimi  posadkami,  kajti  zdi  se, da razen nas nihče ne more prevzeti odgovornosti, da se naša skupna stvar dobro rešuje in da se ljudstvo ne zavaja v pogubo. Mislim, da</w:t>
      </w:r>
      <w:r>
        <w:rPr>
          <w:spacing w:val="33"/>
          <w:w w:val="115"/>
        </w:rPr>
        <w:t> </w:t>
      </w:r>
      <w:r>
        <w:rPr>
          <w:w w:val="115"/>
        </w:rPr>
        <w:t>je</w:t>
      </w:r>
    </w:p>
    <w:p>
      <w:pPr>
        <w:spacing w:before="58"/>
        <w:ind w:left="378" w:right="0" w:firstLine="0"/>
        <w:jc w:val="left"/>
        <w:rPr>
          <w:sz w:val="14"/>
        </w:rPr>
      </w:pPr>
      <w:r>
        <w:rPr>
          <w:w w:val="105"/>
          <w:sz w:val="14"/>
        </w:rPr>
        <w:t>10Gb </w:t>
      </w:r>
      <w:r>
        <w:rPr>
          <w:w w:val="120"/>
          <w:sz w:val="14"/>
        </w:rPr>
        <w:t>Arhiv jav. </w:t>
      </w:r>
      <w:r>
        <w:rPr>
          <w:w w:val="105"/>
          <w:sz w:val="15"/>
        </w:rPr>
        <w:t>fo,o. </w:t>
      </w:r>
      <w:r>
        <w:rPr>
          <w:w w:val="120"/>
          <w:sz w:val="14"/>
        </w:rPr>
        <w:t>LHS, ibw. </w:t>
      </w:r>
      <w:r>
        <w:rPr>
          <w:w w:val="105"/>
          <w:sz w:val="14"/>
        </w:rPr>
        <w:t>2553.</w:t>
      </w:r>
    </w:p>
    <w:p>
      <w:pPr>
        <w:spacing w:before="4"/>
        <w:ind w:left="398" w:right="0" w:firstLine="0"/>
        <w:jc w:val="left"/>
        <w:rPr>
          <w:sz w:val="14"/>
        </w:rPr>
      </w:pPr>
      <w:r>
        <w:rPr>
          <w:w w:val="110"/>
          <w:sz w:val="14"/>
        </w:rPr>
        <w:t>101 </w:t>
      </w:r>
      <w:r>
        <w:rPr>
          <w:w w:val="120"/>
          <w:sz w:val="14"/>
        </w:rPr>
        <w:t>Poveljnik VS in varnostne službe: Arko </w:t>
      </w:r>
      <w:r>
        <w:rPr>
          <w:w w:val="120"/>
          <w:sz w:val="13"/>
        </w:rPr>
        <w:t>l. </w:t>
      </w:r>
      <w:r>
        <w:rPr>
          <w:w w:val="120"/>
          <w:sz w:val="14"/>
        </w:rPr>
        <w:t>r. Str. z·aupno 8. YIII. </w:t>
      </w:r>
      <w:r>
        <w:rPr>
          <w:w w:val="110"/>
          <w:sz w:val="14"/>
        </w:rPr>
        <w:t>1943.</w:t>
      </w:r>
    </w:p>
    <w:p>
      <w:pPr>
        <w:spacing w:line="264" w:lineRule="auto" w:before="12"/>
        <w:ind w:left="134" w:right="161" w:firstLine="307"/>
        <w:jc w:val="left"/>
        <w:rPr>
          <w:sz w:val="14"/>
        </w:rPr>
      </w:pPr>
      <w:r>
        <w:rPr>
          <w:w w:val="120"/>
          <w:sz w:val="10"/>
        </w:rPr>
        <w:t>108 </w:t>
      </w:r>
      <w:r>
        <w:rPr>
          <w:w w:val="120"/>
          <w:sz w:val="14"/>
        </w:rPr>
        <w:t>Dnevnik </w:t>
      </w:r>
      <w:r>
        <w:rPr>
          <w:b/>
          <w:w w:val="120"/>
          <w:sz w:val="14"/>
        </w:rPr>
        <w:t>bivšega </w:t>
      </w:r>
      <w:r>
        <w:rPr>
          <w:w w:val="120"/>
          <w:sz w:val="14"/>
        </w:rPr>
        <w:t>aktivnega oficirja  Hatka  šuciteriŠiča,  zapisek  25.  avgusta  1943. Muzej ,narodne</w:t>
      </w:r>
      <w:r>
        <w:rPr>
          <w:spacing w:val="2"/>
          <w:w w:val="120"/>
          <w:sz w:val="14"/>
        </w:rPr>
        <w:t> </w:t>
      </w:r>
      <w:r>
        <w:rPr>
          <w:w w:val="120"/>
          <w:sz w:val="14"/>
        </w:rPr>
        <w:t>osniboditvc.</w:t>
      </w:r>
    </w:p>
    <w:p>
      <w:pPr>
        <w:spacing w:after="0" w:line="264" w:lineRule="auto"/>
        <w:jc w:val="left"/>
        <w:rPr>
          <w:sz w:val="14"/>
        </w:rPr>
        <w:sectPr>
          <w:pgSz w:w="7850" w:h="12250"/>
          <w:pgMar w:top="140" w:bottom="280" w:left="780" w:right="160"/>
        </w:sectPr>
      </w:pPr>
    </w:p>
    <w:p>
      <w:pPr>
        <w:tabs>
          <w:tab w:pos="6798" w:val="right" w:leader="none"/>
        </w:tabs>
        <w:spacing w:before="73"/>
        <w:ind w:left="2853" w:right="0" w:firstLine="0"/>
        <w:jc w:val="left"/>
        <w:rPr>
          <w:rFonts w:ascii="Arial"/>
          <w:sz w:val="18"/>
        </w:rPr>
      </w:pPr>
      <w:r>
        <w:rPr/>
        <w:pict>
          <v:shape style="position:absolute;margin-left:16.309893pt;margin-top:18.665165pt;width:333.9pt;height:.1pt;mso-position-horizontal-relative:page;mso-position-vertical-relative:paragraph;z-index:-250094592;mso-wrap-distance-left:0;mso-wrap-distance-right:0" coordorigin="326,373" coordsize="6678,0" path="m326,373l7004,373e" filled="false" stroked="true" strokeweight=".239607pt" strokecolor="#000000">
            <v:path arrowok="t"/>
            <v:stroke dashstyle="solid"/>
            <w10:wrap type="topAndBottom"/>
          </v:shape>
        </w:pict>
      </w:r>
      <w:r>
        <w:rPr>
          <w:w w:val="115"/>
          <w:sz w:val="14"/>
        </w:rPr>
        <w:t>PLAVA</w:t>
      </w:r>
      <w:r>
        <w:rPr>
          <w:spacing w:val="37"/>
          <w:w w:val="115"/>
          <w:sz w:val="14"/>
        </w:rPr>
        <w:t> </w:t>
      </w:r>
      <w:r>
        <w:rPr>
          <w:w w:val="115"/>
          <w:sz w:val="14"/>
        </w:rPr>
        <w:t>GARDA</w:t>
        <w:tab/>
      </w:r>
      <w:r>
        <w:rPr>
          <w:rFonts w:ascii="Arial"/>
          <w:w w:val="115"/>
          <w:position w:val="5"/>
          <w:sz w:val="18"/>
        </w:rPr>
        <w:t>577</w:t>
      </w:r>
    </w:p>
    <w:p>
      <w:pPr>
        <w:pStyle w:val="BodyText"/>
        <w:spacing w:before="2"/>
        <w:jc w:val="left"/>
        <w:rPr>
          <w:rFonts w:ascii="Arial"/>
        </w:rPr>
      </w:pPr>
    </w:p>
    <w:p>
      <w:pPr>
        <w:pStyle w:val="BodyText"/>
        <w:spacing w:line="235" w:lineRule="auto"/>
        <w:ind w:left="124" w:right="604" w:firstLine="5"/>
        <w:rPr>
          <w:sz w:val="10"/>
        </w:rPr>
      </w:pPr>
      <w:r>
        <w:rPr>
          <w:w w:val="115"/>
        </w:rPr>
        <w:t>nepravilno, če se Wolbang tako splendidno izolira v nedotakljivost in nepolitičnost Katoliške akcije, ko so pa na pr. ljubljanski mladci postali dobesedno že priprega Slovenske legije. Skušajte imeti po vsem novo­ meškem okraju svoje zanesljive ljudi,  ki  vam  bodo  oči,  ušesa  in  usta. Tu prav tako delamo v zavesti ... poprijeti  samo  tam,  kjer  drugi  nočejo ali ne morejo ali še bolj pogosto ne</w:t>
      </w:r>
      <w:r>
        <w:rPr>
          <w:spacing w:val="-26"/>
          <w:w w:val="115"/>
        </w:rPr>
        <w:t> </w:t>
      </w:r>
      <w:r>
        <w:rPr>
          <w:w w:val="115"/>
        </w:rPr>
        <w:t>zna jo.«</w:t>
      </w:r>
      <w:r>
        <w:rPr>
          <w:w w:val="115"/>
          <w:position w:val="7"/>
          <w:sz w:val="10"/>
        </w:rPr>
        <w:t>109</w:t>
      </w:r>
    </w:p>
    <w:p>
      <w:pPr>
        <w:pStyle w:val="BodyText"/>
        <w:spacing w:line="237" w:lineRule="auto" w:before="17"/>
        <w:ind w:left="133" w:right="614" w:firstLine="373"/>
      </w:pPr>
      <w:r>
        <w:rPr>
          <w:w w:val="115"/>
        </w:rPr>
        <w:t>Stražarji pa so </w:t>
      </w:r>
      <w:r>
        <w:rPr>
          <w:w w:val="115"/>
          <w:sz w:val="18"/>
        </w:rPr>
        <w:t>8.  </w:t>
      </w:r>
      <w:r>
        <w:rPr>
          <w:w w:val="115"/>
        </w:rPr>
        <w:t>avgusta  1943  v  svoji  sicer  nepodpisani  okrožnici o »pregledu domačega položaja« med drugim</w:t>
      </w:r>
      <w:r>
        <w:rPr>
          <w:spacing w:val="-25"/>
          <w:w w:val="115"/>
        </w:rPr>
        <w:t> </w:t>
      </w:r>
      <w:r>
        <w:rPr>
          <w:w w:val="115"/>
        </w:rPr>
        <w:t>ugotavljali:</w:t>
      </w:r>
    </w:p>
    <w:p>
      <w:pPr>
        <w:pStyle w:val="BodyText"/>
        <w:spacing w:line="235" w:lineRule="auto" w:before="10"/>
        <w:ind w:left="129" w:right="599" w:firstLine="393"/>
        <w:rPr>
          <w:sz w:val="10"/>
        </w:rPr>
      </w:pPr>
      <w:r>
        <w:rPr>
          <w:w w:val="115"/>
        </w:rPr>
        <w:t>»Kolikor se je moglo zvedeti, bi imeli Nemci v slučaju zasedbe podobno stališče do naše  oborožene  protikomunistične  akcije,  kakor  so jo imeli Italijani. To se je dalo zvedeti  iz privatnih  virov. Preseneča  pa,  da se niso od pristojnih strani navezali še nobeni stiki z nemškhni oficirji </w:t>
      </w:r>
      <w:r>
        <w:rPr>
          <w:w w:val="97"/>
        </w:rPr>
        <w:t>v</w:t>
      </w:r>
      <w:r>
        <w:rPr/>
        <w:t> </w:t>
      </w:r>
      <w:r>
        <w:rPr>
          <w:spacing w:val="-22"/>
        </w:rPr>
        <w:t> </w:t>
      </w:r>
      <w:r>
        <w:rPr>
          <w:spacing w:val="-1"/>
          <w:w w:val="117"/>
        </w:rPr>
        <w:t>Ljubljani</w:t>
      </w:r>
      <w:r>
        <w:rPr>
          <w:w w:val="117"/>
        </w:rPr>
        <w:t>,</w:t>
      </w:r>
      <w:r>
        <w:rPr/>
        <w:t> </w:t>
      </w:r>
      <w:r>
        <w:rPr>
          <w:spacing w:val="-5"/>
        </w:rPr>
        <w:t> </w:t>
      </w:r>
      <w:r>
        <w:rPr>
          <w:w w:val="117"/>
        </w:rPr>
        <w:t>ko</w:t>
      </w:r>
      <w:r>
        <w:rPr/>
        <w:t> </w:t>
      </w:r>
      <w:r>
        <w:rPr>
          <w:spacing w:val="-23"/>
        </w:rPr>
        <w:t> </w:t>
      </w:r>
      <w:r>
        <w:rPr>
          <w:w w:val="117"/>
        </w:rPr>
        <w:t>bi</w:t>
      </w:r>
      <w:r>
        <w:rPr/>
        <w:t> </w:t>
      </w:r>
      <w:r>
        <w:rPr>
          <w:spacing w:val="-10"/>
        </w:rPr>
        <w:t> </w:t>
      </w:r>
      <w:r>
        <w:rPr>
          <w:spacing w:val="-1"/>
          <w:w w:val="110"/>
        </w:rPr>
        <w:t>ji</w:t>
      </w:r>
      <w:r>
        <w:rPr>
          <w:w w:val="110"/>
        </w:rPr>
        <w:t>h</w:t>
      </w:r>
      <w:r>
        <w:rPr/>
        <w:t> </w:t>
      </w:r>
      <w:r>
        <w:rPr>
          <w:spacing w:val="-11"/>
        </w:rPr>
        <w:t> </w:t>
      </w:r>
      <w:r>
        <w:rPr>
          <w:spacing w:val="-1"/>
          <w:w w:val="110"/>
          <w:sz w:val="17"/>
        </w:rPr>
        <w:t>t</w:t>
      </w:r>
      <w:r>
        <w:rPr>
          <w:w w:val="110"/>
          <w:sz w:val="17"/>
        </w:rPr>
        <w:t>i</w:t>
      </w:r>
      <w:r>
        <w:rPr>
          <w:sz w:val="17"/>
        </w:rPr>
        <w:t> </w:t>
      </w:r>
      <w:r>
        <w:rPr>
          <w:spacing w:val="12"/>
          <w:sz w:val="17"/>
        </w:rPr>
        <w:t> </w:t>
      </w:r>
      <w:r>
        <w:rPr>
          <w:spacing w:val="-1"/>
          <w:w w:val="110"/>
        </w:rPr>
        <w:t>cel</w:t>
      </w:r>
      <w:r>
        <w:rPr>
          <w:w w:val="110"/>
        </w:rPr>
        <w:t>o</w:t>
      </w:r>
      <w:r>
        <w:rPr/>
        <w:t> </w:t>
      </w:r>
      <w:r>
        <w:rPr>
          <w:spacing w:val="-12"/>
        </w:rPr>
        <w:t> </w:t>
      </w:r>
      <w:r>
        <w:rPr>
          <w:w w:val="120"/>
        </w:rPr>
        <w:t>radi</w:t>
      </w:r>
      <w:r>
        <w:rPr/>
        <w:t> </w:t>
      </w:r>
      <w:r>
        <w:rPr>
          <w:spacing w:val="-24"/>
        </w:rPr>
        <w:t> </w:t>
      </w:r>
      <w:r>
        <w:rPr>
          <w:spacing w:val="-1"/>
          <w:w w:val="120"/>
        </w:rPr>
        <w:t>imeli</w:t>
      </w:r>
      <w:r>
        <w:rPr>
          <w:spacing w:val="-18"/>
          <w:w w:val="120"/>
        </w:rPr>
        <w:t>.</w:t>
      </w:r>
      <w:r>
        <w:rPr>
          <w:spacing w:val="4"/>
          <w:w w:val="90"/>
        </w:rPr>
        <w:t>«</w:t>
      </w:r>
      <w:r>
        <w:rPr>
          <w:w w:val="90"/>
          <w:position w:val="7"/>
          <w:sz w:val="10"/>
        </w:rPr>
        <w:t>10</w:t>
      </w:r>
      <w:r>
        <w:rPr>
          <w:spacing w:val="-5"/>
          <w:position w:val="7"/>
          <w:sz w:val="10"/>
        </w:rPr>
        <w:t> </w:t>
      </w:r>
      <w:r>
        <w:rPr>
          <w:rFonts w:ascii="Arial" w:hAnsi="Arial"/>
          <w:spacing w:val="-81"/>
          <w:w w:val="110"/>
          <w:sz w:val="12"/>
        </w:rPr>
        <w:t>a</w:t>
      </w:r>
      <w:r>
        <w:rPr>
          <w:w w:val="110"/>
          <w:position w:val="7"/>
          <w:sz w:val="10"/>
        </w:rPr>
        <w:t>0</w:t>
      </w:r>
    </w:p>
    <w:p>
      <w:pPr>
        <w:pStyle w:val="BodyText"/>
        <w:spacing w:line="235" w:lineRule="auto"/>
        <w:ind w:left="128" w:right="600" w:firstLine="398"/>
        <w:rPr>
          <w:sz w:val="11"/>
        </w:rPr>
      </w:pPr>
      <w:r>
        <w:rPr>
          <w:w w:val="110"/>
        </w:rPr>
        <w:t>Nacistični okupatorji so se res že začeli zanimati za svoje bodoče zaveznike.  Friedrich  Rainer,  okrožni</w:t>
      </w:r>
      <w:r>
        <w:rPr>
          <w:spacing w:val="52"/>
          <w:w w:val="110"/>
        </w:rPr>
        <w:t> </w:t>
      </w:r>
      <w:r>
        <w:rPr>
          <w:w w:val="110"/>
        </w:rPr>
        <w:t>vodja  na  Koroškem  in  Gorenjskem, je sredi avgusta 1943. leta poslal v Ljubljano gestapovskega kapetana Schluiferja, ki ga je spremljal gestapovec Schmidt,</w:t>
      </w:r>
      <w:r>
        <w:rPr>
          <w:spacing w:val="52"/>
          <w:w w:val="110"/>
        </w:rPr>
        <w:t> </w:t>
      </w:r>
      <w:r>
        <w:rPr>
          <w:w w:val="110"/>
        </w:rPr>
        <w:t>po  rodu  ljubljanski Nemec.</w:t>
      </w:r>
      <w:r>
        <w:rPr>
          <w:spacing w:val="52"/>
          <w:w w:val="110"/>
        </w:rPr>
        <w:t> </w:t>
      </w:r>
      <w:r>
        <w:rPr>
          <w:w w:val="110"/>
        </w:rPr>
        <w:t>Obiskala  sta  generala  Rupnika  in  ga  vprašala,  »ali  so  vaške straže  strankarskega</w:t>
      </w:r>
      <w:r>
        <w:rPr>
          <w:spacing w:val="52"/>
          <w:w w:val="110"/>
        </w:rPr>
        <w:t> </w:t>
      </w:r>
      <w:r>
        <w:rPr>
          <w:w w:val="110"/>
        </w:rPr>
        <w:t>značaja,  koliko   mož  štejejo  in   ali   pozna   gospode iz odbor a.</w:t>
      </w:r>
      <w:r>
        <w:rPr>
          <w:spacing w:val="-28"/>
          <w:w w:val="110"/>
        </w:rPr>
        <w:t> </w:t>
      </w:r>
      <w:r>
        <w:rPr>
          <w:spacing w:val="3"/>
          <w:w w:val="110"/>
        </w:rPr>
        <w:t>«</w:t>
      </w:r>
      <w:r>
        <w:rPr>
          <w:spacing w:val="3"/>
          <w:w w:val="110"/>
          <w:position w:val="6"/>
          <w:sz w:val="11"/>
        </w:rPr>
        <w:t>11 </w:t>
      </w:r>
      <w:r>
        <w:rPr>
          <w:w w:val="110"/>
          <w:position w:val="6"/>
          <w:sz w:val="11"/>
        </w:rPr>
        <w:t>0</w:t>
      </w:r>
    </w:p>
    <w:p>
      <w:pPr>
        <w:pStyle w:val="BodyText"/>
        <w:spacing w:line="235" w:lineRule="auto" w:before="4"/>
        <w:ind w:left="138" w:right="598" w:firstLine="382"/>
      </w:pPr>
      <w:r>
        <w:rPr>
          <w:w w:val="115"/>
        </w:rPr>
        <w:t>Belogardisti in nemški osvajalci so si od 1942. leta že večkrat prija­ teljsko podali roke, ko so se kot bojni tovariši srečali na bojiščih zoper narodnoosvobodilno  vojsko.   To  staro  zavezništvo   so  potrjevali   tudi</w:t>
      </w:r>
      <w:r>
        <w:rPr>
          <w:spacing w:val="33"/>
          <w:w w:val="115"/>
        </w:rPr>
        <w:t> </w:t>
      </w:r>
      <w:r>
        <w:rPr>
          <w:w w:val="115"/>
        </w:rPr>
        <w:t>v</w:t>
      </w:r>
    </w:p>
    <w:p>
      <w:pPr>
        <w:pStyle w:val="BodyText"/>
        <w:spacing w:line="235" w:lineRule="auto"/>
        <w:ind w:left="136" w:right="596" w:hanging="19"/>
      </w:pPr>
      <w:r>
        <w:rPr>
          <w:w w:val="115"/>
        </w:rPr>
        <w:t>1ednih pred laško kapitulacijo.  Z  nemško  vojsko  so  varovali  železnico od Ljubljane do Rakeka. Dne 23. in 24. avgusta so  belogardistični oddelki z Nemci in Italijani napadli enote XIV. divizije  narodnoosvobodilne  vojske na Krimu, ki so rušile omenjeno železnico in s tem ovirale prevoz nemških   divizij   v  </w:t>
      </w:r>
      <w:r>
        <w:rPr>
          <w:spacing w:val="3"/>
          <w:w w:val="115"/>
        </w:rPr>
        <w:t>Itali </w:t>
      </w:r>
      <w:r>
        <w:rPr>
          <w:w w:val="115"/>
        </w:rPr>
        <w:t>jo.</w:t>
      </w:r>
      <w:r>
        <w:rPr>
          <w:rFonts w:ascii="Arial" w:hAnsi="Arial"/>
          <w:w w:val="115"/>
          <w:position w:val="7"/>
          <w:sz w:val="10"/>
        </w:rPr>
        <w:t>111    </w:t>
      </w:r>
      <w:r>
        <w:rPr>
          <w:w w:val="115"/>
        </w:rPr>
        <w:t>Ratko  Šuštaršič,   belogardistični</w:t>
      </w:r>
      <w:r>
        <w:rPr>
          <w:spacing w:val="-10"/>
          <w:w w:val="115"/>
        </w:rPr>
        <w:t> </w:t>
      </w:r>
      <w:r>
        <w:rPr>
          <w:w w:val="115"/>
        </w:rPr>
        <w:t>poveljnik</w:t>
      </w:r>
    </w:p>
    <w:p>
      <w:pPr>
        <w:pStyle w:val="BodyText"/>
        <w:spacing w:line="237" w:lineRule="auto"/>
        <w:ind w:left="132" w:right="608" w:hanging="9"/>
      </w:pPr>
      <w:r>
        <w:rPr>
          <w:w w:val="115"/>
        </w:rPr>
        <w:t>:na Brezovici in komandant bataljona »javne varnosti«, pa je 30. avgusta 1943 z navdušenjem zapisal v svoj dnevnik:</w:t>
      </w:r>
    </w:p>
    <w:p>
      <w:pPr>
        <w:pStyle w:val="BodyText"/>
        <w:spacing w:line="235" w:lineRule="auto"/>
        <w:ind w:left="135" w:right="592" w:firstLine="397"/>
        <w:rPr>
          <w:rFonts w:ascii="Arial" w:hAnsi="Arial"/>
          <w:sz w:val="14"/>
        </w:rPr>
      </w:pPr>
      <w:r>
        <w:rPr>
          <w:w w:val="110"/>
        </w:rPr>
        <w:t>»Nemci nam ničesar  nočejo.  Na  Logu,  kjer so se  zaustavili  in  naselili v barakah, žive v soglasju z našo posadko in zvečer so se nemški oficirji predstavili našemu oficirju (to je bil Martinjak Leopold, rezervni pod­ poročnik). Zelo  so  ljubeznivi  in  družabni ...</w:t>
      </w:r>
      <w:r>
        <w:rPr>
          <w:spacing w:val="52"/>
          <w:w w:val="110"/>
        </w:rPr>
        <w:t> </w:t>
      </w:r>
      <w:r>
        <w:rPr>
          <w:i/>
          <w:w w:val="110"/>
        </w:rPr>
        <w:t>Imajo  nas  za  bojne  tovariše </w:t>
      </w:r>
      <w:r>
        <w:rPr>
          <w:i/>
          <w:w w:val="110"/>
        </w:rPr>
        <w:t>in tako se tudi vedejo</w:t>
      </w:r>
      <w:r>
        <w:rPr>
          <w:i/>
          <w:spacing w:val="35"/>
          <w:w w:val="110"/>
        </w:rPr>
        <w:t> </w:t>
      </w:r>
      <w:r>
        <w:rPr>
          <w:rFonts w:ascii="Arial" w:hAnsi="Arial"/>
          <w:w w:val="110"/>
          <w:sz w:val="14"/>
        </w:rPr>
        <w:t>«</w:t>
      </w:r>
      <w:r>
        <w:rPr>
          <w:rFonts w:ascii="Arial" w:hAnsi="Arial"/>
          <w:w w:val="110"/>
          <w:sz w:val="14"/>
          <w:vertAlign w:val="superscript"/>
        </w:rPr>
        <w:t>112</w:t>
      </w:r>
    </w:p>
    <w:p>
      <w:pPr>
        <w:pStyle w:val="BodyText"/>
        <w:spacing w:line="235" w:lineRule="auto"/>
        <w:ind w:left="146" w:right="590" w:firstLine="375"/>
      </w:pPr>
      <w:r>
        <w:rPr>
          <w:w w:val="115"/>
        </w:rPr>
        <w:t>Po teh in drugih dokazih nastajajočega belogardistično-nacističnega bratstva v orožju so klerofašisti iz Glavačeve skupine razširjali naslednji poziv zmedeni in razkrojeni beli vojski:</w:t>
      </w:r>
    </w:p>
    <w:p>
      <w:pPr>
        <w:pStyle w:val="BodyText"/>
        <w:spacing w:line="217" w:lineRule="exact"/>
        <w:ind w:left="537"/>
      </w:pPr>
      <w:r>
        <w:rPr>
          <w:w w:val="115"/>
        </w:rPr>
        <w:t>»Slovenski legionarji! - Stojimo na preokretnici naše usode! ...</w:t>
      </w:r>
    </w:p>
    <w:p>
      <w:pPr>
        <w:pStyle w:val="BodyText"/>
        <w:spacing w:line="235" w:lineRule="auto"/>
        <w:ind w:left="133" w:right="586" w:firstLine="8"/>
      </w:pPr>
      <w:r>
        <w:rPr/>
        <w:pict>
          <v:shape style="position:absolute;margin-left:16.309893pt;margin-top:57.332203pt;width:51.85pt;height:.1pt;mso-position-horizontal-relative:page;mso-position-vertical-relative:paragraph;z-index:-250093568;mso-wrap-distance-left:0;mso-wrap-distance-right:0" coordorigin="326,1147" coordsize="1037,0" path="m326,1147l1362,1147e" filled="false" stroked="true" strokeweight=".239607pt" strokecolor="#000000">
            <v:path arrowok="t"/>
            <v:stroke dashstyle="solid"/>
            <w10:wrap type="topAndBottom"/>
          </v:shape>
        </w:pict>
      </w:r>
      <w:r>
        <w:rPr>
          <w:w w:val="115"/>
        </w:rPr>
        <w:t>Poleg komunistične in brezbožne OF, katere zločinsko  delovanje  pa ste vrli legionarji že spoznali, Vas vabijo danes v svoje vrste taisti izdajalci 8lovenskega naroda brezbožni  liberalci  in  Sokoli ...  Edini  cilj  brez­ verca Novaka in njegovih čet je, da osvobojeno Slovenijo prodajo svojim srbskim gospodarjem in skupno z njimi uničijo našo katoliško</w:t>
      </w:r>
      <w:r>
        <w:rPr>
          <w:spacing w:val="1"/>
          <w:w w:val="115"/>
        </w:rPr>
        <w:t> </w:t>
      </w:r>
      <w:r>
        <w:rPr>
          <w:w w:val="115"/>
        </w:rPr>
        <w:t>vero!</w:t>
      </w:r>
    </w:p>
    <w:p>
      <w:pPr>
        <w:spacing w:line="264" w:lineRule="auto" w:before="43"/>
        <w:ind w:left="416" w:right="1574" w:firstLine="4"/>
        <w:jc w:val="left"/>
        <w:rPr>
          <w:sz w:val="14"/>
        </w:rPr>
      </w:pPr>
      <w:r>
        <w:rPr>
          <w:w w:val="115"/>
          <w:sz w:val="10"/>
        </w:rPr>
        <w:t>109  </w:t>
      </w:r>
      <w:r>
        <w:rPr>
          <w:w w:val="115"/>
          <w:sz w:val="14"/>
        </w:rPr>
        <w:t>Drap:i  France!  29.  juJija  1943.  Peter.  Ori,ginal  v  Ba,bni,kovem  arhivu 109a Arlmv jwv. tož. LRS, iitt&gt;v. 4030.</w:t>
      </w:r>
    </w:p>
    <w:p>
      <w:pPr>
        <w:spacing w:line="152" w:lineRule="exact" w:before="0"/>
        <w:ind w:left="422" w:right="0" w:firstLine="0"/>
        <w:jc w:val="left"/>
        <w:rPr>
          <w:sz w:val="14"/>
        </w:rPr>
      </w:pPr>
      <w:r>
        <w:rPr>
          <w:rFonts w:ascii="Arial" w:hAnsi="Arial"/>
          <w:w w:val="120"/>
          <w:sz w:val="10"/>
        </w:rPr>
        <w:t>110 </w:t>
      </w:r>
      <w:r>
        <w:rPr>
          <w:w w:val="120"/>
          <w:sz w:val="14"/>
        </w:rPr>
        <w:t>Pl'oces zoper RupnLka in so-0bt., zaslišanje gmierala Rupnika, str. 39.</w:t>
      </w:r>
    </w:p>
    <w:p>
      <w:pPr>
        <w:spacing w:line="256" w:lineRule="auto" w:before="12"/>
        <w:ind w:left="153" w:right="624" w:firstLine="267"/>
        <w:jc w:val="left"/>
        <w:rPr>
          <w:sz w:val="14"/>
        </w:rPr>
      </w:pPr>
      <w:r>
        <w:rPr>
          <w:w w:val="115"/>
          <w:sz w:val="10"/>
        </w:rPr>
        <w:t>111 </w:t>
      </w:r>
      <w:r>
        <w:rPr>
          <w:w w:val="115"/>
          <w:sz w:val="14"/>
        </w:rPr>
        <w:t>B-0rbe divLzij </w:t>
      </w:r>
      <w:r>
        <w:rPr>
          <w:w w:val="105"/>
          <w:sz w:val="14"/>
        </w:rPr>
        <w:t>i11 </w:t>
      </w:r>
      <w:r>
        <w:rPr>
          <w:w w:val="115"/>
          <w:sz w:val="14"/>
        </w:rPr>
        <w:t>korpusov na Sl,nooskcm od  junija  1943  </w:t>
      </w:r>
      <w:r>
        <w:rPr>
          <w:w w:val="105"/>
          <w:sz w:val="14"/>
        </w:rPr>
        <w:t>d-0,  </w:t>
      </w:r>
      <w:r>
        <w:rPr>
          <w:w w:val="115"/>
          <w:sz w:val="14"/>
        </w:rPr>
        <w:t>juli.ja  1944,  ge\llru-al• major Dušan Kveder~'l'oma.ž, &lt;l'vi svet 1946, </w:t>
      </w:r>
      <w:r>
        <w:rPr>
          <w:w w:val="120"/>
          <w:sz w:val="14"/>
        </w:rPr>
        <w:t>str.</w:t>
      </w:r>
      <w:r>
        <w:rPr>
          <w:spacing w:val="18"/>
          <w:w w:val="120"/>
          <w:sz w:val="14"/>
        </w:rPr>
        <w:t> </w:t>
      </w:r>
      <w:r>
        <w:rPr>
          <w:w w:val="115"/>
          <w:sz w:val="14"/>
        </w:rPr>
        <w:t>226.</w:t>
      </w:r>
    </w:p>
    <w:p>
      <w:pPr>
        <w:spacing w:line="157" w:lineRule="exact" w:before="0"/>
        <w:ind w:left="425" w:right="0" w:firstLine="0"/>
        <w:jc w:val="left"/>
        <w:rPr>
          <w:sz w:val="14"/>
        </w:rPr>
      </w:pPr>
      <w:r>
        <w:rPr>
          <w:w w:val="105"/>
          <w:sz w:val="11"/>
        </w:rPr>
        <w:t>112 </w:t>
      </w:r>
      <w:r>
        <w:rPr>
          <w:w w:val="105"/>
          <w:sz w:val="14"/>
        </w:rPr>
        <w:t>Ko,t &lt;l'pomba p,od 108.</w:t>
      </w:r>
    </w:p>
    <w:p>
      <w:pPr>
        <w:tabs>
          <w:tab w:pos="6424" w:val="left" w:leader="none"/>
        </w:tabs>
        <w:spacing w:before="141"/>
        <w:ind w:left="143" w:right="0" w:firstLine="0"/>
        <w:jc w:val="both"/>
        <w:rPr>
          <w:sz w:val="13"/>
        </w:rPr>
      </w:pPr>
      <w:r>
        <w:rPr>
          <w:w w:val="115"/>
          <w:sz w:val="14"/>
        </w:rPr>
        <w:t>Zločin</w:t>
      </w:r>
      <w:r>
        <w:rPr>
          <w:spacing w:val="30"/>
          <w:w w:val="115"/>
          <w:sz w:val="14"/>
        </w:rPr>
        <w:t> </w:t>
      </w:r>
      <w:r>
        <w:rPr>
          <w:w w:val="115"/>
          <w:sz w:val="14"/>
        </w:rPr>
        <w:t>nad</w:t>
      </w:r>
      <w:r>
        <w:rPr>
          <w:spacing w:val="39"/>
          <w:w w:val="115"/>
          <w:sz w:val="14"/>
        </w:rPr>
        <w:t> </w:t>
      </w:r>
      <w:r>
        <w:rPr>
          <w:w w:val="115"/>
          <w:sz w:val="14"/>
        </w:rPr>
        <w:t>do·movino</w:t>
        <w:tab/>
      </w:r>
      <w:r>
        <w:rPr>
          <w:w w:val="115"/>
          <w:sz w:val="13"/>
        </w:rPr>
        <w:t>37</w:t>
      </w:r>
    </w:p>
    <w:p>
      <w:pPr>
        <w:spacing w:after="0"/>
        <w:jc w:val="both"/>
        <w:rPr>
          <w:sz w:val="13"/>
        </w:rPr>
        <w:sectPr>
          <w:pgSz w:w="7820" w:h="12240"/>
          <w:pgMar w:top="20" w:bottom="280" w:left="200" w:right="220"/>
        </w:sectPr>
      </w:pPr>
    </w:p>
    <w:p>
      <w:pPr>
        <w:tabs>
          <w:tab w:pos="2541" w:val="left" w:leader="none"/>
        </w:tabs>
        <w:spacing w:before="79"/>
        <w:ind w:left="583" w:right="0" w:firstLine="0"/>
        <w:jc w:val="left"/>
        <w:rPr>
          <w:sz w:val="15"/>
        </w:rPr>
      </w:pPr>
      <w:r>
        <w:rPr/>
        <w:pict>
          <v:shape style="position:absolute;margin-left:40.295033pt;margin-top:18.225525pt;width:332.95pt;height:.1pt;mso-position-horizontal-relative:page;mso-position-vertical-relative:paragraph;z-index:-250092544;mso-wrap-distance-left:0;mso-wrap-distance-right:0" coordorigin="806,365" coordsize="6659,0" path="m806,365l7464,365e" filled="false" stroked="true" strokeweight=".239607pt" strokecolor="#000000">
            <v:path arrowok="t"/>
            <v:stroke dashstyle="solid"/>
            <w10:wrap type="topAndBottom"/>
          </v:shape>
        </w:pict>
      </w:r>
      <w:r>
        <w:rPr>
          <w:rFonts w:ascii="Arial"/>
          <w:w w:val="110"/>
          <w:position w:val="4"/>
          <w:sz w:val="18"/>
        </w:rPr>
        <w:t>578</w:t>
        <w:tab/>
      </w:r>
      <w:r>
        <w:rPr>
          <w:w w:val="110"/>
          <w:sz w:val="15"/>
        </w:rPr>
        <w:t>NASTOP OBOROZENITI</w:t>
      </w:r>
      <w:r>
        <w:rPr>
          <w:spacing w:val="37"/>
          <w:w w:val="110"/>
          <w:sz w:val="15"/>
        </w:rPr>
        <w:t> </w:t>
      </w:r>
      <w:r>
        <w:rPr>
          <w:w w:val="110"/>
          <w:sz w:val="15"/>
        </w:rPr>
        <w:t>ODDELKOV</w:t>
      </w:r>
    </w:p>
    <w:p>
      <w:pPr>
        <w:pStyle w:val="BodyText"/>
        <w:spacing w:before="6"/>
        <w:jc w:val="left"/>
      </w:pPr>
    </w:p>
    <w:p>
      <w:pPr>
        <w:pStyle w:val="BodyText"/>
        <w:spacing w:line="235" w:lineRule="auto" w:before="1"/>
        <w:ind w:left="599" w:right="119" w:firstLine="395"/>
      </w:pPr>
      <w:r>
        <w:rPr>
          <w:i/>
          <w:w w:val="115"/>
        </w:rPr>
        <w:t>Ne pusti se begati z neumestno nemško nevarnostjo, </w:t>
      </w:r>
      <w:r>
        <w:rPr>
          <w:w w:val="115"/>
        </w:rPr>
        <w:t>saj so sedanje veličastne spokorne procesije na Gorenjskem  dovolj zgovorno  pokazale, da nemški narod spoštuje vero  našo  in  to  nam  je  najvarnejše  jamstvo, da nam bo tudi s prihodom Nemcev ohranjena naša  vera  in  z  njo  bo večno živelo tudi ime našega naroda</w:t>
      </w:r>
      <w:r>
        <w:rPr>
          <w:spacing w:val="-3"/>
          <w:w w:val="115"/>
        </w:rPr>
        <w:t> </w:t>
      </w:r>
      <w:r>
        <w:rPr>
          <w:w w:val="115"/>
        </w:rPr>
        <w:t>...</w:t>
      </w:r>
    </w:p>
    <w:p>
      <w:pPr>
        <w:pStyle w:val="BodyText"/>
        <w:spacing w:line="237" w:lineRule="auto"/>
        <w:ind w:left="601" w:right="120" w:firstLine="396"/>
        <w:rPr>
          <w:sz w:val="10"/>
        </w:rPr>
      </w:pPr>
      <w:r>
        <w:rPr>
          <w:w w:val="110"/>
        </w:rPr>
        <w:t>Vse za vero in domovino! - Legija slovenskih fantov in borcev za svobodo.«</w:t>
      </w:r>
      <w:r>
        <w:rPr>
          <w:w w:val="110"/>
          <w:position w:val="7"/>
          <w:sz w:val="10"/>
        </w:rPr>
        <w:t>113</w:t>
      </w:r>
    </w:p>
    <w:p>
      <w:pPr>
        <w:pStyle w:val="BodyText"/>
        <w:spacing w:line="235" w:lineRule="auto"/>
        <w:ind w:left="610" w:right="110" w:firstLine="386"/>
      </w:pPr>
      <w:r>
        <w:rPr/>
        <w:pict>
          <v:shape style="position:absolute;margin-left:40.295033pt;margin-top:68.35392pt;width:51.85pt;height:.1pt;mso-position-horizontal-relative:page;mso-position-vertical-relative:paragraph;z-index:-250091520;mso-wrap-distance-left:0;mso-wrap-distance-right:0" coordorigin="806,1367" coordsize="1037,0" path="m806,1367l1842,1367e" filled="false" stroked="true" strokeweight=".239607pt" strokecolor="#000000">
            <v:path arrowok="t"/>
            <v:stroke dashstyle="solid"/>
            <w10:wrap type="topAndBottom"/>
          </v:shape>
        </w:pict>
      </w:r>
      <w:r>
        <w:rPr>
          <w:w w:val="115"/>
        </w:rPr>
        <w:t>Vsi računi majorja Novaka in klerofašistov, kako bodo ob italijan­ skem polomu rešili svoje izdajalske oborožene enote, pa so bili nestvarni, ker niso upoštevali najvažnejšega činitelja. Pozabili so namreč  na slovensko ljudstvo, združeno v Osvobodilni fronti, in na njegovo narodno­ osvobodilno vojsko, ki je v naslednjih dneh razorožila poražene laške divizije ter zdrobila plava in belo</w:t>
      </w:r>
      <w:r>
        <w:rPr>
          <w:spacing w:val="20"/>
          <w:w w:val="115"/>
        </w:rPr>
        <w:t> </w:t>
      </w:r>
      <w:r>
        <w:rPr>
          <w:w w:val="115"/>
        </w:rPr>
        <w:t>gardo.</w:t>
      </w:r>
    </w:p>
    <w:p>
      <w:pPr>
        <w:spacing w:line="242" w:lineRule="auto" w:before="34"/>
        <w:ind w:left="625" w:right="106" w:firstLine="271"/>
        <w:jc w:val="both"/>
        <w:rPr>
          <w:sz w:val="15"/>
        </w:rPr>
      </w:pPr>
      <w:r>
        <w:rPr>
          <w:w w:val="115"/>
          <w:sz w:val="10"/>
        </w:rPr>
        <w:t>113 </w:t>
      </w:r>
      <w:r>
        <w:rPr>
          <w:w w:val="115"/>
          <w:sz w:val="15"/>
        </w:rPr>
        <w:t>Letak, izdan </w:t>
      </w:r>
      <w:r>
        <w:rPr>
          <w:w w:val="105"/>
          <w:sz w:val="15"/>
        </w:rPr>
        <w:t>27.  </w:t>
      </w:r>
      <w:r>
        <w:rPr>
          <w:w w:val="115"/>
          <w:sz w:val="15"/>
        </w:rPr>
        <w:t>,av,gusta </w:t>
      </w:r>
      <w:r>
        <w:rPr>
          <w:w w:val="105"/>
          <w:sz w:val="15"/>
        </w:rPr>
        <w:t>1943,  </w:t>
      </w:r>
      <w:r>
        <w:rPr>
          <w:w w:val="115"/>
          <w:sz w:val="15"/>
        </w:rPr>
        <w:t>Nar. </w:t>
      </w:r>
      <w:r>
        <w:rPr>
          <w:w w:val="115"/>
          <w:sz w:val="14"/>
        </w:rPr>
        <w:t>:in  </w:t>
      </w:r>
      <w:r>
        <w:rPr>
          <w:w w:val="115"/>
          <w:sz w:val="15"/>
        </w:rPr>
        <w:t>univ.  knjižnica  </w:t>
      </w:r>
      <w:r>
        <w:rPr>
          <w:rFonts w:ascii="Arial" w:hAnsi="Arial"/>
          <w:w w:val="115"/>
          <w:sz w:val="14"/>
        </w:rPr>
        <w:t>iit. </w:t>
      </w:r>
      <w:r>
        <w:rPr>
          <w:w w:val="115"/>
          <w:sz w:val="15"/>
        </w:rPr>
        <w:t>B II.  </w:t>
      </w:r>
      <w:r>
        <w:rPr>
          <w:w w:val="105"/>
          <w:sz w:val="15"/>
        </w:rPr>
        <w:t>21l97.  </w:t>
      </w:r>
      <w:r>
        <w:rPr>
          <w:w w:val="115"/>
          <w:sz w:val="15"/>
        </w:rPr>
        <w:t>O </w:t>
      </w:r>
      <w:r>
        <w:rPr>
          <w:w w:val="105"/>
          <w:sz w:val="15"/>
        </w:rPr>
        <w:t>tem  </w:t>
      </w:r>
      <w:r>
        <w:rPr>
          <w:w w:val="115"/>
          <w:sz w:val="15"/>
        </w:rPr>
        <w:t>letaku  je takrat poro,ča1 tudi lrnrabi;njerski kapetan De Furia v a,k,tu  poveljstva  karabinj0rjev </w:t>
      </w:r>
      <w:r>
        <w:rPr>
          <w:w w:val="115"/>
          <w:sz w:val="14"/>
        </w:rPr>
        <w:t>d.ivizije </w:t>
      </w:r>
      <w:r>
        <w:rPr>
          <w:w w:val="105"/>
          <w:sz w:val="15"/>
        </w:rPr>
        <w:t>&gt;lso;nz-0&lt;, št.</w:t>
      </w:r>
      <w:r>
        <w:rPr>
          <w:spacing w:val="35"/>
          <w:w w:val="105"/>
          <w:sz w:val="15"/>
        </w:rPr>
        <w:t> </w:t>
      </w:r>
      <w:r>
        <w:rPr>
          <w:w w:val="115"/>
          <w:sz w:val="15"/>
        </w:rPr>
        <w:t>I/24-tajno.</w:t>
      </w:r>
    </w:p>
    <w:p>
      <w:pPr>
        <w:spacing w:after="0" w:line="242" w:lineRule="auto"/>
        <w:jc w:val="both"/>
        <w:rPr>
          <w:sz w:val="15"/>
        </w:rPr>
        <w:sectPr>
          <w:pgSz w:w="7820" w:h="12240"/>
          <w:pgMar w:top="0" w:bottom="280" w:left="200" w:right="220"/>
        </w:sect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3"/>
        </w:rPr>
      </w:pPr>
    </w:p>
    <w:p>
      <w:pPr>
        <w:spacing w:before="91"/>
        <w:ind w:left="2074" w:right="2106" w:firstLine="0"/>
        <w:jc w:val="center"/>
        <w:rPr>
          <w:b/>
          <w:i/>
          <w:sz w:val="23"/>
        </w:rPr>
      </w:pPr>
      <w:r>
        <w:rPr>
          <w:w w:val="105"/>
          <w:sz w:val="21"/>
        </w:rPr>
        <w:t>2J. </w:t>
      </w:r>
      <w:r>
        <w:rPr>
          <w:i/>
          <w:w w:val="105"/>
          <w:sz w:val="22"/>
        </w:rPr>
        <w:t>Zlom plave in bele </w:t>
      </w:r>
      <w:r>
        <w:rPr>
          <w:b/>
          <w:i/>
          <w:w w:val="105"/>
          <w:sz w:val="23"/>
        </w:rPr>
        <w:t>garde</w:t>
      </w:r>
    </w:p>
    <w:p>
      <w:pPr>
        <w:pStyle w:val="BodyText"/>
        <w:spacing w:line="235" w:lineRule="auto" w:before="193"/>
        <w:ind w:left="108" w:right="128" w:firstLine="377"/>
      </w:pPr>
      <w:r>
        <w:rPr>
          <w:w w:val="115"/>
        </w:rPr>
        <w:t>Zaradi naraščajočega pritiska oboroženih sil protihitlerjevske koalicije je  bilo  vse  jasneje,  da   bo  Italija   prelomila   fašistično  os  Rim-Berlin in klonila  pred  zavezniškim  orožjem.  Hitler  se  je  na  vso  moč  trudil, da bi čim bolj zmanjšal posledice tega poraza. Zlasti ga je skrbela uporna Jugoslavija, kjer  bi  z  odhodom  italijanskih  divizij  zazijala  široka  vrzel v južnem delu njegove »evropske trdnjave«. Ta odprtina  bi  bila  še posebno nevarna  v  primeru  morebitnega  izkrcanja  angloameriških  čet na jugoslovanski obali Jadranskega</w:t>
      </w:r>
      <w:r>
        <w:rPr>
          <w:spacing w:val="5"/>
          <w:w w:val="115"/>
        </w:rPr>
        <w:t> </w:t>
      </w:r>
      <w:r>
        <w:rPr>
          <w:w w:val="115"/>
        </w:rPr>
        <w:t>morja.</w:t>
      </w:r>
    </w:p>
    <w:p>
      <w:pPr>
        <w:pStyle w:val="BodyText"/>
        <w:spacing w:before="33"/>
        <w:ind w:left="118" w:right="126" w:firstLine="382"/>
      </w:pPr>
      <w:r>
        <w:rPr>
          <w:w w:val="115"/>
        </w:rPr>
        <w:t>Zato so Nemci po neuspeli četrti ofenzivi proti narodnoosvobodilni vojski Jugoslavije od 22. januarja do začetka aprila 1943. leta, imenovani</w:t>
      </w:r>
    </w:p>
    <w:p>
      <w:pPr>
        <w:pStyle w:val="BodyText"/>
        <w:spacing w:line="235" w:lineRule="auto"/>
        <w:ind w:left="109" w:right="115" w:firstLine="5"/>
      </w:pPr>
      <w:r>
        <w:rPr>
          <w:w w:val="115"/>
        </w:rPr>
        <w:t>,,Weiss I« in »Weiss II«, hitro pregrupirali svoje divizije, pripeljali sveže sile in začeli novo, peto ofenzivo, nazvano »Schwarz«. Okrog osvobojenega ozemlja v Črni gori so  zbrali  šest svojih,  pet  italijanskih,  eno bolgarsko in eno ustaško divizijo. S to borbeno skupino, ki je štela nad 120.000 mož, so sredi maja navalili na glavnino narodnoosvobodilne vojske, da bi jo uničili in s tem ohromili tudi osvobodilno borbo v ostalih jugoslovanskih pokrajinah. Toda 20.000 prekaljenih borcev z Vrhovnim štabom narodno­ osvobodilne vojske se je v legendarnih bitkah okrog Sutjeske uspešno prebijalo skozi sovražne  obroče.  Samo  ta  glavnina  je  izgubila  okrog 8000 mož, okupatorjeve izgube pa so bile še večje. Sredi junija se je Vrhovni  štab  narodnoosvobodilne  vojske  s   tremi   divizijami   pretolkel v vzhodno Bosno. Od tam so se nekatere njegove enote  vrnile  v Črno  goro, druge pa napredovale v osrednjo Bosno in proti jadranski</w:t>
      </w:r>
      <w:r>
        <w:rPr>
          <w:spacing w:val="13"/>
          <w:w w:val="115"/>
        </w:rPr>
        <w:t> </w:t>
      </w:r>
      <w:r>
        <w:rPr>
          <w:w w:val="115"/>
        </w:rPr>
        <w:t>obali.</w:t>
      </w:r>
    </w:p>
    <w:p>
      <w:pPr>
        <w:pStyle w:val="BodyText"/>
        <w:spacing w:line="235" w:lineRule="auto" w:before="37"/>
        <w:ind w:left="123" w:right="110" w:firstLine="391"/>
        <w:rPr>
          <w:sz w:val="11"/>
        </w:rPr>
      </w:pPr>
      <w:r>
        <w:rPr>
          <w:w w:val="110"/>
        </w:rPr>
        <w:t>Dne 19. julija 1943 sta se Hitler in feldmaršal Keitel sestala z Mussolinijem in generalom Ambrosiem. Na  tem  sestanku  je  Hitler  izjavil, da je treba »neprestano čistiti Balkan, dokler ne bodo ujeli in onesposobili rndnjega</w:t>
      </w:r>
      <w:r>
        <w:rPr>
          <w:spacing w:val="52"/>
          <w:w w:val="110"/>
        </w:rPr>
        <w:t> </w:t>
      </w:r>
      <w:r>
        <w:rPr>
          <w:w w:val="110"/>
        </w:rPr>
        <w:t>oboroženega  ilegalca«.  če  ne   bodo   tega  storili,   bodo  Angleži ob izkrcanju v Jugoslavijo našli tam</w:t>
      </w:r>
      <w:r>
        <w:rPr>
          <w:spacing w:val="52"/>
          <w:w w:val="110"/>
        </w:rPr>
        <w:t> </w:t>
      </w:r>
      <w:r>
        <w:rPr>
          <w:w w:val="110"/>
        </w:rPr>
        <w:t>prijateljsko  armado,  ki  jo  bo  treba samo moderno oborožiti. Na koncu je Hitler</w:t>
      </w:r>
      <w:r>
        <w:rPr>
          <w:spacing w:val="52"/>
          <w:w w:val="110"/>
        </w:rPr>
        <w:t> </w:t>
      </w:r>
      <w:r>
        <w:rPr>
          <w:w w:val="110"/>
        </w:rPr>
        <w:t>ponovno  zahteval,  da  je potrebno</w:t>
      </w:r>
      <w:r>
        <w:rPr>
          <w:spacing w:val="52"/>
          <w:w w:val="110"/>
        </w:rPr>
        <w:t> </w:t>
      </w:r>
      <w:r>
        <w:rPr>
          <w:w w:val="110"/>
        </w:rPr>
        <w:t>»energično  nadaljevati  operacije«  proti   narodnoosvobodilni vojski. Omenil je tudi, da bo na Balkan poslal »mnogo nemških divizij, posebno</w:t>
      </w:r>
      <w:r>
        <w:rPr>
          <w:spacing w:val="52"/>
          <w:w w:val="110"/>
        </w:rPr>
        <w:t> </w:t>
      </w:r>
      <w:r>
        <w:rPr>
          <w:w w:val="110"/>
        </w:rPr>
        <w:t>zaradi  tega,  ker  doslej   niso   ničesar   ali   skoraj   ničesar   storili za utrditev obale</w:t>
      </w:r>
      <w:r>
        <w:rPr>
          <w:spacing w:val="-22"/>
          <w:w w:val="110"/>
        </w:rPr>
        <w:t> </w:t>
      </w:r>
      <w:r>
        <w:rPr>
          <w:spacing w:val="4"/>
          <w:w w:val="110"/>
        </w:rPr>
        <w:t>«.</w:t>
      </w:r>
      <w:r>
        <w:rPr>
          <w:spacing w:val="4"/>
          <w:w w:val="110"/>
          <w:position w:val="6"/>
          <w:sz w:val="11"/>
        </w:rPr>
        <w:t>1</w:t>
      </w:r>
    </w:p>
    <w:p>
      <w:pPr>
        <w:pStyle w:val="BodyText"/>
        <w:spacing w:line="235" w:lineRule="auto" w:before="34"/>
        <w:ind w:left="126" w:right="103" w:firstLine="389"/>
      </w:pPr>
      <w:r>
        <w:rPr/>
        <w:pict>
          <v:shape style="position:absolute;margin-left:16.309469pt;margin-top:59.510864pt;width:48pt;height:.1pt;mso-position-horizontal-relative:page;mso-position-vertical-relative:paragraph;z-index:-250090496;mso-wrap-distance-left:0;mso-wrap-distance-right:0" coordorigin="326,1190" coordsize="960,0" path="m326,1190l1286,1190e" filled="false" stroked="true" strokeweight=".239606pt" strokecolor="#000000">
            <v:path arrowok="t"/>
            <v:stroke dashstyle="solid"/>
            <w10:wrap type="topAndBottom"/>
          </v:shape>
        </w:pict>
      </w:r>
      <w:r>
        <w:rPr>
          <w:w w:val="110"/>
        </w:rPr>
        <w:t>čez teden dni</w:t>
      </w:r>
      <w:r>
        <w:rPr>
          <w:spacing w:val="52"/>
          <w:w w:val="110"/>
        </w:rPr>
        <w:t> </w:t>
      </w:r>
      <w:r>
        <w:rPr>
          <w:w w:val="110"/>
        </w:rPr>
        <w:t>-  25.  julija  1943  -  je  padel  Mussolini  in  bil  inter­ niran. Zato je  Hitler  še  toliko  hitreje  pošiljal  v  Jugoslavijo  svoje  divizije. Z vzhodnega bojišča je premestil na Hrvaško II. oklopno armado generala Rendulitscha, ki je postala jedro nove armadne skupine</w:t>
      </w:r>
      <w:r>
        <w:rPr>
          <w:spacing w:val="52"/>
          <w:w w:val="110"/>
        </w:rPr>
        <w:t> </w:t>
      </w:r>
      <w:r>
        <w:rPr>
          <w:w w:val="110"/>
        </w:rPr>
        <w:t>»F«  pod  povelj­ stvom feldmaršala von Weichsa. Nekaj divizij je poslal tudi iz</w:t>
      </w:r>
      <w:r>
        <w:rPr>
          <w:spacing w:val="-17"/>
          <w:w w:val="110"/>
        </w:rPr>
        <w:t> </w:t>
      </w:r>
      <w:r>
        <w:rPr>
          <w:w w:val="110"/>
        </w:rPr>
        <w:t>Nemčije.</w:t>
      </w:r>
    </w:p>
    <w:p>
      <w:pPr>
        <w:spacing w:line="264" w:lineRule="auto" w:before="38"/>
        <w:ind w:left="144" w:right="115" w:firstLine="371"/>
        <w:jc w:val="left"/>
        <w:rPr>
          <w:sz w:val="14"/>
        </w:rPr>
      </w:pPr>
      <w:r>
        <w:rPr>
          <w:w w:val="115"/>
          <w:sz w:val="10"/>
        </w:rPr>
        <w:t>1 </w:t>
      </w:r>
      <w:r>
        <w:rPr>
          <w:w w:val="115"/>
          <w:sz w:val="14"/>
        </w:rPr>
        <w:t>Hitler e :MussDlini, LeHern e do&lt;Jumenti., Rlzzoli edLtore, Edizione itruliana con lntroduci,ono e nDte di Vittorio Zincone. giugno 1946, </w:t>
      </w:r>
      <w:r>
        <w:rPr>
          <w:w w:val="120"/>
          <w:sz w:val="14"/>
        </w:rPr>
        <w:t>str. </w:t>
      </w:r>
      <w:r>
        <w:rPr>
          <w:w w:val="115"/>
          <w:sz w:val="14"/>
        </w:rPr>
        <w:t>189.</w:t>
      </w:r>
    </w:p>
    <w:p>
      <w:pPr>
        <w:spacing w:after="0" w:line="264" w:lineRule="auto"/>
        <w:jc w:val="left"/>
        <w:rPr>
          <w:sz w:val="14"/>
        </w:rPr>
        <w:sectPr>
          <w:pgSz w:w="7900" w:h="12300"/>
          <w:pgMar w:top="1140" w:bottom="280" w:left="120" w:right="860"/>
        </w:sectPr>
      </w:pPr>
    </w:p>
    <w:p>
      <w:pPr>
        <w:tabs>
          <w:tab w:pos="2049" w:val="left" w:leader="none"/>
        </w:tabs>
        <w:spacing w:before="80"/>
        <w:ind w:left="100" w:right="0" w:firstLine="0"/>
        <w:jc w:val="left"/>
        <w:rPr>
          <w:sz w:val="14"/>
        </w:rPr>
      </w:pPr>
      <w:r>
        <w:rPr/>
        <w:pict>
          <v:shape style="position:absolute;margin-left:47.010868pt;margin-top:19.409227pt;width:35.5pt;height:.1pt;mso-position-horizontal-relative:page;mso-position-vertical-relative:paragraph;z-index:-250089472;mso-wrap-distance-left:0;mso-wrap-distance-right:0" coordorigin="940,388" coordsize="710,0" path="m940,388l1650,388e" filled="false" stroked="true" strokeweight=".239607pt" strokecolor="#000000">
            <v:path arrowok="t"/>
            <v:stroke dashstyle="solid"/>
            <w10:wrap type="topAndBottom"/>
          </v:shape>
        </w:pict>
      </w:r>
      <w:r>
        <w:rPr/>
        <w:pict>
          <v:shape style="position:absolute;margin-left:118.006866pt;margin-top:19.409227pt;width:175.6pt;height:.1pt;mso-position-horizontal-relative:page;mso-position-vertical-relative:paragraph;z-index:-250088448;mso-wrap-distance-left:0;mso-wrap-distance-right:0" coordorigin="2360,388" coordsize="3512,0" path="m2360,388l5872,388e" filled="false" stroked="true" strokeweight=".239607pt" strokecolor="#000000">
            <v:path arrowok="t"/>
            <v:stroke dashstyle="solid"/>
            <w10:wrap type="topAndBottom"/>
          </v:shape>
        </w:pict>
      </w:r>
      <w:r>
        <w:rPr/>
        <w:pict>
          <v:shape style="position:absolute;margin-left:323.319672pt;margin-top:19.888445pt;width:57.6pt;height:.1pt;mso-position-horizontal-relative:page;mso-position-vertical-relative:paragraph;z-index:-250087424;mso-wrap-distance-left:0;mso-wrap-distance-right:0" coordorigin="6466,398" coordsize="1152,0" path="m6466,398l7618,398e" filled="false" stroked="true" strokeweight=".239607pt" strokecolor="#000000">
            <v:path arrowok="t"/>
            <v:stroke dashstyle="solid"/>
            <w10:wrap type="topAndBottom"/>
          </v:shape>
        </w:pict>
      </w:r>
      <w:r>
        <w:rPr>
          <w:w w:val="115"/>
          <w:position w:val="4"/>
          <w:sz w:val="20"/>
        </w:rPr>
        <w:t>580</w:t>
        <w:tab/>
      </w:r>
      <w:r>
        <w:rPr>
          <w:w w:val="115"/>
          <w:sz w:val="14"/>
        </w:rPr>
        <w:t>NASTOP OBOROžENIH</w:t>
      </w:r>
      <w:r>
        <w:rPr>
          <w:spacing w:val="4"/>
          <w:w w:val="115"/>
          <w:sz w:val="14"/>
        </w:rPr>
        <w:t> </w:t>
      </w:r>
      <w:r>
        <w:rPr>
          <w:w w:val="115"/>
          <w:sz w:val="14"/>
        </w:rPr>
        <w:t>ODDELKOV</w:t>
      </w:r>
    </w:p>
    <w:p>
      <w:pPr>
        <w:pStyle w:val="BodyText"/>
        <w:spacing w:line="235" w:lineRule="auto" w:before="211"/>
        <w:ind w:left="110" w:right="117" w:firstLine="3"/>
      </w:pPr>
      <w:r>
        <w:rPr>
          <w:w w:val="115"/>
        </w:rPr>
        <w:t>Tako je armadna skupina »F« v Beogradu že avgusta zbrala na jugo­ slovanskem ozemlju dvajset divizij: enajst  nemških,  osem  bolgarskih,  eno  madžarsko  in  znatne  kvislinške  formacije.  Armadna  skupina   »B« v Milnchenu pod poveljstvom feldmaršala Rommla je z 71.  pehotno divizijo zasedla železnico Ljubljana-Trst-Gorica-Videm, da  si  je zagotovila to važno zvezo  z nemškimi  divizijami  v Italiji. V Makedoniii je imela svoje enote  nemška  armadna  skupina  »E«  iz  Soluna.  Italijani pa so imeli na jugoslovanskem ozemlju devetnajst</w:t>
      </w:r>
      <w:r>
        <w:rPr>
          <w:spacing w:val="13"/>
          <w:w w:val="115"/>
        </w:rPr>
        <w:t> </w:t>
      </w:r>
      <w:r>
        <w:rPr>
          <w:w w:val="115"/>
        </w:rPr>
        <w:t>divizij.</w:t>
      </w:r>
    </w:p>
    <w:p>
      <w:pPr>
        <w:pStyle w:val="BodyText"/>
        <w:spacing w:line="235" w:lineRule="auto" w:before="31"/>
        <w:ind w:left="105" w:right="119" w:firstLine="396"/>
      </w:pPr>
      <w:r>
        <w:rPr>
          <w:w w:val="115"/>
        </w:rPr>
        <w:t>V četrti okupatorji ofenzivi je narodnoosvobodilna vojska razbila četnike v Črni gori in Sandžaku. Mihailovič je s svojimi razbitimi odredi pobegnil v zahodno Srbijo. Resnica o osvobodilni borbi je polagoma zmagovala v zavezniškem svetu. V začetku maja 1943. leta se je v Liki spustila prva angleška vojaška misija, »da bi se povezala z borbenimi skupinami, ki se bore proti okupatorjem«.  Pridružila  se  je  Glavnemu štabu narodnoosvobodilne vojske  Hrvatske.  Dne  28.  maja  1943  je  tudi k Vrhovnemu štabu  NOV Jugoslavije  prišla šestčlanska  angleška  misija, v Glavni štab NOV Slovenije pa je 27.  junija  prispela  angleška  misija  pod vodstvom majorja Williama Jonesa. General Alexander, poveljnik angleških sil na Bližnjem vzhodu, je med peto okupatorjevo  ofenzivo poslal Vrhovnemu štabu NOV  pozdrave  in dobre želje.  Zagotovil  je, da se bližajo zavezniške armade, in  v  svojem  radiogramu  naglasil:  »Zato  bo vaša borba v prihodnjih mesecih važnejša kakor kdaj</w:t>
      </w:r>
      <w:r>
        <w:rPr>
          <w:spacing w:val="37"/>
          <w:w w:val="115"/>
        </w:rPr>
        <w:t> </w:t>
      </w:r>
      <w:r>
        <w:rPr>
          <w:w w:val="115"/>
        </w:rPr>
        <w:t>koli.«"</w:t>
      </w:r>
    </w:p>
    <w:p>
      <w:pPr>
        <w:pStyle w:val="BodyText"/>
        <w:spacing w:line="235" w:lineRule="auto" w:before="103"/>
        <w:ind w:left="108" w:right="126" w:firstLine="387"/>
      </w:pPr>
      <w:r>
        <w:rPr>
          <w:w w:val="115"/>
        </w:rPr>
        <w:t>Angleško vojaško poveljstvo je čez nekaj tednov določilo brigadnega generala Fitzroya Macleana za vodjo zavezniške vojaške misije pri Vrhovnem štabu narodnoosvobodilne vojske in partizanskih odredov Jugoslavije. Dne 25. julija 1943 je Macleana sprejel britanski ministrski predsednik  Winston  Churchill.  Razložil  mu  je,  da  je  položaj  Nemcev v Italiji nesiguren in da je nanje treba pritiskati tudi z druge</w:t>
      </w:r>
      <w:r>
        <w:rPr>
          <w:spacing w:val="34"/>
          <w:w w:val="115"/>
        </w:rPr>
        <w:t> </w:t>
      </w:r>
      <w:r>
        <w:rPr>
          <w:w w:val="115"/>
        </w:rPr>
        <w:t>strani</w:t>
      </w:r>
    </w:p>
    <w:p>
      <w:pPr>
        <w:pStyle w:val="BodyText"/>
        <w:spacing w:line="235" w:lineRule="auto"/>
        <w:ind w:left="108" w:right="120" w:firstLine="2"/>
      </w:pPr>
      <w:r>
        <w:rPr>
          <w:w w:val="115"/>
        </w:rPr>
        <w:t>&lt;Tadrana. Zato je njegova naloga »enostavno v tem, da ugotovi, kdo bolj uničuje Nemce, in da predlaga, kako naj pomagamo, da bi jih še bolj uničevali. Politika pride v poštev šele v drugi </w:t>
      </w:r>
      <w:r>
        <w:rPr>
          <w:spacing w:val="4"/>
          <w:w w:val="115"/>
        </w:rPr>
        <w:t>vrsti«.</w:t>
      </w:r>
      <w:r>
        <w:rPr>
          <w:rFonts w:ascii="Arial" w:hAnsi="Arial"/>
          <w:spacing w:val="4"/>
          <w:w w:val="115"/>
          <w:position w:val="6"/>
          <w:sz w:val="10"/>
        </w:rPr>
        <w:t>3 </w:t>
      </w:r>
      <w:r>
        <w:rPr>
          <w:w w:val="115"/>
        </w:rPr>
        <w:t>Takoj po svojem prihodu v Jugoslavijo je general Maclean ugotovil, da se proti okupa­ torjem bore le :.partizani, in borili so se najuspešneje, kolikor je bilo pač mogoče. Četniki, čeprav si spoštoval njihove motive, pa se sploh  niso borili, ali pa so se skupaj z Nemci borili proti lastnim rojakom. Še več, partizani so kot vojaška sila bili številnejši, bolje organizirani, bolj disciplinirani in bolje vodeni kakor</w:t>
      </w:r>
      <w:r>
        <w:rPr>
          <w:spacing w:val="7"/>
          <w:w w:val="115"/>
        </w:rPr>
        <w:t> </w:t>
      </w:r>
      <w:r>
        <w:rPr>
          <w:w w:val="115"/>
        </w:rPr>
        <w:t>četniki«.'</w:t>
      </w:r>
    </w:p>
    <w:p>
      <w:pPr>
        <w:pStyle w:val="BodyText"/>
        <w:spacing w:line="235" w:lineRule="auto" w:before="62"/>
        <w:ind w:left="103" w:right="122" w:firstLine="387"/>
      </w:pPr>
      <w:r>
        <w:rPr/>
        <w:pict>
          <v:shape style="position:absolute;margin-left:47.010868pt;margin-top:82.236351pt;width:51.85pt;height:.1pt;mso-position-horizontal-relative:page;mso-position-vertical-relative:paragraph;z-index:-250086400;mso-wrap-distance-left:0;mso-wrap-distance-right:0" coordorigin="940,1645" coordsize="1037,0" path="m940,1645l1976,1645e" filled="false" stroked="true" strokeweight=".239607pt" strokecolor="#000000">
            <v:path arrowok="t"/>
            <v:stroke dashstyle="solid"/>
            <w10:wrap type="topAndBottom"/>
          </v:shape>
        </w:pict>
      </w:r>
      <w:r>
        <w:rPr>
          <w:w w:val="115"/>
        </w:rPr>
        <w:t>Dokler so v angleškem zunanjem ministrstvu sodili, da so Mihailo­ vičevi četniki kot rnacionalni pokret« številnejši, so angleški  zvezni  oficirji kapetan Hudson, polkovnik Bailey in Atterton generalu Mihailo­ vicu sporočali želje angleških reakcionarjev, naj se »bori proti komu­ nistom« in »uniči partizane«. Hkrati so mu širokosrčno spregledovali njegovo »taktiziranje« s fašističnimi okupator ji. </w:t>
      </w:r>
      <w:r>
        <w:rPr>
          <w:rFonts w:ascii="Arial" w:hAnsi="Arial"/>
          <w:w w:val="115"/>
          <w:position w:val="7"/>
          <w:sz w:val="10"/>
        </w:rPr>
        <w:t>5 </w:t>
      </w:r>
      <w:r>
        <w:rPr>
          <w:w w:val="115"/>
        </w:rPr>
        <w:t>S pomočjo radijske postaje »Svobodna Jugoslavija« pa si je resnica počasi, a vztrajno</w:t>
      </w:r>
      <w:r>
        <w:rPr>
          <w:spacing w:val="12"/>
          <w:w w:val="115"/>
        </w:rPr>
        <w:t> </w:t>
      </w:r>
      <w:r>
        <w:rPr>
          <w:w w:val="115"/>
        </w:rPr>
        <w:t>utirala</w:t>
      </w:r>
    </w:p>
    <w:p>
      <w:pPr>
        <w:spacing w:before="48"/>
        <w:ind w:left="514" w:right="0" w:firstLine="0"/>
        <w:jc w:val="left"/>
        <w:rPr>
          <w:sz w:val="14"/>
        </w:rPr>
      </w:pPr>
      <w:r>
        <w:rPr>
          <w:rFonts w:ascii="Arial"/>
          <w:w w:val="115"/>
          <w:sz w:val="10"/>
        </w:rPr>
        <w:t>2 </w:t>
      </w:r>
      <w:r>
        <w:rPr>
          <w:w w:val="115"/>
          <w:sz w:val="14"/>
        </w:rPr>
        <w:t>Vl:1dimir Dc,dijer, Dnevnik, drugi doo, B0ogw,d 1946, </w:t>
      </w:r>
      <w:r>
        <w:rPr>
          <w:w w:val="120"/>
          <w:sz w:val="14"/>
        </w:rPr>
        <w:t>str. </w:t>
      </w:r>
      <w:r>
        <w:rPr>
          <w:w w:val="115"/>
          <w:sz w:val="14"/>
        </w:rPr>
        <w:t>296 in 406.</w:t>
      </w:r>
    </w:p>
    <w:p>
      <w:pPr>
        <w:spacing w:before="16"/>
        <w:ind w:left="510" w:right="0" w:firstLine="0"/>
        <w:jc w:val="left"/>
        <w:rPr>
          <w:sz w:val="14"/>
        </w:rPr>
      </w:pPr>
      <w:r>
        <w:rPr>
          <w:sz w:val="14"/>
        </w:rPr>
        <w:t>s </w:t>
      </w:r>
      <w:r>
        <w:rPr>
          <w:w w:val="120"/>
          <w:sz w:val="14"/>
        </w:rPr>
        <w:t>Fitzroy :Made1m, Eastern Appr-0aehes, .Jonathwn Cape, London </w:t>
      </w:r>
      <w:r>
        <w:rPr>
          <w:sz w:val="14"/>
        </w:rPr>
        <w:t>1949, </w:t>
      </w:r>
      <w:r>
        <w:rPr>
          <w:w w:val="120"/>
          <w:sz w:val="15"/>
        </w:rPr>
        <w:t>str. </w:t>
      </w:r>
      <w:r>
        <w:rPr>
          <w:sz w:val="14"/>
        </w:rPr>
        <w:t>2132.</w:t>
      </w:r>
    </w:p>
    <w:p>
      <w:pPr>
        <w:spacing w:before="15"/>
        <w:ind w:left="521" w:right="0" w:firstLine="0"/>
        <w:jc w:val="left"/>
        <w:rPr>
          <w:sz w:val="14"/>
        </w:rPr>
      </w:pPr>
      <w:r>
        <w:rPr>
          <w:rFonts w:ascii="Arial"/>
          <w:w w:val="105"/>
          <w:sz w:val="9"/>
        </w:rPr>
        <w:t>4 </w:t>
      </w:r>
      <w:r>
        <w:rPr>
          <w:w w:val="110"/>
          <w:sz w:val="15"/>
        </w:rPr>
        <w:t>Prwv </w:t>
      </w:r>
      <w:r>
        <w:rPr>
          <w:w w:val="110"/>
          <w:sz w:val="14"/>
        </w:rPr>
        <w:t>tam, s&lt;tr. 338,</w:t>
      </w:r>
    </w:p>
    <w:p>
      <w:pPr>
        <w:spacing w:line="256" w:lineRule="auto" w:before="14"/>
        <w:ind w:left="114" w:right="152" w:firstLine="403"/>
        <w:jc w:val="left"/>
        <w:rPr>
          <w:sz w:val="14"/>
        </w:rPr>
      </w:pPr>
      <w:r>
        <w:rPr>
          <w:rFonts w:ascii="Arial" w:hAnsi="Arial"/>
          <w:w w:val="115"/>
          <w:sz w:val="10"/>
        </w:rPr>
        <w:t>5 </w:t>
      </w:r>
      <w:r>
        <w:rPr>
          <w:w w:val="115"/>
          <w:sz w:val="14"/>
        </w:rPr>
        <w:t>lz!dajnik </w:t>
      </w:r>
      <w:r>
        <w:rPr>
          <w:w w:val="115"/>
          <w:sz w:val="13"/>
        </w:rPr>
        <w:t>i </w:t>
      </w:r>
      <w:r>
        <w:rPr>
          <w:w w:val="115"/>
          <w:sz w:val="14"/>
        </w:rPr>
        <w:t>ra,lni zlofanac Draža M:ihailovic pred sudom, s:tonografske be,lcške  i do•kumeua.ta za sudjenja Dragoljubu - Draži, Mihailovicu, Beog,rad 1946, str. </w:t>
      </w:r>
      <w:r>
        <w:rPr>
          <w:w w:val="115"/>
          <w:sz w:val="13"/>
        </w:rPr>
        <w:t>120, </w:t>
      </w:r>
      <w:r>
        <w:rPr>
          <w:w w:val="115"/>
          <w:sz w:val="14"/>
        </w:rPr>
        <w:t>122, 193.</w:t>
      </w:r>
    </w:p>
    <w:p>
      <w:pPr>
        <w:spacing w:after="0" w:line="256" w:lineRule="auto"/>
        <w:jc w:val="left"/>
        <w:rPr>
          <w:sz w:val="14"/>
        </w:rPr>
        <w:sectPr>
          <w:pgSz w:w="7820" w:h="12240"/>
          <w:pgMar w:top="0" w:bottom="280" w:left="840" w:right="80"/>
        </w:sectPr>
      </w:pPr>
    </w:p>
    <w:p>
      <w:pPr>
        <w:tabs>
          <w:tab w:pos="6458" w:val="left" w:leader="none"/>
        </w:tabs>
        <w:spacing w:before="85"/>
        <w:ind w:left="2211" w:right="0" w:firstLine="0"/>
        <w:jc w:val="left"/>
        <w:rPr>
          <w:rFonts w:ascii="Courier New"/>
          <w:sz w:val="21"/>
        </w:rPr>
      </w:pPr>
      <w:r>
        <w:rPr/>
        <w:pict>
          <v:line style="position:absolute;mso-position-horizontal-relative:page;mso-position-vertical-relative:paragraph;z-index:253232128" from="14.390967pt,18.345999pt" to="83.467619pt,18.345999pt" stroked="true" strokeweight=".239607pt" strokecolor="#000000">
            <v:stroke dashstyle="solid"/>
            <w10:wrap type="none"/>
          </v:line>
        </w:pict>
      </w:r>
      <w:r>
        <w:rPr/>
        <w:pict>
          <v:line style="position:absolute;mso-position-horizontal-relative:page;mso-position-vertical-relative:paragraph;z-index:253233152" from="151.584885pt,18.585602pt" to="348.261469pt,18.585602pt" stroked="true" strokeweight=".239607pt" strokecolor="#000000">
            <v:stroke dashstyle="solid"/>
            <w10:wrap type="none"/>
          </v:line>
        </w:pict>
      </w:r>
      <w:r>
        <w:rPr>
          <w:w w:val="110"/>
          <w:sz w:val="15"/>
        </w:rPr>
        <w:t>ZLOM  PLAVE  IN</w:t>
      </w:r>
      <w:r>
        <w:rPr>
          <w:spacing w:val="32"/>
          <w:w w:val="110"/>
          <w:sz w:val="15"/>
        </w:rPr>
        <w:t> </w:t>
      </w:r>
      <w:r>
        <w:rPr>
          <w:w w:val="110"/>
          <w:sz w:val="15"/>
        </w:rPr>
        <w:t>BELE</w:t>
      </w:r>
      <w:r>
        <w:rPr>
          <w:spacing w:val="32"/>
          <w:w w:val="110"/>
          <w:sz w:val="15"/>
        </w:rPr>
        <w:t> </w:t>
      </w:r>
      <w:r>
        <w:rPr>
          <w:w w:val="110"/>
          <w:sz w:val="15"/>
        </w:rPr>
        <w:t>GARDE</w:t>
        <w:tab/>
      </w:r>
      <w:r>
        <w:rPr>
          <w:rFonts w:ascii="Courier New"/>
          <w:w w:val="110"/>
          <w:position w:val="4"/>
          <w:sz w:val="21"/>
        </w:rPr>
        <w:t>581</w:t>
      </w:r>
    </w:p>
    <w:p>
      <w:pPr>
        <w:tabs>
          <w:tab w:pos="2497" w:val="left" w:leader="none"/>
        </w:tabs>
        <w:spacing w:line="247" w:lineRule="auto" w:before="307"/>
        <w:ind w:left="125" w:right="107" w:firstLine="7"/>
        <w:jc w:val="both"/>
        <w:rPr>
          <w:rFonts w:ascii="Arial" w:hAnsi="Arial"/>
          <w:sz w:val="9"/>
        </w:rPr>
      </w:pPr>
      <w:r>
        <w:rPr>
          <w:w w:val="120"/>
          <w:sz w:val="18"/>
        </w:rPr>
        <w:t>pot v svet. Zato je realistični Churchill 29. marca 1943  zagrozil:  »Ce general Mihailovic ne bo spremenil svoje politike do italijanskih sovraž­ nikov in jugoslovanskih sonarodnjakov, ki se bore proti sovražniku, bo morala vlada Njegovega veličanstva spremeniti svojo dosedanjo politiko podpiranja generala lVIihailovica  na  račun drugega odporniškega  gibanja  v Jugoslaviji ... </w:t>
      </w:r>
      <w:r>
        <w:rPr>
          <w:rFonts w:ascii="Arial" w:hAnsi="Arial"/>
          <w:w w:val="120"/>
          <w:sz w:val="15"/>
        </w:rPr>
        <w:t>« </w:t>
      </w:r>
      <w:r>
        <w:rPr>
          <w:w w:val="120"/>
          <w:sz w:val="18"/>
        </w:rPr>
        <w:t>Vendar je pri Mihailovicu še dobro leto ostala angleška misija, ki ga je obveščala o nameravanem izkrcanju  zaveznikov  na jadranski obali in mu predhodno sporočila zaupno vest o italijanski kapitulaciji.</w:t>
      </w:r>
      <w:r>
        <w:rPr>
          <w:rFonts w:ascii="Arial" w:hAnsi="Arial"/>
          <w:w w:val="120"/>
          <w:position w:val="6"/>
          <w:sz w:val="9"/>
        </w:rPr>
        <w:t>7</w:t>
        <w:tab/>
      </w:r>
      <w:r>
        <w:rPr>
          <w:rFonts w:ascii="Arial" w:hAnsi="Arial"/>
          <w:w w:val="120"/>
          <w:sz w:val="9"/>
        </w:rPr>
        <w:t>·</w:t>
      </w:r>
    </w:p>
    <w:p>
      <w:pPr>
        <w:spacing w:line="249" w:lineRule="auto" w:before="90"/>
        <w:ind w:left="121" w:right="131" w:firstLine="386"/>
        <w:jc w:val="both"/>
        <w:rPr>
          <w:rFonts w:ascii="Arial" w:hAnsi="Arial"/>
          <w:sz w:val="10"/>
        </w:rPr>
      </w:pPr>
      <w:r>
        <w:rPr>
          <w:w w:val="120"/>
          <w:sz w:val="18"/>
        </w:rPr>
        <w:t>Zaradi teh obvestil je Mihailovicev polkovnik Acimovic - Mladen Žujovic, komandant zahodne Jugoslavije, svoje četniške poveljnike tolažil, naj jih »ne skrbi krajevna situacija, ki  je  težka«.  Po  njegovem  zatrje­ vanju lahko na jadranski  obali  »nastanejo  večji dogodki  že  v septembru  in kasneje. To nam nalaga potrebo, da likvidiramo partizanske sile v teh conah, kjer bi se lahko izkrcali za veznik </w:t>
      </w:r>
      <w:r>
        <w:rPr>
          <w:spacing w:val="5"/>
          <w:w w:val="120"/>
          <w:sz w:val="18"/>
        </w:rPr>
        <w:t>i«.</w:t>
      </w:r>
      <w:r>
        <w:rPr>
          <w:spacing w:val="-38"/>
          <w:w w:val="120"/>
          <w:sz w:val="18"/>
        </w:rPr>
        <w:t> </w:t>
      </w:r>
      <w:r>
        <w:rPr>
          <w:rFonts w:ascii="Arial" w:hAnsi="Arial"/>
          <w:w w:val="120"/>
          <w:position w:val="6"/>
          <w:sz w:val="10"/>
        </w:rPr>
        <w:t>8</w:t>
      </w:r>
    </w:p>
    <w:p>
      <w:pPr>
        <w:spacing w:line="247" w:lineRule="auto" w:before="79"/>
        <w:ind w:left="118" w:right="132" w:firstLine="386"/>
        <w:jc w:val="both"/>
        <w:rPr>
          <w:sz w:val="18"/>
        </w:rPr>
      </w:pPr>
      <w:r>
        <w:rPr>
          <w:w w:val="120"/>
          <w:sz w:val="18"/>
        </w:rPr>
        <w:t>Stara Churchillova zamisel je bila, naj  bi  se  zavezniške  čete iz rcale na Balkanu. že 13. januarja 1942 je na  kosilu  v  Beli  hiši  razkril Rooseveltu to svojo željo in naglasil važnost :,,ljubljanskih </w:t>
      </w:r>
      <w:r>
        <w:rPr>
          <w:spacing w:val="2"/>
          <w:w w:val="120"/>
          <w:sz w:val="18"/>
        </w:rPr>
        <w:t>vra </w:t>
      </w:r>
      <w:r>
        <w:rPr>
          <w:spacing w:val="6"/>
          <w:w w:val="120"/>
          <w:sz w:val="18"/>
        </w:rPr>
        <w:t>t«. </w:t>
      </w:r>
      <w:r>
        <w:rPr>
          <w:rFonts w:ascii="Arial" w:hAnsi="Arial"/>
          <w:w w:val="120"/>
          <w:position w:val="7"/>
          <w:sz w:val="10"/>
        </w:rPr>
        <w:t>9 </w:t>
      </w:r>
      <w:r>
        <w:rPr>
          <w:w w:val="120"/>
          <w:sz w:val="18"/>
        </w:rPr>
        <w:t>Angleži so »po vsej sili hoteli zasesti Balkan in </w:t>
      </w:r>
      <w:r>
        <w:rPr>
          <w:w w:val="120"/>
          <w:sz w:val="17"/>
        </w:rPr>
        <w:t>iti </w:t>
      </w:r>
      <w:r>
        <w:rPr>
          <w:w w:val="120"/>
          <w:sz w:val="18"/>
        </w:rPr>
        <w:t>po Balkanu v Nemčijo</w:t>
      </w:r>
      <w:r>
        <w:rPr>
          <w:spacing w:val="6"/>
          <w:w w:val="120"/>
          <w:sz w:val="18"/>
        </w:rPr>
        <w:t> </w:t>
      </w:r>
      <w:r>
        <w:rPr>
          <w:w w:val="120"/>
          <w:sz w:val="18"/>
        </w:rPr>
        <w:t>...</w:t>
      </w:r>
    </w:p>
    <w:p>
      <w:pPr>
        <w:spacing w:line="247" w:lineRule="auto" w:before="5"/>
        <w:ind w:left="120" w:right="125" w:firstLine="3"/>
        <w:jc w:val="both"/>
        <w:rPr>
          <w:sz w:val="18"/>
        </w:rPr>
      </w:pPr>
      <w:r>
        <w:rPr>
          <w:w w:val="120"/>
          <w:sz w:val="18"/>
        </w:rPr>
        <w:t>Balkan je bil magnet, ki je pritegoval  iglo britanske  strategije,  kakor  koli si kompas obrnil«. Balkanski polotok so imeli »za najvažnejši cilj v vse; imperialni strategiji«. Zato so »dajali prednost Balkanu pred Kanalom: menili so, da bi bilo za njihovo  bodočnost  koristno,  če  bi  prišli  na  Balkan pred Rusi«. </w:t>
      </w:r>
      <w:r>
        <w:rPr>
          <w:w w:val="110"/>
          <w:position w:val="6"/>
          <w:sz w:val="10"/>
        </w:rPr>
        <w:t>10 </w:t>
      </w:r>
      <w:r>
        <w:rPr>
          <w:w w:val="110"/>
          <w:sz w:val="18"/>
        </w:rPr>
        <w:t>Na </w:t>
      </w:r>
      <w:r>
        <w:rPr>
          <w:w w:val="120"/>
          <w:sz w:val="18"/>
        </w:rPr>
        <w:t>konferenci v Quebecu v drugi polovici avgusta  1943. leta je Churchill s svojimi vojaškimi svetovalci ponovno zagovarja] angloameriško ofenzivo skozi Jugoslavijo v podonavsko nižino. Ameriški vojaški in pomorski strokovnjaki pa so se  temu  predlogu  odločno  uprli, ker  bi  zmešal  pripravljene  načrte  za  invazijo  v  </w:t>
      </w:r>
      <w:r>
        <w:rPr>
          <w:spacing w:val="2"/>
          <w:w w:val="120"/>
          <w:sz w:val="18"/>
        </w:rPr>
        <w:t>Francijo.</w:t>
      </w:r>
      <w:r>
        <w:rPr>
          <w:rFonts w:ascii="Arial" w:hAnsi="Arial"/>
          <w:spacing w:val="2"/>
          <w:w w:val="120"/>
          <w:position w:val="7"/>
          <w:sz w:val="10"/>
        </w:rPr>
        <w:t>11  </w:t>
      </w:r>
      <w:r>
        <w:rPr>
          <w:w w:val="120"/>
          <w:sz w:val="18"/>
        </w:rPr>
        <w:t>In  tako   je ob italijanski kapitulaciji odpadlo nameravano zavezniško izkrcanje</w:t>
      </w:r>
      <w:r>
        <w:rPr>
          <w:spacing w:val="10"/>
          <w:w w:val="120"/>
          <w:sz w:val="18"/>
        </w:rPr>
        <w:t> </w:t>
      </w:r>
      <w:r>
        <w:rPr>
          <w:w w:val="120"/>
          <w:sz w:val="18"/>
        </w:rPr>
        <w:t>v</w:t>
      </w:r>
    </w:p>
    <w:p>
      <w:pPr>
        <w:spacing w:line="249" w:lineRule="auto" w:before="5"/>
        <w:ind w:left="118" w:right="147" w:firstLine="0"/>
        <w:jc w:val="both"/>
        <w:rPr>
          <w:sz w:val="18"/>
        </w:rPr>
      </w:pPr>
      <w:r>
        <w:rPr>
          <w:w w:val="125"/>
          <w:sz w:val="18"/>
        </w:rPr>
        <w:t>Dalmaciji in Istri, na kar so se major Novak in nekateri klerofašisti špekulantsko pripravljali s svojimi plavogardističnimi odredi.</w:t>
      </w:r>
    </w:p>
    <w:p>
      <w:pPr>
        <w:spacing w:line="247" w:lineRule="auto" w:before="87"/>
        <w:ind w:left="118" w:right="129" w:firstLine="390"/>
        <w:jc w:val="both"/>
        <w:rPr>
          <w:sz w:val="18"/>
        </w:rPr>
      </w:pPr>
      <w:r>
        <w:rPr/>
        <w:pict>
          <v:shape style="position:absolute;margin-left:14.390967pt;margin-top:116.981293pt;width:51.85pt;height:.1pt;mso-position-horizontal-relative:page;mso-position-vertical-relative:paragraph;z-index:-250085376;mso-wrap-distance-left:0;mso-wrap-distance-right:0" coordorigin="288,2340" coordsize="1037,0" path="m288,2340l1324,2340e" filled="false" stroked="true" strokeweight=".239607pt" strokecolor="#000000">
            <v:path arrowok="t"/>
            <v:stroke dashstyle="solid"/>
            <w10:wrap type="topAndBottom"/>
          </v:shape>
        </w:pict>
      </w:r>
      <w:r>
        <w:rPr>
          <w:w w:val="120"/>
          <w:sz w:val="18"/>
        </w:rPr>
        <w:t>Vse drugače pa se je na neizogibno italijansko kapitulacijo  priprav­ ljala  narodnoosvobodilna  vojska  Slovenije,  ki  se  je  v  neprestanih  bojih z okupatorji in njihovimi belogardističnimi hlapci nenehoma krepila. Spomladi 1943. leta sta na Primorskem zrasli  brigadi  Simona  Gregorčiča in Ivana Gradnika, na Gorenjskem je nastala Prešernova brigada, na štajerskem  pa  Šlandrova  brigada.  Iz  dotedanjih   štirih   udarnih   brigad in novih štirih brigad je  Vrhovni  štab  narodnoosvobodilne  vojske ustanovil XIV. in XV. divizijo NOV Jugoslavije. Obe diviziji sta se po ustanovitvi skoncentrirali v Ljubljanski pokrajini, da bi ob skorajšnjem zlomu Italije onemogočili pobeg italijanske vojske, preprečili njeno</w:t>
      </w:r>
      <w:r>
        <w:rPr>
          <w:spacing w:val="47"/>
          <w:w w:val="120"/>
          <w:sz w:val="18"/>
        </w:rPr>
        <w:t> </w:t>
      </w:r>
      <w:r>
        <w:rPr>
          <w:w w:val="120"/>
          <w:sz w:val="18"/>
        </w:rPr>
        <w:t>vdajo</w:t>
      </w:r>
    </w:p>
    <w:p>
      <w:pPr>
        <w:spacing w:before="91"/>
        <w:ind w:left="506" w:right="0" w:firstLine="0"/>
        <w:jc w:val="left"/>
        <w:rPr>
          <w:sz w:val="14"/>
        </w:rPr>
      </w:pPr>
      <w:r>
        <w:rPr>
          <w:rFonts w:ascii="Arial"/>
          <w:w w:val="120"/>
          <w:sz w:val="10"/>
        </w:rPr>
        <w:t>6 </w:t>
      </w:r>
      <w:r>
        <w:rPr>
          <w:w w:val="120"/>
          <w:sz w:val="14"/>
        </w:rPr>
        <w:t>Bi1'1inkin George, Tito, \Villiums und Nocrgate LTD, Lornlon 1949, </w:t>
      </w:r>
      <w:r>
        <w:rPr>
          <w:w w:val="125"/>
          <w:sz w:val="14"/>
        </w:rPr>
        <w:t>str. </w:t>
      </w:r>
      <w:r>
        <w:rPr>
          <w:w w:val="120"/>
          <w:sz w:val="14"/>
        </w:rPr>
        <w:t>53.</w:t>
      </w:r>
    </w:p>
    <w:p>
      <w:pPr>
        <w:spacing w:before="7"/>
        <w:ind w:left="525" w:right="0" w:firstLine="0"/>
        <w:jc w:val="left"/>
        <w:rPr>
          <w:sz w:val="13"/>
        </w:rPr>
      </w:pPr>
      <w:r>
        <w:rPr>
          <w:w w:val="115"/>
          <w:sz w:val="13"/>
        </w:rPr>
        <w:t>7 </w:t>
      </w:r>
      <w:r>
        <w:rPr>
          <w:w w:val="115"/>
          <w:sz w:val="14"/>
        </w:rPr>
        <w:t>Proces </w:t>
      </w:r>
      <w:r>
        <w:rPr>
          <w:w w:val="115"/>
          <w:sz w:val="13"/>
        </w:rPr>
        <w:t>Z{)·per </w:t>
      </w:r>
      <w:r>
        <w:rPr>
          <w:w w:val="115"/>
          <w:sz w:val="14"/>
        </w:rPr>
        <w:t>llrlihailoviča </w:t>
      </w:r>
      <w:r>
        <w:rPr>
          <w:w w:val="115"/>
          <w:sz w:val="13"/>
        </w:rPr>
        <w:t>in </w:t>
      </w:r>
      <w:r>
        <w:rPr>
          <w:w w:val="115"/>
          <w:sz w:val="14"/>
        </w:rPr>
        <w:t>soobt., sten-0graJ:ski zapisek razprave dne 10. </w:t>
      </w:r>
      <w:r>
        <w:rPr>
          <w:w w:val="115"/>
          <w:sz w:val="13"/>
        </w:rPr>
        <w:t>ju­</w:t>
      </w:r>
    </w:p>
    <w:p>
      <w:pPr>
        <w:tabs>
          <w:tab w:pos="3886" w:val="left" w:leader="none"/>
        </w:tabs>
        <w:spacing w:before="16"/>
        <w:ind w:left="127" w:right="0" w:firstLine="0"/>
        <w:jc w:val="left"/>
        <w:rPr>
          <w:sz w:val="14"/>
        </w:rPr>
      </w:pPr>
      <w:r>
        <w:rPr>
          <w:w w:val="120"/>
          <w:sz w:val="14"/>
        </w:rPr>
        <w:t>lija 1946,  zaključna  beseda  }.Iilrnilo,vica,  str.</w:t>
      </w:r>
      <w:r>
        <w:rPr>
          <w:spacing w:val="-18"/>
          <w:w w:val="120"/>
          <w:sz w:val="14"/>
        </w:rPr>
        <w:t> </w:t>
      </w:r>
      <w:r>
        <w:rPr>
          <w:w w:val="120"/>
          <w:sz w:val="14"/>
        </w:rPr>
        <w:t>33</w:t>
      </w:r>
      <w:r>
        <w:rPr>
          <w:spacing w:val="22"/>
          <w:w w:val="120"/>
          <w:sz w:val="14"/>
        </w:rPr>
        <w:t> </w:t>
      </w:r>
      <w:r>
        <w:rPr>
          <w:w w:val="120"/>
          <w:sz w:val="14"/>
        </w:rPr>
        <w:t>in</w:t>
        <w:tab/>
        <w:t>35.</w:t>
      </w:r>
    </w:p>
    <w:p>
      <w:pPr>
        <w:spacing w:before="12"/>
        <w:ind w:left="527" w:right="0" w:firstLine="0"/>
        <w:jc w:val="left"/>
        <w:rPr>
          <w:sz w:val="15"/>
        </w:rPr>
      </w:pPr>
      <w:r>
        <w:rPr>
          <w:w w:val="110"/>
          <w:sz w:val="15"/>
        </w:rPr>
        <w:t>s Kot </w:t>
      </w:r>
      <w:r>
        <w:rPr>
          <w:w w:val="110"/>
          <w:sz w:val="14"/>
        </w:rPr>
        <w:t>opomba </w:t>
      </w:r>
      <w:r>
        <w:rPr>
          <w:w w:val="110"/>
          <w:sz w:val="15"/>
        </w:rPr>
        <w:t>po.u </w:t>
      </w:r>
      <w:r>
        <w:rPr>
          <w:rFonts w:ascii="Arial"/>
          <w:i/>
          <w:w w:val="110"/>
          <w:sz w:val="12"/>
        </w:rPr>
        <w:t>2, </w:t>
      </w:r>
      <w:r>
        <w:rPr>
          <w:w w:val="115"/>
          <w:sz w:val="15"/>
        </w:rPr>
        <w:t>str. </w:t>
      </w:r>
      <w:r>
        <w:rPr>
          <w:w w:val="110"/>
          <w:sz w:val="15"/>
        </w:rPr>
        <w:t>389.</w:t>
      </w:r>
    </w:p>
    <w:p>
      <w:pPr>
        <w:spacing w:before="19"/>
        <w:ind w:left="525" w:right="0" w:firstLine="0"/>
        <w:jc w:val="left"/>
        <w:rPr>
          <w:sz w:val="14"/>
        </w:rPr>
      </w:pPr>
      <w:r>
        <w:rPr>
          <w:w w:val="115"/>
          <w:sz w:val="14"/>
        </w:rPr>
        <w:t>o Louis Adamit\ DiJmcr rut tlrn \Vhitehouse, Harper Brothcrs, New Yo,rk 1945.</w:t>
      </w:r>
    </w:p>
    <w:p>
      <w:pPr>
        <w:spacing w:before="21"/>
        <w:ind w:left="446" w:right="0" w:firstLine="0"/>
        <w:jc w:val="left"/>
        <w:rPr>
          <w:sz w:val="14"/>
        </w:rPr>
      </w:pPr>
      <w:r>
        <w:rPr>
          <w:w w:val="105"/>
          <w:sz w:val="10"/>
        </w:rPr>
        <w:t>10 </w:t>
      </w:r>
      <w:r>
        <w:rPr>
          <w:w w:val="120"/>
          <w:sz w:val="14"/>
        </w:rPr>
        <w:t>Ralph lngersoll, </w:t>
      </w:r>
      <w:r>
        <w:rPr>
          <w:w w:val="105"/>
          <w:sz w:val="14"/>
        </w:rPr>
        <w:t>Str&lt;J,go </w:t>
      </w:r>
      <w:r>
        <w:rPr>
          <w:w w:val="120"/>
          <w:sz w:val="14"/>
        </w:rPr>
        <w:t>zaupno, CZ, Ljublja_na </w:t>
      </w:r>
      <w:r>
        <w:rPr>
          <w:w w:val="105"/>
          <w:sz w:val="14"/>
        </w:rPr>
        <w:t>1H47, </w:t>
      </w:r>
      <w:r>
        <w:rPr>
          <w:w w:val="120"/>
          <w:sz w:val="14"/>
        </w:rPr>
        <w:t>str. </w:t>
      </w:r>
      <w:r>
        <w:rPr>
          <w:w w:val="105"/>
          <w:sz w:val="14"/>
        </w:rPr>
        <w:t>77 in 3G2.</w:t>
      </w:r>
    </w:p>
    <w:p>
      <w:pPr>
        <w:spacing w:after="0"/>
        <w:jc w:val="left"/>
        <w:rPr>
          <w:sz w:val="14"/>
        </w:rPr>
        <w:sectPr>
          <w:pgSz w:w="7850" w:h="12250"/>
          <w:pgMar w:top="80" w:bottom="280" w:left="180" w:right="740"/>
        </w:sectPr>
      </w:pPr>
    </w:p>
    <w:p>
      <w:pPr>
        <w:spacing w:before="30"/>
        <w:ind w:left="442" w:right="0" w:firstLine="0"/>
        <w:jc w:val="left"/>
        <w:rPr>
          <w:sz w:val="13"/>
        </w:rPr>
      </w:pPr>
      <w:r>
        <w:rPr>
          <w:w w:val="105"/>
          <w:sz w:val="13"/>
        </w:rPr>
        <w:t>11 l(cn1:-,tn.ntin _F'{)ti&lt;:, »V,oijska, ki sn10 jo i'.4gulJili</w:t>
      </w:r>
    </w:p>
    <w:p>
      <w:pPr>
        <w:spacing w:before="19"/>
        <w:ind w:left="139" w:right="0" w:firstLine="0"/>
        <w:jc w:val="left"/>
        <w:rPr>
          <w:sz w:val="14"/>
        </w:rPr>
      </w:pPr>
      <w:r>
        <w:rPr>
          <w:w w:val="105"/>
          <w:sz w:val="14"/>
        </w:rPr>
        <w:t>Zahrnla«, New Y&lt;&gt;rk 1948, </w:t>
      </w:r>
      <w:r>
        <w:rPr>
          <w:w w:val="125"/>
          <w:sz w:val="14"/>
        </w:rPr>
        <w:t>str. </w:t>
      </w:r>
      <w:r>
        <w:rPr>
          <w:w w:val="105"/>
          <w:sz w:val="14"/>
        </w:rPr>
        <w:t>210 do 211.</w:t>
      </w:r>
    </w:p>
    <w:p>
      <w:pPr>
        <w:spacing w:before="16"/>
        <w:ind w:left="139" w:right="0" w:firstLine="0"/>
        <w:jc w:val="left"/>
        <w:rPr>
          <w:sz w:val="14"/>
        </w:rPr>
      </w:pPr>
      <w:r>
        <w:rPr/>
        <w:br w:type="column"/>
      </w:r>
      <w:r>
        <w:rPr>
          <w:w w:val="115"/>
          <w:sz w:val="14"/>
        </w:rPr>
        <w:t>Tragedija </w:t>
      </w:r>
      <w:r>
        <w:rPr>
          <w:w w:val="115"/>
          <w:sz w:val="13"/>
        </w:rPr>
        <w:t>.Jug,o:Stla,vije </w:t>
      </w:r>
      <w:r>
        <w:rPr>
          <w:w w:val="115"/>
          <w:sz w:val="14"/>
        </w:rPr>
        <w:t>im neuspeh</w:t>
      </w:r>
    </w:p>
    <w:p>
      <w:pPr>
        <w:spacing w:after="0"/>
        <w:jc w:val="left"/>
        <w:rPr>
          <w:sz w:val="14"/>
        </w:rPr>
        <w:sectPr>
          <w:type w:val="continuous"/>
          <w:pgSz w:w="7850" w:h="12250"/>
          <w:pgMar w:top="1240" w:bottom="280" w:left="180" w:right="740"/>
          <w:cols w:num="2" w:equalWidth="0">
            <w:col w:w="4047" w:space="114"/>
            <w:col w:w="2769"/>
          </w:cols>
        </w:sectPr>
      </w:pPr>
    </w:p>
    <w:p>
      <w:pPr>
        <w:tabs>
          <w:tab w:pos="2077" w:val="left" w:leader="none"/>
        </w:tabs>
        <w:spacing w:before="86"/>
        <w:ind w:left="103" w:right="0" w:firstLine="0"/>
        <w:jc w:val="both"/>
        <w:rPr>
          <w:sz w:val="15"/>
        </w:rPr>
      </w:pPr>
      <w:r>
        <w:rPr/>
        <w:pict>
          <v:shape style="position:absolute;margin-left:48.928799pt;margin-top:19.614807pt;width:334.85pt;height:.1pt;mso-position-horizontal-relative:page;mso-position-vertical-relative:paragraph;z-index:-250082304;mso-wrap-distance-left:0;mso-wrap-distance-right:0" coordorigin="979,392" coordsize="6697,0" path="m979,392l7675,392e" filled="false" stroked="true" strokeweight=".239606pt" strokecolor="#000000">
            <v:path arrowok="t"/>
            <v:stroke dashstyle="solid"/>
            <w10:wrap type="topAndBottom"/>
          </v:shape>
        </w:pict>
      </w:r>
      <w:r>
        <w:rPr>
          <w:rFonts w:ascii="Courier New"/>
          <w:w w:val="110"/>
          <w:position w:val="5"/>
          <w:sz w:val="21"/>
        </w:rPr>
        <w:t>582</w:t>
        <w:tab/>
      </w:r>
      <w:r>
        <w:rPr>
          <w:w w:val="110"/>
          <w:sz w:val="15"/>
        </w:rPr>
        <w:t>NASTOP OBOROZENIH</w:t>
      </w:r>
      <w:r>
        <w:rPr>
          <w:spacing w:val="28"/>
          <w:w w:val="110"/>
          <w:sz w:val="15"/>
        </w:rPr>
        <w:t> </w:t>
      </w:r>
      <w:r>
        <w:rPr>
          <w:w w:val="110"/>
          <w:sz w:val="15"/>
        </w:rPr>
        <w:t>ODDELKOV</w:t>
      </w:r>
    </w:p>
    <w:p>
      <w:pPr>
        <w:pStyle w:val="BodyText"/>
        <w:spacing w:line="232" w:lineRule="auto" w:before="222"/>
        <w:ind w:left="138" w:right="133" w:firstLine="6"/>
        <w:rPr>
          <w:sz w:val="10"/>
        </w:rPr>
      </w:pPr>
      <w:r>
        <w:rPr>
          <w:w w:val="115"/>
        </w:rPr>
        <w:t>ali celo pridružitev nemški vojski, z odločnim nastopom  razorožili poražene italijanske divizije in oborožili na tisoče novih</w:t>
      </w:r>
      <w:r>
        <w:rPr>
          <w:spacing w:val="-9"/>
          <w:w w:val="115"/>
        </w:rPr>
        <w:t> </w:t>
      </w:r>
      <w:r>
        <w:rPr>
          <w:w w:val="115"/>
        </w:rPr>
        <w:t>borcev.</w:t>
      </w:r>
      <w:r>
        <w:rPr>
          <w:w w:val="115"/>
          <w:position w:val="6"/>
          <w:sz w:val="10"/>
        </w:rPr>
        <w:t>12</w:t>
      </w:r>
    </w:p>
    <w:p>
      <w:pPr>
        <w:pStyle w:val="BodyText"/>
        <w:spacing w:line="232" w:lineRule="auto" w:before="12"/>
        <w:ind w:left="131" w:right="126" w:firstLine="401"/>
      </w:pPr>
      <w:r>
        <w:rPr>
          <w:w w:val="115"/>
        </w:rPr>
        <w:t>Ko </w:t>
      </w:r>
      <w:r>
        <w:rPr>
          <w:b/>
          <w:w w:val="115"/>
          <w:sz w:val="18"/>
        </w:rPr>
        <w:t>je </w:t>
      </w:r>
      <w:r>
        <w:rPr>
          <w:w w:val="115"/>
        </w:rPr>
        <w:t>maršal Pietro Badoglio z  vatikansko-dvorskim  državnim udarom odstranil Mussolinija, sam prevzel vlado in se z zavezniki pričel pogajati za vdajo,  niso  italijanski  okupatorji  prav  nič  zmanjšali  nasilja in grozodejstev nad slovenskim prebivalstvom. Borba z italijanskimi osvajalci in njihovimi belogardističnimi ter  plavogardističnimi  pomagači se je z vso srditostjo nadaljevala in dosegla vrhunec prav v dneh pred zlomom Italije. Po nepopolnih poročilih XI.  armadnega  zbora so Italijani in belogardisti v Ljubljanski pokrajini od 26. julija 1943 do 5. septembra 1943 imeli skupno 533 izgub, in sicer 133 vojakov in 9 oficirjev</w:t>
      </w:r>
      <w:r>
        <w:rPr>
          <w:spacing w:val="20"/>
          <w:w w:val="115"/>
        </w:rPr>
        <w:t> </w:t>
      </w:r>
      <w:r>
        <w:rPr>
          <w:w w:val="115"/>
        </w:rPr>
        <w:t>mrtvih,</w:t>
      </w:r>
    </w:p>
    <w:p>
      <w:pPr>
        <w:pStyle w:val="BodyText"/>
        <w:spacing w:line="235" w:lineRule="auto" w:before="13"/>
        <w:ind w:left="135" w:right="117" w:firstLine="8"/>
      </w:pPr>
      <w:r>
        <w:rPr>
          <w:w w:val="115"/>
        </w:rPr>
        <w:t>302 vojaka in 13 oficirjev ranjenih, pogrešanih pa 75 vojakov in 3 oficirje. O narodnoosvobodilni vojski pa je italijansko poveljstvo sodilo, da je izgubila 1016 mož, in sicer 847 mrtvih, 147 ranjenih in 22 ujetih.'" Italijanske izgube so najbrž bile precej večje, partizanske manjše,  nemške pa sploh niso vštete. XIV. divizija je namreč močno napadala nemške transporte in rušila progo Ljubljana-Trst,  da  je  ovirala  prevoz  nemških čet v Italijo. Enote XV. divizije in trije partizanski odredi pa so minirali ostale železnice, zasekavali in prekopavali ceste ter s tem preprečev1;1li koncentracijo in beg italijanske</w:t>
      </w:r>
      <w:r>
        <w:rPr>
          <w:spacing w:val="8"/>
          <w:w w:val="115"/>
        </w:rPr>
        <w:t> </w:t>
      </w:r>
      <w:r>
        <w:rPr>
          <w:w w:val="115"/>
        </w:rPr>
        <w:t>vojske.</w:t>
      </w:r>
    </w:p>
    <w:p>
      <w:pPr>
        <w:pStyle w:val="BodyText"/>
        <w:spacing w:line="235" w:lineRule="auto" w:before="4"/>
        <w:ind w:left="135" w:right="116" w:firstLine="395"/>
      </w:pPr>
      <w:r>
        <w:rPr>
          <w:w w:val="115"/>
        </w:rPr>
        <w:t>Italija je 8. septembra 1943 ob 8. uri zvečer objavila brezpogojno kapitulacijo vseh svojih oboroženih sil. Močna in prekaljena narodno­ osvobodilna vojska je na jugoslovanskem ozemlju razorožila dvanajst divizij, Nemci pa sedem. Razen tega so manjše partizanske enote v Slovenskem Primorju s pomočjo vsega ljudstva, ki se je dvignilo v splošno vstajo, razorožile tri tamkajšnje italijanske divizije. V Ljubljanski  pokra­ jini je narodnoosvobodilna vojska odvzela orožje trem laškim divizijam, Nemci pa so  zajeli  in  razorožili  samo  italijanske  enote  v  Ljubljani  in ob železnici do Trsta. Tako rekoč čez noč je bila osvobojena vsa Dolenjska, Notranjska  in  Slovensko  Primorje   razen  Trsta  in  krajev  ob  železnici do Ljubljane. Narodnoosvobodilna vojska Slovenije je narasla za nekaj deset tisoč novih borcev. I,: novoustanovljenih brigad in divi:zij je v Ljubljanski pokrajini nastal VII. korpus, na Primorskem in</w:t>
      </w:r>
      <w:r>
        <w:rPr>
          <w:spacing w:val="-3"/>
          <w:w w:val="115"/>
        </w:rPr>
        <w:t> </w:t>
      </w:r>
      <w:r>
        <w:rPr>
          <w:w w:val="115"/>
        </w:rPr>
        <w:t>Gorenjskem</w:t>
      </w:r>
    </w:p>
    <w:p>
      <w:pPr>
        <w:pStyle w:val="BodyText"/>
        <w:spacing w:line="242" w:lineRule="auto"/>
        <w:ind w:left="150" w:right="127" w:firstLine="1"/>
      </w:pPr>
      <w:r>
        <w:rPr>
          <w:w w:val="115"/>
        </w:rPr>
        <w:t>IX. korpus, XIV. </w:t>
      </w:r>
      <w:r>
        <w:rPr>
          <w:b/>
          <w:w w:val="115"/>
          <w:sz w:val="18"/>
        </w:rPr>
        <w:t>divizija </w:t>
      </w:r>
      <w:r>
        <w:rPr>
          <w:w w:val="115"/>
        </w:rPr>
        <w:t>pa je odšla na štajersko in tudi tam razplamtela osvobodilno borbo.</w:t>
      </w:r>
    </w:p>
    <w:p>
      <w:pPr>
        <w:pStyle w:val="BodyText"/>
        <w:spacing w:line="237" w:lineRule="auto"/>
        <w:ind w:left="147" w:right="117" w:firstLine="400"/>
      </w:pPr>
      <w:r>
        <w:rPr>
          <w:w w:val="115"/>
        </w:rPr>
        <w:t>Z italijanskim porazom so razpadle tudi vse kvislinške oborožene skupine, ki so se rodile  in  životarile  le  s  stalno  podporo  okupatorjev.  Ko pa so plavogardistične in  belogardistične  skupine  zgubile  to  oporo, jih je narodnoosvobodilna vojska mimogrede razbila, v kolikor se niso zatekle k svojim novim varuhom in gospodarjem - nemškim fašističnim zatiralcem.</w:t>
      </w:r>
    </w:p>
    <w:p>
      <w:pPr>
        <w:pStyle w:val="BodyText"/>
        <w:spacing w:line="232" w:lineRule="auto"/>
        <w:ind w:left="157" w:right="118" w:firstLine="390"/>
      </w:pPr>
      <w:r>
        <w:rPr/>
        <w:pict>
          <v:shape style="position:absolute;margin-left:50.847576pt;margin-top:46.940247pt;width:51.85pt;height:.1pt;mso-position-horizontal-relative:page;mso-position-vertical-relative:paragraph;z-index:-250081280;mso-wrap-distance-left:0;mso-wrap-distance-right:0" coordorigin="1017,939" coordsize="1037,0" path="m1017,939l2053,939e" filled="false" stroked="true" strokeweight=".239606pt" strokecolor="#000000">
            <v:path arrowok="t"/>
            <v:stroke dashstyle="solid"/>
            <w10:wrap type="topAndBottom"/>
          </v:shape>
        </w:pict>
      </w:r>
      <w:r>
        <w:rPr>
          <w:w w:val="110"/>
        </w:rPr>
        <w:t>Politično in vojaško vodstvo osvobodilnega gibanja je od 1942. leta pozivalo belogardiste, naj spregledajo svoje izdajstvo in</w:t>
      </w:r>
      <w:r>
        <w:rPr>
          <w:spacing w:val="52"/>
          <w:w w:val="110"/>
        </w:rPr>
        <w:t> </w:t>
      </w:r>
      <w:r>
        <w:rPr>
          <w:w w:val="110"/>
        </w:rPr>
        <w:t>se  pridružijo slovenski partizanski vojski. Dne 15. novembra 1942</w:t>
      </w:r>
      <w:r>
        <w:rPr>
          <w:spacing w:val="52"/>
          <w:w w:val="110"/>
        </w:rPr>
        <w:t> </w:t>
      </w:r>
      <w:r>
        <w:rPr>
          <w:w w:val="110"/>
        </w:rPr>
        <w:t>sta  »zavedene  in prisilno   mobilizirane«    belogardiste    »poslednjič   opomnila«,   da </w:t>
      </w:r>
      <w:r>
        <w:rPr>
          <w:spacing w:val="44"/>
          <w:w w:val="110"/>
        </w:rPr>
        <w:t> </w:t>
      </w:r>
      <w:r>
        <w:rPr>
          <w:w w:val="110"/>
        </w:rPr>
        <w:t>»Izvršni</w:t>
      </w:r>
    </w:p>
    <w:p>
      <w:pPr>
        <w:spacing w:before="48"/>
        <w:ind w:left="513" w:right="0" w:firstLine="0"/>
        <w:jc w:val="both"/>
        <w:rPr>
          <w:sz w:val="15"/>
        </w:rPr>
      </w:pPr>
      <w:r>
        <w:rPr>
          <w:w w:val="115"/>
          <w:sz w:val="11"/>
        </w:rPr>
        <w:t>lt </w:t>
      </w:r>
      <w:r>
        <w:rPr>
          <w:spacing w:val="31"/>
          <w:w w:val="115"/>
          <w:sz w:val="11"/>
        </w:rPr>
        <w:t> </w:t>
      </w:r>
      <w:r>
        <w:rPr>
          <w:w w:val="115"/>
          <w:sz w:val="15"/>
        </w:rPr>
        <w:t>Ge,ne,ralmajor  Dušan   Kveder-Tomaž,   Borbe  </w:t>
      </w:r>
      <w:r>
        <w:rPr>
          <w:b/>
          <w:w w:val="115"/>
          <w:sz w:val="15"/>
        </w:rPr>
        <w:t>divi1ij  </w:t>
      </w:r>
      <w:r>
        <w:rPr>
          <w:w w:val="115"/>
          <w:sz w:val="15"/>
        </w:rPr>
        <w:t>in   korpusov   na </w:t>
      </w:r>
      <w:r>
        <w:rPr>
          <w:spacing w:val="5"/>
          <w:w w:val="115"/>
          <w:sz w:val="15"/>
        </w:rPr>
        <w:t> </w:t>
      </w:r>
      <w:r>
        <w:rPr>
          <w:w w:val="115"/>
          <w:sz w:val="15"/>
        </w:rPr>
        <w:t>Slovenskem</w:t>
      </w:r>
    </w:p>
    <w:p>
      <w:pPr>
        <w:spacing w:before="9"/>
        <w:ind w:left="166" w:right="0" w:firstLine="0"/>
        <w:jc w:val="both"/>
        <w:rPr>
          <w:sz w:val="13"/>
        </w:rPr>
      </w:pPr>
      <w:r>
        <w:rPr>
          <w:rFonts w:ascii="Arial" w:hAnsi="Arial"/>
          <w:w w:val="115"/>
          <w:sz w:val="14"/>
        </w:rPr>
        <w:t>od </w:t>
      </w:r>
      <w:r>
        <w:rPr>
          <w:w w:val="115"/>
          <w:sz w:val="14"/>
        </w:rPr>
        <w:t>junij;t </w:t>
      </w:r>
      <w:r>
        <w:rPr>
          <w:w w:val="115"/>
          <w:sz w:val="13"/>
        </w:rPr>
        <w:t>1943 </w:t>
      </w:r>
      <w:r>
        <w:rPr>
          <w:w w:val="115"/>
          <w:sz w:val="14"/>
        </w:rPr>
        <w:t>do juliju </w:t>
      </w:r>
      <w:r>
        <w:rPr>
          <w:b/>
          <w:w w:val="110"/>
          <w:sz w:val="14"/>
        </w:rPr>
        <w:t>1944, </w:t>
      </w:r>
      <w:r>
        <w:rPr>
          <w:w w:val="115"/>
          <w:sz w:val="14"/>
        </w:rPr>
        <w:t>•Ko,vi svet&lt; </w:t>
      </w:r>
      <w:r>
        <w:rPr>
          <w:w w:val="115"/>
          <w:sz w:val="13"/>
        </w:rPr>
        <w:t>1946, </w:t>
      </w:r>
      <w:r>
        <w:rPr>
          <w:w w:val="125"/>
          <w:sz w:val="14"/>
        </w:rPr>
        <w:t>str, </w:t>
      </w:r>
      <w:r>
        <w:rPr>
          <w:w w:val="115"/>
          <w:sz w:val="13"/>
        </w:rPr>
        <w:t>222 </w:t>
      </w:r>
      <w:r>
        <w:rPr>
          <w:w w:val="115"/>
          <w:sz w:val="14"/>
        </w:rPr>
        <w:t>in </w:t>
      </w:r>
      <w:r>
        <w:rPr>
          <w:w w:val="115"/>
          <w:sz w:val="13"/>
        </w:rPr>
        <w:t>223.</w:t>
      </w:r>
    </w:p>
    <w:p>
      <w:pPr>
        <w:spacing w:line="252" w:lineRule="auto" w:before="7"/>
        <w:ind w:left="173" w:right="111" w:firstLine="332"/>
        <w:jc w:val="both"/>
        <w:rPr>
          <w:sz w:val="14"/>
        </w:rPr>
      </w:pPr>
      <w:r>
        <w:rPr>
          <w:rFonts w:ascii="Arial" w:hAnsi="Arial"/>
          <w:w w:val="115"/>
          <w:sz w:val="10"/>
        </w:rPr>
        <w:t>13 </w:t>
      </w:r>
      <w:r>
        <w:rPr>
          <w:w w:val="115"/>
          <w:sz w:val="14"/>
        </w:rPr>
        <w:t>Fwšistifa10 domobranski </w:t>
      </w:r>
      <w:r>
        <w:rPr>
          <w:w w:val="120"/>
          <w:sz w:val="14"/>
        </w:rPr>
        <w:t>teror </w:t>
      </w:r>
      <w:r>
        <w:rPr>
          <w:w w:val="115"/>
          <w:sz w:val="14"/>
        </w:rPr>
        <w:t>nad Slo,venei, se&lt;sta,vil dr. Makso </w:t>
      </w:r>
      <w:r>
        <w:rPr>
          <w:w w:val="120"/>
          <w:sz w:val="14"/>
        </w:rPr>
        <w:t>šnuderl, </w:t>
      </w:r>
      <w:r>
        <w:rPr>
          <w:w w:val="115"/>
          <w:sz w:val="14"/>
        </w:rPr>
        <w:t>predsednik Kcc&gt;mislje pri Prodse&lt;lstvu </w:t>
      </w:r>
      <w:r>
        <w:rPr>
          <w:w w:val="115"/>
          <w:sz w:val="15"/>
        </w:rPr>
        <w:t>SNOS za </w:t>
      </w:r>
      <w:r>
        <w:rPr>
          <w:w w:val="115"/>
          <w:sz w:val="14"/>
        </w:rPr>
        <w:t>ugotovitev  </w:t>
      </w:r>
      <w:r>
        <w:rPr>
          <w:w w:val="115"/>
          <w:sz w:val="15"/>
        </w:rPr>
        <w:t>zločinov  </w:t>
      </w:r>
      <w:r>
        <w:rPr>
          <w:w w:val="115"/>
          <w:sz w:val="14"/>
        </w:rPr>
        <w:t>okUJ)wtorfov  in  njihovih  poma­ gačev, 1944, sir. 124 do</w:t>
      </w:r>
      <w:r>
        <w:rPr>
          <w:spacing w:val="13"/>
          <w:w w:val="115"/>
          <w:sz w:val="14"/>
        </w:rPr>
        <w:t> </w:t>
      </w:r>
      <w:r>
        <w:rPr>
          <w:w w:val="115"/>
          <w:sz w:val="14"/>
        </w:rPr>
        <w:t>137.</w:t>
      </w:r>
    </w:p>
    <w:p>
      <w:pPr>
        <w:spacing w:after="0" w:line="252" w:lineRule="auto"/>
        <w:jc w:val="both"/>
        <w:rPr>
          <w:sz w:val="14"/>
        </w:rPr>
        <w:sectPr>
          <w:pgSz w:w="7880" w:h="12280"/>
          <w:pgMar w:top="60" w:bottom="280" w:left="860" w:right="60"/>
        </w:sectPr>
      </w:pPr>
    </w:p>
    <w:p>
      <w:pPr>
        <w:tabs>
          <w:tab w:pos="6484" w:val="left" w:leader="none"/>
        </w:tabs>
        <w:spacing w:before="72"/>
        <w:ind w:left="2213" w:right="0" w:firstLine="0"/>
        <w:jc w:val="left"/>
        <w:rPr>
          <w:sz w:val="20"/>
        </w:rPr>
      </w:pPr>
      <w:r>
        <w:rPr/>
        <w:pict>
          <v:line style="position:absolute;mso-position-horizontal-relative:page;mso-position-vertical-relative:paragraph;z-index:253237248" from="24.943899pt,19.009214pt" to="359.767755pt,19.009214pt" stroked="true" strokeweight=".239606pt" strokecolor="#000000">
            <v:stroke dashstyle="solid"/>
            <w10:wrap type="none"/>
          </v:line>
        </w:pict>
      </w:r>
      <w:r>
        <w:rPr>
          <w:w w:val="110"/>
          <w:sz w:val="15"/>
        </w:rPr>
        <w:t>ZLOM  PLAVE  IN</w:t>
      </w:r>
      <w:r>
        <w:rPr>
          <w:spacing w:val="33"/>
          <w:w w:val="110"/>
          <w:sz w:val="15"/>
        </w:rPr>
        <w:t> </w:t>
      </w:r>
      <w:r>
        <w:rPr>
          <w:w w:val="110"/>
          <w:sz w:val="15"/>
        </w:rPr>
        <w:t>BELE</w:t>
      </w:r>
      <w:r>
        <w:rPr>
          <w:spacing w:val="36"/>
          <w:w w:val="110"/>
          <w:sz w:val="15"/>
        </w:rPr>
        <w:t> </w:t>
      </w:r>
      <w:r>
        <w:rPr>
          <w:w w:val="110"/>
          <w:sz w:val="15"/>
        </w:rPr>
        <w:t>GARDE</w:t>
        <w:tab/>
      </w:r>
      <w:r>
        <w:rPr>
          <w:w w:val="110"/>
          <w:position w:val="4"/>
          <w:sz w:val="20"/>
        </w:rPr>
        <w:t>583</w:t>
      </w:r>
    </w:p>
    <w:p>
      <w:pPr>
        <w:pStyle w:val="BodyText"/>
        <w:tabs>
          <w:tab w:pos="6387" w:val="left" w:leader="none"/>
        </w:tabs>
        <w:spacing w:line="235" w:lineRule="auto" w:before="307"/>
        <w:ind w:left="117" w:right="481" w:firstLine="8"/>
        <w:jc w:val="left"/>
      </w:pPr>
      <w:r>
        <w:rPr>
          <w:w w:val="115"/>
        </w:rPr>
        <w:t>odbor OF kot slovensko narodno vodstvo in  predstavnik  slovenske narodne oblasti ter Glavni štab ... odrejata in izjavljata:  Sleherni  Slo­ venec, ki ni član Slovenske partizanske vojske ali Narodne zaščite,  je dolžan orožje takoj izročiti partizanskim četam ali Narodni zaščiti; tistim pripadnikom oboroženih belogardističnih oddelkov, ki bodo izročili svoje orožje ... se ne bo zgodilo ničesar, dana jim bo celo možnost, da popravijo, kar so zagrešili nad  narodom;  tisti  pa,  ki  se  temu  poslednjemu  pozivu ne bodo odzvali, bodo brez usmiljenja in z vso doslednostjo uničeni.«</w:t>
      </w:r>
      <w:r>
        <w:rPr>
          <w:rFonts w:ascii="Arial" w:hAnsi="Arial"/>
          <w:w w:val="115"/>
          <w:position w:val="6"/>
          <w:sz w:val="10"/>
        </w:rPr>
        <w:t>14 </w:t>
      </w:r>
      <w:r>
        <w:rPr>
          <w:w w:val="115"/>
        </w:rPr>
        <w:t>Narodnoosvobodilna vojska se je pozimi in spomladi 1943. leta zvesto ravnala po teh smernicah. Dne 15. junija 1943 je Izvršni odbor Osvo­ bodilne fronte vnovič pozval zapeljance, naj zapuste belo in plavo gardo. Celo »tistim iz vodstva plave in bele garde, ki bodo v  tem  zadnjem trenutku spregledali svojo zablodo in  zares prenehali  z borbo proti  NOV  in OF«, je jamčil življenje in se zavezal, da bo »o njihovem delovanju proti slovenskemu narodu šele  po  osvoboditvi  razpravljalo  redno  sodišče«.u Po padcu Mussolinija  sta  predsednik  Josip  Vidmar  in  tajnik  Boris Kidrič  v  imenu   Izvršnega   odbora   Osvobodilne   fronte</w:t>
      </w:r>
      <w:r>
        <w:rPr>
          <w:spacing w:val="2"/>
          <w:w w:val="115"/>
        </w:rPr>
        <w:t> </w:t>
      </w:r>
      <w:r>
        <w:rPr>
          <w:w w:val="115"/>
        </w:rPr>
        <w:t>31. </w:t>
      </w:r>
      <w:r>
        <w:rPr>
          <w:spacing w:val="39"/>
          <w:w w:val="115"/>
        </w:rPr>
        <w:t> </w:t>
      </w:r>
      <w:r>
        <w:rPr>
          <w:w w:val="115"/>
        </w:rPr>
        <w:t>julija</w:t>
        <w:tab/>
      </w:r>
      <w:r>
        <w:rPr>
          <w:w w:val="110"/>
        </w:rPr>
        <w:t>1943</w:t>
      </w:r>
    </w:p>
    <w:p>
      <w:pPr>
        <w:pStyle w:val="BodyText"/>
        <w:spacing w:line="203" w:lineRule="exact"/>
        <w:ind w:left="129"/>
      </w:pPr>
      <w:r>
        <w:rPr>
          <w:w w:val="110"/>
        </w:rPr>
        <w:t>podpisala   poziv   »zaslepljenim   Slovencem«.   V   njem   jih   opominjata,</w:t>
      </w:r>
      <w:r>
        <w:rPr>
          <w:spacing w:val="7"/>
          <w:w w:val="110"/>
        </w:rPr>
        <w:t> </w:t>
      </w:r>
      <w:r>
        <w:rPr>
          <w:w w:val="110"/>
        </w:rPr>
        <w:t>da</w:t>
      </w:r>
    </w:p>
    <w:p>
      <w:pPr>
        <w:pStyle w:val="BodyText"/>
        <w:spacing w:line="232" w:lineRule="auto" w:before="7"/>
        <w:ind w:left="122" w:right="490" w:firstLine="25"/>
      </w:pPr>
      <w:r>
        <w:rPr>
          <w:w w:val="115"/>
        </w:rPr>
        <w:t>je konec Mussolinijeve Italije, da londonski in moskovski radio opozarjata italijansko vojsko na Balkanu, naj se pridruži jugoslovanskim partizanom. Tudi major Jones, predstavnik angleške oborožene sile, jo je enako pozval in poslal »drugo poslanico vam, belogardistom, da odložite orožje in se pridružite partizanskim  brigad:1m«.  Nato  jim  naglašata,  da  je  »prestop v naše vrste za  vas  edini izhod.  Ne upajte,  da se boste rešili s  prestopom v ,plavo' gardo, ki je delo iste izdajalske politike vaših</w:t>
      </w:r>
      <w:r>
        <w:rPr>
          <w:spacing w:val="26"/>
          <w:w w:val="115"/>
        </w:rPr>
        <w:t> </w:t>
      </w:r>
      <w:r>
        <w:rPr>
          <w:w w:val="115"/>
        </w:rPr>
        <w:t>voditeljev ...</w:t>
      </w:r>
    </w:p>
    <w:p>
      <w:pPr>
        <w:pStyle w:val="BodyText"/>
        <w:spacing w:line="235" w:lineRule="auto" w:before="5"/>
        <w:ind w:left="131" w:right="496" w:hanging="2"/>
        <w:rPr>
          <w:sz w:val="10"/>
        </w:rPr>
      </w:pPr>
      <w:r>
        <w:rPr>
          <w:w w:val="110"/>
        </w:rPr>
        <w:t>Prestopajte tedaj v naše vrste. ker smo edini zavezniki</w:t>
      </w:r>
      <w:r>
        <w:rPr>
          <w:spacing w:val="52"/>
          <w:w w:val="110"/>
        </w:rPr>
        <w:t> </w:t>
      </w:r>
      <w:r>
        <w:rPr>
          <w:w w:val="110"/>
        </w:rPr>
        <w:t>Sovjetske  zveze, Velike Britanije in An,erike na  Slovenskem  in  ker  si  samo  kot  zavezniki teh velesil moremo priboriti svobodno ter združeno Sloveni</w:t>
      </w:r>
      <w:r>
        <w:rPr>
          <w:spacing w:val="-24"/>
          <w:w w:val="110"/>
        </w:rPr>
        <w:t> </w:t>
      </w:r>
      <w:r>
        <w:rPr>
          <w:spacing w:val="2"/>
          <w:w w:val="110"/>
        </w:rPr>
        <w:t>jo.«</w:t>
      </w:r>
      <w:r>
        <w:rPr>
          <w:spacing w:val="2"/>
          <w:w w:val="110"/>
          <w:position w:val="7"/>
          <w:sz w:val="10"/>
        </w:rPr>
        <w:t>16</w:t>
      </w:r>
    </w:p>
    <w:p>
      <w:pPr>
        <w:pStyle w:val="BodyText"/>
        <w:spacing w:line="232" w:lineRule="auto" w:before="2"/>
        <w:ind w:left="136" w:right="490" w:firstLine="387"/>
      </w:pPr>
      <w:r>
        <w:rPr>
          <w:w w:val="110"/>
        </w:rPr>
        <w:t>Dne 8. avgusta 1943 je Glavni štab NOV in PO Slovenije s podpisom komandanta Franca Rozmana in politkomisarja Borisa Kraigherja izdal amnestijo. V pozivu »zapeljanim Slovencem« je med drugim izjavil:</w:t>
      </w:r>
    </w:p>
    <w:p>
      <w:pPr>
        <w:pStyle w:val="BodyText"/>
        <w:spacing w:line="237" w:lineRule="auto"/>
        <w:ind w:left="128" w:right="489" w:firstLine="403"/>
      </w:pPr>
      <w:r>
        <w:rPr>
          <w:w w:val="115"/>
        </w:rPr>
        <w:t>))Zadnji čas je, da tudi vi, ki  so vas  preslepili  narodni  izdajalci  in  ste za orožje prijeli proti lastnemu narodu, spregledate in izročite orožje partizanom.</w:t>
      </w:r>
    </w:p>
    <w:p>
      <w:pPr>
        <w:pStyle w:val="BodyText"/>
        <w:spacing w:line="237" w:lineRule="auto"/>
        <w:ind w:left="141" w:right="503" w:firstLine="387"/>
        <w:rPr>
          <w:rFonts w:ascii="Arial" w:hAnsi="Arial"/>
          <w:i/>
          <w:sz w:val="17"/>
        </w:rPr>
      </w:pPr>
      <w:r>
        <w:rPr>
          <w:w w:val="115"/>
        </w:rPr>
        <w:t>Ker hočemo napraviti vse, da bi preprečili bratomorilno vojno, ker vemo, da ste v svojih srcih ostali vedno Slovenci, nedvoumno </w:t>
      </w:r>
      <w:r>
        <w:rPr>
          <w:rFonts w:ascii="Arial" w:hAnsi="Arial"/>
          <w:i/>
          <w:w w:val="115"/>
          <w:sz w:val="17"/>
        </w:rPr>
        <w:t>izjavljamo:</w:t>
      </w:r>
    </w:p>
    <w:p>
      <w:pPr>
        <w:pStyle w:val="BodyText"/>
        <w:spacing w:line="232" w:lineRule="auto"/>
        <w:ind w:left="141" w:right="484" w:firstLine="398"/>
      </w:pPr>
      <w:r>
        <w:rPr>
          <w:w w:val="115"/>
          <w:sz w:val="17"/>
        </w:rPr>
        <w:t>l. </w:t>
      </w:r>
      <w:r>
        <w:rPr>
          <w:w w:val="115"/>
        </w:rPr>
        <w:t>Nikomur, ki bo izročil orožje NOV in PO Slovenije, se  ne  bo ničesar zgodilo. Svobodno bo lahko odšel na svoj</w:t>
      </w:r>
      <w:r>
        <w:rPr>
          <w:spacing w:val="12"/>
          <w:w w:val="115"/>
        </w:rPr>
        <w:t> </w:t>
      </w:r>
      <w:r>
        <w:rPr>
          <w:w w:val="115"/>
        </w:rPr>
        <w:t>dom.</w:t>
      </w:r>
    </w:p>
    <w:p>
      <w:pPr>
        <w:pStyle w:val="ListParagraph"/>
        <w:numPr>
          <w:ilvl w:val="1"/>
          <w:numId w:val="94"/>
        </w:numPr>
        <w:tabs>
          <w:tab w:pos="775" w:val="left" w:leader="none"/>
        </w:tabs>
        <w:spacing w:line="235" w:lineRule="auto" w:before="0" w:after="0"/>
        <w:ind w:left="138" w:right="482" w:firstLine="398"/>
        <w:jc w:val="both"/>
        <w:rPr>
          <w:sz w:val="19"/>
        </w:rPr>
      </w:pPr>
      <w:r>
        <w:rPr>
          <w:w w:val="115"/>
          <w:sz w:val="19"/>
        </w:rPr>
        <w:t>Odprta so vrata v našo vojsko vsem, ki so  uvideli  prevaro  in  hočejo popraviti greh,  ki  so  ga  zakrivili  nad  slovenskim  narodom,  ko so  stopili  v  vrste  bele  garde  -  s  tem,  da  primejo  za  orožje  in  gredo  v bo:i za dokončno osvoboditev in združitev slovenskega naroda pod vodstvom NOV in PO</w:t>
      </w:r>
      <w:r>
        <w:rPr>
          <w:spacing w:val="27"/>
          <w:w w:val="115"/>
          <w:sz w:val="19"/>
        </w:rPr>
        <w:t> </w:t>
      </w:r>
      <w:r>
        <w:rPr>
          <w:w w:val="115"/>
          <w:sz w:val="19"/>
        </w:rPr>
        <w:t>Slovenije.</w:t>
      </w:r>
    </w:p>
    <w:p>
      <w:pPr>
        <w:pStyle w:val="BodyText"/>
        <w:spacing w:line="235" w:lineRule="auto"/>
        <w:ind w:left="133" w:right="490" w:firstLine="394"/>
      </w:pPr>
      <w:r>
        <w:rPr/>
        <w:pict>
          <v:shape style="position:absolute;margin-left:25.903278pt;margin-top:36.246311pt;width:51.85pt;height:.1pt;mso-position-horizontal-relative:page;mso-position-vertical-relative:paragraph;z-index:-250080256;mso-wrap-distance-left:0;mso-wrap-distance-right:0" coordorigin="518,725" coordsize="1037,0" path="m518,725l1554,725e" filled="false" stroked="true" strokeweight=".239606pt" strokecolor="#000000">
            <v:path arrowok="t"/>
            <v:stroke dashstyle="solid"/>
            <w10:wrap type="topAndBottom"/>
          </v:shape>
        </w:pict>
      </w:r>
      <w:r>
        <w:rPr>
          <w:w w:val="115"/>
        </w:rPr>
        <w:t>Hitlerjevi fašisti bodo še skušali divjati nad  slovenskim  narodom. Prva dolžnost vsakega zavednega in poštenega  Slovenca  je,  da  da  vse sile na razpolago za popolno uničenje fašizma</w:t>
      </w:r>
      <w:r>
        <w:rPr>
          <w:spacing w:val="-7"/>
          <w:w w:val="115"/>
        </w:rPr>
        <w:t> </w:t>
      </w:r>
      <w:r>
        <w:rPr>
          <w:w w:val="115"/>
        </w:rPr>
        <w:t>...</w:t>
      </w:r>
    </w:p>
    <w:p>
      <w:pPr>
        <w:spacing w:before="43"/>
        <w:ind w:left="481" w:right="0" w:firstLine="0"/>
        <w:jc w:val="left"/>
        <w:rPr>
          <w:sz w:val="14"/>
        </w:rPr>
      </w:pPr>
      <w:r>
        <w:rPr>
          <w:w w:val="115"/>
          <w:sz w:val="10"/>
        </w:rPr>
        <w:t>14 </w:t>
      </w:r>
      <w:r>
        <w:rPr>
          <w:w w:val="115"/>
          <w:sz w:val="14"/>
        </w:rPr>
        <w:t>Prepis </w:t>
      </w:r>
      <w:r>
        <w:rPr>
          <w:b/>
          <w:w w:val="115"/>
          <w:sz w:val="14"/>
        </w:rPr>
        <w:t>toga </w:t>
      </w:r>
      <w:r>
        <w:rPr>
          <w:w w:val="115"/>
          <w:sz w:val="14"/>
        </w:rPr>
        <w:t>peniva s,o objnvile bol-0,gardistič,ne »Vesti« dne 10. decembra 194:l.</w:t>
      </w:r>
    </w:p>
    <w:p>
      <w:pPr>
        <w:spacing w:line="256" w:lineRule="auto" w:before="12"/>
        <w:ind w:left="151" w:right="528" w:firstLine="325"/>
        <w:jc w:val="left"/>
        <w:rPr>
          <w:sz w:val="14"/>
        </w:rPr>
      </w:pPr>
      <w:r>
        <w:rPr>
          <w:w w:val="115"/>
          <w:sz w:val="14"/>
        </w:rPr>
        <w:t>15  Motod  l\Iikuž.  Pripombe  h  kn,ii,gi  &gt;lloku.mcnti.  o  razvoju  ljudsko  oblasti  v  Slo­ veniji«, ,,n-0,rec« </w:t>
      </w:r>
      <w:r>
        <w:rPr>
          <w:w w:val="115"/>
          <w:sz w:val="13"/>
        </w:rPr>
        <w:t>1950, </w:t>
      </w:r>
      <w:r>
        <w:rPr>
          <w:w w:val="115"/>
          <w:sz w:val="14"/>
        </w:rPr>
        <w:t>št. 10, </w:t>
      </w:r>
      <w:r>
        <w:rPr>
          <w:w w:val="120"/>
          <w:sz w:val="14"/>
        </w:rPr>
        <w:t>str.</w:t>
      </w:r>
      <w:r>
        <w:rPr>
          <w:spacing w:val="13"/>
          <w:w w:val="120"/>
          <w:sz w:val="14"/>
        </w:rPr>
        <w:t> </w:t>
      </w:r>
      <w:r>
        <w:rPr>
          <w:w w:val="115"/>
          <w:sz w:val="14"/>
        </w:rPr>
        <w:t>231.</w:t>
      </w:r>
    </w:p>
    <w:p>
      <w:pPr>
        <w:spacing w:before="0"/>
        <w:ind w:left="486" w:right="0" w:firstLine="0"/>
        <w:jc w:val="left"/>
        <w:rPr>
          <w:sz w:val="14"/>
        </w:rPr>
      </w:pPr>
      <w:r>
        <w:rPr>
          <w:w w:val="110"/>
          <w:sz w:val="10"/>
        </w:rPr>
        <w:t>16 </w:t>
      </w:r>
      <w:r>
        <w:rPr>
          <w:w w:val="110"/>
          <w:sz w:val="14"/>
        </w:rPr>
        <w:t>))Vesli« - dne 23. </w:t>
      </w:r>
      <w:r>
        <w:rPr>
          <w:w w:val="115"/>
          <w:sz w:val="14"/>
        </w:rPr>
        <w:t>avgusta </w:t>
      </w:r>
      <w:r>
        <w:rPr>
          <w:w w:val="110"/>
          <w:sz w:val="14"/>
        </w:rPr>
        <w:t>1943.</w:t>
      </w:r>
    </w:p>
    <w:p>
      <w:pPr>
        <w:spacing w:after="0"/>
        <w:jc w:val="left"/>
        <w:rPr>
          <w:sz w:val="14"/>
        </w:rPr>
        <w:sectPr>
          <w:pgSz w:w="7900" w:h="12300"/>
          <w:pgMar w:top="140" w:bottom="280" w:left="380" w:right="220"/>
        </w:sectPr>
      </w:pPr>
    </w:p>
    <w:p>
      <w:pPr>
        <w:tabs>
          <w:tab w:pos="2432" w:val="left" w:leader="none"/>
        </w:tabs>
        <w:spacing w:before="80"/>
        <w:ind w:left="472" w:right="0" w:firstLine="0"/>
        <w:jc w:val="both"/>
        <w:rPr>
          <w:sz w:val="14"/>
        </w:rPr>
      </w:pPr>
      <w:r>
        <w:rPr/>
        <w:pict>
          <v:shape style="position:absolute;margin-left:43.172131pt;margin-top:19.491373pt;width:246.6pt;height:.1pt;mso-position-horizontal-relative:page;mso-position-vertical-relative:paragraph;z-index:-250078208;mso-wrap-distance-left:0;mso-wrap-distance-right:0" coordorigin="863,390" coordsize="4932,0" path="m863,390l5795,390e" filled="false" stroked="true" strokeweight=".239606pt" strokecolor="#000000">
            <v:path arrowok="t"/>
            <v:stroke dashstyle="solid"/>
            <w10:wrap type="topAndBottom"/>
          </v:shape>
        </w:pict>
      </w:r>
      <w:r>
        <w:rPr/>
        <w:pict>
          <v:shape style="position:absolute;margin-left:321.392548pt;margin-top:19.970589pt;width:45.1pt;height:.1pt;mso-position-horizontal-relative:page;mso-position-vertical-relative:paragraph;z-index:-250077184;mso-wrap-distance-left:0;mso-wrap-distance-right:0" coordorigin="6428,399" coordsize="902,0" path="m6428,399l7330,399e" filled="false" stroked="true" strokeweight=".239606pt" strokecolor="#000000">
            <v:path arrowok="t"/>
            <v:stroke dashstyle="solid"/>
            <w10:wrap type="topAndBottom"/>
          </v:shape>
        </w:pict>
      </w:r>
      <w:r>
        <w:rPr>
          <w:rFonts w:ascii="Courier New"/>
          <w:w w:val="105"/>
          <w:position w:val="5"/>
          <w:sz w:val="22"/>
        </w:rPr>
        <w:t>584</w:t>
        <w:tab/>
      </w:r>
      <w:r>
        <w:rPr>
          <w:w w:val="110"/>
          <w:sz w:val="14"/>
        </w:rPr>
        <w:t>NASTOP OBOROZENIH</w:t>
      </w:r>
      <w:r>
        <w:rPr>
          <w:spacing w:val="15"/>
          <w:w w:val="110"/>
          <w:sz w:val="14"/>
        </w:rPr>
        <w:t> </w:t>
      </w:r>
      <w:r>
        <w:rPr>
          <w:w w:val="110"/>
          <w:sz w:val="14"/>
        </w:rPr>
        <w:t>ODDELKOV</w:t>
      </w:r>
    </w:p>
    <w:p>
      <w:pPr>
        <w:pStyle w:val="BodyText"/>
        <w:spacing w:line="232" w:lineRule="auto" w:before="213"/>
        <w:ind w:left="503" w:right="140" w:firstLine="390"/>
      </w:pPr>
      <w:r>
        <w:rPr>
          <w:w w:val="115"/>
        </w:rPr>
        <w:t>Največji zločin nad narodom  delajo danes tisti, ki hočejo  nadaljevati  z bratomorno vojno, skušajo prepleskati belo gardo v modro</w:t>
      </w:r>
      <w:r>
        <w:rPr>
          <w:spacing w:val="1"/>
          <w:w w:val="115"/>
        </w:rPr>
        <w:t> </w:t>
      </w:r>
      <w:r>
        <w:rPr>
          <w:w w:val="115"/>
        </w:rPr>
        <w:t>...</w:t>
      </w:r>
    </w:p>
    <w:p>
      <w:pPr>
        <w:pStyle w:val="BodyText"/>
        <w:spacing w:line="225" w:lineRule="auto" w:before="17"/>
        <w:ind w:left="495" w:right="151" w:firstLine="393"/>
        <w:rPr>
          <w:rFonts w:ascii="Arial" w:hAnsi="Arial"/>
          <w:i/>
          <w:sz w:val="10"/>
        </w:rPr>
      </w:pPr>
      <w:r>
        <w:rPr>
          <w:w w:val="115"/>
        </w:rPr>
        <w:t>Zato vas pozivamo: Premislite in spreglejte! Pridružite se NOV in PO Slovenije! </w:t>
      </w:r>
      <w:r>
        <w:rPr>
          <w:rFonts w:ascii="Arial" w:hAnsi="Arial"/>
          <w:i/>
          <w:w w:val="115"/>
          <w:position w:val="6"/>
          <w:sz w:val="10"/>
        </w:rPr>
        <w:t>11</w:t>
      </w:r>
    </w:p>
    <w:p>
      <w:pPr>
        <w:pStyle w:val="BodyText"/>
        <w:spacing w:line="232" w:lineRule="auto" w:before="54"/>
        <w:ind w:left="500" w:right="126" w:firstLine="384"/>
        <w:rPr>
          <w:rFonts w:ascii="Arial" w:hAnsi="Arial"/>
          <w:sz w:val="10"/>
        </w:rPr>
      </w:pPr>
      <w:r>
        <w:rPr>
          <w:w w:val="110"/>
        </w:rPr>
        <w:t>Tako je »Osvobodilna fronta kot slovenska narodna oblast razglasila </w:t>
      </w:r>
      <w:r>
        <w:rPr>
          <w:i/>
          <w:w w:val="110"/>
        </w:rPr>
        <w:t>pogojno amnestijo </w:t>
      </w:r>
      <w:r>
        <w:rPr>
          <w:w w:val="110"/>
        </w:rPr>
        <w:t>za belogardiste in plavogardiste že pred</w:t>
      </w:r>
      <w:r>
        <w:rPr>
          <w:spacing w:val="52"/>
          <w:w w:val="110"/>
        </w:rPr>
        <w:t> </w:t>
      </w:r>
      <w:r>
        <w:rPr>
          <w:w w:val="110"/>
        </w:rPr>
        <w:t>kapitulacijo Italije«. Veljala je le  za  tiste,  ki so se  »predali  bodisi  prostovoljno,  bodisi da so jih obkolili</w:t>
      </w:r>
      <w:r>
        <w:rPr>
          <w:spacing w:val="52"/>
          <w:w w:val="110"/>
        </w:rPr>
        <w:t> </w:t>
      </w:r>
      <w:r>
        <w:rPr>
          <w:w w:val="110"/>
        </w:rPr>
        <w:t>oddelki  naše  vojske </w:t>
      </w:r>
      <w:r>
        <w:rPr>
          <w:spacing w:val="3"/>
          <w:w w:val="110"/>
        </w:rPr>
        <w:t>«.</w:t>
      </w:r>
      <w:r>
        <w:rPr>
          <w:spacing w:val="3"/>
          <w:w w:val="110"/>
          <w:position w:val="7"/>
          <w:sz w:val="10"/>
        </w:rPr>
        <w:t>18  </w:t>
      </w:r>
      <w:r>
        <w:rPr>
          <w:w w:val="110"/>
        </w:rPr>
        <w:t>Amnestije  pa  niso  bili  deleini tisti</w:t>
      </w:r>
      <w:r>
        <w:rPr>
          <w:spacing w:val="52"/>
          <w:w w:val="110"/>
        </w:rPr>
        <w:t> </w:t>
      </w:r>
      <w:r>
        <w:rPr>
          <w:w w:val="110"/>
        </w:rPr>
        <w:t>pripadniki  kvislinških  enot,  ki  jih  je  narodnoosvobodilna   vojska zajela v borbi, in organizatorji narodnega izdajstva, kot je sodni oddelek Glavnega štaba NOV in PO Slovenije 16. septembra  1943  preciziral  vse­ bino amnestijskega odloka.</w:t>
      </w:r>
      <w:r>
        <w:rPr>
          <w:spacing w:val="-21"/>
          <w:w w:val="110"/>
        </w:rPr>
        <w:t> </w:t>
      </w:r>
      <w:r>
        <w:rPr>
          <w:rFonts w:ascii="Arial" w:hAnsi="Arial"/>
          <w:w w:val="110"/>
          <w:position w:val="7"/>
          <w:sz w:val="10"/>
        </w:rPr>
        <w:t>19</w:t>
      </w:r>
    </w:p>
    <w:p>
      <w:pPr>
        <w:pStyle w:val="BodyText"/>
        <w:spacing w:line="232" w:lineRule="auto" w:before="20"/>
        <w:ind w:left="510" w:right="134" w:firstLine="377"/>
      </w:pPr>
      <w:r>
        <w:rPr>
          <w:w w:val="115"/>
        </w:rPr>
        <w:t>Ker so klerofašisti svojim belogardističnim postojankam prepovedali vsako  pomoč  majorju  Karlu  Novaku,  je njegov  centralni  četniški</w:t>
      </w:r>
      <w:r>
        <w:rPr>
          <w:spacing w:val="19"/>
          <w:w w:val="115"/>
        </w:rPr>
        <w:t> </w:t>
      </w:r>
      <w:r>
        <w:rPr>
          <w:w w:val="115"/>
        </w:rPr>
        <w:t>odred</w:t>
      </w:r>
    </w:p>
    <w:p>
      <w:pPr>
        <w:pStyle w:val="ListParagraph"/>
        <w:numPr>
          <w:ilvl w:val="1"/>
          <w:numId w:val="94"/>
        </w:numPr>
        <w:tabs>
          <w:tab w:pos="753" w:val="left" w:leader="none"/>
        </w:tabs>
        <w:spacing w:line="235" w:lineRule="auto" w:before="1" w:after="0"/>
        <w:ind w:left="509" w:right="131" w:hanging="5"/>
        <w:jc w:val="both"/>
        <w:rPr>
          <w:sz w:val="19"/>
        </w:rPr>
      </w:pPr>
      <w:r>
        <w:rPr>
          <w:w w:val="115"/>
          <w:sz w:val="19"/>
        </w:rPr>
        <w:t>septembra 1943 odšel v Grčarice, ki leže v dolini severozahodno od Kočevja. Tu se je utrdil v dveh  večjih  poslopjih  in  čakal  na  prihod okrog  600  četnikov  iz  Gorskega   kotorja  in  Like,  s  katerimi   bi </w:t>
      </w:r>
      <w:r>
        <w:rPr>
          <w:spacing w:val="24"/>
          <w:w w:val="115"/>
          <w:sz w:val="19"/>
        </w:rPr>
        <w:t> </w:t>
      </w:r>
      <w:r>
        <w:rPr>
          <w:w w:val="115"/>
          <w:sz w:val="19"/>
        </w:rPr>
        <w:t>tvoril</w:t>
      </w:r>
    </w:p>
    <w:p>
      <w:pPr>
        <w:pStyle w:val="BodyText"/>
        <w:spacing w:line="237" w:lineRule="auto"/>
        <w:ind w:left="505" w:right="129" w:firstLine="2"/>
        <w:jc w:val="right"/>
      </w:pPr>
      <w:r>
        <w:rPr>
          <w:w w:val="115"/>
        </w:rPr>
        <w:t>503. brigado »kraljeve jugoslovanske vojske v domovini« v sestavu liškega</w:t>
      </w:r>
      <w:r>
        <w:rPr>
          <w:w w:val="114"/>
        </w:rPr>
        <w:t> </w:t>
      </w:r>
      <w:r>
        <w:rPr>
          <w:w w:val="115"/>
        </w:rPr>
        <w:t>četniškega korpusa pod poveljstvom Mihailovicevega majorja Bjelajaca.</w:t>
      </w:r>
    </w:p>
    <w:p>
      <w:pPr>
        <w:pStyle w:val="BodyText"/>
        <w:spacing w:line="235" w:lineRule="auto" w:before="32"/>
        <w:ind w:left="499" w:right="116" w:firstLine="394"/>
        <w:rPr>
          <w:rFonts w:ascii="Arial" w:hAnsi="Arial"/>
          <w:sz w:val="9"/>
        </w:rPr>
      </w:pPr>
      <w:r>
        <w:rPr>
          <w:w w:val="115"/>
        </w:rPr>
        <w:t>Centralni plavogardistični odred je štel  okrog  200  mož.  Med  njimi  je bilo okrog 50 bivših aktivnih in rezervnih oficirjev,  ostali  pa so  bili  stari belogardisti iz Štajerskega bataljona, člani Novakove osebne telesne straže in belogardistično-mihailovicevski organizatorji. Razdeljeni  so  biti  v štiri bataljone. Prvemu bataljonu je poveljeval kapetan Pavle Vošnar­ Vidmar s četniškim imenom Bojan, drugemu bataljonu kapetan Blagoslav Abram-Stanko, tretjemu bataljonu poročnik Milan Kranjc-Koritnik s plavogardističnim imenom Kajtimir, ki ga je Mihailovic povišal v kape-­ tana, in četrtemu bataljonu žandarmerijski poročnik Marjan Sterniša­ Pribina. Komandant odreda je bil žandarmerijski major Danilo Koprivica­ Borut, njegov namestnik kapetan  Milan  Kranjc-Kajtimir,  adjutant poročnik Julij Višič-Slaven, orožar kapetan Edmund Globelnik-Tanasko, glavni intendant poročnik Stanko Not-Miloš, kurat pa mirnopeški kaplan </w:t>
      </w:r>
      <w:r>
        <w:rPr>
          <w:spacing w:val="-1"/>
          <w:w w:val="114"/>
        </w:rPr>
        <w:t>Anto</w:t>
      </w:r>
      <w:r>
        <w:rPr>
          <w:w w:val="114"/>
        </w:rPr>
        <w:t>n</w:t>
      </w:r>
      <w:r>
        <w:rPr>
          <w:spacing w:val="23"/>
        </w:rPr>
        <w:t> </w:t>
      </w:r>
      <w:r>
        <w:rPr>
          <w:spacing w:val="-1"/>
          <w:w w:val="114"/>
        </w:rPr>
        <w:t>Šinkar-Tonč</w:t>
      </w:r>
      <w:r>
        <w:rPr>
          <w:w w:val="114"/>
        </w:rPr>
        <w:t>e</w:t>
      </w:r>
      <w:r>
        <w:rPr>
          <w:spacing w:val="-20"/>
        </w:rPr>
        <w:t> </w:t>
      </w:r>
      <w:r>
        <w:rPr>
          <w:w w:val="105"/>
        </w:rPr>
        <w:t>k</w:t>
      </w:r>
      <w:r>
        <w:rPr>
          <w:spacing w:val="12"/>
          <w:w w:val="105"/>
        </w:rPr>
        <w:t>.</w:t>
      </w:r>
      <w:r>
        <w:rPr>
          <w:rFonts w:ascii="Arial" w:hAnsi="Arial"/>
          <w:spacing w:val="-1"/>
          <w:w w:val="110"/>
          <w:position w:val="7"/>
          <w:sz w:val="9"/>
        </w:rPr>
        <w:t>20</w:t>
      </w:r>
    </w:p>
    <w:p>
      <w:pPr>
        <w:pStyle w:val="BodyText"/>
        <w:spacing w:line="235" w:lineRule="auto" w:before="2"/>
        <w:ind w:left="498" w:right="127" w:firstLine="400"/>
      </w:pPr>
      <w:r>
        <w:rPr>
          <w:w w:val="115"/>
        </w:rPr>
        <w:t>Namesto liških četnikov je v noči na 8. september prišla v Grčarice druga udarna brigada »Ljube Šercerja.: in obkolila plavogardiste. Tom­ šičeva brigada je zavarovala poti od Ribnice in Kočevja, Gradnikova brigada pa od Kočevske  reke  in  Loškega  potoka.  Zjutraj  8.  septembra se je začela bitka. Plavogardisti so se na vse načine trudili, da bi razbili obleganje, Šercerjeva brigada pa je z večkratnimi juriši poskušala zavzeti sovražno  postojanko.  Zvečer  je  plavogardiste  pregnala  iz  neke  stavbe in stisnila obroč okrog močno utrjene šole in občinskega</w:t>
      </w:r>
      <w:r>
        <w:rPr>
          <w:spacing w:val="28"/>
          <w:w w:val="115"/>
        </w:rPr>
        <w:t> </w:t>
      </w:r>
      <w:r>
        <w:rPr>
          <w:w w:val="115"/>
        </w:rPr>
        <w:t>poslopja.</w:t>
      </w:r>
    </w:p>
    <w:p>
      <w:pPr>
        <w:pStyle w:val="BodyText"/>
        <w:spacing w:line="232" w:lineRule="auto" w:before="19"/>
        <w:ind w:left="501" w:right="133" w:firstLine="391"/>
      </w:pPr>
      <w:r>
        <w:rPr/>
        <w:pict>
          <v:shape style="position:absolute;margin-left:43.172131pt;margin-top:26.565088pt;width:51.85pt;height:.1pt;mso-position-horizontal-relative:page;mso-position-vertical-relative:paragraph;z-index:-250076160;mso-wrap-distance-left:0;mso-wrap-distance-right:0" coordorigin="863,531" coordsize="1037,0" path="m863,531l1900,531e" filled="false" stroked="true" strokeweight=".239606pt" strokecolor="#000000">
            <v:path arrowok="t"/>
            <v:stroke dashstyle="solid"/>
            <w10:wrap type="topAndBottom"/>
          </v:shape>
        </w:pict>
      </w:r>
      <w:r>
        <w:rPr>
          <w:w w:val="115"/>
        </w:rPr>
        <w:t>Medtem je Tomšičeva brigada pri Dolenji vasi odbila dva  večja napada ribniških belogardistov in Italijanov. Hkrati so Italijani</w:t>
      </w:r>
      <w:r>
        <w:rPr>
          <w:spacing w:val="29"/>
          <w:w w:val="115"/>
        </w:rPr>
        <w:t> </w:t>
      </w:r>
      <w:r>
        <w:rPr>
          <w:w w:val="115"/>
        </w:rPr>
        <w:t>silovito</w:t>
      </w:r>
    </w:p>
    <w:p>
      <w:pPr>
        <w:spacing w:before="43"/>
        <w:ind w:left="845" w:right="0" w:firstLine="0"/>
        <w:jc w:val="left"/>
        <w:rPr>
          <w:sz w:val="13"/>
        </w:rPr>
      </w:pPr>
      <w:r>
        <w:rPr>
          <w:w w:val="110"/>
          <w:sz w:val="10"/>
        </w:rPr>
        <w:t>17 </w:t>
      </w:r>
      <w:r>
        <w:rPr>
          <w:w w:val="110"/>
          <w:sz w:val="14"/>
        </w:rPr>
        <w:t>,)Ve,sti« -- </w:t>
      </w:r>
      <w:r>
        <w:rPr>
          <w:rFonts w:ascii="Arial" w:hAnsi="Arial"/>
          <w:b/>
          <w:w w:val="110"/>
          <w:sz w:val="12"/>
        </w:rPr>
        <w:t>,dne </w:t>
      </w:r>
      <w:r>
        <w:rPr>
          <w:w w:val="110"/>
          <w:sz w:val="14"/>
        </w:rPr>
        <w:t>14. septembru </w:t>
      </w:r>
      <w:r>
        <w:rPr>
          <w:w w:val="110"/>
          <w:sz w:val="13"/>
        </w:rPr>
        <w:t>1943.</w:t>
      </w:r>
    </w:p>
    <w:p>
      <w:pPr>
        <w:spacing w:line="278" w:lineRule="auto" w:before="2"/>
        <w:ind w:left="500" w:right="150" w:firstLine="341"/>
        <w:jc w:val="left"/>
        <w:rPr>
          <w:sz w:val="14"/>
        </w:rPr>
      </w:pPr>
      <w:r>
        <w:rPr>
          <w:rFonts w:ascii="Arial" w:hAnsi="Arial"/>
          <w:w w:val="120"/>
          <w:sz w:val="10"/>
        </w:rPr>
        <w:t>18  </w:t>
      </w:r>
      <w:r>
        <w:rPr>
          <w:w w:val="120"/>
          <w:sz w:val="14"/>
        </w:rPr>
        <w:t>Opozorilo,  IOOF,  obja,vljeno  v  »Slovenskem  p,oro,čevaku«,   ljubljanska   -izdaja, štev. 24, sred? sc,pt.embra</w:t>
      </w:r>
      <w:r>
        <w:rPr>
          <w:spacing w:val="29"/>
          <w:w w:val="120"/>
          <w:sz w:val="14"/>
        </w:rPr>
        <w:t> </w:t>
      </w:r>
      <w:r>
        <w:rPr>
          <w:w w:val="120"/>
          <w:sz w:val="14"/>
        </w:rPr>
        <w:t>l:J4J.</w:t>
      </w:r>
    </w:p>
    <w:p>
      <w:pPr>
        <w:tabs>
          <w:tab w:pos="1392" w:val="left" w:leader="none"/>
        </w:tabs>
        <w:spacing w:line="139" w:lineRule="exact" w:before="0"/>
        <w:ind w:left="851" w:right="0" w:firstLine="0"/>
        <w:jc w:val="left"/>
        <w:rPr>
          <w:sz w:val="14"/>
        </w:rPr>
      </w:pPr>
      <w:r>
        <w:rPr>
          <w:w w:val="110"/>
          <w:sz w:val="15"/>
        </w:rPr>
        <w:t>rn</w:t>
      </w:r>
      <w:r>
        <w:rPr>
          <w:spacing w:val="-16"/>
          <w:w w:val="110"/>
          <w:sz w:val="15"/>
        </w:rPr>
        <w:t> </w:t>
      </w:r>
      <w:r>
        <w:rPr>
          <w:w w:val="110"/>
          <w:sz w:val="15"/>
        </w:rPr>
        <w:t>Dr.</w:t>
        <w:tab/>
      </w:r>
      <w:r>
        <w:rPr>
          <w:w w:val="115"/>
          <w:sz w:val="14"/>
        </w:rPr>
        <w:t>Mrnkso šnude,rl, lvfrnterialno Kazensko pravo </w:t>
      </w:r>
      <w:r>
        <w:rPr>
          <w:rFonts w:ascii="Arial" w:hAnsi="Arial"/>
          <w:b/>
          <w:w w:val="115"/>
          <w:sz w:val="13"/>
        </w:rPr>
        <w:t>v </w:t>
      </w:r>
      <w:r>
        <w:rPr>
          <w:w w:val="115"/>
          <w:sz w:val="14"/>
        </w:rPr>
        <w:t>narodnoosvobodilni</w:t>
      </w:r>
      <w:r>
        <w:rPr>
          <w:spacing w:val="10"/>
          <w:w w:val="115"/>
          <w:sz w:val="14"/>
        </w:rPr>
        <w:t> </w:t>
      </w:r>
      <w:r>
        <w:rPr>
          <w:w w:val="115"/>
          <w:sz w:val="14"/>
        </w:rPr>
        <w:t>vojni</w:t>
      </w:r>
    </w:p>
    <w:p>
      <w:pPr>
        <w:spacing w:line="157" w:lineRule="exact" w:before="14"/>
        <w:ind w:left="513" w:right="0" w:firstLine="0"/>
        <w:jc w:val="left"/>
        <w:rPr>
          <w:sz w:val="13"/>
        </w:rPr>
      </w:pPr>
      <w:r>
        <w:rPr>
          <w:w w:val="115"/>
          <w:sz w:val="14"/>
        </w:rPr>
        <w:t>Slovmiije, </w:t>
      </w:r>
      <w:r>
        <w:rPr>
          <w:b/>
          <w:w w:val="115"/>
          <w:sz w:val="13"/>
        </w:rPr>
        <w:t>&gt;Xo,vi </w:t>
      </w:r>
      <w:r>
        <w:rPr>
          <w:w w:val="115"/>
          <w:sz w:val="14"/>
        </w:rPr>
        <w:t>sve,t« </w:t>
      </w:r>
      <w:r>
        <w:rPr>
          <w:w w:val="115"/>
          <w:sz w:val="13"/>
        </w:rPr>
        <w:t>1947, </w:t>
      </w:r>
      <w:r>
        <w:rPr>
          <w:w w:val="125"/>
          <w:sz w:val="14"/>
        </w:rPr>
        <w:t>str. </w:t>
      </w:r>
      <w:r>
        <w:rPr>
          <w:w w:val="115"/>
          <w:sz w:val="13"/>
        </w:rPr>
        <w:t>78:l.</w:t>
      </w:r>
    </w:p>
    <w:p>
      <w:pPr>
        <w:spacing w:line="259" w:lineRule="auto" w:before="0"/>
        <w:ind w:left="512" w:right="0" w:firstLine="332"/>
        <w:jc w:val="left"/>
        <w:rPr>
          <w:sz w:val="14"/>
        </w:rPr>
      </w:pPr>
      <w:r>
        <w:rPr>
          <w:w w:val="120"/>
          <w:sz w:val="12"/>
        </w:rPr>
        <w:t>20 </w:t>
      </w:r>
      <w:r>
        <w:rPr>
          <w:rFonts w:ascii="Arial" w:hAnsi="Arial"/>
          <w:b/>
          <w:w w:val="115"/>
          <w:sz w:val="12"/>
        </w:rPr>
        <w:t>P&lt;J </w:t>
      </w:r>
      <w:r>
        <w:rPr>
          <w:b/>
          <w:w w:val="115"/>
          <w:sz w:val="14"/>
        </w:rPr>
        <w:t>zusliBanji1h </w:t>
      </w:r>
      <w:r>
        <w:rPr>
          <w:w w:val="120"/>
          <w:sz w:val="14"/>
        </w:rPr>
        <w:t>ujetih plavoganlistov, </w:t>
      </w:r>
      <w:r>
        <w:rPr>
          <w:w w:val="115"/>
          <w:sz w:val="15"/>
        </w:rPr>
        <w:t>,ki </w:t>
      </w:r>
      <w:r>
        <w:rPr>
          <w:w w:val="115"/>
          <w:sz w:val="14"/>
        </w:rPr>
        <w:t>so </w:t>
      </w:r>
      <w:r>
        <w:rPr>
          <w:w w:val="120"/>
          <w:sz w:val="14"/>
        </w:rPr>
        <w:t>&lt;}hranjena v </w:t>
      </w:r>
      <w:r>
        <w:rPr>
          <w:w w:val="120"/>
          <w:sz w:val="15"/>
        </w:rPr>
        <w:t>so(lnem </w:t>
      </w:r>
      <w:r>
        <w:rPr>
          <w:w w:val="120"/>
          <w:sz w:val="12"/>
        </w:rPr>
        <w:t>bp:lsu </w:t>
      </w:r>
      <w:r>
        <w:rPr>
          <w:w w:val="120"/>
          <w:sz w:val="14"/>
        </w:rPr>
        <w:t>kočovskega procfoa </w:t>
      </w:r>
      <w:r>
        <w:rPr>
          <w:rFonts w:ascii="Arial" w:hAnsi="Arial"/>
          <w:w w:val="120"/>
          <w:sz w:val="13"/>
        </w:rPr>
        <w:t>otl </w:t>
      </w:r>
      <w:r>
        <w:rPr>
          <w:w w:val="120"/>
          <w:sz w:val="13"/>
        </w:rPr>
        <w:t>9. do 11. </w:t>
      </w:r>
      <w:r>
        <w:rPr>
          <w:w w:val="120"/>
          <w:sz w:val="14"/>
        </w:rPr>
        <w:t>oktobra </w:t>
      </w:r>
      <w:r>
        <w:rPr>
          <w:w w:val="115"/>
          <w:sz w:val="14"/>
        </w:rPr>
        <w:t>1943 v </w:t>
      </w:r>
      <w:r>
        <w:rPr>
          <w:w w:val="120"/>
          <w:sz w:val="14"/>
        </w:rPr>
        <w:t>Kočevju.</w:t>
      </w:r>
    </w:p>
    <w:p>
      <w:pPr>
        <w:spacing w:after="0" w:line="259" w:lineRule="auto"/>
        <w:jc w:val="left"/>
        <w:rPr>
          <w:sz w:val="14"/>
        </w:rPr>
        <w:sectPr>
          <w:pgSz w:w="7900" w:h="12300"/>
          <w:pgMar w:top="20" w:bottom="280" w:left="380" w:right="220"/>
        </w:sectPr>
      </w:pPr>
    </w:p>
    <w:p>
      <w:pPr>
        <w:tabs>
          <w:tab w:pos="6814" w:val="right" w:leader="none"/>
        </w:tabs>
        <w:spacing w:before="77"/>
        <w:ind w:left="2231" w:right="0" w:firstLine="0"/>
        <w:jc w:val="left"/>
        <w:rPr>
          <w:sz w:val="20"/>
        </w:rPr>
      </w:pPr>
      <w:r>
        <w:rPr/>
        <w:pict>
          <v:shape style="position:absolute;margin-left:-21.603842pt;margin-top:613.328613pt;width:162.7pt;height:.25pt;mso-position-horizontal-relative:page;mso-position-vertical-relative:paragraph;z-index:253242368" coordorigin="-432,12267" coordsize="3254,5" path="m422,361l2514,361m2552,366l3684,366e" filled="false" stroked="true" strokeweight=".23973pt" strokecolor="#000000">
            <v:path arrowok="t"/>
            <v:stroke dashstyle="solid"/>
            <w10:wrap type="none"/>
          </v:shape>
        </w:pict>
      </w:r>
      <w:r>
        <w:rPr/>
        <w:pict>
          <v:line style="position:absolute;mso-position-horizontal-relative:page;mso-position-vertical-relative:paragraph;z-index:253243392" from="224.5009pt,18.759291pt" to="354.020609pt,18.759291pt" stroked="true" strokeweight=".239607pt" strokecolor="#000000">
            <v:stroke dashstyle="solid"/>
            <w10:wrap type="none"/>
          </v:line>
        </w:pict>
      </w:r>
      <w:r>
        <w:rPr>
          <w:w w:val="110"/>
          <w:sz w:val="15"/>
        </w:rPr>
        <w:t>ZLOM PLAVE IN</w:t>
      </w:r>
      <w:r>
        <w:rPr>
          <w:spacing w:val="21"/>
          <w:w w:val="110"/>
          <w:sz w:val="15"/>
        </w:rPr>
        <w:t> </w:t>
      </w:r>
      <w:r>
        <w:rPr>
          <w:w w:val="110"/>
          <w:sz w:val="15"/>
        </w:rPr>
        <w:t>BELE</w:t>
      </w:r>
      <w:r>
        <w:rPr>
          <w:spacing w:val="30"/>
          <w:w w:val="110"/>
          <w:sz w:val="15"/>
        </w:rPr>
        <w:t> </w:t>
      </w:r>
      <w:r>
        <w:rPr>
          <w:w w:val="110"/>
          <w:sz w:val="15"/>
        </w:rPr>
        <w:t>GARDE</w:t>
        <w:tab/>
      </w:r>
      <w:r>
        <w:rPr>
          <w:w w:val="110"/>
          <w:position w:val="3"/>
          <w:sz w:val="20"/>
        </w:rPr>
        <w:t>585</w:t>
      </w:r>
    </w:p>
    <w:p>
      <w:pPr>
        <w:pStyle w:val="BodyText"/>
        <w:spacing w:line="225" w:lineRule="auto" w:before="313"/>
        <w:ind w:left="138" w:right="101" w:firstLine="9"/>
      </w:pPr>
      <w:r>
        <w:rPr>
          <w:w w:val="115"/>
        </w:rPr>
        <w:t>bombardirali okolico Grčaric, posebno Travno goro in Glažuto, da bi razbremenili pritisk narodnoosvobodilne vojske na svoje plavogardistične zaveznike.u</w:t>
      </w:r>
    </w:p>
    <w:p>
      <w:pPr>
        <w:pStyle w:val="BodyText"/>
        <w:spacing w:line="232" w:lineRule="auto" w:before="59"/>
        <w:ind w:left="132" w:right="111" w:firstLine="389"/>
        <w:rPr>
          <w:rFonts w:ascii="Arial" w:hAnsi="Arial"/>
          <w:sz w:val="10"/>
        </w:rPr>
      </w:pPr>
      <w:r>
        <w:rPr>
          <w:w w:val="115"/>
        </w:rPr>
        <w:t>Dopoldne 8. septembra se  je iz obleganih Grčaric prebila  le skupina  50 plavogardistov, ki jih je  vodil  kapetan  Vojič. Belogardisti  in  Italijani v Dolenji vasi so jih »lepo sprejeli ... kapetan Vojič je izjavil, da imajo četniki dva vagona municije, da jih je 200, da imajo tudi orožja in hrane dovolj in  lahko  vzdržijo  tudi  mesec.  Škoda  je  samo,  ker  so  uklenjeni v Grčaricah, ker bi v Ribnici lahko veJiko koristili</w:t>
      </w:r>
      <w:r>
        <w:rPr>
          <w:spacing w:val="42"/>
          <w:w w:val="115"/>
        </w:rPr>
        <w:t> </w:t>
      </w:r>
      <w:r>
        <w:rPr>
          <w:rFonts w:ascii="Arial" w:hAnsi="Arial"/>
          <w:w w:val="115"/>
          <w:sz w:val="16"/>
        </w:rPr>
        <w:t>«' </w:t>
      </w:r>
      <w:r>
        <w:rPr>
          <w:rFonts w:ascii="Arial" w:hAnsi="Arial"/>
          <w:w w:val="115"/>
          <w:position w:val="6"/>
          <w:sz w:val="10"/>
        </w:rPr>
        <w:t>2</w:t>
      </w:r>
    </w:p>
    <w:p>
      <w:pPr>
        <w:pStyle w:val="BodyText"/>
        <w:spacing w:line="235" w:lineRule="auto" w:before="88"/>
        <w:ind w:left="131" w:right="111" w:firstLine="391"/>
      </w:pPr>
      <w:r>
        <w:rPr>
          <w:w w:val="115"/>
        </w:rPr>
        <w:t>Drugi dan napada je Šercerjeva  brigada  pripeljala  z  Mokerca  svoj top in z njim  začela  razbijati  plavogardistične  utrdbe.  Šele  tretji  dan, dne </w:t>
      </w:r>
      <w:r>
        <w:rPr>
          <w:spacing w:val="5"/>
          <w:w w:val="115"/>
        </w:rPr>
        <w:t>]</w:t>
      </w:r>
      <w:r>
        <w:rPr>
          <w:spacing w:val="5"/>
          <w:w w:val="115"/>
          <w:sz w:val="18"/>
        </w:rPr>
        <w:t>O. </w:t>
      </w:r>
      <w:r>
        <w:rPr>
          <w:w w:val="115"/>
        </w:rPr>
        <w:t>septembra 1943, je brigada zvedela, da je Italija že pred dvema dnevoma kapitulirala. Zato je izstrelila  vse topovske  granate  in  navalila na </w:t>
      </w:r>
      <w:r>
        <w:rPr>
          <w:w w:val="120"/>
        </w:rPr>
        <w:t>plav </w:t>
      </w:r>
      <w:r>
        <w:rPr>
          <w:w w:val="115"/>
        </w:rPr>
        <w:t>utrdbe. Takrat  je  sprejela  tudi  sporočilo,  da  bo  dobila  topove, ki jih je Tomšičeva brigada pri Dolenji vasi zaplenila umikajočim se Italijanom.</w:t>
      </w:r>
    </w:p>
    <w:p>
      <w:pPr>
        <w:pStyle w:val="BodyText"/>
        <w:spacing w:line="235" w:lineRule="auto" w:before="39"/>
        <w:ind w:left="122" w:right="119" w:firstLine="402"/>
      </w:pPr>
      <w:r>
        <w:rPr>
          <w:w w:val="115"/>
        </w:rPr>
        <w:t>Okrog  dveh  popoldne   je  Šercerjeva   brigada  dobila  dve  havbici,   s katerima so ujeti laški častniki morali streljati na svoje nekdanje  prijatelje.  Topovske  granate  so  hitro  rušile  zidove  obeh  plavih  utrdb. In ko so plavogardisti čuli povelje za naskok pehote, je iz zadimljene trdnjave prišel njihov odposlanec, ki je kričal, naj napadalci  ne streljajo, ker se jim žele vdati. Pri pogajanjih je  plavogardistifoi  odposlanec izjavljal, da se vdajo le s pogojem, če jim narodnoosvobodilna vojska zagotovi svobodno pot v Dalmacijo in od tam v Kairo. Zastopnik narodno­ osvobodilne vojske pa je zahteval brezpogojno vdajo. Ko so plavogardisti spoznali partizansko nepopustljivost, so drug za  drugim  lezli  izpod ruševin in odlagali</w:t>
      </w:r>
      <w:r>
        <w:rPr>
          <w:spacing w:val="23"/>
          <w:w w:val="115"/>
        </w:rPr>
        <w:t> </w:t>
      </w:r>
      <w:r>
        <w:rPr>
          <w:w w:val="115"/>
        </w:rPr>
        <w:t>orožje.</w:t>
      </w:r>
    </w:p>
    <w:p>
      <w:pPr>
        <w:pStyle w:val="BodyText"/>
        <w:spacing w:line="235" w:lineRule="auto" w:before="36"/>
        <w:ind w:left="121" w:right="127" w:firstLine="392"/>
      </w:pPr>
      <w:r>
        <w:rPr>
          <w:w w:val="115"/>
        </w:rPr>
        <w:t>Po hudih trodnevnih bojih z osrednjim Novakovim plavogardističnim odredom je narodnoosvobodilna vojska Slovenije ujela 126 plavogardistov in 16 njihovih ranjencev, med katerimi je bil tudi komandant major Koprivica-Borut,  ki  se  je  hotel  sam  ustreliti,  deset  plavogardistov   pa je padlo. Zaplenila je tudi  veliko  orožja  in  streliva.  Šercerjeva  brigada pa je imela 11 mrtvih in 18</w:t>
      </w:r>
      <w:r>
        <w:rPr>
          <w:spacing w:val="12"/>
          <w:w w:val="115"/>
        </w:rPr>
        <w:t> </w:t>
      </w:r>
      <w:r>
        <w:rPr>
          <w:w w:val="115"/>
        </w:rPr>
        <w:t>ranjenih.</w:t>
      </w:r>
    </w:p>
    <w:p>
      <w:pPr>
        <w:pStyle w:val="BodyText"/>
        <w:spacing w:line="237" w:lineRule="auto" w:before="46"/>
        <w:ind w:left="124" w:right="132" w:firstLine="383"/>
      </w:pPr>
      <w:r>
        <w:rPr>
          <w:w w:val="115"/>
        </w:rPr>
        <w:t>Podobno usodo kot 503. brigada je sočasno doživel tudi ostali del Bjelajčevega   četniškega   korpusa.  Že  11.  septembra   1942   je  bila</w:t>
      </w:r>
      <w:r>
        <w:rPr>
          <w:spacing w:val="-5"/>
          <w:w w:val="115"/>
        </w:rPr>
        <w:t> </w:t>
      </w:r>
      <w:r>
        <w:rPr>
          <w:w w:val="115"/>
        </w:rPr>
        <w:t>zanj</w:t>
      </w:r>
    </w:p>
    <w:p>
      <w:pPr>
        <w:pStyle w:val="BodyText"/>
        <w:spacing w:line="232" w:lineRule="auto"/>
        <w:ind w:left="116" w:right="137" w:firstLine="10"/>
      </w:pPr>
      <w:r>
        <w:rPr/>
        <w:pict>
          <v:shape style="position:absolute;margin-left:19.188107pt;margin-top:99.893463pt;width:51.85pt;height:.1pt;mso-position-horizontal-relative:page;mso-position-vertical-relative:paragraph;z-index:-250075136;mso-wrap-distance-left:0;mso-wrap-distance-right:0" coordorigin="384,1998" coordsize="1037,0" path="m384,1998l1420,1998e" filled="false" stroked="true" strokeweight=".239607pt" strokecolor="#000000">
            <v:path arrowok="t"/>
            <v:stroke dashstyle="solid"/>
            <w10:wrap type="topAndBottom"/>
          </v:shape>
        </w:pict>
      </w:r>
      <w:r>
        <w:rPr>
          <w:w w:val="110"/>
        </w:rPr>
        <w:t>»situacija v Liki strašna«.</w:t>
      </w:r>
      <w:r>
        <w:rPr>
          <w:spacing w:val="52"/>
          <w:w w:val="110"/>
        </w:rPr>
        <w:t> </w:t>
      </w:r>
      <w:r>
        <w:rPr>
          <w:w w:val="110"/>
        </w:rPr>
        <w:t>Vse  četnike  so  partizani  »nagnali  za  žično  mrežo . . . Major Bjelajac. . . je (bil) v Opati </w:t>
      </w:r>
      <w:r>
        <w:rPr>
          <w:spacing w:val="4"/>
          <w:w w:val="110"/>
        </w:rPr>
        <w:t>ji«</w:t>
      </w:r>
      <w:r>
        <w:rPr>
          <w:spacing w:val="4"/>
          <w:w w:val="110"/>
          <w:position w:val="7"/>
          <w:sz w:val="10"/>
        </w:rPr>
        <w:t>23 </w:t>
      </w:r>
      <w:r>
        <w:rPr>
          <w:w w:val="110"/>
        </w:rPr>
        <w:t>pri</w:t>
      </w:r>
      <w:r>
        <w:rPr>
          <w:spacing w:val="52"/>
          <w:w w:val="110"/>
        </w:rPr>
        <w:t> </w:t>
      </w:r>
      <w:r>
        <w:rPr>
          <w:w w:val="110"/>
        </w:rPr>
        <w:t>Italijanih.  Pred italijansko kapitulacijo</w:t>
      </w:r>
      <w:r>
        <w:rPr>
          <w:spacing w:val="52"/>
          <w:w w:val="110"/>
        </w:rPr>
        <w:t> </w:t>
      </w:r>
      <w:r>
        <w:rPr>
          <w:w w:val="110"/>
        </w:rPr>
        <w:t>je  Mihailovic  ukazal  liškim  četnikom,  da  »za nikako ceno ne smejo dovoliti,  da</w:t>
      </w:r>
      <w:r>
        <w:rPr>
          <w:spacing w:val="52"/>
          <w:w w:val="110"/>
        </w:rPr>
        <w:t> </w:t>
      </w:r>
      <w:r>
        <w:rPr>
          <w:w w:val="110"/>
        </w:rPr>
        <w:t>bi  se  komunisti  dokopali  do  Trsta:&lt;. Zato so se skoncentrirali v dve skupini, da bi »šli na Jadran in počakali zaveznike «. </w:t>
      </w:r>
      <w:r>
        <w:rPr>
          <w:w w:val="110"/>
          <w:position w:val="6"/>
          <w:sz w:val="10"/>
        </w:rPr>
        <w:t>24 </w:t>
      </w:r>
      <w:r>
        <w:rPr>
          <w:w w:val="110"/>
        </w:rPr>
        <w:t>K njim je</w:t>
      </w:r>
      <w:r>
        <w:rPr>
          <w:spacing w:val="52"/>
          <w:w w:val="110"/>
        </w:rPr>
        <w:t> </w:t>
      </w:r>
      <w:r>
        <w:rPr>
          <w:w w:val="110"/>
        </w:rPr>
        <w:t>prišla  tudi  neka  Novakova  plavogardistična  patrola, da bi liške četnike</w:t>
      </w:r>
      <w:r>
        <w:rPr>
          <w:spacing w:val="52"/>
          <w:w w:val="110"/>
        </w:rPr>
        <w:t> </w:t>
      </w:r>
      <w:r>
        <w:rPr>
          <w:w w:val="110"/>
        </w:rPr>
        <w:t>vodila  v  Slovenijo.  Toda  ob  italijanskem razpadu je narodnoosvobodilna vojska Hrvatske polovila skoraj ves liški četniški   korpus  in  druge  četniške   odrede.  Le  redki   četniki   so  se</w:t>
      </w:r>
      <w:r>
        <w:rPr>
          <w:spacing w:val="17"/>
          <w:w w:val="110"/>
        </w:rPr>
        <w:t> </w:t>
      </w:r>
      <w:r>
        <w:rPr>
          <w:w w:val="110"/>
        </w:rPr>
        <w:t>zatekli</w:t>
      </w:r>
    </w:p>
    <w:p>
      <w:pPr>
        <w:spacing w:before="39"/>
        <w:ind w:left="461" w:right="0" w:firstLine="0"/>
        <w:jc w:val="left"/>
        <w:rPr>
          <w:sz w:val="15"/>
        </w:rPr>
      </w:pPr>
      <w:r>
        <w:rPr>
          <w:w w:val="110"/>
          <w:sz w:val="11"/>
        </w:rPr>
        <w:t>21  </w:t>
      </w:r>
      <w:r>
        <w:rPr>
          <w:w w:val="110"/>
          <w:sz w:val="15"/>
        </w:rPr>
        <w:t>Nrnrodni  heroj,  po,Ik-0vn,ik  Tone  Vidmar-Luka,  Kako  je  </w:t>
      </w:r>
      <w:r>
        <w:rPr>
          <w:w w:val="110"/>
          <w:sz w:val="14"/>
        </w:rPr>
        <w:t>bilo  </w:t>
      </w:r>
      <w:r>
        <w:rPr>
          <w:w w:val="110"/>
          <w:sz w:val="15"/>
        </w:rPr>
        <w:t>trukr,1t,  ko  smo </w:t>
      </w:r>
      <w:r>
        <w:rPr>
          <w:spacing w:val="5"/>
          <w:w w:val="110"/>
          <w:sz w:val="15"/>
        </w:rPr>
        <w:t> </w:t>
      </w:r>
      <w:r>
        <w:rPr>
          <w:w w:val="110"/>
          <w:sz w:val="15"/>
        </w:rPr>
        <w:t>unicili</w:t>
      </w:r>
    </w:p>
    <w:p>
      <w:pPr>
        <w:spacing w:before="9"/>
        <w:ind w:left="118" w:right="0" w:firstLine="0"/>
        <w:jc w:val="left"/>
        <w:rPr>
          <w:sz w:val="14"/>
        </w:rPr>
      </w:pPr>
      <w:r>
        <w:rPr>
          <w:w w:val="110"/>
          <w:sz w:val="14"/>
        </w:rPr>
        <w:t>pln.v,1-gfordLstično gnezdo v Grčaricah. »Slovenski  l}t(),ročevalec«, 2G. </w:t>
      </w:r>
      <w:r>
        <w:rPr>
          <w:w w:val="110"/>
          <w:sz w:val="13"/>
        </w:rPr>
        <w:t>a:prila </w:t>
      </w:r>
      <w:r>
        <w:rPr>
          <w:w w:val="110"/>
          <w:sz w:val="14"/>
        </w:rPr>
        <w:t>1951.</w:t>
      </w:r>
    </w:p>
    <w:p>
      <w:pPr>
        <w:spacing w:before="7"/>
        <w:ind w:left="461" w:right="0" w:firstLine="0"/>
        <w:jc w:val="left"/>
        <w:rPr>
          <w:sz w:val="14"/>
        </w:rPr>
      </w:pPr>
      <w:r>
        <w:rPr>
          <w:w w:val="110"/>
          <w:sz w:val="10"/>
        </w:rPr>
        <w:t>22 </w:t>
      </w:r>
      <w:r>
        <w:rPr>
          <w:w w:val="110"/>
          <w:sz w:val="14"/>
        </w:rPr>
        <w:t>Uelogardistič•n-0 poročUo  o  dogodkih  v  ribniški  dolini.  &gt;Ves'1,i&lt;,  une  11. sopt. 1943.</w:t>
      </w:r>
    </w:p>
    <w:p>
      <w:pPr>
        <w:spacing w:before="11"/>
        <w:ind w:left="461" w:right="0" w:firstLine="0"/>
        <w:jc w:val="left"/>
        <w:rPr>
          <w:sz w:val="14"/>
        </w:rPr>
      </w:pPr>
      <w:r>
        <w:rPr>
          <w:w w:val="115"/>
          <w:sz w:val="10"/>
        </w:rPr>
        <w:t>23 </w:t>
      </w:r>
      <w:r>
        <w:rPr>
          <w:w w:val="120"/>
          <w:sz w:val="14"/>
        </w:rPr>
        <w:t>Dokumenti o iudajstvu Draže :Mihailovic.a, knjiga I. Boograu </w:t>
      </w:r>
      <w:r>
        <w:rPr>
          <w:b/>
          <w:w w:val="115"/>
          <w:sz w:val="13"/>
        </w:rPr>
        <w:t>19½5, </w:t>
      </w:r>
      <w:r>
        <w:rPr>
          <w:w w:val="120"/>
          <w:sz w:val="14"/>
        </w:rPr>
        <w:t>str. </w:t>
      </w:r>
      <w:r>
        <w:rPr>
          <w:w w:val="115"/>
          <w:sz w:val="14"/>
        </w:rPr>
        <w:t>476.</w:t>
      </w:r>
    </w:p>
    <w:p>
      <w:pPr>
        <w:spacing w:before="12"/>
        <w:ind w:left="460" w:right="0" w:firstLine="0"/>
        <w:jc w:val="left"/>
        <w:rPr>
          <w:sz w:val="14"/>
        </w:rPr>
      </w:pPr>
      <w:r>
        <w:rPr>
          <w:rFonts w:ascii="Arial"/>
          <w:w w:val="115"/>
          <w:sz w:val="9"/>
        </w:rPr>
        <w:t>24 </w:t>
      </w:r>
      <w:r>
        <w:rPr>
          <w:w w:val="115"/>
          <w:sz w:val="14"/>
        </w:rPr>
        <w:t>Vlauimir Dedijer, Drnwuik, drugi deo, Boograd 1946, </w:t>
      </w:r>
      <w:r>
        <w:rPr>
          <w:w w:val="120"/>
          <w:sz w:val="14"/>
        </w:rPr>
        <w:t>str. </w:t>
      </w:r>
      <w:r>
        <w:rPr>
          <w:w w:val="115"/>
          <w:sz w:val="14"/>
        </w:rPr>
        <w:t>491.</w:t>
      </w:r>
    </w:p>
    <w:p>
      <w:pPr>
        <w:spacing w:after="0"/>
        <w:jc w:val="left"/>
        <w:rPr>
          <w:sz w:val="14"/>
        </w:rPr>
        <w:sectPr>
          <w:pgSz w:w="7820" w:h="12240"/>
          <w:pgMar w:top="100" w:bottom="280" w:left="280" w:right="620"/>
        </w:sectPr>
      </w:pPr>
    </w:p>
    <w:p>
      <w:pPr>
        <w:tabs>
          <w:tab w:pos="2439" w:val="left" w:leader="none"/>
        </w:tabs>
        <w:spacing w:before="78"/>
        <w:ind w:left="492" w:right="0" w:firstLine="0"/>
        <w:jc w:val="left"/>
        <w:rPr>
          <w:sz w:val="14"/>
        </w:rPr>
      </w:pPr>
      <w:r>
        <w:rPr/>
        <w:pict>
          <v:shape style="position:absolute;margin-left:47.010025pt;margin-top:18.196428pt;width:332.95pt;height:.1pt;mso-position-horizontal-relative:page;mso-position-vertical-relative:paragraph;z-index:-250072064;mso-wrap-distance-left:0;mso-wrap-distance-right:0" coordorigin="940,364" coordsize="6659,0" path="m940,364l7598,364e" filled="false" stroked="true" strokeweight=".239606pt" strokecolor="#000000">
            <v:path arrowok="t"/>
            <v:stroke dashstyle="solid"/>
            <w10:wrap type="topAndBottom"/>
          </v:shape>
        </w:pict>
      </w:r>
      <w:r>
        <w:rPr>
          <w:rFonts w:ascii="Arial" w:hAnsi="Arial"/>
          <w:w w:val="115"/>
          <w:position w:val="5"/>
          <w:sz w:val="18"/>
        </w:rPr>
        <w:t>586</w:t>
        <w:tab/>
      </w:r>
      <w:r>
        <w:rPr>
          <w:w w:val="115"/>
          <w:sz w:val="14"/>
        </w:rPr>
        <w:t>NASTOP OBOROžE:'iIH</w:t>
      </w:r>
      <w:r>
        <w:rPr>
          <w:spacing w:val="35"/>
          <w:w w:val="115"/>
          <w:sz w:val="14"/>
        </w:rPr>
        <w:t> </w:t>
      </w:r>
      <w:r>
        <w:rPr>
          <w:w w:val="115"/>
          <w:sz w:val="14"/>
        </w:rPr>
        <w:t>ODDELKOV</w:t>
      </w:r>
    </w:p>
    <w:p>
      <w:pPr>
        <w:pStyle w:val="BodyText"/>
        <w:spacing w:before="5"/>
        <w:jc w:val="left"/>
        <w:rPr>
          <w:sz w:val="20"/>
        </w:rPr>
      </w:pPr>
    </w:p>
    <w:p>
      <w:pPr>
        <w:pStyle w:val="BodyText"/>
        <w:spacing w:line="235" w:lineRule="auto"/>
        <w:ind w:left="495" w:right="120" w:firstLine="17"/>
        <w:rPr>
          <w:sz w:val="10"/>
        </w:rPr>
      </w:pPr>
      <w:r>
        <w:rPr>
          <w:w w:val="115"/>
        </w:rPr>
        <w:t>k svojim pravim zaveznikom - k Nemcem in ustašem v  Ogulinu  in </w:t>
      </w:r>
      <w:r>
        <w:rPr>
          <w:spacing w:val="2"/>
          <w:w w:val="115"/>
        </w:rPr>
        <w:t>Kninu.</w:t>
      </w:r>
      <w:r>
        <w:rPr>
          <w:spacing w:val="2"/>
          <w:w w:val="115"/>
          <w:position w:val="7"/>
          <w:sz w:val="11"/>
        </w:rPr>
        <w:t>25 </w:t>
      </w:r>
      <w:r>
        <w:rPr>
          <w:w w:val="115"/>
        </w:rPr>
        <w:t>Polkovnik  Mladen  Žujovic-Acimovic  in  major  Bjelajac  pa  sta z italijanskimi fašisti pobegnila v Italijo  in  od  tam  odšla  v  Kairo,  kjer sta postala glavna vojaška in politična svetovalca Puriceve emigrantske vlade!</w:t>
      </w:r>
      <w:r>
        <w:rPr>
          <w:w w:val="115"/>
          <w:position w:val="7"/>
          <w:sz w:val="10"/>
        </w:rPr>
        <w:t>26</w:t>
      </w:r>
    </w:p>
    <w:p>
      <w:pPr>
        <w:pStyle w:val="BodyText"/>
        <w:spacing w:line="232" w:lineRule="auto"/>
        <w:ind w:left="503" w:right="111" w:firstLine="387"/>
      </w:pPr>
      <w:r>
        <w:rPr>
          <w:w w:val="115"/>
        </w:rPr>
        <w:t>Z uničenjem izbranega plavogardističnega kadra častnikov in starih belogardistov v Grčaricah  je  narodnoosvobodilna  vojska  preprečila mnogo nepotrebnega zla, ki bi ga ta »kraljeva jugoslovanska vojska v domovini«, v Hitlerjevi službi zagrešila nad slovenskim narodom. Ostali manjši plavogardistični odredi pa so se z ostanki zagrizenih belogardistov pridružili nemškim fašističnim okupatorjem.</w:t>
      </w:r>
    </w:p>
    <w:p>
      <w:pPr>
        <w:pStyle w:val="BodyText"/>
        <w:spacing w:line="235" w:lineRule="auto" w:before="6"/>
        <w:ind w:left="490" w:right="110" w:firstLine="400"/>
        <w:jc w:val="right"/>
      </w:pPr>
      <w:r>
        <w:rPr>
          <w:w w:val="115"/>
          <w:sz w:val="18"/>
        </w:rPr>
        <w:t>V </w:t>
      </w:r>
      <w:r>
        <w:rPr>
          <w:w w:val="115"/>
        </w:rPr>
        <w:t>tednih pred italijansko  kapitulacijo  so</w:t>
      </w:r>
      <w:r>
        <w:rPr>
          <w:spacing w:val="50"/>
          <w:w w:val="115"/>
        </w:rPr>
        <w:t> </w:t>
      </w:r>
      <w:r>
        <w:rPr>
          <w:w w:val="115"/>
        </w:rPr>
        <w:t>klerofašistični </w:t>
      </w:r>
      <w:r>
        <w:rPr>
          <w:spacing w:val="44"/>
          <w:w w:val="115"/>
        </w:rPr>
        <w:t> </w:t>
      </w:r>
      <w:r>
        <w:rPr>
          <w:w w:val="115"/>
        </w:rPr>
        <w:t>voditelji</w:t>
      </w:r>
      <w:r>
        <w:rPr>
          <w:w w:val="116"/>
        </w:rPr>
        <w:t> </w:t>
      </w:r>
      <w:r>
        <w:rPr>
          <w:w w:val="115"/>
        </w:rPr>
        <w:t>svojo belo gardo preimenovali v »slovensko narodno vojsko« in</w:t>
      </w:r>
      <w:r>
        <w:rPr>
          <w:spacing w:val="10"/>
          <w:w w:val="115"/>
        </w:rPr>
        <w:t> </w:t>
      </w:r>
      <w:r>
        <w:rPr>
          <w:w w:val="115"/>
        </w:rPr>
        <w:t>za</w:t>
      </w:r>
      <w:r>
        <w:rPr>
          <w:spacing w:val="1"/>
          <w:w w:val="115"/>
        </w:rPr>
        <w:t> </w:t>
      </w:r>
      <w:r>
        <w:rPr>
          <w:w w:val="115"/>
        </w:rPr>
        <w:t>njenega</w:t>
      </w:r>
      <w:r>
        <w:rPr>
          <w:w w:val="117"/>
        </w:rPr>
        <w:t> </w:t>
      </w:r>
      <w:r>
        <w:rPr>
          <w:w w:val="115"/>
        </w:rPr>
        <w:t>voditelja imenovali podpolkovnika Ernesta Peterlina.</w:t>
      </w:r>
      <w:r>
        <w:rPr>
          <w:spacing w:val="-7"/>
          <w:w w:val="115"/>
        </w:rPr>
        <w:t> </w:t>
      </w:r>
      <w:r>
        <w:rPr>
          <w:w w:val="115"/>
        </w:rPr>
        <w:t>Njegova</w:t>
      </w:r>
      <w:r>
        <w:rPr>
          <w:spacing w:val="22"/>
          <w:w w:val="115"/>
        </w:rPr>
        <w:t> </w:t>
      </w:r>
      <w:r>
        <w:rPr>
          <w:w w:val="115"/>
        </w:rPr>
        <w:t>namestnika</w:t>
      </w:r>
      <w:r>
        <w:rPr>
          <w:w w:val="116"/>
        </w:rPr>
        <w:t> </w:t>
      </w:r>
      <w:r>
        <w:rPr>
          <w:w w:val="115"/>
        </w:rPr>
        <w:t>sta bila kapetan Albin Cerkvenik-Triglav in kaplan</w:t>
      </w:r>
      <w:r>
        <w:rPr>
          <w:spacing w:val="19"/>
          <w:w w:val="115"/>
        </w:rPr>
        <w:t> </w:t>
      </w:r>
      <w:r>
        <w:rPr>
          <w:w w:val="115"/>
        </w:rPr>
        <w:t>Franc</w:t>
      </w:r>
      <w:r>
        <w:rPr>
          <w:spacing w:val="29"/>
          <w:w w:val="115"/>
        </w:rPr>
        <w:t> </w:t>
      </w:r>
      <w:r>
        <w:rPr>
          <w:w w:val="115"/>
        </w:rPr>
        <w:t>Malovrh­</w:t>
      </w:r>
      <w:r>
        <w:rPr>
          <w:spacing w:val="-1"/>
          <w:w w:val="116"/>
        </w:rPr>
        <w:t> </w:t>
      </w:r>
      <w:r>
        <w:rPr>
          <w:w w:val="115"/>
        </w:rPr>
        <w:t>Breznik, po lastnem </w:t>
      </w:r>
      <w:r>
        <w:rPr>
          <w:b/>
          <w:w w:val="115"/>
          <w:sz w:val="18"/>
        </w:rPr>
        <w:t>priznanju </w:t>
      </w:r>
      <w:r>
        <w:rPr>
          <w:w w:val="115"/>
        </w:rPr>
        <w:t>referent za organizacijo.</w:t>
      </w:r>
      <w:r>
        <w:rPr>
          <w:spacing w:val="13"/>
          <w:w w:val="115"/>
        </w:rPr>
        <w:t> </w:t>
      </w:r>
      <w:r>
        <w:rPr>
          <w:rFonts w:ascii="Arial" w:hAnsi="Arial"/>
          <w:w w:val="115"/>
          <w:sz w:val="18"/>
        </w:rPr>
        <w:t>S </w:t>
      </w:r>
      <w:r>
        <w:rPr>
          <w:w w:val="115"/>
        </w:rPr>
        <w:t>svojim</w:t>
      </w:r>
      <w:r>
        <w:rPr>
          <w:spacing w:val="27"/>
          <w:w w:val="115"/>
        </w:rPr>
        <w:t> </w:t>
      </w:r>
      <w:r>
        <w:rPr>
          <w:w w:val="115"/>
        </w:rPr>
        <w:t>štabom</w:t>
      </w:r>
      <w:r>
        <w:rPr>
          <w:spacing w:val="-1"/>
          <w:w w:val="116"/>
        </w:rPr>
        <w:t> </w:t>
      </w:r>
      <w:r>
        <w:rPr>
          <w:w w:val="115"/>
        </w:rPr>
        <w:t>sta se zadrževala pri klerofašističnem plavogardističnem odredu</w:t>
      </w:r>
      <w:r>
        <w:rPr>
          <w:spacing w:val="13"/>
          <w:w w:val="115"/>
        </w:rPr>
        <w:t> </w:t>
      </w:r>
      <w:r>
        <w:rPr>
          <w:w w:val="115"/>
        </w:rPr>
        <w:t>na</w:t>
      </w:r>
      <w:r>
        <w:rPr>
          <w:spacing w:val="26"/>
          <w:w w:val="115"/>
        </w:rPr>
        <w:t> </w:t>
      </w:r>
      <w:r>
        <w:rPr>
          <w:w w:val="115"/>
        </w:rPr>
        <w:t>Orlah.</w:t>
      </w:r>
      <w:r>
        <w:rPr>
          <w:spacing w:val="-1"/>
          <w:w w:val="117"/>
        </w:rPr>
        <w:t> </w:t>
      </w:r>
      <w:r>
        <w:rPr>
          <w:w w:val="115"/>
        </w:rPr>
        <w:t>Ob kapitulaciji Italije pa so dr. Šmajd, kaplan Križman</w:t>
      </w:r>
      <w:r>
        <w:rPr>
          <w:spacing w:val="-3"/>
          <w:w w:val="115"/>
        </w:rPr>
        <w:t> </w:t>
      </w:r>
      <w:r>
        <w:rPr>
          <w:w w:val="115"/>
        </w:rPr>
        <w:t>in</w:t>
      </w:r>
      <w:r>
        <w:rPr>
          <w:spacing w:val="34"/>
          <w:w w:val="115"/>
        </w:rPr>
        <w:t> </w:t>
      </w:r>
      <w:r>
        <w:rPr>
          <w:w w:val="115"/>
        </w:rPr>
        <w:t>pod­</w:t>
      </w:r>
      <w:r>
        <w:rPr>
          <w:w w:val="117"/>
        </w:rPr>
        <w:t> </w:t>
      </w:r>
      <w:r>
        <w:rPr>
          <w:w w:val="115"/>
        </w:rPr>
        <w:t>polkovnik Peterlin belogardiste prekrstili  v »slovenske  goščarje«. Iz</w:t>
      </w:r>
      <w:r>
        <w:rPr>
          <w:spacing w:val="42"/>
          <w:w w:val="115"/>
        </w:rPr>
        <w:t> </w:t>
      </w:r>
      <w:r>
        <w:rPr>
          <w:w w:val="115"/>
        </w:rPr>
        <w:t>njih</w:t>
      </w:r>
      <w:r>
        <w:rPr>
          <w:w w:val="119"/>
        </w:rPr>
        <w:t> </w:t>
      </w:r>
      <w:r>
        <w:rPr>
          <w:w w:val="115"/>
        </w:rPr>
        <w:t>so na papirju ustanovili pet  večjih  oddelkov  ali  brigad,  ki  naj</w:t>
      </w:r>
      <w:r>
        <w:rPr>
          <w:spacing w:val="-5"/>
          <w:w w:val="115"/>
        </w:rPr>
        <w:t> </w:t>
      </w:r>
      <w:r>
        <w:rPr>
          <w:w w:val="115"/>
        </w:rPr>
        <w:t>bi</w:t>
      </w:r>
      <w:r>
        <w:rPr>
          <w:spacing w:val="32"/>
          <w:w w:val="115"/>
        </w:rPr>
        <w:t> </w:t>
      </w:r>
      <w:r>
        <w:rPr>
          <w:w w:val="115"/>
        </w:rPr>
        <w:t>čakale</w:t>
      </w:r>
      <w:r>
        <w:rPr>
          <w:spacing w:val="-1"/>
          <w:w w:val="117"/>
        </w:rPr>
        <w:t> </w:t>
      </w:r>
      <w:r>
        <w:rPr>
          <w:w w:val="115"/>
        </w:rPr>
        <w:t>na izkrcanje zaveznikov. Starejšim belogardistom pa so ukazali,</w:t>
      </w:r>
      <w:r>
        <w:rPr>
          <w:spacing w:val="-8"/>
          <w:w w:val="115"/>
        </w:rPr>
        <w:t> </w:t>
      </w:r>
      <w:r>
        <w:rPr>
          <w:w w:val="115"/>
        </w:rPr>
        <w:t>naj</w:t>
      </w:r>
    </w:p>
    <w:p>
      <w:pPr>
        <w:pStyle w:val="BodyText"/>
        <w:spacing w:line="235" w:lineRule="auto"/>
        <w:ind w:left="493" w:right="113" w:firstLine="19"/>
      </w:pPr>
      <w:r>
        <w:rPr>
          <w:w w:val="115"/>
        </w:rPr>
        <w:t>»ostanejo nadalje doma« in po dotedanjih navodilih »naj se nemškim oblastem javijo kot krajevna varnostna straža, oz. prostovoljna žandar­ merija«.27 Dne </w:t>
      </w:r>
      <w:r>
        <w:rPr>
          <w:w w:val="115"/>
          <w:sz w:val="18"/>
        </w:rPr>
        <w:t>8. </w:t>
      </w:r>
      <w:r>
        <w:rPr>
          <w:w w:val="115"/>
        </w:rPr>
        <w:t>septembra </w:t>
      </w:r>
      <w:r>
        <w:rPr>
          <w:w w:val="115"/>
          <w:sz w:val="18"/>
        </w:rPr>
        <w:t>1943 </w:t>
      </w:r>
      <w:r>
        <w:rPr>
          <w:w w:val="115"/>
        </w:rPr>
        <w:t>je »poveljstvo slovenskih goščarjev« vsem poveljnikom svojih bataljonov izdalo naslednje povelje:</w:t>
      </w:r>
    </w:p>
    <w:p>
      <w:pPr>
        <w:pStyle w:val="BodyText"/>
        <w:spacing w:before="75"/>
        <w:ind w:left="902"/>
      </w:pPr>
      <w:r>
        <w:rPr>
          <w:w w:val="115"/>
          <w:sz w:val="18"/>
        </w:rPr>
        <w:t>»Z </w:t>
      </w:r>
      <w:r>
        <w:rPr>
          <w:w w:val="115"/>
        </w:rPr>
        <w:t>oziram na novo nastali položaj se </w:t>
      </w:r>
      <w:r>
        <w:rPr>
          <w:w w:val="115"/>
          <w:sz w:val="18"/>
        </w:rPr>
        <w:t>VS </w:t>
      </w:r>
      <w:r>
        <w:rPr>
          <w:w w:val="115"/>
        </w:rPr>
        <w:t>razidejo. Postopek je sledeči:</w:t>
      </w:r>
    </w:p>
    <w:p>
      <w:pPr>
        <w:pStyle w:val="BodyText"/>
        <w:spacing w:line="217" w:lineRule="exact" w:before="36"/>
        <w:ind w:left="902"/>
      </w:pPr>
      <w:r>
        <w:rPr>
          <w:w w:val="115"/>
          <w:sz w:val="18"/>
        </w:rPr>
        <w:t>l. </w:t>
      </w:r>
      <w:r>
        <w:rPr>
          <w:w w:val="115"/>
        </w:rPr>
        <w:t>Da bi se narodu ohranili ljudje, je potrebno, da se</w:t>
      </w:r>
    </w:p>
    <w:p>
      <w:pPr>
        <w:pStyle w:val="ListParagraph"/>
        <w:numPr>
          <w:ilvl w:val="0"/>
          <w:numId w:val="95"/>
        </w:numPr>
        <w:tabs>
          <w:tab w:pos="1156" w:val="left" w:leader="none"/>
        </w:tabs>
        <w:spacing w:line="235" w:lineRule="auto" w:before="2" w:after="0"/>
        <w:ind w:left="499" w:right="111" w:firstLine="397"/>
        <w:jc w:val="both"/>
        <w:rPr>
          <w:sz w:val="19"/>
        </w:rPr>
      </w:pPr>
      <w:r>
        <w:rPr>
          <w:w w:val="115"/>
          <w:sz w:val="19"/>
        </w:rPr>
        <w:t>moštvo </w:t>
      </w:r>
      <w:r>
        <w:rPr>
          <w:w w:val="115"/>
          <w:sz w:val="18"/>
        </w:rPr>
        <w:t>VS </w:t>
      </w:r>
      <w:r>
        <w:rPr>
          <w:w w:val="115"/>
          <w:sz w:val="19"/>
        </w:rPr>
        <w:t>v  starosti  od  </w:t>
      </w:r>
      <w:r>
        <w:rPr>
          <w:w w:val="115"/>
          <w:sz w:val="18"/>
        </w:rPr>
        <w:t>18  </w:t>
      </w:r>
      <w:r>
        <w:rPr>
          <w:w w:val="115"/>
          <w:sz w:val="19"/>
        </w:rPr>
        <w:t>do  </w:t>
      </w:r>
      <w:r>
        <w:rPr>
          <w:w w:val="115"/>
          <w:sz w:val="18"/>
        </w:rPr>
        <w:t>26  </w:t>
      </w:r>
      <w:r>
        <w:rPr>
          <w:w w:val="115"/>
          <w:sz w:val="19"/>
        </w:rPr>
        <w:t>let  takoj  odpravi  z  orožjem in municijo v goščo ter formirajo oddelki slovenskih goščarjev. </w:t>
      </w:r>
      <w:r>
        <w:rPr>
          <w:rFonts w:ascii="Arial" w:hAnsi="Arial"/>
          <w:w w:val="115"/>
          <w:sz w:val="17"/>
        </w:rPr>
        <w:t>S </w:t>
      </w:r>
      <w:r>
        <w:rPr>
          <w:w w:val="115"/>
          <w:sz w:val="19"/>
        </w:rPr>
        <w:t>seboj odnesti vse avtomatsko orožje in čim več</w:t>
      </w:r>
      <w:r>
        <w:rPr>
          <w:spacing w:val="10"/>
          <w:w w:val="115"/>
          <w:sz w:val="19"/>
        </w:rPr>
        <w:t> </w:t>
      </w:r>
      <w:r>
        <w:rPr>
          <w:w w:val="115"/>
          <w:sz w:val="19"/>
        </w:rPr>
        <w:t>municije.</w:t>
      </w:r>
    </w:p>
    <w:p>
      <w:pPr>
        <w:pStyle w:val="ListParagraph"/>
        <w:numPr>
          <w:ilvl w:val="0"/>
          <w:numId w:val="95"/>
        </w:numPr>
        <w:tabs>
          <w:tab w:pos="1160" w:val="left" w:leader="none"/>
        </w:tabs>
        <w:spacing w:line="247" w:lineRule="auto" w:before="6" w:after="0"/>
        <w:ind w:left="505" w:right="114" w:firstLine="393"/>
        <w:jc w:val="both"/>
        <w:rPr>
          <w:sz w:val="19"/>
        </w:rPr>
      </w:pPr>
      <w:r>
        <w:rPr>
          <w:w w:val="115"/>
          <w:sz w:val="19"/>
        </w:rPr>
        <w:t>Starejši letniki ostanejo načelno doma, če. pa kdo hoče v goščo, sprejeti</w:t>
      </w:r>
      <w:r>
        <w:rPr>
          <w:spacing w:val="4"/>
          <w:w w:val="115"/>
          <w:sz w:val="19"/>
        </w:rPr>
        <w:t> </w:t>
      </w:r>
      <w:r>
        <w:rPr>
          <w:w w:val="115"/>
          <w:sz w:val="19"/>
        </w:rPr>
        <w:t>jih.</w:t>
      </w:r>
    </w:p>
    <w:p>
      <w:pPr>
        <w:pStyle w:val="BodyText"/>
        <w:spacing w:before="5"/>
        <w:ind w:left="898"/>
      </w:pPr>
      <w:r>
        <w:rPr>
          <w:rFonts w:ascii="Arial" w:hAnsi="Arial"/>
          <w:w w:val="115"/>
          <w:sz w:val="16"/>
        </w:rPr>
        <w:t>2. </w:t>
      </w:r>
      <w:r>
        <w:rPr>
          <w:w w:val="115"/>
        </w:rPr>
        <w:t>Ostanek orožja in municije skriti v varna skrivališča ...</w:t>
      </w:r>
    </w:p>
    <w:p>
      <w:pPr>
        <w:pStyle w:val="ListParagraph"/>
        <w:numPr>
          <w:ilvl w:val="0"/>
          <w:numId w:val="96"/>
        </w:numPr>
        <w:tabs>
          <w:tab w:pos="1136" w:val="left" w:leader="none"/>
        </w:tabs>
        <w:spacing w:line="217" w:lineRule="exact" w:before="21" w:after="0"/>
        <w:ind w:left="1135" w:right="0" w:hanging="246"/>
        <w:jc w:val="both"/>
        <w:rPr>
          <w:sz w:val="18"/>
        </w:rPr>
      </w:pPr>
      <w:r>
        <w:rPr>
          <w:w w:val="115"/>
          <w:sz w:val="19"/>
        </w:rPr>
        <w:t>Moštvo, ki odide v goščo, formira sledeče</w:t>
      </w:r>
      <w:r>
        <w:rPr>
          <w:spacing w:val="6"/>
          <w:w w:val="115"/>
          <w:sz w:val="19"/>
        </w:rPr>
        <w:t> </w:t>
      </w:r>
      <w:r>
        <w:rPr>
          <w:w w:val="115"/>
          <w:sz w:val="19"/>
        </w:rPr>
        <w:t>oddelke:</w:t>
      </w:r>
    </w:p>
    <w:p>
      <w:pPr>
        <w:pStyle w:val="ListParagraph"/>
        <w:numPr>
          <w:ilvl w:val="1"/>
          <w:numId w:val="96"/>
        </w:numPr>
        <w:tabs>
          <w:tab w:pos="1140" w:val="left" w:leader="none"/>
        </w:tabs>
        <w:spacing w:line="217" w:lineRule="exact" w:before="0" w:after="0"/>
        <w:ind w:left="1139" w:right="0" w:hanging="244"/>
        <w:jc w:val="both"/>
        <w:rPr>
          <w:sz w:val="19"/>
        </w:rPr>
      </w:pPr>
      <w:r>
        <w:rPr>
          <w:w w:val="115"/>
          <w:sz w:val="19"/>
        </w:rPr>
        <w:t>Prvi oddelek slovenskih goščarjev se bo držal v rajonu</w:t>
      </w:r>
      <w:r>
        <w:rPr>
          <w:spacing w:val="20"/>
          <w:w w:val="115"/>
          <w:sz w:val="19"/>
        </w:rPr>
        <w:t> </w:t>
      </w:r>
      <w:r>
        <w:rPr>
          <w:w w:val="115"/>
          <w:sz w:val="19"/>
        </w:rPr>
        <w:t>Krima</w:t>
      </w:r>
    </w:p>
    <w:p>
      <w:pPr>
        <w:pStyle w:val="BodyText"/>
        <w:spacing w:line="212" w:lineRule="exact" w:before="2"/>
        <w:ind w:left="499"/>
      </w:pPr>
      <w:r>
        <w:rPr>
          <w:i/>
          <w:w w:val="115"/>
        </w:rPr>
        <w:t>in </w:t>
      </w:r>
      <w:r>
        <w:rPr>
          <w:w w:val="115"/>
        </w:rPr>
        <w:t>Rakitniške planote.</w:t>
      </w:r>
    </w:p>
    <w:p>
      <w:pPr>
        <w:pStyle w:val="ListParagraph"/>
        <w:numPr>
          <w:ilvl w:val="1"/>
          <w:numId w:val="96"/>
        </w:numPr>
        <w:tabs>
          <w:tab w:pos="1156" w:val="left" w:leader="none"/>
        </w:tabs>
        <w:spacing w:line="211" w:lineRule="exact" w:before="0" w:after="0"/>
        <w:ind w:left="1155" w:right="0" w:hanging="253"/>
        <w:jc w:val="both"/>
        <w:rPr>
          <w:sz w:val="19"/>
        </w:rPr>
      </w:pPr>
      <w:r>
        <w:rPr>
          <w:w w:val="115"/>
          <w:sz w:val="19"/>
        </w:rPr>
        <w:t>drugi oddelek v rajonu Snežnika in</w:t>
      </w:r>
      <w:r>
        <w:rPr>
          <w:spacing w:val="-18"/>
          <w:w w:val="115"/>
          <w:sz w:val="19"/>
        </w:rPr>
        <w:t> </w:t>
      </w:r>
      <w:r>
        <w:rPr>
          <w:w w:val="115"/>
          <w:sz w:val="19"/>
        </w:rPr>
        <w:t>Javornika.</w:t>
      </w:r>
    </w:p>
    <w:p>
      <w:pPr>
        <w:pStyle w:val="ListParagraph"/>
        <w:numPr>
          <w:ilvl w:val="1"/>
          <w:numId w:val="96"/>
        </w:numPr>
        <w:tabs>
          <w:tab w:pos="1142" w:val="left" w:leader="none"/>
        </w:tabs>
        <w:spacing w:line="213" w:lineRule="exact" w:before="0" w:after="0"/>
        <w:ind w:left="1141" w:right="0" w:hanging="246"/>
        <w:jc w:val="both"/>
        <w:rPr>
          <w:rFonts w:ascii="Arial"/>
          <w:sz w:val="16"/>
        </w:rPr>
      </w:pPr>
      <w:r>
        <w:rPr>
          <w:w w:val="110"/>
          <w:sz w:val="19"/>
        </w:rPr>
        <w:t>tretji oddelek v rajonu Male gore pri</w:t>
      </w:r>
      <w:r>
        <w:rPr>
          <w:spacing w:val="2"/>
          <w:w w:val="110"/>
          <w:sz w:val="19"/>
        </w:rPr>
        <w:t> </w:t>
      </w:r>
      <w:r>
        <w:rPr>
          <w:w w:val="110"/>
          <w:sz w:val="19"/>
        </w:rPr>
        <w:t>Ribnici.</w:t>
      </w:r>
    </w:p>
    <w:p>
      <w:pPr>
        <w:pStyle w:val="BodyText"/>
        <w:spacing w:line="213" w:lineRule="exact"/>
        <w:ind w:left="891"/>
      </w:pPr>
      <w:r>
        <w:rPr>
          <w:w w:val="115"/>
        </w:rPr>
        <w:t>č. četrti oddelek v rajonu Polhograjskih Dolomitov in Hrušice.</w:t>
      </w:r>
    </w:p>
    <w:p>
      <w:pPr>
        <w:pStyle w:val="ListParagraph"/>
        <w:numPr>
          <w:ilvl w:val="1"/>
          <w:numId w:val="96"/>
        </w:numPr>
        <w:tabs>
          <w:tab w:pos="1159" w:val="left" w:leader="none"/>
        </w:tabs>
        <w:spacing w:line="217" w:lineRule="exact" w:before="0" w:after="0"/>
        <w:ind w:left="1158" w:right="0" w:hanging="263"/>
        <w:jc w:val="both"/>
        <w:rPr>
          <w:sz w:val="19"/>
        </w:rPr>
      </w:pPr>
      <w:r>
        <w:rPr>
          <w:w w:val="115"/>
          <w:sz w:val="19"/>
        </w:rPr>
        <w:t>peti oddelek v rajonu škocjanskih in mirenskih</w:t>
      </w:r>
      <w:r>
        <w:rPr>
          <w:spacing w:val="12"/>
          <w:w w:val="115"/>
          <w:sz w:val="19"/>
        </w:rPr>
        <w:t> </w:t>
      </w:r>
      <w:r>
        <w:rPr>
          <w:w w:val="115"/>
          <w:sz w:val="19"/>
        </w:rPr>
        <w:t>hribov.</w:t>
      </w:r>
    </w:p>
    <w:p>
      <w:pPr>
        <w:pStyle w:val="ListParagraph"/>
        <w:numPr>
          <w:ilvl w:val="0"/>
          <w:numId w:val="96"/>
        </w:numPr>
        <w:tabs>
          <w:tab w:pos="1146" w:val="left" w:leader="none"/>
        </w:tabs>
        <w:spacing w:line="237" w:lineRule="auto" w:before="23" w:after="0"/>
        <w:ind w:left="896" w:right="833" w:hanging="3"/>
        <w:jc w:val="left"/>
        <w:rPr>
          <w:sz w:val="19"/>
        </w:rPr>
      </w:pPr>
      <w:r>
        <w:rPr>
          <w:w w:val="115"/>
          <w:sz w:val="19"/>
        </w:rPr>
        <w:t>V prvi oddelek se zbere moštvo bataljonov Bl, B2, J,  G, L, v drugi oddelek se zbere moštvo bataljonov E, F,</w:t>
      </w:r>
      <w:r>
        <w:rPr>
          <w:spacing w:val="18"/>
          <w:w w:val="115"/>
          <w:sz w:val="19"/>
        </w:rPr>
        <w:t> </w:t>
      </w:r>
      <w:r>
        <w:rPr>
          <w:w w:val="115"/>
          <w:sz w:val="19"/>
        </w:rPr>
        <w:t>S,</w:t>
      </w:r>
    </w:p>
    <w:p>
      <w:pPr>
        <w:pStyle w:val="BodyText"/>
        <w:spacing w:line="212" w:lineRule="exact"/>
        <w:ind w:left="901"/>
        <w:jc w:val="left"/>
        <w:rPr>
          <w:sz w:val="18"/>
        </w:rPr>
      </w:pPr>
      <w:r>
        <w:rPr>
          <w:w w:val="115"/>
        </w:rPr>
        <w:t>v tretji oddelek se zbere moštvo bataljonov T </w:t>
      </w:r>
      <w:r>
        <w:rPr>
          <w:w w:val="115"/>
          <w:sz w:val="18"/>
        </w:rPr>
        <w:t>in V,</w:t>
      </w:r>
    </w:p>
    <w:p>
      <w:pPr>
        <w:pStyle w:val="BodyText"/>
        <w:spacing w:line="213" w:lineRule="exact"/>
        <w:ind w:left="907"/>
        <w:jc w:val="left"/>
        <w:rPr>
          <w:rFonts w:ascii="Arial" w:hAnsi="Arial"/>
          <w:b/>
          <w:sz w:val="18"/>
        </w:rPr>
      </w:pPr>
      <w:r>
        <w:rPr>
          <w:rFonts w:ascii="Arial" w:hAnsi="Arial"/>
          <w:b/>
          <w:w w:val="115"/>
          <w:sz w:val="17"/>
        </w:rPr>
        <w:t>v </w:t>
      </w:r>
      <w:r>
        <w:rPr>
          <w:w w:val="115"/>
        </w:rPr>
        <w:t>četrti oddelek se zbere moštvo bataljonov I, </w:t>
      </w:r>
      <w:r>
        <w:rPr>
          <w:rFonts w:ascii="Arial" w:hAnsi="Arial"/>
          <w:b/>
          <w:w w:val="115"/>
          <w:sz w:val="18"/>
        </w:rPr>
        <w:t>O, </w:t>
      </w:r>
      <w:r>
        <w:rPr>
          <w:w w:val="115"/>
        </w:rPr>
        <w:t>H, </w:t>
      </w:r>
      <w:r>
        <w:rPr>
          <w:rFonts w:ascii="Arial" w:hAnsi="Arial"/>
          <w:b/>
          <w:w w:val="115"/>
          <w:sz w:val="18"/>
        </w:rPr>
        <w:t>A,</w:t>
      </w:r>
    </w:p>
    <w:p>
      <w:pPr>
        <w:spacing w:line="217" w:lineRule="exact" w:before="0"/>
        <w:ind w:left="906" w:right="0" w:firstLine="0"/>
        <w:jc w:val="left"/>
        <w:rPr>
          <w:sz w:val="18"/>
        </w:rPr>
      </w:pPr>
      <w:r>
        <w:rPr/>
        <w:pict>
          <v:shape style="position:absolute;margin-left:47.010025pt;margin-top:15.267902pt;width:51.85pt;height:.1pt;mso-position-horizontal-relative:page;mso-position-vertical-relative:paragraph;z-index:-250071040;mso-wrap-distance-left:0;mso-wrap-distance-right:0" coordorigin="940,305" coordsize="1037,0" path="m940,305l1976,305e" filled="false" stroked="true" strokeweight=".239606pt" strokecolor="#000000">
            <v:path arrowok="t"/>
            <v:stroke dashstyle="solid"/>
            <w10:wrap type="topAndBottom"/>
          </v:shape>
        </w:pict>
      </w:r>
      <w:r>
        <w:rPr>
          <w:w w:val="115"/>
          <w:sz w:val="19"/>
        </w:rPr>
        <w:t>v </w:t>
      </w:r>
      <w:r>
        <w:rPr>
          <w:w w:val="115"/>
          <w:sz w:val="17"/>
        </w:rPr>
        <w:t>peti </w:t>
      </w:r>
      <w:r>
        <w:rPr>
          <w:w w:val="115"/>
          <w:sz w:val="19"/>
        </w:rPr>
        <w:t>oddelek se zbere moštvo bataljonov </w:t>
      </w:r>
      <w:r>
        <w:rPr>
          <w:b/>
          <w:w w:val="115"/>
          <w:sz w:val="18"/>
        </w:rPr>
        <w:t>M, </w:t>
      </w:r>
      <w:r>
        <w:rPr>
          <w:w w:val="115"/>
          <w:sz w:val="19"/>
        </w:rPr>
        <w:t>Nl, </w:t>
      </w:r>
      <w:r>
        <w:rPr>
          <w:b/>
          <w:w w:val="115"/>
          <w:sz w:val="18"/>
        </w:rPr>
        <w:t>N2, </w:t>
      </w:r>
      <w:r>
        <w:rPr>
          <w:w w:val="115"/>
          <w:sz w:val="19"/>
        </w:rPr>
        <w:t>P, </w:t>
      </w:r>
      <w:r>
        <w:rPr>
          <w:w w:val="115"/>
          <w:sz w:val="18"/>
        </w:rPr>
        <w:t>R.</w:t>
      </w:r>
    </w:p>
    <w:p>
      <w:pPr>
        <w:spacing w:before="48"/>
        <w:ind w:left="862" w:right="0" w:firstLine="0"/>
        <w:jc w:val="left"/>
        <w:rPr>
          <w:sz w:val="14"/>
        </w:rPr>
      </w:pPr>
      <w:r>
        <w:rPr>
          <w:w w:val="115"/>
          <w:sz w:val="11"/>
        </w:rPr>
        <w:t>25 </w:t>
      </w:r>
      <w:r>
        <w:rPr>
          <w:w w:val="115"/>
          <w:sz w:val="14"/>
        </w:rPr>
        <w:t>lfot opomba pod 23, </w:t>
      </w:r>
      <w:r>
        <w:rPr>
          <w:w w:val="125"/>
          <w:sz w:val="14"/>
        </w:rPr>
        <w:t>str. </w:t>
      </w:r>
      <w:r>
        <w:rPr>
          <w:w w:val="115"/>
          <w:sz w:val="14"/>
        </w:rPr>
        <w:t>245.</w:t>
      </w:r>
    </w:p>
    <w:p>
      <w:pPr>
        <w:tabs>
          <w:tab w:pos="6292" w:val="left" w:leader="none"/>
        </w:tabs>
        <w:spacing w:before="2"/>
        <w:ind w:left="866" w:right="0" w:firstLine="0"/>
        <w:jc w:val="left"/>
        <w:rPr>
          <w:sz w:val="14"/>
        </w:rPr>
      </w:pPr>
      <w:r>
        <w:rPr>
          <w:rFonts w:ascii="Arial"/>
          <w:b/>
          <w:w w:val="110"/>
          <w:sz w:val="13"/>
        </w:rPr>
        <w:t>2e  </w:t>
      </w:r>
      <w:r>
        <w:rPr>
          <w:w w:val="115"/>
          <w:sz w:val="14"/>
        </w:rPr>
        <w:t>Vladimir    Dedijer,   Dnevnik,    trof:i   dc-0,    Beograd   1950,    </w:t>
      </w:r>
      <w:r>
        <w:rPr>
          <w:w w:val="125"/>
          <w:sz w:val="14"/>
        </w:rPr>
        <w:t>str.</w:t>
      </w:r>
      <w:r>
        <w:rPr>
          <w:spacing w:val="27"/>
          <w:w w:val="125"/>
          <w:sz w:val="14"/>
        </w:rPr>
        <w:t> </w:t>
      </w:r>
      <w:r>
        <w:rPr>
          <w:w w:val="115"/>
          <w:sz w:val="14"/>
        </w:rPr>
        <w:t>55. </w:t>
      </w:r>
      <w:r>
        <w:rPr>
          <w:spacing w:val="40"/>
          <w:w w:val="115"/>
          <w:sz w:val="14"/>
        </w:rPr>
        <w:t> </w:t>
      </w:r>
      <w:r>
        <w:rPr>
          <w:w w:val="115"/>
          <w:sz w:val="14"/>
        </w:rPr>
        <w:t>-</w:t>
        <w:tab/>
        <w:t>Dr.</w:t>
      </w:r>
      <w:r>
        <w:rPr>
          <w:spacing w:val="30"/>
          <w:w w:val="115"/>
          <w:sz w:val="14"/>
        </w:rPr>
        <w:t> </w:t>
      </w:r>
      <w:r>
        <w:rPr>
          <w:w w:val="115"/>
          <w:sz w:val="14"/>
        </w:rPr>
        <w:t>Branko</w:t>
      </w:r>
    </w:p>
    <w:p>
      <w:pPr>
        <w:spacing w:line="141" w:lineRule="exact" w:before="16"/>
        <w:ind w:left="519" w:right="0" w:firstLine="0"/>
        <w:jc w:val="left"/>
        <w:rPr>
          <w:sz w:val="14"/>
        </w:rPr>
      </w:pPr>
      <w:r>
        <w:rPr>
          <w:w w:val="110"/>
          <w:sz w:val="14"/>
        </w:rPr>
        <w:t>Oubrilovic, Zapisi  iz tudji.ne,  Sarajevo  194G,  </w:t>
      </w:r>
      <w:r>
        <w:rPr>
          <w:w w:val="115"/>
          <w:sz w:val="14"/>
        </w:rPr>
        <w:t>str. </w:t>
      </w:r>
      <w:r>
        <w:rPr>
          <w:w w:val="110"/>
          <w:sz w:val="14"/>
        </w:rPr>
        <w:t>193  in 194.</w:t>
      </w:r>
    </w:p>
    <w:p>
      <w:pPr>
        <w:spacing w:line="199" w:lineRule="exact" w:before="0"/>
        <w:ind w:left="860" w:right="0" w:firstLine="0"/>
        <w:jc w:val="left"/>
        <w:rPr>
          <w:sz w:val="14"/>
        </w:rPr>
      </w:pPr>
      <w:r>
        <w:rPr>
          <w:sz w:val="19"/>
        </w:rPr>
        <w:t>27 </w:t>
      </w:r>
      <w:r>
        <w:rPr>
          <w:w w:val="110"/>
          <w:sz w:val="14"/>
        </w:rPr>
        <w:t>Glej op,,mbo 106 </w:t>
      </w:r>
      <w:r>
        <w:rPr>
          <w:w w:val="110"/>
          <w:sz w:val="19"/>
        </w:rPr>
        <w:t>v </w:t>
      </w:r>
      <w:r>
        <w:rPr>
          <w:w w:val="110"/>
          <w:sz w:val="14"/>
        </w:rPr>
        <w:t>:prej,šnjem J){lgl,:wju.</w:t>
      </w:r>
    </w:p>
    <w:p>
      <w:pPr>
        <w:spacing w:after="0" w:line="199" w:lineRule="exact"/>
        <w:jc w:val="left"/>
        <w:rPr>
          <w:sz w:val="14"/>
        </w:rPr>
        <w:sectPr>
          <w:pgSz w:w="7880" w:h="12280"/>
          <w:pgMar w:top="60" w:bottom="280" w:left="440" w:right="140"/>
        </w:sectPr>
      </w:pPr>
    </w:p>
    <w:p>
      <w:pPr>
        <w:tabs>
          <w:tab w:pos="6819" w:val="right" w:leader="none"/>
        </w:tabs>
        <w:spacing w:before="89"/>
        <w:ind w:left="2220" w:right="0" w:firstLine="0"/>
        <w:jc w:val="left"/>
        <w:rPr>
          <w:rFonts w:ascii="Courier New"/>
          <w:sz w:val="21"/>
        </w:rPr>
      </w:pPr>
      <w:r>
        <w:rPr/>
        <w:pict>
          <v:line style="position:absolute;mso-position-horizontal-relative:page;mso-position-vertical-relative:paragraph;z-index:253247488" from="233.131363pt,18.504406pt" to="361.689369pt,18.504406pt" stroked="true" strokeweight=".239606pt" strokecolor="#000000">
            <v:stroke dashstyle="solid"/>
            <w10:wrap type="none"/>
          </v:line>
        </w:pict>
      </w:r>
      <w:r>
        <w:rPr>
          <w:w w:val="110"/>
          <w:sz w:val="15"/>
          <w:u w:val="thick"/>
        </w:rPr>
        <w:t>ZLOM PLAVE IN</w:t>
      </w:r>
      <w:r>
        <w:rPr>
          <w:spacing w:val="39"/>
          <w:w w:val="110"/>
          <w:sz w:val="15"/>
          <w:u w:val="thick"/>
        </w:rPr>
        <w:t> </w:t>
      </w:r>
      <w:r>
        <w:rPr>
          <w:w w:val="110"/>
          <w:sz w:val="15"/>
          <w:u w:val="thick"/>
        </w:rPr>
        <w:t>BELE</w:t>
      </w:r>
      <w:r>
        <w:rPr>
          <w:spacing w:val="27"/>
          <w:w w:val="110"/>
          <w:sz w:val="15"/>
        </w:rPr>
        <w:t> </w:t>
      </w:r>
      <w:r>
        <w:rPr>
          <w:w w:val="110"/>
          <w:sz w:val="15"/>
        </w:rPr>
        <w:t>GARDE</w:t>
        <w:tab/>
      </w:r>
      <w:r>
        <w:rPr>
          <w:rFonts w:ascii="Courier New"/>
          <w:w w:val="110"/>
          <w:position w:val="2"/>
          <w:sz w:val="21"/>
        </w:rPr>
        <w:t>587</w:t>
      </w:r>
    </w:p>
    <w:p>
      <w:pPr>
        <w:pStyle w:val="ListParagraph"/>
        <w:numPr>
          <w:ilvl w:val="0"/>
          <w:numId w:val="96"/>
        </w:numPr>
        <w:tabs>
          <w:tab w:pos="758" w:val="left" w:leader="none"/>
        </w:tabs>
        <w:spacing w:line="232" w:lineRule="auto" w:before="298" w:after="0"/>
        <w:ind w:left="121" w:right="478" w:firstLine="394"/>
        <w:jc w:val="both"/>
        <w:rPr>
          <w:sz w:val="19"/>
        </w:rPr>
      </w:pPr>
      <w:r>
        <w:rPr>
          <w:w w:val="115"/>
          <w:sz w:val="19"/>
        </w:rPr>
        <w:t>Oddelki slovenskih goščarjev sodelujejo s četniki. Partizanov načelno ne  napadati,  pač  pa  sebe  in  narod  energično  braniti.  Oddelki so v svojem delu elastični, se previdno izmikajo vsem morebitnim udar­ cem sovražnika</w:t>
      </w:r>
      <w:r>
        <w:rPr>
          <w:spacing w:val="-13"/>
          <w:w w:val="115"/>
          <w:sz w:val="19"/>
        </w:rPr>
        <w:t> </w:t>
      </w:r>
      <w:r>
        <w:rPr>
          <w:w w:val="115"/>
          <w:sz w:val="19"/>
        </w:rPr>
        <w:t>...</w:t>
      </w:r>
    </w:p>
    <w:p>
      <w:pPr>
        <w:pStyle w:val="ListParagraph"/>
        <w:numPr>
          <w:ilvl w:val="0"/>
          <w:numId w:val="97"/>
        </w:numPr>
        <w:tabs>
          <w:tab w:pos="854" w:val="left" w:leader="none"/>
        </w:tabs>
        <w:spacing w:line="232" w:lineRule="auto" w:before="34" w:after="0"/>
        <w:ind w:left="124" w:right="484" w:firstLine="387"/>
        <w:jc w:val="both"/>
        <w:rPr>
          <w:sz w:val="19"/>
        </w:rPr>
      </w:pPr>
      <w:r>
        <w:rPr>
          <w:w w:val="115"/>
          <w:sz w:val="19"/>
        </w:rPr>
        <w:t>Od italijanskih edink in vojakov dobiti čim več orožja  in  muni­ cije ter jo vzeti s seboj</w:t>
      </w:r>
      <w:r>
        <w:rPr>
          <w:spacing w:val="54"/>
          <w:w w:val="115"/>
          <w:sz w:val="19"/>
        </w:rPr>
        <w:t> </w:t>
      </w:r>
      <w:r>
        <w:rPr>
          <w:w w:val="115"/>
          <w:sz w:val="19"/>
        </w:rPr>
        <w:t>v goščo in jo varno poskriti.</w:t>
      </w:r>
    </w:p>
    <w:p>
      <w:pPr>
        <w:pStyle w:val="ListParagraph"/>
        <w:numPr>
          <w:ilvl w:val="0"/>
          <w:numId w:val="97"/>
        </w:numPr>
        <w:tabs>
          <w:tab w:pos="854" w:val="left" w:leader="none"/>
        </w:tabs>
        <w:spacing w:line="237" w:lineRule="auto" w:before="23" w:after="0"/>
        <w:ind w:left="127" w:right="487" w:firstLine="379"/>
        <w:jc w:val="both"/>
        <w:rPr>
          <w:sz w:val="19"/>
        </w:rPr>
      </w:pPr>
      <w:r>
        <w:rPr>
          <w:w w:val="115"/>
          <w:sz w:val="19"/>
        </w:rPr>
        <w:t>Vsi goščarski oddelki morajo vzdrževati med seboj tesno zvezo. Pokoravati se morajo izključno samo poveljstvu slovenskih</w:t>
      </w:r>
      <w:r>
        <w:rPr>
          <w:spacing w:val="50"/>
          <w:w w:val="115"/>
          <w:sz w:val="19"/>
        </w:rPr>
        <w:t> </w:t>
      </w:r>
      <w:r>
        <w:rPr>
          <w:w w:val="115"/>
          <w:sz w:val="19"/>
        </w:rPr>
        <w:t>goščarjev.</w:t>
      </w:r>
    </w:p>
    <w:p>
      <w:pPr>
        <w:pStyle w:val="ListParagraph"/>
        <w:numPr>
          <w:ilvl w:val="0"/>
          <w:numId w:val="97"/>
        </w:numPr>
        <w:tabs>
          <w:tab w:pos="854" w:val="left" w:leader="none"/>
        </w:tabs>
        <w:spacing w:line="240" w:lineRule="auto" w:before="1" w:after="0"/>
        <w:ind w:left="853" w:right="0" w:hanging="348"/>
        <w:jc w:val="both"/>
        <w:rPr>
          <w:b/>
          <w:sz w:val="18"/>
        </w:rPr>
      </w:pPr>
      <w:r>
        <w:rPr>
          <w:w w:val="115"/>
          <w:sz w:val="19"/>
        </w:rPr>
        <w:t>Vse dosedanje </w:t>
      </w:r>
      <w:r>
        <w:rPr>
          <w:b/>
          <w:w w:val="115"/>
          <w:sz w:val="18"/>
        </w:rPr>
        <w:t>inštrukcije ost nejo </w:t>
      </w:r>
      <w:r>
        <w:rPr>
          <w:w w:val="115"/>
          <w:sz w:val="19"/>
        </w:rPr>
        <w:t>v</w:t>
      </w:r>
      <w:r>
        <w:rPr>
          <w:spacing w:val="8"/>
          <w:w w:val="115"/>
          <w:sz w:val="19"/>
        </w:rPr>
        <w:t> </w:t>
      </w:r>
      <w:r>
        <w:rPr>
          <w:b/>
          <w:w w:val="115"/>
          <w:sz w:val="18"/>
        </w:rPr>
        <w:t>veljavi.</w:t>
      </w:r>
    </w:p>
    <w:p>
      <w:pPr>
        <w:spacing w:before="17"/>
        <w:ind w:left="526" w:right="0" w:firstLine="0"/>
        <w:jc w:val="both"/>
        <w:rPr>
          <w:sz w:val="10"/>
        </w:rPr>
      </w:pPr>
      <w:r>
        <w:rPr>
          <w:w w:val="110"/>
          <w:sz w:val="19"/>
        </w:rPr>
        <w:t>Na </w:t>
      </w:r>
      <w:r>
        <w:rPr>
          <w:b/>
          <w:w w:val="110"/>
          <w:sz w:val="18"/>
        </w:rPr>
        <w:t>položaju, </w:t>
      </w:r>
      <w:r>
        <w:rPr>
          <w:w w:val="110"/>
          <w:sz w:val="19"/>
        </w:rPr>
        <w:t>dne 8. septembra 1943.«</w:t>
      </w:r>
      <w:r>
        <w:rPr>
          <w:w w:val="110"/>
          <w:position w:val="7"/>
          <w:sz w:val="10"/>
        </w:rPr>
        <w:t>28</w:t>
      </w:r>
    </w:p>
    <w:p>
      <w:pPr>
        <w:spacing w:line="232" w:lineRule="auto" w:before="88"/>
        <w:ind w:left="121" w:right="490" w:firstLine="396"/>
        <w:jc w:val="both"/>
        <w:rPr>
          <w:sz w:val="19"/>
        </w:rPr>
      </w:pPr>
      <w:r>
        <w:rPr>
          <w:w w:val="115"/>
          <w:sz w:val="19"/>
        </w:rPr>
        <w:t>V četrtek 9.  septembra  </w:t>
      </w:r>
      <w:r>
        <w:rPr>
          <w:b/>
          <w:w w:val="115"/>
          <w:sz w:val="18"/>
        </w:rPr>
        <w:t>zjutraj  </w:t>
      </w:r>
      <w:r>
        <w:rPr>
          <w:w w:val="115"/>
          <w:sz w:val="19"/>
        </w:rPr>
        <w:t>so  se  klerofašistični  voditelji  sestali s </w:t>
      </w:r>
      <w:r>
        <w:rPr>
          <w:b/>
          <w:w w:val="115"/>
          <w:sz w:val="18"/>
        </w:rPr>
        <w:t>svojimi vojaškimi strokovnjaki. </w:t>
      </w:r>
      <w:r>
        <w:rPr>
          <w:w w:val="115"/>
          <w:sz w:val="19"/>
        </w:rPr>
        <w:t>O tem sestanku je </w:t>
      </w:r>
      <w:r>
        <w:rPr>
          <w:b/>
          <w:w w:val="115"/>
          <w:sz w:val="18"/>
        </w:rPr>
        <w:t>podpolkovnik </w:t>
      </w:r>
      <w:r>
        <w:rPr>
          <w:w w:val="115"/>
          <w:sz w:val="19"/>
        </w:rPr>
        <w:t>Ernest Peterlin</w:t>
      </w:r>
      <w:r>
        <w:rPr>
          <w:spacing w:val="47"/>
          <w:w w:val="115"/>
          <w:sz w:val="19"/>
        </w:rPr>
        <w:t> </w:t>
      </w:r>
      <w:r>
        <w:rPr>
          <w:w w:val="115"/>
          <w:sz w:val="19"/>
        </w:rPr>
        <w:t>povedal:</w:t>
      </w:r>
    </w:p>
    <w:p>
      <w:pPr>
        <w:pStyle w:val="BodyText"/>
        <w:tabs>
          <w:tab w:pos="2108" w:val="left" w:leader="none"/>
          <w:tab w:pos="5446" w:val="left" w:leader="none"/>
        </w:tabs>
        <w:spacing w:line="235" w:lineRule="auto" w:before="86"/>
        <w:ind w:left="114" w:right="528" w:firstLine="408"/>
        <w:jc w:val="left"/>
        <w:rPr>
          <w:sz w:val="10"/>
        </w:rPr>
      </w:pPr>
      <w:r>
        <w:rPr>
          <w:w w:val="115"/>
        </w:rPr>
        <w:t>»Dopoldne se je sestal v Rokodelskem domu sledeči posvet: Ivan Avsenek, dr. Albin Šmajd, Miloš Stare, polkovnik Kokalj, polkovnik Vauhnik, jaz in še dva, meni do tedaj nepoznana  gospoda  (kaplan  Križman, kaplan Godina, ing. Sodja,  podpolk.  Krener  in  kap.  Šturm  - op. S. F.). Bilo je govora,  kaj  storiti,  ko  je  polom  Italije.  Predmet  so bile  vaške  straže.  Vauhnik  je  prinesel   vest,  da  so  se  Angleži  izkrcali v  Trstu  in  na  Reki.  Treba   je  razpustiti  vaške</w:t>
      </w:r>
      <w:r>
        <w:rPr>
          <w:spacing w:val="26"/>
          <w:w w:val="115"/>
        </w:rPr>
        <w:t> </w:t>
      </w:r>
      <w:r>
        <w:rPr>
          <w:w w:val="115"/>
        </w:rPr>
        <w:t>straže</w:t>
      </w:r>
      <w:r>
        <w:rPr>
          <w:spacing w:val="43"/>
          <w:w w:val="115"/>
        </w:rPr>
        <w:t> </w:t>
      </w:r>
      <w:r>
        <w:rPr>
          <w:w w:val="115"/>
        </w:rPr>
        <w:t>-</w:t>
        <w:tab/>
        <w:t>belo gardo ter formirati jugoslovansko vojsko. Formirati je potrebno pet odredov, od katerih zunaj že obstoji ilegala kot osnova. Kokalj je bil mnenja, da gredo samo mlajši, a starejši ostanejo še naprej doma kot nekaka žandarmerija. Eden nepoznanih je pripomnil, kaj  bo,  ko  bodo  Nemci  zasedli  deželo. Na to  je  Vauhnik  rekel,  da  do  tega  ne  bo  prišlo,  ker  bodo  Angleži prej tu. Če pa pride do tega, naj se oddelki  potegnejo  Angležem  nasproti na   Kras  in </w:t>
      </w:r>
      <w:r>
        <w:rPr>
          <w:spacing w:val="1"/>
          <w:w w:val="115"/>
        </w:rPr>
        <w:t> </w:t>
      </w:r>
      <w:r>
        <w:rPr>
          <w:w w:val="115"/>
        </w:rPr>
        <w:t>Istro</w:t>
      </w:r>
      <w:r>
        <w:rPr>
          <w:spacing w:val="-12"/>
          <w:w w:val="115"/>
        </w:rPr>
        <w:t> </w:t>
      </w:r>
      <w:r>
        <w:rPr>
          <w:w w:val="115"/>
        </w:rPr>
        <w:t>...</w:t>
        <w:tab/>
        <w:t>Nato je Avsenek z Vauhnikom diktiral nekakšno obvestilo vaškim stražam,  a pisal  je dr.  Šmajd ...  Opoldne  so bili  Nemci v Ljubljani. Novaka ni  bilo nikjer  več, Avsenek  je pa  v  treh  dneh  odšel v Rim, kjer je bil preje dr. Ahčin.</w:t>
      </w:r>
      <w:r>
        <w:rPr>
          <w:spacing w:val="5"/>
          <w:w w:val="115"/>
        </w:rPr>
        <w:t> </w:t>
      </w:r>
      <w:r>
        <w:rPr>
          <w:spacing w:val="3"/>
          <w:w w:val="115"/>
        </w:rPr>
        <w:t>«</w:t>
      </w:r>
      <w:r>
        <w:rPr>
          <w:spacing w:val="3"/>
          <w:w w:val="115"/>
          <w:position w:val="7"/>
          <w:sz w:val="10"/>
        </w:rPr>
        <w:t>29</w:t>
      </w:r>
    </w:p>
    <w:p>
      <w:pPr>
        <w:spacing w:line="232" w:lineRule="auto" w:before="76"/>
        <w:ind w:left="122" w:right="492" w:firstLine="395"/>
        <w:jc w:val="both"/>
        <w:rPr>
          <w:rFonts w:ascii="Arial" w:hAnsi="Arial"/>
          <w:b/>
          <w:sz w:val="9"/>
        </w:rPr>
      </w:pPr>
      <w:r>
        <w:rPr>
          <w:w w:val="115"/>
          <w:sz w:val="19"/>
        </w:rPr>
        <w:t>Vauhnikova novica se  je  še  isti  dan  izkazala  za  netočno.  Namesto o </w:t>
      </w:r>
      <w:r>
        <w:rPr>
          <w:b/>
          <w:w w:val="115"/>
          <w:sz w:val="18"/>
        </w:rPr>
        <w:t>angloameriški invaziji </w:t>
      </w:r>
      <w:r>
        <w:rPr>
          <w:w w:val="115"/>
          <w:sz w:val="19"/>
        </w:rPr>
        <w:t>na </w:t>
      </w:r>
      <w:r>
        <w:rPr>
          <w:b/>
          <w:w w:val="115"/>
          <w:sz w:val="18"/>
        </w:rPr>
        <w:t>jugoslovanski </w:t>
      </w:r>
      <w:r>
        <w:rPr>
          <w:w w:val="115"/>
          <w:sz w:val="19"/>
        </w:rPr>
        <w:t>obali je londonski radio poročal, kako je narodnoosvobodilna </w:t>
      </w:r>
      <w:r>
        <w:rPr>
          <w:b/>
          <w:w w:val="115"/>
          <w:sz w:val="18"/>
        </w:rPr>
        <w:t>vojska Jugoslavije </w:t>
      </w:r>
      <w:r>
        <w:rPr>
          <w:w w:val="115"/>
          <w:sz w:val="19"/>
        </w:rPr>
        <w:t>osvobodila Črno goro, Dalmacijo, Hrvatsko </w:t>
      </w:r>
      <w:r>
        <w:rPr>
          <w:b/>
          <w:w w:val="115"/>
          <w:sz w:val="18"/>
        </w:rPr>
        <w:t>Primorje, </w:t>
      </w:r>
      <w:r>
        <w:rPr>
          <w:w w:val="115"/>
          <w:sz w:val="19"/>
        </w:rPr>
        <w:t>Istro, Slovensko Primorsko in vso </w:t>
      </w:r>
      <w:r>
        <w:rPr>
          <w:b/>
          <w:w w:val="115"/>
          <w:sz w:val="18"/>
        </w:rPr>
        <w:t>Ljub­ ljansko pokrajino </w:t>
      </w:r>
      <w:r>
        <w:rPr>
          <w:w w:val="115"/>
          <w:sz w:val="19"/>
        </w:rPr>
        <w:t>razen </w:t>
      </w:r>
      <w:r>
        <w:rPr>
          <w:b/>
          <w:w w:val="115"/>
          <w:sz w:val="18"/>
        </w:rPr>
        <w:t>Ljubljane. </w:t>
      </w:r>
      <w:r>
        <w:rPr>
          <w:w w:val="115"/>
          <w:sz w:val="19"/>
        </w:rPr>
        <w:t>Ta zavezniška </w:t>
      </w:r>
      <w:r>
        <w:rPr>
          <w:b/>
          <w:w w:val="115"/>
          <w:sz w:val="18"/>
        </w:rPr>
        <w:t>poročila </w:t>
      </w:r>
      <w:r>
        <w:rPr>
          <w:w w:val="115"/>
          <w:sz w:val="19"/>
        </w:rPr>
        <w:t>so </w:t>
      </w:r>
      <w:r>
        <w:rPr>
          <w:b/>
          <w:w w:val="115"/>
          <w:sz w:val="18"/>
        </w:rPr>
        <w:t>belogardisti </w:t>
      </w:r>
      <w:r>
        <w:rPr>
          <w:w w:val="115"/>
          <w:sz w:val="19"/>
        </w:rPr>
        <w:t>takole komentirali: »Hvala </w:t>
      </w:r>
      <w:r>
        <w:rPr>
          <w:b/>
          <w:w w:val="115"/>
          <w:sz w:val="18"/>
        </w:rPr>
        <w:t>lepa </w:t>
      </w:r>
      <w:r>
        <w:rPr>
          <w:w w:val="115"/>
          <w:sz w:val="19"/>
        </w:rPr>
        <w:t>za tako </w:t>
      </w:r>
      <w:r>
        <w:rPr>
          <w:b/>
          <w:sz w:val="18"/>
        </w:rPr>
        <w:t>:svob </w:t>
      </w:r>
      <w:r>
        <w:rPr>
          <w:b/>
          <w:w w:val="115"/>
          <w:sz w:val="18"/>
        </w:rPr>
        <w:t>odo!«</w:t>
      </w:r>
      <w:r>
        <w:rPr>
          <w:b/>
          <w:spacing w:val="2"/>
          <w:w w:val="115"/>
          <w:sz w:val="18"/>
        </w:rPr>
        <w:t> </w:t>
      </w:r>
      <w:r>
        <w:rPr>
          <w:rFonts w:ascii="Arial" w:hAnsi="Arial"/>
          <w:b/>
          <w:position w:val="6"/>
          <w:sz w:val="9"/>
        </w:rPr>
        <w:t>0</w:t>
      </w:r>
    </w:p>
    <w:p>
      <w:pPr>
        <w:pStyle w:val="BodyText"/>
        <w:spacing w:line="232" w:lineRule="auto" w:before="94"/>
        <w:ind w:left="124" w:right="480" w:firstLine="402"/>
      </w:pPr>
      <w:r>
        <w:rPr>
          <w:w w:val="115"/>
        </w:rPr>
        <w:t>Nekateri klerofašisti so še upali, da se bodo angloameriške čete morebiti le še izkrcale. Zato so nekaj dni zagovarjali, naj belogardisti ostanejo  »goščarji«.  Večina  pa  je  menila,  da  ni  treba  več  špekulirati na zavezniško invazijo. Zagovarjaia je naslonitev  na  nemške  okupatorje, ki so si zaradi svoje slabosti prav  tako  želeli  belogardistične  pomoči. Tako se je kaplan Križman v imenu belogardističnega vodstva</w:t>
      </w:r>
      <w:r>
        <w:rPr>
          <w:spacing w:val="38"/>
          <w:w w:val="115"/>
        </w:rPr>
        <w:t> </w:t>
      </w:r>
      <w:r>
        <w:rPr>
          <w:w w:val="115"/>
        </w:rPr>
        <w:t>že</w:t>
      </w:r>
    </w:p>
    <w:p>
      <w:pPr>
        <w:pStyle w:val="BodyText"/>
        <w:spacing w:line="237" w:lineRule="auto"/>
        <w:ind w:left="120" w:right="493" w:firstLine="2"/>
      </w:pPr>
      <w:r>
        <w:rPr/>
        <w:pict>
          <v:shape style="position:absolute;margin-left:27.82226pt;margin-top:25.792767pt;width:51.85pt;height:.1pt;mso-position-horizontal-relative:page;mso-position-vertical-relative:paragraph;z-index:-250070016;mso-wrap-distance-left:0;mso-wrap-distance-right:0" coordorigin="556,516" coordsize="1037,0" path="m556,516l1593,516e" filled="false" stroked="true" strokeweight=".239606pt" strokecolor="#000000">
            <v:path arrowok="t"/>
            <v:stroke dashstyle="solid"/>
            <w10:wrap type="topAndBottom"/>
          </v:shape>
        </w:pict>
      </w:r>
      <w:r>
        <w:rPr>
          <w:w w:val="115"/>
        </w:rPr>
        <w:t>9. septembra popoldne začel razgovarjati z Nemci  in  belogardisti  so  še isti dan dobili nova, jasnejša</w:t>
      </w:r>
      <w:r>
        <w:rPr>
          <w:spacing w:val="1"/>
          <w:w w:val="115"/>
        </w:rPr>
        <w:t> </w:t>
      </w:r>
      <w:r>
        <w:rPr>
          <w:w w:val="115"/>
        </w:rPr>
        <w:t>navodila.</w:t>
      </w:r>
    </w:p>
    <w:p>
      <w:pPr>
        <w:spacing w:before="48"/>
        <w:ind w:left="472" w:right="0" w:firstLine="0"/>
        <w:jc w:val="left"/>
        <w:rPr>
          <w:sz w:val="14"/>
        </w:rPr>
      </w:pPr>
      <w:r>
        <w:rPr>
          <w:rFonts w:ascii="Arial" w:hAnsi="Arial"/>
          <w:w w:val="110"/>
          <w:sz w:val="13"/>
        </w:rPr>
        <w:t>2s </w:t>
      </w:r>
      <w:r>
        <w:rPr>
          <w:w w:val="125"/>
          <w:sz w:val="14"/>
        </w:rPr>
        <w:t>Poveljniku bataljona ... Ilcgunje, žig: ljubljanski graxl, polmesec s t:remi </w:t>
      </w:r>
      <w:r>
        <w:rPr>
          <w:w w:val="110"/>
          <w:sz w:val="14"/>
        </w:rPr>
        <w:t>Z'Vez­</w:t>
      </w:r>
    </w:p>
    <w:p>
      <w:pPr>
        <w:spacing w:before="2"/>
        <w:ind w:left="135" w:right="0" w:firstLine="0"/>
        <w:jc w:val="left"/>
        <w:rPr>
          <w:sz w:val="14"/>
        </w:rPr>
      </w:pPr>
      <w:r>
        <w:rPr>
          <w:w w:val="120"/>
          <w:sz w:val="15"/>
        </w:rPr>
        <w:t>dwmi </w:t>
      </w:r>
      <w:r>
        <w:rPr>
          <w:w w:val="120"/>
          <w:sz w:val="14"/>
        </w:rPr>
        <w:t>in PJV; ori,ginal </w:t>
      </w:r>
      <w:r>
        <w:rPr>
          <w:w w:val="120"/>
          <w:sz w:val="15"/>
        </w:rPr>
        <w:t>v </w:t>
      </w:r>
      <w:r>
        <w:rPr>
          <w:w w:val="120"/>
          <w:sz w:val="14"/>
        </w:rPr>
        <w:t>arhivu VOS.</w:t>
      </w:r>
    </w:p>
    <w:p>
      <w:pPr>
        <w:spacing w:line="172" w:lineRule="exact" w:before="0"/>
        <w:ind w:left="478" w:right="0" w:firstLine="0"/>
        <w:jc w:val="left"/>
        <w:rPr>
          <w:sz w:val="15"/>
        </w:rPr>
      </w:pPr>
      <w:r>
        <w:rPr>
          <w:w w:val="115"/>
          <w:sz w:val="10"/>
        </w:rPr>
        <w:t>20 </w:t>
      </w:r>
      <w:r>
        <w:rPr>
          <w:w w:val="115"/>
          <w:sz w:val="15"/>
        </w:rPr>
        <w:t>Okrožno sodiši\e </w:t>
      </w:r>
      <w:r>
        <w:rPr>
          <w:rFonts w:ascii="Arial" w:hAnsi="Arial"/>
          <w:i/>
          <w:w w:val="115"/>
          <w:sz w:val="13"/>
        </w:rPr>
        <w:t>v </w:t>
      </w:r>
      <w:r>
        <w:rPr>
          <w:w w:val="115"/>
          <w:sz w:val="15"/>
        </w:rPr>
        <w:t>Ljubljani, Ko 526/45, zaslišanje podpolkovnika </w:t>
      </w:r>
      <w:r>
        <w:rPr>
          <w:w w:val="115"/>
          <w:sz w:val="14"/>
        </w:rPr>
        <w:t>Peterlina, </w:t>
      </w:r>
      <w:r>
        <w:rPr>
          <w:w w:val="115"/>
          <w:sz w:val="15"/>
        </w:rPr>
        <w:t>str. 12.</w:t>
      </w:r>
    </w:p>
    <w:p>
      <w:pPr>
        <w:spacing w:before="0"/>
        <w:ind w:left="480" w:right="0" w:firstLine="0"/>
        <w:jc w:val="left"/>
        <w:rPr>
          <w:sz w:val="14"/>
        </w:rPr>
      </w:pPr>
      <w:r>
        <w:rPr>
          <w:w w:val="105"/>
          <w:sz w:val="13"/>
        </w:rPr>
        <w:t>3u </w:t>
      </w:r>
      <w:r>
        <w:rPr>
          <w:w w:val="110"/>
          <w:sz w:val="14"/>
        </w:rPr>
        <w:t>))Vesti((, </w:t>
      </w:r>
      <w:r>
        <w:rPr>
          <w:w w:val="110"/>
          <w:sz w:val="13"/>
        </w:rPr>
        <w:t>dne </w:t>
      </w:r>
      <w:r>
        <w:rPr>
          <w:w w:val="110"/>
          <w:sz w:val="14"/>
        </w:rPr>
        <w:t>J5.  septembra 1943.</w:t>
      </w:r>
    </w:p>
    <w:p>
      <w:pPr>
        <w:spacing w:after="0"/>
        <w:jc w:val="left"/>
        <w:rPr>
          <w:sz w:val="14"/>
        </w:rPr>
        <w:sectPr>
          <w:pgSz w:w="7880" w:h="12280"/>
          <w:pgMar w:top="140" w:bottom="280" w:left="440" w:right="140"/>
        </w:sectPr>
      </w:pPr>
    </w:p>
    <w:p>
      <w:pPr>
        <w:tabs>
          <w:tab w:pos="2085" w:val="left" w:leader="none"/>
        </w:tabs>
        <w:spacing w:before="71"/>
        <w:ind w:left="125" w:right="0" w:firstLine="0"/>
        <w:jc w:val="left"/>
        <w:rPr>
          <w:sz w:val="14"/>
        </w:rPr>
      </w:pPr>
      <w:r>
        <w:rPr/>
        <w:pict>
          <v:shape style="position:absolute;margin-left:46.05027pt;margin-top:18.16667pt;width:50.85pt;height:.1pt;mso-position-horizontal-relative:page;mso-position-vertical-relative:paragraph;z-index:-250067968;mso-wrap-distance-left:0;mso-wrap-distance-right:0" coordorigin="921,363" coordsize="1017,0" path="m921,363l1938,363e" filled="false" stroked="true" strokeweight=".239606pt" strokecolor="#000000">
            <v:path arrowok="t"/>
            <v:stroke dashstyle="solid"/>
            <w10:wrap type="topAndBottom"/>
          </v:shape>
        </w:pict>
      </w:r>
      <w:r>
        <w:rPr/>
        <w:pict>
          <v:shape style="position:absolute;margin-left:118.003807pt;margin-top:19.125092pt;width:261pt;height:.1pt;mso-position-horizontal-relative:page;mso-position-vertical-relative:paragraph;z-index:-250066944;mso-wrap-distance-left:0;mso-wrap-distance-right:0" coordorigin="2360,383" coordsize="5220,0" path="m2360,383l7579,383e" filled="false" stroked="true" strokeweight=".239606pt" strokecolor="#000000">
            <v:path arrowok="t"/>
            <v:stroke dashstyle="solid"/>
            <w10:wrap type="topAndBottom"/>
          </v:shape>
        </w:pict>
      </w:r>
      <w:r>
        <w:rPr>
          <w:rFonts w:ascii="Courier New" w:hAnsi="Courier New"/>
          <w:w w:val="110"/>
          <w:position w:val="6"/>
          <w:sz w:val="21"/>
        </w:rPr>
        <w:t>588</w:t>
        <w:tab/>
      </w:r>
      <w:r>
        <w:rPr>
          <w:w w:val="110"/>
          <w:sz w:val="14"/>
        </w:rPr>
        <w:t>NAS'l'OP OBOROŽENIH</w:t>
      </w:r>
      <w:r>
        <w:rPr>
          <w:spacing w:val="11"/>
          <w:w w:val="110"/>
          <w:sz w:val="14"/>
        </w:rPr>
        <w:t> </w:t>
      </w:r>
      <w:r>
        <w:rPr>
          <w:w w:val="110"/>
          <w:sz w:val="14"/>
        </w:rPr>
        <w:t>ODDELKOV</w:t>
      </w:r>
    </w:p>
    <w:p>
      <w:pPr>
        <w:pStyle w:val="BodyText"/>
        <w:spacing w:before="6"/>
        <w:jc w:val="left"/>
        <w:rPr>
          <w:sz w:val="20"/>
        </w:rPr>
      </w:pPr>
    </w:p>
    <w:p>
      <w:pPr>
        <w:spacing w:line="247" w:lineRule="auto" w:before="0"/>
        <w:ind w:left="140" w:right="111" w:firstLine="405"/>
        <w:jc w:val="both"/>
        <w:rPr>
          <w:sz w:val="18"/>
        </w:rPr>
      </w:pPr>
      <w:r>
        <w:rPr>
          <w:w w:val="120"/>
          <w:sz w:val="18"/>
        </w:rPr>
        <w:t>Nemci so spomladi 1944. leta  zaprli  dr.  Šmajda,  kaplana  Križmana in profesorja Verbica, češ  da  so  ob  italijanski  kapitulaciji  »dali  parolo, da naj gredo vaške straže v gozd in  naj  streljajo  na  Nemce«,  kot  je general Rosener izjavil župniku Škul ju. </w:t>
      </w:r>
      <w:r>
        <w:rPr>
          <w:w w:val="120"/>
          <w:position w:val="7"/>
          <w:sz w:val="10"/>
        </w:rPr>
        <w:t>31 </w:t>
      </w:r>
      <w:r>
        <w:rPr>
          <w:w w:val="120"/>
          <w:sz w:val="18"/>
        </w:rPr>
        <w:t>Na seji Protikomunističneg"' odbora 17. aprila 1944 pa je njegov predsednik ing. Sodja</w:t>
      </w:r>
      <w:r>
        <w:rPr>
          <w:spacing w:val="25"/>
          <w:w w:val="120"/>
          <w:sz w:val="18"/>
        </w:rPr>
        <w:t> </w:t>
      </w:r>
      <w:r>
        <w:rPr>
          <w:w w:val="120"/>
          <w:sz w:val="18"/>
        </w:rPr>
        <w:t>pojasnil:</w:t>
      </w:r>
    </w:p>
    <w:p>
      <w:pPr>
        <w:spacing w:line="242" w:lineRule="auto" w:before="50"/>
        <w:ind w:left="144" w:right="115" w:firstLine="387"/>
        <w:jc w:val="both"/>
        <w:rPr>
          <w:i/>
          <w:sz w:val="10"/>
        </w:rPr>
      </w:pPr>
      <w:r>
        <w:rPr>
          <w:w w:val="120"/>
          <w:sz w:val="18"/>
        </w:rPr>
        <w:t>"Predsednik ing.  Sodja  poda  poročilo  in  pojasnilo  o  govoricah,  ki so se pojavile, da bi nekateri od aretiranih dali </w:t>
      </w:r>
      <w:r>
        <w:rPr>
          <w:w w:val="120"/>
          <w:sz w:val="17"/>
        </w:rPr>
        <w:t>8. 9. </w:t>
      </w:r>
      <w:r>
        <w:rPr>
          <w:w w:val="120"/>
          <w:sz w:val="18"/>
        </w:rPr>
        <w:t>1943 povelje za napadanje Nemcev po vojakih Vaških straž. Na  podlagi  fotografije originala ugotavlja, da ni bilo dano nobeno povelje, da bi  Legionarji napadali Nemce in tudi dejansko </w:t>
      </w:r>
      <w:r>
        <w:rPr>
          <w:w w:val="120"/>
          <w:sz w:val="17"/>
        </w:rPr>
        <w:t>ni </w:t>
      </w:r>
      <w:r>
        <w:rPr>
          <w:w w:val="120"/>
          <w:sz w:val="18"/>
        </w:rPr>
        <w:t>padel nikak strel na Nemce. Povelje drugega dne pa že govori, da </w:t>
      </w:r>
      <w:r>
        <w:rPr>
          <w:i/>
          <w:w w:val="120"/>
          <w:sz w:val="19"/>
        </w:rPr>
        <w:t>naj se slovenski goščarji približajo progi, </w:t>
      </w:r>
      <w:r>
        <w:rPr>
          <w:w w:val="120"/>
          <w:sz w:val="18"/>
        </w:rPr>
        <w:t>katero so že Nemci zasedli, ter </w:t>
      </w:r>
      <w:r>
        <w:rPr>
          <w:i/>
          <w:w w:val="120"/>
          <w:sz w:val="19"/>
        </w:rPr>
        <w:t>naj se Nemcem </w:t>
      </w:r>
      <w:r>
        <w:rPr>
          <w:i/>
          <w:w w:val="115"/>
          <w:sz w:val="19"/>
        </w:rPr>
        <w:t>prid </w:t>
      </w:r>
      <w:r>
        <w:rPr>
          <w:i/>
          <w:w w:val="120"/>
          <w:sz w:val="19"/>
        </w:rPr>
        <w:t>ru </w:t>
      </w:r>
      <w:r>
        <w:rPr>
          <w:i/>
          <w:w w:val="115"/>
          <w:sz w:val="19"/>
        </w:rPr>
        <w:t>ži</w:t>
      </w:r>
      <w:r>
        <w:rPr>
          <w:i/>
          <w:spacing w:val="9"/>
          <w:w w:val="115"/>
          <w:sz w:val="19"/>
        </w:rPr>
        <w:t> </w:t>
      </w:r>
      <w:r>
        <w:rPr>
          <w:i/>
          <w:spacing w:val="2"/>
          <w:w w:val="120"/>
          <w:sz w:val="19"/>
        </w:rPr>
        <w:t>jo."</w:t>
      </w:r>
      <w:r>
        <w:rPr>
          <w:i/>
          <w:spacing w:val="2"/>
          <w:w w:val="120"/>
          <w:position w:val="6"/>
          <w:sz w:val="10"/>
        </w:rPr>
        <w:t>32</w:t>
      </w:r>
    </w:p>
    <w:p>
      <w:pPr>
        <w:spacing w:line="247" w:lineRule="auto" w:before="57"/>
        <w:ind w:left="141" w:right="132" w:firstLine="380"/>
        <w:jc w:val="both"/>
        <w:rPr>
          <w:sz w:val="18"/>
        </w:rPr>
      </w:pPr>
      <w:r>
        <w:rPr>
          <w:w w:val="120"/>
          <w:sz w:val="18"/>
        </w:rPr>
        <w:t>Po teh poveljih so se ravnale vse  belogardistične  skupine,  ki  niso same razpadle ali jih ni razbila narodnoosvobodilna vojska. Nekateri belogardistični  oddelki  so  se  pa  celo  brez  navodil  iz  Ljubljane  zatekli k nemškim okupatorjem, ker so vedeli, da so po odhodu  poraženih Italijanov le Nemci lahko njihovi zavetniki in</w:t>
      </w:r>
      <w:r>
        <w:rPr>
          <w:spacing w:val="45"/>
          <w:w w:val="120"/>
          <w:sz w:val="18"/>
        </w:rPr>
        <w:t> </w:t>
      </w:r>
      <w:r>
        <w:rPr>
          <w:w w:val="120"/>
          <w:sz w:val="18"/>
        </w:rPr>
        <w:t>rešitelji.</w:t>
      </w:r>
    </w:p>
    <w:p>
      <w:pPr>
        <w:spacing w:before="60"/>
        <w:ind w:left="0" w:right="131" w:firstLine="0"/>
        <w:jc w:val="right"/>
        <w:rPr>
          <w:rFonts w:ascii="Arial" w:hAnsi="Arial"/>
          <w:sz w:val="16"/>
        </w:rPr>
      </w:pPr>
      <w:r>
        <w:rPr>
          <w:w w:val="120"/>
          <w:sz w:val="18"/>
        </w:rPr>
        <w:t>Belogardisti   v  postojankah   ob  železniški   progi  Ljubljana-Rakek</w:t>
      </w:r>
      <w:r>
        <w:rPr>
          <w:spacing w:val="-16"/>
          <w:w w:val="120"/>
          <w:sz w:val="18"/>
        </w:rPr>
        <w:t> </w:t>
      </w:r>
      <w:r>
        <w:rPr>
          <w:rFonts w:ascii="Arial" w:hAnsi="Arial"/>
          <w:w w:val="120"/>
          <w:sz w:val="16"/>
        </w:rPr>
        <w:t>so</w:t>
      </w:r>
    </w:p>
    <w:p>
      <w:pPr>
        <w:spacing w:before="4"/>
        <w:ind w:left="0" w:right="137" w:firstLine="0"/>
        <w:jc w:val="right"/>
        <w:rPr>
          <w:sz w:val="18"/>
        </w:rPr>
      </w:pPr>
      <w:r>
        <w:rPr>
          <w:w w:val="120"/>
          <w:sz w:val="18"/>
        </w:rPr>
        <w:t>se  že v  tednih  pred laškim razpadom pobratili z Nemci,  ki so </w:t>
      </w:r>
      <w:r>
        <w:rPr>
          <w:spacing w:val="17"/>
          <w:w w:val="120"/>
          <w:sz w:val="18"/>
        </w:rPr>
        <w:t> </w:t>
      </w:r>
      <w:r>
        <w:rPr>
          <w:w w:val="120"/>
          <w:sz w:val="18"/>
        </w:rPr>
        <w:t>belogardiste</w:t>
      </w:r>
    </w:p>
    <w:p>
      <w:pPr>
        <w:spacing w:line="244" w:lineRule="auto" w:before="4"/>
        <w:ind w:left="134" w:right="137" w:firstLine="1"/>
        <w:jc w:val="both"/>
        <w:rPr>
          <w:sz w:val="18"/>
        </w:rPr>
      </w:pPr>
      <w:r>
        <w:rPr>
          <w:w w:val="117"/>
          <w:sz w:val="18"/>
        </w:rPr>
        <w:t>,,imeli</w:t>
      </w:r>
      <w:r>
        <w:rPr>
          <w:sz w:val="18"/>
        </w:rPr>
        <w:t>  </w:t>
      </w:r>
      <w:r>
        <w:rPr>
          <w:spacing w:val="12"/>
          <w:sz w:val="18"/>
        </w:rPr>
        <w:t> </w:t>
      </w:r>
      <w:r>
        <w:rPr>
          <w:spacing w:val="-1"/>
          <w:w w:val="117"/>
          <w:sz w:val="18"/>
        </w:rPr>
        <w:t>z</w:t>
      </w:r>
      <w:r>
        <w:rPr>
          <w:w w:val="117"/>
          <w:sz w:val="18"/>
        </w:rPr>
        <w:t>a</w:t>
      </w:r>
      <w:r>
        <w:rPr>
          <w:sz w:val="18"/>
        </w:rPr>
        <w:t>  </w:t>
      </w:r>
      <w:r>
        <w:rPr>
          <w:spacing w:val="12"/>
          <w:sz w:val="18"/>
        </w:rPr>
        <w:t> </w:t>
      </w:r>
      <w:r>
        <w:rPr>
          <w:w w:val="120"/>
          <w:sz w:val="18"/>
        </w:rPr>
        <w:t>bojne</w:t>
      </w:r>
      <w:r>
        <w:rPr>
          <w:sz w:val="18"/>
        </w:rPr>
        <w:t>  </w:t>
      </w:r>
      <w:r>
        <w:rPr>
          <w:spacing w:val="9"/>
          <w:sz w:val="18"/>
        </w:rPr>
        <w:t> </w:t>
      </w:r>
      <w:r>
        <w:rPr>
          <w:spacing w:val="12"/>
          <w:w w:val="120"/>
          <w:sz w:val="18"/>
        </w:rPr>
        <w:t>t</w:t>
      </w:r>
      <w:r>
        <w:rPr>
          <w:w w:val="120"/>
          <w:sz w:val="18"/>
        </w:rPr>
        <w:t>ova</w:t>
      </w:r>
      <w:r>
        <w:rPr>
          <w:spacing w:val="9"/>
          <w:w w:val="120"/>
          <w:sz w:val="18"/>
        </w:rPr>
        <w:t>r</w:t>
      </w:r>
      <w:r>
        <w:rPr>
          <w:spacing w:val="-1"/>
          <w:w w:val="120"/>
          <w:sz w:val="18"/>
        </w:rPr>
        <w:t>iš</w:t>
      </w:r>
      <w:r>
        <w:rPr>
          <w:spacing w:val="9"/>
          <w:w w:val="120"/>
          <w:sz w:val="18"/>
        </w:rPr>
        <w:t>e</w:t>
      </w:r>
      <w:r>
        <w:rPr>
          <w:spacing w:val="-35"/>
          <w:w w:val="83"/>
          <w:sz w:val="18"/>
        </w:rPr>
        <w:t>«</w:t>
      </w:r>
      <w:r>
        <w:rPr>
          <w:spacing w:val="-10"/>
          <w:w w:val="55"/>
          <w:sz w:val="18"/>
        </w:rPr>
        <w:t>a</w:t>
      </w:r>
      <w:r>
        <w:rPr>
          <w:w w:val="83"/>
          <w:sz w:val="18"/>
        </w:rPr>
        <w:t>.</w:t>
      </w:r>
      <w:r>
        <w:rPr>
          <w:sz w:val="18"/>
        </w:rPr>
        <w:t> </w:t>
      </w:r>
      <w:r>
        <w:rPr>
          <w:spacing w:val="-5"/>
          <w:sz w:val="18"/>
        </w:rPr>
        <w:t> </w:t>
      </w:r>
      <w:r>
        <w:rPr>
          <w:rFonts w:ascii="Arial" w:hAnsi="Arial"/>
          <w:w w:val="100"/>
          <w:position w:val="6"/>
          <w:sz w:val="10"/>
        </w:rPr>
        <w:t>3</w:t>
      </w:r>
      <w:r>
        <w:rPr>
          <w:rFonts w:ascii="Arial" w:hAnsi="Arial"/>
          <w:position w:val="6"/>
          <w:sz w:val="10"/>
        </w:rPr>
        <w:t>    </w:t>
      </w:r>
      <w:r>
        <w:rPr>
          <w:rFonts w:ascii="Arial" w:hAnsi="Arial"/>
          <w:spacing w:val="-1"/>
          <w:position w:val="6"/>
          <w:sz w:val="10"/>
        </w:rPr>
        <w:t> </w:t>
      </w:r>
      <w:r>
        <w:rPr>
          <w:spacing w:val="-1"/>
          <w:w w:val="100"/>
          <w:sz w:val="18"/>
        </w:rPr>
        <w:t>O</w:t>
      </w:r>
      <w:r>
        <w:rPr>
          <w:w w:val="100"/>
          <w:sz w:val="18"/>
        </w:rPr>
        <w:t>b</w:t>
      </w:r>
      <w:r>
        <w:rPr>
          <w:sz w:val="18"/>
        </w:rPr>
        <w:t>   </w:t>
      </w:r>
      <w:r>
        <w:rPr>
          <w:spacing w:val="-2"/>
          <w:sz w:val="18"/>
        </w:rPr>
        <w:t> </w:t>
      </w:r>
      <w:r>
        <w:rPr>
          <w:spacing w:val="-1"/>
          <w:w w:val="125"/>
          <w:sz w:val="18"/>
        </w:rPr>
        <w:t>italijansk</w:t>
      </w:r>
      <w:r>
        <w:rPr>
          <w:w w:val="125"/>
          <w:sz w:val="18"/>
        </w:rPr>
        <w:t>i</w:t>
      </w:r>
      <w:r>
        <w:rPr>
          <w:sz w:val="18"/>
        </w:rPr>
        <w:t>   </w:t>
      </w:r>
      <w:r>
        <w:rPr>
          <w:spacing w:val="-14"/>
          <w:sz w:val="18"/>
        </w:rPr>
        <w:t> </w:t>
      </w:r>
      <w:r>
        <w:rPr>
          <w:w w:val="123"/>
          <w:sz w:val="18"/>
        </w:rPr>
        <w:t>kapitulaciji</w:t>
      </w:r>
      <w:r>
        <w:rPr>
          <w:sz w:val="18"/>
        </w:rPr>
        <w:t>   </w:t>
      </w:r>
      <w:r>
        <w:rPr>
          <w:spacing w:val="-21"/>
          <w:sz w:val="18"/>
        </w:rPr>
        <w:t> </w:t>
      </w:r>
      <w:r>
        <w:rPr>
          <w:w w:val="123"/>
          <w:sz w:val="18"/>
        </w:rPr>
        <w:t>pa</w:t>
      </w:r>
      <w:r>
        <w:rPr>
          <w:sz w:val="18"/>
        </w:rPr>
        <w:t>  </w:t>
      </w:r>
      <w:r>
        <w:rPr>
          <w:spacing w:val="18"/>
          <w:sz w:val="18"/>
        </w:rPr>
        <w:t> </w:t>
      </w:r>
      <w:r>
        <w:rPr>
          <w:spacing w:val="-1"/>
          <w:w w:val="123"/>
          <w:sz w:val="18"/>
        </w:rPr>
        <w:t>j</w:t>
      </w:r>
      <w:r>
        <w:rPr>
          <w:w w:val="123"/>
          <w:sz w:val="18"/>
        </w:rPr>
        <w:t>e</w:t>
      </w:r>
      <w:r>
        <w:rPr>
          <w:sz w:val="18"/>
        </w:rPr>
        <w:t>  </w:t>
      </w:r>
      <w:r>
        <w:rPr>
          <w:spacing w:val="1"/>
          <w:sz w:val="18"/>
        </w:rPr>
        <w:t> </w:t>
      </w:r>
      <w:r>
        <w:rPr>
          <w:w w:val="120"/>
          <w:sz w:val="18"/>
        </w:rPr>
        <w:t>nemški </w:t>
      </w:r>
      <w:r>
        <w:rPr>
          <w:w w:val="120"/>
          <w:sz w:val="18"/>
        </w:rPr>
        <w:t>poveljnik na Vrhniki  ponudil  beli  posadki,  naj  stopi  v  njegovo  službo. </w:t>
      </w:r>
      <w:r>
        <w:rPr>
          <w:w w:val="120"/>
          <w:sz w:val="19"/>
        </w:rPr>
        <w:t>O  </w:t>
      </w:r>
      <w:r>
        <w:rPr>
          <w:w w:val="120"/>
          <w:sz w:val="18"/>
        </w:rPr>
        <w:t>tem  so  vrhniški  belogardisti  svojemu  ljubljanskemu  vodstvu</w:t>
      </w:r>
      <w:r>
        <w:rPr>
          <w:spacing w:val="4"/>
          <w:w w:val="120"/>
          <w:sz w:val="18"/>
        </w:rPr>
        <w:t> </w:t>
      </w:r>
      <w:r>
        <w:rPr>
          <w:w w:val="120"/>
          <w:sz w:val="18"/>
        </w:rPr>
        <w:t>poročali:</w:t>
      </w:r>
    </w:p>
    <w:p>
      <w:pPr>
        <w:spacing w:line="244" w:lineRule="auto" w:before="50"/>
        <w:ind w:left="134" w:right="137" w:firstLine="398"/>
        <w:jc w:val="both"/>
        <w:rPr>
          <w:rFonts w:ascii="Arial" w:hAnsi="Arial"/>
          <w:sz w:val="9"/>
        </w:rPr>
      </w:pPr>
      <w:r>
        <w:rPr>
          <w:w w:val="115"/>
          <w:sz w:val="18"/>
        </w:rPr>
        <w:t>»Ob dveh zjutraj je 9. 9. 43 poklical  nemški  komandant  k  sebi poveljnika VS ter mu povedal, kakšen  položaj  je. Dal  mu  je  na  razpolago, </w:t>
      </w:r>
      <w:r>
        <w:rPr>
          <w:i/>
          <w:w w:val="115"/>
          <w:sz w:val="19"/>
        </w:rPr>
        <w:t>da obdrži svoje mesto in fante kakor do sedaj in  pod istimi  pogoji. </w:t>
      </w:r>
      <w:r>
        <w:rPr>
          <w:w w:val="115"/>
          <w:sz w:val="18"/>
        </w:rPr>
        <w:t>Pavlič  je  odgovoril,  da  mora  o  tej   stvari  prej  govoriti   s  člani  edinice,   preden bi mogel dati odgovor. Verjetno je, da  bo  vsa  edinica  ostala  na  svojem mestu in obdržala orožje. </w:t>
      </w:r>
      <w:r>
        <w:rPr>
          <w:spacing w:val="3"/>
          <w:w w:val="115"/>
          <w:sz w:val="18"/>
        </w:rPr>
        <w:t>«</w:t>
      </w:r>
      <w:r>
        <w:rPr>
          <w:rFonts w:ascii="Arial" w:hAnsi="Arial"/>
          <w:spacing w:val="3"/>
          <w:w w:val="115"/>
          <w:position w:val="6"/>
          <w:sz w:val="9"/>
        </w:rPr>
        <w:t>3</w:t>
      </w:r>
      <w:r>
        <w:rPr>
          <w:rFonts w:ascii="Arial" w:hAnsi="Arial"/>
          <w:spacing w:val="-21"/>
          <w:w w:val="115"/>
          <w:position w:val="6"/>
          <w:sz w:val="9"/>
        </w:rPr>
        <w:t> </w:t>
      </w:r>
      <w:r>
        <w:rPr>
          <w:rFonts w:ascii="Arial" w:hAnsi="Arial"/>
          <w:w w:val="115"/>
          <w:position w:val="6"/>
          <w:sz w:val="9"/>
        </w:rPr>
        <w:t>4</w:t>
      </w:r>
    </w:p>
    <w:p>
      <w:pPr>
        <w:spacing w:line="242" w:lineRule="auto" w:before="53"/>
        <w:ind w:left="127" w:right="137" w:firstLine="389"/>
        <w:jc w:val="both"/>
        <w:rPr>
          <w:sz w:val="18"/>
        </w:rPr>
      </w:pPr>
      <w:r>
        <w:rPr>
          <w:w w:val="120"/>
          <w:sz w:val="18"/>
        </w:rPr>
        <w:t>Kaplan Križman je v imenu belega poveljstva še isti dan po telefonu odobril, da se Pavlič lahko pridruži Nem cem </w:t>
      </w:r>
      <w:r>
        <w:rPr>
          <w:w w:val="110"/>
          <w:sz w:val="18"/>
        </w:rPr>
        <w:t>.3</w:t>
      </w:r>
      <w:r>
        <w:rPr>
          <w:rFonts w:ascii="Arial" w:hAnsi="Arial"/>
          <w:w w:val="110"/>
          <w:position w:val="6"/>
          <w:sz w:val="10"/>
        </w:rPr>
        <w:t>5 </w:t>
      </w:r>
      <w:r>
        <w:rPr>
          <w:w w:val="120"/>
          <w:sz w:val="18"/>
        </w:rPr>
        <w:t>Poveljnik belogardistične postojanke v </w:t>
      </w:r>
      <w:r>
        <w:rPr>
          <w:w w:val="120"/>
          <w:sz w:val="21"/>
        </w:rPr>
        <w:t>št. </w:t>
      </w:r>
      <w:r>
        <w:rPr>
          <w:w w:val="120"/>
          <w:sz w:val="18"/>
        </w:rPr>
        <w:t>Joštu nad Vrhniko je »stopil tudi v dogovore z nemškim oddelkom v Lučinah, kateri je že itak  v  prejšnjih  razmerah  pogosto ponuJal svojo  pomoč  za slučaj  kakega  partizanskega  </w:t>
      </w:r>
      <w:r>
        <w:rPr>
          <w:spacing w:val="2"/>
          <w:w w:val="120"/>
          <w:sz w:val="18"/>
        </w:rPr>
        <w:t>napada.«</w:t>
      </w:r>
      <w:r>
        <w:rPr>
          <w:spacing w:val="2"/>
          <w:w w:val="120"/>
          <w:position w:val="7"/>
          <w:sz w:val="10"/>
        </w:rPr>
        <w:t>36  </w:t>
      </w:r>
      <w:r>
        <w:rPr>
          <w:w w:val="110"/>
          <w:sz w:val="18"/>
        </w:rPr>
        <w:t>In  </w:t>
      </w:r>
      <w:r>
        <w:rPr>
          <w:w w:val="120"/>
          <w:sz w:val="18"/>
        </w:rPr>
        <w:t>tako je bela vojska župnišč okrog Vrhnike z Novakovo »kraljevo jugoslovansko vojsko v domovini« začela služiti Hitlerjevi Nemčiji. Matija</w:t>
      </w:r>
      <w:r>
        <w:rPr>
          <w:spacing w:val="25"/>
          <w:w w:val="120"/>
          <w:sz w:val="18"/>
        </w:rPr>
        <w:t> </w:t>
      </w:r>
      <w:r>
        <w:rPr>
          <w:w w:val="120"/>
          <w:sz w:val="18"/>
        </w:rPr>
        <w:t>Merlak,</w:t>
      </w:r>
    </w:p>
    <w:p>
      <w:pPr>
        <w:spacing w:line="249" w:lineRule="auto" w:before="0"/>
        <w:ind w:left="120" w:right="161" w:firstLine="9"/>
        <w:jc w:val="both"/>
        <w:rPr>
          <w:sz w:val="18"/>
        </w:rPr>
      </w:pPr>
      <w:r>
        <w:rPr>
          <w:w w:val="120"/>
          <w:sz w:val="18"/>
        </w:rPr>
        <w:t>trgovski pomočnik iz Rovt, ki je bil  takrat  v  gorenjskem  četniškem odredu, je sklenitev tega zavezništva takole</w:t>
      </w:r>
      <w:r>
        <w:rPr>
          <w:spacing w:val="36"/>
          <w:w w:val="120"/>
          <w:sz w:val="18"/>
        </w:rPr>
        <w:t> </w:t>
      </w:r>
      <w:r>
        <w:rPr>
          <w:w w:val="120"/>
          <w:sz w:val="18"/>
        </w:rPr>
        <w:t>opisal:</w:t>
      </w:r>
    </w:p>
    <w:p>
      <w:pPr>
        <w:spacing w:line="244" w:lineRule="auto" w:before="46"/>
        <w:ind w:left="121" w:right="148" w:firstLine="398"/>
        <w:jc w:val="both"/>
        <w:rPr>
          <w:sz w:val="18"/>
        </w:rPr>
      </w:pPr>
      <w:r>
        <w:rPr/>
        <w:pict>
          <v:shape style="position:absolute;margin-left:44.131508pt;margin-top:59.821369pt;width:51.85pt;height:.1pt;mso-position-horizontal-relative:page;mso-position-vertical-relative:paragraph;z-index:-250065920;mso-wrap-distance-left:0;mso-wrap-distance-right:0" coordorigin="883,1196" coordsize="1037,0" path="m883,1196l1919,1196e" filled="false" stroked="true" strokeweight=".239606pt" strokecolor="#000000">
            <v:path arrowok="t"/>
            <v:stroke dashstyle="solid"/>
            <w10:wrap type="topAndBottom"/>
          </v:shape>
        </w:pict>
      </w:r>
      <w:r>
        <w:rPr>
          <w:w w:val="120"/>
          <w:sz w:val="18"/>
        </w:rPr>
        <w:t>»8. september in z njo kapitulacija Italije nas  je dobila  nepriprav-­ ljene na vasi Opalah (pri 2ireh), kjer smo logorovali. Komandanta gorenjskega in primorskega odreda Hlebec in Cotič sta odredila, da se moštvo odredov skupno z belogardisti povleče na Vrhniko, kjer da bomo </w:t>
      </w:r>
      <w:r>
        <w:rPr>
          <w:i/>
          <w:w w:val="120"/>
          <w:sz w:val="19"/>
        </w:rPr>
        <w:t>dobili zaščito od Nemcev. </w:t>
      </w:r>
      <w:r>
        <w:rPr>
          <w:w w:val="120"/>
          <w:sz w:val="18"/>
        </w:rPr>
        <w:t>Tako se je potem tudi zgodilo. Četniška</w:t>
      </w:r>
      <w:r>
        <w:rPr>
          <w:spacing w:val="-19"/>
          <w:w w:val="120"/>
          <w:sz w:val="18"/>
        </w:rPr>
        <w:t> </w:t>
      </w:r>
      <w:r>
        <w:rPr>
          <w:w w:val="120"/>
          <w:sz w:val="18"/>
        </w:rPr>
        <w:t>posto-</w:t>
      </w:r>
    </w:p>
    <w:p>
      <w:pPr>
        <w:spacing w:line="153" w:lineRule="exact" w:before="53"/>
        <w:ind w:left="450" w:right="0" w:firstLine="0"/>
        <w:jc w:val="left"/>
        <w:rPr>
          <w:sz w:val="14"/>
        </w:rPr>
      </w:pPr>
      <w:r>
        <w:rPr>
          <w:rFonts w:ascii="Arial" w:hAnsi="Arial"/>
          <w:w w:val="120"/>
          <w:sz w:val="13"/>
        </w:rPr>
        <w:t>:H </w:t>
      </w:r>
      <w:r>
        <w:rPr>
          <w:w w:val="120"/>
          <w:sz w:val="14"/>
        </w:rPr>
        <w:t>Arhi\· Protikomunističnega odbora, </w:t>
      </w:r>
      <w:r>
        <w:rPr>
          <w:w w:val="120"/>
          <w:sz w:val="13"/>
        </w:rPr>
        <w:t>z,1piski </w:t>
      </w:r>
      <w:r>
        <w:rPr>
          <w:w w:val="120"/>
          <w:sz w:val="14"/>
        </w:rPr>
        <w:t>sej, sr,ja l'llOKO dne 10. </w:t>
      </w:r>
      <w:r>
        <w:rPr>
          <w:w w:val="120"/>
          <w:sz w:val="13"/>
        </w:rPr>
        <w:t>apri.la </w:t>
      </w:r>
      <w:r>
        <w:rPr>
          <w:w w:val="120"/>
          <w:sz w:val="14"/>
        </w:rPr>
        <w:t>1944</w:t>
      </w:r>
    </w:p>
    <w:p>
      <w:pPr>
        <w:tabs>
          <w:tab w:pos="6471" w:val="left" w:leader="none"/>
        </w:tabs>
        <w:spacing w:line="264" w:lineRule="auto" w:before="0"/>
        <w:ind w:left="125" w:right="145" w:firstLine="339"/>
        <w:jc w:val="left"/>
        <w:rPr>
          <w:sz w:val="14"/>
        </w:rPr>
      </w:pPr>
      <w:r>
        <w:rPr>
          <w:sz w:val="17"/>
        </w:rPr>
        <w:t>3,,  </w:t>
      </w:r>
      <w:r>
        <w:rPr>
          <w:w w:val="120"/>
          <w:sz w:val="14"/>
        </w:rPr>
        <w:t>Prav  tam,  seja   PHOKO  17.   </w:t>
      </w:r>
      <w:r>
        <w:rPr>
          <w:w w:val="120"/>
          <w:sz w:val="13"/>
        </w:rPr>
        <w:t>apri:la  </w:t>
      </w:r>
      <w:r>
        <w:rPr>
          <w:sz w:val="14"/>
        </w:rPr>
        <w:t>1944,   </w:t>
      </w:r>
      <w:r>
        <w:rPr>
          <w:w w:val="120"/>
          <w:sz w:val="13"/>
        </w:rPr>
        <w:t>LjL1Lljana,   </w:t>
      </w:r>
      <w:r>
        <w:rPr>
          <w:w w:val="120"/>
          <w:sz w:val="14"/>
        </w:rPr>
        <w:t>dne  18. </w:t>
      </w:r>
      <w:r>
        <w:rPr>
          <w:spacing w:val="38"/>
          <w:w w:val="120"/>
          <w:sz w:val="14"/>
        </w:rPr>
        <w:t> </w:t>
      </w:r>
      <w:r>
        <w:rPr>
          <w:w w:val="120"/>
          <w:sz w:val="14"/>
        </w:rPr>
        <w:t>aprila </w:t>
      </w:r>
      <w:r>
        <w:rPr>
          <w:spacing w:val="6"/>
          <w:w w:val="120"/>
          <w:sz w:val="14"/>
        </w:rPr>
        <w:t> </w:t>
      </w:r>
      <w:r>
        <w:rPr>
          <w:sz w:val="14"/>
        </w:rPr>
        <w:t>1944.</w:t>
        <w:tab/>
      </w:r>
      <w:r>
        <w:rPr>
          <w:spacing w:val="-5"/>
          <w:w w:val="120"/>
          <w:sz w:val="14"/>
        </w:rPr>
        <w:t>Arc- </w:t>
      </w:r>
      <w:r>
        <w:rPr>
          <w:w w:val="120"/>
          <w:sz w:val="14"/>
        </w:rPr>
        <w:t>tiTance so Nemci kmalu rwt,o</w:t>
      </w:r>
      <w:r>
        <w:rPr>
          <w:spacing w:val="31"/>
          <w:w w:val="120"/>
          <w:sz w:val="14"/>
        </w:rPr>
        <w:t> </w:t>
      </w:r>
      <w:r>
        <w:rPr>
          <w:w w:val="120"/>
          <w:sz w:val="14"/>
        </w:rPr>
        <w:t>izpustili.</w:t>
      </w:r>
    </w:p>
    <w:p>
      <w:pPr>
        <w:spacing w:line="145" w:lineRule="exact" w:before="0"/>
        <w:ind w:left="455" w:right="0" w:firstLine="0"/>
        <w:jc w:val="left"/>
        <w:rPr>
          <w:sz w:val="13"/>
        </w:rPr>
      </w:pPr>
      <w:r>
        <w:rPr>
          <w:sz w:val="13"/>
        </w:rPr>
        <w:t>:33 </w:t>
      </w:r>
      <w:r>
        <w:rPr>
          <w:rFonts w:ascii="Arial"/>
          <w:b/>
          <w:w w:val="105"/>
          <w:sz w:val="13"/>
        </w:rPr>
        <w:t>Ulc,j </w:t>
      </w:r>
      <w:r>
        <w:rPr>
          <w:w w:val="105"/>
          <w:sz w:val="13"/>
        </w:rPr>
        <w:t>opo1nlHJ 112 v </w:t>
      </w:r>
      <w:r>
        <w:rPr>
          <w:rFonts w:ascii="Arial"/>
          <w:b/>
          <w:w w:val="105"/>
          <w:sz w:val="11"/>
        </w:rPr>
        <w:t>Tll'ej,.:;njerr1 </w:t>
      </w:r>
      <w:r>
        <w:rPr>
          <w:w w:val="105"/>
          <w:sz w:val="13"/>
        </w:rPr>
        <w:t>p&lt;Jglavju.</w:t>
      </w:r>
    </w:p>
    <w:p>
      <w:pPr>
        <w:pStyle w:val="ListParagraph"/>
        <w:numPr>
          <w:ilvl w:val="0"/>
          <w:numId w:val="98"/>
        </w:numPr>
        <w:tabs>
          <w:tab w:pos="643" w:val="left" w:leader="none"/>
        </w:tabs>
        <w:spacing w:line="240" w:lineRule="auto" w:before="5" w:after="0"/>
        <w:ind w:left="642" w:right="0" w:hanging="186"/>
        <w:jc w:val="left"/>
        <w:rPr>
          <w:sz w:val="13"/>
        </w:rPr>
      </w:pPr>
      <w:r>
        <w:rPr>
          <w:w w:val="110"/>
          <w:sz w:val="13"/>
        </w:rPr>
        <w:t>&gt;Vesti« - dne </w:t>
      </w:r>
      <w:r>
        <w:rPr>
          <w:w w:val="110"/>
          <w:sz w:val="12"/>
        </w:rPr>
        <w:t>JO. </w:t>
      </w:r>
      <w:r>
        <w:rPr>
          <w:w w:val="110"/>
          <w:sz w:val="14"/>
        </w:rPr>
        <w:t>se1p(embra</w:t>
      </w:r>
      <w:r>
        <w:rPr>
          <w:spacing w:val="13"/>
          <w:w w:val="110"/>
          <w:sz w:val="14"/>
        </w:rPr>
        <w:t> </w:t>
      </w:r>
      <w:r>
        <w:rPr>
          <w:w w:val="110"/>
          <w:sz w:val="13"/>
        </w:rPr>
        <w:t>1943.</w:t>
      </w:r>
    </w:p>
    <w:p>
      <w:pPr>
        <w:pStyle w:val="ListParagraph"/>
        <w:numPr>
          <w:ilvl w:val="0"/>
          <w:numId w:val="98"/>
        </w:numPr>
        <w:tabs>
          <w:tab w:pos="643" w:val="left" w:leader="none"/>
        </w:tabs>
        <w:spacing w:line="240" w:lineRule="auto" w:before="7" w:after="0"/>
        <w:ind w:left="642" w:right="0" w:hanging="187"/>
        <w:jc w:val="left"/>
        <w:rPr>
          <w:sz w:val="14"/>
        </w:rPr>
      </w:pPr>
      <w:r>
        <w:rPr>
          <w:w w:val="115"/>
          <w:sz w:val="14"/>
        </w:rPr>
        <w:t>Po pri11ove,dovanju 11. K., ki je bil navzoč temu telcfomikemu</w:t>
      </w:r>
      <w:r>
        <w:rPr>
          <w:spacing w:val="13"/>
          <w:w w:val="115"/>
          <w:sz w:val="14"/>
        </w:rPr>
        <w:t> </w:t>
      </w:r>
      <w:r>
        <w:rPr>
          <w:w w:val="115"/>
          <w:sz w:val="14"/>
        </w:rPr>
        <w:t>naročilu.</w:t>
      </w:r>
    </w:p>
    <w:p>
      <w:pPr>
        <w:spacing w:before="16"/>
        <w:ind w:left="463" w:right="0" w:firstLine="0"/>
        <w:jc w:val="left"/>
        <w:rPr>
          <w:sz w:val="14"/>
        </w:rPr>
      </w:pPr>
      <w:r>
        <w:rPr>
          <w:w w:val="115"/>
          <w:sz w:val="10"/>
        </w:rPr>
        <w:t>36 </w:t>
      </w:r>
      <w:r>
        <w:rPr>
          <w:w w:val="115"/>
          <w:sz w:val="14"/>
        </w:rPr>
        <w:t>»Vesti«, dne 21. septembra 1943.</w:t>
      </w:r>
    </w:p>
    <w:p>
      <w:pPr>
        <w:spacing w:after="0"/>
        <w:jc w:val="left"/>
        <w:rPr>
          <w:sz w:val="14"/>
        </w:rPr>
        <w:sectPr>
          <w:pgSz w:w="7900" w:h="12300"/>
          <w:pgMar w:top="80" w:bottom="280" w:left="780" w:right="180"/>
        </w:sectPr>
      </w:pPr>
    </w:p>
    <w:p>
      <w:pPr>
        <w:tabs>
          <w:tab w:pos="6928" w:val="right" w:leader="none"/>
        </w:tabs>
        <w:spacing w:before="86"/>
        <w:ind w:left="2340" w:right="0" w:firstLine="0"/>
        <w:jc w:val="left"/>
        <w:rPr>
          <w:rFonts w:ascii="Courier New"/>
          <w:sz w:val="21"/>
        </w:rPr>
      </w:pPr>
      <w:r>
        <w:rPr/>
        <w:pict>
          <v:shape style="position:absolute;margin-left:22.06632pt;margin-top:19.135571pt;width:139.15pt;height:.1pt;mso-position-horizontal-relative:page;mso-position-vertical-relative:paragraph;z-index:-250064896;mso-wrap-distance-left:0;mso-wrap-distance-right:0" coordorigin="441,383" coordsize="2783,0" path="m441,383l3224,383e" filled="false" stroked="true" strokeweight=".239607pt" strokecolor="#000000">
            <v:path arrowok="t"/>
            <v:stroke dashstyle="solid"/>
            <w10:wrap type="topAndBottom"/>
          </v:shape>
        </w:pict>
      </w:r>
      <w:r>
        <w:rPr/>
        <w:pict>
          <v:shape style="position:absolute;margin-left:188.043503pt;margin-top:19.614779pt;width:167.9pt;height:.1pt;mso-position-horizontal-relative:page;mso-position-vertical-relative:paragraph;z-index:-250063872;mso-wrap-distance-left:0;mso-wrap-distance-right:0" coordorigin="3761,392" coordsize="3358,0" path="m3761,392l7119,392e" filled="false" stroked="true" strokeweight=".239607pt" strokecolor="#000000">
            <v:path arrowok="t"/>
            <v:stroke dashstyle="solid"/>
            <w10:wrap type="topAndBottom"/>
          </v:shape>
        </w:pict>
      </w:r>
      <w:r>
        <w:rPr>
          <w:w w:val="110"/>
          <w:sz w:val="15"/>
        </w:rPr>
        <w:t>ZLOM PLAVE IN</w:t>
      </w:r>
      <w:r>
        <w:rPr>
          <w:spacing w:val="18"/>
          <w:w w:val="110"/>
          <w:sz w:val="15"/>
        </w:rPr>
        <w:t> </w:t>
      </w:r>
      <w:r>
        <w:rPr>
          <w:w w:val="110"/>
          <w:sz w:val="15"/>
        </w:rPr>
        <w:t>BELE</w:t>
      </w:r>
      <w:r>
        <w:rPr>
          <w:spacing w:val="26"/>
          <w:w w:val="110"/>
          <w:sz w:val="15"/>
        </w:rPr>
        <w:t> </w:t>
      </w:r>
      <w:r>
        <w:rPr>
          <w:w w:val="110"/>
          <w:sz w:val="15"/>
        </w:rPr>
        <w:t>GARDE</w:t>
        <w:tab/>
      </w:r>
      <w:r>
        <w:rPr>
          <w:rFonts w:ascii="Courier New"/>
          <w:w w:val="110"/>
          <w:position w:val="5"/>
          <w:sz w:val="21"/>
        </w:rPr>
        <w:t>589</w:t>
      </w:r>
    </w:p>
    <w:p>
      <w:pPr>
        <w:spacing w:line="244" w:lineRule="auto" w:before="231"/>
        <w:ind w:left="254" w:right="385" w:firstLine="19"/>
        <w:jc w:val="both"/>
        <w:rPr>
          <w:sz w:val="10"/>
        </w:rPr>
      </w:pPr>
      <w:r>
        <w:rPr>
          <w:w w:val="125"/>
          <w:sz w:val="18"/>
        </w:rPr>
        <w:t>janka je po kapitulaciji Italije obstajala na Stari Vrhniki pod krinko domobrancev ... ker smo se takrat priključili beli gardi.«</w:t>
      </w:r>
      <w:r>
        <w:rPr>
          <w:w w:val="125"/>
          <w:position w:val="6"/>
          <w:sz w:val="10"/>
        </w:rPr>
        <w:t>37</w:t>
      </w:r>
    </w:p>
    <w:p>
      <w:pPr>
        <w:spacing w:line="247" w:lineRule="auto" w:before="28"/>
        <w:ind w:left="251" w:right="372" w:firstLine="395"/>
        <w:jc w:val="both"/>
        <w:rPr>
          <w:sz w:val="18"/>
        </w:rPr>
      </w:pPr>
      <w:r>
        <w:rPr>
          <w:w w:val="120"/>
          <w:sz w:val="18"/>
        </w:rPr>
        <w:t>V »ilegali« je ostal le notranjski plavogardistični odred. Po izjavi četniškega odlikovanca župnika Franceta  Ramšaka  sta  namreč  gorenjski in primorski odred  z  belogardisti  »skupno  z  učiteljicami  z  Vrha  odšli  na Vrhniko. Zadrževali so se v Kalinovi tovarni in na Stari Vrhniki. Notranjski odred pa je večji del ostal še na svojem mestu.«'</w:t>
      </w:r>
      <w:r>
        <w:rPr>
          <w:w w:val="120"/>
          <w:position w:val="6"/>
          <w:sz w:val="10"/>
        </w:rPr>
        <w:t>18 </w:t>
      </w:r>
      <w:r>
        <w:rPr>
          <w:w w:val="120"/>
          <w:sz w:val="18"/>
        </w:rPr>
        <w:t>Poveljnik notranjskega  plavogardističnega  odreda   poročnik   Jože  Saje  se   je  nato z avtomobilom vozil v Ljubljano in zahajal v poslopje Gestapa."</w:t>
      </w:r>
      <w:r>
        <w:rPr>
          <w:w w:val="120"/>
          <w:position w:val="6"/>
          <w:sz w:val="10"/>
        </w:rPr>
        <w:t>1 </w:t>
      </w:r>
      <w:r>
        <w:rPr>
          <w:w w:val="120"/>
          <w:sz w:val="18"/>
        </w:rPr>
        <w:t>Tako postaja razumljivo sicer težko razumljivo sporočilo Nemcev, ki so  po svojem prihodu s tanki na Črni vrh pod Idrijo  preplašenim  ljudem  izjavljali: »Zdaj prihaja redna jugoslovanska vojska, ki bo pregnala te bandite iz</w:t>
      </w:r>
      <w:r>
        <w:rPr>
          <w:spacing w:val="9"/>
          <w:w w:val="120"/>
          <w:sz w:val="18"/>
        </w:rPr>
        <w:t> </w:t>
      </w:r>
      <w:r>
        <w:rPr>
          <w:w w:val="120"/>
          <w:sz w:val="18"/>
        </w:rPr>
        <w:t>gozdov.«"</w:t>
      </w:r>
    </w:p>
    <w:p>
      <w:pPr>
        <w:spacing w:line="247" w:lineRule="auto" w:before="18"/>
        <w:ind w:left="255" w:right="379" w:firstLine="395"/>
        <w:jc w:val="both"/>
        <w:rPr>
          <w:sz w:val="18"/>
        </w:rPr>
      </w:pPr>
      <w:r>
        <w:rPr>
          <w:w w:val="120"/>
          <w:sz w:val="18"/>
        </w:rPr>
        <w:t>K Nemcem so se zatekala samo jedra  belogardističnih  prostovoljcev  in zločincev. Belogardistični prisilni mobiliziranci pa so se razbežali na domove in odhajali v narodnoosvobodilno vojsko. Zato je razpadla večina belin postojank od Logatca do</w:t>
      </w:r>
      <w:r>
        <w:rPr>
          <w:spacing w:val="-4"/>
          <w:w w:val="120"/>
          <w:sz w:val="18"/>
        </w:rPr>
        <w:t> </w:t>
      </w:r>
      <w:r>
        <w:rPr>
          <w:w w:val="120"/>
          <w:sz w:val="18"/>
        </w:rPr>
        <w:t>Ljubljane.</w:t>
      </w:r>
    </w:p>
    <w:p>
      <w:pPr>
        <w:spacing w:line="244" w:lineRule="auto" w:before="0"/>
        <w:ind w:left="255" w:right="365" w:firstLine="397"/>
        <w:jc w:val="both"/>
        <w:rPr>
          <w:sz w:val="18"/>
        </w:rPr>
      </w:pPr>
      <w:r>
        <w:rPr>
          <w:w w:val="120"/>
          <w:sz w:val="18"/>
        </w:rPr>
        <w:t>V ljubljanski okolici sta  se  razbili  posadki  v  Dobrovi  in  Brezovici, iz katerih je 20 prostovoljcev odšlo v Št. Jošt nad Vrhniko.  »Posadka Drenov grič se je razšla.  Orožje  je odpeljala  posadka  Horjul.  Ligojna  se je razšla. En del posadke Stara Vrhnika je odšel v Zaplano  in  odnesel orožje s seboj. Horjul  se  je  razšla.  Večina  ljudi  je  odšla  domov,  druge je Bastič pripeljal v št.  Jošt.  Puške  posadke  Drenov  grič,  Ligojna  in nekaj horjulskih so bile pripeljane na </w:t>
      </w:r>
      <w:r>
        <w:rPr>
          <w:rFonts w:ascii="Arial" w:hAnsi="Arial"/>
          <w:w w:val="120"/>
          <w:sz w:val="20"/>
        </w:rPr>
        <w:t>št. </w:t>
      </w:r>
      <w:r>
        <w:rPr>
          <w:w w:val="120"/>
          <w:sz w:val="18"/>
        </w:rPr>
        <w:t>Jošt in  izročene  Nem cem </w:t>
      </w:r>
      <w:r>
        <w:rPr>
          <w:spacing w:val="5"/>
          <w:w w:val="120"/>
          <w:sz w:val="18"/>
        </w:rPr>
        <w:t>.«</w:t>
      </w:r>
      <w:r>
        <w:rPr>
          <w:spacing w:val="5"/>
          <w:w w:val="120"/>
          <w:position w:val="6"/>
          <w:sz w:val="11"/>
        </w:rPr>
        <w:t>41</w:t>
      </w:r>
      <w:r>
        <w:rPr>
          <w:spacing w:val="5"/>
          <w:w w:val="120"/>
          <w:sz w:val="11"/>
        </w:rPr>
        <w:t> </w:t>
      </w:r>
      <w:r>
        <w:rPr>
          <w:w w:val="120"/>
          <w:sz w:val="18"/>
        </w:rPr>
        <w:t>Tudi v Preserjah so se »fantje v posadki zelo slabo izkazali. Ko so Nemci pripeljali živila za posadko, so jih našli samo  še  pet,  nakar  so  Nemci živila pobrali in se takoj z vsem orožjem, ki so ga  posadki  vzeli, odpeljali na Breg nazaj. Fantom so rekli, da </w:t>
      </w:r>
      <w:r>
        <w:rPr>
          <w:b/>
          <w:w w:val="120"/>
          <w:sz w:val="18"/>
        </w:rPr>
        <w:t>naj </w:t>
      </w:r>
      <w:r>
        <w:rPr>
          <w:w w:val="120"/>
          <w:sz w:val="18"/>
        </w:rPr>
        <w:t>se </w:t>
      </w:r>
      <w:r>
        <w:rPr>
          <w:spacing w:val="2"/>
          <w:w w:val="120"/>
          <w:sz w:val="18"/>
        </w:rPr>
        <w:t>razidejo«. </w:t>
      </w:r>
      <w:r>
        <w:rPr>
          <w:w w:val="120"/>
          <w:position w:val="7"/>
          <w:sz w:val="10"/>
        </w:rPr>
        <w:t>42 </w:t>
      </w:r>
      <w:r>
        <w:rPr>
          <w:w w:val="120"/>
          <w:sz w:val="18"/>
        </w:rPr>
        <w:t>Kakšen konec je doživel Zupanov bataljon na Vrhniki in okolici, ki je štel blizu 300 mož,  nam razkriva tudi naslednje zaupno belogardistično</w:t>
      </w:r>
      <w:r>
        <w:rPr>
          <w:spacing w:val="11"/>
          <w:w w:val="120"/>
          <w:sz w:val="18"/>
        </w:rPr>
        <w:t> </w:t>
      </w:r>
      <w:r>
        <w:rPr>
          <w:w w:val="120"/>
          <w:sz w:val="18"/>
        </w:rPr>
        <w:t>poročilo:</w:t>
      </w:r>
    </w:p>
    <w:p>
      <w:pPr>
        <w:spacing w:line="249" w:lineRule="auto" w:before="35"/>
        <w:ind w:left="261" w:right="365" w:firstLine="401"/>
        <w:jc w:val="both"/>
        <w:rPr>
          <w:sz w:val="18"/>
        </w:rPr>
      </w:pPr>
      <w:r>
        <w:rPr>
          <w:w w:val="120"/>
          <w:sz w:val="18"/>
        </w:rPr>
        <w:t>»Od celotne toliko hvaljene Zupanove postojanke je ostalo sedaj samo še 25 ljudi. Zanimivo je, da so izginili vsi zapisniki, katere so toliko časa sestavljali in jih hranili v pisarni</w:t>
      </w:r>
      <w:r>
        <w:rPr>
          <w:spacing w:val="46"/>
          <w:w w:val="120"/>
          <w:sz w:val="18"/>
        </w:rPr>
        <w:t> </w:t>
      </w:r>
      <w:r>
        <w:rPr>
          <w:w w:val="120"/>
          <w:sz w:val="18"/>
        </w:rPr>
        <w:t>...</w:t>
      </w:r>
    </w:p>
    <w:p>
      <w:pPr>
        <w:spacing w:line="247" w:lineRule="auto" w:before="0"/>
        <w:ind w:left="261" w:right="348" w:firstLine="394"/>
        <w:jc w:val="both"/>
        <w:rPr>
          <w:rFonts w:ascii="Arial" w:hAnsi="Arial"/>
          <w:sz w:val="10"/>
        </w:rPr>
      </w:pPr>
      <w:r>
        <w:rPr>
          <w:w w:val="120"/>
          <w:sz w:val="18"/>
        </w:rPr>
        <w:t>Posadka v Bevkah se je popolnoma razbila,  edino  Kržman  Stane  je šel k posadki na  Vrhniko.  Od  posadke  v  Drenovem  griču  sta  se  Ogrin in Martinjak pridružila posadki na Dobravi oz. št. J oštu.</w:t>
      </w:r>
      <w:r>
        <w:rPr>
          <w:spacing w:val="-14"/>
          <w:w w:val="120"/>
          <w:sz w:val="18"/>
        </w:rPr>
        <w:t> </w:t>
      </w:r>
      <w:r>
        <w:rPr>
          <w:spacing w:val="-11"/>
          <w:w w:val="120"/>
          <w:sz w:val="18"/>
        </w:rPr>
        <w:t>«</w:t>
      </w:r>
      <w:r>
        <w:rPr>
          <w:rFonts w:ascii="Arial" w:hAnsi="Arial"/>
          <w:spacing w:val="-11"/>
          <w:w w:val="120"/>
          <w:position w:val="6"/>
          <w:sz w:val="10"/>
        </w:rPr>
        <w:t>0</w:t>
      </w:r>
    </w:p>
    <w:p>
      <w:pPr>
        <w:spacing w:line="247" w:lineRule="auto" w:before="13"/>
        <w:ind w:left="269" w:right="353" w:firstLine="387"/>
        <w:jc w:val="both"/>
        <w:rPr>
          <w:sz w:val="18"/>
        </w:rPr>
      </w:pPr>
      <w:r>
        <w:rPr/>
        <w:pict>
          <v:shape style="position:absolute;margin-left:23.025726pt;margin-top:79.257339pt;width:51.85pt;height:.1pt;mso-position-horizontal-relative:page;mso-position-vertical-relative:paragraph;z-index:-250062848;mso-wrap-distance-left:0;mso-wrap-distance-right:0" coordorigin="461,1585" coordsize="1037,0" path="m461,1585l1497,1585e" filled="false" stroked="true" strokeweight=".239607pt" strokecolor="#000000">
            <v:path arrowok="t"/>
            <v:stroke dashstyle="solid"/>
            <w10:wrap type="topAndBottom"/>
          </v:shape>
        </w:pict>
      </w:r>
      <w:r>
        <w:rPr>
          <w:w w:val="115"/>
          <w:sz w:val="18"/>
        </w:rPr>
        <w:t>Na Dolenjskem je Gubčeva brigada 9. septembra polovila in razorožila belogardiste iz Mokronoga, </w:t>
      </w:r>
      <w:r>
        <w:rPr>
          <w:w w:val="115"/>
          <w:sz w:val="17"/>
        </w:rPr>
        <w:t>Št. </w:t>
      </w:r>
      <w:r>
        <w:rPr>
          <w:w w:val="115"/>
          <w:sz w:val="18"/>
        </w:rPr>
        <w:t>Ruperta in Rakovnika.  Na  njihovo  zatrje­ vanje, da se odslej  hočejo  z  narodnoosvobodilno  vojsko  boriti  proti nemškim okupatorjem, jim je še isti  dan  vrnila  orožje.  Belogardisti  pa  so pocl  vodstvom   Mihe   Benedičiča   in   župnika   Tiringarja   takoj   pobegnili k nemški meji in se zatekli k Nemcem v  Rajhenburg.  Ti  so  z  veseljem sprejeli 120 sobojevnikov in jih 11. septembra s kamioni odpeljali</w:t>
      </w:r>
      <w:r>
        <w:rPr>
          <w:spacing w:val="14"/>
          <w:w w:val="115"/>
          <w:sz w:val="18"/>
        </w:rPr>
        <w:t> </w:t>
      </w:r>
      <w:r>
        <w:rPr>
          <w:w w:val="115"/>
          <w:sz w:val="18"/>
        </w:rPr>
        <w:t>v</w:t>
      </w:r>
    </w:p>
    <w:p>
      <w:pPr>
        <w:spacing w:before="86"/>
        <w:ind w:left="626" w:right="0" w:firstLine="0"/>
        <w:jc w:val="left"/>
        <w:rPr>
          <w:sz w:val="14"/>
        </w:rPr>
      </w:pPr>
      <w:r>
        <w:rPr>
          <w:w w:val="115"/>
          <w:sz w:val="9"/>
        </w:rPr>
        <w:t>37 </w:t>
      </w:r>
      <w:r>
        <w:rPr>
          <w:w w:val="115"/>
          <w:sz w:val="14"/>
        </w:rPr>
        <w:t>Vrhovno sodišče LRS, K 1</w:t>
      </w:r>
      <w:r>
        <w:rPr>
          <w:w w:val="115"/>
          <w:position w:val="4"/>
          <w:sz w:val="9"/>
        </w:rPr>
        <w:t>1</w:t>
      </w:r>
      <w:r>
        <w:rPr>
          <w:w w:val="115"/>
          <w:sz w:val="14"/>
        </w:rPr>
        <w:t>48/26 a, zas1išanje Mrutij,e Mcrnlaka, </w:t>
      </w:r>
      <w:r>
        <w:rPr>
          <w:rFonts w:ascii="Arial" w:hAnsi="Arial"/>
          <w:i/>
          <w:w w:val="115"/>
          <w:sz w:val="12"/>
        </w:rPr>
        <w:t>29. </w:t>
      </w:r>
      <w:r>
        <w:rPr>
          <w:w w:val="115"/>
          <w:sz w:val="14"/>
        </w:rPr>
        <w:t>maroa 1948.</w:t>
      </w:r>
    </w:p>
    <w:p>
      <w:pPr>
        <w:spacing w:before="7"/>
        <w:ind w:left="625" w:right="0" w:firstLine="0"/>
        <w:jc w:val="left"/>
        <w:rPr>
          <w:sz w:val="14"/>
        </w:rPr>
      </w:pPr>
      <w:r>
        <w:rPr>
          <w:w w:val="120"/>
          <w:sz w:val="10"/>
        </w:rPr>
        <w:t>38 </w:t>
      </w:r>
      <w:r>
        <w:rPr>
          <w:w w:val="120"/>
          <w:sz w:val="14"/>
        </w:rPr>
        <w:t>Okrožno sodišče v Ljubljani, K </w:t>
      </w:r>
      <w:r>
        <w:rPr>
          <w:w w:val="115"/>
          <w:sz w:val="14"/>
        </w:rPr>
        <w:t>00/49/2.</w:t>
      </w:r>
    </w:p>
    <w:p>
      <w:pPr>
        <w:spacing w:before="16"/>
        <w:ind w:left="625" w:right="0" w:firstLine="0"/>
        <w:jc w:val="left"/>
        <w:rPr>
          <w:sz w:val="14"/>
        </w:rPr>
      </w:pPr>
      <w:r>
        <w:rPr>
          <w:w w:val="120"/>
          <w:sz w:val="10"/>
        </w:rPr>
        <w:t>39 </w:t>
      </w:r>
      <w:r>
        <w:rPr>
          <w:w w:val="120"/>
          <w:sz w:val="14"/>
        </w:rPr>
        <w:t>l'i-oi::es proti Rupni.ku itd., SKZ, Ljubljana 1946, str. 97.</w:t>
      </w:r>
    </w:p>
    <w:p>
      <w:pPr>
        <w:spacing w:before="7"/>
        <w:ind w:left="623" w:right="0" w:firstLine="0"/>
        <w:jc w:val="left"/>
        <w:rPr>
          <w:sz w:val="14"/>
        </w:rPr>
      </w:pPr>
      <w:r>
        <w:rPr>
          <w:w w:val="115"/>
          <w:sz w:val="10"/>
        </w:rPr>
        <w:t>40 </w:t>
      </w:r>
      <w:r>
        <w:rPr>
          <w:w w:val="125"/>
          <w:sz w:val="14"/>
        </w:rPr>
        <w:t>Vhudimir Dedijer, Dnevnik, drugi dol, SKZ, Ljubljana </w:t>
      </w:r>
      <w:r>
        <w:rPr>
          <w:w w:val="115"/>
          <w:sz w:val="14"/>
        </w:rPr>
        <w:t>1950, </w:t>
      </w:r>
      <w:r>
        <w:rPr>
          <w:w w:val="125"/>
          <w:sz w:val="14"/>
        </w:rPr>
        <w:t>str. </w:t>
      </w:r>
      <w:r>
        <w:rPr>
          <w:w w:val="115"/>
          <w:sz w:val="14"/>
        </w:rPr>
        <w:t>,,25.</w:t>
      </w:r>
    </w:p>
    <w:p>
      <w:pPr>
        <w:tabs>
          <w:tab w:pos="5806" w:val="left" w:leader="none"/>
        </w:tabs>
        <w:spacing w:line="148" w:lineRule="exact" w:before="7"/>
        <w:ind w:left="623" w:right="0" w:firstLine="0"/>
        <w:jc w:val="left"/>
        <w:rPr>
          <w:sz w:val="14"/>
        </w:rPr>
      </w:pPr>
      <w:r>
        <w:rPr>
          <w:w w:val="105"/>
          <w:sz w:val="10"/>
        </w:rPr>
        <w:t>41   ,, </w:t>
      </w:r>
      <w:r>
        <w:rPr>
          <w:w w:val="105"/>
          <w:sz w:val="14"/>
        </w:rPr>
        <w:t>Vest1((,   dne   17.</w:t>
      </w:r>
      <w:r>
        <w:rPr>
          <w:spacing w:val="31"/>
          <w:w w:val="105"/>
          <w:sz w:val="14"/>
        </w:rPr>
        <w:t> </w:t>
      </w:r>
      <w:r>
        <w:rPr>
          <w:w w:val="105"/>
          <w:sz w:val="14"/>
        </w:rPr>
        <w:t>se1itembra </w:t>
      </w:r>
      <w:r>
        <w:rPr>
          <w:spacing w:val="15"/>
          <w:w w:val="105"/>
          <w:sz w:val="14"/>
        </w:rPr>
        <w:t> </w:t>
      </w:r>
      <w:r>
        <w:rPr>
          <w:w w:val="105"/>
          <w:sz w:val="14"/>
        </w:rPr>
        <w:t>1943.</w:t>
        <w:tab/>
        <w:t>·</w:t>
      </w:r>
    </w:p>
    <w:p>
      <w:pPr>
        <w:spacing w:line="194" w:lineRule="exact" w:before="0"/>
        <w:ind w:left="622" w:right="0" w:firstLine="0"/>
        <w:jc w:val="left"/>
        <w:rPr>
          <w:sz w:val="14"/>
        </w:rPr>
      </w:pPr>
      <w:r>
        <w:rPr>
          <w:w w:val="95"/>
          <w:sz w:val="18"/>
        </w:rPr>
        <w:t>4·, </w:t>
      </w:r>
      <w:r>
        <w:rPr>
          <w:w w:val="110"/>
          <w:sz w:val="14"/>
        </w:rPr>
        <w:t>»Vesti((,  dne  11.  septemhra</w:t>
      </w:r>
      <w:r>
        <w:rPr>
          <w:spacing w:val="17"/>
          <w:w w:val="110"/>
          <w:sz w:val="14"/>
        </w:rPr>
        <w:t> </w:t>
      </w:r>
      <w:r>
        <w:rPr>
          <w:w w:val="95"/>
          <w:sz w:val="14"/>
        </w:rPr>
        <w:t>1114:1.</w:t>
      </w:r>
    </w:p>
    <w:p>
      <w:pPr>
        <w:spacing w:before="3"/>
        <w:ind w:left="623" w:right="0" w:firstLine="0"/>
        <w:jc w:val="left"/>
        <w:rPr>
          <w:sz w:val="14"/>
        </w:rPr>
      </w:pPr>
      <w:r>
        <w:rPr>
          <w:sz w:val="10"/>
        </w:rPr>
        <w:t>43     </w:t>
      </w:r>
      <w:r>
        <w:rPr>
          <w:w w:val="110"/>
          <w:sz w:val="14"/>
        </w:rPr>
        <w:t>&gt;Vesti«, </w:t>
      </w:r>
      <w:r>
        <w:rPr>
          <w:spacing w:val="38"/>
          <w:w w:val="110"/>
          <w:sz w:val="14"/>
        </w:rPr>
        <w:t> </w:t>
      </w:r>
      <w:r>
        <w:rPr>
          <w:w w:val="110"/>
          <w:sz w:val="13"/>
        </w:rPr>
        <w:t>rine  </w:t>
      </w:r>
      <w:r>
        <w:rPr>
          <w:w w:val="110"/>
          <w:sz w:val="14"/>
        </w:rPr>
        <w:t>22.  soptmnbra </w:t>
      </w:r>
      <w:r>
        <w:rPr>
          <w:spacing w:val="1"/>
          <w:w w:val="110"/>
          <w:sz w:val="14"/>
        </w:rPr>
        <w:t> </w:t>
      </w:r>
      <w:r>
        <w:rPr>
          <w:w w:val="110"/>
          <w:sz w:val="14"/>
        </w:rPr>
        <w:t>1943.</w:t>
      </w:r>
    </w:p>
    <w:p>
      <w:pPr>
        <w:spacing w:after="0"/>
        <w:jc w:val="left"/>
        <w:rPr>
          <w:sz w:val="14"/>
        </w:rPr>
        <w:sectPr>
          <w:pgSz w:w="7820" w:h="12240"/>
          <w:pgMar w:top="20" w:bottom="280" w:left="200" w:right="320"/>
        </w:sectPr>
      </w:pPr>
    </w:p>
    <w:p>
      <w:pPr>
        <w:tabs>
          <w:tab w:pos="2421" w:val="left" w:leader="none"/>
        </w:tabs>
        <w:spacing w:before="53"/>
        <w:ind w:left="456" w:right="0" w:firstLine="0"/>
        <w:jc w:val="both"/>
        <w:rPr>
          <w:sz w:val="15"/>
        </w:rPr>
      </w:pPr>
      <w:r>
        <w:rPr/>
        <w:pict>
          <v:shape style="position:absolute;margin-left:33.579189pt;margin-top:17.485571pt;width:333.9pt;height:.1pt;mso-position-horizontal-relative:page;mso-position-vertical-relative:paragraph;z-index:-250061824;mso-wrap-distance-left:0;mso-wrap-distance-right:0" coordorigin="672,350" coordsize="6678,0" path="m672,350l7349,350e" filled="false" stroked="true" strokeweight=".239607pt" strokecolor="#000000">
            <v:path arrowok="t"/>
            <v:stroke dashstyle="solid"/>
            <w10:wrap type="topAndBottom"/>
          </v:shape>
        </w:pict>
      </w:r>
      <w:r>
        <w:rPr>
          <w:rFonts w:ascii="Courier New" w:hAnsi="Courier New"/>
          <w:w w:val="105"/>
          <w:position w:val="5"/>
          <w:sz w:val="21"/>
        </w:rPr>
        <w:t>590</w:t>
        <w:tab/>
      </w:r>
      <w:r>
        <w:rPr>
          <w:w w:val="105"/>
          <w:sz w:val="15"/>
        </w:rPr>
        <w:t>NASTOP OBOROžENIII</w:t>
      </w:r>
      <w:r>
        <w:rPr>
          <w:spacing w:val="12"/>
          <w:w w:val="105"/>
          <w:sz w:val="15"/>
        </w:rPr>
        <w:t> </w:t>
      </w:r>
      <w:r>
        <w:rPr>
          <w:w w:val="105"/>
          <w:sz w:val="15"/>
        </w:rPr>
        <w:t>ODDELKOV</w:t>
      </w:r>
    </w:p>
    <w:p>
      <w:pPr>
        <w:pStyle w:val="BodyText"/>
        <w:spacing w:before="6"/>
        <w:jc w:val="left"/>
        <w:rPr>
          <w:sz w:val="20"/>
        </w:rPr>
      </w:pPr>
    </w:p>
    <w:p>
      <w:pPr>
        <w:pStyle w:val="BodyText"/>
        <w:spacing w:line="232" w:lineRule="auto" w:before="1"/>
        <w:ind w:left="479" w:right="138" w:firstLine="3"/>
        <w:rPr>
          <w:rFonts w:ascii="Arial" w:hAnsi="Arial"/>
          <w:i/>
          <w:sz w:val="9"/>
        </w:rPr>
      </w:pPr>
      <w:r>
        <w:rPr>
          <w:w w:val="115"/>
        </w:rPr>
        <w:t>Kostanjevico, da so jim varovali letališče v Cerkljah. In ko se je naslednji dan še novomeška belogardistična skupina pridružila osovraženim nem­ škim zatiralcem, je svetokriški župnik Zupanc trpko zapisal v svoj </w:t>
      </w:r>
      <w:r>
        <w:rPr>
          <w:w w:val="117"/>
        </w:rPr>
        <w:t>dnevnik:</w:t>
      </w:r>
      <w:r>
        <w:rPr/>
        <w:t>  </w:t>
      </w:r>
      <w:r>
        <w:rPr>
          <w:w w:val="110"/>
        </w:rPr>
        <w:t>»Legisti</w:t>
      </w:r>
      <w:r>
        <w:rPr/>
        <w:t>  </w:t>
      </w:r>
      <w:r>
        <w:rPr>
          <w:w w:val="110"/>
        </w:rPr>
        <w:t>so</w:t>
      </w:r>
      <w:r>
        <w:rPr/>
        <w:t>  </w:t>
      </w:r>
      <w:r>
        <w:rPr>
          <w:w w:val="115"/>
        </w:rPr>
        <w:t>kakor</w:t>
      </w:r>
      <w:r>
        <w:rPr/>
        <w:t>  </w:t>
      </w:r>
      <w:r>
        <w:rPr>
          <w:w w:val="118"/>
        </w:rPr>
        <w:t>Kristus</w:t>
      </w:r>
      <w:r>
        <w:rPr/>
        <w:t>  </w:t>
      </w:r>
      <w:r>
        <w:rPr>
          <w:w w:val="118"/>
        </w:rPr>
        <w:t>na</w:t>
      </w:r>
      <w:r>
        <w:rPr/>
        <w:t>  </w:t>
      </w:r>
      <w:r>
        <w:rPr>
          <w:w w:val="115"/>
        </w:rPr>
        <w:t>križu,</w:t>
      </w:r>
      <w:r>
        <w:rPr/>
        <w:t>  </w:t>
      </w:r>
      <w:r>
        <w:rPr>
          <w:i/>
          <w:w w:val="107"/>
        </w:rPr>
        <w:t>še</w:t>
      </w:r>
      <w:r>
        <w:rPr>
          <w:i/>
        </w:rPr>
        <w:t>  </w:t>
      </w:r>
      <w:r>
        <w:rPr>
          <w:i/>
          <w:w w:val="108"/>
        </w:rPr>
        <w:t>ob</w:t>
      </w:r>
      <w:r>
        <w:rPr>
          <w:i/>
        </w:rPr>
        <w:t>  </w:t>
      </w:r>
      <w:r>
        <w:rPr>
          <w:i/>
          <w:w w:val="86"/>
        </w:rPr>
        <w:t>čast</w:t>
      </w:r>
      <w:r>
        <w:rPr>
          <w:i/>
        </w:rPr>
        <w:t>  </w:t>
      </w:r>
      <w:r>
        <w:rPr>
          <w:i/>
          <w:w w:val="102"/>
        </w:rPr>
        <w:t>!</w:t>
      </w:r>
      <w:r>
        <w:rPr>
          <w:i/>
          <w:w w:val="84"/>
        </w:rPr>
        <w:t>«</w:t>
      </w:r>
      <w:r>
        <w:rPr>
          <w:rFonts w:ascii="Arial" w:hAnsi="Arial"/>
          <w:i/>
          <w:w w:val="84"/>
          <w:position w:val="6"/>
          <w:sz w:val="9"/>
        </w:rPr>
        <w:t>44</w:t>
      </w:r>
    </w:p>
    <w:p>
      <w:pPr>
        <w:pStyle w:val="BodyText"/>
        <w:spacing w:line="232" w:lineRule="auto" w:before="86"/>
        <w:ind w:left="480" w:right="129" w:firstLine="392"/>
      </w:pPr>
      <w:r>
        <w:rPr>
          <w:w w:val="115"/>
        </w:rPr>
        <w:t>V Novem mestu so se 9. septembra zjutraj zbrali dolenjski  beli  in plavi voditelji, ki so sklenili zbrati svojo vojsko v mestu, čakati  na  navodila ljubljanskega vodstva, po katera  je prejšnji dan šel Ivan Mihevc, in od Italijanov prevzeti oblast. V mesto je nato pribežalo 850 belo­ gardistov iz </w:t>
      </w:r>
      <w:r>
        <w:rPr>
          <w:rFonts w:ascii="Arial" w:hAnsi="Arial"/>
          <w:w w:val="115"/>
          <w:sz w:val="20"/>
        </w:rPr>
        <w:t>št. </w:t>
      </w:r>
      <w:r>
        <w:rPr>
          <w:w w:val="115"/>
        </w:rPr>
        <w:t>Jerneja,  Škocjana,  Bele  cerkve,  Otočca,  Rateža,  Stopič in Mirne peči. Dr. Zdravko Kalan je za njihovega poveljnika imenoval kapetana Vuka Rupnika, ki se je s svojim štabom naselil  v  pisarno advokata Webleta. »V pisarno so prihajali g. prošt Čerin Karol, dr. Režek Josip, dr. Trošt Josip, sodnik Štrukelj, vikar Oblak Janko, Smolič Jože, župnik v Stopičah, Urbanč Janez, kaplan v Stopičah, Resman Ivan, upravitelj ljudske šole, odvetnik Weble Demetrij, Jordan Karel, Skobrne (urednik ,Slovenskega doma' op. S. F.), Šonc Viktor, Pavlič Jože, Absec</w:t>
      </w:r>
    </w:p>
    <w:p>
      <w:pPr>
        <w:pStyle w:val="BodyText"/>
        <w:spacing w:line="213" w:lineRule="exact"/>
        <w:ind w:left="264"/>
        <w:rPr>
          <w:sz w:val="10"/>
        </w:rPr>
      </w:pPr>
      <w:r>
        <w:rPr/>
        <w:pict>
          <v:shape style="position:absolute;margin-left:172.884323pt;margin-top:4.136652pt;width:1.05pt;height:5.55pt;mso-position-horizontal-relative:page;mso-position-vertical-relative:paragraph;z-index:253256704" type="#_x0000_t202" filled="false" stroked="false">
            <v:textbox inset="0,0,0,0">
              <w:txbxContent>
                <w:p>
                  <w:pPr>
                    <w:spacing w:line="111" w:lineRule="exact" w:before="0"/>
                    <w:ind w:left="0" w:right="0" w:firstLine="0"/>
                    <w:jc w:val="left"/>
                    <w:rPr>
                      <w:sz w:val="10"/>
                    </w:rPr>
                  </w:pPr>
                  <w:r>
                    <w:rPr>
                      <w:w w:val="74"/>
                      <w:sz w:val="10"/>
                    </w:rPr>
                    <w:t>i</w:t>
                  </w:r>
                </w:p>
              </w:txbxContent>
            </v:textbox>
            <w10:wrap type="none"/>
          </v:shape>
        </w:pict>
      </w:r>
      <w:r>
        <w:rPr>
          <w:w w:val="115"/>
        </w:rPr>
        <w:t>, Matija, Pelko Franc in drugi.«</w:t>
      </w:r>
      <w:r>
        <w:rPr>
          <w:w w:val="115"/>
          <w:position w:val="6"/>
          <w:sz w:val="10"/>
        </w:rPr>
        <w:t>4</w:t>
      </w:r>
    </w:p>
    <w:p>
      <w:pPr>
        <w:pStyle w:val="BodyText"/>
        <w:spacing w:line="235" w:lineRule="auto" w:before="82"/>
        <w:ind w:left="493" w:right="150" w:firstLine="389"/>
        <w:jc w:val="left"/>
        <w:rPr>
          <w:sz w:val="10"/>
        </w:rPr>
      </w:pPr>
      <w:r>
        <w:rPr>
          <w:w w:val="105"/>
        </w:rPr>
        <w:t>Tja </w:t>
      </w:r>
      <w:r>
        <w:rPr>
          <w:w w:val="115"/>
        </w:rPr>
        <w:t>so neprestano hodili tudi preplašeni belogardisti, ki so »povpraše­ vali, kaj je s tako zvanimi voditelji ... Kje  je naš  vrhovni komandant? ... Kaj bo sedaj z nami ... Ali nas mislite rešiti? Kaj je sedaj z  našim pokretom? ... Nato se je oglasil kapetan Rupnik, ki je  imel  še  najbolj mirne živce, in pomiril</w:t>
      </w:r>
      <w:r>
        <w:rPr>
          <w:spacing w:val="-22"/>
          <w:w w:val="115"/>
        </w:rPr>
        <w:t> </w:t>
      </w:r>
      <w:r>
        <w:rPr>
          <w:spacing w:val="3"/>
          <w:w w:val="115"/>
        </w:rPr>
        <w:t>fante.«</w:t>
      </w:r>
      <w:r>
        <w:rPr>
          <w:spacing w:val="3"/>
          <w:w w:val="115"/>
          <w:position w:val="7"/>
          <w:sz w:val="10"/>
        </w:rPr>
        <w:t>46</w:t>
      </w:r>
    </w:p>
    <w:p>
      <w:pPr>
        <w:pStyle w:val="BodyText"/>
        <w:spacing w:line="235" w:lineRule="auto" w:before="61"/>
        <w:ind w:left="484" w:right="146" w:firstLine="397"/>
        <w:jc w:val="left"/>
        <w:rPr>
          <w:rFonts w:ascii="Arial" w:hAnsi="Arial"/>
          <w:sz w:val="10"/>
        </w:rPr>
      </w:pPr>
      <w:r>
        <w:rPr>
          <w:w w:val="115"/>
        </w:rPr>
        <w:t>Medtem so se Boris Kidrič, generallajtnant Jaka Avšič in angleški major William Jones na poveljstvu divizije »Isonzo« v Novem mestu pogajali z generalom Ceruttijem in zahtevali izročitev orožja narodno­ osvobodilni vojski. Proti večeru so se pogajanja končala brez vsakega </w:t>
      </w:r>
      <w:r>
        <w:rPr>
          <w:w w:val="113"/>
        </w:rPr>
        <w:t>uspeha</w:t>
      </w:r>
      <w:r>
        <w:rPr>
          <w:spacing w:val="14"/>
          <w:w w:val="113"/>
        </w:rPr>
        <w:t>.</w:t>
      </w:r>
      <w:r>
        <w:rPr>
          <w:rFonts w:ascii="Arial" w:hAnsi="Arial"/>
          <w:spacing w:val="-1"/>
          <w:w w:val="113"/>
          <w:position w:val="7"/>
          <w:sz w:val="9"/>
        </w:rPr>
        <w:t>4</w:t>
      </w:r>
      <w:r>
        <w:rPr>
          <w:rFonts w:ascii="Arial" w:hAnsi="Arial"/>
          <w:w w:val="113"/>
          <w:position w:val="7"/>
          <w:sz w:val="9"/>
        </w:rPr>
        <w:t>7</w:t>
      </w:r>
      <w:r>
        <w:rPr>
          <w:rFonts w:ascii="Arial" w:hAnsi="Arial"/>
          <w:position w:val="7"/>
          <w:sz w:val="9"/>
        </w:rPr>
        <w:t>    </w:t>
      </w:r>
      <w:r>
        <w:rPr>
          <w:spacing w:val="-1"/>
          <w:w w:val="107"/>
        </w:rPr>
        <w:t>Me</w:t>
      </w:r>
      <w:r>
        <w:rPr>
          <w:w w:val="107"/>
        </w:rPr>
        <w:t>d</w:t>
      </w:r>
      <w:r>
        <w:rPr/>
        <w:t> </w:t>
      </w:r>
      <w:r>
        <w:rPr>
          <w:spacing w:val="14"/>
        </w:rPr>
        <w:t> </w:t>
      </w:r>
      <w:r>
        <w:rPr>
          <w:w w:val="115"/>
        </w:rPr>
        <w:t>pogajanjem</w:t>
      </w:r>
      <w:r>
        <w:rPr/>
        <w:t> </w:t>
      </w:r>
      <w:r>
        <w:rPr>
          <w:spacing w:val="4"/>
        </w:rPr>
        <w:t> </w:t>
      </w:r>
      <w:r>
        <w:rPr>
          <w:spacing w:val="-1"/>
          <w:w w:val="115"/>
        </w:rPr>
        <w:t>s</w:t>
      </w:r>
      <w:r>
        <w:rPr>
          <w:w w:val="115"/>
        </w:rPr>
        <w:t>e</w:t>
      </w:r>
      <w:r>
        <w:rPr/>
        <w:t> </w:t>
      </w:r>
      <w:r>
        <w:rPr>
          <w:spacing w:val="19"/>
        </w:rPr>
        <w:t> </w:t>
      </w:r>
      <w:r>
        <w:rPr>
          <w:spacing w:val="-1"/>
          <w:w w:val="109"/>
        </w:rPr>
        <w:t>j</w:t>
      </w:r>
      <w:r>
        <w:rPr>
          <w:w w:val="109"/>
        </w:rPr>
        <w:t>e</w:t>
      </w:r>
      <w:r>
        <w:rPr/>
        <w:t> </w:t>
      </w:r>
      <w:r>
        <w:rPr>
          <w:spacing w:val="10"/>
        </w:rPr>
        <w:t> </w:t>
      </w:r>
      <w:r>
        <w:rPr>
          <w:w w:val="117"/>
        </w:rPr>
        <w:t>pred</w:t>
      </w:r>
      <w:r>
        <w:rPr/>
        <w:t> </w:t>
      </w:r>
      <w:r>
        <w:rPr>
          <w:spacing w:val="10"/>
        </w:rPr>
        <w:t> </w:t>
      </w:r>
      <w:r>
        <w:rPr>
          <w:spacing w:val="-1"/>
          <w:w w:val="118"/>
        </w:rPr>
        <w:t>italijanski</w:t>
      </w:r>
      <w:r>
        <w:rPr>
          <w:w w:val="118"/>
        </w:rPr>
        <w:t>m</w:t>
      </w:r>
      <w:r>
        <w:rPr/>
        <w:t>  </w:t>
      </w:r>
      <w:r>
        <w:rPr>
          <w:spacing w:val="-21"/>
        </w:rPr>
        <w:t> </w:t>
      </w:r>
      <w:r>
        <w:rPr>
          <w:w w:val="113"/>
        </w:rPr>
        <w:t>poveljstvom</w:t>
      </w:r>
      <w:r>
        <w:rPr/>
        <w:t>  </w:t>
      </w:r>
      <w:r>
        <w:rPr>
          <w:spacing w:val="-20"/>
        </w:rPr>
        <w:t> </w:t>
      </w:r>
      <w:r>
        <w:rPr>
          <w:w w:val="116"/>
        </w:rPr>
        <w:t>»nabrala </w:t>
      </w:r>
      <w:r>
        <w:rPr>
          <w:w w:val="115"/>
        </w:rPr>
        <w:t>množica ljudi in nestrpno čakala  na  partizanski  štab,  ki  je  bil  na  diviziji. . . Med čakajočimi ljudmi je bilo zelo  veliko  navdušenje  - kričanje ... </w:t>
      </w:r>
      <w:r>
        <w:rPr>
          <w:rFonts w:ascii="Arial" w:hAnsi="Arial"/>
          <w:w w:val="115"/>
          <w:sz w:val="16"/>
        </w:rPr>
        <w:t>«</w:t>
      </w:r>
      <w:r>
        <w:rPr>
          <w:rFonts w:ascii="Arial" w:hAnsi="Arial"/>
          <w:spacing w:val="-32"/>
          <w:w w:val="115"/>
          <w:sz w:val="16"/>
        </w:rPr>
        <w:t> </w:t>
      </w:r>
      <w:r>
        <w:rPr>
          <w:rFonts w:ascii="Arial" w:hAnsi="Arial"/>
          <w:w w:val="115"/>
          <w:position w:val="6"/>
          <w:sz w:val="10"/>
        </w:rPr>
        <w:t>8</w:t>
      </w:r>
    </w:p>
    <w:p>
      <w:pPr>
        <w:pStyle w:val="BodyText"/>
        <w:spacing w:line="235" w:lineRule="auto" w:before="65"/>
        <w:ind w:left="494" w:right="110" w:firstLine="395"/>
      </w:pPr>
      <w:r>
        <w:rPr/>
        <w:pict>
          <v:shape style="position:absolute;margin-left:34.538593pt;margin-top:103.471794pt;width:51.85pt;height:.1pt;mso-position-horizontal-relative:page;mso-position-vertical-relative:paragraph;z-index:-250060800;mso-wrap-distance-left:0;mso-wrap-distance-right:0" coordorigin="691,2069" coordsize="1037,0" path="m691,2069l1727,2069e" filled="false" stroked="true" strokeweight=".239607pt" strokecolor="#000000">
            <v:path arrowok="t"/>
            <v:stroke dashstyle="solid"/>
            <w10:wrap type="topAndBottom"/>
          </v:shape>
        </w:pict>
      </w:r>
      <w:r>
        <w:rPr>
          <w:w w:val="115"/>
        </w:rPr>
        <w:t>Belogardistično odposlanstvo je večkrat odšlo na divizijo, a  mu general Cerutti ni hotel izročiti oblasti. Zato so belogardisti s silo zasedali utrdbe okrog mesta in se s tem zapletli v spore z italijanskimi oficirji. Narodna zaščita v mestu pa je začela razoroževati manjše skupine raz­ kropljenih  Italijanov  in  se  sama  oboroževala.  Zjutraj  10.  septembra  je v mesto vdrla Šlandrova brigada z delom Gradnikove brigade. Poražena italijanska vojska se je umikala po cesti  proti  Straži.  Z  njo  so  capljali tudi belogardisti, ki so skozi Kandijo peli: »Marširala, marširala </w:t>
      </w:r>
      <w:r>
        <w:rPr>
          <w:b/>
          <w:w w:val="115"/>
        </w:rPr>
        <w:t>kralja </w:t>
      </w:r>
      <w:r>
        <w:rPr>
          <w:w w:val="115"/>
        </w:rPr>
        <w:t>Petra garda ... </w:t>
      </w:r>
      <w:r>
        <w:rPr>
          <w:w w:val="115"/>
          <w:sz w:val="15"/>
        </w:rPr>
        <w:t>«, </w:t>
      </w:r>
      <w:r>
        <w:rPr>
          <w:w w:val="115"/>
        </w:rPr>
        <w:t>opljuvani in zasramovani od</w:t>
      </w:r>
      <w:r>
        <w:rPr>
          <w:spacing w:val="-23"/>
          <w:w w:val="115"/>
        </w:rPr>
        <w:t> </w:t>
      </w:r>
      <w:r>
        <w:rPr>
          <w:w w:val="115"/>
        </w:rPr>
        <w:t>Novomeščanov.</w:t>
      </w:r>
    </w:p>
    <w:p>
      <w:pPr>
        <w:spacing w:before="43"/>
        <w:ind w:left="839" w:right="0" w:firstLine="0"/>
        <w:jc w:val="both"/>
        <w:rPr>
          <w:sz w:val="15"/>
        </w:rPr>
      </w:pPr>
      <w:r>
        <w:rPr>
          <w:w w:val="105"/>
          <w:sz w:val="10"/>
        </w:rPr>
        <w:t>44 </w:t>
      </w:r>
      <w:r>
        <w:rPr>
          <w:w w:val="105"/>
          <w:sz w:val="15"/>
        </w:rPr>
        <w:t>Okrožno sodišče v Novem mestu, Ko 95/46, Znpan6e_v dnevnik, zmpiski 11., 12. in</w:t>
      </w:r>
    </w:p>
    <w:p>
      <w:pPr>
        <w:spacing w:line="170" w:lineRule="exact" w:before="0"/>
        <w:ind w:left="488" w:right="0" w:firstLine="0"/>
        <w:jc w:val="both"/>
        <w:rPr>
          <w:sz w:val="14"/>
        </w:rPr>
      </w:pPr>
      <w:r>
        <w:rPr>
          <w:w w:val="110"/>
          <w:sz w:val="14"/>
        </w:rPr>
        <w:t>13. </w:t>
      </w:r>
      <w:r>
        <w:rPr>
          <w:w w:val="110"/>
          <w:sz w:val="15"/>
        </w:rPr>
        <w:t>septembra </w:t>
      </w:r>
      <w:r>
        <w:rPr>
          <w:w w:val="110"/>
          <w:sz w:val="14"/>
        </w:rPr>
        <w:t>te,r  30. </w:t>
      </w:r>
      <w:r>
        <w:rPr>
          <w:w w:val="110"/>
          <w:sz w:val="15"/>
        </w:rPr>
        <w:t>novembra </w:t>
      </w:r>
      <w:r>
        <w:rPr>
          <w:w w:val="110"/>
          <w:sz w:val="14"/>
        </w:rPr>
        <w:t>1943.</w:t>
      </w:r>
    </w:p>
    <w:p>
      <w:pPr>
        <w:spacing w:line="244" w:lineRule="auto" w:before="0"/>
        <w:ind w:left="492" w:right="111" w:firstLine="351"/>
        <w:jc w:val="both"/>
        <w:rPr>
          <w:sz w:val="14"/>
        </w:rPr>
      </w:pPr>
      <w:r>
        <w:rPr>
          <w:w w:val="120"/>
          <w:sz w:val="10"/>
        </w:rPr>
        <w:t>45 </w:t>
      </w:r>
      <w:r>
        <w:rPr>
          <w:w w:val="120"/>
          <w:sz w:val="15"/>
        </w:rPr>
        <w:t>Okrožno </w:t>
      </w:r>
      <w:r>
        <w:rPr>
          <w:w w:val="120"/>
          <w:sz w:val="14"/>
        </w:rPr>
        <w:t>sotlišče v Novem mestu, Ko </w:t>
      </w:r>
      <w:r>
        <w:rPr>
          <w:w w:val="115"/>
          <w:sz w:val="14"/>
        </w:rPr>
        <w:t>267/47/147. </w:t>
      </w:r>
      <w:r>
        <w:rPr>
          <w:w w:val="120"/>
          <w:sz w:val="14"/>
        </w:rPr>
        <w:t>Uvod v gradho,, ))delo ne]lristraJJ· </w:t>
      </w:r>
      <w:r>
        <w:rPr>
          <w:w w:val="120"/>
          <w:sz w:val="15"/>
        </w:rPr>
        <w:t>skega </w:t>
      </w:r>
      <w:r>
        <w:rPr>
          <w:w w:val="120"/>
          <w:sz w:val="14"/>
        </w:rPr>
        <w:t>(belogardisti(nega op. S. F.) opazovalca,  ki  hoee  p,cweda.ti  le,  kaj  se  je  v  twko  važnem </w:t>
      </w:r>
      <w:r>
        <w:rPr>
          <w:w w:val="120"/>
          <w:sz w:val="15"/>
        </w:rPr>
        <w:t>le•tu </w:t>
      </w:r>
      <w:r>
        <w:rPr>
          <w:w w:val="120"/>
          <w:sz w:val="14"/>
        </w:rPr>
        <w:t>1944 d-0,gajailo v  Novem  mestu  v  prvih  •dveh  </w:t>
      </w:r>
      <w:r>
        <w:rPr>
          <w:w w:val="120"/>
          <w:sz w:val="15"/>
        </w:rPr>
        <w:t>mesecih.  K  </w:t>
      </w:r>
      <w:r>
        <w:rPr>
          <w:w w:val="120"/>
          <w:sz w:val="14"/>
        </w:rPr>
        <w:t>vsem  poglaivjem pa  so  pridejm1i  dokumenti  v  prepisu«.  Dokument  1.  "\Vebletova  pisarna   dne  9.  septem­ bra </w:t>
      </w:r>
      <w:r>
        <w:rPr>
          <w:w w:val="115"/>
          <w:sz w:val="14"/>
        </w:rPr>
        <w:t>194:J. </w:t>
      </w:r>
      <w:r>
        <w:rPr>
          <w:w w:val="120"/>
          <w:sz w:val="14"/>
        </w:rPr>
        <w:t>- Oumovi italijanske kapitulacije </w:t>
      </w:r>
      <w:r>
        <w:rPr>
          <w:rFonts w:ascii="Arial" w:hAnsi="Arial"/>
          <w:i/>
          <w:w w:val="120"/>
          <w:sz w:val="13"/>
        </w:rPr>
        <w:t>v  </w:t>
      </w:r>
      <w:r>
        <w:rPr>
          <w:w w:val="120"/>
          <w:sz w:val="14"/>
        </w:rPr>
        <w:t>No,vem  </w:t>
      </w:r>
      <w:r>
        <w:rPr>
          <w:w w:val="120"/>
          <w:sz w:val="15"/>
        </w:rPr>
        <w:t>mestu, </w:t>
      </w:r>
      <w:r>
        <w:rPr>
          <w:w w:val="120"/>
          <w:sz w:val="14"/>
        </w:rPr>
        <w:t>neuwtirano  porx,i'-ilo </w:t>
      </w:r>
      <w:r>
        <w:rPr>
          <w:w w:val="120"/>
          <w:sz w:val="15"/>
        </w:rPr>
        <w:t>dr.  Ka­ </w:t>
      </w:r>
      <w:r>
        <w:rPr>
          <w:w w:val="120"/>
          <w:sz w:val="14"/>
        </w:rPr>
        <w:t>lana, arhiv jav. ,tož. LRS, štev.</w:t>
      </w:r>
      <w:r>
        <w:rPr>
          <w:spacing w:val="10"/>
          <w:w w:val="120"/>
          <w:sz w:val="14"/>
        </w:rPr>
        <w:t> </w:t>
      </w:r>
      <w:r>
        <w:rPr>
          <w:w w:val="120"/>
          <w:sz w:val="14"/>
        </w:rPr>
        <w:t>4043-8.</w:t>
      </w:r>
    </w:p>
    <w:p>
      <w:pPr>
        <w:spacing w:line="166" w:lineRule="exact" w:before="0"/>
        <w:ind w:left="863" w:right="0" w:firstLine="0"/>
        <w:jc w:val="both"/>
        <w:rPr>
          <w:sz w:val="15"/>
        </w:rPr>
      </w:pPr>
      <w:r>
        <w:rPr>
          <w:rFonts w:ascii="Arial"/>
          <w:w w:val="105"/>
          <w:sz w:val="10"/>
        </w:rPr>
        <w:t>4G </w:t>
      </w:r>
      <w:r>
        <w:rPr>
          <w:w w:val="105"/>
          <w:sz w:val="15"/>
        </w:rPr>
        <w:t>Prav trum.</w:t>
      </w:r>
    </w:p>
    <w:p>
      <w:pPr>
        <w:spacing w:line="160" w:lineRule="exact" w:before="7"/>
        <w:ind w:left="844" w:right="0" w:firstLine="0"/>
        <w:jc w:val="both"/>
        <w:rPr>
          <w:sz w:val="14"/>
        </w:rPr>
      </w:pPr>
      <w:r>
        <w:rPr>
          <w:w w:val="120"/>
          <w:sz w:val="10"/>
        </w:rPr>
        <w:t>47 </w:t>
      </w:r>
      <w:r>
        <w:rPr>
          <w:w w:val="120"/>
          <w:sz w:val="14"/>
        </w:rPr>
        <w:t>Vladimir Detlijer, Dnev"1ik, urugi del, Ljubljana 1950, </w:t>
      </w:r>
      <w:r>
        <w:rPr>
          <w:w w:val="110"/>
          <w:sz w:val="14"/>
        </w:rPr>
        <w:t>sta:-. </w:t>
      </w:r>
      <w:r>
        <w:rPr>
          <w:w w:val="120"/>
          <w:sz w:val="14"/>
        </w:rPr>
        <w:t>515.</w:t>
      </w:r>
    </w:p>
    <w:p>
      <w:pPr>
        <w:spacing w:line="171" w:lineRule="exact" w:before="0"/>
        <w:ind w:left="853" w:right="0" w:firstLine="0"/>
        <w:jc w:val="both"/>
        <w:rPr>
          <w:sz w:val="15"/>
        </w:rPr>
      </w:pPr>
      <w:r>
        <w:rPr>
          <w:sz w:val="10"/>
        </w:rPr>
        <w:t>48 </w:t>
      </w:r>
      <w:r>
        <w:rPr>
          <w:sz w:val="15"/>
        </w:rPr>
        <w:t>Kot ,op,omba </w:t>
      </w:r>
      <w:r>
        <w:rPr>
          <w:rFonts w:ascii="Arial"/>
          <w:sz w:val="11"/>
        </w:rPr>
        <w:t>p,o,d </w:t>
      </w:r>
      <w:r>
        <w:rPr>
          <w:sz w:val="15"/>
        </w:rPr>
        <w:t>45.</w:t>
      </w:r>
    </w:p>
    <w:p>
      <w:pPr>
        <w:spacing w:after="0" w:line="171" w:lineRule="exact"/>
        <w:jc w:val="both"/>
        <w:rPr>
          <w:sz w:val="15"/>
        </w:rPr>
        <w:sectPr>
          <w:pgSz w:w="7820" w:h="12240"/>
          <w:pgMar w:top="0" w:bottom="280" w:left="200" w:right="320"/>
        </w:sectPr>
      </w:pPr>
    </w:p>
    <w:p>
      <w:pPr>
        <w:tabs>
          <w:tab w:pos="6462" w:val="left" w:leader="none"/>
        </w:tabs>
        <w:spacing w:before="77"/>
        <w:ind w:left="2215" w:right="0" w:firstLine="0"/>
        <w:jc w:val="left"/>
        <w:rPr>
          <w:rFonts w:ascii="Courier New"/>
          <w:sz w:val="21"/>
        </w:rPr>
      </w:pPr>
      <w:r>
        <w:rPr/>
        <w:pict>
          <v:line style="position:absolute;mso-position-horizontal-relative:page;mso-position-vertical-relative:paragraph;z-index:253258752" from="15.350487pt,18.185516pt" to="112.970046pt,18.185516pt" stroked="true" strokeweight=".239607pt" strokecolor="#000000">
            <v:stroke dashstyle="solid"/>
            <w10:wrap type="none"/>
          </v:line>
        </w:pict>
      </w:r>
      <w:r>
        <w:rPr/>
        <w:pict>
          <v:line style="position:absolute;mso-position-horizontal-relative:page;mso-position-vertical-relative:paragraph;z-index:253259776" from="140.073257pt,18.185516pt" to="348.983793pt,18.185516pt" stroked="true" strokeweight=".239607pt" strokecolor="#000000">
            <v:stroke dashstyle="solid"/>
            <w10:wrap type="none"/>
          </v:line>
        </w:pict>
      </w:r>
      <w:r>
        <w:rPr>
          <w:w w:val="110"/>
          <w:sz w:val="15"/>
        </w:rPr>
        <w:t>ZLO}f   PLAVE  IX BELE</w:t>
      </w:r>
      <w:r>
        <w:rPr>
          <w:spacing w:val="34"/>
          <w:w w:val="110"/>
          <w:sz w:val="15"/>
        </w:rPr>
        <w:t> </w:t>
      </w:r>
      <w:r>
        <w:rPr>
          <w:w w:val="110"/>
          <w:sz w:val="15"/>
        </w:rPr>
        <w:t>GARDE</w:t>
        <w:tab/>
      </w:r>
      <w:r>
        <w:rPr>
          <w:rFonts w:ascii="Courier New"/>
          <w:w w:val="110"/>
          <w:position w:val="4"/>
          <w:sz w:val="21"/>
        </w:rPr>
        <w:t>591</w:t>
      </w:r>
    </w:p>
    <w:p>
      <w:pPr>
        <w:pStyle w:val="BodyText"/>
        <w:spacing w:line="235" w:lineRule="auto" w:before="306"/>
        <w:ind w:left="116" w:right="491" w:firstLine="385"/>
      </w:pPr>
      <w:r>
        <w:rPr>
          <w:w w:val="115"/>
        </w:rPr>
        <w:t>Precej belogardističnih voditeljev je zamudilo ta nagli odhod  svojih čet, nekateri pa so tudi  iz  nezaupanja  do  bele  vojske  rajši  ostali  doma in se poskrili. Dr. Zdravko Kalan se je zatekel v šmihelski  farovž  k župniku  Bergantu,   župnik  Smolič  se   je  z  nekaterimi   duhovniki  skril v kapitlju, kaplan Nande Babnik pa se je  samozavestno  sprehajal  po mestu, hodil v  partizanske  štabe intervenirat  za svoje zaprte sodelavce  in s članicami Katoliške akcije marljivo ugotavljal partizanske sodelavce</w:t>
      </w:r>
      <w:r>
        <w:rPr>
          <w:spacing w:val="-27"/>
          <w:w w:val="115"/>
        </w:rPr>
        <w:t> </w:t>
      </w:r>
      <w:r>
        <w:rPr>
          <w:w w:val="115"/>
        </w:rPr>
        <w:t>...</w:t>
      </w:r>
    </w:p>
    <w:p>
      <w:pPr>
        <w:pStyle w:val="BodyText"/>
        <w:tabs>
          <w:tab w:pos="2086" w:val="left" w:leader="dot"/>
        </w:tabs>
        <w:spacing w:line="235" w:lineRule="auto" w:before="40"/>
        <w:ind w:left="116" w:right="373" w:firstLine="390"/>
        <w:jc w:val="left"/>
        <w:rPr>
          <w:sz w:val="16"/>
        </w:rPr>
      </w:pPr>
      <w:r>
        <w:rPr>
          <w:w w:val="115"/>
        </w:rPr>
        <w:t>Pri Jurka vasi pred Stražo so belogardisti, ki so se zbali partizanske obkolitve, zavili na levo proti  Gorjancem.  Pod  vodstvom  kapetana Rupnika in njegovega adjutanta Karla Wolbanga so se po sedemindvajset­ urni hoji brez  oddiha  11.  septembra  prebili  k  Nemcem  pri  Zameškem. Tu  jih   je  napadel  oddelek  narodnoosvobodilne  vojske,  a  so  jim  Nemci s pehoto in letalstvom pomagali odbiti napad. Naslednji dan je te belo­ gardiste obiskal nemški major Meiwald, ki je »pohvalil fante in zagotovil pomoč ter obljubil, da vaške straže ne bo izrabljal«. Za njim je 13. sep­ tembra prihitel general SS Erwin Rosener, ki je »imel na oficirje poseben nagovor, govoril o avtonomiji vojvodine Kranjske ter da se  bodo  fantje borili le proti komunistom. Obljubil enotne uniforme, orožje. Dal je tudi ' naslednjo izjavo: ,Jamčim tudi  Cerkvi  vso zaščito,  če  bo  lojalna  in  če bo z</w:t>
      </w:r>
      <w:r>
        <w:rPr>
          <w:spacing w:val="20"/>
          <w:w w:val="115"/>
        </w:rPr>
        <w:t> </w:t>
      </w:r>
      <w:r>
        <w:rPr>
          <w:w w:val="115"/>
        </w:rPr>
        <w:t>nami</w:t>
      </w:r>
      <w:r>
        <w:rPr>
          <w:spacing w:val="20"/>
          <w:w w:val="115"/>
        </w:rPr>
        <w:t> </w:t>
      </w:r>
      <w:r>
        <w:rPr>
          <w:w w:val="115"/>
        </w:rPr>
        <w:t>sodelovala'</w:t>
        <w:tab/>
      </w:r>
      <w:r>
        <w:rPr>
          <w:rFonts w:ascii="Arial" w:hAnsi="Arial"/>
          <w:spacing w:val="2"/>
          <w:w w:val="115"/>
          <w:sz w:val="16"/>
        </w:rPr>
        <w:t>«</w:t>
      </w:r>
      <w:r>
        <w:rPr>
          <w:spacing w:val="2"/>
          <w:w w:val="115"/>
          <w:sz w:val="16"/>
          <w:vertAlign w:val="superscript"/>
        </w:rPr>
        <w:t>49</w:t>
      </w:r>
    </w:p>
    <w:p>
      <w:pPr>
        <w:pStyle w:val="BodyText"/>
        <w:spacing w:line="235" w:lineRule="auto" w:before="49"/>
        <w:ind w:left="130" w:right="469" w:firstLine="387"/>
        <w:rPr>
          <w:rFonts w:ascii="Arial" w:hAnsi="Arial"/>
          <w:sz w:val="15"/>
        </w:rPr>
      </w:pPr>
      <w:r>
        <w:rPr>
          <w:w w:val="115"/>
        </w:rPr>
        <w:t>V Črnomlju so se 9. septembra dopoldne »legionarji in drugi iz katoliškega tabora« posvetovali, kaj storiti.  Dekan  Bitnar  je  svetoval umik  proti  Semiču  in   Novemu   mestu.  Popoldne  ob  treh  pa  so  prišli v mesto partizani. »Po kratkem pogajanju v šoli je partizanski komandant govoril pred šolo. Zbralo se je zelo veliko ljudi, ko se je po Črnomlju zvedelo, da so partizani  v mestu. Preden  je začel govoriti, so Črnomaljci  in črnomaljčanke  zasule  partizanskega  komandanta  s  cvetjem,  dekleta pa so ga poljubovala, da se jih je komaj otepal. Navdušenje je bilo nepopisno ... Okrog šeste ure so prišle večje skupine oboroženih parti· zanov v mesto. Partizani so peli partizanske pesmi, ljudje pa so vsi noreli  od veselja  in  so  skoro  zasuli  partizane  z  rožami.  V  Črnomlju  so  bile  v celoti samo štiri ali pet hiš proti partizanom in morda še kakšen član družine. S tem so partizani že imeli dejansko oblast v rokah.</w:t>
      </w:r>
      <w:r>
        <w:rPr>
          <w:spacing w:val="28"/>
          <w:w w:val="115"/>
        </w:rPr>
        <w:t> </w:t>
      </w:r>
      <w:r>
        <w:rPr>
          <w:spacing w:val="-10"/>
          <w:w w:val="115"/>
        </w:rPr>
        <w:t>«</w:t>
      </w:r>
      <w:r>
        <w:rPr>
          <w:spacing w:val="-10"/>
          <w:w w:val="115"/>
          <w:sz w:val="15"/>
        </w:rPr>
        <w:t>r</w:t>
      </w:r>
      <w:r>
        <w:rPr>
          <w:rFonts w:ascii="Arial" w:hAnsi="Arial"/>
          <w:spacing w:val="-10"/>
          <w:w w:val="115"/>
          <w:sz w:val="15"/>
          <w:vertAlign w:val="superscript"/>
        </w:rPr>
        <w:t>5</w:t>
      </w:r>
    </w:p>
    <w:p>
      <w:pPr>
        <w:pStyle w:val="BodyText"/>
        <w:spacing w:line="235" w:lineRule="auto" w:before="53"/>
        <w:ind w:left="138" w:right="470" w:firstLine="382"/>
        <w:rPr>
          <w:sz w:val="10"/>
        </w:rPr>
      </w:pPr>
      <w:r>
        <w:rPr>
          <w:w w:val="110"/>
        </w:rPr>
        <w:t>Medtem so partizani polovili skoraj vseh 230 belogardistov iz Semiča, Metlike, Dragatuša in Črnomlja, od katerih se jih je 123 takoj priglasilo v narodnoosvobodilno vojsko.  Nekaj  belih  prostovoljcev</w:t>
      </w:r>
      <w:r>
        <w:rPr>
          <w:spacing w:val="52"/>
          <w:w w:val="110"/>
        </w:rPr>
        <w:t> </w:t>
      </w:r>
      <w:r>
        <w:rPr>
          <w:w w:val="110"/>
        </w:rPr>
        <w:t>pa  se  je  preobleklo v italijanske uniforme in se</w:t>
      </w:r>
      <w:r>
        <w:rPr>
          <w:spacing w:val="52"/>
          <w:w w:val="110"/>
        </w:rPr>
        <w:t> </w:t>
      </w:r>
      <w:r>
        <w:rPr>
          <w:w w:val="110"/>
        </w:rPr>
        <w:t>pomešalo  med  umikajoče  se  Italijane,  med njimi tudi dekan Bitnar in župnik Ilc, ki se je bil</w:t>
      </w:r>
      <w:r>
        <w:rPr>
          <w:spacing w:val="52"/>
          <w:w w:val="110"/>
        </w:rPr>
        <w:t> </w:t>
      </w:r>
      <w:r>
        <w:rPr>
          <w:w w:val="110"/>
        </w:rPr>
        <w:t>že  prej  iz  Podzemlja umaknil</w:t>
      </w:r>
      <w:r>
        <w:rPr>
          <w:spacing w:val="52"/>
          <w:w w:val="110"/>
        </w:rPr>
        <w:t> </w:t>
      </w:r>
      <w:r>
        <w:rPr>
          <w:w w:val="110"/>
        </w:rPr>
        <w:t>v   Črnomelj.   Oditi   so   hoteli   proti   Reki   in   se   tam   »združiti z Angleži«, Toda okrog Kočevja so  jih  partizani  večinoma  odkrili in  ujeli. Le šti.rim belogardistom je uspelo, da so se pretolkli do  Trsta,  med  njimi Božo Stariha, ki se je tamkajšnjim Slovencem začel</w:t>
      </w:r>
      <w:r>
        <w:rPr>
          <w:spacing w:val="52"/>
          <w:w w:val="110"/>
        </w:rPr>
        <w:t> </w:t>
      </w:r>
      <w:r>
        <w:rPr>
          <w:w w:val="110"/>
        </w:rPr>
        <w:t>»izdajati  za  interni­ ranca, ki se vrača domov. Zato so mu tudi</w:t>
      </w:r>
      <w:r>
        <w:rPr>
          <w:spacing w:val="-14"/>
          <w:w w:val="110"/>
        </w:rPr>
        <w:t> </w:t>
      </w:r>
      <w:r>
        <w:rPr>
          <w:w w:val="110"/>
        </w:rPr>
        <w:t>postreg li «. </w:t>
      </w:r>
      <w:r>
        <w:rPr>
          <w:w w:val="110"/>
          <w:position w:val="7"/>
          <w:sz w:val="10"/>
        </w:rPr>
        <w:t>51</w:t>
      </w:r>
    </w:p>
    <w:p>
      <w:pPr>
        <w:pStyle w:val="BodyText"/>
        <w:spacing w:line="232" w:lineRule="auto" w:before="51"/>
        <w:ind w:left="147" w:right="480" w:firstLine="377"/>
      </w:pPr>
      <w:r>
        <w:rPr/>
        <w:pict>
          <v:shape style="position:absolute;margin-left:16.309893pt;margin-top:28.165369pt;width:51.6pt;height:.1pt;mso-position-horizontal-relative:page;mso-position-vertical-relative:paragraph;z-index:-250058752;mso-wrap-distance-left:0;mso-wrap-distance-right:0" coordorigin="326,563" coordsize="1032,0" path="m326,563l1358,563e" filled="false" stroked="true" strokeweight=".239607pt" strokecolor="#000000">
            <v:path arrowok="t"/>
            <v:stroke dashstyle="solid"/>
            <w10:wrap type="topAndBottom"/>
          </v:shape>
        </w:pict>
      </w:r>
      <w:r>
        <w:rPr>
          <w:w w:val="105"/>
        </w:rPr>
        <w:t>Dne </w:t>
      </w:r>
      <w:r>
        <w:rPr>
          <w:w w:val="110"/>
        </w:rPr>
        <w:t>9. in 10. septembra so enote XV. divizije zasedle železnico</w:t>
      </w:r>
      <w:r>
        <w:rPr>
          <w:spacing w:val="52"/>
          <w:w w:val="110"/>
        </w:rPr>
        <w:t> </w:t>
      </w:r>
      <w:r>
        <w:rPr>
          <w:w w:val="110"/>
        </w:rPr>
        <w:t>od Novega mesta do Višnje gore. V Trebnjem so prav tako bili »vsi</w:t>
      </w:r>
      <w:r>
        <w:rPr>
          <w:spacing w:val="25"/>
          <w:w w:val="110"/>
        </w:rPr>
        <w:t> </w:t>
      </w:r>
      <w:r>
        <w:rPr>
          <w:w w:val="110"/>
        </w:rPr>
        <w:t>ljudje</w:t>
      </w:r>
    </w:p>
    <w:p>
      <w:pPr>
        <w:spacing w:before="43"/>
        <w:ind w:left="489" w:right="0" w:firstLine="0"/>
        <w:jc w:val="left"/>
        <w:rPr>
          <w:sz w:val="14"/>
        </w:rPr>
      </w:pPr>
      <w:r>
        <w:rPr>
          <w:w w:val="115"/>
          <w:sz w:val="10"/>
        </w:rPr>
        <w:t>49 </w:t>
      </w:r>
      <w:r>
        <w:rPr>
          <w:w w:val="115"/>
          <w:sz w:val="14"/>
        </w:rPr>
        <w:t>»Vesti«, ,dne 20. se•pternbra 1943. Poroči[,o iz Krške doli,ne.</w:t>
      </w:r>
    </w:p>
    <w:p>
      <w:pPr>
        <w:spacing w:line="252" w:lineRule="auto" w:before="2"/>
        <w:ind w:left="148" w:right="528" w:firstLine="346"/>
        <w:jc w:val="left"/>
        <w:rPr>
          <w:sz w:val="14"/>
        </w:rPr>
      </w:pPr>
      <w:r>
        <w:rPr>
          <w:w w:val="115"/>
          <w:sz w:val="11"/>
        </w:rPr>
        <w:t>50 </w:t>
      </w:r>
      <w:r>
        <w:rPr>
          <w:w w:val="115"/>
          <w:sz w:val="15"/>
        </w:rPr>
        <w:t>,,vesti«. dne </w:t>
      </w:r>
      <w:r>
        <w:rPr>
          <w:w w:val="115"/>
          <w:sz w:val="15"/>
          <w:vertAlign w:val="subscript"/>
        </w:rPr>
        <w:t>2:l.</w:t>
      </w:r>
      <w:r>
        <w:rPr>
          <w:w w:val="115"/>
          <w:sz w:val="15"/>
          <w:vertAlign w:val="baseline"/>
        </w:rPr>
        <w:t> </w:t>
      </w:r>
      <w:r>
        <w:rPr>
          <w:w w:val="115"/>
          <w:sz w:val="14"/>
          <w:vertAlign w:val="baseline"/>
        </w:rPr>
        <w:t>se,ptembra 1943. Ornomolj:  Izjava  Stariha  Boža,  VI.  r.  g.  v  Nov0m mestu, doma ,iz Ornomlja, le,gionar posauko v</w:t>
      </w:r>
      <w:r>
        <w:rPr>
          <w:spacing w:val="26"/>
          <w:w w:val="115"/>
          <w:sz w:val="14"/>
          <w:vertAlign w:val="baseline"/>
        </w:rPr>
        <w:t> </w:t>
      </w:r>
      <w:r>
        <w:rPr>
          <w:w w:val="115"/>
          <w:sz w:val="14"/>
          <w:vertAlign w:val="baseline"/>
        </w:rPr>
        <w:t>C:rrwmlju.</w:t>
      </w:r>
    </w:p>
    <w:p>
      <w:pPr>
        <w:spacing w:before="13"/>
        <w:ind w:left="490" w:right="0" w:firstLine="0"/>
        <w:jc w:val="left"/>
        <w:rPr>
          <w:rFonts w:ascii="Arial"/>
          <w:sz w:val="13"/>
        </w:rPr>
      </w:pPr>
      <w:r>
        <w:rPr>
          <w:w w:val="125"/>
          <w:sz w:val="10"/>
        </w:rPr>
        <w:t>51 </w:t>
      </w:r>
      <w:r>
        <w:rPr>
          <w:rFonts w:ascii="Arial"/>
          <w:w w:val="125"/>
          <w:sz w:val="13"/>
        </w:rPr>
        <w:t>Prav tam.</w:t>
      </w:r>
    </w:p>
    <w:p>
      <w:pPr>
        <w:spacing w:after="0"/>
        <w:jc w:val="left"/>
        <w:rPr>
          <w:rFonts w:ascii="Arial"/>
          <w:sz w:val="13"/>
        </w:rPr>
        <w:sectPr>
          <w:pgSz w:w="7820" w:h="12240"/>
          <w:pgMar w:top="20" w:bottom="280" w:left="200" w:right="320"/>
        </w:sectPr>
      </w:pPr>
    </w:p>
    <w:p>
      <w:pPr>
        <w:tabs>
          <w:tab w:pos="2054" w:val="left" w:leader="none"/>
        </w:tabs>
        <w:spacing w:before="60"/>
        <w:ind w:left="107" w:right="0" w:firstLine="0"/>
        <w:jc w:val="both"/>
        <w:rPr>
          <w:sz w:val="15"/>
        </w:rPr>
      </w:pPr>
      <w:r>
        <w:rPr/>
        <w:pict>
          <v:shape style="position:absolute;margin-left:42.213509pt;margin-top:18.275488pt;width:332.7pt;height:.1pt;mso-position-horizontal-relative:page;mso-position-vertical-relative:paragraph;z-index:-250055680;mso-wrap-distance-left:0;mso-wrap-distance-right:0" coordorigin="844,366" coordsize="6654,0" path="m844,366l7498,366e" filled="false" stroked="true" strokeweight=".239607pt" strokecolor="#000000">
            <v:path arrowok="t"/>
            <v:stroke dashstyle="solid"/>
            <w10:wrap type="topAndBottom"/>
          </v:shape>
        </w:pict>
      </w:r>
      <w:r>
        <w:rPr>
          <w:rFonts w:ascii="Arial" w:hAnsi="Arial"/>
          <w:w w:val="110"/>
          <w:position w:val="6"/>
          <w:sz w:val="18"/>
        </w:rPr>
        <w:t>592</w:t>
        <w:tab/>
      </w:r>
      <w:r>
        <w:rPr>
          <w:w w:val="110"/>
          <w:sz w:val="15"/>
        </w:rPr>
        <w:t>NASTOP OBOROžENIH</w:t>
      </w:r>
      <w:r>
        <w:rPr>
          <w:spacing w:val="24"/>
          <w:w w:val="110"/>
          <w:sz w:val="15"/>
        </w:rPr>
        <w:t> </w:t>
      </w:r>
      <w:r>
        <w:rPr>
          <w:w w:val="110"/>
          <w:sz w:val="15"/>
        </w:rPr>
        <w:t>ODDELKOV</w:t>
      </w:r>
    </w:p>
    <w:p>
      <w:pPr>
        <w:pStyle w:val="BodyText"/>
        <w:spacing w:before="2"/>
        <w:jc w:val="left"/>
      </w:pPr>
    </w:p>
    <w:p>
      <w:pPr>
        <w:pStyle w:val="BodyText"/>
        <w:spacing w:line="235" w:lineRule="auto"/>
        <w:ind w:left="114" w:right="167" w:firstLine="4"/>
        <w:jc w:val="left"/>
        <w:rPr>
          <w:rFonts w:ascii="Arial" w:hAnsi="Arial"/>
          <w:sz w:val="10"/>
        </w:rPr>
      </w:pPr>
      <w:r>
        <w:rPr>
          <w:w w:val="110"/>
        </w:rPr>
        <w:t>s</w:t>
      </w:r>
      <w:r>
        <w:rPr>
          <w:spacing w:val="52"/>
          <w:w w:val="110"/>
        </w:rPr>
        <w:t> </w:t>
      </w:r>
      <w:r>
        <w:rPr>
          <w:w w:val="110"/>
        </w:rPr>
        <w:t>partizani,   vendar  nekoliko   rezervirani   v  strahu   pred   Nem </w:t>
      </w:r>
      <w:r>
        <w:rPr>
          <w:spacing w:val="3"/>
          <w:w w:val="110"/>
        </w:rPr>
        <w:t>ci«.</w:t>
      </w:r>
      <w:r>
        <w:rPr>
          <w:spacing w:val="3"/>
          <w:w w:val="110"/>
          <w:position w:val="6"/>
          <w:sz w:val="10"/>
        </w:rPr>
        <w:t>52   </w:t>
      </w:r>
      <w:r>
        <w:rPr>
          <w:w w:val="110"/>
        </w:rPr>
        <w:t>Tam se</w:t>
      </w:r>
      <w:r>
        <w:rPr>
          <w:spacing w:val="52"/>
          <w:w w:val="110"/>
        </w:rPr>
        <w:t> </w:t>
      </w:r>
      <w:r>
        <w:rPr>
          <w:w w:val="110"/>
        </w:rPr>
        <w:t>je  narodnoosvobodilni  vojski  prijavila  celotna   belogardistična  posadka s</w:t>
      </w:r>
      <w:r>
        <w:rPr>
          <w:spacing w:val="52"/>
          <w:w w:val="110"/>
        </w:rPr>
        <w:t> </w:t>
      </w:r>
      <w:r>
        <w:rPr>
          <w:w w:val="110"/>
        </w:rPr>
        <w:t>Čateža.  »S  Cateža  so  trije  partizani  peljali  vso  posadko  v  Trebnje; vodil</w:t>
      </w:r>
      <w:r>
        <w:rPr>
          <w:spacing w:val="52"/>
          <w:w w:val="110"/>
        </w:rPr>
        <w:t> </w:t>
      </w:r>
      <w:r>
        <w:rPr>
          <w:w w:val="110"/>
        </w:rPr>
        <w:t>jih  je  neki  učitelj  Štrukelj,  ki  naj  bi  bil  preje  komandant  na Čatežu, a sedaj že v partizanski unifor</w:t>
      </w:r>
      <w:r>
        <w:rPr>
          <w:spacing w:val="-18"/>
          <w:w w:val="110"/>
        </w:rPr>
        <w:t> </w:t>
      </w:r>
      <w:r>
        <w:rPr>
          <w:spacing w:val="3"/>
          <w:w w:val="110"/>
        </w:rPr>
        <w:t>mi.«</w:t>
      </w:r>
      <w:r>
        <w:rPr>
          <w:rFonts w:ascii="Arial" w:hAnsi="Arial"/>
          <w:spacing w:val="3"/>
          <w:w w:val="110"/>
          <w:position w:val="6"/>
          <w:sz w:val="10"/>
        </w:rPr>
        <w:t>5</w:t>
      </w:r>
    </w:p>
    <w:p>
      <w:pPr>
        <w:pStyle w:val="BodyText"/>
        <w:spacing w:line="235" w:lineRule="auto" w:before="36"/>
        <w:ind w:left="119" w:right="114" w:firstLine="391"/>
      </w:pPr>
      <w:r>
        <w:rPr>
          <w:w w:val="115"/>
        </w:rPr>
        <w:t>V Žužemberku se je zbralo skoraj 400 belogardistov iz Žužemberka, Dobrniča,  Sel  pri  Šumberku  in   Zagradca.   Nekaj   časa  so  se  pogajali z zastopniki narodnoosvobodilne vojske, da so se medtem  lahko  povezali  s svojo osrednjo skupino okrog Turjaka. Ker so se tedaj razgovori  razbili, je del Levstikove brigade naskočil Žužemberk. Belogardisti so se brez odpora po večini razpršili na svoje domove, njihovi kolovodje pa so pobegnili na</w:t>
      </w:r>
      <w:r>
        <w:rPr>
          <w:spacing w:val="19"/>
          <w:w w:val="115"/>
        </w:rPr>
        <w:t> </w:t>
      </w:r>
      <w:r>
        <w:rPr>
          <w:w w:val="115"/>
        </w:rPr>
        <w:t>Turjak.</w:t>
      </w:r>
    </w:p>
    <w:p>
      <w:pPr>
        <w:pStyle w:val="BodyText"/>
        <w:spacing w:line="235" w:lineRule="auto" w:before="6"/>
        <w:ind w:left="118" w:right="108" w:firstLine="395"/>
        <w:rPr>
          <w:sz w:val="11"/>
        </w:rPr>
      </w:pPr>
      <w:r>
        <w:rPr>
          <w:w w:val="115"/>
        </w:rPr>
        <w:t>Beli posadki iz Temenice in Stične sta se 9. septembra  v  Stični združili v bataljon. Naslednji dan se je z  osebnim  vlakom  pripeljal bataljon </w:t>
      </w:r>
      <w:r>
        <w:rPr>
          <w:b/>
          <w:w w:val="115"/>
        </w:rPr>
        <w:t>Cankarjeve </w:t>
      </w:r>
      <w:r>
        <w:rPr>
          <w:w w:val="115"/>
        </w:rPr>
        <w:t>brigade, brez strela razorožil beli bataljon in ujel celoten njegov štab. Med ujetniki so bili: bataljonski poveljnik  Jože Nadrah, belogardistični organizator v Temenici Alojz Groznik, beli poveljnik iz Sel pri Šumberku stražar Franc Flisar,  pater  Placid  Grebenc in kurat Štefan </w:t>
      </w:r>
      <w:r>
        <w:rPr>
          <w:spacing w:val="7"/>
          <w:w w:val="115"/>
        </w:rPr>
        <w:t>Kral </w:t>
      </w:r>
      <w:r>
        <w:rPr>
          <w:w w:val="115"/>
        </w:rPr>
        <w:t>jič.</w:t>
      </w:r>
      <w:r>
        <w:rPr>
          <w:spacing w:val="-45"/>
          <w:w w:val="115"/>
        </w:rPr>
        <w:t> </w:t>
      </w:r>
      <w:r>
        <w:rPr>
          <w:w w:val="115"/>
          <w:position w:val="7"/>
          <w:sz w:val="11"/>
        </w:rPr>
        <w:t>54</w:t>
      </w:r>
    </w:p>
    <w:p>
      <w:pPr>
        <w:pStyle w:val="BodyText"/>
        <w:spacing w:line="235" w:lineRule="auto" w:before="6"/>
        <w:ind w:left="122" w:right="115" w:firstLine="382"/>
      </w:pPr>
      <w:r>
        <w:rPr>
          <w:w w:val="115"/>
        </w:rPr>
        <w:t>Postojanka v Mlačevem se je po italijanskem razsulu  takoj  razšla. Nato je iz Št. Jurja prišel Danilo  Capuder  s tridesetimi  zvestimi  možmi, ki se niso razbežali iz njegove čete. Okrog Grosuplja je zbral petnajst razpršenih</w:t>
      </w:r>
      <w:r>
        <w:rPr>
          <w:spacing w:val="39"/>
          <w:w w:val="115"/>
        </w:rPr>
        <w:t> </w:t>
      </w:r>
      <w:r>
        <w:rPr>
          <w:w w:val="115"/>
        </w:rPr>
        <w:t>belogardistov</w:t>
      </w:r>
      <w:r>
        <w:rPr>
          <w:spacing w:val="29"/>
          <w:w w:val="115"/>
        </w:rPr>
        <w:t> </w:t>
      </w:r>
      <w:r>
        <w:rPr>
          <w:w w:val="115"/>
        </w:rPr>
        <w:t>in</w:t>
      </w:r>
      <w:r>
        <w:rPr>
          <w:spacing w:val="30"/>
          <w:w w:val="115"/>
        </w:rPr>
        <w:t> </w:t>
      </w:r>
      <w:r>
        <w:rPr>
          <w:w w:val="115"/>
        </w:rPr>
        <w:t>se</w:t>
      </w:r>
      <w:r>
        <w:rPr>
          <w:spacing w:val="25"/>
          <w:w w:val="115"/>
        </w:rPr>
        <w:t> </w:t>
      </w:r>
      <w:r>
        <w:rPr>
          <w:w w:val="115"/>
        </w:rPr>
        <w:t>utrdil</w:t>
      </w:r>
      <w:r>
        <w:rPr>
          <w:spacing w:val="31"/>
          <w:w w:val="115"/>
        </w:rPr>
        <w:t> </w:t>
      </w:r>
      <w:r>
        <w:rPr>
          <w:w w:val="115"/>
        </w:rPr>
        <w:t>v</w:t>
      </w:r>
      <w:r>
        <w:rPr>
          <w:spacing w:val="13"/>
          <w:w w:val="115"/>
        </w:rPr>
        <w:t> </w:t>
      </w:r>
      <w:r>
        <w:rPr>
          <w:w w:val="115"/>
        </w:rPr>
        <w:t>gradu</w:t>
      </w:r>
      <w:r>
        <w:rPr>
          <w:spacing w:val="32"/>
          <w:w w:val="115"/>
        </w:rPr>
        <w:t> </w:t>
      </w:r>
      <w:r>
        <w:rPr>
          <w:w w:val="115"/>
        </w:rPr>
        <w:t>Boštanj.</w:t>
      </w:r>
      <w:r>
        <w:rPr>
          <w:spacing w:val="31"/>
          <w:w w:val="115"/>
        </w:rPr>
        <w:t> </w:t>
      </w:r>
      <w:r>
        <w:rPr>
          <w:w w:val="115"/>
        </w:rPr>
        <w:t>V</w:t>
      </w:r>
      <w:r>
        <w:rPr>
          <w:spacing w:val="19"/>
          <w:w w:val="115"/>
        </w:rPr>
        <w:t> </w:t>
      </w:r>
      <w:r>
        <w:rPr>
          <w:w w:val="115"/>
        </w:rPr>
        <w:t>soboto</w:t>
      </w:r>
      <w:r>
        <w:rPr>
          <w:spacing w:val="31"/>
          <w:w w:val="115"/>
        </w:rPr>
        <w:t> </w:t>
      </w:r>
      <w:r>
        <w:rPr>
          <w:w w:val="115"/>
        </w:rPr>
        <w:t>popoldne</w:t>
      </w:r>
    </w:p>
    <w:p>
      <w:pPr>
        <w:pStyle w:val="ListParagraph"/>
        <w:numPr>
          <w:ilvl w:val="0"/>
          <w:numId w:val="99"/>
        </w:numPr>
        <w:tabs>
          <w:tab w:pos="456" w:val="left" w:leader="none"/>
        </w:tabs>
        <w:spacing w:line="235" w:lineRule="auto" w:before="0" w:after="0"/>
        <w:ind w:left="119" w:right="119" w:hanging="4"/>
        <w:jc w:val="both"/>
        <w:rPr>
          <w:sz w:val="10"/>
        </w:rPr>
      </w:pPr>
      <w:r>
        <w:rPr>
          <w:w w:val="115"/>
          <w:sz w:val="19"/>
        </w:rPr>
        <w:t>septembra so Grosuplje zasedle enote XV. divizije. Po brezuspešnih pogajanjih so partizani napadli grad Boštanj, iz katerega so se belogardisti  v  ponedeljek  13.  septembra  zjutraj  prebili  in   pobegnili  na  </w:t>
      </w:r>
      <w:r>
        <w:rPr>
          <w:spacing w:val="3"/>
          <w:w w:val="115"/>
          <w:sz w:val="19"/>
        </w:rPr>
        <w:t>Tur </w:t>
      </w:r>
      <w:r>
        <w:rPr>
          <w:w w:val="115"/>
          <w:sz w:val="19"/>
        </w:rPr>
        <w:t>jak. </w:t>
      </w:r>
      <w:r>
        <w:rPr>
          <w:w w:val="115"/>
          <w:position w:val="7"/>
          <w:sz w:val="11"/>
        </w:rPr>
        <w:t>55</w:t>
      </w:r>
      <w:r>
        <w:rPr>
          <w:w w:val="115"/>
          <w:sz w:val="11"/>
        </w:rPr>
        <w:t> </w:t>
      </w:r>
      <w:r>
        <w:rPr>
          <w:w w:val="115"/>
          <w:sz w:val="19"/>
        </w:rPr>
        <w:t>V Šmarju so se belogardisti  prav  tako  večinoma  razšli  domov,  trideset pa se jih je umaknilo v  gozd. Te  so  na  Pijavi gorici  napadli  partiz;mi,  jih razpršili in jim zaplenili  </w:t>
      </w:r>
      <w:r>
        <w:rPr>
          <w:rFonts w:ascii="Arial" w:hAnsi="Arial"/>
          <w:w w:val="115"/>
          <w:sz w:val="17"/>
        </w:rPr>
        <w:t>tri  </w:t>
      </w:r>
      <w:r>
        <w:rPr>
          <w:w w:val="115"/>
          <w:sz w:val="19"/>
        </w:rPr>
        <w:t>voze orožja,  streliva  in  hrane. Večinoma so</w:t>
      </w:r>
      <w:r>
        <w:rPr>
          <w:spacing w:val="-1"/>
          <w:w w:val="115"/>
          <w:sz w:val="19"/>
        </w:rPr>
        <w:t> </w:t>
      </w:r>
      <w:r>
        <w:rPr>
          <w:w w:val="115"/>
          <w:sz w:val="19"/>
        </w:rPr>
        <w:t>se</w:t>
      </w:r>
      <w:r>
        <w:rPr>
          <w:spacing w:val="28"/>
          <w:w w:val="115"/>
          <w:sz w:val="19"/>
        </w:rPr>
        <w:t> </w:t>
      </w:r>
      <w:r>
        <w:rPr>
          <w:w w:val="115"/>
          <w:sz w:val="19"/>
        </w:rPr>
        <w:t>vrnili</w:t>
      </w:r>
      <w:r>
        <w:rPr>
          <w:spacing w:val="20"/>
          <w:w w:val="115"/>
          <w:sz w:val="19"/>
        </w:rPr>
        <w:t> </w:t>
      </w:r>
      <w:r>
        <w:rPr>
          <w:w w:val="115"/>
          <w:sz w:val="19"/>
        </w:rPr>
        <w:t>domov,</w:t>
      </w:r>
      <w:r>
        <w:rPr>
          <w:spacing w:val="26"/>
          <w:w w:val="115"/>
          <w:sz w:val="19"/>
        </w:rPr>
        <w:t> </w:t>
      </w:r>
      <w:r>
        <w:rPr>
          <w:w w:val="115"/>
          <w:sz w:val="19"/>
        </w:rPr>
        <w:t>nekateri</w:t>
      </w:r>
      <w:r>
        <w:rPr>
          <w:spacing w:val="21"/>
          <w:w w:val="115"/>
          <w:sz w:val="19"/>
        </w:rPr>
        <w:t> </w:t>
      </w:r>
      <w:r>
        <w:rPr>
          <w:w w:val="115"/>
          <w:sz w:val="19"/>
        </w:rPr>
        <w:t>goreči</w:t>
      </w:r>
      <w:r>
        <w:rPr>
          <w:spacing w:val="32"/>
          <w:w w:val="115"/>
          <w:sz w:val="19"/>
        </w:rPr>
        <w:t> </w:t>
      </w:r>
      <w:r>
        <w:rPr>
          <w:w w:val="115"/>
          <w:sz w:val="19"/>
        </w:rPr>
        <w:t>pa</w:t>
      </w:r>
      <w:r>
        <w:rPr>
          <w:spacing w:val="19"/>
          <w:w w:val="115"/>
          <w:sz w:val="19"/>
        </w:rPr>
        <w:t> </w:t>
      </w:r>
      <w:r>
        <w:rPr>
          <w:w w:val="115"/>
          <w:sz w:val="19"/>
        </w:rPr>
        <w:t>so</w:t>
      </w:r>
      <w:r>
        <w:rPr>
          <w:spacing w:val="15"/>
          <w:w w:val="115"/>
          <w:sz w:val="19"/>
        </w:rPr>
        <w:t> </w:t>
      </w:r>
      <w:r>
        <w:rPr>
          <w:w w:val="115"/>
          <w:sz w:val="19"/>
        </w:rPr>
        <w:t>se</w:t>
      </w:r>
      <w:r>
        <w:rPr>
          <w:spacing w:val="24"/>
          <w:w w:val="115"/>
          <w:sz w:val="19"/>
        </w:rPr>
        <w:t> </w:t>
      </w:r>
      <w:r>
        <w:rPr>
          <w:w w:val="115"/>
          <w:sz w:val="19"/>
        </w:rPr>
        <w:t>pretolkli</w:t>
      </w:r>
      <w:r>
        <w:rPr>
          <w:spacing w:val="28"/>
          <w:w w:val="115"/>
          <w:sz w:val="19"/>
        </w:rPr>
        <w:t> </w:t>
      </w:r>
      <w:r>
        <w:rPr>
          <w:w w:val="115"/>
          <w:sz w:val="19"/>
        </w:rPr>
        <w:t>na</w:t>
      </w:r>
      <w:r>
        <w:rPr>
          <w:spacing w:val="18"/>
          <w:w w:val="115"/>
          <w:sz w:val="19"/>
        </w:rPr>
        <w:t> </w:t>
      </w:r>
      <w:r>
        <w:rPr>
          <w:w w:val="115"/>
          <w:sz w:val="19"/>
        </w:rPr>
        <w:t>Tur</w:t>
      </w:r>
      <w:r>
        <w:rPr>
          <w:spacing w:val="-19"/>
          <w:w w:val="115"/>
          <w:sz w:val="19"/>
        </w:rPr>
        <w:t> </w:t>
      </w:r>
      <w:r>
        <w:rPr>
          <w:w w:val="115"/>
          <w:sz w:val="19"/>
        </w:rPr>
        <w:t>jak.</w:t>
      </w:r>
      <w:r>
        <w:rPr>
          <w:spacing w:val="-24"/>
          <w:w w:val="115"/>
          <w:sz w:val="19"/>
        </w:rPr>
        <w:t> </w:t>
      </w:r>
      <w:r>
        <w:rPr>
          <w:w w:val="115"/>
          <w:position w:val="7"/>
          <w:sz w:val="10"/>
        </w:rPr>
        <w:t>56</w:t>
      </w:r>
    </w:p>
    <w:p>
      <w:pPr>
        <w:pStyle w:val="BodyText"/>
        <w:spacing w:line="235" w:lineRule="auto" w:before="3"/>
        <w:ind w:left="117" w:right="111" w:firstLine="397"/>
      </w:pPr>
      <w:r>
        <w:rPr>
          <w:w w:val="115"/>
        </w:rPr>
        <w:t>Na podoben način je bela garda razpadla ali bila uničena tudi n3. Notranjskem. Bloški posadki se je »v smislu že preje danih navodil« pridružila skupina iz Loškega potoka.  Tako  se  je  na  Blokah  utrdilo okrog 300 belogardistov, ki so od Italijanov dobili nekaj težkega orožja. Kljub temu pa sta »morala in disciplina močno padli«. Ko pa so v ponedeljek 13. septembra opazili, da jih je narodnoosvobodilna vojska obkolila, so bili »brez glave«  in  sam  »komandant  je zgubil živce«. Zato  je Šercerjeva brigada po kratki topniški pripravi  zasedla  Bloke  in  ujela vso vojsko župnika Hrena z njim</w:t>
      </w:r>
      <w:r>
        <w:rPr>
          <w:spacing w:val="48"/>
          <w:w w:val="115"/>
        </w:rPr>
        <w:t> </w:t>
      </w:r>
      <w:r>
        <w:rPr>
          <w:w w:val="115"/>
        </w:rPr>
        <w:t>vred."</w:t>
      </w:r>
    </w:p>
    <w:p>
      <w:pPr>
        <w:pStyle w:val="BodyText"/>
        <w:spacing w:line="235" w:lineRule="auto" w:before="9"/>
        <w:ind w:left="123" w:right="113" w:firstLine="387"/>
      </w:pPr>
      <w:r>
        <w:rPr/>
        <w:pict>
          <v:shape style="position:absolute;margin-left:41.254108pt;margin-top:47.718494pt;width:51.6pt;height:.1pt;mso-position-horizontal-relative:page;mso-position-vertical-relative:paragraph;z-index:-250054656;mso-wrap-distance-left:0;mso-wrap-distance-right:0" coordorigin="825,954" coordsize="1032,0" path="m825,954l1856,954e" filled="false" stroked="true" strokeweight=".239607pt" strokecolor="#000000">
            <v:path arrowok="t"/>
            <v:stroke dashstyle="solid"/>
            <w10:wrap type="topAndBottom"/>
          </v:shape>
        </w:pict>
      </w:r>
      <w:r>
        <w:rPr>
          <w:w w:val="115"/>
        </w:rPr>
        <w:t>Z Blok je motorizirana Šercerjeva  brigada  odhitela  v Istro. Spotoma je napadla belogardistično trdnjavo Pudob, kamor so se zatekli belo­ gardisti iz Loške doline in Grahovega. Po enournem boju se je  vdala glavna vojašnica, v kateri je bilo okrog 150 belih. Poveljnik</w:t>
      </w:r>
      <w:r>
        <w:rPr>
          <w:spacing w:val="43"/>
          <w:w w:val="115"/>
        </w:rPr>
        <w:t> </w:t>
      </w:r>
      <w:r>
        <w:rPr>
          <w:w w:val="115"/>
        </w:rPr>
        <w:t>Kremžar</w:t>
      </w:r>
    </w:p>
    <w:p>
      <w:pPr>
        <w:spacing w:before="81"/>
        <w:ind w:left="474" w:right="0" w:firstLine="0"/>
        <w:jc w:val="left"/>
        <w:rPr>
          <w:sz w:val="14"/>
        </w:rPr>
      </w:pPr>
      <w:r>
        <w:rPr>
          <w:w w:val="115"/>
          <w:sz w:val="10"/>
        </w:rPr>
        <w:t>52 </w:t>
      </w:r>
      <w:r>
        <w:rPr>
          <w:w w:val="115"/>
          <w:sz w:val="14"/>
        </w:rPr>
        <w:t>vesti«, 12. septembra W43. Trebnje.</w:t>
      </w:r>
    </w:p>
    <w:p>
      <w:pPr>
        <w:spacing w:before="12"/>
        <w:ind w:left="474" w:right="0" w:firstLine="0"/>
        <w:jc w:val="left"/>
        <w:rPr>
          <w:sz w:val="14"/>
        </w:rPr>
      </w:pPr>
      <w:r>
        <w:rPr>
          <w:w w:val="125"/>
          <w:sz w:val="10"/>
        </w:rPr>
        <w:t>53 </w:t>
      </w:r>
      <w:r>
        <w:rPr>
          <w:w w:val="125"/>
          <w:sz w:val="14"/>
        </w:rPr>
        <w:t>Prav tam. Velika Loka.</w:t>
      </w:r>
    </w:p>
    <w:p>
      <w:pPr>
        <w:spacing w:line="256" w:lineRule="auto" w:before="7"/>
        <w:ind w:left="135" w:right="161" w:firstLine="338"/>
        <w:jc w:val="left"/>
        <w:rPr>
          <w:sz w:val="14"/>
        </w:rPr>
      </w:pPr>
      <w:r>
        <w:rPr>
          <w:w w:val="120"/>
          <w:sz w:val="10"/>
        </w:rPr>
        <w:t>54 </w:t>
      </w:r>
      <w:r>
        <w:rPr>
          <w:w w:val="120"/>
          <w:sz w:val="14"/>
        </w:rPr>
        <w:t>Prav tam in propwgan&lt;lna broiiura podpmx::,i\nika Nadraha: V službi domovino, Ljubljana 1944, </w:t>
      </w:r>
      <w:r>
        <w:rPr>
          <w:w w:val="120"/>
          <w:sz w:val="15"/>
        </w:rPr>
        <w:t>str. </w:t>
      </w:r>
      <w:r>
        <w:rPr>
          <w:w w:val="120"/>
          <w:sz w:val="14"/>
        </w:rPr>
        <w:t>22 do</w:t>
      </w:r>
      <w:r>
        <w:rPr>
          <w:spacing w:val="29"/>
          <w:w w:val="120"/>
          <w:sz w:val="14"/>
        </w:rPr>
        <w:t> </w:t>
      </w:r>
      <w:r>
        <w:rPr>
          <w:w w:val="120"/>
          <w:sz w:val="14"/>
        </w:rPr>
        <w:t>25.</w:t>
      </w:r>
    </w:p>
    <w:p>
      <w:pPr>
        <w:spacing w:line="154" w:lineRule="exact" w:before="0"/>
        <w:ind w:left="473" w:right="0" w:firstLine="0"/>
        <w:jc w:val="left"/>
        <w:rPr>
          <w:sz w:val="14"/>
        </w:rPr>
      </w:pPr>
      <w:r>
        <w:rPr>
          <w:w w:val="110"/>
          <w:sz w:val="11"/>
        </w:rPr>
        <w:t>55 </w:t>
      </w:r>
      <w:r>
        <w:rPr>
          <w:w w:val="110"/>
          <w:sz w:val="14"/>
        </w:rPr>
        <w:t>&gt;Vesti&lt;, dne 15. </w:t>
      </w:r>
      <w:r>
        <w:rPr>
          <w:w w:val="110"/>
          <w:sz w:val="15"/>
        </w:rPr>
        <w:t>septembra </w:t>
      </w:r>
      <w:r>
        <w:rPr>
          <w:w w:val="110"/>
          <w:sz w:val="14"/>
        </w:rPr>
        <w:t>1943. Mlačevo.</w:t>
      </w:r>
    </w:p>
    <w:p>
      <w:pPr>
        <w:spacing w:line="170" w:lineRule="exact" w:before="0"/>
        <w:ind w:left="478" w:right="0" w:firstLine="0"/>
        <w:jc w:val="left"/>
        <w:rPr>
          <w:sz w:val="14"/>
        </w:rPr>
      </w:pPr>
      <w:r>
        <w:rPr>
          <w:w w:val="110"/>
          <w:sz w:val="11"/>
        </w:rPr>
        <w:t>56 </w:t>
      </w:r>
      <w:r>
        <w:rPr>
          <w:w w:val="110"/>
          <w:sz w:val="14"/>
        </w:rPr>
        <w:t>&gt;Vesti,, dne 11. </w:t>
      </w:r>
      <w:r>
        <w:rPr>
          <w:w w:val="110"/>
          <w:sz w:val="15"/>
        </w:rPr>
        <w:t>sept,embra </w:t>
      </w:r>
      <w:r>
        <w:rPr>
          <w:w w:val="110"/>
          <w:sz w:val="14"/>
        </w:rPr>
        <w:t>1943.</w:t>
      </w:r>
    </w:p>
    <w:p>
      <w:pPr>
        <w:spacing w:before="4"/>
        <w:ind w:left="472" w:right="0" w:firstLine="0"/>
        <w:jc w:val="left"/>
        <w:rPr>
          <w:sz w:val="14"/>
        </w:rPr>
      </w:pPr>
      <w:r>
        <w:rPr>
          <w:w w:val="105"/>
          <w:sz w:val="14"/>
        </w:rPr>
        <w:t>57 , </w:t>
      </w:r>
      <w:r>
        <w:rPr>
          <w:w w:val="110"/>
          <w:sz w:val="14"/>
        </w:rPr>
        <w:t>VeBU,,, dne  12. </w:t>
      </w:r>
      <w:r>
        <w:rPr>
          <w:w w:val="110"/>
          <w:sz w:val="13"/>
        </w:rPr>
        <w:t>i:n </w:t>
      </w:r>
      <w:r>
        <w:rPr>
          <w:w w:val="110"/>
          <w:sz w:val="14"/>
        </w:rPr>
        <w:t>15. septembra 1943. Veliko Blo&lt;ke.</w:t>
      </w:r>
    </w:p>
    <w:p>
      <w:pPr>
        <w:spacing w:after="0"/>
        <w:jc w:val="left"/>
        <w:rPr>
          <w:sz w:val="14"/>
        </w:rPr>
        <w:sectPr>
          <w:pgSz w:w="7850" w:h="12250"/>
          <w:pgMar w:top="0" w:bottom="280" w:left="720" w:right="220"/>
        </w:sectPr>
      </w:pPr>
    </w:p>
    <w:p>
      <w:pPr>
        <w:tabs>
          <w:tab w:pos="6839" w:val="left" w:leader="none"/>
        </w:tabs>
        <w:spacing w:before="85"/>
        <w:ind w:left="2593" w:right="0" w:firstLine="0"/>
        <w:jc w:val="left"/>
        <w:rPr>
          <w:rFonts w:ascii="Courier New"/>
          <w:sz w:val="21"/>
        </w:rPr>
      </w:pPr>
      <w:r>
        <w:rPr/>
        <w:pict>
          <v:line style="position:absolute;mso-position-horizontal-relative:page;mso-position-vertical-relative:paragraph;z-index:253263872" from="24.943649pt,18.085409pt" to="357.84544pt,18.085409pt" stroked="true" strokeweight=".239605pt" strokecolor="#000000">
            <v:stroke dashstyle="solid"/>
            <w10:wrap type="none"/>
          </v:line>
        </w:pict>
      </w:r>
      <w:r>
        <w:rPr>
          <w:w w:val="105"/>
          <w:sz w:val="15"/>
        </w:rPr>
        <w:t>ZLO:lI  PLAVE  IN" </w:t>
      </w:r>
      <w:r>
        <w:rPr>
          <w:spacing w:val="7"/>
          <w:w w:val="105"/>
          <w:sz w:val="15"/>
        </w:rPr>
        <w:t> </w:t>
      </w:r>
      <w:r>
        <w:rPr>
          <w:w w:val="105"/>
          <w:sz w:val="15"/>
        </w:rPr>
        <w:t>BELE </w:t>
      </w:r>
      <w:r>
        <w:rPr>
          <w:spacing w:val="4"/>
          <w:w w:val="105"/>
          <w:sz w:val="15"/>
        </w:rPr>
        <w:t> </w:t>
      </w:r>
      <w:r>
        <w:rPr>
          <w:w w:val="105"/>
          <w:sz w:val="15"/>
        </w:rPr>
        <w:t>GARDE</w:t>
        <w:tab/>
      </w:r>
      <w:r>
        <w:rPr>
          <w:rFonts w:ascii="Courier New"/>
          <w:w w:val="105"/>
          <w:position w:val="3"/>
          <w:sz w:val="21"/>
        </w:rPr>
        <w:t>593</w:t>
      </w:r>
    </w:p>
    <w:p>
      <w:pPr>
        <w:spacing w:line="247" w:lineRule="auto" w:before="312"/>
        <w:ind w:left="490" w:right="390" w:firstLine="14"/>
        <w:jc w:val="both"/>
        <w:rPr>
          <w:sz w:val="11"/>
        </w:rPr>
      </w:pPr>
      <w:r>
        <w:rPr>
          <w:w w:val="120"/>
          <w:sz w:val="18"/>
        </w:rPr>
        <w:t>pa je s 55 vnetimi bojevniki do jutra vztrajal v sosednjem  manJsem poslopju. Ob štirih zjutraj jim je govoril  o  slovenskih  mučencih,  katerim se bodo tudi oni v kratkem  pridružili.  Zaradi  nastopajoče  megle  pa  je nato izpadel in  se s trinajstimi  belogardisti  prebil  k  Nemcem  na</w:t>
      </w:r>
      <w:r>
        <w:rPr>
          <w:spacing w:val="36"/>
          <w:w w:val="120"/>
          <w:sz w:val="18"/>
        </w:rPr>
        <w:t> </w:t>
      </w:r>
      <w:r>
        <w:rPr>
          <w:spacing w:val="3"/>
          <w:w w:val="120"/>
          <w:sz w:val="18"/>
        </w:rPr>
        <w:t>Rakek.</w:t>
      </w:r>
      <w:r>
        <w:rPr>
          <w:spacing w:val="3"/>
          <w:w w:val="120"/>
          <w:position w:val="6"/>
          <w:sz w:val="11"/>
        </w:rPr>
        <w:t>53</w:t>
      </w:r>
    </w:p>
    <w:p>
      <w:pPr>
        <w:pStyle w:val="ListParagraph"/>
        <w:numPr>
          <w:ilvl w:val="0"/>
          <w:numId w:val="100"/>
        </w:numPr>
        <w:tabs>
          <w:tab w:pos="890" w:val="left" w:leader="none"/>
          <w:tab w:pos="891" w:val="left" w:leader="none"/>
          <w:tab w:pos="6651" w:val="left" w:leader="none"/>
        </w:tabs>
        <w:spacing w:line="247" w:lineRule="auto" w:before="5" w:after="0"/>
        <w:ind w:left="478" w:right="405" w:hanging="450"/>
        <w:jc w:val="left"/>
        <w:rPr>
          <w:sz w:val="18"/>
        </w:rPr>
      </w:pPr>
      <w:r>
        <w:rPr/>
        <w:tab/>
      </w:r>
      <w:r>
        <w:rPr>
          <w:w w:val="120"/>
          <w:sz w:val="18"/>
        </w:rPr>
        <w:t>V nedeljo 12. septembra se je k belogardistom  v  Begunje  nad Cerknico pripeljal nemški poveljnik z Rakeka in se dogovoril za sodelo­ vanje z župnikom Turkom in  ing. Vojsko.  Obljubil  jima  je pomoč,  »čim bi  bili </w:t>
      </w:r>
      <w:r>
        <w:rPr>
          <w:spacing w:val="3"/>
          <w:w w:val="120"/>
          <w:sz w:val="18"/>
        </w:rPr>
        <w:t>napadeni«. </w:t>
      </w:r>
      <w:r>
        <w:rPr>
          <w:w w:val="110"/>
          <w:position w:val="7"/>
          <w:sz w:val="10"/>
        </w:rPr>
        <w:t>59  </w:t>
      </w:r>
      <w:r>
        <w:rPr>
          <w:w w:val="110"/>
          <w:sz w:val="18"/>
        </w:rPr>
        <w:t>Ko  se  je  </w:t>
      </w:r>
      <w:r>
        <w:rPr>
          <w:w w:val="120"/>
          <w:sz w:val="18"/>
        </w:rPr>
        <w:t>Gradnikova  brigada  vračala  na Primorsko, je 14. septembra zjutraj obkolila Begunje. Okrog poldne so belogardisti zaprosili Nemce za pomoč. Nemški poveljnik se je s petimi vojaki takoj odpeljal proti Begunjam, a je pri Podskrajniku naletel  na  partizansko zasedo. »Ker so bile partizanske zasede preveč goste,  je  komandant poklical na pomoč artilerijo, ki je streljala iz Planine  na  Cerknico  in zažgala 25 hiš. </w:t>
      </w:r>
      <w:r>
        <w:rPr>
          <w:spacing w:val="2"/>
          <w:w w:val="110"/>
          <w:sz w:val="18"/>
        </w:rPr>
        <w:t>«</w:t>
      </w:r>
      <w:r>
        <w:rPr>
          <w:spacing w:val="2"/>
          <w:w w:val="110"/>
          <w:position w:val="7"/>
          <w:sz w:val="10"/>
        </w:rPr>
        <w:t>00 </w:t>
      </w:r>
      <w:r>
        <w:rPr>
          <w:w w:val="110"/>
          <w:sz w:val="18"/>
        </w:rPr>
        <w:t>V </w:t>
      </w:r>
      <w:r>
        <w:rPr>
          <w:w w:val="120"/>
          <w:sz w:val="18"/>
        </w:rPr>
        <w:t>sredo 15. septembra popoldne je po silovitem naskoku padla· tudi ta bela trdnjava,  ki  so  jo  razglasili  za  nepremagljivo.  Hkrati je narodnoosvobodilna vojska uničila beli posadki v Dobcu in Bezuljak:1. Štab  Levstikove   brigade   je  14.  septembra   pozval</w:t>
      </w:r>
      <w:r>
        <w:rPr>
          <w:spacing w:val="40"/>
          <w:w w:val="120"/>
          <w:sz w:val="18"/>
        </w:rPr>
        <w:t> </w:t>
      </w:r>
      <w:r>
        <w:rPr>
          <w:w w:val="120"/>
          <w:sz w:val="18"/>
        </w:rPr>
        <w:t>belo </w:t>
      </w:r>
      <w:r>
        <w:rPr>
          <w:spacing w:val="28"/>
          <w:w w:val="120"/>
          <w:sz w:val="18"/>
        </w:rPr>
        <w:t> </w:t>
      </w:r>
      <w:r>
        <w:rPr>
          <w:w w:val="120"/>
          <w:sz w:val="18"/>
        </w:rPr>
        <w:t>posadko</w:t>
        <w:tab/>
        <w:t>v</w:t>
      </w:r>
    </w:p>
    <w:p>
      <w:pPr>
        <w:spacing w:line="249" w:lineRule="auto" w:before="3"/>
        <w:ind w:left="488" w:right="432" w:hanging="17"/>
        <w:jc w:val="both"/>
        <w:rPr>
          <w:sz w:val="18"/>
        </w:rPr>
      </w:pPr>
      <w:r>
        <w:rPr>
          <w:w w:val="120"/>
          <w:sz w:val="18"/>
        </w:rPr>
        <w:t>Rakitni, naj se  vda  in  pridruži  narodnoosvobodilni  vojski.  Na  ta  poziv je »Komanda Narodne straže«</w:t>
      </w:r>
      <w:r>
        <w:rPr>
          <w:spacing w:val="15"/>
          <w:w w:val="120"/>
          <w:sz w:val="18"/>
        </w:rPr>
        <w:t> </w:t>
      </w:r>
      <w:r>
        <w:rPr>
          <w:w w:val="120"/>
          <w:sz w:val="18"/>
        </w:rPr>
        <w:t>odgovorila:</w:t>
      </w:r>
    </w:p>
    <w:p>
      <w:pPr>
        <w:spacing w:line="247" w:lineRule="auto" w:before="25"/>
        <w:ind w:left="463" w:right="427" w:firstLine="403"/>
        <w:jc w:val="both"/>
        <w:rPr>
          <w:sz w:val="18"/>
        </w:rPr>
      </w:pPr>
      <w:r>
        <w:rPr>
          <w:w w:val="125"/>
          <w:sz w:val="18"/>
        </w:rPr>
        <w:t>»Kot komandant Narodne straže v Rakitni sem prejel  Vaše pismo,  ki je namenjeno beli gardi v Rakitni. Ker v smislu navodil jugoslovanske vlade v Londonu ter štaba Slovenske vojske v Ljubljani bela garda ne obstoji več, je Vaše pismo</w:t>
      </w:r>
      <w:r>
        <w:rPr>
          <w:spacing w:val="5"/>
          <w:w w:val="125"/>
          <w:sz w:val="18"/>
        </w:rPr>
        <w:t> </w:t>
      </w:r>
      <w:r>
        <w:rPr>
          <w:w w:val="125"/>
          <w:sz w:val="18"/>
        </w:rPr>
        <w:t>brezpredmetno.</w:t>
      </w:r>
    </w:p>
    <w:p>
      <w:pPr>
        <w:spacing w:line="244" w:lineRule="auto" w:before="0"/>
        <w:ind w:left="470" w:right="437" w:firstLine="389"/>
        <w:jc w:val="both"/>
        <w:rPr>
          <w:sz w:val="18"/>
        </w:rPr>
      </w:pPr>
      <w:r>
        <w:rPr>
          <w:w w:val="120"/>
          <w:sz w:val="18"/>
        </w:rPr>
        <w:t>Ker ima sedaj N. S. v Rakitni  braniti  vas,  skrbeti  za  red  in  mir, bomo nastopili proti vsakomur, ki bi kakor koli hotel to kršiti ...</w:t>
      </w:r>
    </w:p>
    <w:p>
      <w:pPr>
        <w:spacing w:before="28"/>
        <w:ind w:left="851" w:right="0" w:firstLine="0"/>
        <w:jc w:val="both"/>
        <w:rPr>
          <w:sz w:val="10"/>
        </w:rPr>
      </w:pPr>
      <w:r>
        <w:rPr>
          <w:w w:val="120"/>
          <w:sz w:val="18"/>
        </w:rPr>
        <w:t>Za narod in Domovino! Komandant, Kunstelj l. r.«</w:t>
      </w:r>
      <w:r>
        <w:rPr>
          <w:w w:val="120"/>
          <w:position w:val="6"/>
          <w:sz w:val="10"/>
        </w:rPr>
        <w:t>61</w:t>
      </w:r>
    </w:p>
    <w:p>
      <w:pPr>
        <w:spacing w:line="249" w:lineRule="auto" w:before="57"/>
        <w:ind w:left="456" w:right="433" w:firstLine="395"/>
        <w:jc w:val="both"/>
        <w:rPr>
          <w:sz w:val="10"/>
        </w:rPr>
      </w:pPr>
      <w:r>
        <w:rPr>
          <w:w w:val="110"/>
          <w:sz w:val="18"/>
        </w:rPr>
        <w:t>Še </w:t>
      </w:r>
      <w:r>
        <w:rPr>
          <w:w w:val="120"/>
          <w:sz w:val="18"/>
        </w:rPr>
        <w:t>isti dan je župni upravitelj Franc Pezdir </w:t>
      </w:r>
      <w:r>
        <w:rPr>
          <w:w w:val="110"/>
          <w:sz w:val="18"/>
        </w:rPr>
        <w:t>i2: Sv. </w:t>
      </w:r>
      <w:r>
        <w:rPr>
          <w:w w:val="120"/>
          <w:sz w:val="18"/>
        </w:rPr>
        <w:t>Vida nad Cerknico sporočil v Rakitno, da je narodnoosvobodilna vojska zasedla vso Notranj­ sko in da se bo  njegova  četa  preko  Rakitne  umaknila  v  Borovnico. Zatem so enako sklenili tudi župnik Ignacij Kunstelj, njegov brat Maksimilijan Kunstelj, belogardistični poveljnik, in župan  v  Rakitni. Zarana 15. septembra sta se obe posadki umaknili v Borovnico k Nemcem  in z  njimi  skrbeli  »za  red  in  mir«  na  železniški  progi  Ljubljana-Trst, po kateri  so  Nemci  prevažali  svoje  divizije   proti  angloameriški   vojski v</w:t>
      </w:r>
      <w:r>
        <w:rPr>
          <w:spacing w:val="31"/>
          <w:w w:val="120"/>
          <w:sz w:val="18"/>
        </w:rPr>
        <w:t> </w:t>
      </w:r>
      <w:r>
        <w:rPr>
          <w:w w:val="120"/>
          <w:sz w:val="18"/>
        </w:rPr>
        <w:t>It</w:t>
      </w:r>
      <w:r>
        <w:rPr>
          <w:spacing w:val="-29"/>
          <w:w w:val="120"/>
          <w:sz w:val="18"/>
        </w:rPr>
        <w:t> </w:t>
      </w:r>
      <w:r>
        <w:rPr>
          <w:w w:val="120"/>
          <w:sz w:val="18"/>
        </w:rPr>
        <w:t>ali</w:t>
      </w:r>
      <w:r>
        <w:rPr>
          <w:spacing w:val="-28"/>
          <w:w w:val="120"/>
          <w:sz w:val="18"/>
        </w:rPr>
        <w:t> </w:t>
      </w:r>
      <w:r>
        <w:rPr>
          <w:w w:val="110"/>
          <w:sz w:val="18"/>
        </w:rPr>
        <w:t>ji.</w:t>
      </w:r>
      <w:r>
        <w:rPr>
          <w:spacing w:val="-31"/>
          <w:w w:val="110"/>
          <w:sz w:val="18"/>
        </w:rPr>
        <w:t> </w:t>
      </w:r>
      <w:r>
        <w:rPr>
          <w:w w:val="110"/>
          <w:position w:val="7"/>
          <w:sz w:val="10"/>
        </w:rPr>
        <w:t>62</w:t>
      </w:r>
    </w:p>
    <w:p>
      <w:pPr>
        <w:spacing w:line="186" w:lineRule="exact" w:before="0"/>
        <w:ind w:left="848" w:right="0" w:firstLine="0"/>
        <w:jc w:val="both"/>
        <w:rPr>
          <w:sz w:val="18"/>
        </w:rPr>
      </w:pPr>
      <w:r>
        <w:rPr>
          <w:w w:val="120"/>
          <w:sz w:val="18"/>
        </w:rPr>
        <w:t>Tako   je  močno  okrepljena  narodnoosvobodilna  vojska  razbila</w:t>
      </w:r>
      <w:r>
        <w:rPr>
          <w:spacing w:val="17"/>
          <w:w w:val="120"/>
          <w:sz w:val="18"/>
        </w:rPr>
        <w:t> </w:t>
      </w:r>
      <w:r>
        <w:rPr>
          <w:w w:val="120"/>
          <w:sz w:val="18"/>
        </w:rPr>
        <w:t>plavo</w:t>
      </w:r>
    </w:p>
    <w:p>
      <w:pPr>
        <w:spacing w:before="9"/>
        <w:ind w:left="455" w:right="0" w:firstLine="0"/>
        <w:jc w:val="both"/>
        <w:rPr>
          <w:sz w:val="18"/>
        </w:rPr>
      </w:pPr>
      <w:r>
        <w:rPr>
          <w:w w:val="120"/>
          <w:sz w:val="18"/>
        </w:rPr>
        <w:t>in belo </w:t>
      </w:r>
      <w:r>
        <w:rPr>
          <w:b/>
          <w:w w:val="120"/>
          <w:sz w:val="18"/>
        </w:rPr>
        <w:t>gardo </w:t>
      </w:r>
      <w:r>
        <w:rPr>
          <w:w w:val="120"/>
          <w:sz w:val="18"/>
        </w:rPr>
        <w:t>na  Dolenjskem  in </w:t>
      </w:r>
      <w:r>
        <w:rPr>
          <w:b/>
          <w:w w:val="120"/>
          <w:sz w:val="18"/>
        </w:rPr>
        <w:t>Notranjskem.  </w:t>
      </w:r>
      <w:r>
        <w:rPr>
          <w:w w:val="120"/>
          <w:sz w:val="18"/>
        </w:rPr>
        <w:t>Hkrati pa  je obkolila </w:t>
      </w:r>
      <w:r>
        <w:rPr>
          <w:spacing w:val="46"/>
          <w:w w:val="120"/>
          <w:sz w:val="18"/>
        </w:rPr>
        <w:t> </w:t>
      </w:r>
      <w:r>
        <w:rPr>
          <w:w w:val="120"/>
          <w:sz w:val="18"/>
        </w:rPr>
        <w:t>tudi</w:t>
      </w:r>
    </w:p>
    <w:p>
      <w:pPr>
        <w:spacing w:before="8"/>
        <w:ind w:left="458" w:right="0" w:firstLine="0"/>
        <w:jc w:val="both"/>
        <w:rPr>
          <w:b/>
          <w:sz w:val="18"/>
        </w:rPr>
      </w:pPr>
      <w:r>
        <w:rPr>
          <w:b/>
          <w:w w:val="115"/>
          <w:sz w:val="18"/>
        </w:rPr>
        <w:t>osrednjo belogardistično skupino okrog Turjaka.</w:t>
      </w:r>
    </w:p>
    <w:p>
      <w:pPr>
        <w:spacing w:line="249" w:lineRule="auto" w:before="4"/>
        <w:ind w:left="449" w:right="439" w:firstLine="393"/>
        <w:jc w:val="both"/>
        <w:rPr>
          <w:sz w:val="18"/>
        </w:rPr>
      </w:pPr>
      <w:r>
        <w:rPr/>
        <w:pict>
          <v:shape style="position:absolute;margin-left:22.065529pt;margin-top:68.263680pt;width:51.85pt;height:.1pt;mso-position-horizontal-relative:page;mso-position-vertical-relative:paragraph;z-index:-250053632;mso-wrap-distance-left:0;mso-wrap-distance-right:0" coordorigin="441,1365" coordsize="1037,0" path="m441,1365l1477,1365e" filled="false" stroked="true" strokeweight=".239605pt" strokecolor="#000000">
            <v:path arrowok="t"/>
            <v:stroke dashstyle="solid"/>
            <w10:wrap type="topAndBottom"/>
          </v:shape>
        </w:pict>
      </w:r>
      <w:r>
        <w:rPr>
          <w:w w:val="120"/>
          <w:sz w:val="18"/>
        </w:rPr>
        <w:t>Slovenski </w:t>
      </w:r>
      <w:r>
        <w:rPr>
          <w:b/>
          <w:w w:val="120"/>
          <w:sz w:val="18"/>
        </w:rPr>
        <w:t>planinski </w:t>
      </w:r>
      <w:r>
        <w:rPr>
          <w:w w:val="120"/>
          <w:sz w:val="18"/>
        </w:rPr>
        <w:t>odred se  je z Novakovim  Ljubljanskim  odredom v začetku </w:t>
      </w:r>
      <w:r>
        <w:rPr>
          <w:b/>
          <w:w w:val="120"/>
          <w:sz w:val="18"/>
        </w:rPr>
        <w:t>septembra </w:t>
      </w:r>
      <w:r>
        <w:rPr>
          <w:w w:val="120"/>
          <w:sz w:val="18"/>
        </w:rPr>
        <w:t>zadrževal na </w:t>
      </w:r>
      <w:r>
        <w:rPr>
          <w:b/>
          <w:w w:val="120"/>
          <w:sz w:val="18"/>
        </w:rPr>
        <w:t>ozemlju </w:t>
      </w:r>
      <w:r>
        <w:rPr>
          <w:w w:val="120"/>
          <w:sz w:val="18"/>
        </w:rPr>
        <w:t>med Orlami in </w:t>
      </w:r>
      <w:r>
        <w:rPr>
          <w:b/>
          <w:w w:val="120"/>
          <w:sz w:val="18"/>
        </w:rPr>
        <w:t>Podlipoglavom. </w:t>
      </w:r>
      <w:r>
        <w:rPr>
          <w:w w:val="120"/>
          <w:sz w:val="18"/>
        </w:rPr>
        <w:t>Tam je </w:t>
      </w:r>
      <w:r>
        <w:rPr>
          <w:b/>
          <w:w w:val="120"/>
          <w:sz w:val="18"/>
        </w:rPr>
        <w:t>svoje </w:t>
      </w:r>
      <w:r>
        <w:rPr>
          <w:w w:val="120"/>
          <w:sz w:val="18"/>
        </w:rPr>
        <w:t>četnike obiskal </w:t>
      </w:r>
      <w:r>
        <w:rPr>
          <w:b/>
          <w:w w:val="120"/>
          <w:sz w:val="18"/>
        </w:rPr>
        <w:t>major Novak, </w:t>
      </w:r>
      <w:r>
        <w:rPr>
          <w:w w:val="120"/>
          <w:sz w:val="18"/>
        </w:rPr>
        <w:t>ki ga je </w:t>
      </w:r>
      <w:r>
        <w:rPr>
          <w:b/>
          <w:w w:val="120"/>
          <w:sz w:val="18"/>
        </w:rPr>
        <w:t>kaplan </w:t>
      </w:r>
      <w:r>
        <w:rPr>
          <w:w w:val="120"/>
          <w:sz w:val="18"/>
        </w:rPr>
        <w:t>Malovrh nameraval </w:t>
      </w:r>
      <w:r>
        <w:rPr>
          <w:b/>
          <w:w w:val="120"/>
          <w:sz w:val="18"/>
        </w:rPr>
        <w:t>poslati </w:t>
      </w:r>
      <w:r>
        <w:rPr>
          <w:w w:val="120"/>
          <w:sz w:val="18"/>
        </w:rPr>
        <w:t>v nekako </w:t>
      </w:r>
      <w:r>
        <w:rPr>
          <w:b/>
          <w:w w:val="120"/>
          <w:sz w:val="18"/>
        </w:rPr>
        <w:t>internacijo, </w:t>
      </w:r>
      <w:r>
        <w:rPr>
          <w:w w:val="120"/>
          <w:sz w:val="18"/>
        </w:rPr>
        <w:t>da ne bi mešal klerofašističnih načrtov. O tem je Malovrh-Breznik 5. septembra 1943 pisal vodstvu Slovenske</w:t>
      </w:r>
      <w:r>
        <w:rPr>
          <w:spacing w:val="48"/>
          <w:w w:val="120"/>
          <w:sz w:val="18"/>
        </w:rPr>
        <w:t> </w:t>
      </w:r>
      <w:r>
        <w:rPr>
          <w:w w:val="120"/>
          <w:sz w:val="18"/>
        </w:rPr>
        <w:t>legije:</w:t>
      </w:r>
    </w:p>
    <w:p>
      <w:pPr>
        <w:spacing w:before="38"/>
        <w:ind w:left="803" w:right="0" w:firstLine="0"/>
        <w:jc w:val="left"/>
        <w:rPr>
          <w:sz w:val="14"/>
        </w:rPr>
      </w:pPr>
      <w:r>
        <w:rPr>
          <w:w w:val="105"/>
          <w:sz w:val="14"/>
        </w:rPr>
        <w:t>ss ))Vesti«, dne 16. se'[)tembrn 1943.</w:t>
      </w:r>
    </w:p>
    <w:p>
      <w:pPr>
        <w:spacing w:line="278" w:lineRule="auto" w:before="12"/>
        <w:ind w:left="468" w:right="465" w:firstLine="327"/>
        <w:jc w:val="left"/>
        <w:rPr>
          <w:sz w:val="14"/>
        </w:rPr>
      </w:pPr>
      <w:r>
        <w:rPr>
          <w:w w:val="115"/>
          <w:sz w:val="10"/>
        </w:rPr>
        <w:t>50 </w:t>
      </w:r>
      <w:r>
        <w:rPr>
          <w:w w:val="115"/>
          <w:sz w:val="14"/>
        </w:rPr>
        <w:t>»Slovonski  dom«,  9.  septembra  1944.  članek  ka,plana  Bori.sa  Femca:  Bilo  je  sep- tembra </w:t>
      </w:r>
      <w:r>
        <w:rPr>
          <w:w w:val="105"/>
          <w:sz w:val="14"/>
        </w:rPr>
        <w:t>19•13</w:t>
      </w:r>
      <w:r>
        <w:rPr>
          <w:spacing w:val="4"/>
          <w:w w:val="105"/>
          <w:sz w:val="14"/>
        </w:rPr>
        <w:t> </w:t>
      </w:r>
      <w:r>
        <w:rPr>
          <w:w w:val="105"/>
          <w:sz w:val="14"/>
        </w:rPr>
        <w:t>...</w:t>
      </w:r>
    </w:p>
    <w:p>
      <w:pPr>
        <w:spacing w:line="128" w:lineRule="exact" w:before="0"/>
        <w:ind w:left="802" w:right="0" w:firstLine="0"/>
        <w:jc w:val="left"/>
        <w:rPr>
          <w:sz w:val="14"/>
        </w:rPr>
      </w:pPr>
      <w:r>
        <w:rPr>
          <w:rFonts w:ascii="Arial" w:hAnsi="Arial"/>
          <w:w w:val="110"/>
          <w:sz w:val="9"/>
        </w:rPr>
        <w:t>60 </w:t>
      </w:r>
      <w:r>
        <w:rPr>
          <w:w w:val="115"/>
          <w:sz w:val="14"/>
        </w:rPr>
        <w:t>o,Vesti«, dne 19. septembra 1943. Begunje pri Cerknici in Urh.</w:t>
      </w:r>
    </w:p>
    <w:p>
      <w:pPr>
        <w:spacing w:before="11"/>
        <w:ind w:left="796" w:right="0" w:firstLine="0"/>
        <w:jc w:val="left"/>
        <w:rPr>
          <w:sz w:val="14"/>
        </w:rPr>
      </w:pPr>
      <w:r>
        <w:rPr>
          <w:w w:val="120"/>
          <w:sz w:val="10"/>
        </w:rPr>
        <w:t>61 </w:t>
      </w:r>
      <w:r>
        <w:rPr>
          <w:w w:val="120"/>
          <w:sz w:val="14"/>
        </w:rPr>
        <w:t>Originalna listina v sodnem spisu kočevskega procesa od 9. do 11. oktobra 1943.</w:t>
      </w:r>
    </w:p>
    <w:p>
      <w:pPr>
        <w:spacing w:line="393" w:lineRule="auto" w:before="12"/>
        <w:ind w:left="449" w:right="4043" w:firstLine="352"/>
        <w:jc w:val="left"/>
        <w:rPr>
          <w:sz w:val="10"/>
        </w:rPr>
      </w:pPr>
      <w:r>
        <w:rPr>
          <w:w w:val="105"/>
          <w:sz w:val="10"/>
        </w:rPr>
        <w:t>62 </w:t>
      </w:r>
      <w:r>
        <w:rPr>
          <w:w w:val="105"/>
          <w:sz w:val="14"/>
        </w:rPr>
        <w:t>))Ve,sti•x, 15. </w:t>
      </w:r>
      <w:r>
        <w:rPr>
          <w:w w:val="105"/>
          <w:sz w:val="14"/>
          <w:vertAlign w:val="subscript"/>
        </w:rPr>
        <w:t>lin</w:t>
      </w:r>
      <w:r>
        <w:rPr>
          <w:w w:val="105"/>
          <w:sz w:val="14"/>
          <w:vertAlign w:val="baseline"/>
        </w:rPr>
        <w:t> 23. se,ptembra 1943. Zločin .nad </w:t>
      </w:r>
      <w:r>
        <w:rPr>
          <w:w w:val="105"/>
          <w:sz w:val="10"/>
          <w:vertAlign w:val="baseline"/>
        </w:rPr>
        <w:t>•(1{}Il10Yino</w:t>
      </w:r>
    </w:p>
    <w:p>
      <w:pPr>
        <w:spacing w:after="0" w:line="393" w:lineRule="auto"/>
        <w:jc w:val="left"/>
        <w:rPr>
          <w:sz w:val="10"/>
        </w:rPr>
        <w:sectPr>
          <w:pgSz w:w="7930" w:h="12320"/>
          <w:pgMar w:top="140" w:bottom="280" w:left="0" w:right="360"/>
        </w:sectPr>
      </w:pPr>
    </w:p>
    <w:p>
      <w:pPr>
        <w:tabs>
          <w:tab w:pos="2726" w:val="left" w:leader="none"/>
        </w:tabs>
        <w:spacing w:before="83"/>
        <w:ind w:left="757" w:right="0" w:firstLine="0"/>
        <w:jc w:val="left"/>
        <w:rPr>
          <w:sz w:val="15"/>
        </w:rPr>
      </w:pPr>
      <w:r>
        <w:rPr/>
        <w:pict>
          <v:shape style="position:absolute;margin-left:38.374836pt;margin-top:19.245899pt;width:194.8pt;height:.1pt;mso-position-horizontal-relative:page;mso-position-vertical-relative:paragraph;z-index:-250051584;mso-wrap-distance-left:0;mso-wrap-distance-right:0" coordorigin="767,385" coordsize="3896,0" path="m767,385l4663,385e" filled="false" stroked="true" strokeweight=".239605pt" strokecolor="#000000">
            <v:path arrowok="t"/>
            <v:stroke dashstyle="solid"/>
            <w10:wrap type="topAndBottom"/>
          </v:shape>
        </w:pict>
      </w:r>
      <w:r>
        <w:rPr/>
        <w:pict>
          <v:shape style="position:absolute;margin-left:238.883347pt;margin-top:19.725103pt;width:133.4pt;height:.1pt;mso-position-horizontal-relative:page;mso-position-vertical-relative:paragraph;z-index:-250050560;mso-wrap-distance-left:0;mso-wrap-distance-right:0" coordorigin="4778,395" coordsize="2668,0" path="m4778,395l7445,395e" filled="false" stroked="true" strokeweight=".239605pt" strokecolor="#000000">
            <v:path arrowok="t"/>
            <v:stroke dashstyle="solid"/>
            <w10:wrap type="topAndBottom"/>
          </v:shape>
        </w:pict>
      </w:r>
      <w:r>
        <w:rPr>
          <w:rFonts w:ascii="Courier New"/>
          <w:w w:val="110"/>
          <w:position w:val="6"/>
          <w:sz w:val="21"/>
        </w:rPr>
        <w:t>594</w:t>
        <w:tab/>
      </w:r>
      <w:r>
        <w:rPr>
          <w:w w:val="110"/>
          <w:sz w:val="15"/>
        </w:rPr>
        <w:t>NASTOP OBOROZENIII</w:t>
      </w:r>
      <w:r>
        <w:rPr>
          <w:spacing w:val="36"/>
          <w:w w:val="110"/>
          <w:sz w:val="15"/>
        </w:rPr>
        <w:t> </w:t>
      </w:r>
      <w:r>
        <w:rPr>
          <w:w w:val="110"/>
          <w:sz w:val="15"/>
        </w:rPr>
        <w:t>ODDELKOV</w:t>
      </w:r>
    </w:p>
    <w:p>
      <w:pPr>
        <w:pStyle w:val="BodyText"/>
        <w:tabs>
          <w:tab w:pos="3768" w:val="left" w:leader="none"/>
        </w:tabs>
        <w:spacing w:line="232" w:lineRule="auto" w:before="222"/>
        <w:ind w:left="771" w:right="157" w:firstLine="407"/>
        <w:jc w:val="left"/>
        <w:rPr>
          <w:sz w:val="15"/>
        </w:rPr>
      </w:pPr>
      <w:r>
        <w:rPr>
          <w:w w:val="115"/>
        </w:rPr>
        <w:t>»Strica  (majorja</w:t>
      </w:r>
      <w:r>
        <w:rPr>
          <w:spacing w:val="13"/>
          <w:w w:val="115"/>
        </w:rPr>
        <w:t> </w:t>
      </w:r>
      <w:r>
        <w:rPr>
          <w:w w:val="115"/>
        </w:rPr>
        <w:t>Novaka</w:t>
      </w:r>
      <w:r>
        <w:rPr>
          <w:spacing w:val="27"/>
          <w:w w:val="115"/>
        </w:rPr>
        <w:t> </w:t>
      </w:r>
      <w:r>
        <w:rPr>
          <w:w w:val="115"/>
        </w:rPr>
        <w:t>-</w:t>
        <w:tab/>
        <w:t>op. S. F.) bomo morda dali v klošter na Lisičje (pri Škofljici  --  op.  S.  F.).  Važno  je,  da  se  bo  o  tem  molčalo in  da  ne  bo. imel  nepotrebnih  kleparskih   </w:t>
      </w:r>
      <w:r>
        <w:rPr>
          <w:rFonts w:ascii="Arial" w:hAnsi="Arial"/>
          <w:w w:val="115"/>
          <w:sz w:val="17"/>
        </w:rPr>
        <w:t>(t.   </w:t>
      </w:r>
      <w:r>
        <w:rPr>
          <w:rFonts w:ascii="Arial" w:hAnsi="Arial"/>
          <w:w w:val="115"/>
          <w:sz w:val="18"/>
        </w:rPr>
        <w:t>j.  </w:t>
      </w:r>
      <w:r>
        <w:rPr>
          <w:w w:val="115"/>
        </w:rPr>
        <w:t>Žitnikovih-Risovih  - op. S. F.)</w:t>
      </w:r>
      <w:r>
        <w:rPr>
          <w:spacing w:val="20"/>
          <w:w w:val="115"/>
        </w:rPr>
        <w:t> </w:t>
      </w:r>
      <w:r>
        <w:rPr>
          <w:spacing w:val="2"/>
          <w:w w:val="115"/>
        </w:rPr>
        <w:t>obiskov.«</w:t>
      </w:r>
      <w:r>
        <w:rPr>
          <w:rFonts w:ascii="Arial" w:hAnsi="Arial"/>
          <w:spacing w:val="2"/>
          <w:w w:val="115"/>
          <w:position w:val="6"/>
          <w:sz w:val="10"/>
        </w:rPr>
        <w:t>6</w:t>
      </w:r>
      <w:r>
        <w:rPr>
          <w:spacing w:val="2"/>
          <w:w w:val="115"/>
          <w:sz w:val="15"/>
        </w:rPr>
        <w:t>"u</w:t>
      </w:r>
    </w:p>
    <w:p>
      <w:pPr>
        <w:pStyle w:val="BodyText"/>
        <w:spacing w:line="232" w:lineRule="auto" w:before="10"/>
        <w:ind w:left="766" w:right="108" w:firstLine="407"/>
      </w:pPr>
      <w:r>
        <w:rPr>
          <w:w w:val="115"/>
        </w:rPr>
        <w:t>Oba odreda sta v noči med  6.  in  7.  septembrom  odšla  na  Drenik nad Pijavo gorico. Tja je prišel Žitnik in  svoje  četnike  kar  z  vlakom poslal  v  Dolenjo  vas  pri  Ribnici,   orožje  in   radijsko  oddajno  postajo  z radiotelegrafistom Božnarjem pa je prepustil klerofašističnemu odredu. Dne 9. septembra je Slovenski planinski odred prispel v Gradišče pri Turjaku, kjer je zvedel za italijansko kapitulacijo. Zato  sta  njegov poveljnik kapetan Albin Cerkvenik-Triglav, ki je bil do avgusta 1943. leta poveljnik belogardističnih čet v raznih arditskih  ali specialnih  bataljonih, in kaplan Franc  Malovrh-Breznik,  ki  je  po lastni izjavi 1mel  »v  sklopu te redne jugoslovanske vojske ... nalogo, da organizira povsod, kjer ni gladko teklo, in sem imel naziv referenta za organizaci </w:t>
      </w:r>
      <w:r>
        <w:rPr>
          <w:spacing w:val="3"/>
          <w:w w:val="115"/>
        </w:rPr>
        <w:t>jo«,</w:t>
      </w:r>
      <w:r>
        <w:rPr>
          <w:spacing w:val="3"/>
          <w:w w:val="115"/>
          <w:position w:val="6"/>
          <w:sz w:val="10"/>
        </w:rPr>
        <w:t>63 </w:t>
      </w:r>
      <w:r>
        <w:rPr>
          <w:w w:val="115"/>
        </w:rPr>
        <w:t>v imena nekakega </w:t>
      </w:r>
      <w:r>
        <w:rPr>
          <w:rFonts w:ascii="Arial" w:hAnsi="Arial"/>
          <w:w w:val="115"/>
          <w:sz w:val="14"/>
        </w:rPr>
        <w:t>»</w:t>
      </w:r>
      <w:r>
        <w:rPr>
          <w:w w:val="115"/>
        </w:rPr>
        <w:t>Vrhovnega Poveljstva Slovenske Vojske« 9. septembra izdala naslednji</w:t>
      </w:r>
      <w:r>
        <w:rPr>
          <w:spacing w:val="40"/>
          <w:w w:val="115"/>
        </w:rPr>
        <w:t> </w:t>
      </w:r>
      <w:r>
        <w:rPr>
          <w:w w:val="115"/>
        </w:rPr>
        <w:t>ukaz:</w:t>
      </w:r>
    </w:p>
    <w:p>
      <w:pPr>
        <w:pStyle w:val="BodyText"/>
        <w:spacing w:line="235" w:lineRule="auto" w:before="56"/>
        <w:ind w:left="763" w:right="121" w:firstLine="405"/>
      </w:pPr>
      <w:r>
        <w:rPr>
          <w:w w:val="115"/>
        </w:rPr>
        <w:t>»Ker je z današnjim dnem italijanska vojna sila po zavezniških močeh zlomljena in vstaja nova svobodna Velika Slovenija v sestavu Velike Jugoslavije, odrejam sledeče:</w:t>
      </w:r>
    </w:p>
    <w:p>
      <w:pPr>
        <w:pStyle w:val="BodyText"/>
        <w:spacing w:line="235" w:lineRule="auto" w:before="43"/>
        <w:ind w:left="761" w:right="127" w:firstLine="403"/>
      </w:pPr>
      <w:r>
        <w:rPr>
          <w:w w:val="115"/>
          <w:sz w:val="18"/>
        </w:rPr>
        <w:t>l. </w:t>
      </w:r>
      <w:r>
        <w:rPr>
          <w:w w:val="115"/>
        </w:rPr>
        <w:t>Vso vojaško in civilno oblast v bivši ljubljanski pokrajini prevzema  v roke Vrhovno Poveljstvo Slovenske Vojske kot sestavni del jugoslo­ vanske</w:t>
      </w:r>
      <w:r>
        <w:rPr>
          <w:spacing w:val="44"/>
          <w:w w:val="115"/>
        </w:rPr>
        <w:t> </w:t>
      </w:r>
      <w:r>
        <w:rPr>
          <w:w w:val="115"/>
        </w:rPr>
        <w:t>armade.</w:t>
      </w:r>
    </w:p>
    <w:p>
      <w:pPr>
        <w:pStyle w:val="ListParagraph"/>
        <w:numPr>
          <w:ilvl w:val="1"/>
          <w:numId w:val="99"/>
        </w:numPr>
        <w:tabs>
          <w:tab w:pos="1395" w:val="left" w:leader="none"/>
        </w:tabs>
        <w:spacing w:line="237" w:lineRule="auto" w:before="0" w:after="0"/>
        <w:ind w:left="761" w:right="135" w:firstLine="395"/>
        <w:jc w:val="both"/>
        <w:rPr>
          <w:sz w:val="19"/>
        </w:rPr>
      </w:pPr>
      <w:r>
        <w:rPr>
          <w:w w:val="115"/>
          <w:sz w:val="19"/>
        </w:rPr>
        <w:t>Vsi moški od izpolnjenega 18. do 40. leta starosti se morajo kot vojni obvezniki javiti takoj Komandi Slovenske Vojske v Velikih</w:t>
      </w:r>
      <w:r>
        <w:rPr>
          <w:spacing w:val="7"/>
          <w:w w:val="115"/>
          <w:sz w:val="19"/>
        </w:rPr>
        <w:t> </w:t>
      </w:r>
      <w:r>
        <w:rPr>
          <w:w w:val="115"/>
          <w:sz w:val="19"/>
        </w:rPr>
        <w:t>Laščah.</w:t>
      </w:r>
    </w:p>
    <w:p>
      <w:pPr>
        <w:pStyle w:val="ListParagraph"/>
        <w:numPr>
          <w:ilvl w:val="1"/>
          <w:numId w:val="99"/>
        </w:numPr>
        <w:tabs>
          <w:tab w:pos="1390" w:val="left" w:leader="none"/>
        </w:tabs>
        <w:spacing w:line="232" w:lineRule="auto" w:before="0" w:after="0"/>
        <w:ind w:left="758" w:right="145" w:firstLine="384"/>
        <w:jc w:val="both"/>
        <w:rPr>
          <w:sz w:val="16"/>
        </w:rPr>
      </w:pPr>
      <w:r>
        <w:rPr>
          <w:w w:val="115"/>
          <w:sz w:val="19"/>
        </w:rPr>
        <w:t>Ostali obvezniki morajo prevzeti takoj varstvo vasi in zaselkov zaradi vzdrževanja miru in reda ...</w:t>
      </w:r>
      <w:r>
        <w:rPr>
          <w:spacing w:val="23"/>
          <w:w w:val="115"/>
          <w:sz w:val="19"/>
        </w:rPr>
        <w:t> </w:t>
      </w:r>
      <w:r>
        <w:rPr>
          <w:rFonts w:ascii="Arial" w:hAnsi="Arial"/>
          <w:spacing w:val="-3"/>
          <w:w w:val="115"/>
          <w:sz w:val="16"/>
        </w:rPr>
        <w:t>«</w:t>
      </w:r>
      <w:r>
        <w:rPr>
          <w:spacing w:val="-3"/>
          <w:w w:val="115"/>
          <w:sz w:val="16"/>
          <w:vertAlign w:val="superscript"/>
        </w:rPr>
        <w:t>64</w:t>
      </w:r>
    </w:p>
    <w:p>
      <w:pPr>
        <w:pStyle w:val="BodyText"/>
        <w:spacing w:line="235" w:lineRule="auto"/>
        <w:ind w:left="746" w:right="140" w:firstLine="406"/>
      </w:pPr>
      <w:r>
        <w:rPr>
          <w:w w:val="115"/>
        </w:rPr>
        <w:t>Z dotokom moštva iz bližnjih posadk MVAC se je Slovenski planinski odred  nekoliko </w:t>
      </w:r>
      <w:r>
        <w:rPr>
          <w:w w:val="90"/>
        </w:rPr>
        <w:t>• </w:t>
      </w:r>
      <w:r>
        <w:rPr>
          <w:w w:val="115"/>
        </w:rPr>
        <w:t>okrepil  in  preforrniral  v  Slovensko  planinsko   brigado </w:t>
      </w:r>
      <w:r>
        <w:rPr>
          <w:rFonts w:ascii="Arial" w:hAnsi="Arial"/>
          <w:i/>
          <w:w w:val="115"/>
          <w:sz w:val="16"/>
        </w:rPr>
        <w:t>s </w:t>
      </w:r>
      <w:r>
        <w:rPr>
          <w:w w:val="115"/>
        </w:rPr>
        <w:t>štirimi bataljoni, katerih komandanti so bili: Viktor Berlot, dr. Branko  Jan, prof. Janez Grum in Milko Pirih. Njen poveljnik kapetan Cerkvenik­ Triglav ter šef organizacije in poverjenik Slovenske legije kaplan Malovrh-Breznik sta 11. septembra kasno ponoči sestavila naslednje zelo nujno in strogo zaupno poročilo »Poveljstvu Slovenske</w:t>
      </w:r>
      <w:r>
        <w:rPr>
          <w:spacing w:val="2"/>
          <w:w w:val="115"/>
        </w:rPr>
        <w:t> </w:t>
      </w:r>
      <w:r>
        <w:rPr>
          <w:w w:val="115"/>
        </w:rPr>
        <w:t>legije«:</w:t>
      </w:r>
    </w:p>
    <w:p>
      <w:pPr>
        <w:pStyle w:val="BodyText"/>
        <w:spacing w:line="235" w:lineRule="auto" w:before="7"/>
        <w:ind w:left="737" w:right="140" w:firstLine="408"/>
      </w:pPr>
      <w:r>
        <w:rPr/>
        <w:pict>
          <v:shape style="position:absolute;margin-left:36.456097pt;margin-top:111.352768pt;width:51.85pt;height:.1pt;mso-position-horizontal-relative:page;mso-position-vertical-relative:paragraph;z-index:-250049536;mso-wrap-distance-left:0;mso-wrap-distance-right:0" coordorigin="729,2227" coordsize="1037,0" path="m729,2227l1765,2227e" filled="false" stroked="true" strokeweight=".239605pt" strokecolor="#000000">
            <v:path arrowok="t"/>
            <v:stroke dashstyle="solid"/>
            <w10:wrap type="topAndBottom"/>
          </v:shape>
        </w:pict>
      </w:r>
      <w:r>
        <w:rPr>
          <w:w w:val="115"/>
        </w:rPr>
        <w:t>»čete se v redu .zbirajo.  Na mesto so prispeli  bataljoni  G, </w:t>
      </w:r>
      <w:r>
        <w:rPr>
          <w:w w:val="115"/>
          <w:sz w:val="18"/>
        </w:rPr>
        <w:t>J,  </w:t>
      </w:r>
      <w:r>
        <w:rPr>
          <w:w w:val="115"/>
        </w:rPr>
        <w:t>B2,  L,  S, V in T. Vsi ti bataljoni so že na svojih novih položajih zbrani pod poveljstvom poveljnika Slovenske planinske brigade kapitana Triglava. Upostavljen je stik z bataljonom N2 ...  Komanda in skladišče se nahajajo na polju G-15 zapadno (Zapotok) po naši označbi sekci je. </w:t>
      </w:r>
      <w:r>
        <w:rPr>
          <w:spacing w:val="-10"/>
          <w:w w:val="115"/>
          <w:position w:val="7"/>
          <w:sz w:val="10"/>
        </w:rPr>
        <w:t>64</w:t>
      </w:r>
      <w:r>
        <w:rPr>
          <w:rFonts w:ascii="Arial" w:hAnsi="Arial"/>
          <w:spacing w:val="-10"/>
          <w:w w:val="115"/>
          <w:sz w:val="12"/>
        </w:rPr>
        <w:t>a </w:t>
      </w:r>
      <w:r>
        <w:rPr>
          <w:w w:val="115"/>
        </w:rPr>
        <w:t>Naše čete držijo  položaje  na  poljih  G -  14  (Kurešček),  F  -   14  (Hudi  Rogatec), G - 15 (Zapotok), G - 16 (Čretež), H - 14 (Osredek), H - 13 (Purkarče). Prehodna zbiralna baza je na polju G - 17 zapadno (Turjak). Tekom jutrišnjega dne bomo iskali zvezo z bataljonom F in potom njega z bata-­ ljonom E. Poveljstvo brigade razpolaga z velikimi množinami</w:t>
      </w:r>
      <w:r>
        <w:rPr>
          <w:spacing w:val="22"/>
          <w:w w:val="115"/>
        </w:rPr>
        <w:t> </w:t>
      </w:r>
      <w:r>
        <w:rPr>
          <w:w w:val="115"/>
        </w:rPr>
        <w:t>orožja,</w:t>
      </w:r>
    </w:p>
    <w:p>
      <w:pPr>
        <w:spacing w:before="39"/>
        <w:ind w:left="1137" w:right="0" w:firstLine="0"/>
        <w:jc w:val="left"/>
        <w:rPr>
          <w:sz w:val="15"/>
        </w:rPr>
      </w:pPr>
      <w:r>
        <w:rPr>
          <w:rFonts w:ascii="Arial" w:hAnsi="Arial"/>
          <w:w w:val="110"/>
          <w:sz w:val="12"/>
        </w:rPr>
        <w:t>62a </w:t>
      </w:r>
      <w:r>
        <w:rPr>
          <w:w w:val="110"/>
          <w:sz w:val="15"/>
        </w:rPr>
        <w:t>Arhiv </w:t>
      </w:r>
      <w:r>
        <w:rPr>
          <w:rFonts w:ascii="Arial" w:hAnsi="Arial"/>
          <w:w w:val="125"/>
          <w:sz w:val="12"/>
        </w:rPr>
        <w:t>jav. </w:t>
      </w:r>
      <w:r>
        <w:rPr>
          <w:rFonts w:ascii="Arial" w:hAnsi="Arial"/>
          <w:w w:val="105"/>
          <w:sz w:val="12"/>
        </w:rPr>
        <w:t>1.,ož. </w:t>
      </w:r>
      <w:r>
        <w:rPr>
          <w:w w:val="110"/>
          <w:sz w:val="15"/>
        </w:rPr>
        <w:t>LHS, te,·. </w:t>
      </w:r>
      <w:r>
        <w:rPr>
          <w:w w:val="105"/>
          <w:sz w:val="15"/>
        </w:rPr>
        <w:t>2190.</w:t>
      </w:r>
    </w:p>
    <w:p>
      <w:pPr>
        <w:pStyle w:val="ListParagraph"/>
        <w:numPr>
          <w:ilvl w:val="0"/>
          <w:numId w:val="101"/>
        </w:numPr>
        <w:tabs>
          <w:tab w:pos="1303" w:val="left" w:leader="none"/>
        </w:tabs>
        <w:spacing w:line="240" w:lineRule="auto" w:before="0" w:after="0"/>
        <w:ind w:left="1302" w:right="0" w:hanging="182"/>
        <w:jc w:val="left"/>
        <w:rPr>
          <w:sz w:val="13"/>
        </w:rPr>
      </w:pPr>
      <w:r>
        <w:rPr>
          <w:w w:val="115"/>
          <w:sz w:val="15"/>
        </w:rPr>
        <w:t>Zaslišanje ktrplruna Malovrha </w:t>
      </w:r>
      <w:r>
        <w:rPr>
          <w:w w:val="115"/>
          <w:sz w:val="13"/>
        </w:rPr>
        <w:t>l. </w:t>
      </w:r>
      <w:r>
        <w:rPr>
          <w:w w:val="115"/>
          <w:sz w:val="15"/>
        </w:rPr>
        <w:t>oktobra 1943 </w:t>
      </w:r>
      <w:r>
        <w:rPr>
          <w:w w:val="115"/>
          <w:sz w:val="13"/>
        </w:rPr>
        <w:t>'])Tod </w:t>
      </w:r>
      <w:r>
        <w:rPr>
          <w:w w:val="115"/>
          <w:sz w:val="15"/>
        </w:rPr>
        <w:t>l'VS </w:t>
      </w:r>
      <w:r>
        <w:rPr>
          <w:w w:val="115"/>
          <w:sz w:val="13"/>
        </w:rPr>
        <w:t>Y</w:t>
      </w:r>
      <w:r>
        <w:rPr>
          <w:spacing w:val="-1"/>
          <w:w w:val="115"/>
          <w:sz w:val="13"/>
        </w:rPr>
        <w:t> </w:t>
      </w:r>
      <w:r>
        <w:rPr>
          <w:w w:val="115"/>
          <w:sz w:val="13"/>
        </w:rPr>
        <w:t>K{1čcyju.</w:t>
      </w:r>
    </w:p>
    <w:p>
      <w:pPr>
        <w:pStyle w:val="ListParagraph"/>
        <w:numPr>
          <w:ilvl w:val="0"/>
          <w:numId w:val="101"/>
        </w:numPr>
        <w:tabs>
          <w:tab w:pos="1310" w:val="left" w:leader="none"/>
        </w:tabs>
        <w:spacing w:line="240" w:lineRule="auto" w:before="9" w:after="0"/>
        <w:ind w:left="1309" w:right="0" w:hanging="184"/>
        <w:jc w:val="left"/>
        <w:rPr>
          <w:sz w:val="14"/>
        </w:rPr>
      </w:pPr>
      <w:r>
        <w:rPr>
          <w:w w:val="120"/>
          <w:sz w:val="14"/>
        </w:rPr>
        <w:t>Oriig,in.alna uistina v sodn0n1 spisu kotevskcga</w:t>
      </w:r>
      <w:r>
        <w:rPr>
          <w:spacing w:val="23"/>
          <w:w w:val="120"/>
          <w:sz w:val="14"/>
        </w:rPr>
        <w:t> </w:t>
      </w:r>
      <w:r>
        <w:rPr>
          <w:w w:val="120"/>
          <w:sz w:val="14"/>
        </w:rPr>
        <w:t>pr,o,cesa.</w:t>
      </w:r>
    </w:p>
    <w:p>
      <w:pPr>
        <w:spacing w:line="256" w:lineRule="auto" w:before="7"/>
        <w:ind w:left="712" w:right="157" w:firstLine="419"/>
        <w:jc w:val="left"/>
        <w:rPr>
          <w:sz w:val="14"/>
        </w:rPr>
      </w:pPr>
      <w:r>
        <w:rPr>
          <w:w w:val="110"/>
          <w:sz w:val="14"/>
        </w:rPr>
        <w:t>G4a Slov. plan. odrod,  Na  po.ložaju,  7.  9.  43.  St. z.  V.  l'o•veljstvu   SL,   Kmnamla,n(: 1kn,petm1 </w:t>
      </w:r>
      <w:r>
        <w:rPr>
          <w:rFonts w:ascii="Arial" w:hAnsi="Arial"/>
          <w:w w:val="110"/>
          <w:sz w:val="13"/>
        </w:rPr>
        <w:t>J. </w:t>
      </w:r>
      <w:r>
        <w:rPr>
          <w:w w:val="110"/>
          <w:sz w:val="14"/>
        </w:rPr>
        <w:t>,ki.  'r.riglay.  Breznik; arhiv  VOS.  V  pismu SJYOTučata,  :na kak način sla</w:t>
      </w:r>
    </w:p>
    <w:p>
      <w:pPr>
        <w:spacing w:before="5"/>
        <w:ind w:left="779" w:right="0" w:firstLine="0"/>
        <w:jc w:val="left"/>
        <w:rPr>
          <w:sz w:val="14"/>
        </w:rPr>
      </w:pPr>
      <w:r>
        <w:rPr>
          <w:w w:val="120"/>
          <w:sz w:val="14"/>
        </w:rPr>
        <w:t>,mučila slouiinjsko rurnžo na sekciji 1:100.000 Cerk11ica.</w:t>
      </w:r>
    </w:p>
    <w:p>
      <w:pPr>
        <w:spacing w:after="0"/>
        <w:jc w:val="left"/>
        <w:rPr>
          <w:sz w:val="14"/>
        </w:rPr>
        <w:sectPr>
          <w:pgSz w:w="7930" w:h="12320"/>
          <w:pgMar w:top="60" w:bottom="280" w:left="0" w:right="360"/>
        </w:sectPr>
      </w:pPr>
    </w:p>
    <w:p>
      <w:pPr>
        <w:tabs>
          <w:tab w:pos="6488" w:val="left" w:leader="none"/>
        </w:tabs>
        <w:spacing w:before="69"/>
        <w:ind w:left="2219" w:right="0" w:firstLine="0"/>
        <w:jc w:val="left"/>
        <w:rPr>
          <w:rFonts w:ascii="Arial"/>
          <w:sz w:val="17"/>
        </w:rPr>
      </w:pPr>
      <w:r>
        <w:rPr/>
        <w:pict>
          <v:shape style="position:absolute;margin-left:224.4832pt;margin-top:17.777250pt;width:126.65pt;height:.1pt;mso-position-horizontal-relative:page;mso-position-vertical-relative:paragraph;z-index:-250048512;mso-wrap-distance-left:0;mso-wrap-distance-right:0" coordorigin="4490,356" coordsize="2533,0" path="m4490,356l7022,356e" filled="false" stroked="true" strokeweight=".239602pt" strokecolor="#000000">
            <v:path arrowok="t"/>
            <v:stroke dashstyle="solid"/>
            <w10:wrap type="topAndBottom"/>
          </v:shape>
        </w:pict>
      </w:r>
      <w:r>
        <w:rPr/>
        <w:pict>
          <v:shape style="position:absolute;margin-left:16.308605pt;margin-top:18.256447pt;width:78.7pt;height:.1pt;mso-position-horizontal-relative:page;mso-position-vertical-relative:paragraph;z-index:-250047488;mso-wrap-distance-left:0;mso-wrap-distance-right:0" coordorigin="326,365" coordsize="1574,0" path="m326,365l1899,365e" filled="false" stroked="true" strokeweight=".239602pt" strokecolor="#000000">
            <v:path arrowok="t"/>
            <v:stroke dashstyle="solid"/>
            <w10:wrap type="topAndBottom"/>
          </v:shape>
        </w:pict>
      </w:r>
      <w:r>
        <w:rPr>
          <w:w w:val="110"/>
          <w:sz w:val="15"/>
        </w:rPr>
        <w:t>ZLOM  PLAVE  JN</w:t>
      </w:r>
      <w:r>
        <w:rPr>
          <w:spacing w:val="23"/>
          <w:w w:val="110"/>
          <w:sz w:val="15"/>
        </w:rPr>
        <w:t> </w:t>
      </w:r>
      <w:r>
        <w:rPr>
          <w:w w:val="110"/>
          <w:sz w:val="15"/>
        </w:rPr>
        <w:t>BELE</w:t>
      </w:r>
      <w:r>
        <w:rPr>
          <w:spacing w:val="35"/>
          <w:w w:val="110"/>
          <w:sz w:val="15"/>
        </w:rPr>
        <w:t> </w:t>
      </w:r>
      <w:r>
        <w:rPr>
          <w:w w:val="110"/>
          <w:sz w:val="15"/>
        </w:rPr>
        <w:t>GARDE</w:t>
        <w:tab/>
      </w:r>
      <w:r>
        <w:rPr>
          <w:rFonts w:ascii="Arial"/>
          <w:w w:val="110"/>
          <w:position w:val="6"/>
          <w:sz w:val="17"/>
        </w:rPr>
        <w:t>595,</w:t>
      </w:r>
    </w:p>
    <w:p>
      <w:pPr>
        <w:pStyle w:val="BodyText"/>
        <w:spacing w:before="6"/>
        <w:jc w:val="left"/>
        <w:rPr>
          <w:rFonts w:ascii="Arial"/>
        </w:rPr>
      </w:pPr>
    </w:p>
    <w:p>
      <w:pPr>
        <w:pStyle w:val="BodyText"/>
        <w:spacing w:line="235" w:lineRule="auto" w:before="1"/>
        <w:ind w:left="123" w:right="737" w:firstLine="9"/>
      </w:pPr>
      <w:r>
        <w:rPr>
          <w:w w:val="115"/>
        </w:rPr>
        <w:t>mumc1Je in hrane. Teren je od  partizanov  očiščen.  Tekom  današnjega dne smo beležili samo srečanje s skupino cca 500  partizanov,  rekrutiranih iz Ljubljane na polju E - </w:t>
      </w:r>
      <w:r>
        <w:rPr>
          <w:w w:val="115"/>
          <w:sz w:val="18"/>
        </w:rPr>
        <w:t>13 </w:t>
      </w:r>
      <w:r>
        <w:rPr>
          <w:w w:val="115"/>
        </w:rPr>
        <w:t>(Golo). Partizani so zasedli Ribnico, kjer so razorožili en bataljon Italijanov. Partizanski vodja Brilej je danes poslal parlamentarca (dr. Blatnika) s pogoji za sporazum. Pogoji so: popolna </w:t>
      </w:r>
      <w:r>
        <w:rPr>
          <w:b/>
          <w:w w:val="115"/>
          <w:sz w:val="18"/>
        </w:rPr>
        <w:t>podreditev   partizanski   </w:t>
      </w:r>
      <w:r>
        <w:rPr>
          <w:w w:val="115"/>
        </w:rPr>
        <w:t>komandi  in  borba  proti  Nemcem      </w:t>
      </w:r>
      <w:r>
        <w:rPr>
          <w:spacing w:val="15"/>
          <w:w w:val="115"/>
        </w:rPr>
        <w:t> </w:t>
      </w:r>
      <w:r>
        <w:rPr>
          <w:w w:val="115"/>
        </w:rPr>
        <w:t>konkretno,</w:t>
      </w:r>
    </w:p>
    <w:p>
      <w:pPr>
        <w:spacing w:line="235" w:lineRule="auto" w:before="0"/>
        <w:ind w:left="131" w:right="754" w:firstLine="9"/>
        <w:jc w:val="both"/>
        <w:rPr>
          <w:sz w:val="19"/>
        </w:rPr>
      </w:pPr>
      <w:r>
        <w:rPr>
          <w:w w:val="115"/>
          <w:sz w:val="19"/>
        </w:rPr>
        <w:t>- zasedba </w:t>
      </w:r>
      <w:r>
        <w:rPr>
          <w:b/>
          <w:w w:val="115"/>
          <w:sz w:val="18"/>
        </w:rPr>
        <w:t>Ljubljane.  Ppk  </w:t>
      </w:r>
      <w:r>
        <w:rPr>
          <w:rFonts w:ascii="Arial" w:hAnsi="Arial"/>
          <w:b/>
          <w:i/>
          <w:w w:val="115"/>
          <w:sz w:val="17"/>
        </w:rPr>
        <w:t>Avšič,  </w:t>
      </w:r>
      <w:r>
        <w:rPr>
          <w:w w:val="115"/>
          <w:sz w:val="19"/>
        </w:rPr>
        <w:t>ki  je  medtem  </w:t>
      </w:r>
      <w:r>
        <w:rPr>
          <w:b/>
          <w:w w:val="115"/>
          <w:sz w:val="18"/>
        </w:rPr>
        <w:t>napredoval  </w:t>
      </w:r>
      <w:r>
        <w:rPr>
          <w:w w:val="115"/>
          <w:sz w:val="19"/>
        </w:rPr>
        <w:t>v </w:t>
      </w:r>
      <w:r>
        <w:rPr>
          <w:b/>
          <w:w w:val="115"/>
          <w:sz w:val="18"/>
        </w:rPr>
        <w:t>generala, je objavil amnestijo </w:t>
      </w:r>
      <w:r>
        <w:rPr>
          <w:w w:val="115"/>
          <w:sz w:val="19"/>
        </w:rPr>
        <w:t>nad vsemi </w:t>
      </w:r>
      <w:r>
        <w:rPr>
          <w:b/>
          <w:w w:val="115"/>
          <w:sz w:val="18"/>
        </w:rPr>
        <w:t>pripadniki </w:t>
      </w:r>
      <w:r>
        <w:rPr>
          <w:w w:val="115"/>
          <w:sz w:val="19"/>
        </w:rPr>
        <w:t>bele in  </w:t>
      </w:r>
      <w:r>
        <w:rPr>
          <w:b/>
          <w:w w:val="115"/>
          <w:sz w:val="18"/>
        </w:rPr>
        <w:t>plave  garde,  </w:t>
      </w:r>
      <w:r>
        <w:rPr>
          <w:w w:val="115"/>
          <w:sz w:val="19"/>
        </w:rPr>
        <w:t>seved_i </w:t>
      </w:r>
      <w:r>
        <w:rPr>
          <w:b/>
          <w:w w:val="115"/>
          <w:sz w:val="18"/>
        </w:rPr>
        <w:t>pod  pogojem  amnestije. </w:t>
      </w:r>
      <w:r>
        <w:rPr>
          <w:w w:val="115"/>
          <w:sz w:val="18"/>
        </w:rPr>
        <w:t>. .  </w:t>
      </w:r>
      <w:r>
        <w:rPr>
          <w:b/>
          <w:w w:val="115"/>
          <w:sz w:val="18"/>
        </w:rPr>
        <w:t>Poveljstvo  </w:t>
      </w:r>
      <w:r>
        <w:rPr>
          <w:w w:val="115"/>
          <w:sz w:val="19"/>
        </w:rPr>
        <w:t>te  </w:t>
      </w:r>
      <w:r>
        <w:rPr>
          <w:b/>
          <w:w w:val="115"/>
          <w:sz w:val="18"/>
        </w:rPr>
        <w:t>brigade  </w:t>
      </w:r>
      <w:r>
        <w:rPr>
          <w:w w:val="115"/>
          <w:sz w:val="19"/>
        </w:rPr>
        <w:t>smatra  za  </w:t>
      </w:r>
      <w:r>
        <w:rPr>
          <w:b/>
          <w:w w:val="115"/>
          <w:sz w:val="18"/>
        </w:rPr>
        <w:t>primerno, </w:t>
      </w:r>
      <w:r>
        <w:rPr>
          <w:w w:val="115"/>
          <w:sz w:val="19"/>
        </w:rPr>
        <w:t>da </w:t>
      </w:r>
      <w:r>
        <w:rPr>
          <w:b/>
          <w:w w:val="115"/>
          <w:sz w:val="18"/>
        </w:rPr>
        <w:t>pohiti </w:t>
      </w:r>
      <w:r>
        <w:rPr>
          <w:w w:val="115"/>
          <w:sz w:val="19"/>
        </w:rPr>
        <w:t>s </w:t>
      </w:r>
      <w:r>
        <w:rPr>
          <w:b/>
          <w:w w:val="115"/>
          <w:sz w:val="18"/>
        </w:rPr>
        <w:t>koncentracijo </w:t>
      </w:r>
      <w:r>
        <w:rPr>
          <w:w w:val="115"/>
          <w:sz w:val="19"/>
        </w:rPr>
        <w:t>vse </w:t>
      </w:r>
      <w:r>
        <w:rPr>
          <w:b/>
          <w:w w:val="115"/>
          <w:sz w:val="18"/>
        </w:rPr>
        <w:t>vojaške </w:t>
      </w:r>
      <w:r>
        <w:rPr>
          <w:w w:val="115"/>
          <w:sz w:val="19"/>
        </w:rPr>
        <w:t>sile in šele </w:t>
      </w:r>
      <w:r>
        <w:rPr>
          <w:b/>
          <w:w w:val="115"/>
          <w:sz w:val="18"/>
        </w:rPr>
        <w:t>potem  </w:t>
      </w:r>
      <w:r>
        <w:rPr>
          <w:w w:val="115"/>
          <w:sz w:val="19"/>
        </w:rPr>
        <w:t>eventualno </w:t>
      </w:r>
      <w:r>
        <w:rPr>
          <w:b/>
          <w:w w:val="115"/>
          <w:sz w:val="18"/>
        </w:rPr>
        <w:t>pripusca </w:t>
      </w:r>
      <w:r>
        <w:rPr>
          <w:w w:val="115"/>
          <w:sz w:val="19"/>
        </w:rPr>
        <w:t>možnost razgovorov za eventualno </w:t>
      </w:r>
      <w:r>
        <w:rPr>
          <w:b/>
          <w:w w:val="115"/>
          <w:sz w:val="18"/>
        </w:rPr>
        <w:t>sodelovanje.  </w:t>
      </w:r>
      <w:r>
        <w:rPr>
          <w:w w:val="115"/>
          <w:sz w:val="19"/>
        </w:rPr>
        <w:t>V  Štabu bataljona </w:t>
      </w:r>
      <w:r>
        <w:rPr>
          <w:rFonts w:ascii="Arial" w:hAnsi="Arial"/>
          <w:w w:val="115"/>
          <w:sz w:val="16"/>
        </w:rPr>
        <w:t>»</w:t>
      </w:r>
      <w:r>
        <w:rPr>
          <w:w w:val="115"/>
          <w:sz w:val="19"/>
        </w:rPr>
        <w:t>V«, katerega poveljstvo je včeraj prevzel poročnik Perne in kateremu je od strani poveljstva  te  brigade  </w:t>
      </w:r>
      <w:r>
        <w:rPr>
          <w:i/>
          <w:w w:val="115"/>
          <w:sz w:val="19"/>
        </w:rPr>
        <w:t>mesto  </w:t>
      </w:r>
      <w:r>
        <w:rPr>
          <w:w w:val="115"/>
          <w:sz w:val="19"/>
        </w:rPr>
        <w:t>bilo  priznano,  se nahaja tudi plk. Dežman, ki s svojo navzočnostjo povzroča precej zmede. Zato je neobhodno potrebno, poudarjamo, da takoj pride na teren  spo­ soben polkovnik, ki bo prevzel poveljstvo Slovenske planinske divizije. Triglav-Cerkvenik zahteva Jelena-Peterlina! Poveljstvo SL naj se zaveda vse odgovornosti pri posledicah, ki bodo nastale, če bi se odločitev v tem pogledu še količkaj zavlačevala</w:t>
      </w:r>
      <w:r>
        <w:rPr>
          <w:spacing w:val="-6"/>
          <w:w w:val="115"/>
          <w:sz w:val="19"/>
        </w:rPr>
        <w:t> </w:t>
      </w:r>
      <w:r>
        <w:rPr>
          <w:w w:val="115"/>
          <w:sz w:val="19"/>
        </w:rPr>
        <w:t>...</w:t>
      </w:r>
    </w:p>
    <w:p>
      <w:pPr>
        <w:pStyle w:val="BodyText"/>
        <w:spacing w:line="237" w:lineRule="auto" w:before="41"/>
        <w:ind w:left="133" w:right="744" w:firstLine="397"/>
        <w:rPr>
          <w:b/>
          <w:sz w:val="18"/>
        </w:rPr>
      </w:pPr>
      <w:r>
        <w:rPr>
          <w:w w:val="115"/>
        </w:rPr>
        <w:t>Vrhovno  poveljstvo  naj  vpostavi  stik  z  edinicami  bataljonov  </w:t>
      </w:r>
      <w:r>
        <w:rPr>
          <w:rFonts w:ascii="Arial" w:hAnsi="Arial"/>
          <w:w w:val="115"/>
          <w:sz w:val="18"/>
        </w:rPr>
        <w:t>B-1,  </w:t>
      </w:r>
      <w:r>
        <w:rPr>
          <w:w w:val="115"/>
        </w:rPr>
        <w:t>I in  A,  ki  naj  čimpreje  skušajo  priti  v  stik  s  tukajšnjim  poveljstvom, da jim bodo odrejeni položaji. S tem bo v glavnem izvršena mobilizacija večine moštva  Slovenske  legije.  Ostane  samo  še  bataljon  Nl,  P  in  R,  o katerih nimamo nobenih informacij in nobenega stika. V Stični je poveljstvo  nad  moštvom  Vaške  straže  prevzel  poročnik   Zupanc  in  se v tem svojstvu priključil partizanom ... Kočevje je zasedeno  od  parti­ </w:t>
      </w:r>
      <w:r>
        <w:rPr>
          <w:b/>
          <w:w w:val="115"/>
          <w:sz w:val="18"/>
        </w:rPr>
        <w:t>zanov</w:t>
      </w:r>
      <w:r>
        <w:rPr>
          <w:b/>
          <w:spacing w:val="3"/>
          <w:w w:val="115"/>
          <w:sz w:val="18"/>
        </w:rPr>
        <w:t> </w:t>
      </w:r>
      <w:r>
        <w:rPr>
          <w:b/>
          <w:w w:val="115"/>
          <w:sz w:val="18"/>
        </w:rPr>
        <w:t>...</w:t>
      </w:r>
    </w:p>
    <w:p>
      <w:pPr>
        <w:pStyle w:val="BodyText"/>
        <w:spacing w:line="235" w:lineRule="auto" w:before="37"/>
        <w:ind w:left="130" w:right="760" w:firstLine="390"/>
      </w:pPr>
      <w:r>
        <w:rPr>
          <w:w w:val="115"/>
        </w:rPr>
        <w:t>Z oziram na hitro rastoče število moštva predlagamo sledečo organi­ zacijo  Slovenske  vojske:  Vse  moštvo  se   formira   v  Slovenski   divizi</w:t>
      </w:r>
      <w:r>
        <w:rPr>
          <w:rFonts w:ascii="Arial" w:hAnsi="Arial"/>
          <w:w w:val="115"/>
        </w:rPr>
        <w:t>ii </w:t>
      </w:r>
      <w:r>
        <w:rPr>
          <w:w w:val="115"/>
        </w:rPr>
        <w:t>s sledečimi edinicami: </w:t>
      </w:r>
      <w:r>
        <w:rPr>
          <w:rFonts w:ascii="Arial" w:hAnsi="Arial"/>
          <w:w w:val="115"/>
          <w:sz w:val="17"/>
        </w:rPr>
        <w:t>I. </w:t>
      </w:r>
      <w:r>
        <w:rPr>
          <w:w w:val="115"/>
        </w:rPr>
        <w:t>Planinska brigada  »Triglav«,  II.  Planinska brigada »Krim«, III. Planinska brigada »Nanos«, IV. Planinska</w:t>
      </w:r>
      <w:r>
        <w:rPr>
          <w:spacing w:val="39"/>
          <w:w w:val="115"/>
        </w:rPr>
        <w:t> </w:t>
      </w:r>
      <w:r>
        <w:rPr>
          <w:w w:val="115"/>
        </w:rPr>
        <w:t>brigada</w:t>
      </w:r>
    </w:p>
    <w:p>
      <w:pPr>
        <w:pStyle w:val="BodyText"/>
        <w:spacing w:line="232" w:lineRule="auto" w:before="2"/>
        <w:ind w:left="136" w:right="763" w:firstLine="2"/>
      </w:pPr>
      <w:r>
        <w:rPr>
          <w:w w:val="115"/>
        </w:rPr>
        <w:t>,.,Gorjanci«. Za sedaj je for.mirana </w:t>
      </w:r>
      <w:r>
        <w:rPr>
          <w:rFonts w:ascii="Arial" w:hAnsi="Arial"/>
          <w:w w:val="115"/>
          <w:sz w:val="17"/>
        </w:rPr>
        <w:t>I. </w:t>
      </w:r>
      <w:r>
        <w:rPr>
          <w:w w:val="115"/>
        </w:rPr>
        <w:t>Planinska brigada »Triglav«. Poveljnik brigade je kapetan Triglav. Formacija je</w:t>
      </w:r>
      <w:r>
        <w:rPr>
          <w:spacing w:val="11"/>
          <w:w w:val="115"/>
        </w:rPr>
        <w:t> </w:t>
      </w:r>
      <w:r>
        <w:rPr>
          <w:w w:val="115"/>
        </w:rPr>
        <w:t>sledeča:</w:t>
      </w:r>
    </w:p>
    <w:p>
      <w:pPr>
        <w:pStyle w:val="BodyText"/>
        <w:spacing w:line="232" w:lineRule="auto" w:before="89"/>
        <w:ind w:left="140" w:right="762" w:firstLine="378"/>
      </w:pPr>
      <w:r>
        <w:rPr>
          <w:w w:val="115"/>
        </w:rPr>
        <w:t>štab - Komandna četa . . . Strelske -  udarne  edinice:  Gorenjski bataljon - »Peričnik« . . . Koroški </w:t>
      </w:r>
      <w:r>
        <w:rPr>
          <w:b/>
          <w:w w:val="115"/>
          <w:sz w:val="18"/>
        </w:rPr>
        <w:t>bataljon </w:t>
      </w:r>
      <w:r>
        <w:rPr>
          <w:w w:val="115"/>
          <w:sz w:val="18"/>
        </w:rPr>
        <w:t>-  </w:t>
      </w:r>
      <w:r>
        <w:rPr>
          <w:w w:val="115"/>
        </w:rPr>
        <w:t>»Dobrač« . . .  štajerski bataljon - »Kobanski« ... Topniški </w:t>
      </w:r>
      <w:r>
        <w:rPr>
          <w:b/>
          <w:w w:val="115"/>
          <w:sz w:val="18"/>
        </w:rPr>
        <w:t>divizijon </w:t>
      </w:r>
      <w:r>
        <w:rPr>
          <w:w w:val="115"/>
          <w:sz w:val="18"/>
        </w:rPr>
        <w:t>-  </w:t>
      </w:r>
      <w:r>
        <w:rPr>
          <w:w w:val="115"/>
        </w:rPr>
        <w:t>»Vega« ...  Ceta metalcev min - »Bacač«</w:t>
      </w:r>
      <w:r>
        <w:rPr>
          <w:spacing w:val="-30"/>
          <w:w w:val="115"/>
        </w:rPr>
        <w:t> </w:t>
      </w:r>
      <w:r>
        <w:rPr>
          <w:w w:val="115"/>
        </w:rPr>
        <w:t>...</w:t>
      </w:r>
    </w:p>
    <w:p>
      <w:pPr>
        <w:pStyle w:val="BodyText"/>
        <w:spacing w:line="225" w:lineRule="auto" w:before="54"/>
        <w:ind w:left="135" w:right="769" w:firstLine="387"/>
        <w:rPr>
          <w:sz w:val="13"/>
        </w:rPr>
      </w:pPr>
      <w:r>
        <w:rPr>
          <w:w w:val="115"/>
        </w:rPr>
        <w:t>Takoj nam  pošljite  kovčeg  z  akti  in  seznami  komunistov.  Nahaja se na univerzi. Ne pozabite na kartoteko  komunistov  iz  podeželskih  občin.</w:t>
      </w:r>
      <w:r>
        <w:rPr>
          <w:spacing w:val="-36"/>
          <w:w w:val="115"/>
        </w:rPr>
        <w:t> </w:t>
      </w:r>
      <w:r>
        <w:rPr>
          <w:w w:val="115"/>
        </w:rPr>
        <w:t>«</w:t>
      </w:r>
      <w:r>
        <w:rPr>
          <w:rFonts w:ascii="Arial" w:hAnsi="Arial"/>
          <w:w w:val="115"/>
          <w:position w:val="6"/>
          <w:sz w:val="10"/>
        </w:rPr>
        <w:t>0</w:t>
      </w:r>
      <w:r>
        <w:rPr>
          <w:w w:val="115"/>
          <w:sz w:val="13"/>
        </w:rPr>
        <w:t>"b</w:t>
      </w:r>
    </w:p>
    <w:p>
      <w:pPr>
        <w:pStyle w:val="BodyText"/>
        <w:spacing w:line="235" w:lineRule="auto" w:before="95"/>
        <w:ind w:left="134" w:right="770" w:firstLine="391"/>
      </w:pPr>
      <w:r>
        <w:rPr/>
        <w:pict>
          <v:shape style="position:absolute;margin-left:17.267935pt;margin-top:84.603287pt;width:51.85pt;height:.1pt;mso-position-horizontal-relative:page;mso-position-vertical-relative:paragraph;z-index:-250046464;mso-wrap-distance-left:0;mso-wrap-distance-right:0" coordorigin="345,1692" coordsize="1037,0" path="m345,1692l1381,1692e" filled="false" stroked="true" strokeweight=".239602pt" strokecolor="#000000">
            <v:path arrowok="t"/>
            <v:stroke dashstyle="solid"/>
            <w10:wrap type="topAndBottom"/>
          </v:shape>
        </w:pict>
      </w:r>
      <w:r>
        <w:rPr>
          <w:w w:val="115"/>
        </w:rPr>
        <w:t>Belogardistični voditelji Slovenske legije v Ljubljani  Stare, Smersu, dr. Šmajd, ing. Sodja in drugi so neprestano zasedali v  Rokodelskem  domu, se posvetovali s podpolkovnikom Peterlinom, podpolkovnikom Krenerjem in polkovnikom Tončijem  Kokaljem,  se povezovali  z  Nemci in svojim oboroženim enotam, s katerimi so že imeli zvezo,  izdajali  povelja  za  boj   proti  narodnoosvobodilni  vojski.  Ko  so  </w:t>
      </w:r>
      <w:r>
        <w:rPr>
          <w:w w:val="115"/>
          <w:sz w:val="18"/>
        </w:rPr>
        <w:t>12.  </w:t>
      </w:r>
      <w:r>
        <w:rPr>
          <w:w w:val="115"/>
        </w:rPr>
        <w:t>septembra v Ljubljani dobili poročilo kapetana Cerkvenika in kaplana</w:t>
      </w:r>
      <w:r>
        <w:rPr>
          <w:spacing w:val="12"/>
          <w:w w:val="115"/>
        </w:rPr>
        <w:t> </w:t>
      </w:r>
      <w:r>
        <w:rPr>
          <w:w w:val="115"/>
        </w:rPr>
        <w:t>Malovrha,</w:t>
      </w:r>
    </w:p>
    <w:p>
      <w:pPr>
        <w:spacing w:before="29"/>
        <w:ind w:left="518" w:right="0" w:firstLine="0"/>
        <w:jc w:val="left"/>
        <w:rPr>
          <w:sz w:val="15"/>
        </w:rPr>
      </w:pPr>
      <w:r>
        <w:rPr>
          <w:rFonts w:ascii="Arial" w:hAnsi="Arial"/>
          <w:w w:val="105"/>
          <w:sz w:val="13"/>
        </w:rPr>
        <w:t>MlJ </w:t>
      </w:r>
      <w:r>
        <w:rPr>
          <w:w w:val="105"/>
          <w:sz w:val="15"/>
        </w:rPr>
        <w:t>Arhiv </w:t>
      </w:r>
      <w:r>
        <w:rPr>
          <w:rFonts w:ascii="Arial" w:hAnsi="Arial"/>
          <w:w w:val="105"/>
          <w:sz w:val="13"/>
        </w:rPr>
        <w:t>j11v. </w:t>
      </w:r>
      <w:r>
        <w:rPr>
          <w:w w:val="105"/>
          <w:sz w:val="15"/>
        </w:rPr>
        <w:t>tož. LRS, </w:t>
      </w:r>
      <w:r>
        <w:rPr>
          <w:rFonts w:ascii="Arial" w:hAnsi="Arial"/>
          <w:w w:val="110"/>
          <w:sz w:val="13"/>
        </w:rPr>
        <w:t>iltev. </w:t>
      </w:r>
      <w:r>
        <w:rPr>
          <w:w w:val="105"/>
          <w:sz w:val="15"/>
        </w:rPr>
        <w:t>33J2. v.se -0,pombo s-0 moje.</w:t>
      </w:r>
    </w:p>
    <w:p>
      <w:pPr>
        <w:spacing w:after="0"/>
        <w:jc w:val="left"/>
        <w:rPr>
          <w:sz w:val="15"/>
        </w:rPr>
        <w:sectPr>
          <w:pgSz w:w="8060" w:h="12410"/>
          <w:pgMar w:top="400" w:bottom="280" w:left="220" w:right="260"/>
        </w:sectPr>
      </w:pPr>
    </w:p>
    <w:p>
      <w:pPr>
        <w:tabs>
          <w:tab w:pos="2736" w:val="left" w:leader="none"/>
        </w:tabs>
        <w:spacing w:before="78"/>
        <w:ind w:left="775" w:right="0" w:firstLine="0"/>
        <w:jc w:val="left"/>
        <w:rPr>
          <w:sz w:val="15"/>
        </w:rPr>
      </w:pPr>
      <w:r>
        <w:rPr/>
        <w:pict>
          <v:shape style="position:absolute;margin-left:50.844479pt;margin-top:19.651733pt;width:332.9pt;height:.1pt;mso-position-horizontal-relative:page;mso-position-vertical-relative:paragraph;z-index:-250045440;mso-wrap-distance-left:0;mso-wrap-distance-right:0" coordorigin="1017,393" coordsize="6658,0" path="m1017,393l7675,393e" filled="false" stroked="true" strokeweight=".239602pt" strokecolor="#000000">
            <v:path arrowok="t"/>
            <v:stroke dashstyle="solid"/>
            <w10:wrap type="topAndBottom"/>
          </v:shape>
        </w:pict>
      </w:r>
      <w:r>
        <w:rPr>
          <w:rFonts w:ascii="Courier New" w:hAnsi="Courier New"/>
          <w:w w:val="105"/>
          <w:position w:val="6"/>
          <w:sz w:val="22"/>
        </w:rPr>
        <w:t>596</w:t>
        <w:tab/>
      </w:r>
      <w:r>
        <w:rPr>
          <w:w w:val="105"/>
          <w:sz w:val="15"/>
        </w:rPr>
        <w:t>NASTOP OBOROžENIH</w:t>
      </w:r>
      <w:r>
        <w:rPr>
          <w:spacing w:val="11"/>
          <w:w w:val="105"/>
          <w:sz w:val="15"/>
        </w:rPr>
        <w:t> </w:t>
      </w:r>
      <w:r>
        <w:rPr>
          <w:w w:val="105"/>
          <w:sz w:val="15"/>
        </w:rPr>
        <w:t>ODDELKOV</w:t>
      </w:r>
    </w:p>
    <w:p>
      <w:pPr>
        <w:pStyle w:val="BodyText"/>
        <w:spacing w:line="232" w:lineRule="auto" w:before="232"/>
        <w:ind w:left="795" w:right="104" w:firstLine="6"/>
        <w:rPr>
          <w:sz w:val="11"/>
        </w:rPr>
      </w:pPr>
      <w:r>
        <w:rPr>
          <w:w w:val="115"/>
        </w:rPr>
        <w:t>so se takoj sestali. Podpolkovnik Peterlin se je jezil na že izdano povelje </w:t>
      </w:r>
      <w:r>
        <w:rPr>
          <w:w w:val="115"/>
        </w:rPr>
        <w:t>o</w:t>
      </w:r>
      <w:r>
        <w:rPr/>
        <w:t>  </w:t>
      </w:r>
      <w:r>
        <w:rPr>
          <w:w w:val="116"/>
        </w:rPr>
        <w:t>koncentraciji</w:t>
      </w:r>
      <w:r>
        <w:rPr/>
        <w:t>  </w:t>
      </w:r>
      <w:r>
        <w:rPr>
          <w:w w:val="116"/>
        </w:rPr>
        <w:t>čet</w:t>
      </w:r>
      <w:r>
        <w:rPr/>
        <w:t>  </w:t>
      </w:r>
      <w:r>
        <w:rPr>
          <w:w w:val="116"/>
        </w:rPr>
        <w:t>in</w:t>
      </w:r>
      <w:r>
        <w:rPr/>
        <w:t>  </w:t>
      </w:r>
      <w:r>
        <w:rPr>
          <w:w w:val="113"/>
        </w:rPr>
        <w:t>odklonil,</w:t>
      </w:r>
      <w:r>
        <w:rPr/>
        <w:t>  </w:t>
      </w:r>
      <w:r>
        <w:rPr>
          <w:w w:val="113"/>
        </w:rPr>
        <w:t>da</w:t>
      </w:r>
      <w:r>
        <w:rPr/>
        <w:t>  </w:t>
      </w:r>
      <w:r>
        <w:rPr>
          <w:w w:val="113"/>
        </w:rPr>
        <w:t>bi</w:t>
      </w:r>
      <w:r>
        <w:rPr/>
        <w:t>  </w:t>
      </w:r>
      <w:r>
        <w:rPr>
          <w:w w:val="113"/>
        </w:rPr>
        <w:t>kot</w:t>
      </w:r>
      <w:r>
        <w:rPr/>
        <w:t>  </w:t>
      </w:r>
      <w:r>
        <w:rPr>
          <w:w w:val="116"/>
        </w:rPr>
        <w:t>komandant</w:t>
      </w:r>
      <w:r>
        <w:rPr/>
        <w:t>  </w:t>
      </w:r>
      <w:r>
        <w:rPr>
          <w:w w:val="116"/>
        </w:rPr>
        <w:t>šel</w:t>
      </w:r>
      <w:r>
        <w:rPr/>
        <w:t>  </w:t>
      </w:r>
      <w:r>
        <w:rPr>
          <w:w w:val="116"/>
        </w:rPr>
        <w:t>sam</w:t>
      </w:r>
      <w:r>
        <w:rPr/>
        <w:t>  </w:t>
      </w:r>
      <w:r>
        <w:rPr>
          <w:w w:val="116"/>
        </w:rPr>
        <w:t>na</w:t>
      </w:r>
      <w:r>
        <w:rPr/>
        <w:t>  </w:t>
      </w:r>
      <w:r>
        <w:rPr>
          <w:w w:val="116"/>
        </w:rPr>
        <w:t>teren.</w:t>
      </w:r>
      <w:r>
        <w:rPr>
          <w:w w:val="116"/>
          <w:position w:val="5"/>
          <w:sz w:val="11"/>
        </w:rPr>
        <w:t>54</w:t>
      </w:r>
      <w:r>
        <w:rPr>
          <w:w w:val="92"/>
          <w:sz w:val="11"/>
        </w:rPr>
        <w:t>C</w:t>
      </w:r>
    </w:p>
    <w:p>
      <w:pPr>
        <w:pStyle w:val="BodyText"/>
        <w:spacing w:line="232" w:lineRule="auto" w:before="45"/>
        <w:ind w:left="790" w:right="102" w:firstLine="401"/>
      </w:pPr>
      <w:r>
        <w:rPr>
          <w:w w:val="110"/>
        </w:rPr>
        <w:t>Ker   so   bile   od   nedelje   </w:t>
      </w:r>
      <w:r>
        <w:rPr>
          <w:w w:val="110"/>
          <w:sz w:val="18"/>
        </w:rPr>
        <w:t>12.   </w:t>
      </w:r>
      <w:r>
        <w:rPr>
          <w:w w:val="110"/>
        </w:rPr>
        <w:t>septembra   prekinjene   kurirske   zveze s Turjakom in Zapotokom, drugih zvez pa niso imeli, so voditelji iz Rokodelskega</w:t>
      </w:r>
      <w:r>
        <w:rPr>
          <w:spacing w:val="52"/>
          <w:w w:val="110"/>
        </w:rPr>
        <w:t> </w:t>
      </w:r>
      <w:r>
        <w:rPr>
          <w:w w:val="110"/>
        </w:rPr>
        <w:t>doma  pravilno  slutili,  da  njihovi   vojski  trda   prede.   Zato so za pomoč zaprosili celo majorja Novaka, ki so mu nekaj dni prej onemogočili odhod na Turjak. Na njihovo prošnjo je Nov.ak 14. septembra odgovoril:</w:t>
      </w:r>
    </w:p>
    <w:p>
      <w:pPr>
        <w:pStyle w:val="BodyText"/>
        <w:spacing w:line="235" w:lineRule="auto" w:before="102"/>
        <w:ind w:left="790" w:right="116" w:firstLine="393"/>
        <w:rPr>
          <w:rFonts w:ascii="Arial" w:hAnsi="Arial"/>
          <w:sz w:val="13"/>
        </w:rPr>
      </w:pPr>
      <w:r>
        <w:rPr>
          <w:w w:val="115"/>
        </w:rPr>
        <w:t>»Dragi, prav nič ne morem pomagati, ker  mi nihče ni hotel povedati  za zbirališče straž.  Dolžnost  Peterlina  je,  izdajati  stražam  dispozicije. On je  komandant,  on  je  organiziral,  a  sedaj  je  njegova  dolžnost  biti  na terenu in delati. Stvar za straže še vedno ni izgubljena ...</w:t>
      </w:r>
      <w:r>
        <w:rPr>
          <w:spacing w:val="5"/>
          <w:w w:val="115"/>
        </w:rPr>
        <w:t> </w:t>
      </w:r>
      <w:r>
        <w:rPr>
          <w:rFonts w:ascii="Arial" w:hAnsi="Arial"/>
          <w:spacing w:val="-12"/>
          <w:w w:val="115"/>
          <w:sz w:val="14"/>
        </w:rPr>
        <w:t>«</w:t>
      </w:r>
      <w:r>
        <w:rPr>
          <w:spacing w:val="-12"/>
          <w:w w:val="115"/>
          <w:sz w:val="14"/>
          <w:vertAlign w:val="superscript"/>
        </w:rPr>
        <w:t>64</w:t>
      </w:r>
      <w:r>
        <w:rPr>
          <w:rFonts w:ascii="Arial" w:hAnsi="Arial"/>
          <w:spacing w:val="-12"/>
          <w:w w:val="115"/>
          <w:sz w:val="13"/>
          <w:vertAlign w:val="baseline"/>
        </w:rPr>
        <w:t>č</w:t>
      </w:r>
    </w:p>
    <w:p>
      <w:pPr>
        <w:pStyle w:val="BodyText"/>
        <w:spacing w:line="232" w:lineRule="auto" w:before="4"/>
        <w:ind w:left="792" w:right="112" w:firstLine="390"/>
      </w:pPr>
      <w:r>
        <w:rPr>
          <w:w w:val="115"/>
        </w:rPr>
        <w:t>Na to pismo mu je nekdo od vodstva Slovenske legije še isti dan priznal:</w:t>
      </w:r>
    </w:p>
    <w:p>
      <w:pPr>
        <w:pStyle w:val="BodyText"/>
        <w:spacing w:line="237" w:lineRule="auto" w:before="85"/>
        <w:ind w:left="782" w:right="115" w:firstLine="396"/>
      </w:pPr>
      <w:r>
        <w:rPr>
          <w:w w:val="115"/>
        </w:rPr>
        <w:t>»Kako je prav za prav položaj na Dolenjskem, ne vem ... Sicer pa stojim na stališču, da bi morale straže na  Notranjskem  se  zbrati  na Korenu ali kje v bližini  in  udariti  proti  partizanom  na  Notranjskem. Tako je bilo dano tudi naročilo. Ne vem pa, če je bilo</w:t>
      </w:r>
      <w:r>
        <w:rPr>
          <w:spacing w:val="33"/>
          <w:w w:val="115"/>
        </w:rPr>
        <w:t> </w:t>
      </w:r>
      <w:r>
        <w:rPr>
          <w:w w:val="115"/>
        </w:rPr>
        <w:t>izvršeno.</w:t>
      </w:r>
    </w:p>
    <w:p>
      <w:pPr>
        <w:pStyle w:val="BodyText"/>
        <w:spacing w:line="235" w:lineRule="auto"/>
        <w:ind w:left="785" w:right="178" w:firstLine="392"/>
        <w:jc w:val="left"/>
        <w:rPr>
          <w:sz w:val="13"/>
        </w:rPr>
      </w:pPr>
      <w:r>
        <w:rPr>
          <w:w w:val="110"/>
        </w:rPr>
        <w:t>Zveze  z  edinico  na</w:t>
      </w:r>
      <w:r>
        <w:rPr>
          <w:spacing w:val="52"/>
          <w:w w:val="110"/>
        </w:rPr>
        <w:t> </w:t>
      </w:r>
      <w:r>
        <w:rPr>
          <w:w w:val="110"/>
        </w:rPr>
        <w:t>Turjaku  nimamo.  Zadnji  kurir   je  bil  v  nedeljo, ki</w:t>
      </w:r>
      <w:r>
        <w:rPr>
          <w:spacing w:val="52"/>
          <w:w w:val="110"/>
        </w:rPr>
        <w:t> </w:t>
      </w:r>
      <w:r>
        <w:rPr>
          <w:w w:val="110"/>
        </w:rPr>
        <w:t>je  pa  prinesel  samo  eno  depešo  za   gospo   Miro   (Jelena   Krištof   - op. S. F.), ki jo izro čam.«</w:t>
      </w:r>
      <w:r>
        <w:rPr>
          <w:spacing w:val="-30"/>
          <w:w w:val="110"/>
        </w:rPr>
        <w:t> </w:t>
      </w:r>
      <w:r>
        <w:rPr>
          <w:rFonts w:ascii="Arial" w:hAnsi="Arial"/>
          <w:w w:val="110"/>
          <w:position w:val="6"/>
          <w:sz w:val="9"/>
        </w:rPr>
        <w:t>64</w:t>
      </w:r>
      <w:r>
        <w:rPr>
          <w:w w:val="110"/>
          <w:sz w:val="13"/>
        </w:rPr>
        <w:t>d</w:t>
      </w:r>
    </w:p>
    <w:p>
      <w:pPr>
        <w:pStyle w:val="BodyText"/>
        <w:spacing w:line="235" w:lineRule="auto" w:before="47"/>
        <w:ind w:left="776" w:right="120" w:firstLine="396"/>
        <w:rPr>
          <w:sz w:val="12"/>
        </w:rPr>
      </w:pPr>
      <w:r>
        <w:rPr>
          <w:w w:val="115"/>
        </w:rPr>
        <w:t>Bolj požrtvovalno kot vodstvo Slovenske legije je bilo vodstvo Straže, ki je računalo, da si  bo polastilo  oboroženih  oddelkov,  zlasti še, ker  je  pri  tem  uživalo  tiho  naklonjenost  podpolkovnika  Peterlina.  2e  teden dni pred laško kapitulacijo sta Franc Casar in dr. Ciril Žebot obhodila Dolenjsko, obiskala dr. Kalana, Pelka, Sekalca, Misjaka,  Mihevca  in druge, nato šla v Belo krajino in v Dobrepolje, kjer je bil kaplan Lavrih  vnet pristaš stražarjev.r.•e Dne 10.  septembra  dopoldne  sta  Casar  in žebot prišla v Rokodelski dom, govorila s Smersujem in se nato posve­ tovala s podpolkovnikom Peterlinom. Zatem je Casar odhitel na teren, kamor je poslal tudi precej članov Str</w:t>
      </w:r>
      <w:r>
        <w:rPr>
          <w:spacing w:val="-23"/>
          <w:w w:val="115"/>
        </w:rPr>
        <w:t> </w:t>
      </w:r>
      <w:r>
        <w:rPr>
          <w:spacing w:val="-5"/>
          <w:w w:val="115"/>
        </w:rPr>
        <w:t>aže.</w:t>
      </w:r>
      <w:r>
        <w:rPr>
          <w:spacing w:val="-5"/>
          <w:w w:val="115"/>
          <w:position w:val="7"/>
          <w:sz w:val="10"/>
        </w:rPr>
        <w:t>64</w:t>
      </w:r>
      <w:r>
        <w:rPr>
          <w:spacing w:val="-5"/>
          <w:w w:val="115"/>
          <w:sz w:val="12"/>
        </w:rPr>
        <w:t>f</w:t>
      </w:r>
    </w:p>
    <w:p>
      <w:pPr>
        <w:pStyle w:val="BodyText"/>
        <w:spacing w:line="235" w:lineRule="auto" w:before="39"/>
        <w:ind w:left="773" w:right="124" w:firstLine="392"/>
      </w:pPr>
      <w:r>
        <w:rPr>
          <w:w w:val="115"/>
        </w:rPr>
        <w:t>Tudi major Novak, čeprav ga  klerofašisti  niso  pustili  na  Turjak,  je še pravočasno ukrenil, da bi nezveste belogardiste vrnil pod svoje poveljstvo. Ob italijanski kapitulaciji je v Velike Lašče poslal svojega zvestega pomagača Janka Debeljaka in Ljubljanski četniški</w:t>
      </w:r>
      <w:r>
        <w:rPr>
          <w:spacing w:val="-3"/>
          <w:w w:val="115"/>
        </w:rPr>
        <w:t> </w:t>
      </w:r>
      <w:r>
        <w:rPr>
          <w:w w:val="115"/>
        </w:rPr>
        <w:t>odred.</w:t>
      </w:r>
    </w:p>
    <w:p>
      <w:pPr>
        <w:spacing w:line="247" w:lineRule="auto" w:before="46"/>
        <w:ind w:left="773" w:right="117" w:firstLine="374"/>
        <w:jc w:val="both"/>
        <w:rPr>
          <w:i/>
          <w:sz w:val="18"/>
        </w:rPr>
      </w:pPr>
      <w:r>
        <w:rPr>
          <w:i/>
          <w:w w:val="120"/>
          <w:sz w:val="18"/>
        </w:rPr>
        <w:t>Vsi </w:t>
      </w:r>
      <w:r>
        <w:rPr>
          <w:i/>
          <w:w w:val="120"/>
          <w:sz w:val="19"/>
        </w:rPr>
        <w:t>ti </w:t>
      </w:r>
      <w:r>
        <w:rPr>
          <w:i/>
          <w:w w:val="120"/>
          <w:sz w:val="18"/>
        </w:rPr>
        <w:t>gospodje pa so v svoji  izdajalski  vnemi  in  špekulantskem  </w:t>
      </w:r>
      <w:r>
        <w:rPr>
          <w:i/>
          <w:w w:val="120"/>
          <w:sz w:val="18"/>
        </w:rPr>
        <w:t>računu na zavezniško izkrcanje </w:t>
      </w:r>
      <w:r>
        <w:rPr>
          <w:i/>
          <w:w w:val="120"/>
          <w:sz w:val="14"/>
        </w:rPr>
        <w:t>i: </w:t>
      </w:r>
      <w:r>
        <w:rPr>
          <w:i/>
          <w:w w:val="120"/>
          <w:sz w:val="18"/>
        </w:rPr>
        <w:t>Istri čisto pozabili na razpoloženje slovenskega ljudstva in podcenjevali udarno silo  narodnoosvobodilne vojske,  ki   je  naglo  obkoljevala   belogardistično  glavnino  okrog</w:t>
      </w:r>
      <w:r>
        <w:rPr>
          <w:i/>
          <w:spacing w:val="-16"/>
          <w:w w:val="120"/>
          <w:sz w:val="18"/>
        </w:rPr>
        <w:t> </w:t>
      </w:r>
      <w:r>
        <w:rPr>
          <w:i/>
          <w:w w:val="120"/>
          <w:sz w:val="18"/>
        </w:rPr>
        <w:t>Turjaka.</w:t>
      </w:r>
    </w:p>
    <w:p>
      <w:pPr>
        <w:pStyle w:val="BodyText"/>
        <w:spacing w:line="232" w:lineRule="auto" w:before="84"/>
        <w:ind w:left="767" w:right="126" w:firstLine="401"/>
      </w:pPr>
      <w:r>
        <w:rPr/>
        <w:pict>
          <v:shape style="position:absolute;margin-left:48.925819pt;margin-top:51.378685pt;width:51.85pt;height:.1pt;mso-position-horizontal-relative:page;mso-position-vertical-relative:paragraph;z-index:-250044416;mso-wrap-distance-left:0;mso-wrap-distance-right:0" coordorigin="979,1028" coordsize="1037,0" path="m979,1028l2015,1028e" filled="false" stroked="true" strokeweight=".239602pt" strokecolor="#000000">
            <v:path arrowok="t"/>
            <v:stroke dashstyle="solid"/>
            <w10:wrap type="topAndBottom"/>
          </v:shape>
        </w:pict>
      </w:r>
      <w:r>
        <w:rPr>
          <w:w w:val="115"/>
        </w:rPr>
        <w:t>Zjutraj 9. septembra so Italijani. prepeljali v Kočevje </w:t>
      </w:r>
      <w:r>
        <w:rPr>
          <w:w w:val="115"/>
          <w:sz w:val="17"/>
        </w:rPr>
        <w:t>20 </w:t>
      </w:r>
      <w:r>
        <w:rPr>
          <w:w w:val="115"/>
        </w:rPr>
        <w:t>belogardistov iz Stare cerkve. Njihov poveljnik Danilo Havelka je takoj šel na  itali­ jansko poveljstvo in „prosil, da se izroči. oblast naši edinici. Italijanski komandant  je takoj na  to pristal  in  je  rekel: ,Ker ste  se  vi borili  z </w:t>
      </w:r>
      <w:r>
        <w:rPr>
          <w:spacing w:val="39"/>
          <w:w w:val="115"/>
        </w:rPr>
        <w:t> </w:t>
      </w:r>
      <w:r>
        <w:rPr>
          <w:w w:val="115"/>
        </w:rPr>
        <w:t>nami</w:t>
      </w:r>
    </w:p>
    <w:p>
      <w:pPr>
        <w:spacing w:before="29"/>
        <w:ind w:left="1156" w:right="0" w:firstLine="0"/>
        <w:jc w:val="left"/>
        <w:rPr>
          <w:sz w:val="13"/>
        </w:rPr>
      </w:pPr>
      <w:r>
        <w:rPr>
          <w:w w:val="110"/>
          <w:sz w:val="14"/>
        </w:rPr>
        <w:t>c•c Pr11v trum, štev. </w:t>
      </w:r>
      <w:r>
        <w:rPr>
          <w:w w:val="110"/>
          <w:sz w:val="13"/>
        </w:rPr>
        <w:t>12G5 </w:t>
      </w:r>
      <w:r>
        <w:rPr>
          <w:w w:val="110"/>
          <w:sz w:val="14"/>
        </w:rPr>
        <w:t>i,n </w:t>
      </w:r>
      <w:r>
        <w:rPr>
          <w:w w:val="110"/>
          <w:sz w:val="13"/>
        </w:rPr>
        <w:t>.5709·-11.</w:t>
      </w:r>
    </w:p>
    <w:p>
      <w:pPr>
        <w:spacing w:before="6"/>
        <w:ind w:left="1161" w:right="0" w:firstLine="0"/>
        <w:jc w:val="left"/>
        <w:rPr>
          <w:sz w:val="14"/>
        </w:rPr>
      </w:pPr>
      <w:r>
        <w:rPr>
          <w:w w:val="115"/>
          <w:sz w:val="10"/>
        </w:rPr>
        <w:t>64č    </w:t>
      </w:r>
      <w:r>
        <w:rPr>
          <w:w w:val="115"/>
          <w:sz w:val="14"/>
        </w:rPr>
        <w:t>Prav  ta.m,  štev.</w:t>
      </w:r>
      <w:r>
        <w:rPr>
          <w:spacing w:val="15"/>
          <w:w w:val="115"/>
          <w:sz w:val="14"/>
        </w:rPr>
        <w:t> </w:t>
      </w:r>
      <w:r>
        <w:rPr>
          <w:w w:val="105"/>
          <w:sz w:val="14"/>
        </w:rPr>
        <w:t>221G.</w:t>
      </w:r>
    </w:p>
    <w:p>
      <w:pPr>
        <w:spacing w:before="7"/>
        <w:ind w:left="1157" w:right="0" w:firstLine="0"/>
        <w:jc w:val="left"/>
        <w:rPr>
          <w:sz w:val="14"/>
        </w:rPr>
      </w:pPr>
      <w:r>
        <w:rPr>
          <w:w w:val="110"/>
          <w:sz w:val="10"/>
        </w:rPr>
        <w:t>64J      </w:t>
      </w:r>
      <w:r>
        <w:rPr>
          <w:w w:val="110"/>
          <w:sz w:val="14"/>
        </w:rPr>
        <w:t>Pr:w </w:t>
      </w:r>
      <w:r>
        <w:rPr>
          <w:spacing w:val="38"/>
          <w:w w:val="110"/>
          <w:sz w:val="14"/>
        </w:rPr>
        <w:t> </w:t>
      </w:r>
      <w:r>
        <w:rPr>
          <w:w w:val="110"/>
          <w:sz w:val="14"/>
        </w:rPr>
        <w:t>tam,  ištey. </w:t>
      </w:r>
      <w:r>
        <w:rPr>
          <w:spacing w:val="18"/>
          <w:w w:val="110"/>
          <w:sz w:val="14"/>
        </w:rPr>
        <w:t> </w:t>
      </w:r>
      <w:r>
        <w:rPr>
          <w:w w:val="110"/>
          <w:sz w:val="14"/>
        </w:rPr>
        <w:t>21%.</w:t>
      </w:r>
    </w:p>
    <w:p>
      <w:pPr>
        <w:spacing w:before="31"/>
        <w:ind w:left="1161" w:right="0" w:firstLine="0"/>
        <w:jc w:val="left"/>
        <w:rPr>
          <w:sz w:val="13"/>
        </w:rPr>
      </w:pPr>
      <w:r>
        <w:rPr>
          <w:w w:val="110"/>
          <w:sz w:val="13"/>
        </w:rPr>
        <w:t>fl4e </w:t>
      </w:r>
      <w:r>
        <w:rPr>
          <w:w w:val="135"/>
          <w:sz w:val="13"/>
        </w:rPr>
        <w:t>Prav tam, \""· </w:t>
      </w:r>
      <w:r>
        <w:rPr>
          <w:w w:val="110"/>
          <w:sz w:val="13"/>
        </w:rPr>
        <w:t>3808 in 4042.</w:t>
      </w:r>
    </w:p>
    <w:p>
      <w:pPr>
        <w:spacing w:before="4"/>
        <w:ind w:left="1157" w:right="0" w:firstLine="0"/>
        <w:jc w:val="left"/>
        <w:rPr>
          <w:sz w:val="14"/>
        </w:rPr>
      </w:pPr>
      <w:r>
        <w:rPr>
          <w:w w:val="120"/>
          <w:sz w:val="10"/>
        </w:rPr>
        <w:t>G4f </w:t>
      </w:r>
      <w:r>
        <w:rPr>
          <w:w w:val="120"/>
          <w:sz w:val="14"/>
        </w:rPr>
        <w:t>Prav tam, .štev. 1265.</w:t>
      </w:r>
    </w:p>
    <w:p>
      <w:pPr>
        <w:spacing w:after="0"/>
        <w:jc w:val="left"/>
        <w:rPr>
          <w:sz w:val="14"/>
        </w:rPr>
        <w:sectPr>
          <w:pgSz w:w="8060" w:h="12410"/>
          <w:pgMar w:top="300" w:bottom="280" w:left="220" w:right="260"/>
        </w:sectPr>
      </w:pPr>
    </w:p>
    <w:p>
      <w:pPr>
        <w:tabs>
          <w:tab w:pos="6804" w:val="right" w:leader="none"/>
        </w:tabs>
        <w:spacing w:line="245" w:lineRule="exact" w:before="0"/>
        <w:ind w:left="2217" w:right="0" w:firstLine="0"/>
        <w:jc w:val="left"/>
        <w:rPr>
          <w:rFonts w:ascii="Courier New"/>
          <w:sz w:val="21"/>
        </w:rPr>
      </w:pPr>
      <w:r>
        <w:rPr/>
        <w:pict>
          <v:line style="position:absolute;mso-position-horizontal-relative:page;mso-position-vertical-relative:paragraph;z-index:253274112" from="25.903021pt,14.337873pt" to="359.764162pt,14.337873pt" stroked="true" strokeweight=".239605pt" strokecolor="#000000">
            <v:stroke dashstyle="solid"/>
            <w10:wrap type="none"/>
          </v:line>
        </w:pict>
      </w:r>
      <w:r>
        <w:rPr>
          <w:w w:val="115"/>
          <w:sz w:val="14"/>
        </w:rPr>
        <w:t>ZLOM  PLAVE  IN</w:t>
      </w:r>
      <w:r>
        <w:rPr>
          <w:spacing w:val="19"/>
          <w:w w:val="115"/>
          <w:sz w:val="14"/>
        </w:rPr>
        <w:t> </w:t>
      </w:r>
      <w:r>
        <w:rPr>
          <w:w w:val="115"/>
          <w:sz w:val="14"/>
        </w:rPr>
        <w:t>BELE</w:t>
      </w:r>
      <w:r>
        <w:rPr>
          <w:spacing w:val="32"/>
          <w:w w:val="115"/>
          <w:sz w:val="14"/>
        </w:rPr>
        <w:t> </w:t>
      </w:r>
      <w:r>
        <w:rPr>
          <w:w w:val="115"/>
          <w:sz w:val="14"/>
        </w:rPr>
        <w:t>GARDE</w:t>
        <w:tab/>
      </w:r>
      <w:r>
        <w:rPr>
          <w:rFonts w:ascii="Courier New"/>
          <w:w w:val="110"/>
          <w:position w:val="5"/>
          <w:sz w:val="21"/>
        </w:rPr>
        <w:t>597</w:t>
      </w:r>
    </w:p>
    <w:p>
      <w:pPr>
        <w:pStyle w:val="BodyText"/>
        <w:spacing w:line="237" w:lineRule="auto" w:before="302"/>
        <w:ind w:left="123" w:right="120" w:firstLine="5"/>
      </w:pPr>
      <w:r>
        <w:rPr>
          <w:w w:val="110"/>
        </w:rPr>
        <w:t>proti</w:t>
      </w:r>
      <w:r>
        <w:rPr>
          <w:spacing w:val="52"/>
          <w:w w:val="110"/>
        </w:rPr>
        <w:t> </w:t>
      </w:r>
      <w:r>
        <w:rPr>
          <w:w w:val="110"/>
        </w:rPr>
        <w:t>komunizmu,  pripada  oblast  sedaj  vam.'  Ker  pa  je   edinica   tedaj štela  na  žalost  samo  20  mož,  zato  oblasti  ni  bilo  mogoče  prevzeti   </w:t>
      </w:r>
      <w:r>
        <w:rPr>
          <w:spacing w:val="50"/>
          <w:w w:val="110"/>
        </w:rPr>
        <w:t> </w:t>
      </w:r>
      <w:r>
        <w:rPr>
          <w:w w:val="110"/>
        </w:rPr>
        <w:t>Cele</w:t>
      </w:r>
    </w:p>
    <w:p>
      <w:pPr>
        <w:pStyle w:val="BodyText"/>
        <w:spacing w:line="235" w:lineRule="auto"/>
        <w:ind w:left="118" w:right="128" w:firstLine="12"/>
      </w:pPr>
      <w:r>
        <w:rPr>
          <w:w w:val="110"/>
        </w:rPr>
        <w:t>množice</w:t>
      </w:r>
      <w:r>
        <w:rPr>
          <w:spacing w:val="52"/>
          <w:w w:val="110"/>
        </w:rPr>
        <w:t> </w:t>
      </w:r>
      <w:r>
        <w:rPr>
          <w:w w:val="110"/>
        </w:rPr>
        <w:t>civilov  so  se  valile  proti  skladišču   orožja  in   municije,   katero so stražili legionarji. Ko so komunisti začeli raznašati orožje, so začeli legionarji nanje streljati . . . Kmalu so uvideli,</w:t>
      </w:r>
      <w:r>
        <w:rPr>
          <w:spacing w:val="52"/>
          <w:w w:val="110"/>
        </w:rPr>
        <w:t> </w:t>
      </w:r>
      <w:r>
        <w:rPr>
          <w:w w:val="110"/>
        </w:rPr>
        <w:t>da  tega  ne  bo  mogoče vzdržati</w:t>
      </w:r>
      <w:r>
        <w:rPr>
          <w:spacing w:val="52"/>
          <w:w w:val="110"/>
        </w:rPr>
        <w:t> </w:t>
      </w:r>
      <w:r>
        <w:rPr>
          <w:w w:val="110"/>
        </w:rPr>
        <w:t>in  so  se  odločili,   da   se   bodo   pomaknili   z  italijansko   vojsko  v Ribnico. </w:t>
      </w:r>
      <w:r>
        <w:rPr>
          <w:spacing w:val="4"/>
          <w:w w:val="110"/>
        </w:rPr>
        <w:t>«</w:t>
      </w:r>
      <w:r>
        <w:rPr>
          <w:spacing w:val="4"/>
          <w:w w:val="110"/>
          <w:position w:val="6"/>
          <w:sz w:val="10"/>
        </w:rPr>
        <w:t>65 </w:t>
      </w:r>
      <w:r>
        <w:rPr>
          <w:w w:val="110"/>
        </w:rPr>
        <w:t>Tako so se goloroki prebivalci Kočevja, združeni</w:t>
      </w:r>
      <w:r>
        <w:rPr>
          <w:spacing w:val="52"/>
          <w:w w:val="110"/>
        </w:rPr>
        <w:t> </w:t>
      </w:r>
      <w:r>
        <w:rPr>
          <w:w w:val="110"/>
        </w:rPr>
        <w:t>v Osvobo­ dilni fronti, polastili orožja, zasedli bunkerje in bloke ter sami osvobodili mesto.</w:t>
      </w:r>
    </w:p>
    <w:p>
      <w:pPr>
        <w:pStyle w:val="BodyText"/>
        <w:spacing w:line="235" w:lineRule="auto" w:before="35"/>
        <w:ind w:left="126" w:right="130" w:firstLine="395"/>
      </w:pPr>
      <w:r>
        <w:rPr>
          <w:w w:val="115"/>
        </w:rPr>
        <w:t>Belogardisti in Italijani so se s težkim orožjem umaknili proti Ribnici. Pri Rakitnici so trčili na Tomšičevo brigado, ki je zahtevala, naj </w:t>
      </w:r>
      <w:r>
        <w:rPr>
          <w:w w:val="115"/>
          <w:sz w:val="17"/>
        </w:rPr>
        <w:t>ji  </w:t>
      </w:r>
      <w:r>
        <w:rPr>
          <w:w w:val="115"/>
        </w:rPr>
        <w:t>izroče vse orožje. Pogajanja niso uspela. Po celonočni bitki pa je Tomšičeva brigada s pomočjo Prešernove brigade 10. septembra zjutraj ujela italijansko kolono in jo</w:t>
      </w:r>
      <w:r>
        <w:rPr>
          <w:spacing w:val="5"/>
          <w:w w:val="115"/>
        </w:rPr>
        <w:t> </w:t>
      </w:r>
      <w:r>
        <w:rPr>
          <w:w w:val="115"/>
        </w:rPr>
        <w:t>razorožila.</w:t>
      </w:r>
    </w:p>
    <w:p>
      <w:pPr>
        <w:pStyle w:val="BodyText"/>
        <w:spacing w:line="235" w:lineRule="auto" w:before="41"/>
        <w:ind w:left="126" w:right="122" w:firstLine="392"/>
      </w:pPr>
      <w:r>
        <w:rPr>
          <w:w w:val="115"/>
        </w:rPr>
        <w:t>V Ribnici je mihailovicevski podpolkovnik Josip Dežman 9. septembra imenoval bivšega klerikalnega banskega svetnika Stanka Škrabca za župana,  trgovca  Filipa  Peterlina   pa  za  podžupana.   Hkrati   je </w:t>
      </w:r>
      <w:r>
        <w:rPr>
          <w:spacing w:val="5"/>
          <w:w w:val="115"/>
        </w:rPr>
        <w:t> </w:t>
      </w:r>
      <w:r>
        <w:rPr>
          <w:w w:val="115"/>
        </w:rPr>
        <w:t>razglasil</w:t>
      </w:r>
    </w:p>
    <w:p>
      <w:pPr>
        <w:pStyle w:val="BodyText"/>
        <w:spacing w:line="237" w:lineRule="auto"/>
        <w:ind w:left="128" w:right="125" w:firstLine="2"/>
      </w:pPr>
      <w:r>
        <w:rPr>
          <w:w w:val="115"/>
        </w:rPr>
        <w:t>»mobilizacijo mlajših letnikov pozitivnih elementov. Mobilizacija ni uspela.«°" Zato je v Ribnici  zbral  belogardiste  iz Brež  in  Dolenje  vasi ter okrog 50 plavogardistov pod vodstvom kapetana Vojiča. Nato je zahteval,  da  mu  Italijani   predajo  oblast  in  orožje.   Ko   pa   so</w:t>
      </w:r>
      <w:r>
        <w:rPr>
          <w:spacing w:val="36"/>
          <w:w w:val="115"/>
        </w:rPr>
        <w:t> </w:t>
      </w:r>
      <w:r>
        <w:rPr>
          <w:w w:val="115"/>
        </w:rPr>
        <w:t>Italijani</w:t>
      </w:r>
    </w:p>
    <w:p>
      <w:pPr>
        <w:pStyle w:val="BodyText"/>
        <w:spacing w:line="235" w:lineRule="auto"/>
        <w:ind w:left="118" w:right="126" w:firstLine="1"/>
        <w:rPr>
          <w:sz w:val="11"/>
        </w:rPr>
      </w:pPr>
      <w:r>
        <w:rPr>
          <w:w w:val="115"/>
        </w:rPr>
        <w:t>10. septembra zvedeli,  kako  so  partizani  razorožili  kočevsko  posadko, so se po dvodnevnih  pogajanjih  vdali  narodnoosvobodilni  vojski,  ki  je od prejšnjega dne obkoljevala Ribnico. Popoldne je podpolkovnik Dežman z belogardisti in  plavogardisti  ušel  preko  Male  gore  v  Kompolje,  kjer se je dopoldne 11. septembra pridružil dobrepoljskemu belemu batal jonu.</w:t>
      </w:r>
      <w:r>
        <w:rPr>
          <w:spacing w:val="-18"/>
          <w:w w:val="115"/>
        </w:rPr>
        <w:t> </w:t>
      </w:r>
      <w:r>
        <w:rPr>
          <w:w w:val="115"/>
          <w:position w:val="7"/>
          <w:sz w:val="11"/>
        </w:rPr>
        <w:t>67</w:t>
      </w:r>
    </w:p>
    <w:p>
      <w:pPr>
        <w:pStyle w:val="BodyText"/>
        <w:spacing w:line="235" w:lineRule="auto" w:before="39"/>
        <w:ind w:left="130" w:right="122" w:firstLine="391"/>
      </w:pPr>
      <w:r>
        <w:rPr>
          <w:w w:val="115"/>
        </w:rPr>
        <w:t>Belogardiste v Suhi krajini je  laški  razpad  zmedel  in  prestrašil. Franc  Kadunc,  poveljnik   v  Zvirčah,   je  9.  septembra  1943  »komandi v Kompoljah, pisal, da bodo »partizani gotovo tu in tam  dobili  težko orožje in postojanka kot taka ne more  več obstojati.  V  tem  slučaju  sam ne</w:t>
      </w:r>
      <w:r>
        <w:rPr>
          <w:spacing w:val="38"/>
          <w:w w:val="115"/>
        </w:rPr>
        <w:t> </w:t>
      </w:r>
      <w:r>
        <w:rPr>
          <w:w w:val="115"/>
        </w:rPr>
        <w:t>vem,</w:t>
      </w:r>
      <w:r>
        <w:rPr>
          <w:spacing w:val="38"/>
          <w:w w:val="115"/>
        </w:rPr>
        <w:t> </w:t>
      </w:r>
      <w:r>
        <w:rPr>
          <w:w w:val="115"/>
        </w:rPr>
        <w:t>kako</w:t>
      </w:r>
      <w:r>
        <w:rPr>
          <w:spacing w:val="39"/>
          <w:w w:val="115"/>
        </w:rPr>
        <w:t> </w:t>
      </w:r>
      <w:r>
        <w:rPr>
          <w:w w:val="115"/>
        </w:rPr>
        <w:t>bi</w:t>
      </w:r>
      <w:r>
        <w:rPr>
          <w:spacing w:val="37"/>
          <w:w w:val="115"/>
        </w:rPr>
        <w:t> </w:t>
      </w:r>
      <w:r>
        <w:rPr>
          <w:w w:val="115"/>
        </w:rPr>
        <w:t>ravnal</w:t>
      </w:r>
      <w:r>
        <w:rPr>
          <w:spacing w:val="-2"/>
          <w:w w:val="115"/>
        </w:rPr>
        <w:t> </w:t>
      </w:r>
      <w:r>
        <w:rPr>
          <w:w w:val="115"/>
        </w:rPr>
        <w:t>...</w:t>
      </w:r>
      <w:r>
        <w:rPr>
          <w:spacing w:val="20"/>
          <w:w w:val="115"/>
        </w:rPr>
        <w:t> </w:t>
      </w:r>
      <w:r>
        <w:rPr>
          <w:rFonts w:ascii="Arial" w:hAnsi="Arial"/>
          <w:w w:val="115"/>
          <w:sz w:val="15"/>
        </w:rPr>
        <w:t>«</w:t>
      </w:r>
      <w:r>
        <w:rPr>
          <w:w w:val="115"/>
          <w:sz w:val="15"/>
          <w:vertAlign w:val="superscript"/>
        </w:rPr>
        <w:t>68</w:t>
      </w:r>
      <w:r>
        <w:rPr>
          <w:w w:val="115"/>
          <w:sz w:val="15"/>
          <w:vertAlign w:val="baseline"/>
        </w:rPr>
        <w:t> </w:t>
      </w:r>
      <w:r>
        <w:rPr>
          <w:spacing w:val="15"/>
          <w:w w:val="115"/>
          <w:sz w:val="15"/>
          <w:vertAlign w:val="baseline"/>
        </w:rPr>
        <w:t> </w:t>
      </w:r>
      <w:r>
        <w:rPr>
          <w:w w:val="115"/>
          <w:vertAlign w:val="baseline"/>
        </w:rPr>
        <w:t>A</w:t>
      </w:r>
      <w:r>
        <w:rPr>
          <w:spacing w:val="42"/>
          <w:w w:val="115"/>
          <w:vertAlign w:val="baseline"/>
        </w:rPr>
        <w:t> </w:t>
      </w:r>
      <w:r>
        <w:rPr>
          <w:w w:val="115"/>
          <w:vertAlign w:val="baseline"/>
        </w:rPr>
        <w:t>tudi</w:t>
      </w:r>
      <w:r>
        <w:rPr>
          <w:spacing w:val="36"/>
          <w:w w:val="115"/>
          <w:vertAlign w:val="baseline"/>
        </w:rPr>
        <w:t> </w:t>
      </w:r>
      <w:r>
        <w:rPr>
          <w:w w:val="115"/>
          <w:vertAlign w:val="baseline"/>
        </w:rPr>
        <w:t>njegov</w:t>
      </w:r>
      <w:r>
        <w:rPr>
          <w:spacing w:val="42"/>
          <w:w w:val="115"/>
          <w:vertAlign w:val="baseline"/>
        </w:rPr>
        <w:t> </w:t>
      </w:r>
      <w:r>
        <w:rPr>
          <w:w w:val="115"/>
          <w:vertAlign w:val="baseline"/>
        </w:rPr>
        <w:t>komandant</w:t>
      </w:r>
      <w:r>
        <w:rPr>
          <w:spacing w:val="38"/>
          <w:w w:val="115"/>
          <w:vertAlign w:val="baseline"/>
        </w:rPr>
        <w:t> </w:t>
      </w:r>
      <w:r>
        <w:rPr>
          <w:w w:val="115"/>
          <w:vertAlign w:val="baseline"/>
        </w:rPr>
        <w:t>Stanislav</w:t>
      </w:r>
      <w:r>
        <w:rPr>
          <w:spacing w:val="47"/>
          <w:w w:val="115"/>
          <w:vertAlign w:val="baseline"/>
        </w:rPr>
        <w:t> </w:t>
      </w:r>
      <w:r>
        <w:rPr>
          <w:w w:val="115"/>
          <w:vertAlign w:val="baseline"/>
        </w:rPr>
        <w:t>Golob</w:t>
      </w:r>
    </w:p>
    <w:p>
      <w:pPr>
        <w:pStyle w:val="BodyText"/>
        <w:spacing w:line="235" w:lineRule="auto"/>
        <w:ind w:left="127" w:right="126" w:firstLine="8"/>
      </w:pPr>
      <w:r>
        <w:rPr>
          <w:w w:val="115"/>
        </w:rPr>
        <w:t>»ni imel živcev in  se  ni  izkazal. Položaj  je obvladal kaplan Lavrih.«"</w:t>
      </w:r>
      <w:r>
        <w:rPr>
          <w:w w:val="115"/>
          <w:position w:val="7"/>
          <w:sz w:val="11"/>
        </w:rPr>
        <w:t>1    </w:t>
      </w:r>
      <w:r>
        <w:rPr>
          <w:spacing w:val="31"/>
          <w:w w:val="115"/>
          <w:position w:val="7"/>
          <w:sz w:val="11"/>
        </w:rPr>
        <w:t> </w:t>
      </w:r>
      <w:r>
        <w:rPr>
          <w:w w:val="115"/>
        </w:rPr>
        <w:t>Ta je na njegovo mesto imenoval  bivšega  komandanta  stražarja Perneta, ki je prihitel iz Ljubljane. Z njim pa nista bila zadovoljna kaplana Malovrh-Breznik in Henrik Goričan  kot  voditelja  Slovenske  legije,  ki  sta ga z neuspelim »pučem« hotela razorožiti in odstaviti. Perne je nato zbegane posadke iz Žvirč, Ambrusa in s Krke skoncentriral v Dobrepoljah ter z Lavrihovo pomočjo izvedel splošno  mobilizacijo.  Kaplanu  Lavrihu je  pri   tem   delu  pomagala   »cela  vrsta  bogoslovcev,  med  njimi</w:t>
      </w:r>
      <w:r>
        <w:rPr>
          <w:spacing w:val="12"/>
          <w:w w:val="115"/>
        </w:rPr>
        <w:t> </w:t>
      </w:r>
      <w:r>
        <w:rPr>
          <w:w w:val="115"/>
        </w:rPr>
        <w:t>kaplan</w:t>
      </w:r>
    </w:p>
    <w:p>
      <w:pPr>
        <w:pStyle w:val="BodyText"/>
        <w:spacing w:line="214" w:lineRule="exact"/>
        <w:ind w:left="131"/>
      </w:pPr>
      <w:r>
        <w:rPr>
          <w:w w:val="115"/>
        </w:rPr>
        <w:t>g.  Polda ...  </w:t>
      </w:r>
      <w:r>
        <w:rPr>
          <w:w w:val="115"/>
          <w:sz w:val="15"/>
        </w:rPr>
        <w:t>«.   </w:t>
      </w:r>
      <w:r>
        <w:rPr>
          <w:w w:val="115"/>
        </w:rPr>
        <w:t>V   Strugah   pa   sta   belogardistično   prisilno</w:t>
      </w:r>
      <w:r>
        <w:rPr>
          <w:spacing w:val="-5"/>
          <w:w w:val="115"/>
        </w:rPr>
        <w:t> </w:t>
      </w:r>
      <w:r>
        <w:rPr>
          <w:w w:val="115"/>
        </w:rPr>
        <w:t>mobilizacijo</w:t>
      </w:r>
    </w:p>
    <w:p>
      <w:pPr>
        <w:pStyle w:val="BodyText"/>
        <w:spacing w:line="213" w:lineRule="exact"/>
        <w:ind w:left="136"/>
      </w:pPr>
      <w:r>
        <w:rPr>
          <w:w w:val="115"/>
        </w:rPr>
        <w:t>»vodila  g.  struški  župnik  (Janko  Oražem  -    op.  S.  F.)  in  neki</w:t>
      </w:r>
      <w:r>
        <w:rPr>
          <w:spacing w:val="46"/>
          <w:w w:val="115"/>
        </w:rPr>
        <w:t> </w:t>
      </w:r>
      <w:r>
        <w:rPr>
          <w:w w:val="115"/>
        </w:rPr>
        <w:t>starejši</w:t>
      </w:r>
    </w:p>
    <w:p>
      <w:pPr>
        <w:spacing w:line="217" w:lineRule="exact" w:before="0"/>
        <w:ind w:left="133" w:right="0" w:firstLine="0"/>
        <w:jc w:val="both"/>
        <w:rPr>
          <w:sz w:val="19"/>
        </w:rPr>
      </w:pPr>
      <w:r>
        <w:rPr/>
        <w:pict>
          <v:shape style="position:absolute;margin-left:25.903021pt;margin-top:14.788194pt;width:51.85pt;height:.1pt;mso-position-horizontal-relative:page;mso-position-vertical-relative:paragraph;z-index:-250043392;mso-wrap-distance-left:0;mso-wrap-distance-right:0" coordorigin="518,296" coordsize="1037,0" path="m518,296l1554,296e" filled="false" stroked="true" strokeweight=".239605pt" strokecolor="#000000">
            <v:path arrowok="t"/>
            <v:stroke dashstyle="solid"/>
            <w10:wrap type="topAndBottom"/>
          </v:shape>
        </w:pict>
      </w:r>
      <w:r>
        <w:rPr>
          <w:b/>
          <w:sz w:val="18"/>
        </w:rPr>
        <w:t>posestnik </w:t>
      </w:r>
      <w:r>
        <w:rPr>
          <w:sz w:val="19"/>
        </w:rPr>
        <w:t>Nose «.</w:t>
      </w:r>
      <w:r>
        <w:rPr>
          <w:position w:val="7"/>
          <w:sz w:val="10"/>
        </w:rPr>
        <w:t>69 </w:t>
      </w:r>
      <w:r>
        <w:rPr>
          <w:sz w:val="19"/>
        </w:rPr>
        <w:t>a</w:t>
      </w:r>
    </w:p>
    <w:p>
      <w:pPr>
        <w:spacing w:before="29"/>
        <w:ind w:left="479" w:right="0" w:firstLine="0"/>
        <w:jc w:val="left"/>
        <w:rPr>
          <w:sz w:val="14"/>
        </w:rPr>
      </w:pPr>
      <w:r>
        <w:rPr>
          <w:rFonts w:ascii="Arial" w:hAnsi="Arial"/>
          <w:w w:val="120"/>
          <w:sz w:val="10"/>
        </w:rPr>
        <w:t>H5 </w:t>
      </w:r>
      <w:r>
        <w:rPr>
          <w:w w:val="120"/>
          <w:sz w:val="13"/>
        </w:rPr>
        <w:t>»Vesti«, </w:t>
      </w:r>
      <w:r>
        <w:rPr>
          <w:w w:val="120"/>
          <w:sz w:val="14"/>
        </w:rPr>
        <w:t>dne </w:t>
      </w:r>
      <w:r>
        <w:rPr>
          <w:w w:val="120"/>
          <w:sz w:val="13"/>
        </w:rPr>
        <w:t>18. </w:t>
      </w:r>
      <w:r>
        <w:rPr>
          <w:w w:val="120"/>
          <w:sz w:val="14"/>
        </w:rPr>
        <w:t>septembra </w:t>
      </w:r>
      <w:r>
        <w:rPr>
          <w:w w:val="120"/>
          <w:sz w:val="13"/>
        </w:rPr>
        <w:t>1943, </w:t>
      </w:r>
      <w:r>
        <w:rPr>
          <w:w w:val="120"/>
          <w:sz w:val="14"/>
        </w:rPr>
        <w:t>Kočevje.</w:t>
      </w:r>
    </w:p>
    <w:p>
      <w:pPr>
        <w:spacing w:line="256" w:lineRule="auto" w:before="21"/>
        <w:ind w:left="134" w:right="0" w:firstLine="343"/>
        <w:jc w:val="left"/>
        <w:rPr>
          <w:sz w:val="14"/>
        </w:rPr>
      </w:pPr>
      <w:r>
        <w:rPr>
          <w:w w:val="125"/>
          <w:sz w:val="10"/>
        </w:rPr>
        <w:t>60</w:t>
      </w:r>
      <w:r>
        <w:rPr>
          <w:sz w:val="10"/>
        </w:rPr>
        <w:t>  </w:t>
      </w:r>
      <w:r>
        <w:rPr>
          <w:w w:val="134"/>
          <w:sz w:val="14"/>
        </w:rPr>
        <w:t>Izjava</w:t>
      </w:r>
      <w:r>
        <w:rPr>
          <w:sz w:val="14"/>
        </w:rPr>
        <w:t>   </w:t>
      </w:r>
      <w:r>
        <w:rPr>
          <w:w w:val="124"/>
          <w:sz w:val="14"/>
        </w:rPr>
        <w:t>peš.</w:t>
      </w:r>
      <w:r>
        <w:rPr>
          <w:sz w:val="14"/>
        </w:rPr>
        <w:t>   </w:t>
      </w:r>
      <w:r>
        <w:rPr>
          <w:w w:val="90"/>
          <w:sz w:val="14"/>
        </w:rPr>
        <w:t>_podp</w:t>
      </w:r>
      <w:r>
        <w:rPr>
          <w:sz w:val="14"/>
        </w:rPr>
        <w:t> </w:t>
      </w:r>
      <w:r>
        <w:rPr>
          <w:w w:val="110"/>
          <w:sz w:val="14"/>
        </w:rPr>
        <w:t>0Iko</w:t>
      </w:r>
      <w:r>
        <w:rPr>
          <w:rFonts w:ascii="Arial" w:hAnsi="Arial"/>
          <w:w w:val="65"/>
          <w:position w:val="2"/>
          <w:sz w:val="3"/>
        </w:rPr>
        <w:t>1</w:t>
      </w:r>
      <w:r>
        <w:rPr>
          <w:rFonts w:ascii="Arial" w:hAnsi="Arial"/>
          <w:position w:val="2"/>
          <w:sz w:val="3"/>
        </w:rPr>
        <w:t> </w:t>
      </w:r>
      <w:r>
        <w:rPr>
          <w:w w:val="65"/>
          <w:sz w:val="14"/>
        </w:rPr>
        <w:t>vn</w:t>
      </w:r>
      <w:r>
        <w:rPr>
          <w:sz w:val="14"/>
        </w:rPr>
        <w:t>   </w:t>
      </w:r>
      <w:r>
        <w:rPr>
          <w:w w:val="65"/>
          <w:sz w:val="14"/>
        </w:rPr>
        <w:t>ik</w:t>
      </w:r>
      <w:r>
        <w:rPr>
          <w:sz w:val="14"/>
        </w:rPr>
        <w:t>  </w:t>
      </w:r>
      <w:r>
        <w:rPr>
          <w:w w:val="65"/>
          <w:sz w:val="14"/>
        </w:rPr>
        <w:t>a</w:t>
      </w:r>
      <w:r>
        <w:rPr>
          <w:sz w:val="14"/>
        </w:rPr>
        <w:t>    </w:t>
      </w:r>
      <w:r>
        <w:rPr>
          <w:w w:val="132"/>
          <w:sz w:val="14"/>
        </w:rPr>
        <w:t>Josipa</w:t>
      </w:r>
      <w:r>
        <w:rPr>
          <w:sz w:val="14"/>
        </w:rPr>
        <w:t>   </w:t>
      </w:r>
      <w:r>
        <w:rPr>
          <w:w w:val="122"/>
          <w:sz w:val="14"/>
        </w:rPr>
        <w:t>Dežmana,</w:t>
      </w:r>
      <w:r>
        <w:rPr>
          <w:sz w:val="14"/>
        </w:rPr>
        <w:t>   </w:t>
      </w:r>
      <w:r>
        <w:rPr>
          <w:w w:val="118"/>
          <w:sz w:val="14"/>
        </w:rPr>
        <w:t>:pmnočnika</w:t>
      </w:r>
      <w:r>
        <w:rPr>
          <w:sz w:val="14"/>
        </w:rPr>
        <w:t>   </w:t>
      </w:r>
      <w:r>
        <w:rPr>
          <w:w w:val="119"/>
          <w:sz w:val="14"/>
        </w:rPr>
        <w:t>kom.</w:t>
      </w:r>
      <w:r>
        <w:rPr>
          <w:sz w:val="14"/>
        </w:rPr>
        <w:t>   </w:t>
      </w:r>
      <w:r>
        <w:rPr>
          <w:w w:val="97"/>
          <w:sz w:val="14"/>
        </w:rPr>
        <w:t>37.</w:t>
      </w:r>
      <w:r>
        <w:rPr>
          <w:sz w:val="14"/>
        </w:rPr>
        <w:t>   </w:t>
      </w:r>
      <w:r>
        <w:rPr>
          <w:w w:val="97"/>
          <w:sz w:val="14"/>
        </w:rPr>
        <w:t>pp.</w:t>
      </w:r>
      <w:r>
        <w:rPr>
          <w:sz w:val="14"/>
        </w:rPr>
        <w:t>    </w:t>
      </w:r>
      <w:r>
        <w:rPr>
          <w:w w:val="97"/>
          <w:sz w:val="14"/>
        </w:rPr>
        <w:t>v</w:t>
      </w:r>
      <w:r>
        <w:rPr>
          <w:sz w:val="14"/>
        </w:rPr>
        <w:t>    </w:t>
      </w:r>
      <w:r>
        <w:rPr>
          <w:w w:val="123"/>
          <w:sz w:val="14"/>
        </w:rPr>
        <w:t>Ribnici, </w:t>
      </w:r>
      <w:r>
        <w:rPr>
          <w:w w:val="115"/>
          <w:sz w:val="14"/>
        </w:rPr>
        <w:t>Ljubljana, </w:t>
      </w:r>
      <w:r>
        <w:rPr>
          <w:rFonts w:ascii="Arial" w:hAnsi="Arial"/>
          <w:i/>
          <w:sz w:val="13"/>
        </w:rPr>
        <w:t>Z],. </w:t>
      </w:r>
      <w:r>
        <w:rPr>
          <w:sz w:val="13"/>
        </w:rPr>
        <w:t>9. </w:t>
      </w:r>
      <w:r>
        <w:rPr>
          <w:w w:val="115"/>
          <w:sz w:val="13"/>
        </w:rPr>
        <w:t>1943 ... </w:t>
      </w:r>
      <w:r>
        <w:rPr>
          <w:w w:val="115"/>
          <w:sz w:val="14"/>
        </w:rPr>
        <w:t>Podpolkovnik Jos. Dežman </w:t>
      </w:r>
      <w:r>
        <w:rPr>
          <w:b/>
          <w:w w:val="115"/>
          <w:sz w:val="14"/>
        </w:rPr>
        <w:t>l. </w:t>
      </w:r>
      <w:r>
        <w:rPr>
          <w:w w:val="115"/>
          <w:sz w:val="14"/>
        </w:rPr>
        <w:t>r.</w:t>
      </w:r>
    </w:p>
    <w:p>
      <w:pPr>
        <w:spacing w:before="5"/>
        <w:ind w:left="471" w:right="0" w:firstLine="0"/>
        <w:jc w:val="left"/>
        <w:rPr>
          <w:sz w:val="13"/>
        </w:rPr>
      </w:pPr>
      <w:r>
        <w:rPr>
          <w:w w:val="110"/>
          <w:sz w:val="10"/>
        </w:rPr>
        <w:t>87 </w:t>
      </w:r>
      <w:r>
        <w:rPr>
          <w:w w:val="110"/>
          <w:sz w:val="13"/>
        </w:rPr>
        <w:t>))Vesti((, </w:t>
      </w:r>
      <w:r>
        <w:rPr>
          <w:w w:val="110"/>
          <w:sz w:val="14"/>
        </w:rPr>
        <w:t>dne  </w:t>
      </w:r>
      <w:r>
        <w:rPr>
          <w:w w:val="110"/>
          <w:sz w:val="13"/>
        </w:rPr>
        <w:t>11. </w:t>
      </w:r>
      <w:r>
        <w:rPr>
          <w:w w:val="110"/>
          <w:sz w:val="14"/>
        </w:rPr>
        <w:t>i,n </w:t>
      </w:r>
      <w:r>
        <w:rPr>
          <w:w w:val="110"/>
          <w:sz w:val="13"/>
        </w:rPr>
        <w:t>17. </w:t>
      </w:r>
      <w:r>
        <w:rPr>
          <w:w w:val="110"/>
          <w:sz w:val="14"/>
        </w:rPr>
        <w:t>septembra </w:t>
      </w:r>
      <w:r>
        <w:rPr>
          <w:w w:val="110"/>
          <w:sz w:val="13"/>
        </w:rPr>
        <w:t>1943.</w:t>
      </w:r>
    </w:p>
    <w:p>
      <w:pPr>
        <w:spacing w:before="21"/>
        <w:ind w:left="478" w:right="0" w:firstLine="0"/>
        <w:jc w:val="left"/>
        <w:rPr>
          <w:sz w:val="14"/>
        </w:rPr>
      </w:pPr>
      <w:r>
        <w:rPr>
          <w:w w:val="115"/>
          <w:sz w:val="10"/>
        </w:rPr>
        <w:t>68 </w:t>
      </w:r>
      <w:r>
        <w:rPr>
          <w:w w:val="115"/>
          <w:sz w:val="15"/>
        </w:rPr>
        <w:t>Originalm, </w:t>
      </w:r>
      <w:r>
        <w:rPr>
          <w:w w:val="115"/>
          <w:sz w:val="14"/>
        </w:rPr>
        <w:t>pismo </w:t>
      </w:r>
      <w:r>
        <w:rPr>
          <w:w w:val="115"/>
          <w:sz w:val="15"/>
        </w:rPr>
        <w:t>v spisu ko,3evskega </w:t>
      </w:r>
      <w:r>
        <w:rPr>
          <w:w w:val="115"/>
          <w:sz w:val="14"/>
        </w:rPr>
        <w:t>procesa.</w:t>
      </w:r>
    </w:p>
    <w:p>
      <w:pPr>
        <w:spacing w:before="19"/>
        <w:ind w:left="478" w:right="0" w:firstLine="0"/>
        <w:jc w:val="left"/>
        <w:rPr>
          <w:sz w:val="13"/>
        </w:rPr>
      </w:pPr>
      <w:r>
        <w:rPr>
          <w:w w:val="110"/>
          <w:sz w:val="13"/>
        </w:rPr>
        <w:t>o'J </w:t>
      </w:r>
      <w:r>
        <w:rPr>
          <w:w w:val="115"/>
          <w:sz w:val="13"/>
        </w:rPr>
        <w:t>»Vesti«, 11. </w:t>
      </w:r>
      <w:r>
        <w:rPr>
          <w:w w:val="115"/>
          <w:sz w:val="14"/>
        </w:rPr>
        <w:t>septembra </w:t>
      </w:r>
      <w:r>
        <w:rPr>
          <w:w w:val="115"/>
          <w:sz w:val="13"/>
        </w:rPr>
        <w:t>1943.</w:t>
      </w:r>
    </w:p>
    <w:p>
      <w:pPr>
        <w:spacing w:before="22"/>
        <w:ind w:left="476" w:right="0" w:firstLine="0"/>
        <w:jc w:val="left"/>
        <w:rPr>
          <w:sz w:val="14"/>
        </w:rPr>
      </w:pPr>
      <w:r>
        <w:rPr>
          <w:w w:val="115"/>
          <w:sz w:val="10"/>
        </w:rPr>
        <w:t>89a </w:t>
      </w:r>
      <w:r>
        <w:rPr>
          <w:w w:val="115"/>
          <w:sz w:val="14"/>
        </w:rPr>
        <w:t>G{i]ob Stane, komandant bataljona "V« ]){),roča, V Ljubljani, dne 19. 9. 1943;</w:t>
      </w:r>
    </w:p>
    <w:p>
      <w:pPr>
        <w:spacing w:before="16"/>
        <w:ind w:left="142" w:right="0" w:firstLine="0"/>
        <w:jc w:val="left"/>
        <w:rPr>
          <w:sz w:val="13"/>
        </w:rPr>
      </w:pPr>
      <w:r>
        <w:rPr>
          <w:w w:val="145"/>
          <w:sz w:val="13"/>
        </w:rPr>
        <w:t>arhh </w:t>
      </w:r>
      <w:r>
        <w:rPr>
          <w:w w:val="135"/>
          <w:sz w:val="13"/>
        </w:rPr>
        <w:t>jav. </w:t>
      </w:r>
      <w:r>
        <w:rPr>
          <w:w w:val="135"/>
          <w:sz w:val="14"/>
        </w:rPr>
        <w:t>tož. LRS, štev. </w:t>
      </w:r>
      <w:r>
        <w:rPr>
          <w:w w:val="135"/>
          <w:sz w:val="13"/>
        </w:rPr>
        <w:t>3651-9.</w:t>
      </w:r>
    </w:p>
    <w:p>
      <w:pPr>
        <w:spacing w:after="0"/>
        <w:jc w:val="left"/>
        <w:rPr>
          <w:sz w:val="13"/>
        </w:rPr>
        <w:sectPr>
          <w:pgSz w:w="7930" w:h="12320"/>
          <w:pgMar w:top="0" w:bottom="280" w:left="400" w:right="600"/>
        </w:sectPr>
      </w:pPr>
    </w:p>
    <w:p>
      <w:pPr>
        <w:spacing w:line="138" w:lineRule="exact" w:before="0"/>
        <w:ind w:left="2087" w:right="2106" w:firstLine="0"/>
        <w:jc w:val="center"/>
        <w:rPr>
          <w:sz w:val="15"/>
        </w:rPr>
      </w:pPr>
      <w:r>
        <w:rPr/>
        <w:pict>
          <v:shape style="position:absolute;margin-left:43.173248pt;margin-top:8.893979pt;width:273.45pt;height:.1pt;mso-position-horizontal-relative:page;mso-position-vertical-relative:paragraph;z-index:-250041344;mso-wrap-distance-left:0;mso-wrap-distance-right:0" coordorigin="863,178" coordsize="5469,0" path="m863,178l6332,178e" filled="false" stroked="true" strokeweight=".239607pt" strokecolor="#000000">
            <v:path arrowok="t"/>
            <v:stroke dashstyle="solid"/>
            <w10:wrap type="topAndBottom"/>
          </v:shape>
        </w:pict>
      </w:r>
      <w:r>
        <w:rPr/>
        <w:pict>
          <v:shape style="position:absolute;margin-left:325.238464pt;margin-top:9.612799pt;width:50.85pt;height:.1pt;mso-position-horizontal-relative:page;mso-position-vertical-relative:paragraph;z-index:-250040320;mso-wrap-distance-left:0;mso-wrap-distance-right:0" coordorigin="6505,192" coordsize="1017,0" path="m6505,192l7522,192e" filled="false" stroked="true" strokeweight=".239607pt" strokecolor="#000000">
            <v:path arrowok="t"/>
            <v:stroke dashstyle="solid"/>
            <w10:wrap type="topAndBottom"/>
          </v:shape>
        </w:pict>
      </w:r>
      <w:r>
        <w:rPr>
          <w:w w:val="110"/>
          <w:sz w:val="15"/>
        </w:rPr>
        <w:t>NASTOP OBOROžENIH ODDELKOV</w:t>
      </w:r>
    </w:p>
    <w:p>
      <w:pPr>
        <w:pStyle w:val="BodyText"/>
        <w:spacing w:before="7"/>
        <w:jc w:val="left"/>
        <w:rPr>
          <w:sz w:val="18"/>
        </w:rPr>
      </w:pPr>
    </w:p>
    <w:p>
      <w:pPr>
        <w:pStyle w:val="BodyText"/>
        <w:spacing w:line="237" w:lineRule="auto"/>
        <w:ind w:left="117" w:right="113" w:firstLine="400"/>
      </w:pPr>
      <w:r>
        <w:rPr>
          <w:w w:val="110"/>
        </w:rPr>
        <w:t>Po osvoboditvi Ribnice so v  Velike Lašče  pribežali  beli s Sv. Gregorija in   iz  Sodražice.   V   nedeljo   12.  septembra   se   je   velikolaški</w:t>
      </w:r>
      <w:r>
        <w:rPr>
          <w:spacing w:val="42"/>
          <w:w w:val="110"/>
        </w:rPr>
        <w:t> </w:t>
      </w:r>
      <w:r>
        <w:rPr>
          <w:w w:val="110"/>
        </w:rPr>
        <w:t>komandant</w:t>
      </w:r>
    </w:p>
    <w:p>
      <w:pPr>
        <w:pStyle w:val="BodyText"/>
        <w:spacing w:line="235" w:lineRule="auto"/>
        <w:ind w:left="112" w:right="110" w:firstLine="30"/>
      </w:pPr>
      <w:r>
        <w:rPr/>
        <w:t>&gt;,s </w:t>
      </w:r>
      <w:r>
        <w:rPr>
          <w:w w:val="115"/>
        </w:rPr>
        <w:t>preostalo posadko, kolikor se je že ni medtem razgubilo«, umaknil na Turjak.  Ob  njenem  odhodu  »so  bili  tamošnji  partizani   in  partizanke  že oboroženi s puškami ... pa so za odhajajočimi strel jali </w:t>
      </w:r>
      <w:r>
        <w:rPr/>
        <w:t>«. </w:t>
      </w:r>
      <w:r>
        <w:rPr>
          <w:rFonts w:ascii="Arial" w:hAnsi="Arial"/>
          <w:position w:val="6"/>
          <w:sz w:val="9"/>
        </w:rPr>
        <w:t>70 </w:t>
      </w:r>
      <w:r>
        <w:rPr>
          <w:w w:val="115"/>
        </w:rPr>
        <w:t>V osvobojeni trg je proti  večeru  vkorakala  narodnoosvobodilna  vojska.  V  nedeljo  je na Turjak odšel tudi podpolkovnik Dežman z ribniškim  bataljonom.  Ponoči   je   tja   zbežal   še   dobrepoljski   bataljon,   v   ponedeljek </w:t>
      </w:r>
      <w:r>
        <w:rPr>
          <w:spacing w:val="3"/>
          <w:w w:val="115"/>
        </w:rPr>
        <w:t> </w:t>
      </w:r>
      <w:r>
        <w:rPr>
          <w:w w:val="115"/>
        </w:rPr>
        <w:t>zjutraJ</w:t>
      </w:r>
    </w:p>
    <w:p>
      <w:pPr>
        <w:pStyle w:val="BodyText"/>
        <w:spacing w:line="237" w:lineRule="auto"/>
        <w:ind w:left="118" w:right="122" w:firstLine="1"/>
      </w:pPr>
      <w:r>
        <w:rPr>
          <w:w w:val="115"/>
        </w:rPr>
        <w:t>13. septembra pa je Dobrepolje zasedla narodnoosvobodilna vojska. S tem so enote XIV. in XV. divizije v širokem loku obkrožile Turjak.</w:t>
      </w:r>
    </w:p>
    <w:p>
      <w:pPr>
        <w:pStyle w:val="BodyText"/>
        <w:spacing w:line="235" w:lineRule="auto" w:before="23"/>
        <w:ind w:left="123" w:right="113" w:firstLine="391"/>
      </w:pPr>
      <w:r>
        <w:rPr>
          <w:w w:val="115"/>
        </w:rPr>
        <w:t>V nedeljo popoldne so  se  beli  in  plavi  voditelji  na  Turjaku  zbrali na vojaški posvet. Sestali so se: podpolkovnik Dežman, kapetan Debeljak; kapetan Vojič, župnik Škulj, kaplan Lavrih, dobrepoljski poveljnik Perne, velikolaški župan Paternost, Casar, dr. Arko in ostali  poveljniki. Debeljak je naglasil, da je vrhovni komandant Slovenije major Novak in on njegov namestnik: »Tu pa se  nahaja  g  podpolkovnik  Dežman,  ki  je  od  mene po činu starejši, zato prepuščam vrhovno komando njemu.« Nato so sklenili, da bodo pogajanja s partizani »čim  bolj zavlačevali,  v Ljubljano pa se na vrhovno politično in vojaško inštanco pošljejo kurir </w:t>
      </w:r>
      <w:r>
        <w:rPr>
          <w:spacing w:val="2"/>
          <w:w w:val="110"/>
        </w:rPr>
        <w:t>ji«.7</w:t>
      </w:r>
      <w:r>
        <w:rPr>
          <w:spacing w:val="2"/>
          <w:w w:val="110"/>
          <w:position w:val="5"/>
          <w:sz w:val="10"/>
        </w:rPr>
        <w:t>1  </w:t>
      </w:r>
      <w:r>
        <w:rPr>
          <w:w w:val="115"/>
        </w:rPr>
        <w:t>Za kurirja so izbrali stražarja dr. Ludvika Arka, uradnika pri  Gospodarski zvezi, skrivaj  pa se mu je pridružil  tudi  vodja stražarjev  Casar,  ki  ga  je  z motorjem odpeljal beli kurir Marjan Končan. Na Škofljici je te odpo­ slance prijela tamkajšnja Narodna  zaščita  in  Casarja  ustrelila,  ker  je hotel pobegniti. Tako je bil Turjak popolnoma odrezan od ljubljanskega vodstva.</w:t>
      </w:r>
    </w:p>
    <w:p>
      <w:pPr>
        <w:pStyle w:val="BodyText"/>
        <w:spacing w:before="33"/>
        <w:ind w:left="126" w:right="116" w:firstLine="383"/>
      </w:pPr>
      <w:r>
        <w:rPr>
          <w:w w:val="115"/>
        </w:rPr>
        <w:t>Štab XIV. divizije je že 11. septembra zahteval, naj se bele in plave enote vdajo do 15. ure 12. septembra ln pridružijo narodnoosvobodilni vojski. Ultimat jim je iz Ribnice prinesel ujeti duhovnik dr. Blatnik.</w:t>
      </w:r>
    </w:p>
    <w:p>
      <w:pPr>
        <w:pStyle w:val="BodyText"/>
        <w:spacing w:line="237" w:lineRule="auto"/>
        <w:ind w:left="131" w:right="135"/>
      </w:pPr>
      <w:r>
        <w:rPr>
          <w:w w:val="115"/>
        </w:rPr>
        <w:t>»Poveljstvo Slovenske planinske divizije« je na to zahtevo 12. septembra odgovorilo:</w:t>
      </w:r>
    </w:p>
    <w:p>
      <w:pPr>
        <w:pStyle w:val="BodyText"/>
        <w:spacing w:line="235" w:lineRule="auto" w:before="33"/>
        <w:ind w:left="122" w:right="115" w:firstLine="398"/>
      </w:pPr>
      <w:r>
        <w:rPr>
          <w:w w:val="115"/>
          <w:sz w:val="18"/>
        </w:rPr>
        <w:t>»l. </w:t>
      </w:r>
      <w:r>
        <w:rPr>
          <w:w w:val="115"/>
        </w:rPr>
        <w:t>Prejeli smo poslanico  gornjega  poveljstva,  naslovljeno  na  plavo in belo gardo. Ugotavljamo, da je poslano na napačni naslov, ker  nismo  niti plava niti bela garda, ampak smo Slovenska narodnoosvobodilna  vojska v sestavu Jugoslovanske armade in delujemo po navodilih zavez­ niških štabov, s katerimi smo v dnevnem stiku</w:t>
      </w:r>
      <w:r>
        <w:rPr>
          <w:spacing w:val="-13"/>
          <w:w w:val="115"/>
        </w:rPr>
        <w:t> </w:t>
      </w:r>
      <w:r>
        <w:rPr>
          <w:w w:val="115"/>
        </w:rPr>
        <w:t>...</w:t>
      </w:r>
    </w:p>
    <w:p>
      <w:pPr>
        <w:pStyle w:val="BodyText"/>
        <w:spacing w:line="235" w:lineRule="auto" w:before="26"/>
        <w:ind w:left="121" w:right="119" w:firstLine="396"/>
      </w:pPr>
      <w:r>
        <w:rPr>
          <w:w w:val="115"/>
        </w:rPr>
        <w:t>2. Izkoriščajoč to priliko, Vam sporočamo, da je cilj  Slovenske narodno osvobodilne vojske borba  za  osvoboditev  Slovenskega  naroda od vseh tlačiteljev ...  Orožja  ne  bomo odložili, ker  vemo, da  je v skladu  s cilji zavezniških sil in koristmi Slovenskega naroda, če je danes čim več orožja in rok dvignjenih proti  okupatorju.  Zato  pričakujemo  in  upamo, da bo možno ustvariti lojalno sodelovanje</w:t>
      </w:r>
      <w:r>
        <w:rPr>
          <w:spacing w:val="1"/>
          <w:w w:val="115"/>
        </w:rPr>
        <w:t> </w:t>
      </w:r>
      <w:r>
        <w:rPr>
          <w:w w:val="115"/>
        </w:rPr>
        <w:t>...</w:t>
      </w:r>
    </w:p>
    <w:p>
      <w:pPr>
        <w:pStyle w:val="ListParagraph"/>
        <w:numPr>
          <w:ilvl w:val="0"/>
          <w:numId w:val="102"/>
        </w:numPr>
        <w:tabs>
          <w:tab w:pos="759" w:val="left" w:leader="none"/>
        </w:tabs>
        <w:spacing w:line="232" w:lineRule="auto" w:before="35" w:after="0"/>
        <w:ind w:left="121" w:right="112" w:firstLine="390"/>
        <w:jc w:val="both"/>
        <w:rPr>
          <w:sz w:val="19"/>
        </w:rPr>
      </w:pPr>
      <w:r>
        <w:rPr/>
        <w:pict>
          <v:shape style="position:absolute;margin-left:42.213844pt;margin-top:58.753738pt;width:52.8pt;height:.1pt;mso-position-horizontal-relative:page;mso-position-vertical-relative:paragraph;z-index:-250039296;mso-wrap-distance-left:0;mso-wrap-distance-right:0" coordorigin="844,1175" coordsize="1056,0" path="m844,1175l1900,1175e" filled="false" stroked="true" strokeweight=".239607pt" strokecolor="#000000">
            <v:path arrowok="t"/>
            <v:stroke dashstyle="solid"/>
            <w10:wrap type="topAndBottom"/>
          </v:shape>
        </w:pict>
      </w:r>
      <w:r>
        <w:rPr>
          <w:w w:val="115"/>
          <w:sz w:val="19"/>
        </w:rPr>
        <w:t>Prosimo Vas, da odredite v okviru svojega poveljstva vse potrebno, da ne bo prišlo do nepotrebnih  spopadov  z  oddelki  naših  brigad,  ki  so že na svojih položajih. Mi smo dali povelje, da naši oddelki ne napadaj::&gt; Vaših, dokler se ne urede medsebojni odnosi. To povelje ne velja  za  primer napada z Vaše</w:t>
      </w:r>
      <w:r>
        <w:rPr>
          <w:spacing w:val="-7"/>
          <w:w w:val="115"/>
          <w:sz w:val="19"/>
        </w:rPr>
        <w:t> </w:t>
      </w:r>
      <w:r>
        <w:rPr>
          <w:w w:val="115"/>
          <w:sz w:val="19"/>
        </w:rPr>
        <w:t>strani.</w:t>
      </w:r>
    </w:p>
    <w:p>
      <w:pPr>
        <w:spacing w:line="155" w:lineRule="exact" w:before="53"/>
        <w:ind w:left="469" w:right="0" w:firstLine="0"/>
        <w:jc w:val="left"/>
        <w:rPr>
          <w:sz w:val="14"/>
        </w:rPr>
      </w:pPr>
      <w:r>
        <w:rPr>
          <w:rFonts w:ascii="Arial" w:hAnsi="Arial"/>
          <w:w w:val="115"/>
          <w:sz w:val="9"/>
        </w:rPr>
        <w:t>70 </w:t>
      </w:r>
      <w:r>
        <w:rPr>
          <w:w w:val="115"/>
          <w:sz w:val="14"/>
        </w:rPr>
        <w:t>N0pDdpiswno, menda Pa:1.ernostm·o, za,upno belogurdi.stieno poročilD o dogodkih</w:t>
      </w:r>
    </w:p>
    <w:p>
      <w:pPr>
        <w:spacing w:line="177" w:lineRule="exact" w:before="0"/>
        <w:ind w:left="127" w:right="0" w:firstLine="0"/>
        <w:jc w:val="left"/>
        <w:rPr>
          <w:sz w:val="14"/>
        </w:rPr>
      </w:pPr>
      <w:r>
        <w:rPr>
          <w:w w:val="105"/>
          <w:sz w:val="15"/>
        </w:rPr>
        <w:t>na Turjaku </w:t>
      </w:r>
      <w:r>
        <w:rPr>
          <w:sz w:val="15"/>
        </w:rPr>
        <w:t>d.n v Zctp,o,t,oku, </w:t>
      </w:r>
      <w:r>
        <w:rPr>
          <w:w w:val="105"/>
          <w:sz w:val="15"/>
        </w:rPr>
        <w:t>arhiv </w:t>
      </w:r>
      <w:r>
        <w:rPr>
          <w:sz w:val="15"/>
        </w:rPr>
        <w:t>ja,\'. </w:t>
      </w:r>
      <w:r>
        <w:rPr>
          <w:sz w:val="16"/>
        </w:rPr>
        <w:t>tož. </w:t>
      </w:r>
      <w:r>
        <w:rPr>
          <w:w w:val="105"/>
          <w:sz w:val="15"/>
        </w:rPr>
        <w:t>LRS, </w:t>
      </w:r>
      <w:r>
        <w:rPr>
          <w:w w:val="105"/>
          <w:sz w:val="14"/>
        </w:rPr>
        <w:t>šl. </w:t>
      </w:r>
      <w:r>
        <w:rPr>
          <w:sz w:val="14"/>
        </w:rPr>
        <w:t>691,G.</w:t>
      </w:r>
    </w:p>
    <w:p>
      <w:pPr>
        <w:spacing w:line="171" w:lineRule="exact" w:before="0"/>
        <w:ind w:left="474" w:right="0" w:firstLine="0"/>
        <w:jc w:val="left"/>
        <w:rPr>
          <w:sz w:val="15"/>
        </w:rPr>
      </w:pPr>
      <w:r>
        <w:rPr>
          <w:w w:val="115"/>
          <w:sz w:val="10"/>
        </w:rPr>
        <w:t>71 </w:t>
      </w:r>
      <w:r>
        <w:rPr>
          <w:w w:val="115"/>
          <w:sz w:val="15"/>
        </w:rPr>
        <w:t>Prav tam.</w:t>
      </w:r>
    </w:p>
    <w:p>
      <w:pPr>
        <w:spacing w:after="0" w:line="171" w:lineRule="exact"/>
        <w:jc w:val="left"/>
        <w:rPr>
          <w:sz w:val="15"/>
        </w:rPr>
        <w:sectPr>
          <w:pgSz w:w="7820" w:h="12240"/>
          <w:pgMar w:top="0" w:bottom="280" w:left="740" w:right="160"/>
        </w:sectPr>
      </w:pPr>
    </w:p>
    <w:p>
      <w:pPr>
        <w:tabs>
          <w:tab w:pos="6504" w:val="left" w:leader="none"/>
        </w:tabs>
        <w:spacing w:before="71"/>
        <w:ind w:left="2238" w:right="0" w:firstLine="0"/>
        <w:jc w:val="left"/>
        <w:rPr>
          <w:sz w:val="19"/>
        </w:rPr>
      </w:pPr>
      <w:r>
        <w:rPr/>
        <w:pict>
          <v:line style="position:absolute;mso-position-horizontal-relative:page;mso-position-vertical-relative:paragraph;z-index:253278208" from="232.170135pt,18.252821pt" to="352.092687pt,18.252821pt" stroked="true" strokeweight=".239606pt" strokecolor="#000000">
            <v:stroke dashstyle="solid"/>
            <w10:wrap type="none"/>
          </v:line>
        </w:pict>
      </w:r>
      <w:r>
        <w:rPr/>
        <w:pict>
          <v:line style="position:absolute;mso-position-horizontal-relative:page;mso-position-vertical-relative:paragraph;z-index:253279232" from="18.22823pt,18.252821pt" to="202.429272pt,18.252821pt" stroked="true" strokeweight=".239606pt" strokecolor="#000000">
            <v:stroke dashstyle="solid"/>
            <w10:wrap type="none"/>
          </v:line>
        </w:pict>
      </w:r>
      <w:r>
        <w:rPr>
          <w:sz w:val="15"/>
        </w:rPr>
        <w:t>ZLO::VI  </w:t>
      </w:r>
      <w:r>
        <w:rPr>
          <w:w w:val="105"/>
          <w:sz w:val="15"/>
        </w:rPr>
        <w:t>PLAVE  IN </w:t>
      </w:r>
      <w:r>
        <w:rPr>
          <w:spacing w:val="9"/>
          <w:w w:val="105"/>
          <w:sz w:val="15"/>
        </w:rPr>
        <w:t> </w:t>
      </w:r>
      <w:r>
        <w:rPr>
          <w:w w:val="105"/>
          <w:sz w:val="15"/>
        </w:rPr>
        <w:t>BELE</w:t>
      </w:r>
      <w:r>
        <w:rPr>
          <w:spacing w:val="38"/>
          <w:w w:val="105"/>
          <w:sz w:val="15"/>
        </w:rPr>
        <w:t> </w:t>
      </w:r>
      <w:r>
        <w:rPr>
          <w:w w:val="105"/>
          <w:sz w:val="15"/>
        </w:rPr>
        <w:t>GARDE</w:t>
        <w:tab/>
      </w:r>
      <w:r>
        <w:rPr>
          <w:w w:val="105"/>
          <w:position w:val="4"/>
          <w:sz w:val="19"/>
        </w:rPr>
        <w:t>599</w:t>
      </w:r>
    </w:p>
    <w:p>
      <w:pPr>
        <w:pStyle w:val="ListParagraph"/>
        <w:numPr>
          <w:ilvl w:val="0"/>
          <w:numId w:val="102"/>
        </w:numPr>
        <w:tabs>
          <w:tab w:pos="774" w:val="left" w:leader="none"/>
        </w:tabs>
        <w:spacing w:line="232" w:lineRule="auto" w:before="313" w:after="0"/>
        <w:ind w:left="146" w:right="120" w:firstLine="386"/>
        <w:jc w:val="both"/>
        <w:rPr>
          <w:sz w:val="19"/>
        </w:rPr>
      </w:pPr>
      <w:r>
        <w:rPr>
          <w:w w:val="115"/>
          <w:sz w:val="19"/>
        </w:rPr>
        <w:t>Ker nam je v prvi vrsti na tem, da zaščitimo svoj narod, zato nas veseli Vaša pripravljenost za sestanek. Sestanek bi se mogel vršiti</w:t>
      </w:r>
      <w:r>
        <w:rPr>
          <w:spacing w:val="13"/>
          <w:w w:val="115"/>
          <w:sz w:val="19"/>
        </w:rPr>
        <w:t> </w:t>
      </w:r>
      <w:r>
        <w:rPr>
          <w:w w:val="115"/>
          <w:sz w:val="19"/>
        </w:rPr>
        <w:t>jutri</w:t>
      </w:r>
    </w:p>
    <w:p>
      <w:pPr>
        <w:pStyle w:val="BodyText"/>
        <w:spacing w:line="216" w:lineRule="exact"/>
        <w:ind w:left="136"/>
      </w:pPr>
      <w:r>
        <w:rPr>
          <w:w w:val="115"/>
        </w:rPr>
        <w:t>13. XL ob 11. uri dopoldne na Kureščku ...</w:t>
      </w:r>
    </w:p>
    <w:p>
      <w:pPr>
        <w:pStyle w:val="BodyText"/>
        <w:spacing w:before="2"/>
        <w:ind w:left="534"/>
        <w:rPr>
          <w:rFonts w:ascii="Arial" w:hAnsi="Arial"/>
          <w:sz w:val="10"/>
        </w:rPr>
      </w:pPr>
      <w:r>
        <w:rPr>
          <w:w w:val="105"/>
        </w:rPr>
        <w:t>Z Bogom za narod! Poveljnik: Triglav L r.« </w:t>
      </w:r>
      <w:r>
        <w:rPr>
          <w:rFonts w:ascii="Arial" w:hAnsi="Arial"/>
          <w:w w:val="105"/>
          <w:position w:val="7"/>
          <w:sz w:val="10"/>
        </w:rPr>
        <w:t>7</w:t>
      </w:r>
    </w:p>
    <w:p>
      <w:pPr>
        <w:pStyle w:val="BodyText"/>
        <w:spacing w:line="235" w:lineRule="auto" w:before="39"/>
        <w:ind w:left="134" w:right="117" w:firstLine="391"/>
      </w:pPr>
      <w:r>
        <w:rPr>
          <w:w w:val="110"/>
        </w:rPr>
        <w:t>Ta odgovor potrebuje nekaj pojasnil. V belogarp.ističnem štabu na Zapotoku pri Turjaku je pri kapetanu Cerkveniku-Triglavu bil Anton Božnar-Toni, radiotelegrafist angleške</w:t>
      </w:r>
      <w:r>
        <w:rPr>
          <w:spacing w:val="52"/>
          <w:w w:val="110"/>
        </w:rPr>
        <w:t> </w:t>
      </w:r>
      <w:r>
        <w:rPr>
          <w:w w:val="110"/>
        </w:rPr>
        <w:t>obveščevalne  službe.  Razen  vo­ jaških podatkov je</w:t>
      </w:r>
      <w:r>
        <w:rPr>
          <w:spacing w:val="52"/>
          <w:w w:val="110"/>
        </w:rPr>
        <w:t> </w:t>
      </w:r>
      <w:r>
        <w:rPr>
          <w:w w:val="110"/>
        </w:rPr>
        <w:t>včasih  poslal  v  Kairo  ali  London  </w:t>
      </w:r>
      <w:r>
        <w:rPr>
          <w:w w:val="115"/>
        </w:rPr>
        <w:t>tud  </w:t>
      </w:r>
      <w:r>
        <w:rPr>
          <w:w w:val="110"/>
        </w:rPr>
        <w:t>kako  brzojavko za majorja Novaka ali klerofašistične voditelje.</w:t>
      </w:r>
      <w:r>
        <w:rPr>
          <w:spacing w:val="52"/>
          <w:w w:val="110"/>
        </w:rPr>
        <w:t> </w:t>
      </w:r>
      <w:r>
        <w:rPr>
          <w:w w:val="110"/>
        </w:rPr>
        <w:t>Tako  je  Miloš  Stare­ Prikazen</w:t>
      </w:r>
      <w:r>
        <w:rPr>
          <w:spacing w:val="52"/>
          <w:w w:val="110"/>
        </w:rPr>
        <w:t> </w:t>
      </w:r>
      <w:r>
        <w:rPr>
          <w:w w:val="110"/>
        </w:rPr>
        <w:t>po  italijanski  kapitulaciji  poročal,  da  so  »vse   vaške   straže. razen nekaterih ob meji, ki so jih Nemci  razorožili  (le  v  Dravljah,  a  </w:t>
      </w:r>
      <w:r>
        <w:rPr>
          <w:b/>
          <w:w w:val="110"/>
          <w:sz w:val="18"/>
        </w:rPr>
        <w:t>jim </w:t>
      </w:r>
      <w:r>
        <w:rPr>
          <w:w w:val="110"/>
        </w:rPr>
        <w:t>takoj vrnili orožje! - op. S. F.) in moštvo odpeljali</w:t>
      </w:r>
      <w:r>
        <w:rPr>
          <w:spacing w:val="52"/>
          <w:w w:val="110"/>
        </w:rPr>
        <w:t> </w:t>
      </w:r>
      <w:r>
        <w:rPr>
          <w:w w:val="110"/>
        </w:rPr>
        <w:t>v  internacijo  </w:t>
      </w:r>
      <w:r>
        <w:rPr>
          <w:w w:val="110"/>
          <w:sz w:val="18"/>
        </w:rPr>
        <w:t>(?!), </w:t>
      </w:r>
      <w:r>
        <w:rPr>
          <w:w w:val="110"/>
        </w:rPr>
        <w:t>pobegnile v</w:t>
      </w:r>
      <w:r>
        <w:rPr>
          <w:spacing w:val="52"/>
          <w:w w:val="110"/>
        </w:rPr>
        <w:t> </w:t>
      </w:r>
      <w:r>
        <w:rPr>
          <w:w w:val="110"/>
        </w:rPr>
        <w:t>gozdove,  kjer  formirajo  pet  večjih  odredov  jugoslovanske </w:t>
      </w:r>
      <w:r>
        <w:rPr>
          <w:spacing w:val="2"/>
          <w:w w:val="110"/>
        </w:rPr>
        <w:t>vojsk </w:t>
      </w:r>
      <w:r>
        <w:rPr>
          <w:spacing w:val="6"/>
          <w:w w:val="110"/>
        </w:rPr>
        <w:t>e«.</w:t>
      </w:r>
      <w:r>
        <w:rPr>
          <w:rFonts w:ascii="Arial" w:hAnsi="Arial"/>
          <w:spacing w:val="6"/>
          <w:w w:val="110"/>
          <w:position w:val="6"/>
          <w:sz w:val="10"/>
        </w:rPr>
        <w:t>73 </w:t>
      </w:r>
      <w:r>
        <w:rPr>
          <w:rFonts w:ascii="Arial" w:hAnsi="Arial"/>
          <w:spacing w:val="42"/>
          <w:w w:val="110"/>
          <w:position w:val="6"/>
          <w:sz w:val="10"/>
        </w:rPr>
        <w:t> </w:t>
      </w:r>
      <w:r>
        <w:rPr>
          <w:w w:val="110"/>
        </w:rPr>
        <w:t>Nato   je  Božnar   sporočil   v   Kairo:   »Sedaj  sem  pri   Turjaku v   odredu   bivše   vaške   straže,   kjer   se   vije   jugoslovanska   zastava.«"</w:t>
      </w:r>
      <w:r>
        <w:rPr>
          <w:spacing w:val="23"/>
          <w:w w:val="110"/>
        </w:rPr>
        <w:t> </w:t>
      </w:r>
      <w:r>
        <w:rPr>
          <w:w w:val="110"/>
        </w:rPr>
        <w:t>V</w:t>
      </w:r>
    </w:p>
    <w:p>
      <w:pPr>
        <w:pStyle w:val="BodyText"/>
        <w:spacing w:line="237" w:lineRule="auto"/>
        <w:ind w:left="137" w:right="127" w:hanging="10"/>
      </w:pPr>
      <w:r>
        <w:rPr>
          <w:w w:val="115"/>
        </w:rPr>
        <w:t>drugem radiogramu je poročal, da so Italijani izročili Slovenski legiji  mnogo  orožja,  streliva  in  hrane,  da   je  odšla   v  gozdove  in </w:t>
      </w:r>
      <w:r>
        <w:rPr>
          <w:spacing w:val="36"/>
          <w:w w:val="115"/>
        </w:rPr>
        <w:t> </w:t>
      </w:r>
      <w:r>
        <w:rPr>
          <w:w w:val="115"/>
        </w:rPr>
        <w:t>ustanavlja</w:t>
      </w:r>
    </w:p>
    <w:p>
      <w:pPr>
        <w:pStyle w:val="BodyText"/>
        <w:spacing w:line="242" w:lineRule="auto"/>
        <w:ind w:left="131" w:right="121" w:firstLine="6"/>
      </w:pPr>
      <w:r>
        <w:rPr>
          <w:w w:val="110"/>
        </w:rPr>
        <w:t>»narodno vojsko«. Želel je »direktiv od zaveznikov </w:t>
      </w:r>
      <w:r>
        <w:rPr>
          <w:spacing w:val="3"/>
          <w:w w:val="110"/>
        </w:rPr>
        <w:t>«.7</w:t>
      </w:r>
      <w:r>
        <w:rPr>
          <w:rFonts w:ascii="Arial" w:hAnsi="Arial"/>
          <w:spacing w:val="3"/>
          <w:w w:val="110"/>
          <w:position w:val="6"/>
          <w:sz w:val="10"/>
        </w:rPr>
        <w:t>5 </w:t>
      </w:r>
      <w:r>
        <w:rPr>
          <w:w w:val="110"/>
        </w:rPr>
        <w:t>Na</w:t>
      </w:r>
      <w:r>
        <w:rPr>
          <w:spacing w:val="52"/>
          <w:w w:val="110"/>
        </w:rPr>
        <w:t> </w:t>
      </w:r>
      <w:r>
        <w:rPr>
          <w:w w:val="110"/>
        </w:rPr>
        <w:t>vprašanje  iz Kaira, kaj je Slovenska legija, je Božnar-Toni</w:t>
      </w:r>
      <w:r>
        <w:rPr>
          <w:spacing w:val="-14"/>
          <w:w w:val="110"/>
        </w:rPr>
        <w:t> </w:t>
      </w:r>
      <w:r>
        <w:rPr>
          <w:w w:val="110"/>
        </w:rPr>
        <w:t>pojasnil:</w:t>
      </w:r>
    </w:p>
    <w:p>
      <w:pPr>
        <w:pStyle w:val="BodyText"/>
        <w:spacing w:line="235" w:lineRule="auto"/>
        <w:ind w:left="122" w:right="134" w:firstLine="398"/>
        <w:rPr>
          <w:sz w:val="10"/>
        </w:rPr>
      </w:pPr>
      <w:r>
        <w:rPr>
          <w:w w:val="115"/>
        </w:rPr>
        <w:t>»Od 13, od Toni. Vaša 98. Slovenska legija so bivše vaške straže,  ki  so se do sedaj borile proti komunistom, po razpadu Italije pa  so  se  povlekle v gozdove za borbo  proti Nemcem  in  za Jugoslavijo. Sodelujejo z Borom (majorjem Novakom  op. S.  F.) in  v  vsem  mu  pomagajo. So zelo dobri vojaki. Dobro so organizirani  in oboroženi  ter  želijo  direktiv od zaveznikov.</w:t>
      </w:r>
      <w:r>
        <w:rPr>
          <w:spacing w:val="31"/>
          <w:w w:val="115"/>
        </w:rPr>
        <w:t> </w:t>
      </w:r>
      <w:r>
        <w:rPr>
          <w:w w:val="115"/>
        </w:rPr>
        <w:t>«</w:t>
      </w:r>
      <w:r>
        <w:rPr>
          <w:w w:val="115"/>
          <w:position w:val="7"/>
          <w:sz w:val="10"/>
        </w:rPr>
        <w:t>76</w:t>
      </w:r>
    </w:p>
    <w:p>
      <w:pPr>
        <w:pStyle w:val="BodyText"/>
        <w:ind w:left="122" w:right="147" w:firstLine="384"/>
      </w:pPr>
      <w:r>
        <w:rPr>
          <w:w w:val="115"/>
        </w:rPr>
        <w:t>A direktiv ni bilo. Zato je kapetan Albin Cerkvenik-Triglav zaprosil obvesčevalca Božnarja, naj pošlje novo radijsko brzojavko:</w:t>
      </w:r>
    </w:p>
    <w:p>
      <w:pPr>
        <w:pStyle w:val="BodyText"/>
        <w:spacing w:line="235" w:lineRule="auto"/>
        <w:ind w:left="118" w:right="135" w:firstLine="388"/>
      </w:pPr>
      <w:r>
        <w:rPr>
          <w:w w:val="110"/>
        </w:rPr>
        <w:t>,,Od 13, od kapetana Cerkvenika, ki ga bom imenoval Triglav. Jugo­ slovanska</w:t>
      </w:r>
      <w:r>
        <w:rPr>
          <w:spacing w:val="52"/>
          <w:w w:val="110"/>
        </w:rPr>
        <w:t> </w:t>
      </w:r>
      <w:r>
        <w:rPr>
          <w:w w:val="110"/>
        </w:rPr>
        <w:t>vojska  v  Sloveniji   je   pod   poveljstvom   polkovnika   Peterlina, a</w:t>
      </w:r>
      <w:r>
        <w:rPr>
          <w:spacing w:val="52"/>
          <w:w w:val="110"/>
        </w:rPr>
        <w:t> </w:t>
      </w:r>
      <w:r>
        <w:rPr>
          <w:w w:val="110"/>
        </w:rPr>
        <w:t>poveljnik  na  terenu   sem  jaz.  Glavna   koncentracija   je  okrog   Turjaka in jugovzhodnega masiva Mokerca. Nemci nas trenutno ne ovirajo, toda partizani, ki so</w:t>
      </w:r>
      <w:r>
        <w:rPr>
          <w:spacing w:val="52"/>
          <w:w w:val="110"/>
        </w:rPr>
        <w:t> </w:t>
      </w:r>
      <w:r>
        <w:rPr>
          <w:w w:val="110"/>
        </w:rPr>
        <w:t>jim  Italijani  predali  veliko  količino  orožja,  nas  pozivajo,  da se jim vdamo, ker ne</w:t>
      </w:r>
      <w:r>
        <w:rPr>
          <w:spacing w:val="52"/>
          <w:w w:val="110"/>
        </w:rPr>
        <w:t> </w:t>
      </w:r>
      <w:r>
        <w:rPr>
          <w:w w:val="110"/>
        </w:rPr>
        <w:t>priznavajo  kralja,  vlade  in  Jugoslavije.  Okupa­ torja sploh  ne  napadajo,  ampak  samo  Slovence,  da</w:t>
      </w:r>
      <w:r>
        <w:rPr>
          <w:spacing w:val="52"/>
          <w:w w:val="110"/>
        </w:rPr>
        <w:t> </w:t>
      </w:r>
      <w:r>
        <w:rPr>
          <w:w w:val="110"/>
        </w:rPr>
        <w:t>bi  na  ta  način  prišli na</w:t>
      </w:r>
      <w:r>
        <w:rPr>
          <w:spacing w:val="29"/>
          <w:w w:val="110"/>
        </w:rPr>
        <w:t> </w:t>
      </w:r>
      <w:r>
        <w:rPr>
          <w:w w:val="110"/>
        </w:rPr>
        <w:t>oblast.</w:t>
      </w:r>
    </w:p>
    <w:p>
      <w:pPr>
        <w:pStyle w:val="BodyText"/>
        <w:spacing w:line="235" w:lineRule="auto"/>
        <w:ind w:left="114" w:right="131" w:firstLine="392"/>
        <w:rPr>
          <w:rFonts w:ascii="Arial" w:hAnsi="Arial"/>
          <w:sz w:val="9"/>
        </w:rPr>
      </w:pPr>
      <w:r>
        <w:rPr>
          <w:w w:val="115"/>
        </w:rPr>
        <w:t>Namenoma so razbili Borov četniški  odred,  kjer  je bilo  več  mrtvih in ranjenih, a usoda ostalih je neznana. Prosim, sporočite takoj,  če zavezniki smatrajo za potrebno, da bi v Sloveniji obstojala jugoslovanska vojska,  ki  bi  z  vsemi  sredstvi  podprla  invazijo.  Jugoslovanska  vojska je dobro oborožena, toda potrebuje pomoči v prehrani. Prosim za mišljenje </w:t>
      </w:r>
      <w:r>
        <w:rPr>
          <w:spacing w:val="-1"/>
          <w:w w:val="116"/>
        </w:rPr>
        <w:t>i</w:t>
      </w:r>
      <w:r>
        <w:rPr>
          <w:w w:val="116"/>
        </w:rPr>
        <w:t>n</w:t>
      </w:r>
      <w:r>
        <w:rPr/>
        <w:t> </w:t>
      </w:r>
      <w:r>
        <w:rPr>
          <w:spacing w:val="6"/>
        </w:rPr>
        <w:t> </w:t>
      </w:r>
      <w:r>
        <w:rPr>
          <w:w w:val="114"/>
        </w:rPr>
        <w:t>navodila.</w:t>
      </w:r>
      <w:r>
        <w:rPr/>
        <w:t> </w:t>
      </w:r>
      <w:r>
        <w:rPr>
          <w:spacing w:val="7"/>
        </w:rPr>
        <w:t> </w:t>
      </w:r>
      <w:r>
        <w:rPr>
          <w:spacing w:val="-1"/>
          <w:w w:val="114"/>
        </w:rPr>
        <w:t>Pozd</w:t>
      </w:r>
      <w:r>
        <w:rPr>
          <w:spacing w:val="12"/>
          <w:w w:val="114"/>
        </w:rPr>
        <w:t>r</w:t>
      </w:r>
      <w:r>
        <w:rPr>
          <w:spacing w:val="-1"/>
          <w:w w:val="109"/>
        </w:rPr>
        <w:t>av</w:t>
      </w:r>
      <w:r>
        <w:rPr>
          <w:spacing w:val="17"/>
          <w:w w:val="109"/>
        </w:rPr>
        <w:t>.</w:t>
      </w:r>
      <w:r>
        <w:rPr>
          <w:spacing w:val="8"/>
          <w:w w:val="84"/>
        </w:rPr>
        <w:t>«</w:t>
      </w:r>
      <w:r>
        <w:rPr>
          <w:rFonts w:ascii="Arial" w:hAnsi="Arial"/>
          <w:spacing w:val="-1"/>
          <w:w w:val="84"/>
          <w:position w:val="7"/>
          <w:sz w:val="9"/>
        </w:rPr>
        <w:t>77</w:t>
      </w:r>
    </w:p>
    <w:p>
      <w:pPr>
        <w:pStyle w:val="BodyText"/>
        <w:spacing w:line="235" w:lineRule="auto" w:before="2"/>
        <w:ind w:left="122" w:right="140" w:firstLine="384"/>
      </w:pPr>
      <w:r>
        <w:rPr>
          <w:w w:val="115"/>
        </w:rPr>
        <w:t>Tudi to vprašanje je ostalo brez odgovora. Narodnoosvobodilna vojska je že zjutraj 16. septembra z mnogimi  belogardisti  iz  zapotoške skupine, </w:t>
      </w:r>
      <w:r>
        <w:rPr>
          <w:w w:val="115"/>
          <w:u w:val="thick"/>
        </w:rPr>
        <w:t>ki se je prebijala</w:t>
      </w:r>
      <w:r>
        <w:rPr>
          <w:w w:val="115"/>
        </w:rPr>
        <w:t> v Ljublja1:o, ujela tudi obveščevalca Božnarja. Ko</w:t>
      </w:r>
      <w:r>
        <w:rPr>
          <w:spacing w:val="-9"/>
          <w:w w:val="115"/>
        </w:rPr>
        <w:t> </w:t>
      </w:r>
      <w:r>
        <w:rPr>
          <w:spacing w:val="-14"/>
          <w:w w:val="115"/>
        </w:rPr>
        <w:t>je</w:t>
      </w:r>
    </w:p>
    <w:p>
      <w:pPr>
        <w:spacing w:line="170" w:lineRule="exact" w:before="154"/>
        <w:ind w:left="456" w:right="0" w:firstLine="0"/>
        <w:jc w:val="left"/>
        <w:rPr>
          <w:sz w:val="15"/>
        </w:rPr>
      </w:pPr>
      <w:r>
        <w:rPr>
          <w:w w:val="110"/>
          <w:sz w:val="10"/>
        </w:rPr>
        <w:t>72 </w:t>
      </w:r>
      <w:r>
        <w:rPr>
          <w:w w:val="110"/>
          <w:sz w:val="15"/>
        </w:rPr>
        <w:t>Listia:ia iz sodnega spisa ,kD,čevskega procesa.</w:t>
      </w:r>
    </w:p>
    <w:p>
      <w:pPr>
        <w:spacing w:line="170" w:lineRule="exact" w:before="0"/>
        <w:ind w:left="460" w:right="0" w:firstLine="0"/>
        <w:jc w:val="left"/>
        <w:rPr>
          <w:sz w:val="15"/>
        </w:rPr>
      </w:pPr>
      <w:r>
        <w:rPr>
          <w:w w:val="105"/>
          <w:sz w:val="13"/>
        </w:rPr>
        <w:t>73 </w:t>
      </w:r>
      <w:r>
        <w:rPr>
          <w:w w:val="105"/>
          <w:sz w:val="15"/>
        </w:rPr>
        <w:t>Kočevski </w:t>
      </w:r>
      <w:r>
        <w:rPr>
          <w:w w:val="105"/>
          <w:sz w:val="13"/>
        </w:rPr>
        <w:t>pToce,s, </w:t>
      </w:r>
      <w:r>
        <w:rPr>
          <w:w w:val="105"/>
          <w:sz w:val="15"/>
        </w:rPr>
        <w:t>zvezek </w:t>
      </w:r>
      <w:r>
        <w:rPr>
          <w:b/>
          <w:w w:val="105"/>
          <w:sz w:val="14"/>
        </w:rPr>
        <w:t>B-o,žnarjovih </w:t>
      </w:r>
      <w:r>
        <w:rPr>
          <w:w w:val="105"/>
          <w:sz w:val="14"/>
        </w:rPr>
        <w:t>ro.&lt;liogru.mov, </w:t>
      </w:r>
      <w:r>
        <w:rPr>
          <w:w w:val="105"/>
          <w:sz w:val="15"/>
        </w:rPr>
        <w:t>rudiogru,m </w:t>
      </w:r>
      <w:r>
        <w:rPr>
          <w:b/>
          <w:w w:val="105"/>
          <w:sz w:val="14"/>
        </w:rPr>
        <w:t>6tt;v. </w:t>
      </w:r>
      <w:r>
        <w:rPr>
          <w:w w:val="105"/>
          <w:sz w:val="15"/>
        </w:rPr>
        <w:t>79.</w:t>
      </w:r>
    </w:p>
    <w:p>
      <w:pPr>
        <w:spacing w:before="4"/>
        <w:ind w:left="466" w:right="0" w:firstLine="0"/>
        <w:jc w:val="left"/>
        <w:rPr>
          <w:sz w:val="15"/>
        </w:rPr>
      </w:pPr>
      <w:r>
        <w:rPr>
          <w:w w:val="110"/>
          <w:sz w:val="10"/>
        </w:rPr>
        <w:t>74    </w:t>
      </w:r>
      <w:r>
        <w:rPr>
          <w:w w:val="110"/>
          <w:sz w:val="15"/>
        </w:rPr>
        <w:t>Prav  tam,  i;te,v.</w:t>
      </w:r>
      <w:r>
        <w:rPr>
          <w:spacing w:val="-4"/>
          <w:w w:val="110"/>
          <w:sz w:val="15"/>
        </w:rPr>
        <w:t> </w:t>
      </w:r>
      <w:r>
        <w:rPr>
          <w:w w:val="110"/>
          <w:sz w:val="15"/>
        </w:rPr>
        <w:t>80.</w:t>
      </w:r>
    </w:p>
    <w:p>
      <w:pPr>
        <w:spacing w:before="0"/>
        <w:ind w:left="465" w:right="0" w:firstLine="0"/>
        <w:jc w:val="left"/>
        <w:rPr>
          <w:sz w:val="14"/>
        </w:rPr>
      </w:pPr>
      <w:r>
        <w:rPr>
          <w:w w:val="110"/>
          <w:sz w:val="11"/>
        </w:rPr>
        <w:t>75  </w:t>
      </w:r>
      <w:r>
        <w:rPr>
          <w:i/>
          <w:w w:val="105"/>
          <w:sz w:val="15"/>
        </w:rPr>
        <w:t>Prar,r  </w:t>
      </w:r>
      <w:r>
        <w:rPr>
          <w:w w:val="110"/>
          <w:sz w:val="15"/>
        </w:rPr>
        <w:t>tam.  štev.</w:t>
      </w:r>
      <w:r>
        <w:rPr>
          <w:spacing w:val="30"/>
          <w:w w:val="110"/>
          <w:sz w:val="15"/>
        </w:rPr>
        <w:t> </w:t>
      </w:r>
      <w:r>
        <w:rPr>
          <w:w w:val="110"/>
          <w:sz w:val="14"/>
        </w:rPr>
        <w:t>74.</w:t>
      </w:r>
    </w:p>
    <w:p>
      <w:pPr>
        <w:spacing w:before="10"/>
        <w:ind w:left="466" w:right="0" w:firstLine="0"/>
        <w:jc w:val="left"/>
        <w:rPr>
          <w:rFonts w:ascii="Arial"/>
          <w:sz w:val="13"/>
        </w:rPr>
      </w:pPr>
      <w:r>
        <w:rPr>
          <w:w w:val="110"/>
          <w:sz w:val="10"/>
        </w:rPr>
        <w:t>76   </w:t>
      </w:r>
      <w:r>
        <w:rPr>
          <w:rFonts w:ascii="Arial"/>
          <w:w w:val="110"/>
          <w:sz w:val="13"/>
        </w:rPr>
        <w:t>Prmv  </w:t>
      </w:r>
      <w:r>
        <w:rPr>
          <w:w w:val="110"/>
          <w:sz w:val="14"/>
        </w:rPr>
        <w:t>tam,  </w:t>
      </w:r>
      <w:r>
        <w:rPr>
          <w:rFonts w:ascii="Arial"/>
          <w:w w:val="110"/>
          <w:sz w:val="13"/>
        </w:rPr>
        <w:t>ci.tev.</w:t>
      </w:r>
      <w:r>
        <w:rPr>
          <w:rFonts w:ascii="Arial"/>
          <w:spacing w:val="24"/>
          <w:w w:val="110"/>
          <w:sz w:val="13"/>
        </w:rPr>
        <w:t> </w:t>
      </w:r>
      <w:r>
        <w:rPr>
          <w:rFonts w:ascii="Arial"/>
          <w:w w:val="110"/>
          <w:sz w:val="13"/>
        </w:rPr>
        <w:t>81.</w:t>
      </w:r>
    </w:p>
    <w:p>
      <w:pPr>
        <w:tabs>
          <w:tab w:pos="2293" w:val="left" w:leader="none"/>
        </w:tabs>
        <w:spacing w:before="6"/>
        <w:ind w:left="465" w:right="0" w:firstLine="0"/>
        <w:jc w:val="left"/>
        <w:rPr>
          <w:sz w:val="14"/>
        </w:rPr>
      </w:pPr>
      <w:r>
        <w:rPr>
          <w:rFonts w:ascii="Arial" w:hAnsi="Arial"/>
          <w:w w:val="110"/>
          <w:sz w:val="10"/>
        </w:rPr>
        <w:t>77   </w:t>
      </w:r>
      <w:r>
        <w:rPr>
          <w:w w:val="125"/>
          <w:sz w:val="14"/>
        </w:rPr>
        <w:t>Prav  tani,  </w:t>
      </w:r>
      <w:r>
        <w:rPr>
          <w:w w:val="125"/>
          <w:sz w:val="13"/>
        </w:rPr>
        <w:t>šie,,.</w:t>
      </w:r>
      <w:r>
        <w:rPr>
          <w:spacing w:val="-11"/>
          <w:w w:val="125"/>
          <w:sz w:val="13"/>
        </w:rPr>
        <w:t> </w:t>
      </w:r>
      <w:r>
        <w:rPr>
          <w:i/>
          <w:w w:val="110"/>
          <w:sz w:val="14"/>
        </w:rPr>
        <w:t>82</w:t>
      </w:r>
      <w:r>
        <w:rPr>
          <w:i/>
          <w:spacing w:val="36"/>
          <w:w w:val="110"/>
          <w:sz w:val="14"/>
        </w:rPr>
        <w:t> </w:t>
      </w:r>
      <w:r>
        <w:rPr>
          <w:w w:val="110"/>
          <w:sz w:val="13"/>
        </w:rPr>
        <w:t>in</w:t>
        <w:tab/>
      </w:r>
      <w:r>
        <w:rPr>
          <w:w w:val="110"/>
          <w:sz w:val="14"/>
        </w:rPr>
        <w:t>83.</w:t>
      </w:r>
    </w:p>
    <w:p>
      <w:pPr>
        <w:spacing w:after="0"/>
        <w:jc w:val="left"/>
        <w:rPr>
          <w:sz w:val="14"/>
        </w:rPr>
        <w:sectPr>
          <w:pgSz w:w="7900" w:h="12300"/>
          <w:pgMar w:top="40" w:bottom="280" w:left="240" w:right="720"/>
        </w:sectPr>
      </w:pPr>
    </w:p>
    <w:p>
      <w:pPr>
        <w:tabs>
          <w:tab w:pos="2092" w:val="left" w:leader="none"/>
        </w:tabs>
        <w:spacing w:before="42"/>
        <w:ind w:left="117" w:right="0" w:firstLine="0"/>
        <w:jc w:val="both"/>
        <w:rPr>
          <w:sz w:val="14"/>
        </w:rPr>
      </w:pPr>
      <w:r>
        <w:rPr/>
        <w:pict>
          <v:shape style="position:absolute;margin-left:44.132652pt;margin-top:15.842609pt;width:332.95pt;height:.1pt;mso-position-horizontal-relative:page;mso-position-vertical-relative:paragraph;z-index:-250036224;mso-wrap-distance-left:0;mso-wrap-distance-right:0" coordorigin="883,317" coordsize="6659,0" path="m883,317l7541,317e" filled="false" stroked="true" strokeweight=".239607pt" strokecolor="#000000">
            <v:path arrowok="t"/>
            <v:stroke dashstyle="solid"/>
            <w10:wrap type="topAndBottom"/>
          </v:shape>
        </w:pict>
      </w:r>
      <w:r>
        <w:rPr>
          <w:rFonts w:ascii="Courier New" w:hAnsi="Courier New"/>
          <w:w w:val="115"/>
          <w:position w:val="4"/>
          <w:sz w:val="19"/>
        </w:rPr>
        <w:t>600</w:t>
        <w:tab/>
      </w:r>
      <w:r>
        <w:rPr>
          <w:w w:val="115"/>
          <w:sz w:val="14"/>
        </w:rPr>
        <w:t>NASTOP OBOROŽENIH ODDELKOV</w:t>
      </w:r>
    </w:p>
    <w:p>
      <w:pPr>
        <w:pStyle w:val="BodyText"/>
        <w:spacing w:before="8"/>
        <w:jc w:val="left"/>
      </w:pPr>
    </w:p>
    <w:p>
      <w:pPr>
        <w:pStyle w:val="BodyText"/>
        <w:spacing w:line="232" w:lineRule="auto"/>
        <w:ind w:left="155" w:right="144" w:hanging="2"/>
        <w:jc w:val="right"/>
      </w:pPr>
      <w:r>
        <w:rPr>
          <w:w w:val="110"/>
        </w:rPr>
        <w:t>za njegovo delo zvedel major Jones, vodja zavezniške vojaške</w:t>
      </w:r>
      <w:r>
        <w:rPr>
          <w:spacing w:val="33"/>
          <w:w w:val="110"/>
        </w:rPr>
        <w:t> </w:t>
      </w:r>
      <w:r>
        <w:rPr>
          <w:w w:val="110"/>
        </w:rPr>
        <w:t>misije</w:t>
      </w:r>
      <w:r>
        <w:rPr>
          <w:spacing w:val="11"/>
          <w:w w:val="110"/>
        </w:rPr>
        <w:t> </w:t>
      </w:r>
      <w:r>
        <w:rPr>
          <w:w w:val="110"/>
        </w:rPr>
        <w:t>pri</w:t>
      </w:r>
      <w:r>
        <w:rPr>
          <w:w w:val="114"/>
        </w:rPr>
        <w:t> </w:t>
      </w:r>
      <w:r>
        <w:rPr>
          <w:w w:val="110"/>
        </w:rPr>
        <w:t>Glavnem  štabu  NOV in  PO  Slovenije,  je  brzojavil  v  Kairo in  nato</w:t>
      </w:r>
      <w:r>
        <w:rPr>
          <w:spacing w:val="11"/>
          <w:w w:val="110"/>
        </w:rPr>
        <w:t> </w:t>
      </w:r>
      <w:r>
        <w:rPr>
          <w:w w:val="110"/>
        </w:rPr>
        <w:t>izjavil:</w:t>
      </w:r>
    </w:p>
    <w:p>
      <w:pPr>
        <w:pStyle w:val="BodyText"/>
        <w:spacing w:line="242" w:lineRule="auto"/>
        <w:ind w:left="155" w:right="137" w:firstLine="5"/>
        <w:jc w:val="right"/>
      </w:pPr>
      <w:r>
        <w:rPr>
          <w:w w:val="115"/>
        </w:rPr>
        <w:t>»Ali se bodo odrekli Draži Mihailovicu ali pa bodo nagnali mene</w:t>
      </w:r>
      <w:r>
        <w:rPr>
          <w:spacing w:val="3"/>
          <w:w w:val="115"/>
        </w:rPr>
        <w:t> </w:t>
      </w:r>
      <w:r>
        <w:rPr>
          <w:w w:val="115"/>
        </w:rPr>
        <w:t>..</w:t>
      </w:r>
      <w:r>
        <w:rPr>
          <w:spacing w:val="26"/>
          <w:w w:val="115"/>
        </w:rPr>
        <w:t> </w:t>
      </w:r>
      <w:r>
        <w:rPr>
          <w:w w:val="115"/>
          <w:sz w:val="15"/>
        </w:rPr>
        <w:t>.«;s</w:t>
      </w:r>
      <w:r>
        <w:rPr>
          <w:w w:val="122"/>
          <w:sz w:val="15"/>
        </w:rPr>
        <w:t> </w:t>
      </w:r>
      <w:r>
        <w:rPr>
          <w:w w:val="115"/>
        </w:rPr>
        <w:t>Belogardisti niso imeli svojega »orožja in rok</w:t>
      </w:r>
      <w:r>
        <w:rPr>
          <w:spacing w:val="49"/>
          <w:w w:val="115"/>
        </w:rPr>
        <w:t> </w:t>
      </w:r>
      <w:r>
        <w:rPr>
          <w:w w:val="115"/>
        </w:rPr>
        <w:t>dvignjenih</w:t>
      </w:r>
      <w:r>
        <w:rPr>
          <w:spacing w:val="43"/>
          <w:w w:val="115"/>
        </w:rPr>
        <w:t> </w:t>
      </w:r>
      <w:r>
        <w:rPr>
          <w:w w:val="115"/>
        </w:rPr>
        <w:t>proti</w:t>
      </w:r>
      <w:r>
        <w:rPr>
          <w:w w:val="118"/>
        </w:rPr>
        <w:t> </w:t>
      </w:r>
      <w:r>
        <w:rPr>
          <w:w w:val="115"/>
        </w:rPr>
        <w:t>okupatorju«, kot so zatrjevali, saj sta vrhniška in</w:t>
      </w:r>
      <w:r>
        <w:rPr>
          <w:spacing w:val="37"/>
          <w:w w:val="115"/>
        </w:rPr>
        <w:t> </w:t>
      </w:r>
      <w:r>
        <w:rPr>
          <w:w w:val="115"/>
        </w:rPr>
        <w:t>novomeška </w:t>
      </w:r>
      <w:r>
        <w:rPr>
          <w:spacing w:val="20"/>
          <w:w w:val="115"/>
        </w:rPr>
        <w:t> </w:t>
      </w:r>
      <w:r>
        <w:rPr>
          <w:w w:val="115"/>
        </w:rPr>
        <w:t>skupina</w:t>
      </w:r>
      <w:r>
        <w:rPr>
          <w:spacing w:val="-1"/>
          <w:w w:val="117"/>
        </w:rPr>
        <w:t> </w:t>
      </w:r>
      <w:r>
        <w:rPr>
          <w:w w:val="115"/>
        </w:rPr>
        <w:t>takrat že zvesto služili nemškim okupatorjem. Sicer pa se</w:t>
      </w:r>
      <w:r>
        <w:rPr>
          <w:spacing w:val="48"/>
          <w:w w:val="115"/>
        </w:rPr>
        <w:t> </w:t>
      </w:r>
      <w:r>
        <w:rPr>
          <w:w w:val="115"/>
        </w:rPr>
        <w:t>je</w:t>
      </w:r>
      <w:r>
        <w:rPr>
          <w:spacing w:val="10"/>
          <w:w w:val="115"/>
        </w:rPr>
        <w:t> </w:t>
      </w:r>
      <w:r>
        <w:rPr>
          <w:w w:val="115"/>
        </w:rPr>
        <w:t>podpolkovnik</w:t>
      </w:r>
      <w:r>
        <w:rPr>
          <w:w w:val="112"/>
        </w:rPr>
        <w:t> </w:t>
      </w:r>
      <w:r>
        <w:rPr>
          <w:w w:val="115"/>
        </w:rPr>
        <w:t>Dežman  z  ostalimi  sodelavci   pogajal   le  zato,   ker   je  po  lastni </w:t>
      </w:r>
      <w:r>
        <w:rPr>
          <w:spacing w:val="16"/>
          <w:w w:val="115"/>
        </w:rPr>
        <w:t> </w:t>
      </w:r>
      <w:r>
        <w:rPr>
          <w:w w:val="115"/>
        </w:rPr>
        <w:t>izjavi</w:t>
      </w:r>
    </w:p>
    <w:p>
      <w:pPr>
        <w:pStyle w:val="BodyText"/>
        <w:spacing w:line="232" w:lineRule="auto"/>
        <w:ind w:left="155" w:right="135" w:firstLine="9"/>
        <w:rPr>
          <w:sz w:val="10"/>
        </w:rPr>
      </w:pPr>
      <w:r>
        <w:rPr>
          <w:w w:val="115"/>
        </w:rPr>
        <w:t>»želel dobiti na času, ker smo neurejeni in v neugodni situaciji«, da bi  lahko  »organiziral   in   formiral   taktične   edinice,   sposobne   za   borbo s par tizani «.</w:t>
      </w:r>
      <w:r>
        <w:rPr>
          <w:spacing w:val="-50"/>
          <w:w w:val="115"/>
        </w:rPr>
        <w:t> </w:t>
      </w:r>
      <w:r>
        <w:rPr>
          <w:w w:val="115"/>
          <w:position w:val="6"/>
          <w:sz w:val="10"/>
        </w:rPr>
        <w:t>79</w:t>
      </w:r>
    </w:p>
    <w:p>
      <w:pPr>
        <w:pStyle w:val="BodyText"/>
        <w:spacing w:line="235" w:lineRule="auto" w:before="11"/>
        <w:ind w:left="159" w:right="125" w:firstLine="392"/>
      </w:pPr>
      <w:r>
        <w:rPr>
          <w:w w:val="115"/>
        </w:rPr>
        <w:t>Kadar je ta »slovenska vojska« bila v ugodnem položaju, pa  je  kaj rada napadala narodnoosvobodilno vojsko. Tako je 11. septembra napadla partizane na Golem in lovila ljudi, ki so iz Ljubljane prihajali v narodno­ osvobodilno vojsko. Vodnik Franc Šorli-Krištof  in  kaplan  Peter  Križaj sta 11. septembra predlagala, naj bi ustanovili udarno četo, da bi okrog Molnika  »zajela  partizane ...   Nujno  je tudi ustanoviti</w:t>
      </w:r>
      <w:r>
        <w:rPr>
          <w:spacing w:val="-31"/>
          <w:w w:val="115"/>
        </w:rPr>
        <w:t> </w:t>
      </w:r>
      <w:r>
        <w:rPr>
          <w:w w:val="115"/>
        </w:rPr>
        <w:t>preki sud na terenu,</w:t>
      </w:r>
    </w:p>
    <w:p>
      <w:pPr>
        <w:pStyle w:val="BodyText"/>
        <w:spacing w:line="172" w:lineRule="auto" w:before="46"/>
        <w:ind w:left="173" w:right="129" w:hanging="4"/>
      </w:pPr>
      <w:r>
        <w:rPr>
          <w:w w:val="115"/>
        </w:rPr>
        <w:t>ker je v obrambo naših ljudi treba pospraviti najhujše terence ... Kurat Križaj  gre  z njimi ... </w:t>
      </w:r>
      <w:r>
        <w:rPr>
          <w:rFonts w:ascii="Arial" w:hAnsi="Arial"/>
          <w:spacing w:val="-2"/>
          <w:w w:val="115"/>
          <w:sz w:val="15"/>
        </w:rPr>
        <w:t>«</w:t>
      </w:r>
      <w:r>
        <w:rPr>
          <w:rFonts w:ascii="Arial" w:hAnsi="Arial"/>
          <w:spacing w:val="-2"/>
          <w:w w:val="115"/>
          <w:sz w:val="15"/>
          <w:vertAlign w:val="superscript"/>
        </w:rPr>
        <w:t>8</w:t>
      </w:r>
      <w:r>
        <w:rPr>
          <w:rFonts w:ascii="Arial" w:hAnsi="Arial"/>
          <w:spacing w:val="-2"/>
          <w:w w:val="115"/>
          <w:sz w:val="27"/>
          <w:vertAlign w:val="baseline"/>
        </w:rPr>
        <w:t>° </w:t>
      </w:r>
      <w:r>
        <w:rPr>
          <w:w w:val="115"/>
          <w:vertAlign w:val="baseline"/>
        </w:rPr>
        <w:t>Komanda  bataljonov  J,  G,  L  je Ivanu</w:t>
      </w:r>
      <w:r>
        <w:rPr>
          <w:spacing w:val="18"/>
          <w:w w:val="115"/>
          <w:vertAlign w:val="baseline"/>
        </w:rPr>
        <w:t> </w:t>
      </w:r>
      <w:r>
        <w:rPr>
          <w:w w:val="115"/>
          <w:vertAlign w:val="baseline"/>
        </w:rPr>
        <w:t>Korošcu</w:t>
      </w:r>
    </w:p>
    <w:p>
      <w:pPr>
        <w:pStyle w:val="BodyText"/>
        <w:spacing w:line="215" w:lineRule="exact" w:before="1"/>
        <w:ind w:left="170"/>
      </w:pPr>
      <w:r>
        <w:rPr>
          <w:w w:val="115"/>
        </w:rPr>
        <w:t>isti  dan  odgovorila,  naj   takoj  ustanovi  terensko   četo,  ki   naj   bo  </w:t>
      </w:r>
      <w:r>
        <w:rPr>
          <w:spacing w:val="23"/>
          <w:w w:val="115"/>
        </w:rPr>
        <w:t> </w:t>
      </w:r>
      <w:r>
        <w:rPr>
          <w:w w:val="115"/>
        </w:rPr>
        <w:t>kot</w:t>
      </w:r>
    </w:p>
    <w:p>
      <w:pPr>
        <w:pStyle w:val="BodyText"/>
        <w:spacing w:line="235" w:lineRule="auto"/>
        <w:ind w:left="166" w:right="129" w:firstLine="13"/>
      </w:pPr>
      <w:r>
        <w:rPr>
          <w:w w:val="115"/>
        </w:rPr>
        <w:t>»jugoslovanska vojska« vsa v šajkačah, in ga pooblastila, da  ustanovi naglo </w:t>
      </w:r>
      <w:r>
        <w:rPr>
          <w:spacing w:val="-3"/>
          <w:w w:val="115"/>
        </w:rPr>
        <w:t>sodišče.</w:t>
      </w:r>
      <w:r>
        <w:rPr>
          <w:spacing w:val="-3"/>
          <w:w w:val="115"/>
          <w:position w:val="6"/>
          <w:sz w:val="10"/>
        </w:rPr>
        <w:t>81 </w:t>
      </w:r>
      <w:r>
        <w:rPr>
          <w:w w:val="115"/>
        </w:rPr>
        <w:t>To je bil hkrati ukaz za pobijanje ujetih partizanov in somišljenikov osvobodilnega</w:t>
      </w:r>
      <w:r>
        <w:rPr>
          <w:spacing w:val="32"/>
          <w:w w:val="115"/>
        </w:rPr>
        <w:t> </w:t>
      </w:r>
      <w:r>
        <w:rPr>
          <w:w w:val="115"/>
        </w:rPr>
        <w:t>gibanja.</w:t>
      </w:r>
    </w:p>
    <w:p>
      <w:pPr>
        <w:pStyle w:val="BodyText"/>
        <w:spacing w:line="237" w:lineRule="auto"/>
        <w:ind w:left="171" w:right="117" w:firstLine="391"/>
      </w:pPr>
      <w:r>
        <w:rPr>
          <w:w w:val="115"/>
        </w:rPr>
        <w:t>V tem je  belogardiste  v  šajkačah  podžigal  tudi  kaplan  Križaj,  kot je priča Milan Mravlje, dijak iz Ljubljane, Pleteršnikova ulica 21, pred sodiščem izpovedal:</w:t>
      </w:r>
    </w:p>
    <w:p>
      <w:pPr>
        <w:pStyle w:val="BodyText"/>
        <w:spacing w:line="230" w:lineRule="auto" w:before="35"/>
        <w:ind w:left="179" w:right="113" w:firstLine="393"/>
        <w:rPr>
          <w:sz w:val="10"/>
        </w:rPr>
      </w:pPr>
      <w:r>
        <w:rPr>
          <w:w w:val="115"/>
        </w:rPr>
        <w:t>»Nekoč sem sam poslušal obtoženčevo (Križajevo -  op. S. F.) pridigo v </w:t>
      </w:r>
      <w:r>
        <w:rPr>
          <w:rFonts w:ascii="Arial" w:hAnsi="Arial"/>
          <w:w w:val="115"/>
          <w:sz w:val="21"/>
        </w:rPr>
        <w:t>št. </w:t>
      </w:r>
      <w:r>
        <w:rPr>
          <w:w w:val="115"/>
        </w:rPr>
        <w:t>Jurju, v kateri je  pozival  belogardiste  na  brezkompromisen  boJ proti partizanom. Dne 13. septembra 1943 je bil pri Šmarju spopad s partizani, kjer je partizanski komandant  pozval  belogardiste  k  predaji.  Vsi so oddali orožje razen obtoženca, ki je še naprej streljal na partizan­ skega komandanta, kateri pa mu je  vrnii  in  je  bil  obtoženec  ob  tej priliki </w:t>
      </w:r>
      <w:r>
        <w:rPr>
          <w:spacing w:val="3"/>
          <w:w w:val="115"/>
        </w:rPr>
        <w:t>ran </w:t>
      </w:r>
      <w:r>
        <w:rPr>
          <w:w w:val="115"/>
        </w:rPr>
        <w:t>jen.«</w:t>
      </w:r>
      <w:r>
        <w:rPr>
          <w:spacing w:val="-34"/>
          <w:w w:val="115"/>
        </w:rPr>
        <w:t> </w:t>
      </w:r>
      <w:r>
        <w:rPr>
          <w:w w:val="115"/>
          <w:position w:val="6"/>
          <w:sz w:val="10"/>
        </w:rPr>
        <w:t>82</w:t>
      </w:r>
    </w:p>
    <w:p>
      <w:pPr>
        <w:pStyle w:val="BodyText"/>
        <w:spacing w:line="232" w:lineRule="auto" w:before="17"/>
        <w:ind w:left="186" w:right="112" w:firstLine="389"/>
      </w:pPr>
      <w:r>
        <w:rPr>
          <w:w w:val="115"/>
        </w:rPr>
        <w:t>Ranjenega kaplana Križaja so partizani obvezali in ga poslali v bolnišnico v Ljubljano.</w:t>
      </w:r>
    </w:p>
    <w:p>
      <w:pPr>
        <w:pStyle w:val="BodyText"/>
        <w:spacing w:line="235" w:lineRule="auto"/>
        <w:ind w:left="184" w:right="104" w:firstLine="387"/>
      </w:pPr>
      <w:r>
        <w:rPr>
          <w:w w:val="115"/>
        </w:rPr>
        <w:t>V nedeljo 12. septembra popoldne je podpolkovnik Dežman na  Turjaku ukazal, naj v gradu ostane  le okrog 100  mož iz Škocjana,  ostali pa naj krenejo  na  Zapotok  in  potlej  mimo  Snežnika  k  morju.  Zvečer  in ponoči  so  v Turjak  pribežali  tudi drugi  oddelki  iz okolice.  Tako so  se v Zapotok in na Turjak zatekli belogardisti iz Kočevja, Dolenje vasi, Ribnice, Sv. Gregorja, Velikih Lašč, Dobrepolja, Zvirč, Ambrusa, Žužem­ berka, Zagradca, Krke, Boštanja, Police, Rudnika, Orl, Bizovika in drugih razpadlih posadk, skupno okrog 1500</w:t>
      </w:r>
      <w:r>
        <w:rPr>
          <w:spacing w:val="-11"/>
          <w:w w:val="115"/>
        </w:rPr>
        <w:t> </w:t>
      </w:r>
      <w:r>
        <w:rPr>
          <w:w w:val="115"/>
        </w:rPr>
        <w:t>ljudi.</w:t>
      </w:r>
    </w:p>
    <w:p>
      <w:pPr>
        <w:pStyle w:val="BodyText"/>
        <w:spacing w:line="237" w:lineRule="auto"/>
        <w:ind w:left="196" w:right="103" w:firstLine="381"/>
      </w:pPr>
      <w:r>
        <w:rPr/>
        <w:pict>
          <v:shape style="position:absolute;margin-left:46.051464pt;margin-top:25.553059pt;width:51.85pt;height:.1pt;mso-position-horizontal-relative:page;mso-position-vertical-relative:paragraph;z-index:-250035200;mso-wrap-distance-left:0;mso-wrap-distance-right:0" coordorigin="921,511" coordsize="1037,0" path="m921,511l1957,511e" filled="false" stroked="true" strokeweight=".239607pt" strokecolor="#000000">
            <v:path arrowok="t"/>
            <v:stroke dashstyle="solid"/>
            <w10:wrap type="topAndBottom"/>
          </v:shape>
        </w:pict>
      </w:r>
      <w:r>
        <w:rPr>
          <w:w w:val="115"/>
        </w:rPr>
        <w:t>V ponedeljek zjutraj so klerofašistični oficirji in politikanti odstavili podpolkovnika Dežmana in vse plave, ker je »vrhovni poveljnik naših</w:t>
      </w:r>
    </w:p>
    <w:p>
      <w:pPr>
        <w:spacing w:before="53"/>
        <w:ind w:left="536" w:right="0" w:firstLine="0"/>
        <w:jc w:val="left"/>
        <w:rPr>
          <w:sz w:val="14"/>
        </w:rPr>
      </w:pPr>
      <w:r>
        <w:rPr>
          <w:w w:val="125"/>
          <w:sz w:val="11"/>
        </w:rPr>
        <w:t>78 </w:t>
      </w:r>
      <w:r>
        <w:rPr>
          <w:w w:val="125"/>
          <w:sz w:val="14"/>
        </w:rPr>
        <w:t>Vladimir Dedijer, Dnevnik, drugi </w:t>
      </w:r>
      <w:r>
        <w:rPr>
          <w:w w:val="115"/>
          <w:sz w:val="14"/>
        </w:rPr>
        <w:t>rle,l, </w:t>
      </w:r>
      <w:r>
        <w:rPr>
          <w:w w:val="125"/>
          <w:sz w:val="14"/>
        </w:rPr>
        <w:t>Ljubljana </w:t>
      </w:r>
      <w:r>
        <w:rPr>
          <w:w w:val="115"/>
          <w:sz w:val="14"/>
        </w:rPr>
        <w:t>1950, </w:t>
      </w:r>
      <w:r>
        <w:rPr>
          <w:w w:val="125"/>
          <w:sz w:val="14"/>
        </w:rPr>
        <w:t>str. </w:t>
      </w:r>
      <w:r>
        <w:rPr>
          <w:w w:val="115"/>
          <w:sz w:val="14"/>
        </w:rPr>
        <w:t>518 in 524.</w:t>
      </w:r>
    </w:p>
    <w:p>
      <w:pPr>
        <w:spacing w:before="6"/>
        <w:ind w:left="541" w:right="0" w:firstLine="0"/>
        <w:jc w:val="left"/>
        <w:rPr>
          <w:sz w:val="14"/>
        </w:rPr>
      </w:pPr>
      <w:r>
        <w:rPr>
          <w:w w:val="105"/>
          <w:sz w:val="10"/>
        </w:rPr>
        <w:t>79 </w:t>
      </w:r>
      <w:r>
        <w:rPr>
          <w:w w:val="105"/>
          <w:sz w:val="14"/>
        </w:rPr>
        <w:t>Kot opomba pod 66.</w:t>
      </w:r>
    </w:p>
    <w:p>
      <w:pPr>
        <w:spacing w:line="247" w:lineRule="auto" w:before="7"/>
        <w:ind w:left="195" w:right="168" w:firstLine="338"/>
        <w:jc w:val="left"/>
        <w:rPr>
          <w:sz w:val="14"/>
        </w:rPr>
      </w:pPr>
      <w:r>
        <w:rPr>
          <w:w w:val="115"/>
          <w:sz w:val="10"/>
        </w:rPr>
        <w:t>80 </w:t>
      </w:r>
      <w:r>
        <w:rPr>
          <w:w w:val="115"/>
          <w:sz w:val="14"/>
        </w:rPr>
        <w:t>Kočevski </w:t>
      </w:r>
      <w:r>
        <w:rPr>
          <w:w w:val="115"/>
          <w:sz w:val="15"/>
        </w:rPr>
        <w:t>,proces. </w:t>
      </w:r>
      <w:r>
        <w:rPr>
          <w:w w:val="115"/>
          <w:sz w:val="14"/>
        </w:rPr>
        <w:t>Poročilo </w:t>
      </w:r>
      <w:r>
        <w:rPr>
          <w:w w:val="115"/>
          <w:sz w:val="15"/>
        </w:rPr>
        <w:t>o </w:t>
      </w:r>
      <w:r>
        <w:rPr>
          <w:w w:val="115"/>
          <w:sz w:val="14"/>
        </w:rPr>
        <w:t>po1ožaju  </w:t>
      </w:r>
      <w:r>
        <w:rPr>
          <w:w w:val="115"/>
          <w:sz w:val="15"/>
        </w:rPr>
        <w:t>v  </w:t>
      </w:r>
      <w:r>
        <w:rPr>
          <w:w w:val="115"/>
          <w:sz w:val="14"/>
        </w:rPr>
        <w:t>,okrožju  Bi,zovik,  Sosl1'0,  Podlipoglav, l;i,p,oglruv, Rudnik, Orle.</w:t>
      </w:r>
    </w:p>
    <w:p>
      <w:pPr>
        <w:spacing w:before="6"/>
        <w:ind w:left="529" w:right="0" w:firstLine="0"/>
        <w:jc w:val="left"/>
        <w:rPr>
          <w:sz w:val="14"/>
        </w:rPr>
      </w:pPr>
      <w:r>
        <w:rPr>
          <w:w w:val="120"/>
          <w:sz w:val="13"/>
        </w:rPr>
        <w:t>s1 </w:t>
      </w:r>
      <w:r>
        <w:rPr>
          <w:w w:val="120"/>
          <w:sz w:val="14"/>
        </w:rPr>
        <w:t>I(očevski </w:t>
      </w:r>
      <w:r>
        <w:rPr>
          <w:w w:val="120"/>
          <w:sz w:val="13"/>
        </w:rPr>
        <w:t>J&gt;roce,s, v </w:t>
      </w:r>
      <w:r>
        <w:rPr>
          <w:b/>
          <w:w w:val="120"/>
          <w:sz w:val="14"/>
        </w:rPr>
        <w:t>dokaznem </w:t>
      </w:r>
      <w:r>
        <w:rPr>
          <w:w w:val="120"/>
          <w:sz w:val="14"/>
        </w:rPr>
        <w:t>gradivu priložena originalna ko[)ija.</w:t>
      </w:r>
    </w:p>
    <w:p>
      <w:pPr>
        <w:spacing w:before="3"/>
        <w:ind w:left="537" w:right="0" w:firstLine="0"/>
        <w:jc w:val="left"/>
        <w:rPr>
          <w:sz w:val="14"/>
        </w:rPr>
      </w:pPr>
      <w:r>
        <w:rPr>
          <w:rFonts w:ascii="Arial" w:hAnsi="Arial"/>
          <w:w w:val="115"/>
          <w:sz w:val="9"/>
        </w:rPr>
        <w:t>82 </w:t>
      </w:r>
      <w:r>
        <w:rPr>
          <w:w w:val="115"/>
          <w:sz w:val="15"/>
        </w:rPr>
        <w:t>Okrožno </w:t>
      </w:r>
      <w:r>
        <w:rPr>
          <w:w w:val="115"/>
          <w:sz w:val="14"/>
        </w:rPr>
        <w:t>sodišče </w:t>
      </w:r>
      <w:r>
        <w:rPr>
          <w:w w:val="115"/>
          <w:sz w:val="15"/>
        </w:rPr>
        <w:t>v </w:t>
      </w:r>
      <w:r>
        <w:rPr>
          <w:w w:val="115"/>
          <w:sz w:val="14"/>
        </w:rPr>
        <w:t>LjubJjw:ni, Ko 526i46, </w:t>
      </w:r>
      <w:r>
        <w:rPr>
          <w:w w:val="115"/>
          <w:sz w:val="15"/>
        </w:rPr>
        <w:t>str. </w:t>
      </w:r>
      <w:r>
        <w:rPr>
          <w:w w:val="115"/>
          <w:sz w:val="14"/>
        </w:rPr>
        <w:t>559.</w:t>
      </w:r>
    </w:p>
    <w:p>
      <w:pPr>
        <w:spacing w:after="0"/>
        <w:jc w:val="left"/>
        <w:rPr>
          <w:sz w:val="14"/>
        </w:rPr>
        <w:sectPr>
          <w:pgSz w:w="7820" w:h="12240"/>
          <w:pgMar w:top="0" w:bottom="280" w:left="740" w:right="120"/>
        </w:sectPr>
      </w:pPr>
    </w:p>
    <w:p>
      <w:pPr>
        <w:tabs>
          <w:tab w:pos="6786" w:val="right" w:leader="none"/>
        </w:tabs>
        <w:spacing w:before="67"/>
        <w:ind w:left="2202" w:right="0" w:firstLine="0"/>
        <w:jc w:val="left"/>
        <w:rPr>
          <w:rFonts w:ascii="Courier New"/>
          <w:sz w:val="21"/>
        </w:rPr>
      </w:pPr>
      <w:r>
        <w:rPr/>
        <w:pict>
          <v:line style="position:absolute;mso-position-horizontal-relative:page;mso-position-vertical-relative:paragraph;z-index:253283328" from="202.427246pt,18.404284pt" to="358.804797pt,18.404284pt" stroked="true" strokeweight=".239605pt" strokecolor="#000000">
            <v:stroke dashstyle="solid"/>
            <w10:wrap type="none"/>
          </v:line>
        </w:pict>
      </w:r>
      <w:r>
        <w:rPr/>
        <w:pict>
          <v:line style="position:absolute;mso-position-horizontal-relative:page;mso-position-vertical-relative:paragraph;z-index:253284352" from="25.903021pt,18.164671pt" to="130.474418pt,18.164671pt" stroked="true" strokeweight=".239605pt" strokecolor="#000000">
            <v:stroke dashstyle="solid"/>
            <w10:wrap type="none"/>
          </v:line>
        </w:pict>
      </w:r>
      <w:r>
        <w:rPr>
          <w:w w:val="110"/>
          <w:sz w:val="15"/>
        </w:rPr>
        <w:t>ZLOM  PLAVE  </w:t>
      </w:r>
      <w:r>
        <w:rPr>
          <w:i/>
          <w:w w:val="110"/>
          <w:sz w:val="14"/>
        </w:rPr>
        <w:t>IN</w:t>
      </w:r>
      <w:r>
        <w:rPr>
          <w:i/>
          <w:spacing w:val="38"/>
          <w:w w:val="110"/>
          <w:sz w:val="14"/>
        </w:rPr>
        <w:t> </w:t>
      </w:r>
      <w:r>
        <w:rPr>
          <w:w w:val="110"/>
          <w:sz w:val="15"/>
        </w:rPr>
        <w:t>BELE</w:t>
      </w:r>
      <w:r>
        <w:rPr>
          <w:spacing w:val="31"/>
          <w:w w:val="110"/>
          <w:sz w:val="15"/>
        </w:rPr>
        <w:t> </w:t>
      </w:r>
      <w:r>
        <w:rPr>
          <w:w w:val="110"/>
          <w:sz w:val="15"/>
        </w:rPr>
        <w:t>GARDE</w:t>
        <w:tab/>
      </w:r>
      <w:r>
        <w:rPr>
          <w:rFonts w:ascii="Courier New"/>
          <w:w w:val="110"/>
          <w:position w:val="4"/>
          <w:sz w:val="21"/>
        </w:rPr>
        <w:t>601</w:t>
      </w:r>
    </w:p>
    <w:p>
      <w:pPr>
        <w:pStyle w:val="BodyText"/>
        <w:spacing w:line="232" w:lineRule="auto" w:before="303"/>
        <w:ind w:left="119" w:right="77" w:hanging="8"/>
        <w:jc w:val="left"/>
      </w:pPr>
      <w:r>
        <w:rPr>
          <w:b/>
          <w:w w:val="115"/>
          <w:sz w:val="18"/>
        </w:rPr>
        <w:t>formacij v </w:t>
      </w:r>
      <w:r>
        <w:rPr>
          <w:w w:val="115"/>
        </w:rPr>
        <w:t>Ljubljani in sicer podpolkovnik Peterlin, dočim je Triglav (kapetan Cerkvenik) samo njegov zastopnik  na terenu  in ga zato mi</w:t>
      </w:r>
      <w:r>
        <w:rPr>
          <w:spacing w:val="24"/>
          <w:w w:val="115"/>
        </w:rPr>
        <w:t> </w:t>
      </w:r>
      <w:r>
        <w:rPr>
          <w:w w:val="115"/>
        </w:rPr>
        <w:t>nismo</w:t>
      </w:r>
    </w:p>
    <w:p>
      <w:pPr>
        <w:pStyle w:val="BodyText"/>
        <w:spacing w:line="216" w:lineRule="exact"/>
        <w:ind w:left="116"/>
        <w:jc w:val="left"/>
      </w:pPr>
      <w:r>
        <w:rPr/>
        <w:pict>
          <v:shape style="position:absolute;margin-left:241.098724pt;margin-top:4.230759pt;width:1.8pt;height:5.6pt;mso-position-horizontal-relative:page;mso-position-vertical-relative:paragraph;z-index:-268414976" type="#_x0000_t202" filled="false" stroked="false">
            <v:textbox inset="0,0,0,0">
              <w:txbxContent>
                <w:p>
                  <w:pPr>
                    <w:spacing w:line="112" w:lineRule="exact" w:before="0"/>
                    <w:ind w:left="0" w:right="0" w:firstLine="0"/>
                    <w:jc w:val="left"/>
                    <w:rPr>
                      <w:rFonts w:ascii="Arial"/>
                      <w:sz w:val="10"/>
                    </w:rPr>
                  </w:pPr>
                  <w:r>
                    <w:rPr>
                      <w:rFonts w:ascii="Arial"/>
                      <w:w w:val="100"/>
                      <w:sz w:val="10"/>
                    </w:rPr>
                    <w:t>"</w:t>
                  </w:r>
                </w:p>
              </w:txbxContent>
            </v:textbox>
            <w10:wrap type="none"/>
          </v:shape>
        </w:pict>
      </w:r>
      <w:r>
        <w:rPr>
          <w:w w:val="110"/>
        </w:rPr>
        <w:t>kompetentni  od  imenovane  funkcije   razrešiti «. </w:t>
      </w:r>
      <w:r>
        <w:rPr>
          <w:rFonts w:ascii="Arial" w:hAnsi="Arial"/>
          <w:w w:val="110"/>
          <w:position w:val="6"/>
          <w:sz w:val="10"/>
        </w:rPr>
        <w:t>8      </w:t>
      </w:r>
      <w:r>
        <w:rPr>
          <w:w w:val="110"/>
        </w:rPr>
        <w:t>Tako  sta   Dežmanu</w:t>
      </w:r>
      <w:r>
        <w:rPr>
          <w:spacing w:val="-10"/>
          <w:w w:val="110"/>
        </w:rPr>
        <w:t> </w:t>
      </w:r>
      <w:r>
        <w:rPr>
          <w:w w:val="110"/>
        </w:rPr>
        <w:t>spo­</w:t>
      </w:r>
    </w:p>
    <w:p>
      <w:pPr>
        <w:pStyle w:val="BodyText"/>
        <w:spacing w:line="211" w:lineRule="exact"/>
        <w:ind w:left="126"/>
        <w:jc w:val="left"/>
      </w:pPr>
      <w:r>
        <w:rPr>
          <w:w w:val="110"/>
        </w:rPr>
        <w:t>ročila  župnik  Škulj  in  župan  Paternost,   čeprav   je   podpolkovnik </w:t>
      </w:r>
      <w:r>
        <w:rPr>
          <w:spacing w:val="9"/>
          <w:w w:val="110"/>
        </w:rPr>
        <w:t> </w:t>
      </w:r>
      <w:r>
        <w:rPr>
          <w:w w:val="110"/>
        </w:rPr>
        <w:t>Peterlin</w:t>
      </w:r>
    </w:p>
    <w:p>
      <w:pPr>
        <w:pStyle w:val="ListParagraph"/>
        <w:numPr>
          <w:ilvl w:val="0"/>
          <w:numId w:val="103"/>
        </w:numPr>
        <w:tabs>
          <w:tab w:pos="459" w:val="left" w:leader="none"/>
        </w:tabs>
        <w:spacing w:line="237" w:lineRule="auto" w:before="3" w:after="0"/>
        <w:ind w:left="120" w:right="151" w:hanging="6"/>
        <w:jc w:val="left"/>
        <w:rPr>
          <w:sz w:val="19"/>
        </w:rPr>
      </w:pPr>
      <w:r>
        <w:rPr>
          <w:w w:val="115"/>
          <w:sz w:val="19"/>
        </w:rPr>
        <w:t>septembra poslal podpolkovniku Dežmanu imenovanje za poveljnika oddelka,  sestavljenega   "iz   bivših  Vaških  straž   v  Ribn.  </w:t>
      </w:r>
      <w:r>
        <w:rPr>
          <w:spacing w:val="33"/>
          <w:w w:val="115"/>
          <w:sz w:val="19"/>
        </w:rPr>
        <w:t> </w:t>
      </w:r>
      <w:r>
        <w:rPr>
          <w:w w:val="115"/>
          <w:sz w:val="19"/>
        </w:rPr>
        <w:t>dol.  in   Suhi</w:t>
      </w:r>
    </w:p>
    <w:p>
      <w:pPr>
        <w:spacing w:line="207" w:lineRule="exact" w:before="0"/>
        <w:ind w:left="116" w:right="0" w:firstLine="0"/>
        <w:jc w:val="left"/>
        <w:rPr>
          <w:sz w:val="19"/>
        </w:rPr>
      </w:pPr>
      <w:r>
        <w:rPr>
          <w:b/>
          <w:spacing w:val="-1"/>
          <w:w w:val="108"/>
          <w:sz w:val="18"/>
        </w:rPr>
        <w:t>krajin</w:t>
      </w:r>
      <w:r>
        <w:rPr>
          <w:b/>
          <w:w w:val="108"/>
          <w:sz w:val="18"/>
        </w:rPr>
        <w:t>i</w:t>
      </w:r>
      <w:r>
        <w:rPr>
          <w:b/>
          <w:spacing w:val="2"/>
          <w:sz w:val="18"/>
        </w:rPr>
        <w:t> </w:t>
      </w:r>
      <w:r>
        <w:rPr>
          <w:b/>
          <w:w w:val="84"/>
          <w:sz w:val="18"/>
        </w:rPr>
        <w:t>«.</w:t>
      </w:r>
      <w:r>
        <w:rPr>
          <w:b/>
          <w:spacing w:val="-25"/>
          <w:sz w:val="18"/>
        </w:rPr>
        <w:t> </w:t>
      </w:r>
      <w:r>
        <w:rPr>
          <w:b/>
          <w:spacing w:val="-12"/>
          <w:w w:val="96"/>
          <w:position w:val="6"/>
          <w:sz w:val="10"/>
        </w:rPr>
        <w:t>8</w:t>
      </w:r>
      <w:r>
        <w:rPr>
          <w:b/>
          <w:spacing w:val="-63"/>
          <w:w w:val="106"/>
          <w:sz w:val="14"/>
        </w:rPr>
        <w:t>a</w:t>
      </w:r>
      <w:r>
        <w:rPr>
          <w:b/>
          <w:w w:val="87"/>
          <w:sz w:val="14"/>
          <w:vertAlign w:val="superscript"/>
        </w:rPr>
        <w:t>3</w:t>
      </w:r>
      <w:r>
        <w:rPr>
          <w:b/>
          <w:sz w:val="14"/>
          <w:vertAlign w:val="baseline"/>
        </w:rPr>
        <w:t>    </w:t>
      </w:r>
      <w:r>
        <w:rPr>
          <w:b/>
          <w:spacing w:val="17"/>
          <w:sz w:val="14"/>
          <w:vertAlign w:val="baseline"/>
        </w:rPr>
        <w:t> </w:t>
      </w:r>
      <w:r>
        <w:rPr>
          <w:spacing w:val="-1"/>
          <w:w w:val="112"/>
          <w:sz w:val="19"/>
          <w:vertAlign w:val="baseline"/>
        </w:rPr>
        <w:t>Pism</w:t>
      </w:r>
      <w:r>
        <w:rPr>
          <w:w w:val="112"/>
          <w:sz w:val="19"/>
          <w:vertAlign w:val="baseline"/>
        </w:rPr>
        <w:t>o</w:t>
      </w:r>
      <w:r>
        <w:rPr>
          <w:sz w:val="19"/>
          <w:vertAlign w:val="baseline"/>
        </w:rPr>
        <w:t> </w:t>
      </w:r>
      <w:r>
        <w:rPr>
          <w:spacing w:val="8"/>
          <w:sz w:val="19"/>
          <w:vertAlign w:val="baseline"/>
        </w:rPr>
        <w:t> </w:t>
      </w:r>
      <w:r>
        <w:rPr>
          <w:w w:val="112"/>
          <w:sz w:val="19"/>
          <w:vertAlign w:val="baseline"/>
        </w:rPr>
        <w:t>pa</w:t>
      </w:r>
      <w:r>
        <w:rPr>
          <w:sz w:val="19"/>
          <w:vertAlign w:val="baseline"/>
        </w:rPr>
        <w:t> </w:t>
      </w:r>
      <w:r>
        <w:rPr>
          <w:spacing w:val="5"/>
          <w:sz w:val="19"/>
          <w:vertAlign w:val="baseline"/>
        </w:rPr>
        <w:t> </w:t>
      </w:r>
      <w:r>
        <w:rPr>
          <w:spacing w:val="-1"/>
          <w:w w:val="107"/>
          <w:sz w:val="19"/>
          <w:vertAlign w:val="baseline"/>
        </w:rPr>
        <w:t>s</w:t>
      </w:r>
      <w:r>
        <w:rPr>
          <w:w w:val="107"/>
          <w:sz w:val="19"/>
          <w:vertAlign w:val="baseline"/>
        </w:rPr>
        <w:t>o</w:t>
      </w:r>
      <w:r>
        <w:rPr>
          <w:sz w:val="19"/>
          <w:vertAlign w:val="baseline"/>
        </w:rPr>
        <w:t> </w:t>
      </w:r>
      <w:r>
        <w:rPr>
          <w:spacing w:val="9"/>
          <w:sz w:val="19"/>
          <w:vertAlign w:val="baseline"/>
        </w:rPr>
        <w:t> </w:t>
      </w:r>
      <w:r>
        <w:rPr>
          <w:w w:val="115"/>
          <w:sz w:val="19"/>
          <w:vertAlign w:val="baseline"/>
        </w:rPr>
        <w:t>klerofašisti</w:t>
      </w:r>
      <w:r>
        <w:rPr>
          <w:sz w:val="19"/>
          <w:vertAlign w:val="baseline"/>
        </w:rPr>
        <w:t> </w:t>
      </w:r>
      <w:r>
        <w:rPr>
          <w:spacing w:val="16"/>
          <w:sz w:val="19"/>
          <w:vertAlign w:val="baseline"/>
        </w:rPr>
        <w:t> </w:t>
      </w:r>
      <w:r>
        <w:rPr>
          <w:w w:val="115"/>
          <w:sz w:val="19"/>
          <w:vertAlign w:val="baseline"/>
        </w:rPr>
        <w:t>na</w:t>
      </w:r>
      <w:r>
        <w:rPr>
          <w:sz w:val="19"/>
          <w:vertAlign w:val="baseline"/>
        </w:rPr>
        <w:t> </w:t>
      </w:r>
      <w:r>
        <w:rPr>
          <w:spacing w:val="18"/>
          <w:sz w:val="19"/>
          <w:vertAlign w:val="baseline"/>
        </w:rPr>
        <w:t> </w:t>
      </w:r>
      <w:r>
        <w:rPr>
          <w:spacing w:val="-1"/>
          <w:w w:val="118"/>
          <w:sz w:val="19"/>
          <w:vertAlign w:val="baseline"/>
        </w:rPr>
        <w:t>teren</w:t>
      </w:r>
      <w:r>
        <w:rPr>
          <w:w w:val="118"/>
          <w:sz w:val="19"/>
          <w:vertAlign w:val="baseline"/>
        </w:rPr>
        <w:t>u</w:t>
      </w:r>
      <w:r>
        <w:rPr>
          <w:sz w:val="19"/>
          <w:vertAlign w:val="baseline"/>
        </w:rPr>
        <w:t> </w:t>
      </w:r>
      <w:r>
        <w:rPr>
          <w:spacing w:val="13"/>
          <w:sz w:val="19"/>
          <w:vertAlign w:val="baseline"/>
        </w:rPr>
        <w:t> </w:t>
      </w:r>
      <w:r>
        <w:rPr>
          <w:spacing w:val="-1"/>
          <w:w w:val="114"/>
          <w:sz w:val="19"/>
          <w:vertAlign w:val="baseline"/>
        </w:rPr>
        <w:t>zadržali</w:t>
      </w:r>
      <w:r>
        <w:rPr>
          <w:w w:val="114"/>
          <w:sz w:val="19"/>
          <w:vertAlign w:val="baseline"/>
        </w:rPr>
        <w:t>.</w:t>
      </w:r>
      <w:r>
        <w:rPr>
          <w:sz w:val="19"/>
          <w:vertAlign w:val="baseline"/>
        </w:rPr>
        <w:t> </w:t>
      </w:r>
      <w:r>
        <w:rPr>
          <w:spacing w:val="10"/>
          <w:sz w:val="19"/>
          <w:vertAlign w:val="baseline"/>
        </w:rPr>
        <w:t> </w:t>
      </w:r>
      <w:r>
        <w:rPr>
          <w:spacing w:val="-1"/>
          <w:w w:val="114"/>
          <w:sz w:val="19"/>
          <w:vertAlign w:val="baseline"/>
        </w:rPr>
        <w:t>Zat</w:t>
      </w:r>
      <w:r>
        <w:rPr>
          <w:w w:val="114"/>
          <w:sz w:val="19"/>
          <w:vertAlign w:val="baseline"/>
        </w:rPr>
        <w:t>o</w:t>
      </w:r>
      <w:r>
        <w:rPr>
          <w:sz w:val="19"/>
          <w:vertAlign w:val="baseline"/>
        </w:rPr>
        <w:t> </w:t>
      </w:r>
      <w:r>
        <w:rPr>
          <w:spacing w:val="23"/>
          <w:sz w:val="19"/>
          <w:vertAlign w:val="baseline"/>
        </w:rPr>
        <w:t> </w:t>
      </w:r>
      <w:r>
        <w:rPr>
          <w:spacing w:val="-1"/>
          <w:w w:val="106"/>
          <w:sz w:val="19"/>
          <w:vertAlign w:val="baseline"/>
        </w:rPr>
        <w:t>j</w:t>
      </w:r>
      <w:r>
        <w:rPr>
          <w:w w:val="106"/>
          <w:sz w:val="19"/>
          <w:vertAlign w:val="baseline"/>
        </w:rPr>
        <w:t>e</w:t>
      </w:r>
      <w:r>
        <w:rPr>
          <w:sz w:val="19"/>
          <w:vertAlign w:val="baseline"/>
        </w:rPr>
        <w:t>  </w:t>
      </w:r>
      <w:r>
        <w:rPr>
          <w:spacing w:val="-1"/>
          <w:w w:val="111"/>
          <w:sz w:val="19"/>
          <w:vertAlign w:val="baseline"/>
        </w:rPr>
        <w:t>Dežman</w:t>
      </w:r>
    </w:p>
    <w:p>
      <w:pPr>
        <w:pStyle w:val="BodyText"/>
        <w:spacing w:line="235" w:lineRule="auto"/>
        <w:ind w:left="118" w:right="135" w:hanging="2"/>
      </w:pPr>
      <w:r>
        <w:rPr>
          <w:b/>
          <w:w w:val="115"/>
          <w:sz w:val="18"/>
        </w:rPr>
        <w:t>užaljeno </w:t>
      </w:r>
      <w:r>
        <w:rPr>
          <w:w w:val="115"/>
        </w:rPr>
        <w:t>pripomnil, da je bil tudi on imenovan iz Ljubljane za koman„ danta in da so vseh zmed krivi le »političarji«. Nato so po Cerkvenikovih navodilih začeli  formirati  čete  in  bataljone.  Iz  bataljonov  v  Zapotoku  je kapetan Cerkvenik že prej ustanovil planinsko brigado »Triglav«, iz belogardistov v Turjaku  pa  sedaj  brigado  »Krim«,  katere  komandanta sta bila kaplan Malovrh-Breznik in stražar Franc</w:t>
      </w:r>
      <w:r>
        <w:rPr>
          <w:spacing w:val="-6"/>
          <w:w w:val="115"/>
        </w:rPr>
        <w:t> </w:t>
      </w:r>
      <w:r>
        <w:rPr>
          <w:w w:val="115"/>
        </w:rPr>
        <w:t>Žuraj.</w:t>
      </w:r>
    </w:p>
    <w:p>
      <w:pPr>
        <w:pStyle w:val="BodyText"/>
        <w:spacing w:line="235" w:lineRule="auto"/>
        <w:ind w:left="119" w:right="141" w:firstLine="394"/>
      </w:pPr>
      <w:r>
        <w:rPr>
          <w:w w:val="115"/>
        </w:rPr>
        <w:t>V ponedeljek 13. septembra se je Prešernova brigada pod poveljstvom Dušana švare-Duleta  s  kamioni  odpeljala  proti  Turjaku.  Nad  Raščico  so prve kamione napadle belogardistične zasede. Nato  se  je  brigada razvila v strelce in napadalce vztrajno pritiskala proti gradu. Kapetan Cerkvenik-Triglav je 13. septembra ob 13. uri 10 minut kaplanu Malovrhu-Brezniku v Turjaku</w:t>
      </w:r>
      <w:r>
        <w:rPr>
          <w:spacing w:val="15"/>
          <w:w w:val="115"/>
        </w:rPr>
        <w:t> </w:t>
      </w:r>
      <w:r>
        <w:rPr>
          <w:w w:val="115"/>
        </w:rPr>
        <w:t>sporočil:</w:t>
      </w:r>
    </w:p>
    <w:p>
      <w:pPr>
        <w:pStyle w:val="BodyText"/>
        <w:spacing w:line="235" w:lineRule="auto"/>
        <w:ind w:left="126" w:right="131" w:firstLine="402"/>
      </w:pPr>
      <w:r>
        <w:rPr>
          <w:w w:val="115"/>
        </w:rPr>
        <w:t>»Breznik! Janko (Debeljak - op. S. F.) mi je sporočil, da je s Čreteža </w:t>
      </w:r>
      <w:r>
        <w:rPr>
          <w:rFonts w:ascii="Arial" w:hAnsi="Arial"/>
          <w:b/>
          <w:w w:val="115"/>
          <w:sz w:val="17"/>
        </w:rPr>
        <w:t>(vas  </w:t>
      </w:r>
      <w:r>
        <w:rPr>
          <w:w w:val="115"/>
        </w:rPr>
        <w:t>južno od Turjaka -  op. S. F.) zapazil močnejšo  motorizirano  kolono v pokretu na poti Škofljica-Turjak. Zdi se, da so  to  Nemci,  kar  pa zaenkrat ne verjamem.  Dražo  sem  obvestil  o  situaciji  s  kratko  depešo in prosil instrukcije, ker od drugod ni</w:t>
      </w:r>
      <w:r>
        <w:rPr>
          <w:spacing w:val="9"/>
          <w:w w:val="115"/>
        </w:rPr>
        <w:t> </w:t>
      </w:r>
      <w:r>
        <w:rPr>
          <w:w w:val="115"/>
        </w:rPr>
        <w:t>navodil.</w:t>
      </w:r>
    </w:p>
    <w:p>
      <w:pPr>
        <w:pStyle w:val="BodyText"/>
        <w:spacing w:line="237" w:lineRule="auto"/>
        <w:ind w:left="127" w:right="123" w:firstLine="395"/>
      </w:pPr>
      <w:r>
        <w:rPr>
          <w:w w:val="115"/>
        </w:rPr>
        <w:t>Skalar (Milko Pirih -  op. S.  F.)  prodira  proti  Osolniku,  Turjačani, en del, naj se skušajo prebiti proti Praznikom in Osolniku, kjer naj dobe  stik z oddelki</w:t>
      </w:r>
      <w:r>
        <w:rPr>
          <w:spacing w:val="-21"/>
          <w:w w:val="115"/>
        </w:rPr>
        <w:t> </w:t>
      </w:r>
      <w:r>
        <w:rPr>
          <w:w w:val="115"/>
        </w:rPr>
        <w:t>Skalarja.</w:t>
      </w:r>
    </w:p>
    <w:p>
      <w:pPr>
        <w:pStyle w:val="BodyText"/>
        <w:spacing w:line="232" w:lineRule="auto"/>
        <w:ind w:left="135" w:right="131" w:firstLine="387"/>
      </w:pPr>
      <w:r>
        <w:rPr>
          <w:rFonts w:ascii="Arial" w:hAnsi="Arial"/>
          <w:i/>
          <w:w w:val="115"/>
          <w:sz w:val="17"/>
        </w:rPr>
        <w:t>Na </w:t>
      </w:r>
      <w:r>
        <w:rPr>
          <w:w w:val="115"/>
        </w:rPr>
        <w:t>vsak način se morajo Turjačani prebiti v majhnih oddelkih. Ofo::. patrola, katero je Skalar poslal proti Blokam, se je vrnila, ker  partizani  drže položaj na cesti  Rob-Krvava  peč.  Delaj  kar  najboljše  z  obzirom  na dano</w:t>
      </w:r>
      <w:r>
        <w:rPr>
          <w:spacing w:val="42"/>
          <w:w w:val="115"/>
        </w:rPr>
        <w:t> </w:t>
      </w:r>
      <w:r>
        <w:rPr>
          <w:w w:val="115"/>
        </w:rPr>
        <w:t>situacijo.</w:t>
      </w:r>
    </w:p>
    <w:p>
      <w:pPr>
        <w:pStyle w:val="BodyText"/>
        <w:spacing w:line="237" w:lineRule="auto"/>
        <w:ind w:left="144" w:right="121" w:firstLine="379"/>
      </w:pPr>
      <w:r>
        <w:rPr>
          <w:w w:val="115"/>
        </w:rPr>
        <w:t>Se nocoj se moramo prebiti proti (Blokam) - še bolje bi bilo proti Želimljam in preko barja nekje proti Polhovgrajskim  dolomitom.  Torej eno ali drugo! Javi mi tamkajšnjo</w:t>
      </w:r>
      <w:r>
        <w:rPr>
          <w:spacing w:val="16"/>
          <w:w w:val="115"/>
        </w:rPr>
        <w:t> </w:t>
      </w:r>
      <w:r>
        <w:rPr>
          <w:w w:val="115"/>
        </w:rPr>
        <w:t>situacijo.</w:t>
      </w:r>
    </w:p>
    <w:p>
      <w:pPr>
        <w:pStyle w:val="BodyText"/>
        <w:spacing w:line="210" w:lineRule="exact"/>
        <w:ind w:left="529"/>
        <w:rPr>
          <w:sz w:val="11"/>
        </w:rPr>
      </w:pPr>
      <w:r>
        <w:rPr>
          <w:w w:val="115"/>
        </w:rPr>
        <w:t>Turjačani naj se prebijejo za vsako ceno.«</w:t>
      </w:r>
      <w:r>
        <w:rPr>
          <w:w w:val="115"/>
          <w:position w:val="6"/>
          <w:sz w:val="11"/>
        </w:rPr>
        <w:t>8 4</w:t>
      </w:r>
    </w:p>
    <w:p>
      <w:pPr>
        <w:pStyle w:val="BodyText"/>
        <w:spacing w:line="232" w:lineRule="auto" w:before="2"/>
        <w:ind w:left="143" w:right="111" w:firstLine="393"/>
      </w:pPr>
      <w:r>
        <w:rPr>
          <w:w w:val="110"/>
        </w:rPr>
        <w:t>Kaplan Malovrh-Breznik pa ni mogel izpolniti tega povelja, ker se je partizanski obroč okrog gradu vse bolj zoževal. Na Turjaku pa je župan Paternost proti večeru našel že »popolno  dezorganizacijo in  je  bila  morala pri večini fantov pod ničlo ... Okrog gradu ni našel niti</w:t>
      </w:r>
      <w:r>
        <w:rPr>
          <w:spacing w:val="52"/>
          <w:w w:val="110"/>
        </w:rPr>
        <w:t> </w:t>
      </w:r>
      <w:r>
        <w:rPr>
          <w:w w:val="110"/>
        </w:rPr>
        <w:t>najbolj  potrebne straže. Fantje so bili utrujeni in lačni,</w:t>
      </w:r>
      <w:r>
        <w:rPr>
          <w:spacing w:val="52"/>
          <w:w w:val="110"/>
        </w:rPr>
        <w:t> </w:t>
      </w:r>
      <w:r>
        <w:rPr>
          <w:w w:val="110"/>
        </w:rPr>
        <w:t>čeprav  so  bila  vsa  skladišča napolnjena   z  živežem ...   Zjutraj   pa   je  bilo  okrog   gradu   polno   gnezd, v katerih so bili zakopani par tizan i.« </w:t>
      </w:r>
      <w:r>
        <w:rPr>
          <w:w w:val="110"/>
          <w:position w:val="6"/>
          <w:sz w:val="10"/>
        </w:rPr>
        <w:t>85 </w:t>
      </w:r>
      <w:r>
        <w:rPr>
          <w:w w:val="110"/>
        </w:rPr>
        <w:t>Turjak je bil tesno</w:t>
      </w:r>
      <w:r>
        <w:rPr>
          <w:spacing w:val="16"/>
          <w:w w:val="110"/>
        </w:rPr>
        <w:t> </w:t>
      </w:r>
      <w:r>
        <w:rPr>
          <w:w w:val="110"/>
        </w:rPr>
        <w:t>obkoljen.</w:t>
      </w:r>
    </w:p>
    <w:p>
      <w:pPr>
        <w:pStyle w:val="BodyText"/>
        <w:spacing w:line="232" w:lineRule="auto" w:before="7"/>
        <w:ind w:left="145" w:right="110" w:firstLine="392"/>
      </w:pPr>
      <w:r>
        <w:rPr/>
        <w:pict>
          <v:shape style="position:absolute;margin-left:26.862391pt;margin-top:46.810368pt;width:51.85pt;height:.1pt;mso-position-horizontal-relative:page;mso-position-vertical-relative:paragraph;z-index:-250034176;mso-wrap-distance-left:0;mso-wrap-distance-right:0" coordorigin="537,936" coordsize="1037,0" path="m537,936l1573,936e" filled="false" stroked="true" strokeweight=".239605pt" strokecolor="#000000">
            <v:path arrowok="t"/>
            <v:stroke dashstyle="solid"/>
            <w10:wrap type="topAndBottom"/>
          </v:shape>
        </w:pict>
      </w:r>
      <w:r>
        <w:rPr>
          <w:w w:val="115"/>
        </w:rPr>
        <w:t>V torek dopoldne je Prešernova brigada neprestano obstreljevala grad in nato ponudila razgovore za vdajo. Na ta predlog je kaplan Malovrh­ Breznik, poveljnik brigade "Krim«, odgovoril, da je za pogajanje pristojno le poveljstvo divizije, in nadaljeval svojo staro</w:t>
      </w:r>
      <w:r>
        <w:rPr>
          <w:spacing w:val="19"/>
          <w:w w:val="115"/>
        </w:rPr>
        <w:t> </w:t>
      </w:r>
      <w:r>
        <w:rPr>
          <w:w w:val="115"/>
        </w:rPr>
        <w:t>pesem:</w:t>
      </w:r>
    </w:p>
    <w:p>
      <w:pPr>
        <w:spacing w:before="52"/>
        <w:ind w:left="499" w:right="0" w:firstLine="0"/>
        <w:jc w:val="left"/>
        <w:rPr>
          <w:sz w:val="14"/>
        </w:rPr>
      </w:pPr>
      <w:r>
        <w:rPr>
          <w:w w:val="115"/>
          <w:sz w:val="11"/>
        </w:rPr>
        <w:t>83 </w:t>
      </w:r>
      <w:r>
        <w:rPr>
          <w:rFonts w:ascii="Arial"/>
          <w:w w:val="115"/>
          <w:sz w:val="14"/>
        </w:rPr>
        <w:t>Kot </w:t>
      </w:r>
      <w:r>
        <w:rPr>
          <w:w w:val="115"/>
          <w:sz w:val="14"/>
        </w:rPr>
        <w:t>opomba </w:t>
      </w:r>
      <w:r>
        <w:rPr>
          <w:rFonts w:ascii="Arial"/>
          <w:w w:val="115"/>
          <w:sz w:val="13"/>
        </w:rPr>
        <w:t>pod </w:t>
      </w:r>
      <w:r>
        <w:rPr>
          <w:w w:val="115"/>
          <w:sz w:val="14"/>
        </w:rPr>
        <w:t>70.</w:t>
      </w:r>
    </w:p>
    <w:p>
      <w:pPr>
        <w:spacing w:before="12"/>
        <w:ind w:left="457" w:right="0" w:firstLine="0"/>
        <w:jc w:val="left"/>
        <w:rPr>
          <w:sz w:val="14"/>
        </w:rPr>
      </w:pPr>
      <w:r>
        <w:rPr>
          <w:w w:val="115"/>
          <w:sz w:val="10"/>
        </w:rPr>
        <w:t>83a </w:t>
      </w:r>
      <w:r>
        <w:rPr>
          <w:w w:val="115"/>
          <w:sz w:val="14"/>
        </w:rPr>
        <w:t>KDncept 'pisma v &gt;ll'hivu VOS.</w:t>
      </w:r>
    </w:p>
    <w:p>
      <w:pPr>
        <w:spacing w:before="11"/>
        <w:ind w:left="495" w:right="0" w:firstLine="0"/>
        <w:jc w:val="left"/>
        <w:rPr>
          <w:sz w:val="14"/>
        </w:rPr>
      </w:pPr>
      <w:r>
        <w:rPr>
          <w:w w:val="120"/>
          <w:sz w:val="10"/>
        </w:rPr>
        <w:t>84 </w:t>
      </w:r>
      <w:r>
        <w:rPr>
          <w:w w:val="120"/>
          <w:sz w:val="14"/>
        </w:rPr>
        <w:t>Kočevski </w:t>
      </w:r>
      <w:r>
        <w:rPr>
          <w:rFonts w:ascii="Arial" w:hAnsi="Arial"/>
          <w:b/>
          <w:w w:val="120"/>
          <w:sz w:val="12"/>
        </w:rPr>
        <w:t>p:roce,i, </w:t>
      </w:r>
      <w:r>
        <w:rPr>
          <w:w w:val="120"/>
          <w:sz w:val="14"/>
        </w:rPr>
        <w:t>štab PBT13. IX./13. 10.</w:t>
      </w:r>
    </w:p>
    <w:p>
      <w:pPr>
        <w:spacing w:before="7"/>
        <w:ind w:left="494" w:right="0" w:firstLine="0"/>
        <w:jc w:val="left"/>
        <w:rPr>
          <w:sz w:val="14"/>
        </w:rPr>
      </w:pPr>
      <w:r>
        <w:rPr>
          <w:rFonts w:ascii="Arial"/>
          <w:w w:val="105"/>
          <w:sz w:val="10"/>
        </w:rPr>
        <w:t>B5 </w:t>
      </w:r>
      <w:r>
        <w:rPr>
          <w:w w:val="105"/>
          <w:sz w:val="14"/>
        </w:rPr>
        <w:t>Kot op&lt;Jmba pod 70.</w:t>
      </w:r>
    </w:p>
    <w:p>
      <w:pPr>
        <w:spacing w:after="0"/>
        <w:jc w:val="left"/>
        <w:rPr>
          <w:sz w:val="14"/>
        </w:rPr>
        <w:sectPr>
          <w:pgSz w:w="7930" w:h="12320"/>
          <w:pgMar w:top="0" w:bottom="280" w:left="400" w:right="600"/>
        </w:sectPr>
      </w:pPr>
    </w:p>
    <w:p>
      <w:pPr>
        <w:tabs>
          <w:tab w:pos="2464" w:val="left" w:leader="none"/>
        </w:tabs>
        <w:spacing w:before="37"/>
        <w:ind w:left="494" w:right="0" w:firstLine="0"/>
        <w:jc w:val="both"/>
        <w:rPr>
          <w:sz w:val="14"/>
        </w:rPr>
      </w:pPr>
      <w:r>
        <w:rPr/>
        <w:pict>
          <v:shape style="position:absolute;margin-left:44.131863pt;margin-top:16.862267pt;width:302.25pt;height:.1pt;mso-position-horizontal-relative:page;mso-position-vertical-relative:paragraph;z-index:-250030080;mso-wrap-distance-left:0;mso-wrap-distance-right:0" coordorigin="883,337" coordsize="6045,0" path="m883,337l6927,337e" filled="false" stroked="true" strokeweight=".239606pt" strokecolor="#000000">
            <v:path arrowok="t"/>
            <v:stroke dashstyle="solid"/>
            <w10:wrap type="topAndBottom"/>
          </v:shape>
        </w:pict>
      </w:r>
      <w:r>
        <w:rPr>
          <w:rFonts w:ascii="Courier New" w:hAnsi="Courier New"/>
          <w:w w:val="105"/>
          <w:position w:val="5"/>
          <w:sz w:val="22"/>
        </w:rPr>
        <w:t>602</w:t>
        <w:tab/>
      </w:r>
      <w:r>
        <w:rPr>
          <w:w w:val="115"/>
          <w:sz w:val="14"/>
        </w:rPr>
        <w:t>NASTOP OBOROžENIH</w:t>
      </w:r>
      <w:r>
        <w:rPr>
          <w:spacing w:val="7"/>
          <w:w w:val="115"/>
          <w:sz w:val="14"/>
        </w:rPr>
        <w:t> </w:t>
      </w:r>
      <w:r>
        <w:rPr>
          <w:w w:val="115"/>
          <w:sz w:val="14"/>
        </w:rPr>
        <w:t>ODDELKOV</w:t>
      </w:r>
    </w:p>
    <w:p>
      <w:pPr>
        <w:pStyle w:val="BodyText"/>
        <w:spacing w:before="6"/>
        <w:jc w:val="left"/>
        <w:rPr>
          <w:sz w:val="20"/>
        </w:rPr>
      </w:pPr>
    </w:p>
    <w:p>
      <w:pPr>
        <w:spacing w:line="247" w:lineRule="auto" w:before="0"/>
        <w:ind w:left="525" w:right="181" w:firstLine="396"/>
        <w:jc w:val="both"/>
        <w:rPr>
          <w:sz w:val="18"/>
        </w:rPr>
      </w:pPr>
      <w:r>
        <w:rPr>
          <w:w w:val="120"/>
          <w:sz w:val="18"/>
        </w:rPr>
        <w:t>»2. Smo redna slovenska vojska, sestavni del redne jugoslovanske vojske.  Formirali   smo  se  v  skladu   z  intencijami   zaveznikov   in   smo z njimi v vsakdanjem stiku ter imamo v štabu zastopnika Anglije</w:t>
      </w:r>
      <w:r>
        <w:rPr>
          <w:spacing w:val="-6"/>
          <w:w w:val="120"/>
          <w:sz w:val="18"/>
        </w:rPr>
        <w:t> </w:t>
      </w:r>
      <w:r>
        <w:rPr>
          <w:w w:val="120"/>
          <w:sz w:val="18"/>
        </w:rPr>
        <w:t>...</w:t>
      </w:r>
    </w:p>
    <w:p>
      <w:pPr>
        <w:pStyle w:val="ListParagraph"/>
        <w:numPr>
          <w:ilvl w:val="1"/>
          <w:numId w:val="103"/>
        </w:numPr>
        <w:tabs>
          <w:tab w:pos="1151" w:val="left" w:leader="none"/>
        </w:tabs>
        <w:spacing w:line="242" w:lineRule="auto" w:before="0" w:after="0"/>
        <w:ind w:left="517" w:right="192" w:firstLine="387"/>
        <w:jc w:val="both"/>
        <w:rPr>
          <w:sz w:val="18"/>
        </w:rPr>
      </w:pPr>
      <w:r>
        <w:rPr>
          <w:w w:val="120"/>
          <w:sz w:val="18"/>
        </w:rPr>
        <w:t>Vaš predlog smo sporočili Poveljstvu divizije in pričakujemo odgovora najkasneje jutri; kajti po našem zastopniku bomo dobili </w:t>
      </w:r>
      <w:r>
        <w:rPr>
          <w:b/>
          <w:w w:val="120"/>
          <w:sz w:val="19"/>
        </w:rPr>
        <w:t>odgovor </w:t>
      </w:r>
      <w:r>
        <w:rPr>
          <w:w w:val="120"/>
          <w:sz w:val="18"/>
        </w:rPr>
        <w:t>iz</w:t>
      </w:r>
      <w:r>
        <w:rPr>
          <w:spacing w:val="44"/>
          <w:w w:val="120"/>
          <w:sz w:val="18"/>
        </w:rPr>
        <w:t> </w:t>
      </w:r>
      <w:r>
        <w:rPr>
          <w:w w:val="120"/>
          <w:sz w:val="18"/>
        </w:rPr>
        <w:t>Kaira.</w:t>
      </w:r>
    </w:p>
    <w:p>
      <w:pPr>
        <w:pStyle w:val="ListParagraph"/>
        <w:numPr>
          <w:ilvl w:val="1"/>
          <w:numId w:val="103"/>
        </w:numPr>
        <w:tabs>
          <w:tab w:pos="1150" w:val="left" w:leader="none"/>
        </w:tabs>
        <w:spacing w:line="208" w:lineRule="exact" w:before="0" w:after="0"/>
        <w:ind w:left="1149" w:right="0" w:hanging="236"/>
        <w:jc w:val="both"/>
        <w:rPr>
          <w:sz w:val="18"/>
        </w:rPr>
      </w:pPr>
      <w:r>
        <w:rPr>
          <w:w w:val="120"/>
          <w:sz w:val="18"/>
        </w:rPr>
        <w:t>Do </w:t>
      </w:r>
      <w:r>
        <w:rPr>
          <w:b/>
          <w:w w:val="120"/>
          <w:sz w:val="19"/>
        </w:rPr>
        <w:t>tedaj </w:t>
      </w:r>
      <w:r>
        <w:rPr>
          <w:w w:val="120"/>
          <w:sz w:val="18"/>
        </w:rPr>
        <w:t>predlagamo premirje, ker sodimo, da je </w:t>
      </w:r>
      <w:r>
        <w:rPr>
          <w:b/>
          <w:w w:val="120"/>
          <w:sz w:val="19"/>
        </w:rPr>
        <w:t>prelivanje</w:t>
      </w:r>
      <w:r>
        <w:rPr>
          <w:b/>
          <w:spacing w:val="8"/>
          <w:w w:val="120"/>
          <w:sz w:val="19"/>
        </w:rPr>
        <w:t> </w:t>
      </w:r>
      <w:r>
        <w:rPr>
          <w:w w:val="120"/>
          <w:sz w:val="18"/>
        </w:rPr>
        <w:t>krvi</w:t>
      </w:r>
    </w:p>
    <w:p>
      <w:pPr>
        <w:spacing w:before="4"/>
        <w:ind w:left="528" w:right="0" w:firstLine="0"/>
        <w:jc w:val="both"/>
        <w:rPr>
          <w:sz w:val="18"/>
        </w:rPr>
      </w:pPr>
      <w:r>
        <w:rPr>
          <w:rFonts w:ascii="Arial" w:hAnsi="Arial"/>
          <w:b/>
          <w:w w:val="125"/>
          <w:sz w:val="17"/>
        </w:rPr>
        <w:t>v </w:t>
      </w:r>
      <w:r>
        <w:rPr>
          <w:w w:val="125"/>
          <w:sz w:val="18"/>
        </w:rPr>
        <w:t>teh dneh največja nesreča.</w:t>
      </w:r>
    </w:p>
    <w:p>
      <w:pPr>
        <w:spacing w:before="4"/>
        <w:ind w:left="3193" w:right="0" w:firstLine="0"/>
        <w:jc w:val="both"/>
        <w:rPr>
          <w:rFonts w:ascii="Arial" w:hAnsi="Arial"/>
          <w:sz w:val="10"/>
        </w:rPr>
      </w:pPr>
      <w:r>
        <w:rPr/>
        <w:pict>
          <v:shape style="position:absolute;margin-left:361.746124pt;margin-top:4.068319pt;width:2pt;height:5.6pt;mso-position-horizontal-relative:page;mso-position-vertical-relative:paragraph;z-index:253288448" type="#_x0000_t202" filled="false" stroked="false">
            <v:textbox inset="0,0,0,0">
              <w:txbxContent>
                <w:p>
                  <w:pPr>
                    <w:spacing w:line="112" w:lineRule="exact" w:before="0"/>
                    <w:ind w:left="0" w:right="0" w:firstLine="0"/>
                    <w:jc w:val="left"/>
                    <w:rPr>
                      <w:rFonts w:ascii="Arial"/>
                      <w:sz w:val="10"/>
                    </w:rPr>
                  </w:pPr>
                  <w:r>
                    <w:rPr>
                      <w:rFonts w:ascii="Arial"/>
                      <w:w w:val="110"/>
                      <w:sz w:val="10"/>
                    </w:rPr>
                    <w:t>"</w:t>
                  </w:r>
                </w:p>
              </w:txbxContent>
            </v:textbox>
            <w10:wrap type="none"/>
          </v:shape>
        </w:pict>
      </w:r>
      <w:r>
        <w:rPr>
          <w:w w:val="120"/>
          <w:sz w:val="18"/>
        </w:rPr>
        <w:t>Poveljnik brigade </w:t>
      </w:r>
      <w:r>
        <w:rPr>
          <w:b/>
          <w:w w:val="120"/>
          <w:sz w:val="18"/>
        </w:rPr>
        <w:t>,Krim': </w:t>
      </w:r>
      <w:r>
        <w:rPr>
          <w:w w:val="120"/>
          <w:sz w:val="18"/>
        </w:rPr>
        <w:t>Breznik l. r.«</w:t>
      </w:r>
      <w:r>
        <w:rPr>
          <w:rFonts w:ascii="Arial" w:hAnsi="Arial"/>
          <w:w w:val="120"/>
          <w:position w:val="6"/>
          <w:sz w:val="10"/>
        </w:rPr>
        <w:t>8</w:t>
      </w:r>
    </w:p>
    <w:p>
      <w:pPr>
        <w:tabs>
          <w:tab w:pos="6984" w:val="left" w:leader="none"/>
        </w:tabs>
        <w:spacing w:line="247" w:lineRule="auto" w:before="61"/>
        <w:ind w:left="510" w:right="182" w:firstLine="395"/>
        <w:jc w:val="both"/>
        <w:rPr>
          <w:sz w:val="10"/>
        </w:rPr>
      </w:pPr>
      <w:r>
        <w:rPr>
          <w:w w:val="125"/>
          <w:sz w:val="18"/>
        </w:rPr>
        <w:t>Okrog poldne je Prešernova brigada znova napadla s težkim orožjem. Po dveurnem boju je iz gradu prišel župan Paternost  kot parlamentarec  za razgovore. štab Prešernove brigade pa je zahteval razgovore z oficirji. Okrog treh popoldne so se res pojavili trije beli častniki, ki so zahtevali svobodno cono.</w:t>
      </w:r>
      <w:r>
        <w:rPr>
          <w:w w:val="125"/>
          <w:position w:val="6"/>
          <w:sz w:val="10"/>
        </w:rPr>
        <w:t>87 </w:t>
      </w:r>
      <w:r>
        <w:rPr>
          <w:w w:val="125"/>
          <w:sz w:val="18"/>
        </w:rPr>
        <w:t>Pogajanja so bila takoj razbita in beli odposlanci so se vrnili  v  grad.  »S  tem  so  bili  tudi  prekinjeni  vsi  diplomatski  odnosi s partizani. Odslej naprej je govorilo samo orožje. Takoj so partizani obsuli grad s strahotnim ognjem iz vseh vrst orožja, ki je trajal dve uri nepretrgoma,  v presledkih  pa vso noč in  tako vedno huje</w:t>
      </w:r>
      <w:r>
        <w:rPr>
          <w:spacing w:val="13"/>
          <w:w w:val="125"/>
          <w:sz w:val="18"/>
        </w:rPr>
        <w:t> </w:t>
      </w:r>
      <w:r>
        <w:rPr>
          <w:w w:val="125"/>
          <w:sz w:val="18"/>
        </w:rPr>
        <w:t>...</w:t>
      </w:r>
      <w:r>
        <w:rPr>
          <w:spacing w:val="18"/>
          <w:w w:val="125"/>
          <w:sz w:val="18"/>
        </w:rPr>
        <w:t> </w:t>
      </w:r>
      <w:r>
        <w:rPr>
          <w:w w:val="110"/>
          <w:sz w:val="18"/>
        </w:rPr>
        <w:t>«</w:t>
      </w:r>
      <w:r>
        <w:rPr>
          <w:w w:val="110"/>
          <w:position w:val="7"/>
          <w:sz w:val="10"/>
        </w:rPr>
        <w:t>88</w:t>
        <w:tab/>
      </w:r>
      <w:r>
        <w:rPr>
          <w:w w:val="110"/>
          <w:sz w:val="10"/>
        </w:rPr>
        <w:t>'</w:t>
      </w:r>
    </w:p>
    <w:p>
      <w:pPr>
        <w:spacing w:line="247" w:lineRule="auto" w:before="8"/>
        <w:ind w:left="513" w:right="162" w:firstLine="387"/>
        <w:jc w:val="both"/>
        <w:rPr>
          <w:sz w:val="18"/>
        </w:rPr>
      </w:pPr>
      <w:r>
        <w:rPr>
          <w:w w:val="120"/>
          <w:sz w:val="18"/>
        </w:rPr>
        <w:t>Po brezuspešnih pogajanjih so se voditelji v Turjaku zbrali na vojni posvet. Kaplan Malovrh-Breznik, kaplan Lavrih in župan Paternost so predlagali, naj bi ponoči izpadli proti Zapotoku.  Častniki  pa  niso vedeli,  kaj  bi  bilo  bolje.  Tako  so  ostali  na  Turjaku.  Le  župan  Paternost  se  je z majhno skupino v temni  noči splazil  po skalnati,  poraščeni  grapi,  padel v zasedo in komaj ušel na</w:t>
      </w:r>
      <w:r>
        <w:rPr>
          <w:spacing w:val="9"/>
          <w:w w:val="120"/>
          <w:sz w:val="18"/>
        </w:rPr>
        <w:t> </w:t>
      </w:r>
      <w:r>
        <w:rPr>
          <w:w w:val="120"/>
          <w:sz w:val="18"/>
        </w:rPr>
        <w:t>Zapotok.</w:t>
      </w:r>
    </w:p>
    <w:p>
      <w:pPr>
        <w:spacing w:line="247" w:lineRule="auto" w:before="0"/>
        <w:ind w:left="505" w:right="186" w:hanging="57"/>
        <w:jc w:val="both"/>
        <w:rPr>
          <w:sz w:val="18"/>
        </w:rPr>
      </w:pPr>
      <w:r>
        <w:rPr>
          <w:w w:val="100"/>
          <w:sz w:val="18"/>
          <w:u w:val="single"/>
        </w:rPr>
        <w:t> </w:t>
      </w:r>
      <w:r>
        <w:rPr>
          <w:sz w:val="18"/>
          <w:u w:val="single"/>
        </w:rPr>
        <w:t> </w:t>
      </w:r>
      <w:r>
        <w:rPr>
          <w:spacing w:val="20"/>
          <w:sz w:val="18"/>
          <w:u w:val="single"/>
        </w:rPr>
        <w:t> </w:t>
      </w:r>
      <w:r>
        <w:rPr>
          <w:sz w:val="18"/>
        </w:rPr>
        <w:t>,.,,- </w:t>
      </w:r>
      <w:r>
        <w:rPr>
          <w:w w:val="120"/>
          <w:sz w:val="18"/>
        </w:rPr>
        <w:t>Tudi  v  beli brigadi  »Triglav«  je povsod  vladala  zmeda. Med </w:t>
      </w:r>
      <w:r>
        <w:rPr>
          <w:spacing w:val="-6"/>
          <w:w w:val="120"/>
          <w:sz w:val="18"/>
        </w:rPr>
        <w:t>oficirji </w:t>
      </w:r>
      <w:r>
        <w:rPr>
          <w:w w:val="120"/>
          <w:sz w:val="18"/>
        </w:rPr>
        <w:t>je bila »depresija, ker so vsi čutili, da je Zapotok popolnoma obkoljen,&lt;. Zato so v sredo sklenili, prebiti se proti Ljubljani. Bataljon pod povelj­ stvom Milka Pfriha-Skalarja  so  poslali  na  Osredek  in  Vel.  Osolnik,  da bi ščitil umik. V noči na četrtek 16. septembra ga je napadel oddelek partizanov in ga popolnoma uničil, da je le prav redkim uspelo pobegniti. Bataljon je bil sestavljen iz belih posadk s Sv. Gregorja, Sv. Urha</w:t>
      </w:r>
      <w:r>
        <w:rPr>
          <w:spacing w:val="25"/>
          <w:w w:val="120"/>
          <w:sz w:val="18"/>
        </w:rPr>
        <w:t> </w:t>
      </w:r>
      <w:r>
        <w:rPr>
          <w:w w:val="120"/>
          <w:sz w:val="18"/>
        </w:rPr>
        <w:t>in</w:t>
      </w:r>
    </w:p>
    <w:p>
      <w:pPr>
        <w:spacing w:before="3"/>
        <w:ind w:left="511" w:right="0" w:firstLine="0"/>
        <w:jc w:val="both"/>
        <w:rPr>
          <w:sz w:val="10"/>
        </w:rPr>
      </w:pPr>
      <w:r>
        <w:rPr>
          <w:w w:val="110"/>
          <w:sz w:val="18"/>
        </w:rPr>
        <w:t>D. M. v Polju. </w:t>
      </w:r>
      <w:r>
        <w:rPr>
          <w:w w:val="110"/>
          <w:position w:val="7"/>
          <w:sz w:val="10"/>
        </w:rPr>
        <w:t>89</w:t>
      </w:r>
    </w:p>
    <w:p>
      <w:pPr>
        <w:tabs>
          <w:tab w:pos="4054" w:val="left" w:leader="none"/>
        </w:tabs>
        <w:spacing w:line="247" w:lineRule="auto" w:before="4"/>
        <w:ind w:left="505" w:right="101" w:firstLine="390"/>
        <w:jc w:val="left"/>
        <w:rPr>
          <w:sz w:val="18"/>
        </w:rPr>
      </w:pPr>
      <w:r>
        <w:rPr>
          <w:w w:val="120"/>
          <w:sz w:val="18"/>
        </w:rPr>
        <w:t>V istem  času  je tudi  glavnina  umikajoče  se zapotoške  skupine  padla v močno partizansko zasedo  v  Želimljah.  Med  belogardisti  je  »nastal kaos.  Komande  sploh  ni  bilo </w:t>
      </w:r>
      <w:r>
        <w:rPr>
          <w:spacing w:val="22"/>
          <w:w w:val="120"/>
          <w:sz w:val="18"/>
        </w:rPr>
        <w:t> </w:t>
      </w:r>
      <w:r>
        <w:rPr>
          <w:w w:val="120"/>
          <w:sz w:val="18"/>
        </w:rPr>
        <w:t>več</w:t>
      </w:r>
      <w:r>
        <w:rPr>
          <w:spacing w:val="-11"/>
          <w:w w:val="120"/>
          <w:sz w:val="18"/>
        </w:rPr>
        <w:t> </w:t>
      </w:r>
      <w:r>
        <w:rPr>
          <w:w w:val="120"/>
          <w:sz w:val="18"/>
        </w:rPr>
        <w:t>...</w:t>
        <w:tab/>
        <w:t>Naša kolona je bila </w:t>
      </w:r>
      <w:r>
        <w:rPr>
          <w:spacing w:val="4"/>
          <w:w w:val="120"/>
          <w:sz w:val="18"/>
        </w:rPr>
        <w:t>pretrgan </w:t>
      </w:r>
      <w:r>
        <w:rPr>
          <w:w w:val="120"/>
          <w:sz w:val="18"/>
        </w:rPr>
        <w:t>a. </w:t>
      </w:r>
      <w:r>
        <w:rPr>
          <w:spacing w:val="2"/>
          <w:w w:val="120"/>
          <w:sz w:val="18"/>
        </w:rPr>
        <w:t>«</w:t>
      </w:r>
      <w:r>
        <w:rPr>
          <w:spacing w:val="2"/>
          <w:w w:val="120"/>
          <w:position w:val="7"/>
          <w:sz w:val="10"/>
        </w:rPr>
        <w:t>00</w:t>
      </w:r>
      <w:r>
        <w:rPr>
          <w:spacing w:val="2"/>
          <w:w w:val="120"/>
          <w:sz w:val="10"/>
        </w:rPr>
        <w:t> </w:t>
      </w:r>
      <w:r>
        <w:rPr>
          <w:w w:val="120"/>
          <w:sz w:val="18"/>
        </w:rPr>
        <w:t>Pred popolnim uničenjem je  belogardiste  rešil  podpolkovnik  Dežman,  ki se je z nekaterimi razbitimi skupinami  prebil  na Pijavo gorico.  Na  Barju·  so jih partizani znova napadli. V obeh napadih so pobili in ujeli</w:t>
      </w:r>
      <w:r>
        <w:rPr>
          <w:spacing w:val="12"/>
          <w:w w:val="120"/>
          <w:sz w:val="18"/>
        </w:rPr>
        <w:t> </w:t>
      </w:r>
      <w:r>
        <w:rPr>
          <w:w w:val="120"/>
          <w:sz w:val="18"/>
        </w:rPr>
        <w:t>okrog</w:t>
      </w:r>
    </w:p>
    <w:p>
      <w:pPr>
        <w:spacing w:line="249" w:lineRule="auto" w:before="0"/>
        <w:ind w:left="508" w:right="194" w:firstLine="2"/>
        <w:jc w:val="both"/>
        <w:rPr>
          <w:sz w:val="18"/>
        </w:rPr>
      </w:pPr>
      <w:r>
        <w:rPr>
          <w:w w:val="125"/>
          <w:sz w:val="18"/>
        </w:rPr>
        <w:t>200 belogardistov in plavogardistov. Okrog 400 mož brigade »Triglav., pa se je prebilo do Hauptmanic na  Barju. Tu so se ustavili  in  sklenili., da se pridružijo Nemcem.  Njihovo  pobratenje  z  nemškimi  okupatorji je Ivan Auser takole</w:t>
      </w:r>
      <w:r>
        <w:rPr>
          <w:spacing w:val="-24"/>
          <w:w w:val="125"/>
          <w:sz w:val="18"/>
        </w:rPr>
        <w:t> </w:t>
      </w:r>
      <w:r>
        <w:rPr>
          <w:w w:val="125"/>
          <w:sz w:val="18"/>
        </w:rPr>
        <w:t>opisal:</w:t>
      </w:r>
    </w:p>
    <w:p>
      <w:pPr>
        <w:spacing w:line="244" w:lineRule="auto" w:before="7"/>
        <w:ind w:left="511" w:right="201" w:firstLine="395"/>
        <w:jc w:val="both"/>
        <w:rPr>
          <w:sz w:val="18"/>
        </w:rPr>
      </w:pPr>
      <w:r>
        <w:rPr/>
        <w:pict>
          <v:shape style="position:absolute;margin-left:41.253696pt;margin-top:25.525013pt;width:50.85pt;height:.1pt;mso-position-horizontal-relative:page;mso-position-vertical-relative:paragraph;z-index:-250029056;mso-wrap-distance-left:0;mso-wrap-distance-right:0" coordorigin="825,511" coordsize="1017,0" path="m825,511l1842,511e" filled="false" stroked="true" strokeweight=".239606pt" strokecolor="#000000">
            <v:path arrowok="t"/>
            <v:stroke dashstyle="solid"/>
            <w10:wrap type="topAndBottom"/>
          </v:shape>
        </w:pict>
      </w:r>
      <w:r>
        <w:rPr>
          <w:w w:val="120"/>
          <w:sz w:val="18"/>
        </w:rPr>
        <w:t>„'fu  sta  odšla   kapetan   Cerkvenik  in   duhovnik   Škulj  v  Ljubljano z namenom,  da  razložita  Nemcem,  kdo  in  kaj  smo.  Vrnila  sta  se</w:t>
      </w:r>
      <w:r>
        <w:rPr>
          <w:spacing w:val="18"/>
          <w:w w:val="120"/>
          <w:sz w:val="18"/>
        </w:rPr>
        <w:t> </w:t>
      </w:r>
      <w:r>
        <w:rPr>
          <w:w w:val="120"/>
          <w:sz w:val="18"/>
        </w:rPr>
        <w:t>okrog</w:t>
      </w:r>
    </w:p>
    <w:p>
      <w:pPr>
        <w:spacing w:before="62"/>
        <w:ind w:left="842" w:right="0" w:firstLine="0"/>
        <w:jc w:val="left"/>
        <w:rPr>
          <w:sz w:val="14"/>
        </w:rPr>
      </w:pPr>
      <w:r>
        <w:rPr>
          <w:w w:val="110"/>
          <w:sz w:val="14"/>
        </w:rPr>
        <w:t>86  Kočevski </w:t>
      </w:r>
      <w:r>
        <w:rPr>
          <w:spacing w:val="38"/>
          <w:w w:val="110"/>
          <w:sz w:val="14"/>
        </w:rPr>
        <w:t> </w:t>
      </w:r>
      <w:r>
        <w:rPr>
          <w:w w:val="110"/>
          <w:sz w:val="14"/>
        </w:rPr>
        <w:t>proces.   Po,v0Jj,sl vo   ,,ri,ga.de   Krim,  </w:t>
      </w:r>
      <w:r>
        <w:rPr>
          <w:spacing w:val="4"/>
          <w:w w:val="110"/>
          <w:sz w:val="14"/>
        </w:rPr>
        <w:t>Xa  </w:t>
      </w:r>
      <w:r>
        <w:rPr>
          <w:w w:val="110"/>
          <w:sz w:val="14"/>
        </w:rPr>
        <w:t>pofož1JJju,  14.  IX.    43.   Siabu  7.</w:t>
      </w:r>
      <w:r>
        <w:rPr>
          <w:spacing w:val="31"/>
          <w:w w:val="110"/>
          <w:sz w:val="14"/>
        </w:rPr>
        <w:t> </w:t>
      </w:r>
      <w:r>
        <w:rPr>
          <w:w w:val="110"/>
          <w:sz w:val="14"/>
        </w:rPr>
        <w:t>LB</w:t>
      </w:r>
    </w:p>
    <w:p>
      <w:pPr>
        <w:spacing w:before="17"/>
        <w:ind w:left="503" w:right="0" w:firstLine="0"/>
        <w:jc w:val="left"/>
        <w:rPr>
          <w:sz w:val="14"/>
        </w:rPr>
      </w:pPr>
      <w:r>
        <w:rPr>
          <w:w w:val="120"/>
          <w:sz w:val="14"/>
        </w:rPr>
        <w:t>14. divizije.</w:t>
      </w:r>
    </w:p>
    <w:p>
      <w:pPr>
        <w:spacing w:before="2"/>
        <w:ind w:left="841" w:right="0" w:firstLine="0"/>
        <w:jc w:val="left"/>
        <w:rPr>
          <w:sz w:val="15"/>
        </w:rPr>
      </w:pPr>
      <w:r>
        <w:rPr>
          <w:w w:val="105"/>
          <w:sz w:val="15"/>
        </w:rPr>
        <w:t>S7 </w:t>
      </w:r>
      <w:r>
        <w:rPr>
          <w:b/>
          <w:w w:val="105"/>
          <w:sz w:val="14"/>
        </w:rPr>
        <w:t>Prance VrC1g-1Iile) </w:t>
      </w:r>
      <w:r>
        <w:rPr>
          <w:w w:val="105"/>
          <w:sz w:val="15"/>
        </w:rPr>
        <w:t>Xaskok IJa Turjak) »Ljudska 1n·av1lca,: 27. aJ)ri[a 1951.</w:t>
      </w:r>
    </w:p>
    <w:p>
      <w:pPr>
        <w:spacing w:before="9"/>
        <w:ind w:left="846" w:right="0" w:firstLine="0"/>
        <w:jc w:val="left"/>
        <w:rPr>
          <w:sz w:val="14"/>
        </w:rPr>
      </w:pPr>
      <w:r>
        <w:rPr>
          <w:rFonts w:ascii="Arial"/>
          <w:w w:val="115"/>
          <w:sz w:val="11"/>
        </w:rPr>
        <w:t>Es </w:t>
      </w:r>
      <w:r>
        <w:rPr>
          <w:w w:val="115"/>
          <w:sz w:val="14"/>
        </w:rPr>
        <w:t>Kot opomba </w:t>
      </w:r>
      <w:r>
        <w:rPr>
          <w:rFonts w:ascii="Arial"/>
          <w:w w:val="115"/>
          <w:sz w:val="11"/>
        </w:rPr>
        <w:t>po,d </w:t>
      </w:r>
      <w:r>
        <w:rPr>
          <w:w w:val="115"/>
          <w:sz w:val="14"/>
        </w:rPr>
        <w:t>,o.</w:t>
      </w:r>
    </w:p>
    <w:p>
      <w:pPr>
        <w:spacing w:line="160" w:lineRule="exact" w:before="7"/>
        <w:ind w:left="848" w:right="0" w:firstLine="0"/>
        <w:jc w:val="left"/>
        <w:rPr>
          <w:sz w:val="14"/>
        </w:rPr>
      </w:pPr>
      <w:r>
        <w:rPr>
          <w:w w:val="115"/>
          <w:sz w:val="11"/>
        </w:rPr>
        <w:t>89 </w:t>
      </w:r>
      <w:r>
        <w:rPr>
          <w:rFonts w:ascii="Arial" w:hAnsi="Arial"/>
          <w:b/>
          <w:w w:val="115"/>
          <w:sz w:val="13"/>
        </w:rPr>
        <w:t>,»Ve6ti&lt;, </w:t>
      </w:r>
      <w:r>
        <w:rPr>
          <w:w w:val="115"/>
          <w:sz w:val="11"/>
        </w:rPr>
        <w:t>,dn3 </w:t>
      </w:r>
      <w:r>
        <w:rPr>
          <w:w w:val="115"/>
          <w:sz w:val="14"/>
        </w:rPr>
        <w:t>17. sr•,ptmnbra </w:t>
      </w:r>
      <w:r>
        <w:rPr>
          <w:w w:val="115"/>
          <w:sz w:val="11"/>
        </w:rPr>
        <w:t>in </w:t>
      </w:r>
      <w:r>
        <w:rPr>
          <w:w w:val="115"/>
          <w:sz w:val="13"/>
        </w:rPr>
        <w:t>l. </w:t>
      </w:r>
      <w:r>
        <w:rPr>
          <w:w w:val="115"/>
          <w:sz w:val="14"/>
        </w:rPr>
        <w:t>oktobra lll43.</w:t>
      </w:r>
    </w:p>
    <w:p>
      <w:pPr>
        <w:tabs>
          <w:tab w:pos="1373" w:val="left" w:leader="none"/>
        </w:tabs>
        <w:spacing w:line="183" w:lineRule="exact" w:before="0"/>
        <w:ind w:left="850" w:right="0" w:firstLine="0"/>
        <w:jc w:val="left"/>
        <w:rPr>
          <w:rFonts w:ascii="Arial"/>
          <w:i/>
          <w:sz w:val="13"/>
        </w:rPr>
      </w:pPr>
      <w:r>
        <w:rPr>
          <w:w w:val="95"/>
          <w:sz w:val="16"/>
        </w:rPr>
        <w:t>uo</w:t>
      </w:r>
      <w:r>
        <w:rPr>
          <w:spacing w:val="-14"/>
          <w:w w:val="95"/>
          <w:sz w:val="16"/>
        </w:rPr>
        <w:t> </w:t>
      </w:r>
      <w:r>
        <w:rPr>
          <w:rFonts w:ascii="Arial"/>
          <w:w w:val="95"/>
          <w:sz w:val="13"/>
        </w:rPr>
        <w:t>Kot</w:t>
        <w:tab/>
      </w:r>
      <w:r>
        <w:rPr>
          <w:w w:val="105"/>
          <w:sz w:val="14"/>
        </w:rPr>
        <w:t>opomba pod</w:t>
      </w:r>
      <w:r>
        <w:rPr>
          <w:spacing w:val="20"/>
          <w:w w:val="105"/>
          <w:sz w:val="14"/>
        </w:rPr>
        <w:t> </w:t>
      </w:r>
      <w:r>
        <w:rPr>
          <w:rFonts w:ascii="Arial"/>
          <w:i/>
          <w:w w:val="105"/>
          <w:sz w:val="13"/>
        </w:rPr>
        <w:t>66.</w:t>
      </w:r>
    </w:p>
    <w:p>
      <w:pPr>
        <w:spacing w:after="0" w:line="183" w:lineRule="exact"/>
        <w:jc w:val="left"/>
        <w:rPr>
          <w:rFonts w:ascii="Arial"/>
          <w:sz w:val="13"/>
        </w:rPr>
        <w:sectPr>
          <w:pgSz w:w="7880" w:h="12280"/>
          <w:pgMar w:top="0" w:bottom="280" w:left="320" w:right="180"/>
        </w:sectPr>
      </w:pPr>
    </w:p>
    <w:p>
      <w:pPr>
        <w:tabs>
          <w:tab w:pos="6793" w:val="right" w:leader="none"/>
        </w:tabs>
        <w:spacing w:before="3"/>
        <w:ind w:left="2206" w:right="0" w:firstLine="0"/>
        <w:jc w:val="left"/>
        <w:rPr>
          <w:rFonts w:ascii="Courier New"/>
          <w:sz w:val="21"/>
        </w:rPr>
      </w:pPr>
      <w:r>
        <w:rPr/>
        <w:pict>
          <v:line style="position:absolute;mso-position-horizontal-relative:page;mso-position-vertical-relative:paragraph;z-index:253290496" from="21.106537pt,14.485502pt" to="186.121364pt,14.485502pt" stroked="true" strokeweight=".239606pt" strokecolor="#000000">
            <v:stroke dashstyle="solid"/>
            <w10:wrap type="none"/>
          </v:line>
        </w:pict>
      </w:r>
      <w:r>
        <w:rPr/>
        <w:pict>
          <v:line style="position:absolute;mso-position-horizontal-relative:page;mso-position-vertical-relative:paragraph;z-index:253291520" from="201.471512pt,14.964719pt" to="354.973637pt,14.964719pt" stroked="true" strokeweight=".239606pt" strokecolor="#000000">
            <v:stroke dashstyle="solid"/>
            <w10:wrap type="none"/>
          </v:line>
        </w:pict>
      </w:r>
      <w:r>
        <w:rPr>
          <w:w w:val="110"/>
          <w:sz w:val="15"/>
        </w:rPr>
        <w:t>ZLOM PLAVE JN</w:t>
      </w:r>
      <w:r>
        <w:rPr>
          <w:spacing w:val="10"/>
          <w:w w:val="110"/>
          <w:sz w:val="15"/>
        </w:rPr>
        <w:t> </w:t>
      </w:r>
      <w:r>
        <w:rPr>
          <w:w w:val="110"/>
          <w:sz w:val="15"/>
        </w:rPr>
        <w:t>BELE</w:t>
      </w:r>
      <w:r>
        <w:rPr>
          <w:spacing w:val="31"/>
          <w:w w:val="110"/>
          <w:sz w:val="15"/>
        </w:rPr>
        <w:t> </w:t>
      </w:r>
      <w:r>
        <w:rPr>
          <w:w w:val="110"/>
          <w:sz w:val="15"/>
        </w:rPr>
        <w:t>GARDE</w:t>
        <w:tab/>
      </w:r>
      <w:r>
        <w:rPr>
          <w:rFonts w:ascii="Courier New"/>
          <w:w w:val="110"/>
          <w:position w:val="4"/>
          <w:sz w:val="21"/>
        </w:rPr>
        <w:t>603</w:t>
      </w:r>
    </w:p>
    <w:p>
      <w:pPr>
        <w:pStyle w:val="BodyText"/>
        <w:spacing w:line="232" w:lineRule="auto" w:before="308"/>
        <w:ind w:left="114" w:right="586" w:firstLine="7"/>
        <w:rPr>
          <w:sz w:val="10"/>
        </w:rPr>
      </w:pPr>
      <w:r>
        <w:rPr>
          <w:w w:val="115"/>
        </w:rPr>
        <w:t>poldne z izjavo, da je vse v redu, da se bo ustanovilo slovensko domo­ branstvo. Dospevši do bloka, smo morali  oddati  vse orožje in  še  Nemci so nas sprejeli, eden spredaj, eden zadaj in tako smo marširali po Ižanski cesti, zasramovani od ljudi, mladih in starih obojega spola</w:t>
      </w:r>
      <w:r>
        <w:rPr>
          <w:spacing w:val="20"/>
          <w:w w:val="115"/>
        </w:rPr>
        <w:t> </w:t>
      </w:r>
      <w:r>
        <w:rPr>
          <w:rFonts w:ascii="Arial" w:hAnsi="Arial"/>
          <w:w w:val="115"/>
          <w:sz w:val="15"/>
        </w:rPr>
        <w:t>«</w:t>
      </w:r>
      <w:r>
        <w:rPr>
          <w:w w:val="115"/>
          <w:position w:val="5"/>
          <w:sz w:val="10"/>
        </w:rPr>
        <w:t>91</w:t>
      </w:r>
    </w:p>
    <w:p>
      <w:pPr>
        <w:pStyle w:val="BodyText"/>
        <w:spacing w:line="235" w:lineRule="auto" w:before="61"/>
        <w:ind w:left="111" w:right="583" w:firstLine="396"/>
      </w:pPr>
      <w:r>
        <w:rPr>
          <w:w w:val="110"/>
        </w:rPr>
        <w:t>Oblegani grad</w:t>
      </w:r>
      <w:r>
        <w:rPr>
          <w:spacing w:val="52"/>
          <w:w w:val="110"/>
        </w:rPr>
        <w:t> </w:t>
      </w:r>
      <w:r>
        <w:rPr>
          <w:w w:val="110"/>
        </w:rPr>
        <w:t>Turjak,  stara  fevdalna  trdnjava  in  gnezdo  nasilja,  je bila edina belogardistična postojanka, ki še ni klonila pred oboroženim slovenskim ljudstvom. Trmasto je kljubovala vsem naskokom in težkemu orožju,  ker</w:t>
      </w:r>
      <w:r>
        <w:rPr>
          <w:spacing w:val="52"/>
          <w:w w:val="110"/>
        </w:rPr>
        <w:t> </w:t>
      </w:r>
      <w:r>
        <w:rPr>
          <w:w w:val="110"/>
        </w:rPr>
        <w:t>»na  to,  da  bi  mogli  partizani  razbiti  zid«,  ki   je  bil   debel dva metra ali še več,  »sploh  ni  nihče  računal ...</w:t>
      </w:r>
      <w:r>
        <w:rPr>
          <w:spacing w:val="52"/>
          <w:w w:val="110"/>
        </w:rPr>
        <w:t> </w:t>
      </w:r>
      <w:r>
        <w:rPr>
          <w:w w:val="110"/>
        </w:rPr>
        <w:t>Vrhu  tega so  vsi  računali na pomoč ali od VS oddelkov ali  od  Nemcev. </w:t>
      </w:r>
      <w:r>
        <w:rPr>
          <w:spacing w:val="4"/>
          <w:w w:val="110"/>
        </w:rPr>
        <w:t>«</w:t>
      </w:r>
      <w:r>
        <w:rPr>
          <w:spacing w:val="4"/>
          <w:w w:val="110"/>
          <w:position w:val="7"/>
          <w:sz w:val="10"/>
        </w:rPr>
        <w:t>92</w:t>
      </w:r>
      <w:r>
        <w:rPr>
          <w:spacing w:val="35"/>
          <w:w w:val="110"/>
          <w:position w:val="7"/>
          <w:sz w:val="10"/>
        </w:rPr>
        <w:t> </w:t>
      </w:r>
      <w:r>
        <w:rPr>
          <w:w w:val="110"/>
        </w:rPr>
        <w:t>V  tem  je  belogardiste zlasti  prepričevala  množica  izdajalskih</w:t>
      </w:r>
      <w:r>
        <w:rPr>
          <w:spacing w:val="52"/>
          <w:w w:val="110"/>
        </w:rPr>
        <w:t> </w:t>
      </w:r>
      <w:r>
        <w:rPr>
          <w:w w:val="110"/>
        </w:rPr>
        <w:t>kaplanov  in  bogoslovcev,  ki  so  se s svojo vojsko zatekli v starodavni</w:t>
      </w:r>
      <w:r>
        <w:rPr>
          <w:spacing w:val="-9"/>
          <w:w w:val="110"/>
        </w:rPr>
        <w:t> </w:t>
      </w:r>
      <w:r>
        <w:rPr>
          <w:w w:val="110"/>
        </w:rPr>
        <w:t>grad.</w:t>
      </w:r>
    </w:p>
    <w:p>
      <w:pPr>
        <w:pStyle w:val="BodyText"/>
        <w:spacing w:line="235" w:lineRule="auto" w:before="51"/>
        <w:ind w:left="104" w:right="587" w:firstLine="402"/>
      </w:pPr>
      <w:r>
        <w:rPr>
          <w:w w:val="110"/>
        </w:rPr>
        <w:t>Kaplan</w:t>
      </w:r>
      <w:r>
        <w:rPr>
          <w:spacing w:val="52"/>
          <w:w w:val="110"/>
        </w:rPr>
        <w:t> </w:t>
      </w:r>
      <w:r>
        <w:rPr>
          <w:w w:val="110"/>
        </w:rPr>
        <w:t>Tone  Polda  je  kaplanu   Francu   Kernu   v   Hinjah   pisal,   da so  se</w:t>
      </w:r>
      <w:r>
        <w:rPr>
          <w:spacing w:val="52"/>
          <w:w w:val="110"/>
        </w:rPr>
        <w:t> </w:t>
      </w:r>
      <w:r>
        <w:rPr>
          <w:w w:val="110"/>
        </w:rPr>
        <w:t>na  Turjaku  »posebno  dobro  držali  bogoslovci,  kaplani  se  nismo tako ... </w:t>
      </w:r>
      <w:r>
        <w:rPr>
          <w:rFonts w:ascii="Arial" w:hAnsi="Arial"/>
          <w:w w:val="110"/>
          <w:sz w:val="14"/>
        </w:rPr>
        <w:t>«</w:t>
      </w:r>
      <w:r>
        <w:rPr>
          <w:w w:val="110"/>
          <w:sz w:val="14"/>
          <w:vertAlign w:val="superscript"/>
        </w:rPr>
        <w:t>93</w:t>
      </w:r>
      <w:r>
        <w:rPr>
          <w:spacing w:val="38"/>
          <w:w w:val="110"/>
          <w:sz w:val="14"/>
          <w:vertAlign w:val="baseline"/>
        </w:rPr>
        <w:t> </w:t>
      </w:r>
      <w:r>
        <w:rPr>
          <w:w w:val="110"/>
          <w:vertAlign w:val="baseline"/>
        </w:rPr>
        <w:t>A  tudi  kaplani  niso  držali  rok  navzkriž.   Kaplan   Janez  Bukovec iz Podpeči v Dobrepolju je priznal, da je »na Turjaku navduševal fante,  naj  </w:t>
      </w:r>
      <w:r>
        <w:rPr>
          <w:spacing w:val="-3"/>
          <w:w w:val="110"/>
          <w:vertAlign w:val="baseline"/>
        </w:rPr>
        <w:t>vztr </w:t>
      </w:r>
      <w:r>
        <w:rPr>
          <w:w w:val="110"/>
          <w:vertAlign w:val="baseline"/>
        </w:rPr>
        <w:t>a ja jo.«</w:t>
      </w:r>
      <w:r>
        <w:rPr>
          <w:w w:val="110"/>
          <w:position w:val="6"/>
          <w:sz w:val="10"/>
          <w:vertAlign w:val="baseline"/>
        </w:rPr>
        <w:t>94  </w:t>
      </w:r>
      <w:r>
        <w:rPr>
          <w:w w:val="110"/>
          <w:vertAlign w:val="baseline"/>
        </w:rPr>
        <w:t>Kaplan  Jakob  Mavec  se   je  kasneje   javno   hvalil v »Slovenskem domu«, da so »najbolj junaški bili: kaplan  Mavec,  zdravnik  dr. Kožuh, oba Rožanca iz Loža, Beno in Ivan,  ter  </w:t>
      </w:r>
      <w:r>
        <w:rPr>
          <w:spacing w:val="3"/>
          <w:w w:val="110"/>
          <w:vertAlign w:val="baseline"/>
        </w:rPr>
        <w:t>drugi.« </w:t>
      </w:r>
      <w:r>
        <w:rPr>
          <w:rFonts w:ascii="Arial" w:hAnsi="Arial"/>
          <w:w w:val="110"/>
          <w:position w:val="7"/>
          <w:sz w:val="11"/>
          <w:vertAlign w:val="baseline"/>
        </w:rPr>
        <w:t>5  </w:t>
      </w:r>
      <w:r>
        <w:rPr>
          <w:w w:val="110"/>
          <w:vertAlign w:val="baseline"/>
        </w:rPr>
        <w:t>Še  večji  junak  in vojskovodja pa je bil</w:t>
      </w:r>
      <w:r>
        <w:rPr>
          <w:spacing w:val="52"/>
          <w:w w:val="110"/>
          <w:vertAlign w:val="baseline"/>
        </w:rPr>
        <w:t> </w:t>
      </w:r>
      <w:r>
        <w:rPr>
          <w:w w:val="110"/>
          <w:vertAlign w:val="baseline"/>
        </w:rPr>
        <w:t>kaplan  Malovrh-Brezn1k,  poveljnik  brigad2  1&gt;Krim«, o katerem so njegovi prijatelji v</w:t>
      </w:r>
      <w:r>
        <w:rPr>
          <w:spacing w:val="21"/>
          <w:w w:val="110"/>
          <w:vertAlign w:val="baseline"/>
        </w:rPr>
        <w:t> </w:t>
      </w:r>
      <w:r>
        <w:rPr>
          <w:w w:val="110"/>
          <w:vertAlign w:val="baseline"/>
        </w:rPr>
        <w:t>»Slovencu« zapisali:</w:t>
      </w:r>
    </w:p>
    <w:p>
      <w:pPr>
        <w:pStyle w:val="BodyText"/>
        <w:spacing w:line="237" w:lineRule="auto" w:before="45"/>
        <w:ind w:left="110" w:right="592" w:firstLine="393"/>
      </w:pPr>
      <w:r>
        <w:rPr>
          <w:w w:val="115"/>
        </w:rPr>
        <w:t>»Turjaški junak ... Ljubezen do  fantov,  čuvarjev  slovenske  zemlje, ga je gnala, da je obiskal in dajal poguma še ostalim fantom, ki so</w:t>
      </w:r>
      <w:r>
        <w:rPr>
          <w:spacing w:val="-30"/>
          <w:w w:val="115"/>
        </w:rPr>
        <w:t> </w:t>
      </w:r>
      <w:r>
        <w:rPr/>
        <w:t>:c,e</w:t>
      </w:r>
    </w:p>
    <w:p>
      <w:pPr>
        <w:pStyle w:val="BodyText"/>
        <w:spacing w:line="235" w:lineRule="auto"/>
        <w:ind w:left="109" w:right="584" w:firstLine="1"/>
        <w:rPr>
          <w:sz w:val="16"/>
        </w:rPr>
      </w:pPr>
      <w:r>
        <w:rPr>
          <w:w w:val="115"/>
        </w:rPr>
        <w:t>,;brali na Turjaku ... Kdaj bi ga bolj potrebovali kot tedaj?  Bil  je  med njimi v turjaškem gradu kot mogočen steber, za katerim  so šli  vsi. Borba na življenje in smrt je postajala vsako minuto strašnejša,  zidovi  so  se rušili. Padli so  prvi  junaki.  Včasih  se  je  zdelo,  da  je  vse  izgubljeno. On  pa,  junak,  ni  niti  trenutek  miroval.  Od  zore  do  mraka  in   ponoči je letal od ene strelne line do druge, neprestano zbiral fante,  jim govoril,  jih poučeval, </w:t>
      </w:r>
      <w:r>
        <w:rPr>
          <w:b/>
          <w:w w:val="115"/>
          <w:sz w:val="18"/>
        </w:rPr>
        <w:t>jih </w:t>
      </w:r>
      <w:r>
        <w:rPr>
          <w:w w:val="115"/>
        </w:rPr>
        <w:t>spodbujal, da morajo turjaški grad ohraniti,  čeprav  za ceno krvi. Vsi so bili zbrani ob njem, vsem je dajal poguma  in  moči, čeprav so  se  zidovi  rušili  in  so  plameni  objemali  grad.  Četudi  je  bilo v gradu kot v peklu, je France hodil kot junak, zavriskali so, ko so ga zagledali v najhujšem ognju in ob njegovi besedi so zopet šli v boj na življenje in smrt</w:t>
      </w:r>
      <w:r>
        <w:rPr>
          <w:spacing w:val="7"/>
          <w:w w:val="115"/>
        </w:rPr>
        <w:t> </w:t>
      </w:r>
      <w:r>
        <w:rPr>
          <w:rFonts w:ascii="Arial" w:hAnsi="Arial"/>
          <w:w w:val="115"/>
          <w:sz w:val="16"/>
        </w:rPr>
        <w:t>«</w:t>
      </w:r>
      <w:r>
        <w:rPr>
          <w:w w:val="115"/>
          <w:sz w:val="16"/>
          <w:vertAlign w:val="superscript"/>
        </w:rPr>
        <w:t>96</w:t>
      </w:r>
    </w:p>
    <w:p>
      <w:pPr>
        <w:pStyle w:val="BodyText"/>
        <w:spacing w:line="235" w:lineRule="auto" w:before="43"/>
        <w:ind w:left="109" w:right="578" w:firstLine="398"/>
      </w:pPr>
      <w:r>
        <w:rPr/>
        <w:pict>
          <v:shape style="position:absolute;margin-left:21.106537pt;margin-top:59.721622pt;width:51.85pt;height:.1pt;mso-position-horizontal-relative:page;mso-position-vertical-relative:paragraph;z-index:-250027008;mso-wrap-distance-left:0;mso-wrap-distance-right:0" coordorigin="422,1194" coordsize="1037,0" path="m422,1194l1458,1194e" filled="false" stroked="true" strokeweight=".239606pt" strokecolor="#000000">
            <v:path arrowok="t"/>
            <v:stroke dashstyle="solid"/>
            <w10:wrap type="topAndBottom"/>
          </v:shape>
        </w:pict>
      </w:r>
      <w:r>
        <w:rPr>
          <w:w w:val="115"/>
        </w:rPr>
        <w:t>Upanje na nemško pomoč ni bilo popolnoma  neosnovano.  Ko se  je del Zc',potoške skupine </w:t>
      </w:r>
      <w:r>
        <w:rPr>
          <w:w w:val="115"/>
          <w:sz w:val="18"/>
        </w:rPr>
        <w:t>16. </w:t>
      </w:r>
      <w:r>
        <w:rPr>
          <w:w w:val="115"/>
        </w:rPr>
        <w:t>septembra prebil v Ljubljano, so »Nemci talrnj iskali stik s poveljnikom VS prof. Grumom, ki jim  je dal  točne informa&amp;f o položajih naših fantov, obenem pa jim je moral opisati situacijo parti­ zanov. Ko so popoldne fantje prosili, naj bi Nemci </w:t>
      </w:r>
      <w:r>
        <w:rPr>
          <w:w w:val="115"/>
          <w:sz w:val="18"/>
        </w:rPr>
        <w:t>šli </w:t>
      </w:r>
      <w:r>
        <w:rPr>
          <w:w w:val="115"/>
        </w:rPr>
        <w:t>iskat</w:t>
      </w:r>
      <w:r>
        <w:rPr>
          <w:spacing w:val="9"/>
          <w:w w:val="115"/>
        </w:rPr>
        <w:t> </w:t>
      </w:r>
      <w:r>
        <w:rPr>
          <w:w w:val="115"/>
        </w:rPr>
        <w:t>ranjence,</w:t>
      </w:r>
    </w:p>
    <w:p>
      <w:pPr>
        <w:spacing w:before="67"/>
        <w:ind w:left="490" w:right="0" w:firstLine="0"/>
        <w:jc w:val="left"/>
        <w:rPr>
          <w:sz w:val="14"/>
        </w:rPr>
      </w:pPr>
      <w:r>
        <w:rPr>
          <w:w w:val="110"/>
          <w:sz w:val="10"/>
        </w:rPr>
        <w:t>1 </w:t>
      </w:r>
      <w:r>
        <w:rPr>
          <w:w w:val="110"/>
          <w:sz w:val="14"/>
        </w:rPr>
        <w:t>Okrožno sodlili'\e v Lj.ub!j.ani, K 197/49/31.</w:t>
      </w:r>
    </w:p>
    <w:p>
      <w:pPr>
        <w:tabs>
          <w:tab w:pos="6691" w:val="left" w:leader="none"/>
        </w:tabs>
        <w:spacing w:line="157" w:lineRule="exact" w:before="7"/>
        <w:ind w:left="457" w:right="0" w:firstLine="0"/>
        <w:jc w:val="left"/>
        <w:rPr>
          <w:sz w:val="14"/>
        </w:rPr>
      </w:pPr>
      <w:r>
        <w:rPr>
          <w:w w:val="115"/>
          <w:sz w:val="10"/>
        </w:rPr>
        <w:t>92    </w:t>
      </w:r>
      <w:r>
        <w:rPr>
          <w:w w:val="115"/>
          <w:sz w:val="14"/>
        </w:rPr>
        <w:t>»Vesti«,    dne     28.    septembra    1943.    Izjruva    Raka,    bivšega</w:t>
      </w:r>
      <w:r>
        <w:rPr>
          <w:spacing w:val="8"/>
          <w:w w:val="115"/>
          <w:sz w:val="14"/>
        </w:rPr>
        <w:t> </w:t>
      </w:r>
      <w:r>
        <w:rPr>
          <w:w w:val="115"/>
          <w:sz w:val="14"/>
        </w:rPr>
        <w:t>podpoveljni,ka  </w:t>
      </w:r>
      <w:r>
        <w:rPr>
          <w:spacing w:val="35"/>
          <w:w w:val="115"/>
          <w:sz w:val="14"/>
        </w:rPr>
        <w:t> </w:t>
      </w:r>
      <w:r>
        <w:rPr>
          <w:w w:val="115"/>
          <w:sz w:val="14"/>
        </w:rPr>
        <w:t>VS</w:t>
        <w:tab/>
        <w:t>v</w:t>
      </w:r>
    </w:p>
    <w:p>
      <w:pPr>
        <w:spacing w:line="249" w:lineRule="auto" w:before="0"/>
        <w:ind w:left="115" w:right="649" w:hanging="2"/>
        <w:jc w:val="left"/>
        <w:rPr>
          <w:sz w:val="14"/>
        </w:rPr>
      </w:pPr>
      <w:r>
        <w:rPr>
          <w:w w:val="110"/>
          <w:sz w:val="16"/>
        </w:rPr>
        <w:t>št. </w:t>
      </w:r>
      <w:r>
        <w:rPr>
          <w:w w:val="110"/>
          <w:sz w:val="14"/>
        </w:rPr>
        <w:t>,Jurjn</w:t>
      </w:r>
      <w:r>
        <w:rPr>
          <w:spacing w:val="38"/>
          <w:w w:val="110"/>
          <w:sz w:val="14"/>
        </w:rPr>
        <w:t> </w:t>
      </w:r>
      <w:r>
        <w:rPr>
          <w:w w:val="110"/>
          <w:sz w:val="14"/>
        </w:rPr>
        <w:t>pri   Šmarju   dne   27.   IX.  </w:t>
      </w:r>
      <w:r>
        <w:rPr>
          <w:w w:val="105"/>
          <w:sz w:val="14"/>
        </w:rPr>
        <w:t>19-13,  ki  jo  </w:t>
      </w:r>
      <w:r>
        <w:rPr>
          <w:w w:val="110"/>
          <w:sz w:val="14"/>
        </w:rPr>
        <w:t>24.   septembra   </w:t>
      </w:r>
      <w:r>
        <w:rPr>
          <w:w w:val="105"/>
          <w:sz w:val="14"/>
        </w:rPr>
        <w:t>JJ&lt;:iilrngnil  iz  </w:t>
      </w:r>
      <w:r>
        <w:rPr>
          <w:w w:val="110"/>
          <w:sz w:val="14"/>
        </w:rPr>
        <w:t>njetni,škega taho1•bičn v Vel.</w:t>
      </w:r>
      <w:r>
        <w:rPr>
          <w:spacing w:val="38"/>
          <w:w w:val="110"/>
          <w:sz w:val="14"/>
        </w:rPr>
        <w:t> </w:t>
      </w:r>
      <w:r>
        <w:rPr>
          <w:w w:val="110"/>
          <w:sz w:val="14"/>
        </w:rPr>
        <w:t>Laščah.  Ta  pobeg je  orga:nfai&lt;ral  .kaplan</w:t>
      </w:r>
      <w:r>
        <w:rPr>
          <w:spacing w:val="16"/>
          <w:w w:val="110"/>
          <w:sz w:val="14"/>
        </w:rPr>
        <w:t> </w:t>
      </w:r>
      <w:r>
        <w:rPr>
          <w:w w:val="110"/>
          <w:sz w:val="14"/>
        </w:rPr>
        <w:t>J\fa1ovrh-Breznik.</w:t>
      </w:r>
    </w:p>
    <w:p>
      <w:pPr>
        <w:spacing w:line="156" w:lineRule="exact" w:before="0"/>
        <w:ind w:left="506" w:right="0" w:firstLine="0"/>
        <w:jc w:val="left"/>
        <w:rPr>
          <w:sz w:val="14"/>
        </w:rPr>
      </w:pPr>
      <w:r>
        <w:rPr>
          <w:b/>
          <w:w w:val="125"/>
          <w:sz w:val="10"/>
        </w:rPr>
        <w:t>g3 </w:t>
      </w:r>
      <w:r>
        <w:rPr>
          <w:w w:val="125"/>
          <w:sz w:val="14"/>
        </w:rPr>
        <w:t>Sodni spig .proti lrn:pbnu Kernu pred izrednim y,ojaškim sodiščem v Ietli,ld</w:t>
      </w:r>
    </w:p>
    <w:p>
      <w:pPr>
        <w:spacing w:before="13"/>
        <w:ind w:left="122" w:right="0" w:firstLine="0"/>
        <w:jc w:val="left"/>
        <w:rPr>
          <w:sz w:val="14"/>
        </w:rPr>
      </w:pPr>
      <w:r>
        <w:rPr>
          <w:w w:val="120"/>
          <w:sz w:val="10"/>
        </w:rPr>
        <w:t>d 10 </w:t>
      </w:r>
      <w:r>
        <w:rPr>
          <w:w w:val="120"/>
          <w:sz w:val="14"/>
        </w:rPr>
        <w:t>12. </w:t>
      </w:r>
      <w:r>
        <w:rPr>
          <w:w w:val="115"/>
          <w:sz w:val="14"/>
        </w:rPr>
        <w:t>i:n 13. maj,a 1944. Priloženo or,i,gina,1no pismo ka,plana Polde.</w:t>
      </w:r>
    </w:p>
    <w:p>
      <w:pPr>
        <w:spacing w:before="10"/>
        <w:ind w:left="457" w:right="0" w:firstLine="0"/>
        <w:jc w:val="left"/>
        <w:rPr>
          <w:sz w:val="14"/>
        </w:rPr>
      </w:pPr>
      <w:r>
        <w:rPr>
          <w:w w:val="115"/>
          <w:sz w:val="11"/>
        </w:rPr>
        <w:t>94 </w:t>
      </w:r>
      <w:r>
        <w:rPr>
          <w:w w:val="115"/>
          <w:sz w:val="14"/>
        </w:rPr>
        <w:t>Zas.liiiianje ,kwplana BukoYca pred PVS </w:t>
      </w:r>
      <w:r>
        <w:rPr>
          <w:rFonts w:ascii="Arial"/>
          <w:i/>
          <w:w w:val="115"/>
          <w:sz w:val="14"/>
        </w:rPr>
        <w:t>v </w:t>
      </w:r>
      <w:r>
        <w:rPr>
          <w:w w:val="115"/>
          <w:sz w:val="14"/>
        </w:rPr>
        <w:t>Korevju 27. s0ptembra 1943.</w:t>
      </w:r>
    </w:p>
    <w:p>
      <w:pPr>
        <w:spacing w:before="7"/>
        <w:ind w:left="457" w:right="0" w:firstLine="0"/>
        <w:jc w:val="left"/>
        <w:rPr>
          <w:sz w:val="14"/>
        </w:rPr>
      </w:pPr>
      <w:r>
        <w:rPr>
          <w:w w:val="115"/>
          <w:sz w:val="10"/>
        </w:rPr>
        <w:t>95 </w:t>
      </w:r>
      <w:r>
        <w:rPr>
          <w:w w:val="115"/>
          <w:sz w:val="14"/>
        </w:rPr>
        <w:t>KELplan ,Jakob 1,fa,vec: Doživel in pre1ivcl se,m usodo Turja,ka, »SJovc,iski dom·,.</w:t>
      </w:r>
    </w:p>
    <w:p>
      <w:pPr>
        <w:spacing w:before="16"/>
        <w:ind w:left="123" w:right="0" w:firstLine="0"/>
        <w:jc w:val="left"/>
        <w:rPr>
          <w:sz w:val="14"/>
        </w:rPr>
      </w:pPr>
      <w:r>
        <w:rPr>
          <w:w w:val="110"/>
          <w:sz w:val="13"/>
        </w:rPr>
        <w:t>)3. </w:t>
      </w:r>
      <w:r>
        <w:rPr>
          <w:w w:val="110"/>
          <w:sz w:val="14"/>
        </w:rPr>
        <w:t>novembra 1943.</w:t>
      </w:r>
    </w:p>
    <w:p>
      <w:pPr>
        <w:spacing w:before="7"/>
        <w:ind w:left="457" w:right="0" w:firstLine="0"/>
        <w:jc w:val="left"/>
        <w:rPr>
          <w:sz w:val="14"/>
        </w:rPr>
      </w:pPr>
      <w:r>
        <w:rPr>
          <w:w w:val="115"/>
          <w:sz w:val="10"/>
        </w:rPr>
        <w:t>96 </w:t>
      </w:r>
      <w:r>
        <w:rPr>
          <w:w w:val="115"/>
          <w:sz w:val="14"/>
        </w:rPr>
        <w:t>Fra,ice Ma.1-0vrh, duhovnik ln junak. ;,Slovenec&lt;:, 20. februarja 1!)44.</w:t>
      </w:r>
    </w:p>
    <w:p>
      <w:pPr>
        <w:spacing w:after="0"/>
        <w:jc w:val="left"/>
        <w:rPr>
          <w:sz w:val="14"/>
        </w:rPr>
        <w:sectPr>
          <w:pgSz w:w="7880" w:h="12280"/>
          <w:pgMar w:top="0" w:bottom="280" w:left="320" w:right="180"/>
        </w:sectPr>
      </w:pPr>
    </w:p>
    <w:p>
      <w:pPr>
        <w:tabs>
          <w:tab w:pos="2072" w:val="left" w:leader="none"/>
        </w:tabs>
        <w:spacing w:line="209" w:lineRule="exact" w:before="0"/>
        <w:ind w:left="101" w:right="0" w:firstLine="0"/>
        <w:jc w:val="left"/>
        <w:rPr>
          <w:sz w:val="14"/>
        </w:rPr>
      </w:pPr>
      <w:r>
        <w:rPr/>
        <w:pict>
          <v:shape style="position:absolute;margin-left:44.132301pt;margin-top:12.291248pt;width:198.4pt;height:.1pt;mso-position-horizontal-relative:page;mso-position-vertical-relative:paragraph;z-index:-250023936;mso-wrap-distance-left:0;mso-wrap-distance-right:0" coordorigin="883,246" coordsize="3968,0" path="m883,246l4850,246e" filled="false" stroked="true" strokeweight=".239607pt" strokecolor="#000000">
            <v:path arrowok="t"/>
            <v:stroke dashstyle="solid"/>
            <w10:wrap type="topAndBottom"/>
          </v:shape>
        </w:pict>
      </w:r>
      <w:r>
        <w:rPr/>
        <w:pict>
          <v:shape style="position:absolute;margin-left:278.225403pt;margin-top:12.291248pt;width:99.55pt;height:.1pt;mso-position-horizontal-relative:page;mso-position-vertical-relative:paragraph;z-index:-250022912;mso-wrap-distance-left:0;mso-wrap-distance-right:0" coordorigin="5565,246" coordsize="1991,0" path="m5565,246l7555,246e" filled="false" stroked="true" strokeweight=".239607pt" strokecolor="#000000">
            <v:path arrowok="t"/>
            <v:stroke dashstyle="solid"/>
            <w10:wrap type="topAndBottom"/>
          </v:shape>
        </w:pict>
      </w:r>
      <w:r>
        <w:rPr>
          <w:rFonts w:ascii="Courier New" w:hAnsi="Courier New"/>
          <w:w w:val="115"/>
          <w:position w:val="5"/>
          <w:sz w:val="19"/>
        </w:rPr>
        <w:t>604</w:t>
        <w:tab/>
      </w:r>
      <w:r>
        <w:rPr>
          <w:w w:val="115"/>
          <w:sz w:val="14"/>
        </w:rPr>
        <w:t>NASTOP OBOROžENIH</w:t>
      </w:r>
      <w:r>
        <w:rPr>
          <w:spacing w:val="11"/>
          <w:w w:val="115"/>
          <w:sz w:val="14"/>
        </w:rPr>
        <w:t> </w:t>
      </w:r>
      <w:r>
        <w:rPr>
          <w:w w:val="115"/>
          <w:sz w:val="14"/>
        </w:rPr>
        <w:t>ODDELKOV</w:t>
      </w:r>
    </w:p>
    <w:p>
      <w:pPr>
        <w:pStyle w:val="BodyText"/>
        <w:spacing w:before="10"/>
        <w:jc w:val="left"/>
        <w:rPr>
          <w:sz w:val="20"/>
        </w:rPr>
      </w:pPr>
    </w:p>
    <w:p>
      <w:pPr>
        <w:spacing w:line="244" w:lineRule="auto" w:before="1"/>
        <w:ind w:left="132" w:right="132" w:firstLine="0"/>
        <w:jc w:val="both"/>
        <w:rPr>
          <w:sz w:val="18"/>
        </w:rPr>
      </w:pPr>
      <w:r>
        <w:rPr>
          <w:spacing w:val="-1"/>
          <w:w w:val="115"/>
          <w:sz w:val="18"/>
        </w:rPr>
        <w:t>s</w:t>
      </w:r>
      <w:r>
        <w:rPr>
          <w:w w:val="115"/>
          <w:sz w:val="18"/>
        </w:rPr>
        <w:t>o</w:t>
      </w:r>
      <w:r>
        <w:rPr>
          <w:sz w:val="18"/>
        </w:rPr>
        <w:t> </w:t>
      </w:r>
      <w:r>
        <w:rPr>
          <w:spacing w:val="-9"/>
          <w:sz w:val="18"/>
        </w:rPr>
        <w:t> </w:t>
      </w:r>
      <w:r>
        <w:rPr>
          <w:spacing w:val="-1"/>
          <w:w w:val="115"/>
          <w:sz w:val="18"/>
        </w:rPr>
        <w:t>t</w:t>
      </w:r>
      <w:r>
        <w:rPr>
          <w:w w:val="115"/>
          <w:sz w:val="18"/>
        </w:rPr>
        <w:t>o</w:t>
      </w:r>
      <w:r>
        <w:rPr>
          <w:sz w:val="18"/>
        </w:rPr>
        <w:t> </w:t>
      </w:r>
      <w:r>
        <w:rPr>
          <w:spacing w:val="2"/>
          <w:sz w:val="18"/>
        </w:rPr>
        <w:t> </w:t>
      </w:r>
      <w:r>
        <w:rPr>
          <w:spacing w:val="-1"/>
          <w:w w:val="114"/>
          <w:sz w:val="18"/>
        </w:rPr>
        <w:t>Nemc</w:t>
      </w:r>
      <w:r>
        <w:rPr>
          <w:w w:val="114"/>
          <w:sz w:val="18"/>
        </w:rPr>
        <w:t>i</w:t>
      </w:r>
      <w:r>
        <w:rPr>
          <w:sz w:val="18"/>
        </w:rPr>
        <w:t>  </w:t>
      </w:r>
      <w:r>
        <w:rPr>
          <w:spacing w:val="-1"/>
          <w:w w:val="126"/>
          <w:sz w:val="18"/>
        </w:rPr>
        <w:t>tud</w:t>
      </w:r>
      <w:r>
        <w:rPr>
          <w:w w:val="126"/>
          <w:sz w:val="18"/>
        </w:rPr>
        <w:t>i</w:t>
      </w:r>
      <w:r>
        <w:rPr>
          <w:sz w:val="18"/>
        </w:rPr>
        <w:t> </w:t>
      </w:r>
      <w:r>
        <w:rPr>
          <w:spacing w:val="-11"/>
          <w:sz w:val="18"/>
        </w:rPr>
        <w:t> </w:t>
      </w:r>
      <w:r>
        <w:rPr>
          <w:w w:val="125"/>
          <w:sz w:val="18"/>
        </w:rPr>
        <w:t>napravili</w:t>
      </w:r>
      <w:r>
        <w:rPr>
          <w:sz w:val="18"/>
        </w:rPr>
        <w:t> </w:t>
      </w:r>
      <w:r>
        <w:rPr>
          <w:spacing w:val="-1"/>
          <w:sz w:val="18"/>
        </w:rPr>
        <w:t> </w:t>
      </w:r>
      <w:r>
        <w:rPr>
          <w:spacing w:val="-1"/>
          <w:w w:val="125"/>
          <w:sz w:val="18"/>
        </w:rPr>
        <w:t>te</w:t>
      </w:r>
      <w:r>
        <w:rPr>
          <w:w w:val="125"/>
          <w:sz w:val="18"/>
        </w:rPr>
        <w:t>r</w:t>
      </w:r>
      <w:r>
        <w:rPr>
          <w:sz w:val="18"/>
        </w:rPr>
        <w:t> </w:t>
      </w:r>
      <w:r>
        <w:rPr>
          <w:spacing w:val="8"/>
          <w:sz w:val="18"/>
        </w:rPr>
        <w:t> </w:t>
      </w:r>
      <w:r>
        <w:rPr>
          <w:w w:val="118"/>
          <w:sz w:val="18"/>
        </w:rPr>
        <w:t>vzeli</w:t>
      </w:r>
      <w:r>
        <w:rPr>
          <w:sz w:val="18"/>
        </w:rPr>
        <w:t> </w:t>
      </w:r>
      <w:r>
        <w:rPr>
          <w:spacing w:val="-13"/>
          <w:sz w:val="18"/>
        </w:rPr>
        <w:t> </w:t>
      </w:r>
      <w:r>
        <w:rPr>
          <w:w w:val="118"/>
          <w:sz w:val="18"/>
        </w:rPr>
        <w:t>s</w:t>
      </w:r>
      <w:r>
        <w:rPr>
          <w:sz w:val="18"/>
        </w:rPr>
        <w:t> </w:t>
      </w:r>
      <w:r>
        <w:rPr>
          <w:spacing w:val="-10"/>
          <w:sz w:val="18"/>
        </w:rPr>
        <w:t> </w:t>
      </w:r>
      <w:r>
        <w:rPr>
          <w:spacing w:val="-1"/>
          <w:w w:val="120"/>
          <w:sz w:val="18"/>
        </w:rPr>
        <w:t>sebo</w:t>
      </w:r>
      <w:r>
        <w:rPr>
          <w:w w:val="120"/>
          <w:sz w:val="18"/>
        </w:rPr>
        <w:t>j</w:t>
      </w:r>
      <w:r>
        <w:rPr>
          <w:sz w:val="18"/>
        </w:rPr>
        <w:t> </w:t>
      </w:r>
      <w:r>
        <w:rPr>
          <w:spacing w:val="-8"/>
          <w:sz w:val="18"/>
        </w:rPr>
        <w:t> </w:t>
      </w:r>
      <w:r>
        <w:rPr>
          <w:w w:val="120"/>
          <w:sz w:val="18"/>
        </w:rPr>
        <w:t>več</w:t>
      </w:r>
      <w:r>
        <w:rPr>
          <w:sz w:val="18"/>
        </w:rPr>
        <w:t> </w:t>
      </w:r>
      <w:r>
        <w:rPr>
          <w:spacing w:val="-15"/>
          <w:sz w:val="18"/>
        </w:rPr>
        <w:t> </w:t>
      </w:r>
      <w:r>
        <w:rPr>
          <w:w w:val="124"/>
          <w:sz w:val="18"/>
        </w:rPr>
        <w:t>blindiranih</w:t>
      </w:r>
      <w:r>
        <w:rPr>
          <w:sz w:val="18"/>
        </w:rPr>
        <w:t> </w:t>
      </w:r>
      <w:r>
        <w:rPr>
          <w:spacing w:val="5"/>
          <w:sz w:val="18"/>
        </w:rPr>
        <w:t> </w:t>
      </w:r>
      <w:r>
        <w:rPr>
          <w:w w:val="124"/>
          <w:sz w:val="18"/>
        </w:rPr>
        <w:t>voz</w:t>
      </w:r>
      <w:r>
        <w:rPr>
          <w:spacing w:val="-29"/>
          <w:w w:val="124"/>
          <w:sz w:val="18"/>
        </w:rPr>
        <w:t>.</w:t>
      </w:r>
      <w:r>
        <w:rPr>
          <w:spacing w:val="8"/>
          <w:w w:val="83"/>
          <w:sz w:val="18"/>
        </w:rPr>
        <w:t>«</w:t>
      </w:r>
      <w:r>
        <w:rPr>
          <w:rFonts w:ascii="Arial" w:hAnsi="Arial"/>
          <w:spacing w:val="-1"/>
          <w:w w:val="83"/>
          <w:position w:val="6"/>
          <w:sz w:val="9"/>
        </w:rPr>
        <w:t>9</w:t>
      </w:r>
      <w:r>
        <w:rPr>
          <w:rFonts w:ascii="Arial" w:hAnsi="Arial"/>
          <w:w w:val="83"/>
          <w:position w:val="6"/>
          <w:sz w:val="9"/>
        </w:rPr>
        <w:t>7</w:t>
      </w:r>
      <w:r>
        <w:rPr>
          <w:rFonts w:ascii="Arial" w:hAnsi="Arial"/>
          <w:position w:val="6"/>
          <w:sz w:val="9"/>
        </w:rPr>
        <w:t>    </w:t>
      </w:r>
      <w:r>
        <w:rPr>
          <w:rFonts w:ascii="Arial" w:hAnsi="Arial"/>
          <w:spacing w:val="-6"/>
          <w:position w:val="6"/>
          <w:sz w:val="9"/>
        </w:rPr>
        <w:t> </w:t>
      </w:r>
      <w:r>
        <w:rPr>
          <w:spacing w:val="-1"/>
          <w:w w:val="116"/>
          <w:sz w:val="18"/>
        </w:rPr>
        <w:t>Nemci </w:t>
      </w:r>
      <w:r>
        <w:rPr>
          <w:w w:val="125"/>
          <w:sz w:val="18"/>
        </w:rPr>
        <w:t>so z manjšimi enotami res skušali vdreti proti Škofljici in Turjaku, da</w:t>
      </w:r>
      <w:r>
        <w:rPr>
          <w:spacing w:val="52"/>
          <w:w w:val="125"/>
          <w:sz w:val="18"/>
        </w:rPr>
        <w:t> </w:t>
      </w:r>
      <w:r>
        <w:rPr>
          <w:w w:val="125"/>
          <w:sz w:val="18"/>
        </w:rPr>
        <w:t>bi</w:t>
      </w:r>
    </w:p>
    <w:p>
      <w:pPr>
        <w:spacing w:line="249" w:lineRule="auto" w:before="0"/>
        <w:ind w:left="132" w:right="130" w:firstLine="6"/>
        <w:jc w:val="both"/>
        <w:rPr>
          <w:sz w:val="18"/>
        </w:rPr>
      </w:pPr>
      <w:r>
        <w:rPr>
          <w:b/>
          <w:w w:val="120"/>
          <w:sz w:val="18"/>
        </w:rPr>
        <w:t>•vsaj </w:t>
      </w:r>
      <w:r>
        <w:rPr>
          <w:w w:val="120"/>
          <w:sz w:val="18"/>
        </w:rPr>
        <w:t>demonstrirali nekako pomoč«,°</w:t>
      </w:r>
      <w:r>
        <w:rPr>
          <w:rFonts w:ascii="Arial" w:hAnsi="Arial"/>
          <w:w w:val="120"/>
          <w:position w:val="6"/>
          <w:sz w:val="10"/>
        </w:rPr>
        <w:t>8 </w:t>
      </w:r>
      <w:r>
        <w:rPr>
          <w:w w:val="120"/>
          <w:sz w:val="18"/>
        </w:rPr>
        <w:t>a je  narodnoosvobodilna  vojska  že na  robu  Ljubljane  odbila  njihovo  intervencijo.  V  petek  </w:t>
      </w:r>
      <w:r>
        <w:rPr>
          <w:w w:val="120"/>
          <w:sz w:val="17"/>
        </w:rPr>
        <w:t>17.  </w:t>
      </w:r>
      <w:r>
        <w:rPr>
          <w:w w:val="120"/>
          <w:sz w:val="18"/>
        </w:rPr>
        <w:t>septembra so se do Turjaka  menda  pretihotapili  štirje  SS-ovci,  ki  so  ugotovili,  da je</w:t>
      </w:r>
      <w:r>
        <w:rPr>
          <w:spacing w:val="15"/>
          <w:w w:val="120"/>
          <w:sz w:val="18"/>
        </w:rPr>
        <w:t> </w:t>
      </w:r>
      <w:r>
        <w:rPr>
          <w:w w:val="120"/>
          <w:sz w:val="18"/>
        </w:rPr>
        <w:t>baje</w:t>
      </w:r>
      <w:r>
        <w:rPr>
          <w:spacing w:val="21"/>
          <w:w w:val="120"/>
          <w:sz w:val="18"/>
        </w:rPr>
        <w:t> </w:t>
      </w:r>
      <w:r>
        <w:rPr>
          <w:w w:val="120"/>
          <w:sz w:val="18"/>
        </w:rPr>
        <w:t>»morala</w:t>
      </w:r>
      <w:r>
        <w:rPr>
          <w:spacing w:val="21"/>
          <w:w w:val="120"/>
          <w:sz w:val="18"/>
        </w:rPr>
        <w:t> </w:t>
      </w:r>
      <w:r>
        <w:rPr>
          <w:w w:val="120"/>
          <w:sz w:val="18"/>
        </w:rPr>
        <w:t>odlična,</w:t>
      </w:r>
      <w:r>
        <w:rPr>
          <w:spacing w:val="21"/>
          <w:w w:val="120"/>
          <w:sz w:val="18"/>
        </w:rPr>
        <w:t> </w:t>
      </w:r>
      <w:r>
        <w:rPr>
          <w:w w:val="120"/>
          <w:sz w:val="18"/>
        </w:rPr>
        <w:t>hrane</w:t>
      </w:r>
      <w:r>
        <w:rPr>
          <w:spacing w:val="9"/>
          <w:w w:val="120"/>
          <w:sz w:val="18"/>
        </w:rPr>
        <w:t> </w:t>
      </w:r>
      <w:r>
        <w:rPr>
          <w:w w:val="120"/>
          <w:sz w:val="18"/>
        </w:rPr>
        <w:t>dovolj,</w:t>
      </w:r>
      <w:r>
        <w:rPr>
          <w:spacing w:val="21"/>
          <w:w w:val="120"/>
          <w:sz w:val="18"/>
        </w:rPr>
        <w:t> </w:t>
      </w:r>
      <w:r>
        <w:rPr>
          <w:w w:val="120"/>
          <w:sz w:val="18"/>
        </w:rPr>
        <w:t>vode</w:t>
      </w:r>
      <w:r>
        <w:rPr>
          <w:spacing w:val="10"/>
          <w:w w:val="120"/>
          <w:sz w:val="18"/>
        </w:rPr>
        <w:t> </w:t>
      </w:r>
      <w:r>
        <w:rPr>
          <w:w w:val="120"/>
          <w:sz w:val="18"/>
        </w:rPr>
        <w:t>še</w:t>
      </w:r>
      <w:r>
        <w:rPr>
          <w:spacing w:val="20"/>
          <w:w w:val="120"/>
          <w:sz w:val="18"/>
        </w:rPr>
        <w:t> </w:t>
      </w:r>
      <w:r>
        <w:rPr>
          <w:w w:val="120"/>
          <w:sz w:val="18"/>
        </w:rPr>
        <w:t>za</w:t>
      </w:r>
      <w:r>
        <w:rPr>
          <w:spacing w:val="21"/>
          <w:w w:val="120"/>
          <w:sz w:val="18"/>
        </w:rPr>
        <w:t> </w:t>
      </w:r>
      <w:r>
        <w:rPr>
          <w:w w:val="120"/>
          <w:sz w:val="18"/>
        </w:rPr>
        <w:t>teden.«""</w:t>
      </w:r>
    </w:p>
    <w:p>
      <w:pPr>
        <w:spacing w:line="247" w:lineRule="auto" w:before="48"/>
        <w:ind w:left="132" w:right="127" w:firstLine="390"/>
        <w:jc w:val="both"/>
        <w:rPr>
          <w:sz w:val="18"/>
        </w:rPr>
      </w:pPr>
      <w:r>
        <w:rPr>
          <w:w w:val="120"/>
          <w:sz w:val="18"/>
        </w:rPr>
        <w:t>Vse drugačno stanje pa je v soboto zjutraj ugotovila belogardistična vohunka Ana Gorjup iz Malih Lipljen pri Škocjanu, ki  so  jo  partizani zaradi njenega zatrjevanja, da  hoče  na  vsak  način  pregovoriti  brata,  naj se vrne domov, spustili  v grad. Tam  je »govorila  z  Lavrihom,  kaplanom iz Dobrepolja, ki </w:t>
      </w:r>
      <w:r>
        <w:rPr>
          <w:w w:val="120"/>
          <w:sz w:val="17"/>
        </w:rPr>
        <w:t>ji </w:t>
      </w:r>
      <w:r>
        <w:rPr>
          <w:w w:val="120"/>
          <w:sz w:val="18"/>
        </w:rPr>
        <w:t>je rekel, da so vse vodne cevi presekane in da zato  nimajo več nobene vode«. Zavoljo tega so si z vinom lajšali žejo in preganjali strah. »Nujno prosijo pomoči ... Nemški zrakoplovi so razbili partizane okrog  gradu  </w:t>
      </w:r>
      <w:r>
        <w:rPr>
          <w:w w:val="120"/>
          <w:sz w:val="17"/>
        </w:rPr>
        <w:t>(?),  </w:t>
      </w:r>
      <w:r>
        <w:rPr>
          <w:w w:val="120"/>
          <w:sz w:val="18"/>
        </w:rPr>
        <w:t>tako  da  so  se  morali  </w:t>
      </w:r>
      <w:r>
        <w:rPr>
          <w:w w:val="120"/>
          <w:sz w:val="17"/>
        </w:rPr>
        <w:t>ti  </w:t>
      </w:r>
      <w:r>
        <w:rPr>
          <w:w w:val="120"/>
          <w:sz w:val="18"/>
        </w:rPr>
        <w:t>umakniti,  toda  nato so se znova začeli zbirati na svoja prejšnja mesta. . . Z  Breznikom (kaplanom Malovrhom) samim ni mogla govoriti, ker je ravno bil od­ soten.«100 Te podatke in naročilo je takoj poslala belemu vodstvu v Ljubljano, ki jih je </w:t>
      </w:r>
      <w:r>
        <w:rPr>
          <w:w w:val="120"/>
          <w:sz w:val="17"/>
        </w:rPr>
        <w:t>19. </w:t>
      </w:r>
      <w:r>
        <w:rPr>
          <w:w w:val="120"/>
          <w:sz w:val="18"/>
        </w:rPr>
        <w:t>septembra objavilo v svojem zaupnem obvešče­ valnem biltenu</w:t>
      </w:r>
      <w:r>
        <w:rPr>
          <w:spacing w:val="21"/>
          <w:w w:val="120"/>
          <w:sz w:val="18"/>
        </w:rPr>
        <w:t> </w:t>
      </w:r>
      <w:r>
        <w:rPr>
          <w:w w:val="120"/>
          <w:sz w:val="18"/>
        </w:rPr>
        <w:t>»Vesti«.</w:t>
      </w:r>
    </w:p>
    <w:p>
      <w:pPr>
        <w:spacing w:before="61"/>
        <w:ind w:left="144" w:right="0" w:firstLine="382"/>
        <w:jc w:val="both"/>
        <w:rPr>
          <w:sz w:val="18"/>
        </w:rPr>
      </w:pPr>
      <w:r>
        <w:rPr>
          <w:w w:val="125"/>
          <w:sz w:val="18"/>
        </w:rPr>
        <w:t>Belogardistična  kurirka  je s  Turjaka  prihitela  v Ljubljano  </w:t>
      </w:r>
      <w:r>
        <w:rPr>
          <w:w w:val="125"/>
          <w:sz w:val="17"/>
        </w:rPr>
        <w:t>19.</w:t>
      </w:r>
      <w:r>
        <w:rPr>
          <w:spacing w:val="26"/>
          <w:w w:val="125"/>
          <w:sz w:val="17"/>
        </w:rPr>
        <w:t> </w:t>
      </w:r>
      <w:r>
        <w:rPr>
          <w:w w:val="125"/>
          <w:sz w:val="18"/>
        </w:rPr>
        <w:t>sep­</w:t>
      </w:r>
    </w:p>
    <w:p>
      <w:pPr>
        <w:spacing w:line="189" w:lineRule="auto" w:before="44"/>
        <w:ind w:left="140" w:right="139" w:firstLine="4"/>
        <w:jc w:val="both"/>
        <w:rPr>
          <w:sz w:val="18"/>
        </w:rPr>
      </w:pPr>
      <w:r>
        <w:rPr>
          <w:w w:val="120"/>
          <w:sz w:val="18"/>
        </w:rPr>
        <w:t>tembra ob 8. zjutraj in tam povedala, da je »vseh 700 ljudi v veliki </w:t>
      </w:r>
      <w:r>
        <w:rPr>
          <w:w w:val="122"/>
          <w:sz w:val="18"/>
        </w:rPr>
        <w:t>nevarnosti,</w:t>
      </w:r>
      <w:r>
        <w:rPr>
          <w:sz w:val="18"/>
        </w:rPr>
        <w:t>   </w:t>
      </w:r>
      <w:r>
        <w:rPr>
          <w:spacing w:val="-16"/>
          <w:sz w:val="18"/>
        </w:rPr>
        <w:t> </w:t>
      </w:r>
      <w:r>
        <w:rPr>
          <w:w w:val="122"/>
          <w:sz w:val="18"/>
        </w:rPr>
        <w:t>ker</w:t>
      </w:r>
      <w:r>
        <w:rPr>
          <w:sz w:val="18"/>
        </w:rPr>
        <w:t>   </w:t>
      </w:r>
      <w:r>
        <w:rPr>
          <w:spacing w:val="-23"/>
          <w:sz w:val="18"/>
        </w:rPr>
        <w:t> </w:t>
      </w:r>
      <w:r>
        <w:rPr>
          <w:spacing w:val="-1"/>
          <w:w w:val="122"/>
          <w:sz w:val="18"/>
        </w:rPr>
        <w:t>s</w:t>
      </w:r>
      <w:r>
        <w:rPr>
          <w:w w:val="122"/>
          <w:sz w:val="18"/>
        </w:rPr>
        <w:t>e</w:t>
      </w:r>
      <w:r>
        <w:rPr>
          <w:sz w:val="18"/>
        </w:rPr>
        <w:t>  </w:t>
      </w:r>
      <w:r>
        <w:rPr>
          <w:spacing w:val="12"/>
          <w:sz w:val="18"/>
        </w:rPr>
        <w:t> </w:t>
      </w:r>
      <w:r>
        <w:rPr>
          <w:w w:val="121"/>
          <w:sz w:val="18"/>
        </w:rPr>
        <w:t>podira</w:t>
      </w:r>
      <w:r>
        <w:rPr>
          <w:sz w:val="18"/>
        </w:rPr>
        <w:t>  </w:t>
      </w:r>
      <w:r>
        <w:rPr>
          <w:spacing w:val="20"/>
          <w:sz w:val="18"/>
        </w:rPr>
        <w:t> </w:t>
      </w:r>
      <w:r>
        <w:rPr>
          <w:w w:val="124"/>
          <w:sz w:val="18"/>
        </w:rPr>
        <w:t>grad</w:t>
      </w:r>
      <w:r>
        <w:rPr>
          <w:spacing w:val="16"/>
          <w:w w:val="124"/>
          <w:sz w:val="18"/>
        </w:rPr>
        <w:t>.</w:t>
      </w:r>
      <w:r>
        <w:rPr>
          <w:spacing w:val="-4"/>
          <w:w w:val="83"/>
          <w:sz w:val="18"/>
        </w:rPr>
        <w:t>«</w:t>
      </w:r>
      <w:r>
        <w:rPr>
          <w:spacing w:val="-14"/>
          <w:w w:val="89"/>
          <w:position w:val="6"/>
          <w:sz w:val="18"/>
        </w:rPr>
        <w:t>1</w:t>
      </w:r>
      <w:r>
        <w:rPr>
          <w:w w:val="60"/>
          <w:position w:val="6"/>
          <w:sz w:val="18"/>
        </w:rPr>
        <w:t>0</w:t>
      </w:r>
      <w:r>
        <w:rPr>
          <w:spacing w:val="-54"/>
          <w:w w:val="60"/>
          <w:position w:val="6"/>
          <w:sz w:val="18"/>
        </w:rPr>
        <w:t>0</w:t>
      </w:r>
      <w:r>
        <w:rPr>
          <w:rFonts w:ascii="Arial" w:hAnsi="Arial"/>
          <w:w w:val="107"/>
          <w:sz w:val="13"/>
        </w:rPr>
        <w:t>a</w:t>
      </w:r>
      <w:r>
        <w:rPr>
          <w:rFonts w:ascii="Arial" w:hAnsi="Arial"/>
          <w:sz w:val="13"/>
        </w:rPr>
        <w:t>     </w:t>
      </w:r>
      <w:r>
        <w:rPr>
          <w:rFonts w:ascii="Arial" w:hAnsi="Arial"/>
          <w:spacing w:val="-1"/>
          <w:sz w:val="13"/>
        </w:rPr>
        <w:t> </w:t>
      </w:r>
      <w:r>
        <w:rPr>
          <w:spacing w:val="-1"/>
          <w:w w:val="107"/>
          <w:sz w:val="18"/>
        </w:rPr>
        <w:t>Ke</w:t>
      </w:r>
      <w:r>
        <w:rPr>
          <w:w w:val="107"/>
          <w:sz w:val="18"/>
        </w:rPr>
        <w:t>r</w:t>
      </w:r>
      <w:r>
        <w:rPr>
          <w:sz w:val="18"/>
        </w:rPr>
        <w:t>   </w:t>
      </w:r>
      <w:r>
        <w:rPr>
          <w:spacing w:val="21"/>
          <w:sz w:val="18"/>
        </w:rPr>
        <w:t> </w:t>
      </w:r>
      <w:r>
        <w:rPr>
          <w:w w:val="107"/>
          <w:sz w:val="18"/>
        </w:rPr>
        <w:t>vsa</w:t>
      </w:r>
      <w:r>
        <w:rPr>
          <w:sz w:val="18"/>
        </w:rPr>
        <w:t>   </w:t>
      </w:r>
      <w:r>
        <w:rPr>
          <w:spacing w:val="4"/>
          <w:sz w:val="18"/>
        </w:rPr>
        <w:t> </w:t>
      </w:r>
      <w:r>
        <w:rPr>
          <w:w w:val="123"/>
          <w:sz w:val="18"/>
        </w:rPr>
        <w:t>dotedanja</w:t>
      </w:r>
      <w:r>
        <w:rPr>
          <w:sz w:val="18"/>
        </w:rPr>
        <w:t>   </w:t>
      </w:r>
      <w:r>
        <w:rPr>
          <w:spacing w:val="-17"/>
          <w:sz w:val="18"/>
        </w:rPr>
        <w:t> </w:t>
      </w:r>
      <w:r>
        <w:rPr>
          <w:spacing w:val="-1"/>
          <w:w w:val="120"/>
          <w:sz w:val="18"/>
        </w:rPr>
        <w:t>moledovanja</w:t>
      </w:r>
    </w:p>
    <w:p>
      <w:pPr>
        <w:spacing w:line="242" w:lineRule="auto" w:before="4"/>
        <w:ind w:left="142" w:right="112" w:firstLine="2"/>
        <w:jc w:val="both"/>
        <w:rPr>
          <w:sz w:val="18"/>
        </w:rPr>
      </w:pPr>
      <w:r>
        <w:rPr>
          <w:w w:val="120"/>
          <w:sz w:val="18"/>
        </w:rPr>
        <w:t>kaplana Križmana, dr. Šmajda, župnika Škulja in drugih pri generalu Rupniku in SS generalu Rosenerju niso prav nič pomagala, je k Rupniku odhitela nova delegacija. Rupnik je brž poslal Kregarja </w:t>
      </w:r>
      <w:r>
        <w:rPr>
          <w:w w:val="120"/>
          <w:sz w:val="19"/>
        </w:rPr>
        <w:t>h </w:t>
      </w:r>
      <w:r>
        <w:rPr>
          <w:w w:val="120"/>
          <w:sz w:val="18"/>
        </w:rPr>
        <w:t>generalu </w:t>
      </w:r>
      <w:r>
        <w:rPr>
          <w:w w:val="120"/>
          <w:sz w:val="20"/>
        </w:rPr>
        <w:t>Rosenerju, </w:t>
      </w:r>
      <w:r>
        <w:rPr>
          <w:w w:val="120"/>
          <w:sz w:val="18"/>
        </w:rPr>
        <w:t>ki ga </w:t>
      </w:r>
      <w:r>
        <w:rPr>
          <w:w w:val="120"/>
          <w:sz w:val="20"/>
        </w:rPr>
        <w:t>pa ni </w:t>
      </w:r>
      <w:r>
        <w:rPr>
          <w:w w:val="120"/>
          <w:sz w:val="18"/>
        </w:rPr>
        <w:t>bilo </w:t>
      </w:r>
      <w:r>
        <w:rPr>
          <w:w w:val="120"/>
          <w:sz w:val="20"/>
        </w:rPr>
        <w:t>doma. </w:t>
      </w:r>
      <w:r>
        <w:rPr>
          <w:w w:val="120"/>
          <w:sz w:val="18"/>
        </w:rPr>
        <w:t>Sicer </w:t>
      </w:r>
      <w:r>
        <w:rPr>
          <w:w w:val="120"/>
          <w:sz w:val="20"/>
        </w:rPr>
        <w:t>pa tudi </w:t>
      </w:r>
      <w:r>
        <w:rPr>
          <w:w w:val="120"/>
          <w:sz w:val="18"/>
        </w:rPr>
        <w:t>če </w:t>
      </w:r>
      <w:r>
        <w:rPr>
          <w:w w:val="120"/>
          <w:sz w:val="20"/>
        </w:rPr>
        <w:t>bi </w:t>
      </w:r>
      <w:r>
        <w:rPr>
          <w:w w:val="120"/>
          <w:sz w:val="18"/>
        </w:rPr>
        <w:t>bil, </w:t>
      </w:r>
      <w:r>
        <w:rPr>
          <w:w w:val="120"/>
          <w:sz w:val="20"/>
        </w:rPr>
        <w:t>ne </w:t>
      </w:r>
      <w:r>
        <w:rPr>
          <w:w w:val="120"/>
          <w:sz w:val="19"/>
        </w:rPr>
        <w:t>bi </w:t>
      </w:r>
      <w:r>
        <w:rPr>
          <w:w w:val="120"/>
          <w:sz w:val="18"/>
        </w:rPr>
        <w:t>mogel pomagati,  ker  je  bil  sam  potreben  -  belogardistične  pomoči.   Zato  so dr. Šmajd-Dore, Boh-Hudnik in dr. Jan svojim obkoljenim  vojščakom poslali le tale listek, ki pa oblegancem niti ni prišel v</w:t>
      </w:r>
      <w:r>
        <w:rPr>
          <w:spacing w:val="11"/>
          <w:w w:val="120"/>
          <w:sz w:val="18"/>
        </w:rPr>
        <w:t> </w:t>
      </w:r>
      <w:r>
        <w:rPr>
          <w:w w:val="120"/>
          <w:sz w:val="18"/>
        </w:rPr>
        <w:t>roke:</w:t>
      </w:r>
    </w:p>
    <w:p>
      <w:pPr>
        <w:spacing w:line="175" w:lineRule="auto" w:before="110"/>
        <w:ind w:left="145" w:right="104" w:firstLine="403"/>
        <w:jc w:val="both"/>
        <w:rPr>
          <w:sz w:val="12"/>
        </w:rPr>
      </w:pPr>
      <w:r>
        <w:rPr>
          <w:w w:val="120"/>
          <w:sz w:val="18"/>
        </w:rPr>
        <w:t>»Prijatelji! Vzdržite - pomoč pride. Mi smo v  Ljubljani  že  pod orožjem za nadaljno borbo proti komunizmu! </w:t>
      </w:r>
      <w:r>
        <w:rPr>
          <w:spacing w:val="2"/>
          <w:w w:val="120"/>
          <w:sz w:val="18"/>
        </w:rPr>
        <w:t>Pozd </w:t>
      </w:r>
      <w:r>
        <w:rPr>
          <w:w w:val="120"/>
          <w:sz w:val="18"/>
        </w:rPr>
        <w:t>r ave!«</w:t>
      </w:r>
      <w:r>
        <w:rPr>
          <w:spacing w:val="16"/>
          <w:w w:val="120"/>
          <w:sz w:val="18"/>
        </w:rPr>
        <w:t> </w:t>
      </w:r>
      <w:r>
        <w:rPr>
          <w:spacing w:val="-12"/>
          <w:w w:val="105"/>
          <w:position w:val="8"/>
          <w:sz w:val="18"/>
        </w:rPr>
        <w:t>100</w:t>
      </w:r>
      <w:r>
        <w:rPr>
          <w:spacing w:val="-12"/>
          <w:w w:val="105"/>
          <w:sz w:val="12"/>
        </w:rPr>
        <w:t>b</w:t>
      </w:r>
    </w:p>
    <w:p>
      <w:pPr>
        <w:spacing w:line="249" w:lineRule="auto" w:before="61"/>
        <w:ind w:left="150" w:right="125" w:firstLine="386"/>
        <w:jc w:val="both"/>
        <w:rPr>
          <w:sz w:val="18"/>
        </w:rPr>
      </w:pPr>
      <w:r>
        <w:rPr>
          <w:w w:val="120"/>
          <w:sz w:val="18"/>
        </w:rPr>
        <w:t>Bitka za Turjak je postajala vse ostrejša. Prešernovi  brigadi  je  prišel na pomoč oddelek težkega topništva, ki je začelo rušiti debelo grajsko zidovje, posebno v nedeljo dopoldne. Belogardistom pa  ni  od  nikoder prišla nestrpno pričakovana nemška  pomoč,  ki  so  jo  klicali  z  raketami  in  s  sli.  »če   bi  </w:t>
      </w:r>
      <w:r>
        <w:rPr>
          <w:rFonts w:ascii="Arial" w:hAnsi="Arial"/>
          <w:w w:val="120"/>
          <w:sz w:val="15"/>
        </w:rPr>
        <w:t>s  </w:t>
      </w:r>
      <w:r>
        <w:rPr>
          <w:w w:val="120"/>
          <w:sz w:val="18"/>
        </w:rPr>
        <w:t>tako  sigurnostjo  ne  računali   na  pomoč  iz</w:t>
      </w:r>
      <w:r>
        <w:rPr>
          <w:spacing w:val="47"/>
          <w:w w:val="120"/>
          <w:sz w:val="18"/>
        </w:rPr>
        <w:t> </w:t>
      </w:r>
      <w:r>
        <w:rPr>
          <w:w w:val="120"/>
          <w:sz w:val="18"/>
        </w:rPr>
        <w:t>Ljubljane,</w:t>
      </w:r>
    </w:p>
    <w:p>
      <w:pPr>
        <w:spacing w:line="208" w:lineRule="exact" w:before="0"/>
        <w:ind w:left="151" w:right="0" w:firstLine="0"/>
        <w:jc w:val="left"/>
        <w:rPr>
          <w:sz w:val="18"/>
        </w:rPr>
      </w:pPr>
      <w:r>
        <w:rPr>
          <w:b/>
          <w:w w:val="115"/>
          <w:sz w:val="24"/>
        </w:rPr>
        <w:t>pi </w:t>
      </w:r>
      <w:r>
        <w:rPr>
          <w:w w:val="115"/>
          <w:sz w:val="18"/>
        </w:rPr>
        <w:t>se   bili dva,  tri  dni  prej  predali,  ker  so že prej  bili  v  obupnem</w:t>
      </w:r>
      <w:r>
        <w:rPr>
          <w:spacing w:val="-17"/>
          <w:w w:val="115"/>
          <w:sz w:val="18"/>
        </w:rPr>
        <w:t> </w:t>
      </w:r>
      <w:r>
        <w:rPr>
          <w:w w:val="115"/>
          <w:sz w:val="18"/>
        </w:rPr>
        <w:t>položaju.</w:t>
      </w:r>
    </w:p>
    <w:p>
      <w:pPr>
        <w:spacing w:line="249" w:lineRule="auto" w:before="0"/>
        <w:ind w:left="170" w:right="108" w:hanging="43"/>
        <w:jc w:val="both"/>
        <w:rPr>
          <w:sz w:val="18"/>
        </w:rPr>
      </w:pPr>
      <w:r>
        <w:rPr>
          <w:b/>
          <w:w w:val="120"/>
          <w:sz w:val="18"/>
        </w:rPr>
        <w:t>-l ,b </w:t>
      </w:r>
      <w:r>
        <w:rPr>
          <w:w w:val="120"/>
          <w:sz w:val="18"/>
        </w:rPr>
        <w:t>je povrhu vsega  gorja  padla  še granata  v skladišče  municije,  kjer se je  vse  vžgalo  in  so  bili  strahoviti  poki,  ves  grad   je  bil  zavit  v  dim</w:t>
      </w:r>
      <w:r>
        <w:rPr>
          <w:spacing w:val="-20"/>
          <w:w w:val="120"/>
          <w:sz w:val="18"/>
        </w:rPr>
        <w:t> </w:t>
      </w:r>
      <w:r>
        <w:rPr>
          <w:w w:val="120"/>
          <w:sz w:val="18"/>
        </w:rPr>
        <w:t>in</w:t>
      </w:r>
    </w:p>
    <w:p>
      <w:pPr>
        <w:spacing w:line="217" w:lineRule="exact" w:before="0"/>
        <w:ind w:left="145" w:right="0" w:firstLine="0"/>
        <w:jc w:val="left"/>
        <w:rPr>
          <w:sz w:val="18"/>
        </w:rPr>
      </w:pPr>
      <w:r>
        <w:rPr/>
        <w:pict>
          <v:shape style="position:absolute;margin-left:45.571392pt;margin-top:15.629023pt;width:50.4pt;height:.1pt;mso-position-horizontal-relative:page;mso-position-vertical-relative:paragraph;z-index:-250021888;mso-wrap-distance-left:0;mso-wrap-distance-right:0" coordorigin="911,313" coordsize="1008,0" path="m911,313l1919,313e" filled="false" stroked="true" strokeweight=".239607pt" strokecolor="#000000">
            <v:path arrowok="t"/>
            <v:stroke dashstyle="solid"/>
            <w10:wrap type="topAndBottom"/>
          </v:shape>
        </w:pict>
      </w:r>
      <w:r>
        <w:rPr>
          <w:w w:val="115"/>
          <w:sz w:val="18"/>
        </w:rPr>
        <w:t>ogenj, so se pač morali predati.«</w:t>
      </w:r>
      <w:r>
        <w:rPr>
          <w:w w:val="115"/>
          <w:position w:val="8"/>
          <w:sz w:val="18"/>
        </w:rPr>
        <w:t>101</w:t>
      </w:r>
    </w:p>
    <w:p>
      <w:pPr>
        <w:spacing w:before="62"/>
        <w:ind w:left="492" w:right="0" w:firstLine="0"/>
        <w:jc w:val="left"/>
        <w:rPr>
          <w:sz w:val="14"/>
        </w:rPr>
      </w:pPr>
      <w:r>
        <w:rPr>
          <w:w w:val="110"/>
          <w:sz w:val="10"/>
        </w:rPr>
        <w:t>97 </w:t>
      </w:r>
      <w:r>
        <w:rPr>
          <w:w w:val="110"/>
          <w:sz w:val="14"/>
        </w:rPr>
        <w:t>"Vesti«, dnB 16. seil'tembra l!l43.</w:t>
      </w:r>
    </w:p>
    <w:p>
      <w:pPr>
        <w:spacing w:before="2"/>
        <w:ind w:left="486" w:right="0" w:firstLine="0"/>
        <w:jc w:val="left"/>
        <w:rPr>
          <w:sz w:val="14"/>
        </w:rPr>
      </w:pPr>
      <w:r>
        <w:rPr>
          <w:w w:val="105"/>
          <w:sz w:val="14"/>
        </w:rPr>
        <w:t>9tl </w:t>
      </w:r>
      <w:r>
        <w:rPr>
          <w:w w:val="120"/>
          <w:sz w:val="14"/>
        </w:rPr>
        <w:t>PH)ces z@e,r Ru;p,nika </w:t>
      </w:r>
      <w:r>
        <w:rPr>
          <w:w w:val="105"/>
          <w:sz w:val="14"/>
        </w:rPr>
        <w:t>j„n </w:t>
      </w:r>
      <w:r>
        <w:rPr>
          <w:w w:val="120"/>
          <w:sz w:val="14"/>
        </w:rPr>
        <w:t>soobt., izjava ,generala R.upn ka, str. 38.</w:t>
      </w:r>
    </w:p>
    <w:p>
      <w:pPr>
        <w:spacing w:line="146" w:lineRule="exact" w:before="16"/>
        <w:ind w:left="492" w:right="0" w:firstLine="0"/>
        <w:jc w:val="left"/>
        <w:rPr>
          <w:sz w:val="14"/>
        </w:rPr>
      </w:pPr>
      <w:r>
        <w:rPr>
          <w:w w:val="115"/>
          <w:sz w:val="10"/>
        </w:rPr>
        <w:t>99 </w:t>
      </w:r>
      <w:r>
        <w:rPr>
          <w:w w:val="105"/>
          <w:sz w:val="10"/>
        </w:rPr>
        <w:t>,)) </w:t>
      </w:r>
      <w:r>
        <w:rPr>
          <w:w w:val="115"/>
          <w:sz w:val="14"/>
        </w:rPr>
        <w:t>Vesti«, dne 19. septembra 1943.</w:t>
      </w:r>
    </w:p>
    <w:p>
      <w:pPr>
        <w:pStyle w:val="ListParagraph"/>
        <w:numPr>
          <w:ilvl w:val="0"/>
          <w:numId w:val="104"/>
        </w:numPr>
        <w:tabs>
          <w:tab w:pos="673" w:val="left" w:leader="none"/>
        </w:tabs>
        <w:spacing w:line="192" w:lineRule="exact" w:before="0" w:after="0"/>
        <w:ind w:left="153" w:right="0" w:firstLine="259"/>
        <w:jc w:val="left"/>
        <w:rPr>
          <w:sz w:val="14"/>
        </w:rPr>
      </w:pPr>
      <w:r>
        <w:rPr>
          <w:w w:val="120"/>
          <w:sz w:val="14"/>
        </w:rPr>
        <w:t>Prrnv tam. Dedijer (Dnen1ik, II. del, Ljubljana </w:t>
      </w:r>
      <w:r>
        <w:rPr>
          <w:w w:val="120"/>
          <w:sz w:val="13"/>
        </w:rPr>
        <w:t>1950, </w:t>
      </w:r>
      <w:r>
        <w:rPr>
          <w:w w:val="120"/>
          <w:sz w:val="14"/>
        </w:rPr>
        <w:t>str. </w:t>
      </w:r>
      <w:r>
        <w:rPr>
          <w:w w:val="110"/>
          <w:sz w:val="14"/>
        </w:rPr>
        <w:t>543) </w:t>
      </w:r>
      <w:r>
        <w:rPr>
          <w:w w:val="110"/>
          <w:sz w:val="13"/>
        </w:rPr>
        <w:t>:p,n. </w:t>
      </w:r>
      <w:r>
        <w:rPr>
          <w:w w:val="120"/>
          <w:sz w:val="14"/>
        </w:rPr>
        <w:t>omenja</w:t>
      </w:r>
      <w:r>
        <w:rPr>
          <w:spacing w:val="32"/>
          <w:w w:val="120"/>
          <w:sz w:val="14"/>
        </w:rPr>
        <w:t> </w:t>
      </w:r>
      <w:r>
        <w:rPr>
          <w:w w:val="120"/>
          <w:sz w:val="14"/>
        </w:rPr>
        <w:t>s]loro,'.,ilo</w:t>
      </w:r>
    </w:p>
    <w:p>
      <w:pPr>
        <w:spacing w:line="254" w:lineRule="auto" w:before="3"/>
        <w:ind w:left="151" w:right="120" w:firstLine="2"/>
        <w:jc w:val="both"/>
        <w:rPr>
          <w:sz w:val="14"/>
        </w:rPr>
      </w:pPr>
      <w:r>
        <w:rPr>
          <w:w w:val="120"/>
          <w:sz w:val="14"/>
        </w:rPr>
        <w:t>Prooernove  brigwde,  da  jo  v  noči  med  15.  in  </w:t>
      </w:r>
      <w:r>
        <w:rPr>
          <w:rFonts w:ascii="Arial" w:hAnsi="Arial"/>
          <w:i/>
          <w:w w:val="120"/>
          <w:sz w:val="13"/>
        </w:rPr>
        <w:t>16.  </w:t>
      </w:r>
      <w:r>
        <w:rPr>
          <w:w w:val="120"/>
          <w:sz w:val="14"/>
        </w:rPr>
        <w:t>septmnbrom  1943  nn.d  'furjakom  celo uro ,krožil neki  bombnik,  </w:t>
      </w:r>
      <w:r>
        <w:rPr>
          <w:w w:val="120"/>
          <w:sz w:val="12"/>
        </w:rPr>
        <w:t>JlO  </w:t>
      </w:r>
      <w:r>
        <w:rPr>
          <w:w w:val="120"/>
          <w:sz w:val="14"/>
        </w:rPr>
        <w:t>njenem  mnenjn  anglei\ki,  ,ki  je  obkoljenim  belogardis.tom </w:t>
      </w:r>
      <w:r>
        <w:rPr>
          <w:w w:val="120"/>
          <w:sz w:val="15"/>
        </w:rPr>
        <w:t>dajal</w:t>
      </w:r>
      <w:r>
        <w:rPr>
          <w:spacing w:val="19"/>
          <w:w w:val="120"/>
          <w:sz w:val="15"/>
        </w:rPr>
        <w:t> </w:t>
      </w:r>
      <w:r>
        <w:rPr>
          <w:w w:val="120"/>
          <w:sz w:val="14"/>
        </w:rPr>
        <w:t>signale.</w:t>
      </w:r>
    </w:p>
    <w:p>
      <w:pPr>
        <w:spacing w:line="139" w:lineRule="exact" w:before="0"/>
        <w:ind w:left="438" w:right="0" w:firstLine="0"/>
        <w:jc w:val="left"/>
        <w:rPr>
          <w:sz w:val="14"/>
        </w:rPr>
      </w:pPr>
      <w:r>
        <w:rPr>
          <w:w w:val="115"/>
          <w:sz w:val="14"/>
        </w:rPr>
        <w:t>rnoa Arhiv jruv. </w:t>
      </w:r>
      <w:r>
        <w:rPr>
          <w:w w:val="115"/>
          <w:sz w:val="16"/>
        </w:rPr>
        <w:t>tož. </w:t>
      </w:r>
      <w:r>
        <w:rPr>
          <w:w w:val="115"/>
          <w:sz w:val="14"/>
        </w:rPr>
        <w:t>LRS štev. </w:t>
      </w:r>
      <w:r>
        <w:rPr>
          <w:w w:val="110"/>
          <w:sz w:val="14"/>
        </w:rPr>
        <w:t>253.</w:t>
      </w:r>
    </w:p>
    <w:p>
      <w:pPr>
        <w:tabs>
          <w:tab w:pos="2144" w:val="left" w:leader="none"/>
        </w:tabs>
        <w:spacing w:line="172" w:lineRule="exact" w:before="0"/>
        <w:ind w:left="418" w:right="0" w:firstLine="0"/>
        <w:jc w:val="left"/>
        <w:rPr>
          <w:sz w:val="14"/>
        </w:rPr>
      </w:pPr>
      <w:r>
        <w:rPr>
          <w:sz w:val="18"/>
        </w:rPr>
        <w:t>100b</w:t>
      </w:r>
      <w:r>
        <w:rPr>
          <w:spacing w:val="20"/>
          <w:sz w:val="18"/>
        </w:rPr>
        <w:t> </w:t>
      </w:r>
      <w:r>
        <w:rPr>
          <w:w w:val="105"/>
          <w:sz w:val="14"/>
        </w:rPr>
        <w:t>Arhi,v</w:t>
      </w:r>
      <w:r>
        <w:rPr>
          <w:spacing w:val="36"/>
          <w:w w:val="105"/>
          <w:sz w:val="14"/>
        </w:rPr>
        <w:t> </w:t>
      </w:r>
      <w:r>
        <w:rPr>
          <w:w w:val="105"/>
          <w:sz w:val="14"/>
        </w:rPr>
        <w:t>VOS.</w:t>
        <w:tab/>
        <w:t>,</w:t>
      </w:r>
    </w:p>
    <w:p>
      <w:pPr>
        <w:pStyle w:val="ListParagraph"/>
        <w:numPr>
          <w:ilvl w:val="0"/>
          <w:numId w:val="104"/>
        </w:numPr>
        <w:tabs>
          <w:tab w:pos="666" w:val="left" w:leader="none"/>
        </w:tabs>
        <w:spacing w:line="192" w:lineRule="exact" w:before="0" w:after="0"/>
        <w:ind w:left="665" w:right="0" w:hanging="253"/>
        <w:jc w:val="left"/>
        <w:rPr>
          <w:sz w:val="14"/>
        </w:rPr>
      </w:pPr>
      <w:r>
        <w:rPr>
          <w:w w:val="105"/>
          <w:sz w:val="14"/>
        </w:rPr>
        <w:t>»Vesti((, dne </w:t>
      </w:r>
      <w:r>
        <w:rPr>
          <w:w w:val="105"/>
          <w:sz w:val="13"/>
        </w:rPr>
        <w:t>l. </w:t>
      </w:r>
      <w:r>
        <w:rPr>
          <w:w w:val="105"/>
          <w:sz w:val="14"/>
        </w:rPr>
        <w:t>,okt,Ybra</w:t>
      </w:r>
      <w:r>
        <w:rPr>
          <w:spacing w:val="-1"/>
          <w:w w:val="105"/>
          <w:sz w:val="14"/>
        </w:rPr>
        <w:t> </w:t>
      </w:r>
      <w:r>
        <w:rPr>
          <w:w w:val="105"/>
          <w:sz w:val="14"/>
        </w:rPr>
        <w:t>1943.</w:t>
      </w:r>
    </w:p>
    <w:p>
      <w:pPr>
        <w:spacing w:after="0" w:line="192" w:lineRule="exact"/>
        <w:jc w:val="left"/>
        <w:rPr>
          <w:sz w:val="14"/>
        </w:rPr>
        <w:sectPr>
          <w:pgSz w:w="7850" w:h="12250"/>
          <w:pgMar w:top="0" w:bottom="280" w:left="760" w:right="140"/>
        </w:sectPr>
      </w:pPr>
    </w:p>
    <w:p>
      <w:pPr>
        <w:tabs>
          <w:tab w:pos="6817" w:val="right" w:leader="none"/>
        </w:tabs>
        <w:spacing w:before="75"/>
        <w:ind w:left="2232" w:right="0" w:firstLine="0"/>
        <w:jc w:val="left"/>
        <w:rPr>
          <w:rFonts w:ascii="Arial"/>
          <w:sz w:val="18"/>
        </w:rPr>
      </w:pPr>
      <w:r>
        <w:rPr/>
        <w:pict>
          <v:shape style="position:absolute;margin-left:26.861694pt;margin-top:17.765156pt;width:95.95pt;height:.1pt;mso-position-horizontal-relative:page;mso-position-vertical-relative:paragraph;z-index:-250020864;mso-wrap-distance-left:0;mso-wrap-distance-right:0" coordorigin="537,355" coordsize="1919,0" path="m537,355l2456,355e" filled="false" stroked="true" strokeweight=".239603pt" strokecolor="#000000">
            <v:path arrowok="t"/>
            <v:stroke dashstyle="solid"/>
            <w10:wrap type="topAndBottom"/>
          </v:shape>
        </w:pict>
      </w:r>
      <w:r>
        <w:rPr/>
        <w:pict>
          <v:shape style="position:absolute;margin-left:202.421997pt;margin-top:18.244366pt;width:157.35pt;height:.1pt;mso-position-horizontal-relative:page;mso-position-vertical-relative:paragraph;z-index:-250019840;mso-wrap-distance-left:0;mso-wrap-distance-right:0" coordorigin="4048,365" coordsize="3147,0" path="m4048,365l7195,365e" filled="false" stroked="true" strokeweight=".239603pt" strokecolor="#000000">
            <v:path arrowok="t"/>
            <v:stroke dashstyle="solid"/>
            <w10:wrap type="topAndBottom"/>
          </v:shape>
        </w:pict>
      </w:r>
      <w:r>
        <w:rPr>
          <w:w w:val="110"/>
          <w:sz w:val="15"/>
        </w:rPr>
        <w:t>ZLOM  PLAVE  JN</w:t>
      </w:r>
      <w:r>
        <w:rPr>
          <w:spacing w:val="14"/>
          <w:w w:val="110"/>
          <w:sz w:val="15"/>
        </w:rPr>
        <w:t> </w:t>
      </w:r>
      <w:r>
        <w:rPr>
          <w:w w:val="110"/>
          <w:sz w:val="15"/>
        </w:rPr>
        <w:t>BELE</w:t>
      </w:r>
      <w:r>
        <w:rPr>
          <w:spacing w:val="34"/>
          <w:w w:val="110"/>
          <w:sz w:val="15"/>
        </w:rPr>
        <w:t> </w:t>
      </w:r>
      <w:r>
        <w:rPr>
          <w:w w:val="110"/>
          <w:sz w:val="15"/>
        </w:rPr>
        <w:t>GARDE</w:t>
        <w:tab/>
      </w:r>
      <w:r>
        <w:rPr>
          <w:rFonts w:ascii="Arial"/>
          <w:w w:val="110"/>
          <w:position w:val="3"/>
          <w:sz w:val="18"/>
        </w:rPr>
        <w:t>605</w:t>
      </w:r>
    </w:p>
    <w:p>
      <w:pPr>
        <w:pStyle w:val="BodyText"/>
        <w:spacing w:before="8"/>
        <w:jc w:val="left"/>
        <w:rPr>
          <w:rFonts w:ascii="Arial"/>
          <w:sz w:val="18"/>
        </w:rPr>
      </w:pPr>
    </w:p>
    <w:p>
      <w:pPr>
        <w:pStyle w:val="BodyText"/>
        <w:spacing w:line="235" w:lineRule="auto" w:before="1"/>
        <w:ind w:left="133" w:right="126" w:firstLine="404"/>
      </w:pPr>
      <w:r>
        <w:rPr>
          <w:w w:val="115"/>
        </w:rPr>
        <w:t>Po siloviti topniški pripravi v nedeljo 19. septembra  dopoldne  je  drugi bataljon Prešernove brigade· vdrl  v  Turjak.  Precej se mu  je  vdalo 50 nasprotnikov,  okrog druge ure popoldne  pa še vsi ostali. Tako  je</w:t>
      </w:r>
      <w:r>
        <w:rPr>
          <w:spacing w:val="41"/>
          <w:w w:val="115"/>
        </w:rPr>
        <w:t> </w:t>
      </w:r>
      <w:r>
        <w:rPr>
          <w:w w:val="115"/>
        </w:rPr>
        <w:t>okrog</w:t>
      </w:r>
    </w:p>
    <w:p>
      <w:pPr>
        <w:pStyle w:val="BodyText"/>
        <w:spacing w:line="254" w:lineRule="auto"/>
        <w:ind w:left="143" w:right="129" w:hanging="6"/>
        <w:jc w:val="right"/>
      </w:pPr>
      <w:r>
        <w:rPr>
          <w:w w:val="115"/>
        </w:rPr>
        <w:t>500 borcev Prešernove brigade po enotedenskem</w:t>
      </w:r>
      <w:r>
        <w:rPr>
          <w:spacing w:val="6"/>
          <w:w w:val="115"/>
        </w:rPr>
        <w:t> </w:t>
      </w:r>
      <w:r>
        <w:rPr>
          <w:w w:val="115"/>
        </w:rPr>
        <w:t>obleganju</w:t>
      </w:r>
      <w:r>
        <w:rPr>
          <w:spacing w:val="49"/>
          <w:w w:val="115"/>
        </w:rPr>
        <w:t> </w:t>
      </w:r>
      <w:r>
        <w:rPr>
          <w:w w:val="115"/>
        </w:rPr>
        <w:t>zavzelo</w:t>
      </w:r>
      <w:r>
        <w:rPr>
          <w:spacing w:val="-1"/>
          <w:w w:val="110"/>
        </w:rPr>
        <w:t> </w:t>
      </w:r>
      <w:r>
        <w:rPr>
          <w:w w:val="115"/>
        </w:rPr>
        <w:t>poslednjo belogardistično trdnjavo in ujelo okrog 700</w:t>
      </w:r>
      <w:r>
        <w:rPr>
          <w:spacing w:val="13"/>
          <w:w w:val="115"/>
        </w:rPr>
        <w:t> </w:t>
      </w:r>
      <w:r>
        <w:rPr>
          <w:w w:val="115"/>
        </w:rPr>
        <w:t>belih sovražnikov.</w:t>
      </w:r>
      <w:r>
        <w:rPr>
          <w:spacing w:val="-33"/>
          <w:w w:val="115"/>
        </w:rPr>
        <w:t> </w:t>
      </w:r>
      <w:r>
        <w:rPr>
          <w:w w:val="115"/>
          <w:position w:val="6"/>
          <w:sz w:val="11"/>
        </w:rPr>
        <w:t>102</w:t>
      </w:r>
      <w:r>
        <w:rPr>
          <w:w w:val="109"/>
          <w:position w:val="6"/>
          <w:sz w:val="11"/>
        </w:rPr>
        <w:t> </w:t>
      </w:r>
      <w:r>
        <w:rPr>
          <w:w w:val="115"/>
        </w:rPr>
        <w:t>Za padec Turjaka so beli voditelji v Ljubljani zvedeli precej</w:t>
      </w:r>
      <w:r>
        <w:rPr>
          <w:spacing w:val="14"/>
          <w:w w:val="115"/>
        </w:rPr>
        <w:t> </w:t>
      </w:r>
      <w:r>
        <w:rPr>
          <w:w w:val="115"/>
        </w:rPr>
        <w:t>kasno.</w:t>
      </w:r>
    </w:p>
    <w:p>
      <w:pPr>
        <w:pStyle w:val="BodyText"/>
        <w:spacing w:line="235" w:lineRule="auto"/>
        <w:ind w:left="134" w:right="134"/>
      </w:pPr>
      <w:r>
        <w:rPr>
          <w:w w:val="115"/>
        </w:rPr>
        <w:t>Dne 22. septembra dopoldne so na posebni seji še razpravljali o nujni pomoči Turjaku. Popoldne ob treh pa so se sestali župnik Škulj, župnik Merkun, polkovnik Kokalj, kaplan Križman, kaplan Godina, župan Paternost, ing. Sodja in kaplan Duhovnik. Ugotovili so,  da  je  Turjak  padel že v nedeljo popoldne in da Nemci niso bombardirali niti poslali vojaštva. Na koncu so sklenili, naj se Rupnika opozori »na vse stiske </w:t>
      </w:r>
      <w:r>
        <w:rPr>
          <w:spacing w:val="2"/>
          <w:w w:val="110"/>
        </w:rPr>
        <w:t>«.</w:t>
      </w:r>
      <w:r>
        <w:rPr>
          <w:spacing w:val="2"/>
          <w:w w:val="110"/>
          <w:position w:val="6"/>
          <w:sz w:val="10"/>
        </w:rPr>
        <w:t>102</w:t>
      </w:r>
      <w:r>
        <w:rPr>
          <w:spacing w:val="20"/>
          <w:w w:val="110"/>
          <w:position w:val="6"/>
          <w:sz w:val="10"/>
        </w:rPr>
        <w:t> </w:t>
      </w:r>
      <w:r>
        <w:rPr>
          <w:w w:val="115"/>
        </w:rPr>
        <w:t>a</w:t>
      </w:r>
    </w:p>
    <w:p>
      <w:pPr>
        <w:pStyle w:val="BodyText"/>
        <w:spacing w:line="235" w:lineRule="auto" w:before="66"/>
        <w:ind w:left="130" w:right="134" w:firstLine="403"/>
      </w:pPr>
      <w:r>
        <w:rPr>
          <w:w w:val="115"/>
        </w:rPr>
        <w:t>Narodni izdajalci vseh vrst in barv so se zares znašli v hudi  stiski. Drug pri drugem so iskali krivca za svoj polom, nihče pa ni imel toliko poguma, da bi izrekel preprosto resnico, da so krivi vsi, ki so zapeljali nekatere ljudi in jih z okupatorjevim orožjem pognali v boj proti lastnemu narodu.</w:t>
      </w:r>
    </w:p>
    <w:p>
      <w:pPr>
        <w:pStyle w:val="BodyText"/>
        <w:spacing w:line="235" w:lineRule="auto" w:before="41"/>
        <w:ind w:left="126" w:right="140" w:firstLine="393"/>
        <w:rPr>
          <w:sz w:val="12"/>
        </w:rPr>
      </w:pPr>
      <w:r>
        <w:rPr>
          <w:w w:val="110"/>
        </w:rPr>
        <w:t>Slovenska legija je za poraz obtoževala Stražo, ta pa z glavačevci Slovensko legijo. Dr. Šmajd je krivil Peterlina, župnik Škulj pa Šmajda. Novakov najzvestejši oproda Janko Debeljak je po</w:t>
      </w:r>
      <w:r>
        <w:rPr>
          <w:spacing w:val="52"/>
          <w:w w:val="110"/>
        </w:rPr>
        <w:t> </w:t>
      </w:r>
      <w:r>
        <w:rPr>
          <w:w w:val="110"/>
        </w:rPr>
        <w:t>Ljubljani  preklinjal majorja Novaka in partizane hkrati.</w:t>
      </w:r>
      <w:r>
        <w:rPr>
          <w:spacing w:val="52"/>
          <w:w w:val="110"/>
        </w:rPr>
        <w:t> </w:t>
      </w:r>
      <w:r>
        <w:rPr>
          <w:w w:val="110"/>
        </w:rPr>
        <w:t>Major  Novak  pa  je  20.  septembra  poslal  Slovenski  zavezi  pismo,  da</w:t>
      </w:r>
      <w:r>
        <w:rPr>
          <w:spacing w:val="52"/>
          <w:w w:val="110"/>
        </w:rPr>
        <w:t> </w:t>
      </w:r>
      <w:r>
        <w:rPr>
          <w:w w:val="110"/>
        </w:rPr>
        <w:t>je  vsega  krivo  to,  ker   MVAC  ni   šla v ilegalo in ker</w:t>
      </w:r>
      <w:r>
        <w:rPr>
          <w:spacing w:val="52"/>
          <w:w w:val="110"/>
        </w:rPr>
        <w:t> </w:t>
      </w:r>
      <w:r>
        <w:rPr>
          <w:w w:val="110"/>
        </w:rPr>
        <w:t>je  formiranje  vojnega  sveta  porušilo  njegovo  avtoriteto. Dne 24. septembra 1943 pa je vse legije razrešil vseh obveznosti do jugo­ slovanske vo jske.</w:t>
      </w:r>
      <w:r>
        <w:rPr>
          <w:spacing w:val="-33"/>
          <w:w w:val="110"/>
        </w:rPr>
        <w:t> </w:t>
      </w:r>
      <w:r>
        <w:rPr>
          <w:w w:val="110"/>
          <w:position w:val="7"/>
          <w:sz w:val="10"/>
        </w:rPr>
        <w:t>102</w:t>
      </w:r>
      <w:r>
        <w:rPr>
          <w:w w:val="110"/>
          <w:sz w:val="12"/>
        </w:rPr>
        <w:t>b</w:t>
      </w:r>
    </w:p>
    <w:p>
      <w:pPr>
        <w:pStyle w:val="BodyText"/>
        <w:spacing w:line="235" w:lineRule="auto" w:before="37"/>
        <w:ind w:left="127" w:right="117" w:firstLine="392"/>
      </w:pPr>
      <w:r>
        <w:rPr>
          <w:w w:val="110"/>
        </w:rPr>
        <w:t>Velika zmaga narodnoosvobodilne vojske in Osvobodilne fronte pod vodstvom Komunistične partije Slovenije je bila hkrati temeljit</w:t>
      </w:r>
      <w:r>
        <w:rPr>
          <w:spacing w:val="52"/>
          <w:w w:val="110"/>
        </w:rPr>
        <w:t> </w:t>
      </w:r>
      <w:r>
        <w:rPr>
          <w:w w:val="110"/>
        </w:rPr>
        <w:t>poraz Slovenske zaveze. Zato je Napredna delovna  skupnost,  v  kateri</w:t>
      </w:r>
      <w:r>
        <w:rPr>
          <w:spacing w:val="52"/>
          <w:w w:val="110"/>
        </w:rPr>
        <w:t> </w:t>
      </w:r>
      <w:r>
        <w:rPr>
          <w:w w:val="110"/>
        </w:rPr>
        <w:t>je  »odlo­ čala reakcionarna JNS, proti</w:t>
      </w:r>
      <w:r>
        <w:rPr>
          <w:spacing w:val="52"/>
          <w:w w:val="110"/>
        </w:rPr>
        <w:t> </w:t>
      </w:r>
      <w:r>
        <w:rPr>
          <w:w w:val="110"/>
        </w:rPr>
        <w:t>kateri  taktični  dediči  in  neresni  nasprotniki niso hoteli nastopiti, po</w:t>
      </w:r>
      <w:r>
        <w:rPr>
          <w:spacing w:val="52"/>
          <w:w w:val="110"/>
        </w:rPr>
        <w:t> </w:t>
      </w:r>
      <w:r>
        <w:rPr>
          <w:w w:val="110"/>
        </w:rPr>
        <w:t>enoletnem  vegetiranju  razpadla,  potem  ko  se  je njen plenum avgusta 1942 sestal prvič, da jo je ustanovil, in avgusta 1943 </w:t>
      </w:r>
      <w:r>
        <w:rPr>
          <w:w w:val="116"/>
        </w:rPr>
        <w:t>drugi</w:t>
      </w:r>
      <w:r>
        <w:rPr>
          <w:spacing w:val="-1"/>
          <w:w w:val="116"/>
        </w:rPr>
        <w:t>č</w:t>
      </w:r>
      <w:r>
        <w:rPr>
          <w:w w:val="116"/>
        </w:rPr>
        <w:t>,</w:t>
      </w:r>
      <w:r>
        <w:rPr/>
        <w:t>  </w:t>
      </w:r>
      <w:r>
        <w:rPr>
          <w:spacing w:val="10"/>
        </w:rPr>
        <w:t> </w:t>
      </w:r>
      <w:r>
        <w:rPr>
          <w:w w:val="116"/>
        </w:rPr>
        <w:t>da</w:t>
      </w:r>
      <w:r>
        <w:rPr/>
        <w:t>   </w:t>
      </w:r>
      <w:r>
        <w:rPr>
          <w:spacing w:val="-18"/>
        </w:rPr>
        <w:t> </w:t>
      </w:r>
      <w:r>
        <w:rPr>
          <w:spacing w:val="-1"/>
          <w:w w:val="99"/>
        </w:rPr>
        <w:t>j</w:t>
      </w:r>
      <w:r>
        <w:rPr>
          <w:w w:val="99"/>
        </w:rPr>
        <w:t>o</w:t>
      </w:r>
      <w:r>
        <w:rPr/>
        <w:t>   </w:t>
      </w:r>
      <w:r>
        <w:rPr>
          <w:spacing w:val="-20"/>
        </w:rPr>
        <w:t> </w:t>
      </w:r>
      <w:r>
        <w:rPr>
          <w:spacing w:val="-1"/>
          <w:w w:val="106"/>
        </w:rPr>
        <w:t>j</w:t>
      </w:r>
      <w:r>
        <w:rPr>
          <w:w w:val="106"/>
        </w:rPr>
        <w:t>e</w:t>
      </w:r>
      <w:r>
        <w:rPr/>
        <w:t>  </w:t>
      </w:r>
      <w:r>
        <w:rPr>
          <w:spacing w:val="5"/>
        </w:rPr>
        <w:t> </w:t>
      </w:r>
      <w:r>
        <w:rPr>
          <w:spacing w:val="-1"/>
          <w:w w:val="103"/>
        </w:rPr>
        <w:t>zlikvidi</w:t>
      </w:r>
      <w:r>
        <w:rPr>
          <w:w w:val="103"/>
        </w:rPr>
        <w:t>r</w:t>
      </w:r>
      <w:r>
        <w:rPr/>
        <w:t> </w:t>
      </w:r>
      <w:r>
        <w:rPr>
          <w:spacing w:val="1"/>
        </w:rPr>
        <w:t> </w:t>
      </w:r>
      <w:r>
        <w:rPr>
          <w:spacing w:val="-1"/>
          <w:w w:val="103"/>
        </w:rPr>
        <w:t>al</w:t>
      </w:r>
      <w:r>
        <w:rPr>
          <w:w w:val="103"/>
        </w:rPr>
        <w:t>.</w:t>
      </w:r>
      <w:r>
        <w:rPr>
          <w:spacing w:val="-17"/>
        </w:rPr>
        <w:t> </w:t>
      </w:r>
      <w:r>
        <w:rPr>
          <w:spacing w:val="10"/>
          <w:w w:val="79"/>
        </w:rPr>
        <w:t>«</w:t>
      </w:r>
      <w:r>
        <w:rPr>
          <w:w w:val="79"/>
          <w:position w:val="7"/>
          <w:sz w:val="10"/>
        </w:rPr>
        <w:t>1</w:t>
      </w:r>
      <w:r>
        <w:rPr>
          <w:spacing w:val="-4"/>
          <w:position w:val="7"/>
          <w:sz w:val="10"/>
        </w:rPr>
        <w:t> </w:t>
      </w:r>
      <w:r>
        <w:rPr>
          <w:spacing w:val="-42"/>
          <w:w w:val="110"/>
          <w:position w:val="7"/>
          <w:sz w:val="10"/>
        </w:rPr>
        <w:t>0</w:t>
      </w:r>
      <w:r>
        <w:rPr>
          <w:spacing w:val="4"/>
          <w:w w:val="57"/>
          <w:sz w:val="13"/>
        </w:rPr>
        <w:t>!</w:t>
      </w:r>
      <w:r>
        <w:rPr>
          <w:w w:val="107"/>
          <w:sz w:val="13"/>
        </w:rPr>
        <w:t>c</w:t>
      </w:r>
      <w:r>
        <w:rPr>
          <w:sz w:val="13"/>
        </w:rPr>
        <w:t>      </w:t>
      </w:r>
      <w:r>
        <w:rPr>
          <w:spacing w:val="3"/>
          <w:sz w:val="13"/>
        </w:rPr>
        <w:t> </w:t>
      </w:r>
      <w:r>
        <w:rPr>
          <w:spacing w:val="-1"/>
          <w:w w:val="110"/>
        </w:rPr>
        <w:t>Dokonč</w:t>
      </w:r>
      <w:r>
        <w:rPr>
          <w:w w:val="110"/>
        </w:rPr>
        <w:t>no</w:t>
      </w:r>
      <w:r>
        <w:rPr/>
        <w:t>  </w:t>
      </w:r>
      <w:r>
        <w:rPr>
          <w:spacing w:val="20"/>
        </w:rPr>
        <w:t> </w:t>
      </w:r>
      <w:r>
        <w:rPr>
          <w:w w:val="110"/>
        </w:rPr>
        <w:t>pa</w:t>
      </w:r>
      <w:r>
        <w:rPr/>
        <w:t>   </w:t>
      </w:r>
      <w:r>
        <w:rPr>
          <w:spacing w:val="-10"/>
        </w:rPr>
        <w:t> </w:t>
      </w:r>
      <w:r>
        <w:rPr>
          <w:spacing w:val="-1"/>
          <w:w w:val="106"/>
        </w:rPr>
        <w:t>j</w:t>
      </w:r>
      <w:r>
        <w:rPr>
          <w:w w:val="106"/>
        </w:rPr>
        <w:t>e</w:t>
      </w:r>
      <w:r>
        <w:rPr/>
        <w:t>  </w:t>
      </w:r>
      <w:r>
        <w:rPr>
          <w:spacing w:val="11"/>
        </w:rPr>
        <w:t> </w:t>
      </w:r>
      <w:r>
        <w:rPr>
          <w:spacing w:val="-1"/>
          <w:w w:val="114"/>
        </w:rPr>
        <w:t>Napredn</w:t>
      </w:r>
      <w:r>
        <w:rPr>
          <w:w w:val="114"/>
        </w:rPr>
        <w:t>a</w:t>
      </w:r>
      <w:r>
        <w:rPr/>
        <w:t>  </w:t>
      </w:r>
      <w:r>
        <w:rPr>
          <w:spacing w:val="21"/>
        </w:rPr>
        <w:t> </w:t>
      </w:r>
      <w:r>
        <w:rPr>
          <w:w w:val="113"/>
        </w:rPr>
        <w:t>delovna </w:t>
      </w:r>
      <w:r>
        <w:rPr>
          <w:w w:val="110"/>
        </w:rPr>
        <w:t>skupnost razpadla po svoji seji 23. septembra 1943, na  kateri  je  dr.  Vladi­ mir Šuklje-Dolenc</w:t>
      </w:r>
      <w:r>
        <w:rPr>
          <w:spacing w:val="23"/>
          <w:w w:val="110"/>
        </w:rPr>
        <w:t> </w:t>
      </w:r>
      <w:r>
        <w:rPr>
          <w:w w:val="110"/>
        </w:rPr>
        <w:t>ugotavljal:</w:t>
      </w:r>
    </w:p>
    <w:p>
      <w:pPr>
        <w:pStyle w:val="BodyText"/>
        <w:spacing w:line="232" w:lineRule="auto" w:before="34"/>
        <w:ind w:left="123" w:right="142" w:firstLine="400"/>
        <w:rPr>
          <w:sz w:val="13"/>
        </w:rPr>
      </w:pPr>
      <w:r>
        <w:rPr>
          <w:w w:val="110"/>
        </w:rPr>
        <w:t>Nekdo je odgovoren za popolen poraz na :političnem in vojaškem področju. Celoten odbor ima neko odgovornost in predvsem klerikalci. Zagrešili</w:t>
      </w:r>
      <w:r>
        <w:rPr>
          <w:spacing w:val="52"/>
          <w:w w:val="110"/>
        </w:rPr>
        <w:t> </w:t>
      </w:r>
      <w:r>
        <w:rPr>
          <w:w w:val="110"/>
        </w:rPr>
        <w:t>so  napake  na   vojaškem   področju.   Zato   je   potrebno   prekiniti s sedanjim delom Slovenske zaveze in iskati osnove za</w:t>
      </w:r>
      <w:r>
        <w:rPr>
          <w:spacing w:val="52"/>
          <w:w w:val="110"/>
        </w:rPr>
        <w:t> </w:t>
      </w:r>
      <w:r>
        <w:rPr>
          <w:w w:val="110"/>
        </w:rPr>
        <w:t>novo  delo,  tudi znotraj</w:t>
      </w:r>
      <w:r>
        <w:rPr>
          <w:spacing w:val="52"/>
          <w:w w:val="110"/>
        </w:rPr>
        <w:t> </w:t>
      </w:r>
      <w:r>
        <w:rPr>
          <w:w w:val="110"/>
        </w:rPr>
        <w:t>Demokratske   skupnosti.   Bela   garda   je  doživela   polom   in   tudi v prihodnje bo isto. Bela</w:t>
      </w:r>
      <w:r>
        <w:rPr>
          <w:spacing w:val="52"/>
          <w:w w:val="110"/>
        </w:rPr>
        <w:t> </w:t>
      </w:r>
      <w:r>
        <w:rPr>
          <w:w w:val="110"/>
        </w:rPr>
        <w:t>garda  ni  bila  zaščita  vasi,  marveč  politično orodje, tudi napram majorju Novaku. Ni zaupanja v sestav Slovenske </w:t>
      </w:r>
      <w:r>
        <w:rPr>
          <w:spacing w:val="-1"/>
          <w:w w:val="103"/>
        </w:rPr>
        <w:t>zaveze</w:t>
      </w:r>
      <w:r>
        <w:rPr>
          <w:w w:val="103"/>
        </w:rPr>
        <w:t>.</w:t>
      </w:r>
      <w:r>
        <w:rPr>
          <w:spacing w:val="-8"/>
        </w:rPr>
        <w:t> </w:t>
      </w:r>
      <w:r>
        <w:rPr>
          <w:rFonts w:ascii="Arial" w:hAnsi="Arial"/>
          <w:spacing w:val="-1"/>
          <w:w w:val="108"/>
          <w:position w:val="6"/>
          <w:sz w:val="10"/>
        </w:rPr>
        <w:t>1</w:t>
      </w:r>
      <w:r>
        <w:rPr>
          <w:rFonts w:ascii="Arial" w:hAnsi="Arial"/>
          <w:spacing w:val="-42"/>
          <w:w w:val="108"/>
          <w:position w:val="6"/>
          <w:sz w:val="10"/>
        </w:rPr>
        <w:t>0</w:t>
      </w:r>
      <w:r>
        <w:rPr>
          <w:w w:val="51"/>
          <w:sz w:val="13"/>
        </w:rPr>
        <w:t>!</w:t>
      </w:r>
      <w:r>
        <w:rPr>
          <w:spacing w:val="-3"/>
          <w:sz w:val="13"/>
        </w:rPr>
        <w:t> </w:t>
      </w:r>
      <w:r>
        <w:rPr>
          <w:w w:val="79"/>
          <w:sz w:val="13"/>
        </w:rPr>
        <w:t>č</w:t>
      </w:r>
    </w:p>
    <w:p>
      <w:pPr>
        <w:pStyle w:val="BodyText"/>
        <w:spacing w:before="49"/>
        <w:ind w:left="504"/>
      </w:pPr>
      <w:r>
        <w:rPr/>
        <w:pict>
          <v:shape style="position:absolute;margin-left:24.943003pt;margin-top:17.548641pt;width:51.85pt;height:.1pt;mso-position-horizontal-relative:page;mso-position-vertical-relative:paragraph;z-index:-250018816;mso-wrap-distance-left:0;mso-wrap-distance-right:0" coordorigin="499,351" coordsize="1037,0" path="m499,351l1535,351e" filled="false" stroked="true" strokeweight=".239603pt" strokecolor="#000000">
            <v:path arrowok="t"/>
            <v:stroke dashstyle="solid"/>
            <w10:wrap type="topAndBottom"/>
          </v:shape>
        </w:pict>
      </w:r>
      <w:r>
        <w:rPr>
          <w:w w:val="115"/>
        </w:rPr>
        <w:t>Z Napredno delovno skupnostjo pa se je zrušila tudi Slovenska</w:t>
      </w:r>
      <w:r>
        <w:rPr>
          <w:spacing w:val="33"/>
          <w:w w:val="115"/>
        </w:rPr>
        <w:t> </w:t>
      </w:r>
      <w:r>
        <w:rPr>
          <w:w w:val="115"/>
        </w:rPr>
        <w:t>zaveza.</w:t>
      </w:r>
    </w:p>
    <w:p>
      <w:pPr>
        <w:spacing w:before="48"/>
        <w:ind w:left="399" w:right="0" w:firstLine="0"/>
        <w:jc w:val="left"/>
        <w:rPr>
          <w:sz w:val="14"/>
        </w:rPr>
      </w:pPr>
      <w:r>
        <w:rPr>
          <w:w w:val="125"/>
          <w:sz w:val="10"/>
        </w:rPr>
        <w:t>102  </w:t>
      </w:r>
      <w:r>
        <w:rPr>
          <w:w w:val="125"/>
          <w:sz w:val="14"/>
        </w:rPr>
        <w:t>l'"rance Vrog-l\Iile,  Naskok  na  Turjak  (nadaljeyro1je </w:t>
      </w:r>
      <w:r>
        <w:rPr>
          <w:w w:val="125"/>
          <w:sz w:val="13"/>
        </w:rPr>
        <w:t>in  </w:t>
      </w:r>
      <w:r>
        <w:rPr>
          <w:w w:val="125"/>
          <w:sz w:val="14"/>
        </w:rPr>
        <w:t>konec), "Lj,udska</w:t>
      </w:r>
      <w:r>
        <w:rPr>
          <w:spacing w:val="18"/>
          <w:w w:val="125"/>
          <w:sz w:val="14"/>
        </w:rPr>
        <w:t> </w:t>
      </w:r>
      <w:r>
        <w:rPr>
          <w:w w:val="125"/>
          <w:sz w:val="14"/>
        </w:rPr>
        <w:t>pravica«,</w:t>
      </w:r>
    </w:p>
    <w:p>
      <w:pPr>
        <w:spacing w:before="11"/>
        <w:ind w:left="112" w:right="0" w:firstLine="0"/>
        <w:jc w:val="left"/>
        <w:rPr>
          <w:sz w:val="14"/>
        </w:rPr>
      </w:pPr>
      <w:r>
        <w:rPr>
          <w:w w:val="125"/>
          <w:sz w:val="14"/>
        </w:rPr>
        <w:t>1. maja 1 51. - Glej prilogo XXXII.</w:t>
      </w:r>
    </w:p>
    <w:p>
      <w:pPr>
        <w:spacing w:before="12"/>
        <w:ind w:left="405" w:right="0" w:firstLine="0"/>
        <w:jc w:val="left"/>
        <w:rPr>
          <w:sz w:val="14"/>
        </w:rPr>
      </w:pPr>
      <w:r>
        <w:rPr>
          <w:rFonts w:ascii="Arial" w:hAnsi="Arial"/>
          <w:w w:val="115"/>
          <w:sz w:val="10"/>
        </w:rPr>
        <w:t>102a </w:t>
      </w:r>
      <w:r>
        <w:rPr>
          <w:w w:val="115"/>
          <w:sz w:val="14"/>
        </w:rPr>
        <w:t>Arhi,v ja,v. </w:t>
      </w:r>
      <w:r>
        <w:rPr>
          <w:sz w:val="14"/>
        </w:rPr>
        <w:t>cto:ž. </w:t>
      </w:r>
      <w:r>
        <w:rPr>
          <w:w w:val="115"/>
          <w:sz w:val="14"/>
        </w:rPr>
        <w:t>LR8, štev. 254.</w:t>
      </w:r>
    </w:p>
    <w:p>
      <w:pPr>
        <w:spacing w:before="7"/>
        <w:ind w:left="399" w:right="0" w:firstLine="0"/>
        <w:jc w:val="left"/>
        <w:rPr>
          <w:sz w:val="14"/>
        </w:rPr>
      </w:pPr>
      <w:r>
        <w:rPr>
          <w:w w:val="110"/>
          <w:sz w:val="14"/>
        </w:rPr>
        <w:t>102b </w:t>
      </w:r>
      <w:r>
        <w:rPr>
          <w:w w:val="120"/>
          <w:sz w:val="14"/>
        </w:rPr>
        <w:t>Pr v </w:t>
      </w:r>
      <w:r>
        <w:rPr>
          <w:w w:val="110"/>
          <w:sz w:val="14"/>
        </w:rPr>
        <w:t>&gt;faim. štev.  256  ]n arhi,v  Slo1veinske zaveiz-e.</w:t>
      </w:r>
    </w:p>
    <w:p>
      <w:pPr>
        <w:spacing w:before="11"/>
        <w:ind w:left="402" w:right="0" w:firstLine="0"/>
        <w:jc w:val="left"/>
        <w:rPr>
          <w:sz w:val="14"/>
        </w:rPr>
      </w:pPr>
      <w:r>
        <w:rPr>
          <w:rFonts w:ascii="Arial" w:hAnsi="Arial"/>
          <w:w w:val="110"/>
          <w:sz w:val="13"/>
        </w:rPr>
        <w:t>rn2c </w:t>
      </w:r>
      <w:r>
        <w:rPr>
          <w:w w:val="110"/>
          <w:sz w:val="14"/>
        </w:rPr>
        <w:t>Vrhovno s,odiilče LRS, K 1147/14. - Pismo </w:t>
      </w:r>
      <w:r>
        <w:rPr>
          <w:w w:val="125"/>
          <w:sz w:val="13"/>
        </w:rPr>
        <w:t>ing. </w:t>
      </w:r>
      <w:r>
        <w:rPr>
          <w:w w:val="110"/>
          <w:sz w:val="14"/>
        </w:rPr>
        <w:t>Ortomira Nagodeta.</w:t>
      </w:r>
    </w:p>
    <w:p>
      <w:pPr>
        <w:spacing w:before="12"/>
        <w:ind w:left="404" w:right="0" w:firstLine="0"/>
        <w:jc w:val="left"/>
        <w:rPr>
          <w:sz w:val="14"/>
        </w:rPr>
      </w:pPr>
      <w:r>
        <w:rPr>
          <w:w w:val="125"/>
          <w:sz w:val="10"/>
        </w:rPr>
        <w:t>102č </w:t>
      </w:r>
      <w:r>
        <w:rPr>
          <w:w w:val="125"/>
          <w:sz w:val="14"/>
        </w:rPr>
        <w:t>Beležka v arhivu Slovenske zaveze.</w:t>
      </w:r>
    </w:p>
    <w:p>
      <w:pPr>
        <w:spacing w:after="0"/>
        <w:jc w:val="left"/>
        <w:rPr>
          <w:sz w:val="14"/>
        </w:rPr>
        <w:sectPr>
          <w:pgSz w:w="8010" w:h="12370"/>
          <w:pgMar w:top="260" w:bottom="280" w:left="380" w:right="680"/>
        </w:sectPr>
      </w:pPr>
    </w:p>
    <w:p>
      <w:pPr>
        <w:tabs>
          <w:tab w:pos="2093" w:val="left" w:leader="none"/>
        </w:tabs>
        <w:spacing w:before="85"/>
        <w:ind w:left="117" w:right="0" w:firstLine="0"/>
        <w:jc w:val="both"/>
        <w:rPr>
          <w:sz w:val="14"/>
        </w:rPr>
      </w:pPr>
      <w:r>
        <w:rPr/>
        <w:pict>
          <v:group style="position:absolute;margin-left:36.456459pt;margin-top:19.289043pt;width:251.4pt;height:.5pt;mso-position-horizontal-relative:page;mso-position-vertical-relative:paragraph;z-index:-250017792;mso-wrap-distance-left:0;mso-wrap-distance-right:0" coordorigin="729,386" coordsize="5028,10">
            <v:line style="position:absolute" from="729,388" to="3396,388" stroked="true" strokeweight=".239606pt" strokecolor="#000000">
              <v:stroke dashstyle="solid"/>
            </v:line>
            <v:line style="position:absolute" from="3435,393" to="5756,393" stroked="true" strokeweight=".239606pt" strokecolor="#000000">
              <v:stroke dashstyle="solid"/>
            </v:line>
            <w10:wrap type="topAndBottom"/>
          </v:group>
        </w:pict>
      </w:r>
      <w:r>
        <w:rPr>
          <w:rFonts w:ascii="Courier New"/>
          <w:w w:val="110"/>
          <w:position w:val="6"/>
          <w:sz w:val="20"/>
        </w:rPr>
        <w:t>606</w:t>
        <w:tab/>
      </w:r>
      <w:r>
        <w:rPr>
          <w:w w:val="110"/>
          <w:sz w:val="14"/>
        </w:rPr>
        <w:t>N AS'l'OP OBOHOZENIR</w:t>
      </w:r>
      <w:r>
        <w:rPr>
          <w:spacing w:val="37"/>
          <w:w w:val="110"/>
          <w:sz w:val="14"/>
        </w:rPr>
        <w:t> </w:t>
      </w:r>
      <w:r>
        <w:rPr>
          <w:w w:val="110"/>
          <w:sz w:val="14"/>
        </w:rPr>
        <w:t>ODDELKOV</w:t>
      </w:r>
    </w:p>
    <w:p>
      <w:pPr>
        <w:pStyle w:val="BodyText"/>
        <w:spacing w:before="3"/>
        <w:jc w:val="left"/>
      </w:pPr>
    </w:p>
    <w:p>
      <w:pPr>
        <w:pStyle w:val="BodyText"/>
        <w:spacing w:line="232" w:lineRule="auto" w:before="1"/>
        <w:ind w:left="134" w:right="110" w:firstLine="404"/>
      </w:pPr>
      <w:r>
        <w:rPr>
          <w:w w:val="115"/>
        </w:rPr>
        <w:t>Razen belih poveljnikov in organizatorjev narodnega izdajstva je narodnoosvobodilna vojska na Turjaku ujela tudi skoraj celo četo belo­ gardističnih  kaplanov  in  bogoslovcev.  Kaplani  Franc  Malovrh-Breznik iz Ljubljane, Ivan Lavrih, Tone Polda in Janez Bukovec iz Dobrepolja, Jakob Mavec z Iga, Franc Malovrh iz Škocjana pri Turjaku in bogoslovci.: Franc Jančar, Franc- Stare, Franc Jakop, Zvonimir Goršek, Andrej Po­ gačar, Janez Musar, Leopold Potočnik, Janez l\1:edved, Karel Mauser, Alojz Žagar, Ivan Pekolj, Rudolf Ropas, Jožef Vesenjak, Franc Vidic, Ludvik Jeza, Franc Zagoršek,  Karl  Pečovnik,  Ivan Volk, Franc Lepdiček in Avgust J ambrovič so 23. septembra v Kočevju prostovoljno dali in podpisali izjavo, da »spoznavajo, po kaki izdajalski poti so hodili in  kako so s svojim slabim zgledom zavajali na pot narodnega izdajstva nepoučeno kmečko ljudstvo in katoliško mladino«. Nato so priznali, da je bila »lažna naša trditev, da je bela in plava garda na Slovenskem ščitila vero in slovenske  domove,  ker   se  danes  vodstvo   bele  in   plave  garde  druži   z nemškim nacionalsocializmom ... </w:t>
      </w:r>
      <w:r>
        <w:rPr>
          <w:rFonts w:ascii="Arial" w:hAnsi="Arial"/>
          <w:w w:val="115"/>
          <w:sz w:val="17"/>
        </w:rPr>
        <w:t>« </w:t>
      </w:r>
      <w:r>
        <w:rPr>
          <w:w w:val="115"/>
        </w:rPr>
        <w:t>Svojo izjavo so zaključili z naslednjo obljubo:</w:t>
      </w:r>
    </w:p>
    <w:p>
      <w:pPr>
        <w:pStyle w:val="BodyText"/>
        <w:spacing w:before="62"/>
        <w:ind w:left="541"/>
      </w:pPr>
      <w:r>
        <w:rPr>
          <w:w w:val="110"/>
        </w:rPr>
        <w:t>»Zato se zavezujemo:</w:t>
      </w:r>
    </w:p>
    <w:p>
      <w:pPr>
        <w:pStyle w:val="BodyText"/>
        <w:spacing w:line="235" w:lineRule="auto" w:before="39"/>
        <w:ind w:left="142" w:right="123" w:firstLine="389"/>
      </w:pPr>
      <w:r>
        <w:rPr>
          <w:w w:val="115"/>
        </w:rPr>
        <w:t>da  ne  bomo  v  ničemer   ve   v  svojem  ravnanju,  ne  z  besedo  ne    z dejanji škodovali osvobodilni· stvari slovenskega  naroda  in  njegovi edini pravi narodni oblasti na Slovenskem, Osvobodilni</w:t>
      </w:r>
      <w:r>
        <w:rPr>
          <w:spacing w:val="-21"/>
          <w:w w:val="115"/>
        </w:rPr>
        <w:t> </w:t>
      </w:r>
      <w:r>
        <w:rPr>
          <w:w w:val="115"/>
        </w:rPr>
        <w:t>fronti;</w:t>
      </w:r>
    </w:p>
    <w:p>
      <w:pPr>
        <w:pStyle w:val="BodyText"/>
        <w:spacing w:line="237" w:lineRule="auto"/>
        <w:ind w:left="138" w:right="121" w:firstLine="388"/>
      </w:pPr>
      <w:r>
        <w:rPr>
          <w:w w:val="115"/>
        </w:rPr>
        <w:t>da ne bomo nikdar več svojih opravil (prižnice in spovednice) in duhovniškega poklica sploh izrabljali  v  politične  protinarodne  svrhe  in da se bomo v izvrševanju svojega poklica omejili zgolj na vestno vršenje verskih dolžnosti, ki nam jih</w:t>
      </w:r>
      <w:r>
        <w:rPr>
          <w:spacing w:val="-1"/>
          <w:w w:val="115"/>
        </w:rPr>
        <w:t> </w:t>
      </w:r>
      <w:r>
        <w:rPr>
          <w:w w:val="115"/>
        </w:rPr>
        <w:t>nalaga;</w:t>
      </w:r>
    </w:p>
    <w:p>
      <w:pPr>
        <w:pStyle w:val="BodyText"/>
        <w:spacing w:line="235" w:lineRule="auto"/>
        <w:ind w:left="130" w:right="125" w:firstLine="396"/>
      </w:pPr>
      <w:r>
        <w:rPr>
          <w:w w:val="115"/>
        </w:rPr>
        <w:t>da se bomo s takim svojim zadržanjem v bodoče izkazali vredne velikodušnosti, ki nam jo s sedanjim postopkom nasproti nam izkazuje slovenska narodna oblast Osvobodilne fronte.</w:t>
      </w:r>
    </w:p>
    <w:p>
      <w:pPr>
        <w:spacing w:line="215" w:lineRule="exact" w:before="0"/>
        <w:ind w:left="522" w:right="0" w:firstLine="0"/>
        <w:jc w:val="both"/>
        <w:rPr>
          <w:sz w:val="11"/>
        </w:rPr>
      </w:pPr>
      <w:r>
        <w:rPr>
          <w:w w:val="110"/>
          <w:sz w:val="19"/>
        </w:rPr>
        <w:t>Tako nam Bog pomagaj</w:t>
      </w:r>
      <w:r>
        <w:rPr>
          <w:rFonts w:ascii="Arial" w:hAnsi="Arial"/>
          <w:w w:val="110"/>
          <w:sz w:val="18"/>
        </w:rPr>
        <w:t>!«</w:t>
      </w:r>
      <w:r>
        <w:rPr>
          <w:w w:val="110"/>
          <w:position w:val="6"/>
          <w:sz w:val="11"/>
        </w:rPr>
        <w:t>1 03</w:t>
      </w:r>
    </w:p>
    <w:p>
      <w:pPr>
        <w:pStyle w:val="BodyText"/>
        <w:spacing w:line="237" w:lineRule="auto" w:before="25"/>
        <w:ind w:left="129" w:right="111" w:firstLine="391"/>
        <w:rPr>
          <w:sz w:val="10"/>
        </w:rPr>
      </w:pPr>
      <w:r>
        <w:rPr>
          <w:w w:val="115"/>
        </w:rPr>
        <w:t>Podobno izjavo so  sestavili  in  podpisali  tudi  Pavlin  Bitnar,  dekan  iz  Črnomlja,  Ivan  Sitar,  kaplan  iz  Ribnice,   Ludvik   Tomazin,   kaplan z Blok, Boris Femc, kaplan iz Cerknice, in drugi ujeti belogardistični duhovniki.</w:t>
      </w:r>
      <w:r>
        <w:rPr>
          <w:w w:val="115"/>
          <w:position w:val="7"/>
          <w:sz w:val="10"/>
        </w:rPr>
        <w:t>104</w:t>
      </w:r>
    </w:p>
    <w:p>
      <w:pPr>
        <w:pStyle w:val="BodyText"/>
        <w:spacing w:line="235" w:lineRule="auto" w:before="33"/>
        <w:ind w:left="111" w:right="122" w:firstLine="411"/>
      </w:pPr>
      <w:r>
        <w:rPr>
          <w:w w:val="115"/>
        </w:rPr>
        <w:t>Ti podpisniki so ob raznih prilikah naglašali, da so prostovoljno in iskreno podpisali citirano izjavo. Kaplan Malovrh-Breznik je v zaključni besedi  na  procesu   v  Kočevju   poudaril:   »Takoj  sem   podpisal  izjavo, s katero sem priznal svojo zmoto, svoje zmotno stališče ... </w:t>
      </w:r>
      <w:r>
        <w:rPr>
          <w:rFonts w:ascii="Arial" w:hAnsi="Arial"/>
          <w:w w:val="115"/>
          <w:sz w:val="15"/>
        </w:rPr>
        <w:t>«</w:t>
      </w:r>
      <w:r>
        <w:rPr>
          <w:rFonts w:ascii="Arial" w:hAnsi="Arial"/>
          <w:w w:val="115"/>
          <w:sz w:val="15"/>
          <w:vertAlign w:val="superscript"/>
        </w:rPr>
        <w:t>105</w:t>
      </w:r>
      <w:r>
        <w:rPr>
          <w:rFonts w:ascii="Arial" w:hAnsi="Arial"/>
          <w:w w:val="115"/>
          <w:sz w:val="15"/>
          <w:vertAlign w:val="baseline"/>
        </w:rPr>
        <w:t> </w:t>
      </w:r>
      <w:r>
        <w:rPr>
          <w:w w:val="115"/>
          <w:vertAlign w:val="baseline"/>
        </w:rPr>
        <w:t>Kaplan Lavrih: »Podpisal sem brez pridržkov iskreno izjavo duhovnikov o sode­ lovanju z  OF ...  Vidim,  da  je  sedaj  OF na  popolnoma  pravilni  poti  in </w:t>
      </w:r>
      <w:r>
        <w:rPr>
          <w:b/>
          <w:w w:val="115"/>
          <w:sz w:val="18"/>
          <w:vertAlign w:val="baseline"/>
        </w:rPr>
        <w:t>ji </w:t>
      </w:r>
      <w:r>
        <w:rPr>
          <w:w w:val="115"/>
          <w:vertAlign w:val="baseline"/>
        </w:rPr>
        <w:t>gre res za borbo proti okupaforjem in sem iskreno </w:t>
      </w:r>
      <w:r>
        <w:rPr>
          <w:b/>
          <w:w w:val="115"/>
          <w:sz w:val="18"/>
          <w:vertAlign w:val="baseline"/>
        </w:rPr>
        <w:t>pripravljen </w:t>
      </w:r>
      <w:r>
        <w:rPr>
          <w:w w:val="115"/>
          <w:vertAlign w:val="baseline"/>
        </w:rPr>
        <w:t>sodelovati </w:t>
      </w:r>
      <w:r>
        <w:rPr>
          <w:b/>
          <w:w w:val="115"/>
          <w:sz w:val="18"/>
          <w:vertAlign w:val="baseline"/>
        </w:rPr>
        <w:t>v </w:t>
      </w:r>
      <w:r>
        <w:rPr>
          <w:w w:val="115"/>
          <w:vertAlign w:val="baseline"/>
        </w:rPr>
        <w:t>tej borbi. </w:t>
      </w:r>
      <w:r>
        <w:rPr>
          <w:b/>
          <w:w w:val="115"/>
          <w:sz w:val="18"/>
          <w:vertAlign w:val="baseline"/>
        </w:rPr>
        <w:t>Pozdravljam </w:t>
      </w:r>
      <w:r>
        <w:rPr>
          <w:w w:val="115"/>
          <w:vertAlign w:val="baseline"/>
        </w:rPr>
        <w:t>tudi </w:t>
      </w:r>
      <w:r>
        <w:rPr>
          <w:b/>
          <w:w w:val="115"/>
          <w:sz w:val="18"/>
          <w:vertAlign w:val="baseline"/>
        </w:rPr>
        <w:t>njen </w:t>
      </w:r>
      <w:r>
        <w:rPr>
          <w:w w:val="115"/>
          <w:vertAlign w:val="baseline"/>
        </w:rPr>
        <w:t>socialni program ...</w:t>
      </w:r>
      <w:r>
        <w:rPr>
          <w:spacing w:val="10"/>
          <w:w w:val="115"/>
          <w:vertAlign w:val="baseline"/>
        </w:rPr>
        <w:t> </w:t>
      </w:r>
      <w:r>
        <w:rPr>
          <w:w w:val="115"/>
          <w:vertAlign w:val="subscript"/>
        </w:rPr>
        <w:t>«too</w:t>
      </w:r>
      <w:r>
        <w:rPr>
          <w:w w:val="115"/>
          <w:vertAlign w:val="baseline"/>
        </w:rPr>
        <w:t> Kaplan Mavec:</w:t>
      </w:r>
    </w:p>
    <w:p>
      <w:pPr>
        <w:spacing w:line="218" w:lineRule="exact" w:before="0"/>
        <w:ind w:left="130" w:right="0" w:firstLine="0"/>
        <w:jc w:val="both"/>
        <w:rPr>
          <w:b/>
          <w:sz w:val="18"/>
        </w:rPr>
      </w:pPr>
      <w:r>
        <w:rPr/>
        <w:pict>
          <v:shape style="position:absolute;margin-left:34.537701pt;margin-top:15.055434pt;width:51.85pt;height:.1pt;mso-position-horizontal-relative:page;mso-position-vertical-relative:paragraph;z-index:-250016768;mso-wrap-distance-left:0;mso-wrap-distance-right:0" coordorigin="691,301" coordsize="1037,0" path="m691,301l1727,301e" filled="false" stroked="true" strokeweight=".239606pt" strokecolor="#000000">
            <v:path arrowok="t"/>
            <v:stroke dashstyle="solid"/>
            <w10:wrap type="topAndBottom"/>
          </v:shape>
        </w:pict>
      </w:r>
      <w:r>
        <w:rPr>
          <w:w w:val="110"/>
          <w:sz w:val="19"/>
        </w:rPr>
        <w:t>)&gt;Imate  med  </w:t>
      </w:r>
      <w:r>
        <w:rPr>
          <w:b/>
          <w:w w:val="110"/>
          <w:sz w:val="18"/>
        </w:rPr>
        <w:t>svojimi  </w:t>
      </w:r>
      <w:r>
        <w:rPr>
          <w:w w:val="110"/>
          <w:sz w:val="19"/>
        </w:rPr>
        <w:t>dokazi  tudi izjavo ... , ki sem  jo  </w:t>
      </w:r>
      <w:r>
        <w:rPr>
          <w:b/>
          <w:w w:val="110"/>
          <w:sz w:val="18"/>
        </w:rPr>
        <w:t>podpisal.  «' </w:t>
      </w:r>
      <w:r>
        <w:rPr>
          <w:b/>
          <w:w w:val="110"/>
          <w:position w:val="7"/>
          <w:sz w:val="10"/>
        </w:rPr>
        <w:t>07</w:t>
      </w:r>
      <w:r>
        <w:rPr>
          <w:b/>
          <w:spacing w:val="1"/>
          <w:w w:val="110"/>
          <w:position w:val="7"/>
          <w:sz w:val="10"/>
        </w:rPr>
        <w:t> </w:t>
      </w:r>
      <w:r>
        <w:rPr>
          <w:b/>
          <w:w w:val="110"/>
          <w:sz w:val="18"/>
        </w:rPr>
        <w:t>Knplan</w:t>
      </w:r>
    </w:p>
    <w:p>
      <w:pPr>
        <w:spacing w:before="43"/>
        <w:ind w:left="400" w:right="0" w:firstLine="0"/>
        <w:jc w:val="left"/>
        <w:rPr>
          <w:sz w:val="14"/>
        </w:rPr>
      </w:pPr>
      <w:r>
        <w:rPr>
          <w:w w:val="120"/>
          <w:sz w:val="11"/>
        </w:rPr>
        <w:t>10:1  </w:t>
      </w:r>
      <w:r>
        <w:rPr>
          <w:w w:val="120"/>
          <w:sz w:val="14"/>
        </w:rPr>
        <w:t>hjruva  belogardističnih   duhovnikov   in   bogoslo,·cc,v,  letaik,  izurun  septembra</w:t>
      </w:r>
      <w:r>
        <w:rPr>
          <w:spacing w:val="30"/>
          <w:w w:val="120"/>
          <w:sz w:val="14"/>
        </w:rPr>
        <w:t> </w:t>
      </w:r>
      <w:r>
        <w:rPr>
          <w:w w:val="120"/>
          <w:sz w:val="14"/>
        </w:rPr>
        <w:t>1943.</w:t>
      </w:r>
    </w:p>
    <w:p>
      <w:pPr>
        <w:spacing w:before="16"/>
        <w:ind w:left="134" w:right="0" w:firstLine="0"/>
        <w:jc w:val="left"/>
        <w:rPr>
          <w:sz w:val="14"/>
        </w:rPr>
      </w:pPr>
      <w:r>
        <w:rPr>
          <w:w w:val="120"/>
          <w:sz w:val="14"/>
        </w:rPr>
        <w:t>Glej tudi: dr. l\fokso šnuder.l, Fašistično domobra:nsko nasilje 1944, str. 149 in 150.</w:t>
      </w:r>
    </w:p>
    <w:p>
      <w:pPr>
        <w:spacing w:before="7"/>
        <w:ind w:left="402" w:right="0" w:firstLine="0"/>
        <w:jc w:val="left"/>
        <w:rPr>
          <w:sz w:val="14"/>
        </w:rPr>
      </w:pPr>
      <w:r>
        <w:rPr>
          <w:rFonts w:ascii="Arial"/>
          <w:w w:val="115"/>
          <w:sz w:val="10"/>
        </w:rPr>
        <w:t>104 </w:t>
      </w:r>
      <w:r>
        <w:rPr>
          <w:w w:val="115"/>
          <w:sz w:val="14"/>
        </w:rPr>
        <w:t>Kap-Inn Boris Femc, Srmmi.ni slovenskega &lt;luh-ovn ka po lanskem 8. se-pt.embru,</w:t>
      </w:r>
    </w:p>
    <w:p>
      <w:pPr>
        <w:spacing w:before="21"/>
        <w:ind w:left="135" w:right="0" w:firstLine="0"/>
        <w:jc w:val="left"/>
        <w:rPr>
          <w:sz w:val="14"/>
        </w:rPr>
      </w:pPr>
      <w:r>
        <w:rPr>
          <w:w w:val="115"/>
          <w:sz w:val="14"/>
        </w:rPr>
        <w:t>»S,love:nski dom,, 11. nove-mbra 1943.</w:t>
      </w:r>
    </w:p>
    <w:p>
      <w:pPr>
        <w:spacing w:line="256" w:lineRule="auto" w:before="2"/>
        <w:ind w:left="396" w:right="132" w:firstLine="3"/>
        <w:jc w:val="left"/>
        <w:rPr>
          <w:sz w:val="14"/>
        </w:rPr>
      </w:pPr>
      <w:r>
        <w:rPr>
          <w:w w:val="115"/>
          <w:sz w:val="11"/>
        </w:rPr>
        <w:t>105  </w:t>
      </w:r>
      <w:r>
        <w:rPr>
          <w:w w:val="115"/>
          <w:sz w:val="14"/>
        </w:rPr>
        <w:t>Kočevski  </w:t>
      </w:r>
      <w:r>
        <w:rPr>
          <w:b/>
          <w:w w:val="115"/>
          <w:sz w:val="13"/>
        </w:rPr>
        <w:t>.proceB,  </w:t>
      </w:r>
      <w:r>
        <w:rPr>
          <w:w w:val="115"/>
          <w:sz w:val="14"/>
        </w:rPr>
        <w:t>stenogr.  zapisnik   zrn1djučne   besede   kaplana   1Ia1ovrha-Brezni.ku. </w:t>
      </w:r>
      <w:r>
        <w:rPr>
          <w:sz w:val="14"/>
        </w:rPr>
        <w:t>10&amp; </w:t>
      </w:r>
      <w:r>
        <w:rPr>
          <w:w w:val="115"/>
          <w:sz w:val="14"/>
        </w:rPr>
        <w:t>Zus!i,fan.io ka,plana Lavriha pred </w:t>
      </w:r>
      <w:r>
        <w:rPr>
          <w:rFonts w:ascii="Arial" w:hAnsi="Arial"/>
          <w:w w:val="115"/>
          <w:sz w:val="14"/>
        </w:rPr>
        <w:t>PVS </w:t>
      </w:r>
      <w:r>
        <w:rPr>
          <w:w w:val="115"/>
          <w:sz w:val="14"/>
        </w:rPr>
        <w:t>v Ko,ec,vju, 37. sc,1)tembra 1943.</w:t>
      </w:r>
    </w:p>
    <w:p>
      <w:pPr>
        <w:spacing w:line="163" w:lineRule="exact" w:before="0"/>
        <w:ind w:left="406" w:right="0" w:firstLine="0"/>
        <w:jc w:val="left"/>
        <w:rPr>
          <w:sz w:val="14"/>
        </w:rPr>
      </w:pPr>
      <w:r>
        <w:rPr>
          <w:i/>
          <w:w w:val="110"/>
          <w:sz w:val="10"/>
        </w:rPr>
        <w:t>101 </w:t>
      </w:r>
      <w:r>
        <w:rPr>
          <w:b/>
          <w:w w:val="110"/>
          <w:sz w:val="14"/>
        </w:rPr>
        <w:t>Kočevski </w:t>
      </w:r>
      <w:r>
        <w:rPr>
          <w:w w:val="110"/>
          <w:sz w:val="14"/>
        </w:rPr>
        <w:t>,pr-0,ces sten{J1grafski 7,apJ,snik zaklju6no </w:t>
      </w:r>
      <w:r>
        <w:rPr>
          <w:w w:val="110"/>
          <w:sz w:val="15"/>
        </w:rPr>
        <w:t>hesedc </w:t>
      </w:r>
      <w:r>
        <w:rPr>
          <w:w w:val="110"/>
          <w:sz w:val="14"/>
        </w:rPr>
        <w:t>kaplana l'viavca. -</w:t>
      </w:r>
    </w:p>
    <w:p>
      <w:pPr>
        <w:spacing w:before="10"/>
        <w:ind w:left="126" w:right="0" w:firstLine="0"/>
        <w:jc w:val="left"/>
        <w:rPr>
          <w:sz w:val="14"/>
        </w:rPr>
      </w:pPr>
      <w:r>
        <w:rPr>
          <w:w w:val="120"/>
          <w:sz w:val="14"/>
        </w:rPr>
        <w:t>Svojemu očetu pa je ku,,lan Mavec 18. oktobra 1943 pi al:</w:t>
      </w:r>
    </w:p>
    <w:p>
      <w:pPr>
        <w:spacing w:after="0"/>
        <w:jc w:val="left"/>
        <w:rPr>
          <w:sz w:val="14"/>
        </w:rPr>
        <w:sectPr>
          <w:pgSz w:w="7900" w:h="12300"/>
          <w:pgMar w:top="180" w:bottom="280" w:left="580" w:right="380"/>
        </w:sectPr>
      </w:pPr>
    </w:p>
    <w:p>
      <w:pPr>
        <w:tabs>
          <w:tab w:pos="6523" w:val="left" w:leader="none"/>
        </w:tabs>
        <w:spacing w:before="78"/>
        <w:ind w:left="2261" w:right="0" w:firstLine="0"/>
        <w:jc w:val="left"/>
        <w:rPr>
          <w:sz w:val="20"/>
        </w:rPr>
      </w:pPr>
      <w:r>
        <w:rPr/>
        <w:pict>
          <v:line style="position:absolute;mso-position-horizontal-relative:page;mso-position-vertical-relative:paragraph;z-index:253301760" from="15.350365pt,18.809252pt" to="155.422432pt,18.809252pt" stroked="true" strokeweight=".239607pt" strokecolor="#000000">
            <v:stroke dashstyle="solid"/>
            <w10:wrap type="none"/>
          </v:line>
        </w:pict>
      </w:r>
      <w:r>
        <w:rPr/>
        <w:pict>
          <v:line style="position:absolute;mso-position-horizontal-relative:page;mso-position-vertical-relative:paragraph;z-index:253302784" from="212.026978pt,19.528074pt" to="349.220853pt,19.528074pt" stroked="true" strokeweight=".239607pt" strokecolor="#000000">
            <v:stroke dashstyle="solid"/>
            <w10:wrap type="none"/>
          </v:line>
        </w:pict>
      </w:r>
      <w:r>
        <w:rPr>
          <w:w w:val="115"/>
          <w:sz w:val="14"/>
        </w:rPr>
        <w:t>ZLOM   PLAVE  IN</w:t>
      </w:r>
      <w:r>
        <w:rPr>
          <w:spacing w:val="24"/>
          <w:w w:val="115"/>
          <w:sz w:val="14"/>
        </w:rPr>
        <w:t> </w:t>
      </w:r>
      <w:r>
        <w:rPr>
          <w:w w:val="115"/>
          <w:sz w:val="14"/>
        </w:rPr>
        <w:t>BELE</w:t>
      </w:r>
      <w:r>
        <w:rPr>
          <w:spacing w:val="39"/>
          <w:w w:val="115"/>
          <w:sz w:val="14"/>
        </w:rPr>
        <w:t> </w:t>
      </w:r>
      <w:r>
        <w:rPr>
          <w:w w:val="115"/>
          <w:sz w:val="14"/>
        </w:rPr>
        <w:t>GARDE</w:t>
        <w:tab/>
      </w:r>
      <w:r>
        <w:rPr>
          <w:w w:val="115"/>
          <w:position w:val="3"/>
          <w:sz w:val="20"/>
        </w:rPr>
        <w:t>607</w:t>
      </w:r>
    </w:p>
    <w:p>
      <w:pPr>
        <w:pStyle w:val="BodyText"/>
        <w:spacing w:line="232" w:lineRule="auto" w:before="311"/>
        <w:ind w:left="152" w:right="126" w:firstLine="15"/>
        <w:rPr>
          <w:sz w:val="11"/>
        </w:rPr>
      </w:pPr>
      <w:r>
        <w:rPr>
          <w:w w:val="110"/>
        </w:rPr>
        <w:t>Femc: »Za v bodoč:e</w:t>
      </w:r>
      <w:r>
        <w:rPr>
          <w:spacing w:val="52"/>
          <w:w w:val="110"/>
        </w:rPr>
        <w:t> </w:t>
      </w:r>
      <w:r>
        <w:rPr>
          <w:w w:val="110"/>
        </w:rPr>
        <w:t>zjavljam,  da  hočem  delati  samo  strogo  versko delovan je. </w:t>
      </w:r>
      <w:r>
        <w:rPr>
          <w:spacing w:val="2"/>
          <w:w w:val="110"/>
        </w:rPr>
        <w:t>«</w:t>
      </w:r>
      <w:r>
        <w:rPr>
          <w:spacing w:val="2"/>
          <w:w w:val="110"/>
          <w:position w:val="7"/>
          <w:sz w:val="10"/>
        </w:rPr>
        <w:t>1 </w:t>
      </w:r>
      <w:r>
        <w:rPr>
          <w:w w:val="110"/>
          <w:position w:val="7"/>
          <w:sz w:val="10"/>
        </w:rPr>
        <w:t>03 </w:t>
      </w:r>
      <w:r>
        <w:rPr>
          <w:w w:val="110"/>
        </w:rPr>
        <w:t>Kaplan Malovrh iz Škocjana: »Izjavo</w:t>
      </w:r>
      <w:r>
        <w:rPr>
          <w:spacing w:val="52"/>
          <w:w w:val="110"/>
        </w:rPr>
        <w:t> </w:t>
      </w:r>
      <w:r>
        <w:rPr>
          <w:w w:val="110"/>
        </w:rPr>
        <w:t>duhovnikov  sem podpisal iskreno. </w:t>
      </w:r>
      <w:r>
        <w:rPr>
          <w:spacing w:val="2"/>
          <w:w w:val="110"/>
        </w:rPr>
        <w:t>«</w:t>
      </w:r>
      <w:r>
        <w:rPr>
          <w:spacing w:val="2"/>
          <w:w w:val="110"/>
          <w:position w:val="8"/>
          <w:sz w:val="10"/>
        </w:rPr>
        <w:t>1 </w:t>
      </w:r>
      <w:r>
        <w:rPr>
          <w:w w:val="110"/>
          <w:position w:val="8"/>
          <w:sz w:val="10"/>
        </w:rPr>
        <w:t>09 </w:t>
      </w:r>
      <w:r>
        <w:rPr>
          <w:w w:val="110"/>
        </w:rPr>
        <w:t>Kaplan Bukovec: »Glede partizanov pa sem v toliko spremenil</w:t>
      </w:r>
      <w:r>
        <w:rPr>
          <w:spacing w:val="52"/>
          <w:w w:val="110"/>
        </w:rPr>
        <w:t> </w:t>
      </w:r>
      <w:r>
        <w:rPr>
          <w:w w:val="110"/>
        </w:rPr>
        <w:t>mnenje,  da  sem  mirne  duše  podpisal  znano  izjavo   duhovni­ kov ... Moje osebno</w:t>
      </w:r>
      <w:r>
        <w:rPr>
          <w:spacing w:val="52"/>
          <w:w w:val="110"/>
        </w:rPr>
        <w:t> </w:t>
      </w:r>
      <w:r>
        <w:rPr>
          <w:w w:val="110"/>
        </w:rPr>
        <w:t>mnenje  je,  da  je  stališče  Osvobodilne  fronte  glede vere pravilno. Danes  gledam  na  OF  in  NOV  tako,  da</w:t>
      </w:r>
      <w:r>
        <w:rPr>
          <w:spacing w:val="52"/>
          <w:w w:val="110"/>
        </w:rPr>
        <w:t> </w:t>
      </w:r>
      <w:r>
        <w:rPr>
          <w:w w:val="110"/>
        </w:rPr>
        <w:t>je  to  nekaj  lepega in razveseljivega in da je bilo ustvarjenega že veliko pozitivnega na polju osvoboditve naroda. «</w:t>
      </w:r>
      <w:r>
        <w:rPr>
          <w:w w:val="110"/>
          <w:position w:val="7"/>
          <w:sz w:val="11"/>
        </w:rPr>
        <w:t>11</w:t>
      </w:r>
      <w:r>
        <w:rPr>
          <w:spacing w:val="13"/>
          <w:w w:val="110"/>
          <w:position w:val="7"/>
          <w:sz w:val="11"/>
        </w:rPr>
        <w:t> </w:t>
      </w:r>
      <w:r>
        <w:rPr>
          <w:w w:val="110"/>
          <w:position w:val="7"/>
          <w:sz w:val="11"/>
        </w:rPr>
        <w:t>0</w:t>
      </w:r>
    </w:p>
    <w:p>
      <w:pPr>
        <w:pStyle w:val="BodyText"/>
        <w:spacing w:line="235" w:lineRule="auto" w:before="52"/>
        <w:ind w:left="155" w:right="126" w:firstLine="384"/>
      </w:pPr>
      <w:r>
        <w:rPr>
          <w:w w:val="115"/>
        </w:rPr>
        <w:t>Tako so izjavljali in zagotavljali tudi vsi ostali ujeti belogardistični duhovniki  in  bogoslovci.  Zaradi  njihovih  svečanih  duhovniških  obljub je večini - razen tistih, ki so prišli pred sodišče ljudska oblast dodelila bivanje v cistercijanskem samostanu v Stični, kjer naj bi ostali do konca vojne.</w:t>
      </w:r>
      <w:r>
        <w:rPr>
          <w:spacing w:val="37"/>
          <w:w w:val="115"/>
        </w:rPr>
        <w:t> </w:t>
      </w:r>
      <w:r>
        <w:rPr>
          <w:w w:val="115"/>
        </w:rPr>
        <w:t>A</w:t>
      </w:r>
      <w:r>
        <w:rPr>
          <w:spacing w:val="35"/>
          <w:w w:val="115"/>
        </w:rPr>
        <w:t> </w:t>
      </w:r>
      <w:r>
        <w:rPr>
          <w:w w:val="115"/>
        </w:rPr>
        <w:t>kmalu</w:t>
      </w:r>
      <w:r>
        <w:rPr>
          <w:spacing w:val="47"/>
          <w:w w:val="115"/>
        </w:rPr>
        <w:t> </w:t>
      </w:r>
      <w:r>
        <w:rPr>
          <w:w w:val="115"/>
        </w:rPr>
        <w:t>so</w:t>
      </w:r>
      <w:r>
        <w:rPr>
          <w:spacing w:val="38"/>
          <w:w w:val="115"/>
        </w:rPr>
        <w:t> </w:t>
      </w:r>
      <w:r>
        <w:rPr>
          <w:w w:val="115"/>
        </w:rPr>
        <w:t>prelomili</w:t>
      </w:r>
      <w:r>
        <w:rPr>
          <w:spacing w:val="46"/>
          <w:w w:val="115"/>
        </w:rPr>
        <w:t> </w:t>
      </w:r>
      <w:r>
        <w:rPr>
          <w:w w:val="115"/>
        </w:rPr>
        <w:t>vsa</w:t>
      </w:r>
      <w:r>
        <w:rPr>
          <w:spacing w:val="37"/>
          <w:w w:val="115"/>
        </w:rPr>
        <w:t> </w:t>
      </w:r>
      <w:r>
        <w:rPr>
          <w:w w:val="115"/>
        </w:rPr>
        <w:t>svoja</w:t>
      </w:r>
      <w:r>
        <w:rPr>
          <w:spacing w:val="48"/>
          <w:w w:val="115"/>
        </w:rPr>
        <w:t> </w:t>
      </w:r>
      <w:r>
        <w:rPr>
          <w:w w:val="115"/>
        </w:rPr>
        <w:t>zagotovila.</w:t>
      </w:r>
      <w:r>
        <w:rPr>
          <w:spacing w:val="47"/>
          <w:w w:val="115"/>
        </w:rPr>
        <w:t> </w:t>
      </w:r>
      <w:r>
        <w:rPr>
          <w:w w:val="115"/>
        </w:rPr>
        <w:t>Ko</w:t>
      </w:r>
      <w:r>
        <w:rPr>
          <w:spacing w:val="29"/>
          <w:w w:val="115"/>
        </w:rPr>
        <w:t> </w:t>
      </w:r>
      <w:r>
        <w:rPr>
          <w:w w:val="115"/>
        </w:rPr>
        <w:t>so</w:t>
      </w:r>
      <w:r>
        <w:rPr>
          <w:spacing w:val="35"/>
          <w:w w:val="115"/>
        </w:rPr>
        <w:t> </w:t>
      </w:r>
      <w:r>
        <w:rPr>
          <w:w w:val="115"/>
        </w:rPr>
        <w:t>konec</w:t>
      </w:r>
      <w:r>
        <w:rPr>
          <w:spacing w:val="36"/>
          <w:w w:val="115"/>
        </w:rPr>
        <w:t> </w:t>
      </w:r>
      <w:r>
        <w:rPr>
          <w:w w:val="115"/>
        </w:rPr>
        <w:t>oktobra</w:t>
      </w:r>
    </w:p>
    <w:p>
      <w:pPr>
        <w:pStyle w:val="BodyText"/>
        <w:spacing w:line="237" w:lineRule="auto"/>
        <w:ind w:left="143" w:right="140" w:hanging="3"/>
      </w:pPr>
      <w:r>
        <w:rPr>
          <w:w w:val="115"/>
        </w:rPr>
        <w:t>:\Jemci pridrli v Stično, so se skesanci zopet prelevili v stare belogardi­ stične  organizatorje,  agitatorje  in  ovaduhe.  Z  Nemci  so  se  odpeljali  </w:t>
      </w:r>
      <w:r>
        <w:rPr>
          <w:spacing w:val="37"/>
          <w:w w:val="115"/>
        </w:rPr>
        <w:t> </w:t>
      </w:r>
      <w:r>
        <w:rPr>
          <w:w w:val="115"/>
        </w:rPr>
        <w:t>v</w:t>
      </w:r>
    </w:p>
    <w:p>
      <w:pPr>
        <w:pStyle w:val="BodyText"/>
        <w:spacing w:line="237" w:lineRule="auto"/>
        <w:ind w:left="150" w:right="135" w:hanging="7"/>
      </w:pPr>
      <w:r>
        <w:rPr>
          <w:w w:val="115"/>
        </w:rPr>
        <w:t>Ljubljano in tam z raznimi nasprotujočimi se izjavami opravičevali in preklicevali  svojo  spokorniško  izjavo.   Nekateri   so   trdili,   da  so   bili k</w:t>
      </w:r>
      <w:r>
        <w:rPr>
          <w:spacing w:val="32"/>
          <w:w w:val="115"/>
        </w:rPr>
        <w:t> </w:t>
      </w:r>
      <w:r>
        <w:rPr>
          <w:w w:val="115"/>
        </w:rPr>
        <w:t>podpisu</w:t>
      </w:r>
      <w:r>
        <w:rPr>
          <w:spacing w:val="38"/>
          <w:w w:val="115"/>
        </w:rPr>
        <w:t> </w:t>
      </w:r>
      <w:r>
        <w:rPr>
          <w:w w:val="115"/>
        </w:rPr>
        <w:t>prisiljeni,</w:t>
      </w:r>
      <w:r>
        <w:rPr>
          <w:spacing w:val="41"/>
          <w:w w:val="115"/>
        </w:rPr>
        <w:t> </w:t>
      </w:r>
      <w:r>
        <w:rPr>
          <w:w w:val="115"/>
        </w:rPr>
        <w:t>drugi</w:t>
      </w:r>
      <w:r>
        <w:rPr>
          <w:spacing w:val="30"/>
          <w:w w:val="115"/>
        </w:rPr>
        <w:t> </w:t>
      </w:r>
      <w:r>
        <w:rPr>
          <w:w w:val="115"/>
        </w:rPr>
        <w:t>pa</w:t>
      </w:r>
      <w:r>
        <w:rPr>
          <w:spacing w:val="21"/>
          <w:w w:val="115"/>
        </w:rPr>
        <w:t> </w:t>
      </w:r>
      <w:r>
        <w:rPr>
          <w:w w:val="115"/>
        </w:rPr>
        <w:t>so</w:t>
      </w:r>
      <w:r>
        <w:rPr>
          <w:spacing w:val="15"/>
          <w:w w:val="115"/>
        </w:rPr>
        <w:t> </w:t>
      </w:r>
      <w:r>
        <w:rPr>
          <w:w w:val="115"/>
        </w:rPr>
        <w:t>si</w:t>
      </w:r>
      <w:r>
        <w:rPr>
          <w:spacing w:val="32"/>
          <w:w w:val="115"/>
        </w:rPr>
        <w:t> </w:t>
      </w:r>
      <w:r>
        <w:rPr>
          <w:w w:val="115"/>
        </w:rPr>
        <w:t>izmišljali</w:t>
      </w:r>
      <w:r>
        <w:rPr>
          <w:spacing w:val="31"/>
          <w:w w:val="115"/>
        </w:rPr>
        <w:t> </w:t>
      </w:r>
      <w:r>
        <w:rPr>
          <w:w w:val="115"/>
        </w:rPr>
        <w:t>spet</w:t>
      </w:r>
      <w:r>
        <w:rPr>
          <w:spacing w:val="27"/>
          <w:w w:val="115"/>
        </w:rPr>
        <w:t> </w:t>
      </w:r>
      <w:r>
        <w:rPr>
          <w:w w:val="115"/>
        </w:rPr>
        <w:t>drugačne</w:t>
      </w:r>
      <w:r>
        <w:rPr>
          <w:spacing w:val="30"/>
          <w:w w:val="115"/>
        </w:rPr>
        <w:t> </w:t>
      </w:r>
      <w:r>
        <w:rPr>
          <w:w w:val="115"/>
        </w:rPr>
        <w:t>izgovore.</w:t>
      </w:r>
    </w:p>
    <w:p>
      <w:pPr>
        <w:pStyle w:val="BodyText"/>
        <w:spacing w:line="232" w:lineRule="auto"/>
        <w:ind w:left="141" w:right="146" w:firstLine="392"/>
      </w:pPr>
      <w:r>
        <w:rPr>
          <w:w w:val="115"/>
        </w:rPr>
        <w:t>Kaplan Tone Polda je včasih molil,  da  bi  postal  »mučenec«.  Ko pa je bila priložnost, je pred sodiščem  zamolčal  svoje izdajalsko  delovanje  in  rajši  kot  skesanec  podpisal  izjavo  ter   potem   javno  ljudem  govoril c svojem spokorništvu. Dne 10. oktobra 1943 pa je svojemu prijatelju Francu Kernu, kaplanu v Hinjah, med drugim</w:t>
      </w:r>
      <w:r>
        <w:rPr>
          <w:spacing w:val="15"/>
          <w:w w:val="115"/>
        </w:rPr>
        <w:t> </w:t>
      </w:r>
      <w:r>
        <w:rPr>
          <w:w w:val="115"/>
        </w:rPr>
        <w:t>pisal:</w:t>
      </w:r>
    </w:p>
    <w:p>
      <w:pPr>
        <w:pStyle w:val="BodyText"/>
        <w:spacing w:line="215" w:lineRule="exact" w:before="9"/>
        <w:ind w:left="530"/>
      </w:pPr>
      <w:r>
        <w:rPr>
          <w:w w:val="110"/>
        </w:rPr>
        <w:t>»France! Hočeš, da Ti napišem, kako je bilo in kako je Kako</w:t>
      </w:r>
    </w:p>
    <w:p>
      <w:pPr>
        <w:pStyle w:val="BodyText"/>
        <w:spacing w:line="237" w:lineRule="auto"/>
        <w:ind w:left="136" w:right="139" w:firstLine="21"/>
      </w:pPr>
      <w:r>
        <w:rPr>
          <w:w w:val="115"/>
        </w:rPr>
        <w:t>je prišlo do izjave, ki sem jo  kasneje  bral  v  Zdenski  vasi,  dasi  smo nekaj takega tudi pisali -  o  tem  drugič ...  Vsi,  posebno  škocjanski  kaplan (Malovrh - op. S. F.), smo mislili, da bomo ,poceni prišli v tron'</w:t>
      </w:r>
      <w:r>
        <w:rPr>
          <w:spacing w:val="46"/>
          <w:w w:val="115"/>
        </w:rPr>
        <w:t> </w:t>
      </w:r>
      <w:r>
        <w:rPr>
          <w:w w:val="115"/>
        </w:rPr>
        <w:t>...</w:t>
      </w:r>
    </w:p>
    <w:p>
      <w:pPr>
        <w:pStyle w:val="BodyText"/>
        <w:spacing w:line="232" w:lineRule="auto"/>
        <w:ind w:left="134" w:right="149"/>
        <w:rPr>
          <w:rFonts w:ascii="Arial" w:hAnsi="Arial"/>
          <w:sz w:val="11"/>
        </w:rPr>
      </w:pPr>
      <w:r>
        <w:rPr>
          <w:w w:val="110"/>
        </w:rPr>
        <w:t>Meni edinemu je Bog dal svobodo - zakaj? Morda samo zato, da ta ,zeleni hudič' ljudi draži?</w:t>
      </w:r>
      <w:r>
        <w:rPr>
          <w:spacing w:val="52"/>
          <w:w w:val="110"/>
        </w:rPr>
        <w:t> </w:t>
      </w:r>
      <w:r>
        <w:rPr>
          <w:w w:val="110"/>
        </w:rPr>
        <w:t>Morda  edini  nisem  bil  vreden  palme? ...  Včasih  si  želim konca in na tihem Ti povem, da tudi molim za</w:t>
      </w:r>
      <w:r>
        <w:rPr>
          <w:spacing w:val="-19"/>
          <w:w w:val="110"/>
        </w:rPr>
        <w:t> </w:t>
      </w:r>
      <w:r>
        <w:rPr>
          <w:w w:val="110"/>
        </w:rPr>
        <w:t>palmo.«</w:t>
      </w:r>
      <w:r>
        <w:rPr>
          <w:rFonts w:ascii="Arial" w:hAnsi="Arial"/>
          <w:w w:val="110"/>
          <w:position w:val="6"/>
          <w:sz w:val="11"/>
        </w:rPr>
        <w:t>111</w:t>
      </w:r>
    </w:p>
    <w:p>
      <w:pPr>
        <w:pStyle w:val="BodyText"/>
        <w:spacing w:line="237" w:lineRule="auto" w:before="22"/>
        <w:ind w:left="134" w:right="157" w:firstLine="384"/>
      </w:pPr>
      <w:r>
        <w:rPr>
          <w:w w:val="115"/>
        </w:rPr>
        <w:t>Kaplan Boris Femc je škocjanskega kaplana Malovrha vprašal, »kako je bilo takrat, ko ste podpisovali tisto znamenito  izjavo.  Ali  so  vas prisilili, ali pa ste jih vi imeli za norce?« Malovrh je odvrnil:</w:t>
      </w:r>
    </w:p>
    <w:p>
      <w:pPr>
        <w:pStyle w:val="BodyText"/>
        <w:spacing w:line="232" w:lineRule="auto" w:before="40"/>
        <w:ind w:left="126" w:right="162" w:firstLine="394"/>
        <w:rPr>
          <w:rFonts w:ascii="Arial" w:hAnsi="Arial"/>
          <w:sz w:val="10"/>
        </w:rPr>
      </w:pPr>
      <w:r>
        <w:rPr/>
        <w:pict>
          <v:shape style="position:absolute;margin-left:12.472173pt;margin-top:37.678768pt;width:51.85pt;height:.1pt;mso-position-horizontal-relative:page;mso-position-vertical-relative:paragraph;z-index:-250015744;mso-wrap-distance-left:0;mso-wrap-distance-right:0" coordorigin="249,754" coordsize="1037,0" path="m249,754l1286,754e" filled="false" stroked="true" strokeweight=".239607pt" strokecolor="#000000">
            <v:path arrowok="t"/>
            <v:stroke dashstyle="solid"/>
            <w10:wrap type="topAndBottom"/>
          </v:shape>
        </w:pict>
      </w:r>
      <w:r>
        <w:rPr>
          <w:w w:val="115"/>
        </w:rPr>
        <w:t>»Ja, saj to je tisto. Zato smo podpisali, da bi lahko vsak  pameten človek videl, da nismo resno mislili, ampak smo se iz te  izjave norčevali.«</w:t>
      </w:r>
      <w:r>
        <w:rPr>
          <w:rFonts w:ascii="Arial" w:hAnsi="Arial"/>
          <w:w w:val="115"/>
          <w:position w:val="6"/>
          <w:sz w:val="10"/>
        </w:rPr>
        <w:t>112</w:t>
      </w:r>
    </w:p>
    <w:p>
      <w:pPr>
        <w:spacing w:before="53"/>
        <w:ind w:left="399" w:right="0" w:firstLine="0"/>
        <w:jc w:val="left"/>
        <w:rPr>
          <w:sz w:val="14"/>
        </w:rPr>
      </w:pPr>
      <w:r>
        <w:rPr>
          <w:spacing w:val="-8"/>
          <w:w w:val="115"/>
          <w:sz w:val="14"/>
        </w:rPr>
        <w:t>,,,.     </w:t>
      </w:r>
      <w:r>
        <w:rPr>
          <w:w w:val="115"/>
          <w:sz w:val="14"/>
        </w:rPr>
        <w:t>.   Pišem  Vam  z  osvobojerrih   tal   naše  1erpe  Slove,nije,  </w:t>
      </w:r>
      <w:r>
        <w:rPr>
          <w:w w:val="115"/>
          <w:sz w:val="11"/>
        </w:rPr>
        <w:t>;iz </w:t>
      </w:r>
      <w:r>
        <w:rPr>
          <w:spacing w:val="31"/>
          <w:w w:val="115"/>
          <w:sz w:val="11"/>
        </w:rPr>
        <w:t> </w:t>
      </w:r>
      <w:r>
        <w:rPr>
          <w:w w:val="115"/>
          <w:sz w:val="14"/>
        </w:rPr>
        <w:t>kradev,   kjer  rponosno</w:t>
      </w:r>
      <w:r>
        <w:rPr>
          <w:spacing w:val="-9"/>
          <w:w w:val="115"/>
          <w:sz w:val="14"/>
        </w:rPr>
        <w:t> </w:t>
      </w:r>
      <w:r>
        <w:rPr>
          <w:w w:val="115"/>
          <w:sz w:val="14"/>
        </w:rPr>
        <w:t>vihra</w:t>
      </w:r>
    </w:p>
    <w:p>
      <w:pPr>
        <w:spacing w:line="160" w:lineRule="exact" w:before="6"/>
        <w:ind w:left="112" w:right="0" w:firstLine="0"/>
        <w:jc w:val="both"/>
        <w:rPr>
          <w:sz w:val="14"/>
        </w:rPr>
      </w:pPr>
      <w:r>
        <w:rPr>
          <w:w w:val="125"/>
          <w:sz w:val="14"/>
        </w:rPr>
        <w:t>slovenska  zastava, ,}krašena  z  zvezdo  bodo,čnosti,  iz  .krajev,  kjer  lwrrukajo strmmne</w:t>
      </w:r>
      <w:r>
        <w:rPr>
          <w:spacing w:val="-18"/>
          <w:w w:val="125"/>
          <w:sz w:val="14"/>
        </w:rPr>
        <w:t> </w:t>
      </w:r>
      <w:r>
        <w:rPr>
          <w:w w:val="125"/>
          <w:sz w:val="14"/>
        </w:rPr>
        <w:t>čete</w:t>
      </w:r>
    </w:p>
    <w:p>
      <w:pPr>
        <w:spacing w:line="183" w:lineRule="exact" w:before="0"/>
        <w:ind w:left="122" w:right="0" w:firstLine="0"/>
        <w:jc w:val="both"/>
        <w:rPr>
          <w:sz w:val="16"/>
        </w:rPr>
      </w:pPr>
      <w:r>
        <w:rPr>
          <w:w w:val="110"/>
          <w:sz w:val="16"/>
        </w:rPr>
        <w:t>naše osvobodilne vojske, da </w:t>
      </w:r>
      <w:r>
        <w:rPr>
          <w:w w:val="110"/>
          <w:sz w:val="15"/>
        </w:rPr>
        <w:t>un.ičijo </w:t>
      </w:r>
      <w:r>
        <w:rPr>
          <w:w w:val="110"/>
          <w:sz w:val="16"/>
        </w:rPr>
        <w:t>naiiega glarrnega sovražnika - Nermea.</w:t>
      </w:r>
    </w:p>
    <w:p>
      <w:pPr>
        <w:spacing w:before="8"/>
        <w:ind w:left="409" w:right="0" w:firstLine="0"/>
        <w:jc w:val="both"/>
        <w:rPr>
          <w:sz w:val="14"/>
        </w:rPr>
      </w:pPr>
      <w:r>
        <w:rPr>
          <w:w w:val="120"/>
          <w:sz w:val="14"/>
        </w:rPr>
        <w:t>Moje  dosedanje  življenje  je pote,kalo,  kakor  veste, tam,  kamoT  me  je  v  </w:t>
      </w:r>
      <w:r>
        <w:rPr>
          <w:w w:val="115"/>
          <w:sz w:val="14"/>
        </w:rPr>
        <w:t>sJ.užb-0 </w:t>
      </w:r>
      <w:r>
        <w:rPr>
          <w:spacing w:val="24"/>
          <w:w w:val="115"/>
          <w:sz w:val="14"/>
        </w:rPr>
        <w:t> </w:t>
      </w:r>
      <w:r>
        <w:rPr>
          <w:w w:val="120"/>
          <w:sz w:val="14"/>
        </w:rPr>
        <w:t>posJ.al</w:t>
      </w:r>
    </w:p>
    <w:p>
      <w:pPr>
        <w:spacing w:line="249" w:lineRule="auto" w:before="11"/>
        <w:ind w:left="122" w:right="155" w:firstLine="1"/>
        <w:jc w:val="both"/>
        <w:rPr>
          <w:sz w:val="14"/>
        </w:rPr>
      </w:pPr>
      <w:r>
        <w:rPr>
          <w:w w:val="125"/>
          <w:sz w:val="14"/>
        </w:rPr>
        <w:t>g. škof. Da som se mora[ pokoriti njegovemu u.kazu, tudi veste, sicer bi me zadele  velike kruzni  zaradi  nepokorščine.  Zdaj pa so, hvala  Bngu,  r8"zmere same nanesle,  da sem</w:t>
      </w:r>
      <w:r>
        <w:rPr>
          <w:spacing w:val="42"/>
          <w:w w:val="125"/>
          <w:sz w:val="14"/>
        </w:rPr>
        <w:t> </w:t>
      </w:r>
      <w:r>
        <w:rPr>
          <w:w w:val="125"/>
          <w:sz w:val="14"/>
        </w:rPr>
        <w:t>:našel</w:t>
      </w:r>
    </w:p>
    <w:p>
      <w:pPr>
        <w:spacing w:line="244" w:lineRule="auto" w:before="5"/>
        <w:ind w:left="114" w:right="147" w:hanging="3"/>
        <w:jc w:val="both"/>
        <w:rPr>
          <w:sz w:val="14"/>
        </w:rPr>
      </w:pPr>
      <w:r>
        <w:rPr>
          <w:rFonts w:ascii="Arial" w:hAnsi="Arial"/>
          <w:sz w:val="14"/>
        </w:rPr>
        <w:t>;p,&lt;&gt;t </w:t>
      </w:r>
      <w:r>
        <w:rPr>
          <w:w w:val="125"/>
          <w:sz w:val="14"/>
        </w:rPr>
        <w:t>tja, </w:t>
      </w:r>
      <w:r>
        <w:rPr>
          <w:w w:val="120"/>
          <w:sz w:val="14"/>
        </w:rPr>
        <w:t>lrnmoll' je •brat Loj.ze že Jani  vedel,  da  je  njegovo  mesto,  in  upam,  da  ne  bom delal  s.ramote  našemu  imoou,  ko  bom  </w:t>
      </w:r>
      <w:r>
        <w:rPr>
          <w:rFonts w:ascii="Arial" w:hAnsi="Arial"/>
          <w:i/>
          <w:w w:val="120"/>
          <w:sz w:val="13"/>
        </w:rPr>
        <w:t>v  </w:t>
      </w:r>
      <w:r>
        <w:rPr>
          <w:w w:val="120"/>
          <w:sz w:val="14"/>
        </w:rPr>
        <w:t>službi  naroda  delal  z.a  njego•vo•  svo,bodo.  Zelo M rad videl, da bi isto u,videli tudi ,drugi, da  bi  spre,glodali  </w:t>
      </w:r>
      <w:r>
        <w:rPr>
          <w:i/>
          <w:w w:val="120"/>
          <w:sz w:val="15"/>
        </w:rPr>
        <w:t>in  </w:t>
      </w:r>
      <w:r>
        <w:rPr>
          <w:w w:val="120"/>
          <w:sz w:val="14"/>
        </w:rPr>
        <w:t>se  uyrstHi  </w:t>
      </w:r>
      <w:r>
        <w:rPr>
          <w:i/>
          <w:w w:val="120"/>
          <w:sz w:val="15"/>
        </w:rPr>
        <w:t>v  </w:t>
      </w:r>
      <w:r>
        <w:rPr>
          <w:w w:val="120"/>
          <w:sz w:val="14"/>
        </w:rPr>
        <w:t>vrste  hrabre vojske ... </w:t>
      </w:r>
      <w:r>
        <w:rPr>
          <w:rFonts w:ascii="Arial" w:hAnsi="Arial"/>
          <w:w w:val="120"/>
          <w:sz w:val="12"/>
        </w:rPr>
        <w:t>« </w:t>
      </w:r>
      <w:r>
        <w:rPr>
          <w:w w:val="120"/>
          <w:sz w:val="14"/>
        </w:rPr>
        <w:t>(P. n. Jakob Mav,ec,  Ig  </w:t>
      </w:r>
      <w:r>
        <w:rPr>
          <w:w w:val="120"/>
          <w:sz w:val="15"/>
        </w:rPr>
        <w:t>št.  </w:t>
      </w:r>
      <w:r>
        <w:rPr>
          <w:w w:val="120"/>
          <w:sz w:val="14"/>
        </w:rPr>
        <w:t>125.  :Moj  nasJov:  Ja:kob  Mavec,  Kočevje,  dijai§:ki dom  I.  Zaradi  nemške ofenzive  pisIDO  ni  bilo odposlano.  Ohrruujooo  je  v  arhivu  CK</w:t>
      </w:r>
      <w:r>
        <w:rPr>
          <w:spacing w:val="-28"/>
          <w:w w:val="120"/>
          <w:sz w:val="14"/>
        </w:rPr>
        <w:t> </w:t>
      </w:r>
      <w:r>
        <w:rPr>
          <w:w w:val="120"/>
          <w:sz w:val="14"/>
        </w:rPr>
        <w:t>KPS.)</w:t>
      </w:r>
    </w:p>
    <w:p>
      <w:pPr>
        <w:spacing w:before="8"/>
        <w:ind w:left="389" w:right="0" w:firstLine="0"/>
        <w:jc w:val="both"/>
        <w:rPr>
          <w:sz w:val="14"/>
        </w:rPr>
      </w:pPr>
      <w:r>
        <w:rPr>
          <w:w w:val="120"/>
          <w:sz w:val="11"/>
        </w:rPr>
        <w:t>108 </w:t>
      </w:r>
      <w:r>
        <w:rPr>
          <w:w w:val="120"/>
          <w:sz w:val="14"/>
        </w:rPr>
        <w:t>Zaslišanje kaplana Femea pred PVS </w:t>
      </w:r>
      <w:r>
        <w:rPr>
          <w:rFonts w:ascii="Arial" w:hAnsi="Arial"/>
          <w:i/>
          <w:w w:val="120"/>
          <w:sz w:val="13"/>
        </w:rPr>
        <w:t>v </w:t>
      </w:r>
      <w:r>
        <w:rPr>
          <w:w w:val="120"/>
          <w:sz w:val="14"/>
        </w:rPr>
        <w:t>Kočovju, 27. septembra 1943.</w:t>
      </w:r>
    </w:p>
    <w:p>
      <w:pPr>
        <w:spacing w:before="12"/>
        <w:ind w:left="395" w:right="0" w:firstLine="0"/>
        <w:jc w:val="left"/>
        <w:rPr>
          <w:sz w:val="14"/>
        </w:rPr>
      </w:pPr>
      <w:r>
        <w:rPr>
          <w:w w:val="120"/>
          <w:sz w:val="10"/>
        </w:rPr>
        <w:t>100   </w:t>
      </w:r>
      <w:r>
        <w:rPr>
          <w:w w:val="120"/>
          <w:sz w:val="14"/>
        </w:rPr>
        <w:t>Zas11šanje  kaplwna  :Malovrha  pred  PVS  v  Kočevju,  27.  septembra</w:t>
      </w:r>
      <w:r>
        <w:rPr>
          <w:spacing w:val="-11"/>
          <w:w w:val="120"/>
          <w:sz w:val="14"/>
        </w:rPr>
        <w:t> </w:t>
      </w:r>
      <w:r>
        <w:rPr>
          <w:w w:val="120"/>
          <w:sz w:val="14"/>
        </w:rPr>
        <w:t>1943.</w:t>
      </w:r>
    </w:p>
    <w:p>
      <w:pPr>
        <w:spacing w:before="7"/>
        <w:ind w:left="390" w:right="0" w:firstLine="0"/>
        <w:jc w:val="left"/>
        <w:rPr>
          <w:sz w:val="14"/>
        </w:rPr>
      </w:pPr>
      <w:r>
        <w:rPr>
          <w:w w:val="115"/>
          <w:sz w:val="10"/>
        </w:rPr>
        <w:t>110    </w:t>
      </w:r>
      <w:r>
        <w:rPr>
          <w:w w:val="115"/>
          <w:sz w:val="14"/>
        </w:rPr>
        <w:t>Zasliilan.io   kaplana   Bu,kovca   prod   PVS  v   Koče,vju,  27.  septembra</w:t>
      </w:r>
      <w:r>
        <w:rPr>
          <w:spacing w:val="6"/>
          <w:w w:val="115"/>
          <w:sz w:val="14"/>
        </w:rPr>
        <w:t> </w:t>
      </w:r>
      <w:r>
        <w:rPr>
          <w:w w:val="115"/>
          <w:sz w:val="14"/>
        </w:rPr>
        <w:t>1943.</w:t>
      </w:r>
    </w:p>
    <w:p>
      <w:pPr>
        <w:spacing w:before="11"/>
        <w:ind w:left="391" w:right="0" w:firstLine="0"/>
        <w:jc w:val="left"/>
        <w:rPr>
          <w:sz w:val="14"/>
        </w:rPr>
      </w:pPr>
      <w:r>
        <w:rPr>
          <w:rFonts w:ascii="Arial"/>
          <w:w w:val="110"/>
          <w:sz w:val="10"/>
        </w:rPr>
        <w:t>111 </w:t>
      </w:r>
      <w:r>
        <w:rPr>
          <w:w w:val="110"/>
          <w:sz w:val="14"/>
        </w:rPr>
        <w:t>Kot opomba pod 93.</w:t>
      </w:r>
    </w:p>
    <w:p>
      <w:pPr>
        <w:spacing w:before="12"/>
        <w:ind w:left="390" w:right="0" w:firstLine="0"/>
        <w:jc w:val="left"/>
        <w:rPr>
          <w:sz w:val="14"/>
        </w:rPr>
      </w:pPr>
      <w:r>
        <w:rPr>
          <w:w w:val="115"/>
          <w:sz w:val="10"/>
        </w:rPr>
        <w:t>112 </w:t>
      </w:r>
      <w:r>
        <w:rPr>
          <w:w w:val="115"/>
          <w:sz w:val="14"/>
        </w:rPr>
        <w:t>»Slovooski dom«, 11. novembra rn44.</w:t>
      </w:r>
    </w:p>
    <w:p>
      <w:pPr>
        <w:spacing w:after="0"/>
        <w:jc w:val="left"/>
        <w:rPr>
          <w:sz w:val="14"/>
        </w:rPr>
        <w:sectPr>
          <w:pgSz w:w="7850" w:h="12250"/>
          <w:pgMar w:top="80" w:bottom="280" w:left="140" w:right="740"/>
        </w:sectPr>
      </w:pPr>
    </w:p>
    <w:p>
      <w:pPr>
        <w:tabs>
          <w:tab w:pos="2109" w:val="left" w:leader="none"/>
        </w:tabs>
        <w:spacing w:before="70"/>
        <w:ind w:left="108" w:right="0" w:firstLine="0"/>
        <w:jc w:val="left"/>
        <w:rPr>
          <w:sz w:val="14"/>
        </w:rPr>
      </w:pPr>
      <w:r>
        <w:rPr/>
        <w:pict>
          <v:shape style="position:absolute;margin-left:47.009651pt;margin-top:18.575104pt;width:143.950pt;height:.1pt;mso-position-horizontal-relative:page;mso-position-vertical-relative:paragraph;z-index:-250012672;mso-wrap-distance-left:0;mso-wrap-distance-right:0" coordorigin="940,372" coordsize="2879,0" path="m940,372l3818,372e" filled="false" stroked="true" strokeweight=".239606pt" strokecolor="#000000">
            <v:path arrowok="t"/>
            <v:stroke dashstyle="solid"/>
            <w10:wrap type="topAndBottom"/>
          </v:shape>
        </w:pict>
      </w:r>
      <w:r>
        <w:rPr/>
        <w:pict>
          <v:shape style="position:absolute;margin-left:276.301666pt;margin-top:18.814707pt;width:48.95pt;height:.1pt;mso-position-horizontal-relative:page;mso-position-vertical-relative:paragraph;z-index:-250011648;mso-wrap-distance-left:0;mso-wrap-distance-right:0" coordorigin="5526,376" coordsize="979,0" path="m5526,376l6505,376e" filled="false" stroked="true" strokeweight=".239606pt" strokecolor="#000000">
            <v:path arrowok="t"/>
            <v:stroke dashstyle="solid"/>
            <w10:wrap type="topAndBottom"/>
          </v:shape>
        </w:pict>
      </w:r>
      <w:r>
        <w:rPr/>
        <w:pict>
          <v:shape style="position:absolute;margin-left:341.53952pt;margin-top:19.05431pt;width:38.4pt;height:.1pt;mso-position-horizontal-relative:page;mso-position-vertical-relative:paragraph;z-index:-250010624;mso-wrap-distance-left:0;mso-wrap-distance-right:0" coordorigin="6831,381" coordsize="768,0" path="m6831,381l7598,381e" filled="false" stroked="true" strokeweight=".239606pt" strokecolor="#000000">
            <v:path arrowok="t"/>
            <v:stroke dashstyle="solid"/>
            <w10:wrap type="topAndBottom"/>
          </v:shape>
        </w:pict>
      </w:r>
      <w:r>
        <w:rPr>
          <w:rFonts w:ascii="Courier New" w:hAnsi="Courier New"/>
          <w:w w:val="110"/>
          <w:position w:val="5"/>
          <w:sz w:val="21"/>
        </w:rPr>
        <w:t>608</w:t>
        <w:tab/>
      </w:r>
      <w:r>
        <w:rPr>
          <w:w w:val="110"/>
          <w:sz w:val="14"/>
        </w:rPr>
        <w:t>NASTOP OBOHOžE:'flII</w:t>
      </w:r>
      <w:r>
        <w:rPr>
          <w:spacing w:val="18"/>
          <w:w w:val="110"/>
          <w:sz w:val="14"/>
        </w:rPr>
        <w:t> </w:t>
      </w:r>
      <w:r>
        <w:rPr>
          <w:w w:val="110"/>
          <w:sz w:val="14"/>
        </w:rPr>
        <w:t>OTlDELKOV</w:t>
      </w:r>
    </w:p>
    <w:p>
      <w:pPr>
        <w:pStyle w:val="BodyText"/>
        <w:spacing w:before="10"/>
        <w:jc w:val="left"/>
        <w:rPr>
          <w:sz w:val="18"/>
        </w:rPr>
      </w:pPr>
    </w:p>
    <w:p>
      <w:pPr>
        <w:pStyle w:val="BodyText"/>
        <w:spacing w:line="232" w:lineRule="auto"/>
        <w:ind w:left="135" w:right="146" w:firstLine="396"/>
      </w:pPr>
      <w:r>
        <w:rPr>
          <w:w w:val="115"/>
        </w:rPr>
        <w:t>Za popolnejšo nravno podobo belogardistične duhovščine je potrebno navesti še besede dvakrat  skesanega  kaplana  Ivana  Sitarja  iz  Ribnice. Po osvoboditvi je pred sodiščem</w:t>
      </w:r>
      <w:r>
        <w:rPr>
          <w:spacing w:val="1"/>
          <w:w w:val="115"/>
        </w:rPr>
        <w:t> </w:t>
      </w:r>
      <w:r>
        <w:rPr>
          <w:w w:val="115"/>
        </w:rPr>
        <w:t>priznal:</w:t>
      </w:r>
    </w:p>
    <w:p>
      <w:pPr>
        <w:pStyle w:val="BodyText"/>
        <w:spacing w:line="232" w:lineRule="auto" w:before="45"/>
        <w:ind w:left="148" w:right="113" w:firstLine="393"/>
      </w:pPr>
      <w:r>
        <w:rPr>
          <w:w w:val="115"/>
        </w:rPr>
        <w:t>»Priznam, da sem ves čas narodnoosvobodilnega pokreta nasprotoval Osvobodilni fronti ...  z  lokalnimi  duhovniki  pristopil  k  organiziranju bele garde ter odobraval in simpatiziral z njo ... da sem ob  kapitulaciji Italije  v  paničnem  strahu  z  župnikom  Žbontarjem  (Matejem)  pobegnil v grad</w:t>
      </w:r>
      <w:r>
        <w:rPr>
          <w:spacing w:val="38"/>
          <w:w w:val="115"/>
        </w:rPr>
        <w:t> </w:t>
      </w:r>
      <w:r>
        <w:rPr>
          <w:w w:val="115"/>
        </w:rPr>
        <w:t>Turjak.</w:t>
      </w:r>
    </w:p>
    <w:p>
      <w:pPr>
        <w:pStyle w:val="BodyText"/>
        <w:spacing w:line="235" w:lineRule="auto"/>
        <w:ind w:left="144" w:right="109" w:firstLine="386"/>
        <w:rPr>
          <w:sz w:val="11"/>
        </w:rPr>
      </w:pPr>
      <w:r>
        <w:rPr>
          <w:w w:val="115"/>
        </w:rPr>
        <w:t>Po padcu Turjaka sem dal v mesecu oktobru 1943 partizanom izjavo, katero sem potrdil s svojim lastnoročnim podpisom,  da  ne  bom  nikdar več delal proti OF. To svojo izjavo pa sem prelomil s tem, da sem po izpustitvi iz zaporov zahajal na sestanke bele garde in razpečaval belo­ gardistično domobransko literaturo ... Priznam tudi, da sem ves čas sodeloval  z okupatorji in domačimi izdajalci ...  Svoja dejanja obžalujem  in prosim, da se pri odmeri kazni to</w:t>
      </w:r>
      <w:r>
        <w:rPr>
          <w:spacing w:val="-13"/>
          <w:w w:val="115"/>
        </w:rPr>
        <w:t> </w:t>
      </w:r>
      <w:r>
        <w:rPr>
          <w:w w:val="115"/>
        </w:rPr>
        <w:t>upošteva.«</w:t>
      </w:r>
      <w:r>
        <w:rPr>
          <w:w w:val="115"/>
          <w:position w:val="7"/>
          <w:sz w:val="11"/>
        </w:rPr>
        <w:t>113</w:t>
      </w:r>
    </w:p>
    <w:p>
      <w:pPr>
        <w:pStyle w:val="BodyText"/>
        <w:spacing w:line="235" w:lineRule="auto" w:before="18"/>
        <w:ind w:left="139" w:right="118" w:firstLine="402"/>
        <w:rPr>
          <w:sz w:val="10"/>
        </w:rPr>
      </w:pPr>
      <w:r>
        <w:rPr>
          <w:w w:val="115"/>
        </w:rPr>
        <w:t>Ob italijanski kapitulaciji so beli in plavi oddelki  skupaj šteli 6500 mož. Okrog tisoč prisilnih belogardistov je prostovoljno odšlo v narodno­ osvobodilno vojsko. Skoraj  dva  tisoč  vnetih  belih  in  plavih  vojščakov se je bodisi takoj pridružilo Nemcem ali pa se do njih prebilo v nekaj tedFiih. V bojih je narodnoosvobodilna vojska ubila okoli pet sto pripad­ nikov kvislinških enot, okrog tri tisoč pa ujela. Od teh se jih  je približno dva tisoč odločilo za vstop v narodnoosvobodilno vojsko,  a  nekaj sto so  jih dodelili v delavske bataljone ali pustili domov. Ostale, za katere ni veljala amnestija, pa so vojaške enote izročile brigadnim, odrednim in </w:t>
      </w:r>
      <w:r>
        <w:rPr>
          <w:w w:val="112"/>
        </w:rPr>
        <w:t>podro</w:t>
      </w:r>
      <w:r>
        <w:rPr>
          <w:spacing w:val="-1"/>
          <w:w w:val="112"/>
        </w:rPr>
        <w:t>č</w:t>
      </w:r>
      <w:r>
        <w:rPr>
          <w:w w:val="112"/>
        </w:rPr>
        <w:t>nim</w:t>
      </w:r>
      <w:r>
        <w:rPr/>
        <w:t> </w:t>
      </w:r>
      <w:r>
        <w:rPr>
          <w:spacing w:val="-10"/>
        </w:rPr>
        <w:t> </w:t>
      </w:r>
      <w:r>
        <w:rPr>
          <w:w w:val="113"/>
        </w:rPr>
        <w:t>vojaškim</w:t>
      </w:r>
      <w:r>
        <w:rPr/>
        <w:t> </w:t>
      </w:r>
      <w:r>
        <w:rPr>
          <w:spacing w:val="-19"/>
        </w:rPr>
        <w:t> </w:t>
      </w:r>
      <w:r>
        <w:rPr>
          <w:spacing w:val="-1"/>
          <w:w w:val="113"/>
        </w:rPr>
        <w:t>sodišče</w:t>
      </w:r>
      <w:r>
        <w:rPr>
          <w:spacing w:val="-12"/>
          <w:w w:val="113"/>
        </w:rPr>
        <w:t>m</w:t>
      </w:r>
      <w:r>
        <w:rPr>
          <w:spacing w:val="-94"/>
          <w:w w:val="110"/>
        </w:rPr>
        <w:t>u</w:t>
      </w:r>
      <w:r>
        <w:rPr>
          <w:spacing w:val="-22"/>
          <w:w w:val="113"/>
        </w:rPr>
        <w:t>.</w:t>
      </w:r>
      <w:r>
        <w:rPr>
          <w:w w:val="110"/>
          <w:position w:val="7"/>
          <w:sz w:val="10"/>
        </w:rPr>
        <w:t>1</w:t>
      </w:r>
    </w:p>
    <w:p>
      <w:pPr>
        <w:pStyle w:val="BodyText"/>
        <w:spacing w:line="235" w:lineRule="auto" w:before="1"/>
        <w:ind w:left="128" w:right="116" w:firstLine="402"/>
      </w:pPr>
      <w:r>
        <w:rPr>
          <w:w w:val="115"/>
        </w:rPr>
        <w:t>Po skoraj enomesečni preiskavi in zbiranju dokaznega gradiva je vojaški tožilec pri izrednem vojaškem sodišču 8. oktobra 1943 vložil obtožbo proti poročniku Marjanu Sterniši-Pribini, kapetanu Pavlu Voš­ narju-Vidmarju, žandarmerijskemu podnaredniku Mladenu Milal).oviču­ Vojku, poročniku Stanku Notu-Milošu, kaplanu Antonu Šinkarju-Tončku, kaplanu Francu Malovrhu-Brezniku, kaplanu Jakobu Mavcu, Rudolfu Marinčiču, Ivanu Lisacu-Samu, Ljubomiru Konečniku, Marjanu Končanu, Dragu Tomažiču-Cigu, Vladimiru Kienu, Jožetu Štepcu-Jocu, Francu Murnu, Francu Miheliču-Balantu, Gabrijelu Capudru, Viktorju Habiču, Gabrijelu Jesenovcu, Marjanu Jermanu  in Marjanu  Bačniku.  Obtožil  </w:t>
      </w:r>
      <w:r>
        <w:rPr>
          <w:b/>
          <w:w w:val="115"/>
          <w:sz w:val="18"/>
        </w:rPr>
        <w:t>jih </w:t>
      </w:r>
      <w:r>
        <w:rPr>
          <w:w w:val="115"/>
        </w:rPr>
        <w:t>je zaradi zločina narodnega izdajstva. Med obtoženimi  so  bili  voditelji bele in plave garde, ovaduhi in</w:t>
      </w:r>
      <w:r>
        <w:rPr>
          <w:spacing w:val="4"/>
          <w:w w:val="115"/>
        </w:rPr>
        <w:t> </w:t>
      </w:r>
      <w:r>
        <w:rPr>
          <w:w w:val="115"/>
        </w:rPr>
        <w:t>morilci.</w:t>
      </w:r>
    </w:p>
    <w:p>
      <w:pPr>
        <w:pStyle w:val="BodyText"/>
        <w:spacing w:line="235" w:lineRule="auto"/>
        <w:ind w:left="131" w:right="117" w:firstLine="408"/>
      </w:pPr>
      <w:r>
        <w:rPr/>
        <w:pict>
          <v:shape style="position:absolute;margin-left:46.05027pt;margin-top:89.917923pt;width:51.85pt;height:.1pt;mso-position-horizontal-relative:page;mso-position-vertical-relative:paragraph;z-index:-250009600;mso-wrap-distance-left:0;mso-wrap-distance-right:0" coordorigin="921,1798" coordsize="1037,0" path="m921,1798l1957,1798e" filled="false" stroked="true" strokeweight=".239606pt" strokecolor="#000000">
            <v:path arrowok="t"/>
            <v:stroke dashstyle="solid"/>
            <w10:wrap type="topAndBottom"/>
          </v:shape>
        </w:pict>
      </w:r>
      <w:r>
        <w:rPr>
          <w:w w:val="115"/>
        </w:rPr>
        <w:t>Javna ustna sodna razprava se je začela 9. oktobra 1943 ob  pol osmi uri zvečer v kinodvorani v Kočevju, ki jo je napolnila množica poslušalcev z Dolenjske in Notranjske. Izredno vojaško sodišče so sestavljali pred­ sednik dr. Anton Kržišnik, sodnik upravnega :;odišča v Celju in predsednik višjega vojaškega sodišča, in člani: dr. Teodor Tominšek, tajnik Vrhovnega sodišča v Ljubljani, Bojan Polak-Stenka, komandant brigade, Andrej Cetinski-Lev, komandant bataljona, Ivan Puc-Don, partizan, in zapisnikar dr. Žiga Vodušek-Šimen. Obtožbo je zastopal</w:t>
      </w:r>
      <w:r>
        <w:rPr>
          <w:spacing w:val="19"/>
          <w:w w:val="115"/>
        </w:rPr>
        <w:t> </w:t>
      </w:r>
      <w:r>
        <w:rPr>
          <w:w w:val="115"/>
        </w:rPr>
        <w:t>Jernej Stante, odvetnik</w:t>
      </w:r>
    </w:p>
    <w:p>
      <w:pPr>
        <w:pStyle w:val="ListParagraph"/>
        <w:numPr>
          <w:ilvl w:val="0"/>
          <w:numId w:val="105"/>
        </w:numPr>
        <w:tabs>
          <w:tab w:pos="669" w:val="left" w:leader="none"/>
        </w:tabs>
        <w:spacing w:line="240" w:lineRule="auto" w:before="48" w:after="0"/>
        <w:ind w:left="668" w:right="0" w:hanging="252"/>
        <w:jc w:val="left"/>
        <w:rPr>
          <w:rFonts w:ascii="Arial"/>
          <w:sz w:val="13"/>
        </w:rPr>
      </w:pPr>
      <w:r>
        <w:rPr>
          <w:rFonts w:ascii="Arial"/>
          <w:w w:val="105"/>
          <w:sz w:val="13"/>
        </w:rPr>
        <w:t>Voja._:i,:Zo sodi,::;ee </w:t>
      </w:r>
      <w:r>
        <w:rPr>
          <w:w w:val="105"/>
          <w:sz w:val="14"/>
        </w:rPr>
        <w:t>Ljub1ja.nskG,ga </w:t>
      </w:r>
      <w:r>
        <w:rPr>
          <w:w w:val="110"/>
          <w:sz w:val="14"/>
        </w:rPr>
        <w:t>vojnega </w:t>
      </w:r>
      <w:r>
        <w:rPr>
          <w:rFonts w:ascii="Arial"/>
          <w:b/>
          <w:w w:val="105"/>
          <w:sz w:val="12"/>
        </w:rPr>
        <w:t>p,o,dro,eja, </w:t>
      </w:r>
      <w:r>
        <w:rPr>
          <w:w w:val="110"/>
          <w:sz w:val="14"/>
        </w:rPr>
        <w:t>:\'m</w:t>
      </w:r>
      <w:r>
        <w:rPr>
          <w:spacing w:val="7"/>
          <w:w w:val="110"/>
          <w:sz w:val="14"/>
        </w:rPr>
        <w:t> </w:t>
      </w:r>
      <w:r>
        <w:rPr>
          <w:rFonts w:ascii="Arial"/>
          <w:w w:val="105"/>
          <w:sz w:val="13"/>
        </w:rPr>
        <w:t>51/45.</w:t>
      </w:r>
    </w:p>
    <w:p>
      <w:pPr>
        <w:pStyle w:val="ListParagraph"/>
        <w:numPr>
          <w:ilvl w:val="0"/>
          <w:numId w:val="105"/>
        </w:numPr>
        <w:tabs>
          <w:tab w:pos="674" w:val="left" w:leader="none"/>
        </w:tabs>
        <w:spacing w:line="254" w:lineRule="auto" w:before="11" w:after="0"/>
        <w:ind w:left="151" w:right="113" w:firstLine="270"/>
        <w:jc w:val="both"/>
        <w:rPr>
          <w:sz w:val="15"/>
        </w:rPr>
      </w:pPr>
      <w:r>
        <w:rPr>
          <w:w w:val="120"/>
          <w:sz w:val="14"/>
        </w:rPr>
        <w:t>Oh1·anjnni </w:t>
      </w:r>
      <w:r>
        <w:rPr>
          <w:w w:val="105"/>
          <w:sz w:val="14"/>
        </w:rPr>
        <w:t>S{} </w:t>
      </w:r>
      <w:r>
        <w:rPr>
          <w:w w:val="120"/>
          <w:sz w:val="14"/>
        </w:rPr>
        <w:t>sk,oraj vsi zaplsniki  pred  p-odročniin  vojašikim  </w:t>
      </w:r>
      <w:r>
        <w:rPr>
          <w:b/>
          <w:w w:val="120"/>
          <w:sz w:val="13"/>
        </w:rPr>
        <w:t>so-rlišl-em  v  </w:t>
      </w:r>
      <w:r>
        <w:rPr>
          <w:w w:val="120"/>
          <w:sz w:val="14"/>
        </w:rPr>
        <w:t>Kočevju in </w:t>
      </w:r>
      <w:r>
        <w:rPr>
          <w:rFonts w:ascii="Arial" w:hAnsi="Arial"/>
          <w:w w:val="120"/>
          <w:sz w:val="13"/>
        </w:rPr>
        <w:t>Hihniei </w:t>
      </w:r>
      <w:r>
        <w:rPr>
          <w:w w:val="120"/>
          <w:sz w:val="14"/>
        </w:rPr>
        <w:t>zasJi nnih osumljencev. kakor tudi so,dni  spisi  </w:t>
      </w:r>
      <w:r>
        <w:rPr>
          <w:rFonts w:ascii="Arial" w:hAnsi="Arial"/>
          <w:w w:val="120"/>
          <w:sz w:val="13"/>
        </w:rPr>
        <w:t>septembra  </w:t>
      </w:r>
      <w:r>
        <w:rPr>
          <w:w w:val="120"/>
          <w:sz w:val="14"/>
        </w:rPr>
        <w:t>in  </w:t>
      </w:r>
      <w:r>
        <w:rPr>
          <w:rFonts w:ascii="Arial" w:hAnsi="Arial"/>
          <w:w w:val="120"/>
          <w:sz w:val="13"/>
        </w:rPr>
        <w:t>{}kto,bra  </w:t>
      </w:r>
      <w:r>
        <w:rPr>
          <w:w w:val="120"/>
          <w:sz w:val="14"/>
        </w:rPr>
        <w:t>1943 obsoje,nih  nar&lt;)dnih  izdajalcev  1ier  vojnih  zločincev.  Te  listine  hrani  arhiv  </w:t>
      </w:r>
      <w:r>
        <w:rPr>
          <w:w w:val="120"/>
          <w:sz w:val="13"/>
        </w:rPr>
        <w:t>j:rn1ega </w:t>
      </w:r>
      <w:r>
        <w:rPr>
          <w:w w:val="120"/>
          <w:sz w:val="15"/>
        </w:rPr>
        <w:t>tožilstva</w:t>
      </w:r>
      <w:r>
        <w:rPr>
          <w:spacing w:val="7"/>
          <w:w w:val="120"/>
          <w:sz w:val="15"/>
        </w:rPr>
        <w:t> </w:t>
      </w:r>
      <w:r>
        <w:rPr>
          <w:w w:val="120"/>
          <w:sz w:val="15"/>
        </w:rPr>
        <w:t>LRS.</w:t>
      </w:r>
    </w:p>
    <w:p>
      <w:pPr>
        <w:spacing w:after="0" w:line="254" w:lineRule="auto"/>
        <w:jc w:val="both"/>
        <w:rPr>
          <w:sz w:val="15"/>
        </w:rPr>
        <w:sectPr>
          <w:pgSz w:w="7900" w:h="12300"/>
          <w:pgMar w:top="120" w:bottom="280" w:left="780" w:right="180"/>
        </w:sectPr>
      </w:pPr>
    </w:p>
    <w:p>
      <w:pPr>
        <w:tabs>
          <w:tab w:pos="6475" w:val="left" w:leader="none"/>
        </w:tabs>
        <w:spacing w:before="79"/>
        <w:ind w:left="2245" w:right="0" w:firstLine="0"/>
        <w:jc w:val="left"/>
        <w:rPr>
          <w:rFonts w:ascii="Courier New"/>
          <w:sz w:val="20"/>
        </w:rPr>
      </w:pPr>
      <w:r>
        <w:rPr/>
        <w:pict>
          <v:line style="position:absolute;mso-position-horizontal-relative:page;mso-position-vertical-relative:paragraph;z-index:253308928" from="17.269297pt,18.108871pt" to="116.088079pt,18.108871pt" stroked="true" strokeweight=".239607pt" strokecolor="#000000">
            <v:stroke dashstyle="solid"/>
            <w10:wrap type="none"/>
          </v:line>
        </w:pict>
      </w:r>
      <w:r>
        <w:rPr/>
        <w:pict>
          <v:line style="position:absolute;mso-position-horizontal-relative:page;mso-position-vertical-relative:paragraph;z-index:253309952" from="141.992035pt,18.588091pt" to="349.223629pt,18.588091pt" stroked="true" strokeweight=".239607pt" strokecolor="#000000">
            <v:stroke dashstyle="solid"/>
            <w10:wrap type="none"/>
          </v:line>
        </w:pict>
      </w:r>
      <w:r>
        <w:rPr>
          <w:w w:val="110"/>
          <w:sz w:val="15"/>
        </w:rPr>
        <w:t>ZLOM  PLAVE  IN</w:t>
      </w:r>
      <w:r>
        <w:rPr>
          <w:spacing w:val="16"/>
          <w:w w:val="110"/>
          <w:sz w:val="15"/>
        </w:rPr>
        <w:t> </w:t>
      </w:r>
      <w:r>
        <w:rPr>
          <w:w w:val="110"/>
          <w:sz w:val="15"/>
        </w:rPr>
        <w:t>BELE</w:t>
      </w:r>
      <w:r>
        <w:rPr>
          <w:spacing w:val="34"/>
          <w:w w:val="110"/>
          <w:sz w:val="15"/>
        </w:rPr>
        <w:t> </w:t>
      </w:r>
      <w:r>
        <w:rPr>
          <w:w w:val="110"/>
          <w:sz w:val="15"/>
        </w:rPr>
        <w:t>GARDE</w:t>
        <w:tab/>
      </w:r>
      <w:r>
        <w:rPr>
          <w:rFonts w:ascii="Courier New"/>
          <w:w w:val="110"/>
          <w:position w:val="4"/>
          <w:sz w:val="20"/>
        </w:rPr>
        <w:t>609</w:t>
      </w:r>
    </w:p>
    <w:p>
      <w:pPr>
        <w:spacing w:line="244" w:lineRule="auto" w:before="308"/>
        <w:ind w:left="149" w:right="137" w:hanging="4"/>
        <w:jc w:val="both"/>
        <w:rPr>
          <w:sz w:val="18"/>
        </w:rPr>
      </w:pPr>
      <w:r>
        <w:rPr>
          <w:w w:val="120"/>
          <w:sz w:val="18"/>
        </w:rPr>
        <w:t>in član VlSJega vojaškega sodišča, obtožence so branili trije pravniki, obravnavo pa sta beležila dva stenografa.</w:t>
      </w:r>
    </w:p>
    <w:p>
      <w:pPr>
        <w:spacing w:line="247" w:lineRule="auto" w:before="28"/>
        <w:ind w:left="135" w:right="132" w:firstLine="395"/>
        <w:jc w:val="both"/>
        <w:rPr>
          <w:sz w:val="15"/>
        </w:rPr>
      </w:pPr>
      <w:r>
        <w:rPr>
          <w:w w:val="125"/>
          <w:sz w:val="18"/>
        </w:rPr>
        <w:t>Po ugotovitvi identitete je </w:t>
      </w:r>
      <w:r>
        <w:rPr>
          <w:b/>
          <w:w w:val="125"/>
          <w:sz w:val="18"/>
        </w:rPr>
        <w:t>vojaški </w:t>
      </w:r>
      <w:r>
        <w:rPr>
          <w:w w:val="125"/>
          <w:sz w:val="18"/>
        </w:rPr>
        <w:t>tožilec  prebral obtožnico,  nakar je sodišče zaslišalo po vrsti vse obtožence. V dokaznem postopku je prvi dan zaslišalo pet prič, v nadaljevanju razprave 10. oktobra popoldne pa šestnajst. Prečitalo je izjave sedemindvajsetih belih in plavih ujetnikov, triindvajset drugih prič in mnogo zaplenjenih listin, ki so potrjevale krivdo obtožencev. Nato so govorili javni tožilec, branilci in obtoženci razen Gabrijela Capudra, ki se ni hotel priglasiti k zaključni besedi. Obdolženci so deloma ali v celoti priznavali svojo krivdo. Celo kaplan Šinkar je izjavil: »Ni danes prvič, da me je sram, da sem kdaj bil v beli gardi</w:t>
      </w:r>
      <w:r>
        <w:rPr>
          <w:spacing w:val="13"/>
          <w:w w:val="125"/>
          <w:sz w:val="18"/>
        </w:rPr>
        <w:t> </w:t>
      </w:r>
      <w:r>
        <w:rPr>
          <w:rFonts w:ascii="Arial" w:hAnsi="Arial"/>
          <w:w w:val="125"/>
          <w:sz w:val="15"/>
        </w:rPr>
        <w:t>«</w:t>
      </w:r>
      <w:r>
        <w:rPr>
          <w:w w:val="125"/>
          <w:sz w:val="15"/>
          <w:vertAlign w:val="superscript"/>
        </w:rPr>
        <w:t>115</w:t>
      </w:r>
    </w:p>
    <w:p>
      <w:pPr>
        <w:spacing w:line="247" w:lineRule="auto" w:before="63"/>
        <w:ind w:left="132" w:right="140" w:firstLine="399"/>
        <w:jc w:val="both"/>
        <w:rPr>
          <w:sz w:val="18"/>
        </w:rPr>
      </w:pPr>
      <w:r>
        <w:rPr>
          <w:w w:val="120"/>
          <w:sz w:val="18"/>
        </w:rPr>
        <w:t>Razprava je bila zaključena 11. oktobra 1943 ob  šesti  uri  zjutraj; zaradi sovražnih letalskih napadov se  je namreč  morala  vršiti  le ponoči. Po peturnem tajnem posvetovanju je predsednik izrednega  vojaškega sodišča v imenu slovenske narodne oblasti izrekel sodbo. Vse obtožence razen  Gabrijela  Jesenovca,  proti  kateremu  je  bilo  postopanje  izločeno, je sodišče spoznalo za</w:t>
      </w:r>
      <w:r>
        <w:rPr>
          <w:spacing w:val="12"/>
          <w:w w:val="120"/>
          <w:sz w:val="18"/>
        </w:rPr>
        <w:t> </w:t>
      </w:r>
      <w:r>
        <w:rPr>
          <w:w w:val="120"/>
          <w:sz w:val="18"/>
        </w:rPr>
        <w:t>krive:</w:t>
      </w:r>
    </w:p>
    <w:p>
      <w:pPr>
        <w:spacing w:line="247" w:lineRule="auto" w:before="43"/>
        <w:ind w:left="135" w:right="137" w:firstLine="394"/>
        <w:jc w:val="both"/>
        <w:rPr>
          <w:sz w:val="18"/>
        </w:rPr>
      </w:pPr>
      <w:r>
        <w:rPr>
          <w:w w:val="120"/>
          <w:sz w:val="18"/>
        </w:rPr>
        <w:t>»I. da so v času okupacije Slovenije po italijanski vojski pripadali narodnoizdajalskim političnim organizacijam in vojaškim formacijam, bodisi ustanovljenim, bodisi toleriranim in podpiranim od okupacijske cblasti v svrho utrditve te oblasti na slovenskem ozemlju ter borbe proti Osvobodilni fronti slovenskega naroda in narodnoosvobodilni vojski in partizanskim odredom Slovenije kot edinim borcem za osvoboditev slo­ venskega</w:t>
      </w:r>
      <w:r>
        <w:rPr>
          <w:spacing w:val="50"/>
          <w:w w:val="120"/>
          <w:sz w:val="18"/>
        </w:rPr>
        <w:t> </w:t>
      </w:r>
      <w:r>
        <w:rPr>
          <w:w w:val="120"/>
          <w:sz w:val="18"/>
        </w:rPr>
        <w:t>naroda;</w:t>
      </w:r>
    </w:p>
    <w:p>
      <w:pPr>
        <w:spacing w:before="51"/>
        <w:ind w:left="129" w:right="160" w:firstLine="395"/>
        <w:jc w:val="both"/>
        <w:rPr>
          <w:rFonts w:ascii="Arial" w:hAnsi="Arial"/>
          <w:sz w:val="10"/>
        </w:rPr>
      </w:pPr>
      <w:r>
        <w:rPr>
          <w:w w:val="120"/>
          <w:sz w:val="18"/>
        </w:rPr>
        <w:t>II. da so v svojstvu pripadnikov pod I. navedenih organizacij in formacij izvršili sledeča dejanja</w:t>
      </w:r>
      <w:r>
        <w:rPr>
          <w:spacing w:val="52"/>
          <w:w w:val="120"/>
          <w:sz w:val="18"/>
        </w:rPr>
        <w:t> </w:t>
      </w:r>
      <w:r>
        <w:rPr>
          <w:w w:val="120"/>
          <w:sz w:val="15"/>
        </w:rPr>
        <w:t>,«</w:t>
      </w:r>
      <w:r>
        <w:rPr>
          <w:rFonts w:ascii="Arial" w:hAnsi="Arial"/>
          <w:w w:val="120"/>
          <w:position w:val="6"/>
          <w:sz w:val="10"/>
        </w:rPr>
        <w:t>116</w:t>
      </w:r>
    </w:p>
    <w:p>
      <w:pPr>
        <w:spacing w:line="247" w:lineRule="auto" w:before="51"/>
        <w:ind w:left="122" w:right="143" w:firstLine="391"/>
        <w:jc w:val="both"/>
        <w:rPr>
          <w:sz w:val="18"/>
        </w:rPr>
      </w:pPr>
      <w:r>
        <w:rPr>
          <w:w w:val="120"/>
          <w:sz w:val="18"/>
        </w:rPr>
        <w:t>Sodba zatem navaja krivdo posameznikov. Sterniša, Vošnar, Mila­ novič, Šinkar, Malovrh, Marinčič, Lisac, Konečnik, Končan,  Tomažič, Kien, Štepec, Murn, Mihelič, Capuder in Habič so bili obsojeni na smrtno kazen z ustrelitvijo, ostali pa na prisilno delo. V  obrazložitvi  sodba  razkriva  izdajalski   značaj  bele  in   plave   garde  ter   obširno   prikazuje, s katerimi okolnostmi je dokazana krivda obtožencev. Na koncu sodba ugotavlja:</w:t>
      </w:r>
    </w:p>
    <w:p>
      <w:pPr>
        <w:spacing w:line="247" w:lineRule="auto" w:before="56"/>
        <w:ind w:left="109" w:right="143" w:firstLine="420"/>
        <w:jc w:val="both"/>
        <w:rPr>
          <w:sz w:val="18"/>
        </w:rPr>
      </w:pPr>
      <w:r>
        <w:rPr/>
        <w:pict>
          <v:shape style="position:absolute;margin-left:15.350487pt;margin-top:102.492706pt;width:51.85pt;height:.1pt;mso-position-horizontal-relative:page;mso-position-vertical-relative:paragraph;z-index:-250008576;mso-wrap-distance-left:0;mso-wrap-distance-right:0" coordorigin="307,2050" coordsize="1037,0" path="m307,2050l1343,2050e" filled="false" stroked="true" strokeweight=".239607pt" strokecolor="#000000">
            <v:path arrowok="t"/>
            <v:stroke dashstyle="solid"/>
            <w10:wrap type="topAndBottom"/>
          </v:shape>
        </w:pict>
      </w:r>
      <w:r>
        <w:rPr>
          <w:rFonts w:ascii="Arial" w:hAnsi="Arial"/>
          <w:spacing w:val="6"/>
          <w:w w:val="120"/>
          <w:sz w:val="15"/>
        </w:rPr>
        <w:t>»</w:t>
      </w:r>
      <w:r>
        <w:rPr>
          <w:spacing w:val="6"/>
          <w:w w:val="120"/>
          <w:sz w:val="18"/>
        </w:rPr>
        <w:t>V </w:t>
      </w:r>
      <w:r>
        <w:rPr>
          <w:w w:val="120"/>
          <w:sz w:val="18"/>
        </w:rPr>
        <w:t>času, ko se ves slovenski narod bori za svoj  obstoj  napram  svojemu največjemu sovražniku, ki si je zastavil cilj, naš narod povsem zasužnjiti, polastiti se njegove zemlje, njegovega imetja in njegove delovne sile, v tem najkritičnejšem momentu slovenske zgodovine so se obtoženci postavili na stran sovražnika, vstopili v njegovo službo ter skupno z njim celo z orožjem nastopili proti onim zavednim Slovencem, ki niso klonili, temveč se dvignili proti okupatorju v junaški borbi za  rešitev  svojega naroda in domovine. V tej  svoji izdajalski  vlogi se niso  ustrašili  nobenih še tako podlih sredstev, da bi čim bolj oblatili, zavrli</w:t>
      </w:r>
      <w:r>
        <w:rPr>
          <w:spacing w:val="24"/>
          <w:w w:val="120"/>
          <w:sz w:val="18"/>
        </w:rPr>
        <w:t> </w:t>
      </w:r>
      <w:r>
        <w:rPr>
          <w:w w:val="120"/>
          <w:sz w:val="18"/>
        </w:rPr>
        <w:t>in oslabili narodno-</w:t>
      </w:r>
    </w:p>
    <w:p>
      <w:pPr>
        <w:spacing w:line="261" w:lineRule="auto" w:before="48"/>
        <w:ind w:left="126" w:right="140" w:firstLine="281"/>
        <w:jc w:val="both"/>
        <w:rPr>
          <w:sz w:val="14"/>
        </w:rPr>
      </w:pPr>
      <w:r>
        <w:rPr>
          <w:w w:val="115"/>
          <w:sz w:val="10"/>
        </w:rPr>
        <w:t>11,)  </w:t>
      </w:r>
      <w:r>
        <w:rPr>
          <w:w w:val="115"/>
          <w:sz w:val="13"/>
        </w:rPr>
        <w:t>StenografsJ;:i  </w:t>
      </w:r>
      <w:r>
        <w:rPr>
          <w:b/>
          <w:w w:val="115"/>
          <w:sz w:val="14"/>
        </w:rPr>
        <w:t>zapisnik  </w:t>
      </w:r>
      <w:r>
        <w:rPr>
          <w:w w:val="130"/>
          <w:sz w:val="13"/>
        </w:rPr>
        <w:t>zaključnega</w:t>
      </w:r>
      <w:r>
        <w:rPr>
          <w:spacing w:val="42"/>
          <w:w w:val="130"/>
          <w:sz w:val="13"/>
        </w:rPr>
        <w:t> </w:t>
      </w:r>
      <w:r>
        <w:rPr>
          <w:b/>
          <w:w w:val="115"/>
          <w:sz w:val="14"/>
        </w:rPr>
        <w:t>gorvora  </w:t>
      </w:r>
      <w:r>
        <w:rPr>
          <w:w w:val="115"/>
          <w:sz w:val="13"/>
        </w:rPr>
        <w:t>ka:plama  </w:t>
      </w:r>
      <w:r>
        <w:rPr>
          <w:rFonts w:ascii="Arial" w:hAnsi="Arial"/>
          <w:b/>
          <w:w w:val="115"/>
          <w:sz w:val="12"/>
        </w:rPr>
        <w:t>šin1u1rja.  </w:t>
      </w:r>
      <w:r>
        <w:rPr>
          <w:rFonts w:ascii="Arial" w:hAnsi="Arial"/>
          <w:w w:val="115"/>
          <w:sz w:val="12"/>
        </w:rPr>
        <w:t>--  </w:t>
      </w:r>
      <w:r>
        <w:rPr>
          <w:w w:val="115"/>
          <w:sz w:val="13"/>
        </w:rPr>
        <w:t>Sodni  spis  kočcv­ </w:t>
      </w:r>
      <w:r>
        <w:rPr>
          <w:rFonts w:ascii="Arial" w:hAnsi="Arial"/>
          <w:b/>
          <w:w w:val="115"/>
          <w:sz w:val="12"/>
        </w:rPr>
        <w:t>t,kega  </w:t>
      </w:r>
      <w:r>
        <w:rPr>
          <w:w w:val="115"/>
          <w:sz w:val="13"/>
        </w:rPr>
        <w:t>procesa</w:t>
      </w:r>
      <w:r>
        <w:rPr>
          <w:spacing w:val="37"/>
          <w:w w:val="115"/>
          <w:sz w:val="13"/>
        </w:rPr>
        <w:t> </w:t>
      </w:r>
      <w:r>
        <w:rPr>
          <w:w w:val="115"/>
          <w:sz w:val="13"/>
        </w:rPr>
        <w:t>jo  {1hra,njen  </w:t>
      </w:r>
      <w:r>
        <w:rPr>
          <w:rFonts w:ascii="Arial" w:hAnsi="Arial"/>
          <w:b/>
          <w:w w:val="115"/>
          <w:sz w:val="12"/>
        </w:rPr>
        <w:t>v  </w:t>
      </w:r>
      <w:r>
        <w:rPr>
          <w:w w:val="115"/>
          <w:sz w:val="13"/>
        </w:rPr>
        <w:t>celoti.  Spis  z   vsem   d-0,kazni.m   gradiv,on1   razen   </w:t>
      </w:r>
      <w:r>
        <w:rPr>
          <w:w w:val="110"/>
          <w:sz w:val="14"/>
        </w:rPr>
        <w:t>ko,nene,r.ra </w:t>
      </w:r>
      <w:r>
        <w:rPr>
          <w:rFonts w:ascii="Arial" w:hAnsi="Arial"/>
          <w:w w:val="115"/>
          <w:sz w:val="11"/>
        </w:rPr>
        <w:t>g'{)Y{Ha </w:t>
      </w:r>
      <w:r>
        <w:rPr>
          <w:w w:val="115"/>
          <w:sz w:val="13"/>
        </w:rPr>
        <w:t>1,ožii!ea, bra,nilca </w:t>
      </w:r>
      <w:r>
        <w:rPr>
          <w:b/>
          <w:w w:val="115"/>
          <w:sz w:val="14"/>
        </w:rPr>
        <w:t>in</w:t>
      </w:r>
      <w:r>
        <w:rPr>
          <w:b/>
          <w:spacing w:val="40"/>
          <w:w w:val="115"/>
          <w:sz w:val="14"/>
        </w:rPr>
        <w:t> </w:t>
      </w:r>
      <w:r>
        <w:rPr>
          <w:b/>
          <w:w w:val="115"/>
          <w:sz w:val="14"/>
        </w:rPr>
        <w:t>oht-ožencev  </w:t>
      </w:r>
      <w:r>
        <w:rPr>
          <w:w w:val="130"/>
          <w:sz w:val="13"/>
        </w:rPr>
        <w:t>hrani  </w:t>
      </w:r>
      <w:r>
        <w:rPr>
          <w:rFonts w:ascii="Arial" w:hAnsi="Arial"/>
          <w:w w:val="130"/>
          <w:sz w:val="11"/>
        </w:rPr>
        <w:t>javno  </w:t>
      </w:r>
      <w:r>
        <w:rPr>
          <w:w w:val="110"/>
          <w:sz w:val="14"/>
        </w:rPr>
        <w:t>tož.i11stvo   </w:t>
      </w:r>
      <w:r>
        <w:rPr>
          <w:w w:val="115"/>
          <w:sz w:val="13"/>
        </w:rPr>
        <w:t>LUS.  </w:t>
      </w:r>
      <w:r>
        <w:rPr>
          <w:w w:val="115"/>
          <w:sz w:val="14"/>
        </w:rPr>
        <w:t>Dupli1ka.t  </w:t>
      </w:r>
      <w:r>
        <w:rPr>
          <w:w w:val="115"/>
          <w:sz w:val="13"/>
        </w:rPr>
        <w:t>brez  dokaz- </w:t>
      </w:r>
      <w:r>
        <w:rPr>
          <w:rFonts w:ascii="Arial" w:hAnsi="Arial"/>
          <w:b/>
          <w:w w:val="110"/>
          <w:sz w:val="12"/>
        </w:rPr>
        <w:t>11eg-a </w:t>
      </w:r>
      <w:r>
        <w:rPr>
          <w:w w:val="115"/>
          <w:sz w:val="13"/>
        </w:rPr>
        <w:t>;.;radiva, toda </w:t>
      </w:r>
      <w:r>
        <w:rPr>
          <w:rFonts w:ascii="Arial" w:hAnsi="Arial"/>
          <w:b/>
          <w:w w:val="115"/>
          <w:sz w:val="12"/>
        </w:rPr>
        <w:t>s </w:t>
      </w:r>
      <w:r>
        <w:rPr>
          <w:rFonts w:ascii="Arial" w:hAnsi="Arial"/>
          <w:w w:val="115"/>
          <w:sz w:val="12"/>
        </w:rPr>
        <w:t>11terx10;..;rafskim </w:t>
      </w:r>
      <w:r>
        <w:rPr>
          <w:w w:val="115"/>
          <w:sz w:val="13"/>
        </w:rPr>
        <w:t>za,pisnikom </w:t>
      </w:r>
      <w:r>
        <w:rPr>
          <w:w w:val="130"/>
          <w:sz w:val="13"/>
        </w:rPr>
        <w:t>z,aključnih </w:t>
      </w:r>
      <w:r>
        <w:rPr>
          <w:w w:val="115"/>
          <w:sz w:val="13"/>
        </w:rPr>
        <w:t>gnvorov tožilca, branilcev </w:t>
      </w:r>
      <w:r>
        <w:rPr>
          <w:rFonts w:ascii="Arial" w:hAnsi="Arial"/>
          <w:b/>
          <w:w w:val="115"/>
          <w:sz w:val="12"/>
        </w:rPr>
        <w:t>in </w:t>
      </w:r>
      <w:r>
        <w:rPr>
          <w:w w:val="115"/>
          <w:sz w:val="14"/>
        </w:rPr>
        <w:t>obcl,olžencev pa je </w:t>
      </w:r>
      <w:r>
        <w:rPr>
          <w:rFonts w:ascii="Arial" w:hAnsi="Arial"/>
          <w:b/>
          <w:w w:val="115"/>
          <w:sz w:val="9"/>
        </w:rPr>
        <w:t>y </w:t>
      </w:r>
      <w:r>
        <w:rPr>
          <w:w w:val="115"/>
          <w:sz w:val="14"/>
        </w:rPr>
        <w:t>l\Inwju narodne osvobod1tve v</w:t>
      </w:r>
      <w:r>
        <w:rPr>
          <w:spacing w:val="14"/>
          <w:w w:val="115"/>
          <w:sz w:val="14"/>
        </w:rPr>
        <w:t> </w:t>
      </w:r>
      <w:r>
        <w:rPr>
          <w:w w:val="115"/>
          <w:sz w:val="14"/>
        </w:rPr>
        <w:t>Ljubljani.</w:t>
      </w:r>
    </w:p>
    <w:p>
      <w:pPr>
        <w:spacing w:line="154" w:lineRule="exact" w:before="0"/>
        <w:ind w:left="412" w:right="0" w:firstLine="0"/>
        <w:jc w:val="both"/>
        <w:rPr>
          <w:sz w:val="14"/>
        </w:rPr>
      </w:pPr>
      <w:r>
        <w:rPr>
          <w:w w:val="125"/>
          <w:sz w:val="10"/>
        </w:rPr>
        <w:t>116 </w:t>
      </w:r>
      <w:r>
        <w:rPr>
          <w:w w:val="125"/>
          <w:sz w:val="14"/>
        </w:rPr>
        <w:t>Koee, ski </w:t>
      </w:r>
      <w:r>
        <w:rPr>
          <w:b/>
          <w:w w:val="125"/>
          <w:sz w:val="14"/>
        </w:rPr>
        <w:t>proces, </w:t>
      </w:r>
      <w:r>
        <w:rPr>
          <w:w w:val="125"/>
          <w:sz w:val="14"/>
        </w:rPr>
        <w:t>pismena sodba.</w:t>
      </w:r>
    </w:p>
    <w:p>
      <w:pPr>
        <w:pStyle w:val="BodyText"/>
        <w:spacing w:before="6"/>
        <w:jc w:val="left"/>
        <w:rPr>
          <w:sz w:val="12"/>
        </w:rPr>
      </w:pPr>
    </w:p>
    <w:p>
      <w:pPr>
        <w:tabs>
          <w:tab w:pos="6397" w:val="left" w:leader="none"/>
        </w:tabs>
        <w:spacing w:before="1"/>
        <w:ind w:left="125" w:right="0" w:firstLine="0"/>
        <w:jc w:val="both"/>
        <w:rPr>
          <w:sz w:val="12"/>
        </w:rPr>
      </w:pPr>
      <w:r>
        <w:rPr>
          <w:w w:val="130"/>
          <w:sz w:val="13"/>
        </w:rPr>
        <w:t>Zlotin</w:t>
      </w:r>
      <w:r>
        <w:rPr>
          <w:spacing w:val="35"/>
          <w:w w:val="130"/>
          <w:sz w:val="13"/>
        </w:rPr>
        <w:t> </w:t>
      </w:r>
      <w:r>
        <w:rPr>
          <w:w w:val="130"/>
          <w:sz w:val="13"/>
        </w:rPr>
        <w:t>nall</w:t>
      </w:r>
      <w:r>
        <w:rPr>
          <w:spacing w:val="26"/>
          <w:w w:val="130"/>
          <w:sz w:val="13"/>
        </w:rPr>
        <w:t> </w:t>
      </w:r>
      <w:r>
        <w:rPr>
          <w:w w:val="130"/>
          <w:sz w:val="13"/>
        </w:rPr>
        <w:t>don1ovino</w:t>
        <w:tab/>
      </w:r>
      <w:r>
        <w:rPr>
          <w:w w:val="130"/>
          <w:position w:val="1"/>
          <w:sz w:val="12"/>
        </w:rPr>
        <w:t>!l9</w:t>
      </w:r>
    </w:p>
    <w:p>
      <w:pPr>
        <w:spacing w:after="0"/>
        <w:jc w:val="both"/>
        <w:rPr>
          <w:sz w:val="12"/>
        </w:rPr>
        <w:sectPr>
          <w:pgSz w:w="7820" w:h="12240"/>
          <w:pgMar w:top="160" w:bottom="280" w:left="180" w:right="700"/>
        </w:sectPr>
      </w:pPr>
    </w:p>
    <w:p>
      <w:pPr>
        <w:tabs>
          <w:tab w:pos="2062" w:val="left" w:leader="none"/>
        </w:tabs>
        <w:spacing w:before="63"/>
        <w:ind w:left="109" w:right="0" w:firstLine="0"/>
        <w:jc w:val="both"/>
        <w:rPr>
          <w:sz w:val="15"/>
        </w:rPr>
      </w:pPr>
      <w:r>
        <w:rPr/>
        <w:pict>
          <v:shape style="position:absolute;margin-left:45.091698pt;margin-top:18.832024pt;width:332pt;height:.1pt;mso-position-horizontal-relative:page;mso-position-vertical-relative:paragraph;z-index:-250005504;mso-wrap-distance-left:0;mso-wrap-distance-right:0" coordorigin="902,377" coordsize="6640,0" path="m902,377l7541,377e" filled="false" stroked="true" strokeweight=".239607pt" strokecolor="#000000">
            <v:path arrowok="t"/>
            <v:stroke dashstyle="solid"/>
            <w10:wrap type="topAndBottom"/>
          </v:shape>
        </w:pict>
      </w:r>
      <w:r>
        <w:rPr>
          <w:w w:val="110"/>
          <w:position w:val="5"/>
          <w:sz w:val="19"/>
        </w:rPr>
        <w:t>610</w:t>
        <w:tab/>
      </w:r>
      <w:r>
        <w:rPr>
          <w:w w:val="110"/>
          <w:sz w:val="15"/>
        </w:rPr>
        <w:t>NASTOP OBOROžENITI</w:t>
      </w:r>
      <w:r>
        <w:rPr>
          <w:spacing w:val="32"/>
          <w:w w:val="110"/>
          <w:sz w:val="15"/>
        </w:rPr>
        <w:t> </w:t>
      </w:r>
      <w:r>
        <w:rPr>
          <w:w w:val="110"/>
          <w:sz w:val="15"/>
        </w:rPr>
        <w:t>ODDELKOV</w:t>
      </w:r>
    </w:p>
    <w:p>
      <w:pPr>
        <w:pStyle w:val="BodyText"/>
        <w:spacing w:before="3"/>
        <w:jc w:val="left"/>
      </w:pPr>
    </w:p>
    <w:p>
      <w:pPr>
        <w:spacing w:line="252" w:lineRule="auto" w:before="0"/>
        <w:ind w:left="123" w:right="114" w:firstLine="2"/>
        <w:jc w:val="both"/>
        <w:rPr>
          <w:sz w:val="18"/>
        </w:rPr>
      </w:pPr>
      <w:r>
        <w:rPr>
          <w:w w:val="120"/>
          <w:sz w:val="18"/>
        </w:rPr>
        <w:t>osvobodilno gibanje in čim več zavednih Slovencev spravili v roke okupatorja. S svojo aktivno pomočjo okupatorju niso škodili le življenj­ skim interesom svojega lastnega naroda, temveč interesom celokupnega civiliziranega sveta, zlasti tudi interesom naših velikih zaveznikov Rusije, Anglije in </w:t>
      </w:r>
      <w:r>
        <w:rPr>
          <w:b/>
          <w:w w:val="120"/>
          <w:sz w:val="18"/>
        </w:rPr>
        <w:t>Amerike, </w:t>
      </w:r>
      <w:r>
        <w:rPr>
          <w:w w:val="120"/>
          <w:sz w:val="18"/>
        </w:rPr>
        <w:t>ki </w:t>
      </w:r>
      <w:r>
        <w:rPr>
          <w:b/>
          <w:w w:val="120"/>
          <w:sz w:val="18"/>
        </w:rPr>
        <w:t>vodijo </w:t>
      </w:r>
      <w:r>
        <w:rPr>
          <w:w w:val="120"/>
          <w:sz w:val="18"/>
        </w:rPr>
        <w:t>neizprosno borbo </w:t>
      </w:r>
      <w:r>
        <w:rPr>
          <w:b/>
          <w:w w:val="120"/>
          <w:sz w:val="18"/>
        </w:rPr>
        <w:t>proti </w:t>
      </w:r>
      <w:r>
        <w:rPr>
          <w:w w:val="120"/>
          <w:sz w:val="18"/>
        </w:rPr>
        <w:t>fašističnim in nacističnim zatiralcem in </w:t>
      </w:r>
      <w:r>
        <w:rPr>
          <w:b/>
          <w:w w:val="120"/>
          <w:sz w:val="18"/>
        </w:rPr>
        <w:t>osvajalcem </w:t>
      </w:r>
      <w:r>
        <w:rPr>
          <w:w w:val="120"/>
          <w:sz w:val="18"/>
        </w:rPr>
        <w:t>in ki so </w:t>
      </w:r>
      <w:r>
        <w:rPr>
          <w:b/>
          <w:w w:val="120"/>
          <w:sz w:val="18"/>
        </w:rPr>
        <w:t>opetovano zagrozili </w:t>
      </w:r>
      <w:r>
        <w:rPr>
          <w:w w:val="120"/>
          <w:sz w:val="18"/>
        </w:rPr>
        <w:t>z </w:t>
      </w:r>
      <w:r>
        <w:rPr>
          <w:b/>
          <w:w w:val="120"/>
          <w:sz w:val="18"/>
        </w:rPr>
        <w:t>najhujšimi </w:t>
      </w:r>
      <w:r>
        <w:rPr>
          <w:w w:val="120"/>
          <w:sz w:val="18"/>
        </w:rPr>
        <w:t>kaznimi vsem onim, ki na kakršen koli način </w:t>
      </w:r>
      <w:r>
        <w:rPr>
          <w:b/>
          <w:w w:val="120"/>
          <w:sz w:val="18"/>
        </w:rPr>
        <w:t>podpirajo </w:t>
      </w:r>
      <w:r>
        <w:rPr>
          <w:w w:val="120"/>
          <w:sz w:val="18"/>
        </w:rPr>
        <w:t>okupatorja.</w:t>
      </w:r>
    </w:p>
    <w:p>
      <w:pPr>
        <w:spacing w:line="256" w:lineRule="auto" w:before="73"/>
        <w:ind w:left="125" w:right="123" w:firstLine="392"/>
        <w:jc w:val="both"/>
        <w:rPr>
          <w:sz w:val="18"/>
        </w:rPr>
      </w:pPr>
      <w:r>
        <w:rPr>
          <w:w w:val="120"/>
          <w:sz w:val="18"/>
        </w:rPr>
        <w:t>Zločinstvo take vrste se je smatralo v vseh časih in  </w:t>
      </w:r>
      <w:r>
        <w:rPr>
          <w:b/>
          <w:w w:val="120"/>
          <w:sz w:val="18"/>
        </w:rPr>
        <w:t>pri </w:t>
      </w:r>
      <w:r>
        <w:rPr>
          <w:w w:val="120"/>
          <w:sz w:val="18"/>
        </w:rPr>
        <w:t>vseh  narodih kot najbolj </w:t>
      </w:r>
      <w:r>
        <w:rPr>
          <w:b/>
          <w:w w:val="120"/>
          <w:sz w:val="18"/>
        </w:rPr>
        <w:t>pogubonosno </w:t>
      </w:r>
      <w:r>
        <w:rPr>
          <w:w w:val="120"/>
          <w:sz w:val="18"/>
        </w:rPr>
        <w:t>in </w:t>
      </w:r>
      <w:r>
        <w:rPr>
          <w:b/>
          <w:w w:val="120"/>
          <w:sz w:val="18"/>
        </w:rPr>
        <w:t>najbolj </w:t>
      </w:r>
      <w:r>
        <w:rPr>
          <w:w w:val="120"/>
          <w:sz w:val="18"/>
        </w:rPr>
        <w:t>zavrženo ...</w:t>
      </w:r>
      <w:r>
        <w:rPr>
          <w:spacing w:val="14"/>
          <w:w w:val="120"/>
          <w:sz w:val="18"/>
        </w:rPr>
        <w:t> </w:t>
      </w:r>
      <w:r>
        <w:rPr>
          <w:w w:val="120"/>
          <w:sz w:val="18"/>
          <w:vertAlign w:val="subscript"/>
        </w:rPr>
        <w:t>«11u</w:t>
      </w:r>
    </w:p>
    <w:p>
      <w:pPr>
        <w:spacing w:line="252" w:lineRule="auto" w:before="108"/>
        <w:ind w:left="120" w:right="107" w:firstLine="388"/>
        <w:jc w:val="both"/>
        <w:rPr>
          <w:rFonts w:ascii="Arial" w:hAnsi="Arial"/>
          <w:sz w:val="9"/>
        </w:rPr>
      </w:pPr>
      <w:r>
        <w:rPr>
          <w:w w:val="120"/>
          <w:sz w:val="18"/>
        </w:rPr>
        <w:t>Sodni postopek kočevskega procesa je potekal po vseh splošno­ veljavnih načelih  procesualnega  prava.  Sodišče  je  z  vso  objektivnostjo in natančnostjo razčistilo posamezne točke obtožbe,  čeprav  je  moralo delati hitro zaradi grozeče nemške ofenzive in ni utegnilo uporabiti vsega dokaznega gradiva. Zato  se  sodba  v  mnogočem  razlikuje  od  obtožnice. V pravnem pogledu je kočevski proces »s svojimi formalnimi garancijami procesualnih načel in po tehtnosti dokaznega materiala ...  mejnik  na razvojni poti našega pravnega reda na osvobojenem</w:t>
      </w:r>
      <w:r>
        <w:rPr>
          <w:spacing w:val="-3"/>
          <w:w w:val="120"/>
          <w:sz w:val="18"/>
        </w:rPr>
        <w:t> </w:t>
      </w:r>
      <w:r>
        <w:rPr>
          <w:spacing w:val="4"/>
          <w:w w:val="120"/>
          <w:sz w:val="18"/>
        </w:rPr>
        <w:t>ozeml </w:t>
      </w:r>
      <w:r>
        <w:rPr>
          <w:w w:val="120"/>
          <w:sz w:val="18"/>
        </w:rPr>
        <w:t>ju.« </w:t>
      </w:r>
      <w:r>
        <w:rPr>
          <w:rFonts w:ascii="Arial" w:hAnsi="Arial"/>
          <w:w w:val="120"/>
          <w:position w:val="7"/>
          <w:sz w:val="9"/>
        </w:rPr>
        <w:t>117</w:t>
      </w:r>
    </w:p>
    <w:p>
      <w:pPr>
        <w:spacing w:line="252" w:lineRule="auto" w:before="77"/>
        <w:ind w:left="117" w:right="123" w:firstLine="387"/>
        <w:jc w:val="both"/>
        <w:rPr>
          <w:sz w:val="18"/>
        </w:rPr>
      </w:pPr>
      <w:r>
        <w:rPr>
          <w:w w:val="120"/>
          <w:sz w:val="18"/>
        </w:rPr>
        <w:t>Še večji pa je njegov politični pomen. Proces v Kočevju ni obsodil  samo dvajset izdajalcev in zločincev. Razkril in obsodil je tudi celoten sistem kvislinštva slovenske buržoazije in njene oblike boja proti svobodo­ ljubnemu in neuklonljivemu slovenskemu ljudstvu, združenemu v Osvo­ bodilni fronti slovenskega naroda s Komunistično  partijo  Slovenije  na čelu. Sodba v Kočevju je bila hkrati zadoščenje tisočerim žrtvam belogardistično-fašističnega nasilja in glasen  opomin  vsem,  ki so vztrajali v narodnem izdajstvu, zdaj služeč nemškim</w:t>
      </w:r>
      <w:r>
        <w:rPr>
          <w:spacing w:val="-22"/>
          <w:w w:val="120"/>
          <w:sz w:val="18"/>
        </w:rPr>
        <w:t> </w:t>
      </w:r>
      <w:r>
        <w:rPr>
          <w:w w:val="120"/>
          <w:sz w:val="18"/>
        </w:rPr>
        <w:t>osvajalcem.</w:t>
      </w:r>
    </w:p>
    <w:p>
      <w:pPr>
        <w:spacing w:line="252" w:lineRule="auto" w:before="73"/>
        <w:ind w:left="119" w:right="106" w:firstLine="382"/>
        <w:jc w:val="both"/>
        <w:rPr>
          <w:sz w:val="18"/>
        </w:rPr>
      </w:pPr>
      <w:r>
        <w:rPr>
          <w:w w:val="120"/>
          <w:sz w:val="18"/>
        </w:rPr>
        <w:t>Izredno sodišče narodnoosvobodilne vojske Slovenije je na osvobo-­ jenem ozemlju sredi Hitlerjeve  »evropske  trdnjave«  izreklo prvo obsodbo v Evropi proti kvislingom in vojnim zločincem - in to še pred podpisom Moskovske deklaracije, sprejete 30. oktobra </w:t>
      </w:r>
      <w:r>
        <w:rPr>
          <w:spacing w:val="-4"/>
          <w:w w:val="120"/>
          <w:sz w:val="18"/>
        </w:rPr>
        <w:t>1943.</w:t>
      </w:r>
      <w:r>
        <w:rPr>
          <w:spacing w:val="-4"/>
          <w:w w:val="120"/>
          <w:position w:val="8"/>
          <w:sz w:val="10"/>
        </w:rPr>
        <w:t>118  </w:t>
      </w:r>
      <w:r>
        <w:rPr>
          <w:w w:val="120"/>
          <w:sz w:val="18"/>
        </w:rPr>
        <w:t>Pojem vojnega zločinstva je kočevski proces označil s »posebnimi, deloma povsem kriminalnimi zločini«, ki pa »jih sodišče ni ločeno inkriminiralo, ker so obtoženci izvršili ta dejanja v svojstvu pripadnikov pod I. navedenih organizacij (formacij), torej v izvrševanju svoje narodnoizdajalske službe oziroma</w:t>
      </w:r>
      <w:r>
        <w:rPr>
          <w:spacing w:val="49"/>
          <w:w w:val="120"/>
          <w:sz w:val="18"/>
        </w:rPr>
        <w:t> </w:t>
      </w:r>
      <w:r>
        <w:rPr>
          <w:w w:val="120"/>
          <w:sz w:val="18"/>
        </w:rPr>
        <w:t>dejavnosti.«rn</w:t>
      </w:r>
    </w:p>
    <w:p>
      <w:pPr>
        <w:spacing w:line="252" w:lineRule="auto" w:before="80"/>
        <w:ind w:left="112" w:right="127" w:firstLine="395"/>
        <w:jc w:val="both"/>
        <w:rPr>
          <w:sz w:val="18"/>
        </w:rPr>
      </w:pPr>
      <w:r>
        <w:rPr/>
        <w:pict>
          <v:shape style="position:absolute;margin-left:43.172905pt;margin-top:85.722107pt;width:51.85pt;height:.1pt;mso-position-horizontal-relative:page;mso-position-vertical-relative:paragraph;z-index:-250004480;mso-wrap-distance-left:0;mso-wrap-distance-right:0" coordorigin="863,1714" coordsize="1037,0" path="m863,1714l1900,1714e" filled="false" stroked="true" strokeweight=".239607pt" strokecolor="#000000">
            <v:path arrowok="t"/>
            <v:stroke dashstyle="solid"/>
            <w10:wrap type="topAndBottom"/>
          </v:shape>
        </w:pict>
      </w:r>
      <w:r>
        <w:rPr>
          <w:w w:val="120"/>
          <w:sz w:val="18"/>
        </w:rPr>
        <w:t>Kočevski proces so sproti zasledovali tudi predstavniki zavezniške vojaške misije pri Glavnem štabu NOV in PO Slovenije, ki so ugotovili njegovo pravno neoporečnost in politično pomembnost. Po njihovih poročilih  in  po  radiu  »Svobodna   Jugoslavija«   so  skoraj   vsi  angleški in  drugi  časopisi  v  demokratičnem   svetu   na   vidnem   mestu   poročali o kočevskem procesu. »Reynolds News«, glasilo angleškega zadružnega gibanja, je takrat obširno pisal, da je to prvi proces zoper vojne</w:t>
      </w:r>
      <w:r>
        <w:rPr>
          <w:spacing w:val="40"/>
          <w:w w:val="120"/>
          <w:sz w:val="18"/>
        </w:rPr>
        <w:t> </w:t>
      </w:r>
      <w:r>
        <w:rPr>
          <w:w w:val="120"/>
          <w:sz w:val="18"/>
        </w:rPr>
        <w:t>zločince</w:t>
      </w:r>
    </w:p>
    <w:p>
      <w:pPr>
        <w:pStyle w:val="ListParagraph"/>
        <w:numPr>
          <w:ilvl w:val="0"/>
          <w:numId w:val="106"/>
        </w:numPr>
        <w:tabs>
          <w:tab w:pos="389" w:val="left" w:leader="none"/>
          <w:tab w:pos="1012" w:val="left" w:leader="none"/>
        </w:tabs>
        <w:spacing w:line="285" w:lineRule="auto" w:before="67" w:after="0"/>
        <w:ind w:left="121" w:right="124" w:firstLine="201"/>
        <w:jc w:val="left"/>
        <w:rPr>
          <w:sz w:val="13"/>
        </w:rPr>
      </w:pPr>
      <w:r>
        <w:rPr>
          <w:w w:val="110"/>
          <w:sz w:val="11"/>
        </w:rPr>
        <w:t>1.17 </w:t>
      </w:r>
      <w:r>
        <w:rPr>
          <w:w w:val="110"/>
          <w:sz w:val="14"/>
        </w:rPr>
        <w:t>Dr.</w:t>
      </w:r>
      <w:r>
        <w:rPr>
          <w:spacing w:val="38"/>
          <w:w w:val="110"/>
          <w:sz w:val="14"/>
        </w:rPr>
        <w:t> </w:t>
      </w:r>
      <w:r>
        <w:rPr>
          <w:w w:val="110"/>
          <w:sz w:val="14"/>
        </w:rPr>
        <w:t>Iakso   šnudorl,   MateriaJno   </w:t>
      </w:r>
      <w:r>
        <w:rPr>
          <w:b/>
          <w:w w:val="110"/>
          <w:sz w:val="14"/>
        </w:rPr>
        <w:t>kazm:u,ko   </w:t>
      </w:r>
      <w:r>
        <w:rPr>
          <w:w w:val="110"/>
          <w:sz w:val="14"/>
        </w:rPr>
        <w:t>pravo   </w:t>
      </w:r>
      <w:r>
        <w:rPr>
          <w:b/>
          <w:w w:val="110"/>
          <w:sz w:val="14"/>
        </w:rPr>
        <w:t>v  </w:t>
      </w:r>
      <w:r>
        <w:rPr>
          <w:w w:val="110"/>
          <w:sz w:val="14"/>
        </w:rPr>
        <w:t>narodnoo.svOfbo&lt;.lilni  vojni  Slove­ </w:t>
      </w:r>
      <w:r>
        <w:rPr>
          <w:sz w:val="14"/>
        </w:rPr>
        <w:t>nije,</w:t>
      </w:r>
      <w:r>
        <w:rPr>
          <w:spacing w:val="-4"/>
          <w:sz w:val="14"/>
        </w:rPr>
        <w:t> </w:t>
      </w:r>
      <w:r>
        <w:rPr>
          <w:rFonts w:ascii="Arial" w:hAnsi="Arial"/>
          <w:w w:val="90"/>
          <w:sz w:val="14"/>
        </w:rPr>
        <w:t>»:::-i"</w:t>
      </w:r>
      <w:r>
        <w:rPr>
          <w:rFonts w:ascii="Arial" w:hAnsi="Arial"/>
          <w:spacing w:val="-29"/>
          <w:w w:val="90"/>
          <w:sz w:val="14"/>
        </w:rPr>
        <w:t> </w:t>
      </w:r>
      <w:r>
        <w:rPr>
          <w:w w:val="90"/>
          <w:sz w:val="14"/>
        </w:rPr>
        <w:t>ovi</w:t>
        <w:tab/>
      </w:r>
      <w:r>
        <w:rPr>
          <w:w w:val="110"/>
          <w:sz w:val="14"/>
        </w:rPr>
        <w:t>svot« </w:t>
      </w:r>
      <w:r>
        <w:rPr>
          <w:w w:val="110"/>
          <w:sz w:val="13"/>
        </w:rPr>
        <w:t>1947, </w:t>
      </w:r>
      <w:r>
        <w:rPr>
          <w:rFonts w:ascii="Arial" w:hAnsi="Arial"/>
          <w:w w:val="110"/>
          <w:sz w:val="13"/>
        </w:rPr>
        <w:t>&amp;tr.</w:t>
      </w:r>
      <w:r>
        <w:rPr>
          <w:rFonts w:ascii="Arial" w:hAnsi="Arial"/>
          <w:spacing w:val="29"/>
          <w:w w:val="110"/>
          <w:sz w:val="13"/>
        </w:rPr>
        <w:t> </w:t>
      </w:r>
      <w:r>
        <w:rPr>
          <w:w w:val="110"/>
          <w:sz w:val="13"/>
        </w:rPr>
        <w:t>788.</w:t>
      </w:r>
    </w:p>
    <w:p>
      <w:pPr>
        <w:spacing w:line="132" w:lineRule="exact" w:before="0"/>
        <w:ind w:left="384" w:right="0" w:firstLine="0"/>
        <w:jc w:val="left"/>
        <w:rPr>
          <w:sz w:val="14"/>
        </w:rPr>
      </w:pPr>
      <w:r>
        <w:rPr>
          <w:w w:val="115"/>
          <w:sz w:val="14"/>
        </w:rPr>
        <w:t>118 Ujetlinj0ne nacije, zbirka &lt;lokumenarta 1941-194.5, drugo izUanjc, Bengrad 1947,</w:t>
      </w:r>
    </w:p>
    <w:p>
      <w:pPr>
        <w:spacing w:before="7"/>
        <w:ind w:left="129" w:right="0" w:firstLine="0"/>
        <w:jc w:val="left"/>
        <w:rPr>
          <w:sz w:val="14"/>
        </w:rPr>
      </w:pPr>
      <w:r>
        <w:rPr>
          <w:w w:val="120"/>
          <w:sz w:val="16"/>
        </w:rPr>
        <w:t>str. </w:t>
      </w:r>
      <w:r>
        <w:rPr>
          <w:w w:val="120"/>
          <w:sz w:val="13"/>
        </w:rPr>
        <w:t>17 </w:t>
      </w:r>
      <w:r>
        <w:rPr>
          <w:w w:val="120"/>
          <w:sz w:val="14"/>
        </w:rPr>
        <w:t>in </w:t>
      </w:r>
      <w:r>
        <w:rPr>
          <w:w w:val="120"/>
          <w:sz w:val="13"/>
        </w:rPr>
        <w:t>18. </w:t>
      </w:r>
      <w:r>
        <w:rPr>
          <w:w w:val="120"/>
          <w:sz w:val="14"/>
        </w:rPr>
        <w:t>Deklaracija </w:t>
      </w:r>
      <w:r>
        <w:rPr>
          <w:w w:val="120"/>
          <w:sz w:val="16"/>
        </w:rPr>
        <w:t>o </w:t>
      </w:r>
      <w:r>
        <w:rPr>
          <w:w w:val="120"/>
          <w:sz w:val="14"/>
        </w:rPr>
        <w:t>zvers,tvih.</w:t>
      </w:r>
    </w:p>
    <w:p>
      <w:pPr>
        <w:spacing w:before="7"/>
        <w:ind w:left="398" w:right="0" w:firstLine="0"/>
        <w:jc w:val="left"/>
        <w:rPr>
          <w:sz w:val="14"/>
        </w:rPr>
      </w:pPr>
      <w:r>
        <w:rPr>
          <w:w w:val="120"/>
          <w:sz w:val="10"/>
        </w:rPr>
        <w:t>113 </w:t>
      </w:r>
      <w:r>
        <w:rPr>
          <w:w w:val="120"/>
          <w:sz w:val="14"/>
        </w:rPr>
        <w:t>Kočevski pr,oecs, pismena sodba </w:t>
      </w:r>
      <w:r>
        <w:rPr>
          <w:w w:val="125"/>
          <w:sz w:val="14"/>
        </w:rPr>
        <w:t>str. </w:t>
      </w:r>
      <w:r>
        <w:rPr>
          <w:w w:val="120"/>
          <w:sz w:val="14"/>
        </w:rPr>
        <w:t>39.</w:t>
      </w:r>
    </w:p>
    <w:p>
      <w:pPr>
        <w:spacing w:after="0"/>
        <w:jc w:val="left"/>
        <w:rPr>
          <w:sz w:val="14"/>
        </w:rPr>
        <w:sectPr>
          <w:pgSz w:w="7850" w:h="12250"/>
          <w:pgMar w:top="180" w:bottom="280" w:left="760" w:right="180"/>
        </w:sectPr>
      </w:pPr>
    </w:p>
    <w:p>
      <w:pPr>
        <w:pStyle w:val="BodyText"/>
        <w:spacing w:before="2"/>
        <w:jc w:val="left"/>
        <w:rPr>
          <w:sz w:val="13"/>
        </w:rPr>
      </w:pPr>
    </w:p>
    <w:p>
      <w:pPr>
        <w:spacing w:line="151" w:lineRule="exact" w:before="0"/>
        <w:ind w:left="2216" w:right="0" w:firstLine="0"/>
        <w:jc w:val="left"/>
        <w:rPr>
          <w:sz w:val="14"/>
        </w:rPr>
      </w:pPr>
      <w:r>
        <w:rPr>
          <w:w w:val="110"/>
          <w:sz w:val="14"/>
        </w:rPr>
        <w:t>ZLO::\! PL.AYE </w:t>
      </w:r>
      <w:r>
        <w:rPr>
          <w:i/>
          <w:w w:val="110"/>
          <w:sz w:val="15"/>
        </w:rPr>
        <w:t>DT </w:t>
      </w:r>
      <w:r>
        <w:rPr>
          <w:w w:val="110"/>
          <w:sz w:val="14"/>
        </w:rPr>
        <w:t>BELE Gs\IlDE</w:t>
      </w:r>
    </w:p>
    <w:p>
      <w:pPr>
        <w:tabs>
          <w:tab w:pos="1700" w:val="left" w:leader="none"/>
          <w:tab w:pos="2617" w:val="left" w:leader="none"/>
        </w:tabs>
        <w:spacing w:line="128" w:lineRule="exact" w:before="0"/>
        <w:ind w:left="140" w:right="0" w:firstLine="0"/>
        <w:jc w:val="left"/>
        <w:rPr>
          <w:sz w:val="13"/>
        </w:rPr>
      </w:pPr>
      <w:r>
        <w:rPr>
          <w:w w:val="100"/>
          <w:sz w:val="13"/>
          <w:u w:val="dotted"/>
        </w:rPr>
        <w:t> </w:t>
      </w:r>
      <w:r>
        <w:rPr>
          <w:sz w:val="13"/>
          <w:u w:val="dotted"/>
        </w:rPr>
        <w:tab/>
      </w:r>
      <w:r>
        <w:rPr>
          <w:sz w:val="13"/>
        </w:rPr>
        <w:t>  </w:t>
      </w:r>
      <w:r>
        <w:rPr>
          <w:spacing w:val="-11"/>
          <w:sz w:val="13"/>
        </w:rPr>
        <w:t> </w:t>
      </w:r>
      <w:r>
        <w:rPr>
          <w:w w:val="355"/>
          <w:sz w:val="13"/>
        </w:rPr>
        <w:t>-</w:t>
      </w:r>
      <w:r>
        <w:rPr>
          <w:spacing w:val="11"/>
          <w:sz w:val="13"/>
        </w:rPr>
        <w:t> </w:t>
      </w:r>
      <w:r>
        <w:rPr>
          <w:w w:val="100"/>
          <w:sz w:val="13"/>
          <w:u w:val="dotted"/>
        </w:rPr>
        <w:t> </w:t>
      </w:r>
      <w:r>
        <w:rPr>
          <w:sz w:val="13"/>
          <w:u w:val="dotted"/>
        </w:rPr>
        <w:tab/>
      </w:r>
    </w:p>
    <w:p>
      <w:pPr>
        <w:spacing w:before="71"/>
        <w:ind w:left="140" w:right="0" w:firstLine="0"/>
        <w:jc w:val="left"/>
        <w:rPr>
          <w:sz w:val="19"/>
        </w:rPr>
      </w:pPr>
      <w:r>
        <w:rPr/>
        <w:br w:type="column"/>
      </w:r>
      <w:r>
        <w:rPr>
          <w:w w:val="275"/>
          <w:sz w:val="19"/>
        </w:rPr>
        <w:t>611</w:t>
      </w:r>
    </w:p>
    <w:p>
      <w:pPr>
        <w:spacing w:after="0"/>
        <w:jc w:val="left"/>
        <w:rPr>
          <w:sz w:val="19"/>
        </w:rPr>
        <w:sectPr>
          <w:pgSz w:w="7900" w:h="12300"/>
          <w:pgMar w:top="320" w:bottom="280" w:left="180" w:right="340"/>
          <w:cols w:num="2" w:equalWidth="0">
            <w:col w:w="4734" w:space="1605"/>
            <w:col w:w="1041"/>
          </w:cols>
        </w:sectPr>
      </w:pPr>
    </w:p>
    <w:p>
      <w:pPr>
        <w:pStyle w:val="BodyText"/>
        <w:spacing w:before="5"/>
        <w:jc w:val="left"/>
        <w:rPr>
          <w:sz w:val="9"/>
        </w:rPr>
      </w:pPr>
    </w:p>
    <w:p>
      <w:pPr>
        <w:spacing w:line="247" w:lineRule="auto" w:before="93"/>
        <w:ind w:left="134" w:right="587" w:hanging="14"/>
        <w:jc w:val="both"/>
        <w:rPr>
          <w:sz w:val="18"/>
        </w:rPr>
      </w:pPr>
      <w:r>
        <w:rPr>
          <w:spacing w:val="-58"/>
          <w:w w:val="274"/>
          <w:sz w:val="18"/>
        </w:rPr>
        <w:t>i</w:t>
      </w:r>
      <w:r>
        <w:rPr>
          <w:spacing w:val="-316"/>
          <w:w w:val="274"/>
          <w:sz w:val="18"/>
        </w:rPr>
        <w:t>n</w:t>
      </w:r>
      <w:r>
        <w:rPr>
          <w:spacing w:val="-281"/>
          <w:w w:val="274"/>
          <w:sz w:val="18"/>
        </w:rPr>
        <w:t>š</w:t>
      </w:r>
      <w:r>
        <w:rPr>
          <w:spacing w:val="-253"/>
          <w:w w:val="274"/>
          <w:sz w:val="18"/>
        </w:rPr>
        <w:t>e</w:t>
      </w:r>
      <w:r>
        <w:rPr>
          <w:spacing w:val="-1"/>
          <w:w w:val="116"/>
          <w:sz w:val="18"/>
        </w:rPr>
        <w:t>cel</w:t>
      </w:r>
      <w:r>
        <w:rPr>
          <w:w w:val="116"/>
          <w:sz w:val="18"/>
        </w:rPr>
        <w:t>o</w:t>
      </w:r>
      <w:r>
        <w:rPr>
          <w:sz w:val="18"/>
        </w:rPr>
        <w:t> </w:t>
      </w:r>
      <w:r>
        <w:rPr>
          <w:spacing w:val="12"/>
          <w:sz w:val="18"/>
        </w:rPr>
        <w:t> </w:t>
      </w:r>
      <w:r>
        <w:rPr>
          <w:w w:val="116"/>
          <w:sz w:val="18"/>
        </w:rPr>
        <w:t>v</w:t>
      </w:r>
      <w:r>
        <w:rPr>
          <w:sz w:val="18"/>
        </w:rPr>
        <w:t> </w:t>
      </w:r>
      <w:r>
        <w:rPr>
          <w:spacing w:val="9"/>
          <w:sz w:val="18"/>
        </w:rPr>
        <w:t> </w:t>
      </w:r>
      <w:r>
        <w:rPr>
          <w:spacing w:val="-1"/>
          <w:w w:val="119"/>
          <w:sz w:val="18"/>
        </w:rPr>
        <w:t>zaseden</w:t>
      </w:r>
      <w:r>
        <w:rPr>
          <w:w w:val="119"/>
          <w:sz w:val="18"/>
        </w:rPr>
        <w:t>i</w:t>
      </w:r>
      <w:r>
        <w:rPr>
          <w:sz w:val="18"/>
        </w:rPr>
        <w:t> </w:t>
      </w:r>
      <w:r>
        <w:rPr>
          <w:spacing w:val="20"/>
          <w:sz w:val="18"/>
        </w:rPr>
        <w:t> </w:t>
      </w:r>
      <w:r>
        <w:rPr>
          <w:spacing w:val="-1"/>
          <w:w w:val="120"/>
          <w:sz w:val="18"/>
        </w:rPr>
        <w:t>Evropi</w:t>
      </w:r>
      <w:r>
        <w:rPr>
          <w:w w:val="120"/>
          <w:sz w:val="18"/>
        </w:rPr>
        <w:t>.</w:t>
      </w:r>
      <w:r>
        <w:rPr>
          <w:sz w:val="18"/>
        </w:rPr>
        <w:t>  </w:t>
      </w:r>
      <w:r>
        <w:rPr>
          <w:spacing w:val="-19"/>
          <w:sz w:val="18"/>
        </w:rPr>
        <w:t> </w:t>
      </w:r>
      <w:r>
        <w:rPr>
          <w:spacing w:val="-1"/>
          <w:w w:val="118"/>
          <w:sz w:val="18"/>
        </w:rPr>
        <w:t>Navede</w:t>
      </w:r>
      <w:r>
        <w:rPr>
          <w:w w:val="118"/>
          <w:sz w:val="18"/>
        </w:rPr>
        <w:t>l</w:t>
      </w:r>
      <w:r>
        <w:rPr>
          <w:sz w:val="18"/>
        </w:rPr>
        <w:t>  </w:t>
      </w:r>
      <w:r>
        <w:rPr>
          <w:spacing w:val="-3"/>
          <w:sz w:val="18"/>
        </w:rPr>
        <w:t> </w:t>
      </w:r>
      <w:r>
        <w:rPr>
          <w:spacing w:val="-1"/>
          <w:w w:val="118"/>
          <w:sz w:val="18"/>
        </w:rPr>
        <w:t>j</w:t>
      </w:r>
      <w:r>
        <w:rPr>
          <w:w w:val="118"/>
          <w:sz w:val="18"/>
        </w:rPr>
        <w:t>e</w:t>
      </w:r>
      <w:r>
        <w:rPr>
          <w:sz w:val="18"/>
        </w:rPr>
        <w:t> </w:t>
      </w:r>
      <w:r>
        <w:rPr>
          <w:spacing w:val="10"/>
          <w:sz w:val="18"/>
        </w:rPr>
        <w:t> </w:t>
      </w:r>
      <w:r>
        <w:rPr>
          <w:spacing w:val="-1"/>
          <w:w w:val="122"/>
          <w:sz w:val="18"/>
        </w:rPr>
        <w:t>imen</w:t>
      </w:r>
      <w:r>
        <w:rPr>
          <w:w w:val="122"/>
          <w:sz w:val="18"/>
        </w:rPr>
        <w:t>a</w:t>
      </w:r>
      <w:r>
        <w:rPr>
          <w:sz w:val="18"/>
        </w:rPr>
        <w:t> </w:t>
      </w:r>
      <w:r>
        <w:rPr>
          <w:spacing w:val="16"/>
          <w:sz w:val="18"/>
        </w:rPr>
        <w:t> </w:t>
      </w:r>
      <w:r>
        <w:rPr>
          <w:spacing w:val="-1"/>
          <w:w w:val="118"/>
          <w:sz w:val="18"/>
        </w:rPr>
        <w:t>sodniko</w:t>
      </w:r>
      <w:r>
        <w:rPr>
          <w:w w:val="118"/>
          <w:sz w:val="18"/>
        </w:rPr>
        <w:t>v</w:t>
      </w:r>
      <w:r>
        <w:rPr>
          <w:sz w:val="18"/>
        </w:rPr>
        <w:t>  </w:t>
      </w:r>
      <w:r>
        <w:rPr>
          <w:spacing w:val="-21"/>
          <w:sz w:val="18"/>
        </w:rPr>
        <w:t> </w:t>
      </w:r>
      <w:r>
        <w:rPr>
          <w:spacing w:val="-1"/>
          <w:w w:val="118"/>
          <w:sz w:val="18"/>
        </w:rPr>
        <w:t>i</w:t>
      </w:r>
      <w:r>
        <w:rPr>
          <w:w w:val="118"/>
          <w:sz w:val="18"/>
        </w:rPr>
        <w:t>n</w:t>
      </w:r>
      <w:r>
        <w:rPr>
          <w:sz w:val="18"/>
        </w:rPr>
        <w:t>  </w:t>
      </w:r>
      <w:r>
        <w:rPr>
          <w:spacing w:val="-19"/>
          <w:sz w:val="18"/>
        </w:rPr>
        <w:t> </w:t>
      </w:r>
      <w:r>
        <w:rPr>
          <w:spacing w:val="-1"/>
          <w:w w:val="116"/>
          <w:sz w:val="18"/>
        </w:rPr>
        <w:t>tožilc</w:t>
      </w:r>
      <w:r>
        <w:rPr>
          <w:w w:val="116"/>
          <w:sz w:val="18"/>
        </w:rPr>
        <w:t>a</w:t>
      </w:r>
      <w:r>
        <w:rPr>
          <w:sz w:val="18"/>
        </w:rPr>
        <w:t>  </w:t>
      </w:r>
      <w:r>
        <w:rPr>
          <w:spacing w:val="-16"/>
          <w:sz w:val="18"/>
        </w:rPr>
        <w:t> </w:t>
      </w:r>
      <w:r>
        <w:rPr>
          <w:spacing w:val="-1"/>
          <w:w w:val="116"/>
          <w:sz w:val="18"/>
        </w:rPr>
        <w:t>ter </w:t>
      </w:r>
      <w:r>
        <w:rPr>
          <w:w w:val="120"/>
          <w:sz w:val="18"/>
        </w:rPr>
        <w:t>podčrtal, da so  to  starejši  pravni  strokovn </w:t>
      </w:r>
      <w:r>
        <w:rPr>
          <w:w w:val="110"/>
          <w:sz w:val="18"/>
        </w:rPr>
        <w:t>ja ki. </w:t>
      </w:r>
      <w:r>
        <w:rPr>
          <w:w w:val="110"/>
          <w:position w:val="7"/>
          <w:sz w:val="10"/>
        </w:rPr>
        <w:t>120  </w:t>
      </w:r>
      <w:r>
        <w:rPr>
          <w:w w:val="120"/>
          <w:sz w:val="18"/>
        </w:rPr>
        <w:t>Podobno  je  poročal tudi 'londonski</w:t>
      </w:r>
      <w:r>
        <w:rPr>
          <w:spacing w:val="32"/>
          <w:w w:val="120"/>
          <w:sz w:val="18"/>
        </w:rPr>
        <w:t> </w:t>
      </w:r>
      <w:r>
        <w:rPr>
          <w:w w:val="120"/>
          <w:sz w:val="18"/>
        </w:rPr>
        <w:t>radio.</w:t>
      </w:r>
    </w:p>
    <w:p>
      <w:pPr>
        <w:spacing w:line="244" w:lineRule="auto" w:before="70"/>
        <w:ind w:left="108" w:right="581" w:firstLine="410"/>
        <w:jc w:val="both"/>
        <w:rPr>
          <w:sz w:val="18"/>
        </w:rPr>
      </w:pPr>
      <w:r>
        <w:rPr>
          <w:w w:val="120"/>
          <w:sz w:val="18"/>
        </w:rPr>
        <w:t>Odmev kočevskega procesa v zavezniškem svetu je sllno razburil belogardistične voditelje v Ljubljani. Zato so preko kraljevega jugo­ slovanskega poslaništva v Vatikanu pošiljali v London dolga lažna poročila o razmerah v Sloveniji in</w:t>
      </w:r>
      <w:r>
        <w:rPr>
          <w:spacing w:val="24"/>
          <w:w w:val="120"/>
          <w:sz w:val="18"/>
        </w:rPr>
        <w:t> </w:t>
      </w:r>
      <w:r>
        <w:rPr>
          <w:w w:val="120"/>
          <w:sz w:val="18"/>
        </w:rPr>
        <w:t>protestirali:</w:t>
      </w:r>
    </w:p>
    <w:p>
      <w:pPr>
        <w:spacing w:line="249" w:lineRule="auto" w:before="52"/>
        <w:ind w:left="131" w:right="583" w:firstLine="395"/>
        <w:jc w:val="both"/>
        <w:rPr>
          <w:b/>
          <w:sz w:val="18"/>
        </w:rPr>
      </w:pPr>
      <w:r>
        <w:rPr>
          <w:i/>
          <w:w w:val="120"/>
          <w:sz w:val="19"/>
        </w:rPr>
        <w:t>»Protestirati </w:t>
      </w:r>
      <w:r>
        <w:rPr>
          <w:w w:val="120"/>
          <w:sz w:val="18"/>
        </w:rPr>
        <w:t>moramo proti temu, da je londonska radijska postaja odobravala umor 17 jugoslovanskih -četnikov v Kočevju in da je  te idealiste, ki so ostali zvesti prisegi kralju in Mihailovicu, imenovala </w:t>
      </w:r>
      <w:r>
        <w:rPr>
          <w:b/>
          <w:w w:val="120"/>
          <w:sz w:val="18"/>
        </w:rPr>
        <w:t>izdajalce!</w:t>
      </w:r>
    </w:p>
    <w:p>
      <w:pPr>
        <w:spacing w:line="247" w:lineRule="auto" w:before="66"/>
        <w:ind w:left="132" w:right="584" w:firstLine="397"/>
        <w:jc w:val="both"/>
        <w:rPr>
          <w:sz w:val="10"/>
        </w:rPr>
      </w:pPr>
      <w:r>
        <w:rPr/>
        <w:pict>
          <v:shape style="position:absolute;margin-left:256.740326pt;margin-top:18.488388pt;width:1pt;height:5.55pt;mso-position-horizontal-relative:page;mso-position-vertical-relative:paragraph;z-index:-268386304" type="#_x0000_t202" filled="false" stroked="false">
            <v:textbox inset="0,0,0,0">
              <w:txbxContent>
                <w:p>
                  <w:pPr>
                    <w:spacing w:line="111" w:lineRule="exact" w:before="0"/>
                    <w:ind w:left="0" w:right="0" w:firstLine="0"/>
                    <w:jc w:val="left"/>
                    <w:rPr>
                      <w:sz w:val="10"/>
                    </w:rPr>
                  </w:pPr>
                  <w:r>
                    <w:rPr>
                      <w:w w:val="107"/>
                      <w:sz w:val="10"/>
                    </w:rPr>
                    <w:t>'</w:t>
                  </w:r>
                </w:p>
              </w:txbxContent>
            </v:textbox>
            <w10:wrap type="none"/>
          </v:shape>
        </w:pict>
      </w:r>
      <w:r>
        <w:rPr>
          <w:i/>
          <w:w w:val="115"/>
          <w:sz w:val="19"/>
        </w:rPr>
        <w:t>Protestirati  </w:t>
      </w:r>
      <w:r>
        <w:rPr>
          <w:w w:val="115"/>
          <w:sz w:val="18"/>
        </w:rPr>
        <w:t>moramo  proti  temu,  da   je  isti  radio  tiste  Slovence,  ki   se niso priključili komunistom, imenoval izda jalc e!«</w:t>
      </w:r>
      <w:r>
        <w:rPr>
          <w:spacing w:val="-30"/>
          <w:w w:val="115"/>
          <w:sz w:val="18"/>
        </w:rPr>
        <w:t> </w:t>
      </w:r>
      <w:r>
        <w:rPr>
          <w:w w:val="115"/>
          <w:position w:val="7"/>
          <w:sz w:val="10"/>
        </w:rPr>
        <w:t>1 2</w:t>
      </w:r>
    </w:p>
    <w:p>
      <w:pPr>
        <w:spacing w:line="247" w:lineRule="auto" w:before="60"/>
        <w:ind w:left="135" w:right="574" w:firstLine="386"/>
        <w:jc w:val="both"/>
        <w:rPr>
          <w:sz w:val="18"/>
        </w:rPr>
      </w:pPr>
      <w:r>
        <w:rPr/>
        <w:pict>
          <v:shape style="position:absolute;margin-left:15.350089pt;margin-top:81.846237pt;width:51.85pt;height:.1pt;mso-position-horizontal-relative:page;mso-position-vertical-relative:paragraph;z-index:-250003456;mso-wrap-distance-left:0;mso-wrap-distance-right:0" coordorigin="307,1637" coordsize="1037,0" path="m307,1637l1343,1637e" filled="false" stroked="true" strokeweight=".239606pt" strokecolor="#000000">
            <v:path arrowok="t"/>
            <v:stroke dashstyle="solid"/>
            <w10:wrap type="topAndBottom"/>
          </v:shape>
        </w:pict>
      </w:r>
      <w:r>
        <w:rPr>
          <w:w w:val="120"/>
          <w:sz w:val="18"/>
        </w:rPr>
        <w:t>Belogardistični in plavogardistični voditelji so ostali  zakrknjeni izdajalci slovenskega naroda. Ko je narodnoosvobodilna vojska s pomočjo ljudstva razbila in razorožila njihove oborožene oddelke, so tekali okrog Hitlerjevih oblastnikov, jih moledovali za  pomoč  proti lastnemu  ljudstvu in jim ponujali. svojo  hlapčevsko  uslužnost.  Zbrali  so  razbite  ostanke bele in plave garde ter iz njih s pomočjo Hitlerjevih generalov ustanovili novo kvislinško </w:t>
      </w:r>
      <w:r>
        <w:rPr>
          <w:b/>
          <w:w w:val="120"/>
          <w:sz w:val="18"/>
        </w:rPr>
        <w:t>vojaško </w:t>
      </w:r>
      <w:r>
        <w:rPr>
          <w:w w:val="120"/>
          <w:sz w:val="18"/>
        </w:rPr>
        <w:t>enoto - tako imenovano slovensko</w:t>
      </w:r>
      <w:r>
        <w:rPr>
          <w:spacing w:val="32"/>
          <w:w w:val="120"/>
          <w:sz w:val="18"/>
        </w:rPr>
        <w:t> </w:t>
      </w:r>
      <w:r>
        <w:rPr>
          <w:w w:val="120"/>
          <w:sz w:val="18"/>
        </w:rPr>
        <w:t>domobranstvo.</w:t>
      </w:r>
    </w:p>
    <w:p>
      <w:pPr>
        <w:spacing w:line="264" w:lineRule="auto" w:before="43"/>
        <w:ind w:left="189" w:right="573" w:firstLine="226"/>
        <w:jc w:val="both"/>
        <w:rPr>
          <w:sz w:val="13"/>
        </w:rPr>
      </w:pPr>
      <w:r>
        <w:rPr>
          <w:rFonts w:ascii="Arial" w:hAnsi="Arial"/>
          <w:w w:val="110"/>
          <w:sz w:val="13"/>
        </w:rPr>
        <w:t>12n  </w:t>
      </w:r>
      <w:r>
        <w:rPr>
          <w:w w:val="110"/>
          <w:sz w:val="13"/>
        </w:rPr>
        <w:t>Po   1n·lpovedoY:JJnju  </w:t>
      </w:r>
      <w:r>
        <w:rPr>
          <w:w w:val="120"/>
          <w:sz w:val="13"/>
        </w:rPr>
        <w:t>pisatelja   Cirila   </w:t>
      </w:r>
      <w:r>
        <w:rPr>
          <w:w w:val="110"/>
          <w:sz w:val="13"/>
        </w:rPr>
        <w:t>Kosrnn,::a,  </w:t>
      </w:r>
      <w:r>
        <w:rPr>
          <w:rFonts w:ascii="Arial" w:hAnsi="Arial"/>
          <w:w w:val="110"/>
          <w:sz w:val="13"/>
        </w:rPr>
        <w:t>.1d  :ie  </w:t>
      </w:r>
      <w:r>
        <w:rPr>
          <w:b/>
          <w:w w:val="110"/>
          <w:sz w:val="14"/>
        </w:rPr>
        <w:t>bil    </w:t>
      </w:r>
      <w:r>
        <w:rPr>
          <w:rFonts w:ascii="Arial" w:hAnsi="Arial"/>
          <w:w w:val="110"/>
          <w:sz w:val="13"/>
        </w:rPr>
        <w:t>taikn1t   v   </w:t>
      </w:r>
      <w:r>
        <w:rPr>
          <w:w w:val="110"/>
          <w:sz w:val="13"/>
        </w:rPr>
        <w:t>I10;ndonu   I{:osmač i jo iz </w:t>
      </w:r>
      <w:r>
        <w:rPr>
          <w:b/>
          <w:w w:val="110"/>
          <w:sz w:val="13"/>
        </w:rPr>
        <w:t>an:;,\c&amp;kega </w:t>
      </w:r>
      <w:r>
        <w:rPr>
          <w:w w:val="110"/>
          <w:sz w:val="13"/>
        </w:rPr>
        <w:t>hilte,na </w:t>
      </w:r>
      <w:r>
        <w:rPr>
          <w:w w:val="120"/>
          <w:sz w:val="13"/>
        </w:rPr>
        <w:t>radijskih </w:t>
      </w:r>
      <w:r>
        <w:rPr>
          <w:w w:val="110"/>
          <w:sz w:val="10"/>
        </w:rPr>
        <w:t>l}OT-t1,č,U </w:t>
      </w:r>
      <w:r>
        <w:rPr>
          <w:w w:val="110"/>
          <w:sz w:val="13"/>
        </w:rPr>
        <w:t>h:,dnj J}Toplsul </w:t>
      </w:r>
      <w:r>
        <w:rPr>
          <w:w w:val="120"/>
          <w:sz w:val="13"/>
        </w:rPr>
        <w:t>naslednje</w:t>
      </w:r>
      <w:r>
        <w:rPr>
          <w:spacing w:val="8"/>
          <w:w w:val="120"/>
          <w:sz w:val="13"/>
        </w:rPr>
        <w:t> </w:t>
      </w:r>
      <w:r>
        <w:rPr>
          <w:w w:val="110"/>
          <w:sz w:val="13"/>
        </w:rPr>
        <w:t>po,r-0,(•Ho:</w:t>
      </w:r>
    </w:p>
    <w:p>
      <w:pPr>
        <w:spacing w:line="208" w:lineRule="auto" w:before="4"/>
        <w:ind w:left="153" w:right="568" w:firstLine="275"/>
        <w:jc w:val="both"/>
        <w:rPr>
          <w:sz w:val="14"/>
        </w:rPr>
      </w:pPr>
      <w:r>
        <w:rPr>
          <w:sz w:val="14"/>
        </w:rPr>
        <w:t>»Pa:rtizu.inski </w:t>
      </w:r>
      <w:r>
        <w:rPr>
          <w:w w:val="110"/>
          <w:sz w:val="14"/>
        </w:rPr>
        <w:t>proces</w:t>
      </w:r>
      <w:r>
        <w:rPr>
          <w:spacing w:val="38"/>
          <w:w w:val="110"/>
          <w:sz w:val="14"/>
        </w:rPr>
        <w:t> </w:t>
      </w:r>
      <w:r>
        <w:rPr>
          <w:sz w:val="13"/>
        </w:rPr>
        <w:t>pr'&lt;&gt;:U  </w:t>
      </w:r>
      <w:r>
        <w:rPr>
          <w:w w:val="110"/>
          <w:sz w:val="14"/>
        </w:rPr>
        <w:t>četnikorn.   </w:t>
      </w:r>
      <w:r>
        <w:rPr>
          <w:sz w:val="14"/>
        </w:rPr>
        <w:t>Ver:t  od  </w:t>
      </w:r>
      <w:r>
        <w:rPr>
          <w:sz w:val="11"/>
        </w:rPr>
        <w:t>11t1.:=:.o  </w:t>
      </w:r>
      <w:r>
        <w:rPr>
          <w:w w:val="110"/>
          <w:sz w:val="14"/>
        </w:rPr>
        <w:t>zvtze   </w:t>
      </w:r>
      <w:r>
        <w:rPr>
          <w:sz w:val="14"/>
        </w:rPr>
        <w:t>pr.i  </w:t>
      </w:r>
      <w:r>
        <w:rPr>
          <w:sz w:val="16"/>
        </w:rPr>
        <w:t>r,artb,n,11ske1n  </w:t>
      </w:r>
      <w:r>
        <w:rPr>
          <w:sz w:val="14"/>
        </w:rPr>
        <w:t>glaYne-n1 </w:t>
      </w:r>
      <w:r>
        <w:rPr>
          <w:w w:val="110"/>
          <w:sz w:val="14"/>
        </w:rPr>
        <w:t>štabn,</w:t>
      </w:r>
      <w:r>
        <w:rPr>
          <w:spacing w:val="38"/>
          <w:w w:val="110"/>
          <w:sz w:val="14"/>
        </w:rPr>
        <w:t> </w:t>
      </w:r>
      <w:r>
        <w:rPr>
          <w:sz w:val="14"/>
        </w:rPr>
        <w:t>30. </w:t>
      </w:r>
      <w:r>
        <w:rPr>
          <w:rFonts w:ascii="Arial" w:hAnsi="Arial"/>
          <w:sz w:val="18"/>
        </w:rPr>
        <w:t>rn. </w:t>
      </w:r>
      <w:r>
        <w:rPr>
          <w:sz w:val="14"/>
        </w:rPr>
        <w:t>WJ</w:t>
      </w:r>
      <w:r>
        <w:rPr>
          <w:spacing w:val="-12"/>
          <w:sz w:val="14"/>
        </w:rPr>
        <w:t> </w:t>
      </w:r>
      <w:r>
        <w:rPr>
          <w:sz w:val="14"/>
        </w:rPr>
        <w:t>.</w:t>
      </w:r>
    </w:p>
    <w:p>
      <w:pPr>
        <w:spacing w:line="252" w:lineRule="auto" w:before="0"/>
        <w:ind w:left="156" w:right="563" w:firstLine="270"/>
        <w:jc w:val="both"/>
        <w:rPr>
          <w:sz w:val="14"/>
        </w:rPr>
      </w:pPr>
      <w:r>
        <w:rPr>
          <w:w w:val="125"/>
          <w:sz w:val="13"/>
        </w:rPr>
        <w:t>Por,o,čaJo, </w:t>
      </w:r>
      <w:r>
        <w:rPr>
          <w:w w:val="105"/>
          <w:sz w:val="13"/>
        </w:rPr>
        <w:t>&lt;la so </w:t>
      </w:r>
      <w:r>
        <w:rPr>
          <w:w w:val="125"/>
          <w:sz w:val="13"/>
        </w:rPr>
        <w:t>paTti?.n:ni  pri  1</w:t>
      </w:r>
      <w:r>
        <w:rPr>
          <w:w w:val="125"/>
          <w:position w:val="5"/>
          <w:sz w:val="7"/>
        </w:rPr>
        <w:t>1 </w:t>
      </w:r>
      <w:r>
        <w:rPr>
          <w:w w:val="125"/>
          <w:sz w:val="13"/>
        </w:rPr>
        <w:t>u r ja </w:t>
      </w:r>
      <w:r>
        <w:rPr>
          <w:w w:val="90"/>
          <w:sz w:val="13"/>
        </w:rPr>
        <w:t>,k u</w:t>
      </w:r>
      <w:r>
        <w:rPr>
          <w:spacing w:val="29"/>
          <w:w w:val="90"/>
          <w:sz w:val="13"/>
        </w:rPr>
        <w:t> </w:t>
      </w:r>
      <w:r>
        <w:rPr>
          <w:w w:val="125"/>
          <w:sz w:val="13"/>
        </w:rPr>
        <w:t>jnžno </w:t>
      </w:r>
      <w:r>
        <w:rPr>
          <w:w w:val="105"/>
          <w:sz w:val="13"/>
        </w:rPr>
        <w:t>ot1 </w:t>
      </w:r>
      <w:r>
        <w:rPr>
          <w:w w:val="105"/>
          <w:sz w:val="15"/>
        </w:rPr>
        <w:t>L,h1 </w:t>
      </w:r>
      <w:r>
        <w:rPr>
          <w:w w:val="125"/>
          <w:sz w:val="13"/>
        </w:rPr>
        <w:t>hljane 11jeli </w:t>
      </w:r>
      <w:r>
        <w:rPr>
          <w:w w:val="105"/>
          <w:sz w:val="13"/>
        </w:rPr>
        <w:t>600  </w:t>
      </w:r>
      <w:r>
        <w:rPr>
          <w:w w:val="125"/>
          <w:sz w:val="13"/>
        </w:rPr>
        <w:t>čeini,šJdh  o,ficir­ jeY in </w:t>
      </w:r>
      <w:r>
        <w:rPr>
          <w:w w:val="125"/>
          <w:sz w:val="14"/>
        </w:rPr>
        <w:t>voja,kov </w:t>
      </w:r>
      <w:r>
        <w:rPr>
          <w:w w:val="105"/>
          <w:sz w:val="13"/>
        </w:rPr>
        <w:t>z </w:t>
      </w:r>
      <w:r>
        <w:rPr>
          <w:w w:val="125"/>
          <w:sz w:val="14"/>
        </w:rPr>
        <w:t>neka1crim.i </w:t>
      </w:r>
      <w:r>
        <w:rPr>
          <w:w w:val="125"/>
          <w:sz w:val="13"/>
        </w:rPr>
        <w:t>duhovniki. Pri,;li so  </w:t>
      </w:r>
      <w:r>
        <w:rPr>
          <w:w w:val="125"/>
          <w:sz w:val="14"/>
        </w:rPr>
        <w:t>pn)tl  </w:t>
      </w:r>
      <w:r>
        <w:rPr>
          <w:b/>
          <w:w w:val="105"/>
          <w:sz w:val="13"/>
        </w:rPr>
        <w:t>soc1Jf.če,  ker  </w:t>
      </w:r>
      <w:r>
        <w:rPr>
          <w:w w:val="105"/>
          <w:sz w:val="13"/>
        </w:rPr>
        <w:t>S{} </w:t>
      </w:r>
      <w:r>
        <w:rPr>
          <w:w w:val="130"/>
          <w:sz w:val="13"/>
        </w:rPr>
        <w:t>vztrajali  </w:t>
      </w:r>
      <w:r>
        <w:rPr>
          <w:b/>
          <w:w w:val="130"/>
          <w:sz w:val="13"/>
        </w:rPr>
        <w:t>v </w:t>
      </w:r>
      <w:r>
        <w:rPr>
          <w:w w:val="125"/>
          <w:sz w:val="14"/>
        </w:rPr>
        <w:t>,odporu </w:t>
      </w:r>
      <w:r>
        <w:rPr>
          <w:w w:val="105"/>
          <w:sz w:val="14"/>
        </w:rPr>
        <w:t>pr,O'ti </w:t>
      </w:r>
      <w:r>
        <w:rPr>
          <w:rFonts w:ascii="Arial" w:hAnsi="Arial"/>
          <w:b/>
          <w:w w:val="105"/>
          <w:sz w:val="14"/>
        </w:rPr>
        <w:t>KOV </w:t>
      </w:r>
      <w:r>
        <w:rPr>
          <w:w w:val="105"/>
          <w:sz w:val="14"/>
        </w:rPr>
        <w:t>še </w:t>
      </w:r>
      <w:r>
        <w:rPr>
          <w:w w:val="125"/>
          <w:sz w:val="13"/>
        </w:rPr>
        <w:t>,potem, ko </w:t>
      </w:r>
      <w:r>
        <w:rPr>
          <w:b/>
          <w:w w:val="125"/>
          <w:sz w:val="13"/>
        </w:rPr>
        <w:t>je </w:t>
      </w:r>
      <w:r>
        <w:rPr>
          <w:w w:val="125"/>
          <w:sz w:val="13"/>
        </w:rPr>
        <w:t>pfi,tc,kla D_mnesHja, ki </w:t>
      </w:r>
      <w:r>
        <w:rPr>
          <w:w w:val="125"/>
          <w:sz w:val="14"/>
        </w:rPr>
        <w:t>jo </w:t>
      </w:r>
      <w:r>
        <w:rPr>
          <w:w w:val="105"/>
          <w:sz w:val="14"/>
        </w:rPr>
        <w:t>.io </w:t>
      </w:r>
      <w:r>
        <w:rPr>
          <w:w w:val="125"/>
          <w:sz w:val="14"/>
        </w:rPr>
        <w:t>dala</w:t>
      </w:r>
      <w:r>
        <w:rPr>
          <w:spacing w:val="-1"/>
          <w:w w:val="125"/>
          <w:sz w:val="14"/>
        </w:rPr>
        <w:t> </w:t>
      </w:r>
      <w:r>
        <w:rPr>
          <w:w w:val="125"/>
          <w:sz w:val="14"/>
        </w:rPr>
        <w:t>NOV.</w:t>
      </w:r>
    </w:p>
    <w:p>
      <w:pPr>
        <w:spacing w:line="256" w:lineRule="auto" w:before="0"/>
        <w:ind w:left="150" w:right="564" w:firstLine="275"/>
        <w:jc w:val="both"/>
        <w:rPr>
          <w:sz w:val="14"/>
        </w:rPr>
      </w:pPr>
      <w:r>
        <w:rPr>
          <w:w w:val="105"/>
          <w:sz w:val="14"/>
        </w:rPr>
        <w:t>So,dilo </w:t>
      </w:r>
      <w:r>
        <w:rPr>
          <w:rFonts w:ascii="Arial" w:hAnsi="Arial"/>
          <w:b/>
          <w:w w:val="105"/>
          <w:sz w:val="13"/>
        </w:rPr>
        <w:t>jih </w:t>
      </w:r>
      <w:r>
        <w:rPr>
          <w:w w:val="105"/>
          <w:sz w:val="14"/>
        </w:rPr>
        <w:t>jo </w:t>
      </w:r>
      <w:r>
        <w:rPr>
          <w:w w:val="120"/>
          <w:sz w:val="14"/>
        </w:rPr>
        <w:t>sedem  </w:t>
      </w:r>
      <w:r>
        <w:rPr>
          <w:w w:val="105"/>
          <w:sz w:val="14"/>
        </w:rPr>
        <w:t>s-0.d111kov,</w:t>
      </w:r>
      <w:r>
        <w:rPr>
          <w:spacing w:val="36"/>
          <w:w w:val="105"/>
          <w:sz w:val="14"/>
        </w:rPr>
        <w:t> </w:t>
      </w:r>
      <w:r>
        <w:rPr>
          <w:w w:val="105"/>
          <w:sz w:val="14"/>
        </w:rPr>
        <w:t>ki  jirn  je  p1 edsed,oval  </w:t>
      </w:r>
      <w:r>
        <w:rPr>
          <w:w w:val="120"/>
          <w:sz w:val="14"/>
        </w:rPr>
        <w:t>bivši  </w:t>
      </w:r>
      <w:r>
        <w:rPr>
          <w:w w:val="105"/>
          <w:sz w:val="14"/>
        </w:rPr>
        <w:t>1H'EH]sedn:1k  </w:t>
      </w:r>
      <w:r>
        <w:rPr>
          <w:w w:val="105"/>
          <w:sz w:val="13"/>
        </w:rPr>
        <w:t>jug-0sJ-01ya11- r,keig:1, .sD,(lii:it!:1 </w:t>
      </w:r>
      <w:r>
        <w:rPr>
          <w:w w:val="105"/>
          <w:sz w:val="14"/>
        </w:rPr>
        <w:t>v </w:t>
      </w:r>
      <w:r>
        <w:rPr>
          <w:w w:val="120"/>
          <w:sz w:val="13"/>
        </w:rPr>
        <w:t>Ce1ju. </w:t>
      </w:r>
      <w:r>
        <w:rPr>
          <w:w w:val="105"/>
          <w:sz w:val="13"/>
        </w:rPr>
        <w:t>Obnn n,t1,Ya jo </w:t>
      </w:r>
      <w:r>
        <w:rPr>
          <w:w w:val="120"/>
          <w:sz w:val="13"/>
        </w:rPr>
        <w:t>biln zaključena</w:t>
      </w:r>
      <w:r>
        <w:rPr>
          <w:spacing w:val="7"/>
          <w:w w:val="120"/>
          <w:sz w:val="13"/>
        </w:rPr>
        <w:t> </w:t>
      </w:r>
      <w:r>
        <w:rPr>
          <w:w w:val="120"/>
          <w:sz w:val="13"/>
        </w:rPr>
        <w:t>11. </w:t>
      </w:r>
      <w:r>
        <w:rPr>
          <w:w w:val="105"/>
          <w:sz w:val="14"/>
        </w:rPr>
        <w:t>okt-0hra..</w:t>
      </w:r>
    </w:p>
    <w:p>
      <w:pPr>
        <w:spacing w:before="0"/>
        <w:ind w:left="433" w:right="0" w:firstLine="0"/>
        <w:jc w:val="both"/>
        <w:rPr>
          <w:sz w:val="14"/>
        </w:rPr>
      </w:pPr>
      <w:r>
        <w:rPr>
          <w:b/>
          <w:w w:val="120"/>
          <w:sz w:val="13"/>
        </w:rPr>
        <w:t>Obt,ožm1im </w:t>
      </w:r>
      <w:r>
        <w:rPr>
          <w:w w:val="120"/>
          <w:sz w:val="13"/>
        </w:rPr>
        <w:t>so bile ,dane ,potreb110 rnožno ti za </w:t>
      </w:r>
      <w:r>
        <w:rPr>
          <w:w w:val="120"/>
          <w:sz w:val="14"/>
        </w:rPr>
        <w:t>obrambo.</w:t>
      </w:r>
    </w:p>
    <w:p>
      <w:pPr>
        <w:spacing w:before="14"/>
        <w:ind w:left="432" w:right="0" w:firstLine="0"/>
        <w:jc w:val="both"/>
        <w:rPr>
          <w:sz w:val="14"/>
        </w:rPr>
      </w:pPr>
      <w:r>
        <w:rPr>
          <w:b/>
          <w:w w:val="125"/>
          <w:sz w:val="14"/>
        </w:rPr>
        <w:t>Vsi </w:t>
      </w:r>
      <w:r>
        <w:rPr>
          <w:w w:val="125"/>
          <w:sz w:val="14"/>
        </w:rPr>
        <w:t>so priznali ...</w:t>
      </w:r>
    </w:p>
    <w:p>
      <w:pPr>
        <w:spacing w:line="273" w:lineRule="auto" w:before="7"/>
        <w:ind w:left="150" w:right="547" w:firstLine="278"/>
        <w:jc w:val="both"/>
        <w:rPr>
          <w:sz w:val="13"/>
        </w:rPr>
      </w:pPr>
      <w:r>
        <w:rPr>
          <w:w w:val="120"/>
          <w:sz w:val="14"/>
        </w:rPr>
        <w:t>-:\forja.n Stcrni,ša je bil med </w:t>
      </w:r>
      <w:r>
        <w:rPr>
          <w:w w:val="120"/>
          <w:sz w:val="13"/>
        </w:rPr>
        <w:t>obsojrnhni rnt  </w:t>
      </w:r>
      <w:r>
        <w:rPr>
          <w:w w:val="120"/>
          <w:sz w:val="14"/>
        </w:rPr>
        <w:t>smrt.  </w:t>
      </w:r>
      <w:r>
        <w:rPr>
          <w:w w:val="120"/>
          <w:sz w:val="13"/>
        </w:rPr>
        <w:t>Zag,on:1i-Ju,l  </w:t>
      </w:r>
      <w:r>
        <w:rPr>
          <w:w w:val="120"/>
          <w:sz w:val="14"/>
        </w:rPr>
        <w:t>se  jo,  da  </w:t>
      </w:r>
      <w:r>
        <w:rPr>
          <w:rFonts w:ascii="Arial" w:hAnsi="Arial"/>
          <w:w w:val="120"/>
          <w:sz w:val="12"/>
        </w:rPr>
        <w:t>je  </w:t>
      </w:r>
      <w:r>
        <w:rPr>
          <w:w w:val="120"/>
          <w:sz w:val="14"/>
        </w:rPr>
        <w:t>delal  po </w:t>
      </w:r>
      <w:r>
        <w:rPr>
          <w:w w:val="120"/>
          <w:sz w:val="13"/>
        </w:rPr>
        <w:t>navodilih</w:t>
      </w:r>
      <w:r>
        <w:rPr>
          <w:spacing w:val="39"/>
          <w:w w:val="120"/>
          <w:sz w:val="13"/>
        </w:rPr>
        <w:t> </w:t>
      </w:r>
      <w:r>
        <w:rPr>
          <w:w w:val="120"/>
          <w:sz w:val="13"/>
        </w:rPr>
        <w:t>jug-osfova,nsko</w:t>
      </w:r>
      <w:r>
        <w:rPr>
          <w:spacing w:val="39"/>
          <w:w w:val="120"/>
          <w:sz w:val="13"/>
        </w:rPr>
        <w:t> </w:t>
      </w:r>
      <w:r>
        <w:rPr>
          <w:w w:val="140"/>
          <w:sz w:val="13"/>
        </w:rPr>
        <w:t>,lade, </w:t>
      </w:r>
      <w:r>
        <w:rPr>
          <w:spacing w:val="45"/>
          <w:w w:val="140"/>
          <w:sz w:val="13"/>
        </w:rPr>
        <w:t> </w:t>
      </w:r>
      <w:r>
        <w:rPr>
          <w:w w:val="120"/>
          <w:sz w:val="13"/>
        </w:rPr>
        <w:t>Lo11do11u,   ki   jir1   ;io   ck,bival   'J]rekD   maj{Jrja   Xovalrn. Med svo;io obrnmho je SternLša</w:t>
      </w:r>
      <w:r>
        <w:rPr>
          <w:spacing w:val="16"/>
          <w:w w:val="120"/>
          <w:sz w:val="13"/>
        </w:rPr>
        <w:t> </w:t>
      </w:r>
      <w:r>
        <w:rPr>
          <w:w w:val="120"/>
          <w:sz w:val="13"/>
        </w:rPr>
        <w:t>reke,!:</w:t>
      </w:r>
    </w:p>
    <w:p>
      <w:pPr>
        <w:spacing w:line="149" w:lineRule="exact" w:before="0"/>
        <w:ind w:left="426" w:right="0" w:firstLine="0"/>
        <w:jc w:val="both"/>
        <w:rPr>
          <w:sz w:val="14"/>
        </w:rPr>
      </w:pPr>
      <w:r>
        <w:rPr>
          <w:w w:val="124"/>
          <w:sz w:val="14"/>
        </w:rPr>
        <w:t>,Na</w:t>
      </w:r>
      <w:r>
        <w:rPr>
          <w:sz w:val="14"/>
        </w:rPr>
        <w:t>  </w:t>
      </w:r>
      <w:r>
        <w:rPr>
          <w:spacing w:val="-5"/>
          <w:sz w:val="14"/>
        </w:rPr>
        <w:t> </w:t>
      </w:r>
      <w:r>
        <w:rPr>
          <w:spacing w:val="-1"/>
          <w:w w:val="124"/>
          <w:sz w:val="14"/>
        </w:rPr>
        <w:t>te</w:t>
      </w:r>
      <w:r>
        <w:rPr>
          <w:w w:val="124"/>
          <w:sz w:val="14"/>
        </w:rPr>
        <w:t>j</w:t>
      </w:r>
      <w:r>
        <w:rPr>
          <w:sz w:val="14"/>
        </w:rPr>
        <w:t>  </w:t>
      </w:r>
      <w:r>
        <w:rPr>
          <w:spacing w:val="7"/>
          <w:sz w:val="14"/>
        </w:rPr>
        <w:t> </w:t>
      </w:r>
      <w:r>
        <w:rPr>
          <w:spacing w:val="-1"/>
          <w:w w:val="133"/>
          <w:sz w:val="13"/>
        </w:rPr>
        <w:t>zatožn</w:t>
      </w:r>
      <w:r>
        <w:rPr>
          <w:w w:val="133"/>
          <w:sz w:val="13"/>
        </w:rPr>
        <w:t>i</w:t>
      </w:r>
      <w:r>
        <w:rPr>
          <w:sz w:val="13"/>
        </w:rPr>
        <w:t>   </w:t>
      </w:r>
      <w:r>
        <w:rPr>
          <w:spacing w:val="-12"/>
          <w:sz w:val="13"/>
        </w:rPr>
        <w:t> </w:t>
      </w:r>
      <w:r>
        <w:rPr>
          <w:spacing w:val="-1"/>
          <w:w w:val="126"/>
          <w:sz w:val="14"/>
        </w:rPr>
        <w:t>J,op</w:t>
      </w:r>
      <w:r>
        <w:rPr>
          <w:w w:val="126"/>
          <w:sz w:val="14"/>
        </w:rPr>
        <w:t>i</w:t>
      </w:r>
      <w:r>
        <w:rPr>
          <w:sz w:val="14"/>
        </w:rPr>
        <w:t>  </w:t>
      </w:r>
      <w:r>
        <w:rPr>
          <w:spacing w:val="-9"/>
          <w:sz w:val="14"/>
        </w:rPr>
        <w:t> </w:t>
      </w:r>
      <w:r>
        <w:rPr>
          <w:w w:val="126"/>
          <w:sz w:val="14"/>
        </w:rPr>
        <w:t>bi</w:t>
      </w:r>
      <w:r>
        <w:rPr>
          <w:sz w:val="14"/>
        </w:rPr>
        <w:t>  </w:t>
      </w:r>
      <w:r>
        <w:rPr>
          <w:spacing w:val="2"/>
          <w:sz w:val="14"/>
        </w:rPr>
        <w:t> </w:t>
      </w:r>
      <w:r>
        <w:rPr>
          <w:w w:val="120"/>
          <w:sz w:val="14"/>
        </w:rPr>
        <w:t>poleg</w:t>
      </w:r>
      <w:r>
        <w:rPr>
          <w:sz w:val="14"/>
        </w:rPr>
        <w:t>  </w:t>
      </w:r>
      <w:r>
        <w:rPr>
          <w:spacing w:val="-17"/>
          <w:sz w:val="14"/>
        </w:rPr>
        <w:t> </w:t>
      </w:r>
      <w:r>
        <w:rPr>
          <w:w w:val="118"/>
          <w:sz w:val="13"/>
        </w:rPr>
        <w:t>,rnene</w:t>
      </w:r>
      <w:r>
        <w:rPr>
          <w:sz w:val="13"/>
        </w:rPr>
        <w:t>  </w:t>
      </w:r>
      <w:r>
        <w:rPr>
          <w:spacing w:val="3"/>
          <w:sz w:val="13"/>
        </w:rPr>
        <w:t> </w:t>
      </w:r>
      <w:r>
        <w:rPr>
          <w:w w:val="123"/>
          <w:sz w:val="13"/>
        </w:rPr>
        <w:t>n1ornli</w:t>
      </w:r>
      <w:r>
        <w:rPr>
          <w:sz w:val="13"/>
        </w:rPr>
        <w:t>  </w:t>
      </w:r>
      <w:r>
        <w:rPr>
          <w:spacing w:val="4"/>
          <w:sz w:val="13"/>
        </w:rPr>
        <w:t> </w:t>
      </w:r>
      <w:r>
        <w:rPr>
          <w:spacing w:val="-1"/>
          <w:w w:val="127"/>
          <w:sz w:val="14"/>
        </w:rPr>
        <w:t>sedet</w:t>
      </w:r>
      <w:r>
        <w:rPr>
          <w:w w:val="127"/>
          <w:sz w:val="14"/>
        </w:rPr>
        <w:t>i</w:t>
      </w:r>
      <w:r>
        <w:rPr>
          <w:sz w:val="14"/>
        </w:rPr>
        <w:t>  </w:t>
      </w:r>
      <w:r>
        <w:rPr>
          <w:spacing w:val="3"/>
          <w:sz w:val="14"/>
        </w:rPr>
        <w:t> </w:t>
      </w:r>
      <w:r>
        <w:rPr>
          <w:spacing w:val="-1"/>
          <w:w w:val="103"/>
          <w:sz w:val="13"/>
        </w:rPr>
        <w:t>V8</w:t>
      </w:r>
      <w:r>
        <w:rPr>
          <w:w w:val="103"/>
          <w:sz w:val="13"/>
        </w:rPr>
        <w:t>i</w:t>
      </w:r>
      <w:r>
        <w:rPr>
          <w:sz w:val="13"/>
        </w:rPr>
        <w:t>   </w:t>
      </w:r>
      <w:r>
        <w:rPr>
          <w:w w:val="106"/>
          <w:sz w:val="14"/>
        </w:rPr>
        <w:t>biY.</w:t>
      </w:r>
      <w:r>
        <w:rPr>
          <w:spacing w:val="2"/>
          <w:sz w:val="14"/>
        </w:rPr>
        <w:t> </w:t>
      </w:r>
      <w:r>
        <w:rPr>
          <w:w w:val="106"/>
          <w:sz w:val="14"/>
        </w:rPr>
        <w:t>i</w:t>
      </w:r>
      <w:r>
        <w:rPr>
          <w:sz w:val="14"/>
        </w:rPr>
        <w:t>  </w:t>
      </w:r>
      <w:r>
        <w:rPr>
          <w:spacing w:val="11"/>
          <w:sz w:val="14"/>
        </w:rPr>
        <w:t> </w:t>
      </w:r>
      <w:r>
        <w:rPr>
          <w:spacing w:val="-1"/>
          <w:w w:val="106"/>
          <w:sz w:val="13"/>
        </w:rPr>
        <w:t>j</w:t>
      </w:r>
      <w:r>
        <w:rPr>
          <w:w w:val="106"/>
          <w:sz w:val="13"/>
        </w:rPr>
        <w:t>u</w:t>
      </w:r>
      <w:r>
        <w:rPr>
          <w:spacing w:val="4"/>
          <w:sz w:val="13"/>
        </w:rPr>
        <w:t> </w:t>
      </w:r>
      <w:r>
        <w:rPr>
          <w:spacing w:val="6"/>
          <w:w w:val="106"/>
          <w:sz w:val="13"/>
        </w:rPr>
        <w:t>g</w:t>
      </w:r>
      <w:r>
        <w:rPr>
          <w:w w:val="71"/>
          <w:sz w:val="13"/>
        </w:rPr>
        <w:t>-</w:t>
      </w:r>
      <w:r>
        <w:rPr>
          <w:spacing w:val="-3"/>
          <w:w w:val="71"/>
          <w:sz w:val="13"/>
        </w:rPr>
        <w:t>0</w:t>
      </w:r>
      <w:r>
        <w:rPr>
          <w:spacing w:val="-13"/>
          <w:w w:val="50"/>
          <w:sz w:val="13"/>
        </w:rPr>
        <w:t>,</w:t>
      </w:r>
      <w:r>
        <w:rPr>
          <w:spacing w:val="2"/>
          <w:w w:val="28"/>
          <w:sz w:val="13"/>
        </w:rPr>
        <w:t>,</w:t>
      </w:r>
      <w:r>
        <w:rPr>
          <w:w w:val="50"/>
          <w:sz w:val="13"/>
        </w:rPr>
        <w:t>sl</w:t>
      </w:r>
      <w:r>
        <w:rPr>
          <w:sz w:val="13"/>
        </w:rPr>
        <w:t> </w:t>
      </w:r>
      <w:r>
        <w:rPr>
          <w:spacing w:val="11"/>
          <w:sz w:val="13"/>
        </w:rPr>
        <w:t> </w:t>
      </w:r>
      <w:r>
        <w:rPr>
          <w:spacing w:val="-7"/>
          <w:w w:val="110"/>
          <w:sz w:val="13"/>
        </w:rPr>
        <w:t>0</w:t>
      </w:r>
      <w:r>
        <w:rPr>
          <w:rFonts w:ascii="Arial" w:hAnsi="Arial"/>
          <w:w w:val="65"/>
          <w:position w:val="2"/>
          <w:sz w:val="2"/>
        </w:rPr>
        <w:t>1</w:t>
      </w:r>
      <w:r>
        <w:rPr>
          <w:rFonts w:ascii="Arial" w:hAnsi="Arial"/>
          <w:position w:val="2"/>
          <w:sz w:val="2"/>
        </w:rPr>
        <w:t> </w:t>
      </w:r>
      <w:r>
        <w:rPr>
          <w:rFonts w:ascii="Arial" w:hAnsi="Arial"/>
          <w:spacing w:val="1"/>
          <w:position w:val="2"/>
          <w:sz w:val="2"/>
        </w:rPr>
        <w:t> </w:t>
      </w:r>
      <w:r>
        <w:rPr>
          <w:spacing w:val="-1"/>
          <w:w w:val="82"/>
          <w:sz w:val="13"/>
        </w:rPr>
        <w:t>Y</w:t>
      </w:r>
      <w:r>
        <w:rPr>
          <w:w w:val="82"/>
          <w:sz w:val="13"/>
        </w:rPr>
        <w:t>a</w:t>
      </w:r>
      <w:r>
        <w:rPr>
          <w:spacing w:val="-13"/>
          <w:sz w:val="13"/>
        </w:rPr>
        <w:t> </w:t>
      </w:r>
      <w:r>
        <w:rPr>
          <w:w w:val="85"/>
          <w:sz w:val="13"/>
        </w:rPr>
        <w:t>11sl</w:t>
      </w:r>
      <w:r>
        <w:rPr>
          <w:spacing w:val="7"/>
          <w:sz w:val="13"/>
        </w:rPr>
        <w:t> </w:t>
      </w:r>
      <w:r>
        <w:rPr>
          <w:spacing w:val="-1"/>
          <w:w w:val="85"/>
          <w:sz w:val="13"/>
        </w:rPr>
        <w:t>::</w:t>
      </w:r>
      <w:r>
        <w:rPr>
          <w:w w:val="85"/>
          <w:sz w:val="13"/>
        </w:rPr>
        <w:t>i</w:t>
      </w:r>
      <w:r>
        <w:rPr>
          <w:sz w:val="13"/>
        </w:rPr>
        <w:t>  </w:t>
      </w:r>
      <w:r>
        <w:rPr>
          <w:spacing w:val="-1"/>
          <w:sz w:val="13"/>
        </w:rPr>
        <w:t> </w:t>
      </w:r>
      <w:r>
        <w:rPr>
          <w:w w:val="122"/>
          <w:sz w:val="14"/>
        </w:rPr>
        <w:t>poliitiki:</w:t>
      </w:r>
    </w:p>
    <w:p>
      <w:pPr>
        <w:spacing w:line="254" w:lineRule="auto" w:before="12"/>
        <w:ind w:left="141" w:right="556" w:firstLine="15"/>
        <w:jc w:val="right"/>
        <w:rPr>
          <w:sz w:val="14"/>
        </w:rPr>
      </w:pPr>
      <w:r>
        <w:rPr>
          <w:w w:val="115"/>
          <w:sz w:val="14"/>
        </w:rPr>
        <w:t>Nr,vak,  l\Uhailovič,  </w:t>
      </w:r>
      <w:r>
        <w:rPr>
          <w:w w:val="115"/>
          <w:sz w:val="13"/>
        </w:rPr>
        <w:t>"Vsa</w:t>
      </w:r>
      <w:r>
        <w:rPr>
          <w:spacing w:val="37"/>
          <w:w w:val="115"/>
          <w:sz w:val="13"/>
        </w:rPr>
        <w:t> </w:t>
      </w:r>
      <w:r>
        <w:rPr>
          <w:w w:val="115"/>
          <w:sz w:val="14"/>
        </w:rPr>
        <w:t>jug·oslovanska  </w:t>
      </w:r>
      <w:r>
        <w:rPr>
          <w:w w:val="115"/>
          <w:sz w:val="13"/>
        </w:rPr>
        <w:t>-vhula  </w:t>
      </w:r>
      <w:r>
        <w:rPr>
          <w:b/>
          <w:w w:val="115"/>
          <w:sz w:val="14"/>
        </w:rPr>
        <w:t>in   </w:t>
      </w:r>
      <w:r>
        <w:rPr>
          <w:w w:val="115"/>
          <w:sz w:val="14"/>
        </w:rPr>
        <w:t>eelo   </w:t>
      </w:r>
      <w:r>
        <w:rPr>
          <w:w w:val="120"/>
          <w:sz w:val="14"/>
        </w:rPr>
        <w:t>nekateri   </w:t>
      </w:r>
      <w:r>
        <w:rPr>
          <w:w w:val="115"/>
          <w:sz w:val="14"/>
        </w:rPr>
        <w:t>zavezniki,   ki  </w:t>
      </w:r>
      <w:r>
        <w:rPr>
          <w:w w:val="115"/>
          <w:sz w:val="13"/>
        </w:rPr>
        <w:t>so </w:t>
      </w:r>
      <w:r>
        <w:rPr>
          <w:spacing w:val="21"/>
          <w:w w:val="115"/>
          <w:sz w:val="13"/>
        </w:rPr>
        <w:t> </w:t>
      </w:r>
      <w:r>
        <w:rPr>
          <w:w w:val="105"/>
          <w:sz w:val="13"/>
        </w:rPr>
        <w:t>do1Y-01</w:t>
      </w:r>
      <w:r>
        <w:rPr>
          <w:spacing w:val="-3"/>
          <w:w w:val="105"/>
          <w:sz w:val="13"/>
        </w:rPr>
        <w:t> </w:t>
      </w:r>
      <w:r>
        <w:rPr>
          <w:w w:val="105"/>
          <w:sz w:val="13"/>
        </w:rPr>
        <w:t>ili,</w:t>
      </w:r>
      <w:r>
        <w:rPr>
          <w:spacing w:val="-1"/>
          <w:w w:val="91"/>
          <w:sz w:val="13"/>
        </w:rPr>
        <w:t> </w:t>
      </w:r>
      <w:r>
        <w:rPr>
          <w:w w:val="105"/>
          <w:sz w:val="13"/>
        </w:rPr>
        <w:t>da. </w:t>
      </w:r>
      <w:r>
        <w:rPr>
          <w:b/>
          <w:w w:val="105"/>
          <w:sz w:val="14"/>
        </w:rPr>
        <w:t>s,, je v TiaHi </w:t>
      </w:r>
      <w:r>
        <w:rPr>
          <w:w w:val="115"/>
          <w:sz w:val="13"/>
        </w:rPr>
        <w:t>deželi TazšiTila 'bratorno:rna. ·,-ojna, ker niso javno _pove,da1i, kd,o-</w:t>
      </w:r>
      <w:r>
        <w:rPr>
          <w:spacing w:val="-4"/>
          <w:w w:val="115"/>
          <w:sz w:val="13"/>
        </w:rPr>
        <w:t> </w:t>
      </w:r>
      <w:r>
        <w:rPr>
          <w:w w:val="120"/>
          <w:sz w:val="13"/>
        </w:rPr>
        <w:t>iina</w:t>
      </w:r>
      <w:r>
        <w:rPr>
          <w:spacing w:val="36"/>
          <w:w w:val="120"/>
          <w:sz w:val="13"/>
        </w:rPr>
        <w:t> </w:t>
      </w:r>
      <w:r>
        <w:rPr>
          <w:b/>
          <w:i/>
          <w:w w:val="115"/>
          <w:sz w:val="14"/>
        </w:rPr>
        <w:t>prwv:&lt;,</w:t>
      </w:r>
      <w:r>
        <w:rPr>
          <w:b/>
          <w:i/>
          <w:w w:val="105"/>
          <w:sz w:val="14"/>
        </w:rPr>
        <w:t> </w:t>
      </w:r>
      <w:r>
        <w:rPr>
          <w:spacing w:val="-1"/>
          <w:w w:val="98"/>
          <w:sz w:val="14"/>
        </w:rPr>
        <w:t>Cl.rL</w:t>
      </w:r>
      <w:r>
        <w:rPr>
          <w:w w:val="98"/>
          <w:sz w:val="14"/>
        </w:rPr>
        <w:t>l</w:t>
      </w:r>
      <w:r>
        <w:rPr>
          <w:sz w:val="14"/>
        </w:rPr>
        <w:t> </w:t>
      </w:r>
      <w:r>
        <w:rPr>
          <w:spacing w:val="8"/>
          <w:sz w:val="14"/>
        </w:rPr>
        <w:t> </w:t>
      </w:r>
      <w:r>
        <w:rPr>
          <w:b/>
          <w:spacing w:val="-1"/>
          <w:w w:val="97"/>
          <w:sz w:val="14"/>
        </w:rPr>
        <w:t>K-osmai</w:t>
      </w:r>
      <w:r>
        <w:rPr>
          <w:b/>
          <w:w w:val="97"/>
          <w:sz w:val="14"/>
        </w:rPr>
        <w:t>č</w:t>
      </w:r>
      <w:r>
        <w:rPr>
          <w:b/>
          <w:sz w:val="14"/>
        </w:rPr>
        <w:t> </w:t>
      </w:r>
      <w:r>
        <w:rPr>
          <w:b/>
          <w:spacing w:val="-1"/>
          <w:sz w:val="14"/>
        </w:rPr>
        <w:t> </w:t>
      </w:r>
      <w:r>
        <w:rPr>
          <w:b/>
          <w:spacing w:val="-1"/>
          <w:w w:val="97"/>
          <w:sz w:val="14"/>
        </w:rPr>
        <w:t>s</w:t>
      </w:r>
      <w:r>
        <w:rPr>
          <w:b/>
          <w:w w:val="97"/>
          <w:sz w:val="14"/>
        </w:rPr>
        <w:t>i</w:t>
      </w:r>
      <w:r>
        <w:rPr>
          <w:b/>
          <w:sz w:val="14"/>
        </w:rPr>
        <w:t>  </w:t>
      </w:r>
      <w:r>
        <w:rPr>
          <w:b/>
          <w:spacing w:val="10"/>
          <w:sz w:val="14"/>
        </w:rPr>
        <w:t> </w:t>
      </w:r>
      <w:r>
        <w:rPr>
          <w:b/>
          <w:w w:val="97"/>
          <w:sz w:val="14"/>
        </w:rPr>
        <w:t>je</w:t>
      </w:r>
      <w:r>
        <w:rPr>
          <w:b/>
          <w:sz w:val="14"/>
        </w:rPr>
        <w:t>  </w:t>
      </w:r>
      <w:r>
        <w:rPr>
          <w:b/>
          <w:spacing w:val="-15"/>
          <w:sz w:val="14"/>
        </w:rPr>
        <w:t> </w:t>
      </w:r>
      <w:r>
        <w:rPr>
          <w:b/>
          <w:w w:val="97"/>
          <w:sz w:val="14"/>
        </w:rPr>
        <w:t>v</w:t>
      </w:r>
      <w:r>
        <w:rPr>
          <w:b/>
          <w:sz w:val="14"/>
        </w:rPr>
        <w:t> </w:t>
      </w:r>
      <w:r>
        <w:rPr>
          <w:b/>
          <w:spacing w:val="13"/>
          <w:sz w:val="14"/>
        </w:rPr>
        <w:t> </w:t>
      </w:r>
      <w:r>
        <w:rPr>
          <w:rFonts w:ascii="Arial" w:hAnsi="Arial"/>
          <w:w w:val="122"/>
          <w:sz w:val="12"/>
        </w:rPr>
        <w:t>sv,oj</w:t>
      </w:r>
      <w:r>
        <w:rPr>
          <w:rFonts w:ascii="Arial" w:hAnsi="Arial"/>
          <w:sz w:val="12"/>
        </w:rPr>
        <w:t> </w:t>
      </w:r>
      <w:r>
        <w:rPr>
          <w:rFonts w:ascii="Arial" w:hAnsi="Arial"/>
          <w:spacing w:val="9"/>
          <w:sz w:val="12"/>
        </w:rPr>
        <w:t> </w:t>
      </w:r>
      <w:r>
        <w:rPr>
          <w:w w:val="124"/>
          <w:sz w:val="14"/>
        </w:rPr>
        <w:t>dnevnik</w:t>
      </w:r>
      <w:r>
        <w:rPr>
          <w:sz w:val="14"/>
        </w:rPr>
        <w:t> </w:t>
      </w:r>
      <w:r>
        <w:rPr>
          <w:spacing w:val="9"/>
          <w:sz w:val="14"/>
        </w:rPr>
        <w:t> </w:t>
      </w:r>
      <w:r>
        <w:rPr>
          <w:spacing w:val="-1"/>
          <w:w w:val="112"/>
          <w:sz w:val="13"/>
        </w:rPr>
        <w:t>J&gt;revi:sn</w:t>
      </w:r>
      <w:r>
        <w:rPr>
          <w:w w:val="112"/>
          <w:sz w:val="13"/>
        </w:rPr>
        <w:t>l</w:t>
      </w:r>
      <w:r>
        <w:rPr>
          <w:sz w:val="13"/>
        </w:rPr>
        <w:t> </w:t>
      </w:r>
      <w:r>
        <w:rPr>
          <w:spacing w:val="-7"/>
          <w:sz w:val="13"/>
        </w:rPr>
        <w:t> </w:t>
      </w:r>
      <w:r>
        <w:rPr>
          <w:rFonts w:ascii="Arial" w:hAnsi="Arial"/>
          <w:spacing w:val="-1"/>
          <w:w w:val="143"/>
          <w:sz w:val="12"/>
        </w:rPr>
        <w:t>,lud</w:t>
      </w:r>
      <w:r>
        <w:rPr>
          <w:rFonts w:ascii="Arial" w:hAnsi="Arial"/>
          <w:w w:val="143"/>
          <w:sz w:val="12"/>
        </w:rPr>
        <w:t>i</w:t>
      </w:r>
      <w:r>
        <w:rPr>
          <w:rFonts w:ascii="Arial" w:hAnsi="Arial"/>
          <w:sz w:val="12"/>
        </w:rPr>
        <w:t> </w:t>
      </w:r>
      <w:r>
        <w:rPr>
          <w:rFonts w:ascii="Arial" w:hAnsi="Arial"/>
          <w:spacing w:val="-10"/>
          <w:sz w:val="12"/>
        </w:rPr>
        <w:t> </w:t>
      </w:r>
      <w:r>
        <w:rPr>
          <w:spacing w:val="-1"/>
          <w:w w:val="143"/>
          <w:sz w:val="9"/>
        </w:rPr>
        <w:t>JJ</w:t>
      </w:r>
      <w:r>
        <w:rPr>
          <w:w w:val="143"/>
          <w:sz w:val="9"/>
        </w:rPr>
        <w:t>(f</w:t>
      </w:r>
      <w:r>
        <w:rPr>
          <w:spacing w:val="6"/>
          <w:w w:val="143"/>
          <w:sz w:val="9"/>
        </w:rPr>
        <w:t>f</w:t>
      </w:r>
      <w:r>
        <w:rPr>
          <w:spacing w:val="-16"/>
          <w:w w:val="143"/>
          <w:position w:val="2"/>
          <w:sz w:val="5"/>
        </w:rPr>
        <w:t>1</w:t>
      </w:r>
      <w:r>
        <w:rPr>
          <w:spacing w:val="-12"/>
          <w:w w:val="110"/>
          <w:sz w:val="13"/>
        </w:rPr>
        <w:t>0</w:t>
      </w:r>
      <w:r>
        <w:rPr>
          <w:w w:val="74"/>
          <w:sz w:val="13"/>
        </w:rPr>
        <w:t>,e</w:t>
      </w:r>
      <w:r>
        <w:rPr>
          <w:spacing w:val="-1"/>
          <w:sz w:val="13"/>
        </w:rPr>
        <w:t> </w:t>
      </w:r>
      <w:r>
        <w:rPr>
          <w:spacing w:val="-1"/>
          <w:w w:val="74"/>
          <w:sz w:val="13"/>
        </w:rPr>
        <w:t>i</w:t>
      </w:r>
      <w:r>
        <w:rPr>
          <w:w w:val="74"/>
          <w:sz w:val="13"/>
        </w:rPr>
        <w:t>l</w:t>
      </w:r>
      <w:r>
        <w:rPr>
          <w:spacing w:val="9"/>
          <w:sz w:val="13"/>
        </w:rPr>
        <w:t> </w:t>
      </w:r>
      <w:r>
        <w:rPr>
          <w:w w:val="74"/>
          <w:sz w:val="13"/>
        </w:rPr>
        <w:t>o</w:t>
      </w:r>
      <w:r>
        <w:rPr>
          <w:sz w:val="13"/>
        </w:rPr>
        <w:t>   </w:t>
      </w:r>
      <w:r>
        <w:rPr>
          <w:spacing w:val="-1"/>
          <w:w w:val="107"/>
          <w:sz w:val="14"/>
        </w:rPr>
        <w:t>š·-vedskcg</w:t>
      </w:r>
      <w:r>
        <w:rPr>
          <w:w w:val="107"/>
          <w:sz w:val="14"/>
        </w:rPr>
        <w:t>a</w:t>
      </w:r>
      <w:r>
        <w:rPr>
          <w:sz w:val="14"/>
        </w:rPr>
        <w:t> </w:t>
      </w:r>
      <w:r>
        <w:rPr>
          <w:spacing w:val="6"/>
          <w:sz w:val="14"/>
        </w:rPr>
        <w:t> </w:t>
      </w:r>
      <w:r>
        <w:rPr>
          <w:spacing w:val="-1"/>
          <w:w w:val="116"/>
          <w:sz w:val="14"/>
        </w:rPr>
        <w:t>li.st</w:t>
      </w:r>
      <w:r>
        <w:rPr>
          <w:w w:val="116"/>
          <w:sz w:val="14"/>
        </w:rPr>
        <w:t>a</w:t>
      </w:r>
      <w:r>
        <w:rPr>
          <w:sz w:val="14"/>
        </w:rPr>
        <w:t> </w:t>
      </w:r>
      <w:r>
        <w:rPr>
          <w:spacing w:val="9"/>
          <w:sz w:val="14"/>
        </w:rPr>
        <w:t> </w:t>
      </w:r>
      <w:r>
        <w:rPr>
          <w:w w:val="117"/>
          <w:sz w:val="13"/>
        </w:rPr>
        <w:t>,&gt;]</w:t>
      </w:r>
      <w:r>
        <w:rPr>
          <w:spacing w:val="-1"/>
          <w:w w:val="117"/>
          <w:sz w:val="13"/>
        </w:rPr>
        <w:t>\</w:t>
      </w:r>
      <w:r>
        <w:rPr>
          <w:w w:val="117"/>
          <w:sz w:val="13"/>
        </w:rPr>
        <w:t>)</w:t>
      </w:r>
      <w:r>
        <w:rPr>
          <w:spacing w:val="-1"/>
          <w:w w:val="117"/>
          <w:sz w:val="13"/>
        </w:rPr>
        <w:t>:l:</w:t>
      </w:r>
      <w:r>
        <w:rPr>
          <w:w w:val="117"/>
          <w:sz w:val="13"/>
        </w:rPr>
        <w:t>l</w:t>
      </w:r>
      <w:r>
        <w:rPr>
          <w:spacing w:val="5"/>
          <w:sz w:val="13"/>
        </w:rPr>
        <w:t> </w:t>
      </w:r>
      <w:r>
        <w:rPr>
          <w:w w:val="117"/>
          <w:sz w:val="13"/>
        </w:rPr>
        <w:t>vilja1u, </w:t>
      </w:r>
      <w:r>
        <w:rPr>
          <w:w w:val="115"/>
          <w:sz w:val="14"/>
        </w:rPr>
        <w:t>Sk)ckhohn,   </w:t>
      </w:r>
      <w:r>
        <w:rPr>
          <w:rFonts w:ascii="Arial" w:hAnsi="Arial"/>
          <w:b/>
          <w:w w:val="115"/>
          <w:sz w:val="13"/>
        </w:rPr>
        <w:t>ki:   </w:t>
      </w:r>
      <w:r>
        <w:rPr>
          <w:w w:val="115"/>
          <w:sz w:val="14"/>
        </w:rPr>
        <w:t>je   5.   </w:t>
      </w:r>
      <w:r>
        <w:rPr>
          <w:w w:val="120"/>
          <w:sz w:val="13"/>
        </w:rPr>
        <w:t>novembra   </w:t>
      </w:r>
      <w:r>
        <w:rPr>
          <w:w w:val="115"/>
          <w:sz w:val="14"/>
        </w:rPr>
        <w:t>]943   o·h,;irno   poT{)čal   {)   kočevskP.In   :procesu   </w:t>
      </w:r>
      <w:r>
        <w:rPr>
          <w:w w:val="115"/>
          <w:sz w:val="13"/>
        </w:rPr>
        <w:t>in </w:t>
      </w:r>
      <w:r>
        <w:rPr>
          <w:spacing w:val="27"/>
          <w:w w:val="115"/>
          <w:sz w:val="13"/>
        </w:rPr>
        <w:t> </w:t>
      </w:r>
      <w:r>
        <w:rPr>
          <w:w w:val="115"/>
          <w:sz w:val="14"/>
        </w:rPr>
        <w:t>ciHral</w:t>
      </w:r>
    </w:p>
    <w:p>
      <w:pPr>
        <w:spacing w:before="2"/>
        <w:ind w:left="157" w:right="0" w:firstLine="0"/>
        <w:jc w:val="both"/>
        <w:rPr>
          <w:sz w:val="13"/>
        </w:rPr>
      </w:pPr>
      <w:r>
        <w:rPr>
          <w:w w:val="125"/>
          <w:sz w:val="13"/>
        </w:rPr>
        <w:t>Sterni.Sovo obsodbo 'EhailovlC:.,i, </w:t>
      </w:r>
      <w:r>
        <w:rPr>
          <w:w w:val="125"/>
          <w:sz w:val="14"/>
        </w:rPr>
        <w:t>in </w:t>
      </w:r>
      <w:r>
        <w:rPr>
          <w:w w:val="125"/>
          <w:sz w:val="13"/>
        </w:rPr>
        <w:t>en1lgni'niske jugoslovanske vlade.</w:t>
      </w:r>
    </w:p>
    <w:p>
      <w:pPr>
        <w:spacing w:line="235" w:lineRule="auto" w:before="10"/>
        <w:ind w:left="161" w:right="553" w:firstLine="267"/>
        <w:jc w:val="both"/>
        <w:rPr>
          <w:sz w:val="13"/>
        </w:rPr>
      </w:pPr>
      <w:r>
        <w:rPr>
          <w:w w:val="110"/>
          <w:sz w:val="13"/>
        </w:rPr>
        <w:t>121 </w:t>
      </w:r>
      <w:r>
        <w:rPr>
          <w:w w:val="110"/>
          <w:sz w:val="14"/>
        </w:rPr>
        <w:t>Potnn,jst </w:t>
      </w:r>
      <w:r>
        <w:rPr>
          <w:rFonts w:ascii="Arial" w:hAnsi="Arial"/>
          <w:sz w:val="12"/>
        </w:rPr>
        <w:t>1g-0st-0 </w:t>
      </w:r>
      <w:r>
        <w:rPr>
          <w:w w:val="110"/>
          <w:sz w:val="14"/>
        </w:rPr>
        <w:t>tipkwnih </w:t>
      </w:r>
      <w:r>
        <w:rPr>
          <w:w w:val="130"/>
          <w:sz w:val="14"/>
        </w:rPr>
        <w:t>stran1  </w:t>
      </w:r>
      <w:r>
        <w:rPr>
          <w:w w:val="110"/>
          <w:sz w:val="14"/>
        </w:rPr>
        <w:t>&lt;lolgo  </w:t>
      </w:r>
      <w:r>
        <w:rPr>
          <w:sz w:val="14"/>
        </w:rPr>
        <w:t>_p,oroL·,llfr  </w:t>
      </w:r>
      <w:r>
        <w:rPr>
          <w:rFonts w:ascii="Arial" w:hAnsi="Arial"/>
          <w:w w:val="110"/>
          <w:sz w:val="10"/>
        </w:rPr>
        <w:t>,o  </w:t>
      </w:r>
      <w:r>
        <w:rPr>
          <w:w w:val="110"/>
          <w:sz w:val="14"/>
        </w:rPr>
        <w:t>OF  </w:t>
      </w:r>
      <w:r>
        <w:rPr>
          <w:sz w:val="14"/>
        </w:rPr>
        <w:t>,i:n  </w:t>
      </w:r>
      <w:r>
        <w:rPr>
          <w:w w:val="110"/>
          <w:sz w:val="14"/>
        </w:rPr>
        <w:t>NOV,  </w:t>
      </w:r>
      <w:r>
        <w:rPr>
          <w:w w:val="110"/>
          <w:sz w:val="13"/>
        </w:rPr>
        <w:t>p,o,glaYje  »OsvDbo­ </w:t>
      </w:r>
      <w:r>
        <w:rPr>
          <w:w w:val="130"/>
          <w:sz w:val="13"/>
        </w:rPr>
        <w:t>dilna</w:t>
      </w:r>
      <w:r>
        <w:rPr>
          <w:spacing w:val="42"/>
          <w:w w:val="130"/>
          <w:sz w:val="13"/>
        </w:rPr>
        <w:t> </w:t>
      </w:r>
      <w:r>
        <w:rPr>
          <w:w w:val="110"/>
          <w:sz w:val="13"/>
        </w:rPr>
        <w:t>fr-0rnta  </w:t>
      </w:r>
      <w:r>
        <w:rPr>
          <w:b/>
          <w:w w:val="110"/>
          <w:sz w:val="14"/>
        </w:rPr>
        <w:t>in   </w:t>
      </w:r>
      <w:r>
        <w:rPr>
          <w:w w:val="110"/>
          <w:sz w:val="13"/>
        </w:rPr>
        <w:t>A11g,loameričani«,  </w:t>
      </w:r>
      <w:r>
        <w:rPr>
          <w:b/>
          <w:w w:val="110"/>
          <w:sz w:val="14"/>
        </w:rPr>
        <w:t>str.  </w:t>
      </w:r>
      <w:r>
        <w:rPr>
          <w:w w:val="110"/>
          <w:sz w:val="13"/>
        </w:rPr>
        <w:t>14.  })Qr0Ull11  jo  </w:t>
      </w:r>
      <w:r>
        <w:rPr>
          <w:sz w:val="13"/>
        </w:rPr>
        <w:t>pTil-c}Žl'in   </w:t>
      </w:r>
      <w:r>
        <w:rPr>
          <w:w w:val="110"/>
          <w:sz w:val="13"/>
        </w:rPr>
        <w:t>s,prcrmni   </w:t>
      </w:r>
      <w:r>
        <w:rPr>
          <w:w w:val="130"/>
          <w:sz w:val="13"/>
        </w:rPr>
        <w:t>dopis:   </w:t>
      </w:r>
      <w:r>
        <w:rPr>
          <w:w w:val="110"/>
          <w:sz w:val="13"/>
        </w:rPr>
        <w:t>»Va1.H::a.n, </w:t>
      </w:r>
      <w:r>
        <w:rPr>
          <w:rFonts w:ascii="Arial" w:hAnsi="Arial"/>
          <w:sz w:val="17"/>
        </w:rPr>
        <w:t>rn.  </w:t>
      </w:r>
      <w:r>
        <w:rPr>
          <w:w w:val="110"/>
          <w:sz w:val="14"/>
        </w:rPr>
        <w:t>de ernbn1 </w:t>
      </w:r>
      <w:r>
        <w:rPr>
          <w:w w:val="110"/>
          <w:sz w:val="13"/>
        </w:rPr>
        <w:t>1943,  </w:t>
      </w:r>
      <w:r>
        <w:rPr>
          <w:rFonts w:ascii="Arial" w:hAnsi="Arial"/>
          <w:w w:val="130"/>
          <w:sz w:val="14"/>
        </w:rPr>
        <w:t>iit.  </w:t>
      </w:r>
      <w:r>
        <w:rPr>
          <w:w w:val="110"/>
          <w:sz w:val="14"/>
        </w:rPr>
        <w:t>369. </w:t>
      </w:r>
      <w:r>
        <w:rPr>
          <w:spacing w:val="38"/>
          <w:w w:val="110"/>
          <w:sz w:val="14"/>
        </w:rPr>
        <w:t> </w:t>
      </w:r>
      <w:r>
        <w:rPr>
          <w:w w:val="110"/>
          <w:sz w:val="13"/>
        </w:rPr>
        <w:t>K:·a]j,n-ski   </w:t>
      </w:r>
      <w:r>
        <w:rPr>
          <w:w w:val="110"/>
          <w:sz w:val="14"/>
        </w:rPr>
        <w:t>ambasadi  --   Londnn      V   do,p-olni.lov   </w:t>
      </w:r>
      <w:r>
        <w:rPr>
          <w:w w:val="130"/>
          <w:sz w:val="14"/>
        </w:rPr>
        <w:t>sn,,ie  </w:t>
      </w:r>
      <w:r>
        <w:rPr>
          <w:w w:val="110"/>
          <w:sz w:val="13"/>
        </w:rPr>
        <w:t>pDšiljlrn </w:t>
      </w:r>
      <w:r>
        <w:rPr>
          <w:w w:val="110"/>
          <w:sz w:val="14"/>
        </w:rPr>
        <w:t>St. </w:t>
      </w:r>
      <w:r>
        <w:rPr>
          <w:sz w:val="14"/>
        </w:rPr>
        <w:t>1lG2 D'd </w:t>
      </w:r>
      <w:r>
        <w:rPr>
          <w:w w:val="110"/>
          <w:sz w:val="14"/>
        </w:rPr>
        <w:t>8.  decembra  </w:t>
      </w:r>
      <w:r>
        <w:rPr>
          <w:w w:val="110"/>
          <w:sz w:val="16"/>
        </w:rPr>
        <w:t>t.  </w:t>
      </w:r>
      <w:r>
        <w:rPr>
          <w:rFonts w:ascii="Arial" w:hAnsi="Arial"/>
          <w:w w:val="110"/>
          <w:sz w:val="13"/>
        </w:rPr>
        <w:t>,l.  </w:t>
      </w:r>
      <w:r>
        <w:rPr>
          <w:w w:val="110"/>
          <w:sz w:val="13"/>
        </w:rPr>
        <w:t>jo  </w:t>
      </w:r>
      <w:r>
        <w:rPr>
          <w:w w:val="130"/>
          <w:sz w:val="13"/>
        </w:rPr>
        <w:t>kralj.  </w:t>
      </w:r>
      <w:r>
        <w:rPr>
          <w:w w:val="110"/>
          <w:sz w:val="13"/>
        </w:rPr>
        <w:t>v-oslani.šlvu  pri  </w:t>
      </w:r>
      <w:r>
        <w:rPr>
          <w:w w:val="130"/>
          <w:sz w:val="13"/>
        </w:rPr>
        <w:t>S,-eli  </w:t>
      </w:r>
      <w:r>
        <w:rPr>
          <w:w w:val="110"/>
          <w:sz w:val="13"/>
        </w:rPr>
        <w:t>st,1,Jici  </w:t>
      </w:r>
      <w:r>
        <w:rPr>
          <w:w w:val="110"/>
          <w:sz w:val="14"/>
        </w:rPr>
        <w:t>Člast   </w:t>
      </w:r>
      <w:r>
        <w:rPr>
          <w:w w:val="110"/>
          <w:sz w:val="13"/>
        </w:rPr>
        <w:t>dostw,-,i,ti  </w:t>
      </w:r>
      <w:r>
        <w:rPr>
          <w:w w:val="110"/>
          <w:sz w:val="14"/>
        </w:rPr>
        <w:t>po   dr•1gi </w:t>
      </w:r>
      <w:r>
        <w:rPr>
          <w:w w:val="130"/>
          <w:sz w:val="13"/>
        </w:rPr>
        <w:t>poti   nekaj  </w:t>
      </w:r>
      <w:r>
        <w:rPr>
          <w:sz w:val="14"/>
        </w:rPr>
        <w:t>1Hn-.očl.l   </w:t>
      </w:r>
      <w:r>
        <w:rPr>
          <w:rFonts w:ascii="Arial" w:hAnsi="Arial"/>
          <w:sz w:val="10"/>
        </w:rPr>
        <w:t>,o     </w:t>
      </w:r>
      <w:r>
        <w:rPr>
          <w:w w:val="110"/>
          <w:sz w:val="13"/>
        </w:rPr>
        <w:t>rnzn1C'rah    v    Sl,oyeni;ji    po    r,renl11rju    </w:t>
      </w:r>
      <w:r>
        <w:rPr>
          <w:i/>
          <w:w w:val="110"/>
          <w:sz w:val="8"/>
        </w:rPr>
        <w:t>1;     </w:t>
      </w:r>
      <w:r>
        <w:rPr>
          <w:w w:val="130"/>
          <w:sz w:val="13"/>
        </w:rPr>
        <w:t>Italijo ...  </w:t>
      </w:r>
      <w:r>
        <w:rPr>
          <w:rFonts w:ascii="Arial" w:hAnsi="Arial"/>
          <w:w w:val="110"/>
          <w:sz w:val="12"/>
        </w:rPr>
        <w:t>«   </w:t>
      </w:r>
      <w:r>
        <w:rPr>
          <w:w w:val="110"/>
          <w:sz w:val="13"/>
        </w:rPr>
        <w:t>In </w:t>
      </w:r>
      <w:r>
        <w:rPr>
          <w:spacing w:val="13"/>
          <w:w w:val="110"/>
          <w:sz w:val="13"/>
        </w:rPr>
        <w:t> </w:t>
      </w:r>
      <w:r>
        <w:rPr>
          <w:w w:val="110"/>
          <w:sz w:val="13"/>
        </w:rPr>
        <w:t>eks,peidici;j,ski</w:t>
      </w:r>
    </w:p>
    <w:p>
      <w:pPr>
        <w:spacing w:line="268" w:lineRule="auto" w:before="19"/>
        <w:ind w:left="169" w:right="553" w:hanging="16"/>
        <w:jc w:val="both"/>
        <w:rPr>
          <w:sz w:val="13"/>
        </w:rPr>
      </w:pPr>
      <w:r>
        <w:rPr>
          <w:w w:val="130"/>
          <w:sz w:val="13"/>
        </w:rPr>
        <w:t>J\st ;;t. </w:t>
      </w:r>
      <w:r>
        <w:rPr>
          <w:w w:val="120"/>
          <w:sz w:val="13"/>
        </w:rPr>
        <w:t>369  z  dne</w:t>
      </w:r>
      <w:r>
        <w:rPr>
          <w:spacing w:val="39"/>
          <w:w w:val="120"/>
          <w:sz w:val="13"/>
        </w:rPr>
        <w:t> </w:t>
      </w:r>
      <w:r>
        <w:rPr>
          <w:w w:val="120"/>
          <w:sz w:val="13"/>
        </w:rPr>
        <w:t>18.</w:t>
      </w:r>
      <w:r>
        <w:rPr>
          <w:spacing w:val="39"/>
          <w:w w:val="120"/>
          <w:sz w:val="13"/>
        </w:rPr>
        <w:t> </w:t>
      </w:r>
      <w:r>
        <w:rPr>
          <w:w w:val="130"/>
          <w:sz w:val="13"/>
        </w:rPr>
        <w:t>decembra </w:t>
      </w:r>
      <w:r>
        <w:rPr>
          <w:w w:val="120"/>
          <w:sz w:val="13"/>
        </w:rPr>
        <w:t>1943,</w:t>
      </w:r>
      <w:r>
        <w:rPr>
          <w:spacing w:val="39"/>
          <w:w w:val="120"/>
          <w:sz w:val="13"/>
        </w:rPr>
        <w:t> </w:t>
      </w:r>
      <w:r>
        <w:rPr>
          <w:w w:val="120"/>
          <w:sz w:val="13"/>
        </w:rPr>
        <w:t>k1</w:t>
      </w:r>
      <w:r>
        <w:rPr>
          <w:spacing w:val="39"/>
          <w:w w:val="120"/>
          <w:sz w:val="13"/>
        </w:rPr>
        <w:t> </w:t>
      </w:r>
      <w:r>
        <w:rPr>
          <w:w w:val="130"/>
          <w:sz w:val="13"/>
        </w:rPr>
        <w:t>potrjuje,</w:t>
      </w:r>
      <w:r>
        <w:rPr>
          <w:spacing w:val="42"/>
          <w:w w:val="130"/>
          <w:sz w:val="13"/>
        </w:rPr>
        <w:t> </w:t>
      </w:r>
      <w:r>
        <w:rPr>
          <w:w w:val="130"/>
          <w:sz w:val="13"/>
        </w:rPr>
        <w:t>da  </w:t>
      </w:r>
      <w:r>
        <w:rPr>
          <w:w w:val="120"/>
          <w:sz w:val="12"/>
        </w:rPr>
        <w:t>jel  </w:t>
      </w:r>
      <w:r>
        <w:rPr>
          <w:w w:val="130"/>
          <w:sz w:val="13"/>
        </w:rPr>
        <w:t>em,gr.u,nlska  jug&lt;Jslonrnska  y]a,cla v  </w:t>
      </w:r>
      <w:r>
        <w:rPr>
          <w:w w:val="120"/>
          <w:sz w:val="13"/>
        </w:rPr>
        <w:t>Ln11don:1  </w:t>
      </w:r>
      <w:r>
        <w:rPr>
          <w:w w:val="130"/>
          <w:sz w:val="13"/>
        </w:rPr>
        <w:t>prejela  ,ta belogardistična  </w:t>
      </w:r>
      <w:r>
        <w:rPr>
          <w:rFonts w:ascii="Arial" w:hAnsi="Arial"/>
          <w:w w:val="130"/>
          <w:sz w:val="11"/>
        </w:rPr>
        <w:t>plH'D,čHa  </w:t>
      </w:r>
      <w:r>
        <w:rPr>
          <w:w w:val="130"/>
          <w:sz w:val="13"/>
        </w:rPr>
        <w:t>iz  </w:t>
      </w:r>
      <w:r>
        <w:rPr>
          <w:w w:val="120"/>
          <w:sz w:val="13"/>
        </w:rPr>
        <w:t>8101.-enije.  </w:t>
      </w:r>
      <w:r>
        <w:rPr>
          <w:rFonts w:ascii="Arial" w:hAnsi="Arial"/>
          <w:sz w:val="13"/>
        </w:rPr>
        <w:t>G-Je1j  </w:t>
      </w:r>
      <w:r>
        <w:rPr>
          <w:w w:val="130"/>
          <w:sz w:val="13"/>
        </w:rPr>
        <w:t>faksi1ni,le  olJeh</w:t>
      </w:r>
      <w:r>
        <w:rPr>
          <w:spacing w:val="15"/>
          <w:w w:val="130"/>
          <w:sz w:val="13"/>
        </w:rPr>
        <w:t> </w:t>
      </w:r>
      <w:r>
        <w:rPr>
          <w:w w:val="130"/>
          <w:sz w:val="13"/>
        </w:rPr>
        <w:t>lisU,n</w:t>
      </w:r>
    </w:p>
    <w:p>
      <w:pPr>
        <w:spacing w:before="5"/>
        <w:ind w:left="184" w:right="0" w:firstLine="0"/>
        <w:jc w:val="both"/>
        <w:rPr>
          <w:sz w:val="13"/>
        </w:rPr>
      </w:pPr>
      <w:r>
        <w:rPr>
          <w:w w:val="110"/>
          <w:sz w:val="13"/>
        </w:rPr>
        <w:t>\" </w:t>
      </w:r>
      <w:r>
        <w:rPr>
          <w:b/>
          <w:w w:val="115"/>
          <w:sz w:val="13"/>
        </w:rPr>
        <w:t>prvi </w:t>
      </w:r>
      <w:r>
        <w:rPr>
          <w:w w:val="115"/>
          <w:sz w:val="13"/>
        </w:rPr>
        <w:t>i,zdajl, </w:t>
      </w:r>
      <w:r>
        <w:rPr>
          <w:w w:val="120"/>
          <w:sz w:val="13"/>
        </w:rPr>
        <w:t>strnn </w:t>
      </w:r>
      <w:r>
        <w:rPr>
          <w:w w:val="110"/>
          <w:sz w:val="13"/>
        </w:rPr>
        <w:t>79fi in </w:t>
      </w:r>
      <w:r>
        <w:rPr>
          <w:w w:val="115"/>
          <w:sz w:val="13"/>
        </w:rPr>
        <w:t>797.</w:t>
      </w:r>
    </w:p>
    <w:p>
      <w:pPr>
        <w:pStyle w:val="BodyText"/>
        <w:spacing w:before="9"/>
        <w:jc w:val="left"/>
        <w:rPr>
          <w:sz w:val="20"/>
        </w:rPr>
      </w:pPr>
    </w:p>
    <w:p>
      <w:pPr>
        <w:spacing w:before="1"/>
        <w:ind w:left="915" w:right="0" w:firstLine="0"/>
        <w:jc w:val="left"/>
        <w:rPr>
          <w:sz w:val="18"/>
        </w:rPr>
      </w:pPr>
      <w:r>
        <w:rPr>
          <w:w w:val="115"/>
          <w:sz w:val="18"/>
        </w:rPr>
        <w:t>KONEC PRVE KNJIGE »ZLOČINA NAD DOMOVINO«</w:t>
      </w:r>
    </w:p>
    <w:p>
      <w:pPr>
        <w:spacing w:after="0"/>
        <w:jc w:val="left"/>
        <w:rPr>
          <w:sz w:val="18"/>
        </w:rPr>
        <w:sectPr>
          <w:type w:val="continuous"/>
          <w:pgSz w:w="7900" w:h="12300"/>
          <w:pgMar w:top="1240" w:bottom="280" w:left="180" w:right="340"/>
        </w:sectPr>
      </w:pPr>
    </w:p>
    <w:p>
      <w:pPr>
        <w:pStyle w:val="BodyText"/>
        <w:spacing w:before="4"/>
        <w:jc w:val="left"/>
        <w:rPr>
          <w:sz w:val="17"/>
        </w:rPr>
      </w:pPr>
    </w:p>
    <w:p>
      <w:pPr>
        <w:spacing w:after="0"/>
        <w:jc w:val="left"/>
        <w:rPr>
          <w:sz w:val="17"/>
        </w:rPr>
        <w:sectPr>
          <w:pgSz w:w="7820" w:h="12240"/>
          <w:pgMar w:top="1140" w:bottom="280" w:left="1060" w:right="1060"/>
        </w:sectPr>
      </w:pPr>
    </w:p>
    <w:p>
      <w:pPr>
        <w:pStyle w:val="BodyText"/>
        <w:jc w:val="left"/>
        <w:rPr>
          <w:sz w:val="20"/>
        </w:rPr>
      </w:pPr>
    </w:p>
    <w:p>
      <w:pPr>
        <w:pStyle w:val="BodyText"/>
        <w:jc w:val="left"/>
        <w:rPr>
          <w:sz w:val="20"/>
        </w:rPr>
      </w:pPr>
    </w:p>
    <w:p>
      <w:pPr>
        <w:pStyle w:val="BodyText"/>
        <w:jc w:val="left"/>
        <w:rPr>
          <w:sz w:val="28"/>
        </w:rPr>
      </w:pPr>
    </w:p>
    <w:p>
      <w:pPr>
        <w:spacing w:before="91"/>
        <w:ind w:left="2767" w:right="2792" w:firstLine="0"/>
        <w:jc w:val="center"/>
        <w:rPr>
          <w:sz w:val="21"/>
        </w:rPr>
      </w:pPr>
      <w:r>
        <w:rPr>
          <w:w w:val="105"/>
          <w:sz w:val="21"/>
        </w:rPr>
        <w:t>SEZNAM  OSEB</w:t>
      </w:r>
    </w:p>
    <w:p>
      <w:pPr>
        <w:pStyle w:val="BodyText"/>
        <w:spacing w:before="6"/>
        <w:jc w:val="left"/>
        <w:rPr>
          <w:sz w:val="9"/>
        </w:rPr>
      </w:pPr>
    </w:p>
    <w:p>
      <w:pPr>
        <w:spacing w:after="0"/>
        <w:jc w:val="left"/>
        <w:rPr>
          <w:sz w:val="9"/>
        </w:rPr>
        <w:sectPr>
          <w:pgSz w:w="7820" w:h="12240"/>
          <w:pgMar w:top="1140" w:bottom="280" w:left="40" w:right="600"/>
        </w:sectPr>
      </w:pPr>
    </w:p>
    <w:p>
      <w:pPr>
        <w:spacing w:line="176" w:lineRule="exact" w:before="104"/>
        <w:ind w:left="131" w:right="0" w:firstLine="0"/>
        <w:jc w:val="left"/>
        <w:rPr>
          <w:sz w:val="16"/>
        </w:rPr>
      </w:pPr>
      <w:r>
        <w:rPr>
          <w:w w:val="120"/>
          <w:sz w:val="16"/>
        </w:rPr>
        <w:t>Aberšek Leopold 395, 423</w:t>
      </w:r>
    </w:p>
    <w:p>
      <w:pPr>
        <w:spacing w:line="170" w:lineRule="exact" w:before="0"/>
        <w:ind w:left="117" w:right="0" w:firstLine="0"/>
        <w:jc w:val="left"/>
        <w:rPr>
          <w:sz w:val="16"/>
        </w:rPr>
      </w:pPr>
      <w:r>
        <w:rPr>
          <w:w w:val="115"/>
          <w:sz w:val="16"/>
        </w:rPr>
        <w:t>Absec ing. Matija 157, 181, 207, 590</w:t>
      </w:r>
    </w:p>
    <w:p>
      <w:pPr>
        <w:spacing w:line="173" w:lineRule="exact" w:before="0"/>
        <w:ind w:left="112" w:right="0" w:firstLine="0"/>
        <w:jc w:val="left"/>
        <w:rPr>
          <w:sz w:val="16"/>
        </w:rPr>
      </w:pPr>
      <w:r>
        <w:rPr>
          <w:w w:val="120"/>
          <w:sz w:val="16"/>
        </w:rPr>
        <w:t>Abram Blagoslav 565, 584</w:t>
      </w:r>
    </w:p>
    <w:p>
      <w:pPr>
        <w:spacing w:line="173" w:lineRule="exact" w:before="0"/>
        <w:ind w:left="112" w:right="0" w:firstLine="0"/>
        <w:jc w:val="left"/>
        <w:rPr>
          <w:sz w:val="16"/>
        </w:rPr>
      </w:pPr>
      <w:r>
        <w:rPr>
          <w:w w:val="120"/>
          <w:sz w:val="16"/>
        </w:rPr>
        <w:t>Acimovic Milan 22, 23</w:t>
      </w:r>
    </w:p>
    <w:p>
      <w:pPr>
        <w:spacing w:line="173" w:lineRule="exact" w:before="0"/>
        <w:ind w:left="117" w:right="0" w:firstLine="0"/>
        <w:jc w:val="left"/>
        <w:rPr>
          <w:sz w:val="16"/>
        </w:rPr>
      </w:pPr>
      <w:r>
        <w:rPr>
          <w:w w:val="120"/>
          <w:sz w:val="16"/>
        </w:rPr>
        <w:t>Adamic Louis 581</w:t>
      </w:r>
    </w:p>
    <w:p>
      <w:pPr>
        <w:spacing w:line="170" w:lineRule="exact" w:before="0"/>
        <w:ind w:left="117" w:right="0" w:firstLine="0"/>
        <w:jc w:val="left"/>
        <w:rPr>
          <w:sz w:val="16"/>
        </w:rPr>
      </w:pPr>
      <w:r>
        <w:rPr>
          <w:w w:val="120"/>
          <w:sz w:val="16"/>
        </w:rPr>
        <w:t>Adler Jože 449</w:t>
      </w:r>
    </w:p>
    <w:p>
      <w:pPr>
        <w:spacing w:line="168" w:lineRule="exact" w:before="0"/>
        <w:ind w:left="112" w:right="0" w:firstLine="0"/>
        <w:jc w:val="left"/>
        <w:rPr>
          <w:sz w:val="16"/>
        </w:rPr>
      </w:pPr>
      <w:r>
        <w:rPr>
          <w:w w:val="120"/>
          <w:sz w:val="16"/>
        </w:rPr>
        <w:t>Adlešič  dr.  Jure  25,  29,  33,  34,  36, </w:t>
      </w:r>
      <w:r>
        <w:rPr>
          <w:spacing w:val="3"/>
          <w:w w:val="120"/>
          <w:sz w:val="16"/>
        </w:rPr>
        <w:t> </w:t>
      </w:r>
      <w:r>
        <w:rPr>
          <w:w w:val="120"/>
          <w:sz w:val="16"/>
        </w:rPr>
        <w:t>37,</w:t>
      </w:r>
    </w:p>
    <w:p>
      <w:pPr>
        <w:spacing w:line="170" w:lineRule="exact" w:before="0"/>
        <w:ind w:left="366" w:right="0" w:firstLine="0"/>
        <w:jc w:val="left"/>
        <w:rPr>
          <w:sz w:val="16"/>
        </w:rPr>
      </w:pPr>
      <w:r>
        <w:rPr>
          <w:w w:val="115"/>
          <w:sz w:val="16"/>
        </w:rPr>
        <w:t>39-41,  43,   44,   53,   54,  83,  194, </w:t>
      </w:r>
      <w:r>
        <w:rPr>
          <w:spacing w:val="31"/>
          <w:w w:val="115"/>
          <w:sz w:val="16"/>
        </w:rPr>
        <w:t> </w:t>
      </w:r>
      <w:r>
        <w:rPr>
          <w:w w:val="115"/>
          <w:sz w:val="16"/>
        </w:rPr>
        <w:t>212,</w:t>
      </w:r>
    </w:p>
    <w:p>
      <w:pPr>
        <w:spacing w:line="170" w:lineRule="exact" w:before="0"/>
        <w:ind w:left="373" w:right="0" w:firstLine="0"/>
        <w:jc w:val="left"/>
        <w:rPr>
          <w:sz w:val="16"/>
        </w:rPr>
      </w:pPr>
      <w:r>
        <w:rPr>
          <w:w w:val="105"/>
          <w:sz w:val="16"/>
        </w:rPr>
        <w:t>246</w:t>
      </w:r>
    </w:p>
    <w:p>
      <w:pPr>
        <w:spacing w:line="170" w:lineRule="exact" w:before="0"/>
        <w:ind w:left="117" w:right="0" w:firstLine="0"/>
        <w:jc w:val="left"/>
        <w:rPr>
          <w:sz w:val="16"/>
        </w:rPr>
      </w:pPr>
      <w:r>
        <w:rPr>
          <w:w w:val="115"/>
          <w:sz w:val="16"/>
        </w:rPr>
        <w:t>Agueci Giuseppe 69, 216, 545</w:t>
      </w:r>
    </w:p>
    <w:p>
      <w:pPr>
        <w:spacing w:line="173" w:lineRule="exact" w:before="0"/>
        <w:ind w:left="117" w:right="0" w:firstLine="0"/>
        <w:jc w:val="left"/>
        <w:rPr>
          <w:sz w:val="16"/>
        </w:rPr>
      </w:pPr>
      <w:r>
        <w:rPr>
          <w:w w:val="115"/>
          <w:sz w:val="16"/>
        </w:rPr>
        <w:t>Ahčin dr. Ivan 25, 31, 44, 70, 129, 132,</w:t>
      </w:r>
    </w:p>
    <w:p>
      <w:pPr>
        <w:spacing w:line="173" w:lineRule="exact" w:before="0"/>
        <w:ind w:left="374" w:right="0" w:firstLine="0"/>
        <w:jc w:val="left"/>
        <w:rPr>
          <w:sz w:val="16"/>
        </w:rPr>
      </w:pPr>
      <w:r>
        <w:rPr>
          <w:w w:val="105"/>
          <w:sz w:val="16"/>
        </w:rPr>
        <w:t>587</w:t>
      </w:r>
    </w:p>
    <w:p>
      <w:pPr>
        <w:spacing w:line="173" w:lineRule="exact" w:before="0"/>
        <w:ind w:left="121" w:right="0" w:firstLine="0"/>
        <w:jc w:val="left"/>
        <w:rPr>
          <w:sz w:val="16"/>
        </w:rPr>
      </w:pPr>
      <w:r>
        <w:rPr>
          <w:w w:val="120"/>
          <w:sz w:val="16"/>
        </w:rPr>
        <w:t>Ahlin  Alojz</w:t>
      </w:r>
      <w:r>
        <w:rPr>
          <w:spacing w:val="26"/>
          <w:w w:val="120"/>
          <w:sz w:val="16"/>
        </w:rPr>
        <w:t> </w:t>
      </w:r>
      <w:r>
        <w:rPr>
          <w:w w:val="120"/>
          <w:sz w:val="16"/>
        </w:rPr>
        <w:t>478</w:t>
      </w:r>
    </w:p>
    <w:p>
      <w:pPr>
        <w:spacing w:line="170" w:lineRule="exact" w:before="0"/>
        <w:ind w:left="121" w:right="0" w:firstLine="0"/>
        <w:jc w:val="left"/>
        <w:rPr>
          <w:sz w:val="16"/>
        </w:rPr>
      </w:pPr>
      <w:r>
        <w:rPr>
          <w:w w:val="120"/>
          <w:sz w:val="16"/>
        </w:rPr>
        <w:t>Ajdnik  Jože</w:t>
      </w:r>
      <w:r>
        <w:rPr>
          <w:spacing w:val="47"/>
          <w:w w:val="120"/>
          <w:sz w:val="16"/>
        </w:rPr>
        <w:t> </w:t>
      </w:r>
      <w:r>
        <w:rPr>
          <w:w w:val="120"/>
          <w:sz w:val="16"/>
        </w:rPr>
        <w:t>149</w:t>
      </w:r>
    </w:p>
    <w:p>
      <w:pPr>
        <w:spacing w:line="170" w:lineRule="exact" w:before="0"/>
        <w:ind w:left="126" w:right="0" w:firstLine="0"/>
        <w:jc w:val="left"/>
        <w:rPr>
          <w:sz w:val="16"/>
        </w:rPr>
      </w:pPr>
      <w:r>
        <w:rPr>
          <w:w w:val="120"/>
          <w:sz w:val="16"/>
        </w:rPr>
        <w:t>Albreht Jože 157, 391</w:t>
      </w:r>
    </w:p>
    <w:p>
      <w:pPr>
        <w:spacing w:line="170" w:lineRule="exact" w:before="0"/>
        <w:ind w:left="126" w:right="0" w:firstLine="0"/>
        <w:jc w:val="left"/>
        <w:rPr>
          <w:sz w:val="16"/>
        </w:rPr>
      </w:pPr>
      <w:r>
        <w:rPr>
          <w:w w:val="120"/>
          <w:sz w:val="16"/>
        </w:rPr>
        <w:t>Alexander 580</w:t>
      </w:r>
    </w:p>
    <w:p>
      <w:pPr>
        <w:spacing w:line="168" w:lineRule="exact" w:before="0"/>
        <w:ind w:left="126" w:right="0" w:firstLine="0"/>
        <w:jc w:val="left"/>
        <w:rPr>
          <w:sz w:val="16"/>
        </w:rPr>
      </w:pPr>
      <w:r>
        <w:rPr>
          <w:w w:val="130"/>
          <w:sz w:val="16"/>
        </w:rPr>
        <w:t>Aljaber 108</w:t>
      </w:r>
    </w:p>
    <w:p>
      <w:pPr>
        <w:spacing w:line="173" w:lineRule="exact" w:before="0"/>
        <w:ind w:left="126" w:right="0" w:firstLine="0"/>
        <w:jc w:val="left"/>
        <w:rPr>
          <w:sz w:val="16"/>
        </w:rPr>
      </w:pPr>
      <w:r>
        <w:rPr>
          <w:w w:val="115"/>
          <w:sz w:val="16"/>
        </w:rPr>
        <w:t>Aiujevic dr. Branko 63, 204, 216, 560,</w:t>
      </w:r>
    </w:p>
    <w:p>
      <w:pPr>
        <w:spacing w:line="173" w:lineRule="exact" w:before="0"/>
        <w:ind w:left="379" w:right="0" w:firstLine="0"/>
        <w:jc w:val="left"/>
        <w:rPr>
          <w:sz w:val="16"/>
        </w:rPr>
      </w:pPr>
      <w:r>
        <w:rPr>
          <w:w w:val="110"/>
          <w:sz w:val="16"/>
        </w:rPr>
        <w:t>561, 565</w:t>
      </w:r>
    </w:p>
    <w:p>
      <w:pPr>
        <w:spacing w:line="168" w:lineRule="exact" w:before="0"/>
        <w:ind w:left="131" w:right="0" w:firstLine="0"/>
        <w:jc w:val="left"/>
        <w:rPr>
          <w:sz w:val="16"/>
        </w:rPr>
      </w:pPr>
      <w:r>
        <w:rPr>
          <w:w w:val="120"/>
          <w:sz w:val="16"/>
        </w:rPr>
        <w:t>Amata d' Angelo 142, 244</w:t>
      </w:r>
    </w:p>
    <w:p>
      <w:pPr>
        <w:spacing w:line="173" w:lineRule="exact" w:before="0"/>
        <w:ind w:left="131" w:right="0" w:firstLine="0"/>
        <w:jc w:val="left"/>
        <w:rPr>
          <w:sz w:val="16"/>
        </w:rPr>
      </w:pPr>
      <w:r>
        <w:rPr>
          <w:w w:val="115"/>
          <w:sz w:val="16"/>
        </w:rPr>
        <w:t>Ambrosio Vittorio 32, 33, 35, 397, 579</w:t>
      </w:r>
    </w:p>
    <w:p>
      <w:pPr>
        <w:spacing w:line="175" w:lineRule="exact" w:before="0"/>
        <w:ind w:left="131" w:right="0" w:firstLine="0"/>
        <w:jc w:val="left"/>
        <w:rPr>
          <w:sz w:val="16"/>
        </w:rPr>
      </w:pPr>
      <w:r>
        <w:rPr>
          <w:w w:val="115"/>
          <w:sz w:val="16"/>
        </w:rPr>
        <w:t>Ambrožič 139, 157</w:t>
      </w:r>
    </w:p>
    <w:p>
      <w:pPr>
        <w:spacing w:line="173" w:lineRule="exact" w:before="0"/>
        <w:ind w:left="131" w:right="0" w:firstLine="0"/>
        <w:jc w:val="left"/>
        <w:rPr>
          <w:sz w:val="16"/>
        </w:rPr>
      </w:pPr>
      <w:r>
        <w:rPr>
          <w:w w:val="120"/>
          <w:sz w:val="16"/>
        </w:rPr>
        <w:t>Ambrožič Martin 310</w:t>
      </w:r>
    </w:p>
    <w:p>
      <w:pPr>
        <w:spacing w:line="218" w:lineRule="auto" w:before="7"/>
        <w:ind w:left="141" w:right="1573" w:hanging="5"/>
        <w:jc w:val="left"/>
        <w:rPr>
          <w:sz w:val="16"/>
        </w:rPr>
      </w:pPr>
      <w:r>
        <w:rPr>
          <w:w w:val="120"/>
          <w:sz w:val="16"/>
        </w:rPr>
        <w:t>Amico d' 387 Andoljšek Anton</w:t>
      </w:r>
      <w:r>
        <w:rPr>
          <w:spacing w:val="21"/>
          <w:w w:val="120"/>
          <w:sz w:val="16"/>
        </w:rPr>
        <w:t> </w:t>
      </w:r>
      <w:r>
        <w:rPr>
          <w:spacing w:val="4"/>
          <w:w w:val="120"/>
          <w:sz w:val="16"/>
        </w:rPr>
        <w:t>433.</w:t>
      </w:r>
    </w:p>
    <w:p>
      <w:pPr>
        <w:spacing w:line="220" w:lineRule="auto" w:before="0"/>
        <w:ind w:left="136" w:right="1325" w:hanging="5"/>
        <w:jc w:val="left"/>
        <w:rPr>
          <w:sz w:val="16"/>
        </w:rPr>
      </w:pPr>
      <w:r>
        <w:rPr>
          <w:w w:val="120"/>
          <w:sz w:val="16"/>
        </w:rPr>
        <w:t>Andrassy Jurej 20, 526 · Andric dr. Josip  31 Ankele</w:t>
      </w:r>
      <w:r>
        <w:rPr>
          <w:spacing w:val="42"/>
          <w:w w:val="120"/>
          <w:sz w:val="16"/>
        </w:rPr>
        <w:t> </w:t>
      </w:r>
      <w:r>
        <w:rPr>
          <w:w w:val="120"/>
          <w:sz w:val="16"/>
        </w:rPr>
        <w:t>359</w:t>
      </w:r>
    </w:p>
    <w:p>
      <w:pPr>
        <w:spacing w:line="169" w:lineRule="exact" w:before="0"/>
        <w:ind w:left="136" w:right="0" w:firstLine="0"/>
        <w:jc w:val="left"/>
        <w:rPr>
          <w:sz w:val="16"/>
        </w:rPr>
      </w:pPr>
      <w:r>
        <w:rPr>
          <w:w w:val="125"/>
          <w:sz w:val="16"/>
        </w:rPr>
        <w:t>Anton Janez 154</w:t>
      </w:r>
    </w:p>
    <w:p>
      <w:pPr>
        <w:spacing w:line="225" w:lineRule="auto" w:before="0"/>
        <w:ind w:left="141" w:right="1239" w:firstLine="0"/>
        <w:jc w:val="left"/>
        <w:rPr>
          <w:sz w:val="16"/>
        </w:rPr>
      </w:pPr>
      <w:r>
        <w:rPr>
          <w:w w:val="120"/>
          <w:sz w:val="16"/>
        </w:rPr>
        <w:t>Antosiewicz Edo 215, 216 Arko dr. Ludvik 598 Armeni Franc 268, 471</w:t>
      </w:r>
    </w:p>
    <w:p>
      <w:pPr>
        <w:spacing w:line="168" w:lineRule="exact" w:before="0"/>
        <w:ind w:left="141" w:right="0" w:firstLine="0"/>
        <w:jc w:val="left"/>
        <w:rPr>
          <w:sz w:val="16"/>
        </w:rPr>
      </w:pPr>
      <w:r>
        <w:rPr>
          <w:w w:val="125"/>
          <w:sz w:val="16"/>
        </w:rPr>
        <w:t>Arnejc dr. Janko 177, 243</w:t>
      </w:r>
    </w:p>
    <w:p>
      <w:pPr>
        <w:spacing w:line="168" w:lineRule="exact" w:before="0"/>
        <w:ind w:left="141" w:right="0" w:firstLine="0"/>
        <w:jc w:val="left"/>
        <w:rPr>
          <w:sz w:val="16"/>
        </w:rPr>
      </w:pPr>
      <w:r>
        <w:rPr>
          <w:w w:val="125"/>
          <w:sz w:val="16"/>
        </w:rPr>
        <w:t>Atterton 580</w:t>
      </w:r>
    </w:p>
    <w:p>
      <w:pPr>
        <w:spacing w:line="168" w:lineRule="exact" w:before="0"/>
        <w:ind w:left="141" w:right="0" w:firstLine="0"/>
        <w:jc w:val="left"/>
        <w:rPr>
          <w:sz w:val="16"/>
        </w:rPr>
      </w:pPr>
      <w:r>
        <w:rPr>
          <w:w w:val="125"/>
          <w:sz w:val="16"/>
        </w:rPr>
        <w:t>Auersperg  Karel</w:t>
      </w:r>
      <w:r>
        <w:rPr>
          <w:spacing w:val="28"/>
          <w:w w:val="125"/>
          <w:sz w:val="16"/>
        </w:rPr>
        <w:t> </w:t>
      </w:r>
      <w:r>
        <w:rPr>
          <w:w w:val="125"/>
          <w:sz w:val="16"/>
        </w:rPr>
        <w:t>78</w:t>
      </w:r>
    </w:p>
    <w:p>
      <w:pPr>
        <w:spacing w:line="173" w:lineRule="exact" w:before="0"/>
        <w:ind w:left="141" w:right="0" w:firstLine="0"/>
        <w:jc w:val="left"/>
        <w:rPr>
          <w:sz w:val="16"/>
        </w:rPr>
      </w:pPr>
      <w:r>
        <w:rPr>
          <w:w w:val="120"/>
          <w:sz w:val="16"/>
        </w:rPr>
        <w:t>Auser  Ivan  161, 602</w:t>
      </w:r>
    </w:p>
    <w:p>
      <w:pPr>
        <w:spacing w:line="170" w:lineRule="exact" w:before="0"/>
        <w:ind w:left="141" w:right="0" w:firstLine="0"/>
        <w:jc w:val="left"/>
        <w:rPr>
          <w:sz w:val="16"/>
        </w:rPr>
      </w:pPr>
      <w:r>
        <w:rPr>
          <w:w w:val="115"/>
          <w:sz w:val="16"/>
        </w:rPr>
        <w:t>Avsec 334</w:t>
      </w:r>
    </w:p>
    <w:p>
      <w:pPr>
        <w:spacing w:line="170" w:lineRule="exact" w:before="0"/>
        <w:ind w:left="145" w:right="0" w:firstLine="0"/>
        <w:jc w:val="left"/>
        <w:rPr>
          <w:sz w:val="16"/>
        </w:rPr>
      </w:pPr>
      <w:r>
        <w:rPr>
          <w:w w:val="115"/>
          <w:sz w:val="16"/>
        </w:rPr>
        <w:t>Avsec Ferdo 273, 346</w:t>
      </w:r>
    </w:p>
    <w:p>
      <w:pPr>
        <w:spacing w:line="173" w:lineRule="exact" w:before="0"/>
        <w:ind w:left="145" w:right="0" w:firstLine="0"/>
        <w:jc w:val="left"/>
        <w:rPr>
          <w:sz w:val="16"/>
        </w:rPr>
      </w:pPr>
      <w:r>
        <w:rPr>
          <w:w w:val="115"/>
          <w:sz w:val="16"/>
        </w:rPr>
        <w:t>Avsenek  Ivan  75,  76,  129,  132,  146,</w:t>
      </w:r>
      <w:r>
        <w:rPr>
          <w:spacing w:val="2"/>
          <w:w w:val="115"/>
          <w:sz w:val="16"/>
        </w:rPr>
        <w:t> </w:t>
      </w:r>
      <w:r>
        <w:rPr>
          <w:w w:val="115"/>
          <w:sz w:val="16"/>
        </w:rPr>
        <w:t>192,</w:t>
      </w:r>
    </w:p>
    <w:p>
      <w:pPr>
        <w:spacing w:line="173" w:lineRule="exact" w:before="0"/>
        <w:ind w:left="0" w:right="52" w:firstLine="0"/>
        <w:jc w:val="right"/>
        <w:rPr>
          <w:sz w:val="16"/>
        </w:rPr>
      </w:pPr>
      <w:r>
        <w:rPr>
          <w:w w:val="105"/>
          <w:sz w:val="16"/>
        </w:rPr>
        <w:t>193,   208,   211,   214,   226,   497,  573,</w:t>
      </w:r>
      <w:r>
        <w:rPr>
          <w:spacing w:val="25"/>
          <w:w w:val="105"/>
          <w:sz w:val="16"/>
        </w:rPr>
        <w:t> </w:t>
      </w:r>
      <w:r>
        <w:rPr>
          <w:w w:val="105"/>
          <w:sz w:val="16"/>
        </w:rPr>
        <w:t>587</w:t>
      </w:r>
    </w:p>
    <w:p>
      <w:pPr>
        <w:spacing w:line="170" w:lineRule="exact" w:before="0"/>
        <w:ind w:left="0" w:right="49" w:firstLine="0"/>
        <w:jc w:val="right"/>
        <w:rPr>
          <w:sz w:val="16"/>
        </w:rPr>
      </w:pPr>
      <w:r>
        <w:rPr>
          <w:w w:val="115"/>
          <w:sz w:val="16"/>
        </w:rPr>
        <w:t>Avšič  Jakob  201-203,  221,  282,  590, </w:t>
      </w:r>
      <w:r>
        <w:rPr>
          <w:spacing w:val="15"/>
          <w:w w:val="115"/>
          <w:sz w:val="16"/>
        </w:rPr>
        <w:t> </w:t>
      </w:r>
      <w:r>
        <w:rPr>
          <w:w w:val="115"/>
          <w:sz w:val="16"/>
        </w:rPr>
        <w:t>595</w:t>
      </w:r>
    </w:p>
    <w:p>
      <w:pPr>
        <w:spacing w:line="170" w:lineRule="exact" w:before="0"/>
        <w:ind w:left="150" w:right="0" w:firstLine="0"/>
        <w:jc w:val="left"/>
        <w:rPr>
          <w:sz w:val="16"/>
        </w:rPr>
      </w:pPr>
      <w:r>
        <w:rPr>
          <w:w w:val="115"/>
          <w:sz w:val="16"/>
        </w:rPr>
        <w:t>Avžlohar Jože 408, 410</w:t>
      </w:r>
    </w:p>
    <w:p>
      <w:pPr>
        <w:spacing w:line="178" w:lineRule="exact" w:before="0"/>
        <w:ind w:left="145" w:right="0" w:firstLine="0"/>
        <w:jc w:val="left"/>
        <w:rPr>
          <w:sz w:val="16"/>
        </w:rPr>
      </w:pPr>
      <w:r>
        <w:rPr>
          <w:w w:val="120"/>
          <w:sz w:val="16"/>
        </w:rPr>
        <w:t>Azzimonti 409</w:t>
      </w:r>
    </w:p>
    <w:p>
      <w:pPr>
        <w:spacing w:line="178" w:lineRule="exact" w:before="152"/>
        <w:ind w:left="158" w:right="0" w:firstLine="0"/>
        <w:jc w:val="left"/>
        <w:rPr>
          <w:sz w:val="16"/>
        </w:rPr>
      </w:pPr>
      <w:r>
        <w:rPr>
          <w:b/>
          <w:w w:val="120"/>
          <w:sz w:val="16"/>
        </w:rPr>
        <w:t>Babič </w:t>
      </w:r>
      <w:r>
        <w:rPr>
          <w:w w:val="120"/>
          <w:sz w:val="16"/>
        </w:rPr>
        <w:t>Alojzij 310</w:t>
      </w:r>
    </w:p>
    <w:p>
      <w:pPr>
        <w:spacing w:line="170" w:lineRule="exact" w:before="0"/>
        <w:ind w:left="149" w:right="0" w:firstLine="0"/>
        <w:jc w:val="left"/>
        <w:rPr>
          <w:sz w:val="16"/>
        </w:rPr>
      </w:pPr>
      <w:r>
        <w:rPr>
          <w:w w:val="115"/>
          <w:sz w:val="16"/>
        </w:rPr>
        <w:t>Babnik Alfonza 264, 273</w:t>
      </w:r>
    </w:p>
    <w:p>
      <w:pPr>
        <w:spacing w:line="173" w:lineRule="exact" w:before="0"/>
        <w:ind w:left="149" w:right="0" w:firstLine="0"/>
        <w:jc w:val="left"/>
        <w:rPr>
          <w:sz w:val="16"/>
        </w:rPr>
      </w:pPr>
      <w:r>
        <w:rPr>
          <w:w w:val="120"/>
          <w:sz w:val="16"/>
        </w:rPr>
        <w:t>Babnik Marija Stanislava 58; 115, 264--</w:t>
      </w:r>
    </w:p>
    <w:p>
      <w:pPr>
        <w:spacing w:line="173" w:lineRule="exact" w:before="0"/>
        <w:ind w:left="407" w:right="0" w:firstLine="0"/>
        <w:jc w:val="left"/>
        <w:rPr>
          <w:sz w:val="16"/>
        </w:rPr>
      </w:pPr>
      <w:r>
        <w:rPr>
          <w:w w:val="105"/>
          <w:sz w:val="16"/>
        </w:rPr>
        <w:t>266, 287, 347, 368, 547</w:t>
      </w:r>
    </w:p>
    <w:p>
      <w:pPr>
        <w:spacing w:line="170" w:lineRule="exact" w:before="0"/>
        <w:ind w:left="0" w:right="49" w:firstLine="0"/>
        <w:jc w:val="right"/>
        <w:rPr>
          <w:sz w:val="16"/>
        </w:rPr>
      </w:pPr>
      <w:r>
        <w:rPr>
          <w:w w:val="115"/>
          <w:sz w:val="16"/>
        </w:rPr>
        <w:t>Babnik  Nande  58,  99,  114, 147,  148,</w:t>
      </w:r>
      <w:r>
        <w:rPr>
          <w:spacing w:val="8"/>
          <w:w w:val="115"/>
          <w:sz w:val="16"/>
        </w:rPr>
        <w:t> </w:t>
      </w:r>
      <w:r>
        <w:rPr>
          <w:w w:val="115"/>
          <w:sz w:val="16"/>
        </w:rPr>
        <w:t>207,</w:t>
      </w:r>
    </w:p>
    <w:p>
      <w:pPr>
        <w:spacing w:line="170" w:lineRule="exact" w:before="0"/>
        <w:ind w:left="0" w:right="42" w:firstLine="0"/>
        <w:jc w:val="right"/>
        <w:rPr>
          <w:sz w:val="16"/>
        </w:rPr>
      </w:pPr>
      <w:r>
        <w:rPr>
          <w:w w:val="125"/>
          <w:sz w:val="16"/>
        </w:rPr>
        <w:t>239,</w:t>
      </w:r>
      <w:r>
        <w:rPr>
          <w:spacing w:val="-9"/>
          <w:w w:val="125"/>
          <w:sz w:val="16"/>
        </w:rPr>
        <w:t> </w:t>
      </w:r>
      <w:r>
        <w:rPr>
          <w:w w:val="125"/>
          <w:sz w:val="16"/>
        </w:rPr>
        <w:t>247,</w:t>
      </w:r>
      <w:r>
        <w:rPr>
          <w:spacing w:val="-10"/>
          <w:w w:val="125"/>
          <w:sz w:val="16"/>
        </w:rPr>
        <w:t> </w:t>
      </w:r>
      <w:r>
        <w:rPr>
          <w:w w:val="125"/>
          <w:sz w:val="16"/>
        </w:rPr>
        <w:t>257,</w:t>
      </w:r>
      <w:r>
        <w:rPr>
          <w:spacing w:val="-9"/>
          <w:w w:val="125"/>
          <w:sz w:val="16"/>
        </w:rPr>
        <w:t> </w:t>
      </w:r>
      <w:r>
        <w:rPr>
          <w:w w:val="125"/>
          <w:sz w:val="16"/>
        </w:rPr>
        <w:t>258,</w:t>
      </w:r>
      <w:r>
        <w:rPr>
          <w:spacing w:val="-10"/>
          <w:w w:val="125"/>
          <w:sz w:val="16"/>
        </w:rPr>
        <w:t> </w:t>
      </w:r>
      <w:r>
        <w:rPr>
          <w:w w:val="125"/>
          <w:sz w:val="16"/>
        </w:rPr>
        <w:t>263-268,</w:t>
      </w:r>
      <w:r>
        <w:rPr>
          <w:spacing w:val="-6"/>
          <w:w w:val="125"/>
          <w:sz w:val="16"/>
        </w:rPr>
        <w:t> </w:t>
      </w:r>
      <w:r>
        <w:rPr>
          <w:w w:val="125"/>
          <w:sz w:val="16"/>
        </w:rPr>
        <w:t>270,</w:t>
      </w:r>
      <w:r>
        <w:rPr>
          <w:spacing w:val="-8"/>
          <w:w w:val="125"/>
          <w:sz w:val="16"/>
        </w:rPr>
        <w:t> </w:t>
      </w:r>
      <w:r>
        <w:rPr>
          <w:w w:val="125"/>
          <w:sz w:val="16"/>
        </w:rPr>
        <w:t>272-</w:t>
      </w:r>
    </w:p>
    <w:p>
      <w:pPr>
        <w:spacing w:line="168" w:lineRule="exact" w:before="0"/>
        <w:ind w:left="0" w:right="53" w:firstLine="0"/>
        <w:jc w:val="right"/>
        <w:rPr>
          <w:sz w:val="16"/>
        </w:rPr>
      </w:pPr>
      <w:r>
        <w:rPr>
          <w:w w:val="110"/>
          <w:sz w:val="16"/>
        </w:rPr>
        <w:t>279,   283,  286,  287,  290,  293, </w:t>
      </w:r>
      <w:r>
        <w:rPr>
          <w:spacing w:val="18"/>
          <w:w w:val="110"/>
          <w:sz w:val="16"/>
        </w:rPr>
        <w:t> </w:t>
      </w:r>
      <w:r>
        <w:rPr>
          <w:w w:val="110"/>
          <w:sz w:val="16"/>
        </w:rPr>
        <w:t>298-302,</w:t>
      </w:r>
    </w:p>
    <w:p>
      <w:pPr>
        <w:spacing w:line="170" w:lineRule="exact" w:before="0"/>
        <w:ind w:left="0" w:right="38" w:firstLine="0"/>
        <w:jc w:val="right"/>
        <w:rPr>
          <w:sz w:val="16"/>
        </w:rPr>
      </w:pPr>
      <w:r>
        <w:rPr>
          <w:w w:val="115"/>
          <w:sz w:val="16"/>
        </w:rPr>
        <w:t>314-323,  326,  328-331,  334,  339, </w:t>
      </w:r>
      <w:r>
        <w:rPr>
          <w:spacing w:val="23"/>
          <w:w w:val="115"/>
          <w:sz w:val="16"/>
        </w:rPr>
        <w:t> </w:t>
      </w:r>
      <w:r>
        <w:rPr>
          <w:w w:val="115"/>
          <w:sz w:val="16"/>
        </w:rPr>
        <w:t>340,</w:t>
      </w:r>
    </w:p>
    <w:p>
      <w:pPr>
        <w:spacing w:line="178" w:lineRule="exact" w:before="0"/>
        <w:ind w:left="0" w:right="44" w:firstLine="0"/>
        <w:jc w:val="right"/>
        <w:rPr>
          <w:sz w:val="16"/>
        </w:rPr>
      </w:pPr>
      <w:r>
        <w:rPr>
          <w:w w:val="120"/>
          <w:sz w:val="16"/>
        </w:rPr>
        <w:t>342-344,  346-351,  362,  364,</w:t>
      </w:r>
      <w:r>
        <w:rPr>
          <w:spacing w:val="10"/>
          <w:w w:val="120"/>
          <w:sz w:val="16"/>
        </w:rPr>
        <w:t> </w:t>
      </w:r>
      <w:r>
        <w:rPr>
          <w:w w:val="120"/>
          <w:sz w:val="16"/>
        </w:rPr>
        <w:t>366-370,</w:t>
      </w:r>
    </w:p>
    <w:p>
      <w:pPr>
        <w:spacing w:line="178" w:lineRule="exact" w:before="94"/>
        <w:ind w:left="362" w:right="0" w:firstLine="0"/>
        <w:jc w:val="left"/>
        <w:rPr>
          <w:sz w:val="16"/>
        </w:rPr>
      </w:pPr>
      <w:r>
        <w:rPr/>
        <w:br w:type="column"/>
      </w:r>
      <w:r>
        <w:rPr>
          <w:w w:val="105"/>
          <w:sz w:val="16"/>
        </w:rPr>
        <w:t>373, 379, 470, 471, 504, 505, 515, 526,</w:t>
      </w:r>
    </w:p>
    <w:p>
      <w:pPr>
        <w:spacing w:line="170" w:lineRule="exact" w:before="0"/>
        <w:ind w:left="371" w:right="0" w:firstLine="0"/>
        <w:jc w:val="left"/>
        <w:rPr>
          <w:sz w:val="16"/>
        </w:rPr>
      </w:pPr>
      <w:r>
        <w:rPr>
          <w:w w:val="115"/>
          <w:sz w:val="16"/>
        </w:rPr>
        <w:t>544-547, 563, 564, 576, 577, 591</w:t>
      </w:r>
    </w:p>
    <w:p>
      <w:pPr>
        <w:spacing w:line="173" w:lineRule="exact" w:before="0"/>
        <w:ind w:left="112" w:right="0" w:firstLine="0"/>
        <w:jc w:val="left"/>
        <w:rPr>
          <w:sz w:val="16"/>
        </w:rPr>
      </w:pPr>
      <w:r>
        <w:rPr>
          <w:w w:val="120"/>
          <w:sz w:val="16"/>
        </w:rPr>
        <w:t>Bačnik Marjan 608</w:t>
      </w:r>
    </w:p>
    <w:p>
      <w:pPr>
        <w:spacing w:line="175" w:lineRule="exact" w:before="0"/>
        <w:ind w:left="112" w:right="0" w:firstLine="0"/>
        <w:jc w:val="left"/>
        <w:rPr>
          <w:sz w:val="16"/>
        </w:rPr>
      </w:pPr>
      <w:r>
        <w:rPr>
          <w:w w:val="115"/>
          <w:sz w:val="16"/>
        </w:rPr>
        <w:t>Bader 397, 398</w:t>
      </w:r>
    </w:p>
    <w:p>
      <w:pPr>
        <w:spacing w:line="170" w:lineRule="exact" w:before="0"/>
        <w:ind w:left="117" w:right="0" w:firstLine="0"/>
        <w:jc w:val="left"/>
        <w:rPr>
          <w:sz w:val="16"/>
        </w:rPr>
      </w:pPr>
      <w:r>
        <w:rPr>
          <w:w w:val="120"/>
          <w:sz w:val="16"/>
        </w:rPr>
        <w:t>Badoglio Pietro 582</w:t>
      </w:r>
    </w:p>
    <w:p>
      <w:pPr>
        <w:spacing w:line="170" w:lineRule="exact" w:before="0"/>
        <w:ind w:left="117" w:right="0" w:firstLine="0"/>
        <w:jc w:val="left"/>
        <w:rPr>
          <w:sz w:val="16"/>
        </w:rPr>
      </w:pPr>
      <w:r>
        <w:rPr>
          <w:w w:val="120"/>
          <w:sz w:val="16"/>
        </w:rPr>
        <w:t>Bailey 580</w:t>
      </w:r>
    </w:p>
    <w:p>
      <w:pPr>
        <w:spacing w:line="170" w:lineRule="exact" w:before="0"/>
        <w:ind w:left="117" w:right="0" w:firstLine="0"/>
        <w:jc w:val="left"/>
        <w:rPr>
          <w:sz w:val="16"/>
        </w:rPr>
      </w:pPr>
      <w:r>
        <w:rPr>
          <w:w w:val="120"/>
          <w:sz w:val="16"/>
        </w:rPr>
        <w:t>Bajc 353</w:t>
      </w:r>
    </w:p>
    <w:p>
      <w:pPr>
        <w:spacing w:line="168" w:lineRule="exact" w:before="0"/>
        <w:ind w:left="117" w:right="0" w:firstLine="0"/>
        <w:jc w:val="left"/>
        <w:rPr>
          <w:sz w:val="16"/>
        </w:rPr>
      </w:pPr>
      <w:r>
        <w:rPr>
          <w:w w:val="125"/>
          <w:sz w:val="16"/>
        </w:rPr>
        <w:t>Bajc Viktor 468</w:t>
      </w:r>
    </w:p>
    <w:p>
      <w:pPr>
        <w:spacing w:line="173" w:lineRule="exact" w:before="0"/>
        <w:ind w:left="117" w:right="0" w:firstLine="0"/>
        <w:jc w:val="left"/>
        <w:rPr>
          <w:sz w:val="16"/>
        </w:rPr>
      </w:pPr>
      <w:r>
        <w:rPr>
          <w:w w:val="120"/>
          <w:sz w:val="16"/>
        </w:rPr>
        <w:t>Bajec Dore 542</w:t>
      </w:r>
    </w:p>
    <w:p>
      <w:pPr>
        <w:spacing w:line="173" w:lineRule="exact" w:before="0"/>
        <w:ind w:left="117" w:right="0" w:firstLine="0"/>
        <w:jc w:val="left"/>
        <w:rPr>
          <w:sz w:val="16"/>
        </w:rPr>
      </w:pPr>
      <w:r>
        <w:rPr>
          <w:w w:val="120"/>
          <w:sz w:val="16"/>
        </w:rPr>
        <w:t>Bajec Jož.e 413</w:t>
      </w:r>
    </w:p>
    <w:p>
      <w:pPr>
        <w:spacing w:line="168" w:lineRule="exact" w:before="0"/>
        <w:ind w:left="121" w:right="0" w:firstLine="0"/>
        <w:jc w:val="left"/>
        <w:rPr>
          <w:sz w:val="16"/>
        </w:rPr>
      </w:pPr>
      <w:r>
        <w:rPr>
          <w:w w:val="115"/>
          <w:sz w:val="16"/>
        </w:rPr>
        <w:t>Bajič dr. Stojan 93, 204, 205, 497</w:t>
      </w:r>
    </w:p>
    <w:p>
      <w:pPr>
        <w:spacing w:line="173" w:lineRule="exact" w:before="0"/>
        <w:ind w:left="117" w:right="0" w:firstLine="0"/>
        <w:jc w:val="left"/>
        <w:rPr>
          <w:sz w:val="16"/>
        </w:rPr>
      </w:pPr>
      <w:r>
        <w:rPr>
          <w:w w:val="120"/>
          <w:sz w:val="16"/>
        </w:rPr>
        <w:t>Bakaric dr. Vladimir 86, 231</w:t>
      </w:r>
    </w:p>
    <w:p>
      <w:pPr>
        <w:spacing w:line="173" w:lineRule="exact" w:before="0"/>
        <w:ind w:left="121" w:right="0" w:firstLine="0"/>
        <w:jc w:val="left"/>
        <w:rPr>
          <w:sz w:val="16"/>
        </w:rPr>
      </w:pPr>
      <w:r>
        <w:rPr>
          <w:w w:val="120"/>
          <w:sz w:val="16"/>
        </w:rPr>
        <w:t>Bajuk Hugo 61, 180</w:t>
      </w:r>
    </w:p>
    <w:p>
      <w:pPr>
        <w:spacing w:line="170" w:lineRule="exact" w:before="0"/>
        <w:ind w:left="121" w:right="0" w:firstLine="0"/>
        <w:jc w:val="left"/>
        <w:rPr>
          <w:b/>
          <w:sz w:val="16"/>
        </w:rPr>
      </w:pPr>
      <w:r>
        <w:rPr>
          <w:w w:val="120"/>
          <w:sz w:val="16"/>
        </w:rPr>
        <w:t>Bajuk </w:t>
      </w:r>
      <w:r>
        <w:rPr>
          <w:b/>
          <w:w w:val="120"/>
          <w:sz w:val="16"/>
        </w:rPr>
        <w:t>364</w:t>
      </w:r>
    </w:p>
    <w:p>
      <w:pPr>
        <w:spacing w:line="173" w:lineRule="exact" w:before="0"/>
        <w:ind w:left="121" w:right="0" w:firstLine="0"/>
        <w:jc w:val="left"/>
        <w:rPr>
          <w:sz w:val="16"/>
        </w:rPr>
      </w:pPr>
      <w:r>
        <w:rPr>
          <w:w w:val="120"/>
          <w:sz w:val="16"/>
        </w:rPr>
        <w:t>Bajželj  Zinka </w:t>
      </w:r>
      <w:r>
        <w:rPr>
          <w:spacing w:val="8"/>
          <w:w w:val="120"/>
          <w:sz w:val="16"/>
        </w:rPr>
        <w:t> </w:t>
      </w:r>
      <w:r>
        <w:rPr>
          <w:w w:val="120"/>
          <w:sz w:val="16"/>
        </w:rPr>
        <w:t>346</w:t>
      </w:r>
    </w:p>
    <w:p>
      <w:pPr>
        <w:spacing w:line="170" w:lineRule="exact" w:before="0"/>
        <w:ind w:left="121" w:right="0" w:firstLine="0"/>
        <w:jc w:val="left"/>
        <w:rPr>
          <w:sz w:val="16"/>
        </w:rPr>
      </w:pPr>
      <w:r>
        <w:rPr>
          <w:w w:val="120"/>
          <w:sz w:val="16"/>
        </w:rPr>
        <w:t>Bambič  Franc</w:t>
      </w:r>
      <w:r>
        <w:rPr>
          <w:spacing w:val="46"/>
          <w:w w:val="120"/>
          <w:sz w:val="16"/>
        </w:rPr>
        <w:t> </w:t>
      </w:r>
      <w:r>
        <w:rPr>
          <w:w w:val="120"/>
          <w:sz w:val="16"/>
        </w:rPr>
        <w:t>431</w:t>
      </w:r>
    </w:p>
    <w:p>
      <w:pPr>
        <w:spacing w:line="168" w:lineRule="exact" w:before="0"/>
        <w:ind w:left="126" w:right="0" w:firstLine="0"/>
        <w:jc w:val="left"/>
        <w:rPr>
          <w:sz w:val="16"/>
        </w:rPr>
      </w:pPr>
      <w:r>
        <w:rPr>
          <w:w w:val="110"/>
          <w:sz w:val="16"/>
        </w:rPr>
        <w:t>Ban Ivan 337, 462, 463, 468, 531, 558</w:t>
      </w:r>
    </w:p>
    <w:p>
      <w:pPr>
        <w:spacing w:line="170" w:lineRule="exact" w:before="0"/>
        <w:ind w:left="126" w:right="0" w:firstLine="0"/>
        <w:jc w:val="left"/>
        <w:rPr>
          <w:sz w:val="16"/>
        </w:rPr>
      </w:pPr>
      <w:r>
        <w:rPr>
          <w:w w:val="120"/>
          <w:sz w:val="16"/>
        </w:rPr>
        <w:t>Banjanin 212</w:t>
      </w:r>
    </w:p>
    <w:p>
      <w:pPr>
        <w:spacing w:line="175" w:lineRule="exact" w:before="0"/>
        <w:ind w:left="126" w:right="0" w:firstLine="0"/>
        <w:jc w:val="left"/>
        <w:rPr>
          <w:sz w:val="16"/>
        </w:rPr>
      </w:pPr>
      <w:r>
        <w:rPr>
          <w:w w:val="115"/>
          <w:sz w:val="16"/>
        </w:rPr>
        <w:t>Bano dr. Milan 218, 222, 351, 364, 368,</w:t>
      </w:r>
    </w:p>
    <w:p>
      <w:pPr>
        <w:spacing w:line="170" w:lineRule="exact" w:before="0"/>
        <w:ind w:left="385" w:right="0" w:firstLine="0"/>
        <w:jc w:val="left"/>
        <w:rPr>
          <w:sz w:val="16"/>
        </w:rPr>
      </w:pPr>
      <w:r>
        <w:rPr>
          <w:w w:val="105"/>
          <w:sz w:val="16"/>
        </w:rPr>
        <w:t>486</w:t>
      </w:r>
    </w:p>
    <w:p>
      <w:pPr>
        <w:spacing w:line="170" w:lineRule="exact" w:before="0"/>
        <w:ind w:left="126" w:right="0" w:firstLine="0"/>
        <w:jc w:val="left"/>
        <w:rPr>
          <w:sz w:val="16"/>
        </w:rPr>
      </w:pPr>
      <w:r>
        <w:rPr>
          <w:w w:val="120"/>
          <w:sz w:val="16"/>
        </w:rPr>
        <w:t>Baraga ,Janez 411</w:t>
      </w:r>
    </w:p>
    <w:p>
      <w:pPr>
        <w:spacing w:line="173" w:lineRule="exact" w:before="0"/>
        <w:ind w:left="126" w:right="0" w:firstLine="0"/>
        <w:jc w:val="left"/>
        <w:rPr>
          <w:sz w:val="16"/>
        </w:rPr>
      </w:pPr>
      <w:r>
        <w:rPr>
          <w:w w:val="120"/>
          <w:sz w:val="16"/>
        </w:rPr>
        <w:t>Baraga Josip 419, 420</w:t>
      </w:r>
    </w:p>
    <w:p>
      <w:pPr>
        <w:spacing w:line="170" w:lineRule="exact" w:before="0"/>
        <w:ind w:left="131" w:right="0" w:firstLine="0"/>
        <w:jc w:val="left"/>
        <w:rPr>
          <w:sz w:val="16"/>
        </w:rPr>
      </w:pPr>
      <w:r>
        <w:rPr>
          <w:w w:val="120"/>
          <w:sz w:val="16"/>
        </w:rPr>
        <w:t>Baraga Luigi 502</w:t>
      </w:r>
    </w:p>
    <w:p>
      <w:pPr>
        <w:spacing w:line="173" w:lineRule="exact" w:before="0"/>
        <w:ind w:left="131" w:right="0" w:firstLine="0"/>
        <w:jc w:val="left"/>
        <w:rPr>
          <w:sz w:val="16"/>
        </w:rPr>
      </w:pPr>
      <w:r>
        <w:rPr>
          <w:w w:val="120"/>
          <w:sz w:val="16"/>
        </w:rPr>
        <w:t>Barbarič Matija 310</w:t>
      </w:r>
    </w:p>
    <w:p>
      <w:pPr>
        <w:spacing w:line="170" w:lineRule="exact" w:before="0"/>
        <w:ind w:left="131" w:right="0" w:firstLine="0"/>
        <w:jc w:val="left"/>
        <w:rPr>
          <w:sz w:val="16"/>
        </w:rPr>
      </w:pPr>
      <w:r>
        <w:rPr>
          <w:w w:val="120"/>
          <w:sz w:val="16"/>
        </w:rPr>
        <w:t>Bartol  Anton  250,</w:t>
      </w:r>
      <w:r>
        <w:rPr>
          <w:spacing w:val="4"/>
          <w:w w:val="120"/>
          <w:sz w:val="16"/>
        </w:rPr>
        <w:t> </w:t>
      </w:r>
      <w:r>
        <w:rPr>
          <w:w w:val="120"/>
          <w:sz w:val="16"/>
        </w:rPr>
        <w:t>421</w:t>
      </w:r>
    </w:p>
    <w:p>
      <w:pPr>
        <w:spacing w:line="168" w:lineRule="exact" w:before="0"/>
        <w:ind w:left="131" w:right="0" w:firstLine="0"/>
        <w:jc w:val="left"/>
        <w:rPr>
          <w:sz w:val="16"/>
        </w:rPr>
      </w:pPr>
      <w:r>
        <w:rPr>
          <w:w w:val="120"/>
          <w:sz w:val="16"/>
        </w:rPr>
        <w:t>Bartol  Franc  251,</w:t>
      </w:r>
      <w:r>
        <w:rPr>
          <w:spacing w:val="17"/>
          <w:w w:val="120"/>
          <w:sz w:val="16"/>
        </w:rPr>
        <w:t> </w:t>
      </w:r>
      <w:r>
        <w:rPr>
          <w:w w:val="120"/>
          <w:sz w:val="16"/>
        </w:rPr>
        <w:t>420</w:t>
      </w:r>
    </w:p>
    <w:p>
      <w:pPr>
        <w:spacing w:line="170" w:lineRule="exact" w:before="0"/>
        <w:ind w:left="131" w:right="0" w:firstLine="0"/>
        <w:jc w:val="left"/>
        <w:rPr>
          <w:sz w:val="16"/>
        </w:rPr>
      </w:pPr>
      <w:r>
        <w:rPr>
          <w:w w:val="120"/>
          <w:sz w:val="16"/>
        </w:rPr>
        <w:t>Bartolj Jože 310</w:t>
      </w:r>
    </w:p>
    <w:p>
      <w:pPr>
        <w:spacing w:line="173" w:lineRule="exact" w:before="0"/>
        <w:ind w:left="131" w:right="0" w:firstLine="0"/>
        <w:jc w:val="left"/>
        <w:rPr>
          <w:sz w:val="16"/>
        </w:rPr>
      </w:pPr>
      <w:r>
        <w:rPr>
          <w:w w:val="120"/>
          <w:sz w:val="16"/>
        </w:rPr>
        <w:t>Bartol Mirko 479</w:t>
      </w:r>
    </w:p>
    <w:p>
      <w:pPr>
        <w:spacing w:line="173" w:lineRule="exact" w:before="0"/>
        <w:ind w:left="131" w:right="0" w:firstLine="0"/>
        <w:jc w:val="left"/>
        <w:rPr>
          <w:sz w:val="16"/>
        </w:rPr>
      </w:pPr>
      <w:r>
        <w:rPr>
          <w:w w:val="115"/>
          <w:sz w:val="16"/>
        </w:rPr>
        <w:t>Basaj dr. Jože 14, 43, 47, 74, 78, 109,</w:t>
      </w:r>
    </w:p>
    <w:p>
      <w:pPr>
        <w:spacing w:line="173" w:lineRule="exact" w:before="0"/>
        <w:ind w:left="388" w:right="0" w:firstLine="0"/>
        <w:jc w:val="left"/>
        <w:rPr>
          <w:sz w:val="16"/>
        </w:rPr>
      </w:pPr>
      <w:r>
        <w:rPr>
          <w:w w:val="105"/>
          <w:sz w:val="16"/>
        </w:rPr>
        <w:t>110, 113, 116, 211, 493, 533</w:t>
      </w:r>
    </w:p>
    <w:p>
      <w:pPr>
        <w:spacing w:line="170" w:lineRule="exact" w:before="0"/>
        <w:ind w:left="136" w:right="0" w:firstLine="0"/>
        <w:jc w:val="left"/>
        <w:rPr>
          <w:sz w:val="16"/>
        </w:rPr>
      </w:pPr>
      <w:r>
        <w:rPr>
          <w:w w:val="120"/>
          <w:sz w:val="16"/>
        </w:rPr>
        <w:t>Bastianini Giuseppe 86</w:t>
      </w:r>
    </w:p>
    <w:p>
      <w:pPr>
        <w:spacing w:line="170" w:lineRule="exact" w:before="0"/>
        <w:ind w:left="136" w:right="0" w:firstLine="0"/>
        <w:jc w:val="left"/>
        <w:rPr>
          <w:sz w:val="16"/>
        </w:rPr>
      </w:pPr>
      <w:r>
        <w:rPr>
          <w:w w:val="115"/>
          <w:sz w:val="16"/>
        </w:rPr>
        <w:t>Bastič Lojze 389, 393, 396, 589</w:t>
      </w:r>
    </w:p>
    <w:p>
      <w:pPr>
        <w:spacing w:line="218" w:lineRule="auto" w:before="8"/>
        <w:ind w:left="136" w:right="1761" w:firstLine="0"/>
        <w:jc w:val="left"/>
        <w:rPr>
          <w:sz w:val="16"/>
        </w:rPr>
      </w:pPr>
      <w:r>
        <w:rPr>
          <w:w w:val="120"/>
          <w:sz w:val="16"/>
        </w:rPr>
        <w:t>Baš Jože 158 Battaglia dr. L. 234</w:t>
      </w:r>
    </w:p>
    <w:p>
      <w:pPr>
        <w:spacing w:line="168" w:lineRule="exact" w:before="0"/>
        <w:ind w:left="141" w:right="0" w:firstLine="0"/>
        <w:jc w:val="left"/>
        <w:rPr>
          <w:sz w:val="16"/>
        </w:rPr>
      </w:pPr>
      <w:r>
        <w:rPr>
          <w:w w:val="115"/>
          <w:sz w:val="16"/>
        </w:rPr>
        <w:t>Bavdaš Alojz 339, 369, 546</w:t>
      </w:r>
    </w:p>
    <w:p>
      <w:pPr>
        <w:spacing w:line="170" w:lineRule="exact" w:before="0"/>
        <w:ind w:left="136" w:right="0" w:firstLine="0"/>
        <w:jc w:val="left"/>
        <w:rPr>
          <w:sz w:val="16"/>
        </w:rPr>
      </w:pPr>
      <w:r>
        <w:rPr>
          <w:w w:val="120"/>
          <w:sz w:val="16"/>
        </w:rPr>
        <w:t>Bavdek 425</w:t>
      </w:r>
    </w:p>
    <w:p>
      <w:pPr>
        <w:spacing w:line="173" w:lineRule="exact" w:before="0"/>
        <w:ind w:left="141" w:right="0" w:firstLine="0"/>
        <w:jc w:val="left"/>
        <w:rPr>
          <w:sz w:val="16"/>
        </w:rPr>
      </w:pPr>
      <w:r>
        <w:rPr>
          <w:w w:val="120"/>
          <w:sz w:val="16"/>
        </w:rPr>
        <w:t>Bavdek Janez 412</w:t>
      </w:r>
    </w:p>
    <w:p>
      <w:pPr>
        <w:spacing w:line="173" w:lineRule="exact" w:before="0"/>
        <w:ind w:left="136" w:right="0" w:firstLine="0"/>
        <w:jc w:val="left"/>
        <w:rPr>
          <w:sz w:val="16"/>
        </w:rPr>
      </w:pPr>
      <w:r>
        <w:rPr>
          <w:w w:val="115"/>
          <w:sz w:val="16"/>
        </w:rPr>
        <w:t>Bec France 310</w:t>
      </w:r>
    </w:p>
    <w:p>
      <w:pPr>
        <w:spacing w:line="170" w:lineRule="exact" w:before="0"/>
        <w:ind w:left="136" w:right="0" w:firstLine="0"/>
        <w:jc w:val="left"/>
        <w:rPr>
          <w:sz w:val="16"/>
        </w:rPr>
      </w:pPr>
      <w:r>
        <w:rPr>
          <w:w w:val="110"/>
          <w:sz w:val="16"/>
        </w:rPr>
        <w:t>Bec Vinko 419</w:t>
      </w:r>
    </w:p>
    <w:p>
      <w:pPr>
        <w:spacing w:line="170" w:lineRule="exact" w:before="0"/>
        <w:ind w:left="136" w:right="0" w:firstLine="0"/>
        <w:jc w:val="left"/>
        <w:rPr>
          <w:sz w:val="16"/>
        </w:rPr>
      </w:pPr>
      <w:r>
        <w:rPr>
          <w:w w:val="125"/>
          <w:sz w:val="16"/>
        </w:rPr>
        <w:t>Belej Franc 310</w:t>
      </w:r>
    </w:p>
    <w:p>
      <w:pPr>
        <w:spacing w:line="173" w:lineRule="exact" w:before="0"/>
        <w:ind w:left="141" w:right="0" w:firstLine="0"/>
        <w:jc w:val="left"/>
        <w:rPr>
          <w:sz w:val="16"/>
        </w:rPr>
      </w:pPr>
      <w:r>
        <w:rPr>
          <w:w w:val="120"/>
          <w:sz w:val="16"/>
        </w:rPr>
        <w:t>Beličič Vinko 129, 130</w:t>
      </w:r>
    </w:p>
    <w:p>
      <w:pPr>
        <w:spacing w:line="170" w:lineRule="exact" w:before="0"/>
        <w:ind w:left="141" w:right="0" w:firstLine="0"/>
        <w:jc w:val="left"/>
        <w:rPr>
          <w:sz w:val="16"/>
        </w:rPr>
      </w:pPr>
      <w:r>
        <w:rPr>
          <w:w w:val="115"/>
          <w:sz w:val="16"/>
        </w:rPr>
        <w:t>Bene 156, 157</w:t>
      </w:r>
    </w:p>
    <w:p>
      <w:pPr>
        <w:spacing w:line="168" w:lineRule="exact" w:before="0"/>
        <w:ind w:left="141" w:right="0" w:firstLine="0"/>
        <w:jc w:val="left"/>
        <w:rPr>
          <w:sz w:val="16"/>
        </w:rPr>
      </w:pPr>
      <w:r>
        <w:rPr>
          <w:w w:val="115"/>
          <w:sz w:val="16"/>
        </w:rPr>
        <w:t>Benedičič Miha 148, 157, 263, 265, 318,</w:t>
      </w:r>
    </w:p>
    <w:p>
      <w:pPr>
        <w:spacing w:line="170" w:lineRule="exact" w:before="0"/>
        <w:ind w:left="401" w:right="0" w:firstLine="0"/>
        <w:jc w:val="left"/>
        <w:rPr>
          <w:sz w:val="16"/>
        </w:rPr>
      </w:pPr>
      <w:r>
        <w:rPr>
          <w:w w:val="105"/>
          <w:sz w:val="16"/>
        </w:rPr>
        <w:t>319, 346, 349, 355, 467, 468, 589.</w:t>
      </w:r>
    </w:p>
    <w:p>
      <w:pPr>
        <w:spacing w:line="173" w:lineRule="exact" w:before="0"/>
        <w:ind w:left="141" w:right="0" w:firstLine="0"/>
        <w:jc w:val="left"/>
        <w:rPr>
          <w:sz w:val="16"/>
        </w:rPr>
      </w:pPr>
      <w:r>
        <w:rPr>
          <w:w w:val="120"/>
          <w:sz w:val="16"/>
        </w:rPr>
        <w:t>Benedik dr. Valentin 220, 573</w:t>
      </w:r>
    </w:p>
    <w:p>
      <w:pPr>
        <w:spacing w:line="220" w:lineRule="auto" w:before="6"/>
        <w:ind w:left="145" w:right="1615" w:hanging="5"/>
        <w:jc w:val="both"/>
        <w:rPr>
          <w:sz w:val="16"/>
        </w:rPr>
      </w:pPr>
      <w:r>
        <w:rPr>
          <w:w w:val="120"/>
          <w:sz w:val="16"/>
        </w:rPr>
        <w:t>Benko Janez 429, 430 Beneš dr. Eduard 132 Benet Andrej 573</w:t>
      </w:r>
    </w:p>
    <w:p>
      <w:pPr>
        <w:spacing w:line="166" w:lineRule="exact" w:before="0"/>
        <w:ind w:left="145" w:right="0" w:firstLine="0"/>
        <w:jc w:val="left"/>
        <w:rPr>
          <w:sz w:val="16"/>
        </w:rPr>
      </w:pPr>
      <w:r>
        <w:rPr>
          <w:w w:val="120"/>
          <w:sz w:val="16"/>
        </w:rPr>
        <w:t>Berardi Manlio 323</w:t>
      </w:r>
    </w:p>
    <w:p>
      <w:pPr>
        <w:tabs>
          <w:tab w:pos="2816" w:val="right" w:leader="none"/>
        </w:tabs>
        <w:spacing w:line="173" w:lineRule="exact" w:before="0"/>
        <w:ind w:left="141" w:right="0" w:firstLine="0"/>
        <w:jc w:val="left"/>
        <w:rPr>
          <w:rFonts w:ascii="Arial" w:hAnsi="Arial"/>
          <w:sz w:val="10"/>
        </w:rPr>
      </w:pPr>
      <w:r>
        <w:rPr>
          <w:w w:val="115"/>
          <w:sz w:val="16"/>
        </w:rPr>
        <w:t>Berčan Franc</w:t>
      </w:r>
      <w:r>
        <w:rPr>
          <w:spacing w:val="12"/>
          <w:w w:val="115"/>
          <w:sz w:val="16"/>
        </w:rPr>
        <w:t> </w:t>
      </w:r>
      <w:r>
        <w:rPr>
          <w:w w:val="115"/>
          <w:sz w:val="16"/>
        </w:rPr>
        <w:t>458,</w:t>
      </w:r>
      <w:r>
        <w:rPr>
          <w:spacing w:val="3"/>
          <w:w w:val="115"/>
          <w:sz w:val="16"/>
        </w:rPr>
        <w:t> </w:t>
      </w:r>
      <w:r>
        <w:rPr>
          <w:w w:val="115"/>
          <w:sz w:val="16"/>
        </w:rPr>
        <w:t>459</w:t>
        <w:tab/>
      </w:r>
      <w:r>
        <w:rPr>
          <w:rFonts w:ascii="Arial" w:hAnsi="Arial"/>
          <w:w w:val="115"/>
          <w:sz w:val="10"/>
        </w:rPr>
        <w:t>1</w:t>
      </w:r>
    </w:p>
    <w:p>
      <w:pPr>
        <w:spacing w:line="170" w:lineRule="exact" w:before="0"/>
        <w:ind w:left="145" w:right="0" w:firstLine="0"/>
        <w:jc w:val="left"/>
        <w:rPr>
          <w:sz w:val="16"/>
        </w:rPr>
      </w:pPr>
      <w:r>
        <w:rPr>
          <w:w w:val="115"/>
          <w:sz w:val="16"/>
        </w:rPr>
        <w:t>Bergant Anton 178, 180, 266, 267, 280,</w:t>
      </w:r>
    </w:p>
    <w:p>
      <w:pPr>
        <w:spacing w:line="170" w:lineRule="exact" w:before="0"/>
        <w:ind w:left="405" w:right="0" w:firstLine="0"/>
        <w:jc w:val="left"/>
        <w:rPr>
          <w:sz w:val="16"/>
        </w:rPr>
      </w:pPr>
      <w:r>
        <w:rPr>
          <w:w w:val="110"/>
          <w:sz w:val="16"/>
        </w:rPr>
        <w:t>470, 471, 591</w:t>
      </w:r>
    </w:p>
    <w:p>
      <w:pPr>
        <w:spacing w:line="178" w:lineRule="exact" w:before="0"/>
        <w:ind w:left="141" w:right="0" w:firstLine="0"/>
        <w:jc w:val="left"/>
        <w:rPr>
          <w:sz w:val="16"/>
        </w:rPr>
      </w:pPr>
      <w:r>
        <w:rPr>
          <w:w w:val="120"/>
          <w:sz w:val="16"/>
        </w:rPr>
        <w:t>Berkopec Tone 130</w:t>
      </w:r>
    </w:p>
    <w:p>
      <w:pPr>
        <w:spacing w:after="0" w:line="178" w:lineRule="exact"/>
        <w:jc w:val="left"/>
        <w:rPr>
          <w:sz w:val="16"/>
        </w:rPr>
        <w:sectPr>
          <w:type w:val="continuous"/>
          <w:pgSz w:w="7820" w:h="12240"/>
          <w:pgMar w:top="1240" w:bottom="280" w:left="40" w:right="600"/>
          <w:cols w:num="2" w:equalWidth="0">
            <w:col w:w="3536" w:space="60"/>
            <w:col w:w="3584"/>
          </w:cols>
        </w:sectPr>
      </w:pPr>
    </w:p>
    <w:p>
      <w:pPr>
        <w:tabs>
          <w:tab w:pos="2960" w:val="left" w:leader="none"/>
        </w:tabs>
        <w:spacing w:before="71"/>
        <w:ind w:left="118" w:right="0" w:firstLine="0"/>
        <w:jc w:val="left"/>
        <w:rPr>
          <w:sz w:val="15"/>
        </w:rPr>
      </w:pPr>
      <w:r>
        <w:rPr/>
        <w:pict>
          <v:shape style="position:absolute;margin-left:38.375908pt;margin-top:18.562117pt;width:346.15pt;height:.1pt;mso-position-horizontal-relative:page;mso-position-vertical-relative:paragraph;z-index:-250001408;mso-wrap-distance-left:0;mso-wrap-distance-right:0" coordorigin="768,371" coordsize="6923,0" path="m768,371l7690,371e" filled="false" stroked="true" strokeweight=".239607pt" strokecolor="#000000">
            <v:path arrowok="t"/>
            <v:stroke dashstyle="solid"/>
            <w10:wrap type="topAndBottom"/>
          </v:shape>
        </w:pict>
      </w:r>
      <w:r>
        <w:rPr>
          <w:rFonts w:ascii="Courier New"/>
          <w:w w:val="105"/>
          <w:position w:val="5"/>
          <w:sz w:val="22"/>
        </w:rPr>
        <w:t>614</w:t>
        <w:tab/>
      </w:r>
      <w:r>
        <w:rPr>
          <w:w w:val="105"/>
          <w:sz w:val="15"/>
        </w:rPr>
        <w:t>BELOGARDIZEM</w:t>
      </w:r>
    </w:p>
    <w:p>
      <w:pPr>
        <w:pStyle w:val="BodyText"/>
        <w:spacing w:before="6"/>
        <w:jc w:val="left"/>
        <w:rPr>
          <w:sz w:val="11"/>
        </w:rPr>
      </w:pPr>
    </w:p>
    <w:p>
      <w:pPr>
        <w:spacing w:after="0"/>
        <w:jc w:val="left"/>
        <w:rPr>
          <w:sz w:val="11"/>
        </w:rPr>
        <w:sectPr>
          <w:pgSz w:w="7850" w:h="12250"/>
          <w:pgMar w:top="80" w:bottom="280" w:left="620" w:right="0"/>
        </w:sectPr>
      </w:pPr>
    </w:p>
    <w:p>
      <w:pPr>
        <w:spacing w:line="184" w:lineRule="exact" w:before="93"/>
        <w:ind w:left="135" w:right="0" w:firstLine="0"/>
        <w:jc w:val="left"/>
        <w:rPr>
          <w:sz w:val="16"/>
        </w:rPr>
      </w:pPr>
      <w:r>
        <w:rPr>
          <w:w w:val="115"/>
          <w:sz w:val="17"/>
        </w:rPr>
        <w:t>Berlot Božidar </w:t>
      </w:r>
      <w:r>
        <w:rPr>
          <w:w w:val="115"/>
          <w:sz w:val="16"/>
        </w:rPr>
        <w:t>460</w:t>
      </w:r>
    </w:p>
    <w:p>
      <w:pPr>
        <w:spacing w:line="170" w:lineRule="exact" w:before="0"/>
        <w:ind w:left="135" w:right="0" w:firstLine="0"/>
        <w:jc w:val="left"/>
        <w:rPr>
          <w:sz w:val="16"/>
        </w:rPr>
      </w:pPr>
      <w:r>
        <w:rPr>
          <w:w w:val="115"/>
          <w:sz w:val="17"/>
        </w:rPr>
        <w:t>Berlot Viktor </w:t>
      </w:r>
      <w:r>
        <w:rPr>
          <w:w w:val="115"/>
          <w:sz w:val="16"/>
        </w:rPr>
        <w:t>423, 556, 574, 594</w:t>
      </w:r>
    </w:p>
    <w:p>
      <w:pPr>
        <w:spacing w:line="168" w:lineRule="exact" w:before="0"/>
        <w:ind w:left="125" w:right="0" w:firstLine="0"/>
        <w:jc w:val="left"/>
        <w:rPr>
          <w:sz w:val="16"/>
        </w:rPr>
      </w:pPr>
      <w:r>
        <w:rPr>
          <w:w w:val="115"/>
          <w:sz w:val="17"/>
        </w:rPr>
        <w:t>Bernard Oton </w:t>
      </w:r>
      <w:r>
        <w:rPr>
          <w:w w:val="115"/>
          <w:sz w:val="16"/>
        </w:rPr>
        <w:t>78</w:t>
      </w:r>
    </w:p>
    <w:p>
      <w:pPr>
        <w:spacing w:line="170" w:lineRule="exact" w:before="0"/>
        <w:ind w:left="135" w:right="0" w:firstLine="0"/>
        <w:jc w:val="left"/>
        <w:rPr>
          <w:sz w:val="16"/>
        </w:rPr>
      </w:pPr>
      <w:r>
        <w:rPr>
          <w:w w:val="120"/>
          <w:sz w:val="17"/>
        </w:rPr>
        <w:t>Bernardič Janez </w:t>
      </w:r>
      <w:r>
        <w:rPr>
          <w:w w:val="120"/>
          <w:sz w:val="16"/>
        </w:rPr>
        <w:t>354</w:t>
      </w:r>
    </w:p>
    <w:p>
      <w:pPr>
        <w:spacing w:line="173" w:lineRule="exact" w:before="0"/>
        <w:ind w:left="135" w:right="0" w:firstLine="0"/>
        <w:jc w:val="left"/>
        <w:rPr>
          <w:sz w:val="16"/>
        </w:rPr>
      </w:pPr>
      <w:r>
        <w:rPr>
          <w:w w:val="120"/>
          <w:sz w:val="17"/>
        </w:rPr>
        <w:t>Bernardini  Pietro</w:t>
      </w:r>
      <w:r>
        <w:rPr>
          <w:spacing w:val="7"/>
          <w:w w:val="120"/>
          <w:sz w:val="17"/>
        </w:rPr>
        <w:t> </w:t>
      </w:r>
      <w:r>
        <w:rPr>
          <w:w w:val="120"/>
          <w:sz w:val="16"/>
        </w:rPr>
        <w:t>404</w:t>
      </w:r>
    </w:p>
    <w:p>
      <w:pPr>
        <w:spacing w:line="173" w:lineRule="exact" w:before="0"/>
        <w:ind w:left="139" w:right="0" w:firstLine="0"/>
        <w:jc w:val="left"/>
        <w:rPr>
          <w:sz w:val="16"/>
        </w:rPr>
      </w:pPr>
      <w:r>
        <w:rPr>
          <w:w w:val="120"/>
          <w:sz w:val="17"/>
        </w:rPr>
        <w:t>Berta1anič  Janez</w:t>
      </w:r>
      <w:r>
        <w:rPr>
          <w:spacing w:val="-18"/>
          <w:w w:val="120"/>
          <w:sz w:val="17"/>
        </w:rPr>
        <w:t> </w:t>
      </w:r>
      <w:r>
        <w:rPr>
          <w:w w:val="120"/>
          <w:sz w:val="16"/>
        </w:rPr>
        <w:t>144</w:t>
      </w:r>
    </w:p>
    <w:p>
      <w:pPr>
        <w:spacing w:line="177" w:lineRule="exact" w:before="0"/>
        <w:ind w:left="139" w:right="0" w:firstLine="0"/>
        <w:jc w:val="left"/>
        <w:rPr>
          <w:sz w:val="16"/>
        </w:rPr>
      </w:pPr>
      <w:r>
        <w:rPr>
          <w:w w:val="115"/>
          <w:sz w:val="17"/>
        </w:rPr>
        <w:t>Bevc ing. Ladislav </w:t>
      </w:r>
      <w:r>
        <w:rPr>
          <w:w w:val="115"/>
          <w:sz w:val="16"/>
        </w:rPr>
        <w:t>203, 215, 531</w:t>
      </w:r>
    </w:p>
    <w:p>
      <w:pPr>
        <w:spacing w:line="175" w:lineRule="exact" w:before="0"/>
        <w:ind w:left="149" w:right="0" w:firstLine="0"/>
        <w:jc w:val="left"/>
        <w:rPr>
          <w:sz w:val="16"/>
        </w:rPr>
      </w:pPr>
      <w:r>
        <w:rPr>
          <w:w w:val="110"/>
          <w:sz w:val="17"/>
        </w:rPr>
        <w:t>Bežek Etbin </w:t>
      </w:r>
      <w:r>
        <w:rPr>
          <w:w w:val="110"/>
          <w:sz w:val="16"/>
        </w:rPr>
        <w:t>215, 216, 531, 550</w:t>
      </w:r>
    </w:p>
    <w:p>
      <w:pPr>
        <w:spacing w:line="170" w:lineRule="exact" w:before="0"/>
        <w:ind w:left="144" w:right="0" w:firstLine="0"/>
        <w:jc w:val="left"/>
        <w:rPr>
          <w:sz w:val="16"/>
        </w:rPr>
      </w:pPr>
      <w:r>
        <w:rPr>
          <w:w w:val="120"/>
          <w:sz w:val="17"/>
        </w:rPr>
        <w:t>Bianchi Carlo </w:t>
      </w:r>
      <w:r>
        <w:rPr>
          <w:w w:val="120"/>
          <w:sz w:val="16"/>
        </w:rPr>
        <w:t>409-411</w:t>
      </w:r>
    </w:p>
    <w:p>
      <w:pPr>
        <w:spacing w:line="170" w:lineRule="exact" w:before="0"/>
        <w:ind w:left="139" w:right="0" w:firstLine="0"/>
        <w:jc w:val="left"/>
        <w:rPr>
          <w:sz w:val="16"/>
        </w:rPr>
      </w:pPr>
      <w:r>
        <w:rPr>
          <w:w w:val="110"/>
          <w:sz w:val="17"/>
        </w:rPr>
        <w:t>Bičanič dr. Rudolf </w:t>
      </w:r>
      <w:r>
        <w:rPr>
          <w:w w:val="110"/>
          <w:sz w:val="16"/>
        </w:rPr>
        <w:t>25, 31, 197, 520</w:t>
      </w:r>
    </w:p>
    <w:p>
      <w:pPr>
        <w:spacing w:line="170" w:lineRule="exact" w:before="0"/>
        <w:ind w:left="144" w:right="0" w:firstLine="0"/>
        <w:jc w:val="left"/>
        <w:rPr>
          <w:sz w:val="16"/>
        </w:rPr>
      </w:pPr>
      <w:r>
        <w:rPr>
          <w:w w:val="115"/>
          <w:sz w:val="17"/>
        </w:rPr>
        <w:t>Bilainkin  George</w:t>
      </w:r>
      <w:r>
        <w:rPr>
          <w:spacing w:val="28"/>
          <w:w w:val="115"/>
          <w:sz w:val="17"/>
        </w:rPr>
        <w:t> </w:t>
      </w:r>
      <w:r>
        <w:rPr>
          <w:w w:val="115"/>
          <w:sz w:val="16"/>
        </w:rPr>
        <w:t>581</w:t>
      </w:r>
    </w:p>
    <w:p>
      <w:pPr>
        <w:spacing w:line="173" w:lineRule="exact" w:before="0"/>
        <w:ind w:left="125" w:right="0" w:firstLine="0"/>
        <w:jc w:val="left"/>
        <w:rPr>
          <w:sz w:val="16"/>
        </w:rPr>
      </w:pPr>
      <w:r>
        <w:rPr>
          <w:w w:val="115"/>
          <w:sz w:val="17"/>
        </w:rPr>
        <w:t>Birca  Franc  </w:t>
      </w:r>
      <w:r>
        <w:rPr>
          <w:w w:val="115"/>
          <w:sz w:val="16"/>
        </w:rPr>
        <w:t>310,</w:t>
      </w:r>
      <w:r>
        <w:rPr>
          <w:spacing w:val="34"/>
          <w:w w:val="115"/>
          <w:sz w:val="16"/>
        </w:rPr>
        <w:t> </w:t>
      </w:r>
      <w:r>
        <w:rPr>
          <w:w w:val="115"/>
          <w:sz w:val="16"/>
        </w:rPr>
        <w:t>323</w:t>
      </w:r>
    </w:p>
    <w:p>
      <w:pPr>
        <w:spacing w:line="175" w:lineRule="exact" w:before="0"/>
        <w:ind w:left="144" w:right="0" w:firstLine="0"/>
        <w:jc w:val="left"/>
        <w:rPr>
          <w:sz w:val="16"/>
        </w:rPr>
      </w:pPr>
      <w:r>
        <w:rPr>
          <w:w w:val="120"/>
          <w:sz w:val="17"/>
        </w:rPr>
        <w:t>Bischof Ernest </w:t>
      </w:r>
      <w:r>
        <w:rPr>
          <w:w w:val="120"/>
          <w:sz w:val="16"/>
        </w:rPr>
        <w:t>103</w:t>
      </w:r>
    </w:p>
    <w:p>
      <w:pPr>
        <w:spacing w:line="180" w:lineRule="exact" w:before="0"/>
        <w:ind w:left="144" w:right="0" w:firstLine="0"/>
        <w:jc w:val="left"/>
        <w:rPr>
          <w:sz w:val="16"/>
        </w:rPr>
      </w:pPr>
      <w:r>
        <w:rPr>
          <w:w w:val="115"/>
          <w:sz w:val="17"/>
        </w:rPr>
        <w:t>Bisia </w:t>
      </w:r>
      <w:r>
        <w:rPr>
          <w:w w:val="115"/>
          <w:sz w:val="16"/>
        </w:rPr>
        <w:t>182</w:t>
      </w:r>
    </w:p>
    <w:p>
      <w:pPr>
        <w:spacing w:line="175" w:lineRule="exact" w:before="0"/>
        <w:ind w:left="149" w:right="0" w:firstLine="0"/>
        <w:jc w:val="left"/>
        <w:rPr>
          <w:sz w:val="16"/>
        </w:rPr>
      </w:pPr>
      <w:r>
        <w:rPr>
          <w:w w:val="120"/>
          <w:sz w:val="17"/>
        </w:rPr>
        <w:t>Bitenc Jože </w:t>
      </w:r>
      <w:r>
        <w:rPr>
          <w:w w:val="120"/>
          <w:sz w:val="16"/>
        </w:rPr>
        <w:t>364</w:t>
      </w:r>
    </w:p>
    <w:p>
      <w:pPr>
        <w:spacing w:line="170" w:lineRule="exact" w:before="0"/>
        <w:ind w:left="149" w:right="0" w:firstLine="0"/>
        <w:jc w:val="left"/>
        <w:rPr>
          <w:sz w:val="16"/>
        </w:rPr>
      </w:pPr>
      <w:r>
        <w:rPr>
          <w:w w:val="110"/>
          <w:sz w:val="17"/>
        </w:rPr>
        <w:t>Bitenc Mirko </w:t>
      </w:r>
      <w:r>
        <w:rPr>
          <w:w w:val="110"/>
          <w:sz w:val="16"/>
        </w:rPr>
        <w:t>99, 100, 146, 159, 192, 423</w:t>
      </w:r>
    </w:p>
    <w:p>
      <w:pPr>
        <w:spacing w:line="173" w:lineRule="exact" w:before="0"/>
        <w:ind w:left="139" w:right="0" w:firstLine="0"/>
        <w:jc w:val="left"/>
        <w:rPr>
          <w:sz w:val="16"/>
        </w:rPr>
      </w:pPr>
      <w:r>
        <w:rPr>
          <w:w w:val="120"/>
          <w:sz w:val="17"/>
        </w:rPr>
        <w:t>Bitenc Stanko </w:t>
      </w:r>
      <w:r>
        <w:rPr>
          <w:w w:val="120"/>
          <w:sz w:val="16"/>
        </w:rPr>
        <w:t>482</w:t>
      </w:r>
    </w:p>
    <w:p>
      <w:pPr>
        <w:spacing w:line="177" w:lineRule="exact" w:before="0"/>
        <w:ind w:left="149" w:right="0" w:firstLine="0"/>
        <w:jc w:val="left"/>
        <w:rPr>
          <w:sz w:val="16"/>
        </w:rPr>
      </w:pPr>
      <w:r>
        <w:rPr>
          <w:w w:val="115"/>
          <w:sz w:val="17"/>
        </w:rPr>
        <w:t>Bitnar Pavlin </w:t>
      </w:r>
      <w:r>
        <w:rPr>
          <w:w w:val="115"/>
          <w:sz w:val="16"/>
        </w:rPr>
        <w:t>57, 156, 157, 471, 472, 591,</w:t>
      </w:r>
    </w:p>
    <w:p>
      <w:pPr>
        <w:spacing w:line="169" w:lineRule="exact" w:before="0"/>
        <w:ind w:left="409" w:right="0" w:firstLine="0"/>
        <w:jc w:val="left"/>
        <w:rPr>
          <w:sz w:val="16"/>
        </w:rPr>
      </w:pPr>
      <w:r>
        <w:rPr>
          <w:w w:val="110"/>
          <w:sz w:val="16"/>
        </w:rPr>
        <w:t>606</w:t>
      </w:r>
    </w:p>
    <w:p>
      <w:pPr>
        <w:spacing w:line="176" w:lineRule="exact" w:before="0"/>
        <w:ind w:left="149" w:right="0" w:firstLine="0"/>
        <w:jc w:val="left"/>
        <w:rPr>
          <w:sz w:val="16"/>
        </w:rPr>
      </w:pPr>
      <w:r>
        <w:rPr>
          <w:w w:val="120"/>
          <w:sz w:val="17"/>
        </w:rPr>
        <w:t>Bjelajac </w:t>
      </w:r>
      <w:r>
        <w:rPr>
          <w:w w:val="120"/>
          <w:sz w:val="16"/>
        </w:rPr>
        <w:t>566, 584-586</w:t>
      </w:r>
    </w:p>
    <w:p>
      <w:pPr>
        <w:spacing w:line="163" w:lineRule="exact" w:before="0"/>
        <w:ind w:left="149" w:right="0" w:firstLine="0"/>
        <w:jc w:val="left"/>
        <w:rPr>
          <w:sz w:val="16"/>
        </w:rPr>
      </w:pPr>
      <w:r>
        <w:rPr>
          <w:w w:val="115"/>
          <w:sz w:val="17"/>
        </w:rPr>
        <w:t>Blaško dr. Vinko </w:t>
      </w:r>
      <w:r>
        <w:rPr>
          <w:w w:val="115"/>
          <w:sz w:val="16"/>
        </w:rPr>
        <w:t>215, 217</w:t>
      </w:r>
    </w:p>
    <w:p>
      <w:pPr>
        <w:spacing w:line="184" w:lineRule="exact" w:before="93"/>
        <w:ind w:left="130" w:right="0" w:firstLine="0"/>
        <w:jc w:val="left"/>
        <w:rPr>
          <w:sz w:val="16"/>
        </w:rPr>
      </w:pPr>
      <w:r>
        <w:rPr/>
        <w:br w:type="column"/>
      </w:r>
      <w:r>
        <w:rPr>
          <w:w w:val="115"/>
          <w:sz w:val="17"/>
        </w:rPr>
        <w:t>Brudar Anton </w:t>
      </w:r>
      <w:r>
        <w:rPr>
          <w:w w:val="115"/>
          <w:sz w:val="16"/>
        </w:rPr>
        <w:t>327</w:t>
      </w:r>
    </w:p>
    <w:p>
      <w:pPr>
        <w:spacing w:line="170" w:lineRule="exact" w:before="0"/>
        <w:ind w:left="125" w:right="0" w:firstLine="0"/>
        <w:jc w:val="left"/>
        <w:rPr>
          <w:sz w:val="16"/>
        </w:rPr>
      </w:pPr>
      <w:r>
        <w:rPr>
          <w:w w:val="120"/>
          <w:sz w:val="17"/>
        </w:rPr>
        <w:t>Brulc </w:t>
      </w:r>
      <w:r>
        <w:rPr>
          <w:w w:val="120"/>
          <w:sz w:val="16"/>
        </w:rPr>
        <w:t>335</w:t>
      </w:r>
    </w:p>
    <w:p>
      <w:pPr>
        <w:spacing w:line="170" w:lineRule="exact" w:before="0"/>
        <w:ind w:left="130" w:right="0" w:firstLine="0"/>
        <w:jc w:val="left"/>
        <w:rPr>
          <w:sz w:val="16"/>
        </w:rPr>
      </w:pPr>
      <w:r>
        <w:rPr>
          <w:w w:val="110"/>
          <w:sz w:val="17"/>
        </w:rPr>
        <w:t>Brulc Alojz </w:t>
      </w:r>
      <w:r>
        <w:rPr>
          <w:w w:val="110"/>
          <w:sz w:val="16"/>
        </w:rPr>
        <w:t>270, 290, 310, 470, 471</w:t>
      </w:r>
    </w:p>
    <w:p>
      <w:pPr>
        <w:spacing w:line="170" w:lineRule="exact" w:before="0"/>
        <w:ind w:left="139" w:right="0" w:firstLine="0"/>
        <w:jc w:val="left"/>
        <w:rPr>
          <w:sz w:val="16"/>
        </w:rPr>
      </w:pPr>
      <w:r>
        <w:rPr>
          <w:w w:val="115"/>
          <w:sz w:val="17"/>
        </w:rPr>
        <w:t>Brulc Franc </w:t>
      </w:r>
      <w:r>
        <w:rPr>
          <w:w w:val="115"/>
          <w:sz w:val="16"/>
        </w:rPr>
        <w:t>269, 270, 280, 304</w:t>
      </w:r>
    </w:p>
    <w:p>
      <w:pPr>
        <w:spacing w:line="173" w:lineRule="exact" w:before="0"/>
        <w:ind w:left="135" w:right="0" w:firstLine="0"/>
        <w:jc w:val="left"/>
        <w:rPr>
          <w:sz w:val="16"/>
        </w:rPr>
      </w:pPr>
      <w:r>
        <w:rPr>
          <w:w w:val="120"/>
          <w:sz w:val="17"/>
        </w:rPr>
        <w:t>Brulc Franc </w:t>
      </w:r>
      <w:r>
        <w:rPr>
          <w:w w:val="120"/>
          <w:sz w:val="16"/>
        </w:rPr>
        <w:t>290</w:t>
      </w:r>
    </w:p>
    <w:p>
      <w:pPr>
        <w:spacing w:line="173" w:lineRule="exact" w:before="0"/>
        <w:ind w:left="130" w:right="0" w:firstLine="0"/>
        <w:jc w:val="left"/>
        <w:rPr>
          <w:sz w:val="16"/>
        </w:rPr>
      </w:pPr>
      <w:r>
        <w:rPr>
          <w:w w:val="115"/>
          <w:sz w:val="17"/>
        </w:rPr>
        <w:t>Brus Karel </w:t>
      </w:r>
      <w:r>
        <w:rPr>
          <w:w w:val="115"/>
          <w:sz w:val="16"/>
        </w:rPr>
        <w:t>310</w:t>
      </w:r>
    </w:p>
    <w:p>
      <w:pPr>
        <w:spacing w:line="168" w:lineRule="exact" w:before="0"/>
        <w:ind w:left="139" w:right="0" w:firstLine="0"/>
        <w:jc w:val="left"/>
        <w:rPr>
          <w:sz w:val="16"/>
        </w:rPr>
      </w:pPr>
      <w:r>
        <w:rPr>
          <w:w w:val="115"/>
          <w:sz w:val="17"/>
        </w:rPr>
        <w:t>Bufor Leopold </w:t>
      </w:r>
      <w:r>
        <w:rPr>
          <w:w w:val="115"/>
          <w:sz w:val="16"/>
        </w:rPr>
        <w:t>314</w:t>
      </w:r>
    </w:p>
    <w:p>
      <w:pPr>
        <w:spacing w:line="170" w:lineRule="exact" w:before="0"/>
        <w:ind w:left="139" w:right="0" w:firstLine="0"/>
        <w:jc w:val="left"/>
        <w:rPr>
          <w:sz w:val="16"/>
        </w:rPr>
      </w:pPr>
      <w:r>
        <w:rPr>
          <w:w w:val="115"/>
          <w:sz w:val="17"/>
        </w:rPr>
        <w:t>Budisavljevič </w:t>
      </w:r>
      <w:r>
        <w:rPr>
          <w:w w:val="115"/>
          <w:sz w:val="16"/>
        </w:rPr>
        <w:t>212</w:t>
      </w:r>
    </w:p>
    <w:p>
      <w:pPr>
        <w:spacing w:line="173" w:lineRule="exact" w:before="0"/>
        <w:ind w:left="139" w:right="0" w:firstLine="0"/>
        <w:jc w:val="left"/>
        <w:rPr>
          <w:sz w:val="16"/>
        </w:rPr>
      </w:pPr>
      <w:r>
        <w:rPr>
          <w:w w:val="125"/>
          <w:sz w:val="17"/>
        </w:rPr>
        <w:t>Buffarini </w:t>
      </w:r>
      <w:r>
        <w:rPr>
          <w:w w:val="125"/>
          <w:sz w:val="16"/>
        </w:rPr>
        <w:t>38</w:t>
      </w:r>
    </w:p>
    <w:p>
      <w:pPr>
        <w:spacing w:line="170" w:lineRule="exact" w:before="0"/>
        <w:ind w:left="139" w:right="0" w:firstLine="0"/>
        <w:jc w:val="left"/>
        <w:rPr>
          <w:sz w:val="16"/>
        </w:rPr>
      </w:pPr>
      <w:r>
        <w:rPr>
          <w:w w:val="110"/>
          <w:sz w:val="17"/>
        </w:rPr>
        <w:t>Bukovec Janez </w:t>
      </w:r>
      <w:r>
        <w:rPr>
          <w:w w:val="110"/>
          <w:sz w:val="16"/>
        </w:rPr>
        <w:t>439, 603, 606, 607</w:t>
      </w:r>
    </w:p>
    <w:p>
      <w:pPr>
        <w:spacing w:line="168" w:lineRule="exact" w:before="0"/>
        <w:ind w:left="139" w:right="0" w:firstLine="0"/>
        <w:jc w:val="left"/>
        <w:rPr>
          <w:sz w:val="16"/>
        </w:rPr>
      </w:pPr>
      <w:r>
        <w:rPr>
          <w:w w:val="120"/>
          <w:sz w:val="17"/>
        </w:rPr>
        <w:t>Bulat Rade </w:t>
      </w:r>
      <w:r>
        <w:rPr>
          <w:w w:val="120"/>
          <w:sz w:val="16"/>
        </w:rPr>
        <w:t>352</w:t>
      </w:r>
    </w:p>
    <w:p>
      <w:pPr>
        <w:spacing w:line="170" w:lineRule="exact" w:before="0"/>
        <w:ind w:left="144" w:right="0" w:firstLine="0"/>
        <w:jc w:val="left"/>
        <w:rPr>
          <w:sz w:val="17"/>
        </w:rPr>
      </w:pPr>
      <w:r>
        <w:rPr>
          <w:w w:val="115"/>
          <w:sz w:val="17"/>
        </w:rPr>
        <w:t>Bundaršek Jože 31!l</w:t>
      </w:r>
    </w:p>
    <w:p>
      <w:pPr>
        <w:spacing w:line="173" w:lineRule="exact" w:before="0"/>
        <w:ind w:left="811" w:right="0" w:firstLine="0"/>
        <w:jc w:val="left"/>
        <w:rPr>
          <w:sz w:val="16"/>
        </w:rPr>
      </w:pPr>
      <w:r>
        <w:rPr>
          <w:w w:val="125"/>
          <w:sz w:val="17"/>
        </w:rPr>
        <w:t>Franc </w:t>
      </w:r>
      <w:r>
        <w:rPr>
          <w:w w:val="125"/>
          <w:sz w:val="16"/>
        </w:rPr>
        <w:t>458</w:t>
      </w:r>
    </w:p>
    <w:p>
      <w:pPr>
        <w:spacing w:line="173" w:lineRule="exact" w:before="0"/>
        <w:ind w:left="135" w:right="0" w:firstLine="0"/>
        <w:jc w:val="left"/>
        <w:rPr>
          <w:sz w:val="16"/>
        </w:rPr>
      </w:pPr>
      <w:r>
        <w:rPr>
          <w:w w:val="120"/>
          <w:sz w:val="17"/>
        </w:rPr>
        <w:t>Burger  Jože</w:t>
      </w:r>
      <w:r>
        <w:rPr>
          <w:spacing w:val="-8"/>
          <w:w w:val="120"/>
          <w:sz w:val="17"/>
        </w:rPr>
        <w:t> </w:t>
      </w:r>
      <w:r>
        <w:rPr>
          <w:w w:val="120"/>
          <w:sz w:val="16"/>
        </w:rPr>
        <w:t>458</w:t>
      </w:r>
    </w:p>
    <w:p>
      <w:pPr>
        <w:spacing w:line="173" w:lineRule="exact" w:before="0"/>
        <w:ind w:left="135" w:right="0" w:firstLine="0"/>
        <w:jc w:val="left"/>
        <w:rPr>
          <w:sz w:val="16"/>
        </w:rPr>
      </w:pPr>
      <w:r>
        <w:rPr>
          <w:w w:val="120"/>
          <w:sz w:val="17"/>
        </w:rPr>
        <w:t>Burnik  Janez</w:t>
      </w:r>
      <w:r>
        <w:rPr>
          <w:spacing w:val="21"/>
          <w:w w:val="120"/>
          <w:sz w:val="17"/>
        </w:rPr>
        <w:t> </w:t>
      </w:r>
      <w:r>
        <w:rPr>
          <w:w w:val="120"/>
          <w:sz w:val="16"/>
        </w:rPr>
        <w:t>57</w:t>
      </w:r>
    </w:p>
    <w:p>
      <w:pPr>
        <w:spacing w:line="184" w:lineRule="exact" w:before="0"/>
        <w:ind w:left="135" w:right="0" w:firstLine="0"/>
        <w:jc w:val="left"/>
        <w:rPr>
          <w:sz w:val="16"/>
        </w:rPr>
      </w:pPr>
      <w:r>
        <w:rPr>
          <w:w w:val="120"/>
          <w:sz w:val="17"/>
        </w:rPr>
        <w:t>Butala  feliks</w:t>
      </w:r>
      <w:r>
        <w:rPr>
          <w:spacing w:val="45"/>
          <w:w w:val="120"/>
          <w:sz w:val="17"/>
        </w:rPr>
        <w:t> </w:t>
      </w:r>
      <w:r>
        <w:rPr>
          <w:w w:val="120"/>
          <w:sz w:val="16"/>
        </w:rPr>
        <w:t>310</w:t>
      </w:r>
    </w:p>
    <w:p>
      <w:pPr>
        <w:pStyle w:val="BodyText"/>
        <w:spacing w:before="9"/>
        <w:jc w:val="left"/>
        <w:rPr>
          <w:sz w:val="16"/>
        </w:rPr>
      </w:pPr>
    </w:p>
    <w:p>
      <w:pPr>
        <w:spacing w:line="184" w:lineRule="exact" w:before="0"/>
        <w:ind w:left="150" w:right="0" w:firstLine="0"/>
        <w:jc w:val="left"/>
        <w:rPr>
          <w:sz w:val="16"/>
        </w:rPr>
      </w:pPr>
      <w:r>
        <w:rPr>
          <w:w w:val="120"/>
          <w:sz w:val="17"/>
        </w:rPr>
        <w:t>Cankar  Ignac</w:t>
      </w:r>
      <w:r>
        <w:rPr>
          <w:spacing w:val="-2"/>
          <w:w w:val="120"/>
          <w:sz w:val="17"/>
        </w:rPr>
        <w:t> </w:t>
      </w:r>
      <w:r>
        <w:rPr>
          <w:w w:val="120"/>
          <w:sz w:val="16"/>
        </w:rPr>
        <w:t>462</w:t>
      </w:r>
    </w:p>
    <w:p>
      <w:pPr>
        <w:spacing w:line="170" w:lineRule="exact" w:before="0"/>
        <w:ind w:left="136" w:right="0" w:firstLine="0"/>
        <w:jc w:val="left"/>
        <w:rPr>
          <w:sz w:val="16"/>
        </w:rPr>
      </w:pPr>
      <w:r>
        <w:rPr>
          <w:w w:val="120"/>
          <w:sz w:val="17"/>
        </w:rPr>
        <w:t>Cankar  Ivan  9,</w:t>
      </w:r>
      <w:r>
        <w:rPr>
          <w:spacing w:val="-15"/>
          <w:w w:val="120"/>
          <w:sz w:val="17"/>
        </w:rPr>
        <w:t> </w:t>
      </w:r>
      <w:r>
        <w:rPr>
          <w:w w:val="120"/>
          <w:sz w:val="16"/>
        </w:rPr>
        <w:t>87</w:t>
      </w:r>
    </w:p>
    <w:p>
      <w:pPr>
        <w:spacing w:line="170" w:lineRule="exact" w:before="0"/>
        <w:ind w:left="141" w:right="0" w:firstLine="0"/>
        <w:jc w:val="left"/>
        <w:rPr>
          <w:sz w:val="16"/>
        </w:rPr>
      </w:pPr>
      <w:r>
        <w:rPr>
          <w:w w:val="120"/>
          <w:sz w:val="17"/>
        </w:rPr>
        <w:t>Cankar Jože </w:t>
      </w:r>
      <w:r>
        <w:rPr>
          <w:w w:val="120"/>
          <w:sz w:val="16"/>
        </w:rPr>
        <w:t>154</w:t>
      </w:r>
    </w:p>
    <w:p>
      <w:pPr>
        <w:spacing w:line="154" w:lineRule="exact" w:before="0"/>
        <w:ind w:left="146" w:right="0" w:firstLine="0"/>
        <w:jc w:val="left"/>
        <w:rPr>
          <w:sz w:val="16"/>
        </w:rPr>
      </w:pPr>
      <w:r>
        <w:rPr>
          <w:w w:val="115"/>
          <w:sz w:val="17"/>
        </w:rPr>
        <w:t>Cankar Maks </w:t>
      </w:r>
      <w:r>
        <w:rPr>
          <w:w w:val="115"/>
          <w:sz w:val="16"/>
        </w:rPr>
        <w:t>154, 254, 282</w:t>
      </w:r>
    </w:p>
    <w:p>
      <w:pPr>
        <w:spacing w:after="0" w:line="154" w:lineRule="exact"/>
        <w:jc w:val="left"/>
        <w:rPr>
          <w:sz w:val="16"/>
        </w:rPr>
        <w:sectPr>
          <w:type w:val="continuous"/>
          <w:pgSz w:w="7850" w:h="12250"/>
          <w:pgMar w:top="1240" w:bottom="280" w:left="620" w:right="0"/>
          <w:cols w:num="2" w:equalWidth="0">
            <w:col w:w="3532" w:space="70"/>
            <w:col w:w="3628"/>
          </w:cols>
        </w:sectPr>
      </w:pPr>
    </w:p>
    <w:p>
      <w:pPr>
        <w:spacing w:line="178" w:lineRule="exact" w:before="0"/>
        <w:ind w:left="149" w:right="0" w:firstLine="0"/>
        <w:jc w:val="left"/>
        <w:rPr>
          <w:sz w:val="16"/>
        </w:rPr>
      </w:pPr>
      <w:r>
        <w:rPr>
          <w:w w:val="115"/>
          <w:position w:val="1"/>
          <w:sz w:val="17"/>
        </w:rPr>
        <w:t>Blatnik dr. Fmnc </w:t>
      </w:r>
      <w:r>
        <w:rPr>
          <w:w w:val="115"/>
          <w:position w:val="1"/>
          <w:sz w:val="16"/>
        </w:rPr>
        <w:t>59, 60, 62, 131, 143, . </w:t>
      </w:r>
      <w:r>
        <w:rPr>
          <w:w w:val="115"/>
          <w:sz w:val="17"/>
        </w:rPr>
        <w:t>Capuder Danilo </w:t>
      </w:r>
      <w:r>
        <w:rPr>
          <w:w w:val="115"/>
          <w:sz w:val="16"/>
        </w:rPr>
        <w:t>99, 459, 461„ 480, 481,</w:t>
      </w:r>
    </w:p>
    <w:p>
      <w:pPr>
        <w:spacing w:after="0" w:line="178" w:lineRule="exact"/>
        <w:jc w:val="left"/>
        <w:rPr>
          <w:sz w:val="16"/>
        </w:rPr>
        <w:sectPr>
          <w:type w:val="continuous"/>
          <w:pgSz w:w="7850" w:h="12250"/>
          <w:pgMar w:top="1240" w:bottom="280" w:left="620" w:right="0"/>
        </w:sectPr>
      </w:pPr>
    </w:p>
    <w:p>
      <w:pPr>
        <w:spacing w:line="182" w:lineRule="exact" w:before="0"/>
        <w:ind w:left="407" w:right="0" w:firstLine="0"/>
        <w:jc w:val="left"/>
        <w:rPr>
          <w:sz w:val="17"/>
        </w:rPr>
      </w:pPr>
      <w:r>
        <w:rPr>
          <w:sz w:val="17"/>
        </w:rPr>
        <w:t>549, 595, 598</w:t>
      </w:r>
    </w:p>
    <w:p>
      <w:pPr>
        <w:spacing w:line="175" w:lineRule="exact" w:before="0"/>
        <w:ind w:left="144" w:right="0" w:firstLine="0"/>
        <w:jc w:val="left"/>
        <w:rPr>
          <w:sz w:val="16"/>
        </w:rPr>
      </w:pPr>
      <w:r>
        <w:rPr>
          <w:w w:val="110"/>
          <w:sz w:val="17"/>
        </w:rPr>
        <w:t>Blaži.č </w:t>
      </w:r>
      <w:r>
        <w:rPr>
          <w:w w:val="110"/>
          <w:sz w:val="16"/>
        </w:rPr>
        <w:t>335</w:t>
      </w:r>
    </w:p>
    <w:p>
      <w:pPr>
        <w:spacing w:line="208" w:lineRule="auto" w:before="6"/>
        <w:ind w:left="154" w:right="1263" w:firstLine="0"/>
        <w:jc w:val="left"/>
        <w:rPr>
          <w:sz w:val="17"/>
        </w:rPr>
      </w:pPr>
      <w:r>
        <w:rPr>
          <w:w w:val="115"/>
          <w:sz w:val="17"/>
        </w:rPr>
        <w:t>Blažič Polde </w:t>
      </w:r>
      <w:r>
        <w:rPr>
          <w:w w:val="115"/>
          <w:sz w:val="16"/>
        </w:rPr>
        <w:t>361 </w:t>
      </w:r>
      <w:r>
        <w:rPr>
          <w:w w:val="115"/>
          <w:sz w:val="17"/>
        </w:rPr>
        <w:t>Bleiweis dr. Janez 9 Boben Alojz 448</w:t>
      </w:r>
    </w:p>
    <w:p>
      <w:pPr>
        <w:spacing w:line="166" w:lineRule="exact" w:before="0"/>
        <w:ind w:left="149" w:right="0" w:firstLine="0"/>
        <w:jc w:val="left"/>
        <w:rPr>
          <w:sz w:val="16"/>
        </w:rPr>
      </w:pPr>
      <w:r>
        <w:rPr>
          <w:w w:val="115"/>
          <w:sz w:val="17"/>
        </w:rPr>
        <w:t>Boben Anton </w:t>
      </w:r>
      <w:r>
        <w:rPr>
          <w:w w:val="115"/>
          <w:sz w:val="16"/>
        </w:rPr>
        <w:t>445</w:t>
      </w:r>
    </w:p>
    <w:p>
      <w:pPr>
        <w:spacing w:line="170" w:lineRule="exact" w:before="0"/>
        <w:ind w:left="149" w:right="0" w:firstLine="0"/>
        <w:jc w:val="left"/>
        <w:rPr>
          <w:sz w:val="16"/>
        </w:rPr>
      </w:pPr>
      <w:r>
        <w:rPr>
          <w:w w:val="115"/>
          <w:sz w:val="17"/>
        </w:rPr>
        <w:t>Bobič Franc </w:t>
      </w:r>
      <w:r>
        <w:rPr>
          <w:w w:val="115"/>
          <w:sz w:val="16"/>
        </w:rPr>
        <w:t>353</w:t>
      </w:r>
    </w:p>
    <w:p>
      <w:pPr>
        <w:spacing w:line="170" w:lineRule="exact" w:before="0"/>
        <w:ind w:left="149" w:right="0" w:firstLine="0"/>
        <w:jc w:val="left"/>
        <w:rPr>
          <w:sz w:val="16"/>
        </w:rPr>
      </w:pPr>
      <w:r>
        <w:rPr>
          <w:w w:val="115"/>
          <w:sz w:val="17"/>
        </w:rPr>
        <w:t>Boh Franc </w:t>
      </w:r>
      <w:r>
        <w:rPr>
          <w:w w:val="115"/>
          <w:sz w:val="16"/>
        </w:rPr>
        <w:t>459</w:t>
      </w:r>
    </w:p>
    <w:p>
      <w:pPr>
        <w:spacing w:line="175" w:lineRule="exact" w:before="0"/>
        <w:ind w:left="163" w:right="0" w:firstLine="0"/>
        <w:jc w:val="left"/>
        <w:rPr>
          <w:sz w:val="16"/>
        </w:rPr>
      </w:pPr>
      <w:r>
        <w:rPr>
          <w:w w:val="110"/>
          <w:sz w:val="17"/>
        </w:rPr>
        <w:t>Boh Ivan </w:t>
      </w:r>
      <w:r>
        <w:rPr>
          <w:w w:val="110"/>
          <w:sz w:val="16"/>
        </w:rPr>
        <w:t>428, 532, 555, 556, 604</w:t>
      </w:r>
    </w:p>
    <w:p>
      <w:pPr>
        <w:spacing w:line="211" w:lineRule="auto" w:before="10"/>
        <w:ind w:left="154" w:right="1263" w:firstLine="0"/>
        <w:jc w:val="left"/>
        <w:rPr>
          <w:sz w:val="16"/>
        </w:rPr>
      </w:pPr>
      <w:r>
        <w:rPr>
          <w:w w:val="115"/>
          <w:sz w:val="17"/>
        </w:rPr>
        <w:t>Bohinjec dr. Jože 158 Bohte Ivan </w:t>
      </w:r>
      <w:r>
        <w:rPr>
          <w:w w:val="115"/>
          <w:sz w:val="16"/>
        </w:rPr>
        <w:t>270</w:t>
      </w:r>
    </w:p>
    <w:p>
      <w:pPr>
        <w:spacing w:line="164" w:lineRule="exact" w:before="0"/>
        <w:ind w:left="154" w:right="0" w:firstLine="0"/>
        <w:jc w:val="left"/>
        <w:rPr>
          <w:sz w:val="16"/>
        </w:rPr>
      </w:pPr>
      <w:r>
        <w:rPr>
          <w:w w:val="115"/>
          <w:sz w:val="17"/>
        </w:rPr>
        <w:t>Bojc </w:t>
      </w:r>
      <w:r>
        <w:rPr>
          <w:w w:val="115"/>
          <w:sz w:val="16"/>
        </w:rPr>
        <w:t>157</w:t>
      </w:r>
    </w:p>
    <w:p>
      <w:pPr>
        <w:spacing w:line="168" w:lineRule="exact" w:before="0"/>
        <w:ind w:left="163" w:right="0" w:firstLine="0"/>
        <w:jc w:val="left"/>
        <w:rPr>
          <w:sz w:val="16"/>
        </w:rPr>
      </w:pPr>
      <w:r>
        <w:rPr>
          <w:w w:val="115"/>
          <w:sz w:val="17"/>
        </w:rPr>
        <w:t>Bole dr. Ivan </w:t>
      </w:r>
      <w:r>
        <w:rPr>
          <w:w w:val="115"/>
          <w:sz w:val="16"/>
        </w:rPr>
        <w:t>74</w:t>
      </w:r>
    </w:p>
    <w:p>
      <w:pPr>
        <w:spacing w:line="170" w:lineRule="exact" w:before="0"/>
        <w:ind w:left="159" w:right="0" w:firstLine="0"/>
        <w:jc w:val="left"/>
        <w:rPr>
          <w:sz w:val="16"/>
        </w:rPr>
      </w:pPr>
      <w:r>
        <w:rPr>
          <w:w w:val="115"/>
          <w:sz w:val="17"/>
        </w:rPr>
        <w:t>Bombasaro Vittorio </w:t>
      </w:r>
      <w:r>
        <w:rPr>
          <w:w w:val="115"/>
          <w:sz w:val="16"/>
        </w:rPr>
        <w:t>432</w:t>
      </w:r>
    </w:p>
    <w:p>
      <w:pPr>
        <w:spacing w:line="180" w:lineRule="exact" w:before="0"/>
        <w:ind w:left="163" w:right="0" w:firstLine="0"/>
        <w:jc w:val="left"/>
        <w:rPr>
          <w:sz w:val="16"/>
        </w:rPr>
      </w:pPr>
      <w:r>
        <w:rPr>
          <w:w w:val="115"/>
          <w:sz w:val="17"/>
        </w:rPr>
        <w:t>Bonča Leopold </w:t>
      </w:r>
      <w:r>
        <w:rPr>
          <w:w w:val="115"/>
          <w:sz w:val="16"/>
        </w:rPr>
        <w:t>234</w:t>
      </w:r>
    </w:p>
    <w:p>
      <w:pPr>
        <w:spacing w:line="177" w:lineRule="exact" w:before="0"/>
        <w:ind w:left="163" w:right="0" w:firstLine="0"/>
        <w:jc w:val="left"/>
        <w:rPr>
          <w:sz w:val="17"/>
        </w:rPr>
      </w:pPr>
      <w:r>
        <w:rPr>
          <w:w w:val="120"/>
          <w:sz w:val="17"/>
        </w:rPr>
        <w:t>Bonfatti 19</w:t>
      </w:r>
    </w:p>
    <w:p>
      <w:pPr>
        <w:spacing w:line="168" w:lineRule="exact" w:before="0"/>
        <w:ind w:left="159" w:right="0" w:firstLine="0"/>
        <w:jc w:val="left"/>
        <w:rPr>
          <w:sz w:val="16"/>
        </w:rPr>
      </w:pPr>
      <w:r>
        <w:rPr>
          <w:w w:val="115"/>
          <w:sz w:val="17"/>
        </w:rPr>
        <w:t>Borse Jože </w:t>
      </w:r>
      <w:r>
        <w:rPr>
          <w:w w:val="115"/>
          <w:sz w:val="16"/>
        </w:rPr>
        <w:t>354</w:t>
      </w:r>
    </w:p>
    <w:p>
      <w:pPr>
        <w:spacing w:line="173" w:lineRule="exact" w:before="0"/>
        <w:ind w:left="159" w:right="0" w:firstLine="0"/>
        <w:jc w:val="left"/>
        <w:rPr>
          <w:sz w:val="16"/>
        </w:rPr>
      </w:pPr>
      <w:r>
        <w:rPr>
          <w:w w:val="120"/>
          <w:sz w:val="17"/>
        </w:rPr>
        <w:t>Borse Ljudmila</w:t>
      </w:r>
      <w:r>
        <w:rPr>
          <w:spacing w:val="26"/>
          <w:w w:val="120"/>
          <w:sz w:val="17"/>
        </w:rPr>
        <w:t> </w:t>
      </w:r>
      <w:r>
        <w:rPr>
          <w:w w:val="120"/>
          <w:sz w:val="16"/>
        </w:rPr>
        <w:t>292</w:t>
      </w:r>
    </w:p>
    <w:p>
      <w:pPr>
        <w:spacing w:line="173" w:lineRule="exact" w:before="0"/>
        <w:ind w:left="159" w:right="0" w:firstLine="0"/>
        <w:jc w:val="left"/>
        <w:rPr>
          <w:sz w:val="16"/>
        </w:rPr>
      </w:pPr>
      <w:r>
        <w:rPr>
          <w:w w:val="120"/>
          <w:sz w:val="17"/>
        </w:rPr>
        <w:t>Borštnar  Janez</w:t>
      </w:r>
      <w:r>
        <w:rPr>
          <w:spacing w:val="-4"/>
          <w:w w:val="120"/>
          <w:sz w:val="17"/>
        </w:rPr>
        <w:t> </w:t>
      </w:r>
      <w:r>
        <w:rPr>
          <w:w w:val="120"/>
          <w:sz w:val="16"/>
        </w:rPr>
        <w:t>419</w:t>
      </w:r>
    </w:p>
    <w:p>
      <w:pPr>
        <w:spacing w:line="175" w:lineRule="exact" w:before="0"/>
        <w:ind w:left="163" w:right="0" w:firstLine="0"/>
        <w:jc w:val="left"/>
        <w:rPr>
          <w:sz w:val="16"/>
        </w:rPr>
      </w:pPr>
      <w:r>
        <w:rPr>
          <w:w w:val="110"/>
          <w:sz w:val="17"/>
        </w:rPr>
        <w:t>Borštnik Božo </w:t>
      </w:r>
      <w:r>
        <w:rPr>
          <w:w w:val="110"/>
          <w:sz w:val="16"/>
        </w:rPr>
        <w:t>196, 204</w:t>
      </w:r>
    </w:p>
    <w:p>
      <w:pPr>
        <w:spacing w:line="177" w:lineRule="exact" w:before="0"/>
        <w:ind w:left="159" w:right="0" w:firstLine="0"/>
        <w:jc w:val="left"/>
        <w:rPr>
          <w:sz w:val="16"/>
        </w:rPr>
      </w:pPr>
      <w:r>
        <w:rPr>
          <w:w w:val="120"/>
          <w:sz w:val="17"/>
        </w:rPr>
        <w:t>Bossi-Fedrigotti</w:t>
      </w:r>
      <w:r>
        <w:rPr>
          <w:spacing w:val="25"/>
          <w:w w:val="120"/>
          <w:sz w:val="17"/>
        </w:rPr>
        <w:t> </w:t>
      </w:r>
      <w:r>
        <w:rPr>
          <w:w w:val="120"/>
          <w:sz w:val="16"/>
        </w:rPr>
        <w:t>34</w:t>
      </w:r>
    </w:p>
    <w:p>
      <w:pPr>
        <w:spacing w:line="173" w:lineRule="exact" w:before="0"/>
        <w:ind w:left="163" w:right="0" w:firstLine="0"/>
        <w:jc w:val="left"/>
        <w:rPr>
          <w:sz w:val="16"/>
        </w:rPr>
      </w:pPr>
      <w:r>
        <w:rPr>
          <w:w w:val="120"/>
          <w:sz w:val="17"/>
        </w:rPr>
        <w:t>Bottai Giuseppe</w:t>
      </w:r>
      <w:r>
        <w:rPr>
          <w:spacing w:val="21"/>
          <w:w w:val="120"/>
          <w:sz w:val="17"/>
        </w:rPr>
        <w:t> </w:t>
      </w:r>
      <w:r>
        <w:rPr>
          <w:w w:val="120"/>
          <w:sz w:val="16"/>
        </w:rPr>
        <w:t>53</w:t>
      </w:r>
    </w:p>
    <w:p>
      <w:pPr>
        <w:spacing w:line="170" w:lineRule="exact" w:before="0"/>
        <w:ind w:left="163" w:right="0" w:firstLine="0"/>
        <w:jc w:val="left"/>
        <w:rPr>
          <w:sz w:val="16"/>
        </w:rPr>
      </w:pPr>
      <w:r>
        <w:rPr>
          <w:w w:val="110"/>
          <w:sz w:val="17"/>
        </w:rPr>
        <w:t>Božič </w:t>
      </w:r>
      <w:r>
        <w:rPr>
          <w:w w:val="110"/>
          <w:sz w:val="16"/>
        </w:rPr>
        <w:t>202</w:t>
      </w:r>
    </w:p>
    <w:p>
      <w:pPr>
        <w:spacing w:line="170" w:lineRule="exact" w:before="0"/>
        <w:ind w:left="163" w:right="0" w:firstLine="0"/>
        <w:jc w:val="left"/>
        <w:rPr>
          <w:sz w:val="16"/>
        </w:rPr>
      </w:pPr>
      <w:r>
        <w:rPr>
          <w:w w:val="110"/>
          <w:sz w:val="17"/>
        </w:rPr>
        <w:t>Božič Marija </w:t>
      </w:r>
      <w:r>
        <w:rPr>
          <w:w w:val="110"/>
          <w:sz w:val="16"/>
        </w:rPr>
        <w:t>316</w:t>
      </w:r>
    </w:p>
    <w:p>
      <w:pPr>
        <w:spacing w:line="170" w:lineRule="exact" w:before="0"/>
        <w:ind w:left="163" w:right="0" w:firstLine="0"/>
        <w:jc w:val="left"/>
        <w:rPr>
          <w:sz w:val="16"/>
        </w:rPr>
      </w:pPr>
      <w:r>
        <w:rPr>
          <w:w w:val="110"/>
          <w:sz w:val="17"/>
        </w:rPr>
        <w:t>Božič  Jože  </w:t>
      </w:r>
      <w:r>
        <w:rPr>
          <w:w w:val="110"/>
          <w:sz w:val="16"/>
        </w:rPr>
        <w:t>270,</w:t>
      </w:r>
      <w:r>
        <w:rPr>
          <w:spacing w:val="27"/>
          <w:w w:val="110"/>
          <w:sz w:val="16"/>
        </w:rPr>
        <w:t> </w:t>
      </w:r>
      <w:r>
        <w:rPr>
          <w:w w:val="110"/>
          <w:sz w:val="16"/>
        </w:rPr>
        <w:t>316</w:t>
      </w:r>
    </w:p>
    <w:p>
      <w:pPr>
        <w:spacing w:line="170" w:lineRule="exact" w:before="0"/>
        <w:ind w:left="163" w:right="0" w:firstLine="0"/>
        <w:jc w:val="left"/>
        <w:rPr>
          <w:sz w:val="16"/>
        </w:rPr>
      </w:pPr>
      <w:r>
        <w:rPr>
          <w:w w:val="115"/>
          <w:sz w:val="17"/>
        </w:rPr>
        <w:t>Božič  dr.  Mirko</w:t>
      </w:r>
      <w:r>
        <w:rPr>
          <w:spacing w:val="-6"/>
          <w:w w:val="115"/>
          <w:sz w:val="17"/>
        </w:rPr>
        <w:t> </w:t>
      </w:r>
      <w:r>
        <w:rPr>
          <w:w w:val="115"/>
          <w:sz w:val="16"/>
        </w:rPr>
        <w:t>76</w:t>
      </w:r>
    </w:p>
    <w:p>
      <w:pPr>
        <w:spacing w:line="180" w:lineRule="exact" w:before="0"/>
        <w:ind w:left="168" w:right="0" w:firstLine="0"/>
        <w:jc w:val="left"/>
        <w:rPr>
          <w:sz w:val="16"/>
        </w:rPr>
      </w:pPr>
      <w:r>
        <w:rPr>
          <w:w w:val="110"/>
          <w:sz w:val="17"/>
        </w:rPr>
        <w:t>Božnar Anton </w:t>
      </w:r>
      <w:r>
        <w:rPr>
          <w:w w:val="110"/>
          <w:sz w:val="16"/>
        </w:rPr>
        <w:t>550, 568, 574, 594, 599</w:t>
      </w:r>
    </w:p>
    <w:p>
      <w:pPr>
        <w:spacing w:line="177" w:lineRule="exact" w:before="0"/>
        <w:ind w:left="168" w:right="0" w:firstLine="0"/>
        <w:jc w:val="left"/>
        <w:rPr>
          <w:sz w:val="16"/>
        </w:rPr>
      </w:pPr>
      <w:r>
        <w:rPr>
          <w:w w:val="110"/>
          <w:sz w:val="17"/>
        </w:rPr>
        <w:t>Bofime 84, </w:t>
      </w:r>
      <w:r>
        <w:rPr>
          <w:w w:val="110"/>
          <w:sz w:val="16"/>
        </w:rPr>
        <w:t>85</w:t>
      </w:r>
    </w:p>
    <w:p>
      <w:pPr>
        <w:spacing w:line="173" w:lineRule="exact" w:before="0"/>
        <w:ind w:left="168" w:right="0" w:firstLine="0"/>
        <w:jc w:val="left"/>
        <w:rPr>
          <w:sz w:val="16"/>
        </w:rPr>
      </w:pPr>
      <w:r>
        <w:rPr>
          <w:w w:val="125"/>
          <w:sz w:val="17"/>
        </w:rPr>
        <w:t>Brajnik Edo </w:t>
      </w:r>
      <w:r>
        <w:rPr>
          <w:w w:val="125"/>
          <w:sz w:val="16"/>
        </w:rPr>
        <w:t>104</w:t>
      </w:r>
    </w:p>
    <w:p>
      <w:pPr>
        <w:spacing w:line="170" w:lineRule="exact" w:before="0"/>
        <w:ind w:left="168" w:right="0" w:firstLine="0"/>
        <w:jc w:val="left"/>
        <w:rPr>
          <w:sz w:val="16"/>
        </w:rPr>
      </w:pPr>
      <w:r>
        <w:rPr>
          <w:w w:val="120"/>
          <w:sz w:val="17"/>
        </w:rPr>
        <w:t>Erama </w:t>
      </w:r>
      <w:r>
        <w:rPr>
          <w:w w:val="120"/>
          <w:sz w:val="16"/>
        </w:rPr>
        <w:t>221</w:t>
      </w:r>
    </w:p>
    <w:p>
      <w:pPr>
        <w:spacing w:line="173" w:lineRule="exact" w:before="0"/>
        <w:ind w:left="168" w:right="0" w:firstLine="0"/>
        <w:jc w:val="left"/>
        <w:rPr>
          <w:sz w:val="16"/>
        </w:rPr>
      </w:pPr>
      <w:r>
        <w:rPr>
          <w:w w:val="115"/>
          <w:sz w:val="17"/>
        </w:rPr>
        <w:t>Bratulič Viktor </w:t>
      </w:r>
      <w:r>
        <w:rPr>
          <w:w w:val="115"/>
          <w:sz w:val="16"/>
        </w:rPr>
        <w:t>426, 427</w:t>
      </w:r>
    </w:p>
    <w:p>
      <w:pPr>
        <w:spacing w:line="177" w:lineRule="exact" w:before="0"/>
        <w:ind w:left="163" w:right="0" w:firstLine="0"/>
        <w:jc w:val="left"/>
        <w:rPr>
          <w:sz w:val="16"/>
        </w:rPr>
      </w:pPr>
      <w:r>
        <w:rPr>
          <w:w w:val="120"/>
          <w:sz w:val="17"/>
        </w:rPr>
        <w:t>Bratuša Karel </w:t>
      </w:r>
      <w:r>
        <w:rPr>
          <w:w w:val="120"/>
          <w:sz w:val="16"/>
        </w:rPr>
        <w:t>196, 204</w:t>
      </w:r>
    </w:p>
    <w:p>
      <w:pPr>
        <w:spacing w:line="170" w:lineRule="exact" w:before="0"/>
        <w:ind w:left="168" w:right="0" w:firstLine="0"/>
        <w:jc w:val="left"/>
        <w:rPr>
          <w:sz w:val="16"/>
        </w:rPr>
      </w:pPr>
      <w:r>
        <w:rPr>
          <w:w w:val="120"/>
          <w:sz w:val="17"/>
        </w:rPr>
        <w:t>Bregar Franc </w:t>
      </w:r>
      <w:r>
        <w:rPr>
          <w:w w:val="120"/>
          <w:sz w:val="16"/>
        </w:rPr>
        <w:t>89, 452</w:t>
      </w:r>
    </w:p>
    <w:p>
      <w:pPr>
        <w:spacing w:line="170" w:lineRule="exact" w:before="0"/>
        <w:ind w:left="168" w:right="0" w:firstLine="0"/>
        <w:jc w:val="left"/>
        <w:rPr>
          <w:sz w:val="17"/>
        </w:rPr>
      </w:pPr>
      <w:r>
        <w:rPr>
          <w:w w:val="115"/>
          <w:sz w:val="17"/>
        </w:rPr>
        <w:t>Bregar Lovro 449</w:t>
      </w:r>
    </w:p>
    <w:p>
      <w:pPr>
        <w:spacing w:line="211" w:lineRule="auto" w:before="8"/>
        <w:ind w:left="144" w:right="1263" w:firstLine="19"/>
        <w:jc w:val="left"/>
        <w:rPr>
          <w:sz w:val="16"/>
        </w:rPr>
      </w:pPr>
      <w:r>
        <w:rPr>
          <w:w w:val="120"/>
          <w:sz w:val="17"/>
        </w:rPr>
        <w:t>Breisen von </w:t>
      </w:r>
      <w:r>
        <w:rPr>
          <w:w w:val="120"/>
          <w:sz w:val="16"/>
        </w:rPr>
        <w:t>17 </w:t>
      </w:r>
      <w:r>
        <w:rPr>
          <w:w w:val="120"/>
          <w:sz w:val="17"/>
        </w:rPr>
        <w:t>Brezigar dr. Mirko </w:t>
      </w:r>
      <w:r>
        <w:rPr>
          <w:w w:val="120"/>
          <w:sz w:val="16"/>
        </w:rPr>
        <w:t>75 </w:t>
      </w:r>
      <w:r>
        <w:rPr>
          <w:w w:val="120"/>
          <w:sz w:val="17"/>
        </w:rPr>
        <w:t>Brilej dr. Jože </w:t>
      </w:r>
      <w:r>
        <w:rPr>
          <w:w w:val="120"/>
          <w:sz w:val="16"/>
        </w:rPr>
        <w:t>518,</w:t>
      </w:r>
      <w:r>
        <w:rPr>
          <w:spacing w:val="6"/>
          <w:w w:val="120"/>
          <w:sz w:val="16"/>
        </w:rPr>
        <w:t> </w:t>
      </w:r>
      <w:r>
        <w:rPr>
          <w:w w:val="120"/>
          <w:sz w:val="16"/>
        </w:rPr>
        <w:t>595</w:t>
      </w:r>
    </w:p>
    <w:p>
      <w:pPr>
        <w:spacing w:line="164" w:lineRule="exact" w:before="0"/>
        <w:ind w:left="163" w:right="0" w:firstLine="0"/>
        <w:jc w:val="left"/>
        <w:rPr>
          <w:sz w:val="17"/>
        </w:rPr>
      </w:pPr>
      <w:r>
        <w:rPr>
          <w:w w:val="120"/>
          <w:sz w:val="17"/>
        </w:rPr>
        <w:t>Brodar Ivan 11</w:t>
      </w:r>
    </w:p>
    <w:p>
      <w:pPr>
        <w:spacing w:line="173" w:lineRule="exact" w:before="0"/>
        <w:ind w:left="168" w:right="0" w:firstLine="0"/>
        <w:jc w:val="left"/>
        <w:rPr>
          <w:sz w:val="16"/>
        </w:rPr>
      </w:pPr>
      <w:r>
        <w:rPr>
          <w:w w:val="115"/>
          <w:sz w:val="17"/>
        </w:rPr>
        <w:t>Brodnik Franc </w:t>
      </w:r>
      <w:r>
        <w:rPr>
          <w:w w:val="115"/>
          <w:sz w:val="16"/>
        </w:rPr>
        <w:t>255, 256, 310</w:t>
      </w:r>
    </w:p>
    <w:p>
      <w:pPr>
        <w:spacing w:line="186" w:lineRule="exact" w:before="0"/>
        <w:ind w:left="163" w:right="0" w:firstLine="0"/>
        <w:jc w:val="left"/>
        <w:rPr>
          <w:sz w:val="17"/>
        </w:rPr>
      </w:pPr>
      <w:r>
        <w:rPr>
          <w:w w:val="115"/>
          <w:sz w:val="17"/>
        </w:rPr>
        <w:t>Bruchietti 140</w:t>
      </w:r>
    </w:p>
    <w:p>
      <w:pPr>
        <w:spacing w:line="171" w:lineRule="exact" w:before="12"/>
        <w:ind w:left="402" w:right="0" w:firstLine="0"/>
        <w:jc w:val="left"/>
        <w:rPr>
          <w:sz w:val="16"/>
        </w:rPr>
      </w:pPr>
      <w:r>
        <w:rPr/>
        <w:br w:type="column"/>
      </w:r>
      <w:r>
        <w:rPr>
          <w:w w:val="110"/>
          <w:sz w:val="16"/>
        </w:rPr>
        <w:t>592</w:t>
      </w:r>
    </w:p>
    <w:p>
      <w:pPr>
        <w:spacing w:line="176" w:lineRule="exact" w:before="0"/>
        <w:ind w:left="149" w:right="0" w:firstLine="0"/>
        <w:jc w:val="left"/>
        <w:rPr>
          <w:sz w:val="16"/>
        </w:rPr>
      </w:pPr>
      <w:r>
        <w:rPr>
          <w:w w:val="115"/>
          <w:sz w:val="17"/>
        </w:rPr>
        <w:t>Capuder Jelo </w:t>
      </w:r>
      <w:r>
        <w:rPr>
          <w:w w:val="115"/>
          <w:sz w:val="16"/>
        </w:rPr>
        <w:t>99, 105, 179, 254, 283, 313,</w:t>
      </w:r>
    </w:p>
    <w:p>
      <w:pPr>
        <w:spacing w:line="164" w:lineRule="exact" w:before="0"/>
        <w:ind w:left="407" w:right="0" w:firstLine="0"/>
        <w:jc w:val="left"/>
        <w:rPr>
          <w:sz w:val="16"/>
        </w:rPr>
      </w:pPr>
      <w:r>
        <w:rPr>
          <w:w w:val="115"/>
          <w:sz w:val="16"/>
        </w:rPr>
        <w:t>480-482, 548, 608, 609</w:t>
      </w:r>
    </w:p>
    <w:p>
      <w:pPr>
        <w:spacing w:line="171" w:lineRule="exact" w:before="0"/>
        <w:ind w:left="149" w:right="0" w:firstLine="0"/>
        <w:jc w:val="left"/>
        <w:rPr>
          <w:sz w:val="16"/>
        </w:rPr>
      </w:pPr>
      <w:r>
        <w:rPr>
          <w:w w:val="120"/>
          <w:sz w:val="17"/>
        </w:rPr>
        <w:t>Capuder dr. Karel </w:t>
      </w:r>
      <w:r>
        <w:rPr>
          <w:w w:val="120"/>
          <w:sz w:val="16"/>
        </w:rPr>
        <w:t>73, 74, 111</w:t>
      </w:r>
    </w:p>
    <w:p>
      <w:pPr>
        <w:spacing w:line="173" w:lineRule="exact" w:before="0"/>
        <w:ind w:left="149" w:right="0" w:firstLine="0"/>
        <w:jc w:val="left"/>
        <w:rPr>
          <w:sz w:val="16"/>
        </w:rPr>
      </w:pPr>
      <w:r>
        <w:rPr>
          <w:w w:val="110"/>
          <w:sz w:val="17"/>
        </w:rPr>
        <w:t>Car Anton </w:t>
      </w:r>
      <w:r>
        <w:rPr>
          <w:w w:val="110"/>
          <w:sz w:val="16"/>
        </w:rPr>
        <w:t>421, 539, 542</w:t>
      </w:r>
    </w:p>
    <w:p>
      <w:pPr>
        <w:spacing w:line="170" w:lineRule="exact" w:before="0"/>
        <w:ind w:left="154" w:right="0" w:firstLine="0"/>
        <w:jc w:val="left"/>
        <w:rPr>
          <w:sz w:val="16"/>
        </w:rPr>
      </w:pPr>
      <w:r>
        <w:rPr>
          <w:w w:val="125"/>
          <w:sz w:val="17"/>
        </w:rPr>
        <w:t>Cardijn </w:t>
      </w:r>
      <w:r>
        <w:rPr>
          <w:w w:val="125"/>
          <w:sz w:val="16"/>
        </w:rPr>
        <w:t>127</w:t>
      </w:r>
    </w:p>
    <w:p>
      <w:pPr>
        <w:spacing w:line="168" w:lineRule="exact" w:before="0"/>
        <w:ind w:left="149" w:right="0" w:firstLine="0"/>
        <w:jc w:val="left"/>
        <w:rPr>
          <w:sz w:val="17"/>
        </w:rPr>
      </w:pPr>
      <w:r>
        <w:rPr>
          <w:w w:val="115"/>
          <w:sz w:val="17"/>
        </w:rPr>
        <w:t>Carra ing. </w:t>
      </w:r>
      <w:r>
        <w:rPr>
          <w:w w:val="115"/>
          <w:sz w:val="16"/>
        </w:rPr>
        <w:t>137, </w:t>
      </w:r>
      <w:r>
        <w:rPr>
          <w:w w:val="115"/>
          <w:sz w:val="17"/>
        </w:rPr>
        <w:t>182</w:t>
      </w:r>
    </w:p>
    <w:p>
      <w:pPr>
        <w:spacing w:line="175" w:lineRule="exact" w:before="0"/>
        <w:ind w:left="144" w:right="0" w:firstLine="0"/>
        <w:jc w:val="left"/>
        <w:rPr>
          <w:sz w:val="16"/>
        </w:rPr>
      </w:pPr>
      <w:r>
        <w:rPr>
          <w:w w:val="120"/>
          <w:sz w:val="17"/>
        </w:rPr>
        <w:t>Casar  Franc </w:t>
      </w:r>
      <w:r>
        <w:rPr>
          <w:w w:val="120"/>
          <w:sz w:val="16"/>
        </w:rPr>
        <w:t>99, 100, 104,  105, 130,</w:t>
      </w:r>
      <w:r>
        <w:rPr>
          <w:spacing w:val="2"/>
          <w:w w:val="120"/>
          <w:sz w:val="16"/>
        </w:rPr>
        <w:t> </w:t>
      </w:r>
      <w:r>
        <w:rPr>
          <w:w w:val="135"/>
          <w:sz w:val="16"/>
        </w:rPr>
        <w:t>131-</w:t>
      </w:r>
    </w:p>
    <w:p>
      <w:pPr>
        <w:spacing w:line="174" w:lineRule="exact" w:before="0"/>
        <w:ind w:left="391" w:right="0" w:firstLine="0"/>
        <w:jc w:val="left"/>
        <w:rPr>
          <w:sz w:val="16"/>
        </w:rPr>
      </w:pPr>
      <w:r>
        <w:rPr>
          <w:w w:val="110"/>
          <w:sz w:val="16"/>
        </w:rPr>
        <w:t>140,  142-145,  194,   206,   479,   488,</w:t>
      </w:r>
      <w:r>
        <w:rPr>
          <w:spacing w:val="-1"/>
          <w:w w:val="110"/>
          <w:sz w:val="16"/>
        </w:rPr>
        <w:t> </w:t>
      </w:r>
      <w:r>
        <w:rPr>
          <w:w w:val="110"/>
          <w:sz w:val="16"/>
        </w:rPr>
        <w:t>492,</w:t>
      </w:r>
    </w:p>
    <w:p>
      <w:pPr>
        <w:spacing w:line="175" w:lineRule="exact" w:before="0"/>
        <w:ind w:left="402" w:right="0" w:firstLine="0"/>
        <w:jc w:val="left"/>
        <w:rPr>
          <w:sz w:val="16"/>
        </w:rPr>
      </w:pPr>
      <w:r>
        <w:rPr>
          <w:w w:val="110"/>
          <w:sz w:val="16"/>
        </w:rPr>
        <w:t>549, 575, 596, 598</w:t>
      </w:r>
    </w:p>
    <w:p>
      <w:pPr>
        <w:spacing w:line="174" w:lineRule="exact" w:before="0"/>
        <w:ind w:left="149" w:right="0" w:firstLine="0"/>
        <w:jc w:val="left"/>
        <w:rPr>
          <w:sz w:val="16"/>
        </w:rPr>
      </w:pPr>
      <w:r>
        <w:rPr>
          <w:w w:val="115"/>
          <w:sz w:val="17"/>
        </w:rPr>
        <w:t>Casseta </w:t>
      </w:r>
      <w:r>
        <w:rPr>
          <w:w w:val="115"/>
          <w:sz w:val="16"/>
        </w:rPr>
        <w:t>427</w:t>
      </w:r>
    </w:p>
    <w:p>
      <w:pPr>
        <w:spacing w:line="172" w:lineRule="exact" w:before="0"/>
        <w:ind w:left="154" w:right="0" w:firstLine="0"/>
        <w:jc w:val="left"/>
        <w:rPr>
          <w:sz w:val="17"/>
        </w:rPr>
      </w:pPr>
      <w:r>
        <w:rPr>
          <w:w w:val="110"/>
          <w:sz w:val="17"/>
        </w:rPr>
        <w:t>Cavallero Ugo </w:t>
      </w:r>
      <w:r>
        <w:rPr>
          <w:w w:val="110"/>
          <w:sz w:val="16"/>
        </w:rPr>
        <w:t>85, 225, 230, 231, 240, </w:t>
      </w:r>
      <w:r>
        <w:rPr>
          <w:w w:val="110"/>
          <w:sz w:val="17"/>
        </w:rPr>
        <w:t>241,</w:t>
      </w:r>
    </w:p>
    <w:p>
      <w:pPr>
        <w:spacing w:line="172" w:lineRule="exact" w:before="0"/>
        <w:ind w:left="411" w:right="0" w:firstLine="0"/>
        <w:jc w:val="left"/>
        <w:rPr>
          <w:sz w:val="16"/>
        </w:rPr>
      </w:pPr>
      <w:r>
        <w:rPr>
          <w:w w:val="105"/>
          <w:sz w:val="16"/>
        </w:rPr>
        <w:t>248, 352, 397, 398, 543, 544</w:t>
      </w:r>
    </w:p>
    <w:p>
      <w:pPr>
        <w:spacing w:line="178" w:lineRule="exact" w:before="0"/>
        <w:ind w:left="163" w:right="0" w:firstLine="0"/>
        <w:jc w:val="left"/>
        <w:rPr>
          <w:sz w:val="16"/>
        </w:rPr>
      </w:pPr>
      <w:r>
        <w:rPr>
          <w:w w:val="110"/>
          <w:sz w:val="17"/>
        </w:rPr>
        <w:t>Cazafur.a dr. Krsto </w:t>
      </w:r>
      <w:r>
        <w:rPr>
          <w:w w:val="110"/>
          <w:sz w:val="16"/>
        </w:rPr>
        <w:t>204-20&amp;; </w:t>
      </w:r>
      <w:r>
        <w:rPr>
          <w:w w:val="110"/>
          <w:sz w:val="17"/>
        </w:rPr>
        <w:t>211, </w:t>
      </w:r>
      <w:r>
        <w:rPr>
          <w:w w:val="110"/>
          <w:sz w:val="16"/>
        </w:rPr>
        <w:t>573</w:t>
      </w:r>
    </w:p>
    <w:p>
      <w:pPr>
        <w:spacing w:line="170" w:lineRule="exact" w:before="0"/>
        <w:ind w:left="159" w:right="0" w:firstLine="0"/>
        <w:jc w:val="left"/>
        <w:rPr>
          <w:sz w:val="16"/>
        </w:rPr>
      </w:pPr>
      <w:r>
        <w:rPr>
          <w:w w:val="115"/>
          <w:sz w:val="17"/>
        </w:rPr>
        <w:t>Cekuta </w:t>
      </w:r>
      <w:r>
        <w:rPr>
          <w:w w:val="115"/>
          <w:sz w:val="16"/>
        </w:rPr>
        <w:t>372</w:t>
      </w:r>
    </w:p>
    <w:p>
      <w:pPr>
        <w:spacing w:line="170" w:lineRule="exact" w:before="0"/>
        <w:ind w:left="154" w:right="0" w:firstLine="0"/>
        <w:jc w:val="left"/>
        <w:rPr>
          <w:sz w:val="17"/>
        </w:rPr>
      </w:pPr>
      <w:r>
        <w:rPr>
          <w:w w:val="115"/>
          <w:sz w:val="17"/>
        </w:rPr>
        <w:t>Cekuta Alojz 150</w:t>
      </w:r>
    </w:p>
    <w:p>
      <w:pPr>
        <w:spacing w:line="173" w:lineRule="exact" w:before="0"/>
        <w:ind w:left="159" w:right="0" w:firstLine="0"/>
        <w:jc w:val="left"/>
        <w:rPr>
          <w:sz w:val="16"/>
        </w:rPr>
      </w:pPr>
      <w:r>
        <w:rPr>
          <w:w w:val="115"/>
          <w:sz w:val="17"/>
        </w:rPr>
        <w:t>Cenčič Viktor </w:t>
      </w:r>
      <w:r>
        <w:rPr>
          <w:w w:val="115"/>
          <w:sz w:val="16"/>
        </w:rPr>
        <w:t>69, 70</w:t>
      </w:r>
    </w:p>
    <w:p>
      <w:pPr>
        <w:spacing w:line="170" w:lineRule="exact" w:before="0"/>
        <w:ind w:left="154" w:right="0" w:firstLine="0"/>
        <w:jc w:val="left"/>
        <w:rPr>
          <w:sz w:val="16"/>
        </w:rPr>
      </w:pPr>
      <w:r>
        <w:rPr>
          <w:w w:val="115"/>
          <w:sz w:val="17"/>
        </w:rPr>
        <w:t>Cerkovnik  Franc  </w:t>
      </w:r>
      <w:r>
        <w:rPr>
          <w:w w:val="115"/>
          <w:sz w:val="16"/>
        </w:rPr>
        <w:t>109,  150,  314,  354,</w:t>
      </w:r>
      <w:r>
        <w:rPr>
          <w:spacing w:val="-21"/>
          <w:w w:val="115"/>
          <w:sz w:val="16"/>
        </w:rPr>
        <w:t> </w:t>
      </w:r>
      <w:r>
        <w:rPr>
          <w:w w:val="115"/>
          <w:sz w:val="16"/>
        </w:rPr>
        <w:t>377</w:t>
      </w:r>
    </w:p>
    <w:p>
      <w:pPr>
        <w:spacing w:line="177" w:lineRule="exact" w:before="0"/>
        <w:ind w:left="154" w:right="0" w:firstLine="0"/>
        <w:jc w:val="left"/>
        <w:rPr>
          <w:sz w:val="16"/>
        </w:rPr>
      </w:pPr>
      <w:r>
        <w:rPr>
          <w:w w:val="110"/>
          <w:sz w:val="17"/>
        </w:rPr>
        <w:t>Cerkvenik   Albin  </w:t>
      </w:r>
      <w:r>
        <w:rPr>
          <w:w w:val="110"/>
          <w:sz w:val="16"/>
        </w:rPr>
        <w:t>490,  533,  542,  550,</w:t>
      </w:r>
      <w:r>
        <w:rPr>
          <w:spacing w:val="43"/>
          <w:w w:val="110"/>
          <w:sz w:val="16"/>
        </w:rPr>
        <w:t> </w:t>
      </w:r>
      <w:r>
        <w:rPr>
          <w:w w:val="110"/>
          <w:sz w:val="16"/>
        </w:rPr>
        <w:t>574,</w:t>
      </w:r>
    </w:p>
    <w:p>
      <w:pPr>
        <w:spacing w:line="172" w:lineRule="exact" w:before="0"/>
        <w:ind w:left="407" w:right="0" w:firstLine="0"/>
        <w:jc w:val="left"/>
        <w:rPr>
          <w:sz w:val="16"/>
        </w:rPr>
      </w:pPr>
      <w:r>
        <w:rPr>
          <w:w w:val="105"/>
          <w:sz w:val="16"/>
        </w:rPr>
        <w:t>586, 594, 595, 599, 601, 602</w:t>
      </w:r>
    </w:p>
    <w:p>
      <w:pPr>
        <w:spacing w:line="174" w:lineRule="exact" w:before="0"/>
        <w:ind w:left="159" w:right="0" w:firstLine="0"/>
        <w:jc w:val="left"/>
        <w:rPr>
          <w:sz w:val="17"/>
        </w:rPr>
      </w:pPr>
      <w:r>
        <w:rPr>
          <w:w w:val="115"/>
          <w:sz w:val="17"/>
        </w:rPr>
        <w:t>Cerutti 590</w:t>
      </w:r>
    </w:p>
    <w:p>
      <w:pPr>
        <w:spacing w:line="173" w:lineRule="exact" w:before="0"/>
        <w:ind w:left="159" w:right="0" w:firstLine="0"/>
        <w:jc w:val="left"/>
        <w:rPr>
          <w:sz w:val="16"/>
        </w:rPr>
      </w:pPr>
      <w:r>
        <w:rPr>
          <w:w w:val="115"/>
          <w:sz w:val="17"/>
        </w:rPr>
        <w:t>Cesar  Alojz</w:t>
      </w:r>
      <w:r>
        <w:rPr>
          <w:spacing w:val="19"/>
          <w:w w:val="115"/>
          <w:sz w:val="17"/>
        </w:rPr>
        <w:t> </w:t>
      </w:r>
      <w:r>
        <w:rPr>
          <w:w w:val="115"/>
          <w:sz w:val="16"/>
        </w:rPr>
        <w:t>311</w:t>
      </w:r>
    </w:p>
    <w:p>
      <w:pPr>
        <w:spacing w:line="173" w:lineRule="exact" w:before="0"/>
        <w:ind w:left="159" w:right="0" w:firstLine="0"/>
        <w:jc w:val="left"/>
        <w:rPr>
          <w:sz w:val="17"/>
        </w:rPr>
      </w:pPr>
      <w:r>
        <w:rPr>
          <w:w w:val="115"/>
          <w:sz w:val="17"/>
        </w:rPr>
        <w:t>Cesar  Jožef</w:t>
      </w:r>
      <w:r>
        <w:rPr>
          <w:spacing w:val="13"/>
          <w:w w:val="115"/>
          <w:sz w:val="17"/>
        </w:rPr>
        <w:t> </w:t>
      </w:r>
      <w:r>
        <w:rPr>
          <w:w w:val="115"/>
          <w:sz w:val="17"/>
        </w:rPr>
        <w:t>157</w:t>
      </w:r>
    </w:p>
    <w:p>
      <w:pPr>
        <w:spacing w:line="168" w:lineRule="exact" w:before="0"/>
        <w:ind w:left="159" w:right="0" w:firstLine="0"/>
        <w:jc w:val="left"/>
        <w:rPr>
          <w:sz w:val="16"/>
        </w:rPr>
      </w:pPr>
      <w:r>
        <w:rPr>
          <w:w w:val="120"/>
          <w:sz w:val="17"/>
        </w:rPr>
        <w:t>Cesar Marija </w:t>
      </w:r>
      <w:r>
        <w:rPr>
          <w:w w:val="120"/>
          <w:sz w:val="16"/>
        </w:rPr>
        <w:t>308</w:t>
      </w:r>
    </w:p>
    <w:p>
      <w:pPr>
        <w:spacing w:line="170" w:lineRule="exact" w:before="0"/>
        <w:ind w:left="154" w:right="0" w:firstLine="0"/>
        <w:jc w:val="left"/>
        <w:rPr>
          <w:sz w:val="17"/>
        </w:rPr>
      </w:pPr>
      <w:r>
        <w:rPr>
          <w:w w:val="115"/>
          <w:sz w:val="17"/>
        </w:rPr>
        <w:t>Cetinski Andrej 608</w:t>
      </w:r>
    </w:p>
    <w:p>
      <w:pPr>
        <w:spacing w:line="173" w:lineRule="exact" w:before="0"/>
        <w:ind w:left="154" w:right="0" w:firstLine="0"/>
        <w:jc w:val="left"/>
        <w:rPr>
          <w:sz w:val="16"/>
        </w:rPr>
      </w:pPr>
      <w:r>
        <w:rPr>
          <w:w w:val="120"/>
          <w:sz w:val="17"/>
        </w:rPr>
        <w:t>Churchill Winston </w:t>
      </w:r>
      <w:r>
        <w:rPr>
          <w:w w:val="120"/>
          <w:sz w:val="16"/>
        </w:rPr>
        <w:t>580, 581</w:t>
      </w:r>
    </w:p>
    <w:p>
      <w:pPr>
        <w:spacing w:line="175" w:lineRule="exact" w:before="0"/>
        <w:ind w:left="159" w:right="0" w:firstLine="0"/>
        <w:jc w:val="left"/>
        <w:rPr>
          <w:sz w:val="16"/>
        </w:rPr>
      </w:pPr>
      <w:r>
        <w:rPr>
          <w:w w:val="115"/>
          <w:sz w:val="17"/>
        </w:rPr>
        <w:t>Ciano  Galeazo  </w:t>
      </w:r>
      <w:r>
        <w:rPr>
          <w:w w:val="115"/>
          <w:sz w:val="16"/>
        </w:rPr>
        <w:t>13,  15,  23,  24,  31,</w:t>
      </w:r>
      <w:r>
        <w:rPr>
          <w:spacing w:val="-10"/>
          <w:w w:val="115"/>
          <w:sz w:val="16"/>
        </w:rPr>
        <w:t> </w:t>
      </w:r>
      <w:r>
        <w:rPr>
          <w:w w:val="115"/>
          <w:sz w:val="16"/>
        </w:rPr>
        <w:t>37-39,</w:t>
      </w:r>
    </w:p>
    <w:p>
      <w:pPr>
        <w:spacing w:line="171" w:lineRule="exact" w:before="0"/>
        <w:ind w:left="412" w:right="0" w:firstLine="0"/>
        <w:jc w:val="left"/>
        <w:rPr>
          <w:sz w:val="16"/>
        </w:rPr>
      </w:pPr>
      <w:r>
        <w:rPr>
          <w:w w:val="115"/>
          <w:sz w:val="16"/>
        </w:rPr>
        <w:t>42, </w:t>
      </w:r>
      <w:r>
        <w:rPr>
          <w:w w:val="110"/>
          <w:sz w:val="16"/>
        </w:rPr>
        <w:t>44, 86,  231,  232, 241,  243,  244,</w:t>
      </w:r>
      <w:r>
        <w:rPr>
          <w:spacing w:val="37"/>
          <w:w w:val="110"/>
          <w:sz w:val="16"/>
        </w:rPr>
        <w:t> </w:t>
      </w:r>
      <w:r>
        <w:rPr>
          <w:w w:val="110"/>
          <w:sz w:val="16"/>
        </w:rPr>
        <w:t>400,</w:t>
      </w:r>
    </w:p>
    <w:p>
      <w:pPr>
        <w:spacing w:line="173" w:lineRule="exact" w:before="0"/>
        <w:ind w:left="416" w:right="0" w:firstLine="0"/>
        <w:jc w:val="left"/>
        <w:rPr>
          <w:sz w:val="16"/>
        </w:rPr>
      </w:pPr>
      <w:r>
        <w:rPr>
          <w:w w:val="110"/>
          <w:sz w:val="16"/>
        </w:rPr>
        <w:t>543</w:t>
      </w:r>
    </w:p>
    <w:p>
      <w:pPr>
        <w:spacing w:line="176" w:lineRule="exact" w:before="0"/>
        <w:ind w:left="159" w:right="0" w:firstLine="0"/>
        <w:jc w:val="left"/>
        <w:rPr>
          <w:sz w:val="16"/>
        </w:rPr>
      </w:pPr>
      <w:r>
        <w:rPr>
          <w:w w:val="115"/>
          <w:sz w:val="17"/>
        </w:rPr>
        <w:t>Cigale Ludvik </w:t>
      </w:r>
      <w:r>
        <w:rPr>
          <w:w w:val="115"/>
          <w:sz w:val="16"/>
        </w:rPr>
        <w:t>396</w:t>
      </w:r>
    </w:p>
    <w:p>
      <w:pPr>
        <w:spacing w:line="170" w:lineRule="exact" w:before="0"/>
        <w:ind w:left="163" w:right="0" w:firstLine="0"/>
        <w:jc w:val="left"/>
        <w:rPr>
          <w:sz w:val="16"/>
        </w:rPr>
      </w:pPr>
      <w:r>
        <w:rPr>
          <w:w w:val="120"/>
          <w:sz w:val="17"/>
        </w:rPr>
        <w:t>Cimerman Jože </w:t>
      </w:r>
      <w:r>
        <w:rPr>
          <w:w w:val="120"/>
          <w:sz w:val="16"/>
        </w:rPr>
        <w:t>341</w:t>
      </w:r>
    </w:p>
    <w:p>
      <w:pPr>
        <w:spacing w:line="170" w:lineRule="exact" w:before="0"/>
        <w:ind w:left="163" w:right="0" w:firstLine="0"/>
        <w:jc w:val="left"/>
        <w:rPr>
          <w:sz w:val="16"/>
        </w:rPr>
      </w:pPr>
      <w:r>
        <w:rPr>
          <w:w w:val="115"/>
          <w:sz w:val="17"/>
        </w:rPr>
        <w:t>Cirič  Avgust</w:t>
      </w:r>
      <w:r>
        <w:rPr>
          <w:spacing w:val="21"/>
          <w:w w:val="115"/>
          <w:sz w:val="17"/>
        </w:rPr>
        <w:t> </w:t>
      </w:r>
      <w:r>
        <w:rPr>
          <w:w w:val="115"/>
          <w:sz w:val="16"/>
        </w:rPr>
        <w:t>255</w:t>
      </w:r>
    </w:p>
    <w:p>
      <w:pPr>
        <w:spacing w:line="170" w:lineRule="exact" w:before="0"/>
        <w:ind w:left="159" w:right="0" w:firstLine="0"/>
        <w:jc w:val="left"/>
        <w:rPr>
          <w:sz w:val="16"/>
        </w:rPr>
      </w:pPr>
      <w:r>
        <w:rPr>
          <w:w w:val="120"/>
          <w:sz w:val="17"/>
        </w:rPr>
        <w:t>Ciuha  Franc</w:t>
      </w:r>
      <w:r>
        <w:rPr>
          <w:spacing w:val="-1"/>
          <w:w w:val="120"/>
          <w:sz w:val="17"/>
        </w:rPr>
        <w:t> </w:t>
      </w:r>
      <w:r>
        <w:rPr>
          <w:w w:val="120"/>
          <w:sz w:val="16"/>
        </w:rPr>
        <w:t>485</w:t>
      </w:r>
    </w:p>
    <w:p>
      <w:pPr>
        <w:spacing w:line="170" w:lineRule="exact" w:before="0"/>
        <w:ind w:left="159" w:right="0" w:firstLine="0"/>
        <w:jc w:val="left"/>
        <w:rPr>
          <w:sz w:val="16"/>
        </w:rPr>
      </w:pPr>
      <w:r>
        <w:rPr>
          <w:w w:val="110"/>
          <w:sz w:val="17"/>
        </w:rPr>
        <w:t>Cocchiarel1a Vincenzo </w:t>
      </w:r>
      <w:r>
        <w:rPr>
          <w:w w:val="110"/>
          <w:sz w:val="16"/>
        </w:rPr>
        <w:t>244, 280</w:t>
      </w:r>
    </w:p>
    <w:p>
      <w:pPr>
        <w:spacing w:line="173" w:lineRule="exact" w:before="0"/>
        <w:ind w:left="159" w:right="0" w:firstLine="0"/>
        <w:jc w:val="left"/>
        <w:rPr>
          <w:sz w:val="16"/>
        </w:rPr>
      </w:pPr>
      <w:r>
        <w:rPr>
          <w:w w:val="115"/>
          <w:sz w:val="17"/>
        </w:rPr>
        <w:t>Coronati Emilio </w:t>
      </w:r>
      <w:r>
        <w:rPr>
          <w:w w:val="115"/>
          <w:sz w:val="16"/>
        </w:rPr>
        <w:t>281, 283</w:t>
      </w:r>
    </w:p>
    <w:p>
      <w:pPr>
        <w:spacing w:line="173" w:lineRule="exact" w:before="0"/>
        <w:ind w:left="159" w:right="0" w:firstLine="0"/>
        <w:jc w:val="left"/>
        <w:rPr>
          <w:sz w:val="17"/>
        </w:rPr>
      </w:pPr>
      <w:r>
        <w:rPr>
          <w:w w:val="110"/>
          <w:sz w:val="17"/>
        </w:rPr>
        <w:t>Cotič Ratomir 98, 567, 588</w:t>
      </w:r>
    </w:p>
    <w:p>
      <w:pPr>
        <w:spacing w:line="170" w:lineRule="exact" w:before="0"/>
        <w:ind w:left="159" w:right="0" w:firstLine="0"/>
        <w:jc w:val="left"/>
        <w:rPr>
          <w:sz w:val="17"/>
        </w:rPr>
      </w:pPr>
      <w:r>
        <w:rPr>
          <w:w w:val="115"/>
          <w:sz w:val="17"/>
        </w:rPr>
        <w:t>Cotič Vojislav 98</w:t>
      </w:r>
    </w:p>
    <w:p>
      <w:pPr>
        <w:spacing w:line="170" w:lineRule="exact" w:before="0"/>
        <w:ind w:left="163" w:right="0" w:firstLine="0"/>
        <w:jc w:val="left"/>
        <w:rPr>
          <w:sz w:val="16"/>
        </w:rPr>
      </w:pPr>
      <w:r>
        <w:rPr>
          <w:w w:val="115"/>
          <w:sz w:val="17"/>
        </w:rPr>
        <w:t>Crnkovič Martin </w:t>
      </w:r>
      <w:r>
        <w:rPr>
          <w:w w:val="115"/>
          <w:sz w:val="16"/>
        </w:rPr>
        <w:t>473, 474</w:t>
      </w:r>
    </w:p>
    <w:p>
      <w:pPr>
        <w:spacing w:line="175" w:lineRule="exact" w:before="0"/>
        <w:ind w:left="159" w:right="0" w:firstLine="0"/>
        <w:jc w:val="left"/>
        <w:rPr>
          <w:sz w:val="16"/>
        </w:rPr>
      </w:pPr>
      <w:r>
        <w:rPr>
          <w:w w:val="110"/>
          <w:sz w:val="17"/>
        </w:rPr>
        <w:t>Cukale Jožef </w:t>
      </w:r>
      <w:r>
        <w:rPr>
          <w:w w:val="110"/>
          <w:sz w:val="16"/>
        </w:rPr>
        <w:t>154, 423, 424</w:t>
      </w:r>
    </w:p>
    <w:p>
      <w:pPr>
        <w:spacing w:line="186" w:lineRule="exact" w:before="0"/>
        <w:ind w:left="149" w:right="0" w:firstLine="0"/>
        <w:jc w:val="left"/>
        <w:rPr>
          <w:sz w:val="16"/>
        </w:rPr>
      </w:pPr>
      <w:r>
        <w:rPr>
          <w:w w:val="110"/>
          <w:sz w:val="17"/>
        </w:rPr>
        <w:t>Curk Ma.tko </w:t>
      </w:r>
      <w:r>
        <w:rPr>
          <w:w w:val="110"/>
          <w:sz w:val="16"/>
        </w:rPr>
        <w:t>75</w:t>
      </w:r>
    </w:p>
    <w:p>
      <w:pPr>
        <w:spacing w:after="0" w:line="186" w:lineRule="exact"/>
        <w:jc w:val="left"/>
        <w:rPr>
          <w:sz w:val="16"/>
        </w:rPr>
        <w:sectPr>
          <w:type w:val="continuous"/>
          <w:pgSz w:w="7850" w:h="12250"/>
          <w:pgMar w:top="1240" w:bottom="280" w:left="620" w:right="0"/>
          <w:cols w:num="2" w:equalWidth="0">
            <w:col w:w="3352" w:space="247"/>
            <w:col w:w="3631"/>
          </w:cols>
        </w:sectPr>
      </w:pPr>
    </w:p>
    <w:p>
      <w:pPr>
        <w:tabs>
          <w:tab w:pos="7035" w:val="right" w:leader="none"/>
        </w:tabs>
        <w:spacing w:before="70"/>
        <w:ind w:left="3009" w:right="0" w:firstLine="0"/>
        <w:jc w:val="left"/>
        <w:rPr>
          <w:sz w:val="20"/>
        </w:rPr>
      </w:pPr>
      <w:r>
        <w:rPr/>
        <w:pict>
          <v:line style="position:absolute;mso-position-horizontal-relative:page;mso-position-vertical-relative:paragraph;z-index:253316096" from="11.512867pt,18.450808pt" to="357.378592pt,18.450808pt" stroked="true" strokeweight=".239607pt" strokecolor="#000000">
            <v:stroke dashstyle="solid"/>
            <w10:wrap type="none"/>
          </v:line>
        </w:pict>
      </w:r>
      <w:r>
        <w:rPr>
          <w:sz w:val="15"/>
        </w:rPr>
        <w:t>SEZNAM</w:t>
      </w:r>
      <w:r>
        <w:rPr>
          <w:spacing w:val="32"/>
          <w:sz w:val="15"/>
        </w:rPr>
        <w:t> </w:t>
      </w:r>
      <w:r>
        <w:rPr>
          <w:sz w:val="15"/>
        </w:rPr>
        <w:t>O&lt;SEB</w:t>
        <w:tab/>
      </w:r>
      <w:r>
        <w:rPr>
          <w:position w:val="5"/>
          <w:sz w:val="20"/>
        </w:rPr>
        <w:t>615</w:t>
      </w:r>
    </w:p>
    <w:p>
      <w:pPr>
        <w:spacing w:after="0"/>
        <w:jc w:val="left"/>
        <w:rPr>
          <w:sz w:val="20"/>
        </w:rPr>
        <w:sectPr>
          <w:pgSz w:w="7820" w:h="12240"/>
          <w:pgMar w:top="120" w:bottom="280" w:left="80" w:right="560"/>
        </w:sectPr>
      </w:pPr>
    </w:p>
    <w:p>
      <w:pPr>
        <w:pStyle w:val="BodyText"/>
        <w:spacing w:before="5"/>
        <w:jc w:val="left"/>
        <w:rPr>
          <w:sz w:val="25"/>
        </w:rPr>
      </w:pPr>
    </w:p>
    <w:p>
      <w:pPr>
        <w:spacing w:line="186" w:lineRule="exact" w:before="0"/>
        <w:ind w:left="139" w:right="0" w:firstLine="0"/>
        <w:jc w:val="left"/>
        <w:rPr>
          <w:sz w:val="16"/>
        </w:rPr>
      </w:pPr>
      <w:r>
        <w:rPr>
          <w:w w:val="110"/>
          <w:sz w:val="17"/>
        </w:rPr>
        <w:t>Cvar Franc </w:t>
      </w:r>
      <w:r>
        <w:rPr>
          <w:rFonts w:ascii="Arial"/>
          <w:b/>
          <w:w w:val="110"/>
          <w:sz w:val="15"/>
        </w:rPr>
        <w:t>114, </w:t>
      </w:r>
      <w:r>
        <w:rPr>
          <w:w w:val="110"/>
          <w:sz w:val="16"/>
        </w:rPr>
        <w:t>239, 288, 290</w:t>
      </w:r>
    </w:p>
    <w:p>
      <w:pPr>
        <w:spacing w:line="175" w:lineRule="exact" w:before="0"/>
        <w:ind w:left="134" w:right="0" w:firstLine="0"/>
        <w:jc w:val="left"/>
        <w:rPr>
          <w:sz w:val="16"/>
        </w:rPr>
      </w:pPr>
      <w:r>
        <w:rPr>
          <w:w w:val="115"/>
          <w:sz w:val="17"/>
        </w:rPr>
        <w:t>Cvelbar Avgust </w:t>
      </w:r>
      <w:r>
        <w:rPr>
          <w:w w:val="115"/>
          <w:sz w:val="16"/>
        </w:rPr>
        <w:t>314</w:t>
      </w:r>
    </w:p>
    <w:p>
      <w:pPr>
        <w:spacing w:line="173" w:lineRule="exact" w:before="0"/>
        <w:ind w:left="143" w:right="0" w:firstLine="0"/>
        <w:jc w:val="left"/>
        <w:rPr>
          <w:sz w:val="17"/>
        </w:rPr>
      </w:pPr>
      <w:r>
        <w:rPr>
          <w:w w:val="115"/>
          <w:sz w:val="17"/>
        </w:rPr>
        <w:t>Cvelbar Franc 114</w:t>
      </w:r>
    </w:p>
    <w:p>
      <w:pPr>
        <w:spacing w:line="180" w:lineRule="exact" w:before="0"/>
        <w:ind w:left="139" w:right="0" w:firstLine="0"/>
        <w:jc w:val="left"/>
        <w:rPr>
          <w:sz w:val="16"/>
        </w:rPr>
      </w:pPr>
      <w:r>
        <w:rPr>
          <w:w w:val="120"/>
          <w:sz w:val="17"/>
        </w:rPr>
        <w:t>Cvelbar Jože </w:t>
      </w:r>
      <w:r>
        <w:rPr>
          <w:w w:val="120"/>
          <w:sz w:val="16"/>
        </w:rPr>
        <w:t>155, 377-379, 381-383,</w:t>
      </w:r>
    </w:p>
    <w:p>
      <w:pPr>
        <w:spacing w:line="167" w:lineRule="exact" w:before="0"/>
        <w:ind w:left="219" w:right="1165" w:firstLine="0"/>
        <w:jc w:val="center"/>
        <w:rPr>
          <w:sz w:val="16"/>
        </w:rPr>
      </w:pPr>
      <w:r>
        <w:rPr>
          <w:w w:val="105"/>
          <w:sz w:val="16"/>
        </w:rPr>
        <w:t>385, 386, 389, 395, 396</w:t>
      </w:r>
    </w:p>
    <w:p>
      <w:pPr>
        <w:spacing w:line="169" w:lineRule="exact" w:before="0"/>
        <w:ind w:left="219" w:right="1240" w:firstLine="0"/>
        <w:jc w:val="center"/>
        <w:rPr>
          <w:sz w:val="16"/>
        </w:rPr>
      </w:pPr>
      <w:r>
        <w:rPr>
          <w:w w:val="110"/>
          <w:sz w:val="17"/>
        </w:rPr>
        <w:t>Cvetko Pavle </w:t>
      </w:r>
      <w:r>
        <w:rPr>
          <w:rFonts w:ascii="Arial"/>
          <w:b/>
          <w:w w:val="110"/>
          <w:sz w:val="15"/>
        </w:rPr>
        <w:t>446, </w:t>
      </w:r>
      <w:r>
        <w:rPr>
          <w:w w:val="110"/>
          <w:sz w:val="16"/>
        </w:rPr>
        <w:t>474, 475</w:t>
      </w:r>
    </w:p>
    <w:p>
      <w:pPr>
        <w:spacing w:line="170" w:lineRule="exact" w:before="0"/>
        <w:ind w:left="148" w:right="0" w:firstLine="0"/>
        <w:jc w:val="left"/>
        <w:rPr>
          <w:sz w:val="16"/>
        </w:rPr>
      </w:pPr>
      <w:r>
        <w:rPr>
          <w:w w:val="115"/>
          <w:sz w:val="17"/>
        </w:rPr>
        <w:t>Cvetkovic Dragiša </w:t>
      </w:r>
      <w:r>
        <w:rPr>
          <w:w w:val="115"/>
          <w:sz w:val="16"/>
        </w:rPr>
        <w:t>13, 14, 16</w:t>
      </w:r>
    </w:p>
    <w:p>
      <w:pPr>
        <w:spacing w:line="184" w:lineRule="exact" w:before="0"/>
        <w:ind w:left="134" w:right="0" w:firstLine="0"/>
        <w:jc w:val="left"/>
        <w:rPr>
          <w:sz w:val="16"/>
        </w:rPr>
      </w:pPr>
      <w:r>
        <w:rPr>
          <w:w w:val="115"/>
          <w:sz w:val="17"/>
        </w:rPr>
        <w:t>Cvetkovič Jože </w:t>
      </w:r>
      <w:r>
        <w:rPr>
          <w:w w:val="115"/>
          <w:sz w:val="16"/>
        </w:rPr>
        <w:t>458, 460</w:t>
      </w:r>
    </w:p>
    <w:p>
      <w:pPr>
        <w:spacing w:line="286" w:lineRule="exact" w:before="95"/>
        <w:ind w:left="150" w:right="0" w:firstLine="0"/>
        <w:jc w:val="left"/>
        <w:rPr>
          <w:sz w:val="17"/>
        </w:rPr>
      </w:pPr>
      <w:r>
        <w:rPr>
          <w:b/>
          <w:i/>
          <w:w w:val="110"/>
          <w:sz w:val="27"/>
        </w:rPr>
        <w:t>t </w:t>
      </w:r>
      <w:r>
        <w:rPr>
          <w:w w:val="110"/>
          <w:sz w:val="17"/>
        </w:rPr>
        <w:t>adež Anton </w:t>
      </w:r>
      <w:r>
        <w:rPr>
          <w:w w:val="110"/>
          <w:sz w:val="16"/>
        </w:rPr>
        <w:t>51, </w:t>
      </w:r>
      <w:r>
        <w:rPr>
          <w:w w:val="110"/>
          <w:sz w:val="17"/>
        </w:rPr>
        <w:t>71</w:t>
      </w:r>
    </w:p>
    <w:p>
      <w:pPr>
        <w:spacing w:line="159" w:lineRule="exact" w:before="0"/>
        <w:ind w:left="139" w:right="0" w:firstLine="0"/>
        <w:jc w:val="left"/>
        <w:rPr>
          <w:sz w:val="16"/>
        </w:rPr>
      </w:pPr>
      <w:r>
        <w:rPr>
          <w:w w:val="115"/>
          <w:sz w:val="17"/>
        </w:rPr>
        <w:t>Čampa Ivan </w:t>
      </w:r>
      <w:r>
        <w:rPr>
          <w:w w:val="115"/>
          <w:sz w:val="16"/>
        </w:rPr>
        <w:t>408</w:t>
      </w:r>
    </w:p>
    <w:p>
      <w:pPr>
        <w:spacing w:line="173" w:lineRule="exact" w:before="0"/>
        <w:ind w:left="139" w:right="0" w:firstLine="0"/>
        <w:jc w:val="left"/>
        <w:rPr>
          <w:sz w:val="16"/>
        </w:rPr>
      </w:pPr>
      <w:r>
        <w:rPr>
          <w:w w:val="120"/>
          <w:sz w:val="17"/>
        </w:rPr>
        <w:t>čanč-Prlek </w:t>
      </w:r>
      <w:r>
        <w:rPr>
          <w:w w:val="120"/>
          <w:sz w:val="16"/>
        </w:rPr>
        <w:t>308</w:t>
      </w:r>
    </w:p>
    <w:p>
      <w:pPr>
        <w:spacing w:line="175" w:lineRule="exact" w:before="0"/>
        <w:ind w:left="143" w:right="0" w:firstLine="0"/>
        <w:jc w:val="left"/>
        <w:rPr>
          <w:sz w:val="16"/>
        </w:rPr>
      </w:pPr>
      <w:r>
        <w:rPr>
          <w:w w:val="110"/>
          <w:sz w:val="17"/>
        </w:rPr>
        <w:t>Čeč Karel </w:t>
      </w:r>
      <w:r>
        <w:rPr>
          <w:w w:val="110"/>
          <w:sz w:val="16"/>
        </w:rPr>
        <w:t>41, 75, 77</w:t>
      </w:r>
    </w:p>
    <w:p>
      <w:pPr>
        <w:spacing w:line="173" w:lineRule="exact" w:before="0"/>
        <w:ind w:left="143" w:right="0" w:firstLine="0"/>
        <w:jc w:val="left"/>
        <w:rPr>
          <w:sz w:val="16"/>
        </w:rPr>
      </w:pPr>
      <w:r>
        <w:rPr>
          <w:w w:val="115"/>
          <w:sz w:val="17"/>
        </w:rPr>
        <w:t>Čerin Karel </w:t>
      </w:r>
      <w:r>
        <w:rPr>
          <w:w w:val="115"/>
          <w:sz w:val="16"/>
        </w:rPr>
        <w:t>56, 264, 299, 305, 590</w:t>
      </w:r>
    </w:p>
    <w:p>
      <w:pPr>
        <w:spacing w:line="168" w:lineRule="exact" w:before="0"/>
        <w:ind w:left="133" w:right="0" w:firstLine="0"/>
        <w:jc w:val="left"/>
        <w:rPr>
          <w:sz w:val="16"/>
        </w:rPr>
      </w:pPr>
      <w:r>
        <w:rPr>
          <w:w w:val="115"/>
          <w:sz w:val="17"/>
        </w:rPr>
        <w:t>(;ernagoj Mladen </w:t>
      </w:r>
      <w:r>
        <w:rPr>
          <w:w w:val="115"/>
          <w:sz w:val="16"/>
        </w:rPr>
        <w:t>254, 336</w:t>
      </w:r>
    </w:p>
    <w:p>
      <w:pPr>
        <w:spacing w:line="170" w:lineRule="exact" w:before="0"/>
        <w:ind w:left="134" w:right="0" w:firstLine="0"/>
        <w:jc w:val="left"/>
        <w:rPr>
          <w:sz w:val="16"/>
        </w:rPr>
      </w:pPr>
      <w:r>
        <w:rPr>
          <w:w w:val="120"/>
          <w:sz w:val="17"/>
        </w:rPr>
        <w:t>Cerne  Franc</w:t>
      </w:r>
      <w:r>
        <w:rPr>
          <w:spacing w:val="-5"/>
          <w:w w:val="120"/>
          <w:sz w:val="17"/>
        </w:rPr>
        <w:t> </w:t>
      </w:r>
      <w:r>
        <w:rPr>
          <w:w w:val="120"/>
          <w:sz w:val="16"/>
        </w:rPr>
        <w:t>180</w:t>
      </w:r>
    </w:p>
    <w:p>
      <w:pPr>
        <w:spacing w:line="170" w:lineRule="exact" w:before="0"/>
        <w:ind w:left="143" w:right="0" w:firstLine="0"/>
        <w:jc w:val="left"/>
        <w:rPr>
          <w:sz w:val="16"/>
        </w:rPr>
      </w:pPr>
      <w:r>
        <w:rPr>
          <w:w w:val="120"/>
          <w:sz w:val="17"/>
        </w:rPr>
        <w:t>Černe  Franc</w:t>
      </w:r>
      <w:r>
        <w:rPr>
          <w:spacing w:val="-11"/>
          <w:w w:val="120"/>
          <w:sz w:val="17"/>
        </w:rPr>
        <w:t> </w:t>
      </w:r>
      <w:r>
        <w:rPr>
          <w:w w:val="120"/>
          <w:sz w:val="16"/>
        </w:rPr>
        <w:t>310</w:t>
      </w:r>
    </w:p>
    <w:p>
      <w:pPr>
        <w:spacing w:line="170" w:lineRule="exact" w:before="0"/>
        <w:ind w:left="134" w:right="0" w:firstLine="0"/>
        <w:jc w:val="left"/>
        <w:rPr>
          <w:sz w:val="16"/>
        </w:rPr>
      </w:pPr>
      <w:r>
        <w:rPr>
          <w:w w:val="120"/>
          <w:sz w:val="17"/>
        </w:rPr>
        <w:t>Černe  Franc</w:t>
      </w:r>
      <w:r>
        <w:rPr>
          <w:spacing w:val="4"/>
          <w:w w:val="120"/>
          <w:sz w:val="17"/>
        </w:rPr>
        <w:t> </w:t>
      </w:r>
      <w:r>
        <w:rPr>
          <w:w w:val="120"/>
          <w:sz w:val="16"/>
        </w:rPr>
        <w:t>491</w:t>
      </w:r>
    </w:p>
    <w:p>
      <w:pPr>
        <w:spacing w:line="173" w:lineRule="exact" w:before="0"/>
        <w:ind w:left="139" w:right="0" w:firstLine="0"/>
        <w:jc w:val="left"/>
        <w:rPr>
          <w:sz w:val="16"/>
        </w:rPr>
      </w:pPr>
      <w:r>
        <w:rPr>
          <w:w w:val="120"/>
          <w:sz w:val="17"/>
        </w:rPr>
        <w:t>Černe Gustelj </w:t>
      </w:r>
      <w:r>
        <w:rPr>
          <w:w w:val="120"/>
          <w:sz w:val="16"/>
        </w:rPr>
        <w:t>310</w:t>
      </w:r>
    </w:p>
    <w:p>
      <w:pPr>
        <w:spacing w:line="173" w:lineRule="exact" w:before="0"/>
        <w:ind w:left="139" w:right="0" w:firstLine="0"/>
        <w:jc w:val="left"/>
        <w:rPr>
          <w:sz w:val="16"/>
        </w:rPr>
      </w:pPr>
      <w:r>
        <w:rPr>
          <w:w w:val="115"/>
          <w:sz w:val="17"/>
        </w:rPr>
        <w:t>Černe Zinka </w:t>
      </w:r>
      <w:r>
        <w:rPr>
          <w:w w:val="115"/>
          <w:sz w:val="16"/>
        </w:rPr>
        <w:t>491</w:t>
      </w:r>
    </w:p>
    <w:p>
      <w:pPr>
        <w:spacing w:line="170" w:lineRule="exact" w:before="0"/>
        <w:ind w:left="116" w:right="0" w:firstLine="0"/>
        <w:jc w:val="left"/>
        <w:rPr>
          <w:sz w:val="16"/>
        </w:rPr>
      </w:pPr>
      <w:r>
        <w:rPr>
          <w:w w:val="120"/>
          <w:sz w:val="17"/>
        </w:rPr>
        <w:t>{;ernej dr. Darko </w:t>
      </w:r>
      <w:r>
        <w:rPr>
          <w:w w:val="120"/>
          <w:sz w:val="16"/>
        </w:rPr>
        <w:t>25, 26, 3</w:t>
      </w:r>
    </w:p>
    <w:p>
      <w:pPr>
        <w:spacing w:line="170" w:lineRule="exact" w:before="0"/>
        <w:ind w:left="139" w:right="0" w:firstLine="0"/>
        <w:jc w:val="left"/>
        <w:rPr>
          <w:sz w:val="16"/>
        </w:rPr>
      </w:pPr>
      <w:r>
        <w:rPr>
          <w:w w:val="115"/>
          <w:sz w:val="17"/>
        </w:rPr>
        <w:t>Cernič </w:t>
      </w:r>
      <w:r>
        <w:rPr>
          <w:w w:val="115"/>
          <w:sz w:val="16"/>
        </w:rPr>
        <w:t>157</w:t>
      </w:r>
    </w:p>
    <w:p>
      <w:pPr>
        <w:spacing w:line="173" w:lineRule="exact" w:before="0"/>
        <w:ind w:left="139" w:right="0" w:firstLine="0"/>
        <w:jc w:val="left"/>
        <w:rPr>
          <w:sz w:val="16"/>
        </w:rPr>
      </w:pPr>
      <w:r>
        <w:rPr>
          <w:w w:val="115"/>
          <w:sz w:val="17"/>
        </w:rPr>
        <w:t>Černivc </w:t>
      </w:r>
      <w:r>
        <w:rPr>
          <w:w w:val="115"/>
          <w:sz w:val="16"/>
        </w:rPr>
        <w:t>474</w:t>
      </w:r>
    </w:p>
    <w:p>
      <w:pPr>
        <w:spacing w:line="173" w:lineRule="exact" w:before="0"/>
        <w:ind w:left="134" w:right="0" w:firstLine="0"/>
        <w:jc w:val="left"/>
        <w:rPr>
          <w:sz w:val="16"/>
        </w:rPr>
      </w:pPr>
      <w:r>
        <w:rPr>
          <w:w w:val="115"/>
          <w:sz w:val="17"/>
        </w:rPr>
        <w:t>Černivc ing. </w:t>
      </w:r>
      <w:r>
        <w:rPr>
          <w:w w:val="115"/>
          <w:sz w:val="16"/>
        </w:rPr>
        <w:t>492</w:t>
      </w:r>
    </w:p>
    <w:p>
      <w:pPr>
        <w:spacing w:line="173" w:lineRule="exact" w:before="0"/>
        <w:ind w:left="134" w:right="0" w:firstLine="0"/>
        <w:jc w:val="left"/>
        <w:rPr>
          <w:sz w:val="16"/>
        </w:rPr>
      </w:pPr>
      <w:r>
        <w:rPr>
          <w:w w:val="120"/>
          <w:sz w:val="17"/>
        </w:rPr>
        <w:t>Česnik dr. Ivo </w:t>
      </w:r>
      <w:r>
        <w:rPr>
          <w:w w:val="120"/>
          <w:sz w:val="16"/>
        </w:rPr>
        <w:t>75</w:t>
      </w:r>
    </w:p>
    <w:p>
      <w:pPr>
        <w:spacing w:line="170" w:lineRule="exact" w:before="0"/>
        <w:ind w:left="134" w:right="0" w:firstLine="0"/>
        <w:jc w:val="left"/>
        <w:rPr>
          <w:sz w:val="16"/>
        </w:rPr>
      </w:pPr>
      <w:r>
        <w:rPr>
          <w:w w:val="110"/>
          <w:sz w:val="17"/>
        </w:rPr>
        <w:t>Češnovar Slavko </w:t>
      </w:r>
      <w:r>
        <w:rPr>
          <w:w w:val="110"/>
          <w:sz w:val="16"/>
        </w:rPr>
        <w:t>146, 156, 165, 222, 532</w:t>
      </w:r>
    </w:p>
    <w:p>
      <w:pPr>
        <w:spacing w:line="170" w:lineRule="exact" w:before="0"/>
        <w:ind w:left="129" w:right="0" w:firstLine="0"/>
        <w:jc w:val="left"/>
        <w:rPr>
          <w:sz w:val="16"/>
        </w:rPr>
      </w:pPr>
      <w:r>
        <w:rPr>
          <w:w w:val="115"/>
          <w:sz w:val="17"/>
        </w:rPr>
        <w:t>Čirič Leopold </w:t>
      </w:r>
      <w:r>
        <w:rPr>
          <w:w w:val="115"/>
          <w:sz w:val="16"/>
        </w:rPr>
        <w:t>310</w:t>
      </w:r>
    </w:p>
    <w:p>
      <w:pPr>
        <w:spacing w:line="170" w:lineRule="exact" w:before="0"/>
        <w:ind w:left="121" w:right="0" w:firstLine="0"/>
        <w:jc w:val="left"/>
        <w:rPr>
          <w:sz w:val="16"/>
        </w:rPr>
      </w:pPr>
      <w:r>
        <w:rPr>
          <w:w w:val="115"/>
          <w:sz w:val="17"/>
        </w:rPr>
        <w:t>{;olakovic Rodoljub </w:t>
      </w:r>
      <w:r>
        <w:rPr>
          <w:w w:val="115"/>
          <w:sz w:val="16"/>
        </w:rPr>
        <w:t>86, 232, 249</w:t>
      </w:r>
    </w:p>
    <w:p>
      <w:pPr>
        <w:spacing w:line="170" w:lineRule="exact" w:before="0"/>
        <w:ind w:left="124" w:right="0" w:firstLine="0"/>
        <w:jc w:val="left"/>
        <w:rPr>
          <w:sz w:val="16"/>
        </w:rPr>
      </w:pPr>
      <w:r>
        <w:rPr>
          <w:w w:val="105"/>
          <w:sz w:val="17"/>
        </w:rPr>
        <w:t>Cop </w:t>
      </w:r>
      <w:r>
        <w:rPr>
          <w:w w:val="105"/>
          <w:sz w:val="16"/>
        </w:rPr>
        <w:t>139</w:t>
      </w:r>
    </w:p>
    <w:p>
      <w:pPr>
        <w:spacing w:line="175" w:lineRule="exact" w:before="0"/>
        <w:ind w:left="139" w:right="0" w:firstLine="0"/>
        <w:jc w:val="left"/>
        <w:rPr>
          <w:sz w:val="16"/>
        </w:rPr>
      </w:pPr>
      <w:r>
        <w:rPr>
          <w:w w:val="115"/>
          <w:sz w:val="17"/>
        </w:rPr>
        <w:t>čopič Venčeslav </w:t>
      </w:r>
      <w:r>
        <w:rPr>
          <w:w w:val="115"/>
          <w:sz w:val="16"/>
        </w:rPr>
        <w:t>488</w:t>
      </w:r>
    </w:p>
    <w:p>
      <w:pPr>
        <w:spacing w:line="173" w:lineRule="exact" w:before="0"/>
        <w:ind w:left="139" w:right="0" w:firstLine="0"/>
        <w:jc w:val="left"/>
        <w:rPr>
          <w:sz w:val="16"/>
        </w:rPr>
      </w:pPr>
      <w:r>
        <w:rPr>
          <w:w w:val="125"/>
          <w:sz w:val="17"/>
        </w:rPr>
        <w:t>črnilec Janez </w:t>
      </w:r>
      <w:r>
        <w:rPr>
          <w:w w:val="125"/>
          <w:sz w:val="16"/>
        </w:rPr>
        <w:t>481</w:t>
      </w:r>
    </w:p>
    <w:p>
      <w:pPr>
        <w:spacing w:line="170" w:lineRule="exact" w:before="0"/>
        <w:ind w:left="139" w:right="0" w:firstLine="0"/>
        <w:jc w:val="left"/>
        <w:rPr>
          <w:sz w:val="16"/>
        </w:rPr>
      </w:pPr>
      <w:r>
        <w:rPr>
          <w:w w:val="120"/>
          <w:sz w:val="17"/>
        </w:rPr>
        <w:t>Črtalič Ela </w:t>
      </w:r>
      <w:r>
        <w:rPr>
          <w:w w:val="120"/>
          <w:sz w:val="16"/>
        </w:rPr>
        <w:t>294</w:t>
      </w:r>
    </w:p>
    <w:p>
      <w:pPr>
        <w:spacing w:line="177" w:lineRule="exact" w:before="0"/>
        <w:ind w:left="134" w:right="0" w:firstLine="0"/>
        <w:jc w:val="left"/>
        <w:rPr>
          <w:sz w:val="16"/>
        </w:rPr>
      </w:pPr>
      <w:r>
        <w:rPr>
          <w:w w:val="120"/>
          <w:sz w:val="17"/>
        </w:rPr>
        <w:t>čubrilovic dr. Branko </w:t>
      </w:r>
      <w:r>
        <w:rPr>
          <w:w w:val="120"/>
          <w:sz w:val="16"/>
        </w:rPr>
        <w:t>18, 19, 186, 190,</w:t>
      </w:r>
    </w:p>
    <w:p>
      <w:pPr>
        <w:spacing w:line="169" w:lineRule="exact" w:before="0"/>
        <w:ind w:left="392" w:right="0" w:firstLine="0"/>
        <w:jc w:val="left"/>
        <w:rPr>
          <w:sz w:val="16"/>
        </w:rPr>
      </w:pPr>
      <w:r>
        <w:rPr>
          <w:w w:val="110"/>
          <w:sz w:val="16"/>
        </w:rPr>
        <w:t>569</w:t>
      </w:r>
    </w:p>
    <w:p>
      <w:pPr>
        <w:spacing w:line="176" w:lineRule="exact" w:before="0"/>
        <w:ind w:left="139" w:right="0" w:firstLine="0"/>
        <w:jc w:val="left"/>
        <w:rPr>
          <w:sz w:val="16"/>
        </w:rPr>
      </w:pPr>
      <w:r>
        <w:rPr>
          <w:w w:val="115"/>
          <w:sz w:val="17"/>
        </w:rPr>
        <w:t>Cuješ Rudolf </w:t>
      </w:r>
      <w:r>
        <w:rPr>
          <w:w w:val="115"/>
          <w:sz w:val="16"/>
        </w:rPr>
        <w:t>130</w:t>
      </w:r>
    </w:p>
    <w:p>
      <w:pPr>
        <w:spacing w:line="173" w:lineRule="exact" w:before="0"/>
        <w:ind w:left="134" w:right="0" w:firstLine="0"/>
        <w:jc w:val="left"/>
        <w:rPr>
          <w:sz w:val="16"/>
        </w:rPr>
      </w:pPr>
      <w:r>
        <w:rPr>
          <w:w w:val="120"/>
          <w:sz w:val="17"/>
        </w:rPr>
        <w:t>čukajna  Alojz </w:t>
      </w:r>
      <w:r>
        <w:rPr>
          <w:spacing w:val="2"/>
          <w:w w:val="120"/>
          <w:sz w:val="17"/>
        </w:rPr>
        <w:t> </w:t>
      </w:r>
      <w:r>
        <w:rPr>
          <w:w w:val="120"/>
          <w:sz w:val="16"/>
        </w:rPr>
        <w:t>302</w:t>
      </w:r>
    </w:p>
    <w:p>
      <w:pPr>
        <w:spacing w:line="184" w:lineRule="exact" w:before="0"/>
        <w:ind w:left="139" w:right="0" w:firstLine="0"/>
        <w:jc w:val="left"/>
        <w:rPr>
          <w:sz w:val="16"/>
        </w:rPr>
      </w:pPr>
      <w:r>
        <w:rPr>
          <w:w w:val="120"/>
          <w:sz w:val="17"/>
        </w:rPr>
        <w:t>Čukajna Tone</w:t>
      </w:r>
      <w:r>
        <w:rPr>
          <w:spacing w:val="19"/>
          <w:w w:val="120"/>
          <w:sz w:val="17"/>
        </w:rPr>
        <w:t> </w:t>
      </w:r>
      <w:r>
        <w:rPr>
          <w:w w:val="120"/>
          <w:sz w:val="16"/>
        </w:rPr>
        <w:t>297</w:t>
      </w:r>
    </w:p>
    <w:p>
      <w:pPr>
        <w:pStyle w:val="BodyText"/>
        <w:spacing w:before="4"/>
        <w:jc w:val="left"/>
        <w:rPr>
          <w:sz w:val="16"/>
        </w:rPr>
      </w:pPr>
    </w:p>
    <w:p>
      <w:pPr>
        <w:spacing w:line="184" w:lineRule="exact" w:before="0"/>
        <w:ind w:left="161" w:right="0" w:firstLine="0"/>
        <w:jc w:val="left"/>
        <w:rPr>
          <w:sz w:val="16"/>
        </w:rPr>
      </w:pPr>
      <w:r>
        <w:rPr>
          <w:w w:val="120"/>
          <w:sz w:val="17"/>
        </w:rPr>
        <w:t>Dankelman von </w:t>
      </w:r>
      <w:r>
        <w:rPr>
          <w:w w:val="120"/>
          <w:sz w:val="16"/>
        </w:rPr>
        <w:t>23</w:t>
      </w:r>
    </w:p>
    <w:p>
      <w:pPr>
        <w:spacing w:line="173" w:lineRule="exact" w:before="0"/>
        <w:ind w:left="132" w:right="0" w:firstLine="0"/>
        <w:jc w:val="left"/>
        <w:rPr>
          <w:sz w:val="16"/>
        </w:rPr>
      </w:pPr>
      <w:r>
        <w:rPr>
          <w:w w:val="110"/>
          <w:sz w:val="17"/>
        </w:rPr>
        <w:t>David </w:t>
      </w:r>
      <w:r>
        <w:rPr>
          <w:w w:val="110"/>
          <w:sz w:val="16"/>
        </w:rPr>
        <w:t>182, 500</w:t>
      </w:r>
    </w:p>
    <w:p>
      <w:pPr>
        <w:spacing w:line="175" w:lineRule="exact" w:before="0"/>
        <w:ind w:left="132" w:right="0" w:firstLine="0"/>
        <w:jc w:val="left"/>
        <w:rPr>
          <w:sz w:val="16"/>
        </w:rPr>
      </w:pPr>
      <w:r>
        <w:rPr>
          <w:w w:val="115"/>
          <w:sz w:val="17"/>
        </w:rPr>
        <w:t>Debeljak  Janko  </w:t>
      </w:r>
      <w:r>
        <w:rPr>
          <w:w w:val="115"/>
          <w:sz w:val="16"/>
        </w:rPr>
        <w:t>148,  216,  257,  259,</w:t>
      </w:r>
      <w:r>
        <w:rPr>
          <w:spacing w:val="42"/>
          <w:w w:val="115"/>
          <w:sz w:val="16"/>
        </w:rPr>
        <w:t> </w:t>
      </w:r>
      <w:r>
        <w:rPr>
          <w:w w:val="115"/>
          <w:sz w:val="16"/>
        </w:rPr>
        <w:t>261,</w:t>
      </w:r>
    </w:p>
    <w:p>
      <w:pPr>
        <w:spacing w:line="169" w:lineRule="exact" w:before="0"/>
        <w:ind w:left="391" w:right="0" w:firstLine="0"/>
        <w:jc w:val="left"/>
        <w:rPr>
          <w:sz w:val="16"/>
        </w:rPr>
      </w:pPr>
      <w:r>
        <w:rPr>
          <w:w w:val="115"/>
          <w:sz w:val="16"/>
        </w:rPr>
        <w:t>264-269,  272-278,  283,  293,  298, </w:t>
      </w:r>
      <w:r>
        <w:rPr>
          <w:spacing w:val="19"/>
          <w:w w:val="115"/>
          <w:sz w:val="16"/>
        </w:rPr>
        <w:t> </w:t>
      </w:r>
      <w:r>
        <w:rPr>
          <w:w w:val="115"/>
          <w:sz w:val="16"/>
        </w:rPr>
        <w:t>299,</w:t>
      </w:r>
    </w:p>
    <w:p>
      <w:pPr>
        <w:spacing w:line="173" w:lineRule="exact" w:before="0"/>
        <w:ind w:left="393" w:right="0" w:firstLine="0"/>
        <w:jc w:val="left"/>
        <w:rPr>
          <w:sz w:val="16"/>
        </w:rPr>
      </w:pPr>
      <w:r>
        <w:rPr>
          <w:w w:val="115"/>
          <w:sz w:val="16"/>
        </w:rPr>
        <w:t>301-303,  313-315,  319,  323,  325, </w:t>
      </w:r>
      <w:r>
        <w:rPr>
          <w:spacing w:val="16"/>
          <w:w w:val="115"/>
          <w:sz w:val="16"/>
        </w:rPr>
        <w:t> </w:t>
      </w:r>
      <w:r>
        <w:rPr>
          <w:w w:val="115"/>
          <w:sz w:val="16"/>
        </w:rPr>
        <w:t>328,</w:t>
      </w:r>
    </w:p>
    <w:p>
      <w:pPr>
        <w:spacing w:line="170" w:lineRule="exact" w:before="0"/>
        <w:ind w:left="388" w:right="0" w:firstLine="0"/>
        <w:jc w:val="left"/>
        <w:rPr>
          <w:sz w:val="16"/>
        </w:rPr>
      </w:pPr>
      <w:r>
        <w:rPr>
          <w:w w:val="120"/>
          <w:sz w:val="16"/>
        </w:rPr>
        <w:t>331, 342-344,  346,  348-350,  353,</w:t>
      </w:r>
      <w:r>
        <w:rPr>
          <w:spacing w:val="-16"/>
          <w:w w:val="120"/>
          <w:sz w:val="16"/>
        </w:rPr>
        <w:t> </w:t>
      </w:r>
      <w:r>
        <w:rPr>
          <w:w w:val="120"/>
          <w:sz w:val="16"/>
        </w:rPr>
        <w:t>364,</w:t>
      </w:r>
    </w:p>
    <w:p>
      <w:pPr>
        <w:spacing w:line="170" w:lineRule="exact" w:before="0"/>
        <w:ind w:left="383" w:right="0" w:firstLine="0"/>
        <w:jc w:val="left"/>
        <w:rPr>
          <w:sz w:val="16"/>
        </w:rPr>
      </w:pPr>
      <w:r>
        <w:rPr>
          <w:w w:val="120"/>
          <w:sz w:val="16"/>
        </w:rPr>
        <w:t>366-371,  373, 544-548, 557, 558, </w:t>
      </w:r>
      <w:r>
        <w:rPr>
          <w:spacing w:val="5"/>
          <w:w w:val="120"/>
          <w:sz w:val="16"/>
        </w:rPr>
        <w:t> </w:t>
      </w:r>
      <w:r>
        <w:rPr>
          <w:w w:val="130"/>
          <w:sz w:val="16"/>
        </w:rPr>
        <w:t>561-</w:t>
      </w:r>
    </w:p>
    <w:p>
      <w:pPr>
        <w:spacing w:line="173" w:lineRule="exact" w:before="0"/>
        <w:ind w:left="392" w:right="0" w:firstLine="0"/>
        <w:jc w:val="left"/>
        <w:rPr>
          <w:sz w:val="16"/>
        </w:rPr>
      </w:pPr>
      <w:r>
        <w:rPr>
          <w:w w:val="110"/>
          <w:sz w:val="16"/>
        </w:rPr>
        <w:t>565, 596, 598, 601, 605</w:t>
      </w:r>
    </w:p>
    <w:p>
      <w:pPr>
        <w:spacing w:line="176" w:lineRule="exact" w:before="0"/>
        <w:ind w:left="128" w:right="0" w:firstLine="0"/>
        <w:jc w:val="left"/>
        <w:rPr>
          <w:sz w:val="16"/>
        </w:rPr>
      </w:pPr>
      <w:r>
        <w:rPr>
          <w:w w:val="120"/>
          <w:sz w:val="17"/>
        </w:rPr>
        <w:t>Debeljak dr. Tine </w:t>
      </w:r>
      <w:r>
        <w:rPr>
          <w:w w:val="120"/>
          <w:sz w:val="16"/>
        </w:rPr>
        <w:t>52, 69, 70</w:t>
      </w:r>
    </w:p>
    <w:p>
      <w:pPr>
        <w:spacing w:line="173" w:lineRule="exact" w:before="0"/>
        <w:ind w:left="132" w:right="0" w:firstLine="0"/>
        <w:jc w:val="left"/>
        <w:rPr>
          <w:sz w:val="16"/>
        </w:rPr>
      </w:pPr>
      <w:r>
        <w:rPr>
          <w:w w:val="115"/>
          <w:sz w:val="17"/>
        </w:rPr>
        <w:t>Debevc  Anica</w:t>
      </w:r>
      <w:r>
        <w:rPr>
          <w:spacing w:val="13"/>
          <w:w w:val="115"/>
          <w:sz w:val="17"/>
        </w:rPr>
        <w:t> </w:t>
      </w:r>
      <w:r>
        <w:rPr>
          <w:w w:val="115"/>
          <w:sz w:val="16"/>
        </w:rPr>
        <w:t>404</w:t>
      </w:r>
    </w:p>
    <w:p>
      <w:pPr>
        <w:spacing w:line="175" w:lineRule="exact" w:before="0"/>
        <w:ind w:left="137" w:right="0" w:firstLine="0"/>
        <w:jc w:val="left"/>
        <w:rPr>
          <w:sz w:val="16"/>
        </w:rPr>
      </w:pPr>
      <w:r>
        <w:rPr>
          <w:w w:val="125"/>
          <w:sz w:val="17"/>
        </w:rPr>
        <w:t>Debevc Peter</w:t>
      </w:r>
      <w:r>
        <w:rPr>
          <w:spacing w:val="9"/>
          <w:w w:val="125"/>
          <w:sz w:val="17"/>
        </w:rPr>
        <w:t> </w:t>
      </w:r>
      <w:r>
        <w:rPr>
          <w:w w:val="125"/>
          <w:sz w:val="16"/>
        </w:rPr>
        <w:t>158</w:t>
      </w:r>
    </w:p>
    <w:p>
      <w:pPr>
        <w:spacing w:line="170" w:lineRule="exact" w:before="0"/>
        <w:ind w:left="137" w:right="0" w:firstLine="0"/>
        <w:jc w:val="left"/>
        <w:rPr>
          <w:sz w:val="16"/>
        </w:rPr>
      </w:pPr>
      <w:r>
        <w:rPr>
          <w:w w:val="115"/>
          <w:sz w:val="17"/>
        </w:rPr>
        <w:t>Dedič Franc </w:t>
      </w:r>
      <w:r>
        <w:rPr>
          <w:w w:val="115"/>
          <w:sz w:val="16"/>
        </w:rPr>
        <w:t>382</w:t>
      </w:r>
    </w:p>
    <w:p>
      <w:pPr>
        <w:spacing w:line="175" w:lineRule="exact" w:before="0"/>
        <w:ind w:left="137" w:right="0" w:firstLine="0"/>
        <w:jc w:val="left"/>
        <w:rPr>
          <w:sz w:val="16"/>
        </w:rPr>
      </w:pPr>
      <w:r>
        <w:rPr>
          <w:w w:val="110"/>
          <w:sz w:val="17"/>
        </w:rPr>
        <w:t>Dedijer   Vladimir   </w:t>
      </w:r>
      <w:r>
        <w:rPr>
          <w:w w:val="110"/>
          <w:sz w:val="16"/>
        </w:rPr>
        <w:t>24,   84,   86,   142,  </w:t>
      </w:r>
      <w:r>
        <w:rPr>
          <w:spacing w:val="9"/>
          <w:w w:val="110"/>
          <w:sz w:val="16"/>
        </w:rPr>
        <w:t> </w:t>
      </w:r>
      <w:r>
        <w:rPr>
          <w:w w:val="110"/>
          <w:sz w:val="16"/>
        </w:rPr>
        <w:t>187,</w:t>
      </w:r>
    </w:p>
    <w:p>
      <w:pPr>
        <w:spacing w:line="171" w:lineRule="exact" w:before="0"/>
        <w:ind w:left="396" w:right="0" w:firstLine="0"/>
        <w:jc w:val="left"/>
        <w:rPr>
          <w:sz w:val="16"/>
        </w:rPr>
      </w:pPr>
      <w:r>
        <w:rPr>
          <w:w w:val="110"/>
          <w:sz w:val="16"/>
        </w:rPr>
        <w:t>224,  232,  298,  499,  559,  580,  585,  589,</w:t>
      </w:r>
    </w:p>
    <w:p>
      <w:pPr>
        <w:spacing w:line="165" w:lineRule="exact" w:before="0"/>
        <w:ind w:left="396" w:right="0" w:firstLine="0"/>
        <w:jc w:val="left"/>
        <w:rPr>
          <w:sz w:val="16"/>
        </w:rPr>
      </w:pPr>
      <w:r>
        <w:rPr>
          <w:w w:val="110"/>
          <w:sz w:val="16"/>
        </w:rPr>
        <w:t>590, 600, 604</w:t>
      </w:r>
    </w:p>
    <w:p>
      <w:pPr>
        <w:spacing w:line="166" w:lineRule="exact" w:before="0"/>
        <w:ind w:left="142" w:right="0" w:firstLine="0"/>
        <w:jc w:val="left"/>
        <w:rPr>
          <w:sz w:val="16"/>
        </w:rPr>
      </w:pPr>
      <w:r>
        <w:rPr>
          <w:w w:val="120"/>
          <w:sz w:val="17"/>
        </w:rPr>
        <w:t>De Furia </w:t>
      </w:r>
      <w:r>
        <w:rPr>
          <w:w w:val="120"/>
          <w:sz w:val="16"/>
        </w:rPr>
        <w:t>578</w:t>
      </w:r>
    </w:p>
    <w:p>
      <w:pPr>
        <w:spacing w:line="170" w:lineRule="exact" w:before="0"/>
        <w:ind w:left="132" w:right="0" w:firstLine="0"/>
        <w:jc w:val="left"/>
        <w:rPr>
          <w:sz w:val="17"/>
        </w:rPr>
      </w:pPr>
      <w:r>
        <w:rPr>
          <w:w w:val="115"/>
          <w:sz w:val="17"/>
        </w:rPr>
        <w:t>Dejak Ignacij 432,</w:t>
      </w:r>
    </w:p>
    <w:p>
      <w:pPr>
        <w:spacing w:line="175" w:lineRule="exact" w:before="0"/>
        <w:ind w:left="137" w:right="0" w:firstLine="0"/>
        <w:jc w:val="left"/>
        <w:rPr>
          <w:sz w:val="16"/>
        </w:rPr>
      </w:pPr>
      <w:r>
        <w:rPr>
          <w:w w:val="115"/>
          <w:sz w:val="17"/>
        </w:rPr>
        <w:t>Delak Edo </w:t>
      </w:r>
      <w:r>
        <w:rPr>
          <w:w w:val="115"/>
          <w:sz w:val="16"/>
        </w:rPr>
        <w:t>486, 550</w:t>
      </w:r>
    </w:p>
    <w:p>
      <w:pPr>
        <w:spacing w:line="173" w:lineRule="exact" w:before="0"/>
        <w:ind w:left="147" w:right="0" w:firstLine="0"/>
        <w:jc w:val="left"/>
        <w:rPr>
          <w:sz w:val="16"/>
        </w:rPr>
      </w:pPr>
      <w:r>
        <w:rPr>
          <w:w w:val="115"/>
          <w:sz w:val="17"/>
        </w:rPr>
        <w:t>Demec  Anton</w:t>
      </w:r>
      <w:r>
        <w:rPr>
          <w:spacing w:val="9"/>
          <w:w w:val="115"/>
          <w:sz w:val="17"/>
        </w:rPr>
        <w:t> </w:t>
      </w:r>
      <w:r>
        <w:rPr>
          <w:w w:val="115"/>
          <w:sz w:val="16"/>
        </w:rPr>
        <w:t>462</w:t>
      </w:r>
    </w:p>
    <w:p>
      <w:pPr>
        <w:spacing w:line="170" w:lineRule="exact" w:before="0"/>
        <w:ind w:left="137" w:right="0" w:firstLine="0"/>
        <w:jc w:val="left"/>
        <w:rPr>
          <w:sz w:val="16"/>
        </w:rPr>
      </w:pPr>
      <w:r>
        <w:rPr>
          <w:w w:val="120"/>
          <w:sz w:val="17"/>
        </w:rPr>
        <w:t>Demšar  Ciril</w:t>
      </w:r>
      <w:r>
        <w:rPr>
          <w:spacing w:val="-14"/>
          <w:w w:val="120"/>
          <w:sz w:val="17"/>
        </w:rPr>
        <w:t> </w:t>
      </w:r>
      <w:r>
        <w:rPr>
          <w:w w:val="120"/>
          <w:sz w:val="16"/>
        </w:rPr>
        <w:t>491</w:t>
      </w:r>
    </w:p>
    <w:p>
      <w:pPr>
        <w:spacing w:line="170" w:lineRule="exact" w:before="0"/>
        <w:ind w:left="147" w:right="0" w:firstLine="0"/>
        <w:jc w:val="left"/>
        <w:rPr>
          <w:sz w:val="16"/>
        </w:rPr>
      </w:pPr>
      <w:r>
        <w:rPr>
          <w:w w:val="110"/>
          <w:sz w:val="17"/>
        </w:rPr>
        <w:t>Demšar Viktor </w:t>
      </w:r>
      <w:r>
        <w:rPr>
          <w:w w:val="110"/>
          <w:sz w:val="16"/>
        </w:rPr>
        <w:t>179, 432, 433</w:t>
      </w:r>
    </w:p>
    <w:p>
      <w:pPr>
        <w:spacing w:line="170" w:lineRule="exact" w:before="0"/>
        <w:ind w:left="142" w:right="0" w:firstLine="0"/>
        <w:jc w:val="left"/>
        <w:rPr>
          <w:sz w:val="16"/>
        </w:rPr>
      </w:pPr>
      <w:r>
        <w:rPr>
          <w:w w:val="115"/>
          <w:sz w:val="17"/>
        </w:rPr>
        <w:t>De Paulis Ejrik </w:t>
      </w:r>
      <w:r>
        <w:rPr>
          <w:w w:val="115"/>
          <w:sz w:val="16"/>
        </w:rPr>
        <w:t>481, 482</w:t>
      </w:r>
    </w:p>
    <w:p>
      <w:pPr>
        <w:spacing w:line="170" w:lineRule="exact" w:before="0"/>
        <w:ind w:left="147" w:right="0" w:firstLine="0"/>
        <w:jc w:val="left"/>
        <w:rPr>
          <w:sz w:val="16"/>
        </w:rPr>
      </w:pPr>
      <w:r>
        <w:rPr>
          <w:w w:val="120"/>
          <w:sz w:val="17"/>
        </w:rPr>
        <w:t>Dergan </w:t>
      </w:r>
      <w:r>
        <w:rPr>
          <w:w w:val="120"/>
          <w:sz w:val="16"/>
        </w:rPr>
        <w:t>551</w:t>
      </w:r>
    </w:p>
    <w:p>
      <w:pPr>
        <w:spacing w:line="184" w:lineRule="exact" w:before="0"/>
        <w:ind w:left="142" w:right="0" w:firstLine="0"/>
        <w:jc w:val="left"/>
        <w:rPr>
          <w:sz w:val="16"/>
        </w:rPr>
      </w:pPr>
      <w:r>
        <w:rPr>
          <w:w w:val="110"/>
          <w:sz w:val="17"/>
        </w:rPr>
        <w:t>Derganc Jože </w:t>
      </w:r>
      <w:r>
        <w:rPr>
          <w:w w:val="110"/>
          <w:sz w:val="16"/>
        </w:rPr>
        <w:t>156, 157, 364, 365</w:t>
      </w:r>
    </w:p>
    <w:p>
      <w:pPr>
        <w:pStyle w:val="BodyText"/>
        <w:spacing w:before="5"/>
        <w:jc w:val="left"/>
        <w:rPr>
          <w:sz w:val="25"/>
        </w:rPr>
      </w:pPr>
      <w:r>
        <w:rPr/>
        <w:br w:type="column"/>
      </w:r>
      <w:r>
        <w:rPr>
          <w:sz w:val="25"/>
        </w:rPr>
      </w:r>
    </w:p>
    <w:p>
      <w:pPr>
        <w:spacing w:line="184" w:lineRule="exact" w:before="0"/>
        <w:ind w:left="126" w:right="0" w:firstLine="0"/>
        <w:jc w:val="left"/>
        <w:rPr>
          <w:sz w:val="16"/>
        </w:rPr>
      </w:pPr>
      <w:r>
        <w:rPr>
          <w:w w:val="120"/>
          <w:sz w:val="17"/>
        </w:rPr>
        <w:t>Dermastja dr. Marjan </w:t>
      </w:r>
      <w:r>
        <w:rPr>
          <w:w w:val="120"/>
          <w:sz w:val="16"/>
        </w:rPr>
        <w:t>302, 322</w:t>
      </w:r>
    </w:p>
    <w:p>
      <w:pPr>
        <w:spacing w:line="170" w:lineRule="exact" w:before="0"/>
        <w:ind w:left="126" w:right="0" w:firstLine="0"/>
        <w:jc w:val="left"/>
        <w:rPr>
          <w:sz w:val="16"/>
        </w:rPr>
      </w:pPr>
      <w:r>
        <w:rPr>
          <w:w w:val="115"/>
          <w:sz w:val="17"/>
        </w:rPr>
        <w:t>Deu Stane </w:t>
      </w:r>
      <w:r>
        <w:rPr>
          <w:w w:val="115"/>
          <w:sz w:val="16"/>
        </w:rPr>
        <w:t>215</w:t>
      </w:r>
    </w:p>
    <w:p>
      <w:pPr>
        <w:spacing w:line="170" w:lineRule="exact" w:before="0"/>
        <w:ind w:left="121" w:right="0" w:firstLine="0"/>
        <w:jc w:val="left"/>
        <w:rPr>
          <w:sz w:val="16"/>
        </w:rPr>
      </w:pPr>
      <w:r>
        <w:rPr>
          <w:w w:val="110"/>
          <w:sz w:val="17"/>
        </w:rPr>
        <w:t>Dežman Alojzij </w:t>
      </w:r>
      <w:r>
        <w:rPr>
          <w:w w:val="110"/>
          <w:sz w:val="16"/>
        </w:rPr>
        <w:t>254, 310, 481, 482, 507</w:t>
      </w:r>
    </w:p>
    <w:p>
      <w:pPr>
        <w:spacing w:line="177" w:lineRule="exact" w:before="0"/>
        <w:ind w:left="126" w:right="0" w:firstLine="0"/>
        <w:jc w:val="left"/>
        <w:rPr>
          <w:sz w:val="16"/>
        </w:rPr>
      </w:pPr>
      <w:r>
        <w:rPr>
          <w:w w:val="110"/>
          <w:sz w:val="17"/>
        </w:rPr>
        <w:t>Dežman Josip </w:t>
      </w:r>
      <w:r>
        <w:rPr>
          <w:w w:val="110"/>
          <w:sz w:val="16"/>
        </w:rPr>
        <w:t>264, 299, 566, 595, 597,</w:t>
      </w:r>
    </w:p>
    <w:p>
      <w:pPr>
        <w:spacing w:line="167" w:lineRule="exact" w:before="0"/>
        <w:ind w:left="147" w:right="1920" w:firstLine="0"/>
        <w:jc w:val="center"/>
        <w:rPr>
          <w:sz w:val="16"/>
        </w:rPr>
      </w:pPr>
      <w:r>
        <w:rPr>
          <w:w w:val="105"/>
          <w:sz w:val="16"/>
        </w:rPr>
        <w:t>598, 600, 602</w:t>
      </w:r>
    </w:p>
    <w:p>
      <w:pPr>
        <w:spacing w:line="171" w:lineRule="exact" w:before="0"/>
        <w:ind w:left="147" w:right="1982" w:firstLine="0"/>
        <w:jc w:val="center"/>
        <w:rPr>
          <w:sz w:val="16"/>
        </w:rPr>
      </w:pPr>
      <w:r>
        <w:rPr>
          <w:w w:val="115"/>
          <w:sz w:val="17"/>
        </w:rPr>
        <w:t>Dimnik Maks </w:t>
      </w:r>
      <w:r>
        <w:rPr>
          <w:w w:val="115"/>
          <w:sz w:val="16"/>
        </w:rPr>
        <w:t>130</w:t>
      </w:r>
    </w:p>
    <w:p>
      <w:pPr>
        <w:spacing w:line="168" w:lineRule="exact" w:before="0"/>
        <w:ind w:left="126" w:right="0" w:firstLine="0"/>
        <w:jc w:val="left"/>
        <w:rPr>
          <w:sz w:val="16"/>
        </w:rPr>
      </w:pPr>
      <w:r>
        <w:rPr>
          <w:w w:val="115"/>
          <w:sz w:val="17"/>
        </w:rPr>
        <w:t>Dimnik ing. Stanko </w:t>
      </w:r>
      <w:r>
        <w:rPr>
          <w:w w:val="115"/>
          <w:sz w:val="16"/>
        </w:rPr>
        <w:t>102, 196, 219</w:t>
      </w:r>
    </w:p>
    <w:p>
      <w:pPr>
        <w:spacing w:line="170" w:lineRule="exact" w:before="0"/>
        <w:ind w:left="126" w:right="0" w:firstLine="0"/>
        <w:jc w:val="left"/>
        <w:rPr>
          <w:b/>
          <w:sz w:val="16"/>
        </w:rPr>
      </w:pPr>
      <w:r>
        <w:rPr>
          <w:w w:val="115"/>
          <w:sz w:val="17"/>
        </w:rPr>
        <w:t>Djujic</w:t>
      </w:r>
      <w:r>
        <w:rPr>
          <w:spacing w:val="32"/>
          <w:w w:val="115"/>
          <w:sz w:val="17"/>
        </w:rPr>
        <w:t> </w:t>
      </w:r>
      <w:r>
        <w:rPr>
          <w:b/>
          <w:w w:val="115"/>
          <w:sz w:val="16"/>
        </w:rPr>
        <w:t>231</w:t>
      </w:r>
    </w:p>
    <w:p>
      <w:pPr>
        <w:spacing w:line="173" w:lineRule="exact" w:before="0"/>
        <w:ind w:left="126" w:right="0" w:firstLine="0"/>
        <w:jc w:val="left"/>
        <w:rPr>
          <w:sz w:val="16"/>
        </w:rPr>
      </w:pPr>
      <w:r>
        <w:rPr>
          <w:w w:val="120"/>
          <w:sz w:val="17"/>
        </w:rPr>
        <w:t>Djuric</w:t>
      </w:r>
      <w:r>
        <w:rPr>
          <w:spacing w:val="31"/>
          <w:w w:val="120"/>
          <w:sz w:val="17"/>
        </w:rPr>
        <w:t> </w:t>
      </w:r>
      <w:r>
        <w:rPr>
          <w:w w:val="120"/>
          <w:sz w:val="16"/>
        </w:rPr>
        <w:t>189</w:t>
      </w:r>
    </w:p>
    <w:p>
      <w:pPr>
        <w:spacing w:line="170" w:lineRule="exact" w:before="0"/>
        <w:ind w:left="121" w:right="0" w:firstLine="0"/>
        <w:jc w:val="left"/>
        <w:rPr>
          <w:sz w:val="16"/>
        </w:rPr>
      </w:pPr>
      <w:r>
        <w:rPr>
          <w:w w:val="115"/>
          <w:sz w:val="17"/>
        </w:rPr>
        <w:t>Djuzelov </w:t>
      </w:r>
      <w:r>
        <w:rPr>
          <w:w w:val="115"/>
          <w:sz w:val="16"/>
        </w:rPr>
        <w:t>24</w:t>
      </w:r>
    </w:p>
    <w:p>
      <w:pPr>
        <w:spacing w:line="170" w:lineRule="exact" w:before="0"/>
        <w:ind w:left="126" w:right="0" w:firstLine="0"/>
        <w:jc w:val="left"/>
        <w:rPr>
          <w:sz w:val="16"/>
        </w:rPr>
      </w:pPr>
      <w:r>
        <w:rPr>
          <w:w w:val="115"/>
          <w:sz w:val="17"/>
        </w:rPr>
        <w:t>Doblekar Anton </w:t>
      </w:r>
      <w:r>
        <w:rPr>
          <w:w w:val="115"/>
          <w:sz w:val="16"/>
        </w:rPr>
        <w:t>461</w:t>
      </w:r>
    </w:p>
    <w:p>
      <w:pPr>
        <w:spacing w:line="173" w:lineRule="exact" w:before="0"/>
        <w:ind w:left="121" w:right="0" w:firstLine="0"/>
        <w:jc w:val="left"/>
        <w:rPr>
          <w:sz w:val="16"/>
        </w:rPr>
      </w:pPr>
      <w:r>
        <w:rPr>
          <w:w w:val="115"/>
          <w:sz w:val="17"/>
        </w:rPr>
        <w:t>Dobnik Ferdinand </w:t>
      </w:r>
      <w:r>
        <w:rPr>
          <w:w w:val="115"/>
          <w:sz w:val="16"/>
        </w:rPr>
        <w:t>310, 333</w:t>
      </w:r>
    </w:p>
    <w:p>
      <w:pPr>
        <w:spacing w:line="173" w:lineRule="exact" w:before="0"/>
        <w:ind w:left="126" w:right="0" w:firstLine="0"/>
        <w:jc w:val="left"/>
        <w:rPr>
          <w:sz w:val="16"/>
        </w:rPr>
      </w:pPr>
      <w:r>
        <w:rPr>
          <w:w w:val="115"/>
          <w:sz w:val="17"/>
        </w:rPr>
        <w:t>Dobovšek </w:t>
      </w:r>
      <w:r>
        <w:rPr>
          <w:w w:val="115"/>
          <w:sz w:val="16"/>
        </w:rPr>
        <w:t>101</w:t>
      </w:r>
    </w:p>
    <w:p>
      <w:pPr>
        <w:spacing w:line="177" w:lineRule="exact" w:before="0"/>
        <w:ind w:left="121" w:right="0" w:firstLine="0"/>
        <w:jc w:val="left"/>
        <w:rPr>
          <w:sz w:val="16"/>
        </w:rPr>
      </w:pPr>
      <w:r>
        <w:rPr>
          <w:w w:val="110"/>
          <w:sz w:val="17"/>
        </w:rPr>
        <w:t>Dolenc Ivan </w:t>
      </w:r>
      <w:r>
        <w:rPr>
          <w:w w:val="110"/>
          <w:sz w:val="16"/>
        </w:rPr>
        <w:t>61, 180, 181, 207, 281, 470,</w:t>
      </w:r>
    </w:p>
    <w:p>
      <w:pPr>
        <w:spacing w:line="164" w:lineRule="exact" w:before="0"/>
        <w:ind w:left="380" w:right="0" w:firstLine="0"/>
        <w:jc w:val="left"/>
        <w:rPr>
          <w:sz w:val="16"/>
        </w:rPr>
      </w:pPr>
      <w:r>
        <w:rPr>
          <w:w w:val="110"/>
          <w:sz w:val="16"/>
        </w:rPr>
        <w:t>546</w:t>
      </w:r>
    </w:p>
    <w:p>
      <w:pPr>
        <w:spacing w:line="171" w:lineRule="exact" w:before="0"/>
        <w:ind w:left="121" w:right="0" w:firstLine="0"/>
        <w:jc w:val="left"/>
        <w:rPr>
          <w:sz w:val="16"/>
        </w:rPr>
      </w:pPr>
      <w:r>
        <w:rPr>
          <w:w w:val="115"/>
          <w:sz w:val="17"/>
        </w:rPr>
        <w:t>Dolenc  Janko</w:t>
      </w:r>
      <w:r>
        <w:rPr>
          <w:spacing w:val="30"/>
          <w:w w:val="115"/>
          <w:sz w:val="17"/>
        </w:rPr>
        <w:t> </w:t>
      </w:r>
      <w:r>
        <w:rPr>
          <w:w w:val="115"/>
          <w:sz w:val="16"/>
        </w:rPr>
        <w:t>459</w:t>
      </w:r>
    </w:p>
    <w:p>
      <w:pPr>
        <w:spacing w:line="173" w:lineRule="exact" w:before="0"/>
        <w:ind w:left="121" w:right="0" w:firstLine="0"/>
        <w:jc w:val="left"/>
        <w:rPr>
          <w:sz w:val="16"/>
        </w:rPr>
      </w:pPr>
      <w:r>
        <w:rPr>
          <w:w w:val="115"/>
          <w:sz w:val="17"/>
        </w:rPr>
        <w:t>Dolenje  Franc</w:t>
      </w:r>
      <w:r>
        <w:rPr>
          <w:spacing w:val="43"/>
          <w:w w:val="115"/>
          <w:sz w:val="17"/>
        </w:rPr>
        <w:t> </w:t>
      </w:r>
      <w:r>
        <w:rPr>
          <w:w w:val="115"/>
          <w:sz w:val="16"/>
        </w:rPr>
        <w:t>455</w:t>
      </w:r>
    </w:p>
    <w:p>
      <w:pPr>
        <w:spacing w:line="170" w:lineRule="exact" w:before="0"/>
        <w:ind w:left="121" w:right="0" w:firstLine="0"/>
        <w:jc w:val="left"/>
        <w:rPr>
          <w:sz w:val="16"/>
        </w:rPr>
      </w:pPr>
      <w:r>
        <w:rPr>
          <w:w w:val="120"/>
          <w:sz w:val="17"/>
        </w:rPr>
        <w:t>Dolinar </w:t>
      </w:r>
      <w:r>
        <w:rPr>
          <w:w w:val="120"/>
          <w:sz w:val="16"/>
        </w:rPr>
        <w:t>101</w:t>
      </w:r>
    </w:p>
    <w:p>
      <w:pPr>
        <w:spacing w:line="170" w:lineRule="exact" w:before="0"/>
        <w:ind w:left="116" w:right="0" w:firstLine="0"/>
        <w:jc w:val="left"/>
        <w:rPr>
          <w:sz w:val="16"/>
        </w:rPr>
      </w:pPr>
      <w:r>
        <w:rPr>
          <w:w w:val="115"/>
          <w:sz w:val="17"/>
        </w:rPr>
        <w:t>Dolinar </w:t>
      </w:r>
      <w:r>
        <w:rPr>
          <w:w w:val="115"/>
          <w:sz w:val="16"/>
        </w:rPr>
        <w:t>Iwm 393</w:t>
      </w:r>
    </w:p>
    <w:p>
      <w:pPr>
        <w:spacing w:line="170" w:lineRule="exact" w:before="0"/>
        <w:ind w:left="121" w:right="0" w:firstLine="0"/>
        <w:jc w:val="left"/>
        <w:rPr>
          <w:sz w:val="16"/>
        </w:rPr>
      </w:pPr>
      <w:r>
        <w:rPr>
          <w:w w:val="115"/>
          <w:sz w:val="17"/>
        </w:rPr>
        <w:t>Dolšina Janez </w:t>
      </w:r>
      <w:r>
        <w:rPr>
          <w:w w:val="115"/>
          <w:sz w:val="16"/>
        </w:rPr>
        <w:t>412, 431, 432, 525</w:t>
      </w:r>
    </w:p>
    <w:p>
      <w:pPr>
        <w:spacing w:line="170" w:lineRule="exact" w:before="0"/>
        <w:ind w:left="121" w:right="0" w:firstLine="0"/>
        <w:jc w:val="left"/>
        <w:rPr>
          <w:sz w:val="16"/>
        </w:rPr>
      </w:pPr>
      <w:r>
        <w:rPr>
          <w:w w:val="115"/>
          <w:sz w:val="17"/>
        </w:rPr>
        <w:t>Domenella· Bruno</w:t>
      </w:r>
      <w:r>
        <w:rPr>
          <w:spacing w:val="44"/>
          <w:w w:val="115"/>
          <w:sz w:val="17"/>
        </w:rPr>
        <w:t> </w:t>
      </w:r>
      <w:r>
        <w:rPr>
          <w:w w:val="115"/>
          <w:sz w:val="16"/>
        </w:rPr>
        <w:t>412</w:t>
      </w:r>
    </w:p>
    <w:p>
      <w:pPr>
        <w:spacing w:line="211" w:lineRule="auto" w:before="8"/>
        <w:ind w:left="116" w:right="1647" w:firstLine="0"/>
        <w:jc w:val="left"/>
        <w:rPr>
          <w:sz w:val="16"/>
        </w:rPr>
      </w:pPr>
      <w:r>
        <w:rPr>
          <w:w w:val="115"/>
          <w:sz w:val="17"/>
        </w:rPr>
        <w:t>Dovč Ludvik  </w:t>
      </w:r>
      <w:r>
        <w:rPr>
          <w:w w:val="115"/>
          <w:sz w:val="16"/>
        </w:rPr>
        <w:t>56 </w:t>
      </w:r>
      <w:r>
        <w:rPr>
          <w:w w:val="115"/>
          <w:sz w:val="17"/>
        </w:rPr>
        <w:t>Dozic dr. Gavrilo </w:t>
      </w:r>
      <w:r>
        <w:rPr>
          <w:w w:val="115"/>
          <w:sz w:val="16"/>
        </w:rPr>
        <w:t>64 </w:t>
      </w:r>
      <w:r>
        <w:rPr>
          <w:w w:val="115"/>
          <w:sz w:val="17"/>
        </w:rPr>
        <w:t>Drab  Ivanka  </w:t>
      </w:r>
      <w:r>
        <w:rPr>
          <w:w w:val="115"/>
          <w:sz w:val="16"/>
        </w:rPr>
        <w:t>286,</w:t>
      </w:r>
      <w:r>
        <w:rPr>
          <w:spacing w:val="44"/>
          <w:w w:val="115"/>
          <w:sz w:val="16"/>
        </w:rPr>
        <w:t> </w:t>
      </w:r>
      <w:r>
        <w:rPr>
          <w:spacing w:val="-5"/>
          <w:w w:val="115"/>
          <w:sz w:val="16"/>
        </w:rPr>
        <w:t>346</w:t>
      </w:r>
    </w:p>
    <w:p>
      <w:pPr>
        <w:spacing w:line="164" w:lineRule="exact" w:before="0"/>
        <w:ind w:left="121" w:right="0" w:firstLine="0"/>
        <w:jc w:val="left"/>
        <w:rPr>
          <w:sz w:val="16"/>
        </w:rPr>
      </w:pPr>
      <w:r>
        <w:rPr>
          <w:w w:val="115"/>
          <w:sz w:val="17"/>
        </w:rPr>
        <w:t>Drab Pavel </w:t>
      </w:r>
      <w:r>
        <w:rPr>
          <w:w w:val="115"/>
          <w:sz w:val="16"/>
        </w:rPr>
        <w:t>269, 270, 294, 315</w:t>
      </w:r>
    </w:p>
    <w:p>
      <w:pPr>
        <w:spacing w:line="170" w:lineRule="exact" w:before="0"/>
        <w:ind w:left="116" w:right="0" w:firstLine="0"/>
        <w:jc w:val="left"/>
        <w:rPr>
          <w:sz w:val="16"/>
        </w:rPr>
      </w:pPr>
      <w:r>
        <w:rPr>
          <w:w w:val="120"/>
          <w:sz w:val="17"/>
        </w:rPr>
        <w:t>Drab Stanko </w:t>
      </w:r>
      <w:r>
        <w:rPr>
          <w:w w:val="120"/>
          <w:sz w:val="16"/>
        </w:rPr>
        <w:t>286</w:t>
      </w:r>
    </w:p>
    <w:p>
      <w:pPr>
        <w:spacing w:line="170" w:lineRule="exact" w:before="0"/>
        <w:ind w:left="116" w:right="0" w:firstLine="0"/>
        <w:jc w:val="left"/>
        <w:rPr>
          <w:sz w:val="16"/>
        </w:rPr>
      </w:pPr>
      <w:r>
        <w:rPr>
          <w:w w:val="120"/>
          <w:sz w:val="17"/>
        </w:rPr>
        <w:t>Dračar ing. Oskar </w:t>
      </w:r>
      <w:r>
        <w:rPr>
          <w:w w:val="120"/>
          <w:sz w:val="16"/>
        </w:rPr>
        <w:t>74</w:t>
      </w:r>
    </w:p>
    <w:p>
      <w:pPr>
        <w:spacing w:line="170" w:lineRule="exact" w:before="0"/>
        <w:ind w:left="116" w:right="0" w:firstLine="0"/>
        <w:jc w:val="left"/>
        <w:rPr>
          <w:sz w:val="16"/>
        </w:rPr>
      </w:pPr>
      <w:r>
        <w:rPr>
          <w:w w:val="115"/>
          <w:sz w:val="17"/>
        </w:rPr>
        <w:t>Draksler Stane </w:t>
      </w:r>
      <w:r>
        <w:rPr>
          <w:w w:val="115"/>
          <w:sz w:val="16"/>
        </w:rPr>
        <w:t>454 455, 463 .</w:t>
      </w:r>
    </w:p>
    <w:p>
      <w:pPr>
        <w:spacing w:line="170" w:lineRule="exact" w:before="0"/>
        <w:ind w:left="116" w:right="0" w:firstLine="0"/>
        <w:jc w:val="left"/>
        <w:rPr>
          <w:sz w:val="16"/>
        </w:rPr>
      </w:pPr>
      <w:r>
        <w:rPr>
          <w:w w:val="120"/>
          <w:sz w:val="17"/>
        </w:rPr>
        <w:t>Drčar </w:t>
      </w:r>
      <w:r>
        <w:rPr>
          <w:w w:val="120"/>
          <w:sz w:val="16"/>
        </w:rPr>
        <w:t>550</w:t>
      </w:r>
    </w:p>
    <w:p>
      <w:pPr>
        <w:spacing w:line="170" w:lineRule="exact" w:before="0"/>
        <w:ind w:left="116" w:right="0" w:firstLine="0"/>
        <w:jc w:val="left"/>
        <w:rPr>
          <w:sz w:val="17"/>
        </w:rPr>
      </w:pPr>
      <w:r>
        <w:rPr>
          <w:w w:val="115"/>
          <w:sz w:val="17"/>
        </w:rPr>
        <w:t>Dren Franc 442</w:t>
      </w:r>
    </w:p>
    <w:p>
      <w:pPr>
        <w:spacing w:line="175" w:lineRule="exact" w:before="0"/>
        <w:ind w:left="116" w:right="0" w:firstLine="0"/>
        <w:jc w:val="left"/>
        <w:rPr>
          <w:sz w:val="16"/>
        </w:rPr>
      </w:pPr>
      <w:r>
        <w:rPr>
          <w:w w:val="120"/>
          <w:sz w:val="17"/>
        </w:rPr>
        <w:t>Drljevic Sekula </w:t>
      </w:r>
      <w:r>
        <w:rPr>
          <w:w w:val="120"/>
          <w:sz w:val="16"/>
        </w:rPr>
        <w:t>23, 24</w:t>
      </w:r>
    </w:p>
    <w:p>
      <w:pPr>
        <w:spacing w:line="173" w:lineRule="exact" w:before="0"/>
        <w:ind w:left="121" w:right="0" w:firstLine="0"/>
        <w:jc w:val="left"/>
        <w:rPr>
          <w:sz w:val="16"/>
        </w:rPr>
      </w:pPr>
      <w:r>
        <w:rPr>
          <w:w w:val="115"/>
          <w:sz w:val="17"/>
        </w:rPr>
        <w:t>Drnovšek dr. Branko </w:t>
      </w:r>
      <w:r>
        <w:rPr>
          <w:w w:val="115"/>
          <w:sz w:val="16"/>
        </w:rPr>
        <w:t>204, 216, 486</w:t>
      </w:r>
    </w:p>
    <w:p>
      <w:pPr>
        <w:spacing w:line="170" w:lineRule="exact" w:before="0"/>
        <w:ind w:left="121" w:right="0" w:firstLine="0"/>
        <w:jc w:val="left"/>
        <w:rPr>
          <w:sz w:val="16"/>
        </w:rPr>
      </w:pPr>
      <w:r>
        <w:rPr>
          <w:w w:val="115"/>
          <w:sz w:val="17"/>
        </w:rPr>
        <w:t>Drnovšek </w:t>
      </w:r>
      <w:r>
        <w:rPr>
          <w:w w:val="115"/>
          <w:sz w:val="16"/>
        </w:rPr>
        <w:t>564</w:t>
      </w:r>
    </w:p>
    <w:p>
      <w:pPr>
        <w:spacing w:line="170" w:lineRule="exact" w:before="0"/>
        <w:ind w:left="126" w:right="0" w:firstLine="0"/>
        <w:jc w:val="left"/>
        <w:rPr>
          <w:sz w:val="16"/>
        </w:rPr>
      </w:pPr>
      <w:r>
        <w:rPr>
          <w:w w:val="110"/>
          <w:sz w:val="17"/>
        </w:rPr>
        <w:t>Drobiž Albin </w:t>
      </w:r>
      <w:r>
        <w:rPr>
          <w:w w:val="110"/>
          <w:sz w:val="16"/>
        </w:rPr>
        <w:t>287, 353</w:t>
      </w:r>
    </w:p>
    <w:p>
      <w:pPr>
        <w:spacing w:line="170" w:lineRule="exact" w:before="0"/>
        <w:ind w:left="121" w:right="0" w:firstLine="0"/>
        <w:jc w:val="left"/>
        <w:rPr>
          <w:sz w:val="16"/>
        </w:rPr>
      </w:pPr>
      <w:r>
        <w:rPr>
          <w:w w:val="115"/>
          <w:sz w:val="17"/>
        </w:rPr>
        <w:t>Drobnič Ivan </w:t>
      </w:r>
      <w:r>
        <w:rPr>
          <w:w w:val="115"/>
          <w:sz w:val="16"/>
        </w:rPr>
        <w:t>420</w:t>
      </w:r>
    </w:p>
    <w:p>
      <w:pPr>
        <w:spacing w:line="177" w:lineRule="exact" w:before="0"/>
        <w:ind w:left="121" w:right="0" w:firstLine="0"/>
        <w:jc w:val="left"/>
        <w:rPr>
          <w:sz w:val="16"/>
        </w:rPr>
      </w:pPr>
      <w:r>
        <w:rPr>
          <w:w w:val="110"/>
          <w:sz w:val="17"/>
        </w:rPr>
        <w:t>Duh </w:t>
      </w:r>
      <w:r>
        <w:rPr>
          <w:w w:val="110"/>
          <w:sz w:val="16"/>
        </w:rPr>
        <w:t>449</w:t>
      </w:r>
    </w:p>
    <w:p>
      <w:pPr>
        <w:spacing w:line="182" w:lineRule="exact" w:before="0"/>
        <w:ind w:left="121" w:right="0" w:firstLine="0"/>
        <w:jc w:val="left"/>
        <w:rPr>
          <w:sz w:val="16"/>
        </w:rPr>
      </w:pPr>
      <w:r>
        <w:rPr>
          <w:w w:val="115"/>
          <w:sz w:val="17"/>
        </w:rPr>
        <w:t>Duhovnik   Tone   </w:t>
      </w:r>
      <w:r>
        <w:rPr>
          <w:w w:val="115"/>
          <w:sz w:val="16"/>
        </w:rPr>
        <w:t>77,  105,  145,  146,</w:t>
      </w:r>
      <w:r>
        <w:rPr>
          <w:spacing w:val="12"/>
          <w:w w:val="115"/>
          <w:sz w:val="16"/>
        </w:rPr>
        <w:t> </w:t>
      </w:r>
      <w:r>
        <w:rPr>
          <w:w w:val="115"/>
          <w:sz w:val="16"/>
        </w:rPr>
        <w:t>156,</w:t>
      </w:r>
    </w:p>
    <w:p>
      <w:pPr>
        <w:spacing w:line="169" w:lineRule="exact" w:before="0"/>
        <w:ind w:left="374" w:right="0" w:firstLine="0"/>
        <w:jc w:val="left"/>
        <w:rPr>
          <w:sz w:val="16"/>
        </w:rPr>
      </w:pPr>
      <w:r>
        <w:rPr>
          <w:w w:val="110"/>
          <w:sz w:val="16"/>
        </w:rPr>
        <w:t>162,  165,  234  350,  363,  370,  387,  </w:t>
      </w:r>
      <w:r>
        <w:rPr>
          <w:spacing w:val="3"/>
          <w:w w:val="110"/>
          <w:sz w:val="16"/>
        </w:rPr>
        <w:t> </w:t>
      </w:r>
      <w:r>
        <w:rPr>
          <w:w w:val="110"/>
          <w:sz w:val="16"/>
        </w:rPr>
        <w:t>391,</w:t>
      </w:r>
    </w:p>
    <w:p>
      <w:pPr>
        <w:spacing w:line="173" w:lineRule="exact" w:before="0"/>
        <w:ind w:left="381" w:right="0" w:firstLine="0"/>
        <w:jc w:val="left"/>
        <w:rPr>
          <w:sz w:val="16"/>
        </w:rPr>
      </w:pPr>
      <w:r>
        <w:rPr>
          <w:w w:val="110"/>
          <w:sz w:val="16"/>
        </w:rPr>
        <w:t>407,  411,  415,   418,   419,  420-427,</w:t>
      </w:r>
      <w:r>
        <w:rPr>
          <w:spacing w:val="31"/>
          <w:w w:val="110"/>
          <w:sz w:val="16"/>
        </w:rPr>
        <w:t> </w:t>
      </w:r>
      <w:r>
        <w:rPr>
          <w:w w:val="110"/>
          <w:sz w:val="16"/>
        </w:rPr>
        <w:t>471,</w:t>
      </w:r>
    </w:p>
    <w:p>
      <w:pPr>
        <w:spacing w:line="173" w:lineRule="exact" w:before="0"/>
        <w:ind w:left="376" w:right="0" w:firstLine="0"/>
        <w:jc w:val="left"/>
        <w:rPr>
          <w:sz w:val="16"/>
        </w:rPr>
      </w:pPr>
      <w:r>
        <w:rPr>
          <w:w w:val="110"/>
          <w:sz w:val="16"/>
        </w:rPr>
        <w:t>484,  487,  520,  525,  526,  532,  533,</w:t>
      </w:r>
      <w:r>
        <w:rPr>
          <w:spacing w:val="43"/>
          <w:w w:val="110"/>
          <w:sz w:val="16"/>
        </w:rPr>
        <w:t> </w:t>
      </w:r>
      <w:r>
        <w:rPr>
          <w:w w:val="110"/>
          <w:sz w:val="16"/>
        </w:rPr>
        <w:t>547,</w:t>
      </w:r>
    </w:p>
    <w:p>
      <w:pPr>
        <w:spacing w:line="176" w:lineRule="exact" w:before="0"/>
        <w:ind w:left="385" w:right="0" w:firstLine="0"/>
        <w:jc w:val="left"/>
        <w:rPr>
          <w:sz w:val="16"/>
        </w:rPr>
      </w:pPr>
      <w:r>
        <w:rPr>
          <w:w w:val="110"/>
          <w:sz w:val="16"/>
        </w:rPr>
        <w:t>548, 550, 562, 563, 605</w:t>
      </w:r>
    </w:p>
    <w:p>
      <w:pPr>
        <w:pStyle w:val="BodyText"/>
        <w:spacing w:before="4"/>
        <w:jc w:val="left"/>
        <w:rPr>
          <w:sz w:val="17"/>
        </w:rPr>
      </w:pPr>
    </w:p>
    <w:p>
      <w:pPr>
        <w:spacing w:line="184" w:lineRule="exact" w:before="0"/>
        <w:ind w:left="135" w:right="0" w:firstLine="0"/>
        <w:jc w:val="left"/>
        <w:rPr>
          <w:sz w:val="16"/>
        </w:rPr>
      </w:pPr>
      <w:r>
        <w:rPr>
          <w:w w:val="115"/>
          <w:sz w:val="17"/>
        </w:rPr>
        <w:t>Egger Franc </w:t>
      </w:r>
      <w:r>
        <w:rPr>
          <w:w w:val="115"/>
          <w:sz w:val="16"/>
        </w:rPr>
        <w:t>363, 366</w:t>
      </w:r>
    </w:p>
    <w:p>
      <w:pPr>
        <w:spacing w:line="175" w:lineRule="exact" w:before="0"/>
        <w:ind w:left="126" w:right="0" w:firstLine="0"/>
        <w:jc w:val="left"/>
        <w:rPr>
          <w:sz w:val="16"/>
        </w:rPr>
      </w:pPr>
      <w:r>
        <w:rPr>
          <w:w w:val="120"/>
          <w:sz w:val="17"/>
        </w:rPr>
        <w:t>Ehrlich  dr. Lambert </w:t>
      </w:r>
      <w:r>
        <w:rPr>
          <w:w w:val="120"/>
          <w:sz w:val="16"/>
        </w:rPr>
        <w:t>14, 39,  70,  96,</w:t>
      </w:r>
      <w:r>
        <w:rPr>
          <w:spacing w:val="23"/>
          <w:w w:val="120"/>
          <w:sz w:val="16"/>
        </w:rPr>
        <w:t> </w:t>
      </w:r>
      <w:r>
        <w:rPr>
          <w:w w:val="120"/>
          <w:sz w:val="16"/>
        </w:rPr>
        <w:t>105,</w:t>
      </w:r>
    </w:p>
    <w:p>
      <w:pPr>
        <w:spacing w:line="169" w:lineRule="exact" w:before="0"/>
        <w:ind w:left="374" w:right="0" w:firstLine="0"/>
        <w:jc w:val="left"/>
        <w:rPr>
          <w:sz w:val="16"/>
        </w:rPr>
      </w:pPr>
      <w:r>
        <w:rPr>
          <w:w w:val="125"/>
          <w:sz w:val="16"/>
        </w:rPr>
        <w:t>128-134, 136-138, 140-143, 163,</w:t>
      </w:r>
      <w:r>
        <w:rPr>
          <w:spacing w:val="38"/>
          <w:w w:val="125"/>
          <w:sz w:val="16"/>
        </w:rPr>
        <w:t> </w:t>
      </w:r>
      <w:r>
        <w:rPr>
          <w:w w:val="125"/>
          <w:sz w:val="16"/>
        </w:rPr>
        <w:t>194,</w:t>
      </w:r>
    </w:p>
    <w:p>
      <w:pPr>
        <w:spacing w:line="173" w:lineRule="exact" w:before="0"/>
        <w:ind w:left="385" w:right="0" w:firstLine="0"/>
        <w:jc w:val="left"/>
        <w:rPr>
          <w:sz w:val="16"/>
        </w:rPr>
      </w:pPr>
      <w:r>
        <w:rPr>
          <w:w w:val="105"/>
          <w:sz w:val="16"/>
        </w:rPr>
        <w:t>206,  227,  228,   230,  233,   235,   243, </w:t>
      </w:r>
      <w:r>
        <w:rPr>
          <w:spacing w:val="7"/>
          <w:w w:val="105"/>
          <w:sz w:val="16"/>
        </w:rPr>
        <w:t> </w:t>
      </w:r>
      <w:r>
        <w:rPr>
          <w:w w:val="105"/>
          <w:sz w:val="16"/>
        </w:rPr>
        <w:t>244,</w:t>
      </w:r>
    </w:p>
    <w:p>
      <w:pPr>
        <w:spacing w:line="165" w:lineRule="exact" w:before="0"/>
        <w:ind w:left="389" w:right="0" w:firstLine="0"/>
        <w:jc w:val="left"/>
        <w:rPr>
          <w:sz w:val="16"/>
        </w:rPr>
      </w:pPr>
      <w:r>
        <w:rPr>
          <w:w w:val="105"/>
          <w:sz w:val="16"/>
        </w:rPr>
        <w:t>277, 453, 472, 476, 478</w:t>
      </w:r>
    </w:p>
    <w:p>
      <w:pPr>
        <w:spacing w:line="171" w:lineRule="exact" w:before="0"/>
        <w:ind w:left="126" w:right="0" w:firstLine="0"/>
        <w:jc w:val="left"/>
        <w:rPr>
          <w:sz w:val="16"/>
        </w:rPr>
      </w:pPr>
      <w:r>
        <w:rPr>
          <w:w w:val="120"/>
          <w:sz w:val="17"/>
        </w:rPr>
        <w:t>Eiselt ing. </w:t>
      </w:r>
      <w:r>
        <w:rPr>
          <w:w w:val="120"/>
          <w:sz w:val="16"/>
        </w:rPr>
        <w:t>552</w:t>
      </w:r>
    </w:p>
    <w:p>
      <w:pPr>
        <w:spacing w:line="177" w:lineRule="exact" w:before="0"/>
        <w:ind w:left="130" w:right="0" w:firstLine="0"/>
        <w:jc w:val="left"/>
        <w:rPr>
          <w:sz w:val="16"/>
        </w:rPr>
      </w:pPr>
      <w:r>
        <w:rPr>
          <w:w w:val="115"/>
          <w:sz w:val="17"/>
        </w:rPr>
        <w:t>Emer ing. Fanouš </w:t>
      </w:r>
      <w:r>
        <w:rPr>
          <w:w w:val="115"/>
          <w:sz w:val="16"/>
        </w:rPr>
        <w:t>97-104, 194, 252, 271,</w:t>
      </w:r>
    </w:p>
    <w:p>
      <w:pPr>
        <w:spacing w:line="164" w:lineRule="exact" w:before="0"/>
        <w:ind w:left="389" w:right="0" w:firstLine="0"/>
        <w:jc w:val="left"/>
        <w:rPr>
          <w:sz w:val="16"/>
        </w:rPr>
      </w:pPr>
      <w:r>
        <w:rPr>
          <w:w w:val="105"/>
          <w:sz w:val="16"/>
        </w:rPr>
        <w:t>282</w:t>
      </w:r>
    </w:p>
    <w:p>
      <w:pPr>
        <w:spacing w:line="171" w:lineRule="exact" w:before="0"/>
        <w:ind w:left="126" w:right="0" w:firstLine="0"/>
        <w:jc w:val="left"/>
        <w:rPr>
          <w:sz w:val="16"/>
        </w:rPr>
      </w:pPr>
      <w:r>
        <w:rPr>
          <w:w w:val="120"/>
          <w:sz w:val="17"/>
        </w:rPr>
        <w:t>Eppih Jože </w:t>
      </w:r>
      <w:r>
        <w:rPr>
          <w:w w:val="120"/>
          <w:sz w:val="16"/>
        </w:rPr>
        <w:t>436</w:t>
      </w:r>
    </w:p>
    <w:p>
      <w:pPr>
        <w:spacing w:line="170" w:lineRule="exact" w:before="0"/>
        <w:ind w:left="130" w:right="0" w:firstLine="0"/>
        <w:jc w:val="left"/>
        <w:rPr>
          <w:sz w:val="16"/>
        </w:rPr>
      </w:pPr>
      <w:r>
        <w:rPr>
          <w:w w:val="120"/>
          <w:sz w:val="17"/>
        </w:rPr>
        <w:t>Erčun Stane </w:t>
      </w:r>
      <w:r>
        <w:rPr>
          <w:w w:val="120"/>
          <w:sz w:val="16"/>
        </w:rPr>
        <w:t>443</w:t>
      </w:r>
    </w:p>
    <w:p>
      <w:pPr>
        <w:spacing w:line="170" w:lineRule="exact" w:before="0"/>
        <w:ind w:left="130" w:right="0" w:firstLine="0"/>
        <w:jc w:val="left"/>
        <w:rPr>
          <w:sz w:val="16"/>
        </w:rPr>
      </w:pPr>
      <w:r>
        <w:rPr>
          <w:w w:val="115"/>
          <w:sz w:val="17"/>
        </w:rPr>
        <w:t>Erklavec Rajner </w:t>
      </w:r>
      <w:r>
        <w:rPr>
          <w:w w:val="115"/>
          <w:sz w:val="16"/>
        </w:rPr>
        <w:t>57, 157, 471</w:t>
      </w:r>
    </w:p>
    <w:p>
      <w:pPr>
        <w:spacing w:line="173" w:lineRule="exact" w:before="0"/>
        <w:ind w:left="130" w:right="0" w:firstLine="0"/>
        <w:jc w:val="left"/>
        <w:rPr>
          <w:sz w:val="16"/>
        </w:rPr>
      </w:pPr>
      <w:r>
        <w:rPr>
          <w:w w:val="120"/>
          <w:sz w:val="17"/>
        </w:rPr>
        <w:t>Erzar Stanislav </w:t>
      </w:r>
      <w:r>
        <w:rPr>
          <w:w w:val="120"/>
          <w:sz w:val="16"/>
        </w:rPr>
        <w:t>436</w:t>
      </w:r>
    </w:p>
    <w:p>
      <w:pPr>
        <w:spacing w:line="184" w:lineRule="exact" w:before="0"/>
        <w:ind w:left="126" w:right="0" w:firstLine="0"/>
        <w:jc w:val="left"/>
        <w:rPr>
          <w:sz w:val="16"/>
        </w:rPr>
      </w:pPr>
      <w:r>
        <w:rPr>
          <w:w w:val="120"/>
          <w:sz w:val="17"/>
        </w:rPr>
        <w:t>Eržen </w:t>
      </w:r>
      <w:r>
        <w:rPr>
          <w:w w:val="120"/>
          <w:sz w:val="16"/>
        </w:rPr>
        <w:t>403</w:t>
      </w:r>
    </w:p>
    <w:p>
      <w:pPr>
        <w:pStyle w:val="BodyText"/>
        <w:spacing w:before="7"/>
        <w:jc w:val="left"/>
        <w:rPr>
          <w:sz w:val="17"/>
        </w:rPr>
      </w:pPr>
    </w:p>
    <w:p>
      <w:pPr>
        <w:spacing w:line="182" w:lineRule="exact" w:before="0"/>
        <w:ind w:left="141" w:right="0" w:firstLine="0"/>
        <w:jc w:val="left"/>
        <w:rPr>
          <w:sz w:val="16"/>
        </w:rPr>
      </w:pPr>
      <w:r>
        <w:rPr>
          <w:w w:val="125"/>
          <w:sz w:val="17"/>
        </w:rPr>
        <w:t>Fabijaµ Franc </w:t>
      </w:r>
      <w:r>
        <w:rPr>
          <w:w w:val="125"/>
          <w:sz w:val="16"/>
        </w:rPr>
        <w:t>362</w:t>
      </w:r>
    </w:p>
    <w:p>
      <w:pPr>
        <w:spacing w:line="208" w:lineRule="auto" w:before="7"/>
        <w:ind w:left="131" w:right="1236" w:firstLine="0"/>
        <w:jc w:val="left"/>
        <w:rPr>
          <w:sz w:val="16"/>
        </w:rPr>
      </w:pPr>
      <w:r>
        <w:rPr>
          <w:w w:val="115"/>
          <w:sz w:val="17"/>
        </w:rPr>
        <w:t>Fabijan Hedvika </w:t>
      </w:r>
      <w:r>
        <w:rPr>
          <w:w w:val="115"/>
          <w:sz w:val="16"/>
        </w:rPr>
        <w:t>362 </w:t>
      </w:r>
      <w:r>
        <w:rPr>
          <w:w w:val="115"/>
          <w:sz w:val="17"/>
        </w:rPr>
        <w:t>Fabijan dr. J,anez </w:t>
      </w:r>
      <w:r>
        <w:rPr>
          <w:w w:val="115"/>
          <w:sz w:val="16"/>
        </w:rPr>
        <w:t>518 </w:t>
      </w:r>
      <w:r>
        <w:rPr>
          <w:w w:val="115"/>
          <w:sz w:val="17"/>
        </w:rPr>
        <w:t>Fabjan Pepca </w:t>
      </w:r>
      <w:r>
        <w:rPr>
          <w:w w:val="115"/>
          <w:sz w:val="16"/>
        </w:rPr>
        <w:t>264, 298,</w:t>
      </w:r>
      <w:r>
        <w:rPr>
          <w:spacing w:val="-16"/>
          <w:w w:val="115"/>
          <w:sz w:val="16"/>
        </w:rPr>
        <w:t> </w:t>
      </w:r>
      <w:r>
        <w:rPr>
          <w:w w:val="115"/>
          <w:sz w:val="16"/>
        </w:rPr>
        <w:t>299</w:t>
      </w:r>
    </w:p>
    <w:p>
      <w:pPr>
        <w:spacing w:line="166" w:lineRule="exact" w:before="0"/>
        <w:ind w:left="131" w:right="0" w:firstLine="0"/>
        <w:jc w:val="left"/>
        <w:rPr>
          <w:sz w:val="16"/>
        </w:rPr>
      </w:pPr>
      <w:r>
        <w:rPr>
          <w:w w:val="110"/>
          <w:sz w:val="17"/>
        </w:rPr>
        <w:t>Fabj,ančič  </w:t>
      </w:r>
      <w:r>
        <w:rPr>
          <w:w w:val="110"/>
          <w:sz w:val="16"/>
        </w:rPr>
        <w:t>277,</w:t>
      </w:r>
      <w:r>
        <w:rPr>
          <w:spacing w:val="33"/>
          <w:w w:val="110"/>
          <w:sz w:val="16"/>
        </w:rPr>
        <w:t> </w:t>
      </w:r>
      <w:r>
        <w:rPr>
          <w:w w:val="110"/>
          <w:sz w:val="16"/>
        </w:rPr>
        <w:t>279</w:t>
      </w:r>
    </w:p>
    <w:p>
      <w:pPr>
        <w:spacing w:line="184" w:lineRule="exact" w:before="0"/>
        <w:ind w:left="136" w:right="0" w:firstLine="0"/>
        <w:jc w:val="left"/>
        <w:rPr>
          <w:sz w:val="16"/>
        </w:rPr>
      </w:pPr>
      <w:r>
        <w:rPr>
          <w:w w:val="115"/>
          <w:sz w:val="17"/>
        </w:rPr>
        <w:t>Fabri  Augusto</w:t>
      </w:r>
      <w:r>
        <w:rPr>
          <w:spacing w:val="45"/>
          <w:w w:val="115"/>
          <w:sz w:val="17"/>
        </w:rPr>
        <w:t> </w:t>
      </w:r>
      <w:r>
        <w:rPr>
          <w:w w:val="115"/>
          <w:sz w:val="16"/>
        </w:rPr>
        <w:t>235</w:t>
      </w:r>
    </w:p>
    <w:p>
      <w:pPr>
        <w:spacing w:after="0" w:line="184" w:lineRule="exact"/>
        <w:jc w:val="left"/>
        <w:rPr>
          <w:sz w:val="16"/>
        </w:rPr>
        <w:sectPr>
          <w:type w:val="continuous"/>
          <w:pgSz w:w="7820" w:h="12240"/>
          <w:pgMar w:top="1240" w:bottom="280" w:left="80" w:right="560"/>
          <w:cols w:num="2" w:equalWidth="0">
            <w:col w:w="3533" w:space="71"/>
            <w:col w:w="3576"/>
          </w:cols>
        </w:sectPr>
      </w:pPr>
    </w:p>
    <w:p>
      <w:pPr>
        <w:tabs>
          <w:tab w:pos="3647" w:val="left" w:leader="none"/>
        </w:tabs>
        <w:spacing w:before="75"/>
        <w:ind w:left="860" w:right="0" w:firstLine="0"/>
        <w:jc w:val="left"/>
        <w:rPr>
          <w:sz w:val="15"/>
        </w:rPr>
      </w:pPr>
      <w:r>
        <w:rPr/>
        <w:pict>
          <v:shape style="position:absolute;margin-left:43.172474pt;margin-top:18.713259pt;width:345.4pt;height:.1pt;mso-position-horizontal-relative:page;mso-position-vertical-relative:paragraph;z-index:-249999360;mso-wrap-distance-left:0;mso-wrap-distance-right:0" coordorigin="863,374" coordsize="6908,0" path="m863,374l7771,374e" filled="false" stroked="true" strokeweight=".239606pt" strokecolor="#000000">
            <v:path arrowok="t"/>
            <v:stroke dashstyle="solid"/>
            <w10:wrap type="topAndBottom"/>
          </v:shape>
        </w:pict>
      </w:r>
      <w:r>
        <w:rPr>
          <w:w w:val="110"/>
          <w:position w:val="5"/>
          <w:sz w:val="19"/>
        </w:rPr>
        <w:t>616</w:t>
        <w:tab/>
      </w:r>
      <w:r>
        <w:rPr>
          <w:w w:val="110"/>
          <w:sz w:val="15"/>
        </w:rPr>
        <w:t>BELOGARDIZEM</w:t>
      </w:r>
    </w:p>
    <w:p>
      <w:pPr>
        <w:pStyle w:val="BodyText"/>
        <w:spacing w:before="1"/>
        <w:jc w:val="left"/>
        <w:rPr>
          <w:sz w:val="11"/>
        </w:rPr>
      </w:pPr>
    </w:p>
    <w:p>
      <w:pPr>
        <w:spacing w:after="0"/>
        <w:jc w:val="left"/>
        <w:rPr>
          <w:sz w:val="11"/>
        </w:rPr>
        <w:sectPr>
          <w:pgSz w:w="7880" w:h="12280"/>
          <w:pgMar w:top="140" w:bottom="280" w:left="0" w:right="0"/>
        </w:sectPr>
      </w:pPr>
    </w:p>
    <w:p>
      <w:pPr>
        <w:spacing w:line="182" w:lineRule="exact" w:before="94"/>
        <w:ind w:left="855" w:right="0" w:firstLine="0"/>
        <w:jc w:val="left"/>
        <w:rPr>
          <w:sz w:val="16"/>
        </w:rPr>
      </w:pPr>
      <w:r>
        <w:rPr>
          <w:w w:val="115"/>
          <w:sz w:val="17"/>
        </w:rPr>
        <w:t>Fajdiga Anton </w:t>
      </w:r>
      <w:r>
        <w:rPr>
          <w:w w:val="115"/>
          <w:sz w:val="16"/>
        </w:rPr>
        <w:t>261, 454</w:t>
      </w:r>
    </w:p>
    <w:p>
      <w:pPr>
        <w:spacing w:line="170" w:lineRule="exact" w:before="0"/>
        <w:ind w:left="855" w:right="0" w:firstLine="0"/>
        <w:jc w:val="left"/>
        <w:rPr>
          <w:sz w:val="16"/>
        </w:rPr>
      </w:pPr>
      <w:r>
        <w:rPr>
          <w:w w:val="120"/>
          <w:sz w:val="17"/>
        </w:rPr>
        <w:t>Fajdiga-Lipe </w:t>
      </w:r>
      <w:r>
        <w:rPr>
          <w:w w:val="120"/>
          <w:sz w:val="16"/>
        </w:rPr>
        <w:t>574</w:t>
      </w:r>
    </w:p>
    <w:p>
      <w:pPr>
        <w:spacing w:line="173" w:lineRule="exact" w:before="0"/>
        <w:ind w:left="851" w:right="0" w:firstLine="0"/>
        <w:jc w:val="left"/>
        <w:rPr>
          <w:sz w:val="16"/>
        </w:rPr>
      </w:pPr>
      <w:r>
        <w:rPr>
          <w:w w:val="115"/>
          <w:sz w:val="17"/>
        </w:rPr>
        <w:t>Fajdiga Franc </w:t>
      </w:r>
      <w:r>
        <w:rPr>
          <w:w w:val="115"/>
          <w:sz w:val="16"/>
        </w:rPr>
        <w:t>261, 454</w:t>
      </w:r>
    </w:p>
    <w:p>
      <w:pPr>
        <w:spacing w:line="173" w:lineRule="exact" w:before="0"/>
        <w:ind w:left="855" w:right="0" w:firstLine="0"/>
        <w:jc w:val="left"/>
        <w:rPr>
          <w:sz w:val="16"/>
        </w:rPr>
      </w:pPr>
      <w:r>
        <w:rPr>
          <w:w w:val="110"/>
          <w:sz w:val="17"/>
        </w:rPr>
        <w:t>Fajfar Tone </w:t>
      </w:r>
      <w:r>
        <w:rPr>
          <w:w w:val="110"/>
          <w:sz w:val="16"/>
        </w:rPr>
        <w:t>81, 91, </w:t>
      </w:r>
      <w:r>
        <w:rPr>
          <w:w w:val="110"/>
          <w:sz w:val="17"/>
        </w:rPr>
        <w:t>171, </w:t>
      </w:r>
      <w:r>
        <w:rPr>
          <w:w w:val="110"/>
          <w:sz w:val="16"/>
        </w:rPr>
        <w:t>438, 448, 458</w:t>
      </w:r>
    </w:p>
    <w:p>
      <w:pPr>
        <w:spacing w:line="170" w:lineRule="exact" w:before="0"/>
        <w:ind w:left="851" w:right="0" w:firstLine="0"/>
        <w:jc w:val="left"/>
        <w:rPr>
          <w:sz w:val="16"/>
        </w:rPr>
      </w:pPr>
      <w:r>
        <w:rPr>
          <w:w w:val="120"/>
          <w:sz w:val="17"/>
        </w:rPr>
        <w:t>Falež dr. Štefan </w:t>
      </w:r>
      <w:r>
        <w:rPr>
          <w:w w:val="120"/>
          <w:sz w:val="16"/>
        </w:rPr>
        <w:t>133</w:t>
      </w:r>
    </w:p>
    <w:p>
      <w:pPr>
        <w:spacing w:line="170" w:lineRule="exact" w:before="0"/>
        <w:ind w:left="855" w:right="0" w:firstLine="0"/>
        <w:jc w:val="left"/>
        <w:rPr>
          <w:sz w:val="16"/>
        </w:rPr>
      </w:pPr>
      <w:r>
        <w:rPr>
          <w:w w:val="120"/>
          <w:sz w:val="17"/>
        </w:rPr>
        <w:t>Fedran dr. </w:t>
      </w:r>
      <w:r>
        <w:rPr>
          <w:w w:val="120"/>
          <w:sz w:val="16"/>
        </w:rPr>
        <w:t>456</w:t>
      </w:r>
    </w:p>
    <w:p>
      <w:pPr>
        <w:spacing w:line="173" w:lineRule="exact" w:before="0"/>
        <w:ind w:left="860" w:right="0" w:firstLine="0"/>
        <w:jc w:val="left"/>
        <w:rPr>
          <w:sz w:val="16"/>
        </w:rPr>
      </w:pPr>
      <w:r>
        <w:rPr>
          <w:w w:val="110"/>
          <w:sz w:val="17"/>
        </w:rPr>
        <w:t>Fekonja Franc </w:t>
      </w:r>
      <w:r>
        <w:rPr>
          <w:w w:val="110"/>
          <w:sz w:val="16"/>
        </w:rPr>
        <w:t>439, 440, 443, 444</w:t>
      </w:r>
    </w:p>
    <w:p>
      <w:pPr>
        <w:spacing w:line="170" w:lineRule="exact" w:before="0"/>
        <w:ind w:left="860" w:right="0" w:firstLine="0"/>
        <w:jc w:val="left"/>
        <w:rPr>
          <w:sz w:val="16"/>
        </w:rPr>
      </w:pPr>
      <w:r>
        <w:rPr>
          <w:w w:val="110"/>
          <w:sz w:val="17"/>
        </w:rPr>
        <w:t>Femc Boris </w:t>
      </w:r>
      <w:r>
        <w:rPr>
          <w:w w:val="110"/>
          <w:sz w:val="16"/>
        </w:rPr>
        <w:t>422, 593, 606, 607</w:t>
      </w:r>
    </w:p>
    <w:p>
      <w:pPr>
        <w:spacing w:line="168" w:lineRule="exact" w:before="0"/>
        <w:ind w:left="855" w:right="0" w:firstLine="0"/>
        <w:jc w:val="left"/>
        <w:rPr>
          <w:sz w:val="16"/>
        </w:rPr>
      </w:pPr>
      <w:r>
        <w:rPr>
          <w:w w:val="120"/>
          <w:sz w:val="17"/>
        </w:rPr>
        <w:t>Ferderber Peter </w:t>
      </w:r>
      <w:r>
        <w:rPr>
          <w:w w:val="120"/>
          <w:sz w:val="16"/>
        </w:rPr>
        <w:t>475</w:t>
      </w:r>
    </w:p>
    <w:p>
      <w:pPr>
        <w:spacing w:line="170" w:lineRule="exact" w:before="0"/>
        <w:ind w:left="751" w:right="0" w:firstLine="0"/>
        <w:jc w:val="left"/>
        <w:rPr>
          <w:sz w:val="16"/>
        </w:rPr>
      </w:pPr>
      <w:r>
        <w:rPr>
          <w:w w:val="120"/>
          <w:sz w:val="17"/>
        </w:rPr>
        <w:t>'Ferjan Karol </w:t>
      </w:r>
      <w:r>
        <w:rPr>
          <w:w w:val="120"/>
          <w:sz w:val="16"/>
        </w:rPr>
        <w:t>·27</w:t>
      </w:r>
    </w:p>
    <w:p>
      <w:pPr>
        <w:spacing w:line="170" w:lineRule="exact" w:before="0"/>
        <w:ind w:left="855" w:right="0" w:firstLine="0"/>
        <w:jc w:val="left"/>
        <w:rPr>
          <w:sz w:val="16"/>
        </w:rPr>
      </w:pPr>
      <w:r>
        <w:rPr>
          <w:w w:val="115"/>
          <w:sz w:val="17"/>
        </w:rPr>
        <w:t>Ferjančič Danilo </w:t>
      </w:r>
      <w:r>
        <w:rPr>
          <w:w w:val="115"/>
          <w:sz w:val="16"/>
        </w:rPr>
        <w:t>408, 409</w:t>
      </w:r>
    </w:p>
    <w:p>
      <w:pPr>
        <w:spacing w:line="170" w:lineRule="exact" w:before="0"/>
        <w:ind w:left="855" w:right="0" w:firstLine="0"/>
        <w:jc w:val="left"/>
        <w:rPr>
          <w:sz w:val="16"/>
        </w:rPr>
      </w:pPr>
      <w:r>
        <w:rPr>
          <w:w w:val="120"/>
          <w:sz w:val="17"/>
        </w:rPr>
        <w:t>Ferjančič Franc </w:t>
      </w:r>
      <w:r>
        <w:rPr>
          <w:w w:val="120"/>
          <w:sz w:val="16"/>
        </w:rPr>
        <w:t>56</w:t>
      </w:r>
    </w:p>
    <w:p>
      <w:pPr>
        <w:spacing w:line="175" w:lineRule="exact" w:before="0"/>
        <w:ind w:left="860" w:right="0" w:firstLine="0"/>
        <w:jc w:val="left"/>
        <w:rPr>
          <w:sz w:val="16"/>
        </w:rPr>
      </w:pPr>
      <w:r>
        <w:rPr>
          <w:w w:val="120"/>
          <w:sz w:val="17"/>
        </w:rPr>
        <w:t>Ferjančič Vencelj </w:t>
      </w:r>
      <w:r>
        <w:rPr>
          <w:w w:val="120"/>
          <w:sz w:val="16"/>
        </w:rPr>
        <w:t>550, 555</w:t>
      </w:r>
    </w:p>
    <w:p>
      <w:pPr>
        <w:spacing w:line="173" w:lineRule="exact" w:before="0"/>
        <w:ind w:left="855" w:right="0" w:firstLine="0"/>
        <w:jc w:val="left"/>
        <w:rPr>
          <w:sz w:val="16"/>
        </w:rPr>
      </w:pPr>
      <w:r>
        <w:rPr>
          <w:w w:val="120"/>
          <w:sz w:val="17"/>
        </w:rPr>
        <w:t>Ferkulj Jožef </w:t>
      </w:r>
      <w:r>
        <w:rPr>
          <w:w w:val="120"/>
          <w:sz w:val="16"/>
        </w:rPr>
        <w:t>157, 391</w:t>
      </w:r>
    </w:p>
    <w:p>
      <w:pPr>
        <w:spacing w:line="170" w:lineRule="exact" w:before="0"/>
        <w:ind w:left="865" w:right="0" w:firstLine="0"/>
        <w:jc w:val="left"/>
        <w:rPr>
          <w:sz w:val="16"/>
        </w:rPr>
      </w:pPr>
      <w:r>
        <w:rPr>
          <w:w w:val="115"/>
          <w:sz w:val="17"/>
        </w:rPr>
        <w:t>Ferlinc ing. Bogdan </w:t>
      </w:r>
      <w:r>
        <w:rPr>
          <w:w w:val="115"/>
          <w:sz w:val="16"/>
        </w:rPr>
        <w:t>203, 204, 205, 218</w:t>
      </w:r>
    </w:p>
    <w:p>
      <w:pPr>
        <w:spacing w:line="170" w:lineRule="exact" w:before="0"/>
        <w:ind w:left="860" w:right="0" w:firstLine="0"/>
        <w:jc w:val="left"/>
        <w:rPr>
          <w:sz w:val="16"/>
        </w:rPr>
      </w:pPr>
      <w:r>
        <w:rPr>
          <w:w w:val="120"/>
          <w:sz w:val="17"/>
        </w:rPr>
        <w:t>Ferrrante </w:t>
      </w:r>
      <w:r>
        <w:rPr>
          <w:w w:val="120"/>
          <w:sz w:val="16"/>
        </w:rPr>
        <w:t>182</w:t>
      </w:r>
    </w:p>
    <w:p>
      <w:pPr>
        <w:spacing w:line="170" w:lineRule="exact" w:before="0"/>
        <w:ind w:left="865" w:right="0" w:firstLine="0"/>
        <w:jc w:val="left"/>
        <w:rPr>
          <w:sz w:val="16"/>
        </w:rPr>
      </w:pPr>
      <w:r>
        <w:rPr>
          <w:w w:val="120"/>
          <w:sz w:val="17"/>
        </w:rPr>
        <w:t>Ferri Antonio </w:t>
      </w:r>
      <w:r>
        <w:rPr>
          <w:w w:val="120"/>
          <w:sz w:val="16"/>
        </w:rPr>
        <w:t>58</w:t>
      </w:r>
    </w:p>
    <w:p>
      <w:pPr>
        <w:spacing w:line="170" w:lineRule="exact" w:before="0"/>
        <w:ind w:left="865" w:right="0" w:firstLine="0"/>
        <w:jc w:val="left"/>
        <w:rPr>
          <w:sz w:val="16"/>
        </w:rPr>
      </w:pPr>
      <w:r>
        <w:rPr>
          <w:w w:val="115"/>
          <w:sz w:val="17"/>
        </w:rPr>
        <w:t>Fifolt Ivan </w:t>
      </w:r>
      <w:r>
        <w:rPr>
          <w:w w:val="115"/>
          <w:sz w:val="16"/>
        </w:rPr>
        <w:t>114, 267</w:t>
      </w:r>
    </w:p>
    <w:p>
      <w:pPr>
        <w:spacing w:line="170" w:lineRule="exact" w:before="0"/>
        <w:ind w:left="865" w:right="0" w:firstLine="0"/>
        <w:jc w:val="left"/>
        <w:rPr>
          <w:sz w:val="16"/>
        </w:rPr>
      </w:pPr>
      <w:r>
        <w:rPr>
          <w:w w:val="110"/>
          <w:sz w:val="17"/>
        </w:rPr>
        <w:t>Fik Milan </w:t>
      </w:r>
      <w:r>
        <w:rPr>
          <w:w w:val="110"/>
          <w:sz w:val="16"/>
        </w:rPr>
        <w:t>310</w:t>
      </w:r>
    </w:p>
    <w:p>
      <w:pPr>
        <w:spacing w:line="173" w:lineRule="exact" w:before="0"/>
        <w:ind w:left="860" w:right="0" w:firstLine="0"/>
        <w:jc w:val="left"/>
        <w:rPr>
          <w:sz w:val="16"/>
        </w:rPr>
      </w:pPr>
      <w:r>
        <w:rPr>
          <w:w w:val="115"/>
          <w:sz w:val="17"/>
        </w:rPr>
        <w:t>Filopovic-Mastorovic Miroslav </w:t>
      </w:r>
      <w:r>
        <w:rPr>
          <w:w w:val="115"/>
          <w:sz w:val="16"/>
        </w:rPr>
        <w:t>22</w:t>
      </w:r>
    </w:p>
    <w:p>
      <w:pPr>
        <w:pStyle w:val="ListParagraph"/>
        <w:numPr>
          <w:ilvl w:val="0"/>
          <w:numId w:val="107"/>
        </w:numPr>
        <w:tabs>
          <w:tab w:pos="866" w:val="left" w:leader="none"/>
        </w:tabs>
        <w:spacing w:line="175" w:lineRule="exact" w:before="0" w:after="0"/>
        <w:ind w:left="865" w:right="0" w:hanging="123"/>
        <w:jc w:val="left"/>
        <w:rPr>
          <w:sz w:val="16"/>
        </w:rPr>
      </w:pPr>
      <w:r>
        <w:rPr>
          <w:w w:val="110"/>
          <w:sz w:val="17"/>
        </w:rPr>
        <w:t>Finec Milan </w:t>
      </w:r>
      <w:r>
        <w:rPr>
          <w:w w:val="110"/>
          <w:sz w:val="16"/>
        </w:rPr>
        <w:t>126, 146, 156, 162, 163,</w:t>
      </w:r>
      <w:r>
        <w:rPr>
          <w:spacing w:val="24"/>
          <w:w w:val="110"/>
          <w:sz w:val="16"/>
        </w:rPr>
        <w:t> </w:t>
      </w:r>
      <w:r>
        <w:rPr>
          <w:w w:val="110"/>
          <w:sz w:val="16"/>
        </w:rPr>
        <w:t>165,</w:t>
      </w:r>
    </w:p>
    <w:p>
      <w:pPr>
        <w:spacing w:line="167" w:lineRule="exact" w:before="0"/>
        <w:ind w:left="1113" w:right="0" w:firstLine="0"/>
        <w:jc w:val="left"/>
        <w:rPr>
          <w:sz w:val="16"/>
        </w:rPr>
      </w:pPr>
      <w:r>
        <w:rPr>
          <w:w w:val="105"/>
          <w:sz w:val="16"/>
        </w:rPr>
        <w:t>177, 490, 532, 574</w:t>
      </w:r>
    </w:p>
    <w:p>
      <w:pPr>
        <w:spacing w:line="174" w:lineRule="exact" w:before="0"/>
        <w:ind w:left="865" w:right="0" w:firstLine="0"/>
        <w:jc w:val="left"/>
        <w:rPr>
          <w:sz w:val="16"/>
        </w:rPr>
      </w:pPr>
      <w:r>
        <w:rPr>
          <w:w w:val="115"/>
          <w:sz w:val="17"/>
        </w:rPr>
        <w:t>Fink Franc </w:t>
      </w:r>
      <w:r>
        <w:rPr>
          <w:w w:val="115"/>
          <w:sz w:val="16"/>
        </w:rPr>
        <w:t>460</w:t>
      </w:r>
    </w:p>
    <w:p>
      <w:pPr>
        <w:spacing w:line="170" w:lineRule="exact" w:before="0"/>
        <w:ind w:left="865" w:right="0" w:firstLine="0"/>
        <w:jc w:val="left"/>
        <w:rPr>
          <w:sz w:val="16"/>
        </w:rPr>
      </w:pPr>
      <w:r>
        <w:rPr>
          <w:w w:val="120"/>
          <w:sz w:val="17"/>
        </w:rPr>
        <w:t>Fink  Stanislav</w:t>
      </w:r>
      <w:r>
        <w:rPr>
          <w:spacing w:val="-6"/>
          <w:w w:val="120"/>
          <w:sz w:val="17"/>
        </w:rPr>
        <w:t> </w:t>
      </w:r>
      <w:r>
        <w:rPr>
          <w:w w:val="120"/>
          <w:sz w:val="16"/>
        </w:rPr>
        <w:t>234</w:t>
      </w:r>
    </w:p>
    <w:p>
      <w:pPr>
        <w:spacing w:line="170" w:lineRule="exact" w:before="0"/>
        <w:ind w:left="870" w:right="0" w:firstLine="0"/>
        <w:jc w:val="left"/>
        <w:rPr>
          <w:sz w:val="16"/>
        </w:rPr>
      </w:pPr>
      <w:r>
        <w:rPr>
          <w:w w:val="115"/>
          <w:sz w:val="17"/>
        </w:rPr>
        <w:t>Finžgar   Franc </w:t>
      </w:r>
      <w:r>
        <w:rPr>
          <w:spacing w:val="15"/>
          <w:w w:val="115"/>
          <w:sz w:val="17"/>
        </w:rPr>
        <w:t> </w:t>
      </w:r>
      <w:r>
        <w:rPr>
          <w:w w:val="115"/>
          <w:sz w:val="16"/>
        </w:rPr>
        <w:t>499</w:t>
      </w:r>
    </w:p>
    <w:p>
      <w:pPr>
        <w:spacing w:line="170" w:lineRule="exact" w:before="0"/>
        <w:ind w:left="860" w:right="0" w:firstLine="0"/>
        <w:jc w:val="left"/>
        <w:rPr>
          <w:sz w:val="16"/>
        </w:rPr>
      </w:pPr>
      <w:r>
        <w:rPr>
          <w:w w:val="120"/>
          <w:sz w:val="17"/>
        </w:rPr>
        <w:t>Fister Alojzij </w:t>
      </w:r>
      <w:r>
        <w:rPr>
          <w:w w:val="120"/>
          <w:sz w:val="16"/>
        </w:rPr>
        <w:t>151</w:t>
      </w:r>
    </w:p>
    <w:p>
      <w:pPr>
        <w:spacing w:line="170" w:lineRule="exact" w:before="0"/>
        <w:ind w:left="865" w:right="0" w:firstLine="0"/>
        <w:jc w:val="left"/>
        <w:rPr>
          <w:sz w:val="16"/>
        </w:rPr>
      </w:pPr>
      <w:r>
        <w:rPr>
          <w:w w:val="115"/>
          <w:sz w:val="17"/>
        </w:rPr>
        <w:t>Flajnik Peter </w:t>
      </w:r>
      <w:r>
        <w:rPr>
          <w:w w:val="115"/>
          <w:sz w:val="16"/>
        </w:rPr>
        <w:t>54, 55, 435, 436, 474, 50l</w:t>
      </w:r>
    </w:p>
    <w:p>
      <w:pPr>
        <w:spacing w:line="170" w:lineRule="exact" w:before="0"/>
        <w:ind w:left="870" w:right="0" w:firstLine="0"/>
        <w:jc w:val="left"/>
        <w:rPr>
          <w:sz w:val="16"/>
        </w:rPr>
      </w:pPr>
      <w:r>
        <w:rPr>
          <w:w w:val="115"/>
          <w:sz w:val="17"/>
        </w:rPr>
        <w:t>Flajs </w:t>
      </w:r>
      <w:r>
        <w:rPr>
          <w:w w:val="115"/>
          <w:sz w:val="16"/>
        </w:rPr>
        <w:t>256, 257</w:t>
      </w:r>
    </w:p>
    <w:p>
      <w:pPr>
        <w:spacing w:line="173" w:lineRule="exact" w:before="0"/>
        <w:ind w:left="870" w:right="0" w:firstLine="0"/>
        <w:jc w:val="left"/>
        <w:rPr>
          <w:sz w:val="16"/>
        </w:rPr>
      </w:pPr>
      <w:r>
        <w:rPr>
          <w:w w:val="115"/>
          <w:sz w:val="17"/>
        </w:rPr>
        <w:t>Flisar Franc </w:t>
      </w:r>
      <w:r>
        <w:rPr>
          <w:w w:val="115"/>
          <w:sz w:val="16"/>
        </w:rPr>
        <w:t>453, 592</w:t>
      </w:r>
    </w:p>
    <w:p>
      <w:pPr>
        <w:spacing w:line="170" w:lineRule="exact" w:before="0"/>
        <w:ind w:left="793" w:right="0" w:firstLine="0"/>
        <w:jc w:val="left"/>
        <w:rPr>
          <w:sz w:val="16"/>
        </w:rPr>
      </w:pPr>
      <w:r>
        <w:rPr>
          <w:w w:val="115"/>
          <w:sz w:val="17"/>
        </w:rPr>
        <w:t>. Foršek Franc </w:t>
      </w:r>
      <w:r>
        <w:rPr>
          <w:w w:val="115"/>
          <w:sz w:val="16"/>
        </w:rPr>
        <w:t>327</w:t>
      </w:r>
    </w:p>
    <w:p>
      <w:pPr>
        <w:spacing w:line="177" w:lineRule="exact" w:before="0"/>
        <w:ind w:left="865" w:right="0" w:firstLine="0"/>
        <w:jc w:val="left"/>
        <w:rPr>
          <w:sz w:val="16"/>
        </w:rPr>
      </w:pPr>
      <w:r>
        <w:rPr>
          <w:w w:val="115"/>
          <w:sz w:val="17"/>
        </w:rPr>
        <w:t>Fortuna Franc </w:t>
      </w:r>
      <w:r>
        <w:rPr>
          <w:w w:val="115"/>
          <w:sz w:val="16"/>
        </w:rPr>
        <w:t>116, 121, 208, 239, 462,</w:t>
      </w:r>
    </w:p>
    <w:p>
      <w:pPr>
        <w:spacing w:line="167" w:lineRule="exact" w:before="0"/>
        <w:ind w:left="1119" w:right="0" w:firstLine="0"/>
        <w:jc w:val="left"/>
        <w:rPr>
          <w:sz w:val="16"/>
        </w:rPr>
      </w:pPr>
      <w:r>
        <w:rPr>
          <w:w w:val="105"/>
          <w:sz w:val="16"/>
        </w:rPr>
        <w:t>570</w:t>
      </w:r>
    </w:p>
    <w:p>
      <w:pPr>
        <w:spacing w:line="171" w:lineRule="exact" w:before="0"/>
        <w:ind w:left="870" w:right="0" w:firstLine="0"/>
        <w:jc w:val="left"/>
        <w:rPr>
          <w:sz w:val="16"/>
        </w:rPr>
      </w:pPr>
      <w:r>
        <w:rPr>
          <w:w w:val="115"/>
          <w:sz w:val="17"/>
        </w:rPr>
        <w:t>Fortuna Vinko </w:t>
      </w:r>
      <w:r>
        <w:rPr>
          <w:w w:val="115"/>
          <w:sz w:val="16"/>
        </w:rPr>
        <w:t>396</w:t>
      </w:r>
    </w:p>
    <w:p>
      <w:pPr>
        <w:spacing w:line="170" w:lineRule="exact" w:before="0"/>
        <w:ind w:left="852" w:right="0" w:firstLine="0"/>
        <w:jc w:val="left"/>
        <w:rPr>
          <w:sz w:val="16"/>
        </w:rPr>
      </w:pPr>
      <w:r>
        <w:rPr>
          <w:w w:val="115"/>
          <w:sz w:val="17"/>
        </w:rPr>
        <w:t>j'osco </w:t>
      </w:r>
      <w:r>
        <w:rPr>
          <w:w w:val="115"/>
          <w:sz w:val="16"/>
        </w:rPr>
        <w:t>60</w:t>
      </w:r>
    </w:p>
    <w:p>
      <w:pPr>
        <w:spacing w:line="169" w:lineRule="exact" w:before="0"/>
        <w:ind w:left="865" w:right="0" w:firstLine="0"/>
        <w:jc w:val="left"/>
        <w:rPr>
          <w:sz w:val="16"/>
        </w:rPr>
      </w:pPr>
      <w:r>
        <w:rPr>
          <w:w w:val="115"/>
          <w:sz w:val="17"/>
        </w:rPr>
        <w:t>Fossa Giuseppe </w:t>
      </w:r>
      <w:r>
        <w:rPr>
          <w:w w:val="115"/>
          <w:sz w:val="16"/>
        </w:rPr>
        <w:t>466</w:t>
      </w:r>
    </w:p>
    <w:p>
      <w:pPr>
        <w:tabs>
          <w:tab w:pos="870" w:val="left" w:leader="none"/>
        </w:tabs>
        <w:spacing w:line="174" w:lineRule="exact" w:before="0"/>
        <w:ind w:left="29" w:right="0" w:firstLine="0"/>
        <w:jc w:val="left"/>
        <w:rPr>
          <w:sz w:val="16"/>
        </w:rPr>
      </w:pPr>
      <w:r>
        <w:rPr>
          <w:w w:val="115"/>
          <w:position w:val="4"/>
          <w:sz w:val="13"/>
        </w:rPr>
        <w:t>o</w:t>
        <w:tab/>
      </w:r>
      <w:r>
        <w:rPr>
          <w:w w:val="115"/>
          <w:sz w:val="17"/>
        </w:rPr>
        <w:t>Fotic Konstantin </w:t>
      </w:r>
      <w:r>
        <w:rPr>
          <w:w w:val="115"/>
          <w:sz w:val="16"/>
        </w:rPr>
        <w:t>190,</w:t>
      </w:r>
      <w:r>
        <w:rPr>
          <w:spacing w:val="14"/>
          <w:w w:val="115"/>
          <w:sz w:val="16"/>
        </w:rPr>
        <w:t> </w:t>
      </w:r>
      <w:r>
        <w:rPr>
          <w:w w:val="115"/>
          <w:sz w:val="16"/>
        </w:rPr>
        <w:t>581</w:t>
      </w:r>
    </w:p>
    <w:p>
      <w:pPr>
        <w:spacing w:line="170" w:lineRule="exact" w:before="0"/>
        <w:ind w:left="870" w:right="0" w:firstLine="0"/>
        <w:jc w:val="left"/>
        <w:rPr>
          <w:sz w:val="16"/>
        </w:rPr>
      </w:pPr>
      <w:r>
        <w:rPr>
          <w:w w:val="120"/>
          <w:sz w:val="17"/>
        </w:rPr>
        <w:t>Frakelj Franc </w:t>
      </w:r>
      <w:r>
        <w:rPr>
          <w:w w:val="120"/>
          <w:sz w:val="16"/>
        </w:rPr>
        <w:t>488, 492</w:t>
      </w:r>
    </w:p>
    <w:p>
      <w:pPr>
        <w:spacing w:line="170" w:lineRule="exact" w:before="0"/>
        <w:ind w:left="875" w:right="0" w:firstLine="0"/>
        <w:jc w:val="left"/>
        <w:rPr>
          <w:sz w:val="16"/>
        </w:rPr>
      </w:pPr>
      <w:r>
        <w:rPr>
          <w:w w:val="120"/>
          <w:sz w:val="17"/>
        </w:rPr>
        <w:t>Franc  Karel</w:t>
      </w:r>
      <w:r>
        <w:rPr>
          <w:spacing w:val="-4"/>
          <w:w w:val="120"/>
          <w:sz w:val="17"/>
        </w:rPr>
        <w:t> </w:t>
      </w:r>
      <w:r>
        <w:rPr>
          <w:w w:val="120"/>
          <w:sz w:val="16"/>
        </w:rPr>
        <w:t>429</w:t>
      </w:r>
    </w:p>
    <w:p>
      <w:pPr>
        <w:spacing w:line="173" w:lineRule="exact" w:before="0"/>
        <w:ind w:left="875" w:right="0" w:firstLine="0"/>
        <w:jc w:val="left"/>
        <w:rPr>
          <w:sz w:val="16"/>
        </w:rPr>
      </w:pPr>
      <w:r>
        <w:rPr>
          <w:w w:val="120"/>
          <w:sz w:val="17"/>
        </w:rPr>
        <w:t>Franc  Oskar</w:t>
      </w:r>
      <w:r>
        <w:rPr>
          <w:spacing w:val="-13"/>
          <w:w w:val="120"/>
          <w:sz w:val="17"/>
        </w:rPr>
        <w:t> </w:t>
      </w:r>
      <w:r>
        <w:rPr>
          <w:w w:val="120"/>
          <w:sz w:val="16"/>
        </w:rPr>
        <w:t>307</w:t>
      </w:r>
    </w:p>
    <w:p>
      <w:pPr>
        <w:spacing w:line="173" w:lineRule="exact" w:before="0"/>
        <w:ind w:left="870" w:right="0" w:firstLine="0"/>
        <w:jc w:val="left"/>
        <w:rPr>
          <w:sz w:val="16"/>
        </w:rPr>
      </w:pPr>
      <w:r>
        <w:rPr>
          <w:w w:val="115"/>
          <w:sz w:val="17"/>
        </w:rPr>
        <w:t>Franchido Franco 111, </w:t>
      </w:r>
      <w:r>
        <w:rPr>
          <w:w w:val="115"/>
          <w:sz w:val="16"/>
        </w:rPr>
        <w:t>500</w:t>
      </w:r>
    </w:p>
    <w:p>
      <w:pPr>
        <w:spacing w:line="173" w:lineRule="exact" w:before="0"/>
        <w:ind w:left="870" w:right="0" w:firstLine="0"/>
        <w:jc w:val="left"/>
        <w:rPr>
          <w:sz w:val="16"/>
        </w:rPr>
      </w:pPr>
      <w:r>
        <w:rPr>
          <w:w w:val="115"/>
          <w:sz w:val="17"/>
        </w:rPr>
        <w:t>Frančič Tone </w:t>
      </w:r>
      <w:r>
        <w:rPr>
          <w:w w:val="115"/>
          <w:sz w:val="16"/>
        </w:rPr>
        <w:t>341</w:t>
      </w:r>
    </w:p>
    <w:p>
      <w:pPr>
        <w:spacing w:line="170" w:lineRule="exact" w:before="0"/>
        <w:ind w:left="875" w:right="0" w:firstLine="0"/>
        <w:jc w:val="left"/>
        <w:rPr>
          <w:sz w:val="16"/>
        </w:rPr>
      </w:pPr>
      <w:r>
        <w:rPr>
          <w:w w:val="115"/>
          <w:sz w:val="17"/>
        </w:rPr>
        <w:t>Frančič </w:t>
      </w:r>
      <w:r>
        <w:rPr>
          <w:w w:val="115"/>
          <w:sz w:val="16"/>
        </w:rPr>
        <w:t>360</w:t>
      </w:r>
    </w:p>
    <w:p>
      <w:pPr>
        <w:spacing w:line="170" w:lineRule="exact" w:before="0"/>
        <w:ind w:left="879" w:right="0" w:firstLine="0"/>
        <w:jc w:val="left"/>
        <w:rPr>
          <w:sz w:val="16"/>
        </w:rPr>
      </w:pPr>
      <w:r>
        <w:rPr>
          <w:w w:val="120"/>
          <w:sz w:val="17"/>
        </w:rPr>
        <w:t>Frankič Oskar </w:t>
      </w:r>
      <w:r>
        <w:rPr>
          <w:w w:val="120"/>
          <w:sz w:val="16"/>
        </w:rPr>
        <w:t>180.</w:t>
      </w:r>
    </w:p>
    <w:p>
      <w:pPr>
        <w:spacing w:line="173" w:lineRule="exact" w:before="0"/>
        <w:ind w:left="875" w:right="0" w:firstLine="0"/>
        <w:jc w:val="left"/>
        <w:rPr>
          <w:sz w:val="16"/>
        </w:rPr>
      </w:pPr>
      <w:r>
        <w:rPr>
          <w:w w:val="110"/>
          <w:sz w:val="17"/>
        </w:rPr>
        <w:t>Fr6hlich Franc </w:t>
      </w:r>
      <w:r>
        <w:rPr>
          <w:w w:val="110"/>
          <w:sz w:val="16"/>
        </w:rPr>
        <w:t>349, 366, 367, 525, 562</w:t>
      </w:r>
    </w:p>
    <w:p>
      <w:pPr>
        <w:spacing w:line="170" w:lineRule="exact" w:before="0"/>
        <w:ind w:left="879" w:right="0" w:firstLine="0"/>
        <w:jc w:val="left"/>
        <w:rPr>
          <w:sz w:val="16"/>
        </w:rPr>
      </w:pPr>
      <w:r>
        <w:rPr>
          <w:w w:val="115"/>
          <w:sz w:val="17"/>
        </w:rPr>
        <w:t>Furlan dr. Boris </w:t>
      </w:r>
      <w:r>
        <w:rPr>
          <w:w w:val="115"/>
          <w:sz w:val="16"/>
        </w:rPr>
        <w:t>83, 208</w:t>
      </w:r>
    </w:p>
    <w:p>
      <w:pPr>
        <w:spacing w:line="182" w:lineRule="exact" w:before="0"/>
        <w:ind w:left="884" w:right="0" w:firstLine="0"/>
        <w:jc w:val="left"/>
        <w:rPr>
          <w:sz w:val="16"/>
        </w:rPr>
      </w:pPr>
      <w:r>
        <w:rPr>
          <w:w w:val="110"/>
          <w:sz w:val="17"/>
        </w:rPr>
        <w:t>Furlan Drago </w:t>
      </w:r>
      <w:r>
        <w:rPr>
          <w:w w:val="110"/>
          <w:sz w:val="16"/>
        </w:rPr>
        <w:t>149, 254, 312, 339, 470</w:t>
      </w:r>
    </w:p>
    <w:p>
      <w:pPr>
        <w:pStyle w:val="BodyText"/>
        <w:spacing w:before="8"/>
        <w:jc w:val="left"/>
        <w:rPr>
          <w:sz w:val="16"/>
        </w:rPr>
      </w:pPr>
    </w:p>
    <w:p>
      <w:pPr>
        <w:spacing w:line="189" w:lineRule="exact" w:before="0"/>
        <w:ind w:left="891" w:right="0" w:firstLine="0"/>
        <w:jc w:val="left"/>
        <w:rPr>
          <w:sz w:val="16"/>
        </w:rPr>
      </w:pPr>
      <w:r>
        <w:rPr>
          <w:w w:val="110"/>
          <w:sz w:val="17"/>
        </w:rPr>
        <w:t>Gabrovšek Franc </w:t>
      </w:r>
      <w:r>
        <w:rPr>
          <w:w w:val="110"/>
          <w:sz w:val="16"/>
        </w:rPr>
        <w:t>25, 74, 83, 110, 118,</w:t>
      </w:r>
    </w:p>
    <w:p>
      <w:pPr>
        <w:spacing w:line="174" w:lineRule="exact" w:before="0"/>
        <w:ind w:left="1132" w:right="0" w:firstLine="0"/>
        <w:jc w:val="left"/>
        <w:rPr>
          <w:sz w:val="16"/>
        </w:rPr>
      </w:pPr>
      <w:r>
        <w:rPr>
          <w:w w:val="110"/>
          <w:sz w:val="16"/>
        </w:rPr>
        <w:t>185, 510</w:t>
      </w:r>
    </w:p>
    <w:p>
      <w:pPr>
        <w:spacing w:line="178" w:lineRule="exact" w:before="0"/>
        <w:ind w:left="886" w:right="0" w:firstLine="0"/>
        <w:jc w:val="left"/>
        <w:rPr>
          <w:sz w:val="16"/>
        </w:rPr>
      </w:pPr>
      <w:r>
        <w:rPr>
          <w:w w:val="115"/>
          <w:sz w:val="17"/>
        </w:rPr>
        <w:t>Gabrovšek Jože </w:t>
      </w:r>
      <w:r>
        <w:rPr>
          <w:w w:val="115"/>
          <w:sz w:val="16"/>
        </w:rPr>
        <w:t>389</w:t>
      </w:r>
    </w:p>
    <w:p>
      <w:pPr>
        <w:spacing w:line="173" w:lineRule="exact" w:before="0"/>
        <w:ind w:left="876" w:right="0" w:firstLine="0"/>
        <w:jc w:val="left"/>
        <w:rPr>
          <w:sz w:val="16"/>
        </w:rPr>
      </w:pPr>
      <w:r>
        <w:rPr>
          <w:w w:val="115"/>
          <w:sz w:val="17"/>
        </w:rPr>
        <w:t>Gabrovšek Lojze </w:t>
      </w:r>
      <w:r>
        <w:rPr>
          <w:w w:val="115"/>
          <w:sz w:val="16"/>
        </w:rPr>
        <w:t>389</w:t>
      </w:r>
    </w:p>
    <w:p>
      <w:pPr>
        <w:spacing w:line="175" w:lineRule="exact" w:before="0"/>
        <w:ind w:left="876" w:right="0" w:firstLine="0"/>
        <w:jc w:val="left"/>
        <w:rPr>
          <w:sz w:val="16"/>
        </w:rPr>
      </w:pPr>
      <w:r>
        <w:rPr>
          <w:w w:val="115"/>
          <w:sz w:val="17"/>
        </w:rPr>
        <w:t>Gačnik Jože </w:t>
      </w:r>
      <w:r>
        <w:rPr>
          <w:w w:val="115"/>
          <w:sz w:val="16"/>
        </w:rPr>
        <w:t>115</w:t>
      </w:r>
    </w:p>
    <w:p>
      <w:pPr>
        <w:spacing w:line="182" w:lineRule="exact" w:before="0"/>
        <w:ind w:left="881" w:right="0" w:firstLine="0"/>
        <w:jc w:val="left"/>
        <w:rPr>
          <w:sz w:val="16"/>
        </w:rPr>
      </w:pPr>
      <w:r>
        <w:rPr>
          <w:w w:val="115"/>
          <w:sz w:val="17"/>
        </w:rPr>
        <w:t>Gajskij Martin </w:t>
      </w:r>
      <w:r>
        <w:rPr>
          <w:w w:val="115"/>
          <w:sz w:val="16"/>
        </w:rPr>
        <w:t>169, 248, 300, 388, 478,</w:t>
      </w:r>
    </w:p>
    <w:p>
      <w:pPr>
        <w:spacing w:line="172" w:lineRule="exact" w:before="0"/>
        <w:ind w:left="1134" w:right="0" w:firstLine="0"/>
        <w:jc w:val="left"/>
        <w:rPr>
          <w:sz w:val="16"/>
        </w:rPr>
      </w:pPr>
      <w:r>
        <w:rPr>
          <w:w w:val="105"/>
          <w:sz w:val="16"/>
        </w:rPr>
        <w:t>486, 491, 492, 499, 511, 522</w:t>
      </w:r>
    </w:p>
    <w:p>
      <w:pPr>
        <w:spacing w:line="149" w:lineRule="exact" w:before="0"/>
        <w:ind w:left="876" w:right="0" w:firstLine="0"/>
        <w:jc w:val="left"/>
        <w:rPr>
          <w:sz w:val="16"/>
        </w:rPr>
      </w:pPr>
      <w:r>
        <w:rPr>
          <w:w w:val="115"/>
          <w:sz w:val="17"/>
        </w:rPr>
        <w:t>Gale Ivan </w:t>
      </w:r>
      <w:r>
        <w:rPr>
          <w:w w:val="115"/>
          <w:sz w:val="16"/>
        </w:rPr>
        <w:t>255, 310</w:t>
      </w:r>
    </w:p>
    <w:p>
      <w:pPr>
        <w:spacing w:line="184" w:lineRule="exact" w:before="94"/>
        <w:ind w:left="29" w:right="0" w:firstLine="0"/>
        <w:jc w:val="left"/>
        <w:rPr>
          <w:sz w:val="16"/>
        </w:rPr>
      </w:pPr>
      <w:r>
        <w:rPr/>
        <w:br w:type="column"/>
      </w:r>
      <w:r>
        <w:rPr>
          <w:w w:val="115"/>
          <w:sz w:val="17"/>
        </w:rPr>
        <w:t>Gašperšič Jože </w:t>
      </w:r>
      <w:r>
        <w:rPr>
          <w:w w:val="115"/>
          <w:sz w:val="16"/>
        </w:rPr>
        <w:t>154</w:t>
      </w:r>
    </w:p>
    <w:p>
      <w:pPr>
        <w:spacing w:line="170" w:lineRule="exact" w:before="0"/>
        <w:ind w:left="29" w:right="0" w:firstLine="0"/>
        <w:jc w:val="left"/>
        <w:rPr>
          <w:sz w:val="16"/>
        </w:rPr>
      </w:pPr>
      <w:r>
        <w:rPr>
          <w:w w:val="115"/>
          <w:sz w:val="17"/>
        </w:rPr>
        <w:t>Gavrilovic </w:t>
      </w:r>
      <w:r>
        <w:rPr>
          <w:w w:val="115"/>
          <w:sz w:val="16"/>
        </w:rPr>
        <w:t>212</w:t>
      </w:r>
    </w:p>
    <w:p>
      <w:pPr>
        <w:spacing w:line="168" w:lineRule="exact" w:before="0"/>
        <w:ind w:left="29" w:right="0" w:firstLine="0"/>
        <w:jc w:val="left"/>
        <w:rPr>
          <w:sz w:val="16"/>
        </w:rPr>
      </w:pPr>
      <w:r>
        <w:rPr>
          <w:w w:val="115"/>
          <w:sz w:val="17"/>
        </w:rPr>
        <w:t>Geoheli Angela </w:t>
      </w:r>
      <w:r>
        <w:rPr>
          <w:w w:val="115"/>
          <w:sz w:val="16"/>
        </w:rPr>
        <w:t>517</w:t>
      </w:r>
    </w:p>
    <w:p>
      <w:pPr>
        <w:spacing w:line="173" w:lineRule="exact" w:before="0"/>
        <w:ind w:left="29" w:right="0" w:firstLine="0"/>
        <w:jc w:val="left"/>
        <w:rPr>
          <w:sz w:val="16"/>
        </w:rPr>
      </w:pPr>
      <w:r>
        <w:rPr>
          <w:w w:val="115"/>
          <w:sz w:val="17"/>
        </w:rPr>
        <w:t>Geoheli Jože </w:t>
      </w:r>
      <w:r>
        <w:rPr>
          <w:w w:val="115"/>
          <w:sz w:val="16"/>
        </w:rPr>
        <w:t>157, 385-387, 389</w:t>
      </w:r>
    </w:p>
    <w:p>
      <w:pPr>
        <w:spacing w:line="173" w:lineRule="exact" w:before="0"/>
        <w:ind w:left="29" w:right="0" w:firstLine="0"/>
        <w:jc w:val="left"/>
        <w:rPr>
          <w:sz w:val="16"/>
        </w:rPr>
      </w:pPr>
      <w:r>
        <w:rPr>
          <w:w w:val="110"/>
          <w:sz w:val="17"/>
        </w:rPr>
        <w:t>Ghe Carlo </w:t>
      </w:r>
      <w:r>
        <w:rPr>
          <w:w w:val="110"/>
          <w:sz w:val="16"/>
        </w:rPr>
        <w:t>405, 556</w:t>
      </w:r>
    </w:p>
    <w:p>
      <w:pPr>
        <w:spacing w:line="170" w:lineRule="exact" w:before="0"/>
        <w:ind w:left="29" w:right="0" w:firstLine="0"/>
        <w:jc w:val="left"/>
        <w:rPr>
          <w:sz w:val="16"/>
        </w:rPr>
      </w:pPr>
      <w:r>
        <w:rPr>
          <w:w w:val="115"/>
          <w:sz w:val="17"/>
        </w:rPr>
        <w:t>Giamminola </w:t>
      </w:r>
      <w:r>
        <w:rPr>
          <w:w w:val="115"/>
          <w:sz w:val="16"/>
        </w:rPr>
        <w:t>383, 384</w:t>
      </w:r>
    </w:p>
    <w:p>
      <w:pPr>
        <w:spacing w:line="177" w:lineRule="exact" w:before="0"/>
        <w:ind w:left="33" w:right="0" w:firstLine="0"/>
        <w:jc w:val="left"/>
        <w:rPr>
          <w:sz w:val="16"/>
        </w:rPr>
      </w:pPr>
      <w:r>
        <w:rPr>
          <w:w w:val="115"/>
          <w:sz w:val="17"/>
        </w:rPr>
        <w:t>Giannangeli </w:t>
      </w:r>
      <w:r>
        <w:rPr>
          <w:w w:val="115"/>
          <w:sz w:val="16"/>
        </w:rPr>
        <w:t>406</w:t>
      </w:r>
    </w:p>
    <w:p>
      <w:pPr>
        <w:spacing w:line="175" w:lineRule="exact" w:before="0"/>
        <w:ind w:left="33" w:right="0" w:firstLine="0"/>
        <w:jc w:val="left"/>
        <w:rPr>
          <w:sz w:val="16"/>
        </w:rPr>
      </w:pPr>
      <w:r>
        <w:rPr>
          <w:w w:val="115"/>
          <w:sz w:val="17"/>
        </w:rPr>
        <w:t>Giovannini Ettore </w:t>
      </w:r>
      <w:r>
        <w:rPr>
          <w:w w:val="115"/>
          <w:sz w:val="16"/>
        </w:rPr>
        <w:t>69</w:t>
      </w:r>
    </w:p>
    <w:p>
      <w:pPr>
        <w:spacing w:line="180" w:lineRule="exact" w:before="0"/>
        <w:ind w:left="33" w:right="0" w:firstLine="0"/>
        <w:jc w:val="left"/>
        <w:rPr>
          <w:sz w:val="16"/>
        </w:rPr>
      </w:pPr>
      <w:r>
        <w:rPr>
          <w:w w:val="125"/>
          <w:sz w:val="17"/>
        </w:rPr>
        <w:t>Giusanni</w:t>
      </w:r>
      <w:r>
        <w:rPr>
          <w:spacing w:val="51"/>
          <w:w w:val="125"/>
          <w:sz w:val="17"/>
        </w:rPr>
        <w:t> </w:t>
      </w:r>
      <w:r>
        <w:rPr>
          <w:w w:val="125"/>
          <w:sz w:val="16"/>
        </w:rPr>
        <w:t>473-475</w:t>
      </w:r>
    </w:p>
    <w:p>
      <w:pPr>
        <w:spacing w:line="180" w:lineRule="exact" w:before="0"/>
        <w:ind w:left="33" w:right="0" w:firstLine="0"/>
        <w:jc w:val="left"/>
        <w:rPr>
          <w:sz w:val="16"/>
        </w:rPr>
      </w:pPr>
      <w:r>
        <w:rPr>
          <w:w w:val="115"/>
          <w:sz w:val="17"/>
        </w:rPr>
        <w:t>Glamočin Djuro </w:t>
      </w:r>
      <w:r>
        <w:rPr>
          <w:w w:val="115"/>
          <w:sz w:val="16"/>
        </w:rPr>
        <w:t>22</w:t>
      </w:r>
    </w:p>
    <w:p>
      <w:pPr>
        <w:spacing w:line="175" w:lineRule="exact" w:before="0"/>
        <w:ind w:left="33" w:right="0" w:firstLine="0"/>
        <w:jc w:val="left"/>
        <w:rPr>
          <w:sz w:val="16"/>
        </w:rPr>
      </w:pPr>
      <w:r>
        <w:rPr>
          <w:w w:val="115"/>
          <w:sz w:val="17"/>
        </w:rPr>
        <w:t>Glavač  Franc  </w:t>
      </w:r>
      <w:r>
        <w:rPr>
          <w:w w:val="115"/>
          <w:sz w:val="16"/>
        </w:rPr>
        <w:t>70,  96-106,  125,  132, </w:t>
      </w:r>
      <w:r>
        <w:rPr>
          <w:spacing w:val="2"/>
          <w:w w:val="115"/>
          <w:sz w:val="16"/>
        </w:rPr>
        <w:t> </w:t>
      </w:r>
      <w:r>
        <w:rPr>
          <w:w w:val="115"/>
          <w:sz w:val="16"/>
        </w:rPr>
        <w:t>175,</w:t>
      </w:r>
    </w:p>
    <w:p>
      <w:pPr>
        <w:spacing w:line="169" w:lineRule="exact" w:before="0"/>
        <w:ind w:left="280" w:right="0" w:firstLine="0"/>
        <w:jc w:val="left"/>
        <w:rPr>
          <w:sz w:val="16"/>
        </w:rPr>
      </w:pPr>
      <w:r>
        <w:rPr>
          <w:w w:val="105"/>
          <w:sz w:val="16"/>
        </w:rPr>
        <w:t>182,  194,   206,   226,  253,   264,   271,</w:t>
      </w:r>
      <w:r>
        <w:rPr>
          <w:spacing w:val="18"/>
          <w:w w:val="105"/>
          <w:sz w:val="16"/>
        </w:rPr>
        <w:t> </w:t>
      </w:r>
      <w:r>
        <w:rPr>
          <w:w w:val="105"/>
          <w:sz w:val="16"/>
        </w:rPr>
        <w:t>282,</w:t>
      </w:r>
    </w:p>
    <w:p>
      <w:pPr>
        <w:spacing w:line="173" w:lineRule="exact" w:before="0"/>
        <w:ind w:left="282" w:right="0" w:firstLine="0"/>
        <w:jc w:val="left"/>
        <w:rPr>
          <w:sz w:val="16"/>
        </w:rPr>
      </w:pPr>
      <w:r>
        <w:rPr>
          <w:w w:val="115"/>
          <w:sz w:val="16"/>
        </w:rPr>
        <w:t>304,  319,  349,  366,  367,  369 372,</w:t>
      </w:r>
      <w:r>
        <w:rPr>
          <w:spacing w:val="12"/>
          <w:w w:val="115"/>
          <w:sz w:val="16"/>
        </w:rPr>
        <w:t> </w:t>
      </w:r>
      <w:r>
        <w:rPr>
          <w:w w:val="115"/>
          <w:sz w:val="16"/>
        </w:rPr>
        <w:t>395,</w:t>
      </w:r>
    </w:p>
    <w:p>
      <w:pPr>
        <w:spacing w:line="177" w:lineRule="exact" w:before="0"/>
        <w:ind w:left="286" w:right="0" w:firstLine="0"/>
        <w:jc w:val="left"/>
        <w:rPr>
          <w:sz w:val="16"/>
        </w:rPr>
      </w:pPr>
      <w:r>
        <w:rPr>
          <w:w w:val="105"/>
          <w:sz w:val="16"/>
        </w:rPr>
        <w:t>456,   480,   482,  492,  504,  515,  520,  </w:t>
      </w:r>
      <w:r>
        <w:rPr>
          <w:spacing w:val="19"/>
          <w:w w:val="105"/>
          <w:sz w:val="16"/>
        </w:rPr>
        <w:t> </w:t>
      </w:r>
      <w:r>
        <w:rPr>
          <w:w w:val="105"/>
          <w:sz w:val="16"/>
        </w:rPr>
        <w:t>521,</w:t>
      </w:r>
    </w:p>
    <w:p>
      <w:pPr>
        <w:spacing w:line="175" w:lineRule="exact" w:before="0"/>
        <w:ind w:left="286" w:right="0" w:firstLine="0"/>
        <w:jc w:val="left"/>
        <w:rPr>
          <w:sz w:val="16"/>
        </w:rPr>
      </w:pPr>
      <w:r>
        <w:rPr>
          <w:w w:val="115"/>
          <w:sz w:val="16"/>
        </w:rPr>
        <w:t>525, .536,  544-549,  558,  563-565, </w:t>
      </w:r>
      <w:r>
        <w:rPr>
          <w:spacing w:val="21"/>
          <w:w w:val="115"/>
          <w:sz w:val="16"/>
        </w:rPr>
        <w:t> </w:t>
      </w:r>
      <w:r>
        <w:rPr>
          <w:w w:val="115"/>
          <w:sz w:val="16"/>
        </w:rPr>
        <w:t>576,</w:t>
      </w:r>
    </w:p>
    <w:p>
      <w:pPr>
        <w:spacing w:line="177" w:lineRule="exact" w:before="0"/>
        <w:ind w:left="291" w:right="0" w:firstLine="0"/>
        <w:jc w:val="left"/>
        <w:rPr>
          <w:sz w:val="16"/>
        </w:rPr>
      </w:pPr>
      <w:r>
        <w:rPr>
          <w:w w:val="105"/>
          <w:sz w:val="16"/>
        </w:rPr>
        <w:t>577</w:t>
      </w:r>
    </w:p>
    <w:p>
      <w:pPr>
        <w:spacing w:line="181" w:lineRule="exact" w:before="0"/>
        <w:ind w:left="38" w:right="0" w:firstLine="0"/>
        <w:jc w:val="left"/>
        <w:rPr>
          <w:sz w:val="16"/>
        </w:rPr>
      </w:pPr>
      <w:r>
        <w:rPr>
          <w:w w:val="120"/>
          <w:sz w:val="17"/>
        </w:rPr>
        <w:t>Glavnik Franc </w:t>
      </w:r>
      <w:r>
        <w:rPr>
          <w:w w:val="120"/>
          <w:sz w:val="16"/>
        </w:rPr>
        <w:t>310</w:t>
      </w:r>
    </w:p>
    <w:p>
      <w:pPr>
        <w:spacing w:line="170" w:lineRule="exact" w:before="0"/>
        <w:ind w:left="38" w:right="0" w:firstLine="0"/>
        <w:jc w:val="left"/>
        <w:rPr>
          <w:sz w:val="16"/>
        </w:rPr>
      </w:pPr>
      <w:r>
        <w:rPr>
          <w:w w:val="115"/>
          <w:sz w:val="17"/>
        </w:rPr>
        <w:t>Gleise von Horstenau </w:t>
      </w:r>
      <w:r>
        <w:rPr>
          <w:w w:val="115"/>
          <w:sz w:val="16"/>
        </w:rPr>
        <w:t>397</w:t>
      </w:r>
    </w:p>
    <w:p>
      <w:pPr>
        <w:spacing w:line="170" w:lineRule="exact" w:before="0"/>
        <w:ind w:left="38" w:right="0" w:firstLine="0"/>
        <w:jc w:val="left"/>
        <w:rPr>
          <w:sz w:val="16"/>
        </w:rPr>
      </w:pPr>
      <w:r>
        <w:rPr>
          <w:w w:val="115"/>
          <w:sz w:val="17"/>
        </w:rPr>
        <w:t>Gliha Jože </w:t>
      </w:r>
      <w:r>
        <w:rPr>
          <w:w w:val="115"/>
          <w:sz w:val="16"/>
        </w:rPr>
        <w:t>452</w:t>
      </w:r>
    </w:p>
    <w:p>
      <w:pPr>
        <w:spacing w:line="170" w:lineRule="exact" w:before="0"/>
        <w:ind w:left="43" w:right="0" w:firstLine="0"/>
        <w:jc w:val="left"/>
        <w:rPr>
          <w:sz w:val="16"/>
        </w:rPr>
      </w:pPr>
      <w:r>
        <w:rPr>
          <w:w w:val="115"/>
          <w:sz w:val="17"/>
        </w:rPr>
        <w:t>Gliha Viktor </w:t>
      </w:r>
      <w:r>
        <w:rPr>
          <w:w w:val="115"/>
          <w:sz w:val="16"/>
        </w:rPr>
        <w:t>463</w:t>
      </w:r>
    </w:p>
    <w:p>
      <w:pPr>
        <w:spacing w:line="170" w:lineRule="exact" w:before="0"/>
        <w:ind w:left="38" w:right="0" w:firstLine="0"/>
        <w:jc w:val="left"/>
        <w:rPr>
          <w:sz w:val="16"/>
        </w:rPr>
      </w:pPr>
      <w:r>
        <w:rPr>
          <w:w w:val="120"/>
          <w:sz w:val="17"/>
        </w:rPr>
        <w:t>Glinšek Franc </w:t>
      </w:r>
      <w:r>
        <w:rPr>
          <w:w w:val="120"/>
          <w:sz w:val="16"/>
        </w:rPr>
        <w:t>326</w:t>
      </w:r>
    </w:p>
    <w:p>
      <w:pPr>
        <w:spacing w:line="173" w:lineRule="exact" w:before="0"/>
        <w:ind w:left="43" w:right="0" w:firstLine="0"/>
        <w:jc w:val="left"/>
        <w:rPr>
          <w:sz w:val="16"/>
        </w:rPr>
      </w:pPr>
      <w:r>
        <w:rPr>
          <w:w w:val="115"/>
          <w:sz w:val="17"/>
        </w:rPr>
        <w:t>Globelnik Edmund </w:t>
      </w:r>
      <w:r>
        <w:rPr>
          <w:w w:val="115"/>
          <w:sz w:val="16"/>
        </w:rPr>
        <w:t>584</w:t>
      </w:r>
    </w:p>
    <w:p>
      <w:pPr>
        <w:spacing w:line="173" w:lineRule="exact" w:before="0"/>
        <w:ind w:left="43" w:right="0" w:firstLine="0"/>
        <w:jc w:val="left"/>
        <w:rPr>
          <w:sz w:val="16"/>
        </w:rPr>
      </w:pPr>
      <w:r>
        <w:rPr>
          <w:w w:val="115"/>
          <w:sz w:val="17"/>
        </w:rPr>
        <w:t>Globevnik Ivan </w:t>
      </w:r>
      <w:r>
        <w:rPr>
          <w:w w:val="115"/>
          <w:sz w:val="16"/>
        </w:rPr>
        <w:t>149, 339</w:t>
      </w:r>
    </w:p>
    <w:p>
      <w:pPr>
        <w:spacing w:line="170" w:lineRule="exact" w:before="0"/>
        <w:ind w:left="48" w:right="0" w:firstLine="0"/>
        <w:jc w:val="left"/>
        <w:rPr>
          <w:sz w:val="16"/>
        </w:rPr>
      </w:pPr>
      <w:r>
        <w:rPr>
          <w:w w:val="110"/>
          <w:sz w:val="17"/>
        </w:rPr>
        <w:t>Gnidovec Anton </w:t>
      </w:r>
      <w:r>
        <w:rPr>
          <w:w w:val="110"/>
          <w:sz w:val="16"/>
        </w:rPr>
        <w:t>271, 272, 310</w:t>
      </w:r>
    </w:p>
    <w:p>
      <w:pPr>
        <w:spacing w:line="175" w:lineRule="exact" w:before="0"/>
        <w:ind w:left="43" w:right="0" w:firstLine="0"/>
        <w:jc w:val="left"/>
        <w:rPr>
          <w:sz w:val="16"/>
        </w:rPr>
      </w:pPr>
      <w:r>
        <w:rPr>
          <w:w w:val="115"/>
          <w:sz w:val="17"/>
        </w:rPr>
        <w:t>Gnidovec Karel </w:t>
      </w:r>
      <w:r>
        <w:rPr>
          <w:w w:val="115"/>
          <w:sz w:val="16"/>
        </w:rPr>
        <w:t>258, 337, 464-467</w:t>
      </w:r>
    </w:p>
    <w:p>
      <w:pPr>
        <w:spacing w:line="175" w:lineRule="exact" w:before="0"/>
        <w:ind w:left="43" w:right="0" w:firstLine="0"/>
        <w:jc w:val="left"/>
        <w:rPr>
          <w:sz w:val="16"/>
        </w:rPr>
      </w:pPr>
      <w:r>
        <w:rPr>
          <w:w w:val="110"/>
          <w:sz w:val="17"/>
        </w:rPr>
        <w:t>Godina Joško </w:t>
      </w:r>
      <w:r>
        <w:rPr>
          <w:w w:val="110"/>
          <w:sz w:val="16"/>
        </w:rPr>
        <w:t>159, 587, 605</w:t>
      </w:r>
    </w:p>
    <w:p>
      <w:pPr>
        <w:spacing w:line="170" w:lineRule="exact" w:before="0"/>
        <w:ind w:left="43" w:right="0" w:firstLine="0"/>
        <w:jc w:val="left"/>
        <w:rPr>
          <w:sz w:val="16"/>
        </w:rPr>
      </w:pPr>
      <w:r>
        <w:rPr>
          <w:w w:val="110"/>
          <w:sz w:val="17"/>
        </w:rPr>
        <w:t>Godnič dr. </w:t>
      </w:r>
      <w:r>
        <w:rPr>
          <w:w w:val="110"/>
          <w:sz w:val="16"/>
        </w:rPr>
        <w:t>488, 491, 492</w:t>
      </w:r>
    </w:p>
    <w:p>
      <w:pPr>
        <w:spacing w:line="170" w:lineRule="exact" w:before="0"/>
        <w:ind w:left="48" w:right="0" w:firstLine="0"/>
        <w:jc w:val="left"/>
        <w:rPr>
          <w:sz w:val="16"/>
        </w:rPr>
      </w:pPr>
      <w:r>
        <w:rPr>
          <w:w w:val="115"/>
          <w:sz w:val="17"/>
        </w:rPr>
        <w:t>Goederer Josip </w:t>
      </w:r>
      <w:r>
        <w:rPr>
          <w:w w:val="115"/>
          <w:sz w:val="16"/>
        </w:rPr>
        <w:t>430</w:t>
      </w:r>
    </w:p>
    <w:p>
      <w:pPr>
        <w:spacing w:line="173" w:lineRule="exact" w:before="0"/>
        <w:ind w:left="48" w:right="0" w:firstLine="0"/>
        <w:jc w:val="left"/>
        <w:rPr>
          <w:sz w:val="16"/>
        </w:rPr>
      </w:pPr>
      <w:r>
        <w:rPr>
          <w:w w:val="115"/>
          <w:sz w:val="17"/>
        </w:rPr>
        <w:t>Gogala  Ivan</w:t>
      </w:r>
      <w:r>
        <w:rPr>
          <w:spacing w:val="43"/>
          <w:w w:val="115"/>
          <w:sz w:val="17"/>
        </w:rPr>
        <w:t> </w:t>
      </w:r>
      <w:r>
        <w:rPr>
          <w:w w:val="115"/>
          <w:sz w:val="16"/>
        </w:rPr>
        <w:t>57</w:t>
      </w:r>
    </w:p>
    <w:p>
      <w:pPr>
        <w:spacing w:line="173" w:lineRule="exact" w:before="0"/>
        <w:ind w:left="48" w:right="0" w:firstLine="0"/>
        <w:jc w:val="left"/>
        <w:rPr>
          <w:sz w:val="16"/>
        </w:rPr>
      </w:pPr>
      <w:r>
        <w:rPr>
          <w:w w:val="115"/>
          <w:sz w:val="17"/>
        </w:rPr>
        <w:t>Gole  Anton</w:t>
      </w:r>
      <w:r>
        <w:rPr>
          <w:spacing w:val="7"/>
          <w:w w:val="115"/>
          <w:sz w:val="17"/>
        </w:rPr>
        <w:t> </w:t>
      </w:r>
      <w:r>
        <w:rPr>
          <w:w w:val="115"/>
          <w:sz w:val="16"/>
        </w:rPr>
        <w:t>460</w:t>
      </w:r>
    </w:p>
    <w:p>
      <w:pPr>
        <w:spacing w:line="173" w:lineRule="exact" w:before="0"/>
        <w:ind w:left="43" w:right="0" w:firstLine="0"/>
        <w:jc w:val="left"/>
        <w:rPr>
          <w:sz w:val="16"/>
        </w:rPr>
      </w:pPr>
      <w:r>
        <w:rPr>
          <w:w w:val="115"/>
          <w:sz w:val="17"/>
        </w:rPr>
        <w:t>Gole Valentin </w:t>
      </w:r>
      <w:r>
        <w:rPr>
          <w:w w:val="115"/>
          <w:sz w:val="16"/>
        </w:rPr>
        <w:t>448</w:t>
      </w:r>
    </w:p>
    <w:p>
      <w:pPr>
        <w:spacing w:line="173" w:lineRule="exact" w:before="0"/>
        <w:ind w:left="48" w:right="0" w:firstLine="0"/>
        <w:jc w:val="left"/>
        <w:rPr>
          <w:sz w:val="16"/>
        </w:rPr>
      </w:pPr>
      <w:r>
        <w:rPr>
          <w:w w:val="110"/>
          <w:sz w:val="17"/>
        </w:rPr>
        <w:t>Golia Adolf </w:t>
      </w:r>
      <w:r>
        <w:rPr>
          <w:w w:val="110"/>
          <w:sz w:val="16"/>
        </w:rPr>
        <w:t>41</w:t>
      </w:r>
    </w:p>
    <w:p>
      <w:pPr>
        <w:spacing w:line="175" w:lineRule="exact" w:before="0"/>
        <w:ind w:left="43" w:right="0" w:firstLine="0"/>
        <w:jc w:val="left"/>
        <w:rPr>
          <w:sz w:val="16"/>
        </w:rPr>
      </w:pPr>
      <w:r>
        <w:rPr>
          <w:w w:val="115"/>
          <w:sz w:val="17"/>
        </w:rPr>
        <w:t>Golob Franc </w:t>
      </w:r>
      <w:r>
        <w:rPr>
          <w:w w:val="115"/>
          <w:sz w:val="16"/>
        </w:rPr>
        <w:t>269, 270</w:t>
      </w:r>
    </w:p>
    <w:p>
      <w:pPr>
        <w:spacing w:line="175" w:lineRule="exact" w:before="0"/>
        <w:ind w:left="43" w:right="0" w:firstLine="0"/>
        <w:jc w:val="left"/>
        <w:rPr>
          <w:sz w:val="16"/>
        </w:rPr>
      </w:pPr>
      <w:r>
        <w:rPr>
          <w:w w:val="115"/>
          <w:sz w:val="17"/>
        </w:rPr>
        <w:t>Golob Franc ml. </w:t>
      </w:r>
      <w:r>
        <w:rPr>
          <w:w w:val="115"/>
          <w:sz w:val="16"/>
        </w:rPr>
        <w:t>270, 298, 310</w:t>
      </w:r>
    </w:p>
    <w:p>
      <w:pPr>
        <w:spacing w:line="175" w:lineRule="exact" w:before="0"/>
        <w:ind w:left="53" w:right="0" w:firstLine="0"/>
        <w:jc w:val="left"/>
        <w:rPr>
          <w:sz w:val="16"/>
        </w:rPr>
      </w:pPr>
      <w:r>
        <w:rPr>
          <w:w w:val="115"/>
          <w:sz w:val="17"/>
        </w:rPr>
        <w:t>Golob  Janez</w:t>
      </w:r>
      <w:r>
        <w:rPr>
          <w:spacing w:val="21"/>
          <w:w w:val="115"/>
          <w:sz w:val="17"/>
        </w:rPr>
        <w:t> </w:t>
      </w:r>
      <w:r>
        <w:rPr>
          <w:w w:val="115"/>
          <w:sz w:val="16"/>
        </w:rPr>
        <w:t>304</w:t>
      </w:r>
    </w:p>
    <w:p>
      <w:pPr>
        <w:spacing w:line="175" w:lineRule="exact" w:before="0"/>
        <w:ind w:left="48" w:right="0" w:firstLine="0"/>
        <w:jc w:val="left"/>
        <w:rPr>
          <w:sz w:val="16"/>
        </w:rPr>
      </w:pPr>
      <w:r>
        <w:rPr>
          <w:w w:val="120"/>
          <w:sz w:val="17"/>
        </w:rPr>
        <w:t>Golob  Jernej</w:t>
      </w:r>
      <w:r>
        <w:rPr>
          <w:spacing w:val="-11"/>
          <w:w w:val="120"/>
          <w:sz w:val="17"/>
        </w:rPr>
        <w:t> </w:t>
      </w:r>
      <w:r>
        <w:rPr>
          <w:w w:val="120"/>
          <w:sz w:val="16"/>
        </w:rPr>
        <w:t>310</w:t>
      </w:r>
    </w:p>
    <w:p>
      <w:pPr>
        <w:spacing w:line="177" w:lineRule="exact" w:before="0"/>
        <w:ind w:left="53" w:right="0" w:firstLine="0"/>
        <w:jc w:val="left"/>
        <w:rPr>
          <w:sz w:val="16"/>
        </w:rPr>
      </w:pPr>
      <w:r>
        <w:rPr>
          <w:w w:val="115"/>
          <w:sz w:val="17"/>
        </w:rPr>
        <w:t>Golob  Peter</w:t>
      </w:r>
      <w:r>
        <w:rPr>
          <w:spacing w:val="30"/>
          <w:w w:val="115"/>
          <w:sz w:val="17"/>
        </w:rPr>
        <w:t> </w:t>
      </w:r>
      <w:r>
        <w:rPr>
          <w:w w:val="115"/>
          <w:sz w:val="16"/>
        </w:rPr>
        <w:t>535</w:t>
      </w:r>
    </w:p>
    <w:p>
      <w:pPr>
        <w:spacing w:line="177" w:lineRule="exact" w:before="0"/>
        <w:ind w:left="48" w:right="0" w:firstLine="0"/>
        <w:jc w:val="left"/>
        <w:rPr>
          <w:sz w:val="16"/>
        </w:rPr>
      </w:pPr>
      <w:r>
        <w:rPr>
          <w:w w:val="115"/>
          <w:sz w:val="17"/>
        </w:rPr>
        <w:t>Golob Slavka </w:t>
      </w:r>
      <w:r>
        <w:rPr>
          <w:w w:val="115"/>
          <w:sz w:val="16"/>
        </w:rPr>
        <w:t>341</w:t>
      </w:r>
    </w:p>
    <w:p>
      <w:pPr>
        <w:spacing w:line="180" w:lineRule="exact" w:before="0"/>
        <w:ind w:left="53" w:right="0" w:firstLine="0"/>
        <w:jc w:val="left"/>
        <w:rPr>
          <w:sz w:val="16"/>
        </w:rPr>
      </w:pPr>
      <w:r>
        <w:rPr>
          <w:w w:val="115"/>
          <w:sz w:val="17"/>
        </w:rPr>
        <w:t>Golob Stane </w:t>
      </w:r>
      <w:r>
        <w:rPr>
          <w:w w:val="115"/>
          <w:sz w:val="16"/>
        </w:rPr>
        <w:t>446, 597</w:t>
      </w:r>
    </w:p>
    <w:p>
      <w:pPr>
        <w:spacing w:line="182" w:lineRule="exact" w:before="0"/>
        <w:ind w:left="53" w:right="0" w:firstLine="0"/>
        <w:jc w:val="left"/>
        <w:rPr>
          <w:sz w:val="16"/>
        </w:rPr>
      </w:pPr>
      <w:r>
        <w:rPr>
          <w:w w:val="115"/>
          <w:sz w:val="17"/>
        </w:rPr>
        <w:t>Gorazd Vladimir </w:t>
      </w:r>
      <w:r>
        <w:rPr>
          <w:w w:val="115"/>
          <w:sz w:val="16"/>
        </w:rPr>
        <w:t>216</w:t>
      </w:r>
    </w:p>
    <w:p>
      <w:pPr>
        <w:spacing w:line="175" w:lineRule="exact" w:before="0"/>
        <w:ind w:left="53" w:right="0" w:firstLine="0"/>
        <w:jc w:val="left"/>
        <w:rPr>
          <w:sz w:val="16"/>
        </w:rPr>
      </w:pPr>
      <w:r>
        <w:rPr>
          <w:w w:val="115"/>
          <w:sz w:val="17"/>
        </w:rPr>
        <w:t>Gorenje </w:t>
      </w:r>
      <w:r>
        <w:rPr>
          <w:b/>
          <w:w w:val="115"/>
          <w:sz w:val="16"/>
        </w:rPr>
        <w:t>Franc </w:t>
      </w:r>
      <w:r>
        <w:rPr>
          <w:w w:val="115"/>
          <w:sz w:val="16"/>
        </w:rPr>
        <w:t>310</w:t>
      </w:r>
    </w:p>
    <w:p>
      <w:pPr>
        <w:spacing w:line="175" w:lineRule="exact" w:before="0"/>
        <w:ind w:left="57" w:right="0" w:firstLine="0"/>
        <w:jc w:val="left"/>
        <w:rPr>
          <w:sz w:val="16"/>
        </w:rPr>
      </w:pPr>
      <w:r>
        <w:rPr>
          <w:w w:val="110"/>
          <w:sz w:val="17"/>
        </w:rPr>
        <w:t>Goričan </w:t>
      </w:r>
      <w:r>
        <w:rPr>
          <w:b/>
          <w:w w:val="110"/>
          <w:sz w:val="16"/>
        </w:rPr>
        <w:t>Henrik 146, </w:t>
      </w:r>
      <w:r>
        <w:rPr>
          <w:w w:val="110"/>
          <w:sz w:val="16"/>
        </w:rPr>
        <w:t>165, 222, 490, 532,</w:t>
      </w:r>
    </w:p>
    <w:p>
      <w:pPr>
        <w:spacing w:line="174" w:lineRule="exact" w:before="0"/>
        <w:ind w:left="310" w:right="0" w:firstLine="0"/>
        <w:jc w:val="left"/>
        <w:rPr>
          <w:sz w:val="16"/>
        </w:rPr>
      </w:pPr>
      <w:r>
        <w:rPr>
          <w:w w:val="110"/>
          <w:sz w:val="16"/>
        </w:rPr>
        <w:t>552, 557,. 574, 597</w:t>
      </w:r>
    </w:p>
    <w:p>
      <w:pPr>
        <w:spacing w:line="181" w:lineRule="exact" w:before="0"/>
        <w:ind w:left="53" w:right="0" w:firstLine="0"/>
        <w:jc w:val="left"/>
        <w:rPr>
          <w:b/>
          <w:sz w:val="16"/>
        </w:rPr>
      </w:pPr>
      <w:r>
        <w:rPr>
          <w:w w:val="115"/>
          <w:sz w:val="17"/>
        </w:rPr>
        <w:t>Goričar Matija </w:t>
      </w:r>
      <w:r>
        <w:rPr>
          <w:b/>
          <w:w w:val="115"/>
          <w:sz w:val="16"/>
        </w:rPr>
        <w:t>310</w:t>
      </w:r>
    </w:p>
    <w:p>
      <w:pPr>
        <w:spacing w:line="177" w:lineRule="exact" w:before="0"/>
        <w:ind w:left="57" w:right="0" w:firstLine="0"/>
        <w:jc w:val="left"/>
        <w:rPr>
          <w:sz w:val="16"/>
        </w:rPr>
      </w:pPr>
      <w:r>
        <w:rPr>
          <w:w w:val="120"/>
          <w:sz w:val="17"/>
        </w:rPr>
        <w:t>G6ring Herman </w:t>
      </w:r>
      <w:r>
        <w:rPr>
          <w:w w:val="120"/>
          <w:sz w:val="16"/>
        </w:rPr>
        <w:t>12, 13</w:t>
      </w:r>
    </w:p>
    <w:p>
      <w:pPr>
        <w:spacing w:line="180" w:lineRule="exact" w:before="0"/>
        <w:ind w:left="57" w:right="0" w:firstLine="0"/>
        <w:jc w:val="left"/>
        <w:rPr>
          <w:sz w:val="16"/>
        </w:rPr>
      </w:pPr>
      <w:r>
        <w:rPr>
          <w:w w:val="115"/>
          <w:sz w:val="17"/>
        </w:rPr>
        <w:t>Gorišek Stanko </w:t>
      </w:r>
      <w:r>
        <w:rPr>
          <w:w w:val="115"/>
          <w:sz w:val="16"/>
        </w:rPr>
        <w:t>341</w:t>
      </w:r>
    </w:p>
    <w:p>
      <w:pPr>
        <w:spacing w:line="177" w:lineRule="exact" w:before="0"/>
        <w:ind w:left="53" w:right="0" w:firstLine="0"/>
        <w:jc w:val="left"/>
        <w:rPr>
          <w:sz w:val="16"/>
        </w:rPr>
      </w:pPr>
      <w:r>
        <w:rPr>
          <w:w w:val="115"/>
          <w:sz w:val="17"/>
        </w:rPr>
        <w:t>Gorjup Ana </w:t>
      </w:r>
      <w:r>
        <w:rPr>
          <w:w w:val="115"/>
          <w:sz w:val="16"/>
        </w:rPr>
        <w:t>604</w:t>
      </w:r>
    </w:p>
    <w:p>
      <w:pPr>
        <w:spacing w:line="177" w:lineRule="exact" w:before="0"/>
        <w:ind w:left="53" w:right="0" w:firstLine="0"/>
        <w:jc w:val="left"/>
        <w:rPr>
          <w:sz w:val="16"/>
        </w:rPr>
      </w:pPr>
      <w:r>
        <w:rPr>
          <w:w w:val="120"/>
          <w:sz w:val="17"/>
        </w:rPr>
        <w:t>Gorjup Engelbert </w:t>
      </w:r>
      <w:r>
        <w:rPr>
          <w:w w:val="120"/>
          <w:sz w:val="16"/>
        </w:rPr>
        <w:t>412</w:t>
      </w:r>
    </w:p>
    <w:p>
      <w:pPr>
        <w:spacing w:line="177" w:lineRule="exact" w:before="0"/>
        <w:ind w:left="57" w:right="0" w:firstLine="0"/>
        <w:jc w:val="left"/>
        <w:rPr>
          <w:sz w:val="16"/>
        </w:rPr>
      </w:pPr>
      <w:r>
        <w:rPr>
          <w:w w:val="120"/>
          <w:sz w:val="17"/>
        </w:rPr>
        <w:t>Gorjup  Franc</w:t>
      </w:r>
      <w:r>
        <w:rPr>
          <w:spacing w:val="-2"/>
          <w:w w:val="120"/>
          <w:sz w:val="17"/>
        </w:rPr>
        <w:t> </w:t>
      </w:r>
      <w:r>
        <w:rPr>
          <w:w w:val="120"/>
          <w:sz w:val="16"/>
        </w:rPr>
        <w:t>412</w:t>
      </w:r>
    </w:p>
    <w:p>
      <w:pPr>
        <w:spacing w:line="184" w:lineRule="exact" w:before="0"/>
        <w:ind w:left="57" w:right="0" w:firstLine="0"/>
        <w:jc w:val="left"/>
        <w:rPr>
          <w:sz w:val="16"/>
        </w:rPr>
      </w:pPr>
      <w:r>
        <w:rPr>
          <w:w w:val="115"/>
          <w:sz w:val="17"/>
        </w:rPr>
        <w:t>Gorjup  Nande</w:t>
      </w:r>
      <w:r>
        <w:rPr>
          <w:spacing w:val="42"/>
          <w:w w:val="115"/>
          <w:sz w:val="17"/>
        </w:rPr>
        <w:t> </w:t>
      </w:r>
      <w:r>
        <w:rPr>
          <w:w w:val="115"/>
          <w:sz w:val="16"/>
        </w:rPr>
        <w:t>412</w:t>
      </w:r>
    </w:p>
    <w:p>
      <w:pPr>
        <w:spacing w:line="184" w:lineRule="exact" w:before="0"/>
        <w:ind w:left="57" w:right="0" w:firstLine="0"/>
        <w:jc w:val="left"/>
        <w:rPr>
          <w:sz w:val="16"/>
        </w:rPr>
      </w:pPr>
      <w:r>
        <w:rPr>
          <w:w w:val="115"/>
          <w:sz w:val="17"/>
        </w:rPr>
        <w:t>Gornik  Anton</w:t>
      </w:r>
      <w:r>
        <w:rPr>
          <w:spacing w:val="41"/>
          <w:w w:val="115"/>
          <w:sz w:val="17"/>
        </w:rPr>
        <w:t> </w:t>
      </w:r>
      <w:r>
        <w:rPr>
          <w:w w:val="115"/>
          <w:sz w:val="16"/>
        </w:rPr>
        <w:t>434</w:t>
      </w:r>
    </w:p>
    <w:p>
      <w:pPr>
        <w:spacing w:line="177" w:lineRule="exact" w:before="0"/>
        <w:ind w:left="57" w:right="0" w:firstLine="0"/>
        <w:jc w:val="left"/>
        <w:rPr>
          <w:sz w:val="16"/>
        </w:rPr>
      </w:pPr>
      <w:r>
        <w:rPr>
          <w:w w:val="110"/>
          <w:sz w:val="17"/>
        </w:rPr>
        <w:t>Gorše Martin </w:t>
      </w:r>
      <w:r>
        <w:rPr>
          <w:rFonts w:ascii="Arial" w:hAnsi="Arial"/>
          <w:b/>
          <w:w w:val="110"/>
          <w:sz w:val="15"/>
        </w:rPr>
        <w:t>326, </w:t>
      </w:r>
      <w:r>
        <w:rPr>
          <w:w w:val="110"/>
          <w:sz w:val="16"/>
        </w:rPr>
        <w:t>356, 374</w:t>
      </w:r>
    </w:p>
    <w:p>
      <w:pPr>
        <w:spacing w:line="175" w:lineRule="exact" w:before="0"/>
        <w:ind w:left="57" w:right="0" w:firstLine="0"/>
        <w:jc w:val="left"/>
        <w:rPr>
          <w:b/>
          <w:sz w:val="16"/>
        </w:rPr>
      </w:pPr>
      <w:r>
        <w:rPr>
          <w:w w:val="115"/>
          <w:sz w:val="17"/>
        </w:rPr>
        <w:t>Goršek Zvonimir </w:t>
      </w:r>
      <w:r>
        <w:rPr>
          <w:b/>
          <w:w w:val="115"/>
          <w:sz w:val="16"/>
        </w:rPr>
        <w:t>606</w:t>
      </w:r>
    </w:p>
    <w:p>
      <w:pPr>
        <w:spacing w:line="186" w:lineRule="exact" w:before="0"/>
        <w:ind w:left="57" w:right="0" w:firstLine="0"/>
        <w:jc w:val="left"/>
        <w:rPr>
          <w:sz w:val="16"/>
        </w:rPr>
      </w:pPr>
      <w:r>
        <w:rPr>
          <w:w w:val="110"/>
          <w:sz w:val="17"/>
        </w:rPr>
        <w:t>Gosar dr. </w:t>
      </w:r>
      <w:r>
        <w:rPr>
          <w:b/>
          <w:w w:val="110"/>
          <w:sz w:val="16"/>
        </w:rPr>
        <w:t>Andrej 25, </w:t>
      </w:r>
      <w:r>
        <w:rPr>
          <w:w w:val="110"/>
          <w:sz w:val="16"/>
        </w:rPr>
        <w:t>26, </w:t>
      </w:r>
      <w:r>
        <w:rPr>
          <w:b/>
          <w:w w:val="110"/>
          <w:sz w:val="16"/>
        </w:rPr>
        <w:t>29, 33, </w:t>
      </w:r>
      <w:r>
        <w:rPr>
          <w:w w:val="110"/>
          <w:sz w:val="16"/>
        </w:rPr>
        <w:t>36, 37,</w:t>
      </w:r>
    </w:p>
    <w:p>
      <w:pPr>
        <w:spacing w:after="0" w:line="186" w:lineRule="exact"/>
        <w:jc w:val="left"/>
        <w:rPr>
          <w:sz w:val="16"/>
        </w:rPr>
        <w:sectPr>
          <w:type w:val="continuous"/>
          <w:pgSz w:w="7880" w:h="12280"/>
          <w:pgMar w:top="1240" w:bottom="280" w:left="0" w:right="0"/>
          <w:cols w:num="2" w:equalWidth="0">
            <w:col w:w="4227" w:space="180"/>
            <w:col w:w="3473"/>
          </w:cols>
        </w:sectPr>
      </w:pPr>
    </w:p>
    <w:p>
      <w:pPr>
        <w:spacing w:line="174" w:lineRule="exact" w:before="8"/>
        <w:ind w:left="876" w:right="0" w:firstLine="0"/>
        <w:jc w:val="left"/>
        <w:rPr>
          <w:sz w:val="16"/>
        </w:rPr>
      </w:pPr>
      <w:r>
        <w:rPr>
          <w:w w:val="115"/>
          <w:sz w:val="17"/>
        </w:rPr>
        <w:t>Galič Ivo </w:t>
      </w:r>
      <w:r>
        <w:rPr>
          <w:w w:val="115"/>
          <w:sz w:val="16"/>
        </w:rPr>
        <w:t>296</w:t>
      </w:r>
    </w:p>
    <w:p>
      <w:pPr>
        <w:spacing w:line="178" w:lineRule="exact" w:before="0"/>
        <w:ind w:left="876" w:right="-29" w:firstLine="0"/>
        <w:jc w:val="left"/>
        <w:rPr>
          <w:sz w:val="16"/>
        </w:rPr>
      </w:pPr>
      <w:r>
        <w:rPr/>
        <w:br w:type="column"/>
      </w:r>
      <w:r>
        <w:rPr>
          <w:w w:val="115"/>
          <w:sz w:val="16"/>
        </w:rPr>
        <w:t>39, 40, 83, </w:t>
      </w:r>
      <w:r>
        <w:rPr>
          <w:b/>
          <w:w w:val="115"/>
          <w:sz w:val="16"/>
        </w:rPr>
        <w:t>91-93, </w:t>
      </w:r>
      <w:r>
        <w:rPr>
          <w:w w:val="115"/>
          <w:sz w:val="16"/>
        </w:rPr>
        <w:t>95, </w:t>
      </w:r>
      <w:r>
        <w:rPr>
          <w:b/>
          <w:w w:val="115"/>
          <w:sz w:val="16"/>
        </w:rPr>
        <w:t>138, l 74,</w:t>
      </w:r>
      <w:r>
        <w:rPr>
          <w:b/>
          <w:spacing w:val="4"/>
          <w:w w:val="115"/>
          <w:sz w:val="16"/>
        </w:rPr>
        <w:t> </w:t>
      </w:r>
      <w:r>
        <w:rPr>
          <w:spacing w:val="-3"/>
          <w:w w:val="115"/>
          <w:sz w:val="16"/>
        </w:rPr>
        <w:t>192,"</w:t>
      </w:r>
    </w:p>
    <w:p>
      <w:pPr>
        <w:spacing w:after="0" w:line="178" w:lineRule="exact"/>
        <w:jc w:val="left"/>
        <w:rPr>
          <w:sz w:val="16"/>
        </w:rPr>
        <w:sectPr>
          <w:type w:val="continuous"/>
          <w:pgSz w:w="7880" w:h="12280"/>
          <w:pgMar w:top="1240" w:bottom="280" w:left="0" w:right="0"/>
          <w:cols w:num="2" w:equalWidth="0">
            <w:col w:w="2043" w:space="1794"/>
            <w:col w:w="4043"/>
          </w:cols>
        </w:sectPr>
      </w:pPr>
    </w:p>
    <w:p>
      <w:pPr>
        <w:tabs>
          <w:tab w:pos="4715" w:val="left" w:leader="none"/>
        </w:tabs>
        <w:spacing w:line="195" w:lineRule="exact" w:before="0"/>
        <w:ind w:left="886" w:right="0" w:firstLine="0"/>
        <w:jc w:val="left"/>
        <w:rPr>
          <w:sz w:val="16"/>
        </w:rPr>
      </w:pPr>
      <w:r>
        <w:rPr>
          <w:w w:val="110"/>
          <w:sz w:val="17"/>
        </w:rPr>
        <w:t>Gallo   Annibale   </w:t>
      </w:r>
      <w:r>
        <w:rPr>
          <w:w w:val="110"/>
          <w:sz w:val="16"/>
        </w:rPr>
        <w:t>69,   245,   247, </w:t>
      </w:r>
      <w:r>
        <w:rPr>
          <w:spacing w:val="3"/>
          <w:w w:val="110"/>
          <w:sz w:val="16"/>
        </w:rPr>
        <w:t> </w:t>
      </w:r>
      <w:r>
        <w:rPr>
          <w:w w:val="110"/>
          <w:sz w:val="16"/>
        </w:rPr>
        <w:t>429, </w:t>
      </w:r>
      <w:r>
        <w:rPr>
          <w:spacing w:val="37"/>
          <w:w w:val="110"/>
          <w:sz w:val="16"/>
        </w:rPr>
        <w:t> </w:t>
      </w:r>
      <w:r>
        <w:rPr>
          <w:w w:val="110"/>
          <w:sz w:val="16"/>
        </w:rPr>
        <w:t>443,</w:t>
        <w:tab/>
      </w:r>
      <w:r>
        <w:rPr>
          <w:w w:val="110"/>
          <w:position w:val="1"/>
          <w:sz w:val="16"/>
        </w:rPr>
        <w:t>194, 195, 206, 207, 212, 218,</w:t>
      </w:r>
      <w:r>
        <w:rPr>
          <w:spacing w:val="16"/>
          <w:w w:val="110"/>
          <w:position w:val="1"/>
          <w:sz w:val="16"/>
        </w:rPr>
        <w:t> </w:t>
      </w:r>
      <w:r>
        <w:rPr>
          <w:w w:val="110"/>
          <w:position w:val="1"/>
          <w:sz w:val="16"/>
        </w:rPr>
        <w:t>221, 505</w:t>
      </w: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8"/>
        <w:gridCol w:w="458"/>
        <w:gridCol w:w="2752"/>
      </w:tblGrid>
      <w:tr>
        <w:trPr>
          <w:trHeight w:val="187" w:hRule="atLeast"/>
        </w:trPr>
        <w:tc>
          <w:tcPr>
            <w:tcW w:w="3048" w:type="dxa"/>
          </w:tcPr>
          <w:p>
            <w:pPr>
              <w:pStyle w:val="TableParagraph"/>
              <w:spacing w:line="168" w:lineRule="exact"/>
              <w:ind w:left="302"/>
              <w:rPr>
                <w:sz w:val="16"/>
              </w:rPr>
            </w:pPr>
            <w:r>
              <w:rPr>
                <w:w w:val="105"/>
                <w:sz w:val="16"/>
              </w:rPr>
              <w:t>488, 489, 501, 522, 523, 525</w:t>
            </w:r>
          </w:p>
        </w:tc>
        <w:tc>
          <w:tcPr>
            <w:tcW w:w="458" w:type="dxa"/>
          </w:tcPr>
          <w:p>
            <w:pPr>
              <w:pStyle w:val="TableParagraph"/>
              <w:rPr>
                <w:sz w:val="12"/>
              </w:rPr>
            </w:pPr>
          </w:p>
        </w:tc>
        <w:tc>
          <w:tcPr>
            <w:tcW w:w="2752" w:type="dxa"/>
          </w:tcPr>
          <w:p>
            <w:pPr>
              <w:pStyle w:val="TableParagraph"/>
              <w:spacing w:line="168" w:lineRule="exact"/>
              <w:ind w:left="132"/>
              <w:rPr>
                <w:sz w:val="16"/>
              </w:rPr>
            </w:pPr>
            <w:r>
              <w:rPr>
                <w:w w:val="110"/>
                <w:sz w:val="17"/>
              </w:rPr>
              <w:t>Gospodarič Ferdo 239, 289, </w:t>
            </w:r>
            <w:r>
              <w:rPr>
                <w:w w:val="110"/>
                <w:sz w:val="16"/>
              </w:rPr>
              <w:t>290</w:t>
            </w:r>
          </w:p>
        </w:tc>
      </w:tr>
      <w:tr>
        <w:trPr>
          <w:trHeight w:val="181" w:hRule="atLeast"/>
        </w:trPr>
        <w:tc>
          <w:tcPr>
            <w:tcW w:w="3048" w:type="dxa"/>
          </w:tcPr>
          <w:p>
            <w:pPr>
              <w:pStyle w:val="TableParagraph"/>
              <w:spacing w:line="162" w:lineRule="exact"/>
              <w:ind w:right="49"/>
              <w:jc w:val="right"/>
              <w:rPr>
                <w:sz w:val="16"/>
              </w:rPr>
            </w:pPr>
            <w:r>
              <w:rPr>
                <w:w w:val="110"/>
                <w:sz w:val="17"/>
              </w:rPr>
              <w:t>Gambara Gastone </w:t>
            </w:r>
            <w:r>
              <w:rPr>
                <w:w w:val="110"/>
                <w:sz w:val="16"/>
              </w:rPr>
              <w:t>63, </w:t>
            </w:r>
            <w:r>
              <w:rPr>
                <w:b/>
                <w:w w:val="110"/>
                <w:sz w:val="16"/>
              </w:rPr>
              <w:t>516, </w:t>
            </w:r>
            <w:r>
              <w:rPr>
                <w:w w:val="110"/>
                <w:sz w:val="16"/>
              </w:rPr>
              <w:t>525, 527,</w:t>
            </w:r>
          </w:p>
        </w:tc>
        <w:tc>
          <w:tcPr>
            <w:tcW w:w="458" w:type="dxa"/>
          </w:tcPr>
          <w:p>
            <w:pPr>
              <w:pStyle w:val="TableParagraph"/>
              <w:spacing w:line="162" w:lineRule="exact"/>
              <w:ind w:left="31"/>
              <w:rPr>
                <w:sz w:val="16"/>
              </w:rPr>
            </w:pPr>
            <w:r>
              <w:rPr>
                <w:w w:val="110"/>
                <w:sz w:val="16"/>
              </w:rPr>
              <w:t>528,</w:t>
            </w:r>
          </w:p>
        </w:tc>
        <w:tc>
          <w:tcPr>
            <w:tcW w:w="2752" w:type="dxa"/>
          </w:tcPr>
          <w:p>
            <w:pPr>
              <w:pStyle w:val="TableParagraph"/>
              <w:spacing w:line="162" w:lineRule="exact"/>
              <w:ind w:left="127"/>
              <w:rPr>
                <w:sz w:val="16"/>
              </w:rPr>
            </w:pPr>
            <w:r>
              <w:rPr>
                <w:w w:val="110"/>
                <w:sz w:val="17"/>
              </w:rPr>
              <w:t>Grabeljšek Kar.el </w:t>
            </w:r>
            <w:r>
              <w:rPr>
                <w:w w:val="110"/>
                <w:sz w:val="16"/>
              </w:rPr>
              <w:t>385, 390 .</w:t>
            </w:r>
          </w:p>
        </w:tc>
      </w:tr>
      <w:tr>
        <w:trPr>
          <w:trHeight w:val="175" w:hRule="atLeast"/>
        </w:trPr>
        <w:tc>
          <w:tcPr>
            <w:tcW w:w="3048" w:type="dxa"/>
          </w:tcPr>
          <w:p>
            <w:pPr>
              <w:pStyle w:val="TableParagraph"/>
              <w:spacing w:line="155" w:lineRule="exact"/>
              <w:ind w:right="30"/>
              <w:jc w:val="right"/>
              <w:rPr>
                <w:sz w:val="16"/>
              </w:rPr>
            </w:pPr>
            <w:r>
              <w:rPr>
                <w:w w:val="105"/>
                <w:sz w:val="16"/>
              </w:rPr>
              <w:t>531, 540, 541, 545, </w:t>
            </w:r>
            <w:r>
              <w:rPr>
                <w:b/>
                <w:w w:val="105"/>
                <w:sz w:val="16"/>
              </w:rPr>
              <w:t>552, </w:t>
            </w:r>
            <w:r>
              <w:rPr>
                <w:w w:val="105"/>
                <w:sz w:val="16"/>
              </w:rPr>
              <w:t>556, 565,</w:t>
            </w:r>
          </w:p>
        </w:tc>
        <w:tc>
          <w:tcPr>
            <w:tcW w:w="458" w:type="dxa"/>
          </w:tcPr>
          <w:p>
            <w:pPr>
              <w:pStyle w:val="TableParagraph"/>
              <w:spacing w:line="155" w:lineRule="exact"/>
              <w:ind w:left="70"/>
              <w:rPr>
                <w:sz w:val="16"/>
              </w:rPr>
            </w:pPr>
            <w:r>
              <w:rPr>
                <w:w w:val="110"/>
                <w:sz w:val="16"/>
              </w:rPr>
              <w:t>566</w:t>
            </w:r>
          </w:p>
        </w:tc>
        <w:tc>
          <w:tcPr>
            <w:tcW w:w="2752" w:type="dxa"/>
          </w:tcPr>
          <w:p>
            <w:pPr>
              <w:pStyle w:val="TableParagraph"/>
              <w:spacing w:line="155" w:lineRule="exact"/>
              <w:ind w:left="127"/>
              <w:rPr>
                <w:sz w:val="16"/>
              </w:rPr>
            </w:pPr>
            <w:r>
              <w:rPr>
                <w:w w:val="120"/>
                <w:sz w:val="17"/>
              </w:rPr>
              <w:t>Grabnar Aleksander </w:t>
            </w:r>
            <w:r>
              <w:rPr>
                <w:w w:val="120"/>
                <w:sz w:val="16"/>
              </w:rPr>
              <w:t>295</w:t>
            </w:r>
          </w:p>
        </w:tc>
      </w:tr>
      <w:tr>
        <w:trPr>
          <w:trHeight w:val="177" w:hRule="atLeast"/>
        </w:trPr>
        <w:tc>
          <w:tcPr>
            <w:tcW w:w="3048" w:type="dxa"/>
          </w:tcPr>
          <w:p>
            <w:pPr>
              <w:pStyle w:val="TableParagraph"/>
              <w:spacing w:line="157" w:lineRule="exact"/>
              <w:ind w:left="50"/>
              <w:rPr>
                <w:sz w:val="16"/>
              </w:rPr>
            </w:pPr>
            <w:r>
              <w:rPr>
                <w:w w:val="115"/>
                <w:sz w:val="17"/>
              </w:rPr>
              <w:t>Gamsar Ciril </w:t>
            </w:r>
            <w:r>
              <w:rPr>
                <w:w w:val="115"/>
                <w:sz w:val="16"/>
              </w:rPr>
              <w:t>310, 333</w:t>
            </w:r>
          </w:p>
        </w:tc>
        <w:tc>
          <w:tcPr>
            <w:tcW w:w="458" w:type="dxa"/>
          </w:tcPr>
          <w:p>
            <w:pPr>
              <w:pStyle w:val="TableParagraph"/>
              <w:rPr>
                <w:sz w:val="10"/>
              </w:rPr>
            </w:pPr>
          </w:p>
        </w:tc>
        <w:tc>
          <w:tcPr>
            <w:tcW w:w="2752" w:type="dxa"/>
          </w:tcPr>
          <w:p>
            <w:pPr>
              <w:pStyle w:val="TableParagraph"/>
              <w:spacing w:line="157" w:lineRule="exact"/>
              <w:ind w:left="122"/>
              <w:rPr>
                <w:sz w:val="17"/>
              </w:rPr>
            </w:pPr>
            <w:r>
              <w:rPr>
                <w:w w:val="115"/>
                <w:sz w:val="17"/>
              </w:rPr>
              <w:t>Gracar Stane 289</w:t>
            </w:r>
          </w:p>
        </w:tc>
      </w:tr>
      <w:tr>
        <w:trPr>
          <w:trHeight w:val="185" w:hRule="atLeast"/>
        </w:trPr>
        <w:tc>
          <w:tcPr>
            <w:tcW w:w="3048" w:type="dxa"/>
          </w:tcPr>
          <w:p>
            <w:pPr>
              <w:pStyle w:val="TableParagraph"/>
              <w:spacing w:line="164" w:lineRule="exact"/>
              <w:ind w:left="50"/>
              <w:rPr>
                <w:sz w:val="16"/>
              </w:rPr>
            </w:pPr>
            <w:r>
              <w:rPr>
                <w:w w:val="115"/>
                <w:sz w:val="17"/>
              </w:rPr>
              <w:t>Gardini Oreste </w:t>
            </w:r>
            <w:r>
              <w:rPr>
                <w:w w:val="115"/>
                <w:sz w:val="16"/>
              </w:rPr>
              <w:t>413, 442</w:t>
            </w:r>
          </w:p>
        </w:tc>
        <w:tc>
          <w:tcPr>
            <w:tcW w:w="458" w:type="dxa"/>
          </w:tcPr>
          <w:p>
            <w:pPr>
              <w:pStyle w:val="TableParagraph"/>
              <w:rPr>
                <w:sz w:val="12"/>
              </w:rPr>
            </w:pPr>
          </w:p>
        </w:tc>
        <w:tc>
          <w:tcPr>
            <w:tcW w:w="2752" w:type="dxa"/>
          </w:tcPr>
          <w:p>
            <w:pPr>
              <w:pStyle w:val="TableParagraph"/>
              <w:spacing w:line="165" w:lineRule="exact"/>
              <w:ind w:left="122"/>
              <w:rPr>
                <w:sz w:val="16"/>
              </w:rPr>
            </w:pPr>
            <w:r>
              <w:rPr>
                <w:w w:val="120"/>
                <w:sz w:val="17"/>
              </w:rPr>
              <w:t>Gradišar Marija </w:t>
            </w:r>
            <w:r>
              <w:rPr>
                <w:w w:val="120"/>
                <w:sz w:val="16"/>
              </w:rPr>
              <w:t>426</w:t>
            </w:r>
          </w:p>
        </w:tc>
      </w:tr>
    </w:tbl>
    <w:p>
      <w:pPr>
        <w:spacing w:after="0" w:line="165" w:lineRule="exact"/>
        <w:rPr>
          <w:sz w:val="16"/>
        </w:rPr>
        <w:sectPr>
          <w:type w:val="continuous"/>
          <w:pgSz w:w="7880" w:h="12280"/>
          <w:pgMar w:top="1240" w:bottom="280" w:left="0" w:right="0"/>
        </w:sectPr>
      </w:pPr>
    </w:p>
    <w:p>
      <w:pPr>
        <w:tabs>
          <w:tab w:pos="7224" w:val="right" w:leader="none"/>
        </w:tabs>
        <w:spacing w:before="74"/>
        <w:ind w:left="3166" w:right="0" w:firstLine="0"/>
        <w:jc w:val="left"/>
        <w:rPr>
          <w:sz w:val="19"/>
        </w:rPr>
      </w:pPr>
      <w:r>
        <w:rPr>
          <w:w w:val="110"/>
          <w:sz w:val="15"/>
        </w:rPr>
        <w:t>SEZNAM</w:t>
      </w:r>
      <w:r>
        <w:rPr>
          <w:spacing w:val="24"/>
          <w:w w:val="110"/>
          <w:sz w:val="15"/>
        </w:rPr>
        <w:t> </w:t>
      </w:r>
      <w:r>
        <w:rPr>
          <w:w w:val="110"/>
          <w:sz w:val="15"/>
        </w:rPr>
        <w:t>OSEB</w:t>
        <w:tab/>
      </w:r>
      <w:r>
        <w:rPr>
          <w:w w:val="110"/>
          <w:position w:val="4"/>
          <w:sz w:val="19"/>
        </w:rPr>
        <w:t>617</w:t>
      </w:r>
    </w:p>
    <w:p>
      <w:pPr>
        <w:spacing w:after="0"/>
        <w:jc w:val="left"/>
        <w:rPr>
          <w:sz w:val="19"/>
        </w:rPr>
        <w:sectPr>
          <w:pgSz w:w="7880" w:h="12280"/>
          <w:pgMar w:top="180" w:bottom="280" w:left="0" w:right="0"/>
        </w:sectPr>
      </w:pPr>
    </w:p>
    <w:p>
      <w:pPr>
        <w:pStyle w:val="BodyText"/>
        <w:spacing w:before="5"/>
        <w:jc w:val="left"/>
        <w:rPr>
          <w:sz w:val="4"/>
        </w:rPr>
      </w:pPr>
    </w:p>
    <w:p>
      <w:pPr>
        <w:pStyle w:val="BodyText"/>
        <w:spacing w:line="20" w:lineRule="exact"/>
        <w:ind w:left="323"/>
        <w:jc w:val="left"/>
        <w:rPr>
          <w:sz w:val="2"/>
        </w:rPr>
      </w:pPr>
      <w:r>
        <w:rPr>
          <w:sz w:val="2"/>
        </w:rPr>
        <w:pict>
          <v:group style="width:140.1pt;height:.25pt;mso-position-horizontal-relative:char;mso-position-vertical-relative:line" coordorigin="0,0" coordsize="2802,5">
            <v:line style="position:absolute" from="0,2" to="2801,2" stroked="true" strokeweight=".239606pt" strokecolor="#000000">
              <v:stroke dashstyle="solid"/>
            </v:line>
          </v:group>
        </w:pict>
      </w:r>
      <w:r>
        <w:rPr>
          <w:sz w:val="2"/>
        </w:rPr>
      </w:r>
    </w:p>
    <w:p>
      <w:pPr>
        <w:pStyle w:val="BodyText"/>
        <w:spacing w:before="8"/>
        <w:jc w:val="left"/>
      </w:pPr>
    </w:p>
    <w:p>
      <w:pPr>
        <w:spacing w:line="184" w:lineRule="exact" w:before="0"/>
        <w:ind w:left="296" w:right="0" w:firstLine="0"/>
        <w:jc w:val="left"/>
        <w:rPr>
          <w:sz w:val="16"/>
        </w:rPr>
      </w:pPr>
      <w:r>
        <w:rPr>
          <w:w w:val="115"/>
          <w:sz w:val="17"/>
        </w:rPr>
        <w:t>Grahek Franc </w:t>
      </w:r>
      <w:r>
        <w:rPr>
          <w:w w:val="115"/>
          <w:sz w:val="16"/>
        </w:rPr>
        <w:t>271, 272</w:t>
      </w:r>
    </w:p>
    <w:p>
      <w:pPr>
        <w:spacing w:line="170" w:lineRule="exact" w:before="0"/>
        <w:ind w:left="301" w:right="0" w:firstLine="0"/>
        <w:jc w:val="left"/>
        <w:rPr>
          <w:sz w:val="16"/>
        </w:rPr>
      </w:pPr>
      <w:r>
        <w:rPr>
          <w:w w:val="115"/>
          <w:sz w:val="17"/>
        </w:rPr>
        <w:t>Grahut Stanko </w:t>
      </w:r>
      <w:r>
        <w:rPr>
          <w:w w:val="115"/>
          <w:sz w:val="16"/>
        </w:rPr>
        <w:t>149, 239</w:t>
      </w:r>
    </w:p>
    <w:p>
      <w:pPr>
        <w:spacing w:line="170" w:lineRule="exact" w:before="0"/>
        <w:ind w:left="296" w:right="0" w:firstLine="0"/>
        <w:jc w:val="left"/>
        <w:rPr>
          <w:sz w:val="16"/>
        </w:rPr>
      </w:pPr>
      <w:r>
        <w:rPr>
          <w:w w:val="115"/>
          <w:sz w:val="17"/>
        </w:rPr>
        <w:t>Grandovec </w:t>
      </w:r>
      <w:r>
        <w:rPr>
          <w:w w:val="115"/>
          <w:sz w:val="16"/>
        </w:rPr>
        <w:t>367</w:t>
      </w:r>
    </w:p>
    <w:p>
      <w:pPr>
        <w:spacing w:line="211" w:lineRule="auto" w:before="8"/>
        <w:ind w:left="296" w:right="1311" w:firstLine="0"/>
        <w:jc w:val="left"/>
        <w:rPr>
          <w:sz w:val="16"/>
        </w:rPr>
      </w:pPr>
      <w:r>
        <w:rPr>
          <w:w w:val="120"/>
          <w:sz w:val="17"/>
        </w:rPr>
        <w:t>Grašič Viktor </w:t>
      </w:r>
      <w:r>
        <w:rPr>
          <w:w w:val="120"/>
          <w:sz w:val="16"/>
        </w:rPr>
        <w:t>139 </w:t>
      </w:r>
      <w:r>
        <w:rPr>
          <w:w w:val="120"/>
          <w:sz w:val="17"/>
        </w:rPr>
        <w:t>Grapar dr. Stane </w:t>
      </w:r>
      <w:r>
        <w:rPr>
          <w:w w:val="120"/>
          <w:sz w:val="16"/>
        </w:rPr>
        <w:t>165 </w:t>
      </w:r>
      <w:r>
        <w:rPr>
          <w:w w:val="120"/>
          <w:sz w:val="17"/>
        </w:rPr>
        <w:t>Graziani Rodolfo </w:t>
      </w:r>
      <w:r>
        <w:rPr>
          <w:w w:val="120"/>
          <w:sz w:val="16"/>
        </w:rPr>
        <w:t>13,</w:t>
      </w:r>
      <w:r>
        <w:rPr>
          <w:spacing w:val="4"/>
          <w:w w:val="120"/>
          <w:sz w:val="16"/>
        </w:rPr>
        <w:t> </w:t>
      </w:r>
      <w:r>
        <w:rPr>
          <w:w w:val="120"/>
          <w:sz w:val="16"/>
        </w:rPr>
        <w:t>244</w:t>
      </w:r>
    </w:p>
    <w:p>
      <w:pPr>
        <w:spacing w:line="166" w:lineRule="exact" w:before="0"/>
        <w:ind w:left="0" w:right="31" w:firstLine="0"/>
        <w:jc w:val="right"/>
        <w:rPr>
          <w:sz w:val="16"/>
        </w:rPr>
      </w:pPr>
      <w:r>
        <w:rPr>
          <w:w w:val="125"/>
          <w:sz w:val="17"/>
        </w:rPr>
        <w:t>Grazioli  Emilio   </w:t>
      </w:r>
      <w:r>
        <w:rPr>
          <w:w w:val="125"/>
          <w:sz w:val="16"/>
        </w:rPr>
        <w:t>34-37,   39-54,</w:t>
      </w:r>
      <w:r>
        <w:rPr>
          <w:spacing w:val="32"/>
          <w:w w:val="125"/>
          <w:sz w:val="16"/>
        </w:rPr>
        <w:t> </w:t>
      </w:r>
      <w:r>
        <w:rPr>
          <w:w w:val="125"/>
          <w:sz w:val="16"/>
        </w:rPr>
        <w:t>56-59,</w:t>
      </w:r>
    </w:p>
    <w:p>
      <w:pPr>
        <w:spacing w:line="171" w:lineRule="exact" w:before="0"/>
        <w:ind w:left="0" w:right="33" w:firstLine="0"/>
        <w:jc w:val="right"/>
        <w:rPr>
          <w:sz w:val="16"/>
        </w:rPr>
      </w:pPr>
      <w:r>
        <w:rPr>
          <w:w w:val="105"/>
          <w:sz w:val="16"/>
        </w:rPr>
        <w:t>61,   63,   65,   67,  100,  142,  182,  191,</w:t>
      </w:r>
      <w:r>
        <w:rPr>
          <w:spacing w:val="5"/>
          <w:w w:val="105"/>
          <w:sz w:val="16"/>
        </w:rPr>
        <w:t> </w:t>
      </w:r>
      <w:r>
        <w:rPr>
          <w:w w:val="105"/>
          <w:sz w:val="16"/>
        </w:rPr>
        <w:t>194,</w:t>
      </w:r>
    </w:p>
    <w:p>
      <w:pPr>
        <w:spacing w:line="170" w:lineRule="exact" w:before="0"/>
        <w:ind w:left="0" w:right="33" w:firstLine="0"/>
        <w:jc w:val="right"/>
        <w:rPr>
          <w:sz w:val="16"/>
        </w:rPr>
      </w:pPr>
      <w:r>
        <w:rPr>
          <w:w w:val="110"/>
          <w:sz w:val="16"/>
        </w:rPr>
        <w:t>216,  223-226,   228,  233,  234,  240, </w:t>
      </w:r>
      <w:r>
        <w:rPr>
          <w:spacing w:val="27"/>
          <w:w w:val="110"/>
          <w:sz w:val="16"/>
        </w:rPr>
        <w:t> </w:t>
      </w:r>
      <w:r>
        <w:rPr>
          <w:w w:val="110"/>
          <w:sz w:val="16"/>
        </w:rPr>
        <w:t>241,</w:t>
      </w:r>
    </w:p>
    <w:p>
      <w:pPr>
        <w:spacing w:line="170" w:lineRule="exact" w:before="0"/>
        <w:ind w:left="0" w:right="34" w:firstLine="0"/>
        <w:jc w:val="right"/>
        <w:rPr>
          <w:sz w:val="16"/>
        </w:rPr>
      </w:pPr>
      <w:r>
        <w:rPr>
          <w:w w:val="105"/>
          <w:sz w:val="16"/>
        </w:rPr>
        <w:t>246,   415,   424,  435,   456,   483,  484, 489,</w:t>
      </w:r>
    </w:p>
    <w:p>
      <w:pPr>
        <w:spacing w:line="170" w:lineRule="exact" w:before="0"/>
        <w:ind w:left="0" w:right="33" w:firstLine="0"/>
        <w:jc w:val="right"/>
        <w:rPr>
          <w:sz w:val="16"/>
        </w:rPr>
      </w:pPr>
      <w:r>
        <w:rPr>
          <w:w w:val="105"/>
          <w:sz w:val="16"/>
        </w:rPr>
        <w:t>493,   498,   499,   505,  506,  516,   527,</w:t>
      </w:r>
      <w:r>
        <w:rPr>
          <w:spacing w:val="6"/>
          <w:w w:val="105"/>
          <w:sz w:val="16"/>
        </w:rPr>
        <w:t> </w:t>
      </w:r>
      <w:r>
        <w:rPr>
          <w:w w:val="105"/>
          <w:sz w:val="16"/>
        </w:rPr>
        <w:t>531,</w:t>
      </w:r>
    </w:p>
    <w:p>
      <w:pPr>
        <w:spacing w:line="170" w:lineRule="exact" w:before="0"/>
        <w:ind w:left="553" w:right="0" w:firstLine="0"/>
        <w:jc w:val="left"/>
        <w:rPr>
          <w:sz w:val="16"/>
        </w:rPr>
      </w:pPr>
      <w:r>
        <w:rPr>
          <w:w w:val="110"/>
          <w:sz w:val="16"/>
        </w:rPr>
        <w:t>572</w:t>
      </w:r>
    </w:p>
    <w:p>
      <w:pPr>
        <w:spacing w:line="181" w:lineRule="exact" w:before="0"/>
        <w:ind w:left="301" w:right="0" w:firstLine="0"/>
        <w:jc w:val="left"/>
        <w:rPr>
          <w:sz w:val="17"/>
        </w:rPr>
      </w:pPr>
      <w:r>
        <w:rPr>
          <w:w w:val="110"/>
          <w:sz w:val="17"/>
        </w:rPr>
        <w:t>Grbec Valentin 377</w:t>
      </w:r>
    </w:p>
    <w:p>
      <w:pPr>
        <w:spacing w:line="175" w:lineRule="exact" w:before="0"/>
        <w:ind w:left="310" w:right="0" w:firstLine="0"/>
        <w:jc w:val="left"/>
        <w:rPr>
          <w:sz w:val="16"/>
        </w:rPr>
      </w:pPr>
      <w:r>
        <w:rPr>
          <w:w w:val="110"/>
          <w:sz w:val="17"/>
        </w:rPr>
        <w:t>Grčman Anton </w:t>
      </w:r>
      <w:r>
        <w:rPr>
          <w:w w:val="110"/>
          <w:sz w:val="16"/>
        </w:rPr>
        <w:t>157, 387, 389</w:t>
      </w:r>
    </w:p>
    <w:p>
      <w:pPr>
        <w:spacing w:line="170" w:lineRule="exact" w:before="0"/>
        <w:ind w:left="310" w:right="0" w:firstLine="0"/>
        <w:jc w:val="left"/>
        <w:rPr>
          <w:sz w:val="16"/>
        </w:rPr>
      </w:pPr>
      <w:r>
        <w:rPr>
          <w:w w:val="110"/>
          <w:sz w:val="17"/>
        </w:rPr>
        <w:t>Grdadolnik Franc </w:t>
      </w:r>
      <w:r>
        <w:rPr>
          <w:w w:val="110"/>
          <w:sz w:val="16"/>
        </w:rPr>
        <w:t>377, 382, 389, 391, 396</w:t>
      </w:r>
    </w:p>
    <w:p>
      <w:pPr>
        <w:spacing w:line="168" w:lineRule="exact" w:before="0"/>
        <w:ind w:left="305" w:right="0" w:firstLine="0"/>
        <w:jc w:val="left"/>
        <w:rPr>
          <w:sz w:val="16"/>
        </w:rPr>
      </w:pPr>
      <w:r>
        <w:rPr>
          <w:w w:val="120"/>
          <w:sz w:val="17"/>
        </w:rPr>
        <w:t>Grdadolnik Stanko </w:t>
      </w:r>
      <w:r>
        <w:rPr>
          <w:w w:val="120"/>
          <w:sz w:val="16"/>
        </w:rPr>
        <w:t>376</w:t>
      </w:r>
    </w:p>
    <w:p>
      <w:pPr>
        <w:spacing w:line="170" w:lineRule="exact" w:before="0"/>
        <w:ind w:left="310" w:right="0" w:firstLine="0"/>
        <w:jc w:val="left"/>
        <w:rPr>
          <w:sz w:val="16"/>
        </w:rPr>
      </w:pPr>
      <w:r>
        <w:rPr>
          <w:w w:val="120"/>
          <w:sz w:val="17"/>
        </w:rPr>
        <w:t>Grdun </w:t>
      </w:r>
      <w:r>
        <w:rPr>
          <w:w w:val="120"/>
          <w:sz w:val="16"/>
        </w:rPr>
        <w:t>156</w:t>
      </w:r>
    </w:p>
    <w:p>
      <w:pPr>
        <w:spacing w:line="173" w:lineRule="exact" w:before="0"/>
        <w:ind w:left="310" w:right="0" w:firstLine="0"/>
        <w:jc w:val="left"/>
        <w:rPr>
          <w:sz w:val="16"/>
        </w:rPr>
      </w:pPr>
      <w:r>
        <w:rPr>
          <w:w w:val="115"/>
          <w:sz w:val="17"/>
        </w:rPr>
        <w:t>Grebenc Lojze </w:t>
      </w:r>
      <w:r>
        <w:rPr>
          <w:w w:val="115"/>
          <w:sz w:val="16"/>
        </w:rPr>
        <w:t>434</w:t>
      </w:r>
    </w:p>
    <w:p>
      <w:pPr>
        <w:spacing w:line="175" w:lineRule="exact" w:before="0"/>
        <w:ind w:left="305" w:right="0" w:firstLine="0"/>
        <w:jc w:val="left"/>
        <w:rPr>
          <w:sz w:val="16"/>
        </w:rPr>
      </w:pPr>
      <w:r>
        <w:rPr>
          <w:w w:val="110"/>
          <w:sz w:val="17"/>
        </w:rPr>
        <w:t>Grebenc Placid </w:t>
      </w:r>
      <w:r>
        <w:rPr>
          <w:w w:val="110"/>
          <w:sz w:val="16"/>
        </w:rPr>
        <w:t>455, 456, 551, 567, 568,</w:t>
      </w:r>
    </w:p>
    <w:p>
      <w:pPr>
        <w:spacing w:line="167" w:lineRule="exact" w:before="0"/>
        <w:ind w:left="558" w:right="0" w:firstLine="0"/>
        <w:jc w:val="left"/>
        <w:rPr>
          <w:sz w:val="16"/>
        </w:rPr>
      </w:pPr>
      <w:r>
        <w:rPr>
          <w:w w:val="110"/>
          <w:sz w:val="16"/>
        </w:rPr>
        <w:t>592</w:t>
      </w:r>
    </w:p>
    <w:p>
      <w:pPr>
        <w:spacing w:line="176" w:lineRule="exact" w:before="0"/>
        <w:ind w:left="315" w:right="0" w:firstLine="0"/>
        <w:jc w:val="left"/>
        <w:rPr>
          <w:sz w:val="16"/>
        </w:rPr>
      </w:pPr>
      <w:r>
        <w:rPr>
          <w:w w:val="120"/>
          <w:sz w:val="17"/>
        </w:rPr>
        <w:t>Gredenc Franc </w:t>
      </w:r>
      <w:r>
        <w:rPr>
          <w:w w:val="120"/>
          <w:sz w:val="16"/>
        </w:rPr>
        <w:t>315</w:t>
      </w:r>
    </w:p>
    <w:p>
      <w:pPr>
        <w:spacing w:line="173" w:lineRule="exact" w:before="0"/>
        <w:ind w:left="310" w:right="0" w:firstLine="0"/>
        <w:jc w:val="left"/>
        <w:rPr>
          <w:sz w:val="16"/>
        </w:rPr>
      </w:pPr>
      <w:r>
        <w:rPr>
          <w:w w:val="115"/>
          <w:sz w:val="17"/>
        </w:rPr>
        <w:t>Gregorčič Rudolf </w:t>
      </w:r>
      <w:r>
        <w:rPr>
          <w:w w:val="115"/>
          <w:sz w:val="16"/>
        </w:rPr>
        <w:t>359</w:t>
      </w:r>
    </w:p>
    <w:p>
      <w:pPr>
        <w:spacing w:line="208" w:lineRule="auto" w:before="9"/>
        <w:ind w:left="315" w:right="1311" w:firstLine="0"/>
        <w:jc w:val="left"/>
        <w:rPr>
          <w:sz w:val="17"/>
        </w:rPr>
      </w:pPr>
      <w:r>
        <w:rPr>
          <w:w w:val="115"/>
          <w:sz w:val="17"/>
        </w:rPr>
        <w:t>Gregorič Franc </w:t>
      </w:r>
      <w:r>
        <w:rPr>
          <w:w w:val="115"/>
          <w:sz w:val="16"/>
        </w:rPr>
        <w:t>261 </w:t>
      </w:r>
      <w:r>
        <w:rPr>
          <w:w w:val="115"/>
          <w:sz w:val="17"/>
        </w:rPr>
        <w:t>Gregorič dr. Danilo </w:t>
      </w:r>
      <w:r>
        <w:rPr>
          <w:w w:val="115"/>
          <w:sz w:val="16"/>
        </w:rPr>
        <w:t>14 </w:t>
      </w:r>
      <w:r>
        <w:rPr>
          <w:w w:val="115"/>
          <w:sz w:val="17"/>
        </w:rPr>
        <w:t>Gregorin dr. Gustav </w:t>
      </w:r>
      <w:r>
        <w:rPr>
          <w:w w:val="115"/>
          <w:sz w:val="16"/>
        </w:rPr>
        <w:t>40 </w:t>
      </w:r>
      <w:r>
        <w:rPr>
          <w:w w:val="115"/>
          <w:sz w:val="17"/>
        </w:rPr>
        <w:t>Gričar Janez</w:t>
      </w:r>
      <w:r>
        <w:rPr>
          <w:spacing w:val="33"/>
          <w:w w:val="115"/>
          <w:sz w:val="17"/>
        </w:rPr>
        <w:t> </w:t>
      </w:r>
      <w:r>
        <w:rPr>
          <w:w w:val="115"/>
          <w:sz w:val="17"/>
        </w:rPr>
        <w:t>310</w:t>
      </w:r>
    </w:p>
    <w:p>
      <w:pPr>
        <w:spacing w:line="168" w:lineRule="exact" w:before="0"/>
        <w:ind w:left="315" w:right="0" w:firstLine="0"/>
        <w:jc w:val="left"/>
        <w:rPr>
          <w:sz w:val="16"/>
        </w:rPr>
      </w:pPr>
      <w:r>
        <w:rPr>
          <w:w w:val="115"/>
          <w:sz w:val="17"/>
        </w:rPr>
        <w:t>Grilc st. </w:t>
      </w:r>
      <w:r>
        <w:rPr>
          <w:w w:val="115"/>
          <w:sz w:val="16"/>
        </w:rPr>
        <w:t>273, </w:t>
      </w:r>
      <w:r>
        <w:rPr>
          <w:spacing w:val="23"/>
          <w:w w:val="115"/>
          <w:sz w:val="16"/>
        </w:rPr>
        <w:t> </w:t>
      </w:r>
      <w:r>
        <w:rPr>
          <w:w w:val="115"/>
          <w:sz w:val="16"/>
        </w:rPr>
        <w:t>346</w:t>
      </w:r>
    </w:p>
    <w:p>
      <w:pPr>
        <w:spacing w:line="170" w:lineRule="exact" w:before="0"/>
        <w:ind w:left="315" w:right="0" w:firstLine="0"/>
        <w:jc w:val="left"/>
        <w:rPr>
          <w:sz w:val="16"/>
        </w:rPr>
      </w:pPr>
      <w:r>
        <w:rPr>
          <w:w w:val="115"/>
          <w:sz w:val="17"/>
        </w:rPr>
        <w:t>Grilc Silva </w:t>
      </w:r>
      <w:r>
        <w:rPr>
          <w:w w:val="115"/>
          <w:sz w:val="16"/>
        </w:rPr>
        <w:t>264, 298</w:t>
      </w:r>
    </w:p>
    <w:p>
      <w:pPr>
        <w:spacing w:line="170" w:lineRule="exact" w:before="0"/>
        <w:ind w:left="315" w:right="0" w:firstLine="0"/>
        <w:jc w:val="left"/>
        <w:rPr>
          <w:sz w:val="17"/>
        </w:rPr>
      </w:pPr>
      <w:r>
        <w:rPr>
          <w:w w:val="110"/>
          <w:sz w:val="17"/>
        </w:rPr>
        <w:t>Grm Jože 310</w:t>
      </w:r>
    </w:p>
    <w:p>
      <w:pPr>
        <w:spacing w:line="173" w:lineRule="exact" w:before="0"/>
        <w:ind w:left="315" w:right="0" w:firstLine="0"/>
        <w:jc w:val="left"/>
        <w:rPr>
          <w:sz w:val="16"/>
        </w:rPr>
      </w:pPr>
      <w:r>
        <w:rPr>
          <w:w w:val="115"/>
          <w:sz w:val="17"/>
        </w:rPr>
        <w:t>Grol Milan </w:t>
      </w:r>
      <w:r>
        <w:rPr>
          <w:w w:val="115"/>
          <w:sz w:val="16"/>
        </w:rPr>
        <w:t>212</w:t>
      </w:r>
    </w:p>
    <w:p>
      <w:pPr>
        <w:spacing w:line="170" w:lineRule="exact" w:before="0"/>
        <w:ind w:left="320" w:right="0" w:firstLine="0"/>
        <w:jc w:val="left"/>
        <w:rPr>
          <w:sz w:val="16"/>
        </w:rPr>
      </w:pPr>
      <w:r>
        <w:rPr>
          <w:w w:val="110"/>
          <w:sz w:val="17"/>
        </w:rPr>
        <w:t>Groznik Alojz </w:t>
      </w:r>
      <w:r>
        <w:rPr>
          <w:w w:val="110"/>
          <w:sz w:val="16"/>
        </w:rPr>
        <w:t>454, 455, 463, 592</w:t>
      </w:r>
    </w:p>
    <w:p>
      <w:pPr>
        <w:spacing w:line="173" w:lineRule="exact" w:before="0"/>
        <w:ind w:left="320" w:right="0" w:firstLine="0"/>
        <w:jc w:val="left"/>
        <w:rPr>
          <w:b/>
          <w:sz w:val="16"/>
        </w:rPr>
      </w:pPr>
      <w:r>
        <w:rPr>
          <w:w w:val="115"/>
          <w:sz w:val="17"/>
        </w:rPr>
        <w:t>Groznik </w:t>
      </w:r>
      <w:r>
        <w:rPr>
          <w:b/>
          <w:w w:val="115"/>
          <w:sz w:val="16"/>
        </w:rPr>
        <w:t>Marija 115</w:t>
      </w:r>
    </w:p>
    <w:p>
      <w:pPr>
        <w:spacing w:line="177" w:lineRule="exact" w:before="0"/>
        <w:ind w:left="315" w:right="0" w:firstLine="0"/>
        <w:jc w:val="left"/>
        <w:rPr>
          <w:sz w:val="16"/>
        </w:rPr>
      </w:pPr>
      <w:r>
        <w:rPr>
          <w:w w:val="115"/>
          <w:sz w:val="17"/>
        </w:rPr>
        <w:t>Grum Franc </w:t>
      </w:r>
      <w:r>
        <w:rPr>
          <w:b/>
          <w:w w:val="115"/>
          <w:sz w:val="16"/>
        </w:rPr>
        <w:t>154, </w:t>
      </w:r>
      <w:r>
        <w:rPr>
          <w:w w:val="115"/>
          <w:sz w:val="16"/>
        </w:rPr>
        <w:t>254, 310, 470, 481, 564,</w:t>
      </w:r>
    </w:p>
    <w:p>
      <w:pPr>
        <w:spacing w:line="169" w:lineRule="exact" w:before="0"/>
        <w:ind w:left="572" w:right="0" w:firstLine="0"/>
        <w:jc w:val="left"/>
        <w:rPr>
          <w:sz w:val="16"/>
        </w:rPr>
      </w:pPr>
      <w:r>
        <w:rPr>
          <w:w w:val="110"/>
          <w:sz w:val="16"/>
        </w:rPr>
        <w:t>576</w:t>
      </w:r>
    </w:p>
    <w:p>
      <w:pPr>
        <w:spacing w:line="183" w:lineRule="exact" w:before="0"/>
        <w:ind w:left="325" w:right="0" w:firstLine="0"/>
        <w:jc w:val="left"/>
        <w:rPr>
          <w:sz w:val="16"/>
        </w:rPr>
      </w:pPr>
      <w:r>
        <w:rPr>
          <w:w w:val="110"/>
          <w:sz w:val="17"/>
        </w:rPr>
        <w:t>Gru1;p Janez </w:t>
      </w:r>
      <w:r>
        <w:rPr>
          <w:w w:val="110"/>
          <w:sz w:val="16"/>
        </w:rPr>
        <w:t>252, 253, 330, 334, 339, </w:t>
      </w:r>
      <w:r>
        <w:rPr>
          <w:w w:val="130"/>
          <w:sz w:val="16"/>
        </w:rPr>
        <w:t>478-</w:t>
      </w:r>
    </w:p>
    <w:p>
      <w:pPr>
        <w:spacing w:line="169" w:lineRule="exact" w:before="0"/>
        <w:ind w:left="577" w:right="0" w:firstLine="0"/>
        <w:jc w:val="left"/>
        <w:rPr>
          <w:sz w:val="16"/>
        </w:rPr>
      </w:pPr>
      <w:r>
        <w:rPr>
          <w:w w:val="105"/>
          <w:sz w:val="16"/>
        </w:rPr>
        <w:t>480, 484, 594, 603,</w:t>
      </w:r>
    </w:p>
    <w:p>
      <w:pPr>
        <w:spacing w:line="176" w:lineRule="exact" w:before="0"/>
        <w:ind w:left="325" w:right="0" w:firstLine="0"/>
        <w:jc w:val="left"/>
        <w:rPr>
          <w:sz w:val="16"/>
        </w:rPr>
      </w:pPr>
      <w:r>
        <w:rPr>
          <w:w w:val="120"/>
          <w:sz w:val="17"/>
        </w:rPr>
        <w:t>Grund </w:t>
      </w:r>
      <w:r>
        <w:rPr>
          <w:w w:val="120"/>
          <w:sz w:val="16"/>
        </w:rPr>
        <w:t>423</w:t>
      </w:r>
    </w:p>
    <w:p>
      <w:pPr>
        <w:spacing w:line="170" w:lineRule="exact" w:before="0"/>
        <w:ind w:left="320" w:right="0" w:firstLine="0"/>
        <w:jc w:val="left"/>
        <w:rPr>
          <w:sz w:val="16"/>
        </w:rPr>
      </w:pPr>
      <w:r>
        <w:rPr>
          <w:w w:val="115"/>
          <w:sz w:val="17"/>
        </w:rPr>
        <w:t>Guariglio Vito </w:t>
      </w:r>
      <w:r>
        <w:rPr>
          <w:w w:val="115"/>
          <w:sz w:val="16"/>
        </w:rPr>
        <w:t>444</w:t>
      </w:r>
    </w:p>
    <w:p>
      <w:pPr>
        <w:spacing w:line="173" w:lineRule="exact" w:before="0"/>
        <w:ind w:left="320" w:right="0" w:firstLine="0"/>
        <w:jc w:val="left"/>
        <w:rPr>
          <w:sz w:val="16"/>
        </w:rPr>
      </w:pPr>
      <w:r>
        <w:rPr>
          <w:w w:val="120"/>
          <w:sz w:val="17"/>
        </w:rPr>
        <w:t>Guncelj  Marija</w:t>
      </w:r>
      <w:r>
        <w:rPr>
          <w:spacing w:val="5"/>
          <w:w w:val="120"/>
          <w:sz w:val="17"/>
        </w:rPr>
        <w:t> </w:t>
      </w:r>
      <w:r>
        <w:rPr>
          <w:w w:val="120"/>
          <w:sz w:val="16"/>
        </w:rPr>
        <w:t>151</w:t>
      </w:r>
    </w:p>
    <w:p>
      <w:pPr>
        <w:spacing w:line="175" w:lineRule="exact" w:before="0"/>
        <w:ind w:left="320" w:right="0" w:firstLine="0"/>
        <w:jc w:val="left"/>
        <w:rPr>
          <w:sz w:val="16"/>
        </w:rPr>
      </w:pPr>
      <w:r>
        <w:rPr>
          <w:w w:val="115"/>
          <w:sz w:val="17"/>
        </w:rPr>
        <w:t>Gunde  Amalija</w:t>
      </w:r>
      <w:r>
        <w:rPr>
          <w:spacing w:val="45"/>
          <w:w w:val="115"/>
          <w:sz w:val="17"/>
        </w:rPr>
        <w:t> </w:t>
      </w:r>
      <w:r>
        <w:rPr>
          <w:w w:val="115"/>
          <w:sz w:val="16"/>
        </w:rPr>
        <w:t>346</w:t>
      </w:r>
    </w:p>
    <w:p>
      <w:pPr>
        <w:spacing w:line="170" w:lineRule="exact" w:before="0"/>
        <w:ind w:left="325" w:right="0" w:firstLine="0"/>
        <w:jc w:val="left"/>
        <w:rPr>
          <w:sz w:val="16"/>
        </w:rPr>
      </w:pPr>
      <w:r>
        <w:rPr>
          <w:w w:val="110"/>
          <w:sz w:val="17"/>
        </w:rPr>
        <w:t>Gunde Marija </w:t>
      </w:r>
      <w:r>
        <w:rPr>
          <w:w w:val="110"/>
          <w:sz w:val="16"/>
        </w:rPr>
        <w:t>181, 299, 346, 545</w:t>
      </w:r>
    </w:p>
    <w:p>
      <w:pPr>
        <w:spacing w:line="170" w:lineRule="exact" w:before="0"/>
        <w:ind w:left="329" w:right="0" w:firstLine="0"/>
        <w:jc w:val="left"/>
        <w:rPr>
          <w:sz w:val="16"/>
        </w:rPr>
      </w:pPr>
      <w:r>
        <w:rPr>
          <w:w w:val="115"/>
          <w:sz w:val="17"/>
        </w:rPr>
        <w:t>Guštin </w:t>
      </w:r>
      <w:r>
        <w:rPr>
          <w:w w:val="115"/>
          <w:sz w:val="16"/>
        </w:rPr>
        <w:t>316</w:t>
      </w:r>
    </w:p>
    <w:p>
      <w:pPr>
        <w:spacing w:line="170" w:lineRule="exact" w:before="0"/>
        <w:ind w:left="325" w:right="0" w:firstLine="0"/>
        <w:jc w:val="left"/>
        <w:rPr>
          <w:sz w:val="16"/>
        </w:rPr>
      </w:pPr>
      <w:r>
        <w:rPr>
          <w:w w:val="115"/>
          <w:sz w:val="17"/>
        </w:rPr>
        <w:t>Guštin Franc </w:t>
      </w:r>
      <w:r>
        <w:rPr>
          <w:w w:val="115"/>
          <w:sz w:val="16"/>
        </w:rPr>
        <w:t>354, 470</w:t>
      </w:r>
    </w:p>
    <w:p>
      <w:pPr>
        <w:spacing w:line="170" w:lineRule="exact" w:before="0"/>
        <w:ind w:left="329" w:right="0" w:firstLine="0"/>
        <w:jc w:val="left"/>
        <w:rPr>
          <w:sz w:val="16"/>
        </w:rPr>
      </w:pPr>
      <w:r>
        <w:rPr>
          <w:w w:val="120"/>
          <w:sz w:val="17"/>
        </w:rPr>
        <w:t>Guštin  Janez</w:t>
      </w:r>
      <w:r>
        <w:rPr>
          <w:spacing w:val="34"/>
          <w:w w:val="120"/>
          <w:sz w:val="17"/>
        </w:rPr>
        <w:t> </w:t>
      </w:r>
      <w:r>
        <w:rPr>
          <w:w w:val="120"/>
          <w:sz w:val="16"/>
        </w:rPr>
        <w:t>114</w:t>
      </w:r>
    </w:p>
    <w:p>
      <w:pPr>
        <w:spacing w:line="184" w:lineRule="exact" w:before="0"/>
        <w:ind w:left="325" w:right="0" w:firstLine="0"/>
        <w:jc w:val="left"/>
        <w:rPr>
          <w:sz w:val="16"/>
        </w:rPr>
      </w:pPr>
      <w:r>
        <w:rPr>
          <w:w w:val="110"/>
          <w:sz w:val="17"/>
        </w:rPr>
        <w:t>Guštin   Rudolf </w:t>
      </w:r>
      <w:r>
        <w:rPr>
          <w:spacing w:val="3"/>
          <w:w w:val="110"/>
          <w:sz w:val="17"/>
        </w:rPr>
        <w:t> </w:t>
      </w:r>
      <w:r>
        <w:rPr>
          <w:w w:val="110"/>
          <w:sz w:val="16"/>
        </w:rPr>
        <w:t>217</w:t>
      </w:r>
    </w:p>
    <w:p>
      <w:pPr>
        <w:pStyle w:val="BodyText"/>
        <w:spacing w:before="2"/>
        <w:jc w:val="left"/>
        <w:rPr>
          <w:sz w:val="17"/>
        </w:rPr>
      </w:pPr>
    </w:p>
    <w:p>
      <w:pPr>
        <w:spacing w:line="182" w:lineRule="exact" w:before="0"/>
        <w:ind w:left="337" w:right="0" w:firstLine="0"/>
        <w:jc w:val="left"/>
        <w:rPr>
          <w:sz w:val="16"/>
        </w:rPr>
      </w:pPr>
      <w:r>
        <w:rPr>
          <w:w w:val="115"/>
          <w:sz w:val="17"/>
        </w:rPr>
        <w:t>Habič Angela </w:t>
      </w:r>
      <w:r>
        <w:rPr>
          <w:w w:val="115"/>
          <w:sz w:val="16"/>
        </w:rPr>
        <w:t>459, 506</w:t>
      </w:r>
    </w:p>
    <w:p>
      <w:pPr>
        <w:spacing w:line="173" w:lineRule="exact" w:before="0"/>
        <w:ind w:left="323" w:right="0" w:firstLine="0"/>
        <w:jc w:val="left"/>
        <w:rPr>
          <w:sz w:val="16"/>
        </w:rPr>
      </w:pPr>
      <w:r>
        <w:rPr>
          <w:w w:val="115"/>
          <w:sz w:val="17"/>
        </w:rPr>
        <w:t>Habič Ivan </w:t>
      </w:r>
      <w:r>
        <w:rPr>
          <w:w w:val="115"/>
          <w:sz w:val="16"/>
        </w:rPr>
        <w:t>481, 482</w:t>
      </w:r>
    </w:p>
    <w:p>
      <w:pPr>
        <w:spacing w:line="175" w:lineRule="exact" w:before="0"/>
        <w:ind w:left="328" w:right="0" w:firstLine="0"/>
        <w:jc w:val="left"/>
        <w:rPr>
          <w:sz w:val="16"/>
        </w:rPr>
      </w:pPr>
      <w:r>
        <w:rPr>
          <w:w w:val="115"/>
          <w:sz w:val="17"/>
        </w:rPr>
        <w:t>Habič Ivan </w:t>
      </w:r>
      <w:r>
        <w:rPr>
          <w:w w:val="115"/>
          <w:sz w:val="16"/>
        </w:rPr>
        <w:t>459</w:t>
      </w:r>
    </w:p>
    <w:p>
      <w:pPr>
        <w:spacing w:line="170" w:lineRule="exact" w:before="0"/>
        <w:ind w:left="328" w:right="0" w:firstLine="0"/>
        <w:jc w:val="left"/>
        <w:rPr>
          <w:sz w:val="16"/>
        </w:rPr>
      </w:pPr>
      <w:r>
        <w:rPr>
          <w:w w:val="110"/>
          <w:sz w:val="17"/>
        </w:rPr>
        <w:t>Habič Viktor </w:t>
      </w:r>
      <w:r>
        <w:rPr>
          <w:w w:val="110"/>
          <w:sz w:val="16"/>
        </w:rPr>
        <w:t>480, 608, 609</w:t>
      </w:r>
    </w:p>
    <w:p>
      <w:pPr>
        <w:spacing w:line="168" w:lineRule="exact" w:before="0"/>
        <w:ind w:left="323" w:right="0" w:firstLine="0"/>
        <w:jc w:val="left"/>
        <w:rPr>
          <w:sz w:val="16"/>
        </w:rPr>
      </w:pPr>
      <w:r>
        <w:rPr>
          <w:w w:val="115"/>
          <w:sz w:val="17"/>
        </w:rPr>
        <w:t>Habjan Janez </w:t>
      </w:r>
      <w:r>
        <w:rPr>
          <w:w w:val="115"/>
          <w:sz w:val="16"/>
        </w:rPr>
        <w:t>434</w:t>
      </w:r>
    </w:p>
    <w:p>
      <w:pPr>
        <w:spacing w:line="170" w:lineRule="exact" w:before="0"/>
        <w:ind w:left="328" w:right="0" w:firstLine="0"/>
        <w:jc w:val="left"/>
        <w:rPr>
          <w:sz w:val="16"/>
        </w:rPr>
      </w:pPr>
      <w:r>
        <w:rPr>
          <w:w w:val="110"/>
          <w:sz w:val="17"/>
        </w:rPr>
        <w:t>Hace Matevž </w:t>
      </w:r>
      <w:r>
        <w:rPr>
          <w:w w:val="110"/>
          <w:sz w:val="16"/>
        </w:rPr>
        <w:t>251, 416, 417</w:t>
      </w:r>
    </w:p>
    <w:p>
      <w:pPr>
        <w:spacing w:line="173" w:lineRule="exact" w:before="0"/>
        <w:ind w:left="323" w:right="0" w:firstLine="0"/>
        <w:jc w:val="left"/>
        <w:rPr>
          <w:sz w:val="16"/>
        </w:rPr>
      </w:pPr>
      <w:r>
        <w:rPr>
          <w:w w:val="115"/>
          <w:sz w:val="17"/>
        </w:rPr>
        <w:t>Hacha </w:t>
      </w:r>
      <w:r>
        <w:rPr>
          <w:w w:val="115"/>
          <w:sz w:val="16"/>
        </w:rPr>
        <w:t>132</w:t>
      </w:r>
    </w:p>
    <w:p>
      <w:pPr>
        <w:spacing w:line="175" w:lineRule="exact" w:before="0"/>
        <w:ind w:left="323" w:right="0" w:firstLine="0"/>
        <w:jc w:val="left"/>
        <w:rPr>
          <w:sz w:val="16"/>
        </w:rPr>
      </w:pPr>
      <w:r>
        <w:rPr>
          <w:w w:val="110"/>
          <w:sz w:val="17"/>
        </w:rPr>
        <w:t>Hacin dr. Lovro </w:t>
      </w:r>
      <w:r>
        <w:rPr>
          <w:w w:val="110"/>
          <w:sz w:val="16"/>
        </w:rPr>
        <w:t>31, 104; 194, 223, 224,</w:t>
      </w:r>
    </w:p>
    <w:p>
      <w:pPr>
        <w:spacing w:line="169" w:lineRule="exact" w:before="0"/>
        <w:ind w:left="581" w:right="0" w:firstLine="0"/>
        <w:jc w:val="left"/>
        <w:rPr>
          <w:sz w:val="16"/>
        </w:rPr>
      </w:pPr>
      <w:r>
        <w:rPr>
          <w:w w:val="105"/>
          <w:sz w:val="16"/>
        </w:rPr>
        <w:t>242, 514, 520</w:t>
      </w:r>
    </w:p>
    <w:p>
      <w:pPr>
        <w:spacing w:line="178" w:lineRule="exact" w:before="0"/>
        <w:ind w:left="328" w:right="0" w:firstLine="0"/>
        <w:jc w:val="left"/>
        <w:rPr>
          <w:sz w:val="16"/>
        </w:rPr>
      </w:pPr>
      <w:r>
        <w:rPr>
          <w:w w:val="110"/>
          <w:sz w:val="17"/>
        </w:rPr>
        <w:t>Hafner Janko </w:t>
      </w:r>
      <w:r>
        <w:rPr>
          <w:rFonts w:ascii="Arial"/>
          <w:b/>
          <w:w w:val="110"/>
          <w:sz w:val="15"/>
        </w:rPr>
        <w:t>65, </w:t>
      </w:r>
      <w:r>
        <w:rPr>
          <w:w w:val="110"/>
          <w:sz w:val="16"/>
        </w:rPr>
        <w:t>69, </w:t>
      </w:r>
      <w:r>
        <w:rPr>
          <w:rFonts w:ascii="Arial"/>
          <w:b/>
          <w:w w:val="110"/>
          <w:sz w:val="15"/>
        </w:rPr>
        <w:t>70, 464; </w:t>
      </w:r>
      <w:r>
        <w:rPr>
          <w:w w:val="110"/>
          <w:sz w:val="16"/>
        </w:rPr>
        <w:t>466</w:t>
      </w:r>
    </w:p>
    <w:p>
      <w:pPr>
        <w:spacing w:line="173" w:lineRule="exact" w:before="0"/>
        <w:ind w:left="328" w:right="0" w:firstLine="0"/>
        <w:jc w:val="left"/>
        <w:rPr>
          <w:b/>
          <w:sz w:val="16"/>
        </w:rPr>
      </w:pPr>
      <w:r>
        <w:rPr>
          <w:w w:val="115"/>
          <w:sz w:val="17"/>
        </w:rPr>
        <w:t>Hajtnik Pija </w:t>
      </w:r>
      <w:r>
        <w:rPr>
          <w:b/>
          <w:w w:val="115"/>
          <w:sz w:val="16"/>
        </w:rPr>
        <w:t>294, </w:t>
      </w:r>
      <w:r>
        <w:rPr>
          <w:w w:val="115"/>
          <w:sz w:val="16"/>
        </w:rPr>
        <w:t>305, </w:t>
      </w:r>
      <w:r>
        <w:rPr>
          <w:b/>
          <w:w w:val="115"/>
          <w:sz w:val="16"/>
        </w:rPr>
        <w:t>309</w:t>
      </w:r>
    </w:p>
    <w:p>
      <w:pPr>
        <w:spacing w:line="170" w:lineRule="exact" w:before="0"/>
        <w:ind w:left="332" w:right="0" w:firstLine="0"/>
        <w:jc w:val="left"/>
        <w:rPr>
          <w:sz w:val="16"/>
        </w:rPr>
      </w:pPr>
      <w:r>
        <w:rPr>
          <w:w w:val="115"/>
          <w:sz w:val="17"/>
        </w:rPr>
        <w:t>Hajtnik Viktor </w:t>
      </w:r>
      <w:r>
        <w:rPr>
          <w:b/>
          <w:w w:val="115"/>
          <w:sz w:val="16"/>
        </w:rPr>
        <w:t>294, </w:t>
      </w:r>
      <w:r>
        <w:rPr>
          <w:w w:val="115"/>
          <w:sz w:val="16"/>
        </w:rPr>
        <w:t>304, 305, 307</w:t>
      </w:r>
    </w:p>
    <w:p>
      <w:pPr>
        <w:spacing w:line="168" w:lineRule="exact" w:before="0"/>
        <w:ind w:left="332" w:right="0" w:firstLine="0"/>
        <w:jc w:val="left"/>
        <w:rPr>
          <w:sz w:val="16"/>
        </w:rPr>
      </w:pPr>
      <w:r>
        <w:rPr>
          <w:w w:val="110"/>
          <w:sz w:val="17"/>
        </w:rPr>
        <w:t>Hajnšek   Odilo  </w:t>
      </w:r>
      <w:r>
        <w:rPr>
          <w:w w:val="110"/>
          <w:sz w:val="16"/>
        </w:rPr>
        <w:t>52,  </w:t>
      </w:r>
      <w:r>
        <w:rPr>
          <w:rFonts w:ascii="Arial" w:hAnsi="Arial"/>
          <w:b/>
          <w:w w:val="110"/>
          <w:sz w:val="14"/>
        </w:rPr>
        <w:t>219,</w:t>
      </w:r>
      <w:r>
        <w:rPr>
          <w:rFonts w:ascii="Arial" w:hAnsi="Arial"/>
          <w:b/>
          <w:spacing w:val="27"/>
          <w:w w:val="110"/>
          <w:sz w:val="14"/>
        </w:rPr>
        <w:t> </w:t>
      </w:r>
      <w:r>
        <w:rPr>
          <w:w w:val="110"/>
          <w:sz w:val="16"/>
        </w:rPr>
        <w:t>573</w:t>
      </w:r>
    </w:p>
    <w:p>
      <w:pPr>
        <w:tabs>
          <w:tab w:pos="2534" w:val="left" w:leader="none"/>
        </w:tabs>
        <w:spacing w:line="170" w:lineRule="exact" w:before="0"/>
        <w:ind w:left="328" w:right="0" w:firstLine="0"/>
        <w:jc w:val="left"/>
        <w:rPr>
          <w:sz w:val="16"/>
        </w:rPr>
      </w:pPr>
      <w:r>
        <w:rPr>
          <w:w w:val="115"/>
          <w:sz w:val="17"/>
        </w:rPr>
        <w:t>Hartman  Ciril</w:t>
      </w:r>
      <w:r>
        <w:rPr>
          <w:spacing w:val="32"/>
          <w:w w:val="115"/>
          <w:sz w:val="17"/>
        </w:rPr>
        <w:t> </w:t>
      </w:r>
      <w:r>
        <w:rPr>
          <w:w w:val="115"/>
          <w:sz w:val="16"/>
        </w:rPr>
        <w:t>250,</w:t>
      </w:r>
      <w:r>
        <w:rPr>
          <w:spacing w:val="41"/>
          <w:w w:val="115"/>
          <w:sz w:val="16"/>
        </w:rPr>
        <w:t> </w:t>
      </w:r>
      <w:r>
        <w:rPr>
          <w:b/>
          <w:w w:val="115"/>
          <w:sz w:val="16"/>
        </w:rPr>
        <w:t>342</w:t>
        <w:tab/>
      </w:r>
      <w:r>
        <w:rPr>
          <w:w w:val="115"/>
          <w:sz w:val="16"/>
        </w:rPr>
        <w:t>·</w:t>
      </w:r>
    </w:p>
    <w:p>
      <w:pPr>
        <w:spacing w:line="173" w:lineRule="exact" w:before="0"/>
        <w:ind w:left="328" w:right="0" w:firstLine="0"/>
        <w:jc w:val="left"/>
        <w:rPr>
          <w:sz w:val="16"/>
        </w:rPr>
      </w:pPr>
      <w:r>
        <w:rPr>
          <w:w w:val="120"/>
          <w:sz w:val="17"/>
        </w:rPr>
        <w:t>Hauptman  Albin</w:t>
      </w:r>
      <w:r>
        <w:rPr>
          <w:spacing w:val="-18"/>
          <w:w w:val="120"/>
          <w:sz w:val="17"/>
        </w:rPr>
        <w:t> </w:t>
      </w:r>
      <w:r>
        <w:rPr>
          <w:w w:val="120"/>
          <w:sz w:val="16"/>
        </w:rPr>
        <w:t>418</w:t>
      </w:r>
    </w:p>
    <w:p>
      <w:pPr>
        <w:spacing w:line="184" w:lineRule="exact" w:before="0"/>
        <w:ind w:left="328" w:right="0" w:firstLine="0"/>
        <w:jc w:val="left"/>
        <w:rPr>
          <w:sz w:val="16"/>
        </w:rPr>
      </w:pPr>
      <w:r>
        <w:rPr>
          <w:w w:val="115"/>
          <w:sz w:val="17"/>
        </w:rPr>
        <w:t>Hauptman  Vinko  </w:t>
      </w:r>
      <w:r>
        <w:rPr>
          <w:w w:val="115"/>
          <w:sz w:val="16"/>
        </w:rPr>
        <w:t>455</w:t>
      </w:r>
    </w:p>
    <w:p>
      <w:pPr>
        <w:pStyle w:val="BodyText"/>
        <w:spacing w:before="5"/>
        <w:jc w:val="left"/>
        <w:rPr>
          <w:sz w:val="4"/>
        </w:rPr>
      </w:pPr>
      <w:r>
        <w:rPr/>
        <w:br w:type="column"/>
      </w:r>
      <w:r>
        <w:rPr>
          <w:sz w:val="4"/>
        </w:rPr>
      </w:r>
    </w:p>
    <w:p>
      <w:pPr>
        <w:pStyle w:val="BodyText"/>
        <w:spacing w:line="20" w:lineRule="exact"/>
        <w:ind w:left="181"/>
        <w:jc w:val="left"/>
        <w:rPr>
          <w:sz w:val="2"/>
        </w:rPr>
      </w:pPr>
      <w:r>
        <w:rPr>
          <w:sz w:val="2"/>
        </w:rPr>
        <w:pict>
          <v:group style="width:166.95pt;height:.25pt;mso-position-horizontal-relative:char;mso-position-vertical-relative:line" coordorigin="0,0" coordsize="3339,5">
            <v:line style="position:absolute" from="0,2" to="3339,2" stroked="true" strokeweight=".239606pt" strokecolor="#000000">
              <v:stroke dashstyle="solid"/>
            </v:line>
          </v:group>
        </w:pict>
      </w:r>
      <w:r>
        <w:rPr>
          <w:sz w:val="2"/>
        </w:rPr>
      </w:r>
    </w:p>
    <w:p>
      <w:pPr>
        <w:pStyle w:val="BodyText"/>
        <w:spacing w:before="2"/>
        <w:jc w:val="left"/>
        <w:rPr>
          <w:sz w:val="20"/>
        </w:rPr>
      </w:pPr>
    </w:p>
    <w:p>
      <w:pPr>
        <w:spacing w:line="179" w:lineRule="exact" w:before="0"/>
        <w:ind w:left="172" w:right="0" w:firstLine="0"/>
        <w:jc w:val="left"/>
        <w:rPr>
          <w:sz w:val="16"/>
        </w:rPr>
      </w:pPr>
      <w:r>
        <w:rPr>
          <w:w w:val="110"/>
          <w:sz w:val="17"/>
        </w:rPr>
        <w:t>Fl:avelka Danilo </w:t>
      </w:r>
      <w:r>
        <w:rPr>
          <w:w w:val="110"/>
          <w:sz w:val="16"/>
        </w:rPr>
        <w:t>157, 432, 435-437, 596</w:t>
      </w:r>
    </w:p>
    <w:p>
      <w:pPr>
        <w:spacing w:line="168" w:lineRule="exact" w:before="0"/>
        <w:ind w:left="172" w:right="0" w:firstLine="0"/>
        <w:jc w:val="left"/>
        <w:rPr>
          <w:sz w:val="16"/>
        </w:rPr>
      </w:pPr>
      <w:r>
        <w:rPr>
          <w:w w:val="120"/>
          <w:sz w:val="17"/>
        </w:rPr>
        <w:t>Heeren von </w:t>
      </w:r>
      <w:r>
        <w:rPr>
          <w:w w:val="120"/>
          <w:sz w:val="16"/>
        </w:rPr>
        <w:t>12</w:t>
      </w:r>
    </w:p>
    <w:p>
      <w:pPr>
        <w:spacing w:line="173" w:lineRule="exact" w:before="0"/>
        <w:ind w:left="172" w:right="0" w:firstLine="0"/>
        <w:jc w:val="left"/>
        <w:rPr>
          <w:sz w:val="16"/>
        </w:rPr>
      </w:pPr>
      <w:r>
        <w:rPr>
          <w:w w:val="120"/>
          <w:sz w:val="17"/>
        </w:rPr>
        <w:t>Heinrichar Franc </w:t>
      </w:r>
      <w:r>
        <w:rPr>
          <w:w w:val="120"/>
          <w:sz w:val="16"/>
        </w:rPr>
        <w:t>43, 47</w:t>
      </w:r>
    </w:p>
    <w:p>
      <w:pPr>
        <w:spacing w:line="211" w:lineRule="auto" w:before="7"/>
        <w:ind w:left="172" w:right="1785" w:firstLine="0"/>
        <w:jc w:val="left"/>
        <w:rPr>
          <w:sz w:val="16"/>
        </w:rPr>
      </w:pPr>
      <w:r>
        <w:rPr>
          <w:w w:val="115"/>
          <w:sz w:val="17"/>
        </w:rPr>
        <w:t>Henigman Viktor </w:t>
      </w:r>
      <w:r>
        <w:rPr>
          <w:w w:val="115"/>
          <w:sz w:val="16"/>
        </w:rPr>
        <w:t>298, 310 </w:t>
      </w:r>
      <w:r>
        <w:rPr>
          <w:w w:val="115"/>
          <w:sz w:val="17"/>
        </w:rPr>
        <w:t>Heric  dr.  Gracian  </w:t>
      </w:r>
      <w:r>
        <w:rPr>
          <w:w w:val="115"/>
          <w:sz w:val="16"/>
        </w:rPr>
        <w:t>177 </w:t>
      </w:r>
      <w:r>
        <w:rPr>
          <w:w w:val="115"/>
          <w:sz w:val="17"/>
        </w:rPr>
        <w:t>Hess Rudolf</w:t>
      </w:r>
      <w:r>
        <w:rPr>
          <w:spacing w:val="37"/>
          <w:w w:val="115"/>
          <w:sz w:val="17"/>
        </w:rPr>
        <w:t> </w:t>
      </w:r>
      <w:r>
        <w:rPr>
          <w:w w:val="115"/>
          <w:sz w:val="16"/>
        </w:rPr>
        <w:t>15</w:t>
      </w:r>
    </w:p>
    <w:p>
      <w:pPr>
        <w:spacing w:line="162" w:lineRule="exact" w:before="0"/>
        <w:ind w:left="176" w:right="0" w:firstLine="0"/>
        <w:jc w:val="left"/>
        <w:rPr>
          <w:sz w:val="16"/>
        </w:rPr>
      </w:pPr>
      <w:r>
        <w:rPr>
          <w:w w:val="115"/>
          <w:sz w:val="17"/>
        </w:rPr>
        <w:t>Hiti  Janez</w:t>
      </w:r>
      <w:r>
        <w:rPr>
          <w:spacing w:val="38"/>
          <w:w w:val="115"/>
          <w:sz w:val="17"/>
        </w:rPr>
        <w:t> </w:t>
      </w:r>
      <w:r>
        <w:rPr>
          <w:w w:val="115"/>
          <w:sz w:val="16"/>
        </w:rPr>
        <w:t>404</w:t>
      </w:r>
    </w:p>
    <w:p>
      <w:pPr>
        <w:spacing w:line="177" w:lineRule="exact" w:before="0"/>
        <w:ind w:left="176" w:right="0" w:firstLine="0"/>
        <w:jc w:val="left"/>
        <w:rPr>
          <w:sz w:val="16"/>
        </w:rPr>
      </w:pPr>
      <w:r>
        <w:rPr>
          <w:w w:val="115"/>
          <w:sz w:val="17"/>
        </w:rPr>
        <w:t>Hitler   Adolf   </w:t>
      </w:r>
      <w:r>
        <w:rPr>
          <w:w w:val="115"/>
          <w:sz w:val="16"/>
        </w:rPr>
        <w:t>12-20,   23-25,   37,   39,</w:t>
      </w:r>
      <w:r>
        <w:rPr>
          <w:spacing w:val="16"/>
          <w:w w:val="115"/>
          <w:sz w:val="16"/>
        </w:rPr>
        <w:t> </w:t>
      </w:r>
      <w:r>
        <w:rPr>
          <w:w w:val="115"/>
          <w:sz w:val="16"/>
        </w:rPr>
        <w:t>44,</w:t>
      </w:r>
    </w:p>
    <w:p>
      <w:pPr>
        <w:spacing w:line="171" w:lineRule="exact" w:before="0"/>
        <w:ind w:left="436" w:right="0" w:firstLine="0"/>
        <w:jc w:val="left"/>
        <w:rPr>
          <w:sz w:val="16"/>
        </w:rPr>
      </w:pPr>
      <w:r>
        <w:rPr>
          <w:w w:val="115"/>
          <w:sz w:val="16"/>
        </w:rPr>
        <w:t>45,  61,  73, 83-85, 88, 89, 126,  131,</w:t>
      </w:r>
      <w:r>
        <w:rPr>
          <w:spacing w:val="-24"/>
          <w:w w:val="115"/>
          <w:sz w:val="16"/>
        </w:rPr>
        <w:t> </w:t>
      </w:r>
      <w:r>
        <w:rPr>
          <w:w w:val="115"/>
          <w:sz w:val="16"/>
        </w:rPr>
        <w:t>222,</w:t>
      </w:r>
    </w:p>
    <w:p>
      <w:pPr>
        <w:spacing w:line="170" w:lineRule="exact" w:before="0"/>
        <w:ind w:left="435" w:right="0" w:firstLine="0"/>
        <w:jc w:val="left"/>
        <w:rPr>
          <w:sz w:val="16"/>
        </w:rPr>
      </w:pPr>
      <w:r>
        <w:rPr>
          <w:w w:val="105"/>
          <w:sz w:val="16"/>
        </w:rPr>
        <w:t>225,  231,  233,  246,   399,   543,  544,  </w:t>
      </w:r>
      <w:r>
        <w:rPr>
          <w:spacing w:val="16"/>
          <w:w w:val="105"/>
          <w:sz w:val="16"/>
        </w:rPr>
        <w:t> </w:t>
      </w:r>
      <w:r>
        <w:rPr>
          <w:w w:val="105"/>
          <w:sz w:val="16"/>
        </w:rPr>
        <w:t>579,</w:t>
      </w:r>
    </w:p>
    <w:p>
      <w:pPr>
        <w:spacing w:line="168" w:lineRule="exact" w:before="0"/>
        <w:ind w:left="431" w:right="0" w:firstLine="0"/>
        <w:jc w:val="left"/>
        <w:rPr>
          <w:sz w:val="16"/>
        </w:rPr>
      </w:pPr>
      <w:r>
        <w:rPr>
          <w:w w:val="105"/>
          <w:sz w:val="16"/>
        </w:rPr>
        <w:t>583, 586, 588, 610, 611</w:t>
      </w:r>
    </w:p>
    <w:p>
      <w:pPr>
        <w:spacing w:line="176" w:lineRule="exact" w:before="0"/>
        <w:ind w:left="176" w:right="0" w:firstLine="0"/>
        <w:jc w:val="left"/>
        <w:rPr>
          <w:sz w:val="16"/>
        </w:rPr>
      </w:pPr>
      <w:r>
        <w:rPr>
          <w:w w:val="115"/>
          <w:sz w:val="17"/>
        </w:rPr>
        <w:t>Hladnik Franc </w:t>
      </w:r>
      <w:r>
        <w:rPr>
          <w:w w:val="115"/>
          <w:sz w:val="16"/>
        </w:rPr>
        <w:t>256, 257, 431</w:t>
      </w:r>
    </w:p>
    <w:p>
      <w:pPr>
        <w:spacing w:line="173" w:lineRule="exact" w:before="0"/>
        <w:ind w:left="176" w:right="0" w:firstLine="0"/>
        <w:jc w:val="left"/>
        <w:rPr>
          <w:sz w:val="16"/>
        </w:rPr>
      </w:pPr>
      <w:r>
        <w:rPr>
          <w:w w:val="120"/>
          <w:sz w:val="17"/>
        </w:rPr>
        <w:t>Hladnik Janez </w:t>
      </w:r>
      <w:r>
        <w:rPr>
          <w:w w:val="120"/>
          <w:sz w:val="16"/>
        </w:rPr>
        <w:t>535</w:t>
      </w:r>
    </w:p>
    <w:p>
      <w:pPr>
        <w:spacing w:line="170" w:lineRule="exact" w:before="0"/>
        <w:ind w:left="181" w:right="0" w:firstLine="0"/>
        <w:jc w:val="left"/>
        <w:rPr>
          <w:sz w:val="16"/>
        </w:rPr>
      </w:pPr>
      <w:r>
        <w:rPr>
          <w:w w:val="115"/>
          <w:sz w:val="17"/>
        </w:rPr>
        <w:t>Hlebec Jože </w:t>
      </w:r>
      <w:r>
        <w:rPr>
          <w:w w:val="115"/>
          <w:sz w:val="16"/>
        </w:rPr>
        <w:t>552, 567, 588</w:t>
      </w:r>
    </w:p>
    <w:p>
      <w:pPr>
        <w:spacing w:line="170" w:lineRule="exact" w:before="0"/>
        <w:ind w:left="181" w:right="0" w:firstLine="0"/>
        <w:jc w:val="left"/>
        <w:rPr>
          <w:sz w:val="16"/>
        </w:rPr>
      </w:pPr>
      <w:r>
        <w:rPr>
          <w:w w:val="120"/>
          <w:sz w:val="17"/>
        </w:rPr>
        <w:t>Hmeljak Franjo </w:t>
      </w:r>
      <w:r>
        <w:rPr>
          <w:w w:val="120"/>
          <w:sz w:val="16"/>
        </w:rPr>
        <w:t>74</w:t>
      </w:r>
    </w:p>
    <w:p>
      <w:pPr>
        <w:spacing w:line="173" w:lineRule="exact" w:before="0"/>
        <w:ind w:left="186" w:right="0" w:firstLine="0"/>
        <w:jc w:val="left"/>
        <w:rPr>
          <w:sz w:val="16"/>
        </w:rPr>
      </w:pPr>
      <w:r>
        <w:rPr>
          <w:w w:val="110"/>
          <w:sz w:val="17"/>
        </w:rPr>
        <w:t>Hodža </w:t>
      </w:r>
      <w:r>
        <w:rPr>
          <w:w w:val="110"/>
          <w:sz w:val="16"/>
        </w:rPr>
        <w:t>132</w:t>
      </w:r>
    </w:p>
    <w:p>
      <w:pPr>
        <w:spacing w:line="170" w:lineRule="exact" w:before="0"/>
        <w:ind w:left="186" w:right="0" w:firstLine="0"/>
        <w:jc w:val="left"/>
        <w:rPr>
          <w:sz w:val="16"/>
        </w:rPr>
      </w:pPr>
      <w:r>
        <w:rPr>
          <w:w w:val="115"/>
          <w:sz w:val="17"/>
        </w:rPr>
        <w:t>Hočevar  Albert  </w:t>
      </w:r>
      <w:r>
        <w:rPr>
          <w:w w:val="115"/>
          <w:sz w:val="16"/>
        </w:rPr>
        <w:t>286,</w:t>
      </w:r>
      <w:r>
        <w:rPr>
          <w:spacing w:val="30"/>
          <w:w w:val="115"/>
          <w:sz w:val="16"/>
        </w:rPr>
        <w:t> </w:t>
      </w:r>
      <w:r>
        <w:rPr>
          <w:w w:val="115"/>
          <w:sz w:val="16"/>
        </w:rPr>
        <w:t>315</w:t>
      </w:r>
    </w:p>
    <w:p>
      <w:pPr>
        <w:spacing w:line="170" w:lineRule="exact" w:before="0"/>
        <w:ind w:left="181" w:right="0" w:firstLine="0"/>
        <w:jc w:val="left"/>
        <w:rPr>
          <w:sz w:val="16"/>
        </w:rPr>
      </w:pPr>
      <w:r>
        <w:rPr>
          <w:w w:val="120"/>
          <w:sz w:val="17"/>
        </w:rPr>
        <w:t>Hočevar  Anton</w:t>
      </w:r>
      <w:r>
        <w:rPr>
          <w:spacing w:val="42"/>
          <w:w w:val="120"/>
          <w:sz w:val="17"/>
        </w:rPr>
        <w:t> </w:t>
      </w:r>
      <w:r>
        <w:rPr>
          <w:w w:val="120"/>
          <w:sz w:val="16"/>
        </w:rPr>
        <w:t>457-459</w:t>
      </w:r>
    </w:p>
    <w:p>
      <w:pPr>
        <w:spacing w:line="173" w:lineRule="exact" w:before="0"/>
        <w:ind w:left="181" w:right="0" w:firstLine="0"/>
        <w:jc w:val="left"/>
        <w:rPr>
          <w:sz w:val="16"/>
        </w:rPr>
      </w:pPr>
      <w:r>
        <w:rPr>
          <w:w w:val="115"/>
          <w:sz w:val="17"/>
        </w:rPr>
        <w:t>Hočevar Janez </w:t>
      </w:r>
      <w:r>
        <w:rPr>
          <w:w w:val="115"/>
          <w:sz w:val="16"/>
        </w:rPr>
        <w:t>456</w:t>
      </w:r>
    </w:p>
    <w:p>
      <w:pPr>
        <w:spacing w:line="170" w:lineRule="exact" w:before="0"/>
        <w:ind w:left="181" w:right="0" w:firstLine="0"/>
        <w:jc w:val="left"/>
        <w:rPr>
          <w:sz w:val="16"/>
        </w:rPr>
      </w:pPr>
      <w:r>
        <w:rPr>
          <w:w w:val="115"/>
          <w:sz w:val="17"/>
        </w:rPr>
        <w:t>Hočevar Jože </w:t>
      </w:r>
      <w:r>
        <w:rPr>
          <w:w w:val="115"/>
          <w:sz w:val="16"/>
        </w:rPr>
        <w:t>310</w:t>
      </w:r>
    </w:p>
    <w:p>
      <w:pPr>
        <w:spacing w:line="170" w:lineRule="exact" w:before="0"/>
        <w:ind w:left="186" w:right="0" w:firstLine="0"/>
        <w:jc w:val="left"/>
        <w:rPr>
          <w:sz w:val="16"/>
        </w:rPr>
      </w:pPr>
      <w:r>
        <w:rPr>
          <w:w w:val="115"/>
          <w:sz w:val="17"/>
        </w:rPr>
        <w:t>Hrastelj Jože </w:t>
      </w:r>
      <w:r>
        <w:rPr>
          <w:b/>
          <w:w w:val="115"/>
          <w:sz w:val="16"/>
        </w:rPr>
        <w:t>59, </w:t>
      </w:r>
      <w:r>
        <w:rPr>
          <w:w w:val="115"/>
          <w:sz w:val="16"/>
        </w:rPr>
        <w:t>60</w:t>
      </w:r>
    </w:p>
    <w:p>
      <w:pPr>
        <w:spacing w:line="211" w:lineRule="auto" w:before="8"/>
        <w:ind w:left="186" w:right="1892" w:firstLine="0"/>
        <w:jc w:val="left"/>
        <w:rPr>
          <w:sz w:val="16"/>
        </w:rPr>
      </w:pPr>
      <w:r>
        <w:rPr>
          <w:w w:val="115"/>
          <w:sz w:val="17"/>
        </w:rPr>
        <w:t>Hočevar Stanko </w:t>
      </w:r>
      <w:r>
        <w:rPr>
          <w:b/>
          <w:w w:val="115"/>
          <w:sz w:val="16"/>
        </w:rPr>
        <w:t>392, </w:t>
      </w:r>
      <w:r>
        <w:rPr>
          <w:w w:val="115"/>
          <w:sz w:val="16"/>
        </w:rPr>
        <w:t>424 </w:t>
      </w:r>
      <w:r>
        <w:rPr>
          <w:w w:val="115"/>
          <w:sz w:val="17"/>
        </w:rPr>
        <w:t>Hohnjec dr. Jožef </w:t>
      </w:r>
      <w:r>
        <w:rPr>
          <w:b/>
          <w:w w:val="115"/>
          <w:sz w:val="16"/>
        </w:rPr>
        <w:t>194 </w:t>
      </w:r>
      <w:r>
        <w:rPr>
          <w:w w:val="115"/>
          <w:sz w:val="17"/>
        </w:rPr>
        <w:t>Horn Peter </w:t>
      </w:r>
      <w:r>
        <w:rPr>
          <w:w w:val="115"/>
          <w:sz w:val="16"/>
        </w:rPr>
        <w:t>102</w:t>
      </w:r>
    </w:p>
    <w:p>
      <w:pPr>
        <w:spacing w:line="162" w:lineRule="exact" w:before="0"/>
        <w:ind w:left="186" w:right="0" w:firstLine="0"/>
        <w:jc w:val="left"/>
        <w:rPr>
          <w:sz w:val="16"/>
        </w:rPr>
      </w:pPr>
      <w:r>
        <w:rPr>
          <w:w w:val="120"/>
          <w:sz w:val="17"/>
        </w:rPr>
        <w:t>Horvat Franci </w:t>
      </w:r>
      <w:r>
        <w:rPr>
          <w:w w:val="120"/>
          <w:sz w:val="16"/>
        </w:rPr>
        <w:t>106</w:t>
      </w:r>
    </w:p>
    <w:p>
      <w:pPr>
        <w:spacing w:line="177" w:lineRule="exact" w:before="0"/>
        <w:ind w:left="186" w:right="0" w:firstLine="0"/>
        <w:jc w:val="left"/>
        <w:rPr>
          <w:sz w:val="16"/>
        </w:rPr>
      </w:pPr>
      <w:r>
        <w:rPr>
          <w:w w:val="110"/>
          <w:sz w:val="17"/>
        </w:rPr>
        <w:t>Hren </w:t>
      </w:r>
      <w:r>
        <w:rPr>
          <w:w w:val="110"/>
          <w:sz w:val="16"/>
        </w:rPr>
        <w:t>327, 328</w:t>
      </w:r>
    </w:p>
    <w:p>
      <w:pPr>
        <w:spacing w:line="175" w:lineRule="exact" w:before="0"/>
        <w:ind w:left="186" w:right="0" w:firstLine="0"/>
        <w:jc w:val="left"/>
        <w:rPr>
          <w:sz w:val="16"/>
        </w:rPr>
      </w:pPr>
      <w:r>
        <w:rPr>
          <w:w w:val="110"/>
          <w:sz w:val="17"/>
        </w:rPr>
        <w:t>Hren Alojzi.t </w:t>
      </w:r>
      <w:r>
        <w:rPr>
          <w:w w:val="110"/>
          <w:sz w:val="16"/>
        </w:rPr>
        <w:t>443</w:t>
      </w:r>
    </w:p>
    <w:p>
      <w:pPr>
        <w:spacing w:line="175" w:lineRule="exact" w:before="0"/>
        <w:ind w:left="191" w:right="0" w:firstLine="0"/>
        <w:jc w:val="left"/>
        <w:rPr>
          <w:sz w:val="16"/>
        </w:rPr>
      </w:pPr>
      <w:r>
        <w:rPr>
          <w:w w:val="115"/>
          <w:sz w:val="17"/>
        </w:rPr>
        <w:t>Hren Anton </w:t>
      </w:r>
      <w:r>
        <w:rPr>
          <w:w w:val="115"/>
          <w:sz w:val="16"/>
        </w:rPr>
        <w:t>157, 237, 402, 408-411, 420,</w:t>
      </w:r>
    </w:p>
    <w:p>
      <w:pPr>
        <w:spacing w:line="164" w:lineRule="exact" w:before="0"/>
        <w:ind w:left="450" w:right="0" w:firstLine="0"/>
        <w:jc w:val="left"/>
        <w:rPr>
          <w:sz w:val="16"/>
        </w:rPr>
      </w:pPr>
      <w:r>
        <w:rPr>
          <w:w w:val="105"/>
          <w:sz w:val="16"/>
        </w:rPr>
        <w:t>425, 523, 530, 592</w:t>
      </w:r>
    </w:p>
    <w:p>
      <w:pPr>
        <w:spacing w:line="171" w:lineRule="exact" w:before="0"/>
        <w:ind w:left="196" w:right="0" w:firstLine="0"/>
        <w:jc w:val="left"/>
        <w:rPr>
          <w:sz w:val="16"/>
        </w:rPr>
      </w:pPr>
      <w:r>
        <w:rPr>
          <w:w w:val="120"/>
          <w:sz w:val="17"/>
        </w:rPr>
        <w:t>Hren  Franc</w:t>
      </w:r>
      <w:r>
        <w:rPr>
          <w:spacing w:val="3"/>
          <w:w w:val="120"/>
          <w:sz w:val="17"/>
        </w:rPr>
        <w:t> </w:t>
      </w:r>
      <w:r>
        <w:rPr>
          <w:w w:val="120"/>
          <w:sz w:val="16"/>
        </w:rPr>
        <w:t>535</w:t>
      </w:r>
    </w:p>
    <w:p>
      <w:pPr>
        <w:spacing w:line="173" w:lineRule="exact" w:before="0"/>
        <w:ind w:left="196" w:right="0" w:firstLine="0"/>
        <w:jc w:val="left"/>
        <w:rPr>
          <w:sz w:val="16"/>
        </w:rPr>
      </w:pPr>
      <w:r>
        <w:rPr>
          <w:w w:val="115"/>
          <w:sz w:val="17"/>
        </w:rPr>
        <w:t>Hren  Ignac</w:t>
      </w:r>
      <w:r>
        <w:rPr>
          <w:spacing w:val="46"/>
          <w:w w:val="115"/>
          <w:sz w:val="17"/>
        </w:rPr>
        <w:t> </w:t>
      </w:r>
      <w:r>
        <w:rPr>
          <w:w w:val="115"/>
          <w:sz w:val="16"/>
        </w:rPr>
        <w:t>392</w:t>
      </w:r>
    </w:p>
    <w:p>
      <w:pPr>
        <w:spacing w:line="173" w:lineRule="exact" w:before="0"/>
        <w:ind w:left="196" w:right="0" w:firstLine="0"/>
        <w:jc w:val="left"/>
        <w:rPr>
          <w:sz w:val="16"/>
        </w:rPr>
      </w:pPr>
      <w:r>
        <w:rPr>
          <w:w w:val="115"/>
          <w:sz w:val="17"/>
        </w:rPr>
        <w:t>Hren Ludvik </w:t>
      </w:r>
      <w:r>
        <w:rPr>
          <w:w w:val="115"/>
          <w:sz w:val="16"/>
        </w:rPr>
        <w:t>442</w:t>
      </w:r>
    </w:p>
    <w:p>
      <w:pPr>
        <w:spacing w:line="170" w:lineRule="exact" w:before="0"/>
        <w:ind w:left="196" w:right="0" w:firstLine="0"/>
        <w:jc w:val="left"/>
        <w:rPr>
          <w:sz w:val="16"/>
        </w:rPr>
      </w:pPr>
      <w:r>
        <w:rPr>
          <w:w w:val="110"/>
          <w:sz w:val="17"/>
        </w:rPr>
        <w:t>Hren Nežka </w:t>
      </w:r>
      <w:r>
        <w:rPr>
          <w:w w:val="110"/>
          <w:sz w:val="16"/>
        </w:rPr>
        <w:t>327</w:t>
      </w:r>
    </w:p>
    <w:p>
      <w:pPr>
        <w:spacing w:line="168" w:lineRule="exact" w:before="0"/>
        <w:ind w:left="196" w:right="0" w:firstLine="0"/>
        <w:jc w:val="left"/>
        <w:rPr>
          <w:sz w:val="16"/>
        </w:rPr>
      </w:pPr>
      <w:r>
        <w:rPr>
          <w:w w:val="115"/>
          <w:sz w:val="17"/>
        </w:rPr>
        <w:t>Hribar Anica </w:t>
      </w:r>
      <w:r>
        <w:rPr>
          <w:w w:val="115"/>
          <w:sz w:val="16"/>
        </w:rPr>
        <w:t>416</w:t>
      </w:r>
    </w:p>
    <w:p>
      <w:pPr>
        <w:spacing w:line="170" w:lineRule="exact" w:before="0"/>
        <w:ind w:left="200" w:right="0" w:firstLine="0"/>
        <w:jc w:val="left"/>
        <w:rPr>
          <w:sz w:val="16"/>
        </w:rPr>
      </w:pPr>
      <w:r>
        <w:rPr>
          <w:w w:val="120"/>
          <w:sz w:val="17"/>
        </w:rPr>
        <w:t>Hribar </w:t>
      </w:r>
      <w:r>
        <w:rPr>
          <w:w w:val="120"/>
          <w:sz w:val="16"/>
        </w:rPr>
        <w:t>415</w:t>
      </w:r>
    </w:p>
    <w:p>
      <w:pPr>
        <w:spacing w:line="173" w:lineRule="exact" w:before="0"/>
        <w:ind w:left="196" w:right="0" w:firstLine="0"/>
        <w:jc w:val="left"/>
        <w:rPr>
          <w:sz w:val="16"/>
        </w:rPr>
      </w:pPr>
      <w:r>
        <w:rPr>
          <w:w w:val="125"/>
          <w:sz w:val="17"/>
        </w:rPr>
        <w:t>Hribar Janez </w:t>
      </w:r>
      <w:r>
        <w:rPr>
          <w:w w:val="125"/>
          <w:sz w:val="16"/>
        </w:rPr>
        <w:t>158</w:t>
      </w:r>
    </w:p>
    <w:p>
      <w:pPr>
        <w:spacing w:line="168" w:lineRule="exact" w:before="0"/>
        <w:ind w:left="200" w:right="0" w:firstLine="0"/>
        <w:jc w:val="left"/>
        <w:rPr>
          <w:sz w:val="16"/>
        </w:rPr>
      </w:pPr>
      <w:r>
        <w:rPr>
          <w:w w:val="115"/>
          <w:sz w:val="17"/>
        </w:rPr>
        <w:t>Hrovat </w:t>
      </w:r>
      <w:r>
        <w:rPr>
          <w:w w:val="115"/>
          <w:sz w:val="16"/>
        </w:rPr>
        <w:t>346</w:t>
      </w:r>
    </w:p>
    <w:p>
      <w:pPr>
        <w:spacing w:line="170" w:lineRule="exact" w:before="0"/>
        <w:ind w:left="196" w:right="0" w:firstLine="0"/>
        <w:jc w:val="left"/>
        <w:rPr>
          <w:sz w:val="16"/>
        </w:rPr>
      </w:pPr>
      <w:r>
        <w:rPr>
          <w:w w:val="110"/>
          <w:sz w:val="17"/>
        </w:rPr>
        <w:t>Hrovat Alojzij </w:t>
      </w:r>
      <w:r>
        <w:rPr>
          <w:w w:val="110"/>
          <w:sz w:val="16"/>
        </w:rPr>
        <w:t>266, 310 </w:t>
      </w:r>
      <w:r>
        <w:rPr>
          <w:w w:val="85"/>
          <w:sz w:val="16"/>
        </w:rPr>
        <w:t>/</w:t>
      </w:r>
    </w:p>
    <w:p>
      <w:pPr>
        <w:spacing w:line="175" w:lineRule="exact" w:before="0"/>
        <w:ind w:left="200" w:right="0" w:firstLine="0"/>
        <w:jc w:val="left"/>
        <w:rPr>
          <w:sz w:val="16"/>
        </w:rPr>
      </w:pPr>
      <w:r>
        <w:rPr>
          <w:w w:val="115"/>
          <w:sz w:val="17"/>
        </w:rPr>
        <w:t>Hrovat Ivan </w:t>
      </w:r>
      <w:r>
        <w:rPr>
          <w:w w:val="115"/>
          <w:sz w:val="16"/>
        </w:rPr>
        <w:t>258, 464, 465</w:t>
      </w:r>
    </w:p>
    <w:p>
      <w:pPr>
        <w:spacing w:line="173" w:lineRule="exact" w:before="0"/>
        <w:ind w:left="200" w:right="0" w:firstLine="0"/>
        <w:jc w:val="left"/>
        <w:rPr>
          <w:sz w:val="16"/>
        </w:rPr>
      </w:pPr>
      <w:r>
        <w:rPr>
          <w:w w:val="115"/>
          <w:sz w:val="17"/>
        </w:rPr>
        <w:t>Hudnik </w:t>
      </w:r>
      <w:r>
        <w:rPr>
          <w:w w:val="115"/>
          <w:sz w:val="16"/>
        </w:rPr>
        <w:t>492</w:t>
      </w:r>
    </w:p>
    <w:p>
      <w:pPr>
        <w:spacing w:line="173" w:lineRule="exact" w:before="0"/>
        <w:ind w:left="196" w:right="0" w:firstLine="0"/>
        <w:jc w:val="left"/>
        <w:rPr>
          <w:sz w:val="16"/>
        </w:rPr>
      </w:pPr>
      <w:r>
        <w:rPr>
          <w:w w:val="115"/>
          <w:sz w:val="17"/>
        </w:rPr>
        <w:t>Hudoklin </w:t>
      </w:r>
      <w:r>
        <w:rPr>
          <w:w w:val="115"/>
          <w:sz w:val="16"/>
        </w:rPr>
        <w:t>150</w:t>
      </w:r>
    </w:p>
    <w:p>
      <w:pPr>
        <w:spacing w:line="170" w:lineRule="exact" w:before="0"/>
        <w:ind w:left="205" w:right="0" w:firstLine="0"/>
        <w:jc w:val="left"/>
        <w:rPr>
          <w:sz w:val="17"/>
        </w:rPr>
      </w:pPr>
      <w:r>
        <w:rPr>
          <w:w w:val="115"/>
          <w:sz w:val="17"/>
        </w:rPr>
        <w:t>Hudoklin Jože 353</w:t>
      </w:r>
    </w:p>
    <w:p>
      <w:pPr>
        <w:spacing w:line="170" w:lineRule="exact" w:before="0"/>
        <w:ind w:left="205" w:right="0" w:firstLine="0"/>
        <w:jc w:val="left"/>
        <w:rPr>
          <w:sz w:val="16"/>
        </w:rPr>
      </w:pPr>
      <w:r>
        <w:rPr>
          <w:w w:val="115"/>
          <w:sz w:val="17"/>
        </w:rPr>
        <w:t>Hudson </w:t>
      </w:r>
      <w:r>
        <w:rPr>
          <w:w w:val="115"/>
          <w:sz w:val="16"/>
        </w:rPr>
        <w:t>187, 188, 580</w:t>
      </w:r>
    </w:p>
    <w:p>
      <w:pPr>
        <w:spacing w:line="170" w:lineRule="exact" w:before="0"/>
        <w:ind w:left="205" w:right="0" w:firstLine="0"/>
        <w:jc w:val="left"/>
        <w:rPr>
          <w:sz w:val="16"/>
        </w:rPr>
      </w:pPr>
      <w:r>
        <w:rPr>
          <w:w w:val="120"/>
          <w:sz w:val="17"/>
        </w:rPr>
        <w:t>Humar dr. Dušan </w:t>
      </w:r>
      <w:r>
        <w:rPr>
          <w:w w:val="120"/>
          <w:sz w:val="16"/>
        </w:rPr>
        <w:t>133</w:t>
      </w:r>
    </w:p>
    <w:p>
      <w:pPr>
        <w:spacing w:line="170" w:lineRule="exact" w:before="0"/>
        <w:ind w:left="200" w:right="0" w:firstLine="0"/>
        <w:jc w:val="left"/>
        <w:rPr>
          <w:sz w:val="16"/>
        </w:rPr>
      </w:pPr>
      <w:r>
        <w:rPr>
          <w:w w:val="115"/>
          <w:sz w:val="17"/>
        </w:rPr>
        <w:t>Humar  Mimi</w:t>
      </w:r>
      <w:r>
        <w:rPr>
          <w:spacing w:val="37"/>
          <w:w w:val="115"/>
          <w:sz w:val="17"/>
        </w:rPr>
        <w:t> </w:t>
      </w:r>
      <w:r>
        <w:rPr>
          <w:w w:val="115"/>
          <w:sz w:val="16"/>
        </w:rPr>
        <w:t>307</w:t>
      </w:r>
    </w:p>
    <w:p>
      <w:pPr>
        <w:spacing w:line="184" w:lineRule="exact" w:before="0"/>
        <w:ind w:left="200" w:right="0" w:firstLine="0"/>
        <w:jc w:val="left"/>
        <w:rPr>
          <w:sz w:val="17"/>
        </w:rPr>
      </w:pPr>
      <w:r>
        <w:rPr>
          <w:w w:val="115"/>
          <w:sz w:val="17"/>
        </w:rPr>
        <w:t>Huth  Srečko</w:t>
      </w:r>
      <w:r>
        <w:rPr>
          <w:spacing w:val="23"/>
          <w:w w:val="115"/>
          <w:sz w:val="17"/>
        </w:rPr>
        <w:t> </w:t>
      </w:r>
      <w:r>
        <w:rPr>
          <w:w w:val="115"/>
          <w:sz w:val="17"/>
        </w:rPr>
        <w:t>377</w:t>
      </w:r>
    </w:p>
    <w:p>
      <w:pPr>
        <w:pStyle w:val="BodyText"/>
        <w:spacing w:before="2"/>
        <w:jc w:val="left"/>
        <w:rPr>
          <w:sz w:val="17"/>
        </w:rPr>
      </w:pPr>
    </w:p>
    <w:p>
      <w:pPr>
        <w:spacing w:line="184" w:lineRule="exact" w:before="0"/>
        <w:ind w:left="209" w:right="0" w:firstLine="0"/>
        <w:jc w:val="left"/>
        <w:rPr>
          <w:sz w:val="16"/>
        </w:rPr>
      </w:pPr>
      <w:r>
        <w:rPr>
          <w:w w:val="110"/>
          <w:sz w:val="17"/>
        </w:rPr>
        <w:t>Ilc Andrej </w:t>
      </w:r>
      <w:r>
        <w:rPr>
          <w:w w:val="110"/>
          <w:sz w:val="16"/>
        </w:rPr>
        <w:t>57, 156, 157, 591</w:t>
      </w:r>
    </w:p>
    <w:p>
      <w:pPr>
        <w:spacing w:line="173" w:lineRule="exact" w:before="0"/>
        <w:ind w:left="209" w:right="0" w:firstLine="0"/>
        <w:jc w:val="left"/>
        <w:rPr>
          <w:sz w:val="16"/>
        </w:rPr>
      </w:pPr>
      <w:r>
        <w:rPr>
          <w:w w:val="115"/>
          <w:sz w:val="17"/>
        </w:rPr>
        <w:t>Ilič Bogoljub </w:t>
      </w:r>
      <w:r>
        <w:rPr>
          <w:w w:val="115"/>
          <w:sz w:val="16"/>
        </w:rPr>
        <w:t>188</w:t>
      </w:r>
    </w:p>
    <w:p>
      <w:pPr>
        <w:spacing w:line="170" w:lineRule="exact" w:before="0"/>
        <w:ind w:left="209" w:right="0" w:firstLine="0"/>
        <w:jc w:val="left"/>
        <w:rPr>
          <w:sz w:val="16"/>
        </w:rPr>
      </w:pPr>
      <w:r>
        <w:rPr>
          <w:w w:val="115"/>
          <w:sz w:val="17"/>
        </w:rPr>
        <w:t>Ilovar Berto </w:t>
      </w:r>
      <w:r>
        <w:rPr>
          <w:w w:val="115"/>
          <w:sz w:val="16"/>
        </w:rPr>
        <w:t>552, 555, 557</w:t>
      </w:r>
    </w:p>
    <w:p>
      <w:pPr>
        <w:spacing w:line="170" w:lineRule="exact" w:before="0"/>
        <w:ind w:left="204" w:right="0" w:firstLine="0"/>
        <w:jc w:val="left"/>
        <w:rPr>
          <w:sz w:val="16"/>
        </w:rPr>
      </w:pPr>
      <w:r>
        <w:rPr>
          <w:w w:val="115"/>
          <w:sz w:val="17"/>
        </w:rPr>
        <w:t>Ilovar Tone </w:t>
      </w:r>
      <w:r>
        <w:rPr>
          <w:w w:val="115"/>
          <w:sz w:val="16"/>
        </w:rPr>
        <w:t>291</w:t>
      </w:r>
    </w:p>
    <w:p>
      <w:pPr>
        <w:spacing w:line="170" w:lineRule="exact" w:before="0"/>
        <w:ind w:left="209" w:right="0" w:firstLine="0"/>
        <w:jc w:val="left"/>
        <w:rPr>
          <w:sz w:val="16"/>
        </w:rPr>
      </w:pPr>
      <w:r>
        <w:rPr>
          <w:w w:val="115"/>
          <w:sz w:val="17"/>
        </w:rPr>
        <w:t>Ingersoll Ralph </w:t>
      </w:r>
      <w:r>
        <w:rPr>
          <w:w w:val="115"/>
          <w:sz w:val="16"/>
        </w:rPr>
        <w:t>581</w:t>
      </w:r>
    </w:p>
    <w:p>
      <w:pPr>
        <w:spacing w:line="168" w:lineRule="exact" w:before="0"/>
        <w:ind w:left="209" w:right="0" w:firstLine="0"/>
        <w:jc w:val="left"/>
        <w:rPr>
          <w:sz w:val="16"/>
        </w:rPr>
      </w:pPr>
      <w:r>
        <w:rPr>
          <w:w w:val="120"/>
          <w:sz w:val="17"/>
        </w:rPr>
        <w:t>Intihar </w:t>
      </w:r>
      <w:r>
        <w:rPr>
          <w:w w:val="120"/>
          <w:sz w:val="16"/>
        </w:rPr>
        <w:t>419</w:t>
      </w:r>
    </w:p>
    <w:p>
      <w:pPr>
        <w:spacing w:line="170" w:lineRule="exact" w:before="0"/>
        <w:ind w:left="204" w:right="0" w:firstLine="0"/>
        <w:jc w:val="left"/>
        <w:rPr>
          <w:sz w:val="16"/>
        </w:rPr>
      </w:pPr>
      <w:r>
        <w:rPr>
          <w:w w:val="115"/>
          <w:sz w:val="17"/>
        </w:rPr>
        <w:t>Iskra Marij,a </w:t>
      </w:r>
      <w:r>
        <w:rPr>
          <w:w w:val="115"/>
          <w:sz w:val="16"/>
        </w:rPr>
        <w:t>472, 473</w:t>
      </w:r>
    </w:p>
    <w:p>
      <w:pPr>
        <w:spacing w:line="173" w:lineRule="exact" w:before="0"/>
        <w:ind w:left="204" w:right="0" w:firstLine="0"/>
        <w:jc w:val="left"/>
        <w:rPr>
          <w:sz w:val="16"/>
        </w:rPr>
      </w:pPr>
      <w:r>
        <w:rPr>
          <w:w w:val="115"/>
          <w:sz w:val="17"/>
        </w:rPr>
        <w:t>Ivanetič dr. </w:t>
      </w:r>
      <w:r>
        <w:rPr>
          <w:w w:val="115"/>
          <w:sz w:val="16"/>
        </w:rPr>
        <w:t>355, 356</w:t>
      </w:r>
    </w:p>
    <w:p>
      <w:pPr>
        <w:spacing w:line="184" w:lineRule="exact" w:before="0"/>
        <w:ind w:left="209" w:right="0" w:firstLine="0"/>
        <w:jc w:val="left"/>
        <w:rPr>
          <w:sz w:val="16"/>
        </w:rPr>
      </w:pPr>
      <w:r>
        <w:rPr>
          <w:w w:val="120"/>
          <w:sz w:val="17"/>
        </w:rPr>
        <w:t>Ivanetič dr. Ljubo </w:t>
      </w:r>
      <w:r>
        <w:rPr>
          <w:w w:val="120"/>
          <w:sz w:val="16"/>
        </w:rPr>
        <w:t>356</w:t>
      </w:r>
    </w:p>
    <w:p>
      <w:pPr>
        <w:pStyle w:val="BodyText"/>
        <w:spacing w:before="6"/>
        <w:jc w:val="left"/>
        <w:rPr>
          <w:sz w:val="17"/>
        </w:rPr>
      </w:pPr>
    </w:p>
    <w:p>
      <w:pPr>
        <w:spacing w:line="182" w:lineRule="exact" w:before="1"/>
        <w:ind w:left="221" w:right="0" w:firstLine="0"/>
        <w:jc w:val="left"/>
        <w:rPr>
          <w:sz w:val="16"/>
        </w:rPr>
      </w:pPr>
      <w:r>
        <w:rPr>
          <w:b/>
          <w:w w:val="115"/>
          <w:sz w:val="17"/>
        </w:rPr>
        <w:t>Jaklič  </w:t>
      </w:r>
      <w:r>
        <w:rPr>
          <w:w w:val="115"/>
          <w:sz w:val="17"/>
        </w:rPr>
        <w:t>Stane</w:t>
      </w:r>
      <w:r>
        <w:rPr>
          <w:spacing w:val="44"/>
          <w:w w:val="115"/>
          <w:sz w:val="17"/>
        </w:rPr>
        <w:t> </w:t>
      </w:r>
      <w:r>
        <w:rPr>
          <w:w w:val="115"/>
          <w:sz w:val="16"/>
        </w:rPr>
        <w:t>432</w:t>
      </w:r>
    </w:p>
    <w:p>
      <w:pPr>
        <w:spacing w:line="168" w:lineRule="exact" w:before="0"/>
        <w:ind w:left="200" w:right="0" w:firstLine="0"/>
        <w:jc w:val="left"/>
        <w:rPr>
          <w:sz w:val="16"/>
        </w:rPr>
      </w:pPr>
      <w:r>
        <w:rPr>
          <w:w w:val="120"/>
          <w:sz w:val="17"/>
        </w:rPr>
        <w:t>Jakop  Franc</w:t>
      </w:r>
      <w:r>
        <w:rPr>
          <w:spacing w:val="18"/>
          <w:w w:val="120"/>
          <w:sz w:val="17"/>
        </w:rPr>
        <w:t> </w:t>
      </w:r>
      <w:r>
        <w:rPr>
          <w:w w:val="120"/>
          <w:sz w:val="16"/>
        </w:rPr>
        <w:t>606</w:t>
      </w:r>
    </w:p>
    <w:p>
      <w:pPr>
        <w:spacing w:line="170" w:lineRule="exact" w:before="0"/>
        <w:ind w:left="204" w:right="0" w:firstLine="0"/>
        <w:jc w:val="left"/>
        <w:rPr>
          <w:sz w:val="16"/>
        </w:rPr>
      </w:pPr>
      <w:r>
        <w:rPr>
          <w:w w:val="115"/>
          <w:sz w:val="17"/>
        </w:rPr>
        <w:t>Jakoš Alojz </w:t>
      </w:r>
      <w:r>
        <w:rPr>
          <w:w w:val="115"/>
          <w:sz w:val="16"/>
        </w:rPr>
        <w:t>455, 456</w:t>
      </w:r>
    </w:p>
    <w:p>
      <w:pPr>
        <w:spacing w:line="170" w:lineRule="exact" w:before="0"/>
        <w:ind w:left="200" w:right="0" w:firstLine="0"/>
        <w:jc w:val="left"/>
        <w:rPr>
          <w:sz w:val="16"/>
        </w:rPr>
      </w:pPr>
      <w:r>
        <w:rPr>
          <w:w w:val="115"/>
          <w:sz w:val="17"/>
        </w:rPr>
        <w:t>Jakoš  Alojzij</w:t>
      </w:r>
      <w:r>
        <w:rPr>
          <w:spacing w:val="39"/>
          <w:w w:val="115"/>
          <w:sz w:val="17"/>
        </w:rPr>
        <w:t> </w:t>
      </w:r>
      <w:r>
        <w:rPr>
          <w:w w:val="115"/>
          <w:sz w:val="16"/>
        </w:rPr>
        <w:t>290</w:t>
      </w:r>
    </w:p>
    <w:p>
      <w:pPr>
        <w:spacing w:line="182" w:lineRule="exact" w:before="0"/>
        <w:ind w:left="195" w:right="0" w:firstLine="0"/>
        <w:jc w:val="left"/>
        <w:rPr>
          <w:sz w:val="16"/>
        </w:rPr>
      </w:pPr>
      <w:r>
        <w:rPr>
          <w:w w:val="115"/>
          <w:sz w:val="17"/>
        </w:rPr>
        <w:t>Jakoš  Avgust </w:t>
      </w:r>
      <w:r>
        <w:rPr>
          <w:spacing w:val="4"/>
          <w:w w:val="115"/>
          <w:sz w:val="17"/>
        </w:rPr>
        <w:t> </w:t>
      </w:r>
      <w:r>
        <w:rPr>
          <w:w w:val="115"/>
          <w:sz w:val="16"/>
        </w:rPr>
        <w:t>455</w:t>
      </w:r>
    </w:p>
    <w:p>
      <w:pPr>
        <w:spacing w:after="0" w:line="182" w:lineRule="exact"/>
        <w:jc w:val="left"/>
        <w:rPr>
          <w:sz w:val="16"/>
        </w:rPr>
        <w:sectPr>
          <w:type w:val="continuous"/>
          <w:pgSz w:w="7880" w:h="12280"/>
          <w:pgMar w:top="1240" w:bottom="280" w:left="0" w:right="0"/>
          <w:cols w:num="2" w:equalWidth="0">
            <w:col w:w="3671" w:space="40"/>
            <w:col w:w="4169"/>
          </w:cols>
        </w:sectPr>
      </w:pPr>
    </w:p>
    <w:p>
      <w:pPr>
        <w:tabs>
          <w:tab w:pos="3580" w:val="left" w:leader="none"/>
        </w:tabs>
        <w:spacing w:before="70"/>
        <w:ind w:left="744" w:right="0" w:firstLine="0"/>
        <w:jc w:val="left"/>
        <w:rPr>
          <w:sz w:val="15"/>
        </w:rPr>
      </w:pPr>
      <w:r>
        <w:rPr/>
        <w:pict>
          <v:shape style="position:absolute;margin-left:39.335629pt;margin-top:18.896807pt;width:346.15pt;height:.1pt;mso-position-horizontal-relative:page;mso-position-vertical-relative:paragraph;z-index:-249996288;mso-wrap-distance-left:0;mso-wrap-distance-right:0" coordorigin="787,378" coordsize="6923,0" path="m787,378l7709,378e" filled="false" stroked="true" strokeweight=".239607pt" strokecolor="#000000">
            <v:path arrowok="t"/>
            <v:stroke dashstyle="solid"/>
            <w10:wrap type="topAndBottom"/>
          </v:shape>
        </w:pict>
      </w:r>
      <w:r>
        <w:rPr>
          <w:b/>
          <w:position w:val="4"/>
          <w:sz w:val="21"/>
        </w:rPr>
        <w:t>1818</w:t>
        <w:tab/>
      </w:r>
      <w:r>
        <w:rPr>
          <w:sz w:val="15"/>
        </w:rPr>
        <w:t>BELOGARDIZEM</w:t>
      </w:r>
    </w:p>
    <w:p>
      <w:pPr>
        <w:pStyle w:val="BodyText"/>
        <w:spacing w:before="6"/>
        <w:jc w:val="left"/>
        <w:rPr>
          <w:sz w:val="11"/>
        </w:rPr>
      </w:pPr>
    </w:p>
    <w:p>
      <w:pPr>
        <w:spacing w:after="0"/>
        <w:jc w:val="left"/>
        <w:rPr>
          <w:sz w:val="11"/>
        </w:rPr>
        <w:sectPr>
          <w:pgSz w:w="7820" w:h="12240"/>
          <w:pgMar w:top="140" w:bottom="280" w:left="0" w:right="0"/>
        </w:sectPr>
      </w:pPr>
    </w:p>
    <w:p>
      <w:pPr>
        <w:spacing w:line="184" w:lineRule="exact" w:before="93"/>
        <w:ind w:left="726" w:right="0" w:firstLine="0"/>
        <w:jc w:val="left"/>
        <w:rPr>
          <w:sz w:val="16"/>
        </w:rPr>
      </w:pPr>
      <w:r>
        <w:rPr>
          <w:w w:val="120"/>
          <w:sz w:val="17"/>
        </w:rPr>
        <w:t>.Jakoš. Franc </w:t>
      </w:r>
      <w:r>
        <w:rPr>
          <w:w w:val="120"/>
          <w:sz w:val="16"/>
        </w:rPr>
        <w:t>154</w:t>
      </w:r>
    </w:p>
    <w:p>
      <w:pPr>
        <w:spacing w:line="170" w:lineRule="exact" w:before="0"/>
        <w:ind w:left="783" w:right="0" w:firstLine="0"/>
        <w:jc w:val="left"/>
        <w:rPr>
          <w:sz w:val="16"/>
        </w:rPr>
      </w:pPr>
      <w:r>
        <w:rPr>
          <w:w w:val="115"/>
          <w:sz w:val="17"/>
        </w:rPr>
        <w:t>Jakoš Franc </w:t>
      </w:r>
      <w:r>
        <w:rPr>
          <w:w w:val="115"/>
          <w:sz w:val="16"/>
        </w:rPr>
        <w:t>252, 253</w:t>
      </w:r>
    </w:p>
    <w:p>
      <w:pPr>
        <w:spacing w:line="170" w:lineRule="exact" w:before="0"/>
        <w:ind w:left="778" w:right="0" w:firstLine="0"/>
        <w:jc w:val="left"/>
        <w:rPr>
          <w:sz w:val="16"/>
        </w:rPr>
      </w:pPr>
      <w:r>
        <w:rPr>
          <w:w w:val="115"/>
          <w:sz w:val="17"/>
        </w:rPr>
        <w:t>Jakoš Ivan </w:t>
      </w:r>
      <w:r>
        <w:rPr>
          <w:w w:val="115"/>
          <w:sz w:val="16"/>
        </w:rPr>
        <w:t>455, 456</w:t>
      </w:r>
    </w:p>
    <w:p>
      <w:pPr>
        <w:spacing w:line="177" w:lineRule="exact" w:before="0"/>
        <w:ind w:left="731" w:right="0" w:firstLine="0"/>
        <w:jc w:val="left"/>
        <w:rPr>
          <w:sz w:val="16"/>
        </w:rPr>
      </w:pPr>
      <w:r>
        <w:rPr>
          <w:w w:val="115"/>
          <w:sz w:val="17"/>
        </w:rPr>
        <w:t>.Jakoš Joško </w:t>
      </w:r>
      <w:r>
        <w:rPr>
          <w:w w:val="115"/>
          <w:sz w:val="16"/>
        </w:rPr>
        <w:t>114,  252,  254,  255,  283,</w:t>
      </w:r>
      <w:r>
        <w:rPr>
          <w:spacing w:val="13"/>
          <w:w w:val="115"/>
          <w:sz w:val="16"/>
        </w:rPr>
        <w:t> </w:t>
      </w:r>
      <w:r>
        <w:rPr>
          <w:spacing w:val="-3"/>
          <w:w w:val="115"/>
          <w:sz w:val="16"/>
        </w:rPr>
        <w:t>286,</w:t>
      </w:r>
    </w:p>
    <w:p>
      <w:pPr>
        <w:tabs>
          <w:tab w:pos="3010" w:val="left" w:leader="none"/>
        </w:tabs>
        <w:spacing w:line="171" w:lineRule="exact" w:before="0"/>
        <w:ind w:left="1037" w:right="0" w:firstLine="0"/>
        <w:jc w:val="left"/>
        <w:rPr>
          <w:sz w:val="16"/>
        </w:rPr>
      </w:pPr>
      <w:r>
        <w:rPr>
          <w:w w:val="105"/>
          <w:sz w:val="16"/>
        </w:rPr>
        <w:t>294,   303,</w:t>
      </w:r>
      <w:r>
        <w:rPr>
          <w:spacing w:val="32"/>
          <w:w w:val="105"/>
          <w:sz w:val="16"/>
        </w:rPr>
        <w:t> </w:t>
      </w:r>
      <w:r>
        <w:rPr>
          <w:w w:val="105"/>
          <w:sz w:val="16"/>
        </w:rPr>
        <w:t>309, </w:t>
      </w:r>
      <w:r>
        <w:rPr>
          <w:spacing w:val="16"/>
          <w:w w:val="105"/>
          <w:sz w:val="16"/>
        </w:rPr>
        <w:t> </w:t>
      </w:r>
      <w:r>
        <w:rPr>
          <w:w w:val="105"/>
          <w:sz w:val="16"/>
        </w:rPr>
        <w:t>310,</w:t>
        <w:tab/>
        <w:t>317,   322, </w:t>
      </w:r>
      <w:r>
        <w:rPr>
          <w:spacing w:val="11"/>
          <w:w w:val="105"/>
          <w:sz w:val="16"/>
        </w:rPr>
        <w:t> </w:t>
      </w:r>
      <w:r>
        <w:rPr>
          <w:w w:val="105"/>
          <w:sz w:val="16"/>
        </w:rPr>
        <w:t>323,</w:t>
      </w:r>
    </w:p>
    <w:p>
      <w:pPr>
        <w:tabs>
          <w:tab w:pos="3014" w:val="left" w:leader="none"/>
        </w:tabs>
        <w:spacing w:line="173" w:lineRule="exact" w:before="0"/>
        <w:ind w:left="1039" w:right="0" w:firstLine="0"/>
        <w:jc w:val="left"/>
        <w:rPr>
          <w:sz w:val="16"/>
        </w:rPr>
      </w:pPr>
      <w:r>
        <w:rPr>
          <w:w w:val="105"/>
          <w:sz w:val="16"/>
        </w:rPr>
        <w:t>327,   331,</w:t>
      </w:r>
      <w:r>
        <w:rPr>
          <w:spacing w:val="31"/>
          <w:w w:val="105"/>
          <w:sz w:val="16"/>
        </w:rPr>
        <w:t> </w:t>
      </w:r>
      <w:r>
        <w:rPr>
          <w:w w:val="105"/>
          <w:sz w:val="16"/>
        </w:rPr>
        <w:t>334, </w:t>
      </w:r>
      <w:r>
        <w:rPr>
          <w:spacing w:val="16"/>
          <w:w w:val="105"/>
          <w:sz w:val="16"/>
        </w:rPr>
        <w:t> </w:t>
      </w:r>
      <w:r>
        <w:rPr>
          <w:w w:val="105"/>
          <w:sz w:val="16"/>
        </w:rPr>
        <w:t>359,</w:t>
        <w:tab/>
        <w:t>559,</w:t>
      </w:r>
      <w:r>
        <w:rPr>
          <w:spacing w:val="14"/>
          <w:w w:val="105"/>
          <w:sz w:val="16"/>
        </w:rPr>
        <w:t> </w:t>
      </w:r>
      <w:r>
        <w:rPr>
          <w:w w:val="105"/>
          <w:sz w:val="16"/>
        </w:rPr>
        <w:t>562</w:t>
      </w:r>
    </w:p>
    <w:p>
      <w:pPr>
        <w:spacing w:line="178" w:lineRule="exact" w:before="0"/>
        <w:ind w:left="778" w:right="0" w:firstLine="0"/>
        <w:jc w:val="left"/>
        <w:rPr>
          <w:sz w:val="16"/>
        </w:rPr>
      </w:pPr>
      <w:r>
        <w:rPr>
          <w:w w:val="115"/>
          <w:sz w:val="17"/>
        </w:rPr>
        <w:t>Jakoš Jože </w:t>
      </w:r>
      <w:r>
        <w:rPr>
          <w:w w:val="115"/>
          <w:sz w:val="16"/>
        </w:rPr>
        <w:t>154, 155, 289, 311</w:t>
      </w:r>
    </w:p>
    <w:p>
      <w:pPr>
        <w:spacing w:line="170" w:lineRule="exact" w:before="0"/>
        <w:ind w:left="778" w:right="0" w:firstLine="0"/>
        <w:jc w:val="left"/>
        <w:rPr>
          <w:sz w:val="16"/>
        </w:rPr>
      </w:pPr>
      <w:r>
        <w:rPr>
          <w:w w:val="120"/>
          <w:sz w:val="17"/>
        </w:rPr>
        <w:t>Jakoš  Ludvik</w:t>
      </w:r>
      <w:r>
        <w:rPr>
          <w:spacing w:val="-3"/>
          <w:w w:val="120"/>
          <w:sz w:val="17"/>
        </w:rPr>
        <w:t> </w:t>
      </w:r>
      <w:r>
        <w:rPr>
          <w:w w:val="120"/>
          <w:sz w:val="16"/>
        </w:rPr>
        <w:t>455</w:t>
      </w:r>
    </w:p>
    <w:p>
      <w:pPr>
        <w:spacing w:line="170" w:lineRule="exact" w:before="0"/>
        <w:ind w:left="783" w:right="0" w:firstLine="0"/>
        <w:jc w:val="left"/>
        <w:rPr>
          <w:sz w:val="16"/>
        </w:rPr>
      </w:pPr>
      <w:r>
        <w:rPr>
          <w:w w:val="115"/>
          <w:sz w:val="17"/>
        </w:rPr>
        <w:t>Jakoš  Marko</w:t>
      </w:r>
      <w:r>
        <w:rPr>
          <w:spacing w:val="46"/>
          <w:w w:val="115"/>
          <w:sz w:val="17"/>
        </w:rPr>
        <w:t> </w:t>
      </w:r>
      <w:r>
        <w:rPr>
          <w:w w:val="115"/>
          <w:sz w:val="16"/>
        </w:rPr>
        <w:t>311</w:t>
      </w:r>
    </w:p>
    <w:p>
      <w:pPr>
        <w:spacing w:line="170" w:lineRule="exact" w:before="0"/>
        <w:ind w:left="778" w:right="0" w:firstLine="0"/>
        <w:jc w:val="left"/>
        <w:rPr>
          <w:sz w:val="16"/>
        </w:rPr>
      </w:pPr>
      <w:r>
        <w:rPr>
          <w:w w:val="120"/>
          <w:sz w:val="17"/>
        </w:rPr>
        <w:t>Jakšic  Pavle</w:t>
      </w:r>
      <w:r>
        <w:rPr>
          <w:spacing w:val="10"/>
          <w:w w:val="120"/>
          <w:sz w:val="17"/>
        </w:rPr>
        <w:t> </w:t>
      </w:r>
      <w:r>
        <w:rPr>
          <w:w w:val="120"/>
          <w:sz w:val="16"/>
        </w:rPr>
        <w:t>85</w:t>
      </w:r>
    </w:p>
    <w:p>
      <w:pPr>
        <w:spacing w:line="170" w:lineRule="exact" w:before="0"/>
        <w:ind w:left="726" w:right="0" w:firstLine="0"/>
        <w:jc w:val="left"/>
        <w:rPr>
          <w:sz w:val="17"/>
        </w:rPr>
      </w:pPr>
      <w:r>
        <w:rPr>
          <w:w w:val="115"/>
          <w:sz w:val="17"/>
        </w:rPr>
        <w:t>.Jakše  Darko</w:t>
      </w:r>
      <w:r>
        <w:rPr>
          <w:spacing w:val="38"/>
          <w:w w:val="115"/>
          <w:sz w:val="17"/>
        </w:rPr>
        <w:t> </w:t>
      </w:r>
      <w:r>
        <w:rPr>
          <w:w w:val="115"/>
          <w:sz w:val="17"/>
        </w:rPr>
        <w:t>277</w:t>
      </w:r>
    </w:p>
    <w:p>
      <w:pPr>
        <w:spacing w:line="170" w:lineRule="exact" w:before="0"/>
        <w:ind w:left="778" w:right="0" w:firstLine="0"/>
        <w:jc w:val="left"/>
        <w:rPr>
          <w:sz w:val="16"/>
        </w:rPr>
      </w:pPr>
      <w:r>
        <w:rPr>
          <w:w w:val="115"/>
          <w:sz w:val="17"/>
        </w:rPr>
        <w:t>Jakuš  Anton </w:t>
      </w:r>
      <w:r>
        <w:rPr>
          <w:spacing w:val="21"/>
          <w:w w:val="115"/>
          <w:sz w:val="17"/>
        </w:rPr>
        <w:t> </w:t>
      </w:r>
      <w:r>
        <w:rPr>
          <w:w w:val="115"/>
          <w:sz w:val="16"/>
        </w:rPr>
        <w:t>310</w:t>
      </w:r>
    </w:p>
    <w:p>
      <w:pPr>
        <w:spacing w:line="173" w:lineRule="exact" w:before="0"/>
        <w:ind w:left="721" w:right="0" w:firstLine="0"/>
        <w:jc w:val="left"/>
        <w:rPr>
          <w:i/>
          <w:sz w:val="16"/>
        </w:rPr>
      </w:pPr>
      <w:r>
        <w:rPr>
          <w:w w:val="120"/>
          <w:sz w:val="17"/>
        </w:rPr>
        <w:t>.Jambrovič Avgust </w:t>
      </w:r>
      <w:r>
        <w:rPr>
          <w:i/>
          <w:w w:val="120"/>
          <w:sz w:val="16"/>
        </w:rPr>
        <w:t>606</w:t>
      </w:r>
    </w:p>
    <w:p>
      <w:pPr>
        <w:spacing w:line="175" w:lineRule="exact" w:before="0"/>
        <w:ind w:left="773" w:right="0" w:firstLine="0"/>
        <w:jc w:val="left"/>
        <w:rPr>
          <w:sz w:val="16"/>
        </w:rPr>
      </w:pPr>
      <w:r>
        <w:rPr>
          <w:w w:val="115"/>
          <w:sz w:val="17"/>
        </w:rPr>
        <w:t>Jamnik Anton </w:t>
      </w:r>
      <w:r>
        <w:rPr>
          <w:w w:val="115"/>
          <w:sz w:val="16"/>
        </w:rPr>
        <w:t>239, 289, 290</w:t>
      </w:r>
    </w:p>
    <w:p>
      <w:pPr>
        <w:spacing w:line="173" w:lineRule="exact" w:before="0"/>
        <w:ind w:left="768" w:right="0" w:firstLine="0"/>
        <w:jc w:val="left"/>
        <w:rPr>
          <w:sz w:val="16"/>
        </w:rPr>
      </w:pPr>
      <w:r>
        <w:rPr>
          <w:w w:val="120"/>
          <w:sz w:val="17"/>
        </w:rPr>
        <w:t>Jamnik Jože </w:t>
      </w:r>
      <w:r>
        <w:rPr>
          <w:w w:val="120"/>
          <w:sz w:val="16"/>
        </w:rPr>
        <w:t>177</w:t>
      </w:r>
    </w:p>
    <w:p>
      <w:pPr>
        <w:spacing w:line="175" w:lineRule="exact" w:before="0"/>
        <w:ind w:left="721" w:right="0" w:firstLine="0"/>
        <w:jc w:val="left"/>
        <w:rPr>
          <w:sz w:val="16"/>
        </w:rPr>
      </w:pPr>
      <w:r>
        <w:rPr>
          <w:w w:val="115"/>
          <w:sz w:val="17"/>
        </w:rPr>
        <w:t>.Jan dr. Branko </w:t>
      </w:r>
      <w:r>
        <w:rPr>
          <w:w w:val="115"/>
          <w:sz w:val="16"/>
        </w:rPr>
        <w:t>116, 121, 125, 474, 506,</w:t>
      </w:r>
    </w:p>
    <w:p>
      <w:pPr>
        <w:spacing w:line="167" w:lineRule="exact" w:before="0"/>
        <w:ind w:left="1023" w:right="0" w:firstLine="0"/>
        <w:jc w:val="left"/>
        <w:rPr>
          <w:sz w:val="16"/>
        </w:rPr>
      </w:pPr>
      <w:r>
        <w:rPr>
          <w:w w:val="110"/>
          <w:sz w:val="16"/>
        </w:rPr>
        <w:t>574, 594, 604</w:t>
      </w:r>
    </w:p>
    <w:p>
      <w:pPr>
        <w:spacing w:line="174" w:lineRule="exact" w:before="0"/>
        <w:ind w:left="721" w:right="0" w:firstLine="0"/>
        <w:jc w:val="left"/>
        <w:rPr>
          <w:sz w:val="16"/>
        </w:rPr>
      </w:pPr>
      <w:r>
        <w:rPr>
          <w:w w:val="120"/>
          <w:sz w:val="17"/>
        </w:rPr>
        <w:t>.Jančar Franc </w:t>
      </w:r>
      <w:r>
        <w:rPr>
          <w:w w:val="120"/>
          <w:sz w:val="16"/>
        </w:rPr>
        <w:t>606</w:t>
      </w:r>
    </w:p>
    <w:p>
      <w:pPr>
        <w:spacing w:line="170" w:lineRule="exact" w:before="0"/>
        <w:ind w:left="721" w:right="0" w:firstLine="0"/>
        <w:jc w:val="left"/>
        <w:rPr>
          <w:sz w:val="16"/>
        </w:rPr>
      </w:pPr>
      <w:r>
        <w:rPr>
          <w:w w:val="120"/>
          <w:sz w:val="17"/>
        </w:rPr>
        <w:t>.Jančar Jože </w:t>
      </w:r>
      <w:r>
        <w:rPr>
          <w:w w:val="120"/>
          <w:sz w:val="16"/>
        </w:rPr>
        <w:t>258, 449</w:t>
      </w:r>
    </w:p>
    <w:p>
      <w:pPr>
        <w:spacing w:line="173" w:lineRule="exact" w:before="0"/>
        <w:ind w:left="783" w:right="0" w:firstLine="0"/>
        <w:jc w:val="left"/>
        <w:rPr>
          <w:sz w:val="16"/>
        </w:rPr>
      </w:pPr>
      <w:r>
        <w:rPr>
          <w:w w:val="120"/>
          <w:sz w:val="17"/>
        </w:rPr>
        <w:t>Jančar Lizika </w:t>
      </w:r>
      <w:r>
        <w:rPr>
          <w:w w:val="120"/>
          <w:sz w:val="16"/>
        </w:rPr>
        <w:t>394, 395</w:t>
      </w:r>
    </w:p>
    <w:p>
      <w:pPr>
        <w:spacing w:line="173" w:lineRule="exact" w:before="0"/>
        <w:ind w:left="773" w:right="0" w:firstLine="0"/>
        <w:jc w:val="left"/>
        <w:rPr>
          <w:sz w:val="16"/>
        </w:rPr>
      </w:pPr>
      <w:r>
        <w:rPr>
          <w:w w:val="120"/>
          <w:sz w:val="17"/>
        </w:rPr>
        <w:t>Jančar Rudolf </w:t>
      </w:r>
      <w:r>
        <w:rPr>
          <w:w w:val="120"/>
          <w:sz w:val="16"/>
        </w:rPr>
        <w:t>395</w:t>
      </w:r>
    </w:p>
    <w:p>
      <w:pPr>
        <w:spacing w:line="173" w:lineRule="exact" w:before="0"/>
        <w:ind w:left="773" w:right="0" w:firstLine="0"/>
        <w:jc w:val="left"/>
        <w:rPr>
          <w:sz w:val="16"/>
        </w:rPr>
      </w:pPr>
      <w:r>
        <w:rPr>
          <w:w w:val="115"/>
          <w:sz w:val="17"/>
        </w:rPr>
        <w:t>Janež dr. Ivan </w:t>
      </w:r>
      <w:r>
        <w:rPr>
          <w:w w:val="115"/>
          <w:sz w:val="16"/>
        </w:rPr>
        <w:t>163, 222, 555</w:t>
      </w:r>
    </w:p>
    <w:p>
      <w:pPr>
        <w:spacing w:line="173" w:lineRule="exact" w:before="0"/>
        <w:ind w:left="726" w:right="0" w:firstLine="0"/>
        <w:jc w:val="left"/>
        <w:rPr>
          <w:sz w:val="16"/>
        </w:rPr>
      </w:pPr>
      <w:r>
        <w:rPr>
          <w:w w:val="120"/>
          <w:sz w:val="17"/>
        </w:rPr>
        <w:t>.Janež Ivan </w:t>
      </w:r>
      <w:r>
        <w:rPr>
          <w:w w:val="120"/>
          <w:sz w:val="16"/>
        </w:rPr>
        <w:t>258, 464</w:t>
      </w:r>
    </w:p>
    <w:p>
      <w:pPr>
        <w:spacing w:line="173" w:lineRule="exact" w:before="0"/>
        <w:ind w:left="773" w:right="0" w:firstLine="0"/>
        <w:jc w:val="left"/>
        <w:rPr>
          <w:sz w:val="16"/>
        </w:rPr>
      </w:pPr>
      <w:r>
        <w:rPr>
          <w:w w:val="115"/>
          <w:sz w:val="17"/>
        </w:rPr>
        <w:t>Janežič Anton </w:t>
      </w:r>
      <w:r>
        <w:rPr>
          <w:w w:val="115"/>
          <w:sz w:val="16"/>
        </w:rPr>
        <w:t>460</w:t>
      </w:r>
    </w:p>
    <w:p>
      <w:pPr>
        <w:spacing w:line="170" w:lineRule="exact" w:before="0"/>
        <w:ind w:left="768" w:right="0" w:firstLine="0"/>
        <w:jc w:val="left"/>
        <w:rPr>
          <w:rFonts w:ascii="Arial"/>
          <w:sz w:val="14"/>
        </w:rPr>
      </w:pPr>
      <w:r>
        <w:rPr>
          <w:w w:val="120"/>
          <w:sz w:val="17"/>
        </w:rPr>
        <w:t>Jankovic </w:t>
      </w:r>
      <w:r>
        <w:rPr>
          <w:rFonts w:ascii="Arial"/>
          <w:w w:val="120"/>
          <w:sz w:val="14"/>
        </w:rPr>
        <w:t>19</w:t>
      </w:r>
    </w:p>
    <w:p>
      <w:pPr>
        <w:spacing w:line="170" w:lineRule="exact" w:before="0"/>
        <w:ind w:left="717" w:right="0" w:firstLine="0"/>
        <w:jc w:val="left"/>
        <w:rPr>
          <w:sz w:val="16"/>
        </w:rPr>
      </w:pPr>
      <w:r>
        <w:rPr>
          <w:w w:val="115"/>
          <w:sz w:val="17"/>
        </w:rPr>
        <w:t>.Janškovec Rudolf </w:t>
      </w:r>
      <w:r>
        <w:rPr>
          <w:w w:val="115"/>
          <w:sz w:val="16"/>
        </w:rPr>
        <w:t>355</w:t>
      </w:r>
    </w:p>
    <w:p>
      <w:pPr>
        <w:spacing w:line="170" w:lineRule="exact" w:before="0"/>
        <w:ind w:left="768" w:right="0" w:firstLine="0"/>
        <w:jc w:val="left"/>
        <w:rPr>
          <w:sz w:val="16"/>
        </w:rPr>
      </w:pPr>
      <w:r>
        <w:rPr>
          <w:w w:val="120"/>
          <w:sz w:val="17"/>
        </w:rPr>
        <w:t>Janžekovič dr. Janez </w:t>
      </w:r>
      <w:r>
        <w:rPr>
          <w:w w:val="120"/>
          <w:sz w:val="15"/>
        </w:rPr>
        <w:t>7, </w:t>
      </w:r>
      <w:r>
        <w:rPr>
          <w:w w:val="120"/>
          <w:sz w:val="16"/>
        </w:rPr>
        <w:t>123, 124</w:t>
      </w:r>
    </w:p>
    <w:p>
      <w:pPr>
        <w:spacing w:line="170" w:lineRule="exact" w:before="0"/>
        <w:ind w:left="768" w:right="0" w:firstLine="0"/>
        <w:jc w:val="left"/>
        <w:rPr>
          <w:sz w:val="16"/>
        </w:rPr>
      </w:pPr>
      <w:r>
        <w:rPr>
          <w:w w:val="115"/>
          <w:sz w:val="17"/>
        </w:rPr>
        <w:t>Jarc Alfonz </w:t>
      </w:r>
      <w:r>
        <w:rPr>
          <w:w w:val="115"/>
          <w:sz w:val="16"/>
        </w:rPr>
        <w:t>156, 180, 474, 475, 517</w:t>
      </w:r>
    </w:p>
    <w:p>
      <w:pPr>
        <w:spacing w:line="177" w:lineRule="exact" w:before="0"/>
        <w:ind w:left="763" w:right="0" w:firstLine="0"/>
        <w:jc w:val="left"/>
        <w:rPr>
          <w:sz w:val="16"/>
        </w:rPr>
      </w:pPr>
      <w:r>
        <w:rPr>
          <w:w w:val="115"/>
          <w:sz w:val="17"/>
        </w:rPr>
        <w:t>Jarc Avguštin </w:t>
      </w:r>
      <w:r>
        <w:rPr>
          <w:w w:val="115"/>
          <w:sz w:val="16"/>
        </w:rPr>
        <w:t>271, 272, 311, 472, 473,</w:t>
      </w:r>
    </w:p>
    <w:p>
      <w:pPr>
        <w:spacing w:line="172" w:lineRule="exact" w:before="0"/>
        <w:ind w:left="1023" w:right="0" w:firstLine="0"/>
        <w:jc w:val="left"/>
        <w:rPr>
          <w:sz w:val="16"/>
        </w:rPr>
      </w:pPr>
      <w:r>
        <w:rPr>
          <w:w w:val="105"/>
          <w:sz w:val="16"/>
        </w:rPr>
        <w:t>474</w:t>
      </w:r>
    </w:p>
    <w:p>
      <w:pPr>
        <w:spacing w:line="178" w:lineRule="exact" w:before="0"/>
        <w:ind w:left="721" w:right="0" w:firstLine="0"/>
        <w:jc w:val="left"/>
        <w:rPr>
          <w:sz w:val="16"/>
        </w:rPr>
      </w:pPr>
      <w:r>
        <w:rPr>
          <w:w w:val="115"/>
          <w:sz w:val="17"/>
        </w:rPr>
        <w:t>.Jarc Franc </w:t>
      </w:r>
      <w:r>
        <w:rPr>
          <w:w w:val="115"/>
          <w:sz w:val="16"/>
        </w:rPr>
        <w:t>271, 272, 467</w:t>
      </w:r>
    </w:p>
    <w:p>
      <w:pPr>
        <w:spacing w:line="170" w:lineRule="exact" w:before="0"/>
        <w:ind w:left="773" w:right="0" w:firstLine="0"/>
        <w:jc w:val="left"/>
        <w:rPr>
          <w:sz w:val="16"/>
        </w:rPr>
      </w:pPr>
      <w:r>
        <w:rPr>
          <w:w w:val="125"/>
          <w:sz w:val="17"/>
        </w:rPr>
        <w:t>Jarc Janko </w:t>
      </w:r>
      <w:r>
        <w:rPr>
          <w:w w:val="125"/>
          <w:sz w:val="16"/>
        </w:rPr>
        <w:t>17, 33, 333</w:t>
      </w:r>
    </w:p>
    <w:p>
      <w:pPr>
        <w:spacing w:line="170" w:lineRule="exact" w:before="0"/>
        <w:ind w:left="721" w:right="0" w:firstLine="0"/>
        <w:jc w:val="left"/>
        <w:rPr>
          <w:sz w:val="16"/>
        </w:rPr>
      </w:pPr>
      <w:r>
        <w:rPr>
          <w:w w:val="120"/>
          <w:sz w:val="17"/>
        </w:rPr>
        <w:t>.Jarc Josip </w:t>
      </w:r>
      <w:r>
        <w:rPr>
          <w:w w:val="120"/>
          <w:sz w:val="16"/>
        </w:rPr>
        <w:t>540</w:t>
      </w:r>
    </w:p>
    <w:p>
      <w:pPr>
        <w:spacing w:line="170" w:lineRule="exact" w:before="0"/>
        <w:ind w:left="717" w:right="0" w:firstLine="0"/>
        <w:jc w:val="left"/>
        <w:rPr>
          <w:sz w:val="16"/>
        </w:rPr>
      </w:pPr>
      <w:r>
        <w:rPr>
          <w:w w:val="120"/>
          <w:sz w:val="17"/>
        </w:rPr>
        <w:t>.Jarkovič Janko </w:t>
      </w:r>
      <w:r>
        <w:rPr>
          <w:w w:val="120"/>
          <w:sz w:val="16"/>
        </w:rPr>
        <w:t>354</w:t>
      </w:r>
    </w:p>
    <w:p>
      <w:pPr>
        <w:spacing w:line="211" w:lineRule="auto" w:before="6"/>
        <w:ind w:left="768" w:right="1588" w:hanging="47"/>
        <w:jc w:val="left"/>
        <w:rPr>
          <w:sz w:val="16"/>
        </w:rPr>
      </w:pPr>
      <w:r>
        <w:rPr>
          <w:w w:val="115"/>
          <w:sz w:val="17"/>
        </w:rPr>
        <w:t>.Jarnovič Božidar  </w:t>
      </w:r>
      <w:r>
        <w:rPr>
          <w:spacing w:val="-4"/>
          <w:w w:val="115"/>
          <w:sz w:val="16"/>
        </w:rPr>
        <w:t>366 </w:t>
      </w:r>
      <w:r>
        <w:rPr>
          <w:w w:val="115"/>
          <w:sz w:val="17"/>
        </w:rPr>
        <w:t>J arnovič Neža </w:t>
      </w:r>
      <w:r>
        <w:rPr>
          <w:w w:val="115"/>
          <w:sz w:val="16"/>
        </w:rPr>
        <w:t>444 </w:t>
      </w:r>
      <w:r>
        <w:rPr>
          <w:w w:val="115"/>
          <w:sz w:val="17"/>
        </w:rPr>
        <w:t>Javh Janez</w:t>
      </w:r>
      <w:r>
        <w:rPr>
          <w:spacing w:val="33"/>
          <w:w w:val="115"/>
          <w:sz w:val="17"/>
        </w:rPr>
        <w:t> </w:t>
      </w:r>
      <w:r>
        <w:rPr>
          <w:w w:val="115"/>
          <w:sz w:val="16"/>
        </w:rPr>
        <w:t>127</w:t>
      </w:r>
    </w:p>
    <w:p>
      <w:pPr>
        <w:spacing w:line="162" w:lineRule="exact" w:before="0"/>
        <w:ind w:left="773" w:right="0" w:firstLine="0"/>
        <w:jc w:val="left"/>
        <w:rPr>
          <w:sz w:val="16"/>
        </w:rPr>
      </w:pPr>
      <w:r>
        <w:rPr>
          <w:w w:val="115"/>
          <w:sz w:val="17"/>
        </w:rPr>
        <w:t>Javornik Anton </w:t>
      </w:r>
      <w:r>
        <w:rPr>
          <w:w w:val="115"/>
          <w:sz w:val="16"/>
        </w:rPr>
        <w:t>461</w:t>
      </w:r>
    </w:p>
    <w:p>
      <w:pPr>
        <w:spacing w:line="180" w:lineRule="exact" w:before="0"/>
        <w:ind w:left="768" w:right="0" w:firstLine="0"/>
        <w:jc w:val="left"/>
        <w:rPr>
          <w:sz w:val="16"/>
        </w:rPr>
      </w:pPr>
      <w:r>
        <w:rPr>
          <w:w w:val="110"/>
          <w:sz w:val="17"/>
        </w:rPr>
        <w:t>Javornik Mirko </w:t>
      </w:r>
      <w:r>
        <w:rPr>
          <w:w w:val="110"/>
          <w:sz w:val="16"/>
        </w:rPr>
        <w:t>66, 69, 70, 100, 101, 129,</w:t>
      </w:r>
    </w:p>
    <w:p>
      <w:pPr>
        <w:spacing w:line="172" w:lineRule="exact" w:before="0"/>
        <w:ind w:left="679" w:right="1719" w:firstLine="0"/>
        <w:jc w:val="center"/>
        <w:rPr>
          <w:sz w:val="16"/>
        </w:rPr>
      </w:pPr>
      <w:r>
        <w:rPr>
          <w:w w:val="110"/>
          <w:sz w:val="16"/>
        </w:rPr>
        <w:t>133,  502, 545</w:t>
      </w:r>
    </w:p>
    <w:p>
      <w:pPr>
        <w:spacing w:line="176" w:lineRule="exact" w:before="0"/>
        <w:ind w:left="763" w:right="1719" w:firstLine="0"/>
        <w:jc w:val="center"/>
        <w:rPr>
          <w:sz w:val="16"/>
        </w:rPr>
      </w:pPr>
      <w:r>
        <w:rPr>
          <w:w w:val="120"/>
          <w:sz w:val="17"/>
        </w:rPr>
        <w:t>.Jeglič dr. Anton </w:t>
      </w:r>
      <w:r>
        <w:rPr>
          <w:w w:val="120"/>
          <w:sz w:val="16"/>
        </w:rPr>
        <w:t>10</w:t>
      </w:r>
    </w:p>
    <w:p>
      <w:pPr>
        <w:spacing w:line="170" w:lineRule="exact" w:before="0"/>
        <w:ind w:left="717" w:right="0" w:firstLine="0"/>
        <w:jc w:val="left"/>
        <w:rPr>
          <w:sz w:val="16"/>
        </w:rPr>
      </w:pPr>
      <w:r>
        <w:rPr>
          <w:w w:val="120"/>
          <w:sz w:val="17"/>
        </w:rPr>
        <w:t>.Jelačin Ivan </w:t>
      </w:r>
      <w:r>
        <w:rPr>
          <w:w w:val="120"/>
          <w:sz w:val="16"/>
        </w:rPr>
        <w:t>74</w:t>
      </w:r>
    </w:p>
    <w:p>
      <w:pPr>
        <w:spacing w:line="175" w:lineRule="exact" w:before="0"/>
        <w:ind w:left="768" w:right="0" w:firstLine="0"/>
        <w:jc w:val="left"/>
        <w:rPr>
          <w:sz w:val="16"/>
        </w:rPr>
      </w:pPr>
      <w:r>
        <w:rPr>
          <w:w w:val="120"/>
          <w:sz w:val="17"/>
        </w:rPr>
        <w:t>Jelenc dr. Celestin </w:t>
      </w:r>
      <w:r>
        <w:rPr>
          <w:w w:val="120"/>
          <w:sz w:val="16"/>
        </w:rPr>
        <w:t>192, 195, 206-208,</w:t>
      </w:r>
    </w:p>
    <w:p>
      <w:pPr>
        <w:spacing w:line="167" w:lineRule="exact" w:before="0"/>
        <w:ind w:left="1027" w:right="0" w:firstLine="0"/>
        <w:jc w:val="left"/>
        <w:rPr>
          <w:sz w:val="16"/>
        </w:rPr>
      </w:pPr>
      <w:r>
        <w:rPr>
          <w:w w:val="105"/>
          <w:sz w:val="16"/>
        </w:rPr>
        <w:t>211, 213, 369, 497, 553, 560, 57.1</w:t>
      </w:r>
    </w:p>
    <w:p>
      <w:pPr>
        <w:spacing w:line="174" w:lineRule="exact" w:before="0"/>
        <w:ind w:left="759" w:right="0" w:firstLine="0"/>
        <w:jc w:val="left"/>
        <w:rPr>
          <w:sz w:val="16"/>
        </w:rPr>
      </w:pPr>
      <w:r>
        <w:rPr>
          <w:w w:val="115"/>
          <w:sz w:val="17"/>
        </w:rPr>
        <w:t>Jelen Janez </w:t>
      </w:r>
      <w:r>
        <w:rPr>
          <w:w w:val="115"/>
          <w:sz w:val="16"/>
        </w:rPr>
        <w:t>349, 367, 545</w:t>
      </w:r>
    </w:p>
    <w:p>
      <w:pPr>
        <w:spacing w:line="170" w:lineRule="exact" w:before="0"/>
        <w:ind w:left="721" w:right="0" w:firstLine="0"/>
        <w:jc w:val="left"/>
        <w:rPr>
          <w:sz w:val="16"/>
        </w:rPr>
      </w:pPr>
      <w:r>
        <w:rPr>
          <w:w w:val="120"/>
          <w:sz w:val="17"/>
        </w:rPr>
        <w:t>.Jelenko Milan </w:t>
      </w:r>
      <w:r>
        <w:rPr>
          <w:w w:val="120"/>
          <w:sz w:val="16"/>
        </w:rPr>
        <w:t>311</w:t>
      </w:r>
    </w:p>
    <w:p>
      <w:pPr>
        <w:pStyle w:val="ListParagraph"/>
        <w:numPr>
          <w:ilvl w:val="0"/>
          <w:numId w:val="108"/>
        </w:numPr>
        <w:tabs>
          <w:tab w:pos="774" w:val="left" w:leader="none"/>
        </w:tabs>
        <w:spacing w:line="170" w:lineRule="exact" w:before="0" w:after="0"/>
        <w:ind w:left="773" w:right="0" w:hanging="75"/>
        <w:jc w:val="left"/>
        <w:rPr>
          <w:sz w:val="16"/>
        </w:rPr>
      </w:pPr>
      <w:r>
        <w:rPr/>
        <w:pict>
          <v:shape style="position:absolute;margin-left:128.393127pt;margin-top:6.27389pt;width:2.1pt;height:3.9pt;mso-position-horizontal-relative:page;mso-position-vertical-relative:paragraph;z-index:253321216" type="#_x0000_t202" filled="false" stroked="false">
            <v:textbox inset="0,0,0,0">
              <w:txbxContent>
                <w:p>
                  <w:pPr>
                    <w:spacing w:line="78" w:lineRule="exact" w:before="0"/>
                    <w:ind w:left="0" w:right="0" w:firstLine="0"/>
                    <w:jc w:val="left"/>
                    <w:rPr>
                      <w:sz w:val="7"/>
                    </w:rPr>
                  </w:pPr>
                  <w:r>
                    <w:rPr>
                      <w:w w:val="119"/>
                      <w:sz w:val="7"/>
                    </w:rPr>
                    <w:t>1</w:t>
                  </w:r>
                </w:p>
              </w:txbxContent>
            </v:textbox>
            <w10:wrap type="none"/>
          </v:shape>
        </w:pict>
      </w:r>
      <w:r>
        <w:rPr>
          <w:w w:val="120"/>
          <w:sz w:val="17"/>
        </w:rPr>
        <w:t>Jeločnik</w:t>
      </w:r>
      <w:r>
        <w:rPr>
          <w:spacing w:val="39"/>
          <w:w w:val="120"/>
          <w:sz w:val="17"/>
        </w:rPr>
        <w:t> </w:t>
      </w:r>
      <w:r>
        <w:rPr>
          <w:w w:val="120"/>
          <w:sz w:val="16"/>
        </w:rPr>
        <w:t>101</w:t>
      </w:r>
    </w:p>
    <w:p>
      <w:pPr>
        <w:spacing w:line="173" w:lineRule="exact" w:before="0"/>
        <w:ind w:left="768" w:right="0" w:firstLine="0"/>
        <w:jc w:val="left"/>
        <w:rPr>
          <w:sz w:val="16"/>
        </w:rPr>
      </w:pPr>
      <w:r>
        <w:rPr>
          <w:w w:val="115"/>
          <w:sz w:val="17"/>
        </w:rPr>
        <w:t>Jeločnik Nikolaj </w:t>
      </w:r>
      <w:r>
        <w:rPr>
          <w:w w:val="115"/>
          <w:sz w:val="16"/>
        </w:rPr>
        <w:t>106, 536</w:t>
      </w:r>
    </w:p>
    <w:p>
      <w:pPr>
        <w:spacing w:line="173" w:lineRule="exact" w:before="0"/>
        <w:ind w:left="721" w:right="0" w:firstLine="0"/>
        <w:jc w:val="left"/>
        <w:rPr>
          <w:sz w:val="16"/>
        </w:rPr>
      </w:pPr>
      <w:r>
        <w:rPr>
          <w:w w:val="115"/>
          <w:sz w:val="17"/>
        </w:rPr>
        <w:t>.Jenko Avgust </w:t>
      </w:r>
      <w:r>
        <w:rPr>
          <w:w w:val="115"/>
          <w:sz w:val="16"/>
        </w:rPr>
        <w:t>74</w:t>
      </w:r>
    </w:p>
    <w:p>
      <w:pPr>
        <w:spacing w:line="177" w:lineRule="exact" w:before="0"/>
        <w:ind w:left="773" w:right="0" w:firstLine="0"/>
        <w:jc w:val="left"/>
        <w:rPr>
          <w:sz w:val="16"/>
        </w:rPr>
      </w:pPr>
      <w:r>
        <w:rPr>
          <w:w w:val="115"/>
          <w:sz w:val="17"/>
        </w:rPr>
        <w:t>Jenko Janez </w:t>
      </w:r>
      <w:r>
        <w:rPr>
          <w:w w:val="115"/>
          <w:sz w:val="16"/>
        </w:rPr>
        <w:t>55, 239, 250, 257-259, 283,</w:t>
      </w:r>
    </w:p>
    <w:p>
      <w:pPr>
        <w:spacing w:line="172" w:lineRule="exact" w:before="0"/>
        <w:ind w:left="0" w:right="1635" w:firstLine="0"/>
        <w:jc w:val="right"/>
        <w:rPr>
          <w:sz w:val="16"/>
        </w:rPr>
      </w:pPr>
      <w:r>
        <w:rPr>
          <w:w w:val="115"/>
          <w:sz w:val="16"/>
        </w:rPr>
        <w:t>439, 464-467, 525</w:t>
      </w:r>
    </w:p>
    <w:p>
      <w:pPr>
        <w:spacing w:line="178" w:lineRule="exact" w:before="0"/>
        <w:ind w:left="0" w:right="1696" w:firstLine="0"/>
        <w:jc w:val="right"/>
        <w:rPr>
          <w:sz w:val="16"/>
        </w:rPr>
      </w:pPr>
      <w:r>
        <w:rPr>
          <w:w w:val="120"/>
          <w:sz w:val="17"/>
        </w:rPr>
        <w:t>.Jenko Jože </w:t>
      </w:r>
      <w:r>
        <w:rPr>
          <w:w w:val="120"/>
          <w:sz w:val="16"/>
        </w:rPr>
        <w:t>149,</w:t>
      </w:r>
      <w:r>
        <w:rPr>
          <w:spacing w:val="36"/>
          <w:w w:val="120"/>
          <w:sz w:val="16"/>
        </w:rPr>
        <w:t> </w:t>
      </w:r>
      <w:r>
        <w:rPr>
          <w:w w:val="120"/>
          <w:sz w:val="16"/>
        </w:rPr>
        <w:t>322</w:t>
      </w:r>
    </w:p>
    <w:p>
      <w:pPr>
        <w:spacing w:line="170" w:lineRule="exact" w:before="0"/>
        <w:ind w:left="0" w:right="1716" w:firstLine="0"/>
        <w:jc w:val="right"/>
        <w:rPr>
          <w:sz w:val="16"/>
        </w:rPr>
      </w:pPr>
      <w:r>
        <w:rPr>
          <w:w w:val="115"/>
          <w:sz w:val="17"/>
        </w:rPr>
        <w:t>Jenko  Miha  </w:t>
      </w:r>
      <w:r>
        <w:rPr>
          <w:w w:val="115"/>
          <w:sz w:val="16"/>
        </w:rPr>
        <w:t>52,</w:t>
      </w:r>
      <w:r>
        <w:rPr>
          <w:spacing w:val="12"/>
          <w:w w:val="115"/>
          <w:sz w:val="16"/>
        </w:rPr>
        <w:t> </w:t>
      </w:r>
      <w:r>
        <w:rPr>
          <w:w w:val="115"/>
          <w:sz w:val="16"/>
        </w:rPr>
        <w:t>491</w:t>
      </w:r>
    </w:p>
    <w:p>
      <w:pPr>
        <w:spacing w:line="177" w:lineRule="exact" w:before="0"/>
        <w:ind w:left="768" w:right="0" w:firstLine="0"/>
        <w:jc w:val="left"/>
        <w:rPr>
          <w:rFonts w:ascii="Arial"/>
          <w:sz w:val="15"/>
        </w:rPr>
      </w:pPr>
      <w:r>
        <w:rPr>
          <w:w w:val="125"/>
          <w:sz w:val="17"/>
        </w:rPr>
        <w:t>Jeran Luka </w:t>
      </w:r>
      <w:r>
        <w:rPr>
          <w:rFonts w:ascii="Arial"/>
          <w:w w:val="125"/>
          <w:sz w:val="15"/>
        </w:rPr>
        <w:t>9</w:t>
      </w:r>
    </w:p>
    <w:p>
      <w:pPr>
        <w:spacing w:line="177" w:lineRule="exact" w:before="0"/>
        <w:ind w:left="721" w:right="0" w:firstLine="0"/>
        <w:jc w:val="left"/>
        <w:rPr>
          <w:sz w:val="16"/>
        </w:rPr>
      </w:pPr>
      <w:r>
        <w:rPr>
          <w:w w:val="120"/>
          <w:sz w:val="17"/>
        </w:rPr>
        <w:t>.Jeraj Leopold </w:t>
      </w:r>
      <w:r>
        <w:rPr>
          <w:w w:val="120"/>
          <w:sz w:val="16"/>
        </w:rPr>
        <w:t>542</w:t>
      </w:r>
    </w:p>
    <w:p>
      <w:pPr>
        <w:spacing w:line="170" w:lineRule="exact" w:before="0"/>
        <w:ind w:left="773" w:right="0" w:firstLine="0"/>
        <w:jc w:val="left"/>
        <w:rPr>
          <w:sz w:val="16"/>
        </w:rPr>
      </w:pPr>
      <w:r>
        <w:rPr>
          <w:w w:val="120"/>
          <w:sz w:val="17"/>
        </w:rPr>
        <w:t>Jeraša  Franc</w:t>
      </w:r>
      <w:r>
        <w:rPr>
          <w:spacing w:val="13"/>
          <w:w w:val="120"/>
          <w:sz w:val="17"/>
        </w:rPr>
        <w:t> </w:t>
      </w:r>
      <w:r>
        <w:rPr>
          <w:w w:val="120"/>
          <w:sz w:val="16"/>
        </w:rPr>
        <w:t>449</w:t>
      </w:r>
    </w:p>
    <w:p>
      <w:pPr>
        <w:spacing w:line="175" w:lineRule="exact" w:before="0"/>
        <w:ind w:left="721" w:right="0" w:firstLine="0"/>
        <w:jc w:val="left"/>
        <w:rPr>
          <w:sz w:val="16"/>
        </w:rPr>
      </w:pPr>
      <w:r>
        <w:rPr>
          <w:w w:val="120"/>
          <w:sz w:val="17"/>
        </w:rPr>
        <w:t>.Jerebič  Franc</w:t>
      </w:r>
      <w:r>
        <w:rPr>
          <w:spacing w:val="5"/>
          <w:w w:val="120"/>
          <w:sz w:val="17"/>
        </w:rPr>
        <w:t> </w:t>
      </w:r>
      <w:r>
        <w:rPr>
          <w:w w:val="120"/>
          <w:sz w:val="16"/>
        </w:rPr>
        <w:t>222</w:t>
      </w:r>
    </w:p>
    <w:p>
      <w:pPr>
        <w:spacing w:line="173" w:lineRule="exact" w:before="0"/>
        <w:ind w:left="721" w:right="0" w:firstLine="0"/>
        <w:jc w:val="left"/>
        <w:rPr>
          <w:sz w:val="16"/>
        </w:rPr>
      </w:pPr>
      <w:r>
        <w:rPr>
          <w:w w:val="120"/>
          <w:sz w:val="17"/>
        </w:rPr>
        <w:t>.Jereb Karel </w:t>
      </w:r>
      <w:r>
        <w:rPr>
          <w:w w:val="120"/>
          <w:sz w:val="16"/>
        </w:rPr>
        <w:t>180</w:t>
      </w:r>
    </w:p>
    <w:p>
      <w:pPr>
        <w:spacing w:line="170" w:lineRule="exact" w:before="0"/>
        <w:ind w:left="763" w:right="0" w:firstLine="0"/>
        <w:jc w:val="left"/>
        <w:rPr>
          <w:sz w:val="16"/>
        </w:rPr>
      </w:pPr>
      <w:r>
        <w:rPr>
          <w:w w:val="120"/>
          <w:sz w:val="17"/>
        </w:rPr>
        <w:t>Jerina Ciril </w:t>
      </w:r>
      <w:r>
        <w:rPr>
          <w:w w:val="120"/>
          <w:sz w:val="16"/>
        </w:rPr>
        <w:t>57</w:t>
      </w:r>
    </w:p>
    <w:p>
      <w:pPr>
        <w:spacing w:line="177" w:lineRule="exact" w:before="0"/>
        <w:ind w:left="726" w:right="0" w:firstLine="0"/>
        <w:jc w:val="left"/>
        <w:rPr>
          <w:sz w:val="16"/>
        </w:rPr>
      </w:pPr>
      <w:r>
        <w:rPr>
          <w:w w:val="120"/>
          <w:sz w:val="17"/>
        </w:rPr>
        <w:t>.Jerman </w:t>
      </w:r>
      <w:r>
        <w:rPr>
          <w:w w:val="120"/>
          <w:sz w:val="16"/>
        </w:rPr>
        <w:t>346</w:t>
      </w:r>
    </w:p>
    <w:p>
      <w:pPr>
        <w:spacing w:line="177" w:lineRule="exact" w:before="0"/>
        <w:ind w:left="721" w:right="0" w:firstLine="0"/>
        <w:jc w:val="left"/>
        <w:rPr>
          <w:sz w:val="16"/>
        </w:rPr>
      </w:pPr>
      <w:r>
        <w:rPr>
          <w:w w:val="115"/>
          <w:sz w:val="17"/>
        </w:rPr>
        <w:t>.Jerman Anton </w:t>
      </w:r>
      <w:r>
        <w:rPr>
          <w:w w:val="115"/>
          <w:sz w:val="16"/>
        </w:rPr>
        <w:t>57, 156, 157, 365, 471</w:t>
      </w:r>
    </w:p>
    <w:p>
      <w:pPr>
        <w:spacing w:line="184" w:lineRule="exact" w:before="0"/>
        <w:ind w:left="731" w:right="0" w:firstLine="0"/>
        <w:jc w:val="left"/>
        <w:rPr>
          <w:sz w:val="16"/>
        </w:rPr>
      </w:pPr>
      <w:r>
        <w:rPr>
          <w:w w:val="120"/>
          <w:sz w:val="17"/>
        </w:rPr>
        <w:t>.Jerman Marjan </w:t>
      </w:r>
      <w:r>
        <w:rPr>
          <w:w w:val="120"/>
          <w:sz w:val="16"/>
        </w:rPr>
        <w:t>608</w:t>
      </w:r>
    </w:p>
    <w:p>
      <w:pPr>
        <w:spacing w:line="182" w:lineRule="exact" w:before="93"/>
        <w:ind w:left="201" w:right="0" w:firstLine="0"/>
        <w:jc w:val="left"/>
        <w:rPr>
          <w:sz w:val="16"/>
        </w:rPr>
      </w:pPr>
      <w:r>
        <w:rPr/>
        <w:br w:type="column"/>
      </w:r>
      <w:r>
        <w:rPr>
          <w:w w:val="110"/>
          <w:sz w:val="17"/>
        </w:rPr>
        <w:t>Jerman Miha </w:t>
      </w:r>
      <w:r>
        <w:rPr>
          <w:w w:val="110"/>
          <w:sz w:val="16"/>
        </w:rPr>
        <w:t>157, 364, 365, 372</w:t>
      </w:r>
    </w:p>
    <w:p>
      <w:pPr>
        <w:spacing w:line="175" w:lineRule="exact" w:before="0"/>
        <w:ind w:left="201" w:right="0" w:firstLine="0"/>
        <w:jc w:val="left"/>
        <w:rPr>
          <w:sz w:val="16"/>
        </w:rPr>
      </w:pPr>
      <w:r>
        <w:rPr>
          <w:w w:val="115"/>
          <w:sz w:val="17"/>
        </w:rPr>
        <w:t>Jesenovec Gabrijel </w:t>
      </w:r>
      <w:r>
        <w:rPr>
          <w:w w:val="115"/>
          <w:sz w:val="16"/>
        </w:rPr>
        <w:t>550, 551, 553, 558,</w:t>
      </w:r>
    </w:p>
    <w:p>
      <w:pPr>
        <w:spacing w:line="164" w:lineRule="exact" w:before="0"/>
        <w:ind w:left="457" w:right="0" w:firstLine="0"/>
        <w:jc w:val="left"/>
        <w:rPr>
          <w:sz w:val="16"/>
        </w:rPr>
      </w:pPr>
      <w:r>
        <w:rPr>
          <w:w w:val="105"/>
          <w:sz w:val="16"/>
        </w:rPr>
        <w:t>608, 609</w:t>
      </w:r>
    </w:p>
    <w:p>
      <w:pPr>
        <w:spacing w:line="174" w:lineRule="exact" w:before="0"/>
        <w:ind w:left="206" w:right="0" w:firstLine="0"/>
        <w:jc w:val="left"/>
        <w:rPr>
          <w:sz w:val="16"/>
        </w:rPr>
      </w:pPr>
      <w:r>
        <w:rPr>
          <w:w w:val="115"/>
          <w:sz w:val="17"/>
        </w:rPr>
        <w:t>Jesih Jakob </w:t>
      </w:r>
      <w:r>
        <w:rPr>
          <w:w w:val="115"/>
          <w:sz w:val="16"/>
        </w:rPr>
        <w:t>480</w:t>
      </w:r>
    </w:p>
    <w:p>
      <w:pPr>
        <w:spacing w:line="173" w:lineRule="exact" w:before="0"/>
        <w:ind w:left="201" w:right="0" w:firstLine="0"/>
        <w:jc w:val="left"/>
        <w:rPr>
          <w:sz w:val="16"/>
        </w:rPr>
      </w:pPr>
      <w:r>
        <w:rPr>
          <w:w w:val="120"/>
          <w:sz w:val="17"/>
        </w:rPr>
        <w:t>Jesih Jože </w:t>
      </w:r>
      <w:r>
        <w:rPr>
          <w:w w:val="120"/>
          <w:sz w:val="16"/>
        </w:rPr>
        <w:t>154</w:t>
      </w:r>
    </w:p>
    <w:p>
      <w:pPr>
        <w:spacing w:line="168" w:lineRule="exact" w:before="0"/>
        <w:ind w:left="201" w:right="0" w:firstLine="0"/>
        <w:jc w:val="left"/>
        <w:rPr>
          <w:sz w:val="16"/>
        </w:rPr>
      </w:pPr>
      <w:r>
        <w:rPr>
          <w:w w:val="115"/>
          <w:sz w:val="17"/>
        </w:rPr>
        <w:t>Jevdjevic Dobroslav </w:t>
      </w:r>
      <w:r>
        <w:rPr>
          <w:w w:val="115"/>
          <w:sz w:val="16"/>
        </w:rPr>
        <w:t>233, 248, 559</w:t>
      </w:r>
    </w:p>
    <w:p>
      <w:pPr>
        <w:spacing w:line="170" w:lineRule="exact" w:before="0"/>
        <w:ind w:left="201" w:right="0" w:firstLine="0"/>
        <w:jc w:val="left"/>
        <w:rPr>
          <w:sz w:val="16"/>
        </w:rPr>
      </w:pPr>
      <w:r>
        <w:rPr>
          <w:w w:val="115"/>
          <w:sz w:val="17"/>
        </w:rPr>
        <w:t>Jevtic Bogoljub </w:t>
      </w:r>
      <w:r>
        <w:rPr>
          <w:w w:val="115"/>
          <w:sz w:val="16"/>
        </w:rPr>
        <w:t>12</w:t>
      </w:r>
    </w:p>
    <w:p>
      <w:pPr>
        <w:spacing w:line="173" w:lineRule="exact" w:before="0"/>
        <w:ind w:left="201" w:right="0" w:firstLine="0"/>
        <w:jc w:val="left"/>
        <w:rPr>
          <w:sz w:val="16"/>
        </w:rPr>
      </w:pPr>
      <w:r>
        <w:rPr>
          <w:w w:val="120"/>
          <w:sz w:val="17"/>
        </w:rPr>
        <w:t>Jeza Ludvik </w:t>
      </w:r>
      <w:r>
        <w:rPr>
          <w:w w:val="120"/>
          <w:sz w:val="16"/>
        </w:rPr>
        <w:t>606</w:t>
      </w:r>
    </w:p>
    <w:p>
      <w:pPr>
        <w:spacing w:line="170" w:lineRule="exact" w:before="0"/>
        <w:ind w:left="206" w:right="0" w:firstLine="0"/>
        <w:jc w:val="left"/>
        <w:rPr>
          <w:sz w:val="16"/>
        </w:rPr>
      </w:pPr>
      <w:r>
        <w:rPr>
          <w:w w:val="115"/>
          <w:sz w:val="17"/>
        </w:rPr>
        <w:t>Jones William </w:t>
      </w:r>
      <w:r>
        <w:rPr>
          <w:w w:val="115"/>
          <w:sz w:val="16"/>
        </w:rPr>
        <w:t>580, 583, 590, 600</w:t>
      </w:r>
    </w:p>
    <w:p>
      <w:pPr>
        <w:spacing w:line="170" w:lineRule="exact" w:before="0"/>
        <w:ind w:left="201" w:right="0" w:firstLine="0"/>
        <w:jc w:val="left"/>
        <w:rPr>
          <w:sz w:val="16"/>
        </w:rPr>
      </w:pPr>
      <w:r>
        <w:rPr>
          <w:w w:val="120"/>
          <w:sz w:val="17"/>
        </w:rPr>
        <w:t>Jonke Jože </w:t>
      </w:r>
      <w:r>
        <w:rPr>
          <w:w w:val="120"/>
          <w:sz w:val="16"/>
        </w:rPr>
        <w:t>41</w:t>
      </w:r>
    </w:p>
    <w:p>
      <w:pPr>
        <w:spacing w:line="170" w:lineRule="exact" w:before="0"/>
        <w:ind w:left="196" w:right="0" w:firstLine="0"/>
        <w:jc w:val="left"/>
        <w:rPr>
          <w:sz w:val="16"/>
        </w:rPr>
      </w:pPr>
      <w:r>
        <w:rPr>
          <w:w w:val="125"/>
          <w:sz w:val="17"/>
        </w:rPr>
        <w:t>Jordan Albert </w:t>
      </w:r>
      <w:r>
        <w:rPr>
          <w:w w:val="125"/>
          <w:sz w:val="16"/>
        </w:rPr>
        <w:t>59</w:t>
      </w:r>
    </w:p>
    <w:p>
      <w:pPr>
        <w:spacing w:line="175" w:lineRule="exact" w:before="0"/>
        <w:ind w:left="201" w:right="0" w:firstLine="0"/>
        <w:jc w:val="left"/>
        <w:rPr>
          <w:sz w:val="16"/>
        </w:rPr>
      </w:pPr>
      <w:r>
        <w:rPr>
          <w:w w:val="115"/>
          <w:sz w:val="17"/>
        </w:rPr>
        <w:t>Jordan   Karel   </w:t>
      </w:r>
      <w:r>
        <w:rPr>
          <w:w w:val="115"/>
          <w:sz w:val="16"/>
        </w:rPr>
        <w:t>150,   207,   208,   263,</w:t>
      </w:r>
      <w:r>
        <w:rPr>
          <w:spacing w:val="5"/>
          <w:w w:val="115"/>
          <w:sz w:val="16"/>
        </w:rPr>
        <w:t> </w:t>
      </w:r>
      <w:r>
        <w:rPr>
          <w:w w:val="115"/>
          <w:sz w:val="16"/>
        </w:rPr>
        <w:t>264,</w:t>
      </w:r>
    </w:p>
    <w:p>
      <w:pPr>
        <w:spacing w:line="174" w:lineRule="exact" w:before="0"/>
        <w:ind w:left="455" w:right="0" w:firstLine="0"/>
        <w:jc w:val="left"/>
        <w:rPr>
          <w:sz w:val="16"/>
        </w:rPr>
      </w:pPr>
      <w:r>
        <w:rPr>
          <w:w w:val="110"/>
          <w:sz w:val="16"/>
        </w:rPr>
        <w:t>275,  299,  318,  325,  344,  349,  350,</w:t>
      </w:r>
      <w:r>
        <w:rPr>
          <w:spacing w:val="42"/>
          <w:w w:val="110"/>
          <w:sz w:val="16"/>
        </w:rPr>
        <w:t> </w:t>
      </w:r>
      <w:r>
        <w:rPr>
          <w:w w:val="110"/>
          <w:sz w:val="16"/>
        </w:rPr>
        <w:t>368,</w:t>
      </w:r>
    </w:p>
    <w:p>
      <w:pPr>
        <w:spacing w:line="168" w:lineRule="exact" w:before="0"/>
        <w:ind w:left="451" w:right="0" w:firstLine="0"/>
        <w:jc w:val="left"/>
        <w:rPr>
          <w:sz w:val="16"/>
        </w:rPr>
      </w:pPr>
      <w:r>
        <w:rPr>
          <w:w w:val="110"/>
          <w:sz w:val="16"/>
        </w:rPr>
        <w:t>590</w:t>
      </w:r>
    </w:p>
    <w:p>
      <w:pPr>
        <w:spacing w:line="171" w:lineRule="exact" w:before="0"/>
        <w:ind w:left="196" w:right="0" w:firstLine="0"/>
        <w:jc w:val="left"/>
        <w:rPr>
          <w:sz w:val="16"/>
        </w:rPr>
      </w:pPr>
      <w:r>
        <w:rPr>
          <w:w w:val="115"/>
          <w:sz w:val="17"/>
        </w:rPr>
        <w:t>J ovanovic Dragi </w:t>
      </w:r>
      <w:r>
        <w:rPr>
          <w:w w:val="115"/>
          <w:sz w:val="16"/>
        </w:rPr>
        <w:t>22, 23</w:t>
      </w:r>
    </w:p>
    <w:p>
      <w:pPr>
        <w:spacing w:line="175" w:lineRule="exact" w:before="0"/>
        <w:ind w:left="196" w:right="0" w:firstLine="0"/>
        <w:jc w:val="left"/>
        <w:rPr>
          <w:sz w:val="16"/>
        </w:rPr>
      </w:pPr>
      <w:r>
        <w:rPr>
          <w:w w:val="115"/>
          <w:sz w:val="17"/>
        </w:rPr>
        <w:t>Jovanovic dr. Slobodan </w:t>
      </w:r>
      <w:r>
        <w:rPr>
          <w:w w:val="115"/>
          <w:sz w:val="16"/>
        </w:rPr>
        <w:t>14, 25, 190, 211,</w:t>
      </w:r>
    </w:p>
    <w:p>
      <w:pPr>
        <w:spacing w:line="164" w:lineRule="exact" w:before="0"/>
        <w:ind w:left="455" w:right="0" w:firstLine="0"/>
        <w:jc w:val="left"/>
        <w:rPr>
          <w:sz w:val="16"/>
        </w:rPr>
      </w:pPr>
      <w:r>
        <w:rPr>
          <w:w w:val="105"/>
          <w:sz w:val="16"/>
        </w:rPr>
        <w:t>212</w:t>
      </w:r>
    </w:p>
    <w:p>
      <w:pPr>
        <w:spacing w:line="171" w:lineRule="exact" w:before="0"/>
        <w:ind w:left="196" w:right="0" w:firstLine="0"/>
        <w:jc w:val="left"/>
        <w:rPr>
          <w:sz w:val="16"/>
        </w:rPr>
      </w:pPr>
      <w:r>
        <w:rPr>
          <w:w w:val="120"/>
          <w:sz w:val="17"/>
        </w:rPr>
        <w:t>J ovanovic žika </w:t>
      </w:r>
      <w:r>
        <w:rPr>
          <w:w w:val="120"/>
          <w:sz w:val="16"/>
        </w:rPr>
        <w:t>84</w:t>
      </w:r>
    </w:p>
    <w:p>
      <w:pPr>
        <w:spacing w:line="170" w:lineRule="exact" w:before="0"/>
        <w:ind w:left="201" w:right="0" w:firstLine="0"/>
        <w:jc w:val="left"/>
        <w:rPr>
          <w:sz w:val="16"/>
        </w:rPr>
      </w:pPr>
      <w:r>
        <w:rPr>
          <w:w w:val="115"/>
          <w:sz w:val="17"/>
        </w:rPr>
        <w:t>Junc  Alojz</w:t>
      </w:r>
      <w:r>
        <w:rPr>
          <w:spacing w:val="29"/>
          <w:w w:val="115"/>
          <w:sz w:val="17"/>
        </w:rPr>
        <w:t> </w:t>
      </w:r>
      <w:r>
        <w:rPr>
          <w:w w:val="115"/>
          <w:sz w:val="16"/>
        </w:rPr>
        <w:t>354</w:t>
      </w:r>
    </w:p>
    <w:p>
      <w:pPr>
        <w:spacing w:line="173" w:lineRule="exact" w:before="0"/>
        <w:ind w:left="196" w:right="0" w:firstLine="0"/>
        <w:jc w:val="left"/>
        <w:rPr>
          <w:sz w:val="16"/>
        </w:rPr>
      </w:pPr>
      <w:r>
        <w:rPr>
          <w:w w:val="120"/>
          <w:sz w:val="17"/>
        </w:rPr>
        <w:t>Junc  Franc</w:t>
      </w:r>
      <w:r>
        <w:rPr>
          <w:spacing w:val="13"/>
          <w:w w:val="120"/>
          <w:sz w:val="17"/>
        </w:rPr>
        <w:t> </w:t>
      </w:r>
      <w:r>
        <w:rPr>
          <w:w w:val="120"/>
          <w:sz w:val="16"/>
        </w:rPr>
        <w:t>354</w:t>
      </w:r>
    </w:p>
    <w:p>
      <w:pPr>
        <w:spacing w:line="175" w:lineRule="exact" w:before="0"/>
        <w:ind w:left="196" w:right="0" w:firstLine="0"/>
        <w:jc w:val="left"/>
        <w:rPr>
          <w:sz w:val="16"/>
        </w:rPr>
      </w:pPr>
      <w:r>
        <w:rPr>
          <w:w w:val="120"/>
          <w:sz w:val="17"/>
        </w:rPr>
        <w:t>Junež Stanko </w:t>
      </w:r>
      <w:r>
        <w:rPr>
          <w:w w:val="120"/>
          <w:sz w:val="16"/>
        </w:rPr>
        <w:t>130, 131, 134, 136-139,</w:t>
      </w:r>
    </w:p>
    <w:p>
      <w:pPr>
        <w:spacing w:line="169" w:lineRule="exact" w:before="0"/>
        <w:ind w:left="450" w:right="0" w:firstLine="0"/>
        <w:jc w:val="left"/>
        <w:rPr>
          <w:sz w:val="16"/>
        </w:rPr>
      </w:pPr>
      <w:r>
        <w:rPr>
          <w:w w:val="110"/>
          <w:sz w:val="16"/>
        </w:rPr>
        <w:t>142, 144, 478, 479</w:t>
      </w:r>
    </w:p>
    <w:p>
      <w:pPr>
        <w:spacing w:line="178" w:lineRule="exact" w:before="0"/>
        <w:ind w:left="196" w:right="0" w:firstLine="0"/>
        <w:jc w:val="left"/>
        <w:rPr>
          <w:sz w:val="16"/>
        </w:rPr>
      </w:pPr>
      <w:r>
        <w:rPr>
          <w:w w:val="120"/>
          <w:sz w:val="17"/>
        </w:rPr>
        <w:t>Jurak Jože </w:t>
      </w:r>
      <w:r>
        <w:rPr>
          <w:w w:val="120"/>
          <w:sz w:val="16"/>
        </w:rPr>
        <w:t>326</w:t>
      </w:r>
    </w:p>
    <w:p>
      <w:pPr>
        <w:spacing w:line="170" w:lineRule="exact" w:before="0"/>
        <w:ind w:left="196" w:right="0" w:firstLine="0"/>
        <w:jc w:val="left"/>
        <w:rPr>
          <w:sz w:val="16"/>
        </w:rPr>
      </w:pPr>
      <w:r>
        <w:rPr>
          <w:w w:val="120"/>
          <w:sz w:val="17"/>
        </w:rPr>
        <w:t>Jurca Avgust </w:t>
      </w:r>
      <w:r>
        <w:rPr>
          <w:w w:val="120"/>
          <w:sz w:val="16"/>
        </w:rPr>
        <w:t>310</w:t>
      </w:r>
    </w:p>
    <w:p>
      <w:pPr>
        <w:spacing w:line="170" w:lineRule="exact" w:before="0"/>
        <w:ind w:left="196" w:right="0" w:firstLine="0"/>
        <w:jc w:val="left"/>
        <w:rPr>
          <w:sz w:val="16"/>
        </w:rPr>
      </w:pPr>
      <w:r>
        <w:rPr>
          <w:w w:val="115"/>
          <w:sz w:val="17"/>
        </w:rPr>
        <w:t>Jurčec Ruda </w:t>
      </w:r>
      <w:r>
        <w:rPr>
          <w:w w:val="115"/>
          <w:sz w:val="16"/>
        </w:rPr>
        <w:t>69, 70, 133</w:t>
      </w:r>
    </w:p>
    <w:p>
      <w:pPr>
        <w:spacing w:line="173" w:lineRule="exact" w:before="0"/>
        <w:ind w:left="196" w:right="0" w:firstLine="0"/>
        <w:jc w:val="left"/>
        <w:rPr>
          <w:sz w:val="16"/>
        </w:rPr>
      </w:pPr>
      <w:r>
        <w:rPr>
          <w:w w:val="120"/>
          <w:sz w:val="17"/>
        </w:rPr>
        <w:t>Jurešič </w:t>
      </w:r>
      <w:r>
        <w:rPr>
          <w:w w:val="120"/>
          <w:sz w:val="16"/>
        </w:rPr>
        <w:t>356</w:t>
      </w:r>
    </w:p>
    <w:p>
      <w:pPr>
        <w:spacing w:line="170" w:lineRule="exact" w:before="0"/>
        <w:ind w:left="191" w:right="0" w:firstLine="0"/>
        <w:jc w:val="left"/>
        <w:rPr>
          <w:sz w:val="16"/>
        </w:rPr>
      </w:pPr>
      <w:r>
        <w:rPr>
          <w:w w:val="120"/>
          <w:sz w:val="17"/>
        </w:rPr>
        <w:t>Juric Slavko </w:t>
      </w:r>
      <w:r>
        <w:rPr>
          <w:w w:val="120"/>
          <w:sz w:val="16"/>
        </w:rPr>
        <w:t>311</w:t>
      </w:r>
    </w:p>
    <w:p>
      <w:pPr>
        <w:spacing w:line="168" w:lineRule="exact" w:before="0"/>
        <w:ind w:left="191" w:right="0" w:firstLine="0"/>
        <w:jc w:val="left"/>
        <w:rPr>
          <w:sz w:val="16"/>
        </w:rPr>
      </w:pPr>
      <w:r>
        <w:rPr>
          <w:w w:val="120"/>
          <w:sz w:val="17"/>
        </w:rPr>
        <w:t>Jurjevič Alojz </w:t>
      </w:r>
      <w:r>
        <w:rPr>
          <w:w w:val="120"/>
          <w:sz w:val="16"/>
        </w:rPr>
        <w:t>420</w:t>
      </w:r>
    </w:p>
    <w:p>
      <w:pPr>
        <w:spacing w:line="170" w:lineRule="exact" w:before="0"/>
        <w:ind w:left="187" w:right="0" w:firstLine="0"/>
        <w:jc w:val="left"/>
        <w:rPr>
          <w:sz w:val="16"/>
        </w:rPr>
      </w:pPr>
      <w:r>
        <w:rPr>
          <w:w w:val="120"/>
          <w:sz w:val="17"/>
        </w:rPr>
        <w:t>Jurjevič Štefan </w:t>
      </w:r>
      <w:r>
        <w:rPr>
          <w:w w:val="120"/>
          <w:sz w:val="16"/>
        </w:rPr>
        <w:t>311, 333</w:t>
      </w:r>
    </w:p>
    <w:p>
      <w:pPr>
        <w:spacing w:line="170" w:lineRule="exact" w:before="0"/>
        <w:ind w:left="187" w:right="0" w:firstLine="0"/>
        <w:jc w:val="left"/>
        <w:rPr>
          <w:sz w:val="16"/>
        </w:rPr>
      </w:pPr>
      <w:r>
        <w:rPr>
          <w:w w:val="115"/>
          <w:sz w:val="17"/>
        </w:rPr>
        <w:t>Jurkovič Rudolf </w:t>
      </w:r>
      <w:r>
        <w:rPr>
          <w:w w:val="115"/>
          <w:sz w:val="16"/>
        </w:rPr>
        <w:t>481</w:t>
      </w:r>
    </w:p>
    <w:p>
      <w:pPr>
        <w:spacing w:line="173" w:lineRule="exact" w:before="0"/>
        <w:ind w:left="187" w:right="0" w:firstLine="0"/>
        <w:jc w:val="left"/>
        <w:rPr>
          <w:sz w:val="16"/>
        </w:rPr>
      </w:pPr>
      <w:r>
        <w:rPr>
          <w:w w:val="120"/>
          <w:sz w:val="17"/>
        </w:rPr>
        <w:t>Jurman Maks </w:t>
      </w:r>
      <w:r>
        <w:rPr>
          <w:w w:val="120"/>
          <w:sz w:val="16"/>
        </w:rPr>
        <w:t>215</w:t>
      </w:r>
    </w:p>
    <w:p>
      <w:pPr>
        <w:spacing w:line="175" w:lineRule="exact" w:before="0"/>
        <w:ind w:left="191" w:right="0" w:firstLine="0"/>
        <w:jc w:val="left"/>
        <w:rPr>
          <w:sz w:val="16"/>
        </w:rPr>
      </w:pPr>
      <w:r>
        <w:rPr>
          <w:w w:val="120"/>
          <w:sz w:val="17"/>
        </w:rPr>
        <w:t>Juršič Janez </w:t>
      </w:r>
      <w:r>
        <w:rPr>
          <w:w w:val="120"/>
          <w:sz w:val="16"/>
        </w:rPr>
        <w:t>304</w:t>
      </w:r>
    </w:p>
    <w:p>
      <w:pPr>
        <w:spacing w:line="170" w:lineRule="exact" w:before="0"/>
        <w:ind w:left="191" w:right="0" w:firstLine="0"/>
        <w:jc w:val="left"/>
        <w:rPr>
          <w:sz w:val="16"/>
        </w:rPr>
      </w:pPr>
      <w:r>
        <w:rPr>
          <w:w w:val="120"/>
          <w:sz w:val="17"/>
        </w:rPr>
        <w:t>Justin Ivan </w:t>
      </w:r>
      <w:r>
        <w:rPr>
          <w:w w:val="120"/>
          <w:sz w:val="16"/>
        </w:rPr>
        <w:t>477</w:t>
      </w:r>
    </w:p>
    <w:p>
      <w:pPr>
        <w:spacing w:line="170" w:lineRule="exact" w:before="0"/>
        <w:ind w:left="196" w:right="0" w:firstLine="0"/>
        <w:jc w:val="left"/>
        <w:rPr>
          <w:sz w:val="16"/>
        </w:rPr>
      </w:pPr>
      <w:r>
        <w:rPr>
          <w:w w:val="115"/>
          <w:sz w:val="17"/>
        </w:rPr>
        <w:t>Juvan  Franc  </w:t>
      </w:r>
      <w:r>
        <w:rPr>
          <w:w w:val="115"/>
          <w:sz w:val="16"/>
        </w:rPr>
        <w:t>93,  204,  215,</w:t>
      </w:r>
      <w:r>
        <w:rPr>
          <w:spacing w:val="-1"/>
          <w:w w:val="115"/>
          <w:sz w:val="16"/>
        </w:rPr>
        <w:t> </w:t>
      </w:r>
      <w:r>
        <w:rPr>
          <w:w w:val="115"/>
          <w:sz w:val="16"/>
        </w:rPr>
        <w:t>216</w:t>
      </w:r>
    </w:p>
    <w:p>
      <w:pPr>
        <w:spacing w:line="173" w:lineRule="exact" w:before="0"/>
        <w:ind w:left="191" w:right="0" w:firstLine="0"/>
        <w:jc w:val="left"/>
        <w:rPr>
          <w:sz w:val="16"/>
        </w:rPr>
      </w:pPr>
      <w:r>
        <w:rPr>
          <w:w w:val="115"/>
          <w:sz w:val="17"/>
        </w:rPr>
        <w:t>Juvančič  dr.  Ivo </w:t>
      </w:r>
      <w:r>
        <w:rPr>
          <w:w w:val="115"/>
          <w:sz w:val="16"/>
        </w:rPr>
        <w:t>239,  505,</w:t>
      </w:r>
      <w:r>
        <w:rPr>
          <w:spacing w:val="22"/>
          <w:w w:val="115"/>
          <w:sz w:val="16"/>
        </w:rPr>
        <w:t> </w:t>
      </w:r>
      <w:r>
        <w:rPr>
          <w:w w:val="115"/>
          <w:sz w:val="16"/>
        </w:rPr>
        <w:t>506</w:t>
      </w:r>
    </w:p>
    <w:p>
      <w:pPr>
        <w:spacing w:line="184" w:lineRule="exact" w:before="0"/>
        <w:ind w:left="191" w:right="0" w:firstLine="0"/>
        <w:jc w:val="left"/>
        <w:rPr>
          <w:sz w:val="16"/>
        </w:rPr>
      </w:pPr>
      <w:r>
        <w:rPr>
          <w:w w:val="120"/>
          <w:sz w:val="17"/>
        </w:rPr>
        <w:t>Južina Franc </w:t>
      </w:r>
      <w:r>
        <w:rPr>
          <w:w w:val="120"/>
          <w:sz w:val="16"/>
        </w:rPr>
        <w:t>395, 556</w:t>
      </w:r>
    </w:p>
    <w:p>
      <w:pPr>
        <w:pStyle w:val="BodyText"/>
        <w:spacing w:before="11"/>
        <w:jc w:val="left"/>
        <w:rPr>
          <w:sz w:val="15"/>
        </w:rPr>
      </w:pPr>
    </w:p>
    <w:p>
      <w:pPr>
        <w:spacing w:line="184" w:lineRule="exact" w:before="0"/>
        <w:ind w:left="211" w:right="0" w:firstLine="0"/>
        <w:jc w:val="left"/>
        <w:rPr>
          <w:sz w:val="16"/>
        </w:rPr>
      </w:pPr>
      <w:r>
        <w:rPr>
          <w:w w:val="115"/>
          <w:sz w:val="17"/>
        </w:rPr>
        <w:t>Kadunc Franc </w:t>
      </w:r>
      <w:r>
        <w:rPr>
          <w:w w:val="115"/>
          <w:sz w:val="16"/>
        </w:rPr>
        <w:t>255, 256, 445, 597</w:t>
      </w:r>
    </w:p>
    <w:p>
      <w:pPr>
        <w:spacing w:line="211" w:lineRule="auto" w:before="8"/>
        <w:ind w:left="192" w:right="1284" w:hanging="5"/>
        <w:jc w:val="left"/>
        <w:rPr>
          <w:rFonts w:ascii="Arial"/>
          <w:sz w:val="14"/>
        </w:rPr>
      </w:pPr>
      <w:r>
        <w:rPr>
          <w:w w:val="120"/>
          <w:sz w:val="17"/>
        </w:rPr>
        <w:t>Kadunc Ludvik </w:t>
      </w:r>
      <w:r>
        <w:rPr>
          <w:w w:val="120"/>
          <w:sz w:val="16"/>
        </w:rPr>
        <w:t>311 </w:t>
      </w:r>
      <w:r>
        <w:rPr>
          <w:w w:val="120"/>
          <w:sz w:val="17"/>
        </w:rPr>
        <w:t>Kajzelj dr. Vladimir </w:t>
      </w:r>
      <w:r>
        <w:rPr>
          <w:w w:val="120"/>
          <w:sz w:val="16"/>
        </w:rPr>
        <w:t>444 </w:t>
      </w:r>
      <w:r>
        <w:rPr>
          <w:w w:val="120"/>
          <w:sz w:val="17"/>
        </w:rPr>
        <w:t>Kalafatovic </w:t>
      </w:r>
      <w:r>
        <w:rPr>
          <w:rFonts w:ascii="Arial"/>
          <w:w w:val="120"/>
          <w:sz w:val="14"/>
        </w:rPr>
        <w:t>18</w:t>
      </w:r>
    </w:p>
    <w:p>
      <w:pPr>
        <w:spacing w:line="164" w:lineRule="exact" w:before="0"/>
        <w:ind w:left="192" w:right="0" w:firstLine="0"/>
        <w:jc w:val="left"/>
        <w:rPr>
          <w:sz w:val="16"/>
        </w:rPr>
      </w:pPr>
      <w:r>
        <w:rPr>
          <w:w w:val="120"/>
          <w:sz w:val="17"/>
        </w:rPr>
        <w:t>Kalan dr. Ernest </w:t>
      </w:r>
      <w:r>
        <w:rPr>
          <w:w w:val="120"/>
          <w:sz w:val="16"/>
        </w:rPr>
        <w:t>71, 203</w:t>
      </w:r>
    </w:p>
    <w:p>
      <w:pPr>
        <w:spacing w:line="170" w:lineRule="exact" w:before="0"/>
        <w:ind w:left="192" w:right="0" w:firstLine="0"/>
        <w:jc w:val="left"/>
        <w:rPr>
          <w:sz w:val="16"/>
        </w:rPr>
      </w:pPr>
      <w:r>
        <w:rPr>
          <w:w w:val="120"/>
          <w:sz w:val="17"/>
        </w:rPr>
        <w:t>Kalan Janez </w:t>
      </w:r>
      <w:r>
        <w:rPr>
          <w:w w:val="120"/>
          <w:sz w:val="16"/>
        </w:rPr>
        <w:t>118, 174</w:t>
      </w:r>
    </w:p>
    <w:p>
      <w:pPr>
        <w:spacing w:line="170" w:lineRule="exact" w:before="0"/>
        <w:ind w:left="192" w:right="0" w:firstLine="0"/>
        <w:jc w:val="left"/>
        <w:rPr>
          <w:sz w:val="16"/>
        </w:rPr>
      </w:pPr>
      <w:r>
        <w:rPr>
          <w:w w:val="120"/>
          <w:sz w:val="17"/>
        </w:rPr>
        <w:t>Kalan Peter </w:t>
      </w:r>
      <w:r>
        <w:rPr>
          <w:w w:val="120"/>
          <w:sz w:val="16"/>
        </w:rPr>
        <w:t>131, 139, 175</w:t>
      </w:r>
    </w:p>
    <w:p>
      <w:pPr>
        <w:spacing w:line="175" w:lineRule="exact" w:before="0"/>
        <w:ind w:left="197" w:right="0" w:firstLine="0"/>
        <w:jc w:val="left"/>
        <w:rPr>
          <w:sz w:val="16"/>
        </w:rPr>
      </w:pPr>
      <w:r>
        <w:rPr>
          <w:w w:val="115"/>
          <w:sz w:val="17"/>
        </w:rPr>
        <w:t>Kalan  dr.   Zdravko  </w:t>
      </w:r>
      <w:r>
        <w:rPr>
          <w:w w:val="115"/>
          <w:sz w:val="16"/>
        </w:rPr>
        <w:t>148,   207,  208, </w:t>
      </w:r>
      <w:r>
        <w:rPr>
          <w:spacing w:val="35"/>
          <w:w w:val="115"/>
          <w:sz w:val="16"/>
        </w:rPr>
        <w:t> </w:t>
      </w:r>
      <w:r>
        <w:rPr>
          <w:w w:val="115"/>
          <w:sz w:val="16"/>
        </w:rPr>
        <w:t>263,</w:t>
      </w:r>
    </w:p>
    <w:p>
      <w:pPr>
        <w:spacing w:line="171" w:lineRule="exact" w:before="0"/>
        <w:ind w:left="451" w:right="0" w:firstLine="0"/>
        <w:jc w:val="left"/>
        <w:rPr>
          <w:sz w:val="16"/>
        </w:rPr>
      </w:pPr>
      <w:r>
        <w:rPr>
          <w:w w:val="105"/>
          <w:sz w:val="16"/>
        </w:rPr>
        <w:t>270,  273,   315,  318,   319,   346,   350,</w:t>
      </w:r>
      <w:r>
        <w:rPr>
          <w:spacing w:val="16"/>
          <w:w w:val="105"/>
          <w:sz w:val="16"/>
        </w:rPr>
        <w:t> </w:t>
      </w:r>
      <w:r>
        <w:rPr>
          <w:w w:val="105"/>
          <w:sz w:val="16"/>
        </w:rPr>
        <w:t>364,</w:t>
      </w:r>
    </w:p>
    <w:p>
      <w:pPr>
        <w:spacing w:line="170" w:lineRule="exact" w:before="0"/>
        <w:ind w:left="448" w:right="0" w:firstLine="0"/>
        <w:jc w:val="left"/>
        <w:rPr>
          <w:sz w:val="16"/>
        </w:rPr>
      </w:pPr>
      <w:r>
        <w:rPr>
          <w:w w:val="110"/>
          <w:sz w:val="16"/>
        </w:rPr>
        <w:t>369, 551, 555, 573, 590, 591, 596</w:t>
      </w:r>
    </w:p>
    <w:p>
      <w:pPr>
        <w:spacing w:line="178" w:lineRule="exact" w:before="0"/>
        <w:ind w:left="197" w:right="0" w:firstLine="0"/>
        <w:jc w:val="left"/>
        <w:rPr>
          <w:sz w:val="16"/>
        </w:rPr>
      </w:pPr>
      <w:r>
        <w:rPr>
          <w:w w:val="120"/>
          <w:sz w:val="17"/>
        </w:rPr>
        <w:t>Kamušič dr. Josip </w:t>
      </w:r>
      <w:r>
        <w:rPr>
          <w:w w:val="120"/>
          <w:sz w:val="16"/>
        </w:rPr>
        <w:t>91</w:t>
      </w:r>
    </w:p>
    <w:p>
      <w:pPr>
        <w:spacing w:line="173" w:lineRule="exact" w:before="0"/>
        <w:ind w:left="197" w:right="0" w:firstLine="0"/>
        <w:jc w:val="left"/>
        <w:rPr>
          <w:sz w:val="16"/>
        </w:rPr>
      </w:pPr>
      <w:r>
        <w:rPr>
          <w:w w:val="120"/>
          <w:sz w:val="17"/>
        </w:rPr>
        <w:t>Kanduč Franc </w:t>
      </w:r>
      <w:r>
        <w:rPr>
          <w:w w:val="120"/>
          <w:sz w:val="16"/>
        </w:rPr>
        <w:t>419, 420</w:t>
      </w:r>
    </w:p>
    <w:p>
      <w:pPr>
        <w:spacing w:line="173" w:lineRule="exact" w:before="0"/>
        <w:ind w:left="202" w:right="0" w:firstLine="0"/>
        <w:jc w:val="left"/>
        <w:rPr>
          <w:sz w:val="16"/>
        </w:rPr>
      </w:pPr>
      <w:r>
        <w:rPr>
          <w:w w:val="115"/>
          <w:sz w:val="17"/>
        </w:rPr>
        <w:t>Kapš Stanislav </w:t>
      </w:r>
      <w:r>
        <w:rPr>
          <w:w w:val="115"/>
          <w:sz w:val="16"/>
        </w:rPr>
        <w:t>156, 157, 178, 179, 432</w:t>
      </w:r>
    </w:p>
    <w:p>
      <w:pPr>
        <w:spacing w:line="170" w:lineRule="exact" w:before="0"/>
        <w:ind w:left="197" w:right="0" w:firstLine="0"/>
        <w:jc w:val="left"/>
        <w:rPr>
          <w:sz w:val="16"/>
        </w:rPr>
      </w:pPr>
      <w:r>
        <w:rPr>
          <w:w w:val="115"/>
          <w:sz w:val="17"/>
        </w:rPr>
        <w:t>Kapus Jožef </w:t>
      </w:r>
      <w:r>
        <w:rPr>
          <w:w w:val="115"/>
          <w:sz w:val="16"/>
        </w:rPr>
        <w:t>391</w:t>
      </w:r>
    </w:p>
    <w:p>
      <w:pPr>
        <w:spacing w:line="168" w:lineRule="exact" w:before="0"/>
        <w:ind w:left="197" w:right="0" w:firstLine="0"/>
        <w:jc w:val="left"/>
        <w:rPr>
          <w:sz w:val="16"/>
        </w:rPr>
      </w:pPr>
      <w:r>
        <w:rPr>
          <w:w w:val="120"/>
          <w:sz w:val="17"/>
        </w:rPr>
        <w:t>Karadjordjevic Aleksander </w:t>
      </w:r>
      <w:r>
        <w:rPr>
          <w:w w:val="120"/>
          <w:sz w:val="16"/>
        </w:rPr>
        <w:t>11, 12, 14</w:t>
      </w:r>
    </w:p>
    <w:p>
      <w:pPr>
        <w:spacing w:line="177" w:lineRule="exact" w:before="0"/>
        <w:ind w:left="192" w:right="0" w:firstLine="0"/>
        <w:jc w:val="left"/>
        <w:rPr>
          <w:sz w:val="16"/>
        </w:rPr>
      </w:pPr>
      <w:r>
        <w:rPr>
          <w:w w:val="120"/>
          <w:sz w:val="17"/>
        </w:rPr>
        <w:t>Karadjordjevic  Peter   II.  18,  </w:t>
      </w:r>
      <w:r>
        <w:rPr>
          <w:w w:val="120"/>
          <w:sz w:val="16"/>
        </w:rPr>
        <w:t>199, </w:t>
      </w:r>
      <w:r>
        <w:rPr>
          <w:spacing w:val="9"/>
          <w:w w:val="120"/>
          <w:sz w:val="16"/>
        </w:rPr>
        <w:t> </w:t>
      </w:r>
      <w:r>
        <w:rPr>
          <w:w w:val="120"/>
          <w:sz w:val="16"/>
        </w:rPr>
        <w:t>200,</w:t>
      </w:r>
    </w:p>
    <w:p>
      <w:pPr>
        <w:spacing w:line="171" w:lineRule="exact" w:before="0"/>
        <w:ind w:left="451" w:right="0" w:firstLine="0"/>
        <w:jc w:val="left"/>
        <w:rPr>
          <w:sz w:val="16"/>
        </w:rPr>
      </w:pPr>
      <w:r>
        <w:rPr>
          <w:w w:val="110"/>
          <w:sz w:val="16"/>
        </w:rPr>
        <w:t>233,  306,  314,  344,  357,  366,  496, </w:t>
      </w:r>
      <w:r>
        <w:rPr>
          <w:spacing w:val="1"/>
          <w:w w:val="110"/>
          <w:sz w:val="16"/>
        </w:rPr>
        <w:t> </w:t>
      </w:r>
      <w:r>
        <w:rPr>
          <w:w w:val="110"/>
          <w:sz w:val="16"/>
        </w:rPr>
        <w:t>567,</w:t>
      </w:r>
    </w:p>
    <w:p>
      <w:pPr>
        <w:spacing w:line="170" w:lineRule="exact" w:before="0"/>
        <w:ind w:left="451" w:right="0" w:firstLine="0"/>
        <w:jc w:val="left"/>
        <w:rPr>
          <w:sz w:val="16"/>
        </w:rPr>
      </w:pPr>
      <w:r>
        <w:rPr>
          <w:w w:val="110"/>
          <w:sz w:val="16"/>
        </w:rPr>
        <w:t>569</w:t>
      </w:r>
    </w:p>
    <w:p>
      <w:pPr>
        <w:spacing w:line="174" w:lineRule="exact" w:before="0"/>
        <w:ind w:left="192" w:right="0" w:firstLine="0"/>
        <w:jc w:val="left"/>
        <w:rPr>
          <w:sz w:val="16"/>
        </w:rPr>
      </w:pPr>
      <w:r>
        <w:rPr>
          <w:w w:val="125"/>
          <w:sz w:val="17"/>
        </w:rPr>
        <w:t>Karadjordjevic Pavle </w:t>
      </w:r>
      <w:r>
        <w:rPr>
          <w:w w:val="125"/>
          <w:sz w:val="16"/>
        </w:rPr>
        <w:t>12-14</w:t>
      </w:r>
    </w:p>
    <w:p>
      <w:pPr>
        <w:spacing w:line="173" w:lineRule="exact" w:before="0"/>
        <w:ind w:left="197" w:right="0" w:firstLine="0"/>
        <w:jc w:val="left"/>
        <w:rPr>
          <w:sz w:val="16"/>
        </w:rPr>
      </w:pPr>
      <w:r>
        <w:rPr>
          <w:w w:val="115"/>
          <w:sz w:val="17"/>
        </w:rPr>
        <w:t>Karanovic Peter </w:t>
      </w:r>
      <w:r>
        <w:rPr>
          <w:w w:val="115"/>
          <w:sz w:val="16"/>
        </w:rPr>
        <w:t>250, 259, 328</w:t>
      </w:r>
    </w:p>
    <w:p>
      <w:pPr>
        <w:spacing w:line="180" w:lineRule="exact" w:before="0"/>
        <w:ind w:left="197" w:right="0" w:firstLine="0"/>
        <w:jc w:val="left"/>
        <w:rPr>
          <w:sz w:val="16"/>
        </w:rPr>
      </w:pPr>
      <w:r>
        <w:rPr>
          <w:w w:val="115"/>
          <w:sz w:val="17"/>
        </w:rPr>
        <w:t>Kardelj Edvard </w:t>
      </w:r>
      <w:r>
        <w:rPr>
          <w:w w:val="115"/>
          <w:sz w:val="16"/>
        </w:rPr>
        <w:t>81, 91, 209, 236, 246,</w:t>
      </w:r>
    </w:p>
    <w:p>
      <w:pPr>
        <w:spacing w:line="172" w:lineRule="exact" w:before="0"/>
        <w:ind w:left="451" w:right="0" w:firstLine="0"/>
        <w:jc w:val="left"/>
        <w:rPr>
          <w:sz w:val="16"/>
        </w:rPr>
      </w:pPr>
      <w:r>
        <w:rPr>
          <w:w w:val="110"/>
          <w:sz w:val="16"/>
        </w:rPr>
        <w:t>497, 509, 512, 536</w:t>
      </w:r>
    </w:p>
    <w:p>
      <w:pPr>
        <w:spacing w:line="178" w:lineRule="exact" w:before="0"/>
        <w:ind w:left="202" w:right="0" w:firstLine="0"/>
        <w:jc w:val="left"/>
        <w:rPr>
          <w:sz w:val="16"/>
        </w:rPr>
      </w:pPr>
      <w:r>
        <w:rPr>
          <w:w w:val="125"/>
          <w:sz w:val="17"/>
        </w:rPr>
        <w:t>Karl Ivan </w:t>
      </w:r>
      <w:r>
        <w:rPr>
          <w:w w:val="125"/>
          <w:sz w:val="16"/>
        </w:rPr>
        <w:t>154</w:t>
      </w:r>
    </w:p>
    <w:p>
      <w:pPr>
        <w:spacing w:line="170" w:lineRule="exact" w:before="0"/>
        <w:ind w:left="197" w:right="0" w:firstLine="0"/>
        <w:jc w:val="left"/>
        <w:rPr>
          <w:sz w:val="16"/>
        </w:rPr>
      </w:pPr>
      <w:r>
        <w:rPr>
          <w:w w:val="120"/>
          <w:sz w:val="17"/>
        </w:rPr>
        <w:t>Karlovšek  Franc</w:t>
      </w:r>
      <w:r>
        <w:rPr>
          <w:spacing w:val="-4"/>
          <w:w w:val="120"/>
          <w:sz w:val="17"/>
        </w:rPr>
        <w:t> </w:t>
      </w:r>
      <w:r>
        <w:rPr>
          <w:w w:val="120"/>
          <w:sz w:val="16"/>
        </w:rPr>
        <w:t>339</w:t>
      </w:r>
    </w:p>
    <w:p>
      <w:pPr>
        <w:spacing w:line="182" w:lineRule="exact" w:before="0"/>
        <w:ind w:left="197" w:right="0" w:firstLine="0"/>
        <w:jc w:val="left"/>
        <w:rPr>
          <w:sz w:val="16"/>
        </w:rPr>
      </w:pPr>
      <w:r>
        <w:rPr>
          <w:w w:val="115"/>
          <w:sz w:val="17"/>
        </w:rPr>
        <w:t>Karner   Avguštin</w:t>
      </w:r>
      <w:r>
        <w:rPr>
          <w:spacing w:val="41"/>
          <w:w w:val="115"/>
          <w:sz w:val="17"/>
        </w:rPr>
        <w:t> </w:t>
      </w:r>
      <w:r>
        <w:rPr>
          <w:w w:val="115"/>
          <w:sz w:val="16"/>
        </w:rPr>
        <w:t>529</w:t>
      </w:r>
    </w:p>
    <w:p>
      <w:pPr>
        <w:spacing w:after="0" w:line="182" w:lineRule="exact"/>
        <w:jc w:val="left"/>
        <w:rPr>
          <w:sz w:val="16"/>
        </w:rPr>
        <w:sectPr>
          <w:type w:val="continuous"/>
          <w:pgSz w:w="7820" w:h="12240"/>
          <w:pgMar w:top="1240" w:bottom="280" w:left="0" w:right="0"/>
          <w:cols w:num="2" w:equalWidth="0">
            <w:col w:w="4126" w:space="40"/>
            <w:col w:w="3654"/>
          </w:cols>
        </w:sectPr>
      </w:pPr>
    </w:p>
    <w:p>
      <w:pPr>
        <w:tabs>
          <w:tab w:pos="7207" w:val="right" w:leader="none"/>
        </w:tabs>
        <w:spacing w:before="71"/>
        <w:ind w:left="3151" w:right="0" w:firstLine="0"/>
        <w:jc w:val="left"/>
        <w:rPr>
          <w:sz w:val="19"/>
        </w:rPr>
      </w:pPr>
      <w:r>
        <w:rPr/>
        <w:pict>
          <v:line style="position:absolute;mso-position-horizontal-relative:page;mso-position-vertical-relative:paragraph;z-index:253322240" from="14.391082pt,18.51321pt" to="359.777079pt,18.51321pt" stroked="true" strokeweight=".239607pt" strokecolor="#000000">
            <v:stroke dashstyle="solid"/>
            <w10:wrap type="none"/>
          </v:line>
        </w:pict>
      </w:r>
      <w:r>
        <w:rPr>
          <w:w w:val="110"/>
          <w:sz w:val="15"/>
        </w:rPr>
        <w:t>SEZNAM</w:t>
      </w:r>
      <w:r>
        <w:rPr>
          <w:spacing w:val="25"/>
          <w:w w:val="110"/>
          <w:sz w:val="15"/>
        </w:rPr>
        <w:t> </w:t>
      </w:r>
      <w:r>
        <w:rPr>
          <w:w w:val="110"/>
          <w:sz w:val="15"/>
        </w:rPr>
        <w:t>OSEB</w:t>
        <w:tab/>
      </w:r>
      <w:r>
        <w:rPr>
          <w:w w:val="110"/>
          <w:position w:val="5"/>
          <w:sz w:val="19"/>
        </w:rPr>
        <w:t>619</w:t>
      </w:r>
    </w:p>
    <w:p>
      <w:pPr>
        <w:spacing w:after="0"/>
        <w:jc w:val="left"/>
        <w:rPr>
          <w:sz w:val="19"/>
        </w:rPr>
        <w:sectPr>
          <w:pgSz w:w="7820" w:h="12240"/>
          <w:pgMar w:top="200" w:bottom="280" w:left="0" w:right="0"/>
        </w:sectPr>
      </w:pPr>
    </w:p>
    <w:p>
      <w:pPr>
        <w:pStyle w:val="BodyText"/>
        <w:spacing w:before="5"/>
        <w:jc w:val="left"/>
        <w:rPr>
          <w:sz w:val="25"/>
        </w:rPr>
      </w:pPr>
    </w:p>
    <w:p>
      <w:pPr>
        <w:spacing w:line="184" w:lineRule="exact" w:before="1"/>
        <w:ind w:left="251" w:right="0" w:firstLine="0"/>
        <w:jc w:val="left"/>
        <w:rPr>
          <w:sz w:val="17"/>
        </w:rPr>
      </w:pPr>
      <w:r>
        <w:rPr>
          <w:w w:val="115"/>
          <w:sz w:val="17"/>
        </w:rPr>
        <w:t>Kastelic 362</w:t>
      </w:r>
    </w:p>
    <w:p>
      <w:pPr>
        <w:spacing w:line="173" w:lineRule="exact" w:before="0"/>
        <w:ind w:left="265" w:right="0" w:firstLine="0"/>
        <w:jc w:val="left"/>
        <w:rPr>
          <w:sz w:val="17"/>
        </w:rPr>
      </w:pPr>
      <w:r>
        <w:rPr>
          <w:w w:val="115"/>
          <w:sz w:val="17"/>
        </w:rPr>
        <w:t>Kastelic Anton 220, 261-263</w:t>
      </w:r>
    </w:p>
    <w:p>
      <w:pPr>
        <w:spacing w:line="170" w:lineRule="exact" w:before="0"/>
        <w:ind w:left="265" w:right="0" w:firstLine="0"/>
        <w:jc w:val="left"/>
        <w:rPr>
          <w:sz w:val="17"/>
        </w:rPr>
      </w:pPr>
      <w:r>
        <w:rPr>
          <w:w w:val="110"/>
          <w:sz w:val="17"/>
        </w:rPr>
        <w:t>Kastelic Anton 451, 452</w:t>
      </w:r>
    </w:p>
    <w:p>
      <w:pPr>
        <w:spacing w:line="180" w:lineRule="exact" w:before="0"/>
        <w:ind w:left="261" w:right="0" w:firstLine="0"/>
        <w:jc w:val="left"/>
        <w:rPr>
          <w:sz w:val="17"/>
        </w:rPr>
      </w:pPr>
      <w:r>
        <w:rPr>
          <w:w w:val="115"/>
          <w:sz w:val="17"/>
        </w:rPr>
        <w:t>Kastelic  Ivan</w:t>
      </w:r>
      <w:r>
        <w:rPr>
          <w:spacing w:val="37"/>
          <w:w w:val="115"/>
          <w:sz w:val="17"/>
        </w:rPr>
        <w:t> </w:t>
      </w:r>
      <w:r>
        <w:rPr>
          <w:w w:val="115"/>
          <w:sz w:val="17"/>
        </w:rPr>
        <w:t>315</w:t>
      </w:r>
    </w:p>
    <w:p>
      <w:pPr>
        <w:spacing w:line="180" w:lineRule="exact" w:before="0"/>
        <w:ind w:left="261" w:right="0" w:firstLine="0"/>
        <w:jc w:val="left"/>
        <w:rPr>
          <w:sz w:val="17"/>
        </w:rPr>
      </w:pPr>
      <w:r>
        <w:rPr>
          <w:w w:val="115"/>
          <w:sz w:val="17"/>
        </w:rPr>
        <w:t>Kastelic  Jože</w:t>
      </w:r>
      <w:r>
        <w:rPr>
          <w:spacing w:val="21"/>
          <w:w w:val="115"/>
          <w:sz w:val="17"/>
        </w:rPr>
        <w:t> </w:t>
      </w:r>
      <w:r>
        <w:rPr>
          <w:w w:val="115"/>
          <w:sz w:val="17"/>
        </w:rPr>
        <w:t>457</w:t>
      </w:r>
    </w:p>
    <w:p>
      <w:pPr>
        <w:spacing w:line="170" w:lineRule="exact" w:before="0"/>
        <w:ind w:left="265" w:right="0" w:firstLine="0"/>
        <w:jc w:val="left"/>
        <w:rPr>
          <w:sz w:val="17"/>
        </w:rPr>
      </w:pPr>
      <w:r>
        <w:rPr>
          <w:w w:val="115"/>
          <w:sz w:val="17"/>
        </w:rPr>
        <w:t>Kastelic  Klementina </w:t>
      </w:r>
      <w:r>
        <w:rPr>
          <w:spacing w:val="7"/>
          <w:w w:val="115"/>
          <w:sz w:val="17"/>
        </w:rPr>
        <w:t> </w:t>
      </w:r>
      <w:r>
        <w:rPr>
          <w:w w:val="115"/>
          <w:sz w:val="17"/>
        </w:rPr>
        <w:t>58</w:t>
      </w:r>
    </w:p>
    <w:p>
      <w:pPr>
        <w:spacing w:line="177" w:lineRule="exact" w:before="0"/>
        <w:ind w:left="265" w:right="0" w:firstLine="0"/>
        <w:jc w:val="left"/>
        <w:rPr>
          <w:sz w:val="17"/>
        </w:rPr>
      </w:pPr>
      <w:r>
        <w:rPr>
          <w:w w:val="110"/>
          <w:sz w:val="17"/>
        </w:rPr>
        <w:t>Kastelic  Lojze  306,</w:t>
      </w:r>
      <w:r>
        <w:rPr>
          <w:spacing w:val="32"/>
          <w:w w:val="110"/>
          <w:sz w:val="17"/>
        </w:rPr>
        <w:t> </w:t>
      </w:r>
      <w:r>
        <w:rPr>
          <w:w w:val="110"/>
          <w:sz w:val="17"/>
        </w:rPr>
        <w:t>307</w:t>
      </w:r>
    </w:p>
    <w:p>
      <w:pPr>
        <w:spacing w:line="177" w:lineRule="exact" w:before="0"/>
        <w:ind w:left="265" w:right="0" w:firstLine="0"/>
        <w:jc w:val="left"/>
        <w:rPr>
          <w:sz w:val="17"/>
        </w:rPr>
      </w:pPr>
      <w:r>
        <w:rPr>
          <w:w w:val="110"/>
          <w:sz w:val="17"/>
        </w:rPr>
        <w:t>Kastelic Vinko 149-151, 239, 268, 269,</w:t>
      </w:r>
    </w:p>
    <w:p>
      <w:pPr>
        <w:spacing w:line="175" w:lineRule="exact" w:before="0"/>
        <w:ind w:left="0" w:right="2062" w:firstLine="0"/>
        <w:jc w:val="right"/>
        <w:rPr>
          <w:sz w:val="17"/>
        </w:rPr>
      </w:pPr>
      <w:r>
        <w:rPr>
          <w:sz w:val="17"/>
        </w:rPr>
        <w:t>287,  288,</w:t>
      </w:r>
      <w:r>
        <w:rPr>
          <w:spacing w:val="39"/>
          <w:sz w:val="17"/>
        </w:rPr>
        <w:t> </w:t>
      </w:r>
      <w:r>
        <w:rPr>
          <w:sz w:val="17"/>
        </w:rPr>
        <w:t>377</w:t>
      </w:r>
    </w:p>
    <w:p>
      <w:pPr>
        <w:spacing w:line="175" w:lineRule="exact" w:before="0"/>
        <w:ind w:left="0" w:right="2052" w:firstLine="0"/>
        <w:jc w:val="right"/>
        <w:rPr>
          <w:sz w:val="17"/>
        </w:rPr>
      </w:pPr>
      <w:r>
        <w:rPr>
          <w:w w:val="110"/>
          <w:sz w:val="17"/>
        </w:rPr>
        <w:t>Kavčič  237,</w:t>
      </w:r>
      <w:r>
        <w:rPr>
          <w:spacing w:val="3"/>
          <w:w w:val="110"/>
          <w:sz w:val="17"/>
        </w:rPr>
        <w:t> </w:t>
      </w:r>
      <w:r>
        <w:rPr>
          <w:w w:val="110"/>
          <w:sz w:val="17"/>
        </w:rPr>
        <w:t>239</w:t>
      </w:r>
    </w:p>
    <w:p>
      <w:pPr>
        <w:spacing w:line="177" w:lineRule="exact" w:before="0"/>
        <w:ind w:left="261" w:right="0" w:firstLine="0"/>
        <w:jc w:val="left"/>
        <w:rPr>
          <w:sz w:val="17"/>
        </w:rPr>
      </w:pPr>
      <w:r>
        <w:rPr>
          <w:w w:val="115"/>
          <w:sz w:val="17"/>
        </w:rPr>
        <w:t>Kavčič 139</w:t>
      </w:r>
    </w:p>
    <w:p>
      <w:pPr>
        <w:spacing w:line="180" w:lineRule="exact" w:before="0"/>
        <w:ind w:left="261" w:right="0" w:firstLine="0"/>
        <w:jc w:val="left"/>
        <w:rPr>
          <w:sz w:val="17"/>
        </w:rPr>
      </w:pPr>
      <w:r>
        <w:rPr>
          <w:w w:val="115"/>
          <w:sz w:val="17"/>
        </w:rPr>
        <w:t>Kavčič Ivanka 316, 344</w:t>
      </w:r>
    </w:p>
    <w:p>
      <w:pPr>
        <w:spacing w:line="173" w:lineRule="exact" w:before="0"/>
        <w:ind w:left="261" w:right="0" w:firstLine="0"/>
        <w:jc w:val="left"/>
        <w:rPr>
          <w:sz w:val="17"/>
        </w:rPr>
      </w:pPr>
      <w:r>
        <w:rPr>
          <w:w w:val="110"/>
          <w:sz w:val="17"/>
        </w:rPr>
        <w:t>Kavčič Jože 392, 551, 556</w:t>
      </w:r>
    </w:p>
    <w:p>
      <w:pPr>
        <w:spacing w:line="218" w:lineRule="auto" w:before="0"/>
        <w:ind w:left="256" w:right="1053" w:firstLine="0"/>
        <w:jc w:val="left"/>
        <w:rPr>
          <w:sz w:val="17"/>
        </w:rPr>
      </w:pPr>
      <w:r>
        <w:rPr>
          <w:w w:val="115"/>
          <w:sz w:val="17"/>
        </w:rPr>
        <w:t>Kavčič Vladislav 311 Kavčnik ing. Leon 205 Kavka Karel 41, 43, 47</w:t>
      </w:r>
    </w:p>
    <w:p>
      <w:pPr>
        <w:spacing w:line="168" w:lineRule="exact" w:before="0"/>
        <w:ind w:left="261" w:right="0" w:firstLine="0"/>
        <w:jc w:val="left"/>
        <w:rPr>
          <w:sz w:val="17"/>
        </w:rPr>
      </w:pPr>
      <w:r>
        <w:rPr>
          <w:w w:val="115"/>
          <w:sz w:val="17"/>
        </w:rPr>
        <w:t>Keferle Jože 311</w:t>
      </w:r>
    </w:p>
    <w:p>
      <w:pPr>
        <w:spacing w:line="177" w:lineRule="exact" w:before="0"/>
        <w:ind w:left="261" w:right="0" w:firstLine="0"/>
        <w:jc w:val="left"/>
        <w:rPr>
          <w:sz w:val="17"/>
        </w:rPr>
      </w:pPr>
      <w:r>
        <w:rPr>
          <w:w w:val="110"/>
          <w:sz w:val="17"/>
        </w:rPr>
        <w:t>Keitel Wilhelm 19, 34, 397, 579</w:t>
      </w:r>
    </w:p>
    <w:p>
      <w:pPr>
        <w:spacing w:line="170" w:lineRule="exact" w:before="0"/>
        <w:ind w:left="256" w:right="0" w:firstLine="0"/>
        <w:jc w:val="left"/>
        <w:rPr>
          <w:sz w:val="17"/>
        </w:rPr>
      </w:pPr>
      <w:r>
        <w:rPr>
          <w:w w:val="105"/>
          <w:sz w:val="17"/>
        </w:rPr>
        <w:t>Kek    Franc  150,  151,  157,  180,  181, </w:t>
      </w:r>
      <w:r>
        <w:rPr>
          <w:spacing w:val="37"/>
          <w:w w:val="105"/>
          <w:sz w:val="17"/>
        </w:rPr>
        <w:t> </w:t>
      </w:r>
      <w:r>
        <w:rPr>
          <w:w w:val="105"/>
          <w:sz w:val="17"/>
        </w:rPr>
        <w:t>207,</w:t>
      </w:r>
    </w:p>
    <w:p>
      <w:pPr>
        <w:spacing w:line="170" w:lineRule="exact" w:before="0"/>
        <w:ind w:left="509" w:right="0" w:firstLine="0"/>
        <w:jc w:val="left"/>
        <w:rPr>
          <w:sz w:val="17"/>
        </w:rPr>
      </w:pPr>
      <w:r>
        <w:rPr>
          <w:w w:val="105"/>
          <w:sz w:val="17"/>
        </w:rPr>
        <w:t>263-265,   273,  299,  305,  309,  318,</w:t>
      </w:r>
      <w:r>
        <w:rPr>
          <w:spacing w:val="35"/>
          <w:w w:val="105"/>
          <w:sz w:val="17"/>
        </w:rPr>
        <w:t> </w:t>
      </w:r>
      <w:r>
        <w:rPr>
          <w:spacing w:val="-3"/>
          <w:w w:val="105"/>
          <w:sz w:val="17"/>
        </w:rPr>
        <w:t>344,</w:t>
      </w:r>
    </w:p>
    <w:p>
      <w:pPr>
        <w:spacing w:line="177" w:lineRule="exact" w:before="0"/>
        <w:ind w:left="511" w:right="0" w:firstLine="0"/>
        <w:jc w:val="left"/>
        <w:rPr>
          <w:sz w:val="17"/>
        </w:rPr>
      </w:pPr>
      <w:r>
        <w:rPr>
          <w:sz w:val="17"/>
        </w:rPr>
        <w:t>364</w:t>
      </w:r>
    </w:p>
    <w:p>
      <w:pPr>
        <w:spacing w:line="177" w:lineRule="exact" w:before="0"/>
        <w:ind w:left="256" w:right="0" w:firstLine="0"/>
        <w:jc w:val="left"/>
        <w:rPr>
          <w:sz w:val="17"/>
        </w:rPr>
      </w:pPr>
      <w:r>
        <w:rPr>
          <w:w w:val="110"/>
          <w:sz w:val="17"/>
        </w:rPr>
        <w:t>Kepa Alojz 261, 454</w:t>
      </w:r>
    </w:p>
    <w:p>
      <w:pPr>
        <w:spacing w:line="173" w:lineRule="exact" w:before="0"/>
        <w:ind w:left="251" w:right="0" w:firstLine="0"/>
        <w:jc w:val="left"/>
        <w:rPr>
          <w:sz w:val="17"/>
        </w:rPr>
      </w:pPr>
      <w:r>
        <w:rPr>
          <w:w w:val="115"/>
          <w:sz w:val="17"/>
        </w:rPr>
        <w:t>Kermavnar Ivo 46, 162, 165</w:t>
      </w:r>
    </w:p>
    <w:p>
      <w:pPr>
        <w:spacing w:line="177" w:lineRule="exact" w:before="0"/>
        <w:ind w:left="251" w:right="0" w:firstLine="0"/>
        <w:jc w:val="left"/>
        <w:rPr>
          <w:sz w:val="17"/>
        </w:rPr>
      </w:pPr>
      <w:r>
        <w:rPr>
          <w:w w:val="115"/>
          <w:sz w:val="17"/>
        </w:rPr>
        <w:t>Kern Franc 603, 607</w:t>
      </w:r>
    </w:p>
    <w:p>
      <w:pPr>
        <w:spacing w:line="175" w:lineRule="exact" w:before="0"/>
        <w:ind w:left="251" w:right="0" w:firstLine="0"/>
        <w:jc w:val="left"/>
        <w:rPr>
          <w:sz w:val="17"/>
        </w:rPr>
      </w:pPr>
      <w:r>
        <w:rPr>
          <w:w w:val="110"/>
          <w:sz w:val="17"/>
        </w:rPr>
        <w:t>Kern .Ivan 568, 569</w:t>
      </w:r>
    </w:p>
    <w:p>
      <w:pPr>
        <w:spacing w:line="170" w:lineRule="exact" w:before="0"/>
        <w:ind w:left="256" w:right="0" w:firstLine="0"/>
        <w:jc w:val="left"/>
        <w:rPr>
          <w:sz w:val="17"/>
        </w:rPr>
      </w:pPr>
      <w:r>
        <w:rPr>
          <w:w w:val="115"/>
          <w:sz w:val="17"/>
        </w:rPr>
        <w:t>Kesselring Albert 544</w:t>
      </w:r>
    </w:p>
    <w:p>
      <w:pPr>
        <w:spacing w:line="177" w:lineRule="exact" w:before="0"/>
        <w:ind w:left="251" w:right="0" w:firstLine="0"/>
        <w:jc w:val="left"/>
        <w:rPr>
          <w:sz w:val="17"/>
        </w:rPr>
      </w:pPr>
      <w:r>
        <w:rPr>
          <w:w w:val="110"/>
          <w:sz w:val="17"/>
        </w:rPr>
        <w:t>Kessler Jože 69, 70</w:t>
      </w:r>
    </w:p>
    <w:p>
      <w:pPr>
        <w:spacing w:line="177" w:lineRule="exact" w:before="0"/>
        <w:ind w:left="251" w:right="0" w:firstLine="0"/>
        <w:jc w:val="left"/>
        <w:rPr>
          <w:sz w:val="17"/>
        </w:rPr>
      </w:pPr>
      <w:r>
        <w:rPr>
          <w:w w:val="110"/>
          <w:sz w:val="17"/>
        </w:rPr>
        <w:t>Kete Janez 75, 114, 152-155, 157, 252,</w:t>
      </w:r>
    </w:p>
    <w:p>
      <w:pPr>
        <w:spacing w:line="177" w:lineRule="exact" w:before="0"/>
        <w:ind w:left="505" w:right="0" w:firstLine="0"/>
        <w:jc w:val="left"/>
        <w:rPr>
          <w:sz w:val="17"/>
        </w:rPr>
      </w:pPr>
      <w:r>
        <w:rPr>
          <w:sz w:val="17"/>
        </w:rPr>
        <w:t>479, 480</w:t>
      </w:r>
    </w:p>
    <w:p>
      <w:pPr>
        <w:spacing w:line="180" w:lineRule="exact" w:before="0"/>
        <w:ind w:left="246" w:right="0" w:firstLine="0"/>
        <w:jc w:val="left"/>
        <w:rPr>
          <w:sz w:val="17"/>
        </w:rPr>
      </w:pPr>
      <w:r>
        <w:rPr>
          <w:w w:val="110"/>
          <w:sz w:val="17"/>
        </w:rPr>
        <w:t>Kham ing. Vlado 219, 221</w:t>
      </w:r>
    </w:p>
    <w:p>
      <w:pPr>
        <w:spacing w:line="173" w:lineRule="exact" w:before="0"/>
        <w:ind w:left="251" w:right="0" w:firstLine="0"/>
        <w:jc w:val="left"/>
        <w:rPr>
          <w:sz w:val="17"/>
        </w:rPr>
      </w:pPr>
      <w:r>
        <w:rPr>
          <w:w w:val="105"/>
          <w:sz w:val="17"/>
        </w:rPr>
        <w:t>Kidrič   Boris  82,  90,  91,  93,  94,  137,</w:t>
      </w:r>
      <w:r>
        <w:rPr>
          <w:spacing w:val="34"/>
          <w:w w:val="105"/>
          <w:sz w:val="17"/>
        </w:rPr>
        <w:t> </w:t>
      </w:r>
      <w:r>
        <w:rPr>
          <w:w w:val="105"/>
          <w:sz w:val="17"/>
        </w:rPr>
        <w:t>171,</w:t>
      </w:r>
    </w:p>
    <w:p>
      <w:pPr>
        <w:spacing w:line="173" w:lineRule="exact" w:before="0"/>
        <w:ind w:left="498" w:right="0" w:firstLine="0"/>
        <w:jc w:val="left"/>
        <w:rPr>
          <w:sz w:val="17"/>
        </w:rPr>
      </w:pPr>
      <w:r>
        <w:rPr>
          <w:sz w:val="17"/>
        </w:rPr>
        <w:t>181,  193,  201,   202,   259,   536,   583,</w:t>
      </w:r>
      <w:r>
        <w:rPr>
          <w:spacing w:val="27"/>
          <w:sz w:val="17"/>
        </w:rPr>
        <w:t> </w:t>
      </w:r>
      <w:r>
        <w:rPr>
          <w:sz w:val="17"/>
        </w:rPr>
        <w:t>590</w:t>
      </w:r>
    </w:p>
    <w:p>
      <w:pPr>
        <w:spacing w:line="173" w:lineRule="exact" w:before="0"/>
        <w:ind w:left="251" w:right="0" w:firstLine="0"/>
        <w:jc w:val="left"/>
        <w:rPr>
          <w:sz w:val="17"/>
        </w:rPr>
      </w:pPr>
      <w:r>
        <w:rPr>
          <w:w w:val="110"/>
          <w:sz w:val="17"/>
        </w:rPr>
        <w:t>Kien Vladimir 608, 609</w:t>
      </w:r>
    </w:p>
    <w:p>
      <w:pPr>
        <w:spacing w:line="170" w:lineRule="exact" w:before="0"/>
        <w:ind w:left="246" w:right="0" w:firstLine="0"/>
        <w:jc w:val="left"/>
        <w:rPr>
          <w:sz w:val="17"/>
        </w:rPr>
      </w:pPr>
      <w:r>
        <w:rPr>
          <w:w w:val="110"/>
          <w:sz w:val="17"/>
        </w:rPr>
        <w:t>Kikelj Jaroslav 99, 139, 182</w:t>
      </w:r>
    </w:p>
    <w:p>
      <w:pPr>
        <w:spacing w:line="177" w:lineRule="exact" w:before="0"/>
        <w:ind w:left="251" w:right="0" w:firstLine="0"/>
        <w:jc w:val="left"/>
        <w:rPr>
          <w:sz w:val="17"/>
        </w:rPr>
      </w:pPr>
      <w:r>
        <w:rPr>
          <w:w w:val="110"/>
          <w:sz w:val="17"/>
        </w:rPr>
        <w:t>Kimovec dr. Franc 49, 53, 54</w:t>
      </w:r>
    </w:p>
    <w:p>
      <w:pPr>
        <w:spacing w:line="177" w:lineRule="exact" w:before="0"/>
        <w:ind w:left="251" w:right="0" w:firstLine="0"/>
        <w:jc w:val="left"/>
        <w:rPr>
          <w:sz w:val="17"/>
        </w:rPr>
      </w:pPr>
      <w:r>
        <w:rPr>
          <w:w w:val="120"/>
          <w:sz w:val="17"/>
        </w:rPr>
        <w:t>Kirar Franc 180</w:t>
      </w:r>
    </w:p>
    <w:p>
      <w:pPr>
        <w:spacing w:line="173" w:lineRule="exact" w:before="0"/>
        <w:ind w:left="222" w:right="0" w:firstLine="0"/>
        <w:jc w:val="left"/>
        <w:rPr>
          <w:sz w:val="17"/>
        </w:rPr>
      </w:pPr>
      <w:r>
        <w:rPr>
          <w:w w:val="120"/>
          <w:sz w:val="17"/>
        </w:rPr>
        <w:t>Kirn Jože 311</w:t>
      </w:r>
    </w:p>
    <w:p>
      <w:pPr>
        <w:spacing w:line="177" w:lineRule="exact" w:before="0"/>
        <w:ind w:left="251" w:right="0" w:firstLine="0"/>
        <w:jc w:val="left"/>
        <w:rPr>
          <w:sz w:val="17"/>
        </w:rPr>
      </w:pPr>
      <w:r>
        <w:rPr>
          <w:w w:val="115"/>
          <w:sz w:val="17"/>
        </w:rPr>
        <w:t>Kirn Karl 147, 540</w:t>
      </w:r>
    </w:p>
    <w:p>
      <w:pPr>
        <w:spacing w:line="177" w:lineRule="exact" w:before="0"/>
        <w:ind w:left="251" w:right="0" w:firstLine="0"/>
        <w:jc w:val="left"/>
        <w:rPr>
          <w:sz w:val="17"/>
        </w:rPr>
      </w:pPr>
      <w:r>
        <w:rPr>
          <w:w w:val="115"/>
          <w:sz w:val="17"/>
        </w:rPr>
        <w:t>Kisar Franc 267</w:t>
      </w:r>
    </w:p>
    <w:p>
      <w:pPr>
        <w:spacing w:line="170" w:lineRule="exact" w:before="0"/>
        <w:ind w:left="246" w:right="0" w:firstLine="0"/>
        <w:jc w:val="left"/>
        <w:rPr>
          <w:sz w:val="17"/>
        </w:rPr>
      </w:pPr>
      <w:r>
        <w:rPr>
          <w:w w:val="115"/>
          <w:sz w:val="17"/>
        </w:rPr>
        <w:t>Klakočer Ludvik 69, 71</w:t>
      </w:r>
    </w:p>
    <w:p>
      <w:pPr>
        <w:spacing w:line="170" w:lineRule="exact" w:before="0"/>
        <w:ind w:left="246" w:right="0" w:firstLine="0"/>
        <w:jc w:val="left"/>
        <w:rPr>
          <w:sz w:val="17"/>
        </w:rPr>
      </w:pPr>
      <w:r>
        <w:rPr>
          <w:w w:val="115"/>
          <w:sz w:val="17"/>
        </w:rPr>
        <w:t>Klančar  Leopold</w:t>
      </w:r>
      <w:r>
        <w:rPr>
          <w:spacing w:val="30"/>
          <w:w w:val="115"/>
          <w:sz w:val="17"/>
        </w:rPr>
        <w:t> </w:t>
      </w:r>
      <w:r>
        <w:rPr>
          <w:w w:val="115"/>
          <w:sz w:val="17"/>
        </w:rPr>
        <w:t>271</w:t>
      </w:r>
    </w:p>
    <w:p>
      <w:pPr>
        <w:spacing w:line="177" w:lineRule="exact" w:before="0"/>
        <w:ind w:left="246" w:right="0" w:firstLine="0"/>
        <w:jc w:val="left"/>
        <w:rPr>
          <w:sz w:val="17"/>
        </w:rPr>
      </w:pPr>
      <w:r>
        <w:rPr>
          <w:w w:val="110"/>
          <w:sz w:val="17"/>
        </w:rPr>
        <w:t>Klavž  Polde  130,</w:t>
      </w:r>
      <w:r>
        <w:rPr>
          <w:spacing w:val="31"/>
          <w:w w:val="110"/>
          <w:sz w:val="17"/>
        </w:rPr>
        <w:t> </w:t>
      </w:r>
      <w:r>
        <w:rPr>
          <w:w w:val="110"/>
          <w:sz w:val="17"/>
        </w:rPr>
        <w:t>486</w:t>
      </w:r>
    </w:p>
    <w:p>
      <w:pPr>
        <w:spacing w:line="175" w:lineRule="exact" w:before="0"/>
        <w:ind w:left="246" w:right="0" w:firstLine="0"/>
        <w:jc w:val="left"/>
        <w:rPr>
          <w:sz w:val="17"/>
        </w:rPr>
      </w:pPr>
      <w:r>
        <w:rPr>
          <w:w w:val="115"/>
          <w:sz w:val="17"/>
        </w:rPr>
        <w:t>Klemenc 273</w:t>
      </w:r>
    </w:p>
    <w:p>
      <w:pPr>
        <w:spacing w:line="173" w:lineRule="exact" w:before="0"/>
        <w:ind w:left="246" w:right="0" w:firstLine="0"/>
        <w:jc w:val="left"/>
        <w:rPr>
          <w:sz w:val="17"/>
        </w:rPr>
      </w:pPr>
      <w:r>
        <w:rPr>
          <w:w w:val="115"/>
          <w:sz w:val="17"/>
        </w:rPr>
        <w:t>Klemenčič 481</w:t>
      </w:r>
    </w:p>
    <w:p>
      <w:pPr>
        <w:spacing w:line="180" w:lineRule="exact" w:before="0"/>
        <w:ind w:left="246" w:right="0" w:firstLine="0"/>
        <w:jc w:val="left"/>
        <w:rPr>
          <w:sz w:val="17"/>
        </w:rPr>
      </w:pPr>
      <w:r>
        <w:rPr>
          <w:w w:val="110"/>
          <w:sz w:val="17"/>
        </w:rPr>
        <w:t>Klemenčič Alfonz 57, 99, 156, 157, 365,</w:t>
      </w:r>
    </w:p>
    <w:p>
      <w:pPr>
        <w:spacing w:line="182" w:lineRule="exact" w:before="0"/>
        <w:ind w:left="500" w:right="0" w:firstLine="0"/>
        <w:jc w:val="left"/>
        <w:rPr>
          <w:sz w:val="17"/>
        </w:rPr>
      </w:pPr>
      <w:r>
        <w:rPr>
          <w:w w:val="110"/>
          <w:sz w:val="17"/>
        </w:rPr>
        <w:t>471</w:t>
      </w:r>
    </w:p>
    <w:p>
      <w:pPr>
        <w:spacing w:line="177" w:lineRule="exact" w:before="0"/>
        <w:ind w:left="246" w:right="0" w:firstLine="0"/>
        <w:jc w:val="left"/>
        <w:rPr>
          <w:sz w:val="17"/>
        </w:rPr>
      </w:pPr>
      <w:r>
        <w:rPr>
          <w:w w:val="110"/>
          <w:sz w:val="17"/>
        </w:rPr>
        <w:t>Klemenčič  Franc  322,  328,  331, </w:t>
      </w:r>
      <w:r>
        <w:rPr>
          <w:spacing w:val="15"/>
          <w:w w:val="110"/>
          <w:sz w:val="17"/>
        </w:rPr>
        <w:t> </w:t>
      </w:r>
      <w:r>
        <w:rPr>
          <w:w w:val="110"/>
          <w:sz w:val="17"/>
        </w:rPr>
        <w:t>345</w:t>
      </w:r>
    </w:p>
    <w:p>
      <w:pPr>
        <w:spacing w:line="175" w:lineRule="exact" w:before="0"/>
        <w:ind w:left="246" w:right="0" w:firstLine="0"/>
        <w:jc w:val="left"/>
        <w:rPr>
          <w:sz w:val="17"/>
        </w:rPr>
      </w:pPr>
      <w:r>
        <w:rPr>
          <w:w w:val="110"/>
          <w:sz w:val="17"/>
        </w:rPr>
        <w:t>Klemenčič  Janez  401,  428,  429, </w:t>
      </w:r>
      <w:r>
        <w:rPr>
          <w:spacing w:val="3"/>
          <w:w w:val="110"/>
          <w:sz w:val="17"/>
        </w:rPr>
        <w:t> </w:t>
      </w:r>
      <w:r>
        <w:rPr>
          <w:w w:val="110"/>
          <w:sz w:val="17"/>
        </w:rPr>
        <w:t>430</w:t>
      </w:r>
    </w:p>
    <w:p>
      <w:pPr>
        <w:pStyle w:val="BodyText"/>
        <w:spacing w:before="10"/>
        <w:jc w:val="left"/>
        <w:rPr>
          <w:sz w:val="25"/>
        </w:rPr>
      </w:pPr>
      <w:r>
        <w:rPr/>
        <w:br w:type="column"/>
      </w:r>
      <w:r>
        <w:rPr>
          <w:sz w:val="25"/>
        </w:rPr>
      </w:r>
    </w:p>
    <w:p>
      <w:pPr>
        <w:spacing w:line="182" w:lineRule="exact" w:before="0"/>
        <w:ind w:left="0" w:right="615" w:firstLine="0"/>
        <w:jc w:val="right"/>
        <w:rPr>
          <w:sz w:val="17"/>
        </w:rPr>
      </w:pPr>
      <w:r>
        <w:rPr>
          <w:w w:val="110"/>
          <w:sz w:val="17"/>
        </w:rPr>
        <w:t>Kocbek  Edvard  45, 91, 184, 185, 259,</w:t>
      </w:r>
      <w:r>
        <w:rPr>
          <w:spacing w:val="11"/>
          <w:w w:val="110"/>
          <w:sz w:val="17"/>
        </w:rPr>
        <w:t> </w:t>
      </w:r>
      <w:r>
        <w:rPr>
          <w:w w:val="110"/>
          <w:sz w:val="17"/>
        </w:rPr>
        <w:t>260.</w:t>
      </w:r>
    </w:p>
    <w:p>
      <w:pPr>
        <w:spacing w:line="170" w:lineRule="exact" w:before="0"/>
        <w:ind w:left="0" w:right="655" w:firstLine="0"/>
        <w:jc w:val="right"/>
        <w:rPr>
          <w:sz w:val="17"/>
        </w:rPr>
      </w:pPr>
      <w:r>
        <w:rPr>
          <w:sz w:val="17"/>
        </w:rPr>
        <w:t>301, </w:t>
      </w:r>
      <w:r>
        <w:rPr>
          <w:spacing w:val="12"/>
          <w:sz w:val="17"/>
        </w:rPr>
        <w:t> </w:t>
      </w:r>
      <w:r>
        <w:rPr>
          <w:sz w:val="17"/>
        </w:rPr>
        <w:t>302, </w:t>
      </w:r>
      <w:r>
        <w:rPr>
          <w:spacing w:val="16"/>
          <w:sz w:val="17"/>
        </w:rPr>
        <w:t> </w:t>
      </w:r>
      <w:r>
        <w:rPr>
          <w:sz w:val="17"/>
        </w:rPr>
        <w:t>394, </w:t>
      </w:r>
      <w:r>
        <w:rPr>
          <w:spacing w:val="16"/>
          <w:sz w:val="17"/>
        </w:rPr>
        <w:t> </w:t>
      </w:r>
      <w:r>
        <w:rPr>
          <w:sz w:val="17"/>
        </w:rPr>
        <w:t>395, </w:t>
      </w:r>
      <w:r>
        <w:rPr>
          <w:spacing w:val="16"/>
          <w:sz w:val="17"/>
        </w:rPr>
        <w:t> </w:t>
      </w:r>
      <w:r>
        <w:rPr>
          <w:sz w:val="17"/>
        </w:rPr>
        <w:t>403, </w:t>
      </w:r>
      <w:r>
        <w:rPr>
          <w:spacing w:val="18"/>
          <w:sz w:val="17"/>
        </w:rPr>
        <w:t> </w:t>
      </w:r>
      <w:r>
        <w:rPr>
          <w:sz w:val="17"/>
        </w:rPr>
        <w:t>438, </w:t>
      </w:r>
      <w:r>
        <w:rPr>
          <w:spacing w:val="16"/>
          <w:sz w:val="17"/>
        </w:rPr>
        <w:t> </w:t>
      </w:r>
      <w:r>
        <w:rPr>
          <w:sz w:val="17"/>
        </w:rPr>
        <w:t>439, </w:t>
      </w:r>
      <w:r>
        <w:rPr>
          <w:spacing w:val="16"/>
          <w:sz w:val="17"/>
        </w:rPr>
        <w:t> </w:t>
      </w:r>
      <w:r>
        <w:rPr>
          <w:sz w:val="17"/>
        </w:rPr>
        <w:t>448</w:t>
      </w:r>
    </w:p>
    <w:p>
      <w:pPr>
        <w:spacing w:line="177" w:lineRule="exact" w:before="0"/>
        <w:ind w:left="476" w:right="0" w:firstLine="0"/>
        <w:jc w:val="left"/>
        <w:rPr>
          <w:sz w:val="17"/>
        </w:rPr>
      </w:pPr>
      <w:r>
        <w:rPr>
          <w:sz w:val="17"/>
        </w:rPr>
        <w:t>450, 454, 484, 513, 514, 516, 518</w:t>
      </w:r>
    </w:p>
    <w:p>
      <w:pPr>
        <w:spacing w:line="206" w:lineRule="auto" w:before="16"/>
        <w:ind w:left="212" w:right="2129" w:firstLine="0"/>
        <w:jc w:val="left"/>
        <w:rPr>
          <w:sz w:val="17"/>
        </w:rPr>
      </w:pPr>
      <w:r>
        <w:rPr>
          <w:w w:val="115"/>
          <w:sz w:val="17"/>
        </w:rPr>
        <w:t>Koce dr. Jure 41 Kocjan Dara 101</w:t>
      </w:r>
    </w:p>
    <w:p>
      <w:pPr>
        <w:spacing w:line="168" w:lineRule="exact" w:before="0"/>
        <w:ind w:left="212" w:right="0" w:firstLine="0"/>
        <w:jc w:val="left"/>
        <w:rPr>
          <w:sz w:val="17"/>
        </w:rPr>
      </w:pPr>
      <w:r>
        <w:rPr>
          <w:w w:val="110"/>
          <w:sz w:val="17"/>
        </w:rPr>
        <w:t>Kocmar  Jožef </w:t>
      </w:r>
      <w:r>
        <w:rPr>
          <w:spacing w:val="36"/>
          <w:w w:val="110"/>
          <w:sz w:val="17"/>
        </w:rPr>
        <w:t> </w:t>
      </w:r>
      <w:r>
        <w:rPr>
          <w:w w:val="110"/>
          <w:sz w:val="17"/>
        </w:rPr>
        <w:t>458</w:t>
      </w:r>
    </w:p>
    <w:p>
      <w:pPr>
        <w:spacing w:line="170" w:lineRule="exact" w:before="0"/>
        <w:ind w:left="207" w:right="0" w:firstLine="0"/>
        <w:jc w:val="left"/>
        <w:rPr>
          <w:sz w:val="17"/>
        </w:rPr>
      </w:pPr>
      <w:r>
        <w:rPr>
          <w:w w:val="115"/>
          <w:sz w:val="17"/>
        </w:rPr>
        <w:t>Kocmur  Alojz</w:t>
      </w:r>
      <w:r>
        <w:rPr>
          <w:spacing w:val="10"/>
          <w:w w:val="115"/>
          <w:sz w:val="17"/>
        </w:rPr>
        <w:t> </w:t>
      </w:r>
      <w:r>
        <w:rPr>
          <w:w w:val="115"/>
          <w:sz w:val="17"/>
        </w:rPr>
        <w:t>528</w:t>
      </w:r>
    </w:p>
    <w:p>
      <w:pPr>
        <w:spacing w:line="170" w:lineRule="exact" w:before="0"/>
        <w:ind w:left="212" w:right="0" w:firstLine="0"/>
        <w:jc w:val="left"/>
        <w:rPr>
          <w:sz w:val="17"/>
        </w:rPr>
      </w:pPr>
      <w:r>
        <w:rPr>
          <w:w w:val="115"/>
          <w:sz w:val="17"/>
        </w:rPr>
        <w:t>Kocmur Sebastian 528</w:t>
      </w:r>
    </w:p>
    <w:p>
      <w:pPr>
        <w:spacing w:line="170" w:lineRule="exact" w:before="0"/>
        <w:ind w:left="207" w:right="0" w:firstLine="0"/>
        <w:jc w:val="left"/>
        <w:rPr>
          <w:sz w:val="17"/>
        </w:rPr>
      </w:pPr>
      <w:r>
        <w:rPr>
          <w:w w:val="110"/>
          <w:sz w:val="17"/>
        </w:rPr>
        <w:t>Kočar Alojz 427, 428</w:t>
      </w:r>
    </w:p>
    <w:p>
      <w:pPr>
        <w:spacing w:line="173" w:lineRule="exact" w:before="0"/>
        <w:ind w:left="207" w:right="0" w:firstLine="0"/>
        <w:jc w:val="left"/>
        <w:rPr>
          <w:sz w:val="17"/>
        </w:rPr>
      </w:pPr>
      <w:r>
        <w:rPr>
          <w:w w:val="115"/>
          <w:sz w:val="17"/>
        </w:rPr>
        <w:t>Kočman Alojz 353</w:t>
      </w:r>
    </w:p>
    <w:p>
      <w:pPr>
        <w:spacing w:line="170" w:lineRule="exact" w:before="0"/>
        <w:ind w:left="207" w:right="0" w:firstLine="0"/>
        <w:jc w:val="left"/>
        <w:rPr>
          <w:sz w:val="17"/>
        </w:rPr>
      </w:pPr>
      <w:r>
        <w:rPr>
          <w:w w:val="110"/>
          <w:sz w:val="17"/>
        </w:rPr>
        <w:t>Kočman Rudolf 284</w:t>
      </w:r>
    </w:p>
    <w:p>
      <w:pPr>
        <w:spacing w:line="170" w:lineRule="exact" w:before="0"/>
        <w:ind w:left="202" w:right="0" w:firstLine="0"/>
        <w:jc w:val="left"/>
        <w:rPr>
          <w:sz w:val="17"/>
        </w:rPr>
      </w:pPr>
      <w:r>
        <w:rPr>
          <w:w w:val="110"/>
          <w:sz w:val="17"/>
        </w:rPr>
        <w:t>Kodelič Štefan 254, 311</w:t>
      </w:r>
    </w:p>
    <w:p>
      <w:pPr>
        <w:spacing w:line="173" w:lineRule="exact" w:before="0"/>
        <w:ind w:left="207" w:right="0" w:firstLine="0"/>
        <w:jc w:val="left"/>
        <w:rPr>
          <w:sz w:val="17"/>
        </w:rPr>
      </w:pPr>
      <w:r>
        <w:rPr>
          <w:w w:val="115"/>
          <w:sz w:val="17"/>
        </w:rPr>
        <w:t>Kofalt Jože 364</w:t>
      </w:r>
    </w:p>
    <w:p>
      <w:pPr>
        <w:spacing w:line="173" w:lineRule="exact" w:before="0"/>
        <w:ind w:left="207" w:right="0" w:firstLine="0"/>
        <w:jc w:val="left"/>
        <w:rPr>
          <w:sz w:val="17"/>
        </w:rPr>
      </w:pPr>
      <w:r>
        <w:rPr>
          <w:w w:val="110"/>
          <w:sz w:val="17"/>
        </w:rPr>
        <w:t>Kogovšek Franc 387, 556</w:t>
      </w:r>
    </w:p>
    <w:p>
      <w:pPr>
        <w:spacing w:line="170" w:lineRule="exact" w:before="0"/>
        <w:ind w:left="207" w:right="0" w:firstLine="0"/>
        <w:jc w:val="left"/>
        <w:rPr>
          <w:sz w:val="17"/>
        </w:rPr>
      </w:pPr>
      <w:r>
        <w:rPr>
          <w:w w:val="110"/>
          <w:sz w:val="17"/>
        </w:rPr>
        <w:t>Kokalj Franc </w:t>
      </w:r>
      <w:r>
        <w:rPr>
          <w:b/>
          <w:w w:val="110"/>
          <w:sz w:val="16"/>
        </w:rPr>
        <w:t>531, </w:t>
      </w:r>
      <w:r>
        <w:rPr>
          <w:w w:val="110"/>
          <w:sz w:val="17"/>
        </w:rPr>
        <w:t>587, 595, 605</w:t>
      </w:r>
    </w:p>
    <w:p>
      <w:pPr>
        <w:spacing w:line="170" w:lineRule="exact" w:before="0"/>
        <w:ind w:left="202" w:right="0" w:firstLine="0"/>
        <w:jc w:val="left"/>
        <w:rPr>
          <w:b/>
          <w:sz w:val="16"/>
        </w:rPr>
      </w:pPr>
      <w:r>
        <w:rPr>
          <w:w w:val="115"/>
          <w:sz w:val="17"/>
        </w:rPr>
        <w:t>Kolar  Bogomir</w:t>
      </w:r>
      <w:r>
        <w:rPr>
          <w:spacing w:val="25"/>
          <w:w w:val="115"/>
          <w:sz w:val="17"/>
        </w:rPr>
        <w:t> </w:t>
      </w:r>
      <w:r>
        <w:rPr>
          <w:b/>
          <w:w w:val="115"/>
          <w:sz w:val="16"/>
        </w:rPr>
        <w:t>550</w:t>
      </w:r>
    </w:p>
    <w:p>
      <w:pPr>
        <w:spacing w:line="170" w:lineRule="exact" w:before="0"/>
        <w:ind w:left="202" w:right="0" w:firstLine="0"/>
        <w:jc w:val="left"/>
        <w:rPr>
          <w:sz w:val="17"/>
        </w:rPr>
      </w:pPr>
      <w:r>
        <w:rPr>
          <w:w w:val="115"/>
          <w:sz w:val="17"/>
        </w:rPr>
        <w:t>Kolbezen  Vilko</w:t>
      </w:r>
      <w:r>
        <w:rPr>
          <w:spacing w:val="22"/>
          <w:w w:val="115"/>
          <w:sz w:val="17"/>
        </w:rPr>
        <w:t> </w:t>
      </w:r>
      <w:r>
        <w:rPr>
          <w:w w:val="115"/>
          <w:sz w:val="17"/>
        </w:rPr>
        <w:t>563</w:t>
      </w:r>
    </w:p>
    <w:p>
      <w:pPr>
        <w:spacing w:line="170" w:lineRule="exact" w:before="0"/>
        <w:ind w:left="202" w:right="0" w:firstLine="0"/>
        <w:jc w:val="left"/>
        <w:rPr>
          <w:sz w:val="17"/>
        </w:rPr>
      </w:pPr>
      <w:r>
        <w:rPr>
          <w:w w:val="115"/>
          <w:sz w:val="17"/>
        </w:rPr>
        <w:t>Kolenc Alojzij 337</w:t>
      </w:r>
    </w:p>
    <w:p>
      <w:pPr>
        <w:spacing w:line="173" w:lineRule="exact" w:before="0"/>
        <w:ind w:left="202" w:right="0" w:firstLine="0"/>
        <w:jc w:val="left"/>
        <w:rPr>
          <w:sz w:val="17"/>
        </w:rPr>
      </w:pPr>
      <w:r>
        <w:rPr>
          <w:w w:val="115"/>
          <w:sz w:val="17"/>
        </w:rPr>
        <w:t>Kolenc Franc 465</w:t>
      </w:r>
    </w:p>
    <w:p>
      <w:pPr>
        <w:spacing w:line="170" w:lineRule="exact" w:before="0"/>
        <w:ind w:left="202" w:right="0" w:firstLine="0"/>
        <w:jc w:val="left"/>
        <w:rPr>
          <w:sz w:val="17"/>
        </w:rPr>
      </w:pPr>
      <w:r>
        <w:rPr>
          <w:w w:val="115"/>
          <w:sz w:val="17"/>
        </w:rPr>
        <w:t>Kolenc  Riko</w:t>
      </w:r>
      <w:r>
        <w:rPr>
          <w:spacing w:val="-8"/>
          <w:w w:val="115"/>
          <w:sz w:val="17"/>
        </w:rPr>
        <w:t> </w:t>
      </w:r>
      <w:r>
        <w:rPr>
          <w:w w:val="115"/>
          <w:sz w:val="17"/>
        </w:rPr>
        <w:t>337</w:t>
      </w:r>
    </w:p>
    <w:p>
      <w:pPr>
        <w:spacing w:line="175" w:lineRule="exact" w:before="0"/>
        <w:ind w:left="197" w:right="0" w:firstLine="0"/>
        <w:jc w:val="left"/>
        <w:rPr>
          <w:sz w:val="17"/>
        </w:rPr>
      </w:pPr>
      <w:r>
        <w:rPr>
          <w:w w:val="115"/>
          <w:sz w:val="17"/>
        </w:rPr>
        <w:t>Kolenc  Jože</w:t>
      </w:r>
      <w:r>
        <w:rPr>
          <w:spacing w:val="6"/>
          <w:w w:val="115"/>
          <w:sz w:val="17"/>
        </w:rPr>
        <w:t> </w:t>
      </w:r>
      <w:r>
        <w:rPr>
          <w:w w:val="115"/>
          <w:sz w:val="17"/>
        </w:rPr>
        <w:t>311</w:t>
      </w:r>
    </w:p>
    <w:p>
      <w:pPr>
        <w:spacing w:line="175" w:lineRule="exact" w:before="0"/>
        <w:ind w:left="202" w:right="0" w:firstLine="0"/>
        <w:jc w:val="left"/>
        <w:rPr>
          <w:sz w:val="17"/>
        </w:rPr>
      </w:pPr>
      <w:r>
        <w:rPr>
          <w:w w:val="115"/>
          <w:sz w:val="17"/>
        </w:rPr>
        <w:t>Kolenič Anton 311</w:t>
      </w:r>
    </w:p>
    <w:p>
      <w:pPr>
        <w:spacing w:line="168" w:lineRule="exact" w:before="0"/>
        <w:ind w:left="202" w:right="0" w:firstLine="0"/>
        <w:jc w:val="left"/>
        <w:rPr>
          <w:sz w:val="17"/>
        </w:rPr>
      </w:pPr>
      <w:r>
        <w:rPr>
          <w:w w:val="115"/>
          <w:sz w:val="17"/>
        </w:rPr>
        <w:t>Koliševski  Lazar</w:t>
      </w:r>
      <w:r>
        <w:rPr>
          <w:spacing w:val="33"/>
          <w:w w:val="115"/>
          <w:sz w:val="17"/>
        </w:rPr>
        <w:t> </w:t>
      </w:r>
      <w:r>
        <w:rPr>
          <w:w w:val="115"/>
          <w:sz w:val="17"/>
        </w:rPr>
        <w:t>24</w:t>
      </w:r>
    </w:p>
    <w:p>
      <w:pPr>
        <w:spacing w:line="170" w:lineRule="exact" w:before="0"/>
        <w:ind w:left="197" w:right="0" w:firstLine="0"/>
        <w:jc w:val="left"/>
        <w:rPr>
          <w:sz w:val="17"/>
        </w:rPr>
      </w:pPr>
      <w:r>
        <w:rPr>
          <w:w w:val="110"/>
          <w:sz w:val="17"/>
        </w:rPr>
        <w:t>Kolman   Ludvik </w:t>
      </w:r>
      <w:r>
        <w:rPr>
          <w:spacing w:val="3"/>
          <w:w w:val="110"/>
          <w:sz w:val="17"/>
        </w:rPr>
        <w:t> </w:t>
      </w:r>
      <w:r>
        <w:rPr>
          <w:w w:val="110"/>
          <w:sz w:val="17"/>
        </w:rPr>
        <w:t>427</w:t>
      </w:r>
    </w:p>
    <w:p>
      <w:pPr>
        <w:spacing w:line="170" w:lineRule="exact" w:before="0"/>
        <w:ind w:left="197" w:right="0" w:firstLine="0"/>
        <w:jc w:val="left"/>
        <w:rPr>
          <w:sz w:val="17"/>
        </w:rPr>
      </w:pPr>
      <w:r>
        <w:rPr>
          <w:w w:val="110"/>
          <w:sz w:val="17"/>
        </w:rPr>
        <w:t>Koman Boris 476, 477</w:t>
      </w:r>
    </w:p>
    <w:p>
      <w:pPr>
        <w:spacing w:line="170" w:lineRule="exact" w:before="0"/>
        <w:ind w:left="197" w:right="0" w:firstLine="0"/>
        <w:jc w:val="left"/>
        <w:rPr>
          <w:sz w:val="17"/>
        </w:rPr>
      </w:pPr>
      <w:r>
        <w:rPr>
          <w:w w:val="115"/>
          <w:sz w:val="17"/>
        </w:rPr>
        <w:t>Komljanec 148</w:t>
      </w:r>
    </w:p>
    <w:p>
      <w:pPr>
        <w:spacing w:line="173" w:lineRule="exact" w:before="0"/>
        <w:ind w:left="197" w:right="0" w:firstLine="0"/>
        <w:jc w:val="left"/>
        <w:rPr>
          <w:sz w:val="17"/>
        </w:rPr>
      </w:pPr>
      <w:r>
        <w:rPr>
          <w:w w:val="110"/>
          <w:sz w:val="17"/>
        </w:rPr>
        <w:t>Komljanec 149, 339</w:t>
      </w:r>
    </w:p>
    <w:p>
      <w:pPr>
        <w:spacing w:line="173" w:lineRule="exact" w:before="0"/>
        <w:ind w:left="197" w:right="0" w:firstLine="0"/>
        <w:jc w:val="left"/>
        <w:rPr>
          <w:sz w:val="17"/>
        </w:rPr>
      </w:pPr>
      <w:r>
        <w:rPr>
          <w:w w:val="110"/>
          <w:sz w:val="17"/>
        </w:rPr>
        <w:t>Komljanec Janko 178, 239, 269, 272, 273,</w:t>
      </w:r>
    </w:p>
    <w:p>
      <w:pPr>
        <w:spacing w:line="175" w:lineRule="exact" w:before="0"/>
        <w:ind w:left="460" w:right="0" w:firstLine="0"/>
        <w:jc w:val="left"/>
        <w:rPr>
          <w:sz w:val="17"/>
        </w:rPr>
      </w:pPr>
      <w:r>
        <w:rPr>
          <w:sz w:val="17"/>
        </w:rPr>
        <w:t>291, 292</w:t>
      </w:r>
    </w:p>
    <w:p>
      <w:pPr>
        <w:spacing w:line="177" w:lineRule="exact" w:before="0"/>
        <w:ind w:left="197" w:right="0" w:firstLine="0"/>
        <w:jc w:val="left"/>
        <w:rPr>
          <w:sz w:val="17"/>
        </w:rPr>
      </w:pPr>
      <w:r>
        <w:rPr>
          <w:w w:val="110"/>
          <w:sz w:val="17"/>
        </w:rPr>
        <w:t>Komotar dr. Anton 217, 379, 392, 560</w:t>
      </w:r>
    </w:p>
    <w:p>
      <w:pPr>
        <w:spacing w:line="175" w:lineRule="exact" w:before="0"/>
        <w:ind w:left="197" w:right="0" w:firstLine="0"/>
        <w:jc w:val="left"/>
        <w:rPr>
          <w:sz w:val="17"/>
        </w:rPr>
      </w:pPr>
      <w:r>
        <w:rPr>
          <w:w w:val="120"/>
          <w:sz w:val="17"/>
        </w:rPr>
        <w:t>Kompare Franc 380-382</w:t>
      </w:r>
    </w:p>
    <w:p>
      <w:pPr>
        <w:spacing w:line="170" w:lineRule="exact" w:before="0"/>
        <w:ind w:left="197" w:right="0" w:firstLine="0"/>
        <w:jc w:val="left"/>
        <w:rPr>
          <w:sz w:val="17"/>
        </w:rPr>
      </w:pPr>
      <w:r>
        <w:rPr>
          <w:w w:val="115"/>
          <w:sz w:val="17"/>
        </w:rPr>
        <w:t>Konačan  Oskar</w:t>
      </w:r>
      <w:r>
        <w:rPr>
          <w:spacing w:val="34"/>
          <w:w w:val="115"/>
          <w:sz w:val="17"/>
        </w:rPr>
        <w:t> </w:t>
      </w:r>
      <w:r>
        <w:rPr>
          <w:w w:val="115"/>
          <w:sz w:val="17"/>
        </w:rPr>
        <w:t>311</w:t>
      </w:r>
    </w:p>
    <w:p>
      <w:pPr>
        <w:spacing w:line="177" w:lineRule="exact" w:before="0"/>
        <w:ind w:left="197" w:right="0" w:firstLine="0"/>
        <w:jc w:val="left"/>
        <w:rPr>
          <w:sz w:val="17"/>
        </w:rPr>
      </w:pPr>
      <w:r>
        <w:rPr>
          <w:w w:val="115"/>
          <w:sz w:val="17"/>
        </w:rPr>
        <w:t>Koncilija  J.anko</w:t>
      </w:r>
      <w:r>
        <w:rPr>
          <w:spacing w:val="-1"/>
          <w:w w:val="115"/>
          <w:sz w:val="17"/>
        </w:rPr>
        <w:t> </w:t>
      </w:r>
      <w:r>
        <w:rPr>
          <w:w w:val="115"/>
          <w:sz w:val="17"/>
        </w:rPr>
        <w:t>516</w:t>
      </w:r>
    </w:p>
    <w:p>
      <w:pPr>
        <w:spacing w:line="177" w:lineRule="exact" w:before="0"/>
        <w:ind w:left="197" w:right="0" w:firstLine="0"/>
        <w:jc w:val="left"/>
        <w:rPr>
          <w:sz w:val="17"/>
        </w:rPr>
      </w:pPr>
      <w:r>
        <w:rPr>
          <w:w w:val="115"/>
          <w:sz w:val="17"/>
        </w:rPr>
        <w:t>Končan Franc 377, 378</w:t>
      </w:r>
    </w:p>
    <w:p>
      <w:pPr>
        <w:spacing w:line="170" w:lineRule="exact" w:before="0"/>
        <w:ind w:left="197" w:right="0" w:firstLine="0"/>
        <w:jc w:val="left"/>
        <w:rPr>
          <w:sz w:val="17"/>
        </w:rPr>
      </w:pPr>
      <w:r>
        <w:rPr>
          <w:w w:val="115"/>
          <w:sz w:val="17"/>
        </w:rPr>
        <w:t>Končan  Jože</w:t>
      </w:r>
      <w:r>
        <w:rPr>
          <w:spacing w:val="11"/>
          <w:w w:val="115"/>
          <w:sz w:val="17"/>
        </w:rPr>
        <w:t> </w:t>
      </w:r>
      <w:r>
        <w:rPr>
          <w:w w:val="115"/>
          <w:sz w:val="17"/>
        </w:rPr>
        <w:t>376</w:t>
      </w:r>
    </w:p>
    <w:p>
      <w:pPr>
        <w:spacing w:line="170" w:lineRule="exact" w:before="0"/>
        <w:ind w:left="202" w:right="0" w:firstLine="0"/>
        <w:jc w:val="left"/>
        <w:rPr>
          <w:sz w:val="17"/>
        </w:rPr>
      </w:pPr>
      <w:r>
        <w:rPr>
          <w:w w:val="110"/>
          <w:sz w:val="17"/>
        </w:rPr>
        <w:t>Končan  Jože  </w:t>
      </w:r>
      <w:r>
        <w:rPr>
          <w:spacing w:val="7"/>
          <w:w w:val="110"/>
          <w:sz w:val="17"/>
        </w:rPr>
        <w:t> </w:t>
      </w:r>
      <w:r>
        <w:rPr>
          <w:w w:val="110"/>
          <w:sz w:val="17"/>
        </w:rPr>
        <w:t>239</w:t>
      </w:r>
    </w:p>
    <w:p>
      <w:pPr>
        <w:spacing w:line="173" w:lineRule="exact" w:before="0"/>
        <w:ind w:left="197" w:right="0" w:firstLine="0"/>
        <w:jc w:val="left"/>
        <w:rPr>
          <w:sz w:val="17"/>
        </w:rPr>
      </w:pPr>
      <w:r>
        <w:rPr>
          <w:w w:val="110"/>
          <w:sz w:val="17"/>
        </w:rPr>
        <w:t>Končan Marjan 159, 573, 598, 608, 609</w:t>
      </w:r>
    </w:p>
    <w:p>
      <w:pPr>
        <w:spacing w:line="175" w:lineRule="exact" w:before="0"/>
        <w:ind w:left="197" w:right="0" w:firstLine="0"/>
        <w:jc w:val="left"/>
        <w:rPr>
          <w:sz w:val="17"/>
        </w:rPr>
      </w:pPr>
      <w:r>
        <w:rPr>
          <w:w w:val="110"/>
          <w:sz w:val="17"/>
        </w:rPr>
        <w:t>Konečnik Ljubo 311, 419, 608, 609</w:t>
      </w:r>
    </w:p>
    <w:p>
      <w:pPr>
        <w:spacing w:line="173" w:lineRule="exact" w:before="0"/>
        <w:ind w:left="197" w:right="0" w:firstLine="0"/>
        <w:jc w:val="left"/>
        <w:rPr>
          <w:sz w:val="17"/>
        </w:rPr>
      </w:pPr>
      <w:r>
        <w:rPr>
          <w:w w:val="115"/>
          <w:sz w:val="17"/>
        </w:rPr>
        <w:t>Kopač Ivan 114</w:t>
      </w:r>
    </w:p>
    <w:p>
      <w:pPr>
        <w:spacing w:line="173" w:lineRule="exact" w:before="0"/>
        <w:ind w:left="197" w:right="0" w:firstLine="0"/>
        <w:jc w:val="left"/>
        <w:rPr>
          <w:sz w:val="17"/>
        </w:rPr>
      </w:pPr>
      <w:r>
        <w:rPr>
          <w:w w:val="110"/>
          <w:sz w:val="17"/>
        </w:rPr>
        <w:t>Koprivka Danilo 486, 490, 531, 553, 555,</w:t>
      </w:r>
    </w:p>
    <w:p>
      <w:pPr>
        <w:spacing w:line="175" w:lineRule="exact" w:before="0"/>
        <w:ind w:left="255" w:right="1659" w:firstLine="0"/>
        <w:jc w:val="center"/>
        <w:rPr>
          <w:sz w:val="17"/>
        </w:rPr>
      </w:pPr>
      <w:r>
        <w:rPr>
          <w:w w:val="110"/>
          <w:sz w:val="17"/>
        </w:rPr>
        <w:t>560, 566-568, 584, 585</w:t>
      </w:r>
    </w:p>
    <w:p>
      <w:pPr>
        <w:spacing w:line="175" w:lineRule="exact" w:before="0"/>
        <w:ind w:left="276" w:right="1659" w:firstLine="0"/>
        <w:jc w:val="center"/>
        <w:rPr>
          <w:sz w:val="17"/>
        </w:rPr>
      </w:pPr>
      <w:r>
        <w:rPr>
          <w:w w:val="110"/>
          <w:sz w:val="17"/>
        </w:rPr>
        <w:t>Kopušar Milan 402, 457, 458</w:t>
      </w:r>
    </w:p>
    <w:p>
      <w:pPr>
        <w:spacing w:line="170" w:lineRule="exact" w:before="0"/>
        <w:ind w:left="197" w:right="0" w:firstLine="0"/>
        <w:jc w:val="left"/>
        <w:rPr>
          <w:sz w:val="17"/>
        </w:rPr>
      </w:pPr>
      <w:r>
        <w:rPr>
          <w:w w:val="110"/>
          <w:sz w:val="17"/>
        </w:rPr>
        <w:t>Korbič Beno 573</w:t>
      </w:r>
    </w:p>
    <w:p>
      <w:pPr>
        <w:spacing w:line="170" w:lineRule="exact" w:before="0"/>
        <w:ind w:left="197" w:right="0" w:firstLine="0"/>
        <w:jc w:val="left"/>
        <w:rPr>
          <w:sz w:val="17"/>
        </w:rPr>
      </w:pPr>
      <w:r>
        <w:rPr>
          <w:w w:val="115"/>
          <w:sz w:val="17"/>
        </w:rPr>
        <w:t>Kordan Anton 311</w:t>
      </w:r>
    </w:p>
    <w:p>
      <w:pPr>
        <w:spacing w:line="175" w:lineRule="exact" w:before="0"/>
        <w:ind w:left="197" w:right="0" w:firstLine="0"/>
        <w:jc w:val="left"/>
        <w:rPr>
          <w:sz w:val="17"/>
        </w:rPr>
      </w:pPr>
      <w:r>
        <w:rPr>
          <w:w w:val="115"/>
          <w:sz w:val="17"/>
        </w:rPr>
        <w:t>Koren 234</w:t>
      </w:r>
    </w:p>
    <w:p>
      <w:pPr>
        <w:spacing w:line="175" w:lineRule="exact" w:before="0"/>
        <w:ind w:left="197" w:right="0" w:firstLine="0"/>
        <w:jc w:val="left"/>
        <w:rPr>
          <w:sz w:val="17"/>
        </w:rPr>
      </w:pPr>
      <w:r>
        <w:rPr>
          <w:w w:val="115"/>
          <w:sz w:val="17"/>
        </w:rPr>
        <w:t>Koren Janez 311, 333</w:t>
      </w:r>
    </w:p>
    <w:p>
      <w:pPr>
        <w:spacing w:line="170" w:lineRule="exact" w:before="0"/>
        <w:ind w:left="193" w:right="0" w:firstLine="0"/>
        <w:jc w:val="left"/>
        <w:rPr>
          <w:sz w:val="17"/>
        </w:rPr>
      </w:pPr>
      <w:r>
        <w:rPr>
          <w:w w:val="115"/>
          <w:sz w:val="17"/>
        </w:rPr>
        <w:t>Koritnik Edvard 311</w:t>
      </w:r>
    </w:p>
    <w:p>
      <w:pPr>
        <w:spacing w:line="173" w:lineRule="exact" w:before="0"/>
        <w:ind w:left="197" w:right="0" w:firstLine="0"/>
        <w:jc w:val="left"/>
        <w:rPr>
          <w:sz w:val="17"/>
        </w:rPr>
      </w:pPr>
      <w:r>
        <w:rPr>
          <w:w w:val="110"/>
          <w:sz w:val="17"/>
        </w:rPr>
        <w:t>Korošec  dr.  Anton  10-14,  26,  31,  70,</w:t>
      </w:r>
      <w:r>
        <w:rPr>
          <w:spacing w:val="9"/>
          <w:w w:val="110"/>
          <w:sz w:val="17"/>
        </w:rPr>
        <w:t> </w:t>
      </w:r>
      <w:r>
        <w:rPr>
          <w:w w:val="110"/>
          <w:sz w:val="17"/>
        </w:rPr>
        <w:t>73,</w:t>
      </w:r>
    </w:p>
    <w:p>
      <w:pPr>
        <w:tabs>
          <w:tab w:pos="750" w:val="left" w:leader="none"/>
        </w:tabs>
        <w:spacing w:line="134" w:lineRule="exact" w:before="0"/>
        <w:ind w:left="458" w:right="0" w:firstLine="0"/>
        <w:jc w:val="left"/>
        <w:rPr>
          <w:sz w:val="17"/>
        </w:rPr>
      </w:pPr>
      <w:r>
        <w:rPr>
          <w:w w:val="115"/>
          <w:sz w:val="17"/>
        </w:rPr>
        <w:t>7</w:t>
        <w:tab/>
        <w:t>7     129,134,135,159,193,  24 </w:t>
      </w:r>
      <w:r>
        <w:rPr>
          <w:spacing w:val="45"/>
          <w:w w:val="115"/>
          <w:sz w:val="17"/>
        </w:rPr>
        <w:t> </w:t>
      </w:r>
      <w:r>
        <w:rPr>
          <w:w w:val="115"/>
          <w:sz w:val="17"/>
        </w:rPr>
        <w:t>500</w:t>
      </w:r>
    </w:p>
    <w:p>
      <w:pPr>
        <w:spacing w:after="0" w:line="134" w:lineRule="exact"/>
        <w:jc w:val="left"/>
        <w:rPr>
          <w:sz w:val="17"/>
        </w:rPr>
        <w:sectPr>
          <w:type w:val="continuous"/>
          <w:pgSz w:w="7820" w:h="12240"/>
          <w:pgMar w:top="1240" w:bottom="280" w:left="0" w:right="0"/>
          <w:cols w:num="2" w:equalWidth="0">
            <w:col w:w="3602" w:space="40"/>
            <w:col w:w="4178"/>
          </w:cols>
        </w:sectPr>
      </w:pPr>
    </w:p>
    <w:p>
      <w:pPr>
        <w:spacing w:line="175" w:lineRule="exact" w:before="0"/>
        <w:ind w:left="-16" w:right="0" w:firstLine="0"/>
        <w:jc w:val="left"/>
        <w:rPr>
          <w:sz w:val="17"/>
        </w:rPr>
      </w:pPr>
      <w:r>
        <w:rPr>
          <w:rFonts w:ascii="Arial"/>
          <w:w w:val="115"/>
          <w:sz w:val="17"/>
        </w:rPr>
        <w:t>.i,. </w:t>
      </w:r>
      <w:r>
        <w:rPr>
          <w:w w:val="115"/>
          <w:sz w:val="17"/>
        </w:rPr>
        <w:t>Kli,nar Marija 58</w:t>
      </w:r>
    </w:p>
    <w:p>
      <w:pPr>
        <w:spacing w:line="136" w:lineRule="exact" w:before="39"/>
        <w:ind w:left="-16" w:right="0" w:firstLine="0"/>
        <w:jc w:val="left"/>
        <w:rPr>
          <w:sz w:val="17"/>
        </w:rPr>
      </w:pPr>
      <w:r>
        <w:rPr/>
        <w:br w:type="column"/>
      </w:r>
      <w:r>
        <w:rPr>
          <w:w w:val="110"/>
          <w:sz w:val="17"/>
        </w:rPr>
        <w:t>Korošec. Ivan 254 311, 481, 600</w:t>
      </w:r>
    </w:p>
    <w:p>
      <w:pPr>
        <w:spacing w:after="0" w:line="136" w:lineRule="exact"/>
        <w:jc w:val="left"/>
        <w:rPr>
          <w:sz w:val="17"/>
        </w:rPr>
        <w:sectPr>
          <w:type w:val="continuous"/>
          <w:pgSz w:w="7820" w:h="12240"/>
          <w:pgMar w:top="1240" w:bottom="280" w:left="0" w:right="0"/>
          <w:cols w:num="2" w:equalWidth="0">
            <w:col w:w="1718" w:space="2142"/>
            <w:col w:w="3960"/>
          </w:cols>
        </w:sectPr>
      </w:pPr>
    </w:p>
    <w:p>
      <w:pPr>
        <w:spacing w:line="206" w:lineRule="auto" w:before="15"/>
        <w:ind w:left="246" w:right="0" w:hanging="5"/>
        <w:jc w:val="left"/>
        <w:rPr>
          <w:sz w:val="17"/>
        </w:rPr>
      </w:pPr>
      <w:r>
        <w:rPr>
          <w:w w:val="110"/>
          <w:sz w:val="17"/>
        </w:rPr>
        <w:t>Klinar dr. Tomaž 52, 53, 71, 180 Kljun. Ivan 428·</w:t>
      </w:r>
    </w:p>
    <w:p>
      <w:pPr>
        <w:spacing w:line="175" w:lineRule="exact" w:before="0"/>
        <w:ind w:left="251" w:right="0" w:firstLine="0"/>
        <w:jc w:val="left"/>
        <w:rPr>
          <w:sz w:val="17"/>
        </w:rPr>
      </w:pPr>
      <w:r>
        <w:rPr>
          <w:w w:val="105"/>
          <w:sz w:val="17"/>
        </w:rPr>
        <w:t>Klopčič Jožef 57, 484, 485</w:t>
      </w:r>
    </w:p>
    <w:p>
      <w:pPr>
        <w:spacing w:line="173" w:lineRule="exact" w:before="0"/>
        <w:ind w:left="208" w:right="0" w:firstLine="0"/>
        <w:jc w:val="left"/>
        <w:rPr>
          <w:sz w:val="17"/>
        </w:rPr>
      </w:pPr>
      <w:r>
        <w:rPr>
          <w:w w:val="115"/>
          <w:sz w:val="17"/>
        </w:rPr>
        <w:t>.Klun Anton 502</w:t>
      </w:r>
    </w:p>
    <w:p>
      <w:pPr>
        <w:spacing w:line="175" w:lineRule="exact" w:before="0"/>
        <w:ind w:left="246" w:right="0" w:firstLine="0"/>
        <w:jc w:val="left"/>
        <w:rPr>
          <w:sz w:val="17"/>
        </w:rPr>
      </w:pPr>
      <w:r>
        <w:rPr>
          <w:w w:val="115"/>
          <w:sz w:val="17"/>
        </w:rPr>
        <w:t>Kmet  Krista</w:t>
      </w:r>
      <w:r>
        <w:rPr>
          <w:spacing w:val="41"/>
          <w:w w:val="115"/>
          <w:sz w:val="17"/>
        </w:rPr>
        <w:t> </w:t>
      </w:r>
      <w:r>
        <w:rPr>
          <w:w w:val="115"/>
          <w:sz w:val="17"/>
        </w:rPr>
        <w:t>179</w:t>
      </w:r>
    </w:p>
    <w:p>
      <w:pPr>
        <w:spacing w:line="177" w:lineRule="exact" w:before="0"/>
        <w:ind w:left="241" w:right="0" w:firstLine="0"/>
        <w:jc w:val="left"/>
        <w:rPr>
          <w:sz w:val="17"/>
        </w:rPr>
      </w:pPr>
      <w:r>
        <w:rPr>
          <w:w w:val="115"/>
          <w:sz w:val="17"/>
        </w:rPr>
        <w:t>Kmet  Mihael</w:t>
      </w:r>
      <w:r>
        <w:rPr>
          <w:spacing w:val="30"/>
          <w:w w:val="115"/>
          <w:sz w:val="17"/>
        </w:rPr>
        <w:t> </w:t>
      </w:r>
      <w:r>
        <w:rPr>
          <w:w w:val="115"/>
          <w:sz w:val="17"/>
        </w:rPr>
        <w:t>57</w:t>
      </w:r>
    </w:p>
    <w:p>
      <w:pPr>
        <w:spacing w:line="175" w:lineRule="exact" w:before="0"/>
        <w:ind w:left="241" w:right="0" w:firstLine="0"/>
        <w:jc w:val="left"/>
        <w:rPr>
          <w:sz w:val="17"/>
        </w:rPr>
      </w:pPr>
      <w:r>
        <w:rPr>
          <w:w w:val="115"/>
          <w:sz w:val="17"/>
        </w:rPr>
        <w:t>Knaus Stanko 250-252, 421</w:t>
      </w:r>
    </w:p>
    <w:p>
      <w:pPr>
        <w:tabs>
          <w:tab w:pos="2269" w:val="left" w:leader="none"/>
        </w:tabs>
        <w:spacing w:line="218" w:lineRule="auto" w:before="3"/>
        <w:ind w:left="241" w:right="689" w:hanging="32"/>
        <w:jc w:val="left"/>
        <w:rPr>
          <w:sz w:val="17"/>
        </w:rPr>
      </w:pPr>
      <w:r>
        <w:rPr>
          <w:w w:val="115"/>
          <w:sz w:val="17"/>
        </w:rPr>
        <w:t>:Knez  ing.</w:t>
      </w:r>
      <w:r>
        <w:rPr>
          <w:spacing w:val="-18"/>
          <w:w w:val="115"/>
          <w:sz w:val="17"/>
        </w:rPr>
        <w:t> </w:t>
      </w:r>
      <w:r>
        <w:rPr>
          <w:w w:val="115"/>
          <w:sz w:val="17"/>
        </w:rPr>
        <w:t>Tomo</w:t>
      </w:r>
      <w:r>
        <w:rPr>
          <w:spacing w:val="26"/>
          <w:w w:val="115"/>
          <w:sz w:val="17"/>
        </w:rPr>
        <w:t> </w:t>
      </w:r>
      <w:r>
        <w:rPr>
          <w:w w:val="115"/>
          <w:sz w:val="17"/>
        </w:rPr>
        <w:t>74</w:t>
        <w:tab/>
      </w:r>
      <w:r>
        <w:rPr>
          <w:spacing w:val="-17"/>
          <w:w w:val="115"/>
          <w:sz w:val="17"/>
        </w:rPr>
        <w:t>· </w:t>
      </w:r>
      <w:r>
        <w:rPr>
          <w:w w:val="115"/>
          <w:sz w:val="17"/>
        </w:rPr>
        <w:t>Kneževič Zivan</w:t>
      </w:r>
      <w:r>
        <w:rPr>
          <w:spacing w:val="23"/>
          <w:w w:val="115"/>
          <w:sz w:val="17"/>
        </w:rPr>
        <w:t> </w:t>
      </w:r>
      <w:r>
        <w:rPr>
          <w:w w:val="115"/>
          <w:sz w:val="17"/>
        </w:rPr>
        <w:t>189</w:t>
      </w:r>
    </w:p>
    <w:p>
      <w:pPr>
        <w:spacing w:line="161" w:lineRule="exact" w:before="0"/>
        <w:ind w:left="246" w:right="0" w:firstLine="0"/>
        <w:jc w:val="left"/>
        <w:rPr>
          <w:sz w:val="17"/>
        </w:rPr>
      </w:pPr>
      <w:r>
        <w:rPr>
          <w:w w:val="115"/>
          <w:sz w:val="17"/>
        </w:rPr>
        <w:t>Knuplež Silvester 484</w:t>
      </w:r>
    </w:p>
    <w:p>
      <w:pPr>
        <w:spacing w:line="175" w:lineRule="exact" w:before="0"/>
        <w:ind w:left="241" w:right="0" w:firstLine="0"/>
        <w:jc w:val="left"/>
        <w:rPr>
          <w:sz w:val="17"/>
        </w:rPr>
      </w:pPr>
      <w:r>
        <w:rPr>
          <w:w w:val="115"/>
          <w:sz w:val="17"/>
        </w:rPr>
        <w:t>Kobal dr. Alojzij 74</w:t>
      </w:r>
    </w:p>
    <w:p>
      <w:pPr>
        <w:spacing w:line="184" w:lineRule="exact" w:before="0"/>
        <w:ind w:left="206" w:right="0" w:firstLine="0"/>
        <w:jc w:val="left"/>
        <w:rPr>
          <w:sz w:val="17"/>
        </w:rPr>
      </w:pPr>
      <w:r>
        <w:rPr>
          <w:w w:val="110"/>
          <w:sz w:val="17"/>
        </w:rPr>
        <w:t>:Koblar dr. France 497, 498</w:t>
      </w:r>
    </w:p>
    <w:p>
      <w:pPr>
        <w:spacing w:line="186" w:lineRule="exact" w:before="31"/>
        <w:ind w:left="215" w:right="0" w:firstLine="0"/>
        <w:jc w:val="left"/>
        <w:rPr>
          <w:sz w:val="17"/>
        </w:rPr>
      </w:pPr>
      <w:r>
        <w:rPr/>
        <w:br w:type="column"/>
      </w:r>
      <w:r>
        <w:rPr>
          <w:w w:val="115"/>
          <w:sz w:val="17"/>
        </w:rPr>
        <w:t>Korošec 'Milan 311</w:t>
      </w:r>
    </w:p>
    <w:p>
      <w:pPr>
        <w:spacing w:line="177" w:lineRule="exact" w:before="0"/>
        <w:ind w:left="210" w:right="0" w:firstLine="0"/>
        <w:jc w:val="left"/>
        <w:rPr>
          <w:sz w:val="17"/>
        </w:rPr>
      </w:pPr>
      <w:r>
        <w:rPr>
          <w:sz w:val="17"/>
        </w:rPr>
        <w:t>Kos 336</w:t>
      </w:r>
    </w:p>
    <w:p>
      <w:pPr>
        <w:spacing w:line="175" w:lineRule="exact" w:before="0"/>
        <w:ind w:left="215" w:right="0" w:firstLine="0"/>
        <w:jc w:val="left"/>
        <w:rPr>
          <w:sz w:val="17"/>
        </w:rPr>
      </w:pPr>
      <w:r>
        <w:rPr>
          <w:w w:val="110"/>
          <w:sz w:val="17"/>
        </w:rPr>
        <w:t>Kos Ivan 479</w:t>
      </w:r>
    </w:p>
    <w:p>
      <w:pPr>
        <w:spacing w:line="208" w:lineRule="auto" w:before="9"/>
        <w:ind w:left="215" w:right="2469" w:hanging="5"/>
        <w:jc w:val="left"/>
        <w:rPr>
          <w:sz w:val="17"/>
        </w:rPr>
      </w:pPr>
      <w:r>
        <w:rPr>
          <w:w w:val="110"/>
          <w:sz w:val="17"/>
        </w:rPr>
        <w:t>Kos  Milan  311 Kos dr. Milko 497 Kos Štefan</w:t>
      </w:r>
      <w:r>
        <w:rPr>
          <w:spacing w:val="16"/>
          <w:w w:val="110"/>
          <w:sz w:val="17"/>
        </w:rPr>
        <w:t> </w:t>
      </w:r>
      <w:r>
        <w:rPr>
          <w:w w:val="110"/>
          <w:sz w:val="17"/>
        </w:rPr>
        <w:t>451</w:t>
      </w:r>
    </w:p>
    <w:p>
      <w:pPr>
        <w:spacing w:line="166" w:lineRule="exact" w:before="0"/>
        <w:ind w:left="215" w:right="0" w:firstLine="0"/>
        <w:jc w:val="left"/>
        <w:rPr>
          <w:sz w:val="17"/>
        </w:rPr>
      </w:pPr>
      <w:r>
        <w:rPr>
          <w:w w:val="110"/>
          <w:sz w:val="17"/>
        </w:rPr>
        <w:t>Kosanovic Sava, 16, 185, 190</w:t>
      </w:r>
    </w:p>
    <w:p>
      <w:pPr>
        <w:spacing w:line="170" w:lineRule="exact" w:before="0"/>
        <w:ind w:left="215" w:right="0" w:firstLine="0"/>
        <w:jc w:val="left"/>
        <w:rPr>
          <w:sz w:val="17"/>
        </w:rPr>
      </w:pPr>
      <w:r>
        <w:rPr>
          <w:w w:val="115"/>
          <w:sz w:val="17"/>
        </w:rPr>
        <w:t>Kosanovic Peter 311</w:t>
      </w:r>
    </w:p>
    <w:p>
      <w:pPr>
        <w:spacing w:line="168" w:lineRule="exact" w:before="0"/>
        <w:ind w:left="210" w:right="0" w:firstLine="0"/>
        <w:jc w:val="left"/>
        <w:rPr>
          <w:sz w:val="17"/>
        </w:rPr>
      </w:pPr>
      <w:r>
        <w:rPr>
          <w:w w:val="115"/>
          <w:sz w:val="17"/>
        </w:rPr>
        <w:t>Kosmač Ciril 611</w:t>
      </w:r>
    </w:p>
    <w:p>
      <w:pPr>
        <w:spacing w:line="170" w:lineRule="exact" w:before="0"/>
        <w:ind w:left="215" w:right="0" w:firstLine="0"/>
        <w:jc w:val="left"/>
        <w:rPr>
          <w:sz w:val="17"/>
        </w:rPr>
      </w:pPr>
      <w:r>
        <w:rPr>
          <w:w w:val="115"/>
          <w:sz w:val="17"/>
        </w:rPr>
        <w:t>Kosmač Janez 353</w:t>
      </w:r>
    </w:p>
    <w:p>
      <w:pPr>
        <w:spacing w:line="170" w:lineRule="exact" w:before="0"/>
        <w:ind w:left="215" w:right="0" w:firstLine="0"/>
        <w:jc w:val="left"/>
        <w:rPr>
          <w:sz w:val="17"/>
        </w:rPr>
      </w:pPr>
      <w:r>
        <w:rPr>
          <w:w w:val="115"/>
          <w:sz w:val="17"/>
        </w:rPr>
        <w:t>Kosmač Jože 353</w:t>
      </w:r>
    </w:p>
    <w:p>
      <w:pPr>
        <w:spacing w:line="182" w:lineRule="exact" w:before="0"/>
        <w:ind w:left="206" w:right="0" w:firstLine="0"/>
        <w:jc w:val="left"/>
        <w:rPr>
          <w:sz w:val="17"/>
        </w:rPr>
      </w:pPr>
      <w:r>
        <w:rPr>
          <w:w w:val="105"/>
          <w:sz w:val="17"/>
        </w:rPr>
        <w:t>Kosove. 433</w:t>
      </w:r>
    </w:p>
    <w:p>
      <w:pPr>
        <w:spacing w:after="0" w:line="182" w:lineRule="exact"/>
        <w:jc w:val="left"/>
        <w:rPr>
          <w:sz w:val="17"/>
        </w:rPr>
        <w:sectPr>
          <w:type w:val="continuous"/>
          <w:pgSz w:w="7820" w:h="12240"/>
          <w:pgMar w:top="1240" w:bottom="280" w:left="0" w:right="0"/>
          <w:cols w:num="2" w:equalWidth="0">
            <w:col w:w="3021" w:space="603"/>
            <w:col w:w="4196"/>
          </w:cols>
        </w:sectPr>
      </w:pPr>
    </w:p>
    <w:p>
      <w:pPr>
        <w:tabs>
          <w:tab w:pos="3002" w:val="left" w:leader="none"/>
        </w:tabs>
        <w:spacing w:before="85"/>
        <w:ind w:left="191" w:right="0" w:firstLine="0"/>
        <w:jc w:val="left"/>
        <w:rPr>
          <w:sz w:val="15"/>
        </w:rPr>
      </w:pPr>
      <w:r>
        <w:rPr/>
        <w:pict>
          <v:shape style="position:absolute;margin-left:37.416523pt;margin-top:18.169205pt;width:265.55pt;height:.1pt;mso-position-horizontal-relative:page;mso-position-vertical-relative:paragraph;z-index:-249993216;mso-wrap-distance-left:0;mso-wrap-distance-right:0" coordorigin="748,363" coordsize="5311,0" path="m748,363l6059,363e" filled="false" stroked="true" strokeweight=".239607pt" strokecolor="#000000">
            <v:path arrowok="t"/>
            <v:stroke dashstyle="solid"/>
            <w10:wrap type="topAndBottom"/>
          </v:shape>
        </w:pict>
      </w:r>
      <w:r>
        <w:rPr>
          <w:rFonts w:ascii="Courier New"/>
          <w:w w:val="105"/>
          <w:position w:val="4"/>
          <w:sz w:val="20"/>
        </w:rPr>
        <w:t>620</w:t>
        <w:tab/>
      </w:r>
      <w:r>
        <w:rPr>
          <w:w w:val="105"/>
          <w:sz w:val="15"/>
        </w:rPr>
        <w:t>BELOGARDIZEM</w:t>
      </w:r>
    </w:p>
    <w:p>
      <w:pPr>
        <w:pStyle w:val="BodyText"/>
        <w:spacing w:before="6"/>
        <w:jc w:val="left"/>
        <w:rPr>
          <w:sz w:val="11"/>
        </w:rPr>
      </w:pPr>
    </w:p>
    <w:p>
      <w:pPr>
        <w:spacing w:after="0"/>
        <w:jc w:val="left"/>
        <w:rPr>
          <w:sz w:val="11"/>
        </w:rPr>
        <w:sectPr>
          <w:pgSz w:w="7850" w:h="12250"/>
          <w:pgMar w:top="160" w:bottom="280" w:left="540" w:right="40"/>
        </w:sectPr>
      </w:pPr>
    </w:p>
    <w:p>
      <w:pPr>
        <w:spacing w:line="189" w:lineRule="exact" w:before="93"/>
        <w:ind w:left="127" w:right="0" w:firstLine="0"/>
        <w:jc w:val="left"/>
        <w:rPr>
          <w:sz w:val="16"/>
        </w:rPr>
      </w:pPr>
      <w:r>
        <w:rPr>
          <w:w w:val="110"/>
          <w:sz w:val="17"/>
        </w:rPr>
        <w:t>, Kostel dr. Janko </w:t>
      </w:r>
      <w:r>
        <w:rPr>
          <w:w w:val="110"/>
          <w:sz w:val="16"/>
        </w:rPr>
        <w:t>25, 99, 116, 121, 125,</w:t>
      </w:r>
    </w:p>
    <w:p>
      <w:pPr>
        <w:spacing w:line="167" w:lineRule="exact" w:before="0"/>
        <w:ind w:left="448" w:right="0" w:firstLine="0"/>
        <w:jc w:val="left"/>
        <w:rPr>
          <w:sz w:val="16"/>
        </w:rPr>
      </w:pPr>
      <w:r>
        <w:rPr>
          <w:w w:val="105"/>
          <w:sz w:val="16"/>
        </w:rPr>
        <w:t>156, 204, 205, 208, 216, 413</w:t>
      </w:r>
    </w:p>
    <w:p>
      <w:pPr>
        <w:spacing w:line="174" w:lineRule="exact" w:before="0"/>
        <w:ind w:left="196" w:right="0" w:firstLine="0"/>
        <w:jc w:val="left"/>
        <w:rPr>
          <w:sz w:val="16"/>
        </w:rPr>
      </w:pPr>
      <w:r>
        <w:rPr>
          <w:w w:val="115"/>
          <w:sz w:val="17"/>
        </w:rPr>
        <w:t>Kostelec dr. Avguštin </w:t>
      </w:r>
      <w:r>
        <w:rPr>
          <w:w w:val="115"/>
          <w:sz w:val="16"/>
        </w:rPr>
        <w:t>57, 455, 570</w:t>
      </w:r>
    </w:p>
    <w:p>
      <w:pPr>
        <w:spacing w:line="173" w:lineRule="exact" w:before="0"/>
        <w:ind w:left="191" w:right="0" w:firstLine="0"/>
        <w:jc w:val="left"/>
        <w:rPr>
          <w:sz w:val="16"/>
        </w:rPr>
      </w:pPr>
      <w:r>
        <w:rPr>
          <w:w w:val="120"/>
          <w:sz w:val="17"/>
        </w:rPr>
        <w:t>Kostrevc  Franc</w:t>
      </w:r>
      <w:r>
        <w:rPr>
          <w:spacing w:val="17"/>
          <w:w w:val="120"/>
          <w:sz w:val="17"/>
        </w:rPr>
        <w:t> </w:t>
      </w:r>
      <w:r>
        <w:rPr>
          <w:w w:val="120"/>
          <w:sz w:val="16"/>
        </w:rPr>
        <w:t>327</w:t>
      </w:r>
    </w:p>
    <w:p>
      <w:pPr>
        <w:spacing w:line="173" w:lineRule="exact" w:before="0"/>
        <w:ind w:left="196" w:right="0" w:firstLine="0"/>
        <w:jc w:val="left"/>
        <w:rPr>
          <w:sz w:val="17"/>
        </w:rPr>
      </w:pPr>
      <w:r>
        <w:rPr>
          <w:w w:val="110"/>
          <w:sz w:val="17"/>
        </w:rPr>
        <w:t>Košiček  Jože  </w:t>
      </w:r>
      <w:r>
        <w:rPr>
          <w:w w:val="110"/>
          <w:sz w:val="16"/>
        </w:rPr>
        <w:t>69, </w:t>
      </w:r>
      <w:r>
        <w:rPr>
          <w:spacing w:val="10"/>
          <w:w w:val="110"/>
          <w:sz w:val="16"/>
        </w:rPr>
        <w:t> </w:t>
      </w:r>
      <w:r>
        <w:rPr>
          <w:w w:val="110"/>
          <w:sz w:val="17"/>
        </w:rPr>
        <w:t>71</w:t>
      </w:r>
    </w:p>
    <w:p>
      <w:pPr>
        <w:spacing w:line="170" w:lineRule="exact" w:before="0"/>
        <w:ind w:left="186" w:right="0" w:firstLine="0"/>
        <w:jc w:val="left"/>
        <w:rPr>
          <w:sz w:val="16"/>
        </w:rPr>
      </w:pPr>
      <w:r>
        <w:rPr>
          <w:w w:val="120"/>
          <w:sz w:val="17"/>
        </w:rPr>
        <w:t>Košir Anton </w:t>
      </w:r>
      <w:r>
        <w:rPr>
          <w:w w:val="120"/>
          <w:sz w:val="16"/>
        </w:rPr>
        <w:t>396</w:t>
      </w:r>
    </w:p>
    <w:p>
      <w:pPr>
        <w:spacing w:line="168" w:lineRule="exact" w:before="0"/>
        <w:ind w:left="191" w:right="0" w:firstLine="0"/>
        <w:jc w:val="left"/>
        <w:rPr>
          <w:sz w:val="16"/>
        </w:rPr>
      </w:pPr>
      <w:r>
        <w:rPr>
          <w:w w:val="115"/>
          <w:sz w:val="17"/>
        </w:rPr>
        <w:t>Košmerlj Ivan </w:t>
      </w:r>
      <w:r>
        <w:rPr>
          <w:w w:val="115"/>
          <w:sz w:val="16"/>
        </w:rPr>
        <w:t>250, 251</w:t>
      </w:r>
    </w:p>
    <w:p>
      <w:pPr>
        <w:spacing w:line="170" w:lineRule="exact" w:before="0"/>
        <w:ind w:left="191" w:right="0" w:firstLine="0"/>
        <w:jc w:val="left"/>
        <w:rPr>
          <w:sz w:val="16"/>
        </w:rPr>
      </w:pPr>
      <w:r>
        <w:rPr>
          <w:w w:val="115"/>
          <w:sz w:val="17"/>
        </w:rPr>
        <w:t>Košmrlj Anton </w:t>
      </w:r>
      <w:r>
        <w:rPr>
          <w:w w:val="115"/>
          <w:sz w:val="16"/>
        </w:rPr>
        <w:t>420, 421</w:t>
      </w:r>
    </w:p>
    <w:p>
      <w:pPr>
        <w:spacing w:line="170" w:lineRule="exact" w:before="0"/>
        <w:ind w:left="191" w:right="0" w:firstLine="0"/>
        <w:jc w:val="left"/>
        <w:rPr>
          <w:sz w:val="16"/>
        </w:rPr>
      </w:pPr>
      <w:r>
        <w:rPr>
          <w:w w:val="115"/>
          <w:sz w:val="17"/>
        </w:rPr>
        <w:t>Kotar Jože </w:t>
      </w:r>
      <w:r>
        <w:rPr>
          <w:w w:val="115"/>
          <w:sz w:val="16"/>
        </w:rPr>
        <w:t>310</w:t>
      </w:r>
    </w:p>
    <w:p>
      <w:pPr>
        <w:spacing w:line="170" w:lineRule="exact" w:before="0"/>
        <w:ind w:left="191" w:right="0" w:firstLine="0"/>
        <w:jc w:val="left"/>
        <w:rPr>
          <w:sz w:val="16"/>
        </w:rPr>
      </w:pPr>
      <w:r>
        <w:rPr>
          <w:w w:val="115"/>
          <w:sz w:val="17"/>
        </w:rPr>
        <w:t>Kothen</w:t>
      </w:r>
      <w:r>
        <w:rPr>
          <w:spacing w:val="41"/>
          <w:w w:val="115"/>
          <w:sz w:val="17"/>
        </w:rPr>
        <w:t> </w:t>
      </w:r>
      <w:r>
        <w:rPr>
          <w:w w:val="115"/>
          <w:sz w:val="16"/>
        </w:rPr>
        <w:t>127</w:t>
      </w:r>
    </w:p>
    <w:p>
      <w:pPr>
        <w:spacing w:line="170" w:lineRule="exact" w:before="0"/>
        <w:ind w:left="191" w:right="0" w:firstLine="0"/>
        <w:jc w:val="left"/>
        <w:rPr>
          <w:sz w:val="16"/>
        </w:rPr>
      </w:pPr>
      <w:r>
        <w:rPr>
          <w:w w:val="115"/>
          <w:sz w:val="17"/>
        </w:rPr>
        <w:t>Kotličar</w:t>
      </w:r>
      <w:r>
        <w:rPr>
          <w:spacing w:val="45"/>
          <w:w w:val="115"/>
          <w:sz w:val="17"/>
        </w:rPr>
        <w:t> </w:t>
      </w:r>
      <w:r>
        <w:rPr>
          <w:w w:val="115"/>
          <w:sz w:val="16"/>
        </w:rPr>
        <w:t>412</w:t>
      </w:r>
    </w:p>
    <w:p>
      <w:pPr>
        <w:spacing w:line="170" w:lineRule="exact" w:before="0"/>
        <w:ind w:left="191" w:right="0" w:firstLine="0"/>
        <w:jc w:val="left"/>
        <w:rPr>
          <w:sz w:val="16"/>
        </w:rPr>
      </w:pPr>
      <w:r>
        <w:rPr>
          <w:w w:val="115"/>
          <w:sz w:val="17"/>
        </w:rPr>
        <w:t>Kovač Avgust </w:t>
      </w:r>
      <w:r>
        <w:rPr>
          <w:w w:val="115"/>
          <w:sz w:val="16"/>
        </w:rPr>
        <w:t>517</w:t>
      </w:r>
    </w:p>
    <w:p>
      <w:pPr>
        <w:spacing w:line="173" w:lineRule="exact" w:before="0"/>
        <w:ind w:left="191" w:right="0" w:firstLine="0"/>
        <w:jc w:val="left"/>
        <w:rPr>
          <w:sz w:val="16"/>
        </w:rPr>
      </w:pPr>
      <w:r>
        <w:rPr>
          <w:w w:val="120"/>
          <w:sz w:val="17"/>
        </w:rPr>
        <w:t>Kovač Ciril </w:t>
      </w:r>
      <w:r>
        <w:rPr>
          <w:w w:val="120"/>
          <w:sz w:val="16"/>
        </w:rPr>
        <w:t>111</w:t>
      </w:r>
    </w:p>
    <w:p>
      <w:pPr>
        <w:spacing w:line="180" w:lineRule="exact" w:before="0"/>
        <w:ind w:left="191" w:right="0" w:firstLine="0"/>
        <w:jc w:val="left"/>
        <w:rPr>
          <w:sz w:val="16"/>
        </w:rPr>
      </w:pPr>
      <w:r>
        <w:rPr>
          <w:w w:val="115"/>
          <w:sz w:val="17"/>
        </w:rPr>
        <w:t>Kovač Slavko </w:t>
      </w:r>
      <w:r>
        <w:rPr>
          <w:w w:val="115"/>
          <w:sz w:val="16"/>
        </w:rPr>
        <w:t>251</w:t>
      </w:r>
    </w:p>
    <w:p>
      <w:pPr>
        <w:spacing w:line="177" w:lineRule="exact" w:before="0"/>
        <w:ind w:left="196" w:right="0" w:firstLine="0"/>
        <w:jc w:val="left"/>
        <w:rPr>
          <w:sz w:val="16"/>
        </w:rPr>
      </w:pPr>
      <w:r>
        <w:rPr>
          <w:w w:val="115"/>
          <w:sz w:val="17"/>
        </w:rPr>
        <w:t>Kovačič Anton </w:t>
      </w:r>
      <w:r>
        <w:rPr>
          <w:w w:val="115"/>
          <w:sz w:val="16"/>
        </w:rPr>
        <w:t>469</w:t>
      </w:r>
    </w:p>
    <w:p>
      <w:pPr>
        <w:spacing w:line="170" w:lineRule="exact" w:before="0"/>
        <w:ind w:left="196" w:right="0" w:firstLine="0"/>
        <w:jc w:val="left"/>
        <w:rPr>
          <w:sz w:val="16"/>
        </w:rPr>
      </w:pPr>
      <w:r>
        <w:rPr>
          <w:w w:val="115"/>
          <w:sz w:val="17"/>
        </w:rPr>
        <w:t>Kovačič Franc </w:t>
      </w:r>
      <w:r>
        <w:rPr>
          <w:w w:val="115"/>
          <w:sz w:val="16"/>
        </w:rPr>
        <w:t>149, 339</w:t>
      </w:r>
    </w:p>
    <w:p>
      <w:pPr>
        <w:spacing w:line="170" w:lineRule="exact" w:before="0"/>
        <w:ind w:left="196" w:right="0" w:firstLine="0"/>
        <w:jc w:val="left"/>
        <w:rPr>
          <w:sz w:val="16"/>
        </w:rPr>
      </w:pPr>
      <w:r>
        <w:rPr>
          <w:w w:val="115"/>
          <w:sz w:val="17"/>
        </w:rPr>
        <w:t>Kovačič Martina </w:t>
      </w:r>
      <w:r>
        <w:rPr>
          <w:w w:val="115"/>
          <w:sz w:val="16"/>
        </w:rPr>
        <w:t>337</w:t>
      </w:r>
    </w:p>
    <w:p>
      <w:pPr>
        <w:spacing w:line="170" w:lineRule="exact" w:before="0"/>
        <w:ind w:left="196" w:right="0" w:firstLine="0"/>
        <w:jc w:val="left"/>
        <w:rPr>
          <w:sz w:val="16"/>
        </w:rPr>
      </w:pPr>
      <w:r>
        <w:rPr>
          <w:w w:val="115"/>
          <w:sz w:val="17"/>
        </w:rPr>
        <w:t>Kovšak Franc </w:t>
      </w:r>
      <w:r>
        <w:rPr>
          <w:w w:val="115"/>
          <w:sz w:val="16"/>
        </w:rPr>
        <w:t>323</w:t>
      </w:r>
    </w:p>
    <w:p>
      <w:pPr>
        <w:spacing w:line="170" w:lineRule="exact" w:before="0"/>
        <w:ind w:left="196" w:right="0" w:firstLine="0"/>
        <w:jc w:val="left"/>
        <w:rPr>
          <w:sz w:val="16"/>
        </w:rPr>
      </w:pPr>
      <w:r>
        <w:rPr>
          <w:w w:val="115"/>
          <w:sz w:val="17"/>
        </w:rPr>
        <w:t>Kozak Juš, </w:t>
      </w:r>
      <w:r>
        <w:rPr>
          <w:w w:val="115"/>
          <w:sz w:val="16"/>
        </w:rPr>
        <w:t>261, 535</w:t>
      </w:r>
    </w:p>
    <w:p>
      <w:pPr>
        <w:spacing w:line="170" w:lineRule="exact" w:before="0"/>
        <w:ind w:left="196" w:right="0" w:firstLine="0"/>
        <w:jc w:val="left"/>
        <w:rPr>
          <w:sz w:val="16"/>
        </w:rPr>
      </w:pPr>
      <w:r>
        <w:rPr>
          <w:w w:val="115"/>
          <w:sz w:val="17"/>
        </w:rPr>
        <w:t>Kozina France </w:t>
      </w:r>
      <w:r>
        <w:rPr>
          <w:w w:val="115"/>
          <w:sz w:val="16"/>
        </w:rPr>
        <w:t>157, 434</w:t>
      </w:r>
    </w:p>
    <w:p>
      <w:pPr>
        <w:spacing w:line="170" w:lineRule="exact" w:before="0"/>
        <w:ind w:left="191" w:right="0" w:firstLine="0"/>
        <w:jc w:val="left"/>
        <w:rPr>
          <w:sz w:val="16"/>
        </w:rPr>
      </w:pPr>
      <w:r>
        <w:rPr>
          <w:w w:val="115"/>
          <w:sz w:val="17"/>
        </w:rPr>
        <w:t>Kozina Mirko </w:t>
      </w:r>
      <w:r>
        <w:rPr>
          <w:w w:val="115"/>
          <w:sz w:val="16"/>
        </w:rPr>
        <w:t>434</w:t>
      </w:r>
    </w:p>
    <w:p>
      <w:pPr>
        <w:spacing w:line="173" w:lineRule="exact" w:before="0"/>
        <w:ind w:left="191" w:right="0" w:firstLine="0"/>
        <w:jc w:val="left"/>
        <w:rPr>
          <w:sz w:val="16"/>
        </w:rPr>
      </w:pPr>
      <w:r>
        <w:rPr>
          <w:w w:val="115"/>
          <w:sz w:val="17"/>
        </w:rPr>
        <w:t>Kozlevčar Viktor </w:t>
      </w:r>
      <w:r>
        <w:rPr>
          <w:w w:val="115"/>
          <w:sz w:val="16"/>
        </w:rPr>
        <w:t>386</w:t>
      </w:r>
    </w:p>
    <w:p>
      <w:pPr>
        <w:spacing w:line="180" w:lineRule="exact" w:before="0"/>
        <w:ind w:left="196" w:right="0" w:firstLine="0"/>
        <w:jc w:val="left"/>
        <w:rPr>
          <w:sz w:val="16"/>
        </w:rPr>
      </w:pPr>
      <w:r>
        <w:rPr>
          <w:w w:val="115"/>
          <w:sz w:val="17"/>
        </w:rPr>
        <w:t>Koželj Stanko </w:t>
      </w:r>
      <w:r>
        <w:rPr>
          <w:w w:val="115"/>
          <w:sz w:val="16"/>
        </w:rPr>
        <w:t>35;)</w:t>
      </w:r>
    </w:p>
    <w:p>
      <w:pPr>
        <w:spacing w:line="175" w:lineRule="exact" w:before="0"/>
        <w:ind w:left="191" w:right="0" w:firstLine="0"/>
        <w:jc w:val="left"/>
        <w:rPr>
          <w:sz w:val="16"/>
        </w:rPr>
      </w:pPr>
      <w:r>
        <w:rPr>
          <w:w w:val="115"/>
          <w:sz w:val="17"/>
        </w:rPr>
        <w:t>Kožuh Lojze </w:t>
      </w:r>
      <w:r>
        <w:rPr>
          <w:w w:val="115"/>
          <w:sz w:val="16"/>
        </w:rPr>
        <w:t>250</w:t>
      </w:r>
    </w:p>
    <w:p>
      <w:pPr>
        <w:spacing w:line="177" w:lineRule="exact" w:before="0"/>
        <w:ind w:left="196" w:right="0" w:firstLine="0"/>
        <w:jc w:val="left"/>
        <w:rPr>
          <w:sz w:val="16"/>
        </w:rPr>
      </w:pPr>
      <w:r>
        <w:rPr>
          <w:w w:val="115"/>
          <w:sz w:val="17"/>
        </w:rPr>
        <w:t>Kožuh dr. Ludvik </w:t>
      </w:r>
      <w:r>
        <w:rPr>
          <w:w w:val="115"/>
          <w:sz w:val="16"/>
        </w:rPr>
        <w:t>157, 412, 603</w:t>
      </w:r>
    </w:p>
    <w:p>
      <w:pPr>
        <w:spacing w:line="177" w:lineRule="exact" w:before="0"/>
        <w:ind w:left="196" w:right="0" w:firstLine="0"/>
        <w:jc w:val="left"/>
        <w:rPr>
          <w:sz w:val="16"/>
        </w:rPr>
      </w:pPr>
      <w:r>
        <w:rPr>
          <w:w w:val="115"/>
          <w:sz w:val="17"/>
        </w:rPr>
        <w:t>K1aigher Boris </w:t>
      </w:r>
      <w:r>
        <w:rPr>
          <w:w w:val="115"/>
          <w:sz w:val="16"/>
        </w:rPr>
        <w:t>583</w:t>
      </w:r>
    </w:p>
    <w:p>
      <w:pPr>
        <w:spacing w:line="170" w:lineRule="exact" w:before="0"/>
        <w:ind w:left="196" w:right="0" w:firstLine="0"/>
        <w:jc w:val="left"/>
        <w:rPr>
          <w:sz w:val="16"/>
        </w:rPr>
      </w:pPr>
      <w:r>
        <w:rPr>
          <w:w w:val="120"/>
          <w:sz w:val="17"/>
        </w:rPr>
        <w:t>Krajšek </w:t>
      </w:r>
      <w:r>
        <w:rPr>
          <w:w w:val="120"/>
          <w:sz w:val="16"/>
        </w:rPr>
        <w:t>31</w:t>
      </w:r>
    </w:p>
    <w:p>
      <w:pPr>
        <w:spacing w:line="177" w:lineRule="exact" w:before="0"/>
        <w:ind w:left="200" w:right="0" w:firstLine="0"/>
        <w:jc w:val="left"/>
        <w:rPr>
          <w:sz w:val="16"/>
        </w:rPr>
      </w:pPr>
      <w:r>
        <w:rPr>
          <w:w w:val="115"/>
          <w:sz w:val="17"/>
        </w:rPr>
        <w:t>Krakovec </w:t>
      </w:r>
      <w:r>
        <w:rPr>
          <w:w w:val="115"/>
          <w:sz w:val="16"/>
        </w:rPr>
        <w:t>431</w:t>
      </w:r>
    </w:p>
    <w:p>
      <w:pPr>
        <w:spacing w:line="175" w:lineRule="exact" w:before="0"/>
        <w:ind w:left="112" w:right="0" w:firstLine="0"/>
        <w:jc w:val="left"/>
        <w:rPr>
          <w:sz w:val="16"/>
        </w:rPr>
      </w:pPr>
      <w:r>
        <w:rPr>
          <w:w w:val="105"/>
          <w:sz w:val="17"/>
        </w:rPr>
        <w:t>/cKml.i </w:t>
      </w:r>
      <w:r>
        <w:rPr>
          <w:w w:val="105"/>
          <w:sz w:val="16"/>
        </w:rPr>
        <w:t>273</w:t>
      </w:r>
    </w:p>
    <w:p>
      <w:pPr>
        <w:spacing w:line="173" w:lineRule="exact" w:before="0"/>
        <w:ind w:left="200" w:right="0" w:firstLine="0"/>
        <w:jc w:val="left"/>
        <w:rPr>
          <w:sz w:val="16"/>
        </w:rPr>
      </w:pPr>
      <w:r>
        <w:rPr>
          <w:w w:val="120"/>
          <w:sz w:val="17"/>
        </w:rPr>
        <w:t>Kralj Alfred </w:t>
      </w:r>
      <w:r>
        <w:rPr>
          <w:w w:val="120"/>
          <w:sz w:val="16"/>
        </w:rPr>
        <w:t>215</w:t>
      </w:r>
    </w:p>
    <w:p>
      <w:pPr>
        <w:spacing w:line="173" w:lineRule="exact" w:before="0"/>
        <w:ind w:left="200" w:right="0" w:firstLine="0"/>
        <w:jc w:val="left"/>
        <w:rPr>
          <w:sz w:val="16"/>
        </w:rPr>
      </w:pPr>
      <w:r>
        <w:rPr>
          <w:w w:val="115"/>
          <w:sz w:val="17"/>
        </w:rPr>
        <w:t>Kralj Dušan </w:t>
      </w:r>
      <w:r>
        <w:rPr>
          <w:w w:val="115"/>
          <w:sz w:val="16"/>
        </w:rPr>
        <w:t>215, 216</w:t>
      </w:r>
    </w:p>
    <w:p>
      <w:pPr>
        <w:spacing w:line="170" w:lineRule="exact" w:before="0"/>
        <w:ind w:left="196" w:right="0" w:firstLine="0"/>
        <w:jc w:val="left"/>
        <w:rPr>
          <w:sz w:val="16"/>
        </w:rPr>
      </w:pPr>
      <w:r>
        <w:rPr>
          <w:w w:val="115"/>
          <w:sz w:val="17"/>
        </w:rPr>
        <w:t>Kralj Janez </w:t>
      </w:r>
      <w:r>
        <w:rPr>
          <w:w w:val="115"/>
          <w:sz w:val="16"/>
        </w:rPr>
        <w:t>144, 415</w:t>
      </w:r>
    </w:p>
    <w:p>
      <w:pPr>
        <w:spacing w:line="170" w:lineRule="exact" w:before="0"/>
        <w:ind w:left="205" w:right="0" w:firstLine="0"/>
        <w:jc w:val="left"/>
        <w:rPr>
          <w:sz w:val="16"/>
        </w:rPr>
      </w:pPr>
      <w:r>
        <w:rPr>
          <w:w w:val="120"/>
          <w:sz w:val="17"/>
        </w:rPr>
        <w:t>Kralj Matija </w:t>
      </w:r>
      <w:r>
        <w:rPr>
          <w:w w:val="120"/>
          <w:sz w:val="16"/>
        </w:rPr>
        <w:t>254</w:t>
      </w:r>
    </w:p>
    <w:p>
      <w:pPr>
        <w:spacing w:line="168" w:lineRule="exact" w:before="0"/>
        <w:ind w:left="205" w:right="0" w:firstLine="0"/>
        <w:jc w:val="left"/>
        <w:rPr>
          <w:sz w:val="16"/>
        </w:rPr>
      </w:pPr>
      <w:r>
        <w:rPr>
          <w:w w:val="120"/>
          <w:sz w:val="17"/>
        </w:rPr>
        <w:t>Kraljič Janez </w:t>
      </w:r>
      <w:r>
        <w:rPr>
          <w:w w:val="120"/>
          <w:sz w:val="16"/>
        </w:rPr>
        <w:t>431</w:t>
      </w:r>
    </w:p>
    <w:p>
      <w:pPr>
        <w:spacing w:line="177" w:lineRule="exact" w:before="0"/>
        <w:ind w:left="196" w:right="0" w:firstLine="0"/>
        <w:jc w:val="left"/>
        <w:rPr>
          <w:sz w:val="16"/>
        </w:rPr>
      </w:pPr>
      <w:r>
        <w:rPr>
          <w:w w:val="120"/>
          <w:sz w:val="17"/>
        </w:rPr>
        <w:t>Kraljič dr. Janez </w:t>
      </w:r>
      <w:r>
        <w:rPr>
          <w:w w:val="120"/>
          <w:sz w:val="16"/>
        </w:rPr>
        <w:t>51, 107-109, 111, 113,</w:t>
      </w:r>
    </w:p>
    <w:p>
      <w:pPr>
        <w:spacing w:line="172" w:lineRule="exact" w:before="0"/>
        <w:ind w:left="453" w:right="0" w:firstLine="0"/>
        <w:jc w:val="left"/>
        <w:rPr>
          <w:sz w:val="16"/>
        </w:rPr>
      </w:pPr>
      <w:r>
        <w:rPr>
          <w:w w:val="105"/>
          <w:sz w:val="16"/>
        </w:rPr>
        <w:t>123, 180, 515</w:t>
      </w:r>
    </w:p>
    <w:p>
      <w:pPr>
        <w:spacing w:line="183" w:lineRule="exact" w:before="0"/>
        <w:ind w:left="200" w:right="0" w:firstLine="0"/>
        <w:jc w:val="left"/>
        <w:rPr>
          <w:sz w:val="16"/>
        </w:rPr>
      </w:pPr>
      <w:r>
        <w:rPr>
          <w:w w:val="115"/>
          <w:sz w:val="17"/>
        </w:rPr>
        <w:t>Kraljič Štefan </w:t>
      </w:r>
      <w:r>
        <w:rPr>
          <w:w w:val="115"/>
          <w:sz w:val="16"/>
        </w:rPr>
        <w:t>379, 380, 385, 386, 389,</w:t>
      </w:r>
    </w:p>
    <w:p>
      <w:pPr>
        <w:spacing w:line="174" w:lineRule="exact" w:before="0"/>
        <w:ind w:left="456" w:right="0" w:firstLine="0"/>
        <w:jc w:val="left"/>
        <w:rPr>
          <w:sz w:val="16"/>
        </w:rPr>
      </w:pPr>
      <w:r>
        <w:rPr>
          <w:w w:val="105"/>
          <w:sz w:val="16"/>
        </w:rPr>
        <w:t>392, 455, 525, 592</w:t>
      </w:r>
    </w:p>
    <w:p>
      <w:pPr>
        <w:spacing w:line="181" w:lineRule="exact" w:before="0"/>
        <w:ind w:left="200" w:right="0" w:firstLine="0"/>
        <w:jc w:val="left"/>
        <w:rPr>
          <w:sz w:val="16"/>
        </w:rPr>
      </w:pPr>
      <w:r>
        <w:rPr>
          <w:w w:val="115"/>
          <w:sz w:val="17"/>
        </w:rPr>
        <w:t>Kraljič Tone </w:t>
      </w:r>
      <w:r>
        <w:rPr>
          <w:w w:val="115"/>
          <w:sz w:val="16"/>
        </w:rPr>
        <w:t>431</w:t>
      </w:r>
    </w:p>
    <w:p>
      <w:pPr>
        <w:spacing w:line="173" w:lineRule="exact" w:before="0"/>
        <w:ind w:left="200" w:right="0" w:firstLine="0"/>
        <w:jc w:val="left"/>
        <w:rPr>
          <w:sz w:val="16"/>
        </w:rPr>
      </w:pPr>
      <w:r>
        <w:rPr>
          <w:w w:val="120"/>
          <w:sz w:val="17"/>
        </w:rPr>
        <w:t>Kramar Janez </w:t>
      </w:r>
      <w:r>
        <w:rPr>
          <w:w w:val="120"/>
          <w:sz w:val="16"/>
        </w:rPr>
        <w:t>399</w:t>
      </w:r>
    </w:p>
    <w:p>
      <w:pPr>
        <w:spacing w:line="168" w:lineRule="exact" w:before="0"/>
        <w:ind w:left="200" w:right="0" w:firstLine="0"/>
        <w:jc w:val="left"/>
        <w:rPr>
          <w:sz w:val="17"/>
        </w:rPr>
      </w:pPr>
      <w:r>
        <w:rPr>
          <w:w w:val="115"/>
          <w:sz w:val="17"/>
        </w:rPr>
        <w:t>Kramar Jože 271</w:t>
      </w:r>
    </w:p>
    <w:p>
      <w:pPr>
        <w:spacing w:line="168" w:lineRule="exact" w:before="0"/>
        <w:ind w:left="200" w:right="0" w:firstLine="0"/>
        <w:jc w:val="left"/>
        <w:rPr>
          <w:sz w:val="16"/>
        </w:rPr>
      </w:pPr>
      <w:r>
        <w:rPr>
          <w:w w:val="115"/>
          <w:sz w:val="17"/>
        </w:rPr>
        <w:t>Kramarič Franc </w:t>
      </w:r>
      <w:r>
        <w:rPr>
          <w:w w:val="115"/>
          <w:sz w:val="16"/>
        </w:rPr>
        <w:t>157, 415---417</w:t>
      </w:r>
    </w:p>
    <w:p>
      <w:pPr>
        <w:spacing w:line="175" w:lineRule="exact" w:before="0"/>
        <w:ind w:left="200" w:right="0" w:firstLine="0"/>
        <w:jc w:val="left"/>
        <w:rPr>
          <w:sz w:val="16"/>
        </w:rPr>
      </w:pPr>
      <w:r>
        <w:rPr>
          <w:w w:val="110"/>
          <w:sz w:val="17"/>
        </w:rPr>
        <w:t>Kramer   dr.   Albert   11,   71,   </w:t>
      </w:r>
      <w:r>
        <w:rPr>
          <w:w w:val="110"/>
          <w:sz w:val="16"/>
        </w:rPr>
        <w:t>75,   </w:t>
      </w:r>
      <w:r>
        <w:rPr>
          <w:w w:val="110"/>
          <w:sz w:val="17"/>
        </w:rPr>
        <w:t>77, </w:t>
      </w:r>
      <w:r>
        <w:rPr>
          <w:spacing w:val="9"/>
          <w:w w:val="110"/>
          <w:sz w:val="17"/>
        </w:rPr>
        <w:t> </w:t>
      </w:r>
      <w:r>
        <w:rPr>
          <w:w w:val="110"/>
          <w:sz w:val="16"/>
        </w:rPr>
        <w:t>93,</w:t>
      </w:r>
    </w:p>
    <w:p>
      <w:pPr>
        <w:spacing w:line="171" w:lineRule="exact" w:before="0"/>
        <w:ind w:left="453" w:right="0" w:firstLine="0"/>
        <w:jc w:val="left"/>
        <w:rPr>
          <w:sz w:val="16"/>
        </w:rPr>
      </w:pPr>
      <w:r>
        <w:rPr>
          <w:w w:val="115"/>
          <w:sz w:val="16"/>
        </w:rPr>
        <w:t>147, 194,  195,  203-206,  209,  210,</w:t>
      </w:r>
      <w:r>
        <w:rPr>
          <w:spacing w:val="-20"/>
          <w:w w:val="115"/>
          <w:sz w:val="16"/>
        </w:rPr>
        <w:t> </w:t>
      </w:r>
      <w:r>
        <w:rPr>
          <w:w w:val="130"/>
          <w:sz w:val="16"/>
        </w:rPr>
        <w:t>214-</w:t>
      </w:r>
    </w:p>
    <w:p>
      <w:pPr>
        <w:spacing w:line="173" w:lineRule="exact" w:before="0"/>
        <w:ind w:left="463" w:right="0" w:firstLine="0"/>
        <w:jc w:val="left"/>
        <w:rPr>
          <w:sz w:val="16"/>
        </w:rPr>
      </w:pPr>
      <w:r>
        <w:rPr>
          <w:w w:val="105"/>
          <w:sz w:val="16"/>
        </w:rPr>
        <w:t>216,   221,   227,   248,  496,   497,  511,</w:t>
      </w:r>
      <w:r>
        <w:rPr>
          <w:spacing w:val="7"/>
          <w:w w:val="105"/>
          <w:sz w:val="16"/>
        </w:rPr>
        <w:t> </w:t>
      </w:r>
      <w:r>
        <w:rPr>
          <w:w w:val="105"/>
          <w:sz w:val="16"/>
        </w:rPr>
        <w:t>535,</w:t>
      </w:r>
    </w:p>
    <w:p>
      <w:pPr>
        <w:spacing w:line="173" w:lineRule="exact" w:before="0"/>
        <w:ind w:left="454" w:right="0" w:firstLine="0"/>
        <w:jc w:val="left"/>
        <w:rPr>
          <w:sz w:val="16"/>
        </w:rPr>
      </w:pPr>
      <w:r>
        <w:rPr>
          <w:w w:val="105"/>
          <w:sz w:val="16"/>
        </w:rPr>
        <w:t>553, 555</w:t>
      </w:r>
    </w:p>
    <w:p>
      <w:pPr>
        <w:spacing w:line="176" w:lineRule="exact" w:before="0"/>
        <w:ind w:left="200" w:right="0" w:firstLine="0"/>
        <w:jc w:val="left"/>
        <w:rPr>
          <w:sz w:val="16"/>
        </w:rPr>
      </w:pPr>
      <w:r>
        <w:rPr>
          <w:w w:val="120"/>
          <w:sz w:val="17"/>
        </w:rPr>
        <w:t>Kranjc Jakob </w:t>
      </w:r>
      <w:r>
        <w:rPr>
          <w:w w:val="120"/>
          <w:sz w:val="16"/>
        </w:rPr>
        <w:t>157, 406</w:t>
      </w:r>
    </w:p>
    <w:p>
      <w:pPr>
        <w:spacing w:line="170" w:lineRule="exact" w:before="0"/>
        <w:ind w:left="200" w:right="0" w:firstLine="0"/>
        <w:jc w:val="left"/>
        <w:rPr>
          <w:sz w:val="16"/>
        </w:rPr>
      </w:pPr>
      <w:r>
        <w:rPr>
          <w:w w:val="115"/>
          <w:sz w:val="17"/>
        </w:rPr>
        <w:t>Kranjc Jože </w:t>
      </w:r>
      <w:r>
        <w:rPr>
          <w:w w:val="115"/>
          <w:sz w:val="16"/>
        </w:rPr>
        <w:t>405</w:t>
      </w:r>
    </w:p>
    <w:p>
      <w:pPr>
        <w:spacing w:line="177" w:lineRule="exact" w:before="0"/>
        <w:ind w:left="200" w:right="0" w:firstLine="0"/>
        <w:jc w:val="left"/>
        <w:rPr>
          <w:sz w:val="16"/>
        </w:rPr>
      </w:pPr>
      <w:r>
        <w:rPr>
          <w:w w:val="110"/>
          <w:sz w:val="17"/>
        </w:rPr>
        <w:t>Kranjc  Marko  </w:t>
      </w:r>
      <w:r>
        <w:rPr>
          <w:w w:val="110"/>
          <w:sz w:val="16"/>
        </w:rPr>
        <w:t>25,  </w:t>
      </w:r>
      <w:r>
        <w:rPr>
          <w:spacing w:val="18"/>
          <w:w w:val="110"/>
          <w:sz w:val="16"/>
        </w:rPr>
        <w:t> </w:t>
      </w:r>
      <w:r>
        <w:rPr>
          <w:w w:val="110"/>
          <w:sz w:val="16"/>
        </w:rPr>
        <w:t>26,  29,  33,  34,  39,  92,</w:t>
      </w:r>
    </w:p>
    <w:p>
      <w:pPr>
        <w:spacing w:line="164" w:lineRule="exact" w:before="0"/>
        <w:ind w:left="448" w:right="0" w:firstLine="0"/>
        <w:jc w:val="left"/>
        <w:rPr>
          <w:sz w:val="16"/>
        </w:rPr>
      </w:pPr>
      <w:r>
        <w:rPr>
          <w:w w:val="110"/>
          <w:sz w:val="16"/>
        </w:rPr>
        <w:t>146,  155-157,  159,  206,  207,   221, </w:t>
      </w:r>
      <w:r>
        <w:rPr>
          <w:spacing w:val="34"/>
          <w:w w:val="110"/>
          <w:sz w:val="16"/>
        </w:rPr>
        <w:t> </w:t>
      </w:r>
      <w:r>
        <w:rPr>
          <w:w w:val="110"/>
          <w:sz w:val="16"/>
        </w:rPr>
        <w:t>227,</w:t>
      </w:r>
    </w:p>
    <w:p>
      <w:pPr>
        <w:tabs>
          <w:tab w:pos="2695" w:val="left" w:leader="none"/>
        </w:tabs>
        <w:spacing w:line="170" w:lineRule="exact" w:before="0"/>
        <w:ind w:left="460" w:right="0" w:firstLine="0"/>
        <w:jc w:val="left"/>
        <w:rPr>
          <w:sz w:val="16"/>
        </w:rPr>
      </w:pPr>
      <w:r>
        <w:rPr>
          <w:w w:val="105"/>
          <w:sz w:val="16"/>
        </w:rPr>
        <w:t>497,</w:t>
      </w:r>
      <w:r>
        <w:rPr>
          <w:spacing w:val="41"/>
          <w:w w:val="105"/>
          <w:sz w:val="16"/>
        </w:rPr>
        <w:t> </w:t>
      </w:r>
      <w:r>
        <w:rPr>
          <w:w w:val="105"/>
          <w:sz w:val="16"/>
        </w:rPr>
        <w:t>570</w:t>
        <w:tab/>
        <w:t>.</w:t>
      </w:r>
    </w:p>
    <w:p>
      <w:pPr>
        <w:spacing w:line="188" w:lineRule="exact" w:before="0"/>
        <w:ind w:left="0" w:right="52" w:firstLine="0"/>
        <w:jc w:val="right"/>
        <w:rPr>
          <w:sz w:val="16"/>
        </w:rPr>
      </w:pPr>
      <w:r>
        <w:rPr>
          <w:w w:val="115"/>
          <w:sz w:val="17"/>
        </w:rPr>
        <w:t>Kranjc   Milan   </w:t>
      </w:r>
      <w:r>
        <w:rPr>
          <w:w w:val="115"/>
          <w:sz w:val="16"/>
        </w:rPr>
        <w:t>104,   154,   252-257, </w:t>
      </w:r>
      <w:r>
        <w:rPr>
          <w:spacing w:val="42"/>
          <w:w w:val="115"/>
          <w:sz w:val="16"/>
        </w:rPr>
        <w:t> </w:t>
      </w:r>
      <w:r>
        <w:rPr>
          <w:w w:val="115"/>
          <w:sz w:val="16"/>
        </w:rPr>
        <w:t>260,</w:t>
      </w:r>
    </w:p>
    <w:p>
      <w:pPr>
        <w:spacing w:line="171" w:lineRule="exact" w:before="0"/>
        <w:ind w:left="0" w:right="50" w:firstLine="0"/>
        <w:jc w:val="right"/>
        <w:rPr>
          <w:sz w:val="16"/>
        </w:rPr>
      </w:pPr>
      <w:r>
        <w:rPr>
          <w:w w:val="110"/>
          <w:sz w:val="16"/>
        </w:rPr>
        <w:t>262, </w:t>
      </w:r>
      <w:r>
        <w:rPr>
          <w:spacing w:val="10"/>
          <w:w w:val="110"/>
          <w:sz w:val="16"/>
        </w:rPr>
        <w:t> </w:t>
      </w:r>
      <w:r>
        <w:rPr>
          <w:w w:val="110"/>
          <w:sz w:val="16"/>
        </w:rPr>
        <w:t>263, </w:t>
      </w:r>
      <w:r>
        <w:rPr>
          <w:spacing w:val="12"/>
          <w:w w:val="110"/>
          <w:sz w:val="16"/>
        </w:rPr>
        <w:t> </w:t>
      </w:r>
      <w:r>
        <w:rPr>
          <w:w w:val="110"/>
          <w:sz w:val="16"/>
        </w:rPr>
        <w:t>281-285, </w:t>
      </w:r>
      <w:r>
        <w:rPr>
          <w:spacing w:val="11"/>
          <w:w w:val="110"/>
          <w:sz w:val="16"/>
        </w:rPr>
        <w:t> </w:t>
      </w:r>
      <w:r>
        <w:rPr>
          <w:w w:val="110"/>
          <w:sz w:val="16"/>
        </w:rPr>
        <w:t>287, </w:t>
      </w:r>
      <w:r>
        <w:rPr>
          <w:spacing w:val="11"/>
          <w:w w:val="110"/>
          <w:sz w:val="16"/>
        </w:rPr>
        <w:t> </w:t>
      </w:r>
      <w:r>
        <w:rPr>
          <w:w w:val="110"/>
          <w:sz w:val="16"/>
        </w:rPr>
        <w:t>293, </w:t>
      </w:r>
      <w:r>
        <w:rPr>
          <w:spacing w:val="12"/>
          <w:w w:val="110"/>
          <w:sz w:val="16"/>
        </w:rPr>
        <w:t> </w:t>
      </w:r>
      <w:r>
        <w:rPr>
          <w:w w:val="110"/>
          <w:sz w:val="16"/>
        </w:rPr>
        <w:t>294, </w:t>
      </w:r>
      <w:r>
        <w:rPr>
          <w:spacing w:val="11"/>
          <w:w w:val="110"/>
          <w:sz w:val="16"/>
        </w:rPr>
        <w:t> </w:t>
      </w:r>
      <w:r>
        <w:rPr>
          <w:w w:val="110"/>
          <w:sz w:val="16"/>
        </w:rPr>
        <w:t>296,</w:t>
      </w:r>
    </w:p>
    <w:p>
      <w:pPr>
        <w:spacing w:line="170" w:lineRule="exact" w:before="0"/>
        <w:ind w:left="0" w:right="51" w:firstLine="0"/>
        <w:jc w:val="right"/>
        <w:rPr>
          <w:sz w:val="16"/>
        </w:rPr>
      </w:pPr>
      <w:r>
        <w:rPr>
          <w:w w:val="110"/>
          <w:sz w:val="16"/>
        </w:rPr>
        <w:t>298, </w:t>
      </w:r>
      <w:r>
        <w:rPr>
          <w:spacing w:val="11"/>
          <w:w w:val="110"/>
          <w:sz w:val="16"/>
        </w:rPr>
        <w:t> </w:t>
      </w:r>
      <w:r>
        <w:rPr>
          <w:w w:val="110"/>
          <w:sz w:val="16"/>
        </w:rPr>
        <w:t>300-302, </w:t>
      </w:r>
      <w:r>
        <w:rPr>
          <w:spacing w:val="13"/>
          <w:w w:val="110"/>
          <w:sz w:val="16"/>
        </w:rPr>
        <w:t> </w:t>
      </w:r>
      <w:r>
        <w:rPr>
          <w:w w:val="110"/>
          <w:sz w:val="16"/>
        </w:rPr>
        <w:t>307, </w:t>
      </w:r>
      <w:r>
        <w:rPr>
          <w:spacing w:val="12"/>
          <w:w w:val="110"/>
          <w:sz w:val="16"/>
        </w:rPr>
        <w:t> </w:t>
      </w:r>
      <w:r>
        <w:rPr>
          <w:w w:val="110"/>
          <w:sz w:val="16"/>
        </w:rPr>
        <w:t>308, </w:t>
      </w:r>
      <w:r>
        <w:rPr>
          <w:spacing w:val="6"/>
          <w:w w:val="110"/>
          <w:sz w:val="16"/>
        </w:rPr>
        <w:t> </w:t>
      </w:r>
      <w:r>
        <w:rPr>
          <w:w w:val="110"/>
          <w:sz w:val="16"/>
        </w:rPr>
        <w:t>313, </w:t>
      </w:r>
      <w:r>
        <w:rPr>
          <w:spacing w:val="12"/>
          <w:w w:val="110"/>
          <w:sz w:val="16"/>
        </w:rPr>
        <w:t> </w:t>
      </w:r>
      <w:r>
        <w:rPr>
          <w:w w:val="110"/>
          <w:sz w:val="16"/>
        </w:rPr>
        <w:t>316, </w:t>
      </w:r>
      <w:r>
        <w:rPr>
          <w:spacing w:val="12"/>
          <w:w w:val="110"/>
          <w:sz w:val="16"/>
        </w:rPr>
        <w:t> </w:t>
      </w:r>
      <w:r>
        <w:rPr>
          <w:w w:val="110"/>
          <w:sz w:val="16"/>
        </w:rPr>
        <w:t>317,</w:t>
      </w:r>
    </w:p>
    <w:p>
      <w:pPr>
        <w:spacing w:line="170" w:lineRule="exact" w:before="0"/>
        <w:ind w:left="0" w:right="38" w:firstLine="0"/>
        <w:jc w:val="right"/>
        <w:rPr>
          <w:sz w:val="16"/>
        </w:rPr>
      </w:pPr>
      <w:r>
        <w:rPr>
          <w:w w:val="115"/>
          <w:sz w:val="16"/>
        </w:rPr>
        <w:t>319, 321,  323, 328, 331, </w:t>
      </w:r>
      <w:r>
        <w:rPr>
          <w:spacing w:val="24"/>
          <w:w w:val="115"/>
          <w:sz w:val="16"/>
        </w:rPr>
        <w:t> </w:t>
      </w:r>
      <w:r>
        <w:rPr>
          <w:w w:val="115"/>
          <w:sz w:val="16"/>
        </w:rPr>
        <w:t>342-346,  </w:t>
      </w:r>
      <w:r>
        <w:rPr>
          <w:w w:val="130"/>
          <w:sz w:val="16"/>
        </w:rPr>
        <w:t>349-</w:t>
      </w:r>
    </w:p>
    <w:p>
      <w:pPr>
        <w:spacing w:line="175" w:lineRule="exact" w:before="0"/>
        <w:ind w:left="0" w:right="39" w:firstLine="0"/>
        <w:jc w:val="right"/>
        <w:rPr>
          <w:sz w:val="16"/>
        </w:rPr>
      </w:pPr>
      <w:r>
        <w:rPr>
          <w:w w:val="110"/>
          <w:sz w:val="16"/>
        </w:rPr>
        <w:t>357,  359,  361,  362,  371, .544,  551,</w:t>
      </w:r>
      <w:r>
        <w:rPr>
          <w:spacing w:val="-20"/>
          <w:w w:val="110"/>
          <w:sz w:val="16"/>
        </w:rPr>
        <w:t> </w:t>
      </w:r>
      <w:r>
        <w:rPr>
          <w:w w:val="130"/>
          <w:sz w:val="16"/>
        </w:rPr>
        <w:t>562-</w:t>
      </w:r>
    </w:p>
    <w:p>
      <w:pPr>
        <w:spacing w:line="170" w:lineRule="exact" w:before="0"/>
        <w:ind w:left="454" w:right="0" w:firstLine="0"/>
        <w:jc w:val="left"/>
        <w:rPr>
          <w:sz w:val="16"/>
        </w:rPr>
      </w:pPr>
      <w:r>
        <w:rPr>
          <w:w w:val="105"/>
          <w:sz w:val="16"/>
        </w:rPr>
        <w:t>566, 573, 584</w:t>
      </w:r>
    </w:p>
    <w:p>
      <w:pPr>
        <w:spacing w:line="181" w:lineRule="exact" w:before="0"/>
        <w:ind w:left="196" w:right="0" w:firstLine="0"/>
        <w:jc w:val="left"/>
        <w:rPr>
          <w:sz w:val="16"/>
        </w:rPr>
      </w:pPr>
      <w:r>
        <w:rPr>
          <w:w w:val="115"/>
          <w:sz w:val="17"/>
        </w:rPr>
        <w:t>Kranner Martin </w:t>
      </w:r>
      <w:r>
        <w:rPr>
          <w:w w:val="115"/>
          <w:sz w:val="16"/>
        </w:rPr>
        <w:t>152, 154, 252, 478, 479,</w:t>
      </w:r>
    </w:p>
    <w:p>
      <w:pPr>
        <w:spacing w:line="167" w:lineRule="exact" w:before="0"/>
        <w:ind w:left="454" w:right="0" w:firstLine="0"/>
        <w:jc w:val="left"/>
        <w:rPr>
          <w:sz w:val="16"/>
        </w:rPr>
      </w:pPr>
      <w:r>
        <w:rPr>
          <w:w w:val="105"/>
          <w:sz w:val="16"/>
        </w:rPr>
        <w:t>587</w:t>
      </w:r>
    </w:p>
    <w:p>
      <w:pPr>
        <w:spacing w:line="169" w:lineRule="exact" w:before="0"/>
        <w:ind w:left="196" w:right="0" w:firstLine="0"/>
        <w:jc w:val="left"/>
        <w:rPr>
          <w:sz w:val="16"/>
        </w:rPr>
      </w:pPr>
      <w:r>
        <w:rPr>
          <w:w w:val="115"/>
          <w:sz w:val="17"/>
        </w:rPr>
        <w:t>Krašna Franc </w:t>
      </w:r>
      <w:r>
        <w:rPr>
          <w:w w:val="115"/>
          <w:sz w:val="16"/>
        </w:rPr>
        <w:t>436</w:t>
      </w:r>
    </w:p>
    <w:p>
      <w:pPr>
        <w:spacing w:line="170" w:lineRule="exact" w:before="0"/>
        <w:ind w:left="196" w:right="0" w:firstLine="0"/>
        <w:jc w:val="left"/>
        <w:rPr>
          <w:sz w:val="16"/>
        </w:rPr>
      </w:pPr>
      <w:r>
        <w:rPr>
          <w:w w:val="115"/>
          <w:sz w:val="17"/>
        </w:rPr>
        <w:t>Krašnja eFranc </w:t>
      </w:r>
      <w:r>
        <w:rPr>
          <w:w w:val="115"/>
          <w:sz w:val="16"/>
        </w:rPr>
        <w:t>429, 430</w:t>
      </w:r>
    </w:p>
    <w:p>
      <w:pPr>
        <w:spacing w:line="184" w:lineRule="exact" w:before="0"/>
        <w:ind w:left="196" w:right="0" w:firstLine="0"/>
        <w:jc w:val="left"/>
        <w:rPr>
          <w:sz w:val="16"/>
        </w:rPr>
      </w:pPr>
      <w:r>
        <w:rPr>
          <w:w w:val="115"/>
          <w:sz w:val="17"/>
        </w:rPr>
        <w:t>Krašovec </w:t>
      </w:r>
      <w:r>
        <w:rPr>
          <w:w w:val="115"/>
          <w:sz w:val="16"/>
        </w:rPr>
        <w:t>419</w:t>
      </w:r>
    </w:p>
    <w:p>
      <w:pPr>
        <w:spacing w:line="182" w:lineRule="exact" w:before="93"/>
        <w:ind w:left="117" w:right="0" w:firstLine="0"/>
        <w:jc w:val="left"/>
        <w:rPr>
          <w:sz w:val="16"/>
        </w:rPr>
      </w:pPr>
      <w:r>
        <w:rPr/>
        <w:br w:type="column"/>
      </w:r>
      <w:r>
        <w:rPr>
          <w:w w:val="115"/>
          <w:sz w:val="17"/>
        </w:rPr>
        <w:t>Krašovec Dominik </w:t>
      </w:r>
      <w:r>
        <w:rPr>
          <w:w w:val="115"/>
          <w:sz w:val="16"/>
        </w:rPr>
        <w:t>410</w:t>
      </w:r>
    </w:p>
    <w:p>
      <w:pPr>
        <w:spacing w:line="168" w:lineRule="exact" w:before="0"/>
        <w:ind w:left="117" w:right="0" w:firstLine="0"/>
        <w:jc w:val="left"/>
        <w:rPr>
          <w:sz w:val="16"/>
        </w:rPr>
      </w:pPr>
      <w:r>
        <w:rPr>
          <w:w w:val="120"/>
          <w:sz w:val="17"/>
        </w:rPr>
        <w:t>Kraus </w:t>
      </w:r>
      <w:r>
        <w:rPr>
          <w:w w:val="120"/>
          <w:sz w:val="16"/>
        </w:rPr>
        <w:t>23</w:t>
      </w:r>
    </w:p>
    <w:p>
      <w:pPr>
        <w:spacing w:line="170" w:lineRule="exact" w:before="0"/>
        <w:ind w:left="117" w:right="0" w:firstLine="0"/>
        <w:jc w:val="left"/>
        <w:rPr>
          <w:sz w:val="16"/>
        </w:rPr>
      </w:pPr>
      <w:r>
        <w:rPr>
          <w:w w:val="120"/>
          <w:sz w:val="17"/>
        </w:rPr>
        <w:t>Kravina dr. Luka </w:t>
      </w:r>
      <w:r>
        <w:rPr>
          <w:w w:val="120"/>
          <w:sz w:val="16"/>
        </w:rPr>
        <w:t>29</w:t>
      </w:r>
    </w:p>
    <w:p>
      <w:pPr>
        <w:spacing w:line="173" w:lineRule="exact" w:before="0"/>
        <w:ind w:left="117" w:right="0" w:firstLine="0"/>
        <w:jc w:val="left"/>
        <w:rPr>
          <w:sz w:val="16"/>
        </w:rPr>
      </w:pPr>
      <w:r>
        <w:rPr>
          <w:w w:val="115"/>
          <w:sz w:val="17"/>
        </w:rPr>
        <w:t>Kregar   Janko   </w:t>
      </w:r>
      <w:r>
        <w:rPr>
          <w:w w:val="115"/>
          <w:sz w:val="16"/>
        </w:rPr>
        <w:t>490,</w:t>
      </w:r>
      <w:r>
        <w:rPr>
          <w:spacing w:val="28"/>
          <w:w w:val="115"/>
          <w:sz w:val="16"/>
        </w:rPr>
        <w:t> </w:t>
      </w:r>
      <w:r>
        <w:rPr>
          <w:w w:val="115"/>
          <w:sz w:val="16"/>
        </w:rPr>
        <w:t>604</w:t>
      </w:r>
    </w:p>
    <w:p>
      <w:pPr>
        <w:spacing w:line="173" w:lineRule="exact" w:before="0"/>
        <w:ind w:left="117" w:right="0" w:firstLine="0"/>
        <w:jc w:val="left"/>
        <w:rPr>
          <w:sz w:val="16"/>
        </w:rPr>
      </w:pPr>
      <w:r>
        <w:rPr>
          <w:w w:val="115"/>
          <w:sz w:val="17"/>
        </w:rPr>
        <w:t>Kregar   Matija  </w:t>
      </w:r>
      <w:r>
        <w:rPr>
          <w:w w:val="115"/>
          <w:sz w:val="16"/>
        </w:rPr>
        <w:t>311,</w:t>
      </w:r>
      <w:r>
        <w:rPr>
          <w:spacing w:val="43"/>
          <w:w w:val="115"/>
          <w:sz w:val="16"/>
        </w:rPr>
        <w:t> </w:t>
      </w:r>
      <w:r>
        <w:rPr>
          <w:w w:val="115"/>
          <w:sz w:val="16"/>
        </w:rPr>
        <w:t>333</w:t>
      </w:r>
    </w:p>
    <w:p>
      <w:pPr>
        <w:spacing w:line="170" w:lineRule="exact" w:before="0"/>
        <w:ind w:left="121" w:right="0" w:firstLine="0"/>
        <w:jc w:val="left"/>
        <w:rPr>
          <w:sz w:val="16"/>
        </w:rPr>
      </w:pPr>
      <w:r>
        <w:rPr>
          <w:w w:val="110"/>
          <w:sz w:val="17"/>
        </w:rPr>
        <w:t>Krek Alojzij </w:t>
      </w:r>
      <w:r>
        <w:rPr>
          <w:w w:val="110"/>
          <w:sz w:val="16"/>
        </w:rPr>
        <w:t>98, 99, 100</w:t>
      </w:r>
    </w:p>
    <w:p>
      <w:pPr>
        <w:spacing w:line="170" w:lineRule="exact" w:before="0"/>
        <w:ind w:left="117" w:right="0" w:firstLine="0"/>
        <w:jc w:val="left"/>
        <w:rPr>
          <w:sz w:val="16"/>
        </w:rPr>
      </w:pPr>
      <w:r>
        <w:rPr>
          <w:w w:val="120"/>
          <w:sz w:val="17"/>
        </w:rPr>
        <w:t>Krek dr. Janez Ev. 9, </w:t>
      </w:r>
      <w:r>
        <w:rPr>
          <w:w w:val="120"/>
          <w:sz w:val="16"/>
        </w:rPr>
        <w:t>10</w:t>
      </w:r>
    </w:p>
    <w:p>
      <w:pPr>
        <w:spacing w:line="177" w:lineRule="exact" w:before="0"/>
        <w:ind w:left="112" w:right="0" w:firstLine="0"/>
        <w:jc w:val="left"/>
        <w:rPr>
          <w:sz w:val="16"/>
        </w:rPr>
      </w:pPr>
      <w:r>
        <w:rPr>
          <w:w w:val="115"/>
          <w:sz w:val="17"/>
        </w:rPr>
        <w:t>Krek   dr.   Miha   </w:t>
      </w:r>
      <w:r>
        <w:rPr>
          <w:w w:val="115"/>
          <w:sz w:val="16"/>
        </w:rPr>
        <w:t>11,   14,   18,   25-27,</w:t>
      </w:r>
      <w:r>
        <w:rPr>
          <w:spacing w:val="23"/>
          <w:w w:val="115"/>
          <w:sz w:val="16"/>
        </w:rPr>
        <w:t> </w:t>
      </w:r>
      <w:r>
        <w:rPr>
          <w:w w:val="115"/>
          <w:sz w:val="16"/>
        </w:rPr>
        <w:t>29,</w:t>
      </w:r>
    </w:p>
    <w:p>
      <w:pPr>
        <w:spacing w:line="169" w:lineRule="exact" w:before="0"/>
        <w:ind w:left="367" w:right="0" w:firstLine="0"/>
        <w:jc w:val="left"/>
        <w:rPr>
          <w:sz w:val="16"/>
        </w:rPr>
      </w:pPr>
      <w:r>
        <w:rPr>
          <w:w w:val="115"/>
          <w:sz w:val="16"/>
        </w:rPr>
        <w:t>31-34,  38,  39,  42,  44,  45,  70,  83, </w:t>
      </w:r>
      <w:r>
        <w:rPr>
          <w:spacing w:val="27"/>
          <w:w w:val="115"/>
          <w:sz w:val="16"/>
        </w:rPr>
        <w:t> </w:t>
      </w:r>
      <w:r>
        <w:rPr>
          <w:w w:val="115"/>
          <w:sz w:val="16"/>
        </w:rPr>
        <w:t>92,</w:t>
      </w:r>
    </w:p>
    <w:p>
      <w:pPr>
        <w:spacing w:line="175" w:lineRule="exact" w:before="0"/>
        <w:ind w:left="364" w:right="0" w:firstLine="0"/>
        <w:jc w:val="left"/>
        <w:rPr>
          <w:sz w:val="16"/>
        </w:rPr>
      </w:pPr>
      <w:r>
        <w:rPr>
          <w:w w:val="110"/>
          <w:sz w:val="16"/>
        </w:rPr>
        <w:t>119,  160,  180,  184,  185,  191,  193, </w:t>
      </w:r>
      <w:r>
        <w:rPr>
          <w:spacing w:val="12"/>
          <w:w w:val="110"/>
          <w:sz w:val="16"/>
        </w:rPr>
        <w:t> </w:t>
      </w:r>
      <w:r>
        <w:rPr>
          <w:w w:val="110"/>
          <w:sz w:val="16"/>
        </w:rPr>
        <w:t>196,</w:t>
      </w:r>
    </w:p>
    <w:p>
      <w:pPr>
        <w:spacing w:line="175" w:lineRule="exact" w:before="0"/>
        <w:ind w:left="364" w:right="0" w:firstLine="0"/>
        <w:jc w:val="left"/>
        <w:rPr>
          <w:sz w:val="16"/>
        </w:rPr>
      </w:pPr>
      <w:r>
        <w:rPr>
          <w:w w:val="110"/>
          <w:sz w:val="16"/>
        </w:rPr>
        <w:t>197,  200,  201,  207,   208,   210-212,</w:t>
      </w:r>
      <w:r>
        <w:rPr>
          <w:spacing w:val="38"/>
          <w:w w:val="110"/>
          <w:sz w:val="16"/>
        </w:rPr>
        <w:t> </w:t>
      </w:r>
      <w:r>
        <w:rPr>
          <w:w w:val="110"/>
          <w:sz w:val="16"/>
        </w:rPr>
        <w:t>222,</w:t>
      </w:r>
    </w:p>
    <w:p>
      <w:pPr>
        <w:spacing w:line="170" w:lineRule="exact" w:before="0"/>
        <w:ind w:left="375" w:right="0" w:firstLine="0"/>
        <w:jc w:val="left"/>
        <w:rPr>
          <w:sz w:val="16"/>
        </w:rPr>
      </w:pPr>
      <w:r>
        <w:rPr>
          <w:w w:val="105"/>
          <w:sz w:val="16"/>
        </w:rPr>
        <w:t>223,  227,   230,   248,  249,   292,   485,</w:t>
      </w:r>
      <w:r>
        <w:rPr>
          <w:spacing w:val="11"/>
          <w:w w:val="105"/>
          <w:sz w:val="16"/>
        </w:rPr>
        <w:t> </w:t>
      </w:r>
      <w:r>
        <w:rPr>
          <w:w w:val="105"/>
          <w:sz w:val="16"/>
        </w:rPr>
        <w:t>486,</w:t>
      </w:r>
    </w:p>
    <w:p>
      <w:pPr>
        <w:spacing w:line="173" w:lineRule="exact" w:before="0"/>
        <w:ind w:left="371" w:right="0" w:firstLine="0"/>
        <w:jc w:val="left"/>
        <w:rPr>
          <w:sz w:val="16"/>
        </w:rPr>
      </w:pPr>
      <w:r>
        <w:rPr>
          <w:w w:val="105"/>
          <w:sz w:val="16"/>
        </w:rPr>
        <w:t>494-'-496,   510,  511,  512,  514,   520, </w:t>
      </w:r>
      <w:r>
        <w:rPr>
          <w:spacing w:val="41"/>
          <w:w w:val="105"/>
          <w:sz w:val="16"/>
        </w:rPr>
        <w:t> </w:t>
      </w:r>
      <w:r>
        <w:rPr>
          <w:w w:val="105"/>
          <w:sz w:val="16"/>
        </w:rPr>
        <w:t>527,</w:t>
      </w:r>
    </w:p>
    <w:p>
      <w:pPr>
        <w:spacing w:line="163" w:lineRule="exact" w:before="0"/>
        <w:ind w:left="371" w:right="0" w:firstLine="0"/>
        <w:jc w:val="left"/>
        <w:rPr>
          <w:sz w:val="16"/>
        </w:rPr>
      </w:pPr>
      <w:r>
        <w:rPr>
          <w:w w:val="105"/>
          <w:sz w:val="16"/>
        </w:rPr>
        <w:t>549, 557, 561, 569, 575</w:t>
      </w:r>
    </w:p>
    <w:p>
      <w:pPr>
        <w:spacing w:line="179" w:lineRule="exact" w:before="0"/>
        <w:ind w:left="117" w:right="0" w:firstLine="0"/>
        <w:jc w:val="left"/>
        <w:rPr>
          <w:sz w:val="16"/>
        </w:rPr>
      </w:pPr>
      <w:r>
        <w:rPr>
          <w:w w:val="115"/>
          <w:sz w:val="17"/>
        </w:rPr>
        <w:t>Kremžar  Franc  </w:t>
      </w:r>
      <w:r>
        <w:rPr>
          <w:w w:val="115"/>
          <w:sz w:val="18"/>
        </w:rPr>
        <w:t>st.  </w:t>
      </w:r>
      <w:r>
        <w:rPr>
          <w:w w:val="115"/>
          <w:sz w:val="16"/>
        </w:rPr>
        <w:t>69,  70,  </w:t>
      </w:r>
      <w:r>
        <w:rPr>
          <w:w w:val="115"/>
          <w:sz w:val="15"/>
        </w:rPr>
        <w:t>71,  </w:t>
      </w:r>
      <w:r>
        <w:rPr>
          <w:w w:val="115"/>
          <w:sz w:val="16"/>
        </w:rPr>
        <w:t>175,</w:t>
      </w:r>
      <w:r>
        <w:rPr>
          <w:spacing w:val="34"/>
          <w:w w:val="115"/>
          <w:sz w:val="16"/>
        </w:rPr>
        <w:t> </w:t>
      </w:r>
      <w:r>
        <w:rPr>
          <w:w w:val="115"/>
          <w:sz w:val="16"/>
        </w:rPr>
        <w:t>534</w:t>
      </w:r>
    </w:p>
    <w:p>
      <w:pPr>
        <w:spacing w:line="178" w:lineRule="exact" w:before="0"/>
        <w:ind w:left="121" w:right="0" w:firstLine="0"/>
        <w:jc w:val="left"/>
        <w:rPr>
          <w:sz w:val="16"/>
        </w:rPr>
      </w:pPr>
      <w:r>
        <w:rPr>
          <w:w w:val="115"/>
          <w:sz w:val="17"/>
        </w:rPr>
        <w:t>Kremžar   Franc   ml.  </w:t>
      </w:r>
      <w:r>
        <w:rPr>
          <w:w w:val="115"/>
          <w:sz w:val="16"/>
        </w:rPr>
        <w:t>99,   254,   298,</w:t>
      </w:r>
      <w:r>
        <w:rPr>
          <w:spacing w:val="35"/>
          <w:w w:val="115"/>
          <w:sz w:val="16"/>
        </w:rPr>
        <w:t> </w:t>
      </w:r>
      <w:r>
        <w:rPr>
          <w:w w:val="115"/>
          <w:sz w:val="16"/>
        </w:rPr>
        <w:t>3H,</w:t>
      </w:r>
    </w:p>
    <w:p>
      <w:pPr>
        <w:spacing w:line="169" w:lineRule="exact" w:before="0"/>
        <w:ind w:left="372" w:right="0" w:firstLine="0"/>
        <w:jc w:val="left"/>
        <w:rPr>
          <w:sz w:val="16"/>
        </w:rPr>
      </w:pPr>
      <w:r>
        <w:rPr>
          <w:w w:val="105"/>
          <w:sz w:val="16"/>
        </w:rPr>
        <w:t>331, 333, 420, 592</w:t>
      </w:r>
    </w:p>
    <w:p>
      <w:pPr>
        <w:spacing w:line="171" w:lineRule="exact" w:before="0"/>
        <w:ind w:left="121" w:right="0" w:firstLine="0"/>
        <w:jc w:val="left"/>
        <w:rPr>
          <w:sz w:val="16"/>
        </w:rPr>
      </w:pPr>
      <w:r>
        <w:rPr>
          <w:w w:val="115"/>
          <w:sz w:val="17"/>
        </w:rPr>
        <w:t>Kremžar Marjan </w:t>
      </w:r>
      <w:r>
        <w:rPr>
          <w:w w:val="115"/>
          <w:sz w:val="16"/>
        </w:rPr>
        <w:t>99, 132, 534</w:t>
      </w:r>
    </w:p>
    <w:p>
      <w:pPr>
        <w:spacing w:line="170" w:lineRule="exact" w:before="0"/>
        <w:ind w:left="121" w:right="0" w:firstLine="0"/>
        <w:jc w:val="left"/>
        <w:rPr>
          <w:sz w:val="16"/>
        </w:rPr>
      </w:pPr>
      <w:r>
        <w:rPr>
          <w:w w:val="110"/>
          <w:sz w:val="17"/>
        </w:rPr>
        <w:t>Krener Fr,anc </w:t>
      </w:r>
      <w:r>
        <w:rPr>
          <w:w w:val="110"/>
          <w:sz w:val="16"/>
        </w:rPr>
        <w:t>531, 549, 573, 595</w:t>
      </w:r>
    </w:p>
    <w:p>
      <w:pPr>
        <w:spacing w:line="175" w:lineRule="exact" w:before="0"/>
        <w:ind w:left="117" w:right="0" w:firstLine="0"/>
        <w:jc w:val="left"/>
        <w:rPr>
          <w:sz w:val="16"/>
        </w:rPr>
      </w:pPr>
      <w:r>
        <w:rPr>
          <w:w w:val="115"/>
          <w:sz w:val="17"/>
        </w:rPr>
        <w:t>Kres Jožef </w:t>
      </w:r>
      <w:r>
        <w:rPr>
          <w:w w:val="115"/>
          <w:sz w:val="16"/>
        </w:rPr>
        <w:t>292</w:t>
      </w:r>
    </w:p>
    <w:p>
      <w:pPr>
        <w:spacing w:line="173" w:lineRule="exact" w:before="0"/>
        <w:ind w:left="112" w:right="0" w:firstLine="0"/>
        <w:jc w:val="left"/>
        <w:rPr>
          <w:sz w:val="16"/>
        </w:rPr>
      </w:pPr>
      <w:r>
        <w:rPr>
          <w:w w:val="120"/>
          <w:sz w:val="17"/>
        </w:rPr>
        <w:t>Krese  Franc </w:t>
      </w:r>
      <w:r>
        <w:rPr>
          <w:spacing w:val="15"/>
          <w:w w:val="120"/>
          <w:sz w:val="17"/>
        </w:rPr>
        <w:t> </w:t>
      </w:r>
      <w:r>
        <w:rPr>
          <w:w w:val="120"/>
          <w:sz w:val="16"/>
        </w:rPr>
        <w:t>372</w:t>
      </w:r>
    </w:p>
    <w:p>
      <w:pPr>
        <w:spacing w:line="173" w:lineRule="exact" w:before="0"/>
        <w:ind w:left="112" w:right="0" w:firstLine="0"/>
        <w:jc w:val="left"/>
        <w:rPr>
          <w:sz w:val="16"/>
        </w:rPr>
      </w:pPr>
      <w:r>
        <w:rPr>
          <w:w w:val="115"/>
          <w:sz w:val="17"/>
        </w:rPr>
        <w:t>Kristan   Vinko </w:t>
      </w:r>
      <w:r>
        <w:rPr>
          <w:spacing w:val="21"/>
          <w:w w:val="115"/>
          <w:sz w:val="17"/>
        </w:rPr>
        <w:t> </w:t>
      </w:r>
      <w:r>
        <w:rPr>
          <w:w w:val="115"/>
          <w:sz w:val="16"/>
        </w:rPr>
        <w:t>27</w:t>
      </w:r>
    </w:p>
    <w:p>
      <w:pPr>
        <w:spacing w:line="173" w:lineRule="exact" w:before="0"/>
        <w:ind w:left="117" w:right="0" w:firstLine="0"/>
        <w:jc w:val="left"/>
        <w:rPr>
          <w:sz w:val="16"/>
        </w:rPr>
      </w:pPr>
      <w:r>
        <w:rPr>
          <w:w w:val="115"/>
          <w:sz w:val="17"/>
        </w:rPr>
        <w:t>Kristan   Leon </w:t>
      </w:r>
      <w:r>
        <w:rPr>
          <w:spacing w:val="7"/>
          <w:w w:val="115"/>
          <w:sz w:val="17"/>
        </w:rPr>
        <w:t> </w:t>
      </w:r>
      <w:r>
        <w:rPr>
          <w:w w:val="115"/>
          <w:sz w:val="16"/>
        </w:rPr>
        <w:t>434</w:t>
      </w:r>
    </w:p>
    <w:p>
      <w:pPr>
        <w:spacing w:line="170" w:lineRule="exact" w:before="0"/>
        <w:ind w:left="117" w:right="0" w:firstLine="0"/>
        <w:jc w:val="left"/>
        <w:rPr>
          <w:sz w:val="16"/>
        </w:rPr>
      </w:pPr>
      <w:r>
        <w:rPr>
          <w:w w:val="115"/>
          <w:sz w:val="17"/>
        </w:rPr>
        <w:t>Krištof </w:t>
      </w:r>
      <w:r>
        <w:rPr>
          <w:w w:val="115"/>
          <w:sz w:val="16"/>
        </w:rPr>
        <w:t>158</w:t>
      </w:r>
    </w:p>
    <w:p>
      <w:pPr>
        <w:spacing w:line="170" w:lineRule="exact" w:before="0"/>
        <w:ind w:left="117" w:right="0" w:firstLine="0"/>
        <w:jc w:val="left"/>
        <w:rPr>
          <w:sz w:val="16"/>
        </w:rPr>
      </w:pPr>
      <w:r>
        <w:rPr>
          <w:w w:val="115"/>
          <w:sz w:val="17"/>
        </w:rPr>
        <w:t>Krištof Jelena </w:t>
      </w:r>
      <w:r>
        <w:rPr>
          <w:w w:val="115"/>
          <w:sz w:val="16"/>
        </w:rPr>
        <w:t>555, 561, 596</w:t>
      </w:r>
    </w:p>
    <w:p>
      <w:pPr>
        <w:spacing w:line="170" w:lineRule="exact" w:before="0"/>
        <w:ind w:left="117" w:right="0" w:firstLine="0"/>
        <w:jc w:val="left"/>
        <w:rPr>
          <w:sz w:val="16"/>
        </w:rPr>
      </w:pPr>
      <w:r>
        <w:rPr>
          <w:w w:val="115"/>
          <w:sz w:val="17"/>
        </w:rPr>
        <w:t>Krištof Franc </w:t>
      </w:r>
      <w:r>
        <w:rPr>
          <w:w w:val="115"/>
          <w:sz w:val="16"/>
        </w:rPr>
        <w:t>311</w:t>
      </w:r>
    </w:p>
    <w:p>
      <w:pPr>
        <w:spacing w:line="182" w:lineRule="exact" w:before="0"/>
        <w:ind w:left="121" w:right="0" w:firstLine="0"/>
        <w:jc w:val="left"/>
        <w:rPr>
          <w:sz w:val="16"/>
        </w:rPr>
      </w:pPr>
      <w:r>
        <w:rPr>
          <w:w w:val="115"/>
          <w:sz w:val="17"/>
        </w:rPr>
        <w:t>Križaj Peter </w:t>
      </w:r>
      <w:r>
        <w:rPr>
          <w:w w:val="115"/>
          <w:sz w:val="16"/>
        </w:rPr>
        <w:t>179, 481, 482, 490, 491, 523,</w:t>
      </w:r>
    </w:p>
    <w:p>
      <w:pPr>
        <w:spacing w:line="169" w:lineRule="exact" w:before="0"/>
        <w:ind w:left="371" w:right="0" w:firstLine="0"/>
        <w:jc w:val="left"/>
        <w:rPr>
          <w:sz w:val="16"/>
        </w:rPr>
      </w:pPr>
      <w:r>
        <w:rPr>
          <w:w w:val="105"/>
          <w:sz w:val="16"/>
        </w:rPr>
        <w:t>525, 600</w:t>
      </w:r>
    </w:p>
    <w:p>
      <w:pPr>
        <w:spacing w:line="169" w:lineRule="exact" w:before="0"/>
        <w:ind w:left="117" w:right="0" w:firstLine="0"/>
        <w:jc w:val="left"/>
        <w:rPr>
          <w:sz w:val="16"/>
        </w:rPr>
      </w:pPr>
      <w:r>
        <w:rPr>
          <w:w w:val="115"/>
          <w:sz w:val="17"/>
        </w:rPr>
        <w:t>Križan Franc </w:t>
      </w:r>
      <w:r>
        <w:rPr>
          <w:w w:val="115"/>
          <w:sz w:val="16"/>
        </w:rPr>
        <w:t>448, 450</w:t>
      </w:r>
    </w:p>
    <w:p>
      <w:pPr>
        <w:spacing w:line="177" w:lineRule="exact" w:before="0"/>
        <w:ind w:left="121" w:right="0" w:firstLine="0"/>
        <w:jc w:val="left"/>
        <w:rPr>
          <w:sz w:val="16"/>
        </w:rPr>
      </w:pPr>
      <w:r>
        <w:rPr>
          <w:w w:val="115"/>
          <w:sz w:val="17"/>
        </w:rPr>
        <w:t>Križman  And•rej  </w:t>
      </w:r>
      <w:r>
        <w:rPr>
          <w:w w:val="115"/>
          <w:sz w:val="16"/>
        </w:rPr>
        <w:t>14,  70,  125,  146,' </w:t>
      </w:r>
      <w:r>
        <w:rPr>
          <w:spacing w:val="8"/>
          <w:w w:val="115"/>
          <w:sz w:val="16"/>
        </w:rPr>
        <w:t> </w:t>
      </w:r>
      <w:r>
        <w:rPr>
          <w:w w:val="115"/>
          <w:sz w:val="16"/>
        </w:rPr>
        <w:t>148,</w:t>
      </w:r>
    </w:p>
    <w:p>
      <w:pPr>
        <w:spacing w:line="174" w:lineRule="exact" w:before="0"/>
        <w:ind w:left="369" w:right="0" w:firstLine="0"/>
        <w:jc w:val="left"/>
        <w:rPr>
          <w:sz w:val="16"/>
        </w:rPr>
      </w:pPr>
      <w:r>
        <w:rPr>
          <w:w w:val="105"/>
          <w:sz w:val="16"/>
        </w:rPr>
        <w:t>159,  165,  169,  192,   226,  246,   486,  </w:t>
      </w:r>
      <w:r>
        <w:rPr>
          <w:spacing w:val="23"/>
          <w:w w:val="105"/>
          <w:sz w:val="16"/>
        </w:rPr>
        <w:t> </w:t>
      </w:r>
      <w:r>
        <w:rPr>
          <w:w w:val="105"/>
          <w:sz w:val="16"/>
        </w:rPr>
        <w:t>532,</w:t>
      </w:r>
    </w:p>
    <w:p>
      <w:pPr>
        <w:spacing w:line="158" w:lineRule="exact" w:before="0"/>
        <w:ind w:left="375" w:right="0" w:firstLine="0"/>
        <w:jc w:val="left"/>
        <w:rPr>
          <w:sz w:val="16"/>
        </w:rPr>
      </w:pPr>
      <w:r>
        <w:rPr>
          <w:w w:val="105"/>
          <w:sz w:val="16"/>
        </w:rPr>
        <w:t>548, 552, 562, 564, 573, 574, 576, </w:t>
      </w:r>
      <w:r>
        <w:rPr>
          <w:sz w:val="16"/>
        </w:rPr>
        <w:t>535_:</w:t>
      </w:r>
      <w:r>
        <w:rPr>
          <w:w w:val="100"/>
          <w:sz w:val="16"/>
          <w:u w:val="single"/>
        </w:rPr>
        <w:t> </w:t>
      </w:r>
      <w:r>
        <w:rPr>
          <w:sz w:val="16"/>
          <w:u w:val="single"/>
        </w:rPr>
        <w:t> </w:t>
      </w:r>
    </w:p>
    <w:p>
      <w:pPr>
        <w:tabs>
          <w:tab w:pos="2150" w:val="left" w:leader="none"/>
          <w:tab w:pos="2707" w:val="left" w:leader="none"/>
        </w:tabs>
        <w:spacing w:line="164" w:lineRule="exact" w:before="0"/>
        <w:ind w:left="375" w:right="0" w:firstLine="0"/>
        <w:jc w:val="left"/>
        <w:rPr>
          <w:sz w:val="16"/>
        </w:rPr>
      </w:pPr>
      <w:r>
        <w:rPr>
          <w:w w:val="105"/>
          <w:sz w:val="16"/>
        </w:rPr>
        <w:t>588, </w:t>
      </w:r>
      <w:r>
        <w:rPr>
          <w:spacing w:val="26"/>
          <w:w w:val="105"/>
          <w:sz w:val="16"/>
        </w:rPr>
        <w:t> </w:t>
      </w:r>
      <w:r>
        <w:rPr>
          <w:w w:val="105"/>
          <w:sz w:val="16"/>
        </w:rPr>
        <w:t>604, </w:t>
      </w:r>
      <w:r>
        <w:rPr>
          <w:spacing w:val="24"/>
          <w:w w:val="105"/>
          <w:sz w:val="16"/>
        </w:rPr>
        <w:t> </w:t>
      </w:r>
      <w:r>
        <w:rPr>
          <w:w w:val="105"/>
          <w:sz w:val="16"/>
        </w:rPr>
        <w:t>605</w:t>
        <w:tab/>
        <w:t>.</w:t>
        <w:tab/>
        <w:t>.</w:t>
      </w:r>
      <w:r>
        <w:rPr>
          <w:spacing w:val="19"/>
          <w:w w:val="105"/>
          <w:sz w:val="16"/>
        </w:rPr>
        <w:t> </w:t>
      </w:r>
      <w:r>
        <w:rPr>
          <w:w w:val="105"/>
          <w:sz w:val="16"/>
        </w:rPr>
        <w:t>.</w:t>
      </w:r>
    </w:p>
    <w:p>
      <w:pPr>
        <w:spacing w:line="189" w:lineRule="exact" w:before="4"/>
        <w:ind w:left="121" w:right="0" w:firstLine="0"/>
        <w:jc w:val="left"/>
        <w:rPr>
          <w:sz w:val="16"/>
        </w:rPr>
      </w:pPr>
      <w:r>
        <w:rPr>
          <w:w w:val="120"/>
          <w:sz w:val="17"/>
        </w:rPr>
        <w:t>Krnjevic dr. Juraj </w:t>
      </w:r>
      <w:r>
        <w:rPr>
          <w:w w:val="120"/>
          <w:sz w:val="16"/>
        </w:rPr>
        <w:t>25, 212</w:t>
      </w:r>
    </w:p>
    <w:p>
      <w:pPr>
        <w:spacing w:line="177" w:lineRule="exact" w:before="0"/>
        <w:ind w:left="117" w:right="0" w:firstLine="0"/>
        <w:jc w:val="left"/>
        <w:rPr>
          <w:sz w:val="16"/>
        </w:rPr>
      </w:pPr>
      <w:r>
        <w:rPr>
          <w:w w:val="115"/>
          <w:sz w:val="17"/>
        </w:rPr>
        <w:t>Krošelj Joško </w:t>
      </w:r>
      <w:r>
        <w:rPr>
          <w:w w:val="115"/>
          <w:sz w:val="16"/>
        </w:rPr>
        <w:t>31, 69, 70</w:t>
      </w:r>
    </w:p>
    <w:p>
      <w:pPr>
        <w:spacing w:line="175" w:lineRule="exact" w:before="0"/>
        <w:ind w:left="121" w:right="0" w:firstLine="0"/>
        <w:jc w:val="left"/>
        <w:rPr>
          <w:sz w:val="16"/>
        </w:rPr>
      </w:pPr>
      <w:r>
        <w:rPr>
          <w:w w:val="115"/>
          <w:sz w:val="17"/>
        </w:rPr>
        <w:t>Krošelj Tone </w:t>
      </w:r>
      <w:r>
        <w:rPr>
          <w:w w:val="115"/>
          <w:sz w:val="16"/>
        </w:rPr>
        <w:t>166, 218-220, 222, 261,</w:t>
      </w:r>
    </w:p>
    <w:p>
      <w:pPr>
        <w:spacing w:line="164" w:lineRule="exact" w:before="0"/>
        <w:ind w:left="380" w:right="0" w:firstLine="0"/>
        <w:jc w:val="left"/>
        <w:rPr>
          <w:sz w:val="16"/>
        </w:rPr>
      </w:pPr>
      <w:r>
        <w:rPr>
          <w:w w:val="105"/>
          <w:sz w:val="16"/>
        </w:rPr>
        <w:t>262, 349, 364, 379, 380, 558, 561</w:t>
      </w:r>
    </w:p>
    <w:p>
      <w:pPr>
        <w:spacing w:line="174" w:lineRule="exact" w:before="0"/>
        <w:ind w:left="117" w:right="0" w:firstLine="0"/>
        <w:jc w:val="left"/>
        <w:rPr>
          <w:sz w:val="16"/>
        </w:rPr>
      </w:pPr>
      <w:r>
        <w:rPr>
          <w:w w:val="120"/>
          <w:sz w:val="17"/>
        </w:rPr>
        <w:t>Krumpestar Franc </w:t>
      </w:r>
      <w:r>
        <w:rPr>
          <w:w w:val="120"/>
          <w:sz w:val="16"/>
        </w:rPr>
        <w:t>434</w:t>
      </w:r>
    </w:p>
    <w:p>
      <w:pPr>
        <w:spacing w:line="177" w:lineRule="exact" w:before="0"/>
        <w:ind w:left="117" w:right="0" w:firstLine="0"/>
        <w:jc w:val="left"/>
        <w:rPr>
          <w:sz w:val="16"/>
        </w:rPr>
      </w:pPr>
      <w:r>
        <w:rPr>
          <w:w w:val="110"/>
          <w:sz w:val="17"/>
        </w:rPr>
        <w:t>Krušec Rudolf </w:t>
      </w:r>
      <w:r>
        <w:rPr>
          <w:w w:val="110"/>
          <w:sz w:val="16"/>
        </w:rPr>
        <w:t>43, 47</w:t>
      </w:r>
    </w:p>
    <w:p>
      <w:pPr>
        <w:spacing w:line="211" w:lineRule="auto" w:before="12"/>
        <w:ind w:left="121" w:right="786" w:firstLine="0"/>
        <w:jc w:val="left"/>
        <w:rPr>
          <w:sz w:val="16"/>
        </w:rPr>
      </w:pPr>
      <w:r>
        <w:rPr>
          <w:w w:val="110"/>
          <w:sz w:val="17"/>
        </w:rPr>
        <w:t>Kržič Ludvik </w:t>
      </w:r>
      <w:r>
        <w:rPr>
          <w:w w:val="110"/>
          <w:sz w:val="16"/>
        </w:rPr>
        <w:t>157, 415, </w:t>
      </w:r>
      <w:r>
        <w:rPr>
          <w:w w:val="110"/>
          <w:sz w:val="17"/>
        </w:rPr>
        <w:t>417, </w:t>
      </w:r>
      <w:r>
        <w:rPr>
          <w:w w:val="110"/>
          <w:sz w:val="16"/>
        </w:rPr>
        <w:t>418 </w:t>
      </w:r>
      <w:r>
        <w:rPr>
          <w:w w:val="110"/>
          <w:sz w:val="17"/>
        </w:rPr>
        <w:t>Kržišnik   dr.    Anton    </w:t>
      </w:r>
      <w:r>
        <w:rPr>
          <w:w w:val="110"/>
          <w:sz w:val="16"/>
        </w:rPr>
        <w:t>608 </w:t>
      </w:r>
      <w:r>
        <w:rPr>
          <w:w w:val="110"/>
          <w:sz w:val="17"/>
        </w:rPr>
        <w:t>Kržman Stane</w:t>
      </w:r>
      <w:r>
        <w:rPr>
          <w:spacing w:val="20"/>
          <w:w w:val="110"/>
          <w:sz w:val="17"/>
        </w:rPr>
        <w:t> </w:t>
      </w:r>
      <w:r>
        <w:rPr>
          <w:w w:val="110"/>
          <w:sz w:val="16"/>
        </w:rPr>
        <w:t>589</w:t>
      </w:r>
    </w:p>
    <w:p>
      <w:pPr>
        <w:spacing w:line="169" w:lineRule="exact" w:before="0"/>
        <w:ind w:left="121" w:right="0" w:firstLine="0"/>
        <w:jc w:val="left"/>
        <w:rPr>
          <w:sz w:val="16"/>
        </w:rPr>
      </w:pPr>
      <w:r>
        <w:rPr>
          <w:w w:val="110"/>
          <w:sz w:val="17"/>
        </w:rPr>
        <w:t>Kiibler 17, </w:t>
      </w:r>
      <w:r>
        <w:rPr>
          <w:w w:val="110"/>
          <w:sz w:val="16"/>
        </w:rPr>
        <w:t>32</w:t>
      </w:r>
    </w:p>
    <w:p>
      <w:pPr>
        <w:spacing w:line="168" w:lineRule="exact" w:before="0"/>
        <w:ind w:left="121" w:right="0" w:firstLine="0"/>
        <w:jc w:val="left"/>
        <w:rPr>
          <w:sz w:val="16"/>
        </w:rPr>
      </w:pPr>
      <w:r>
        <w:rPr>
          <w:w w:val="120"/>
          <w:sz w:val="17"/>
        </w:rPr>
        <w:t>Kuhar </w:t>
      </w:r>
      <w:r>
        <w:rPr>
          <w:w w:val="120"/>
          <w:sz w:val="16"/>
        </w:rPr>
        <w:t>238</w:t>
      </w:r>
    </w:p>
    <w:p>
      <w:pPr>
        <w:spacing w:line="175" w:lineRule="exact" w:before="0"/>
        <w:ind w:left="126" w:right="0" w:firstLine="0"/>
        <w:jc w:val="left"/>
        <w:rPr>
          <w:rFonts w:ascii="Arial"/>
          <w:b/>
          <w:sz w:val="15"/>
        </w:rPr>
      </w:pPr>
      <w:r>
        <w:rPr>
          <w:w w:val="115"/>
          <w:sz w:val="17"/>
        </w:rPr>
        <w:t>Kuhar  dr.  Alojzij 16,  </w:t>
      </w:r>
      <w:r>
        <w:rPr>
          <w:w w:val="115"/>
          <w:sz w:val="16"/>
        </w:rPr>
        <w:t>25,  45,  69,  </w:t>
      </w:r>
      <w:r>
        <w:rPr>
          <w:rFonts w:ascii="Arial"/>
          <w:b/>
          <w:w w:val="115"/>
          <w:sz w:val="15"/>
        </w:rPr>
        <w:t>70,</w:t>
      </w:r>
      <w:r>
        <w:rPr>
          <w:rFonts w:ascii="Arial"/>
          <w:b/>
          <w:spacing w:val="-2"/>
          <w:w w:val="115"/>
          <w:sz w:val="15"/>
        </w:rPr>
        <w:t> </w:t>
      </w:r>
      <w:r>
        <w:rPr>
          <w:rFonts w:ascii="Arial"/>
          <w:b/>
          <w:w w:val="115"/>
          <w:sz w:val="15"/>
        </w:rPr>
        <w:t>83,</w:t>
      </w:r>
    </w:p>
    <w:p>
      <w:pPr>
        <w:spacing w:line="171" w:lineRule="exact" w:before="0"/>
        <w:ind w:left="369" w:right="0" w:firstLine="0"/>
        <w:jc w:val="left"/>
        <w:rPr>
          <w:sz w:val="16"/>
        </w:rPr>
      </w:pPr>
      <w:r>
        <w:rPr>
          <w:w w:val="110"/>
          <w:sz w:val="16"/>
        </w:rPr>
        <w:t>159,   183-186,  191,   193,  196,   197,</w:t>
      </w:r>
      <w:r>
        <w:rPr>
          <w:spacing w:val="-5"/>
          <w:w w:val="110"/>
          <w:sz w:val="16"/>
        </w:rPr>
        <w:t> </w:t>
      </w:r>
      <w:r>
        <w:rPr>
          <w:w w:val="110"/>
          <w:sz w:val="16"/>
        </w:rPr>
        <w:t>201,</w:t>
      </w:r>
    </w:p>
    <w:p>
      <w:pPr>
        <w:spacing w:line="165" w:lineRule="exact" w:before="0"/>
        <w:ind w:left="380" w:right="0" w:firstLine="0"/>
        <w:jc w:val="left"/>
        <w:rPr>
          <w:sz w:val="16"/>
        </w:rPr>
      </w:pPr>
      <w:r>
        <w:rPr>
          <w:w w:val="105"/>
          <w:sz w:val="16"/>
        </w:rPr>
        <w:t>249,   510,   511,</w:t>
      </w:r>
      <w:r>
        <w:rPr>
          <w:spacing w:val="35"/>
          <w:w w:val="105"/>
          <w:sz w:val="16"/>
        </w:rPr>
        <w:t> </w:t>
      </w:r>
      <w:r>
        <w:rPr>
          <w:w w:val="105"/>
          <w:sz w:val="16"/>
        </w:rPr>
        <w:t>549</w:t>
      </w:r>
    </w:p>
    <w:p>
      <w:pPr>
        <w:spacing w:line="211" w:lineRule="auto" w:before="6"/>
        <w:ind w:left="117" w:right="1716" w:firstLine="9"/>
        <w:jc w:val="left"/>
        <w:rPr>
          <w:sz w:val="16"/>
        </w:rPr>
      </w:pPr>
      <w:r>
        <w:rPr>
          <w:w w:val="115"/>
          <w:sz w:val="17"/>
        </w:rPr>
        <w:t>Kuhar dr. Ivan </w:t>
      </w:r>
      <w:r>
        <w:rPr>
          <w:w w:val="115"/>
          <w:sz w:val="16"/>
        </w:rPr>
        <w:t>41 </w:t>
      </w:r>
      <w:r>
        <w:rPr>
          <w:w w:val="115"/>
          <w:sz w:val="17"/>
        </w:rPr>
        <w:t>Kuk dr. Jožef 483 Kukovec  Stanko </w:t>
      </w:r>
      <w:r>
        <w:rPr>
          <w:spacing w:val="28"/>
          <w:w w:val="115"/>
          <w:sz w:val="17"/>
        </w:rPr>
        <w:t> </w:t>
      </w:r>
      <w:r>
        <w:rPr>
          <w:w w:val="115"/>
          <w:sz w:val="16"/>
        </w:rPr>
        <w:t>315</w:t>
      </w:r>
    </w:p>
    <w:p>
      <w:pPr>
        <w:spacing w:line="164" w:lineRule="exact" w:before="0"/>
        <w:ind w:left="117" w:right="0" w:firstLine="0"/>
        <w:jc w:val="left"/>
        <w:rPr>
          <w:sz w:val="16"/>
        </w:rPr>
      </w:pPr>
      <w:r>
        <w:rPr>
          <w:w w:val="115"/>
          <w:sz w:val="17"/>
        </w:rPr>
        <w:t>Kukovica   Stane </w:t>
      </w:r>
      <w:r>
        <w:rPr>
          <w:spacing w:val="1"/>
          <w:w w:val="115"/>
          <w:sz w:val="17"/>
        </w:rPr>
        <w:t> </w:t>
      </w:r>
      <w:r>
        <w:rPr>
          <w:w w:val="115"/>
          <w:sz w:val="16"/>
        </w:rPr>
        <w:t>506</w:t>
      </w:r>
    </w:p>
    <w:p>
      <w:pPr>
        <w:spacing w:line="170" w:lineRule="exact" w:before="0"/>
        <w:ind w:left="121" w:right="0" w:firstLine="0"/>
        <w:jc w:val="left"/>
        <w:rPr>
          <w:sz w:val="16"/>
        </w:rPr>
      </w:pPr>
      <w:r>
        <w:rPr>
          <w:w w:val="115"/>
          <w:sz w:val="17"/>
        </w:rPr>
        <w:t>Kukovič Kazimir </w:t>
      </w:r>
      <w:r>
        <w:rPr>
          <w:w w:val="115"/>
          <w:sz w:val="16"/>
        </w:rPr>
        <w:t>130</w:t>
      </w:r>
    </w:p>
    <w:p>
      <w:pPr>
        <w:spacing w:line="175" w:lineRule="exact" w:before="0"/>
        <w:ind w:left="117" w:right="0" w:firstLine="0"/>
        <w:jc w:val="left"/>
        <w:rPr>
          <w:sz w:val="16"/>
        </w:rPr>
      </w:pPr>
      <w:r>
        <w:rPr>
          <w:w w:val="120"/>
          <w:sz w:val="17"/>
        </w:rPr>
        <w:t>Kulovec dr. Franc </w:t>
      </w:r>
      <w:r>
        <w:rPr>
          <w:w w:val="120"/>
          <w:sz w:val="16"/>
        </w:rPr>
        <w:t>10, 14, 16, </w:t>
      </w:r>
      <w:r>
        <w:rPr>
          <w:w w:val="120"/>
          <w:sz w:val="17"/>
        </w:rPr>
        <w:t>18, </w:t>
      </w:r>
      <w:r>
        <w:rPr>
          <w:w w:val="120"/>
          <w:sz w:val="16"/>
        </w:rPr>
        <w:t>25,</w:t>
      </w:r>
    </w:p>
    <w:p>
      <w:pPr>
        <w:spacing w:line="169" w:lineRule="exact" w:before="0"/>
        <w:ind w:left="172" w:right="1704" w:firstLine="0"/>
        <w:jc w:val="center"/>
        <w:rPr>
          <w:sz w:val="16"/>
        </w:rPr>
      </w:pPr>
      <w:r>
        <w:rPr>
          <w:w w:val="110"/>
          <w:sz w:val="16"/>
        </w:rPr>
        <w:t>26, 31, 192, 500</w:t>
      </w:r>
    </w:p>
    <w:p>
      <w:pPr>
        <w:spacing w:line="178" w:lineRule="exact" w:before="0"/>
        <w:ind w:left="172" w:right="1712" w:firstLine="0"/>
        <w:jc w:val="center"/>
        <w:rPr>
          <w:sz w:val="16"/>
        </w:rPr>
      </w:pPr>
      <w:r>
        <w:rPr>
          <w:w w:val="115"/>
          <w:sz w:val="17"/>
        </w:rPr>
        <w:t>Kulovec Mihaela </w:t>
      </w:r>
      <w:r>
        <w:rPr>
          <w:w w:val="115"/>
          <w:sz w:val="16"/>
        </w:rPr>
        <w:t>122</w:t>
      </w:r>
    </w:p>
    <w:p>
      <w:pPr>
        <w:spacing w:line="173" w:lineRule="exact" w:before="0"/>
        <w:ind w:left="121" w:right="0" w:firstLine="0"/>
        <w:jc w:val="left"/>
        <w:rPr>
          <w:sz w:val="16"/>
        </w:rPr>
      </w:pPr>
      <w:r>
        <w:rPr>
          <w:w w:val="115"/>
          <w:sz w:val="17"/>
        </w:rPr>
        <w:t>Kumelj Metod </w:t>
      </w:r>
      <w:r>
        <w:rPr>
          <w:w w:val="115"/>
          <w:sz w:val="16"/>
        </w:rPr>
        <w:t>196, 204-207, 214</w:t>
      </w:r>
    </w:p>
    <w:p>
      <w:pPr>
        <w:spacing w:line="177" w:lineRule="exact" w:before="0"/>
        <w:ind w:left="117" w:right="0" w:firstLine="0"/>
        <w:jc w:val="left"/>
        <w:rPr>
          <w:sz w:val="16"/>
        </w:rPr>
      </w:pPr>
      <w:r>
        <w:rPr>
          <w:w w:val="115"/>
          <w:sz w:val="17"/>
        </w:rPr>
        <w:t>Kunc   Reinhold </w:t>
      </w:r>
      <w:r>
        <w:rPr>
          <w:spacing w:val="24"/>
          <w:w w:val="115"/>
          <w:sz w:val="17"/>
        </w:rPr>
        <w:t> </w:t>
      </w:r>
      <w:r>
        <w:rPr>
          <w:w w:val="115"/>
          <w:sz w:val="16"/>
        </w:rPr>
        <w:t>78</w:t>
      </w:r>
    </w:p>
    <w:p>
      <w:pPr>
        <w:spacing w:line="175" w:lineRule="exact" w:before="0"/>
        <w:ind w:left="117" w:right="0" w:firstLine="0"/>
        <w:jc w:val="left"/>
        <w:rPr>
          <w:sz w:val="16"/>
        </w:rPr>
      </w:pPr>
      <w:r>
        <w:rPr>
          <w:w w:val="120"/>
          <w:sz w:val="17"/>
        </w:rPr>
        <w:t>Kunstek  Lojze</w:t>
      </w:r>
      <w:r>
        <w:rPr>
          <w:spacing w:val="-2"/>
          <w:w w:val="120"/>
          <w:sz w:val="17"/>
        </w:rPr>
        <w:t> </w:t>
      </w:r>
      <w:r>
        <w:rPr>
          <w:w w:val="120"/>
          <w:sz w:val="16"/>
        </w:rPr>
        <w:t>337</w:t>
      </w:r>
    </w:p>
    <w:p>
      <w:pPr>
        <w:spacing w:line="175" w:lineRule="exact" w:before="0"/>
        <w:ind w:left="121" w:right="0" w:firstLine="0"/>
        <w:jc w:val="left"/>
        <w:rPr>
          <w:sz w:val="16"/>
        </w:rPr>
      </w:pPr>
      <w:r>
        <w:rPr>
          <w:w w:val="115"/>
          <w:sz w:val="17"/>
        </w:rPr>
        <w:t>Kunste1j Franc </w:t>
      </w:r>
      <w:r>
        <w:rPr>
          <w:w w:val="115"/>
          <w:sz w:val="16"/>
        </w:rPr>
        <w:t>289, 516, 525</w:t>
      </w:r>
    </w:p>
    <w:p>
      <w:pPr>
        <w:spacing w:line="182" w:lineRule="exact" w:before="0"/>
        <w:ind w:left="121" w:right="0" w:firstLine="0"/>
        <w:jc w:val="left"/>
        <w:rPr>
          <w:sz w:val="16"/>
        </w:rPr>
      </w:pPr>
      <w:r>
        <w:rPr>
          <w:w w:val="115"/>
          <w:sz w:val="17"/>
        </w:rPr>
        <w:t>Kunstelj Ignacij </w:t>
      </w:r>
      <w:r>
        <w:rPr>
          <w:w w:val="115"/>
          <w:sz w:val="16"/>
        </w:rPr>
        <w:t>57, 401, 402, 425, 426,</w:t>
      </w:r>
    </w:p>
    <w:p>
      <w:pPr>
        <w:spacing w:line="167" w:lineRule="exact" w:before="0"/>
        <w:ind w:left="252" w:right="0" w:firstLine="0"/>
        <w:jc w:val="left"/>
        <w:rPr>
          <w:sz w:val="16"/>
        </w:rPr>
      </w:pPr>
      <w:r>
        <w:rPr>
          <w:w w:val="110"/>
          <w:sz w:val="16"/>
        </w:rPr>
        <w:t>. 593</w:t>
      </w:r>
    </w:p>
    <w:p>
      <w:pPr>
        <w:spacing w:line="185" w:lineRule="exact" w:before="0"/>
        <w:ind w:left="117" w:right="0" w:firstLine="0"/>
        <w:jc w:val="left"/>
        <w:rPr>
          <w:sz w:val="16"/>
        </w:rPr>
      </w:pPr>
      <w:r>
        <w:rPr>
          <w:w w:val="115"/>
          <w:sz w:val="17"/>
        </w:rPr>
        <w:t>Kunstelj Jože </w:t>
      </w:r>
      <w:r>
        <w:rPr>
          <w:w w:val="115"/>
          <w:sz w:val="16"/>
        </w:rPr>
        <w:t>396, 570, 571</w:t>
      </w:r>
    </w:p>
    <w:p>
      <w:pPr>
        <w:spacing w:after="0" w:line="185" w:lineRule="exact"/>
        <w:jc w:val="left"/>
        <w:rPr>
          <w:sz w:val="16"/>
        </w:rPr>
        <w:sectPr>
          <w:type w:val="continuous"/>
          <w:pgSz w:w="7850" w:h="12250"/>
          <w:pgMar w:top="1240" w:bottom="280" w:left="540" w:right="40"/>
          <w:cols w:num="2" w:equalWidth="0">
            <w:col w:w="3591" w:space="77"/>
            <w:col w:w="3602"/>
          </w:cols>
        </w:sectPr>
      </w:pPr>
    </w:p>
    <w:p>
      <w:pPr>
        <w:tabs>
          <w:tab w:pos="7109" w:val="right" w:leader="none"/>
        </w:tabs>
        <w:spacing w:before="74"/>
        <w:ind w:left="3042" w:right="0" w:firstLine="0"/>
        <w:jc w:val="left"/>
        <w:rPr>
          <w:rFonts w:ascii="Courier New"/>
          <w:sz w:val="20"/>
        </w:rPr>
      </w:pPr>
      <w:r>
        <w:rPr/>
        <w:pict>
          <v:line style="position:absolute;mso-position-horizontal-relative:page;mso-position-vertical-relative:paragraph;z-index:253324288" from="14.391082pt,18.119308pt" to="358.817684pt,18.119308pt" stroked="true" strokeweight=".239607pt" strokecolor="#000000">
            <v:stroke dashstyle="solid"/>
            <w10:wrap type="none"/>
          </v:line>
        </w:pict>
      </w:r>
      <w:r>
        <w:rPr>
          <w:w w:val="105"/>
          <w:sz w:val="14"/>
        </w:rPr>
        <w:t>SEZ:'fA:M</w:t>
      </w:r>
      <w:r>
        <w:rPr>
          <w:spacing w:val="33"/>
          <w:w w:val="105"/>
          <w:sz w:val="14"/>
        </w:rPr>
        <w:t> </w:t>
      </w:r>
      <w:r>
        <w:rPr>
          <w:w w:val="105"/>
          <w:sz w:val="14"/>
        </w:rPr>
        <w:t>OSEB</w:t>
        <w:tab/>
      </w:r>
      <w:r>
        <w:rPr>
          <w:rFonts w:ascii="Courier New"/>
          <w:w w:val="105"/>
          <w:position w:val="5"/>
          <w:sz w:val="20"/>
        </w:rPr>
        <w:t>621</w:t>
      </w:r>
    </w:p>
    <w:p>
      <w:pPr>
        <w:spacing w:after="0"/>
        <w:jc w:val="left"/>
        <w:rPr>
          <w:rFonts w:ascii="Courier New"/>
          <w:sz w:val="20"/>
        </w:rPr>
        <w:sectPr>
          <w:pgSz w:w="7820" w:h="12240"/>
          <w:pgMar w:top="160" w:bottom="280" w:left="100" w:right="40"/>
        </w:sectPr>
      </w:pPr>
    </w:p>
    <w:p>
      <w:pPr>
        <w:pStyle w:val="BodyText"/>
        <w:spacing w:before="1"/>
        <w:jc w:val="left"/>
        <w:rPr>
          <w:rFonts w:ascii="Courier New"/>
          <w:sz w:val="26"/>
        </w:rPr>
      </w:pPr>
    </w:p>
    <w:p>
      <w:pPr>
        <w:spacing w:line="184" w:lineRule="exact" w:before="0"/>
        <w:ind w:left="161" w:right="0" w:firstLine="0"/>
        <w:jc w:val="left"/>
        <w:rPr>
          <w:sz w:val="16"/>
        </w:rPr>
      </w:pPr>
      <w:r>
        <w:rPr>
          <w:w w:val="110"/>
          <w:sz w:val="17"/>
        </w:rPr>
        <w:t>Kunstelj Maks </w:t>
      </w:r>
      <w:r>
        <w:rPr>
          <w:w w:val="110"/>
          <w:sz w:val="16"/>
        </w:rPr>
        <w:t>425, 426, 593</w:t>
      </w:r>
    </w:p>
    <w:p>
      <w:pPr>
        <w:spacing w:line="170" w:lineRule="exact" w:before="0"/>
        <w:ind w:left="165" w:right="0" w:firstLine="0"/>
        <w:jc w:val="left"/>
        <w:rPr>
          <w:sz w:val="16"/>
        </w:rPr>
      </w:pPr>
      <w:r>
        <w:rPr>
          <w:w w:val="115"/>
          <w:sz w:val="17"/>
        </w:rPr>
        <w:t>Kuntze </w:t>
      </w:r>
      <w:r>
        <w:rPr>
          <w:w w:val="115"/>
          <w:sz w:val="16"/>
        </w:rPr>
        <w:t>397</w:t>
      </w:r>
    </w:p>
    <w:p>
      <w:pPr>
        <w:spacing w:line="175" w:lineRule="exact" w:before="0"/>
        <w:ind w:left="165" w:right="0" w:firstLine="0"/>
        <w:jc w:val="left"/>
        <w:rPr>
          <w:sz w:val="16"/>
        </w:rPr>
      </w:pPr>
      <w:r>
        <w:rPr>
          <w:w w:val="115"/>
          <w:sz w:val="17"/>
        </w:rPr>
        <w:t>Kupljenik Franc </w:t>
      </w:r>
      <w:r>
        <w:rPr>
          <w:w w:val="115"/>
          <w:sz w:val="16"/>
        </w:rPr>
        <w:t>349, 353, 354, 358, 359,</w:t>
      </w:r>
    </w:p>
    <w:p>
      <w:pPr>
        <w:spacing w:line="167" w:lineRule="exact" w:before="0"/>
        <w:ind w:left="421" w:right="0" w:firstLine="0"/>
        <w:jc w:val="left"/>
        <w:rPr>
          <w:sz w:val="16"/>
        </w:rPr>
      </w:pPr>
      <w:r>
        <w:rPr>
          <w:w w:val="105"/>
          <w:sz w:val="16"/>
        </w:rPr>
        <w:t>361, 367, 523, 525</w:t>
      </w:r>
    </w:p>
    <w:p>
      <w:pPr>
        <w:spacing w:line="174" w:lineRule="exact" w:before="0"/>
        <w:ind w:left="165" w:right="0" w:firstLine="0"/>
        <w:jc w:val="left"/>
        <w:rPr>
          <w:sz w:val="16"/>
        </w:rPr>
      </w:pPr>
      <w:r>
        <w:rPr>
          <w:w w:val="115"/>
          <w:sz w:val="17"/>
        </w:rPr>
        <w:t>Kure Marija </w:t>
      </w:r>
      <w:r>
        <w:rPr>
          <w:w w:val="115"/>
          <w:sz w:val="16"/>
        </w:rPr>
        <w:t>472</w:t>
      </w:r>
    </w:p>
    <w:p>
      <w:pPr>
        <w:spacing w:line="170" w:lineRule="exact" w:before="0"/>
        <w:ind w:left="161" w:right="0" w:firstLine="0"/>
        <w:jc w:val="left"/>
        <w:rPr>
          <w:sz w:val="16"/>
        </w:rPr>
      </w:pPr>
      <w:r>
        <w:rPr>
          <w:w w:val="115"/>
          <w:sz w:val="17"/>
        </w:rPr>
        <w:t>Kure   Rozalija</w:t>
      </w:r>
      <w:r>
        <w:rPr>
          <w:spacing w:val="36"/>
          <w:w w:val="115"/>
          <w:sz w:val="17"/>
        </w:rPr>
        <w:t> </w:t>
      </w:r>
      <w:r>
        <w:rPr>
          <w:w w:val="115"/>
          <w:sz w:val="16"/>
        </w:rPr>
        <w:t>472</w:t>
      </w:r>
    </w:p>
    <w:p>
      <w:pPr>
        <w:spacing w:line="208" w:lineRule="auto" w:before="6"/>
        <w:ind w:left="165" w:right="1582" w:firstLine="0"/>
        <w:jc w:val="left"/>
        <w:rPr>
          <w:sz w:val="16"/>
        </w:rPr>
      </w:pPr>
      <w:r>
        <w:rPr>
          <w:w w:val="115"/>
          <w:sz w:val="17"/>
        </w:rPr>
        <w:t>Kurent Tomaž </w:t>
      </w:r>
      <w:r>
        <w:rPr>
          <w:w w:val="115"/>
          <w:sz w:val="16"/>
        </w:rPr>
        <w:t>552 </w:t>
      </w:r>
      <w:r>
        <w:rPr>
          <w:w w:val="115"/>
          <w:sz w:val="17"/>
        </w:rPr>
        <w:t>Kurt Stage </w:t>
      </w:r>
      <w:r>
        <w:rPr>
          <w:w w:val="115"/>
          <w:sz w:val="16"/>
        </w:rPr>
        <w:t>38, </w:t>
      </w:r>
      <w:r>
        <w:rPr>
          <w:w w:val="115"/>
          <w:sz w:val="17"/>
        </w:rPr>
        <w:t>6i Kušljan   Nada </w:t>
      </w:r>
      <w:r>
        <w:rPr>
          <w:spacing w:val="5"/>
          <w:w w:val="115"/>
          <w:sz w:val="17"/>
        </w:rPr>
        <w:t> </w:t>
      </w:r>
      <w:r>
        <w:rPr>
          <w:w w:val="115"/>
          <w:sz w:val="16"/>
        </w:rPr>
        <w:t>122</w:t>
      </w:r>
    </w:p>
    <w:p>
      <w:pPr>
        <w:spacing w:line="166" w:lineRule="exact" w:before="0"/>
        <w:ind w:left="170" w:right="0" w:firstLine="0"/>
        <w:jc w:val="left"/>
        <w:rPr>
          <w:sz w:val="16"/>
        </w:rPr>
      </w:pPr>
      <w:r>
        <w:rPr>
          <w:w w:val="120"/>
          <w:sz w:val="17"/>
        </w:rPr>
        <w:t>Kušljan  Nina</w:t>
      </w:r>
      <w:r>
        <w:rPr>
          <w:spacing w:val="12"/>
          <w:w w:val="120"/>
          <w:sz w:val="17"/>
        </w:rPr>
        <w:t> </w:t>
      </w:r>
      <w:r>
        <w:rPr>
          <w:w w:val="120"/>
          <w:sz w:val="16"/>
        </w:rPr>
        <w:t>122</w:t>
      </w:r>
    </w:p>
    <w:p>
      <w:pPr>
        <w:spacing w:line="170" w:lineRule="exact" w:before="0"/>
        <w:ind w:left="165" w:right="0" w:firstLine="0"/>
        <w:jc w:val="left"/>
        <w:rPr>
          <w:sz w:val="16"/>
        </w:rPr>
      </w:pPr>
      <w:r>
        <w:rPr>
          <w:w w:val="120"/>
          <w:sz w:val="17"/>
        </w:rPr>
        <w:t>Kutschera  dr. </w:t>
      </w:r>
      <w:r>
        <w:rPr>
          <w:spacing w:val="8"/>
          <w:w w:val="120"/>
          <w:sz w:val="17"/>
        </w:rPr>
        <w:t> </w:t>
      </w:r>
      <w:r>
        <w:rPr>
          <w:w w:val="120"/>
          <w:sz w:val="16"/>
        </w:rPr>
        <w:t>59</w:t>
      </w:r>
    </w:p>
    <w:p>
      <w:pPr>
        <w:spacing w:line="170" w:lineRule="exact" w:before="0"/>
        <w:ind w:left="170" w:right="0" w:firstLine="0"/>
        <w:jc w:val="left"/>
        <w:rPr>
          <w:sz w:val="16"/>
        </w:rPr>
      </w:pPr>
      <w:r>
        <w:rPr>
          <w:w w:val="120"/>
          <w:sz w:val="17"/>
        </w:rPr>
        <w:t>Kvaternik Franc </w:t>
      </w:r>
      <w:r>
        <w:rPr>
          <w:w w:val="120"/>
          <w:sz w:val="16"/>
        </w:rPr>
        <w:t>418, 419</w:t>
      </w:r>
    </w:p>
    <w:p>
      <w:pPr>
        <w:spacing w:line="173" w:lineRule="exact" w:before="0"/>
        <w:ind w:left="170" w:right="0" w:firstLine="0"/>
        <w:jc w:val="left"/>
        <w:rPr>
          <w:sz w:val="16"/>
        </w:rPr>
      </w:pPr>
      <w:r>
        <w:rPr>
          <w:w w:val="120"/>
          <w:sz w:val="17"/>
        </w:rPr>
        <w:t>Kvaternik Slavko </w:t>
      </w:r>
      <w:r>
        <w:rPr>
          <w:w w:val="120"/>
          <w:sz w:val="16"/>
        </w:rPr>
        <w:t>21, 28</w:t>
      </w:r>
    </w:p>
    <w:p>
      <w:pPr>
        <w:spacing w:line="173" w:lineRule="exact" w:before="0"/>
        <w:ind w:left="175" w:right="0" w:firstLine="0"/>
        <w:jc w:val="left"/>
        <w:rPr>
          <w:sz w:val="17"/>
        </w:rPr>
      </w:pPr>
      <w:r>
        <w:rPr>
          <w:w w:val="110"/>
          <w:sz w:val="17"/>
        </w:rPr>
        <w:t>Kveder Dušan 88, </w:t>
      </w:r>
      <w:r>
        <w:rPr>
          <w:w w:val="110"/>
          <w:sz w:val="16"/>
        </w:rPr>
        <w:t>468, 577, </w:t>
      </w:r>
      <w:r>
        <w:rPr>
          <w:w w:val="110"/>
          <w:sz w:val="17"/>
        </w:rPr>
        <w:t>582</w:t>
      </w:r>
    </w:p>
    <w:p>
      <w:pPr>
        <w:spacing w:line="184" w:lineRule="exact" w:before="0"/>
        <w:ind w:left="170" w:right="0" w:firstLine="0"/>
        <w:jc w:val="left"/>
        <w:rPr>
          <w:sz w:val="17"/>
        </w:rPr>
      </w:pPr>
      <w:r>
        <w:rPr>
          <w:w w:val="115"/>
          <w:sz w:val="17"/>
        </w:rPr>
        <w:t>Kveder 158</w:t>
      </w:r>
    </w:p>
    <w:p>
      <w:pPr>
        <w:spacing w:line="184" w:lineRule="exact" w:before="112"/>
        <w:ind w:left="194" w:right="0" w:firstLine="0"/>
        <w:jc w:val="left"/>
        <w:rPr>
          <w:sz w:val="16"/>
        </w:rPr>
      </w:pPr>
      <w:r>
        <w:rPr>
          <w:w w:val="120"/>
          <w:sz w:val="17"/>
        </w:rPr>
        <w:t>Lačen Eda </w:t>
      </w:r>
      <w:r>
        <w:rPr>
          <w:w w:val="120"/>
          <w:sz w:val="16"/>
        </w:rPr>
        <w:t>174</w:t>
      </w:r>
    </w:p>
    <w:p>
      <w:pPr>
        <w:spacing w:line="170" w:lineRule="exact" w:before="0"/>
        <w:ind w:left="174" w:right="0" w:firstLine="0"/>
        <w:jc w:val="left"/>
        <w:rPr>
          <w:sz w:val="16"/>
        </w:rPr>
      </w:pPr>
      <w:r>
        <w:rPr>
          <w:w w:val="115"/>
          <w:sz w:val="17"/>
        </w:rPr>
        <w:t>Lah ing. Boris </w:t>
      </w:r>
      <w:r>
        <w:rPr>
          <w:w w:val="115"/>
          <w:sz w:val="16"/>
        </w:rPr>
        <w:t>98, 100, 104</w:t>
      </w:r>
    </w:p>
    <w:p>
      <w:pPr>
        <w:spacing w:line="170" w:lineRule="exact" w:before="0"/>
        <w:ind w:left="174" w:right="0" w:firstLine="0"/>
        <w:jc w:val="left"/>
        <w:rPr>
          <w:sz w:val="16"/>
        </w:rPr>
      </w:pPr>
      <w:r>
        <w:rPr>
          <w:w w:val="105"/>
          <w:sz w:val="17"/>
        </w:rPr>
        <w:t>Lah Ivko </w:t>
      </w:r>
      <w:r>
        <w:rPr>
          <w:w w:val="105"/>
          <w:sz w:val="16"/>
        </w:rPr>
        <w:t>266, 267, 273, 274, 277, 279,</w:t>
      </w:r>
    </w:p>
    <w:p>
      <w:pPr>
        <w:spacing w:line="173" w:lineRule="exact" w:before="0"/>
        <w:ind w:left="428" w:right="0" w:firstLine="0"/>
        <w:jc w:val="left"/>
        <w:rPr>
          <w:sz w:val="17"/>
        </w:rPr>
      </w:pPr>
      <w:r>
        <w:rPr>
          <w:sz w:val="17"/>
        </w:rPr>
        <w:t>280</w:t>
      </w:r>
    </w:p>
    <w:p>
      <w:pPr>
        <w:spacing w:line="173" w:lineRule="exact" w:before="0"/>
        <w:ind w:left="174" w:right="0" w:firstLine="0"/>
        <w:jc w:val="left"/>
        <w:rPr>
          <w:sz w:val="16"/>
        </w:rPr>
      </w:pPr>
      <w:r>
        <w:rPr>
          <w:w w:val="110"/>
          <w:sz w:val="17"/>
        </w:rPr>
        <w:t>Lah Leopold </w:t>
      </w:r>
      <w:r>
        <w:rPr>
          <w:w w:val="110"/>
          <w:sz w:val="16"/>
        </w:rPr>
        <w:t>311</w:t>
      </w:r>
    </w:p>
    <w:p>
      <w:pPr>
        <w:spacing w:line="173" w:lineRule="exact" w:before="0"/>
        <w:ind w:left="174" w:right="0" w:firstLine="0"/>
        <w:jc w:val="left"/>
        <w:rPr>
          <w:sz w:val="16"/>
        </w:rPr>
      </w:pPr>
      <w:r>
        <w:rPr>
          <w:w w:val="115"/>
          <w:sz w:val="17"/>
        </w:rPr>
        <w:t>Lah Rafael </w:t>
      </w:r>
      <w:r>
        <w:rPr>
          <w:w w:val="115"/>
          <w:sz w:val="16"/>
        </w:rPr>
        <w:t>311</w:t>
      </w:r>
    </w:p>
    <w:p>
      <w:pPr>
        <w:spacing w:line="170" w:lineRule="exact" w:before="0"/>
        <w:ind w:left="174" w:right="0" w:firstLine="0"/>
        <w:jc w:val="left"/>
        <w:rPr>
          <w:sz w:val="16"/>
        </w:rPr>
      </w:pPr>
      <w:r>
        <w:rPr>
          <w:w w:val="120"/>
          <w:sz w:val="17"/>
        </w:rPr>
        <w:t>Lajovic Anton </w:t>
      </w:r>
      <w:r>
        <w:rPr>
          <w:w w:val="120"/>
          <w:sz w:val="16"/>
        </w:rPr>
        <w:t>63</w:t>
      </w:r>
    </w:p>
    <w:p>
      <w:pPr>
        <w:spacing w:line="211" w:lineRule="auto" w:before="5"/>
        <w:ind w:left="174" w:right="984" w:firstLine="0"/>
        <w:jc w:val="left"/>
        <w:rPr>
          <w:sz w:val="16"/>
        </w:rPr>
      </w:pPr>
      <w:r>
        <w:rPr>
          <w:w w:val="115"/>
          <w:sz w:val="17"/>
        </w:rPr>
        <w:t>Lajovic Dušan </w:t>
      </w:r>
      <w:r>
        <w:rPr>
          <w:w w:val="115"/>
          <w:sz w:val="16"/>
        </w:rPr>
        <w:t>261, 262 </w:t>
      </w:r>
      <w:r>
        <w:rPr>
          <w:w w:val="115"/>
          <w:sz w:val="17"/>
        </w:rPr>
        <w:t>Lajovic dr. Ladi </w:t>
      </w:r>
      <w:r>
        <w:rPr>
          <w:w w:val="115"/>
          <w:sz w:val="16"/>
        </w:rPr>
        <w:t>158 </w:t>
      </w:r>
      <w:r>
        <w:rPr>
          <w:w w:val="115"/>
          <w:sz w:val="17"/>
        </w:rPr>
        <w:t>La1'atovič Marko </w:t>
      </w:r>
      <w:r>
        <w:rPr>
          <w:w w:val="115"/>
          <w:sz w:val="16"/>
        </w:rPr>
        <w:t>187</w:t>
      </w:r>
    </w:p>
    <w:p>
      <w:pPr>
        <w:spacing w:line="164" w:lineRule="exact" w:before="0"/>
        <w:ind w:left="174" w:right="0" w:firstLine="0"/>
        <w:jc w:val="left"/>
        <w:rPr>
          <w:sz w:val="16"/>
        </w:rPr>
      </w:pPr>
      <w:r>
        <w:rPr>
          <w:w w:val="115"/>
          <w:sz w:val="17"/>
        </w:rPr>
        <w:t>Lamot Simon </w:t>
      </w:r>
      <w:r>
        <w:rPr>
          <w:w w:val="115"/>
          <w:sz w:val="16"/>
        </w:rPr>
        <w:t>311</w:t>
      </w:r>
    </w:p>
    <w:p>
      <w:pPr>
        <w:spacing w:line="168" w:lineRule="exact" w:before="0"/>
        <w:ind w:left="179" w:right="0" w:firstLine="0"/>
        <w:jc w:val="left"/>
        <w:rPr>
          <w:sz w:val="16"/>
        </w:rPr>
      </w:pPr>
      <w:r>
        <w:rPr>
          <w:w w:val="115"/>
          <w:sz w:val="17"/>
        </w:rPr>
        <w:t>Lampe </w:t>
      </w:r>
      <w:r>
        <w:rPr>
          <w:w w:val="115"/>
          <w:sz w:val="16"/>
        </w:rPr>
        <w:t>255</w:t>
      </w:r>
    </w:p>
    <w:p>
      <w:pPr>
        <w:spacing w:line="170" w:lineRule="exact" w:before="0"/>
        <w:ind w:left="179" w:right="0" w:firstLine="0"/>
        <w:jc w:val="left"/>
        <w:rPr>
          <w:sz w:val="16"/>
        </w:rPr>
      </w:pPr>
      <w:r>
        <w:rPr>
          <w:w w:val="120"/>
          <w:sz w:val="17"/>
        </w:rPr>
        <w:t>Lamovšek Stane </w:t>
      </w:r>
      <w:r>
        <w:rPr>
          <w:w w:val="120"/>
          <w:sz w:val="16"/>
        </w:rPr>
        <w:t>311</w:t>
      </w:r>
    </w:p>
    <w:p>
      <w:pPr>
        <w:spacing w:line="170" w:lineRule="exact" w:before="0"/>
        <w:ind w:left="184" w:right="0" w:firstLine="0"/>
        <w:jc w:val="left"/>
        <w:rPr>
          <w:sz w:val="16"/>
        </w:rPr>
      </w:pPr>
      <w:r>
        <w:rPr>
          <w:w w:val="110"/>
          <w:sz w:val="17"/>
        </w:rPr>
        <w:t>Langer </w:t>
      </w:r>
      <w:r>
        <w:rPr>
          <w:w w:val="110"/>
          <w:sz w:val="16"/>
        </w:rPr>
        <w:t>286, 307</w:t>
      </w:r>
    </w:p>
    <w:p>
      <w:pPr>
        <w:spacing w:line="173" w:lineRule="exact" w:before="0"/>
        <w:ind w:left="184" w:right="0" w:firstLine="0"/>
        <w:jc w:val="left"/>
        <w:rPr>
          <w:sz w:val="16"/>
        </w:rPr>
      </w:pPr>
      <w:r>
        <w:rPr>
          <w:w w:val="115"/>
          <w:sz w:val="17"/>
        </w:rPr>
        <w:t>Languasco </w:t>
      </w:r>
      <w:r>
        <w:rPr>
          <w:w w:val="115"/>
          <w:sz w:val="16"/>
        </w:rPr>
        <w:t>406, 407, 541</w:t>
      </w:r>
    </w:p>
    <w:p>
      <w:pPr>
        <w:spacing w:line="173" w:lineRule="exact" w:before="0"/>
        <w:ind w:left="184" w:right="0" w:firstLine="0"/>
        <w:jc w:val="left"/>
        <w:rPr>
          <w:sz w:val="16"/>
        </w:rPr>
      </w:pPr>
      <w:r>
        <w:rPr>
          <w:w w:val="130"/>
          <w:sz w:val="17"/>
        </w:rPr>
        <w:t>Lanz </w:t>
      </w:r>
      <w:r>
        <w:rPr>
          <w:w w:val="130"/>
          <w:sz w:val="16"/>
        </w:rPr>
        <w:t>32-34</w:t>
      </w:r>
    </w:p>
    <w:p>
      <w:pPr>
        <w:spacing w:line="170" w:lineRule="exact" w:before="0"/>
        <w:ind w:left="184" w:right="0" w:firstLine="0"/>
        <w:jc w:val="left"/>
        <w:rPr>
          <w:sz w:val="16"/>
        </w:rPr>
      </w:pPr>
      <w:r>
        <w:rPr>
          <w:w w:val="120"/>
          <w:sz w:val="17"/>
        </w:rPr>
        <w:t>Lap Alfonz </w:t>
      </w:r>
      <w:r>
        <w:rPr>
          <w:w w:val="120"/>
          <w:sz w:val="16"/>
        </w:rPr>
        <w:t>311, 338</w:t>
      </w:r>
    </w:p>
    <w:p>
      <w:pPr>
        <w:spacing w:line="173" w:lineRule="exact" w:before="0"/>
        <w:ind w:left="184" w:right="0" w:firstLine="0"/>
        <w:jc w:val="left"/>
        <w:rPr>
          <w:sz w:val="16"/>
        </w:rPr>
      </w:pPr>
      <w:r>
        <w:rPr>
          <w:w w:val="120"/>
          <w:sz w:val="17"/>
        </w:rPr>
        <w:t>Lapajne Silva </w:t>
      </w:r>
      <w:r>
        <w:rPr>
          <w:w w:val="120"/>
          <w:sz w:val="16"/>
        </w:rPr>
        <w:t>122</w:t>
      </w:r>
    </w:p>
    <w:p>
      <w:pPr>
        <w:spacing w:line="170" w:lineRule="exact" w:before="0"/>
        <w:ind w:left="184" w:right="0" w:firstLine="0"/>
        <w:jc w:val="left"/>
        <w:rPr>
          <w:sz w:val="16"/>
        </w:rPr>
      </w:pPr>
      <w:r>
        <w:rPr>
          <w:w w:val="115"/>
          <w:sz w:val="17"/>
        </w:rPr>
        <w:t>Laura Jakob </w:t>
      </w:r>
      <w:r>
        <w:rPr>
          <w:w w:val="115"/>
          <w:sz w:val="16"/>
        </w:rPr>
        <w:t>127, 128</w:t>
      </w:r>
    </w:p>
    <w:p>
      <w:pPr>
        <w:spacing w:line="170" w:lineRule="exact" w:before="0"/>
        <w:ind w:left="189" w:right="0" w:firstLine="0"/>
        <w:jc w:val="left"/>
        <w:rPr>
          <w:sz w:val="16"/>
        </w:rPr>
      </w:pPr>
      <w:r>
        <w:rPr>
          <w:w w:val="115"/>
          <w:sz w:val="17"/>
        </w:rPr>
        <w:t>Lavadinovič </w:t>
      </w:r>
      <w:r>
        <w:rPr>
          <w:w w:val="115"/>
          <w:sz w:val="16"/>
        </w:rPr>
        <w:t>28</w:t>
      </w:r>
    </w:p>
    <w:p>
      <w:pPr>
        <w:spacing w:line="170" w:lineRule="exact" w:before="0"/>
        <w:ind w:left="189" w:right="0" w:firstLine="0"/>
        <w:jc w:val="left"/>
        <w:rPr>
          <w:sz w:val="16"/>
        </w:rPr>
      </w:pPr>
      <w:r>
        <w:rPr>
          <w:w w:val="115"/>
          <w:sz w:val="17"/>
        </w:rPr>
        <w:t>Lavazzari </w:t>
      </w:r>
      <w:r>
        <w:rPr>
          <w:spacing w:val="9"/>
          <w:w w:val="115"/>
          <w:sz w:val="17"/>
        </w:rPr>
        <w:t> </w:t>
      </w:r>
      <w:r>
        <w:rPr>
          <w:w w:val="115"/>
          <w:sz w:val="16"/>
        </w:rPr>
        <w:t>355</w:t>
      </w:r>
    </w:p>
    <w:p>
      <w:pPr>
        <w:spacing w:line="170" w:lineRule="exact" w:before="0"/>
        <w:ind w:left="184" w:right="0" w:firstLine="0"/>
        <w:jc w:val="left"/>
        <w:rPr>
          <w:sz w:val="16"/>
        </w:rPr>
      </w:pPr>
      <w:r>
        <w:rPr>
          <w:w w:val="120"/>
          <w:sz w:val="17"/>
        </w:rPr>
        <w:t>Lavrenčak </w:t>
      </w:r>
      <w:r>
        <w:rPr>
          <w:spacing w:val="24"/>
          <w:w w:val="120"/>
          <w:sz w:val="17"/>
        </w:rPr>
        <w:t> </w:t>
      </w:r>
      <w:r>
        <w:rPr>
          <w:w w:val="120"/>
          <w:sz w:val="16"/>
        </w:rPr>
        <w:t>12</w:t>
      </w:r>
    </w:p>
    <w:p>
      <w:pPr>
        <w:spacing w:line="173" w:lineRule="exact" w:before="0"/>
        <w:ind w:left="189" w:right="0" w:firstLine="0"/>
        <w:jc w:val="left"/>
        <w:rPr>
          <w:sz w:val="16"/>
        </w:rPr>
      </w:pPr>
      <w:r>
        <w:rPr>
          <w:w w:val="120"/>
          <w:sz w:val="17"/>
        </w:rPr>
        <w:t>Lavrič</w:t>
      </w:r>
      <w:r>
        <w:rPr>
          <w:spacing w:val="16"/>
          <w:w w:val="120"/>
          <w:sz w:val="17"/>
        </w:rPr>
        <w:t> </w:t>
      </w:r>
      <w:r>
        <w:rPr>
          <w:w w:val="120"/>
          <w:sz w:val="16"/>
        </w:rPr>
        <w:t>300</w:t>
      </w:r>
    </w:p>
    <w:p>
      <w:pPr>
        <w:spacing w:line="170" w:lineRule="exact" w:before="0"/>
        <w:ind w:left="189" w:right="0" w:firstLine="0"/>
        <w:jc w:val="left"/>
        <w:rPr>
          <w:sz w:val="16"/>
        </w:rPr>
      </w:pPr>
      <w:r>
        <w:rPr>
          <w:w w:val="120"/>
          <w:sz w:val="17"/>
        </w:rPr>
        <w:t>Lavrič</w:t>
      </w:r>
      <w:r>
        <w:rPr>
          <w:spacing w:val="39"/>
          <w:w w:val="120"/>
          <w:sz w:val="17"/>
        </w:rPr>
        <w:t> </w:t>
      </w:r>
      <w:r>
        <w:rPr>
          <w:w w:val="120"/>
          <w:sz w:val="16"/>
        </w:rPr>
        <w:t>558</w:t>
      </w:r>
    </w:p>
    <w:p>
      <w:pPr>
        <w:spacing w:line="170" w:lineRule="exact" w:before="0"/>
        <w:ind w:left="189" w:right="0" w:firstLine="0"/>
        <w:jc w:val="left"/>
        <w:rPr>
          <w:sz w:val="16"/>
        </w:rPr>
      </w:pPr>
      <w:r>
        <w:rPr>
          <w:w w:val="115"/>
          <w:sz w:val="17"/>
        </w:rPr>
        <w:t>Lavrič Andrej </w:t>
      </w:r>
      <w:r>
        <w:rPr>
          <w:w w:val="115"/>
          <w:sz w:val="16"/>
        </w:rPr>
        <w:t>57, 476, 477</w:t>
      </w:r>
    </w:p>
    <w:p>
      <w:pPr>
        <w:spacing w:line="208" w:lineRule="auto" w:before="9"/>
        <w:ind w:left="194" w:right="984" w:hanging="5"/>
        <w:jc w:val="left"/>
        <w:rPr>
          <w:sz w:val="16"/>
        </w:rPr>
      </w:pPr>
      <w:r>
        <w:rPr>
          <w:w w:val="115"/>
          <w:sz w:val="17"/>
        </w:rPr>
        <w:t>Lavrič  dr.  Jože  </w:t>
      </w:r>
      <w:r>
        <w:rPr>
          <w:w w:val="115"/>
          <w:sz w:val="16"/>
        </w:rPr>
        <w:t>41,  43 </w:t>
      </w:r>
      <w:r>
        <w:rPr>
          <w:w w:val="115"/>
          <w:sz w:val="17"/>
        </w:rPr>
        <w:t>Lavrič (Logar) dr. Jože </w:t>
      </w:r>
      <w:r>
        <w:rPr>
          <w:w w:val="115"/>
          <w:sz w:val="16"/>
        </w:rPr>
        <w:t>553 </w:t>
      </w:r>
      <w:r>
        <w:rPr>
          <w:w w:val="115"/>
          <w:sz w:val="17"/>
        </w:rPr>
        <w:t>Lavrič Jože </w:t>
      </w:r>
      <w:r>
        <w:rPr>
          <w:w w:val="115"/>
          <w:sz w:val="16"/>
        </w:rPr>
        <w:t>239, 258, 434</w:t>
      </w:r>
    </w:p>
    <w:p>
      <w:pPr>
        <w:spacing w:line="164" w:lineRule="exact" w:before="0"/>
        <w:ind w:left="189" w:right="0" w:firstLine="0"/>
        <w:jc w:val="left"/>
        <w:rPr>
          <w:sz w:val="16"/>
        </w:rPr>
      </w:pPr>
      <w:r>
        <w:rPr>
          <w:w w:val="120"/>
          <w:sz w:val="17"/>
        </w:rPr>
        <w:t>Lavrič Karl </w:t>
      </w:r>
      <w:r>
        <w:rPr>
          <w:w w:val="120"/>
          <w:sz w:val="16"/>
        </w:rPr>
        <w:t>466</w:t>
      </w:r>
    </w:p>
    <w:p>
      <w:pPr>
        <w:spacing w:line="168" w:lineRule="exact" w:before="0"/>
        <w:ind w:left="189" w:right="0" w:firstLine="0"/>
        <w:jc w:val="left"/>
        <w:rPr>
          <w:sz w:val="16"/>
        </w:rPr>
      </w:pPr>
      <w:r>
        <w:rPr>
          <w:w w:val="120"/>
          <w:sz w:val="17"/>
        </w:rPr>
        <w:t>Lavrič Marjan </w:t>
      </w:r>
      <w:r>
        <w:rPr>
          <w:w w:val="120"/>
          <w:sz w:val="16"/>
        </w:rPr>
        <w:t>106, 253, 254, 480-482</w:t>
      </w:r>
    </w:p>
    <w:p>
      <w:pPr>
        <w:spacing w:line="172" w:lineRule="exact" w:before="0"/>
        <w:ind w:left="194" w:right="0" w:firstLine="0"/>
        <w:jc w:val="left"/>
        <w:rPr>
          <w:sz w:val="16"/>
        </w:rPr>
      </w:pPr>
      <w:r>
        <w:rPr>
          <w:w w:val="115"/>
          <w:sz w:val="17"/>
        </w:rPr>
        <w:t>Lavrih  Ivan </w:t>
      </w:r>
      <w:r>
        <w:rPr>
          <w:w w:val="115"/>
          <w:sz w:val="16"/>
        </w:rPr>
        <w:t>157,  255,  256,  259, 260,</w:t>
      </w:r>
      <w:r>
        <w:rPr>
          <w:spacing w:val="19"/>
          <w:w w:val="115"/>
          <w:sz w:val="16"/>
        </w:rPr>
        <w:t> </w:t>
      </w:r>
      <w:r>
        <w:rPr>
          <w:w w:val="115"/>
          <w:sz w:val="16"/>
        </w:rPr>
        <w:t>262,</w:t>
      </w:r>
    </w:p>
    <w:p>
      <w:pPr>
        <w:spacing w:line="174" w:lineRule="exact" w:before="0"/>
        <w:ind w:left="453" w:right="0" w:firstLine="0"/>
        <w:jc w:val="left"/>
        <w:rPr>
          <w:sz w:val="16"/>
        </w:rPr>
      </w:pPr>
      <w:r>
        <w:rPr>
          <w:w w:val="110"/>
          <w:sz w:val="16"/>
        </w:rPr>
        <w:t>274,   283,  439,   440-444,  446,  525,</w:t>
      </w:r>
      <w:r>
        <w:rPr>
          <w:spacing w:val="28"/>
          <w:w w:val="110"/>
          <w:sz w:val="16"/>
        </w:rPr>
        <w:t> </w:t>
      </w:r>
      <w:r>
        <w:rPr>
          <w:w w:val="110"/>
          <w:sz w:val="16"/>
        </w:rPr>
        <w:t>570,</w:t>
      </w:r>
    </w:p>
    <w:p>
      <w:pPr>
        <w:spacing w:line="173" w:lineRule="exact" w:before="0"/>
        <w:ind w:left="453" w:right="0" w:firstLine="0"/>
        <w:jc w:val="left"/>
        <w:rPr>
          <w:sz w:val="16"/>
        </w:rPr>
      </w:pPr>
      <w:r>
        <w:rPr>
          <w:w w:val="105"/>
          <w:sz w:val="16"/>
        </w:rPr>
        <w:t>571, 596, 597, 598, 602, 604, 606</w:t>
      </w:r>
    </w:p>
    <w:p>
      <w:pPr>
        <w:spacing w:line="169" w:lineRule="exact" w:before="0"/>
        <w:ind w:left="194" w:right="0" w:firstLine="0"/>
        <w:jc w:val="left"/>
        <w:rPr>
          <w:sz w:val="16"/>
        </w:rPr>
      </w:pPr>
      <w:r>
        <w:rPr>
          <w:w w:val="115"/>
          <w:sz w:val="17"/>
        </w:rPr>
        <w:t>Lazarini </w:t>
      </w:r>
      <w:r>
        <w:rPr>
          <w:w w:val="115"/>
          <w:sz w:val="16"/>
        </w:rPr>
        <w:t>459</w:t>
      </w:r>
    </w:p>
    <w:p>
      <w:pPr>
        <w:spacing w:line="168" w:lineRule="exact" w:before="0"/>
        <w:ind w:left="198" w:right="0" w:firstLine="0"/>
        <w:jc w:val="left"/>
        <w:rPr>
          <w:sz w:val="16"/>
        </w:rPr>
      </w:pPr>
      <w:r>
        <w:rPr>
          <w:w w:val="105"/>
          <w:sz w:val="17"/>
        </w:rPr>
        <w:t>Lax,a </w:t>
      </w:r>
      <w:r>
        <w:rPr>
          <w:w w:val="105"/>
          <w:sz w:val="16"/>
        </w:rPr>
        <w:t>397</w:t>
      </w:r>
    </w:p>
    <w:p>
      <w:pPr>
        <w:spacing w:line="173" w:lineRule="exact" w:before="0"/>
        <w:ind w:left="198" w:right="0" w:firstLine="0"/>
        <w:jc w:val="left"/>
        <w:rPr>
          <w:sz w:val="16"/>
        </w:rPr>
      </w:pPr>
      <w:r>
        <w:rPr>
          <w:w w:val="115"/>
          <w:sz w:val="17"/>
        </w:rPr>
        <w:t>Leben Leopold </w:t>
      </w:r>
      <w:r>
        <w:rPr>
          <w:w w:val="115"/>
          <w:sz w:val="16"/>
        </w:rPr>
        <w:t>382</w:t>
      </w:r>
    </w:p>
    <w:p>
      <w:pPr>
        <w:spacing w:line="173" w:lineRule="exact" w:before="0"/>
        <w:ind w:left="198" w:right="0" w:firstLine="0"/>
        <w:jc w:val="left"/>
        <w:rPr>
          <w:sz w:val="16"/>
        </w:rPr>
      </w:pPr>
      <w:r>
        <w:rPr>
          <w:w w:val="120"/>
          <w:sz w:val="17"/>
        </w:rPr>
        <w:t>Lederhas Ludvik </w:t>
      </w:r>
      <w:r>
        <w:rPr>
          <w:w w:val="120"/>
          <w:sz w:val="16"/>
        </w:rPr>
        <w:t>127, 143</w:t>
      </w:r>
    </w:p>
    <w:p>
      <w:pPr>
        <w:spacing w:line="170" w:lineRule="exact" w:before="0"/>
        <w:ind w:left="198" w:right="0" w:firstLine="0"/>
        <w:jc w:val="left"/>
        <w:rPr>
          <w:sz w:val="16"/>
        </w:rPr>
      </w:pPr>
      <w:r>
        <w:rPr>
          <w:w w:val="115"/>
          <w:sz w:val="17"/>
        </w:rPr>
        <w:t>Lekič </w:t>
      </w:r>
      <w:r>
        <w:rPr>
          <w:w w:val="115"/>
          <w:sz w:val="16"/>
        </w:rPr>
        <w:t>492</w:t>
      </w:r>
    </w:p>
    <w:p>
      <w:pPr>
        <w:spacing w:line="168" w:lineRule="exact" w:before="0"/>
        <w:ind w:left="198" w:right="0" w:firstLine="0"/>
        <w:jc w:val="left"/>
        <w:rPr>
          <w:sz w:val="16"/>
        </w:rPr>
      </w:pPr>
      <w:r>
        <w:rPr>
          <w:w w:val="115"/>
          <w:sz w:val="17"/>
        </w:rPr>
        <w:t>Leman </w:t>
      </w:r>
      <w:r>
        <w:rPr>
          <w:w w:val="115"/>
          <w:sz w:val="16"/>
        </w:rPr>
        <w:t>490</w:t>
      </w:r>
    </w:p>
    <w:p>
      <w:pPr>
        <w:spacing w:line="168" w:lineRule="exact" w:before="0"/>
        <w:ind w:left="198" w:right="0" w:firstLine="0"/>
        <w:jc w:val="left"/>
        <w:rPr>
          <w:sz w:val="16"/>
        </w:rPr>
      </w:pPr>
      <w:r>
        <w:rPr>
          <w:w w:val="115"/>
          <w:sz w:val="17"/>
        </w:rPr>
        <w:t>Lenarčič ing. Milan </w:t>
      </w:r>
      <w:r>
        <w:rPr>
          <w:w w:val="115"/>
          <w:sz w:val="16"/>
        </w:rPr>
        <w:t>392</w:t>
      </w:r>
    </w:p>
    <w:p>
      <w:pPr>
        <w:spacing w:line="177" w:lineRule="exact" w:before="0"/>
        <w:ind w:left="203" w:right="0" w:firstLine="0"/>
        <w:jc w:val="left"/>
        <w:rPr>
          <w:sz w:val="16"/>
        </w:rPr>
      </w:pPr>
      <w:r>
        <w:rPr>
          <w:w w:val="110"/>
          <w:sz w:val="17"/>
        </w:rPr>
        <w:t>Lenček dr. Ignacij </w:t>
      </w:r>
      <w:r>
        <w:rPr>
          <w:w w:val="110"/>
          <w:sz w:val="16"/>
        </w:rPr>
        <w:t>51, 63, 107, 111, 113,</w:t>
      </w:r>
    </w:p>
    <w:p>
      <w:pPr>
        <w:spacing w:line="167" w:lineRule="exact" w:before="0"/>
        <w:ind w:left="0" w:right="1185" w:firstLine="0"/>
        <w:jc w:val="right"/>
        <w:rPr>
          <w:sz w:val="16"/>
        </w:rPr>
      </w:pPr>
      <w:r>
        <w:rPr>
          <w:w w:val="115"/>
          <w:sz w:val="16"/>
        </w:rPr>
        <w:t>117, 466, 523-525, 528</w:t>
      </w:r>
    </w:p>
    <w:p>
      <w:pPr>
        <w:spacing w:line="169" w:lineRule="exact" w:before="0"/>
        <w:ind w:left="0" w:right="1236" w:firstLine="0"/>
        <w:jc w:val="right"/>
        <w:rPr>
          <w:sz w:val="16"/>
        </w:rPr>
      </w:pPr>
      <w:r>
        <w:rPr>
          <w:w w:val="115"/>
          <w:sz w:val="17"/>
        </w:rPr>
        <w:t>Lenič Stanislav </w:t>
      </w:r>
      <w:r>
        <w:rPr>
          <w:w w:val="115"/>
          <w:sz w:val="16"/>
        </w:rPr>
        <w:t>251, 505</w:t>
      </w:r>
    </w:p>
    <w:p>
      <w:pPr>
        <w:spacing w:line="175" w:lineRule="exact" w:before="0"/>
        <w:ind w:left="208" w:right="0" w:firstLine="0"/>
        <w:jc w:val="left"/>
        <w:rPr>
          <w:sz w:val="16"/>
        </w:rPr>
      </w:pPr>
      <w:r>
        <w:rPr>
          <w:w w:val="110"/>
          <w:sz w:val="17"/>
        </w:rPr>
        <w:t>Leopold dr. Edgar </w:t>
      </w:r>
      <w:r>
        <w:rPr>
          <w:w w:val="110"/>
          <w:sz w:val="16"/>
        </w:rPr>
        <w:t>357, 358, 360, 361,</w:t>
      </w:r>
    </w:p>
    <w:p>
      <w:pPr>
        <w:spacing w:line="167" w:lineRule="exact" w:before="0"/>
        <w:ind w:left="459" w:right="0" w:firstLine="0"/>
        <w:jc w:val="left"/>
        <w:rPr>
          <w:sz w:val="16"/>
        </w:rPr>
      </w:pPr>
      <w:r>
        <w:rPr>
          <w:w w:val="110"/>
          <w:sz w:val="16"/>
        </w:rPr>
        <w:t>366,. 369, 374, 517,. 518, 523</w:t>
      </w:r>
    </w:p>
    <w:p>
      <w:pPr>
        <w:spacing w:line="171" w:lineRule="exact" w:before="0"/>
        <w:ind w:left="203" w:right="0" w:firstLine="0"/>
        <w:jc w:val="left"/>
        <w:rPr>
          <w:sz w:val="16"/>
        </w:rPr>
      </w:pPr>
      <w:r>
        <w:rPr>
          <w:w w:val="115"/>
          <w:sz w:val="17"/>
        </w:rPr>
        <w:t>Lepdiček Franc </w:t>
      </w:r>
      <w:r>
        <w:rPr>
          <w:w w:val="115"/>
          <w:sz w:val="16"/>
        </w:rPr>
        <w:t>606</w:t>
      </w:r>
    </w:p>
    <w:p>
      <w:pPr>
        <w:spacing w:line="182" w:lineRule="exact" w:before="0"/>
        <w:ind w:left="208" w:right="0" w:firstLine="0"/>
        <w:jc w:val="left"/>
        <w:rPr>
          <w:sz w:val="16"/>
        </w:rPr>
      </w:pPr>
      <w:r>
        <w:rPr>
          <w:w w:val="110"/>
          <w:sz w:val="17"/>
        </w:rPr>
        <w:t>Lesjak </w:t>
      </w:r>
      <w:r>
        <w:rPr>
          <w:w w:val="110"/>
          <w:sz w:val="16"/>
        </w:rPr>
        <w:t>351, 368, 482, 545, 548, 556</w:t>
      </w:r>
    </w:p>
    <w:p>
      <w:pPr>
        <w:pStyle w:val="BodyText"/>
        <w:spacing w:before="8"/>
        <w:jc w:val="left"/>
        <w:rPr>
          <w:sz w:val="25"/>
        </w:rPr>
      </w:pPr>
      <w:r>
        <w:rPr/>
        <w:br w:type="column"/>
      </w:r>
      <w:r>
        <w:rPr>
          <w:sz w:val="25"/>
        </w:rPr>
      </w:r>
    </w:p>
    <w:p>
      <w:pPr>
        <w:spacing w:line="184" w:lineRule="exact" w:before="0"/>
        <w:ind w:left="161" w:right="0" w:firstLine="0"/>
        <w:jc w:val="left"/>
        <w:rPr>
          <w:sz w:val="16"/>
        </w:rPr>
      </w:pPr>
      <w:r>
        <w:rPr>
          <w:w w:val="115"/>
          <w:sz w:val="17"/>
        </w:rPr>
        <w:t>Leskovar Jožef </w:t>
      </w:r>
      <w:r>
        <w:rPr>
          <w:w w:val="115"/>
          <w:sz w:val="16"/>
        </w:rPr>
        <w:t>57</w:t>
      </w:r>
    </w:p>
    <w:p>
      <w:pPr>
        <w:spacing w:line="170" w:lineRule="exact" w:before="0"/>
        <w:ind w:left="165" w:right="0" w:firstLine="0"/>
        <w:jc w:val="left"/>
        <w:rPr>
          <w:sz w:val="16"/>
        </w:rPr>
      </w:pPr>
      <w:r>
        <w:rPr>
          <w:w w:val="115"/>
          <w:sz w:val="17"/>
        </w:rPr>
        <w:t>Leskovar dr. Ludvik </w:t>
      </w:r>
      <w:r>
        <w:rPr>
          <w:w w:val="115"/>
          <w:sz w:val="16"/>
        </w:rPr>
        <w:t>70, 125, 130, 133</w:t>
      </w:r>
    </w:p>
    <w:p>
      <w:pPr>
        <w:spacing w:line="170" w:lineRule="exact" w:before="0"/>
        <w:ind w:left="165" w:right="0" w:firstLine="0"/>
        <w:jc w:val="left"/>
        <w:rPr>
          <w:sz w:val="16"/>
        </w:rPr>
      </w:pPr>
      <w:r>
        <w:rPr>
          <w:w w:val="115"/>
          <w:sz w:val="17"/>
        </w:rPr>
        <w:t>Leskovec Virgilij </w:t>
      </w:r>
      <w:r>
        <w:rPr>
          <w:w w:val="115"/>
          <w:sz w:val="16"/>
        </w:rPr>
        <w:t>310</w:t>
      </w:r>
    </w:p>
    <w:p>
      <w:pPr>
        <w:spacing w:line="173" w:lineRule="exact" w:before="0"/>
        <w:ind w:left="161" w:right="0" w:firstLine="0"/>
        <w:jc w:val="left"/>
        <w:rPr>
          <w:sz w:val="16"/>
        </w:rPr>
      </w:pPr>
      <w:r>
        <w:rPr>
          <w:w w:val="120"/>
          <w:sz w:val="17"/>
        </w:rPr>
        <w:t>Lešnjak Franc </w:t>
      </w:r>
      <w:r>
        <w:rPr>
          <w:w w:val="120"/>
          <w:sz w:val="16"/>
        </w:rPr>
        <w:t>470</w:t>
      </w:r>
    </w:p>
    <w:p>
      <w:pPr>
        <w:spacing w:line="173" w:lineRule="exact" w:before="0"/>
        <w:ind w:left="161" w:right="0" w:firstLine="0"/>
        <w:jc w:val="left"/>
        <w:rPr>
          <w:sz w:val="16"/>
        </w:rPr>
      </w:pPr>
      <w:r>
        <w:rPr>
          <w:w w:val="120"/>
          <w:sz w:val="17"/>
        </w:rPr>
        <w:t>Levstek Ivan </w:t>
      </w:r>
      <w:r>
        <w:rPr>
          <w:w w:val="120"/>
          <w:sz w:val="16"/>
        </w:rPr>
        <w:t>435</w:t>
      </w:r>
    </w:p>
    <w:p>
      <w:pPr>
        <w:spacing w:line="170" w:lineRule="exact" w:before="0"/>
        <w:ind w:left="161" w:right="0" w:firstLine="0"/>
        <w:jc w:val="left"/>
        <w:rPr>
          <w:sz w:val="16"/>
        </w:rPr>
      </w:pPr>
      <w:r>
        <w:rPr>
          <w:w w:val="120"/>
          <w:sz w:val="17"/>
        </w:rPr>
        <w:t>Likar </w:t>
      </w:r>
      <w:r>
        <w:rPr>
          <w:w w:val="120"/>
          <w:sz w:val="16"/>
        </w:rPr>
        <w:t>150</w:t>
      </w:r>
    </w:p>
    <w:p>
      <w:pPr>
        <w:spacing w:line="170" w:lineRule="exact" w:before="0"/>
        <w:ind w:left="165" w:right="0" w:firstLine="0"/>
        <w:jc w:val="left"/>
        <w:rPr>
          <w:sz w:val="16"/>
        </w:rPr>
      </w:pPr>
      <w:r>
        <w:rPr>
          <w:w w:val="120"/>
          <w:sz w:val="17"/>
        </w:rPr>
        <w:t>Likar </w:t>
      </w:r>
      <w:r>
        <w:rPr>
          <w:w w:val="120"/>
          <w:sz w:val="16"/>
        </w:rPr>
        <w:t>I. 157</w:t>
      </w:r>
    </w:p>
    <w:p>
      <w:pPr>
        <w:spacing w:line="170" w:lineRule="exact" w:before="0"/>
        <w:ind w:left="165" w:right="0" w:firstLine="0"/>
        <w:jc w:val="left"/>
        <w:rPr>
          <w:sz w:val="16"/>
        </w:rPr>
      </w:pPr>
      <w:r>
        <w:rPr>
          <w:w w:val="120"/>
          <w:sz w:val="17"/>
        </w:rPr>
        <w:t>Likar dr. Stanko </w:t>
      </w:r>
      <w:r>
        <w:rPr>
          <w:w w:val="120"/>
          <w:sz w:val="16"/>
        </w:rPr>
        <w:t>25</w:t>
      </w:r>
    </w:p>
    <w:p>
      <w:pPr>
        <w:spacing w:line="170" w:lineRule="exact" w:before="0"/>
        <w:ind w:left="165" w:right="0" w:firstLine="0"/>
        <w:jc w:val="left"/>
        <w:rPr>
          <w:sz w:val="16"/>
        </w:rPr>
      </w:pPr>
      <w:r>
        <w:rPr>
          <w:w w:val="110"/>
          <w:sz w:val="17"/>
        </w:rPr>
        <w:t>Lipove </w:t>
      </w:r>
      <w:r>
        <w:rPr>
          <w:w w:val="110"/>
          <w:sz w:val="16"/>
        </w:rPr>
        <w:t>162</w:t>
      </w:r>
    </w:p>
    <w:p>
      <w:pPr>
        <w:spacing w:line="173" w:lineRule="exact" w:before="0"/>
        <w:ind w:left="165" w:right="0" w:firstLine="0"/>
        <w:jc w:val="left"/>
        <w:rPr>
          <w:sz w:val="16"/>
        </w:rPr>
      </w:pPr>
      <w:r>
        <w:rPr>
          <w:w w:val="115"/>
          <w:sz w:val="17"/>
        </w:rPr>
        <w:t>Lipovšek  Silvo </w:t>
      </w:r>
      <w:r>
        <w:rPr>
          <w:spacing w:val="16"/>
          <w:w w:val="115"/>
          <w:sz w:val="17"/>
        </w:rPr>
        <w:t> </w:t>
      </w:r>
      <w:r>
        <w:rPr>
          <w:w w:val="115"/>
          <w:sz w:val="16"/>
        </w:rPr>
        <w:t>349</w:t>
      </w:r>
    </w:p>
    <w:p>
      <w:pPr>
        <w:spacing w:line="170" w:lineRule="exact" w:before="0"/>
        <w:ind w:left="165" w:right="0" w:firstLine="0"/>
        <w:jc w:val="left"/>
        <w:rPr>
          <w:sz w:val="16"/>
        </w:rPr>
      </w:pPr>
      <w:r>
        <w:rPr>
          <w:w w:val="115"/>
          <w:sz w:val="17"/>
        </w:rPr>
        <w:t>Lisac  Ivan  </w:t>
      </w:r>
      <w:r>
        <w:rPr>
          <w:w w:val="115"/>
          <w:sz w:val="16"/>
        </w:rPr>
        <w:t>608, </w:t>
      </w:r>
      <w:r>
        <w:rPr>
          <w:spacing w:val="5"/>
          <w:w w:val="115"/>
          <w:sz w:val="16"/>
        </w:rPr>
        <w:t> </w:t>
      </w:r>
      <w:r>
        <w:rPr>
          <w:w w:val="115"/>
          <w:sz w:val="16"/>
        </w:rPr>
        <w:t>609</w:t>
      </w:r>
    </w:p>
    <w:p>
      <w:pPr>
        <w:spacing w:line="168" w:lineRule="exact" w:before="0"/>
        <w:ind w:left="170" w:right="0" w:firstLine="0"/>
        <w:jc w:val="left"/>
        <w:rPr>
          <w:sz w:val="16"/>
        </w:rPr>
      </w:pPr>
      <w:r>
        <w:rPr>
          <w:w w:val="120"/>
          <w:sz w:val="17"/>
        </w:rPr>
        <w:t>List </w:t>
      </w:r>
      <w:r>
        <w:rPr>
          <w:w w:val="120"/>
          <w:sz w:val="16"/>
        </w:rPr>
        <w:t>17, 23, 84</w:t>
      </w:r>
    </w:p>
    <w:p>
      <w:pPr>
        <w:spacing w:line="173" w:lineRule="exact" w:before="0"/>
        <w:ind w:left="170" w:right="0" w:firstLine="0"/>
        <w:jc w:val="left"/>
        <w:rPr>
          <w:sz w:val="16"/>
        </w:rPr>
      </w:pPr>
      <w:r>
        <w:rPr>
          <w:w w:val="110"/>
          <w:sz w:val="17"/>
        </w:rPr>
        <w:t>Ljotič Dimitrije </w:t>
      </w:r>
      <w:r>
        <w:rPr>
          <w:w w:val="110"/>
          <w:sz w:val="16"/>
        </w:rPr>
        <w:t>22, 23, 206, 219</w:t>
      </w:r>
    </w:p>
    <w:p>
      <w:pPr>
        <w:spacing w:line="175" w:lineRule="exact" w:before="0"/>
        <w:ind w:left="165" w:right="0" w:firstLine="0"/>
        <w:jc w:val="left"/>
        <w:rPr>
          <w:sz w:val="16"/>
        </w:rPr>
      </w:pPr>
      <w:r>
        <w:rPr>
          <w:w w:val="115"/>
          <w:sz w:val="17"/>
        </w:rPr>
        <w:t>Logar</w:t>
      </w:r>
      <w:r>
        <w:rPr>
          <w:spacing w:val="46"/>
          <w:w w:val="115"/>
          <w:sz w:val="17"/>
        </w:rPr>
        <w:t> </w:t>
      </w:r>
      <w:r>
        <w:rPr>
          <w:w w:val="115"/>
          <w:sz w:val="16"/>
        </w:rPr>
        <w:t>175</w:t>
      </w:r>
    </w:p>
    <w:p>
      <w:pPr>
        <w:spacing w:line="170" w:lineRule="exact" w:before="0"/>
        <w:ind w:left="165" w:right="0" w:firstLine="0"/>
        <w:jc w:val="left"/>
        <w:rPr>
          <w:sz w:val="16"/>
        </w:rPr>
      </w:pPr>
      <w:r>
        <w:rPr>
          <w:w w:val="115"/>
          <w:sz w:val="17"/>
        </w:rPr>
        <w:t>Logar </w:t>
      </w:r>
      <w:r>
        <w:rPr>
          <w:spacing w:val="16"/>
          <w:w w:val="115"/>
          <w:sz w:val="17"/>
        </w:rPr>
        <w:t> </w:t>
      </w:r>
      <w:r>
        <w:rPr>
          <w:w w:val="115"/>
          <w:sz w:val="16"/>
        </w:rPr>
        <w:t>486</w:t>
      </w:r>
    </w:p>
    <w:p>
      <w:pPr>
        <w:spacing w:line="170" w:lineRule="exact" w:before="0"/>
        <w:ind w:left="165" w:right="0" w:firstLine="0"/>
        <w:jc w:val="left"/>
        <w:rPr>
          <w:sz w:val="16"/>
        </w:rPr>
      </w:pPr>
      <w:r>
        <w:rPr>
          <w:w w:val="115"/>
          <w:sz w:val="17"/>
        </w:rPr>
        <w:t>Logar Ani </w:t>
      </w:r>
      <w:r>
        <w:rPr>
          <w:w w:val="115"/>
          <w:sz w:val="16"/>
        </w:rPr>
        <w:t>444</w:t>
      </w:r>
    </w:p>
    <w:p>
      <w:pPr>
        <w:spacing w:line="170" w:lineRule="exact" w:before="0"/>
        <w:ind w:left="170" w:right="0" w:firstLine="0"/>
        <w:jc w:val="left"/>
        <w:rPr>
          <w:sz w:val="16"/>
        </w:rPr>
      </w:pPr>
      <w:r>
        <w:rPr>
          <w:w w:val="110"/>
          <w:sz w:val="17"/>
        </w:rPr>
        <w:t>Loh Maks </w:t>
      </w:r>
      <w:r>
        <w:rPr>
          <w:w w:val="110"/>
          <w:sz w:val="16"/>
        </w:rPr>
        <w:t>488, 492</w:t>
      </w:r>
    </w:p>
    <w:p>
      <w:pPr>
        <w:spacing w:line="170" w:lineRule="exact" w:before="0"/>
        <w:ind w:left="170" w:right="0" w:firstLine="0"/>
        <w:jc w:val="left"/>
        <w:rPr>
          <w:sz w:val="16"/>
        </w:rPr>
      </w:pPr>
      <w:r>
        <w:rPr>
          <w:w w:val="120"/>
          <w:sz w:val="17"/>
        </w:rPr>
        <w:t>Lohr Aleksander </w:t>
      </w:r>
      <w:r>
        <w:rPr>
          <w:w w:val="120"/>
          <w:sz w:val="16"/>
        </w:rPr>
        <w:t>17</w:t>
      </w:r>
    </w:p>
    <w:p>
      <w:pPr>
        <w:spacing w:line="170" w:lineRule="exact" w:before="0"/>
        <w:ind w:left="170" w:right="0" w:firstLine="0"/>
        <w:jc w:val="left"/>
        <w:rPr>
          <w:sz w:val="16"/>
        </w:rPr>
      </w:pPr>
      <w:r>
        <w:rPr>
          <w:w w:val="115"/>
          <w:sz w:val="17"/>
        </w:rPr>
        <w:t>Lojk Jože </w:t>
      </w:r>
      <w:r>
        <w:rPr>
          <w:w w:val="115"/>
          <w:sz w:val="16"/>
        </w:rPr>
        <w:t>331, 333</w:t>
      </w:r>
    </w:p>
    <w:p>
      <w:pPr>
        <w:spacing w:line="211" w:lineRule="auto" w:before="5"/>
        <w:ind w:left="170" w:right="1805" w:firstLine="0"/>
        <w:jc w:val="left"/>
        <w:rPr>
          <w:sz w:val="16"/>
        </w:rPr>
      </w:pPr>
      <w:r>
        <w:rPr>
          <w:w w:val="120"/>
          <w:sz w:val="17"/>
        </w:rPr>
        <w:t>Lombar Janez  </w:t>
      </w:r>
      <w:r>
        <w:rPr>
          <w:w w:val="120"/>
          <w:sz w:val="16"/>
        </w:rPr>
        <w:t>103 </w:t>
      </w:r>
      <w:r>
        <w:rPr>
          <w:w w:val="120"/>
          <w:sz w:val="17"/>
        </w:rPr>
        <w:t>Lončar dr. Dragotin </w:t>
      </w:r>
      <w:r>
        <w:rPr>
          <w:w w:val="120"/>
          <w:sz w:val="16"/>
        </w:rPr>
        <w:t>195 </w:t>
      </w:r>
      <w:r>
        <w:rPr>
          <w:w w:val="120"/>
          <w:sz w:val="17"/>
        </w:rPr>
        <w:t>Lončarič Gostirad </w:t>
      </w:r>
      <w:r>
        <w:rPr>
          <w:w w:val="120"/>
          <w:sz w:val="16"/>
        </w:rPr>
        <w:t>138</w:t>
      </w:r>
    </w:p>
    <w:p>
      <w:pPr>
        <w:spacing w:line="166" w:lineRule="exact" w:before="0"/>
        <w:ind w:left="165" w:right="0" w:firstLine="0"/>
        <w:jc w:val="left"/>
        <w:rPr>
          <w:sz w:val="16"/>
        </w:rPr>
      </w:pPr>
      <w:r>
        <w:rPr>
          <w:w w:val="120"/>
          <w:sz w:val="17"/>
        </w:rPr>
        <w:t>Lovšin Ivan </w:t>
      </w:r>
      <w:r>
        <w:rPr>
          <w:w w:val="120"/>
          <w:sz w:val="16"/>
        </w:rPr>
        <w:t>57</w:t>
      </w:r>
    </w:p>
    <w:p>
      <w:pPr>
        <w:spacing w:line="170" w:lineRule="exact" w:before="0"/>
        <w:ind w:left="175" w:right="0" w:firstLine="0"/>
        <w:jc w:val="left"/>
        <w:rPr>
          <w:sz w:val="16"/>
        </w:rPr>
      </w:pPr>
      <w:r>
        <w:rPr>
          <w:w w:val="115"/>
          <w:sz w:val="17"/>
        </w:rPr>
        <w:t>Lovšin Vinko </w:t>
      </w:r>
      <w:r>
        <w:rPr>
          <w:w w:val="115"/>
          <w:sz w:val="16"/>
        </w:rPr>
        <w:t>535</w:t>
      </w:r>
    </w:p>
    <w:p>
      <w:pPr>
        <w:spacing w:line="170" w:lineRule="exact" w:before="0"/>
        <w:ind w:left="170" w:right="0" w:firstLine="0"/>
        <w:jc w:val="left"/>
        <w:rPr>
          <w:sz w:val="16"/>
        </w:rPr>
      </w:pPr>
      <w:r>
        <w:rPr>
          <w:w w:val="115"/>
          <w:sz w:val="17"/>
        </w:rPr>
        <w:t>Loquenzi </w:t>
      </w:r>
      <w:r>
        <w:rPr>
          <w:w w:val="115"/>
          <w:sz w:val="16"/>
        </w:rPr>
        <w:t>517</w:t>
      </w:r>
    </w:p>
    <w:p>
      <w:pPr>
        <w:spacing w:line="170" w:lineRule="exact" w:before="0"/>
        <w:ind w:left="175" w:right="0" w:firstLine="0"/>
        <w:jc w:val="left"/>
        <w:rPr>
          <w:sz w:val="17"/>
        </w:rPr>
      </w:pPr>
      <w:r>
        <w:rPr>
          <w:w w:val="115"/>
          <w:sz w:val="17"/>
        </w:rPr>
        <w:t>Ložar ing. Janez 130</w:t>
      </w:r>
    </w:p>
    <w:p>
      <w:pPr>
        <w:tabs>
          <w:tab w:pos="3103" w:val="left" w:leader="none"/>
        </w:tabs>
        <w:spacing w:line="208" w:lineRule="auto" w:before="7"/>
        <w:ind w:left="175" w:right="773" w:firstLine="0"/>
        <w:jc w:val="left"/>
        <w:rPr>
          <w:sz w:val="16"/>
        </w:rPr>
      </w:pPr>
      <w:r>
        <w:rPr>
          <w:w w:val="115"/>
          <w:sz w:val="17"/>
        </w:rPr>
        <w:t>Lubrana Armando </w:t>
      </w:r>
      <w:r>
        <w:rPr>
          <w:w w:val="115"/>
          <w:sz w:val="16"/>
        </w:rPr>
        <w:t>524, 541, 558, 565 </w:t>
      </w:r>
      <w:r>
        <w:rPr>
          <w:w w:val="115"/>
          <w:sz w:val="17"/>
        </w:rPr>
        <w:t>Luburič </w:t>
      </w:r>
      <w:r>
        <w:rPr>
          <w:spacing w:val="19"/>
          <w:w w:val="115"/>
          <w:sz w:val="17"/>
        </w:rPr>
        <w:t> </w:t>
      </w:r>
      <w:r>
        <w:rPr>
          <w:w w:val="115"/>
          <w:sz w:val="17"/>
        </w:rPr>
        <w:t>Maks </w:t>
      </w:r>
      <w:r>
        <w:rPr>
          <w:spacing w:val="14"/>
          <w:w w:val="115"/>
          <w:sz w:val="17"/>
        </w:rPr>
        <w:t> </w:t>
      </w:r>
      <w:r>
        <w:rPr>
          <w:w w:val="115"/>
          <w:sz w:val="16"/>
        </w:rPr>
        <w:t>22</w:t>
        <w:tab/>
        <w:t>. </w:t>
      </w:r>
      <w:r>
        <w:rPr>
          <w:w w:val="115"/>
          <w:sz w:val="17"/>
        </w:rPr>
        <w:t>Lucini Bruno </w:t>
      </w:r>
      <w:r>
        <w:rPr>
          <w:w w:val="115"/>
          <w:sz w:val="16"/>
        </w:rPr>
        <w:t>426, 460, 482, 565,</w:t>
      </w:r>
      <w:r>
        <w:rPr>
          <w:spacing w:val="-7"/>
          <w:w w:val="115"/>
          <w:sz w:val="16"/>
        </w:rPr>
        <w:t> </w:t>
      </w:r>
      <w:r>
        <w:rPr>
          <w:w w:val="115"/>
          <w:sz w:val="16"/>
        </w:rPr>
        <w:t>566</w:t>
      </w:r>
    </w:p>
    <w:p>
      <w:pPr>
        <w:spacing w:line="164" w:lineRule="exact" w:before="0"/>
        <w:ind w:left="175" w:right="0" w:firstLine="0"/>
        <w:jc w:val="left"/>
        <w:rPr>
          <w:sz w:val="16"/>
        </w:rPr>
      </w:pPr>
      <w:r>
        <w:rPr>
          <w:w w:val="120"/>
          <w:sz w:val="17"/>
        </w:rPr>
        <w:t>Luckmann Josip </w:t>
      </w:r>
      <w:r>
        <w:rPr>
          <w:w w:val="120"/>
          <w:sz w:val="16"/>
        </w:rPr>
        <w:t>75</w:t>
      </w:r>
    </w:p>
    <w:p>
      <w:pPr>
        <w:spacing w:line="173" w:lineRule="exact" w:before="0"/>
        <w:ind w:left="180" w:right="0" w:firstLine="0"/>
        <w:jc w:val="left"/>
        <w:rPr>
          <w:sz w:val="16"/>
        </w:rPr>
      </w:pPr>
      <w:r>
        <w:rPr>
          <w:w w:val="120"/>
          <w:sz w:val="17"/>
        </w:rPr>
        <w:t>Ludvigar Milutin </w:t>
      </w:r>
      <w:r>
        <w:rPr>
          <w:w w:val="120"/>
          <w:sz w:val="16"/>
        </w:rPr>
        <w:t>261-263, 454, 492</w:t>
      </w:r>
    </w:p>
    <w:p>
      <w:pPr>
        <w:spacing w:line="175" w:lineRule="exact" w:before="0"/>
        <w:ind w:left="180" w:right="0" w:firstLine="0"/>
        <w:jc w:val="left"/>
        <w:rPr>
          <w:sz w:val="16"/>
        </w:rPr>
      </w:pPr>
      <w:r>
        <w:rPr>
          <w:w w:val="120"/>
          <w:sz w:val="17"/>
        </w:rPr>
        <w:t>Lukanc  Pavla</w:t>
      </w:r>
      <w:r>
        <w:rPr>
          <w:spacing w:val="50"/>
          <w:w w:val="120"/>
          <w:sz w:val="17"/>
        </w:rPr>
        <w:t> </w:t>
      </w:r>
      <w:r>
        <w:rPr>
          <w:w w:val="120"/>
          <w:sz w:val="16"/>
        </w:rPr>
        <w:t>481</w:t>
      </w:r>
    </w:p>
    <w:p>
      <w:pPr>
        <w:spacing w:line="170" w:lineRule="exact" w:before="0"/>
        <w:ind w:left="180" w:right="0" w:firstLine="0"/>
        <w:jc w:val="left"/>
        <w:rPr>
          <w:sz w:val="16"/>
        </w:rPr>
      </w:pPr>
      <w:r>
        <w:rPr>
          <w:w w:val="120"/>
          <w:sz w:val="17"/>
        </w:rPr>
        <w:t>Lukek  Rafael</w:t>
      </w:r>
      <w:r>
        <w:rPr>
          <w:spacing w:val="40"/>
          <w:w w:val="120"/>
          <w:sz w:val="17"/>
        </w:rPr>
        <w:t> </w:t>
      </w:r>
      <w:r>
        <w:rPr>
          <w:w w:val="120"/>
          <w:sz w:val="16"/>
        </w:rPr>
        <w:t>335</w:t>
      </w:r>
    </w:p>
    <w:p>
      <w:pPr>
        <w:spacing w:line="170" w:lineRule="exact" w:before="0"/>
        <w:ind w:left="175" w:right="0" w:firstLine="0"/>
        <w:jc w:val="left"/>
        <w:rPr>
          <w:sz w:val="16"/>
        </w:rPr>
      </w:pPr>
      <w:r>
        <w:rPr>
          <w:w w:val="115"/>
          <w:sz w:val="17"/>
        </w:rPr>
        <w:t>Lukman dr. Franc </w:t>
      </w:r>
      <w:r>
        <w:rPr>
          <w:w w:val="115"/>
          <w:sz w:val="16"/>
        </w:rPr>
        <w:t>52, 206, 207</w:t>
      </w:r>
    </w:p>
    <w:p>
      <w:pPr>
        <w:spacing w:line="173" w:lineRule="exact" w:before="0"/>
        <w:ind w:left="185" w:right="0" w:firstLine="0"/>
        <w:jc w:val="left"/>
        <w:rPr>
          <w:sz w:val="16"/>
        </w:rPr>
      </w:pPr>
      <w:r>
        <w:rPr>
          <w:w w:val="120"/>
          <w:sz w:val="17"/>
        </w:rPr>
        <w:t>Lunaček Franc </w:t>
      </w:r>
      <w:r>
        <w:rPr>
          <w:w w:val="120"/>
          <w:sz w:val="16"/>
        </w:rPr>
        <w:t>337</w:t>
      </w:r>
    </w:p>
    <w:p>
      <w:pPr>
        <w:spacing w:line="170" w:lineRule="exact" w:before="0"/>
        <w:ind w:left="185" w:right="0" w:firstLine="0"/>
        <w:jc w:val="left"/>
        <w:rPr>
          <w:sz w:val="16"/>
        </w:rPr>
      </w:pPr>
      <w:r>
        <w:rPr>
          <w:w w:val="120"/>
          <w:sz w:val="17"/>
        </w:rPr>
        <w:t>Lunder </w:t>
      </w:r>
      <w:r>
        <w:rPr>
          <w:w w:val="120"/>
          <w:sz w:val="16"/>
        </w:rPr>
        <w:t>431</w:t>
      </w:r>
    </w:p>
    <w:p>
      <w:pPr>
        <w:spacing w:line="170" w:lineRule="exact" w:before="0"/>
        <w:ind w:left="185" w:right="0" w:firstLine="0"/>
        <w:jc w:val="left"/>
        <w:rPr>
          <w:sz w:val="16"/>
        </w:rPr>
      </w:pPr>
      <w:r>
        <w:rPr>
          <w:w w:val="115"/>
          <w:sz w:val="17"/>
        </w:rPr>
        <w:t>Lunder Alojzij </w:t>
      </w:r>
      <w:r>
        <w:rPr>
          <w:w w:val="115"/>
          <w:sz w:val="16"/>
        </w:rPr>
        <w:t>278, 535</w:t>
      </w:r>
    </w:p>
    <w:p>
      <w:pPr>
        <w:spacing w:line="170" w:lineRule="exact" w:before="0"/>
        <w:ind w:left="180" w:right="0" w:firstLine="0"/>
        <w:jc w:val="left"/>
        <w:rPr>
          <w:rFonts w:ascii="Arial"/>
          <w:sz w:val="14"/>
        </w:rPr>
      </w:pPr>
      <w:r>
        <w:rPr>
          <w:w w:val="115"/>
          <w:sz w:val="17"/>
        </w:rPr>
        <w:t>Lunder   Ludvik  </w:t>
      </w:r>
      <w:r>
        <w:rPr>
          <w:rFonts w:ascii="Arial"/>
          <w:w w:val="115"/>
          <w:sz w:val="14"/>
        </w:rPr>
        <w:t>419</w:t>
      </w:r>
    </w:p>
    <w:p>
      <w:pPr>
        <w:spacing w:line="173" w:lineRule="exact" w:before="0"/>
        <w:ind w:left="185" w:right="0" w:firstLine="0"/>
        <w:jc w:val="left"/>
        <w:rPr>
          <w:sz w:val="16"/>
        </w:rPr>
      </w:pPr>
      <w:r>
        <w:rPr>
          <w:w w:val="115"/>
          <w:sz w:val="17"/>
        </w:rPr>
        <w:t>Lunder   Viktor</w:t>
      </w:r>
      <w:r>
        <w:rPr>
          <w:spacing w:val="39"/>
          <w:w w:val="115"/>
          <w:sz w:val="17"/>
        </w:rPr>
        <w:t> </w:t>
      </w:r>
      <w:r>
        <w:rPr>
          <w:w w:val="115"/>
          <w:sz w:val="16"/>
        </w:rPr>
        <w:t>278</w:t>
      </w:r>
    </w:p>
    <w:p>
      <w:pPr>
        <w:spacing w:line="173" w:lineRule="exact" w:before="0"/>
        <w:ind w:left="185" w:right="0" w:firstLine="0"/>
        <w:jc w:val="left"/>
        <w:rPr>
          <w:sz w:val="16"/>
        </w:rPr>
      </w:pPr>
      <w:r>
        <w:rPr>
          <w:w w:val="115"/>
          <w:sz w:val="17"/>
        </w:rPr>
        <w:t>Lušin Jože </w:t>
      </w:r>
      <w:r>
        <w:rPr>
          <w:w w:val="115"/>
          <w:sz w:val="16"/>
        </w:rPr>
        <w:t>157, 415</w:t>
      </w:r>
    </w:p>
    <w:p>
      <w:pPr>
        <w:spacing w:line="170" w:lineRule="exact" w:before="0"/>
        <w:ind w:left="185" w:right="0" w:firstLine="0"/>
        <w:jc w:val="left"/>
        <w:rPr>
          <w:sz w:val="16"/>
        </w:rPr>
      </w:pPr>
      <w:r>
        <w:rPr>
          <w:w w:val="125"/>
          <w:sz w:val="17"/>
        </w:rPr>
        <w:t>Luzar Franc </w:t>
      </w:r>
      <w:r>
        <w:rPr>
          <w:w w:val="125"/>
          <w:sz w:val="16"/>
        </w:rPr>
        <w:t>151</w:t>
      </w:r>
    </w:p>
    <w:p>
      <w:pPr>
        <w:spacing w:line="170" w:lineRule="exact" w:before="0"/>
        <w:ind w:left="189" w:right="0" w:firstLine="0"/>
        <w:jc w:val="left"/>
        <w:rPr>
          <w:sz w:val="16"/>
        </w:rPr>
      </w:pPr>
      <w:r>
        <w:rPr>
          <w:w w:val="120"/>
          <w:sz w:val="17"/>
        </w:rPr>
        <w:t>Luzar Jože </w:t>
      </w:r>
      <w:r>
        <w:rPr>
          <w:w w:val="120"/>
          <w:sz w:val="16"/>
        </w:rPr>
        <w:t>269</w:t>
      </w:r>
    </w:p>
    <w:p>
      <w:pPr>
        <w:spacing w:line="170" w:lineRule="exact" w:before="0"/>
        <w:ind w:left="189" w:right="0" w:firstLine="0"/>
        <w:jc w:val="left"/>
        <w:rPr>
          <w:sz w:val="16"/>
        </w:rPr>
      </w:pPr>
      <w:r>
        <w:rPr>
          <w:w w:val="120"/>
          <w:sz w:val="17"/>
        </w:rPr>
        <w:t>Luzar Martin </w:t>
      </w:r>
      <w:r>
        <w:rPr>
          <w:w w:val="120"/>
          <w:sz w:val="16"/>
        </w:rPr>
        <w:t>315</w:t>
      </w:r>
    </w:p>
    <w:p>
      <w:pPr>
        <w:spacing w:line="173" w:lineRule="exact" w:before="0"/>
        <w:ind w:left="185" w:right="0" w:firstLine="0"/>
        <w:jc w:val="left"/>
        <w:rPr>
          <w:sz w:val="16"/>
        </w:rPr>
      </w:pPr>
      <w:r>
        <w:rPr>
          <w:w w:val="115"/>
          <w:sz w:val="17"/>
        </w:rPr>
        <w:t>Lužar </w:t>
      </w:r>
      <w:r>
        <w:rPr>
          <w:w w:val="115"/>
          <w:sz w:val="16"/>
        </w:rPr>
        <w:t>360</w:t>
      </w:r>
    </w:p>
    <w:p>
      <w:pPr>
        <w:spacing w:line="184" w:lineRule="exact" w:before="0"/>
        <w:ind w:left="189" w:right="0" w:firstLine="0"/>
        <w:jc w:val="left"/>
        <w:rPr>
          <w:sz w:val="17"/>
        </w:rPr>
      </w:pPr>
      <w:r>
        <w:rPr>
          <w:w w:val="115"/>
          <w:sz w:val="17"/>
        </w:rPr>
        <w:t>Lužnik 101</w:t>
      </w:r>
    </w:p>
    <w:p>
      <w:pPr>
        <w:spacing w:line="184" w:lineRule="exact" w:before="87"/>
        <w:ind w:left="200" w:right="0" w:firstLine="0"/>
        <w:jc w:val="left"/>
        <w:rPr>
          <w:sz w:val="16"/>
        </w:rPr>
      </w:pPr>
      <w:r>
        <w:rPr>
          <w:w w:val="110"/>
          <w:sz w:val="17"/>
        </w:rPr>
        <w:t>M,acis Enrico </w:t>
      </w:r>
      <w:r>
        <w:rPr>
          <w:w w:val="110"/>
          <w:sz w:val="16"/>
        </w:rPr>
        <w:t>501</w:t>
      </w:r>
    </w:p>
    <w:p>
      <w:pPr>
        <w:spacing w:line="173" w:lineRule="exact" w:before="0"/>
        <w:ind w:left="190" w:right="0" w:firstLine="0"/>
        <w:jc w:val="left"/>
        <w:rPr>
          <w:sz w:val="16"/>
        </w:rPr>
      </w:pPr>
      <w:r>
        <w:rPr>
          <w:w w:val="115"/>
          <w:sz w:val="17"/>
        </w:rPr>
        <w:t>Maclean Fitzroy </w:t>
      </w:r>
      <w:r>
        <w:rPr>
          <w:w w:val="115"/>
          <w:sz w:val="16"/>
        </w:rPr>
        <w:t>580</w:t>
      </w:r>
    </w:p>
    <w:p>
      <w:pPr>
        <w:spacing w:line="173" w:lineRule="exact" w:before="0"/>
        <w:ind w:left="195" w:right="0" w:firstLine="0"/>
        <w:jc w:val="left"/>
        <w:rPr>
          <w:sz w:val="16"/>
        </w:rPr>
      </w:pPr>
      <w:r>
        <w:rPr>
          <w:w w:val="120"/>
          <w:sz w:val="17"/>
        </w:rPr>
        <w:t>Maček  Ivan  </w:t>
      </w:r>
      <w:r>
        <w:rPr>
          <w:w w:val="120"/>
          <w:sz w:val="16"/>
        </w:rPr>
        <w:t>72-73,  74,</w:t>
      </w:r>
      <w:r>
        <w:rPr>
          <w:spacing w:val="5"/>
          <w:w w:val="120"/>
          <w:sz w:val="16"/>
        </w:rPr>
        <w:t> </w:t>
      </w:r>
      <w:r>
        <w:rPr>
          <w:w w:val="120"/>
          <w:sz w:val="16"/>
        </w:rPr>
        <w:t>377</w:t>
      </w:r>
    </w:p>
    <w:p>
      <w:pPr>
        <w:spacing w:line="173" w:lineRule="exact" w:before="0"/>
        <w:ind w:left="195" w:right="0" w:firstLine="0"/>
        <w:jc w:val="left"/>
        <w:rPr>
          <w:sz w:val="16"/>
        </w:rPr>
      </w:pPr>
      <w:r>
        <w:rPr>
          <w:w w:val="115"/>
          <w:sz w:val="17"/>
        </w:rPr>
        <w:t>Maček  Jakob  </w:t>
      </w:r>
      <w:r>
        <w:rPr>
          <w:w w:val="115"/>
          <w:sz w:val="16"/>
        </w:rPr>
        <w:t>157,  423,</w:t>
      </w:r>
      <w:r>
        <w:rPr>
          <w:spacing w:val="25"/>
          <w:w w:val="115"/>
          <w:sz w:val="16"/>
        </w:rPr>
        <w:t> </w:t>
      </w:r>
      <w:r>
        <w:rPr>
          <w:w w:val="115"/>
          <w:sz w:val="16"/>
        </w:rPr>
        <w:t>424</w:t>
      </w:r>
    </w:p>
    <w:p>
      <w:pPr>
        <w:spacing w:line="168" w:lineRule="exact" w:before="0"/>
        <w:ind w:left="195" w:right="0" w:firstLine="0"/>
        <w:jc w:val="left"/>
        <w:rPr>
          <w:sz w:val="16"/>
        </w:rPr>
      </w:pPr>
      <w:r>
        <w:rPr>
          <w:w w:val="115"/>
          <w:sz w:val="17"/>
        </w:rPr>
        <w:t>Maček Jakob </w:t>
      </w:r>
      <w:r>
        <w:rPr>
          <w:w w:val="115"/>
          <w:sz w:val="16"/>
        </w:rPr>
        <w:t>381, 389</w:t>
      </w:r>
    </w:p>
    <w:p>
      <w:pPr>
        <w:spacing w:line="170" w:lineRule="exact" w:before="0"/>
        <w:ind w:left="200" w:right="0" w:firstLine="0"/>
        <w:jc w:val="left"/>
        <w:rPr>
          <w:sz w:val="16"/>
        </w:rPr>
      </w:pPr>
      <w:r>
        <w:rPr>
          <w:w w:val="115"/>
          <w:sz w:val="17"/>
        </w:rPr>
        <w:t>Maček dr. Vladimir 13, </w:t>
      </w:r>
      <w:r>
        <w:rPr>
          <w:w w:val="115"/>
          <w:sz w:val="16"/>
        </w:rPr>
        <w:t>14, 16, 18, 21,</w:t>
      </w:r>
    </w:p>
    <w:p>
      <w:pPr>
        <w:spacing w:line="170" w:lineRule="exact" w:before="0"/>
        <w:ind w:left="458" w:right="0" w:firstLine="0"/>
        <w:jc w:val="left"/>
        <w:rPr>
          <w:sz w:val="17"/>
        </w:rPr>
      </w:pPr>
      <w:r>
        <w:rPr>
          <w:w w:val="105"/>
          <w:sz w:val="16"/>
        </w:rPr>
        <w:t>27, 31, 73, </w:t>
      </w:r>
      <w:r>
        <w:rPr>
          <w:w w:val="105"/>
          <w:sz w:val="17"/>
        </w:rPr>
        <w:t>131</w:t>
      </w:r>
    </w:p>
    <w:p>
      <w:pPr>
        <w:spacing w:line="172" w:lineRule="exact" w:before="0"/>
        <w:ind w:left="0" w:right="546" w:firstLine="0"/>
        <w:jc w:val="right"/>
        <w:rPr>
          <w:sz w:val="16"/>
        </w:rPr>
      </w:pPr>
      <w:r>
        <w:rPr>
          <w:w w:val="120"/>
          <w:sz w:val="17"/>
        </w:rPr>
        <w:t>Mačkovšek    ing.  Janko   </w:t>
      </w:r>
      <w:r>
        <w:rPr>
          <w:w w:val="120"/>
          <w:sz w:val="16"/>
        </w:rPr>
        <w:t>196, </w:t>
      </w:r>
      <w:r>
        <w:rPr>
          <w:spacing w:val="18"/>
          <w:w w:val="120"/>
          <w:sz w:val="16"/>
        </w:rPr>
        <w:t> </w:t>
      </w:r>
      <w:r>
        <w:rPr>
          <w:w w:val="120"/>
          <w:sz w:val="16"/>
        </w:rPr>
        <w:t>203-209,</w:t>
      </w:r>
    </w:p>
    <w:p>
      <w:pPr>
        <w:spacing w:line="174" w:lineRule="exact" w:before="0"/>
        <w:ind w:left="0" w:right="545" w:firstLine="0"/>
        <w:jc w:val="right"/>
        <w:rPr>
          <w:sz w:val="16"/>
        </w:rPr>
      </w:pPr>
      <w:r>
        <w:rPr>
          <w:w w:val="105"/>
          <w:sz w:val="16"/>
        </w:rPr>
        <w:t>213,  350,  494,  496,   497,   506,   553, </w:t>
      </w:r>
      <w:r>
        <w:rPr>
          <w:spacing w:val="10"/>
          <w:w w:val="105"/>
          <w:sz w:val="16"/>
        </w:rPr>
        <w:t> </w:t>
      </w:r>
      <w:r>
        <w:rPr>
          <w:w w:val="105"/>
          <w:sz w:val="16"/>
        </w:rPr>
        <w:t>555,</w:t>
      </w:r>
    </w:p>
    <w:p>
      <w:pPr>
        <w:spacing w:line="168" w:lineRule="exact" w:before="0"/>
        <w:ind w:left="454" w:right="0" w:firstLine="0"/>
        <w:jc w:val="left"/>
        <w:rPr>
          <w:sz w:val="16"/>
        </w:rPr>
      </w:pPr>
      <w:r>
        <w:rPr>
          <w:w w:val="105"/>
          <w:sz w:val="16"/>
        </w:rPr>
        <w:t>571, 573</w:t>
      </w:r>
    </w:p>
    <w:p>
      <w:pPr>
        <w:spacing w:line="171" w:lineRule="exact" w:before="0"/>
        <w:ind w:left="200" w:right="0" w:firstLine="0"/>
        <w:jc w:val="left"/>
        <w:rPr>
          <w:sz w:val="16"/>
        </w:rPr>
      </w:pPr>
      <w:r>
        <w:rPr>
          <w:w w:val="115"/>
          <w:sz w:val="17"/>
        </w:rPr>
        <w:t>Maffei Lodovico </w:t>
      </w:r>
      <w:r>
        <w:rPr>
          <w:w w:val="115"/>
          <w:sz w:val="16"/>
        </w:rPr>
        <w:t>483</w:t>
      </w:r>
    </w:p>
    <w:p>
      <w:pPr>
        <w:spacing w:line="170" w:lineRule="exact" w:before="0"/>
        <w:ind w:left="200" w:right="0" w:firstLine="0"/>
        <w:jc w:val="left"/>
        <w:rPr>
          <w:sz w:val="16"/>
        </w:rPr>
      </w:pPr>
      <w:r>
        <w:rPr>
          <w:w w:val="115"/>
          <w:sz w:val="17"/>
        </w:rPr>
        <w:t>Magugliani Luca </w:t>
      </w:r>
      <w:r>
        <w:rPr>
          <w:w w:val="115"/>
          <w:sz w:val="16"/>
        </w:rPr>
        <w:t>528, 529</w:t>
      </w:r>
    </w:p>
    <w:p>
      <w:pPr>
        <w:spacing w:line="170" w:lineRule="exact" w:before="0"/>
        <w:ind w:left="205" w:right="0" w:firstLine="0"/>
        <w:jc w:val="left"/>
        <w:rPr>
          <w:sz w:val="16"/>
        </w:rPr>
      </w:pPr>
      <w:r>
        <w:rPr>
          <w:w w:val="115"/>
          <w:sz w:val="17"/>
        </w:rPr>
        <w:t>Mahnič dr. Anton 9, </w:t>
      </w:r>
      <w:r>
        <w:rPr>
          <w:w w:val="115"/>
          <w:sz w:val="16"/>
        </w:rPr>
        <w:t>97</w:t>
      </w:r>
    </w:p>
    <w:p>
      <w:pPr>
        <w:spacing w:line="170" w:lineRule="exact" w:before="0"/>
        <w:ind w:left="205" w:right="0" w:firstLine="0"/>
        <w:jc w:val="left"/>
        <w:rPr>
          <w:sz w:val="16"/>
        </w:rPr>
      </w:pPr>
      <w:r>
        <w:rPr>
          <w:w w:val="120"/>
          <w:sz w:val="17"/>
        </w:rPr>
        <w:t>Majcen Ciril </w:t>
      </w:r>
      <w:r>
        <w:rPr>
          <w:w w:val="120"/>
          <w:sz w:val="16"/>
        </w:rPr>
        <w:t>41</w:t>
      </w:r>
    </w:p>
    <w:p>
      <w:pPr>
        <w:spacing w:line="170" w:lineRule="exact" w:before="0"/>
        <w:ind w:left="205" w:right="0" w:firstLine="0"/>
        <w:jc w:val="left"/>
        <w:rPr>
          <w:sz w:val="16"/>
        </w:rPr>
      </w:pPr>
      <w:r>
        <w:rPr>
          <w:w w:val="115"/>
          <w:sz w:val="17"/>
        </w:rPr>
        <w:t>Majcen   Nace</w:t>
      </w:r>
      <w:r>
        <w:rPr>
          <w:spacing w:val="13"/>
          <w:w w:val="115"/>
          <w:sz w:val="17"/>
        </w:rPr>
        <w:t> </w:t>
      </w:r>
      <w:r>
        <w:rPr>
          <w:w w:val="115"/>
          <w:sz w:val="16"/>
        </w:rPr>
        <w:t>308</w:t>
      </w:r>
    </w:p>
    <w:p>
      <w:pPr>
        <w:spacing w:line="168" w:lineRule="exact" w:before="0"/>
        <w:ind w:left="205" w:right="0" w:firstLine="0"/>
        <w:jc w:val="left"/>
        <w:rPr>
          <w:sz w:val="16"/>
        </w:rPr>
      </w:pPr>
      <w:r>
        <w:rPr>
          <w:w w:val="115"/>
          <w:sz w:val="17"/>
        </w:rPr>
        <w:t>Majdič  Franc </w:t>
      </w:r>
      <w:r>
        <w:rPr>
          <w:spacing w:val="26"/>
          <w:w w:val="115"/>
          <w:sz w:val="17"/>
        </w:rPr>
        <w:t> </w:t>
      </w:r>
      <w:r>
        <w:rPr>
          <w:w w:val="115"/>
          <w:sz w:val="16"/>
        </w:rPr>
        <w:t>435</w:t>
      </w:r>
    </w:p>
    <w:p>
      <w:pPr>
        <w:spacing w:line="179" w:lineRule="exact" w:before="0"/>
        <w:ind w:left="205" w:right="0" w:firstLine="0"/>
        <w:jc w:val="left"/>
        <w:rPr>
          <w:sz w:val="16"/>
        </w:rPr>
      </w:pPr>
      <w:r>
        <w:rPr>
          <w:w w:val="120"/>
          <w:sz w:val="17"/>
        </w:rPr>
        <w:t>Majdič Fortunat </w:t>
      </w:r>
      <w:r>
        <w:rPr>
          <w:w w:val="120"/>
          <w:sz w:val="16"/>
        </w:rPr>
        <w:t>161, 165-169, 388</w:t>
      </w:r>
    </w:p>
    <w:p>
      <w:pPr>
        <w:spacing w:after="0" w:line="179" w:lineRule="exact"/>
        <w:jc w:val="left"/>
        <w:rPr>
          <w:sz w:val="16"/>
        </w:rPr>
        <w:sectPr>
          <w:type w:val="continuous"/>
          <w:pgSz w:w="7820" w:h="12240"/>
          <w:pgMar w:top="1240" w:bottom="280" w:left="100" w:right="40"/>
          <w:cols w:num="2" w:equalWidth="0">
            <w:col w:w="3545" w:space="47"/>
            <w:col w:w="4088"/>
          </w:cols>
        </w:sectPr>
      </w:pPr>
    </w:p>
    <w:p>
      <w:pPr>
        <w:tabs>
          <w:tab w:pos="3375" w:val="left" w:leader="none"/>
        </w:tabs>
        <w:spacing w:before="74"/>
        <w:ind w:left="579" w:right="0" w:firstLine="0"/>
        <w:jc w:val="left"/>
        <w:rPr>
          <w:sz w:val="15"/>
        </w:rPr>
      </w:pPr>
      <w:r>
        <w:rPr/>
        <w:pict>
          <v:shape style="position:absolute;margin-left:43.173248pt;margin-top:18.235901pt;width:336.8pt;height:.1pt;mso-position-horizontal-relative:page;mso-position-vertical-relative:paragraph;z-index:-249991168;mso-wrap-distance-left:0;mso-wrap-distance-right:0" coordorigin="863,365" coordsize="6736,0" path="m863,365l7598,365e" filled="false" stroked="true" strokeweight=".239607pt" strokecolor="#000000">
            <v:path arrowok="t"/>
            <v:stroke dashstyle="solid"/>
            <w10:wrap type="topAndBottom"/>
          </v:shape>
        </w:pict>
      </w:r>
      <w:r>
        <w:rPr>
          <w:rFonts w:ascii="Arial"/>
          <w:w w:val="105"/>
          <w:position w:val="5"/>
          <w:sz w:val="18"/>
        </w:rPr>
        <w:t>622</w:t>
        <w:tab/>
      </w:r>
      <w:r>
        <w:rPr>
          <w:w w:val="105"/>
          <w:sz w:val="15"/>
        </w:rPr>
        <w:t>B;ELOGARDIZEM</w:t>
      </w:r>
    </w:p>
    <w:p>
      <w:pPr>
        <w:pStyle w:val="BodyText"/>
        <w:spacing w:before="8"/>
        <w:jc w:val="left"/>
        <w:rPr>
          <w:sz w:val="10"/>
        </w:rPr>
      </w:pPr>
    </w:p>
    <w:p>
      <w:pPr>
        <w:spacing w:after="0"/>
        <w:jc w:val="left"/>
        <w:rPr>
          <w:sz w:val="10"/>
        </w:rPr>
        <w:sectPr>
          <w:pgSz w:w="7820" w:h="12240"/>
          <w:pgMar w:top="120" w:bottom="280" w:left="100" w:right="40"/>
        </w:sectPr>
      </w:pPr>
    </w:p>
    <w:p>
      <w:pPr>
        <w:spacing w:line="184" w:lineRule="exact" w:before="93"/>
        <w:ind w:left="564" w:right="0" w:firstLine="0"/>
        <w:jc w:val="left"/>
        <w:rPr>
          <w:sz w:val="16"/>
        </w:rPr>
      </w:pPr>
      <w:r>
        <w:rPr>
          <w:w w:val="120"/>
          <w:sz w:val="17"/>
        </w:rPr>
        <w:t>Majnik  Ivan</w:t>
      </w:r>
      <w:r>
        <w:rPr>
          <w:spacing w:val="30"/>
          <w:w w:val="120"/>
          <w:sz w:val="17"/>
        </w:rPr>
        <w:t> </w:t>
      </w:r>
      <w:r>
        <w:rPr>
          <w:w w:val="120"/>
          <w:sz w:val="16"/>
        </w:rPr>
        <w:t>303</w:t>
      </w:r>
    </w:p>
    <w:p>
      <w:pPr>
        <w:spacing w:line="173" w:lineRule="exact" w:before="0"/>
        <w:ind w:left="559" w:right="0" w:firstLine="0"/>
        <w:jc w:val="left"/>
        <w:rPr>
          <w:sz w:val="16"/>
        </w:rPr>
      </w:pPr>
      <w:r>
        <w:rPr>
          <w:w w:val="115"/>
          <w:sz w:val="17"/>
        </w:rPr>
        <w:t>Majzelj  Tone </w:t>
      </w:r>
      <w:r>
        <w:rPr>
          <w:spacing w:val="19"/>
          <w:w w:val="115"/>
          <w:sz w:val="17"/>
        </w:rPr>
        <w:t> </w:t>
      </w:r>
      <w:r>
        <w:rPr>
          <w:w w:val="115"/>
          <w:sz w:val="16"/>
        </w:rPr>
        <w:t>341</w:t>
      </w:r>
    </w:p>
    <w:p>
      <w:pPr>
        <w:spacing w:line="170" w:lineRule="exact" w:before="0"/>
        <w:ind w:left="564" w:right="0" w:firstLine="0"/>
        <w:jc w:val="left"/>
        <w:rPr>
          <w:sz w:val="16"/>
        </w:rPr>
      </w:pPr>
      <w:r>
        <w:rPr>
          <w:w w:val="110"/>
          <w:sz w:val="17"/>
        </w:rPr>
        <w:t>Makovec Alojzif </w:t>
      </w:r>
      <w:r>
        <w:rPr>
          <w:w w:val="110"/>
          <w:sz w:val="16"/>
        </w:rPr>
        <w:t>298, 311</w:t>
      </w:r>
    </w:p>
    <w:p>
      <w:pPr>
        <w:spacing w:line="173" w:lineRule="exact" w:before="0"/>
        <w:ind w:left="559" w:right="0" w:firstLine="0"/>
        <w:jc w:val="left"/>
        <w:rPr>
          <w:sz w:val="16"/>
        </w:rPr>
      </w:pPr>
      <w:r>
        <w:rPr>
          <w:w w:val="110"/>
          <w:sz w:val="17"/>
        </w:rPr>
        <w:t>Makovec Rudolf </w:t>
      </w:r>
      <w:r>
        <w:rPr>
          <w:w w:val="110"/>
          <w:sz w:val="16"/>
        </w:rPr>
        <w:t>69</w:t>
      </w:r>
    </w:p>
    <w:p>
      <w:pPr>
        <w:spacing w:line="173" w:lineRule="exact" w:before="0"/>
        <w:ind w:left="559" w:right="0" w:firstLine="0"/>
        <w:jc w:val="left"/>
        <w:rPr>
          <w:sz w:val="16"/>
        </w:rPr>
      </w:pPr>
      <w:r>
        <w:rPr>
          <w:w w:val="115"/>
          <w:sz w:val="17"/>
        </w:rPr>
        <w:t>Makše Anton </w:t>
      </w:r>
      <w:r>
        <w:rPr>
          <w:w w:val="115"/>
          <w:sz w:val="16"/>
        </w:rPr>
        <w:t>239</w:t>
      </w:r>
    </w:p>
    <w:p>
      <w:pPr>
        <w:spacing w:line="177" w:lineRule="exact" w:before="0"/>
        <w:ind w:left="554" w:right="0" w:firstLine="0"/>
        <w:jc w:val="left"/>
        <w:rPr>
          <w:sz w:val="16"/>
        </w:rPr>
      </w:pPr>
      <w:r>
        <w:rPr>
          <w:w w:val="115"/>
          <w:sz w:val="17"/>
        </w:rPr>
        <w:t>Malavašič Janez </w:t>
      </w:r>
      <w:r>
        <w:rPr>
          <w:w w:val="115"/>
          <w:sz w:val="16"/>
        </w:rPr>
        <w:t>386</w:t>
      </w:r>
    </w:p>
    <w:p>
      <w:pPr>
        <w:spacing w:line="177" w:lineRule="exact" w:before="0"/>
        <w:ind w:left="564" w:right="0" w:firstLine="0"/>
        <w:jc w:val="left"/>
        <w:rPr>
          <w:sz w:val="16"/>
        </w:rPr>
      </w:pPr>
      <w:r>
        <w:rPr>
          <w:w w:val="115"/>
          <w:sz w:val="17"/>
        </w:rPr>
        <w:t>Malavašič Roman </w:t>
      </w:r>
      <w:r>
        <w:rPr>
          <w:w w:val="115"/>
          <w:sz w:val="16"/>
        </w:rPr>
        <w:t>378, 379, 389, 506</w:t>
      </w:r>
    </w:p>
    <w:p>
      <w:pPr>
        <w:spacing w:line="168" w:lineRule="exact" w:before="0"/>
        <w:ind w:left="559" w:right="0" w:firstLine="0"/>
        <w:jc w:val="left"/>
        <w:rPr>
          <w:sz w:val="16"/>
        </w:rPr>
      </w:pPr>
      <w:r>
        <w:rPr>
          <w:w w:val="110"/>
          <w:sz w:val="17"/>
        </w:rPr>
        <w:t>Male  </w:t>
      </w:r>
      <w:r>
        <w:rPr>
          <w:w w:val="110"/>
          <w:sz w:val="16"/>
        </w:rPr>
        <w:t>157, </w:t>
      </w:r>
      <w:r>
        <w:rPr>
          <w:spacing w:val="22"/>
          <w:w w:val="110"/>
          <w:sz w:val="16"/>
        </w:rPr>
        <w:t> </w:t>
      </w:r>
      <w:r>
        <w:rPr>
          <w:w w:val="110"/>
          <w:sz w:val="16"/>
        </w:rPr>
        <w:t>423</w:t>
      </w:r>
    </w:p>
    <w:p>
      <w:pPr>
        <w:spacing w:line="170" w:lineRule="exact" w:before="0"/>
        <w:ind w:left="554" w:right="0" w:firstLine="0"/>
        <w:jc w:val="left"/>
        <w:rPr>
          <w:sz w:val="16"/>
        </w:rPr>
      </w:pPr>
      <w:r>
        <w:rPr>
          <w:w w:val="115"/>
          <w:sz w:val="17"/>
        </w:rPr>
        <w:t>Malenšek </w:t>
      </w:r>
      <w:r>
        <w:rPr>
          <w:spacing w:val="2"/>
          <w:w w:val="115"/>
          <w:sz w:val="17"/>
        </w:rPr>
        <w:t> </w:t>
      </w:r>
      <w:r>
        <w:rPr>
          <w:w w:val="115"/>
          <w:sz w:val="16"/>
        </w:rPr>
        <w:t>352</w:t>
      </w:r>
    </w:p>
    <w:p>
      <w:pPr>
        <w:spacing w:line="170" w:lineRule="exact" w:before="0"/>
        <w:ind w:left="554" w:right="0" w:firstLine="0"/>
        <w:jc w:val="left"/>
        <w:rPr>
          <w:sz w:val="16"/>
        </w:rPr>
      </w:pPr>
      <w:r>
        <w:rPr>
          <w:w w:val="110"/>
          <w:sz w:val="17"/>
        </w:rPr>
        <w:t>Malenšek Janez </w:t>
      </w:r>
      <w:r>
        <w:rPr>
          <w:w w:val="110"/>
          <w:sz w:val="16"/>
        </w:rPr>
        <w:t>344, 347, 348, 352, 366</w:t>
      </w:r>
    </w:p>
    <w:p>
      <w:pPr>
        <w:spacing w:line="170" w:lineRule="exact" w:before="0"/>
        <w:ind w:left="559" w:right="0" w:firstLine="0"/>
        <w:jc w:val="left"/>
        <w:rPr>
          <w:sz w:val="16"/>
        </w:rPr>
      </w:pPr>
      <w:r>
        <w:rPr>
          <w:w w:val="120"/>
          <w:sz w:val="17"/>
        </w:rPr>
        <w:t>Maležič Matija </w:t>
      </w:r>
      <w:r>
        <w:rPr>
          <w:w w:val="120"/>
          <w:sz w:val="16"/>
        </w:rPr>
        <w:t>89</w:t>
      </w:r>
    </w:p>
    <w:p>
      <w:pPr>
        <w:spacing w:line="177" w:lineRule="exact" w:before="0"/>
        <w:ind w:left="554" w:right="0" w:firstLine="0"/>
        <w:jc w:val="left"/>
        <w:rPr>
          <w:sz w:val="16"/>
        </w:rPr>
      </w:pPr>
      <w:r>
        <w:rPr>
          <w:w w:val="115"/>
          <w:sz w:val="17"/>
        </w:rPr>
        <w:t>Mali  Gregorij  </w:t>
      </w:r>
      <w:r>
        <w:rPr>
          <w:w w:val="115"/>
          <w:sz w:val="16"/>
        </w:rPr>
        <w:t>465, </w:t>
      </w:r>
      <w:r>
        <w:rPr>
          <w:spacing w:val="6"/>
          <w:w w:val="115"/>
          <w:sz w:val="16"/>
        </w:rPr>
        <w:t> </w:t>
      </w:r>
      <w:r>
        <w:rPr>
          <w:w w:val="115"/>
          <w:sz w:val="16"/>
        </w:rPr>
        <w:t>467</w:t>
      </w:r>
    </w:p>
    <w:p>
      <w:pPr>
        <w:spacing w:line="180" w:lineRule="exact" w:before="0"/>
        <w:ind w:left="554" w:right="0" w:firstLine="0"/>
        <w:jc w:val="left"/>
        <w:rPr>
          <w:sz w:val="16"/>
        </w:rPr>
      </w:pPr>
      <w:r>
        <w:rPr>
          <w:w w:val="115"/>
          <w:sz w:val="17"/>
        </w:rPr>
        <w:t>Mali  Jadviga   </w:t>
      </w:r>
      <w:r>
        <w:rPr>
          <w:w w:val="115"/>
          <w:sz w:val="16"/>
        </w:rPr>
        <w:t>270,</w:t>
      </w:r>
      <w:r>
        <w:rPr>
          <w:spacing w:val="38"/>
          <w:w w:val="115"/>
          <w:sz w:val="16"/>
        </w:rPr>
        <w:t> </w:t>
      </w:r>
      <w:r>
        <w:rPr>
          <w:w w:val="115"/>
          <w:sz w:val="16"/>
        </w:rPr>
        <w:t>344</w:t>
      </w:r>
    </w:p>
    <w:p>
      <w:pPr>
        <w:spacing w:line="175" w:lineRule="exact" w:before="0"/>
        <w:ind w:left="554" w:right="0" w:firstLine="0"/>
        <w:jc w:val="left"/>
        <w:rPr>
          <w:sz w:val="16"/>
        </w:rPr>
      </w:pPr>
      <w:r>
        <w:rPr>
          <w:w w:val="115"/>
          <w:sz w:val="17"/>
        </w:rPr>
        <w:t>Malnar Miro </w:t>
      </w:r>
      <w:r>
        <w:rPr>
          <w:w w:val="115"/>
          <w:sz w:val="16"/>
        </w:rPr>
        <w:t>126</w:t>
      </w:r>
    </w:p>
    <w:p>
      <w:pPr>
        <w:spacing w:line="170" w:lineRule="exact" w:before="0"/>
        <w:ind w:left="554" w:right="0" w:firstLine="0"/>
        <w:jc w:val="left"/>
        <w:rPr>
          <w:sz w:val="16"/>
        </w:rPr>
      </w:pPr>
      <w:r>
        <w:rPr>
          <w:w w:val="115"/>
          <w:sz w:val="17"/>
        </w:rPr>
        <w:t>Malovrh Franc </w:t>
      </w:r>
      <w:r>
        <w:rPr>
          <w:w w:val="115"/>
          <w:sz w:val="16"/>
        </w:rPr>
        <w:t>430, 431, 606, 607</w:t>
      </w:r>
    </w:p>
    <w:p>
      <w:pPr>
        <w:spacing w:line="175" w:lineRule="exact" w:before="0"/>
        <w:ind w:left="554" w:right="0" w:firstLine="0"/>
        <w:jc w:val="left"/>
        <w:rPr>
          <w:b/>
          <w:sz w:val="16"/>
        </w:rPr>
      </w:pPr>
      <w:r>
        <w:rPr>
          <w:w w:val="115"/>
          <w:sz w:val="17"/>
        </w:rPr>
        <w:t>Malovrh   Franc  (Breznik)   </w:t>
      </w:r>
      <w:r>
        <w:rPr>
          <w:w w:val="115"/>
          <w:sz w:val="16"/>
        </w:rPr>
        <w:t>105,</w:t>
      </w:r>
      <w:r>
        <w:rPr>
          <w:spacing w:val="32"/>
          <w:w w:val="115"/>
          <w:sz w:val="16"/>
        </w:rPr>
        <w:t> </w:t>
      </w:r>
      <w:r>
        <w:rPr>
          <w:b/>
          <w:w w:val="115"/>
          <w:sz w:val="16"/>
        </w:rPr>
        <w:t>145-147,</w:t>
      </w:r>
    </w:p>
    <w:p>
      <w:pPr>
        <w:spacing w:line="183" w:lineRule="exact" w:before="0"/>
        <w:ind w:left="802" w:right="0" w:firstLine="0"/>
        <w:jc w:val="left"/>
        <w:rPr>
          <w:rFonts w:ascii="Courier New"/>
          <w:b/>
          <w:sz w:val="16"/>
        </w:rPr>
      </w:pPr>
      <w:r>
        <w:rPr>
          <w:w w:val="105"/>
          <w:sz w:val="16"/>
        </w:rPr>
        <w:t>155,  156,  161,  165,  166,   178,   221,</w:t>
      </w:r>
      <w:r>
        <w:rPr>
          <w:spacing w:val="28"/>
          <w:w w:val="105"/>
          <w:sz w:val="16"/>
        </w:rPr>
        <w:t> </w:t>
      </w:r>
      <w:r>
        <w:rPr>
          <w:rFonts w:ascii="Courier New"/>
          <w:b/>
          <w:sz w:val="16"/>
        </w:rPr>
        <w:t>222,</w:t>
      </w:r>
    </w:p>
    <w:p>
      <w:pPr>
        <w:spacing w:line="171" w:lineRule="exact" w:before="0"/>
        <w:ind w:left="812" w:right="0" w:firstLine="0"/>
        <w:jc w:val="left"/>
        <w:rPr>
          <w:sz w:val="16"/>
        </w:rPr>
      </w:pPr>
      <w:r>
        <w:rPr>
          <w:w w:val="110"/>
          <w:sz w:val="16"/>
        </w:rPr>
        <w:t>234,  247,  300,  378,  380,  389,  413,</w:t>
      </w:r>
      <w:r>
        <w:rPr>
          <w:spacing w:val="41"/>
          <w:w w:val="110"/>
          <w:sz w:val="16"/>
        </w:rPr>
        <w:t> </w:t>
      </w:r>
      <w:r>
        <w:rPr>
          <w:w w:val="110"/>
          <w:sz w:val="16"/>
        </w:rPr>
        <w:t>421,</w:t>
      </w:r>
    </w:p>
    <w:p>
      <w:pPr>
        <w:spacing w:line="173" w:lineRule="exact" w:before="0"/>
        <w:ind w:left="813" w:right="0" w:firstLine="0"/>
        <w:jc w:val="left"/>
        <w:rPr>
          <w:sz w:val="16"/>
        </w:rPr>
      </w:pPr>
      <w:r>
        <w:rPr>
          <w:w w:val="105"/>
          <w:sz w:val="16"/>
        </w:rPr>
        <w:t>434,   435,   456,  520,  526,  532,  533,  </w:t>
      </w:r>
      <w:r>
        <w:rPr>
          <w:spacing w:val="9"/>
          <w:w w:val="105"/>
          <w:sz w:val="16"/>
        </w:rPr>
        <w:t> </w:t>
      </w:r>
      <w:r>
        <w:rPr>
          <w:w w:val="105"/>
          <w:sz w:val="16"/>
        </w:rPr>
        <w:t>547,</w:t>
      </w:r>
    </w:p>
    <w:p>
      <w:pPr>
        <w:spacing w:line="173" w:lineRule="exact" w:before="0"/>
        <w:ind w:left="813" w:right="0" w:firstLine="0"/>
        <w:jc w:val="left"/>
        <w:rPr>
          <w:sz w:val="16"/>
        </w:rPr>
      </w:pPr>
      <w:r>
        <w:rPr>
          <w:w w:val="120"/>
          <w:sz w:val="16"/>
        </w:rPr>
        <w:t>550-553,  555-557,  562, 563,  570,</w:t>
      </w:r>
      <w:r>
        <w:rPr>
          <w:spacing w:val="-25"/>
          <w:w w:val="120"/>
          <w:sz w:val="16"/>
        </w:rPr>
        <w:t> </w:t>
      </w:r>
      <w:r>
        <w:rPr>
          <w:w w:val="120"/>
          <w:sz w:val="16"/>
        </w:rPr>
        <w:t>571,</w:t>
      </w:r>
    </w:p>
    <w:p>
      <w:pPr>
        <w:spacing w:line="170" w:lineRule="exact" w:before="0"/>
        <w:ind w:left="818" w:right="0" w:firstLine="0"/>
        <w:jc w:val="left"/>
        <w:rPr>
          <w:b/>
          <w:sz w:val="16"/>
        </w:rPr>
      </w:pPr>
      <w:r>
        <w:rPr>
          <w:w w:val="115"/>
          <w:sz w:val="16"/>
        </w:rPr>
        <w:t>574,  586,  593-595,  597,  </w:t>
      </w:r>
      <w:r>
        <w:rPr>
          <w:b/>
          <w:w w:val="115"/>
          <w:sz w:val="16"/>
        </w:rPr>
        <w:t>601-604, </w:t>
      </w:r>
      <w:r>
        <w:rPr>
          <w:b/>
          <w:spacing w:val="30"/>
          <w:w w:val="115"/>
          <w:sz w:val="16"/>
        </w:rPr>
        <w:t> </w:t>
      </w:r>
      <w:r>
        <w:rPr>
          <w:b/>
          <w:spacing w:val="-5"/>
          <w:w w:val="115"/>
          <w:sz w:val="16"/>
        </w:rPr>
        <w:t>606,</w:t>
      </w:r>
    </w:p>
    <w:p>
      <w:pPr>
        <w:spacing w:line="173" w:lineRule="exact" w:before="0"/>
        <w:ind w:left="809" w:right="0" w:firstLine="0"/>
        <w:jc w:val="left"/>
        <w:rPr>
          <w:sz w:val="16"/>
        </w:rPr>
      </w:pPr>
      <w:r>
        <w:rPr>
          <w:w w:val="110"/>
          <w:sz w:val="16"/>
        </w:rPr>
        <w:t>608, 609</w:t>
      </w:r>
    </w:p>
    <w:p>
      <w:pPr>
        <w:spacing w:line="178" w:lineRule="exact" w:before="0"/>
        <w:ind w:left="549" w:right="0" w:firstLine="0"/>
        <w:jc w:val="left"/>
        <w:rPr>
          <w:sz w:val="16"/>
        </w:rPr>
      </w:pPr>
      <w:r>
        <w:rPr>
          <w:w w:val="115"/>
          <w:sz w:val="17"/>
        </w:rPr>
        <w:t>Mamilovic Ferdinand </w:t>
      </w:r>
      <w:r>
        <w:rPr>
          <w:w w:val="115"/>
          <w:sz w:val="16"/>
        </w:rPr>
        <w:t>367, 368, 545</w:t>
      </w:r>
    </w:p>
    <w:p>
      <w:pPr>
        <w:spacing w:line="170" w:lineRule="exact" w:before="0"/>
        <w:ind w:left="549" w:right="0" w:firstLine="0"/>
        <w:jc w:val="left"/>
        <w:rPr>
          <w:sz w:val="16"/>
        </w:rPr>
      </w:pPr>
      <w:r>
        <w:rPr>
          <w:w w:val="115"/>
          <w:sz w:val="17"/>
        </w:rPr>
        <w:t>Mamucari </w:t>
      </w:r>
      <w:r>
        <w:rPr>
          <w:w w:val="115"/>
          <w:sz w:val="16"/>
        </w:rPr>
        <w:t>558</w:t>
      </w:r>
    </w:p>
    <w:p>
      <w:pPr>
        <w:spacing w:line="170" w:lineRule="exact" w:before="0"/>
        <w:ind w:left="549" w:right="0" w:firstLine="0"/>
        <w:jc w:val="left"/>
        <w:rPr>
          <w:sz w:val="16"/>
        </w:rPr>
      </w:pPr>
      <w:r>
        <w:rPr>
          <w:w w:val="110"/>
          <w:sz w:val="17"/>
        </w:rPr>
        <w:t>Manca </w:t>
      </w:r>
      <w:r>
        <w:rPr>
          <w:w w:val="110"/>
          <w:sz w:val="16"/>
        </w:rPr>
        <w:t>413, 414, 417</w:t>
      </w:r>
    </w:p>
    <w:p>
      <w:pPr>
        <w:spacing w:line="170" w:lineRule="exact" w:before="0"/>
        <w:ind w:left="549" w:right="0" w:firstLine="0"/>
        <w:jc w:val="left"/>
        <w:rPr>
          <w:sz w:val="16"/>
        </w:rPr>
      </w:pPr>
      <w:r>
        <w:rPr>
          <w:w w:val="115"/>
          <w:sz w:val="17"/>
        </w:rPr>
        <w:t>Mannu Ricci </w:t>
      </w:r>
      <w:r>
        <w:rPr>
          <w:w w:val="115"/>
          <w:sz w:val="16"/>
        </w:rPr>
        <w:t>281</w:t>
      </w:r>
    </w:p>
    <w:p>
      <w:pPr>
        <w:spacing w:line="173" w:lineRule="exact" w:before="0"/>
        <w:ind w:left="545" w:right="0" w:firstLine="0"/>
        <w:jc w:val="left"/>
        <w:rPr>
          <w:sz w:val="16"/>
        </w:rPr>
      </w:pPr>
      <w:r>
        <w:rPr>
          <w:w w:val="120"/>
          <w:sz w:val="17"/>
        </w:rPr>
        <w:t>Marchi F. </w:t>
      </w:r>
      <w:r>
        <w:rPr>
          <w:w w:val="120"/>
          <w:sz w:val="16"/>
        </w:rPr>
        <w:t>422</w:t>
      </w:r>
    </w:p>
    <w:p>
      <w:pPr>
        <w:spacing w:line="170" w:lineRule="exact" w:before="0"/>
        <w:ind w:left="545" w:right="0" w:firstLine="0"/>
        <w:jc w:val="left"/>
        <w:rPr>
          <w:sz w:val="16"/>
        </w:rPr>
      </w:pPr>
      <w:r>
        <w:rPr>
          <w:w w:val="120"/>
          <w:sz w:val="17"/>
        </w:rPr>
        <w:t>Margotti  Carlo </w:t>
      </w:r>
      <w:r>
        <w:rPr>
          <w:spacing w:val="13"/>
          <w:w w:val="120"/>
          <w:sz w:val="17"/>
        </w:rPr>
        <w:t> </w:t>
      </w:r>
      <w:r>
        <w:rPr>
          <w:w w:val="120"/>
          <w:sz w:val="16"/>
        </w:rPr>
        <w:t>572</w:t>
      </w:r>
    </w:p>
    <w:p>
      <w:pPr>
        <w:spacing w:line="170" w:lineRule="exact" w:before="0"/>
        <w:ind w:left="545" w:right="0" w:firstLine="0"/>
        <w:jc w:val="left"/>
        <w:rPr>
          <w:sz w:val="16"/>
        </w:rPr>
      </w:pPr>
      <w:r>
        <w:rPr>
          <w:w w:val="115"/>
          <w:sz w:val="17"/>
        </w:rPr>
        <w:t>Marin   Alojzija </w:t>
      </w:r>
      <w:r>
        <w:rPr>
          <w:spacing w:val="3"/>
          <w:w w:val="115"/>
          <w:sz w:val="17"/>
        </w:rPr>
        <w:t> </w:t>
      </w:r>
      <w:r>
        <w:rPr>
          <w:w w:val="115"/>
          <w:sz w:val="16"/>
        </w:rPr>
        <w:t>337</w:t>
      </w:r>
    </w:p>
    <w:p>
      <w:pPr>
        <w:spacing w:line="177" w:lineRule="exact" w:before="0"/>
        <w:ind w:left="545" w:right="0" w:firstLine="0"/>
        <w:jc w:val="left"/>
        <w:rPr>
          <w:sz w:val="16"/>
        </w:rPr>
      </w:pPr>
      <w:r>
        <w:rPr>
          <w:w w:val="115"/>
          <w:sz w:val="17"/>
        </w:rPr>
        <w:t>Marinček Stanko </w:t>
      </w:r>
      <w:r>
        <w:rPr>
          <w:w w:val="115"/>
          <w:sz w:val="16"/>
        </w:rPr>
        <w:t>409, 411</w:t>
      </w:r>
    </w:p>
    <w:p>
      <w:pPr>
        <w:tabs>
          <w:tab w:pos="544" w:val="left" w:leader="none"/>
        </w:tabs>
        <w:spacing w:line="188" w:lineRule="exact" w:before="0"/>
        <w:ind w:left="310" w:right="0" w:firstLine="0"/>
        <w:jc w:val="left"/>
        <w:rPr>
          <w:sz w:val="16"/>
        </w:rPr>
      </w:pPr>
      <w:r>
        <w:rPr>
          <w:w w:val="85"/>
          <w:sz w:val="17"/>
        </w:rPr>
        <w:t>,</w:t>
        <w:tab/>
      </w:r>
      <w:r>
        <w:rPr>
          <w:w w:val="105"/>
          <w:sz w:val="17"/>
        </w:rPr>
        <w:t>Marinčič Rudolf </w:t>
      </w:r>
      <w:r>
        <w:rPr>
          <w:w w:val="105"/>
          <w:sz w:val="16"/>
        </w:rPr>
        <w:t>204, 215, </w:t>
      </w:r>
      <w:r>
        <w:rPr>
          <w:w w:val="105"/>
          <w:sz w:val="18"/>
        </w:rPr>
        <w:t>216, </w:t>
      </w:r>
      <w:r>
        <w:rPr>
          <w:w w:val="105"/>
          <w:sz w:val="16"/>
        </w:rPr>
        <w:t>608;</w:t>
      </w:r>
      <w:r>
        <w:rPr>
          <w:spacing w:val="-6"/>
          <w:w w:val="105"/>
          <w:sz w:val="16"/>
        </w:rPr>
        <w:t> </w:t>
      </w:r>
      <w:r>
        <w:rPr>
          <w:w w:val="105"/>
          <w:sz w:val="16"/>
        </w:rPr>
        <w:t>60'.J</w:t>
      </w:r>
    </w:p>
    <w:p>
      <w:pPr>
        <w:spacing w:line="169" w:lineRule="exact" w:before="0"/>
        <w:ind w:left="545" w:right="0" w:firstLine="0"/>
        <w:jc w:val="left"/>
        <w:rPr>
          <w:sz w:val="16"/>
        </w:rPr>
      </w:pPr>
      <w:r>
        <w:rPr>
          <w:w w:val="115"/>
          <w:sz w:val="17"/>
        </w:rPr>
        <w:t>Marinko Miha </w:t>
      </w:r>
      <w:r>
        <w:rPr>
          <w:w w:val="115"/>
          <w:sz w:val="16"/>
        </w:rPr>
        <w:t>26, 82</w:t>
      </w:r>
    </w:p>
    <w:p>
      <w:pPr>
        <w:spacing w:line="168" w:lineRule="exact" w:before="0"/>
        <w:ind w:left="540" w:right="0" w:firstLine="0"/>
        <w:jc w:val="left"/>
        <w:rPr>
          <w:sz w:val="17"/>
        </w:rPr>
      </w:pPr>
      <w:r>
        <w:rPr>
          <w:w w:val="115"/>
          <w:sz w:val="17"/>
        </w:rPr>
        <w:t>Marisav 189</w:t>
      </w:r>
    </w:p>
    <w:p>
      <w:pPr>
        <w:spacing w:line="173" w:lineRule="exact" w:before="0"/>
        <w:ind w:left="540" w:right="0" w:firstLine="0"/>
        <w:jc w:val="left"/>
        <w:rPr>
          <w:sz w:val="16"/>
        </w:rPr>
      </w:pPr>
      <w:r>
        <w:rPr>
          <w:w w:val="120"/>
          <w:sz w:val="17"/>
        </w:rPr>
        <w:t>Marješič Filip </w:t>
      </w:r>
      <w:r>
        <w:rPr>
          <w:w w:val="120"/>
          <w:sz w:val="16"/>
        </w:rPr>
        <w:t>527</w:t>
      </w:r>
    </w:p>
    <w:p>
      <w:pPr>
        <w:spacing w:line="173" w:lineRule="exact" w:before="0"/>
        <w:ind w:left="535" w:right="0" w:firstLine="0"/>
        <w:jc w:val="left"/>
        <w:rPr>
          <w:sz w:val="16"/>
        </w:rPr>
      </w:pPr>
      <w:r>
        <w:rPr>
          <w:w w:val="110"/>
          <w:sz w:val="17"/>
        </w:rPr>
        <w:t>M1;1rjetič Friderik </w:t>
      </w:r>
      <w:r>
        <w:rPr>
          <w:w w:val="110"/>
          <w:sz w:val="16"/>
        </w:rPr>
        <w:t>149</w:t>
      </w:r>
    </w:p>
    <w:p>
      <w:pPr>
        <w:spacing w:line="170" w:lineRule="exact" w:before="0"/>
        <w:ind w:left="535" w:right="0" w:firstLine="0"/>
        <w:jc w:val="left"/>
        <w:rPr>
          <w:sz w:val="16"/>
        </w:rPr>
      </w:pPr>
      <w:r>
        <w:rPr>
          <w:w w:val="115"/>
          <w:sz w:val="17"/>
        </w:rPr>
        <w:t>Markovič </w:t>
      </w:r>
      <w:r>
        <w:rPr>
          <w:w w:val="115"/>
          <w:sz w:val="16"/>
        </w:rPr>
        <w:t>222</w:t>
      </w:r>
    </w:p>
    <w:p>
      <w:pPr>
        <w:spacing w:line="173" w:lineRule="exact" w:before="0"/>
        <w:ind w:left="540" w:right="0" w:firstLine="0"/>
        <w:jc w:val="left"/>
        <w:rPr>
          <w:sz w:val="16"/>
        </w:rPr>
      </w:pPr>
      <w:r>
        <w:rPr>
          <w:w w:val="115"/>
          <w:sz w:val="17"/>
        </w:rPr>
        <w:t>Markovič   dr.   Lazar</w:t>
      </w:r>
      <w:r>
        <w:rPr>
          <w:spacing w:val="35"/>
          <w:w w:val="115"/>
          <w:sz w:val="17"/>
        </w:rPr>
        <w:t> </w:t>
      </w:r>
      <w:r>
        <w:rPr>
          <w:w w:val="115"/>
          <w:sz w:val="16"/>
        </w:rPr>
        <w:t>212</w:t>
      </w:r>
    </w:p>
    <w:p>
      <w:pPr>
        <w:spacing w:line="170" w:lineRule="exact" w:before="0"/>
        <w:ind w:left="540" w:right="0" w:firstLine="0"/>
        <w:jc w:val="left"/>
        <w:rPr>
          <w:sz w:val="16"/>
        </w:rPr>
      </w:pPr>
      <w:r>
        <w:rPr>
          <w:w w:val="115"/>
          <w:sz w:val="17"/>
        </w:rPr>
        <w:t>Markovic   Cincar  </w:t>
      </w:r>
      <w:r>
        <w:rPr>
          <w:w w:val="115"/>
          <w:sz w:val="16"/>
        </w:rPr>
        <w:t>14,</w:t>
      </w:r>
      <w:r>
        <w:rPr>
          <w:spacing w:val="25"/>
          <w:w w:val="115"/>
          <w:sz w:val="16"/>
        </w:rPr>
        <w:t> </w:t>
      </w:r>
      <w:r>
        <w:rPr>
          <w:w w:val="115"/>
          <w:sz w:val="16"/>
        </w:rPr>
        <w:t>19</w:t>
      </w:r>
    </w:p>
    <w:p>
      <w:pPr>
        <w:spacing w:line="175" w:lineRule="exact" w:before="0"/>
        <w:ind w:left="535" w:right="0" w:firstLine="0"/>
        <w:jc w:val="left"/>
        <w:rPr>
          <w:sz w:val="16"/>
        </w:rPr>
      </w:pPr>
      <w:r>
        <w:rPr>
          <w:w w:val="120"/>
          <w:sz w:val="17"/>
        </w:rPr>
        <w:t>Marn Ivan </w:t>
      </w:r>
      <w:r>
        <w:rPr>
          <w:w w:val="120"/>
          <w:sz w:val="16"/>
        </w:rPr>
        <w:t>306</w:t>
      </w:r>
    </w:p>
    <w:p>
      <w:pPr>
        <w:spacing w:line="175" w:lineRule="exact" w:before="0"/>
        <w:ind w:left="535" w:right="0" w:firstLine="0"/>
        <w:jc w:val="left"/>
        <w:rPr>
          <w:sz w:val="16"/>
        </w:rPr>
      </w:pPr>
      <w:r>
        <w:rPr>
          <w:w w:val="115"/>
          <w:sz w:val="17"/>
        </w:rPr>
        <w:t>Marn Janez </w:t>
      </w:r>
      <w:r>
        <w:rPr>
          <w:w w:val="115"/>
          <w:sz w:val="16"/>
        </w:rPr>
        <w:t>250, 259, 260, 570, 571</w:t>
      </w:r>
    </w:p>
    <w:p>
      <w:pPr>
        <w:spacing w:line="168" w:lineRule="exact" w:before="0"/>
        <w:ind w:left="535" w:right="0" w:firstLine="0"/>
        <w:jc w:val="left"/>
        <w:rPr>
          <w:sz w:val="16"/>
        </w:rPr>
      </w:pPr>
      <w:r>
        <w:rPr>
          <w:w w:val="115"/>
          <w:sz w:val="17"/>
        </w:rPr>
        <w:t>Marn Jože </w:t>
      </w:r>
      <w:r>
        <w:rPr>
          <w:w w:val="115"/>
          <w:sz w:val="16"/>
        </w:rPr>
        <w:t>116, 126</w:t>
      </w:r>
    </w:p>
    <w:p>
      <w:pPr>
        <w:spacing w:line="170" w:lineRule="exact" w:before="0"/>
        <w:ind w:left="530" w:right="0" w:firstLine="0"/>
        <w:jc w:val="left"/>
        <w:rPr>
          <w:sz w:val="16"/>
        </w:rPr>
      </w:pPr>
      <w:r>
        <w:rPr>
          <w:w w:val="120"/>
          <w:sz w:val="17"/>
        </w:rPr>
        <w:t>Marolt </w:t>
      </w:r>
      <w:r>
        <w:rPr>
          <w:w w:val="120"/>
          <w:sz w:val="16"/>
        </w:rPr>
        <w:t>356</w:t>
      </w:r>
    </w:p>
    <w:p>
      <w:pPr>
        <w:spacing w:line="180" w:lineRule="exact" w:before="0"/>
        <w:ind w:left="530" w:right="0" w:firstLine="0"/>
        <w:jc w:val="left"/>
        <w:rPr>
          <w:sz w:val="16"/>
        </w:rPr>
      </w:pPr>
      <w:r>
        <w:rPr>
          <w:w w:val="120"/>
          <w:sz w:val="17"/>
        </w:rPr>
        <w:t>Marolt Josip </w:t>
      </w:r>
      <w:r>
        <w:rPr>
          <w:w w:val="120"/>
          <w:sz w:val="16"/>
        </w:rPr>
        <w:t>412</w:t>
      </w:r>
    </w:p>
    <w:p>
      <w:pPr>
        <w:spacing w:line="177" w:lineRule="exact" w:before="0"/>
        <w:ind w:left="530" w:right="0" w:firstLine="0"/>
        <w:jc w:val="left"/>
        <w:rPr>
          <w:sz w:val="16"/>
        </w:rPr>
      </w:pPr>
      <w:r>
        <w:rPr>
          <w:w w:val="120"/>
          <w:sz w:val="17"/>
        </w:rPr>
        <w:t>Marolt  Marija</w:t>
      </w:r>
      <w:r>
        <w:rPr>
          <w:spacing w:val="14"/>
          <w:w w:val="120"/>
          <w:sz w:val="17"/>
        </w:rPr>
        <w:t> </w:t>
      </w:r>
      <w:r>
        <w:rPr>
          <w:w w:val="120"/>
          <w:sz w:val="16"/>
        </w:rPr>
        <w:t>481</w:t>
      </w:r>
    </w:p>
    <w:p>
      <w:pPr>
        <w:spacing w:line="175" w:lineRule="exact" w:before="0"/>
        <w:ind w:left="530" w:right="0" w:firstLine="0"/>
        <w:jc w:val="left"/>
        <w:rPr>
          <w:sz w:val="16"/>
        </w:rPr>
      </w:pPr>
      <w:r>
        <w:rPr>
          <w:w w:val="120"/>
          <w:sz w:val="17"/>
        </w:rPr>
        <w:t>Marolt  Marjan</w:t>
      </w:r>
      <w:r>
        <w:rPr>
          <w:spacing w:val="18"/>
          <w:w w:val="120"/>
          <w:sz w:val="17"/>
        </w:rPr>
        <w:t> </w:t>
      </w:r>
      <w:r>
        <w:rPr>
          <w:w w:val="120"/>
          <w:sz w:val="16"/>
        </w:rPr>
        <w:t>392</w:t>
      </w:r>
    </w:p>
    <w:p>
      <w:pPr>
        <w:spacing w:line="177" w:lineRule="exact" w:before="0"/>
        <w:ind w:left="530" w:right="0" w:firstLine="0"/>
        <w:jc w:val="left"/>
        <w:rPr>
          <w:sz w:val="16"/>
        </w:rPr>
      </w:pPr>
      <w:r>
        <w:rPr>
          <w:w w:val="115"/>
          <w:sz w:val="17"/>
        </w:rPr>
        <w:t>Marte}ar.c  Ivan </w:t>
      </w:r>
      <w:r>
        <w:rPr>
          <w:spacing w:val="13"/>
          <w:w w:val="115"/>
          <w:sz w:val="17"/>
        </w:rPr>
        <w:t> </w:t>
      </w:r>
      <w:r>
        <w:rPr>
          <w:w w:val="115"/>
          <w:sz w:val="16"/>
        </w:rPr>
        <w:t>175</w:t>
      </w:r>
    </w:p>
    <w:p>
      <w:pPr>
        <w:spacing w:line="173" w:lineRule="exact" w:before="0"/>
        <w:ind w:left="530" w:right="0" w:firstLine="0"/>
        <w:jc w:val="left"/>
        <w:rPr>
          <w:sz w:val="16"/>
        </w:rPr>
      </w:pPr>
      <w:r>
        <w:rPr>
          <w:w w:val="110"/>
          <w:sz w:val="17"/>
        </w:rPr>
        <w:t>Martinčič   1).ndrej </w:t>
      </w:r>
      <w:r>
        <w:rPr>
          <w:spacing w:val="12"/>
          <w:w w:val="110"/>
          <w:sz w:val="17"/>
        </w:rPr>
        <w:t> </w:t>
      </w:r>
      <w:r>
        <w:rPr>
          <w:w w:val="110"/>
          <w:sz w:val="16"/>
        </w:rPr>
        <w:t>57</w:t>
      </w:r>
    </w:p>
    <w:p>
      <w:pPr>
        <w:spacing w:line="175" w:lineRule="exact" w:before="0"/>
        <w:ind w:left="530" w:right="0" w:firstLine="0"/>
        <w:jc w:val="left"/>
        <w:rPr>
          <w:sz w:val="16"/>
        </w:rPr>
      </w:pPr>
      <w:r>
        <w:rPr>
          <w:w w:val="115"/>
          <w:sz w:val="17"/>
        </w:rPr>
        <w:t>Martinjak ing. Izidor </w:t>
      </w:r>
      <w:r>
        <w:rPr>
          <w:rFonts w:ascii="Arial"/>
          <w:b/>
          <w:w w:val="115"/>
          <w:sz w:val="15"/>
        </w:rPr>
        <w:t>222, </w:t>
      </w:r>
      <w:r>
        <w:rPr>
          <w:w w:val="115"/>
          <w:sz w:val="16"/>
        </w:rPr>
        <w:t>379, 423</w:t>
      </w:r>
    </w:p>
    <w:p>
      <w:pPr>
        <w:spacing w:line="180" w:lineRule="exact" w:before="0"/>
        <w:ind w:left="525" w:right="0" w:firstLine="0"/>
        <w:jc w:val="left"/>
        <w:rPr>
          <w:b/>
          <w:sz w:val="16"/>
        </w:rPr>
      </w:pPr>
      <w:r>
        <w:rPr>
          <w:w w:val="115"/>
          <w:sz w:val="17"/>
        </w:rPr>
        <w:t>Martinjak Leopold </w:t>
      </w:r>
      <w:r>
        <w:rPr>
          <w:w w:val="115"/>
          <w:sz w:val="16"/>
        </w:rPr>
        <w:t>577, </w:t>
      </w:r>
      <w:r>
        <w:rPr>
          <w:b/>
          <w:w w:val="115"/>
          <w:sz w:val="16"/>
        </w:rPr>
        <w:t>589</w:t>
      </w:r>
    </w:p>
    <w:p>
      <w:pPr>
        <w:spacing w:line="175" w:lineRule="exact" w:before="0"/>
        <w:ind w:left="525" w:right="0" w:firstLine="0"/>
        <w:jc w:val="left"/>
        <w:rPr>
          <w:sz w:val="16"/>
        </w:rPr>
      </w:pPr>
      <w:r>
        <w:rPr>
          <w:w w:val="115"/>
          <w:sz w:val="17"/>
        </w:rPr>
        <w:t>Masera ing. Vittorio </w:t>
      </w:r>
      <w:r>
        <w:rPr>
          <w:w w:val="115"/>
          <w:sz w:val="16"/>
        </w:rPr>
        <w:t>158, 159</w:t>
      </w:r>
    </w:p>
    <w:p>
      <w:pPr>
        <w:spacing w:line="170" w:lineRule="exact" w:before="0"/>
        <w:ind w:left="525" w:right="0" w:firstLine="0"/>
        <w:jc w:val="left"/>
        <w:rPr>
          <w:sz w:val="16"/>
        </w:rPr>
      </w:pPr>
      <w:r>
        <w:rPr>
          <w:w w:val="115"/>
          <w:sz w:val="17"/>
        </w:rPr>
        <w:t>Mate Franc </w:t>
      </w:r>
      <w:r>
        <w:rPr>
          <w:w w:val="115"/>
          <w:sz w:val="16"/>
        </w:rPr>
        <w:t>501, 502</w:t>
      </w:r>
    </w:p>
    <w:p>
      <w:pPr>
        <w:spacing w:line="173" w:lineRule="exact" w:before="0"/>
        <w:ind w:left="521" w:right="0" w:firstLine="0"/>
        <w:jc w:val="left"/>
        <w:rPr>
          <w:sz w:val="16"/>
        </w:rPr>
      </w:pPr>
      <w:r>
        <w:rPr>
          <w:w w:val="115"/>
          <w:sz w:val="17"/>
        </w:rPr>
        <w:t>Matelič   Miro</w:t>
      </w:r>
      <w:r>
        <w:rPr>
          <w:spacing w:val="37"/>
          <w:w w:val="115"/>
          <w:sz w:val="17"/>
        </w:rPr>
        <w:t> </w:t>
      </w:r>
      <w:r>
        <w:rPr>
          <w:w w:val="115"/>
          <w:sz w:val="16"/>
        </w:rPr>
        <w:t>216</w:t>
      </w:r>
    </w:p>
    <w:p>
      <w:pPr>
        <w:spacing w:line="173" w:lineRule="exact" w:before="0"/>
        <w:ind w:left="516" w:right="0" w:firstLine="0"/>
        <w:jc w:val="left"/>
        <w:rPr>
          <w:sz w:val="16"/>
        </w:rPr>
      </w:pPr>
      <w:r>
        <w:rPr>
          <w:w w:val="115"/>
          <w:sz w:val="17"/>
        </w:rPr>
        <w:t>Matica   Franjo </w:t>
      </w:r>
      <w:r>
        <w:rPr>
          <w:spacing w:val="30"/>
          <w:w w:val="115"/>
          <w:sz w:val="17"/>
        </w:rPr>
        <w:t> </w:t>
      </w:r>
      <w:r>
        <w:rPr>
          <w:w w:val="115"/>
          <w:sz w:val="16"/>
        </w:rPr>
        <w:t>22</w:t>
      </w:r>
    </w:p>
    <w:p>
      <w:pPr>
        <w:spacing w:line="170" w:lineRule="exact" w:before="0"/>
        <w:ind w:left="521" w:right="0" w:firstLine="0"/>
        <w:jc w:val="left"/>
        <w:rPr>
          <w:sz w:val="16"/>
        </w:rPr>
      </w:pPr>
      <w:r>
        <w:rPr>
          <w:w w:val="115"/>
          <w:sz w:val="17"/>
        </w:rPr>
        <w:t>Matičič ing. Anton </w:t>
      </w:r>
      <w:r>
        <w:rPr>
          <w:w w:val="115"/>
          <w:sz w:val="16"/>
        </w:rPr>
        <w:t>349, 357, 359</w:t>
      </w:r>
    </w:p>
    <w:p>
      <w:pPr>
        <w:spacing w:line="168" w:lineRule="exact" w:before="0"/>
        <w:ind w:left="521" w:right="0" w:firstLine="0"/>
        <w:jc w:val="left"/>
        <w:rPr>
          <w:sz w:val="16"/>
        </w:rPr>
      </w:pPr>
      <w:r>
        <w:rPr>
          <w:w w:val="115"/>
          <w:sz w:val="17"/>
        </w:rPr>
        <w:t>Matičič Alojz </w:t>
      </w:r>
      <w:r>
        <w:rPr>
          <w:w w:val="115"/>
          <w:sz w:val="16"/>
        </w:rPr>
        <w:t>404, 405</w:t>
      </w:r>
    </w:p>
    <w:p>
      <w:pPr>
        <w:spacing w:line="170" w:lineRule="exact" w:before="0"/>
        <w:ind w:left="516" w:right="0" w:firstLine="0"/>
        <w:jc w:val="left"/>
        <w:rPr>
          <w:sz w:val="16"/>
        </w:rPr>
      </w:pPr>
      <w:r>
        <w:rPr>
          <w:w w:val="110"/>
          <w:sz w:val="17"/>
        </w:rPr>
        <w:t>Matjašič </w:t>
      </w:r>
      <w:r>
        <w:rPr>
          <w:w w:val="110"/>
          <w:sz w:val="16"/>
        </w:rPr>
        <w:t>148, 247</w:t>
      </w:r>
    </w:p>
    <w:p>
      <w:pPr>
        <w:spacing w:line="180" w:lineRule="exact" w:before="0"/>
        <w:ind w:left="516" w:right="0" w:firstLine="0"/>
        <w:jc w:val="left"/>
        <w:rPr>
          <w:sz w:val="16"/>
        </w:rPr>
      </w:pPr>
      <w:r>
        <w:rPr>
          <w:w w:val="115"/>
          <w:sz w:val="17"/>
        </w:rPr>
        <w:t>Matkovič </w:t>
      </w:r>
      <w:r>
        <w:rPr>
          <w:w w:val="115"/>
          <w:sz w:val="16"/>
        </w:rPr>
        <w:t>365</w:t>
      </w:r>
    </w:p>
    <w:p>
      <w:pPr>
        <w:spacing w:line="180" w:lineRule="exact" w:before="0"/>
        <w:ind w:left="511" w:right="0" w:firstLine="0"/>
        <w:jc w:val="left"/>
        <w:rPr>
          <w:sz w:val="16"/>
        </w:rPr>
      </w:pPr>
      <w:r>
        <w:rPr>
          <w:w w:val="120"/>
          <w:sz w:val="17"/>
        </w:rPr>
        <w:t>Mausar  Ivan </w:t>
      </w:r>
      <w:r>
        <w:rPr>
          <w:spacing w:val="2"/>
          <w:w w:val="120"/>
          <w:sz w:val="17"/>
        </w:rPr>
        <w:t> </w:t>
      </w:r>
      <w:r>
        <w:rPr>
          <w:w w:val="120"/>
          <w:sz w:val="16"/>
        </w:rPr>
        <w:t>311</w:t>
      </w:r>
    </w:p>
    <w:p>
      <w:pPr>
        <w:spacing w:line="173" w:lineRule="exact" w:before="0"/>
        <w:ind w:left="516" w:right="0" w:firstLine="0"/>
        <w:jc w:val="left"/>
        <w:rPr>
          <w:sz w:val="16"/>
        </w:rPr>
      </w:pPr>
      <w:r>
        <w:rPr>
          <w:w w:val="120"/>
          <w:sz w:val="17"/>
        </w:rPr>
        <w:t>Mauser  Karel</w:t>
      </w:r>
      <w:r>
        <w:rPr>
          <w:spacing w:val="30"/>
          <w:w w:val="120"/>
          <w:sz w:val="17"/>
        </w:rPr>
        <w:t> </w:t>
      </w:r>
      <w:r>
        <w:rPr>
          <w:w w:val="120"/>
          <w:sz w:val="16"/>
        </w:rPr>
        <w:t>606</w:t>
      </w:r>
    </w:p>
    <w:p>
      <w:pPr>
        <w:spacing w:line="177" w:lineRule="exact" w:before="0"/>
        <w:ind w:left="516" w:right="0" w:firstLine="0"/>
        <w:jc w:val="left"/>
        <w:rPr>
          <w:sz w:val="16"/>
        </w:rPr>
      </w:pPr>
      <w:r>
        <w:rPr>
          <w:w w:val="110"/>
          <w:sz w:val="17"/>
        </w:rPr>
        <w:t>Mavec Alojzij </w:t>
      </w:r>
      <w:r>
        <w:rPr>
          <w:w w:val="110"/>
          <w:sz w:val="16"/>
        </w:rPr>
        <w:t>271, 272, 280</w:t>
      </w:r>
    </w:p>
    <w:p>
      <w:pPr>
        <w:spacing w:line="177" w:lineRule="exact" w:before="0"/>
        <w:ind w:left="516" w:right="0" w:firstLine="0"/>
        <w:jc w:val="left"/>
        <w:rPr>
          <w:sz w:val="16"/>
        </w:rPr>
      </w:pPr>
      <w:r>
        <w:rPr>
          <w:w w:val="115"/>
          <w:sz w:val="17"/>
        </w:rPr>
        <w:t>Mavec Anton </w:t>
      </w:r>
      <w:r>
        <w:rPr>
          <w:w w:val="115"/>
          <w:sz w:val="16"/>
        </w:rPr>
        <w:t>271, 272</w:t>
      </w:r>
    </w:p>
    <w:p>
      <w:pPr>
        <w:spacing w:line="184" w:lineRule="exact" w:before="0"/>
        <w:ind w:left="511" w:right="0" w:firstLine="0"/>
        <w:jc w:val="left"/>
        <w:rPr>
          <w:sz w:val="16"/>
        </w:rPr>
      </w:pPr>
      <w:r>
        <w:rPr>
          <w:w w:val="115"/>
          <w:sz w:val="17"/>
        </w:rPr>
        <w:t>Mavec Franc </w:t>
      </w:r>
      <w:r>
        <w:rPr>
          <w:w w:val="115"/>
          <w:sz w:val="16"/>
        </w:rPr>
        <w:t>271, 272, 311</w:t>
      </w:r>
    </w:p>
    <w:p>
      <w:pPr>
        <w:spacing w:line="170" w:lineRule="exact" w:before="103"/>
        <w:ind w:left="207" w:right="0" w:firstLine="0"/>
        <w:jc w:val="left"/>
        <w:rPr>
          <w:sz w:val="16"/>
        </w:rPr>
      </w:pPr>
      <w:r>
        <w:rPr/>
        <w:br w:type="column"/>
      </w:r>
      <w:r>
        <w:rPr>
          <w:w w:val="110"/>
          <w:sz w:val="17"/>
        </w:rPr>
        <w:t>Mavec Jože </w:t>
      </w:r>
      <w:r>
        <w:rPr>
          <w:w w:val="110"/>
          <w:sz w:val="16"/>
        </w:rPr>
        <w:t>271, 272, 280, 292, 294, 308,</w:t>
      </w:r>
    </w:p>
    <w:p>
      <w:pPr>
        <w:tabs>
          <w:tab w:pos="2360" w:val="left" w:leader="none"/>
        </w:tabs>
        <w:spacing w:line="158" w:lineRule="exact" w:before="0"/>
        <w:ind w:left="457" w:right="0" w:firstLine="0"/>
        <w:jc w:val="left"/>
        <w:rPr>
          <w:sz w:val="16"/>
        </w:rPr>
      </w:pPr>
      <w:r>
        <w:rPr>
          <w:w w:val="115"/>
          <w:sz w:val="16"/>
        </w:rPr>
        <w:t>311</w:t>
        <w:tab/>
        <w:t>.</w:t>
      </w:r>
    </w:p>
    <w:p>
      <w:pPr>
        <w:spacing w:line="189" w:lineRule="exact" w:before="8"/>
        <w:ind w:left="0" w:right="176" w:firstLine="0"/>
        <w:jc w:val="right"/>
        <w:rPr>
          <w:sz w:val="16"/>
        </w:rPr>
      </w:pPr>
      <w:r>
        <w:rPr>
          <w:w w:val="110"/>
          <w:sz w:val="17"/>
        </w:rPr>
        <w:t>Mavec   Jakob   </w:t>
      </w:r>
      <w:r>
        <w:rPr>
          <w:w w:val="110"/>
          <w:sz w:val="16"/>
        </w:rPr>
        <w:t>151,   152,   222,   239,  </w:t>
      </w:r>
      <w:r>
        <w:rPr>
          <w:spacing w:val="35"/>
          <w:w w:val="110"/>
          <w:sz w:val="16"/>
        </w:rPr>
        <w:t> </w:t>
      </w:r>
      <w:r>
        <w:rPr>
          <w:w w:val="110"/>
          <w:sz w:val="16"/>
        </w:rPr>
        <w:t>267,</w:t>
      </w:r>
    </w:p>
    <w:p>
      <w:pPr>
        <w:spacing w:line="174" w:lineRule="exact" w:before="0"/>
        <w:ind w:left="0" w:right="185" w:firstLine="0"/>
        <w:jc w:val="right"/>
        <w:rPr>
          <w:sz w:val="16"/>
        </w:rPr>
      </w:pPr>
      <w:r>
        <w:rPr>
          <w:w w:val="110"/>
          <w:sz w:val="16"/>
        </w:rPr>
        <w:t>268,   298,  315,   326,  328,  331,</w:t>
      </w:r>
      <w:r>
        <w:rPr>
          <w:spacing w:val="27"/>
          <w:w w:val="110"/>
          <w:sz w:val="16"/>
        </w:rPr>
        <w:t> </w:t>
      </w:r>
      <w:r>
        <w:rPr>
          <w:w w:val="110"/>
          <w:sz w:val="16"/>
        </w:rPr>
        <w:t>347-349,</w:t>
      </w:r>
    </w:p>
    <w:p>
      <w:pPr>
        <w:spacing w:line="173" w:lineRule="exact" w:before="0"/>
        <w:ind w:left="0" w:right="166" w:firstLine="0"/>
        <w:jc w:val="right"/>
        <w:rPr>
          <w:sz w:val="16"/>
        </w:rPr>
      </w:pPr>
      <w:r>
        <w:rPr>
          <w:w w:val="115"/>
          <w:sz w:val="16"/>
        </w:rPr>
        <w:t>365,  366, 525, 535, 562, 563,  603,</w:t>
      </w:r>
      <w:r>
        <w:rPr>
          <w:spacing w:val="45"/>
          <w:w w:val="115"/>
          <w:sz w:val="16"/>
        </w:rPr>
        <w:t> </w:t>
      </w:r>
      <w:r>
        <w:rPr>
          <w:w w:val="130"/>
          <w:sz w:val="16"/>
        </w:rPr>
        <w:t>606-</w:t>
      </w:r>
    </w:p>
    <w:p>
      <w:pPr>
        <w:spacing w:line="163" w:lineRule="exact" w:before="0"/>
        <w:ind w:left="452" w:right="0" w:firstLine="0"/>
        <w:jc w:val="left"/>
        <w:rPr>
          <w:sz w:val="16"/>
        </w:rPr>
      </w:pPr>
      <w:r>
        <w:rPr>
          <w:w w:val="110"/>
          <w:sz w:val="16"/>
        </w:rPr>
        <w:t>608</w:t>
      </w:r>
    </w:p>
    <w:p>
      <w:pPr>
        <w:spacing w:line="171" w:lineRule="exact" w:before="0"/>
        <w:ind w:left="197" w:right="0" w:firstLine="0"/>
        <w:jc w:val="left"/>
        <w:rPr>
          <w:sz w:val="16"/>
        </w:rPr>
      </w:pPr>
      <w:r>
        <w:rPr>
          <w:w w:val="115"/>
          <w:sz w:val="17"/>
        </w:rPr>
        <w:t>Maver Ciril </w:t>
      </w:r>
      <w:r>
        <w:rPr>
          <w:w w:val="115"/>
          <w:sz w:val="16"/>
        </w:rPr>
        <w:t>204</w:t>
      </w:r>
    </w:p>
    <w:p>
      <w:pPr>
        <w:spacing w:line="170" w:lineRule="exact" w:before="0"/>
        <w:ind w:left="202" w:right="0" w:firstLine="0"/>
        <w:jc w:val="left"/>
        <w:rPr>
          <w:sz w:val="16"/>
        </w:rPr>
      </w:pPr>
      <w:r>
        <w:rPr>
          <w:w w:val="110"/>
          <w:sz w:val="17"/>
        </w:rPr>
        <w:t>Mavsar Jožef </w:t>
      </w:r>
      <w:r>
        <w:rPr>
          <w:w w:val="110"/>
          <w:sz w:val="16"/>
        </w:rPr>
        <w:t>288, 289, 462</w:t>
      </w:r>
    </w:p>
    <w:p>
      <w:pPr>
        <w:spacing w:line="168" w:lineRule="exact" w:before="0"/>
        <w:ind w:left="197" w:right="0" w:firstLine="0"/>
        <w:jc w:val="left"/>
        <w:rPr>
          <w:sz w:val="16"/>
        </w:rPr>
      </w:pPr>
      <w:r>
        <w:rPr>
          <w:w w:val="110"/>
          <w:sz w:val="17"/>
        </w:rPr>
        <w:t>Mazzolini </w:t>
      </w:r>
      <w:r>
        <w:rPr>
          <w:w w:val="110"/>
          <w:sz w:val="16"/>
        </w:rPr>
        <w:t>230</w:t>
      </w:r>
    </w:p>
    <w:p>
      <w:pPr>
        <w:spacing w:line="170" w:lineRule="exact" w:before="0"/>
        <w:ind w:left="197" w:right="0" w:firstLine="0"/>
        <w:jc w:val="left"/>
        <w:rPr>
          <w:sz w:val="16"/>
        </w:rPr>
      </w:pPr>
      <w:r>
        <w:rPr>
          <w:w w:val="115"/>
          <w:sz w:val="17"/>
        </w:rPr>
        <w:t>Mayer </w:t>
      </w:r>
      <w:r>
        <w:rPr>
          <w:w w:val="115"/>
          <w:sz w:val="16"/>
        </w:rPr>
        <w:t>78</w:t>
      </w:r>
    </w:p>
    <w:p>
      <w:pPr>
        <w:spacing w:line="206" w:lineRule="auto" w:before="11"/>
        <w:ind w:left="197" w:right="1648" w:firstLine="0"/>
        <w:jc w:val="left"/>
        <w:rPr>
          <w:sz w:val="16"/>
        </w:rPr>
      </w:pPr>
      <w:r>
        <w:rPr>
          <w:w w:val="115"/>
          <w:sz w:val="17"/>
        </w:rPr>
        <w:t>Medel dr. Joseph 188 Medved J,anez </w:t>
      </w:r>
      <w:r>
        <w:rPr>
          <w:w w:val="115"/>
          <w:sz w:val="16"/>
        </w:rPr>
        <w:t>606</w:t>
      </w:r>
    </w:p>
    <w:p>
      <w:pPr>
        <w:spacing w:line="166" w:lineRule="exact" w:before="0"/>
        <w:ind w:left="192" w:right="0" w:firstLine="0"/>
        <w:jc w:val="left"/>
        <w:rPr>
          <w:sz w:val="16"/>
        </w:rPr>
      </w:pPr>
      <w:r>
        <w:rPr>
          <w:w w:val="115"/>
          <w:sz w:val="17"/>
        </w:rPr>
        <w:t>Medvešček Tatjana </w:t>
      </w:r>
      <w:r>
        <w:rPr>
          <w:w w:val="115"/>
          <w:sz w:val="16"/>
        </w:rPr>
        <w:t>294</w:t>
      </w:r>
    </w:p>
    <w:p>
      <w:pPr>
        <w:spacing w:line="208" w:lineRule="auto" w:before="9"/>
        <w:ind w:left="192" w:right="1648" w:firstLine="0"/>
        <w:jc w:val="left"/>
        <w:rPr>
          <w:sz w:val="16"/>
        </w:rPr>
      </w:pPr>
      <w:r>
        <w:rPr>
          <w:w w:val="115"/>
          <w:sz w:val="17"/>
        </w:rPr>
        <w:t>Meglen Janez </w:t>
      </w:r>
      <w:r>
        <w:rPr>
          <w:w w:val="115"/>
          <w:sz w:val="16"/>
        </w:rPr>
        <w:t>445 </w:t>
      </w:r>
      <w:r>
        <w:rPr>
          <w:w w:val="115"/>
          <w:sz w:val="17"/>
        </w:rPr>
        <w:t>Mehle Andrej </w:t>
      </w:r>
      <w:r>
        <w:rPr>
          <w:w w:val="115"/>
          <w:sz w:val="16"/>
        </w:rPr>
        <w:t>481· </w:t>
      </w:r>
      <w:r>
        <w:rPr>
          <w:w w:val="115"/>
          <w:sz w:val="17"/>
        </w:rPr>
        <w:t>Meiwald </w:t>
      </w:r>
      <w:r>
        <w:rPr>
          <w:w w:val="115"/>
          <w:sz w:val="16"/>
        </w:rPr>
        <w:t>591</w:t>
      </w:r>
    </w:p>
    <w:p>
      <w:pPr>
        <w:spacing w:line="166" w:lineRule="exact" w:before="0"/>
        <w:ind w:left="192" w:right="0" w:firstLine="0"/>
        <w:jc w:val="left"/>
        <w:rPr>
          <w:sz w:val="16"/>
        </w:rPr>
      </w:pPr>
      <w:r>
        <w:rPr>
          <w:w w:val="115"/>
          <w:sz w:val="17"/>
        </w:rPr>
        <w:t>Mejač Anton </w:t>
      </w:r>
      <w:r>
        <w:rPr>
          <w:w w:val="115"/>
          <w:sz w:val="16"/>
        </w:rPr>
        <w:t>392</w:t>
      </w:r>
    </w:p>
    <w:p>
      <w:pPr>
        <w:spacing w:line="170" w:lineRule="exact" w:before="0"/>
        <w:ind w:left="192" w:right="0" w:firstLine="0"/>
        <w:jc w:val="left"/>
        <w:rPr>
          <w:sz w:val="16"/>
        </w:rPr>
      </w:pPr>
      <w:r>
        <w:rPr>
          <w:w w:val="115"/>
          <w:sz w:val="17"/>
        </w:rPr>
        <w:t>Melink Giovanni </w:t>
      </w:r>
      <w:r>
        <w:rPr>
          <w:w w:val="115"/>
          <w:sz w:val="16"/>
        </w:rPr>
        <w:t>502</w:t>
      </w:r>
    </w:p>
    <w:p>
      <w:pPr>
        <w:spacing w:line="168" w:lineRule="exact" w:before="0"/>
        <w:ind w:left="192" w:right="0" w:firstLine="0"/>
        <w:jc w:val="left"/>
        <w:rPr>
          <w:sz w:val="16"/>
        </w:rPr>
      </w:pPr>
      <w:r>
        <w:rPr>
          <w:w w:val="115"/>
          <w:sz w:val="17"/>
        </w:rPr>
        <w:t>Mencin Jakob </w:t>
      </w:r>
      <w:r>
        <w:rPr>
          <w:w w:val="115"/>
          <w:sz w:val="16"/>
        </w:rPr>
        <w:t>431</w:t>
      </w:r>
    </w:p>
    <w:p>
      <w:pPr>
        <w:spacing w:line="170" w:lineRule="exact" w:before="0"/>
        <w:ind w:left="192" w:right="0" w:firstLine="0"/>
        <w:jc w:val="left"/>
        <w:rPr>
          <w:sz w:val="16"/>
        </w:rPr>
      </w:pPr>
      <w:r>
        <w:rPr>
          <w:w w:val="115"/>
          <w:sz w:val="17"/>
        </w:rPr>
        <w:t>Mencin Jože </w:t>
      </w:r>
      <w:r>
        <w:rPr>
          <w:w w:val="115"/>
          <w:sz w:val="16"/>
        </w:rPr>
        <w:t>449</w:t>
      </w:r>
    </w:p>
    <w:p>
      <w:pPr>
        <w:spacing w:line="175" w:lineRule="exact" w:before="0"/>
        <w:ind w:left="192" w:right="0" w:firstLine="0"/>
        <w:jc w:val="left"/>
        <w:rPr>
          <w:sz w:val="16"/>
        </w:rPr>
      </w:pPr>
      <w:r>
        <w:rPr>
          <w:w w:val="125"/>
          <w:sz w:val="17"/>
        </w:rPr>
        <w:t>Meraldi Guerrini </w:t>
      </w:r>
      <w:r>
        <w:rPr>
          <w:w w:val="125"/>
          <w:sz w:val="16"/>
        </w:rPr>
        <w:t>158</w:t>
      </w:r>
    </w:p>
    <w:p>
      <w:pPr>
        <w:spacing w:line="177" w:lineRule="exact" w:before="0"/>
        <w:ind w:left="192" w:right="0" w:firstLine="0"/>
        <w:jc w:val="left"/>
        <w:rPr>
          <w:sz w:val="16"/>
        </w:rPr>
      </w:pPr>
      <w:r>
        <w:rPr>
          <w:w w:val="115"/>
          <w:sz w:val="17"/>
        </w:rPr>
        <w:t>Merkun Anton </w:t>
      </w:r>
      <w:r>
        <w:rPr>
          <w:w w:val="115"/>
          <w:sz w:val="16"/>
        </w:rPr>
        <w:t>57, 439-441, 443, 530,</w:t>
      </w:r>
    </w:p>
    <w:p>
      <w:pPr>
        <w:spacing w:line="164" w:lineRule="exact" w:before="0"/>
        <w:ind w:left="442" w:right="0" w:firstLine="0"/>
        <w:jc w:val="left"/>
        <w:rPr>
          <w:sz w:val="16"/>
        </w:rPr>
      </w:pPr>
      <w:r>
        <w:rPr>
          <w:w w:val="110"/>
          <w:sz w:val="16"/>
        </w:rPr>
        <w:t>605</w:t>
      </w:r>
    </w:p>
    <w:p>
      <w:pPr>
        <w:spacing w:line="174" w:lineRule="exact" w:before="0"/>
        <w:ind w:left="187" w:right="0" w:firstLine="0"/>
        <w:jc w:val="left"/>
        <w:rPr>
          <w:sz w:val="16"/>
        </w:rPr>
      </w:pPr>
      <w:r>
        <w:rPr>
          <w:w w:val="110"/>
          <w:sz w:val="17"/>
        </w:rPr>
        <w:t>Merlak Matija </w:t>
      </w:r>
      <w:r>
        <w:rPr>
          <w:w w:val="110"/>
          <w:sz w:val="16"/>
        </w:rPr>
        <w:t>588, 589, 560</w:t>
      </w:r>
    </w:p>
    <w:p>
      <w:pPr>
        <w:spacing w:line="206" w:lineRule="auto" w:before="10"/>
        <w:ind w:left="187" w:right="1518" w:firstLine="0"/>
        <w:jc w:val="both"/>
        <w:rPr>
          <w:sz w:val="16"/>
        </w:rPr>
      </w:pPr>
      <w:r>
        <w:rPr>
          <w:w w:val="115"/>
          <w:sz w:val="17"/>
        </w:rPr>
        <w:t>Merzel Mirko </w:t>
      </w:r>
      <w:r>
        <w:rPr>
          <w:w w:val="115"/>
          <w:sz w:val="16"/>
        </w:rPr>
        <w:t>429, 430 </w:t>
      </w:r>
      <w:r>
        <w:rPr>
          <w:w w:val="115"/>
          <w:sz w:val="17"/>
        </w:rPr>
        <w:t>Mesesnel dr. Franc </w:t>
      </w:r>
      <w:r>
        <w:rPr>
          <w:w w:val="115"/>
          <w:sz w:val="16"/>
        </w:rPr>
        <w:t>439 </w:t>
      </w:r>
      <w:r>
        <w:rPr>
          <w:w w:val="115"/>
          <w:sz w:val="17"/>
        </w:rPr>
        <w:t>Mesič Franc </w:t>
      </w:r>
      <w:r>
        <w:rPr>
          <w:w w:val="115"/>
          <w:sz w:val="16"/>
        </w:rPr>
        <w:t>542</w:t>
      </w:r>
    </w:p>
    <w:p>
      <w:pPr>
        <w:spacing w:line="163" w:lineRule="exact" w:before="0"/>
        <w:ind w:left="187" w:right="0" w:firstLine="0"/>
        <w:jc w:val="left"/>
        <w:rPr>
          <w:sz w:val="16"/>
        </w:rPr>
      </w:pPr>
      <w:r>
        <w:rPr>
          <w:w w:val="115"/>
          <w:sz w:val="17"/>
        </w:rPr>
        <w:t>Mestnik Jože </w:t>
      </w:r>
      <w:r>
        <w:rPr>
          <w:w w:val="115"/>
          <w:sz w:val="16"/>
        </w:rPr>
        <w:t>455, 456</w:t>
      </w:r>
    </w:p>
    <w:p>
      <w:pPr>
        <w:spacing w:line="170" w:lineRule="exact" w:before="0"/>
        <w:ind w:left="187" w:right="0" w:firstLine="0"/>
        <w:jc w:val="left"/>
        <w:rPr>
          <w:sz w:val="16"/>
        </w:rPr>
      </w:pPr>
      <w:r>
        <w:rPr>
          <w:w w:val="115"/>
          <w:sz w:val="17"/>
        </w:rPr>
        <w:t>Mežnarček </w:t>
      </w:r>
      <w:r>
        <w:rPr>
          <w:w w:val="115"/>
          <w:sz w:val="16"/>
        </w:rPr>
        <w:t>263</w:t>
      </w:r>
    </w:p>
    <w:p>
      <w:pPr>
        <w:spacing w:line="170" w:lineRule="exact" w:before="0"/>
        <w:ind w:left="187" w:right="0" w:firstLine="0"/>
        <w:jc w:val="left"/>
        <w:rPr>
          <w:sz w:val="16"/>
        </w:rPr>
      </w:pPr>
      <w:r>
        <w:rPr>
          <w:w w:val="115"/>
          <w:sz w:val="17"/>
        </w:rPr>
        <w:t>Mežnar  Ivan</w:t>
      </w:r>
      <w:r>
        <w:rPr>
          <w:spacing w:val="43"/>
          <w:w w:val="115"/>
          <w:sz w:val="17"/>
        </w:rPr>
        <w:t> </w:t>
      </w:r>
      <w:r>
        <w:rPr>
          <w:w w:val="115"/>
          <w:sz w:val="16"/>
        </w:rPr>
        <w:t>472</w:t>
      </w:r>
    </w:p>
    <w:p>
      <w:pPr>
        <w:spacing w:line="173" w:lineRule="exact" w:before="0"/>
        <w:ind w:left="187" w:right="0" w:firstLine="0"/>
        <w:jc w:val="left"/>
        <w:rPr>
          <w:sz w:val="16"/>
        </w:rPr>
      </w:pPr>
      <w:r>
        <w:rPr>
          <w:w w:val="115"/>
          <w:sz w:val="17"/>
        </w:rPr>
        <w:t>Mežnar   Jože</w:t>
      </w:r>
      <w:r>
        <w:rPr>
          <w:spacing w:val="35"/>
          <w:w w:val="115"/>
          <w:sz w:val="17"/>
        </w:rPr>
        <w:t> </w:t>
      </w:r>
      <w:r>
        <w:rPr>
          <w:w w:val="115"/>
          <w:sz w:val="16"/>
        </w:rPr>
        <w:t>472</w:t>
      </w:r>
    </w:p>
    <w:p>
      <w:pPr>
        <w:spacing w:line="177" w:lineRule="exact" w:before="0"/>
        <w:ind w:left="183" w:right="0" w:firstLine="0"/>
        <w:jc w:val="left"/>
        <w:rPr>
          <w:sz w:val="16"/>
        </w:rPr>
      </w:pPr>
      <w:r>
        <w:rPr>
          <w:w w:val="115"/>
          <w:sz w:val="17"/>
        </w:rPr>
        <w:t>Mihailov Vanča </w:t>
      </w:r>
      <w:r>
        <w:rPr>
          <w:w w:val="115"/>
          <w:sz w:val="16"/>
        </w:rPr>
        <w:t>24</w:t>
      </w:r>
    </w:p>
    <w:p>
      <w:pPr>
        <w:spacing w:line="180" w:lineRule="exact" w:before="0"/>
        <w:ind w:left="180" w:right="0" w:firstLine="0"/>
        <w:jc w:val="left"/>
        <w:rPr>
          <w:sz w:val="16"/>
        </w:rPr>
      </w:pPr>
      <w:r>
        <w:rPr>
          <w:w w:val="120"/>
          <w:sz w:val="17"/>
        </w:rPr>
        <w:t>lVIihailovic  Draža  </w:t>
      </w:r>
      <w:r>
        <w:rPr>
          <w:w w:val="120"/>
          <w:sz w:val="16"/>
        </w:rPr>
        <w:t>7,  23,  24,  84-86,</w:t>
      </w:r>
      <w:r>
        <w:rPr>
          <w:spacing w:val="10"/>
          <w:w w:val="120"/>
          <w:sz w:val="16"/>
        </w:rPr>
        <w:t> </w:t>
      </w:r>
      <w:r>
        <w:rPr>
          <w:w w:val="120"/>
          <w:sz w:val="16"/>
        </w:rPr>
        <w:t>94,</w:t>
      </w:r>
    </w:p>
    <w:p>
      <w:pPr>
        <w:spacing w:line="164" w:lineRule="exact" w:before="0"/>
        <w:ind w:left="443" w:right="0" w:firstLine="0"/>
        <w:jc w:val="left"/>
        <w:rPr>
          <w:sz w:val="16"/>
        </w:rPr>
      </w:pPr>
      <w:r>
        <w:rPr>
          <w:w w:val="115"/>
          <w:sz w:val="16"/>
        </w:rPr>
        <w:t>95,  100, 104,  105, 145, 148, </w:t>
      </w:r>
      <w:r>
        <w:rPr>
          <w:spacing w:val="24"/>
          <w:w w:val="115"/>
          <w:sz w:val="16"/>
        </w:rPr>
        <w:t> </w:t>
      </w:r>
      <w:r>
        <w:rPr>
          <w:w w:val="115"/>
          <w:sz w:val="16"/>
        </w:rPr>
        <w:t>149,  </w:t>
      </w:r>
      <w:r>
        <w:rPr>
          <w:w w:val="140"/>
          <w:sz w:val="16"/>
        </w:rPr>
        <w:t>159-</w:t>
      </w:r>
    </w:p>
    <w:p>
      <w:pPr>
        <w:spacing w:line="176" w:lineRule="exact" w:before="0"/>
        <w:ind w:left="420" w:right="0" w:firstLine="0"/>
        <w:jc w:val="left"/>
        <w:rPr>
          <w:sz w:val="16"/>
        </w:rPr>
      </w:pPr>
      <w:r>
        <w:rPr>
          <w:w w:val="115"/>
          <w:sz w:val="17"/>
        </w:rPr>
        <w:t>161,  </w:t>
      </w:r>
      <w:r>
        <w:rPr>
          <w:w w:val="115"/>
          <w:sz w:val="16"/>
        </w:rPr>
        <w:t>165,  166,  168,  185-191, </w:t>
      </w:r>
      <w:r>
        <w:rPr>
          <w:spacing w:val="7"/>
          <w:w w:val="115"/>
          <w:sz w:val="16"/>
        </w:rPr>
        <w:t> </w:t>
      </w:r>
      <w:r>
        <w:rPr>
          <w:w w:val="115"/>
          <w:sz w:val="16"/>
        </w:rPr>
        <w:t>195-205,</w:t>
      </w:r>
    </w:p>
    <w:p>
      <w:pPr>
        <w:spacing w:line="169" w:lineRule="exact" w:before="0"/>
        <w:ind w:left="431" w:right="0" w:firstLine="0"/>
        <w:jc w:val="left"/>
        <w:rPr>
          <w:sz w:val="16"/>
        </w:rPr>
      </w:pPr>
      <w:r>
        <w:rPr>
          <w:w w:val="115"/>
          <w:sz w:val="16"/>
        </w:rPr>
        <w:t>207-211,  213,  214,  216,  217, </w:t>
      </w:r>
      <w:r>
        <w:rPr>
          <w:spacing w:val="21"/>
          <w:w w:val="115"/>
          <w:sz w:val="16"/>
        </w:rPr>
        <w:t> </w:t>
      </w:r>
      <w:r>
        <w:rPr>
          <w:w w:val="115"/>
          <w:sz w:val="16"/>
        </w:rPr>
        <w:t>219-222,</w:t>
      </w:r>
    </w:p>
    <w:p>
      <w:pPr>
        <w:spacing w:line="170" w:lineRule="exact" w:before="0"/>
        <w:ind w:left="431" w:right="0" w:firstLine="0"/>
        <w:jc w:val="left"/>
        <w:rPr>
          <w:sz w:val="16"/>
        </w:rPr>
      </w:pPr>
      <w:r>
        <w:rPr>
          <w:w w:val="120"/>
          <w:sz w:val="16"/>
        </w:rPr>
        <w:t>230-233,  236, 244,  248-250,</w:t>
      </w:r>
      <w:r>
        <w:rPr>
          <w:spacing w:val="-21"/>
          <w:w w:val="120"/>
          <w:sz w:val="16"/>
        </w:rPr>
        <w:t> </w:t>
      </w:r>
      <w:r>
        <w:rPr>
          <w:w w:val="120"/>
          <w:sz w:val="16"/>
        </w:rPr>
        <w:t>256:_258,</w:t>
      </w:r>
    </w:p>
    <w:p>
      <w:pPr>
        <w:spacing w:line="173" w:lineRule="exact" w:before="0"/>
        <w:ind w:left="426" w:right="0" w:firstLine="0"/>
        <w:jc w:val="left"/>
        <w:rPr>
          <w:sz w:val="16"/>
        </w:rPr>
      </w:pPr>
      <w:r>
        <w:rPr>
          <w:w w:val="105"/>
          <w:sz w:val="16"/>
        </w:rPr>
        <w:t>260,   265,  266,  269,   276,  291,  292,  </w:t>
      </w:r>
      <w:r>
        <w:rPr>
          <w:spacing w:val="20"/>
          <w:w w:val="105"/>
          <w:sz w:val="16"/>
        </w:rPr>
        <w:t> </w:t>
      </w:r>
      <w:r>
        <w:rPr>
          <w:w w:val="105"/>
          <w:sz w:val="16"/>
        </w:rPr>
        <w:t>299,</w:t>
      </w:r>
    </w:p>
    <w:p>
      <w:pPr>
        <w:spacing w:line="170" w:lineRule="exact" w:before="0"/>
        <w:ind w:left="428" w:right="0" w:firstLine="0"/>
        <w:jc w:val="left"/>
        <w:rPr>
          <w:sz w:val="16"/>
        </w:rPr>
      </w:pPr>
      <w:r>
        <w:rPr>
          <w:w w:val="105"/>
          <w:sz w:val="16"/>
        </w:rPr>
        <w:t>304,   306,   312„   317,  319,  323,  342,</w:t>
      </w:r>
      <w:r>
        <w:rPr>
          <w:spacing w:val="22"/>
          <w:w w:val="105"/>
          <w:sz w:val="16"/>
        </w:rPr>
        <w:t> </w:t>
      </w:r>
      <w:r>
        <w:rPr>
          <w:w w:val="105"/>
          <w:sz w:val="16"/>
        </w:rPr>
        <w:t>349,</w:t>
      </w:r>
    </w:p>
    <w:p>
      <w:pPr>
        <w:spacing w:line="173" w:lineRule="exact" w:before="0"/>
        <w:ind w:left="428" w:right="0" w:firstLine="0"/>
        <w:jc w:val="left"/>
        <w:rPr>
          <w:sz w:val="16"/>
        </w:rPr>
      </w:pPr>
      <w:r>
        <w:rPr>
          <w:w w:val="105"/>
          <w:sz w:val="16"/>
        </w:rPr>
        <w:t>366,  375,  381,  389,  395,  398,  .4!)6,  </w:t>
      </w:r>
      <w:r>
        <w:rPr>
          <w:spacing w:val="33"/>
          <w:w w:val="105"/>
          <w:sz w:val="16"/>
        </w:rPr>
        <w:t> </w:t>
      </w:r>
      <w:r>
        <w:rPr>
          <w:w w:val="105"/>
          <w:sz w:val="16"/>
        </w:rPr>
        <w:t>487,</w:t>
      </w:r>
    </w:p>
    <w:p>
      <w:pPr>
        <w:spacing w:line="175" w:lineRule="exact" w:before="0"/>
        <w:ind w:left="427" w:right="0" w:firstLine="0"/>
        <w:jc w:val="left"/>
        <w:rPr>
          <w:sz w:val="16"/>
        </w:rPr>
      </w:pPr>
      <w:r>
        <w:rPr>
          <w:w w:val="110"/>
          <w:sz w:val="16"/>
        </w:rPr>
        <w:t>495,  496,  510,  512,  519,  520,  543, </w:t>
      </w:r>
      <w:r>
        <w:rPr>
          <w:spacing w:val="18"/>
          <w:w w:val="110"/>
          <w:sz w:val="16"/>
        </w:rPr>
        <w:t> </w:t>
      </w:r>
      <w:r>
        <w:rPr>
          <w:w w:val="110"/>
          <w:sz w:val="16"/>
        </w:rPr>
        <w:t>544,</w:t>
      </w:r>
    </w:p>
    <w:p>
      <w:pPr>
        <w:spacing w:line="170" w:lineRule="exact" w:before="0"/>
        <w:ind w:left="417" w:right="0" w:firstLine="0"/>
        <w:jc w:val="left"/>
        <w:rPr>
          <w:sz w:val="16"/>
        </w:rPr>
      </w:pPr>
      <w:r>
        <w:rPr>
          <w:w w:val="110"/>
          <w:sz w:val="16"/>
        </w:rPr>
        <w:t>549,   551-553,   555,   557-560,   568,</w:t>
      </w:r>
      <w:r>
        <w:rPr>
          <w:spacing w:val="7"/>
          <w:w w:val="110"/>
          <w:sz w:val="16"/>
        </w:rPr>
        <w:t> </w:t>
      </w:r>
      <w:r>
        <w:rPr>
          <w:w w:val="110"/>
          <w:sz w:val="16"/>
        </w:rPr>
        <w:t>569,,</w:t>
      </w:r>
    </w:p>
    <w:p>
      <w:pPr>
        <w:spacing w:line="163" w:lineRule="exact" w:before="0"/>
        <w:ind w:left="427" w:right="0" w:firstLine="0"/>
        <w:jc w:val="left"/>
        <w:rPr>
          <w:sz w:val="16"/>
        </w:rPr>
      </w:pPr>
      <w:r>
        <w:rPr>
          <w:w w:val="110"/>
          <w:sz w:val="16"/>
        </w:rPr>
        <w:t>580, 581, 584, 585, 600, 611</w:t>
      </w:r>
    </w:p>
    <w:p>
      <w:pPr>
        <w:spacing w:line="169" w:lineRule="exact" w:before="0"/>
        <w:ind w:left="168" w:right="0" w:firstLine="0"/>
        <w:jc w:val="left"/>
        <w:rPr>
          <w:sz w:val="16"/>
        </w:rPr>
      </w:pPr>
      <w:r>
        <w:rPr>
          <w:w w:val="115"/>
          <w:sz w:val="17"/>
        </w:rPr>
        <w:t>Mihec Anton </w:t>
      </w:r>
      <w:r>
        <w:rPr>
          <w:w w:val="115"/>
          <w:sz w:val="16"/>
        </w:rPr>
        <w:t>311</w:t>
      </w:r>
    </w:p>
    <w:p>
      <w:pPr>
        <w:spacing w:line="170" w:lineRule="exact" w:before="0"/>
        <w:ind w:left="168" w:right="0" w:firstLine="0"/>
        <w:jc w:val="left"/>
        <w:rPr>
          <w:sz w:val="16"/>
        </w:rPr>
      </w:pPr>
      <w:r>
        <w:rPr>
          <w:w w:val="110"/>
          <w:sz w:val="17"/>
        </w:rPr>
        <w:t>Mihelčič </w:t>
      </w:r>
      <w:r>
        <w:rPr>
          <w:w w:val="110"/>
          <w:sz w:val="16"/>
        </w:rPr>
        <w:t>204</w:t>
      </w:r>
    </w:p>
    <w:p>
      <w:pPr>
        <w:spacing w:line="211" w:lineRule="auto" w:before="8"/>
        <w:ind w:left="163" w:right="1648" w:firstLine="4"/>
        <w:jc w:val="left"/>
        <w:rPr>
          <w:sz w:val="16"/>
        </w:rPr>
      </w:pPr>
      <w:r>
        <w:rPr>
          <w:w w:val="115"/>
          <w:sz w:val="17"/>
        </w:rPr>
        <w:t>Mihelčič Anton </w:t>
      </w:r>
      <w:r>
        <w:rPr>
          <w:w w:val="115"/>
          <w:sz w:val="16"/>
        </w:rPr>
        <w:t>317 </w:t>
      </w:r>
      <w:r>
        <w:rPr>
          <w:w w:val="115"/>
          <w:sz w:val="17"/>
        </w:rPr>
        <w:t>Mihelčič dr. Franc 110 Mihelčič Franc </w:t>
      </w:r>
      <w:r>
        <w:rPr>
          <w:w w:val="115"/>
          <w:sz w:val="16"/>
        </w:rPr>
        <w:t>294 </w:t>
      </w:r>
      <w:r>
        <w:rPr>
          <w:w w:val="115"/>
          <w:sz w:val="17"/>
        </w:rPr>
        <w:t>Mihelič dr. Boris </w:t>
      </w:r>
      <w:r>
        <w:rPr>
          <w:w w:val="115"/>
          <w:sz w:val="16"/>
        </w:rPr>
        <w:t>215</w:t>
      </w:r>
    </w:p>
    <w:p>
      <w:pPr>
        <w:spacing w:line="167" w:lineRule="exact" w:before="0"/>
        <w:ind w:left="163" w:right="0" w:firstLine="0"/>
        <w:jc w:val="left"/>
        <w:rPr>
          <w:sz w:val="16"/>
        </w:rPr>
      </w:pPr>
      <w:r>
        <w:rPr>
          <w:w w:val="115"/>
          <w:sz w:val="17"/>
        </w:rPr>
        <w:t>Mihelič Franc </w:t>
      </w:r>
      <w:r>
        <w:rPr>
          <w:w w:val="115"/>
          <w:sz w:val="16"/>
        </w:rPr>
        <w:t>254, 311, 608, 609</w:t>
      </w:r>
    </w:p>
    <w:p>
      <w:pPr>
        <w:spacing w:line="175" w:lineRule="exact" w:before="0"/>
        <w:ind w:left="168" w:right="0" w:firstLine="0"/>
        <w:jc w:val="left"/>
        <w:rPr>
          <w:sz w:val="16"/>
        </w:rPr>
      </w:pPr>
      <w:r>
        <w:rPr>
          <w:w w:val="110"/>
          <w:sz w:val="17"/>
        </w:rPr>
        <w:t>Mihevc Ivan </w:t>
      </w:r>
      <w:r>
        <w:rPr>
          <w:w w:val="110"/>
          <w:sz w:val="16"/>
        </w:rPr>
        <w:t>148, 207, 263, 273, 277, 291,</w:t>
      </w:r>
    </w:p>
    <w:p>
      <w:pPr>
        <w:spacing w:line="162" w:lineRule="exact" w:before="0"/>
        <w:ind w:left="0" w:right="1835" w:firstLine="0"/>
        <w:jc w:val="right"/>
        <w:rPr>
          <w:sz w:val="16"/>
        </w:rPr>
      </w:pPr>
      <w:r>
        <w:rPr>
          <w:w w:val="105"/>
          <w:sz w:val="16"/>
        </w:rPr>
        <w:t>292, 318, 590, 569</w:t>
      </w:r>
    </w:p>
    <w:p>
      <w:pPr>
        <w:spacing w:line="171" w:lineRule="exact" w:before="0"/>
        <w:ind w:left="0" w:right="1787" w:firstLine="0"/>
        <w:jc w:val="right"/>
        <w:rPr>
          <w:sz w:val="16"/>
        </w:rPr>
      </w:pPr>
      <w:r>
        <w:rPr>
          <w:w w:val="115"/>
          <w:sz w:val="17"/>
        </w:rPr>
        <w:t>Mihevc  Leo  </w:t>
      </w:r>
      <w:r>
        <w:rPr>
          <w:w w:val="115"/>
          <w:sz w:val="16"/>
        </w:rPr>
        <w:t>157,</w:t>
      </w:r>
      <w:r>
        <w:rPr>
          <w:spacing w:val="26"/>
          <w:w w:val="115"/>
          <w:sz w:val="16"/>
        </w:rPr>
        <w:t> </w:t>
      </w:r>
      <w:r>
        <w:rPr>
          <w:w w:val="115"/>
          <w:sz w:val="16"/>
        </w:rPr>
        <w:t>422</w:t>
      </w:r>
    </w:p>
    <w:p>
      <w:pPr>
        <w:spacing w:line="173" w:lineRule="exact" w:before="0"/>
        <w:ind w:left="0" w:right="1804" w:firstLine="0"/>
        <w:jc w:val="right"/>
        <w:rPr>
          <w:sz w:val="16"/>
        </w:rPr>
      </w:pPr>
      <w:r>
        <w:rPr>
          <w:w w:val="120"/>
          <w:sz w:val="17"/>
        </w:rPr>
        <w:t>Mihor   Katarina</w:t>
      </w:r>
      <w:r>
        <w:rPr>
          <w:spacing w:val="38"/>
          <w:w w:val="120"/>
          <w:sz w:val="17"/>
        </w:rPr>
        <w:t> </w:t>
      </w:r>
      <w:r>
        <w:rPr>
          <w:w w:val="120"/>
          <w:sz w:val="16"/>
        </w:rPr>
        <w:t>473</w:t>
      </w:r>
    </w:p>
    <w:p>
      <w:pPr>
        <w:spacing w:line="170" w:lineRule="exact" w:before="0"/>
        <w:ind w:left="159" w:right="0" w:firstLine="0"/>
        <w:jc w:val="left"/>
        <w:rPr>
          <w:sz w:val="16"/>
        </w:rPr>
      </w:pPr>
      <w:r>
        <w:rPr>
          <w:w w:val="115"/>
          <w:sz w:val="17"/>
        </w:rPr>
        <w:t>Miklavčič Anton </w:t>
      </w:r>
      <w:r>
        <w:rPr>
          <w:w w:val="115"/>
          <w:sz w:val="16"/>
        </w:rPr>
        <w:t>57, 156</w:t>
      </w:r>
    </w:p>
    <w:p>
      <w:pPr>
        <w:spacing w:line="168" w:lineRule="exact" w:before="0"/>
        <w:ind w:left="159" w:right="0" w:firstLine="0"/>
        <w:jc w:val="left"/>
        <w:rPr>
          <w:sz w:val="16"/>
        </w:rPr>
      </w:pPr>
      <w:r>
        <w:rPr>
          <w:w w:val="110"/>
          <w:sz w:val="17"/>
        </w:rPr>
        <w:t>Miklič </w:t>
      </w:r>
      <w:r>
        <w:rPr>
          <w:spacing w:val="39"/>
          <w:w w:val="110"/>
          <w:sz w:val="17"/>
        </w:rPr>
        <w:t> </w:t>
      </w:r>
      <w:r>
        <w:rPr>
          <w:w w:val="110"/>
          <w:sz w:val="16"/>
        </w:rPr>
        <w:t>291</w:t>
      </w:r>
    </w:p>
    <w:p>
      <w:pPr>
        <w:spacing w:line="173" w:lineRule="exact" w:before="0"/>
        <w:ind w:left="154" w:right="0" w:firstLine="0"/>
        <w:jc w:val="left"/>
        <w:rPr>
          <w:sz w:val="16"/>
        </w:rPr>
      </w:pPr>
      <w:r>
        <w:rPr>
          <w:w w:val="115"/>
          <w:sz w:val="17"/>
        </w:rPr>
        <w:t>Miklič  </w:t>
      </w:r>
      <w:r>
        <w:rPr>
          <w:w w:val="115"/>
          <w:sz w:val="16"/>
        </w:rPr>
        <w:t>104</w:t>
      </w:r>
    </w:p>
    <w:p>
      <w:pPr>
        <w:spacing w:line="175" w:lineRule="exact" w:before="0"/>
        <w:ind w:left="153" w:right="0" w:firstLine="0"/>
        <w:jc w:val="left"/>
        <w:rPr>
          <w:sz w:val="16"/>
        </w:rPr>
      </w:pPr>
      <w:r>
        <w:rPr>
          <w:w w:val="105"/>
          <w:sz w:val="17"/>
        </w:rPr>
        <w:t>JVIiklič Jože </w:t>
      </w:r>
      <w:r>
        <w:rPr>
          <w:w w:val="105"/>
          <w:sz w:val="16"/>
        </w:rPr>
        <w:t>448, 449</w:t>
      </w:r>
    </w:p>
    <w:p>
      <w:pPr>
        <w:spacing w:line="173" w:lineRule="exact" w:before="0"/>
        <w:ind w:left="154" w:right="0" w:firstLine="0"/>
        <w:jc w:val="left"/>
        <w:rPr>
          <w:sz w:val="16"/>
        </w:rPr>
      </w:pPr>
      <w:r>
        <w:rPr>
          <w:w w:val="115"/>
          <w:sz w:val="17"/>
        </w:rPr>
        <w:t>Mikuš Franc </w:t>
      </w:r>
      <w:r>
        <w:rPr>
          <w:w w:val="115"/>
          <w:sz w:val="16"/>
        </w:rPr>
        <w:t>459</w:t>
      </w:r>
    </w:p>
    <w:p>
      <w:pPr>
        <w:spacing w:line="177" w:lineRule="exact" w:before="0"/>
        <w:ind w:left="154" w:right="0" w:firstLine="0"/>
        <w:jc w:val="left"/>
        <w:rPr>
          <w:sz w:val="16"/>
        </w:rPr>
      </w:pPr>
      <w:r>
        <w:rPr>
          <w:w w:val="110"/>
          <w:sz w:val="17"/>
        </w:rPr>
        <w:t>Mikuž  dr.   Metod   </w:t>
      </w:r>
      <w:r>
        <w:rPr>
          <w:w w:val="110"/>
          <w:sz w:val="16"/>
        </w:rPr>
        <w:t>38,  39,  56,  76,   77,</w:t>
      </w:r>
      <w:r>
        <w:rPr>
          <w:spacing w:val="13"/>
          <w:w w:val="110"/>
          <w:sz w:val="16"/>
        </w:rPr>
        <w:t> </w:t>
      </w:r>
      <w:r>
        <w:rPr>
          <w:w w:val="110"/>
          <w:sz w:val="16"/>
        </w:rPr>
        <w:t>88,</w:t>
      </w:r>
    </w:p>
    <w:p>
      <w:pPr>
        <w:spacing w:line="171" w:lineRule="exact" w:before="0"/>
        <w:ind w:left="402" w:right="0" w:firstLine="0"/>
        <w:jc w:val="left"/>
        <w:rPr>
          <w:sz w:val="16"/>
        </w:rPr>
      </w:pPr>
      <w:r>
        <w:rPr>
          <w:w w:val="105"/>
          <w:sz w:val="16"/>
        </w:rPr>
        <w:t>115,  142,  177,  194,   227,   234,</w:t>
      </w:r>
      <w:r>
        <w:rPr>
          <w:spacing w:val="24"/>
          <w:w w:val="105"/>
          <w:sz w:val="16"/>
        </w:rPr>
        <w:t> </w:t>
      </w:r>
      <w:r>
        <w:rPr>
          <w:w w:val="105"/>
          <w:sz w:val="16"/>
        </w:rPr>
        <w:t>240,  \'308,</w:t>
      </w:r>
    </w:p>
    <w:p>
      <w:pPr>
        <w:spacing w:line="170" w:lineRule="exact" w:before="0"/>
        <w:ind w:left="404" w:right="0" w:firstLine="0"/>
        <w:jc w:val="left"/>
        <w:rPr>
          <w:sz w:val="16"/>
        </w:rPr>
      </w:pPr>
      <w:r>
        <w:rPr>
          <w:w w:val="105"/>
          <w:sz w:val="16"/>
        </w:rPr>
        <w:t>330,  334,  362,   390,   393,   402,  408, </w:t>
      </w:r>
      <w:r>
        <w:rPr>
          <w:spacing w:val="22"/>
          <w:w w:val="105"/>
          <w:sz w:val="16"/>
        </w:rPr>
        <w:t> </w:t>
      </w:r>
      <w:r>
        <w:rPr>
          <w:w w:val="105"/>
          <w:sz w:val="16"/>
        </w:rPr>
        <w:t>413,</w:t>
      </w:r>
    </w:p>
    <w:p>
      <w:pPr>
        <w:spacing w:line="176" w:lineRule="exact" w:before="0"/>
        <w:ind w:left="403" w:right="0" w:firstLine="0"/>
        <w:jc w:val="left"/>
        <w:rPr>
          <w:sz w:val="16"/>
        </w:rPr>
      </w:pPr>
      <w:r>
        <w:rPr>
          <w:w w:val="110"/>
          <w:sz w:val="16"/>
        </w:rPr>
        <w:t>438, 451, 461, 513-517, 570, 583</w:t>
      </w:r>
    </w:p>
    <w:p>
      <w:pPr>
        <w:spacing w:after="0" w:line="176" w:lineRule="exact"/>
        <w:jc w:val="left"/>
        <w:rPr>
          <w:sz w:val="16"/>
        </w:rPr>
        <w:sectPr>
          <w:type w:val="continuous"/>
          <w:pgSz w:w="7820" w:h="12240"/>
          <w:pgMar w:top="1240" w:bottom="280" w:left="100" w:right="40"/>
          <w:cols w:num="2" w:equalWidth="0">
            <w:col w:w="3915" w:space="40"/>
            <w:col w:w="3725"/>
          </w:cols>
        </w:sectPr>
      </w:pPr>
    </w:p>
    <w:p>
      <w:pPr>
        <w:spacing w:before="81"/>
        <w:ind w:left="2991" w:right="3466" w:firstLine="0"/>
        <w:jc w:val="center"/>
        <w:rPr>
          <w:sz w:val="15"/>
        </w:rPr>
      </w:pPr>
      <w:r>
        <w:rPr/>
        <w:pict>
          <v:shape style="position:absolute;margin-left:22.06632pt;margin-top:14.646045pt;width:334.85pt;height:.1pt;mso-position-horizontal-relative:page;mso-position-vertical-relative:paragraph;z-index:-249990144;mso-wrap-distance-left:0;mso-wrap-distance-right:0" coordorigin="441,293" coordsize="6697,0" path="m441,293l7138,293e" filled="false" stroked="true" strokeweight=".239607pt" strokecolor="#000000">
            <v:path arrowok="t"/>
            <v:stroke dashstyle="solid"/>
            <w10:wrap type="topAndBottom"/>
          </v:shape>
        </w:pict>
      </w:r>
      <w:r>
        <w:rPr>
          <w:w w:val="110"/>
          <w:sz w:val="15"/>
        </w:rPr>
        <w:t>SEZNAM  OSEB</w:t>
      </w:r>
    </w:p>
    <w:p>
      <w:pPr>
        <w:pStyle w:val="BodyText"/>
        <w:spacing w:before="10"/>
        <w:jc w:val="left"/>
        <w:rPr>
          <w:sz w:val="11"/>
        </w:rPr>
      </w:pPr>
    </w:p>
    <w:p>
      <w:pPr>
        <w:spacing w:after="0"/>
        <w:jc w:val="left"/>
        <w:rPr>
          <w:sz w:val="11"/>
        </w:rPr>
        <w:sectPr>
          <w:pgSz w:w="7820" w:h="12240"/>
          <w:pgMar w:top="220" w:bottom="280" w:left="100" w:right="40"/>
        </w:sectPr>
      </w:pPr>
    </w:p>
    <w:p>
      <w:pPr>
        <w:spacing w:line="176" w:lineRule="exact" w:before="104"/>
        <w:ind w:left="118" w:right="0" w:firstLine="0"/>
        <w:jc w:val="left"/>
        <w:rPr>
          <w:sz w:val="16"/>
        </w:rPr>
      </w:pPr>
      <w:r>
        <w:rPr>
          <w:w w:val="120"/>
          <w:sz w:val="16"/>
        </w:rPr>
        <w:t>Mikuž dr. Stane 513, 514</w:t>
      </w:r>
    </w:p>
    <w:p>
      <w:pPr>
        <w:spacing w:line="170" w:lineRule="exact" w:before="0"/>
        <w:ind w:left="113" w:right="0" w:firstLine="0"/>
        <w:jc w:val="left"/>
        <w:rPr>
          <w:sz w:val="16"/>
        </w:rPr>
      </w:pPr>
      <w:r>
        <w:rPr>
          <w:w w:val="115"/>
          <w:sz w:val="16"/>
        </w:rPr>
        <w:t>Milanovic Mladen 608, 609</w:t>
      </w:r>
    </w:p>
    <w:p>
      <w:pPr>
        <w:spacing w:line="170" w:lineRule="exact" w:before="0"/>
        <w:ind w:left="113" w:right="0" w:firstLine="0"/>
        <w:jc w:val="left"/>
        <w:rPr>
          <w:sz w:val="16"/>
        </w:rPr>
      </w:pPr>
      <w:r>
        <w:rPr>
          <w:w w:val="120"/>
          <w:sz w:val="16"/>
        </w:rPr>
        <w:t>Milavec Ciril 57, 428-430</w:t>
      </w:r>
    </w:p>
    <w:p>
      <w:pPr>
        <w:spacing w:line="173" w:lineRule="exact" w:before="0"/>
        <w:ind w:left="113" w:right="0" w:firstLine="0"/>
        <w:jc w:val="left"/>
        <w:rPr>
          <w:sz w:val="16"/>
        </w:rPr>
      </w:pPr>
      <w:r>
        <w:rPr>
          <w:w w:val="120"/>
          <w:sz w:val="16"/>
        </w:rPr>
        <w:t>Mirkovic Mijo 72</w:t>
      </w:r>
    </w:p>
    <w:p>
      <w:pPr>
        <w:spacing w:line="173" w:lineRule="exact" w:before="0"/>
        <w:ind w:left="113" w:right="0" w:firstLine="0"/>
        <w:jc w:val="left"/>
        <w:rPr>
          <w:sz w:val="16"/>
        </w:rPr>
      </w:pPr>
      <w:r>
        <w:rPr>
          <w:w w:val="120"/>
          <w:sz w:val="16"/>
        </w:rPr>
        <w:t>Mirtič Valentin 467</w:t>
      </w:r>
    </w:p>
    <w:p>
      <w:pPr>
        <w:spacing w:line="170" w:lineRule="exact" w:before="0"/>
        <w:ind w:left="113" w:right="0" w:firstLine="0"/>
        <w:jc w:val="left"/>
        <w:rPr>
          <w:sz w:val="16"/>
        </w:rPr>
      </w:pPr>
      <w:r>
        <w:rPr>
          <w:w w:val="115"/>
          <w:sz w:val="16"/>
        </w:rPr>
        <w:t>Misjak Lojze 349, 469, 596</w:t>
      </w:r>
    </w:p>
    <w:p>
      <w:pPr>
        <w:spacing w:line="170" w:lineRule="exact" w:before="0"/>
        <w:ind w:left="113" w:right="0" w:firstLine="0"/>
        <w:jc w:val="left"/>
        <w:rPr>
          <w:sz w:val="16"/>
        </w:rPr>
      </w:pPr>
      <w:r>
        <w:rPr>
          <w:w w:val="120"/>
          <w:sz w:val="16"/>
        </w:rPr>
        <w:t>Mišič Tone 305</w:t>
      </w:r>
    </w:p>
    <w:p>
      <w:pPr>
        <w:spacing w:line="170" w:lineRule="exact" w:before="0"/>
        <w:ind w:left="108" w:right="0" w:firstLine="0"/>
        <w:jc w:val="left"/>
        <w:rPr>
          <w:sz w:val="16"/>
        </w:rPr>
      </w:pPr>
      <w:r>
        <w:rPr>
          <w:w w:val="115"/>
          <w:sz w:val="16"/>
        </w:rPr>
        <w:t>Mišj,ak Alojzij 266</w:t>
      </w:r>
    </w:p>
    <w:p>
      <w:pPr>
        <w:spacing w:line="173" w:lineRule="exact" w:before="0"/>
        <w:ind w:left="113" w:right="0" w:firstLine="0"/>
        <w:jc w:val="left"/>
        <w:rPr>
          <w:sz w:val="16"/>
        </w:rPr>
      </w:pPr>
      <w:r>
        <w:rPr>
          <w:w w:val="120"/>
          <w:sz w:val="16"/>
        </w:rPr>
        <w:t>Mišjak Anton 266</w:t>
      </w:r>
    </w:p>
    <w:p>
      <w:pPr>
        <w:spacing w:line="170" w:lineRule="exact" w:before="0"/>
        <w:ind w:left="113" w:right="0" w:firstLine="0"/>
        <w:jc w:val="left"/>
        <w:rPr>
          <w:sz w:val="16"/>
        </w:rPr>
      </w:pPr>
      <w:r>
        <w:rPr>
          <w:w w:val="120"/>
          <w:sz w:val="16"/>
        </w:rPr>
        <w:t>Mivšek Jože 382</w:t>
      </w:r>
    </w:p>
    <w:p>
      <w:pPr>
        <w:spacing w:line="165" w:lineRule="exact" w:before="0"/>
        <w:ind w:left="113" w:right="0" w:firstLine="0"/>
        <w:jc w:val="left"/>
        <w:rPr>
          <w:sz w:val="16"/>
        </w:rPr>
      </w:pPr>
      <w:r>
        <w:rPr>
          <w:w w:val="120"/>
          <w:sz w:val="16"/>
        </w:rPr>
        <w:t>Mlakar Angelca 414</w:t>
      </w:r>
    </w:p>
    <w:p>
      <w:pPr>
        <w:spacing w:line="178" w:lineRule="exact" w:before="0"/>
        <w:ind w:left="113" w:right="0" w:firstLine="0"/>
        <w:jc w:val="left"/>
        <w:rPr>
          <w:sz w:val="16"/>
        </w:rPr>
      </w:pPr>
      <w:r>
        <w:rPr>
          <w:w w:val="115"/>
          <w:sz w:val="16"/>
        </w:rPr>
        <w:t>Mlakar </w:t>
      </w:r>
      <w:r>
        <w:rPr>
          <w:b/>
          <w:w w:val="115"/>
          <w:sz w:val="17"/>
        </w:rPr>
        <w:t>Anton </w:t>
      </w:r>
      <w:r>
        <w:rPr>
          <w:w w:val="115"/>
          <w:sz w:val="16"/>
        </w:rPr>
        <w:t>419</w:t>
      </w:r>
    </w:p>
    <w:p>
      <w:pPr>
        <w:spacing w:line="171" w:lineRule="exact" w:before="0"/>
        <w:ind w:left="113" w:right="0" w:firstLine="0"/>
        <w:jc w:val="left"/>
        <w:rPr>
          <w:sz w:val="16"/>
        </w:rPr>
      </w:pPr>
      <w:r>
        <w:rPr>
          <w:w w:val="120"/>
          <w:sz w:val="16"/>
        </w:rPr>
        <w:t>Mlakar Frančiška 4'14</w:t>
      </w:r>
    </w:p>
    <w:p>
      <w:pPr>
        <w:spacing w:line="173" w:lineRule="exact" w:before="0"/>
        <w:ind w:left="113" w:right="0" w:firstLine="0"/>
        <w:jc w:val="left"/>
        <w:rPr>
          <w:sz w:val="16"/>
        </w:rPr>
      </w:pPr>
      <w:r>
        <w:rPr>
          <w:w w:val="120"/>
          <w:sz w:val="16"/>
        </w:rPr>
        <w:t>Mlakar Jože 414</w:t>
      </w:r>
    </w:p>
    <w:p>
      <w:pPr>
        <w:spacing w:line="173" w:lineRule="exact" w:before="0"/>
        <w:ind w:left="113" w:right="0" w:firstLine="0"/>
        <w:jc w:val="left"/>
        <w:rPr>
          <w:sz w:val="16"/>
        </w:rPr>
      </w:pPr>
      <w:r>
        <w:rPr>
          <w:w w:val="115"/>
          <w:sz w:val="16"/>
        </w:rPr>
        <w:t>Mlečnik Ivan 262, 453</w:t>
      </w:r>
    </w:p>
    <w:p>
      <w:pPr>
        <w:spacing w:line="173" w:lineRule="exact" w:before="0"/>
        <w:ind w:left="113" w:right="0" w:firstLine="0"/>
        <w:jc w:val="left"/>
        <w:rPr>
          <w:sz w:val="16"/>
        </w:rPr>
      </w:pPr>
      <w:r>
        <w:rPr>
          <w:w w:val="120"/>
          <w:sz w:val="16"/>
        </w:rPr>
        <w:t>Močnik Cveto 251</w:t>
      </w:r>
    </w:p>
    <w:p>
      <w:pPr>
        <w:spacing w:line="170" w:lineRule="exact" w:before="0"/>
        <w:ind w:left="108" w:right="0" w:firstLine="0"/>
        <w:jc w:val="left"/>
        <w:rPr>
          <w:sz w:val="16"/>
        </w:rPr>
      </w:pPr>
      <w:r>
        <w:rPr>
          <w:w w:val="120"/>
          <w:sz w:val="16"/>
        </w:rPr>
        <w:t>Močnik dr. Rastko 174, 497</w:t>
      </w:r>
    </w:p>
    <w:p>
      <w:pPr>
        <w:spacing w:line="170" w:lineRule="exact" w:before="0"/>
        <w:ind w:left="113" w:right="0" w:firstLine="0"/>
        <w:jc w:val="left"/>
        <w:rPr>
          <w:sz w:val="16"/>
        </w:rPr>
      </w:pPr>
      <w:r>
        <w:rPr>
          <w:w w:val="115"/>
          <w:sz w:val="16"/>
        </w:rPr>
        <w:t>Modic Anton 434</w:t>
      </w:r>
    </w:p>
    <w:p>
      <w:pPr>
        <w:spacing w:line="170" w:lineRule="exact" w:before="0"/>
        <w:ind w:left="113" w:right="0" w:firstLine="0"/>
        <w:jc w:val="left"/>
        <w:rPr>
          <w:sz w:val="16"/>
        </w:rPr>
      </w:pPr>
      <w:r>
        <w:rPr>
          <w:w w:val="115"/>
          <w:sz w:val="16"/>
        </w:rPr>
        <w:t>Modic Jože 430</w:t>
      </w:r>
    </w:p>
    <w:p>
      <w:pPr>
        <w:spacing w:line="170" w:lineRule="exact" w:before="0"/>
        <w:ind w:left="113" w:right="0" w:firstLine="0"/>
        <w:jc w:val="left"/>
        <w:rPr>
          <w:sz w:val="16"/>
        </w:rPr>
      </w:pPr>
      <w:r>
        <w:rPr>
          <w:w w:val="115"/>
          <w:sz w:val="16"/>
        </w:rPr>
        <w:t>Modic Viktor 462</w:t>
      </w:r>
    </w:p>
    <w:p>
      <w:pPr>
        <w:spacing w:line="170" w:lineRule="exact" w:before="0"/>
        <w:ind w:left="108" w:right="0" w:firstLine="0"/>
        <w:jc w:val="left"/>
        <w:rPr>
          <w:sz w:val="16"/>
        </w:rPr>
      </w:pPr>
      <w:r>
        <w:rPr>
          <w:w w:val="120"/>
          <w:sz w:val="16"/>
        </w:rPr>
        <w:t>Modrijan Ivan 387</w:t>
      </w:r>
    </w:p>
    <w:p>
      <w:pPr>
        <w:spacing w:line="173" w:lineRule="exact" w:before="0"/>
        <w:ind w:left="108" w:right="0" w:firstLine="0"/>
        <w:jc w:val="left"/>
        <w:rPr>
          <w:sz w:val="16"/>
        </w:rPr>
      </w:pPr>
      <w:r>
        <w:rPr>
          <w:w w:val="115"/>
          <w:sz w:val="16"/>
        </w:rPr>
        <w:t>Mohor Janez 150, 151, 354, 377</w:t>
      </w:r>
    </w:p>
    <w:p>
      <w:pPr>
        <w:spacing w:line="175" w:lineRule="exact" w:before="0"/>
        <w:ind w:left="108" w:right="0" w:firstLine="0"/>
        <w:jc w:val="left"/>
        <w:rPr>
          <w:sz w:val="16"/>
        </w:rPr>
      </w:pPr>
      <w:r>
        <w:rPr>
          <w:w w:val="120"/>
          <w:sz w:val="16"/>
        </w:rPr>
        <w:t>Mohorič Ivan 40, 63</w:t>
      </w:r>
    </w:p>
    <w:p>
      <w:pPr>
        <w:spacing w:line="170" w:lineRule="exact" w:before="0"/>
        <w:ind w:left="108" w:right="0" w:firstLine="0"/>
        <w:jc w:val="left"/>
        <w:rPr>
          <w:sz w:val="16"/>
        </w:rPr>
      </w:pPr>
      <w:r>
        <w:rPr>
          <w:w w:val="120"/>
          <w:sz w:val="16"/>
        </w:rPr>
        <w:t>Mohorič dr. Jalm 91, 195</w:t>
      </w:r>
    </w:p>
    <w:p>
      <w:pPr>
        <w:spacing w:line="170" w:lineRule="exact" w:before="0"/>
        <w:ind w:left="108" w:right="0" w:firstLine="0"/>
        <w:jc w:val="left"/>
        <w:rPr>
          <w:sz w:val="16"/>
        </w:rPr>
      </w:pPr>
      <w:r>
        <w:rPr>
          <w:w w:val="120"/>
          <w:sz w:val="16"/>
        </w:rPr>
        <w:t>Mojškrc 480</w:t>
      </w:r>
    </w:p>
    <w:p>
      <w:pPr>
        <w:spacing w:line="173" w:lineRule="exact" w:before="0"/>
        <w:ind w:left="108" w:right="0" w:firstLine="0"/>
        <w:jc w:val="left"/>
        <w:rPr>
          <w:sz w:val="16"/>
        </w:rPr>
      </w:pPr>
      <w:r>
        <w:rPr>
          <w:w w:val="120"/>
          <w:sz w:val="16"/>
        </w:rPr>
        <w:t>Mojškerc Jakob 480</w:t>
      </w:r>
    </w:p>
    <w:p>
      <w:pPr>
        <w:spacing w:line="170" w:lineRule="exact" w:before="0"/>
        <w:ind w:left="108" w:right="0" w:firstLine="0"/>
        <w:jc w:val="left"/>
        <w:rPr>
          <w:sz w:val="16"/>
        </w:rPr>
      </w:pPr>
      <w:r>
        <w:rPr>
          <w:w w:val="120"/>
          <w:sz w:val="16"/>
        </w:rPr>
        <w:t>Moškrič Jože 459</w:t>
      </w:r>
    </w:p>
    <w:p>
      <w:pPr>
        <w:spacing w:line="170" w:lineRule="exact" w:before="0"/>
        <w:ind w:left="113" w:right="0" w:firstLine="0"/>
        <w:jc w:val="left"/>
        <w:rPr>
          <w:sz w:val="16"/>
        </w:rPr>
      </w:pPr>
      <w:r>
        <w:rPr>
          <w:w w:val="120"/>
          <w:sz w:val="16"/>
        </w:rPr>
        <w:t>Mokorel 239</w:t>
      </w:r>
    </w:p>
    <w:p>
      <w:pPr>
        <w:spacing w:line="173" w:lineRule="exact" w:before="0"/>
        <w:ind w:left="113" w:right="0" w:firstLine="0"/>
        <w:jc w:val="left"/>
        <w:rPr>
          <w:sz w:val="16"/>
        </w:rPr>
      </w:pPr>
      <w:r>
        <w:rPr>
          <w:w w:val="115"/>
          <w:sz w:val="16"/>
        </w:rPr>
        <w:t>Mokorel Gabrijel 239, 258, 464, 467, 468</w:t>
      </w:r>
    </w:p>
    <w:p>
      <w:pPr>
        <w:spacing w:line="173" w:lineRule="exact" w:before="0"/>
        <w:ind w:left="113" w:right="0" w:firstLine="0"/>
        <w:jc w:val="left"/>
        <w:rPr>
          <w:sz w:val="16"/>
        </w:rPr>
      </w:pPr>
      <w:r>
        <w:rPr>
          <w:w w:val="115"/>
          <w:sz w:val="16"/>
        </w:rPr>
        <w:t>Molk 423</w:t>
      </w:r>
    </w:p>
    <w:p>
      <w:pPr>
        <w:spacing w:line="173" w:lineRule="exact" w:before="0"/>
        <w:ind w:left="113" w:right="0" w:firstLine="0"/>
        <w:jc w:val="left"/>
        <w:rPr>
          <w:sz w:val="16"/>
        </w:rPr>
      </w:pPr>
      <w:r>
        <w:rPr>
          <w:w w:val="115"/>
          <w:sz w:val="16"/>
        </w:rPr>
        <w:t>Montagna Renzo 383, 384, 500</w:t>
      </w:r>
    </w:p>
    <w:p>
      <w:pPr>
        <w:spacing w:line="173" w:lineRule="exact" w:before="0"/>
        <w:ind w:left="113" w:right="0" w:firstLine="0"/>
        <w:jc w:val="left"/>
        <w:rPr>
          <w:sz w:val="16"/>
        </w:rPr>
      </w:pPr>
      <w:r>
        <w:rPr>
          <w:w w:val="120"/>
          <w:sz w:val="16"/>
        </w:rPr>
        <w:t>Mozetič Franc 484</w:t>
      </w:r>
    </w:p>
    <w:p>
      <w:pPr>
        <w:spacing w:line="170" w:lineRule="exact" w:before="0"/>
        <w:ind w:left="113" w:right="0" w:firstLine="0"/>
        <w:jc w:val="left"/>
        <w:rPr>
          <w:sz w:val="16"/>
        </w:rPr>
      </w:pPr>
      <w:r>
        <w:rPr>
          <w:w w:val="115"/>
          <w:sz w:val="16"/>
        </w:rPr>
        <w:t>Može Dušan 337</w:t>
      </w:r>
    </w:p>
    <w:p>
      <w:pPr>
        <w:spacing w:line="170" w:lineRule="exact" w:before="0"/>
        <w:ind w:left="113" w:right="0" w:firstLine="0"/>
        <w:jc w:val="left"/>
        <w:rPr>
          <w:sz w:val="16"/>
        </w:rPr>
      </w:pPr>
      <w:r>
        <w:rPr>
          <w:w w:val="120"/>
          <w:sz w:val="16"/>
        </w:rPr>
        <w:t>Može France 317</w:t>
      </w:r>
    </w:p>
    <w:p>
      <w:pPr>
        <w:spacing w:line="173" w:lineRule="exact" w:before="0"/>
        <w:ind w:left="113" w:right="0" w:firstLine="0"/>
        <w:jc w:val="left"/>
        <w:rPr>
          <w:sz w:val="16"/>
        </w:rPr>
      </w:pPr>
      <w:r>
        <w:rPr>
          <w:w w:val="120"/>
          <w:sz w:val="16"/>
        </w:rPr>
        <w:t>Mrak Karel 480</w:t>
      </w:r>
    </w:p>
    <w:p>
      <w:pPr>
        <w:spacing w:line="170" w:lineRule="exact" w:before="0"/>
        <w:ind w:left="113" w:right="0" w:firstLine="0"/>
        <w:jc w:val="left"/>
        <w:rPr>
          <w:sz w:val="16"/>
        </w:rPr>
      </w:pPr>
      <w:r>
        <w:rPr>
          <w:w w:val="120"/>
          <w:sz w:val="16"/>
        </w:rPr>
        <w:t>Mramor Ivan 157</w:t>
      </w:r>
    </w:p>
    <w:p>
      <w:pPr>
        <w:spacing w:line="168" w:lineRule="exact" w:before="0"/>
        <w:ind w:left="118" w:right="0" w:firstLine="0"/>
        <w:jc w:val="left"/>
        <w:rPr>
          <w:sz w:val="16"/>
        </w:rPr>
      </w:pPr>
      <w:r>
        <w:rPr>
          <w:w w:val="120"/>
          <w:sz w:val="16"/>
        </w:rPr>
        <w:t>Mravlje 479</w:t>
      </w:r>
    </w:p>
    <w:p>
      <w:pPr>
        <w:spacing w:line="170" w:lineRule="exact" w:before="0"/>
        <w:ind w:left="118" w:right="0" w:firstLine="0"/>
        <w:jc w:val="left"/>
        <w:rPr>
          <w:sz w:val="16"/>
        </w:rPr>
      </w:pPr>
      <w:r>
        <w:rPr>
          <w:w w:val="125"/>
          <w:sz w:val="16"/>
        </w:rPr>
        <w:t>Mravlje  Franc </w:t>
      </w:r>
      <w:r>
        <w:rPr>
          <w:spacing w:val="23"/>
          <w:w w:val="125"/>
          <w:sz w:val="16"/>
        </w:rPr>
        <w:t> </w:t>
      </w:r>
      <w:r>
        <w:rPr>
          <w:w w:val="125"/>
          <w:sz w:val="16"/>
        </w:rPr>
        <w:t>476</w:t>
      </w:r>
    </w:p>
    <w:p>
      <w:pPr>
        <w:spacing w:line="175" w:lineRule="exact" w:before="0"/>
        <w:ind w:left="118" w:right="0" w:firstLine="0"/>
        <w:jc w:val="left"/>
        <w:rPr>
          <w:sz w:val="16"/>
        </w:rPr>
      </w:pPr>
      <w:r>
        <w:rPr>
          <w:w w:val="120"/>
          <w:sz w:val="16"/>
        </w:rPr>
        <w:t>Mravlje   Milan</w:t>
      </w:r>
      <w:r>
        <w:rPr>
          <w:spacing w:val="43"/>
          <w:w w:val="120"/>
          <w:sz w:val="16"/>
        </w:rPr>
        <w:t> </w:t>
      </w:r>
      <w:r>
        <w:rPr>
          <w:w w:val="120"/>
          <w:sz w:val="16"/>
        </w:rPr>
        <w:t>600</w:t>
      </w:r>
    </w:p>
    <w:p>
      <w:pPr>
        <w:spacing w:line="175" w:lineRule="exact" w:before="0"/>
        <w:ind w:left="118" w:right="0" w:firstLine="0"/>
        <w:jc w:val="left"/>
        <w:rPr>
          <w:sz w:val="16"/>
        </w:rPr>
      </w:pPr>
      <w:r>
        <w:rPr>
          <w:w w:val="120"/>
          <w:sz w:val="16"/>
        </w:rPr>
        <w:t>Mravlje Vincencij 476</w:t>
      </w:r>
    </w:p>
    <w:p>
      <w:pPr>
        <w:spacing w:line="170" w:lineRule="exact" w:before="0"/>
        <w:ind w:left="118" w:right="0" w:firstLine="0"/>
        <w:jc w:val="left"/>
        <w:rPr>
          <w:sz w:val="16"/>
        </w:rPr>
      </w:pPr>
      <w:r>
        <w:rPr>
          <w:w w:val="125"/>
          <w:sz w:val="16"/>
        </w:rPr>
        <w:t>Mrvar Janez 466</w:t>
      </w:r>
    </w:p>
    <w:p>
      <w:pPr>
        <w:spacing w:line="168" w:lineRule="exact" w:before="0"/>
        <w:ind w:left="118" w:right="0" w:firstLine="0"/>
        <w:jc w:val="left"/>
        <w:rPr>
          <w:sz w:val="16"/>
        </w:rPr>
      </w:pPr>
      <w:r>
        <w:rPr>
          <w:w w:val="120"/>
          <w:sz w:val="16"/>
        </w:rPr>
        <w:t>Muhič   Jože  311,</w:t>
      </w:r>
      <w:r>
        <w:rPr>
          <w:spacing w:val="27"/>
          <w:w w:val="120"/>
          <w:sz w:val="16"/>
        </w:rPr>
        <w:t> </w:t>
      </w:r>
      <w:r>
        <w:rPr>
          <w:w w:val="120"/>
          <w:sz w:val="16"/>
        </w:rPr>
        <w:t>322</w:t>
      </w:r>
    </w:p>
    <w:p>
      <w:pPr>
        <w:spacing w:line="170" w:lineRule="exact" w:before="0"/>
        <w:ind w:left="123" w:right="0" w:firstLine="0"/>
        <w:jc w:val="left"/>
        <w:rPr>
          <w:sz w:val="16"/>
        </w:rPr>
      </w:pPr>
      <w:r>
        <w:rPr>
          <w:w w:val="115"/>
          <w:sz w:val="16"/>
        </w:rPr>
        <w:t>Mulej  Lojze  329, </w:t>
      </w:r>
      <w:r>
        <w:rPr>
          <w:spacing w:val="27"/>
          <w:w w:val="115"/>
          <w:sz w:val="16"/>
        </w:rPr>
        <w:t> </w:t>
      </w:r>
      <w:r>
        <w:rPr>
          <w:w w:val="115"/>
          <w:sz w:val="16"/>
        </w:rPr>
        <w:t>330</w:t>
      </w:r>
    </w:p>
    <w:p>
      <w:pPr>
        <w:spacing w:line="173" w:lineRule="exact" w:before="0"/>
        <w:ind w:left="118" w:right="0" w:firstLine="0"/>
        <w:jc w:val="left"/>
        <w:rPr>
          <w:sz w:val="16"/>
        </w:rPr>
      </w:pPr>
      <w:r>
        <w:rPr>
          <w:w w:val="120"/>
          <w:sz w:val="16"/>
        </w:rPr>
        <w:t>Munda Vinko 62</w:t>
      </w:r>
    </w:p>
    <w:p>
      <w:pPr>
        <w:spacing w:line="175" w:lineRule="exact" w:before="0"/>
        <w:ind w:left="118" w:right="0" w:firstLine="0"/>
        <w:jc w:val="left"/>
        <w:rPr>
          <w:sz w:val="16"/>
        </w:rPr>
      </w:pPr>
      <w:r>
        <w:rPr>
          <w:w w:val="125"/>
          <w:sz w:val="16"/>
        </w:rPr>
        <w:t>Muren Jožef 428-430</w:t>
      </w:r>
    </w:p>
    <w:p>
      <w:pPr>
        <w:spacing w:line="213" w:lineRule="auto" w:before="13"/>
        <w:ind w:left="118" w:right="1014" w:firstLine="0"/>
        <w:jc w:val="left"/>
        <w:rPr>
          <w:sz w:val="16"/>
        </w:rPr>
      </w:pPr>
      <w:r>
        <w:rPr>
          <w:w w:val="115"/>
          <w:sz w:val="16"/>
        </w:rPr>
        <w:t>Murgelj Jože 269, 291, 292 Muri </w:t>
      </w:r>
      <w:r>
        <w:rPr>
          <w:b/>
          <w:w w:val="115"/>
          <w:sz w:val="17"/>
        </w:rPr>
        <w:t>ing. </w:t>
      </w:r>
      <w:r>
        <w:rPr>
          <w:w w:val="115"/>
          <w:sz w:val="16"/>
        </w:rPr>
        <w:t>Lambert 132</w:t>
      </w:r>
    </w:p>
    <w:p>
      <w:pPr>
        <w:spacing w:line="172" w:lineRule="exact" w:before="0"/>
        <w:ind w:left="118" w:right="0" w:firstLine="0"/>
        <w:jc w:val="left"/>
        <w:rPr>
          <w:sz w:val="16"/>
        </w:rPr>
      </w:pPr>
      <w:r>
        <w:rPr>
          <w:w w:val="115"/>
          <w:sz w:val="16"/>
        </w:rPr>
        <w:t>Murn Franc 294, 295, 311, 608, 609</w:t>
      </w:r>
    </w:p>
    <w:p>
      <w:pPr>
        <w:spacing w:line="173" w:lineRule="exact" w:before="0"/>
        <w:ind w:left="123" w:right="0" w:firstLine="0"/>
        <w:jc w:val="left"/>
        <w:rPr>
          <w:sz w:val="16"/>
        </w:rPr>
      </w:pPr>
      <w:r>
        <w:rPr>
          <w:w w:val="125"/>
          <w:sz w:val="16"/>
        </w:rPr>
        <w:t>Musar Janez 606</w:t>
      </w:r>
    </w:p>
    <w:p>
      <w:pPr>
        <w:spacing w:line="170" w:lineRule="exact" w:before="0"/>
        <w:ind w:left="123" w:right="0" w:firstLine="0"/>
        <w:jc w:val="left"/>
        <w:rPr>
          <w:rFonts w:ascii="Arial"/>
          <w:b/>
          <w:sz w:val="14"/>
        </w:rPr>
      </w:pPr>
      <w:r>
        <w:rPr>
          <w:w w:val="115"/>
          <w:sz w:val="16"/>
        </w:rPr>
        <w:t>Mussolini   Benito   7,   12-17,   20,   25, </w:t>
      </w:r>
      <w:r>
        <w:rPr>
          <w:spacing w:val="15"/>
          <w:w w:val="115"/>
          <w:sz w:val="16"/>
        </w:rPr>
        <w:t> </w:t>
      </w:r>
      <w:r>
        <w:rPr>
          <w:rFonts w:ascii="Arial"/>
          <w:b/>
          <w:w w:val="115"/>
          <w:sz w:val="14"/>
        </w:rPr>
        <w:t>31,</w:t>
      </w:r>
    </w:p>
    <w:p>
      <w:pPr>
        <w:spacing w:line="170" w:lineRule="exact" w:before="0"/>
        <w:ind w:left="373" w:right="0" w:firstLine="0"/>
        <w:jc w:val="left"/>
        <w:rPr>
          <w:sz w:val="16"/>
        </w:rPr>
      </w:pPr>
      <w:r>
        <w:rPr>
          <w:w w:val="115"/>
          <w:sz w:val="16"/>
        </w:rPr>
        <w:t>35-46, 48, 50-54, 56,  57,  61, 63, 81, </w:t>
      </w:r>
      <w:r>
        <w:rPr>
          <w:spacing w:val="7"/>
          <w:w w:val="115"/>
          <w:sz w:val="16"/>
        </w:rPr>
        <w:t> </w:t>
      </w:r>
      <w:r>
        <w:rPr>
          <w:w w:val="115"/>
          <w:sz w:val="16"/>
        </w:rPr>
        <w:t>85,</w:t>
      </w:r>
    </w:p>
    <w:p>
      <w:pPr>
        <w:spacing w:line="170" w:lineRule="exact" w:before="0"/>
        <w:ind w:left="370" w:right="0" w:firstLine="0"/>
        <w:jc w:val="left"/>
        <w:rPr>
          <w:sz w:val="16"/>
        </w:rPr>
      </w:pPr>
      <w:r>
        <w:rPr>
          <w:w w:val="105"/>
          <w:sz w:val="16"/>
        </w:rPr>
        <w:t>123,  131,  185,   225,   231,   243,   244,</w:t>
      </w:r>
      <w:r>
        <w:rPr>
          <w:spacing w:val="12"/>
          <w:w w:val="105"/>
          <w:sz w:val="16"/>
        </w:rPr>
        <w:t> </w:t>
      </w:r>
      <w:r>
        <w:rPr>
          <w:w w:val="105"/>
          <w:sz w:val="16"/>
        </w:rPr>
        <w:t>248,</w:t>
      </w:r>
    </w:p>
    <w:p>
      <w:pPr>
        <w:spacing w:line="170" w:lineRule="exact" w:before="0"/>
        <w:ind w:left="373" w:right="0" w:firstLine="0"/>
        <w:jc w:val="left"/>
        <w:rPr>
          <w:sz w:val="16"/>
        </w:rPr>
      </w:pPr>
      <w:r>
        <w:rPr>
          <w:w w:val="110"/>
          <w:sz w:val="16"/>
        </w:rPr>
        <w:t>352,  399,   400,  507,  516,  537, </w:t>
      </w:r>
      <w:r>
        <w:rPr>
          <w:spacing w:val="28"/>
          <w:w w:val="110"/>
          <w:sz w:val="16"/>
        </w:rPr>
        <w:t> </w:t>
      </w:r>
      <w:r>
        <w:rPr>
          <w:w w:val="110"/>
          <w:sz w:val="16"/>
        </w:rPr>
        <w:t>541-544,</w:t>
      </w:r>
    </w:p>
    <w:p>
      <w:pPr>
        <w:spacing w:line="175" w:lineRule="exact" w:before="0"/>
        <w:ind w:left="376" w:right="0" w:firstLine="0"/>
        <w:jc w:val="left"/>
        <w:rPr>
          <w:sz w:val="16"/>
        </w:rPr>
      </w:pPr>
      <w:r>
        <w:rPr>
          <w:w w:val="110"/>
          <w:sz w:val="16"/>
        </w:rPr>
        <w:t>573, 579, 582, 583</w:t>
      </w:r>
    </w:p>
    <w:p>
      <w:pPr>
        <w:spacing w:line="175" w:lineRule="exact" w:before="0"/>
        <w:ind w:left="123" w:right="0" w:firstLine="0"/>
        <w:jc w:val="left"/>
        <w:rPr>
          <w:sz w:val="16"/>
        </w:rPr>
      </w:pPr>
      <w:r>
        <w:rPr>
          <w:w w:val="120"/>
          <w:sz w:val="16"/>
        </w:rPr>
        <w:t>Mustar Janez 442</w:t>
      </w:r>
    </w:p>
    <w:p>
      <w:pPr>
        <w:spacing w:line="176" w:lineRule="exact" w:before="0"/>
        <w:ind w:left="127" w:right="0" w:firstLine="0"/>
        <w:jc w:val="left"/>
        <w:rPr>
          <w:sz w:val="16"/>
        </w:rPr>
      </w:pPr>
      <w:r>
        <w:rPr>
          <w:w w:val="120"/>
          <w:sz w:val="16"/>
        </w:rPr>
        <w:t>Mušič Anton 526</w:t>
      </w:r>
    </w:p>
    <w:p>
      <w:pPr>
        <w:pStyle w:val="BodyText"/>
        <w:spacing w:before="6"/>
        <w:jc w:val="left"/>
        <w:rPr>
          <w:sz w:val="18"/>
        </w:rPr>
      </w:pPr>
    </w:p>
    <w:p>
      <w:pPr>
        <w:spacing w:line="178" w:lineRule="exact" w:before="0"/>
        <w:ind w:left="141" w:right="0" w:firstLine="0"/>
        <w:jc w:val="left"/>
        <w:rPr>
          <w:sz w:val="16"/>
        </w:rPr>
      </w:pPr>
      <w:r>
        <w:rPr>
          <w:w w:val="120"/>
          <w:sz w:val="16"/>
        </w:rPr>
        <w:t>N adlišek Karel 337</w:t>
      </w:r>
    </w:p>
    <w:p>
      <w:pPr>
        <w:spacing w:line="170" w:lineRule="exact" w:before="0"/>
        <w:ind w:left="132" w:right="0" w:firstLine="0"/>
        <w:jc w:val="left"/>
        <w:rPr>
          <w:sz w:val="16"/>
        </w:rPr>
      </w:pPr>
      <w:r>
        <w:rPr>
          <w:w w:val="120"/>
          <w:sz w:val="16"/>
        </w:rPr>
        <w:t>Nadrah. Ignacij 41, 49, 50, 53, 142, 182,</w:t>
      </w:r>
    </w:p>
    <w:p>
      <w:pPr>
        <w:spacing w:line="168" w:lineRule="exact" w:before="0"/>
        <w:ind w:left="377" w:right="0" w:firstLine="0"/>
        <w:jc w:val="left"/>
        <w:rPr>
          <w:sz w:val="16"/>
        </w:rPr>
      </w:pPr>
      <w:r>
        <w:rPr>
          <w:w w:val="110"/>
          <w:sz w:val="16"/>
        </w:rPr>
        <w:t>476, 508</w:t>
      </w:r>
    </w:p>
    <w:p>
      <w:pPr>
        <w:spacing w:line="170" w:lineRule="exact" w:before="0"/>
        <w:ind w:left="132" w:right="0" w:firstLine="0"/>
        <w:jc w:val="left"/>
        <w:rPr>
          <w:sz w:val="16"/>
        </w:rPr>
      </w:pPr>
      <w:r>
        <w:rPr>
          <w:w w:val="120"/>
          <w:sz w:val="16"/>
        </w:rPr>
        <w:t>Nadrah Ignacij 455</w:t>
      </w:r>
    </w:p>
    <w:p>
      <w:pPr>
        <w:spacing w:line="230" w:lineRule="auto" w:before="0"/>
        <w:ind w:left="132" w:right="0" w:firstLine="0"/>
        <w:jc w:val="left"/>
        <w:rPr>
          <w:sz w:val="16"/>
        </w:rPr>
      </w:pPr>
      <w:r>
        <w:rPr>
          <w:w w:val="115"/>
          <w:sz w:val="16"/>
        </w:rPr>
        <w:t>Nadrah Jože 455, 456</w:t>
      </w:r>
      <w:r>
        <w:rPr>
          <w:rFonts w:ascii="Arial" w:hAnsi="Arial"/>
          <w:w w:val="115"/>
          <w:position w:val="-5"/>
          <w:sz w:val="11"/>
        </w:rPr>
        <w:t>1 </w:t>
      </w:r>
      <w:r>
        <w:rPr>
          <w:w w:val="115"/>
          <w:sz w:val="16"/>
        </w:rPr>
        <w:t>552, 567, 592</w:t>
      </w:r>
    </w:p>
    <w:p>
      <w:pPr>
        <w:spacing w:line="178" w:lineRule="exact" w:before="94"/>
        <w:ind w:left="118" w:right="0" w:firstLine="0"/>
        <w:jc w:val="left"/>
        <w:rPr>
          <w:sz w:val="16"/>
        </w:rPr>
      </w:pPr>
      <w:r>
        <w:rPr/>
        <w:br w:type="column"/>
      </w:r>
      <w:r>
        <w:rPr>
          <w:w w:val="115"/>
          <w:sz w:val="16"/>
        </w:rPr>
        <w:t>Nagel Jože 317, 318</w:t>
      </w:r>
    </w:p>
    <w:p>
      <w:pPr>
        <w:spacing w:line="170" w:lineRule="exact" w:before="0"/>
        <w:ind w:left="118" w:right="0" w:firstLine="0"/>
        <w:jc w:val="left"/>
        <w:rPr>
          <w:sz w:val="16"/>
        </w:rPr>
      </w:pPr>
      <w:r>
        <w:rPr>
          <w:w w:val="120"/>
          <w:sz w:val="16"/>
        </w:rPr>
        <w:t>Nagel   Jožefa </w:t>
      </w:r>
      <w:r>
        <w:rPr>
          <w:spacing w:val="21"/>
          <w:w w:val="120"/>
          <w:sz w:val="16"/>
        </w:rPr>
        <w:t> </w:t>
      </w:r>
      <w:r>
        <w:rPr>
          <w:w w:val="120"/>
          <w:sz w:val="16"/>
        </w:rPr>
        <w:t>317</w:t>
      </w:r>
    </w:p>
    <w:p>
      <w:pPr>
        <w:spacing w:line="170" w:lineRule="exact" w:before="0"/>
        <w:ind w:left="118" w:right="0" w:firstLine="0"/>
        <w:jc w:val="left"/>
        <w:rPr>
          <w:sz w:val="16"/>
        </w:rPr>
      </w:pPr>
      <w:r>
        <w:rPr>
          <w:w w:val="120"/>
          <w:sz w:val="16"/>
        </w:rPr>
        <w:t>Naglas   Viktor </w:t>
      </w:r>
      <w:r>
        <w:rPr>
          <w:spacing w:val="26"/>
          <w:w w:val="120"/>
          <w:sz w:val="16"/>
        </w:rPr>
        <w:t> </w:t>
      </w:r>
      <w:r>
        <w:rPr>
          <w:w w:val="120"/>
          <w:sz w:val="16"/>
        </w:rPr>
        <w:t>74</w:t>
      </w:r>
    </w:p>
    <w:p>
      <w:pPr>
        <w:spacing w:line="173" w:lineRule="exact" w:before="0"/>
        <w:ind w:left="118" w:right="0" w:firstLine="0"/>
        <w:jc w:val="left"/>
        <w:rPr>
          <w:sz w:val="16"/>
        </w:rPr>
      </w:pPr>
      <w:r>
        <w:rPr>
          <w:w w:val="120"/>
          <w:sz w:val="16"/>
        </w:rPr>
        <w:t>Nagode Ana 475</w:t>
      </w:r>
    </w:p>
    <w:p>
      <w:pPr>
        <w:spacing w:line="173" w:lineRule="exact" w:before="0"/>
        <w:ind w:left="118" w:right="0" w:firstLine="0"/>
        <w:jc w:val="left"/>
        <w:rPr>
          <w:sz w:val="16"/>
        </w:rPr>
      </w:pPr>
      <w:r>
        <w:rPr>
          <w:w w:val="120"/>
          <w:sz w:val="16"/>
        </w:rPr>
        <w:t>Nagode Betka 382</w:t>
      </w:r>
    </w:p>
    <w:p>
      <w:pPr>
        <w:spacing w:line="173" w:lineRule="exact" w:before="0"/>
        <w:ind w:left="118" w:right="0" w:firstLine="0"/>
        <w:jc w:val="left"/>
        <w:rPr>
          <w:sz w:val="16"/>
        </w:rPr>
      </w:pPr>
      <w:r>
        <w:rPr>
          <w:w w:val="120"/>
          <w:sz w:val="16"/>
        </w:rPr>
        <w:t>Nagode   ing.  Črtomir   94,  95,  102,</w:t>
      </w:r>
      <w:r>
        <w:rPr>
          <w:spacing w:val="7"/>
          <w:w w:val="120"/>
          <w:sz w:val="16"/>
        </w:rPr>
        <w:t> </w:t>
      </w:r>
      <w:r>
        <w:rPr>
          <w:w w:val="135"/>
          <w:sz w:val="16"/>
        </w:rPr>
        <w:t>194-</w:t>
      </w:r>
    </w:p>
    <w:p>
      <w:pPr>
        <w:spacing w:line="170" w:lineRule="exact" w:before="0"/>
        <w:ind w:left="366" w:right="0" w:firstLine="0"/>
        <w:jc w:val="left"/>
        <w:rPr>
          <w:sz w:val="16"/>
        </w:rPr>
      </w:pPr>
      <w:r>
        <w:rPr>
          <w:w w:val="105"/>
          <w:sz w:val="16"/>
        </w:rPr>
        <w:t>196,   204,   205,   214,  218,   219,   553,</w:t>
      </w:r>
      <w:r>
        <w:rPr>
          <w:spacing w:val="-4"/>
          <w:w w:val="105"/>
          <w:sz w:val="16"/>
        </w:rPr>
        <w:t> </w:t>
      </w:r>
      <w:r>
        <w:rPr>
          <w:w w:val="105"/>
          <w:sz w:val="16"/>
        </w:rPr>
        <w:t>605-</w:t>
      </w:r>
    </w:p>
    <w:p>
      <w:pPr>
        <w:spacing w:line="168" w:lineRule="exact" w:before="0"/>
        <w:ind w:left="118" w:right="0" w:firstLine="0"/>
        <w:jc w:val="left"/>
        <w:rPr>
          <w:sz w:val="16"/>
        </w:rPr>
      </w:pPr>
      <w:r>
        <w:rPr>
          <w:w w:val="120"/>
          <w:sz w:val="16"/>
        </w:rPr>
        <w:t>Nagode   Ivan </w:t>
      </w:r>
      <w:r>
        <w:rPr>
          <w:spacing w:val="20"/>
          <w:w w:val="120"/>
          <w:sz w:val="16"/>
        </w:rPr>
        <w:t> </w:t>
      </w:r>
      <w:r>
        <w:rPr>
          <w:w w:val="120"/>
          <w:sz w:val="16"/>
        </w:rPr>
        <w:t>485</w:t>
      </w:r>
    </w:p>
    <w:p>
      <w:pPr>
        <w:spacing w:line="170" w:lineRule="exact" w:before="0"/>
        <w:ind w:left="118" w:right="0" w:firstLine="0"/>
        <w:jc w:val="left"/>
        <w:rPr>
          <w:sz w:val="16"/>
        </w:rPr>
      </w:pPr>
      <w:r>
        <w:rPr>
          <w:w w:val="120"/>
          <w:sz w:val="16"/>
        </w:rPr>
        <w:t>Nagode   Luka</w:t>
      </w:r>
      <w:r>
        <w:rPr>
          <w:spacing w:val="41"/>
          <w:w w:val="120"/>
          <w:sz w:val="16"/>
        </w:rPr>
        <w:t> </w:t>
      </w:r>
      <w:r>
        <w:rPr>
          <w:w w:val="120"/>
          <w:sz w:val="16"/>
        </w:rPr>
        <w:t>475</w:t>
      </w:r>
    </w:p>
    <w:p>
      <w:pPr>
        <w:spacing w:line="173" w:lineRule="exact" w:before="0"/>
        <w:ind w:left="113" w:right="0" w:firstLine="0"/>
        <w:jc w:val="left"/>
        <w:rPr>
          <w:sz w:val="16"/>
        </w:rPr>
      </w:pPr>
      <w:r>
        <w:rPr>
          <w:w w:val="120"/>
          <w:sz w:val="16"/>
        </w:rPr>
        <w:t>Nagode Matevž 387</w:t>
      </w:r>
    </w:p>
    <w:p>
      <w:pPr>
        <w:spacing w:line="170" w:lineRule="exact" w:before="0"/>
        <w:ind w:left="113" w:right="0" w:firstLine="0"/>
        <w:jc w:val="left"/>
        <w:rPr>
          <w:sz w:val="16"/>
        </w:rPr>
      </w:pPr>
      <w:r>
        <w:rPr>
          <w:w w:val="120"/>
          <w:sz w:val="16"/>
        </w:rPr>
        <w:t>Nahtigal 551</w:t>
      </w:r>
    </w:p>
    <w:p>
      <w:pPr>
        <w:spacing w:line="170" w:lineRule="exact" w:before="0"/>
        <w:ind w:left="113" w:right="0" w:firstLine="0"/>
        <w:jc w:val="left"/>
        <w:rPr>
          <w:sz w:val="16"/>
        </w:rPr>
      </w:pPr>
      <w:r>
        <w:rPr>
          <w:w w:val="115"/>
          <w:sz w:val="16"/>
        </w:rPr>
        <w:t>Nahtigal Franc 55, 114, 239, 288, 290</w:t>
      </w:r>
    </w:p>
    <w:p>
      <w:pPr>
        <w:spacing w:line="175" w:lineRule="exact" w:before="0"/>
        <w:ind w:left="113" w:right="0" w:firstLine="0"/>
        <w:jc w:val="left"/>
        <w:rPr>
          <w:sz w:val="16"/>
        </w:rPr>
      </w:pPr>
      <w:r>
        <w:rPr>
          <w:w w:val="125"/>
          <w:sz w:val="16"/>
        </w:rPr>
        <w:t>Nahtigal Milan 311</w:t>
      </w:r>
    </w:p>
    <w:p>
      <w:pPr>
        <w:spacing w:line="173" w:lineRule="exact" w:before="0"/>
        <w:ind w:left="113" w:right="0" w:firstLine="0"/>
        <w:jc w:val="left"/>
        <w:rPr>
          <w:sz w:val="16"/>
        </w:rPr>
      </w:pPr>
      <w:r>
        <w:rPr>
          <w:w w:val="125"/>
          <w:sz w:val="16"/>
        </w:rPr>
        <w:t>Nastran Franc 57</w:t>
      </w:r>
    </w:p>
    <w:p>
      <w:pPr>
        <w:spacing w:line="170" w:lineRule="exact" w:before="0"/>
        <w:ind w:left="113" w:right="0" w:firstLine="0"/>
        <w:jc w:val="left"/>
        <w:rPr>
          <w:sz w:val="16"/>
        </w:rPr>
      </w:pPr>
      <w:r>
        <w:rPr>
          <w:w w:val="125"/>
          <w:sz w:val="16"/>
        </w:rPr>
        <w:t>Natlačen   dr.   Marko  7,  10,  12,</w:t>
      </w:r>
      <w:r>
        <w:rPr>
          <w:spacing w:val="13"/>
          <w:w w:val="125"/>
          <w:sz w:val="16"/>
        </w:rPr>
        <w:t> </w:t>
      </w:r>
      <w:r>
        <w:rPr>
          <w:w w:val="125"/>
          <w:sz w:val="16"/>
        </w:rPr>
        <w:t>25-30,-</w:t>
      </w:r>
    </w:p>
    <w:p>
      <w:pPr>
        <w:spacing w:line="175" w:lineRule="exact" w:before="0"/>
        <w:ind w:left="368" w:right="0" w:firstLine="0"/>
        <w:jc w:val="left"/>
        <w:rPr>
          <w:sz w:val="16"/>
        </w:rPr>
      </w:pPr>
      <w:r>
        <w:rPr>
          <w:w w:val="115"/>
          <w:sz w:val="16"/>
        </w:rPr>
        <w:t>39-50,  53,  54,  61,  63,  65,  77,  82, </w:t>
      </w:r>
      <w:r>
        <w:rPr>
          <w:spacing w:val="17"/>
          <w:w w:val="115"/>
          <w:sz w:val="16"/>
        </w:rPr>
        <w:t> </w:t>
      </w:r>
      <w:r>
        <w:rPr>
          <w:w w:val="115"/>
          <w:sz w:val="16"/>
        </w:rPr>
        <w:t>83,</w:t>
      </w:r>
    </w:p>
    <w:p>
      <w:pPr>
        <w:spacing w:line="175" w:lineRule="exact" w:before="0"/>
        <w:ind w:left="368" w:right="0" w:firstLine="0"/>
        <w:jc w:val="left"/>
        <w:rPr>
          <w:sz w:val="16"/>
        </w:rPr>
      </w:pPr>
      <w:r>
        <w:rPr>
          <w:w w:val="120"/>
          <w:sz w:val="16"/>
        </w:rPr>
        <w:t>91-93,   99,   100,   104,   129-132,</w:t>
      </w:r>
      <w:r>
        <w:rPr>
          <w:spacing w:val="18"/>
          <w:w w:val="120"/>
          <w:sz w:val="16"/>
        </w:rPr>
        <w:t> </w:t>
      </w:r>
      <w:r>
        <w:rPr>
          <w:w w:val="120"/>
          <w:sz w:val="16"/>
        </w:rPr>
        <w:t>135,</w:t>
      </w:r>
    </w:p>
    <w:p>
      <w:pPr>
        <w:spacing w:line="173" w:lineRule="exact" w:before="0"/>
        <w:ind w:left="361" w:right="0" w:firstLine="0"/>
        <w:jc w:val="left"/>
        <w:rPr>
          <w:sz w:val="16"/>
        </w:rPr>
      </w:pPr>
      <w:r>
        <w:rPr>
          <w:w w:val="110"/>
          <w:sz w:val="16"/>
        </w:rPr>
        <w:t>141,  144,  146,  147,  169,  192,  194, </w:t>
      </w:r>
      <w:r>
        <w:rPr>
          <w:spacing w:val="1"/>
          <w:w w:val="110"/>
          <w:sz w:val="16"/>
        </w:rPr>
        <w:t> </w:t>
      </w:r>
      <w:r>
        <w:rPr>
          <w:w w:val="110"/>
          <w:sz w:val="16"/>
        </w:rPr>
        <w:t>195,</w:t>
      </w:r>
    </w:p>
    <w:p>
      <w:pPr>
        <w:spacing w:line="170" w:lineRule="exact" w:before="0"/>
        <w:ind w:left="371" w:right="0" w:firstLine="0"/>
        <w:jc w:val="left"/>
        <w:rPr>
          <w:sz w:val="16"/>
        </w:rPr>
      </w:pPr>
      <w:r>
        <w:rPr>
          <w:w w:val="120"/>
          <w:sz w:val="16"/>
        </w:rPr>
        <w:t>203,205,  20    212;  215,221,  22 </w:t>
      </w:r>
      <w:r>
        <w:rPr>
          <w:spacing w:val="11"/>
          <w:w w:val="120"/>
          <w:sz w:val="16"/>
        </w:rPr>
        <w:t> </w:t>
      </w:r>
      <w:r>
        <w:rPr>
          <w:w w:val="120"/>
          <w:sz w:val="16"/>
        </w:rPr>
        <w:t>225-•</w:t>
      </w:r>
    </w:p>
    <w:p>
      <w:pPr>
        <w:spacing w:line="170" w:lineRule="exact" w:before="0"/>
        <w:ind w:left="371" w:right="0" w:firstLine="0"/>
        <w:jc w:val="left"/>
        <w:rPr>
          <w:sz w:val="16"/>
        </w:rPr>
      </w:pPr>
      <w:r>
        <w:rPr>
          <w:w w:val="105"/>
          <w:sz w:val="16"/>
        </w:rPr>
        <w:t>227,   230,   234,   242,  251,   252,  380,</w:t>
      </w:r>
      <w:r>
        <w:rPr>
          <w:spacing w:val="-4"/>
          <w:w w:val="105"/>
          <w:sz w:val="16"/>
        </w:rPr>
        <w:t> </w:t>
      </w:r>
      <w:r>
        <w:rPr>
          <w:w w:val="105"/>
          <w:sz w:val="16"/>
        </w:rPr>
        <w:t>486;.</w:t>
      </w:r>
    </w:p>
    <w:p>
      <w:pPr>
        <w:spacing w:line="173" w:lineRule="exact" w:before="0"/>
        <w:ind w:left="367" w:right="0" w:firstLine="0"/>
        <w:jc w:val="left"/>
        <w:rPr>
          <w:sz w:val="16"/>
        </w:rPr>
      </w:pPr>
      <w:r>
        <w:rPr>
          <w:w w:val="105"/>
          <w:sz w:val="16"/>
        </w:rPr>
        <w:t>495, 497, 499, 500, 504, 510, 553</w:t>
      </w:r>
    </w:p>
    <w:p>
      <w:pPr>
        <w:spacing w:line="230" w:lineRule="auto" w:before="0"/>
        <w:ind w:left="113" w:right="1989" w:firstLine="0"/>
        <w:jc w:val="left"/>
        <w:rPr>
          <w:sz w:val="16"/>
        </w:rPr>
      </w:pPr>
      <w:r>
        <w:rPr>
          <w:w w:val="120"/>
          <w:sz w:val="16"/>
        </w:rPr>
        <w:t>Natlačen Marko mL 139 Nedeljkovic Peter 26</w:t>
      </w:r>
    </w:p>
    <w:p>
      <w:pPr>
        <w:spacing w:line="164" w:lineRule="exact" w:before="0"/>
        <w:ind w:left="118" w:right="0" w:firstLine="0"/>
        <w:jc w:val="left"/>
        <w:rPr>
          <w:sz w:val="16"/>
        </w:rPr>
      </w:pPr>
      <w:r>
        <w:rPr>
          <w:w w:val="115"/>
          <w:sz w:val="16"/>
        </w:rPr>
        <w:t>Nedic Milan 23, 48, 84-86, 132, 187, 190;.</w:t>
      </w:r>
    </w:p>
    <w:p>
      <w:pPr>
        <w:spacing w:line="177" w:lineRule="exact" w:before="0"/>
        <w:ind w:left="356" w:right="0" w:firstLine="0"/>
        <w:jc w:val="left"/>
        <w:rPr>
          <w:sz w:val="16"/>
        </w:rPr>
      </w:pPr>
      <w:r>
        <w:rPr>
          <w:w w:val="110"/>
          <w:sz w:val="16"/>
        </w:rPr>
        <w:t>198, 512</w:t>
      </w:r>
    </w:p>
    <w:p>
      <w:pPr>
        <w:spacing w:line="177" w:lineRule="exact" w:before="0"/>
        <w:ind w:left="108" w:right="0" w:firstLine="0"/>
        <w:jc w:val="left"/>
        <w:rPr>
          <w:sz w:val="16"/>
        </w:rPr>
      </w:pPr>
      <w:r>
        <w:rPr>
          <w:w w:val="120"/>
          <w:sz w:val="16"/>
        </w:rPr>
        <w:t>Nedim  Alojzij</w:t>
      </w:r>
      <w:r>
        <w:rPr>
          <w:spacing w:val="47"/>
          <w:w w:val="120"/>
          <w:sz w:val="16"/>
        </w:rPr>
        <w:t> </w:t>
      </w:r>
      <w:r>
        <w:rPr>
          <w:w w:val="120"/>
          <w:sz w:val="16"/>
        </w:rPr>
        <w:t>311</w:t>
      </w:r>
    </w:p>
    <w:p>
      <w:pPr>
        <w:spacing w:line="170" w:lineRule="exact" w:before="0"/>
        <w:ind w:left="113" w:right="0" w:firstLine="0"/>
        <w:jc w:val="left"/>
        <w:rPr>
          <w:sz w:val="16"/>
        </w:rPr>
      </w:pPr>
      <w:r>
        <w:rPr>
          <w:w w:val="120"/>
          <w:sz w:val="16"/>
        </w:rPr>
        <w:t>Neman   Franc</w:t>
      </w:r>
      <w:r>
        <w:rPr>
          <w:spacing w:val="36"/>
          <w:w w:val="120"/>
          <w:sz w:val="16"/>
        </w:rPr>
        <w:t> </w:t>
      </w:r>
      <w:r>
        <w:rPr>
          <w:w w:val="120"/>
          <w:sz w:val="16"/>
        </w:rPr>
        <w:t>333</w:t>
      </w:r>
    </w:p>
    <w:p>
      <w:pPr>
        <w:spacing w:line="168" w:lineRule="exact" w:before="0"/>
        <w:ind w:left="113" w:right="0" w:firstLine="0"/>
        <w:jc w:val="left"/>
        <w:rPr>
          <w:sz w:val="16"/>
        </w:rPr>
      </w:pPr>
      <w:r>
        <w:rPr>
          <w:w w:val="115"/>
          <w:sz w:val="16"/>
        </w:rPr>
        <w:t>Nemanič Leopold 156, 157, 365</w:t>
      </w:r>
    </w:p>
    <w:p>
      <w:pPr>
        <w:spacing w:line="170" w:lineRule="exact" w:before="0"/>
        <w:ind w:left="113" w:right="0" w:firstLine="0"/>
        <w:jc w:val="left"/>
        <w:rPr>
          <w:sz w:val="16"/>
        </w:rPr>
      </w:pPr>
      <w:r>
        <w:rPr>
          <w:w w:val="120"/>
          <w:sz w:val="16"/>
        </w:rPr>
        <w:t>Ninčic dr. Momčilo 188, 189, 212</w:t>
      </w:r>
    </w:p>
    <w:p>
      <w:pPr>
        <w:spacing w:line="175" w:lineRule="exact" w:before="0"/>
        <w:ind w:left="113" w:right="0" w:firstLine="0"/>
        <w:jc w:val="left"/>
        <w:rPr>
          <w:sz w:val="16"/>
        </w:rPr>
      </w:pPr>
      <w:r>
        <w:rPr>
          <w:w w:val="120"/>
          <w:sz w:val="16"/>
        </w:rPr>
        <w:t>Norbert Klement 282, 348, 349, 365--</w:t>
      </w:r>
    </w:p>
    <w:p>
      <w:pPr>
        <w:spacing w:line="173" w:lineRule="exact" w:before="0"/>
        <w:ind w:left="368" w:right="0" w:firstLine="0"/>
        <w:jc w:val="left"/>
        <w:rPr>
          <w:rFonts w:ascii="Arial"/>
          <w:sz w:val="15"/>
        </w:rPr>
      </w:pPr>
      <w:r>
        <w:rPr>
          <w:w w:val="105"/>
          <w:sz w:val="16"/>
        </w:rPr>
        <w:t>367, 372, </w:t>
      </w:r>
      <w:r>
        <w:rPr>
          <w:rFonts w:ascii="Arial"/>
          <w:w w:val="105"/>
          <w:sz w:val="15"/>
        </w:rPr>
        <w:t>471</w:t>
      </w:r>
    </w:p>
    <w:p>
      <w:pPr>
        <w:spacing w:line="170" w:lineRule="exact" w:before="0"/>
        <w:ind w:left="118" w:right="0" w:firstLine="0"/>
        <w:jc w:val="left"/>
        <w:rPr>
          <w:sz w:val="16"/>
        </w:rPr>
      </w:pPr>
      <w:r>
        <w:rPr>
          <w:w w:val="115"/>
          <w:sz w:val="16"/>
        </w:rPr>
        <w:t>Nose Anton 157, </w:t>
      </w:r>
      <w:r>
        <w:rPr>
          <w:b/>
          <w:w w:val="115"/>
          <w:sz w:val="16"/>
        </w:rPr>
        <w:t>440, </w:t>
      </w:r>
      <w:r>
        <w:rPr>
          <w:w w:val="115"/>
          <w:sz w:val="16"/>
        </w:rPr>
        <w:t>443, 597</w:t>
      </w:r>
    </w:p>
    <w:p>
      <w:pPr>
        <w:spacing w:line="230" w:lineRule="auto" w:before="0"/>
        <w:ind w:left="118" w:right="1989" w:firstLine="0"/>
        <w:jc w:val="left"/>
        <w:rPr>
          <w:sz w:val="16"/>
        </w:rPr>
      </w:pPr>
      <w:r>
        <w:rPr>
          <w:w w:val="120"/>
          <w:sz w:val="16"/>
        </w:rPr>
        <w:t>Not Stanko 584, 608 Novačan dr. Anton 212 Novak Drago 327</w:t>
      </w:r>
    </w:p>
    <w:p>
      <w:pPr>
        <w:spacing w:line="167" w:lineRule="exact" w:before="0"/>
        <w:ind w:left="118" w:right="0" w:firstLine="0"/>
        <w:jc w:val="left"/>
        <w:rPr>
          <w:sz w:val="16"/>
        </w:rPr>
      </w:pPr>
      <w:r>
        <w:rPr>
          <w:w w:val="110"/>
          <w:sz w:val="16"/>
        </w:rPr>
        <w:t>Novak France 136, 143, 145, 478, 479,,</w:t>
      </w:r>
    </w:p>
    <w:p>
      <w:pPr>
        <w:spacing w:line="170" w:lineRule="exact" w:before="0"/>
        <w:ind w:left="372" w:right="0" w:firstLine="0"/>
        <w:jc w:val="left"/>
        <w:rPr>
          <w:sz w:val="16"/>
        </w:rPr>
      </w:pPr>
      <w:r>
        <w:rPr>
          <w:w w:val="105"/>
          <w:sz w:val="16"/>
        </w:rPr>
        <w:t>486, 573</w:t>
      </w:r>
    </w:p>
    <w:p>
      <w:pPr>
        <w:spacing w:line="168" w:lineRule="exact" w:before="0"/>
        <w:ind w:left="118" w:right="0" w:firstLine="0"/>
        <w:jc w:val="left"/>
        <w:rPr>
          <w:sz w:val="16"/>
        </w:rPr>
      </w:pPr>
      <w:r>
        <w:rPr>
          <w:w w:val="115"/>
          <w:sz w:val="16"/>
        </w:rPr>
        <w:t>Novak Franc 57, 61, 157, 422</w:t>
      </w:r>
    </w:p>
    <w:p>
      <w:pPr>
        <w:spacing w:line="235" w:lineRule="auto" w:before="0"/>
        <w:ind w:left="118" w:right="1989" w:firstLine="0"/>
        <w:jc w:val="left"/>
        <w:rPr>
          <w:sz w:val="16"/>
        </w:rPr>
      </w:pPr>
      <w:r>
        <w:rPr>
          <w:w w:val="120"/>
          <w:sz w:val="16"/>
        </w:rPr>
        <w:t>Novak Franc </w:t>
      </w:r>
      <w:r>
        <w:rPr>
          <w:b/>
          <w:w w:val="120"/>
          <w:sz w:val="16"/>
        </w:rPr>
        <w:t>453, </w:t>
      </w:r>
      <w:r>
        <w:rPr>
          <w:w w:val="120"/>
          <w:sz w:val="16"/>
        </w:rPr>
        <w:t>454 Novak dr. Franc 40 Novak Fric 536</w:t>
      </w:r>
    </w:p>
    <w:p>
      <w:pPr>
        <w:spacing w:line="171" w:lineRule="exact" w:before="0"/>
        <w:ind w:left="118" w:right="0" w:firstLine="0"/>
        <w:jc w:val="left"/>
        <w:rPr>
          <w:sz w:val="16"/>
        </w:rPr>
      </w:pPr>
      <w:r>
        <w:rPr>
          <w:w w:val="115"/>
          <w:sz w:val="16"/>
        </w:rPr>
        <w:t>Novak Henrik 239, 257-25-9, 439</w:t>
      </w:r>
    </w:p>
    <w:p>
      <w:pPr>
        <w:spacing w:line="173" w:lineRule="exact" w:before="0"/>
        <w:ind w:left="123" w:right="0" w:firstLine="0"/>
        <w:jc w:val="left"/>
        <w:rPr>
          <w:sz w:val="16"/>
        </w:rPr>
      </w:pPr>
      <w:r>
        <w:rPr>
          <w:w w:val="115"/>
          <w:sz w:val="16"/>
        </w:rPr>
        <w:t>Novak Jaroslav 311, 468, 469</w:t>
      </w:r>
    </w:p>
    <w:p>
      <w:pPr>
        <w:spacing w:line="170" w:lineRule="exact" w:before="0"/>
        <w:ind w:left="123" w:right="0" w:firstLine="0"/>
        <w:jc w:val="left"/>
        <w:rPr>
          <w:sz w:val="16"/>
        </w:rPr>
      </w:pPr>
      <w:r>
        <w:rPr>
          <w:w w:val="120"/>
          <w:sz w:val="16"/>
        </w:rPr>
        <w:t>Novak  Janez </w:t>
      </w:r>
      <w:r>
        <w:rPr>
          <w:spacing w:val="27"/>
          <w:w w:val="120"/>
          <w:sz w:val="16"/>
        </w:rPr>
        <w:t> </w:t>
      </w:r>
      <w:r>
        <w:rPr>
          <w:w w:val="120"/>
          <w:sz w:val="16"/>
        </w:rPr>
        <w:t>462</w:t>
      </w:r>
    </w:p>
    <w:p>
      <w:pPr>
        <w:spacing w:line="168" w:lineRule="exact" w:before="0"/>
        <w:ind w:left="123" w:right="0" w:firstLine="0"/>
        <w:jc w:val="left"/>
        <w:rPr>
          <w:sz w:val="16"/>
        </w:rPr>
      </w:pPr>
      <w:r>
        <w:rPr>
          <w:w w:val="120"/>
          <w:sz w:val="16"/>
        </w:rPr>
        <w:t>Novak  Janez </w:t>
      </w:r>
      <w:r>
        <w:rPr>
          <w:spacing w:val="22"/>
          <w:w w:val="120"/>
          <w:sz w:val="16"/>
        </w:rPr>
        <w:t> </w:t>
      </w:r>
      <w:r>
        <w:rPr>
          <w:w w:val="120"/>
          <w:sz w:val="16"/>
        </w:rPr>
        <w:t>476</w:t>
      </w:r>
    </w:p>
    <w:p>
      <w:pPr>
        <w:spacing w:line="170" w:lineRule="exact" w:before="0"/>
        <w:ind w:left="118" w:right="0" w:firstLine="0"/>
        <w:jc w:val="left"/>
        <w:rPr>
          <w:sz w:val="16"/>
        </w:rPr>
      </w:pPr>
      <w:r>
        <w:rPr>
          <w:w w:val="120"/>
          <w:sz w:val="16"/>
        </w:rPr>
        <w:t>Nov,ak  Karel  104,  105,  145,  148, </w:t>
      </w:r>
      <w:r>
        <w:rPr>
          <w:spacing w:val="33"/>
          <w:w w:val="120"/>
          <w:sz w:val="16"/>
        </w:rPr>
        <w:t> </w:t>
      </w:r>
      <w:r>
        <w:rPr>
          <w:w w:val="145"/>
          <w:sz w:val="16"/>
        </w:rPr>
        <w:t>165-</w:t>
      </w:r>
    </w:p>
    <w:p>
      <w:pPr>
        <w:spacing w:line="177" w:lineRule="exact" w:before="0"/>
        <w:ind w:left="370" w:right="0" w:firstLine="0"/>
        <w:jc w:val="left"/>
        <w:rPr>
          <w:sz w:val="16"/>
        </w:rPr>
      </w:pPr>
      <w:r>
        <w:rPr>
          <w:w w:val="115"/>
          <w:sz w:val="16"/>
        </w:rPr>
        <w:t>167,  169,  196,  201-203,  205-207, </w:t>
      </w:r>
      <w:r>
        <w:rPr>
          <w:spacing w:val="20"/>
          <w:w w:val="115"/>
          <w:sz w:val="16"/>
        </w:rPr>
        <w:t> </w:t>
      </w:r>
      <w:r>
        <w:rPr>
          <w:w w:val="115"/>
          <w:sz w:val="16"/>
        </w:rPr>
        <w:t>209,</w:t>
      </w:r>
    </w:p>
    <w:p>
      <w:pPr>
        <w:spacing w:line="177" w:lineRule="exact" w:before="0"/>
        <w:ind w:left="376" w:right="0" w:firstLine="0"/>
        <w:jc w:val="left"/>
        <w:rPr>
          <w:sz w:val="16"/>
        </w:rPr>
      </w:pPr>
      <w:r>
        <w:rPr>
          <w:w w:val="115"/>
          <w:sz w:val="16"/>
        </w:rPr>
        <w:t>211,  213-215,  217-222,  245,  248, </w:t>
      </w:r>
      <w:r>
        <w:rPr>
          <w:spacing w:val="14"/>
          <w:w w:val="115"/>
          <w:sz w:val="16"/>
        </w:rPr>
        <w:t> </w:t>
      </w:r>
      <w:r>
        <w:rPr>
          <w:w w:val="115"/>
          <w:sz w:val="16"/>
        </w:rPr>
        <w:t>249,</w:t>
      </w:r>
    </w:p>
    <w:p>
      <w:pPr>
        <w:spacing w:line="170" w:lineRule="exact" w:before="0"/>
        <w:ind w:left="381" w:right="0" w:firstLine="0"/>
        <w:jc w:val="left"/>
        <w:rPr>
          <w:sz w:val="16"/>
        </w:rPr>
      </w:pPr>
      <w:r>
        <w:rPr>
          <w:w w:val="105"/>
          <w:sz w:val="16"/>
        </w:rPr>
        <w:t>252,   254,  257,  265,   266,  273,   275, </w:t>
      </w:r>
      <w:r>
        <w:rPr>
          <w:spacing w:val="11"/>
          <w:w w:val="105"/>
          <w:sz w:val="16"/>
        </w:rPr>
        <w:t> </w:t>
      </w:r>
      <w:r>
        <w:rPr>
          <w:w w:val="105"/>
          <w:sz w:val="16"/>
        </w:rPr>
        <w:t>276,</w:t>
      </w:r>
    </w:p>
    <w:p>
      <w:pPr>
        <w:spacing w:line="170" w:lineRule="exact" w:before="0"/>
        <w:ind w:left="381" w:right="0" w:firstLine="0"/>
        <w:jc w:val="left"/>
        <w:rPr>
          <w:sz w:val="16"/>
        </w:rPr>
      </w:pPr>
      <w:r>
        <w:rPr>
          <w:w w:val="115"/>
          <w:sz w:val="16"/>
        </w:rPr>
        <w:t>282,    299,    318-320,    342-344,   </w:t>
      </w:r>
      <w:r>
        <w:rPr>
          <w:spacing w:val="31"/>
          <w:w w:val="115"/>
          <w:sz w:val="16"/>
        </w:rPr>
        <w:t> </w:t>
      </w:r>
      <w:r>
        <w:rPr>
          <w:w w:val="115"/>
          <w:sz w:val="16"/>
        </w:rPr>
        <w:t>346,,</w:t>
      </w:r>
    </w:p>
    <w:p>
      <w:pPr>
        <w:spacing w:line="173" w:lineRule="exact" w:before="0"/>
        <w:ind w:left="378" w:right="0" w:firstLine="0"/>
        <w:jc w:val="left"/>
        <w:rPr>
          <w:sz w:val="16"/>
        </w:rPr>
      </w:pPr>
      <w:r>
        <w:rPr>
          <w:w w:val="110"/>
          <w:sz w:val="16"/>
        </w:rPr>
        <w:t>348-351,   366-368,   369,   373,   375,</w:t>
      </w:r>
      <w:r>
        <w:rPr>
          <w:spacing w:val="-9"/>
          <w:w w:val="110"/>
          <w:sz w:val="16"/>
        </w:rPr>
        <w:t> </w:t>
      </w:r>
      <w:r>
        <w:rPr>
          <w:w w:val="110"/>
          <w:sz w:val="16"/>
        </w:rPr>
        <w:t>379,.</w:t>
      </w:r>
    </w:p>
    <w:p>
      <w:pPr>
        <w:spacing w:line="170" w:lineRule="exact" w:before="0"/>
        <w:ind w:left="378" w:right="0" w:firstLine="0"/>
        <w:jc w:val="left"/>
        <w:rPr>
          <w:sz w:val="16"/>
        </w:rPr>
      </w:pPr>
      <w:r>
        <w:rPr>
          <w:w w:val="105"/>
          <w:sz w:val="16"/>
        </w:rPr>
        <w:t>380,   381,   388,  395,  463,  465,   482,</w:t>
      </w:r>
      <w:r>
        <w:rPr>
          <w:spacing w:val="29"/>
          <w:w w:val="105"/>
          <w:sz w:val="16"/>
        </w:rPr>
        <w:t> </w:t>
      </w:r>
      <w:r>
        <w:rPr>
          <w:w w:val="105"/>
          <w:sz w:val="16"/>
        </w:rPr>
        <w:t>483,.</w:t>
      </w:r>
    </w:p>
    <w:p>
      <w:pPr>
        <w:spacing w:line="170" w:lineRule="exact" w:before="0"/>
        <w:ind w:left="377" w:right="0" w:firstLine="0"/>
        <w:jc w:val="left"/>
        <w:rPr>
          <w:sz w:val="16"/>
        </w:rPr>
      </w:pPr>
      <w:r>
        <w:rPr>
          <w:w w:val="120"/>
          <w:sz w:val="16"/>
        </w:rPr>
        <w:t>486-488,  490; 519,  520, 531,</w:t>
      </w:r>
      <w:r>
        <w:rPr>
          <w:spacing w:val="-19"/>
          <w:w w:val="120"/>
          <w:sz w:val="16"/>
        </w:rPr>
        <w:t> </w:t>
      </w:r>
      <w:r>
        <w:rPr>
          <w:w w:val="120"/>
          <w:sz w:val="16"/>
        </w:rPr>
        <w:t>544-546,,</w:t>
      </w:r>
    </w:p>
    <w:p>
      <w:pPr>
        <w:spacing w:line="170" w:lineRule="exact" w:before="0"/>
        <w:ind w:left="381" w:right="0" w:firstLine="0"/>
        <w:jc w:val="left"/>
        <w:rPr>
          <w:sz w:val="16"/>
        </w:rPr>
      </w:pPr>
      <w:r>
        <w:rPr>
          <w:w w:val="115"/>
          <w:sz w:val="16"/>
        </w:rPr>
        <w:t>549-569,  571,  573-576,  578,  581, </w:t>
      </w:r>
      <w:r>
        <w:rPr>
          <w:spacing w:val="30"/>
          <w:w w:val="115"/>
          <w:sz w:val="16"/>
        </w:rPr>
        <w:t> </w:t>
      </w:r>
      <w:r>
        <w:rPr>
          <w:w w:val="115"/>
          <w:sz w:val="16"/>
        </w:rPr>
        <w:t>584,</w:t>
      </w:r>
    </w:p>
    <w:p>
      <w:pPr>
        <w:spacing w:line="173" w:lineRule="exact" w:before="0"/>
        <w:ind w:left="381" w:right="0" w:firstLine="0"/>
        <w:jc w:val="left"/>
        <w:rPr>
          <w:sz w:val="16"/>
        </w:rPr>
      </w:pPr>
      <w:r>
        <w:rPr>
          <w:w w:val="110"/>
          <w:sz w:val="16"/>
        </w:rPr>
        <w:t>585,  588,  593,  594,  596,  598,  599, </w:t>
      </w:r>
      <w:r>
        <w:rPr>
          <w:spacing w:val="7"/>
          <w:w w:val="110"/>
          <w:sz w:val="16"/>
        </w:rPr>
        <w:t> </w:t>
      </w:r>
      <w:r>
        <w:rPr>
          <w:w w:val="110"/>
          <w:sz w:val="16"/>
        </w:rPr>
        <w:t>605,</w:t>
      </w:r>
    </w:p>
    <w:p>
      <w:pPr>
        <w:spacing w:line="177" w:lineRule="exact" w:before="0"/>
        <w:ind w:left="382" w:right="0" w:firstLine="0"/>
        <w:jc w:val="left"/>
        <w:rPr>
          <w:sz w:val="16"/>
        </w:rPr>
      </w:pPr>
      <w:r>
        <w:rPr>
          <w:w w:val="110"/>
          <w:sz w:val="16"/>
        </w:rPr>
        <w:t>611</w:t>
      </w:r>
    </w:p>
    <w:p>
      <w:pPr>
        <w:spacing w:line="175" w:lineRule="exact" w:before="0"/>
        <w:ind w:left="127" w:right="0" w:firstLine="0"/>
        <w:jc w:val="left"/>
        <w:rPr>
          <w:sz w:val="16"/>
        </w:rPr>
      </w:pPr>
      <w:r>
        <w:rPr>
          <w:w w:val="120"/>
          <w:sz w:val="16"/>
        </w:rPr>
        <w:t>Novak Marjan 468, 469</w:t>
      </w:r>
    </w:p>
    <w:p>
      <w:pPr>
        <w:spacing w:line="177" w:lineRule="exact" w:before="0"/>
        <w:ind w:left="123" w:right="0" w:firstLine="0"/>
        <w:jc w:val="left"/>
        <w:rPr>
          <w:sz w:val="16"/>
        </w:rPr>
      </w:pPr>
      <w:r>
        <w:rPr>
          <w:w w:val="120"/>
          <w:sz w:val="16"/>
        </w:rPr>
        <w:t>Novak Nace 436</w:t>
      </w:r>
    </w:p>
    <w:p>
      <w:pPr>
        <w:spacing w:line="177" w:lineRule="exact" w:before="0"/>
        <w:ind w:left="127" w:right="0" w:firstLine="0"/>
        <w:jc w:val="left"/>
        <w:rPr>
          <w:sz w:val="16"/>
        </w:rPr>
      </w:pPr>
      <w:r>
        <w:rPr>
          <w:w w:val="115"/>
          <w:sz w:val="16"/>
        </w:rPr>
        <w:t>Novak Viktor 20, 62, 64, 107</w:t>
      </w:r>
    </w:p>
    <w:p>
      <w:pPr>
        <w:spacing w:line="170" w:lineRule="exact" w:before="0"/>
        <w:ind w:left="127" w:right="0" w:firstLine="0"/>
        <w:jc w:val="left"/>
        <w:rPr>
          <w:sz w:val="16"/>
        </w:rPr>
      </w:pPr>
      <w:r>
        <w:rPr>
          <w:w w:val="125"/>
          <w:sz w:val="16"/>
        </w:rPr>
        <w:t>Novak Zdravko 476</w:t>
      </w:r>
    </w:p>
    <w:p>
      <w:pPr>
        <w:spacing w:line="170" w:lineRule="exact" w:before="0"/>
        <w:ind w:left="132" w:right="0" w:firstLine="0"/>
        <w:jc w:val="left"/>
        <w:rPr>
          <w:sz w:val="16"/>
        </w:rPr>
      </w:pPr>
      <w:r>
        <w:rPr>
          <w:w w:val="120"/>
          <w:sz w:val="16"/>
        </w:rPr>
        <w:t>Novinec   Franc </w:t>
      </w:r>
      <w:r>
        <w:rPr>
          <w:spacing w:val="19"/>
          <w:w w:val="120"/>
          <w:sz w:val="16"/>
        </w:rPr>
        <w:t> </w:t>
      </w:r>
      <w:r>
        <w:rPr>
          <w:w w:val="120"/>
          <w:sz w:val="16"/>
        </w:rPr>
        <w:t>60</w:t>
      </w:r>
    </w:p>
    <w:p>
      <w:pPr>
        <w:spacing w:line="178" w:lineRule="exact" w:before="0"/>
        <w:ind w:left="132" w:right="0" w:firstLine="0"/>
        <w:jc w:val="left"/>
        <w:rPr>
          <w:sz w:val="16"/>
        </w:rPr>
      </w:pPr>
      <w:r>
        <w:rPr>
          <w:w w:val="120"/>
          <w:sz w:val="16"/>
        </w:rPr>
        <w:t>Novinec   Janez </w:t>
      </w:r>
      <w:r>
        <w:rPr>
          <w:spacing w:val="7"/>
          <w:w w:val="120"/>
          <w:sz w:val="16"/>
        </w:rPr>
        <w:t> </w:t>
      </w:r>
      <w:r>
        <w:rPr>
          <w:w w:val="120"/>
          <w:sz w:val="16"/>
        </w:rPr>
        <w:t>60</w:t>
      </w:r>
    </w:p>
    <w:p>
      <w:pPr>
        <w:spacing w:after="0" w:line="178" w:lineRule="exact"/>
        <w:jc w:val="left"/>
        <w:rPr>
          <w:sz w:val="16"/>
        </w:rPr>
        <w:sectPr>
          <w:type w:val="continuous"/>
          <w:pgSz w:w="7820" w:h="12240"/>
          <w:pgMar w:top="1240" w:bottom="280" w:left="100" w:right="40"/>
          <w:cols w:num="2" w:equalWidth="0">
            <w:col w:w="3504" w:space="84"/>
            <w:col w:w="4092"/>
          </w:cols>
        </w:sectPr>
      </w:pPr>
    </w:p>
    <w:p>
      <w:pPr>
        <w:tabs>
          <w:tab w:pos="3408" w:val="left" w:leader="none"/>
        </w:tabs>
        <w:spacing w:before="82"/>
        <w:ind w:left="596" w:right="0" w:firstLine="0"/>
        <w:jc w:val="left"/>
        <w:rPr>
          <w:sz w:val="14"/>
        </w:rPr>
      </w:pPr>
      <w:r>
        <w:rPr/>
        <w:pict>
          <v:shape style="position:absolute;margin-left:36.457405pt;margin-top:19.154318pt;width:345.4pt;height:.1pt;mso-position-horizontal-relative:page;mso-position-vertical-relative:paragraph;z-index:-249989120;mso-wrap-distance-left:0;mso-wrap-distance-right:0" coordorigin="729,383" coordsize="6908,0" path="m729,383l7637,383e" filled="false" stroked="true" strokeweight=".239607pt" strokecolor="#000000">
            <v:path arrowok="t"/>
            <v:stroke dashstyle="solid"/>
            <w10:wrap type="topAndBottom"/>
          </v:shape>
        </w:pict>
      </w:r>
      <w:r>
        <w:rPr>
          <w:rFonts w:ascii="Courier New"/>
          <w:w w:val="110"/>
          <w:position w:val="4"/>
          <w:sz w:val="21"/>
        </w:rPr>
        <w:t>624</w:t>
        <w:tab/>
      </w:r>
      <w:r>
        <w:rPr>
          <w:w w:val="110"/>
          <w:sz w:val="14"/>
        </w:rPr>
        <w:t>BELOGARDIZE:\f</w:t>
      </w:r>
    </w:p>
    <w:p>
      <w:pPr>
        <w:pStyle w:val="BodyText"/>
        <w:spacing w:before="7"/>
        <w:jc w:val="left"/>
        <w:rPr>
          <w:sz w:val="10"/>
        </w:rPr>
      </w:pPr>
    </w:p>
    <w:p>
      <w:pPr>
        <w:spacing w:after="0"/>
        <w:jc w:val="left"/>
        <w:rPr>
          <w:sz w:val="10"/>
        </w:rPr>
        <w:sectPr>
          <w:pgSz w:w="7820" w:h="12240"/>
          <w:pgMar w:top="140" w:bottom="280" w:left="100" w:right="40"/>
        </w:sectPr>
      </w:pPr>
    </w:p>
    <w:p>
      <w:pPr>
        <w:spacing w:line="176" w:lineRule="exact" w:before="99"/>
        <w:ind w:left="602" w:right="0" w:firstLine="0"/>
        <w:jc w:val="left"/>
        <w:rPr>
          <w:sz w:val="16"/>
        </w:rPr>
      </w:pPr>
      <w:r>
        <w:rPr>
          <w:w w:val="120"/>
          <w:sz w:val="16"/>
        </w:rPr>
        <w:t>Novljan   Ivan </w:t>
      </w:r>
      <w:r>
        <w:rPr>
          <w:spacing w:val="21"/>
          <w:w w:val="120"/>
          <w:sz w:val="16"/>
        </w:rPr>
        <w:t> </w:t>
      </w:r>
      <w:r>
        <w:rPr>
          <w:w w:val="120"/>
          <w:sz w:val="16"/>
        </w:rPr>
        <w:t>459</w:t>
      </w:r>
    </w:p>
    <w:p>
      <w:pPr>
        <w:spacing w:line="170" w:lineRule="exact" w:before="0"/>
        <w:ind w:left="602" w:right="0" w:firstLine="0"/>
        <w:jc w:val="left"/>
        <w:rPr>
          <w:sz w:val="16"/>
        </w:rPr>
      </w:pPr>
      <w:r>
        <w:rPr>
          <w:w w:val="120"/>
          <w:sz w:val="16"/>
        </w:rPr>
        <w:t>Novšak  Alojz</w:t>
      </w:r>
      <w:r>
        <w:rPr>
          <w:spacing w:val="32"/>
          <w:w w:val="120"/>
          <w:sz w:val="16"/>
        </w:rPr>
        <w:t> </w:t>
      </w:r>
      <w:r>
        <w:rPr>
          <w:w w:val="120"/>
          <w:sz w:val="16"/>
        </w:rPr>
        <w:t>291</w:t>
      </w:r>
    </w:p>
    <w:p>
      <w:pPr>
        <w:spacing w:line="178" w:lineRule="exact" w:before="0"/>
        <w:ind w:left="602" w:right="0" w:firstLine="0"/>
        <w:jc w:val="left"/>
        <w:rPr>
          <w:sz w:val="16"/>
        </w:rPr>
      </w:pPr>
      <w:r>
        <w:rPr>
          <w:w w:val="120"/>
          <w:sz w:val="16"/>
        </w:rPr>
        <w:t>Novšak Anton 311</w:t>
      </w:r>
    </w:p>
    <w:p>
      <w:pPr>
        <w:pStyle w:val="BodyText"/>
        <w:spacing w:before="1"/>
        <w:jc w:val="left"/>
        <w:rPr>
          <w:sz w:val="16"/>
        </w:rPr>
      </w:pPr>
    </w:p>
    <w:p>
      <w:pPr>
        <w:spacing w:line="197" w:lineRule="exact" w:before="0"/>
        <w:ind w:left="556" w:right="0" w:firstLine="0"/>
        <w:jc w:val="left"/>
        <w:rPr>
          <w:sz w:val="16"/>
        </w:rPr>
      </w:pPr>
      <w:r>
        <w:rPr>
          <w:b/>
          <w:w w:val="110"/>
          <w:sz w:val="18"/>
        </w:rPr>
        <w:t>,Oblak </w:t>
      </w:r>
      <w:r>
        <w:rPr>
          <w:w w:val="110"/>
          <w:sz w:val="16"/>
        </w:rPr>
        <w:t>157, 423</w:t>
      </w:r>
    </w:p>
    <w:p>
      <w:pPr>
        <w:spacing w:line="166" w:lineRule="exact" w:before="0"/>
        <w:ind w:left="599" w:right="0" w:firstLine="0"/>
        <w:jc w:val="left"/>
        <w:rPr>
          <w:sz w:val="16"/>
        </w:rPr>
      </w:pPr>
      <w:r>
        <w:rPr>
          <w:w w:val="120"/>
          <w:sz w:val="16"/>
        </w:rPr>
        <w:t>Oblak Anton 434</w:t>
      </w:r>
    </w:p>
    <w:p>
      <w:pPr>
        <w:spacing w:line="170" w:lineRule="exact" w:before="0"/>
        <w:ind w:left="599" w:right="0" w:firstLine="0"/>
        <w:jc w:val="left"/>
        <w:rPr>
          <w:sz w:val="16"/>
        </w:rPr>
      </w:pPr>
      <w:r>
        <w:rPr>
          <w:w w:val="115"/>
          <w:sz w:val="16"/>
        </w:rPr>
        <w:t>Oblak Janko 56, 150, 273, 307, 326, 346,</w:t>
      </w:r>
    </w:p>
    <w:p>
      <w:pPr>
        <w:spacing w:line="173" w:lineRule="exact" w:before="0"/>
        <w:ind w:left="856" w:right="0" w:firstLine="0"/>
        <w:jc w:val="left"/>
        <w:rPr>
          <w:sz w:val="16"/>
        </w:rPr>
      </w:pPr>
      <w:r>
        <w:rPr>
          <w:w w:val="105"/>
          <w:sz w:val="16"/>
        </w:rPr>
        <w:t>547, 590</w:t>
      </w:r>
    </w:p>
    <w:p>
      <w:pPr>
        <w:spacing w:line="168" w:lineRule="exact" w:before="0"/>
        <w:ind w:left="599" w:right="0" w:firstLine="0"/>
        <w:jc w:val="left"/>
        <w:rPr>
          <w:sz w:val="16"/>
        </w:rPr>
      </w:pPr>
      <w:r>
        <w:rPr>
          <w:w w:val="120"/>
          <w:sz w:val="16"/>
        </w:rPr>
        <w:t>Oblak Vinko 69</w:t>
      </w:r>
    </w:p>
    <w:p>
      <w:pPr>
        <w:spacing w:line="168" w:lineRule="exact" w:before="0"/>
        <w:ind w:left="599" w:right="0" w:firstLine="0"/>
        <w:jc w:val="left"/>
        <w:rPr>
          <w:sz w:val="16"/>
        </w:rPr>
      </w:pPr>
      <w:r>
        <w:rPr>
          <w:w w:val="120"/>
          <w:sz w:val="16"/>
        </w:rPr>
        <w:t>Odar   dr.   Alojzij   51,  52,  71,  110,</w:t>
      </w:r>
      <w:r>
        <w:rPr>
          <w:spacing w:val="47"/>
          <w:w w:val="120"/>
          <w:sz w:val="16"/>
        </w:rPr>
        <w:t> </w:t>
      </w:r>
      <w:r>
        <w:rPr>
          <w:w w:val="120"/>
          <w:sz w:val="16"/>
        </w:rPr>
        <w:t>111,</w:t>
      </w:r>
    </w:p>
    <w:p>
      <w:pPr>
        <w:spacing w:line="173" w:lineRule="exact" w:before="0"/>
        <w:ind w:left="859" w:right="0" w:firstLine="0"/>
        <w:jc w:val="left"/>
        <w:rPr>
          <w:sz w:val="16"/>
        </w:rPr>
      </w:pPr>
      <w:r>
        <w:rPr>
          <w:w w:val="105"/>
          <w:sz w:val="16"/>
        </w:rPr>
        <w:t>113,   116,   126,   360,   515,   534,</w:t>
      </w:r>
      <w:r>
        <w:rPr>
          <w:spacing w:val="13"/>
          <w:w w:val="105"/>
          <w:sz w:val="16"/>
        </w:rPr>
        <w:t> </w:t>
      </w:r>
      <w:r>
        <w:rPr>
          <w:w w:val="105"/>
          <w:sz w:val="16"/>
        </w:rPr>
        <w:t>545,  548</w:t>
      </w:r>
    </w:p>
    <w:p>
      <w:pPr>
        <w:spacing w:line="173" w:lineRule="exact" w:before="0"/>
        <w:ind w:left="604" w:right="0" w:firstLine="0"/>
        <w:jc w:val="left"/>
        <w:rPr>
          <w:sz w:val="16"/>
        </w:rPr>
      </w:pPr>
      <w:r>
        <w:rPr>
          <w:w w:val="120"/>
          <w:sz w:val="16"/>
        </w:rPr>
        <w:t>Ogorevc dr. 139</w:t>
      </w:r>
    </w:p>
    <w:p>
      <w:pPr>
        <w:spacing w:line="173" w:lineRule="exact" w:before="0"/>
        <w:ind w:left="599" w:right="0" w:firstLine="0"/>
        <w:jc w:val="left"/>
        <w:rPr>
          <w:sz w:val="16"/>
        </w:rPr>
      </w:pPr>
      <w:r>
        <w:rPr>
          <w:w w:val="120"/>
          <w:sz w:val="16"/>
        </w:rPr>
        <w:t>Ogrin 589</w:t>
      </w:r>
    </w:p>
    <w:p>
      <w:pPr>
        <w:spacing w:line="170" w:lineRule="exact" w:before="0"/>
        <w:ind w:left="599" w:right="0" w:firstLine="0"/>
        <w:jc w:val="left"/>
        <w:rPr>
          <w:sz w:val="16"/>
        </w:rPr>
      </w:pPr>
      <w:r>
        <w:rPr>
          <w:w w:val="120"/>
          <w:sz w:val="16"/>
        </w:rPr>
        <w:t>Ogrinc Zdravko 419</w:t>
      </w:r>
    </w:p>
    <w:p>
      <w:pPr>
        <w:spacing w:line="225" w:lineRule="auto" w:before="1"/>
        <w:ind w:left="599" w:right="722" w:hanging="85"/>
        <w:jc w:val="left"/>
        <w:rPr>
          <w:sz w:val="16"/>
        </w:rPr>
      </w:pPr>
      <w:r>
        <w:rPr>
          <w:w w:val="120"/>
          <w:sz w:val="16"/>
        </w:rPr>
        <w:t>, Ogulina Darina Marija 115 Okoren Janez 254, 311</w:t>
      </w:r>
    </w:p>
    <w:p>
      <w:pPr>
        <w:spacing w:line="171" w:lineRule="exact" w:before="0"/>
        <w:ind w:left="604" w:right="0" w:firstLine="0"/>
        <w:jc w:val="left"/>
        <w:rPr>
          <w:sz w:val="16"/>
        </w:rPr>
      </w:pPr>
      <w:r>
        <w:rPr>
          <w:w w:val="130"/>
          <w:sz w:val="16"/>
        </w:rPr>
        <w:t>Okoren Klavdij 56</w:t>
      </w:r>
    </w:p>
    <w:p>
      <w:pPr>
        <w:spacing w:line="175" w:lineRule="exact" w:before="0"/>
        <w:ind w:left="604" w:right="0" w:firstLine="0"/>
        <w:jc w:val="left"/>
        <w:rPr>
          <w:sz w:val="16"/>
        </w:rPr>
      </w:pPr>
      <w:r>
        <w:rPr>
          <w:w w:val="120"/>
          <w:sz w:val="16"/>
        </w:rPr>
        <w:t>Omahen Ignacij 462, 464</w:t>
      </w:r>
    </w:p>
    <w:p>
      <w:pPr>
        <w:spacing w:line="170" w:lineRule="exact" w:before="0"/>
        <w:ind w:left="599" w:right="0" w:firstLine="0"/>
        <w:jc w:val="left"/>
        <w:rPr>
          <w:sz w:val="16"/>
        </w:rPr>
      </w:pPr>
      <w:r>
        <w:rPr>
          <w:w w:val="115"/>
          <w:sz w:val="16"/>
        </w:rPr>
        <w:t>Omahna Jakob 57, 156, 157, 364</w:t>
      </w:r>
    </w:p>
    <w:p>
      <w:pPr>
        <w:spacing w:line="173" w:lineRule="exact" w:before="0"/>
        <w:ind w:left="609" w:right="0" w:firstLine="0"/>
        <w:jc w:val="left"/>
        <w:rPr>
          <w:sz w:val="16"/>
        </w:rPr>
      </w:pPr>
      <w:r>
        <w:rPr>
          <w:w w:val="120"/>
          <w:sz w:val="16"/>
        </w:rPr>
        <w:t>Oman  Anton </w:t>
      </w:r>
      <w:r>
        <w:rPr>
          <w:spacing w:val="16"/>
          <w:w w:val="120"/>
          <w:sz w:val="16"/>
        </w:rPr>
        <w:t> </w:t>
      </w:r>
      <w:r>
        <w:rPr>
          <w:spacing w:val="-5"/>
          <w:w w:val="120"/>
          <w:sz w:val="16"/>
        </w:rPr>
        <w:t>365,</w:t>
      </w:r>
    </w:p>
    <w:p>
      <w:pPr>
        <w:spacing w:line="173" w:lineRule="exact" w:before="0"/>
        <w:ind w:left="604" w:right="0" w:firstLine="0"/>
        <w:jc w:val="left"/>
        <w:rPr>
          <w:sz w:val="16"/>
        </w:rPr>
      </w:pPr>
      <w:r>
        <w:rPr>
          <w:w w:val="120"/>
          <w:sz w:val="16"/>
        </w:rPr>
        <w:t>Oman  Kristo </w:t>
      </w:r>
      <w:r>
        <w:rPr>
          <w:spacing w:val="44"/>
          <w:w w:val="120"/>
          <w:sz w:val="16"/>
        </w:rPr>
        <w:t> </w:t>
      </w:r>
      <w:r>
        <w:rPr>
          <w:w w:val="120"/>
          <w:sz w:val="16"/>
        </w:rPr>
        <w:t>311</w:t>
      </w:r>
    </w:p>
    <w:p>
      <w:pPr>
        <w:spacing w:line="170" w:lineRule="exact" w:before="0"/>
        <w:ind w:left="604" w:right="0" w:firstLine="0"/>
        <w:jc w:val="left"/>
        <w:rPr>
          <w:sz w:val="16"/>
        </w:rPr>
      </w:pPr>
      <w:r>
        <w:rPr>
          <w:w w:val="120"/>
          <w:sz w:val="16"/>
        </w:rPr>
        <w:t>Omerza Franc 411</w:t>
      </w:r>
    </w:p>
    <w:p>
      <w:pPr>
        <w:spacing w:line="173" w:lineRule="exact" w:before="0"/>
        <w:ind w:left="604" w:right="0" w:firstLine="0"/>
        <w:jc w:val="left"/>
        <w:rPr>
          <w:sz w:val="16"/>
        </w:rPr>
      </w:pPr>
      <w:r>
        <w:rPr>
          <w:w w:val="120"/>
          <w:sz w:val="16"/>
        </w:rPr>
        <w:t>Oražem Anton· 237, 411</w:t>
      </w:r>
    </w:p>
    <w:p>
      <w:pPr>
        <w:spacing w:line="173" w:lineRule="exact" w:before="0"/>
        <w:ind w:left="604" w:right="0" w:firstLine="0"/>
        <w:jc w:val="left"/>
        <w:rPr>
          <w:sz w:val="16"/>
        </w:rPr>
      </w:pPr>
      <w:r>
        <w:rPr>
          <w:w w:val="115"/>
          <w:sz w:val="16"/>
        </w:rPr>
        <w:t>Oražem Janko 157, 440, 443, 597</w:t>
      </w:r>
    </w:p>
    <w:p>
      <w:pPr>
        <w:spacing w:line="170" w:lineRule="exact" w:before="0"/>
        <w:ind w:left="609" w:right="0" w:firstLine="0"/>
        <w:jc w:val="left"/>
        <w:rPr>
          <w:sz w:val="16"/>
        </w:rPr>
      </w:pPr>
      <w:r>
        <w:rPr>
          <w:w w:val="120"/>
          <w:sz w:val="16"/>
        </w:rPr>
        <w:t>Orehek Franc 311</w:t>
      </w:r>
    </w:p>
    <w:p>
      <w:pPr>
        <w:spacing w:line="175" w:lineRule="exact" w:before="0"/>
        <w:ind w:left="609" w:right="0" w:firstLine="0"/>
        <w:jc w:val="left"/>
        <w:rPr>
          <w:sz w:val="16"/>
        </w:rPr>
      </w:pPr>
      <w:r>
        <w:rPr>
          <w:w w:val="120"/>
          <w:sz w:val="16"/>
        </w:rPr>
        <w:t>Orlandini Orlando 63, 137, 500</w:t>
      </w:r>
    </w:p>
    <w:p>
      <w:pPr>
        <w:spacing w:line="177" w:lineRule="exact" w:before="0"/>
        <w:ind w:left="604" w:right="0" w:firstLine="0"/>
        <w:jc w:val="left"/>
        <w:rPr>
          <w:sz w:val="16"/>
        </w:rPr>
      </w:pPr>
      <w:r>
        <w:rPr>
          <w:w w:val="120"/>
          <w:sz w:val="16"/>
        </w:rPr>
        <w:t>Orlando Taddeo 53, 54, 401--403, 407,</w:t>
      </w:r>
    </w:p>
    <w:p>
      <w:pPr>
        <w:spacing w:line="177" w:lineRule="exact" w:before="0"/>
        <w:ind w:left="0" w:right="1582" w:firstLine="0"/>
        <w:jc w:val="right"/>
        <w:rPr>
          <w:rFonts w:ascii="Courier New"/>
          <w:b/>
          <w:sz w:val="16"/>
        </w:rPr>
      </w:pPr>
      <w:r>
        <w:rPr>
          <w:w w:val="105"/>
          <w:sz w:val="16"/>
        </w:rPr>
        <w:t>425, 441, </w:t>
      </w:r>
      <w:r>
        <w:rPr>
          <w:rFonts w:ascii="Courier New"/>
          <w:b/>
          <w:w w:val="105"/>
          <w:sz w:val="16"/>
        </w:rPr>
        <w:t>442-444</w:t>
      </w:r>
    </w:p>
    <w:p>
      <w:pPr>
        <w:spacing w:line="163" w:lineRule="exact" w:before="0"/>
        <w:ind w:left="0" w:right="1632" w:firstLine="0"/>
        <w:jc w:val="right"/>
        <w:rPr>
          <w:sz w:val="16"/>
        </w:rPr>
      </w:pPr>
      <w:r>
        <w:rPr>
          <w:w w:val="120"/>
          <w:sz w:val="16"/>
        </w:rPr>
        <w:t>Osolnik Bogdan 306</w:t>
      </w:r>
    </w:p>
    <w:p>
      <w:pPr>
        <w:spacing w:line="175" w:lineRule="exact" w:before="0"/>
        <w:ind w:left="609" w:right="0" w:firstLine="0"/>
        <w:jc w:val="left"/>
        <w:rPr>
          <w:sz w:val="16"/>
        </w:rPr>
      </w:pPr>
      <w:r>
        <w:rPr>
          <w:w w:val="120"/>
          <w:sz w:val="16"/>
        </w:rPr>
        <w:t>Ostojic Zarija 187</w:t>
      </w:r>
    </w:p>
    <w:p>
      <w:pPr>
        <w:spacing w:line="173" w:lineRule="exact" w:before="0"/>
        <w:ind w:left="609" w:right="0" w:firstLine="0"/>
        <w:jc w:val="left"/>
        <w:rPr>
          <w:sz w:val="16"/>
        </w:rPr>
      </w:pPr>
      <w:r>
        <w:rPr>
          <w:w w:val="115"/>
          <w:sz w:val="16"/>
        </w:rPr>
        <w:t>Oven Anton 364</w:t>
      </w:r>
    </w:p>
    <w:p>
      <w:pPr>
        <w:spacing w:line="170" w:lineRule="exact" w:before="0"/>
        <w:ind w:left="609" w:right="0" w:firstLine="0"/>
        <w:jc w:val="left"/>
        <w:rPr>
          <w:sz w:val="16"/>
        </w:rPr>
      </w:pPr>
      <w:r>
        <w:rPr>
          <w:w w:val="125"/>
          <w:sz w:val="16"/>
        </w:rPr>
        <w:t>Oven Ivan 364</w:t>
      </w:r>
    </w:p>
    <w:p>
      <w:pPr>
        <w:spacing w:line="178" w:lineRule="exact" w:before="0"/>
        <w:ind w:left="609" w:right="0" w:firstLine="0"/>
        <w:jc w:val="left"/>
        <w:rPr>
          <w:sz w:val="16"/>
        </w:rPr>
      </w:pPr>
      <w:r>
        <w:rPr>
          <w:w w:val="120"/>
          <w:sz w:val="16"/>
        </w:rPr>
        <w:t>Oven Jože 452, 453</w:t>
      </w:r>
    </w:p>
    <w:p>
      <w:pPr>
        <w:pStyle w:val="BodyText"/>
        <w:spacing w:before="11"/>
        <w:jc w:val="left"/>
        <w:rPr>
          <w:sz w:val="16"/>
        </w:rPr>
      </w:pPr>
    </w:p>
    <w:p>
      <w:pPr>
        <w:spacing w:line="178" w:lineRule="exact" w:before="0"/>
        <w:ind w:left="626" w:right="0" w:firstLine="0"/>
        <w:jc w:val="left"/>
        <w:rPr>
          <w:sz w:val="16"/>
        </w:rPr>
      </w:pPr>
      <w:r>
        <w:rPr>
          <w:w w:val="120"/>
          <w:sz w:val="16"/>
        </w:rPr>
        <w:t>Pacek Franc 292, 293</w:t>
      </w:r>
    </w:p>
    <w:p>
      <w:pPr>
        <w:spacing w:line="170" w:lineRule="exact" w:before="0"/>
        <w:ind w:left="612" w:right="0" w:firstLine="0"/>
        <w:jc w:val="left"/>
        <w:rPr>
          <w:sz w:val="16"/>
        </w:rPr>
      </w:pPr>
      <w:r>
        <w:rPr>
          <w:w w:val="120"/>
          <w:sz w:val="16"/>
        </w:rPr>
        <w:t>Paderšič 327</w:t>
      </w:r>
    </w:p>
    <w:p>
      <w:pPr>
        <w:spacing w:line="170" w:lineRule="exact" w:before="0"/>
        <w:ind w:left="607" w:right="0" w:firstLine="0"/>
        <w:jc w:val="left"/>
        <w:rPr>
          <w:sz w:val="16"/>
        </w:rPr>
      </w:pPr>
      <w:r>
        <w:rPr>
          <w:w w:val="125"/>
          <w:sz w:val="16"/>
        </w:rPr>
        <w:t>Pahulje Franc 180</w:t>
      </w:r>
    </w:p>
    <w:p>
      <w:pPr>
        <w:spacing w:line="170" w:lineRule="exact" w:before="0"/>
        <w:ind w:left="612" w:right="0" w:firstLine="0"/>
        <w:jc w:val="left"/>
        <w:rPr>
          <w:sz w:val="16"/>
        </w:rPr>
      </w:pPr>
      <w:r>
        <w:rPr>
          <w:w w:val="125"/>
          <w:sz w:val="16"/>
        </w:rPr>
        <w:t>Pahulje   Marija</w:t>
      </w:r>
      <w:r>
        <w:rPr>
          <w:spacing w:val="45"/>
          <w:w w:val="125"/>
          <w:sz w:val="16"/>
        </w:rPr>
        <w:t> </w:t>
      </w:r>
      <w:r>
        <w:rPr>
          <w:w w:val="125"/>
          <w:sz w:val="16"/>
        </w:rPr>
        <w:t>179</w:t>
      </w:r>
    </w:p>
    <w:p>
      <w:pPr>
        <w:spacing w:line="176" w:lineRule="exact" w:before="0"/>
        <w:ind w:left="612" w:right="0" w:firstLine="0"/>
        <w:jc w:val="left"/>
        <w:rPr>
          <w:sz w:val="16"/>
        </w:rPr>
      </w:pPr>
      <w:r>
        <w:rPr>
          <w:w w:val="125"/>
          <w:sz w:val="16"/>
        </w:rPr>
        <w:t>Pajenk  Rafaela  177</w:t>
      </w:r>
    </w:p>
    <w:p>
      <w:pPr>
        <w:spacing w:line="178" w:lineRule="exact" w:before="3"/>
        <w:ind w:left="612" w:right="0" w:firstLine="0"/>
        <w:jc w:val="left"/>
        <w:rPr>
          <w:sz w:val="16"/>
        </w:rPr>
      </w:pPr>
      <w:r>
        <w:rPr>
          <w:w w:val="120"/>
          <w:sz w:val="16"/>
        </w:rPr>
        <w:t>Palčič Alojz 418</w:t>
      </w:r>
    </w:p>
    <w:p>
      <w:pPr>
        <w:spacing w:line="170" w:lineRule="exact" w:before="0"/>
        <w:ind w:left="621" w:right="0" w:firstLine="0"/>
        <w:jc w:val="left"/>
        <w:rPr>
          <w:sz w:val="16"/>
        </w:rPr>
      </w:pPr>
      <w:r>
        <w:rPr>
          <w:w w:val="120"/>
          <w:sz w:val="16"/>
        </w:rPr>
        <w:t>Palčič Jakob 418</w:t>
      </w:r>
    </w:p>
    <w:p>
      <w:pPr>
        <w:spacing w:line="170" w:lineRule="exact" w:before="0"/>
        <w:ind w:left="612" w:right="0" w:firstLine="0"/>
        <w:jc w:val="left"/>
        <w:rPr>
          <w:sz w:val="16"/>
        </w:rPr>
      </w:pPr>
      <w:r>
        <w:rPr>
          <w:w w:val="120"/>
          <w:sz w:val="16"/>
        </w:rPr>
        <w:t>Palčič  Ivan </w:t>
      </w:r>
      <w:r>
        <w:rPr>
          <w:spacing w:val="45"/>
          <w:w w:val="120"/>
          <w:sz w:val="16"/>
        </w:rPr>
        <w:t> </w:t>
      </w:r>
      <w:r>
        <w:rPr>
          <w:w w:val="120"/>
          <w:sz w:val="16"/>
        </w:rPr>
        <w:t>418</w:t>
      </w:r>
    </w:p>
    <w:p>
      <w:pPr>
        <w:spacing w:line="170" w:lineRule="exact" w:before="0"/>
        <w:ind w:left="616" w:right="0" w:firstLine="0"/>
        <w:jc w:val="left"/>
        <w:rPr>
          <w:sz w:val="16"/>
        </w:rPr>
      </w:pPr>
      <w:r>
        <w:rPr>
          <w:w w:val="120"/>
          <w:sz w:val="16"/>
        </w:rPr>
        <w:t>Palme  Jože </w:t>
      </w:r>
      <w:r>
        <w:rPr>
          <w:spacing w:val="15"/>
          <w:w w:val="120"/>
          <w:sz w:val="16"/>
        </w:rPr>
        <w:t> </w:t>
      </w:r>
      <w:r>
        <w:rPr>
          <w:w w:val="120"/>
          <w:sz w:val="16"/>
        </w:rPr>
        <w:t>429</w:t>
      </w:r>
    </w:p>
    <w:p>
      <w:pPr>
        <w:spacing w:line="170" w:lineRule="exact" w:before="0"/>
        <w:ind w:left="616" w:right="0" w:firstLine="0"/>
        <w:jc w:val="left"/>
        <w:rPr>
          <w:sz w:val="16"/>
        </w:rPr>
      </w:pPr>
      <w:r>
        <w:rPr>
          <w:w w:val="115"/>
          <w:sz w:val="16"/>
        </w:rPr>
        <w:t>Pandurovic 28, 29</w:t>
      </w:r>
    </w:p>
    <w:p>
      <w:pPr>
        <w:spacing w:line="173" w:lineRule="exact" w:before="0"/>
        <w:ind w:left="612" w:right="0" w:firstLine="0"/>
        <w:jc w:val="left"/>
        <w:rPr>
          <w:sz w:val="16"/>
        </w:rPr>
      </w:pPr>
      <w:r>
        <w:rPr>
          <w:w w:val="125"/>
          <w:sz w:val="16"/>
        </w:rPr>
        <w:t>Papler Franc 311</w:t>
      </w:r>
    </w:p>
    <w:p>
      <w:pPr>
        <w:spacing w:line="170" w:lineRule="exact" w:before="0"/>
        <w:ind w:left="616" w:right="0" w:firstLine="0"/>
        <w:jc w:val="left"/>
        <w:rPr>
          <w:sz w:val="16"/>
        </w:rPr>
      </w:pPr>
      <w:r>
        <w:rPr>
          <w:w w:val="120"/>
          <w:sz w:val="16"/>
        </w:rPr>
        <w:t>P1trkelj Janez 291</w:t>
      </w:r>
    </w:p>
    <w:p>
      <w:pPr>
        <w:spacing w:line="170" w:lineRule="exact" w:before="0"/>
        <w:ind w:left="616" w:right="0" w:firstLine="0"/>
        <w:jc w:val="left"/>
        <w:rPr>
          <w:sz w:val="16"/>
        </w:rPr>
      </w:pPr>
      <w:r>
        <w:rPr>
          <w:w w:val="120"/>
          <w:sz w:val="16"/>
        </w:rPr>
        <w:t>Pasquali 60</w:t>
      </w:r>
    </w:p>
    <w:p>
      <w:pPr>
        <w:spacing w:line="170" w:lineRule="exact" w:before="0"/>
        <w:ind w:left="616" w:right="0" w:firstLine="0"/>
        <w:jc w:val="left"/>
        <w:rPr>
          <w:sz w:val="16"/>
        </w:rPr>
      </w:pPr>
      <w:r>
        <w:rPr>
          <w:w w:val="125"/>
          <w:sz w:val="16"/>
        </w:rPr>
        <w:t>Pate Pavel 60</w:t>
      </w:r>
    </w:p>
    <w:p>
      <w:pPr>
        <w:spacing w:line="173" w:lineRule="exact" w:before="0"/>
        <w:ind w:left="616" w:right="0" w:firstLine="0"/>
        <w:jc w:val="left"/>
        <w:rPr>
          <w:sz w:val="16"/>
        </w:rPr>
      </w:pPr>
      <w:r>
        <w:rPr>
          <w:w w:val="115"/>
          <w:sz w:val="16"/>
        </w:rPr>
        <w:t>Paternost Ivan 412, 598, 601, 602, 605</w:t>
      </w:r>
    </w:p>
    <w:p>
      <w:pPr>
        <w:spacing w:line="173" w:lineRule="exact" w:before="0"/>
        <w:ind w:left="621" w:right="0" w:firstLine="0"/>
        <w:jc w:val="left"/>
        <w:rPr>
          <w:sz w:val="16"/>
        </w:rPr>
      </w:pPr>
      <w:r>
        <w:rPr>
          <w:w w:val="120"/>
          <w:sz w:val="16"/>
        </w:rPr>
        <w:t>Paukovič 238</w:t>
      </w:r>
    </w:p>
    <w:p>
      <w:pPr>
        <w:spacing w:line="170" w:lineRule="exact" w:before="0"/>
        <w:ind w:left="616" w:right="0" w:firstLine="0"/>
        <w:jc w:val="left"/>
        <w:rPr>
          <w:sz w:val="16"/>
        </w:rPr>
      </w:pPr>
      <w:r>
        <w:rPr>
          <w:w w:val="130"/>
          <w:sz w:val="16"/>
        </w:rPr>
        <w:t>Paulus von 16</w:t>
      </w:r>
    </w:p>
    <w:p>
      <w:pPr>
        <w:spacing w:line="170" w:lineRule="exact" w:before="0"/>
        <w:ind w:left="621" w:right="0" w:firstLine="0"/>
        <w:jc w:val="left"/>
        <w:rPr>
          <w:sz w:val="16"/>
        </w:rPr>
      </w:pPr>
      <w:r>
        <w:rPr>
          <w:w w:val="125"/>
          <w:sz w:val="16"/>
        </w:rPr>
        <w:t>Pavanatti 473</w:t>
      </w:r>
    </w:p>
    <w:p>
      <w:pPr>
        <w:spacing w:line="168" w:lineRule="exact" w:before="0"/>
        <w:ind w:left="621" w:right="0" w:firstLine="0"/>
        <w:jc w:val="left"/>
        <w:rPr>
          <w:sz w:val="16"/>
        </w:rPr>
      </w:pPr>
      <w:r>
        <w:rPr>
          <w:w w:val="120"/>
          <w:sz w:val="16"/>
        </w:rPr>
        <w:t>Pavčič Janez 154</w:t>
      </w:r>
    </w:p>
    <w:p>
      <w:pPr>
        <w:spacing w:line="168" w:lineRule="exact" w:before="0"/>
        <w:ind w:left="626" w:right="0" w:firstLine="0"/>
        <w:jc w:val="left"/>
        <w:rPr>
          <w:sz w:val="16"/>
        </w:rPr>
      </w:pPr>
      <w:r>
        <w:rPr>
          <w:w w:val="120"/>
          <w:sz w:val="16"/>
        </w:rPr>
        <w:t>Pavčnik P. 130, 131, 134</w:t>
      </w:r>
    </w:p>
    <w:p>
      <w:pPr>
        <w:spacing w:line="170" w:lineRule="exact" w:before="0"/>
        <w:ind w:left="621" w:right="0" w:firstLine="0"/>
        <w:jc w:val="left"/>
        <w:rPr>
          <w:sz w:val="16"/>
        </w:rPr>
      </w:pPr>
      <w:r>
        <w:rPr>
          <w:w w:val="120"/>
          <w:sz w:val="16"/>
        </w:rPr>
        <w:t>Pavelic dr. Ante 13, 18-21, 30, 37, 48,</w:t>
      </w:r>
    </w:p>
    <w:p>
      <w:pPr>
        <w:spacing w:line="173" w:lineRule="exact" w:before="0"/>
        <w:ind w:left="885" w:right="0" w:firstLine="0"/>
        <w:jc w:val="left"/>
        <w:rPr>
          <w:sz w:val="16"/>
        </w:rPr>
      </w:pPr>
      <w:r>
        <w:rPr>
          <w:w w:val="105"/>
          <w:sz w:val="16"/>
        </w:rPr>
        <w:t>57, 62, 231, 232, 361, 397</w:t>
      </w:r>
    </w:p>
    <w:p>
      <w:pPr>
        <w:spacing w:line="175" w:lineRule="exact" w:before="0"/>
        <w:ind w:left="626" w:right="0" w:firstLine="0"/>
        <w:jc w:val="left"/>
        <w:rPr>
          <w:sz w:val="16"/>
        </w:rPr>
      </w:pPr>
      <w:r>
        <w:rPr>
          <w:w w:val="120"/>
          <w:sz w:val="16"/>
        </w:rPr>
        <w:t>Pavlič Rado 379, 588</w:t>
      </w:r>
    </w:p>
    <w:p>
      <w:pPr>
        <w:spacing w:line="170" w:lineRule="exact" w:before="0"/>
        <w:ind w:left="626" w:right="0" w:firstLine="0"/>
        <w:jc w:val="left"/>
        <w:rPr>
          <w:sz w:val="16"/>
        </w:rPr>
      </w:pPr>
      <w:r>
        <w:rPr>
          <w:w w:val="120"/>
          <w:sz w:val="16"/>
        </w:rPr>
        <w:t>Pavlič Anton 467</w:t>
      </w:r>
    </w:p>
    <w:p>
      <w:pPr>
        <w:spacing w:line="173" w:lineRule="exact" w:before="0"/>
        <w:ind w:left="626" w:right="0" w:firstLine="0"/>
        <w:jc w:val="left"/>
        <w:rPr>
          <w:sz w:val="16"/>
        </w:rPr>
      </w:pPr>
      <w:r>
        <w:rPr>
          <w:w w:val="110"/>
          <w:sz w:val="16"/>
        </w:rPr>
        <w:t>Pavlič Jože 148, 207, 280, 283, 298, 318,</w:t>
      </w:r>
    </w:p>
    <w:p>
      <w:pPr>
        <w:spacing w:line="170" w:lineRule="exact" w:before="0"/>
        <w:ind w:left="880" w:right="0" w:firstLine="0"/>
        <w:jc w:val="left"/>
        <w:rPr>
          <w:sz w:val="16"/>
        </w:rPr>
      </w:pPr>
      <w:r>
        <w:rPr>
          <w:w w:val="110"/>
          <w:sz w:val="16"/>
        </w:rPr>
        <w:t>590</w:t>
      </w:r>
    </w:p>
    <w:p>
      <w:pPr>
        <w:spacing w:line="170" w:lineRule="exact" w:before="0"/>
        <w:ind w:left="626" w:right="0" w:firstLine="0"/>
        <w:jc w:val="left"/>
        <w:rPr>
          <w:sz w:val="16"/>
        </w:rPr>
      </w:pPr>
      <w:r>
        <w:rPr>
          <w:w w:val="115"/>
          <w:sz w:val="16"/>
        </w:rPr>
        <w:t>Pavlič Marjan 289, 311, 331, 335, 338,</w:t>
      </w:r>
    </w:p>
    <w:p>
      <w:pPr>
        <w:spacing w:line="183" w:lineRule="exact" w:before="0"/>
        <w:ind w:left="881" w:right="0" w:firstLine="0"/>
        <w:jc w:val="left"/>
        <w:rPr>
          <w:sz w:val="16"/>
        </w:rPr>
      </w:pPr>
      <w:r>
        <w:rPr>
          <w:w w:val="105"/>
          <w:sz w:val="16"/>
        </w:rPr>
        <w:t>345, 357</w:t>
      </w:r>
    </w:p>
    <w:p>
      <w:pPr>
        <w:spacing w:line="178" w:lineRule="exact" w:before="94"/>
        <w:ind w:left="177" w:right="0" w:firstLine="0"/>
        <w:jc w:val="left"/>
        <w:rPr>
          <w:sz w:val="16"/>
        </w:rPr>
      </w:pPr>
      <w:r>
        <w:rPr/>
        <w:br w:type="column"/>
      </w:r>
      <w:r>
        <w:rPr>
          <w:w w:val="120"/>
          <w:sz w:val="16"/>
        </w:rPr>
        <w:t>P,avlin Franc 59</w:t>
      </w:r>
    </w:p>
    <w:p>
      <w:pPr>
        <w:spacing w:line="173" w:lineRule="exact" w:before="0"/>
        <w:ind w:left="177" w:right="0" w:firstLine="0"/>
        <w:jc w:val="left"/>
        <w:rPr>
          <w:sz w:val="16"/>
        </w:rPr>
      </w:pPr>
      <w:r>
        <w:rPr>
          <w:w w:val="120"/>
          <w:sz w:val="16"/>
        </w:rPr>
        <w:t>Pečanac Kosta 23, 197, 198</w:t>
      </w:r>
    </w:p>
    <w:p>
      <w:pPr>
        <w:spacing w:line="177" w:lineRule="exact" w:before="0"/>
        <w:ind w:left="177" w:right="0" w:firstLine="0"/>
        <w:jc w:val="left"/>
        <w:rPr>
          <w:sz w:val="16"/>
        </w:rPr>
      </w:pPr>
      <w:r>
        <w:rPr>
          <w:w w:val="120"/>
          <w:sz w:val="16"/>
        </w:rPr>
        <w:t>Pečenko dr. 522</w:t>
      </w:r>
    </w:p>
    <w:p>
      <w:pPr>
        <w:spacing w:line="225" w:lineRule="auto" w:before="8"/>
        <w:ind w:left="177" w:right="1441" w:firstLine="0"/>
        <w:jc w:val="left"/>
        <w:rPr>
          <w:sz w:val="16"/>
        </w:rPr>
      </w:pPr>
      <w:r>
        <w:rPr>
          <w:w w:val="120"/>
          <w:sz w:val="16"/>
        </w:rPr>
        <w:t>Pečenko Rihard 522 Pečjak dr. Gregorij 71 Pečovnik Karel 606</w:t>
      </w:r>
    </w:p>
    <w:p>
      <w:pPr>
        <w:spacing w:line="173" w:lineRule="exact" w:before="0"/>
        <w:ind w:left="177" w:right="0" w:firstLine="0"/>
        <w:jc w:val="left"/>
        <w:rPr>
          <w:sz w:val="16"/>
        </w:rPr>
      </w:pPr>
      <w:r>
        <w:rPr>
          <w:w w:val="125"/>
          <w:sz w:val="16"/>
        </w:rPr>
        <w:t>Peklaj Franc 484</w:t>
      </w:r>
    </w:p>
    <w:p>
      <w:pPr>
        <w:spacing w:line="177" w:lineRule="exact" w:before="0"/>
        <w:ind w:left="177" w:right="0" w:firstLine="0"/>
        <w:jc w:val="left"/>
        <w:rPr>
          <w:sz w:val="16"/>
        </w:rPr>
      </w:pPr>
      <w:r>
        <w:rPr>
          <w:w w:val="120"/>
          <w:sz w:val="16"/>
        </w:rPr>
        <w:t>Pekolj Ivan 606</w:t>
      </w:r>
    </w:p>
    <w:p>
      <w:pPr>
        <w:spacing w:line="175" w:lineRule="exact" w:before="0"/>
        <w:ind w:left="177" w:right="0" w:firstLine="0"/>
        <w:jc w:val="left"/>
        <w:rPr>
          <w:sz w:val="16"/>
        </w:rPr>
      </w:pPr>
      <w:r>
        <w:rPr>
          <w:w w:val="125"/>
          <w:sz w:val="16"/>
        </w:rPr>
        <w:t>Pelan Jože 526</w:t>
      </w:r>
    </w:p>
    <w:p>
      <w:pPr>
        <w:spacing w:line="170" w:lineRule="exact" w:before="0"/>
        <w:ind w:left="154" w:right="0" w:firstLine="0"/>
        <w:jc w:val="left"/>
        <w:rPr>
          <w:sz w:val="16"/>
        </w:rPr>
      </w:pPr>
      <w:r>
        <w:rPr>
          <w:w w:val="115"/>
          <w:sz w:val="16"/>
        </w:rPr>
        <w:t>.Pelko  Franc 148, 208, 264,  266,  268, </w:t>
      </w:r>
      <w:r>
        <w:rPr>
          <w:spacing w:val="34"/>
          <w:w w:val="115"/>
          <w:sz w:val="16"/>
        </w:rPr>
        <w:t> </w:t>
      </w:r>
      <w:r>
        <w:rPr>
          <w:w w:val="115"/>
          <w:sz w:val="16"/>
        </w:rPr>
        <w:t>272,</w:t>
      </w:r>
    </w:p>
    <w:p>
      <w:pPr>
        <w:spacing w:line="175" w:lineRule="exact" w:before="0"/>
        <w:ind w:left="354" w:right="0" w:firstLine="0"/>
        <w:jc w:val="left"/>
        <w:rPr>
          <w:sz w:val="16"/>
        </w:rPr>
      </w:pPr>
      <w:r>
        <w:rPr>
          <w:w w:val="105"/>
          <w:sz w:val="16"/>
        </w:rPr>
        <w:t>273,   298,   299,   318,   349,   469,   562,</w:t>
      </w:r>
      <w:r>
        <w:rPr>
          <w:spacing w:val="12"/>
          <w:w w:val="105"/>
          <w:sz w:val="16"/>
        </w:rPr>
        <w:t> </w:t>
      </w:r>
      <w:r>
        <w:rPr>
          <w:w w:val="105"/>
          <w:sz w:val="16"/>
        </w:rPr>
        <w:t>590,</w:t>
      </w:r>
    </w:p>
    <w:p>
      <w:pPr>
        <w:spacing w:line="170" w:lineRule="exact" w:before="0"/>
        <w:ind w:left="436" w:right="0" w:firstLine="0"/>
        <w:jc w:val="left"/>
        <w:rPr>
          <w:sz w:val="16"/>
        </w:rPr>
      </w:pPr>
      <w:r>
        <w:rPr>
          <w:w w:val="110"/>
          <w:sz w:val="16"/>
        </w:rPr>
        <w:t>596</w:t>
      </w:r>
    </w:p>
    <w:p>
      <w:pPr>
        <w:spacing w:line="170" w:lineRule="exact" w:before="0"/>
        <w:ind w:left="182" w:right="0" w:firstLine="0"/>
        <w:jc w:val="left"/>
        <w:rPr>
          <w:sz w:val="16"/>
        </w:rPr>
      </w:pPr>
      <w:r>
        <w:rPr>
          <w:w w:val="115"/>
          <w:sz w:val="16"/>
        </w:rPr>
        <w:t>Pelko Jožica 264, 298, 299</w:t>
      </w:r>
    </w:p>
    <w:p>
      <w:pPr>
        <w:spacing w:line="177" w:lineRule="exact" w:before="0"/>
        <w:ind w:left="182" w:right="0" w:firstLine="0"/>
        <w:jc w:val="left"/>
        <w:rPr>
          <w:sz w:val="16"/>
        </w:rPr>
      </w:pPr>
      <w:r>
        <w:rPr>
          <w:w w:val="120"/>
          <w:sz w:val="16"/>
        </w:rPr>
        <w:t>Pellegrini Lodovico 410</w:t>
      </w:r>
    </w:p>
    <w:p>
      <w:pPr>
        <w:spacing w:line="175" w:lineRule="exact" w:before="0"/>
        <w:ind w:left="182" w:right="0" w:firstLine="0"/>
        <w:jc w:val="left"/>
        <w:rPr>
          <w:sz w:val="16"/>
        </w:rPr>
      </w:pPr>
      <w:r>
        <w:rPr>
          <w:w w:val="120"/>
          <w:sz w:val="16"/>
        </w:rPr>
        <w:t>Perčič Miha 57, 428</w:t>
      </w:r>
    </w:p>
    <w:p>
      <w:pPr>
        <w:spacing w:line="177" w:lineRule="exact" w:before="0"/>
        <w:ind w:left="182" w:right="0" w:firstLine="0"/>
        <w:jc w:val="left"/>
        <w:rPr>
          <w:sz w:val="16"/>
        </w:rPr>
      </w:pPr>
      <w:r>
        <w:rPr>
          <w:w w:val="120"/>
          <w:sz w:val="16"/>
        </w:rPr>
        <w:t>Perko Anton 551</w:t>
      </w:r>
    </w:p>
    <w:p>
      <w:pPr>
        <w:spacing w:line="175" w:lineRule="exact" w:before="0"/>
        <w:ind w:left="177" w:right="0" w:firstLine="0"/>
        <w:jc w:val="left"/>
        <w:rPr>
          <w:sz w:val="16"/>
        </w:rPr>
      </w:pPr>
      <w:r>
        <w:rPr>
          <w:w w:val="125"/>
          <w:sz w:val="16"/>
        </w:rPr>
        <w:t>Perko Pavle 449</w:t>
      </w:r>
    </w:p>
    <w:p>
      <w:pPr>
        <w:spacing w:line="170" w:lineRule="exact" w:before="0"/>
        <w:ind w:left="182" w:right="0" w:firstLine="0"/>
        <w:jc w:val="left"/>
        <w:rPr>
          <w:sz w:val="16"/>
        </w:rPr>
      </w:pPr>
      <w:r>
        <w:rPr>
          <w:w w:val="115"/>
          <w:sz w:val="16"/>
        </w:rPr>
        <w:t>Perne Anton 446, 595, 597, 598</w:t>
      </w:r>
    </w:p>
    <w:p>
      <w:pPr>
        <w:spacing w:line="170" w:lineRule="exact" w:before="0"/>
        <w:ind w:left="182" w:right="0" w:firstLine="0"/>
        <w:jc w:val="left"/>
        <w:rPr>
          <w:sz w:val="16"/>
        </w:rPr>
      </w:pPr>
      <w:r>
        <w:rPr>
          <w:w w:val="125"/>
          <w:sz w:val="16"/>
        </w:rPr>
        <w:t>Perni Luigi 458</w:t>
      </w:r>
    </w:p>
    <w:p>
      <w:pPr>
        <w:spacing w:line="175" w:lineRule="exact" w:before="0"/>
        <w:ind w:left="182" w:right="0" w:firstLine="0"/>
        <w:jc w:val="left"/>
        <w:rPr>
          <w:sz w:val="16"/>
        </w:rPr>
      </w:pPr>
      <w:r>
        <w:rPr>
          <w:w w:val="120"/>
          <w:sz w:val="16"/>
        </w:rPr>
        <w:t>Pernišek F,rnnc 116</w:t>
      </w:r>
    </w:p>
    <w:p>
      <w:pPr>
        <w:spacing w:line="183" w:lineRule="exact" w:before="0"/>
        <w:ind w:left="182" w:right="0" w:firstLine="0"/>
        <w:jc w:val="left"/>
        <w:rPr>
          <w:sz w:val="16"/>
        </w:rPr>
      </w:pPr>
      <w:r>
        <w:rPr>
          <w:w w:val="115"/>
          <w:sz w:val="16"/>
        </w:rPr>
        <w:t>Peršuh Ivo 102, \ 166, 221</w:t>
      </w:r>
    </w:p>
    <w:p>
      <w:pPr>
        <w:spacing w:line="176" w:lineRule="exact" w:before="8"/>
        <w:ind w:left="182" w:right="0" w:firstLine="0"/>
        <w:jc w:val="left"/>
        <w:rPr>
          <w:sz w:val="16"/>
        </w:rPr>
      </w:pPr>
      <w:r>
        <w:rPr>
          <w:w w:val="115"/>
          <w:sz w:val="16"/>
        </w:rPr>
        <w:t>Pestotnik dr. Pavel 67, 71, 75, 77</w:t>
      </w:r>
    </w:p>
    <w:p>
      <w:pPr>
        <w:spacing w:line="170" w:lineRule="exact" w:before="0"/>
        <w:ind w:left="182" w:right="0" w:firstLine="0"/>
        <w:jc w:val="left"/>
        <w:rPr>
          <w:sz w:val="16"/>
        </w:rPr>
      </w:pPr>
      <w:r>
        <w:rPr>
          <w:w w:val="125"/>
          <w:sz w:val="16"/>
        </w:rPr>
        <w:t>Petejan Jože 25</w:t>
      </w:r>
    </w:p>
    <w:p>
      <w:pPr>
        <w:spacing w:line="173" w:lineRule="exact" w:before="0"/>
        <w:ind w:left="182" w:right="0" w:firstLine="0"/>
        <w:jc w:val="left"/>
        <w:rPr>
          <w:sz w:val="16"/>
        </w:rPr>
      </w:pPr>
      <w:r>
        <w:rPr>
          <w:w w:val="115"/>
          <w:sz w:val="16"/>
        </w:rPr>
        <w:t>Petelin Ciril 261, 262, 455, 551, 573</w:t>
      </w:r>
    </w:p>
    <w:p>
      <w:pPr>
        <w:spacing w:line="177" w:lineRule="exact" w:before="0"/>
        <w:ind w:left="187" w:right="0" w:firstLine="0"/>
        <w:jc w:val="left"/>
        <w:rPr>
          <w:sz w:val="16"/>
        </w:rPr>
      </w:pPr>
      <w:r>
        <w:rPr>
          <w:w w:val="120"/>
          <w:sz w:val="16"/>
        </w:rPr>
        <w:t>Petelin Stanko 126, 163</w:t>
      </w:r>
    </w:p>
    <w:p>
      <w:pPr>
        <w:spacing w:line="175" w:lineRule="exact" w:before="0"/>
        <w:ind w:left="187" w:right="0" w:firstLine="0"/>
        <w:jc w:val="left"/>
        <w:rPr>
          <w:sz w:val="16"/>
        </w:rPr>
      </w:pPr>
      <w:r>
        <w:rPr>
          <w:w w:val="125"/>
          <w:sz w:val="16"/>
        </w:rPr>
        <w:t>Peter Jakob 423</w:t>
      </w:r>
    </w:p>
    <w:p>
      <w:pPr>
        <w:spacing w:line="168" w:lineRule="exact" w:before="0"/>
        <w:ind w:left="187" w:right="0" w:firstLine="0"/>
        <w:jc w:val="left"/>
        <w:rPr>
          <w:sz w:val="16"/>
        </w:rPr>
      </w:pPr>
      <w:r>
        <w:rPr>
          <w:w w:val="115"/>
          <w:sz w:val="16"/>
        </w:rPr>
        <w:t>Peterlin   Ernest  165,  351,  486,  487,  </w:t>
      </w:r>
      <w:r>
        <w:rPr>
          <w:spacing w:val="25"/>
          <w:w w:val="115"/>
          <w:sz w:val="16"/>
        </w:rPr>
        <w:t> </w:t>
      </w:r>
      <w:r>
        <w:rPr>
          <w:w w:val="115"/>
          <w:sz w:val="16"/>
        </w:rPr>
        <w:t>489,</w:t>
      </w:r>
    </w:p>
    <w:p>
      <w:pPr>
        <w:spacing w:line="170" w:lineRule="exact" w:before="0"/>
        <w:ind w:left="441" w:right="0" w:firstLine="0"/>
        <w:jc w:val="left"/>
        <w:rPr>
          <w:sz w:val="16"/>
        </w:rPr>
      </w:pPr>
      <w:r>
        <w:rPr>
          <w:w w:val="105"/>
          <w:sz w:val="16"/>
        </w:rPr>
        <w:t>490,   532,  533,   562,   570,   573,  575,</w:t>
      </w:r>
      <w:r>
        <w:rPr>
          <w:spacing w:val="12"/>
          <w:w w:val="105"/>
          <w:sz w:val="16"/>
        </w:rPr>
        <w:t> </w:t>
      </w:r>
      <w:r>
        <w:rPr>
          <w:w w:val="105"/>
          <w:sz w:val="16"/>
        </w:rPr>
        <w:t>576,</w:t>
      </w:r>
    </w:p>
    <w:p>
      <w:pPr>
        <w:spacing w:line="178" w:lineRule="exact" w:before="0"/>
        <w:ind w:left="441" w:right="0" w:firstLine="0"/>
        <w:jc w:val="left"/>
        <w:rPr>
          <w:sz w:val="16"/>
        </w:rPr>
      </w:pPr>
      <w:r>
        <w:rPr>
          <w:w w:val="105"/>
          <w:sz w:val="16"/>
        </w:rPr>
        <w:t>586, 587, 595, 596, 599, 601, 605</w:t>
      </w:r>
    </w:p>
    <w:p>
      <w:pPr>
        <w:spacing w:line="183" w:lineRule="exact" w:before="3"/>
        <w:ind w:left="187" w:right="0" w:firstLine="0"/>
        <w:jc w:val="left"/>
        <w:rPr>
          <w:sz w:val="16"/>
        </w:rPr>
      </w:pPr>
      <w:r>
        <w:rPr>
          <w:w w:val="120"/>
          <w:sz w:val="16"/>
        </w:rPr>
        <w:t>Peterlin Feliks 431, 432, 449</w:t>
      </w:r>
    </w:p>
    <w:p>
      <w:pPr>
        <w:spacing w:line="177" w:lineRule="exact" w:before="0"/>
        <w:ind w:left="187" w:right="0" w:firstLine="0"/>
        <w:jc w:val="left"/>
        <w:rPr>
          <w:sz w:val="16"/>
        </w:rPr>
      </w:pPr>
      <w:r>
        <w:rPr>
          <w:w w:val="125"/>
          <w:sz w:val="16"/>
        </w:rPr>
        <w:t>Peterlin  Filip </w:t>
      </w:r>
      <w:r>
        <w:rPr>
          <w:spacing w:val="4"/>
          <w:w w:val="125"/>
          <w:sz w:val="16"/>
        </w:rPr>
        <w:t> </w:t>
      </w:r>
      <w:r>
        <w:rPr>
          <w:w w:val="125"/>
          <w:sz w:val="16"/>
        </w:rPr>
        <w:t>597</w:t>
      </w:r>
    </w:p>
    <w:p>
      <w:pPr>
        <w:spacing w:line="173" w:lineRule="exact" w:before="0"/>
        <w:ind w:left="192" w:right="0" w:firstLine="0"/>
        <w:jc w:val="left"/>
        <w:rPr>
          <w:sz w:val="16"/>
        </w:rPr>
      </w:pPr>
      <w:r>
        <w:rPr>
          <w:w w:val="130"/>
          <w:sz w:val="16"/>
        </w:rPr>
        <w:t>Peterlin  Jože</w:t>
      </w:r>
      <w:r>
        <w:rPr>
          <w:spacing w:val="24"/>
          <w:w w:val="130"/>
          <w:sz w:val="16"/>
        </w:rPr>
        <w:t> </w:t>
      </w:r>
      <w:r>
        <w:rPr>
          <w:w w:val="130"/>
          <w:sz w:val="16"/>
        </w:rPr>
        <w:t>130</w:t>
      </w:r>
    </w:p>
    <w:p>
      <w:pPr>
        <w:spacing w:line="177" w:lineRule="exact" w:before="0"/>
        <w:ind w:left="187" w:right="0" w:firstLine="0"/>
        <w:jc w:val="left"/>
        <w:rPr>
          <w:sz w:val="16"/>
        </w:rPr>
      </w:pPr>
      <w:r>
        <w:rPr>
          <w:w w:val="125"/>
          <w:sz w:val="16"/>
        </w:rPr>
        <w:t>Petrič</w:t>
      </w:r>
      <w:r>
        <w:rPr>
          <w:spacing w:val="16"/>
          <w:w w:val="125"/>
          <w:sz w:val="16"/>
        </w:rPr>
        <w:t> </w:t>
      </w:r>
      <w:r>
        <w:rPr>
          <w:w w:val="125"/>
          <w:sz w:val="16"/>
        </w:rPr>
        <w:t>157</w:t>
      </w:r>
    </w:p>
    <w:p>
      <w:pPr>
        <w:spacing w:line="175" w:lineRule="exact" w:before="0"/>
        <w:ind w:left="192" w:right="0" w:firstLine="0"/>
        <w:jc w:val="left"/>
        <w:rPr>
          <w:sz w:val="16"/>
        </w:rPr>
      </w:pPr>
      <w:r>
        <w:rPr>
          <w:w w:val="125"/>
          <w:sz w:val="16"/>
        </w:rPr>
        <w:t>Petrič</w:t>
      </w:r>
      <w:r>
        <w:rPr>
          <w:spacing w:val="8"/>
          <w:w w:val="125"/>
          <w:sz w:val="16"/>
        </w:rPr>
        <w:t> </w:t>
      </w:r>
      <w:r>
        <w:rPr>
          <w:w w:val="125"/>
          <w:sz w:val="16"/>
        </w:rPr>
        <w:t>419</w:t>
      </w:r>
    </w:p>
    <w:p>
      <w:pPr>
        <w:spacing w:line="173" w:lineRule="exact" w:before="0"/>
        <w:ind w:left="192" w:right="0" w:firstLine="0"/>
        <w:jc w:val="left"/>
        <w:rPr>
          <w:sz w:val="16"/>
        </w:rPr>
      </w:pPr>
      <w:r>
        <w:rPr>
          <w:w w:val="115"/>
          <w:sz w:val="16"/>
        </w:rPr>
        <w:t>Petrič Anton 178, 271, 272, 273, 469</w:t>
      </w:r>
    </w:p>
    <w:p>
      <w:pPr>
        <w:spacing w:line="177" w:lineRule="exact" w:before="0"/>
        <w:ind w:left="192" w:right="0" w:firstLine="0"/>
        <w:jc w:val="left"/>
        <w:rPr>
          <w:sz w:val="16"/>
        </w:rPr>
      </w:pPr>
      <w:r>
        <w:rPr>
          <w:w w:val="120"/>
          <w:sz w:val="16"/>
        </w:rPr>
        <w:t>Pevec Ignacij 260-262, 453, 455</w:t>
      </w:r>
    </w:p>
    <w:p>
      <w:pPr>
        <w:spacing w:line="177" w:lineRule="exact" w:before="0"/>
        <w:ind w:left="192" w:right="0" w:firstLine="0"/>
        <w:jc w:val="left"/>
        <w:rPr>
          <w:sz w:val="16"/>
        </w:rPr>
      </w:pPr>
      <w:r>
        <w:rPr>
          <w:w w:val="120"/>
          <w:sz w:val="16"/>
        </w:rPr>
        <w:t>Pezdir Alojz 476, 478</w:t>
      </w:r>
    </w:p>
    <w:p>
      <w:pPr>
        <w:spacing w:line="175" w:lineRule="exact" w:before="0"/>
        <w:ind w:left="192" w:right="0" w:firstLine="0"/>
        <w:jc w:val="left"/>
        <w:rPr>
          <w:sz w:val="16"/>
        </w:rPr>
      </w:pPr>
      <w:r>
        <w:rPr>
          <w:w w:val="115"/>
          <w:sz w:val="16"/>
        </w:rPr>
        <w:t>Pezdir Franc 157, 424, 425, 530, 593</w:t>
      </w:r>
    </w:p>
    <w:p>
      <w:pPr>
        <w:spacing w:line="175" w:lineRule="exact" w:before="0"/>
        <w:ind w:left="197" w:right="0" w:firstLine="0"/>
        <w:jc w:val="left"/>
        <w:rPr>
          <w:sz w:val="16"/>
        </w:rPr>
      </w:pPr>
      <w:r>
        <w:rPr>
          <w:w w:val="120"/>
          <w:sz w:val="16"/>
        </w:rPr>
        <w:t>Pezdir dr. 556</w:t>
      </w:r>
    </w:p>
    <w:p>
      <w:pPr>
        <w:spacing w:line="177" w:lineRule="exact" w:before="0"/>
        <w:ind w:left="192" w:right="0" w:firstLine="0"/>
        <w:jc w:val="left"/>
        <w:rPr>
          <w:sz w:val="16"/>
        </w:rPr>
      </w:pPr>
      <w:r>
        <w:rPr>
          <w:w w:val="120"/>
          <w:sz w:val="16"/>
        </w:rPr>
        <w:t>Pezzi Simeone 559</w:t>
      </w:r>
    </w:p>
    <w:p>
      <w:pPr>
        <w:spacing w:line="177" w:lineRule="exact" w:before="0"/>
        <w:ind w:left="197" w:right="0" w:firstLine="0"/>
        <w:jc w:val="left"/>
        <w:rPr>
          <w:sz w:val="16"/>
        </w:rPr>
      </w:pPr>
      <w:r>
        <w:rPr>
          <w:w w:val="115"/>
          <w:sz w:val="16"/>
        </w:rPr>
        <w:t>Piemontese Giuseppe 48, 88, 224, 245,</w:t>
      </w:r>
    </w:p>
    <w:p>
      <w:pPr>
        <w:spacing w:line="173" w:lineRule="exact" w:before="0"/>
        <w:ind w:left="0" w:right="1744" w:firstLine="0"/>
        <w:jc w:val="right"/>
        <w:rPr>
          <w:sz w:val="16"/>
        </w:rPr>
      </w:pPr>
      <w:r>
        <w:rPr>
          <w:w w:val="105"/>
          <w:sz w:val="16"/>
        </w:rPr>
        <w:t>398,   399,   400,</w:t>
      </w:r>
      <w:r>
        <w:rPr>
          <w:spacing w:val="38"/>
          <w:w w:val="105"/>
          <w:sz w:val="16"/>
        </w:rPr>
        <w:t> </w:t>
      </w:r>
      <w:r>
        <w:rPr>
          <w:w w:val="105"/>
          <w:sz w:val="16"/>
        </w:rPr>
        <w:t>536</w:t>
      </w:r>
    </w:p>
    <w:p>
      <w:pPr>
        <w:spacing w:line="175" w:lineRule="exact" w:before="0"/>
        <w:ind w:left="0" w:right="1730" w:firstLine="0"/>
        <w:jc w:val="right"/>
        <w:rPr>
          <w:sz w:val="16"/>
        </w:rPr>
      </w:pPr>
      <w:r>
        <w:rPr>
          <w:w w:val="120"/>
          <w:sz w:val="16"/>
        </w:rPr>
        <w:t>Piesce   Giuseppe</w:t>
      </w:r>
      <w:r>
        <w:rPr>
          <w:spacing w:val="28"/>
          <w:w w:val="120"/>
          <w:sz w:val="16"/>
        </w:rPr>
        <w:t> </w:t>
      </w:r>
      <w:r>
        <w:rPr>
          <w:w w:val="120"/>
          <w:sz w:val="16"/>
        </w:rPr>
        <w:t>224</w:t>
      </w:r>
    </w:p>
    <w:p>
      <w:pPr>
        <w:spacing w:line="170" w:lineRule="exact" w:before="0"/>
        <w:ind w:left="197" w:right="0" w:firstLine="0"/>
        <w:jc w:val="left"/>
        <w:rPr>
          <w:sz w:val="16"/>
        </w:rPr>
      </w:pPr>
      <w:r>
        <w:rPr>
          <w:w w:val="105"/>
          <w:sz w:val="16"/>
        </w:rPr>
        <w:t>Pij IX. 107</w:t>
      </w:r>
    </w:p>
    <w:p>
      <w:pPr>
        <w:spacing w:line="181" w:lineRule="exact" w:before="0"/>
        <w:ind w:left="201" w:right="0" w:firstLine="0"/>
        <w:jc w:val="left"/>
        <w:rPr>
          <w:sz w:val="16"/>
        </w:rPr>
      </w:pPr>
      <w:r>
        <w:rPr>
          <w:w w:val="105"/>
          <w:sz w:val="16"/>
        </w:rPr>
        <w:t>Pij </w:t>
      </w:r>
      <w:r>
        <w:rPr>
          <w:w w:val="105"/>
          <w:sz w:val="17"/>
        </w:rPr>
        <w:t>XL </w:t>
      </w:r>
      <w:r>
        <w:rPr>
          <w:w w:val="105"/>
          <w:sz w:val="16"/>
        </w:rPr>
        <w:t>107, 108, </w:t>
      </w:r>
      <w:r>
        <w:rPr>
          <w:w w:val="105"/>
          <w:sz w:val="17"/>
        </w:rPr>
        <w:t>111, </w:t>
      </w:r>
      <w:r>
        <w:rPr>
          <w:w w:val="105"/>
          <w:sz w:val="16"/>
        </w:rPr>
        <w:t>173, 243, 516</w:t>
      </w:r>
    </w:p>
    <w:p>
      <w:pPr>
        <w:spacing w:line="179" w:lineRule="exact" w:before="0"/>
        <w:ind w:left="201" w:right="0" w:firstLine="0"/>
        <w:jc w:val="left"/>
        <w:rPr>
          <w:sz w:val="16"/>
        </w:rPr>
      </w:pPr>
      <w:r>
        <w:rPr>
          <w:w w:val="115"/>
          <w:sz w:val="16"/>
        </w:rPr>
        <w:t>Pij XII. (Pacelli) 44, 108, 111, 243, 264,</w:t>
      </w:r>
    </w:p>
    <w:p>
      <w:pPr>
        <w:spacing w:line="180" w:lineRule="exact" w:before="0"/>
        <w:ind w:left="446" w:right="0" w:firstLine="0"/>
        <w:jc w:val="left"/>
        <w:rPr>
          <w:sz w:val="16"/>
        </w:rPr>
      </w:pPr>
      <w:r>
        <w:rPr>
          <w:w w:val="110"/>
          <w:sz w:val="16"/>
        </w:rPr>
        <w:t>506, 517</w:t>
      </w:r>
    </w:p>
    <w:p>
      <w:pPr>
        <w:spacing w:line="177" w:lineRule="exact" w:before="0"/>
        <w:ind w:left="197" w:right="0" w:firstLine="0"/>
        <w:jc w:val="left"/>
        <w:rPr>
          <w:sz w:val="16"/>
        </w:rPr>
      </w:pPr>
      <w:r>
        <w:rPr>
          <w:w w:val="125"/>
          <w:sz w:val="16"/>
        </w:rPr>
        <w:t>Pikelj Ivan 421</w:t>
      </w:r>
    </w:p>
    <w:p>
      <w:pPr>
        <w:spacing w:line="173" w:lineRule="exact" w:before="0"/>
        <w:ind w:left="201" w:right="0" w:firstLine="0"/>
        <w:jc w:val="left"/>
        <w:rPr>
          <w:sz w:val="16"/>
        </w:rPr>
      </w:pPr>
      <w:r>
        <w:rPr>
          <w:w w:val="120"/>
          <w:sz w:val="16"/>
        </w:rPr>
        <w:t>Pintar Valentin 294, 311, 317</w:t>
      </w:r>
    </w:p>
    <w:p>
      <w:pPr>
        <w:spacing w:line="175" w:lineRule="exact" w:before="0"/>
        <w:ind w:left="197" w:right="0" w:firstLine="0"/>
        <w:jc w:val="left"/>
        <w:rPr>
          <w:sz w:val="16"/>
        </w:rPr>
      </w:pPr>
      <w:r>
        <w:rPr>
          <w:w w:val="125"/>
          <w:sz w:val="16"/>
        </w:rPr>
        <w:t>Pintarič 304</w:t>
      </w:r>
    </w:p>
    <w:p>
      <w:pPr>
        <w:spacing w:line="175" w:lineRule="exact" w:before="0"/>
        <w:ind w:left="201" w:right="0" w:firstLine="0"/>
        <w:jc w:val="left"/>
        <w:rPr>
          <w:sz w:val="16"/>
        </w:rPr>
      </w:pPr>
      <w:r>
        <w:rPr>
          <w:w w:val="120"/>
          <w:sz w:val="16"/>
        </w:rPr>
        <w:t>Pintarič Štefan 459, 460, 525</w:t>
      </w:r>
    </w:p>
    <w:p>
      <w:pPr>
        <w:spacing w:line="170" w:lineRule="exact" w:before="0"/>
        <w:ind w:left="201" w:right="0" w:firstLine="0"/>
        <w:jc w:val="left"/>
        <w:rPr>
          <w:sz w:val="16"/>
        </w:rPr>
      </w:pPr>
      <w:r>
        <w:rPr>
          <w:w w:val="115"/>
          <w:sz w:val="16"/>
        </w:rPr>
        <w:t>Pip Viktor 455</w:t>
      </w:r>
    </w:p>
    <w:p>
      <w:pPr>
        <w:spacing w:line="175" w:lineRule="exact" w:before="0"/>
        <w:ind w:left="206" w:right="0" w:firstLine="0"/>
        <w:jc w:val="left"/>
        <w:rPr>
          <w:sz w:val="16"/>
        </w:rPr>
      </w:pPr>
      <w:r>
        <w:rPr>
          <w:w w:val="115"/>
          <w:sz w:val="16"/>
        </w:rPr>
        <w:t>Pipan Tone 144, 488, 492</w:t>
      </w:r>
    </w:p>
    <w:p>
      <w:pPr>
        <w:spacing w:line="177" w:lineRule="exact" w:before="0"/>
        <w:ind w:left="206" w:right="0" w:firstLine="0"/>
        <w:jc w:val="left"/>
        <w:rPr>
          <w:sz w:val="16"/>
        </w:rPr>
      </w:pPr>
      <w:r>
        <w:rPr>
          <w:w w:val="125"/>
          <w:sz w:val="16"/>
        </w:rPr>
        <w:t>Pirc Jože 419</w:t>
      </w:r>
    </w:p>
    <w:p>
      <w:pPr>
        <w:spacing w:line="170" w:lineRule="exact" w:before="0"/>
        <w:ind w:left="206" w:right="0" w:firstLine="0"/>
        <w:jc w:val="left"/>
        <w:rPr>
          <w:sz w:val="16"/>
        </w:rPr>
      </w:pPr>
      <w:r>
        <w:rPr>
          <w:w w:val="120"/>
          <w:sz w:val="16"/>
        </w:rPr>
        <w:t>Pirc Jožef 412</w:t>
      </w:r>
    </w:p>
    <w:p>
      <w:pPr>
        <w:spacing w:line="176" w:lineRule="exact" w:before="0"/>
        <w:ind w:left="206" w:right="0" w:firstLine="0"/>
        <w:jc w:val="left"/>
        <w:rPr>
          <w:sz w:val="16"/>
        </w:rPr>
      </w:pPr>
      <w:r>
        <w:rPr>
          <w:w w:val="115"/>
          <w:sz w:val="16"/>
        </w:rPr>
        <w:t>Pirih Lado 162, 165, 490</w:t>
      </w:r>
    </w:p>
    <w:p>
      <w:pPr>
        <w:spacing w:line="181" w:lineRule="exact" w:before="3"/>
        <w:ind w:left="211" w:right="0" w:firstLine="0"/>
        <w:jc w:val="left"/>
        <w:rPr>
          <w:sz w:val="16"/>
        </w:rPr>
      </w:pPr>
      <w:r>
        <w:rPr>
          <w:w w:val="115"/>
          <w:sz w:val="16"/>
        </w:rPr>
        <w:t>Pirih Milko 146, 165, 222, 480, 594, 601,</w:t>
      </w:r>
    </w:p>
    <w:p>
      <w:pPr>
        <w:spacing w:line="175" w:lineRule="exact" w:before="0"/>
        <w:ind w:left="461" w:right="0" w:firstLine="0"/>
        <w:jc w:val="left"/>
        <w:rPr>
          <w:sz w:val="16"/>
        </w:rPr>
      </w:pPr>
      <w:r>
        <w:rPr>
          <w:w w:val="105"/>
          <w:sz w:val="16"/>
        </w:rPr>
        <w:t>602</w:t>
      </w:r>
    </w:p>
    <w:p>
      <w:pPr>
        <w:spacing w:line="177" w:lineRule="exact" w:before="0"/>
        <w:ind w:left="211" w:right="0" w:firstLine="0"/>
        <w:jc w:val="left"/>
        <w:rPr>
          <w:sz w:val="16"/>
        </w:rPr>
      </w:pPr>
      <w:r>
        <w:rPr>
          <w:w w:val="115"/>
          <w:sz w:val="16"/>
        </w:rPr>
        <w:t>Pirkmajer ing. Milko 41, 43, 47, 63</w:t>
      </w:r>
    </w:p>
    <w:p>
      <w:pPr>
        <w:spacing w:line="177" w:lineRule="exact" w:before="0"/>
        <w:ind w:left="206" w:right="0" w:firstLine="0"/>
        <w:jc w:val="left"/>
        <w:rPr>
          <w:sz w:val="16"/>
        </w:rPr>
      </w:pPr>
      <w:r>
        <w:rPr>
          <w:w w:val="120"/>
          <w:sz w:val="16"/>
        </w:rPr>
        <w:t>Pirkmajer dr. Otmar 71, 79, 203, 205,</w:t>
      </w:r>
    </w:p>
    <w:p>
      <w:pPr>
        <w:spacing w:line="178" w:lineRule="exact" w:before="0"/>
        <w:ind w:left="464" w:right="0" w:firstLine="0"/>
        <w:jc w:val="left"/>
        <w:rPr>
          <w:sz w:val="16"/>
        </w:rPr>
      </w:pPr>
      <w:r>
        <w:rPr>
          <w:w w:val="105"/>
          <w:sz w:val="16"/>
        </w:rPr>
        <w:t>206, </w:t>
      </w:r>
      <w:r>
        <w:rPr>
          <w:b/>
          <w:w w:val="105"/>
          <w:sz w:val="16"/>
        </w:rPr>
        <w:t>208, </w:t>
      </w:r>
      <w:r>
        <w:rPr>
          <w:w w:val="105"/>
          <w:sz w:val="16"/>
        </w:rPr>
        <w:t>209, </w:t>
      </w:r>
      <w:r>
        <w:rPr>
          <w:b/>
          <w:w w:val="105"/>
          <w:sz w:val="16"/>
        </w:rPr>
        <w:t>214, </w:t>
      </w:r>
      <w:r>
        <w:rPr>
          <w:w w:val="105"/>
          <w:sz w:val="16"/>
        </w:rPr>
        <w:t>496, 497</w:t>
      </w:r>
    </w:p>
    <w:p>
      <w:pPr>
        <w:spacing w:after="0" w:line="178" w:lineRule="exact"/>
        <w:jc w:val="left"/>
        <w:rPr>
          <w:sz w:val="16"/>
        </w:rPr>
        <w:sectPr>
          <w:type w:val="continuous"/>
          <w:pgSz w:w="7820" w:h="12240"/>
          <w:pgMar w:top="1240" w:bottom="280" w:left="100" w:right="40"/>
          <w:cols w:num="2" w:equalWidth="0">
            <w:col w:w="3973" w:space="40"/>
            <w:col w:w="3667"/>
          </w:cols>
        </w:sectPr>
      </w:pPr>
    </w:p>
    <w:p>
      <w:pPr>
        <w:tabs>
          <w:tab w:pos="7065" w:val="right" w:leader="none"/>
        </w:tabs>
        <w:spacing w:before="90"/>
        <w:ind w:left="2993" w:right="0" w:firstLine="0"/>
        <w:jc w:val="left"/>
        <w:rPr>
          <w:rFonts w:ascii="Courier New"/>
          <w:sz w:val="21"/>
        </w:rPr>
      </w:pPr>
      <w:r>
        <w:rPr>
          <w:rFonts w:ascii="Arial"/>
          <w:sz w:val="14"/>
        </w:rPr>
        <w:t>SEZN"</w:t>
      </w:r>
      <w:r>
        <w:rPr>
          <w:rFonts w:ascii="Arial"/>
          <w:spacing w:val="-26"/>
          <w:sz w:val="14"/>
        </w:rPr>
        <w:t> </w:t>
      </w:r>
      <w:r>
        <w:rPr>
          <w:rFonts w:ascii="Arial"/>
          <w:sz w:val="14"/>
        </w:rPr>
        <w:t>A:M</w:t>
      </w:r>
      <w:r>
        <w:rPr>
          <w:rFonts w:ascii="Arial"/>
          <w:spacing w:val="14"/>
          <w:sz w:val="14"/>
        </w:rPr>
        <w:t> </w:t>
      </w:r>
      <w:r>
        <w:rPr>
          <w:rFonts w:ascii="Arial"/>
          <w:sz w:val="14"/>
        </w:rPr>
        <w:t>OSEB</w:t>
        <w:tab/>
      </w:r>
      <w:r>
        <w:rPr>
          <w:rFonts w:ascii="Courier New"/>
          <w:position w:val="4"/>
          <w:sz w:val="21"/>
        </w:rPr>
        <w:t>625</w:t>
      </w:r>
    </w:p>
    <w:p>
      <w:pPr>
        <w:spacing w:after="0"/>
        <w:jc w:val="left"/>
        <w:rPr>
          <w:rFonts w:ascii="Courier New"/>
          <w:sz w:val="21"/>
        </w:rPr>
        <w:sectPr>
          <w:pgSz w:w="7900" w:h="12300"/>
          <w:pgMar w:top="240" w:bottom="280" w:left="60" w:right="0"/>
        </w:sectPr>
      </w:pPr>
    </w:p>
    <w:p>
      <w:pPr>
        <w:pStyle w:val="BodyText"/>
        <w:spacing w:before="3"/>
        <w:jc w:val="left"/>
        <w:rPr>
          <w:rFonts w:ascii="Courier New"/>
          <w:sz w:val="4"/>
        </w:rPr>
      </w:pPr>
    </w:p>
    <w:p>
      <w:pPr>
        <w:pStyle w:val="BodyText"/>
        <w:spacing w:line="20" w:lineRule="exact"/>
        <w:ind w:left="128"/>
        <w:jc w:val="left"/>
        <w:rPr>
          <w:rFonts w:ascii="Courier New"/>
          <w:sz w:val="2"/>
        </w:rPr>
      </w:pPr>
      <w:r>
        <w:rPr>
          <w:rFonts w:ascii="Courier New"/>
          <w:sz w:val="2"/>
        </w:rPr>
        <w:pict>
          <v:group style="width:148.950pt;height:.25pt;mso-position-horizontal-relative:char;mso-position-vertical-relative:line" coordorigin="0,0" coordsize="2979,5">
            <v:line style="position:absolute" from="0,2" to="2979,2" stroked="true" strokeweight=".239606pt" strokecolor="#000000">
              <v:stroke dashstyle="solid"/>
            </v:line>
          </v:group>
        </w:pict>
      </w:r>
      <w:r>
        <w:rPr>
          <w:rFonts w:ascii="Courier New"/>
          <w:sz w:val="2"/>
        </w:rPr>
      </w:r>
    </w:p>
    <w:p>
      <w:pPr>
        <w:pStyle w:val="BodyText"/>
        <w:spacing w:before="5"/>
        <w:jc w:val="left"/>
        <w:rPr>
          <w:rFonts w:ascii="Courier New"/>
          <w:sz w:val="20"/>
        </w:rPr>
      </w:pPr>
    </w:p>
    <w:p>
      <w:pPr>
        <w:spacing w:line="189" w:lineRule="exact" w:before="0"/>
        <w:ind w:left="0" w:right="45" w:firstLine="0"/>
        <w:jc w:val="right"/>
        <w:rPr>
          <w:sz w:val="16"/>
        </w:rPr>
      </w:pPr>
      <w:r>
        <w:rPr>
          <w:w w:val="115"/>
          <w:sz w:val="17"/>
        </w:rPr>
        <w:t>Pirkovič  Franc  </w:t>
      </w:r>
      <w:r>
        <w:rPr>
          <w:w w:val="115"/>
          <w:sz w:val="16"/>
        </w:rPr>
        <w:t>38,  90, 109, 114, 115,</w:t>
      </w:r>
      <w:r>
        <w:rPr>
          <w:spacing w:val="-1"/>
          <w:w w:val="115"/>
          <w:sz w:val="16"/>
        </w:rPr>
        <w:t> </w:t>
      </w:r>
      <w:r>
        <w:rPr>
          <w:w w:val="115"/>
          <w:sz w:val="16"/>
        </w:rPr>
        <w:t>122,</w:t>
      </w:r>
    </w:p>
    <w:p>
      <w:pPr>
        <w:spacing w:line="169" w:lineRule="exact" w:before="0"/>
        <w:ind w:left="0" w:right="46" w:firstLine="0"/>
        <w:jc w:val="right"/>
        <w:rPr>
          <w:sz w:val="16"/>
        </w:rPr>
      </w:pPr>
      <w:r>
        <w:rPr>
          <w:w w:val="105"/>
          <w:sz w:val="16"/>
        </w:rPr>
        <w:t>150,   238,   265,   267,  287,  294,   297,</w:t>
      </w:r>
      <w:r>
        <w:rPr>
          <w:spacing w:val="22"/>
          <w:w w:val="105"/>
          <w:sz w:val="16"/>
        </w:rPr>
        <w:t> </w:t>
      </w:r>
      <w:r>
        <w:rPr>
          <w:w w:val="105"/>
          <w:sz w:val="16"/>
        </w:rPr>
        <w:t>302,</w:t>
      </w:r>
    </w:p>
    <w:p>
      <w:pPr>
        <w:spacing w:line="170" w:lineRule="exact" w:before="0"/>
        <w:ind w:left="0" w:right="38" w:firstLine="0"/>
        <w:jc w:val="right"/>
        <w:rPr>
          <w:sz w:val="16"/>
        </w:rPr>
      </w:pPr>
      <w:r>
        <w:rPr>
          <w:w w:val="110"/>
          <w:sz w:val="16"/>
        </w:rPr>
        <w:t>304,  314,  325,  327,  328,  334,  341,</w:t>
      </w:r>
      <w:r>
        <w:rPr>
          <w:spacing w:val="-19"/>
          <w:w w:val="110"/>
          <w:sz w:val="16"/>
        </w:rPr>
        <w:t> </w:t>
      </w:r>
      <w:r>
        <w:rPr>
          <w:w w:val="130"/>
          <w:sz w:val="16"/>
        </w:rPr>
        <w:t>352-</w:t>
      </w:r>
    </w:p>
    <w:p>
      <w:pPr>
        <w:spacing w:line="170" w:lineRule="exact" w:before="0"/>
        <w:ind w:left="355" w:right="0" w:firstLine="0"/>
        <w:jc w:val="left"/>
        <w:rPr>
          <w:sz w:val="16"/>
        </w:rPr>
      </w:pPr>
      <w:r>
        <w:rPr>
          <w:w w:val="115"/>
          <w:sz w:val="16"/>
        </w:rPr>
        <w:t>354, 356, 358-360, 375, 377</w:t>
      </w:r>
    </w:p>
    <w:p>
      <w:pPr>
        <w:spacing w:line="174" w:lineRule="exact" w:before="0"/>
        <w:ind w:left="100" w:right="0" w:firstLine="0"/>
        <w:jc w:val="left"/>
        <w:rPr>
          <w:sz w:val="16"/>
        </w:rPr>
      </w:pPr>
      <w:r>
        <w:rPr>
          <w:w w:val="115"/>
          <w:sz w:val="17"/>
        </w:rPr>
        <w:t>Pirnar Alojzij </w:t>
      </w:r>
      <w:r>
        <w:rPr>
          <w:w w:val="115"/>
          <w:sz w:val="16"/>
        </w:rPr>
        <w:t>271, 272, 280</w:t>
      </w:r>
    </w:p>
    <w:p>
      <w:pPr>
        <w:spacing w:line="170" w:lineRule="exact" w:before="0"/>
        <w:ind w:left="109" w:right="0" w:firstLine="0"/>
        <w:jc w:val="left"/>
        <w:rPr>
          <w:sz w:val="16"/>
        </w:rPr>
      </w:pPr>
      <w:r>
        <w:rPr>
          <w:w w:val="115"/>
          <w:sz w:val="17"/>
        </w:rPr>
        <w:t>Pirnar Bogomil </w:t>
      </w:r>
      <w:r>
        <w:rPr>
          <w:w w:val="115"/>
          <w:sz w:val="16"/>
        </w:rPr>
        <w:t>267</w:t>
      </w:r>
    </w:p>
    <w:p>
      <w:pPr>
        <w:spacing w:line="173" w:lineRule="exact" w:before="0"/>
        <w:ind w:left="105" w:right="0" w:firstLine="0"/>
        <w:jc w:val="left"/>
        <w:rPr>
          <w:sz w:val="16"/>
        </w:rPr>
      </w:pPr>
      <w:r>
        <w:rPr>
          <w:w w:val="120"/>
          <w:sz w:val="17"/>
        </w:rPr>
        <w:t>Pirnovar </w:t>
      </w:r>
      <w:r>
        <w:rPr>
          <w:w w:val="120"/>
          <w:sz w:val="16"/>
        </w:rPr>
        <w:t>277</w:t>
      </w:r>
    </w:p>
    <w:p>
      <w:pPr>
        <w:spacing w:line="170" w:lineRule="exact" w:before="0"/>
        <w:ind w:left="109" w:right="0" w:firstLine="0"/>
        <w:jc w:val="left"/>
        <w:rPr>
          <w:sz w:val="16"/>
        </w:rPr>
      </w:pPr>
      <w:r>
        <w:rPr>
          <w:w w:val="115"/>
          <w:sz w:val="17"/>
        </w:rPr>
        <w:t>Pirzio - Biroli </w:t>
      </w:r>
      <w:r>
        <w:rPr>
          <w:w w:val="115"/>
          <w:sz w:val="16"/>
        </w:rPr>
        <w:t>232, 544</w:t>
      </w:r>
    </w:p>
    <w:p>
      <w:pPr>
        <w:spacing w:line="173" w:lineRule="exact" w:before="0"/>
        <w:ind w:left="105" w:right="0" w:firstLine="0"/>
        <w:jc w:val="left"/>
        <w:rPr>
          <w:sz w:val="16"/>
        </w:rPr>
      </w:pPr>
      <w:r>
        <w:rPr>
          <w:w w:val="115"/>
          <w:sz w:val="17"/>
        </w:rPr>
        <w:t>Pisk Rudolf </w:t>
      </w:r>
      <w:r>
        <w:rPr>
          <w:w w:val="115"/>
          <w:sz w:val="16"/>
        </w:rPr>
        <w:t>311, 322</w:t>
      </w:r>
    </w:p>
    <w:p>
      <w:pPr>
        <w:spacing w:line="175" w:lineRule="exact" w:before="0"/>
        <w:ind w:left="105" w:right="0" w:firstLine="0"/>
        <w:jc w:val="left"/>
        <w:rPr>
          <w:sz w:val="16"/>
        </w:rPr>
      </w:pPr>
      <w:r>
        <w:rPr>
          <w:w w:val="115"/>
          <w:sz w:val="17"/>
        </w:rPr>
        <w:t>Piškur </w:t>
      </w:r>
      <w:r>
        <w:rPr>
          <w:w w:val="115"/>
          <w:sz w:val="16"/>
        </w:rPr>
        <w:t>454</w:t>
      </w:r>
    </w:p>
    <w:p>
      <w:pPr>
        <w:spacing w:line="173" w:lineRule="exact" w:before="0"/>
        <w:ind w:left="109" w:right="0" w:firstLine="0"/>
        <w:jc w:val="left"/>
        <w:rPr>
          <w:sz w:val="16"/>
        </w:rPr>
      </w:pPr>
      <w:r>
        <w:rPr>
          <w:w w:val="120"/>
          <w:sz w:val="17"/>
        </w:rPr>
        <w:t>Piterle ing. Leo </w:t>
      </w:r>
      <w:r>
        <w:rPr>
          <w:w w:val="120"/>
          <w:sz w:val="16"/>
        </w:rPr>
        <w:t>130</w:t>
      </w:r>
    </w:p>
    <w:p>
      <w:pPr>
        <w:spacing w:line="170" w:lineRule="exact" w:before="0"/>
        <w:ind w:left="105" w:right="0" w:firstLine="0"/>
        <w:jc w:val="left"/>
        <w:rPr>
          <w:sz w:val="16"/>
        </w:rPr>
      </w:pPr>
      <w:r>
        <w:rPr>
          <w:w w:val="115"/>
          <w:sz w:val="17"/>
        </w:rPr>
        <w:t>Pivk  Jože  </w:t>
      </w:r>
      <w:r>
        <w:rPr>
          <w:w w:val="115"/>
          <w:sz w:val="16"/>
        </w:rPr>
        <w:t>386</w:t>
      </w:r>
    </w:p>
    <w:p>
      <w:pPr>
        <w:spacing w:line="170" w:lineRule="exact" w:before="0"/>
        <w:ind w:left="105" w:right="0" w:firstLine="0"/>
        <w:jc w:val="left"/>
        <w:rPr>
          <w:sz w:val="16"/>
        </w:rPr>
      </w:pPr>
      <w:r>
        <w:rPr>
          <w:w w:val="115"/>
          <w:sz w:val="17"/>
        </w:rPr>
        <w:t>Pizzo  Cari</w:t>
      </w:r>
      <w:r>
        <w:rPr>
          <w:spacing w:val="37"/>
          <w:w w:val="115"/>
          <w:sz w:val="17"/>
        </w:rPr>
        <w:t> </w:t>
      </w:r>
      <w:r>
        <w:rPr>
          <w:w w:val="115"/>
          <w:sz w:val="16"/>
        </w:rPr>
        <w:t>427</w:t>
      </w:r>
    </w:p>
    <w:p>
      <w:pPr>
        <w:spacing w:line="173" w:lineRule="exact" w:before="0"/>
        <w:ind w:left="105" w:right="0" w:firstLine="0"/>
        <w:jc w:val="left"/>
        <w:rPr>
          <w:sz w:val="16"/>
        </w:rPr>
      </w:pPr>
      <w:r>
        <w:rPr>
          <w:w w:val="115"/>
          <w:sz w:val="17"/>
        </w:rPr>
        <w:t>Pižmoht Kvirin </w:t>
      </w:r>
      <w:r>
        <w:rPr>
          <w:w w:val="115"/>
          <w:sz w:val="16"/>
        </w:rPr>
        <w:t>289, 311</w:t>
      </w:r>
    </w:p>
    <w:p>
      <w:pPr>
        <w:spacing w:line="173" w:lineRule="exact" w:before="0"/>
        <w:ind w:left="105" w:right="0" w:firstLine="0"/>
        <w:jc w:val="left"/>
        <w:rPr>
          <w:sz w:val="16"/>
        </w:rPr>
      </w:pPr>
      <w:r>
        <w:rPr>
          <w:w w:val="110"/>
          <w:sz w:val="17"/>
        </w:rPr>
        <w:t>Pižmoht Sikst </w:t>
      </w:r>
      <w:r>
        <w:rPr>
          <w:w w:val="110"/>
          <w:sz w:val="16"/>
        </w:rPr>
        <w:t>289, 309, 311, 341</w:t>
      </w:r>
    </w:p>
    <w:p>
      <w:pPr>
        <w:spacing w:line="173" w:lineRule="exact" w:before="0"/>
        <w:ind w:left="109" w:right="0" w:firstLine="0"/>
        <w:jc w:val="left"/>
        <w:rPr>
          <w:sz w:val="16"/>
        </w:rPr>
      </w:pPr>
      <w:r>
        <w:rPr>
          <w:w w:val="115"/>
          <w:sz w:val="17"/>
        </w:rPr>
        <w:t>Plajh dr. Avgust </w:t>
      </w:r>
      <w:r>
        <w:rPr>
          <w:w w:val="115"/>
          <w:sz w:val="16"/>
        </w:rPr>
        <w:t>215, 216</w:t>
      </w:r>
    </w:p>
    <w:p>
      <w:pPr>
        <w:spacing w:line="175" w:lineRule="exact" w:before="0"/>
        <w:ind w:left="109" w:right="0" w:firstLine="0"/>
        <w:jc w:val="left"/>
        <w:rPr>
          <w:sz w:val="16"/>
        </w:rPr>
      </w:pPr>
      <w:r>
        <w:rPr>
          <w:w w:val="115"/>
          <w:sz w:val="17"/>
        </w:rPr>
        <w:t>Planina Lovro </w:t>
      </w:r>
      <w:r>
        <w:rPr>
          <w:w w:val="115"/>
          <w:sz w:val="16"/>
        </w:rPr>
        <w:t>156, 157</w:t>
      </w:r>
    </w:p>
    <w:p>
      <w:pPr>
        <w:spacing w:line="173" w:lineRule="exact" w:before="0"/>
        <w:ind w:left="109" w:right="0" w:firstLine="0"/>
        <w:jc w:val="left"/>
        <w:rPr>
          <w:sz w:val="16"/>
        </w:rPr>
      </w:pPr>
      <w:r>
        <w:rPr>
          <w:w w:val="120"/>
          <w:sz w:val="17"/>
        </w:rPr>
        <w:t>Planinc Franc </w:t>
      </w:r>
      <w:r>
        <w:rPr>
          <w:w w:val="120"/>
          <w:sz w:val="16"/>
        </w:rPr>
        <w:t>222</w:t>
      </w:r>
    </w:p>
    <w:p>
      <w:pPr>
        <w:spacing w:line="170" w:lineRule="exact" w:before="0"/>
        <w:ind w:left="105" w:right="0" w:firstLine="0"/>
        <w:jc w:val="left"/>
        <w:rPr>
          <w:sz w:val="16"/>
        </w:rPr>
      </w:pPr>
      <w:r>
        <w:rPr>
          <w:w w:val="120"/>
          <w:sz w:val="17"/>
        </w:rPr>
        <w:t>Plečnik Janez </w:t>
      </w:r>
      <w:r>
        <w:rPr>
          <w:w w:val="120"/>
          <w:sz w:val="16"/>
        </w:rPr>
        <w:t>157, 391</w:t>
      </w:r>
    </w:p>
    <w:p>
      <w:pPr>
        <w:spacing w:line="173" w:lineRule="exact" w:before="0"/>
        <w:ind w:left="105" w:right="0" w:firstLine="0"/>
        <w:jc w:val="left"/>
        <w:rPr>
          <w:sz w:val="16"/>
        </w:rPr>
      </w:pPr>
      <w:r>
        <w:rPr>
          <w:w w:val="120"/>
          <w:sz w:val="17"/>
        </w:rPr>
        <w:t>Pleničar Dušan </w:t>
      </w:r>
      <w:r>
        <w:rPr>
          <w:w w:val="120"/>
          <w:sz w:val="16"/>
        </w:rPr>
        <w:t>175, 220</w:t>
      </w:r>
    </w:p>
    <w:p>
      <w:pPr>
        <w:spacing w:line="173" w:lineRule="exact" w:before="0"/>
        <w:ind w:left="109" w:right="0" w:firstLine="0"/>
        <w:jc w:val="left"/>
        <w:rPr>
          <w:sz w:val="16"/>
        </w:rPr>
      </w:pPr>
      <w:r>
        <w:rPr>
          <w:w w:val="120"/>
          <w:sz w:val="17"/>
        </w:rPr>
        <w:t>Plesič  Anton</w:t>
      </w:r>
      <w:r>
        <w:rPr>
          <w:spacing w:val="42"/>
          <w:w w:val="120"/>
          <w:sz w:val="17"/>
        </w:rPr>
        <w:t> </w:t>
      </w:r>
      <w:r>
        <w:rPr>
          <w:w w:val="120"/>
          <w:sz w:val="16"/>
        </w:rPr>
        <w:t>58</w:t>
      </w:r>
    </w:p>
    <w:p>
      <w:pPr>
        <w:spacing w:line="173" w:lineRule="exact" w:before="0"/>
        <w:ind w:left="109" w:right="0" w:firstLine="0"/>
        <w:jc w:val="left"/>
        <w:rPr>
          <w:sz w:val="16"/>
        </w:rPr>
      </w:pPr>
      <w:r>
        <w:rPr>
          <w:w w:val="115"/>
          <w:sz w:val="17"/>
        </w:rPr>
        <w:t>Pleško   Edo</w:t>
      </w:r>
      <w:r>
        <w:rPr>
          <w:spacing w:val="34"/>
          <w:w w:val="115"/>
          <w:sz w:val="17"/>
        </w:rPr>
        <w:t> </w:t>
      </w:r>
      <w:r>
        <w:rPr>
          <w:w w:val="115"/>
          <w:sz w:val="16"/>
        </w:rPr>
        <w:t>491</w:t>
      </w:r>
    </w:p>
    <w:p>
      <w:pPr>
        <w:spacing w:line="175" w:lineRule="exact" w:before="0"/>
        <w:ind w:left="109" w:right="0" w:firstLine="0"/>
        <w:jc w:val="left"/>
        <w:rPr>
          <w:sz w:val="16"/>
        </w:rPr>
      </w:pPr>
      <w:r>
        <w:rPr>
          <w:w w:val="120"/>
          <w:sz w:val="17"/>
        </w:rPr>
        <w:t>Plut </w:t>
      </w:r>
      <w:r>
        <w:rPr>
          <w:w w:val="120"/>
          <w:sz w:val="16"/>
        </w:rPr>
        <w:t>234</w:t>
      </w:r>
    </w:p>
    <w:p>
      <w:pPr>
        <w:spacing w:line="175" w:lineRule="exact" w:before="0"/>
        <w:ind w:left="105" w:right="0" w:firstLine="0"/>
        <w:jc w:val="left"/>
        <w:rPr>
          <w:sz w:val="16"/>
        </w:rPr>
      </w:pPr>
      <w:r>
        <w:rPr>
          <w:w w:val="120"/>
          <w:sz w:val="17"/>
        </w:rPr>
        <w:t>Pocajt Ignac </w:t>
      </w:r>
      <w:r>
        <w:rPr>
          <w:w w:val="120"/>
          <w:sz w:val="16"/>
        </w:rPr>
        <w:t>311</w:t>
      </w:r>
    </w:p>
    <w:p>
      <w:pPr>
        <w:spacing w:line="177" w:lineRule="exact" w:before="0"/>
        <w:ind w:left="109" w:right="0" w:firstLine="0"/>
        <w:jc w:val="left"/>
        <w:rPr>
          <w:sz w:val="16"/>
        </w:rPr>
      </w:pPr>
      <w:r>
        <w:rPr>
          <w:w w:val="115"/>
          <w:sz w:val="17"/>
        </w:rPr>
        <w:t>Podbevšek Štefanija </w:t>
      </w:r>
      <w:r>
        <w:rPr>
          <w:w w:val="115"/>
          <w:sz w:val="16"/>
        </w:rPr>
        <w:t>114, 152, 459, 480,</w:t>
      </w:r>
    </w:p>
    <w:p>
      <w:pPr>
        <w:spacing w:line="164" w:lineRule="exact" w:before="0"/>
        <w:ind w:left="364" w:right="0" w:firstLine="0"/>
        <w:jc w:val="left"/>
        <w:rPr>
          <w:sz w:val="16"/>
        </w:rPr>
      </w:pPr>
      <w:r>
        <w:rPr>
          <w:w w:val="105"/>
          <w:sz w:val="16"/>
        </w:rPr>
        <w:t>481, 507</w:t>
      </w:r>
    </w:p>
    <w:p>
      <w:pPr>
        <w:spacing w:line="171" w:lineRule="exact" w:before="0"/>
        <w:ind w:left="109" w:right="0" w:firstLine="0"/>
        <w:jc w:val="left"/>
        <w:rPr>
          <w:sz w:val="16"/>
        </w:rPr>
      </w:pPr>
      <w:r>
        <w:rPr>
          <w:w w:val="115"/>
          <w:sz w:val="17"/>
        </w:rPr>
        <w:t>Podboj Vera </w:t>
      </w:r>
      <w:r>
        <w:rPr>
          <w:w w:val="115"/>
          <w:sz w:val="16"/>
        </w:rPr>
        <w:t>451</w:t>
      </w:r>
    </w:p>
    <w:p>
      <w:pPr>
        <w:spacing w:line="177" w:lineRule="exact" w:before="0"/>
        <w:ind w:left="105" w:right="0" w:firstLine="0"/>
        <w:jc w:val="left"/>
        <w:rPr>
          <w:sz w:val="16"/>
        </w:rPr>
      </w:pPr>
      <w:r>
        <w:rPr>
          <w:w w:val="120"/>
          <w:sz w:val="17"/>
        </w:rPr>
        <w:t>Podbregar Pavel </w:t>
      </w:r>
      <w:r>
        <w:rPr>
          <w:w w:val="120"/>
          <w:sz w:val="16"/>
        </w:rPr>
        <w:t>417</w:t>
      </w:r>
    </w:p>
    <w:p>
      <w:pPr>
        <w:spacing w:line="175" w:lineRule="exact" w:before="0"/>
        <w:ind w:left="105" w:right="0" w:firstLine="0"/>
        <w:jc w:val="left"/>
        <w:rPr>
          <w:sz w:val="16"/>
        </w:rPr>
      </w:pPr>
      <w:r>
        <w:rPr>
          <w:w w:val="115"/>
          <w:sz w:val="17"/>
        </w:rPr>
        <w:t>Podlipnik Jožef </w:t>
      </w:r>
      <w:r>
        <w:rPr>
          <w:w w:val="115"/>
          <w:sz w:val="16"/>
        </w:rPr>
        <w:t>451, 465</w:t>
      </w:r>
    </w:p>
    <w:p>
      <w:pPr>
        <w:spacing w:line="173" w:lineRule="exact" w:before="0"/>
        <w:ind w:left="109" w:right="0" w:firstLine="0"/>
        <w:jc w:val="left"/>
        <w:rPr>
          <w:sz w:val="16"/>
        </w:rPr>
      </w:pPr>
      <w:r>
        <w:rPr>
          <w:w w:val="120"/>
          <w:sz w:val="17"/>
        </w:rPr>
        <w:t>Pogačar Andrej </w:t>
      </w:r>
      <w:r>
        <w:rPr>
          <w:w w:val="120"/>
          <w:sz w:val="16"/>
        </w:rPr>
        <w:t>606</w:t>
      </w:r>
    </w:p>
    <w:p>
      <w:pPr>
        <w:spacing w:line="208" w:lineRule="auto" w:before="12"/>
        <w:ind w:left="105" w:right="870" w:firstLine="4"/>
        <w:jc w:val="left"/>
        <w:rPr>
          <w:sz w:val="16"/>
        </w:rPr>
      </w:pPr>
      <w:r>
        <w:rPr>
          <w:w w:val="115"/>
          <w:sz w:val="17"/>
        </w:rPr>
        <w:t>Pogačnik Feliks </w:t>
      </w:r>
      <w:r>
        <w:rPr>
          <w:w w:val="115"/>
          <w:sz w:val="16"/>
        </w:rPr>
        <w:t>154, 253, 254 </w:t>
      </w:r>
      <w:r>
        <w:rPr>
          <w:w w:val="115"/>
          <w:sz w:val="17"/>
        </w:rPr>
        <w:t>Pogačnik dr.  Frido  </w:t>
      </w:r>
      <w:r>
        <w:rPr>
          <w:w w:val="115"/>
          <w:sz w:val="16"/>
        </w:rPr>
        <w:t>74 </w:t>
      </w:r>
      <w:r>
        <w:rPr>
          <w:w w:val="115"/>
          <w:sz w:val="17"/>
        </w:rPr>
        <w:t>Pogačnik dr. Jože </w:t>
      </w:r>
      <w:r>
        <w:rPr>
          <w:w w:val="115"/>
          <w:sz w:val="16"/>
        </w:rPr>
        <w:t>58,</w:t>
      </w:r>
      <w:r>
        <w:rPr>
          <w:spacing w:val="9"/>
          <w:w w:val="115"/>
          <w:sz w:val="16"/>
        </w:rPr>
        <w:t> </w:t>
      </w:r>
      <w:r>
        <w:rPr>
          <w:w w:val="115"/>
          <w:sz w:val="16"/>
        </w:rPr>
        <w:t>140</w:t>
      </w:r>
    </w:p>
    <w:p>
      <w:pPr>
        <w:spacing w:line="164" w:lineRule="exact" w:before="0"/>
        <w:ind w:left="105" w:right="0" w:firstLine="0"/>
        <w:jc w:val="left"/>
        <w:rPr>
          <w:sz w:val="16"/>
        </w:rPr>
      </w:pPr>
      <w:r>
        <w:rPr>
          <w:w w:val="115"/>
          <w:sz w:val="17"/>
        </w:rPr>
        <w:t>Pogorelc  Edvard  </w:t>
      </w:r>
      <w:r>
        <w:rPr>
          <w:w w:val="115"/>
          <w:sz w:val="16"/>
        </w:rPr>
        <w:t>157, </w:t>
      </w:r>
      <w:r>
        <w:rPr>
          <w:spacing w:val="11"/>
          <w:w w:val="115"/>
          <w:sz w:val="16"/>
        </w:rPr>
        <w:t> </w:t>
      </w:r>
      <w:r>
        <w:rPr>
          <w:w w:val="115"/>
          <w:sz w:val="16"/>
        </w:rPr>
        <w:t>440</w:t>
      </w:r>
    </w:p>
    <w:p>
      <w:pPr>
        <w:spacing w:line="170" w:lineRule="exact" w:before="0"/>
        <w:ind w:left="109" w:right="0" w:firstLine="0"/>
        <w:jc w:val="left"/>
        <w:rPr>
          <w:sz w:val="16"/>
        </w:rPr>
      </w:pPr>
      <w:r>
        <w:rPr>
          <w:w w:val="115"/>
          <w:sz w:val="17"/>
        </w:rPr>
        <w:t>Pogorelec Franc </w:t>
      </w:r>
      <w:r>
        <w:rPr>
          <w:w w:val="115"/>
          <w:sz w:val="16"/>
        </w:rPr>
        <w:t>432</w:t>
      </w:r>
    </w:p>
    <w:p>
      <w:pPr>
        <w:spacing w:line="173" w:lineRule="exact" w:before="0"/>
        <w:ind w:left="105" w:right="0" w:firstLine="0"/>
        <w:jc w:val="left"/>
        <w:rPr>
          <w:sz w:val="16"/>
        </w:rPr>
      </w:pPr>
      <w:r>
        <w:rPr>
          <w:w w:val="110"/>
          <w:sz w:val="17"/>
        </w:rPr>
        <w:t>Pokorn Jožef </w:t>
      </w:r>
      <w:r>
        <w:rPr>
          <w:w w:val="110"/>
          <w:sz w:val="16"/>
        </w:rPr>
        <w:t>156, 157, 471</w:t>
      </w:r>
    </w:p>
    <w:p>
      <w:pPr>
        <w:spacing w:line="170" w:lineRule="exact" w:before="0"/>
        <w:ind w:left="105" w:right="0" w:firstLine="0"/>
        <w:jc w:val="left"/>
        <w:rPr>
          <w:sz w:val="16"/>
        </w:rPr>
      </w:pPr>
      <w:r>
        <w:rPr>
          <w:w w:val="115"/>
          <w:sz w:val="17"/>
        </w:rPr>
        <w:t>Polak   Bojan </w:t>
      </w:r>
      <w:r>
        <w:rPr>
          <w:spacing w:val="35"/>
          <w:w w:val="115"/>
          <w:sz w:val="17"/>
        </w:rPr>
        <w:t> </w:t>
      </w:r>
      <w:r>
        <w:rPr>
          <w:w w:val="115"/>
          <w:sz w:val="16"/>
        </w:rPr>
        <w:t>608</w:t>
      </w:r>
    </w:p>
    <w:p>
      <w:pPr>
        <w:spacing w:line="175" w:lineRule="exact" w:before="0"/>
        <w:ind w:left="105" w:right="0" w:firstLine="0"/>
        <w:jc w:val="left"/>
        <w:rPr>
          <w:sz w:val="16"/>
        </w:rPr>
      </w:pPr>
      <w:r>
        <w:rPr>
          <w:w w:val="110"/>
          <w:sz w:val="17"/>
        </w:rPr>
        <w:t>PoLak   Janko </w:t>
      </w:r>
      <w:r>
        <w:rPr>
          <w:spacing w:val="17"/>
          <w:w w:val="110"/>
          <w:sz w:val="17"/>
        </w:rPr>
        <w:t> </w:t>
      </w:r>
      <w:r>
        <w:rPr>
          <w:w w:val="110"/>
          <w:sz w:val="16"/>
        </w:rPr>
        <w:t>304</w:t>
      </w:r>
    </w:p>
    <w:p>
      <w:pPr>
        <w:spacing w:line="184" w:lineRule="exact" w:before="0"/>
        <w:ind w:left="105" w:right="0" w:firstLine="0"/>
        <w:jc w:val="left"/>
        <w:rPr>
          <w:sz w:val="16"/>
        </w:rPr>
      </w:pPr>
      <w:r>
        <w:rPr>
          <w:w w:val="110"/>
          <w:sz w:val="17"/>
        </w:rPr>
        <w:t>Polda Anton </w:t>
      </w:r>
      <w:r>
        <w:rPr>
          <w:w w:val="110"/>
          <w:sz w:val="16"/>
        </w:rPr>
        <w:t>439, 440, 442, 444, 597, 603,</w:t>
      </w:r>
    </w:p>
    <w:p>
      <w:pPr>
        <w:spacing w:line="167" w:lineRule="exact" w:before="0"/>
        <w:ind w:left="360" w:right="0" w:firstLine="0"/>
        <w:jc w:val="left"/>
        <w:rPr>
          <w:sz w:val="16"/>
        </w:rPr>
      </w:pPr>
      <w:r>
        <w:rPr>
          <w:w w:val="105"/>
          <w:sz w:val="16"/>
        </w:rPr>
        <w:t>606, 607</w:t>
      </w:r>
    </w:p>
    <w:p>
      <w:pPr>
        <w:spacing w:line="171" w:lineRule="exact" w:before="0"/>
        <w:ind w:left="100" w:right="0" w:firstLine="0"/>
        <w:jc w:val="left"/>
        <w:rPr>
          <w:sz w:val="16"/>
        </w:rPr>
      </w:pPr>
      <w:r>
        <w:rPr>
          <w:w w:val="115"/>
          <w:sz w:val="17"/>
        </w:rPr>
        <w:t>Polič   Franc </w:t>
      </w:r>
      <w:r>
        <w:rPr>
          <w:spacing w:val="4"/>
          <w:w w:val="115"/>
          <w:sz w:val="17"/>
        </w:rPr>
        <w:t> </w:t>
      </w:r>
      <w:r>
        <w:rPr>
          <w:w w:val="115"/>
          <w:sz w:val="16"/>
        </w:rPr>
        <w:t>460</w:t>
      </w:r>
    </w:p>
    <w:p>
      <w:pPr>
        <w:spacing w:line="170" w:lineRule="exact" w:before="0"/>
        <w:ind w:left="100" w:right="0" w:firstLine="0"/>
        <w:jc w:val="left"/>
        <w:rPr>
          <w:sz w:val="16"/>
        </w:rPr>
      </w:pPr>
      <w:r>
        <w:rPr>
          <w:w w:val="115"/>
          <w:sz w:val="17"/>
        </w:rPr>
        <w:t>Polič  Radko </w:t>
      </w:r>
      <w:r>
        <w:rPr>
          <w:spacing w:val="3"/>
          <w:w w:val="115"/>
          <w:sz w:val="17"/>
        </w:rPr>
        <w:t> </w:t>
      </w:r>
      <w:r>
        <w:rPr>
          <w:w w:val="115"/>
          <w:sz w:val="16"/>
        </w:rPr>
        <w:t>260</w:t>
      </w:r>
    </w:p>
    <w:p>
      <w:pPr>
        <w:spacing w:line="170" w:lineRule="exact" w:before="0"/>
        <w:ind w:left="100" w:right="0" w:firstLine="0"/>
        <w:jc w:val="left"/>
        <w:rPr>
          <w:sz w:val="16"/>
        </w:rPr>
      </w:pPr>
      <w:r>
        <w:rPr>
          <w:w w:val="120"/>
          <w:sz w:val="17"/>
        </w:rPr>
        <w:t>Poljanec </w:t>
      </w:r>
      <w:r>
        <w:rPr>
          <w:w w:val="120"/>
          <w:sz w:val="16"/>
        </w:rPr>
        <w:t>455</w:t>
      </w:r>
    </w:p>
    <w:p>
      <w:pPr>
        <w:spacing w:line="170" w:lineRule="exact" w:before="0"/>
        <w:ind w:left="105" w:right="0" w:firstLine="0"/>
        <w:jc w:val="left"/>
        <w:rPr>
          <w:sz w:val="16"/>
        </w:rPr>
      </w:pPr>
      <w:r>
        <w:rPr>
          <w:w w:val="115"/>
          <w:sz w:val="17"/>
        </w:rPr>
        <w:t>Ponikvar Alojzij </w:t>
      </w:r>
      <w:r>
        <w:rPr>
          <w:w w:val="115"/>
          <w:sz w:val="16"/>
        </w:rPr>
        <w:t>355</w:t>
      </w:r>
    </w:p>
    <w:p>
      <w:pPr>
        <w:spacing w:line="173" w:lineRule="exact" w:before="0"/>
        <w:ind w:left="105" w:right="0" w:firstLine="0"/>
        <w:jc w:val="left"/>
        <w:rPr>
          <w:sz w:val="16"/>
        </w:rPr>
      </w:pPr>
      <w:r>
        <w:rPr>
          <w:w w:val="120"/>
          <w:sz w:val="17"/>
        </w:rPr>
        <w:t>Ponikvar Tone </w:t>
      </w:r>
      <w:r>
        <w:rPr>
          <w:w w:val="120"/>
          <w:sz w:val="16"/>
        </w:rPr>
        <w:t>157, 422</w:t>
      </w:r>
    </w:p>
    <w:p>
      <w:pPr>
        <w:spacing w:line="177" w:lineRule="exact" w:before="0"/>
        <w:ind w:left="100" w:right="0" w:firstLine="0"/>
        <w:jc w:val="left"/>
        <w:rPr>
          <w:sz w:val="16"/>
        </w:rPr>
      </w:pPr>
      <w:r>
        <w:rPr>
          <w:w w:val="110"/>
          <w:sz w:val="17"/>
        </w:rPr>
        <w:t>Poro,vne </w:t>
      </w:r>
      <w:r>
        <w:rPr>
          <w:w w:val="110"/>
          <w:sz w:val="16"/>
        </w:rPr>
        <w:t>139</w:t>
      </w:r>
    </w:p>
    <w:p>
      <w:pPr>
        <w:spacing w:line="175" w:lineRule="exact" w:before="0"/>
        <w:ind w:left="100" w:right="0" w:firstLine="0"/>
        <w:jc w:val="left"/>
        <w:rPr>
          <w:sz w:val="16"/>
        </w:rPr>
      </w:pPr>
      <w:r>
        <w:rPr>
          <w:w w:val="115"/>
          <w:sz w:val="17"/>
        </w:rPr>
        <w:t>Posavc Vlado </w:t>
      </w:r>
      <w:r>
        <w:rPr>
          <w:w w:val="115"/>
          <w:sz w:val="16"/>
        </w:rPr>
        <w:t>311</w:t>
      </w:r>
    </w:p>
    <w:p>
      <w:pPr>
        <w:spacing w:line="173" w:lineRule="exact" w:before="0"/>
        <w:ind w:left="100" w:right="0" w:firstLine="0"/>
        <w:jc w:val="left"/>
        <w:rPr>
          <w:sz w:val="16"/>
        </w:rPr>
      </w:pPr>
      <w:r>
        <w:rPr>
          <w:spacing w:val="-1"/>
          <w:w w:val="122"/>
          <w:sz w:val="17"/>
        </w:rPr>
        <w:t>Poštuva</w:t>
      </w:r>
      <w:r>
        <w:rPr>
          <w:w w:val="122"/>
          <w:sz w:val="17"/>
        </w:rPr>
        <w:t>n</w:t>
      </w:r>
      <w:r>
        <w:rPr>
          <w:sz w:val="17"/>
        </w:rPr>
        <w:t> </w:t>
      </w:r>
      <w:r>
        <w:rPr>
          <w:spacing w:val="3"/>
          <w:sz w:val="17"/>
        </w:rPr>
        <w:t> </w:t>
      </w:r>
      <w:r>
        <w:rPr>
          <w:w w:val="122"/>
          <w:sz w:val="17"/>
        </w:rPr>
        <w:t>dr.</w:t>
      </w:r>
      <w:r>
        <w:rPr>
          <w:sz w:val="17"/>
        </w:rPr>
        <w:t> </w:t>
      </w:r>
      <w:r>
        <w:rPr>
          <w:spacing w:val="14"/>
          <w:sz w:val="17"/>
        </w:rPr>
        <w:t> </w:t>
      </w:r>
      <w:r>
        <w:rPr>
          <w:spacing w:val="-1"/>
          <w:w w:val="120"/>
          <w:sz w:val="17"/>
        </w:rPr>
        <w:t>Mate</w:t>
      </w:r>
      <w:r>
        <w:rPr>
          <w:w w:val="120"/>
          <w:sz w:val="17"/>
        </w:rPr>
        <w:t>j</w:t>
      </w:r>
      <w:r>
        <w:rPr>
          <w:sz w:val="17"/>
        </w:rPr>
        <w:t> </w:t>
      </w:r>
      <w:r>
        <w:rPr>
          <w:spacing w:val="10"/>
          <w:sz w:val="17"/>
        </w:rPr>
        <w:t> </w:t>
      </w:r>
      <w:r>
        <w:rPr>
          <w:w w:val="106"/>
          <w:sz w:val="16"/>
        </w:rPr>
        <w:t>70,</w:t>
      </w:r>
      <w:r>
        <w:rPr>
          <w:sz w:val="16"/>
        </w:rPr>
        <w:t> </w:t>
      </w:r>
      <w:r>
        <w:rPr>
          <w:spacing w:val="-4"/>
          <w:sz w:val="16"/>
        </w:rPr>
        <w:t> </w:t>
      </w:r>
      <w:r>
        <w:rPr>
          <w:w w:val="111"/>
          <w:sz w:val="16"/>
        </w:rPr>
        <w:t>129,</w:t>
      </w:r>
      <w:r>
        <w:rPr>
          <w:sz w:val="16"/>
        </w:rPr>
        <w:t> </w:t>
      </w:r>
      <w:r>
        <w:rPr>
          <w:spacing w:val="-4"/>
          <w:sz w:val="16"/>
        </w:rPr>
        <w:t> </w:t>
      </w:r>
      <w:r>
        <w:rPr>
          <w:w w:val="109"/>
          <w:sz w:val="16"/>
        </w:rPr>
        <w:t>130,</w:t>
      </w:r>
      <w:r>
        <w:rPr>
          <w:sz w:val="16"/>
        </w:rPr>
        <w:t> </w:t>
      </w:r>
      <w:r>
        <w:rPr>
          <w:spacing w:val="12"/>
          <w:sz w:val="16"/>
        </w:rPr>
        <w:t> </w:t>
      </w:r>
      <w:r>
        <w:rPr>
          <w:w w:val="106"/>
          <w:sz w:val="16"/>
        </w:rPr>
        <w:t>22</w:t>
      </w:r>
      <w:r>
        <w:rPr>
          <w:spacing w:val="-73"/>
          <w:w w:val="106"/>
          <w:sz w:val="16"/>
        </w:rPr>
        <w:t>2</w:t>
      </w:r>
      <w:r>
        <w:rPr>
          <w:w w:val="106"/>
          <w:sz w:val="16"/>
        </w:rPr>
        <w:t>·</w:t>
      </w:r>
    </w:p>
    <w:p>
      <w:pPr>
        <w:spacing w:line="173" w:lineRule="exact" w:before="0"/>
        <w:ind w:left="105" w:right="0" w:firstLine="0"/>
        <w:jc w:val="left"/>
        <w:rPr>
          <w:sz w:val="16"/>
        </w:rPr>
      </w:pPr>
      <w:r>
        <w:rPr>
          <w:w w:val="115"/>
          <w:sz w:val="17"/>
        </w:rPr>
        <w:t>Potočar Feliks </w:t>
      </w:r>
      <w:r>
        <w:rPr>
          <w:w w:val="115"/>
          <w:sz w:val="16"/>
        </w:rPr>
        <w:t>353, 361</w:t>
      </w:r>
    </w:p>
    <w:p>
      <w:pPr>
        <w:spacing w:line="173" w:lineRule="exact" w:before="0"/>
        <w:ind w:left="105" w:right="0" w:firstLine="0"/>
        <w:jc w:val="left"/>
        <w:rPr>
          <w:sz w:val="16"/>
        </w:rPr>
      </w:pPr>
      <w:r>
        <w:rPr>
          <w:w w:val="115"/>
          <w:sz w:val="17"/>
        </w:rPr>
        <w:t>Potočnik Franc </w:t>
      </w:r>
      <w:r>
        <w:rPr>
          <w:w w:val="115"/>
          <w:sz w:val="16"/>
        </w:rPr>
        <w:t>221, 488, 527</w:t>
      </w:r>
    </w:p>
    <w:p>
      <w:pPr>
        <w:spacing w:line="173" w:lineRule="exact" w:before="0"/>
        <w:ind w:left="100" w:right="0" w:firstLine="0"/>
        <w:jc w:val="left"/>
        <w:rPr>
          <w:sz w:val="16"/>
        </w:rPr>
      </w:pPr>
      <w:r>
        <w:rPr>
          <w:w w:val="115"/>
          <w:sz w:val="17"/>
        </w:rPr>
        <w:t>Potočnik   Leopold</w:t>
      </w:r>
      <w:r>
        <w:rPr>
          <w:spacing w:val="48"/>
          <w:w w:val="115"/>
          <w:sz w:val="17"/>
        </w:rPr>
        <w:t> </w:t>
      </w:r>
      <w:r>
        <w:rPr>
          <w:w w:val="115"/>
          <w:sz w:val="16"/>
        </w:rPr>
        <w:t>606</w:t>
      </w:r>
    </w:p>
    <w:p>
      <w:pPr>
        <w:spacing w:line="173" w:lineRule="exact" w:before="0"/>
        <w:ind w:left="100" w:right="0" w:firstLine="0"/>
        <w:jc w:val="left"/>
        <w:rPr>
          <w:sz w:val="16"/>
        </w:rPr>
      </w:pPr>
      <w:r>
        <w:rPr>
          <w:w w:val="115"/>
          <w:sz w:val="17"/>
        </w:rPr>
        <w:t>Potočnik   Roman </w:t>
      </w:r>
      <w:r>
        <w:rPr>
          <w:spacing w:val="8"/>
          <w:w w:val="115"/>
          <w:sz w:val="17"/>
        </w:rPr>
        <w:t> </w:t>
      </w:r>
      <w:r>
        <w:rPr>
          <w:w w:val="115"/>
          <w:sz w:val="16"/>
        </w:rPr>
        <w:t>386</w:t>
      </w:r>
    </w:p>
    <w:p>
      <w:pPr>
        <w:spacing w:line="170" w:lineRule="exact" w:before="0"/>
        <w:ind w:left="100" w:right="0" w:firstLine="0"/>
        <w:jc w:val="left"/>
        <w:rPr>
          <w:sz w:val="16"/>
        </w:rPr>
      </w:pPr>
      <w:r>
        <w:rPr>
          <w:w w:val="120"/>
          <w:sz w:val="17"/>
        </w:rPr>
        <w:t>Potokar dr. Ivo </w:t>
      </w:r>
      <w:r>
        <w:rPr>
          <w:w w:val="120"/>
          <w:sz w:val="16"/>
        </w:rPr>
        <w:t>93, 204, 205</w:t>
      </w:r>
    </w:p>
    <w:p>
      <w:pPr>
        <w:spacing w:line="168" w:lineRule="exact" w:before="0"/>
        <w:ind w:left="105" w:right="0" w:firstLine="0"/>
        <w:jc w:val="left"/>
        <w:rPr>
          <w:sz w:val="16"/>
        </w:rPr>
      </w:pPr>
      <w:r>
        <w:rPr>
          <w:w w:val="120"/>
          <w:sz w:val="17"/>
        </w:rPr>
        <w:t>Potokar  Lado</w:t>
      </w:r>
      <w:r>
        <w:rPr>
          <w:spacing w:val="10"/>
          <w:w w:val="120"/>
          <w:sz w:val="17"/>
        </w:rPr>
        <w:t> </w:t>
      </w:r>
      <w:r>
        <w:rPr>
          <w:w w:val="120"/>
          <w:sz w:val="16"/>
        </w:rPr>
        <w:t>458</w:t>
      </w:r>
    </w:p>
    <w:p>
      <w:pPr>
        <w:spacing w:line="173" w:lineRule="exact" w:before="0"/>
        <w:ind w:left="100" w:right="0" w:firstLine="0"/>
        <w:jc w:val="left"/>
        <w:rPr>
          <w:sz w:val="16"/>
        </w:rPr>
      </w:pPr>
      <w:r>
        <w:rPr>
          <w:w w:val="120"/>
          <w:sz w:val="17"/>
        </w:rPr>
        <w:t>Povše  Henrik </w:t>
      </w:r>
      <w:r>
        <w:rPr>
          <w:spacing w:val="14"/>
          <w:w w:val="120"/>
          <w:sz w:val="17"/>
        </w:rPr>
        <w:t> </w:t>
      </w:r>
      <w:r>
        <w:rPr>
          <w:w w:val="120"/>
          <w:sz w:val="16"/>
        </w:rPr>
        <w:t>58</w:t>
      </w:r>
    </w:p>
    <w:p>
      <w:pPr>
        <w:spacing w:line="177" w:lineRule="exact" w:before="0"/>
        <w:ind w:left="105" w:right="0" w:firstLine="0"/>
        <w:jc w:val="left"/>
        <w:rPr>
          <w:sz w:val="16"/>
        </w:rPr>
      </w:pPr>
      <w:r>
        <w:rPr>
          <w:w w:val="110"/>
          <w:sz w:val="17"/>
        </w:rPr>
        <w:t>Povše Jože </w:t>
      </w:r>
      <w:r>
        <w:rPr>
          <w:b/>
          <w:w w:val="110"/>
          <w:sz w:val="16"/>
        </w:rPr>
        <w:t>271, </w:t>
      </w:r>
      <w:r>
        <w:rPr>
          <w:w w:val="110"/>
          <w:sz w:val="16"/>
        </w:rPr>
        <w:t>272, 280</w:t>
      </w:r>
    </w:p>
    <w:p>
      <w:pPr>
        <w:spacing w:line="173" w:lineRule="exact" w:before="0"/>
        <w:ind w:left="100" w:right="0" w:firstLine="0"/>
        <w:jc w:val="left"/>
        <w:rPr>
          <w:b/>
          <w:sz w:val="16"/>
        </w:rPr>
      </w:pPr>
      <w:r>
        <w:rPr>
          <w:w w:val="115"/>
          <w:sz w:val="17"/>
        </w:rPr>
        <w:t>Povše Karel </w:t>
      </w:r>
      <w:r>
        <w:rPr>
          <w:b/>
          <w:w w:val="115"/>
          <w:sz w:val="16"/>
        </w:rPr>
        <w:t>271</w:t>
      </w:r>
    </w:p>
    <w:p>
      <w:pPr>
        <w:spacing w:line="170" w:lineRule="exact" w:before="0"/>
        <w:ind w:left="100" w:right="0" w:firstLine="0"/>
        <w:jc w:val="left"/>
        <w:rPr>
          <w:sz w:val="16"/>
        </w:rPr>
      </w:pPr>
      <w:r>
        <w:rPr>
          <w:w w:val="115"/>
          <w:sz w:val="17"/>
        </w:rPr>
        <w:t>Povše Leopold </w:t>
      </w:r>
      <w:r>
        <w:rPr>
          <w:w w:val="115"/>
          <w:sz w:val="16"/>
        </w:rPr>
        <w:t>309</w:t>
      </w:r>
    </w:p>
    <w:p>
      <w:pPr>
        <w:spacing w:line="170" w:lineRule="exact" w:before="0"/>
        <w:ind w:left="105" w:right="0" w:firstLine="0"/>
        <w:jc w:val="left"/>
        <w:rPr>
          <w:sz w:val="16"/>
        </w:rPr>
      </w:pPr>
      <w:r>
        <w:rPr>
          <w:w w:val="110"/>
          <w:sz w:val="17"/>
        </w:rPr>
        <w:t>Povše Srečko </w:t>
      </w:r>
      <w:r>
        <w:rPr>
          <w:w w:val="110"/>
          <w:sz w:val="16"/>
        </w:rPr>
        <w:t>295, 296, 303, 305, 309</w:t>
      </w:r>
    </w:p>
    <w:p>
      <w:pPr>
        <w:spacing w:line="168" w:lineRule="exact" w:before="0"/>
        <w:ind w:left="100" w:right="0" w:firstLine="0"/>
        <w:jc w:val="left"/>
        <w:rPr>
          <w:sz w:val="16"/>
        </w:rPr>
      </w:pPr>
      <w:r>
        <w:rPr>
          <w:w w:val="115"/>
          <w:sz w:val="17"/>
        </w:rPr>
        <w:t>Poženel  Jože </w:t>
      </w:r>
      <w:r>
        <w:rPr>
          <w:spacing w:val="8"/>
          <w:w w:val="115"/>
          <w:sz w:val="17"/>
        </w:rPr>
        <w:t> </w:t>
      </w:r>
      <w:r>
        <w:rPr>
          <w:w w:val="115"/>
          <w:sz w:val="16"/>
        </w:rPr>
        <w:t>311</w:t>
      </w:r>
    </w:p>
    <w:p>
      <w:pPr>
        <w:spacing w:line="170" w:lineRule="exact" w:before="0"/>
        <w:ind w:left="100" w:right="0" w:firstLine="0"/>
        <w:jc w:val="left"/>
        <w:rPr>
          <w:sz w:val="16"/>
        </w:rPr>
      </w:pPr>
      <w:r>
        <w:rPr>
          <w:w w:val="115"/>
          <w:sz w:val="17"/>
        </w:rPr>
        <w:t>Poženel  Mijo </w:t>
      </w:r>
      <w:r>
        <w:rPr>
          <w:spacing w:val="5"/>
          <w:w w:val="115"/>
          <w:sz w:val="17"/>
        </w:rPr>
        <w:t> </w:t>
      </w:r>
      <w:r>
        <w:rPr>
          <w:w w:val="115"/>
          <w:sz w:val="16"/>
        </w:rPr>
        <w:t>158</w:t>
      </w:r>
    </w:p>
    <w:p>
      <w:pPr>
        <w:spacing w:line="184" w:lineRule="exact" w:before="0"/>
        <w:ind w:left="100" w:right="0" w:firstLine="0"/>
        <w:jc w:val="left"/>
        <w:rPr>
          <w:sz w:val="16"/>
        </w:rPr>
      </w:pPr>
      <w:r>
        <w:rPr>
          <w:w w:val="115"/>
          <w:sz w:val="17"/>
        </w:rPr>
        <w:t>Poženel  Niko</w:t>
      </w:r>
      <w:r>
        <w:rPr>
          <w:spacing w:val="17"/>
          <w:w w:val="115"/>
          <w:sz w:val="17"/>
        </w:rPr>
        <w:t> </w:t>
      </w:r>
      <w:r>
        <w:rPr>
          <w:w w:val="115"/>
          <w:sz w:val="16"/>
        </w:rPr>
        <w:t>158</w:t>
      </w:r>
    </w:p>
    <w:p>
      <w:pPr>
        <w:spacing w:before="53"/>
        <w:ind w:left="125" w:right="0" w:firstLine="0"/>
        <w:jc w:val="left"/>
        <w:rPr>
          <w:sz w:val="15"/>
        </w:rPr>
      </w:pPr>
      <w:r>
        <w:rPr>
          <w:w w:val="110"/>
          <w:sz w:val="15"/>
        </w:rPr>
        <w:t>Zločin nad domovino - 40</w:t>
      </w:r>
    </w:p>
    <w:p>
      <w:pPr>
        <w:pStyle w:val="BodyText"/>
        <w:spacing w:before="2"/>
        <w:jc w:val="left"/>
        <w:rPr>
          <w:sz w:val="4"/>
        </w:rPr>
      </w:pPr>
      <w:r>
        <w:rPr/>
        <w:br w:type="column"/>
      </w:r>
      <w:r>
        <w:rPr>
          <w:sz w:val="4"/>
        </w:rPr>
      </w:r>
    </w:p>
    <w:p>
      <w:pPr>
        <w:tabs>
          <w:tab w:pos="1702" w:val="left" w:leader="none"/>
        </w:tabs>
        <w:spacing w:line="20" w:lineRule="exact"/>
        <w:ind w:left="397" w:right="0" w:firstLine="0"/>
        <w:rPr>
          <w:sz w:val="2"/>
        </w:rPr>
      </w:pPr>
      <w:r>
        <w:rPr>
          <w:sz w:val="2"/>
        </w:rPr>
        <w:pict>
          <v:group style="width:40.550pt;height:.25pt;mso-position-horizontal-relative:char;mso-position-vertical-relative:line" coordorigin="0,0" coordsize="811,5">
            <v:line style="position:absolute" from="0,2" to="811,2" stroked="true" strokeweight=".239606pt" strokecolor="#000000">
              <v:stroke dashstyle="solid"/>
            </v:line>
          </v:group>
        </w:pict>
      </w:r>
      <w:r>
        <w:rPr>
          <w:sz w:val="2"/>
        </w:rPr>
      </w:r>
      <w:r>
        <w:rPr>
          <w:sz w:val="2"/>
        </w:rPr>
        <w:tab/>
      </w:r>
      <w:r>
        <w:rPr>
          <w:sz w:val="2"/>
        </w:rPr>
        <w:pict>
          <v:group style="width:51.1pt;height:.25pt;mso-position-horizontal-relative:char;mso-position-vertical-relative:line" coordorigin="0,0" coordsize="1022,5">
            <v:line style="position:absolute" from="0,2" to="1022,2" stroked="true" strokeweight=".239606pt" strokecolor="#000000">
              <v:stroke dashstyle="solid"/>
            </v:line>
          </v:group>
        </w:pict>
      </w:r>
      <w:r>
        <w:rPr>
          <w:sz w:val="2"/>
        </w:rPr>
      </w:r>
    </w:p>
    <w:p>
      <w:pPr>
        <w:pStyle w:val="BodyText"/>
        <w:spacing w:before="8"/>
        <w:jc w:val="left"/>
      </w:pPr>
    </w:p>
    <w:p>
      <w:pPr>
        <w:spacing w:line="184" w:lineRule="exact" w:before="1"/>
        <w:ind w:left="105" w:right="0" w:firstLine="0"/>
        <w:jc w:val="left"/>
        <w:rPr>
          <w:sz w:val="16"/>
        </w:rPr>
      </w:pPr>
      <w:r>
        <w:rPr>
          <w:w w:val="110"/>
          <w:sz w:val="17"/>
        </w:rPr>
        <w:t>Poženel   Pavle  </w:t>
      </w:r>
      <w:r>
        <w:rPr>
          <w:w w:val="110"/>
          <w:sz w:val="16"/>
        </w:rPr>
        <w:t>421,   422,   533,</w:t>
      </w:r>
      <w:r>
        <w:rPr>
          <w:spacing w:val="37"/>
          <w:w w:val="110"/>
          <w:sz w:val="16"/>
        </w:rPr>
        <w:t> </w:t>
      </w:r>
      <w:r>
        <w:rPr>
          <w:w w:val="110"/>
          <w:sz w:val="16"/>
        </w:rPr>
        <w:t>545</w:t>
      </w:r>
    </w:p>
    <w:p>
      <w:pPr>
        <w:spacing w:line="170" w:lineRule="exact" w:before="0"/>
        <w:ind w:left="105" w:right="0" w:firstLine="0"/>
        <w:jc w:val="left"/>
        <w:rPr>
          <w:sz w:val="16"/>
        </w:rPr>
      </w:pPr>
      <w:r>
        <w:rPr>
          <w:w w:val="115"/>
          <w:sz w:val="17"/>
        </w:rPr>
        <w:t>Praper  Cvetko  </w:t>
      </w:r>
      <w:r>
        <w:rPr>
          <w:w w:val="115"/>
          <w:sz w:val="16"/>
        </w:rPr>
        <w:t>130,  139,  457, </w:t>
      </w:r>
      <w:r>
        <w:rPr>
          <w:spacing w:val="2"/>
          <w:w w:val="115"/>
          <w:sz w:val="16"/>
        </w:rPr>
        <w:t> </w:t>
      </w:r>
      <w:r>
        <w:rPr>
          <w:w w:val="115"/>
          <w:sz w:val="16"/>
        </w:rPr>
        <w:t>459</w:t>
      </w:r>
    </w:p>
    <w:p>
      <w:pPr>
        <w:spacing w:line="177" w:lineRule="exact" w:before="0"/>
        <w:ind w:left="105" w:right="0" w:firstLine="0"/>
        <w:jc w:val="left"/>
        <w:rPr>
          <w:sz w:val="16"/>
        </w:rPr>
      </w:pPr>
      <w:r>
        <w:rPr>
          <w:w w:val="115"/>
          <w:sz w:val="17"/>
        </w:rPr>
        <w:t>Pr,aprotnik   Avgust  </w:t>
      </w:r>
      <w:r>
        <w:rPr>
          <w:w w:val="115"/>
          <w:sz w:val="16"/>
        </w:rPr>
        <w:t>41,  65,   66,   71, </w:t>
      </w:r>
      <w:r>
        <w:rPr>
          <w:spacing w:val="37"/>
          <w:w w:val="115"/>
          <w:sz w:val="16"/>
        </w:rPr>
        <w:t> </w:t>
      </w:r>
      <w:r>
        <w:rPr>
          <w:w w:val="115"/>
          <w:sz w:val="16"/>
        </w:rPr>
        <w:t>75,</w:t>
      </w:r>
    </w:p>
    <w:p>
      <w:pPr>
        <w:spacing w:line="171" w:lineRule="exact" w:before="0"/>
        <w:ind w:left="357" w:right="0" w:firstLine="0"/>
        <w:jc w:val="left"/>
        <w:rPr>
          <w:sz w:val="16"/>
        </w:rPr>
      </w:pPr>
      <w:r>
        <w:rPr>
          <w:w w:val="110"/>
          <w:sz w:val="16"/>
        </w:rPr>
        <w:t>191,  194,  195,  203,  204,  215,  216, </w:t>
      </w:r>
      <w:r>
        <w:rPr>
          <w:spacing w:val="4"/>
          <w:w w:val="110"/>
          <w:sz w:val="16"/>
        </w:rPr>
        <w:t> </w:t>
      </w:r>
      <w:r>
        <w:rPr>
          <w:w w:val="110"/>
          <w:sz w:val="16"/>
        </w:rPr>
        <w:t>223,</w:t>
      </w:r>
    </w:p>
    <w:p>
      <w:pPr>
        <w:spacing w:line="165" w:lineRule="exact" w:before="0"/>
        <w:ind w:left="363" w:right="0" w:firstLine="0"/>
        <w:jc w:val="left"/>
        <w:rPr>
          <w:b/>
          <w:sz w:val="16"/>
        </w:rPr>
      </w:pPr>
      <w:r>
        <w:rPr>
          <w:b/>
          <w:w w:val="105"/>
          <w:sz w:val="16"/>
        </w:rPr>
        <w:t>224</w:t>
      </w:r>
    </w:p>
    <w:p>
      <w:pPr>
        <w:spacing w:line="174" w:lineRule="exact" w:before="0"/>
        <w:ind w:left="105" w:right="0" w:firstLine="0"/>
        <w:jc w:val="left"/>
        <w:rPr>
          <w:sz w:val="16"/>
        </w:rPr>
      </w:pPr>
      <w:r>
        <w:rPr>
          <w:w w:val="115"/>
          <w:sz w:val="17"/>
        </w:rPr>
        <w:t>Pravhar Josip </w:t>
      </w:r>
      <w:r>
        <w:rPr>
          <w:w w:val="115"/>
          <w:sz w:val="16"/>
        </w:rPr>
        <w:t>250, 420, 421</w:t>
      </w:r>
    </w:p>
    <w:p>
      <w:pPr>
        <w:spacing w:line="170" w:lineRule="exact" w:before="0"/>
        <w:ind w:left="105" w:right="0" w:firstLine="0"/>
        <w:jc w:val="left"/>
        <w:rPr>
          <w:sz w:val="16"/>
        </w:rPr>
      </w:pPr>
      <w:r>
        <w:rPr>
          <w:w w:val="120"/>
          <w:sz w:val="17"/>
        </w:rPr>
        <w:t>Praznik </w:t>
      </w:r>
      <w:r>
        <w:rPr>
          <w:w w:val="120"/>
          <w:sz w:val="16"/>
        </w:rPr>
        <w:t>465</w:t>
      </w:r>
    </w:p>
    <w:p>
      <w:pPr>
        <w:spacing w:line="170" w:lineRule="exact" w:before="0"/>
        <w:ind w:left="100" w:right="0" w:firstLine="0"/>
        <w:jc w:val="left"/>
        <w:rPr>
          <w:sz w:val="16"/>
        </w:rPr>
      </w:pPr>
      <w:r>
        <w:rPr>
          <w:w w:val="125"/>
          <w:sz w:val="17"/>
        </w:rPr>
        <w:t>Preac Josip </w:t>
      </w:r>
      <w:r>
        <w:rPr>
          <w:w w:val="125"/>
          <w:sz w:val="16"/>
        </w:rPr>
        <w:t>143</w:t>
      </w:r>
    </w:p>
    <w:p>
      <w:pPr>
        <w:spacing w:line="170" w:lineRule="exact" w:before="0"/>
        <w:ind w:left="100" w:right="0" w:firstLine="0"/>
        <w:jc w:val="left"/>
        <w:rPr>
          <w:sz w:val="16"/>
        </w:rPr>
      </w:pPr>
      <w:r>
        <w:rPr>
          <w:w w:val="115"/>
          <w:sz w:val="17"/>
        </w:rPr>
        <w:t>Pregelj Franc </w:t>
      </w:r>
      <w:r>
        <w:rPr>
          <w:w w:val="115"/>
          <w:sz w:val="16"/>
        </w:rPr>
        <w:t>148, 313, 354, 355, 359</w:t>
      </w:r>
    </w:p>
    <w:p>
      <w:pPr>
        <w:spacing w:line="170" w:lineRule="exact" w:before="0"/>
        <w:ind w:left="105" w:right="0" w:firstLine="0"/>
        <w:jc w:val="left"/>
        <w:rPr>
          <w:sz w:val="16"/>
        </w:rPr>
      </w:pPr>
      <w:r>
        <w:rPr>
          <w:w w:val="120"/>
          <w:sz w:val="17"/>
        </w:rPr>
        <w:t>Pregelj Ivan </w:t>
      </w:r>
      <w:r>
        <w:rPr>
          <w:w w:val="120"/>
          <w:sz w:val="16"/>
        </w:rPr>
        <w:t>567</w:t>
      </w:r>
    </w:p>
    <w:p>
      <w:pPr>
        <w:spacing w:line="173" w:lineRule="exact" w:before="0"/>
        <w:ind w:left="105" w:right="0" w:firstLine="0"/>
        <w:jc w:val="left"/>
        <w:rPr>
          <w:sz w:val="16"/>
        </w:rPr>
      </w:pPr>
      <w:r>
        <w:rPr>
          <w:w w:val="125"/>
          <w:sz w:val="17"/>
        </w:rPr>
        <w:t>Premrl Stanko </w:t>
      </w:r>
      <w:r>
        <w:rPr>
          <w:w w:val="125"/>
          <w:sz w:val="16"/>
        </w:rPr>
        <w:t>53</w:t>
      </w:r>
    </w:p>
    <w:p>
      <w:pPr>
        <w:spacing w:line="173" w:lineRule="exact" w:before="0"/>
        <w:ind w:left="105" w:right="0" w:firstLine="0"/>
        <w:jc w:val="left"/>
        <w:rPr>
          <w:sz w:val="16"/>
        </w:rPr>
      </w:pPr>
      <w:r>
        <w:rPr>
          <w:w w:val="120"/>
          <w:sz w:val="17"/>
        </w:rPr>
        <w:t>Presetnik Franc </w:t>
      </w:r>
      <w:r>
        <w:rPr>
          <w:w w:val="120"/>
          <w:sz w:val="16"/>
        </w:rPr>
        <w:t>57, 157, 178, 414-418</w:t>
      </w:r>
    </w:p>
    <w:p>
      <w:pPr>
        <w:spacing w:line="173" w:lineRule="exact" w:before="0"/>
        <w:ind w:left="109" w:right="0" w:firstLine="0"/>
        <w:jc w:val="left"/>
        <w:rPr>
          <w:sz w:val="16"/>
        </w:rPr>
      </w:pPr>
      <w:r>
        <w:rPr>
          <w:w w:val="115"/>
          <w:sz w:val="17"/>
        </w:rPr>
        <w:t>Presutti </w:t>
      </w:r>
      <w:r>
        <w:rPr>
          <w:b/>
          <w:w w:val="115"/>
          <w:sz w:val="16"/>
        </w:rPr>
        <w:t>63, </w:t>
      </w:r>
      <w:r>
        <w:rPr>
          <w:w w:val="115"/>
          <w:sz w:val="16"/>
        </w:rPr>
        <w:t>426</w:t>
      </w:r>
    </w:p>
    <w:p>
      <w:pPr>
        <w:spacing w:line="170" w:lineRule="exact" w:before="0"/>
        <w:ind w:left="105" w:right="0" w:firstLine="0"/>
        <w:jc w:val="left"/>
        <w:rPr>
          <w:sz w:val="16"/>
        </w:rPr>
      </w:pPr>
      <w:r>
        <w:rPr>
          <w:w w:val="115"/>
          <w:sz w:val="17"/>
        </w:rPr>
        <w:t>Prešeren dr. </w:t>
      </w:r>
      <w:r>
        <w:rPr>
          <w:w w:val="115"/>
          <w:sz w:val="16"/>
        </w:rPr>
        <w:t>504, 505, 547</w:t>
      </w:r>
    </w:p>
    <w:p>
      <w:pPr>
        <w:spacing w:line="170" w:lineRule="exact" w:before="0"/>
        <w:ind w:left="105" w:right="0" w:firstLine="0"/>
        <w:jc w:val="left"/>
        <w:rPr>
          <w:sz w:val="16"/>
        </w:rPr>
      </w:pPr>
      <w:r>
        <w:rPr>
          <w:w w:val="120"/>
          <w:sz w:val="17"/>
        </w:rPr>
        <w:t>Prešeren Ivan </w:t>
      </w:r>
      <w:r>
        <w:rPr>
          <w:w w:val="120"/>
          <w:sz w:val="16"/>
        </w:rPr>
        <w:t>317, 318</w:t>
      </w:r>
    </w:p>
    <w:p>
      <w:pPr>
        <w:spacing w:line="177" w:lineRule="exact" w:before="0"/>
        <w:ind w:left="109" w:right="0" w:firstLine="0"/>
        <w:jc w:val="left"/>
        <w:rPr>
          <w:sz w:val="16"/>
        </w:rPr>
      </w:pPr>
      <w:r>
        <w:rPr>
          <w:w w:val="115"/>
          <w:sz w:val="17"/>
        </w:rPr>
        <w:t>Prezelj Ivan </w:t>
      </w:r>
      <w:r>
        <w:rPr>
          <w:w w:val="115"/>
          <w:sz w:val="16"/>
        </w:rPr>
        <w:t>207, 213, 531, 557, 559, 562</w:t>
      </w:r>
    </w:p>
    <w:p>
      <w:pPr>
        <w:spacing w:line="164" w:lineRule="exact" w:before="0"/>
        <w:ind w:left="364" w:right="0" w:firstLine="0"/>
        <w:jc w:val="left"/>
        <w:rPr>
          <w:sz w:val="16"/>
        </w:rPr>
      </w:pPr>
      <w:r>
        <w:rPr>
          <w:w w:val="110"/>
          <w:sz w:val="16"/>
        </w:rPr>
        <w:t>573</w:t>
      </w:r>
    </w:p>
    <w:p>
      <w:pPr>
        <w:spacing w:line="169" w:lineRule="exact" w:before="0"/>
        <w:ind w:left="105" w:right="0" w:firstLine="0"/>
        <w:jc w:val="left"/>
        <w:rPr>
          <w:sz w:val="16"/>
        </w:rPr>
      </w:pPr>
      <w:r>
        <w:rPr>
          <w:w w:val="115"/>
          <w:sz w:val="17"/>
        </w:rPr>
        <w:t>Prezelj Joško </w:t>
      </w:r>
      <w:r>
        <w:rPr>
          <w:w w:val="115"/>
          <w:sz w:val="16"/>
        </w:rPr>
        <w:t>557</w:t>
      </w:r>
    </w:p>
    <w:p>
      <w:pPr>
        <w:spacing w:line="170" w:lineRule="exact" w:before="0"/>
        <w:ind w:left="105" w:right="0" w:firstLine="0"/>
        <w:jc w:val="left"/>
        <w:rPr>
          <w:sz w:val="16"/>
        </w:rPr>
      </w:pPr>
      <w:r>
        <w:rPr>
          <w:w w:val="120"/>
          <w:sz w:val="17"/>
        </w:rPr>
        <w:t>Prijatelj  Drago</w:t>
      </w:r>
      <w:r>
        <w:rPr>
          <w:spacing w:val="36"/>
          <w:w w:val="120"/>
          <w:sz w:val="17"/>
        </w:rPr>
        <w:t> </w:t>
      </w:r>
      <w:r>
        <w:rPr>
          <w:w w:val="120"/>
          <w:sz w:val="16"/>
        </w:rPr>
        <w:t>571</w:t>
      </w:r>
    </w:p>
    <w:p>
      <w:pPr>
        <w:spacing w:line="173" w:lineRule="exact" w:before="0"/>
        <w:ind w:left="105" w:right="0" w:firstLine="0"/>
        <w:jc w:val="left"/>
        <w:rPr>
          <w:sz w:val="16"/>
        </w:rPr>
      </w:pPr>
      <w:r>
        <w:rPr>
          <w:w w:val="125"/>
          <w:sz w:val="17"/>
        </w:rPr>
        <w:t>Prijatelj  Franc</w:t>
      </w:r>
      <w:r>
        <w:rPr>
          <w:spacing w:val="-21"/>
          <w:w w:val="125"/>
          <w:sz w:val="17"/>
        </w:rPr>
        <w:t> </w:t>
      </w:r>
      <w:r>
        <w:rPr>
          <w:w w:val="125"/>
          <w:sz w:val="16"/>
        </w:rPr>
        <w:t>440</w:t>
      </w:r>
    </w:p>
    <w:p>
      <w:pPr>
        <w:spacing w:line="173" w:lineRule="exact" w:before="0"/>
        <w:ind w:left="109" w:right="0" w:firstLine="0"/>
        <w:jc w:val="left"/>
        <w:rPr>
          <w:sz w:val="16"/>
        </w:rPr>
      </w:pPr>
      <w:r>
        <w:rPr>
          <w:w w:val="120"/>
          <w:sz w:val="17"/>
        </w:rPr>
        <w:t>Prijatelj  Peter </w:t>
      </w:r>
      <w:r>
        <w:rPr>
          <w:spacing w:val="14"/>
          <w:w w:val="120"/>
          <w:sz w:val="17"/>
        </w:rPr>
        <w:t> </w:t>
      </w:r>
      <w:r>
        <w:rPr>
          <w:w w:val="120"/>
          <w:sz w:val="16"/>
        </w:rPr>
        <w:t>435</w:t>
      </w:r>
    </w:p>
    <w:p>
      <w:pPr>
        <w:spacing w:line="180" w:lineRule="exact" w:before="0"/>
        <w:ind w:left="109" w:right="0" w:firstLine="0"/>
        <w:jc w:val="left"/>
        <w:rPr>
          <w:sz w:val="16"/>
        </w:rPr>
      </w:pPr>
      <w:r>
        <w:rPr>
          <w:w w:val="110"/>
          <w:sz w:val="17"/>
        </w:rPr>
        <w:t>Primožič Ivanka </w:t>
      </w:r>
      <w:r>
        <w:rPr>
          <w:w w:val="110"/>
          <w:sz w:val="16"/>
        </w:rPr>
        <w:t>290, 313, 331, 345, 351,</w:t>
      </w:r>
    </w:p>
    <w:p>
      <w:pPr>
        <w:spacing w:line="167" w:lineRule="exact" w:before="0"/>
        <w:ind w:left="365" w:right="0" w:firstLine="0"/>
        <w:jc w:val="left"/>
        <w:rPr>
          <w:sz w:val="16"/>
        </w:rPr>
      </w:pPr>
      <w:r>
        <w:rPr>
          <w:w w:val="105"/>
          <w:sz w:val="16"/>
        </w:rPr>
        <w:t>360</w:t>
      </w:r>
    </w:p>
    <w:p>
      <w:pPr>
        <w:spacing w:line="169" w:lineRule="exact" w:before="0"/>
        <w:ind w:left="105" w:right="0" w:firstLine="0"/>
        <w:jc w:val="left"/>
        <w:rPr>
          <w:sz w:val="16"/>
        </w:rPr>
      </w:pPr>
      <w:r>
        <w:rPr>
          <w:w w:val="125"/>
          <w:sz w:val="17"/>
        </w:rPr>
        <w:t>Pristovnik Franc </w:t>
      </w:r>
      <w:r>
        <w:rPr>
          <w:w w:val="125"/>
          <w:sz w:val="16"/>
        </w:rPr>
        <w:t>478</w:t>
      </w:r>
    </w:p>
    <w:p>
      <w:pPr>
        <w:spacing w:line="170" w:lineRule="exact" w:before="0"/>
        <w:ind w:left="109" w:right="0" w:firstLine="0"/>
        <w:jc w:val="left"/>
        <w:rPr>
          <w:sz w:val="16"/>
        </w:rPr>
      </w:pPr>
      <w:r>
        <w:rPr>
          <w:w w:val="120"/>
          <w:sz w:val="17"/>
        </w:rPr>
        <w:t>Prokop Kazimir </w:t>
      </w:r>
      <w:r>
        <w:rPr>
          <w:w w:val="120"/>
          <w:sz w:val="16"/>
        </w:rPr>
        <w:t>294</w:t>
      </w:r>
    </w:p>
    <w:p>
      <w:pPr>
        <w:spacing w:line="170" w:lineRule="exact" w:before="0"/>
        <w:ind w:left="105" w:right="0" w:firstLine="0"/>
        <w:jc w:val="left"/>
        <w:rPr>
          <w:sz w:val="16"/>
        </w:rPr>
      </w:pPr>
      <w:r>
        <w:rPr>
          <w:w w:val="120"/>
          <w:sz w:val="17"/>
        </w:rPr>
        <w:t>Prosen </w:t>
      </w:r>
      <w:r>
        <w:rPr>
          <w:w w:val="120"/>
          <w:sz w:val="16"/>
        </w:rPr>
        <w:t>261</w:t>
      </w:r>
    </w:p>
    <w:p>
      <w:pPr>
        <w:spacing w:line="168" w:lineRule="exact" w:before="0"/>
        <w:ind w:left="105" w:right="0" w:firstLine="0"/>
        <w:jc w:val="left"/>
        <w:rPr>
          <w:sz w:val="16"/>
        </w:rPr>
      </w:pPr>
      <w:r>
        <w:rPr>
          <w:w w:val="105"/>
          <w:sz w:val="17"/>
        </w:rPr>
        <w:t>Puc dr. Dinko </w:t>
      </w:r>
      <w:r>
        <w:rPr>
          <w:w w:val="105"/>
          <w:sz w:val="16"/>
        </w:rPr>
        <w:t>25, 75, 204, 224</w:t>
      </w:r>
    </w:p>
    <w:p>
      <w:pPr>
        <w:spacing w:line="170" w:lineRule="exact" w:before="0"/>
        <w:ind w:left="105" w:right="0" w:firstLine="0"/>
        <w:jc w:val="left"/>
        <w:rPr>
          <w:sz w:val="16"/>
        </w:rPr>
      </w:pPr>
      <w:r>
        <w:rPr>
          <w:w w:val="110"/>
          <w:sz w:val="17"/>
        </w:rPr>
        <w:t>Puc Iv,an </w:t>
      </w:r>
      <w:r>
        <w:rPr>
          <w:w w:val="110"/>
          <w:sz w:val="16"/>
        </w:rPr>
        <w:t>608</w:t>
      </w:r>
    </w:p>
    <w:p>
      <w:pPr>
        <w:spacing w:line="173" w:lineRule="exact" w:before="0"/>
        <w:ind w:left="100" w:right="0" w:firstLine="0"/>
        <w:jc w:val="left"/>
        <w:rPr>
          <w:sz w:val="16"/>
        </w:rPr>
      </w:pPr>
      <w:r>
        <w:rPr>
          <w:w w:val="120"/>
          <w:sz w:val="17"/>
        </w:rPr>
        <w:t>Pucar Djuro </w:t>
      </w:r>
      <w:r>
        <w:rPr>
          <w:w w:val="120"/>
          <w:sz w:val="16"/>
        </w:rPr>
        <w:t>86</w:t>
      </w:r>
    </w:p>
    <w:p>
      <w:pPr>
        <w:spacing w:line="180" w:lineRule="exact" w:before="0"/>
        <w:ind w:left="109" w:right="0" w:firstLine="0"/>
        <w:jc w:val="left"/>
        <w:rPr>
          <w:sz w:val="16"/>
        </w:rPr>
      </w:pPr>
      <w:r>
        <w:rPr>
          <w:w w:val="115"/>
          <w:sz w:val="17"/>
        </w:rPr>
        <w:t>Pucelj Ivan </w:t>
      </w:r>
      <w:r>
        <w:rPr>
          <w:w w:val="115"/>
          <w:sz w:val="16"/>
        </w:rPr>
        <w:t>10, 25, 33, 36, 37, 39, 40,</w:t>
      </w:r>
    </w:p>
    <w:p>
      <w:pPr>
        <w:spacing w:line="167" w:lineRule="exact" w:before="0"/>
        <w:ind w:left="369" w:right="0" w:firstLine="0"/>
        <w:jc w:val="left"/>
        <w:rPr>
          <w:sz w:val="16"/>
        </w:rPr>
      </w:pPr>
      <w:r>
        <w:rPr>
          <w:w w:val="115"/>
          <w:sz w:val="16"/>
        </w:rPr>
        <w:t>43-47, 83, 192, 195, 203</w:t>
      </w:r>
    </w:p>
    <w:p>
      <w:pPr>
        <w:spacing w:line="169" w:lineRule="exact" w:before="0"/>
        <w:ind w:left="105" w:right="0" w:firstLine="0"/>
        <w:jc w:val="left"/>
        <w:rPr>
          <w:sz w:val="16"/>
        </w:rPr>
      </w:pPr>
      <w:r>
        <w:rPr>
          <w:w w:val="120"/>
          <w:sz w:val="17"/>
        </w:rPr>
        <w:t>Pucelj  Jože</w:t>
      </w:r>
      <w:r>
        <w:rPr>
          <w:spacing w:val="46"/>
          <w:w w:val="120"/>
          <w:sz w:val="17"/>
        </w:rPr>
        <w:t> </w:t>
      </w:r>
      <w:r>
        <w:rPr>
          <w:w w:val="120"/>
          <w:sz w:val="16"/>
        </w:rPr>
        <w:t>452</w:t>
      </w:r>
    </w:p>
    <w:p>
      <w:pPr>
        <w:spacing w:line="170" w:lineRule="exact" w:before="0"/>
        <w:ind w:left="109" w:right="0" w:firstLine="0"/>
        <w:jc w:val="left"/>
        <w:rPr>
          <w:sz w:val="16"/>
        </w:rPr>
      </w:pPr>
      <w:r>
        <w:rPr>
          <w:w w:val="115"/>
          <w:sz w:val="17"/>
        </w:rPr>
        <w:t>Pugelj   Nace</w:t>
      </w:r>
      <w:r>
        <w:rPr>
          <w:spacing w:val="48"/>
          <w:w w:val="115"/>
          <w:sz w:val="17"/>
        </w:rPr>
        <w:t> </w:t>
      </w:r>
      <w:r>
        <w:rPr>
          <w:w w:val="115"/>
          <w:sz w:val="16"/>
        </w:rPr>
        <w:t>445</w:t>
      </w:r>
    </w:p>
    <w:p>
      <w:pPr>
        <w:spacing w:line="170" w:lineRule="exact" w:before="0"/>
        <w:ind w:left="105" w:right="0" w:firstLine="0"/>
        <w:jc w:val="left"/>
        <w:rPr>
          <w:sz w:val="16"/>
        </w:rPr>
      </w:pPr>
      <w:r>
        <w:rPr>
          <w:w w:val="125"/>
          <w:sz w:val="17"/>
        </w:rPr>
        <w:t>Puhan  Karel</w:t>
      </w:r>
      <w:r>
        <w:rPr>
          <w:spacing w:val="36"/>
          <w:w w:val="125"/>
          <w:sz w:val="17"/>
        </w:rPr>
        <w:t> </w:t>
      </w:r>
      <w:r>
        <w:rPr>
          <w:w w:val="125"/>
          <w:sz w:val="16"/>
        </w:rPr>
        <w:t>433</w:t>
      </w:r>
    </w:p>
    <w:p>
      <w:pPr>
        <w:spacing w:line="211" w:lineRule="auto" w:before="5"/>
        <w:ind w:left="105" w:right="1688" w:firstLine="0"/>
        <w:jc w:val="left"/>
        <w:rPr>
          <w:sz w:val="16"/>
        </w:rPr>
      </w:pPr>
      <w:r>
        <w:rPr>
          <w:w w:val="120"/>
          <w:sz w:val="17"/>
        </w:rPr>
        <w:t>Puhar Leopold </w:t>
      </w:r>
      <w:r>
        <w:rPr>
          <w:w w:val="120"/>
          <w:sz w:val="16"/>
        </w:rPr>
        <w:t>250-252, 420 </w:t>
      </w:r>
      <w:r>
        <w:rPr>
          <w:w w:val="120"/>
          <w:sz w:val="17"/>
        </w:rPr>
        <w:t>Pumpa di Emilio </w:t>
      </w:r>
      <w:r>
        <w:rPr>
          <w:w w:val="120"/>
          <w:sz w:val="16"/>
        </w:rPr>
        <w:t>542 </w:t>
      </w:r>
      <w:r>
        <w:rPr>
          <w:w w:val="120"/>
          <w:sz w:val="17"/>
        </w:rPr>
        <w:t>Pungrčar Jože</w:t>
      </w:r>
      <w:r>
        <w:rPr>
          <w:spacing w:val="24"/>
          <w:w w:val="120"/>
          <w:sz w:val="17"/>
        </w:rPr>
        <w:t> </w:t>
      </w:r>
      <w:r>
        <w:rPr>
          <w:w w:val="120"/>
          <w:sz w:val="16"/>
        </w:rPr>
        <w:t>551</w:t>
      </w:r>
    </w:p>
    <w:p>
      <w:pPr>
        <w:spacing w:line="162" w:lineRule="exact" w:before="0"/>
        <w:ind w:left="100" w:right="0" w:firstLine="0"/>
        <w:jc w:val="left"/>
        <w:rPr>
          <w:sz w:val="16"/>
        </w:rPr>
      </w:pPr>
      <w:r>
        <w:rPr>
          <w:w w:val="120"/>
          <w:sz w:val="17"/>
        </w:rPr>
        <w:t>Pungrčar Nežka </w:t>
      </w:r>
      <w:r>
        <w:rPr>
          <w:w w:val="120"/>
          <w:sz w:val="16"/>
        </w:rPr>
        <w:t>338</w:t>
      </w:r>
    </w:p>
    <w:p>
      <w:pPr>
        <w:spacing w:line="173" w:lineRule="exact" w:before="0"/>
        <w:ind w:left="105" w:right="0" w:firstLine="0"/>
        <w:jc w:val="left"/>
        <w:rPr>
          <w:sz w:val="16"/>
        </w:rPr>
      </w:pPr>
      <w:r>
        <w:rPr>
          <w:w w:val="120"/>
          <w:sz w:val="17"/>
        </w:rPr>
        <w:t>Pureber Janez </w:t>
      </w:r>
      <w:r>
        <w:rPr>
          <w:w w:val="120"/>
          <w:sz w:val="16"/>
        </w:rPr>
        <w:t>239, 257</w:t>
      </w:r>
    </w:p>
    <w:p>
      <w:pPr>
        <w:spacing w:line="175" w:lineRule="exact" w:before="0"/>
        <w:ind w:left="109" w:right="0" w:firstLine="0"/>
        <w:jc w:val="left"/>
        <w:rPr>
          <w:sz w:val="16"/>
        </w:rPr>
      </w:pPr>
      <w:r>
        <w:rPr>
          <w:w w:val="120"/>
          <w:sz w:val="17"/>
        </w:rPr>
        <w:t>Purkat Anton </w:t>
      </w:r>
      <w:r>
        <w:rPr>
          <w:w w:val="120"/>
          <w:sz w:val="16"/>
        </w:rPr>
        <w:t>432</w:t>
      </w:r>
    </w:p>
    <w:p>
      <w:pPr>
        <w:spacing w:line="175" w:lineRule="exact" w:before="0"/>
        <w:ind w:left="105" w:right="0" w:firstLine="0"/>
        <w:jc w:val="left"/>
        <w:rPr>
          <w:sz w:val="16"/>
        </w:rPr>
      </w:pPr>
      <w:r>
        <w:rPr>
          <w:w w:val="115"/>
          <w:sz w:val="17"/>
        </w:rPr>
        <w:t>Purkat Jože </w:t>
      </w:r>
      <w:r>
        <w:rPr>
          <w:w w:val="115"/>
          <w:sz w:val="16"/>
        </w:rPr>
        <w:t>431, 432</w:t>
      </w:r>
    </w:p>
    <w:p>
      <w:pPr>
        <w:spacing w:line="170" w:lineRule="exact" w:before="0"/>
        <w:ind w:left="105" w:right="0" w:firstLine="0"/>
        <w:jc w:val="left"/>
        <w:rPr>
          <w:sz w:val="16"/>
        </w:rPr>
      </w:pPr>
      <w:r>
        <w:rPr>
          <w:w w:val="115"/>
          <w:sz w:val="17"/>
        </w:rPr>
        <w:t>Puric Božidar </w:t>
      </w:r>
      <w:r>
        <w:rPr>
          <w:w w:val="115"/>
          <w:sz w:val="16"/>
        </w:rPr>
        <w:t>568, 569, 586</w:t>
      </w:r>
    </w:p>
    <w:p>
      <w:pPr>
        <w:spacing w:line="170" w:lineRule="exact" w:before="0"/>
        <w:ind w:left="105" w:right="0" w:firstLine="0"/>
        <w:jc w:val="left"/>
        <w:rPr>
          <w:sz w:val="16"/>
        </w:rPr>
      </w:pPr>
      <w:r>
        <w:rPr>
          <w:w w:val="120"/>
          <w:sz w:val="17"/>
        </w:rPr>
        <w:t>Pust Ivan </w:t>
      </w:r>
      <w:r>
        <w:rPr>
          <w:w w:val="120"/>
          <w:sz w:val="16"/>
        </w:rPr>
        <w:t>435</w:t>
      </w:r>
    </w:p>
    <w:p>
      <w:pPr>
        <w:spacing w:line="184" w:lineRule="exact" w:before="0"/>
        <w:ind w:left="109" w:right="0" w:firstLine="0"/>
        <w:jc w:val="left"/>
        <w:rPr>
          <w:sz w:val="16"/>
        </w:rPr>
      </w:pPr>
      <w:r>
        <w:rPr>
          <w:w w:val="110"/>
          <w:sz w:val="17"/>
        </w:rPr>
        <w:t>Puš dr. Ludvik </w:t>
      </w:r>
      <w:r>
        <w:rPr>
          <w:w w:val="110"/>
          <w:sz w:val="16"/>
        </w:rPr>
        <w:t>146, 165, 532</w:t>
      </w:r>
    </w:p>
    <w:p>
      <w:pPr>
        <w:pStyle w:val="BodyText"/>
        <w:spacing w:before="10"/>
        <w:jc w:val="left"/>
        <w:rPr>
          <w:sz w:val="15"/>
        </w:rPr>
      </w:pPr>
    </w:p>
    <w:p>
      <w:pPr>
        <w:spacing w:before="0"/>
        <w:ind w:left="134" w:right="0" w:firstLine="0"/>
        <w:jc w:val="left"/>
        <w:rPr>
          <w:sz w:val="16"/>
        </w:rPr>
      </w:pPr>
      <w:r>
        <w:rPr>
          <w:b/>
          <w:w w:val="115"/>
          <w:sz w:val="17"/>
        </w:rPr>
        <w:t>Quarra-Sito </w:t>
      </w:r>
      <w:r>
        <w:rPr>
          <w:w w:val="115"/>
          <w:sz w:val="17"/>
        </w:rPr>
        <w:t>Edoardo </w:t>
      </w:r>
      <w:r>
        <w:rPr>
          <w:w w:val="115"/>
          <w:sz w:val="16"/>
        </w:rPr>
        <w:t>436</w:t>
      </w:r>
    </w:p>
    <w:p>
      <w:pPr>
        <w:pStyle w:val="BodyText"/>
        <w:spacing w:before="9"/>
        <w:jc w:val="left"/>
        <w:rPr>
          <w:sz w:val="16"/>
        </w:rPr>
      </w:pPr>
    </w:p>
    <w:p>
      <w:pPr>
        <w:spacing w:line="182" w:lineRule="exact" w:before="0"/>
        <w:ind w:left="119" w:right="0" w:firstLine="0"/>
        <w:jc w:val="left"/>
        <w:rPr>
          <w:sz w:val="16"/>
        </w:rPr>
      </w:pPr>
      <w:r>
        <w:rPr>
          <w:w w:val="120"/>
          <w:sz w:val="17"/>
        </w:rPr>
        <w:t>Rabaiotti </w:t>
      </w:r>
      <w:r>
        <w:rPr>
          <w:w w:val="120"/>
          <w:sz w:val="16"/>
        </w:rPr>
        <w:t>F. 457, 458</w:t>
      </w:r>
    </w:p>
    <w:p>
      <w:pPr>
        <w:spacing w:line="170" w:lineRule="exact" w:before="0"/>
        <w:ind w:left="109" w:right="0" w:firstLine="0"/>
        <w:jc w:val="left"/>
        <w:rPr>
          <w:rFonts w:ascii="Arial" w:hAnsi="Arial"/>
          <w:sz w:val="15"/>
        </w:rPr>
      </w:pPr>
      <w:r>
        <w:rPr>
          <w:w w:val="120"/>
          <w:sz w:val="17"/>
        </w:rPr>
        <w:t>Račic Puniša .</w:t>
      </w:r>
      <w:r>
        <w:rPr>
          <w:rFonts w:ascii="Arial" w:hAnsi="Arial"/>
          <w:w w:val="120"/>
          <w:sz w:val="15"/>
        </w:rPr>
        <w:t>11</w:t>
      </w:r>
    </w:p>
    <w:p>
      <w:pPr>
        <w:spacing w:line="175" w:lineRule="exact" w:before="0"/>
        <w:ind w:left="109" w:right="0" w:firstLine="0"/>
        <w:jc w:val="left"/>
        <w:rPr>
          <w:sz w:val="16"/>
        </w:rPr>
      </w:pPr>
      <w:r>
        <w:rPr>
          <w:w w:val="115"/>
          <w:sz w:val="17"/>
        </w:rPr>
        <w:t>Radakovic </w:t>
      </w:r>
      <w:r>
        <w:rPr>
          <w:w w:val="115"/>
          <w:sz w:val="16"/>
        </w:rPr>
        <w:t>550</w:t>
      </w:r>
    </w:p>
    <w:p>
      <w:pPr>
        <w:spacing w:line="175" w:lineRule="exact" w:before="0"/>
        <w:ind w:left="109" w:right="0" w:firstLine="0"/>
        <w:jc w:val="left"/>
        <w:rPr>
          <w:sz w:val="16"/>
        </w:rPr>
      </w:pPr>
      <w:r>
        <w:rPr>
          <w:w w:val="115"/>
          <w:sz w:val="17"/>
        </w:rPr>
        <w:t>Rade Jožef </w:t>
      </w:r>
      <w:r>
        <w:rPr>
          <w:w w:val="115"/>
          <w:sz w:val="16"/>
        </w:rPr>
        <w:t>179</w:t>
      </w:r>
    </w:p>
    <w:p>
      <w:pPr>
        <w:spacing w:line="170" w:lineRule="exact" w:before="0"/>
        <w:ind w:left="104" w:right="0" w:firstLine="0"/>
        <w:jc w:val="left"/>
        <w:rPr>
          <w:sz w:val="17"/>
        </w:rPr>
      </w:pPr>
      <w:r>
        <w:rPr>
          <w:w w:val="120"/>
          <w:sz w:val="17"/>
        </w:rPr>
        <w:t>Radie 11</w:t>
      </w:r>
    </w:p>
    <w:p>
      <w:pPr>
        <w:spacing w:line="168" w:lineRule="exact" w:before="0"/>
        <w:ind w:left="104" w:right="0" w:firstLine="0"/>
        <w:jc w:val="left"/>
        <w:rPr>
          <w:sz w:val="17"/>
        </w:rPr>
      </w:pPr>
      <w:r>
        <w:rPr>
          <w:w w:val="115"/>
          <w:sz w:val="17"/>
        </w:rPr>
        <w:t>Radojkovic dr. M. 19</w:t>
      </w:r>
    </w:p>
    <w:p>
      <w:pPr>
        <w:spacing w:line="170" w:lineRule="exact" w:before="0"/>
        <w:ind w:left="109" w:right="0" w:firstLine="0"/>
        <w:jc w:val="left"/>
        <w:rPr>
          <w:sz w:val="16"/>
        </w:rPr>
      </w:pPr>
      <w:r>
        <w:rPr>
          <w:w w:val="120"/>
          <w:sz w:val="17"/>
        </w:rPr>
        <w:t>Rainer </w:t>
      </w:r>
      <w:r>
        <w:rPr>
          <w:w w:val="120"/>
          <w:sz w:val="16"/>
        </w:rPr>
        <w:t>dr. </w:t>
      </w:r>
      <w:r>
        <w:rPr>
          <w:w w:val="120"/>
          <w:sz w:val="17"/>
        </w:rPr>
        <w:t>Friedrich </w:t>
      </w:r>
      <w:r>
        <w:rPr>
          <w:w w:val="120"/>
          <w:sz w:val="16"/>
        </w:rPr>
        <w:t>44, 488, 577</w:t>
      </w:r>
    </w:p>
    <w:p>
      <w:pPr>
        <w:spacing w:line="170" w:lineRule="exact" w:before="0"/>
        <w:ind w:left="104" w:right="0" w:firstLine="0"/>
        <w:jc w:val="left"/>
        <w:rPr>
          <w:sz w:val="16"/>
        </w:rPr>
      </w:pPr>
      <w:r>
        <w:rPr>
          <w:w w:val="115"/>
          <w:sz w:val="17"/>
        </w:rPr>
        <w:t>Rakovic Predrag </w:t>
      </w:r>
      <w:r>
        <w:rPr>
          <w:w w:val="115"/>
          <w:sz w:val="16"/>
        </w:rPr>
        <w:t>189</w:t>
      </w:r>
    </w:p>
    <w:p>
      <w:pPr>
        <w:spacing w:line="173" w:lineRule="exact" w:before="0"/>
        <w:ind w:left="104" w:right="0" w:firstLine="0"/>
        <w:jc w:val="left"/>
        <w:rPr>
          <w:b/>
          <w:sz w:val="16"/>
        </w:rPr>
      </w:pPr>
      <w:r>
        <w:rPr>
          <w:w w:val="115"/>
          <w:sz w:val="17"/>
        </w:rPr>
        <w:t>Ramovž Jakob </w:t>
      </w:r>
      <w:r>
        <w:rPr>
          <w:b/>
          <w:w w:val="115"/>
          <w:sz w:val="16"/>
        </w:rPr>
        <w:t>157</w:t>
      </w:r>
    </w:p>
    <w:p>
      <w:pPr>
        <w:spacing w:line="173" w:lineRule="exact" w:before="0"/>
        <w:ind w:left="104" w:right="0" w:firstLine="0"/>
        <w:jc w:val="left"/>
        <w:rPr>
          <w:sz w:val="17"/>
        </w:rPr>
      </w:pPr>
      <w:r>
        <w:rPr>
          <w:w w:val="120"/>
          <w:sz w:val="17"/>
        </w:rPr>
        <w:t>Ramšak Florijan 143</w:t>
      </w:r>
    </w:p>
    <w:p>
      <w:pPr>
        <w:spacing w:line="170" w:lineRule="exact" w:before="0"/>
        <w:ind w:left="114" w:right="0" w:firstLine="0"/>
        <w:jc w:val="left"/>
        <w:rPr>
          <w:sz w:val="16"/>
        </w:rPr>
      </w:pPr>
      <w:r>
        <w:rPr>
          <w:w w:val="110"/>
          <w:sz w:val="17"/>
        </w:rPr>
        <w:t>Ramšak Frnnc </w:t>
      </w:r>
      <w:r>
        <w:rPr>
          <w:w w:val="110"/>
          <w:sz w:val="16"/>
        </w:rPr>
        <w:t>57, 391, 550, 555, 567, 589</w:t>
      </w:r>
    </w:p>
    <w:p>
      <w:pPr>
        <w:spacing w:line="208" w:lineRule="auto" w:before="9"/>
        <w:ind w:left="104" w:right="1934" w:firstLine="4"/>
        <w:jc w:val="left"/>
        <w:rPr>
          <w:sz w:val="16"/>
        </w:rPr>
      </w:pPr>
      <w:r>
        <w:rPr>
          <w:w w:val="120"/>
          <w:sz w:val="17"/>
        </w:rPr>
        <w:t>Rant Pavel </w:t>
      </w:r>
      <w:r>
        <w:rPr>
          <w:w w:val="120"/>
          <w:sz w:val="16"/>
        </w:rPr>
        <w:t>98, 102, 535 </w:t>
      </w:r>
      <w:r>
        <w:rPr>
          <w:w w:val="120"/>
          <w:sz w:val="17"/>
        </w:rPr>
        <w:t>Ran taša Anton </w:t>
      </w:r>
      <w:r>
        <w:rPr>
          <w:w w:val="120"/>
          <w:sz w:val="16"/>
        </w:rPr>
        <w:t>62 </w:t>
      </w:r>
      <w:r>
        <w:rPr>
          <w:w w:val="120"/>
          <w:sz w:val="17"/>
        </w:rPr>
        <w:t>Rasberger </w:t>
      </w:r>
      <w:r>
        <w:rPr>
          <w:w w:val="120"/>
          <w:sz w:val="16"/>
        </w:rPr>
        <w:t>158</w:t>
      </w:r>
    </w:p>
    <w:p>
      <w:pPr>
        <w:spacing w:line="173" w:lineRule="exact" w:before="0"/>
        <w:ind w:left="104" w:right="0" w:firstLine="0"/>
        <w:jc w:val="left"/>
        <w:rPr>
          <w:sz w:val="16"/>
        </w:rPr>
      </w:pPr>
      <w:r>
        <w:rPr>
          <w:w w:val="120"/>
          <w:sz w:val="17"/>
        </w:rPr>
        <w:t>Rataj Anton </w:t>
      </w:r>
      <w:r>
        <w:rPr>
          <w:w w:val="120"/>
          <w:sz w:val="16"/>
        </w:rPr>
        <w:t>278</w:t>
      </w:r>
    </w:p>
    <w:p>
      <w:pPr>
        <w:spacing w:after="0" w:line="173" w:lineRule="exact"/>
        <w:jc w:val="left"/>
        <w:rPr>
          <w:sz w:val="16"/>
        </w:rPr>
        <w:sectPr>
          <w:type w:val="continuous"/>
          <w:pgSz w:w="7900" w:h="12300"/>
          <w:pgMar w:top="1240" w:bottom="280" w:left="60" w:right="0"/>
          <w:cols w:num="2" w:equalWidth="0">
            <w:col w:w="3494" w:space="94"/>
            <w:col w:w="4252"/>
          </w:cols>
        </w:sectPr>
      </w:pPr>
    </w:p>
    <w:p>
      <w:pPr>
        <w:tabs>
          <w:tab w:pos="3582" w:val="left" w:leader="none"/>
        </w:tabs>
        <w:spacing w:before="75"/>
        <w:ind w:left="760" w:right="0" w:firstLine="0"/>
        <w:jc w:val="left"/>
        <w:rPr>
          <w:sz w:val="15"/>
        </w:rPr>
      </w:pPr>
      <w:r>
        <w:rPr/>
        <w:pict>
          <v:shape style="position:absolute;margin-left:43.172131pt;margin-top:18.564739pt;width:346.35pt;height:.1pt;mso-position-horizontal-relative:page;mso-position-vertical-relative:paragraph;z-index:-249985024;mso-wrap-distance-left:0;mso-wrap-distance-right:0" coordorigin="863,371" coordsize="6927,0" path="m863,371l7790,371e" filled="false" stroked="true" strokeweight=".239606pt" strokecolor="#000000">
            <v:path arrowok="t"/>
            <v:stroke dashstyle="solid"/>
            <w10:wrap type="topAndBottom"/>
          </v:shape>
        </w:pict>
      </w:r>
      <w:r>
        <w:rPr>
          <w:rFonts w:ascii="Courier New"/>
          <w:w w:val="105"/>
          <w:position w:val="4"/>
          <w:sz w:val="21"/>
        </w:rPr>
        <w:t>626</w:t>
        <w:tab/>
      </w:r>
      <w:r>
        <w:rPr>
          <w:w w:val="105"/>
          <w:sz w:val="15"/>
        </w:rPr>
        <w:t>BELOGARDIZEM</w:t>
      </w:r>
    </w:p>
    <w:p>
      <w:pPr>
        <w:pStyle w:val="BodyText"/>
        <w:spacing w:before="8"/>
        <w:jc w:val="left"/>
        <w:rPr>
          <w:sz w:val="10"/>
        </w:rPr>
      </w:pPr>
    </w:p>
    <w:p>
      <w:pPr>
        <w:spacing w:after="0"/>
        <w:jc w:val="left"/>
        <w:rPr>
          <w:sz w:val="10"/>
        </w:rPr>
        <w:sectPr>
          <w:pgSz w:w="7900" w:h="12300"/>
          <w:pgMar w:top="240" w:bottom="280" w:left="60" w:right="0"/>
        </w:sectPr>
      </w:pPr>
    </w:p>
    <w:p>
      <w:pPr>
        <w:spacing w:line="184" w:lineRule="exact" w:before="93"/>
        <w:ind w:left="766" w:right="0" w:firstLine="0"/>
        <w:jc w:val="left"/>
        <w:rPr>
          <w:sz w:val="16"/>
        </w:rPr>
      </w:pPr>
      <w:r>
        <w:rPr>
          <w:b/>
          <w:w w:val="115"/>
          <w:sz w:val="17"/>
        </w:rPr>
        <w:t>Rataj </w:t>
      </w:r>
      <w:r>
        <w:rPr>
          <w:w w:val="115"/>
          <w:sz w:val="16"/>
        </w:rPr>
        <w:t>Franc </w:t>
      </w:r>
      <w:r>
        <w:rPr>
          <w:b/>
          <w:w w:val="115"/>
          <w:sz w:val="16"/>
        </w:rPr>
        <w:t>149, 239, 317, </w:t>
      </w:r>
      <w:r>
        <w:rPr>
          <w:w w:val="115"/>
          <w:sz w:val="16"/>
        </w:rPr>
        <w:t>325, 470</w:t>
      </w:r>
    </w:p>
    <w:p>
      <w:pPr>
        <w:spacing w:line="184" w:lineRule="exact" w:before="0"/>
        <w:ind w:left="771" w:right="0" w:firstLine="0"/>
        <w:jc w:val="left"/>
        <w:rPr>
          <w:b/>
          <w:sz w:val="16"/>
        </w:rPr>
      </w:pPr>
      <w:r>
        <w:rPr/>
        <w:pict>
          <v:shape style="position:absolute;margin-left:38.591419pt;margin-top:7.92077pt;width:352.65pt;height:70.9pt;mso-position-horizontal-relative:page;mso-position-vertical-relative:paragraph;z-index:253333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4"/>
                    <w:gridCol w:w="3597"/>
                  </w:tblGrid>
                  <w:tr>
                    <w:trPr>
                      <w:trHeight w:val="187" w:hRule="atLeast"/>
                    </w:trPr>
                    <w:tc>
                      <w:tcPr>
                        <w:tcW w:w="3454" w:type="dxa"/>
                      </w:tcPr>
                      <w:p>
                        <w:pPr>
                          <w:pStyle w:val="TableParagraph"/>
                          <w:spacing w:line="165" w:lineRule="exact" w:before="2"/>
                          <w:ind w:left="54"/>
                          <w:rPr>
                            <w:b/>
                            <w:sz w:val="16"/>
                          </w:rPr>
                        </w:pPr>
                        <w:r>
                          <w:rPr>
                            <w:b/>
                            <w:w w:val="110"/>
                            <w:sz w:val="17"/>
                          </w:rPr>
                          <w:t>Ravnikar Anton </w:t>
                        </w:r>
                        <w:r>
                          <w:rPr>
                            <w:b/>
                            <w:w w:val="110"/>
                            <w:sz w:val="16"/>
                          </w:rPr>
                          <w:t>157, 460</w:t>
                        </w:r>
                      </w:p>
                    </w:tc>
                    <w:tc>
                      <w:tcPr>
                        <w:tcW w:w="3597" w:type="dxa"/>
                      </w:tcPr>
                      <w:p>
                        <w:pPr>
                          <w:pStyle w:val="TableParagraph"/>
                          <w:spacing w:line="167" w:lineRule="exact"/>
                          <w:ind w:right="60"/>
                          <w:jc w:val="right"/>
                          <w:rPr>
                            <w:b/>
                            <w:sz w:val="16"/>
                          </w:rPr>
                        </w:pPr>
                        <w:r>
                          <w:rPr>
                            <w:w w:val="115"/>
                            <w:sz w:val="16"/>
                          </w:rPr>
                          <w:t>Rožman dr. </w:t>
                        </w:r>
                        <w:r>
                          <w:rPr>
                            <w:b/>
                            <w:w w:val="115"/>
                            <w:sz w:val="17"/>
                          </w:rPr>
                          <w:t>Gregorij </w:t>
                        </w:r>
                        <w:r>
                          <w:rPr>
                            <w:b/>
                            <w:w w:val="115"/>
                            <w:sz w:val="16"/>
                          </w:rPr>
                          <w:t>14, 41, 45, 48-57,</w:t>
                        </w:r>
                      </w:p>
                    </w:tc>
                  </w:tr>
                  <w:tr>
                    <w:trPr>
                      <w:trHeight w:val="171" w:hRule="atLeast"/>
                    </w:trPr>
                    <w:tc>
                      <w:tcPr>
                        <w:tcW w:w="3454" w:type="dxa"/>
                      </w:tcPr>
                      <w:p>
                        <w:pPr>
                          <w:pStyle w:val="TableParagraph"/>
                          <w:spacing w:line="151" w:lineRule="exact"/>
                          <w:ind w:left="55"/>
                          <w:rPr>
                            <w:sz w:val="16"/>
                          </w:rPr>
                        </w:pPr>
                        <w:r>
                          <w:rPr>
                            <w:w w:val="125"/>
                            <w:sz w:val="16"/>
                          </w:rPr>
                          <w:t>Ravnikar dr. Vladimir 41</w:t>
                        </w:r>
                      </w:p>
                    </w:tc>
                    <w:tc>
                      <w:tcPr>
                        <w:tcW w:w="3597" w:type="dxa"/>
                      </w:tcPr>
                      <w:p>
                        <w:pPr>
                          <w:pStyle w:val="TableParagraph"/>
                          <w:spacing w:line="151" w:lineRule="exact"/>
                          <w:ind w:right="58"/>
                          <w:jc w:val="right"/>
                          <w:rPr>
                            <w:b/>
                            <w:sz w:val="16"/>
                          </w:rPr>
                        </w:pPr>
                        <w:r>
                          <w:rPr>
                            <w:b/>
                            <w:w w:val="115"/>
                            <w:sz w:val="16"/>
                          </w:rPr>
                          <w:t>61-65, 69, 97, 106, 107, 111-113, 126,</w:t>
                        </w:r>
                      </w:p>
                    </w:tc>
                  </w:tr>
                  <w:tr>
                    <w:trPr>
                      <w:trHeight w:val="177" w:hRule="atLeast"/>
                    </w:trPr>
                    <w:tc>
                      <w:tcPr>
                        <w:tcW w:w="3454" w:type="dxa"/>
                      </w:tcPr>
                      <w:p>
                        <w:pPr>
                          <w:pStyle w:val="TableParagraph"/>
                          <w:spacing w:line="150" w:lineRule="exact" w:before="7"/>
                          <w:ind w:left="60"/>
                          <w:rPr>
                            <w:sz w:val="16"/>
                          </w:rPr>
                        </w:pPr>
                        <w:r>
                          <w:rPr>
                            <w:w w:val="125"/>
                            <w:sz w:val="16"/>
                          </w:rPr>
                          <w:t>Ravtar Dušan 304</w:t>
                        </w:r>
                      </w:p>
                    </w:tc>
                    <w:tc>
                      <w:tcPr>
                        <w:tcW w:w="3597" w:type="dxa"/>
                      </w:tcPr>
                      <w:p>
                        <w:pPr>
                          <w:pStyle w:val="TableParagraph"/>
                          <w:spacing w:line="157" w:lineRule="exact"/>
                          <w:ind w:right="52"/>
                          <w:jc w:val="right"/>
                          <w:rPr>
                            <w:b/>
                            <w:sz w:val="16"/>
                          </w:rPr>
                        </w:pPr>
                        <w:r>
                          <w:rPr>
                            <w:b/>
                            <w:w w:val="110"/>
                            <w:sz w:val="16"/>
                          </w:rPr>
                          <w:t>127, 140, 142, 171-174, 176, 177, 180,</w:t>
                        </w:r>
                      </w:p>
                    </w:tc>
                  </w:tr>
                  <w:tr>
                    <w:trPr>
                      <w:trHeight w:val="172" w:hRule="atLeast"/>
                    </w:trPr>
                    <w:tc>
                      <w:tcPr>
                        <w:tcW w:w="3454" w:type="dxa"/>
                      </w:tcPr>
                      <w:p>
                        <w:pPr>
                          <w:pStyle w:val="TableParagraph"/>
                          <w:spacing w:line="150" w:lineRule="exact" w:before="3"/>
                          <w:ind w:left="50"/>
                          <w:rPr>
                            <w:sz w:val="16"/>
                          </w:rPr>
                        </w:pPr>
                        <w:r>
                          <w:rPr>
                            <w:w w:val="115"/>
                            <w:sz w:val="16"/>
                          </w:rPr>
                          <w:t>Raztresen Janez 57, 157, </w:t>
                        </w:r>
                        <w:r>
                          <w:rPr>
                            <w:b/>
                            <w:w w:val="115"/>
                            <w:sz w:val="16"/>
                          </w:rPr>
                          <w:t>282, </w:t>
                        </w:r>
                        <w:r>
                          <w:rPr>
                            <w:w w:val="115"/>
                            <w:sz w:val="16"/>
                          </w:rPr>
                          <w:t>364, 471</w:t>
                        </w:r>
                      </w:p>
                    </w:tc>
                    <w:tc>
                      <w:tcPr>
                        <w:tcW w:w="3597" w:type="dxa"/>
                      </w:tcPr>
                      <w:p>
                        <w:pPr>
                          <w:pStyle w:val="TableParagraph"/>
                          <w:spacing w:line="153" w:lineRule="exact"/>
                          <w:ind w:right="59"/>
                          <w:jc w:val="right"/>
                          <w:rPr>
                            <w:b/>
                            <w:sz w:val="16"/>
                          </w:rPr>
                        </w:pPr>
                        <w:r>
                          <w:rPr>
                            <w:b/>
                            <w:w w:val="110"/>
                            <w:sz w:val="16"/>
                          </w:rPr>
                          <w:t>182-185, 193, 224, 227, 243, 245, 251,</w:t>
                        </w:r>
                      </w:p>
                    </w:tc>
                  </w:tr>
                  <w:tr>
                    <w:trPr>
                      <w:trHeight w:val="171" w:hRule="atLeast"/>
                    </w:trPr>
                    <w:tc>
                      <w:tcPr>
                        <w:tcW w:w="3454" w:type="dxa"/>
                      </w:tcPr>
                      <w:p>
                        <w:pPr>
                          <w:pStyle w:val="TableParagraph"/>
                          <w:spacing w:line="151" w:lineRule="exact"/>
                          <w:ind w:left="50"/>
                          <w:rPr>
                            <w:sz w:val="16"/>
                          </w:rPr>
                        </w:pPr>
                        <w:r>
                          <w:rPr>
                            <w:b/>
                            <w:w w:val="115"/>
                            <w:sz w:val="17"/>
                          </w:rPr>
                          <w:t>Rebolj </w:t>
                        </w:r>
                        <w:r>
                          <w:rPr>
                            <w:w w:val="115"/>
                            <w:sz w:val="16"/>
                          </w:rPr>
                          <w:t>Franc 449</w:t>
                        </w:r>
                      </w:p>
                    </w:tc>
                    <w:tc>
                      <w:tcPr>
                        <w:tcW w:w="3597" w:type="dxa"/>
                      </w:tcPr>
                      <w:p>
                        <w:pPr>
                          <w:pStyle w:val="TableParagraph"/>
                          <w:spacing w:line="151" w:lineRule="exact"/>
                          <w:ind w:right="48"/>
                          <w:jc w:val="right"/>
                          <w:rPr>
                            <w:b/>
                            <w:sz w:val="16"/>
                          </w:rPr>
                        </w:pPr>
                        <w:r>
                          <w:rPr>
                            <w:b/>
                            <w:w w:val="110"/>
                            <w:sz w:val="16"/>
                          </w:rPr>
                          <w:t>263, 264, 266, 289, 299, 326, 337, </w:t>
                        </w:r>
                        <w:r>
                          <w:rPr>
                            <w:b/>
                            <w:w w:val="125"/>
                            <w:sz w:val="16"/>
                          </w:rPr>
                          <w:t>347-</w:t>
                        </w:r>
                      </w:p>
                    </w:tc>
                  </w:tr>
                  <w:tr>
                    <w:trPr>
                      <w:trHeight w:val="172" w:hRule="atLeast"/>
                    </w:trPr>
                    <w:tc>
                      <w:tcPr>
                        <w:tcW w:w="3454" w:type="dxa"/>
                      </w:tcPr>
                      <w:p>
                        <w:pPr>
                          <w:pStyle w:val="TableParagraph"/>
                          <w:spacing w:line="153" w:lineRule="exact"/>
                          <w:ind w:left="54"/>
                          <w:rPr>
                            <w:sz w:val="16"/>
                          </w:rPr>
                        </w:pPr>
                        <w:r>
                          <w:rPr>
                            <w:b/>
                            <w:w w:val="120"/>
                            <w:sz w:val="17"/>
                          </w:rPr>
                          <w:t>Recelj </w:t>
                        </w:r>
                        <w:r>
                          <w:rPr>
                            <w:w w:val="120"/>
                            <w:sz w:val="16"/>
                          </w:rPr>
                          <w:t>Joško 181</w:t>
                        </w:r>
                      </w:p>
                    </w:tc>
                    <w:tc>
                      <w:tcPr>
                        <w:tcW w:w="3597" w:type="dxa"/>
                      </w:tcPr>
                      <w:p>
                        <w:pPr>
                          <w:pStyle w:val="TableParagraph"/>
                          <w:spacing w:line="153" w:lineRule="exact"/>
                          <w:ind w:right="56"/>
                          <w:jc w:val="right"/>
                          <w:rPr>
                            <w:sz w:val="16"/>
                          </w:rPr>
                        </w:pPr>
                        <w:r>
                          <w:rPr>
                            <w:b/>
                            <w:w w:val="105"/>
                            <w:sz w:val="16"/>
                          </w:rPr>
                          <w:t>349, 361, 366, 367, 374, 407, 424, </w:t>
                        </w:r>
                        <w:r>
                          <w:rPr>
                            <w:w w:val="105"/>
                            <w:sz w:val="16"/>
                          </w:rPr>
                          <w:t>456,</w:t>
                        </w:r>
                      </w:p>
                    </w:tc>
                  </w:tr>
                  <w:tr>
                    <w:trPr>
                      <w:trHeight w:val="172" w:hRule="atLeast"/>
                    </w:trPr>
                    <w:tc>
                      <w:tcPr>
                        <w:tcW w:w="3454" w:type="dxa"/>
                      </w:tcPr>
                      <w:p>
                        <w:pPr>
                          <w:pStyle w:val="TableParagraph"/>
                          <w:spacing w:line="153" w:lineRule="exact"/>
                          <w:ind w:left="50"/>
                          <w:rPr>
                            <w:sz w:val="16"/>
                          </w:rPr>
                        </w:pPr>
                        <w:r>
                          <w:rPr>
                            <w:b/>
                            <w:w w:val="110"/>
                            <w:sz w:val="17"/>
                          </w:rPr>
                          <w:t>Reinhardt </w:t>
                        </w:r>
                        <w:r>
                          <w:rPr>
                            <w:w w:val="110"/>
                            <w:sz w:val="16"/>
                          </w:rPr>
                          <w:t>17</w:t>
                        </w:r>
                      </w:p>
                    </w:tc>
                    <w:tc>
                      <w:tcPr>
                        <w:tcW w:w="3597" w:type="dxa"/>
                      </w:tcPr>
                      <w:p>
                        <w:pPr>
                          <w:pStyle w:val="TableParagraph"/>
                          <w:spacing w:line="153" w:lineRule="exact"/>
                          <w:ind w:right="46"/>
                          <w:jc w:val="right"/>
                          <w:rPr>
                            <w:b/>
                            <w:sz w:val="16"/>
                          </w:rPr>
                        </w:pPr>
                        <w:r>
                          <w:rPr>
                            <w:b/>
                            <w:w w:val="125"/>
                            <w:sz w:val="16"/>
                          </w:rPr>
                          <w:t>472, 474, 489, 495-504, 506-510, 513-</w:t>
                        </w:r>
                      </w:p>
                    </w:tc>
                  </w:tr>
                  <w:tr>
                    <w:trPr>
                      <w:trHeight w:val="193" w:hRule="atLeast"/>
                    </w:trPr>
                    <w:tc>
                      <w:tcPr>
                        <w:tcW w:w="3454" w:type="dxa"/>
                      </w:tcPr>
                      <w:p>
                        <w:pPr>
                          <w:pStyle w:val="TableParagraph"/>
                          <w:spacing w:line="164" w:lineRule="exact" w:before="9"/>
                          <w:ind w:left="55"/>
                          <w:rPr>
                            <w:sz w:val="16"/>
                          </w:rPr>
                        </w:pPr>
                        <w:r>
                          <w:rPr>
                            <w:w w:val="120"/>
                            <w:sz w:val="16"/>
                          </w:rPr>
                          <w:t>Reisner Josip 71</w:t>
                        </w:r>
                      </w:p>
                    </w:tc>
                    <w:tc>
                      <w:tcPr>
                        <w:tcW w:w="3597" w:type="dxa"/>
                      </w:tcPr>
                      <w:p>
                        <w:pPr>
                          <w:pStyle w:val="TableParagraph"/>
                          <w:spacing w:line="159" w:lineRule="exact"/>
                          <w:ind w:right="51"/>
                          <w:jc w:val="right"/>
                          <w:rPr>
                            <w:sz w:val="16"/>
                          </w:rPr>
                        </w:pPr>
                        <w:r>
                          <w:rPr>
                            <w:b/>
                            <w:w w:val="110"/>
                            <w:sz w:val="16"/>
                          </w:rPr>
                          <w:t>518, 520, 523, 524, 527-529, 537, </w:t>
                        </w:r>
                        <w:r>
                          <w:rPr>
                            <w:w w:val="110"/>
                            <w:sz w:val="16"/>
                          </w:rPr>
                          <w:t>545,</w:t>
                        </w:r>
                      </w:p>
                    </w:tc>
                  </w:tr>
                </w:tbl>
                <w:p>
                  <w:pPr>
                    <w:pStyle w:val="BodyText"/>
                    <w:jc w:val="left"/>
                  </w:pPr>
                </w:p>
              </w:txbxContent>
            </v:textbox>
            <w10:wrap type="none"/>
          </v:shape>
        </w:pict>
      </w:r>
      <w:r>
        <w:rPr>
          <w:b/>
          <w:w w:val="105"/>
          <w:sz w:val="17"/>
        </w:rPr>
        <w:t>Ravelli </w:t>
      </w:r>
      <w:r>
        <w:rPr>
          <w:b/>
          <w:w w:val="105"/>
          <w:sz w:val="16"/>
        </w:rPr>
        <w:t>69, </w:t>
      </w:r>
      <w:r>
        <w:rPr>
          <w:w w:val="105"/>
          <w:sz w:val="16"/>
        </w:rPr>
        <w:t>493, </w:t>
      </w:r>
      <w:r>
        <w:rPr>
          <w:b/>
          <w:w w:val="105"/>
          <w:sz w:val="16"/>
        </w:rPr>
        <w:t>500, 504, 516</w:t>
      </w:r>
    </w:p>
    <w:p>
      <w:pPr>
        <w:spacing w:line="218" w:lineRule="auto" w:before="116"/>
        <w:ind w:left="575" w:right="1736" w:hanging="86"/>
        <w:jc w:val="left"/>
        <w:rPr>
          <w:sz w:val="16"/>
        </w:rPr>
      </w:pPr>
      <w:r>
        <w:rPr/>
        <w:br w:type="column"/>
      </w:r>
      <w:r>
        <w:rPr>
          <w:w w:val="120"/>
          <w:sz w:val="16"/>
        </w:rPr>
        <w:t>. Rožanc Ivan 603 Rožič 234</w:t>
      </w:r>
    </w:p>
    <w:p>
      <w:pPr>
        <w:spacing w:after="0" w:line="218" w:lineRule="auto"/>
        <w:jc w:val="left"/>
        <w:rPr>
          <w:sz w:val="16"/>
        </w:rPr>
        <w:sectPr>
          <w:type w:val="continuous"/>
          <w:pgSz w:w="7900" w:h="12300"/>
          <w:pgMar w:top="1240" w:bottom="280" w:left="60" w:right="0"/>
          <w:cols w:num="2" w:equalWidth="0">
            <w:col w:w="3750" w:space="40"/>
            <w:col w:w="4050"/>
          </w:cols>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9"/>
        </w:rPr>
      </w:pPr>
    </w:p>
    <w:p>
      <w:pPr>
        <w:spacing w:after="0"/>
        <w:jc w:val="left"/>
        <w:rPr>
          <w:sz w:val="29"/>
        </w:rPr>
        <w:sectPr>
          <w:type w:val="continuous"/>
          <w:pgSz w:w="7900" w:h="12300"/>
          <w:pgMar w:top="1240" w:bottom="280" w:left="60" w:right="0"/>
        </w:sectPr>
      </w:pPr>
    </w:p>
    <w:p>
      <w:pPr>
        <w:spacing w:before="127"/>
        <w:ind w:left="762" w:right="1601" w:firstLine="0"/>
        <w:jc w:val="left"/>
        <w:rPr>
          <w:sz w:val="16"/>
        </w:rPr>
      </w:pPr>
      <w:r>
        <w:rPr>
          <w:w w:val="125"/>
          <w:sz w:val="16"/>
        </w:rPr>
        <w:t>Rekar dr. Ernest 74 Rekar Franc 448</w:t>
      </w:r>
    </w:p>
    <w:p>
      <w:pPr>
        <w:spacing w:line="165" w:lineRule="exact" w:before="0"/>
        <w:ind w:left="762" w:right="0" w:firstLine="0"/>
        <w:jc w:val="left"/>
        <w:rPr>
          <w:sz w:val="16"/>
        </w:rPr>
      </w:pPr>
      <w:r>
        <w:rPr>
          <w:w w:val="120"/>
          <w:sz w:val="16"/>
        </w:rPr>
        <w:t>Remec Ambrož 57</w:t>
      </w:r>
    </w:p>
    <w:p>
      <w:pPr>
        <w:spacing w:line="168" w:lineRule="exact" w:before="0"/>
        <w:ind w:left="762" w:right="0" w:firstLine="0"/>
        <w:jc w:val="left"/>
        <w:rPr>
          <w:sz w:val="16"/>
        </w:rPr>
      </w:pPr>
      <w:r>
        <w:rPr>
          <w:w w:val="130"/>
          <w:sz w:val="16"/>
        </w:rPr>
        <w:t>Remec Bara 163</w:t>
      </w:r>
    </w:p>
    <w:p>
      <w:pPr>
        <w:spacing w:line="176" w:lineRule="exact" w:before="0"/>
        <w:ind w:left="762" w:right="0" w:firstLine="0"/>
        <w:jc w:val="left"/>
        <w:rPr>
          <w:sz w:val="16"/>
        </w:rPr>
      </w:pPr>
      <w:r>
        <w:rPr>
          <w:w w:val="110"/>
          <w:sz w:val="16"/>
        </w:rPr>
        <w:t>Remec </w:t>
      </w:r>
      <w:r>
        <w:rPr>
          <w:b/>
          <w:w w:val="110"/>
          <w:sz w:val="17"/>
        </w:rPr>
        <w:t>Bogomil </w:t>
      </w:r>
      <w:r>
        <w:rPr>
          <w:w w:val="110"/>
          <w:sz w:val="16"/>
        </w:rPr>
        <w:t>63, 74, 125, 180, 211,</w:t>
      </w:r>
    </w:p>
    <w:p>
      <w:pPr>
        <w:spacing w:line="169" w:lineRule="exact" w:before="0"/>
        <w:ind w:left="1015" w:right="0" w:firstLine="0"/>
        <w:jc w:val="left"/>
        <w:rPr>
          <w:b/>
          <w:sz w:val="16"/>
        </w:rPr>
      </w:pPr>
      <w:r>
        <w:rPr>
          <w:b/>
          <w:w w:val="105"/>
          <w:sz w:val="16"/>
        </w:rPr>
        <w:t>246, 533</w:t>
      </w:r>
    </w:p>
    <w:p>
      <w:pPr>
        <w:spacing w:line="183" w:lineRule="exact" w:before="0"/>
        <w:ind w:left="757" w:right="0" w:firstLine="0"/>
        <w:jc w:val="left"/>
        <w:rPr>
          <w:sz w:val="16"/>
        </w:rPr>
      </w:pPr>
      <w:r>
        <w:rPr>
          <w:b/>
          <w:w w:val="115"/>
          <w:sz w:val="17"/>
        </w:rPr>
        <w:t>Remškar </w:t>
      </w:r>
      <w:r>
        <w:rPr>
          <w:w w:val="115"/>
          <w:sz w:val="16"/>
        </w:rPr>
        <w:t>Ivan 477, 525</w:t>
      </w:r>
    </w:p>
    <w:p>
      <w:pPr>
        <w:spacing w:line="171" w:lineRule="exact" w:before="0"/>
        <w:ind w:left="762" w:right="0" w:firstLine="0"/>
        <w:jc w:val="left"/>
        <w:rPr>
          <w:rFonts w:ascii="Arial"/>
          <w:sz w:val="15"/>
        </w:rPr>
      </w:pPr>
      <w:r>
        <w:rPr>
          <w:w w:val="115"/>
          <w:sz w:val="16"/>
        </w:rPr>
        <w:t>Rendulitsch </w:t>
      </w:r>
      <w:r>
        <w:rPr>
          <w:rFonts w:ascii="Arial"/>
          <w:w w:val="115"/>
          <w:sz w:val="15"/>
        </w:rPr>
        <w:t>579</w:t>
      </w:r>
    </w:p>
    <w:p>
      <w:pPr>
        <w:spacing w:line="175" w:lineRule="exact" w:before="0"/>
        <w:ind w:left="762" w:right="0" w:firstLine="0"/>
        <w:jc w:val="left"/>
        <w:rPr>
          <w:sz w:val="16"/>
        </w:rPr>
      </w:pPr>
      <w:r>
        <w:rPr>
          <w:w w:val="115"/>
          <w:sz w:val="16"/>
        </w:rPr>
        <w:t>Resman Ivan </w:t>
      </w:r>
      <w:r>
        <w:rPr>
          <w:b/>
          <w:w w:val="115"/>
          <w:sz w:val="16"/>
        </w:rPr>
        <w:t>149, </w:t>
      </w:r>
      <w:r>
        <w:rPr>
          <w:w w:val="115"/>
          <w:sz w:val="16"/>
        </w:rPr>
        <w:t>266, 590</w:t>
      </w:r>
    </w:p>
    <w:p>
      <w:pPr>
        <w:spacing w:line="170" w:lineRule="exact" w:before="0"/>
        <w:ind w:left="762" w:right="0" w:firstLine="0"/>
        <w:jc w:val="left"/>
        <w:rPr>
          <w:sz w:val="16"/>
        </w:rPr>
      </w:pPr>
      <w:r>
        <w:rPr>
          <w:w w:val="115"/>
          <w:sz w:val="16"/>
        </w:rPr>
        <w:t>Režek dr. Josip </w:t>
      </w:r>
      <w:r>
        <w:rPr>
          <w:b/>
          <w:w w:val="115"/>
          <w:sz w:val="16"/>
        </w:rPr>
        <w:t>208, </w:t>
      </w:r>
      <w:r>
        <w:rPr>
          <w:w w:val="115"/>
          <w:sz w:val="16"/>
        </w:rPr>
        <w:t>590</w:t>
      </w:r>
    </w:p>
    <w:p>
      <w:pPr>
        <w:spacing w:line="176" w:lineRule="exact" w:before="0"/>
        <w:ind w:left="752" w:right="0" w:firstLine="0"/>
        <w:jc w:val="left"/>
        <w:rPr>
          <w:b/>
          <w:sz w:val="16"/>
        </w:rPr>
      </w:pPr>
      <w:r>
        <w:rPr>
          <w:b/>
          <w:w w:val="115"/>
          <w:sz w:val="17"/>
        </w:rPr>
        <w:t>Ribar </w:t>
      </w:r>
      <w:r>
        <w:rPr>
          <w:w w:val="115"/>
          <w:sz w:val="16"/>
        </w:rPr>
        <w:t>dr. Ivan 11, </w:t>
      </w:r>
      <w:r>
        <w:rPr>
          <w:b/>
          <w:w w:val="115"/>
          <w:sz w:val="16"/>
        </w:rPr>
        <w:t>510</w:t>
      </w:r>
    </w:p>
    <w:p>
      <w:pPr>
        <w:spacing w:line="180" w:lineRule="exact" w:before="0"/>
        <w:ind w:left="705" w:right="0" w:firstLine="0"/>
        <w:jc w:val="left"/>
        <w:rPr>
          <w:sz w:val="16"/>
        </w:rPr>
      </w:pPr>
      <w:r>
        <w:rPr>
          <w:b/>
          <w:w w:val="110"/>
          <w:sz w:val="17"/>
        </w:rPr>
        <w:t>'Ribnikar </w:t>
      </w:r>
      <w:r>
        <w:rPr>
          <w:w w:val="110"/>
          <w:sz w:val="16"/>
        </w:rPr>
        <w:t>Adolf 246</w:t>
      </w:r>
    </w:p>
    <w:p>
      <w:pPr>
        <w:spacing w:line="225" w:lineRule="auto" w:before="2"/>
        <w:ind w:left="752" w:right="1601" w:firstLine="10"/>
        <w:jc w:val="left"/>
        <w:rPr>
          <w:rFonts w:ascii="Arial"/>
          <w:sz w:val="14"/>
        </w:rPr>
      </w:pPr>
      <w:r>
        <w:rPr>
          <w:w w:val="120"/>
          <w:sz w:val="16"/>
        </w:rPr>
        <w:t>Rienzi</w:t>
      </w:r>
      <w:r>
        <w:rPr>
          <w:spacing w:val="48"/>
          <w:w w:val="120"/>
          <w:sz w:val="16"/>
        </w:rPr>
        <w:t> </w:t>
      </w:r>
      <w:r>
        <w:rPr>
          <w:w w:val="120"/>
          <w:sz w:val="16"/>
        </w:rPr>
        <w:t>42.</w:t>
      </w:r>
      <w:r>
        <w:rPr>
          <w:spacing w:val="48"/>
          <w:w w:val="120"/>
          <w:sz w:val="16"/>
        </w:rPr>
        <w:t> </w:t>
      </w:r>
      <w:r>
        <w:rPr>
          <w:rFonts w:ascii="Arial"/>
          <w:w w:val="120"/>
          <w:sz w:val="14"/>
        </w:rPr>
        <w:t>182 </w:t>
      </w:r>
      <w:r>
        <w:rPr>
          <w:w w:val="120"/>
          <w:sz w:val="16"/>
        </w:rPr>
        <w:t>Rienzo de Nicola 42 </w:t>
      </w:r>
      <w:r>
        <w:rPr>
          <w:b/>
          <w:w w:val="120"/>
          <w:sz w:val="17"/>
        </w:rPr>
        <w:t>Rigler</w:t>
      </w:r>
      <w:r>
        <w:rPr>
          <w:b/>
          <w:spacing w:val="46"/>
          <w:w w:val="120"/>
          <w:sz w:val="17"/>
        </w:rPr>
        <w:t> </w:t>
      </w:r>
      <w:r>
        <w:rPr>
          <w:rFonts w:ascii="Arial"/>
          <w:w w:val="120"/>
          <w:sz w:val="14"/>
        </w:rPr>
        <w:t>292</w:t>
      </w:r>
    </w:p>
    <w:p>
      <w:pPr>
        <w:spacing w:line="173" w:lineRule="exact" w:before="0"/>
        <w:ind w:left="757" w:right="0" w:firstLine="0"/>
        <w:jc w:val="left"/>
        <w:rPr>
          <w:sz w:val="16"/>
        </w:rPr>
      </w:pPr>
      <w:r>
        <w:rPr>
          <w:b/>
          <w:w w:val="110"/>
          <w:sz w:val="17"/>
        </w:rPr>
        <w:t>Riglerjeva </w:t>
      </w:r>
      <w:r>
        <w:rPr>
          <w:w w:val="110"/>
          <w:sz w:val="16"/>
        </w:rPr>
        <w:t>414</w:t>
      </w:r>
    </w:p>
    <w:p>
      <w:pPr>
        <w:spacing w:line="235" w:lineRule="auto" w:before="0"/>
        <w:ind w:left="762" w:right="1601" w:hanging="1"/>
        <w:jc w:val="left"/>
        <w:rPr>
          <w:sz w:val="16"/>
        </w:rPr>
      </w:pPr>
      <w:r>
        <w:rPr>
          <w:b/>
          <w:w w:val="120"/>
          <w:sz w:val="17"/>
        </w:rPr>
        <w:t>Rigler Alojzij </w:t>
      </w:r>
      <w:r>
        <w:rPr>
          <w:w w:val="120"/>
          <w:sz w:val="16"/>
        </w:rPr>
        <w:t>41 Rihar ing. Jože 180</w:t>
      </w:r>
    </w:p>
    <w:p>
      <w:pPr>
        <w:spacing w:line="168" w:lineRule="exact" w:before="0"/>
        <w:ind w:left="757" w:right="0" w:firstLine="0"/>
        <w:jc w:val="left"/>
        <w:rPr>
          <w:sz w:val="16"/>
        </w:rPr>
      </w:pPr>
      <w:r>
        <w:rPr>
          <w:b/>
          <w:w w:val="115"/>
          <w:sz w:val="17"/>
        </w:rPr>
        <w:t>Rihar </w:t>
      </w:r>
      <w:r>
        <w:rPr>
          <w:w w:val="115"/>
          <w:sz w:val="16"/>
        </w:rPr>
        <w:t>dr. Bernarda 313, 331, 351</w:t>
      </w:r>
    </w:p>
    <w:p>
      <w:pPr>
        <w:spacing w:line="193" w:lineRule="exact" w:before="0"/>
        <w:ind w:left="756" w:right="0" w:firstLine="0"/>
        <w:jc w:val="left"/>
        <w:rPr>
          <w:b/>
          <w:sz w:val="16"/>
        </w:rPr>
      </w:pPr>
      <w:r>
        <w:rPr>
          <w:b/>
          <w:w w:val="105"/>
          <w:sz w:val="18"/>
        </w:rPr>
        <w:t>Roatta  </w:t>
      </w:r>
      <w:r>
        <w:rPr>
          <w:w w:val="105"/>
          <w:sz w:val="16"/>
        </w:rPr>
        <w:t>Mario   33,   </w:t>
      </w:r>
      <w:r>
        <w:rPr>
          <w:b/>
          <w:w w:val="105"/>
          <w:sz w:val="16"/>
        </w:rPr>
        <w:t>88,   210,   225,   232,</w:t>
      </w:r>
      <w:r>
        <w:rPr>
          <w:b/>
          <w:spacing w:val="8"/>
          <w:w w:val="105"/>
          <w:sz w:val="16"/>
        </w:rPr>
        <w:t> </w:t>
      </w:r>
      <w:r>
        <w:rPr>
          <w:b/>
          <w:w w:val="105"/>
          <w:sz w:val="16"/>
        </w:rPr>
        <w:t>233,</w:t>
      </w:r>
    </w:p>
    <w:p>
      <w:pPr>
        <w:spacing w:line="173" w:lineRule="exact" w:before="0"/>
        <w:ind w:left="1030" w:right="0" w:firstLine="0"/>
        <w:jc w:val="left"/>
        <w:rPr>
          <w:b/>
          <w:sz w:val="16"/>
        </w:rPr>
      </w:pPr>
      <w:r>
        <w:rPr>
          <w:w w:val="110"/>
          <w:sz w:val="16"/>
        </w:rPr>
        <w:t>241,  245,  284,   </w:t>
      </w:r>
      <w:r>
        <w:rPr>
          <w:b/>
          <w:w w:val="110"/>
          <w:sz w:val="16"/>
        </w:rPr>
        <w:t>397-399,   496,  543, </w:t>
      </w:r>
      <w:r>
        <w:rPr>
          <w:b/>
          <w:spacing w:val="38"/>
          <w:w w:val="110"/>
          <w:sz w:val="16"/>
        </w:rPr>
        <w:t> </w:t>
      </w:r>
      <w:r>
        <w:rPr>
          <w:b/>
          <w:spacing w:val="-6"/>
          <w:w w:val="110"/>
          <w:sz w:val="16"/>
        </w:rPr>
        <w:t>544</w:t>
      </w:r>
    </w:p>
    <w:p>
      <w:pPr>
        <w:spacing w:line="175" w:lineRule="exact" w:before="0"/>
        <w:ind w:left="752" w:right="0" w:firstLine="0"/>
        <w:jc w:val="left"/>
        <w:rPr>
          <w:sz w:val="16"/>
        </w:rPr>
      </w:pPr>
      <w:r>
        <w:rPr>
          <w:w w:val="120"/>
          <w:sz w:val="16"/>
        </w:rPr>
        <w:t>Robek Ivan 353</w:t>
      </w:r>
    </w:p>
    <w:p>
      <w:pPr>
        <w:spacing w:line="173" w:lineRule="exact" w:before="0"/>
        <w:ind w:left="752" w:right="0" w:firstLine="0"/>
        <w:jc w:val="left"/>
        <w:rPr>
          <w:sz w:val="16"/>
        </w:rPr>
      </w:pPr>
      <w:r>
        <w:rPr>
          <w:w w:val="120"/>
          <w:sz w:val="16"/>
        </w:rPr>
        <w:t>Robida Ivan 311</w:t>
      </w:r>
    </w:p>
    <w:p>
      <w:pPr>
        <w:spacing w:line="183" w:lineRule="exact" w:before="0"/>
        <w:ind w:left="747" w:right="0" w:firstLine="0"/>
        <w:jc w:val="left"/>
        <w:rPr>
          <w:sz w:val="16"/>
        </w:rPr>
      </w:pPr>
      <w:r>
        <w:rPr>
          <w:w w:val="115"/>
          <w:sz w:val="16"/>
        </w:rPr>
        <w:t>Robless </w:t>
      </w:r>
      <w:r>
        <w:rPr>
          <w:b/>
          <w:w w:val="115"/>
          <w:sz w:val="17"/>
        </w:rPr>
        <w:t>Nikolaj </w:t>
      </w:r>
      <w:r>
        <w:rPr>
          <w:w w:val="115"/>
          <w:sz w:val="16"/>
        </w:rPr>
        <w:t>472</w:t>
      </w:r>
    </w:p>
    <w:p>
      <w:pPr>
        <w:spacing w:line="176" w:lineRule="exact" w:before="0"/>
        <w:ind w:left="752" w:right="0" w:firstLine="0"/>
        <w:jc w:val="left"/>
        <w:rPr>
          <w:sz w:val="16"/>
        </w:rPr>
      </w:pPr>
      <w:r>
        <w:rPr>
          <w:w w:val="115"/>
          <w:sz w:val="16"/>
        </w:rPr>
        <w:t>Robotti  Mario  </w:t>
      </w:r>
      <w:r>
        <w:rPr>
          <w:b/>
          <w:w w:val="115"/>
          <w:sz w:val="16"/>
        </w:rPr>
        <w:t>33,  </w:t>
      </w:r>
      <w:r>
        <w:rPr>
          <w:w w:val="115"/>
          <w:sz w:val="16"/>
        </w:rPr>
        <w:t>53,  54, 59, 68,  </w:t>
      </w:r>
      <w:r>
        <w:rPr>
          <w:b/>
          <w:w w:val="115"/>
          <w:sz w:val="16"/>
        </w:rPr>
        <w:t>88,</w:t>
      </w:r>
      <w:r>
        <w:rPr>
          <w:b/>
          <w:spacing w:val="26"/>
          <w:w w:val="115"/>
          <w:sz w:val="16"/>
        </w:rPr>
        <w:t> </w:t>
      </w:r>
      <w:r>
        <w:rPr>
          <w:w w:val="115"/>
          <w:sz w:val="16"/>
        </w:rPr>
        <w:t>142,</w:t>
      </w:r>
    </w:p>
    <w:p>
      <w:pPr>
        <w:spacing w:line="177" w:lineRule="exact" w:before="0"/>
        <w:ind w:left="1003" w:right="0" w:firstLine="0"/>
        <w:jc w:val="left"/>
        <w:rPr>
          <w:b/>
          <w:sz w:val="16"/>
        </w:rPr>
      </w:pPr>
      <w:r>
        <w:rPr>
          <w:b/>
          <w:w w:val="110"/>
          <w:sz w:val="16"/>
        </w:rPr>
        <w:t>143,  160,  182,   224-226,  233,  235, </w:t>
      </w:r>
      <w:r>
        <w:rPr>
          <w:b/>
          <w:spacing w:val="32"/>
          <w:w w:val="110"/>
          <w:sz w:val="16"/>
        </w:rPr>
        <w:t> </w:t>
      </w:r>
      <w:r>
        <w:rPr>
          <w:b/>
          <w:w w:val="110"/>
          <w:sz w:val="16"/>
        </w:rPr>
        <w:t>240,</w:t>
      </w:r>
    </w:p>
    <w:p>
      <w:pPr>
        <w:spacing w:line="170" w:lineRule="exact" w:before="0"/>
        <w:ind w:left="1005" w:right="0" w:firstLine="0"/>
        <w:jc w:val="left"/>
        <w:rPr>
          <w:b/>
          <w:sz w:val="16"/>
        </w:rPr>
      </w:pPr>
      <w:r>
        <w:rPr>
          <w:b/>
          <w:w w:val="105"/>
          <w:sz w:val="16"/>
        </w:rPr>
        <w:t>241,   244-247,   284,   330,   334,   362,  363,</w:t>
      </w:r>
    </w:p>
    <w:p>
      <w:pPr>
        <w:spacing w:line="173" w:lineRule="exact" w:before="0"/>
        <w:ind w:left="1007" w:right="0" w:firstLine="0"/>
        <w:jc w:val="left"/>
        <w:rPr>
          <w:b/>
          <w:sz w:val="16"/>
        </w:rPr>
      </w:pPr>
      <w:r>
        <w:rPr>
          <w:b/>
          <w:w w:val="105"/>
          <w:sz w:val="16"/>
        </w:rPr>
        <w:t>384,   398-400,   402,   405,   406,   413,</w:t>
      </w:r>
      <w:r>
        <w:rPr>
          <w:b/>
          <w:spacing w:val="35"/>
          <w:w w:val="105"/>
          <w:sz w:val="16"/>
        </w:rPr>
        <w:t> </w:t>
      </w:r>
      <w:r>
        <w:rPr>
          <w:b/>
          <w:w w:val="105"/>
          <w:sz w:val="16"/>
        </w:rPr>
        <w:t>415,</w:t>
      </w:r>
    </w:p>
    <w:p>
      <w:pPr>
        <w:spacing w:line="175" w:lineRule="exact" w:before="0"/>
        <w:ind w:left="996" w:right="0" w:firstLine="0"/>
        <w:jc w:val="left"/>
        <w:rPr>
          <w:b/>
          <w:sz w:val="16"/>
        </w:rPr>
      </w:pPr>
      <w:r>
        <w:rPr>
          <w:b/>
          <w:w w:val="105"/>
          <w:sz w:val="16"/>
        </w:rPr>
        <w:t>435,  438,  442,  443,  456,   485,   488,  </w:t>
      </w:r>
      <w:r>
        <w:rPr>
          <w:b/>
          <w:spacing w:val="25"/>
          <w:w w:val="105"/>
          <w:sz w:val="16"/>
        </w:rPr>
        <w:t> </w:t>
      </w:r>
      <w:r>
        <w:rPr>
          <w:b/>
          <w:w w:val="105"/>
          <w:sz w:val="16"/>
        </w:rPr>
        <w:t>489,</w:t>
      </w:r>
    </w:p>
    <w:p>
      <w:pPr>
        <w:spacing w:line="170" w:lineRule="exact" w:before="0"/>
        <w:ind w:left="996" w:right="0" w:firstLine="0"/>
        <w:jc w:val="left"/>
        <w:rPr>
          <w:b/>
          <w:sz w:val="16"/>
        </w:rPr>
      </w:pPr>
      <w:r>
        <w:rPr>
          <w:b/>
          <w:w w:val="105"/>
          <w:sz w:val="16"/>
        </w:rPr>
        <w:t>496, </w:t>
      </w:r>
      <w:r>
        <w:rPr>
          <w:b/>
          <w:spacing w:val="22"/>
          <w:w w:val="105"/>
          <w:sz w:val="16"/>
        </w:rPr>
        <w:t> </w:t>
      </w:r>
      <w:r>
        <w:rPr>
          <w:b/>
          <w:w w:val="105"/>
          <w:sz w:val="16"/>
        </w:rPr>
        <w:t>500, </w:t>
      </w:r>
      <w:r>
        <w:rPr>
          <w:b/>
          <w:spacing w:val="22"/>
          <w:w w:val="105"/>
          <w:sz w:val="16"/>
        </w:rPr>
        <w:t> </w:t>
      </w:r>
      <w:r>
        <w:rPr>
          <w:b/>
          <w:w w:val="105"/>
          <w:sz w:val="16"/>
        </w:rPr>
        <w:t>501, </w:t>
      </w:r>
      <w:r>
        <w:rPr>
          <w:b/>
          <w:spacing w:val="23"/>
          <w:w w:val="105"/>
          <w:sz w:val="16"/>
        </w:rPr>
        <w:t> </w:t>
      </w:r>
      <w:r>
        <w:rPr>
          <w:b/>
          <w:w w:val="105"/>
          <w:sz w:val="16"/>
        </w:rPr>
        <w:t>507, </w:t>
      </w:r>
      <w:r>
        <w:rPr>
          <w:b/>
          <w:spacing w:val="22"/>
          <w:w w:val="105"/>
          <w:sz w:val="16"/>
        </w:rPr>
        <w:t> </w:t>
      </w:r>
      <w:r>
        <w:rPr>
          <w:b/>
          <w:w w:val="105"/>
          <w:sz w:val="16"/>
        </w:rPr>
        <w:t>508, </w:t>
      </w:r>
      <w:r>
        <w:rPr>
          <w:b/>
          <w:spacing w:val="22"/>
          <w:w w:val="105"/>
          <w:sz w:val="16"/>
        </w:rPr>
        <w:t> </w:t>
      </w:r>
      <w:r>
        <w:rPr>
          <w:b/>
          <w:w w:val="105"/>
          <w:sz w:val="16"/>
        </w:rPr>
        <w:t>522, </w:t>
      </w:r>
      <w:r>
        <w:rPr>
          <w:b/>
          <w:spacing w:val="23"/>
          <w:w w:val="105"/>
          <w:sz w:val="16"/>
        </w:rPr>
        <w:t> </w:t>
      </w:r>
      <w:r>
        <w:rPr>
          <w:b/>
          <w:w w:val="105"/>
          <w:sz w:val="16"/>
        </w:rPr>
        <w:t>523, </w:t>
      </w:r>
      <w:r>
        <w:rPr>
          <w:b/>
          <w:spacing w:val="17"/>
          <w:w w:val="105"/>
          <w:sz w:val="16"/>
        </w:rPr>
        <w:t> </w:t>
      </w:r>
      <w:r>
        <w:rPr>
          <w:b/>
          <w:w w:val="105"/>
          <w:sz w:val="16"/>
        </w:rPr>
        <w:t>527,</w:t>
      </w:r>
    </w:p>
    <w:p>
      <w:pPr>
        <w:spacing w:line="176" w:lineRule="exact" w:before="0"/>
        <w:ind w:left="1004" w:right="0" w:firstLine="0"/>
        <w:jc w:val="left"/>
        <w:rPr>
          <w:b/>
          <w:sz w:val="16"/>
        </w:rPr>
      </w:pPr>
      <w:r>
        <w:rPr>
          <w:b/>
          <w:w w:val="105"/>
          <w:sz w:val="16"/>
        </w:rPr>
        <w:t>528, 531, 537, 538, 542</w:t>
      </w:r>
    </w:p>
    <w:p>
      <w:pPr>
        <w:spacing w:line="171" w:lineRule="exact" w:before="0"/>
        <w:ind w:left="747" w:right="0" w:firstLine="0"/>
        <w:jc w:val="left"/>
        <w:rPr>
          <w:sz w:val="16"/>
        </w:rPr>
      </w:pPr>
      <w:r>
        <w:rPr>
          <w:w w:val="115"/>
          <w:sz w:val="16"/>
        </w:rPr>
        <w:t>Rodič Tinka </w:t>
      </w:r>
      <w:r>
        <w:rPr>
          <w:b/>
          <w:w w:val="115"/>
          <w:sz w:val="16"/>
        </w:rPr>
        <w:t>344, </w:t>
      </w:r>
      <w:r>
        <w:rPr>
          <w:w w:val="115"/>
          <w:sz w:val="16"/>
        </w:rPr>
        <w:t>366, 367</w:t>
      </w:r>
    </w:p>
    <w:p>
      <w:pPr>
        <w:spacing w:line="171" w:lineRule="exact" w:before="0"/>
        <w:ind w:left="747" w:right="0" w:firstLine="0"/>
        <w:jc w:val="left"/>
        <w:rPr>
          <w:b/>
          <w:sz w:val="16"/>
        </w:rPr>
      </w:pPr>
      <w:r>
        <w:rPr>
          <w:b/>
          <w:w w:val="115"/>
          <w:sz w:val="17"/>
        </w:rPr>
        <w:t>Rogelj </w:t>
      </w:r>
      <w:r>
        <w:rPr>
          <w:w w:val="115"/>
          <w:sz w:val="16"/>
        </w:rPr>
        <w:t>Anton </w:t>
      </w:r>
      <w:r>
        <w:rPr>
          <w:b/>
          <w:w w:val="115"/>
          <w:sz w:val="16"/>
        </w:rPr>
        <w:t>449</w:t>
      </w:r>
    </w:p>
    <w:p>
      <w:pPr>
        <w:spacing w:line="170" w:lineRule="exact" w:before="0"/>
        <w:ind w:left="747" w:right="0" w:firstLine="0"/>
        <w:jc w:val="left"/>
        <w:rPr>
          <w:sz w:val="16"/>
        </w:rPr>
      </w:pPr>
      <w:r>
        <w:rPr>
          <w:b/>
          <w:w w:val="120"/>
          <w:sz w:val="17"/>
        </w:rPr>
        <w:t>Rogina </w:t>
      </w:r>
      <w:r>
        <w:rPr>
          <w:w w:val="120"/>
          <w:sz w:val="16"/>
        </w:rPr>
        <w:t>Karel 43</w:t>
      </w:r>
    </w:p>
    <w:p>
      <w:pPr>
        <w:spacing w:line="175" w:lineRule="exact" w:before="0"/>
        <w:ind w:left="747" w:right="0" w:firstLine="0"/>
        <w:jc w:val="left"/>
        <w:rPr>
          <w:sz w:val="16"/>
        </w:rPr>
      </w:pPr>
      <w:r>
        <w:rPr>
          <w:b/>
          <w:w w:val="110"/>
          <w:sz w:val="17"/>
        </w:rPr>
        <w:t>Rohrracher </w:t>
      </w:r>
      <w:r>
        <w:rPr>
          <w:w w:val="110"/>
          <w:sz w:val="16"/>
        </w:rPr>
        <w:t>dr. 572</w:t>
      </w:r>
    </w:p>
    <w:p>
      <w:pPr>
        <w:spacing w:line="177" w:lineRule="exact" w:before="0"/>
        <w:ind w:left="742" w:right="0" w:firstLine="0"/>
        <w:jc w:val="left"/>
        <w:rPr>
          <w:sz w:val="16"/>
        </w:rPr>
      </w:pPr>
      <w:r>
        <w:rPr>
          <w:b/>
          <w:w w:val="110"/>
          <w:sz w:val="17"/>
        </w:rPr>
        <w:t>Rojc </w:t>
      </w:r>
      <w:r>
        <w:rPr>
          <w:w w:val="110"/>
          <w:sz w:val="16"/>
        </w:rPr>
        <w:t>476</w:t>
      </w:r>
    </w:p>
    <w:p>
      <w:pPr>
        <w:spacing w:line="175" w:lineRule="exact" w:before="0"/>
        <w:ind w:left="747" w:right="0" w:firstLine="0"/>
        <w:jc w:val="left"/>
        <w:rPr>
          <w:sz w:val="16"/>
        </w:rPr>
      </w:pPr>
      <w:r>
        <w:rPr>
          <w:b/>
          <w:w w:val="115"/>
          <w:sz w:val="17"/>
        </w:rPr>
        <w:t>Rojc </w:t>
      </w:r>
      <w:r>
        <w:rPr>
          <w:w w:val="115"/>
          <w:sz w:val="16"/>
        </w:rPr>
        <w:t>Franc 311</w:t>
      </w:r>
    </w:p>
    <w:p>
      <w:pPr>
        <w:spacing w:line="184" w:lineRule="exact" w:before="0"/>
        <w:ind w:left="742" w:right="0" w:firstLine="0"/>
        <w:jc w:val="left"/>
        <w:rPr>
          <w:sz w:val="16"/>
        </w:rPr>
      </w:pPr>
      <w:r>
        <w:rPr>
          <w:b/>
          <w:w w:val="110"/>
          <w:sz w:val="17"/>
        </w:rPr>
        <w:t>Rolla </w:t>
      </w:r>
      <w:r>
        <w:rPr>
          <w:w w:val="110"/>
          <w:sz w:val="16"/>
        </w:rPr>
        <w:t>58</w:t>
      </w:r>
    </w:p>
    <w:p>
      <w:pPr>
        <w:spacing w:line="174" w:lineRule="exact" w:before="0"/>
        <w:ind w:left="743" w:right="0" w:firstLine="0"/>
        <w:jc w:val="left"/>
        <w:rPr>
          <w:sz w:val="16"/>
        </w:rPr>
      </w:pPr>
      <w:r>
        <w:rPr>
          <w:w w:val="125"/>
          <w:sz w:val="16"/>
        </w:rPr>
        <w:t>Romero Federico 33</w:t>
      </w:r>
    </w:p>
    <w:p>
      <w:pPr>
        <w:spacing w:line="170" w:lineRule="exact" w:before="0"/>
        <w:ind w:left="743" w:right="0" w:firstLine="0"/>
        <w:jc w:val="left"/>
        <w:rPr>
          <w:sz w:val="16"/>
        </w:rPr>
      </w:pPr>
      <w:r>
        <w:rPr>
          <w:w w:val="120"/>
          <w:sz w:val="16"/>
        </w:rPr>
        <w:t>Rommel Erwin 580</w:t>
      </w:r>
    </w:p>
    <w:p>
      <w:pPr>
        <w:spacing w:line="173" w:lineRule="exact" w:before="0"/>
        <w:ind w:left="743" w:right="0" w:firstLine="0"/>
        <w:jc w:val="left"/>
        <w:rPr>
          <w:sz w:val="16"/>
        </w:rPr>
      </w:pPr>
      <w:r>
        <w:rPr>
          <w:w w:val="120"/>
          <w:sz w:val="16"/>
        </w:rPr>
        <w:t>Roosevelt 581</w:t>
      </w:r>
    </w:p>
    <w:p>
      <w:pPr>
        <w:spacing w:line="178" w:lineRule="exact" w:before="0"/>
        <w:ind w:left="742" w:right="0" w:firstLine="0"/>
        <w:jc w:val="left"/>
        <w:rPr>
          <w:sz w:val="16"/>
        </w:rPr>
      </w:pPr>
      <w:r>
        <w:rPr>
          <w:b/>
          <w:w w:val="110"/>
          <w:sz w:val="17"/>
        </w:rPr>
        <w:t>Ropas </w:t>
      </w:r>
      <w:r>
        <w:rPr>
          <w:w w:val="110"/>
          <w:sz w:val="16"/>
        </w:rPr>
        <w:t>Rudolf 606</w:t>
      </w:r>
    </w:p>
    <w:p>
      <w:pPr>
        <w:spacing w:line="175" w:lineRule="exact" w:before="0"/>
        <w:ind w:left="737" w:right="0" w:firstLine="0"/>
        <w:jc w:val="left"/>
        <w:rPr>
          <w:sz w:val="16"/>
        </w:rPr>
      </w:pPr>
      <w:r>
        <w:rPr>
          <w:b/>
          <w:w w:val="110"/>
          <w:sz w:val="17"/>
        </w:rPr>
        <w:t>Rosener </w:t>
      </w:r>
      <w:r>
        <w:rPr>
          <w:w w:val="110"/>
          <w:sz w:val="16"/>
        </w:rPr>
        <w:t>Erwin </w:t>
      </w:r>
      <w:r>
        <w:rPr>
          <w:b/>
          <w:w w:val="110"/>
          <w:sz w:val="16"/>
        </w:rPr>
        <w:t>140, </w:t>
      </w:r>
      <w:r>
        <w:rPr>
          <w:w w:val="110"/>
          <w:sz w:val="16"/>
        </w:rPr>
        <w:t>399, 508, 514, 520,</w:t>
      </w:r>
    </w:p>
    <w:p>
      <w:pPr>
        <w:spacing w:line="175" w:lineRule="exact" w:before="0"/>
        <w:ind w:left="992" w:right="0" w:firstLine="0"/>
        <w:jc w:val="left"/>
        <w:rPr>
          <w:b/>
          <w:sz w:val="16"/>
        </w:rPr>
      </w:pPr>
      <w:r>
        <w:rPr>
          <w:w w:val="110"/>
          <w:sz w:val="16"/>
        </w:rPr>
        <w:t>571, 588, 591, </w:t>
      </w:r>
      <w:r>
        <w:rPr>
          <w:b/>
          <w:w w:val="110"/>
          <w:sz w:val="16"/>
        </w:rPr>
        <w:t>604</w:t>
      </w:r>
    </w:p>
    <w:p>
      <w:pPr>
        <w:spacing w:line="181" w:lineRule="exact" w:before="7"/>
        <w:ind w:left="738" w:right="0" w:firstLine="0"/>
        <w:jc w:val="left"/>
        <w:rPr>
          <w:sz w:val="16"/>
        </w:rPr>
      </w:pPr>
      <w:r>
        <w:rPr>
          <w:w w:val="115"/>
          <w:sz w:val="16"/>
        </w:rPr>
        <w:t>Rosin Umberto 406, 407, 415, 424, 530</w:t>
      </w:r>
    </w:p>
    <w:p>
      <w:pPr>
        <w:spacing w:line="173" w:lineRule="exact" w:before="0"/>
        <w:ind w:left="738" w:right="0" w:firstLine="0"/>
        <w:jc w:val="left"/>
        <w:rPr>
          <w:sz w:val="16"/>
        </w:rPr>
      </w:pPr>
      <w:r>
        <w:rPr>
          <w:w w:val="120"/>
          <w:sz w:val="16"/>
        </w:rPr>
        <w:t>Rosolnik Frančiška 337</w:t>
      </w:r>
    </w:p>
    <w:p>
      <w:pPr>
        <w:spacing w:line="165" w:lineRule="exact" w:before="0"/>
        <w:ind w:left="733" w:right="0" w:firstLine="0"/>
        <w:jc w:val="left"/>
        <w:rPr>
          <w:sz w:val="16"/>
        </w:rPr>
      </w:pPr>
      <w:r>
        <w:rPr>
          <w:w w:val="120"/>
          <w:sz w:val="16"/>
        </w:rPr>
        <w:t>Rotar Frančiška 484</w:t>
      </w:r>
    </w:p>
    <w:p>
      <w:pPr>
        <w:spacing w:line="171" w:lineRule="exact" w:before="0"/>
        <w:ind w:left="733" w:right="0" w:firstLine="0"/>
        <w:jc w:val="left"/>
        <w:rPr>
          <w:sz w:val="16"/>
        </w:rPr>
      </w:pPr>
      <w:r>
        <w:rPr>
          <w:b/>
          <w:w w:val="115"/>
          <w:sz w:val="17"/>
        </w:rPr>
        <w:t>Rozenberger </w:t>
      </w:r>
      <w:r>
        <w:rPr>
          <w:w w:val="115"/>
          <w:sz w:val="16"/>
        </w:rPr>
        <w:t>Franc 294</w:t>
      </w:r>
    </w:p>
    <w:p>
      <w:pPr>
        <w:spacing w:line="175" w:lineRule="exact" w:before="0"/>
        <w:ind w:left="738" w:right="0" w:firstLine="0"/>
        <w:jc w:val="left"/>
        <w:rPr>
          <w:sz w:val="16"/>
        </w:rPr>
      </w:pPr>
      <w:r>
        <w:rPr>
          <w:w w:val="115"/>
          <w:sz w:val="16"/>
        </w:rPr>
        <w:t>Rozman  </w:t>
      </w:r>
      <w:r>
        <w:rPr>
          <w:b/>
          <w:w w:val="115"/>
          <w:sz w:val="17"/>
        </w:rPr>
        <w:t>Anton</w:t>
      </w:r>
      <w:r>
        <w:rPr>
          <w:b/>
          <w:spacing w:val="22"/>
          <w:w w:val="115"/>
          <w:sz w:val="17"/>
        </w:rPr>
        <w:t> </w:t>
      </w:r>
      <w:r>
        <w:rPr>
          <w:w w:val="115"/>
          <w:sz w:val="16"/>
        </w:rPr>
        <w:t>459</w:t>
      </w:r>
    </w:p>
    <w:p>
      <w:pPr>
        <w:spacing w:line="171" w:lineRule="exact" w:before="0"/>
        <w:ind w:left="733" w:right="0" w:firstLine="0"/>
        <w:jc w:val="left"/>
        <w:rPr>
          <w:sz w:val="16"/>
        </w:rPr>
      </w:pPr>
      <w:r>
        <w:rPr>
          <w:w w:val="120"/>
          <w:sz w:val="16"/>
        </w:rPr>
        <w:t>Rozman  Franc  583</w:t>
      </w:r>
    </w:p>
    <w:p>
      <w:pPr>
        <w:spacing w:line="178" w:lineRule="exact" w:before="0"/>
        <w:ind w:left="733" w:right="0" w:firstLine="0"/>
        <w:jc w:val="left"/>
        <w:rPr>
          <w:sz w:val="16"/>
        </w:rPr>
      </w:pPr>
      <w:r>
        <w:rPr>
          <w:w w:val="115"/>
          <w:sz w:val="16"/>
        </w:rPr>
        <w:t>Rožanc Beno 413, 603</w:t>
      </w:r>
    </w:p>
    <w:p>
      <w:pPr>
        <w:spacing w:line="174" w:lineRule="exact" w:before="93"/>
        <w:ind w:left="450" w:right="0" w:firstLine="0"/>
        <w:jc w:val="left"/>
        <w:rPr>
          <w:b/>
          <w:sz w:val="16"/>
        </w:rPr>
      </w:pPr>
      <w:r>
        <w:rPr/>
        <w:br w:type="column"/>
      </w:r>
      <w:r>
        <w:rPr>
          <w:b/>
          <w:w w:val="115"/>
          <w:sz w:val="16"/>
        </w:rPr>
        <w:t>547, 548, 564, 570-572</w:t>
      </w:r>
    </w:p>
    <w:p>
      <w:pPr>
        <w:spacing w:line="171" w:lineRule="exact" w:before="0"/>
        <w:ind w:left="213" w:right="0" w:firstLine="0"/>
        <w:jc w:val="left"/>
        <w:rPr>
          <w:sz w:val="16"/>
        </w:rPr>
      </w:pPr>
      <w:r>
        <w:rPr>
          <w:b/>
          <w:w w:val="105"/>
          <w:sz w:val="17"/>
        </w:rPr>
        <w:t>Rubbino M. </w:t>
      </w:r>
      <w:r>
        <w:rPr>
          <w:w w:val="105"/>
          <w:sz w:val="16"/>
        </w:rPr>
        <w:t>61</w:t>
      </w:r>
    </w:p>
    <w:p>
      <w:pPr>
        <w:spacing w:line="173" w:lineRule="exact" w:before="0"/>
        <w:ind w:left="213" w:right="0" w:firstLine="0"/>
        <w:jc w:val="left"/>
        <w:rPr>
          <w:b/>
          <w:sz w:val="16"/>
        </w:rPr>
      </w:pPr>
      <w:r>
        <w:rPr>
          <w:w w:val="105"/>
          <w:sz w:val="16"/>
        </w:rPr>
        <w:t>Rudolf   </w:t>
      </w:r>
      <w:r>
        <w:rPr>
          <w:b/>
          <w:w w:val="105"/>
          <w:sz w:val="17"/>
        </w:rPr>
        <w:t>Alojzij   </w:t>
      </w:r>
      <w:r>
        <w:rPr>
          <w:b/>
          <w:w w:val="105"/>
          <w:sz w:val="16"/>
        </w:rPr>
        <w:t>298,   311,</w:t>
      </w:r>
      <w:r>
        <w:rPr>
          <w:b/>
          <w:spacing w:val="30"/>
          <w:w w:val="105"/>
          <w:sz w:val="16"/>
        </w:rPr>
        <w:t> </w:t>
      </w:r>
      <w:r>
        <w:rPr>
          <w:b/>
          <w:w w:val="105"/>
          <w:sz w:val="16"/>
        </w:rPr>
        <w:t>424,_</w:t>
      </w:r>
    </w:p>
    <w:p>
      <w:pPr>
        <w:spacing w:line="180" w:lineRule="exact" w:before="0"/>
        <w:ind w:left="218" w:right="0" w:firstLine="0"/>
        <w:jc w:val="left"/>
        <w:rPr>
          <w:b/>
          <w:sz w:val="16"/>
        </w:rPr>
      </w:pPr>
      <w:r>
        <w:rPr>
          <w:w w:val="110"/>
          <w:sz w:val="16"/>
        </w:rPr>
        <w:t>Rudolf   </w:t>
      </w:r>
      <w:r>
        <w:rPr>
          <w:b/>
          <w:w w:val="110"/>
          <w:sz w:val="17"/>
        </w:rPr>
        <w:t>Andrej  </w:t>
      </w:r>
      <w:r>
        <w:rPr>
          <w:b/>
          <w:w w:val="110"/>
          <w:sz w:val="16"/>
        </w:rPr>
        <w:t>298,  311, </w:t>
      </w:r>
      <w:r>
        <w:rPr>
          <w:b/>
          <w:spacing w:val="22"/>
          <w:w w:val="110"/>
          <w:sz w:val="16"/>
        </w:rPr>
        <w:t> </w:t>
      </w:r>
      <w:r>
        <w:rPr>
          <w:b/>
          <w:w w:val="110"/>
          <w:sz w:val="16"/>
        </w:rPr>
        <w:t>424</w:t>
      </w:r>
    </w:p>
    <w:p>
      <w:pPr>
        <w:spacing w:line="164" w:lineRule="exact" w:before="0"/>
        <w:ind w:left="213" w:right="0" w:firstLine="0"/>
        <w:jc w:val="left"/>
        <w:rPr>
          <w:b/>
          <w:sz w:val="16"/>
        </w:rPr>
      </w:pPr>
      <w:r>
        <w:rPr>
          <w:w w:val="115"/>
          <w:sz w:val="16"/>
        </w:rPr>
        <w:t>Rudolf Josip </w:t>
      </w:r>
      <w:r>
        <w:rPr>
          <w:b/>
          <w:w w:val="115"/>
          <w:sz w:val="16"/>
        </w:rPr>
        <w:t>157, 408</w:t>
      </w:r>
    </w:p>
    <w:p>
      <w:pPr>
        <w:spacing w:line="171" w:lineRule="exact" w:before="0"/>
        <w:ind w:left="208" w:right="0" w:firstLine="0"/>
        <w:jc w:val="left"/>
        <w:rPr>
          <w:rFonts w:ascii="Arial"/>
          <w:sz w:val="14"/>
        </w:rPr>
      </w:pPr>
      <w:r>
        <w:rPr>
          <w:b/>
          <w:w w:val="110"/>
          <w:sz w:val="17"/>
        </w:rPr>
        <w:t>Rugelj </w:t>
      </w:r>
      <w:r>
        <w:rPr>
          <w:rFonts w:ascii="Arial"/>
          <w:w w:val="110"/>
          <w:sz w:val="14"/>
        </w:rPr>
        <w:t>289</w:t>
      </w:r>
    </w:p>
    <w:p>
      <w:pPr>
        <w:spacing w:line="173" w:lineRule="exact" w:before="0"/>
        <w:ind w:left="208" w:right="0" w:firstLine="0"/>
        <w:jc w:val="left"/>
        <w:rPr>
          <w:sz w:val="16"/>
        </w:rPr>
      </w:pPr>
      <w:r>
        <w:rPr>
          <w:b/>
          <w:w w:val="115"/>
          <w:sz w:val="17"/>
        </w:rPr>
        <w:t>Rugelj </w:t>
      </w:r>
      <w:r>
        <w:rPr>
          <w:w w:val="115"/>
          <w:sz w:val="16"/>
        </w:rPr>
        <w:t>Mirko </w:t>
      </w:r>
      <w:r>
        <w:rPr>
          <w:b/>
          <w:w w:val="115"/>
          <w:sz w:val="16"/>
        </w:rPr>
        <w:t>309, </w:t>
      </w:r>
      <w:r>
        <w:rPr>
          <w:w w:val="115"/>
          <w:sz w:val="16"/>
        </w:rPr>
        <w:t>341</w:t>
      </w:r>
    </w:p>
    <w:p>
      <w:pPr>
        <w:spacing w:line="170" w:lineRule="exact" w:before="0"/>
        <w:ind w:left="208" w:right="0" w:firstLine="0"/>
        <w:jc w:val="left"/>
        <w:rPr>
          <w:b/>
          <w:sz w:val="16"/>
        </w:rPr>
      </w:pPr>
      <w:r>
        <w:rPr>
          <w:b/>
          <w:w w:val="110"/>
          <w:sz w:val="17"/>
        </w:rPr>
        <w:t>Ruggero </w:t>
      </w:r>
      <w:r>
        <w:rPr>
          <w:w w:val="110"/>
          <w:sz w:val="16"/>
        </w:rPr>
        <w:t>63, 437, </w:t>
      </w:r>
      <w:r>
        <w:rPr>
          <w:b/>
          <w:w w:val="110"/>
          <w:sz w:val="16"/>
        </w:rPr>
        <w:t>502</w:t>
      </w:r>
    </w:p>
    <w:p>
      <w:pPr>
        <w:spacing w:line="175" w:lineRule="exact" w:before="0"/>
        <w:ind w:left="213" w:right="0" w:firstLine="0"/>
        <w:jc w:val="left"/>
        <w:rPr>
          <w:sz w:val="16"/>
        </w:rPr>
      </w:pPr>
      <w:r>
        <w:rPr>
          <w:b/>
          <w:w w:val="120"/>
          <w:sz w:val="17"/>
        </w:rPr>
        <w:t>Rukše </w:t>
      </w:r>
      <w:r>
        <w:rPr>
          <w:w w:val="120"/>
          <w:sz w:val="16"/>
        </w:rPr>
        <w:t>Jože 311</w:t>
      </w:r>
    </w:p>
    <w:p>
      <w:pPr>
        <w:spacing w:line="171" w:lineRule="exact" w:before="0"/>
        <w:ind w:left="213" w:right="0" w:firstLine="0"/>
        <w:jc w:val="left"/>
        <w:rPr>
          <w:sz w:val="16"/>
        </w:rPr>
      </w:pPr>
      <w:r>
        <w:rPr>
          <w:w w:val="130"/>
          <w:sz w:val="16"/>
        </w:rPr>
        <w:t>Rukše Martin 311</w:t>
      </w:r>
    </w:p>
    <w:p>
      <w:pPr>
        <w:spacing w:line="173" w:lineRule="exact" w:before="0"/>
        <w:ind w:left="203" w:right="0" w:firstLine="0"/>
        <w:jc w:val="left"/>
        <w:rPr>
          <w:rFonts w:ascii="Arial"/>
          <w:sz w:val="14"/>
        </w:rPr>
      </w:pPr>
      <w:r>
        <w:rPr>
          <w:w w:val="120"/>
          <w:sz w:val="16"/>
        </w:rPr>
        <w:t>Runko Zvone </w:t>
      </w:r>
      <w:r>
        <w:rPr>
          <w:b/>
          <w:w w:val="120"/>
          <w:sz w:val="16"/>
        </w:rPr>
        <w:t>292, </w:t>
      </w:r>
      <w:r>
        <w:rPr>
          <w:rFonts w:ascii="Arial"/>
          <w:w w:val="120"/>
          <w:sz w:val="14"/>
        </w:rPr>
        <w:t>293</w:t>
      </w:r>
    </w:p>
    <w:p>
      <w:pPr>
        <w:spacing w:line="173" w:lineRule="exact" w:before="0"/>
        <w:ind w:left="203" w:right="0" w:firstLine="0"/>
        <w:jc w:val="left"/>
        <w:rPr>
          <w:sz w:val="16"/>
        </w:rPr>
      </w:pPr>
      <w:r>
        <w:rPr>
          <w:w w:val="115"/>
          <w:sz w:val="16"/>
        </w:rPr>
        <w:t>Rupar Ludvik </w:t>
      </w:r>
      <w:r>
        <w:rPr>
          <w:b/>
          <w:w w:val="115"/>
          <w:sz w:val="16"/>
        </w:rPr>
        <w:t>298, 311, </w:t>
      </w:r>
      <w:r>
        <w:rPr>
          <w:w w:val="115"/>
          <w:sz w:val="16"/>
        </w:rPr>
        <w:t>424</w:t>
      </w:r>
    </w:p>
    <w:p>
      <w:pPr>
        <w:spacing w:line="173" w:lineRule="exact" w:before="0"/>
        <w:ind w:left="203" w:right="0" w:firstLine="0"/>
        <w:jc w:val="left"/>
        <w:rPr>
          <w:b/>
          <w:sz w:val="16"/>
        </w:rPr>
      </w:pPr>
      <w:r>
        <w:rPr>
          <w:w w:val="120"/>
          <w:sz w:val="16"/>
        </w:rPr>
        <w:t>Ruparčič Janez </w:t>
      </w:r>
      <w:r>
        <w:rPr>
          <w:b/>
          <w:w w:val="120"/>
          <w:sz w:val="16"/>
        </w:rPr>
        <w:t>420, 421</w:t>
      </w:r>
    </w:p>
    <w:p>
      <w:pPr>
        <w:spacing w:line="165" w:lineRule="exact" w:before="0"/>
        <w:ind w:left="208" w:right="0" w:firstLine="0"/>
        <w:jc w:val="left"/>
        <w:rPr>
          <w:sz w:val="16"/>
        </w:rPr>
      </w:pPr>
      <w:r>
        <w:rPr>
          <w:w w:val="125"/>
          <w:sz w:val="16"/>
        </w:rPr>
        <w:t>Rupnik Evgen 531</w:t>
      </w:r>
    </w:p>
    <w:p>
      <w:pPr>
        <w:spacing w:line="176" w:lineRule="exact" w:before="0"/>
        <w:ind w:left="203" w:right="0" w:firstLine="0"/>
        <w:jc w:val="left"/>
        <w:rPr>
          <w:b/>
          <w:sz w:val="16"/>
        </w:rPr>
      </w:pPr>
      <w:r>
        <w:rPr>
          <w:b/>
          <w:w w:val="110"/>
          <w:sz w:val="17"/>
        </w:rPr>
        <w:t>Rupnik  </w:t>
      </w:r>
      <w:r>
        <w:rPr>
          <w:w w:val="110"/>
          <w:sz w:val="16"/>
        </w:rPr>
        <w:t>Leon   </w:t>
      </w:r>
      <w:r>
        <w:rPr>
          <w:b/>
          <w:w w:val="110"/>
          <w:sz w:val="16"/>
        </w:rPr>
        <w:t>27,   </w:t>
      </w:r>
      <w:r>
        <w:rPr>
          <w:w w:val="110"/>
          <w:sz w:val="16"/>
        </w:rPr>
        <w:t>31,  </w:t>
      </w:r>
      <w:r>
        <w:rPr>
          <w:b/>
          <w:w w:val="110"/>
          <w:sz w:val="16"/>
        </w:rPr>
        <w:t>63,   140,   144,</w:t>
      </w:r>
      <w:r>
        <w:rPr>
          <w:b/>
          <w:spacing w:val="35"/>
          <w:w w:val="110"/>
          <w:sz w:val="16"/>
        </w:rPr>
        <w:t> </w:t>
      </w:r>
      <w:r>
        <w:rPr>
          <w:b/>
          <w:w w:val="110"/>
          <w:sz w:val="16"/>
        </w:rPr>
        <w:t>160,</w:t>
      </w:r>
    </w:p>
    <w:p>
      <w:pPr>
        <w:spacing w:line="171" w:lineRule="exact" w:before="0"/>
        <w:ind w:left="459" w:right="0" w:firstLine="0"/>
        <w:jc w:val="left"/>
        <w:rPr>
          <w:b/>
          <w:sz w:val="16"/>
        </w:rPr>
      </w:pPr>
      <w:r>
        <w:rPr>
          <w:b/>
          <w:w w:val="105"/>
          <w:sz w:val="16"/>
        </w:rPr>
        <w:t>161,   193,   224,   226,  230,   245,  246,</w:t>
      </w:r>
      <w:r>
        <w:rPr>
          <w:b/>
          <w:spacing w:val="25"/>
          <w:w w:val="105"/>
          <w:sz w:val="16"/>
        </w:rPr>
        <w:t> </w:t>
      </w:r>
      <w:r>
        <w:rPr>
          <w:b/>
          <w:w w:val="105"/>
          <w:sz w:val="16"/>
        </w:rPr>
        <w:t>377,</w:t>
      </w:r>
    </w:p>
    <w:p>
      <w:pPr>
        <w:spacing w:line="173" w:lineRule="exact" w:before="0"/>
        <w:ind w:left="456" w:right="0" w:firstLine="0"/>
        <w:jc w:val="left"/>
        <w:rPr>
          <w:b/>
          <w:sz w:val="16"/>
        </w:rPr>
      </w:pPr>
      <w:r>
        <w:rPr>
          <w:b/>
          <w:w w:val="110"/>
          <w:sz w:val="16"/>
        </w:rPr>
        <w:t>488,   489,  494-496,   500,   508,  514,</w:t>
      </w:r>
      <w:r>
        <w:rPr>
          <w:b/>
          <w:spacing w:val="-4"/>
          <w:w w:val="110"/>
          <w:sz w:val="16"/>
        </w:rPr>
        <w:t> </w:t>
      </w:r>
      <w:r>
        <w:rPr>
          <w:b/>
          <w:w w:val="110"/>
          <w:sz w:val="16"/>
        </w:rPr>
        <w:t>519,</w:t>
      </w:r>
    </w:p>
    <w:p>
      <w:pPr>
        <w:spacing w:line="158" w:lineRule="exact" w:before="0"/>
        <w:ind w:left="460" w:right="0" w:firstLine="0"/>
        <w:jc w:val="left"/>
        <w:rPr>
          <w:b/>
          <w:sz w:val="16"/>
        </w:rPr>
      </w:pPr>
      <w:r>
        <w:rPr>
          <w:b/>
          <w:w w:val="105"/>
          <w:sz w:val="16"/>
        </w:rPr>
        <w:t>520,   523,  </w:t>
      </w:r>
      <w:r>
        <w:rPr>
          <w:w w:val="105"/>
          <w:sz w:val="16"/>
        </w:rPr>
        <w:t>531,   </w:t>
      </w:r>
      <w:r>
        <w:rPr>
          <w:b/>
          <w:w w:val="105"/>
          <w:sz w:val="16"/>
        </w:rPr>
        <w:t>550,   571,   577,  589,</w:t>
      </w:r>
      <w:r>
        <w:rPr>
          <w:b/>
          <w:spacing w:val="21"/>
          <w:w w:val="105"/>
          <w:sz w:val="16"/>
        </w:rPr>
        <w:t> </w:t>
      </w:r>
      <w:r>
        <w:rPr>
          <w:b/>
          <w:w w:val="105"/>
          <w:sz w:val="16"/>
        </w:rPr>
        <w:t>604,</w:t>
      </w:r>
    </w:p>
    <w:p>
      <w:pPr>
        <w:tabs>
          <w:tab w:pos="2419" w:val="left" w:leader="none"/>
        </w:tabs>
        <w:spacing w:line="164" w:lineRule="exact" w:before="0"/>
        <w:ind w:left="459" w:right="0" w:firstLine="0"/>
        <w:jc w:val="left"/>
        <w:rPr>
          <w:sz w:val="16"/>
        </w:rPr>
      </w:pPr>
      <w:r>
        <w:rPr>
          <w:b/>
          <w:w w:val="105"/>
          <w:sz w:val="16"/>
        </w:rPr>
        <w:t>605,</w:t>
        <w:tab/>
      </w:r>
      <w:r>
        <w:rPr>
          <w:w w:val="105"/>
          <w:sz w:val="16"/>
        </w:rPr>
        <w:t>.</w:t>
      </w:r>
    </w:p>
    <w:p>
      <w:pPr>
        <w:spacing w:line="191" w:lineRule="exact" w:before="3"/>
        <w:ind w:left="203" w:right="0" w:firstLine="0"/>
        <w:jc w:val="left"/>
        <w:rPr>
          <w:b/>
          <w:sz w:val="16"/>
        </w:rPr>
      </w:pPr>
      <w:r>
        <w:rPr/>
        <w:pict>
          <v:shape style="position:absolute;margin-left:349.097839pt;margin-top:7.598966pt;width:2.1pt;height:5.05pt;mso-position-horizontal-relative:page;mso-position-vertical-relative:paragraph;z-index:253332480" type="#_x0000_t202" filled="false" stroked="false">
            <v:textbox inset="0,0,0,0">
              <w:txbxContent>
                <w:p>
                  <w:pPr>
                    <w:spacing w:line="101" w:lineRule="exact" w:before="0"/>
                    <w:ind w:left="0" w:right="0" w:firstLine="0"/>
                    <w:jc w:val="left"/>
                    <w:rPr>
                      <w:rFonts w:ascii="Arial"/>
                      <w:b/>
                      <w:sz w:val="9"/>
                    </w:rPr>
                  </w:pPr>
                  <w:r>
                    <w:rPr>
                      <w:rFonts w:ascii="Arial"/>
                      <w:b/>
                      <w:w w:val="83"/>
                      <w:sz w:val="9"/>
                    </w:rPr>
                    <w:t>1</w:t>
                  </w:r>
                </w:p>
              </w:txbxContent>
            </v:textbox>
            <w10:wrap type="none"/>
          </v:shape>
        </w:pict>
      </w:r>
      <w:r>
        <w:rPr>
          <w:b/>
          <w:w w:val="110"/>
          <w:sz w:val="17"/>
        </w:rPr>
        <w:t>Rupnik </w:t>
      </w:r>
      <w:r>
        <w:rPr>
          <w:w w:val="110"/>
          <w:sz w:val="16"/>
        </w:rPr>
        <w:t>Vuk 531, 542, 590, </w:t>
      </w:r>
      <w:r>
        <w:rPr>
          <w:b/>
          <w:w w:val="110"/>
          <w:sz w:val="16"/>
        </w:rPr>
        <w:t>591</w:t>
      </w:r>
    </w:p>
    <w:p>
      <w:pPr>
        <w:spacing w:line="171" w:lineRule="exact" w:before="0"/>
        <w:ind w:left="194" w:right="0" w:firstLine="0"/>
        <w:jc w:val="left"/>
        <w:rPr>
          <w:sz w:val="16"/>
        </w:rPr>
      </w:pPr>
      <w:r>
        <w:rPr>
          <w:w w:val="105"/>
          <w:sz w:val="16"/>
        </w:rPr>
        <w:t>Rus </w:t>
      </w:r>
      <w:r>
        <w:rPr>
          <w:w w:val="110"/>
          <w:sz w:val="16"/>
        </w:rPr>
        <w:t>France 354</w:t>
      </w:r>
    </w:p>
    <w:p>
      <w:pPr>
        <w:spacing w:line="170" w:lineRule="exact" w:before="0"/>
        <w:ind w:left="199" w:right="0" w:firstLine="0"/>
        <w:jc w:val="left"/>
        <w:rPr>
          <w:sz w:val="16"/>
        </w:rPr>
      </w:pPr>
      <w:r>
        <w:rPr>
          <w:w w:val="115"/>
          <w:sz w:val="16"/>
        </w:rPr>
        <w:t>Rus Franc 448</w:t>
      </w:r>
    </w:p>
    <w:p>
      <w:pPr>
        <w:spacing w:line="168" w:lineRule="exact" w:before="0"/>
        <w:ind w:left="203" w:right="0" w:firstLine="0"/>
        <w:jc w:val="left"/>
        <w:rPr>
          <w:b/>
          <w:sz w:val="16"/>
        </w:rPr>
      </w:pPr>
      <w:r>
        <w:rPr>
          <w:w w:val="110"/>
          <w:sz w:val="16"/>
        </w:rPr>
        <w:t>Rus ing. Jože </w:t>
      </w:r>
      <w:r>
        <w:rPr>
          <w:b/>
          <w:w w:val="110"/>
          <w:sz w:val="16"/>
        </w:rPr>
        <w:t>192, 195, 204, 205,</w:t>
      </w:r>
    </w:p>
    <w:p>
      <w:pPr>
        <w:spacing w:line="174" w:lineRule="exact" w:before="0"/>
        <w:ind w:left="199" w:right="0" w:firstLine="0"/>
        <w:jc w:val="left"/>
        <w:rPr>
          <w:b/>
          <w:sz w:val="16"/>
        </w:rPr>
      </w:pPr>
      <w:r>
        <w:rPr>
          <w:w w:val="105"/>
          <w:sz w:val="16"/>
        </w:rPr>
        <w:t>Rus </w:t>
      </w:r>
      <w:r>
        <w:rPr>
          <w:b/>
          <w:w w:val="105"/>
          <w:sz w:val="17"/>
        </w:rPr>
        <w:t>Pepca </w:t>
      </w:r>
      <w:r>
        <w:rPr>
          <w:w w:val="105"/>
          <w:sz w:val="16"/>
        </w:rPr>
        <w:t>109, </w:t>
      </w:r>
      <w:r>
        <w:rPr>
          <w:b/>
          <w:w w:val="105"/>
          <w:sz w:val="16"/>
        </w:rPr>
        <w:t>287, 353, 354, 360</w:t>
      </w:r>
    </w:p>
    <w:p>
      <w:pPr>
        <w:spacing w:line="184" w:lineRule="exact" w:before="0"/>
        <w:ind w:left="199" w:right="0" w:firstLine="0"/>
        <w:jc w:val="left"/>
        <w:rPr>
          <w:sz w:val="16"/>
        </w:rPr>
      </w:pPr>
      <w:r>
        <w:rPr>
          <w:w w:val="110"/>
          <w:sz w:val="16"/>
        </w:rPr>
        <w:t>Rus </w:t>
      </w:r>
      <w:r>
        <w:rPr>
          <w:b/>
          <w:w w:val="110"/>
          <w:sz w:val="17"/>
        </w:rPr>
        <w:t>Miha </w:t>
      </w:r>
      <w:r>
        <w:rPr>
          <w:w w:val="110"/>
          <w:sz w:val="16"/>
        </w:rPr>
        <w:t>573</w:t>
      </w:r>
    </w:p>
    <w:p>
      <w:pPr>
        <w:pStyle w:val="BodyText"/>
        <w:spacing w:before="4"/>
        <w:jc w:val="left"/>
        <w:rPr>
          <w:sz w:val="16"/>
        </w:rPr>
      </w:pPr>
    </w:p>
    <w:p>
      <w:pPr>
        <w:spacing w:line="184" w:lineRule="exact" w:before="0"/>
        <w:ind w:left="197" w:right="0" w:firstLine="0"/>
        <w:jc w:val="left"/>
        <w:rPr>
          <w:sz w:val="16"/>
        </w:rPr>
      </w:pPr>
      <w:r>
        <w:rPr>
          <w:b/>
          <w:w w:val="120"/>
          <w:sz w:val="17"/>
        </w:rPr>
        <w:t>Saje </w:t>
      </w:r>
      <w:r>
        <w:rPr>
          <w:w w:val="120"/>
          <w:sz w:val="16"/>
        </w:rPr>
        <w:t>Franček 43, 44</w:t>
      </w:r>
    </w:p>
    <w:p>
      <w:pPr>
        <w:spacing w:line="173" w:lineRule="exact" w:before="0"/>
        <w:ind w:left="193" w:right="0" w:firstLine="0"/>
        <w:jc w:val="left"/>
        <w:rPr>
          <w:b/>
          <w:sz w:val="16"/>
        </w:rPr>
      </w:pPr>
      <w:r>
        <w:rPr>
          <w:b/>
          <w:w w:val="115"/>
          <w:sz w:val="17"/>
        </w:rPr>
        <w:t>Saje </w:t>
      </w:r>
      <w:r>
        <w:rPr>
          <w:w w:val="115"/>
          <w:sz w:val="16"/>
        </w:rPr>
        <w:t>Jože </w:t>
      </w:r>
      <w:r>
        <w:rPr>
          <w:b/>
          <w:w w:val="115"/>
          <w:sz w:val="16"/>
        </w:rPr>
        <w:t>567, 589</w:t>
      </w:r>
    </w:p>
    <w:p>
      <w:pPr>
        <w:spacing w:line="177" w:lineRule="exact" w:before="0"/>
        <w:ind w:left="188" w:right="0" w:firstLine="0"/>
        <w:jc w:val="left"/>
        <w:rPr>
          <w:b/>
          <w:sz w:val="16"/>
        </w:rPr>
      </w:pPr>
      <w:r>
        <w:rPr>
          <w:b/>
          <w:w w:val="120"/>
          <w:sz w:val="17"/>
        </w:rPr>
        <w:t>Salar </w:t>
      </w:r>
      <w:r>
        <w:rPr>
          <w:w w:val="120"/>
          <w:sz w:val="16"/>
        </w:rPr>
        <w:t>Nande </w:t>
      </w:r>
      <w:r>
        <w:rPr>
          <w:b/>
          <w:w w:val="120"/>
          <w:sz w:val="16"/>
        </w:rPr>
        <w:t>334</w:t>
      </w:r>
    </w:p>
    <w:p>
      <w:pPr>
        <w:spacing w:line="171" w:lineRule="exact" w:before="0"/>
        <w:ind w:left="187" w:right="0" w:firstLine="0"/>
        <w:jc w:val="left"/>
        <w:rPr>
          <w:sz w:val="16"/>
        </w:rPr>
      </w:pPr>
      <w:r>
        <w:rPr>
          <w:w w:val="130"/>
          <w:sz w:val="16"/>
        </w:rPr>
        <w:t>Salazar 111</w:t>
      </w:r>
    </w:p>
    <w:p>
      <w:pPr>
        <w:spacing w:line="213" w:lineRule="auto" w:before="11"/>
        <w:ind w:left="187" w:right="1673" w:firstLine="0"/>
        <w:jc w:val="left"/>
        <w:rPr>
          <w:sz w:val="16"/>
        </w:rPr>
      </w:pPr>
      <w:r>
        <w:rPr>
          <w:w w:val="120"/>
          <w:sz w:val="16"/>
        </w:rPr>
        <w:t>Sark</w:t>
      </w:r>
      <w:r>
        <w:rPr>
          <w:spacing w:val="48"/>
          <w:w w:val="120"/>
          <w:sz w:val="16"/>
        </w:rPr>
        <w:t> </w:t>
      </w:r>
      <w:r>
        <w:rPr>
          <w:w w:val="120"/>
          <w:sz w:val="16"/>
        </w:rPr>
        <w:t>Mitja </w:t>
      </w:r>
      <w:r>
        <w:rPr>
          <w:spacing w:val="48"/>
          <w:w w:val="120"/>
          <w:sz w:val="16"/>
        </w:rPr>
        <w:t> </w:t>
      </w:r>
      <w:r>
        <w:rPr>
          <w:w w:val="120"/>
          <w:sz w:val="16"/>
        </w:rPr>
        <w:t>491 Sancin </w:t>
      </w:r>
      <w:r>
        <w:rPr>
          <w:b/>
          <w:w w:val="120"/>
          <w:sz w:val="17"/>
        </w:rPr>
        <w:t>ing. </w:t>
      </w:r>
      <w:r>
        <w:rPr>
          <w:w w:val="120"/>
          <w:sz w:val="16"/>
        </w:rPr>
        <w:t>Boris</w:t>
      </w:r>
      <w:r>
        <w:rPr>
          <w:spacing w:val="8"/>
          <w:w w:val="120"/>
          <w:sz w:val="16"/>
        </w:rPr>
        <w:t> </w:t>
      </w:r>
      <w:r>
        <w:rPr>
          <w:w w:val="120"/>
          <w:sz w:val="16"/>
        </w:rPr>
        <w:t>204</w:t>
      </w:r>
    </w:p>
    <w:p>
      <w:pPr>
        <w:spacing w:line="175" w:lineRule="exact" w:before="0"/>
        <w:ind w:left="187" w:right="0" w:firstLine="0"/>
        <w:jc w:val="left"/>
        <w:rPr>
          <w:sz w:val="16"/>
        </w:rPr>
      </w:pPr>
      <w:r>
        <w:rPr>
          <w:w w:val="115"/>
          <w:sz w:val="16"/>
        </w:rPr>
        <w:t>Savelli </w:t>
      </w:r>
      <w:r>
        <w:rPr>
          <w:b/>
          <w:w w:val="115"/>
          <w:sz w:val="17"/>
        </w:rPr>
        <w:t>Emil </w:t>
      </w:r>
      <w:r>
        <w:rPr>
          <w:b/>
          <w:w w:val="115"/>
          <w:sz w:val="16"/>
        </w:rPr>
        <w:t>475, 528, 529, </w:t>
      </w:r>
      <w:r>
        <w:rPr>
          <w:w w:val="115"/>
          <w:sz w:val="16"/>
        </w:rPr>
        <w:t>542</w:t>
      </w:r>
    </w:p>
    <w:p>
      <w:pPr>
        <w:spacing w:line="167" w:lineRule="exact" w:before="0"/>
        <w:ind w:left="167" w:right="0" w:firstLine="0"/>
        <w:jc w:val="left"/>
        <w:rPr>
          <w:sz w:val="16"/>
        </w:rPr>
      </w:pPr>
      <w:r>
        <w:rPr>
          <w:w w:val="120"/>
          <w:sz w:val="16"/>
        </w:rPr>
        <w:t>Savelli Viljem </w:t>
      </w:r>
      <w:r>
        <w:rPr>
          <w:b/>
          <w:w w:val="120"/>
          <w:sz w:val="16"/>
        </w:rPr>
        <w:t>179, 189, 436, </w:t>
      </w:r>
      <w:r>
        <w:rPr>
          <w:w w:val="120"/>
          <w:sz w:val="16"/>
        </w:rPr>
        <w:t>472-475,</w:t>
      </w:r>
    </w:p>
    <w:p>
      <w:pPr>
        <w:spacing w:line="168" w:lineRule="exact" w:before="0"/>
        <w:ind w:left="429" w:right="0" w:firstLine="0"/>
        <w:jc w:val="left"/>
        <w:rPr>
          <w:sz w:val="16"/>
        </w:rPr>
      </w:pPr>
      <w:r>
        <w:rPr>
          <w:w w:val="110"/>
          <w:sz w:val="16"/>
        </w:rPr>
        <w:t>517</w:t>
      </w:r>
    </w:p>
    <w:p>
      <w:pPr>
        <w:spacing w:line="168" w:lineRule="exact" w:before="0"/>
        <w:ind w:left="182" w:right="0" w:firstLine="0"/>
        <w:jc w:val="left"/>
        <w:rPr>
          <w:sz w:val="16"/>
        </w:rPr>
      </w:pPr>
      <w:r>
        <w:rPr>
          <w:w w:val="125"/>
          <w:sz w:val="16"/>
        </w:rPr>
        <w:t>Scarnici dr. 144</w:t>
      </w:r>
    </w:p>
    <w:p>
      <w:pPr>
        <w:spacing w:line="171" w:lineRule="exact" w:before="0"/>
        <w:ind w:left="183" w:right="0" w:firstLine="0"/>
        <w:jc w:val="left"/>
        <w:rPr>
          <w:sz w:val="16"/>
        </w:rPr>
      </w:pPr>
      <w:r>
        <w:rPr>
          <w:b/>
          <w:w w:val="115"/>
          <w:sz w:val="17"/>
        </w:rPr>
        <w:t>Schley </w:t>
      </w:r>
      <w:r>
        <w:rPr>
          <w:w w:val="115"/>
          <w:sz w:val="16"/>
        </w:rPr>
        <w:t>dr. Franc 27, 32</w:t>
      </w:r>
    </w:p>
    <w:p>
      <w:pPr>
        <w:spacing w:line="177" w:lineRule="exact" w:before="0"/>
        <w:ind w:left="188" w:right="0" w:firstLine="0"/>
        <w:jc w:val="left"/>
        <w:rPr>
          <w:sz w:val="16"/>
        </w:rPr>
      </w:pPr>
      <w:r>
        <w:rPr>
          <w:b/>
          <w:w w:val="115"/>
          <w:sz w:val="17"/>
        </w:rPr>
        <w:t>Schluifer </w:t>
      </w:r>
      <w:r>
        <w:rPr>
          <w:w w:val="115"/>
          <w:sz w:val="16"/>
        </w:rPr>
        <w:t>577</w:t>
      </w:r>
    </w:p>
    <w:p>
      <w:pPr>
        <w:spacing w:line="169" w:lineRule="exact" w:before="0"/>
        <w:ind w:left="182" w:right="0" w:firstLine="0"/>
        <w:jc w:val="left"/>
        <w:rPr>
          <w:sz w:val="16"/>
        </w:rPr>
      </w:pPr>
      <w:r>
        <w:rPr>
          <w:w w:val="120"/>
          <w:sz w:val="16"/>
        </w:rPr>
        <w:t>Schmidt 577</w:t>
      </w:r>
    </w:p>
    <w:p>
      <w:pPr>
        <w:spacing w:line="171" w:lineRule="exact" w:before="0"/>
        <w:ind w:left="183" w:right="0" w:firstLine="0"/>
        <w:jc w:val="left"/>
        <w:rPr>
          <w:sz w:val="16"/>
        </w:rPr>
      </w:pPr>
      <w:r>
        <w:rPr>
          <w:b/>
          <w:w w:val="110"/>
          <w:sz w:val="17"/>
        </w:rPr>
        <w:t>Schweiger Josip </w:t>
      </w:r>
      <w:r>
        <w:rPr>
          <w:w w:val="110"/>
          <w:sz w:val="16"/>
        </w:rPr>
        <w:t>451</w:t>
      </w:r>
    </w:p>
    <w:p>
      <w:pPr>
        <w:spacing w:line="175" w:lineRule="exact" w:before="0"/>
        <w:ind w:left="182" w:right="0" w:firstLine="0"/>
        <w:jc w:val="left"/>
        <w:rPr>
          <w:b/>
          <w:sz w:val="16"/>
        </w:rPr>
      </w:pPr>
      <w:r>
        <w:rPr>
          <w:w w:val="115"/>
          <w:sz w:val="16"/>
        </w:rPr>
        <w:t>Sečnik </w:t>
      </w:r>
      <w:r>
        <w:rPr>
          <w:b/>
          <w:w w:val="115"/>
          <w:sz w:val="17"/>
        </w:rPr>
        <w:t>Janez </w:t>
      </w:r>
      <w:r>
        <w:rPr>
          <w:b/>
          <w:w w:val="115"/>
          <w:sz w:val="16"/>
        </w:rPr>
        <w:t>377</w:t>
      </w:r>
    </w:p>
    <w:p>
      <w:pPr>
        <w:spacing w:line="174" w:lineRule="exact" w:before="0"/>
        <w:ind w:left="182" w:right="0" w:firstLine="0"/>
        <w:jc w:val="left"/>
        <w:rPr>
          <w:rFonts w:ascii="Arial" w:hAnsi="Arial"/>
          <w:sz w:val="14"/>
        </w:rPr>
      </w:pPr>
      <w:r>
        <w:rPr>
          <w:w w:val="120"/>
          <w:sz w:val="16"/>
        </w:rPr>
        <w:t>Sečnik Jože </w:t>
      </w:r>
      <w:r>
        <w:rPr>
          <w:rFonts w:ascii="Arial" w:hAnsi="Arial"/>
          <w:w w:val="120"/>
          <w:sz w:val="14"/>
        </w:rPr>
        <w:t>379</w:t>
      </w:r>
    </w:p>
    <w:p>
      <w:pPr>
        <w:spacing w:line="173" w:lineRule="exact" w:before="0"/>
        <w:ind w:left="187" w:right="0" w:firstLine="0"/>
        <w:jc w:val="left"/>
        <w:rPr>
          <w:sz w:val="16"/>
        </w:rPr>
      </w:pPr>
      <w:r>
        <w:rPr>
          <w:w w:val="115"/>
          <w:sz w:val="16"/>
        </w:rPr>
        <w:t>Sečnik Peter </w:t>
      </w:r>
      <w:r>
        <w:rPr>
          <w:b/>
          <w:w w:val="115"/>
          <w:sz w:val="16"/>
        </w:rPr>
        <w:t>376, 377, </w:t>
      </w:r>
      <w:r>
        <w:rPr>
          <w:w w:val="115"/>
          <w:sz w:val="16"/>
        </w:rPr>
        <w:t>382</w:t>
      </w:r>
    </w:p>
    <w:p>
      <w:pPr>
        <w:spacing w:line="173" w:lineRule="exact" w:before="0"/>
        <w:ind w:left="182" w:right="0" w:firstLine="0"/>
        <w:jc w:val="left"/>
        <w:rPr>
          <w:sz w:val="16"/>
        </w:rPr>
      </w:pPr>
      <w:r>
        <w:rPr>
          <w:w w:val="120"/>
          <w:sz w:val="16"/>
        </w:rPr>
        <w:t>Sečnik  Peter  377,</w:t>
      </w:r>
      <w:r>
        <w:rPr>
          <w:spacing w:val="16"/>
          <w:w w:val="120"/>
          <w:sz w:val="16"/>
        </w:rPr>
        <w:t> </w:t>
      </w:r>
      <w:r>
        <w:rPr>
          <w:w w:val="120"/>
          <w:sz w:val="16"/>
        </w:rPr>
        <w:t>396</w:t>
      </w:r>
    </w:p>
    <w:p>
      <w:pPr>
        <w:spacing w:line="218" w:lineRule="auto" w:before="10"/>
        <w:ind w:left="177" w:right="1378" w:firstLine="0"/>
        <w:jc w:val="left"/>
        <w:rPr>
          <w:sz w:val="16"/>
        </w:rPr>
      </w:pPr>
      <w:r>
        <w:rPr>
          <w:w w:val="120"/>
          <w:sz w:val="16"/>
        </w:rPr>
        <w:t>Sedej Lovro 179, 180 Seipel  dr.  Ignacij </w:t>
      </w:r>
      <w:r>
        <w:rPr>
          <w:spacing w:val="24"/>
          <w:w w:val="120"/>
          <w:sz w:val="16"/>
        </w:rPr>
        <w:t> </w:t>
      </w:r>
      <w:r>
        <w:rPr>
          <w:spacing w:val="-4"/>
          <w:w w:val="120"/>
          <w:sz w:val="16"/>
        </w:rPr>
        <w:t>129</w:t>
      </w:r>
    </w:p>
    <w:p>
      <w:pPr>
        <w:spacing w:line="176" w:lineRule="exact" w:before="6"/>
        <w:ind w:left="172" w:right="0" w:firstLine="0"/>
        <w:jc w:val="left"/>
        <w:rPr>
          <w:sz w:val="16"/>
        </w:rPr>
      </w:pPr>
      <w:r>
        <w:rPr>
          <w:w w:val="115"/>
          <w:sz w:val="16"/>
        </w:rPr>
        <w:t>Sokolec  Franc 157,  </w:t>
      </w:r>
      <w:r>
        <w:rPr>
          <w:b/>
          <w:w w:val="115"/>
          <w:sz w:val="16"/>
        </w:rPr>
        <w:t>349,  </w:t>
      </w:r>
      <w:r>
        <w:rPr>
          <w:w w:val="115"/>
          <w:sz w:val="16"/>
        </w:rPr>
        <w:t>551, 562, 576,</w:t>
      </w:r>
      <w:r>
        <w:rPr>
          <w:spacing w:val="-23"/>
          <w:w w:val="115"/>
          <w:sz w:val="16"/>
        </w:rPr>
        <w:t> </w:t>
      </w:r>
      <w:r>
        <w:rPr>
          <w:w w:val="115"/>
          <w:sz w:val="16"/>
        </w:rPr>
        <w:t>596</w:t>
      </w:r>
    </w:p>
    <w:p>
      <w:pPr>
        <w:spacing w:line="165" w:lineRule="exact" w:before="0"/>
        <w:ind w:left="167" w:right="0" w:firstLine="0"/>
        <w:jc w:val="left"/>
        <w:rPr>
          <w:sz w:val="16"/>
        </w:rPr>
      </w:pPr>
      <w:r>
        <w:rPr>
          <w:w w:val="115"/>
          <w:sz w:val="16"/>
        </w:rPr>
        <w:t>Selan  Polde  154,  254,  286,  312,  481,</w:t>
      </w:r>
      <w:r>
        <w:rPr>
          <w:spacing w:val="41"/>
          <w:w w:val="115"/>
          <w:sz w:val="16"/>
        </w:rPr>
        <w:t> </w:t>
      </w:r>
      <w:r>
        <w:rPr>
          <w:w w:val="115"/>
          <w:sz w:val="16"/>
        </w:rPr>
        <w:t>482</w:t>
      </w:r>
    </w:p>
    <w:p>
      <w:pPr>
        <w:spacing w:line="173" w:lineRule="exact" w:before="0"/>
        <w:ind w:left="172" w:right="0" w:firstLine="0"/>
        <w:jc w:val="left"/>
        <w:rPr>
          <w:sz w:val="16"/>
        </w:rPr>
      </w:pPr>
      <w:r>
        <w:rPr>
          <w:w w:val="120"/>
          <w:sz w:val="16"/>
        </w:rPr>
        <w:t>Seliškar Tone 450</w:t>
      </w:r>
    </w:p>
    <w:p>
      <w:pPr>
        <w:spacing w:line="178" w:lineRule="exact" w:before="8"/>
        <w:ind w:left="172" w:right="0" w:firstLine="0"/>
        <w:jc w:val="left"/>
        <w:rPr>
          <w:sz w:val="16"/>
        </w:rPr>
      </w:pPr>
      <w:r>
        <w:rPr>
          <w:w w:val="115"/>
          <w:sz w:val="16"/>
        </w:rPr>
        <w:t>Semič Stanko 352, 371, 450, 454, 467</w:t>
      </w:r>
    </w:p>
    <w:p>
      <w:pPr>
        <w:spacing w:line="170" w:lineRule="exact" w:before="0"/>
        <w:ind w:left="172" w:right="0" w:firstLine="0"/>
        <w:jc w:val="left"/>
        <w:rPr>
          <w:sz w:val="16"/>
        </w:rPr>
      </w:pPr>
      <w:r>
        <w:rPr>
          <w:w w:val="115"/>
          <w:sz w:val="16"/>
        </w:rPr>
        <w:t>Seraglia Alberto 387, 400, 403, 404, 406,</w:t>
      </w:r>
    </w:p>
    <w:p>
      <w:pPr>
        <w:spacing w:line="176" w:lineRule="exact" w:before="0"/>
        <w:ind w:left="434" w:right="0" w:firstLine="0"/>
        <w:jc w:val="left"/>
        <w:rPr>
          <w:sz w:val="16"/>
        </w:rPr>
      </w:pPr>
      <w:r>
        <w:rPr>
          <w:w w:val="105"/>
          <w:sz w:val="16"/>
        </w:rPr>
        <w:t>407, 413, 417, 522</w:t>
      </w:r>
    </w:p>
    <w:p>
      <w:pPr>
        <w:spacing w:after="0" w:line="176" w:lineRule="exact"/>
        <w:jc w:val="left"/>
        <w:rPr>
          <w:sz w:val="16"/>
        </w:rPr>
        <w:sectPr>
          <w:type w:val="continuous"/>
          <w:pgSz w:w="7900" w:h="12300"/>
          <w:pgMar w:top="1240" w:bottom="280" w:left="60" w:right="0"/>
          <w:cols w:num="2" w:equalWidth="0">
            <w:col w:w="4121" w:space="40"/>
            <w:col w:w="3679"/>
          </w:cols>
        </w:sectPr>
      </w:pPr>
    </w:p>
    <w:p>
      <w:pPr>
        <w:tabs>
          <w:tab w:pos="7040" w:val="right" w:leader="none"/>
        </w:tabs>
        <w:spacing w:before="79"/>
        <w:ind w:left="2979" w:right="0" w:firstLine="0"/>
        <w:jc w:val="left"/>
        <w:rPr>
          <w:rFonts w:ascii="Courier New"/>
          <w:sz w:val="20"/>
        </w:rPr>
      </w:pPr>
      <w:r>
        <w:rPr/>
        <w:pict>
          <v:line style="position:absolute;mso-position-horizontal-relative:page;mso-position-vertical-relative:paragraph;z-index:253334528" from="12.472173pt,18.848454pt" to="357.615592pt,18.848454pt" stroked="true" strokeweight=".239607pt" strokecolor="#000000">
            <v:stroke dashstyle="solid"/>
            <w10:wrap type="none"/>
          </v:line>
        </w:pict>
      </w:r>
      <w:r>
        <w:rPr>
          <w:w w:val="115"/>
          <w:sz w:val="15"/>
        </w:rPr>
        <w:t>SEZ</w:t>
      </w:r>
      <w:r>
        <w:rPr>
          <w:spacing w:val="1"/>
          <w:w w:val="115"/>
          <w:sz w:val="15"/>
        </w:rPr>
        <w:t> </w:t>
      </w:r>
      <w:r>
        <w:rPr>
          <w:w w:val="115"/>
          <w:sz w:val="15"/>
        </w:rPr>
        <w:t>AM</w:t>
      </w:r>
      <w:r>
        <w:rPr>
          <w:spacing w:val="14"/>
          <w:w w:val="115"/>
          <w:sz w:val="15"/>
        </w:rPr>
        <w:t> </w:t>
      </w:r>
      <w:r>
        <w:rPr>
          <w:w w:val="115"/>
          <w:sz w:val="15"/>
        </w:rPr>
        <w:t>OSEB</w:t>
        <w:tab/>
      </w:r>
      <w:r>
        <w:rPr>
          <w:rFonts w:ascii="Courier New"/>
          <w:w w:val="115"/>
          <w:position w:val="5"/>
          <w:sz w:val="20"/>
        </w:rPr>
        <w:t>627</w:t>
      </w:r>
    </w:p>
    <w:p>
      <w:pPr>
        <w:spacing w:after="0"/>
        <w:jc w:val="left"/>
        <w:rPr>
          <w:rFonts w:ascii="Courier New"/>
          <w:sz w:val="20"/>
        </w:rPr>
        <w:sectPr>
          <w:pgSz w:w="7850" w:h="12250"/>
          <w:pgMar w:top="180" w:bottom="280" w:left="120" w:right="540"/>
        </w:sectPr>
      </w:pPr>
    </w:p>
    <w:p>
      <w:pPr>
        <w:pStyle w:val="BodyText"/>
        <w:jc w:val="left"/>
        <w:rPr>
          <w:rFonts w:ascii="Courier New"/>
          <w:sz w:val="18"/>
        </w:rPr>
      </w:pPr>
    </w:p>
    <w:p>
      <w:pPr>
        <w:spacing w:line="178" w:lineRule="exact" w:before="108"/>
        <w:ind w:left="109" w:right="0" w:firstLine="0"/>
        <w:jc w:val="left"/>
        <w:rPr>
          <w:sz w:val="16"/>
        </w:rPr>
      </w:pPr>
      <w:r>
        <w:rPr>
          <w:w w:val="130"/>
          <w:sz w:val="16"/>
        </w:rPr>
        <w:t>Serena 35</w:t>
      </w:r>
    </w:p>
    <w:p>
      <w:pPr>
        <w:spacing w:line="173" w:lineRule="exact" w:before="0"/>
        <w:ind w:left="109" w:right="0" w:firstLine="0"/>
        <w:jc w:val="left"/>
        <w:rPr>
          <w:sz w:val="16"/>
        </w:rPr>
      </w:pPr>
      <w:r>
        <w:rPr>
          <w:w w:val="125"/>
          <w:sz w:val="16"/>
        </w:rPr>
        <w:t>Sever Franc 455</w:t>
      </w:r>
    </w:p>
    <w:p>
      <w:pPr>
        <w:spacing w:line="173" w:lineRule="exact" w:before="0"/>
        <w:ind w:left="109" w:right="0" w:firstLine="0"/>
        <w:jc w:val="left"/>
        <w:rPr>
          <w:sz w:val="16"/>
        </w:rPr>
      </w:pPr>
      <w:r>
        <w:rPr>
          <w:w w:val="120"/>
          <w:sz w:val="16"/>
        </w:rPr>
        <w:t>Sever 27</w:t>
      </w:r>
    </w:p>
    <w:p>
      <w:pPr>
        <w:spacing w:line="170" w:lineRule="exact" w:before="0"/>
        <w:ind w:left="105" w:right="0" w:firstLine="0"/>
        <w:jc w:val="left"/>
        <w:rPr>
          <w:sz w:val="16"/>
        </w:rPr>
      </w:pPr>
      <w:r>
        <w:rPr>
          <w:w w:val="125"/>
          <w:sz w:val="16"/>
        </w:rPr>
        <w:t>S"ver prof. 478</w:t>
      </w:r>
    </w:p>
    <w:p>
      <w:pPr>
        <w:spacing w:line="173" w:lineRule="exact" w:before="0"/>
        <w:ind w:left="109" w:right="0" w:firstLine="0"/>
        <w:jc w:val="left"/>
        <w:rPr>
          <w:sz w:val="16"/>
        </w:rPr>
      </w:pPr>
      <w:r>
        <w:rPr>
          <w:w w:val="120"/>
          <w:sz w:val="16"/>
        </w:rPr>
        <w:t>Servignani </w:t>
      </w:r>
      <w:r>
        <w:rPr>
          <w:spacing w:val="20"/>
          <w:w w:val="120"/>
          <w:sz w:val="16"/>
        </w:rPr>
        <w:t> </w:t>
      </w:r>
      <w:r>
        <w:rPr>
          <w:w w:val="120"/>
          <w:sz w:val="16"/>
        </w:rPr>
        <w:t>472</w:t>
      </w:r>
    </w:p>
    <w:p>
      <w:pPr>
        <w:spacing w:line="173" w:lineRule="exact" w:before="0"/>
        <w:ind w:left="109" w:right="0" w:firstLine="0"/>
        <w:jc w:val="left"/>
        <w:rPr>
          <w:sz w:val="16"/>
        </w:rPr>
      </w:pPr>
      <w:r>
        <w:rPr>
          <w:w w:val="115"/>
          <w:sz w:val="16"/>
        </w:rPr>
        <w:t>Siliato  436,</w:t>
      </w:r>
      <w:r>
        <w:rPr>
          <w:spacing w:val="36"/>
          <w:w w:val="115"/>
          <w:sz w:val="16"/>
        </w:rPr>
        <w:t> </w:t>
      </w:r>
      <w:r>
        <w:rPr>
          <w:w w:val="115"/>
          <w:sz w:val="16"/>
        </w:rPr>
        <w:t>437</w:t>
      </w:r>
    </w:p>
    <w:p>
      <w:pPr>
        <w:spacing w:line="225" w:lineRule="auto" w:before="1"/>
        <w:ind w:left="109" w:right="1444" w:firstLine="0"/>
        <w:jc w:val="left"/>
        <w:rPr>
          <w:sz w:val="16"/>
        </w:rPr>
      </w:pPr>
      <w:r>
        <w:rPr>
          <w:w w:val="120"/>
          <w:sz w:val="16"/>
        </w:rPr>
        <w:t>Simčič 492, 563 Simončič dr. Pavel 71 Simonetti 406</w:t>
      </w:r>
    </w:p>
    <w:p>
      <w:pPr>
        <w:spacing w:line="166" w:lineRule="exact" w:before="0"/>
        <w:ind w:left="119" w:right="0" w:firstLine="0"/>
        <w:jc w:val="left"/>
        <w:rPr>
          <w:sz w:val="16"/>
        </w:rPr>
      </w:pPr>
      <w:r>
        <w:rPr>
          <w:w w:val="110"/>
          <w:sz w:val="16"/>
        </w:rPr>
        <w:t>Simovic Dušan ·14, 16, 18, 27, 132, 185,</w:t>
      </w:r>
    </w:p>
    <w:p>
      <w:pPr>
        <w:spacing w:line="173" w:lineRule="exact" w:before="0"/>
        <w:ind w:left="392" w:right="0" w:firstLine="0"/>
        <w:jc w:val="left"/>
        <w:rPr>
          <w:sz w:val="16"/>
        </w:rPr>
      </w:pPr>
      <w:r>
        <w:rPr>
          <w:w w:val="105"/>
          <w:sz w:val="16"/>
        </w:rPr>
        <w:t>Ul6, 188, 139, 192, 198</w:t>
      </w:r>
    </w:p>
    <w:p>
      <w:pPr>
        <w:spacing w:line="170" w:lineRule="exact" w:before="0"/>
        <w:ind w:left="119" w:right="0" w:firstLine="0"/>
        <w:jc w:val="left"/>
        <w:rPr>
          <w:sz w:val="16"/>
        </w:rPr>
      </w:pPr>
      <w:r>
        <w:rPr>
          <w:w w:val="115"/>
          <w:sz w:val="16"/>
        </w:rPr>
        <w:t>Sinjur Alojz 261, 454</w:t>
      </w:r>
    </w:p>
    <w:p>
      <w:pPr>
        <w:spacing w:line="173" w:lineRule="exact" w:before="0"/>
        <w:ind w:left="115" w:right="0" w:firstLine="0"/>
        <w:jc w:val="left"/>
        <w:rPr>
          <w:sz w:val="16"/>
        </w:rPr>
      </w:pPr>
      <w:r>
        <w:rPr>
          <w:w w:val="110"/>
          <w:sz w:val="16"/>
        </w:rPr>
        <w:t>:',irc Ljubo 94, 102, 195, </w:t>
      </w:r>
      <w:r>
        <w:rPr>
          <w:rFonts w:ascii="Arial"/>
          <w:w w:val="110"/>
          <w:sz w:val="15"/>
        </w:rPr>
        <w:t>296, </w:t>
      </w:r>
      <w:r>
        <w:rPr>
          <w:w w:val="110"/>
          <w:sz w:val="16"/>
        </w:rPr>
        <w:t>205</w:t>
      </w:r>
    </w:p>
    <w:p>
      <w:pPr>
        <w:spacing w:line="173" w:lineRule="exact" w:before="0"/>
        <w:ind w:left="118" w:right="0" w:firstLine="0"/>
        <w:jc w:val="left"/>
        <w:rPr>
          <w:sz w:val="16"/>
        </w:rPr>
      </w:pPr>
      <w:r>
        <w:rPr>
          <w:w w:val="110"/>
          <w:sz w:val="16"/>
        </w:rPr>
        <w:t>.Sirca 157, 423</w:t>
      </w:r>
    </w:p>
    <w:p>
      <w:pPr>
        <w:spacing w:line="173" w:lineRule="exact" w:before="0"/>
        <w:ind w:left="119" w:right="0" w:firstLine="0"/>
        <w:jc w:val="left"/>
        <w:rPr>
          <w:sz w:val="16"/>
        </w:rPr>
      </w:pPr>
      <w:r>
        <w:rPr>
          <w:w w:val="120"/>
          <w:sz w:val="16"/>
        </w:rPr>
        <w:t>Sitar 266</w:t>
      </w:r>
    </w:p>
    <w:p>
      <w:pPr>
        <w:spacing w:line="173" w:lineRule="exact" w:before="0"/>
        <w:ind w:left="119" w:right="0" w:firstLine="0"/>
        <w:jc w:val="left"/>
        <w:rPr>
          <w:sz w:val="16"/>
        </w:rPr>
      </w:pPr>
      <w:r>
        <w:rPr>
          <w:w w:val="120"/>
          <w:sz w:val="16"/>
        </w:rPr>
        <w:t>Sitar Alojz 43, 47</w:t>
      </w:r>
    </w:p>
    <w:p>
      <w:pPr>
        <w:spacing w:line="170" w:lineRule="exact" w:before="0"/>
        <w:ind w:left="119" w:right="0" w:firstLine="0"/>
        <w:jc w:val="left"/>
        <w:rPr>
          <w:rFonts w:ascii="Arial"/>
          <w:sz w:val="14"/>
        </w:rPr>
      </w:pPr>
      <w:r>
        <w:rPr>
          <w:w w:val="115"/>
          <w:sz w:val="16"/>
        </w:rPr>
        <w:t>Sitar Ivan 432, 433, 535, 606, </w:t>
      </w:r>
      <w:r>
        <w:rPr>
          <w:rFonts w:ascii="Arial"/>
          <w:sz w:val="14"/>
        </w:rPr>
        <w:t>GOS</w:t>
      </w:r>
    </w:p>
    <w:p>
      <w:pPr>
        <w:spacing w:line="170" w:lineRule="exact" w:before="0"/>
        <w:ind w:left="124" w:right="0" w:firstLine="0"/>
        <w:jc w:val="left"/>
        <w:rPr>
          <w:sz w:val="16"/>
        </w:rPr>
      </w:pPr>
      <w:r>
        <w:rPr>
          <w:w w:val="120"/>
          <w:sz w:val="16"/>
        </w:rPr>
        <w:t>Skamlič Jože 130</w:t>
      </w:r>
    </w:p>
    <w:p>
      <w:pPr>
        <w:spacing w:line="173" w:lineRule="exact" w:before="0"/>
        <w:ind w:left="124" w:right="0" w:firstLine="0"/>
        <w:jc w:val="left"/>
        <w:rPr>
          <w:sz w:val="16"/>
        </w:rPr>
      </w:pPr>
      <w:r>
        <w:rPr>
          <w:w w:val="125"/>
          <w:sz w:val="16"/>
        </w:rPr>
        <w:t>Skebe Franc 445</w:t>
      </w:r>
    </w:p>
    <w:p>
      <w:pPr>
        <w:spacing w:line="225" w:lineRule="auto" w:before="3"/>
        <w:ind w:left="124" w:right="601" w:firstLine="0"/>
        <w:jc w:val="left"/>
        <w:rPr>
          <w:sz w:val="16"/>
        </w:rPr>
      </w:pPr>
      <w:r>
        <w:rPr>
          <w:w w:val="110"/>
          <w:sz w:val="16"/>
        </w:rPr>
        <w:t>Skobe Ign.:ici,i 40i, 402, s131 Skoberne Slavko 69, 71, 435,</w:t>
      </w:r>
      <w:r>
        <w:rPr>
          <w:spacing w:val="8"/>
          <w:w w:val="110"/>
          <w:sz w:val="16"/>
        </w:rPr>
        <w:t> </w:t>
      </w:r>
      <w:r>
        <w:rPr>
          <w:w w:val="110"/>
          <w:sz w:val="16"/>
        </w:rPr>
        <w:t>590</w:t>
      </w:r>
    </w:p>
    <w:p>
      <w:pPr>
        <w:spacing w:line="168" w:lineRule="exact" w:before="0"/>
        <w:ind w:left="124" w:right="0" w:firstLine="0"/>
        <w:jc w:val="left"/>
        <w:rPr>
          <w:sz w:val="16"/>
        </w:rPr>
      </w:pPr>
      <w:r>
        <w:rPr>
          <w:w w:val="115"/>
          <w:sz w:val="16"/>
        </w:rPr>
        <w:t>Skubic Anton 57, 157, 423</w:t>
      </w:r>
    </w:p>
    <w:p>
      <w:pPr>
        <w:spacing w:line="175" w:lineRule="exact" w:before="0"/>
        <w:ind w:left="124" w:right="0" w:firstLine="0"/>
        <w:jc w:val="left"/>
        <w:rPr>
          <w:sz w:val="16"/>
        </w:rPr>
      </w:pPr>
      <w:r>
        <w:rPr>
          <w:w w:val="120"/>
          <w:sz w:val="16"/>
        </w:rPr>
        <w:t>Skubic Anton 234</w:t>
      </w:r>
    </w:p>
    <w:p>
      <w:pPr>
        <w:spacing w:line="170" w:lineRule="exact" w:before="0"/>
        <w:ind w:left="129" w:right="0" w:firstLine="0"/>
        <w:jc w:val="left"/>
        <w:rPr>
          <w:sz w:val="16"/>
        </w:rPr>
      </w:pPr>
      <w:r>
        <w:rPr>
          <w:w w:val="115"/>
          <w:sz w:val="16"/>
        </w:rPr>
        <w:t>Skubic Jože 156, 157, 23t 364. 471</w:t>
      </w:r>
    </w:p>
    <w:p>
      <w:pPr>
        <w:spacing w:line="168" w:lineRule="exact" w:before="0"/>
        <w:ind w:left="129" w:right="0" w:firstLine="0"/>
        <w:jc w:val="left"/>
        <w:rPr>
          <w:sz w:val="16"/>
        </w:rPr>
      </w:pPr>
      <w:r>
        <w:rPr>
          <w:w w:val="120"/>
          <w:sz w:val="16"/>
        </w:rPr>
        <w:t>Skubic Leopold 153</w:t>
      </w:r>
    </w:p>
    <w:p>
      <w:pPr>
        <w:spacing w:line="173" w:lineRule="exact" w:before="0"/>
        <w:ind w:left="124" w:right="0" w:firstLine="0"/>
        <w:jc w:val="left"/>
        <w:rPr>
          <w:sz w:val="16"/>
        </w:rPr>
      </w:pPr>
      <w:r>
        <w:rPr>
          <w:w w:val="120"/>
          <w:sz w:val="16"/>
        </w:rPr>
        <w:t>Skubic Milan 458</w:t>
      </w:r>
    </w:p>
    <w:p>
      <w:pPr>
        <w:spacing w:line="173" w:lineRule="exact" w:before="0"/>
        <w:ind w:left="129" w:right="0" w:firstLine="0"/>
        <w:jc w:val="left"/>
        <w:rPr>
          <w:sz w:val="16"/>
        </w:rPr>
      </w:pPr>
      <w:r>
        <w:rPr>
          <w:w w:val="120"/>
          <w:sz w:val="16"/>
        </w:rPr>
        <w:t>Skubic Vinko 157, 422</w:t>
      </w:r>
    </w:p>
    <w:p>
      <w:pPr>
        <w:spacing w:line="173" w:lineRule="exact" w:before="0"/>
        <w:ind w:left="129" w:right="0" w:firstLine="0"/>
        <w:jc w:val="left"/>
        <w:rPr>
          <w:sz w:val="16"/>
        </w:rPr>
      </w:pPr>
      <w:r>
        <w:rPr>
          <w:w w:val="115"/>
          <w:sz w:val="16"/>
        </w:rPr>
        <w:t>Skvarča Ivan 377, 393 .</w:t>
      </w:r>
    </w:p>
    <w:p>
      <w:pPr>
        <w:spacing w:line="168" w:lineRule="exact" w:before="0"/>
        <w:ind w:left="133" w:right="0" w:firstLine="0"/>
        <w:jc w:val="left"/>
        <w:rPr>
          <w:sz w:val="16"/>
        </w:rPr>
      </w:pPr>
      <w:r>
        <w:rPr>
          <w:w w:val="120"/>
          <w:sz w:val="16"/>
        </w:rPr>
        <w:t>Skvarča Stanko 377, 382</w:t>
      </w:r>
    </w:p>
    <w:p>
      <w:pPr>
        <w:spacing w:line="173" w:lineRule="exact" w:before="0"/>
        <w:ind w:left="133" w:right="0" w:firstLine="0"/>
        <w:jc w:val="left"/>
        <w:rPr>
          <w:sz w:val="16"/>
        </w:rPr>
      </w:pPr>
      <w:r>
        <w:rPr>
          <w:w w:val="120"/>
          <w:sz w:val="16"/>
        </w:rPr>
        <w:t>Sladek 296</w:t>
      </w:r>
    </w:p>
    <w:p>
      <w:pPr>
        <w:spacing w:line="177" w:lineRule="exact" w:before="0"/>
        <w:ind w:left="133" w:right="0" w:firstLine="0"/>
        <w:jc w:val="left"/>
        <w:rPr>
          <w:sz w:val="16"/>
        </w:rPr>
      </w:pPr>
      <w:r>
        <w:rPr>
          <w:w w:val="120"/>
          <w:sz w:val="16"/>
        </w:rPr>
        <w:t>Sladič Anton 312</w:t>
      </w:r>
    </w:p>
    <w:p>
      <w:pPr>
        <w:spacing w:line="170" w:lineRule="exact" w:before="0"/>
        <w:ind w:left="124" w:right="0" w:firstLine="0"/>
        <w:jc w:val="left"/>
        <w:rPr>
          <w:sz w:val="15"/>
        </w:rPr>
      </w:pPr>
      <w:r>
        <w:rPr>
          <w:w w:val="115"/>
          <w:sz w:val="16"/>
        </w:rPr>
        <w:t>Sladič Junez </w:t>
      </w:r>
      <w:r>
        <w:rPr>
          <w:w w:val="115"/>
          <w:sz w:val="15"/>
        </w:rPr>
        <w:t>.'i5, </w:t>
      </w:r>
      <w:r>
        <w:rPr>
          <w:w w:val="115"/>
          <w:sz w:val="16"/>
        </w:rPr>
        <w:t>336-383, 468, </w:t>
      </w:r>
      <w:r>
        <w:rPr>
          <w:w w:val="110"/>
          <w:sz w:val="15"/>
        </w:rPr>
        <w:t>,15;)</w:t>
      </w:r>
    </w:p>
    <w:p>
      <w:pPr>
        <w:spacing w:line="168" w:lineRule="exact" w:before="0"/>
        <w:ind w:left="138" w:right="0" w:firstLine="0"/>
        <w:jc w:val="left"/>
        <w:rPr>
          <w:sz w:val="16"/>
        </w:rPr>
      </w:pPr>
      <w:r>
        <w:rPr>
          <w:w w:val="120"/>
          <w:sz w:val="16"/>
        </w:rPr>
        <w:t>Sladič Jože 311</w:t>
      </w:r>
    </w:p>
    <w:p>
      <w:pPr>
        <w:spacing w:line="175" w:lineRule="exact" w:before="0"/>
        <w:ind w:left="143" w:right="0" w:firstLine="0"/>
        <w:jc w:val="left"/>
        <w:rPr>
          <w:sz w:val="16"/>
        </w:rPr>
      </w:pPr>
      <w:r>
        <w:rPr>
          <w:w w:val="120"/>
          <w:sz w:val="16"/>
        </w:rPr>
        <w:t>Slak Matija 419</w:t>
      </w:r>
    </w:p>
    <w:p>
      <w:pPr>
        <w:spacing w:line="177" w:lineRule="exact" w:before="0"/>
        <w:ind w:left="124" w:right="0" w:firstLine="0"/>
        <w:jc w:val="left"/>
        <w:rPr>
          <w:rFonts w:ascii="Arial"/>
          <w:sz w:val="15"/>
        </w:rPr>
      </w:pPr>
      <w:r>
        <w:rPr>
          <w:w w:val="110"/>
          <w:sz w:val="16"/>
        </w:rPr>
        <w:t>Slanc R,dov,m 250, 253, 2':i7, </w:t>
      </w:r>
      <w:r>
        <w:rPr>
          <w:rFonts w:ascii="Arial"/>
          <w:w w:val="110"/>
          <w:sz w:val="15"/>
        </w:rPr>
        <w:t>259, 2G0.</w:t>
      </w:r>
    </w:p>
    <w:p>
      <w:pPr>
        <w:spacing w:line="175" w:lineRule="exact" w:before="0"/>
        <w:ind w:left="382" w:right="0" w:firstLine="0"/>
        <w:jc w:val="left"/>
        <w:rPr>
          <w:sz w:val="16"/>
        </w:rPr>
      </w:pPr>
      <w:r>
        <w:rPr>
          <w:rFonts w:ascii="Arial"/>
          <w:b/>
          <w:sz w:val="15"/>
        </w:rPr>
        <w:t>365, 367, 368, 464) 470, 545, </w:t>
      </w:r>
      <w:r>
        <w:rPr>
          <w:sz w:val="16"/>
        </w:rPr>
        <w:t>531 </w:t>
      </w:r>
      <w:r>
        <w:rPr>
          <w:w w:val="80"/>
          <w:sz w:val="16"/>
        </w:rPr>
        <w:t>,,.</w:t>
      </w:r>
    </w:p>
    <w:p>
      <w:pPr>
        <w:spacing w:line="173" w:lineRule="exact" w:before="0"/>
        <w:ind w:left="143" w:right="0" w:firstLine="0"/>
        <w:jc w:val="left"/>
        <w:rPr>
          <w:sz w:val="16"/>
        </w:rPr>
      </w:pPr>
      <w:r>
        <w:rPr>
          <w:w w:val="120"/>
          <w:sz w:val="16"/>
        </w:rPr>
        <w:t>Slapšak Jože 312, 341</w:t>
      </w:r>
    </w:p>
    <w:p>
      <w:pPr>
        <w:spacing w:line="170" w:lineRule="exact" w:before="0"/>
        <w:ind w:left="138" w:right="0" w:firstLine="0"/>
        <w:jc w:val="left"/>
        <w:rPr>
          <w:sz w:val="16"/>
        </w:rPr>
      </w:pPr>
      <w:r>
        <w:rPr>
          <w:w w:val="120"/>
          <w:sz w:val="16"/>
        </w:rPr>
        <w:t>Slatnik Miha 312</w:t>
      </w:r>
    </w:p>
    <w:p>
      <w:pPr>
        <w:spacing w:line="177" w:lineRule="exact" w:before="0"/>
        <w:ind w:left="143" w:right="0" w:firstLine="0"/>
        <w:jc w:val="left"/>
        <w:rPr>
          <w:sz w:val="16"/>
        </w:rPr>
      </w:pPr>
      <w:r>
        <w:rPr>
          <w:w w:val="120"/>
          <w:sz w:val="16"/>
        </w:rPr>
        <w:t>Slavič dr. Matija 40, 43</w:t>
      </w:r>
    </w:p>
    <w:p>
      <w:pPr>
        <w:spacing w:line="173" w:lineRule="exact" w:before="0"/>
        <w:ind w:left="148" w:right="0" w:firstLine="0"/>
        <w:jc w:val="left"/>
        <w:rPr>
          <w:sz w:val="16"/>
        </w:rPr>
      </w:pPr>
      <w:r>
        <w:rPr>
          <w:w w:val="115"/>
          <w:sz w:val="16"/>
        </w:rPr>
        <w:t>Slokar dr. Ivan 41, 43, 47, </w:t>
      </w:r>
      <w:r>
        <w:rPr>
          <w:w w:val="110"/>
          <w:sz w:val="16"/>
        </w:rPr>
        <w:t>G3, </w:t>
      </w:r>
      <w:r>
        <w:rPr>
          <w:w w:val="115"/>
          <w:sz w:val="16"/>
        </w:rPr>
        <w:t>75</w:t>
      </w:r>
    </w:p>
    <w:p>
      <w:pPr>
        <w:spacing w:line="173" w:lineRule="exact" w:before="0"/>
        <w:ind w:left="138" w:right="0" w:firstLine="0"/>
        <w:jc w:val="left"/>
        <w:rPr>
          <w:sz w:val="16"/>
        </w:rPr>
      </w:pPr>
      <w:r>
        <w:rPr>
          <w:w w:val="120"/>
          <w:sz w:val="16"/>
        </w:rPr>
        <w:t>Slovša Jože 389</w:t>
      </w:r>
    </w:p>
    <w:p>
      <w:pPr>
        <w:spacing w:line="177" w:lineRule="exact" w:before="0"/>
        <w:ind w:left="148" w:right="0" w:firstLine="0"/>
        <w:jc w:val="left"/>
        <w:rPr>
          <w:sz w:val="16"/>
        </w:rPr>
      </w:pPr>
      <w:r>
        <w:rPr>
          <w:w w:val="115"/>
          <w:sz w:val="16"/>
        </w:rPr>
        <w:t>Smersu  Rudolf  14,  41,  92,  100,  101,</w:t>
      </w:r>
      <w:r>
        <w:rPr>
          <w:spacing w:val="19"/>
          <w:w w:val="115"/>
          <w:sz w:val="16"/>
        </w:rPr>
        <w:t> </w:t>
      </w:r>
      <w:r>
        <w:rPr>
          <w:w w:val="115"/>
          <w:sz w:val="16"/>
        </w:rPr>
        <w:t>105.</w:t>
      </w:r>
    </w:p>
    <w:p>
      <w:pPr>
        <w:spacing w:line="173" w:lineRule="exact" w:before="0"/>
        <w:ind w:left="403" w:right="0" w:firstLine="0"/>
        <w:jc w:val="left"/>
        <w:rPr>
          <w:sz w:val="16"/>
        </w:rPr>
      </w:pPr>
      <w:r>
        <w:rPr>
          <w:w w:val="110"/>
          <w:sz w:val="16"/>
        </w:rPr>
        <w:t>126,   145-148,  156,  158,   165,   166,</w:t>
      </w:r>
      <w:r>
        <w:rPr>
          <w:spacing w:val="-8"/>
          <w:w w:val="110"/>
          <w:sz w:val="16"/>
        </w:rPr>
        <w:t> </w:t>
      </w:r>
      <w:r>
        <w:rPr>
          <w:w w:val="110"/>
          <w:sz w:val="16"/>
        </w:rPr>
        <w:t>169,</w:t>
      </w:r>
    </w:p>
    <w:p>
      <w:pPr>
        <w:spacing w:line="173" w:lineRule="exact" w:before="0"/>
        <w:ind w:left="398" w:right="0" w:firstLine="0"/>
        <w:jc w:val="left"/>
        <w:rPr>
          <w:sz w:val="16"/>
        </w:rPr>
      </w:pPr>
      <w:r>
        <w:rPr>
          <w:w w:val="105"/>
          <w:sz w:val="16"/>
        </w:rPr>
        <w:t>170,  192,  194,   215,   218,   222,   243,</w:t>
      </w:r>
      <w:r>
        <w:rPr>
          <w:spacing w:val="23"/>
          <w:w w:val="105"/>
          <w:sz w:val="16"/>
        </w:rPr>
        <w:t> </w:t>
      </w:r>
      <w:r>
        <w:rPr>
          <w:w w:val="105"/>
          <w:sz w:val="16"/>
        </w:rPr>
        <w:t>262,</w:t>
      </w:r>
    </w:p>
    <w:p>
      <w:pPr>
        <w:spacing w:line="173" w:lineRule="exact" w:before="0"/>
        <w:ind w:left="406" w:right="0" w:firstLine="0"/>
        <w:jc w:val="left"/>
        <w:rPr>
          <w:sz w:val="16"/>
        </w:rPr>
      </w:pPr>
      <w:r>
        <w:rPr>
          <w:w w:val="105"/>
          <w:sz w:val="16"/>
        </w:rPr>
        <w:t>318,  380,  381,   456,  457,   478,   532, </w:t>
      </w:r>
      <w:r>
        <w:rPr>
          <w:spacing w:val="16"/>
          <w:w w:val="105"/>
          <w:sz w:val="16"/>
        </w:rPr>
        <w:t> </w:t>
      </w:r>
      <w:r>
        <w:rPr>
          <w:w w:val="105"/>
          <w:sz w:val="16"/>
        </w:rPr>
        <w:t>533,</w:t>
      </w:r>
    </w:p>
    <w:p>
      <w:pPr>
        <w:spacing w:line="163" w:lineRule="exact" w:before="0"/>
        <w:ind w:left="409" w:right="0" w:firstLine="0"/>
        <w:jc w:val="left"/>
        <w:rPr>
          <w:sz w:val="16"/>
        </w:rPr>
      </w:pPr>
      <w:r>
        <w:rPr>
          <w:w w:val="105"/>
          <w:sz w:val="16"/>
        </w:rPr>
        <w:t>549,  555,  557,   562,   567,   570,   573,</w:t>
      </w:r>
      <w:r>
        <w:rPr>
          <w:spacing w:val="17"/>
          <w:w w:val="105"/>
          <w:sz w:val="16"/>
        </w:rPr>
        <w:t> </w:t>
      </w:r>
      <w:r>
        <w:rPr>
          <w:w w:val="105"/>
          <w:sz w:val="16"/>
        </w:rPr>
        <w:t>595,</w:t>
      </w:r>
    </w:p>
    <w:p>
      <w:pPr>
        <w:spacing w:line="168" w:lineRule="exact" w:before="0"/>
        <w:ind w:left="404" w:right="0" w:firstLine="0"/>
        <w:jc w:val="left"/>
        <w:rPr>
          <w:sz w:val="16"/>
        </w:rPr>
      </w:pPr>
      <w:r>
        <w:rPr>
          <w:w w:val="110"/>
          <w:sz w:val="16"/>
        </w:rPr>
        <w:t>596</w:t>
      </w:r>
    </w:p>
    <w:p>
      <w:pPr>
        <w:spacing w:line="180" w:lineRule="exact" w:before="0"/>
        <w:ind w:left="153" w:right="0" w:firstLine="0"/>
        <w:jc w:val="left"/>
        <w:rPr>
          <w:sz w:val="16"/>
        </w:rPr>
      </w:pPr>
      <w:r>
        <w:rPr>
          <w:w w:val="125"/>
          <w:sz w:val="16"/>
        </w:rPr>
        <w:t>Smodej 83</w:t>
      </w:r>
    </w:p>
    <w:p>
      <w:pPr>
        <w:spacing w:line="225" w:lineRule="auto" w:before="6"/>
        <w:ind w:left="153" w:right="1444" w:hanging="10"/>
        <w:jc w:val="left"/>
        <w:rPr>
          <w:sz w:val="16"/>
        </w:rPr>
      </w:pPr>
      <w:r>
        <w:rPr>
          <w:w w:val="125"/>
          <w:sz w:val="16"/>
        </w:rPr>
        <w:t>Smole Franček 296· Smolič Anton 393</w:t>
      </w:r>
    </w:p>
    <w:p>
      <w:pPr>
        <w:spacing w:line="173" w:lineRule="exact" w:before="0"/>
        <w:ind w:left="153" w:right="0" w:firstLine="0"/>
        <w:jc w:val="left"/>
        <w:rPr>
          <w:sz w:val="16"/>
        </w:rPr>
      </w:pPr>
      <w:r>
        <w:rPr>
          <w:w w:val="115"/>
          <w:sz w:val="16"/>
        </w:rPr>
        <w:t>Smolič Jože 269, 270, 302, 303, 315, 316,</w:t>
      </w:r>
    </w:p>
    <w:p>
      <w:pPr>
        <w:spacing w:line="173" w:lineRule="exact" w:before="0"/>
        <w:ind w:left="410" w:right="0" w:firstLine="0"/>
        <w:jc w:val="left"/>
        <w:rPr>
          <w:sz w:val="16"/>
        </w:rPr>
      </w:pPr>
      <w:r>
        <w:rPr>
          <w:w w:val="115"/>
          <w:sz w:val="16"/>
        </w:rPr>
        <w:t>331, 343-345, 545, 590</w:t>
      </w:r>
    </w:p>
    <w:p>
      <w:pPr>
        <w:spacing w:line="177" w:lineRule="exact" w:before="0"/>
        <w:ind w:left="153" w:right="0" w:firstLine="0"/>
        <w:jc w:val="left"/>
        <w:rPr>
          <w:sz w:val="16"/>
        </w:rPr>
      </w:pPr>
      <w:r>
        <w:rPr>
          <w:w w:val="120"/>
          <w:sz w:val="16"/>
        </w:rPr>
        <w:t>Smerdelj Ivan 490, 491</w:t>
      </w:r>
    </w:p>
    <w:p>
      <w:pPr>
        <w:spacing w:line="170" w:lineRule="exact" w:before="0"/>
        <w:ind w:left="153" w:right="0" w:firstLine="0"/>
        <w:jc w:val="left"/>
        <w:rPr>
          <w:sz w:val="16"/>
        </w:rPr>
      </w:pPr>
      <w:r>
        <w:rPr>
          <w:w w:val="115"/>
          <w:sz w:val="16"/>
        </w:rPr>
        <w:t>Smerkolj Albin 41, 43, 47</w:t>
      </w:r>
    </w:p>
    <w:p>
      <w:pPr>
        <w:spacing w:line="168" w:lineRule="exact" w:before="0"/>
        <w:ind w:left="157" w:right="0" w:firstLine="0"/>
        <w:jc w:val="left"/>
        <w:rPr>
          <w:sz w:val="16"/>
        </w:rPr>
      </w:pPr>
      <w:r>
        <w:rPr>
          <w:w w:val="130"/>
          <w:sz w:val="16"/>
        </w:rPr>
        <w:t>Smrekar Bernard 153</w:t>
      </w:r>
    </w:p>
    <w:p>
      <w:pPr>
        <w:spacing w:line="176" w:lineRule="exact" w:before="0"/>
        <w:ind w:left="157" w:right="0" w:firstLine="0"/>
        <w:jc w:val="left"/>
        <w:rPr>
          <w:sz w:val="16"/>
        </w:rPr>
      </w:pPr>
      <w:r>
        <w:rPr>
          <w:w w:val="125"/>
          <w:sz w:val="16"/>
        </w:rPr>
        <w:t>Smuk Ivan 475</w:t>
      </w:r>
    </w:p>
    <w:p>
      <w:pPr>
        <w:spacing w:line="173" w:lineRule="exact" w:before="3"/>
        <w:ind w:left="157" w:right="0" w:firstLine="0"/>
        <w:jc w:val="left"/>
        <w:rPr>
          <w:sz w:val="16"/>
        </w:rPr>
      </w:pPr>
      <w:r>
        <w:rPr>
          <w:w w:val="115"/>
          <w:sz w:val="16"/>
        </w:rPr>
        <w:t>Snoj Franc 18, 25, 31, 185, 186, 193, 223,</w:t>
      </w:r>
    </w:p>
    <w:p>
      <w:pPr>
        <w:spacing w:line="173" w:lineRule="exact" w:before="0"/>
        <w:ind w:left="424" w:right="0" w:firstLine="0"/>
        <w:jc w:val="left"/>
        <w:rPr>
          <w:sz w:val="16"/>
        </w:rPr>
      </w:pPr>
      <w:r>
        <w:rPr>
          <w:w w:val="105"/>
          <w:sz w:val="16"/>
        </w:rPr>
        <w:t>486, 495, 506</w:t>
      </w:r>
    </w:p>
    <w:p>
      <w:pPr>
        <w:spacing w:line="177" w:lineRule="exact" w:before="0"/>
        <w:ind w:left="162" w:right="0" w:firstLine="0"/>
        <w:jc w:val="left"/>
        <w:rPr>
          <w:sz w:val="16"/>
        </w:rPr>
      </w:pPr>
      <w:r>
        <w:rPr>
          <w:w w:val="125"/>
          <w:sz w:val="16"/>
        </w:rPr>
        <w:t>Snoj Marjan 573</w:t>
      </w:r>
    </w:p>
    <w:p>
      <w:pPr>
        <w:spacing w:line="175" w:lineRule="exact" w:before="0"/>
        <w:ind w:left="162" w:right="0" w:firstLine="0"/>
        <w:jc w:val="left"/>
        <w:rPr>
          <w:sz w:val="16"/>
        </w:rPr>
      </w:pPr>
      <w:r>
        <w:rPr>
          <w:w w:val="115"/>
          <w:sz w:val="16"/>
        </w:rPr>
        <w:t>Sodja</w:t>
      </w:r>
      <w:r>
        <w:rPr>
          <w:spacing w:val="32"/>
          <w:w w:val="115"/>
          <w:sz w:val="16"/>
        </w:rPr>
        <w:t> </w:t>
      </w:r>
      <w:r>
        <w:rPr>
          <w:w w:val="115"/>
          <w:sz w:val="16"/>
        </w:rPr>
        <w:t>ing.</w:t>
      </w:r>
      <w:r>
        <w:rPr>
          <w:spacing w:val="20"/>
          <w:w w:val="115"/>
          <w:sz w:val="16"/>
        </w:rPr>
        <w:t> </w:t>
      </w:r>
      <w:r>
        <w:rPr>
          <w:w w:val="115"/>
          <w:sz w:val="16"/>
        </w:rPr>
        <w:t>Jože</w:t>
      </w:r>
      <w:r>
        <w:rPr>
          <w:spacing w:val="22"/>
          <w:w w:val="115"/>
          <w:sz w:val="16"/>
        </w:rPr>
        <w:t> </w:t>
      </w:r>
      <w:r>
        <w:rPr>
          <w:w w:val="115"/>
          <w:sz w:val="16"/>
        </w:rPr>
        <w:t>70,</w:t>
      </w:r>
      <w:r>
        <w:rPr>
          <w:spacing w:val="24"/>
          <w:w w:val="115"/>
          <w:sz w:val="16"/>
        </w:rPr>
        <w:t> </w:t>
      </w:r>
      <w:r>
        <w:rPr>
          <w:w w:val="115"/>
          <w:sz w:val="16"/>
        </w:rPr>
        <w:t>71,</w:t>
      </w:r>
      <w:r>
        <w:rPr>
          <w:spacing w:val="22"/>
          <w:w w:val="115"/>
          <w:sz w:val="16"/>
        </w:rPr>
        <w:t> </w:t>
      </w:r>
      <w:r>
        <w:rPr>
          <w:w w:val="115"/>
          <w:sz w:val="16"/>
        </w:rPr>
        <w:t>125,</w:t>
      </w:r>
      <w:r>
        <w:rPr>
          <w:spacing w:val="22"/>
          <w:w w:val="115"/>
          <w:sz w:val="16"/>
        </w:rPr>
        <w:t> </w:t>
      </w:r>
      <w:r>
        <w:rPr>
          <w:w w:val="115"/>
          <w:sz w:val="16"/>
        </w:rPr>
        <w:t>146,</w:t>
      </w:r>
      <w:r>
        <w:rPr>
          <w:spacing w:val="22"/>
          <w:w w:val="115"/>
          <w:sz w:val="16"/>
        </w:rPr>
        <w:t> </w:t>
      </w:r>
      <w:r>
        <w:rPr>
          <w:w w:val="115"/>
          <w:sz w:val="16"/>
        </w:rPr>
        <w:t>158,</w:t>
      </w:r>
      <w:r>
        <w:rPr>
          <w:spacing w:val="21"/>
          <w:w w:val="115"/>
          <w:sz w:val="16"/>
        </w:rPr>
        <w:t> </w:t>
      </w:r>
      <w:r>
        <w:rPr>
          <w:w w:val="115"/>
          <w:sz w:val="16"/>
        </w:rPr>
        <w:t>165,</w:t>
      </w:r>
    </w:p>
    <w:p>
      <w:pPr>
        <w:spacing w:line="173" w:lineRule="exact" w:before="0"/>
        <w:ind w:left="417" w:right="0" w:firstLine="0"/>
        <w:jc w:val="left"/>
        <w:rPr>
          <w:sz w:val="16"/>
        </w:rPr>
      </w:pPr>
      <w:r>
        <w:rPr>
          <w:w w:val="105"/>
          <w:sz w:val="16"/>
        </w:rPr>
        <w:t>175,  177,   226,  532,  562,  587,  </w:t>
      </w:r>
      <w:r>
        <w:rPr>
          <w:spacing w:val="24"/>
          <w:w w:val="105"/>
          <w:sz w:val="16"/>
        </w:rPr>
        <w:t> </w:t>
      </w:r>
      <w:r>
        <w:rPr>
          <w:w w:val="105"/>
          <w:sz w:val="16"/>
        </w:rPr>
        <w:t>588,   </w:t>
      </w:r>
      <w:r>
        <w:rPr>
          <w:spacing w:val="-4"/>
          <w:w w:val="105"/>
          <w:sz w:val="16"/>
        </w:rPr>
        <w:t>595,</w:t>
      </w:r>
    </w:p>
    <w:p>
      <w:pPr>
        <w:spacing w:line="176" w:lineRule="exact" w:before="0"/>
        <w:ind w:left="419" w:right="0" w:firstLine="0"/>
        <w:jc w:val="left"/>
        <w:rPr>
          <w:sz w:val="16"/>
        </w:rPr>
      </w:pPr>
      <w:r>
        <w:rPr>
          <w:w w:val="105"/>
          <w:sz w:val="16"/>
        </w:rPr>
        <w:t>605</w:t>
      </w:r>
    </w:p>
    <w:p>
      <w:pPr>
        <w:spacing w:before="70"/>
        <w:ind w:left="592" w:right="0" w:firstLine="0"/>
        <w:jc w:val="left"/>
        <w:rPr>
          <w:rFonts w:ascii="Arial"/>
          <w:sz w:val="24"/>
        </w:rPr>
      </w:pPr>
      <w:r>
        <w:rPr>
          <w:rFonts w:ascii="Arial"/>
          <w:w w:val="103"/>
          <w:sz w:val="24"/>
        </w:rPr>
        <w:t>*</w:t>
      </w:r>
    </w:p>
    <w:p>
      <w:pPr>
        <w:pStyle w:val="BodyText"/>
        <w:spacing w:before="8"/>
        <w:jc w:val="left"/>
        <w:rPr>
          <w:rFonts w:ascii="Arial"/>
          <w:sz w:val="26"/>
        </w:rPr>
      </w:pPr>
      <w:r>
        <w:rPr/>
        <w:br w:type="column"/>
      </w:r>
      <w:r>
        <w:rPr>
          <w:rFonts w:ascii="Arial"/>
          <w:sz w:val="26"/>
        </w:rPr>
      </w:r>
    </w:p>
    <w:p>
      <w:pPr>
        <w:spacing w:line="178" w:lineRule="exact" w:before="0"/>
        <w:ind w:left="119" w:right="0" w:firstLine="0"/>
        <w:jc w:val="left"/>
        <w:rPr>
          <w:sz w:val="16"/>
        </w:rPr>
      </w:pPr>
      <w:r>
        <w:rPr>
          <w:w w:val="125"/>
          <w:sz w:val="16"/>
        </w:rPr>
        <w:t>Sojer Janez 312</w:t>
      </w:r>
    </w:p>
    <w:p>
      <w:pPr>
        <w:spacing w:line="173" w:lineRule="exact" w:before="0"/>
        <w:ind w:left="119" w:right="0" w:firstLine="0"/>
        <w:jc w:val="left"/>
        <w:rPr>
          <w:sz w:val="16"/>
        </w:rPr>
      </w:pPr>
      <w:r>
        <w:rPr>
          <w:w w:val="125"/>
          <w:sz w:val="16"/>
        </w:rPr>
        <w:t>Somrak  Franc</w:t>
      </w:r>
      <w:r>
        <w:rPr>
          <w:spacing w:val="19"/>
          <w:w w:val="125"/>
          <w:sz w:val="16"/>
        </w:rPr>
        <w:t> </w:t>
      </w:r>
      <w:r>
        <w:rPr>
          <w:w w:val="125"/>
          <w:sz w:val="16"/>
        </w:rPr>
        <w:t>291</w:t>
      </w:r>
    </w:p>
    <w:p>
      <w:pPr>
        <w:spacing w:line="170" w:lineRule="exact" w:before="0"/>
        <w:ind w:left="119" w:right="0" w:firstLine="0"/>
        <w:jc w:val="left"/>
        <w:rPr>
          <w:sz w:val="16"/>
        </w:rPr>
      </w:pPr>
      <w:r>
        <w:rPr>
          <w:w w:val="120"/>
          <w:sz w:val="16"/>
        </w:rPr>
        <w:t>Somrak   Janez</w:t>
      </w:r>
      <w:r>
        <w:rPr>
          <w:spacing w:val="29"/>
          <w:w w:val="120"/>
          <w:sz w:val="16"/>
        </w:rPr>
        <w:t> </w:t>
      </w:r>
      <w:r>
        <w:rPr>
          <w:w w:val="120"/>
          <w:sz w:val="16"/>
        </w:rPr>
        <w:t>271</w:t>
      </w:r>
    </w:p>
    <w:p>
      <w:pPr>
        <w:spacing w:line="173" w:lineRule="exact" w:before="0"/>
        <w:ind w:left="124" w:right="0" w:firstLine="0"/>
        <w:jc w:val="left"/>
        <w:rPr>
          <w:sz w:val="16"/>
        </w:rPr>
      </w:pPr>
      <w:r>
        <w:rPr>
          <w:w w:val="120"/>
          <w:sz w:val="16"/>
        </w:rPr>
        <w:t>Souvan Leon 74</w:t>
      </w:r>
    </w:p>
    <w:p>
      <w:pPr>
        <w:spacing w:line="175" w:lineRule="exact" w:before="0"/>
        <w:ind w:left="124" w:right="0" w:firstLine="0"/>
        <w:jc w:val="left"/>
        <w:rPr>
          <w:sz w:val="16"/>
        </w:rPr>
      </w:pPr>
      <w:r>
        <w:rPr>
          <w:w w:val="120"/>
          <w:sz w:val="16"/>
        </w:rPr>
        <w:t>Splihar Pavle 359, 360</w:t>
      </w:r>
    </w:p>
    <w:p>
      <w:pPr>
        <w:spacing w:line="170" w:lineRule="exact" w:before="0"/>
        <w:ind w:left="119" w:right="0" w:firstLine="0"/>
        <w:jc w:val="left"/>
        <w:rPr>
          <w:sz w:val="16"/>
        </w:rPr>
      </w:pPr>
      <w:r>
        <w:rPr>
          <w:w w:val="125"/>
          <w:sz w:val="16"/>
        </w:rPr>
        <w:t>Stadlar Ferdinand 59</w:t>
      </w:r>
    </w:p>
    <w:p>
      <w:pPr>
        <w:spacing w:line="168" w:lineRule="exact" w:before="0"/>
        <w:ind w:left="119" w:right="0" w:firstLine="0"/>
        <w:jc w:val="left"/>
        <w:rPr>
          <w:sz w:val="16"/>
        </w:rPr>
      </w:pPr>
      <w:r>
        <w:rPr>
          <w:w w:val="125"/>
          <w:sz w:val="16"/>
        </w:rPr>
        <w:t>Stalin 510</w:t>
      </w:r>
    </w:p>
    <w:p>
      <w:pPr>
        <w:spacing w:line="170" w:lineRule="exact" w:before="0"/>
        <w:ind w:left="119" w:right="0" w:firstLine="0"/>
        <w:jc w:val="left"/>
        <w:rPr>
          <w:sz w:val="16"/>
        </w:rPr>
      </w:pPr>
      <w:r>
        <w:rPr>
          <w:w w:val="120"/>
          <w:sz w:val="16"/>
        </w:rPr>
        <w:t>Stamenkovic 273-280, 293·</w:t>
      </w:r>
    </w:p>
    <w:p>
      <w:pPr>
        <w:spacing w:line="173" w:lineRule="exact" w:before="0"/>
        <w:ind w:left="105" w:right="0" w:firstLine="0"/>
        <w:jc w:val="left"/>
        <w:rPr>
          <w:sz w:val="16"/>
        </w:rPr>
      </w:pPr>
      <w:r>
        <w:rPr>
          <w:w w:val="120"/>
          <w:sz w:val="16"/>
        </w:rPr>
        <w:t>Stanišic  Bajo </w:t>
      </w:r>
      <w:r>
        <w:rPr>
          <w:spacing w:val="28"/>
          <w:w w:val="120"/>
          <w:sz w:val="16"/>
        </w:rPr>
        <w:t> </w:t>
      </w:r>
      <w:r>
        <w:rPr>
          <w:w w:val="120"/>
          <w:sz w:val="16"/>
        </w:rPr>
        <w:t>232</w:t>
      </w:r>
    </w:p>
    <w:p>
      <w:pPr>
        <w:spacing w:line="173" w:lineRule="exact" w:before="0"/>
        <w:ind w:left="124" w:right="0" w:firstLine="0"/>
        <w:jc w:val="left"/>
        <w:rPr>
          <w:sz w:val="16"/>
        </w:rPr>
      </w:pPr>
      <w:r>
        <w:rPr>
          <w:w w:val="120"/>
          <w:sz w:val="16"/>
        </w:rPr>
        <w:t>Stanjko  Alojz </w:t>
      </w:r>
      <w:r>
        <w:rPr>
          <w:spacing w:val="2"/>
          <w:w w:val="120"/>
          <w:sz w:val="16"/>
        </w:rPr>
        <w:t> </w:t>
      </w:r>
      <w:r>
        <w:rPr>
          <w:w w:val="120"/>
          <w:sz w:val="16"/>
        </w:rPr>
        <w:t>180</w:t>
      </w:r>
    </w:p>
    <w:p>
      <w:pPr>
        <w:spacing w:line="173" w:lineRule="exact" w:before="0"/>
        <w:ind w:left="124" w:right="0" w:firstLine="0"/>
        <w:jc w:val="left"/>
        <w:rPr>
          <w:sz w:val="16"/>
        </w:rPr>
      </w:pPr>
      <w:r>
        <w:rPr>
          <w:w w:val="120"/>
          <w:sz w:val="16"/>
        </w:rPr>
        <w:t>Stanovnik dr. Aleš 91, 103</w:t>
      </w:r>
    </w:p>
    <w:p>
      <w:pPr>
        <w:spacing w:line="173" w:lineRule="exact" w:before="0"/>
        <w:ind w:left="124" w:right="0" w:firstLine="0"/>
        <w:jc w:val="left"/>
        <w:rPr>
          <w:sz w:val="16"/>
        </w:rPr>
      </w:pPr>
      <w:r>
        <w:rPr>
          <w:w w:val="110"/>
          <w:sz w:val="16"/>
        </w:rPr>
        <w:t>Stanovnik </w:t>
      </w:r>
      <w:r>
        <w:rPr>
          <w:w w:val="105"/>
          <w:sz w:val="16"/>
        </w:rPr>
        <w:t>cTože </w:t>
      </w:r>
      <w:r>
        <w:rPr>
          <w:w w:val="110"/>
          <w:sz w:val="16"/>
        </w:rPr>
        <w:t>311, 551, 562</w:t>
      </w:r>
    </w:p>
    <w:p>
      <w:pPr>
        <w:spacing w:line="173" w:lineRule="exact" w:before="0"/>
        <w:ind w:left="124" w:right="0" w:firstLine="0"/>
        <w:jc w:val="left"/>
        <w:rPr>
          <w:sz w:val="16"/>
        </w:rPr>
      </w:pPr>
      <w:r>
        <w:rPr>
          <w:w w:val="130"/>
          <w:sz w:val="16"/>
        </w:rPr>
        <w:t>Stante Jernej 608</w:t>
      </w:r>
    </w:p>
    <w:p>
      <w:pPr>
        <w:spacing w:line="173" w:lineRule="exact" w:before="0"/>
        <w:ind w:left="129" w:right="0" w:firstLine="0"/>
        <w:jc w:val="left"/>
        <w:rPr>
          <w:sz w:val="16"/>
        </w:rPr>
      </w:pPr>
      <w:r>
        <w:rPr>
          <w:w w:val="125"/>
          <w:sz w:val="16"/>
        </w:rPr>
        <w:t>Starc 263</w:t>
      </w:r>
    </w:p>
    <w:p>
      <w:pPr>
        <w:spacing w:line="173" w:lineRule="exact" w:before="0"/>
        <w:ind w:left="133" w:right="0" w:firstLine="0"/>
        <w:jc w:val="left"/>
        <w:rPr>
          <w:sz w:val="16"/>
        </w:rPr>
      </w:pPr>
      <w:r>
        <w:rPr>
          <w:w w:val="125"/>
          <w:sz w:val="16"/>
        </w:rPr>
        <w:t>Starc Martin 365</w:t>
      </w:r>
    </w:p>
    <w:p>
      <w:pPr>
        <w:spacing w:line="173" w:lineRule="exact" w:before="0"/>
        <w:ind w:left="119" w:right="0" w:firstLine="0"/>
        <w:jc w:val="left"/>
        <w:rPr>
          <w:sz w:val="16"/>
        </w:rPr>
      </w:pPr>
      <w:r>
        <w:rPr>
          <w:w w:val="120"/>
          <w:sz w:val="16"/>
        </w:rPr>
        <w:t>Starc Tone 157, 282</w:t>
      </w:r>
    </w:p>
    <w:p>
      <w:pPr>
        <w:spacing w:line="170" w:lineRule="exact" w:before="0"/>
        <w:ind w:left="133" w:right="0" w:firstLine="0"/>
        <w:jc w:val="left"/>
        <w:rPr>
          <w:sz w:val="16"/>
        </w:rPr>
      </w:pPr>
      <w:r>
        <w:rPr>
          <w:w w:val="125"/>
          <w:sz w:val="16"/>
        </w:rPr>
        <w:t>Stare Franc 606</w:t>
      </w:r>
    </w:p>
    <w:p>
      <w:pPr>
        <w:spacing w:line="170" w:lineRule="exact" w:before="0"/>
        <w:ind w:left="133" w:right="0" w:firstLine="0"/>
        <w:jc w:val="left"/>
        <w:rPr>
          <w:sz w:val="16"/>
        </w:rPr>
      </w:pPr>
      <w:r>
        <w:rPr>
          <w:w w:val="115"/>
          <w:sz w:val="16"/>
        </w:rPr>
        <w:t>Stare  Miloš  25,  29,  41,  75, 146,  134,</w:t>
      </w:r>
      <w:r>
        <w:rPr>
          <w:spacing w:val="-12"/>
          <w:w w:val="115"/>
          <w:sz w:val="16"/>
        </w:rPr>
        <w:t> </w:t>
      </w:r>
      <w:r>
        <w:rPr>
          <w:w w:val="115"/>
          <w:sz w:val="16"/>
        </w:rPr>
        <w:t>159,</w:t>
      </w:r>
    </w:p>
    <w:p>
      <w:pPr>
        <w:spacing w:line="173" w:lineRule="exact" w:before="0"/>
        <w:ind w:left="389" w:right="0" w:firstLine="0"/>
        <w:jc w:val="left"/>
        <w:rPr>
          <w:sz w:val="16"/>
        </w:rPr>
      </w:pPr>
      <w:r>
        <w:rPr>
          <w:w w:val="115"/>
          <w:sz w:val="16"/>
        </w:rPr>
        <w:t>192,  193,  206-209,  212-214,  226, </w:t>
      </w:r>
      <w:r>
        <w:rPr>
          <w:spacing w:val="18"/>
          <w:w w:val="115"/>
          <w:sz w:val="16"/>
        </w:rPr>
        <w:t> </w:t>
      </w:r>
      <w:r>
        <w:rPr>
          <w:w w:val="115"/>
          <w:sz w:val="16"/>
        </w:rPr>
        <w:t>369,</w:t>
      </w:r>
    </w:p>
    <w:p>
      <w:pPr>
        <w:spacing w:line="173" w:lineRule="exact" w:before="0"/>
        <w:ind w:left="381" w:right="0" w:firstLine="0"/>
        <w:jc w:val="left"/>
        <w:rPr>
          <w:sz w:val="16"/>
        </w:rPr>
      </w:pPr>
      <w:r>
        <w:rPr>
          <w:w w:val="110"/>
          <w:sz w:val="16"/>
        </w:rPr>
        <w:t>485,  494,    97,  511,  527.  5 3,  5:,5. </w:t>
      </w:r>
      <w:r>
        <w:rPr>
          <w:spacing w:val="21"/>
          <w:w w:val="110"/>
          <w:sz w:val="16"/>
        </w:rPr>
        <w:t> </w:t>
      </w:r>
      <w:r>
        <w:rPr>
          <w:w w:val="110"/>
          <w:sz w:val="16"/>
        </w:rPr>
        <w:t>560,</w:t>
      </w:r>
    </w:p>
    <w:p>
      <w:pPr>
        <w:spacing w:line="170" w:lineRule="exact" w:before="0"/>
        <w:ind w:left="390" w:right="0" w:firstLine="0"/>
        <w:jc w:val="left"/>
        <w:rPr>
          <w:sz w:val="16"/>
        </w:rPr>
      </w:pPr>
      <w:r>
        <w:rPr>
          <w:w w:val="115"/>
          <w:sz w:val="16"/>
        </w:rPr>
        <w:t>562, 571, 573-575, 587, 595, 599</w:t>
      </w:r>
    </w:p>
    <w:p>
      <w:pPr>
        <w:spacing w:line="173" w:lineRule="exact" w:before="0"/>
        <w:ind w:left="129" w:right="0" w:firstLine="0"/>
        <w:jc w:val="left"/>
        <w:rPr>
          <w:sz w:val="16"/>
        </w:rPr>
      </w:pPr>
      <w:r>
        <w:rPr>
          <w:w w:val="125"/>
          <w:sz w:val="16"/>
        </w:rPr>
        <w:t>Starič Martin 338</w:t>
      </w:r>
    </w:p>
    <w:p>
      <w:pPr>
        <w:spacing w:line="175" w:lineRule="exact" w:before="0"/>
        <w:ind w:left="129" w:right="0" w:firstLine="0"/>
        <w:jc w:val="left"/>
        <w:rPr>
          <w:sz w:val="16"/>
        </w:rPr>
      </w:pPr>
      <w:r>
        <w:rPr>
          <w:w w:val="120"/>
          <w:sz w:val="16"/>
        </w:rPr>
        <w:t>Stariha Božo 591</w:t>
      </w:r>
    </w:p>
    <w:p>
      <w:pPr>
        <w:spacing w:line="173" w:lineRule="exact" w:before="0"/>
        <w:ind w:left="129" w:right="0" w:firstLine="0"/>
        <w:jc w:val="left"/>
        <w:rPr>
          <w:sz w:val="16"/>
        </w:rPr>
      </w:pPr>
      <w:r>
        <w:rPr>
          <w:w w:val="120"/>
          <w:sz w:val="16"/>
        </w:rPr>
        <w:t>Stefancioso 355</w:t>
      </w:r>
    </w:p>
    <w:p>
      <w:pPr>
        <w:spacing w:line="170" w:lineRule="exact" w:before="0"/>
        <w:ind w:left="133" w:right="0" w:firstLine="0"/>
        <w:jc w:val="left"/>
        <w:rPr>
          <w:sz w:val="16"/>
        </w:rPr>
      </w:pPr>
      <w:r>
        <w:rPr>
          <w:w w:val="125"/>
          <w:sz w:val="16"/>
        </w:rPr>
        <w:t>Stefanov 24</w:t>
      </w:r>
    </w:p>
    <w:p>
      <w:pPr>
        <w:spacing w:line="170" w:lineRule="exact" w:before="0"/>
        <w:ind w:left="133" w:right="0" w:firstLine="0"/>
        <w:jc w:val="left"/>
        <w:rPr>
          <w:sz w:val="16"/>
        </w:rPr>
      </w:pPr>
      <w:r>
        <w:rPr>
          <w:w w:val="120"/>
          <w:sz w:val="16"/>
        </w:rPr>
        <w:t>Stegne Alojz 312</w:t>
      </w:r>
    </w:p>
    <w:p>
      <w:pPr>
        <w:spacing w:line="218" w:lineRule="auto" w:before="8"/>
        <w:ind w:left="133" w:right="1613" w:hanging="15"/>
        <w:jc w:val="left"/>
        <w:rPr>
          <w:sz w:val="16"/>
        </w:rPr>
      </w:pPr>
      <w:r>
        <w:rPr>
          <w:w w:val="125"/>
          <w:sz w:val="16"/>
        </w:rPr>
        <w:t>Stepic Anton 458 Stepič Vera·139</w:t>
      </w:r>
    </w:p>
    <w:p>
      <w:pPr>
        <w:spacing w:line="173" w:lineRule="exact" w:before="0"/>
        <w:ind w:left="138" w:right="0" w:firstLine="0"/>
        <w:jc w:val="left"/>
        <w:rPr>
          <w:sz w:val="16"/>
        </w:rPr>
      </w:pPr>
      <w:r>
        <w:rPr>
          <w:w w:val="120"/>
          <w:sz w:val="16"/>
        </w:rPr>
        <w:t>Stepinac dr. Alojzij </w:t>
      </w:r>
      <w:r>
        <w:rPr>
          <w:rFonts w:ascii="Arial"/>
          <w:w w:val="120"/>
          <w:sz w:val="15"/>
        </w:rPr>
        <w:t>21, </w:t>
      </w:r>
      <w:r>
        <w:rPr>
          <w:w w:val="120"/>
          <w:sz w:val="16"/>
        </w:rPr>
        <w:t>62</w:t>
      </w:r>
    </w:p>
    <w:p>
      <w:pPr>
        <w:spacing w:line="175" w:lineRule="exact" w:before="0"/>
        <w:ind w:left="133" w:right="0" w:firstLine="0"/>
        <w:jc w:val="left"/>
        <w:rPr>
          <w:rFonts w:ascii="Arial"/>
          <w:sz w:val="15"/>
        </w:rPr>
      </w:pPr>
      <w:r>
        <w:rPr>
          <w:w w:val="115"/>
          <w:sz w:val="16"/>
        </w:rPr>
        <w:t>Sterle Alojz 349, 356, 361, 367, </w:t>
      </w:r>
      <w:r>
        <w:rPr>
          <w:rFonts w:ascii="Arial"/>
          <w:w w:val="115"/>
          <w:sz w:val="15"/>
        </w:rPr>
        <w:t>524</w:t>
      </w:r>
    </w:p>
    <w:p>
      <w:pPr>
        <w:spacing w:line="173" w:lineRule="exact" w:before="0"/>
        <w:ind w:left="138" w:right="0" w:firstLine="0"/>
        <w:jc w:val="left"/>
        <w:rPr>
          <w:sz w:val="16"/>
        </w:rPr>
      </w:pPr>
      <w:r>
        <w:rPr>
          <w:w w:val="120"/>
          <w:sz w:val="16"/>
        </w:rPr>
        <w:t>Sterle Franc 414, 415</w:t>
      </w:r>
    </w:p>
    <w:p>
      <w:pPr>
        <w:spacing w:line="173" w:lineRule="exact" w:before="0"/>
        <w:ind w:left="143" w:right="0" w:firstLine="0"/>
        <w:jc w:val="left"/>
        <w:rPr>
          <w:sz w:val="16"/>
        </w:rPr>
      </w:pPr>
      <w:r>
        <w:rPr>
          <w:w w:val="125"/>
          <w:sz w:val="16"/>
        </w:rPr>
        <w:t>Strnad Franc 469</w:t>
      </w:r>
    </w:p>
    <w:p>
      <w:pPr>
        <w:spacing w:line="173" w:lineRule="exact" w:before="0"/>
        <w:ind w:left="143" w:right="0" w:firstLine="0"/>
        <w:jc w:val="left"/>
        <w:rPr>
          <w:rFonts w:ascii="Arial" w:hAnsi="Arial"/>
          <w:sz w:val="15"/>
        </w:rPr>
      </w:pPr>
      <w:r>
        <w:rPr>
          <w:w w:val="115"/>
          <w:sz w:val="16"/>
        </w:rPr>
        <w:t>Sterniša  Marjan  202,  248,  249,  253.  </w:t>
      </w:r>
      <w:r>
        <w:rPr>
          <w:rFonts w:ascii="Arial" w:hAnsi="Arial"/>
          <w:w w:val="105"/>
          <w:sz w:val="15"/>
        </w:rPr>
        <w:t>25-1,</w:t>
      </w:r>
    </w:p>
    <w:p>
      <w:pPr>
        <w:spacing w:line="170" w:lineRule="exact" w:before="0"/>
        <w:ind w:left="409" w:right="0" w:firstLine="0"/>
        <w:jc w:val="left"/>
        <w:rPr>
          <w:sz w:val="16"/>
        </w:rPr>
      </w:pPr>
      <w:r>
        <w:rPr>
          <w:w w:val="105"/>
          <w:sz w:val="16"/>
        </w:rPr>
        <w:t>261,   490,  512,   550,  552,   584,  608, </w:t>
      </w:r>
      <w:r>
        <w:rPr>
          <w:spacing w:val="12"/>
          <w:w w:val="105"/>
          <w:sz w:val="16"/>
        </w:rPr>
        <w:t> </w:t>
      </w:r>
      <w:r>
        <w:rPr>
          <w:w w:val="105"/>
          <w:sz w:val="16"/>
        </w:rPr>
        <w:t>609,</w:t>
      </w:r>
    </w:p>
    <w:p>
      <w:pPr>
        <w:spacing w:line="170" w:lineRule="exact" w:before="0"/>
        <w:ind w:left="400" w:right="0" w:firstLine="0"/>
        <w:jc w:val="left"/>
        <w:rPr>
          <w:sz w:val="16"/>
        </w:rPr>
      </w:pPr>
      <w:r>
        <w:rPr>
          <w:w w:val="105"/>
          <w:sz w:val="16"/>
        </w:rPr>
        <w:t>611</w:t>
      </w:r>
    </w:p>
    <w:p>
      <w:pPr>
        <w:spacing w:line="173" w:lineRule="exact" w:before="0"/>
        <w:ind w:left="143" w:right="0" w:firstLine="0"/>
        <w:jc w:val="left"/>
        <w:rPr>
          <w:sz w:val="16"/>
        </w:rPr>
      </w:pPr>
      <w:r>
        <w:rPr>
          <w:w w:val="120"/>
          <w:sz w:val="16"/>
        </w:rPr>
        <w:t>Stojadinovic dr. Milan 12, 14, 37</w:t>
      </w:r>
    </w:p>
    <w:p>
      <w:pPr>
        <w:spacing w:line="170" w:lineRule="exact" w:before="0"/>
        <w:ind w:left="143" w:right="0" w:firstLine="0"/>
        <w:jc w:val="left"/>
        <w:rPr>
          <w:sz w:val="16"/>
        </w:rPr>
      </w:pPr>
      <w:r>
        <w:rPr>
          <w:w w:val="125"/>
          <w:sz w:val="16"/>
        </w:rPr>
        <w:t>Stole Franc 311</w:t>
      </w:r>
    </w:p>
    <w:p>
      <w:pPr>
        <w:spacing w:line="170" w:lineRule="exact" w:before="0"/>
        <w:ind w:left="148" w:right="0" w:firstLine="0"/>
        <w:jc w:val="left"/>
        <w:rPr>
          <w:sz w:val="16"/>
        </w:rPr>
      </w:pPr>
      <w:r>
        <w:rPr>
          <w:w w:val="125"/>
          <w:sz w:val="16"/>
        </w:rPr>
        <w:t>Strajhar Ivan 57, 157</w:t>
      </w:r>
    </w:p>
    <w:p>
      <w:pPr>
        <w:spacing w:line="175" w:lineRule="exact" w:before="0"/>
        <w:ind w:left="148" w:right="0" w:firstLine="0"/>
        <w:jc w:val="left"/>
        <w:rPr>
          <w:sz w:val="16"/>
        </w:rPr>
      </w:pPr>
      <w:r>
        <w:rPr>
          <w:w w:val="125"/>
          <w:sz w:val="16"/>
        </w:rPr>
        <w:t>Stnijner Alojzij 452</w:t>
      </w:r>
    </w:p>
    <w:p>
      <w:pPr>
        <w:spacing w:line="175" w:lineRule="exact" w:before="0"/>
        <w:ind w:left="153" w:right="0" w:firstLine="0"/>
        <w:jc w:val="left"/>
        <w:rPr>
          <w:sz w:val="16"/>
        </w:rPr>
      </w:pPr>
      <w:r>
        <w:rPr>
          <w:w w:val="125"/>
          <w:sz w:val="16"/>
        </w:rPr>
        <w:t>Strle Franc 424</w:t>
      </w:r>
    </w:p>
    <w:p>
      <w:pPr>
        <w:spacing w:line="173" w:lineRule="exact" w:before="0"/>
        <w:ind w:left="153" w:right="0" w:firstLine="0"/>
        <w:jc w:val="left"/>
        <w:rPr>
          <w:sz w:val="16"/>
        </w:rPr>
      </w:pPr>
      <w:r>
        <w:rPr>
          <w:w w:val="125"/>
          <w:sz w:val="16"/>
        </w:rPr>
        <w:t>Strlič Ciril 396</w:t>
      </w:r>
    </w:p>
    <w:p>
      <w:pPr>
        <w:spacing w:line="170" w:lineRule="exact" w:before="0"/>
        <w:ind w:left="153" w:right="0" w:firstLine="0"/>
        <w:jc w:val="left"/>
        <w:rPr>
          <w:sz w:val="16"/>
        </w:rPr>
      </w:pPr>
      <w:r>
        <w:rPr>
          <w:w w:val="120"/>
          <w:sz w:val="16"/>
        </w:rPr>
        <w:t>Strniša Anton 271, 272</w:t>
      </w:r>
    </w:p>
    <w:p>
      <w:pPr>
        <w:spacing w:line="170" w:lineRule="exact" w:before="0"/>
        <w:ind w:left="153" w:right="0" w:firstLine="0"/>
        <w:jc w:val="left"/>
        <w:rPr>
          <w:sz w:val="16"/>
        </w:rPr>
      </w:pPr>
      <w:r>
        <w:rPr>
          <w:w w:val="115"/>
          <w:sz w:val="16"/>
        </w:rPr>
        <w:t>Strniša ,Jože 539</w:t>
      </w:r>
    </w:p>
    <w:p>
      <w:pPr>
        <w:spacing w:line="170" w:lineRule="exact" w:before="0"/>
        <w:ind w:left="157" w:right="0" w:firstLine="0"/>
        <w:jc w:val="left"/>
        <w:rPr>
          <w:sz w:val="16"/>
        </w:rPr>
      </w:pPr>
      <w:r>
        <w:rPr>
          <w:w w:val="125"/>
          <w:sz w:val="16"/>
        </w:rPr>
        <w:t>Strniša Tilka 271</w:t>
      </w:r>
    </w:p>
    <w:p>
      <w:pPr>
        <w:spacing w:line="170" w:lineRule="exact" w:before="0"/>
        <w:ind w:left="157" w:right="0" w:firstLine="0"/>
        <w:jc w:val="left"/>
        <w:rPr>
          <w:sz w:val="16"/>
        </w:rPr>
      </w:pPr>
      <w:r>
        <w:rPr>
          <w:w w:val="125"/>
          <w:sz w:val="16"/>
        </w:rPr>
        <w:t>Strojin Ivan 471</w:t>
      </w:r>
    </w:p>
    <w:p>
      <w:pPr>
        <w:spacing w:line="173" w:lineRule="exact" w:before="0"/>
        <w:ind w:left="157" w:right="0" w:firstLine="0"/>
        <w:jc w:val="left"/>
        <w:rPr>
          <w:sz w:val="16"/>
        </w:rPr>
      </w:pPr>
      <w:r>
        <w:rPr>
          <w:w w:val="125"/>
          <w:sz w:val="16"/>
        </w:rPr>
        <w:t>Stropnik Ivan 312</w:t>
      </w:r>
    </w:p>
    <w:p>
      <w:pPr>
        <w:spacing w:line="177" w:lineRule="exact" w:before="0"/>
        <w:ind w:left="157" w:right="0" w:firstLine="0"/>
        <w:jc w:val="left"/>
        <w:rPr>
          <w:sz w:val="16"/>
        </w:rPr>
      </w:pPr>
      <w:r>
        <w:rPr>
          <w:w w:val="125"/>
          <w:sz w:val="16"/>
        </w:rPr>
        <w:t>Strumbelj Francesko 502</w:t>
      </w:r>
    </w:p>
    <w:p>
      <w:pPr>
        <w:spacing w:line="180" w:lineRule="exact" w:before="0"/>
        <w:ind w:left="157" w:right="0" w:firstLine="0"/>
        <w:jc w:val="left"/>
        <w:rPr>
          <w:sz w:val="16"/>
        </w:rPr>
      </w:pPr>
      <w:r>
        <w:rPr>
          <w:w w:val="115"/>
          <w:sz w:val="16"/>
        </w:rPr>
        <w:t>Struna </w:t>
      </w:r>
      <w:r>
        <w:rPr>
          <w:b/>
          <w:w w:val="115"/>
          <w:sz w:val="16"/>
        </w:rPr>
        <w:t>362, </w:t>
      </w:r>
      <w:r>
        <w:rPr>
          <w:w w:val="115"/>
          <w:sz w:val="16"/>
        </w:rPr>
        <w:t>492</w:t>
      </w:r>
    </w:p>
    <w:p>
      <w:pPr>
        <w:spacing w:line="173" w:lineRule="exact" w:before="0"/>
        <w:ind w:left="157" w:right="0" w:firstLine="0"/>
        <w:jc w:val="left"/>
        <w:rPr>
          <w:sz w:val="16"/>
        </w:rPr>
      </w:pPr>
      <w:r>
        <w:rPr>
          <w:w w:val="115"/>
          <w:sz w:val="16"/>
        </w:rPr>
        <w:t>Strupeh Anton 239, 468, 469</w:t>
      </w:r>
    </w:p>
    <w:p>
      <w:pPr>
        <w:spacing w:line="170" w:lineRule="exact" w:before="0"/>
        <w:ind w:left="157" w:right="0" w:firstLine="0"/>
        <w:jc w:val="left"/>
        <w:rPr>
          <w:sz w:val="16"/>
        </w:rPr>
      </w:pPr>
      <w:r>
        <w:rPr>
          <w:w w:val="135"/>
          <w:sz w:val="16"/>
        </w:rPr>
        <w:t>Strupi 175</w:t>
      </w:r>
    </w:p>
    <w:p>
      <w:pPr>
        <w:spacing w:line="173" w:lineRule="exact" w:before="0"/>
        <w:ind w:left="157" w:right="0" w:firstLine="0"/>
        <w:jc w:val="left"/>
        <w:rPr>
          <w:sz w:val="16"/>
        </w:rPr>
      </w:pPr>
      <w:r>
        <w:rPr>
          <w:w w:val="120"/>
          <w:sz w:val="16"/>
        </w:rPr>
        <w:t>Suhadolnik Gabrijel 428</w:t>
      </w:r>
    </w:p>
    <w:p>
      <w:pPr>
        <w:spacing w:line="170" w:lineRule="exact" w:before="0"/>
        <w:ind w:left="157" w:right="0" w:firstLine="0"/>
        <w:jc w:val="left"/>
        <w:rPr>
          <w:sz w:val="16"/>
        </w:rPr>
      </w:pPr>
      <w:r>
        <w:rPr>
          <w:w w:val="115"/>
          <w:sz w:val="16"/>
        </w:rPr>
        <w:t>Suhi Drago 305, 306, 321</w:t>
      </w:r>
    </w:p>
    <w:p>
      <w:pPr>
        <w:spacing w:line="170" w:lineRule="exact" w:before="0"/>
        <w:ind w:left="162" w:right="0" w:firstLine="0"/>
        <w:jc w:val="left"/>
        <w:rPr>
          <w:sz w:val="16"/>
        </w:rPr>
      </w:pPr>
      <w:r>
        <w:rPr>
          <w:w w:val="125"/>
          <w:sz w:val="16"/>
        </w:rPr>
        <w:t>Suhi Stefan 306</w:t>
      </w:r>
    </w:p>
    <w:p>
      <w:pPr>
        <w:spacing w:line="173" w:lineRule="exact" w:before="0"/>
        <w:ind w:left="162" w:right="0" w:firstLine="0"/>
        <w:jc w:val="left"/>
        <w:rPr>
          <w:sz w:val="16"/>
        </w:rPr>
      </w:pPr>
      <w:r>
        <w:rPr>
          <w:w w:val="110"/>
          <w:sz w:val="16"/>
        </w:rPr>
        <w:t>Suknaič BožQo 60</w:t>
      </w:r>
    </w:p>
    <w:p>
      <w:pPr>
        <w:spacing w:line="170" w:lineRule="exact" w:before="0"/>
        <w:ind w:left="162" w:right="0" w:firstLine="0"/>
        <w:jc w:val="left"/>
        <w:rPr>
          <w:sz w:val="16"/>
        </w:rPr>
      </w:pPr>
      <w:r>
        <w:rPr>
          <w:w w:val="125"/>
          <w:sz w:val="16"/>
        </w:rPr>
        <w:t>Suknaič Janko 60</w:t>
      </w:r>
    </w:p>
    <w:p>
      <w:pPr>
        <w:spacing w:line="176" w:lineRule="exact" w:before="0"/>
        <w:ind w:left="162" w:right="0" w:firstLine="0"/>
        <w:jc w:val="left"/>
        <w:rPr>
          <w:sz w:val="16"/>
        </w:rPr>
      </w:pPr>
      <w:r>
        <w:rPr>
          <w:w w:val="120"/>
          <w:sz w:val="16"/>
        </w:rPr>
        <w:t>Suvajdjic Dejan 531, 542</w:t>
      </w:r>
    </w:p>
    <w:p>
      <w:pPr>
        <w:pStyle w:val="BodyText"/>
        <w:spacing w:before="8"/>
        <w:jc w:val="left"/>
        <w:rPr>
          <w:sz w:val="17"/>
        </w:rPr>
      </w:pPr>
    </w:p>
    <w:p>
      <w:pPr>
        <w:spacing w:line="178" w:lineRule="exact" w:before="0"/>
        <w:ind w:left="172" w:right="0" w:firstLine="0"/>
        <w:jc w:val="left"/>
        <w:rPr>
          <w:sz w:val="16"/>
        </w:rPr>
      </w:pPr>
      <w:r>
        <w:rPr>
          <w:w w:val="115"/>
          <w:sz w:val="16"/>
        </w:rPr>
        <w:t>Šabič Miloš 366, 371, 544 ·</w:t>
      </w:r>
    </w:p>
    <w:p>
      <w:pPr>
        <w:spacing w:line="177" w:lineRule="exact" w:before="0"/>
        <w:ind w:left="167" w:right="0" w:firstLine="0"/>
        <w:jc w:val="left"/>
        <w:rPr>
          <w:sz w:val="16"/>
        </w:rPr>
      </w:pPr>
      <w:r>
        <w:rPr>
          <w:w w:val="120"/>
          <w:sz w:val="16"/>
        </w:rPr>
        <w:t>Šali E',:'stahij 312</w:t>
      </w:r>
    </w:p>
    <w:p>
      <w:pPr>
        <w:spacing w:line="177" w:lineRule="exact" w:before="0"/>
        <w:ind w:left="167" w:right="0" w:firstLine="0"/>
        <w:jc w:val="left"/>
        <w:rPr>
          <w:sz w:val="16"/>
        </w:rPr>
      </w:pPr>
      <w:r>
        <w:rPr>
          <w:w w:val="125"/>
          <w:sz w:val="16"/>
        </w:rPr>
        <w:t>Šali Jože 308</w:t>
      </w:r>
    </w:p>
    <w:p>
      <w:pPr>
        <w:spacing w:line="170" w:lineRule="exact" w:before="0"/>
        <w:ind w:left="172" w:right="0" w:firstLine="0"/>
        <w:jc w:val="left"/>
        <w:rPr>
          <w:sz w:val="16"/>
        </w:rPr>
      </w:pPr>
      <w:r>
        <w:rPr>
          <w:w w:val="120"/>
          <w:sz w:val="16"/>
        </w:rPr>
        <w:t>Šarabon Andrej 75, 77</w:t>
      </w:r>
    </w:p>
    <w:p>
      <w:pPr>
        <w:spacing w:line="176" w:lineRule="exact" w:before="0"/>
        <w:ind w:left="174" w:right="0" w:firstLine="0"/>
        <w:jc w:val="left"/>
        <w:rPr>
          <w:sz w:val="16"/>
        </w:rPr>
      </w:pPr>
      <w:r>
        <w:rPr>
          <w:w w:val="120"/>
          <w:sz w:val="16"/>
        </w:rPr>
        <w:t>šega 420</w:t>
      </w:r>
    </w:p>
    <w:p>
      <w:pPr>
        <w:spacing w:after="0" w:line="176" w:lineRule="exact"/>
        <w:jc w:val="left"/>
        <w:rPr>
          <w:sz w:val="16"/>
        </w:rPr>
        <w:sectPr>
          <w:type w:val="continuous"/>
          <w:pgSz w:w="7850" w:h="12250"/>
          <w:pgMar w:top="1240" w:bottom="280" w:left="120" w:right="540"/>
          <w:cols w:num="2" w:equalWidth="0">
            <w:col w:w="3512" w:space="67"/>
            <w:col w:w="3611"/>
          </w:cols>
        </w:sectPr>
      </w:pPr>
    </w:p>
    <w:p>
      <w:pPr>
        <w:tabs>
          <w:tab w:pos="2976" w:val="left" w:leader="none"/>
        </w:tabs>
        <w:spacing w:before="65"/>
        <w:ind w:left="185" w:right="0" w:firstLine="0"/>
        <w:jc w:val="left"/>
        <w:rPr>
          <w:sz w:val="15"/>
        </w:rPr>
      </w:pPr>
      <w:r>
        <w:rPr/>
        <w:pict>
          <v:line style="position:absolute;mso-position-horizontal-relative:page;mso-position-vertical-relative:paragraph;z-index:253335552" from="45.092056pt,18.015368pt" to="390.478013pt,18.015368pt" stroked="true" strokeweight=".479214pt" strokecolor="#000000">
            <v:stroke dashstyle="solid"/>
            <w10:wrap type="none"/>
          </v:line>
        </w:pict>
      </w:r>
      <w:r>
        <w:rPr>
          <w:rFonts w:ascii="Arial"/>
          <w:w w:val="110"/>
          <w:position w:val="5"/>
          <w:sz w:val="19"/>
        </w:rPr>
        <w:t>628</w:t>
        <w:tab/>
      </w:r>
      <w:r>
        <w:rPr>
          <w:w w:val="110"/>
          <w:sz w:val="15"/>
        </w:rPr>
        <w:t>BELOGARDIZEM</w:t>
      </w:r>
    </w:p>
    <w:p>
      <w:pPr>
        <w:pStyle w:val="BodyText"/>
        <w:spacing w:before="4"/>
        <w:jc w:val="left"/>
        <w:rPr>
          <w:sz w:val="17"/>
        </w:rPr>
      </w:pPr>
    </w:p>
    <w:p>
      <w:pPr>
        <w:tabs>
          <w:tab w:pos="3767" w:val="left" w:leader="none"/>
        </w:tabs>
        <w:spacing w:line="175" w:lineRule="exact" w:before="98"/>
        <w:ind w:left="179" w:right="-29" w:firstLine="0"/>
        <w:jc w:val="left"/>
        <w:rPr>
          <w:sz w:val="17"/>
        </w:rPr>
      </w:pPr>
      <w:r>
        <w:rPr>
          <w:w w:val="120"/>
          <w:sz w:val="17"/>
        </w:rPr>
        <w:t>šega</w:t>
      </w:r>
      <w:r>
        <w:rPr>
          <w:spacing w:val="25"/>
          <w:w w:val="120"/>
          <w:sz w:val="17"/>
        </w:rPr>
        <w:t> </w:t>
      </w:r>
      <w:r>
        <w:rPr>
          <w:w w:val="120"/>
          <w:sz w:val="17"/>
        </w:rPr>
        <w:t>Franc</w:t>
      </w:r>
      <w:r>
        <w:rPr>
          <w:spacing w:val="29"/>
          <w:w w:val="120"/>
          <w:sz w:val="17"/>
        </w:rPr>
        <w:t> </w:t>
      </w:r>
      <w:r>
        <w:rPr>
          <w:w w:val="120"/>
          <w:sz w:val="17"/>
        </w:rPr>
        <w:t>420.</w:t>
        <w:tab/>
        <w:t>šolar  dr.  Jakpb  91,  92,  194,  195,</w:t>
      </w:r>
      <w:r>
        <w:rPr>
          <w:spacing w:val="-14"/>
          <w:w w:val="120"/>
          <w:sz w:val="17"/>
        </w:rPr>
        <w:t> </w:t>
      </w:r>
      <w:r>
        <w:rPr>
          <w:w w:val="125"/>
          <w:sz w:val="17"/>
        </w:rPr>
        <w:t>206-</w:t>
      </w:r>
    </w:p>
    <w:p>
      <w:pPr>
        <w:tabs>
          <w:tab w:pos="4021" w:val="left" w:leader="none"/>
        </w:tabs>
        <w:spacing w:line="173" w:lineRule="exact" w:before="0"/>
        <w:ind w:left="174" w:right="-15" w:firstLine="0"/>
        <w:jc w:val="left"/>
        <w:rPr>
          <w:sz w:val="17"/>
        </w:rPr>
      </w:pPr>
      <w:r>
        <w:rPr>
          <w:w w:val="110"/>
          <w:sz w:val="17"/>
        </w:rPr>
        <w:t>šega  Vinko </w:t>
      </w:r>
      <w:r>
        <w:rPr>
          <w:spacing w:val="9"/>
          <w:w w:val="110"/>
          <w:sz w:val="17"/>
        </w:rPr>
        <w:t> </w:t>
      </w:r>
      <w:r>
        <w:rPr>
          <w:w w:val="110"/>
          <w:sz w:val="17"/>
        </w:rPr>
        <w:t>420</w:t>
        <w:tab/>
        <w:t>209,  212,  2i4,  218-221,  369,  494,</w:t>
      </w:r>
      <w:r>
        <w:rPr>
          <w:spacing w:val="-1"/>
          <w:w w:val="110"/>
          <w:sz w:val="17"/>
        </w:rPr>
        <w:t> </w:t>
      </w:r>
      <w:r>
        <w:rPr>
          <w:spacing w:val="-3"/>
          <w:w w:val="110"/>
          <w:sz w:val="17"/>
        </w:rPr>
        <w:t>558,</w:t>
      </w:r>
    </w:p>
    <w:p>
      <w:pPr>
        <w:spacing w:after="0" w:line="173" w:lineRule="exact"/>
        <w:jc w:val="left"/>
        <w:rPr>
          <w:sz w:val="17"/>
        </w:rPr>
        <w:sectPr>
          <w:pgSz w:w="7820" w:h="12240"/>
          <w:pgMar w:top="220" w:bottom="280" w:left="700" w:right="0"/>
        </w:sectPr>
      </w:pPr>
    </w:p>
    <w:p>
      <w:pPr>
        <w:spacing w:line="177" w:lineRule="exact" w:before="0"/>
        <w:ind w:left="174" w:right="0" w:firstLine="0"/>
        <w:jc w:val="left"/>
        <w:rPr>
          <w:sz w:val="17"/>
        </w:rPr>
      </w:pPr>
      <w:r>
        <w:rPr>
          <w:w w:val="120"/>
          <w:sz w:val="17"/>
        </w:rPr>
        <w:t>šegedin Jože 492</w:t>
      </w:r>
    </w:p>
    <w:p>
      <w:pPr>
        <w:spacing w:line="173" w:lineRule="exact" w:before="0"/>
        <w:ind w:left="167" w:right="0" w:firstLine="0"/>
        <w:jc w:val="left"/>
        <w:rPr>
          <w:sz w:val="17"/>
        </w:rPr>
      </w:pPr>
      <w:r>
        <w:rPr>
          <w:w w:val="115"/>
          <w:sz w:val="17"/>
        </w:rPr>
        <w:t>Šegula 563</w:t>
      </w:r>
    </w:p>
    <w:p>
      <w:pPr>
        <w:spacing w:line="173" w:lineRule="exact" w:before="0"/>
        <w:ind w:left="176" w:right="0" w:firstLine="0"/>
        <w:jc w:val="left"/>
        <w:rPr>
          <w:sz w:val="17"/>
        </w:rPr>
      </w:pPr>
      <w:r>
        <w:rPr>
          <w:w w:val="115"/>
          <w:sz w:val="17"/>
        </w:rPr>
        <w:t>Šegula Tine 419</w:t>
      </w:r>
    </w:p>
    <w:p>
      <w:pPr>
        <w:spacing w:line="170" w:lineRule="exact" w:before="0"/>
        <w:ind w:left="162" w:right="0" w:firstLine="0"/>
        <w:jc w:val="left"/>
        <w:rPr>
          <w:sz w:val="17"/>
        </w:rPr>
      </w:pPr>
      <w:r>
        <w:rPr>
          <w:w w:val="115"/>
          <w:sz w:val="17"/>
        </w:rPr>
        <w:t>Šešek Ivan 56</w:t>
      </w:r>
    </w:p>
    <w:p>
      <w:pPr>
        <w:spacing w:line="173" w:lineRule="exact" w:before="0"/>
        <w:ind w:left="167" w:right="0" w:firstLine="0"/>
        <w:jc w:val="left"/>
        <w:rPr>
          <w:sz w:val="17"/>
        </w:rPr>
      </w:pPr>
      <w:r>
        <w:rPr>
          <w:w w:val="115"/>
          <w:sz w:val="17"/>
        </w:rPr>
        <w:t>Šešelj Jože 437</w:t>
      </w:r>
    </w:p>
    <w:p>
      <w:pPr>
        <w:spacing w:line="173" w:lineRule="exact" w:before="0"/>
        <w:ind w:left="174" w:right="0" w:firstLine="0"/>
        <w:jc w:val="left"/>
        <w:rPr>
          <w:sz w:val="17"/>
        </w:rPr>
      </w:pPr>
      <w:r>
        <w:rPr>
          <w:w w:val="110"/>
          <w:sz w:val="17"/>
        </w:rPr>
        <w:t>šeškar Franc 149, 150, 237, 238, 288, 354,</w:t>
      </w:r>
    </w:p>
    <w:p>
      <w:pPr>
        <w:spacing w:line="170" w:lineRule="exact" w:before="0"/>
        <w:ind w:left="428" w:right="0" w:firstLine="0"/>
        <w:jc w:val="left"/>
        <w:rPr>
          <w:sz w:val="17"/>
        </w:rPr>
      </w:pPr>
      <w:r>
        <w:rPr>
          <w:w w:val="105"/>
          <w:sz w:val="17"/>
        </w:rPr>
        <w:t>525</w:t>
      </w:r>
    </w:p>
    <w:p>
      <w:pPr>
        <w:spacing w:line="170" w:lineRule="exact" w:before="0"/>
        <w:ind w:left="164" w:right="0" w:firstLine="0"/>
        <w:jc w:val="left"/>
        <w:rPr>
          <w:sz w:val="17"/>
        </w:rPr>
      </w:pPr>
      <w:r>
        <w:rPr>
          <w:w w:val="120"/>
          <w:sz w:val="17"/>
        </w:rPr>
        <w:t>šifler Janez 389</w:t>
      </w:r>
    </w:p>
    <w:p>
      <w:pPr>
        <w:spacing w:line="170" w:lineRule="exact" w:before="0"/>
        <w:ind w:left="164" w:right="0" w:firstLine="0"/>
        <w:jc w:val="left"/>
        <w:rPr>
          <w:sz w:val="17"/>
        </w:rPr>
      </w:pPr>
      <w:r>
        <w:rPr>
          <w:w w:val="120"/>
          <w:sz w:val="17"/>
        </w:rPr>
        <w:t>šilc Micka 433</w:t>
      </w:r>
    </w:p>
    <w:p>
      <w:pPr>
        <w:spacing w:line="177" w:lineRule="exact" w:before="0"/>
        <w:ind w:left="167" w:right="0" w:firstLine="0"/>
        <w:jc w:val="left"/>
        <w:rPr>
          <w:sz w:val="17"/>
        </w:rPr>
      </w:pPr>
      <w:r>
        <w:rPr>
          <w:w w:val="115"/>
          <w:sz w:val="17"/>
        </w:rPr>
        <w:t>Šiler Leopold 306</w:t>
      </w:r>
    </w:p>
    <w:p>
      <w:pPr>
        <w:spacing w:line="177" w:lineRule="exact" w:before="0"/>
        <w:ind w:left="164" w:right="0" w:firstLine="0"/>
        <w:jc w:val="left"/>
        <w:rPr>
          <w:sz w:val="17"/>
        </w:rPr>
      </w:pPr>
      <w:r>
        <w:rPr>
          <w:w w:val="115"/>
          <w:sz w:val="17"/>
        </w:rPr>
        <w:t>šilih </w:t>
      </w:r>
      <w:r>
        <w:rPr>
          <w:w w:val="110"/>
          <w:sz w:val="17"/>
        </w:rPr>
        <w:t>Nl.ko 244, 259, 260</w:t>
      </w:r>
    </w:p>
    <w:p>
      <w:pPr>
        <w:spacing w:line="173" w:lineRule="exact" w:before="0"/>
        <w:ind w:left="167" w:right="0" w:firstLine="0"/>
        <w:jc w:val="left"/>
        <w:rPr>
          <w:sz w:val="17"/>
        </w:rPr>
      </w:pPr>
      <w:r>
        <w:rPr>
          <w:w w:val="125"/>
          <w:sz w:val="17"/>
        </w:rPr>
        <w:t>Šimenc Josip 51</w:t>
      </w:r>
    </w:p>
    <w:p>
      <w:pPr>
        <w:spacing w:line="173" w:lineRule="exact" w:before="0"/>
        <w:ind w:left="157" w:right="0" w:firstLine="0"/>
        <w:jc w:val="left"/>
        <w:rPr>
          <w:sz w:val="17"/>
        </w:rPr>
      </w:pPr>
      <w:r>
        <w:rPr>
          <w:w w:val="115"/>
          <w:sz w:val="17"/>
        </w:rPr>
        <w:t>Šimnovc Anton 139</w:t>
      </w:r>
    </w:p>
    <w:p>
      <w:pPr>
        <w:spacing w:line="170" w:lineRule="exact" w:before="0"/>
        <w:ind w:left="143" w:right="0" w:firstLine="0"/>
        <w:jc w:val="left"/>
        <w:rPr>
          <w:sz w:val="17"/>
        </w:rPr>
      </w:pPr>
      <w:r>
        <w:rPr>
          <w:w w:val="120"/>
          <w:sz w:val="17"/>
        </w:rPr>
        <w:t>Šinkar  Anton  270-272,  275,  280,</w:t>
      </w:r>
      <w:r>
        <w:rPr>
          <w:spacing w:val="20"/>
          <w:w w:val="120"/>
          <w:sz w:val="17"/>
        </w:rPr>
        <w:t> </w:t>
      </w:r>
      <w:r>
        <w:rPr>
          <w:w w:val="120"/>
          <w:sz w:val="17"/>
        </w:rPr>
        <w:t>292-</w:t>
      </w:r>
    </w:p>
    <w:p>
      <w:pPr>
        <w:tabs>
          <w:tab w:pos="1821" w:val="left" w:leader="none"/>
          <w:tab w:pos="2751" w:val="left" w:leader="none"/>
        </w:tabs>
        <w:spacing w:line="170" w:lineRule="exact" w:before="0"/>
        <w:ind w:left="394" w:right="0" w:firstLine="0"/>
        <w:jc w:val="left"/>
        <w:rPr>
          <w:sz w:val="17"/>
        </w:rPr>
      </w:pPr>
      <w:r>
        <w:rPr>
          <w:w w:val="120"/>
          <w:sz w:val="17"/>
        </w:rPr>
        <w:t>294,  </w:t>
      </w:r>
      <w:r>
        <w:rPr>
          <w:spacing w:val="3"/>
          <w:w w:val="120"/>
          <w:sz w:val="17"/>
        </w:rPr>
        <w:t> </w:t>
      </w:r>
      <w:r>
        <w:rPr>
          <w:w w:val="120"/>
          <w:sz w:val="17"/>
        </w:rPr>
        <w:t>296-298,</w:t>
        <w:tab/>
        <w:t>301-303,</w:t>
        <w:tab/>
        <w:t>306-310,</w:t>
      </w:r>
    </w:p>
    <w:p>
      <w:pPr>
        <w:spacing w:line="173" w:lineRule="exact" w:before="0"/>
        <w:ind w:left="410" w:right="0" w:firstLine="0"/>
        <w:jc w:val="left"/>
        <w:rPr>
          <w:sz w:val="17"/>
        </w:rPr>
      </w:pPr>
      <w:r>
        <w:rPr>
          <w:w w:val="115"/>
          <w:sz w:val="17"/>
        </w:rPr>
        <w:t>312, 316, 321-323,  327-330, </w:t>
      </w:r>
      <w:r>
        <w:rPr>
          <w:spacing w:val="12"/>
          <w:w w:val="115"/>
          <w:sz w:val="17"/>
        </w:rPr>
        <w:t> </w:t>
      </w:r>
      <w:r>
        <w:rPr>
          <w:w w:val="115"/>
          <w:sz w:val="17"/>
        </w:rPr>
        <w:t>333-336,</w:t>
      </w:r>
    </w:p>
    <w:p>
      <w:pPr>
        <w:spacing w:line="173" w:lineRule="exact" w:before="0"/>
        <w:ind w:left="406" w:right="0" w:firstLine="0"/>
        <w:jc w:val="left"/>
        <w:rPr>
          <w:sz w:val="17"/>
        </w:rPr>
      </w:pPr>
      <w:r>
        <w:rPr>
          <w:sz w:val="17"/>
        </w:rPr>
        <w:t>340,   343   344,  346,   349,   351,   353,</w:t>
      </w:r>
      <w:r>
        <w:rPr>
          <w:spacing w:val="-7"/>
          <w:sz w:val="17"/>
        </w:rPr>
        <w:t> </w:t>
      </w:r>
      <w:r>
        <w:rPr>
          <w:sz w:val="17"/>
        </w:rPr>
        <w:t>354,</w:t>
      </w:r>
    </w:p>
    <w:p>
      <w:pPr>
        <w:spacing w:line="170" w:lineRule="exact" w:before="0"/>
        <w:ind w:left="406" w:right="0" w:firstLine="0"/>
        <w:jc w:val="left"/>
        <w:rPr>
          <w:sz w:val="17"/>
        </w:rPr>
      </w:pPr>
      <w:r>
        <w:rPr>
          <w:w w:val="110"/>
          <w:sz w:val="17"/>
        </w:rPr>
        <w:t>356,  359-361,  366,  367,  469,</w:t>
      </w:r>
      <w:r>
        <w:rPr>
          <w:spacing w:val="17"/>
          <w:w w:val="110"/>
          <w:sz w:val="17"/>
        </w:rPr>
        <w:t> </w:t>
      </w:r>
      <w:r>
        <w:rPr>
          <w:w w:val="110"/>
          <w:sz w:val="17"/>
        </w:rPr>
        <w:t>523-525,</w:t>
      </w:r>
    </w:p>
    <w:p>
      <w:pPr>
        <w:spacing w:line="173" w:lineRule="exact" w:before="0"/>
        <w:ind w:left="409" w:right="0" w:firstLine="0"/>
        <w:jc w:val="left"/>
        <w:rPr>
          <w:sz w:val="17"/>
        </w:rPr>
      </w:pPr>
      <w:r>
        <w:rPr>
          <w:w w:val="105"/>
          <w:sz w:val="17"/>
        </w:rPr>
        <w:t>551, 563-565, 584, 608, 609</w:t>
      </w:r>
    </w:p>
    <w:p>
      <w:pPr>
        <w:spacing w:line="175" w:lineRule="exact" w:before="0"/>
        <w:ind w:left="148" w:right="0" w:firstLine="0"/>
        <w:jc w:val="left"/>
        <w:rPr>
          <w:sz w:val="17"/>
        </w:rPr>
      </w:pPr>
      <w:r>
        <w:rPr>
          <w:w w:val="115"/>
          <w:sz w:val="17"/>
        </w:rPr>
        <w:t>Šinkovec Stanislav 525</w:t>
      </w:r>
    </w:p>
    <w:p>
      <w:pPr>
        <w:spacing w:line="173" w:lineRule="exact" w:before="0"/>
        <w:ind w:left="150" w:right="0" w:firstLine="0"/>
        <w:jc w:val="left"/>
        <w:rPr>
          <w:sz w:val="17"/>
        </w:rPr>
      </w:pPr>
      <w:r>
        <w:rPr>
          <w:w w:val="125"/>
          <w:sz w:val="17"/>
        </w:rPr>
        <w:t>širaj </w:t>
      </w:r>
      <w:r>
        <w:rPr>
          <w:w w:val="115"/>
          <w:sz w:val="17"/>
        </w:rPr>
        <w:t>Alojz 219, 550, 562</w:t>
      </w:r>
    </w:p>
    <w:p>
      <w:pPr>
        <w:spacing w:line="173" w:lineRule="exact" w:before="0"/>
        <w:ind w:left="143" w:right="0" w:firstLine="0"/>
        <w:jc w:val="left"/>
        <w:rPr>
          <w:sz w:val="17"/>
        </w:rPr>
      </w:pPr>
      <w:r>
        <w:rPr>
          <w:w w:val="115"/>
          <w:sz w:val="17"/>
        </w:rPr>
        <w:t>Širaj Jakob 55, 289, 309, 335, 337, 341</w:t>
      </w:r>
    </w:p>
    <w:p>
      <w:pPr>
        <w:spacing w:line="173" w:lineRule="exact" w:before="0"/>
        <w:ind w:left="135" w:right="0" w:firstLine="0"/>
        <w:jc w:val="left"/>
        <w:rPr>
          <w:sz w:val="17"/>
        </w:rPr>
      </w:pPr>
      <w:r>
        <w:rPr>
          <w:w w:val="120"/>
          <w:sz w:val="17"/>
        </w:rPr>
        <w:t>škatrov 24</w:t>
      </w:r>
    </w:p>
    <w:p>
      <w:pPr>
        <w:spacing w:line="173" w:lineRule="exact" w:before="0"/>
        <w:ind w:left="138" w:right="0" w:firstLine="0"/>
        <w:jc w:val="left"/>
        <w:rPr>
          <w:sz w:val="17"/>
        </w:rPr>
      </w:pPr>
      <w:r>
        <w:rPr>
          <w:w w:val="115"/>
          <w:sz w:val="17"/>
        </w:rPr>
        <w:t>Škedelj Anton 266</w:t>
      </w:r>
    </w:p>
    <w:p>
      <w:pPr>
        <w:spacing w:line="175" w:lineRule="exact" w:before="0"/>
        <w:ind w:left="143" w:right="0" w:firstLine="0"/>
        <w:jc w:val="left"/>
        <w:rPr>
          <w:sz w:val="17"/>
        </w:rPr>
      </w:pPr>
      <w:r>
        <w:rPr>
          <w:w w:val="105"/>
          <w:sz w:val="17"/>
        </w:rPr>
        <w:t>Škerbec Matija ·7, 11, 43, 102,..175, 395,</w:t>
      </w:r>
    </w:p>
    <w:p>
      <w:pPr>
        <w:spacing w:line="173" w:lineRule="exact" w:before="0"/>
        <w:ind w:left="191" w:right="1109" w:firstLine="0"/>
        <w:jc w:val="center"/>
        <w:rPr>
          <w:sz w:val="17"/>
        </w:rPr>
      </w:pPr>
      <w:r>
        <w:rPr>
          <w:sz w:val="17"/>
        </w:rPr>
        <w:t>396, 420, 491,"533, .572</w:t>
      </w:r>
    </w:p>
    <w:p>
      <w:pPr>
        <w:spacing w:line="170" w:lineRule="exact" w:before="0"/>
        <w:ind w:left="198" w:right="1109" w:firstLine="0"/>
        <w:jc w:val="center"/>
        <w:rPr>
          <w:sz w:val="17"/>
        </w:rPr>
      </w:pPr>
      <w:r>
        <w:rPr>
          <w:w w:val="115"/>
          <w:sz w:val="17"/>
        </w:rPr>
        <w:t>škerlavaj Bogomil 156, 157</w:t>
      </w:r>
    </w:p>
    <w:p>
      <w:pPr>
        <w:spacing w:line="173" w:lineRule="exact" w:before="0"/>
        <w:ind w:left="133" w:right="0" w:firstLine="0"/>
        <w:jc w:val="left"/>
        <w:rPr>
          <w:sz w:val="17"/>
        </w:rPr>
      </w:pPr>
      <w:r>
        <w:rPr>
          <w:w w:val="120"/>
          <w:sz w:val="17"/>
        </w:rPr>
        <w:t>Škerl dr. France 91-94, 103, 130</w:t>
      </w:r>
    </w:p>
    <w:p>
      <w:pPr>
        <w:spacing w:line="177" w:lineRule="exact" w:before="0"/>
        <w:ind w:left="143" w:right="0" w:firstLine="0"/>
        <w:jc w:val="left"/>
        <w:rPr>
          <w:sz w:val="17"/>
        </w:rPr>
      </w:pPr>
      <w:r>
        <w:rPr>
          <w:w w:val="115"/>
          <w:sz w:val="17"/>
        </w:rPr>
        <w:t>Škerlj Mirko 272, 273</w:t>
      </w:r>
    </w:p>
    <w:p>
      <w:pPr>
        <w:spacing w:line="149" w:lineRule="exact" w:before="0"/>
        <w:ind w:left="150" w:right="0" w:firstLine="0"/>
        <w:jc w:val="left"/>
        <w:rPr>
          <w:sz w:val="17"/>
        </w:rPr>
      </w:pPr>
      <w:r>
        <w:rPr>
          <w:w w:val="115"/>
          <w:sz w:val="17"/>
        </w:rPr>
        <w:t>škoda Ignacij 149, </w:t>
      </w:r>
      <w:r>
        <w:rPr>
          <w:w w:val="115"/>
          <w:sz w:val="16"/>
        </w:rPr>
        <w:t>178, </w:t>
      </w:r>
      <w:r>
        <w:rPr>
          <w:w w:val="115"/>
          <w:sz w:val="17"/>
        </w:rPr>
        <w:t>339</w:t>
      </w:r>
    </w:p>
    <w:p>
      <w:pPr>
        <w:spacing w:line="177" w:lineRule="exact" w:before="0"/>
        <w:ind w:left="443" w:right="0" w:firstLine="0"/>
        <w:jc w:val="left"/>
        <w:rPr>
          <w:sz w:val="17"/>
        </w:rPr>
      </w:pPr>
      <w:r>
        <w:rPr/>
        <w:br w:type="column"/>
      </w:r>
      <w:r>
        <w:rPr>
          <w:w w:val="105"/>
          <w:sz w:val="17"/>
        </w:rPr>
        <w:t>564</w:t>
      </w:r>
    </w:p>
    <w:p>
      <w:pPr>
        <w:spacing w:line="175" w:lineRule="exact" w:before="0"/>
        <w:ind w:left="188" w:right="0" w:firstLine="0"/>
        <w:jc w:val="left"/>
        <w:rPr>
          <w:sz w:val="17"/>
        </w:rPr>
      </w:pPr>
      <w:r>
        <w:rPr>
          <w:w w:val="115"/>
          <w:sz w:val="17"/>
        </w:rPr>
        <w:t>šolar Jožef 157, 434, 525, 526</w:t>
      </w:r>
    </w:p>
    <w:p>
      <w:pPr>
        <w:tabs>
          <w:tab w:pos="2183" w:val="left" w:leader="none"/>
        </w:tabs>
        <w:spacing w:line="208" w:lineRule="auto" w:before="11"/>
        <w:ind w:left="183" w:right="1215" w:firstLine="2"/>
        <w:jc w:val="left"/>
        <w:rPr>
          <w:sz w:val="17"/>
        </w:rPr>
      </w:pPr>
      <w:r>
        <w:rPr>
          <w:w w:val="115"/>
          <w:sz w:val="17"/>
        </w:rPr>
        <w:t>Šonc Viktor 273, 298, 590 Šorli</w:t>
      </w:r>
      <w:r>
        <w:rPr>
          <w:spacing w:val="36"/>
          <w:w w:val="115"/>
          <w:sz w:val="17"/>
        </w:rPr>
        <w:t> </w:t>
      </w:r>
      <w:r>
        <w:rPr>
          <w:w w:val="115"/>
          <w:sz w:val="17"/>
        </w:rPr>
        <w:t>Franc</w:t>
      </w:r>
      <w:r>
        <w:rPr>
          <w:spacing w:val="36"/>
          <w:w w:val="115"/>
          <w:sz w:val="17"/>
        </w:rPr>
        <w:t> </w:t>
      </w:r>
      <w:r>
        <w:rPr>
          <w:w w:val="115"/>
          <w:sz w:val="17"/>
        </w:rPr>
        <w:t>600</w:t>
        <w:tab/>
        <w:t>' šoster Maks</w:t>
      </w:r>
      <w:r>
        <w:rPr>
          <w:spacing w:val="22"/>
          <w:w w:val="115"/>
          <w:sz w:val="17"/>
        </w:rPr>
        <w:t> </w:t>
      </w:r>
      <w:r>
        <w:rPr>
          <w:w w:val="115"/>
          <w:sz w:val="17"/>
        </w:rPr>
        <w:t>309</w:t>
      </w:r>
    </w:p>
    <w:p>
      <w:pPr>
        <w:spacing w:line="161" w:lineRule="exact" w:before="0"/>
        <w:ind w:left="186" w:right="0" w:firstLine="0"/>
        <w:jc w:val="left"/>
        <w:rPr>
          <w:sz w:val="17"/>
        </w:rPr>
      </w:pPr>
      <w:r>
        <w:rPr>
          <w:w w:val="115"/>
          <w:sz w:val="17"/>
        </w:rPr>
        <w:t>Šparovec Alojzij 266</w:t>
      </w:r>
    </w:p>
    <w:p>
      <w:pPr>
        <w:spacing w:line="170" w:lineRule="exact" w:before="0"/>
        <w:ind w:left="181" w:right="0" w:firstLine="0"/>
        <w:jc w:val="left"/>
        <w:rPr>
          <w:sz w:val="17"/>
        </w:rPr>
      </w:pPr>
      <w:r>
        <w:rPr>
          <w:w w:val="115"/>
          <w:sz w:val="17"/>
        </w:rPr>
        <w:t>Špehar Ferdo 418</w:t>
      </w:r>
    </w:p>
    <w:p>
      <w:pPr>
        <w:spacing w:line="170" w:lineRule="exact" w:before="0"/>
        <w:ind w:left="186" w:right="0" w:firstLine="0"/>
        <w:jc w:val="left"/>
        <w:rPr>
          <w:sz w:val="17"/>
        </w:rPr>
      </w:pPr>
      <w:r>
        <w:rPr>
          <w:w w:val="115"/>
          <w:sz w:val="17"/>
        </w:rPr>
        <w:t>Špiler 150</w:t>
      </w:r>
    </w:p>
    <w:p>
      <w:pPr>
        <w:spacing w:line="173" w:lineRule="exact" w:before="0"/>
        <w:ind w:left="174" w:right="0" w:firstLine="0"/>
        <w:jc w:val="left"/>
        <w:rPr>
          <w:sz w:val="17"/>
        </w:rPr>
      </w:pPr>
      <w:r>
        <w:rPr>
          <w:w w:val="120"/>
          <w:sz w:val="17"/>
        </w:rPr>
        <w:t>špirič Mihael 234</w:t>
      </w:r>
    </w:p>
    <w:p>
      <w:pPr>
        <w:spacing w:line="170" w:lineRule="exact" w:before="0"/>
        <w:ind w:left="176" w:right="0" w:firstLine="0"/>
        <w:jc w:val="left"/>
        <w:rPr>
          <w:sz w:val="17"/>
        </w:rPr>
      </w:pPr>
      <w:r>
        <w:rPr>
          <w:w w:val="120"/>
          <w:sz w:val="17"/>
        </w:rPr>
        <w:t>Štancer Hermina 151</w:t>
      </w:r>
    </w:p>
    <w:p>
      <w:pPr>
        <w:spacing w:line="170" w:lineRule="exact" w:before="0"/>
        <w:ind w:left="176" w:right="0" w:firstLine="0"/>
        <w:jc w:val="left"/>
        <w:rPr>
          <w:sz w:val="17"/>
        </w:rPr>
      </w:pPr>
      <w:r>
        <w:rPr>
          <w:w w:val="120"/>
          <w:sz w:val="17"/>
        </w:rPr>
        <w:t>Štaudohar Miha 472-474</w:t>
      </w:r>
    </w:p>
    <w:p>
      <w:pPr>
        <w:spacing w:line="173" w:lineRule="exact" w:before="0"/>
        <w:ind w:left="176" w:right="0" w:firstLine="0"/>
        <w:jc w:val="left"/>
        <w:rPr>
          <w:sz w:val="17"/>
        </w:rPr>
      </w:pPr>
      <w:r>
        <w:rPr>
          <w:w w:val="115"/>
          <w:sz w:val="17"/>
        </w:rPr>
        <w:t>Štangelj  Alojz</w:t>
      </w:r>
      <w:r>
        <w:rPr>
          <w:spacing w:val="36"/>
          <w:w w:val="115"/>
          <w:sz w:val="17"/>
        </w:rPr>
        <w:t> </w:t>
      </w:r>
      <w:r>
        <w:rPr>
          <w:w w:val="115"/>
          <w:sz w:val="17"/>
        </w:rPr>
        <w:t>315</w:t>
      </w:r>
    </w:p>
    <w:p>
      <w:pPr>
        <w:spacing w:line="173" w:lineRule="exact" w:before="0"/>
        <w:ind w:left="176" w:right="0" w:firstLine="0"/>
        <w:jc w:val="left"/>
        <w:rPr>
          <w:sz w:val="17"/>
        </w:rPr>
      </w:pPr>
      <w:r>
        <w:rPr>
          <w:w w:val="120"/>
          <w:sz w:val="17"/>
        </w:rPr>
        <w:t>Štangelj  Franc</w:t>
      </w:r>
      <w:r>
        <w:rPr>
          <w:spacing w:val="-10"/>
          <w:w w:val="120"/>
          <w:sz w:val="17"/>
        </w:rPr>
        <w:t> </w:t>
      </w:r>
      <w:r>
        <w:rPr>
          <w:w w:val="120"/>
          <w:sz w:val="17"/>
        </w:rPr>
        <w:t>270</w:t>
      </w:r>
    </w:p>
    <w:p>
      <w:pPr>
        <w:spacing w:line="173" w:lineRule="exact" w:before="0"/>
        <w:ind w:left="181" w:right="0" w:firstLine="0"/>
        <w:jc w:val="left"/>
        <w:rPr>
          <w:sz w:val="17"/>
        </w:rPr>
      </w:pPr>
      <w:r>
        <w:rPr>
          <w:w w:val="115"/>
          <w:sz w:val="17"/>
        </w:rPr>
        <w:t>Štefanič Franc 364, 365</w:t>
      </w:r>
    </w:p>
    <w:p>
      <w:pPr>
        <w:spacing w:line="173" w:lineRule="exact" w:before="0"/>
        <w:ind w:left="179" w:right="0" w:firstLine="0"/>
        <w:jc w:val="left"/>
        <w:rPr>
          <w:sz w:val="17"/>
        </w:rPr>
      </w:pPr>
      <w:r>
        <w:rPr>
          <w:w w:val="115"/>
          <w:sz w:val="17"/>
        </w:rPr>
        <w:t>štekar Vera 115, 122</w:t>
      </w:r>
    </w:p>
    <w:p>
      <w:pPr>
        <w:spacing w:line="173" w:lineRule="exact" w:before="0"/>
        <w:ind w:left="183" w:right="0" w:firstLine="0"/>
        <w:jc w:val="left"/>
        <w:rPr>
          <w:sz w:val="17"/>
        </w:rPr>
      </w:pPr>
      <w:r>
        <w:rPr>
          <w:w w:val="110"/>
          <w:sz w:val="17"/>
        </w:rPr>
        <w:t>štepec Jože 288, 289, 311, 353, 608, </w:t>
      </w:r>
      <w:r>
        <w:rPr>
          <w:w w:val="105"/>
          <w:sz w:val="17"/>
        </w:rPr>
        <w:t>60!&gt;</w:t>
      </w:r>
    </w:p>
    <w:p>
      <w:pPr>
        <w:spacing w:line="170" w:lineRule="exact" w:before="0"/>
        <w:ind w:left="167" w:right="0" w:firstLine="0"/>
        <w:jc w:val="left"/>
        <w:rPr>
          <w:sz w:val="17"/>
        </w:rPr>
      </w:pPr>
      <w:r>
        <w:rPr>
          <w:w w:val="115"/>
          <w:sz w:val="17"/>
        </w:rPr>
        <w:t>Šterbenc Jože 234, 563</w:t>
      </w:r>
    </w:p>
    <w:p>
      <w:pPr>
        <w:spacing w:line="170" w:lineRule="exact" w:before="0"/>
        <w:ind w:left="169" w:right="0" w:firstLine="0"/>
        <w:jc w:val="left"/>
        <w:rPr>
          <w:sz w:val="17"/>
        </w:rPr>
      </w:pPr>
      <w:r>
        <w:rPr>
          <w:w w:val="120"/>
          <w:sz w:val="17"/>
        </w:rPr>
        <w:t>štibrič France 153</w:t>
      </w:r>
    </w:p>
    <w:p>
      <w:pPr>
        <w:spacing w:line="173" w:lineRule="exact" w:before="0"/>
        <w:ind w:left="162" w:right="0" w:firstLine="0"/>
        <w:jc w:val="left"/>
        <w:rPr>
          <w:sz w:val="17"/>
        </w:rPr>
      </w:pPr>
      <w:r>
        <w:rPr>
          <w:w w:val="120"/>
          <w:sz w:val="17"/>
        </w:rPr>
        <w:t>Štih Ivan 238</w:t>
      </w:r>
    </w:p>
    <w:p>
      <w:pPr>
        <w:spacing w:line="170" w:lineRule="exact" w:before="0"/>
        <w:ind w:left="162" w:right="0" w:firstLine="0"/>
        <w:jc w:val="left"/>
        <w:rPr>
          <w:sz w:val="17"/>
        </w:rPr>
      </w:pPr>
      <w:r>
        <w:rPr>
          <w:w w:val="115"/>
          <w:sz w:val="17"/>
        </w:rPr>
        <w:t>Štrekelj 156, 157</w:t>
      </w:r>
    </w:p>
    <w:p>
      <w:pPr>
        <w:spacing w:line="170" w:lineRule="exact" w:before="0"/>
        <w:ind w:left="164" w:right="0" w:firstLine="0"/>
        <w:jc w:val="left"/>
        <w:rPr>
          <w:sz w:val="17"/>
        </w:rPr>
      </w:pPr>
      <w:r>
        <w:rPr>
          <w:w w:val="125"/>
          <w:sz w:val="17"/>
        </w:rPr>
        <w:t>štrµkelj</w:t>
      </w:r>
      <w:r>
        <w:rPr>
          <w:spacing w:val="-7"/>
          <w:w w:val="125"/>
          <w:sz w:val="17"/>
        </w:rPr>
        <w:t> </w:t>
      </w:r>
      <w:r>
        <w:rPr>
          <w:w w:val="125"/>
          <w:sz w:val="17"/>
        </w:rPr>
        <w:t>590</w:t>
      </w:r>
    </w:p>
    <w:p>
      <w:pPr>
        <w:spacing w:line="175" w:lineRule="exact" w:before="0"/>
        <w:ind w:left="164" w:right="0" w:firstLine="0"/>
        <w:jc w:val="left"/>
        <w:rPr>
          <w:sz w:val="17"/>
        </w:rPr>
      </w:pPr>
      <w:r>
        <w:rPr>
          <w:w w:val="120"/>
          <w:sz w:val="17"/>
        </w:rPr>
        <w:t>štrukelj</w:t>
      </w:r>
      <w:r>
        <w:rPr>
          <w:spacing w:val="48"/>
          <w:w w:val="120"/>
          <w:sz w:val="17"/>
        </w:rPr>
        <w:t> </w:t>
      </w:r>
      <w:r>
        <w:rPr>
          <w:w w:val="120"/>
          <w:sz w:val="17"/>
        </w:rPr>
        <w:t>592</w:t>
      </w:r>
    </w:p>
    <w:p>
      <w:pPr>
        <w:spacing w:line="177" w:lineRule="exact" w:before="0"/>
        <w:ind w:left="159" w:right="0" w:firstLine="0"/>
        <w:jc w:val="left"/>
        <w:rPr>
          <w:sz w:val="17"/>
        </w:rPr>
      </w:pPr>
      <w:r>
        <w:rPr>
          <w:w w:val="115"/>
          <w:sz w:val="17"/>
        </w:rPr>
        <w:t>štrukelj Zdravko 157, 424</w:t>
      </w:r>
    </w:p>
    <w:p>
      <w:pPr>
        <w:spacing w:line="173" w:lineRule="exact" w:before="0"/>
        <w:ind w:left="160" w:right="0" w:firstLine="0"/>
        <w:jc w:val="left"/>
        <w:rPr>
          <w:sz w:val="17"/>
        </w:rPr>
      </w:pPr>
      <w:r>
        <w:rPr>
          <w:w w:val="115"/>
          <w:sz w:val="17"/>
        </w:rPr>
        <w:t>5trus Ivan 57, 156, 157</w:t>
      </w:r>
    </w:p>
    <w:p>
      <w:pPr>
        <w:spacing w:line="170" w:lineRule="exact" w:before="0"/>
        <w:ind w:left="162" w:right="0" w:firstLine="0"/>
        <w:jc w:val="left"/>
        <w:rPr>
          <w:sz w:val="17"/>
        </w:rPr>
      </w:pPr>
      <w:r>
        <w:rPr>
          <w:w w:val="125"/>
          <w:sz w:val="17"/>
        </w:rPr>
        <w:t>Štrus J. 157</w:t>
      </w:r>
    </w:p>
    <w:p>
      <w:pPr>
        <w:spacing w:line="173" w:lineRule="exact" w:before="0"/>
        <w:ind w:left="157" w:right="0" w:firstLine="0"/>
        <w:jc w:val="left"/>
        <w:rPr>
          <w:sz w:val="17"/>
        </w:rPr>
      </w:pPr>
      <w:r>
        <w:rPr>
          <w:w w:val="120"/>
          <w:sz w:val="17"/>
        </w:rPr>
        <w:t>Štukelj Jože 143</w:t>
      </w:r>
    </w:p>
    <w:p>
      <w:pPr>
        <w:spacing w:line="170" w:lineRule="exact" w:before="0"/>
        <w:ind w:left="143" w:right="0" w:firstLine="0"/>
        <w:jc w:val="left"/>
        <w:rPr>
          <w:sz w:val="17"/>
        </w:rPr>
      </w:pPr>
      <w:r>
        <w:rPr>
          <w:w w:val="120"/>
          <w:sz w:val="17"/>
        </w:rPr>
        <w:t>Štukelj Tone 143</w:t>
      </w:r>
    </w:p>
    <w:p>
      <w:pPr>
        <w:spacing w:line="173" w:lineRule="exact" w:before="0"/>
        <w:ind w:left="133" w:right="0" w:firstLine="0"/>
        <w:jc w:val="left"/>
        <w:rPr>
          <w:sz w:val="17"/>
        </w:rPr>
      </w:pPr>
      <w:r>
        <w:rPr>
          <w:w w:val="110"/>
          <w:sz w:val="17"/>
        </w:rPr>
        <w:t>Šturm 490, 533, 562, 587</w:t>
      </w:r>
    </w:p>
    <w:p>
      <w:pPr>
        <w:spacing w:line="211" w:lineRule="auto" w:before="10"/>
        <w:ind w:left="148" w:right="1348" w:firstLine="7"/>
        <w:jc w:val="left"/>
        <w:rPr>
          <w:sz w:val="17"/>
        </w:rPr>
      </w:pPr>
      <w:r>
        <w:rPr>
          <w:w w:val="120"/>
          <w:sz w:val="17"/>
        </w:rPr>
        <w:t>šubašic dr. Ivan 21 Šuklje Stanko 365</w:t>
      </w:r>
    </w:p>
    <w:p>
      <w:pPr>
        <w:spacing w:after="0" w:line="211" w:lineRule="auto"/>
        <w:jc w:val="left"/>
        <w:rPr>
          <w:sz w:val="17"/>
        </w:rPr>
        <w:sectPr>
          <w:type w:val="continuous"/>
          <w:pgSz w:w="7820" w:h="12240"/>
          <w:pgMar w:top="1240" w:bottom="280" w:left="700" w:right="0"/>
          <w:cols w:num="2" w:equalWidth="0">
            <w:col w:w="3520" w:space="54"/>
            <w:col w:w="3546"/>
          </w:cols>
        </w:sectPr>
      </w:pPr>
    </w:p>
    <w:p>
      <w:pPr>
        <w:spacing w:line="156" w:lineRule="exact" w:before="6"/>
        <w:ind w:left="145" w:right="0" w:firstLine="0"/>
        <w:jc w:val="left"/>
        <w:rPr>
          <w:sz w:val="17"/>
        </w:rPr>
      </w:pPr>
      <w:r>
        <w:rPr>
          <w:w w:val="120"/>
          <w:sz w:val="17"/>
        </w:rPr>
        <w:t>škof Justin 502</w:t>
      </w:r>
    </w:p>
    <w:p>
      <w:pPr>
        <w:spacing w:line="162" w:lineRule="exact" w:before="0"/>
        <w:ind w:left="145" w:right="-15" w:firstLine="0"/>
        <w:jc w:val="left"/>
        <w:rPr>
          <w:sz w:val="17"/>
        </w:rPr>
      </w:pPr>
      <w:r>
        <w:rPr/>
        <w:br w:type="column"/>
      </w:r>
      <w:r>
        <w:rPr>
          <w:w w:val="115"/>
          <w:sz w:val="17"/>
        </w:rPr>
        <w:t>Šuklje dr. Vladimir 93, 192, 204,</w:t>
      </w:r>
      <w:r>
        <w:rPr>
          <w:spacing w:val="47"/>
          <w:w w:val="115"/>
          <w:sz w:val="17"/>
        </w:rPr>
        <w:t> </w:t>
      </w:r>
      <w:r>
        <w:rPr>
          <w:w w:val="115"/>
          <w:sz w:val="17"/>
        </w:rPr>
        <w:t>205,</w:t>
      </w:r>
    </w:p>
    <w:p>
      <w:pPr>
        <w:spacing w:after="0" w:line="162" w:lineRule="exact"/>
        <w:jc w:val="left"/>
        <w:rPr>
          <w:sz w:val="17"/>
        </w:rPr>
        <w:sectPr>
          <w:type w:val="continuous"/>
          <w:pgSz w:w="7820" w:h="12240"/>
          <w:pgMar w:top="1240" w:bottom="280" w:left="700" w:right="0"/>
          <w:cols w:num="2" w:equalWidth="0">
            <w:col w:w="1522" w:space="2074"/>
            <w:col w:w="3524"/>
          </w:cols>
        </w:sectPr>
      </w:pPr>
    </w:p>
    <w:p>
      <w:pPr>
        <w:spacing w:line="184" w:lineRule="exact" w:before="12"/>
        <w:ind w:left="155" w:right="0" w:firstLine="0"/>
        <w:jc w:val="left"/>
        <w:rPr>
          <w:sz w:val="17"/>
        </w:rPr>
      </w:pPr>
      <w:r>
        <w:rPr>
          <w:w w:val="120"/>
          <w:sz w:val="17"/>
        </w:rPr>
        <w:t>školj Anton 312</w:t>
      </w:r>
    </w:p>
    <w:p>
      <w:pPr>
        <w:spacing w:line="173" w:lineRule="exact" w:before="0"/>
        <w:ind w:left="150" w:right="0" w:firstLine="0"/>
        <w:jc w:val="left"/>
        <w:rPr>
          <w:sz w:val="17"/>
        </w:rPr>
      </w:pPr>
      <w:r>
        <w:rPr>
          <w:w w:val="120"/>
          <w:sz w:val="17"/>
        </w:rPr>
        <w:t>školj Janez 312</w:t>
      </w:r>
    </w:p>
    <w:p>
      <w:pPr>
        <w:spacing w:line="173" w:lineRule="exact" w:before="0"/>
        <w:ind w:left="143" w:right="0" w:firstLine="0"/>
        <w:jc w:val="left"/>
        <w:rPr>
          <w:sz w:val="17"/>
        </w:rPr>
      </w:pPr>
      <w:r>
        <w:rPr>
          <w:w w:val="120"/>
          <w:sz w:val="17"/>
        </w:rPr>
        <w:t>Škrabar Stane 502</w:t>
      </w:r>
    </w:p>
    <w:p>
      <w:pPr>
        <w:spacing w:line="170" w:lineRule="exact" w:before="0"/>
        <w:ind w:left="143" w:right="0" w:firstLine="0"/>
        <w:jc w:val="left"/>
        <w:rPr>
          <w:sz w:val="17"/>
        </w:rPr>
      </w:pPr>
      <w:r>
        <w:rPr>
          <w:w w:val="115"/>
          <w:sz w:val="17"/>
        </w:rPr>
        <w:t>Škrabec Janez 57, 432</w:t>
      </w:r>
    </w:p>
    <w:p>
      <w:pPr>
        <w:spacing w:line="170" w:lineRule="exact" w:before="0"/>
        <w:ind w:left="152" w:right="0" w:firstLine="0"/>
        <w:jc w:val="left"/>
        <w:rPr>
          <w:sz w:val="17"/>
        </w:rPr>
      </w:pPr>
      <w:r>
        <w:rPr>
          <w:w w:val="115"/>
          <w:sz w:val="17"/>
        </w:rPr>
        <w:t>Škrabec Stanko 432, 597</w:t>
      </w:r>
    </w:p>
    <w:p>
      <w:pPr>
        <w:spacing w:line="175" w:lineRule="exact" w:before="0"/>
        <w:ind w:left="138" w:right="0" w:firstLine="0"/>
        <w:jc w:val="left"/>
        <w:rPr>
          <w:sz w:val="17"/>
        </w:rPr>
      </w:pPr>
      <w:r>
        <w:rPr>
          <w:w w:val="115"/>
          <w:sz w:val="17"/>
        </w:rPr>
        <w:t>Škrabec Vinko 432</w:t>
      </w:r>
    </w:p>
    <w:p>
      <w:pPr>
        <w:spacing w:line="173" w:lineRule="exact" w:before="0"/>
        <w:ind w:left="138" w:right="0" w:firstLine="0"/>
        <w:jc w:val="left"/>
        <w:rPr>
          <w:sz w:val="17"/>
        </w:rPr>
      </w:pPr>
      <w:r>
        <w:rPr>
          <w:w w:val="115"/>
          <w:sz w:val="17"/>
        </w:rPr>
        <w:t>Škrbe Rafael 466</w:t>
      </w:r>
    </w:p>
    <w:p>
      <w:pPr>
        <w:spacing w:line="175" w:lineRule="exact" w:before="0"/>
        <w:ind w:left="143" w:right="0" w:firstLine="0"/>
        <w:jc w:val="left"/>
        <w:rPr>
          <w:sz w:val="17"/>
        </w:rPr>
      </w:pPr>
      <w:r>
        <w:rPr>
          <w:w w:val="120"/>
          <w:sz w:val="17"/>
        </w:rPr>
        <w:t>Škrlj Jože 53, 421</w:t>
      </w:r>
    </w:p>
    <w:p>
      <w:pPr>
        <w:spacing w:line="177" w:lineRule="exact" w:before="0"/>
        <w:ind w:left="128" w:right="0" w:firstLine="0"/>
        <w:jc w:val="left"/>
        <w:rPr>
          <w:sz w:val="17"/>
        </w:rPr>
      </w:pPr>
      <w:r>
        <w:rPr>
          <w:w w:val="115"/>
          <w:sz w:val="17"/>
        </w:rPr>
        <w:t>Škulj Aleksander 157</w:t>
      </w:r>
    </w:p>
    <w:p>
      <w:pPr>
        <w:spacing w:line="173" w:lineRule="exact" w:before="0"/>
        <w:ind w:left="124" w:right="0" w:firstLine="0"/>
        <w:jc w:val="left"/>
        <w:rPr>
          <w:sz w:val="17"/>
        </w:rPr>
      </w:pPr>
      <w:r>
        <w:rPr>
          <w:w w:val="110"/>
          <w:sz w:val="17"/>
        </w:rPr>
        <w:t>Škulj Karel 156, 157, 178, 432, 436, 588,</w:t>
      </w:r>
    </w:p>
    <w:p>
      <w:pPr>
        <w:spacing w:line="170" w:lineRule="exact" w:before="0"/>
        <w:ind w:left="385" w:right="0" w:firstLine="0"/>
        <w:jc w:val="left"/>
        <w:rPr>
          <w:sz w:val="17"/>
        </w:rPr>
      </w:pPr>
      <w:r>
        <w:rPr>
          <w:sz w:val="17"/>
        </w:rPr>
        <w:t>598, 601, 602, 604, 605</w:t>
      </w:r>
    </w:p>
    <w:p>
      <w:pPr>
        <w:spacing w:line="170" w:lineRule="exact" w:before="0"/>
        <w:ind w:left="116" w:right="0" w:firstLine="0"/>
        <w:jc w:val="left"/>
        <w:rPr>
          <w:sz w:val="17"/>
        </w:rPr>
      </w:pPr>
      <w:r>
        <w:rPr>
          <w:w w:val="120"/>
          <w:sz w:val="17"/>
        </w:rPr>
        <w:t>škutelj Franc 355</w:t>
      </w:r>
    </w:p>
    <w:p>
      <w:pPr>
        <w:spacing w:line="173" w:lineRule="exact" w:before="0"/>
        <w:ind w:left="114" w:right="0" w:firstLine="0"/>
        <w:jc w:val="left"/>
        <w:rPr>
          <w:sz w:val="17"/>
        </w:rPr>
      </w:pPr>
      <w:r>
        <w:rPr>
          <w:w w:val="120"/>
          <w:sz w:val="17"/>
        </w:rPr>
        <w:t>Škvarča Josip 75</w:t>
      </w:r>
    </w:p>
    <w:p>
      <w:pPr>
        <w:spacing w:line="175" w:lineRule="exact" w:before="0"/>
        <w:ind w:left="116" w:right="0" w:firstLine="0"/>
        <w:jc w:val="left"/>
        <w:rPr>
          <w:sz w:val="17"/>
        </w:rPr>
      </w:pPr>
      <w:r>
        <w:rPr>
          <w:w w:val="120"/>
          <w:sz w:val="17"/>
        </w:rPr>
        <w:t>šmajd  dr. Albin  75, 145, 146, 162,</w:t>
      </w:r>
      <w:r>
        <w:rPr>
          <w:spacing w:val="-6"/>
          <w:w w:val="120"/>
          <w:sz w:val="17"/>
        </w:rPr>
        <w:t> </w:t>
      </w:r>
      <w:r>
        <w:rPr>
          <w:w w:val="130"/>
          <w:sz w:val="17"/>
        </w:rPr>
        <w:t>165-</w:t>
      </w:r>
    </w:p>
    <w:p>
      <w:pPr>
        <w:spacing w:line="175" w:lineRule="exact" w:before="0"/>
        <w:ind w:left="364" w:right="0" w:firstLine="0"/>
        <w:jc w:val="left"/>
        <w:rPr>
          <w:sz w:val="17"/>
        </w:rPr>
      </w:pPr>
      <w:r>
        <w:rPr>
          <w:sz w:val="17"/>
        </w:rPr>
        <w:t>167,  169,  203,   222,   246,  326,  350, </w:t>
      </w:r>
      <w:r>
        <w:rPr>
          <w:spacing w:val="32"/>
          <w:sz w:val="17"/>
        </w:rPr>
        <w:t> </w:t>
      </w:r>
      <w:r>
        <w:rPr>
          <w:sz w:val="17"/>
        </w:rPr>
        <w:t>351,</w:t>
      </w:r>
    </w:p>
    <w:p>
      <w:pPr>
        <w:spacing w:line="173" w:lineRule="exact" w:before="0"/>
        <w:ind w:left="367" w:right="0" w:firstLine="0"/>
        <w:jc w:val="left"/>
        <w:rPr>
          <w:sz w:val="17"/>
        </w:rPr>
      </w:pPr>
      <w:r>
        <w:rPr>
          <w:w w:val="105"/>
          <w:sz w:val="17"/>
        </w:rPr>
        <w:t>368,  369,  380,  456,  483,  487-492, </w:t>
      </w:r>
      <w:r>
        <w:rPr>
          <w:spacing w:val="43"/>
          <w:w w:val="105"/>
          <w:sz w:val="17"/>
        </w:rPr>
        <w:t> </w:t>
      </w:r>
      <w:r>
        <w:rPr>
          <w:w w:val="105"/>
          <w:sz w:val="17"/>
        </w:rPr>
        <w:t>497,</w:t>
      </w:r>
    </w:p>
    <w:p>
      <w:pPr>
        <w:spacing w:line="173" w:lineRule="exact" w:before="0"/>
        <w:ind w:left="361" w:right="0" w:firstLine="0"/>
        <w:jc w:val="left"/>
        <w:rPr>
          <w:sz w:val="17"/>
        </w:rPr>
      </w:pPr>
      <w:r>
        <w:rPr>
          <w:w w:val="105"/>
          <w:sz w:val="17"/>
        </w:rPr>
        <w:t>520,  532,  548,  550-555,   557,  561,</w:t>
      </w:r>
      <w:r>
        <w:rPr>
          <w:spacing w:val="44"/>
          <w:w w:val="105"/>
          <w:sz w:val="17"/>
        </w:rPr>
        <w:t> </w:t>
      </w:r>
      <w:r>
        <w:rPr>
          <w:w w:val="105"/>
          <w:sz w:val="17"/>
        </w:rPr>
        <w:t>562,</w:t>
      </w:r>
    </w:p>
    <w:p>
      <w:pPr>
        <w:spacing w:line="170" w:lineRule="exact" w:before="0"/>
        <w:ind w:left="366" w:right="0" w:firstLine="0"/>
        <w:jc w:val="left"/>
        <w:rPr>
          <w:sz w:val="17"/>
        </w:rPr>
      </w:pPr>
      <w:r>
        <w:rPr>
          <w:w w:val="105"/>
          <w:sz w:val="17"/>
        </w:rPr>
        <w:t>570,  571,  573,  574,  576,  586-588,  </w:t>
      </w:r>
      <w:r>
        <w:rPr>
          <w:spacing w:val="1"/>
          <w:w w:val="105"/>
          <w:sz w:val="17"/>
        </w:rPr>
        <w:t> </w:t>
      </w:r>
      <w:r>
        <w:rPr>
          <w:w w:val="105"/>
          <w:sz w:val="17"/>
        </w:rPr>
        <w:t>595,</w:t>
      </w:r>
    </w:p>
    <w:p>
      <w:pPr>
        <w:spacing w:line="173" w:lineRule="exact" w:before="0"/>
        <w:ind w:left="391" w:right="0" w:firstLine="0"/>
        <w:jc w:val="left"/>
        <w:rPr>
          <w:sz w:val="17"/>
        </w:rPr>
      </w:pPr>
      <w:r>
        <w:rPr>
          <w:w w:val="105"/>
          <w:sz w:val="17"/>
        </w:rPr>
        <w:t>604, 605</w:t>
      </w:r>
    </w:p>
    <w:p>
      <w:pPr>
        <w:spacing w:line="175" w:lineRule="exact" w:before="0"/>
        <w:ind w:left="124" w:right="0" w:firstLine="0"/>
        <w:jc w:val="left"/>
        <w:rPr>
          <w:sz w:val="17"/>
        </w:rPr>
      </w:pPr>
      <w:r>
        <w:rPr>
          <w:w w:val="110"/>
          <w:sz w:val="17"/>
        </w:rPr>
        <w:t>Šmajdek Albiµ 294</w:t>
      </w:r>
    </w:p>
    <w:p>
      <w:pPr>
        <w:spacing w:line="173" w:lineRule="exact" w:before="0"/>
        <w:ind w:left="135" w:right="0" w:firstLine="0"/>
        <w:jc w:val="left"/>
        <w:rPr>
          <w:sz w:val="17"/>
        </w:rPr>
      </w:pPr>
      <w:r>
        <w:rPr>
          <w:w w:val="115"/>
          <w:sz w:val="17"/>
        </w:rPr>
        <w:t>šmalcelj Franc 472, 473</w:t>
      </w:r>
    </w:p>
    <w:p>
      <w:pPr>
        <w:spacing w:line="173" w:lineRule="exact" w:before="0"/>
        <w:ind w:left="135" w:right="0" w:firstLine="0"/>
        <w:jc w:val="left"/>
        <w:rPr>
          <w:sz w:val="17"/>
        </w:rPr>
      </w:pPr>
      <w:r>
        <w:rPr>
          <w:w w:val="115"/>
          <w:sz w:val="17"/>
        </w:rPr>
        <w:t>šmalcelj Katica 472</w:t>
      </w:r>
    </w:p>
    <w:p>
      <w:pPr>
        <w:spacing w:line="175" w:lineRule="exact" w:before="0"/>
        <w:ind w:left="116" w:right="0" w:firstLine="0"/>
        <w:jc w:val="left"/>
        <w:rPr>
          <w:sz w:val="17"/>
        </w:rPr>
      </w:pPr>
      <w:r>
        <w:rPr>
          <w:w w:val="115"/>
          <w:sz w:val="17"/>
        </w:rPr>
        <w:t>šmalcelj  Ludvik </w:t>
      </w:r>
      <w:r>
        <w:rPr>
          <w:spacing w:val="28"/>
          <w:w w:val="115"/>
          <w:sz w:val="17"/>
        </w:rPr>
        <w:t> </w:t>
      </w:r>
      <w:r>
        <w:rPr>
          <w:w w:val="115"/>
          <w:sz w:val="17"/>
        </w:rPr>
        <w:t>472</w:t>
      </w:r>
    </w:p>
    <w:p>
      <w:pPr>
        <w:spacing w:line="173" w:lineRule="exact" w:before="0"/>
        <w:ind w:left="131" w:right="0" w:firstLine="0"/>
        <w:jc w:val="left"/>
        <w:rPr>
          <w:sz w:val="17"/>
        </w:rPr>
      </w:pPr>
      <w:r>
        <w:rPr>
          <w:w w:val="115"/>
          <w:sz w:val="17"/>
        </w:rPr>
        <w:t>šmalcel.i  Marija</w:t>
      </w:r>
      <w:r>
        <w:rPr>
          <w:spacing w:val="25"/>
          <w:w w:val="115"/>
          <w:sz w:val="17"/>
        </w:rPr>
        <w:t> </w:t>
      </w:r>
      <w:r>
        <w:rPr>
          <w:rFonts w:ascii="Arial" w:hAnsi="Arial"/>
          <w:spacing w:val="-3"/>
          <w:w w:val="115"/>
          <w:sz w:val="16"/>
        </w:rPr>
        <w:t>4</w:t>
      </w:r>
      <w:r>
        <w:rPr>
          <w:spacing w:val="-3"/>
          <w:w w:val="115"/>
          <w:sz w:val="17"/>
        </w:rPr>
        <w:t>72</w:t>
      </w:r>
    </w:p>
    <w:p>
      <w:pPr>
        <w:spacing w:line="168" w:lineRule="exact" w:before="0"/>
        <w:ind w:left="124" w:right="0" w:firstLine="0"/>
        <w:jc w:val="left"/>
        <w:rPr>
          <w:sz w:val="17"/>
        </w:rPr>
      </w:pPr>
      <w:r>
        <w:rPr>
          <w:w w:val="110"/>
          <w:sz w:val="17"/>
        </w:rPr>
        <w:t>Šmid 337</w:t>
      </w:r>
    </w:p>
    <w:p>
      <w:pPr>
        <w:spacing w:line="173" w:lineRule="exact" w:before="0"/>
        <w:ind w:left="124" w:right="0" w:firstLine="0"/>
        <w:jc w:val="left"/>
        <w:rPr>
          <w:sz w:val="17"/>
        </w:rPr>
      </w:pPr>
      <w:r>
        <w:rPr>
          <w:w w:val="110"/>
          <w:sz w:val="17"/>
        </w:rPr>
        <w:t>Šmid Alojzij 312</w:t>
      </w:r>
    </w:p>
    <w:p>
      <w:pPr>
        <w:spacing w:line="175" w:lineRule="exact" w:before="0"/>
        <w:ind w:left="131" w:right="0" w:firstLine="0"/>
        <w:jc w:val="left"/>
        <w:rPr>
          <w:sz w:val="17"/>
        </w:rPr>
      </w:pPr>
      <w:r>
        <w:rPr>
          <w:w w:val="115"/>
          <w:sz w:val="17"/>
        </w:rPr>
        <w:t>šnuderl dr. Makso 89, 92, 93, 133, 182,</w:t>
      </w:r>
    </w:p>
    <w:p>
      <w:pPr>
        <w:spacing w:line="170" w:lineRule="exact" w:before="0"/>
        <w:ind w:left="385" w:right="0" w:firstLine="0"/>
        <w:jc w:val="left"/>
        <w:rPr>
          <w:sz w:val="17"/>
        </w:rPr>
      </w:pPr>
      <w:r>
        <w:rPr>
          <w:sz w:val="17"/>
        </w:rPr>
        <w:t>237, 353, 509, 582, 584, 606, 610</w:t>
      </w:r>
    </w:p>
    <w:p>
      <w:pPr>
        <w:spacing w:line="182" w:lineRule="exact" w:before="0"/>
        <w:ind w:left="114" w:right="0" w:firstLine="0"/>
        <w:jc w:val="left"/>
        <w:rPr>
          <w:sz w:val="17"/>
        </w:rPr>
      </w:pPr>
      <w:r>
        <w:rPr>
          <w:w w:val="115"/>
          <w:sz w:val="17"/>
        </w:rPr>
        <w:t>Šobar dr. 234</w:t>
      </w:r>
    </w:p>
    <w:p>
      <w:pPr>
        <w:spacing w:line="175" w:lineRule="exact" w:before="0"/>
        <w:ind w:left="394" w:right="0" w:firstLine="0"/>
        <w:jc w:val="left"/>
        <w:rPr>
          <w:sz w:val="17"/>
        </w:rPr>
      </w:pPr>
      <w:r>
        <w:rPr/>
        <w:br w:type="column"/>
      </w:r>
      <w:r>
        <w:rPr>
          <w:sz w:val="17"/>
        </w:rPr>
        <w:t>208, 209, 494, 497, 605</w:t>
      </w:r>
    </w:p>
    <w:p>
      <w:pPr>
        <w:spacing w:line="168" w:lineRule="exact" w:before="0"/>
        <w:ind w:left="137" w:right="0" w:firstLine="0"/>
        <w:jc w:val="left"/>
        <w:rPr>
          <w:sz w:val="17"/>
        </w:rPr>
      </w:pPr>
      <w:r>
        <w:rPr>
          <w:w w:val="115"/>
          <w:sz w:val="17"/>
        </w:rPr>
        <w:t>Šuštaršič Radko 478, 576, 577</w:t>
      </w:r>
    </w:p>
    <w:p>
      <w:pPr>
        <w:spacing w:line="173" w:lineRule="exact" w:before="0"/>
        <w:ind w:left="137" w:right="0" w:firstLine="0"/>
        <w:jc w:val="left"/>
        <w:rPr>
          <w:sz w:val="17"/>
        </w:rPr>
      </w:pPr>
      <w:r>
        <w:rPr>
          <w:w w:val="115"/>
          <w:sz w:val="17"/>
        </w:rPr>
        <w:t>Šušteršič Alojzij 312, 322</w:t>
      </w:r>
    </w:p>
    <w:p>
      <w:pPr>
        <w:spacing w:line="173" w:lineRule="exact" w:before="0"/>
        <w:ind w:left="142" w:right="0" w:firstLine="0"/>
        <w:jc w:val="left"/>
        <w:rPr>
          <w:sz w:val="16"/>
        </w:rPr>
      </w:pPr>
      <w:r>
        <w:rPr>
          <w:w w:val="120"/>
          <w:sz w:val="17"/>
        </w:rPr>
        <w:t>Šušteršič Anton </w:t>
      </w:r>
      <w:r>
        <w:rPr>
          <w:w w:val="120"/>
          <w:sz w:val="16"/>
        </w:rPr>
        <w:t>277,</w:t>
      </w:r>
    </w:p>
    <w:p>
      <w:pPr>
        <w:spacing w:line="170" w:lineRule="exact" w:before="0"/>
        <w:ind w:left="137" w:right="0" w:firstLine="0"/>
        <w:jc w:val="left"/>
        <w:rPr>
          <w:sz w:val="17"/>
        </w:rPr>
      </w:pPr>
      <w:r>
        <w:rPr>
          <w:w w:val="120"/>
          <w:sz w:val="17"/>
        </w:rPr>
        <w:t>Šušteršič dr. Ivan </w:t>
      </w:r>
      <w:r>
        <w:rPr>
          <w:w w:val="120"/>
          <w:sz w:val="16"/>
        </w:rPr>
        <w:t>9, </w:t>
      </w:r>
      <w:r>
        <w:rPr>
          <w:w w:val="120"/>
          <w:sz w:val="17"/>
        </w:rPr>
        <w:t>10</w:t>
      </w:r>
    </w:p>
    <w:p>
      <w:pPr>
        <w:spacing w:line="218" w:lineRule="auto" w:before="3"/>
        <w:ind w:left="140" w:right="1740" w:hanging="8"/>
        <w:jc w:val="left"/>
        <w:rPr>
          <w:sz w:val="17"/>
        </w:rPr>
      </w:pPr>
      <w:r>
        <w:rPr>
          <w:w w:val="125"/>
          <w:sz w:val="17"/>
        </w:rPr>
        <w:t>Šušteršič Tone 302 šutej dr. Juraj 212 šutej Marko 475</w:t>
      </w:r>
    </w:p>
    <w:p>
      <w:pPr>
        <w:spacing w:line="163" w:lineRule="exact" w:before="0"/>
        <w:ind w:left="137" w:right="0" w:firstLine="0"/>
        <w:jc w:val="left"/>
        <w:rPr>
          <w:sz w:val="17"/>
        </w:rPr>
      </w:pPr>
      <w:r>
        <w:rPr>
          <w:w w:val="115"/>
          <w:sz w:val="17"/>
        </w:rPr>
        <w:t>Švab Mitja 221</w:t>
      </w:r>
    </w:p>
    <w:p>
      <w:pPr>
        <w:spacing w:line="173" w:lineRule="exact" w:before="0"/>
        <w:ind w:left="118" w:right="0" w:firstLine="0"/>
        <w:jc w:val="left"/>
        <w:rPr>
          <w:sz w:val="17"/>
        </w:rPr>
      </w:pPr>
      <w:r>
        <w:rPr>
          <w:w w:val="115"/>
          <w:sz w:val="17"/>
        </w:rPr>
        <w:t>Švara Dušan 601</w:t>
      </w:r>
    </w:p>
    <w:p>
      <w:pPr>
        <w:spacing w:line="170" w:lineRule="exact" w:before="0"/>
        <w:ind w:left="137" w:right="0" w:firstLine="0"/>
        <w:jc w:val="left"/>
        <w:rPr>
          <w:sz w:val="17"/>
        </w:rPr>
      </w:pPr>
      <w:r>
        <w:rPr>
          <w:w w:val="115"/>
          <w:sz w:val="17"/>
        </w:rPr>
        <w:t>Švarc Alberik 455</w:t>
      </w:r>
    </w:p>
    <w:p>
      <w:pPr>
        <w:spacing w:line="170" w:lineRule="exact" w:before="0"/>
        <w:ind w:left="130" w:right="0" w:firstLine="0"/>
        <w:jc w:val="left"/>
        <w:rPr>
          <w:sz w:val="17"/>
        </w:rPr>
      </w:pPr>
      <w:r>
        <w:rPr>
          <w:w w:val="120"/>
          <w:sz w:val="17"/>
        </w:rPr>
        <w:t>švalj Anton 353</w:t>
      </w:r>
    </w:p>
    <w:p>
      <w:pPr>
        <w:spacing w:line="170" w:lineRule="exact" w:before="0"/>
        <w:ind w:left="140" w:right="0" w:firstLine="0"/>
        <w:jc w:val="left"/>
        <w:rPr>
          <w:sz w:val="17"/>
        </w:rPr>
      </w:pPr>
      <w:r>
        <w:rPr>
          <w:w w:val="125"/>
          <w:sz w:val="17"/>
        </w:rPr>
        <w:t>švalj Karel 114</w:t>
      </w:r>
    </w:p>
    <w:p>
      <w:pPr>
        <w:spacing w:line="173" w:lineRule="exact" w:before="0"/>
        <w:ind w:left="139" w:right="0" w:firstLine="0"/>
        <w:jc w:val="left"/>
        <w:rPr>
          <w:sz w:val="17"/>
        </w:rPr>
      </w:pPr>
      <w:r>
        <w:rPr>
          <w:w w:val="120"/>
          <w:sz w:val="17"/>
        </w:rPr>
        <w:t>$valj Stanko 114</w:t>
      </w:r>
    </w:p>
    <w:p>
      <w:pPr>
        <w:spacing w:line="177" w:lineRule="exact" w:before="0"/>
        <w:ind w:left="137" w:right="0" w:firstLine="0"/>
        <w:jc w:val="left"/>
        <w:rPr>
          <w:sz w:val="17"/>
        </w:rPr>
      </w:pPr>
      <w:r>
        <w:rPr>
          <w:w w:val="115"/>
          <w:sz w:val="17"/>
        </w:rPr>
        <w:t>Švigelj Franc 404, 405</w:t>
      </w:r>
    </w:p>
    <w:p>
      <w:pPr>
        <w:spacing w:line="186" w:lineRule="exact" w:before="0"/>
        <w:ind w:left="133" w:right="0" w:firstLine="0"/>
        <w:jc w:val="left"/>
        <w:rPr>
          <w:sz w:val="17"/>
        </w:rPr>
      </w:pPr>
      <w:r>
        <w:rPr>
          <w:w w:val="110"/>
          <w:sz w:val="17"/>
        </w:rPr>
        <w:t>Švigelj Viktor 57, 178, 460, 461</w:t>
      </w:r>
    </w:p>
    <w:p>
      <w:pPr>
        <w:pStyle w:val="BodyText"/>
        <w:spacing w:before="8"/>
        <w:jc w:val="left"/>
        <w:rPr>
          <w:sz w:val="16"/>
        </w:rPr>
      </w:pPr>
    </w:p>
    <w:p>
      <w:pPr>
        <w:spacing w:line="182" w:lineRule="exact" w:before="0"/>
        <w:ind w:left="128" w:right="0" w:firstLine="0"/>
        <w:jc w:val="left"/>
        <w:rPr>
          <w:sz w:val="17"/>
        </w:rPr>
      </w:pPr>
      <w:r>
        <w:rPr>
          <w:w w:val="110"/>
          <w:sz w:val="17"/>
        </w:rPr>
        <w:t>Tacchi-Venturi Pietrb 243, ,244, 516</w:t>
      </w:r>
    </w:p>
    <w:p>
      <w:pPr>
        <w:spacing w:line="168" w:lineRule="exact" w:before="0"/>
        <w:ind w:left="128" w:right="0" w:firstLine="0"/>
        <w:jc w:val="left"/>
        <w:rPr>
          <w:sz w:val="17"/>
        </w:rPr>
      </w:pPr>
      <w:r>
        <w:rPr>
          <w:w w:val="115"/>
          <w:sz w:val="17"/>
        </w:rPr>
        <w:t>Tavželj Franc 312</w:t>
      </w:r>
    </w:p>
    <w:p>
      <w:pPr>
        <w:spacing w:line="173" w:lineRule="exact" w:before="0"/>
        <w:ind w:left="114" w:right="0" w:firstLine="0"/>
        <w:jc w:val="left"/>
        <w:rPr>
          <w:sz w:val="17"/>
        </w:rPr>
      </w:pPr>
      <w:r>
        <w:rPr>
          <w:w w:val="115"/>
          <w:sz w:val="17"/>
        </w:rPr>
        <w:t>Tekavc Jože 312</w:t>
      </w:r>
    </w:p>
    <w:p>
      <w:pPr>
        <w:spacing w:line="173" w:lineRule="exact" w:before="0"/>
        <w:ind w:left="128" w:right="0" w:firstLine="0"/>
        <w:jc w:val="left"/>
        <w:rPr>
          <w:sz w:val="17"/>
        </w:rPr>
      </w:pPr>
      <w:r>
        <w:rPr>
          <w:w w:val="110"/>
          <w:sz w:val="17"/>
        </w:rPr>
        <w:t>Tekavec Anton 424</w:t>
      </w:r>
    </w:p>
    <w:p>
      <w:pPr>
        <w:spacing w:line="173" w:lineRule="exact" w:before="0"/>
        <w:ind w:left="124" w:right="0" w:firstLine="0"/>
        <w:jc w:val="left"/>
        <w:rPr>
          <w:sz w:val="17"/>
        </w:rPr>
      </w:pPr>
      <w:r>
        <w:rPr>
          <w:w w:val="115"/>
          <w:sz w:val="17"/>
        </w:rPr>
        <w:t>Telič Jernej 418</w:t>
      </w:r>
    </w:p>
    <w:p>
      <w:pPr>
        <w:spacing w:line="177" w:lineRule="exact" w:before="0"/>
        <w:ind w:left="119" w:right="0" w:firstLine="0"/>
        <w:jc w:val="left"/>
        <w:rPr>
          <w:sz w:val="17"/>
        </w:rPr>
      </w:pPr>
      <w:r>
        <w:rPr>
          <w:w w:val="115"/>
          <w:sz w:val="17"/>
        </w:rPr>
        <w:t>Teljak Janez 312</w:t>
      </w:r>
    </w:p>
    <w:p>
      <w:pPr>
        <w:spacing w:line="175" w:lineRule="exact" w:before="0"/>
        <w:ind w:left="124" w:right="0" w:firstLine="0"/>
        <w:jc w:val="left"/>
        <w:rPr>
          <w:sz w:val="17"/>
        </w:rPr>
      </w:pPr>
      <w:r>
        <w:rPr>
          <w:w w:val="110"/>
          <w:sz w:val="17"/>
        </w:rPr>
        <w:t>Tepež ing. Anton 130, 131 -</w:t>
      </w:r>
    </w:p>
    <w:p>
      <w:pPr>
        <w:spacing w:line="173" w:lineRule="exact" w:before="0"/>
        <w:ind w:left="124" w:right="0" w:firstLine="0"/>
        <w:jc w:val="left"/>
        <w:rPr>
          <w:sz w:val="17"/>
        </w:rPr>
      </w:pPr>
      <w:r>
        <w:rPr>
          <w:w w:val="115"/>
          <w:sz w:val="17"/>
        </w:rPr>
        <w:t>Tigoli 65</w:t>
      </w:r>
    </w:p>
    <w:p>
      <w:pPr>
        <w:spacing w:line="173" w:lineRule="exact" w:before="0"/>
        <w:ind w:left="114" w:right="0" w:firstLine="0"/>
        <w:jc w:val="left"/>
        <w:rPr>
          <w:sz w:val="17"/>
        </w:rPr>
      </w:pPr>
      <w:r>
        <w:rPr>
          <w:w w:val="110"/>
          <w:sz w:val="17"/>
        </w:rPr>
        <w:t>Tiringar Ivan 334, 336, 338, 589</w:t>
      </w:r>
    </w:p>
    <w:p>
      <w:pPr>
        <w:spacing w:line="173" w:lineRule="exact" w:before="0"/>
        <w:ind w:left="119" w:right="0" w:firstLine="0"/>
        <w:jc w:val="left"/>
        <w:rPr>
          <w:sz w:val="17"/>
        </w:rPr>
      </w:pPr>
      <w:r>
        <w:rPr>
          <w:w w:val="105"/>
          <w:sz w:val="17"/>
        </w:rPr>
        <w:t>Tiso  dr.  Jožef  14,  30,  31,  73,  97,  111,</w:t>
      </w:r>
      <w:r>
        <w:rPr>
          <w:spacing w:val="-3"/>
          <w:w w:val="105"/>
          <w:sz w:val="17"/>
        </w:rPr>
        <w:t> </w:t>
      </w:r>
      <w:r>
        <w:rPr>
          <w:w w:val="105"/>
          <w:sz w:val="17"/>
        </w:rPr>
        <w:t>132</w:t>
      </w:r>
    </w:p>
    <w:p>
      <w:pPr>
        <w:spacing w:line="170" w:lineRule="exact" w:before="0"/>
        <w:ind w:left="124" w:right="0" w:firstLine="0"/>
        <w:jc w:val="left"/>
        <w:rPr>
          <w:sz w:val="17"/>
        </w:rPr>
      </w:pPr>
      <w:r>
        <w:rPr>
          <w:w w:val="110"/>
          <w:sz w:val="17"/>
        </w:rPr>
        <w:t>Tito-Josip  Broz  23, 83, 187, 188, 189,</w:t>
      </w:r>
      <w:r>
        <w:rPr>
          <w:spacing w:val="29"/>
          <w:w w:val="110"/>
          <w:sz w:val="17"/>
        </w:rPr>
        <w:t> </w:t>
      </w:r>
      <w:r>
        <w:rPr>
          <w:w w:val="110"/>
          <w:sz w:val="17"/>
        </w:rPr>
        <w:t>233,</w:t>
      </w:r>
    </w:p>
    <w:p>
      <w:pPr>
        <w:spacing w:line="182" w:lineRule="exact" w:before="0"/>
        <w:ind w:left="357" w:right="0" w:firstLine="0"/>
        <w:jc w:val="left"/>
        <w:rPr>
          <w:sz w:val="17"/>
        </w:rPr>
      </w:pPr>
      <w:r>
        <w:rPr>
          <w:w w:val="105"/>
          <w:sz w:val="17"/>
        </w:rPr>
        <w:t>398, 543</w:t>
      </w:r>
    </w:p>
    <w:p>
      <w:pPr>
        <w:spacing w:after="0" w:line="182" w:lineRule="exact"/>
        <w:jc w:val="left"/>
        <w:rPr>
          <w:sz w:val="17"/>
        </w:rPr>
        <w:sectPr>
          <w:type w:val="continuous"/>
          <w:pgSz w:w="7820" w:h="12240"/>
          <w:pgMar w:top="1240" w:bottom="280" w:left="700" w:right="0"/>
          <w:cols w:num="2" w:equalWidth="0">
            <w:col w:w="3527" w:space="72"/>
            <w:col w:w="3521"/>
          </w:cols>
        </w:sectPr>
      </w:pPr>
    </w:p>
    <w:p>
      <w:pPr>
        <w:tabs>
          <w:tab w:pos="7071" w:val="right" w:leader="none"/>
        </w:tabs>
        <w:spacing w:before="71"/>
        <w:ind w:left="3000" w:right="0" w:firstLine="0"/>
        <w:jc w:val="left"/>
        <w:rPr>
          <w:rFonts w:ascii="Arial"/>
          <w:sz w:val="18"/>
        </w:rPr>
      </w:pPr>
      <w:r>
        <w:rPr/>
        <w:pict>
          <v:line style="position:absolute;mso-position-horizontal-relative:page;mso-position-vertical-relative:paragraph;z-index:253336576" from="9.593977pt,18.804888pt" to="355.936564pt,18.804888pt" stroked="true" strokeweight=".239607pt" strokecolor="#000000">
            <v:stroke dashstyle="solid"/>
            <w10:wrap type="none"/>
          </v:line>
        </w:pict>
      </w:r>
      <w:r>
        <w:rPr>
          <w:w w:val="110"/>
          <w:sz w:val="15"/>
        </w:rPr>
        <w:t>SEZNA:M</w:t>
      </w:r>
      <w:r>
        <w:rPr>
          <w:spacing w:val="29"/>
          <w:w w:val="110"/>
          <w:sz w:val="15"/>
        </w:rPr>
        <w:t> </w:t>
      </w:r>
      <w:r>
        <w:rPr>
          <w:w w:val="110"/>
          <w:sz w:val="15"/>
        </w:rPr>
        <w:t>OSEB</w:t>
        <w:tab/>
      </w:r>
      <w:r>
        <w:rPr>
          <w:rFonts w:ascii="Arial"/>
          <w:w w:val="110"/>
          <w:position w:val="5"/>
          <w:sz w:val="18"/>
        </w:rPr>
        <w:t>629</w:t>
      </w:r>
    </w:p>
    <w:p>
      <w:pPr>
        <w:spacing w:after="0"/>
        <w:jc w:val="left"/>
        <w:rPr>
          <w:rFonts w:ascii="Arial"/>
          <w:sz w:val="18"/>
        </w:rPr>
        <w:sectPr>
          <w:pgSz w:w="7850" w:h="12250"/>
          <w:pgMar w:top="320" w:bottom="280" w:left="60" w:right="600"/>
        </w:sectPr>
      </w:pPr>
    </w:p>
    <w:p>
      <w:pPr>
        <w:pStyle w:val="BodyText"/>
        <w:spacing w:before="3"/>
        <w:jc w:val="left"/>
        <w:rPr>
          <w:rFonts w:ascii="Arial"/>
          <w:sz w:val="26"/>
        </w:rPr>
      </w:pPr>
    </w:p>
    <w:p>
      <w:pPr>
        <w:spacing w:line="182" w:lineRule="exact" w:before="0"/>
        <w:ind w:left="126" w:right="0" w:firstLine="0"/>
        <w:jc w:val="left"/>
        <w:rPr>
          <w:sz w:val="17"/>
        </w:rPr>
      </w:pPr>
      <w:r>
        <w:rPr>
          <w:w w:val="115"/>
          <w:sz w:val="17"/>
        </w:rPr>
        <w:t>Tomazin 157</w:t>
      </w:r>
    </w:p>
    <w:p>
      <w:pPr>
        <w:spacing w:line="170" w:lineRule="exact" w:before="0"/>
        <w:ind w:left="121" w:right="0" w:firstLine="0"/>
        <w:jc w:val="left"/>
        <w:rPr>
          <w:sz w:val="17"/>
        </w:rPr>
      </w:pPr>
      <w:r>
        <w:rPr>
          <w:w w:val="110"/>
          <w:sz w:val="17"/>
        </w:rPr>
        <w:t>Tomazin Ludvik 408, 411, 523, 606</w:t>
      </w:r>
    </w:p>
    <w:p>
      <w:pPr>
        <w:spacing w:line="173" w:lineRule="exact" w:before="0"/>
        <w:ind w:left="121" w:right="0" w:firstLine="0"/>
        <w:jc w:val="left"/>
        <w:rPr>
          <w:sz w:val="17"/>
        </w:rPr>
      </w:pPr>
      <w:r>
        <w:rPr>
          <w:w w:val="115"/>
          <w:sz w:val="17"/>
        </w:rPr>
        <w:t>Tomažič dr. 215</w:t>
      </w:r>
    </w:p>
    <w:p>
      <w:pPr>
        <w:spacing w:line="175" w:lineRule="exact" w:before="0"/>
        <w:ind w:left="121" w:right="0" w:firstLine="0"/>
        <w:jc w:val="left"/>
        <w:rPr>
          <w:sz w:val="17"/>
        </w:rPr>
      </w:pPr>
      <w:r>
        <w:rPr>
          <w:w w:val="110"/>
          <w:sz w:val="17"/>
        </w:rPr>
        <w:t>Tomažič   Drago   252-254,   262,  293,</w:t>
      </w:r>
      <w:r>
        <w:rPr>
          <w:spacing w:val="5"/>
          <w:w w:val="110"/>
          <w:sz w:val="17"/>
        </w:rPr>
        <w:t> </w:t>
      </w:r>
      <w:r>
        <w:rPr>
          <w:w w:val="110"/>
          <w:sz w:val="17"/>
        </w:rPr>
        <w:t>294,</w:t>
      </w:r>
    </w:p>
    <w:p>
      <w:pPr>
        <w:spacing w:line="175" w:lineRule="exact" w:before="0"/>
        <w:ind w:left="374" w:right="0" w:firstLine="0"/>
        <w:jc w:val="left"/>
        <w:rPr>
          <w:sz w:val="17"/>
        </w:rPr>
      </w:pPr>
      <w:r>
        <w:rPr>
          <w:w w:val="105"/>
          <w:sz w:val="17"/>
        </w:rPr>
        <w:t>303,  305,  312,  313,  328,  331,  345,</w:t>
      </w:r>
      <w:r>
        <w:rPr>
          <w:spacing w:val="13"/>
          <w:w w:val="105"/>
          <w:sz w:val="17"/>
        </w:rPr>
        <w:t> </w:t>
      </w:r>
      <w:r>
        <w:rPr>
          <w:w w:val="105"/>
          <w:sz w:val="17"/>
        </w:rPr>
        <w:t>368,</w:t>
      </w:r>
    </w:p>
    <w:p>
      <w:pPr>
        <w:spacing w:line="170" w:lineRule="exact" w:before="0"/>
        <w:ind w:left="377" w:right="0" w:firstLine="0"/>
        <w:jc w:val="left"/>
        <w:rPr>
          <w:sz w:val="17"/>
        </w:rPr>
      </w:pPr>
      <w:r>
        <w:rPr>
          <w:sz w:val="17"/>
        </w:rPr>
        <w:t>563, 608, 609</w:t>
      </w:r>
    </w:p>
    <w:p>
      <w:pPr>
        <w:spacing w:line="170" w:lineRule="exact" w:before="0"/>
        <w:ind w:left="126" w:right="0" w:firstLine="0"/>
        <w:jc w:val="left"/>
        <w:rPr>
          <w:sz w:val="17"/>
        </w:rPr>
      </w:pPr>
      <w:r>
        <w:rPr>
          <w:w w:val="115"/>
          <w:sz w:val="17"/>
        </w:rPr>
        <w:t>Tomažič Ivan 56</w:t>
      </w:r>
    </w:p>
    <w:p>
      <w:pPr>
        <w:spacing w:line="173" w:lineRule="exact" w:before="0"/>
        <w:ind w:left="126" w:right="0" w:firstLine="0"/>
        <w:jc w:val="left"/>
        <w:rPr>
          <w:sz w:val="17"/>
        </w:rPr>
      </w:pPr>
      <w:r>
        <w:rPr>
          <w:w w:val="115"/>
          <w:sz w:val="17"/>
        </w:rPr>
        <w:t>Tomažič Janez 418</w:t>
      </w:r>
    </w:p>
    <w:p>
      <w:pPr>
        <w:spacing w:line="173" w:lineRule="exact" w:before="0"/>
        <w:ind w:left="126" w:right="0" w:firstLine="0"/>
        <w:jc w:val="left"/>
        <w:rPr>
          <w:sz w:val="17"/>
        </w:rPr>
      </w:pPr>
      <w:r>
        <w:rPr>
          <w:w w:val="110"/>
          <w:sz w:val="17"/>
        </w:rPr>
        <w:t>Tomc Janez 418, 419</w:t>
      </w:r>
    </w:p>
    <w:p>
      <w:pPr>
        <w:spacing w:line="170" w:lineRule="exact" w:before="0"/>
        <w:ind w:left="126" w:right="0" w:firstLine="0"/>
        <w:jc w:val="left"/>
        <w:rPr>
          <w:sz w:val="17"/>
        </w:rPr>
      </w:pPr>
      <w:r>
        <w:rPr>
          <w:w w:val="110"/>
          <w:sz w:val="17"/>
        </w:rPr>
        <w:t>Tomc Valentin 71, 125, 126, 128</w:t>
      </w:r>
    </w:p>
    <w:p>
      <w:pPr>
        <w:spacing w:line="170" w:lineRule="exact" w:before="0"/>
        <w:ind w:left="126" w:right="0" w:firstLine="0"/>
        <w:jc w:val="left"/>
        <w:rPr>
          <w:sz w:val="17"/>
        </w:rPr>
      </w:pPr>
      <w:r>
        <w:rPr>
          <w:w w:val="110"/>
          <w:sz w:val="17"/>
        </w:rPr>
        <w:t>Torne Alojz 558, 567</w:t>
      </w:r>
    </w:p>
    <w:p>
      <w:pPr>
        <w:spacing w:line="175" w:lineRule="exact" w:before="0"/>
        <w:ind w:left="126" w:right="0" w:firstLine="0"/>
        <w:jc w:val="left"/>
        <w:rPr>
          <w:sz w:val="17"/>
        </w:rPr>
      </w:pPr>
      <w:r>
        <w:rPr>
          <w:w w:val="115"/>
          <w:sz w:val="17"/>
        </w:rPr>
        <w:t>Tome 481</w:t>
      </w:r>
    </w:p>
    <w:p>
      <w:pPr>
        <w:spacing w:line="173" w:lineRule="exact" w:before="0"/>
        <w:ind w:left="126" w:right="0" w:firstLine="0"/>
        <w:jc w:val="left"/>
        <w:rPr>
          <w:sz w:val="17"/>
        </w:rPr>
      </w:pPr>
      <w:r>
        <w:rPr>
          <w:w w:val="110"/>
          <w:sz w:val="17"/>
        </w:rPr>
        <w:t>Tomec Ernest 14, 96, 109, 110, 129</w:t>
      </w:r>
    </w:p>
    <w:p>
      <w:pPr>
        <w:spacing w:line="170" w:lineRule="exact" w:before="0"/>
        <w:ind w:left="126" w:right="0" w:firstLine="0"/>
        <w:jc w:val="left"/>
        <w:rPr>
          <w:sz w:val="17"/>
        </w:rPr>
      </w:pPr>
      <w:r>
        <w:rPr>
          <w:w w:val="115"/>
          <w:sz w:val="17"/>
        </w:rPr>
        <w:t>Tominc Andrej 382</w:t>
      </w:r>
    </w:p>
    <w:p>
      <w:pPr>
        <w:spacing w:line="173" w:lineRule="exact" w:before="0"/>
        <w:ind w:left="126" w:right="0" w:firstLine="0"/>
        <w:jc w:val="left"/>
        <w:rPr>
          <w:sz w:val="17"/>
        </w:rPr>
      </w:pPr>
      <w:r>
        <w:rPr>
          <w:w w:val="115"/>
          <w:sz w:val="17"/>
        </w:rPr>
        <w:t>Tominc  Janez</w:t>
      </w:r>
      <w:r>
        <w:rPr>
          <w:spacing w:val="27"/>
          <w:w w:val="115"/>
          <w:sz w:val="17"/>
        </w:rPr>
        <w:t> </w:t>
      </w:r>
      <w:r>
        <w:rPr>
          <w:w w:val="115"/>
          <w:sz w:val="17"/>
        </w:rPr>
        <w:t>448</w:t>
      </w:r>
    </w:p>
    <w:p>
      <w:pPr>
        <w:spacing w:line="173" w:lineRule="exact" w:before="0"/>
        <w:ind w:left="121" w:right="0" w:firstLine="0"/>
        <w:jc w:val="left"/>
        <w:rPr>
          <w:sz w:val="17"/>
        </w:rPr>
      </w:pPr>
      <w:r>
        <w:rPr>
          <w:w w:val="115"/>
          <w:sz w:val="17"/>
        </w:rPr>
        <w:t>Tominc  Janez</w:t>
      </w:r>
      <w:r>
        <w:rPr>
          <w:spacing w:val="22"/>
          <w:w w:val="115"/>
          <w:sz w:val="17"/>
        </w:rPr>
        <w:t> </w:t>
      </w:r>
      <w:r>
        <w:rPr>
          <w:w w:val="115"/>
          <w:sz w:val="17"/>
        </w:rPr>
        <w:t>382</w:t>
      </w:r>
    </w:p>
    <w:p>
      <w:pPr>
        <w:spacing w:line="211" w:lineRule="auto" w:before="8"/>
        <w:ind w:left="112" w:right="1289" w:firstLine="4"/>
        <w:jc w:val="left"/>
        <w:rPr>
          <w:sz w:val="17"/>
        </w:rPr>
      </w:pPr>
      <w:r>
        <w:rPr>
          <w:w w:val="115"/>
          <w:sz w:val="17"/>
        </w:rPr>
        <w:t>Tominc Terezija 378, 382 Tominšek dr. Teodor 608 Tomše  Filipina  58 Tomšič Ivan st. 412 Tomšič Ivan ml. 412 Tonizzi 390</w:t>
      </w:r>
      <w:r>
        <w:rPr>
          <w:spacing w:val="27"/>
          <w:w w:val="115"/>
          <w:sz w:val="17"/>
        </w:rPr>
        <w:t> </w:t>
      </w:r>
      <w:r>
        <w:rPr>
          <w:w w:val="115"/>
          <w:sz w:val="17"/>
        </w:rPr>
        <w:t>,</w:t>
      </w:r>
    </w:p>
    <w:p>
      <w:pPr>
        <w:spacing w:line="161" w:lineRule="exact" w:before="0"/>
        <w:ind w:left="121" w:right="0" w:firstLine="0"/>
        <w:jc w:val="left"/>
        <w:rPr>
          <w:sz w:val="17"/>
        </w:rPr>
      </w:pPr>
      <w:r>
        <w:rPr>
          <w:w w:val="110"/>
          <w:sz w:val="17"/>
        </w:rPr>
        <w:t>Tonnies ing.·27, 32</w:t>
      </w:r>
    </w:p>
    <w:p>
      <w:pPr>
        <w:spacing w:line="173" w:lineRule="exact" w:before="0"/>
        <w:ind w:left="131" w:right="0" w:firstLine="0"/>
        <w:jc w:val="left"/>
        <w:rPr>
          <w:sz w:val="17"/>
        </w:rPr>
      </w:pPr>
      <w:r>
        <w:rPr>
          <w:w w:val="105"/>
          <w:sz w:val="17"/>
        </w:rPr>
        <w:t>Tornari 69, 226, 247, 350, 381, 413, 483,</w:t>
      </w:r>
    </w:p>
    <w:p>
      <w:pPr>
        <w:spacing w:line="177" w:lineRule="exact" w:before="0"/>
        <w:ind w:left="383" w:right="0" w:firstLine="0"/>
        <w:jc w:val="left"/>
        <w:rPr>
          <w:sz w:val="17"/>
        </w:rPr>
      </w:pPr>
      <w:r>
        <w:rPr>
          <w:w w:val="105"/>
          <w:sz w:val="17"/>
        </w:rPr>
        <w:t>489, 541</w:t>
      </w:r>
    </w:p>
    <w:p>
      <w:pPr>
        <w:spacing w:line="177" w:lineRule="exact" w:before="0"/>
        <w:ind w:left="126" w:right="0" w:firstLine="0"/>
        <w:jc w:val="left"/>
        <w:rPr>
          <w:sz w:val="17"/>
        </w:rPr>
      </w:pPr>
      <w:r>
        <w:rPr>
          <w:w w:val="115"/>
          <w:sz w:val="17"/>
        </w:rPr>
        <w:t>Tosti Avgust 75, 77</w:t>
      </w:r>
    </w:p>
    <w:p>
      <w:pPr>
        <w:spacing w:line="170" w:lineRule="exact" w:before="0"/>
        <w:ind w:left="126" w:right="0" w:firstLine="0"/>
        <w:jc w:val="left"/>
        <w:rPr>
          <w:sz w:val="17"/>
        </w:rPr>
      </w:pPr>
      <w:r>
        <w:rPr>
          <w:w w:val="120"/>
          <w:sz w:val="17"/>
        </w:rPr>
        <w:t>Tratar Stanko 312</w:t>
      </w:r>
    </w:p>
    <w:p>
      <w:pPr>
        <w:spacing w:line="173" w:lineRule="exact" w:before="0"/>
        <w:ind w:left="126" w:right="0" w:firstLine="0"/>
        <w:jc w:val="left"/>
        <w:rPr>
          <w:sz w:val="17"/>
        </w:rPr>
      </w:pPr>
      <w:r>
        <w:rPr>
          <w:w w:val="115"/>
          <w:sz w:val="17"/>
        </w:rPr>
        <w:t>Tratenšek Ivan 312</w:t>
      </w:r>
    </w:p>
    <w:p>
      <w:pPr>
        <w:spacing w:line="173" w:lineRule="exact" w:before="0"/>
        <w:ind w:left="126" w:right="0" w:firstLine="0"/>
        <w:jc w:val="left"/>
        <w:rPr>
          <w:sz w:val="17"/>
        </w:rPr>
      </w:pPr>
      <w:r>
        <w:rPr>
          <w:w w:val="120"/>
          <w:sz w:val="17"/>
        </w:rPr>
        <w:t>Tratnik Ignac 181</w:t>
      </w:r>
    </w:p>
    <w:p>
      <w:pPr>
        <w:spacing w:line="175" w:lineRule="exact" w:before="0"/>
        <w:ind w:left="126" w:right="0" w:firstLine="0"/>
        <w:jc w:val="left"/>
        <w:rPr>
          <w:sz w:val="17"/>
        </w:rPr>
      </w:pPr>
      <w:r>
        <w:rPr>
          <w:w w:val="115"/>
          <w:sz w:val="17"/>
        </w:rPr>
        <w:t>Trdan Tone 432</w:t>
      </w:r>
    </w:p>
    <w:p>
      <w:pPr>
        <w:spacing w:line="173" w:lineRule="exact" w:before="0"/>
        <w:ind w:left="126" w:right="0" w:firstLine="0"/>
        <w:jc w:val="left"/>
        <w:rPr>
          <w:sz w:val="17"/>
        </w:rPr>
      </w:pPr>
      <w:r>
        <w:rPr>
          <w:w w:val="110"/>
          <w:sz w:val="17"/>
        </w:rPr>
        <w:t>Trkovnik Rudolf 335, 361</w:t>
      </w:r>
    </w:p>
    <w:p>
      <w:pPr>
        <w:spacing w:line="170" w:lineRule="exact" w:before="0"/>
        <w:ind w:left="121" w:right="0" w:firstLine="0"/>
        <w:jc w:val="left"/>
        <w:rPr>
          <w:sz w:val="17"/>
        </w:rPr>
      </w:pPr>
      <w:r>
        <w:rPr>
          <w:w w:val="120"/>
          <w:sz w:val="17"/>
        </w:rPr>
        <w:t>Trlep 334</w:t>
      </w:r>
    </w:p>
    <w:p>
      <w:pPr>
        <w:spacing w:line="173" w:lineRule="exact" w:before="0"/>
        <w:ind w:left="121" w:right="0" w:firstLine="0"/>
        <w:jc w:val="left"/>
        <w:rPr>
          <w:sz w:val="17"/>
        </w:rPr>
      </w:pPr>
      <w:r>
        <w:rPr>
          <w:w w:val="115"/>
          <w:sz w:val="17"/>
        </w:rPr>
        <w:t>Trifunovic 212</w:t>
      </w:r>
    </w:p>
    <w:p>
      <w:pPr>
        <w:spacing w:line="173" w:lineRule="exact" w:before="0"/>
        <w:ind w:left="126" w:right="0" w:firstLine="0"/>
        <w:jc w:val="left"/>
        <w:rPr>
          <w:sz w:val="17"/>
        </w:rPr>
      </w:pPr>
      <w:r>
        <w:rPr>
          <w:w w:val="115"/>
          <w:sz w:val="17"/>
        </w:rPr>
        <w:t>Trifunovic Dušan 27</w:t>
      </w:r>
    </w:p>
    <w:p>
      <w:pPr>
        <w:spacing w:line="211" w:lineRule="auto" w:before="7"/>
        <w:ind w:left="121" w:right="145" w:firstLine="4"/>
        <w:jc w:val="left"/>
        <w:rPr>
          <w:sz w:val="17"/>
        </w:rPr>
      </w:pPr>
      <w:r>
        <w:rPr>
          <w:w w:val="115"/>
          <w:sz w:val="17"/>
        </w:rPr>
        <w:t>Trifunovic Ilija (Birčanin) 21,f, 233 Troha </w:t>
      </w:r>
      <w:r>
        <w:rPr>
          <w:w w:val="125"/>
          <w:sz w:val="17"/>
        </w:rPr>
        <w:t>Fra iška </w:t>
      </w:r>
      <w:r>
        <w:rPr>
          <w:w w:val="115"/>
          <w:sz w:val="17"/>
        </w:rPr>
        <w:t>386.</w:t>
      </w:r>
    </w:p>
    <w:p>
      <w:pPr>
        <w:spacing w:line="159" w:lineRule="exact" w:before="0"/>
        <w:ind w:left="121" w:right="0" w:firstLine="0"/>
        <w:jc w:val="left"/>
        <w:rPr>
          <w:sz w:val="17"/>
        </w:rPr>
      </w:pPr>
      <w:r>
        <w:rPr>
          <w:w w:val="115"/>
          <w:sz w:val="17"/>
        </w:rPr>
        <w:t>Troha  Stanko</w:t>
      </w:r>
      <w:r>
        <w:rPr>
          <w:spacing w:val="40"/>
          <w:w w:val="115"/>
          <w:sz w:val="17"/>
        </w:rPr>
        <w:t> </w:t>
      </w:r>
      <w:r>
        <w:rPr>
          <w:w w:val="115"/>
          <w:sz w:val="17"/>
        </w:rPr>
        <w:t>386</w:t>
      </w:r>
    </w:p>
    <w:p>
      <w:pPr>
        <w:spacing w:line="213" w:lineRule="auto" w:before="4"/>
        <w:ind w:left="126" w:right="1752" w:firstLine="0"/>
        <w:jc w:val="both"/>
        <w:rPr>
          <w:sz w:val="17"/>
        </w:rPr>
      </w:pPr>
      <w:r>
        <w:rPr>
          <w:w w:val="120"/>
          <w:sz w:val="17"/>
        </w:rPr>
        <w:t>Trontelj Alojzij 62 Trošt dr. Josip 590 Trškan Štefan</w:t>
      </w:r>
      <w:r>
        <w:rPr>
          <w:spacing w:val="12"/>
          <w:w w:val="120"/>
          <w:sz w:val="17"/>
        </w:rPr>
        <w:t> </w:t>
      </w:r>
      <w:r>
        <w:rPr>
          <w:w w:val="120"/>
          <w:sz w:val="17"/>
        </w:rPr>
        <w:t>56</w:t>
      </w:r>
    </w:p>
    <w:p>
      <w:pPr>
        <w:spacing w:line="172" w:lineRule="exact" w:before="0"/>
        <w:ind w:left="121" w:right="0" w:firstLine="0"/>
        <w:jc w:val="left"/>
        <w:rPr>
          <w:sz w:val="17"/>
        </w:rPr>
      </w:pPr>
      <w:r>
        <w:rPr>
          <w:w w:val="115"/>
          <w:sz w:val="17"/>
        </w:rPr>
        <w:t>Trunkelj Anton 452</w:t>
      </w:r>
    </w:p>
    <w:p>
      <w:pPr>
        <w:spacing w:line="177" w:lineRule="exact" w:before="0"/>
        <w:ind w:left="121" w:right="0" w:firstLine="0"/>
        <w:jc w:val="left"/>
        <w:rPr>
          <w:sz w:val="17"/>
        </w:rPr>
      </w:pPr>
      <w:r>
        <w:rPr>
          <w:w w:val="115"/>
          <w:sz w:val="17"/>
        </w:rPr>
        <w:t>Trunkelj Lovrenc 462</w:t>
      </w:r>
    </w:p>
    <w:p>
      <w:pPr>
        <w:spacing w:line="173" w:lineRule="exact" w:before="0"/>
        <w:ind w:left="121" w:right="0" w:firstLine="0"/>
        <w:jc w:val="left"/>
        <w:rPr>
          <w:sz w:val="17"/>
        </w:rPr>
      </w:pPr>
      <w:r>
        <w:rPr>
          <w:w w:val="120"/>
          <w:sz w:val="17"/>
        </w:rPr>
        <w:t>Turk Anton 114</w:t>
      </w:r>
    </w:p>
    <w:p>
      <w:pPr>
        <w:spacing w:line="170" w:lineRule="exact" w:before="0"/>
        <w:ind w:left="117" w:right="0" w:firstLine="0"/>
        <w:jc w:val="left"/>
        <w:rPr>
          <w:sz w:val="17"/>
        </w:rPr>
      </w:pPr>
      <w:r>
        <w:rPr>
          <w:w w:val="120"/>
          <w:sz w:val="17"/>
        </w:rPr>
        <w:t>Turk Franc 151, 353</w:t>
      </w:r>
    </w:p>
    <w:p>
      <w:pPr>
        <w:spacing w:line="170" w:lineRule="exact" w:before="0"/>
        <w:ind w:left="117" w:right="0" w:firstLine="0"/>
        <w:jc w:val="left"/>
        <w:rPr>
          <w:sz w:val="17"/>
        </w:rPr>
      </w:pPr>
      <w:r>
        <w:rPr>
          <w:w w:val="120"/>
          <w:sz w:val="17"/>
        </w:rPr>
        <w:t>Turk  Franc</w:t>
      </w:r>
      <w:r>
        <w:rPr>
          <w:spacing w:val="3"/>
          <w:w w:val="120"/>
          <w:sz w:val="17"/>
        </w:rPr>
        <w:t> </w:t>
      </w:r>
      <w:r>
        <w:rPr>
          <w:w w:val="120"/>
          <w:sz w:val="17"/>
        </w:rPr>
        <w:t>354</w:t>
      </w:r>
    </w:p>
    <w:p>
      <w:pPr>
        <w:spacing w:line="173" w:lineRule="exact" w:before="0"/>
        <w:ind w:left="117" w:right="0" w:firstLine="0"/>
        <w:jc w:val="left"/>
        <w:rPr>
          <w:sz w:val="17"/>
        </w:rPr>
      </w:pPr>
      <w:r>
        <w:rPr>
          <w:w w:val="120"/>
          <w:sz w:val="17"/>
        </w:rPr>
        <w:t>Turk  Franc</w:t>
      </w:r>
      <w:r>
        <w:rPr>
          <w:spacing w:val="2"/>
          <w:w w:val="120"/>
          <w:sz w:val="17"/>
        </w:rPr>
        <w:t> </w:t>
      </w:r>
      <w:r>
        <w:rPr>
          <w:w w:val="120"/>
          <w:sz w:val="17"/>
        </w:rPr>
        <w:t>455</w:t>
      </w:r>
    </w:p>
    <w:p>
      <w:pPr>
        <w:spacing w:line="173" w:lineRule="exact" w:before="0"/>
        <w:ind w:left="117" w:right="0" w:firstLine="0"/>
        <w:jc w:val="left"/>
        <w:rPr>
          <w:sz w:val="17"/>
        </w:rPr>
      </w:pPr>
      <w:r>
        <w:rPr>
          <w:w w:val="120"/>
          <w:sz w:val="17"/>
        </w:rPr>
        <w:t>Turk France 269</w:t>
      </w:r>
    </w:p>
    <w:p>
      <w:pPr>
        <w:spacing w:line="211" w:lineRule="auto" w:before="8"/>
        <w:ind w:left="121" w:right="1604" w:hanging="5"/>
        <w:jc w:val="left"/>
        <w:rPr>
          <w:sz w:val="17"/>
        </w:rPr>
      </w:pPr>
      <w:r>
        <w:rPr>
          <w:w w:val="115"/>
          <w:sz w:val="17"/>
        </w:rPr>
        <w:t>Turk Janez 252, 420 Turk dr. Josip 111 Turk Jože 267</w:t>
      </w:r>
    </w:p>
    <w:p>
      <w:pPr>
        <w:spacing w:line="164" w:lineRule="exact" w:before="0"/>
        <w:ind w:left="117" w:right="0" w:firstLine="0"/>
        <w:jc w:val="left"/>
        <w:rPr>
          <w:sz w:val="17"/>
        </w:rPr>
      </w:pPr>
      <w:r>
        <w:rPr>
          <w:w w:val="115"/>
          <w:sz w:val="17"/>
        </w:rPr>
        <w:t>Turk Miha 273, 275-281</w:t>
      </w:r>
    </w:p>
    <w:p>
      <w:pPr>
        <w:spacing w:line="173" w:lineRule="exact" w:before="0"/>
        <w:ind w:left="121" w:right="0" w:firstLine="0"/>
        <w:jc w:val="left"/>
        <w:rPr>
          <w:sz w:val="17"/>
        </w:rPr>
      </w:pPr>
      <w:r>
        <w:rPr>
          <w:w w:val="115"/>
          <w:sz w:val="17"/>
        </w:rPr>
        <w:t>Turk Nace 465</w:t>
      </w:r>
    </w:p>
    <w:p>
      <w:pPr>
        <w:spacing w:line="159" w:lineRule="exact" w:before="0"/>
        <w:ind w:left="121" w:right="0" w:firstLine="0"/>
        <w:jc w:val="left"/>
        <w:rPr>
          <w:sz w:val="17"/>
        </w:rPr>
      </w:pPr>
      <w:r>
        <w:rPr>
          <w:w w:val="115"/>
          <w:sz w:val="17"/>
        </w:rPr>
        <w:t>Turk Viktor 157, 401-408, 525; 593</w:t>
      </w:r>
    </w:p>
    <w:p>
      <w:pPr>
        <w:spacing w:line="202" w:lineRule="exact" w:before="0"/>
        <w:ind w:left="121" w:right="0" w:firstLine="0"/>
        <w:jc w:val="left"/>
        <w:rPr>
          <w:sz w:val="20"/>
        </w:rPr>
      </w:pPr>
      <w:r>
        <w:rPr>
          <w:w w:val="115"/>
          <w:sz w:val="17"/>
        </w:rPr>
        <w:t>Turner dr. </w:t>
      </w:r>
      <w:r>
        <w:rPr>
          <w:w w:val="115"/>
          <w:sz w:val="20"/>
        </w:rPr>
        <w:t>22</w:t>
      </w:r>
    </w:p>
    <w:p>
      <w:pPr>
        <w:spacing w:line="184" w:lineRule="exact" w:before="191"/>
        <w:ind w:left="130" w:right="0" w:firstLine="0"/>
        <w:jc w:val="left"/>
        <w:rPr>
          <w:sz w:val="17"/>
        </w:rPr>
      </w:pPr>
      <w:r>
        <w:rPr>
          <w:w w:val="110"/>
          <w:sz w:val="17"/>
        </w:rPr>
        <w:t>Ubaldi Filip 470, 471, 563-565</w:t>
      </w:r>
    </w:p>
    <w:p>
      <w:pPr>
        <w:spacing w:line="173" w:lineRule="exact" w:before="0"/>
        <w:ind w:left="126" w:right="0" w:firstLine="0"/>
        <w:jc w:val="left"/>
        <w:rPr>
          <w:sz w:val="17"/>
        </w:rPr>
      </w:pPr>
      <w:r>
        <w:rPr>
          <w:w w:val="120"/>
          <w:sz w:val="17"/>
        </w:rPr>
        <w:t>Učak Valerijan 264</w:t>
      </w:r>
    </w:p>
    <w:p>
      <w:pPr>
        <w:spacing w:line="170" w:lineRule="exact" w:before="0"/>
        <w:ind w:left="126" w:right="0" w:firstLine="0"/>
        <w:jc w:val="left"/>
        <w:rPr>
          <w:sz w:val="17"/>
        </w:rPr>
      </w:pPr>
      <w:r>
        <w:rPr>
          <w:w w:val="115"/>
          <w:sz w:val="17"/>
        </w:rPr>
        <w:t>Učjak Lojze 352</w:t>
      </w:r>
    </w:p>
    <w:p>
      <w:pPr>
        <w:spacing w:line="170" w:lineRule="exact" w:before="0"/>
        <w:ind w:left="126" w:right="0" w:firstLine="0"/>
        <w:jc w:val="left"/>
        <w:rPr>
          <w:sz w:val="17"/>
        </w:rPr>
      </w:pPr>
      <w:r>
        <w:rPr>
          <w:w w:val="110"/>
          <w:sz w:val="17"/>
        </w:rPr>
        <w:t>Ude Lojze 173, 571</w:t>
      </w:r>
    </w:p>
    <w:p>
      <w:pPr>
        <w:spacing w:line="173" w:lineRule="exact" w:before="0"/>
        <w:ind w:left="121" w:right="0" w:firstLine="0"/>
        <w:jc w:val="left"/>
        <w:rPr>
          <w:sz w:val="17"/>
        </w:rPr>
      </w:pPr>
      <w:r>
        <w:rPr>
          <w:w w:val="115"/>
          <w:sz w:val="17"/>
        </w:rPr>
        <w:t>Uhan Franc 288, 312</w:t>
      </w:r>
    </w:p>
    <w:p>
      <w:pPr>
        <w:spacing w:line="173" w:lineRule="exact" w:before="0"/>
        <w:ind w:left="116" w:right="0" w:firstLine="0"/>
        <w:jc w:val="left"/>
        <w:rPr>
          <w:sz w:val="17"/>
        </w:rPr>
      </w:pPr>
      <w:r>
        <w:rPr>
          <w:w w:val="110"/>
          <w:sz w:val="17"/>
        </w:rPr>
        <w:t>Uhan Roza 114, 288-290, 293, 297, 303,</w:t>
      </w:r>
    </w:p>
    <w:p>
      <w:pPr>
        <w:spacing w:line="184" w:lineRule="exact" w:before="0"/>
        <w:ind w:left="369" w:right="0" w:firstLine="0"/>
        <w:jc w:val="left"/>
        <w:rPr>
          <w:sz w:val="17"/>
        </w:rPr>
      </w:pPr>
      <w:r>
        <w:rPr>
          <w:w w:val="105"/>
          <w:sz w:val="17"/>
        </w:rPr>
        <w:t>307, 308, 313</w:t>
      </w:r>
    </w:p>
    <w:p>
      <w:pPr>
        <w:pStyle w:val="BodyText"/>
        <w:spacing w:before="10"/>
        <w:jc w:val="left"/>
        <w:rPr>
          <w:sz w:val="25"/>
        </w:rPr>
      </w:pPr>
      <w:r>
        <w:rPr/>
        <w:br w:type="column"/>
      </w:r>
      <w:r>
        <w:rPr>
          <w:sz w:val="25"/>
        </w:rPr>
      </w:r>
    </w:p>
    <w:p>
      <w:pPr>
        <w:spacing w:line="182" w:lineRule="exact" w:before="0"/>
        <w:ind w:left="132" w:right="0" w:firstLine="0"/>
        <w:jc w:val="left"/>
        <w:rPr>
          <w:sz w:val="17"/>
        </w:rPr>
      </w:pPr>
      <w:r>
        <w:rPr>
          <w:w w:val="115"/>
          <w:sz w:val="17"/>
        </w:rPr>
        <w:t>Urana Jože 334</w:t>
      </w:r>
    </w:p>
    <w:p>
      <w:pPr>
        <w:spacing w:line="170" w:lineRule="exact" w:before="0"/>
        <w:ind w:left="132" w:right="0" w:firstLine="0"/>
        <w:jc w:val="left"/>
        <w:rPr>
          <w:sz w:val="17"/>
        </w:rPr>
      </w:pPr>
      <w:r>
        <w:rPr>
          <w:w w:val="115"/>
          <w:sz w:val="17"/>
        </w:rPr>
        <w:t>Uranič Ferdinand 219, 220</w:t>
      </w:r>
    </w:p>
    <w:p>
      <w:pPr>
        <w:spacing w:line="175" w:lineRule="exact" w:before="0"/>
        <w:ind w:left="136" w:right="0" w:firstLine="0"/>
        <w:jc w:val="left"/>
        <w:rPr>
          <w:sz w:val="17"/>
        </w:rPr>
      </w:pPr>
      <w:r>
        <w:rPr>
          <w:w w:val="115"/>
          <w:sz w:val="17"/>
        </w:rPr>
        <w:t>Uratnik Filip 72, 76</w:t>
      </w:r>
    </w:p>
    <w:p>
      <w:pPr>
        <w:spacing w:line="175" w:lineRule="exact" w:before="0"/>
        <w:ind w:left="132" w:right="0" w:firstLine="0"/>
        <w:jc w:val="left"/>
        <w:rPr>
          <w:sz w:val="17"/>
        </w:rPr>
      </w:pPr>
      <w:r>
        <w:rPr>
          <w:w w:val="110"/>
          <w:sz w:val="17"/>
        </w:rPr>
        <w:t>Urbanč   Janez   149,   269,   270,   283,</w:t>
      </w:r>
      <w:r>
        <w:rPr>
          <w:spacing w:val="-9"/>
          <w:w w:val="110"/>
          <w:sz w:val="17"/>
        </w:rPr>
        <w:t> </w:t>
      </w:r>
      <w:r>
        <w:rPr>
          <w:w w:val="110"/>
          <w:sz w:val="17"/>
        </w:rPr>
        <w:t>286,</w:t>
      </w:r>
    </w:p>
    <w:p>
      <w:pPr>
        <w:spacing w:line="170" w:lineRule="exact" w:before="0"/>
        <w:ind w:left="393" w:right="0" w:firstLine="0"/>
        <w:jc w:val="left"/>
        <w:rPr>
          <w:sz w:val="17"/>
        </w:rPr>
      </w:pPr>
      <w:r>
        <w:rPr>
          <w:w w:val="105"/>
          <w:sz w:val="17"/>
        </w:rPr>
        <w:t>295-298,   302,  304,  315,  316,  328, </w:t>
      </w:r>
      <w:r>
        <w:rPr>
          <w:spacing w:val="2"/>
          <w:w w:val="105"/>
          <w:sz w:val="17"/>
        </w:rPr>
        <w:t> </w:t>
      </w:r>
      <w:r>
        <w:rPr>
          <w:w w:val="105"/>
          <w:sz w:val="17"/>
        </w:rPr>
        <w:t>329,</w:t>
      </w:r>
    </w:p>
    <w:p>
      <w:pPr>
        <w:spacing w:line="170" w:lineRule="exact" w:before="0"/>
        <w:ind w:left="385" w:right="0" w:firstLine="0"/>
        <w:jc w:val="left"/>
        <w:rPr>
          <w:sz w:val="17"/>
        </w:rPr>
      </w:pPr>
      <w:r>
        <w:rPr>
          <w:sz w:val="17"/>
        </w:rPr>
        <w:t>331, 344, 346, 545, 563, 590</w:t>
      </w:r>
    </w:p>
    <w:p>
      <w:pPr>
        <w:spacing w:line="173" w:lineRule="exact" w:before="0"/>
        <w:ind w:left="136" w:right="0" w:firstLine="0"/>
        <w:jc w:val="left"/>
        <w:rPr>
          <w:sz w:val="17"/>
        </w:rPr>
      </w:pPr>
      <w:r>
        <w:rPr>
          <w:w w:val="115"/>
          <w:sz w:val="17"/>
        </w:rPr>
        <w:t>Urbančič Alojz 312</w:t>
      </w:r>
    </w:p>
    <w:p>
      <w:pPr>
        <w:spacing w:line="173" w:lineRule="exact" w:before="0"/>
        <w:ind w:left="132" w:right="0" w:firstLine="0"/>
        <w:jc w:val="left"/>
        <w:rPr>
          <w:sz w:val="17"/>
        </w:rPr>
      </w:pPr>
      <w:r>
        <w:rPr>
          <w:w w:val="115"/>
          <w:sz w:val="17"/>
        </w:rPr>
        <w:t>Urbančič Franc 312</w:t>
      </w:r>
    </w:p>
    <w:p>
      <w:pPr>
        <w:spacing w:line="170" w:lineRule="exact" w:before="0"/>
        <w:ind w:left="132" w:right="0" w:firstLine="0"/>
        <w:jc w:val="left"/>
        <w:rPr>
          <w:sz w:val="17"/>
        </w:rPr>
      </w:pPr>
      <w:r>
        <w:rPr>
          <w:w w:val="115"/>
          <w:sz w:val="17"/>
        </w:rPr>
        <w:t>Urbanec Franc 157, 422, 423</w:t>
      </w:r>
    </w:p>
    <w:p>
      <w:pPr>
        <w:spacing w:line="170" w:lineRule="exact" w:before="0"/>
        <w:ind w:left="136" w:right="0" w:firstLine="0"/>
        <w:jc w:val="left"/>
        <w:rPr>
          <w:sz w:val="17"/>
        </w:rPr>
      </w:pPr>
      <w:r>
        <w:rPr>
          <w:w w:val="120"/>
          <w:sz w:val="17"/>
        </w:rPr>
        <w:t>Urbani  Umberto</w:t>
      </w:r>
      <w:r>
        <w:rPr>
          <w:spacing w:val="-9"/>
          <w:w w:val="120"/>
          <w:sz w:val="17"/>
        </w:rPr>
        <w:t> </w:t>
      </w:r>
      <w:r>
        <w:rPr>
          <w:w w:val="120"/>
          <w:sz w:val="17"/>
        </w:rPr>
        <w:t>65</w:t>
      </w:r>
    </w:p>
    <w:p>
      <w:pPr>
        <w:spacing w:line="173" w:lineRule="exact" w:before="0"/>
        <w:ind w:left="136" w:right="0" w:firstLine="0"/>
        <w:jc w:val="left"/>
        <w:rPr>
          <w:sz w:val="17"/>
        </w:rPr>
      </w:pPr>
      <w:r>
        <w:rPr>
          <w:w w:val="115"/>
          <w:sz w:val="17"/>
        </w:rPr>
        <w:t>Urbas  Miroslav</w:t>
      </w:r>
      <w:r>
        <w:rPr>
          <w:spacing w:val="35"/>
          <w:w w:val="115"/>
          <w:sz w:val="17"/>
        </w:rPr>
        <w:t> </w:t>
      </w:r>
      <w:r>
        <w:rPr>
          <w:w w:val="115"/>
          <w:sz w:val="17"/>
        </w:rPr>
        <w:t>531</w:t>
      </w:r>
    </w:p>
    <w:p>
      <w:pPr>
        <w:spacing w:line="175" w:lineRule="exact" w:before="0"/>
        <w:ind w:left="141" w:right="0" w:firstLine="0"/>
        <w:jc w:val="left"/>
        <w:rPr>
          <w:sz w:val="17"/>
        </w:rPr>
      </w:pPr>
      <w:r>
        <w:rPr>
          <w:w w:val="110"/>
          <w:sz w:val="17"/>
        </w:rPr>
        <w:t>Urh Franc 477</w:t>
      </w:r>
    </w:p>
    <w:p>
      <w:pPr>
        <w:spacing w:line="173" w:lineRule="exact" w:before="0"/>
        <w:ind w:left="132" w:right="0" w:firstLine="0"/>
        <w:jc w:val="left"/>
        <w:rPr>
          <w:sz w:val="17"/>
        </w:rPr>
      </w:pPr>
      <w:r>
        <w:rPr>
          <w:w w:val="110"/>
          <w:sz w:val="17"/>
        </w:rPr>
        <w:t>Uršič Andrej 93, 204, 207-209, 216, 573</w:t>
      </w:r>
    </w:p>
    <w:p>
      <w:pPr>
        <w:spacing w:line="173" w:lineRule="exact" w:before="0"/>
        <w:ind w:left="136" w:right="0" w:firstLine="0"/>
        <w:jc w:val="left"/>
        <w:rPr>
          <w:sz w:val="17"/>
        </w:rPr>
      </w:pPr>
      <w:r>
        <w:rPr>
          <w:w w:val="115"/>
          <w:sz w:val="17"/>
        </w:rPr>
        <w:t>Usaj Evgen 312</w:t>
      </w:r>
    </w:p>
    <w:p>
      <w:pPr>
        <w:spacing w:line="186" w:lineRule="exact" w:before="0"/>
        <w:ind w:left="132" w:right="0" w:firstLine="0"/>
        <w:jc w:val="left"/>
        <w:rPr>
          <w:sz w:val="17"/>
        </w:rPr>
      </w:pPr>
      <w:r>
        <w:rPr>
          <w:w w:val="115"/>
          <w:sz w:val="17"/>
        </w:rPr>
        <w:t>Ušeničnik dr. Aleš. 10, 111, 534</w:t>
      </w:r>
    </w:p>
    <w:p>
      <w:pPr>
        <w:pStyle w:val="BodyText"/>
        <w:jc w:val="left"/>
        <w:rPr>
          <w:sz w:val="18"/>
        </w:rPr>
      </w:pPr>
    </w:p>
    <w:p>
      <w:pPr>
        <w:spacing w:line="211" w:lineRule="auto" w:before="0"/>
        <w:ind w:left="126" w:right="539" w:firstLine="9"/>
        <w:jc w:val="left"/>
        <w:rPr>
          <w:sz w:val="17"/>
        </w:rPr>
      </w:pPr>
      <w:r>
        <w:rPr>
          <w:w w:val="115"/>
          <w:sz w:val="17"/>
        </w:rPr>
        <w:t>Valenčič dr. Vladimir 43, 47 Vavpetič dr. Lado</w:t>
      </w:r>
      <w:r>
        <w:rPr>
          <w:spacing w:val="10"/>
          <w:w w:val="115"/>
          <w:sz w:val="17"/>
        </w:rPr>
        <w:t> </w:t>
      </w:r>
      <w:r>
        <w:rPr>
          <w:w w:val="115"/>
          <w:sz w:val="17"/>
        </w:rPr>
        <w:t>195</w:t>
      </w:r>
    </w:p>
    <w:p>
      <w:pPr>
        <w:spacing w:line="164" w:lineRule="exact" w:before="0"/>
        <w:ind w:left="126" w:right="0" w:firstLine="0"/>
        <w:jc w:val="left"/>
        <w:rPr>
          <w:sz w:val="17"/>
        </w:rPr>
      </w:pPr>
      <w:r>
        <w:rPr>
          <w:w w:val="115"/>
          <w:sz w:val="17"/>
        </w:rPr>
        <w:t>Vašic  Dragiša  189,</w:t>
      </w:r>
      <w:r>
        <w:rPr>
          <w:spacing w:val="-5"/>
          <w:w w:val="115"/>
          <w:sz w:val="17"/>
        </w:rPr>
        <w:t> </w:t>
      </w:r>
      <w:r>
        <w:rPr>
          <w:w w:val="115"/>
          <w:sz w:val="17"/>
        </w:rPr>
        <w:t>187</w:t>
      </w:r>
    </w:p>
    <w:p>
      <w:pPr>
        <w:spacing w:line="175" w:lineRule="exact" w:before="0"/>
        <w:ind w:left="136" w:right="0" w:firstLine="0"/>
        <w:jc w:val="left"/>
        <w:rPr>
          <w:sz w:val="17"/>
        </w:rPr>
      </w:pPr>
      <w:r>
        <w:rPr>
          <w:w w:val="115"/>
          <w:sz w:val="17"/>
        </w:rPr>
        <w:t>Vasiljevic   Dobrivoj   248,  252-256,</w:t>
      </w:r>
      <w:r>
        <w:rPr>
          <w:spacing w:val="14"/>
          <w:w w:val="115"/>
          <w:sz w:val="17"/>
        </w:rPr>
        <w:t> </w:t>
      </w:r>
      <w:r>
        <w:rPr>
          <w:w w:val="115"/>
          <w:sz w:val="17"/>
        </w:rPr>
        <w:t>260,</w:t>
      </w:r>
    </w:p>
    <w:p>
      <w:pPr>
        <w:spacing w:line="173" w:lineRule="exact" w:before="0"/>
        <w:ind w:left="393" w:right="0" w:firstLine="0"/>
        <w:jc w:val="left"/>
        <w:rPr>
          <w:sz w:val="17"/>
        </w:rPr>
      </w:pPr>
      <w:r>
        <w:rPr>
          <w:sz w:val="17"/>
        </w:rPr>
        <w:t>262,.  282,   284,   296,  303,  304,  308,</w:t>
      </w:r>
      <w:r>
        <w:rPr>
          <w:spacing w:val="19"/>
          <w:sz w:val="17"/>
        </w:rPr>
        <w:t> </w:t>
      </w:r>
      <w:r>
        <w:rPr>
          <w:sz w:val="17"/>
        </w:rPr>
        <w:t>313,</w:t>
      </w:r>
    </w:p>
    <w:p>
      <w:pPr>
        <w:spacing w:line="173" w:lineRule="exact" w:before="0"/>
        <w:ind w:left="390" w:right="0" w:firstLine="0"/>
        <w:jc w:val="left"/>
        <w:rPr>
          <w:sz w:val="17"/>
        </w:rPr>
      </w:pPr>
      <w:r>
        <w:rPr>
          <w:sz w:val="17"/>
        </w:rPr>
        <w:t>3'22,   325,  328,  331,  334,  335,  340, </w:t>
      </w:r>
      <w:r>
        <w:rPr>
          <w:spacing w:val="36"/>
          <w:sz w:val="17"/>
        </w:rPr>
        <w:t> </w:t>
      </w:r>
      <w:r>
        <w:rPr>
          <w:sz w:val="17"/>
        </w:rPr>
        <w:t>342,</w:t>
      </w:r>
    </w:p>
    <w:p>
      <w:pPr>
        <w:spacing w:line="170" w:lineRule="exact" w:before="0"/>
        <w:ind w:left="390" w:right="0" w:firstLine="0"/>
        <w:jc w:val="left"/>
        <w:rPr>
          <w:sz w:val="17"/>
        </w:rPr>
      </w:pPr>
      <w:r>
        <w:rPr>
          <w:w w:val="105"/>
          <w:sz w:val="17"/>
        </w:rPr>
        <w:t>349,  350,  359,  361-363,  365,  371, </w:t>
      </w:r>
      <w:r>
        <w:rPr>
          <w:spacing w:val="43"/>
          <w:w w:val="105"/>
          <w:sz w:val="17"/>
        </w:rPr>
        <w:t> </w:t>
      </w:r>
      <w:r>
        <w:rPr>
          <w:w w:val="105"/>
          <w:sz w:val="17"/>
        </w:rPr>
        <w:t>372,</w:t>
      </w:r>
    </w:p>
    <w:p>
      <w:pPr>
        <w:spacing w:line="170" w:lineRule="exact" w:before="0"/>
        <w:ind w:left="388" w:right="0" w:firstLine="0"/>
        <w:jc w:val="left"/>
        <w:rPr>
          <w:sz w:val="17"/>
        </w:rPr>
      </w:pPr>
      <w:r>
        <w:rPr>
          <w:w w:val="105"/>
          <w:sz w:val="17"/>
        </w:rPr>
        <w:t>544</w:t>
      </w:r>
    </w:p>
    <w:p>
      <w:pPr>
        <w:spacing w:line="173" w:lineRule="exact" w:before="0"/>
        <w:ind w:left="136" w:right="0" w:firstLine="0"/>
        <w:jc w:val="left"/>
        <w:rPr>
          <w:sz w:val="17"/>
        </w:rPr>
      </w:pPr>
      <w:r>
        <w:rPr>
          <w:w w:val="115"/>
          <w:sz w:val="17"/>
        </w:rPr>
        <w:t>Vasle Avgust 162</w:t>
      </w:r>
    </w:p>
    <w:p>
      <w:pPr>
        <w:spacing w:line="175" w:lineRule="exact" w:before="0"/>
        <w:ind w:left="131" w:right="0" w:firstLine="0"/>
        <w:jc w:val="left"/>
        <w:rPr>
          <w:sz w:val="17"/>
        </w:rPr>
      </w:pPr>
      <w:r>
        <w:rPr>
          <w:w w:val="115"/>
          <w:sz w:val="17"/>
        </w:rPr>
        <w:t>Varšek 550</w:t>
      </w:r>
    </w:p>
    <w:p>
      <w:pPr>
        <w:spacing w:line="170" w:lineRule="exact" w:before="0"/>
        <w:ind w:left="136" w:right="0" w:firstLine="0"/>
        <w:jc w:val="left"/>
        <w:rPr>
          <w:sz w:val="17"/>
        </w:rPr>
      </w:pPr>
      <w:r>
        <w:rPr>
          <w:w w:val="110"/>
          <w:sz w:val="17"/>
        </w:rPr>
        <w:t>Vauhnik Vladimir 221, 486, 488; 562, 587</w:t>
      </w:r>
    </w:p>
    <w:p>
      <w:pPr>
        <w:spacing w:line="168" w:lineRule="exact" w:before="0"/>
        <w:ind w:left="131" w:right="0" w:firstLine="0"/>
        <w:jc w:val="left"/>
        <w:rPr>
          <w:sz w:val="17"/>
        </w:rPr>
      </w:pPr>
      <w:r>
        <w:rPr>
          <w:w w:val="110"/>
          <w:sz w:val="17"/>
        </w:rPr>
        <w:t>Vavpetič Blaž 480</w:t>
      </w:r>
    </w:p>
    <w:p>
      <w:pPr>
        <w:spacing w:line="175" w:lineRule="exact" w:before="0"/>
        <w:ind w:left="131" w:right="0" w:firstLine="0"/>
        <w:jc w:val="left"/>
        <w:rPr>
          <w:sz w:val="17"/>
        </w:rPr>
      </w:pPr>
      <w:r>
        <w:rPr>
          <w:w w:val="110"/>
          <w:sz w:val="17"/>
        </w:rPr>
        <w:t>Vechi 561</w:t>
      </w:r>
    </w:p>
    <w:p>
      <w:pPr>
        <w:spacing w:line="175" w:lineRule="exact" w:before="0"/>
        <w:ind w:left="131" w:right="0" w:firstLine="0"/>
        <w:jc w:val="left"/>
        <w:rPr>
          <w:sz w:val="17"/>
        </w:rPr>
      </w:pPr>
      <w:r>
        <w:rPr>
          <w:w w:val="120"/>
          <w:sz w:val="17"/>
        </w:rPr>
        <w:t>Venturi Host 54</w:t>
      </w:r>
    </w:p>
    <w:p>
      <w:pPr>
        <w:spacing w:line="170" w:lineRule="exact" w:before="0"/>
        <w:ind w:left="131" w:right="0" w:firstLine="0"/>
        <w:jc w:val="left"/>
        <w:rPr>
          <w:sz w:val="17"/>
        </w:rPr>
      </w:pPr>
      <w:r>
        <w:rPr>
          <w:w w:val="110"/>
          <w:sz w:val="17"/>
        </w:rPr>
        <w:t>Verbic Pavle 130, 143, 588</w:t>
      </w:r>
    </w:p>
    <w:p>
      <w:pPr>
        <w:spacing w:line="170" w:lineRule="exact" w:before="0"/>
        <w:ind w:left="131" w:right="0" w:firstLine="0"/>
        <w:jc w:val="left"/>
        <w:rPr>
          <w:sz w:val="17"/>
        </w:rPr>
      </w:pPr>
      <w:r>
        <w:rPr>
          <w:w w:val="110"/>
          <w:sz w:val="17"/>
        </w:rPr>
        <w:t>Verbič 273, 346</w:t>
      </w:r>
    </w:p>
    <w:p>
      <w:pPr>
        <w:spacing w:line="175" w:lineRule="exact" w:before="0"/>
        <w:ind w:left="131" w:right="0" w:firstLine="0"/>
        <w:jc w:val="left"/>
        <w:rPr>
          <w:sz w:val="17"/>
        </w:rPr>
      </w:pPr>
      <w:r>
        <w:rPr>
          <w:w w:val="115"/>
          <w:sz w:val="17"/>
        </w:rPr>
        <w:t>Verbič Dušan 204</w:t>
      </w:r>
    </w:p>
    <w:p>
      <w:pPr>
        <w:spacing w:line="173" w:lineRule="exact" w:before="0"/>
        <w:ind w:left="141" w:right="0" w:firstLine="0"/>
        <w:jc w:val="left"/>
        <w:rPr>
          <w:sz w:val="17"/>
        </w:rPr>
      </w:pPr>
      <w:r>
        <w:rPr>
          <w:w w:val="110"/>
          <w:sz w:val="17"/>
        </w:rPr>
        <w:t>Verčon dr. Branko 67, 68, 192, ·204</w:t>
      </w:r>
    </w:p>
    <w:p>
      <w:pPr>
        <w:spacing w:line="170" w:lineRule="exact" w:before="0"/>
        <w:ind w:left="131" w:right="0" w:firstLine="0"/>
        <w:jc w:val="left"/>
        <w:rPr>
          <w:sz w:val="17"/>
        </w:rPr>
      </w:pPr>
      <w:r>
        <w:rPr>
          <w:w w:val="120"/>
          <w:sz w:val="17"/>
        </w:rPr>
        <w:t>Verce Franc 176</w:t>
      </w:r>
    </w:p>
    <w:p>
      <w:pPr>
        <w:spacing w:line="173" w:lineRule="exact" w:before="0"/>
        <w:ind w:left="131" w:right="0" w:firstLine="0"/>
        <w:jc w:val="left"/>
        <w:rPr>
          <w:sz w:val="17"/>
        </w:rPr>
      </w:pPr>
      <w:r>
        <w:rPr>
          <w:w w:val="115"/>
          <w:sz w:val="17"/>
        </w:rPr>
        <w:t>Verderber Pavle '365, 535</w:t>
      </w:r>
    </w:p>
    <w:p>
      <w:pPr>
        <w:spacing w:line="170" w:lineRule="exact" w:before="0"/>
        <w:ind w:left="131" w:right="0" w:firstLine="0"/>
        <w:jc w:val="left"/>
        <w:rPr>
          <w:sz w:val="17"/>
        </w:rPr>
      </w:pPr>
      <w:r>
        <w:rPr>
          <w:w w:val="115"/>
          <w:sz w:val="17"/>
        </w:rPr>
        <w:t>Velikonja Ivanka 180</w:t>
      </w:r>
    </w:p>
    <w:p>
      <w:pPr>
        <w:spacing w:line="175" w:lineRule="exact" w:before="0"/>
        <w:ind w:left="131" w:right="0" w:firstLine="0"/>
        <w:jc w:val="left"/>
        <w:rPr>
          <w:sz w:val="17"/>
        </w:rPr>
      </w:pPr>
      <w:r>
        <w:rPr>
          <w:w w:val="115"/>
          <w:sz w:val="17"/>
        </w:rPr>
        <w:t>Velikonja Narte 97</w:t>
      </w:r>
    </w:p>
    <w:p>
      <w:pPr>
        <w:spacing w:line="175" w:lineRule="exact" w:before="0"/>
        <w:ind w:left="131" w:right="0" w:firstLine="0"/>
        <w:jc w:val="left"/>
        <w:rPr>
          <w:sz w:val="17"/>
        </w:rPr>
      </w:pPr>
      <w:r>
        <w:rPr>
          <w:w w:val="115"/>
          <w:sz w:val="17"/>
        </w:rPr>
        <w:t>Verk Karel 215--217, 368</w:t>
      </w:r>
    </w:p>
    <w:p>
      <w:pPr>
        <w:spacing w:line="170" w:lineRule="exact" w:before="0"/>
        <w:ind w:left="131" w:right="0" w:firstLine="0"/>
        <w:jc w:val="left"/>
        <w:rPr>
          <w:sz w:val="17"/>
        </w:rPr>
      </w:pPr>
      <w:r>
        <w:rPr>
          <w:w w:val="110"/>
          <w:sz w:val="17"/>
        </w:rPr>
        <w:t>Vesel Albin 550</w:t>
      </w:r>
    </w:p>
    <w:p>
      <w:pPr>
        <w:spacing w:line="177" w:lineRule="exact" w:before="0"/>
        <w:ind w:left="131" w:right="0" w:firstLine="0"/>
        <w:jc w:val="left"/>
        <w:rPr>
          <w:sz w:val="17"/>
        </w:rPr>
      </w:pPr>
      <w:r>
        <w:rPr>
          <w:w w:val="115"/>
          <w:sz w:val="17"/>
        </w:rPr>
        <w:t>Vesenjak Jožef 606</w:t>
      </w:r>
    </w:p>
    <w:p>
      <w:pPr>
        <w:spacing w:line="177" w:lineRule="exact" w:before="0"/>
        <w:ind w:left="131" w:right="0" w:firstLine="0"/>
        <w:jc w:val="left"/>
        <w:rPr>
          <w:sz w:val="16"/>
        </w:rPr>
      </w:pPr>
      <w:r>
        <w:rPr>
          <w:w w:val="115"/>
          <w:sz w:val="17"/>
        </w:rPr>
        <w:t>Vičič Milan </w:t>
      </w:r>
      <w:r>
        <w:rPr>
          <w:w w:val="115"/>
          <w:sz w:val="16"/>
        </w:rPr>
        <w:t>77</w:t>
      </w:r>
    </w:p>
    <w:p>
      <w:pPr>
        <w:spacing w:line="173" w:lineRule="exact" w:before="0"/>
        <w:ind w:left="131" w:right="0" w:firstLine="0"/>
        <w:jc w:val="left"/>
        <w:rPr>
          <w:sz w:val="17"/>
        </w:rPr>
      </w:pPr>
      <w:r>
        <w:rPr>
          <w:w w:val="110"/>
          <w:sz w:val="17"/>
        </w:rPr>
        <w:t>Vide 150, 151</w:t>
      </w:r>
    </w:p>
    <w:p>
      <w:pPr>
        <w:spacing w:line="173" w:lineRule="exact" w:before="0"/>
        <w:ind w:left="131" w:right="0" w:firstLine="0"/>
        <w:jc w:val="left"/>
        <w:rPr>
          <w:sz w:val="17"/>
        </w:rPr>
      </w:pPr>
      <w:r>
        <w:rPr>
          <w:w w:val="115"/>
          <w:sz w:val="17"/>
        </w:rPr>
        <w:t>Vidic  Franc</w:t>
      </w:r>
      <w:r>
        <w:rPr>
          <w:spacing w:val="13"/>
          <w:w w:val="115"/>
          <w:sz w:val="17"/>
        </w:rPr>
        <w:t> </w:t>
      </w:r>
      <w:r>
        <w:rPr>
          <w:w w:val="115"/>
          <w:sz w:val="17"/>
        </w:rPr>
        <w:t>606</w:t>
      </w:r>
    </w:p>
    <w:p>
      <w:pPr>
        <w:spacing w:line="170" w:lineRule="exact" w:before="0"/>
        <w:ind w:left="126" w:right="0" w:firstLine="0"/>
        <w:jc w:val="left"/>
        <w:rPr>
          <w:sz w:val="17"/>
        </w:rPr>
      </w:pPr>
      <w:r>
        <w:rPr>
          <w:w w:val="115"/>
          <w:sz w:val="17"/>
        </w:rPr>
        <w:t>Vidic  Franc</w:t>
      </w:r>
      <w:r>
        <w:rPr>
          <w:spacing w:val="22"/>
          <w:w w:val="115"/>
          <w:sz w:val="17"/>
        </w:rPr>
        <w:t> </w:t>
      </w:r>
      <w:r>
        <w:rPr>
          <w:w w:val="115"/>
          <w:sz w:val="17"/>
        </w:rPr>
        <w:t>458</w:t>
      </w:r>
    </w:p>
    <w:p>
      <w:pPr>
        <w:spacing w:line="170" w:lineRule="exact" w:before="0"/>
        <w:ind w:left="131" w:right="0" w:firstLine="0"/>
        <w:jc w:val="left"/>
        <w:rPr>
          <w:sz w:val="17"/>
        </w:rPr>
      </w:pPr>
      <w:r>
        <w:rPr>
          <w:w w:val="115"/>
          <w:sz w:val="17"/>
        </w:rPr>
        <w:t>Vidic Marija 481</w:t>
      </w:r>
    </w:p>
    <w:p>
      <w:pPr>
        <w:spacing w:line="175" w:lineRule="exact" w:before="0"/>
        <w:ind w:left="126" w:right="0" w:firstLine="0"/>
        <w:jc w:val="left"/>
        <w:rPr>
          <w:sz w:val="17"/>
        </w:rPr>
      </w:pPr>
      <w:r>
        <w:rPr>
          <w:w w:val="115"/>
          <w:sz w:val="17"/>
        </w:rPr>
        <w:t>Vidic Stanislav 458</w:t>
      </w:r>
    </w:p>
    <w:p>
      <w:pPr>
        <w:spacing w:line="175" w:lineRule="exact" w:before="0"/>
        <w:ind w:left="131" w:right="0" w:firstLine="0"/>
        <w:jc w:val="left"/>
        <w:rPr>
          <w:sz w:val="17"/>
        </w:rPr>
      </w:pPr>
      <w:r>
        <w:rPr>
          <w:w w:val="115"/>
          <w:sz w:val="17"/>
        </w:rPr>
        <w:t>Vidmar 279</w:t>
      </w:r>
    </w:p>
    <w:p>
      <w:pPr>
        <w:spacing w:line="170" w:lineRule="exact" w:before="0"/>
        <w:ind w:left="131" w:right="0" w:firstLine="0"/>
        <w:jc w:val="left"/>
        <w:rPr>
          <w:sz w:val="17"/>
        </w:rPr>
      </w:pPr>
      <w:r>
        <w:rPr>
          <w:w w:val="115"/>
          <w:sz w:val="17"/>
        </w:rPr>
        <w:t>Vidmar Josip 512, 583</w:t>
      </w:r>
    </w:p>
    <w:p>
      <w:pPr>
        <w:spacing w:line="170" w:lineRule="exact" w:before="0"/>
        <w:ind w:left="131" w:right="0" w:firstLine="0"/>
        <w:jc w:val="left"/>
        <w:rPr>
          <w:sz w:val="17"/>
        </w:rPr>
      </w:pPr>
      <w:r>
        <w:rPr>
          <w:w w:val="115"/>
          <w:sz w:val="17"/>
        </w:rPr>
        <w:t>Vidmar  Jože</w:t>
      </w:r>
      <w:r>
        <w:rPr>
          <w:spacing w:val="19"/>
          <w:w w:val="115"/>
          <w:sz w:val="17"/>
        </w:rPr>
        <w:t> </w:t>
      </w:r>
      <w:r>
        <w:rPr>
          <w:w w:val="115"/>
          <w:sz w:val="17"/>
        </w:rPr>
        <w:t>445</w:t>
      </w:r>
    </w:p>
    <w:p>
      <w:pPr>
        <w:spacing w:line="173" w:lineRule="exact" w:before="0"/>
        <w:ind w:left="126" w:right="0" w:firstLine="0"/>
        <w:jc w:val="left"/>
        <w:rPr>
          <w:sz w:val="17"/>
        </w:rPr>
      </w:pPr>
      <w:r>
        <w:rPr>
          <w:w w:val="115"/>
          <w:sz w:val="17"/>
        </w:rPr>
        <w:t>Vidmar  Jože</w:t>
      </w:r>
      <w:r>
        <w:rPr>
          <w:spacing w:val="17"/>
          <w:w w:val="115"/>
          <w:sz w:val="17"/>
        </w:rPr>
        <w:t> </w:t>
      </w:r>
      <w:r>
        <w:rPr>
          <w:w w:val="115"/>
          <w:sz w:val="17"/>
        </w:rPr>
        <w:t>449</w:t>
      </w:r>
    </w:p>
    <w:p>
      <w:pPr>
        <w:spacing w:line="170" w:lineRule="exact" w:before="0"/>
        <w:ind w:left="131" w:right="0" w:firstLine="0"/>
        <w:jc w:val="left"/>
        <w:rPr>
          <w:sz w:val="17"/>
        </w:rPr>
      </w:pPr>
      <w:r>
        <w:rPr>
          <w:w w:val="110"/>
          <w:sz w:val="17"/>
        </w:rPr>
        <w:t>Vidmar Tone 424, 585</w:t>
      </w:r>
    </w:p>
    <w:p>
      <w:pPr>
        <w:spacing w:line="170" w:lineRule="exact" w:before="0"/>
        <w:ind w:left="131" w:right="0" w:firstLine="0"/>
        <w:jc w:val="left"/>
        <w:rPr>
          <w:sz w:val="17"/>
        </w:rPr>
      </w:pPr>
      <w:r>
        <w:rPr>
          <w:w w:val="115"/>
          <w:sz w:val="17"/>
        </w:rPr>
        <w:t>Vidrih Štefan 467</w:t>
      </w:r>
    </w:p>
    <w:p>
      <w:pPr>
        <w:spacing w:line="173" w:lineRule="exact" w:before="0"/>
        <w:ind w:left="131" w:right="0" w:firstLine="0"/>
        <w:jc w:val="left"/>
        <w:rPr>
          <w:sz w:val="17"/>
        </w:rPr>
      </w:pPr>
      <w:r>
        <w:rPr>
          <w:w w:val="115"/>
          <w:sz w:val="17"/>
        </w:rPr>
        <w:t>Vidrih  Josip</w:t>
      </w:r>
      <w:r>
        <w:rPr>
          <w:spacing w:val="34"/>
          <w:w w:val="115"/>
          <w:sz w:val="17"/>
        </w:rPr>
        <w:t> </w:t>
      </w:r>
      <w:r>
        <w:rPr>
          <w:w w:val="115"/>
          <w:sz w:val="17"/>
        </w:rPr>
        <w:t>256</w:t>
      </w:r>
    </w:p>
    <w:p>
      <w:pPr>
        <w:spacing w:line="173" w:lineRule="exact" w:before="0"/>
        <w:ind w:left="131" w:right="0" w:firstLine="0"/>
        <w:jc w:val="left"/>
        <w:rPr>
          <w:sz w:val="17"/>
        </w:rPr>
      </w:pPr>
      <w:r>
        <w:rPr>
          <w:w w:val="120"/>
          <w:sz w:val="17"/>
        </w:rPr>
        <w:t>Vindišar  Ivan</w:t>
      </w:r>
      <w:r>
        <w:rPr>
          <w:spacing w:val="3"/>
          <w:w w:val="120"/>
          <w:sz w:val="17"/>
        </w:rPr>
        <w:t> </w:t>
      </w:r>
      <w:r>
        <w:rPr>
          <w:w w:val="120"/>
          <w:sz w:val="17"/>
        </w:rPr>
        <w:t>57</w:t>
      </w:r>
    </w:p>
    <w:p>
      <w:pPr>
        <w:spacing w:line="177" w:lineRule="exact" w:before="0"/>
        <w:ind w:left="131" w:right="0" w:firstLine="0"/>
        <w:jc w:val="left"/>
        <w:rPr>
          <w:sz w:val="17"/>
        </w:rPr>
      </w:pPr>
      <w:r>
        <w:rPr>
          <w:w w:val="110"/>
          <w:sz w:val="17"/>
        </w:rPr>
        <w:t>Virant Stanko 41, 71, 175</w:t>
      </w:r>
    </w:p>
    <w:p>
      <w:pPr>
        <w:spacing w:line="177" w:lineRule="exact" w:before="0"/>
        <w:ind w:left="112" w:right="0" w:firstLine="0"/>
        <w:jc w:val="left"/>
        <w:rPr>
          <w:sz w:val="17"/>
        </w:rPr>
      </w:pPr>
      <w:r>
        <w:rPr>
          <w:w w:val="115"/>
          <w:sz w:val="17"/>
        </w:rPr>
        <w:t>Višič Julij 584</w:t>
      </w:r>
    </w:p>
    <w:p>
      <w:pPr>
        <w:spacing w:line="173" w:lineRule="exact" w:before="0"/>
        <w:ind w:left="131" w:right="0" w:firstLine="0"/>
        <w:jc w:val="left"/>
        <w:rPr>
          <w:sz w:val="17"/>
        </w:rPr>
      </w:pPr>
      <w:r>
        <w:rPr>
          <w:w w:val="115"/>
          <w:sz w:val="17"/>
        </w:rPr>
        <w:t>Vittorio Emanuele III. 39, 59</w:t>
      </w:r>
    </w:p>
    <w:p>
      <w:pPr>
        <w:spacing w:line="173" w:lineRule="exact" w:before="0"/>
        <w:ind w:left="126" w:right="0" w:firstLine="0"/>
        <w:jc w:val="left"/>
        <w:rPr>
          <w:sz w:val="17"/>
        </w:rPr>
      </w:pPr>
      <w:r>
        <w:rPr>
          <w:w w:val="115"/>
          <w:sz w:val="17"/>
        </w:rPr>
        <w:t>Vivoda Matija 365</w:t>
      </w:r>
    </w:p>
    <w:p>
      <w:pPr>
        <w:spacing w:line="170" w:lineRule="exact" w:before="0"/>
        <w:ind w:left="126" w:right="0" w:firstLine="0"/>
        <w:jc w:val="left"/>
        <w:rPr>
          <w:sz w:val="17"/>
        </w:rPr>
      </w:pPr>
      <w:r>
        <w:rPr>
          <w:w w:val="105"/>
          <w:sz w:val="17"/>
        </w:rPr>
        <w:t>Vizjak Milko 514, 520, 531, 550.</w:t>
      </w:r>
    </w:p>
    <w:p>
      <w:pPr>
        <w:spacing w:line="170" w:lineRule="exact" w:before="0"/>
        <w:ind w:left="126" w:right="0" w:firstLine="0"/>
        <w:jc w:val="left"/>
        <w:rPr>
          <w:sz w:val="17"/>
        </w:rPr>
      </w:pPr>
      <w:r>
        <w:rPr>
          <w:w w:val="115"/>
          <w:sz w:val="17"/>
        </w:rPr>
        <w:t>Vlachy Edi 139</w:t>
      </w:r>
    </w:p>
    <w:p>
      <w:pPr>
        <w:spacing w:line="184" w:lineRule="exact" w:before="0"/>
        <w:ind w:left="131" w:right="0" w:firstLine="0"/>
        <w:jc w:val="left"/>
        <w:rPr>
          <w:sz w:val="17"/>
        </w:rPr>
      </w:pPr>
      <w:r>
        <w:rPr>
          <w:w w:val="115"/>
          <w:sz w:val="17"/>
        </w:rPr>
        <w:t>Vodnik Ivanka 74</w:t>
      </w:r>
    </w:p>
    <w:p>
      <w:pPr>
        <w:spacing w:after="0" w:line="184" w:lineRule="exact"/>
        <w:jc w:val="left"/>
        <w:rPr>
          <w:sz w:val="17"/>
        </w:rPr>
        <w:sectPr>
          <w:type w:val="continuous"/>
          <w:pgSz w:w="7850" w:h="12250"/>
          <w:pgMar w:top="1240" w:bottom="280" w:left="60" w:right="600"/>
          <w:cols w:num="2" w:equalWidth="0">
            <w:col w:w="3519" w:space="63"/>
            <w:col w:w="3608"/>
          </w:cols>
        </w:sectPr>
      </w:pPr>
    </w:p>
    <w:p>
      <w:pPr>
        <w:tabs>
          <w:tab w:pos="1584" w:val="left" w:leader="none"/>
          <w:tab w:pos="3529" w:val="left" w:leader="none"/>
        </w:tabs>
        <w:spacing w:before="70"/>
        <w:ind w:left="732" w:right="0" w:firstLine="0"/>
        <w:jc w:val="left"/>
        <w:rPr>
          <w:sz w:val="14"/>
        </w:rPr>
      </w:pPr>
      <w:r>
        <w:rPr/>
        <w:pict>
          <v:line style="position:absolute;mso-position-horizontal-relative:page;mso-position-vertical-relative:paragraph;z-index:253337600" from="327.157257pt,16.454041pt" to="384.72165pt,16.454041pt" stroked="true" strokeweight=".239607pt" strokecolor="#000000">
            <v:stroke dashstyle="solid"/>
            <w10:wrap type="none"/>
          </v:line>
        </w:pict>
      </w:r>
      <w:r>
        <w:rPr/>
        <w:pict>
          <v:line style="position:absolute;mso-position-horizontal-relative:page;mso-position-vertical-relative:paragraph;z-index:-268361728" from="171.733582pt,17.891687pt" to="240.091267pt,17.891687pt" stroked="true" strokeweight=".239607pt" strokecolor="#000000">
            <v:stroke dashstyle="solid"/>
            <w10:wrap type="none"/>
          </v:line>
        </w:pict>
      </w:r>
      <w:r>
        <w:rPr>
          <w:w w:val="105"/>
          <w:position w:val="2"/>
          <w:sz w:val="19"/>
        </w:rPr>
        <w:t>630</w:t>
        <w:tab/>
      </w:r>
      <w:r>
        <w:rPr>
          <w:w w:val="105"/>
          <w:position w:val="-4"/>
          <w:sz w:val="29"/>
        </w:rPr>
        <w:t>"</w:t>
        <w:tab/>
      </w:r>
      <w:r>
        <w:rPr>
          <w:w w:val="105"/>
          <w:sz w:val="14"/>
        </w:rPr>
        <w:t>BELOGARDIZEJ\1</w:t>
      </w:r>
    </w:p>
    <w:p>
      <w:pPr>
        <w:spacing w:line="123" w:lineRule="exact" w:before="82"/>
        <w:ind w:left="0" w:right="-29" w:firstLine="0"/>
        <w:jc w:val="right"/>
        <w:rPr>
          <w:b/>
          <w:sz w:val="12"/>
        </w:rPr>
      </w:pPr>
      <w:r>
        <w:rPr>
          <w:b/>
          <w:w w:val="110"/>
          <w:sz w:val="12"/>
        </w:rPr>
        <w:t>l</w:t>
      </w:r>
    </w:p>
    <w:p>
      <w:pPr>
        <w:spacing w:after="0" w:line="123" w:lineRule="exact"/>
        <w:jc w:val="right"/>
        <w:rPr>
          <w:sz w:val="12"/>
        </w:rPr>
        <w:sectPr>
          <w:pgSz w:w="7820" w:h="12240"/>
          <w:pgMar w:top="280" w:bottom="280" w:left="80" w:right="0"/>
        </w:sectPr>
      </w:pPr>
    </w:p>
    <w:p>
      <w:pPr>
        <w:spacing w:line="186" w:lineRule="exact" w:before="26"/>
        <w:ind w:left="719" w:right="0" w:firstLine="0"/>
        <w:jc w:val="left"/>
        <w:rPr>
          <w:sz w:val="16"/>
        </w:rPr>
      </w:pPr>
      <w:r>
        <w:rPr>
          <w:w w:val="115"/>
          <w:sz w:val="17"/>
        </w:rPr>
        <w:t>Vodopivec Ivan </w:t>
      </w:r>
      <w:r>
        <w:rPr>
          <w:w w:val="115"/>
          <w:sz w:val="16"/>
        </w:rPr>
        <w:t>451-453, 465, 535</w:t>
      </w:r>
    </w:p>
    <w:p>
      <w:pPr>
        <w:spacing w:line="211" w:lineRule="auto" w:before="10"/>
        <w:ind w:left="733" w:right="1703" w:firstLine="4"/>
        <w:jc w:val="left"/>
        <w:rPr>
          <w:sz w:val="16"/>
        </w:rPr>
      </w:pPr>
      <w:r>
        <w:rPr>
          <w:w w:val="110"/>
          <w:sz w:val="17"/>
        </w:rPr>
        <w:t>Vodušek Božo </w:t>
      </w:r>
      <w:r>
        <w:rPr>
          <w:w w:val="110"/>
          <w:sz w:val="16"/>
        </w:rPr>
        <w:t>135 </w:t>
      </w:r>
      <w:r>
        <w:rPr>
          <w:w w:val="110"/>
          <w:sz w:val="17"/>
        </w:rPr>
        <w:t>Vodušek dr. Žiga </w:t>
      </w:r>
      <w:r>
        <w:rPr>
          <w:w w:val="110"/>
          <w:sz w:val="16"/>
        </w:rPr>
        <w:t>608 </w:t>
      </w:r>
      <w:r>
        <w:rPr>
          <w:w w:val="110"/>
          <w:sz w:val="17"/>
        </w:rPr>
        <w:t>Vojič </w:t>
      </w:r>
      <w:r>
        <w:rPr>
          <w:w w:val="110"/>
          <w:sz w:val="16"/>
        </w:rPr>
        <w:t>585, 597, 598</w:t>
      </w:r>
    </w:p>
    <w:p>
      <w:pPr>
        <w:spacing w:line="159" w:lineRule="exact" w:before="0"/>
        <w:ind w:left="733" w:right="0" w:firstLine="0"/>
        <w:jc w:val="left"/>
        <w:rPr>
          <w:sz w:val="16"/>
        </w:rPr>
      </w:pPr>
      <w:r>
        <w:rPr>
          <w:w w:val="110"/>
          <w:sz w:val="17"/>
        </w:rPr>
        <w:t>Vojska Danilo </w:t>
      </w:r>
      <w:r>
        <w:rPr>
          <w:w w:val="110"/>
          <w:sz w:val="16"/>
        </w:rPr>
        <w:t>72, 74, 75</w:t>
      </w:r>
    </w:p>
    <w:p>
      <w:pPr>
        <w:spacing w:line="173" w:lineRule="exact" w:before="0"/>
        <w:ind w:left="733" w:right="0" w:firstLine="0"/>
        <w:jc w:val="left"/>
        <w:rPr>
          <w:sz w:val="16"/>
        </w:rPr>
      </w:pPr>
      <w:r>
        <w:rPr>
          <w:w w:val="110"/>
          <w:sz w:val="17"/>
        </w:rPr>
        <w:t>Vojska ing. Jože </w:t>
      </w:r>
      <w:r>
        <w:rPr>
          <w:w w:val="110"/>
          <w:sz w:val="16"/>
        </w:rPr>
        <w:t>406, 407, 5D3</w:t>
      </w:r>
    </w:p>
    <w:p>
      <w:pPr>
        <w:spacing w:line="208" w:lineRule="auto" w:before="12"/>
        <w:ind w:left="738" w:right="1703" w:firstLine="9"/>
        <w:jc w:val="left"/>
        <w:rPr>
          <w:sz w:val="16"/>
        </w:rPr>
      </w:pPr>
      <w:r>
        <w:rPr>
          <w:w w:val="110"/>
          <w:sz w:val="17"/>
        </w:rPr>
        <w:t>Vole Josip </w:t>
      </w:r>
      <w:r>
        <w:rPr>
          <w:w w:val="110"/>
          <w:sz w:val="16"/>
        </w:rPr>
        <w:t>53, 548 </w:t>
      </w:r>
      <w:r>
        <w:rPr>
          <w:w w:val="110"/>
          <w:sz w:val="17"/>
        </w:rPr>
        <w:t>Volčič dr. Franc 57 Volk Avgust </w:t>
      </w:r>
      <w:r>
        <w:rPr>
          <w:w w:val="110"/>
          <w:sz w:val="16"/>
        </w:rPr>
        <w:t>75</w:t>
      </w:r>
    </w:p>
    <w:p>
      <w:pPr>
        <w:spacing w:line="173" w:lineRule="exact" w:before="0"/>
        <w:ind w:left="753" w:right="0" w:firstLine="0"/>
        <w:jc w:val="left"/>
        <w:rPr>
          <w:sz w:val="16"/>
        </w:rPr>
      </w:pPr>
      <w:r>
        <w:rPr>
          <w:w w:val="115"/>
          <w:sz w:val="17"/>
        </w:rPr>
        <w:t>Volk Ivan </w:t>
      </w:r>
      <w:r>
        <w:rPr>
          <w:w w:val="115"/>
          <w:sz w:val="16"/>
        </w:rPr>
        <w:t>606</w:t>
      </w:r>
    </w:p>
    <w:p>
      <w:pPr>
        <w:spacing w:line="170" w:lineRule="exact" w:before="0"/>
        <w:ind w:left="738" w:right="0" w:firstLine="0"/>
        <w:jc w:val="left"/>
        <w:rPr>
          <w:sz w:val="16"/>
        </w:rPr>
      </w:pPr>
      <w:r>
        <w:rPr>
          <w:w w:val="115"/>
          <w:sz w:val="17"/>
        </w:rPr>
        <w:t>Volk Stane </w:t>
      </w:r>
      <w:r>
        <w:rPr>
          <w:w w:val="115"/>
          <w:sz w:val="16"/>
        </w:rPr>
        <w:t>261-263, 454</w:t>
      </w:r>
    </w:p>
    <w:p>
      <w:pPr>
        <w:spacing w:line="182" w:lineRule="exact" w:before="0"/>
        <w:ind w:left="753" w:right="0" w:firstLine="0"/>
        <w:jc w:val="left"/>
        <w:rPr>
          <w:sz w:val="17"/>
        </w:rPr>
      </w:pPr>
      <w:r>
        <w:rPr>
          <w:w w:val="110"/>
          <w:sz w:val="17"/>
        </w:rPr>
        <w:t>Vok Ignacij 75</w:t>
      </w:r>
    </w:p>
    <w:p>
      <w:pPr>
        <w:spacing w:line="180" w:lineRule="exact" w:before="0"/>
        <w:ind w:left="757" w:right="0" w:firstLine="0"/>
        <w:jc w:val="left"/>
        <w:rPr>
          <w:sz w:val="16"/>
        </w:rPr>
      </w:pPr>
      <w:r>
        <w:rPr>
          <w:w w:val="115"/>
          <w:sz w:val="17"/>
        </w:rPr>
        <w:t>Vorošilov </w:t>
      </w:r>
      <w:r>
        <w:rPr>
          <w:w w:val="115"/>
          <w:sz w:val="16"/>
        </w:rPr>
        <w:t>86</w:t>
      </w:r>
    </w:p>
    <w:p>
      <w:pPr>
        <w:spacing w:line="168" w:lineRule="exact" w:before="0"/>
        <w:ind w:left="757" w:right="0" w:firstLine="0"/>
        <w:jc w:val="left"/>
        <w:rPr>
          <w:sz w:val="16"/>
        </w:rPr>
      </w:pPr>
      <w:r>
        <w:rPr>
          <w:w w:val="115"/>
          <w:sz w:val="17"/>
        </w:rPr>
        <w:t>Voršič dr. Alojzij </w:t>
      </w:r>
      <w:r>
        <w:rPr>
          <w:w w:val="115"/>
          <w:sz w:val="16"/>
        </w:rPr>
        <w:t>32</w:t>
      </w:r>
    </w:p>
    <w:p>
      <w:pPr>
        <w:spacing w:line="175" w:lineRule="exact" w:before="0"/>
        <w:ind w:left="762" w:right="0" w:firstLine="0"/>
        <w:jc w:val="left"/>
        <w:rPr>
          <w:sz w:val="16"/>
        </w:rPr>
      </w:pPr>
      <w:r>
        <w:rPr>
          <w:w w:val="110"/>
          <w:sz w:val="17"/>
        </w:rPr>
        <w:t>Vošnar   Pavle   </w:t>
      </w:r>
      <w:r>
        <w:rPr>
          <w:w w:val="110"/>
          <w:sz w:val="16"/>
        </w:rPr>
        <w:t>212,   215.   216,   387,  </w:t>
      </w:r>
      <w:r>
        <w:rPr>
          <w:spacing w:val="27"/>
          <w:w w:val="110"/>
          <w:sz w:val="16"/>
        </w:rPr>
        <w:t> </w:t>
      </w:r>
      <w:r>
        <w:rPr>
          <w:w w:val="110"/>
          <w:sz w:val="16"/>
        </w:rPr>
        <w:t>388,</w:t>
      </w:r>
    </w:p>
    <w:p>
      <w:pPr>
        <w:spacing w:line="171" w:lineRule="exact" w:before="0"/>
        <w:ind w:left="1012" w:right="0" w:firstLine="0"/>
        <w:jc w:val="left"/>
        <w:rPr>
          <w:sz w:val="16"/>
        </w:rPr>
      </w:pPr>
      <w:r>
        <w:rPr>
          <w:w w:val="110"/>
          <w:sz w:val="16"/>
        </w:rPr>
        <w:t>390-392,  394,  395,   520,   530,  555,</w:t>
      </w:r>
      <w:r>
        <w:rPr>
          <w:spacing w:val="40"/>
          <w:w w:val="110"/>
          <w:sz w:val="16"/>
        </w:rPr>
        <w:t> </w:t>
      </w:r>
      <w:r>
        <w:rPr>
          <w:w w:val="110"/>
          <w:sz w:val="16"/>
        </w:rPr>
        <w:t>556.</w:t>
      </w:r>
    </w:p>
    <w:p>
      <w:pPr>
        <w:spacing w:line="177" w:lineRule="exact" w:before="0"/>
        <w:ind w:left="1018" w:right="0" w:firstLine="0"/>
        <w:jc w:val="left"/>
        <w:rPr>
          <w:b/>
          <w:sz w:val="16"/>
        </w:rPr>
      </w:pPr>
      <w:r>
        <w:rPr>
          <w:b/>
          <w:w w:val="115"/>
          <w:sz w:val="16"/>
        </w:rPr>
        <w:t>558-561, 584, 608, 609</w:t>
      </w:r>
    </w:p>
    <w:p>
      <w:pPr>
        <w:spacing w:line="173" w:lineRule="exact" w:before="0"/>
        <w:ind w:left="762" w:right="0" w:firstLine="0"/>
        <w:jc w:val="left"/>
        <w:rPr>
          <w:sz w:val="16"/>
        </w:rPr>
      </w:pPr>
      <w:r>
        <w:rPr>
          <w:b/>
          <w:w w:val="115"/>
          <w:sz w:val="16"/>
        </w:rPr>
        <w:t>V šnjak Jože </w:t>
      </w:r>
      <w:r>
        <w:rPr>
          <w:b/>
          <w:w w:val="110"/>
          <w:sz w:val="16"/>
        </w:rPr>
        <w:t>4t18, </w:t>
      </w:r>
      <w:r>
        <w:rPr>
          <w:w w:val="115"/>
          <w:sz w:val="16"/>
        </w:rPr>
        <w:t>449</w:t>
      </w:r>
    </w:p>
    <w:p>
      <w:pPr>
        <w:spacing w:line="178" w:lineRule="exact" w:before="0"/>
        <w:ind w:left="762" w:right="0" w:firstLine="0"/>
        <w:jc w:val="left"/>
        <w:rPr>
          <w:b/>
          <w:sz w:val="16"/>
        </w:rPr>
      </w:pPr>
      <w:r>
        <w:rPr>
          <w:b/>
          <w:w w:val="115"/>
          <w:sz w:val="16"/>
        </w:rPr>
        <w:t>Vovk </w:t>
      </w:r>
      <w:r>
        <w:rPr>
          <w:w w:val="115"/>
          <w:sz w:val="17"/>
        </w:rPr>
        <w:t>Anton </w:t>
      </w:r>
      <w:r>
        <w:rPr>
          <w:b/>
          <w:w w:val="115"/>
          <w:sz w:val="16"/>
        </w:rPr>
        <w:t>53, 54</w:t>
      </w:r>
    </w:p>
    <w:p>
      <w:pPr>
        <w:spacing w:line="172" w:lineRule="exact" w:before="0"/>
        <w:ind w:left="772" w:right="0" w:firstLine="0"/>
        <w:jc w:val="left"/>
        <w:rPr>
          <w:sz w:val="16"/>
        </w:rPr>
      </w:pPr>
      <w:r>
        <w:rPr>
          <w:b/>
          <w:w w:val="115"/>
          <w:sz w:val="16"/>
        </w:rPr>
        <w:t>Vrančič Vladimir </w:t>
      </w:r>
      <w:r>
        <w:rPr>
          <w:w w:val="115"/>
          <w:sz w:val="16"/>
        </w:rPr>
        <w:t>43</w:t>
      </w:r>
    </w:p>
    <w:p>
      <w:pPr>
        <w:spacing w:line="181" w:lineRule="exact" w:before="0"/>
        <w:ind w:left="767" w:right="0" w:firstLine="0"/>
        <w:jc w:val="left"/>
        <w:rPr>
          <w:sz w:val="16"/>
        </w:rPr>
      </w:pPr>
      <w:r>
        <w:rPr>
          <w:w w:val="115"/>
          <w:sz w:val="17"/>
        </w:rPr>
        <w:t>Vrbinc  Anton</w:t>
      </w:r>
      <w:r>
        <w:rPr>
          <w:spacing w:val="16"/>
          <w:w w:val="115"/>
          <w:sz w:val="17"/>
        </w:rPr>
        <w:t> </w:t>
      </w:r>
      <w:r>
        <w:rPr>
          <w:w w:val="115"/>
          <w:sz w:val="16"/>
        </w:rPr>
        <w:t>481</w:t>
      </w:r>
    </w:p>
    <w:p>
      <w:pPr>
        <w:spacing w:line="175" w:lineRule="exact" w:before="0"/>
        <w:ind w:left="777" w:right="0" w:firstLine="0"/>
        <w:jc w:val="left"/>
        <w:rPr>
          <w:b/>
          <w:sz w:val="16"/>
        </w:rPr>
      </w:pPr>
      <w:r>
        <w:rPr>
          <w:w w:val="115"/>
          <w:sz w:val="17"/>
        </w:rPr>
        <w:t>Vrbinc  Franc</w:t>
      </w:r>
      <w:r>
        <w:rPr>
          <w:spacing w:val="36"/>
          <w:w w:val="115"/>
          <w:sz w:val="17"/>
        </w:rPr>
        <w:t> </w:t>
      </w:r>
      <w:r>
        <w:rPr>
          <w:b/>
          <w:w w:val="115"/>
          <w:sz w:val="16"/>
        </w:rPr>
        <w:t>155</w:t>
      </w:r>
    </w:p>
    <w:p>
      <w:pPr>
        <w:spacing w:line="170" w:lineRule="exact" w:before="0"/>
        <w:ind w:left="777" w:right="0" w:firstLine="0"/>
        <w:jc w:val="left"/>
        <w:rPr>
          <w:sz w:val="16"/>
        </w:rPr>
      </w:pPr>
      <w:r>
        <w:rPr>
          <w:w w:val="115"/>
          <w:sz w:val="17"/>
        </w:rPr>
        <w:t>Vrečič  Dušan</w:t>
      </w:r>
      <w:r>
        <w:rPr>
          <w:spacing w:val="7"/>
          <w:w w:val="115"/>
          <w:sz w:val="17"/>
        </w:rPr>
        <w:t> </w:t>
      </w:r>
      <w:r>
        <w:rPr>
          <w:w w:val="115"/>
          <w:sz w:val="16"/>
        </w:rPr>
        <w:t>312</w:t>
      </w:r>
    </w:p>
    <w:p>
      <w:pPr>
        <w:spacing w:line="170" w:lineRule="exact" w:before="0"/>
        <w:ind w:left="772" w:right="0" w:firstLine="0"/>
        <w:jc w:val="left"/>
        <w:rPr>
          <w:b/>
          <w:sz w:val="16"/>
        </w:rPr>
      </w:pPr>
      <w:r>
        <w:rPr>
          <w:b/>
          <w:w w:val="115"/>
          <w:sz w:val="16"/>
        </w:rPr>
        <w:t>Vreg </w:t>
      </w:r>
      <w:r>
        <w:rPr>
          <w:w w:val="115"/>
          <w:sz w:val="17"/>
        </w:rPr>
        <w:t>France </w:t>
      </w:r>
      <w:r>
        <w:rPr>
          <w:b/>
          <w:w w:val="115"/>
          <w:sz w:val="16"/>
        </w:rPr>
        <w:t>602, 605</w:t>
      </w:r>
    </w:p>
    <w:p>
      <w:pPr>
        <w:spacing w:line="213" w:lineRule="auto" w:before="6"/>
        <w:ind w:left="777" w:right="1071" w:firstLine="0"/>
        <w:jc w:val="left"/>
        <w:rPr>
          <w:b/>
          <w:sz w:val="16"/>
        </w:rPr>
      </w:pPr>
      <w:r>
        <w:rPr>
          <w:b/>
          <w:w w:val="115"/>
          <w:sz w:val="16"/>
        </w:rPr>
        <w:t>Vrhovec </w:t>
      </w:r>
      <w:r>
        <w:rPr>
          <w:w w:val="115"/>
          <w:sz w:val="17"/>
        </w:rPr>
        <w:t>Tomaž </w:t>
      </w:r>
      <w:r>
        <w:rPr>
          <w:b/>
          <w:w w:val="115"/>
          <w:sz w:val="16"/>
        </w:rPr>
        <w:t>382 </w:t>
      </w:r>
      <w:r>
        <w:rPr>
          <w:w w:val="115"/>
          <w:sz w:val="17"/>
        </w:rPr>
        <w:t>Vrhovnik </w:t>
      </w:r>
      <w:r>
        <w:rPr>
          <w:b/>
          <w:w w:val="115"/>
          <w:sz w:val="16"/>
        </w:rPr>
        <w:t>ing. </w:t>
      </w:r>
      <w:r>
        <w:rPr>
          <w:w w:val="115"/>
          <w:sz w:val="17"/>
        </w:rPr>
        <w:t>Demeter </w:t>
      </w:r>
      <w:r>
        <w:rPr>
          <w:w w:val="115"/>
          <w:sz w:val="16"/>
        </w:rPr>
        <w:t>424 </w:t>
      </w:r>
      <w:r>
        <w:rPr>
          <w:w w:val="115"/>
          <w:sz w:val="17"/>
        </w:rPr>
        <w:t>Vrhunc </w:t>
      </w:r>
      <w:r>
        <w:rPr>
          <w:b/>
          <w:w w:val="115"/>
          <w:sz w:val="15"/>
        </w:rPr>
        <w:t>•dr. </w:t>
      </w:r>
      <w:r>
        <w:rPr>
          <w:b/>
          <w:w w:val="115"/>
          <w:sz w:val="16"/>
        </w:rPr>
        <w:t>39</w:t>
      </w:r>
    </w:p>
    <w:p>
      <w:pPr>
        <w:spacing w:line="167" w:lineRule="exact" w:before="0"/>
        <w:ind w:left="781" w:right="0" w:firstLine="0"/>
        <w:jc w:val="left"/>
        <w:rPr>
          <w:sz w:val="17"/>
        </w:rPr>
      </w:pPr>
      <w:r>
        <w:rPr>
          <w:w w:val="115"/>
          <w:sz w:val="17"/>
        </w:rPr>
        <w:t>Vrščaj Egidfj 106</w:t>
      </w:r>
    </w:p>
    <w:p>
      <w:pPr>
        <w:spacing w:line="180" w:lineRule="exact" w:before="0"/>
        <w:ind w:left="781" w:right="0" w:firstLine="0"/>
        <w:jc w:val="left"/>
        <w:rPr>
          <w:sz w:val="16"/>
        </w:rPr>
      </w:pPr>
      <w:r>
        <w:rPr>
          <w:w w:val="115"/>
          <w:sz w:val="17"/>
        </w:rPr>
        <w:t>Vrtovec  Bogdan</w:t>
      </w:r>
      <w:r>
        <w:rPr>
          <w:spacing w:val="18"/>
          <w:w w:val="115"/>
          <w:sz w:val="17"/>
        </w:rPr>
        <w:t> </w:t>
      </w:r>
      <w:r>
        <w:rPr>
          <w:w w:val="115"/>
          <w:sz w:val="16"/>
        </w:rPr>
        <w:t>312</w:t>
      </w:r>
    </w:p>
    <w:p>
      <w:pPr>
        <w:spacing w:line="177" w:lineRule="exact" w:before="0"/>
        <w:ind w:left="786" w:right="0" w:firstLine="0"/>
        <w:jc w:val="left"/>
        <w:rPr>
          <w:sz w:val="16"/>
        </w:rPr>
      </w:pPr>
      <w:r>
        <w:rPr>
          <w:w w:val="115"/>
          <w:sz w:val="17"/>
        </w:rPr>
        <w:t>Vrtovec  Marjan</w:t>
      </w:r>
      <w:r>
        <w:rPr>
          <w:spacing w:val="41"/>
          <w:w w:val="115"/>
          <w:sz w:val="17"/>
        </w:rPr>
        <w:t> </w:t>
      </w:r>
      <w:r>
        <w:rPr>
          <w:w w:val="115"/>
          <w:sz w:val="16"/>
        </w:rPr>
        <w:t>312</w:t>
      </w:r>
    </w:p>
    <w:p>
      <w:pPr>
        <w:spacing w:line="170" w:lineRule="exact" w:before="0"/>
        <w:ind w:left="786" w:right="0" w:firstLine="0"/>
        <w:jc w:val="left"/>
        <w:rPr>
          <w:sz w:val="16"/>
        </w:rPr>
      </w:pPr>
      <w:r>
        <w:rPr>
          <w:w w:val="115"/>
          <w:sz w:val="17"/>
        </w:rPr>
        <w:t>Vukšinič  Anton</w:t>
      </w:r>
      <w:r>
        <w:rPr>
          <w:spacing w:val="21"/>
          <w:w w:val="115"/>
          <w:sz w:val="17"/>
        </w:rPr>
        <w:t> </w:t>
      </w:r>
      <w:r>
        <w:rPr>
          <w:w w:val="115"/>
          <w:sz w:val="16"/>
        </w:rPr>
        <w:t>504</w:t>
      </w:r>
    </w:p>
    <w:p>
      <w:pPr>
        <w:spacing w:line="184" w:lineRule="exact" w:before="0"/>
        <w:ind w:left="786" w:right="0" w:firstLine="0"/>
        <w:jc w:val="left"/>
        <w:rPr>
          <w:sz w:val="17"/>
        </w:rPr>
      </w:pPr>
      <w:r>
        <w:rPr>
          <w:w w:val="115"/>
          <w:sz w:val="17"/>
        </w:rPr>
        <w:t>Vukičevic  Veljo</w:t>
      </w:r>
      <w:r>
        <w:rPr>
          <w:spacing w:val="5"/>
          <w:w w:val="115"/>
          <w:sz w:val="17"/>
        </w:rPr>
        <w:t> </w:t>
      </w:r>
      <w:r>
        <w:rPr>
          <w:w w:val="115"/>
          <w:sz w:val="17"/>
        </w:rPr>
        <w:t>11</w:t>
      </w:r>
    </w:p>
    <w:p>
      <w:pPr>
        <w:pStyle w:val="BodyText"/>
        <w:spacing w:before="6"/>
        <w:jc w:val="left"/>
        <w:rPr>
          <w:sz w:val="17"/>
        </w:rPr>
      </w:pPr>
    </w:p>
    <w:p>
      <w:pPr>
        <w:spacing w:line="184" w:lineRule="exact" w:before="1"/>
        <w:ind w:left="800" w:right="0" w:firstLine="0"/>
        <w:jc w:val="left"/>
        <w:rPr>
          <w:sz w:val="16"/>
        </w:rPr>
      </w:pPr>
      <w:r>
        <w:rPr>
          <w:w w:val="115"/>
          <w:sz w:val="17"/>
        </w:rPr>
        <w:t>Zabret  Valentin </w:t>
      </w:r>
      <w:r>
        <w:rPr>
          <w:spacing w:val="28"/>
          <w:w w:val="115"/>
          <w:sz w:val="17"/>
        </w:rPr>
        <w:t> </w:t>
      </w:r>
      <w:r>
        <w:rPr>
          <w:w w:val="115"/>
          <w:sz w:val="16"/>
        </w:rPr>
        <w:t>75</w:t>
      </w:r>
    </w:p>
    <w:p>
      <w:pPr>
        <w:spacing w:line="173" w:lineRule="exact" w:before="0"/>
        <w:ind w:left="800" w:right="0" w:firstLine="0"/>
        <w:jc w:val="left"/>
        <w:rPr>
          <w:sz w:val="16"/>
        </w:rPr>
      </w:pPr>
      <w:r>
        <w:rPr>
          <w:w w:val="115"/>
          <w:sz w:val="17"/>
        </w:rPr>
        <w:t>Zabukovec Roman </w:t>
      </w:r>
      <w:r>
        <w:rPr>
          <w:w w:val="115"/>
          <w:sz w:val="16"/>
        </w:rPr>
        <w:t>442</w:t>
      </w:r>
    </w:p>
    <w:p>
      <w:pPr>
        <w:spacing w:line="170" w:lineRule="exact" w:before="0"/>
        <w:ind w:left="795" w:right="0" w:firstLine="0"/>
        <w:jc w:val="left"/>
        <w:rPr>
          <w:sz w:val="16"/>
        </w:rPr>
      </w:pPr>
      <w:r>
        <w:rPr>
          <w:w w:val="115"/>
          <w:sz w:val="17"/>
        </w:rPr>
        <w:t>Zadnik  Roman</w:t>
      </w:r>
      <w:r>
        <w:rPr>
          <w:spacing w:val="30"/>
          <w:w w:val="115"/>
          <w:sz w:val="17"/>
        </w:rPr>
        <w:t> </w:t>
      </w:r>
      <w:r>
        <w:rPr>
          <w:w w:val="115"/>
          <w:sz w:val="16"/>
        </w:rPr>
        <w:t>312</w:t>
      </w:r>
    </w:p>
    <w:p>
      <w:pPr>
        <w:spacing w:line="223" w:lineRule="auto" w:before="0"/>
        <w:ind w:left="800" w:right="1703" w:firstLine="0"/>
        <w:jc w:val="left"/>
        <w:rPr>
          <w:sz w:val="17"/>
        </w:rPr>
      </w:pPr>
      <w:r>
        <w:rPr>
          <w:w w:val="115"/>
          <w:sz w:val="17"/>
        </w:rPr>
        <w:t>Zagorc Stanko </w:t>
      </w:r>
      <w:r>
        <w:rPr>
          <w:w w:val="115"/>
          <w:sz w:val="16"/>
        </w:rPr>
        <w:t>353 </w:t>
      </w:r>
      <w:r>
        <w:rPr>
          <w:w w:val="115"/>
          <w:sz w:val="17"/>
        </w:rPr>
        <w:t>Zagorc Tone </w:t>
      </w:r>
      <w:r>
        <w:rPr>
          <w:w w:val="115"/>
          <w:sz w:val="16"/>
        </w:rPr>
        <w:t>114 , </w:t>
      </w:r>
      <w:r>
        <w:rPr>
          <w:w w:val="115"/>
          <w:sz w:val="17"/>
        </w:rPr>
        <w:t>Zagoršek  Franc</w:t>
      </w:r>
      <w:r>
        <w:rPr>
          <w:spacing w:val="20"/>
          <w:w w:val="115"/>
          <w:sz w:val="17"/>
        </w:rPr>
        <w:t> </w:t>
      </w:r>
      <w:r>
        <w:rPr>
          <w:w w:val="115"/>
          <w:sz w:val="17"/>
        </w:rPr>
        <w:t>606</w:t>
      </w:r>
    </w:p>
    <w:p>
      <w:pPr>
        <w:spacing w:line="159" w:lineRule="exact" w:before="0"/>
        <w:ind w:left="805" w:right="0" w:firstLine="0"/>
        <w:jc w:val="left"/>
        <w:rPr>
          <w:sz w:val="16"/>
        </w:rPr>
      </w:pPr>
      <w:r>
        <w:rPr>
          <w:w w:val="120"/>
          <w:sz w:val="17"/>
        </w:rPr>
        <w:t>Zakrajšek Frnnc </w:t>
      </w:r>
      <w:r>
        <w:rPr>
          <w:w w:val="120"/>
          <w:sz w:val="16"/>
        </w:rPr>
        <w:t>312</w:t>
      </w:r>
    </w:p>
    <w:p>
      <w:pPr>
        <w:spacing w:line="177" w:lineRule="exact" w:before="0"/>
        <w:ind w:left="800" w:right="0" w:firstLine="0"/>
        <w:jc w:val="left"/>
        <w:rPr>
          <w:sz w:val="16"/>
        </w:rPr>
      </w:pPr>
      <w:r>
        <w:rPr>
          <w:w w:val="115"/>
          <w:sz w:val="17"/>
        </w:rPr>
        <w:t>Zajc  Anton</w:t>
      </w:r>
      <w:r>
        <w:rPr>
          <w:spacing w:val="29"/>
          <w:w w:val="115"/>
          <w:sz w:val="17"/>
        </w:rPr>
        <w:t> </w:t>
      </w:r>
      <w:r>
        <w:rPr>
          <w:w w:val="115"/>
          <w:sz w:val="16"/>
        </w:rPr>
        <w:t>456</w:t>
      </w:r>
    </w:p>
    <w:p>
      <w:pPr>
        <w:spacing w:line="177" w:lineRule="exact" w:before="0"/>
        <w:ind w:left="814" w:right="0" w:firstLine="0"/>
        <w:jc w:val="left"/>
        <w:rPr>
          <w:sz w:val="16"/>
        </w:rPr>
      </w:pPr>
      <w:r>
        <w:rPr>
          <w:w w:val="115"/>
          <w:sz w:val="17"/>
        </w:rPr>
        <w:t>Zajc  Karel</w:t>
      </w:r>
      <w:r>
        <w:rPr>
          <w:spacing w:val="33"/>
          <w:w w:val="115"/>
          <w:sz w:val="17"/>
        </w:rPr>
        <w:t> </w:t>
      </w:r>
      <w:r>
        <w:rPr>
          <w:w w:val="115"/>
          <w:sz w:val="16"/>
        </w:rPr>
        <w:t>483</w:t>
      </w:r>
    </w:p>
    <w:p>
      <w:pPr>
        <w:spacing w:line="177" w:lineRule="exact" w:before="0"/>
        <w:ind w:left="810" w:right="0" w:firstLine="0"/>
        <w:jc w:val="left"/>
        <w:rPr>
          <w:sz w:val="16"/>
        </w:rPr>
      </w:pPr>
      <w:r>
        <w:rPr>
          <w:w w:val="120"/>
          <w:sz w:val="17"/>
        </w:rPr>
        <w:t>Zajc  Stane</w:t>
      </w:r>
      <w:r>
        <w:rPr>
          <w:spacing w:val="-16"/>
          <w:w w:val="120"/>
          <w:sz w:val="17"/>
        </w:rPr>
        <w:t> </w:t>
      </w:r>
      <w:r>
        <w:rPr>
          <w:w w:val="120"/>
          <w:sz w:val="16"/>
        </w:rPr>
        <w:t>154</w:t>
      </w:r>
    </w:p>
    <w:p>
      <w:pPr>
        <w:spacing w:line="167" w:lineRule="exact" w:before="0"/>
        <w:ind w:left="814" w:right="0" w:firstLine="0"/>
        <w:jc w:val="left"/>
        <w:rPr>
          <w:b/>
          <w:sz w:val="16"/>
        </w:rPr>
      </w:pPr>
      <w:r>
        <w:rPr>
          <w:b/>
          <w:w w:val="115"/>
          <w:sz w:val="16"/>
        </w:rPr>
        <w:t>Zajc  Vinko</w:t>
      </w:r>
      <w:r>
        <w:rPr>
          <w:b/>
          <w:spacing w:val="13"/>
          <w:w w:val="115"/>
          <w:sz w:val="16"/>
        </w:rPr>
        <w:t> </w:t>
      </w:r>
      <w:r>
        <w:rPr>
          <w:b/>
          <w:w w:val="115"/>
          <w:sz w:val="16"/>
        </w:rPr>
        <w:t>451</w:t>
      </w:r>
    </w:p>
    <w:p>
      <w:pPr>
        <w:spacing w:line="183" w:lineRule="exact" w:before="0"/>
        <w:ind w:left="819" w:right="0" w:firstLine="0"/>
        <w:jc w:val="left"/>
        <w:rPr>
          <w:sz w:val="16"/>
        </w:rPr>
      </w:pPr>
      <w:r>
        <w:rPr>
          <w:w w:val="115"/>
          <w:sz w:val="17"/>
        </w:rPr>
        <w:t>Zajec dr. Marjan </w:t>
      </w:r>
      <w:r>
        <w:rPr>
          <w:w w:val="115"/>
          <w:sz w:val="16"/>
        </w:rPr>
        <w:t>25, 29, 71, 192,' 194,</w:t>
      </w:r>
    </w:p>
    <w:p>
      <w:pPr>
        <w:spacing w:line="187" w:lineRule="exact" w:before="0"/>
        <w:ind w:left="135" w:right="0" w:firstLine="0"/>
        <w:jc w:val="left"/>
        <w:rPr>
          <w:sz w:val="16"/>
        </w:rPr>
      </w:pPr>
      <w:r>
        <w:rPr/>
        <w:br w:type="column"/>
      </w:r>
      <w:r>
        <w:rPr>
          <w:w w:val="110"/>
          <w:sz w:val="17"/>
        </w:rPr>
        <w:t>Zelen Milov,m </w:t>
      </w:r>
      <w:r>
        <w:rPr>
          <w:w w:val="110"/>
          <w:sz w:val="16"/>
        </w:rPr>
        <w:t>302, 303, 311, 313, 327,</w:t>
      </w:r>
    </w:p>
    <w:p>
      <w:pPr>
        <w:spacing w:line="169" w:lineRule="exact" w:before="0"/>
        <w:ind w:left="390" w:right="0" w:firstLine="0"/>
        <w:jc w:val="left"/>
        <w:rPr>
          <w:sz w:val="16"/>
        </w:rPr>
      </w:pPr>
      <w:r>
        <w:rPr>
          <w:w w:val="110"/>
          <w:sz w:val="16"/>
        </w:rPr>
        <w:t>331, 368</w:t>
      </w:r>
    </w:p>
    <w:p>
      <w:pPr>
        <w:spacing w:line="174" w:lineRule="exact" w:before="0"/>
        <w:ind w:left="140" w:right="0" w:firstLine="0"/>
        <w:jc w:val="left"/>
        <w:rPr>
          <w:sz w:val="16"/>
        </w:rPr>
      </w:pPr>
      <w:r>
        <w:rPr>
          <w:w w:val="110"/>
          <w:sz w:val="17"/>
        </w:rPr>
        <w:t>Zeschko dr. </w:t>
      </w:r>
      <w:r>
        <w:rPr>
          <w:w w:val="110"/>
          <w:sz w:val="16"/>
        </w:rPr>
        <w:t>27, 32</w:t>
      </w:r>
    </w:p>
    <w:p>
      <w:pPr>
        <w:spacing w:line="173" w:lineRule="exact" w:before="0"/>
        <w:ind w:left="145" w:right="0" w:firstLine="0"/>
        <w:jc w:val="left"/>
        <w:rPr>
          <w:sz w:val="16"/>
        </w:rPr>
      </w:pPr>
      <w:r>
        <w:rPr>
          <w:w w:val="115"/>
          <w:sz w:val="17"/>
        </w:rPr>
        <w:t>Zevnik </w:t>
      </w:r>
      <w:r>
        <w:rPr>
          <w:w w:val="115"/>
          <w:sz w:val="16"/>
        </w:rPr>
        <w:t>267</w:t>
      </w:r>
    </w:p>
    <w:p>
      <w:pPr>
        <w:spacing w:line="170" w:lineRule="exact" w:before="0"/>
        <w:ind w:left="145" w:right="0" w:firstLine="0"/>
        <w:jc w:val="left"/>
        <w:rPr>
          <w:sz w:val="16"/>
        </w:rPr>
      </w:pPr>
      <w:r>
        <w:rPr>
          <w:w w:val="110"/>
          <w:sz w:val="17"/>
        </w:rPr>
        <w:t>Zidarič Alojz </w:t>
      </w:r>
      <w:r>
        <w:rPr>
          <w:w w:val="110"/>
          <w:sz w:val="16"/>
        </w:rPr>
        <w:t>314, 341, 353</w:t>
      </w:r>
    </w:p>
    <w:p>
      <w:pPr>
        <w:spacing w:line="173" w:lineRule="exact" w:before="0"/>
        <w:ind w:left="140" w:right="0" w:firstLine="0"/>
        <w:jc w:val="left"/>
        <w:rPr>
          <w:sz w:val="16"/>
        </w:rPr>
      </w:pPr>
      <w:r>
        <w:rPr>
          <w:w w:val="115"/>
          <w:sz w:val="17"/>
        </w:rPr>
        <w:t>Ziherl Boris </w:t>
      </w:r>
      <w:r>
        <w:rPr>
          <w:w w:val="115"/>
          <w:sz w:val="16"/>
        </w:rPr>
        <w:t>79, 81</w:t>
      </w:r>
    </w:p>
    <w:p>
      <w:pPr>
        <w:spacing w:line="170" w:lineRule="exact" w:before="0"/>
        <w:ind w:left="145" w:right="0" w:firstLine="0"/>
        <w:jc w:val="left"/>
        <w:rPr>
          <w:sz w:val="16"/>
        </w:rPr>
      </w:pPr>
      <w:r>
        <w:rPr>
          <w:w w:val="110"/>
          <w:sz w:val="17"/>
        </w:rPr>
        <w:t>Zobec </w:t>
      </w:r>
      <w:r>
        <w:rPr>
          <w:w w:val="110"/>
          <w:sz w:val="16"/>
        </w:rPr>
        <w:t>424</w:t>
      </w:r>
    </w:p>
    <w:p>
      <w:pPr>
        <w:spacing w:line="170" w:lineRule="exact" w:before="0"/>
        <w:ind w:left="145" w:right="0" w:firstLine="0"/>
        <w:jc w:val="left"/>
        <w:rPr>
          <w:sz w:val="16"/>
        </w:rPr>
      </w:pPr>
      <w:r>
        <w:rPr>
          <w:w w:val="115"/>
          <w:sz w:val="17"/>
        </w:rPr>
        <w:t>Zobec dr. Ivan </w:t>
      </w:r>
      <w:r>
        <w:rPr>
          <w:w w:val="115"/>
          <w:sz w:val="16"/>
        </w:rPr>
        <w:t>32</w:t>
      </w:r>
    </w:p>
    <w:p>
      <w:pPr>
        <w:spacing w:line="170" w:lineRule="exact" w:before="0"/>
        <w:ind w:left="145" w:right="0" w:firstLine="0"/>
        <w:jc w:val="left"/>
        <w:rPr>
          <w:sz w:val="16"/>
        </w:rPr>
      </w:pPr>
      <w:r>
        <w:rPr>
          <w:w w:val="115"/>
          <w:sz w:val="17"/>
        </w:rPr>
        <w:t>Zorko Ana </w:t>
      </w:r>
      <w:r>
        <w:rPr>
          <w:w w:val="115"/>
          <w:sz w:val="16"/>
        </w:rPr>
        <w:t>356</w:t>
      </w:r>
    </w:p>
    <w:p>
      <w:pPr>
        <w:spacing w:line="170" w:lineRule="exact" w:before="0"/>
        <w:ind w:left="145" w:right="0" w:firstLine="0"/>
        <w:jc w:val="left"/>
        <w:rPr>
          <w:sz w:val="16"/>
        </w:rPr>
      </w:pPr>
      <w:r>
        <w:rPr>
          <w:w w:val="115"/>
          <w:sz w:val="17"/>
        </w:rPr>
        <w:t>Zorko Franc </w:t>
      </w:r>
      <w:r>
        <w:rPr>
          <w:w w:val="115"/>
          <w:sz w:val="16"/>
        </w:rPr>
        <w:t>149</w:t>
      </w:r>
    </w:p>
    <w:p>
      <w:pPr>
        <w:spacing w:line="170" w:lineRule="exact" w:before="0"/>
        <w:ind w:left="150" w:right="0" w:firstLine="0"/>
        <w:jc w:val="left"/>
        <w:rPr>
          <w:sz w:val="16"/>
        </w:rPr>
      </w:pPr>
      <w:r>
        <w:rPr>
          <w:w w:val="115"/>
          <w:sz w:val="17"/>
        </w:rPr>
        <w:t>Zrimšek Erna </w:t>
      </w:r>
      <w:r>
        <w:rPr>
          <w:w w:val="115"/>
          <w:sz w:val="16"/>
        </w:rPr>
        <w:t>179, 492</w:t>
      </w:r>
    </w:p>
    <w:p>
      <w:pPr>
        <w:spacing w:line="173" w:lineRule="exact" w:before="0"/>
        <w:ind w:left="145" w:right="0" w:firstLine="0"/>
        <w:jc w:val="left"/>
        <w:rPr>
          <w:sz w:val="16"/>
        </w:rPr>
      </w:pPr>
      <w:r>
        <w:rPr>
          <w:w w:val="115"/>
          <w:sz w:val="17"/>
        </w:rPr>
        <w:t>Zupan dr. Alojzij </w:t>
      </w:r>
      <w:r>
        <w:rPr>
          <w:w w:val="115"/>
          <w:sz w:val="16"/>
        </w:rPr>
        <w:t>53, 559, 560, 562</w:t>
      </w:r>
    </w:p>
    <w:p>
      <w:pPr>
        <w:spacing w:line="173" w:lineRule="exact" w:before="0"/>
        <w:ind w:left="150" w:right="0" w:firstLine="0"/>
        <w:jc w:val="left"/>
        <w:rPr>
          <w:sz w:val="17"/>
        </w:rPr>
      </w:pPr>
      <w:r>
        <w:rPr>
          <w:w w:val="115"/>
          <w:sz w:val="17"/>
        </w:rPr>
        <w:t>Zupan Franc </w:t>
      </w:r>
      <w:r>
        <w:rPr>
          <w:w w:val="115"/>
          <w:sz w:val="16"/>
        </w:rPr>
        <w:t>67, </w:t>
      </w:r>
      <w:r>
        <w:rPr>
          <w:w w:val="115"/>
          <w:sz w:val="17"/>
        </w:rPr>
        <w:t>71</w:t>
      </w:r>
    </w:p>
    <w:p>
      <w:pPr>
        <w:spacing w:line="177" w:lineRule="exact" w:before="0"/>
        <w:ind w:left="154" w:right="0" w:firstLine="0"/>
        <w:jc w:val="left"/>
        <w:rPr>
          <w:sz w:val="16"/>
        </w:rPr>
      </w:pPr>
      <w:r>
        <w:rPr>
          <w:w w:val="115"/>
          <w:sz w:val="17"/>
        </w:rPr>
        <w:t>Zupan dr. Stanko </w:t>
      </w:r>
      <w:r>
        <w:rPr>
          <w:w w:val="115"/>
          <w:sz w:val="16"/>
        </w:rPr>
        <w:t>379, 392, 556, 574, 589,</w:t>
      </w:r>
    </w:p>
    <w:p>
      <w:pPr>
        <w:spacing w:line="167" w:lineRule="exact" w:before="0"/>
        <w:ind w:left="406" w:right="0" w:firstLine="0"/>
        <w:jc w:val="left"/>
        <w:rPr>
          <w:b/>
          <w:sz w:val="16"/>
        </w:rPr>
      </w:pPr>
      <w:r>
        <w:rPr>
          <w:b/>
          <w:w w:val="105"/>
          <w:sz w:val="16"/>
        </w:rPr>
        <w:t>595</w:t>
      </w:r>
    </w:p>
    <w:p>
      <w:pPr>
        <w:spacing w:line="169" w:lineRule="exact" w:before="0"/>
        <w:ind w:left="154" w:right="0" w:firstLine="0"/>
        <w:jc w:val="left"/>
        <w:rPr>
          <w:sz w:val="16"/>
        </w:rPr>
      </w:pPr>
      <w:r>
        <w:rPr>
          <w:w w:val="120"/>
          <w:sz w:val="17"/>
        </w:rPr>
        <w:t>Zupan T. </w:t>
      </w:r>
      <w:r>
        <w:rPr>
          <w:w w:val="120"/>
          <w:sz w:val="16"/>
        </w:rPr>
        <w:t>76</w:t>
      </w:r>
    </w:p>
    <w:p>
      <w:pPr>
        <w:spacing w:line="175" w:lineRule="exact" w:before="0"/>
        <w:ind w:left="159" w:right="0" w:firstLine="0"/>
        <w:jc w:val="left"/>
        <w:rPr>
          <w:sz w:val="16"/>
        </w:rPr>
      </w:pPr>
      <w:r>
        <w:rPr>
          <w:w w:val="110"/>
          <w:sz w:val="17"/>
        </w:rPr>
        <w:t>Zupanc Alojz </w:t>
      </w:r>
      <w:r>
        <w:rPr>
          <w:w w:val="110"/>
          <w:sz w:val="16"/>
        </w:rPr>
        <w:t>258, 464, 552</w:t>
      </w:r>
    </w:p>
    <w:p>
      <w:pPr>
        <w:spacing w:line="171" w:lineRule="exact" w:before="0"/>
        <w:ind w:left="164" w:right="0" w:firstLine="0"/>
        <w:jc w:val="left"/>
        <w:rPr>
          <w:b/>
          <w:sz w:val="16"/>
        </w:rPr>
      </w:pPr>
      <w:r>
        <w:rPr>
          <w:b/>
          <w:w w:val="105"/>
          <w:sz w:val="16"/>
        </w:rPr>
        <w:t>Zupanc Andrej 288, 326. 352, 356, 3:37,</w:t>
      </w:r>
    </w:p>
    <w:p>
      <w:pPr>
        <w:spacing w:line="168" w:lineRule="exact" w:before="0"/>
        <w:ind w:left="418" w:right="0" w:firstLine="0"/>
        <w:jc w:val="left"/>
        <w:rPr>
          <w:b/>
          <w:sz w:val="16"/>
        </w:rPr>
      </w:pPr>
      <w:r>
        <w:rPr>
          <w:b/>
          <w:w w:val="105"/>
          <w:sz w:val="16"/>
        </w:rPr>
        <w:t>359, 361, 371, 373, </w:t>
      </w:r>
      <w:r>
        <w:rPr>
          <w:w w:val="105"/>
          <w:sz w:val="16"/>
        </w:rPr>
        <w:t>374,· </w:t>
      </w:r>
      <w:r>
        <w:rPr>
          <w:b/>
          <w:w w:val="105"/>
          <w:sz w:val="16"/>
        </w:rPr>
        <w:t>590</w:t>
      </w:r>
    </w:p>
    <w:p>
      <w:pPr>
        <w:spacing w:line="174" w:lineRule="exact" w:before="0"/>
        <w:ind w:left="159" w:right="0" w:firstLine="0"/>
        <w:jc w:val="left"/>
        <w:rPr>
          <w:b/>
          <w:sz w:val="16"/>
        </w:rPr>
      </w:pPr>
      <w:r>
        <w:rPr>
          <w:w w:val="115"/>
          <w:sz w:val="17"/>
        </w:rPr>
        <w:t>Zupanc </w:t>
      </w:r>
      <w:r>
        <w:rPr>
          <w:b/>
          <w:w w:val="115"/>
          <w:sz w:val="16"/>
        </w:rPr>
        <w:t>Anton 455</w:t>
      </w:r>
    </w:p>
    <w:p>
      <w:pPr>
        <w:spacing w:line="173" w:lineRule="exact" w:before="0"/>
        <w:ind w:left="169" w:right="0" w:firstLine="0"/>
        <w:jc w:val="left"/>
        <w:rPr>
          <w:sz w:val="16"/>
        </w:rPr>
      </w:pPr>
      <w:r>
        <w:rPr>
          <w:w w:val="115"/>
          <w:sz w:val="17"/>
        </w:rPr>
        <w:t>Zupančič </w:t>
      </w:r>
      <w:r>
        <w:rPr>
          <w:b/>
          <w:w w:val="115"/>
          <w:sz w:val="16"/>
        </w:rPr>
        <w:t>Alojz </w:t>
      </w:r>
      <w:r>
        <w:rPr>
          <w:w w:val="115"/>
          <w:sz w:val="16"/>
        </w:rPr>
        <w:t>446</w:t>
      </w:r>
    </w:p>
    <w:p>
      <w:pPr>
        <w:spacing w:line="177" w:lineRule="exact" w:before="0"/>
        <w:ind w:left="164" w:right="0" w:firstLine="0"/>
        <w:jc w:val="left"/>
        <w:rPr>
          <w:sz w:val="16"/>
        </w:rPr>
      </w:pPr>
      <w:r>
        <w:rPr>
          <w:w w:val="110"/>
          <w:sz w:val="17"/>
        </w:rPr>
        <w:t>Zupančič </w:t>
      </w:r>
      <w:r>
        <w:rPr>
          <w:b/>
          <w:w w:val="110"/>
          <w:sz w:val="16"/>
        </w:rPr>
        <w:t>Alojz-Brko </w:t>
      </w:r>
      <w:r>
        <w:rPr>
          <w:w w:val="110"/>
          <w:sz w:val="16"/>
        </w:rPr>
        <w:t>271, 272, 312</w:t>
      </w:r>
    </w:p>
    <w:p>
      <w:pPr>
        <w:spacing w:line="175" w:lineRule="exact" w:before="0"/>
        <w:ind w:left="169" w:right="0" w:firstLine="0"/>
        <w:jc w:val="left"/>
        <w:rPr>
          <w:sz w:val="16"/>
        </w:rPr>
      </w:pPr>
      <w:r>
        <w:rPr>
          <w:w w:val="115"/>
          <w:sz w:val="17"/>
        </w:rPr>
        <w:t>Zupančič  Anton</w:t>
      </w:r>
      <w:r>
        <w:rPr>
          <w:spacing w:val="30"/>
          <w:w w:val="115"/>
          <w:sz w:val="17"/>
        </w:rPr>
        <w:t> </w:t>
      </w:r>
      <w:r>
        <w:rPr>
          <w:w w:val="115"/>
          <w:sz w:val="16"/>
        </w:rPr>
        <w:t>452</w:t>
      </w:r>
    </w:p>
    <w:p>
      <w:pPr>
        <w:spacing w:line="170" w:lineRule="exact" w:before="0"/>
        <w:ind w:left="169" w:right="0" w:firstLine="0"/>
        <w:jc w:val="left"/>
        <w:rPr>
          <w:sz w:val="16"/>
        </w:rPr>
      </w:pPr>
      <w:r>
        <w:rPr>
          <w:w w:val="115"/>
          <w:sz w:val="17"/>
        </w:rPr>
        <w:t>Zupančič  Franc</w:t>
      </w:r>
      <w:r>
        <w:rPr>
          <w:spacing w:val="48"/>
          <w:w w:val="115"/>
          <w:sz w:val="17"/>
        </w:rPr>
        <w:t> </w:t>
      </w:r>
      <w:r>
        <w:rPr>
          <w:w w:val="115"/>
          <w:sz w:val="16"/>
        </w:rPr>
        <w:t>272</w:t>
      </w:r>
    </w:p>
    <w:p>
      <w:pPr>
        <w:spacing w:line="170" w:lineRule="exact" w:before="0"/>
        <w:ind w:left="169" w:right="0" w:firstLine="0"/>
        <w:jc w:val="left"/>
        <w:rPr>
          <w:sz w:val="16"/>
        </w:rPr>
      </w:pPr>
      <w:r>
        <w:rPr>
          <w:w w:val="110"/>
          <w:sz w:val="17"/>
        </w:rPr>
        <w:t>Zupančič Janez </w:t>
      </w:r>
      <w:r>
        <w:rPr>
          <w:w w:val="110"/>
          <w:sz w:val="16"/>
        </w:rPr>
        <w:t>178, 430, 431</w:t>
      </w:r>
    </w:p>
    <w:p>
      <w:pPr>
        <w:spacing w:line="173" w:lineRule="exact" w:before="0"/>
        <w:ind w:left="168" w:right="0" w:firstLine="0"/>
        <w:jc w:val="left"/>
        <w:rPr>
          <w:sz w:val="16"/>
        </w:rPr>
      </w:pPr>
      <w:r>
        <w:rPr>
          <w:b/>
          <w:w w:val="105"/>
          <w:sz w:val="16"/>
        </w:rPr>
        <w:t>Zupanč·ič   </w:t>
      </w:r>
      <w:r>
        <w:rPr>
          <w:w w:val="105"/>
          <w:sz w:val="17"/>
        </w:rPr>
        <w:t>Jože</w:t>
      </w:r>
      <w:r>
        <w:rPr>
          <w:spacing w:val="26"/>
          <w:w w:val="105"/>
          <w:sz w:val="17"/>
        </w:rPr>
        <w:t> </w:t>
      </w:r>
      <w:r>
        <w:rPr>
          <w:w w:val="105"/>
          <w:sz w:val="16"/>
        </w:rPr>
        <w:t>29,1</w:t>
      </w:r>
    </w:p>
    <w:p>
      <w:pPr>
        <w:spacing w:line="173" w:lineRule="exact" w:before="0"/>
        <w:ind w:left="174" w:right="0" w:firstLine="0"/>
        <w:jc w:val="left"/>
        <w:rPr>
          <w:b/>
          <w:sz w:val="16"/>
        </w:rPr>
      </w:pPr>
      <w:r>
        <w:rPr>
          <w:w w:val="115"/>
          <w:sz w:val="17"/>
        </w:rPr>
        <w:t>Zupančič  Jože</w:t>
      </w:r>
      <w:r>
        <w:rPr>
          <w:spacing w:val="12"/>
          <w:w w:val="115"/>
          <w:sz w:val="17"/>
        </w:rPr>
        <w:t> </w:t>
      </w:r>
      <w:r>
        <w:rPr>
          <w:b/>
          <w:w w:val="115"/>
          <w:sz w:val="16"/>
        </w:rPr>
        <w:t>323,</w:t>
      </w:r>
    </w:p>
    <w:p>
      <w:pPr>
        <w:spacing w:line="175" w:lineRule="exact" w:before="0"/>
        <w:ind w:left="178" w:right="0" w:firstLine="0"/>
        <w:jc w:val="left"/>
        <w:rPr>
          <w:rFonts w:ascii="Arial" w:hAnsi="Arial"/>
          <w:b/>
          <w:sz w:val="14"/>
        </w:rPr>
      </w:pPr>
      <w:r>
        <w:rPr>
          <w:w w:val="115"/>
          <w:sz w:val="17"/>
        </w:rPr>
        <w:t>Zupančič </w:t>
      </w:r>
      <w:r>
        <w:rPr>
          <w:b/>
          <w:w w:val="115"/>
          <w:sz w:val="16"/>
        </w:rPr>
        <w:t>Jože </w:t>
      </w:r>
      <w:r>
        <w:rPr>
          <w:rFonts w:ascii="Arial" w:hAnsi="Arial"/>
          <w:b/>
          <w:w w:val="115"/>
          <w:sz w:val="14"/>
        </w:rPr>
        <w:t>444, 445</w:t>
      </w:r>
    </w:p>
    <w:p>
      <w:pPr>
        <w:spacing w:line="167" w:lineRule="exact" w:before="0"/>
        <w:ind w:left="178" w:right="0" w:firstLine="0"/>
        <w:jc w:val="left"/>
        <w:rPr>
          <w:sz w:val="16"/>
        </w:rPr>
      </w:pPr>
      <w:r>
        <w:rPr>
          <w:b/>
          <w:w w:val="115"/>
          <w:sz w:val="16"/>
        </w:rPr>
        <w:t>Zupančič Karel 271, </w:t>
      </w:r>
      <w:r>
        <w:rPr>
          <w:w w:val="115"/>
          <w:sz w:val="16"/>
        </w:rPr>
        <w:t>272</w:t>
      </w:r>
    </w:p>
    <w:p>
      <w:pPr>
        <w:spacing w:line="176" w:lineRule="exact" w:before="0"/>
        <w:ind w:left="178" w:right="0" w:firstLine="0"/>
        <w:jc w:val="left"/>
        <w:rPr>
          <w:b/>
          <w:sz w:val="16"/>
        </w:rPr>
      </w:pPr>
      <w:r>
        <w:rPr>
          <w:w w:val="115"/>
          <w:sz w:val="17"/>
        </w:rPr>
        <w:t>Zupančič </w:t>
      </w:r>
      <w:r>
        <w:rPr>
          <w:b/>
          <w:w w:val="115"/>
          <w:sz w:val="16"/>
        </w:rPr>
        <w:t>Mirko 312</w:t>
      </w:r>
    </w:p>
    <w:p>
      <w:pPr>
        <w:spacing w:line="186" w:lineRule="exact" w:before="0"/>
        <w:ind w:left="178" w:right="0" w:firstLine="0"/>
        <w:jc w:val="left"/>
        <w:rPr>
          <w:sz w:val="16"/>
        </w:rPr>
      </w:pPr>
      <w:r>
        <w:rPr>
          <w:w w:val="115"/>
          <w:sz w:val="17"/>
        </w:rPr>
        <w:t>Zvone Alojzij </w:t>
      </w:r>
      <w:r>
        <w:rPr>
          <w:w w:val="115"/>
          <w:sz w:val="16"/>
        </w:rPr>
        <w:t>370</w:t>
      </w:r>
    </w:p>
    <w:p>
      <w:pPr>
        <w:pStyle w:val="BodyText"/>
        <w:spacing w:before="3"/>
        <w:jc w:val="left"/>
        <w:rPr>
          <w:sz w:val="16"/>
        </w:rPr>
      </w:pPr>
    </w:p>
    <w:p>
      <w:pPr>
        <w:spacing w:line="182" w:lineRule="exact" w:before="1"/>
        <w:ind w:left="183" w:right="0" w:firstLine="0"/>
        <w:jc w:val="left"/>
        <w:rPr>
          <w:sz w:val="16"/>
        </w:rPr>
      </w:pPr>
      <w:r>
        <w:rPr>
          <w:b/>
          <w:w w:val="115"/>
          <w:sz w:val="16"/>
        </w:rPr>
        <w:t>Žabjek </w:t>
      </w:r>
      <w:r>
        <w:rPr>
          <w:w w:val="115"/>
          <w:sz w:val="17"/>
        </w:rPr>
        <w:t>Ana </w:t>
      </w:r>
      <w:r>
        <w:rPr>
          <w:w w:val="115"/>
          <w:sz w:val="16"/>
        </w:rPr>
        <w:t>179</w:t>
      </w:r>
    </w:p>
    <w:p>
      <w:pPr>
        <w:spacing w:line="168" w:lineRule="exact" w:before="0"/>
        <w:ind w:left="193" w:right="0" w:firstLine="0"/>
        <w:jc w:val="left"/>
        <w:rPr>
          <w:sz w:val="16"/>
        </w:rPr>
      </w:pPr>
      <w:r>
        <w:rPr>
          <w:w w:val="115"/>
          <w:sz w:val="17"/>
        </w:rPr>
        <w:t>Zagar </w:t>
      </w:r>
      <w:r>
        <w:rPr>
          <w:w w:val="115"/>
          <w:sz w:val="16"/>
        </w:rPr>
        <w:t>269</w:t>
      </w:r>
    </w:p>
    <w:p>
      <w:pPr>
        <w:spacing w:line="159" w:lineRule="exact" w:before="0"/>
        <w:ind w:left="151" w:right="0" w:firstLine="0"/>
        <w:jc w:val="left"/>
        <w:rPr>
          <w:sz w:val="16"/>
        </w:rPr>
      </w:pPr>
      <w:r>
        <w:rPr>
          <w:w w:val="115"/>
          <w:sz w:val="17"/>
        </w:rPr>
        <w:t>·zagar Alojz </w:t>
      </w:r>
      <w:r>
        <w:rPr>
          <w:w w:val="115"/>
          <w:sz w:val="16"/>
        </w:rPr>
        <w:t>606</w:t>
      </w:r>
    </w:p>
    <w:p>
      <w:pPr>
        <w:tabs>
          <w:tab w:pos="2592" w:val="right" w:leader="none"/>
        </w:tabs>
        <w:spacing w:line="192" w:lineRule="exact" w:before="0"/>
        <w:ind w:left="198" w:right="0" w:firstLine="0"/>
        <w:jc w:val="left"/>
        <w:rPr>
          <w:i/>
          <w:sz w:val="20"/>
        </w:rPr>
      </w:pPr>
      <w:r>
        <w:rPr>
          <w:w w:val="110"/>
          <w:sz w:val="17"/>
        </w:rPr>
        <w:t>Zagar dr.</w:t>
      </w:r>
      <w:r>
        <w:rPr>
          <w:spacing w:val="22"/>
          <w:w w:val="110"/>
          <w:sz w:val="17"/>
        </w:rPr>
        <w:t> </w:t>
      </w:r>
      <w:r>
        <w:rPr>
          <w:w w:val="110"/>
          <w:sz w:val="17"/>
        </w:rPr>
        <w:t>Jakob</w:t>
      </w:r>
      <w:r>
        <w:rPr>
          <w:spacing w:val="40"/>
          <w:w w:val="110"/>
          <w:sz w:val="17"/>
        </w:rPr>
        <w:t> </w:t>
      </w:r>
      <w:r>
        <w:rPr>
          <w:w w:val="110"/>
          <w:sz w:val="16"/>
        </w:rPr>
        <w:t>179</w:t>
        <w:tab/>
      </w:r>
      <w:r>
        <w:rPr>
          <w:i/>
          <w:w w:val="110"/>
          <w:sz w:val="20"/>
        </w:rPr>
        <w:t>II</w:t>
      </w:r>
    </w:p>
    <w:p>
      <w:pPr>
        <w:spacing w:line="169" w:lineRule="exact" w:before="0"/>
        <w:ind w:left="198" w:right="0" w:firstLine="0"/>
        <w:jc w:val="left"/>
        <w:rPr>
          <w:sz w:val="16"/>
        </w:rPr>
      </w:pPr>
      <w:r>
        <w:rPr>
          <w:w w:val="115"/>
          <w:sz w:val="17"/>
        </w:rPr>
        <w:t>Žakelj  Filip </w:t>
      </w:r>
      <w:r>
        <w:rPr>
          <w:w w:val="115"/>
          <w:sz w:val="16"/>
        </w:rPr>
        <w:t>121,  122,  143,  152,  176,</w:t>
      </w:r>
      <w:r>
        <w:rPr>
          <w:spacing w:val="9"/>
          <w:w w:val="115"/>
          <w:sz w:val="16"/>
        </w:rPr>
        <w:t> </w:t>
      </w:r>
      <w:r>
        <w:rPr>
          <w:w w:val="115"/>
          <w:sz w:val="16"/>
        </w:rPr>
        <w:t>507</w:t>
      </w:r>
    </w:p>
    <w:p>
      <w:pPr>
        <w:spacing w:line="173" w:lineRule="exact" w:before="0"/>
        <w:ind w:left="193" w:right="0" w:firstLine="0"/>
        <w:jc w:val="left"/>
        <w:rPr>
          <w:sz w:val="16"/>
        </w:rPr>
      </w:pPr>
      <w:r>
        <w:rPr>
          <w:w w:val="110"/>
          <w:sz w:val="17"/>
        </w:rPr>
        <w:t>'.Žakelj  Jakob  </w:t>
      </w:r>
      <w:r>
        <w:rPr>
          <w:w w:val="110"/>
          <w:sz w:val="16"/>
        </w:rPr>
        <w:t>377-379,  381,  382,  339,</w:t>
      </w:r>
      <w:r>
        <w:rPr>
          <w:spacing w:val="20"/>
          <w:w w:val="110"/>
          <w:sz w:val="16"/>
        </w:rPr>
        <w:t> </w:t>
      </w:r>
      <w:r>
        <w:rPr>
          <w:w w:val="110"/>
          <w:sz w:val="16"/>
        </w:rPr>
        <w:t>386</w:t>
      </w:r>
    </w:p>
    <w:p>
      <w:pPr>
        <w:spacing w:line="173" w:lineRule="exact" w:before="0"/>
        <w:ind w:left="202" w:right="0" w:firstLine="0"/>
        <w:jc w:val="left"/>
        <w:rPr>
          <w:sz w:val="16"/>
        </w:rPr>
      </w:pPr>
      <w:r>
        <w:rPr>
          <w:w w:val="115"/>
          <w:sz w:val="17"/>
        </w:rPr>
        <w:t>Žakelj  Janko  </w:t>
      </w:r>
      <w:r>
        <w:rPr>
          <w:w w:val="115"/>
          <w:sz w:val="16"/>
        </w:rPr>
        <w:t>377,  378, </w:t>
      </w:r>
      <w:r>
        <w:rPr>
          <w:spacing w:val="6"/>
          <w:w w:val="115"/>
          <w:sz w:val="16"/>
        </w:rPr>
        <w:t> </w:t>
      </w:r>
      <w:r>
        <w:rPr>
          <w:w w:val="115"/>
          <w:sz w:val="16"/>
        </w:rPr>
        <w:t>385</w:t>
      </w:r>
    </w:p>
    <w:p>
      <w:pPr>
        <w:spacing w:line="175" w:lineRule="exact" w:before="0"/>
        <w:ind w:left="202" w:right="0" w:firstLine="0"/>
        <w:jc w:val="left"/>
        <w:rPr>
          <w:sz w:val="16"/>
        </w:rPr>
      </w:pPr>
      <w:r>
        <w:rPr>
          <w:w w:val="110"/>
          <w:sz w:val="17"/>
        </w:rPr>
        <w:t>Žakelj  Vinko  </w:t>
      </w:r>
      <w:r>
        <w:rPr>
          <w:w w:val="110"/>
          <w:sz w:val="16"/>
        </w:rPr>
        <w:t>376,   377, </w:t>
      </w:r>
      <w:r>
        <w:rPr>
          <w:spacing w:val="29"/>
          <w:w w:val="110"/>
          <w:sz w:val="16"/>
        </w:rPr>
        <w:t> </w:t>
      </w:r>
      <w:r>
        <w:rPr>
          <w:w w:val="110"/>
          <w:sz w:val="16"/>
        </w:rPr>
        <w:t>389</w:t>
      </w:r>
    </w:p>
    <w:p>
      <w:pPr>
        <w:spacing w:line="175" w:lineRule="exact" w:before="0"/>
        <w:ind w:left="202" w:right="0" w:firstLine="0"/>
        <w:jc w:val="left"/>
        <w:rPr>
          <w:sz w:val="16"/>
        </w:rPr>
      </w:pPr>
      <w:r>
        <w:rPr>
          <w:w w:val="115"/>
          <w:sz w:val="17"/>
        </w:rPr>
        <w:t>Zalar Alojzij </w:t>
      </w:r>
      <w:r>
        <w:rPr>
          <w:w w:val="115"/>
          <w:sz w:val="16"/>
        </w:rPr>
        <w:t>62</w:t>
      </w:r>
    </w:p>
    <w:p>
      <w:pPr>
        <w:spacing w:line="170" w:lineRule="exact" w:before="0"/>
        <w:ind w:left="207" w:right="0" w:firstLine="0"/>
        <w:jc w:val="left"/>
        <w:rPr>
          <w:sz w:val="16"/>
        </w:rPr>
      </w:pPr>
      <w:r>
        <w:rPr>
          <w:w w:val="110"/>
          <w:sz w:val="17"/>
        </w:rPr>
        <w:t>Zan Jože </w:t>
      </w:r>
      <w:r>
        <w:rPr>
          <w:w w:val="110"/>
          <w:sz w:val="16"/>
        </w:rPr>
        <w:t>309, 341</w:t>
      </w:r>
    </w:p>
    <w:p>
      <w:pPr>
        <w:spacing w:line="170" w:lineRule="exact" w:before="0"/>
        <w:ind w:left="207" w:right="0" w:firstLine="0"/>
        <w:jc w:val="left"/>
        <w:rPr>
          <w:sz w:val="16"/>
        </w:rPr>
      </w:pPr>
      <w:r>
        <w:rPr>
          <w:w w:val="120"/>
          <w:sz w:val="17"/>
        </w:rPr>
        <w:t>Žargi Janez </w:t>
      </w:r>
      <w:r>
        <w:rPr>
          <w:w w:val="120"/>
          <w:sz w:val="16"/>
        </w:rPr>
        <w:t>563</w:t>
      </w:r>
    </w:p>
    <w:p>
      <w:pPr>
        <w:spacing w:line="173" w:lineRule="exact" w:before="0"/>
        <w:ind w:left="212" w:right="0" w:firstLine="0"/>
        <w:jc w:val="left"/>
        <w:rPr>
          <w:sz w:val="16"/>
        </w:rPr>
      </w:pPr>
      <w:r>
        <w:rPr>
          <w:w w:val="110"/>
          <w:sz w:val="17"/>
        </w:rPr>
        <w:t>Žavbi Avguštin </w:t>
      </w:r>
      <w:r>
        <w:rPr>
          <w:w w:val="110"/>
          <w:sz w:val="16"/>
        </w:rPr>
        <w:t>403, 405, 525</w:t>
      </w:r>
    </w:p>
    <w:p>
      <w:pPr>
        <w:tabs>
          <w:tab w:pos="1228" w:val="left" w:leader="none"/>
        </w:tabs>
        <w:spacing w:line="170" w:lineRule="exact" w:before="0"/>
        <w:ind w:left="207" w:right="0" w:firstLine="0"/>
        <w:jc w:val="left"/>
        <w:rPr>
          <w:sz w:val="16"/>
        </w:rPr>
      </w:pPr>
      <w:r>
        <w:rPr>
          <w:sz w:val="17"/>
        </w:rPr>
        <w:t>'.Zavbi</w:t>
      </w:r>
      <w:r>
        <w:rPr>
          <w:spacing w:val="31"/>
          <w:sz w:val="17"/>
        </w:rPr>
        <w:t> </w:t>
      </w:r>
      <w:r>
        <w:rPr>
          <w:sz w:val="16"/>
        </w:rPr>
        <w:t>1nm</w:t>
        <w:tab/>
        <w:t>448</w:t>
      </w:r>
    </w:p>
    <w:p>
      <w:pPr>
        <w:spacing w:line="136" w:lineRule="exact" w:before="0"/>
        <w:ind w:left="211" w:right="0" w:firstLine="0"/>
        <w:jc w:val="left"/>
        <w:rPr>
          <w:sz w:val="16"/>
        </w:rPr>
      </w:pPr>
      <w:r>
        <w:rPr>
          <w:w w:val="115"/>
          <w:sz w:val="17"/>
        </w:rPr>
        <w:t>ž.bontar Matej </w:t>
      </w:r>
      <w:r>
        <w:rPr>
          <w:w w:val="115"/>
          <w:sz w:val="16"/>
        </w:rPr>
        <w:t>608</w:t>
      </w:r>
    </w:p>
    <w:p>
      <w:pPr>
        <w:spacing w:after="0" w:line="136" w:lineRule="exact"/>
        <w:jc w:val="left"/>
        <w:rPr>
          <w:sz w:val="16"/>
        </w:rPr>
        <w:sectPr>
          <w:type w:val="continuous"/>
          <w:pgSz w:w="7820" w:h="12240"/>
          <w:pgMar w:top="1240" w:bottom="280" w:left="80" w:right="0"/>
          <w:cols w:num="2" w:equalWidth="0">
            <w:col w:w="4156" w:space="39"/>
            <w:col w:w="3545"/>
          </w:cols>
        </w:sectPr>
      </w:pPr>
    </w:p>
    <w:p>
      <w:pPr>
        <w:spacing w:line="170" w:lineRule="exact" w:before="0"/>
        <w:ind w:left="1067" w:right="0" w:firstLine="0"/>
        <w:jc w:val="left"/>
        <w:rPr>
          <w:sz w:val="16"/>
        </w:rPr>
      </w:pPr>
      <w:r>
        <w:rPr>
          <w:w w:val="110"/>
          <w:sz w:val="16"/>
        </w:rPr>
        <w:t>195, 203, 216, 223, 245, 246, 436, </w:t>
      </w:r>
      <w:r>
        <w:rPr>
          <w:w w:val="130"/>
          <w:sz w:val="16"/>
        </w:rPr>
        <w:t>496-</w:t>
      </w:r>
    </w:p>
    <w:p>
      <w:pPr>
        <w:spacing w:line="150" w:lineRule="exact" w:before="19"/>
        <w:ind w:left="206" w:right="-44" w:firstLine="0"/>
        <w:jc w:val="left"/>
        <w:rPr>
          <w:sz w:val="16"/>
        </w:rPr>
      </w:pPr>
      <w:r>
        <w:rPr/>
        <w:br w:type="column"/>
      </w:r>
      <w:r>
        <w:rPr>
          <w:w w:val="115"/>
          <w:sz w:val="17"/>
        </w:rPr>
        <w:t>Zebot dr. Ciril </w:t>
      </w:r>
      <w:r>
        <w:rPr>
          <w:w w:val="115"/>
          <w:sz w:val="16"/>
        </w:rPr>
        <w:t>70, 99, 100, 110,</w:t>
      </w:r>
      <w:r>
        <w:rPr>
          <w:spacing w:val="32"/>
          <w:w w:val="115"/>
          <w:sz w:val="16"/>
        </w:rPr>
        <w:t> </w:t>
      </w:r>
      <w:r>
        <w:rPr>
          <w:w w:val="115"/>
          <w:sz w:val="16"/>
        </w:rPr>
        <w:t>125, </w:t>
      </w:r>
      <w:r>
        <w:rPr>
          <w:w w:val="135"/>
          <w:sz w:val="16"/>
        </w:rPr>
        <w:t>129-</w:t>
      </w:r>
    </w:p>
    <w:p>
      <w:pPr>
        <w:spacing w:after="0" w:line="150" w:lineRule="exact"/>
        <w:jc w:val="left"/>
        <w:rPr>
          <w:sz w:val="16"/>
        </w:rPr>
        <w:sectPr>
          <w:type w:val="continuous"/>
          <w:pgSz w:w="7820" w:h="12240"/>
          <w:pgMar w:top="1240" w:bottom="280" w:left="80" w:right="0"/>
          <w:cols w:num="2" w:equalWidth="0">
            <w:col w:w="4167" w:space="40"/>
            <w:col w:w="3533"/>
          </w:cols>
        </w:sectPr>
      </w:pPr>
    </w:p>
    <w:p>
      <w:pPr>
        <w:spacing w:line="172" w:lineRule="exact" w:before="0"/>
        <w:ind w:left="1073" w:right="0" w:firstLine="0"/>
        <w:jc w:val="left"/>
        <w:rPr>
          <w:sz w:val="16"/>
        </w:rPr>
      </w:pPr>
      <w:r>
        <w:rPr>
          <w:w w:val="105"/>
          <w:sz w:val="16"/>
        </w:rPr>
        <w:t>498, 531, 553, 555, 558, 561, 565</w:t>
      </w:r>
    </w:p>
    <w:p>
      <w:pPr>
        <w:spacing w:line="178" w:lineRule="exact" w:before="0"/>
        <w:ind w:left="824" w:right="0" w:firstLine="0"/>
        <w:jc w:val="left"/>
        <w:rPr>
          <w:sz w:val="16"/>
        </w:rPr>
      </w:pPr>
      <w:r>
        <w:rPr>
          <w:w w:val="115"/>
          <w:sz w:val="17"/>
        </w:rPr>
        <w:t>Zalar  Janez</w:t>
      </w:r>
      <w:r>
        <w:rPr>
          <w:spacing w:val="47"/>
          <w:w w:val="115"/>
          <w:sz w:val="17"/>
        </w:rPr>
        <w:t> </w:t>
      </w:r>
      <w:r>
        <w:rPr>
          <w:w w:val="115"/>
          <w:sz w:val="16"/>
        </w:rPr>
        <w:t>530</w:t>
      </w:r>
    </w:p>
    <w:p>
      <w:pPr>
        <w:spacing w:line="177" w:lineRule="exact" w:before="0"/>
        <w:ind w:left="819" w:right="0" w:firstLine="0"/>
        <w:jc w:val="left"/>
        <w:rPr>
          <w:sz w:val="16"/>
        </w:rPr>
      </w:pPr>
      <w:r>
        <w:rPr>
          <w:w w:val="115"/>
          <w:sz w:val="17"/>
        </w:rPr>
        <w:t>Zalar  Peter  </w:t>
      </w:r>
      <w:r>
        <w:rPr>
          <w:spacing w:val="48"/>
          <w:w w:val="115"/>
          <w:sz w:val="17"/>
        </w:rPr>
        <w:t> </w:t>
      </w:r>
      <w:r>
        <w:rPr>
          <w:w w:val="115"/>
          <w:sz w:val="16"/>
        </w:rPr>
        <w:t>462</w:t>
      </w:r>
    </w:p>
    <w:p>
      <w:pPr>
        <w:spacing w:line="177" w:lineRule="exact" w:before="0"/>
        <w:ind w:left="829" w:right="0" w:firstLine="0"/>
        <w:jc w:val="left"/>
        <w:rPr>
          <w:sz w:val="16"/>
        </w:rPr>
      </w:pPr>
      <w:r>
        <w:rPr>
          <w:w w:val="110"/>
          <w:sz w:val="17"/>
        </w:rPr>
        <w:t>Zalokar dr. Alojz </w:t>
      </w:r>
      <w:r>
        <w:rPr>
          <w:w w:val="110"/>
          <w:sz w:val="16"/>
        </w:rPr>
        <w:t>25, 29, 39</w:t>
      </w:r>
    </w:p>
    <w:p>
      <w:pPr>
        <w:spacing w:line="177" w:lineRule="exact" w:before="0"/>
        <w:ind w:left="829" w:right="0" w:firstLine="0"/>
        <w:jc w:val="left"/>
        <w:rPr>
          <w:sz w:val="16"/>
        </w:rPr>
      </w:pPr>
      <w:r>
        <w:rPr>
          <w:w w:val="110"/>
          <w:sz w:val="17"/>
        </w:rPr>
        <w:t>Zalokar Jožef </w:t>
      </w:r>
      <w:r>
        <w:rPr>
          <w:w w:val="110"/>
          <w:sz w:val="16"/>
        </w:rPr>
        <w:t>178, 387, 389, 395, 530,</w:t>
      </w:r>
    </w:p>
    <w:p>
      <w:pPr>
        <w:spacing w:line="172" w:lineRule="exact" w:before="0"/>
        <w:ind w:left="1077" w:right="0" w:firstLine="0"/>
        <w:jc w:val="left"/>
        <w:rPr>
          <w:sz w:val="16"/>
        </w:rPr>
      </w:pPr>
      <w:r>
        <w:rPr>
          <w:w w:val="105"/>
          <w:sz w:val="16"/>
        </w:rPr>
        <w:t>535, 556</w:t>
      </w:r>
    </w:p>
    <w:p>
      <w:pPr>
        <w:spacing w:line="208" w:lineRule="auto" w:before="15"/>
        <w:ind w:left="829" w:right="1363" w:hanging="5"/>
        <w:jc w:val="left"/>
        <w:rPr>
          <w:sz w:val="16"/>
        </w:rPr>
      </w:pPr>
      <w:r>
        <w:rPr>
          <w:w w:val="120"/>
          <w:sz w:val="17"/>
        </w:rPr>
        <w:t>Zamida Jože </w:t>
      </w:r>
      <w:r>
        <w:rPr>
          <w:w w:val="120"/>
          <w:sz w:val="16"/>
        </w:rPr>
        <w:t>328 </w:t>
      </w:r>
      <w:r>
        <w:rPr>
          <w:w w:val="120"/>
          <w:sz w:val="17"/>
        </w:rPr>
        <w:t>Zamjen dr. Srečko </w:t>
      </w:r>
      <w:r>
        <w:rPr>
          <w:w w:val="120"/>
          <w:sz w:val="16"/>
        </w:rPr>
        <w:t>59 </w:t>
      </w:r>
      <w:r>
        <w:rPr>
          <w:w w:val="120"/>
          <w:sz w:val="17"/>
        </w:rPr>
        <w:t>Zangarinni </w:t>
      </w:r>
      <w:r>
        <w:rPr>
          <w:w w:val="120"/>
          <w:sz w:val="16"/>
        </w:rPr>
        <w:t>475</w:t>
      </w:r>
    </w:p>
    <w:p>
      <w:pPr>
        <w:spacing w:line="178" w:lineRule="exact" w:before="0"/>
        <w:ind w:left="834" w:right="0" w:firstLine="0"/>
        <w:jc w:val="left"/>
        <w:rPr>
          <w:sz w:val="16"/>
        </w:rPr>
      </w:pPr>
      <w:r>
        <w:rPr>
          <w:w w:val="110"/>
          <w:sz w:val="17"/>
        </w:rPr>
        <w:t>Zanussi Giacomo </w:t>
      </w:r>
      <w:r>
        <w:rPr>
          <w:w w:val="110"/>
          <w:sz w:val="16"/>
        </w:rPr>
        <w:t>33, 232, 233, 240</w:t>
      </w:r>
    </w:p>
    <w:p>
      <w:pPr>
        <w:spacing w:line="170" w:lineRule="exact" w:before="0"/>
        <w:ind w:left="834" w:right="0" w:firstLine="0"/>
        <w:jc w:val="left"/>
        <w:rPr>
          <w:sz w:val="16"/>
        </w:rPr>
      </w:pPr>
      <w:r>
        <w:rPr>
          <w:w w:val="115"/>
          <w:sz w:val="17"/>
        </w:rPr>
        <w:t>Zaplotnik Bogdan </w:t>
      </w:r>
      <w:r>
        <w:rPr>
          <w:w w:val="115"/>
          <w:sz w:val="16"/>
        </w:rPr>
        <w:t>5u2</w:t>
      </w:r>
    </w:p>
    <w:p>
      <w:pPr>
        <w:spacing w:line="180" w:lineRule="exact" w:before="0"/>
        <w:ind w:left="838" w:right="0" w:firstLine="0"/>
        <w:jc w:val="left"/>
        <w:rPr>
          <w:sz w:val="17"/>
        </w:rPr>
      </w:pPr>
      <w:r>
        <w:rPr>
          <w:w w:val="115"/>
          <w:sz w:val="17"/>
        </w:rPr>
        <w:t>Zaplotnik Ignacij 71</w:t>
      </w:r>
    </w:p>
    <w:p>
      <w:pPr>
        <w:spacing w:line="177" w:lineRule="exact" w:before="0"/>
        <w:ind w:left="838" w:right="0" w:firstLine="0"/>
        <w:jc w:val="left"/>
        <w:rPr>
          <w:sz w:val="16"/>
        </w:rPr>
      </w:pPr>
      <w:r>
        <w:rPr>
          <w:w w:val="115"/>
          <w:sz w:val="17"/>
        </w:rPr>
        <w:t>Zavodnik Ludvik </w:t>
      </w:r>
      <w:r>
        <w:rPr>
          <w:w w:val="115"/>
          <w:sz w:val="16"/>
        </w:rPr>
        <w:t>448</w:t>
      </w:r>
    </w:p>
    <w:p>
      <w:pPr>
        <w:spacing w:line="170" w:lineRule="exact" w:before="0"/>
        <w:ind w:left="838" w:right="0" w:firstLine="0"/>
        <w:jc w:val="left"/>
        <w:rPr>
          <w:sz w:val="16"/>
        </w:rPr>
      </w:pPr>
      <w:r>
        <w:rPr>
          <w:w w:val="115"/>
          <w:sz w:val="17"/>
        </w:rPr>
        <w:t>Završnik Mirko </w:t>
      </w:r>
      <w:r>
        <w:rPr>
          <w:w w:val="115"/>
          <w:sz w:val="16"/>
        </w:rPr>
        <w:t>154</w:t>
      </w:r>
    </w:p>
    <w:p>
      <w:pPr>
        <w:spacing w:line="184" w:lineRule="exact" w:before="0"/>
        <w:ind w:left="838" w:right="0" w:firstLine="0"/>
        <w:jc w:val="left"/>
        <w:rPr>
          <w:sz w:val="16"/>
        </w:rPr>
      </w:pPr>
      <w:r>
        <w:rPr>
          <w:w w:val="115"/>
          <w:sz w:val="17"/>
        </w:rPr>
        <w:t>Zbačnik Jože </w:t>
      </w:r>
      <w:r>
        <w:rPr>
          <w:w w:val="115"/>
          <w:sz w:val="16"/>
        </w:rPr>
        <w:t>421</w:t>
      </w:r>
    </w:p>
    <w:p>
      <w:pPr>
        <w:spacing w:line="174" w:lineRule="exact" w:before="36"/>
        <w:ind w:left="440" w:right="0" w:firstLine="0"/>
        <w:jc w:val="left"/>
        <w:rPr>
          <w:sz w:val="16"/>
        </w:rPr>
      </w:pPr>
      <w:r>
        <w:rPr/>
        <w:br w:type="column"/>
      </w:r>
      <w:r>
        <w:rPr>
          <w:w w:val="105"/>
          <w:sz w:val="16"/>
        </w:rPr>
        <w:t>136, 139, 143. 144, 194, 488, 492, 59J</w:t>
      </w:r>
    </w:p>
    <w:p>
      <w:pPr>
        <w:spacing w:line="171" w:lineRule="exact" w:before="0"/>
        <w:ind w:left="207" w:right="0" w:firstLine="0"/>
        <w:jc w:val="left"/>
        <w:rPr>
          <w:sz w:val="16"/>
        </w:rPr>
      </w:pPr>
      <w:r>
        <w:rPr>
          <w:w w:val="120"/>
          <w:sz w:val="17"/>
        </w:rPr>
        <w:t>Žekar Martin </w:t>
      </w:r>
      <w:r>
        <w:rPr>
          <w:w w:val="120"/>
          <w:sz w:val="16"/>
        </w:rPr>
        <w:t>573</w:t>
      </w:r>
    </w:p>
    <w:p>
      <w:pPr>
        <w:spacing w:line="170" w:lineRule="exact" w:before="0"/>
        <w:ind w:left="211" w:right="0" w:firstLine="0"/>
        <w:jc w:val="left"/>
        <w:rPr>
          <w:sz w:val="16"/>
        </w:rPr>
      </w:pPr>
      <w:r>
        <w:rPr>
          <w:w w:val="115"/>
          <w:sz w:val="17"/>
        </w:rPr>
        <w:t>Zeleznik  Franc</w:t>
      </w:r>
      <w:r>
        <w:rPr>
          <w:spacing w:val="34"/>
          <w:w w:val="115"/>
          <w:sz w:val="17"/>
        </w:rPr>
        <w:t> </w:t>
      </w:r>
      <w:r>
        <w:rPr>
          <w:w w:val="115"/>
          <w:sz w:val="16"/>
        </w:rPr>
        <w:t>386</w:t>
      </w:r>
    </w:p>
    <w:p>
      <w:pPr>
        <w:spacing w:line="173" w:lineRule="exact" w:before="0"/>
        <w:ind w:left="216" w:right="0" w:firstLine="0"/>
        <w:jc w:val="left"/>
        <w:rPr>
          <w:sz w:val="16"/>
        </w:rPr>
      </w:pPr>
      <w:r>
        <w:rPr>
          <w:w w:val="115"/>
          <w:sz w:val="17"/>
        </w:rPr>
        <w:t>Železnik  Janko</w:t>
      </w:r>
      <w:r>
        <w:rPr>
          <w:spacing w:val="36"/>
          <w:w w:val="115"/>
          <w:sz w:val="17"/>
        </w:rPr>
        <w:t> </w:t>
      </w:r>
      <w:r>
        <w:rPr>
          <w:w w:val="115"/>
          <w:sz w:val="16"/>
        </w:rPr>
        <w:t>360</w:t>
      </w:r>
    </w:p>
    <w:p>
      <w:pPr>
        <w:spacing w:line="170" w:lineRule="exact" w:before="0"/>
        <w:ind w:left="216" w:right="0" w:firstLine="0"/>
        <w:jc w:val="left"/>
        <w:rPr>
          <w:sz w:val="16"/>
        </w:rPr>
      </w:pPr>
      <w:r>
        <w:rPr>
          <w:w w:val="115"/>
          <w:sz w:val="17"/>
        </w:rPr>
        <w:t>Zeljko </w:t>
      </w:r>
      <w:r>
        <w:rPr>
          <w:w w:val="115"/>
          <w:sz w:val="16"/>
        </w:rPr>
        <w:t>273</w:t>
      </w:r>
    </w:p>
    <w:p>
      <w:pPr>
        <w:spacing w:line="211" w:lineRule="auto" w:before="5"/>
        <w:ind w:left="212" w:right="1065" w:firstLine="4"/>
        <w:jc w:val="left"/>
        <w:rPr>
          <w:sz w:val="16"/>
        </w:rPr>
      </w:pPr>
      <w:r>
        <w:rPr>
          <w:w w:val="115"/>
          <w:sz w:val="17"/>
        </w:rPr>
        <w:t>Zerjav Alojzija </w:t>
      </w:r>
      <w:r>
        <w:rPr>
          <w:w w:val="115"/>
          <w:sz w:val="16"/>
        </w:rPr>
        <w:t>389, 390 </w:t>
      </w:r>
      <w:r>
        <w:rPr>
          <w:w w:val="115"/>
          <w:sz w:val="17"/>
        </w:rPr>
        <w:t>Zerjav dr. Gregorij </w:t>
      </w:r>
      <w:r>
        <w:rPr>
          <w:w w:val="115"/>
          <w:sz w:val="16"/>
        </w:rPr>
        <w:t>53 </w:t>
      </w:r>
      <w:r>
        <w:rPr>
          <w:w w:val="115"/>
          <w:sz w:val="17"/>
        </w:rPr>
        <w:t>'.Žibert Jakob </w:t>
      </w:r>
      <w:r>
        <w:rPr>
          <w:w w:val="115"/>
          <w:sz w:val="16"/>
        </w:rPr>
        <w:t>52, 175</w:t>
      </w:r>
    </w:p>
    <w:p>
      <w:pPr>
        <w:spacing w:line="178" w:lineRule="exact" w:before="0"/>
        <w:ind w:left="221" w:right="0" w:firstLine="0"/>
        <w:jc w:val="left"/>
        <w:rPr>
          <w:sz w:val="16"/>
        </w:rPr>
      </w:pPr>
      <w:r>
        <w:rPr>
          <w:w w:val="115"/>
          <w:sz w:val="17"/>
        </w:rPr>
        <w:t>Zidanek Janez </w:t>
      </w:r>
      <w:r>
        <w:rPr>
          <w:w w:val="115"/>
          <w:sz w:val="16"/>
        </w:rPr>
        <w:t>306</w:t>
      </w:r>
    </w:p>
    <w:p>
      <w:pPr>
        <w:spacing w:line="173" w:lineRule="exact" w:before="0"/>
        <w:ind w:left="216" w:right="0" w:firstLine="0"/>
        <w:jc w:val="left"/>
        <w:rPr>
          <w:sz w:val="16"/>
        </w:rPr>
      </w:pPr>
      <w:r>
        <w:rPr>
          <w:w w:val="105"/>
          <w:sz w:val="17"/>
        </w:rPr>
        <w:t>'.Žirovnik dr . .zanko </w:t>
      </w:r>
      <w:r>
        <w:rPr>
          <w:w w:val="105"/>
          <w:sz w:val="16"/>
        </w:rPr>
        <w:t>40</w:t>
      </w:r>
    </w:p>
    <w:p>
      <w:pPr>
        <w:spacing w:line="168" w:lineRule="exact" w:before="0"/>
        <w:ind w:left="221" w:right="0" w:firstLine="0"/>
        <w:jc w:val="left"/>
        <w:rPr>
          <w:sz w:val="16"/>
        </w:rPr>
      </w:pPr>
      <w:r>
        <w:rPr>
          <w:w w:val="115"/>
          <w:sz w:val="17"/>
        </w:rPr>
        <w:t>Zitko dr. Stanislav </w:t>
      </w:r>
      <w:r>
        <w:rPr>
          <w:w w:val="115"/>
          <w:sz w:val="16"/>
        </w:rPr>
        <w:t>74, 76, 175</w:t>
      </w:r>
    </w:p>
    <w:p>
      <w:pPr>
        <w:spacing w:line="170" w:lineRule="exact" w:before="0"/>
        <w:ind w:left="226" w:right="0" w:firstLine="0"/>
        <w:jc w:val="left"/>
        <w:rPr>
          <w:sz w:val="16"/>
        </w:rPr>
      </w:pPr>
      <w:r>
        <w:rPr>
          <w:w w:val="115"/>
          <w:sz w:val="17"/>
        </w:rPr>
        <w:t>Zitnik Franc </w:t>
      </w:r>
      <w:r>
        <w:rPr>
          <w:w w:val="115"/>
          <w:sz w:val="16"/>
        </w:rPr>
        <w:t>215, 217, 531, 565</w:t>
      </w:r>
    </w:p>
    <w:p>
      <w:pPr>
        <w:spacing w:line="177" w:lineRule="exact" w:before="0"/>
        <w:ind w:left="226" w:right="0" w:firstLine="0"/>
        <w:jc w:val="left"/>
        <w:rPr>
          <w:sz w:val="16"/>
        </w:rPr>
      </w:pPr>
      <w:r>
        <w:rPr>
          <w:w w:val="115"/>
          <w:sz w:val="17"/>
        </w:rPr>
        <w:t>Zitnik  Rudolf  </w:t>
      </w:r>
      <w:r>
        <w:rPr>
          <w:w w:val="115"/>
          <w:sz w:val="16"/>
        </w:rPr>
        <w:t>29, 215-217,  222,  245,</w:t>
      </w:r>
      <w:r>
        <w:rPr>
          <w:spacing w:val="-20"/>
          <w:w w:val="115"/>
          <w:sz w:val="16"/>
        </w:rPr>
        <w:t> </w:t>
      </w:r>
      <w:r>
        <w:rPr>
          <w:w w:val="115"/>
          <w:sz w:val="16"/>
        </w:rPr>
        <w:t>246</w:t>
      </w:r>
    </w:p>
    <w:p>
      <w:pPr>
        <w:spacing w:line="171" w:lineRule="exact" w:before="0"/>
        <w:ind w:left="466" w:right="0" w:firstLine="0"/>
        <w:jc w:val="left"/>
        <w:rPr>
          <w:sz w:val="16"/>
        </w:rPr>
      </w:pPr>
      <w:r>
        <w:rPr>
          <w:w w:val="110"/>
          <w:sz w:val="16"/>
        </w:rPr>
        <w:t>351,  368,  369,  486,  487,  531,  552,  555</w:t>
      </w:r>
    </w:p>
    <w:p>
      <w:pPr>
        <w:spacing w:line="178" w:lineRule="exact" w:before="0"/>
        <w:ind w:left="475" w:right="0" w:firstLine="0"/>
        <w:jc w:val="left"/>
        <w:rPr>
          <w:sz w:val="16"/>
        </w:rPr>
      </w:pPr>
      <w:r>
        <w:rPr>
          <w:w w:val="115"/>
          <w:sz w:val="16"/>
        </w:rPr>
        <w:t>558-561, 565, 567, 594</w:t>
      </w:r>
    </w:p>
    <w:p>
      <w:pPr>
        <w:spacing w:after="0" w:line="178" w:lineRule="exact"/>
        <w:jc w:val="left"/>
        <w:rPr>
          <w:sz w:val="16"/>
        </w:rPr>
        <w:sectPr>
          <w:type w:val="continuous"/>
          <w:pgSz w:w="7820" w:h="12240"/>
          <w:pgMar w:top="1240" w:bottom="280" w:left="80" w:right="0"/>
          <w:cols w:num="2" w:equalWidth="0">
            <w:col w:w="4166" w:space="40"/>
            <w:col w:w="3534"/>
          </w:cols>
        </w:sectPr>
      </w:pPr>
    </w:p>
    <w:p>
      <w:pPr>
        <w:tabs>
          <w:tab w:pos="7061" w:val="right" w:leader="none"/>
        </w:tabs>
        <w:spacing w:before="79"/>
        <w:ind w:left="2986" w:right="0" w:firstLine="0"/>
        <w:jc w:val="left"/>
        <w:rPr>
          <w:sz w:val="19"/>
        </w:rPr>
      </w:pPr>
      <w:r>
        <w:rPr>
          <w:w w:val="115"/>
          <w:sz w:val="14"/>
        </w:rPr>
        <w:t>SEZ</w:t>
      </w:r>
      <w:r>
        <w:rPr>
          <w:spacing w:val="-2"/>
          <w:w w:val="115"/>
          <w:sz w:val="14"/>
        </w:rPr>
        <w:t> </w:t>
      </w:r>
      <w:r>
        <w:rPr>
          <w:w w:val="115"/>
          <w:sz w:val="14"/>
        </w:rPr>
        <w:t>iA::\I</w:t>
      </w:r>
      <w:r>
        <w:rPr>
          <w:spacing w:val="32"/>
          <w:w w:val="115"/>
          <w:sz w:val="14"/>
        </w:rPr>
        <w:t> </w:t>
      </w:r>
      <w:r>
        <w:rPr>
          <w:w w:val="115"/>
          <w:sz w:val="14"/>
        </w:rPr>
        <w:t>OSEB</w:t>
        <w:tab/>
      </w:r>
      <w:r>
        <w:rPr>
          <w:w w:val="115"/>
          <w:position w:val="5"/>
          <w:sz w:val="19"/>
        </w:rPr>
        <w:t>631</w:t>
      </w:r>
    </w:p>
    <w:p>
      <w:pPr>
        <w:spacing w:after="0"/>
        <w:jc w:val="left"/>
        <w:rPr>
          <w:sz w:val="19"/>
        </w:rPr>
        <w:sectPr>
          <w:pgSz w:w="7820" w:h="12240"/>
          <w:pgMar w:top="120" w:bottom="280" w:left="80" w:right="0"/>
        </w:sectPr>
      </w:pPr>
    </w:p>
    <w:p>
      <w:pPr>
        <w:pStyle w:val="BodyText"/>
        <w:jc w:val="left"/>
        <w:rPr>
          <w:sz w:val="5"/>
        </w:rPr>
      </w:pPr>
    </w:p>
    <w:p>
      <w:pPr>
        <w:tabs>
          <w:tab w:pos="1567" w:val="left" w:leader="none"/>
        </w:tabs>
        <w:spacing w:line="20" w:lineRule="exact"/>
        <w:ind w:left="147" w:right="0" w:firstLine="0"/>
        <w:rPr>
          <w:sz w:val="2"/>
        </w:rPr>
      </w:pPr>
      <w:r>
        <w:rPr>
          <w:sz w:val="2"/>
        </w:rPr>
        <w:pict>
          <v:group style="width:35.3pt;height:.25pt;mso-position-horizontal-relative:char;mso-position-vertical-relative:line" coordorigin="0,0" coordsize="706,5">
            <v:line style="position:absolute" from="0,2" to="705,2" stroked="true" strokeweight=".239607pt" strokecolor="#000000">
              <v:stroke dashstyle="solid"/>
            </v:line>
          </v:group>
        </w:pict>
      </w:r>
      <w:r>
        <w:rPr>
          <w:sz w:val="2"/>
        </w:rPr>
      </w:r>
      <w:r>
        <w:rPr>
          <w:sz w:val="2"/>
        </w:rPr>
        <w:tab/>
      </w:r>
      <w:r>
        <w:rPr>
          <w:sz w:val="2"/>
        </w:rPr>
        <w:pict>
          <v:group style="width:37.2pt;height:.25pt;mso-position-horizontal-relative:char;mso-position-vertical-relative:line" coordorigin="0,0" coordsize="744,5">
            <v:line style="position:absolute" from="0,2" to="744,2" stroked="true" strokeweight=".239607pt" strokecolor="#000000">
              <v:stroke dashstyle="solid"/>
            </v:line>
          </v:group>
        </w:pict>
      </w:r>
      <w:r>
        <w:rPr>
          <w:sz w:val="2"/>
        </w:rPr>
      </w:r>
    </w:p>
    <w:p>
      <w:pPr>
        <w:pStyle w:val="BodyText"/>
        <w:jc w:val="left"/>
        <w:rPr>
          <w:sz w:val="21"/>
        </w:rPr>
      </w:pPr>
    </w:p>
    <w:p>
      <w:pPr>
        <w:spacing w:line="178" w:lineRule="exact" w:before="0"/>
        <w:ind w:left="124" w:right="0" w:firstLine="0"/>
        <w:jc w:val="left"/>
        <w:rPr>
          <w:sz w:val="15"/>
        </w:rPr>
      </w:pPr>
      <w:r>
        <w:rPr>
          <w:w w:val="125"/>
          <w:sz w:val="15"/>
        </w:rPr>
        <w:t>Zivič </w:t>
      </w:r>
      <w:r>
        <w:rPr>
          <w:w w:val="125"/>
          <w:sz w:val="16"/>
        </w:rPr>
        <w:t>Dragoljub </w:t>
      </w:r>
      <w:r>
        <w:rPr>
          <w:w w:val="125"/>
          <w:sz w:val="15"/>
        </w:rPr>
        <w:t>250</w:t>
      </w:r>
    </w:p>
    <w:p>
      <w:pPr>
        <w:spacing w:line="173" w:lineRule="exact" w:before="0"/>
        <w:ind w:left="124" w:right="0" w:firstLine="0"/>
        <w:jc w:val="left"/>
        <w:rPr>
          <w:sz w:val="15"/>
        </w:rPr>
      </w:pPr>
      <w:r>
        <w:rPr>
          <w:w w:val="120"/>
          <w:sz w:val="15"/>
        </w:rPr>
        <w:t>Živko </w:t>
      </w:r>
      <w:r>
        <w:rPr>
          <w:w w:val="120"/>
          <w:sz w:val="16"/>
        </w:rPr>
        <w:t>Amalij::t </w:t>
      </w:r>
      <w:r>
        <w:rPr>
          <w:w w:val="120"/>
          <w:sz w:val="15"/>
        </w:rPr>
        <w:t>179</w:t>
      </w:r>
    </w:p>
    <w:p>
      <w:pPr>
        <w:spacing w:line="168" w:lineRule="exact" w:before="0"/>
        <w:ind w:left="123" w:right="0" w:firstLine="0"/>
        <w:jc w:val="left"/>
        <w:rPr>
          <w:sz w:val="16"/>
        </w:rPr>
      </w:pPr>
      <w:r>
        <w:rPr>
          <w:w w:val="120"/>
          <w:sz w:val="15"/>
        </w:rPr>
        <w:t>živlrnvic </w:t>
      </w:r>
      <w:r>
        <w:rPr>
          <w:w w:val="120"/>
          <w:sz w:val="16"/>
        </w:rPr>
        <w:t>Peter </w:t>
      </w:r>
      <w:r>
        <w:rPr>
          <w:w w:val="120"/>
          <w:sz w:val="15"/>
        </w:rPr>
        <w:t>li, 203, 204, </w:t>
      </w:r>
      <w:r>
        <w:rPr>
          <w:w w:val="120"/>
          <w:sz w:val="16"/>
        </w:rPr>
        <w:t>569</w:t>
      </w:r>
    </w:p>
    <w:p>
      <w:pPr>
        <w:spacing w:line="180" w:lineRule="exact" w:before="0"/>
        <w:ind w:left="167" w:right="0" w:firstLine="0"/>
        <w:jc w:val="left"/>
        <w:rPr>
          <w:sz w:val="15"/>
        </w:rPr>
      </w:pPr>
      <w:r>
        <w:rPr>
          <w:w w:val="105"/>
          <w:sz w:val="17"/>
        </w:rPr>
        <w:t>l:mc:vc Rado </w:t>
      </w:r>
      <w:r>
        <w:rPr>
          <w:w w:val="105"/>
          <w:sz w:val="15"/>
        </w:rPr>
        <w:t>423</w:t>
      </w:r>
    </w:p>
    <w:p>
      <w:pPr>
        <w:spacing w:line="178" w:lineRule="exact" w:before="0"/>
        <w:ind w:left="123" w:right="0" w:firstLine="0"/>
        <w:jc w:val="left"/>
        <w:rPr>
          <w:sz w:val="15"/>
        </w:rPr>
      </w:pPr>
      <w:r>
        <w:rPr>
          <w:rFonts w:ascii="Arial" w:hAnsi="Arial"/>
          <w:w w:val="110"/>
          <w:sz w:val="16"/>
        </w:rPr>
        <w:t>žni&lt;for </w:t>
      </w:r>
      <w:r>
        <w:rPr>
          <w:w w:val="110"/>
          <w:sz w:val="15"/>
        </w:rPr>
        <w:t>276</w:t>
      </w:r>
    </w:p>
    <w:p>
      <w:pPr>
        <w:spacing w:line="162" w:lineRule="exact" w:before="0"/>
        <w:ind w:left="113" w:right="0" w:firstLine="0"/>
        <w:jc w:val="left"/>
        <w:rPr>
          <w:sz w:val="15"/>
        </w:rPr>
      </w:pPr>
      <w:r>
        <w:rPr>
          <w:w w:val="120"/>
          <w:sz w:val="15"/>
        </w:rPr>
        <w:t>:?1!1idarš 298</w:t>
      </w:r>
    </w:p>
    <w:p>
      <w:pPr>
        <w:spacing w:line="244" w:lineRule="auto" w:before="0"/>
        <w:ind w:left="129" w:right="805" w:firstLine="83"/>
        <w:jc w:val="left"/>
        <w:rPr>
          <w:sz w:val="15"/>
        </w:rPr>
      </w:pPr>
      <w:r>
        <w:rPr>
          <w:w w:val="120"/>
          <w:sz w:val="16"/>
        </w:rPr>
        <w:t>nid:1r. ;ič Ervin 552 </w:t>
      </w:r>
      <w:r>
        <w:rPr>
          <w:w w:val="120"/>
          <w:sz w:val="15"/>
        </w:rPr>
        <w:t>Žnid0.ri;;ič Janez </w:t>
      </w:r>
      <w:r>
        <w:rPr>
          <w:w w:val="105"/>
          <w:sz w:val="15"/>
        </w:rPr>
        <w:t>L104 </w:t>
      </w:r>
      <w:r>
        <w:rPr>
          <w:w w:val="120"/>
          <w:sz w:val="15"/>
        </w:rPr>
        <w:t>Žllidaršič Karel 418, 419</w:t>
      </w:r>
    </w:p>
    <w:p>
      <w:pPr>
        <w:spacing w:line="167" w:lineRule="exact" w:before="0"/>
        <w:ind w:left="127" w:right="0" w:firstLine="0"/>
        <w:jc w:val="left"/>
        <w:rPr>
          <w:sz w:val="16"/>
        </w:rPr>
      </w:pPr>
      <w:r>
        <w:rPr>
          <w:w w:val="110"/>
          <w:sz w:val="17"/>
        </w:rPr>
        <w:t>žontč1 i\nton </w:t>
      </w:r>
      <w:r>
        <w:rPr>
          <w:w w:val="110"/>
          <w:sz w:val="16"/>
        </w:rPr>
        <w:t>273, 2,75, 277--279, 312</w:t>
      </w:r>
    </w:p>
    <w:p>
      <w:pPr>
        <w:spacing w:line="178" w:lineRule="exact" w:before="0"/>
        <w:ind w:left="127" w:right="0" w:firstLine="0"/>
        <w:jc w:val="left"/>
        <w:rPr>
          <w:sz w:val="16"/>
        </w:rPr>
      </w:pPr>
      <w:r>
        <w:rPr>
          <w:spacing w:val="-1"/>
          <w:w w:val="125"/>
          <w:sz w:val="16"/>
        </w:rPr>
        <w:t>žu,iovi</w:t>
      </w:r>
      <w:r>
        <w:rPr>
          <w:w w:val="125"/>
          <w:sz w:val="16"/>
        </w:rPr>
        <w:t>l</w:t>
      </w:r>
      <w:r>
        <w:rPr>
          <w:sz w:val="16"/>
        </w:rPr>
        <w:t>  </w:t>
      </w:r>
      <w:r>
        <w:rPr>
          <w:spacing w:val="-3"/>
          <w:sz w:val="16"/>
        </w:rPr>
        <w:t> </w:t>
      </w:r>
      <w:r>
        <w:rPr>
          <w:w w:val="112"/>
          <w:sz w:val="16"/>
        </w:rPr>
        <w:t>Iviladen</w:t>
      </w:r>
      <w:r>
        <w:rPr>
          <w:sz w:val="16"/>
        </w:rPr>
        <w:t>  </w:t>
      </w:r>
      <w:r>
        <w:rPr>
          <w:spacing w:val="-13"/>
          <w:sz w:val="16"/>
        </w:rPr>
        <w:t> </w:t>
      </w:r>
      <w:r>
        <w:rPr>
          <w:w w:val="112"/>
          <w:sz w:val="16"/>
        </w:rPr>
        <w:t>55</w:t>
      </w:r>
      <w:r>
        <w:rPr>
          <w:spacing w:val="-10"/>
          <w:w w:val="112"/>
          <w:sz w:val="16"/>
        </w:rPr>
        <w:t>9</w:t>
      </w:r>
      <w:r>
        <w:rPr>
          <w:w w:val="106"/>
          <w:position w:val="-2"/>
          <w:sz w:val="6"/>
        </w:rPr>
        <w:t>1</w:t>
      </w:r>
      <w:r>
        <w:rPr>
          <w:position w:val="-2"/>
          <w:sz w:val="6"/>
        </w:rPr>
        <w:t>      </w:t>
      </w:r>
      <w:r>
        <w:rPr>
          <w:spacing w:val="-4"/>
          <w:position w:val="-2"/>
          <w:sz w:val="6"/>
        </w:rPr>
        <w:t> </w:t>
      </w:r>
      <w:r>
        <w:rPr>
          <w:w w:val="107"/>
          <w:sz w:val="16"/>
        </w:rPr>
        <w:t>531,</w:t>
      </w:r>
      <w:r>
        <w:rPr>
          <w:sz w:val="16"/>
        </w:rPr>
        <w:t> </w:t>
      </w:r>
      <w:r>
        <w:rPr>
          <w:spacing w:val="8"/>
          <w:sz w:val="16"/>
        </w:rPr>
        <w:t> </w:t>
      </w:r>
      <w:r>
        <w:rPr>
          <w:w w:val="108"/>
          <w:sz w:val="16"/>
        </w:rPr>
        <w:t>586</w:t>
      </w:r>
    </w:p>
    <w:p>
      <w:pPr>
        <w:spacing w:line="168" w:lineRule="exact" w:before="0"/>
        <w:ind w:left="133" w:right="0" w:firstLine="0"/>
        <w:jc w:val="left"/>
        <w:rPr>
          <w:sz w:val="16"/>
        </w:rPr>
      </w:pPr>
      <w:r>
        <w:rPr>
          <w:w w:val="115"/>
          <w:sz w:val="16"/>
        </w:rPr>
        <w:t>Žulič 356</w:t>
      </w:r>
    </w:p>
    <w:p>
      <w:pPr>
        <w:spacing w:line="220" w:lineRule="auto" w:before="0"/>
        <w:ind w:left="128" w:right="1413" w:firstLine="4"/>
        <w:jc w:val="left"/>
        <w:rPr>
          <w:sz w:val="15"/>
        </w:rPr>
      </w:pPr>
      <w:r>
        <w:rPr>
          <w:w w:val="110"/>
          <w:sz w:val="16"/>
        </w:rPr>
        <w:t>= 1;mer  Srečko  91 </w:t>
      </w:r>
      <w:r>
        <w:rPr>
          <w:w w:val="110"/>
          <w:sz w:val="17"/>
        </w:rPr>
        <w:t>Zun </w:t>
      </w:r>
      <w:r>
        <w:rPr>
          <w:w w:val="110"/>
          <w:sz w:val="16"/>
        </w:rPr>
        <w:t>Alojzij </w:t>
      </w:r>
      <w:r>
        <w:rPr>
          <w:w w:val="110"/>
          <w:sz w:val="15"/>
        </w:rPr>
        <w:t>178, </w:t>
      </w:r>
      <w:r>
        <w:rPr>
          <w:w w:val="110"/>
          <w:sz w:val="16"/>
        </w:rPr>
        <w:t>4Gu </w:t>
      </w:r>
      <w:r>
        <w:rPr>
          <w:w w:val="110"/>
          <w:sz w:val="17"/>
        </w:rPr>
        <w:t>2:unič </w:t>
      </w:r>
      <w:r>
        <w:rPr>
          <w:w w:val="110"/>
          <w:sz w:val="15"/>
        </w:rPr>
        <w:t>367,</w:t>
      </w:r>
      <w:r>
        <w:rPr>
          <w:spacing w:val="30"/>
          <w:w w:val="110"/>
          <w:sz w:val="15"/>
        </w:rPr>
        <w:t> </w:t>
      </w:r>
      <w:r>
        <w:rPr>
          <w:w w:val="110"/>
          <w:sz w:val="15"/>
        </w:rPr>
        <w:t>5·±5</w:t>
      </w:r>
    </w:p>
    <w:p>
      <w:pPr>
        <w:spacing w:line="151" w:lineRule="exact" w:before="0"/>
        <w:ind w:left="128" w:right="0" w:firstLine="0"/>
        <w:jc w:val="left"/>
        <w:rPr>
          <w:sz w:val="16"/>
        </w:rPr>
      </w:pPr>
      <w:r>
        <w:rPr>
          <w:rFonts w:ascii="Arial" w:hAnsi="Arial"/>
          <w:w w:val="115"/>
          <w:sz w:val="14"/>
        </w:rPr>
        <w:t>Župcr_: </w:t>
      </w:r>
      <w:r>
        <w:rPr>
          <w:w w:val="115"/>
          <w:sz w:val="16"/>
        </w:rPr>
        <w:t>Franc 137 -139, 182</w:t>
      </w:r>
    </w:p>
    <w:p>
      <w:pPr>
        <w:pStyle w:val="BodyText"/>
        <w:spacing w:before="6"/>
        <w:jc w:val="left"/>
        <w:rPr>
          <w:sz w:val="26"/>
        </w:rPr>
      </w:pPr>
      <w:r>
        <w:rPr/>
        <w:br w:type="column"/>
      </w:r>
      <w:r>
        <w:rPr>
          <w:sz w:val="26"/>
        </w:rPr>
      </w:r>
    </w:p>
    <w:p>
      <w:pPr>
        <w:spacing w:line="193" w:lineRule="exact" w:before="0"/>
        <w:ind w:left="119" w:right="0" w:firstLine="0"/>
        <w:jc w:val="left"/>
        <w:rPr>
          <w:sz w:val="15"/>
        </w:rPr>
      </w:pPr>
      <w:r>
        <w:rPr>
          <w:b/>
          <w:w w:val="115"/>
          <w:sz w:val="17"/>
        </w:rPr>
        <w:t>Wagner </w:t>
      </w:r>
      <w:r>
        <w:rPr>
          <w:w w:val="115"/>
          <w:sz w:val="15"/>
        </w:rPr>
        <w:t>102</w:t>
      </w:r>
    </w:p>
    <w:p>
      <w:pPr>
        <w:spacing w:line="181" w:lineRule="exact" w:before="0"/>
        <w:ind w:left="123" w:right="0" w:firstLine="0"/>
        <w:jc w:val="left"/>
        <w:rPr>
          <w:sz w:val="15"/>
        </w:rPr>
      </w:pPr>
      <w:r>
        <w:rPr>
          <w:w w:val="115"/>
          <w:sz w:val="16"/>
        </w:rPr>
        <w:t>'Neble Demetrij 148, 149, 157, </w:t>
      </w:r>
      <w:r>
        <w:rPr>
          <w:w w:val="115"/>
          <w:sz w:val="15"/>
        </w:rPr>
        <w:t>207, 263,</w:t>
      </w:r>
    </w:p>
    <w:p>
      <w:pPr>
        <w:spacing w:line="167" w:lineRule="exact" w:before="0"/>
        <w:ind w:left="382" w:right="0" w:firstLine="0"/>
        <w:jc w:val="left"/>
        <w:rPr>
          <w:sz w:val="15"/>
        </w:rPr>
      </w:pPr>
      <w:r>
        <w:rPr>
          <w:w w:val="110"/>
          <w:sz w:val="15"/>
        </w:rPr>
        <w:t>523, 390</w:t>
      </w:r>
    </w:p>
    <w:p>
      <w:pPr>
        <w:spacing w:line="176" w:lineRule="exact" w:before="0"/>
        <w:ind w:left="119" w:right="0" w:firstLine="0"/>
        <w:jc w:val="left"/>
        <w:rPr>
          <w:sz w:val="16"/>
        </w:rPr>
      </w:pPr>
      <w:r>
        <w:rPr>
          <w:w w:val="105"/>
          <w:sz w:val="16"/>
        </w:rPr>
        <w:t>",NeiclE vun </w:t>
      </w:r>
      <w:r>
        <w:rPr>
          <w:w w:val="105"/>
          <w:sz w:val="15"/>
        </w:rPr>
        <w:t>17, 19 </w:t>
      </w:r>
      <w:r>
        <w:rPr>
          <w:w w:val="105"/>
          <w:sz w:val="16"/>
        </w:rPr>
        <w:t>579</w:t>
      </w:r>
    </w:p>
    <w:p>
      <w:pPr>
        <w:spacing w:line="175" w:lineRule="exact" w:before="0"/>
        <w:ind w:left="128" w:right="0" w:firstLine="0"/>
        <w:jc w:val="left"/>
        <w:rPr>
          <w:sz w:val="16"/>
        </w:rPr>
      </w:pPr>
      <w:r>
        <w:rPr>
          <w:w w:val="115"/>
          <w:sz w:val="16"/>
        </w:rPr>
        <w:t>We1spilock 371</w:t>
      </w:r>
    </w:p>
    <w:p>
      <w:pPr>
        <w:spacing w:line="172" w:lineRule="exact" w:before="0"/>
        <w:ind w:left="113" w:right="0" w:firstLine="0"/>
        <w:jc w:val="left"/>
        <w:rPr>
          <w:sz w:val="16"/>
        </w:rPr>
      </w:pPr>
      <w:r>
        <w:rPr>
          <w:i/>
          <w:w w:val="115"/>
          <w:sz w:val="16"/>
        </w:rPr>
        <w:t>\': </w:t>
      </w:r>
      <w:r>
        <w:rPr>
          <w:w w:val="115"/>
          <w:sz w:val="16"/>
        </w:rPr>
        <w:t>esten Avgust 34. 75</w:t>
      </w:r>
    </w:p>
    <w:p>
      <w:pPr>
        <w:spacing w:line="164" w:lineRule="exact" w:before="0"/>
        <w:ind w:left="120" w:right="0" w:firstLine="0"/>
        <w:jc w:val="left"/>
        <w:rPr>
          <w:sz w:val="15"/>
        </w:rPr>
      </w:pPr>
      <w:r>
        <w:rPr>
          <w:w w:val="105"/>
          <w:sz w:val="15"/>
        </w:rPr>
        <w:t>\\.,:ille1T1pa1-·t :vI.·:r an 213</w:t>
      </w:r>
    </w:p>
    <w:p>
      <w:pPr>
        <w:spacing w:line="176" w:lineRule="exact" w:before="0"/>
        <w:ind w:left="134" w:right="0" w:firstLine="0"/>
        <w:jc w:val="left"/>
        <w:rPr>
          <w:sz w:val="16"/>
        </w:rPr>
      </w:pPr>
      <w:r>
        <w:rPr>
          <w:w w:val="105"/>
          <w:sz w:val="16"/>
        </w:rPr>
        <w:t>\·Viegele 61</w:t>
      </w:r>
    </w:p>
    <w:p>
      <w:pPr>
        <w:spacing w:line="225" w:lineRule="auto" w:before="3"/>
        <w:ind w:left="147" w:right="1703" w:hanging="13"/>
        <w:jc w:val="left"/>
        <w:rPr>
          <w:sz w:val="16"/>
        </w:rPr>
      </w:pPr>
      <w:r>
        <w:rPr>
          <w:w w:val="115"/>
          <w:sz w:val="16"/>
        </w:rPr>
        <w:t>\Vindischer dr. Franc 75 Wi:&lt;shci lpl Ernst 397</w:t>
      </w:r>
    </w:p>
    <w:p>
      <w:pPr>
        <w:tabs>
          <w:tab w:pos="2261" w:val="left" w:leader="none"/>
        </w:tabs>
        <w:spacing w:line="163" w:lineRule="exact" w:before="0"/>
        <w:ind w:left="134" w:right="0" w:firstLine="0"/>
        <w:jc w:val="left"/>
        <w:rPr>
          <w:sz w:val="15"/>
        </w:rPr>
      </w:pPr>
      <w:r>
        <w:rPr>
          <w:w w:val="115"/>
          <w:sz w:val="15"/>
        </w:rPr>
        <w:t>\Vittingt</w:t>
      </w:r>
      <w:r>
        <w:rPr>
          <w:spacing w:val="18"/>
          <w:w w:val="115"/>
          <w:sz w:val="15"/>
        </w:rPr>
        <w:t> </w:t>
      </w:r>
      <w:r>
        <w:rPr>
          <w:w w:val="115"/>
          <w:sz w:val="15"/>
        </w:rPr>
        <w:t>of  </w:t>
      </w:r>
      <w:r>
        <w:rPr>
          <w:spacing w:val="27"/>
          <w:w w:val="115"/>
          <w:sz w:val="15"/>
        </w:rPr>
        <w:t> </w:t>
      </w:r>
      <w:r>
        <w:rPr>
          <w:w w:val="115"/>
          <w:sz w:val="15"/>
        </w:rPr>
        <w:t>17</w:t>
        <w:tab/>
      </w:r>
      <w:r>
        <w:rPr>
          <w:sz w:val="15"/>
        </w:rPr>
        <w:t>,</w:t>
      </w:r>
    </w:p>
    <w:p>
      <w:pPr>
        <w:spacing w:line="173" w:lineRule="exact" w:before="0"/>
        <w:ind w:left="133" w:right="0" w:firstLine="0"/>
        <w:jc w:val="left"/>
        <w:rPr>
          <w:sz w:val="16"/>
        </w:rPr>
      </w:pPr>
      <w:r>
        <w:rPr>
          <w:w w:val="110"/>
          <w:sz w:val="16"/>
        </w:rPr>
        <w:t>'vVolbm   K,1rcl  58,  </w:t>
      </w:r>
      <w:r>
        <w:rPr>
          <w:w w:val="110"/>
          <w:sz w:val="15"/>
        </w:rPr>
        <w:t>99,  </w:t>
      </w:r>
      <w:r>
        <w:rPr>
          <w:w w:val="110"/>
          <w:sz w:val="16"/>
        </w:rPr>
        <w:t>114,  115,  122,</w:t>
      </w:r>
      <w:r>
        <w:rPr>
          <w:spacing w:val="-7"/>
          <w:w w:val="110"/>
          <w:sz w:val="16"/>
        </w:rPr>
        <w:t> </w:t>
      </w:r>
      <w:r>
        <w:rPr>
          <w:w w:val="110"/>
          <w:sz w:val="16"/>
        </w:rPr>
        <w:t>123,</w:t>
      </w:r>
    </w:p>
    <w:p>
      <w:pPr>
        <w:spacing w:line="169" w:lineRule="exact" w:before="0"/>
        <w:ind w:left="371" w:right="0" w:firstLine="0"/>
        <w:jc w:val="left"/>
        <w:rPr>
          <w:sz w:val="15"/>
        </w:rPr>
      </w:pPr>
      <w:r>
        <w:rPr>
          <w:w w:val="110"/>
          <w:sz w:val="15"/>
        </w:rPr>
        <w:t>123,  173,  179,  244,  266,  267,  270,</w:t>
      </w:r>
      <w:r>
        <w:rPr>
          <w:spacing w:val="22"/>
          <w:w w:val="110"/>
          <w:sz w:val="15"/>
        </w:rPr>
        <w:t> </w:t>
      </w:r>
      <w:r>
        <w:rPr>
          <w:w w:val="110"/>
          <w:sz w:val="15"/>
        </w:rPr>
        <w:t>2'73--;­</w:t>
      </w:r>
    </w:p>
    <w:p>
      <w:pPr>
        <w:spacing w:line="174" w:lineRule="exact" w:before="0"/>
        <w:ind w:left="368" w:right="0" w:firstLine="0"/>
        <w:jc w:val="left"/>
        <w:rPr>
          <w:sz w:val="16"/>
        </w:rPr>
      </w:pPr>
      <w:r>
        <w:rPr>
          <w:w w:val="110"/>
          <w:sz w:val="15"/>
        </w:rPr>
        <w:t>'.l'iG.  280,  281,   283,  288,  296,'  298, </w:t>
      </w:r>
      <w:r>
        <w:rPr>
          <w:spacing w:val="23"/>
          <w:w w:val="110"/>
          <w:sz w:val="15"/>
        </w:rPr>
        <w:t> </w:t>
      </w:r>
      <w:r>
        <w:rPr>
          <w:w w:val="110"/>
          <w:sz w:val="16"/>
        </w:rPr>
        <w:t>299,</w:t>
      </w:r>
    </w:p>
    <w:p>
      <w:pPr>
        <w:spacing w:line="175" w:lineRule="exact" w:before="0"/>
        <w:ind w:left="371" w:right="0" w:firstLine="0"/>
        <w:jc w:val="left"/>
        <w:rPr>
          <w:sz w:val="15"/>
        </w:rPr>
      </w:pPr>
      <w:r>
        <w:rPr>
          <w:w w:val="110"/>
          <w:sz w:val="15"/>
        </w:rPr>
        <w:t>,l14.  </w:t>
      </w:r>
      <w:r>
        <w:rPr>
          <w:w w:val="110"/>
          <w:sz w:val="16"/>
        </w:rPr>
        <w:t>318.  3(17,  369-372,  470,  526, </w:t>
      </w:r>
      <w:r>
        <w:rPr>
          <w:spacing w:val="43"/>
          <w:w w:val="110"/>
          <w:sz w:val="16"/>
        </w:rPr>
        <w:t> </w:t>
      </w:r>
      <w:r>
        <w:rPr>
          <w:w w:val="110"/>
          <w:sz w:val="15"/>
        </w:rPr>
        <w:t>546,</w:t>
      </w:r>
    </w:p>
    <w:p>
      <w:pPr>
        <w:spacing w:line="171" w:lineRule="exact" w:before="0"/>
        <w:ind w:left="371" w:right="0" w:firstLine="0"/>
        <w:jc w:val="left"/>
        <w:rPr>
          <w:sz w:val="15"/>
        </w:rPr>
      </w:pPr>
      <w:r>
        <w:rPr>
          <w:w w:val="105"/>
          <w:sz w:val="15"/>
        </w:rPr>
        <w:t>,i7d, 3'.Jl</w:t>
      </w:r>
    </w:p>
    <w:p>
      <w:pPr>
        <w:spacing w:after="0" w:line="171" w:lineRule="exact"/>
        <w:jc w:val="left"/>
        <w:rPr>
          <w:sz w:val="15"/>
        </w:rPr>
        <w:sectPr>
          <w:type w:val="continuous"/>
          <w:pgSz w:w="7820" w:h="12240"/>
          <w:pgMar w:top="1240" w:bottom="280" w:left="80" w:right="0"/>
          <w:cols w:num="2" w:equalWidth="0">
            <w:col w:w="3241" w:space="343"/>
            <w:col w:w="4156"/>
          </w:cols>
        </w:sectPr>
      </w:pPr>
    </w:p>
    <w:p>
      <w:pPr>
        <w:spacing w:line="177" w:lineRule="exact" w:before="0"/>
        <w:ind w:left="133" w:right="0" w:firstLine="0"/>
        <w:jc w:val="left"/>
        <w:rPr>
          <w:sz w:val="16"/>
        </w:rPr>
      </w:pPr>
      <w:r>
        <w:rPr>
          <w:w w:val="120"/>
          <w:sz w:val="17"/>
        </w:rPr>
        <w:t>Zmaj </w:t>
      </w:r>
      <w:r>
        <w:rPr>
          <w:w w:val="120"/>
          <w:sz w:val="16"/>
        </w:rPr>
        <w:t>Franc 4:Jl, 601</w:t>
      </w:r>
    </w:p>
    <w:p>
      <w:pPr>
        <w:spacing w:line="179" w:lineRule="exact" w:before="0"/>
        <w:ind w:left="132" w:right="0" w:firstLine="0"/>
        <w:jc w:val="left"/>
        <w:rPr>
          <w:rFonts w:ascii="Arial"/>
          <w:sz w:val="14"/>
        </w:rPr>
      </w:pPr>
      <w:r>
        <w:rPr>
          <w:sz w:val="17"/>
        </w:rPr>
        <w:t>z:u1 111an </w:t>
      </w:r>
      <w:r>
        <w:rPr>
          <w:rFonts w:ascii="Arial"/>
          <w:sz w:val="14"/>
        </w:rPr>
        <w:t>327</w:t>
      </w:r>
    </w:p>
    <w:p>
      <w:pPr>
        <w:spacing w:line="168" w:lineRule="exact" w:before="0"/>
        <w:ind w:left="132" w:right="0" w:firstLine="0"/>
        <w:jc w:val="left"/>
        <w:rPr>
          <w:sz w:val="15"/>
        </w:rPr>
      </w:pPr>
      <w:r>
        <w:rPr>
          <w:w w:val="125"/>
          <w:sz w:val="15"/>
        </w:rPr>
        <w:t>žužek l(arel </w:t>
      </w:r>
      <w:r>
        <w:rPr>
          <w:sz w:val="15"/>
        </w:rPr>
        <w:t>1:17, :cJ-24</w:t>
      </w:r>
    </w:p>
    <w:p>
      <w:pPr>
        <w:spacing w:line="170" w:lineRule="exact" w:before="7"/>
        <w:ind w:left="143" w:right="0" w:firstLine="0"/>
        <w:jc w:val="left"/>
        <w:rPr>
          <w:sz w:val="15"/>
        </w:rPr>
      </w:pPr>
      <w:r>
        <w:rPr/>
        <w:br w:type="column"/>
      </w:r>
      <w:r>
        <w:rPr>
          <w:w w:val="120"/>
          <w:sz w:val="15"/>
        </w:rPr>
        <w:t>\\Tolbung</w:t>
      </w:r>
    </w:p>
    <w:p>
      <w:pPr>
        <w:spacing w:line="162" w:lineRule="exact" w:before="0"/>
        <w:ind w:left="132" w:right="0" w:firstLine="0"/>
        <w:jc w:val="left"/>
        <w:rPr>
          <w:sz w:val="16"/>
        </w:rPr>
      </w:pPr>
      <w:r>
        <w:rPr/>
        <w:drawing>
          <wp:anchor distT="0" distB="0" distL="0" distR="0" allowOverlap="1" layoutInCell="1" locked="0" behindDoc="1" simplePos="0" relativeHeight="234957824">
            <wp:simplePos x="0" y="0"/>
            <wp:positionH relativeFrom="page">
              <wp:posOffset>2936452</wp:posOffset>
            </wp:positionH>
            <wp:positionV relativeFrom="paragraph">
              <wp:posOffset>-92202</wp:posOffset>
            </wp:positionV>
            <wp:extent cx="402086" cy="191709"/>
            <wp:effectExtent l="0" t="0" r="0" b="0"/>
            <wp:wrapNone/>
            <wp:docPr id="51" name="image31.png"/>
            <wp:cNvGraphicFramePr>
              <a:graphicFrameLocks noChangeAspect="1"/>
            </wp:cNvGraphicFramePr>
            <a:graphic>
              <a:graphicData uri="http://schemas.openxmlformats.org/drawingml/2006/picture">
                <pic:pic>
                  <pic:nvPicPr>
                    <pic:cNvPr id="52" name="image31.png"/>
                    <pic:cNvPicPr/>
                  </pic:nvPicPr>
                  <pic:blipFill>
                    <a:blip r:embed="rId35" cstate="print"/>
                    <a:stretch>
                      <a:fillRect/>
                    </a:stretch>
                  </pic:blipFill>
                  <pic:spPr>
                    <a:xfrm>
                      <a:off x="0" y="0"/>
                      <a:ext cx="402086" cy="191709"/>
                    </a:xfrm>
                    <a:prstGeom prst="rect">
                      <a:avLst/>
                    </a:prstGeom>
                  </pic:spPr>
                </pic:pic>
              </a:graphicData>
            </a:graphic>
          </wp:anchor>
        </w:drawing>
      </w:r>
      <w:r>
        <w:rPr>
          <w:w w:val="115"/>
          <w:sz w:val="16"/>
        </w:rPr>
        <w:t>'/Irabt:T d1</w:t>
      </w:r>
    </w:p>
    <w:p>
      <w:pPr>
        <w:spacing w:line="187" w:lineRule="exact" w:before="0"/>
        <w:ind w:left="137" w:right="0" w:firstLine="0"/>
        <w:jc w:val="left"/>
        <w:rPr>
          <w:sz w:val="15"/>
        </w:rPr>
      </w:pPr>
      <w:r>
        <w:rPr>
          <w:w w:val="90"/>
          <w:sz w:val="18"/>
        </w:rPr>
        <w:t>v-::.rutte </w:t>
      </w:r>
      <w:r>
        <w:rPr>
          <w:w w:val="90"/>
          <w:sz w:val="15"/>
        </w:rPr>
        <w:t>dr. :3(±</w:t>
      </w:r>
    </w:p>
    <w:p>
      <w:pPr>
        <w:spacing w:line="172" w:lineRule="exact" w:before="0"/>
        <w:ind w:left="148" w:right="0" w:firstLine="0"/>
        <w:jc w:val="left"/>
        <w:rPr>
          <w:sz w:val="16"/>
        </w:rPr>
      </w:pPr>
      <w:r>
        <w:rPr/>
        <w:br w:type="column"/>
      </w:r>
      <w:r>
        <w:rPr>
          <w:w w:val="95"/>
          <w:sz w:val="16"/>
        </w:rPr>
        <w:t>31-1, ,1Ji0</w:t>
      </w:r>
    </w:p>
    <w:p>
      <w:pPr>
        <w:spacing w:before="7"/>
        <w:ind w:left="132" w:right="0" w:firstLine="0"/>
        <w:jc w:val="left"/>
        <w:rPr>
          <w:sz w:val="15"/>
        </w:rPr>
      </w:pPr>
      <w:r>
        <w:rPr>
          <w:w w:val="110"/>
          <w:sz w:val="15"/>
        </w:rPr>
        <w:t>130</w:t>
      </w:r>
    </w:p>
    <w:p>
      <w:pPr>
        <w:spacing w:after="0"/>
        <w:jc w:val="left"/>
        <w:rPr>
          <w:sz w:val="15"/>
        </w:rPr>
        <w:sectPr>
          <w:type w:val="continuous"/>
          <w:pgSz w:w="7820" w:h="12240"/>
          <w:pgMar w:top="1240" w:bottom="280" w:left="80" w:right="0"/>
          <w:cols w:num="3" w:equalWidth="0">
            <w:col w:w="1950" w:space="1626"/>
            <w:col w:w="1238" w:space="324"/>
            <w:col w:w="2602"/>
          </w:cols>
        </w:sectPr>
      </w:pPr>
    </w:p>
    <w:p>
      <w:pPr>
        <w:pStyle w:val="BodyText"/>
        <w:jc w:val="left"/>
        <w:rPr>
          <w:sz w:val="20"/>
        </w:rPr>
      </w:pPr>
    </w:p>
    <w:p>
      <w:pPr>
        <w:pStyle w:val="BodyText"/>
        <w:jc w:val="left"/>
        <w:rPr>
          <w:sz w:val="20"/>
        </w:rPr>
      </w:pPr>
    </w:p>
    <w:p>
      <w:pPr>
        <w:pStyle w:val="BodyText"/>
        <w:spacing w:before="10"/>
        <w:jc w:val="left"/>
        <w:rPr>
          <w:sz w:val="22"/>
        </w:rPr>
      </w:pPr>
    </w:p>
    <w:p>
      <w:pPr>
        <w:pStyle w:val="Heading9"/>
        <w:ind w:left="3192"/>
      </w:pPr>
      <w:r>
        <w:rPr/>
        <w:t>SEZNAM</w:t>
      </w:r>
      <w:r>
        <w:rPr>
          <w:spacing w:val="53"/>
        </w:rPr>
        <w:t> </w:t>
      </w:r>
      <w:r>
        <w:rPr/>
        <w:t>KRAJEV</w:t>
      </w:r>
    </w:p>
    <w:p>
      <w:pPr>
        <w:spacing w:after="0"/>
        <w:sectPr>
          <w:pgSz w:w="7900" w:h="12300"/>
          <w:pgMar w:top="1140" w:bottom="280" w:left="60" w:right="0"/>
        </w:sectPr>
      </w:pPr>
    </w:p>
    <w:p>
      <w:pPr>
        <w:pStyle w:val="BodyText"/>
        <w:spacing w:before="5"/>
        <w:jc w:val="left"/>
        <w:rPr>
          <w:b/>
          <w:sz w:val="16"/>
        </w:rPr>
      </w:pPr>
    </w:p>
    <w:p>
      <w:pPr>
        <w:spacing w:line="182" w:lineRule="exact" w:before="1"/>
        <w:ind w:left="806" w:right="0" w:firstLine="0"/>
        <w:jc w:val="left"/>
        <w:rPr>
          <w:sz w:val="17"/>
        </w:rPr>
      </w:pPr>
      <w:r>
        <w:rPr>
          <w:w w:val="110"/>
          <w:sz w:val="17"/>
        </w:rPr>
        <w:t>Adlešiči 57, 156, 157</w:t>
      </w:r>
    </w:p>
    <w:p>
      <w:pPr>
        <w:spacing w:line="156" w:lineRule="exact" w:before="0"/>
        <w:ind w:left="797" w:right="0" w:firstLine="0"/>
        <w:jc w:val="left"/>
        <w:rPr>
          <w:sz w:val="17"/>
        </w:rPr>
      </w:pPr>
      <w:r>
        <w:rPr>
          <w:w w:val="110"/>
          <w:sz w:val="17"/>
        </w:rPr>
        <w:t>Ajdovec 257, 308, 310, 373, 463, 465-467,</w:t>
      </w:r>
    </w:p>
    <w:p>
      <w:pPr>
        <w:tabs>
          <w:tab w:pos="3870" w:val="left" w:leader="none"/>
        </w:tabs>
        <w:spacing w:line="170" w:lineRule="exact" w:before="0"/>
        <w:ind w:left="1039" w:right="0" w:firstLine="0"/>
        <w:jc w:val="left"/>
        <w:rPr>
          <w:sz w:val="17"/>
        </w:rPr>
      </w:pPr>
      <w:r>
        <w:rPr>
          <w:w w:val="105"/>
          <w:sz w:val="17"/>
        </w:rPr>
        <w:t>540</w:t>
        <w:tab/>
        <w:t>.</w:t>
      </w:r>
    </w:p>
    <w:p>
      <w:pPr>
        <w:spacing w:line="184" w:lineRule="exact" w:before="5"/>
        <w:ind w:left="792" w:right="0" w:firstLine="0"/>
        <w:jc w:val="left"/>
        <w:rPr>
          <w:sz w:val="17"/>
        </w:rPr>
      </w:pPr>
      <w:r>
        <w:rPr>
          <w:w w:val="115"/>
          <w:sz w:val="17"/>
        </w:rPr>
        <w:t>Aleksandrija 240</w:t>
      </w:r>
    </w:p>
    <w:p>
      <w:pPr>
        <w:spacing w:line="173" w:lineRule="exact" w:before="0"/>
        <w:ind w:left="797" w:right="0" w:firstLine="0"/>
        <w:jc w:val="left"/>
        <w:rPr>
          <w:sz w:val="17"/>
        </w:rPr>
      </w:pPr>
      <w:r>
        <w:rPr>
          <w:w w:val="110"/>
          <w:sz w:val="17"/>
        </w:rPr>
        <w:t>Ambrus 257, 447-450, 463, 597, 600</w:t>
      </w:r>
    </w:p>
    <w:p>
      <w:pPr>
        <w:spacing w:line="173" w:lineRule="exact" w:before="0"/>
        <w:ind w:left="797" w:right="0" w:firstLine="0"/>
        <w:jc w:val="left"/>
        <w:rPr>
          <w:sz w:val="17"/>
        </w:rPr>
      </w:pPr>
      <w:r>
        <w:rPr>
          <w:w w:val="115"/>
          <w:sz w:val="17"/>
        </w:rPr>
        <w:t>Andrijevica 85</w:t>
      </w:r>
    </w:p>
    <w:p>
      <w:pPr>
        <w:spacing w:line="170" w:lineRule="exact" w:before="0"/>
        <w:ind w:left="787" w:right="0" w:firstLine="0"/>
        <w:jc w:val="left"/>
        <w:rPr>
          <w:sz w:val="17"/>
        </w:rPr>
      </w:pPr>
      <w:r>
        <w:rPr>
          <w:w w:val="115"/>
          <w:sz w:val="17"/>
        </w:rPr>
        <w:t>Arčevca 451</w:t>
      </w:r>
    </w:p>
    <w:p>
      <w:pPr>
        <w:spacing w:line="182" w:lineRule="exact" w:before="0"/>
        <w:ind w:left="792" w:right="0" w:firstLine="0"/>
        <w:jc w:val="left"/>
        <w:rPr>
          <w:sz w:val="17"/>
        </w:rPr>
      </w:pPr>
      <w:r>
        <w:rPr>
          <w:w w:val="120"/>
          <w:sz w:val="17"/>
        </w:rPr>
        <w:t>Arilje 188</w:t>
      </w:r>
    </w:p>
    <w:p>
      <w:pPr>
        <w:spacing w:line="182" w:lineRule="exact" w:before="145"/>
        <w:ind w:left="819" w:right="0" w:firstLine="0"/>
        <w:jc w:val="left"/>
        <w:rPr>
          <w:sz w:val="17"/>
        </w:rPr>
      </w:pPr>
      <w:r>
        <w:rPr>
          <w:w w:val="110"/>
          <w:sz w:val="17"/>
        </w:rPr>
        <w:t>Babna gora 393, 394</w:t>
      </w:r>
    </w:p>
    <w:p>
      <w:pPr>
        <w:spacing w:line="211" w:lineRule="auto" w:before="5"/>
        <w:ind w:left="781" w:right="30" w:firstLine="0"/>
        <w:jc w:val="left"/>
        <w:rPr>
          <w:sz w:val="17"/>
        </w:rPr>
      </w:pPr>
      <w:r>
        <w:rPr>
          <w:w w:val="115"/>
          <w:sz w:val="17"/>
        </w:rPr>
        <w:t>Babna gora (Sela pri šumberku) 451 Babna polica 419</w:t>
      </w:r>
    </w:p>
    <w:p>
      <w:pPr>
        <w:spacing w:line="168" w:lineRule="exact" w:before="0"/>
        <w:ind w:left="786" w:right="0" w:firstLine="0"/>
        <w:jc w:val="left"/>
        <w:rPr>
          <w:sz w:val="17"/>
        </w:rPr>
      </w:pPr>
      <w:r>
        <w:rPr>
          <w:w w:val="115"/>
          <w:sz w:val="17"/>
        </w:rPr>
        <w:t>Babno polje 415</w:t>
      </w:r>
    </w:p>
    <w:p>
      <w:pPr>
        <w:pStyle w:val="ListParagraph"/>
        <w:numPr>
          <w:ilvl w:val="0"/>
          <w:numId w:val="109"/>
        </w:numPr>
        <w:tabs>
          <w:tab w:pos="791" w:val="left" w:leader="none"/>
        </w:tabs>
        <w:spacing w:line="211" w:lineRule="auto" w:before="5" w:after="0"/>
        <w:ind w:left="781" w:right="2092" w:hanging="80"/>
        <w:jc w:val="left"/>
        <w:rPr>
          <w:sz w:val="17"/>
        </w:rPr>
      </w:pPr>
      <w:r>
        <w:rPr>
          <w:w w:val="115"/>
          <w:sz w:val="17"/>
        </w:rPr>
        <w:t>Bajnof' 322 Bakerc 450 Banja Luka</w:t>
      </w:r>
      <w:r>
        <w:rPr>
          <w:spacing w:val="45"/>
          <w:w w:val="115"/>
          <w:sz w:val="17"/>
        </w:rPr>
        <w:t> </w:t>
      </w:r>
      <w:r>
        <w:rPr>
          <w:spacing w:val="-6"/>
          <w:w w:val="115"/>
          <w:sz w:val="17"/>
        </w:rPr>
        <w:t>22</w:t>
      </w:r>
    </w:p>
    <w:p>
      <w:pPr>
        <w:spacing w:line="162" w:lineRule="exact" w:before="0"/>
        <w:ind w:left="781" w:right="0" w:firstLine="0"/>
        <w:jc w:val="left"/>
        <w:rPr>
          <w:sz w:val="17"/>
        </w:rPr>
      </w:pPr>
      <w:r>
        <w:rPr>
          <w:w w:val="110"/>
          <w:sz w:val="17"/>
        </w:rPr>
        <w:t>Begunje 157, 379, 401-408, 410, 413, 422,</w:t>
      </w:r>
    </w:p>
    <w:p>
      <w:pPr>
        <w:spacing w:line="170" w:lineRule="exact" w:before="0"/>
        <w:ind w:left="1030" w:right="0" w:firstLine="0"/>
        <w:jc w:val="left"/>
        <w:rPr>
          <w:sz w:val="17"/>
        </w:rPr>
      </w:pPr>
      <w:r>
        <w:rPr>
          <w:w w:val="105"/>
          <w:sz w:val="17"/>
        </w:rPr>
        <w:t>521, 525, 587, 593</w:t>
      </w:r>
    </w:p>
    <w:p>
      <w:pPr>
        <w:spacing w:line="168" w:lineRule="exact" w:before="0"/>
        <w:ind w:left="780" w:right="0" w:firstLine="0"/>
        <w:jc w:val="left"/>
        <w:rPr>
          <w:sz w:val="17"/>
        </w:rPr>
      </w:pPr>
      <w:r>
        <w:rPr>
          <w:w w:val="110"/>
          <w:sz w:val="17"/>
        </w:rPr>
        <w:t>Eela cerkev 149, 331, 332, 470, 563, 590</w:t>
      </w:r>
    </w:p>
    <w:p>
      <w:pPr>
        <w:tabs>
          <w:tab w:pos="3389" w:val="left" w:leader="none"/>
        </w:tabs>
        <w:spacing w:line="173" w:lineRule="exact" w:before="0"/>
        <w:ind w:left="786" w:right="0" w:firstLine="0"/>
        <w:jc w:val="left"/>
        <w:rPr>
          <w:sz w:val="17"/>
        </w:rPr>
      </w:pPr>
      <w:r>
        <w:rPr>
          <w:w w:val="120"/>
          <w:sz w:val="17"/>
        </w:rPr>
        <w:t>Bela</w:t>
      </w:r>
      <w:r>
        <w:rPr>
          <w:spacing w:val="21"/>
          <w:w w:val="120"/>
          <w:sz w:val="17"/>
        </w:rPr>
        <w:t> </w:t>
      </w:r>
      <w:r>
        <w:rPr>
          <w:w w:val="120"/>
          <w:sz w:val="17"/>
        </w:rPr>
        <w:t>crkva</w:t>
      </w:r>
      <w:r>
        <w:rPr>
          <w:spacing w:val="24"/>
          <w:w w:val="120"/>
          <w:sz w:val="17"/>
        </w:rPr>
        <w:t> </w:t>
      </w:r>
      <w:r>
        <w:rPr>
          <w:w w:val="120"/>
          <w:sz w:val="17"/>
        </w:rPr>
        <w:t>84</w:t>
        <w:tab/>
        <w:t>·</w:t>
      </w:r>
    </w:p>
    <w:p>
      <w:pPr>
        <w:spacing w:line="177" w:lineRule="exact" w:before="0"/>
        <w:ind w:left="781" w:right="0" w:firstLine="0"/>
        <w:jc w:val="left"/>
        <w:rPr>
          <w:sz w:val="17"/>
        </w:rPr>
      </w:pPr>
      <w:r>
        <w:rPr>
          <w:w w:val="110"/>
          <w:sz w:val="17"/>
        </w:rPr>
        <w:t>Belica 393, 394</w:t>
      </w:r>
    </w:p>
    <w:p>
      <w:pPr>
        <w:spacing w:line="175" w:lineRule="exact" w:before="0"/>
        <w:ind w:left="781" w:right="0" w:firstLine="0"/>
        <w:jc w:val="left"/>
        <w:rPr>
          <w:sz w:val="17"/>
        </w:rPr>
      </w:pPr>
      <w:r>
        <w:rPr>
          <w:w w:val="110"/>
          <w:sz w:val="17"/>
        </w:rPr>
        <w:t>Belo 393, 394</w:t>
      </w:r>
    </w:p>
    <w:p>
      <w:pPr>
        <w:spacing w:line="170" w:lineRule="exact" w:before="0"/>
        <w:ind w:left="780" w:right="0" w:firstLine="0"/>
        <w:jc w:val="left"/>
        <w:rPr>
          <w:b/>
          <w:sz w:val="17"/>
        </w:rPr>
      </w:pPr>
      <w:r>
        <w:rPr>
          <w:b/>
          <w:w w:val="115"/>
          <w:sz w:val="17"/>
        </w:rPr>
        <w:t>Beltinci</w:t>
      </w:r>
      <w:r>
        <w:rPr>
          <w:b/>
          <w:spacing w:val="4"/>
          <w:w w:val="115"/>
          <w:sz w:val="17"/>
        </w:rPr>
        <w:t> </w:t>
      </w:r>
      <w:r>
        <w:rPr>
          <w:b/>
          <w:w w:val="115"/>
          <w:sz w:val="17"/>
        </w:rPr>
        <w:t>97</w:t>
      </w:r>
    </w:p>
    <w:p>
      <w:pPr>
        <w:spacing w:line="168" w:lineRule="exact" w:before="0"/>
        <w:ind w:left="781" w:right="0" w:firstLine="0"/>
        <w:jc w:val="left"/>
        <w:rPr>
          <w:sz w:val="17"/>
        </w:rPr>
      </w:pPr>
      <w:r>
        <w:rPr>
          <w:w w:val="115"/>
          <w:sz w:val="17"/>
        </w:rPr>
        <w:t>Benete</w:t>
      </w:r>
      <w:r>
        <w:rPr>
          <w:spacing w:val="21"/>
          <w:w w:val="115"/>
          <w:sz w:val="17"/>
        </w:rPr>
        <w:t> </w:t>
      </w:r>
      <w:r>
        <w:rPr>
          <w:w w:val="115"/>
          <w:sz w:val="17"/>
        </w:rPr>
        <w:t>410</w:t>
      </w:r>
    </w:p>
    <w:p>
      <w:pPr>
        <w:spacing w:line="170" w:lineRule="exact" w:before="0"/>
        <w:ind w:left="781" w:right="0" w:firstLine="0"/>
        <w:jc w:val="left"/>
        <w:rPr>
          <w:sz w:val="17"/>
        </w:rPr>
      </w:pPr>
      <w:r>
        <w:rPr>
          <w:w w:val="110"/>
          <w:sz w:val="17"/>
        </w:rPr>
        <w:t>Beograd   12,   14,   16-19,   23,   32, </w:t>
      </w:r>
      <w:r>
        <w:rPr>
          <w:spacing w:val="17"/>
          <w:w w:val="110"/>
          <w:sz w:val="17"/>
        </w:rPr>
        <w:t> </w:t>
      </w:r>
      <w:r>
        <w:rPr>
          <w:spacing w:val="-3"/>
          <w:w w:val="110"/>
          <w:sz w:val="17"/>
        </w:rPr>
        <w:t>83-85,</w:t>
      </w:r>
    </w:p>
    <w:p>
      <w:pPr>
        <w:spacing w:line="173" w:lineRule="exact" w:before="0"/>
        <w:ind w:left="1028" w:right="0" w:firstLine="0"/>
        <w:jc w:val="left"/>
        <w:rPr>
          <w:sz w:val="17"/>
        </w:rPr>
      </w:pPr>
      <w:r>
        <w:rPr>
          <w:w w:val="105"/>
          <w:sz w:val="17"/>
        </w:rPr>
        <w:t>88,   130,  138,   142,   185-187,   191,</w:t>
      </w:r>
      <w:r>
        <w:rPr>
          <w:spacing w:val="-7"/>
          <w:w w:val="105"/>
          <w:sz w:val="17"/>
        </w:rPr>
        <w:t> </w:t>
      </w:r>
      <w:r>
        <w:rPr>
          <w:w w:val="105"/>
          <w:sz w:val="17"/>
        </w:rPr>
        <w:t>499,</w:t>
      </w:r>
    </w:p>
    <w:p>
      <w:pPr>
        <w:spacing w:line="173" w:lineRule="exact" w:before="0"/>
        <w:ind w:left="1035" w:right="0" w:firstLine="0"/>
        <w:jc w:val="left"/>
        <w:rPr>
          <w:sz w:val="17"/>
        </w:rPr>
      </w:pPr>
      <w:r>
        <w:rPr>
          <w:sz w:val="17"/>
        </w:rPr>
        <w:t>559, 580, 585, 586, 610</w:t>
      </w:r>
    </w:p>
    <w:p>
      <w:pPr>
        <w:spacing w:line="170" w:lineRule="exact" w:before="0"/>
        <w:ind w:left="786" w:right="0" w:firstLine="0"/>
        <w:jc w:val="left"/>
        <w:rPr>
          <w:sz w:val="17"/>
        </w:rPr>
      </w:pPr>
      <w:r>
        <w:rPr>
          <w:w w:val="115"/>
          <w:sz w:val="17"/>
        </w:rPr>
        <w:t>Berane 85</w:t>
      </w:r>
    </w:p>
    <w:p>
      <w:pPr>
        <w:spacing w:line="170" w:lineRule="exact" w:before="0"/>
        <w:ind w:left="786" w:right="0" w:firstLine="0"/>
        <w:jc w:val="left"/>
        <w:rPr>
          <w:sz w:val="17"/>
        </w:rPr>
      </w:pPr>
      <w:r>
        <w:rPr>
          <w:w w:val="105"/>
          <w:sz w:val="17"/>
        </w:rPr>
        <w:t>Berlin 13, 29, 34, 579</w:t>
      </w:r>
    </w:p>
    <w:p>
      <w:pPr>
        <w:spacing w:line="175" w:lineRule="exact" w:before="0"/>
        <w:ind w:left="786" w:right="0" w:firstLine="0"/>
        <w:jc w:val="left"/>
        <w:rPr>
          <w:sz w:val="17"/>
        </w:rPr>
      </w:pPr>
      <w:r>
        <w:rPr>
          <w:w w:val="105"/>
          <w:sz w:val="17"/>
        </w:rPr>
        <w:t>Bern 211, 212</w:t>
      </w:r>
    </w:p>
    <w:p>
      <w:pPr>
        <w:spacing w:line="173" w:lineRule="exact" w:before="0"/>
        <w:ind w:left="781" w:right="0" w:firstLine="0"/>
        <w:jc w:val="left"/>
        <w:rPr>
          <w:sz w:val="17"/>
        </w:rPr>
      </w:pPr>
      <w:r>
        <w:rPr>
          <w:w w:val="110"/>
          <w:sz w:val="17"/>
        </w:rPr>
        <w:t>Besnica 285</w:t>
      </w:r>
    </w:p>
    <w:p>
      <w:pPr>
        <w:spacing w:line="170" w:lineRule="exact" w:before="0"/>
        <w:ind w:left="786" w:right="0" w:firstLine="0"/>
        <w:jc w:val="left"/>
        <w:rPr>
          <w:sz w:val="17"/>
        </w:rPr>
      </w:pPr>
      <w:r>
        <w:rPr>
          <w:w w:val="105"/>
          <w:sz w:val="17"/>
        </w:rPr>
        <w:t>Bevke 310, 392, 559, 589</w:t>
      </w:r>
    </w:p>
    <w:p>
      <w:pPr>
        <w:spacing w:line="170" w:lineRule="exact" w:before="0"/>
        <w:ind w:left="781" w:right="0" w:firstLine="0"/>
        <w:jc w:val="left"/>
        <w:rPr>
          <w:sz w:val="17"/>
        </w:rPr>
      </w:pPr>
      <w:r>
        <w:rPr>
          <w:w w:val="115"/>
          <w:sz w:val="17"/>
        </w:rPr>
        <w:t>Bezuljak 88, 403-405, 493</w:t>
      </w:r>
    </w:p>
    <w:p>
      <w:pPr>
        <w:spacing w:line="173" w:lineRule="exact" w:before="0"/>
        <w:ind w:left="786" w:right="0" w:firstLine="0"/>
        <w:jc w:val="left"/>
        <w:rPr>
          <w:sz w:val="17"/>
        </w:rPr>
      </w:pPr>
      <w:r>
        <w:rPr>
          <w:w w:val="105"/>
          <w:sz w:val="17"/>
        </w:rPr>
        <w:t>Bežigrad 161, 162, 221, 490, 532, 550</w:t>
      </w:r>
    </w:p>
    <w:p>
      <w:pPr>
        <w:spacing w:line="173" w:lineRule="exact" w:before="0"/>
        <w:ind w:left="781" w:right="0" w:firstLine="0"/>
        <w:jc w:val="left"/>
        <w:rPr>
          <w:sz w:val="17"/>
        </w:rPr>
      </w:pPr>
      <w:r>
        <w:rPr>
          <w:sz w:val="17"/>
        </w:rPr>
        <w:t>Bič 451</w:t>
      </w:r>
    </w:p>
    <w:p>
      <w:pPr>
        <w:spacing w:line="170" w:lineRule="exact" w:before="0"/>
        <w:ind w:left="781" w:right="0" w:firstLine="0"/>
        <w:jc w:val="left"/>
        <w:rPr>
          <w:sz w:val="17"/>
        </w:rPr>
      </w:pPr>
      <w:r>
        <w:rPr>
          <w:w w:val="110"/>
          <w:sz w:val="17"/>
        </w:rPr>
        <w:t>Bihac 398, </w:t>
      </w:r>
      <w:r>
        <w:rPr>
          <w:rFonts w:ascii="Arial"/>
          <w:b/>
          <w:w w:val="110"/>
          <w:sz w:val="14"/>
        </w:rPr>
        <w:t>510, </w:t>
      </w:r>
      <w:r>
        <w:rPr>
          <w:w w:val="110"/>
          <w:sz w:val="17"/>
        </w:rPr>
        <w:t>512</w:t>
      </w:r>
    </w:p>
    <w:p>
      <w:pPr>
        <w:spacing w:line="170" w:lineRule="exact" w:before="0"/>
        <w:ind w:left="781" w:right="0" w:firstLine="0"/>
        <w:jc w:val="left"/>
        <w:rPr>
          <w:rFonts w:ascii="Arial" w:hAnsi="Arial"/>
          <w:b/>
          <w:sz w:val="14"/>
        </w:rPr>
      </w:pPr>
      <w:r>
        <w:rPr>
          <w:w w:val="120"/>
          <w:sz w:val="17"/>
        </w:rPr>
        <w:t>Birčna vas </w:t>
      </w:r>
      <w:r>
        <w:rPr>
          <w:rFonts w:ascii="Arial" w:hAnsi="Arial"/>
          <w:b/>
          <w:w w:val="120"/>
          <w:sz w:val="14"/>
        </w:rPr>
        <w:t>266</w:t>
      </w:r>
    </w:p>
    <w:p>
      <w:pPr>
        <w:spacing w:line="168" w:lineRule="exact" w:before="0"/>
        <w:ind w:left="786" w:right="0" w:firstLine="0"/>
        <w:jc w:val="left"/>
        <w:rPr>
          <w:sz w:val="17"/>
        </w:rPr>
      </w:pPr>
      <w:r>
        <w:rPr>
          <w:w w:val="110"/>
          <w:sz w:val="17"/>
        </w:rPr>
        <w:t>Bistrica 334, 335</w:t>
      </w:r>
    </w:p>
    <w:p>
      <w:pPr>
        <w:spacing w:line="173" w:lineRule="exact" w:before="0"/>
        <w:ind w:left="786" w:right="0" w:firstLine="0"/>
        <w:jc w:val="left"/>
        <w:rPr>
          <w:sz w:val="17"/>
        </w:rPr>
      </w:pPr>
      <w:r>
        <w:rPr>
          <w:w w:val="110"/>
          <w:sz w:val="17"/>
        </w:rPr>
        <w:t>Biška vas 271, 312</w:t>
      </w:r>
    </w:p>
    <w:p>
      <w:pPr>
        <w:spacing w:line="175" w:lineRule="exact" w:before="0"/>
        <w:ind w:left="781" w:right="0" w:firstLine="0"/>
        <w:jc w:val="left"/>
        <w:rPr>
          <w:sz w:val="17"/>
        </w:rPr>
      </w:pPr>
      <w:r>
        <w:rPr>
          <w:w w:val="110"/>
          <w:sz w:val="17"/>
        </w:rPr>
        <w:t>Bizovik  154, 155,  179,  </w:t>
      </w:r>
      <w:r>
        <w:rPr>
          <w:b/>
          <w:w w:val="110"/>
          <w:sz w:val="16"/>
        </w:rPr>
        <w:t>252-254,  282,</w:t>
      </w:r>
      <w:r>
        <w:rPr>
          <w:b/>
          <w:spacing w:val="26"/>
          <w:w w:val="110"/>
          <w:sz w:val="16"/>
        </w:rPr>
        <w:t> </w:t>
      </w:r>
      <w:r>
        <w:rPr>
          <w:w w:val="110"/>
          <w:sz w:val="17"/>
        </w:rPr>
        <w:t>311,</w:t>
      </w:r>
    </w:p>
    <w:p>
      <w:pPr>
        <w:spacing w:line="184" w:lineRule="exact" w:before="0"/>
        <w:ind w:left="1036" w:right="0" w:firstLine="0"/>
        <w:jc w:val="left"/>
        <w:rPr>
          <w:sz w:val="17"/>
        </w:rPr>
      </w:pPr>
      <w:r>
        <w:rPr>
          <w:sz w:val="17"/>
        </w:rPr>
        <w:t>368,  480-483,  491,  523,  </w:t>
      </w:r>
      <w:r>
        <w:rPr>
          <w:rFonts w:ascii="Courier New"/>
          <w:b/>
          <w:sz w:val="17"/>
        </w:rPr>
        <w:t>525, 545,</w:t>
      </w:r>
      <w:r>
        <w:rPr>
          <w:rFonts w:ascii="Courier New"/>
          <w:b/>
          <w:spacing w:val="-42"/>
          <w:sz w:val="17"/>
        </w:rPr>
        <w:t> </w:t>
      </w:r>
      <w:r>
        <w:rPr>
          <w:sz w:val="17"/>
        </w:rPr>
        <w:t>600</w:t>
      </w:r>
    </w:p>
    <w:p>
      <w:pPr>
        <w:spacing w:line="170" w:lineRule="exact" w:before="0"/>
        <w:ind w:left="781" w:right="0" w:firstLine="0"/>
        <w:jc w:val="left"/>
        <w:rPr>
          <w:sz w:val="17"/>
        </w:rPr>
      </w:pPr>
      <w:r>
        <w:rPr>
          <w:w w:val="115"/>
          <w:sz w:val="17"/>
        </w:rPr>
        <w:t>Blatna Brezovica 559</w:t>
      </w:r>
    </w:p>
    <w:p>
      <w:pPr>
        <w:spacing w:line="170" w:lineRule="exact" w:before="0"/>
        <w:ind w:left="781" w:right="0" w:firstLine="0"/>
        <w:jc w:val="left"/>
        <w:rPr>
          <w:sz w:val="17"/>
        </w:rPr>
      </w:pPr>
      <w:r>
        <w:rPr>
          <w:w w:val="110"/>
          <w:sz w:val="17"/>
        </w:rPr>
        <w:t>Blatnica 310, 322</w:t>
      </w:r>
    </w:p>
    <w:p>
      <w:pPr>
        <w:spacing w:line="170" w:lineRule="exact" w:before="0"/>
        <w:ind w:left="786" w:right="0" w:firstLine="0"/>
        <w:jc w:val="left"/>
        <w:rPr>
          <w:sz w:val="17"/>
        </w:rPr>
      </w:pPr>
      <w:r>
        <w:rPr>
          <w:w w:val="110"/>
          <w:sz w:val="17"/>
        </w:rPr>
        <w:t>Blečji vrh 333, 457</w:t>
      </w:r>
    </w:p>
    <w:p>
      <w:pPr>
        <w:spacing w:line="173" w:lineRule="exact" w:before="0"/>
        <w:ind w:left="781" w:right="0" w:firstLine="0"/>
        <w:jc w:val="left"/>
        <w:rPr>
          <w:sz w:val="17"/>
        </w:rPr>
      </w:pPr>
      <w:r>
        <w:rPr>
          <w:w w:val="110"/>
          <w:sz w:val="17"/>
        </w:rPr>
        <w:t>Bled </w:t>
      </w:r>
      <w:r>
        <w:rPr>
          <w:rFonts w:ascii="Arial"/>
          <w:b/>
          <w:w w:val="110"/>
          <w:sz w:val="14"/>
        </w:rPr>
        <w:t>311, </w:t>
      </w:r>
      <w:r>
        <w:rPr>
          <w:w w:val="110"/>
          <w:sz w:val="17"/>
        </w:rPr>
        <w:t>488</w:t>
      </w:r>
    </w:p>
    <w:p>
      <w:pPr>
        <w:spacing w:line="170" w:lineRule="exact" w:before="0"/>
        <w:ind w:left="781" w:right="0" w:firstLine="0"/>
        <w:jc w:val="left"/>
        <w:rPr>
          <w:rFonts w:ascii="Arial" w:hAnsi="Arial"/>
          <w:b/>
          <w:sz w:val="14"/>
        </w:rPr>
      </w:pPr>
      <w:r>
        <w:rPr>
          <w:w w:val="110"/>
          <w:sz w:val="17"/>
        </w:rPr>
        <w:t>Bločice </w:t>
      </w:r>
      <w:r>
        <w:rPr>
          <w:rFonts w:ascii="Arial" w:hAnsi="Arial"/>
          <w:b/>
          <w:w w:val="110"/>
          <w:sz w:val="14"/>
        </w:rPr>
        <w:t>419</w:t>
      </w:r>
    </w:p>
    <w:p>
      <w:pPr>
        <w:spacing w:line="173" w:lineRule="exact" w:before="0"/>
        <w:ind w:left="781" w:right="0" w:firstLine="0"/>
        <w:jc w:val="left"/>
        <w:rPr>
          <w:sz w:val="17"/>
        </w:rPr>
      </w:pPr>
      <w:r>
        <w:rPr>
          <w:sz w:val="17"/>
        </w:rPr>
        <w:t>Bloke   157,   169,   237,   250,   252,   401,</w:t>
      </w:r>
      <w:r>
        <w:rPr>
          <w:spacing w:val="34"/>
          <w:sz w:val="17"/>
        </w:rPr>
        <w:t> </w:t>
      </w:r>
      <w:r>
        <w:rPr>
          <w:sz w:val="17"/>
        </w:rPr>
        <w:t>402,</w:t>
      </w:r>
    </w:p>
    <w:p>
      <w:pPr>
        <w:spacing w:line="175" w:lineRule="exact" w:before="0"/>
        <w:ind w:left="1035" w:right="0" w:firstLine="0"/>
        <w:jc w:val="left"/>
        <w:rPr>
          <w:sz w:val="17"/>
        </w:rPr>
      </w:pPr>
      <w:r>
        <w:rPr>
          <w:w w:val="110"/>
          <w:sz w:val="17"/>
        </w:rPr>
        <w:t>408-413,  420-422,  424,  425,  521,</w:t>
      </w:r>
      <w:r>
        <w:rPr>
          <w:spacing w:val="13"/>
          <w:w w:val="110"/>
          <w:sz w:val="17"/>
        </w:rPr>
        <w:t> </w:t>
      </w:r>
      <w:r>
        <w:rPr>
          <w:w w:val="110"/>
          <w:sz w:val="17"/>
        </w:rPr>
        <w:t>523,</w:t>
      </w:r>
    </w:p>
    <w:p>
      <w:pPr>
        <w:spacing w:line="175" w:lineRule="exact" w:before="0"/>
        <w:ind w:left="1035" w:right="0" w:firstLine="0"/>
        <w:jc w:val="left"/>
        <w:rPr>
          <w:sz w:val="17"/>
        </w:rPr>
      </w:pPr>
      <w:r>
        <w:rPr>
          <w:sz w:val="17"/>
        </w:rPr>
        <w:t>530, 592, 601, 606</w:t>
      </w:r>
    </w:p>
    <w:p>
      <w:pPr>
        <w:spacing w:line="173" w:lineRule="exact" w:before="0"/>
        <w:ind w:left="781" w:right="0" w:firstLine="0"/>
        <w:jc w:val="left"/>
        <w:rPr>
          <w:sz w:val="17"/>
        </w:rPr>
      </w:pPr>
      <w:r>
        <w:rPr>
          <w:w w:val="115"/>
          <w:sz w:val="17"/>
        </w:rPr>
        <w:t>Bloška polica 402</w:t>
      </w:r>
    </w:p>
    <w:p>
      <w:pPr>
        <w:spacing w:line="170" w:lineRule="exact" w:before="0"/>
        <w:ind w:left="781" w:right="0" w:firstLine="0"/>
        <w:jc w:val="left"/>
        <w:rPr>
          <w:sz w:val="17"/>
        </w:rPr>
      </w:pPr>
      <w:r>
        <w:rPr>
          <w:w w:val="115"/>
          <w:sz w:val="17"/>
        </w:rPr>
        <w:t>Bohinj 87</w:t>
      </w:r>
    </w:p>
    <w:p>
      <w:pPr>
        <w:spacing w:line="211" w:lineRule="auto" w:before="8"/>
        <w:ind w:left="776" w:right="769" w:firstLine="4"/>
        <w:jc w:val="left"/>
        <w:rPr>
          <w:sz w:val="17"/>
        </w:rPr>
      </w:pPr>
      <w:r>
        <w:rPr>
          <w:w w:val="115"/>
          <w:sz w:val="17"/>
        </w:rPr>
        <w:t>Bohinjska Srednja vas 77 Bojanci 234 .</w:t>
      </w:r>
    </w:p>
    <w:p>
      <w:pPr>
        <w:pStyle w:val="BodyText"/>
        <w:spacing w:before="5"/>
        <w:jc w:val="left"/>
        <w:rPr>
          <w:sz w:val="16"/>
        </w:rPr>
      </w:pPr>
      <w:r>
        <w:rPr/>
        <w:br w:type="column"/>
      </w:r>
      <w:r>
        <w:rPr>
          <w:sz w:val="16"/>
        </w:rPr>
      </w:r>
    </w:p>
    <w:p>
      <w:pPr>
        <w:spacing w:line="182" w:lineRule="exact" w:before="1"/>
        <w:ind w:left="214" w:right="0" w:firstLine="0"/>
        <w:jc w:val="left"/>
        <w:rPr>
          <w:sz w:val="17"/>
        </w:rPr>
      </w:pPr>
      <w:r>
        <w:rPr>
          <w:w w:val="115"/>
          <w:sz w:val="17"/>
        </w:rPr>
        <w:t>Bojanja vas 310</w:t>
      </w:r>
    </w:p>
    <w:p>
      <w:pPr>
        <w:spacing w:line="175" w:lineRule="exact" w:before="0"/>
        <w:ind w:left="214" w:right="0" w:firstLine="0"/>
        <w:jc w:val="left"/>
        <w:rPr>
          <w:sz w:val="17"/>
        </w:rPr>
      </w:pPr>
      <w:r>
        <w:rPr>
          <w:w w:val="105"/>
          <w:sz w:val="17"/>
        </w:rPr>
        <w:t>Bologna 85, 544</w:t>
      </w:r>
    </w:p>
    <w:p>
      <w:pPr>
        <w:spacing w:line="177" w:lineRule="exact" w:before="0"/>
        <w:ind w:left="214" w:right="0" w:firstLine="0"/>
        <w:jc w:val="left"/>
        <w:rPr>
          <w:sz w:val="17"/>
        </w:rPr>
      </w:pPr>
      <w:r>
        <w:rPr>
          <w:w w:val="105"/>
          <w:sz w:val="17"/>
        </w:rPr>
        <w:t>Boričevo 266, 277, 279</w:t>
      </w:r>
    </w:p>
    <w:p>
      <w:pPr>
        <w:spacing w:line="182" w:lineRule="exact" w:before="0"/>
        <w:ind w:left="202" w:right="0" w:firstLine="0"/>
        <w:jc w:val="left"/>
        <w:rPr>
          <w:sz w:val="17"/>
        </w:rPr>
      </w:pPr>
      <w:r>
        <w:rPr>
          <w:w w:val="105"/>
          <w:sz w:val="17"/>
        </w:rPr>
        <w:t>:E!orovnica 379, 402, 426, 427, 593</w:t>
      </w:r>
    </w:p>
    <w:p>
      <w:pPr>
        <w:spacing w:line="187" w:lineRule="exact" w:before="0"/>
        <w:ind w:left="214" w:right="0" w:firstLine="0"/>
        <w:jc w:val="left"/>
        <w:rPr>
          <w:sz w:val="17"/>
        </w:rPr>
      </w:pPr>
      <w:r>
        <w:rPr>
          <w:w w:val="105"/>
          <w:sz w:val="17"/>
        </w:rPr>
        <w:t>Boštanj 459, 460, 592, .600</w:t>
      </w:r>
    </w:p>
    <w:p>
      <w:pPr>
        <w:spacing w:line="182" w:lineRule="exact" w:before="0"/>
        <w:ind w:left="209" w:right="0" w:firstLine="0"/>
        <w:jc w:val="left"/>
        <w:rPr>
          <w:sz w:val="17"/>
        </w:rPr>
      </w:pPr>
      <w:r>
        <w:rPr>
          <w:w w:val="110"/>
          <w:sz w:val="17"/>
        </w:rPr>
        <w:t>Božakovo 365</w:t>
      </w:r>
    </w:p>
    <w:p>
      <w:pPr>
        <w:spacing w:line="182" w:lineRule="exact" w:before="0"/>
        <w:ind w:left="209" w:right="0" w:firstLine="0"/>
        <w:jc w:val="left"/>
        <w:rPr>
          <w:sz w:val="17"/>
        </w:rPr>
      </w:pPr>
      <w:r>
        <w:rPr>
          <w:w w:val="115"/>
          <w:sz w:val="17"/>
        </w:rPr>
        <w:t>Brajici 187</w:t>
      </w:r>
    </w:p>
    <w:p>
      <w:pPr>
        <w:spacing w:line="182" w:lineRule="exact" w:before="0"/>
        <w:ind w:left="209" w:right="0" w:firstLine="0"/>
        <w:jc w:val="left"/>
        <w:rPr>
          <w:sz w:val="17"/>
        </w:rPr>
      </w:pPr>
      <w:r>
        <w:rPr>
          <w:w w:val="115"/>
          <w:sz w:val="17"/>
        </w:rPr>
        <w:t>Breg 589</w:t>
      </w:r>
    </w:p>
    <w:p>
      <w:pPr>
        <w:spacing w:line="177" w:lineRule="exact" w:before="0"/>
        <w:ind w:left="209" w:right="0" w:firstLine="0"/>
        <w:jc w:val="left"/>
        <w:rPr>
          <w:sz w:val="17"/>
        </w:rPr>
      </w:pPr>
      <w:r>
        <w:rPr>
          <w:w w:val="110"/>
          <w:sz w:val="17"/>
        </w:rPr>
        <w:t>Brest 430 ·</w:t>
      </w:r>
    </w:p>
    <w:p>
      <w:pPr>
        <w:spacing w:line="173" w:lineRule="exact" w:before="0"/>
        <w:ind w:left="209" w:right="0" w:firstLine="0"/>
        <w:jc w:val="left"/>
        <w:rPr>
          <w:sz w:val="17"/>
        </w:rPr>
      </w:pPr>
      <w:r>
        <w:rPr>
          <w:w w:val="120"/>
          <w:sz w:val="17"/>
        </w:rPr>
        <w:t>Brezova reber 305-307</w:t>
      </w:r>
    </w:p>
    <w:p>
      <w:pPr>
        <w:spacing w:line="177" w:lineRule="exact" w:before="0"/>
        <w:ind w:left="209" w:right="0" w:firstLine="0"/>
        <w:jc w:val="left"/>
        <w:rPr>
          <w:sz w:val="17"/>
        </w:rPr>
      </w:pPr>
      <w:r>
        <w:rPr>
          <w:w w:val="115"/>
          <w:sz w:val="17"/>
        </w:rPr>
        <w:t>Brezovi dol 448</w:t>
      </w:r>
    </w:p>
    <w:p>
      <w:pPr>
        <w:spacing w:line="177" w:lineRule="exact" w:before="0"/>
        <w:ind w:left="204" w:right="0" w:firstLine="0"/>
        <w:jc w:val="left"/>
        <w:rPr>
          <w:sz w:val="17"/>
        </w:rPr>
      </w:pPr>
      <w:r>
        <w:rPr>
          <w:w w:val="120"/>
          <w:sz w:val="17"/>
        </w:rPr>
        <w:t>Brezovica 425-428</w:t>
      </w:r>
    </w:p>
    <w:p>
      <w:pPr>
        <w:spacing w:line="180" w:lineRule="exact" w:before="0"/>
        <w:ind w:left="204" w:right="0" w:firstLine="0"/>
        <w:jc w:val="left"/>
        <w:rPr>
          <w:sz w:val="17"/>
        </w:rPr>
      </w:pPr>
      <w:r>
        <w:rPr>
          <w:w w:val="110"/>
          <w:sz w:val="17"/>
        </w:rPr>
        <w:t>Brezovica (pri Ljubljani) 57, 390, 428,</w:t>
      </w:r>
    </w:p>
    <w:p>
      <w:pPr>
        <w:spacing w:line="182" w:lineRule="exact" w:before="0"/>
        <w:ind w:left="459" w:right="0" w:firstLine="0"/>
        <w:jc w:val="left"/>
        <w:rPr>
          <w:sz w:val="17"/>
        </w:rPr>
      </w:pPr>
      <w:r>
        <w:rPr>
          <w:w w:val="110"/>
          <w:sz w:val="17"/>
        </w:rPr>
        <w:t>476-478, 525, 5 1, 576, 577, 589</w:t>
      </w:r>
    </w:p>
    <w:p>
      <w:pPr>
        <w:spacing w:line="175" w:lineRule="exact" w:before="0"/>
        <w:ind w:left="204" w:right="0" w:firstLine="0"/>
        <w:jc w:val="left"/>
        <w:rPr>
          <w:sz w:val="17"/>
        </w:rPr>
      </w:pPr>
      <w:r>
        <w:rPr>
          <w:w w:val="110"/>
          <w:sz w:val="17"/>
        </w:rPr>
        <w:t>Brezovica .(Mirna) 288, 312</w:t>
      </w:r>
    </w:p>
    <w:p>
      <w:pPr>
        <w:spacing w:line="173" w:lineRule="exact" w:before="0"/>
        <w:ind w:left="195" w:right="0" w:firstLine="0"/>
        <w:jc w:val="left"/>
        <w:rPr>
          <w:sz w:val="17"/>
        </w:rPr>
      </w:pPr>
      <w:r>
        <w:rPr>
          <w:w w:val="115"/>
          <w:sz w:val="17"/>
        </w:rPr>
        <w:t>Brezovica </w:t>
      </w:r>
      <w:r>
        <w:rPr>
          <w:w w:val="115"/>
          <w:sz w:val="15"/>
        </w:rPr>
        <w:t>(Št. </w:t>
      </w:r>
      <w:r>
        <w:rPr>
          <w:w w:val="115"/>
          <w:sz w:val="17"/>
        </w:rPr>
        <w:t>Jernej) 352, "356, 357, </w:t>
      </w:r>
      <w:r>
        <w:rPr>
          <w:w w:val="120"/>
          <w:sz w:val="17"/>
        </w:rPr>
        <w:t>359-</w:t>
      </w:r>
    </w:p>
    <w:p>
      <w:pPr>
        <w:spacing w:line="177" w:lineRule="exact" w:before="0"/>
        <w:ind w:left="455" w:right="0" w:firstLine="0"/>
        <w:jc w:val="left"/>
        <w:rPr>
          <w:sz w:val="17"/>
        </w:rPr>
      </w:pPr>
      <w:r>
        <w:rPr>
          <w:w w:val="105"/>
          <w:sz w:val="17"/>
        </w:rPr>
        <w:t>361, 373, 374, 524, 551</w:t>
      </w:r>
    </w:p>
    <w:p>
      <w:pPr>
        <w:spacing w:line="177" w:lineRule="exact" w:before="0"/>
        <w:ind w:left="204" w:right="0" w:firstLine="0"/>
        <w:jc w:val="left"/>
        <w:rPr>
          <w:sz w:val="17"/>
        </w:rPr>
      </w:pPr>
      <w:r>
        <w:rPr>
          <w:w w:val="110"/>
          <w:sz w:val="17"/>
        </w:rPr>
        <w:t>Brezovo 400</w:t>
      </w:r>
    </w:p>
    <w:p>
      <w:pPr>
        <w:spacing w:line="180" w:lineRule="exact" w:before="0"/>
        <w:ind w:left="209" w:right="0" w:firstLine="0"/>
        <w:jc w:val="left"/>
        <w:rPr>
          <w:sz w:val="17"/>
        </w:rPr>
      </w:pPr>
      <w:r>
        <w:rPr>
          <w:w w:val="105"/>
          <w:sz w:val="17"/>
        </w:rPr>
        <w:t>Breže 433, 434, 529, 597</w:t>
      </w:r>
    </w:p>
    <w:p>
      <w:pPr>
        <w:spacing w:line="180" w:lineRule="exact" w:before="0"/>
        <w:ind w:left="200" w:right="0" w:firstLine="0"/>
        <w:jc w:val="left"/>
        <w:rPr>
          <w:sz w:val="17"/>
        </w:rPr>
      </w:pPr>
      <w:r>
        <w:rPr>
          <w:w w:val="105"/>
          <w:sz w:val="17"/>
        </w:rPr>
        <w:t>Brežice 31, 37, 39, 311, 333</w:t>
      </w:r>
    </w:p>
    <w:p>
      <w:pPr>
        <w:spacing w:line="180" w:lineRule="exact" w:before="0"/>
        <w:ind w:left="204" w:right="0" w:firstLine="0"/>
        <w:jc w:val="left"/>
        <w:rPr>
          <w:sz w:val="17"/>
        </w:rPr>
      </w:pPr>
      <w:r>
        <w:rPr>
          <w:w w:val="115"/>
          <w:sz w:val="17"/>
        </w:rPr>
        <w:t>Brinje 86, 311</w:t>
      </w:r>
    </w:p>
    <w:p>
      <w:pPr>
        <w:spacing w:line="180" w:lineRule="exact" w:before="0"/>
        <w:ind w:left="200" w:right="0" w:firstLine="0"/>
        <w:jc w:val="left"/>
        <w:rPr>
          <w:sz w:val="17"/>
        </w:rPr>
      </w:pPr>
      <w:r>
        <w:rPr>
          <w:w w:val="115"/>
          <w:sz w:val="17"/>
        </w:rPr>
        <w:t>Brinovščina 434</w:t>
      </w:r>
    </w:p>
    <w:p>
      <w:pPr>
        <w:spacing w:line="175" w:lineRule="exact" w:before="0"/>
        <w:ind w:left="204" w:right="0" w:firstLine="0"/>
        <w:jc w:val="left"/>
        <w:rPr>
          <w:sz w:val="17"/>
        </w:rPr>
      </w:pPr>
      <w:r>
        <w:rPr>
          <w:w w:val="110"/>
          <w:sz w:val="17"/>
        </w:rPr>
        <w:t>Britof 312</w:t>
      </w:r>
    </w:p>
    <w:p>
      <w:pPr>
        <w:spacing w:line="211" w:lineRule="auto" w:before="9"/>
        <w:ind w:left="200" w:right="1579" w:firstLine="4"/>
        <w:jc w:val="left"/>
        <w:rPr>
          <w:sz w:val="17"/>
        </w:rPr>
      </w:pPr>
      <w:r>
        <w:rPr>
          <w:w w:val="115"/>
          <w:sz w:val="17"/>
        </w:rPr>
        <w:t>Britof pri Kranju 75 Brod 277</w:t>
      </w:r>
    </w:p>
    <w:p>
      <w:pPr>
        <w:spacing w:line="166" w:lineRule="exact" w:before="0"/>
        <w:ind w:left="200" w:right="0" w:firstLine="0"/>
        <w:jc w:val="left"/>
        <w:rPr>
          <w:sz w:val="17"/>
        </w:rPr>
      </w:pPr>
      <w:r>
        <w:rPr>
          <w:w w:val="115"/>
          <w:sz w:val="17"/>
        </w:rPr>
        <w:t>Brod (Kostanjevica) 370, 371</w:t>
      </w:r>
    </w:p>
    <w:p>
      <w:pPr>
        <w:spacing w:line="211" w:lineRule="auto" w:before="13"/>
        <w:ind w:left="200" w:right="1579" w:firstLine="4"/>
        <w:jc w:val="left"/>
        <w:rPr>
          <w:sz w:val="17"/>
        </w:rPr>
      </w:pPr>
      <w:r>
        <w:rPr>
          <w:w w:val="110"/>
          <w:sz w:val="17"/>
        </w:rPr>
        <w:t>Brod na Kolpi 240 Bršljin 291, 307</w:t>
      </w:r>
    </w:p>
    <w:p>
      <w:pPr>
        <w:spacing w:line="164" w:lineRule="exact" w:before="0"/>
        <w:ind w:left="204" w:right="0" w:firstLine="0"/>
        <w:jc w:val="left"/>
        <w:rPr>
          <w:sz w:val="17"/>
        </w:rPr>
      </w:pPr>
      <w:r>
        <w:rPr>
          <w:w w:val="110"/>
          <w:sz w:val="17"/>
        </w:rPr>
        <w:t>Bruhanj,a vas 442</w:t>
      </w:r>
    </w:p>
    <w:p>
      <w:pPr>
        <w:spacing w:line="180" w:lineRule="exact" w:before="0"/>
        <w:ind w:left="204" w:right="0" w:firstLine="0"/>
        <w:jc w:val="left"/>
        <w:rPr>
          <w:sz w:val="17"/>
        </w:rPr>
      </w:pPr>
      <w:r>
        <w:rPr>
          <w:w w:val="115"/>
          <w:sz w:val="17"/>
        </w:rPr>
        <w:t>Bruselj 127</w:t>
      </w:r>
    </w:p>
    <w:p>
      <w:pPr>
        <w:spacing w:line="177" w:lineRule="exact" w:before="0"/>
        <w:ind w:left="204" w:right="0" w:firstLine="0"/>
        <w:jc w:val="left"/>
        <w:rPr>
          <w:sz w:val="17"/>
        </w:rPr>
      </w:pPr>
      <w:r>
        <w:rPr>
          <w:w w:val="110"/>
          <w:sz w:val="17"/>
        </w:rPr>
        <w:t>Bwsnice 278, 285, 340 344, 535</w:t>
      </w:r>
    </w:p>
    <w:p>
      <w:pPr>
        <w:spacing w:line="177" w:lineRule="exact" w:before="0"/>
        <w:ind w:left="204" w:right="0" w:firstLine="0"/>
        <w:jc w:val="left"/>
        <w:rPr>
          <w:sz w:val="17"/>
        </w:rPr>
      </w:pPr>
      <w:r>
        <w:rPr>
          <w:w w:val="110"/>
          <w:sz w:val="17"/>
        </w:rPr>
        <w:t>Bučka 30, 88</w:t>
      </w:r>
    </w:p>
    <w:p>
      <w:pPr>
        <w:spacing w:line="184" w:lineRule="exact" w:before="0"/>
        <w:ind w:left="204" w:right="0" w:firstLine="0"/>
        <w:jc w:val="left"/>
        <w:rPr>
          <w:sz w:val="17"/>
        </w:rPr>
      </w:pPr>
      <w:r>
        <w:rPr>
          <w:w w:val="120"/>
          <w:sz w:val="17"/>
        </w:rPr>
        <w:t>Budganja vas 465</w:t>
      </w:r>
    </w:p>
    <w:p>
      <w:pPr>
        <w:spacing w:line="177" w:lineRule="exact" w:before="0"/>
        <w:ind w:left="199" w:right="0" w:firstLine="0"/>
        <w:jc w:val="left"/>
        <w:rPr>
          <w:sz w:val="17"/>
        </w:rPr>
      </w:pPr>
      <w:r>
        <w:rPr>
          <w:b/>
          <w:w w:val="110"/>
          <w:sz w:val="17"/>
        </w:rPr>
        <w:t>Budva </w:t>
      </w:r>
      <w:r>
        <w:rPr>
          <w:w w:val="110"/>
          <w:sz w:val="17"/>
        </w:rPr>
        <w:t>23</w:t>
      </w:r>
    </w:p>
    <w:p>
      <w:pPr>
        <w:spacing w:line="182" w:lineRule="exact" w:before="0"/>
        <w:ind w:left="204" w:right="0" w:firstLine="0"/>
        <w:jc w:val="left"/>
        <w:rPr>
          <w:sz w:val="17"/>
        </w:rPr>
      </w:pPr>
      <w:r>
        <w:rPr>
          <w:w w:val="110"/>
          <w:sz w:val="17"/>
        </w:rPr>
        <w:t>Butajnova 377-379, 389, 391, 396</w:t>
      </w:r>
    </w:p>
    <w:p>
      <w:pPr>
        <w:pStyle w:val="BodyText"/>
        <w:spacing w:before="4"/>
        <w:jc w:val="left"/>
        <w:rPr>
          <w:sz w:val="16"/>
        </w:rPr>
      </w:pPr>
    </w:p>
    <w:p>
      <w:pPr>
        <w:spacing w:line="186" w:lineRule="exact" w:before="0"/>
        <w:ind w:left="220" w:right="0" w:firstLine="0"/>
        <w:jc w:val="left"/>
        <w:rPr>
          <w:sz w:val="17"/>
        </w:rPr>
      </w:pPr>
      <w:r>
        <w:rPr>
          <w:w w:val="110"/>
          <w:sz w:val="17"/>
        </w:rPr>
        <w:t>Carigrad 25, </w:t>
      </w:r>
      <w:r>
        <w:rPr>
          <w:b/>
          <w:w w:val="110"/>
          <w:sz w:val="16"/>
        </w:rPr>
        <w:t>45, </w:t>
      </w:r>
      <w:r>
        <w:rPr>
          <w:w w:val="110"/>
          <w:sz w:val="17"/>
        </w:rPr>
        <w:t>212</w:t>
      </w:r>
    </w:p>
    <w:p>
      <w:pPr>
        <w:spacing w:line="180" w:lineRule="exact" w:before="0"/>
        <w:ind w:left="211" w:right="0" w:firstLine="0"/>
        <w:jc w:val="left"/>
        <w:rPr>
          <w:b/>
          <w:sz w:val="16"/>
        </w:rPr>
      </w:pPr>
      <w:r>
        <w:rPr>
          <w:w w:val="105"/>
          <w:sz w:val="17"/>
        </w:rPr>
        <w:t>Cegelnica 273, </w:t>
      </w:r>
      <w:r>
        <w:rPr>
          <w:b/>
          <w:w w:val="105"/>
          <w:sz w:val="16"/>
        </w:rPr>
        <w:t>307</w:t>
      </w:r>
    </w:p>
    <w:p>
      <w:pPr>
        <w:spacing w:line="182" w:lineRule="exact" w:before="0"/>
        <w:ind w:left="201" w:right="0" w:firstLine="0"/>
        <w:jc w:val="left"/>
        <w:rPr>
          <w:sz w:val="17"/>
        </w:rPr>
      </w:pPr>
      <w:r>
        <w:rPr>
          <w:w w:val="110"/>
          <w:sz w:val="17"/>
        </w:rPr>
        <w:t>Celje 17, 32-34, 61, 75, 192, 311, 408</w:t>
      </w:r>
    </w:p>
    <w:p>
      <w:pPr>
        <w:spacing w:line="172" w:lineRule="exact" w:before="0"/>
        <w:ind w:left="373" w:right="0" w:firstLine="0"/>
        <w:jc w:val="left"/>
        <w:rPr>
          <w:sz w:val="16"/>
        </w:rPr>
      </w:pPr>
      <w:r>
        <w:rPr>
          <w:w w:val="105"/>
          <w:sz w:val="16"/>
        </w:rPr>
        <w:t>611</w:t>
      </w:r>
    </w:p>
    <w:p>
      <w:pPr>
        <w:spacing w:line="183" w:lineRule="exact" w:before="0"/>
        <w:ind w:left="201" w:right="0" w:firstLine="0"/>
        <w:jc w:val="left"/>
        <w:rPr>
          <w:sz w:val="17"/>
        </w:rPr>
      </w:pPr>
      <w:r>
        <w:rPr>
          <w:w w:val="110"/>
          <w:sz w:val="17"/>
        </w:rPr>
        <w:t>Celovec</w:t>
      </w:r>
      <w:r>
        <w:rPr>
          <w:spacing w:val="41"/>
          <w:w w:val="110"/>
          <w:sz w:val="17"/>
        </w:rPr>
        <w:t> </w:t>
      </w:r>
      <w:r>
        <w:rPr>
          <w:w w:val="110"/>
          <w:sz w:val="17"/>
        </w:rPr>
        <w:t>133</w:t>
      </w:r>
    </w:p>
    <w:p>
      <w:pPr>
        <w:spacing w:line="182" w:lineRule="exact" w:before="0"/>
        <w:ind w:left="206" w:right="0" w:firstLine="0"/>
        <w:jc w:val="left"/>
        <w:rPr>
          <w:sz w:val="17"/>
        </w:rPr>
      </w:pPr>
      <w:r>
        <w:rPr>
          <w:w w:val="115"/>
          <w:sz w:val="17"/>
        </w:rPr>
        <w:t>Cerklje</w:t>
      </w:r>
      <w:r>
        <w:rPr>
          <w:spacing w:val="28"/>
          <w:w w:val="115"/>
          <w:sz w:val="17"/>
        </w:rPr>
        <w:t> </w:t>
      </w:r>
      <w:r>
        <w:rPr>
          <w:w w:val="115"/>
          <w:sz w:val="17"/>
        </w:rPr>
        <w:t>590</w:t>
      </w:r>
    </w:p>
    <w:p>
      <w:pPr>
        <w:spacing w:line="184" w:lineRule="exact" w:before="0"/>
        <w:ind w:left="206" w:right="0" w:firstLine="0"/>
        <w:jc w:val="left"/>
        <w:rPr>
          <w:sz w:val="17"/>
        </w:rPr>
      </w:pPr>
      <w:r>
        <w:rPr>
          <w:w w:val="115"/>
          <w:sz w:val="17"/>
        </w:rPr>
        <w:t>Cerklje pri Kranju 311, 377, 481</w:t>
      </w:r>
    </w:p>
    <w:p>
      <w:pPr>
        <w:spacing w:line="177" w:lineRule="exact" w:before="0"/>
        <w:ind w:left="162" w:right="0" w:firstLine="0"/>
        <w:jc w:val="left"/>
        <w:rPr>
          <w:sz w:val="17"/>
        </w:rPr>
      </w:pPr>
      <w:r>
        <w:rPr>
          <w:w w:val="110"/>
          <w:sz w:val="17"/>
        </w:rPr>
        <w:t>.Cerknica 57, 157, 401-406, 419, 422, 521,</w:t>
      </w:r>
    </w:p>
    <w:p>
      <w:pPr>
        <w:spacing w:line="175" w:lineRule="exact" w:before="0"/>
        <w:ind w:left="458" w:right="0" w:firstLine="0"/>
        <w:jc w:val="left"/>
        <w:rPr>
          <w:sz w:val="17"/>
        </w:rPr>
      </w:pPr>
      <w:r>
        <w:rPr>
          <w:sz w:val="17"/>
        </w:rPr>
        <w:t>522, 593, 594, 606</w:t>
      </w:r>
    </w:p>
    <w:p>
      <w:pPr>
        <w:spacing w:line="184" w:lineRule="exact" w:before="0"/>
        <w:ind w:left="206" w:right="0" w:firstLine="0"/>
        <w:jc w:val="left"/>
        <w:rPr>
          <w:sz w:val="17"/>
        </w:rPr>
      </w:pPr>
      <w:r>
        <w:rPr>
          <w:w w:val="115"/>
          <w:sz w:val="17"/>
        </w:rPr>
        <w:t>Cerkno 32</w:t>
      </w:r>
    </w:p>
    <w:p>
      <w:pPr>
        <w:spacing w:line="180" w:lineRule="exact" w:before="0"/>
        <w:ind w:left="206" w:right="0" w:firstLine="0"/>
        <w:jc w:val="left"/>
        <w:rPr>
          <w:sz w:val="17"/>
        </w:rPr>
      </w:pPr>
      <w:r>
        <w:rPr>
          <w:w w:val="110"/>
          <w:sz w:val="17"/>
        </w:rPr>
        <w:t>Cerovec 333</w:t>
      </w:r>
    </w:p>
    <w:p>
      <w:pPr>
        <w:spacing w:line="177" w:lineRule="exact" w:before="0"/>
        <w:ind w:left="201" w:right="0" w:firstLine="0"/>
        <w:jc w:val="left"/>
        <w:rPr>
          <w:sz w:val="17"/>
        </w:rPr>
      </w:pPr>
      <w:r>
        <w:rPr>
          <w:w w:val="105"/>
          <w:sz w:val="17"/>
        </w:rPr>
        <w:t>Cesta 257, 442, 444</w:t>
      </w:r>
    </w:p>
    <w:p>
      <w:pPr>
        <w:spacing w:line="182" w:lineRule="exact" w:before="0"/>
        <w:ind w:left="201" w:right="0" w:firstLine="0"/>
        <w:jc w:val="left"/>
        <w:rPr>
          <w:sz w:val="17"/>
        </w:rPr>
      </w:pPr>
      <w:r>
        <w:rPr>
          <w:w w:val="120"/>
          <w:sz w:val="17"/>
        </w:rPr>
        <w:t>Cetinje 85</w:t>
      </w:r>
    </w:p>
    <w:p>
      <w:pPr>
        <w:spacing w:line="182" w:lineRule="exact" w:before="0"/>
        <w:ind w:left="206" w:right="0" w:firstLine="0"/>
        <w:jc w:val="left"/>
        <w:rPr>
          <w:sz w:val="17"/>
        </w:rPr>
      </w:pPr>
      <w:r>
        <w:rPr>
          <w:w w:val="110"/>
          <w:sz w:val="17"/>
        </w:rPr>
        <w:t>Cikava  293, 320,</w:t>
      </w:r>
      <w:r>
        <w:rPr>
          <w:spacing w:val="18"/>
          <w:w w:val="110"/>
          <w:sz w:val="17"/>
        </w:rPr>
        <w:t> </w:t>
      </w:r>
      <w:r>
        <w:rPr>
          <w:w w:val="110"/>
          <w:sz w:val="17"/>
        </w:rPr>
        <w:t>323</w:t>
      </w:r>
    </w:p>
    <w:p>
      <w:pPr>
        <w:spacing w:line="189" w:lineRule="exact" w:before="0"/>
        <w:ind w:left="201" w:right="0" w:firstLine="0"/>
        <w:jc w:val="left"/>
        <w:rPr>
          <w:sz w:val="17"/>
        </w:rPr>
      </w:pPr>
      <w:r>
        <w:rPr>
          <w:w w:val="110"/>
          <w:sz w:val="17"/>
        </w:rPr>
        <w:t>Cirnik  332,  335,</w:t>
      </w:r>
      <w:r>
        <w:rPr>
          <w:spacing w:val="-8"/>
          <w:w w:val="110"/>
          <w:sz w:val="17"/>
        </w:rPr>
        <w:t> </w:t>
      </w:r>
      <w:r>
        <w:rPr>
          <w:w w:val="110"/>
          <w:sz w:val="17"/>
        </w:rPr>
        <w:t>361</w:t>
      </w:r>
    </w:p>
    <w:p>
      <w:pPr>
        <w:spacing w:after="0" w:line="189" w:lineRule="exact"/>
        <w:jc w:val="left"/>
        <w:rPr>
          <w:sz w:val="17"/>
        </w:rPr>
        <w:sectPr>
          <w:type w:val="continuous"/>
          <w:pgSz w:w="7900" w:h="12300"/>
          <w:pgMar w:top="1240" w:bottom="280" w:left="60" w:right="0"/>
          <w:cols w:num="2" w:equalWidth="0">
            <w:col w:w="4130" w:space="40"/>
            <w:col w:w="3670"/>
          </w:cols>
        </w:sectPr>
      </w:pPr>
    </w:p>
    <w:p>
      <w:pPr>
        <w:tabs>
          <w:tab w:pos="7108" w:val="right" w:leader="none"/>
        </w:tabs>
        <w:spacing w:before="79"/>
        <w:ind w:left="2842" w:right="0" w:firstLine="0"/>
        <w:jc w:val="left"/>
        <w:rPr>
          <w:sz w:val="20"/>
        </w:rPr>
      </w:pPr>
      <w:r>
        <w:rPr/>
        <w:pict>
          <v:line style="position:absolute;mso-position-horizontal-relative:page;mso-position-vertical-relative:paragraph;z-index:253342720" from="10.553189pt,18.879982pt" to="355.930175pt,18.879982pt" stroked="true" strokeweight=".239606pt" strokecolor="#000000">
            <v:stroke dashstyle="solid"/>
            <w10:wrap type="none"/>
          </v:line>
        </w:pict>
      </w:r>
      <w:r>
        <w:rPr>
          <w:w w:val="120"/>
          <w:sz w:val="15"/>
        </w:rPr>
        <w:t>SEZNAM</w:t>
      </w:r>
      <w:r>
        <w:rPr>
          <w:spacing w:val="1"/>
          <w:w w:val="120"/>
          <w:sz w:val="15"/>
        </w:rPr>
        <w:t> </w:t>
      </w:r>
      <w:r>
        <w:rPr>
          <w:w w:val="120"/>
          <w:sz w:val="15"/>
        </w:rPr>
        <w:t>KRAJEV</w:t>
      </w:r>
      <w:r>
        <w:rPr>
          <w:spacing w:val="13"/>
          <w:w w:val="120"/>
          <w:sz w:val="15"/>
        </w:rPr>
        <w:t> </w:t>
      </w:r>
      <w:r>
        <w:rPr>
          <w:w w:val="120"/>
          <w:sz w:val="15"/>
        </w:rPr>
        <w:t>'</w:t>
        <w:tab/>
      </w:r>
      <w:r>
        <w:rPr>
          <w:w w:val="120"/>
          <w:position w:val="4"/>
          <w:sz w:val="20"/>
        </w:rPr>
        <w:t>633</w:t>
      </w:r>
    </w:p>
    <w:p>
      <w:pPr>
        <w:spacing w:after="0"/>
        <w:jc w:val="left"/>
        <w:rPr>
          <w:sz w:val="20"/>
        </w:rPr>
        <w:sectPr>
          <w:pgSz w:w="7900" w:h="12300"/>
          <w:pgMar w:top="200" w:bottom="280" w:left="60" w:right="0"/>
        </w:sectPr>
      </w:pPr>
    </w:p>
    <w:p>
      <w:pPr>
        <w:pStyle w:val="BodyText"/>
        <w:spacing w:before="10"/>
        <w:jc w:val="left"/>
        <w:rPr>
          <w:sz w:val="25"/>
        </w:rPr>
      </w:pPr>
    </w:p>
    <w:p>
      <w:pPr>
        <w:spacing w:line="182" w:lineRule="exact" w:before="0"/>
        <w:ind w:left="149" w:right="0" w:firstLine="0"/>
        <w:jc w:val="left"/>
        <w:rPr>
          <w:sz w:val="17"/>
        </w:rPr>
      </w:pPr>
      <w:r>
        <w:rPr>
          <w:w w:val="115"/>
          <w:sz w:val="17"/>
        </w:rPr>
        <w:t>Čačak 84, 188-190</w:t>
      </w:r>
    </w:p>
    <w:p>
      <w:pPr>
        <w:spacing w:line="173" w:lineRule="exact" w:before="0"/>
        <w:ind w:left="139" w:right="0" w:firstLine="0"/>
        <w:jc w:val="left"/>
        <w:rPr>
          <w:sz w:val="17"/>
        </w:rPr>
      </w:pPr>
      <w:r>
        <w:rPr>
          <w:w w:val="115"/>
          <w:sz w:val="17"/>
        </w:rPr>
        <w:t>Čadrnže 287</w:t>
      </w:r>
    </w:p>
    <w:p>
      <w:pPr>
        <w:spacing w:line="173" w:lineRule="exact" w:before="0"/>
        <w:ind w:left="135" w:right="0" w:firstLine="0"/>
        <w:jc w:val="left"/>
        <w:rPr>
          <w:sz w:val="17"/>
        </w:rPr>
      </w:pPr>
      <w:r>
        <w:rPr>
          <w:w w:val="105"/>
          <w:sz w:val="17"/>
        </w:rPr>
        <w:t>Čatež 57, 58, 330, 334, 339, 451, 452, 461,</w:t>
      </w:r>
    </w:p>
    <w:p>
      <w:pPr>
        <w:spacing w:line="168" w:lineRule="exact" w:before="0"/>
        <w:ind w:left="0" w:right="1353" w:firstLine="0"/>
        <w:jc w:val="right"/>
        <w:rPr>
          <w:sz w:val="17"/>
        </w:rPr>
      </w:pPr>
      <w:r>
        <w:rPr>
          <w:sz w:val="17"/>
        </w:rPr>
        <w:t>462, 551, 562, 570, 592</w:t>
      </w:r>
    </w:p>
    <w:p>
      <w:pPr>
        <w:tabs>
          <w:tab w:pos="2044" w:val="left" w:leader="none"/>
        </w:tabs>
        <w:spacing w:line="173" w:lineRule="exact" w:before="0"/>
        <w:ind w:left="0" w:right="1272" w:firstLine="0"/>
        <w:jc w:val="right"/>
        <w:rPr>
          <w:sz w:val="17"/>
        </w:rPr>
      </w:pPr>
      <w:r>
        <w:rPr>
          <w:w w:val="115"/>
          <w:sz w:val="17"/>
        </w:rPr>
        <w:t>Čemše</w:t>
      </w:r>
      <w:r>
        <w:rPr>
          <w:spacing w:val="27"/>
          <w:w w:val="115"/>
          <w:sz w:val="17"/>
        </w:rPr>
        <w:t> </w:t>
      </w:r>
      <w:r>
        <w:rPr>
          <w:w w:val="115"/>
          <w:sz w:val="17"/>
        </w:rPr>
        <w:t>271</w:t>
        <w:tab/>
      </w:r>
      <w:r>
        <w:rPr>
          <w:w w:val="105"/>
          <w:sz w:val="17"/>
        </w:rPr>
        <w:t>·</w:t>
      </w:r>
    </w:p>
    <w:p>
      <w:pPr>
        <w:spacing w:line="175" w:lineRule="exact" w:before="0"/>
        <w:ind w:left="130" w:right="0" w:firstLine="0"/>
        <w:jc w:val="left"/>
        <w:rPr>
          <w:sz w:val="17"/>
        </w:rPr>
      </w:pPr>
      <w:r>
        <w:rPr>
          <w:w w:val="110"/>
          <w:sz w:val="17"/>
        </w:rPr>
        <w:t>Češča vas 291, 305-307</w:t>
      </w:r>
    </w:p>
    <w:p>
      <w:pPr>
        <w:spacing w:line="170" w:lineRule="exact" w:before="0"/>
        <w:ind w:left="135" w:right="0" w:firstLine="0"/>
        <w:jc w:val="left"/>
        <w:rPr>
          <w:sz w:val="17"/>
        </w:rPr>
      </w:pPr>
      <w:r>
        <w:rPr>
          <w:w w:val="115"/>
          <w:sz w:val="17"/>
        </w:rPr>
        <w:t>Češerk 389</w:t>
      </w:r>
    </w:p>
    <w:p>
      <w:pPr>
        <w:spacing w:line="170" w:lineRule="exact" w:before="0"/>
        <w:ind w:left="139" w:right="0" w:firstLine="0"/>
        <w:jc w:val="left"/>
        <w:rPr>
          <w:sz w:val="17"/>
        </w:rPr>
      </w:pPr>
      <w:r>
        <w:rPr>
          <w:w w:val="115"/>
          <w:sz w:val="17"/>
        </w:rPr>
        <w:t>Češnjice 469</w:t>
      </w:r>
    </w:p>
    <w:p>
      <w:pPr>
        <w:spacing w:line="170" w:lineRule="exact" w:before="0"/>
        <w:ind w:left="135" w:right="0" w:firstLine="0"/>
        <w:jc w:val="left"/>
        <w:rPr>
          <w:sz w:val="17"/>
        </w:rPr>
      </w:pPr>
      <w:r>
        <w:rPr>
          <w:w w:val="110"/>
          <w:sz w:val="17"/>
        </w:rPr>
        <w:t>Četež 442</w:t>
      </w:r>
    </w:p>
    <w:p>
      <w:pPr>
        <w:spacing w:line="170" w:lineRule="exact" w:before="0"/>
        <w:ind w:left="144" w:right="0" w:firstLine="0"/>
        <w:jc w:val="left"/>
        <w:rPr>
          <w:sz w:val="17"/>
        </w:rPr>
      </w:pPr>
      <w:r>
        <w:rPr>
          <w:w w:val="110"/>
          <w:sz w:val="17"/>
        </w:rPr>
        <w:t>Črešnjevec 254, 311, 364</w:t>
      </w:r>
    </w:p>
    <w:p>
      <w:pPr>
        <w:spacing w:line="173" w:lineRule="exact" w:before="0"/>
        <w:ind w:left="130" w:right="0" w:firstLine="0"/>
        <w:jc w:val="left"/>
        <w:rPr>
          <w:sz w:val="17"/>
        </w:rPr>
      </w:pPr>
      <w:r>
        <w:rPr>
          <w:w w:val="110"/>
          <w:sz w:val="17"/>
        </w:rPr>
        <w:t>Čretež 594, 601</w:t>
      </w:r>
    </w:p>
    <w:p>
      <w:pPr>
        <w:spacing w:line="170" w:lineRule="exact" w:before="0"/>
        <w:ind w:left="130" w:right="0" w:firstLine="0"/>
        <w:jc w:val="left"/>
        <w:rPr>
          <w:sz w:val="17"/>
        </w:rPr>
      </w:pPr>
      <w:r>
        <w:rPr>
          <w:w w:val="110"/>
          <w:sz w:val="17"/>
        </w:rPr>
        <w:t>Črmošnjice (Stopiče) 311, 312, 316, 322,</w:t>
      </w:r>
    </w:p>
    <w:p>
      <w:pPr>
        <w:spacing w:line="173" w:lineRule="exact" w:before="0"/>
        <w:ind w:left="388" w:right="0" w:firstLine="0"/>
        <w:jc w:val="left"/>
        <w:rPr>
          <w:sz w:val="17"/>
        </w:rPr>
      </w:pPr>
      <w:r>
        <w:rPr>
          <w:sz w:val="17"/>
        </w:rPr>
        <w:t>348</w:t>
      </w:r>
    </w:p>
    <w:p>
      <w:pPr>
        <w:spacing w:line="175" w:lineRule="exact" w:before="0"/>
        <w:ind w:left="135" w:right="0" w:firstLine="0"/>
        <w:jc w:val="left"/>
        <w:rPr>
          <w:sz w:val="17"/>
        </w:rPr>
      </w:pPr>
      <w:r>
        <w:rPr>
          <w:w w:val="115"/>
          <w:sz w:val="17"/>
        </w:rPr>
        <w:t>črnomošnjice 471</w:t>
      </w:r>
    </w:p>
    <w:p>
      <w:pPr>
        <w:spacing w:line="170" w:lineRule="exact" w:before="0"/>
        <w:ind w:left="140" w:right="0" w:firstLine="0"/>
        <w:jc w:val="left"/>
        <w:rPr>
          <w:sz w:val="17"/>
        </w:rPr>
      </w:pPr>
      <w:r>
        <w:rPr>
          <w:w w:val="130"/>
          <w:sz w:val="17"/>
        </w:rPr>
        <w:t>črni vrh </w:t>
      </w:r>
      <w:r>
        <w:rPr>
          <w:w w:val="120"/>
          <w:sz w:val="17"/>
        </w:rPr>
        <w:t>589</w:t>
      </w:r>
    </w:p>
    <w:p>
      <w:pPr>
        <w:spacing w:line="170" w:lineRule="exact" w:before="0"/>
        <w:ind w:left="139" w:right="0" w:firstLine="0"/>
        <w:jc w:val="left"/>
        <w:rPr>
          <w:sz w:val="17"/>
        </w:rPr>
      </w:pPr>
      <w:r>
        <w:rPr>
          <w:w w:val="105"/>
          <w:sz w:val="17"/>
        </w:rPr>
        <w:t>Črnomelj  57,  156,  157, '234,  235,  242,</w:t>
      </w:r>
      <w:r>
        <w:rPr>
          <w:spacing w:val="-19"/>
          <w:w w:val="105"/>
          <w:sz w:val="17"/>
        </w:rPr>
        <w:t> </w:t>
      </w:r>
      <w:r>
        <w:rPr>
          <w:w w:val="105"/>
          <w:sz w:val="17"/>
        </w:rPr>
        <w:t>304,</w:t>
      </w:r>
    </w:p>
    <w:p>
      <w:pPr>
        <w:spacing w:line="170" w:lineRule="exact" w:before="0"/>
        <w:ind w:left="388" w:right="0" w:firstLine="0"/>
        <w:jc w:val="left"/>
        <w:rPr>
          <w:sz w:val="17"/>
        </w:rPr>
      </w:pPr>
      <w:r>
        <w:rPr>
          <w:w w:val="105"/>
          <w:sz w:val="17"/>
        </w:rPr>
        <w:t>362,  364-366,  372,  373,  471,  472, </w:t>
      </w:r>
      <w:r>
        <w:rPr>
          <w:spacing w:val="35"/>
          <w:w w:val="105"/>
          <w:sz w:val="17"/>
        </w:rPr>
        <w:t> </w:t>
      </w:r>
      <w:r>
        <w:rPr>
          <w:w w:val="105"/>
          <w:sz w:val="17"/>
        </w:rPr>
        <w:t>474,</w:t>
      </w:r>
    </w:p>
    <w:p>
      <w:pPr>
        <w:spacing w:line="170" w:lineRule="exact" w:before="0"/>
        <w:ind w:left="392" w:right="0" w:firstLine="0"/>
        <w:jc w:val="left"/>
        <w:rPr>
          <w:sz w:val="17"/>
        </w:rPr>
      </w:pPr>
      <w:r>
        <w:rPr>
          <w:sz w:val="17"/>
        </w:rPr>
        <w:t>563,, 591, 606</w:t>
      </w:r>
    </w:p>
    <w:p>
      <w:pPr>
        <w:spacing w:line="170" w:lineRule="exact" w:before="0"/>
        <w:ind w:left="139" w:right="0" w:firstLine="0"/>
        <w:jc w:val="left"/>
        <w:rPr>
          <w:sz w:val="17"/>
        </w:rPr>
      </w:pPr>
      <w:r>
        <w:rPr>
          <w:w w:val="115"/>
          <w:sz w:val="17"/>
        </w:rPr>
        <w:t>Črnuče 27</w:t>
      </w:r>
    </w:p>
    <w:p>
      <w:pPr>
        <w:spacing w:line="170" w:lineRule="exact" w:before="0"/>
        <w:ind w:left="145" w:right="0" w:firstLine="0"/>
        <w:jc w:val="left"/>
        <w:rPr>
          <w:sz w:val="17"/>
        </w:rPr>
      </w:pPr>
      <w:r>
        <w:rPr>
          <w:w w:val="120"/>
          <w:sz w:val="17"/>
        </w:rPr>
        <w:t>čučja mlaka 353</w:t>
      </w:r>
    </w:p>
    <w:p>
      <w:pPr>
        <w:spacing w:line="175" w:lineRule="exact" w:before="0"/>
        <w:ind w:left="135" w:right="0" w:firstLine="0"/>
        <w:jc w:val="left"/>
        <w:rPr>
          <w:sz w:val="17"/>
        </w:rPr>
      </w:pPr>
      <w:r>
        <w:rPr>
          <w:w w:val="115"/>
          <w:sz w:val="17"/>
        </w:rPr>
        <w:t>Čurile 365</w:t>
      </w:r>
    </w:p>
    <w:p>
      <w:pPr>
        <w:spacing w:line="173" w:lineRule="exact" w:before="0"/>
        <w:ind w:left="135" w:right="0" w:firstLine="0"/>
        <w:jc w:val="left"/>
        <w:rPr>
          <w:sz w:val="17"/>
        </w:rPr>
      </w:pPr>
      <w:r>
        <w:rPr>
          <w:w w:val="110"/>
          <w:sz w:val="17"/>
        </w:rPr>
        <w:t>Čušperk 256, 257</w:t>
      </w:r>
    </w:p>
    <w:p>
      <w:pPr>
        <w:spacing w:line="182" w:lineRule="exact" w:before="0"/>
        <w:ind w:left="135" w:right="0" w:firstLine="0"/>
        <w:jc w:val="left"/>
        <w:rPr>
          <w:sz w:val="17"/>
        </w:rPr>
      </w:pPr>
      <w:r>
        <w:rPr>
          <w:w w:val="110"/>
          <w:sz w:val="17"/>
        </w:rPr>
        <w:t>Čužnja vas 296, 551</w:t>
      </w:r>
    </w:p>
    <w:p>
      <w:pPr>
        <w:pStyle w:val="BodyText"/>
        <w:spacing w:before="9"/>
        <w:jc w:val="left"/>
        <w:rPr>
          <w:sz w:val="16"/>
        </w:rPr>
      </w:pPr>
    </w:p>
    <w:p>
      <w:pPr>
        <w:spacing w:line="182" w:lineRule="exact" w:before="0"/>
        <w:ind w:left="152" w:right="0" w:firstLine="0"/>
        <w:jc w:val="left"/>
        <w:rPr>
          <w:sz w:val="17"/>
        </w:rPr>
      </w:pPr>
      <w:r>
        <w:rPr>
          <w:w w:val="115"/>
          <w:sz w:val="17"/>
        </w:rPr>
        <w:t>Dachau 485</w:t>
      </w:r>
    </w:p>
    <w:p>
      <w:pPr>
        <w:spacing w:line="170" w:lineRule="exact" w:before="0"/>
        <w:ind w:left="133" w:right="0" w:firstLine="0"/>
        <w:jc w:val="left"/>
        <w:rPr>
          <w:sz w:val="17"/>
        </w:rPr>
      </w:pPr>
      <w:r>
        <w:rPr>
          <w:w w:val="105"/>
          <w:sz w:val="17"/>
        </w:rPr>
        <w:t>Dane 413,' 414, 416, 418, 419</w:t>
      </w:r>
    </w:p>
    <w:p>
      <w:pPr>
        <w:spacing w:line="170" w:lineRule="exact" w:before="0"/>
        <w:ind w:left="133" w:right="0" w:firstLine="0"/>
        <w:jc w:val="left"/>
        <w:rPr>
          <w:sz w:val="17"/>
        </w:rPr>
      </w:pPr>
      <w:r>
        <w:rPr>
          <w:w w:val="110"/>
          <w:sz w:val="17"/>
        </w:rPr>
        <w:t>Dedn1 dol 400, 457</w:t>
      </w:r>
    </w:p>
    <w:p>
      <w:pPr>
        <w:spacing w:line="170" w:lineRule="exact" w:before="0"/>
        <w:ind w:left="119" w:right="0" w:firstLine="0"/>
        <w:jc w:val="left"/>
        <w:rPr>
          <w:sz w:val="17"/>
        </w:rPr>
      </w:pPr>
      <w:r>
        <w:rPr>
          <w:sz w:val="17"/>
        </w:rPr>
        <w:t>Dob 288, 374, 593</w:t>
      </w:r>
    </w:p>
    <w:p>
      <w:pPr>
        <w:spacing w:line="173" w:lineRule="exact" w:before="0"/>
        <w:ind w:left="138" w:right="0" w:firstLine="0"/>
        <w:jc w:val="left"/>
        <w:rPr>
          <w:sz w:val="17"/>
        </w:rPr>
      </w:pPr>
      <w:r>
        <w:rPr>
          <w:w w:val="105"/>
          <w:sz w:val="17"/>
        </w:rPr>
        <w:t>Dobe 150, 237, 238</w:t>
      </w:r>
    </w:p>
    <w:p>
      <w:pPr>
        <w:tabs>
          <w:tab w:pos="1186" w:val="left" w:leader="hyphen"/>
        </w:tabs>
        <w:spacing w:line="173" w:lineRule="exact" w:before="0"/>
        <w:ind w:left="133" w:right="0" w:firstLine="0"/>
        <w:jc w:val="left"/>
        <w:rPr>
          <w:sz w:val="17"/>
        </w:rPr>
      </w:pPr>
      <w:r>
        <w:rPr>
          <w:sz w:val="17"/>
        </w:rPr>
        <w:t>Dobec</w:t>
      </w:r>
      <w:r>
        <w:rPr>
          <w:spacing w:val="41"/>
          <w:sz w:val="17"/>
        </w:rPr>
        <w:t> </w:t>
      </w:r>
      <w:r>
        <w:rPr>
          <w:sz w:val="17"/>
        </w:rPr>
        <w:t>403'</w:t>
        <w:tab/>
        <w:t>405</w:t>
      </w:r>
    </w:p>
    <w:p>
      <w:pPr>
        <w:spacing w:line="173" w:lineRule="exact" w:before="0"/>
        <w:ind w:left="133" w:right="0" w:firstLine="0"/>
        <w:jc w:val="left"/>
        <w:rPr>
          <w:sz w:val="17"/>
        </w:rPr>
      </w:pPr>
      <w:r>
        <w:rPr>
          <w:w w:val="115"/>
          <w:sz w:val="17"/>
        </w:rPr>
        <w:t>Dobje 311</w:t>
      </w:r>
    </w:p>
    <w:p>
      <w:pPr>
        <w:spacing w:line="173" w:lineRule="exact" w:before="0"/>
        <w:ind w:left="133" w:right="0" w:firstLine="0"/>
        <w:jc w:val="left"/>
        <w:rPr>
          <w:sz w:val="17"/>
        </w:rPr>
      </w:pPr>
      <w:r>
        <w:rPr>
          <w:w w:val="110"/>
          <w:sz w:val="17"/>
        </w:rPr>
        <w:t>Dobliče 234</w:t>
      </w:r>
    </w:p>
    <w:p>
      <w:pPr>
        <w:spacing w:line="170" w:lineRule="exact" w:before="0"/>
        <w:ind w:left="138" w:right="0" w:firstLine="0"/>
        <w:jc w:val="left"/>
        <w:rPr>
          <w:sz w:val="17"/>
        </w:rPr>
      </w:pPr>
      <w:r>
        <w:rPr>
          <w:w w:val="115"/>
          <w:sz w:val="17"/>
        </w:rPr>
        <w:t>Dobrava 357</w:t>
      </w:r>
    </w:p>
    <w:p>
      <w:pPr>
        <w:spacing w:line="168" w:lineRule="exact" w:before="0"/>
        <w:ind w:left="140" w:right="0" w:firstLine="0"/>
        <w:jc w:val="left"/>
        <w:rPr>
          <w:sz w:val="17"/>
        </w:rPr>
      </w:pPr>
      <w:r>
        <w:rPr>
          <w:w w:val="120"/>
          <w:sz w:val="17"/>
        </w:rPr>
        <w:t>rnmrava </w:t>
      </w:r>
      <w:r>
        <w:rPr>
          <w:rFonts w:ascii="Arial" w:hAnsi="Arial"/>
          <w:w w:val="120"/>
          <w:sz w:val="17"/>
        </w:rPr>
        <w:t>(št. </w:t>
      </w:r>
      <w:r>
        <w:rPr>
          <w:w w:val="120"/>
          <w:sz w:val="17"/>
        </w:rPr>
        <w:t>Jernej) 355</w:t>
      </w:r>
    </w:p>
    <w:p>
      <w:pPr>
        <w:spacing w:line="170" w:lineRule="exact" w:before="0"/>
        <w:ind w:left="114" w:right="0" w:firstLine="0"/>
        <w:jc w:val="left"/>
        <w:rPr>
          <w:sz w:val="17"/>
        </w:rPr>
      </w:pPr>
      <w:r>
        <w:rPr>
          <w:w w:val="110"/>
          <w:sz w:val="17"/>
        </w:rPr>
        <w:t>Dobrava (Ljubljana-okolica) 57, 150, 387,</w:t>
      </w:r>
    </w:p>
    <w:p>
      <w:pPr>
        <w:spacing w:line="177" w:lineRule="exact" w:before="0"/>
        <w:ind w:left="384" w:right="0" w:firstLine="0"/>
        <w:jc w:val="left"/>
        <w:rPr>
          <w:sz w:val="17"/>
        </w:rPr>
      </w:pPr>
      <w:r>
        <w:rPr>
          <w:sz w:val="17"/>
        </w:rPr>
        <w:t>390, 393, 457, 484, 589</w:t>
      </w:r>
    </w:p>
    <w:p>
      <w:pPr>
        <w:spacing w:line="175" w:lineRule="exact" w:before="0"/>
        <w:ind w:left="133" w:right="0" w:firstLine="0"/>
        <w:jc w:val="left"/>
        <w:rPr>
          <w:sz w:val="17"/>
        </w:rPr>
      </w:pPr>
      <w:r>
        <w:rPr>
          <w:w w:val="115"/>
          <w:sz w:val="17"/>
        </w:rPr>
        <w:t>Dobravica 451</w:t>
      </w:r>
    </w:p>
    <w:p>
      <w:pPr>
        <w:spacing w:line="170" w:lineRule="exact" w:before="0"/>
        <w:ind w:left="128" w:right="0" w:firstLine="0"/>
        <w:jc w:val="left"/>
        <w:rPr>
          <w:sz w:val="17"/>
        </w:rPr>
      </w:pPr>
      <w:r>
        <w:rPr>
          <w:w w:val="105"/>
          <w:sz w:val="17"/>
        </w:rPr>
        <w:t>Dobrepolje   157,  252,  </w:t>
      </w:r>
      <w:r>
        <w:rPr>
          <w:w w:val="105"/>
          <w:sz w:val="16"/>
        </w:rPr>
        <w:t>255,   </w:t>
      </w:r>
      <w:r>
        <w:rPr>
          <w:w w:val="105"/>
          <w:sz w:val="17"/>
        </w:rPr>
        <w:t>259,   260, </w:t>
      </w:r>
      <w:r>
        <w:rPr>
          <w:spacing w:val="12"/>
          <w:w w:val="105"/>
          <w:sz w:val="17"/>
        </w:rPr>
        <w:t> </w:t>
      </w:r>
      <w:r>
        <w:rPr>
          <w:w w:val="105"/>
          <w:sz w:val="17"/>
        </w:rPr>
        <w:t>262,</w:t>
      </w:r>
    </w:p>
    <w:p>
      <w:pPr>
        <w:spacing w:line="175" w:lineRule="exact" w:before="0"/>
        <w:ind w:left="382" w:right="0" w:firstLine="0"/>
        <w:jc w:val="left"/>
        <w:rPr>
          <w:sz w:val="17"/>
        </w:rPr>
      </w:pPr>
      <w:r>
        <w:rPr>
          <w:sz w:val="17"/>
        </w:rPr>
        <w:t>274,  281,  283, 310,  438'-----446,  451,</w:t>
      </w:r>
      <w:r>
        <w:rPr>
          <w:spacing w:val="9"/>
          <w:sz w:val="17"/>
        </w:rPr>
        <w:t> </w:t>
      </w:r>
      <w:r>
        <w:rPr>
          <w:sz w:val="17"/>
        </w:rPr>
        <w:t>460,</w:t>
      </w:r>
    </w:p>
    <w:p>
      <w:pPr>
        <w:spacing w:line="177" w:lineRule="exact" w:before="0"/>
        <w:ind w:left="382" w:right="0" w:firstLine="0"/>
        <w:jc w:val="left"/>
        <w:rPr>
          <w:rFonts w:ascii="Arial"/>
          <w:sz w:val="16"/>
        </w:rPr>
      </w:pPr>
      <w:r>
        <w:rPr>
          <w:sz w:val="17"/>
        </w:rPr>
        <w:t>521,   525,  530,  570,,   596,  598,  600 </w:t>
      </w:r>
      <w:r>
        <w:rPr>
          <w:spacing w:val="7"/>
          <w:sz w:val="17"/>
        </w:rPr>
        <w:t> </w:t>
      </w:r>
      <w:r>
        <w:rPr>
          <w:rFonts w:ascii="Arial"/>
          <w:sz w:val="16"/>
        </w:rPr>
        <w:t>604,</w:t>
      </w:r>
    </w:p>
    <w:p>
      <w:pPr>
        <w:tabs>
          <w:tab w:pos="1083" w:val="left" w:leader="none"/>
        </w:tabs>
        <w:spacing w:line="170" w:lineRule="exact" w:before="0"/>
        <w:ind w:left="383" w:right="0" w:firstLine="0"/>
        <w:jc w:val="left"/>
        <w:rPr>
          <w:sz w:val="17"/>
        </w:rPr>
      </w:pPr>
      <w:r>
        <w:rPr>
          <w:w w:val="105"/>
          <w:sz w:val="17"/>
        </w:rPr>
        <w:t>606</w:t>
        <w:tab/>
        <w:t>.</w:t>
      </w:r>
    </w:p>
    <w:p>
      <w:pPr>
        <w:spacing w:line="168" w:lineRule="exact" w:before="0"/>
        <w:ind w:left="0" w:right="44" w:firstLine="0"/>
        <w:jc w:val="right"/>
        <w:rPr>
          <w:sz w:val="17"/>
        </w:rPr>
      </w:pPr>
      <w:r>
        <w:rPr>
          <w:w w:val="110"/>
          <w:sz w:val="17"/>
        </w:rPr>
        <w:t>Dobrunje   114,   154,   179,   252-255,</w:t>
      </w:r>
      <w:r>
        <w:rPr>
          <w:spacing w:val="36"/>
          <w:w w:val="110"/>
          <w:sz w:val="17"/>
        </w:rPr>
        <w:t> </w:t>
      </w:r>
      <w:r>
        <w:rPr>
          <w:w w:val="110"/>
          <w:sz w:val="17"/>
        </w:rPr>
        <w:t>263,</w:t>
      </w:r>
    </w:p>
    <w:p>
      <w:pPr>
        <w:spacing w:line="175" w:lineRule="exact" w:before="0"/>
        <w:ind w:left="0" w:right="57" w:firstLine="0"/>
        <w:jc w:val="right"/>
        <w:rPr>
          <w:sz w:val="17"/>
        </w:rPr>
      </w:pPr>
      <w:r>
        <w:rPr>
          <w:sz w:val="17"/>
        </w:rPr>
        <w:t>282,  286, 311--:-313,  349, 478,</w:t>
      </w:r>
      <w:r>
        <w:rPr>
          <w:spacing w:val="-10"/>
          <w:sz w:val="17"/>
        </w:rPr>
        <w:t> </w:t>
      </w:r>
      <w:r>
        <w:rPr>
          <w:sz w:val="17"/>
        </w:rPr>
        <w:t>480'-----482</w:t>
      </w:r>
    </w:p>
    <w:p>
      <w:pPr>
        <w:spacing w:line="175" w:lineRule="exact" w:before="0"/>
        <w:ind w:left="124" w:right="0" w:firstLine="0"/>
        <w:jc w:val="left"/>
        <w:rPr>
          <w:sz w:val="17"/>
        </w:rPr>
      </w:pPr>
      <w:r>
        <w:rPr>
          <w:w w:val="105"/>
          <w:sz w:val="17"/>
        </w:rPr>
        <w:t>Do}enja va,f 156, 157, 311, 597, 600</w:t>
      </w:r>
    </w:p>
    <w:p>
      <w:pPr>
        <w:spacing w:line="170" w:lineRule="exact" w:before="0"/>
        <w:ind w:left="124" w:right="0" w:firstLine="0"/>
        <w:jc w:val="left"/>
        <w:rPr>
          <w:sz w:val="17"/>
        </w:rPr>
      </w:pPr>
      <w:r>
        <w:rPr>
          <w:w w:val="110"/>
          <w:sz w:val="17"/>
        </w:rPr>
        <w:t>Dolenja vas (Cerknica) 179, 422</w:t>
      </w:r>
    </w:p>
    <w:p>
      <w:pPr>
        <w:spacing w:line="170" w:lineRule="exact" w:before="0"/>
        <w:ind w:left="119" w:right="0" w:firstLine="0"/>
        <w:jc w:val="left"/>
        <w:rPr>
          <w:sz w:val="17"/>
        </w:rPr>
      </w:pPr>
      <w:r>
        <w:rPr>
          <w:w w:val="110"/>
          <w:sz w:val="17"/>
        </w:rPr>
        <w:t>Dolenja vas (Ribnica) 178, 218, 432, 433,</w:t>
      </w:r>
    </w:p>
    <w:p>
      <w:pPr>
        <w:spacing w:line="177" w:lineRule="exact" w:before="0"/>
        <w:ind w:left="383" w:right="0" w:firstLine="0"/>
        <w:jc w:val="left"/>
        <w:rPr>
          <w:sz w:val="17"/>
        </w:rPr>
      </w:pPr>
      <w:r>
        <w:rPr>
          <w:sz w:val="17"/>
        </w:rPr>
        <w:t>436, 584, 585, 594</w:t>
      </w:r>
    </w:p>
    <w:p>
      <w:pPr>
        <w:spacing w:line="211" w:lineRule="auto" w:before="13"/>
        <w:ind w:left="114" w:right="648" w:firstLine="9"/>
        <w:jc w:val="left"/>
        <w:rPr>
          <w:sz w:val="17"/>
        </w:rPr>
      </w:pPr>
      <w:r>
        <w:rPr>
          <w:w w:val="115"/>
          <w:sz w:val="17"/>
        </w:rPr>
        <w:t>Dolenja vas (Šmarjeta) 306 Dolenja vas (Temenica) 454, 455</w:t>
      </w:r>
    </w:p>
    <w:p>
      <w:pPr>
        <w:spacing w:line="164" w:lineRule="exact" w:before="0"/>
        <w:ind w:left="119" w:right="0" w:firstLine="0"/>
        <w:jc w:val="left"/>
        <w:rPr>
          <w:sz w:val="17"/>
        </w:rPr>
      </w:pPr>
      <w:r>
        <w:rPr>
          <w:w w:val="110"/>
          <w:sz w:val="17"/>
        </w:rPr>
        <w:t>Dol. Kamence 470</w:t>
      </w:r>
    </w:p>
    <w:p>
      <w:pPr>
        <w:spacing w:line="175" w:lineRule="exact" w:before="0"/>
        <w:ind w:left="119" w:right="0" w:firstLine="0"/>
        <w:jc w:val="left"/>
        <w:rPr>
          <w:sz w:val="17"/>
        </w:rPr>
      </w:pPr>
      <w:r>
        <w:rPr>
          <w:w w:val="115"/>
          <w:sz w:val="17"/>
        </w:rPr>
        <w:t>Dolenji  Lazi</w:t>
      </w:r>
      <w:r>
        <w:rPr>
          <w:spacing w:val="44"/>
          <w:w w:val="115"/>
          <w:sz w:val="17"/>
        </w:rPr>
        <w:t> </w:t>
      </w:r>
      <w:r>
        <w:rPr>
          <w:w w:val="115"/>
          <w:sz w:val="17"/>
        </w:rPr>
        <w:t>443</w:t>
      </w:r>
    </w:p>
    <w:p>
      <w:pPr>
        <w:spacing w:line="177" w:lineRule="exact" w:before="0"/>
        <w:ind w:left="119" w:right="0" w:firstLine="0"/>
        <w:jc w:val="left"/>
        <w:rPr>
          <w:sz w:val="17"/>
        </w:rPr>
      </w:pPr>
      <w:r>
        <w:rPr>
          <w:w w:val="110"/>
          <w:sz w:val="17"/>
        </w:rPr>
        <w:t>Dol.  Vrhpolje</w:t>
      </w:r>
      <w:r>
        <w:rPr>
          <w:spacing w:val="44"/>
          <w:w w:val="110"/>
          <w:sz w:val="17"/>
        </w:rPr>
        <w:t> </w:t>
      </w:r>
      <w:r>
        <w:rPr>
          <w:w w:val="110"/>
          <w:sz w:val="17"/>
        </w:rPr>
        <w:t>150</w:t>
      </w:r>
    </w:p>
    <w:p>
      <w:pPr>
        <w:spacing w:line="170" w:lineRule="exact" w:before="0"/>
        <w:ind w:left="114" w:right="0" w:firstLine="0"/>
        <w:jc w:val="left"/>
        <w:rPr>
          <w:sz w:val="17"/>
        </w:rPr>
      </w:pPr>
      <w:r>
        <w:rPr>
          <w:w w:val="115"/>
          <w:sz w:val="17"/>
        </w:rPr>
        <w:t>Dolščaki 431</w:t>
      </w:r>
    </w:p>
    <w:p>
      <w:pPr>
        <w:spacing w:line="170" w:lineRule="exact" w:before="0"/>
        <w:ind w:left="109" w:right="0" w:firstLine="0"/>
        <w:jc w:val="left"/>
        <w:rPr>
          <w:sz w:val="17"/>
        </w:rPr>
      </w:pPr>
      <w:r>
        <w:rPr>
          <w:w w:val="105"/>
          <w:sz w:val="17"/>
        </w:rPr>
        <w:t>Dolž 301, 303, 304, 315, 336, 344, </w:t>
      </w:r>
      <w:r>
        <w:rPr>
          <w:w w:val="125"/>
          <w:sz w:val="17"/>
        </w:rPr>
        <w:t>350-</w:t>
      </w:r>
    </w:p>
    <w:p>
      <w:pPr>
        <w:spacing w:line="173" w:lineRule="exact" w:before="0"/>
        <w:ind w:left="364" w:right="0" w:firstLine="0"/>
        <w:jc w:val="left"/>
        <w:rPr>
          <w:sz w:val="17"/>
        </w:rPr>
      </w:pPr>
      <w:r>
        <w:rPr>
          <w:sz w:val="17"/>
        </w:rPr>
        <w:t>352, 362, 365, 366, 373, 465</w:t>
      </w:r>
    </w:p>
    <w:p>
      <w:pPr>
        <w:spacing w:line="175" w:lineRule="exact" w:before="0"/>
        <w:ind w:left="114" w:right="0" w:firstLine="0"/>
        <w:jc w:val="left"/>
        <w:rPr>
          <w:sz w:val="17"/>
        </w:rPr>
      </w:pPr>
      <w:r>
        <w:rPr>
          <w:w w:val="105"/>
          <w:sz w:val="17"/>
        </w:rPr>
        <w:t>Domžale  31,  311, </w:t>
      </w:r>
      <w:r>
        <w:rPr>
          <w:spacing w:val="3"/>
          <w:w w:val="105"/>
          <w:sz w:val="17"/>
        </w:rPr>
        <w:t> </w:t>
      </w:r>
      <w:r>
        <w:rPr>
          <w:w w:val="105"/>
          <w:sz w:val="17"/>
        </w:rPr>
        <w:t>492</w:t>
      </w:r>
    </w:p>
    <w:p>
      <w:pPr>
        <w:spacing w:line="173" w:lineRule="exact" w:before="0"/>
        <w:ind w:left="109" w:right="0" w:firstLine="0"/>
        <w:jc w:val="left"/>
        <w:rPr>
          <w:sz w:val="17"/>
        </w:rPr>
      </w:pPr>
      <w:r>
        <w:rPr>
          <w:w w:val="115"/>
          <w:sz w:val="17"/>
        </w:rPr>
        <w:t>Donji  Lapac  86,</w:t>
      </w:r>
      <w:r>
        <w:rPr>
          <w:spacing w:val="-19"/>
          <w:w w:val="115"/>
          <w:sz w:val="17"/>
        </w:rPr>
        <w:t> </w:t>
      </w:r>
      <w:r>
        <w:rPr>
          <w:w w:val="115"/>
          <w:sz w:val="17"/>
        </w:rPr>
        <w:t>231</w:t>
      </w:r>
    </w:p>
    <w:p>
      <w:pPr>
        <w:spacing w:line="175" w:lineRule="exact" w:before="0"/>
        <w:ind w:left="104" w:right="0" w:firstLine="0"/>
        <w:jc w:val="left"/>
        <w:rPr>
          <w:sz w:val="17"/>
        </w:rPr>
      </w:pPr>
      <w:r>
        <w:rPr>
          <w:w w:val="115"/>
          <w:sz w:val="17"/>
        </w:rPr>
        <w:t>Dovje 87</w:t>
      </w:r>
    </w:p>
    <w:p>
      <w:pPr>
        <w:spacing w:line="175" w:lineRule="exact" w:before="0"/>
        <w:ind w:left="109" w:right="0" w:firstLine="0"/>
        <w:jc w:val="left"/>
        <w:rPr>
          <w:sz w:val="17"/>
        </w:rPr>
      </w:pPr>
      <w:r>
        <w:rPr>
          <w:w w:val="115"/>
          <w:sz w:val="17"/>
        </w:rPr>
        <w:t>Draga (Stična) 455, 456</w:t>
      </w:r>
    </w:p>
    <w:p>
      <w:pPr>
        <w:spacing w:line="170" w:lineRule="exact" w:before="0"/>
        <w:ind w:left="104" w:right="0" w:firstLine="0"/>
        <w:jc w:val="left"/>
        <w:rPr>
          <w:sz w:val="17"/>
        </w:rPr>
      </w:pPr>
      <w:r>
        <w:rPr>
          <w:w w:val="115"/>
          <w:sz w:val="17"/>
        </w:rPr>
        <w:t>Draga </w:t>
      </w:r>
      <w:r>
        <w:rPr>
          <w:rFonts w:ascii="Arial" w:hAnsi="Arial"/>
          <w:w w:val="115"/>
          <w:sz w:val="17"/>
        </w:rPr>
        <w:t>(št. </w:t>
      </w:r>
      <w:r>
        <w:rPr>
          <w:w w:val="115"/>
          <w:sz w:val="17"/>
        </w:rPr>
        <w:t>Rupert) 332, 334, 457</w:t>
      </w:r>
    </w:p>
    <w:p>
      <w:pPr>
        <w:spacing w:line="173" w:lineRule="exact" w:before="0"/>
        <w:ind w:left="104" w:right="0" w:firstLine="0"/>
        <w:jc w:val="left"/>
        <w:rPr>
          <w:sz w:val="17"/>
        </w:rPr>
      </w:pPr>
      <w:r>
        <w:rPr>
          <w:w w:val="105"/>
          <w:sz w:val="17"/>
        </w:rPr>
        <w:t>Dragatuš 57, 156, 157, 364, 472, 591</w:t>
      </w:r>
    </w:p>
    <w:p>
      <w:pPr>
        <w:spacing w:line="184" w:lineRule="exact" w:before="0"/>
        <w:ind w:left="104" w:right="0" w:firstLine="0"/>
        <w:jc w:val="left"/>
        <w:rPr>
          <w:sz w:val="17"/>
        </w:rPr>
      </w:pPr>
      <w:r>
        <w:rPr>
          <w:w w:val="115"/>
          <w:sz w:val="17"/>
        </w:rPr>
        <w:t>Drašiči 365</w:t>
      </w:r>
    </w:p>
    <w:p>
      <w:pPr>
        <w:pStyle w:val="BodyText"/>
        <w:spacing w:before="10"/>
        <w:jc w:val="left"/>
        <w:rPr>
          <w:sz w:val="25"/>
        </w:rPr>
      </w:pPr>
      <w:r>
        <w:rPr/>
        <w:br w:type="column"/>
      </w:r>
      <w:r>
        <w:rPr>
          <w:sz w:val="25"/>
        </w:rPr>
      </w:r>
    </w:p>
    <w:p>
      <w:pPr>
        <w:spacing w:line="184" w:lineRule="exact" w:before="0"/>
        <w:ind w:left="133" w:right="0" w:firstLine="0"/>
        <w:jc w:val="left"/>
        <w:rPr>
          <w:sz w:val="17"/>
        </w:rPr>
      </w:pPr>
      <w:r>
        <w:rPr>
          <w:w w:val="110"/>
          <w:sz w:val="17"/>
        </w:rPr>
        <w:t>Dravlje 479, 551, 599</w:t>
      </w:r>
    </w:p>
    <w:p>
      <w:pPr>
        <w:spacing w:line="170" w:lineRule="exact" w:before="0"/>
        <w:ind w:left="128" w:right="0" w:firstLine="0"/>
        <w:jc w:val="left"/>
        <w:rPr>
          <w:sz w:val="17"/>
        </w:rPr>
      </w:pPr>
      <w:r>
        <w:rPr>
          <w:w w:val="110"/>
          <w:sz w:val="17"/>
        </w:rPr>
        <w:t>Dravograd 17, 33</w:t>
      </w:r>
    </w:p>
    <w:p>
      <w:pPr>
        <w:spacing w:line="170" w:lineRule="exact" w:before="0"/>
        <w:ind w:left="133" w:right="0" w:firstLine="0"/>
        <w:jc w:val="left"/>
        <w:rPr>
          <w:sz w:val="17"/>
        </w:rPr>
      </w:pPr>
      <w:r>
        <w:rPr>
          <w:w w:val="105"/>
          <w:sz w:val="17"/>
        </w:rPr>
        <w:t>Dr,ažgoše 87, 312</w:t>
      </w:r>
    </w:p>
    <w:p>
      <w:pPr>
        <w:spacing w:line="173" w:lineRule="exact" w:before="0"/>
        <w:ind w:left="133" w:right="0" w:firstLine="0"/>
        <w:jc w:val="left"/>
        <w:rPr>
          <w:sz w:val="17"/>
        </w:rPr>
      </w:pPr>
      <w:r>
        <w:rPr>
          <w:w w:val="115"/>
          <w:sz w:val="17"/>
        </w:rPr>
        <w:t>Drča 150</w:t>
      </w:r>
    </w:p>
    <w:p>
      <w:pPr>
        <w:spacing w:line="173" w:lineRule="exact" w:before="0"/>
        <w:ind w:left="133" w:right="0" w:firstLine="0"/>
        <w:jc w:val="left"/>
        <w:rPr>
          <w:sz w:val="17"/>
        </w:rPr>
      </w:pPr>
      <w:r>
        <w:rPr>
          <w:w w:val="120"/>
          <w:sz w:val="17"/>
        </w:rPr>
        <w:t>Drečji vrh 331-333</w:t>
      </w:r>
    </w:p>
    <w:p>
      <w:pPr>
        <w:spacing w:line="170" w:lineRule="exact" w:before="0"/>
        <w:ind w:left="128" w:right="0" w:firstLine="0"/>
        <w:jc w:val="left"/>
        <w:rPr>
          <w:sz w:val="17"/>
        </w:rPr>
      </w:pPr>
      <w:r>
        <w:rPr>
          <w:w w:val="115"/>
          <w:sz w:val="17"/>
        </w:rPr>
        <w:t>Drenik 594</w:t>
      </w:r>
    </w:p>
    <w:p>
      <w:pPr>
        <w:spacing w:line="170" w:lineRule="exact" w:before="0"/>
        <w:ind w:left="133" w:right="0" w:firstLine="0"/>
        <w:jc w:val="left"/>
        <w:rPr>
          <w:sz w:val="17"/>
        </w:rPr>
      </w:pPr>
      <w:r>
        <w:rPr>
          <w:w w:val="110"/>
          <w:sz w:val="17"/>
        </w:rPr>
        <w:t>Drenov grič 379, 392, 559, 589</w:t>
      </w:r>
    </w:p>
    <w:p>
      <w:pPr>
        <w:spacing w:line="170" w:lineRule="exact" w:before="0"/>
        <w:ind w:left="133" w:right="0" w:firstLine="0"/>
        <w:jc w:val="left"/>
        <w:rPr>
          <w:sz w:val="17"/>
        </w:rPr>
      </w:pPr>
      <w:r>
        <w:rPr>
          <w:w w:val="115"/>
          <w:sz w:val="17"/>
        </w:rPr>
        <w:t>Drežnica 86</w:t>
      </w:r>
    </w:p>
    <w:p>
      <w:pPr>
        <w:spacing w:line="170" w:lineRule="exact" w:before="0"/>
        <w:ind w:left="133" w:right="0" w:firstLine="0"/>
        <w:jc w:val="left"/>
        <w:rPr>
          <w:sz w:val="17"/>
        </w:rPr>
      </w:pPr>
      <w:r>
        <w:rPr>
          <w:w w:val="115"/>
          <w:sz w:val="17"/>
        </w:rPr>
        <w:t>Drganja sela 304</w:t>
      </w:r>
    </w:p>
    <w:p>
      <w:pPr>
        <w:spacing w:line="173" w:lineRule="exact" w:before="0"/>
        <w:ind w:left="133" w:right="0" w:firstLine="0"/>
        <w:jc w:val="left"/>
        <w:rPr>
          <w:sz w:val="17"/>
        </w:rPr>
      </w:pPr>
      <w:r>
        <w:rPr>
          <w:w w:val="110"/>
          <w:sz w:val="17"/>
        </w:rPr>
        <w:t>Družinska vas 149, 356, 558, 562</w:t>
      </w:r>
    </w:p>
    <w:p>
      <w:pPr>
        <w:spacing w:line="170" w:lineRule="exact" w:before="0"/>
        <w:ind w:left="128" w:right="0" w:firstLine="0"/>
        <w:jc w:val="left"/>
        <w:rPr>
          <w:sz w:val="17"/>
        </w:rPr>
      </w:pPr>
      <w:r>
        <w:rPr>
          <w:w w:val="115"/>
          <w:sz w:val="17"/>
        </w:rPr>
        <w:t>Drvar 86, 231</w:t>
      </w:r>
    </w:p>
    <w:p>
      <w:pPr>
        <w:spacing w:line="170" w:lineRule="exact" w:before="0"/>
        <w:ind w:left="133" w:right="0" w:firstLine="0"/>
        <w:jc w:val="left"/>
        <w:rPr>
          <w:sz w:val="17"/>
        </w:rPr>
      </w:pPr>
      <w:r>
        <w:rPr>
          <w:w w:val="110"/>
          <w:sz w:val="17"/>
        </w:rPr>
        <w:t>Dunaj 14, 20, 31, 37, 38</w:t>
      </w:r>
    </w:p>
    <w:p>
      <w:pPr>
        <w:spacing w:line="173" w:lineRule="exact" w:before="0"/>
        <w:ind w:left="133" w:right="0" w:firstLine="0"/>
        <w:jc w:val="left"/>
        <w:rPr>
          <w:sz w:val="17"/>
        </w:rPr>
      </w:pPr>
      <w:r>
        <w:rPr>
          <w:w w:val="110"/>
          <w:sz w:val="17"/>
        </w:rPr>
        <w:t>Dvor 337</w:t>
      </w:r>
    </w:p>
    <w:p>
      <w:pPr>
        <w:spacing w:line="173" w:lineRule="exact" w:before="0"/>
        <w:ind w:left="133" w:right="0" w:firstLine="0"/>
        <w:jc w:val="left"/>
        <w:rPr>
          <w:sz w:val="17"/>
        </w:rPr>
      </w:pPr>
      <w:r>
        <w:rPr>
          <w:w w:val="115"/>
          <w:sz w:val="17"/>
        </w:rPr>
        <w:t>Dvor (Ljubljana-okolica) 393</w:t>
      </w:r>
    </w:p>
    <w:p>
      <w:pPr>
        <w:spacing w:line="184" w:lineRule="exact" w:before="0"/>
        <w:ind w:left="133" w:right="0" w:firstLine="0"/>
        <w:jc w:val="left"/>
        <w:rPr>
          <w:sz w:val="17"/>
        </w:rPr>
      </w:pPr>
      <w:r>
        <w:rPr>
          <w:w w:val="115"/>
          <w:sz w:val="17"/>
        </w:rPr>
        <w:t>Dvorska vas 412</w:t>
      </w:r>
    </w:p>
    <w:p>
      <w:pPr>
        <w:tabs>
          <w:tab w:pos="1680" w:val="right" w:leader="hyphen"/>
        </w:tabs>
        <w:spacing w:line="184" w:lineRule="exact" w:before="184"/>
        <w:ind w:left="138" w:right="0" w:firstLine="0"/>
        <w:jc w:val="left"/>
        <w:rPr>
          <w:sz w:val="17"/>
        </w:rPr>
      </w:pPr>
      <w:r>
        <w:rPr>
          <w:w w:val="115"/>
          <w:sz w:val="17"/>
        </w:rPr>
        <w:t>Fara</w:t>
      </w:r>
      <w:r>
        <w:rPr>
          <w:spacing w:val="25"/>
          <w:w w:val="115"/>
          <w:sz w:val="17"/>
        </w:rPr>
        <w:t> </w:t>
      </w:r>
      <w:r>
        <w:rPr>
          <w:sz w:val="17"/>
        </w:rPr>
        <w:t>408,</w:t>
      </w:r>
      <w:r>
        <w:rPr>
          <w:spacing w:val="29"/>
          <w:sz w:val="17"/>
        </w:rPr>
        <w:t> </w:t>
      </w:r>
      <w:r>
        <w:rPr>
          <w:sz w:val="17"/>
        </w:rPr>
        <w:t>410'</w:t>
        <w:tab/>
        <w:t>412</w:t>
      </w:r>
    </w:p>
    <w:p>
      <w:pPr>
        <w:spacing w:line="173" w:lineRule="exact" w:before="0"/>
        <w:ind w:left="129" w:right="0" w:firstLine="0"/>
        <w:jc w:val="left"/>
        <w:rPr>
          <w:sz w:val="17"/>
        </w:rPr>
      </w:pPr>
      <w:r>
        <w:rPr>
          <w:w w:val="115"/>
          <w:sz w:val="17"/>
        </w:rPr>
        <w:t>Ferdreng 473</w:t>
      </w:r>
    </w:p>
    <w:p>
      <w:pPr>
        <w:spacing w:line="170" w:lineRule="exact" w:before="0"/>
        <w:ind w:left="133" w:right="0" w:firstLine="0"/>
        <w:jc w:val="left"/>
        <w:rPr>
          <w:sz w:val="17"/>
        </w:rPr>
      </w:pPr>
      <w:r>
        <w:rPr>
          <w:w w:val="110"/>
          <w:sz w:val="17"/>
        </w:rPr>
        <w:t>Foča 232</w:t>
      </w:r>
    </w:p>
    <w:p>
      <w:pPr>
        <w:spacing w:line="182" w:lineRule="exact" w:before="0"/>
        <w:ind w:left="133" w:right="0" w:firstLine="0"/>
        <w:jc w:val="left"/>
        <w:rPr>
          <w:sz w:val="17"/>
        </w:rPr>
      </w:pPr>
      <w:r>
        <w:rPr>
          <w:w w:val="110"/>
          <w:sz w:val="17"/>
        </w:rPr>
        <w:t>Fužine 152, 153</w:t>
      </w:r>
    </w:p>
    <w:p>
      <w:pPr>
        <w:pStyle w:val="BodyText"/>
        <w:spacing w:before="8"/>
        <w:jc w:val="left"/>
        <w:rPr>
          <w:sz w:val="16"/>
        </w:rPr>
      </w:pPr>
    </w:p>
    <w:p>
      <w:pPr>
        <w:spacing w:line="184" w:lineRule="exact" w:before="0"/>
        <w:ind w:left="145" w:right="0" w:firstLine="0"/>
        <w:jc w:val="left"/>
        <w:rPr>
          <w:sz w:val="17"/>
        </w:rPr>
      </w:pPr>
      <w:r>
        <w:rPr>
          <w:w w:val="115"/>
          <w:sz w:val="17"/>
        </w:rPr>
        <w:t>Gabrijele 312</w:t>
      </w:r>
    </w:p>
    <w:p>
      <w:pPr>
        <w:spacing w:line="173" w:lineRule="exact" w:before="0"/>
        <w:ind w:left="130" w:right="0" w:firstLine="0"/>
        <w:jc w:val="left"/>
        <w:rPr>
          <w:sz w:val="17"/>
        </w:rPr>
      </w:pPr>
      <w:r>
        <w:rPr>
          <w:w w:val="110"/>
          <w:sz w:val="17"/>
        </w:rPr>
        <w:t>Gabrje 302, 320-322, 327, 342, 371, 484;</w:t>
      </w:r>
    </w:p>
    <w:p>
      <w:pPr>
        <w:spacing w:line="170" w:lineRule="exact" w:before="0"/>
        <w:ind w:left="392" w:right="0" w:firstLine="0"/>
        <w:jc w:val="left"/>
        <w:rPr>
          <w:sz w:val="17"/>
        </w:rPr>
      </w:pPr>
      <w:r>
        <w:rPr>
          <w:w w:val="105"/>
          <w:sz w:val="17"/>
        </w:rPr>
        <w:t>485</w:t>
      </w:r>
    </w:p>
    <w:p>
      <w:pPr>
        <w:spacing w:line="170" w:lineRule="exact" w:before="0"/>
        <w:ind w:left="125" w:right="0" w:firstLine="0"/>
        <w:jc w:val="left"/>
        <w:rPr>
          <w:sz w:val="17"/>
        </w:rPr>
      </w:pPr>
      <w:r>
        <w:rPr>
          <w:w w:val="115"/>
          <w:sz w:val="17"/>
        </w:rPr>
        <w:t>Glažuta 585</w:t>
      </w:r>
    </w:p>
    <w:p>
      <w:pPr>
        <w:spacing w:line="170" w:lineRule="exact" w:before="0"/>
        <w:ind w:left="130" w:right="0" w:firstLine="0"/>
        <w:jc w:val="left"/>
        <w:rPr>
          <w:sz w:val="17"/>
        </w:rPr>
      </w:pPr>
      <w:r>
        <w:rPr>
          <w:w w:val="115"/>
          <w:sz w:val="17"/>
        </w:rPr>
        <w:t>Glina 530</w:t>
      </w:r>
    </w:p>
    <w:p>
      <w:pPr>
        <w:spacing w:line="170" w:lineRule="exact" w:before="0"/>
        <w:ind w:left="130" w:right="0" w:firstLine="0"/>
        <w:jc w:val="left"/>
        <w:rPr>
          <w:sz w:val="17"/>
        </w:rPr>
      </w:pPr>
      <w:r>
        <w:rPr>
          <w:w w:val="105"/>
          <w:sz w:val="17"/>
        </w:rPr>
        <w:t>Golo 428, 595, 600</w:t>
      </w:r>
    </w:p>
    <w:p>
      <w:pPr>
        <w:spacing w:line="170" w:lineRule="exact" w:before="0"/>
        <w:ind w:left="130" w:right="0" w:firstLine="0"/>
        <w:jc w:val="left"/>
        <w:rPr>
          <w:sz w:val="17"/>
        </w:rPr>
      </w:pPr>
      <w:r>
        <w:rPr>
          <w:w w:val="110"/>
          <w:sz w:val="17"/>
        </w:rPr>
        <w:t>Gonars 425, 526, 528, 529</w:t>
      </w:r>
    </w:p>
    <w:p>
      <w:pPr>
        <w:spacing w:line="170" w:lineRule="exact" w:before="0"/>
        <w:ind w:left="130" w:right="0" w:firstLine="0"/>
        <w:jc w:val="left"/>
        <w:rPr>
          <w:sz w:val="17"/>
        </w:rPr>
      </w:pPr>
      <w:r>
        <w:rPr>
          <w:w w:val="110"/>
          <w:sz w:val="17"/>
        </w:rPr>
        <w:t>Gora 434, 435</w:t>
      </w:r>
    </w:p>
    <w:p>
      <w:pPr>
        <w:spacing w:line="173" w:lineRule="exact" w:before="0"/>
        <w:ind w:left="130" w:right="0" w:firstLine="0"/>
        <w:jc w:val="left"/>
        <w:rPr>
          <w:sz w:val="17"/>
        </w:rPr>
      </w:pPr>
      <w:r>
        <w:rPr>
          <w:w w:val="115"/>
          <w:sz w:val="17"/>
        </w:rPr>
        <w:t>Goražde 232</w:t>
      </w:r>
    </w:p>
    <w:p>
      <w:pPr>
        <w:spacing w:line="173" w:lineRule="exact" w:before="0"/>
        <w:ind w:left="130" w:right="0" w:firstLine="0"/>
        <w:jc w:val="left"/>
        <w:rPr>
          <w:sz w:val="17"/>
        </w:rPr>
      </w:pPr>
      <w:r>
        <w:rPr>
          <w:w w:val="115"/>
          <w:sz w:val="17"/>
        </w:rPr>
        <w:t>Gorenja vas 149, 353</w:t>
      </w:r>
    </w:p>
    <w:p>
      <w:pPr>
        <w:spacing w:line="175" w:lineRule="exact" w:before="0"/>
        <w:ind w:left="130" w:right="0" w:firstLine="0"/>
        <w:jc w:val="left"/>
        <w:rPr>
          <w:sz w:val="17"/>
        </w:rPr>
      </w:pPr>
      <w:r>
        <w:rPr>
          <w:sz w:val="17"/>
        </w:rPr>
        <w:t>Gorica 7, 58, 59, 248, 399, 400, 505, 537,</w:t>
      </w:r>
    </w:p>
    <w:p>
      <w:pPr>
        <w:spacing w:line="170" w:lineRule="exact" w:before="0"/>
        <w:ind w:left="382" w:right="0" w:firstLine="0"/>
        <w:jc w:val="left"/>
        <w:rPr>
          <w:sz w:val="17"/>
        </w:rPr>
      </w:pPr>
      <w:r>
        <w:rPr>
          <w:sz w:val="17"/>
        </w:rPr>
        <w:t>580</w:t>
      </w:r>
    </w:p>
    <w:p>
      <w:pPr>
        <w:spacing w:line="165" w:lineRule="exact" w:before="0"/>
        <w:ind w:left="130" w:right="0" w:firstLine="0"/>
        <w:jc w:val="left"/>
        <w:rPr>
          <w:sz w:val="17"/>
        </w:rPr>
      </w:pPr>
      <w:r>
        <w:rPr>
          <w:w w:val="110"/>
          <w:sz w:val="17"/>
        </w:rPr>
        <w:t>Goriška vas 271, 272, 290</w:t>
      </w:r>
    </w:p>
    <w:p>
      <w:pPr>
        <w:spacing w:line="170" w:lineRule="exact" w:before="0"/>
        <w:ind w:left="125" w:right="0" w:firstLine="0"/>
        <w:jc w:val="left"/>
        <w:rPr>
          <w:sz w:val="17"/>
        </w:rPr>
      </w:pPr>
      <w:r>
        <w:rPr>
          <w:w w:val="115"/>
          <w:sz w:val="17"/>
        </w:rPr>
        <w:t>Gor. Jezero  416,</w:t>
      </w:r>
      <w:r>
        <w:rPr>
          <w:spacing w:val="16"/>
          <w:w w:val="115"/>
          <w:sz w:val="17"/>
        </w:rPr>
        <w:t> </w:t>
      </w:r>
      <w:r>
        <w:rPr>
          <w:w w:val="115"/>
          <w:sz w:val="17"/>
        </w:rPr>
        <w:t>417</w:t>
      </w:r>
    </w:p>
    <w:p>
      <w:pPr>
        <w:spacing w:line="173" w:lineRule="exact" w:before="0"/>
        <w:ind w:left="130" w:right="0" w:firstLine="0"/>
        <w:jc w:val="left"/>
        <w:rPr>
          <w:sz w:val="17"/>
        </w:rPr>
      </w:pPr>
      <w:r>
        <w:rPr>
          <w:w w:val="120"/>
          <w:sz w:val="17"/>
        </w:rPr>
        <w:t>Gornja Radgona</w:t>
      </w:r>
      <w:r>
        <w:rPr>
          <w:spacing w:val="14"/>
          <w:w w:val="120"/>
          <w:sz w:val="17"/>
        </w:rPr>
        <w:t> </w:t>
      </w:r>
      <w:r>
        <w:rPr>
          <w:w w:val="120"/>
          <w:sz w:val="17"/>
        </w:rPr>
        <w:t>439</w:t>
      </w:r>
    </w:p>
    <w:p>
      <w:pPr>
        <w:spacing w:line="170" w:lineRule="exact" w:before="0"/>
        <w:ind w:left="130" w:right="0" w:firstLine="0"/>
        <w:jc w:val="left"/>
        <w:rPr>
          <w:sz w:val="17"/>
        </w:rPr>
      </w:pPr>
      <w:r>
        <w:rPr>
          <w:w w:val="110"/>
          <w:sz w:val="17"/>
        </w:rPr>
        <w:t>Gotna vas 293, 294, 311, 315</w:t>
      </w:r>
    </w:p>
    <w:p>
      <w:pPr>
        <w:spacing w:line="170" w:lineRule="exact" w:before="0"/>
        <w:ind w:left="130" w:right="0" w:firstLine="0"/>
        <w:jc w:val="left"/>
        <w:rPr>
          <w:sz w:val="17"/>
        </w:rPr>
      </w:pPr>
      <w:r>
        <w:rPr>
          <w:w w:val="115"/>
          <w:sz w:val="17"/>
        </w:rPr>
        <w:t>Graben 434</w:t>
      </w:r>
    </w:p>
    <w:p>
      <w:pPr>
        <w:spacing w:line="175" w:lineRule="exact" w:before="0"/>
        <w:ind w:left="121" w:right="0" w:firstLine="0"/>
        <w:jc w:val="left"/>
        <w:rPr>
          <w:sz w:val="17"/>
        </w:rPr>
      </w:pPr>
      <w:r>
        <w:rPr>
          <w:w w:val="105"/>
          <w:sz w:val="17"/>
        </w:rPr>
        <w:t>Gracarjev turn 351-,--355, 357,- 361, 362,</w:t>
      </w:r>
    </w:p>
    <w:p>
      <w:pPr>
        <w:spacing w:line="173" w:lineRule="exact" w:before="0"/>
        <w:ind w:left="62" w:right="3278" w:firstLine="0"/>
        <w:jc w:val="center"/>
        <w:rPr>
          <w:sz w:val="17"/>
        </w:rPr>
      </w:pPr>
      <w:r>
        <w:rPr>
          <w:w w:val="105"/>
          <w:sz w:val="17"/>
        </w:rPr>
        <w:t>373</w:t>
      </w:r>
    </w:p>
    <w:p>
      <w:pPr>
        <w:spacing w:line="168" w:lineRule="exact" w:before="0"/>
        <w:ind w:left="130" w:right="3278" w:firstLine="0"/>
        <w:jc w:val="center"/>
        <w:rPr>
          <w:sz w:val="17"/>
        </w:rPr>
      </w:pPr>
      <w:r>
        <w:rPr>
          <w:w w:val="115"/>
          <w:sz w:val="17"/>
        </w:rPr>
        <w:t>Gračac 86</w:t>
      </w:r>
    </w:p>
    <w:p>
      <w:pPr>
        <w:spacing w:line="168" w:lineRule="exact" w:before="0"/>
        <w:ind w:left="125" w:right="0" w:firstLine="0"/>
        <w:jc w:val="left"/>
        <w:rPr>
          <w:sz w:val="17"/>
        </w:rPr>
      </w:pPr>
      <w:r>
        <w:rPr>
          <w:w w:val="110"/>
          <w:sz w:val="17"/>
        </w:rPr>
        <w:t>Gradec 17, 34</w:t>
      </w:r>
    </w:p>
    <w:p>
      <w:pPr>
        <w:spacing w:line="208" w:lineRule="auto" w:before="7"/>
        <w:ind w:left="121" w:right="1653" w:firstLine="4"/>
        <w:jc w:val="left"/>
        <w:rPr>
          <w:sz w:val="17"/>
        </w:rPr>
      </w:pPr>
      <w:r>
        <w:rPr>
          <w:w w:val="120"/>
          <w:sz w:val="17"/>
        </w:rPr>
        <w:t>Gradišče (pri Turjaku) 594 Gradišče (Mirna) 334 Gradišče </w:t>
      </w:r>
      <w:r>
        <w:rPr>
          <w:w w:val="120"/>
          <w:sz w:val="15"/>
        </w:rPr>
        <w:t>(Št. </w:t>
      </w:r>
      <w:r>
        <w:rPr>
          <w:w w:val="120"/>
          <w:sz w:val="17"/>
        </w:rPr>
        <w:t>Jernej) 278</w:t>
      </w:r>
    </w:p>
    <w:p>
      <w:pPr>
        <w:spacing w:line="159" w:lineRule="exact" w:before="0"/>
        <w:ind w:left="121" w:right="0" w:firstLine="0"/>
        <w:jc w:val="left"/>
        <w:rPr>
          <w:sz w:val="17"/>
        </w:rPr>
      </w:pPr>
      <w:r>
        <w:rPr>
          <w:w w:val="105"/>
          <w:sz w:val="17"/>
        </w:rPr>
        <w:t>Grahovo 312, 413, 419, 420, 521, 525, 592</w:t>
      </w:r>
    </w:p>
    <w:p>
      <w:pPr>
        <w:tabs>
          <w:tab w:pos="2516" w:val="left" w:leader="none"/>
        </w:tabs>
        <w:spacing w:line="170" w:lineRule="exact" w:before="0"/>
        <w:ind w:left="125" w:right="0" w:firstLine="0"/>
        <w:jc w:val="left"/>
        <w:rPr>
          <w:i/>
          <w:sz w:val="8"/>
        </w:rPr>
      </w:pPr>
      <w:r>
        <w:rPr>
          <w:w w:val="105"/>
          <w:sz w:val="17"/>
        </w:rPr>
        <w:t>Grbe </w:t>
      </w:r>
      <w:r>
        <w:rPr>
          <w:spacing w:val="13"/>
          <w:w w:val="105"/>
          <w:sz w:val="17"/>
        </w:rPr>
        <w:t> </w:t>
      </w:r>
      <w:r>
        <w:rPr>
          <w:w w:val="105"/>
          <w:sz w:val="17"/>
        </w:rPr>
        <w:t>353</w:t>
        <w:tab/>
        <w:t>·</w:t>
      </w:r>
      <w:r>
        <w:rPr>
          <w:spacing w:val="8"/>
          <w:w w:val="105"/>
          <w:sz w:val="17"/>
        </w:rPr>
        <w:t> </w:t>
      </w:r>
      <w:r>
        <w:rPr>
          <w:i/>
          <w:w w:val="105"/>
          <w:position w:val="6"/>
          <w:sz w:val="8"/>
        </w:rPr>
        <w:t>1</w:t>
      </w:r>
    </w:p>
    <w:p>
      <w:pPr>
        <w:tabs>
          <w:tab w:pos="886" w:val="left" w:leader="none"/>
        </w:tabs>
        <w:spacing w:line="180" w:lineRule="exact" w:before="0"/>
        <w:ind w:left="121" w:right="0" w:firstLine="0"/>
        <w:jc w:val="left"/>
        <w:rPr>
          <w:sz w:val="17"/>
        </w:rPr>
      </w:pPr>
      <w:r>
        <w:rPr>
          <w:sz w:val="17"/>
        </w:rPr>
        <w:t>Grč </w:t>
      </w:r>
      <w:r>
        <w:rPr>
          <w:spacing w:val="39"/>
          <w:sz w:val="17"/>
        </w:rPr>
        <w:t> </w:t>
      </w:r>
      <w:r>
        <w:rPr>
          <w:sz w:val="17"/>
        </w:rPr>
        <w:t>vrh</w:t>
        <w:tab/>
        <w:t>291</w:t>
      </w:r>
    </w:p>
    <w:p>
      <w:pPr>
        <w:spacing w:line="173" w:lineRule="exact" w:before="0"/>
        <w:ind w:left="116" w:right="0" w:firstLine="0"/>
        <w:jc w:val="left"/>
        <w:rPr>
          <w:sz w:val="17"/>
        </w:rPr>
      </w:pPr>
      <w:r>
        <w:rPr>
          <w:w w:val="115"/>
          <w:sz w:val="17"/>
        </w:rPr>
        <w:t>Grčarevec 423</w:t>
      </w:r>
    </w:p>
    <w:p>
      <w:pPr>
        <w:spacing w:line="168" w:lineRule="exact" w:before="0"/>
        <w:ind w:left="116" w:right="0" w:firstLine="0"/>
        <w:jc w:val="left"/>
        <w:rPr>
          <w:sz w:val="17"/>
        </w:rPr>
      </w:pPr>
      <w:r>
        <w:rPr>
          <w:w w:val="110"/>
          <w:sz w:val="17"/>
        </w:rPr>
        <w:t>Grčarice 436, 566; 567, 584-586</w:t>
      </w:r>
    </w:p>
    <w:p>
      <w:pPr>
        <w:spacing w:line="170" w:lineRule="exact" w:before="0"/>
        <w:ind w:left="116" w:right="0" w:firstLine="0"/>
        <w:jc w:val="left"/>
        <w:rPr>
          <w:sz w:val="17"/>
        </w:rPr>
      </w:pPr>
      <w:r>
        <w:rPr>
          <w:w w:val="120"/>
          <w:sz w:val="17"/>
        </w:rPr>
        <w:t>Griblje 57</w:t>
      </w:r>
    </w:p>
    <w:p>
      <w:pPr>
        <w:spacing w:line="170" w:lineRule="exact" w:before="0"/>
        <w:ind w:left="116" w:right="0" w:firstLine="0"/>
        <w:jc w:val="left"/>
        <w:rPr>
          <w:sz w:val="17"/>
        </w:rPr>
      </w:pPr>
      <w:r>
        <w:rPr>
          <w:w w:val="115"/>
          <w:sz w:val="17"/>
        </w:rPr>
        <w:t>Grič 361</w:t>
      </w:r>
    </w:p>
    <w:p>
      <w:pPr>
        <w:spacing w:line="170" w:lineRule="exact" w:before="0"/>
        <w:ind w:left="121" w:right="0" w:firstLine="0"/>
        <w:jc w:val="left"/>
        <w:rPr>
          <w:sz w:val="17"/>
        </w:rPr>
      </w:pPr>
      <w:r>
        <w:rPr>
          <w:w w:val="115"/>
          <w:sz w:val="17"/>
        </w:rPr>
        <w:t>Grintovec 449</w:t>
      </w:r>
    </w:p>
    <w:p>
      <w:pPr>
        <w:spacing w:line="170" w:lineRule="exact" w:before="0"/>
        <w:ind w:left="116" w:right="0" w:firstLine="0"/>
        <w:jc w:val="left"/>
        <w:rPr>
          <w:sz w:val="17"/>
        </w:rPr>
      </w:pPr>
      <w:r>
        <w:rPr>
          <w:sz w:val="17"/>
        </w:rPr>
        <w:t>Grm 181, 280, 283</w:t>
      </w:r>
    </w:p>
    <w:p>
      <w:pPr>
        <w:spacing w:line="170" w:lineRule="exact" w:before="0"/>
        <w:ind w:left="116" w:right="0" w:firstLine="0"/>
        <w:jc w:val="left"/>
        <w:rPr>
          <w:sz w:val="17"/>
        </w:rPr>
      </w:pPr>
      <w:r>
        <w:rPr>
          <w:w w:val="105"/>
          <w:sz w:val="17"/>
        </w:rPr>
        <w:t>Grosuplje 78, 256, 263, 330, 402, 451,</w:t>
      </w:r>
    </w:p>
    <w:p>
      <w:pPr>
        <w:spacing w:line="184" w:lineRule="exact" w:before="0"/>
        <w:ind w:left="373" w:right="0" w:firstLine="0"/>
        <w:jc w:val="left"/>
        <w:rPr>
          <w:sz w:val="17"/>
        </w:rPr>
      </w:pPr>
      <w:r>
        <w:rPr>
          <w:sz w:val="17"/>
        </w:rPr>
        <w:t>458'-----461, 525, 552, 592</w:t>
      </w:r>
    </w:p>
    <w:p>
      <w:pPr>
        <w:pStyle w:val="BodyText"/>
        <w:spacing w:before="6"/>
        <w:jc w:val="left"/>
        <w:rPr>
          <w:sz w:val="15"/>
        </w:rPr>
      </w:pPr>
    </w:p>
    <w:p>
      <w:pPr>
        <w:spacing w:line="194" w:lineRule="exact" w:before="0"/>
        <w:ind w:left="123" w:right="0" w:firstLine="0"/>
        <w:jc w:val="left"/>
        <w:rPr>
          <w:sz w:val="17"/>
        </w:rPr>
      </w:pPr>
      <w:r>
        <w:rPr>
          <w:b/>
          <w:w w:val="115"/>
          <w:sz w:val="18"/>
        </w:rPr>
        <w:t>Han </w:t>
      </w:r>
      <w:r>
        <w:rPr>
          <w:w w:val="115"/>
          <w:sz w:val="17"/>
        </w:rPr>
        <w:t>Pijesak 18</w:t>
      </w:r>
    </w:p>
    <w:p>
      <w:pPr>
        <w:spacing w:line="171" w:lineRule="exact" w:before="0"/>
        <w:ind w:left="104" w:right="0" w:firstLine="0"/>
        <w:jc w:val="left"/>
        <w:rPr>
          <w:sz w:val="17"/>
        </w:rPr>
      </w:pPr>
      <w:r>
        <w:rPr>
          <w:w w:val="110"/>
          <w:sz w:val="17"/>
        </w:rPr>
        <w:t>Hinje 239, 257, 258, 445, 463, 465, 603,</w:t>
      </w:r>
    </w:p>
    <w:p>
      <w:pPr>
        <w:spacing w:line="170" w:lineRule="exact" w:before="0"/>
        <w:ind w:left="364" w:right="0" w:firstLine="0"/>
        <w:jc w:val="left"/>
        <w:rPr>
          <w:sz w:val="17"/>
        </w:rPr>
      </w:pPr>
      <w:r>
        <w:rPr>
          <w:sz w:val="17"/>
        </w:rPr>
        <w:t>607</w:t>
      </w:r>
    </w:p>
    <w:p>
      <w:pPr>
        <w:spacing w:line="168" w:lineRule="exact" w:before="0"/>
        <w:ind w:left="104" w:right="0" w:firstLine="0"/>
        <w:jc w:val="left"/>
        <w:rPr>
          <w:sz w:val="17"/>
        </w:rPr>
      </w:pPr>
      <w:r>
        <w:rPr>
          <w:w w:val="115"/>
          <w:sz w:val="17"/>
        </w:rPr>
        <w:t>Hiteno 410</w:t>
      </w:r>
    </w:p>
    <w:p>
      <w:pPr>
        <w:spacing w:line="182" w:lineRule="exact" w:before="0"/>
        <w:ind w:left="109" w:right="0" w:firstLine="0"/>
        <w:jc w:val="left"/>
        <w:rPr>
          <w:sz w:val="17"/>
        </w:rPr>
      </w:pPr>
      <w:r>
        <w:rPr>
          <w:w w:val="115"/>
          <w:sz w:val="17"/>
        </w:rPr>
        <w:t>Hleviše 567</w:t>
      </w:r>
    </w:p>
    <w:p>
      <w:pPr>
        <w:spacing w:after="0" w:line="182" w:lineRule="exact"/>
        <w:jc w:val="left"/>
        <w:rPr>
          <w:sz w:val="17"/>
        </w:rPr>
        <w:sectPr>
          <w:type w:val="continuous"/>
          <w:pgSz w:w="7900" w:h="12300"/>
          <w:pgMar w:top="1240" w:bottom="280" w:left="60" w:right="0"/>
          <w:cols w:num="2" w:equalWidth="0">
            <w:col w:w="3515" w:space="78"/>
            <w:col w:w="4247"/>
          </w:cols>
        </w:sectPr>
      </w:pPr>
    </w:p>
    <w:p>
      <w:pPr>
        <w:tabs>
          <w:tab w:pos="859" w:val="left" w:leader="none"/>
          <w:tab w:pos="3652" w:val="left" w:leader="none"/>
        </w:tabs>
        <w:spacing w:before="79"/>
        <w:ind w:left="515" w:right="0" w:firstLine="0"/>
        <w:jc w:val="left"/>
        <w:rPr>
          <w:sz w:val="15"/>
        </w:rPr>
      </w:pPr>
      <w:r>
        <w:rPr/>
        <w:pict>
          <v:shape style="position:absolute;margin-left:43.171356pt;margin-top:20.413181pt;width:282.1pt;height:.1pt;mso-position-horizontal-relative:page;mso-position-vertical-relative:paragraph;z-index:-249972736;mso-wrap-distance-left:0;mso-wrap-distance-right:0" coordorigin="863,408" coordsize="5642,0" path="m863,408l6504,408e" filled="false" stroked="true" strokeweight=".239604pt" strokecolor="#000000">
            <v:path arrowok="t"/>
            <v:stroke dashstyle="solid"/>
            <w10:wrap type="topAndBottom"/>
          </v:shape>
        </w:pict>
      </w:r>
      <w:r>
        <w:rPr/>
        <w:pict>
          <v:shape style="position:absolute;margin-left:341.533386pt;margin-top:20.413181pt;width:47.05pt;height:.1pt;mso-position-horizontal-relative:page;mso-position-vertical-relative:paragraph;z-index:-249971712;mso-wrap-distance-left:0;mso-wrap-distance-right:0" coordorigin="6831,408" coordsize="941,0" path="m6831,408l7771,408e" filled="false" stroked="true" strokeweight=".239604pt" strokecolor="#000000">
            <v:path arrowok="t"/>
            <v:stroke dashstyle="solid"/>
            <w10:wrap type="topAndBottom"/>
          </v:shape>
        </w:pict>
      </w:r>
      <w:r>
        <w:rPr>
          <w:w w:val="105"/>
          <w:position w:val="8"/>
          <w:sz w:val="19"/>
        </w:rPr>
        <w:t>.</w:t>
        <w:tab/>
        <w:t>634</w:t>
        <w:tab/>
      </w:r>
      <w:r>
        <w:rPr>
          <w:w w:val="105"/>
          <w:sz w:val="15"/>
        </w:rPr>
        <w:t>BELOGARDIZE1'1</w:t>
      </w:r>
    </w:p>
    <w:p>
      <w:pPr>
        <w:pStyle w:val="BodyText"/>
        <w:spacing w:before="1"/>
        <w:jc w:val="left"/>
        <w:rPr>
          <w:sz w:val="11"/>
        </w:rPr>
      </w:pPr>
    </w:p>
    <w:p>
      <w:pPr>
        <w:spacing w:after="0"/>
        <w:jc w:val="left"/>
        <w:rPr>
          <w:sz w:val="11"/>
        </w:rPr>
        <w:sectPr>
          <w:pgSz w:w="7950" w:h="12340"/>
          <w:pgMar w:top="200" w:bottom="280" w:left="0" w:right="20"/>
        </w:sectPr>
      </w:pPr>
    </w:p>
    <w:p>
      <w:pPr>
        <w:tabs>
          <w:tab w:pos="850" w:val="left" w:leader="none"/>
        </w:tabs>
        <w:spacing w:line="188" w:lineRule="exact" w:before="93"/>
        <w:ind w:left="76" w:right="0" w:firstLine="0"/>
        <w:jc w:val="left"/>
        <w:rPr>
          <w:sz w:val="16"/>
        </w:rPr>
      </w:pPr>
      <w:r>
        <w:rPr>
          <w:w w:val="110"/>
          <w:sz w:val="13"/>
        </w:rPr>
        <w:t>\</w:t>
        <w:tab/>
      </w:r>
      <w:r>
        <w:rPr>
          <w:w w:val="110"/>
          <w:position w:val="2"/>
          <w:sz w:val="17"/>
        </w:rPr>
        <w:t>Hmeljnik </w:t>
      </w:r>
      <w:r>
        <w:rPr>
          <w:w w:val="110"/>
          <w:position w:val="2"/>
          <w:sz w:val="16"/>
        </w:rPr>
        <w:t>271, 292, 303,</w:t>
      </w:r>
      <w:r>
        <w:rPr>
          <w:spacing w:val="39"/>
          <w:w w:val="110"/>
          <w:position w:val="2"/>
          <w:sz w:val="16"/>
        </w:rPr>
        <w:t> </w:t>
      </w:r>
      <w:r>
        <w:rPr>
          <w:w w:val="110"/>
          <w:position w:val="2"/>
          <w:sz w:val="16"/>
        </w:rPr>
        <w:t>.531</w:t>
      </w:r>
    </w:p>
    <w:p>
      <w:pPr>
        <w:spacing w:line="165" w:lineRule="exact" w:before="0"/>
        <w:ind w:left="855" w:right="0" w:firstLine="0"/>
        <w:jc w:val="left"/>
        <w:rPr>
          <w:sz w:val="16"/>
        </w:rPr>
      </w:pPr>
      <w:r>
        <w:rPr>
          <w:w w:val="110"/>
          <w:sz w:val="17"/>
        </w:rPr>
        <w:t>Hočevje </w:t>
      </w:r>
      <w:r>
        <w:rPr>
          <w:w w:val="110"/>
          <w:sz w:val="16"/>
        </w:rPr>
        <w:t>450</w:t>
      </w:r>
    </w:p>
    <w:p>
      <w:pPr>
        <w:spacing w:line="177" w:lineRule="exact" w:before="0"/>
        <w:ind w:left="850" w:right="0" w:firstLine="0"/>
        <w:jc w:val="left"/>
        <w:rPr>
          <w:sz w:val="16"/>
        </w:rPr>
      </w:pPr>
      <w:r>
        <w:rPr>
          <w:w w:val="110"/>
          <w:sz w:val="17"/>
        </w:rPr>
        <w:t>Horjul  </w:t>
      </w:r>
      <w:r>
        <w:rPr>
          <w:w w:val="110"/>
          <w:sz w:val="16"/>
        </w:rPr>
        <w:t>57,  376,   378,   379,  382,   383, </w:t>
      </w:r>
      <w:r>
        <w:rPr>
          <w:spacing w:val="15"/>
          <w:w w:val="110"/>
          <w:sz w:val="16"/>
        </w:rPr>
        <w:t> </w:t>
      </w:r>
      <w:r>
        <w:rPr>
          <w:w w:val="110"/>
          <w:sz w:val="16"/>
        </w:rPr>
        <w:t>387,</w:t>
      </w:r>
    </w:p>
    <w:p>
      <w:pPr>
        <w:tabs>
          <w:tab w:pos="1111" w:val="left" w:leader="none"/>
        </w:tabs>
        <w:spacing w:line="167" w:lineRule="exact" w:before="0"/>
        <w:ind w:left="842" w:right="0" w:firstLine="0"/>
        <w:jc w:val="left"/>
        <w:rPr>
          <w:sz w:val="16"/>
        </w:rPr>
      </w:pPr>
      <w:r>
        <w:rPr>
          <w:w w:val="105"/>
          <w:sz w:val="16"/>
        </w:rPr>
        <w:t>'</w:t>
        <w:tab/>
        <w:t>389,   390,   393,  394,   396,  530,   557, </w:t>
      </w:r>
      <w:r>
        <w:rPr>
          <w:spacing w:val="4"/>
          <w:w w:val="105"/>
          <w:sz w:val="16"/>
        </w:rPr>
        <w:t> </w:t>
      </w:r>
      <w:r>
        <w:rPr>
          <w:w w:val="105"/>
          <w:sz w:val="16"/>
        </w:rPr>
        <w:t>589</w:t>
      </w:r>
    </w:p>
    <w:p>
      <w:pPr>
        <w:spacing w:line="174" w:lineRule="exact" w:before="0"/>
        <w:ind w:left="855" w:right="0" w:firstLine="0"/>
        <w:jc w:val="left"/>
        <w:rPr>
          <w:sz w:val="16"/>
        </w:rPr>
      </w:pPr>
      <w:r>
        <w:rPr>
          <w:w w:val="115"/>
          <w:sz w:val="17"/>
        </w:rPr>
        <w:t>Hotedršica </w:t>
      </w:r>
      <w:r>
        <w:rPr>
          <w:w w:val="115"/>
          <w:sz w:val="16"/>
        </w:rPr>
        <w:t>157, 391</w:t>
      </w:r>
    </w:p>
    <w:p>
      <w:pPr>
        <w:spacing w:line="170" w:lineRule="exact" w:before="0"/>
        <w:ind w:left="860" w:right="0" w:firstLine="0"/>
        <w:jc w:val="left"/>
        <w:rPr>
          <w:sz w:val="16"/>
        </w:rPr>
      </w:pPr>
      <w:r>
        <w:rPr>
          <w:w w:val="115"/>
          <w:sz w:val="17"/>
        </w:rPr>
        <w:t>Hudi Rogatec </w:t>
      </w:r>
      <w:r>
        <w:rPr>
          <w:w w:val="115"/>
          <w:sz w:val="16"/>
        </w:rPr>
        <w:t>594</w:t>
      </w:r>
    </w:p>
    <w:p>
      <w:pPr>
        <w:spacing w:line="170" w:lineRule="exact" w:before="0"/>
        <w:ind w:left="860" w:right="0" w:firstLine="0"/>
        <w:jc w:val="left"/>
        <w:rPr>
          <w:sz w:val="16"/>
        </w:rPr>
      </w:pPr>
      <w:r>
        <w:rPr>
          <w:w w:val="115"/>
          <w:sz w:val="17"/>
        </w:rPr>
        <w:t>Hudi vrh </w:t>
      </w:r>
      <w:r>
        <w:rPr>
          <w:w w:val="115"/>
          <w:sz w:val="16"/>
        </w:rPr>
        <w:t>410</w:t>
      </w:r>
    </w:p>
    <w:p>
      <w:pPr>
        <w:spacing w:line="170" w:lineRule="exact" w:before="0"/>
        <w:ind w:left="865" w:right="0" w:firstLine="0"/>
        <w:jc w:val="left"/>
        <w:rPr>
          <w:sz w:val="16"/>
        </w:rPr>
      </w:pPr>
      <w:r>
        <w:rPr>
          <w:w w:val="110"/>
          <w:sz w:val="17"/>
        </w:rPr>
        <w:t>Hudo </w:t>
      </w:r>
      <w:r>
        <w:rPr>
          <w:spacing w:val="1"/>
          <w:w w:val="110"/>
          <w:sz w:val="17"/>
        </w:rPr>
        <w:t> </w:t>
      </w:r>
      <w:r>
        <w:rPr>
          <w:w w:val="110"/>
          <w:sz w:val="16"/>
        </w:rPr>
        <w:t>456</w:t>
      </w:r>
    </w:p>
    <w:p>
      <w:pPr>
        <w:spacing w:line="170" w:lineRule="exact" w:before="0"/>
        <w:ind w:left="855" w:right="0" w:firstLine="0"/>
        <w:jc w:val="left"/>
        <w:rPr>
          <w:sz w:val="16"/>
        </w:rPr>
      </w:pPr>
      <w:r>
        <w:rPr>
          <w:w w:val="120"/>
          <w:sz w:val="17"/>
        </w:rPr>
        <w:t>Hrast</w:t>
      </w:r>
      <w:r>
        <w:rPr>
          <w:spacing w:val="22"/>
          <w:w w:val="120"/>
          <w:sz w:val="17"/>
        </w:rPr>
        <w:t> </w:t>
      </w:r>
      <w:r>
        <w:rPr>
          <w:w w:val="120"/>
          <w:sz w:val="16"/>
        </w:rPr>
        <w:t>371</w:t>
      </w:r>
    </w:p>
    <w:p>
      <w:pPr>
        <w:spacing w:line="170" w:lineRule="exact" w:before="0"/>
        <w:ind w:left="860" w:right="0" w:firstLine="0"/>
        <w:jc w:val="left"/>
        <w:rPr>
          <w:sz w:val="16"/>
        </w:rPr>
      </w:pPr>
      <w:r>
        <w:rPr>
          <w:w w:val="115"/>
          <w:sz w:val="17"/>
        </w:rPr>
        <w:t>Hrastenica </w:t>
      </w:r>
      <w:r>
        <w:rPr>
          <w:w w:val="115"/>
          <w:sz w:val="16"/>
        </w:rPr>
        <w:t>394</w:t>
      </w:r>
    </w:p>
    <w:p>
      <w:pPr>
        <w:spacing w:line="170" w:lineRule="exact" w:before="0"/>
        <w:ind w:left="865" w:right="0" w:firstLine="0"/>
        <w:jc w:val="left"/>
        <w:rPr>
          <w:sz w:val="16"/>
        </w:rPr>
      </w:pPr>
      <w:r>
        <w:rPr>
          <w:w w:val="120"/>
          <w:sz w:val="17"/>
        </w:rPr>
        <w:t>Hrastje </w:t>
      </w:r>
      <w:r>
        <w:rPr>
          <w:w w:val="120"/>
          <w:sz w:val="16"/>
        </w:rPr>
        <w:t>271</w:t>
      </w:r>
    </w:p>
    <w:p>
      <w:pPr>
        <w:spacing w:line="170" w:lineRule="exact" w:before="0"/>
        <w:ind w:left="865" w:right="0" w:firstLine="0"/>
        <w:jc w:val="left"/>
        <w:rPr>
          <w:sz w:val="16"/>
        </w:rPr>
      </w:pPr>
      <w:r>
        <w:rPr>
          <w:w w:val="110"/>
          <w:sz w:val="17"/>
        </w:rPr>
        <w:t>Hrastno </w:t>
      </w:r>
      <w:r>
        <w:rPr>
          <w:w w:val="110"/>
          <w:sz w:val="16"/>
        </w:rPr>
        <w:t>312, 313</w:t>
      </w:r>
    </w:p>
    <w:p>
      <w:pPr>
        <w:spacing w:line="173" w:lineRule="exact" w:before="0"/>
        <w:ind w:left="850" w:right="0" w:firstLine="0"/>
        <w:jc w:val="left"/>
        <w:rPr>
          <w:sz w:val="16"/>
        </w:rPr>
      </w:pPr>
      <w:r>
        <w:rPr>
          <w:w w:val="120"/>
          <w:sz w:val="17"/>
        </w:rPr>
        <w:t>Hrastov dol </w:t>
      </w:r>
      <w:r>
        <w:rPr>
          <w:w w:val="120"/>
          <w:sz w:val="16"/>
        </w:rPr>
        <w:t>451</w:t>
      </w:r>
    </w:p>
    <w:p>
      <w:pPr>
        <w:spacing w:line="173" w:lineRule="exact" w:before="0"/>
        <w:ind w:left="865" w:right="0" w:firstLine="0"/>
        <w:jc w:val="left"/>
        <w:rPr>
          <w:sz w:val="16"/>
        </w:rPr>
      </w:pPr>
      <w:r>
        <w:rPr>
          <w:w w:val="115"/>
          <w:sz w:val="17"/>
        </w:rPr>
        <w:t>Hrastovlje </w:t>
      </w:r>
      <w:r>
        <w:rPr>
          <w:w w:val="115"/>
          <w:sz w:val="16"/>
        </w:rPr>
        <w:t>149</w:t>
      </w:r>
    </w:p>
    <w:p>
      <w:pPr>
        <w:spacing w:line="170" w:lineRule="exact" w:before="0"/>
        <w:ind w:left="860" w:right="0" w:firstLine="0"/>
        <w:jc w:val="left"/>
        <w:rPr>
          <w:sz w:val="16"/>
        </w:rPr>
      </w:pPr>
      <w:r>
        <w:rPr>
          <w:w w:val="115"/>
          <w:sz w:val="17"/>
        </w:rPr>
        <w:t>Hrib </w:t>
      </w:r>
      <w:r>
        <w:rPr>
          <w:w w:val="115"/>
          <w:sz w:val="16"/>
        </w:rPr>
        <w:t>421, 422</w:t>
      </w:r>
    </w:p>
    <w:p>
      <w:pPr>
        <w:spacing w:line="173" w:lineRule="exact" w:before="0"/>
        <w:ind w:left="865" w:right="0" w:firstLine="0"/>
        <w:jc w:val="left"/>
        <w:rPr>
          <w:sz w:val="16"/>
        </w:rPr>
      </w:pPr>
      <w:r>
        <w:rPr>
          <w:w w:val="115"/>
          <w:sz w:val="17"/>
        </w:rPr>
        <w:t>Hrib (Šmihel) </w:t>
      </w:r>
      <w:r>
        <w:rPr>
          <w:w w:val="115"/>
          <w:sz w:val="16"/>
        </w:rPr>
        <w:t>315</w:t>
      </w:r>
    </w:p>
    <w:p>
      <w:pPr>
        <w:spacing w:line="170" w:lineRule="exact" w:before="0"/>
        <w:ind w:left="865" w:right="0" w:firstLine="0"/>
        <w:jc w:val="left"/>
        <w:rPr>
          <w:sz w:val="16"/>
        </w:rPr>
      </w:pPr>
      <w:r>
        <w:rPr>
          <w:w w:val="115"/>
          <w:sz w:val="17"/>
        </w:rPr>
        <w:t>Hruševo </w:t>
      </w:r>
      <w:r>
        <w:rPr>
          <w:w w:val="115"/>
          <w:sz w:val="16"/>
        </w:rPr>
        <w:t>484</w:t>
      </w:r>
    </w:p>
    <w:p>
      <w:pPr>
        <w:spacing w:line="175" w:lineRule="exact" w:before="0"/>
        <w:ind w:left="865" w:right="0" w:firstLine="0"/>
        <w:jc w:val="left"/>
        <w:rPr>
          <w:sz w:val="16"/>
        </w:rPr>
      </w:pPr>
      <w:r>
        <w:rPr>
          <w:w w:val="105"/>
          <w:sz w:val="17"/>
        </w:rPr>
        <w:t>Hrušica </w:t>
      </w:r>
      <w:r>
        <w:rPr>
          <w:w w:val="105"/>
          <w:sz w:val="16"/>
        </w:rPr>
        <w:t>269, 299, 304, 310, 311, 314, 315,</w:t>
      </w:r>
    </w:p>
    <w:p>
      <w:pPr>
        <w:spacing w:line="162" w:lineRule="exact" w:before="0"/>
        <w:ind w:left="1120" w:right="0" w:firstLine="0"/>
        <w:jc w:val="left"/>
        <w:rPr>
          <w:sz w:val="16"/>
        </w:rPr>
      </w:pPr>
      <w:r>
        <w:rPr>
          <w:w w:val="105"/>
          <w:sz w:val="16"/>
        </w:rPr>
        <w:t>320--322, 329, 342, 362, 367, 373</w:t>
      </w:r>
    </w:p>
    <w:p>
      <w:pPr>
        <w:tabs>
          <w:tab w:pos="2784" w:val="left" w:leader="none"/>
        </w:tabs>
        <w:spacing w:line="171" w:lineRule="exact" w:before="0"/>
        <w:ind w:left="870" w:right="0" w:firstLine="0"/>
        <w:jc w:val="left"/>
        <w:rPr>
          <w:sz w:val="16"/>
        </w:rPr>
      </w:pPr>
      <w:r>
        <w:rPr>
          <w:w w:val="110"/>
          <w:sz w:val="17"/>
        </w:rPr>
        <w:t>Hrvača </w:t>
      </w:r>
      <w:r>
        <w:rPr>
          <w:spacing w:val="22"/>
          <w:w w:val="110"/>
          <w:sz w:val="17"/>
        </w:rPr>
        <w:t> </w:t>
      </w:r>
      <w:r>
        <w:rPr>
          <w:w w:val="110"/>
          <w:sz w:val="16"/>
        </w:rPr>
        <w:t>433</w:t>
        <w:tab/>
        <w:t>·</w:t>
      </w:r>
    </w:p>
    <w:p>
      <w:pPr>
        <w:spacing w:line="186" w:lineRule="exact" w:before="0"/>
        <w:ind w:left="870" w:right="0" w:firstLine="0"/>
        <w:jc w:val="left"/>
        <w:rPr>
          <w:sz w:val="16"/>
        </w:rPr>
      </w:pPr>
      <w:r>
        <w:rPr>
          <w:w w:val="120"/>
          <w:sz w:val="17"/>
        </w:rPr>
        <w:t>Hvar </w:t>
      </w:r>
      <w:r>
        <w:rPr>
          <w:w w:val="120"/>
          <w:sz w:val="16"/>
        </w:rPr>
        <w:t>12</w:t>
      </w:r>
    </w:p>
    <w:p>
      <w:pPr>
        <w:spacing w:line="182" w:lineRule="exact" w:before="149"/>
        <w:ind w:left="883" w:right="0" w:firstLine="0"/>
        <w:jc w:val="left"/>
        <w:rPr>
          <w:sz w:val="16"/>
        </w:rPr>
      </w:pPr>
      <w:r>
        <w:rPr>
          <w:w w:val="120"/>
          <w:sz w:val="17"/>
        </w:rPr>
        <w:t>Idrija </w:t>
      </w:r>
      <w:r>
        <w:rPr>
          <w:w w:val="120"/>
          <w:sz w:val="16"/>
        </w:rPr>
        <w:t>550</w:t>
      </w:r>
    </w:p>
    <w:p>
      <w:pPr>
        <w:spacing w:line="170" w:lineRule="exact" w:before="0"/>
        <w:ind w:left="868" w:right="0" w:firstLine="0"/>
        <w:jc w:val="left"/>
        <w:rPr>
          <w:sz w:val="16"/>
        </w:rPr>
      </w:pPr>
      <w:r>
        <w:rPr>
          <w:w w:val="110"/>
          <w:sz w:val="17"/>
        </w:rPr>
        <w:t>Ig </w:t>
      </w:r>
      <w:r>
        <w:rPr>
          <w:w w:val="110"/>
          <w:sz w:val="16"/>
        </w:rPr>
        <w:t>114, 242. 401, 428-430, 483, 606, 607</w:t>
      </w:r>
    </w:p>
    <w:p>
      <w:pPr>
        <w:spacing w:line="173" w:lineRule="exact" w:before="0"/>
        <w:ind w:left="873" w:right="0" w:firstLine="0"/>
        <w:jc w:val="left"/>
        <w:rPr>
          <w:sz w:val="16"/>
        </w:rPr>
      </w:pPr>
      <w:r>
        <w:rPr>
          <w:w w:val="105"/>
          <w:sz w:val="17"/>
        </w:rPr>
        <w:t>Iga vas </w:t>
      </w:r>
      <w:r>
        <w:rPr>
          <w:w w:val="105"/>
          <w:sz w:val="16"/>
        </w:rPr>
        <w:t>414</w:t>
      </w:r>
    </w:p>
    <w:p>
      <w:pPr>
        <w:spacing w:line="173" w:lineRule="exact" w:before="0"/>
        <w:ind w:left="868" w:right="0" w:firstLine="0"/>
        <w:jc w:val="left"/>
        <w:rPr>
          <w:sz w:val="16"/>
        </w:rPr>
      </w:pPr>
      <w:r>
        <w:rPr>
          <w:w w:val="110"/>
          <w:sz w:val="17"/>
        </w:rPr>
        <w:t>Iglenk </w:t>
      </w:r>
      <w:r>
        <w:rPr>
          <w:w w:val="110"/>
          <w:sz w:val="16"/>
        </w:rPr>
        <w:t>270, 316</w:t>
      </w:r>
    </w:p>
    <w:p>
      <w:pPr>
        <w:spacing w:line="170" w:lineRule="exact" w:before="0"/>
        <w:ind w:left="868" w:right="0" w:firstLine="0"/>
        <w:jc w:val="left"/>
        <w:rPr>
          <w:sz w:val="16"/>
        </w:rPr>
      </w:pPr>
      <w:r>
        <w:rPr>
          <w:w w:val="115"/>
          <w:sz w:val="17"/>
        </w:rPr>
        <w:t>Iloya gora </w:t>
      </w:r>
      <w:r>
        <w:rPr>
          <w:w w:val="115"/>
          <w:sz w:val="16"/>
        </w:rPr>
        <w:t>562</w:t>
      </w:r>
    </w:p>
    <w:p>
      <w:pPr>
        <w:spacing w:line="170" w:lineRule="exact" w:before="0"/>
        <w:ind w:left="873" w:right="0" w:firstLine="0"/>
        <w:jc w:val="left"/>
        <w:rPr>
          <w:sz w:val="16"/>
        </w:rPr>
      </w:pPr>
      <w:r>
        <w:rPr>
          <w:w w:val="115"/>
          <w:sz w:val="17"/>
        </w:rPr>
        <w:t>Iška vas </w:t>
      </w:r>
      <w:r>
        <w:rPr>
          <w:w w:val="115"/>
          <w:sz w:val="16"/>
        </w:rPr>
        <w:t>429, 560</w:t>
      </w:r>
    </w:p>
    <w:p>
      <w:pPr>
        <w:spacing w:line="170" w:lineRule="exact" w:before="0"/>
        <w:ind w:left="868" w:right="0" w:firstLine="0"/>
        <w:jc w:val="left"/>
        <w:rPr>
          <w:sz w:val="16"/>
        </w:rPr>
      </w:pPr>
      <w:r>
        <w:rPr>
          <w:w w:val="115"/>
          <w:sz w:val="17"/>
        </w:rPr>
        <w:t>Ivanja vas </w:t>
      </w:r>
      <w:r>
        <w:rPr>
          <w:w w:val="115"/>
          <w:sz w:val="16"/>
        </w:rPr>
        <w:t>239</w:t>
      </w:r>
    </w:p>
    <w:p>
      <w:pPr>
        <w:spacing w:line="182" w:lineRule="exact" w:before="0"/>
        <w:ind w:left="868" w:right="0" w:firstLine="0"/>
        <w:jc w:val="left"/>
        <w:rPr>
          <w:sz w:val="16"/>
        </w:rPr>
      </w:pPr>
      <w:r>
        <w:rPr>
          <w:w w:val="115"/>
          <w:sz w:val="17"/>
        </w:rPr>
        <w:t>Ivanjica </w:t>
      </w:r>
      <w:r>
        <w:rPr>
          <w:w w:val="115"/>
          <w:sz w:val="16"/>
        </w:rPr>
        <w:t>188, 252</w:t>
      </w:r>
    </w:p>
    <w:p>
      <w:pPr>
        <w:pStyle w:val="BodyText"/>
        <w:spacing w:before="2"/>
        <w:jc w:val="left"/>
        <w:rPr>
          <w:sz w:val="17"/>
        </w:rPr>
      </w:pPr>
    </w:p>
    <w:p>
      <w:pPr>
        <w:spacing w:line="182" w:lineRule="exact" w:before="0"/>
        <w:ind w:left="895" w:right="0" w:firstLine="0"/>
        <w:jc w:val="left"/>
        <w:rPr>
          <w:sz w:val="16"/>
        </w:rPr>
      </w:pPr>
      <w:r>
        <w:rPr>
          <w:b/>
          <w:w w:val="115"/>
          <w:sz w:val="17"/>
        </w:rPr>
        <w:t>Jajce </w:t>
      </w:r>
      <w:r>
        <w:rPr>
          <w:b/>
          <w:spacing w:val="1"/>
          <w:w w:val="115"/>
          <w:sz w:val="17"/>
        </w:rPr>
        <w:t> </w:t>
      </w:r>
      <w:r>
        <w:rPr>
          <w:w w:val="115"/>
          <w:sz w:val="16"/>
        </w:rPr>
        <w:t>32</w:t>
      </w:r>
    </w:p>
    <w:p>
      <w:pPr>
        <w:spacing w:line="168" w:lineRule="exact" w:before="0"/>
        <w:ind w:left="869" w:right="0" w:firstLine="0"/>
        <w:jc w:val="left"/>
        <w:rPr>
          <w:sz w:val="16"/>
        </w:rPr>
      </w:pPr>
      <w:r>
        <w:rPr>
          <w:w w:val="115"/>
          <w:sz w:val="17"/>
        </w:rPr>
        <w:t>Janče</w:t>
      </w:r>
      <w:r>
        <w:rPr>
          <w:spacing w:val="48"/>
          <w:w w:val="115"/>
          <w:sz w:val="17"/>
        </w:rPr>
        <w:t> </w:t>
      </w:r>
      <w:r>
        <w:rPr>
          <w:w w:val="115"/>
          <w:sz w:val="16"/>
        </w:rPr>
        <w:t>285</w:t>
      </w:r>
    </w:p>
    <w:p>
      <w:pPr>
        <w:spacing w:line="170" w:lineRule="exact" w:before="0"/>
        <w:ind w:left="869" w:right="0" w:firstLine="0"/>
        <w:jc w:val="left"/>
        <w:rPr>
          <w:sz w:val="16"/>
        </w:rPr>
      </w:pPr>
      <w:r>
        <w:rPr>
          <w:w w:val="110"/>
          <w:sz w:val="17"/>
        </w:rPr>
        <w:t>Jasenovac </w:t>
      </w:r>
      <w:r>
        <w:rPr>
          <w:w w:val="110"/>
          <w:sz w:val="16"/>
        </w:rPr>
        <w:t>22, 62</w:t>
      </w:r>
    </w:p>
    <w:p>
      <w:pPr>
        <w:spacing w:line="170" w:lineRule="exact" w:before="0"/>
        <w:ind w:left="869" w:right="0" w:firstLine="0"/>
        <w:jc w:val="left"/>
        <w:rPr>
          <w:sz w:val="16"/>
        </w:rPr>
      </w:pPr>
      <w:r>
        <w:rPr>
          <w:w w:val="120"/>
          <w:sz w:val="17"/>
        </w:rPr>
        <w:t>Javornik </w:t>
      </w:r>
      <w:r>
        <w:rPr>
          <w:w w:val="120"/>
          <w:sz w:val="16"/>
        </w:rPr>
        <w:t>586</w:t>
      </w:r>
    </w:p>
    <w:p>
      <w:pPr>
        <w:spacing w:line="170" w:lineRule="exact" w:before="0"/>
        <w:ind w:left="874" w:right="0" w:firstLine="0"/>
        <w:jc w:val="left"/>
        <w:rPr>
          <w:sz w:val="16"/>
        </w:rPr>
      </w:pPr>
      <w:r>
        <w:rPr>
          <w:w w:val="110"/>
          <w:sz w:val="17"/>
        </w:rPr>
        <w:t>J,1vorovica</w:t>
      </w:r>
      <w:r>
        <w:rPr>
          <w:spacing w:val="40"/>
          <w:w w:val="110"/>
          <w:sz w:val="17"/>
        </w:rPr>
        <w:t> </w:t>
      </w:r>
      <w:r>
        <w:rPr>
          <w:w w:val="110"/>
          <w:sz w:val="16"/>
        </w:rPr>
        <w:t>370</w:t>
      </w:r>
    </w:p>
    <w:p>
      <w:pPr>
        <w:spacing w:line="173" w:lineRule="exact" w:before="0"/>
        <w:ind w:left="874" w:right="0" w:firstLine="0"/>
        <w:jc w:val="left"/>
        <w:rPr>
          <w:sz w:val="16"/>
        </w:rPr>
      </w:pPr>
      <w:r>
        <w:rPr>
          <w:w w:val="120"/>
          <w:sz w:val="17"/>
        </w:rPr>
        <w:t>Jelenja  vas</w:t>
      </w:r>
      <w:r>
        <w:rPr>
          <w:spacing w:val="6"/>
          <w:w w:val="120"/>
          <w:sz w:val="17"/>
        </w:rPr>
        <w:t> </w:t>
      </w:r>
      <w:r>
        <w:rPr>
          <w:w w:val="120"/>
          <w:sz w:val="16"/>
        </w:rPr>
        <w:t>475</w:t>
      </w:r>
    </w:p>
    <w:p>
      <w:pPr>
        <w:spacing w:line="170" w:lineRule="exact" w:before="0"/>
        <w:ind w:left="869" w:right="0" w:firstLine="0"/>
        <w:jc w:val="left"/>
        <w:rPr>
          <w:sz w:val="16"/>
        </w:rPr>
      </w:pPr>
      <w:r>
        <w:rPr>
          <w:w w:val="120"/>
          <w:sz w:val="17"/>
        </w:rPr>
        <w:t>Jelenov žleb </w:t>
      </w:r>
      <w:r>
        <w:rPr>
          <w:w w:val="120"/>
          <w:sz w:val="16"/>
        </w:rPr>
        <w:t>436</w:t>
      </w:r>
    </w:p>
    <w:p>
      <w:pPr>
        <w:spacing w:line="173" w:lineRule="exact" w:before="0"/>
        <w:ind w:left="869" w:right="0" w:firstLine="0"/>
        <w:jc w:val="left"/>
        <w:rPr>
          <w:sz w:val="16"/>
        </w:rPr>
      </w:pPr>
      <w:r>
        <w:rPr>
          <w:w w:val="115"/>
          <w:sz w:val="17"/>
        </w:rPr>
        <w:t>Jeruzalem </w:t>
      </w:r>
      <w:r>
        <w:rPr>
          <w:w w:val="115"/>
          <w:sz w:val="16"/>
        </w:rPr>
        <w:t>45, 83. 185</w:t>
      </w:r>
    </w:p>
    <w:p>
      <w:pPr>
        <w:spacing w:line="175" w:lineRule="exact" w:before="0"/>
        <w:ind w:left="874" w:right="0" w:firstLine="0"/>
        <w:jc w:val="left"/>
        <w:rPr>
          <w:sz w:val="17"/>
        </w:rPr>
      </w:pPr>
      <w:r>
        <w:rPr>
          <w:w w:val="105"/>
          <w:sz w:val="17"/>
        </w:rPr>
        <w:t>Jesenice </w:t>
      </w:r>
      <w:r>
        <w:rPr>
          <w:w w:val="105"/>
          <w:sz w:val="16"/>
        </w:rPr>
        <w:t>26, 74, 215, </w:t>
      </w:r>
      <w:r>
        <w:rPr>
          <w:w w:val="105"/>
          <w:sz w:val="17"/>
        </w:rPr>
        <w:t>311</w:t>
      </w:r>
    </w:p>
    <w:p>
      <w:pPr>
        <w:spacing w:line="173" w:lineRule="exact" w:before="0"/>
        <w:ind w:left="874" w:right="0" w:firstLine="0"/>
        <w:jc w:val="left"/>
        <w:rPr>
          <w:sz w:val="16"/>
        </w:rPr>
      </w:pPr>
      <w:r>
        <w:rPr>
          <w:w w:val="115"/>
          <w:sz w:val="17"/>
        </w:rPr>
        <w:t>Jezero</w:t>
      </w:r>
      <w:r>
        <w:rPr>
          <w:spacing w:val="32"/>
          <w:w w:val="115"/>
          <w:sz w:val="17"/>
        </w:rPr>
        <w:t> </w:t>
      </w:r>
      <w:r>
        <w:rPr>
          <w:w w:val="115"/>
          <w:sz w:val="16"/>
        </w:rPr>
        <w:t>309</w:t>
      </w:r>
    </w:p>
    <w:p>
      <w:pPr>
        <w:spacing w:line="170" w:lineRule="exact" w:before="0"/>
        <w:ind w:left="874" w:right="0" w:firstLine="0"/>
        <w:jc w:val="left"/>
        <w:rPr>
          <w:sz w:val="16"/>
        </w:rPr>
      </w:pPr>
      <w:r>
        <w:rPr>
          <w:w w:val="115"/>
          <w:sz w:val="17"/>
        </w:rPr>
        <w:t>Ježce</w:t>
      </w:r>
      <w:r>
        <w:rPr>
          <w:spacing w:val="30"/>
          <w:w w:val="115"/>
          <w:sz w:val="17"/>
        </w:rPr>
        <w:t> </w:t>
      </w:r>
      <w:r>
        <w:rPr>
          <w:w w:val="115"/>
          <w:sz w:val="16"/>
        </w:rPr>
        <w:t>261</w:t>
      </w:r>
    </w:p>
    <w:p>
      <w:pPr>
        <w:spacing w:line="175" w:lineRule="exact" w:before="0"/>
        <w:ind w:left="869" w:right="0" w:firstLine="0"/>
        <w:jc w:val="left"/>
        <w:rPr>
          <w:sz w:val="16"/>
        </w:rPr>
      </w:pPr>
      <w:r>
        <w:rPr>
          <w:w w:val="115"/>
          <w:sz w:val="17"/>
        </w:rPr>
        <w:t>Ježica </w:t>
      </w:r>
      <w:r>
        <w:rPr>
          <w:w w:val="115"/>
          <w:sz w:val="16"/>
        </w:rPr>
        <w:t>27, 169, 310, 333, 390, 478-480,</w:t>
      </w:r>
    </w:p>
    <w:p>
      <w:pPr>
        <w:spacing w:line="164" w:lineRule="exact" w:before="0"/>
        <w:ind w:left="482" w:right="1777" w:firstLine="0"/>
        <w:jc w:val="center"/>
        <w:rPr>
          <w:sz w:val="16"/>
        </w:rPr>
      </w:pPr>
      <w:r>
        <w:rPr>
          <w:w w:val="105"/>
          <w:sz w:val="16"/>
        </w:rPr>
        <w:t>521, 522</w:t>
      </w:r>
    </w:p>
    <w:p>
      <w:pPr>
        <w:spacing w:line="171" w:lineRule="exact" w:before="0"/>
        <w:ind w:left="520" w:right="1777" w:firstLine="0"/>
        <w:jc w:val="center"/>
        <w:rPr>
          <w:sz w:val="16"/>
        </w:rPr>
      </w:pPr>
      <w:r>
        <w:rPr>
          <w:w w:val="125"/>
          <w:sz w:val="17"/>
        </w:rPr>
        <w:t>Jurka vas </w:t>
      </w:r>
      <w:r>
        <w:rPr>
          <w:w w:val="125"/>
          <w:sz w:val="16"/>
        </w:rPr>
        <w:t>591</w:t>
      </w:r>
    </w:p>
    <w:p>
      <w:pPr>
        <w:spacing w:line="184" w:lineRule="exact" w:before="0"/>
        <w:ind w:left="876" w:right="1758" w:firstLine="0"/>
        <w:jc w:val="center"/>
        <w:rPr>
          <w:sz w:val="16"/>
        </w:rPr>
      </w:pPr>
      <w:r>
        <w:rPr>
          <w:w w:val="120"/>
          <w:sz w:val="17"/>
        </w:rPr>
        <w:t>Jurna vas </w:t>
      </w:r>
      <w:r>
        <w:rPr>
          <w:w w:val="120"/>
          <w:sz w:val="16"/>
        </w:rPr>
        <w:t>310, 311</w:t>
      </w:r>
    </w:p>
    <w:p>
      <w:pPr>
        <w:pStyle w:val="BodyText"/>
        <w:spacing w:before="4"/>
        <w:jc w:val="left"/>
        <w:rPr>
          <w:sz w:val="16"/>
        </w:rPr>
      </w:pPr>
    </w:p>
    <w:p>
      <w:pPr>
        <w:spacing w:line="184" w:lineRule="exact" w:before="0"/>
        <w:ind w:left="894" w:right="0" w:firstLine="0"/>
        <w:jc w:val="left"/>
        <w:rPr>
          <w:sz w:val="16"/>
        </w:rPr>
      </w:pPr>
      <w:r>
        <w:rPr>
          <w:w w:val="110"/>
          <w:sz w:val="17"/>
        </w:rPr>
        <w:t>Kairo </w:t>
      </w:r>
      <w:r>
        <w:rPr>
          <w:w w:val="110"/>
          <w:sz w:val="16"/>
        </w:rPr>
        <w:t>187, 568, 585, 586, 599, 600, 602</w:t>
      </w:r>
    </w:p>
    <w:p>
      <w:pPr>
        <w:spacing w:line="173" w:lineRule="exact" w:before="0"/>
        <w:ind w:left="875" w:right="0" w:firstLine="0"/>
        <w:jc w:val="left"/>
        <w:rPr>
          <w:sz w:val="16"/>
        </w:rPr>
      </w:pPr>
      <w:r>
        <w:rPr>
          <w:w w:val="115"/>
          <w:sz w:val="17"/>
        </w:rPr>
        <w:t>Kal (pri Ambrusu) </w:t>
      </w:r>
      <w:r>
        <w:rPr>
          <w:w w:val="115"/>
          <w:sz w:val="16"/>
        </w:rPr>
        <w:t>447</w:t>
      </w:r>
    </w:p>
    <w:p>
      <w:pPr>
        <w:spacing w:line="173" w:lineRule="exact" w:before="0"/>
        <w:ind w:left="879" w:right="0" w:firstLine="0"/>
        <w:jc w:val="left"/>
        <w:rPr>
          <w:sz w:val="16"/>
        </w:rPr>
      </w:pPr>
      <w:r>
        <w:rPr>
          <w:w w:val="115"/>
          <w:sz w:val="17"/>
        </w:rPr>
        <w:t>Kal (nad Prečno) </w:t>
      </w:r>
      <w:r>
        <w:rPr>
          <w:w w:val="115"/>
          <w:sz w:val="16"/>
        </w:rPr>
        <w:t>291, 305</w:t>
      </w:r>
    </w:p>
    <w:p>
      <w:pPr>
        <w:spacing w:line="170" w:lineRule="exact" w:before="0"/>
        <w:ind w:left="879" w:right="0" w:firstLine="0"/>
        <w:jc w:val="left"/>
        <w:rPr>
          <w:sz w:val="16"/>
        </w:rPr>
      </w:pPr>
      <w:r>
        <w:rPr>
          <w:w w:val="115"/>
          <w:sz w:val="17"/>
        </w:rPr>
        <w:t>Kalce </w:t>
      </w:r>
      <w:r>
        <w:rPr>
          <w:w w:val="115"/>
          <w:sz w:val="16"/>
        </w:rPr>
        <w:t>423</w:t>
      </w:r>
    </w:p>
    <w:p>
      <w:pPr>
        <w:spacing w:line="173" w:lineRule="exact" w:before="0"/>
        <w:ind w:left="879" w:right="0" w:firstLine="0"/>
        <w:jc w:val="left"/>
        <w:rPr>
          <w:sz w:val="16"/>
        </w:rPr>
      </w:pPr>
      <w:r>
        <w:rPr>
          <w:w w:val="115"/>
          <w:sz w:val="17"/>
        </w:rPr>
        <w:t>Kalce (Višnja gora) </w:t>
      </w:r>
      <w:r>
        <w:rPr>
          <w:w w:val="115"/>
          <w:sz w:val="16"/>
        </w:rPr>
        <w:t>400</w:t>
      </w:r>
    </w:p>
    <w:p>
      <w:pPr>
        <w:spacing w:line="175" w:lineRule="exact" w:before="0"/>
        <w:ind w:left="879" w:right="0" w:firstLine="0"/>
        <w:jc w:val="left"/>
        <w:rPr>
          <w:sz w:val="16"/>
        </w:rPr>
      </w:pPr>
      <w:r>
        <w:rPr>
          <w:w w:val="115"/>
          <w:sz w:val="17"/>
        </w:rPr>
        <w:t>Kamni vrh </w:t>
      </w:r>
      <w:r>
        <w:rPr>
          <w:w w:val="115"/>
          <w:sz w:val="16"/>
        </w:rPr>
        <w:t>447</w:t>
      </w:r>
    </w:p>
    <w:p>
      <w:pPr>
        <w:spacing w:line="170" w:lineRule="exact" w:before="0"/>
        <w:ind w:left="879" w:right="0" w:firstLine="0"/>
        <w:jc w:val="left"/>
        <w:rPr>
          <w:sz w:val="16"/>
        </w:rPr>
      </w:pPr>
      <w:r>
        <w:rPr>
          <w:w w:val="115"/>
          <w:sz w:val="17"/>
        </w:rPr>
        <w:t>Kamnik </w:t>
      </w:r>
      <w:r>
        <w:rPr>
          <w:w w:val="115"/>
          <w:sz w:val="16"/>
        </w:rPr>
        <w:t>87</w:t>
      </w:r>
    </w:p>
    <w:p>
      <w:pPr>
        <w:spacing w:line="170" w:lineRule="exact" w:before="0"/>
        <w:ind w:left="879" w:right="0" w:firstLine="0"/>
        <w:jc w:val="left"/>
        <w:rPr>
          <w:sz w:val="16"/>
        </w:rPr>
      </w:pPr>
      <w:r>
        <w:rPr>
          <w:w w:val="115"/>
          <w:sz w:val="17"/>
        </w:rPr>
        <w:t>Kamnik (Preserje) </w:t>
      </w:r>
      <w:r>
        <w:rPr>
          <w:w w:val="115"/>
          <w:sz w:val="16"/>
        </w:rPr>
        <w:t>427</w:t>
      </w:r>
    </w:p>
    <w:p>
      <w:pPr>
        <w:spacing w:line="175" w:lineRule="exact" w:before="0"/>
        <w:ind w:left="879" w:right="0" w:firstLine="0"/>
        <w:jc w:val="left"/>
        <w:rPr>
          <w:sz w:val="16"/>
        </w:rPr>
      </w:pPr>
      <w:r>
        <w:rPr>
          <w:w w:val="120"/>
          <w:sz w:val="17"/>
        </w:rPr>
        <w:t>Kamnje </w:t>
      </w:r>
      <w:r>
        <w:rPr>
          <w:w w:val="120"/>
          <w:sz w:val="16"/>
        </w:rPr>
        <w:t>332</w:t>
      </w:r>
    </w:p>
    <w:p>
      <w:pPr>
        <w:spacing w:line="175" w:lineRule="exact" w:before="0"/>
        <w:ind w:left="879" w:right="0" w:firstLine="0"/>
        <w:jc w:val="left"/>
        <w:rPr>
          <w:sz w:val="16"/>
        </w:rPr>
      </w:pPr>
      <w:r>
        <w:rPr>
          <w:w w:val="110"/>
          <w:sz w:val="17"/>
        </w:rPr>
        <w:t>Kandija </w:t>
      </w:r>
      <w:r>
        <w:rPr>
          <w:w w:val="110"/>
          <w:sz w:val="16"/>
        </w:rPr>
        <w:t>294, 334, 590</w:t>
      </w:r>
    </w:p>
    <w:p>
      <w:pPr>
        <w:spacing w:line="170" w:lineRule="exact" w:before="0"/>
        <w:ind w:left="875" w:right="0" w:firstLine="0"/>
        <w:jc w:val="left"/>
        <w:rPr>
          <w:sz w:val="16"/>
        </w:rPr>
      </w:pPr>
      <w:r>
        <w:rPr>
          <w:w w:val="115"/>
          <w:sz w:val="17"/>
        </w:rPr>
        <w:t>Kanižarica </w:t>
      </w:r>
      <w:r>
        <w:rPr>
          <w:w w:val="115"/>
          <w:sz w:val="16"/>
        </w:rPr>
        <w:t>362</w:t>
      </w:r>
    </w:p>
    <w:p>
      <w:pPr>
        <w:spacing w:line="170" w:lineRule="exact" w:before="0"/>
        <w:ind w:left="879" w:right="0" w:firstLine="0"/>
        <w:jc w:val="left"/>
        <w:rPr>
          <w:sz w:val="16"/>
        </w:rPr>
      </w:pPr>
      <w:r>
        <w:rPr>
          <w:w w:val="115"/>
          <w:sz w:val="17"/>
        </w:rPr>
        <w:t>Karlovac </w:t>
      </w:r>
      <w:r>
        <w:rPr>
          <w:w w:val="115"/>
          <w:sz w:val="16"/>
        </w:rPr>
        <w:t>17</w:t>
      </w:r>
    </w:p>
    <w:p>
      <w:pPr>
        <w:spacing w:line="173" w:lineRule="exact" w:before="0"/>
        <w:ind w:left="879" w:right="0" w:firstLine="0"/>
        <w:jc w:val="left"/>
        <w:rPr>
          <w:sz w:val="16"/>
        </w:rPr>
      </w:pPr>
      <w:r>
        <w:rPr>
          <w:w w:val="115"/>
          <w:sz w:val="17"/>
        </w:rPr>
        <w:t>Karlovica </w:t>
      </w:r>
      <w:r>
        <w:rPr>
          <w:w w:val="115"/>
          <w:sz w:val="16"/>
        </w:rPr>
        <w:t>412, 413</w:t>
      </w:r>
    </w:p>
    <w:p>
      <w:pPr>
        <w:spacing w:line="170" w:lineRule="exact" w:before="0"/>
        <w:ind w:left="879" w:right="0" w:firstLine="0"/>
        <w:jc w:val="left"/>
        <w:rPr>
          <w:sz w:val="16"/>
        </w:rPr>
      </w:pPr>
      <w:r>
        <w:rPr>
          <w:w w:val="110"/>
          <w:sz w:val="17"/>
        </w:rPr>
        <w:t>Kleče </w:t>
      </w:r>
      <w:r>
        <w:rPr>
          <w:w w:val="110"/>
          <w:sz w:val="16"/>
        </w:rPr>
        <w:t>453, 478, 479</w:t>
      </w:r>
    </w:p>
    <w:p>
      <w:pPr>
        <w:spacing w:line="182" w:lineRule="exact" w:before="0"/>
        <w:ind w:left="879" w:right="0" w:firstLine="0"/>
        <w:jc w:val="left"/>
        <w:rPr>
          <w:sz w:val="16"/>
        </w:rPr>
      </w:pPr>
      <w:r>
        <w:rPr>
          <w:w w:val="115"/>
          <w:sz w:val="17"/>
        </w:rPr>
        <w:t>Kleče </w:t>
      </w:r>
      <w:r>
        <w:rPr>
          <w:w w:val="115"/>
          <w:sz w:val="16"/>
        </w:rPr>
        <w:t>151</w:t>
      </w:r>
    </w:p>
    <w:p>
      <w:pPr>
        <w:spacing w:line="182" w:lineRule="exact" w:before="98"/>
        <w:ind w:left="98" w:right="0" w:firstLine="0"/>
        <w:jc w:val="left"/>
        <w:rPr>
          <w:sz w:val="16"/>
        </w:rPr>
      </w:pPr>
      <w:r>
        <w:rPr/>
        <w:br w:type="column"/>
      </w:r>
      <w:r>
        <w:rPr>
          <w:w w:val="110"/>
          <w:sz w:val="17"/>
        </w:rPr>
        <w:t>Klevevž </w:t>
      </w:r>
      <w:r>
        <w:rPr>
          <w:w w:val="110"/>
          <w:sz w:val="16"/>
        </w:rPr>
        <w:t>336, 339, 551</w:t>
      </w:r>
    </w:p>
    <w:p>
      <w:pPr>
        <w:spacing w:line="170" w:lineRule="exact" w:before="0"/>
        <w:ind w:left="103" w:right="0" w:firstLine="0"/>
        <w:jc w:val="left"/>
        <w:rPr>
          <w:sz w:val="16"/>
        </w:rPr>
      </w:pPr>
      <w:r>
        <w:rPr>
          <w:w w:val="110"/>
          <w:sz w:val="17"/>
        </w:rPr>
        <w:t>Knin </w:t>
      </w:r>
      <w:r>
        <w:rPr>
          <w:w w:val="110"/>
          <w:sz w:val="16"/>
        </w:rPr>
        <w:t>231, 512, 586</w:t>
      </w:r>
    </w:p>
    <w:p>
      <w:pPr>
        <w:spacing w:line="175" w:lineRule="exact" w:before="0"/>
        <w:ind w:left="103" w:right="0" w:firstLine="0"/>
        <w:jc w:val="left"/>
        <w:rPr>
          <w:sz w:val="16"/>
        </w:rPr>
      </w:pPr>
      <w:r>
        <w:rPr>
          <w:w w:val="105"/>
          <w:sz w:val="17"/>
        </w:rPr>
        <w:t>Kočevje   </w:t>
      </w:r>
      <w:r>
        <w:rPr>
          <w:w w:val="105"/>
          <w:sz w:val="16"/>
        </w:rPr>
        <w:t>74,    75,   98,   100,   104,   152, </w:t>
      </w:r>
      <w:r>
        <w:rPr>
          <w:spacing w:val="30"/>
          <w:w w:val="105"/>
          <w:sz w:val="16"/>
        </w:rPr>
        <w:t> </w:t>
      </w:r>
      <w:r>
        <w:rPr>
          <w:w w:val="105"/>
          <w:sz w:val="16"/>
        </w:rPr>
        <w:t>156,</w:t>
      </w:r>
    </w:p>
    <w:p>
      <w:pPr>
        <w:spacing w:line="171" w:lineRule="exact" w:before="0"/>
        <w:ind w:left="346" w:right="0" w:firstLine="0"/>
        <w:jc w:val="left"/>
        <w:rPr>
          <w:sz w:val="16"/>
        </w:rPr>
      </w:pPr>
      <w:r>
        <w:rPr>
          <w:w w:val="110"/>
          <w:sz w:val="16"/>
        </w:rPr>
        <w:t>178,  236,  241,  256,  263,' 285,  296, </w:t>
      </w:r>
      <w:r>
        <w:rPr>
          <w:spacing w:val="27"/>
          <w:w w:val="110"/>
          <w:sz w:val="16"/>
        </w:rPr>
        <w:t> </w:t>
      </w:r>
      <w:r>
        <w:rPr>
          <w:w w:val="110"/>
          <w:sz w:val="16"/>
        </w:rPr>
        <w:t>307,</w:t>
      </w:r>
    </w:p>
    <w:p>
      <w:pPr>
        <w:spacing w:line="173" w:lineRule="exact" w:before="0"/>
        <w:ind w:left="353" w:right="0" w:firstLine="0"/>
        <w:jc w:val="left"/>
        <w:rPr>
          <w:sz w:val="16"/>
        </w:rPr>
      </w:pPr>
      <w:r>
        <w:rPr>
          <w:w w:val="110"/>
          <w:sz w:val="16"/>
        </w:rPr>
        <w:t>330,  359,  360,  395,  399,  400,  4!3,</w:t>
      </w:r>
      <w:r>
        <w:rPr>
          <w:spacing w:val="3"/>
          <w:w w:val="110"/>
          <w:sz w:val="16"/>
        </w:rPr>
        <w:t> </w:t>
      </w:r>
      <w:r>
        <w:rPr>
          <w:w w:val="130"/>
          <w:sz w:val="16"/>
        </w:rPr>
        <w:t>431-</w:t>
      </w:r>
    </w:p>
    <w:p>
      <w:pPr>
        <w:spacing w:line="170" w:lineRule="exact" w:before="0"/>
        <w:ind w:left="352" w:right="0" w:firstLine="0"/>
        <w:jc w:val="left"/>
        <w:rPr>
          <w:sz w:val="16"/>
        </w:rPr>
      </w:pPr>
      <w:r>
        <w:rPr>
          <w:w w:val="105"/>
          <w:sz w:val="16"/>
        </w:rPr>
        <w:t>433,  _4:15-438,   456,  461,  474,   475,</w:t>
      </w:r>
      <w:r>
        <w:rPr>
          <w:spacing w:val="10"/>
          <w:w w:val="105"/>
          <w:sz w:val="16"/>
        </w:rPr>
        <w:t> </w:t>
      </w:r>
      <w:r>
        <w:rPr>
          <w:w w:val="105"/>
          <w:sz w:val="16"/>
        </w:rPr>
        <w:t>48(),</w:t>
      </w:r>
    </w:p>
    <w:p>
      <w:pPr>
        <w:spacing w:line="173" w:lineRule="exact" w:before="0"/>
        <w:ind w:left="352" w:right="0" w:firstLine="0"/>
        <w:jc w:val="left"/>
        <w:rPr>
          <w:sz w:val="16"/>
        </w:rPr>
      </w:pPr>
      <w:r>
        <w:rPr>
          <w:w w:val="105"/>
          <w:sz w:val="16"/>
        </w:rPr>
        <w:t>490,   512,  520,  530,   531,  533,  537,  </w:t>
      </w:r>
      <w:r>
        <w:rPr>
          <w:spacing w:val="20"/>
          <w:w w:val="105"/>
          <w:sz w:val="16"/>
        </w:rPr>
        <w:t> </w:t>
      </w:r>
      <w:r>
        <w:rPr>
          <w:w w:val="105"/>
          <w:sz w:val="16"/>
        </w:rPr>
        <w:t>545,</w:t>
      </w:r>
    </w:p>
    <w:p>
      <w:pPr>
        <w:spacing w:line="170" w:lineRule="exact" w:before="0"/>
        <w:ind w:left="352" w:right="0" w:firstLine="0"/>
        <w:jc w:val="left"/>
        <w:rPr>
          <w:sz w:val="16"/>
        </w:rPr>
      </w:pPr>
      <w:r>
        <w:rPr>
          <w:w w:val="110"/>
          <w:sz w:val="16"/>
        </w:rPr>
        <w:t>548,   550-552,   556,   553,  564,  563,</w:t>
      </w:r>
      <w:r>
        <w:rPr>
          <w:spacing w:val="-9"/>
          <w:w w:val="110"/>
          <w:sz w:val="16"/>
        </w:rPr>
        <w:t> </w:t>
      </w:r>
      <w:r>
        <w:rPr>
          <w:w w:val="110"/>
          <w:sz w:val="16"/>
        </w:rPr>
        <w:t>570,</w:t>
      </w:r>
    </w:p>
    <w:p>
      <w:pPr>
        <w:spacing w:line="168" w:lineRule="exact" w:before="0"/>
        <w:ind w:left="352" w:right="0" w:firstLine="0"/>
        <w:jc w:val="left"/>
        <w:rPr>
          <w:sz w:val="16"/>
        </w:rPr>
      </w:pPr>
      <w:r>
        <w:rPr>
          <w:w w:val="115"/>
          <w:sz w:val="16"/>
        </w:rPr>
        <w:t>574, </w:t>
      </w:r>
      <w:r>
        <w:rPr>
          <w:sz w:val="16"/>
        </w:rPr>
        <w:t>53.Jc,  </w:t>
      </w:r>
      <w:r>
        <w:rPr>
          <w:w w:val="115"/>
          <w:sz w:val="16"/>
        </w:rPr>
        <w:t>591, 593-595,  597, 599,</w:t>
      </w:r>
      <w:r>
        <w:rPr>
          <w:spacing w:val="37"/>
          <w:w w:val="115"/>
          <w:sz w:val="16"/>
        </w:rPr>
        <w:t> </w:t>
      </w:r>
      <w:r>
        <w:rPr>
          <w:w w:val="130"/>
          <w:sz w:val="16"/>
        </w:rPr>
        <w:t>600-</w:t>
      </w:r>
    </w:p>
    <w:p>
      <w:pPr>
        <w:spacing w:line="170" w:lineRule="exact" w:before="0"/>
        <w:ind w:left="357" w:right="0" w:firstLine="0"/>
        <w:jc w:val="left"/>
        <w:rPr>
          <w:sz w:val="16"/>
        </w:rPr>
      </w:pPr>
      <w:r>
        <w:rPr>
          <w:w w:val="120"/>
          <w:sz w:val="16"/>
        </w:rPr>
        <w:t>603, 606-611</w:t>
      </w:r>
    </w:p>
    <w:p>
      <w:pPr>
        <w:spacing w:line="178" w:lineRule="exact" w:before="0"/>
        <w:ind w:left="103" w:right="0" w:firstLine="0"/>
        <w:jc w:val="left"/>
        <w:rPr>
          <w:sz w:val="16"/>
        </w:rPr>
      </w:pPr>
      <w:r>
        <w:rPr>
          <w:w w:val="115"/>
          <w:sz w:val="17"/>
        </w:rPr>
        <w:t>Kočevska Reka </w:t>
      </w:r>
      <w:r>
        <w:rPr>
          <w:w w:val="115"/>
          <w:sz w:val="16"/>
        </w:rPr>
        <w:t>413</w:t>
      </w:r>
    </w:p>
    <w:p>
      <w:pPr>
        <w:spacing w:line="170" w:lineRule="exact" w:before="0"/>
        <w:ind w:left="107" w:right="0" w:firstLine="0"/>
        <w:jc w:val="left"/>
        <w:rPr>
          <w:sz w:val="16"/>
        </w:rPr>
      </w:pPr>
      <w:r>
        <w:rPr>
          <w:w w:val="115"/>
          <w:sz w:val="17"/>
        </w:rPr>
        <w:t>Kodeljevo </w:t>
      </w:r>
      <w:r>
        <w:rPr>
          <w:w w:val="115"/>
          <w:sz w:val="16"/>
        </w:rPr>
        <w:t>139, 180, 490</w:t>
      </w:r>
    </w:p>
    <w:p>
      <w:pPr>
        <w:spacing w:line="173" w:lineRule="exact" w:before="0"/>
        <w:ind w:left="103" w:right="0" w:firstLine="0"/>
        <w:jc w:val="left"/>
        <w:rPr>
          <w:sz w:val="16"/>
        </w:rPr>
      </w:pPr>
      <w:r>
        <w:rPr>
          <w:w w:val="115"/>
          <w:sz w:val="17"/>
        </w:rPr>
        <w:t>Kolašin </w:t>
      </w:r>
      <w:r>
        <w:rPr>
          <w:w w:val="115"/>
          <w:sz w:val="16"/>
        </w:rPr>
        <w:t>85</w:t>
      </w:r>
    </w:p>
    <w:p>
      <w:pPr>
        <w:spacing w:line="173" w:lineRule="exact" w:before="0"/>
        <w:ind w:left="103" w:right="0" w:firstLine="0"/>
        <w:jc w:val="left"/>
        <w:rPr>
          <w:sz w:val="16"/>
        </w:rPr>
      </w:pPr>
      <w:r>
        <w:rPr>
          <w:w w:val="110"/>
          <w:sz w:val="17"/>
        </w:rPr>
        <w:t>Kompolje </w:t>
      </w:r>
      <w:r>
        <w:rPr>
          <w:w w:val="110"/>
          <w:sz w:val="16"/>
        </w:rPr>
        <w:t>310, 439, 441, 446, 457, 597</w:t>
      </w:r>
    </w:p>
    <w:p>
      <w:pPr>
        <w:spacing w:line="170" w:lineRule="exact" w:before="0"/>
        <w:ind w:left="103" w:right="0" w:firstLine="0"/>
        <w:jc w:val="left"/>
        <w:rPr>
          <w:sz w:val="16"/>
        </w:rPr>
      </w:pPr>
      <w:r>
        <w:rPr>
          <w:w w:val="115"/>
          <w:sz w:val="17"/>
        </w:rPr>
        <w:t>Kopanj </w:t>
      </w:r>
      <w:r>
        <w:rPr>
          <w:w w:val="115"/>
          <w:sz w:val="16"/>
        </w:rPr>
        <w:t>460</w:t>
      </w:r>
    </w:p>
    <w:p>
      <w:pPr>
        <w:spacing w:line="173" w:lineRule="exact" w:before="0"/>
        <w:ind w:left="107" w:right="0" w:firstLine="0"/>
        <w:jc w:val="left"/>
        <w:rPr>
          <w:sz w:val="16"/>
        </w:rPr>
      </w:pPr>
      <w:r>
        <w:rPr>
          <w:w w:val="115"/>
          <w:sz w:val="17"/>
        </w:rPr>
        <w:t>Koprivnica </w:t>
      </w:r>
      <w:r>
        <w:rPr>
          <w:w w:val="115"/>
          <w:sz w:val="16"/>
        </w:rPr>
        <w:t>17</w:t>
      </w:r>
    </w:p>
    <w:p>
      <w:pPr>
        <w:spacing w:line="177" w:lineRule="exact" w:before="0"/>
        <w:ind w:left="107" w:right="0" w:firstLine="0"/>
        <w:jc w:val="left"/>
        <w:rPr>
          <w:sz w:val="16"/>
        </w:rPr>
      </w:pPr>
      <w:r>
        <w:rPr>
          <w:w w:val="110"/>
          <w:sz w:val="17"/>
        </w:rPr>
        <w:t>Ko:,enica </w:t>
      </w:r>
      <w:r>
        <w:rPr>
          <w:w w:val="110"/>
          <w:sz w:val="16"/>
        </w:rPr>
        <w:t>86</w:t>
      </w:r>
    </w:p>
    <w:p>
      <w:pPr>
        <w:spacing w:line="175" w:lineRule="exact" w:before="0"/>
        <w:ind w:left="107" w:right="0" w:firstLine="0"/>
        <w:jc w:val="left"/>
        <w:rPr>
          <w:sz w:val="16"/>
        </w:rPr>
      </w:pPr>
      <w:r>
        <w:rPr>
          <w:w w:val="110"/>
          <w:sz w:val="17"/>
        </w:rPr>
        <w:t>Koreno </w:t>
      </w:r>
      <w:r>
        <w:rPr>
          <w:w w:val="110"/>
          <w:sz w:val="16"/>
        </w:rPr>
        <w:t>393, 596</w:t>
      </w:r>
    </w:p>
    <w:p>
      <w:pPr>
        <w:spacing w:line="168" w:lineRule="exact" w:before="0"/>
        <w:ind w:left="107" w:right="0" w:firstLine="0"/>
        <w:jc w:val="left"/>
        <w:rPr>
          <w:sz w:val="16"/>
        </w:rPr>
      </w:pPr>
      <w:r>
        <w:rPr>
          <w:w w:val="115"/>
          <w:sz w:val="17"/>
        </w:rPr>
        <w:t>Korinj </w:t>
      </w:r>
      <w:r>
        <w:rPr>
          <w:w w:val="115"/>
          <w:sz w:val="16"/>
        </w:rPr>
        <w:t>449, 450</w:t>
      </w:r>
    </w:p>
    <w:p>
      <w:pPr>
        <w:spacing w:line="170" w:lineRule="exact" w:before="0"/>
        <w:ind w:left="112" w:right="0" w:firstLine="0"/>
        <w:jc w:val="left"/>
        <w:rPr>
          <w:sz w:val="16"/>
        </w:rPr>
      </w:pPr>
      <w:r>
        <w:rPr>
          <w:w w:val="115"/>
          <w:sz w:val="17"/>
        </w:rPr>
        <w:t>Kosjeric </w:t>
      </w:r>
      <w:r>
        <w:rPr>
          <w:w w:val="115"/>
          <w:sz w:val="16"/>
        </w:rPr>
        <w:t>188</w:t>
      </w:r>
    </w:p>
    <w:p>
      <w:pPr>
        <w:spacing w:line="177" w:lineRule="exact" w:before="0"/>
        <w:ind w:left="107" w:right="0" w:firstLine="0"/>
        <w:jc w:val="left"/>
        <w:rPr>
          <w:sz w:val="16"/>
        </w:rPr>
      </w:pPr>
      <w:r>
        <w:rPr>
          <w:w w:val="115"/>
          <w:sz w:val="17"/>
        </w:rPr>
        <w:t>Kostanjevica  </w:t>
      </w:r>
      <w:r>
        <w:rPr>
          <w:w w:val="115"/>
          <w:sz w:val="16"/>
        </w:rPr>
        <w:t>122, 149,  237-239,  288,</w:t>
      </w:r>
      <w:r>
        <w:rPr>
          <w:spacing w:val="-15"/>
          <w:w w:val="115"/>
          <w:sz w:val="16"/>
        </w:rPr>
        <w:t> </w:t>
      </w:r>
      <w:r>
        <w:rPr>
          <w:w w:val="115"/>
          <w:sz w:val="16"/>
        </w:rPr>
        <w:t>314,</w:t>
      </w:r>
    </w:p>
    <w:p>
      <w:pPr>
        <w:spacing w:line="174" w:lineRule="exact" w:before="0"/>
        <w:ind w:left="363" w:right="0" w:firstLine="0"/>
        <w:jc w:val="left"/>
        <w:rPr>
          <w:sz w:val="16"/>
        </w:rPr>
      </w:pPr>
      <w:r>
        <w:rPr>
          <w:w w:val="105"/>
          <w:sz w:val="16"/>
        </w:rPr>
        <w:t>349, </w:t>
      </w:r>
      <w:r>
        <w:rPr>
          <w:spacing w:val="24"/>
          <w:w w:val="105"/>
          <w:sz w:val="16"/>
        </w:rPr>
        <w:t> </w:t>
      </w:r>
      <w:r>
        <w:rPr>
          <w:w w:val="105"/>
          <w:sz w:val="16"/>
        </w:rPr>
        <w:t>351, </w:t>
      </w:r>
      <w:r>
        <w:rPr>
          <w:spacing w:val="21"/>
          <w:w w:val="105"/>
          <w:sz w:val="16"/>
        </w:rPr>
        <w:t> </w:t>
      </w:r>
      <w:r>
        <w:rPr>
          <w:w w:val="105"/>
          <w:sz w:val="16"/>
        </w:rPr>
        <w:t>352, </w:t>
      </w:r>
      <w:r>
        <w:rPr>
          <w:spacing w:val="20"/>
          <w:w w:val="105"/>
          <w:sz w:val="16"/>
        </w:rPr>
        <w:t> </w:t>
      </w:r>
      <w:r>
        <w:rPr>
          <w:w w:val="105"/>
          <w:sz w:val="16"/>
        </w:rPr>
        <w:t>354, </w:t>
      </w:r>
      <w:r>
        <w:rPr>
          <w:spacing w:val="20"/>
          <w:w w:val="105"/>
          <w:sz w:val="16"/>
        </w:rPr>
        <w:t> </w:t>
      </w:r>
      <w:r>
        <w:rPr>
          <w:w w:val="105"/>
          <w:sz w:val="16"/>
        </w:rPr>
        <w:t>357, </w:t>
      </w:r>
      <w:r>
        <w:rPr>
          <w:spacing w:val="20"/>
          <w:w w:val="105"/>
          <w:sz w:val="16"/>
        </w:rPr>
        <w:t> </w:t>
      </w:r>
      <w:r>
        <w:rPr>
          <w:w w:val="105"/>
          <w:sz w:val="16"/>
        </w:rPr>
        <w:t>3;;9, </w:t>
      </w:r>
      <w:r>
        <w:rPr>
          <w:spacing w:val="19"/>
          <w:w w:val="105"/>
          <w:sz w:val="16"/>
        </w:rPr>
        <w:t> </w:t>
      </w:r>
      <w:r>
        <w:rPr>
          <w:w w:val="105"/>
          <w:sz w:val="16"/>
        </w:rPr>
        <w:t>370, </w:t>
      </w:r>
      <w:r>
        <w:rPr>
          <w:spacing w:val="8"/>
          <w:w w:val="105"/>
          <w:sz w:val="16"/>
        </w:rPr>
        <w:t> </w:t>
      </w:r>
      <w:r>
        <w:rPr>
          <w:w w:val="105"/>
          <w:sz w:val="16"/>
        </w:rPr>
        <w:t>373,</w:t>
      </w:r>
    </w:p>
    <w:p>
      <w:pPr>
        <w:tabs>
          <w:tab w:pos="1978" w:val="left" w:leader="none"/>
          <w:tab w:pos="2784" w:val="left" w:leader="none"/>
          <w:tab w:pos="3191" w:val="left" w:leader="none"/>
        </w:tabs>
        <w:spacing w:line="175" w:lineRule="exact" w:before="0"/>
        <w:ind w:left="363" w:right="0" w:firstLine="0"/>
        <w:jc w:val="left"/>
        <w:rPr>
          <w:sz w:val="16"/>
        </w:rPr>
      </w:pPr>
      <w:r>
        <w:rPr>
          <w:w w:val="105"/>
          <w:sz w:val="16"/>
        </w:rPr>
        <w:t>374,   381, </w:t>
      </w:r>
      <w:r>
        <w:rPr>
          <w:spacing w:val="7"/>
          <w:w w:val="105"/>
          <w:sz w:val="16"/>
        </w:rPr>
        <w:t> </w:t>
      </w:r>
      <w:r>
        <w:rPr>
          <w:w w:val="105"/>
          <w:sz w:val="16"/>
        </w:rPr>
        <w:t>461, </w:t>
      </w:r>
      <w:r>
        <w:rPr>
          <w:spacing w:val="20"/>
          <w:w w:val="105"/>
          <w:sz w:val="16"/>
        </w:rPr>
        <w:t> </w:t>
      </w:r>
      <w:r>
        <w:rPr>
          <w:w w:val="105"/>
          <w:sz w:val="16"/>
        </w:rPr>
        <w:t>46</w:t>
        <w:tab/>
        <w:t>466, </w:t>
      </w:r>
      <w:r>
        <w:rPr>
          <w:spacing w:val="29"/>
          <w:w w:val="105"/>
          <w:sz w:val="16"/>
        </w:rPr>
        <w:t> </w:t>
      </w:r>
      <w:r>
        <w:rPr>
          <w:w w:val="105"/>
          <w:sz w:val="16"/>
        </w:rPr>
        <w:t>47</w:t>
        <w:tab/>
        <w:t>52</w:t>
        <w:tab/>
        <w:t>590</w:t>
      </w:r>
    </w:p>
    <w:p>
      <w:pPr>
        <w:spacing w:line="176" w:lineRule="exact" w:before="0"/>
        <w:ind w:left="112" w:right="0" w:firstLine="0"/>
        <w:jc w:val="left"/>
        <w:rPr>
          <w:sz w:val="16"/>
        </w:rPr>
      </w:pPr>
      <w:r>
        <w:rPr>
          <w:w w:val="110"/>
          <w:sz w:val="17"/>
        </w:rPr>
        <w:t>Kot </w:t>
      </w:r>
      <w:r>
        <w:rPr>
          <w:w w:val="110"/>
          <w:sz w:val="16"/>
        </w:rPr>
        <w:t>433</w:t>
      </w:r>
    </w:p>
    <w:p>
      <w:pPr>
        <w:spacing w:line="170" w:lineRule="exact" w:before="0"/>
        <w:ind w:left="111" w:right="0" w:firstLine="0"/>
        <w:jc w:val="left"/>
        <w:rPr>
          <w:sz w:val="16"/>
        </w:rPr>
      </w:pPr>
      <w:r>
        <w:rPr>
          <w:w w:val="105"/>
          <w:sz w:val="17"/>
        </w:rPr>
        <w:t>I&lt;oz.arje </w:t>
      </w:r>
      <w:r>
        <w:rPr>
          <w:w w:val="105"/>
          <w:sz w:val="16"/>
        </w:rPr>
        <w:t>310, 484, 485</w:t>
      </w:r>
    </w:p>
    <w:p>
      <w:pPr>
        <w:spacing w:line="173" w:lineRule="exact" w:before="0"/>
        <w:ind w:left="107" w:right="0" w:firstLine="0"/>
        <w:jc w:val="left"/>
        <w:rPr>
          <w:sz w:val="16"/>
        </w:rPr>
      </w:pPr>
      <w:r>
        <w:rPr>
          <w:w w:val="115"/>
          <w:sz w:val="17"/>
        </w:rPr>
        <w:t>Kozje </w:t>
      </w:r>
      <w:r>
        <w:rPr>
          <w:w w:val="115"/>
          <w:sz w:val="16"/>
        </w:rPr>
        <w:t>278</w:t>
      </w:r>
    </w:p>
    <w:p>
      <w:pPr>
        <w:spacing w:line="170" w:lineRule="exact" w:before="0"/>
        <w:ind w:left="107" w:right="0" w:firstLine="0"/>
        <w:jc w:val="left"/>
        <w:rPr>
          <w:sz w:val="16"/>
        </w:rPr>
      </w:pPr>
      <w:r>
        <w:rPr>
          <w:w w:val="115"/>
          <w:sz w:val="17"/>
        </w:rPr>
        <w:t>Kožljek </w:t>
      </w:r>
      <w:r>
        <w:rPr>
          <w:w w:val="115"/>
          <w:sz w:val="16"/>
        </w:rPr>
        <w:t>404, 405</w:t>
      </w:r>
    </w:p>
    <w:p>
      <w:pPr>
        <w:spacing w:line="170" w:lineRule="exact" w:before="0"/>
        <w:ind w:left="112" w:right="0" w:firstLine="0"/>
        <w:jc w:val="left"/>
        <w:rPr>
          <w:sz w:val="16"/>
        </w:rPr>
      </w:pPr>
      <w:r>
        <w:rPr>
          <w:w w:val="115"/>
          <w:sz w:val="17"/>
        </w:rPr>
        <w:t>Kragujevac </w:t>
      </w:r>
      <w:r>
        <w:rPr>
          <w:w w:val="115"/>
          <w:sz w:val="16"/>
        </w:rPr>
        <w:t>62</w:t>
      </w:r>
    </w:p>
    <w:p>
      <w:pPr>
        <w:spacing w:line="170" w:lineRule="exact" w:before="0"/>
        <w:ind w:left="112" w:right="0" w:firstLine="0"/>
        <w:jc w:val="left"/>
        <w:rPr>
          <w:sz w:val="17"/>
        </w:rPr>
      </w:pPr>
      <w:r>
        <w:rPr>
          <w:w w:val="115"/>
          <w:sz w:val="17"/>
        </w:rPr>
        <w:t>Kraljevo 34</w:t>
      </w:r>
    </w:p>
    <w:p>
      <w:pPr>
        <w:spacing w:line="170" w:lineRule="exact" w:before="0"/>
        <w:ind w:left="112" w:right="0" w:firstLine="0"/>
        <w:jc w:val="left"/>
        <w:rPr>
          <w:sz w:val="16"/>
        </w:rPr>
      </w:pPr>
      <w:r>
        <w:rPr>
          <w:w w:val="120"/>
          <w:sz w:val="17"/>
        </w:rPr>
        <w:t>Kramplje </w:t>
      </w:r>
      <w:r>
        <w:rPr>
          <w:w w:val="120"/>
          <w:sz w:val="16"/>
        </w:rPr>
        <w:t>409</w:t>
      </w:r>
    </w:p>
    <w:p>
      <w:pPr>
        <w:spacing w:line="180" w:lineRule="exact" w:before="0"/>
        <w:ind w:left="117" w:right="0" w:firstLine="0"/>
        <w:jc w:val="left"/>
        <w:rPr>
          <w:sz w:val="17"/>
        </w:rPr>
      </w:pPr>
      <w:r>
        <w:rPr>
          <w:w w:val="110"/>
          <w:sz w:val="17"/>
        </w:rPr>
        <w:t>Kranj </w:t>
      </w:r>
      <w:r>
        <w:rPr>
          <w:w w:val="110"/>
          <w:sz w:val="16"/>
        </w:rPr>
        <w:t>32, </w:t>
      </w:r>
      <w:r>
        <w:rPr>
          <w:w w:val="110"/>
          <w:sz w:val="17"/>
        </w:rPr>
        <w:t>59, 98, 102, </w:t>
      </w:r>
      <w:r>
        <w:rPr>
          <w:w w:val="110"/>
          <w:sz w:val="16"/>
        </w:rPr>
        <w:t>103, </w:t>
      </w:r>
      <w:r>
        <w:rPr>
          <w:w w:val="110"/>
          <w:sz w:val="17"/>
        </w:rPr>
        <w:t>311, 312, 323,</w:t>
      </w:r>
    </w:p>
    <w:p>
      <w:pPr>
        <w:spacing w:line="167" w:lineRule="exact" w:before="0"/>
        <w:ind w:left="367" w:right="0" w:firstLine="0"/>
        <w:jc w:val="left"/>
        <w:rPr>
          <w:sz w:val="16"/>
        </w:rPr>
      </w:pPr>
      <w:r>
        <w:rPr>
          <w:w w:val="105"/>
          <w:sz w:val="16"/>
        </w:rPr>
        <w:t>420, 572</w:t>
      </w:r>
    </w:p>
    <w:p>
      <w:pPr>
        <w:spacing w:line="169" w:lineRule="exact" w:before="0"/>
        <w:ind w:left="117" w:right="0" w:firstLine="0"/>
        <w:jc w:val="left"/>
        <w:rPr>
          <w:sz w:val="16"/>
        </w:rPr>
      </w:pPr>
      <w:r>
        <w:rPr>
          <w:w w:val="115"/>
          <w:sz w:val="17"/>
        </w:rPr>
        <w:t>Kranjska gora </w:t>
      </w:r>
      <w:r>
        <w:rPr>
          <w:w w:val="115"/>
          <w:sz w:val="16"/>
        </w:rPr>
        <w:t>32</w:t>
      </w:r>
    </w:p>
    <w:p>
      <w:pPr>
        <w:spacing w:line="173" w:lineRule="exact" w:before="0"/>
        <w:ind w:left="117" w:right="0" w:firstLine="0"/>
        <w:jc w:val="left"/>
        <w:rPr>
          <w:sz w:val="16"/>
        </w:rPr>
      </w:pPr>
      <w:r>
        <w:rPr>
          <w:w w:val="120"/>
          <w:sz w:val="17"/>
        </w:rPr>
        <w:t>Krašnii vrh </w:t>
      </w:r>
      <w:r>
        <w:rPr>
          <w:w w:val="120"/>
          <w:sz w:val="16"/>
        </w:rPr>
        <w:t>364</w:t>
      </w:r>
    </w:p>
    <w:p>
      <w:pPr>
        <w:spacing w:line="173" w:lineRule="exact" w:before="0"/>
        <w:ind w:left="112" w:right="0" w:firstLine="0"/>
        <w:jc w:val="left"/>
        <w:rPr>
          <w:sz w:val="16"/>
        </w:rPr>
      </w:pPr>
      <w:r>
        <w:rPr>
          <w:w w:val="120"/>
          <w:sz w:val="17"/>
        </w:rPr>
        <w:t>Križc ska vas </w:t>
      </w:r>
      <w:r>
        <w:rPr>
          <w:w w:val="110"/>
          <w:sz w:val="16"/>
        </w:rPr>
        <w:t>3H4</w:t>
      </w:r>
    </w:p>
    <w:p>
      <w:pPr>
        <w:spacing w:line="170" w:lineRule="exact" w:before="0"/>
        <w:ind w:left="112" w:right="0" w:firstLine="0"/>
        <w:jc w:val="left"/>
        <w:rPr>
          <w:sz w:val="16"/>
        </w:rPr>
      </w:pPr>
      <w:r>
        <w:rPr>
          <w:w w:val="115"/>
          <w:sz w:val="17"/>
        </w:rPr>
        <w:t>Krka  (Novo  mesto)  </w:t>
      </w:r>
      <w:r>
        <w:rPr>
          <w:w w:val="115"/>
          <w:sz w:val="16"/>
        </w:rPr>
        <w:t>317,</w:t>
      </w:r>
      <w:r>
        <w:rPr>
          <w:spacing w:val="39"/>
          <w:w w:val="115"/>
          <w:sz w:val="16"/>
        </w:rPr>
        <w:t> </w:t>
      </w:r>
      <w:r>
        <w:rPr>
          <w:w w:val="115"/>
          <w:sz w:val="16"/>
        </w:rPr>
        <w:t>320-323</w:t>
      </w:r>
    </w:p>
    <w:p>
      <w:pPr>
        <w:spacing w:line="170" w:lineRule="exact" w:before="0"/>
        <w:ind w:left="76" w:right="0" w:firstLine="0"/>
        <w:jc w:val="left"/>
        <w:rPr>
          <w:sz w:val="16"/>
        </w:rPr>
      </w:pPr>
      <w:r>
        <w:rPr>
          <w:w w:val="105"/>
          <w:sz w:val="17"/>
        </w:rPr>
        <w:t>·Krka  </w:t>
      </w:r>
      <w:r>
        <w:rPr>
          <w:w w:val="105"/>
          <w:sz w:val="16"/>
        </w:rPr>
        <w:t>308,  446,   449,   450,   454,</w:t>
      </w:r>
      <w:r>
        <w:rPr>
          <w:spacing w:val="25"/>
          <w:w w:val="105"/>
          <w:sz w:val="16"/>
        </w:rPr>
        <w:t> </w:t>
      </w:r>
      <w:r>
        <w:rPr>
          <w:w w:val="105"/>
          <w:sz w:val="16"/>
        </w:rPr>
        <w:t>600</w:t>
      </w:r>
    </w:p>
    <w:p>
      <w:pPr>
        <w:spacing w:line="170" w:lineRule="exact" w:before="0"/>
        <w:ind w:left="117" w:right="0" w:firstLine="0"/>
        <w:jc w:val="left"/>
        <w:rPr>
          <w:sz w:val="16"/>
        </w:rPr>
      </w:pPr>
      <w:r>
        <w:rPr>
          <w:w w:val="120"/>
          <w:sz w:val="17"/>
        </w:rPr>
        <w:t>Krmelj </w:t>
      </w:r>
      <w:r>
        <w:rPr>
          <w:w w:val="120"/>
          <w:sz w:val="16"/>
        </w:rPr>
        <w:t>468</w:t>
      </w:r>
    </w:p>
    <w:p>
      <w:pPr>
        <w:spacing w:line="180" w:lineRule="exact" w:before="0"/>
        <w:ind w:left="117" w:right="0" w:firstLine="0"/>
        <w:jc w:val="left"/>
        <w:rPr>
          <w:sz w:val="16"/>
        </w:rPr>
      </w:pPr>
      <w:r>
        <w:rPr>
          <w:w w:val="110"/>
          <w:sz w:val="17"/>
        </w:rPr>
        <w:t>Kronovo </w:t>
      </w:r>
      <w:r>
        <w:rPr>
          <w:w w:val="110"/>
          <w:sz w:val="16"/>
        </w:rPr>
        <w:t>149, 254, 309, 312, 332, 345, 463,</w:t>
      </w:r>
    </w:p>
    <w:p>
      <w:pPr>
        <w:spacing w:line="167" w:lineRule="exact" w:before="0"/>
        <w:ind w:left="376" w:right="0" w:firstLine="0"/>
        <w:jc w:val="left"/>
        <w:rPr>
          <w:sz w:val="16"/>
        </w:rPr>
      </w:pPr>
      <w:r>
        <w:rPr>
          <w:w w:val="105"/>
          <w:sz w:val="16"/>
        </w:rPr>
        <w:t>470, 565</w:t>
      </w:r>
    </w:p>
    <w:p>
      <w:pPr>
        <w:spacing w:line="171" w:lineRule="exact" w:before="0"/>
        <w:ind w:left="117" w:right="0" w:firstLine="0"/>
        <w:jc w:val="left"/>
        <w:rPr>
          <w:sz w:val="16"/>
        </w:rPr>
      </w:pPr>
      <w:r>
        <w:rPr>
          <w:w w:val="110"/>
          <w:sz w:val="17"/>
        </w:rPr>
        <w:t>Kropa </w:t>
      </w:r>
      <w:r>
        <w:rPr>
          <w:w w:val="110"/>
          <w:sz w:val="16"/>
        </w:rPr>
        <w:t>311, 419, 420</w:t>
      </w:r>
    </w:p>
    <w:p>
      <w:pPr>
        <w:spacing w:line="173" w:lineRule="exact" w:before="0"/>
        <w:ind w:left="122" w:right="0" w:firstLine="0"/>
        <w:jc w:val="left"/>
        <w:rPr>
          <w:sz w:val="16"/>
        </w:rPr>
      </w:pPr>
      <w:r>
        <w:rPr>
          <w:w w:val="115"/>
          <w:sz w:val="17"/>
        </w:rPr>
        <w:t>Krška vas </w:t>
      </w:r>
      <w:r>
        <w:rPr>
          <w:w w:val="115"/>
          <w:sz w:val="16"/>
        </w:rPr>
        <w:t>438, 442, 449</w:t>
      </w:r>
    </w:p>
    <w:p>
      <w:pPr>
        <w:spacing w:line="173" w:lineRule="exact" w:before="0"/>
        <w:ind w:left="117" w:right="0" w:firstLine="0"/>
        <w:jc w:val="left"/>
        <w:rPr>
          <w:sz w:val="16"/>
        </w:rPr>
      </w:pPr>
      <w:r>
        <w:rPr>
          <w:w w:val="110"/>
          <w:sz w:val="17"/>
        </w:rPr>
        <w:t>Krško </w:t>
      </w:r>
      <w:r>
        <w:rPr>
          <w:w w:val="110"/>
          <w:sz w:val="16"/>
        </w:rPr>
        <w:t>265, 333</w:t>
      </w:r>
    </w:p>
    <w:p>
      <w:pPr>
        <w:spacing w:line="170" w:lineRule="exact" w:before="0"/>
        <w:ind w:left="122" w:right="0" w:firstLine="0"/>
        <w:jc w:val="left"/>
        <w:rPr>
          <w:sz w:val="16"/>
        </w:rPr>
      </w:pPr>
      <w:r>
        <w:rPr>
          <w:w w:val="120"/>
          <w:sz w:val="17"/>
        </w:rPr>
        <w:t>Krupanj </w:t>
      </w:r>
      <w:r>
        <w:rPr>
          <w:w w:val="120"/>
          <w:sz w:val="16"/>
        </w:rPr>
        <w:t>84</w:t>
      </w:r>
    </w:p>
    <w:p>
      <w:pPr>
        <w:spacing w:line="170" w:lineRule="exact" w:before="0"/>
        <w:ind w:left="122" w:right="0" w:firstLine="0"/>
        <w:jc w:val="left"/>
        <w:rPr>
          <w:sz w:val="16"/>
        </w:rPr>
      </w:pPr>
      <w:r>
        <w:rPr>
          <w:w w:val="115"/>
          <w:sz w:val="17"/>
        </w:rPr>
        <w:t>Krvava peč </w:t>
      </w:r>
      <w:r>
        <w:rPr>
          <w:w w:val="115"/>
          <w:sz w:val="16"/>
        </w:rPr>
        <w:t>311, 601</w:t>
      </w:r>
    </w:p>
    <w:p>
      <w:pPr>
        <w:spacing w:line="170" w:lineRule="exact" w:before="0"/>
        <w:ind w:left="122" w:right="0" w:firstLine="0"/>
        <w:jc w:val="left"/>
        <w:rPr>
          <w:sz w:val="16"/>
        </w:rPr>
      </w:pPr>
      <w:r>
        <w:rPr>
          <w:w w:val="120"/>
          <w:sz w:val="17"/>
        </w:rPr>
        <w:t>Kupinac </w:t>
      </w:r>
      <w:r>
        <w:rPr>
          <w:w w:val="120"/>
          <w:sz w:val="16"/>
        </w:rPr>
        <w:t>131</w:t>
      </w:r>
    </w:p>
    <w:p>
      <w:pPr>
        <w:spacing w:line="173" w:lineRule="exact" w:before="0"/>
        <w:ind w:left="122" w:right="0" w:firstLine="0"/>
        <w:jc w:val="left"/>
        <w:rPr>
          <w:sz w:val="16"/>
        </w:rPr>
      </w:pPr>
      <w:r>
        <w:rPr>
          <w:w w:val="110"/>
          <w:sz w:val="17"/>
        </w:rPr>
        <w:t>Kurešček </w:t>
      </w:r>
      <w:r>
        <w:rPr>
          <w:w w:val="110"/>
          <w:sz w:val="16"/>
        </w:rPr>
        <w:t>594, 599</w:t>
      </w:r>
    </w:p>
    <w:p>
      <w:pPr>
        <w:spacing w:line="175" w:lineRule="exact" w:before="0"/>
        <w:ind w:left="127" w:right="0" w:firstLine="0"/>
        <w:jc w:val="left"/>
        <w:rPr>
          <w:sz w:val="16"/>
        </w:rPr>
      </w:pPr>
      <w:r>
        <w:rPr>
          <w:w w:val="120"/>
          <w:sz w:val="17"/>
        </w:rPr>
        <w:t>Kutna </w:t>
      </w:r>
      <w:r>
        <w:rPr>
          <w:w w:val="120"/>
          <w:sz w:val="16"/>
        </w:rPr>
        <w:t>451</w:t>
      </w:r>
    </w:p>
    <w:p>
      <w:pPr>
        <w:spacing w:line="153" w:lineRule="exact" w:before="0"/>
        <w:ind w:left="122" w:right="0" w:firstLine="0"/>
        <w:jc w:val="left"/>
        <w:rPr>
          <w:sz w:val="16"/>
        </w:rPr>
      </w:pPr>
      <w:r>
        <w:rPr>
          <w:w w:val="115"/>
          <w:sz w:val="17"/>
        </w:rPr>
        <w:t>Kvasica</w:t>
      </w:r>
      <w:r>
        <w:rPr>
          <w:spacing w:val="29"/>
          <w:w w:val="115"/>
          <w:sz w:val="17"/>
        </w:rPr>
        <w:t> </w:t>
      </w:r>
      <w:r>
        <w:rPr>
          <w:w w:val="115"/>
          <w:sz w:val="16"/>
        </w:rPr>
        <w:t>362</w:t>
      </w:r>
    </w:p>
    <w:p>
      <w:pPr>
        <w:spacing w:line="153" w:lineRule="exact" w:before="0"/>
        <w:ind w:left="1062" w:right="0" w:firstLine="0"/>
        <w:jc w:val="left"/>
        <w:rPr>
          <w:rFonts w:ascii="Arial"/>
          <w:sz w:val="16"/>
        </w:rPr>
      </w:pPr>
      <w:r>
        <w:rPr>
          <w:rFonts w:ascii="Arial"/>
          <w:w w:val="80"/>
          <w:sz w:val="16"/>
        </w:rPr>
        <w:t>',</w:t>
      </w:r>
    </w:p>
    <w:p>
      <w:pPr>
        <w:spacing w:line="182" w:lineRule="exact" w:before="76"/>
        <w:ind w:left="135" w:right="0" w:firstLine="0"/>
        <w:jc w:val="left"/>
        <w:rPr>
          <w:sz w:val="16"/>
        </w:rPr>
      </w:pPr>
      <w:r>
        <w:rPr>
          <w:w w:val="125"/>
          <w:sz w:val="17"/>
        </w:rPr>
        <w:t>Laknice </w:t>
      </w:r>
      <w:r>
        <w:rPr>
          <w:w w:val="125"/>
          <w:sz w:val="16"/>
        </w:rPr>
        <w:t>330-332</w:t>
      </w:r>
    </w:p>
    <w:p>
      <w:pPr>
        <w:spacing w:line="170" w:lineRule="exact" w:before="0"/>
        <w:ind w:left="121" w:right="0" w:firstLine="0"/>
        <w:jc w:val="left"/>
        <w:rPr>
          <w:sz w:val="16"/>
        </w:rPr>
      </w:pPr>
      <w:r>
        <w:rPr>
          <w:w w:val="120"/>
          <w:sz w:val="17"/>
        </w:rPr>
        <w:t>Lapinje </w:t>
      </w:r>
      <w:r>
        <w:rPr>
          <w:w w:val="120"/>
          <w:sz w:val="16"/>
        </w:rPr>
        <w:t>473</w:t>
      </w:r>
    </w:p>
    <w:p>
      <w:pPr>
        <w:spacing w:line="173" w:lineRule="exact" w:before="0"/>
        <w:ind w:left="126" w:right="0" w:firstLine="0"/>
        <w:jc w:val="left"/>
        <w:rPr>
          <w:sz w:val="16"/>
        </w:rPr>
      </w:pPr>
      <w:r>
        <w:rPr>
          <w:w w:val="110"/>
          <w:sz w:val="17"/>
        </w:rPr>
        <w:t>Laško </w:t>
      </w:r>
      <w:r>
        <w:rPr>
          <w:w w:val="110"/>
          <w:sz w:val="16"/>
        </w:rPr>
        <w:t>37, 39, 311</w:t>
      </w:r>
    </w:p>
    <w:p>
      <w:pPr>
        <w:spacing w:line="170" w:lineRule="exact" w:before="0"/>
        <w:ind w:left="121" w:right="0" w:firstLine="0"/>
        <w:jc w:val="left"/>
        <w:rPr>
          <w:sz w:val="16"/>
        </w:rPr>
      </w:pPr>
      <w:r>
        <w:rPr>
          <w:w w:val="110"/>
          <w:sz w:val="17"/>
        </w:rPr>
        <w:t>Lavrica </w:t>
      </w:r>
      <w:r>
        <w:rPr>
          <w:w w:val="110"/>
          <w:sz w:val="16"/>
        </w:rPr>
        <w:t>253, 483</w:t>
      </w:r>
    </w:p>
    <w:p>
      <w:pPr>
        <w:spacing w:line="168" w:lineRule="exact" w:before="0"/>
        <w:ind w:left="116" w:right="0" w:firstLine="0"/>
        <w:jc w:val="left"/>
        <w:rPr>
          <w:sz w:val="16"/>
        </w:rPr>
      </w:pPr>
      <w:r>
        <w:rPr>
          <w:w w:val="115"/>
          <w:sz w:val="17"/>
        </w:rPr>
        <w:t>Lavrovec </w:t>
      </w:r>
      <w:r>
        <w:rPr>
          <w:w w:val="115"/>
          <w:sz w:val="16"/>
        </w:rPr>
        <w:t>390</w:t>
      </w:r>
    </w:p>
    <w:p>
      <w:pPr>
        <w:spacing w:line="173" w:lineRule="exact" w:before="0"/>
        <w:ind w:left="121" w:right="0" w:firstLine="0"/>
        <w:jc w:val="left"/>
        <w:rPr>
          <w:sz w:val="16"/>
        </w:rPr>
      </w:pPr>
      <w:r>
        <w:rPr>
          <w:w w:val="115"/>
          <w:sz w:val="17"/>
        </w:rPr>
        <w:t>Laze (Grahovo) </w:t>
      </w:r>
      <w:r>
        <w:rPr>
          <w:w w:val="115"/>
          <w:sz w:val="16"/>
        </w:rPr>
        <w:t>420</w:t>
      </w:r>
    </w:p>
    <w:p>
      <w:pPr>
        <w:spacing w:line="175" w:lineRule="exact" w:before="0"/>
        <w:ind w:left="121" w:right="0" w:firstLine="0"/>
        <w:jc w:val="left"/>
        <w:rPr>
          <w:sz w:val="16"/>
        </w:rPr>
      </w:pPr>
      <w:r>
        <w:rPr>
          <w:w w:val="115"/>
          <w:sz w:val="17"/>
        </w:rPr>
        <w:t>Laze  (Korinj)</w:t>
      </w:r>
      <w:r>
        <w:rPr>
          <w:spacing w:val="-1"/>
          <w:w w:val="115"/>
          <w:sz w:val="17"/>
        </w:rPr>
        <w:t> </w:t>
      </w:r>
      <w:r>
        <w:rPr>
          <w:w w:val="115"/>
          <w:sz w:val="16"/>
        </w:rPr>
        <w:t>450</w:t>
      </w:r>
    </w:p>
    <w:p>
      <w:pPr>
        <w:spacing w:line="173" w:lineRule="exact" w:before="0"/>
        <w:ind w:left="121" w:right="0" w:firstLine="0"/>
        <w:jc w:val="left"/>
        <w:rPr>
          <w:sz w:val="16"/>
        </w:rPr>
      </w:pPr>
      <w:r>
        <w:rPr>
          <w:w w:val="110"/>
          <w:sz w:val="17"/>
        </w:rPr>
        <w:t>Leskovec  </w:t>
      </w:r>
      <w:r>
        <w:rPr>
          <w:w w:val="110"/>
          <w:sz w:val="16"/>
        </w:rPr>
        <w:t>400, </w:t>
      </w:r>
      <w:r>
        <w:rPr>
          <w:spacing w:val="2"/>
          <w:w w:val="110"/>
          <w:sz w:val="16"/>
        </w:rPr>
        <w:t> </w:t>
      </w:r>
      <w:r>
        <w:rPr>
          <w:w w:val="110"/>
          <w:sz w:val="16"/>
        </w:rPr>
        <w:t>457</w:t>
      </w:r>
    </w:p>
    <w:p>
      <w:pPr>
        <w:spacing w:line="170" w:lineRule="exact" w:before="0"/>
        <w:ind w:left="121" w:right="0" w:firstLine="0"/>
        <w:jc w:val="left"/>
        <w:rPr>
          <w:sz w:val="16"/>
        </w:rPr>
      </w:pPr>
      <w:r>
        <w:rPr>
          <w:w w:val="115"/>
          <w:sz w:val="17"/>
        </w:rPr>
        <w:t>Lesno brdo </w:t>
      </w:r>
      <w:r>
        <w:rPr>
          <w:w w:val="115"/>
          <w:sz w:val="16"/>
        </w:rPr>
        <w:t>379</w:t>
      </w:r>
    </w:p>
    <w:p>
      <w:pPr>
        <w:spacing w:line="170" w:lineRule="exact" w:before="0"/>
        <w:ind w:left="126" w:right="0" w:firstLine="0"/>
        <w:jc w:val="left"/>
        <w:rPr>
          <w:sz w:val="16"/>
        </w:rPr>
      </w:pPr>
      <w:r>
        <w:rPr>
          <w:w w:val="115"/>
          <w:sz w:val="17"/>
        </w:rPr>
        <w:t>Lešnjaki </w:t>
      </w:r>
      <w:r>
        <w:rPr>
          <w:w w:val="115"/>
          <w:sz w:val="16"/>
        </w:rPr>
        <w:t>298</w:t>
      </w:r>
    </w:p>
    <w:p>
      <w:pPr>
        <w:spacing w:line="170" w:lineRule="exact" w:before="0"/>
        <w:ind w:left="116" w:right="0" w:firstLine="0"/>
        <w:jc w:val="left"/>
        <w:rPr>
          <w:sz w:val="16"/>
        </w:rPr>
      </w:pPr>
      <w:r>
        <w:rPr>
          <w:w w:val="115"/>
          <w:sz w:val="17"/>
        </w:rPr>
        <w:t>Liboje </w:t>
      </w:r>
      <w:r>
        <w:rPr>
          <w:w w:val="115"/>
          <w:sz w:val="16"/>
        </w:rPr>
        <w:t>88</w:t>
      </w:r>
    </w:p>
    <w:p>
      <w:pPr>
        <w:spacing w:line="182" w:lineRule="exact" w:before="0"/>
        <w:ind w:left="126" w:right="0" w:firstLine="0"/>
        <w:jc w:val="left"/>
        <w:rPr>
          <w:sz w:val="16"/>
        </w:rPr>
      </w:pPr>
      <w:r>
        <w:rPr>
          <w:w w:val="110"/>
          <w:sz w:val="17"/>
        </w:rPr>
        <w:t>Ligojna </w:t>
      </w:r>
      <w:r>
        <w:rPr>
          <w:w w:val="110"/>
          <w:sz w:val="16"/>
        </w:rPr>
        <w:t>389, 392, 559, 589</w:t>
      </w:r>
    </w:p>
    <w:p>
      <w:pPr>
        <w:spacing w:after="0" w:line="182" w:lineRule="exact"/>
        <w:jc w:val="left"/>
        <w:rPr>
          <w:sz w:val="16"/>
        </w:rPr>
        <w:sectPr>
          <w:type w:val="continuous"/>
          <w:pgSz w:w="7950" w:h="12340"/>
          <w:pgMar w:top="1240" w:bottom="280" w:left="0" w:right="20"/>
          <w:cols w:num="2" w:equalWidth="0">
            <w:col w:w="4200" w:space="141"/>
            <w:col w:w="3589"/>
          </w:cols>
        </w:sectPr>
      </w:pPr>
    </w:p>
    <w:p>
      <w:pPr>
        <w:pStyle w:val="BodyText"/>
        <w:jc w:val="left"/>
        <w:rPr>
          <w:sz w:val="20"/>
        </w:rPr>
      </w:pPr>
    </w:p>
    <w:p>
      <w:pPr>
        <w:pStyle w:val="BodyText"/>
        <w:jc w:val="left"/>
        <w:rPr>
          <w:sz w:val="20"/>
        </w:rPr>
      </w:pPr>
    </w:p>
    <w:p>
      <w:pPr>
        <w:pStyle w:val="BodyText"/>
        <w:spacing w:before="6"/>
        <w:jc w:val="left"/>
        <w:rPr>
          <w:sz w:val="16"/>
        </w:rPr>
      </w:pPr>
    </w:p>
    <w:p>
      <w:pPr>
        <w:spacing w:after="0"/>
        <w:jc w:val="left"/>
        <w:rPr>
          <w:sz w:val="16"/>
        </w:rPr>
        <w:sectPr>
          <w:pgSz w:w="7830" w:h="12220"/>
          <w:pgMar w:top="0" w:bottom="0" w:left="0" w:right="0"/>
        </w:sectPr>
      </w:pPr>
    </w:p>
    <w:p>
      <w:pPr>
        <w:spacing w:line="172" w:lineRule="exact" w:before="121"/>
        <w:ind w:left="255" w:right="0" w:firstLine="0"/>
        <w:jc w:val="left"/>
        <w:rPr>
          <w:sz w:val="17"/>
        </w:rPr>
      </w:pPr>
      <w:r>
        <w:rPr/>
        <w:drawing>
          <wp:anchor distT="0" distB="0" distL="0" distR="0" allowOverlap="1" layoutInCell="1" locked="0" behindDoc="1" simplePos="0" relativeHeight="234961920">
            <wp:simplePos x="0" y="0"/>
            <wp:positionH relativeFrom="page">
              <wp:posOffset>12179</wp:posOffset>
            </wp:positionH>
            <wp:positionV relativeFrom="paragraph">
              <wp:posOffset>-415762</wp:posOffset>
            </wp:positionV>
            <wp:extent cx="4189714" cy="678582"/>
            <wp:effectExtent l="0" t="0" r="0" b="0"/>
            <wp:wrapNone/>
            <wp:docPr id="53" name="image32.png"/>
            <wp:cNvGraphicFramePr>
              <a:graphicFrameLocks noChangeAspect="1"/>
            </wp:cNvGraphicFramePr>
            <a:graphic>
              <a:graphicData uri="http://schemas.openxmlformats.org/drawingml/2006/picture">
                <pic:pic>
                  <pic:nvPicPr>
                    <pic:cNvPr id="54" name="image32.png"/>
                    <pic:cNvPicPr/>
                  </pic:nvPicPr>
                  <pic:blipFill>
                    <a:blip r:embed="rId36" cstate="print"/>
                    <a:stretch>
                      <a:fillRect/>
                    </a:stretch>
                  </pic:blipFill>
                  <pic:spPr>
                    <a:xfrm>
                      <a:off x="0" y="0"/>
                      <a:ext cx="4189714" cy="678582"/>
                    </a:xfrm>
                    <a:prstGeom prst="rect">
                      <a:avLst/>
                    </a:prstGeom>
                  </pic:spPr>
                </pic:pic>
              </a:graphicData>
            </a:graphic>
          </wp:anchor>
        </w:drawing>
      </w:r>
      <w:r>
        <w:rPr>
          <w:w w:val="120"/>
          <w:sz w:val="17"/>
        </w:rPr>
        <w:t>Liplje:qe  4 1,</w:t>
      </w:r>
      <w:r>
        <w:rPr>
          <w:spacing w:val="-21"/>
          <w:w w:val="120"/>
          <w:sz w:val="17"/>
        </w:rPr>
        <w:t> </w:t>
      </w:r>
      <w:r>
        <w:rPr>
          <w:w w:val="120"/>
          <w:sz w:val="17"/>
        </w:rPr>
        <w:t>604,.</w:t>
      </w:r>
    </w:p>
    <w:p>
      <w:pPr>
        <w:tabs>
          <w:tab w:pos="1663" w:val="left" w:leader="none"/>
        </w:tabs>
        <w:spacing w:line="156" w:lineRule="exact" w:before="0"/>
        <w:ind w:left="255" w:right="0" w:firstLine="0"/>
        <w:jc w:val="left"/>
        <w:rPr>
          <w:sz w:val="17"/>
        </w:rPr>
      </w:pPr>
      <w:r>
        <w:rPr>
          <w:w w:val="115"/>
          <w:sz w:val="17"/>
        </w:rPr>
        <w:t>Lipseni</w:t>
      </w:r>
      <w:r>
        <w:rPr>
          <w:spacing w:val="33"/>
          <w:w w:val="115"/>
          <w:sz w:val="17"/>
        </w:rPr>
        <w:t> </w:t>
      </w:r>
      <w:r>
        <w:rPr>
          <w:w w:val="115"/>
          <w:sz w:val="17"/>
        </w:rPr>
        <w:t>420</w:t>
        <w:tab/>
      </w:r>
      <w:r>
        <w:rPr>
          <w:w w:val="110"/>
          <w:sz w:val="17"/>
        </w:rPr>
        <w:t>·</w:t>
      </w:r>
      <w:r>
        <w:rPr>
          <w:spacing w:val="-37"/>
          <w:w w:val="110"/>
          <w:sz w:val="17"/>
        </w:rPr>
        <w:t> </w:t>
      </w:r>
      <w:r>
        <w:rPr>
          <w:spacing w:val="-11"/>
          <w:w w:val="110"/>
          <w:sz w:val="17"/>
        </w:rPr>
        <w:t>··</w:t>
      </w:r>
    </w:p>
    <w:p>
      <w:pPr>
        <w:spacing w:line="194" w:lineRule="exact" w:before="93"/>
        <w:ind w:left="255" w:right="0" w:firstLine="0"/>
        <w:jc w:val="left"/>
        <w:rPr>
          <w:sz w:val="17"/>
        </w:rPr>
      </w:pPr>
      <w:r>
        <w:rPr/>
        <w:br w:type="column"/>
      </w:r>
      <w:r>
        <w:rPr>
          <w:w w:val="115"/>
          <w:sz w:val="18"/>
        </w:rPr>
        <w:t>Mavden </w:t>
      </w:r>
      <w:r>
        <w:rPr>
          <w:w w:val="115"/>
          <w:sz w:val="17"/>
        </w:rPr>
        <w:t>234</w:t>
      </w:r>
    </w:p>
    <w:p>
      <w:pPr>
        <w:spacing w:line="162" w:lineRule="exact" w:before="0"/>
        <w:ind w:left="255" w:right="0" w:firstLine="0"/>
        <w:jc w:val="left"/>
        <w:rPr>
          <w:sz w:val="17"/>
        </w:rPr>
      </w:pPr>
      <w:r>
        <w:rPr>
          <w:w w:val="115"/>
          <w:sz w:val="17"/>
        </w:rPr>
        <w:t>Medvode 32 ·</w:t>
      </w:r>
    </w:p>
    <w:p>
      <w:pPr>
        <w:spacing w:after="0" w:line="162" w:lineRule="exact"/>
        <w:jc w:val="left"/>
        <w:rPr>
          <w:sz w:val="17"/>
        </w:rPr>
        <w:sectPr>
          <w:type w:val="continuous"/>
          <w:pgSz w:w="7830" w:h="12220"/>
          <w:pgMar w:top="1240" w:bottom="280" w:left="0" w:right="0"/>
          <w:cols w:num="2" w:equalWidth="0">
            <w:col w:w="1887" w:space="1705"/>
            <w:col w:w="4238"/>
          </w:cols>
        </w:sectPr>
      </w:pPr>
    </w:p>
    <w:p>
      <w:pPr>
        <w:pStyle w:val="ListParagraph"/>
        <w:numPr>
          <w:ilvl w:val="0"/>
          <w:numId w:val="110"/>
        </w:numPr>
        <w:tabs>
          <w:tab w:pos="125" w:val="left" w:leader="none"/>
          <w:tab w:pos="3847" w:val="left" w:leader="none"/>
        </w:tabs>
        <w:spacing w:line="168" w:lineRule="exact" w:before="0" w:after="0"/>
        <w:ind w:left="124" w:right="0" w:hanging="139"/>
        <w:jc w:val="left"/>
        <w:rPr>
          <w:sz w:val="17"/>
        </w:rPr>
      </w:pPr>
      <w:r>
        <w:rPr>
          <w:w w:val="110"/>
          <w:sz w:val="17"/>
        </w:rPr>
        <w:t>·</w:t>
      </w:r>
      <w:r>
        <w:rPr>
          <w:spacing w:val="31"/>
          <w:w w:val="110"/>
          <w:sz w:val="17"/>
        </w:rPr>
        <w:t> </w:t>
      </w:r>
      <w:r>
        <w:rPr>
          <w:w w:val="110"/>
          <w:sz w:val="17"/>
        </w:rPr>
        <w:t>Lipoglav </w:t>
      </w:r>
      <w:r>
        <w:rPr>
          <w:spacing w:val="4"/>
          <w:w w:val="110"/>
          <w:sz w:val="17"/>
        </w:rPr>
        <w:t> </w:t>
      </w:r>
      <w:r>
        <w:rPr>
          <w:w w:val="110"/>
          <w:sz w:val="17"/>
        </w:rPr>
        <w:t>600</w:t>
        <w:tab/>
      </w:r>
      <w:r>
        <w:rPr>
          <w:w w:val="110"/>
          <w:position w:val="1"/>
          <w:sz w:val="17"/>
        </w:rPr>
        <w:t>Mekinje</w:t>
      </w:r>
      <w:r>
        <w:rPr>
          <w:spacing w:val="35"/>
          <w:w w:val="110"/>
          <w:position w:val="1"/>
          <w:sz w:val="17"/>
        </w:rPr>
        <w:t> </w:t>
      </w:r>
      <w:r>
        <w:rPr>
          <w:w w:val="110"/>
          <w:position w:val="1"/>
          <w:sz w:val="17"/>
        </w:rPr>
        <w:t>456</w:t>
      </w:r>
    </w:p>
    <w:p>
      <w:pPr>
        <w:tabs>
          <w:tab w:pos="255" w:val="left" w:leader="none"/>
          <w:tab w:pos="3842" w:val="left" w:leader="none"/>
        </w:tabs>
        <w:spacing w:line="173" w:lineRule="exact" w:before="0"/>
        <w:ind w:left="-18" w:right="0" w:firstLine="0"/>
        <w:jc w:val="left"/>
        <w:rPr>
          <w:sz w:val="17"/>
        </w:rPr>
      </w:pPr>
      <w:r>
        <w:rPr>
          <w:w w:val="110"/>
          <w:sz w:val="17"/>
        </w:rPr>
        <w:t>.</w:t>
        <w:tab/>
        <w:t>Lisičje </w:t>
      </w:r>
      <w:r>
        <w:rPr>
          <w:spacing w:val="5"/>
          <w:w w:val="110"/>
          <w:sz w:val="17"/>
        </w:rPr>
        <w:t> </w:t>
      </w:r>
      <w:r>
        <w:rPr>
          <w:w w:val="110"/>
          <w:sz w:val="16"/>
        </w:rPr>
        <w:t>594</w:t>
        <w:tab/>
      </w:r>
      <w:r>
        <w:rPr>
          <w:w w:val="110"/>
          <w:position w:val="1"/>
          <w:sz w:val="17"/>
        </w:rPr>
        <w:t>Metlika </w:t>
      </w:r>
      <w:r>
        <w:rPr>
          <w:position w:val="1"/>
          <w:sz w:val="17"/>
        </w:rPr>
        <w:t>5'.7, </w:t>
      </w:r>
      <w:r>
        <w:rPr>
          <w:w w:val="110"/>
          <w:position w:val="1"/>
          <w:sz w:val="17"/>
        </w:rPr>
        <w:t>99, 156, 15.7, 282; 364,.</w:t>
      </w:r>
      <w:r>
        <w:rPr>
          <w:spacing w:val="-12"/>
          <w:w w:val="110"/>
          <w:position w:val="1"/>
          <w:sz w:val="17"/>
        </w:rPr>
        <w:t> </w:t>
      </w:r>
      <w:r>
        <w:rPr>
          <w:w w:val="110"/>
          <w:position w:val="1"/>
          <w:sz w:val="17"/>
        </w:rPr>
        <w:t>365,</w:t>
      </w:r>
    </w:p>
    <w:p>
      <w:pPr>
        <w:spacing w:after="0" w:line="173" w:lineRule="exact"/>
        <w:jc w:val="left"/>
        <w:rPr>
          <w:sz w:val="17"/>
        </w:rPr>
        <w:sectPr>
          <w:type w:val="continuous"/>
          <w:pgSz w:w="7830" w:h="12220"/>
          <w:pgMar w:top="1240" w:bottom="280" w:left="0" w:right="0"/>
        </w:sectPr>
      </w:pPr>
    </w:p>
    <w:p>
      <w:pPr>
        <w:spacing w:line="182" w:lineRule="exact" w:before="17"/>
        <w:ind w:left="255" w:right="0" w:firstLine="0"/>
        <w:jc w:val="left"/>
        <w:rPr>
          <w:sz w:val="17"/>
        </w:rPr>
      </w:pPr>
      <w:r>
        <w:rPr>
          <w:w w:val="105"/>
          <w:sz w:val="17"/>
        </w:rPr>
        <w:t>Litija 88, 255, 259, 261, 262,. 285, .464 :</w:t>
      </w:r>
    </w:p>
    <w:p>
      <w:pPr>
        <w:tabs>
          <w:tab w:pos="2925" w:val="left" w:leader="none"/>
        </w:tabs>
        <w:spacing w:line="211" w:lineRule="auto" w:before="5"/>
        <w:ind w:left="236" w:right="129" w:firstLine="23"/>
        <w:jc w:val="left"/>
        <w:rPr>
          <w:sz w:val="17"/>
        </w:rPr>
      </w:pPr>
      <w:r>
        <w:rPr>
          <w:w w:val="110"/>
          <w:sz w:val="17"/>
        </w:rPr>
        <w:t>Ljubgojna </w:t>
      </w:r>
      <w:r>
        <w:rPr>
          <w:spacing w:val="14"/>
          <w:w w:val="110"/>
          <w:sz w:val="17"/>
        </w:rPr>
        <w:t> </w:t>
      </w:r>
      <w:r>
        <w:rPr>
          <w:w w:val="110"/>
          <w:sz w:val="17"/>
        </w:rPr>
        <w:t>389</w:t>
        <w:tab/>
      </w:r>
      <w:r>
        <w:rPr>
          <w:sz w:val="17"/>
        </w:rPr>
        <w:t>· • . </w:t>
      </w:r>
      <w:r>
        <w:rPr>
          <w:w w:val="110"/>
          <w:sz w:val="17"/>
        </w:rPr>
        <w:t>Ljubljana 5, </w:t>
      </w:r>
      <w:r>
        <w:rPr>
          <w:sz w:val="17"/>
        </w:rPr>
        <w:t>12', </w:t>
      </w:r>
      <w:r>
        <w:rPr>
          <w:w w:val="110"/>
          <w:sz w:val="17"/>
        </w:rPr>
        <w:t>19,. 25,' 27-29,</w:t>
      </w:r>
      <w:r>
        <w:rPr>
          <w:spacing w:val="28"/>
          <w:w w:val="110"/>
          <w:sz w:val="17"/>
        </w:rPr>
        <w:t> </w:t>
      </w:r>
      <w:r>
        <w:rPr>
          <w:sz w:val="17"/>
        </w:rPr>
        <w:t>32--'-34,</w:t>
      </w:r>
    </w:p>
    <w:p>
      <w:pPr>
        <w:spacing w:line="164" w:lineRule="exact" w:before="0"/>
        <w:ind w:left="0" w:right="101" w:firstLine="0"/>
        <w:jc w:val="right"/>
        <w:rPr>
          <w:sz w:val="17"/>
        </w:rPr>
      </w:pPr>
      <w:r>
        <w:rPr>
          <w:w w:val="115"/>
          <w:sz w:val="17"/>
        </w:rPr>
        <w:t>36-38, 41, </w:t>
      </w:r>
      <w:r>
        <w:rPr>
          <w:w w:val="115"/>
          <w:sz w:val="16"/>
        </w:rPr>
        <w:t>42, </w:t>
      </w:r>
      <w:r>
        <w:rPr>
          <w:w w:val="115"/>
          <w:sz w:val="17"/>
        </w:rPr>
        <w:t>48, </w:t>
      </w:r>
      <w:r>
        <w:rPr>
          <w:sz w:val="17"/>
        </w:rPr>
        <w:t>52--:;&amp;Z., </w:t>
      </w:r>
      <w:r>
        <w:rPr>
          <w:w w:val="115"/>
          <w:sz w:val="17"/>
        </w:rPr>
        <w:t>66--69,</w:t>
      </w:r>
      <w:r>
        <w:rPr>
          <w:spacing w:val="6"/>
          <w:w w:val="115"/>
          <w:sz w:val="17"/>
        </w:rPr>
        <w:t> </w:t>
      </w:r>
      <w:r>
        <w:rPr>
          <w:w w:val="140"/>
          <w:sz w:val="17"/>
        </w:rPr>
        <w:t>"ll-</w:t>
      </w:r>
    </w:p>
    <w:p>
      <w:pPr>
        <w:spacing w:line="170" w:lineRule="exact" w:before="0"/>
        <w:ind w:left="0" w:right="110" w:firstLine="0"/>
        <w:jc w:val="right"/>
        <w:rPr>
          <w:sz w:val="17"/>
        </w:rPr>
      </w:pPr>
      <w:r>
        <w:rPr>
          <w:sz w:val="17"/>
        </w:rPr>
        <w:t>75,  77,  78, s1,  s3...;-91,  </w:t>
      </w:r>
      <w:r>
        <w:rPr>
          <w:sz w:val="16"/>
        </w:rPr>
        <w:t>98,  </w:t>
      </w:r>
      <w:r>
        <w:rPr>
          <w:sz w:val="17"/>
        </w:rPr>
        <w:t>99,.,-105,</w:t>
      </w:r>
      <w:r>
        <w:rPr>
          <w:spacing w:val="-13"/>
          <w:sz w:val="17"/>
        </w:rPr>
        <w:t> </w:t>
      </w:r>
      <w:r>
        <w:rPr>
          <w:sz w:val="17"/>
        </w:rPr>
        <w:t>106,</w:t>
      </w:r>
    </w:p>
    <w:p>
      <w:pPr>
        <w:spacing w:line="170" w:lineRule="exact" w:before="0"/>
        <w:ind w:left="0" w:right="95" w:firstLine="0"/>
        <w:jc w:val="right"/>
        <w:rPr>
          <w:sz w:val="17"/>
        </w:rPr>
      </w:pPr>
      <w:r>
        <w:rPr>
          <w:w w:val="115"/>
          <w:sz w:val="17"/>
        </w:rPr>
        <w:t>108, </w:t>
      </w:r>
      <w:r>
        <w:rPr>
          <w:w w:val="115"/>
          <w:sz w:val="16"/>
        </w:rPr>
        <w:t>113, </w:t>
      </w:r>
      <w:r>
        <w:rPr>
          <w:w w:val="115"/>
          <w:sz w:val="17"/>
        </w:rPr>
        <w:t>114, 116-119, </w:t>
      </w:r>
      <w:r>
        <w:rPr>
          <w:w w:val="115"/>
          <w:sz w:val="16"/>
        </w:rPr>
        <w:t>121, </w:t>
      </w:r>
      <w:r>
        <w:rPr>
          <w:w w:val="115"/>
          <w:sz w:val="17"/>
        </w:rPr>
        <w:t>·123,</w:t>
      </w:r>
      <w:r>
        <w:rPr>
          <w:spacing w:val="-9"/>
          <w:w w:val="115"/>
          <w:sz w:val="17"/>
        </w:rPr>
        <w:t> </w:t>
      </w:r>
      <w:r>
        <w:rPr>
          <w:w w:val="125"/>
          <w:sz w:val="17"/>
        </w:rPr>
        <w:t>125-</w:t>
      </w:r>
    </w:p>
    <w:p>
      <w:pPr>
        <w:spacing w:line="170" w:lineRule="exact" w:before="0"/>
        <w:ind w:left="0" w:right="72" w:firstLine="0"/>
        <w:jc w:val="right"/>
        <w:rPr>
          <w:sz w:val="17"/>
        </w:rPr>
      </w:pPr>
      <w:r>
        <w:rPr>
          <w:sz w:val="17"/>
        </w:rPr>
        <w:t>128, 130, 131, 135--:;140,  142-'-144,</w:t>
      </w:r>
      <w:r>
        <w:rPr>
          <w:spacing w:val="-9"/>
          <w:sz w:val="17"/>
        </w:rPr>
        <w:t> </w:t>
      </w:r>
      <w:r>
        <w:rPr>
          <w:sz w:val="17"/>
        </w:rPr>
        <w:t>1460..-·</w:t>
      </w:r>
    </w:p>
    <w:p>
      <w:pPr>
        <w:spacing w:line="170" w:lineRule="exact" w:before="0"/>
        <w:ind w:left="0" w:right="107" w:firstLine="0"/>
        <w:jc w:val="right"/>
        <w:rPr>
          <w:sz w:val="16"/>
        </w:rPr>
      </w:pPr>
      <w:r>
        <w:rPr>
          <w:w w:val="85"/>
          <w:sz w:val="16"/>
        </w:rPr>
        <w:t>··   </w:t>
      </w:r>
      <w:r>
        <w:rPr>
          <w:w w:val="105"/>
          <w:sz w:val="16"/>
        </w:rPr>
        <w:t>150,  io¼-"--156,  </w:t>
      </w:r>
      <w:r>
        <w:rPr>
          <w:w w:val="105"/>
          <w:sz w:val="17"/>
        </w:rPr>
        <w:t>1s0,  </w:t>
      </w:r>
      <w:r>
        <w:rPr>
          <w:w w:val="105"/>
          <w:sz w:val="16"/>
        </w:rPr>
        <w:t>1a1,   rn2,  165,</w:t>
      </w:r>
      <w:r>
        <w:rPr>
          <w:spacing w:val="-7"/>
          <w:w w:val="105"/>
          <w:sz w:val="16"/>
        </w:rPr>
        <w:t> </w:t>
      </w:r>
      <w:r>
        <w:rPr>
          <w:w w:val="105"/>
          <w:sz w:val="16"/>
        </w:rPr>
        <w:t>167,</w:t>
      </w:r>
    </w:p>
    <w:p>
      <w:pPr>
        <w:spacing w:line="168" w:lineRule="exact" w:before="0"/>
        <w:ind w:left="0" w:right="99" w:firstLine="0"/>
        <w:jc w:val="right"/>
        <w:rPr>
          <w:sz w:val="17"/>
        </w:rPr>
      </w:pPr>
      <w:r>
        <w:rPr>
          <w:w w:val="110"/>
          <w:sz w:val="17"/>
        </w:rPr>
        <w:t>168,  171, </w:t>
      </w:r>
      <w:r>
        <w:rPr>
          <w:w w:val="110"/>
          <w:sz w:val="16"/>
        </w:rPr>
        <w:t>173,  </w:t>
      </w:r>
      <w:r>
        <w:rPr>
          <w:w w:val="110"/>
          <w:sz w:val="17"/>
        </w:rPr>
        <w:t>f76-182,  </w:t>
      </w:r>
      <w:r>
        <w:rPr>
          <w:b/>
          <w:w w:val="110"/>
          <w:sz w:val="17"/>
        </w:rPr>
        <w:t>184;  </w:t>
      </w:r>
      <w:r>
        <w:rPr>
          <w:w w:val="110"/>
          <w:sz w:val="17"/>
        </w:rPr>
        <w:t>191,,</w:t>
      </w:r>
      <w:r>
        <w:rPr>
          <w:spacing w:val="-15"/>
          <w:w w:val="110"/>
          <w:sz w:val="17"/>
        </w:rPr>
        <w:t> </w:t>
      </w:r>
      <w:r>
        <w:rPr>
          <w:w w:val="110"/>
          <w:sz w:val="17"/>
        </w:rPr>
        <w:t>193;</w:t>
      </w:r>
    </w:p>
    <w:p>
      <w:pPr>
        <w:spacing w:line="183" w:lineRule="exact" w:before="0"/>
        <w:ind w:left="0" w:right="110" w:firstLine="0"/>
        <w:jc w:val="right"/>
        <w:rPr>
          <w:sz w:val="17"/>
        </w:rPr>
      </w:pPr>
      <w:r>
        <w:rPr>
          <w:sz w:val="17"/>
        </w:rPr>
        <w:t>194,  196,  201,  202,  207,. </w:t>
      </w:r>
      <w:r>
        <w:rPr>
          <w:sz w:val="18"/>
        </w:rPr>
        <w:t>:ZO!t;  </w:t>
      </w:r>
      <w:r>
        <w:rPr>
          <w:sz w:val="17"/>
        </w:rPr>
        <w:t>2)0,</w:t>
      </w:r>
      <w:r>
        <w:rPr>
          <w:spacing w:val="22"/>
          <w:sz w:val="17"/>
        </w:rPr>
        <w:t> </w:t>
      </w:r>
      <w:r>
        <w:rPr>
          <w:sz w:val="17"/>
        </w:rPr>
        <w:t>,2H,</w:t>
      </w:r>
    </w:p>
    <w:p>
      <w:pPr>
        <w:tabs>
          <w:tab w:pos="930" w:val="left" w:leader="none"/>
        </w:tabs>
        <w:spacing w:line="164" w:lineRule="exact" w:before="0"/>
        <w:ind w:left="0" w:right="119" w:firstLine="0"/>
        <w:jc w:val="right"/>
        <w:rPr>
          <w:sz w:val="17"/>
        </w:rPr>
      </w:pPr>
      <w:r>
        <w:rPr>
          <w:w w:val="110"/>
          <w:sz w:val="17"/>
        </w:rPr>
        <w:t>21'.5-217,</w:t>
        <w:tab/>
      </w:r>
      <w:r>
        <w:rPr>
          <w:w w:val="115"/>
          <w:sz w:val="17"/>
        </w:rPr>
        <w:t>223 27,   </w:t>
      </w:r>
      <w:r>
        <w:rPr>
          <w:w w:val="110"/>
          <w:sz w:val="17"/>
        </w:rPr>
        <w:t>.22!!;  </w:t>
      </w:r>
      <w:r>
        <w:rPr>
          <w:spacing w:val="15"/>
          <w:w w:val="110"/>
          <w:sz w:val="17"/>
        </w:rPr>
        <w:t> </w:t>
      </w:r>
      <w:r>
        <w:rPr>
          <w:w w:val="110"/>
          <w:sz w:val="17"/>
        </w:rPr>
        <w:t>2:J4-,..236,</w:t>
      </w:r>
    </w:p>
    <w:p>
      <w:pPr>
        <w:spacing w:line="182" w:lineRule="exact" w:before="0"/>
        <w:ind w:left="0" w:right="104" w:firstLine="0"/>
        <w:jc w:val="right"/>
        <w:rPr>
          <w:sz w:val="19"/>
        </w:rPr>
      </w:pPr>
      <w:r>
        <w:rPr>
          <w:w w:val="110"/>
          <w:sz w:val="16"/>
        </w:rPr>
        <w:t>238-244,.   </w:t>
      </w:r>
      <w:r>
        <w:rPr>
          <w:w w:val="110"/>
          <w:sz w:val="17"/>
        </w:rPr>
        <w:t>246-255;.   </w:t>
      </w:r>
      <w:r>
        <w:rPr>
          <w:sz w:val="19"/>
        </w:rPr>
        <w:t>257..:.,:259;</w:t>
      </w:r>
      <w:r>
        <w:rPr>
          <w:spacing w:val="-22"/>
          <w:sz w:val="19"/>
        </w:rPr>
        <w:t> </w:t>
      </w:r>
      <w:r>
        <w:rPr>
          <w:sz w:val="19"/>
        </w:rPr>
        <w:t>.·Z61,</w:t>
      </w:r>
    </w:p>
    <w:p>
      <w:pPr>
        <w:spacing w:line="168" w:lineRule="exact" w:before="0"/>
        <w:ind w:left="0" w:right="99" w:firstLine="0"/>
        <w:jc w:val="right"/>
        <w:rPr>
          <w:sz w:val="17"/>
        </w:rPr>
      </w:pPr>
      <w:r>
        <w:rPr>
          <w:w w:val="115"/>
          <w:sz w:val="16"/>
        </w:rPr>
        <w:t>263-267,.,.zn,  273,  </w:t>
      </w:r>
      <w:r>
        <w:rPr>
          <w:w w:val="115"/>
          <w:sz w:val="17"/>
        </w:rPr>
        <w:t>2w 27'1,  </w:t>
      </w:r>
      <w:r>
        <w:rPr>
          <w:w w:val="115"/>
          <w:sz w:val="16"/>
        </w:rPr>
        <w:t>2a1J,</w:t>
      </w:r>
      <w:r>
        <w:rPr>
          <w:spacing w:val="22"/>
          <w:w w:val="115"/>
          <w:sz w:val="16"/>
        </w:rPr>
        <w:t> </w:t>
      </w:r>
      <w:r>
        <w:rPr>
          <w:w w:val="115"/>
          <w:sz w:val="17"/>
        </w:rPr>
        <w:t>281;</w:t>
      </w:r>
    </w:p>
    <w:p>
      <w:pPr>
        <w:spacing w:line="168" w:lineRule="exact" w:before="0"/>
        <w:ind w:left="0" w:right="74" w:firstLine="0"/>
        <w:jc w:val="right"/>
        <w:rPr>
          <w:sz w:val="17"/>
        </w:rPr>
      </w:pPr>
      <w:r>
        <w:rPr>
          <w:w w:val="105"/>
          <w:sz w:val="17"/>
        </w:rPr>
        <w:t>.28 -;'i85,  288, 289,  292,  29'1, •298,</w:t>
      </w:r>
      <w:r>
        <w:rPr>
          <w:spacing w:val="7"/>
          <w:w w:val="105"/>
          <w:sz w:val="17"/>
        </w:rPr>
        <w:t> </w:t>
      </w:r>
      <w:r>
        <w:rPr>
          <w:w w:val="105"/>
          <w:sz w:val="17"/>
        </w:rPr>
        <w:t>.300,.</w:t>
      </w:r>
    </w:p>
    <w:p>
      <w:pPr>
        <w:spacing w:line="176" w:lineRule="exact" w:before="0"/>
        <w:ind w:left="0" w:right="0" w:firstLine="0"/>
        <w:jc w:val="right"/>
        <w:rPr>
          <w:sz w:val="17"/>
        </w:rPr>
      </w:pPr>
      <w:r>
        <w:rPr>
          <w:sz w:val="17"/>
        </w:rPr>
        <w:t>302, </w:t>
      </w:r>
      <w:r>
        <w:rPr>
          <w:sz w:val="18"/>
        </w:rPr>
        <w:t>a10:-=a11,, </w:t>
      </w:r>
      <w:r>
        <w:rPr>
          <w:sz w:val="17"/>
        </w:rPr>
        <w:t>318-:-320, </w:t>
      </w:r>
      <w:r>
        <w:rPr>
          <w:w w:val="110"/>
          <w:sz w:val="16"/>
        </w:rPr>
        <w:t>a23, </w:t>
      </w:r>
      <w:r>
        <w:rPr>
          <w:sz w:val="18"/>
        </w:rPr>
        <w:t>J326,. </w:t>
      </w:r>
      <w:r>
        <w:rPr>
          <w:sz w:val="17"/>
        </w:rPr>
        <w:t>329,,,</w:t>
      </w:r>
    </w:p>
    <w:p>
      <w:pPr>
        <w:spacing w:line="169" w:lineRule="exact" w:before="0"/>
        <w:ind w:left="530" w:right="0" w:firstLine="0"/>
        <w:jc w:val="left"/>
        <w:rPr>
          <w:sz w:val="16"/>
        </w:rPr>
      </w:pPr>
      <w:r>
        <w:rPr>
          <w:w w:val="105"/>
          <w:sz w:val="17"/>
        </w:rPr>
        <w:t>339, </w:t>
      </w:r>
      <w:r>
        <w:rPr>
          <w:w w:val="105"/>
          <w:sz w:val="16"/>
        </w:rPr>
        <w:t>344, </w:t>
      </w:r>
      <w:r>
        <w:rPr>
          <w:w w:val="105"/>
          <w:sz w:val="17"/>
        </w:rPr>
        <w:t>346, 348-;--351, 362, </w:t>
      </w:r>
      <w:r>
        <w:rPr>
          <w:w w:val="105"/>
          <w:sz w:val="16"/>
        </w:rPr>
        <w:t>363; .365t</w:t>
      </w:r>
    </w:p>
    <w:p>
      <w:pPr>
        <w:spacing w:line="173" w:lineRule="exact" w:before="0"/>
        <w:ind w:left="535" w:right="0" w:firstLine="0"/>
        <w:jc w:val="left"/>
        <w:rPr>
          <w:sz w:val="16"/>
        </w:rPr>
      </w:pPr>
      <w:r>
        <w:rPr>
          <w:w w:val="110"/>
          <w:sz w:val="17"/>
        </w:rPr>
        <w:t>367--::-370,  372-374,  </w:t>
      </w:r>
      <w:r>
        <w:rPr>
          <w:w w:val="110"/>
          <w:sz w:val="16"/>
        </w:rPr>
        <w:t>376,.</w:t>
      </w:r>
      <w:r>
        <w:rPr>
          <w:w w:val="110"/>
          <w:sz w:val="17"/>
        </w:rPr>
        <w:t>378-382;  </w:t>
      </w:r>
      <w:r>
        <w:rPr>
          <w:w w:val="110"/>
          <w:sz w:val="16"/>
        </w:rPr>
        <w:t>84;,</w:t>
      </w:r>
    </w:p>
    <w:p>
      <w:pPr>
        <w:spacing w:line="173" w:lineRule="exact" w:before="0"/>
        <w:ind w:left="535" w:right="0" w:firstLine="0"/>
        <w:jc w:val="left"/>
        <w:rPr>
          <w:sz w:val="16"/>
        </w:rPr>
      </w:pPr>
      <w:r>
        <w:rPr>
          <w:w w:val="105"/>
          <w:sz w:val="17"/>
        </w:rPr>
        <w:t>386,  388;  390-392,. 395._.398, .402,.</w:t>
      </w:r>
      <w:r>
        <w:rPr>
          <w:spacing w:val="-2"/>
          <w:w w:val="105"/>
          <w:sz w:val="17"/>
        </w:rPr>
        <w:t> </w:t>
      </w:r>
      <w:r>
        <w:rPr>
          <w:w w:val="105"/>
          <w:sz w:val="16"/>
        </w:rPr>
        <w:t>493;</w:t>
      </w:r>
    </w:p>
    <w:p>
      <w:pPr>
        <w:spacing w:line="175" w:lineRule="exact" w:before="0"/>
        <w:ind w:left="539" w:right="0" w:firstLine="0"/>
        <w:jc w:val="left"/>
        <w:rPr>
          <w:sz w:val="17"/>
        </w:rPr>
      </w:pPr>
      <w:r>
        <w:rPr>
          <w:w w:val="105"/>
          <w:sz w:val="17"/>
        </w:rPr>
        <w:t>406-:"-409,  411, 413, </w:t>
      </w:r>
      <w:r>
        <w:rPr>
          <w:w w:val="110"/>
          <w:sz w:val="17"/>
        </w:rPr>
        <w:t>418-42t,</w:t>
      </w:r>
      <w:r>
        <w:rPr>
          <w:spacing w:val="-18"/>
          <w:w w:val="110"/>
          <w:sz w:val="17"/>
        </w:rPr>
        <w:t> </w:t>
      </w:r>
      <w:r>
        <w:rPr>
          <w:w w:val="105"/>
          <w:sz w:val="17"/>
        </w:rPr>
        <w:t>424-c-421\</w:t>
      </w:r>
    </w:p>
    <w:p>
      <w:pPr>
        <w:spacing w:line="173" w:lineRule="exact" w:before="0"/>
        <w:ind w:left="515" w:right="0" w:firstLine="0"/>
        <w:jc w:val="left"/>
        <w:rPr>
          <w:sz w:val="17"/>
        </w:rPr>
      </w:pPr>
      <w:r>
        <w:rPr>
          <w:w w:val="105"/>
          <w:sz w:val="17"/>
        </w:rPr>
        <w:t>'.439,  433-:--435, 437, ,439-:441; </w:t>
      </w:r>
      <w:r>
        <w:rPr>
          <w:w w:val="150"/>
          <w:sz w:val="17"/>
        </w:rPr>
        <w:t>44</w:t>
      </w:r>
      <w:r>
        <w:rPr>
          <w:spacing w:val="-2"/>
          <w:w w:val="150"/>
          <w:sz w:val="17"/>
        </w:rPr>
        <w:t> </w:t>
      </w:r>
      <w:r>
        <w:rPr>
          <w:w w:val="150"/>
          <w:sz w:val="17"/>
        </w:rPr>
        <w:t>47,</w:t>
      </w:r>
    </w:p>
    <w:p>
      <w:pPr>
        <w:pStyle w:val="ListParagraph"/>
        <w:numPr>
          <w:ilvl w:val="1"/>
          <w:numId w:val="110"/>
        </w:numPr>
        <w:tabs>
          <w:tab w:pos="550" w:val="left" w:leader="none"/>
        </w:tabs>
        <w:spacing w:line="165" w:lineRule="exact" w:before="0" w:after="0"/>
        <w:ind w:left="549" w:right="0" w:hanging="100"/>
        <w:jc w:val="left"/>
        <w:rPr>
          <w:sz w:val="17"/>
        </w:rPr>
      </w:pPr>
      <w:r>
        <w:rPr>
          <w:w w:val="110"/>
          <w:sz w:val="17"/>
        </w:rPr>
        <w:t>449,</w:t>
      </w:r>
      <w:r>
        <w:rPr>
          <w:spacing w:val="-32"/>
          <w:w w:val="110"/>
          <w:sz w:val="17"/>
        </w:rPr>
        <w:t> </w:t>
      </w:r>
      <w:r>
        <w:rPr>
          <w:w w:val="110"/>
          <w:sz w:val="17"/>
        </w:rPr>
        <w:t>.451,</w:t>
      </w:r>
      <w:r>
        <w:rPr>
          <w:spacing w:val="-3"/>
          <w:w w:val="110"/>
          <w:sz w:val="17"/>
        </w:rPr>
        <w:t> </w:t>
      </w:r>
      <w:r>
        <w:rPr>
          <w:w w:val="150"/>
          <w:sz w:val="17"/>
        </w:rPr>
        <w:t>4</w:t>
      </w:r>
      <w:r>
        <w:rPr>
          <w:spacing w:val="-14"/>
          <w:w w:val="150"/>
          <w:sz w:val="17"/>
        </w:rPr>
        <w:t> </w:t>
      </w:r>
      <w:r>
        <w:rPr>
          <w:w w:val="150"/>
          <w:sz w:val="17"/>
        </w:rPr>
        <w:t>451;</w:t>
      </w:r>
      <w:r>
        <w:rPr>
          <w:spacing w:val="-26"/>
          <w:w w:val="150"/>
          <w:sz w:val="17"/>
        </w:rPr>
        <w:t> </w:t>
      </w:r>
      <w:r>
        <w:rPr>
          <w:w w:val="110"/>
          <w:sz w:val="17"/>
        </w:rPr>
        <w:t>460-+-46)),</w:t>
      </w:r>
      <w:r>
        <w:rPr>
          <w:spacing w:val="9"/>
          <w:w w:val="110"/>
          <w:sz w:val="17"/>
        </w:rPr>
        <w:t> </w:t>
      </w:r>
      <w:r>
        <w:rPr>
          <w:w w:val="130"/>
          <w:sz w:val="17"/>
        </w:rPr>
        <w:t>469</w:t>
      </w:r>
      <w:r>
        <w:rPr>
          <w:spacing w:val="-19"/>
          <w:w w:val="130"/>
          <w:sz w:val="17"/>
        </w:rPr>
        <w:t> </w:t>
      </w:r>
      <w:r>
        <w:rPr>
          <w:w w:val="130"/>
          <w:sz w:val="17"/>
        </w:rPr>
        <w:t>471,</w:t>
      </w:r>
    </w:p>
    <w:p>
      <w:pPr>
        <w:spacing w:line="175" w:lineRule="exact" w:before="0"/>
        <w:ind w:left="534" w:right="0" w:firstLine="0"/>
        <w:jc w:val="left"/>
        <w:rPr>
          <w:sz w:val="16"/>
        </w:rPr>
      </w:pPr>
      <w:r>
        <w:rPr>
          <w:w w:val="95"/>
          <w:sz w:val="17"/>
        </w:rPr>
        <w:t>4'1;4,-,-493',495, .497; 499-,-502, 504,</w:t>
      </w:r>
      <w:r>
        <w:rPr>
          <w:spacing w:val="8"/>
          <w:w w:val="95"/>
          <w:sz w:val="17"/>
        </w:rPr>
        <w:t> </w:t>
      </w:r>
      <w:r>
        <w:rPr>
          <w:w w:val="95"/>
          <w:sz w:val="16"/>
        </w:rPr>
        <w:t>506.:....:.</w:t>
      </w:r>
    </w:p>
    <w:p>
      <w:pPr>
        <w:spacing w:line="167" w:lineRule="exact" w:before="0"/>
        <w:ind w:left="543" w:right="0" w:firstLine="0"/>
        <w:jc w:val="left"/>
        <w:rPr>
          <w:sz w:val="16"/>
        </w:rPr>
      </w:pPr>
      <w:r>
        <w:rPr>
          <w:w w:val="105"/>
          <w:sz w:val="16"/>
        </w:rPr>
        <w:t>514,  516,  519,  520,.</w:t>
      </w:r>
      <w:r>
        <w:rPr>
          <w:spacing w:val="-28"/>
          <w:w w:val="105"/>
          <w:sz w:val="16"/>
        </w:rPr>
        <w:t> </w:t>
      </w:r>
      <w:r>
        <w:rPr>
          <w:w w:val="105"/>
          <w:sz w:val="16"/>
        </w:rPr>
        <w:t>522:--"-533,.535.-:,538;</w:t>
      </w:r>
    </w:p>
    <w:p>
      <w:pPr>
        <w:tabs>
          <w:tab w:pos="2789" w:val="left" w:leader="dot"/>
        </w:tabs>
        <w:spacing w:line="171" w:lineRule="exact" w:before="0"/>
        <w:ind w:left="538" w:right="0" w:firstLine="0"/>
        <w:jc w:val="left"/>
        <w:rPr>
          <w:sz w:val="17"/>
        </w:rPr>
      </w:pPr>
      <w:r>
        <w:rPr>
          <w:w w:val="105"/>
          <w:sz w:val="17"/>
        </w:rPr>
        <w:t>542, 546-'-552;</w:t>
      </w:r>
      <w:r>
        <w:rPr>
          <w:spacing w:val="9"/>
          <w:w w:val="105"/>
          <w:sz w:val="17"/>
        </w:rPr>
        <w:t> </w:t>
      </w:r>
      <w:r>
        <w:rPr>
          <w:w w:val="105"/>
          <w:sz w:val="17"/>
        </w:rPr>
        <w:t>555,</w:t>
      </w:r>
      <w:r>
        <w:rPr>
          <w:spacing w:val="4"/>
          <w:w w:val="105"/>
          <w:sz w:val="17"/>
        </w:rPr>
        <w:t> </w:t>
      </w:r>
      <w:r>
        <w:rPr>
          <w:w w:val="105"/>
          <w:sz w:val="17"/>
        </w:rPr>
        <w:t>556,'</w:t>
      </w:r>
      <w:r>
        <w:rPr>
          <w:w w:val="105"/>
          <w:sz w:val="16"/>
        </w:rPr>
        <w:t>55g.</w:t>
        <w:tab/>
        <w:t>:.660, </w:t>
      </w:r>
      <w:r>
        <w:rPr>
          <w:spacing w:val="3"/>
          <w:w w:val="105"/>
          <w:sz w:val="16"/>
        </w:rPr>
        <w:t> </w:t>
      </w:r>
      <w:r>
        <w:rPr>
          <w:w w:val="105"/>
          <w:sz w:val="17"/>
        </w:rPr>
        <w:t>p.63-</w:t>
      </w:r>
    </w:p>
    <w:p>
      <w:pPr>
        <w:spacing w:line="173" w:lineRule="exact" w:before="0"/>
        <w:ind w:left="465" w:right="0" w:firstLine="0"/>
        <w:jc w:val="left"/>
        <w:rPr>
          <w:sz w:val="15"/>
        </w:rPr>
      </w:pPr>
      <w:r>
        <w:rPr>
          <w:w w:val="105"/>
          <w:sz w:val="16"/>
        </w:rPr>
        <w:t>:568,  571:-574,  </w:t>
      </w:r>
      <w:r>
        <w:rPr>
          <w:w w:val="105"/>
          <w:sz w:val="17"/>
        </w:rPr>
        <w:t>576,  </w:t>
      </w:r>
      <w:r>
        <w:rPr>
          <w:w w:val="105"/>
          <w:sz w:val="16"/>
        </w:rPr>
        <w:t>5.7.7,  51':10  82,</w:t>
      </w:r>
      <w:r>
        <w:rPr>
          <w:spacing w:val="15"/>
          <w:w w:val="105"/>
          <w:sz w:val="16"/>
        </w:rPr>
        <w:t> </w:t>
      </w:r>
      <w:r>
        <w:rPr>
          <w:w w:val="105"/>
          <w:sz w:val="15"/>
        </w:rPr>
        <w:t>SŠ'.1-</w:t>
      </w:r>
    </w:p>
    <w:p>
      <w:pPr>
        <w:spacing w:line="156" w:lineRule="exact" w:before="0"/>
        <w:ind w:left="543" w:right="0" w:firstLine="0"/>
        <w:jc w:val="left"/>
        <w:rPr>
          <w:sz w:val="17"/>
        </w:rPr>
      </w:pPr>
      <w:r>
        <w:rPr>
          <w:w w:val="110"/>
          <w:sz w:val="16"/>
        </w:rPr>
        <w:t>589,  592;  593,, 595,. </w:t>
      </w:r>
      <w:r>
        <w:rPr>
          <w:w w:val="110"/>
          <w:sz w:val="17"/>
        </w:rPr>
        <w:t>597-602,</w:t>
      </w:r>
      <w:r>
        <w:rPr>
          <w:spacing w:val="5"/>
          <w:w w:val="110"/>
          <w:sz w:val="17"/>
        </w:rPr>
        <w:t> </w:t>
      </w:r>
      <w:r>
        <w:rPr>
          <w:w w:val="110"/>
          <w:sz w:val="17"/>
        </w:rPr>
        <w:t>.604-'-®9;</w:t>
      </w:r>
    </w:p>
    <w:p>
      <w:pPr>
        <w:tabs>
          <w:tab w:pos="1047" w:val="left" w:leader="none"/>
          <w:tab w:pos="1567" w:val="left" w:leader="none"/>
          <w:tab w:pos="1960" w:val="left" w:leader="none"/>
          <w:tab w:pos="2419" w:val="left" w:leader="none"/>
          <w:tab w:pos="3288" w:val="left" w:leader="none"/>
          <w:tab w:pos="3552" w:val="left" w:leader="none"/>
        </w:tabs>
        <w:spacing w:line="167" w:lineRule="exact" w:before="0"/>
        <w:ind w:left="501" w:right="0" w:firstLine="0"/>
        <w:jc w:val="left"/>
        <w:rPr>
          <w:sz w:val="17"/>
        </w:rPr>
      </w:pPr>
      <w:r>
        <w:rPr>
          <w:w w:val="105"/>
          <w:sz w:val="17"/>
        </w:rPr>
        <w:t>'611</w:t>
        <w:tab/>
        <w:t>.</w:t>
        <w:tab/>
      </w:r>
      <w:r>
        <w:rPr>
          <w:w w:val="90"/>
          <w:sz w:val="17"/>
        </w:rPr>
        <w:t>·.</w:t>
        <w:tab/>
      </w:r>
      <w:r>
        <w:rPr>
          <w:w w:val="105"/>
          <w:sz w:val="17"/>
        </w:rPr>
        <w:t>·</w:t>
        <w:tab/>
        <w:t>'.</w:t>
        <w:tab/>
      </w:r>
      <w:r>
        <w:rPr>
          <w:i/>
          <w:w w:val="105"/>
          <w:sz w:val="17"/>
        </w:rPr>
        <w:t>:</w:t>
        <w:tab/>
      </w:r>
      <w:r>
        <w:rPr>
          <w:w w:val="90"/>
          <w:sz w:val="17"/>
        </w:rPr>
        <w:t>·•</w:t>
      </w:r>
    </w:p>
    <w:p>
      <w:pPr>
        <w:tabs>
          <w:tab w:pos="1829" w:val="left" w:leader="none"/>
          <w:tab w:pos="2393" w:val="left" w:leader="none"/>
          <w:tab w:pos="2716" w:val="left" w:leader="none"/>
          <w:tab w:pos="3189" w:val="left" w:leader="none"/>
        </w:tabs>
        <w:spacing w:line="128" w:lineRule="exact" w:before="6"/>
        <w:ind w:left="293" w:right="0" w:firstLine="0"/>
        <w:jc w:val="left"/>
        <w:rPr>
          <w:sz w:val="17"/>
        </w:rPr>
      </w:pPr>
      <w:r>
        <w:rPr>
          <w:sz w:val="17"/>
        </w:rPr>
        <w:t>Lj:ui&gt;ljanca </w:t>
      </w:r>
      <w:r>
        <w:rPr>
          <w:spacing w:val="37"/>
          <w:sz w:val="17"/>
        </w:rPr>
        <w:t> </w:t>
      </w:r>
      <w:r>
        <w:rPr>
          <w:sz w:val="17"/>
        </w:rPr>
        <w:t>379</w:t>
        <w:tab/>
        <w:t>..</w:t>
        <w:tab/>
        <w:t>·</w:t>
        <w:tab/>
        <w:t>.</w:t>
        <w:tab/>
        <w:t>·</w:t>
      </w:r>
    </w:p>
    <w:p>
      <w:pPr>
        <w:pStyle w:val="ListParagraph"/>
        <w:numPr>
          <w:ilvl w:val="0"/>
          <w:numId w:val="111"/>
        </w:numPr>
        <w:tabs>
          <w:tab w:pos="345" w:val="left" w:leader="none"/>
        </w:tabs>
        <w:spacing w:line="179" w:lineRule="exact" w:before="0" w:after="0"/>
        <w:ind w:left="344" w:right="0" w:hanging="124"/>
        <w:jc w:val="left"/>
        <w:rPr>
          <w:i/>
          <w:sz w:val="17"/>
        </w:rPr>
      </w:pPr>
      <w:r>
        <w:rPr>
          <w:w w:val="123"/>
          <w:sz w:val="17"/>
        </w:rPr>
        <w:br w:type="column"/>
      </w:r>
      <w:r>
        <w:rPr>
          <w:w w:val="110"/>
          <w:sz w:val="17"/>
        </w:rPr>
        <w:t>371 313: 411, 472, 535, 591, 603</w:t>
      </w:r>
      <w:r>
        <w:rPr>
          <w:spacing w:val="10"/>
          <w:w w:val="110"/>
          <w:sz w:val="17"/>
        </w:rPr>
        <w:t> </w:t>
      </w:r>
      <w:r>
        <w:rPr>
          <w:i/>
          <w:w w:val="110"/>
          <w:sz w:val="17"/>
        </w:rPr>
        <w:t>:</w:t>
      </w:r>
    </w:p>
    <w:p>
      <w:pPr>
        <w:spacing w:line="173" w:lineRule="exact" w:before="0"/>
        <w:ind w:left="90" w:right="0" w:firstLine="0"/>
        <w:jc w:val="left"/>
        <w:rPr>
          <w:sz w:val="17"/>
        </w:rPr>
      </w:pPr>
      <w:r>
        <w:rPr>
          <w:w w:val="105"/>
          <w:sz w:val="17"/>
        </w:rPr>
        <w:t>M:etnej 551, 562</w:t>
      </w:r>
    </w:p>
    <w:p>
      <w:pPr>
        <w:spacing w:line="168" w:lineRule="exact" w:before="0"/>
        <w:ind w:left="85" w:right="0" w:firstLine="0"/>
        <w:jc w:val="left"/>
        <w:rPr>
          <w:sz w:val="17"/>
        </w:rPr>
      </w:pPr>
      <w:r>
        <w:rPr>
          <w:w w:val="115"/>
          <w:sz w:val="17"/>
        </w:rPr>
        <w:t>Metulje 410</w:t>
      </w:r>
    </w:p>
    <w:p>
      <w:pPr>
        <w:pStyle w:val="ListParagraph"/>
        <w:numPr>
          <w:ilvl w:val="0"/>
          <w:numId w:val="100"/>
        </w:numPr>
        <w:tabs>
          <w:tab w:pos="95" w:val="left" w:leader="none"/>
        </w:tabs>
        <w:spacing w:line="170" w:lineRule="exact" w:before="0" w:after="0"/>
        <w:ind w:left="94" w:right="0" w:hanging="108"/>
        <w:jc w:val="left"/>
        <w:rPr>
          <w:sz w:val="17"/>
        </w:rPr>
      </w:pPr>
      <w:r>
        <w:rPr>
          <w:w w:val="105"/>
          <w:sz w:val="17"/>
        </w:rPr>
        <w:t>Migalica. 310,</w:t>
      </w:r>
      <w:r>
        <w:rPr>
          <w:spacing w:val="20"/>
          <w:w w:val="105"/>
          <w:sz w:val="17"/>
        </w:rPr>
        <w:t> </w:t>
      </w:r>
      <w:r>
        <w:rPr>
          <w:w w:val="105"/>
          <w:sz w:val="17"/>
        </w:rPr>
        <w:t>312</w:t>
      </w:r>
    </w:p>
    <w:p>
      <w:pPr>
        <w:spacing w:line="199" w:lineRule="auto" w:before="15"/>
        <w:ind w:left="90" w:right="2474" w:firstLine="0"/>
        <w:jc w:val="left"/>
        <w:rPr>
          <w:sz w:val="17"/>
        </w:rPr>
      </w:pPr>
      <w:r>
        <w:rPr>
          <w:w w:val="115"/>
          <w:sz w:val="17"/>
        </w:rPr>
        <w:t>Mihovica 340; 341 Milan 130·</w:t>
      </w:r>
    </w:p>
    <w:p>
      <w:pPr>
        <w:spacing w:line="175" w:lineRule="exact" w:before="0"/>
        <w:ind w:left="90" w:right="0" w:firstLine="0"/>
        <w:jc w:val="left"/>
        <w:rPr>
          <w:sz w:val="17"/>
        </w:rPr>
      </w:pPr>
      <w:r>
        <w:rPr>
          <w:sz w:val="17"/>
        </w:rPr>
        <w:t>MJ.ma. 55, 259, 288, 289, ; 300-:-313., 320,</w:t>
      </w:r>
    </w:p>
    <w:p>
      <w:pPr>
        <w:tabs>
          <w:tab w:pos="350" w:val="left" w:leader="none"/>
          <w:tab w:pos="3560" w:val="left" w:leader="none"/>
        </w:tabs>
        <w:spacing w:line="160" w:lineRule="exact" w:before="0"/>
        <w:ind w:left="95" w:right="0" w:firstLine="0"/>
        <w:jc w:val="left"/>
        <w:rPr>
          <w:rFonts w:ascii="Arial"/>
          <w:sz w:val="16"/>
        </w:rPr>
      </w:pPr>
      <w:r>
        <w:rPr>
          <w:rFonts w:ascii="Arial"/>
          <w:sz w:val="15"/>
        </w:rPr>
        <w:t>.</w:t>
        <w:tab/>
      </w:r>
      <w:r>
        <w:rPr>
          <w:rFonts w:ascii="Arial"/>
          <w:b/>
          <w:sz w:val="15"/>
        </w:rPr>
        <w:t>33 ,,  335,,33--7,  340, </w:t>
      </w:r>
      <w:r>
        <w:rPr>
          <w:rFonts w:ascii="Arial"/>
          <w:b/>
          <w:sz w:val="16"/>
        </w:rPr>
        <w:t>341,,4'?1</w:t>
      </w:r>
      <w:r>
        <w:rPr>
          <w:rFonts w:ascii="Arial"/>
          <w:b/>
          <w:spacing w:val="-5"/>
          <w:sz w:val="16"/>
        </w:rPr>
        <w:t> </w:t>
      </w:r>
      <w:r>
        <w:rPr>
          <w:rFonts w:ascii="Arial"/>
          <w:b/>
          <w:sz w:val="16"/>
        </w:rPr>
        <w:t>',562, </w:t>
      </w:r>
      <w:r>
        <w:rPr>
          <w:rFonts w:ascii="Arial"/>
          <w:b/>
          <w:spacing w:val="25"/>
          <w:sz w:val="16"/>
        </w:rPr>
        <w:t> </w:t>
      </w:r>
      <w:r>
        <w:rPr>
          <w:rFonts w:ascii="Arial"/>
          <w:sz w:val="16"/>
        </w:rPr>
        <w:t>.</w:t>
        <w:tab/>
        <w:t>,-</w:t>
      </w:r>
    </w:p>
    <w:p>
      <w:pPr>
        <w:spacing w:line="174" w:lineRule="exact" w:before="0"/>
        <w:ind w:left="0" w:right="626" w:firstLine="0"/>
        <w:jc w:val="right"/>
        <w:rPr>
          <w:sz w:val="17"/>
        </w:rPr>
      </w:pPr>
      <w:r>
        <w:rPr>
          <w:sz w:val="17"/>
        </w:rPr>
        <w:t>Mirlia · peč     178,   254,  ,269c:...271,</w:t>
      </w:r>
      <w:r>
        <w:rPr>
          <w:spacing w:val="13"/>
          <w:sz w:val="17"/>
        </w:rPr>
        <w:t> </w:t>
      </w:r>
      <w:r>
        <w:rPr>
          <w:sz w:val="17"/>
        </w:rPr>
        <w:t>273-275;</w:t>
      </w:r>
    </w:p>
    <w:p>
      <w:pPr>
        <w:spacing w:line="177" w:lineRule="exact" w:before="0"/>
        <w:ind w:left="0" w:right="623" w:firstLine="0"/>
        <w:jc w:val="right"/>
        <w:rPr>
          <w:sz w:val="17"/>
        </w:rPr>
      </w:pPr>
      <w:r>
        <w:rPr>
          <w:w w:val="105"/>
          <w:sz w:val="16"/>
        </w:rPr>
        <w:t>280,.  282,   </w:t>
      </w:r>
      <w:r>
        <w:rPr>
          <w:w w:val="105"/>
          <w:sz w:val="17"/>
        </w:rPr>
        <w:t>289-291,  308,  310,  311;</w:t>
      </w:r>
      <w:r>
        <w:rPr>
          <w:spacing w:val="35"/>
          <w:w w:val="105"/>
          <w:sz w:val="17"/>
        </w:rPr>
        <w:t> </w:t>
      </w:r>
      <w:r>
        <w:rPr>
          <w:w w:val="105"/>
          <w:sz w:val="17"/>
        </w:rPr>
        <w:t>329,</w:t>
      </w:r>
    </w:p>
    <w:p>
      <w:pPr>
        <w:tabs>
          <w:tab w:pos="2190" w:val="left" w:leader="none"/>
          <w:tab w:pos="3130" w:val="left" w:leader="none"/>
        </w:tabs>
        <w:spacing w:line="173" w:lineRule="exact" w:before="0"/>
        <w:ind w:left="358" w:right="0" w:firstLine="0"/>
        <w:jc w:val="left"/>
        <w:rPr>
          <w:sz w:val="17"/>
        </w:rPr>
      </w:pPr>
      <w:r>
        <w:rPr>
          <w:sz w:val="16"/>
        </w:rPr>
        <w:t>463,  </w:t>
      </w:r>
      <w:r>
        <w:rPr>
          <w:sz w:val="17"/>
        </w:rPr>
        <w:t>469,  526,</w:t>
      </w:r>
      <w:r>
        <w:rPr>
          <w:spacing w:val="32"/>
          <w:sz w:val="17"/>
        </w:rPr>
        <w:t> </w:t>
      </w:r>
      <w:r>
        <w:rPr>
          <w:sz w:val="17"/>
        </w:rPr>
        <w:t>590 </w:t>
      </w:r>
      <w:r>
        <w:rPr>
          <w:spacing w:val="34"/>
          <w:sz w:val="17"/>
        </w:rPr>
        <w:t> </w:t>
      </w:r>
      <w:r>
        <w:rPr>
          <w:sz w:val="17"/>
        </w:rPr>
        <w:t>.</w:t>
        <w:tab/>
        <w:t>.</w:t>
      </w:r>
      <w:r>
        <w:rPr>
          <w:spacing w:val="34"/>
          <w:sz w:val="17"/>
        </w:rPr>
        <w:t> </w:t>
      </w:r>
      <w:r>
        <w:rPr>
          <w:sz w:val="17"/>
        </w:rPr>
        <w:t>.</w:t>
        <w:tab/>
        <w:t>.•</w:t>
      </w:r>
    </w:p>
    <w:p>
      <w:pPr>
        <w:spacing w:line="165" w:lineRule="exact" w:before="0"/>
        <w:ind w:left="99" w:right="0" w:firstLine="0"/>
        <w:jc w:val="left"/>
        <w:rPr>
          <w:sz w:val="17"/>
        </w:rPr>
      </w:pPr>
      <w:r>
        <w:rPr>
          <w:w w:val="105"/>
          <w:sz w:val="17"/>
        </w:rPr>
        <w:t>Mlačevo 459, 460, 525, 5g2</w:t>
      </w:r>
    </w:p>
    <w:p>
      <w:pPr>
        <w:spacing w:line="173" w:lineRule="exact" w:before="0"/>
        <w:ind w:left="104" w:right="0" w:firstLine="0"/>
        <w:jc w:val="left"/>
        <w:rPr>
          <w:sz w:val="16"/>
        </w:rPr>
      </w:pPr>
      <w:r>
        <w:rPr>
          <w:w w:val="110"/>
          <w:sz w:val="18"/>
        </w:rPr>
        <w:t>Mokronog </w:t>
      </w:r>
      <w:r>
        <w:rPr>
          <w:w w:val="110"/>
          <w:sz w:val="17"/>
        </w:rPr>
        <w:t>·239,  </w:t>
      </w:r>
      <w:r>
        <w:rPr>
          <w:w w:val="110"/>
          <w:sz w:val="16"/>
        </w:rPr>
        <w:t>308,  </w:t>
      </w:r>
      <w:r>
        <w:rPr>
          <w:w w:val="110"/>
          <w:sz w:val="17"/>
        </w:rPr>
        <w:t>309,  331-:338, </w:t>
      </w:r>
      <w:r>
        <w:rPr>
          <w:spacing w:val="22"/>
          <w:w w:val="110"/>
          <w:sz w:val="17"/>
        </w:rPr>
        <w:t> </w:t>
      </w:r>
      <w:r>
        <w:rPr>
          <w:w w:val="110"/>
          <w:sz w:val="16"/>
        </w:rPr>
        <w:t>340,</w:t>
      </w:r>
    </w:p>
    <w:p>
      <w:pPr>
        <w:spacing w:line="164" w:lineRule="exact" w:before="0"/>
        <w:ind w:left="0" w:right="615" w:firstLine="0"/>
        <w:jc w:val="right"/>
        <w:rPr>
          <w:sz w:val="17"/>
        </w:rPr>
      </w:pPr>
      <w:r>
        <w:rPr>
          <w:sz w:val="17"/>
        </w:rPr>
        <w:t>343,   345,  361,  390,   461,  468,   </w:t>
      </w:r>
      <w:r>
        <w:rPr>
          <w:spacing w:val="3"/>
          <w:sz w:val="17"/>
        </w:rPr>
        <w:t>469r·</w:t>
      </w:r>
      <w:r>
        <w:rPr>
          <w:spacing w:val="-22"/>
          <w:sz w:val="17"/>
        </w:rPr>
        <w:t> </w:t>
      </w:r>
      <w:r>
        <w:rPr>
          <w:sz w:val="17"/>
        </w:rPr>
        <w:t>530</w:t>
      </w:r>
    </w:p>
    <w:p>
      <w:pPr>
        <w:spacing w:line="171" w:lineRule="exact" w:before="0"/>
        <w:ind w:left="0" w:right="622" w:firstLine="0"/>
        <w:jc w:val="right"/>
        <w:rPr>
          <w:sz w:val="17"/>
        </w:rPr>
      </w:pPr>
      <w:r>
        <w:rPr>
          <w:w w:val="105"/>
          <w:sz w:val="18"/>
        </w:rPr>
        <w:t>Mokro  </w:t>
      </w:r>
      <w:r>
        <w:rPr>
          <w:w w:val="105"/>
          <w:sz w:val="17"/>
        </w:rPr>
        <w:t>polje 114,  269,  278,  287,  28$,</w:t>
      </w:r>
      <w:r>
        <w:rPr>
          <w:spacing w:val="24"/>
          <w:w w:val="105"/>
          <w:sz w:val="17"/>
        </w:rPr>
        <w:t> </w:t>
      </w:r>
      <w:r>
        <w:rPr>
          <w:w w:val="105"/>
          <w:sz w:val="17"/>
        </w:rPr>
        <w:t>30:&gt;</w:t>
      </w:r>
    </w:p>
    <w:p>
      <w:pPr>
        <w:tabs>
          <w:tab w:pos="1677" w:val="left" w:leader="none"/>
          <w:tab w:pos="2736" w:val="left" w:leader="none"/>
        </w:tabs>
        <w:spacing w:line="164" w:lineRule="exact" w:before="0"/>
        <w:ind w:left="365" w:right="0" w:firstLine="0"/>
        <w:jc w:val="left"/>
        <w:rPr>
          <w:sz w:val="17"/>
        </w:rPr>
      </w:pPr>
      <w:r>
        <w:rPr>
          <w:sz w:val="16"/>
        </w:rPr>
        <w:t>ll16, </w:t>
      </w:r>
      <w:r>
        <w:rPr>
          <w:spacing w:val="30"/>
          <w:sz w:val="16"/>
        </w:rPr>
        <w:t> </w:t>
      </w:r>
      <w:r>
        <w:rPr>
          <w:sz w:val="16"/>
        </w:rPr>
        <w:t>351, </w:t>
      </w:r>
      <w:r>
        <w:rPr>
          <w:spacing w:val="22"/>
          <w:sz w:val="16"/>
        </w:rPr>
        <w:t> </w:t>
      </w:r>
      <w:r>
        <w:rPr>
          <w:sz w:val="17"/>
        </w:rPr>
        <w:t>354</w:t>
        <w:tab/>
        <w:t>.</w:t>
        <w:tab/>
        <w:t>.</w:t>
      </w:r>
    </w:p>
    <w:p>
      <w:pPr>
        <w:spacing w:line="189" w:lineRule="exact" w:before="0"/>
        <w:ind w:left="104" w:right="0" w:firstLine="0"/>
        <w:jc w:val="left"/>
        <w:rPr>
          <w:sz w:val="17"/>
        </w:rPr>
      </w:pPr>
      <w:r>
        <w:rPr>
          <w:sz w:val="17"/>
        </w:rPr>
        <w:t>Moravče </w:t>
      </w:r>
      <w:r>
        <w:rPr>
          <w:sz w:val="19"/>
        </w:rPr>
        <w:t>156, </w:t>
      </w:r>
      <w:r>
        <w:rPr>
          <w:sz w:val="17"/>
        </w:rPr>
        <w:t>461 ,</w:t>
      </w:r>
    </w:p>
    <w:p>
      <w:pPr>
        <w:spacing w:line="168" w:lineRule="exact" w:before="0"/>
        <w:ind w:left="114" w:right="0" w:firstLine="0"/>
        <w:jc w:val="left"/>
        <w:rPr>
          <w:sz w:val="17"/>
        </w:rPr>
      </w:pPr>
      <w:r>
        <w:rPr>
          <w:w w:val="105"/>
          <w:sz w:val="17"/>
        </w:rPr>
        <w:t>Moskva  96, 181, 188,  209', 512,</w:t>
      </w:r>
      <w:r>
        <w:rPr>
          <w:spacing w:val="-3"/>
          <w:w w:val="105"/>
          <w:sz w:val="17"/>
        </w:rPr>
        <w:t> </w:t>
      </w:r>
      <w:r>
        <w:rPr>
          <w:w w:val="105"/>
          <w:sz w:val="17"/>
        </w:rPr>
        <w:t>.610</w:t>
      </w:r>
    </w:p>
    <w:p>
      <w:pPr>
        <w:spacing w:line="173" w:lineRule="exact" w:before="0"/>
        <w:ind w:left="109" w:right="0" w:firstLine="0"/>
        <w:jc w:val="left"/>
        <w:rPr>
          <w:sz w:val="17"/>
        </w:rPr>
      </w:pPr>
      <w:r>
        <w:rPr>
          <w:w w:val="110"/>
          <w:sz w:val="17"/>
        </w:rPr>
        <w:t>Me!ie 52,  102, 176, {82,  491,</w:t>
      </w:r>
      <w:r>
        <w:rPr>
          <w:spacing w:val="9"/>
          <w:w w:val="110"/>
          <w:sz w:val="17"/>
        </w:rPr>
        <w:t> </w:t>
      </w:r>
      <w:r>
        <w:rPr>
          <w:w w:val="110"/>
          <w:sz w:val="17"/>
        </w:rPr>
        <w:t>550 .</w:t>
      </w:r>
    </w:p>
    <w:p>
      <w:pPr>
        <w:tabs>
          <w:tab w:pos="1507" w:val="left" w:leader="none"/>
        </w:tabs>
        <w:spacing w:line="165" w:lineRule="exact" w:before="0"/>
        <w:ind w:left="114" w:right="0" w:firstLine="0"/>
        <w:jc w:val="left"/>
        <w:rPr>
          <w:sz w:val="17"/>
        </w:rPr>
      </w:pPr>
      <w:r>
        <w:rPr>
          <w:w w:val="110"/>
          <w:sz w:val="17"/>
        </w:rPr>
        <w:t>Mozelj</w:t>
      </w:r>
      <w:r>
        <w:rPr>
          <w:spacing w:val="37"/>
          <w:w w:val="110"/>
          <w:sz w:val="17"/>
        </w:rPr>
        <w:t> </w:t>
      </w:r>
      <w:r>
        <w:rPr>
          <w:w w:val="110"/>
          <w:sz w:val="17"/>
        </w:rPr>
        <w:t>501</w:t>
        <w:tab/>
        <w:t>·</w:t>
      </w:r>
    </w:p>
    <w:p>
      <w:pPr>
        <w:spacing w:line="171" w:lineRule="exact" w:before="0"/>
        <w:ind w:left="49" w:right="0" w:firstLine="0"/>
        <w:jc w:val="left"/>
        <w:rPr>
          <w:sz w:val="17"/>
        </w:rPr>
      </w:pPr>
      <w:r>
        <w:rPr>
          <w:w w:val="105"/>
          <w:sz w:val="18"/>
        </w:rPr>
        <w:t>,Mraševo </w:t>
      </w:r>
      <w:r>
        <w:rPr>
          <w:spacing w:val="9"/>
          <w:w w:val="105"/>
          <w:sz w:val="18"/>
        </w:rPr>
        <w:t> </w:t>
      </w:r>
      <w:r>
        <w:rPr>
          <w:w w:val="105"/>
          <w:sz w:val="17"/>
        </w:rPr>
        <w:t>2'15</w:t>
      </w:r>
    </w:p>
    <w:p>
      <w:pPr>
        <w:spacing w:line="206" w:lineRule="auto" w:before="6"/>
        <w:ind w:left="114" w:right="2683" w:hanging="1"/>
        <w:jc w:val="left"/>
        <w:rPr>
          <w:sz w:val="16"/>
        </w:rPr>
      </w:pPr>
      <w:r>
        <w:rPr/>
        <w:drawing>
          <wp:anchor distT="0" distB="0" distL="0" distR="0" allowOverlap="1" layoutInCell="1" locked="0" behindDoc="1" simplePos="0" relativeHeight="234969088">
            <wp:simplePos x="0" y="0"/>
            <wp:positionH relativeFrom="page">
              <wp:posOffset>3994843</wp:posOffset>
            </wp:positionH>
            <wp:positionV relativeFrom="paragraph">
              <wp:posOffset>198053</wp:posOffset>
            </wp:positionV>
            <wp:extent cx="974352" cy="1713191"/>
            <wp:effectExtent l="0" t="0" r="0" b="0"/>
            <wp:wrapNone/>
            <wp:docPr id="55" name="image33.png"/>
            <wp:cNvGraphicFramePr>
              <a:graphicFrameLocks noChangeAspect="1"/>
            </wp:cNvGraphicFramePr>
            <a:graphic>
              <a:graphicData uri="http://schemas.openxmlformats.org/drawingml/2006/picture">
                <pic:pic>
                  <pic:nvPicPr>
                    <pic:cNvPr id="56" name="image33.png"/>
                    <pic:cNvPicPr/>
                  </pic:nvPicPr>
                  <pic:blipFill>
                    <a:blip r:embed="rId37" cstate="print"/>
                    <a:stretch>
                      <a:fillRect/>
                    </a:stretch>
                  </pic:blipFill>
                  <pic:spPr>
                    <a:xfrm>
                      <a:off x="0" y="0"/>
                      <a:ext cx="974352" cy="1713191"/>
                    </a:xfrm>
                    <a:prstGeom prst="rect">
                      <a:avLst/>
                    </a:prstGeom>
                  </pic:spPr>
                </pic:pic>
              </a:graphicData>
            </a:graphic>
          </wp:anchor>
        </w:drawing>
      </w:r>
      <w:r>
        <w:rPr/>
        <w:pict>
          <v:shape style="position:absolute;margin-left:195.104736pt;margin-top:4.658221pt;width:5.85pt;height:33.050pt;mso-position-horizontal-relative:page;mso-position-vertical-relative:paragraph;z-index:-268344320" type="#_x0000_t202" filled="false" stroked="false">
            <v:textbox inset="0,0,0,0">
              <w:txbxContent>
                <w:p>
                  <w:pPr>
                    <w:spacing w:line="660" w:lineRule="exact" w:before="0"/>
                    <w:ind w:left="0" w:right="0" w:firstLine="0"/>
                    <w:jc w:val="left"/>
                    <w:rPr>
                      <w:rFonts w:ascii="Arial"/>
                      <w:sz w:val="59"/>
                    </w:rPr>
                  </w:pPr>
                  <w:r>
                    <w:rPr>
                      <w:rFonts w:ascii="Arial"/>
                      <w:w w:val="71"/>
                      <w:sz w:val="59"/>
                    </w:rPr>
                    <w:t>.</w:t>
                  </w:r>
                </w:p>
              </w:txbxContent>
            </v:textbox>
            <w10:wrap type="none"/>
          </v:shape>
        </w:pict>
      </w:r>
      <w:r>
        <w:rPr>
          <w:w w:val="110"/>
          <w:sz w:val="18"/>
        </w:rPr>
        <w:t>Mrzla </w:t>
      </w:r>
      <w:r>
        <w:rPr>
          <w:w w:val="110"/>
          <w:sz w:val="19"/>
        </w:rPr>
        <w:t>luža </w:t>
      </w:r>
      <w:r>
        <w:rPr>
          <w:w w:val="110"/>
          <w:sz w:val="18"/>
        </w:rPr>
        <w:t>57'1 </w:t>
      </w:r>
      <w:r>
        <w:rPr>
          <w:spacing w:val="-1"/>
          <w:w w:val="121"/>
          <w:sz w:val="17"/>
        </w:rPr>
        <w:t>Muhabe</w:t>
      </w:r>
      <w:r>
        <w:rPr>
          <w:w w:val="121"/>
          <w:sz w:val="17"/>
        </w:rPr>
        <w:t>r</w:t>
      </w:r>
      <w:r>
        <w:rPr>
          <w:sz w:val="17"/>
        </w:rPr>
        <w:t> </w:t>
      </w:r>
      <w:r>
        <w:rPr>
          <w:spacing w:val="1"/>
          <w:sz w:val="17"/>
        </w:rPr>
        <w:t> </w:t>
      </w:r>
      <w:r>
        <w:rPr>
          <w:w w:val="101"/>
          <w:sz w:val="17"/>
        </w:rPr>
        <w:t>30</w:t>
      </w:r>
      <w:r>
        <w:rPr>
          <w:spacing w:val="-84"/>
          <w:w w:val="101"/>
          <w:sz w:val="17"/>
        </w:rPr>
        <w:t>9</w:t>
      </w:r>
      <w:r>
        <w:rPr>
          <w:w w:val="107"/>
          <w:sz w:val="17"/>
        </w:rPr>
        <w:t>· </w:t>
      </w:r>
      <w:r>
        <w:rPr>
          <w:w w:val="110"/>
          <w:sz w:val="17"/>
        </w:rPr>
        <w:t>Miinchen</w:t>
      </w:r>
      <w:r>
        <w:rPr>
          <w:spacing w:val="6"/>
          <w:w w:val="110"/>
          <w:sz w:val="17"/>
        </w:rPr>
        <w:t> </w:t>
      </w:r>
      <w:r>
        <w:rPr>
          <w:w w:val="110"/>
          <w:sz w:val="16"/>
        </w:rPr>
        <w:t>580</w:t>
      </w:r>
    </w:p>
    <w:p>
      <w:pPr>
        <w:tabs>
          <w:tab w:pos="443" w:val="left" w:leader="none"/>
          <w:tab w:pos="1026" w:val="left" w:leader="none"/>
        </w:tabs>
        <w:spacing w:line="122" w:lineRule="exact" w:before="0"/>
        <w:ind w:left="64" w:right="0" w:firstLine="0"/>
        <w:jc w:val="left"/>
        <w:rPr>
          <w:sz w:val="11"/>
        </w:rPr>
      </w:pPr>
      <w:r>
        <w:rPr>
          <w:sz w:val="5"/>
        </w:rPr>
        <w:t>,</w:t>
        <w:tab/>
        <w:t>,           </w:t>
      </w:r>
      <w:r>
        <w:rPr>
          <w:spacing w:val="10"/>
          <w:sz w:val="5"/>
        </w:rPr>
        <w:t> </w:t>
      </w:r>
      <w:r>
        <w:rPr>
          <w:rFonts w:ascii="Arial"/>
          <w:sz w:val="5"/>
        </w:rPr>
        <w:t>'"</w:t>
        <w:tab/>
      </w:r>
      <w:r>
        <w:rPr>
          <w:sz w:val="11"/>
        </w:rPr>
        <w:t>"</w:t>
      </w:r>
    </w:p>
    <w:p>
      <w:pPr>
        <w:spacing w:line="192" w:lineRule="exact" w:before="19"/>
        <w:ind w:left="128" w:right="0" w:firstLine="0"/>
        <w:jc w:val="left"/>
        <w:rPr>
          <w:sz w:val="17"/>
        </w:rPr>
      </w:pPr>
      <w:r>
        <w:rPr>
          <w:b/>
          <w:w w:val="105"/>
          <w:sz w:val="18"/>
        </w:rPr>
        <w:t>Nadlesk </w:t>
      </w:r>
      <w:r>
        <w:rPr>
          <w:w w:val="105"/>
          <w:sz w:val="17"/>
        </w:rPr>
        <w:t>416</w:t>
      </w:r>
    </w:p>
    <w:p>
      <w:pPr>
        <w:spacing w:line="171" w:lineRule="exact" w:before="0"/>
        <w:ind w:left="123" w:right="0" w:firstLine="0"/>
        <w:jc w:val="left"/>
        <w:rPr>
          <w:sz w:val="17"/>
        </w:rPr>
      </w:pPr>
      <w:r>
        <w:rPr>
          <w:w w:val="110"/>
          <w:sz w:val="17"/>
        </w:rPr>
        <w:t>Naklo 254, 511 ·</w:t>
      </w:r>
    </w:p>
    <w:p>
      <w:pPr>
        <w:spacing w:line="143" w:lineRule="exact" w:before="0"/>
        <w:ind w:left="128" w:right="0" w:firstLine="0"/>
        <w:jc w:val="left"/>
        <w:rPr>
          <w:sz w:val="17"/>
        </w:rPr>
      </w:pPr>
      <w:r>
        <w:rPr>
          <w:w w:val="105"/>
          <w:sz w:val="17"/>
        </w:rPr>
        <w:t>Nazarje </w:t>
      </w:r>
      <w:r>
        <w:rPr>
          <w:sz w:val="17"/>
        </w:rPr>
        <w:t>2114</w:t>
      </w:r>
    </w:p>
    <w:p>
      <w:pPr>
        <w:spacing w:after="0" w:line="143" w:lineRule="exact"/>
        <w:jc w:val="left"/>
        <w:rPr>
          <w:sz w:val="17"/>
        </w:rPr>
        <w:sectPr>
          <w:type w:val="continuous"/>
          <w:pgSz w:w="7830" w:h="12220"/>
          <w:pgMar w:top="1240" w:bottom="280" w:left="0" w:right="0"/>
          <w:cols w:num="2" w:equalWidth="0">
            <w:col w:w="3718" w:space="40"/>
            <w:col w:w="4072"/>
          </w:cols>
        </w:sectPr>
      </w:pPr>
    </w:p>
    <w:p>
      <w:pPr>
        <w:spacing w:line="194" w:lineRule="exact" w:before="26"/>
        <w:ind w:left="293" w:right="0" w:firstLine="0"/>
        <w:jc w:val="left"/>
        <w:rPr>
          <w:sz w:val="16"/>
        </w:rPr>
      </w:pPr>
      <w:r>
        <w:rPr>
          <w:sz w:val="20"/>
        </w:rPr>
        <w:t>Lifg 387, </w:t>
      </w:r>
      <w:r>
        <w:rPr>
          <w:sz w:val="16"/>
        </w:rPr>
        <w:t>477,  478, </w:t>
      </w:r>
      <w:r>
        <w:rPr>
          <w:sz w:val="17"/>
        </w:rPr>
        <w:t>532; </w:t>
      </w:r>
      <w:r>
        <w:rPr>
          <w:sz w:val="20"/>
        </w:rPr>
        <w:t>555,</w:t>
      </w:r>
      <w:r>
        <w:rPr>
          <w:spacing w:val="6"/>
          <w:sz w:val="20"/>
        </w:rPr>
        <w:t> </w:t>
      </w:r>
      <w:r>
        <w:rPr>
          <w:sz w:val="16"/>
        </w:rPr>
        <w:t>5'.77.</w:t>
      </w:r>
    </w:p>
    <w:p>
      <w:pPr>
        <w:tabs>
          <w:tab w:pos="2833" w:val="left" w:leader="none"/>
        </w:tabs>
        <w:spacing w:line="185" w:lineRule="exact" w:before="0"/>
        <w:ind w:left="224" w:right="0" w:firstLine="0"/>
        <w:jc w:val="left"/>
        <w:rPr>
          <w:rFonts w:ascii="Arial" w:hAnsi="Arial"/>
          <w:sz w:val="16"/>
        </w:rPr>
      </w:pPr>
      <w:r>
        <w:rPr>
          <w:rFonts w:ascii="Arial" w:hAnsi="Arial"/>
          <w:sz w:val="21"/>
        </w:rPr>
        <w:t>·'Log  </w:t>
      </w:r>
      <w:r>
        <w:rPr>
          <w:sz w:val="17"/>
        </w:rPr>
        <w:t>{Polhov</w:t>
      </w:r>
      <w:r>
        <w:rPr>
          <w:spacing w:val="15"/>
          <w:sz w:val="17"/>
        </w:rPr>
        <w:t> </w:t>
      </w:r>
      <w:r>
        <w:rPr>
          <w:sz w:val="17"/>
        </w:rPr>
        <w:t>&lt;1raqec) </w:t>
      </w:r>
      <w:r>
        <w:rPr>
          <w:spacing w:val="20"/>
          <w:sz w:val="17"/>
        </w:rPr>
        <w:t> </w:t>
      </w:r>
      <w:r>
        <w:rPr>
          <w:rFonts w:ascii="Arial" w:hAnsi="Arial"/>
          <w:sz w:val="16"/>
        </w:rPr>
        <w:t>384</w:t>
        <w:tab/>
        <w:t>.</w:t>
      </w:r>
    </w:p>
    <w:p>
      <w:pPr>
        <w:spacing w:line="144" w:lineRule="exact" w:before="0"/>
        <w:ind w:left="298" w:right="0" w:firstLine="0"/>
        <w:jc w:val="left"/>
        <w:rPr>
          <w:sz w:val="17"/>
        </w:rPr>
      </w:pPr>
      <w:r>
        <w:rPr>
          <w:w w:val="105"/>
          <w:sz w:val="18"/>
        </w:rPr>
        <w:t>Log (Sela"-Šumberk¼ </w:t>
      </w:r>
      <w:r>
        <w:rPr>
          <w:w w:val="105"/>
          <w:sz w:val="17"/>
        </w:rPr>
        <w:t>451, 452</w:t>
      </w:r>
    </w:p>
    <w:p>
      <w:pPr>
        <w:spacing w:line="154" w:lineRule="exact" w:before="0"/>
        <w:ind w:left="287" w:right="0" w:firstLine="0"/>
        <w:jc w:val="left"/>
        <w:rPr>
          <w:sz w:val="16"/>
        </w:rPr>
      </w:pPr>
      <w:r>
        <w:rPr>
          <w:sz w:val="23"/>
        </w:rPr>
        <w:t>:Logatec </w:t>
      </w:r>
      <w:r>
        <w:rPr>
          <w:sz w:val="16"/>
        </w:rPr>
        <w:t>2. </w:t>
      </w:r>
      <w:r>
        <w:rPr>
          <w:sz w:val="23"/>
        </w:rPr>
        <w:t>aa; </w:t>
      </w:r>
      <w:r>
        <w:rPr>
          <w:sz w:val="16"/>
        </w:rPr>
        <w:t>5.7, 75, 157, </w:t>
      </w:r>
      <w:r>
        <w:rPr>
          <w:w w:val="105"/>
          <w:sz w:val="17"/>
        </w:rPr>
        <w:t>385 387. </w:t>
      </w:r>
      <w:r>
        <w:rPr>
          <w:sz w:val="16"/>
        </w:rPr>
        <w:t>39(},</w:t>
      </w:r>
    </w:p>
    <w:p>
      <w:pPr>
        <w:tabs>
          <w:tab w:pos="212" w:val="left" w:leader="none"/>
        </w:tabs>
        <w:spacing w:line="206" w:lineRule="auto" w:before="17"/>
        <w:ind w:left="213" w:right="2573" w:hanging="240"/>
        <w:jc w:val="left"/>
        <w:rPr>
          <w:sz w:val="17"/>
        </w:rPr>
      </w:pPr>
      <w:r>
        <w:rPr/>
        <w:br w:type="column"/>
      </w:r>
      <w:r>
        <w:rPr>
          <w:w w:val="90"/>
          <w:sz w:val="17"/>
        </w:rPr>
        <w:t>,</w:t>
        <w:tab/>
      </w:r>
      <w:r>
        <w:rPr>
          <w:w w:val="120"/>
          <w:sz w:val="17"/>
        </w:rPr>
        <w:t>Nemška </w:t>
      </w:r>
      <w:r>
        <w:rPr>
          <w:w w:val="120"/>
          <w:sz w:val="19"/>
        </w:rPr>
        <w:t>vas</w:t>
      </w:r>
      <w:r>
        <w:rPr>
          <w:spacing w:val="-18"/>
          <w:w w:val="120"/>
          <w:sz w:val="19"/>
        </w:rPr>
        <w:t> </w:t>
      </w:r>
      <w:r>
        <w:rPr>
          <w:spacing w:val="-4"/>
          <w:w w:val="120"/>
          <w:sz w:val="17"/>
        </w:rPr>
        <w:t>408 </w:t>
      </w:r>
      <w:r>
        <w:rPr>
          <w:w w:val="120"/>
          <w:sz w:val="17"/>
        </w:rPr>
        <w:t>NewSork</w:t>
      </w:r>
      <w:r>
        <w:rPr>
          <w:spacing w:val="5"/>
          <w:w w:val="120"/>
          <w:sz w:val="17"/>
        </w:rPr>
        <w:t> </w:t>
      </w:r>
      <w:r>
        <w:rPr>
          <w:w w:val="120"/>
          <w:sz w:val="17"/>
        </w:rPr>
        <w:t>581</w:t>
      </w:r>
    </w:p>
    <w:p>
      <w:pPr>
        <w:spacing w:line="204" w:lineRule="auto" w:before="6"/>
        <w:ind w:left="217" w:right="2573" w:firstLine="0"/>
        <w:jc w:val="left"/>
        <w:rPr>
          <w:sz w:val="16"/>
        </w:rPr>
      </w:pPr>
      <w:r>
        <w:rPr>
          <w:w w:val="110"/>
          <w:sz w:val="17"/>
        </w:rPr>
        <w:t>Nikšic 18, </w:t>
      </w:r>
      <w:r>
        <w:rPr>
          <w:rFonts w:ascii="Arial" w:hAnsi="Arial"/>
          <w:b/>
          <w:w w:val="110"/>
          <w:sz w:val="15"/>
        </w:rPr>
        <w:t>19, </w:t>
      </w:r>
      <w:r>
        <w:rPr>
          <w:w w:val="110"/>
          <w:sz w:val="16"/>
        </w:rPr>
        <w:t>85 Niš •.23 .</w:t>
      </w:r>
    </w:p>
    <w:p>
      <w:pPr>
        <w:spacing w:after="0" w:line="204" w:lineRule="auto"/>
        <w:jc w:val="left"/>
        <w:rPr>
          <w:sz w:val="16"/>
        </w:rPr>
        <w:sectPr>
          <w:type w:val="continuous"/>
          <w:pgSz w:w="7830" w:h="12220"/>
          <w:pgMar w:top="1240" w:bottom="280" w:left="0" w:right="0"/>
          <w:cols w:num="2" w:equalWidth="0">
            <w:col w:w="3634" w:space="40"/>
            <w:col w:w="4156"/>
          </w:cols>
        </w:sectPr>
      </w:pPr>
    </w:p>
    <w:p>
      <w:pPr>
        <w:spacing w:line="168" w:lineRule="exact" w:before="26"/>
        <w:ind w:left="0" w:right="13" w:firstLine="0"/>
        <w:jc w:val="right"/>
        <w:rPr>
          <w:sz w:val="16"/>
        </w:rPr>
      </w:pPr>
      <w:r>
        <w:rPr>
          <w:w w:val="105"/>
          <w:sz w:val="16"/>
        </w:rPr>
        <w:t>4.:12,  404;  .406,  4.15,  423,  </w:t>
      </w:r>
      <w:r>
        <w:rPr>
          <w:w w:val="105"/>
          <w:sz w:val="17"/>
        </w:rPr>
        <w:t>424,  </w:t>
      </w:r>
      <w:r>
        <w:rPr>
          <w:w w:val="105"/>
          <w:sz w:val="16"/>
        </w:rPr>
        <w:t>530,</w:t>
      </w:r>
      <w:r>
        <w:rPr>
          <w:spacing w:val="29"/>
          <w:w w:val="105"/>
          <w:sz w:val="16"/>
        </w:rPr>
        <w:t> </w:t>
      </w:r>
      <w:r>
        <w:rPr>
          <w:w w:val="105"/>
          <w:sz w:val="16"/>
        </w:rPr>
        <w:t>589</w:t>
      </w:r>
    </w:p>
    <w:p>
      <w:pPr>
        <w:tabs>
          <w:tab w:pos="2938" w:val="left" w:leader="none"/>
          <w:tab w:pos="3243" w:val="left" w:leader="none"/>
          <w:tab w:pos="3550" w:val="left" w:leader="none"/>
        </w:tabs>
        <w:spacing w:line="182" w:lineRule="exact" w:before="0"/>
        <w:ind w:left="303" w:right="0" w:firstLine="0"/>
        <w:jc w:val="left"/>
        <w:rPr>
          <w:sz w:val="17"/>
        </w:rPr>
      </w:pPr>
      <w:r>
        <w:rPr>
          <w:spacing w:val="-1"/>
          <w:w w:val="123"/>
          <w:sz w:val="17"/>
        </w:rPr>
        <w:t>L9k</w:t>
      </w:r>
      <w:r>
        <w:rPr>
          <w:w w:val="123"/>
          <w:sz w:val="17"/>
        </w:rPr>
        <w:t>a</w:t>
      </w:r>
      <w:r>
        <w:rPr>
          <w:sz w:val="17"/>
        </w:rPr>
        <w:t> </w:t>
      </w:r>
      <w:r>
        <w:rPr>
          <w:spacing w:val="-3"/>
          <w:sz w:val="17"/>
        </w:rPr>
        <w:t> </w:t>
      </w:r>
      <w:r>
        <w:rPr>
          <w:w w:val="102"/>
          <w:sz w:val="17"/>
        </w:rPr>
        <w:t>278,</w:t>
      </w:r>
      <w:r>
        <w:rPr>
          <w:sz w:val="17"/>
        </w:rPr>
        <w:t> </w:t>
      </w:r>
      <w:r>
        <w:rPr>
          <w:spacing w:val="-6"/>
          <w:sz w:val="17"/>
        </w:rPr>
        <w:t> </w:t>
      </w:r>
      <w:r>
        <w:rPr>
          <w:spacing w:val="-1"/>
          <w:w w:val="76"/>
          <w:sz w:val="24"/>
        </w:rPr>
        <w:t>Mo</w:t>
      </w:r>
      <w:r>
        <w:rPr>
          <w:w w:val="76"/>
          <w:sz w:val="24"/>
        </w:rPr>
        <w:t>;</w:t>
      </w:r>
      <w:r>
        <w:rPr>
          <w:spacing w:val="-24"/>
          <w:sz w:val="24"/>
        </w:rPr>
        <w:t> </w:t>
      </w:r>
      <w:r>
        <w:rPr>
          <w:w w:val="107"/>
          <w:sz w:val="17"/>
        </w:rPr>
        <w:t>.353</w:t>
      </w:r>
      <w:r>
        <w:rPr>
          <w:sz w:val="17"/>
        </w:rPr>
        <w:t> </w:t>
      </w:r>
      <w:r>
        <w:rPr>
          <w:spacing w:val="-16"/>
          <w:sz w:val="17"/>
        </w:rPr>
        <w:t> </w:t>
      </w:r>
      <w:r>
        <w:rPr>
          <w:w w:val="107"/>
          <w:sz w:val="17"/>
        </w:rPr>
        <w:t>...</w:t>
      </w:r>
      <w:r>
        <w:rPr>
          <w:sz w:val="17"/>
        </w:rPr>
        <w:t>   </w:t>
      </w:r>
      <w:r>
        <w:rPr>
          <w:spacing w:val="17"/>
          <w:sz w:val="17"/>
        </w:rPr>
        <w:t> </w:t>
      </w:r>
      <w:r>
        <w:rPr>
          <w:spacing w:val="-73"/>
          <w:w w:val="91"/>
          <w:sz w:val="17"/>
        </w:rPr>
        <w:t>{</w:t>
      </w:r>
      <w:r>
        <w:rPr>
          <w:w w:val="76"/>
          <w:sz w:val="17"/>
        </w:rPr>
        <w:t>.</w:t>
      </w:r>
      <w:r>
        <w:rPr>
          <w:sz w:val="17"/>
        </w:rPr>
        <w:tab/>
      </w:r>
      <w:r>
        <w:rPr>
          <w:w w:val="97"/>
          <w:sz w:val="17"/>
        </w:rPr>
        <w:t>·.</w:t>
      </w:r>
      <w:r>
        <w:rPr>
          <w:sz w:val="17"/>
        </w:rPr>
        <w:tab/>
      </w:r>
      <w:r>
        <w:rPr>
          <w:w w:val="102"/>
          <w:sz w:val="17"/>
        </w:rPr>
        <w:t>.</w:t>
      </w:r>
      <w:r>
        <w:rPr>
          <w:sz w:val="17"/>
        </w:rPr>
        <w:tab/>
      </w:r>
      <w:r>
        <w:rPr>
          <w:w w:val="84"/>
          <w:sz w:val="17"/>
        </w:rPr>
        <w:t>..</w:t>
      </w:r>
    </w:p>
    <w:p>
      <w:pPr>
        <w:spacing w:line="189" w:lineRule="exact" w:before="0"/>
        <w:ind w:left="293" w:right="0" w:firstLine="0"/>
        <w:jc w:val="left"/>
        <w:rPr>
          <w:sz w:val="17"/>
        </w:rPr>
      </w:pPr>
      <w:r>
        <w:rPr>
          <w:w w:val="105"/>
          <w:sz w:val="16"/>
        </w:rPr>
        <w:t>1.ondon. </w:t>
      </w:r>
      <w:r>
        <w:rPr>
          <w:i/>
          <w:sz w:val="24"/>
        </w:rPr>
        <w:t>zs;.</w:t>
      </w:r>
      <w:r>
        <w:rPr>
          <w:sz w:val="17"/>
        </w:rPr>
        <w:t>25; </w:t>
      </w:r>
      <w:r>
        <w:rPr>
          <w:sz w:val="16"/>
        </w:rPr>
        <w:t>'42t·45, .  .     • </w:t>
      </w:r>
      <w:r>
        <w:rPr>
          <w:sz w:val="17"/>
        </w:rPr>
        <w:t>'10,  83,   92,</w:t>
      </w:r>
      <w:r>
        <w:rPr>
          <w:spacing w:val="9"/>
          <w:sz w:val="17"/>
        </w:rPr>
        <w:t> </w:t>
      </w:r>
      <w:r>
        <w:rPr>
          <w:sz w:val="17"/>
        </w:rPr>
        <w:t>93,</w:t>
      </w:r>
    </w:p>
    <w:p>
      <w:pPr>
        <w:tabs>
          <w:tab w:pos="2206" w:val="left" w:leader="none"/>
        </w:tabs>
        <w:spacing w:line="171" w:lineRule="exact" w:before="0"/>
        <w:ind w:left="0" w:right="1" w:firstLine="0"/>
        <w:jc w:val="right"/>
        <w:rPr>
          <w:sz w:val="16"/>
        </w:rPr>
      </w:pPr>
      <w:r>
        <w:rPr>
          <w:w w:val="120"/>
          <w:sz w:val="18"/>
        </w:rPr>
        <w:t>.   · 96,.)19;</w:t>
      </w:r>
      <w:r>
        <w:rPr>
          <w:spacing w:val="-41"/>
          <w:w w:val="120"/>
          <w:sz w:val="18"/>
        </w:rPr>
        <w:t> </w:t>
      </w:r>
      <w:r>
        <w:rPr>
          <w:w w:val="120"/>
          <w:sz w:val="18"/>
        </w:rPr>
        <w:t>132,</w:t>
      </w:r>
      <w:r>
        <w:rPr>
          <w:spacing w:val="8"/>
          <w:w w:val="120"/>
          <w:sz w:val="18"/>
        </w:rPr>
        <w:t> </w:t>
      </w:r>
      <w:r>
        <w:rPr>
          <w:w w:val="120"/>
          <w:sz w:val="18"/>
        </w:rPr>
        <w:t>l</w:t>
        <w:tab/>
        <w:t>183-186,</w:t>
      </w:r>
      <w:r>
        <w:rPr>
          <w:spacing w:val="35"/>
          <w:w w:val="120"/>
          <w:sz w:val="18"/>
        </w:rPr>
        <w:t> </w:t>
      </w:r>
      <w:r>
        <w:rPr>
          <w:w w:val="165"/>
          <w:sz w:val="16"/>
        </w:rPr>
        <w:t>188</w:t>
      </w:r>
    </w:p>
    <w:p>
      <w:pPr>
        <w:tabs>
          <w:tab w:pos="1752" w:val="left" w:leader="none"/>
        </w:tabs>
        <w:spacing w:line="162" w:lineRule="exact" w:before="0"/>
        <w:ind w:left="0" w:right="14" w:firstLine="0"/>
        <w:jc w:val="right"/>
        <w:rPr>
          <w:sz w:val="16"/>
        </w:rPr>
      </w:pPr>
      <w:r>
        <w:rPr>
          <w:w w:val="155"/>
          <w:sz w:val="16"/>
        </w:rPr>
        <w:t>- </w:t>
      </w:r>
      <w:r>
        <w:rPr>
          <w:w w:val="120"/>
          <w:sz w:val="16"/>
        </w:rPr>
        <w:t>191,.</w:t>
      </w:r>
      <w:r>
        <w:rPr>
          <w:spacing w:val="-4"/>
          <w:w w:val="120"/>
          <w:sz w:val="16"/>
        </w:rPr>
        <w:t> </w:t>
      </w:r>
      <w:r>
        <w:rPr>
          <w:w w:val="120"/>
          <w:sz w:val="17"/>
        </w:rPr>
        <w:t>19</w:t>
      </w:r>
      <w:r>
        <w:rPr>
          <w:spacing w:val="-16"/>
          <w:w w:val="120"/>
          <w:sz w:val="17"/>
        </w:rPr>
        <w:t> </w:t>
      </w:r>
      <w:r>
        <w:rPr>
          <w:w w:val="120"/>
          <w:sz w:val="17"/>
        </w:rPr>
        <w:t>,.;</w:t>
      </w:r>
      <w:r>
        <w:rPr>
          <w:w w:val="120"/>
          <w:sz w:val="16"/>
        </w:rPr>
        <w:t>194,</w:t>
        <w:tab/>
        <w:t>198 201,</w:t>
      </w:r>
      <w:r>
        <w:rPr>
          <w:spacing w:val="-10"/>
          <w:w w:val="120"/>
          <w:sz w:val="16"/>
        </w:rPr>
        <w:t> </w:t>
      </w:r>
      <w:r>
        <w:rPr>
          <w:w w:val="120"/>
          <w:sz w:val="16"/>
        </w:rPr>
        <w:t>268-;-212,</w:t>
      </w:r>
    </w:p>
    <w:p>
      <w:pPr>
        <w:spacing w:line="177" w:lineRule="exact" w:before="0"/>
        <w:ind w:left="0" w:right="1" w:firstLine="0"/>
        <w:jc w:val="right"/>
        <w:rPr>
          <w:sz w:val="17"/>
        </w:rPr>
      </w:pPr>
      <w:r>
        <w:rPr>
          <w:w w:val="105"/>
          <w:sz w:val="17"/>
        </w:rPr>
        <w:t>218,  223,  227,    281. ;33,. </w:t>
      </w:r>
      <w:r>
        <w:rPr>
          <w:w w:val="105"/>
          <w:sz w:val="19"/>
        </w:rPr>
        <w:t>24 .  </w:t>
      </w:r>
      <w:r>
        <w:rPr>
          <w:w w:val="105"/>
          <w:sz w:val="17"/>
        </w:rPr>
        <w:t>249,</w:t>
      </w:r>
      <w:r>
        <w:rPr>
          <w:spacing w:val="-8"/>
          <w:w w:val="105"/>
          <w:sz w:val="17"/>
        </w:rPr>
        <w:t> </w:t>
      </w:r>
      <w:r>
        <w:rPr>
          <w:w w:val="105"/>
          <w:sz w:val="17"/>
        </w:rPr>
        <w:t>282;</w:t>
      </w:r>
    </w:p>
    <w:p>
      <w:pPr>
        <w:spacing w:line="167" w:lineRule="exact" w:before="0"/>
        <w:ind w:left="0" w:right="6" w:firstLine="0"/>
        <w:jc w:val="right"/>
        <w:rPr>
          <w:sz w:val="16"/>
        </w:rPr>
      </w:pPr>
      <w:r>
        <w:rPr>
          <w:w w:val="105"/>
          <w:sz w:val="16"/>
        </w:rPr>
        <w:t>292, .369,  </w:t>
      </w:r>
      <w:r>
        <w:rPr>
          <w:w w:val="105"/>
          <w:sz w:val="17"/>
        </w:rPr>
        <w:t>485,. </w:t>
      </w:r>
      <w:r>
        <w:rPr>
          <w:w w:val="105"/>
          <w:sz w:val="16"/>
        </w:rPr>
        <w:t>4,86,  49:4,. </w:t>
      </w:r>
      <w:r>
        <w:rPr>
          <w:w w:val="105"/>
          <w:sz w:val="18"/>
        </w:rPr>
        <w:t>496; </w:t>
      </w:r>
      <w:r>
        <w:rPr>
          <w:w w:val="105"/>
          <w:sz w:val="16"/>
        </w:rPr>
        <w:t>5fO;  </w:t>
      </w:r>
      <w:r>
        <w:rPr>
          <w:spacing w:val="-16"/>
          <w:w w:val="105"/>
          <w:sz w:val="16"/>
        </w:rPr>
        <w:t>511.</w:t>
      </w:r>
      <w:r>
        <w:rPr>
          <w:spacing w:val="-14"/>
          <w:w w:val="105"/>
          <w:sz w:val="16"/>
        </w:rPr>
        <w:t> </w:t>
      </w:r>
      <w:r>
        <w:rPr>
          <w:w w:val="105"/>
          <w:sz w:val="16"/>
        </w:rPr>
        <w:t>,</w:t>
      </w:r>
    </w:p>
    <w:p>
      <w:pPr>
        <w:spacing w:line="182" w:lineRule="exact" w:before="0"/>
        <w:ind w:left="0" w:right="0" w:firstLine="0"/>
        <w:jc w:val="right"/>
        <w:rPr>
          <w:sz w:val="16"/>
        </w:rPr>
      </w:pPr>
      <w:r>
        <w:rPr>
          <w:sz w:val="16"/>
        </w:rPr>
        <w:t>•     51!},  </w:t>
      </w:r>
      <w:r>
        <w:rPr>
          <w:sz w:val="17"/>
        </w:rPr>
        <w:t>528,  </w:t>
      </w:r>
      <w:r>
        <w:rPr>
          <w:sz w:val="16"/>
        </w:rPr>
        <w:t>549,  </w:t>
      </w:r>
      <w:r>
        <w:rPr>
          <w:sz w:val="18"/>
        </w:rPr>
        <w:t>.161;• </w:t>
      </w:r>
      <w:r>
        <w:rPr>
          <w:sz w:val="17"/>
        </w:rPr>
        <w:t>568,  </w:t>
      </w:r>
      <w:r>
        <w:rPr>
          <w:sz w:val="18"/>
        </w:rPr>
        <w:t>569, </w:t>
      </w:r>
      <w:r>
        <w:rPr>
          <w:sz w:val="17"/>
        </w:rPr>
        <w:t>•575;</w:t>
      </w:r>
      <w:r>
        <w:rPr>
          <w:spacing w:val="19"/>
          <w:sz w:val="17"/>
        </w:rPr>
        <w:t> </w:t>
      </w:r>
      <w:r>
        <w:rPr>
          <w:sz w:val="16"/>
        </w:rPr>
        <w:t>580,</w:t>
      </w:r>
    </w:p>
    <w:p>
      <w:pPr>
        <w:pStyle w:val="ListParagraph"/>
        <w:numPr>
          <w:ilvl w:val="1"/>
          <w:numId w:val="100"/>
        </w:numPr>
        <w:tabs>
          <w:tab w:pos="411" w:val="left" w:leader="none"/>
          <w:tab w:pos="2322" w:val="left" w:leader="none"/>
          <w:tab w:pos="3161" w:val="left" w:leader="none"/>
        </w:tabs>
        <w:spacing w:line="109" w:lineRule="exact" w:before="0" w:after="0"/>
        <w:ind w:left="410" w:right="0" w:hanging="104"/>
        <w:jc w:val="left"/>
        <w:rPr>
          <w:sz w:val="17"/>
        </w:rPr>
      </w:pPr>
      <w:r>
        <w:rPr>
          <w:w w:val="80"/>
          <w:sz w:val="17"/>
        </w:rPr>
        <w:t>'.       </w:t>
      </w:r>
      <w:r>
        <w:rPr>
          <w:sz w:val="17"/>
        </w:rPr>
        <w:t>IU„593,  </w:t>
      </w:r>
      <w:r>
        <w:rPr>
          <w:sz w:val="16"/>
        </w:rPr>
        <w:t>599,</w:t>
      </w:r>
      <w:r>
        <w:rPr>
          <w:spacing w:val="9"/>
          <w:sz w:val="16"/>
        </w:rPr>
        <w:t> </w:t>
      </w:r>
      <w:r>
        <w:rPr>
          <w:sz w:val="17"/>
        </w:rPr>
        <w:t>.611</w:t>
      </w:r>
      <w:r>
        <w:rPr>
          <w:spacing w:val="4"/>
          <w:sz w:val="17"/>
        </w:rPr>
        <w:t> </w:t>
      </w:r>
      <w:r>
        <w:rPr>
          <w:sz w:val="17"/>
        </w:rPr>
        <w:t>.</w:t>
        <w:tab/>
        <w:t>. .  </w:t>
      </w:r>
      <w:r>
        <w:rPr>
          <w:w w:val="80"/>
          <w:sz w:val="17"/>
        </w:rPr>
        <w:t>·.</w:t>
      </w:r>
      <w:r>
        <w:rPr>
          <w:spacing w:val="32"/>
          <w:w w:val="80"/>
          <w:sz w:val="17"/>
        </w:rPr>
        <w:t> </w:t>
      </w:r>
      <w:r>
        <w:rPr>
          <w:w w:val="80"/>
          <w:sz w:val="17"/>
        </w:rPr>
        <w:t>:</w:t>
      </w:r>
      <w:r>
        <w:rPr>
          <w:spacing w:val="19"/>
          <w:w w:val="80"/>
          <w:sz w:val="17"/>
        </w:rPr>
        <w:t> </w:t>
      </w:r>
      <w:r>
        <w:rPr>
          <w:sz w:val="17"/>
        </w:rPr>
        <w:t>·</w:t>
        <w:tab/>
      </w:r>
      <w:r>
        <w:rPr>
          <w:i/>
          <w:sz w:val="17"/>
        </w:rPr>
        <w:t>·:  </w:t>
      </w:r>
      <w:r>
        <w:rPr>
          <w:i/>
          <w:spacing w:val="3"/>
          <w:sz w:val="17"/>
        </w:rPr>
        <w:t> </w:t>
      </w:r>
      <w:r>
        <w:rPr>
          <w:sz w:val="17"/>
        </w:rPr>
        <w:t>·,</w:t>
      </w:r>
    </w:p>
    <w:p>
      <w:pPr>
        <w:tabs>
          <w:tab w:pos="1560" w:val="left" w:leader="none"/>
        </w:tabs>
        <w:spacing w:line="167" w:lineRule="exact" w:before="0"/>
        <w:ind w:left="188" w:right="0" w:firstLine="0"/>
        <w:jc w:val="left"/>
        <w:rPr>
          <w:sz w:val="17"/>
        </w:rPr>
      </w:pPr>
      <w:r>
        <w:rPr/>
        <w:br w:type="column"/>
      </w:r>
      <w:r>
        <w:rPr>
          <w:w w:val="110"/>
          <w:sz w:val="17"/>
        </w:rPr>
        <w:t>Nižev'</w:t>
      </w:r>
      <w:r>
        <w:rPr>
          <w:spacing w:val="1"/>
          <w:w w:val="110"/>
          <w:sz w:val="17"/>
        </w:rPr>
        <w:t> </w:t>
      </w:r>
      <w:r>
        <w:rPr>
          <w:w w:val="110"/>
          <w:sz w:val="17"/>
        </w:rPr>
        <w:t>c</w:t>
      </w:r>
      <w:r>
        <w:rPr>
          <w:spacing w:val="37"/>
          <w:w w:val="110"/>
          <w:sz w:val="17"/>
        </w:rPr>
        <w:t> </w:t>
      </w:r>
      <w:r>
        <w:rPr>
          <w:w w:val="110"/>
          <w:sz w:val="17"/>
        </w:rPr>
        <w:t>427</w:t>
        <w:tab/>
        <w:t>,</w:t>
      </w:r>
    </w:p>
    <w:p>
      <w:pPr>
        <w:spacing w:line="162" w:lineRule="exact" w:before="0"/>
        <w:ind w:left="193" w:right="0" w:firstLine="0"/>
        <w:jc w:val="left"/>
        <w:rPr>
          <w:sz w:val="17"/>
        </w:rPr>
      </w:pPr>
      <w:r>
        <w:rPr>
          <w:w w:val="115"/>
          <w:sz w:val="18"/>
        </w:rPr>
        <w:t>Nova: </w:t>
      </w:r>
      <w:r>
        <w:rPr>
          <w:w w:val="115"/>
          <w:sz w:val="17"/>
        </w:rPr>
        <w:t>Gradiška, 22</w:t>
      </w:r>
    </w:p>
    <w:p>
      <w:pPr>
        <w:spacing w:line="189" w:lineRule="exact" w:before="0"/>
        <w:ind w:left="193" w:right="0" w:firstLine="0"/>
        <w:jc w:val="left"/>
        <w:rPr>
          <w:sz w:val="17"/>
        </w:rPr>
      </w:pPr>
      <w:r>
        <w:rPr>
          <w:sz w:val="20"/>
        </w:rPr>
        <w:t>Nov.:a </w:t>
      </w:r>
      <w:r>
        <w:rPr>
          <w:sz w:val="17"/>
        </w:rPr>
        <w:t>va,; 492, 408""-4il, 457,. 521</w:t>
      </w:r>
    </w:p>
    <w:p>
      <w:pPr>
        <w:tabs>
          <w:tab w:pos="1977" w:val="left" w:leader="none"/>
          <w:tab w:pos="2240" w:val="left" w:leader="none"/>
          <w:tab w:pos="2728" w:val="left" w:leader="none"/>
        </w:tabs>
        <w:spacing w:line="169" w:lineRule="exact" w:before="0"/>
        <w:ind w:left="198" w:right="0" w:firstLine="0"/>
        <w:jc w:val="left"/>
        <w:rPr>
          <w:sz w:val="17"/>
        </w:rPr>
      </w:pPr>
      <w:r>
        <w:rPr>
          <w:w w:val="110"/>
          <w:sz w:val="17"/>
        </w:rPr>
        <w:t>Nova  </w:t>
      </w:r>
      <w:r>
        <w:rPr>
          <w:rFonts w:ascii="Arial" w:hAnsi="Arial"/>
          <w:w w:val="110"/>
          <w:sz w:val="16"/>
        </w:rPr>
        <w:t>štift.a  </w:t>
      </w:r>
      <w:r>
        <w:rPr>
          <w:w w:val="110"/>
          <w:sz w:val="17"/>
        </w:rPr>
        <w:t>57. </w:t>
      </w:r>
      <w:r>
        <w:rPr>
          <w:spacing w:val="14"/>
          <w:w w:val="110"/>
          <w:sz w:val="17"/>
        </w:rPr>
        <w:t> </w:t>
      </w:r>
      <w:r>
        <w:rPr>
          <w:w w:val="110"/>
          <w:sz w:val="17"/>
        </w:rPr>
        <w:t>·</w:t>
      </w:r>
      <w:r>
        <w:rPr>
          <w:spacing w:val="-17"/>
          <w:w w:val="110"/>
          <w:sz w:val="17"/>
        </w:rPr>
        <w:t> </w:t>
      </w:r>
      <w:r>
        <w:rPr>
          <w:w w:val="110"/>
          <w:sz w:val="17"/>
        </w:rPr>
        <w:t>.</w:t>
        <w:tab/>
        <w:t>,</w:t>
        <w:tab/>
        <w:t>.</w:t>
        <w:tab/>
        <w:t>,</w:t>
      </w:r>
    </w:p>
    <w:p>
      <w:pPr>
        <w:tabs>
          <w:tab w:pos="1524" w:val="left" w:leader="none"/>
          <w:tab w:pos="2451" w:val="left" w:leader="none"/>
          <w:tab w:pos="2902" w:val="left" w:leader="none"/>
          <w:tab w:pos="3021" w:val="left" w:leader="none"/>
        </w:tabs>
        <w:spacing w:line="158" w:lineRule="auto" w:before="45"/>
        <w:ind w:left="203" w:right="556" w:hanging="5"/>
        <w:jc w:val="left"/>
        <w:rPr>
          <w:sz w:val="20"/>
        </w:rPr>
      </w:pPr>
      <w:r>
        <w:rPr/>
        <w:pict>
          <v:shape style="position:absolute;margin-left:354.084534pt;margin-top:2.056698pt;width:1.25pt;height:9.450pt;mso-position-horizontal-relative:page;mso-position-vertical-relative:paragraph;z-index:-268343296" type="#_x0000_t202" filled="false" stroked="false">
            <v:textbox inset="0,0,0,0">
              <w:txbxContent>
                <w:p>
                  <w:pPr>
                    <w:spacing w:line="189" w:lineRule="exact" w:before="0"/>
                    <w:ind w:left="0" w:right="0" w:firstLine="0"/>
                    <w:jc w:val="left"/>
                    <w:rPr>
                      <w:sz w:val="17"/>
                    </w:rPr>
                  </w:pPr>
                  <w:r>
                    <w:rPr>
                      <w:spacing w:val="-48"/>
                      <w:w w:val="84"/>
                      <w:sz w:val="17"/>
                    </w:rPr>
                    <w:t>1</w:t>
                  </w:r>
                </w:p>
              </w:txbxContent>
            </v:textbox>
            <w10:wrap type="none"/>
          </v:shape>
        </w:pict>
      </w:r>
      <w:r>
        <w:rPr>
          <w:sz w:val="17"/>
        </w:rPr>
        <w:t>Novi </w:t>
      </w:r>
      <w:r>
        <w:rPr>
          <w:spacing w:val="37"/>
          <w:sz w:val="17"/>
        </w:rPr>
        <w:t> </w:t>
      </w:r>
      <w:r>
        <w:rPr>
          <w:sz w:val="17"/>
        </w:rPr>
        <w:t>log </w:t>
      </w:r>
      <w:r>
        <w:rPr>
          <w:spacing w:val="38"/>
          <w:sz w:val="17"/>
        </w:rPr>
        <w:t> </w:t>
      </w:r>
      <w:r>
        <w:rPr>
          <w:sz w:val="17"/>
        </w:rPr>
        <w:t>306</w:t>
        <w:tab/>
        <w:t>•</w:t>
        <w:tab/>
        <w:t>. </w:t>
      </w:r>
      <w:r>
        <w:rPr>
          <w:spacing w:val="30"/>
          <w:sz w:val="17"/>
        </w:rPr>
        <w:t> </w:t>
      </w:r>
      <w:r>
        <w:rPr>
          <w:sz w:val="17"/>
        </w:rPr>
        <w:t>·</w:t>
        <w:tab/>
        <w:t>. .. . . · Nov&lt;J.·mesfo</w:t>
      </w:r>
      <w:r>
        <w:rPr>
          <w:spacing w:val="8"/>
          <w:sz w:val="17"/>
        </w:rPr>
        <w:t> </w:t>
      </w:r>
      <w:r>
        <w:rPr>
          <w:sz w:val="16"/>
        </w:rPr>
        <w:t>17,.</w:t>
      </w:r>
      <w:r>
        <w:rPr>
          <w:spacing w:val="-17"/>
          <w:sz w:val="16"/>
        </w:rPr>
        <w:t> </w:t>
      </w:r>
      <w:r>
        <w:rPr>
          <w:sz w:val="20"/>
        </w:rPr>
        <w:t>2;.i,.</w:t>
      </w:r>
      <w:r>
        <w:rPr>
          <w:spacing w:val="-35"/>
          <w:sz w:val="20"/>
        </w:rPr>
        <w:t> </w:t>
      </w:r>
      <w:r>
        <w:rPr>
          <w:sz w:val="17"/>
        </w:rPr>
        <w:t>28,.</w:t>
      </w:r>
      <w:r>
        <w:rPr>
          <w:spacing w:val="-31"/>
          <w:sz w:val="17"/>
        </w:rPr>
        <w:t> </w:t>
      </w:r>
      <w:r>
        <w:rPr>
          <w:sz w:val="24"/>
        </w:rPr>
        <w:t>ao;</w:t>
      </w:r>
      <w:r>
        <w:rPr>
          <w:spacing w:val="-20"/>
          <w:sz w:val="24"/>
        </w:rPr>
        <w:t> </w:t>
      </w:r>
      <w:r>
        <w:rPr>
          <w:sz w:val="24"/>
        </w:rPr>
        <w:t>si(</w:t>
        <w:tab/>
        <w:tab/>
      </w:r>
      <w:r>
        <w:rPr>
          <w:sz w:val="17"/>
        </w:rPr>
        <w:t>58, </w:t>
      </w:r>
      <w:r>
        <w:rPr>
          <w:spacing w:val="32"/>
          <w:sz w:val="17"/>
        </w:rPr>
        <w:t> </w:t>
      </w:r>
      <w:r>
        <w:rPr>
          <w:spacing w:val="-5"/>
          <w:sz w:val="20"/>
        </w:rPr>
        <w:t>\ll,</w:t>
      </w:r>
    </w:p>
    <w:p>
      <w:pPr>
        <w:tabs>
          <w:tab w:pos="2926" w:val="left" w:leader="none"/>
          <w:tab w:pos="3221" w:val="left" w:leader="none"/>
        </w:tabs>
        <w:spacing w:line="144" w:lineRule="exact" w:before="0"/>
        <w:ind w:left="458" w:right="0" w:firstLine="0"/>
        <w:jc w:val="left"/>
        <w:rPr>
          <w:sz w:val="17"/>
        </w:rPr>
      </w:pPr>
      <w:r>
        <w:rPr>
          <w:sz w:val="17"/>
        </w:rPr>
        <w:t>78,   105,  109,.    15',</w:t>
      </w:r>
      <w:r>
        <w:rPr>
          <w:spacing w:val="-25"/>
          <w:sz w:val="17"/>
        </w:rPr>
        <w:t> </w:t>
      </w:r>
      <w:r>
        <w:rPr>
          <w:sz w:val="18"/>
        </w:rPr>
        <w:t>.if!:l, </w:t>
      </w:r>
      <w:r>
        <w:rPr>
          <w:spacing w:val="9"/>
          <w:sz w:val="18"/>
        </w:rPr>
        <w:t> </w:t>
      </w:r>
      <w:r>
        <w:rPr>
          <w:sz w:val="17"/>
        </w:rPr>
        <w:t>121t</w:t>
        <w:tab/>
        <w:t>.</w:t>
        <w:tab/>
        <w:t>1:15,</w:t>
      </w:r>
    </w:p>
    <w:p>
      <w:pPr>
        <w:spacing w:line="144" w:lineRule="exact" w:before="0"/>
        <w:ind w:left="455" w:right="0" w:firstLine="0"/>
        <w:jc w:val="left"/>
        <w:rPr>
          <w:sz w:val="17"/>
        </w:rPr>
      </w:pPr>
      <w:r>
        <w:rPr/>
        <w:drawing>
          <wp:anchor distT="0" distB="0" distL="0" distR="0" allowOverlap="1" layoutInCell="1" locked="0" behindDoc="0" simplePos="0" relativeHeight="253353984">
            <wp:simplePos x="0" y="0"/>
            <wp:positionH relativeFrom="page">
              <wp:posOffset>4664711</wp:posOffset>
            </wp:positionH>
            <wp:positionV relativeFrom="paragraph">
              <wp:posOffset>88000</wp:posOffset>
            </wp:positionV>
            <wp:extent cx="304485" cy="642066"/>
            <wp:effectExtent l="0" t="0" r="0" b="0"/>
            <wp:wrapNone/>
            <wp:docPr id="57" name="image34.png"/>
            <wp:cNvGraphicFramePr>
              <a:graphicFrameLocks noChangeAspect="1"/>
            </wp:cNvGraphicFramePr>
            <a:graphic>
              <a:graphicData uri="http://schemas.openxmlformats.org/drawingml/2006/picture">
                <pic:pic>
                  <pic:nvPicPr>
                    <pic:cNvPr id="58" name="image34.png"/>
                    <pic:cNvPicPr/>
                  </pic:nvPicPr>
                  <pic:blipFill>
                    <a:blip r:embed="rId38" cstate="print"/>
                    <a:stretch>
                      <a:fillRect/>
                    </a:stretch>
                  </pic:blipFill>
                  <pic:spPr>
                    <a:xfrm>
                      <a:off x="0" y="0"/>
                      <a:ext cx="304485" cy="642066"/>
                    </a:xfrm>
                    <a:prstGeom prst="rect">
                      <a:avLst/>
                    </a:prstGeom>
                  </pic:spPr>
                </pic:pic>
              </a:graphicData>
            </a:graphic>
          </wp:anchor>
        </w:drawing>
      </w:r>
      <w:r>
        <w:rPr>
          <w:w w:val="105"/>
          <w:sz w:val="16"/>
        </w:rPr>
        <w:t>141;-c-15 , 155, </w:t>
      </w:r>
      <w:r>
        <w:rPr>
          <w:sz w:val="20"/>
        </w:rPr>
        <w:t>15''7, </w:t>
      </w:r>
      <w:r>
        <w:rPr>
          <w:w w:val="105"/>
          <w:sz w:val="17"/>
        </w:rPr>
        <w:t>164, J7&amp;--.181, 207,;</w:t>
      </w:r>
    </w:p>
    <w:p>
      <w:pPr>
        <w:spacing w:line="202" w:lineRule="exact" w:before="0"/>
        <w:ind w:left="465" w:right="0" w:firstLine="0"/>
        <w:jc w:val="left"/>
        <w:rPr>
          <w:b/>
          <w:sz w:val="17"/>
        </w:rPr>
      </w:pPr>
      <w:r>
        <w:rPr>
          <w:sz w:val="17"/>
        </w:rPr>
        <w:t>208, 235! 236, 238, 239, </w:t>
      </w:r>
      <w:r>
        <w:rPr>
          <w:sz w:val="26"/>
        </w:rPr>
        <w:t>,z«; </w:t>
      </w:r>
      <w:r>
        <w:rPr>
          <w:sz w:val="17"/>
        </w:rPr>
        <w:t>.247, </w:t>
      </w:r>
      <w:r>
        <w:rPr>
          <w:b/>
          <w:sz w:val="17"/>
        </w:rPr>
        <w:t>4V,</w:t>
      </w:r>
    </w:p>
    <w:p>
      <w:pPr>
        <w:spacing w:after="0" w:line="202" w:lineRule="exact"/>
        <w:jc w:val="left"/>
        <w:rPr>
          <w:sz w:val="17"/>
        </w:rPr>
        <w:sectPr>
          <w:type w:val="continuous"/>
          <w:pgSz w:w="7830" w:h="12220"/>
          <w:pgMar w:top="1240" w:bottom="280" w:left="0" w:right="0"/>
          <w:cols w:num="2" w:equalWidth="0">
            <w:col w:w="3663" w:space="40"/>
            <w:col w:w="4127"/>
          </w:cols>
        </w:sectPr>
      </w:pPr>
    </w:p>
    <w:p>
      <w:pPr>
        <w:spacing w:line="175" w:lineRule="exact" w:before="31"/>
        <w:ind w:left="101" w:right="0" w:firstLine="0"/>
        <w:jc w:val="left"/>
        <w:rPr>
          <w:sz w:val="16"/>
        </w:rPr>
      </w:pPr>
      <w:r>
        <w:rPr/>
        <w:pict>
          <v:group style="position:absolute;margin-left:135.220123pt;margin-top:8.979414pt;width:67.150pt;height:29.5pt;mso-position-horizontal-relative:page;mso-position-vertical-relative:paragraph;z-index:-268349440" coordorigin="2704,180" coordsize="1343,590">
            <v:shape style="position:absolute;left:2704;top:270;width:1343;height:379" type="#_x0000_t75" stroked="false">
              <v:imagedata r:id="rId39" o:title=""/>
            </v:shape>
            <v:shape style="position:absolute;left:3067;top:179;width:73;height:202" type="#_x0000_t202" filled="false" stroked="false">
              <v:textbox inset="0,0,0,0">
                <w:txbxContent>
                  <w:p>
                    <w:pPr>
                      <w:spacing w:line="201" w:lineRule="exact" w:before="0"/>
                      <w:ind w:left="0" w:right="0" w:firstLine="0"/>
                      <w:jc w:val="left"/>
                      <w:rPr>
                        <w:rFonts w:ascii="Arial"/>
                        <w:sz w:val="18"/>
                      </w:rPr>
                    </w:pPr>
                    <w:r>
                      <w:rPr>
                        <w:rFonts w:ascii="Arial"/>
                        <w:w w:val="104"/>
                        <w:sz w:val="18"/>
                      </w:rPr>
                      <w:t>.</w:t>
                    </w:r>
                  </w:p>
                </w:txbxContent>
              </v:textbox>
              <w10:wrap type="none"/>
            </v:shape>
            <v:shape style="position:absolute;left:2758;top:547;width:297;height:222" type="#_x0000_t202" filled="false" stroked="false">
              <v:textbox inset="0,0,0,0">
                <w:txbxContent>
                  <w:p>
                    <w:pPr>
                      <w:spacing w:line="222" w:lineRule="exact" w:before="0"/>
                      <w:ind w:left="0" w:right="0" w:firstLine="0"/>
                      <w:jc w:val="left"/>
                      <w:rPr>
                        <w:sz w:val="20"/>
                      </w:rPr>
                    </w:pPr>
                    <w:r>
                      <w:rPr>
                        <w:w w:val="95"/>
                        <w:sz w:val="20"/>
                      </w:rPr>
                      <w:t>693</w:t>
                    </w:r>
                  </w:p>
                </w:txbxContent>
              </v:textbox>
              <w10:wrap type="none"/>
            </v:shape>
            <w10:wrap type="none"/>
          </v:group>
        </w:pict>
      </w:r>
      <w:r>
        <w:rPr>
          <w:w w:val="90"/>
          <w:sz w:val="17"/>
        </w:rPr>
        <w:t>• • Loški </w:t>
      </w:r>
      <w:r>
        <w:rPr>
          <w:w w:val="90"/>
          <w:sz w:val="18"/>
        </w:rPr>
        <w:t>t,otok .21J{)...:.:.:Z52,,,420-c.-422, </w:t>
      </w:r>
      <w:r>
        <w:rPr>
          <w:w w:val="90"/>
          <w:sz w:val="16"/>
        </w:rPr>
        <w:t>·525, 5-3-3,</w:t>
      </w:r>
    </w:p>
    <w:p>
      <w:pPr>
        <w:tabs>
          <w:tab w:pos="2112" w:val="left" w:leader="none"/>
        </w:tabs>
        <w:spacing w:line="160" w:lineRule="exact" w:before="0"/>
        <w:ind w:left="539" w:right="0" w:firstLine="0"/>
        <w:jc w:val="left"/>
        <w:rPr>
          <w:rFonts w:ascii="Arial"/>
          <w:sz w:val="18"/>
        </w:rPr>
      </w:pPr>
      <w:r>
        <w:rPr>
          <w:rFonts w:ascii="Arial"/>
          <w:sz w:val="18"/>
        </w:rPr>
        <w:t>.539'  546</w:t>
      </w:r>
      <w:r>
        <w:rPr>
          <w:rFonts w:ascii="Arial"/>
          <w:spacing w:val="-2"/>
          <w:sz w:val="18"/>
        </w:rPr>
        <w:t> </w:t>
      </w:r>
      <w:r>
        <w:rPr>
          <w:rFonts w:ascii="Arial"/>
          <w:sz w:val="18"/>
        </w:rPr>
        <w:t>592'</w:t>
      </w:r>
      <w:r>
        <w:rPr>
          <w:rFonts w:ascii="Arial"/>
          <w:spacing w:val="43"/>
          <w:sz w:val="18"/>
        </w:rPr>
        <w:t> </w:t>
      </w:r>
      <w:r>
        <w:rPr>
          <w:rFonts w:ascii="Arial"/>
          <w:sz w:val="18"/>
        </w:rPr>
        <w:t>.</w:t>
        <w:tab/>
        <w:t>.</w:t>
      </w:r>
      <w:r>
        <w:rPr>
          <w:rFonts w:ascii="Arial"/>
          <w:spacing w:val="25"/>
          <w:sz w:val="18"/>
        </w:rPr>
        <w:t> </w:t>
      </w:r>
      <w:r>
        <w:rPr>
          <w:rFonts w:ascii="Arial"/>
          <w:sz w:val="18"/>
        </w:rPr>
        <w:t>.</w:t>
      </w:r>
    </w:p>
    <w:p>
      <w:pPr>
        <w:tabs>
          <w:tab w:pos="2056" w:val="left" w:leader="none"/>
        </w:tabs>
        <w:spacing w:line="200" w:lineRule="exact" w:before="0"/>
        <w:ind w:left="237" w:right="0" w:firstLine="0"/>
        <w:jc w:val="left"/>
        <w:rPr>
          <w:rFonts w:ascii="Arial" w:hAnsi="Arial"/>
          <w:sz w:val="21"/>
        </w:rPr>
      </w:pPr>
      <w:r>
        <w:rPr>
          <w:sz w:val="17"/>
        </w:rPr>
        <w:t>. rn2';0i a  </w:t>
      </w:r>
      <w:r>
        <w:rPr>
          <w:rFonts w:ascii="Arial" w:hAnsi="Arial"/>
          <w:b/>
          <w:w w:val="80"/>
          <w:sz w:val="21"/>
        </w:rPr>
        <w:t>24'</w:t>
      </w:r>
      <w:r>
        <w:rPr>
          <w:rFonts w:ascii="Arial" w:hAnsi="Arial"/>
          <w:b/>
          <w:spacing w:val="3"/>
          <w:w w:val="80"/>
          <w:sz w:val="21"/>
        </w:rPr>
        <w:t> </w:t>
      </w:r>
      <w:r>
        <w:rPr>
          <w:rFonts w:ascii="Arial" w:hAnsi="Arial"/>
          <w:w w:val="80"/>
          <w:sz w:val="21"/>
        </w:rPr>
        <w:t>•</w:t>
      </w:r>
      <w:r>
        <w:rPr>
          <w:rFonts w:ascii="Arial" w:hAnsi="Arial"/>
          <w:spacing w:val="11"/>
          <w:w w:val="80"/>
          <w:sz w:val="21"/>
        </w:rPr>
        <w:t> </w:t>
      </w:r>
      <w:r>
        <w:rPr>
          <w:rFonts w:ascii="Arial" w:hAnsi="Arial"/>
          <w:w w:val="80"/>
          <w:sz w:val="21"/>
        </w:rPr>
        <w:t>..</w:t>
        <w:tab/>
        <w:t>·</w:t>
      </w:r>
      <w:r>
        <w:rPr>
          <w:rFonts w:ascii="Arial" w:hAnsi="Arial"/>
          <w:spacing w:val="21"/>
          <w:w w:val="80"/>
          <w:sz w:val="21"/>
        </w:rPr>
        <w:t> </w:t>
      </w:r>
      <w:r>
        <w:rPr>
          <w:rFonts w:ascii="Arial" w:hAnsi="Arial"/>
          <w:w w:val="80"/>
          <w:sz w:val="21"/>
        </w:rPr>
        <w:t>•</w:t>
      </w:r>
    </w:p>
    <w:p>
      <w:pPr>
        <w:spacing w:line="113" w:lineRule="exact" w:before="0"/>
        <w:ind w:left="230" w:right="0" w:firstLine="0"/>
        <w:jc w:val="left"/>
        <w:rPr>
          <w:sz w:val="17"/>
        </w:rPr>
      </w:pPr>
      <w:r>
        <w:rPr>
          <w:sz w:val="20"/>
        </w:rPr>
        <w:t>. Lož,:57, </w:t>
      </w:r>
      <w:r>
        <w:rPr>
          <w:sz w:val="17"/>
        </w:rPr>
        <w:t>88, </w:t>
      </w:r>
      <w:r>
        <w:rPr>
          <w:sz w:val="18"/>
        </w:rPr>
        <w:t>251, </w:t>
      </w:r>
      <w:r>
        <w:rPr>
          <w:sz w:val="17"/>
        </w:rPr>
        <w:t>406; 4IO; 414;</w:t>
      </w:r>
    </w:p>
    <w:p>
      <w:pPr>
        <w:spacing w:line="175" w:lineRule="exact" w:before="0"/>
        <w:ind w:left="126" w:right="0" w:firstLine="0"/>
        <w:jc w:val="left"/>
        <w:rPr>
          <w:sz w:val="17"/>
        </w:rPr>
      </w:pPr>
      <w:r>
        <w:rPr/>
        <w:br w:type="column"/>
      </w:r>
      <w:r>
        <w:rPr>
          <w:w w:val="105"/>
          <w:sz w:val="17"/>
        </w:rPr>
        <w:t>·262, 254, 258, '25Q,. 262 269, 271, 27•</w:t>
      </w:r>
    </w:p>
    <w:p>
      <w:pPr>
        <w:spacing w:line="149" w:lineRule="exact" w:before="0"/>
        <w:ind w:left="200" w:right="0" w:firstLine="0"/>
        <w:jc w:val="left"/>
        <w:rPr>
          <w:sz w:val="17"/>
        </w:rPr>
      </w:pPr>
      <w:r>
        <w:rPr>
          <w:w w:val="110"/>
          <w:sz w:val="17"/>
        </w:rPr>
        <w:t>275, ·280-283, 265'"'-287,.. 2!H-2llS, '</w:t>
      </w:r>
    </w:p>
    <w:p>
      <w:pPr>
        <w:spacing w:line="179" w:lineRule="exact" w:before="0"/>
        <w:ind w:left="114" w:right="0" w:firstLine="0"/>
        <w:jc w:val="left"/>
        <w:rPr>
          <w:sz w:val="21"/>
        </w:rPr>
      </w:pPr>
      <w:r>
        <w:rPr>
          <w:sz w:val="17"/>
        </w:rPr>
        <w:t>. 29.7-305:, 30'1-310, 313:..._315, </w:t>
      </w:r>
      <w:r>
        <w:rPr>
          <w:sz w:val="21"/>
          <w:u w:val="thick"/>
        </w:rPr>
        <w:t>lU7 ,.·</w:t>
      </w:r>
      <w:r>
        <w:rPr>
          <w:sz w:val="21"/>
        </w:rPr>
        <w:t>'</w:t>
      </w:r>
    </w:p>
    <w:p>
      <w:pPr>
        <w:pStyle w:val="ListParagraph"/>
        <w:numPr>
          <w:ilvl w:val="0"/>
          <w:numId w:val="112"/>
        </w:numPr>
        <w:tabs>
          <w:tab w:pos="207" w:val="left" w:leader="none"/>
        </w:tabs>
        <w:spacing w:line="178" w:lineRule="exact" w:before="0" w:after="0"/>
        <w:ind w:left="206" w:right="0" w:hanging="106"/>
        <w:jc w:val="left"/>
        <w:rPr>
          <w:sz w:val="21"/>
        </w:rPr>
      </w:pPr>
      <w:r>
        <w:rPr>
          <w:sz w:val="18"/>
        </w:rPr>
        <w:t>323, 325, 330, </w:t>
      </w:r>
      <w:r>
        <w:rPr>
          <w:w w:val="120"/>
          <w:sz w:val="18"/>
        </w:rPr>
        <w:t>al, </w:t>
      </w:r>
      <w:r>
        <w:rPr>
          <w:sz w:val="18"/>
        </w:rPr>
        <w:t>33'l,. . 33tt, SS9,.</w:t>
      </w:r>
      <w:r>
        <w:rPr>
          <w:spacing w:val="19"/>
          <w:sz w:val="18"/>
        </w:rPr>
        <w:t> </w:t>
      </w:r>
      <w:r>
        <w:rPr>
          <w:sz w:val="21"/>
        </w:rPr>
        <w:t>41,</w:t>
      </w:r>
    </w:p>
    <w:p>
      <w:pPr>
        <w:spacing w:after="0" w:line="178" w:lineRule="exact"/>
        <w:jc w:val="left"/>
        <w:rPr>
          <w:sz w:val="21"/>
        </w:rPr>
        <w:sectPr>
          <w:type w:val="continuous"/>
          <w:pgSz w:w="7830" w:h="12220"/>
          <w:pgMar w:top="1240" w:bottom="280" w:left="0" w:right="0"/>
          <w:cols w:num="2" w:equalWidth="0">
            <w:col w:w="3696" w:space="272"/>
            <w:col w:w="3862"/>
          </w:cols>
        </w:sectPr>
      </w:pPr>
    </w:p>
    <w:p>
      <w:pPr>
        <w:tabs>
          <w:tab w:pos="1760" w:val="left" w:leader="none"/>
          <w:tab w:pos="2235" w:val="left" w:leader="none"/>
          <w:tab w:pos="2642" w:val="left" w:leader="none"/>
        </w:tabs>
        <w:spacing w:line="169" w:lineRule="exact" w:before="12"/>
        <w:ind w:left="112" w:right="0" w:firstLine="0"/>
        <w:jc w:val="left"/>
        <w:rPr>
          <w:sz w:val="16"/>
        </w:rPr>
      </w:pPr>
      <w:r>
        <w:rPr>
          <w:w w:val="95"/>
          <w:sz w:val="19"/>
        </w:rPr>
        <w:t>· ,  :Luiine  </w:t>
      </w:r>
      <w:r>
        <w:rPr>
          <w:w w:val="95"/>
          <w:sz w:val="16"/>
        </w:rPr>
        <w:t>588 </w:t>
      </w:r>
      <w:r>
        <w:rPr>
          <w:spacing w:val="10"/>
          <w:w w:val="95"/>
          <w:sz w:val="16"/>
        </w:rPr>
        <w:t> </w:t>
      </w:r>
      <w:r>
        <w:rPr>
          <w:w w:val="95"/>
          <w:sz w:val="16"/>
        </w:rPr>
        <w:t>..</w:t>
      </w:r>
      <w:r>
        <w:rPr>
          <w:spacing w:val="31"/>
          <w:w w:val="95"/>
          <w:sz w:val="16"/>
        </w:rPr>
        <w:t> </w:t>
      </w:r>
      <w:r>
        <w:rPr>
          <w:w w:val="95"/>
          <w:sz w:val="16"/>
        </w:rPr>
        <w:t>·</w:t>
        <w:tab/>
        <w:t>·</w:t>
      </w:r>
      <w:r>
        <w:rPr>
          <w:spacing w:val="-11"/>
          <w:w w:val="95"/>
          <w:sz w:val="16"/>
        </w:rPr>
        <w:t> </w:t>
      </w:r>
      <w:r>
        <w:rPr>
          <w:w w:val="95"/>
          <w:sz w:val="16"/>
        </w:rPr>
        <w:t>·</w:t>
        <w:tab/>
        <w:t>·</w:t>
        <w:tab/>
        <w:t>·</w:t>
      </w:r>
    </w:p>
    <w:p>
      <w:pPr>
        <w:tabs>
          <w:tab w:pos="574" w:val="left" w:leader="none"/>
        </w:tabs>
        <w:spacing w:line="182" w:lineRule="exact" w:before="0"/>
        <w:ind w:left="112" w:right="0" w:firstLine="0"/>
        <w:jc w:val="left"/>
        <w:rPr>
          <w:sz w:val="17"/>
        </w:rPr>
      </w:pPr>
      <w:r>
        <w:rPr/>
        <w:br w:type="column"/>
      </w:r>
      <w:r>
        <w:rPr>
          <w:w w:val="105"/>
          <w:sz w:val="17"/>
        </w:rPr>
        <w:t>,</w:t>
      </w:r>
      <w:r>
        <w:rPr>
          <w:spacing w:val="10"/>
          <w:w w:val="105"/>
          <w:sz w:val="17"/>
        </w:rPr>
        <w:t>,</w:t>
      </w:r>
      <w:r>
        <w:rPr>
          <w:w w:val="105"/>
          <w:sz w:val="17"/>
        </w:rPr>
        <w:t>·</w:t>
      </w:r>
      <w:r>
        <w:rPr>
          <w:sz w:val="17"/>
        </w:rPr>
        <w:tab/>
      </w:r>
      <w:r>
        <w:rPr>
          <w:w w:val="98"/>
          <w:sz w:val="17"/>
        </w:rPr>
        <w:t>343,-·345,</w:t>
      </w:r>
      <w:r>
        <w:rPr>
          <w:sz w:val="17"/>
        </w:rPr>
        <w:t> </w:t>
      </w:r>
      <w:r>
        <w:rPr>
          <w:spacing w:val="-5"/>
          <w:sz w:val="17"/>
        </w:rPr>
        <w:t> </w:t>
      </w:r>
      <w:r>
        <w:rPr>
          <w:w w:val="95"/>
          <w:sz w:val="17"/>
        </w:rPr>
        <w:t>.346,</w:t>
      </w:r>
      <w:r>
        <w:rPr>
          <w:sz w:val="17"/>
        </w:rPr>
        <w:t> </w:t>
      </w:r>
      <w:r>
        <w:rPr>
          <w:spacing w:val="4"/>
          <w:sz w:val="17"/>
        </w:rPr>
        <w:t> </w:t>
      </w:r>
      <w:r>
        <w:rPr>
          <w:w w:val="103"/>
          <w:sz w:val="17"/>
        </w:rPr>
        <w:t>350,</w:t>
      </w:r>
      <w:r>
        <w:rPr>
          <w:sz w:val="17"/>
        </w:rPr>
        <w:t> </w:t>
      </w:r>
      <w:r>
        <w:rPr>
          <w:spacing w:val="1"/>
          <w:sz w:val="17"/>
        </w:rPr>
        <w:t> </w:t>
      </w:r>
      <w:r>
        <w:rPr>
          <w:w w:val="95"/>
          <w:sz w:val="17"/>
        </w:rPr>
        <w:t>355,.;</w:t>
      </w:r>
      <w:r>
        <w:rPr>
          <w:spacing w:val="-22"/>
          <w:sz w:val="17"/>
        </w:rPr>
        <w:t> </w:t>
      </w:r>
      <w:r>
        <w:rPr>
          <w:spacing w:val="-1"/>
          <w:w w:val="101"/>
          <w:sz w:val="17"/>
        </w:rPr>
        <w:t>S56</w:t>
      </w:r>
      <w:r>
        <w:rPr>
          <w:w w:val="101"/>
          <w:sz w:val="17"/>
        </w:rPr>
        <w:t>,</w:t>
      </w:r>
      <w:r>
        <w:rPr>
          <w:spacing w:val="16"/>
          <w:sz w:val="17"/>
        </w:rPr>
        <w:t> </w:t>
      </w:r>
      <w:r>
        <w:rPr>
          <w:w w:val="87"/>
          <w:sz w:val="17"/>
        </w:rPr>
        <w:t>115</w:t>
      </w:r>
      <w:r>
        <w:rPr>
          <w:spacing w:val="-74"/>
          <w:w w:val="87"/>
          <w:sz w:val="17"/>
        </w:rPr>
        <w:t>9</w:t>
      </w:r>
      <w:r>
        <w:rPr>
          <w:w w:val="87"/>
          <w:sz w:val="17"/>
        </w:rPr>
        <w:t>.</w:t>
      </w:r>
      <w:r>
        <w:rPr>
          <w:spacing w:val="-7"/>
          <w:sz w:val="17"/>
        </w:rPr>
        <w:t> </w:t>
      </w:r>
      <w:r>
        <w:rPr>
          <w:w w:val="87"/>
          <w:sz w:val="17"/>
        </w:rPr>
        <w:t>,</w:t>
      </w:r>
      <w:r>
        <w:rPr>
          <w:sz w:val="17"/>
        </w:rPr>
        <w:t>  </w:t>
      </w:r>
      <w:r>
        <w:rPr>
          <w:spacing w:val="19"/>
          <w:sz w:val="17"/>
        </w:rPr>
        <w:t> </w:t>
      </w:r>
      <w:r>
        <w:rPr>
          <w:w w:val="124"/>
          <w:sz w:val="17"/>
        </w:rPr>
        <w:t>62,</w:t>
      </w:r>
    </w:p>
    <w:p>
      <w:pPr>
        <w:spacing w:after="0" w:line="182" w:lineRule="exact"/>
        <w:jc w:val="left"/>
        <w:rPr>
          <w:sz w:val="17"/>
        </w:rPr>
        <w:sectPr>
          <w:type w:val="continuous"/>
          <w:pgSz w:w="7830" w:h="12220"/>
          <w:pgMar w:top="1240" w:bottom="280" w:left="0" w:right="0"/>
          <w:cols w:num="2" w:equalWidth="0">
            <w:col w:w="2729" w:space="875"/>
            <w:col w:w="4226"/>
          </w:cols>
        </w:sectPr>
      </w:pPr>
    </w:p>
    <w:p>
      <w:pPr>
        <w:spacing w:before="170"/>
        <w:ind w:left="348" w:right="0" w:firstLine="0"/>
        <w:jc w:val="left"/>
        <w:rPr>
          <w:b/>
          <w:sz w:val="18"/>
        </w:rPr>
      </w:pPr>
      <w:r>
        <w:rPr>
          <w:b/>
          <w:spacing w:val="-1"/>
          <w:w w:val="110"/>
          <w:sz w:val="18"/>
        </w:rPr>
        <w:t>8:ačkovec</w:t>
      </w:r>
    </w:p>
    <w:p>
      <w:pPr>
        <w:spacing w:line="185" w:lineRule="exact" w:before="0"/>
        <w:ind w:left="0" w:right="522" w:firstLine="0"/>
        <w:jc w:val="right"/>
        <w:rPr>
          <w:sz w:val="16"/>
        </w:rPr>
      </w:pPr>
      <w:r>
        <w:rPr/>
        <w:br w:type="column"/>
      </w:r>
      <w:r>
        <w:rPr>
          <w:i/>
          <w:w w:val="110"/>
          <w:sz w:val="17"/>
        </w:rPr>
        <w:t>364t </w:t>
      </w:r>
      <w:r>
        <w:rPr>
          <w:w w:val="110"/>
          <w:sz w:val="17"/>
        </w:rPr>
        <w:t>366, </w:t>
      </w:r>
      <w:r>
        <w:rPr>
          <w:w w:val="110"/>
          <w:sz w:val="16"/>
        </w:rPr>
        <w:t>.371,  </w:t>
      </w:r>
      <w:r>
        <w:rPr>
          <w:w w:val="110"/>
          <w:sz w:val="17"/>
        </w:rPr>
        <w:t>374,  </w:t>
      </w:r>
      <w:r>
        <w:rPr>
          <w:w w:val="110"/>
          <w:sz w:val="16"/>
        </w:rPr>
        <w:t>379,\3.82, :{   </w:t>
      </w:r>
      <w:r>
        <w:rPr>
          <w:w w:val="110"/>
          <w:position w:val="-3"/>
          <w:sz w:val="12"/>
        </w:rPr>
        <w:t>1</w:t>
      </w:r>
      <w:r>
        <w:rPr>
          <w:spacing w:val="27"/>
          <w:w w:val="110"/>
          <w:position w:val="-3"/>
          <w:sz w:val="12"/>
        </w:rPr>
        <w:t> </w:t>
      </w:r>
      <w:r>
        <w:rPr>
          <w:w w:val="110"/>
          <w:sz w:val="16"/>
        </w:rPr>
        <w:t>461,;</w:t>
      </w:r>
    </w:p>
    <w:p>
      <w:pPr>
        <w:spacing w:line="160" w:lineRule="exact" w:before="0"/>
        <w:ind w:left="0" w:right="509" w:firstLine="0"/>
        <w:jc w:val="right"/>
        <w:rPr>
          <w:sz w:val="20"/>
        </w:rPr>
      </w:pPr>
      <w:r>
        <w:rPr>
          <w:w w:val="105"/>
          <w:sz w:val="17"/>
        </w:rPr>
        <w:t>463,  </w:t>
      </w:r>
      <w:r>
        <w:rPr>
          <w:w w:val="105"/>
          <w:sz w:val="16"/>
        </w:rPr>
        <w:t>465,  </w:t>
      </w:r>
      <w:r>
        <w:rPr>
          <w:w w:val="105"/>
          <w:sz w:val="17"/>
        </w:rPr>
        <w:t>467,  469 471,!.517, .525,</w:t>
      </w:r>
      <w:r>
        <w:rPr>
          <w:spacing w:val="-18"/>
          <w:w w:val="105"/>
          <w:sz w:val="17"/>
        </w:rPr>
        <w:t> </w:t>
      </w:r>
      <w:r>
        <w:rPr>
          <w:sz w:val="20"/>
        </w:rPr>
        <w:t>&amp;26,·</w:t>
      </w:r>
    </w:p>
    <w:p>
      <w:pPr>
        <w:tabs>
          <w:tab w:pos="851" w:val="left" w:leader="none"/>
          <w:tab w:pos="1146" w:val="left" w:leader="none"/>
          <w:tab w:pos="1980" w:val="left" w:leader="none"/>
          <w:tab w:pos="2244" w:val="left" w:leader="none"/>
          <w:tab w:pos="2918" w:val="left" w:leader="none"/>
        </w:tabs>
        <w:spacing w:line="121" w:lineRule="exact" w:before="0"/>
        <w:ind w:left="0" w:right="545" w:firstLine="0"/>
        <w:jc w:val="right"/>
        <w:rPr>
          <w:sz w:val="17"/>
        </w:rPr>
      </w:pPr>
      <w:r>
        <w:rPr/>
        <w:drawing>
          <wp:anchor distT="0" distB="0" distL="0" distR="0" allowOverlap="1" layoutInCell="1" locked="0" behindDoc="1" simplePos="0" relativeHeight="234971136">
            <wp:simplePos x="0" y="0"/>
            <wp:positionH relativeFrom="page">
              <wp:posOffset>3008312</wp:posOffset>
            </wp:positionH>
            <wp:positionV relativeFrom="paragraph">
              <wp:posOffset>14097</wp:posOffset>
            </wp:positionV>
            <wp:extent cx="1960883" cy="1603644"/>
            <wp:effectExtent l="0" t="0" r="0" b="0"/>
            <wp:wrapNone/>
            <wp:docPr id="59" name="image36.png"/>
            <wp:cNvGraphicFramePr>
              <a:graphicFrameLocks noChangeAspect="1"/>
            </wp:cNvGraphicFramePr>
            <a:graphic>
              <a:graphicData uri="http://schemas.openxmlformats.org/drawingml/2006/picture">
                <pic:pic>
                  <pic:nvPicPr>
                    <pic:cNvPr id="60" name="image36.png"/>
                    <pic:cNvPicPr/>
                  </pic:nvPicPr>
                  <pic:blipFill>
                    <a:blip r:embed="rId40" cstate="print"/>
                    <a:stretch>
                      <a:fillRect/>
                    </a:stretch>
                  </pic:blipFill>
                  <pic:spPr>
                    <a:xfrm>
                      <a:off x="0" y="0"/>
                      <a:ext cx="1960883" cy="1603644"/>
                    </a:xfrm>
                    <a:prstGeom prst="rect">
                      <a:avLst/>
                    </a:prstGeom>
                  </pic:spPr>
                </pic:pic>
              </a:graphicData>
            </a:graphic>
          </wp:anchor>
        </w:drawing>
      </w:r>
      <w:r>
        <w:rPr>
          <w:position w:val="2"/>
          <w:sz w:val="17"/>
        </w:rPr>
        <w:t>323</w:t>
      </w:r>
      <w:r>
        <w:rPr>
          <w:spacing w:val="38"/>
          <w:position w:val="2"/>
          <w:sz w:val="17"/>
        </w:rPr>
        <w:t> </w:t>
      </w:r>
      <w:r>
        <w:rPr>
          <w:w w:val="90"/>
          <w:sz w:val="16"/>
        </w:rPr>
        <w:t>.</w:t>
        <w:tab/>
        <w:t>•</w:t>
        <w:tab/>
        <w:t>.</w:t>
        <w:tab/>
        <w:t>.</w:t>
        <w:tab/>
        <w:t>.</w:t>
        <w:tab/>
      </w:r>
      <w:r>
        <w:rPr>
          <w:sz w:val="17"/>
        </w:rPr>
        <w:t>528;   </w:t>
      </w:r>
      <w:r>
        <w:rPr>
          <w:sz w:val="16"/>
        </w:rPr>
        <w:t>536,   545,   546,   </w:t>
      </w:r>
      <w:r>
        <w:rPr>
          <w:sz w:val="17"/>
        </w:rPr>
        <w:t>551,  552,·   57,. s  a</w:t>
      </w:r>
      <w:r>
        <w:rPr>
          <w:spacing w:val="-23"/>
          <w:sz w:val="17"/>
        </w:rPr>
        <w:t> </w:t>
      </w:r>
      <w:r>
        <w:rPr>
          <w:sz w:val="17"/>
        </w:rPr>
        <w:t>•</w:t>
      </w:r>
    </w:p>
    <w:p>
      <w:pPr>
        <w:spacing w:after="0" w:line="121" w:lineRule="exact"/>
        <w:jc w:val="right"/>
        <w:rPr>
          <w:sz w:val="17"/>
        </w:rPr>
        <w:sectPr>
          <w:type w:val="continuous"/>
          <w:pgSz w:w="7830" w:h="12220"/>
          <w:pgMar w:top="1240" w:bottom="280" w:left="0" w:right="0"/>
          <w:cols w:num="2" w:equalWidth="0">
            <w:col w:w="1179" w:space="40"/>
            <w:col w:w="6611"/>
          </w:cols>
        </w:sectPr>
      </w:pPr>
    </w:p>
    <w:p>
      <w:pPr>
        <w:tabs>
          <w:tab w:pos="4182" w:val="left" w:leader="none"/>
          <w:tab w:pos="6156" w:val="left" w:leader="none"/>
          <w:tab w:pos="6683" w:val="left" w:leader="none"/>
        </w:tabs>
        <w:spacing w:line="190" w:lineRule="exact" w:before="0"/>
        <w:ind w:left="218" w:right="0" w:firstLine="0"/>
        <w:jc w:val="left"/>
        <w:rPr>
          <w:sz w:val="17"/>
        </w:rPr>
      </w:pPr>
      <w:r>
        <w:rPr>
          <w:w w:val="105"/>
          <w:sz w:val="17"/>
        </w:rPr>
        <w:t>. · a  </w:t>
      </w:r>
      <w:r>
        <w:rPr>
          <w:sz w:val="16"/>
        </w:rPr>
        <w:t>h </w:t>
      </w:r>
      <w:r>
        <w:rPr>
          <w:sz w:val="18"/>
        </w:rPr>
        <w:t>arov;ec  </w:t>
      </w:r>
      <w:r>
        <w:rPr>
          <w:w w:val="105"/>
          <w:sz w:val="16"/>
        </w:rPr>
        <w:t>109,  </w:t>
      </w:r>
      <w:r>
        <w:rPr>
          <w:i/>
          <w:sz w:val="18"/>
        </w:rPr>
        <w:t>269,  </w:t>
      </w:r>
      <w:r>
        <w:rPr>
          <w:sz w:val="19"/>
        </w:rPr>
        <w:t>278;  </w:t>
      </w:r>
      <w:r>
        <w:rPr>
          <w:sz w:val="17"/>
        </w:rPr>
        <w:t>287, </w:t>
      </w:r>
      <w:r>
        <w:rPr>
          <w:spacing w:val="7"/>
          <w:sz w:val="17"/>
        </w:rPr>
        <w:t> </w:t>
      </w:r>
      <w:r>
        <w:rPr>
          <w:sz w:val="17"/>
        </w:rPr>
        <w:t>3.40, </w:t>
      </w:r>
      <w:r>
        <w:rPr>
          <w:spacing w:val="22"/>
          <w:sz w:val="17"/>
        </w:rPr>
        <w:t> </w:t>
      </w:r>
      <w:r>
        <w:rPr>
          <w:spacing w:val="2"/>
          <w:sz w:val="17"/>
        </w:rPr>
        <w:t>353,·</w:t>
        <w:tab/>
      </w:r>
      <w:r>
        <w:rPr>
          <w:sz w:val="17"/>
        </w:rPr>
        <w:t>5.62.-._</w:t>
      </w:r>
      <w:r>
        <w:rPr>
          <w:sz w:val="16"/>
        </w:rPr>
        <w:t>566,  </w:t>
      </w:r>
      <w:r>
        <w:rPr>
          <w:spacing w:val="20"/>
          <w:sz w:val="16"/>
        </w:rPr>
        <w:t> </w:t>
      </w:r>
      <w:r>
        <w:rPr>
          <w:sz w:val="17"/>
        </w:rPr>
        <w:t>590,  </w:t>
      </w:r>
      <w:r>
        <w:rPr>
          <w:spacing w:val="2"/>
          <w:sz w:val="17"/>
        </w:rPr>
        <w:t> </w:t>
      </w:r>
      <w:r>
        <w:rPr>
          <w:w w:val="105"/>
          <w:sz w:val="17"/>
        </w:rPr>
        <w:t>591,</w:t>
        <w:tab/>
      </w:r>
      <w:r>
        <w:rPr>
          <w:spacing w:val="3"/>
          <w:w w:val="105"/>
          <w:sz w:val="17"/>
        </w:rPr>
        <w:t>·· </w:t>
      </w:r>
      <w:r>
        <w:rPr>
          <w:spacing w:val="17"/>
          <w:w w:val="105"/>
          <w:sz w:val="17"/>
        </w:rPr>
        <w:t> </w:t>
      </w:r>
      <w:r>
        <w:rPr>
          <w:sz w:val="17"/>
        </w:rPr>
        <w:t>·</w:t>
        <w:tab/>
        <w:t>·</w:t>
      </w:r>
    </w:p>
    <w:p>
      <w:pPr>
        <w:tabs>
          <w:tab w:pos="592" w:val="left" w:leader="none"/>
          <w:tab w:pos="4506" w:val="left" w:leader="none"/>
        </w:tabs>
        <w:spacing w:line="140" w:lineRule="exact" w:before="0"/>
        <w:ind w:left="149" w:right="0" w:firstLine="0"/>
        <w:jc w:val="left"/>
        <w:rPr>
          <w:sz w:val="17"/>
        </w:rPr>
      </w:pPr>
      <w:r>
        <w:rPr/>
        <w:pict>
          <v:group style="position:absolute;margin-left:0pt;margin-top:6.65417pt;width:14.4pt;height:45.8pt;mso-position-horizontal-relative:page;mso-position-vertical-relative:paragraph;z-index:253347840" coordorigin="0,133" coordsize="288,916">
            <v:shape style="position:absolute;left:0;top:133;width:288;height:916" type="#_x0000_t75" stroked="false">
              <v:imagedata r:id="rId41" o:title=""/>
            </v:shape>
            <v:shape style="position:absolute;left:0;top:133;width:288;height:916" type="#_x0000_t202" filled="false" stroked="false">
              <v:textbox inset="0,0,0,0">
                <w:txbxContent>
                  <w:p>
                    <w:pPr>
                      <w:spacing w:before="9"/>
                      <w:ind w:left="0" w:right="-15" w:firstLine="0"/>
                      <w:jc w:val="right"/>
                      <w:rPr>
                        <w:sz w:val="17"/>
                      </w:rPr>
                    </w:pPr>
                    <w:r>
                      <w:rPr>
                        <w:sz w:val="17"/>
                      </w:rPr>
                      <w:t>..</w:t>
                    </w:r>
                  </w:p>
                </w:txbxContent>
              </v:textbox>
              <w10:wrap type="none"/>
            </v:shape>
            <w10:wrap type="none"/>
          </v:group>
        </w:pict>
      </w:r>
      <w:r>
        <w:rPr/>
        <w:pict>
          <v:shape style="position:absolute;margin-left:42.194759pt;margin-top:.758532pt;width:17.7pt;height:17.75pt;mso-position-horizontal-relative:page;mso-position-vertical-relative:paragraph;z-index:-268342272" type="#_x0000_t202" filled="false" stroked="false">
            <v:textbox inset="0,0,0,0">
              <w:txbxContent>
                <w:p>
                  <w:pPr>
                    <w:spacing w:line="355" w:lineRule="exact" w:before="0"/>
                    <w:ind w:left="0" w:right="0" w:firstLine="0"/>
                    <w:jc w:val="left"/>
                    <w:rPr>
                      <w:sz w:val="32"/>
                    </w:rPr>
                  </w:pPr>
                  <w:r>
                    <w:rPr>
                      <w:w w:val="60"/>
                      <w:sz w:val="32"/>
                    </w:rPr>
                    <w:t>gora</w:t>
                  </w:r>
                </w:p>
              </w:txbxContent>
            </v:textbox>
            <w10:wrap type="none"/>
          </v:shape>
        </w:pict>
      </w:r>
      <w:r>
        <w:rPr>
          <w:sz w:val="16"/>
        </w:rPr>
        <w:t>·</w:t>
      </w:r>
      <w:r>
        <w:rPr>
          <w:spacing w:val="-16"/>
          <w:sz w:val="16"/>
        </w:rPr>
        <w:t> </w:t>
      </w:r>
      <w:r>
        <w:rPr>
          <w:sz w:val="16"/>
        </w:rPr>
        <w:t>.</w:t>
        <w:tab/>
        <w:t>354   </w:t>
      </w:r>
      <w:r>
        <w:rPr>
          <w:spacing w:val="3"/>
          <w:sz w:val="16"/>
        </w:rPr>
        <w:t> </w:t>
      </w:r>
      <w:r>
        <w:rPr>
          <w:sz w:val="17"/>
        </w:rPr>
        <w:t>360</w:t>
        <w:tab/>
        <w:t>·</w:t>
      </w:r>
    </w:p>
    <w:p>
      <w:pPr>
        <w:tabs>
          <w:tab w:pos="1298" w:val="left" w:leader="none"/>
          <w:tab w:pos="3788" w:val="left" w:leader="none"/>
        </w:tabs>
        <w:spacing w:line="189" w:lineRule="exact" w:before="0"/>
        <w:ind w:left="333" w:right="0" w:firstLine="0"/>
        <w:jc w:val="left"/>
        <w:rPr>
          <w:sz w:val="21"/>
        </w:rPr>
      </w:pPr>
      <w:r>
        <w:rPr>
          <w:w w:val="105"/>
          <w:sz w:val="17"/>
        </w:rPr>
        <w:t>Mala</w:t>
        <w:tab/>
      </w:r>
      <w:r>
        <w:rPr>
          <w:sz w:val="21"/>
        </w:rPr>
        <w:t>586;</w:t>
      </w:r>
      <w:r>
        <w:rPr>
          <w:spacing w:val="-31"/>
          <w:sz w:val="21"/>
        </w:rPr>
        <w:t> </w:t>
      </w:r>
      <w:r>
        <w:rPr>
          <w:w w:val="105"/>
          <w:sz w:val="17"/>
        </w:rPr>
        <w:t>·597.</w:t>
        <w:tab/>
      </w:r>
      <w:r>
        <w:rPr>
          <w:i/>
          <w:w w:val="105"/>
          <w:sz w:val="12"/>
        </w:rPr>
        <w:t>! </w:t>
      </w:r>
      <w:r>
        <w:rPr>
          <w:sz w:val="12"/>
        </w:rPr>
        <w:t>• </w:t>
      </w:r>
      <w:r>
        <w:rPr>
          <w:w w:val="105"/>
          <w:sz w:val="17"/>
        </w:rPr>
        <w:t>Obreno ac.</w:t>
      </w:r>
      <w:r>
        <w:rPr>
          <w:spacing w:val="-11"/>
          <w:w w:val="105"/>
          <w:sz w:val="17"/>
        </w:rPr>
        <w:t> </w:t>
      </w:r>
      <w:r>
        <w:rPr>
          <w:sz w:val="21"/>
        </w:rPr>
        <w:t>,211</w:t>
      </w:r>
    </w:p>
    <w:p>
      <w:pPr>
        <w:tabs>
          <w:tab w:pos="3682" w:val="left" w:leader="none"/>
        </w:tabs>
        <w:spacing w:line="149" w:lineRule="exact" w:before="0"/>
        <w:ind w:left="309" w:right="0" w:firstLine="0"/>
        <w:jc w:val="left"/>
        <w:rPr>
          <w:sz w:val="11"/>
        </w:rPr>
      </w:pPr>
      <w:r>
        <w:rPr>
          <w:w w:val="115"/>
          <w:sz w:val="17"/>
        </w:rPr>
        <w:t>.Mala</w:t>
      </w:r>
      <w:r>
        <w:rPr>
          <w:spacing w:val="23"/>
          <w:w w:val="115"/>
          <w:sz w:val="17"/>
        </w:rPr>
        <w:t> </w:t>
      </w:r>
      <w:r>
        <w:rPr>
          <w:w w:val="115"/>
          <w:sz w:val="17"/>
        </w:rPr>
        <w:t>Loka</w:t>
      </w:r>
      <w:r>
        <w:rPr>
          <w:spacing w:val="26"/>
          <w:w w:val="115"/>
          <w:sz w:val="17"/>
        </w:rPr>
        <w:t> </w:t>
      </w:r>
      <w:r>
        <w:rPr>
          <w:w w:val="115"/>
          <w:sz w:val="17"/>
        </w:rPr>
        <w:t>570</w:t>
        <w:tab/>
        <w:t>·    Ogulin </w:t>
      </w:r>
      <w:r>
        <w:rPr>
          <w:spacing w:val="-11"/>
          <w:w w:val="115"/>
          <w:sz w:val="17"/>
        </w:rPr>
        <w:t>.586.</w:t>
      </w:r>
      <w:r>
        <w:rPr>
          <w:spacing w:val="-22"/>
          <w:w w:val="115"/>
          <w:sz w:val="17"/>
        </w:rPr>
        <w:t> </w:t>
      </w:r>
      <w:r>
        <w:rPr>
          <w:w w:val="115"/>
          <w:position w:val="6"/>
          <w:sz w:val="11"/>
        </w:rPr>
        <w:t>1</w:t>
      </w:r>
    </w:p>
    <w:p>
      <w:pPr>
        <w:tabs>
          <w:tab w:pos="3930" w:val="left" w:leader="none"/>
        </w:tabs>
        <w:spacing w:line="198" w:lineRule="exact" w:before="0"/>
        <w:ind w:left="341" w:right="0" w:firstLine="0"/>
        <w:jc w:val="left"/>
        <w:rPr>
          <w:sz w:val="23"/>
        </w:rPr>
      </w:pPr>
      <w:r>
        <w:rPr>
          <w:sz w:val="23"/>
        </w:rPr>
        <w:t>Mala</w:t>
      </w:r>
      <w:r>
        <w:rPr>
          <w:spacing w:val="-22"/>
          <w:sz w:val="23"/>
        </w:rPr>
        <w:t> </w:t>
      </w:r>
      <w:r>
        <w:rPr>
          <w:sz w:val="16"/>
        </w:rPr>
        <w:t>'Sle:vica&gt;412</w:t>
        <w:tab/>
      </w:r>
      <w:r>
        <w:rPr>
          <w:w w:val="95"/>
          <w:sz w:val="18"/>
        </w:rPr>
        <w:t>Okonica,</w:t>
      </w:r>
      <w:r>
        <w:rPr>
          <w:spacing w:val="24"/>
          <w:w w:val="95"/>
          <w:sz w:val="18"/>
        </w:rPr>
        <w:t> </w:t>
      </w:r>
      <w:r>
        <w:rPr>
          <w:w w:val="95"/>
          <w:sz w:val="23"/>
        </w:rPr>
        <w:t>126</w:t>
      </w:r>
    </w:p>
    <w:p>
      <w:pPr>
        <w:tabs>
          <w:tab w:pos="3929" w:val="left" w:leader="none"/>
        </w:tabs>
        <w:spacing w:line="176" w:lineRule="exact" w:before="0"/>
        <w:ind w:left="347" w:right="0" w:firstLine="0"/>
        <w:jc w:val="left"/>
        <w:rPr>
          <w:sz w:val="17"/>
        </w:rPr>
      </w:pPr>
      <w:r>
        <w:rPr>
          <w:w w:val="105"/>
          <w:sz w:val="17"/>
        </w:rPr>
        <w:t>Mala vaS, </w:t>
      </w:r>
      <w:r>
        <w:rPr>
          <w:w w:val="105"/>
          <w:sz w:val="20"/>
        </w:rPr>
        <w:t>310, .</w:t>
      </w:r>
      <w:r>
        <w:rPr>
          <w:w w:val="105"/>
          <w:sz w:val="17"/>
        </w:rPr>
        <w:t>4 2,</w:t>
      </w:r>
      <w:r>
        <w:rPr>
          <w:spacing w:val="-2"/>
          <w:w w:val="105"/>
          <w:sz w:val="17"/>
        </w:rPr>
        <w:t> </w:t>
      </w:r>
      <w:r>
        <w:rPr>
          <w:w w:val="105"/>
          <w:sz w:val="17"/>
        </w:rPr>
        <w:t>443,</w:t>
      </w:r>
      <w:r>
        <w:rPr>
          <w:spacing w:val="19"/>
          <w:w w:val="105"/>
          <w:sz w:val="17"/>
        </w:rPr>
        <w:t> </w:t>
      </w:r>
      <w:r>
        <w:rPr>
          <w:w w:val="105"/>
          <w:sz w:val="17"/>
        </w:rPr>
        <w:t>4.62</w:t>
        <w:tab/>
      </w:r>
      <w:r>
        <w:rPr>
          <w:w w:val="105"/>
          <w:sz w:val="20"/>
        </w:rPr>
        <w:t>Opale.</w:t>
      </w:r>
      <w:r>
        <w:rPr>
          <w:spacing w:val="13"/>
          <w:w w:val="105"/>
          <w:sz w:val="20"/>
        </w:rPr>
        <w:t> </w:t>
      </w:r>
      <w:r>
        <w:rPr>
          <w:w w:val="105"/>
          <w:sz w:val="17"/>
        </w:rPr>
        <w:t>588</w:t>
      </w:r>
    </w:p>
    <w:p>
      <w:pPr>
        <w:tabs>
          <w:tab w:pos="3935" w:val="left" w:leader="none"/>
        </w:tabs>
        <w:spacing w:line="162" w:lineRule="exact" w:before="0"/>
        <w:ind w:left="352" w:right="0" w:firstLine="0"/>
        <w:jc w:val="left"/>
        <w:rPr>
          <w:sz w:val="17"/>
        </w:rPr>
      </w:pPr>
      <w:r>
        <w:rPr/>
        <w:pict>
          <v:shape style="position:absolute;margin-left:55.681007pt;margin-top:2.849107pt;width:127.3pt;height:15.55pt;mso-position-horizontal-relative:page;mso-position-vertical-relative:paragraph;z-index:-268341248" type="#_x0000_t202" filled="false" stroked="false">
            <v:textbox inset="0,0,0,0">
              <w:txbxContent>
                <w:p>
                  <w:pPr>
                    <w:tabs>
                      <w:tab w:pos="678" w:val="left" w:leader="none"/>
                      <w:tab w:pos="2430" w:val="left" w:leader="none"/>
                    </w:tabs>
                    <w:spacing w:line="310" w:lineRule="exact" w:before="0"/>
                    <w:ind w:left="0" w:right="0" w:firstLine="0"/>
                    <w:jc w:val="left"/>
                    <w:rPr>
                      <w:sz w:val="28"/>
                    </w:rPr>
                  </w:pPr>
                  <w:r>
                    <w:rPr>
                      <w:w w:val="70"/>
                      <w:sz w:val="28"/>
                    </w:rPr>
                    <w:t>i:mv</w:t>
                  </w:r>
                  <w:r>
                    <w:rPr>
                      <w:spacing w:val="-20"/>
                      <w:w w:val="70"/>
                      <w:sz w:val="28"/>
                    </w:rPr>
                    <w:t> </w:t>
                  </w:r>
                  <w:r>
                    <w:rPr>
                      <w:w w:val="75"/>
                      <w:sz w:val="28"/>
                    </w:rPr>
                    <w:t>.</w:t>
                    <w:tab/>
                  </w:r>
                  <w:r>
                    <w:rPr>
                      <w:w w:val="70"/>
                      <w:sz w:val="28"/>
                    </w:rPr>
                    <w:t>.</w:t>
                    <w:tab/>
                  </w:r>
                  <w:r>
                    <w:rPr>
                      <w:spacing w:val="-7"/>
                      <w:w w:val="40"/>
                      <w:sz w:val="28"/>
                    </w:rPr>
                    <w:t>"··</w:t>
                  </w:r>
                </w:p>
              </w:txbxContent>
            </v:textbox>
            <w10:wrap type="none"/>
          </v:shape>
        </w:pict>
      </w:r>
      <w:r>
        <w:rPr>
          <w:w w:val="105"/>
          <w:sz w:val="17"/>
        </w:rPr>
        <w:t>Ml;tli  Ločnik:  431  ; ·   ,</w:t>
      </w:r>
      <w:r>
        <w:rPr>
          <w:spacing w:val="20"/>
          <w:w w:val="105"/>
          <w:sz w:val="17"/>
        </w:rPr>
        <w:t> </w:t>
      </w:r>
      <w:r>
        <w:rPr>
          <w:w w:val="105"/>
          <w:sz w:val="17"/>
        </w:rPr>
        <w:t>·</w:t>
      </w:r>
      <w:r>
        <w:rPr>
          <w:spacing w:val="19"/>
          <w:w w:val="105"/>
          <w:sz w:val="17"/>
        </w:rPr>
        <w:t> </w:t>
      </w:r>
      <w:r>
        <w:rPr>
          <w:w w:val="105"/>
          <w:sz w:val="17"/>
        </w:rPr>
        <w:t>·</w:t>
        <w:tab/>
        <w:t>Opatiia.397,</w:t>
      </w:r>
      <w:r>
        <w:rPr>
          <w:spacing w:val="38"/>
          <w:w w:val="105"/>
          <w:sz w:val="17"/>
        </w:rPr>
        <w:t> </w:t>
      </w:r>
      <w:r>
        <w:rPr>
          <w:w w:val="105"/>
          <w:sz w:val="17"/>
        </w:rPr>
        <w:t>585</w:t>
      </w:r>
    </w:p>
    <w:p>
      <w:pPr>
        <w:tabs>
          <w:tab w:pos="3940" w:val="left" w:leader="none"/>
          <w:tab w:pos="5334" w:val="left" w:leader="none"/>
          <w:tab w:pos="5645" w:val="left" w:leader="none"/>
          <w:tab w:pos="6674" w:val="left" w:leader="none"/>
        </w:tabs>
        <w:spacing w:line="144" w:lineRule="exact" w:before="0"/>
        <w:ind w:left="347" w:right="0" w:firstLine="0"/>
        <w:jc w:val="left"/>
        <w:rPr>
          <w:sz w:val="17"/>
        </w:rPr>
      </w:pPr>
      <w:r>
        <w:rPr>
          <w:w w:val="110"/>
          <w:sz w:val="17"/>
        </w:rPr>
        <w:t>M(llence</w:t>
        <w:tab/>
        <w:t>drehovec </w:t>
      </w:r>
      <w:r>
        <w:rPr>
          <w:spacing w:val="23"/>
          <w:w w:val="110"/>
          <w:sz w:val="17"/>
        </w:rPr>
        <w:t> </w:t>
      </w:r>
      <w:r>
        <w:rPr>
          <w:w w:val="110"/>
          <w:sz w:val="17"/>
        </w:rPr>
        <w:t>237</w:t>
        <w:tab/>
        <w:t>.</w:t>
        <w:tab/>
        <w:t>.</w:t>
      </w:r>
      <w:r>
        <w:rPr>
          <w:spacing w:val="39"/>
          <w:w w:val="110"/>
          <w:sz w:val="17"/>
        </w:rPr>
        <w:t> </w:t>
      </w:r>
      <w:r>
        <w:rPr>
          <w:w w:val="105"/>
          <w:sz w:val="17"/>
        </w:rPr>
        <w:t>.   </w:t>
      </w:r>
      <w:r>
        <w:rPr>
          <w:spacing w:val="7"/>
          <w:w w:val="105"/>
          <w:sz w:val="17"/>
        </w:rPr>
        <w:t> </w:t>
      </w:r>
      <w:r>
        <w:rPr>
          <w:w w:val="110"/>
          <w:sz w:val="17"/>
        </w:rPr>
        <w:t>·</w:t>
        <w:tab/>
        <w:t>·</w:t>
      </w:r>
    </w:p>
    <w:p>
      <w:pPr>
        <w:spacing w:line="144" w:lineRule="exact" w:before="0"/>
        <w:ind w:left="347" w:right="0" w:firstLine="0"/>
        <w:jc w:val="left"/>
        <w:rPr>
          <w:rFonts w:ascii="Arial" w:hAnsi="Arial"/>
          <w:sz w:val="21"/>
        </w:rPr>
      </w:pPr>
      <w:r>
        <w:rPr>
          <w:sz w:val="18"/>
        </w:rPr>
        <w:t>Marib.or </w:t>
      </w:r>
      <w:r>
        <w:rPr>
          <w:sz w:val="16"/>
        </w:rPr>
        <w:t>17, 5, </w:t>
      </w:r>
      <w:r>
        <w:rPr>
          <w:sz w:val="17"/>
        </w:rPr>
        <w:t>33, '74, </w:t>
      </w:r>
      <w:r>
        <w:rPr>
          <w:rFonts w:ascii="Arial" w:hAnsi="Arial"/>
          <w:sz w:val="17"/>
        </w:rPr>
        <w:t>· IJ; </w:t>
      </w:r>
      <w:r>
        <w:rPr>
          <w:sz w:val="17"/>
        </w:rPr>
        <w:t>·87,. </w:t>
      </w:r>
      <w:r>
        <w:rPr>
          <w:sz w:val="16"/>
        </w:rPr>
        <w:t>215, </w:t>
      </w:r>
      <w:r>
        <w:rPr>
          <w:sz w:val="19"/>
        </w:rPr>
        <w:t>3()8, ·' </w:t>
      </w:r>
      <w:r>
        <w:rPr>
          <w:sz w:val="18"/>
        </w:rPr>
        <w:t>O.rehovica </w:t>
      </w:r>
      <w:r>
        <w:rPr>
          <w:sz w:val="16"/>
        </w:rPr>
        <w:t>62, </w:t>
      </w:r>
      <w:r>
        <w:rPr>
          <w:sz w:val="18"/>
        </w:rPr>
        <w:t>353; </w:t>
      </w:r>
      <w:r>
        <w:rPr>
          <w:sz w:val="16"/>
        </w:rPr>
        <w:t>357, </w:t>
      </w:r>
      <w:r>
        <w:rPr>
          <w:sz w:val="17"/>
        </w:rPr>
        <w:t>358, .373, </w:t>
      </w:r>
      <w:r>
        <w:rPr>
          <w:rFonts w:ascii="Arial" w:hAnsi="Arial"/>
          <w:sz w:val="21"/>
        </w:rPr>
        <w:t>3'74'..</w:t>
      </w:r>
    </w:p>
    <w:p>
      <w:pPr>
        <w:tabs>
          <w:tab w:pos="2220" w:val="left" w:leader="none"/>
          <w:tab w:pos="2972" w:val="left" w:leader="none"/>
          <w:tab w:pos="3658" w:val="left" w:leader="none"/>
          <w:tab w:pos="3940" w:val="left" w:leader="none"/>
          <w:tab w:pos="5663" w:val="left" w:leader="none"/>
          <w:tab w:pos="6088" w:val="left" w:leader="none"/>
        </w:tabs>
        <w:spacing w:line="239" w:lineRule="exact" w:before="0"/>
        <w:ind w:left="602" w:right="0" w:firstLine="0"/>
        <w:jc w:val="left"/>
        <w:rPr>
          <w:sz w:val="18"/>
        </w:rPr>
      </w:pPr>
      <w:r>
        <w:rPr/>
        <w:drawing>
          <wp:anchor distT="0" distB="0" distL="0" distR="0" allowOverlap="1" layoutInCell="1" locked="0" behindDoc="1" simplePos="0" relativeHeight="234968064">
            <wp:simplePos x="0" y="0"/>
            <wp:positionH relativeFrom="page">
              <wp:posOffset>0</wp:posOffset>
            </wp:positionH>
            <wp:positionV relativeFrom="paragraph">
              <wp:posOffset>97932</wp:posOffset>
            </wp:positionV>
            <wp:extent cx="2569853" cy="496003"/>
            <wp:effectExtent l="0" t="0" r="0" b="0"/>
            <wp:wrapNone/>
            <wp:docPr id="61" name="image38.png"/>
            <wp:cNvGraphicFramePr>
              <a:graphicFrameLocks noChangeAspect="1"/>
            </wp:cNvGraphicFramePr>
            <a:graphic>
              <a:graphicData uri="http://schemas.openxmlformats.org/drawingml/2006/picture">
                <pic:pic>
                  <pic:nvPicPr>
                    <pic:cNvPr id="62" name="image38.png"/>
                    <pic:cNvPicPr/>
                  </pic:nvPicPr>
                  <pic:blipFill>
                    <a:blip r:embed="rId42" cstate="print"/>
                    <a:stretch>
                      <a:fillRect/>
                    </a:stretch>
                  </pic:blipFill>
                  <pic:spPr>
                    <a:xfrm>
                      <a:off x="0" y="0"/>
                      <a:ext cx="2569853" cy="496003"/>
                    </a:xfrm>
                    <a:prstGeom prst="rect">
                      <a:avLst/>
                    </a:prstGeom>
                  </pic:spPr>
                </pic:pic>
              </a:graphicData>
            </a:graphic>
          </wp:anchor>
        </w:drawing>
      </w:r>
      <w:r>
        <w:rPr>
          <w:w w:val="125"/>
          <w:sz w:val="17"/>
        </w:rPr>
        <w:t>31</w:t>
      </w:r>
      <w:r>
        <w:rPr>
          <w:spacing w:val="28"/>
          <w:w w:val="125"/>
          <w:sz w:val="17"/>
        </w:rPr>
        <w:t> </w:t>
      </w:r>
      <w:r>
        <w:rPr>
          <w:w w:val="125"/>
          <w:sz w:val="17"/>
        </w:rPr>
        <w:t>312,</w:t>
      </w:r>
      <w:r>
        <w:rPr>
          <w:spacing w:val="29"/>
          <w:w w:val="125"/>
          <w:sz w:val="17"/>
        </w:rPr>
        <w:t> </w:t>
      </w:r>
      <w:r>
        <w:rPr>
          <w:w w:val="110"/>
          <w:sz w:val="17"/>
        </w:rPr>
        <w:t>409</w:t>
        <w:tab/>
      </w:r>
      <w:r>
        <w:rPr>
          <w:w w:val="85"/>
          <w:sz w:val="17"/>
        </w:rPr>
        <w:t>•    ·</w:t>
      </w:r>
      <w:r>
        <w:rPr>
          <w:spacing w:val="10"/>
          <w:w w:val="85"/>
          <w:sz w:val="17"/>
        </w:rPr>
        <w:t> </w:t>
      </w:r>
      <w:r>
        <w:rPr>
          <w:w w:val="85"/>
          <w:sz w:val="17"/>
        </w:rPr>
        <w:t>.  </w:t>
      </w:r>
      <w:r>
        <w:rPr>
          <w:spacing w:val="7"/>
          <w:w w:val="85"/>
          <w:sz w:val="17"/>
        </w:rPr>
        <w:t> </w:t>
      </w:r>
      <w:r>
        <w:rPr>
          <w:w w:val="85"/>
          <w:sz w:val="17"/>
        </w:rPr>
        <w:t>)</w:t>
        <w:tab/>
        <w:t>··.  </w:t>
      </w:r>
      <w:r>
        <w:rPr>
          <w:spacing w:val="23"/>
          <w:w w:val="85"/>
          <w:sz w:val="17"/>
        </w:rPr>
        <w:t> </w:t>
      </w:r>
      <w:r>
        <w:rPr>
          <w:w w:val="85"/>
          <w:sz w:val="17"/>
        </w:rPr>
        <w:t>•</w:t>
        <w:tab/>
        <w:t>·</w:t>
        <w:tab/>
      </w:r>
      <w:r>
        <w:rPr>
          <w:w w:val="110"/>
          <w:sz w:val="17"/>
        </w:rPr>
        <w:t>Orkljevec.</w:t>
      </w:r>
      <w:r>
        <w:rPr>
          <w:spacing w:val="-27"/>
          <w:w w:val="110"/>
          <w:sz w:val="17"/>
        </w:rPr>
        <w:t> </w:t>
      </w:r>
      <w:r>
        <w:rPr>
          <w:w w:val="85"/>
          <w:sz w:val="26"/>
        </w:rPr>
        <w:t>aoa·</w:t>
        <w:tab/>
        <w:t>.·</w:t>
        <w:tab/>
      </w:r>
      <w:r>
        <w:rPr>
          <w:w w:val="110"/>
          <w:sz w:val="26"/>
        </w:rPr>
        <w:t>· ' </w:t>
      </w:r>
      <w:r>
        <w:rPr>
          <w:w w:val="85"/>
          <w:sz w:val="18"/>
        </w:rPr>
        <w:t>c. ;</w:t>
      </w:r>
      <w:r>
        <w:rPr>
          <w:spacing w:val="24"/>
          <w:w w:val="85"/>
          <w:sz w:val="18"/>
        </w:rPr>
        <w:t> </w:t>
      </w:r>
      <w:r>
        <w:rPr>
          <w:spacing w:val="-7"/>
          <w:w w:val="110"/>
          <w:sz w:val="18"/>
        </w:rPr>
        <w:t>··</w:t>
      </w:r>
    </w:p>
    <w:p>
      <w:pPr>
        <w:spacing w:after="0" w:line="239" w:lineRule="exact"/>
        <w:jc w:val="left"/>
        <w:rPr>
          <w:sz w:val="18"/>
        </w:rPr>
        <w:sectPr>
          <w:type w:val="continuous"/>
          <w:pgSz w:w="7830" w:h="12220"/>
          <w:pgMar w:top="1240" w:bottom="280" w:left="0" w:right="0"/>
        </w:sectPr>
      </w:pPr>
    </w:p>
    <w:p>
      <w:pPr>
        <w:tabs>
          <w:tab w:pos="2938" w:val="left" w:leader="none"/>
        </w:tabs>
        <w:spacing w:before="80"/>
        <w:ind w:left="140" w:right="0" w:firstLine="0"/>
        <w:jc w:val="left"/>
        <w:rPr>
          <w:sz w:val="15"/>
        </w:rPr>
      </w:pPr>
      <w:r>
        <w:rPr/>
        <w:pict>
          <v:shape style="position:absolute;margin-left:36.457405pt;margin-top:18.690413pt;width:345.9pt;height:.1pt;mso-position-horizontal-relative:page;mso-position-vertical-relative:paragraph;z-index:-249956352;mso-wrap-distance-left:0;mso-wrap-distance-right:0" coordorigin="729,374" coordsize="6918,0" path="m729,374l7646,374e" filled="false" stroked="true" strokeweight=".239607pt" strokecolor="#000000">
            <v:path arrowok="t"/>
            <v:stroke dashstyle="solid"/>
            <w10:wrap type="topAndBottom"/>
          </v:shape>
        </w:pict>
      </w:r>
      <w:r>
        <w:rPr>
          <w:w w:val="110"/>
          <w:position w:val="4"/>
          <w:sz w:val="20"/>
        </w:rPr>
        <w:t>636</w:t>
        <w:tab/>
      </w:r>
      <w:r>
        <w:rPr>
          <w:w w:val="110"/>
          <w:sz w:val="15"/>
        </w:rPr>
        <w:t>BELOGARDIZEM</w:t>
      </w:r>
    </w:p>
    <w:p>
      <w:pPr>
        <w:pStyle w:val="BodyText"/>
        <w:spacing w:before="11"/>
        <w:jc w:val="left"/>
        <w:rPr>
          <w:sz w:val="11"/>
        </w:rPr>
      </w:pPr>
    </w:p>
    <w:p>
      <w:pPr>
        <w:spacing w:after="0"/>
        <w:jc w:val="left"/>
        <w:rPr>
          <w:sz w:val="11"/>
        </w:rPr>
        <w:sectPr>
          <w:pgSz w:w="7820" w:h="12240"/>
          <w:pgMar w:top="120" w:bottom="280" w:left="580" w:right="60"/>
        </w:sectPr>
      </w:pPr>
    </w:p>
    <w:p>
      <w:pPr>
        <w:spacing w:line="184" w:lineRule="exact" w:before="93"/>
        <w:ind w:left="133" w:right="0" w:firstLine="0"/>
        <w:jc w:val="left"/>
        <w:rPr>
          <w:sz w:val="17"/>
        </w:rPr>
      </w:pPr>
      <w:r>
        <w:rPr>
          <w:w w:val="110"/>
          <w:sz w:val="17"/>
        </w:rPr>
        <w:t>Orlaka 451, 452</w:t>
      </w:r>
    </w:p>
    <w:p>
      <w:pPr>
        <w:spacing w:line="173" w:lineRule="exact" w:before="0"/>
        <w:ind w:left="128" w:right="0" w:firstLine="0"/>
        <w:jc w:val="left"/>
        <w:rPr>
          <w:sz w:val="17"/>
        </w:rPr>
      </w:pPr>
      <w:r>
        <w:rPr>
          <w:w w:val="110"/>
          <w:sz w:val="17"/>
        </w:rPr>
        <w:t>Orle </w:t>
      </w:r>
      <w:r>
        <w:rPr>
          <w:w w:val="105"/>
          <w:sz w:val="17"/>
        </w:rPr>
        <w:t>253, 255, 480, 484, 532, 574, 586,</w:t>
      </w:r>
    </w:p>
    <w:p>
      <w:pPr>
        <w:spacing w:line="170" w:lineRule="exact" w:before="0"/>
        <w:ind w:left="390" w:right="0" w:firstLine="0"/>
        <w:jc w:val="left"/>
        <w:rPr>
          <w:sz w:val="17"/>
        </w:rPr>
      </w:pPr>
      <w:r>
        <w:rPr>
          <w:w w:val="105"/>
          <w:sz w:val="17"/>
        </w:rPr>
        <w:t>593, 600</w:t>
      </w:r>
    </w:p>
    <w:p>
      <w:pPr>
        <w:spacing w:line="173" w:lineRule="exact" w:before="0"/>
        <w:ind w:left="133" w:right="0" w:firstLine="0"/>
        <w:jc w:val="left"/>
        <w:rPr>
          <w:sz w:val="17"/>
        </w:rPr>
      </w:pPr>
      <w:r>
        <w:rPr>
          <w:w w:val="110"/>
          <w:sz w:val="17"/>
        </w:rPr>
        <w:t>Ortnek 218, 566</w:t>
      </w:r>
    </w:p>
    <w:p>
      <w:pPr>
        <w:spacing w:line="173" w:lineRule="exact" w:before="0"/>
        <w:ind w:left="133" w:right="0" w:firstLine="0"/>
        <w:jc w:val="left"/>
        <w:rPr>
          <w:sz w:val="17"/>
        </w:rPr>
      </w:pPr>
      <w:r>
        <w:rPr>
          <w:w w:val="115"/>
          <w:sz w:val="17"/>
        </w:rPr>
        <w:t>Oslica 455</w:t>
      </w:r>
    </w:p>
    <w:p>
      <w:pPr>
        <w:spacing w:line="168" w:lineRule="exact" w:before="0"/>
        <w:ind w:left="128" w:right="0" w:firstLine="0"/>
        <w:jc w:val="left"/>
        <w:rPr>
          <w:sz w:val="17"/>
        </w:rPr>
      </w:pPr>
      <w:r>
        <w:rPr>
          <w:w w:val="110"/>
          <w:sz w:val="17"/>
        </w:rPr>
        <w:t>Osredek 352, 594</w:t>
      </w:r>
    </w:p>
    <w:p>
      <w:pPr>
        <w:spacing w:line="175" w:lineRule="exact" w:before="0"/>
        <w:ind w:left="138" w:right="0" w:firstLine="0"/>
        <w:jc w:val="left"/>
        <w:rPr>
          <w:sz w:val="17"/>
        </w:rPr>
      </w:pPr>
      <w:r>
        <w:rPr>
          <w:w w:val="115"/>
          <w:sz w:val="17"/>
        </w:rPr>
        <w:t>Osredek 393-395, 602</w:t>
      </w:r>
    </w:p>
    <w:p>
      <w:pPr>
        <w:spacing w:line="180" w:lineRule="exact" w:before="0"/>
        <w:ind w:left="128" w:right="0" w:firstLine="0"/>
        <w:jc w:val="left"/>
        <w:rPr>
          <w:sz w:val="17"/>
        </w:rPr>
      </w:pPr>
      <w:r>
        <w:rPr>
          <w:w w:val="115"/>
          <w:sz w:val="17"/>
        </w:rPr>
        <w:t>Ostrog 114, 353</w:t>
      </w:r>
    </w:p>
    <w:p>
      <w:pPr>
        <w:spacing w:line="177" w:lineRule="exact" w:before="0"/>
        <w:ind w:left="138" w:right="0" w:firstLine="0"/>
        <w:jc w:val="left"/>
        <w:rPr>
          <w:sz w:val="17"/>
        </w:rPr>
      </w:pPr>
      <w:r>
        <w:rPr>
          <w:w w:val="115"/>
          <w:sz w:val="17"/>
        </w:rPr>
        <w:t>Oštrc 356</w:t>
      </w:r>
    </w:p>
    <w:p>
      <w:pPr>
        <w:spacing w:line="180" w:lineRule="exact" w:before="0"/>
        <w:ind w:left="133" w:right="0" w:firstLine="0"/>
        <w:jc w:val="left"/>
        <w:rPr>
          <w:sz w:val="17"/>
        </w:rPr>
      </w:pPr>
      <w:r>
        <w:rPr>
          <w:w w:val="115"/>
          <w:sz w:val="17"/>
        </w:rPr>
        <w:t>Otave 405</w:t>
      </w:r>
    </w:p>
    <w:p>
      <w:pPr>
        <w:spacing w:line="177" w:lineRule="exact" w:before="0"/>
        <w:ind w:left="128" w:right="0" w:firstLine="0"/>
        <w:jc w:val="left"/>
        <w:rPr>
          <w:sz w:val="17"/>
        </w:rPr>
      </w:pPr>
      <w:r>
        <w:rPr>
          <w:w w:val="105"/>
          <w:sz w:val="17"/>
        </w:rPr>
        <w:t>Otočec 86, 218, 295, 331, 332, 470, 562,</w:t>
      </w:r>
    </w:p>
    <w:p>
      <w:pPr>
        <w:spacing w:line="173" w:lineRule="exact" w:before="0"/>
        <w:ind w:left="385" w:right="0" w:firstLine="0"/>
        <w:jc w:val="left"/>
        <w:rPr>
          <w:sz w:val="17"/>
        </w:rPr>
      </w:pPr>
      <w:r>
        <w:rPr>
          <w:w w:val="105"/>
          <w:sz w:val="17"/>
        </w:rPr>
        <w:t>565, 566, 590</w:t>
      </w:r>
    </w:p>
    <w:p>
      <w:pPr>
        <w:spacing w:line="184" w:lineRule="exact" w:before="0"/>
        <w:ind w:left="128" w:right="0" w:firstLine="0"/>
        <w:jc w:val="left"/>
        <w:rPr>
          <w:sz w:val="17"/>
        </w:rPr>
      </w:pPr>
      <w:r>
        <w:rPr>
          <w:w w:val="115"/>
          <w:sz w:val="17"/>
        </w:rPr>
        <w:t>Otonica 405</w:t>
      </w:r>
    </w:p>
    <w:p>
      <w:pPr>
        <w:pStyle w:val="BodyText"/>
        <w:spacing w:before="3"/>
        <w:jc w:val="left"/>
      </w:pPr>
    </w:p>
    <w:p>
      <w:pPr>
        <w:spacing w:line="194" w:lineRule="exact" w:before="0"/>
        <w:ind w:left="154" w:right="0" w:firstLine="0"/>
        <w:jc w:val="left"/>
        <w:rPr>
          <w:sz w:val="17"/>
        </w:rPr>
      </w:pPr>
      <w:r>
        <w:rPr>
          <w:b/>
          <w:w w:val="105"/>
          <w:sz w:val="18"/>
        </w:rPr>
        <w:t>Padova </w:t>
      </w:r>
      <w:r>
        <w:rPr>
          <w:w w:val="105"/>
          <w:sz w:val="17"/>
        </w:rPr>
        <w:t>430, 505, 526, 531</w:t>
      </w:r>
    </w:p>
    <w:p>
      <w:pPr>
        <w:spacing w:line="169" w:lineRule="exact" w:before="0"/>
        <w:ind w:left="132" w:right="0" w:firstLine="0"/>
        <w:jc w:val="left"/>
        <w:rPr>
          <w:sz w:val="17"/>
        </w:rPr>
      </w:pPr>
      <w:r>
        <w:rPr>
          <w:w w:val="120"/>
          <w:sz w:val="17"/>
        </w:rPr>
        <w:t>Pale 18</w:t>
      </w:r>
    </w:p>
    <w:p>
      <w:pPr>
        <w:spacing w:line="177" w:lineRule="exact" w:before="0"/>
        <w:ind w:left="136" w:right="0" w:firstLine="0"/>
        <w:jc w:val="left"/>
        <w:rPr>
          <w:sz w:val="17"/>
        </w:rPr>
      </w:pPr>
      <w:r>
        <w:rPr>
          <w:w w:val="110"/>
          <w:sz w:val="17"/>
        </w:rPr>
        <w:t>Pariz 70, 543</w:t>
      </w:r>
    </w:p>
    <w:p>
      <w:pPr>
        <w:spacing w:line="177" w:lineRule="exact" w:before="0"/>
        <w:ind w:left="127" w:right="0" w:firstLine="0"/>
        <w:jc w:val="left"/>
        <w:rPr>
          <w:sz w:val="17"/>
        </w:rPr>
      </w:pPr>
      <w:r>
        <w:rPr>
          <w:w w:val="115"/>
          <w:sz w:val="17"/>
        </w:rPr>
        <w:t>Perova vas 459</w:t>
      </w:r>
    </w:p>
    <w:p>
      <w:pPr>
        <w:spacing w:line="175" w:lineRule="exact" w:before="0"/>
        <w:ind w:left="122" w:right="0" w:firstLine="0"/>
        <w:jc w:val="left"/>
        <w:rPr>
          <w:sz w:val="17"/>
        </w:rPr>
      </w:pPr>
      <w:r>
        <w:rPr>
          <w:w w:val="115"/>
          <w:sz w:val="17"/>
        </w:rPr>
        <w:t>Peščenje 459</w:t>
      </w:r>
    </w:p>
    <w:p>
      <w:pPr>
        <w:spacing w:line="177" w:lineRule="exact" w:before="0"/>
        <w:ind w:left="127" w:right="0" w:firstLine="0"/>
        <w:jc w:val="left"/>
        <w:rPr>
          <w:sz w:val="17"/>
        </w:rPr>
      </w:pPr>
      <w:r>
        <w:rPr>
          <w:w w:val="110"/>
          <w:sz w:val="17"/>
        </w:rPr>
        <w:t>Petanje 266, 276</w:t>
      </w:r>
    </w:p>
    <w:p>
      <w:pPr>
        <w:spacing w:line="180" w:lineRule="exact" w:before="0"/>
        <w:ind w:left="127" w:right="0" w:firstLine="0"/>
        <w:jc w:val="left"/>
        <w:rPr>
          <w:sz w:val="17"/>
        </w:rPr>
      </w:pPr>
      <w:r>
        <w:rPr>
          <w:w w:val="120"/>
          <w:sz w:val="17"/>
        </w:rPr>
        <w:t>Petkovec 387-389</w:t>
      </w:r>
    </w:p>
    <w:p>
      <w:pPr>
        <w:spacing w:line="180" w:lineRule="exact" w:before="0"/>
        <w:ind w:left="127" w:right="0" w:firstLine="0"/>
        <w:jc w:val="left"/>
        <w:rPr>
          <w:sz w:val="17"/>
        </w:rPr>
      </w:pPr>
      <w:r>
        <w:rPr>
          <w:w w:val="115"/>
          <w:sz w:val="17"/>
        </w:rPr>
        <w:t>Petrinci 435</w:t>
      </w:r>
    </w:p>
    <w:p>
      <w:pPr>
        <w:spacing w:line="170" w:lineRule="exact" w:before="0"/>
        <w:ind w:left="127" w:right="0" w:firstLine="0"/>
        <w:jc w:val="left"/>
        <w:rPr>
          <w:sz w:val="17"/>
        </w:rPr>
      </w:pPr>
      <w:r>
        <w:rPr>
          <w:w w:val="120"/>
          <w:sz w:val="17"/>
        </w:rPr>
        <w:t>Petrova vas 143</w:t>
      </w:r>
    </w:p>
    <w:p>
      <w:pPr>
        <w:spacing w:line="170" w:lineRule="exact" w:before="0"/>
        <w:ind w:left="117" w:right="0" w:firstLine="0"/>
        <w:jc w:val="left"/>
        <w:rPr>
          <w:sz w:val="17"/>
        </w:rPr>
      </w:pPr>
      <w:r>
        <w:rPr>
          <w:w w:val="115"/>
          <w:sz w:val="17"/>
        </w:rPr>
        <w:t>Petrovac 187</w:t>
      </w:r>
    </w:p>
    <w:p>
      <w:pPr>
        <w:spacing w:line="177" w:lineRule="exact" w:before="0"/>
        <w:ind w:left="122" w:right="0" w:firstLine="0"/>
        <w:jc w:val="left"/>
        <w:rPr>
          <w:sz w:val="17"/>
        </w:rPr>
      </w:pPr>
      <w:r>
        <w:rPr>
          <w:w w:val="110"/>
          <w:sz w:val="17"/>
        </w:rPr>
        <w:t>Pijava gorica 430, 592, 594, 602</w:t>
      </w:r>
    </w:p>
    <w:p>
      <w:pPr>
        <w:spacing w:line="177" w:lineRule="exact" w:before="0"/>
        <w:ind w:left="146" w:right="0" w:firstLine="0"/>
        <w:jc w:val="left"/>
        <w:rPr>
          <w:sz w:val="17"/>
        </w:rPr>
      </w:pPr>
      <w:r>
        <w:rPr>
          <w:w w:val="115"/>
          <w:sz w:val="17"/>
        </w:rPr>
        <w:t>Planina 263</w:t>
      </w:r>
    </w:p>
    <w:p>
      <w:pPr>
        <w:spacing w:line="173" w:lineRule="exact" w:before="0"/>
        <w:ind w:left="108" w:right="0" w:firstLine="0"/>
        <w:jc w:val="left"/>
        <w:rPr>
          <w:sz w:val="17"/>
        </w:rPr>
      </w:pPr>
      <w:r>
        <w:rPr>
          <w:w w:val="115"/>
          <w:sz w:val="17"/>
        </w:rPr>
        <w:t>Planina (pri Rakeku) 12, 48, 58, 157,,</w:t>
      </w:r>
    </w:p>
    <w:p>
      <w:pPr>
        <w:spacing w:line="170" w:lineRule="exact" w:before="0"/>
        <w:ind w:left="371" w:right="0" w:firstLine="0"/>
        <w:jc w:val="left"/>
        <w:rPr>
          <w:sz w:val="17"/>
        </w:rPr>
      </w:pPr>
      <w:r>
        <w:rPr>
          <w:sz w:val="17"/>
        </w:rPr>
        <w:t>224, 225, 405, 422, 423, 593</w:t>
      </w:r>
    </w:p>
    <w:p>
      <w:pPr>
        <w:spacing w:line="170" w:lineRule="exact" w:before="0"/>
        <w:ind w:left="112" w:right="0" w:firstLine="0"/>
        <w:jc w:val="left"/>
        <w:rPr>
          <w:sz w:val="17"/>
        </w:rPr>
      </w:pPr>
      <w:r>
        <w:rPr>
          <w:w w:val="120"/>
          <w:sz w:val="17"/>
        </w:rPr>
        <w:t>Planinica 401</w:t>
      </w:r>
    </w:p>
    <w:p>
      <w:pPr>
        <w:spacing w:line="180" w:lineRule="exact" w:before="0"/>
        <w:ind w:left="112" w:right="0" w:firstLine="0"/>
        <w:jc w:val="left"/>
        <w:rPr>
          <w:sz w:val="17"/>
        </w:rPr>
      </w:pPr>
      <w:r>
        <w:rPr>
          <w:w w:val="115"/>
          <w:sz w:val="17"/>
        </w:rPr>
        <w:t>Plešivica 478</w:t>
      </w:r>
    </w:p>
    <w:p>
      <w:pPr>
        <w:spacing w:line="177" w:lineRule="exact" w:before="0"/>
        <w:ind w:left="117" w:right="0" w:firstLine="0"/>
        <w:jc w:val="left"/>
        <w:rPr>
          <w:sz w:val="17"/>
        </w:rPr>
      </w:pPr>
      <w:r>
        <w:rPr>
          <w:w w:val="110"/>
          <w:sz w:val="17"/>
        </w:rPr>
        <w:t>Pleterje 357, 358, 360, 369, 373-375, 486,</w:t>
      </w:r>
    </w:p>
    <w:p>
      <w:pPr>
        <w:spacing w:line="168" w:lineRule="exact" w:before="0"/>
        <w:ind w:left="0" w:right="2171" w:firstLine="0"/>
        <w:jc w:val="right"/>
        <w:rPr>
          <w:sz w:val="17"/>
        </w:rPr>
      </w:pPr>
      <w:r>
        <w:rPr>
          <w:w w:val="105"/>
          <w:sz w:val="17"/>
        </w:rPr>
        <w:t>518, 523, 546</w:t>
      </w:r>
    </w:p>
    <w:p>
      <w:pPr>
        <w:spacing w:line="177" w:lineRule="exact" w:before="0"/>
        <w:ind w:left="0" w:right="2115" w:firstLine="0"/>
        <w:jc w:val="right"/>
        <w:rPr>
          <w:sz w:val="17"/>
        </w:rPr>
      </w:pPr>
      <w:r>
        <w:rPr>
          <w:w w:val="115"/>
          <w:sz w:val="17"/>
        </w:rPr>
        <w:t>Podbukovje 451</w:t>
      </w:r>
    </w:p>
    <w:p>
      <w:pPr>
        <w:spacing w:line="177" w:lineRule="exact" w:before="0"/>
        <w:ind w:left="117" w:right="0" w:firstLine="0"/>
        <w:jc w:val="left"/>
        <w:rPr>
          <w:sz w:val="17"/>
        </w:rPr>
      </w:pPr>
      <w:r>
        <w:rPr>
          <w:w w:val="115"/>
          <w:sz w:val="17"/>
        </w:rPr>
        <w:t>Podcerkev 416</w:t>
      </w:r>
    </w:p>
    <w:p>
      <w:pPr>
        <w:spacing w:line="170" w:lineRule="exact" w:before="0"/>
        <w:ind w:left="122" w:right="0" w:firstLine="0"/>
        <w:jc w:val="left"/>
        <w:rPr>
          <w:sz w:val="17"/>
        </w:rPr>
      </w:pPr>
      <w:r>
        <w:rPr>
          <w:w w:val="110"/>
          <w:sz w:val="17"/>
        </w:rPr>
        <w:t>Podgora 422, 475</w:t>
      </w:r>
    </w:p>
    <w:p>
      <w:pPr>
        <w:spacing w:line="173" w:lineRule="exact" w:before="0"/>
        <w:ind w:left="117" w:right="0" w:firstLine="0"/>
        <w:jc w:val="left"/>
        <w:rPr>
          <w:sz w:val="17"/>
        </w:rPr>
      </w:pPr>
      <w:r>
        <w:rPr>
          <w:w w:val="110"/>
          <w:sz w:val="17"/>
        </w:rPr>
        <w:t>Podgorica 85, 442, 461</w:t>
      </w:r>
    </w:p>
    <w:p>
      <w:pPr>
        <w:spacing w:line="167" w:lineRule="exact" w:before="0"/>
        <w:ind w:left="117" w:right="0" w:firstLine="0"/>
        <w:jc w:val="left"/>
        <w:rPr>
          <w:sz w:val="17"/>
        </w:rPr>
      </w:pPr>
      <w:r>
        <w:rPr>
          <w:w w:val="105"/>
          <w:sz w:val="17"/>
        </w:rPr>
        <w:t>Podgrad 267, 275, 276, 316, 329, 342, 350</w:t>
      </w:r>
    </w:p>
    <w:p>
      <w:pPr>
        <w:tabs>
          <w:tab w:pos="1709" w:val="left" w:leader="none"/>
          <w:tab w:pos="2608" w:val="left" w:leader="none"/>
          <w:tab w:pos="2878" w:val="left" w:leader="none"/>
        </w:tabs>
        <w:spacing w:line="174" w:lineRule="exact" w:before="0"/>
        <w:ind w:left="112" w:right="0" w:firstLine="0"/>
        <w:jc w:val="left"/>
        <w:rPr>
          <w:sz w:val="14"/>
        </w:rPr>
      </w:pPr>
      <w:r>
        <w:rPr>
          <w:w w:val="105"/>
          <w:sz w:val="17"/>
        </w:rPr>
        <w:t>Podgrmeč </w:t>
      </w:r>
      <w:r>
        <w:rPr>
          <w:spacing w:val="32"/>
          <w:w w:val="105"/>
          <w:sz w:val="17"/>
        </w:rPr>
        <w:t> </w:t>
      </w:r>
      <w:r>
        <w:rPr>
          <w:w w:val="105"/>
          <w:sz w:val="17"/>
        </w:rPr>
        <w:t>86</w:t>
        <w:tab/>
      </w:r>
      <w:r>
        <w:rPr>
          <w:i/>
          <w:w w:val="105"/>
          <w:position w:val="3"/>
          <w:sz w:val="14"/>
        </w:rPr>
        <w:t>1</w:t>
        <w:tab/>
      </w:r>
      <w:r>
        <w:rPr>
          <w:w w:val="105"/>
          <w:sz w:val="14"/>
        </w:rPr>
        <w:t>·</w:t>
        <w:tab/>
        <w:t>.</w:t>
      </w:r>
    </w:p>
    <w:p>
      <w:pPr>
        <w:spacing w:line="182" w:lineRule="exact" w:before="0"/>
        <w:ind w:left="117" w:right="0" w:firstLine="0"/>
        <w:jc w:val="left"/>
        <w:rPr>
          <w:sz w:val="17"/>
        </w:rPr>
      </w:pPr>
      <w:r>
        <w:rPr>
          <w:w w:val="115"/>
          <w:sz w:val="17"/>
        </w:rPr>
        <w:t>Podhosta 325</w:t>
      </w:r>
    </w:p>
    <w:p>
      <w:pPr>
        <w:spacing w:line="180" w:lineRule="exact" w:before="0"/>
        <w:ind w:left="112" w:right="0" w:firstLine="0"/>
        <w:jc w:val="left"/>
        <w:rPr>
          <w:sz w:val="17"/>
        </w:rPr>
      </w:pPr>
      <w:r>
        <w:rPr>
          <w:w w:val="115"/>
          <w:sz w:val="17"/>
        </w:rPr>
        <w:t>Podkoren 32, 311</w:t>
      </w:r>
    </w:p>
    <w:p>
      <w:pPr>
        <w:spacing w:line="173" w:lineRule="exact" w:before="0"/>
        <w:ind w:left="117" w:right="0" w:firstLine="0"/>
        <w:jc w:val="left"/>
        <w:rPr>
          <w:sz w:val="17"/>
        </w:rPr>
      </w:pPr>
      <w:r>
        <w:rPr>
          <w:w w:val="105"/>
          <w:sz w:val="17"/>
        </w:rPr>
        <w:t>Podlipa 312, 379,. 386, 391, 558, 567</w:t>
      </w:r>
    </w:p>
    <w:p>
      <w:pPr>
        <w:spacing w:line="165" w:lineRule="exact" w:before="0"/>
        <w:ind w:left="117" w:right="0" w:firstLine="0"/>
        <w:jc w:val="left"/>
        <w:rPr>
          <w:sz w:val="17"/>
        </w:rPr>
      </w:pPr>
      <w:r>
        <w:rPr>
          <w:w w:val="105"/>
          <w:sz w:val="17"/>
        </w:rPr>
        <w:t>Podlipoglav 459, 551, 593, 600</w:t>
      </w:r>
    </w:p>
    <w:p>
      <w:pPr>
        <w:tabs>
          <w:tab w:pos="2242" w:val="left" w:leader="none"/>
        </w:tabs>
        <w:spacing w:line="170" w:lineRule="exact" w:before="0"/>
        <w:ind w:left="108" w:right="0" w:firstLine="0"/>
        <w:jc w:val="left"/>
        <w:rPr>
          <w:sz w:val="17"/>
        </w:rPr>
      </w:pPr>
      <w:r>
        <w:rPr>
          <w:w w:val="110"/>
          <w:sz w:val="17"/>
        </w:rPr>
        <w:t>Podlož</w:t>
      </w:r>
      <w:r>
        <w:rPr>
          <w:spacing w:val="31"/>
          <w:w w:val="110"/>
          <w:sz w:val="17"/>
        </w:rPr>
        <w:t> </w:t>
      </w:r>
      <w:r>
        <w:rPr>
          <w:w w:val="110"/>
          <w:sz w:val="17"/>
        </w:rPr>
        <w:t>418,</w:t>
      </w:r>
      <w:r>
        <w:rPr>
          <w:spacing w:val="27"/>
          <w:w w:val="110"/>
          <w:sz w:val="17"/>
        </w:rPr>
        <w:t> </w:t>
      </w:r>
      <w:r>
        <w:rPr>
          <w:w w:val="110"/>
          <w:sz w:val="17"/>
        </w:rPr>
        <w:t>419</w:t>
        <w:tab/>
        <w:t>.</w:t>
      </w:r>
    </w:p>
    <w:p>
      <w:pPr>
        <w:spacing w:line="175" w:lineRule="exact" w:before="0"/>
        <w:ind w:left="117" w:right="0" w:firstLine="0"/>
        <w:jc w:val="left"/>
        <w:rPr>
          <w:sz w:val="17"/>
        </w:rPr>
      </w:pPr>
      <w:r>
        <w:rPr>
          <w:w w:val="110"/>
          <w:sz w:val="17"/>
        </w:rPr>
        <w:t>Podolnica 379</w:t>
      </w:r>
    </w:p>
    <w:p>
      <w:pPr>
        <w:spacing w:line="170" w:lineRule="exact" w:before="0"/>
        <w:ind w:left="112" w:right="0" w:firstLine="0"/>
        <w:jc w:val="left"/>
        <w:rPr>
          <w:sz w:val="17"/>
        </w:rPr>
      </w:pPr>
      <w:r>
        <w:rPr>
          <w:w w:val="110"/>
          <w:sz w:val="17"/>
        </w:rPr>
        <w:t>Podpeč 428, 478, 560</w:t>
      </w:r>
    </w:p>
    <w:p>
      <w:pPr>
        <w:spacing w:line="177" w:lineRule="exact" w:before="0"/>
        <w:ind w:left="112" w:right="0" w:firstLine="0"/>
        <w:jc w:val="left"/>
        <w:rPr>
          <w:sz w:val="17"/>
        </w:rPr>
      </w:pPr>
      <w:r>
        <w:rPr>
          <w:w w:val="110"/>
          <w:sz w:val="17"/>
        </w:rPr>
        <w:t>Podpeč (Dobrepolje) 442, 603</w:t>
      </w:r>
    </w:p>
    <w:p>
      <w:pPr>
        <w:spacing w:line="180" w:lineRule="exact" w:before="0"/>
        <w:ind w:left="112" w:right="0" w:firstLine="0"/>
        <w:jc w:val="left"/>
        <w:rPr>
          <w:sz w:val="17"/>
        </w:rPr>
      </w:pPr>
      <w:r>
        <w:rPr>
          <w:w w:val="110"/>
          <w:sz w:val="17"/>
        </w:rPr>
        <w:t>Podpesek 389</w:t>
      </w:r>
    </w:p>
    <w:p>
      <w:pPr>
        <w:spacing w:line="173" w:lineRule="exact" w:before="0"/>
        <w:ind w:left="112" w:right="0" w:firstLine="0"/>
        <w:jc w:val="left"/>
        <w:rPr>
          <w:sz w:val="17"/>
        </w:rPr>
      </w:pPr>
      <w:r>
        <w:rPr>
          <w:w w:val="115"/>
          <w:sz w:val="17"/>
        </w:rPr>
        <w:t>Podskrajnik 593</w:t>
      </w:r>
    </w:p>
    <w:p>
      <w:pPr>
        <w:spacing w:line="173" w:lineRule="exact" w:before="0"/>
        <w:ind w:left="112" w:right="0" w:firstLine="0"/>
        <w:jc w:val="left"/>
        <w:rPr>
          <w:sz w:val="17"/>
        </w:rPr>
      </w:pPr>
      <w:r>
        <w:rPr>
          <w:w w:val="110"/>
          <w:sz w:val="17"/>
        </w:rPr>
        <w:t>Podsmreka 412, 485</w:t>
      </w:r>
    </w:p>
    <w:p>
      <w:pPr>
        <w:spacing w:line="170" w:lineRule="exact" w:before="0"/>
        <w:ind w:left="112" w:right="0" w:firstLine="0"/>
        <w:jc w:val="left"/>
        <w:rPr>
          <w:sz w:val="17"/>
        </w:rPr>
      </w:pPr>
      <w:r>
        <w:rPr>
          <w:w w:val="110"/>
          <w:sz w:val="17"/>
        </w:rPr>
        <w:t>Podstenice 302</w:t>
      </w:r>
    </w:p>
    <w:p>
      <w:pPr>
        <w:spacing w:line="175" w:lineRule="exact" w:before="0"/>
        <w:ind w:left="117" w:right="0" w:firstLine="0"/>
        <w:jc w:val="left"/>
        <w:rPr>
          <w:sz w:val="17"/>
        </w:rPr>
      </w:pPr>
      <w:r>
        <w:rPr>
          <w:w w:val="110"/>
          <w:sz w:val="17"/>
        </w:rPr>
        <w:t>Podtabor 440, 442</w:t>
      </w:r>
    </w:p>
    <w:p>
      <w:pPr>
        <w:spacing w:line="177" w:lineRule="exact" w:before="0"/>
        <w:ind w:left="112" w:right="0" w:firstLine="0"/>
        <w:jc w:val="left"/>
        <w:rPr>
          <w:sz w:val="17"/>
        </w:rPr>
      </w:pPr>
      <w:r>
        <w:rPr>
          <w:w w:val="110"/>
          <w:sz w:val="17"/>
        </w:rPr>
        <w:t>Pod turen 328</w:t>
      </w:r>
    </w:p>
    <w:p>
      <w:pPr>
        <w:spacing w:line="170" w:lineRule="exact" w:before="0"/>
        <w:ind w:left="112" w:right="0" w:firstLine="0"/>
        <w:jc w:val="left"/>
        <w:rPr>
          <w:sz w:val="17"/>
        </w:rPr>
      </w:pPr>
      <w:r>
        <w:rPr>
          <w:w w:val="110"/>
          <w:sz w:val="17"/>
        </w:rPr>
        <w:t>Podzemelj 156,.157, 591</w:t>
      </w:r>
    </w:p>
    <w:p>
      <w:pPr>
        <w:spacing w:line="170" w:lineRule="exact" w:before="0"/>
        <w:ind w:left="112" w:right="0" w:firstLine="0"/>
        <w:jc w:val="left"/>
        <w:rPr>
          <w:sz w:val="17"/>
        </w:rPr>
      </w:pPr>
      <w:r>
        <w:rPr>
          <w:w w:val="110"/>
          <w:sz w:val="17"/>
        </w:rPr>
        <w:t>Podžaga 412</w:t>
      </w:r>
    </w:p>
    <w:p>
      <w:pPr>
        <w:tabs>
          <w:tab w:pos="1296" w:val="left" w:leader="none"/>
        </w:tabs>
        <w:spacing w:line="218" w:lineRule="auto" w:before="3"/>
        <w:ind w:left="112" w:right="1621" w:firstLine="0"/>
        <w:jc w:val="left"/>
        <w:rPr>
          <w:sz w:val="17"/>
        </w:rPr>
      </w:pPr>
      <w:r>
        <w:rPr>
          <w:w w:val="115"/>
          <w:sz w:val="17"/>
        </w:rPr>
        <w:t>Poganjci</w:t>
        <w:tab/>
      </w:r>
      <w:r>
        <w:rPr>
          <w:w w:val="110"/>
          <w:sz w:val="17"/>
        </w:rPr>
        <w:t>296, </w:t>
      </w:r>
      <w:r>
        <w:rPr>
          <w:spacing w:val="-6"/>
          <w:w w:val="110"/>
          <w:sz w:val="17"/>
        </w:rPr>
        <w:t>351 </w:t>
      </w:r>
      <w:r>
        <w:rPr>
          <w:w w:val="115"/>
          <w:sz w:val="17"/>
        </w:rPr>
        <w:t>Pokštajn</w:t>
      </w:r>
    </w:p>
    <w:p>
      <w:pPr>
        <w:tabs>
          <w:tab w:pos="2329" w:val="left" w:leader="none"/>
        </w:tabs>
        <w:spacing w:line="171" w:lineRule="exact" w:before="0"/>
        <w:ind w:left="108" w:right="0" w:firstLine="0"/>
        <w:jc w:val="left"/>
        <w:rPr>
          <w:sz w:val="17"/>
        </w:rPr>
      </w:pPr>
      <w:r>
        <w:rPr>
          <w:w w:val="110"/>
          <w:sz w:val="17"/>
        </w:rPr>
        <w:t>Polhov  </w:t>
      </w:r>
      <w:r>
        <w:rPr>
          <w:spacing w:val="1"/>
          <w:w w:val="110"/>
          <w:sz w:val="17"/>
        </w:rPr>
        <w:t> </w:t>
      </w:r>
      <w:r>
        <w:rPr>
          <w:w w:val="110"/>
          <w:sz w:val="17"/>
        </w:rPr>
        <w:t>Gradec </w:t>
      </w:r>
      <w:r>
        <w:rPr>
          <w:spacing w:val="33"/>
          <w:w w:val="110"/>
          <w:sz w:val="17"/>
        </w:rPr>
        <w:t> </w:t>
      </w:r>
      <w:r>
        <w:rPr>
          <w:w w:val="110"/>
          <w:sz w:val="17"/>
        </w:rPr>
        <w:t>103,</w:t>
        <w:tab/>
        <w:t>385, 387,</w:t>
      </w:r>
      <w:r>
        <w:rPr>
          <w:spacing w:val="28"/>
          <w:w w:val="110"/>
          <w:sz w:val="17"/>
        </w:rPr>
        <w:t> </w:t>
      </w:r>
      <w:r>
        <w:rPr>
          <w:w w:val="110"/>
          <w:sz w:val="17"/>
        </w:rPr>
        <w:t>390,</w:t>
      </w:r>
    </w:p>
    <w:p>
      <w:pPr>
        <w:spacing w:line="170" w:lineRule="exact" w:before="0"/>
        <w:ind w:left="367" w:right="0" w:firstLine="0"/>
        <w:jc w:val="left"/>
        <w:rPr>
          <w:sz w:val="17"/>
        </w:rPr>
      </w:pPr>
      <w:r>
        <w:rPr>
          <w:sz w:val="17"/>
        </w:rPr>
        <w:t>393, 394, 530, 550,</w:t>
      </w:r>
    </w:p>
    <w:p>
      <w:pPr>
        <w:spacing w:line="170" w:lineRule="exact" w:before="0"/>
        <w:ind w:left="103" w:right="0" w:firstLine="0"/>
        <w:jc w:val="left"/>
        <w:rPr>
          <w:sz w:val="17"/>
        </w:rPr>
      </w:pPr>
      <w:r>
        <w:rPr>
          <w:w w:val="110"/>
          <w:sz w:val="17"/>
        </w:rPr>
        <w:t>Polioa 255, 400-402, 457-459, 461, 525,</w:t>
      </w:r>
    </w:p>
    <w:p>
      <w:pPr>
        <w:spacing w:line="168" w:lineRule="exact" w:before="0"/>
        <w:ind w:left="372" w:right="0" w:firstLine="0"/>
        <w:jc w:val="left"/>
        <w:rPr>
          <w:sz w:val="17"/>
        </w:rPr>
      </w:pPr>
      <w:r>
        <w:rPr>
          <w:w w:val="105"/>
          <w:sz w:val="17"/>
        </w:rPr>
        <w:t>600</w:t>
      </w:r>
    </w:p>
    <w:p>
      <w:pPr>
        <w:spacing w:line="182" w:lineRule="exact" w:before="0"/>
        <w:ind w:left="108" w:right="0" w:firstLine="0"/>
        <w:jc w:val="left"/>
        <w:rPr>
          <w:sz w:val="17"/>
        </w:rPr>
      </w:pPr>
      <w:r>
        <w:rPr>
          <w:w w:val="115"/>
          <w:sz w:val="17"/>
        </w:rPr>
        <w:t>Poljane 263</w:t>
      </w:r>
    </w:p>
    <w:p>
      <w:pPr>
        <w:spacing w:line="184" w:lineRule="exact" w:before="93"/>
        <w:ind w:left="0" w:right="106" w:firstLine="0"/>
        <w:jc w:val="right"/>
        <w:rPr>
          <w:sz w:val="17"/>
        </w:rPr>
      </w:pPr>
      <w:r>
        <w:rPr/>
        <w:br w:type="column"/>
      </w:r>
      <w:r>
        <w:rPr>
          <w:w w:val="115"/>
          <w:sz w:val="17"/>
        </w:rPr>
        <w:t>Polje  75,  114,  152-155,  157,  176, </w:t>
      </w:r>
      <w:r>
        <w:rPr>
          <w:spacing w:val="32"/>
          <w:w w:val="115"/>
          <w:sz w:val="17"/>
        </w:rPr>
        <w:t> </w:t>
      </w:r>
      <w:r>
        <w:rPr>
          <w:w w:val="115"/>
          <w:sz w:val="17"/>
        </w:rPr>
        <w:t>211,</w:t>
      </w:r>
    </w:p>
    <w:p>
      <w:pPr>
        <w:spacing w:line="173" w:lineRule="exact" w:before="0"/>
        <w:ind w:left="0" w:right="112" w:firstLine="0"/>
        <w:jc w:val="right"/>
        <w:rPr>
          <w:sz w:val="17"/>
        </w:rPr>
      </w:pPr>
      <w:r>
        <w:rPr>
          <w:w w:val="105"/>
          <w:sz w:val="17"/>
        </w:rPr>
        <w:t>252,  254,  310,  330,  340,  478-480, </w:t>
      </w:r>
      <w:r>
        <w:rPr>
          <w:spacing w:val="31"/>
          <w:w w:val="105"/>
          <w:sz w:val="17"/>
        </w:rPr>
        <w:t> </w:t>
      </w:r>
      <w:r>
        <w:rPr>
          <w:w w:val="105"/>
          <w:sz w:val="17"/>
        </w:rPr>
        <w:t>504,</w:t>
      </w:r>
    </w:p>
    <w:p>
      <w:pPr>
        <w:spacing w:line="175" w:lineRule="exact" w:before="0"/>
        <w:ind w:left="377" w:right="0" w:firstLine="0"/>
        <w:jc w:val="left"/>
        <w:rPr>
          <w:sz w:val="17"/>
        </w:rPr>
      </w:pPr>
      <w:r>
        <w:rPr>
          <w:sz w:val="17"/>
        </w:rPr>
        <w:t>602</w:t>
      </w:r>
    </w:p>
    <w:p>
      <w:pPr>
        <w:spacing w:line="177" w:lineRule="exact" w:before="0"/>
        <w:ind w:left="122" w:right="0" w:firstLine="0"/>
        <w:jc w:val="left"/>
        <w:rPr>
          <w:sz w:val="17"/>
        </w:rPr>
      </w:pPr>
      <w:r>
        <w:rPr>
          <w:w w:val="105"/>
          <w:sz w:val="17"/>
        </w:rPr>
        <w:t>Polom 258, 464</w:t>
      </w:r>
    </w:p>
    <w:p>
      <w:pPr>
        <w:spacing w:line="180" w:lineRule="exact" w:before="0"/>
        <w:ind w:left="117" w:right="0" w:firstLine="0"/>
        <w:jc w:val="left"/>
        <w:rPr>
          <w:sz w:val="17"/>
        </w:rPr>
      </w:pPr>
      <w:r>
        <w:rPr>
          <w:w w:val="115"/>
          <w:sz w:val="17"/>
        </w:rPr>
        <w:t>Polšnik 88</w:t>
      </w:r>
    </w:p>
    <w:p>
      <w:pPr>
        <w:spacing w:line="173" w:lineRule="exact" w:before="0"/>
        <w:ind w:left="122" w:right="0" w:firstLine="0"/>
        <w:jc w:val="left"/>
        <w:rPr>
          <w:sz w:val="17"/>
        </w:rPr>
      </w:pPr>
      <w:r>
        <w:rPr>
          <w:w w:val="110"/>
          <w:sz w:val="17"/>
        </w:rPr>
        <w:t>Ponikve 116, 442, 551</w:t>
      </w:r>
    </w:p>
    <w:p>
      <w:pPr>
        <w:spacing w:line="170" w:lineRule="exact" w:before="0"/>
        <w:ind w:left="122" w:right="0" w:firstLine="0"/>
        <w:jc w:val="left"/>
        <w:rPr>
          <w:sz w:val="17"/>
        </w:rPr>
      </w:pPr>
      <w:r>
        <w:rPr>
          <w:w w:val="115"/>
          <w:sz w:val="17"/>
        </w:rPr>
        <w:t>Postojna 423 ·</w:t>
      </w:r>
    </w:p>
    <w:p>
      <w:pPr>
        <w:spacing w:line="173" w:lineRule="exact" w:before="0"/>
        <w:ind w:left="122" w:right="0" w:firstLine="0"/>
        <w:jc w:val="left"/>
        <w:rPr>
          <w:sz w:val="17"/>
        </w:rPr>
      </w:pPr>
      <w:r>
        <w:rPr>
          <w:w w:val="110"/>
          <w:sz w:val="17"/>
        </w:rPr>
        <w:t>Potok 114, 304</w:t>
      </w:r>
    </w:p>
    <w:p>
      <w:pPr>
        <w:spacing w:line="170" w:lineRule="exact" w:before="0"/>
        <w:ind w:left="122" w:right="0" w:firstLine="0"/>
        <w:jc w:val="left"/>
        <w:rPr>
          <w:sz w:val="17"/>
        </w:rPr>
      </w:pPr>
      <w:r>
        <w:rPr>
          <w:w w:val="110"/>
          <w:sz w:val="17"/>
        </w:rPr>
        <w:t>Potov vrh 268, 269, 273, 275-279, 327,</w:t>
      </w:r>
    </w:p>
    <w:p>
      <w:pPr>
        <w:tabs>
          <w:tab w:pos="382" w:val="left" w:leader="none"/>
        </w:tabs>
        <w:spacing w:line="170" w:lineRule="exact" w:before="0"/>
        <w:ind w:left="140" w:right="0" w:firstLine="0"/>
        <w:jc w:val="left"/>
        <w:rPr>
          <w:sz w:val="17"/>
        </w:rPr>
      </w:pPr>
      <w:r>
        <w:rPr>
          <w:sz w:val="17"/>
        </w:rPr>
        <w:t>,</w:t>
        <w:tab/>
        <w:t>340, </w:t>
      </w:r>
      <w:r>
        <w:rPr>
          <w:spacing w:val="9"/>
          <w:sz w:val="17"/>
        </w:rPr>
        <w:t> </w:t>
      </w:r>
      <w:r>
        <w:rPr>
          <w:sz w:val="17"/>
        </w:rPr>
        <w:t>341</w:t>
      </w:r>
    </w:p>
    <w:p>
      <w:pPr>
        <w:spacing w:line="170" w:lineRule="exact" w:before="0"/>
        <w:ind w:left="122" w:right="0" w:firstLine="0"/>
        <w:jc w:val="left"/>
        <w:rPr>
          <w:sz w:val="17"/>
        </w:rPr>
      </w:pPr>
      <w:r>
        <w:rPr>
          <w:w w:val="115"/>
          <w:sz w:val="17"/>
        </w:rPr>
        <w:t>Povlje</w:t>
      </w:r>
      <w:r>
        <w:rPr>
          <w:spacing w:val="25"/>
          <w:w w:val="115"/>
          <w:sz w:val="17"/>
        </w:rPr>
        <w:t> </w:t>
      </w:r>
      <w:r>
        <w:rPr>
          <w:w w:val="115"/>
          <w:sz w:val="17"/>
        </w:rPr>
        <w:t>446</w:t>
      </w:r>
    </w:p>
    <w:p>
      <w:pPr>
        <w:spacing w:line="173" w:lineRule="exact" w:before="0"/>
        <w:ind w:left="122" w:right="0" w:firstLine="0"/>
        <w:jc w:val="left"/>
        <w:rPr>
          <w:sz w:val="17"/>
        </w:rPr>
      </w:pPr>
      <w:r>
        <w:rPr>
          <w:w w:val="110"/>
          <w:sz w:val="17"/>
        </w:rPr>
        <w:t>Požega 84</w:t>
      </w:r>
    </w:p>
    <w:p>
      <w:pPr>
        <w:spacing w:line="180" w:lineRule="exact" w:before="0"/>
        <w:ind w:left="122" w:right="0" w:firstLine="0"/>
        <w:jc w:val="left"/>
        <w:rPr>
          <w:sz w:val="17"/>
        </w:rPr>
      </w:pPr>
      <w:r>
        <w:rPr>
          <w:w w:val="115"/>
          <w:sz w:val="17"/>
        </w:rPr>
        <w:t>Prapreče</w:t>
      </w:r>
      <w:r>
        <w:rPr>
          <w:spacing w:val="41"/>
          <w:w w:val="115"/>
          <w:sz w:val="17"/>
        </w:rPr>
        <w:t> </w:t>
      </w:r>
      <w:r>
        <w:rPr>
          <w:w w:val="115"/>
          <w:sz w:val="17"/>
        </w:rPr>
        <w:t>289</w:t>
      </w:r>
    </w:p>
    <w:p>
      <w:pPr>
        <w:spacing w:line="177" w:lineRule="exact" w:before="0"/>
        <w:ind w:left="122" w:right="0" w:firstLine="0"/>
        <w:jc w:val="left"/>
        <w:rPr>
          <w:sz w:val="17"/>
        </w:rPr>
      </w:pPr>
      <w:r>
        <w:rPr>
          <w:w w:val="115"/>
          <w:sz w:val="17"/>
        </w:rPr>
        <w:t>Prapreče </w:t>
      </w:r>
      <w:r>
        <w:rPr>
          <w:spacing w:val="9"/>
          <w:w w:val="115"/>
          <w:sz w:val="17"/>
        </w:rPr>
        <w:t> </w:t>
      </w:r>
      <w:r>
        <w:rPr>
          <w:w w:val="115"/>
          <w:sz w:val="17"/>
        </w:rPr>
        <w:t>353</w:t>
      </w:r>
    </w:p>
    <w:p>
      <w:pPr>
        <w:spacing w:line="170" w:lineRule="exact" w:before="0"/>
        <w:ind w:left="127" w:right="0" w:firstLine="0"/>
        <w:jc w:val="left"/>
        <w:rPr>
          <w:sz w:val="17"/>
        </w:rPr>
      </w:pPr>
      <w:r>
        <w:rPr>
          <w:w w:val="115"/>
          <w:sz w:val="17"/>
        </w:rPr>
        <w:t>Praproče</w:t>
      </w:r>
      <w:r>
        <w:rPr>
          <w:spacing w:val="35"/>
          <w:w w:val="115"/>
          <w:sz w:val="17"/>
        </w:rPr>
        <w:t> </w:t>
      </w:r>
      <w:r>
        <w:rPr>
          <w:w w:val="115"/>
          <w:sz w:val="17"/>
        </w:rPr>
        <w:t>312</w:t>
      </w:r>
    </w:p>
    <w:p>
      <w:pPr>
        <w:spacing w:line="168" w:lineRule="exact" w:before="0"/>
        <w:ind w:left="122" w:right="0" w:firstLine="0"/>
        <w:jc w:val="left"/>
        <w:rPr>
          <w:sz w:val="17"/>
        </w:rPr>
      </w:pPr>
      <w:r>
        <w:rPr>
          <w:w w:val="120"/>
          <w:sz w:val="17"/>
        </w:rPr>
        <w:t>Prazniki</w:t>
      </w:r>
      <w:r>
        <w:rPr>
          <w:spacing w:val="14"/>
          <w:w w:val="120"/>
          <w:sz w:val="17"/>
        </w:rPr>
        <w:t> </w:t>
      </w:r>
      <w:r>
        <w:rPr>
          <w:w w:val="120"/>
          <w:sz w:val="17"/>
        </w:rPr>
        <w:t>601</w:t>
      </w:r>
    </w:p>
    <w:p>
      <w:pPr>
        <w:spacing w:line="170" w:lineRule="exact" w:before="0"/>
        <w:ind w:left="127" w:right="0" w:firstLine="0"/>
        <w:jc w:val="left"/>
        <w:rPr>
          <w:sz w:val="17"/>
        </w:rPr>
      </w:pPr>
      <w:r>
        <w:rPr>
          <w:w w:val="110"/>
          <w:sz w:val="17"/>
        </w:rPr>
        <w:t>Prečna 4, 178, 239, 269, 272-275, 288,</w:t>
      </w:r>
    </w:p>
    <w:p>
      <w:pPr>
        <w:spacing w:line="180" w:lineRule="exact" w:before="0"/>
        <w:ind w:left="168" w:right="1080" w:firstLine="0"/>
        <w:jc w:val="center"/>
        <w:rPr>
          <w:sz w:val="17"/>
        </w:rPr>
      </w:pPr>
      <w:r>
        <w:rPr>
          <w:w w:val="115"/>
          <w:sz w:val="17"/>
        </w:rPr>
        <w:t>290-293, 305-308, 471</w:t>
      </w:r>
    </w:p>
    <w:p>
      <w:pPr>
        <w:spacing w:line="180" w:lineRule="exact" w:before="0"/>
        <w:ind w:left="168" w:right="1176" w:firstLine="0"/>
        <w:jc w:val="center"/>
        <w:rPr>
          <w:sz w:val="17"/>
        </w:rPr>
      </w:pPr>
      <w:r>
        <w:rPr>
          <w:w w:val="115"/>
          <w:sz w:val="17"/>
        </w:rPr>
        <w:t>Predgrad 180, 471-474, 476</w:t>
      </w:r>
    </w:p>
    <w:p>
      <w:pPr>
        <w:spacing w:line="173" w:lineRule="exact" w:before="0"/>
        <w:ind w:left="127" w:right="0" w:firstLine="0"/>
        <w:jc w:val="left"/>
        <w:rPr>
          <w:sz w:val="17"/>
        </w:rPr>
      </w:pPr>
      <w:r>
        <w:rPr>
          <w:w w:val="115"/>
          <w:sz w:val="17"/>
        </w:rPr>
        <w:t>Prekopa 114</w:t>
      </w:r>
    </w:p>
    <w:p>
      <w:pPr>
        <w:spacing w:line="168" w:lineRule="exact" w:before="0"/>
        <w:ind w:left="132" w:right="0" w:firstLine="0"/>
        <w:jc w:val="left"/>
        <w:rPr>
          <w:sz w:val="17"/>
        </w:rPr>
      </w:pPr>
      <w:r>
        <w:rPr>
          <w:w w:val="115"/>
          <w:sz w:val="17"/>
        </w:rPr>
        <w:t>Preloka 156, 157, 471</w:t>
      </w:r>
    </w:p>
    <w:p>
      <w:pPr>
        <w:spacing w:line="180" w:lineRule="exact" w:before="0"/>
        <w:ind w:left="127" w:right="0" w:firstLine="0"/>
        <w:jc w:val="left"/>
        <w:rPr>
          <w:sz w:val="17"/>
        </w:rPr>
      </w:pPr>
      <w:r>
        <w:rPr>
          <w:w w:val="110"/>
          <w:sz w:val="17"/>
        </w:rPr>
        <w:t>Preserje 57, 114, 427, 428, 478, 589</w:t>
      </w:r>
    </w:p>
    <w:p>
      <w:pPr>
        <w:spacing w:line="182" w:lineRule="exact" w:before="0"/>
        <w:ind w:left="127" w:right="0" w:firstLine="0"/>
        <w:jc w:val="left"/>
        <w:rPr>
          <w:sz w:val="17"/>
        </w:rPr>
      </w:pPr>
      <w:r>
        <w:rPr>
          <w:w w:val="120"/>
          <w:sz w:val="17"/>
        </w:rPr>
        <w:t>Prevalje 311</w:t>
      </w:r>
    </w:p>
    <w:p>
      <w:pPr>
        <w:spacing w:line="170" w:lineRule="exact" w:before="0"/>
        <w:ind w:left="127" w:right="0" w:firstLine="0"/>
        <w:jc w:val="left"/>
        <w:rPr>
          <w:sz w:val="17"/>
        </w:rPr>
      </w:pPr>
      <w:r>
        <w:rPr>
          <w:w w:val="110"/>
          <w:sz w:val="17"/>
        </w:rPr>
        <w:t>Pri cerkvi 440, 443</w:t>
      </w:r>
    </w:p>
    <w:p>
      <w:pPr>
        <w:spacing w:line="165" w:lineRule="exact" w:before="0"/>
        <w:ind w:left="122" w:right="0" w:firstLine="0"/>
        <w:jc w:val="left"/>
        <w:rPr>
          <w:sz w:val="17"/>
        </w:rPr>
      </w:pPr>
      <w:r>
        <w:rPr>
          <w:w w:val="115"/>
          <w:sz w:val="17"/>
        </w:rPr>
        <w:t>Primča vas 447</w:t>
      </w:r>
    </w:p>
    <w:p>
      <w:pPr>
        <w:spacing w:line="170" w:lineRule="exact" w:before="0"/>
        <w:ind w:left="127" w:right="0" w:firstLine="0"/>
        <w:jc w:val="left"/>
        <w:rPr>
          <w:sz w:val="17"/>
        </w:rPr>
      </w:pPr>
      <w:r>
        <w:rPr>
          <w:w w:val="110"/>
          <w:sz w:val="17"/>
        </w:rPr>
        <w:t>Primskovo 58, 220, 252, 260-263, 311,</w:t>
      </w:r>
    </w:p>
    <w:p>
      <w:pPr>
        <w:spacing w:line="177" w:lineRule="exact" w:before="0"/>
        <w:ind w:left="382" w:right="0" w:firstLine="0"/>
        <w:jc w:val="left"/>
        <w:rPr>
          <w:sz w:val="17"/>
        </w:rPr>
      </w:pPr>
      <w:r>
        <w:rPr>
          <w:w w:val="110"/>
          <w:sz w:val="17"/>
        </w:rPr>
        <w:t>373, 453-455, 463</w:t>
      </w:r>
    </w:p>
    <w:p>
      <w:pPr>
        <w:spacing w:line="180" w:lineRule="exact" w:before="0"/>
        <w:ind w:left="127" w:right="0" w:firstLine="0"/>
        <w:jc w:val="left"/>
        <w:rPr>
          <w:sz w:val="17"/>
        </w:rPr>
      </w:pPr>
      <w:r>
        <w:rPr>
          <w:w w:val="110"/>
          <w:sz w:val="17"/>
        </w:rPr>
        <w:t>Pristava 292, 354</w:t>
      </w:r>
    </w:p>
    <w:p>
      <w:pPr>
        <w:spacing w:line="173" w:lineRule="exact" w:before="0"/>
        <w:ind w:left="132" w:right="0" w:firstLine="0"/>
        <w:jc w:val="left"/>
        <w:rPr>
          <w:sz w:val="17"/>
        </w:rPr>
      </w:pPr>
      <w:r>
        <w:rPr>
          <w:w w:val="120"/>
          <w:sz w:val="17"/>
        </w:rPr>
        <w:t>Pristavica 451</w:t>
      </w:r>
    </w:p>
    <w:p>
      <w:pPr>
        <w:spacing w:line="173" w:lineRule="exact" w:before="0"/>
        <w:ind w:left="132" w:right="0" w:firstLine="0"/>
        <w:jc w:val="left"/>
        <w:rPr>
          <w:sz w:val="17"/>
        </w:rPr>
      </w:pPr>
      <w:r>
        <w:rPr>
          <w:w w:val="105"/>
          <w:sz w:val="17"/>
        </w:rPr>
        <w:t>Pudob 415, 418, 419, 528, 592</w:t>
      </w:r>
    </w:p>
    <w:p>
      <w:pPr>
        <w:spacing w:line="177" w:lineRule="exact" w:before="0"/>
        <w:ind w:left="122" w:right="0" w:firstLine="0"/>
        <w:jc w:val="left"/>
        <w:rPr>
          <w:sz w:val="17"/>
        </w:rPr>
      </w:pPr>
      <w:r>
        <w:rPr>
          <w:w w:val="120"/>
          <w:sz w:val="17"/>
        </w:rPr>
        <w:t>Purkarče 594</w:t>
      </w:r>
    </w:p>
    <w:p>
      <w:pPr>
        <w:spacing w:line="173" w:lineRule="exact" w:before="0"/>
        <w:ind w:left="132" w:right="0" w:firstLine="0"/>
        <w:jc w:val="left"/>
        <w:rPr>
          <w:sz w:val="17"/>
        </w:rPr>
      </w:pPr>
      <w:r>
        <w:rPr>
          <w:w w:val="115"/>
          <w:sz w:val="17"/>
        </w:rPr>
        <w:t>Pusti javor 454</w:t>
      </w:r>
    </w:p>
    <w:p>
      <w:pPr>
        <w:spacing w:line="173" w:lineRule="exact" w:before="0"/>
        <w:ind w:left="132" w:right="0" w:firstLine="0"/>
        <w:jc w:val="left"/>
        <w:rPr>
          <w:sz w:val="17"/>
        </w:rPr>
      </w:pPr>
      <w:r>
        <w:rPr>
          <w:w w:val="115"/>
          <w:sz w:val="17"/>
        </w:rPr>
        <w:t>Puščava 455</w:t>
      </w:r>
    </w:p>
    <w:p>
      <w:pPr>
        <w:spacing w:line="184" w:lineRule="exact" w:before="0"/>
        <w:ind w:left="132" w:right="0" w:firstLine="0"/>
        <w:jc w:val="left"/>
        <w:rPr>
          <w:sz w:val="17"/>
        </w:rPr>
      </w:pPr>
      <w:r>
        <w:rPr>
          <w:w w:val="120"/>
          <w:sz w:val="17"/>
        </w:rPr>
        <w:t>Ptuj 311</w:t>
      </w:r>
    </w:p>
    <w:p>
      <w:pPr>
        <w:pStyle w:val="BodyText"/>
        <w:spacing w:before="11"/>
        <w:jc w:val="left"/>
        <w:rPr>
          <w:sz w:val="15"/>
        </w:rPr>
      </w:pPr>
    </w:p>
    <w:p>
      <w:pPr>
        <w:spacing w:before="0"/>
        <w:ind w:left="138" w:right="0" w:firstLine="0"/>
        <w:jc w:val="left"/>
        <w:rPr>
          <w:sz w:val="17"/>
        </w:rPr>
      </w:pPr>
      <w:r>
        <w:rPr>
          <w:w w:val="115"/>
          <w:sz w:val="17"/>
        </w:rPr>
        <w:t>Quebec· 581</w:t>
      </w:r>
    </w:p>
    <w:p>
      <w:pPr>
        <w:pStyle w:val="BodyText"/>
        <w:spacing w:before="4"/>
        <w:jc w:val="left"/>
        <w:rPr>
          <w:sz w:val="16"/>
        </w:rPr>
      </w:pPr>
    </w:p>
    <w:p>
      <w:pPr>
        <w:spacing w:line="184" w:lineRule="exact" w:before="0"/>
        <w:ind w:left="136" w:right="0" w:firstLine="0"/>
        <w:jc w:val="left"/>
        <w:rPr>
          <w:sz w:val="17"/>
        </w:rPr>
      </w:pPr>
      <w:r>
        <w:rPr>
          <w:b/>
          <w:sz w:val="17"/>
        </w:rPr>
        <w:t>Rab </w:t>
      </w:r>
      <w:r>
        <w:rPr>
          <w:sz w:val="17"/>
        </w:rPr>
        <w:t>270, 330, 399, 480, 526, 527</w:t>
      </w:r>
    </w:p>
    <w:p>
      <w:pPr>
        <w:spacing w:line="175" w:lineRule="exact" w:before="0"/>
        <w:ind w:left="122" w:right="0" w:firstLine="0"/>
        <w:jc w:val="left"/>
        <w:rPr>
          <w:sz w:val="17"/>
        </w:rPr>
      </w:pPr>
      <w:r>
        <w:rPr>
          <w:w w:val="110"/>
          <w:sz w:val="17"/>
        </w:rPr>
        <w:t>Račna 446, 460, 521</w:t>
      </w:r>
    </w:p>
    <w:p>
      <w:pPr>
        <w:spacing w:line="177" w:lineRule="exact" w:before="0"/>
        <w:ind w:left="117" w:right="0" w:firstLine="0"/>
        <w:jc w:val="left"/>
        <w:rPr>
          <w:sz w:val="17"/>
        </w:rPr>
      </w:pPr>
      <w:r>
        <w:rPr>
          <w:w w:val="110"/>
          <w:sz w:val="17"/>
        </w:rPr>
        <w:t>Radatoviči 365, 366, 372</w:t>
      </w:r>
    </w:p>
    <w:p>
      <w:pPr>
        <w:spacing w:line="175" w:lineRule="exact" w:before="0"/>
        <w:ind w:left="117" w:right="0" w:firstLine="0"/>
        <w:jc w:val="left"/>
        <w:rPr>
          <w:sz w:val="17"/>
        </w:rPr>
      </w:pPr>
      <w:r>
        <w:rPr>
          <w:w w:val="110"/>
          <w:sz w:val="17"/>
        </w:rPr>
        <w:t>Radohova vas 46, .242, 454, 463</w:t>
      </w:r>
    </w:p>
    <w:p>
      <w:pPr>
        <w:spacing w:line="173" w:lineRule="exact" w:before="0"/>
        <w:ind w:left="117" w:right="0" w:firstLine="0"/>
        <w:jc w:val="left"/>
        <w:rPr>
          <w:sz w:val="17"/>
        </w:rPr>
      </w:pPr>
      <w:r>
        <w:rPr>
          <w:w w:val="105"/>
          <w:sz w:val="17"/>
        </w:rPr>
        <w:t>Radovica 57, 156, 157, 471</w:t>
      </w:r>
    </w:p>
    <w:p>
      <w:pPr>
        <w:spacing w:line="177" w:lineRule="exact" w:before="0"/>
        <w:ind w:left="112" w:right="0" w:firstLine="0"/>
        <w:jc w:val="left"/>
        <w:rPr>
          <w:sz w:val="17"/>
        </w:rPr>
      </w:pPr>
      <w:r>
        <w:rPr>
          <w:w w:val="110"/>
          <w:sz w:val="17"/>
        </w:rPr>
        <w:t>Radovljica 75, 165</w:t>
      </w:r>
    </w:p>
    <w:p>
      <w:pPr>
        <w:spacing w:line="175" w:lineRule="exact" w:before="0"/>
        <w:ind w:left="117" w:right="0" w:firstLine="0"/>
        <w:jc w:val="left"/>
        <w:rPr>
          <w:sz w:val="17"/>
        </w:rPr>
      </w:pPr>
      <w:r>
        <w:rPr>
          <w:w w:val="110"/>
          <w:sz w:val="17"/>
        </w:rPr>
        <w:t>Radulja 291, 330</w:t>
      </w:r>
    </w:p>
    <w:p>
      <w:pPr>
        <w:spacing w:line="173" w:lineRule="exact" w:before="0"/>
        <w:ind w:left="117" w:right="0" w:firstLine="0"/>
        <w:jc w:val="left"/>
        <w:rPr>
          <w:sz w:val="17"/>
        </w:rPr>
      </w:pPr>
      <w:r>
        <w:rPr>
          <w:w w:val="110"/>
          <w:sz w:val="17"/>
        </w:rPr>
        <w:t>Rajhenburg 61, 311, 589</w:t>
      </w:r>
    </w:p>
    <w:p>
      <w:pPr>
        <w:spacing w:line="173" w:lineRule="exact" w:before="0"/>
        <w:ind w:left="117" w:right="0" w:firstLine="0"/>
        <w:jc w:val="left"/>
        <w:rPr>
          <w:sz w:val="17"/>
        </w:rPr>
      </w:pPr>
      <w:r>
        <w:rPr>
          <w:w w:val="110"/>
          <w:sz w:val="17"/>
        </w:rPr>
        <w:t>Raka 114, 304</w:t>
      </w:r>
    </w:p>
    <w:p>
      <w:pPr>
        <w:spacing w:line="173" w:lineRule="exact" w:before="0"/>
        <w:ind w:left="117" w:right="0" w:firstLine="0"/>
        <w:jc w:val="left"/>
        <w:rPr>
          <w:sz w:val="17"/>
        </w:rPr>
      </w:pPr>
      <w:r>
        <w:rPr>
          <w:sz w:val="17"/>
        </w:rPr>
        <w:t>Rakek 57, 61, 134, 157, 402, 406, 419, 422,</w:t>
      </w:r>
    </w:p>
    <w:p>
      <w:pPr>
        <w:spacing w:line="180" w:lineRule="exact" w:before="0"/>
        <w:ind w:left="372" w:right="0" w:firstLine="0"/>
        <w:jc w:val="left"/>
        <w:rPr>
          <w:sz w:val="17"/>
        </w:rPr>
      </w:pPr>
      <w:r>
        <w:rPr>
          <w:sz w:val="17"/>
        </w:rPr>
        <w:t>423, 521, 577, 588, 593</w:t>
      </w:r>
    </w:p>
    <w:p>
      <w:pPr>
        <w:spacing w:line="177" w:lineRule="exact" w:before="0"/>
        <w:ind w:left="117" w:right="0" w:firstLine="0"/>
        <w:jc w:val="left"/>
        <w:rPr>
          <w:sz w:val="17"/>
        </w:rPr>
      </w:pPr>
      <w:r>
        <w:rPr>
          <w:w w:val="105"/>
          <w:sz w:val="17"/>
        </w:rPr>
        <w:t>Rakitna 57 401, 425, 426, 586, 593</w:t>
      </w:r>
    </w:p>
    <w:p>
      <w:pPr>
        <w:spacing w:line="175" w:lineRule="exact" w:before="0"/>
        <w:ind w:left="117" w:right="0" w:firstLine="0"/>
        <w:jc w:val="left"/>
        <w:rPr>
          <w:sz w:val="17"/>
        </w:rPr>
      </w:pPr>
      <w:r>
        <w:rPr>
          <w:w w:val="115"/>
          <w:sz w:val="17"/>
        </w:rPr>
        <w:t>Rakitnica 597</w:t>
      </w:r>
    </w:p>
    <w:p>
      <w:pPr>
        <w:spacing w:line="177" w:lineRule="exact" w:before="0"/>
        <w:ind w:left="117" w:right="0" w:firstLine="0"/>
        <w:jc w:val="left"/>
        <w:rPr>
          <w:sz w:val="17"/>
        </w:rPr>
      </w:pPr>
      <w:r>
        <w:rPr>
          <w:w w:val="105"/>
          <w:sz w:val="17"/>
        </w:rPr>
        <w:t>Rakovnik 43, 59, 60, 131, 177, 459, 468,</w:t>
      </w:r>
    </w:p>
    <w:p>
      <w:pPr>
        <w:spacing w:line="170" w:lineRule="exact" w:before="0"/>
        <w:ind w:left="372" w:right="0" w:firstLine="0"/>
        <w:jc w:val="left"/>
        <w:rPr>
          <w:sz w:val="17"/>
        </w:rPr>
      </w:pPr>
      <w:r>
        <w:rPr>
          <w:sz w:val="17"/>
        </w:rPr>
        <w:t>469</w:t>
      </w:r>
    </w:p>
    <w:p>
      <w:pPr>
        <w:spacing w:line="173" w:lineRule="exact" w:before="0"/>
        <w:ind w:left="108" w:right="0" w:firstLine="0"/>
        <w:jc w:val="left"/>
        <w:rPr>
          <w:sz w:val="17"/>
        </w:rPr>
      </w:pPr>
      <w:r>
        <w:rPr>
          <w:w w:val="110"/>
          <w:sz w:val="17"/>
        </w:rPr>
        <w:t>Rakovnik (Mirna) 288, 468, 483, 539, 589</w:t>
      </w:r>
    </w:p>
    <w:p>
      <w:pPr>
        <w:spacing w:line="177" w:lineRule="exact" w:before="0"/>
        <w:ind w:left="108" w:right="0" w:firstLine="0"/>
        <w:jc w:val="left"/>
        <w:rPr>
          <w:sz w:val="17"/>
        </w:rPr>
      </w:pPr>
      <w:r>
        <w:rPr>
          <w:w w:val="110"/>
          <w:sz w:val="17"/>
        </w:rPr>
        <w:t>Raščica 243, 601</w:t>
      </w:r>
    </w:p>
    <w:p>
      <w:pPr>
        <w:spacing w:line="175" w:lineRule="exact" w:before="0"/>
        <w:ind w:left="108" w:right="0" w:firstLine="0"/>
        <w:jc w:val="left"/>
        <w:rPr>
          <w:sz w:val="17"/>
        </w:rPr>
      </w:pPr>
      <w:r>
        <w:rPr>
          <w:w w:val="115"/>
          <w:sz w:val="17"/>
        </w:rPr>
        <w:t>Rateče 32</w:t>
      </w:r>
    </w:p>
    <w:p>
      <w:pPr>
        <w:spacing w:line="177" w:lineRule="exact" w:before="0"/>
        <w:ind w:left="108" w:right="0" w:firstLine="0"/>
        <w:jc w:val="left"/>
        <w:rPr>
          <w:sz w:val="17"/>
        </w:rPr>
      </w:pPr>
      <w:r>
        <w:rPr>
          <w:w w:val="115"/>
          <w:sz w:val="17"/>
        </w:rPr>
        <w:t>Rateče-Planica 310</w:t>
      </w:r>
    </w:p>
    <w:p>
      <w:pPr>
        <w:spacing w:line="175" w:lineRule="exact" w:before="0"/>
        <w:ind w:left="108" w:right="0" w:firstLine="0"/>
        <w:jc w:val="left"/>
        <w:rPr>
          <w:sz w:val="17"/>
        </w:rPr>
      </w:pPr>
      <w:r>
        <w:rPr>
          <w:sz w:val="17"/>
        </w:rPr>
        <w:t>Ratež 287, 301, 314, 320, 321, 341, 349,</w:t>
      </w:r>
    </w:p>
    <w:p>
      <w:pPr>
        <w:spacing w:line="177" w:lineRule="exact" w:before="0"/>
        <w:ind w:left="358" w:right="0" w:firstLine="0"/>
        <w:jc w:val="left"/>
        <w:rPr>
          <w:sz w:val="17"/>
        </w:rPr>
      </w:pPr>
      <w:r>
        <w:rPr>
          <w:sz w:val="17"/>
        </w:rPr>
        <w:t>351, 357, 590</w:t>
      </w:r>
    </w:p>
    <w:p>
      <w:pPr>
        <w:spacing w:line="177" w:lineRule="exact" w:before="0"/>
        <w:ind w:left="108" w:right="0" w:firstLine="0"/>
        <w:jc w:val="left"/>
        <w:rPr>
          <w:sz w:val="17"/>
        </w:rPr>
      </w:pPr>
      <w:r>
        <w:rPr>
          <w:w w:val="110"/>
          <w:sz w:val="17"/>
        </w:rPr>
        <w:t>Ravne 78, 410</w:t>
      </w:r>
    </w:p>
    <w:p>
      <w:pPr>
        <w:spacing w:line="170" w:lineRule="exact" w:before="0"/>
        <w:ind w:left="108" w:right="0" w:firstLine="0"/>
        <w:jc w:val="left"/>
        <w:rPr>
          <w:sz w:val="17"/>
        </w:rPr>
      </w:pPr>
      <w:r>
        <w:rPr>
          <w:w w:val="115"/>
          <w:sz w:val="17"/>
        </w:rPr>
        <w:t>Rdeči kamen 308</w:t>
      </w:r>
    </w:p>
    <w:p>
      <w:pPr>
        <w:spacing w:line="182" w:lineRule="exact" w:before="0"/>
        <w:ind w:left="103" w:right="0" w:firstLine="0"/>
        <w:jc w:val="left"/>
        <w:rPr>
          <w:sz w:val="17"/>
        </w:rPr>
      </w:pPr>
      <w:r>
        <w:rPr>
          <w:w w:val="110"/>
          <w:sz w:val="17"/>
        </w:rPr>
        <w:t>Regerča vas 294</w:t>
      </w:r>
    </w:p>
    <w:p>
      <w:pPr>
        <w:spacing w:after="0" w:line="182" w:lineRule="exact"/>
        <w:jc w:val="left"/>
        <w:rPr>
          <w:sz w:val="17"/>
        </w:rPr>
        <w:sectPr>
          <w:type w:val="continuous"/>
          <w:pgSz w:w="7820" w:h="12240"/>
          <w:pgMar w:top="1240" w:bottom="280" w:left="580" w:right="60"/>
          <w:cols w:num="2" w:equalWidth="0">
            <w:col w:w="3559" w:space="48"/>
            <w:col w:w="3573"/>
          </w:cols>
        </w:sectPr>
      </w:pPr>
    </w:p>
    <w:p>
      <w:pPr>
        <w:tabs>
          <w:tab w:pos="7247" w:val="right" w:leader="none"/>
        </w:tabs>
        <w:spacing w:before="73"/>
        <w:ind w:left="3003" w:right="0" w:firstLine="0"/>
        <w:jc w:val="left"/>
        <w:rPr>
          <w:rFonts w:ascii="Courier New"/>
          <w:sz w:val="21"/>
        </w:rPr>
      </w:pPr>
      <w:r>
        <w:rPr/>
        <w:pict>
          <v:line style="position:absolute;mso-position-horizontal-relative:page;mso-position-vertical-relative:paragraph;z-index:253361152" from="16.309761pt,18.245918pt" to="361.213294pt,18.245918pt" stroked="true" strokeweight=".239607pt" strokecolor="#000000">
            <v:stroke dashstyle="solid"/>
            <w10:wrap type="none"/>
          </v:line>
        </w:pict>
      </w:r>
      <w:r>
        <w:rPr>
          <w:w w:val="110"/>
          <w:sz w:val="15"/>
        </w:rPr>
        <w:t>SEZNAM</w:t>
      </w:r>
      <w:r>
        <w:rPr>
          <w:spacing w:val="15"/>
          <w:w w:val="110"/>
          <w:sz w:val="15"/>
        </w:rPr>
        <w:t> </w:t>
      </w:r>
      <w:r>
        <w:rPr>
          <w:w w:val="110"/>
          <w:sz w:val="15"/>
        </w:rPr>
        <w:t>KRAJEV</w:t>
        <w:tab/>
      </w:r>
      <w:r>
        <w:rPr>
          <w:rFonts w:ascii="Courier New"/>
          <w:w w:val="110"/>
          <w:position w:val="5"/>
          <w:sz w:val="21"/>
        </w:rPr>
        <w:t>637</w:t>
      </w:r>
    </w:p>
    <w:p>
      <w:pPr>
        <w:spacing w:after="0"/>
        <w:jc w:val="left"/>
        <w:rPr>
          <w:rFonts w:ascii="Courier New"/>
          <w:sz w:val="21"/>
        </w:rPr>
        <w:sectPr>
          <w:pgSz w:w="7850" w:h="12250"/>
          <w:pgMar w:top="120" w:bottom="280" w:left="0" w:right="440"/>
        </w:sectPr>
      </w:pPr>
    </w:p>
    <w:p>
      <w:pPr>
        <w:pStyle w:val="BodyText"/>
        <w:spacing w:before="8"/>
        <w:jc w:val="left"/>
        <w:rPr>
          <w:rFonts w:ascii="Courier New"/>
          <w:sz w:val="26"/>
        </w:rPr>
      </w:pPr>
    </w:p>
    <w:p>
      <w:pPr>
        <w:spacing w:line="189" w:lineRule="exact" w:before="0"/>
        <w:ind w:left="299" w:right="0" w:firstLine="0"/>
        <w:jc w:val="left"/>
        <w:rPr>
          <w:sz w:val="17"/>
        </w:rPr>
      </w:pPr>
      <w:r>
        <w:rPr>
          <w:w w:val="105"/>
          <w:sz w:val="17"/>
        </w:rPr>
        <w:t>Reka 240, 486, 587, 591</w:t>
      </w:r>
    </w:p>
    <w:p>
      <w:pPr>
        <w:spacing w:line="175" w:lineRule="exact" w:before="0"/>
        <w:ind w:left="299" w:right="0" w:firstLine="0"/>
        <w:jc w:val="left"/>
        <w:rPr>
          <w:sz w:val="17"/>
        </w:rPr>
      </w:pPr>
      <w:r>
        <w:rPr>
          <w:w w:val="110"/>
          <w:sz w:val="17"/>
        </w:rPr>
        <w:t>Retje 252, 420, 421</w:t>
      </w:r>
    </w:p>
    <w:p>
      <w:pPr>
        <w:spacing w:line="170" w:lineRule="exact" w:before="0"/>
        <w:ind w:left="299" w:right="0" w:firstLine="0"/>
        <w:jc w:val="left"/>
        <w:rPr>
          <w:sz w:val="17"/>
        </w:rPr>
      </w:pPr>
      <w:r>
        <w:rPr>
          <w:w w:val="105"/>
          <w:sz w:val="17"/>
        </w:rPr>
        <w:t>Ribnica  157,  179,  180,  263,  413,  432,</w:t>
      </w:r>
      <w:r>
        <w:rPr>
          <w:spacing w:val="11"/>
          <w:w w:val="105"/>
          <w:sz w:val="17"/>
        </w:rPr>
        <w:t> </w:t>
      </w:r>
      <w:r>
        <w:rPr>
          <w:w w:val="105"/>
          <w:sz w:val="17"/>
        </w:rPr>
        <w:t>433,</w:t>
      </w:r>
    </w:p>
    <w:p>
      <w:pPr>
        <w:spacing w:line="175" w:lineRule="exact" w:before="0"/>
        <w:ind w:left="548" w:right="0" w:firstLine="0"/>
        <w:jc w:val="left"/>
        <w:rPr>
          <w:sz w:val="17"/>
        </w:rPr>
      </w:pPr>
      <w:r>
        <w:rPr>
          <w:sz w:val="17"/>
        </w:rPr>
        <w:t>459,  461,  521,   525,   529,   535,   597,</w:t>
      </w:r>
      <w:r>
        <w:rPr>
          <w:spacing w:val="-6"/>
          <w:sz w:val="17"/>
        </w:rPr>
        <w:t> </w:t>
      </w:r>
      <w:r>
        <w:rPr>
          <w:spacing w:val="-4"/>
          <w:sz w:val="17"/>
        </w:rPr>
        <w:t>598,</w:t>
      </w:r>
    </w:p>
    <w:p>
      <w:pPr>
        <w:spacing w:line="184" w:lineRule="exact" w:before="0"/>
        <w:ind w:left="553" w:right="0" w:firstLine="0"/>
        <w:jc w:val="left"/>
        <w:rPr>
          <w:sz w:val="17"/>
        </w:rPr>
      </w:pPr>
      <w:r>
        <w:rPr>
          <w:sz w:val="17"/>
        </w:rPr>
        <w:t>600, 606, 608</w:t>
      </w:r>
    </w:p>
    <w:p>
      <w:pPr>
        <w:spacing w:line="189" w:lineRule="exact" w:before="0"/>
        <w:ind w:left="299" w:right="0" w:firstLine="0"/>
        <w:jc w:val="left"/>
        <w:rPr>
          <w:sz w:val="17"/>
        </w:rPr>
      </w:pPr>
      <w:r>
        <w:rPr>
          <w:w w:val="115"/>
          <w:sz w:val="17"/>
        </w:rPr>
        <w:t>Rihpovec 308</w:t>
      </w:r>
    </w:p>
    <w:p>
      <w:pPr>
        <w:spacing w:line="184" w:lineRule="exact" w:before="0"/>
        <w:ind w:left="294" w:right="0" w:firstLine="0"/>
        <w:jc w:val="left"/>
        <w:rPr>
          <w:sz w:val="17"/>
        </w:rPr>
      </w:pPr>
      <w:r>
        <w:rPr>
          <w:sz w:val="17"/>
        </w:rPr>
        <w:t>Rim   13,  14,  29,  37,  42---45,  50,  54,  56,</w:t>
      </w:r>
      <w:r>
        <w:rPr>
          <w:spacing w:val="21"/>
          <w:sz w:val="17"/>
        </w:rPr>
        <w:t> </w:t>
      </w:r>
      <w:r>
        <w:rPr>
          <w:sz w:val="17"/>
        </w:rPr>
        <w:t>63,</w:t>
      </w:r>
    </w:p>
    <w:p>
      <w:pPr>
        <w:spacing w:line="177" w:lineRule="exact" w:before="0"/>
        <w:ind w:left="549" w:right="0" w:firstLine="0"/>
        <w:jc w:val="left"/>
        <w:rPr>
          <w:sz w:val="17"/>
        </w:rPr>
      </w:pPr>
      <w:r>
        <w:rPr>
          <w:sz w:val="17"/>
        </w:rPr>
        <w:t>67,   70,   132,   142,   193,   224,   225, </w:t>
      </w:r>
      <w:r>
        <w:rPr>
          <w:spacing w:val="18"/>
          <w:sz w:val="17"/>
        </w:rPr>
        <w:t> </w:t>
      </w:r>
      <w:r>
        <w:rPr>
          <w:sz w:val="17"/>
        </w:rPr>
        <w:t>240,</w:t>
      </w:r>
    </w:p>
    <w:p>
      <w:pPr>
        <w:spacing w:line="173" w:lineRule="exact" w:before="0"/>
        <w:ind w:left="548" w:right="0" w:firstLine="0"/>
        <w:jc w:val="left"/>
        <w:rPr>
          <w:sz w:val="17"/>
        </w:rPr>
      </w:pPr>
      <w:r>
        <w:rPr>
          <w:sz w:val="17"/>
        </w:rPr>
        <w:t>241,  243,  245,  252,  263,   264,  284,  </w:t>
      </w:r>
      <w:r>
        <w:rPr>
          <w:spacing w:val="20"/>
          <w:sz w:val="17"/>
        </w:rPr>
        <w:t> </w:t>
      </w:r>
      <w:r>
        <w:rPr>
          <w:sz w:val="17"/>
        </w:rPr>
        <w:t>326,</w:t>
      </w:r>
    </w:p>
    <w:p>
      <w:pPr>
        <w:spacing w:line="177" w:lineRule="exact" w:before="0"/>
        <w:ind w:left="544" w:right="0" w:firstLine="0"/>
        <w:jc w:val="left"/>
        <w:rPr>
          <w:sz w:val="17"/>
        </w:rPr>
      </w:pPr>
      <w:r>
        <w:rPr>
          <w:w w:val="105"/>
          <w:sz w:val="17"/>
        </w:rPr>
        <w:t>360,  367,  369,  370,  399,  496, </w:t>
      </w:r>
      <w:r>
        <w:rPr>
          <w:spacing w:val="33"/>
          <w:w w:val="105"/>
          <w:sz w:val="17"/>
        </w:rPr>
        <w:t> </w:t>
      </w:r>
      <w:r>
        <w:rPr>
          <w:w w:val="105"/>
          <w:sz w:val="17"/>
        </w:rPr>
        <w:t>504-507,</w:t>
      </w:r>
    </w:p>
    <w:p>
      <w:pPr>
        <w:spacing w:line="187" w:lineRule="exact" w:before="0"/>
        <w:ind w:left="543" w:right="0" w:firstLine="0"/>
        <w:jc w:val="left"/>
        <w:rPr>
          <w:sz w:val="17"/>
        </w:rPr>
      </w:pPr>
      <w:r>
        <w:rPr>
          <w:sz w:val="17"/>
        </w:rPr>
        <w:t>516,   517,  523,   544,  571,   572,   579,</w:t>
      </w:r>
      <w:r>
        <w:rPr>
          <w:spacing w:val="21"/>
          <w:sz w:val="17"/>
        </w:rPr>
        <w:t> </w:t>
      </w:r>
      <w:r>
        <w:rPr>
          <w:sz w:val="17"/>
        </w:rPr>
        <w:t>587</w:t>
      </w:r>
    </w:p>
    <w:p>
      <w:pPr>
        <w:spacing w:line="182" w:lineRule="exact" w:before="0"/>
        <w:ind w:left="289" w:right="0" w:firstLine="0"/>
        <w:jc w:val="left"/>
        <w:rPr>
          <w:sz w:val="17"/>
        </w:rPr>
      </w:pPr>
      <w:r>
        <w:rPr>
          <w:w w:val="115"/>
          <w:sz w:val="17"/>
        </w:rPr>
        <w:t>Rimske Toplice 312</w:t>
      </w:r>
    </w:p>
    <w:p>
      <w:pPr>
        <w:spacing w:line="175" w:lineRule="exact" w:before="0"/>
        <w:ind w:left="289" w:right="0" w:firstLine="0"/>
        <w:jc w:val="left"/>
        <w:rPr>
          <w:sz w:val="17"/>
        </w:rPr>
      </w:pPr>
      <w:r>
        <w:rPr>
          <w:w w:val="115"/>
          <w:sz w:val="17"/>
        </w:rPr>
        <w:t>Riple 451</w:t>
      </w:r>
    </w:p>
    <w:p>
      <w:pPr>
        <w:spacing w:line="180" w:lineRule="exact" w:before="0"/>
        <w:ind w:left="289" w:right="0" w:firstLine="0"/>
        <w:jc w:val="left"/>
        <w:rPr>
          <w:sz w:val="17"/>
        </w:rPr>
      </w:pPr>
      <w:r>
        <w:rPr>
          <w:sz w:val="17"/>
        </w:rPr>
        <w:t>Rob 401, 431, 432, 601</w:t>
      </w:r>
    </w:p>
    <w:p>
      <w:pPr>
        <w:spacing w:line="175" w:lineRule="exact" w:before="0"/>
        <w:ind w:left="284" w:right="0" w:firstLine="0"/>
        <w:jc w:val="left"/>
        <w:rPr>
          <w:sz w:val="17"/>
        </w:rPr>
      </w:pPr>
      <w:r>
        <w:rPr>
          <w:w w:val="115"/>
          <w:sz w:val="17"/>
        </w:rPr>
        <w:t>Rodine 309</w:t>
      </w:r>
    </w:p>
    <w:p>
      <w:pPr>
        <w:spacing w:line="177" w:lineRule="exact" w:before="0"/>
        <w:ind w:left="294" w:right="0" w:firstLine="0"/>
        <w:jc w:val="left"/>
        <w:rPr>
          <w:sz w:val="17"/>
        </w:rPr>
      </w:pPr>
      <w:r>
        <w:rPr>
          <w:w w:val="115"/>
          <w:sz w:val="17"/>
        </w:rPr>
        <w:t>Rogatiea 86</w:t>
      </w:r>
    </w:p>
    <w:p>
      <w:pPr>
        <w:spacing w:line="177" w:lineRule="exact" w:before="0"/>
        <w:ind w:left="289" w:right="0" w:firstLine="0"/>
        <w:jc w:val="left"/>
        <w:rPr>
          <w:sz w:val="17"/>
        </w:rPr>
      </w:pPr>
      <w:r>
        <w:rPr>
          <w:w w:val="115"/>
          <w:sz w:val="17"/>
        </w:rPr>
        <w:t>Rosalnice 365</w:t>
      </w:r>
    </w:p>
    <w:p>
      <w:pPr>
        <w:spacing w:line="170" w:lineRule="exact" w:before="0"/>
        <w:ind w:left="284" w:right="0" w:firstLine="0"/>
        <w:jc w:val="left"/>
        <w:rPr>
          <w:sz w:val="17"/>
        </w:rPr>
      </w:pPr>
      <w:r>
        <w:rPr>
          <w:w w:val="110"/>
          <w:sz w:val="17"/>
        </w:rPr>
        <w:t>Rovte  157,  178,  378,  382,  387-391, </w:t>
      </w:r>
      <w:r>
        <w:rPr>
          <w:spacing w:val="24"/>
          <w:w w:val="110"/>
          <w:sz w:val="17"/>
        </w:rPr>
        <w:t> </w:t>
      </w:r>
      <w:r>
        <w:rPr>
          <w:w w:val="110"/>
          <w:sz w:val="17"/>
        </w:rPr>
        <w:t>395,</w:t>
      </w:r>
    </w:p>
    <w:p>
      <w:pPr>
        <w:spacing w:line="184" w:lineRule="exact" w:before="0"/>
        <w:ind w:left="539" w:right="0" w:firstLine="0"/>
        <w:jc w:val="left"/>
        <w:rPr>
          <w:sz w:val="17"/>
        </w:rPr>
      </w:pPr>
      <w:r>
        <w:rPr>
          <w:w w:val="105"/>
          <w:sz w:val="17"/>
        </w:rPr>
        <w:t>446,  471,  525,  530,  535,   555-557,   588</w:t>
      </w:r>
    </w:p>
    <w:p>
      <w:pPr>
        <w:spacing w:line="186" w:lineRule="exact" w:before="1"/>
        <w:ind w:left="280" w:right="0" w:firstLine="0"/>
        <w:jc w:val="left"/>
        <w:rPr>
          <w:sz w:val="17"/>
        </w:rPr>
      </w:pPr>
      <w:r>
        <w:rPr>
          <w:w w:val="110"/>
          <w:sz w:val="17"/>
        </w:rPr>
        <w:t>Rožempelj 453, 462</w:t>
      </w:r>
    </w:p>
    <w:p>
      <w:pPr>
        <w:spacing w:line="182" w:lineRule="exact" w:before="0"/>
        <w:ind w:left="280" w:right="0" w:firstLine="0"/>
        <w:jc w:val="left"/>
        <w:rPr>
          <w:sz w:val="17"/>
        </w:rPr>
      </w:pPr>
      <w:r>
        <w:rPr>
          <w:w w:val="115"/>
          <w:sz w:val="17"/>
        </w:rPr>
        <w:t>Rožni dol 471</w:t>
      </w:r>
    </w:p>
    <w:p>
      <w:pPr>
        <w:spacing w:line="180" w:lineRule="exact" w:before="0"/>
        <w:ind w:left="280" w:right="0" w:firstLine="0"/>
        <w:jc w:val="left"/>
        <w:rPr>
          <w:sz w:val="17"/>
        </w:rPr>
      </w:pPr>
      <w:r>
        <w:rPr>
          <w:w w:val="110"/>
          <w:sz w:val="17"/>
        </w:rPr>
        <w:t>Rožnik 431</w:t>
      </w:r>
    </w:p>
    <w:p>
      <w:pPr>
        <w:spacing w:line="170" w:lineRule="exact" w:before="0"/>
        <w:ind w:left="284" w:right="0" w:firstLine="0"/>
        <w:jc w:val="left"/>
        <w:rPr>
          <w:sz w:val="17"/>
        </w:rPr>
      </w:pPr>
      <w:r>
        <w:rPr>
          <w:w w:val="120"/>
          <w:sz w:val="17"/>
        </w:rPr>
        <w:t>Ručetna vas 143</w:t>
      </w:r>
    </w:p>
    <w:p>
      <w:pPr>
        <w:spacing w:line="170" w:lineRule="exact" w:before="0"/>
        <w:ind w:left="284" w:right="0" w:firstLine="0"/>
        <w:jc w:val="left"/>
        <w:rPr>
          <w:sz w:val="17"/>
        </w:rPr>
      </w:pPr>
      <w:r>
        <w:rPr>
          <w:w w:val="105"/>
          <w:sz w:val="17"/>
        </w:rPr>
        <w:t>Rudnik 255, 350, 483, 600</w:t>
      </w:r>
    </w:p>
    <w:p>
      <w:pPr>
        <w:spacing w:line="175" w:lineRule="exact" w:before="0"/>
        <w:ind w:left="284" w:right="0" w:firstLine="0"/>
        <w:jc w:val="left"/>
        <w:rPr>
          <w:sz w:val="17"/>
        </w:rPr>
      </w:pPr>
      <w:r>
        <w:rPr>
          <w:w w:val="105"/>
          <w:sz w:val="17"/>
        </w:rPr>
        <w:t>Rudolfovo 298, 311</w:t>
      </w:r>
    </w:p>
    <w:p>
      <w:pPr>
        <w:spacing w:line="175" w:lineRule="exact" w:before="0"/>
        <w:ind w:left="280" w:right="0" w:firstLine="0"/>
        <w:jc w:val="left"/>
        <w:rPr>
          <w:sz w:val="17"/>
        </w:rPr>
      </w:pPr>
      <w:r>
        <w:rPr>
          <w:w w:val="105"/>
          <w:sz w:val="17"/>
        </w:rPr>
        <w:t>Runarsko 401, 402, 410---412</w:t>
      </w:r>
    </w:p>
    <w:p>
      <w:pPr>
        <w:spacing w:line="175" w:lineRule="exact" w:before="0"/>
        <w:ind w:left="280" w:right="0" w:firstLine="0"/>
        <w:jc w:val="left"/>
        <w:rPr>
          <w:sz w:val="17"/>
        </w:rPr>
      </w:pPr>
      <w:r>
        <w:rPr>
          <w:w w:val="115"/>
          <w:sz w:val="17"/>
        </w:rPr>
        <w:t>Ruperč  vrh  277,</w:t>
      </w:r>
      <w:r>
        <w:rPr>
          <w:spacing w:val="-17"/>
          <w:w w:val="115"/>
          <w:sz w:val="17"/>
        </w:rPr>
        <w:t> </w:t>
      </w:r>
      <w:r>
        <w:rPr>
          <w:w w:val="115"/>
          <w:sz w:val="17"/>
        </w:rPr>
        <w:t>279</w:t>
      </w:r>
    </w:p>
    <w:p>
      <w:pPr>
        <w:spacing w:line="186" w:lineRule="exact" w:before="0"/>
        <w:ind w:left="289" w:right="0" w:firstLine="0"/>
        <w:jc w:val="left"/>
        <w:rPr>
          <w:sz w:val="17"/>
        </w:rPr>
      </w:pPr>
      <w:r>
        <w:rPr>
          <w:w w:val="105"/>
          <w:sz w:val="17"/>
        </w:rPr>
        <w:t>Ruše  72,  75,  78,</w:t>
      </w:r>
      <w:r>
        <w:rPr>
          <w:spacing w:val="40"/>
          <w:w w:val="105"/>
          <w:sz w:val="17"/>
        </w:rPr>
        <w:t> </w:t>
      </w:r>
      <w:r>
        <w:rPr>
          <w:w w:val="105"/>
          <w:sz w:val="17"/>
        </w:rPr>
        <w:t>311</w:t>
      </w:r>
    </w:p>
    <w:p>
      <w:pPr>
        <w:pStyle w:val="BodyText"/>
        <w:spacing w:before="6"/>
        <w:jc w:val="left"/>
        <w:rPr>
          <w:sz w:val="22"/>
        </w:rPr>
      </w:pPr>
    </w:p>
    <w:p>
      <w:pPr>
        <w:spacing w:line="182" w:lineRule="exact" w:before="0"/>
        <w:ind w:left="16" w:right="2008" w:firstLine="0"/>
        <w:jc w:val="center"/>
        <w:rPr>
          <w:sz w:val="17"/>
        </w:rPr>
      </w:pPr>
      <w:r>
        <w:rPr>
          <w:rFonts w:ascii="Arial"/>
          <w:b/>
          <w:w w:val="105"/>
          <w:sz w:val="17"/>
        </w:rPr>
        <w:t>Sad </w:t>
      </w:r>
      <w:r>
        <w:rPr>
          <w:w w:val="105"/>
          <w:sz w:val="17"/>
        </w:rPr>
        <w:t>261, 263</w:t>
      </w:r>
    </w:p>
    <w:p>
      <w:pPr>
        <w:tabs>
          <w:tab w:pos="281" w:val="left" w:leader="none"/>
        </w:tabs>
        <w:spacing w:line="211" w:lineRule="auto" w:before="5"/>
        <w:ind w:left="16" w:right="2027" w:firstLine="0"/>
        <w:jc w:val="center"/>
        <w:rPr>
          <w:sz w:val="17"/>
        </w:rPr>
      </w:pPr>
      <w:r>
        <w:rPr>
          <w:sz w:val="17"/>
        </w:rPr>
        <w:t>,</w:t>
        <w:tab/>
      </w:r>
      <w:r>
        <w:rPr>
          <w:w w:val="115"/>
          <w:sz w:val="17"/>
        </w:rPr>
        <w:t>Sadinja vas 362 Sajevec</w:t>
      </w:r>
      <w:r>
        <w:rPr>
          <w:spacing w:val="28"/>
          <w:w w:val="115"/>
          <w:sz w:val="17"/>
        </w:rPr>
        <w:t> </w:t>
      </w:r>
      <w:r>
        <w:rPr>
          <w:w w:val="115"/>
          <w:sz w:val="17"/>
        </w:rPr>
        <w:t>433</w:t>
      </w:r>
    </w:p>
    <w:p>
      <w:pPr>
        <w:spacing w:line="173" w:lineRule="exact" w:before="0"/>
        <w:ind w:left="282" w:right="0" w:firstLine="0"/>
        <w:jc w:val="left"/>
        <w:rPr>
          <w:sz w:val="17"/>
        </w:rPr>
      </w:pPr>
      <w:r>
        <w:rPr>
          <w:w w:val="115"/>
          <w:sz w:val="17"/>
        </w:rPr>
        <w:t>Samobor 352</w:t>
      </w:r>
    </w:p>
    <w:p>
      <w:pPr>
        <w:spacing w:line="170" w:lineRule="exact" w:before="0"/>
        <w:ind w:left="282" w:right="0" w:firstLine="0"/>
        <w:jc w:val="left"/>
        <w:rPr>
          <w:sz w:val="17"/>
        </w:rPr>
      </w:pPr>
      <w:r>
        <w:rPr>
          <w:sz w:val="17"/>
        </w:rPr>
        <w:t>Samotorica 376::.....379, 382, 389, 391</w:t>
      </w:r>
    </w:p>
    <w:p>
      <w:pPr>
        <w:spacing w:line="177" w:lineRule="exact" w:before="0"/>
        <w:ind w:left="277" w:right="0" w:firstLine="0"/>
        <w:jc w:val="left"/>
        <w:rPr>
          <w:sz w:val="17"/>
        </w:rPr>
      </w:pPr>
      <w:r>
        <w:rPr>
          <w:w w:val="110"/>
          <w:sz w:val="17"/>
        </w:rPr>
        <w:t>Samjevo 18, 86, 186, 569, 586</w:t>
      </w:r>
    </w:p>
    <w:p>
      <w:pPr>
        <w:spacing w:line="177" w:lineRule="exact" w:before="0"/>
        <w:ind w:left="282" w:right="0" w:firstLine="0"/>
        <w:jc w:val="left"/>
        <w:rPr>
          <w:sz w:val="17"/>
        </w:rPr>
      </w:pPr>
      <w:r>
        <w:rPr>
          <w:w w:val="110"/>
          <w:sz w:val="17"/>
        </w:rPr>
        <w:t>Savlje 451, 479</w:t>
      </w:r>
    </w:p>
    <w:p>
      <w:pPr>
        <w:spacing w:line="170" w:lineRule="exact" w:before="0"/>
        <w:ind w:left="277" w:right="0" w:firstLine="0"/>
        <w:jc w:val="left"/>
        <w:rPr>
          <w:sz w:val="17"/>
        </w:rPr>
      </w:pPr>
      <w:r>
        <w:rPr>
          <w:w w:val="110"/>
          <w:sz w:val="17"/>
        </w:rPr>
        <w:t>Sedlo 435</w:t>
      </w:r>
    </w:p>
    <w:p>
      <w:pPr>
        <w:spacing w:line="173" w:lineRule="exact" w:before="0"/>
        <w:ind w:left="286" w:right="0" w:firstLine="0"/>
        <w:jc w:val="left"/>
        <w:rPr>
          <w:sz w:val="17"/>
        </w:rPr>
      </w:pPr>
      <w:r>
        <w:rPr>
          <w:w w:val="115"/>
          <w:sz w:val="17"/>
        </w:rPr>
        <w:t>Segonje 149</w:t>
      </w:r>
    </w:p>
    <w:p>
      <w:pPr>
        <w:spacing w:line="223" w:lineRule="auto" w:before="2"/>
        <w:ind w:left="286" w:right="1330" w:hanging="5"/>
        <w:jc w:val="left"/>
        <w:rPr>
          <w:sz w:val="17"/>
        </w:rPr>
      </w:pPr>
      <w:r>
        <w:rPr>
          <w:w w:val="115"/>
          <w:sz w:val="17"/>
        </w:rPr>
        <w:t>Sela pri Kamniku 467 Sela pri Jt;igorju 294</w:t>
      </w:r>
    </w:p>
    <w:p>
      <w:pPr>
        <w:spacing w:line="162" w:lineRule="exact" w:before="0"/>
        <w:ind w:left="282" w:right="0" w:firstLine="0"/>
        <w:jc w:val="left"/>
        <w:rPr>
          <w:sz w:val="17"/>
        </w:rPr>
      </w:pPr>
      <w:r>
        <w:rPr>
          <w:w w:val="110"/>
          <w:sz w:val="17"/>
        </w:rPr>
        <w:t>Sela pri šumberku 451---453, 457, 462,</w:t>
      </w:r>
    </w:p>
    <w:p>
      <w:pPr>
        <w:spacing w:line="185" w:lineRule="exact" w:before="0"/>
        <w:ind w:left="548" w:right="0" w:firstLine="0"/>
        <w:jc w:val="left"/>
        <w:rPr>
          <w:sz w:val="17"/>
        </w:rPr>
      </w:pPr>
      <w:r>
        <w:rPr>
          <w:sz w:val="17"/>
        </w:rPr>
        <w:t>465, 535, 592</w:t>
      </w:r>
    </w:p>
    <w:p>
      <w:pPr>
        <w:pStyle w:val="BodyText"/>
        <w:spacing w:before="5"/>
        <w:jc w:val="left"/>
        <w:rPr>
          <w:sz w:val="25"/>
        </w:rPr>
      </w:pPr>
      <w:r>
        <w:rPr/>
        <w:br w:type="column"/>
      </w:r>
      <w:r>
        <w:rPr>
          <w:sz w:val="25"/>
        </w:rPr>
      </w:r>
    </w:p>
    <w:p>
      <w:pPr>
        <w:spacing w:line="184" w:lineRule="exact" w:before="1"/>
        <w:ind w:left="36" w:right="0" w:firstLine="0"/>
        <w:jc w:val="left"/>
        <w:rPr>
          <w:sz w:val="17"/>
        </w:rPr>
      </w:pPr>
      <w:r>
        <w:rPr>
          <w:w w:val="110"/>
          <w:sz w:val="17"/>
        </w:rPr>
        <w:t>Smrečje 379, 550, 559</w:t>
      </w:r>
    </w:p>
    <w:p>
      <w:pPr>
        <w:spacing w:line="170" w:lineRule="exact" w:before="0"/>
        <w:ind w:left="31" w:right="0" w:firstLine="0"/>
        <w:jc w:val="left"/>
        <w:rPr>
          <w:sz w:val="17"/>
        </w:rPr>
      </w:pPr>
      <w:r>
        <w:rPr>
          <w:w w:val="110"/>
          <w:sz w:val="17"/>
        </w:rPr>
        <w:t>Sneberje  152, </w:t>
      </w:r>
      <w:r>
        <w:rPr>
          <w:spacing w:val="4"/>
          <w:w w:val="110"/>
          <w:sz w:val="17"/>
        </w:rPr>
        <w:t> </w:t>
      </w:r>
      <w:r>
        <w:rPr>
          <w:w w:val="110"/>
          <w:sz w:val="17"/>
        </w:rPr>
        <w:t>480</w:t>
      </w:r>
    </w:p>
    <w:p>
      <w:pPr>
        <w:spacing w:line="177" w:lineRule="exact" w:before="0"/>
        <w:ind w:left="31" w:right="0" w:firstLine="0"/>
        <w:jc w:val="left"/>
        <w:rPr>
          <w:sz w:val="17"/>
        </w:rPr>
      </w:pPr>
      <w:r>
        <w:rPr>
          <w:w w:val="105"/>
          <w:sz w:val="17"/>
        </w:rPr>
        <w:t>Sobočevo   426,</w:t>
      </w:r>
      <w:r>
        <w:rPr>
          <w:spacing w:val="26"/>
          <w:w w:val="105"/>
          <w:sz w:val="17"/>
        </w:rPr>
        <w:t> </w:t>
      </w:r>
      <w:r>
        <w:rPr>
          <w:w w:val="105"/>
          <w:sz w:val="17"/>
        </w:rPr>
        <w:t>427</w:t>
      </w:r>
    </w:p>
    <w:p>
      <w:pPr>
        <w:spacing w:line="182" w:lineRule="exact" w:before="0"/>
        <w:ind w:left="31" w:right="0" w:firstLine="0"/>
        <w:jc w:val="left"/>
        <w:rPr>
          <w:sz w:val="17"/>
        </w:rPr>
      </w:pPr>
      <w:r>
        <w:rPr>
          <w:w w:val="105"/>
          <w:sz w:val="17"/>
        </w:rPr>
        <w:t>Sodražica 157, 402, 413, 434, 435, 478,</w:t>
      </w:r>
    </w:p>
    <w:p>
      <w:pPr>
        <w:spacing w:line="180" w:lineRule="exact" w:before="0"/>
        <w:ind w:left="292" w:right="0" w:firstLine="0"/>
        <w:jc w:val="left"/>
        <w:rPr>
          <w:sz w:val="17"/>
        </w:rPr>
      </w:pPr>
      <w:r>
        <w:rPr>
          <w:sz w:val="17"/>
        </w:rPr>
        <w:t>521, 526, 598</w:t>
      </w:r>
    </w:p>
    <w:p>
      <w:pPr>
        <w:spacing w:line="180" w:lineRule="exact" w:before="0"/>
        <w:ind w:left="31" w:right="0" w:firstLine="0"/>
        <w:jc w:val="left"/>
        <w:rPr>
          <w:sz w:val="17"/>
        </w:rPr>
      </w:pPr>
      <w:r>
        <w:rPr>
          <w:w w:val="110"/>
          <w:sz w:val="17"/>
        </w:rPr>
        <w:t>Solun 14, 32, 580</w:t>
      </w:r>
    </w:p>
    <w:p>
      <w:pPr>
        <w:spacing w:line="175" w:lineRule="exact" w:before="0"/>
        <w:ind w:left="26" w:right="0" w:firstLine="0"/>
        <w:jc w:val="left"/>
        <w:rPr>
          <w:sz w:val="17"/>
        </w:rPr>
      </w:pPr>
      <w:r>
        <w:rPr>
          <w:w w:val="110"/>
          <w:sz w:val="17"/>
        </w:rPr>
        <w:t>Sostro 114, 121, 152-154, 176, 481, 600</w:t>
      </w:r>
    </w:p>
    <w:p>
      <w:pPr>
        <w:spacing w:line="170" w:lineRule="exact" w:before="0"/>
        <w:ind w:left="31" w:right="0" w:firstLine="0"/>
        <w:jc w:val="left"/>
        <w:rPr>
          <w:sz w:val="17"/>
        </w:rPr>
      </w:pPr>
      <w:r>
        <w:rPr>
          <w:w w:val="105"/>
          <w:sz w:val="17"/>
        </w:rPr>
        <w:t>Soteska 78, 239, 257, 305, 4p3</w:t>
      </w:r>
    </w:p>
    <w:p>
      <w:pPr>
        <w:spacing w:line="173" w:lineRule="exact" w:before="0"/>
        <w:ind w:left="26" w:right="0" w:firstLine="0"/>
        <w:jc w:val="left"/>
        <w:rPr>
          <w:sz w:val="17"/>
        </w:rPr>
      </w:pPr>
      <w:r>
        <w:rPr>
          <w:w w:val="105"/>
          <w:sz w:val="17"/>
        </w:rPr>
        <w:t>Split 32, 211, 381, 397, 486, 507, 542, 559,</w:t>
      </w:r>
    </w:p>
    <w:p>
      <w:pPr>
        <w:spacing w:line="182" w:lineRule="exact" w:before="0"/>
        <w:ind w:left="288" w:right="0" w:firstLine="0"/>
        <w:jc w:val="left"/>
        <w:rPr>
          <w:sz w:val="17"/>
        </w:rPr>
      </w:pPr>
      <w:r>
        <w:rPr>
          <w:sz w:val="17"/>
        </w:rPr>
        <w:t>566</w:t>
      </w:r>
    </w:p>
    <w:p>
      <w:pPr>
        <w:spacing w:line="180" w:lineRule="exact" w:before="0"/>
        <w:ind w:left="26" w:right="0" w:firstLine="0"/>
        <w:jc w:val="left"/>
        <w:rPr>
          <w:sz w:val="17"/>
        </w:rPr>
      </w:pPr>
      <w:r>
        <w:rPr>
          <w:w w:val="105"/>
          <w:sz w:val="17"/>
        </w:rPr>
        <w:t>Sp. Hrušica 154, 245, 310</w:t>
      </w:r>
    </w:p>
    <w:p>
      <w:pPr>
        <w:spacing w:line="170" w:lineRule="exact" w:before="0"/>
        <w:ind w:left="26" w:right="0" w:firstLine="0"/>
        <w:jc w:val="left"/>
        <w:rPr>
          <w:sz w:val="17"/>
        </w:rPr>
      </w:pPr>
      <w:r>
        <w:rPr>
          <w:w w:val="110"/>
          <w:sz w:val="17"/>
        </w:rPr>
        <w:t>Sp. Kašelj 152</w:t>
      </w:r>
    </w:p>
    <w:p>
      <w:pPr>
        <w:spacing w:line="175" w:lineRule="exact" w:before="0"/>
        <w:ind w:left="26" w:right="0" w:firstLine="0"/>
        <w:jc w:val="left"/>
        <w:rPr>
          <w:sz w:val="17"/>
        </w:rPr>
      </w:pPr>
      <w:r>
        <w:rPr>
          <w:w w:val="115"/>
          <w:sz w:val="17"/>
        </w:rPr>
        <w:t>Spodnji Log 473</w:t>
      </w:r>
    </w:p>
    <w:p>
      <w:pPr>
        <w:spacing w:line="180" w:lineRule="exact" w:before="0"/>
        <w:ind w:left="26" w:right="0" w:firstLine="0"/>
        <w:jc w:val="left"/>
        <w:rPr>
          <w:sz w:val="17"/>
        </w:rPr>
      </w:pPr>
      <w:r>
        <w:rPr>
          <w:w w:val="115"/>
          <w:sz w:val="17"/>
        </w:rPr>
        <w:t>Spuž 85</w:t>
      </w:r>
    </w:p>
    <w:p>
      <w:pPr>
        <w:spacing w:line="175" w:lineRule="exact" w:before="0"/>
        <w:ind w:left="21" w:right="0" w:firstLine="0"/>
        <w:jc w:val="left"/>
        <w:rPr>
          <w:sz w:val="17"/>
        </w:rPr>
      </w:pPr>
      <w:r>
        <w:rPr>
          <w:w w:val="110"/>
          <w:sz w:val="17"/>
        </w:rPr>
        <w:t>Stalingrad 510, 543</w:t>
      </w:r>
    </w:p>
    <w:p>
      <w:pPr>
        <w:spacing w:line="170" w:lineRule="exact" w:before="0"/>
        <w:ind w:left="26" w:right="0" w:firstLine="0"/>
        <w:jc w:val="left"/>
        <w:rPr>
          <w:sz w:val="17"/>
        </w:rPr>
      </w:pPr>
      <w:r>
        <w:rPr>
          <w:w w:val="110"/>
          <w:sz w:val="17"/>
        </w:rPr>
        <w:t>St. Apno 431</w:t>
      </w:r>
    </w:p>
    <w:p>
      <w:pPr>
        <w:spacing w:line="170" w:lineRule="exact" w:before="0"/>
        <w:ind w:left="26" w:right="0" w:firstLine="0"/>
        <w:jc w:val="left"/>
        <w:rPr>
          <w:sz w:val="17"/>
        </w:rPr>
      </w:pPr>
      <w:r>
        <w:rPr>
          <w:w w:val="120"/>
          <w:sz w:val="17"/>
        </w:rPr>
        <w:t>Stara cerkev 435-437, 596</w:t>
      </w:r>
    </w:p>
    <w:p>
      <w:pPr>
        <w:spacing w:line="173" w:lineRule="exact" w:before="0"/>
        <w:ind w:left="26" w:right="0" w:firstLine="0"/>
        <w:jc w:val="left"/>
        <w:rPr>
          <w:sz w:val="17"/>
        </w:rPr>
      </w:pPr>
      <w:r>
        <w:rPr>
          <w:w w:val="120"/>
          <w:sz w:val="17"/>
        </w:rPr>
        <w:t>Stara Gradiška 22</w:t>
      </w:r>
    </w:p>
    <w:p>
      <w:pPr>
        <w:spacing w:line="175" w:lineRule="exact" w:before="0"/>
        <w:ind w:left="21" w:right="0" w:firstLine="0"/>
        <w:jc w:val="left"/>
        <w:rPr>
          <w:sz w:val="17"/>
        </w:rPr>
      </w:pPr>
      <w:r>
        <w:rPr>
          <w:w w:val="115"/>
          <w:sz w:val="17"/>
        </w:rPr>
        <w:t>Stara  vas 341,  352,</w:t>
      </w:r>
      <w:r>
        <w:rPr>
          <w:spacing w:val="13"/>
          <w:w w:val="115"/>
          <w:sz w:val="17"/>
        </w:rPr>
        <w:t> </w:t>
      </w:r>
      <w:r>
        <w:rPr>
          <w:w w:val="115"/>
          <w:sz w:val="17"/>
        </w:rPr>
        <w:t>459</w:t>
      </w:r>
    </w:p>
    <w:p>
      <w:pPr>
        <w:spacing w:line="173" w:lineRule="exact" w:before="0"/>
        <w:ind w:left="26" w:right="0" w:firstLine="0"/>
        <w:jc w:val="left"/>
        <w:rPr>
          <w:sz w:val="17"/>
        </w:rPr>
      </w:pPr>
      <w:r>
        <w:rPr>
          <w:w w:val="115"/>
          <w:sz w:val="17"/>
        </w:rPr>
        <w:t>Stara  Vrhnika  392,</w:t>
      </w:r>
      <w:r>
        <w:rPr>
          <w:spacing w:val="-11"/>
          <w:w w:val="115"/>
          <w:sz w:val="17"/>
        </w:rPr>
        <w:t> </w:t>
      </w:r>
      <w:r>
        <w:rPr>
          <w:w w:val="115"/>
          <w:sz w:val="17"/>
        </w:rPr>
        <w:t>589</w:t>
      </w:r>
    </w:p>
    <w:p>
      <w:pPr>
        <w:tabs>
          <w:tab w:pos="975" w:val="left" w:leader="none"/>
        </w:tabs>
        <w:spacing w:line="177" w:lineRule="exact" w:before="0"/>
        <w:ind w:left="21" w:right="0" w:firstLine="0"/>
        <w:jc w:val="left"/>
        <w:rPr>
          <w:sz w:val="17"/>
        </w:rPr>
      </w:pPr>
      <w:r>
        <w:rPr>
          <w:w w:val="110"/>
          <w:sz w:val="17"/>
        </w:rPr>
        <w:t>Stari</w:t>
        <w:tab/>
        <w:t>(Čušperk) 257, 281,</w:t>
      </w:r>
      <w:r>
        <w:rPr>
          <w:spacing w:val="11"/>
          <w:w w:val="110"/>
          <w:sz w:val="17"/>
        </w:rPr>
        <w:t> </w:t>
      </w:r>
      <w:r>
        <w:rPr>
          <w:w w:val="110"/>
          <w:sz w:val="17"/>
        </w:rPr>
        <w:t>283</w:t>
      </w:r>
    </w:p>
    <w:p>
      <w:pPr>
        <w:tabs>
          <w:tab w:pos="846" w:val="left" w:leader="none"/>
        </w:tabs>
        <w:spacing w:line="180" w:lineRule="exact" w:before="0"/>
        <w:ind w:left="21" w:right="0" w:firstLine="0"/>
        <w:jc w:val="left"/>
        <w:rPr>
          <w:sz w:val="17"/>
        </w:rPr>
      </w:pPr>
      <w:r>
        <w:rPr>
          <w:w w:val="110"/>
          <w:sz w:val="17"/>
        </w:rPr>
        <w:t>Stari</w:t>
        <w:tab/>
        <w:t>ob Kolpi 156, 436,</w:t>
      </w:r>
      <w:r>
        <w:rPr>
          <w:spacing w:val="-12"/>
          <w:w w:val="110"/>
          <w:sz w:val="17"/>
        </w:rPr>
        <w:t> </w:t>
      </w:r>
      <w:r>
        <w:rPr>
          <w:w w:val="110"/>
          <w:sz w:val="17"/>
        </w:rPr>
        <w:t>471---475</w:t>
      </w:r>
    </w:p>
    <w:p>
      <w:pPr>
        <w:spacing w:line="168" w:lineRule="exact" w:before="0"/>
        <w:ind w:left="21" w:right="0" w:firstLine="0"/>
        <w:jc w:val="left"/>
        <w:rPr>
          <w:sz w:val="17"/>
        </w:rPr>
      </w:pPr>
      <w:r>
        <w:rPr>
          <w:w w:val="110"/>
          <w:sz w:val="17"/>
        </w:rPr>
        <w:t>Stari trg 157, 178, 179, 413---419, 521</w:t>
      </w:r>
    </w:p>
    <w:p>
      <w:pPr>
        <w:tabs>
          <w:tab w:pos="2493" w:val="left" w:leader="none"/>
        </w:tabs>
        <w:spacing w:line="223" w:lineRule="auto" w:before="0"/>
        <w:ind w:left="21" w:right="993" w:hanging="5"/>
        <w:jc w:val="left"/>
        <w:rPr>
          <w:sz w:val="17"/>
        </w:rPr>
      </w:pPr>
      <w:r>
        <w:rPr>
          <w:w w:val="115"/>
          <w:sz w:val="17"/>
        </w:rPr>
        <w:t>Stavča vas</w:t>
      </w:r>
      <w:r>
        <w:rPr>
          <w:spacing w:val="-2"/>
          <w:w w:val="115"/>
          <w:sz w:val="17"/>
        </w:rPr>
        <w:t> </w:t>
      </w:r>
      <w:r>
        <w:rPr>
          <w:w w:val="115"/>
          <w:sz w:val="17"/>
        </w:rPr>
        <w:t>·353</w:t>
      </w:r>
      <w:r>
        <w:rPr>
          <w:spacing w:val="3"/>
          <w:w w:val="115"/>
          <w:sz w:val="17"/>
        </w:rPr>
        <w:t> </w:t>
      </w:r>
      <w:r>
        <w:rPr>
          <w:w w:val="85"/>
          <w:sz w:val="17"/>
        </w:rPr>
        <w:t>··</w:t>
        <w:tab/>
      </w:r>
      <w:r>
        <w:rPr>
          <w:spacing w:val="-17"/>
          <w:w w:val="115"/>
          <w:sz w:val="17"/>
        </w:rPr>
        <w:t>· </w:t>
      </w:r>
      <w:r>
        <w:rPr>
          <w:w w:val="115"/>
          <w:sz w:val="17"/>
        </w:rPr>
        <w:t>Stehanja vas</w:t>
      </w:r>
      <w:r>
        <w:rPr>
          <w:spacing w:val="3"/>
          <w:w w:val="115"/>
          <w:sz w:val="17"/>
        </w:rPr>
        <w:t> </w:t>
      </w:r>
      <w:r>
        <w:rPr>
          <w:w w:val="115"/>
          <w:sz w:val="17"/>
        </w:rPr>
        <w:t>452</w:t>
      </w:r>
    </w:p>
    <w:p>
      <w:pPr>
        <w:spacing w:line="169" w:lineRule="exact" w:before="0"/>
        <w:ind w:left="16" w:right="0" w:firstLine="0"/>
        <w:jc w:val="left"/>
        <w:rPr>
          <w:sz w:val="17"/>
        </w:rPr>
      </w:pPr>
      <w:r>
        <w:rPr>
          <w:w w:val="105"/>
          <w:sz w:val="17"/>
        </w:rPr>
        <w:t>Stična 57, 134, 261, 262, 285, 385, 450,·</w:t>
      </w:r>
    </w:p>
    <w:p>
      <w:pPr>
        <w:spacing w:line="184" w:lineRule="exact" w:before="0"/>
        <w:ind w:left="283" w:right="0" w:firstLine="0"/>
        <w:jc w:val="left"/>
        <w:rPr>
          <w:sz w:val="17"/>
        </w:rPr>
      </w:pPr>
      <w:r>
        <w:rPr>
          <w:sz w:val="17"/>
        </w:rPr>
        <w:t>455; 550, 552, 567, 592, 595, 607</w:t>
      </w:r>
    </w:p>
    <w:p>
      <w:pPr>
        <w:spacing w:line="180" w:lineRule="exact" w:before="0"/>
        <w:ind w:left="16" w:right="0" w:firstLine="0"/>
        <w:jc w:val="left"/>
        <w:rPr>
          <w:sz w:val="17"/>
        </w:rPr>
      </w:pPr>
      <w:r>
        <w:rPr>
          <w:w w:val="115"/>
          <w:sz w:val="17"/>
        </w:rPr>
        <w:t>Stockholm 611</w:t>
      </w:r>
    </w:p>
    <w:p>
      <w:pPr>
        <w:spacing w:line="173" w:lineRule="exact" w:before="0"/>
        <w:ind w:left="16" w:right="0" w:firstLine="0"/>
        <w:jc w:val="left"/>
        <w:rPr>
          <w:sz w:val="17"/>
        </w:rPr>
      </w:pPr>
      <w:r>
        <w:rPr>
          <w:w w:val="115"/>
          <w:sz w:val="17"/>
        </w:rPr>
        <w:t>Stolice 84</w:t>
      </w:r>
    </w:p>
    <w:p>
      <w:pPr>
        <w:spacing w:line="175" w:lineRule="exact" w:before="0"/>
        <w:ind w:left="16" w:right="0" w:firstLine="0"/>
        <w:jc w:val="left"/>
        <w:rPr>
          <w:sz w:val="17"/>
        </w:rPr>
      </w:pPr>
      <w:r>
        <w:rPr>
          <w:w w:val="105"/>
          <w:sz w:val="17"/>
        </w:rPr>
        <w:t>Stopiče  149,  269,  274,  275,  280,  285,</w:t>
      </w:r>
      <w:r>
        <w:rPr>
          <w:spacing w:val="42"/>
          <w:w w:val="105"/>
          <w:sz w:val="17"/>
        </w:rPr>
        <w:t> </w:t>
      </w:r>
      <w:r>
        <w:rPr>
          <w:w w:val="105"/>
          <w:sz w:val="17"/>
        </w:rPr>
        <w:t>286,</w:t>
      </w:r>
    </w:p>
    <w:p>
      <w:pPr>
        <w:spacing w:line="173" w:lineRule="exact" w:before="0"/>
        <w:ind w:left="283" w:right="0" w:firstLine="0"/>
        <w:jc w:val="left"/>
        <w:rPr>
          <w:sz w:val="17"/>
        </w:rPr>
      </w:pPr>
      <w:r>
        <w:rPr>
          <w:sz w:val="17"/>
        </w:rPr>
        <w:t>293,   295,   298,  301,  302,  304,  310, </w:t>
      </w:r>
      <w:r>
        <w:rPr>
          <w:spacing w:val="21"/>
          <w:sz w:val="17"/>
        </w:rPr>
        <w:t> </w:t>
      </w:r>
      <w:r>
        <w:rPr>
          <w:sz w:val="17"/>
        </w:rPr>
        <w:t>314,</w:t>
      </w:r>
    </w:p>
    <w:p>
      <w:pPr>
        <w:spacing w:line="170" w:lineRule="exact" w:before="0"/>
        <w:ind w:left="284" w:right="0" w:firstLine="0"/>
        <w:jc w:val="left"/>
        <w:rPr>
          <w:sz w:val="17"/>
        </w:rPr>
      </w:pPr>
      <w:r>
        <w:rPr>
          <w:sz w:val="17"/>
        </w:rPr>
        <w:t>316,  323,  328,   329,   331,  335,  336, </w:t>
      </w:r>
      <w:r>
        <w:rPr>
          <w:spacing w:val="26"/>
          <w:sz w:val="17"/>
        </w:rPr>
        <w:t> </w:t>
      </w:r>
      <w:r>
        <w:rPr>
          <w:sz w:val="17"/>
        </w:rPr>
        <w:t>343,</w:t>
      </w:r>
    </w:p>
    <w:p>
      <w:pPr>
        <w:spacing w:line="170" w:lineRule="exact" w:before="0"/>
        <w:ind w:left="279" w:right="0" w:firstLine="0"/>
        <w:jc w:val="left"/>
        <w:rPr>
          <w:sz w:val="17"/>
        </w:rPr>
      </w:pPr>
      <w:r>
        <w:rPr>
          <w:w w:val="105"/>
          <w:sz w:val="17"/>
        </w:rPr>
        <w:t>345,  346,  349-351,  353,  354,  361, </w:t>
      </w:r>
      <w:r>
        <w:rPr>
          <w:spacing w:val="38"/>
          <w:w w:val="105"/>
          <w:sz w:val="17"/>
        </w:rPr>
        <w:t> </w:t>
      </w:r>
      <w:r>
        <w:rPr>
          <w:w w:val="105"/>
          <w:sz w:val="17"/>
        </w:rPr>
        <w:t>362,</w:t>
      </w:r>
    </w:p>
    <w:p>
      <w:pPr>
        <w:spacing w:line="170" w:lineRule="exact" w:before="0"/>
        <w:ind w:left="284" w:right="0" w:firstLine="0"/>
        <w:jc w:val="left"/>
        <w:rPr>
          <w:sz w:val="17"/>
        </w:rPr>
      </w:pPr>
      <w:r>
        <w:rPr>
          <w:sz w:val="17"/>
        </w:rPr>
        <w:t>366,  367,  369,   373,  471,   487,  546, </w:t>
      </w:r>
      <w:r>
        <w:rPr>
          <w:spacing w:val="22"/>
          <w:sz w:val="17"/>
        </w:rPr>
        <w:t> </w:t>
      </w:r>
      <w:r>
        <w:rPr>
          <w:sz w:val="17"/>
        </w:rPr>
        <w:t>563,</w:t>
      </w:r>
    </w:p>
    <w:p>
      <w:pPr>
        <w:spacing w:line="180" w:lineRule="exact" w:before="0"/>
        <w:ind w:left="278" w:right="0" w:firstLine="0"/>
        <w:jc w:val="left"/>
        <w:rPr>
          <w:sz w:val="17"/>
        </w:rPr>
      </w:pPr>
      <w:r>
        <w:rPr>
          <w:sz w:val="17"/>
        </w:rPr>
        <w:t>576, 590</w:t>
      </w:r>
    </w:p>
    <w:p>
      <w:pPr>
        <w:spacing w:line="180" w:lineRule="exact" w:before="0"/>
        <w:ind w:left="16" w:right="0" w:firstLine="0"/>
        <w:jc w:val="left"/>
        <w:rPr>
          <w:sz w:val="17"/>
        </w:rPr>
      </w:pPr>
      <w:r>
        <w:rPr>
          <w:w w:val="120"/>
          <w:sz w:val="17"/>
        </w:rPr>
        <w:t>Strahomer 430</w:t>
      </w:r>
    </w:p>
    <w:p>
      <w:pPr>
        <w:spacing w:line="170" w:lineRule="exact" w:before="0"/>
        <w:ind w:left="21" w:right="0" w:firstLine="0"/>
        <w:jc w:val="left"/>
        <w:rPr>
          <w:sz w:val="17"/>
        </w:rPr>
      </w:pPr>
      <w:r>
        <w:rPr>
          <w:w w:val="120"/>
          <w:sz w:val="17"/>
        </w:rPr>
        <w:t>Stranska vas 311</w:t>
      </w:r>
    </w:p>
    <w:p>
      <w:pPr>
        <w:spacing w:line="170" w:lineRule="exact" w:before="0"/>
        <w:ind w:left="16" w:right="0" w:firstLine="0"/>
        <w:jc w:val="left"/>
        <w:rPr>
          <w:sz w:val="17"/>
        </w:rPr>
      </w:pPr>
      <w:r>
        <w:rPr>
          <w:w w:val="110"/>
          <w:sz w:val="17"/>
        </w:rPr>
        <w:t>Straža (Toplice) 149, '257, 275, 291, 312,</w:t>
      </w:r>
    </w:p>
    <w:p>
      <w:pPr>
        <w:spacing w:line="184" w:lineRule="exact" w:before="0"/>
        <w:ind w:left="279" w:right="0" w:firstLine="0"/>
        <w:jc w:val="left"/>
        <w:rPr>
          <w:sz w:val="17"/>
        </w:rPr>
      </w:pPr>
      <w:r>
        <w:rPr>
          <w:sz w:val="17"/>
        </w:rPr>
        <w:t>325, 463, 471, 590</w:t>
      </w:r>
    </w:p>
    <w:p>
      <w:pPr>
        <w:spacing w:line="184" w:lineRule="exact" w:before="0"/>
        <w:ind w:left="16" w:right="0" w:firstLine="0"/>
        <w:jc w:val="left"/>
        <w:rPr>
          <w:sz w:val="17"/>
        </w:rPr>
      </w:pPr>
      <w:r>
        <w:rPr>
          <w:w w:val="115"/>
          <w:sz w:val="17"/>
        </w:rPr>
        <w:t>Straža (pri št. Rupertu) 288, 289, 310,</w:t>
      </w:r>
    </w:p>
    <w:p>
      <w:pPr>
        <w:spacing w:line="184" w:lineRule="exact" w:before="0"/>
        <w:ind w:left="284" w:right="0" w:firstLine="0"/>
        <w:jc w:val="left"/>
        <w:rPr>
          <w:sz w:val="17"/>
        </w:rPr>
      </w:pPr>
      <w:r>
        <w:rPr>
          <w:sz w:val="17"/>
        </w:rPr>
        <w:t>312</w:t>
      </w:r>
    </w:p>
    <w:p>
      <w:pPr>
        <w:spacing w:line="184" w:lineRule="exact" w:before="0"/>
        <w:ind w:left="21" w:right="0" w:firstLine="0"/>
        <w:jc w:val="left"/>
        <w:rPr>
          <w:sz w:val="17"/>
        </w:rPr>
      </w:pPr>
      <w:r>
        <w:rPr>
          <w:w w:val="115"/>
          <w:sz w:val="17"/>
        </w:rPr>
        <w:t>Strmica 336</w:t>
      </w:r>
    </w:p>
    <w:p>
      <w:pPr>
        <w:spacing w:line="158" w:lineRule="exact" w:before="0"/>
        <w:ind w:left="21" w:right="0" w:firstLine="0"/>
        <w:jc w:val="left"/>
        <w:rPr>
          <w:sz w:val="17"/>
        </w:rPr>
      </w:pPr>
      <w:r>
        <w:rPr>
          <w:w w:val="120"/>
          <w:sz w:val="17"/>
        </w:rPr>
        <w:t>Struganik 187</w:t>
      </w:r>
    </w:p>
    <w:p>
      <w:pPr>
        <w:spacing w:after="0" w:line="158" w:lineRule="exact"/>
        <w:jc w:val="left"/>
        <w:rPr>
          <w:sz w:val="17"/>
        </w:rPr>
        <w:sectPr>
          <w:type w:val="continuous"/>
          <w:pgSz w:w="7850" w:h="12250"/>
          <w:pgMar w:top="1240" w:bottom="280" w:left="0" w:right="440"/>
          <w:cols w:num="2" w:equalWidth="0">
            <w:col w:w="3649" w:space="204"/>
            <w:col w:w="3557"/>
          </w:cols>
        </w:sectPr>
      </w:pPr>
    </w:p>
    <w:p>
      <w:pPr>
        <w:spacing w:line="171" w:lineRule="exact" w:before="0"/>
        <w:ind w:left="291" w:right="0" w:firstLine="0"/>
        <w:jc w:val="left"/>
        <w:rPr>
          <w:sz w:val="17"/>
        </w:rPr>
      </w:pPr>
      <w:r>
        <w:rPr>
          <w:w w:val="110"/>
          <w:sz w:val="17"/>
        </w:rPr>
        <w:t>Selce 270, 311, 312</w:t>
      </w:r>
    </w:p>
    <w:p>
      <w:pPr>
        <w:spacing w:line="218" w:lineRule="auto" w:before="0"/>
        <w:ind w:left="291" w:right="1046" w:hanging="5"/>
        <w:jc w:val="left"/>
        <w:rPr>
          <w:sz w:val="17"/>
        </w:rPr>
      </w:pPr>
      <w:r>
        <w:rPr>
          <w:w w:val="115"/>
          <w:sz w:val="17"/>
        </w:rPr>
        <w:t>Selo (Radohova vas) 454 Selo (Mirna) 309-311</w:t>
      </w:r>
    </w:p>
    <w:p>
      <w:pPr>
        <w:spacing w:line="166" w:lineRule="exact" w:before="0"/>
        <w:ind w:left="291" w:right="0" w:firstLine="0"/>
        <w:jc w:val="left"/>
        <w:rPr>
          <w:sz w:val="17"/>
        </w:rPr>
      </w:pPr>
      <w:r>
        <w:rPr>
          <w:w w:val="110"/>
          <w:sz w:val="17"/>
        </w:rPr>
        <w:t>Selšček 403, 405</w:t>
      </w:r>
    </w:p>
    <w:p>
      <w:pPr>
        <w:spacing w:line="175" w:lineRule="exact" w:before="0"/>
        <w:ind w:left="286" w:right="0" w:firstLine="0"/>
        <w:jc w:val="left"/>
        <w:rPr>
          <w:sz w:val="17"/>
        </w:rPr>
      </w:pPr>
      <w:r>
        <w:rPr>
          <w:w w:val="110"/>
          <w:sz w:val="17"/>
        </w:rPr>
        <w:t>Semič 57, 157, 263, 365-367, 371, 373,</w:t>
      </w:r>
    </w:p>
    <w:p>
      <w:pPr>
        <w:spacing w:line="180" w:lineRule="exact" w:before="0"/>
        <w:ind w:left="548" w:right="0" w:firstLine="0"/>
        <w:jc w:val="left"/>
        <w:rPr>
          <w:sz w:val="17"/>
        </w:rPr>
      </w:pPr>
      <w:r>
        <w:rPr>
          <w:sz w:val="17"/>
        </w:rPr>
        <w:t>471, 472; 525, 535, 563, 591</w:t>
      </w:r>
    </w:p>
    <w:p>
      <w:pPr>
        <w:spacing w:line="170" w:lineRule="exact" w:before="0"/>
        <w:ind w:left="282" w:right="0" w:firstLine="0"/>
        <w:jc w:val="left"/>
        <w:rPr>
          <w:sz w:val="17"/>
        </w:rPr>
      </w:pPr>
      <w:r>
        <w:rPr>
          <w:w w:val="115"/>
          <w:sz w:val="17"/>
        </w:rPr>
        <w:t>Setnik 389</w:t>
      </w:r>
    </w:p>
    <w:p>
      <w:pPr>
        <w:spacing w:line="182" w:lineRule="exact" w:before="0"/>
        <w:ind w:left="291" w:right="0" w:firstLine="0"/>
        <w:jc w:val="left"/>
        <w:rPr>
          <w:sz w:val="17"/>
        </w:rPr>
      </w:pPr>
      <w:r>
        <w:rPr>
          <w:w w:val="105"/>
          <w:sz w:val="17"/>
        </w:rPr>
        <w:t>Sevnica 17, 88, </w:t>
      </w:r>
      <w:r>
        <w:rPr>
          <w:w w:val="105"/>
          <w:sz w:val="19"/>
        </w:rPr>
        <w:t>311, </w:t>
      </w:r>
      <w:r>
        <w:rPr>
          <w:w w:val="105"/>
          <w:sz w:val="17"/>
        </w:rPr>
        <w:t>312, 323</w:t>
      </w:r>
    </w:p>
    <w:p>
      <w:pPr>
        <w:spacing w:line="181" w:lineRule="exact" w:before="0"/>
        <w:ind w:left="204" w:right="0" w:firstLine="0"/>
        <w:jc w:val="left"/>
        <w:rPr>
          <w:sz w:val="17"/>
        </w:rPr>
      </w:pPr>
      <w:r>
        <w:rPr/>
        <w:br w:type="column"/>
      </w:r>
      <w:r>
        <w:rPr>
          <w:w w:val="110"/>
          <w:sz w:val="17"/>
        </w:rPr>
        <w:t>Struge 157, 439, 440, 442,</w:t>
      </w:r>
    </w:p>
    <w:p>
      <w:pPr>
        <w:spacing w:line="182" w:lineRule="exact" w:before="0"/>
        <w:ind w:left="466" w:right="0" w:firstLine="0"/>
        <w:jc w:val="left"/>
        <w:rPr>
          <w:sz w:val="17"/>
        </w:rPr>
      </w:pPr>
      <w:r>
        <w:rPr>
          <w:w w:val="105"/>
          <w:sz w:val="17"/>
        </w:rPr>
        <w:t>597</w:t>
      </w:r>
    </w:p>
    <w:p>
      <w:pPr>
        <w:spacing w:line="182" w:lineRule="exact" w:before="0"/>
        <w:ind w:left="204" w:right="0" w:firstLine="0"/>
        <w:jc w:val="left"/>
        <w:rPr>
          <w:sz w:val="17"/>
        </w:rPr>
      </w:pPr>
      <w:r>
        <w:rPr>
          <w:w w:val="115"/>
          <w:sz w:val="17"/>
        </w:rPr>
        <w:t>Studenec 410</w:t>
      </w:r>
    </w:p>
    <w:p>
      <w:pPr>
        <w:spacing w:line="177" w:lineRule="exact" w:before="0"/>
        <w:ind w:left="209" w:right="0" w:firstLine="0"/>
        <w:jc w:val="left"/>
        <w:rPr>
          <w:sz w:val="17"/>
        </w:rPr>
      </w:pPr>
      <w:r>
        <w:rPr>
          <w:w w:val="115"/>
          <w:sz w:val="17"/>
        </w:rPr>
        <w:t>Stuqenec (Polje) 152</w:t>
      </w:r>
    </w:p>
    <w:p>
      <w:pPr>
        <w:spacing w:line="175" w:lineRule="exact" w:before="0"/>
        <w:ind w:left="209" w:right="0" w:firstLine="0"/>
        <w:jc w:val="left"/>
        <w:rPr>
          <w:sz w:val="17"/>
        </w:rPr>
      </w:pPr>
      <w:r>
        <w:rPr>
          <w:w w:val="115"/>
          <w:sz w:val="17"/>
        </w:rPr>
        <w:t>Studenec-Ig 525</w:t>
      </w:r>
    </w:p>
    <w:p>
      <w:pPr>
        <w:spacing w:line="170" w:lineRule="exact" w:before="0"/>
        <w:ind w:left="204" w:right="0" w:firstLine="0"/>
        <w:jc w:val="left"/>
        <w:rPr>
          <w:sz w:val="17"/>
        </w:rPr>
      </w:pPr>
      <w:r>
        <w:rPr>
          <w:w w:val="110"/>
          <w:sz w:val="17"/>
        </w:rPr>
        <w:t>Suez 240</w:t>
      </w:r>
    </w:p>
    <w:p>
      <w:pPr>
        <w:spacing w:line="211" w:lineRule="auto" w:before="5"/>
        <w:ind w:left="204" w:right="873" w:firstLine="0"/>
        <w:jc w:val="left"/>
        <w:rPr>
          <w:sz w:val="17"/>
        </w:rPr>
      </w:pPr>
      <w:r>
        <w:rPr>
          <w:w w:val="115"/>
          <w:sz w:val="17"/>
        </w:rPr>
        <w:t>Suhadol 327 Suhi dol.377</w:t>
      </w:r>
    </w:p>
    <w:p>
      <w:pPr>
        <w:spacing w:line="190" w:lineRule="exact" w:before="0"/>
        <w:ind w:left="282" w:right="0" w:firstLine="0"/>
        <w:jc w:val="left"/>
        <w:rPr>
          <w:sz w:val="17"/>
        </w:rPr>
      </w:pPr>
      <w:r>
        <w:rPr/>
        <w:br w:type="column"/>
      </w:r>
      <w:r>
        <w:rPr>
          <w:sz w:val="17"/>
        </w:rPr>
        <w:t>446, 551,</w:t>
      </w:r>
    </w:p>
    <w:p>
      <w:pPr>
        <w:spacing w:after="0" w:line="190" w:lineRule="exact"/>
        <w:jc w:val="left"/>
        <w:rPr>
          <w:sz w:val="17"/>
        </w:rPr>
        <w:sectPr>
          <w:type w:val="continuous"/>
          <w:pgSz w:w="7850" w:h="12250"/>
          <w:pgMar w:top="1240" w:bottom="280" w:left="0" w:right="440"/>
          <w:cols w:num="3" w:equalWidth="0">
            <w:col w:w="3631" w:space="40"/>
            <w:col w:w="2399" w:space="169"/>
            <w:col w:w="1171"/>
          </w:cols>
        </w:sectPr>
      </w:pPr>
    </w:p>
    <w:p>
      <w:pPr>
        <w:spacing w:line="164" w:lineRule="exact" w:before="0"/>
        <w:ind w:left="286" w:right="0" w:firstLine="0"/>
        <w:jc w:val="left"/>
        <w:rPr>
          <w:sz w:val="17"/>
        </w:rPr>
      </w:pPr>
      <w:r>
        <w:rPr>
          <w:w w:val="115"/>
          <w:sz w:val="17"/>
        </w:rPr>
        <w:t>Sežana 42</w:t>
      </w:r>
    </w:p>
    <w:p>
      <w:pPr>
        <w:spacing w:line="170" w:lineRule="exact" w:before="0"/>
        <w:ind w:left="286" w:right="0" w:firstLine="0"/>
        <w:jc w:val="left"/>
        <w:rPr>
          <w:sz w:val="17"/>
        </w:rPr>
      </w:pPr>
      <w:r>
        <w:rPr>
          <w:w w:val="115"/>
          <w:sz w:val="17"/>
        </w:rPr>
        <w:t>Skoplje 17, 32</w:t>
      </w:r>
    </w:p>
    <w:p>
      <w:pPr>
        <w:spacing w:line="170" w:lineRule="exact" w:before="0"/>
        <w:ind w:left="291" w:right="0" w:firstLine="0"/>
        <w:jc w:val="left"/>
        <w:rPr>
          <w:sz w:val="17"/>
        </w:rPr>
      </w:pPr>
      <w:r>
        <w:rPr>
          <w:w w:val="110"/>
          <w:sz w:val="17"/>
        </w:rPr>
        <w:t>Slape 152, 154, 254</w:t>
      </w:r>
    </w:p>
    <w:p>
      <w:pPr>
        <w:spacing w:line="175" w:lineRule="exact" w:before="0"/>
        <w:ind w:left="291" w:right="0" w:firstLine="0"/>
        <w:jc w:val="left"/>
        <w:rPr>
          <w:sz w:val="17"/>
        </w:rPr>
      </w:pPr>
      <w:r>
        <w:rPr>
          <w:w w:val="105"/>
          <w:sz w:val="17"/>
        </w:rPr>
        <w:t>Slatnik 279, 280, 310, 327, 340, 341, 471</w:t>
      </w:r>
    </w:p>
    <w:p>
      <w:pPr>
        <w:spacing w:line="180" w:lineRule="exact" w:before="0"/>
        <w:ind w:left="291" w:right="0" w:firstLine="0"/>
        <w:jc w:val="left"/>
        <w:rPr>
          <w:sz w:val="17"/>
        </w:rPr>
      </w:pPr>
      <w:r>
        <w:rPr>
          <w:w w:val="115"/>
          <w:sz w:val="17"/>
        </w:rPr>
        <w:t>Slepšček 469</w:t>
      </w:r>
    </w:p>
    <w:p>
      <w:pPr>
        <w:spacing w:line="173" w:lineRule="exact" w:before="0"/>
        <w:ind w:left="291" w:right="0" w:firstLine="0"/>
        <w:jc w:val="left"/>
        <w:rPr>
          <w:sz w:val="17"/>
        </w:rPr>
      </w:pPr>
      <w:r>
        <w:rPr>
          <w:w w:val="115"/>
          <w:sz w:val="17"/>
        </w:rPr>
        <w:t>Slivnica 459</w:t>
      </w:r>
    </w:p>
    <w:p>
      <w:pPr>
        <w:spacing w:line="170" w:lineRule="exact" w:before="0"/>
        <w:ind w:left="291" w:right="0" w:firstLine="0"/>
        <w:jc w:val="left"/>
        <w:rPr>
          <w:sz w:val="17"/>
        </w:rPr>
      </w:pPr>
      <w:r>
        <w:rPr>
          <w:w w:val="115"/>
          <w:sz w:val="17"/>
        </w:rPr>
        <w:t>Slov. Bistrica 312</w:t>
      </w:r>
    </w:p>
    <w:p>
      <w:pPr>
        <w:spacing w:line="170" w:lineRule="exact" w:before="0"/>
        <w:ind w:left="286" w:right="0" w:firstLine="0"/>
        <w:jc w:val="left"/>
        <w:rPr>
          <w:sz w:val="17"/>
        </w:rPr>
      </w:pPr>
      <w:r>
        <w:rPr>
          <w:w w:val="115"/>
          <w:sz w:val="17"/>
        </w:rPr>
        <w:t>Slovenj Gradec 310, 333</w:t>
      </w:r>
    </w:p>
    <w:p>
      <w:pPr>
        <w:spacing w:line="170" w:lineRule="exact" w:before="0"/>
        <w:ind w:left="291" w:right="0" w:firstLine="0"/>
        <w:jc w:val="left"/>
        <w:rPr>
          <w:sz w:val="17"/>
        </w:rPr>
      </w:pPr>
      <w:r>
        <w:rPr>
          <w:w w:val="120"/>
          <w:sz w:val="17"/>
        </w:rPr>
        <w:t>Slunj 86</w:t>
      </w:r>
    </w:p>
    <w:p>
      <w:pPr>
        <w:spacing w:line="184" w:lineRule="exact" w:before="0"/>
        <w:ind w:left="286" w:right="0" w:firstLine="0"/>
        <w:jc w:val="left"/>
        <w:rPr>
          <w:sz w:val="17"/>
        </w:rPr>
      </w:pPr>
      <w:r>
        <w:rPr>
          <w:w w:val="110"/>
          <w:sz w:val="17"/>
        </w:rPr>
        <w:t>Smolenja vas 278, 317, 320, 323, 470</w:t>
      </w:r>
    </w:p>
    <w:p>
      <w:pPr>
        <w:spacing w:line="161" w:lineRule="exact" w:before="0"/>
        <w:ind w:left="224" w:right="206" w:firstLine="0"/>
        <w:jc w:val="center"/>
        <w:rPr>
          <w:sz w:val="17"/>
        </w:rPr>
      </w:pPr>
      <w:r>
        <w:rPr/>
        <w:br w:type="column"/>
      </w:r>
      <w:r>
        <w:rPr>
          <w:w w:val="110"/>
          <w:sz w:val="17"/>
        </w:rPr>
        <w:t>Suhor 57, 157, 294, 295, 364-3,66, 370--</w:t>
      </w:r>
    </w:p>
    <w:p>
      <w:pPr>
        <w:spacing w:line="180" w:lineRule="exact" w:before="0"/>
        <w:ind w:left="224" w:right="1223" w:firstLine="0"/>
        <w:jc w:val="center"/>
        <w:rPr>
          <w:sz w:val="17"/>
        </w:rPr>
      </w:pPr>
      <w:r>
        <w:rPr>
          <w:w w:val="105"/>
          <w:sz w:val="17"/>
        </w:rPr>
        <w:t>373, 467, 471, 472, 546</w:t>
      </w:r>
    </w:p>
    <w:p>
      <w:pPr>
        <w:spacing w:line="180" w:lineRule="exact" w:before="0"/>
        <w:ind w:left="224" w:right="1285" w:firstLine="0"/>
        <w:jc w:val="center"/>
        <w:rPr>
          <w:sz w:val="17"/>
        </w:rPr>
      </w:pPr>
      <w:r>
        <w:rPr>
          <w:w w:val="110"/>
          <w:sz w:val="17"/>
        </w:rPr>
        <w:t>Sušak 50, 232, 248, 284, 299</w:t>
      </w:r>
    </w:p>
    <w:p>
      <w:pPr>
        <w:spacing w:line="206" w:lineRule="auto" w:before="10"/>
        <w:ind w:left="201" w:right="1825" w:hanging="5"/>
        <w:jc w:val="left"/>
        <w:rPr>
          <w:sz w:val="17"/>
        </w:rPr>
      </w:pPr>
      <w:r>
        <w:rPr>
          <w:w w:val="105"/>
          <w:sz w:val="17"/>
        </w:rPr>
        <w:t>Sušice 151, 267, 517 Sv. Ana 149 '</w:t>
      </w:r>
    </w:p>
    <w:p>
      <w:pPr>
        <w:spacing w:line="163" w:lineRule="exact" w:before="0"/>
        <w:ind w:left="201" w:right="0" w:firstLine="0"/>
        <w:jc w:val="left"/>
        <w:rPr>
          <w:sz w:val="17"/>
        </w:rPr>
      </w:pPr>
      <w:r>
        <w:rPr>
          <w:w w:val="105"/>
          <w:sz w:val="17"/>
        </w:rPr>
        <w:t>Sv. Ana (Novo mes.to) 309, 317, 320, 322</w:t>
      </w:r>
    </w:p>
    <w:p>
      <w:pPr>
        <w:spacing w:line="173" w:lineRule="exact" w:before="0"/>
        <w:ind w:left="201" w:right="0" w:firstLine="0"/>
        <w:jc w:val="left"/>
        <w:rPr>
          <w:sz w:val="17"/>
        </w:rPr>
      </w:pPr>
      <w:r>
        <w:rPr>
          <w:w w:val="105"/>
          <w:sz w:val="17"/>
        </w:rPr>
        <w:t>Sv. Anton 257, 283, 439, 440.</w:t>
      </w:r>
    </w:p>
    <w:p>
      <w:pPr>
        <w:spacing w:line="173" w:lineRule="exact" w:before="0"/>
        <w:ind w:left="201" w:right="0" w:firstLine="0"/>
        <w:jc w:val="left"/>
        <w:rPr>
          <w:sz w:val="17"/>
        </w:rPr>
      </w:pPr>
      <w:r>
        <w:rPr>
          <w:sz w:val="17"/>
        </w:rPr>
        <w:t>Sv. Duh 410</w:t>
      </w:r>
    </w:p>
    <w:p>
      <w:pPr>
        <w:spacing w:line="168" w:lineRule="exact" w:before="0"/>
        <w:ind w:left="201" w:right="0" w:firstLine="0"/>
        <w:jc w:val="left"/>
        <w:rPr>
          <w:sz w:val="17"/>
        </w:rPr>
      </w:pPr>
      <w:r>
        <w:rPr>
          <w:w w:val="105"/>
          <w:sz w:val="17"/>
        </w:rPr>
        <w:t>Sv. Gregor 434, 435, 567, 598, 600, 602</w:t>
      </w:r>
    </w:p>
    <w:p>
      <w:pPr>
        <w:spacing w:line="182" w:lineRule="exact" w:before="0"/>
        <w:ind w:left="196" w:right="0" w:firstLine="0"/>
        <w:jc w:val="left"/>
        <w:rPr>
          <w:sz w:val="17"/>
        </w:rPr>
      </w:pPr>
      <w:r>
        <w:rPr>
          <w:w w:val="120"/>
          <w:sz w:val="17"/>
        </w:rPr>
        <w:t>Sv. Jurij ob juž. žel. 448</w:t>
      </w:r>
    </w:p>
    <w:p>
      <w:pPr>
        <w:spacing w:after="0" w:line="182" w:lineRule="exact"/>
        <w:jc w:val="left"/>
        <w:rPr>
          <w:sz w:val="17"/>
        </w:rPr>
        <w:sectPr>
          <w:type w:val="continuous"/>
          <w:pgSz w:w="7850" w:h="12250"/>
          <w:pgMar w:top="1240" w:bottom="280" w:left="0" w:right="440"/>
          <w:cols w:num="2" w:equalWidth="0">
            <w:col w:w="3643" w:space="40"/>
            <w:col w:w="3727"/>
          </w:cols>
        </w:sectPr>
      </w:pPr>
    </w:p>
    <w:p>
      <w:pPr>
        <w:tabs>
          <w:tab w:pos="2948" w:val="left" w:leader="none"/>
        </w:tabs>
        <w:spacing w:before="79"/>
        <w:ind w:left="158" w:right="0" w:firstLine="0"/>
        <w:jc w:val="left"/>
        <w:rPr>
          <w:sz w:val="15"/>
        </w:rPr>
      </w:pPr>
      <w:r>
        <w:rPr/>
        <w:pict>
          <v:shape style="position:absolute;margin-left:273.413635pt;margin-top:19.131956pt;width:81.1pt;height:.1pt;mso-position-horizontal-relative:page;mso-position-vertical-relative:paragraph;z-index:-249954304;mso-wrap-distance-left:0;mso-wrap-distance-right:0" coordorigin="5468,383" coordsize="1622,0" path="m5468,383l7090,383e" filled="false" stroked="true" strokeweight=".239603pt" strokecolor="#000000">
            <v:path arrowok="t"/>
            <v:stroke dashstyle="solid"/>
            <w10:wrap type="topAndBottom"/>
          </v:shape>
        </w:pict>
      </w:r>
      <w:r>
        <w:rPr/>
        <w:pict>
          <v:shape style="position:absolute;margin-left:165.007523pt;margin-top:19.371565pt;width:33.1pt;height:.1pt;mso-position-horizontal-relative:page;mso-position-vertical-relative:paragraph;z-index:-249953280;mso-wrap-distance-left:0;mso-wrap-distance-right:0" coordorigin="3300,387" coordsize="662,0" path="m3300,387l3962,387e" filled="false" stroked="true" strokeweight=".239603pt" strokecolor="#000000">
            <v:path arrowok="t"/>
            <v:stroke dashstyle="solid"/>
            <w10:wrap type="topAndBottom"/>
          </v:shape>
        </w:pict>
      </w:r>
      <w:r>
        <w:rPr>
          <w:w w:val="110"/>
          <w:position w:val="4"/>
          <w:sz w:val="19"/>
        </w:rPr>
        <w:t>638</w:t>
        <w:tab/>
      </w:r>
      <w:r>
        <w:rPr>
          <w:w w:val="110"/>
          <w:sz w:val="15"/>
        </w:rPr>
        <w:t>l,BLOGARDlZrJM</w:t>
      </w:r>
      <w:r>
        <w:rPr>
          <w:spacing w:val="24"/>
          <w:w w:val="110"/>
          <w:sz w:val="15"/>
        </w:rPr>
        <w:t> </w:t>
      </w:r>
      <w:r>
        <w:rPr>
          <w:w w:val="110"/>
          <w:sz w:val="15"/>
        </w:rPr>
        <w:t>·</w:t>
      </w:r>
    </w:p>
    <w:p>
      <w:pPr>
        <w:pStyle w:val="BodyText"/>
        <w:spacing w:before="4"/>
        <w:jc w:val="left"/>
        <w:rPr>
          <w:sz w:val="8"/>
        </w:rPr>
      </w:pPr>
    </w:p>
    <w:p>
      <w:pPr>
        <w:spacing w:after="0"/>
        <w:jc w:val="left"/>
        <w:rPr>
          <w:sz w:val="8"/>
        </w:rPr>
        <w:sectPr>
          <w:pgSz w:w="8010" w:h="12370"/>
          <w:pgMar w:top="180" w:bottom="280" w:left="620" w:right="60"/>
        </w:sectPr>
      </w:pPr>
    </w:p>
    <w:p>
      <w:pPr>
        <w:spacing w:line="189" w:lineRule="exact" w:before="116"/>
        <w:ind w:left="0" w:right="38" w:firstLine="0"/>
        <w:jc w:val="right"/>
        <w:rPr>
          <w:sz w:val="16"/>
        </w:rPr>
      </w:pPr>
      <w:r>
        <w:rPr>
          <w:w w:val="115"/>
          <w:sz w:val="17"/>
        </w:rPr>
        <w:t>Sv.   </w:t>
      </w:r>
      <w:r>
        <w:rPr>
          <w:w w:val="115"/>
          <w:sz w:val="16"/>
        </w:rPr>
        <w:t>Križ    (Kostanjevica)· 288,   326. </w:t>
      </w:r>
      <w:r>
        <w:rPr>
          <w:spacing w:val="20"/>
          <w:w w:val="115"/>
          <w:sz w:val="16"/>
        </w:rPr>
        <w:t> </w:t>
      </w:r>
      <w:r>
        <w:rPr>
          <w:w w:val="115"/>
          <w:sz w:val="16"/>
        </w:rPr>
        <w:t>342,</w:t>
      </w:r>
    </w:p>
    <w:p>
      <w:pPr>
        <w:spacing w:line="169" w:lineRule="exact" w:before="0"/>
        <w:ind w:left="0" w:right="42" w:firstLine="0"/>
        <w:jc w:val="right"/>
        <w:rPr>
          <w:sz w:val="16"/>
        </w:rPr>
      </w:pPr>
      <w:r>
        <w:rPr>
          <w:w w:val="105"/>
          <w:sz w:val="16"/>
        </w:rPr>
        <w:t>350,   356,  359,  361,  370,   371,   373,</w:t>
      </w:r>
      <w:r>
        <w:rPr>
          <w:spacing w:val="41"/>
          <w:w w:val="105"/>
          <w:sz w:val="16"/>
        </w:rPr>
        <w:t> </w:t>
      </w:r>
      <w:r>
        <w:rPr>
          <w:w w:val="105"/>
          <w:sz w:val="16"/>
        </w:rPr>
        <w:t>374,</w:t>
      </w:r>
    </w:p>
    <w:p>
      <w:pPr>
        <w:spacing w:line="168" w:lineRule="exact" w:before="0"/>
        <w:ind w:left="408" w:right="0" w:firstLine="0"/>
        <w:jc w:val="left"/>
        <w:rPr>
          <w:sz w:val="16"/>
        </w:rPr>
      </w:pPr>
      <w:r>
        <w:rPr>
          <w:w w:val="110"/>
          <w:sz w:val="16"/>
        </w:rPr>
        <w:t>521</w:t>
      </w:r>
    </w:p>
    <w:p>
      <w:pPr>
        <w:spacing w:line="168" w:lineRule="exact" w:before="0"/>
        <w:ind w:left="142" w:right="0" w:firstLine="0"/>
        <w:jc w:val="left"/>
        <w:rPr>
          <w:sz w:val="16"/>
        </w:rPr>
      </w:pPr>
      <w:r>
        <w:rPr>
          <w:w w:val="110"/>
          <w:sz w:val="16"/>
        </w:rPr>
        <w:t>Sv. Križ pri </w:t>
      </w:r>
      <w:r>
        <w:rPr>
          <w:w w:val="120"/>
          <w:sz w:val="16"/>
        </w:rPr>
        <w:t>Litiji </w:t>
      </w:r>
      <w:r>
        <w:rPr>
          <w:w w:val="110"/>
          <w:sz w:val="16"/>
        </w:rPr>
        <w:t>311, 3:Jl, </w:t>
      </w:r>
      <w:r>
        <w:rPr>
          <w:sz w:val="16"/>
        </w:rPr>
        <w:t>45,Jc, </w:t>
      </w:r>
      <w:r>
        <w:rPr>
          <w:w w:val="110"/>
          <w:sz w:val="16"/>
        </w:rPr>
        <w:t>463</w:t>
      </w:r>
    </w:p>
    <w:p>
      <w:pPr>
        <w:spacing w:line="181" w:lineRule="exact" w:before="0"/>
        <w:ind w:left="145" w:right="0" w:firstLine="0"/>
        <w:jc w:val="left"/>
        <w:rPr>
          <w:sz w:val="16"/>
        </w:rPr>
      </w:pPr>
      <w:r>
        <w:rPr>
          <w:rFonts w:ascii="Arial"/>
          <w:w w:val="105"/>
          <w:sz w:val="15"/>
        </w:rPr>
        <w:t>Sv. </w:t>
      </w:r>
      <w:r>
        <w:rPr>
          <w:w w:val="105"/>
          <w:sz w:val="17"/>
        </w:rPr>
        <w:t>,Rok </w:t>
      </w:r>
      <w:r>
        <w:rPr>
          <w:w w:val="105"/>
          <w:sz w:val="16"/>
        </w:rPr>
        <w:t>237, 270, 274, 292, 293</w:t>
      </w:r>
    </w:p>
    <w:p>
      <w:pPr>
        <w:spacing w:line="164" w:lineRule="exact" w:before="0"/>
        <w:ind w:left="145" w:right="0" w:firstLine="0"/>
        <w:jc w:val="left"/>
        <w:rPr>
          <w:rFonts w:ascii="Arial"/>
          <w:sz w:val="15"/>
        </w:rPr>
      </w:pPr>
      <w:r>
        <w:rPr>
          <w:rFonts w:ascii="Arial"/>
          <w:w w:val="110"/>
          <w:sz w:val="15"/>
        </w:rPr>
        <w:t>Sv. </w:t>
      </w:r>
      <w:r>
        <w:rPr>
          <w:w w:val="110"/>
          <w:sz w:val="16"/>
        </w:rPr>
        <w:t>Trnjic::i 157, </w:t>
      </w:r>
      <w:r>
        <w:rPr>
          <w:rFonts w:ascii="Arial"/>
          <w:w w:val="110"/>
          <w:sz w:val="15"/>
        </w:rPr>
        <w:t>424</w:t>
      </w:r>
    </w:p>
    <w:p>
      <w:pPr>
        <w:spacing w:line="176" w:lineRule="exact" w:before="0"/>
        <w:ind w:left="146" w:right="0" w:firstLine="0"/>
        <w:jc w:val="left"/>
        <w:rPr>
          <w:sz w:val="16"/>
        </w:rPr>
      </w:pPr>
      <w:r>
        <w:rPr>
          <w:w w:val="105"/>
          <w:sz w:val="17"/>
        </w:rPr>
        <w:t>Sv.   Urh   </w:t>
      </w:r>
      <w:r>
        <w:rPr>
          <w:w w:val="105"/>
          <w:sz w:val="16"/>
        </w:rPr>
        <w:t>114,  152,  154.  179,  201,  </w:t>
      </w:r>
      <w:r>
        <w:rPr>
          <w:w w:val="105"/>
          <w:sz w:val="17"/>
        </w:rPr>
        <w:t>2:L </w:t>
      </w:r>
      <w:r>
        <w:rPr>
          <w:spacing w:val="26"/>
          <w:w w:val="105"/>
          <w:sz w:val="17"/>
        </w:rPr>
        <w:t> </w:t>
      </w:r>
      <w:r>
        <w:rPr>
          <w:w w:val="105"/>
          <w:sz w:val="16"/>
        </w:rPr>
        <w:t>252,</w:t>
      </w:r>
    </w:p>
    <w:p>
      <w:pPr>
        <w:spacing w:line="171" w:lineRule="exact" w:before="0"/>
        <w:ind w:left="412" w:right="0" w:firstLine="0"/>
        <w:jc w:val="left"/>
        <w:rPr>
          <w:sz w:val="16"/>
        </w:rPr>
      </w:pPr>
      <w:r>
        <w:rPr>
          <w:w w:val="105"/>
          <w:sz w:val="16"/>
        </w:rPr>
        <w:t>254,   255,   232,   459,   430-482,   491,</w:t>
      </w:r>
      <w:r>
        <w:rPr>
          <w:spacing w:val="36"/>
          <w:w w:val="105"/>
          <w:sz w:val="16"/>
        </w:rPr>
        <w:t> </w:t>
      </w:r>
      <w:r>
        <w:rPr>
          <w:w w:val="105"/>
          <w:sz w:val="16"/>
        </w:rPr>
        <w:t>507.</w:t>
      </w:r>
    </w:p>
    <w:p>
      <w:pPr>
        <w:spacing w:line="173" w:lineRule="exact" w:before="0"/>
        <w:ind w:left="408" w:right="0" w:firstLine="0"/>
        <w:jc w:val="left"/>
        <w:rPr>
          <w:sz w:val="16"/>
        </w:rPr>
      </w:pPr>
      <w:r>
        <w:rPr>
          <w:w w:val="105"/>
          <w:sz w:val="16"/>
        </w:rPr>
        <w:t>593, 602</w:t>
      </w:r>
    </w:p>
    <w:p>
      <w:pPr>
        <w:spacing w:line="170" w:lineRule="exact" w:before="0"/>
        <w:ind w:left="147" w:right="0" w:firstLine="0"/>
        <w:jc w:val="left"/>
        <w:rPr>
          <w:sz w:val="16"/>
        </w:rPr>
      </w:pPr>
      <w:r>
        <w:rPr>
          <w:w w:val="105"/>
          <w:sz w:val="16"/>
        </w:rPr>
        <w:t>Sv. Vid 114, 1.57, 101, 405, 413, 424, 425,</w:t>
      </w:r>
    </w:p>
    <w:p>
      <w:pPr>
        <w:spacing w:line="176" w:lineRule="exact" w:before="0"/>
        <w:ind w:left="460" w:right="0" w:firstLine="0"/>
        <w:jc w:val="left"/>
        <w:rPr>
          <w:b/>
          <w:sz w:val="16"/>
        </w:rPr>
      </w:pPr>
      <w:r>
        <w:rPr>
          <w:b/>
          <w:w w:val="105"/>
          <w:sz w:val="16"/>
        </w:rPr>
        <w:t>)30, 540, 593</w:t>
      </w:r>
    </w:p>
    <w:p>
      <w:pPr>
        <w:pStyle w:val="BodyText"/>
        <w:spacing w:before="1"/>
        <w:jc w:val="left"/>
        <w:rPr>
          <w:b/>
          <w:sz w:val="18"/>
        </w:rPr>
      </w:pPr>
    </w:p>
    <w:p>
      <w:pPr>
        <w:spacing w:line="176" w:lineRule="exact" w:before="1"/>
        <w:ind w:left="226" w:right="0" w:firstLine="0"/>
        <w:jc w:val="left"/>
        <w:rPr>
          <w:sz w:val="16"/>
        </w:rPr>
      </w:pPr>
      <w:r>
        <w:rPr>
          <w:w w:val="135"/>
          <w:sz w:val="16"/>
        </w:rPr>
        <w:t>ahovice 85 /</w:t>
      </w:r>
    </w:p>
    <w:p>
      <w:pPr>
        <w:spacing w:line="168" w:lineRule="exact" w:before="0"/>
        <w:ind w:left="147" w:right="0" w:firstLine="0"/>
        <w:jc w:val="left"/>
        <w:rPr>
          <w:sz w:val="16"/>
        </w:rPr>
      </w:pPr>
      <w:r>
        <w:rPr>
          <w:w w:val="125"/>
          <w:sz w:val="16"/>
        </w:rPr>
        <w:t>Salka vas 436</w:t>
      </w:r>
    </w:p>
    <w:p>
      <w:pPr>
        <w:spacing w:line="170" w:lineRule="exact" w:before="0"/>
        <w:ind w:left="151" w:right="0" w:firstLine="0"/>
        <w:jc w:val="left"/>
        <w:rPr>
          <w:b/>
          <w:sz w:val="16"/>
        </w:rPr>
      </w:pPr>
      <w:r>
        <w:rPr>
          <w:b/>
          <w:w w:val="120"/>
          <w:sz w:val="16"/>
        </w:rPr>
        <w:t>šavnik 85</w:t>
      </w:r>
    </w:p>
    <w:p>
      <w:pPr>
        <w:spacing w:line="173" w:lineRule="exact" w:before="0"/>
        <w:ind w:left="142" w:right="0" w:firstLine="0"/>
        <w:jc w:val="left"/>
        <w:rPr>
          <w:sz w:val="16"/>
        </w:rPr>
      </w:pPr>
      <w:r>
        <w:rPr>
          <w:w w:val="120"/>
          <w:sz w:val="16"/>
        </w:rPr>
        <w:t>Šempas 312</w:t>
      </w:r>
    </w:p>
    <w:p>
      <w:pPr>
        <w:spacing w:line="170" w:lineRule="exact" w:before="0"/>
        <w:ind w:left="147" w:right="0" w:firstLine="0"/>
        <w:jc w:val="left"/>
        <w:rPr>
          <w:sz w:val="16"/>
        </w:rPr>
      </w:pPr>
      <w:r>
        <w:rPr>
          <w:w w:val="120"/>
          <w:sz w:val="16"/>
        </w:rPr>
        <w:t>Šenčur 412</w:t>
      </w:r>
    </w:p>
    <w:p>
      <w:pPr>
        <w:spacing w:line="170" w:lineRule="exact" w:before="0"/>
        <w:ind w:left="147" w:right="0" w:firstLine="0"/>
        <w:jc w:val="left"/>
        <w:rPr>
          <w:sz w:val="16"/>
        </w:rPr>
      </w:pPr>
      <w:r>
        <w:rPr>
          <w:w w:val="115"/>
          <w:sz w:val="16"/>
        </w:rPr>
        <w:t>Ševnica 309, 310</w:t>
      </w:r>
    </w:p>
    <w:p>
      <w:pPr>
        <w:spacing w:line="170" w:lineRule="exact" w:before="0"/>
        <w:ind w:left="149" w:right="0" w:firstLine="0"/>
        <w:jc w:val="left"/>
        <w:rPr>
          <w:sz w:val="16"/>
        </w:rPr>
      </w:pPr>
      <w:r>
        <w:rPr>
          <w:w w:val="120"/>
          <w:sz w:val="16"/>
        </w:rPr>
        <w:t>šiška 261, 264, 550</w:t>
      </w:r>
    </w:p>
    <w:p>
      <w:pPr>
        <w:spacing w:line="170" w:lineRule="exact" w:before="0"/>
        <w:ind w:left="145" w:right="0" w:firstLine="0"/>
        <w:jc w:val="left"/>
        <w:rPr>
          <w:sz w:val="16"/>
        </w:rPr>
      </w:pPr>
      <w:r>
        <w:rPr>
          <w:w w:val="115"/>
          <w:sz w:val="16"/>
        </w:rPr>
        <w:t>.Skocj;m 149, 339-34l, 344, 350, 332, 354.</w:t>
      </w:r>
    </w:p>
    <w:p>
      <w:pPr>
        <w:spacing w:line="178" w:lineRule="exact" w:before="0"/>
        <w:ind w:left="419" w:right="0" w:firstLine="0"/>
        <w:jc w:val="left"/>
        <w:rPr>
          <w:sz w:val="16"/>
        </w:rPr>
      </w:pPr>
      <w:r>
        <w:rPr>
          <w:w w:val="105"/>
          <w:sz w:val="16"/>
        </w:rPr>
        <w:t>357, 373, 462, 590, 600</w:t>
      </w:r>
    </w:p>
    <w:p>
      <w:pPr>
        <w:spacing w:line="181" w:lineRule="exact" w:before="2"/>
        <w:ind w:left="151" w:right="0" w:firstLine="0"/>
        <w:jc w:val="left"/>
        <w:rPr>
          <w:sz w:val="16"/>
        </w:rPr>
      </w:pPr>
      <w:r>
        <w:rPr>
          <w:w w:val="120"/>
          <w:sz w:val="16"/>
        </w:rPr>
        <w:t>Škocjan pri Turjaku 173, </w:t>
      </w:r>
      <w:r>
        <w:rPr>
          <w:w w:val="120"/>
          <w:sz w:val="15"/>
        </w:rPr>
        <w:t>235, </w:t>
      </w:r>
      <w:r>
        <w:rPr>
          <w:w w:val="110"/>
          <w:sz w:val="16"/>
        </w:rPr>
        <w:t>-120, </w:t>
      </w:r>
      <w:r>
        <w:rPr>
          <w:w w:val="120"/>
          <w:sz w:val="16"/>
        </w:rPr>
        <w:t>451,</w:t>
      </w:r>
    </w:p>
    <w:p>
      <w:pPr>
        <w:tabs>
          <w:tab w:pos="422" w:val="left" w:leader="none"/>
        </w:tabs>
        <w:spacing w:line="173" w:lineRule="exact" w:before="0"/>
        <w:ind w:left="108" w:right="0" w:firstLine="0"/>
        <w:jc w:val="left"/>
        <w:rPr>
          <w:sz w:val="16"/>
        </w:rPr>
      </w:pPr>
      <w:r>
        <w:rPr>
          <w:w w:val="105"/>
          <w:sz w:val="16"/>
        </w:rPr>
        <w:t>'</w:t>
        <w:tab/>
        <w:t>521, 526, 564, 606,</w:t>
      </w:r>
      <w:r>
        <w:rPr>
          <w:spacing w:val="8"/>
          <w:w w:val="105"/>
          <w:sz w:val="16"/>
        </w:rPr>
        <w:t> </w:t>
      </w:r>
      <w:r>
        <w:rPr>
          <w:w w:val="105"/>
          <w:sz w:val="16"/>
        </w:rPr>
        <w:t>607</w:t>
      </w:r>
    </w:p>
    <w:p>
      <w:pPr>
        <w:spacing w:line="170" w:lineRule="exact" w:before="0"/>
        <w:ind w:left="166" w:right="0" w:firstLine="0"/>
        <w:jc w:val="left"/>
        <w:rPr>
          <w:b/>
          <w:sz w:val="16"/>
        </w:rPr>
      </w:pPr>
      <w:r>
        <w:rPr>
          <w:b/>
          <w:w w:val="105"/>
          <w:sz w:val="16"/>
        </w:rPr>
        <w:t>šl,::ofja L,oka </w:t>
      </w:r>
      <w:r>
        <w:rPr>
          <w:rFonts w:ascii="Arial" w:hAnsi="Arial"/>
          <w:b/>
          <w:w w:val="105"/>
          <w:sz w:val="14"/>
        </w:rPr>
        <w:t>58, </w:t>
      </w:r>
      <w:r>
        <w:rPr>
          <w:b/>
          <w:w w:val="105"/>
          <w:sz w:val="16"/>
        </w:rPr>
        <w:t>311 </w:t>
      </w:r>
      <w:r>
        <w:rPr>
          <w:rFonts w:ascii="Arial" w:hAnsi="Arial"/>
          <w:b/>
          <w:w w:val="105"/>
          <w:sz w:val="14"/>
        </w:rPr>
        <w:t>322, </w:t>
      </w:r>
      <w:r>
        <w:rPr>
          <w:b/>
          <w:w w:val="105"/>
          <w:sz w:val="16"/>
        </w:rPr>
        <w:t>39ti</w:t>
      </w:r>
    </w:p>
    <w:p>
      <w:pPr>
        <w:spacing w:line="173" w:lineRule="exact" w:before="0"/>
        <w:ind w:left="166" w:right="0" w:firstLine="0"/>
        <w:jc w:val="left"/>
        <w:rPr>
          <w:sz w:val="16"/>
        </w:rPr>
      </w:pPr>
      <w:r>
        <w:rPr>
          <w:w w:val="115"/>
          <w:sz w:val="16"/>
        </w:rPr>
        <w:t>Škdl,iica 402, 598, 601, 604</w:t>
      </w:r>
    </w:p>
    <w:p>
      <w:pPr>
        <w:spacing w:line="173" w:lineRule="exact" w:before="0"/>
        <w:ind w:left="166" w:right="0" w:firstLine="0"/>
        <w:jc w:val="left"/>
        <w:rPr>
          <w:sz w:val="16"/>
        </w:rPr>
      </w:pPr>
      <w:r>
        <w:rPr>
          <w:w w:val="125"/>
          <w:sz w:val="16"/>
        </w:rPr>
        <w:t>Škrilje 423</w:t>
      </w:r>
    </w:p>
    <w:p>
      <w:pPr>
        <w:spacing w:line="170" w:lineRule="exact" w:before="0"/>
        <w:ind w:left="167" w:right="0" w:firstLine="0"/>
        <w:jc w:val="left"/>
        <w:rPr>
          <w:b/>
          <w:sz w:val="16"/>
        </w:rPr>
      </w:pPr>
      <w:r>
        <w:rPr>
          <w:b/>
          <w:w w:val="110"/>
          <w:sz w:val="16"/>
        </w:rPr>
        <w:t>Škr,ian2e 265, </w:t>
      </w:r>
      <w:r>
        <w:rPr>
          <w:w w:val="110"/>
          <w:sz w:val="15"/>
        </w:rPr>
        <w:t>267, </w:t>
      </w:r>
      <w:r>
        <w:rPr>
          <w:b/>
          <w:w w:val="110"/>
          <w:sz w:val="16"/>
        </w:rPr>
        <w:t>273, 275, 277, 278</w:t>
      </w:r>
    </w:p>
    <w:p>
      <w:pPr>
        <w:spacing w:line="170" w:lineRule="exact" w:before="0"/>
        <w:ind w:left="157" w:right="0" w:firstLine="0"/>
        <w:jc w:val="left"/>
        <w:rPr>
          <w:sz w:val="16"/>
        </w:rPr>
      </w:pPr>
      <w:r>
        <w:rPr>
          <w:w w:val="105"/>
          <w:sz w:val="14"/>
        </w:rPr>
        <w:t>Šk•·ljC!VO </w:t>
      </w:r>
      <w:r>
        <w:rPr>
          <w:spacing w:val="25"/>
          <w:w w:val="105"/>
          <w:sz w:val="14"/>
        </w:rPr>
        <w:t> </w:t>
      </w:r>
      <w:r>
        <w:rPr>
          <w:w w:val="105"/>
          <w:sz w:val="16"/>
        </w:rPr>
        <w:t>290</w:t>
      </w:r>
    </w:p>
    <w:p>
      <w:pPr>
        <w:spacing w:line="163" w:lineRule="exact" w:before="0"/>
        <w:ind w:left="166" w:right="0" w:firstLine="0"/>
        <w:jc w:val="left"/>
        <w:rPr>
          <w:sz w:val="16"/>
        </w:rPr>
      </w:pPr>
      <w:r>
        <w:rPr>
          <w:w w:val="125"/>
          <w:sz w:val="16"/>
        </w:rPr>
        <w:t>Šmarata</w:t>
      </w:r>
      <w:r>
        <w:rPr>
          <w:spacing w:val="34"/>
          <w:w w:val="125"/>
          <w:sz w:val="16"/>
        </w:rPr>
        <w:t> </w:t>
      </w:r>
      <w:r>
        <w:rPr>
          <w:w w:val="125"/>
          <w:sz w:val="16"/>
        </w:rPr>
        <w:t>418</w:t>
      </w:r>
    </w:p>
    <w:p>
      <w:pPr>
        <w:spacing w:line="184" w:lineRule="exact" w:before="0"/>
        <w:ind w:left="170" w:right="0" w:firstLine="0"/>
        <w:jc w:val="left"/>
        <w:rPr>
          <w:b/>
          <w:sz w:val="16"/>
        </w:rPr>
      </w:pPr>
      <w:r>
        <w:rPr>
          <w:b/>
          <w:w w:val="115"/>
          <w:sz w:val="16"/>
        </w:rPr>
        <w:t>šrnalčja </w:t>
      </w:r>
      <w:r>
        <w:rPr>
          <w:w w:val="115"/>
          <w:sz w:val="18"/>
        </w:rPr>
        <w:t>vas </w:t>
      </w:r>
      <w:r>
        <w:rPr>
          <w:b/>
          <w:w w:val="115"/>
          <w:sz w:val="16"/>
        </w:rPr>
        <w:t>355</w:t>
      </w:r>
    </w:p>
    <w:p>
      <w:pPr>
        <w:spacing w:line="170" w:lineRule="exact" w:before="0"/>
        <w:ind w:left="171" w:right="0" w:firstLine="0"/>
        <w:jc w:val="left"/>
        <w:rPr>
          <w:sz w:val="16"/>
        </w:rPr>
      </w:pPr>
      <w:r>
        <w:rPr>
          <w:w w:val="115"/>
          <w:sz w:val="16"/>
        </w:rPr>
        <w:t>Šmarje 157, 451, 453-461, </w:t>
      </w:r>
      <w:r>
        <w:rPr>
          <w:rFonts w:ascii="Arial" w:hAnsi="Arial"/>
          <w:w w:val="110"/>
          <w:sz w:val="15"/>
        </w:rPr>
        <w:t>59:2, </w:t>
      </w:r>
      <w:r>
        <w:rPr>
          <w:w w:val="115"/>
          <w:sz w:val="16"/>
        </w:rPr>
        <w:t>600</w:t>
      </w:r>
    </w:p>
    <w:p>
      <w:pPr>
        <w:spacing w:line="170" w:lineRule="exact" w:before="0"/>
        <w:ind w:left="182" w:right="0" w:firstLine="0"/>
        <w:jc w:val="left"/>
        <w:rPr>
          <w:sz w:val="16"/>
        </w:rPr>
      </w:pPr>
      <w:r>
        <w:rPr>
          <w:rFonts w:ascii="Arial" w:hAnsi="Arial"/>
          <w:b/>
          <w:w w:val="110"/>
          <w:sz w:val="15"/>
        </w:rPr>
        <w:t>šn1arjeta </w:t>
      </w:r>
      <w:r>
        <w:rPr>
          <w:b/>
          <w:w w:val="110"/>
          <w:sz w:val="16"/>
        </w:rPr>
        <w:t>239, 309 331-33:t 23G, </w:t>
      </w:r>
      <w:r>
        <w:rPr>
          <w:w w:val="110"/>
          <w:sz w:val="16"/>
        </w:rPr>
        <w:t>339,</w:t>
      </w:r>
    </w:p>
    <w:p>
      <w:pPr>
        <w:spacing w:line="170" w:lineRule="exact" w:before="0"/>
        <w:ind w:left="198" w:right="292" w:firstLine="0"/>
        <w:jc w:val="center"/>
        <w:rPr>
          <w:sz w:val="16"/>
        </w:rPr>
      </w:pPr>
      <w:r>
        <w:rPr>
          <w:w w:val="105"/>
          <w:sz w:val="16"/>
        </w:rPr>
        <w:t>342, 345, 350, 461, 46:3, 465, 551</w:t>
      </w:r>
    </w:p>
    <w:p>
      <w:pPr>
        <w:spacing w:line="173" w:lineRule="exact" w:before="0"/>
        <w:ind w:left="198" w:right="374" w:firstLine="0"/>
        <w:jc w:val="center"/>
        <w:rPr>
          <w:sz w:val="16"/>
        </w:rPr>
      </w:pPr>
      <w:r>
        <w:rPr>
          <w:w w:val="120"/>
          <w:sz w:val="16"/>
        </w:rPr>
        <w:t>Šmartno pri Litiji 434, 454, 478, 480</w:t>
      </w:r>
    </w:p>
    <w:p>
      <w:pPr>
        <w:spacing w:line="173" w:lineRule="exact" w:before="0"/>
        <w:ind w:left="0" w:right="7" w:firstLine="0"/>
        <w:jc w:val="right"/>
        <w:rPr>
          <w:sz w:val="16"/>
        </w:rPr>
      </w:pPr>
      <w:r>
        <w:rPr>
          <w:w w:val="115"/>
          <w:sz w:val="16"/>
        </w:rPr>
        <w:t>šm;hel   58,   61,  115,   122,  149,   178,</w:t>
      </w:r>
      <w:r>
        <w:rPr>
          <w:spacing w:val="-13"/>
          <w:w w:val="115"/>
          <w:sz w:val="16"/>
        </w:rPr>
        <w:t> </w:t>
      </w:r>
      <w:r>
        <w:rPr>
          <w:w w:val="115"/>
          <w:sz w:val="16"/>
        </w:rPr>
        <w:t>179,</w:t>
      </w:r>
    </w:p>
    <w:p>
      <w:pPr>
        <w:spacing w:line="170" w:lineRule="exact" w:before="0"/>
        <w:ind w:left="0" w:right="7" w:firstLine="0"/>
        <w:jc w:val="right"/>
        <w:rPr>
          <w:sz w:val="16"/>
        </w:rPr>
      </w:pPr>
      <w:r>
        <w:rPr>
          <w:w w:val="105"/>
          <w:sz w:val="16"/>
        </w:rPr>
        <w:t>254,   2C3-268,   272,   273,   2'77,  </w:t>
      </w:r>
      <w:r>
        <w:rPr>
          <w:spacing w:val="2"/>
          <w:w w:val="105"/>
          <w:sz w:val="16"/>
        </w:rPr>
        <w:t> </w:t>
      </w:r>
      <w:r>
        <w:rPr>
          <w:w w:val="105"/>
          <w:sz w:val="16"/>
        </w:rPr>
        <w:t>279-282,</w:t>
      </w:r>
    </w:p>
    <w:p>
      <w:pPr>
        <w:spacing w:line="170" w:lineRule="exact" w:before="0"/>
        <w:ind w:left="0" w:right="3" w:firstLine="0"/>
        <w:jc w:val="right"/>
        <w:rPr>
          <w:sz w:val="16"/>
        </w:rPr>
      </w:pPr>
      <w:r>
        <w:rPr>
          <w:w w:val="105"/>
          <w:sz w:val="16"/>
        </w:rPr>
        <w:t>288,  29?.,   315,   3,6,  318,  320,   346, </w:t>
      </w:r>
      <w:r>
        <w:rPr>
          <w:spacing w:val="22"/>
          <w:w w:val="105"/>
          <w:sz w:val="16"/>
        </w:rPr>
        <w:t> </w:t>
      </w:r>
      <w:r>
        <w:rPr>
          <w:w w:val="105"/>
          <w:sz w:val="16"/>
        </w:rPr>
        <w:t>347,</w:t>
      </w:r>
    </w:p>
    <w:p>
      <w:pPr>
        <w:spacing w:line="173" w:lineRule="exact" w:before="0"/>
        <w:ind w:left="438" w:right="0" w:firstLine="0"/>
        <w:jc w:val="left"/>
        <w:rPr>
          <w:sz w:val="16"/>
        </w:rPr>
      </w:pPr>
      <w:r>
        <w:rPr>
          <w:w w:val="110"/>
          <w:sz w:val="16"/>
        </w:rPr>
        <w:t>357-369, 458, 470. 471, 5C4</w:t>
      </w:r>
    </w:p>
    <w:p>
      <w:pPr>
        <w:spacing w:line="175" w:lineRule="exact" w:before="0"/>
        <w:ind w:left="171" w:right="0" w:firstLine="0"/>
        <w:jc w:val="left"/>
        <w:rPr>
          <w:sz w:val="16"/>
        </w:rPr>
      </w:pPr>
      <w:r>
        <w:rPr>
          <w:w w:val="120"/>
          <w:sz w:val="16"/>
        </w:rPr>
        <w:t>Šmihel pri Žužemberku 180, 257, 258,</w:t>
      </w:r>
    </w:p>
    <w:p>
      <w:pPr>
        <w:spacing w:line="173" w:lineRule="exact" w:before="0"/>
        <w:ind w:left="437" w:right="0" w:firstLine="0"/>
        <w:jc w:val="left"/>
        <w:rPr>
          <w:sz w:val="16"/>
        </w:rPr>
      </w:pPr>
      <w:r>
        <w:rPr>
          <w:w w:val="95"/>
          <w:sz w:val="16"/>
        </w:rPr>
        <w:t>5-17</w:t>
      </w:r>
    </w:p>
    <w:p>
      <w:pPr>
        <w:spacing w:line="160" w:lineRule="exact" w:before="0"/>
        <w:ind w:left="175" w:right="0" w:firstLine="0"/>
        <w:jc w:val="left"/>
        <w:rPr>
          <w:sz w:val="16"/>
        </w:rPr>
      </w:pPr>
      <w:r>
        <w:rPr>
          <w:w w:val="110"/>
          <w:sz w:val="16"/>
        </w:rPr>
        <w:t>Šošt::mj 88, 311, 312</w:t>
      </w:r>
    </w:p>
    <w:p>
      <w:pPr>
        <w:spacing w:line="172" w:lineRule="exact" w:before="0"/>
        <w:ind w:left="180" w:right="0" w:firstLine="0"/>
        <w:jc w:val="left"/>
        <w:rPr>
          <w:sz w:val="16"/>
        </w:rPr>
      </w:pPr>
      <w:r>
        <w:rPr>
          <w:rFonts w:ascii="Arial" w:hAnsi="Arial"/>
          <w:w w:val="115"/>
          <w:sz w:val="18"/>
        </w:rPr>
        <w:t>št. </w:t>
      </w:r>
      <w:r>
        <w:rPr>
          <w:w w:val="115"/>
          <w:sz w:val="16"/>
        </w:rPr>
        <w:t>Gotard 452</w:t>
      </w:r>
    </w:p>
    <w:p>
      <w:pPr>
        <w:spacing w:line="180" w:lineRule="exact" w:before="0"/>
        <w:ind w:left="178" w:right="0" w:firstLine="0"/>
        <w:jc w:val="left"/>
        <w:rPr>
          <w:sz w:val="16"/>
        </w:rPr>
      </w:pPr>
      <w:r>
        <w:rPr>
          <w:w w:val="115"/>
          <w:sz w:val="18"/>
        </w:rPr>
        <w:t>f;t. </w:t>
      </w:r>
      <w:r>
        <w:rPr>
          <w:w w:val="115"/>
          <w:sz w:val="16"/>
        </w:rPr>
        <w:t>J2rnej 59,  109, 114, 143, 150, 151. </w:t>
      </w:r>
      <w:r>
        <w:rPr>
          <w:spacing w:val="11"/>
          <w:w w:val="115"/>
          <w:sz w:val="16"/>
        </w:rPr>
        <w:t> </w:t>
      </w:r>
      <w:r>
        <w:rPr>
          <w:w w:val="115"/>
          <w:sz w:val="16"/>
        </w:rPr>
        <w:t>239,</w:t>
      </w:r>
    </w:p>
    <w:p>
      <w:pPr>
        <w:spacing w:line="170" w:lineRule="exact" w:before="0"/>
        <w:ind w:left="436" w:right="0" w:firstLine="0"/>
        <w:jc w:val="left"/>
        <w:rPr>
          <w:sz w:val="16"/>
        </w:rPr>
      </w:pPr>
      <w:r>
        <w:rPr>
          <w:w w:val="105"/>
          <w:sz w:val="16"/>
        </w:rPr>
        <w:t>263,  268,   275,   278,   287,  314,  321, </w:t>
      </w:r>
      <w:r>
        <w:rPr>
          <w:spacing w:val="17"/>
          <w:w w:val="105"/>
          <w:sz w:val="16"/>
        </w:rPr>
        <w:t> </w:t>
      </w:r>
      <w:r>
        <w:rPr>
          <w:spacing w:val="-5"/>
          <w:w w:val="105"/>
          <w:sz w:val="16"/>
        </w:rPr>
        <w:t>336,</w:t>
      </w:r>
    </w:p>
    <w:p>
      <w:pPr>
        <w:spacing w:line="173" w:lineRule="exact" w:before="0"/>
        <w:ind w:left="433" w:right="0" w:firstLine="0"/>
        <w:jc w:val="left"/>
        <w:rPr>
          <w:sz w:val="16"/>
        </w:rPr>
      </w:pPr>
      <w:r>
        <w:rPr>
          <w:w w:val="110"/>
          <w:sz w:val="16"/>
        </w:rPr>
        <w:t>339,  340,  342,  344,  3,19,  350, </w:t>
      </w:r>
      <w:r>
        <w:rPr>
          <w:spacing w:val="25"/>
          <w:w w:val="110"/>
          <w:sz w:val="16"/>
        </w:rPr>
        <w:t> </w:t>
      </w:r>
      <w:r>
        <w:rPr>
          <w:w w:val="110"/>
          <w:sz w:val="16"/>
        </w:rPr>
        <w:t>352-355,</w:t>
      </w:r>
    </w:p>
    <w:p>
      <w:pPr>
        <w:spacing w:line="173" w:lineRule="exact" w:before="0"/>
        <w:ind w:left="433" w:right="0" w:firstLine="0"/>
        <w:jc w:val="left"/>
        <w:rPr>
          <w:sz w:val="16"/>
        </w:rPr>
      </w:pPr>
      <w:r>
        <w:rPr>
          <w:w w:val="105"/>
          <w:sz w:val="16"/>
        </w:rPr>
        <w:t>357--359,   3Gl,   374,   375,  377,   381,</w:t>
      </w:r>
      <w:r>
        <w:rPr>
          <w:spacing w:val="30"/>
          <w:w w:val="105"/>
          <w:sz w:val="16"/>
        </w:rPr>
        <w:t> </w:t>
      </w:r>
      <w:r>
        <w:rPr>
          <w:spacing w:val="-4"/>
          <w:w w:val="105"/>
          <w:sz w:val="16"/>
        </w:rPr>
        <w:t>465,</w:t>
      </w:r>
    </w:p>
    <w:p>
      <w:pPr>
        <w:spacing w:line="160" w:lineRule="exact" w:before="0"/>
        <w:ind w:left="437" w:right="0" w:firstLine="0"/>
        <w:jc w:val="left"/>
        <w:rPr>
          <w:sz w:val="16"/>
        </w:rPr>
      </w:pPr>
      <w:r>
        <w:rPr>
          <w:w w:val="105"/>
          <w:sz w:val="16"/>
        </w:rPr>
        <w:t>521, 590</w:t>
      </w:r>
    </w:p>
    <w:p>
      <w:pPr>
        <w:spacing w:line="179" w:lineRule="exact" w:before="0"/>
        <w:ind w:left="0" w:right="0" w:firstLine="0"/>
        <w:jc w:val="right"/>
        <w:rPr>
          <w:sz w:val="16"/>
        </w:rPr>
      </w:pPr>
      <w:r>
        <w:rPr>
          <w:rFonts w:ascii="Arial" w:hAnsi="Arial"/>
          <w:w w:val="115"/>
          <w:sz w:val="18"/>
        </w:rPr>
        <w:t>št. </w:t>
      </w:r>
      <w:r>
        <w:rPr>
          <w:w w:val="115"/>
          <w:sz w:val="16"/>
        </w:rPr>
        <w:t>Jošt  nad  VYhniko  155,  169,  217,</w:t>
      </w:r>
      <w:r>
        <w:rPr>
          <w:spacing w:val="14"/>
          <w:w w:val="115"/>
          <w:sz w:val="16"/>
        </w:rPr>
        <w:t> </w:t>
      </w:r>
      <w:r>
        <w:rPr>
          <w:w w:val="115"/>
          <w:sz w:val="16"/>
        </w:rPr>
        <w:t>222,</w:t>
      </w:r>
    </w:p>
    <w:p>
      <w:pPr>
        <w:spacing w:line="176" w:lineRule="exact" w:before="0"/>
        <w:ind w:left="0" w:right="4" w:firstLine="0"/>
        <w:jc w:val="right"/>
        <w:rPr>
          <w:sz w:val="16"/>
        </w:rPr>
      </w:pPr>
      <w:r>
        <w:rPr>
          <w:w w:val="105"/>
          <w:sz w:val="16"/>
        </w:rPr>
        <w:t>350,  375,   404,  438,   521,  </w:t>
      </w:r>
      <w:r>
        <w:rPr>
          <w:w w:val="105"/>
          <w:sz w:val="17"/>
        </w:rPr>
        <w:t>52G,  </w:t>
      </w:r>
      <w:r>
        <w:rPr>
          <w:w w:val="105"/>
          <w:sz w:val="16"/>
        </w:rPr>
        <w:t>550,</w:t>
      </w:r>
      <w:r>
        <w:rPr>
          <w:spacing w:val="31"/>
          <w:w w:val="105"/>
          <w:sz w:val="16"/>
        </w:rPr>
        <w:t> </w:t>
      </w:r>
      <w:r>
        <w:rPr>
          <w:w w:val="105"/>
          <w:sz w:val="16"/>
        </w:rPr>
        <w:t>555,</w:t>
      </w:r>
    </w:p>
    <w:p>
      <w:pPr>
        <w:spacing w:line="160" w:lineRule="exact" w:before="0"/>
        <w:ind w:left="437" w:right="0" w:firstLine="0"/>
        <w:jc w:val="left"/>
        <w:rPr>
          <w:sz w:val="16"/>
        </w:rPr>
      </w:pPr>
      <w:r>
        <w:rPr>
          <w:w w:val="105"/>
          <w:sz w:val="16"/>
        </w:rPr>
        <w:t>588, 589</w:t>
      </w:r>
    </w:p>
    <w:p>
      <w:pPr>
        <w:spacing w:line="195" w:lineRule="exact" w:before="0"/>
        <w:ind w:left="0" w:right="3" w:firstLine="0"/>
        <w:jc w:val="right"/>
        <w:rPr>
          <w:sz w:val="16"/>
        </w:rPr>
      </w:pPr>
      <w:r>
        <w:rPr>
          <w:w w:val="115"/>
          <w:sz w:val="19"/>
        </w:rPr>
        <w:t>št   </w:t>
      </w:r>
      <w:r>
        <w:rPr>
          <w:w w:val="115"/>
          <w:sz w:val="16"/>
        </w:rPr>
        <w:t>Jošt  (Stopiče)  105,  222, 279,  283,</w:t>
      </w:r>
      <w:r>
        <w:rPr>
          <w:spacing w:val="-17"/>
          <w:w w:val="115"/>
          <w:sz w:val="16"/>
        </w:rPr>
        <w:t> </w:t>
      </w:r>
      <w:r>
        <w:rPr>
          <w:w w:val="115"/>
          <w:sz w:val="16"/>
        </w:rPr>
        <w:t>285,</w:t>
      </w:r>
    </w:p>
    <w:p>
      <w:pPr>
        <w:spacing w:line="167" w:lineRule="exact" w:before="0"/>
        <w:ind w:left="0" w:right="4" w:firstLine="0"/>
        <w:jc w:val="right"/>
        <w:rPr>
          <w:sz w:val="16"/>
        </w:rPr>
      </w:pPr>
      <w:r>
        <w:rPr>
          <w:w w:val="110"/>
          <w:sz w:val="16"/>
        </w:rPr>
        <w:t>286,  289,  203-295,   298,   301.  302,</w:t>
      </w:r>
      <w:r>
        <w:rPr>
          <w:spacing w:val="23"/>
          <w:w w:val="110"/>
          <w:sz w:val="16"/>
        </w:rPr>
        <w:t> </w:t>
      </w:r>
      <w:r>
        <w:rPr>
          <w:w w:val="110"/>
          <w:sz w:val="16"/>
        </w:rPr>
        <w:t>304,</w:t>
      </w:r>
    </w:p>
    <w:p>
      <w:pPr>
        <w:spacing w:line="173" w:lineRule="exact" w:before="0"/>
        <w:ind w:left="0" w:right="7" w:firstLine="0"/>
        <w:jc w:val="right"/>
        <w:rPr>
          <w:sz w:val="16"/>
        </w:rPr>
      </w:pPr>
      <w:r>
        <w:rPr>
          <w:w w:val="110"/>
          <w:sz w:val="16"/>
        </w:rPr>
        <w:t>307,  311,  315,  323,  325-331,  334,</w:t>
      </w:r>
      <w:r>
        <w:rPr>
          <w:spacing w:val="16"/>
          <w:w w:val="110"/>
          <w:sz w:val="16"/>
        </w:rPr>
        <w:t> </w:t>
      </w:r>
      <w:r>
        <w:rPr>
          <w:w w:val="110"/>
          <w:sz w:val="16"/>
        </w:rPr>
        <w:t>3;39_</w:t>
      </w:r>
    </w:p>
    <w:p>
      <w:pPr>
        <w:spacing w:line="173" w:lineRule="exact" w:before="0"/>
        <w:ind w:left="0" w:right="1" w:firstLine="0"/>
        <w:jc w:val="right"/>
        <w:rPr>
          <w:sz w:val="16"/>
        </w:rPr>
      </w:pPr>
      <w:r>
        <w:rPr>
          <w:w w:val="105"/>
          <w:sz w:val="16"/>
        </w:rPr>
        <w:t>344, </w:t>
      </w:r>
      <w:r>
        <w:rPr>
          <w:spacing w:val="13"/>
          <w:w w:val="105"/>
          <w:sz w:val="16"/>
        </w:rPr>
        <w:t> </w:t>
      </w:r>
      <w:r>
        <w:rPr>
          <w:w w:val="105"/>
          <w:sz w:val="16"/>
        </w:rPr>
        <w:t>348, </w:t>
      </w:r>
      <w:r>
        <w:rPr>
          <w:spacing w:val="14"/>
          <w:w w:val="105"/>
          <w:sz w:val="16"/>
        </w:rPr>
        <w:t> </w:t>
      </w:r>
      <w:r>
        <w:rPr>
          <w:w w:val="105"/>
          <w:sz w:val="16"/>
        </w:rPr>
        <w:t>350, </w:t>
      </w:r>
      <w:r>
        <w:rPr>
          <w:spacing w:val="16"/>
          <w:w w:val="105"/>
          <w:sz w:val="16"/>
        </w:rPr>
        <w:t> </w:t>
      </w:r>
      <w:r>
        <w:rPr>
          <w:w w:val="105"/>
          <w:sz w:val="16"/>
        </w:rPr>
        <w:t>353, </w:t>
      </w:r>
      <w:r>
        <w:rPr>
          <w:spacing w:val="14"/>
          <w:w w:val="105"/>
          <w:sz w:val="16"/>
        </w:rPr>
        <w:t> </w:t>
      </w:r>
      <w:r>
        <w:rPr>
          <w:w w:val="105"/>
          <w:sz w:val="16"/>
        </w:rPr>
        <w:t>357, </w:t>
      </w:r>
      <w:r>
        <w:rPr>
          <w:spacing w:val="15"/>
          <w:w w:val="105"/>
          <w:sz w:val="16"/>
        </w:rPr>
        <w:t> </w:t>
      </w:r>
      <w:r>
        <w:rPr>
          <w:w w:val="105"/>
          <w:sz w:val="16"/>
        </w:rPr>
        <w:t>361, </w:t>
      </w:r>
      <w:r>
        <w:rPr>
          <w:spacing w:val="15"/>
          <w:w w:val="105"/>
          <w:sz w:val="16"/>
        </w:rPr>
        <w:t> </w:t>
      </w:r>
      <w:r>
        <w:rPr>
          <w:w w:val="105"/>
          <w:sz w:val="16"/>
        </w:rPr>
        <w:t>362, </w:t>
      </w:r>
      <w:r>
        <w:rPr>
          <w:spacing w:val="14"/>
          <w:w w:val="105"/>
          <w:sz w:val="16"/>
        </w:rPr>
        <w:t> </w:t>
      </w:r>
      <w:r>
        <w:rPr>
          <w:w w:val="105"/>
          <w:sz w:val="16"/>
        </w:rPr>
        <w:t>37G,</w:t>
      </w:r>
    </w:p>
    <w:p>
      <w:pPr>
        <w:spacing w:line="165" w:lineRule="exact" w:before="0"/>
        <w:ind w:left="438" w:right="0" w:firstLine="0"/>
        <w:jc w:val="left"/>
        <w:rPr>
          <w:sz w:val="16"/>
        </w:rPr>
      </w:pPr>
      <w:r>
        <w:rPr>
          <w:w w:val="105"/>
          <w:sz w:val="16"/>
        </w:rPr>
        <w:t>381, 396, 397</w:t>
      </w:r>
    </w:p>
    <w:p>
      <w:pPr>
        <w:spacing w:line="191" w:lineRule="exact" w:before="0"/>
        <w:ind w:left="185" w:right="0" w:firstLine="0"/>
        <w:jc w:val="left"/>
        <w:rPr>
          <w:sz w:val="16"/>
        </w:rPr>
      </w:pPr>
      <w:r>
        <w:rPr>
          <w:rFonts w:ascii="Arial" w:hAnsi="Arial"/>
          <w:w w:val="120"/>
          <w:sz w:val="18"/>
        </w:rPr>
        <w:t>št. </w:t>
      </w:r>
      <w:r>
        <w:rPr>
          <w:w w:val="120"/>
          <w:sz w:val="16"/>
        </w:rPr>
        <w:t>Jurij (Grosuplje) 57, 178, 460, 461,</w:t>
      </w:r>
    </w:p>
    <w:p>
      <w:pPr>
        <w:spacing w:line="163" w:lineRule="exact" w:before="0"/>
        <w:ind w:left="437" w:right="0" w:firstLine="0"/>
        <w:jc w:val="left"/>
        <w:rPr>
          <w:sz w:val="16"/>
        </w:rPr>
      </w:pPr>
      <w:r>
        <w:rPr>
          <w:w w:val="110"/>
          <w:sz w:val="16"/>
        </w:rPr>
        <w:t>521, 592, </w:t>
      </w:r>
      <w:r>
        <w:rPr>
          <w:w w:val="110"/>
          <w:sz w:val="15"/>
        </w:rPr>
        <w:t>600, </w:t>
      </w:r>
      <w:r>
        <w:rPr>
          <w:w w:val="110"/>
          <w:sz w:val="16"/>
        </w:rPr>
        <w:t>603</w:t>
      </w:r>
    </w:p>
    <w:p>
      <w:pPr>
        <w:spacing w:line="174" w:lineRule="exact" w:before="0"/>
        <w:ind w:left="185" w:right="0" w:firstLine="0"/>
        <w:jc w:val="left"/>
        <w:rPr>
          <w:sz w:val="16"/>
        </w:rPr>
      </w:pPr>
      <w:r>
        <w:rPr>
          <w:rFonts w:ascii="Arial" w:hAnsi="Arial"/>
          <w:w w:val="120"/>
          <w:sz w:val="18"/>
        </w:rPr>
        <w:t>št. </w:t>
      </w:r>
      <w:r>
        <w:rPr>
          <w:w w:val="125"/>
          <w:sz w:val="16"/>
        </w:rPr>
        <w:t>Jurij </w:t>
      </w:r>
      <w:r>
        <w:rPr>
          <w:w w:val="120"/>
          <w:sz w:val="16"/>
        </w:rPr>
        <w:t>(Mirna peč) 306, 309</w:t>
      </w:r>
    </w:p>
    <w:p>
      <w:pPr>
        <w:spacing w:line="182" w:lineRule="exact" w:before="0"/>
        <w:ind w:left="185" w:right="0" w:firstLine="0"/>
        <w:jc w:val="left"/>
        <w:rPr>
          <w:sz w:val="16"/>
        </w:rPr>
      </w:pPr>
      <w:r>
        <w:rPr>
          <w:rFonts w:ascii="Arial" w:hAnsi="Arial"/>
          <w:w w:val="115"/>
          <w:sz w:val="18"/>
        </w:rPr>
        <w:t>št.  </w:t>
      </w:r>
      <w:r>
        <w:rPr>
          <w:w w:val="115"/>
          <w:sz w:val="17"/>
        </w:rPr>
        <w:t>Lovrenc</w:t>
      </w:r>
      <w:r>
        <w:rPr>
          <w:spacing w:val="-10"/>
          <w:w w:val="115"/>
          <w:sz w:val="17"/>
        </w:rPr>
        <w:t> </w:t>
      </w:r>
      <w:r>
        <w:rPr>
          <w:w w:val="115"/>
          <w:sz w:val="16"/>
        </w:rPr>
        <w:t>46</w:t>
      </w:r>
    </w:p>
    <w:p>
      <w:pPr>
        <w:spacing w:line="159" w:lineRule="exact" w:before="0"/>
        <w:ind w:left="185" w:right="0" w:firstLine="0"/>
        <w:jc w:val="left"/>
        <w:rPr>
          <w:sz w:val="16"/>
        </w:rPr>
      </w:pPr>
      <w:r>
        <w:rPr>
          <w:w w:val="115"/>
          <w:sz w:val="16"/>
        </w:rPr>
        <w:t>St.   Ožbalt</w:t>
      </w:r>
      <w:r>
        <w:rPr>
          <w:spacing w:val="11"/>
          <w:w w:val="115"/>
          <w:sz w:val="16"/>
        </w:rPr>
        <w:t> </w:t>
      </w:r>
      <w:r>
        <w:rPr>
          <w:w w:val="115"/>
          <w:sz w:val="16"/>
        </w:rPr>
        <w:t>417</w:t>
      </w:r>
    </w:p>
    <w:p>
      <w:pPr>
        <w:spacing w:line="182" w:lineRule="exact" w:before="0"/>
        <w:ind w:left="185" w:right="0" w:firstLine="0"/>
        <w:jc w:val="left"/>
        <w:rPr>
          <w:sz w:val="16"/>
        </w:rPr>
      </w:pPr>
      <w:r>
        <w:rPr>
          <w:rFonts w:ascii="Arial" w:hAnsi="Arial"/>
          <w:w w:val="110"/>
          <w:sz w:val="18"/>
        </w:rPr>
        <w:t>št. </w:t>
      </w:r>
      <w:r>
        <w:rPr>
          <w:w w:val="110"/>
          <w:sz w:val="16"/>
        </w:rPr>
        <w:t>Peter 113, 149, 180, 239, 322, 325, 336,</w:t>
      </w:r>
    </w:p>
    <w:p>
      <w:pPr>
        <w:spacing w:line="176" w:lineRule="exact" w:before="0"/>
        <w:ind w:left="441" w:right="0" w:firstLine="0"/>
        <w:jc w:val="left"/>
        <w:rPr>
          <w:sz w:val="16"/>
        </w:rPr>
      </w:pPr>
      <w:r>
        <w:rPr>
          <w:w w:val="110"/>
          <w:sz w:val="16"/>
        </w:rPr>
        <w:t>565</w:t>
      </w:r>
    </w:p>
    <w:p>
      <w:pPr>
        <w:spacing w:line="210" w:lineRule="exact" w:before="92"/>
        <w:ind w:left="199" w:right="0" w:firstLine="0"/>
        <w:jc w:val="left"/>
        <w:rPr>
          <w:b/>
          <w:sz w:val="16"/>
        </w:rPr>
      </w:pPr>
      <w:r>
        <w:rPr/>
        <w:br w:type="column"/>
      </w:r>
      <w:r>
        <w:rPr>
          <w:sz w:val="19"/>
        </w:rPr>
        <w:t>št.   </w:t>
      </w:r>
      <w:r>
        <w:rPr>
          <w:b/>
          <w:sz w:val="16"/>
        </w:rPr>
        <w:t>Rupert   55,   114&gt;   2'39,   288---2.90,.  </w:t>
      </w:r>
      <w:r>
        <w:rPr>
          <w:b/>
          <w:spacing w:val="16"/>
          <w:sz w:val="16"/>
        </w:rPr>
        <w:t> </w:t>
      </w:r>
      <w:r>
        <w:rPr>
          <w:b/>
          <w:sz w:val="16"/>
        </w:rPr>
        <w:t>292,</w:t>
      </w:r>
    </w:p>
    <w:p>
      <w:pPr>
        <w:spacing w:line="164" w:lineRule="exact" w:before="0"/>
        <w:ind w:left="450" w:right="0" w:firstLine="0"/>
        <w:jc w:val="left"/>
        <w:rPr>
          <w:sz w:val="16"/>
        </w:rPr>
      </w:pPr>
      <w:r>
        <w:rPr>
          <w:w w:val="115"/>
          <w:sz w:val="16"/>
        </w:rPr>
        <w:t>293,   309-313,  331-333,  342,  345,</w:t>
      </w:r>
      <w:r>
        <w:rPr>
          <w:spacing w:val="28"/>
          <w:w w:val="115"/>
          <w:sz w:val="16"/>
        </w:rPr>
        <w:t> </w:t>
      </w:r>
      <w:r>
        <w:rPr>
          <w:w w:val="115"/>
          <w:sz w:val="16"/>
        </w:rPr>
        <w:t>351,</w:t>
      </w:r>
    </w:p>
    <w:p>
      <w:pPr>
        <w:spacing w:line="160" w:lineRule="exact" w:before="0"/>
        <w:ind w:left="451" w:right="0" w:firstLine="0"/>
        <w:jc w:val="left"/>
        <w:rPr>
          <w:sz w:val="16"/>
        </w:rPr>
      </w:pPr>
      <w:r>
        <w:rPr>
          <w:w w:val="106"/>
          <w:sz w:val="16"/>
        </w:rPr>
        <w:t>431,</w:t>
      </w:r>
      <w:r>
        <w:rPr>
          <w:sz w:val="16"/>
        </w:rPr>
        <w:t> </w:t>
      </w:r>
      <w:r>
        <w:rPr>
          <w:spacing w:val="-3"/>
          <w:sz w:val="16"/>
        </w:rPr>
        <w:t> </w:t>
      </w:r>
      <w:r>
        <w:rPr>
          <w:w w:val="91"/>
          <w:sz w:val="16"/>
        </w:rPr>
        <w:t>-525,</w:t>
      </w:r>
      <w:r>
        <w:rPr>
          <w:sz w:val="16"/>
        </w:rPr>
        <w:t> </w:t>
      </w:r>
      <w:r>
        <w:rPr>
          <w:spacing w:val="3"/>
          <w:sz w:val="16"/>
        </w:rPr>
        <w:t> </w:t>
      </w:r>
      <w:r>
        <w:rPr>
          <w:w w:val="106"/>
          <w:sz w:val="16"/>
        </w:rPr>
        <w:t>5</w:t>
      </w:r>
      <w:r>
        <w:rPr>
          <w:spacing w:val="-5"/>
          <w:w w:val="106"/>
          <w:sz w:val="16"/>
        </w:rPr>
        <w:t>8</w:t>
      </w:r>
      <w:r>
        <w:rPr>
          <w:spacing w:val="-89"/>
          <w:w w:val="106"/>
          <w:sz w:val="16"/>
        </w:rPr>
        <w:t>9</w:t>
      </w:r>
      <w:r>
        <w:rPr>
          <w:w w:val="106"/>
          <w:sz w:val="16"/>
        </w:rPr>
        <w:t>-</w:t>
      </w:r>
    </w:p>
    <w:p>
      <w:pPr>
        <w:spacing w:line="170" w:lineRule="exact" w:before="0"/>
        <w:ind w:left="198" w:right="0" w:firstLine="0"/>
        <w:jc w:val="left"/>
        <w:rPr>
          <w:sz w:val="16"/>
        </w:rPr>
      </w:pPr>
      <w:r>
        <w:rPr>
          <w:rFonts w:ascii="Arial" w:hAnsi="Arial"/>
          <w:w w:val="115"/>
          <w:sz w:val="18"/>
        </w:rPr>
        <w:t>št. </w:t>
      </w:r>
      <w:r>
        <w:rPr>
          <w:w w:val="115"/>
          <w:sz w:val="16"/>
        </w:rPr>
        <w:t>Vid nad Ljubljano 75</w:t>
      </w:r>
    </w:p>
    <w:p>
      <w:pPr>
        <w:spacing w:line="186" w:lineRule="exact" w:before="0"/>
        <w:ind w:left="203" w:right="0" w:firstLine="0"/>
        <w:jc w:val="left"/>
        <w:rPr>
          <w:sz w:val="16"/>
        </w:rPr>
      </w:pPr>
      <w:r>
        <w:rPr>
          <w:rFonts w:ascii="Arial" w:hAnsi="Arial"/>
          <w:w w:val="105"/>
          <w:sz w:val="19"/>
        </w:rPr>
        <w:t>št. </w:t>
      </w:r>
      <w:r>
        <w:rPr>
          <w:w w:val="105"/>
          <w:sz w:val="16"/>
        </w:rPr>
        <w:t>Vid pri Stič1;i 260, 261, 451-455, 5:35</w:t>
      </w:r>
    </w:p>
    <w:p>
      <w:pPr>
        <w:spacing w:line="175" w:lineRule="exact" w:before="0"/>
        <w:ind w:left="204" w:right="0" w:firstLine="0"/>
        <w:jc w:val="left"/>
        <w:rPr>
          <w:sz w:val="16"/>
        </w:rPr>
      </w:pPr>
      <w:r>
        <w:rPr>
          <w:w w:val="110"/>
          <w:sz w:val="16"/>
        </w:rPr>
        <w:t>Su;nbcl'l';:, Dol. in Gor_ 451, 452</w:t>
      </w:r>
    </w:p>
    <w:p>
      <w:pPr>
        <w:spacing w:line="186" w:lineRule="exact" w:before="147"/>
        <w:ind w:left="212" w:right="0" w:firstLine="0"/>
        <w:jc w:val="left"/>
        <w:rPr>
          <w:sz w:val="16"/>
        </w:rPr>
      </w:pPr>
      <w:r>
        <w:rPr>
          <w:b/>
          <w:w w:val="110"/>
          <w:sz w:val="17"/>
        </w:rPr>
        <w:t>Tabor </w:t>
      </w:r>
      <w:r>
        <w:rPr>
          <w:b/>
          <w:spacing w:val="4"/>
          <w:w w:val="110"/>
          <w:sz w:val="17"/>
        </w:rPr>
        <w:t> </w:t>
      </w:r>
      <w:r>
        <w:rPr>
          <w:w w:val="110"/>
          <w:sz w:val="16"/>
        </w:rPr>
        <w:t>253</w:t>
      </w:r>
    </w:p>
    <w:p>
      <w:pPr>
        <w:spacing w:line="169" w:lineRule="exact" w:before="0"/>
        <w:ind w:left="204" w:right="0" w:firstLine="0"/>
        <w:jc w:val="left"/>
        <w:rPr>
          <w:sz w:val="16"/>
        </w:rPr>
      </w:pPr>
      <w:r>
        <w:rPr>
          <w:w w:val="120"/>
          <w:sz w:val="16"/>
        </w:rPr>
        <w:t>Tavžlje</w:t>
      </w:r>
      <w:r>
        <w:rPr>
          <w:spacing w:val="31"/>
          <w:w w:val="120"/>
          <w:sz w:val="16"/>
        </w:rPr>
        <w:t> </w:t>
      </w:r>
      <w:r>
        <w:rPr>
          <w:w w:val="120"/>
          <w:sz w:val="16"/>
        </w:rPr>
        <w:t>312</w:t>
      </w:r>
    </w:p>
    <w:p>
      <w:pPr>
        <w:spacing w:line="170" w:lineRule="exact" w:before="0"/>
        <w:ind w:left="209" w:right="0" w:firstLine="0"/>
        <w:jc w:val="left"/>
        <w:rPr>
          <w:sz w:val="16"/>
        </w:rPr>
      </w:pPr>
      <w:r>
        <w:rPr>
          <w:w w:val="110"/>
          <w:sz w:val="16"/>
        </w:rPr>
        <w:t>Tcmenica 330, 454, 455, </w:t>
      </w:r>
      <w:r>
        <w:rPr>
          <w:sz w:val="16"/>
        </w:rPr>
        <w:t>.&lt;!63, </w:t>
      </w:r>
      <w:r>
        <w:rPr>
          <w:w w:val="110"/>
          <w:sz w:val="16"/>
        </w:rPr>
        <w:t>525, 592</w:t>
      </w:r>
    </w:p>
    <w:p>
      <w:pPr>
        <w:spacing w:line="170" w:lineRule="exact" w:before="0"/>
        <w:ind w:left="204" w:right="0" w:firstLine="0"/>
        <w:jc w:val="left"/>
        <w:rPr>
          <w:sz w:val="16"/>
        </w:rPr>
      </w:pPr>
      <w:r>
        <w:rPr>
          <w:w w:val="105"/>
          <w:sz w:val="16"/>
        </w:rPr>
        <w:t>Težk,,_ voda 299, 302, 315</w:t>
      </w:r>
    </w:p>
    <w:p>
      <w:pPr>
        <w:spacing w:line="173" w:lineRule="exact" w:before="0"/>
        <w:ind w:left="209" w:right="0" w:firstLine="0"/>
        <w:jc w:val="left"/>
        <w:rPr>
          <w:sz w:val="16"/>
        </w:rPr>
      </w:pPr>
      <w:r>
        <w:rPr>
          <w:w w:val="125"/>
          <w:sz w:val="16"/>
        </w:rPr>
        <w:t>Tihaboj 3 n</w:t>
      </w:r>
    </w:p>
    <w:p>
      <w:pPr>
        <w:spacing w:line="168" w:lineRule="exact" w:before="0"/>
        <w:ind w:left="204" w:right="0" w:firstLine="0"/>
        <w:jc w:val="left"/>
        <w:rPr>
          <w:sz w:val="16"/>
        </w:rPr>
      </w:pPr>
      <w:r>
        <w:rPr>
          <w:w w:val="130"/>
          <w:sz w:val="16"/>
        </w:rPr>
        <w:t>Tirana 83</w:t>
      </w:r>
    </w:p>
    <w:p>
      <w:pPr>
        <w:spacing w:line="171" w:lineRule="exact" w:before="0"/>
        <w:ind w:left="208" w:right="0" w:firstLine="0"/>
        <w:jc w:val="left"/>
        <w:rPr>
          <w:sz w:val="16"/>
        </w:rPr>
      </w:pPr>
      <w:r>
        <w:rPr>
          <w:w w:val="110"/>
          <w:sz w:val="17"/>
        </w:rPr>
        <w:t>Tisovec </w:t>
      </w:r>
      <w:r>
        <w:rPr>
          <w:w w:val="110"/>
          <w:sz w:val="16"/>
        </w:rPr>
        <w:t>439, 442, 444-44.G</w:t>
      </w:r>
    </w:p>
    <w:p>
      <w:pPr>
        <w:spacing w:line="175" w:lineRule="exact" w:before="0"/>
        <w:ind w:left="204" w:right="0" w:firstLine="0"/>
        <w:jc w:val="left"/>
        <w:rPr>
          <w:sz w:val="16"/>
        </w:rPr>
      </w:pPr>
      <w:r>
        <w:rPr>
          <w:w w:val="110"/>
          <w:sz w:val="17"/>
        </w:rPr>
        <w:t>Tolsti v:·h </w:t>
      </w:r>
      <w:r>
        <w:rPr>
          <w:w w:val="110"/>
          <w:sz w:val="16"/>
        </w:rPr>
        <w:t>342. 357</w:t>
      </w:r>
    </w:p>
    <w:p>
      <w:pPr>
        <w:spacing w:line="167" w:lineRule="exact" w:before="0"/>
        <w:ind w:left="144" w:right="2119" w:firstLine="0"/>
        <w:jc w:val="center"/>
        <w:rPr>
          <w:sz w:val="16"/>
        </w:rPr>
      </w:pPr>
      <w:r>
        <w:rPr>
          <w:w w:val="115"/>
          <w:sz w:val="16"/>
        </w:rPr>
        <w:t>. ToE1išelj 428-430</w:t>
      </w:r>
    </w:p>
    <w:p>
      <w:pPr>
        <w:spacing w:line="176" w:lineRule="exact" w:before="0"/>
        <w:ind w:left="109" w:right="2119" w:firstLine="0"/>
        <w:jc w:val="center"/>
        <w:rPr>
          <w:sz w:val="16"/>
        </w:rPr>
      </w:pPr>
      <w:r>
        <w:rPr>
          <w:w w:val="120"/>
          <w:sz w:val="17"/>
        </w:rPr>
        <w:t>Tepla </w:t>
      </w:r>
      <w:r>
        <w:rPr>
          <w:w w:val="120"/>
          <w:sz w:val="16"/>
        </w:rPr>
        <w:t>reber 308</w:t>
      </w:r>
    </w:p>
    <w:p>
      <w:pPr>
        <w:spacing w:line="169" w:lineRule="exact" w:before="0"/>
        <w:ind w:left="0" w:right="211" w:firstLine="0"/>
        <w:jc w:val="right"/>
        <w:rPr>
          <w:sz w:val="16"/>
        </w:rPr>
      </w:pPr>
      <w:r>
        <w:rPr>
          <w:w w:val="110"/>
          <w:sz w:val="16"/>
        </w:rPr>
        <w:t>Toplice  151,  239,  267,  268,  275,  283, </w:t>
      </w:r>
      <w:r>
        <w:rPr>
          <w:spacing w:val="18"/>
          <w:w w:val="110"/>
          <w:sz w:val="16"/>
        </w:rPr>
        <w:t> </w:t>
      </w:r>
      <w:r>
        <w:rPr>
          <w:w w:val="110"/>
          <w:sz w:val="16"/>
        </w:rPr>
        <w:t>298,</w:t>
      </w:r>
    </w:p>
    <w:p>
      <w:pPr>
        <w:spacing w:line="173" w:lineRule="exact" w:before="0"/>
        <w:ind w:left="0" w:right="220" w:firstLine="0"/>
        <w:jc w:val="right"/>
        <w:rPr>
          <w:sz w:val="16"/>
        </w:rPr>
      </w:pPr>
      <w:r>
        <w:rPr>
          <w:w w:val="105"/>
          <w:sz w:val="16"/>
        </w:rPr>
        <w:t>300,   304,  </w:t>
      </w:r>
      <w:r>
        <w:rPr>
          <w:w w:val="105"/>
          <w:sz w:val="15"/>
        </w:rPr>
        <w:t>303,   </w:t>
      </w:r>
      <w:r>
        <w:rPr>
          <w:w w:val="105"/>
          <w:sz w:val="16"/>
        </w:rPr>
        <w:t>310,  323,  347,   348,</w:t>
      </w:r>
      <w:r>
        <w:rPr>
          <w:spacing w:val="23"/>
          <w:w w:val="105"/>
          <w:sz w:val="16"/>
        </w:rPr>
        <w:t> </w:t>
      </w:r>
      <w:r>
        <w:rPr>
          <w:w w:val="105"/>
          <w:sz w:val="16"/>
        </w:rPr>
        <w:t>4rlG,</w:t>
      </w:r>
    </w:p>
    <w:p>
      <w:pPr>
        <w:spacing w:line="170" w:lineRule="exact" w:before="0"/>
        <w:ind w:left="465" w:right="0" w:firstLine="0"/>
        <w:jc w:val="left"/>
        <w:rPr>
          <w:sz w:val="16"/>
        </w:rPr>
      </w:pPr>
      <w:r>
        <w:rPr>
          <w:w w:val="110"/>
          <w:sz w:val="16"/>
        </w:rPr>
        <w:t>471</w:t>
      </w:r>
    </w:p>
    <w:p>
      <w:pPr>
        <w:spacing w:line="168" w:lineRule="exact" w:before="0"/>
        <w:ind w:left="209" w:right="0" w:firstLine="0"/>
        <w:jc w:val="left"/>
        <w:rPr>
          <w:sz w:val="16"/>
        </w:rPr>
      </w:pPr>
      <w:r>
        <w:rPr>
          <w:w w:val="120"/>
          <w:sz w:val="16"/>
        </w:rPr>
        <w:t>Topol 403-405, 424</w:t>
      </w:r>
    </w:p>
    <w:p>
      <w:pPr>
        <w:spacing w:line="173" w:lineRule="exact" w:before="0"/>
        <w:ind w:left="209" w:right="0" w:firstLine="0"/>
        <w:jc w:val="left"/>
        <w:rPr>
          <w:sz w:val="16"/>
        </w:rPr>
      </w:pPr>
      <w:r>
        <w:rPr>
          <w:w w:val="115"/>
          <w:sz w:val="16"/>
        </w:rPr>
        <w:t>Topol (Bloke) 410</w:t>
      </w:r>
    </w:p>
    <w:p>
      <w:pPr>
        <w:spacing w:line="175" w:lineRule="exact" w:before="0"/>
        <w:ind w:left="204" w:right="0" w:firstLine="0"/>
        <w:jc w:val="left"/>
        <w:rPr>
          <w:sz w:val="16"/>
        </w:rPr>
      </w:pPr>
      <w:r>
        <w:rPr>
          <w:w w:val="115"/>
          <w:sz w:val="16"/>
        </w:rPr>
        <w:t>Topolščica 264</w:t>
      </w:r>
    </w:p>
    <w:p>
      <w:pPr>
        <w:spacing w:line="170" w:lineRule="exact" w:before="0"/>
        <w:ind w:left="209" w:right="0" w:firstLine="0"/>
        <w:jc w:val="left"/>
        <w:rPr>
          <w:sz w:val="16"/>
        </w:rPr>
      </w:pPr>
      <w:r>
        <w:rPr>
          <w:w w:val="115"/>
          <w:sz w:val="16"/>
        </w:rPr>
        <w:t>Travnik 420, 421</w:t>
      </w:r>
    </w:p>
    <w:p>
      <w:pPr>
        <w:spacing w:line="170" w:lineRule="exact" w:before="0"/>
        <w:ind w:left="214" w:right="0" w:firstLine="0"/>
        <w:jc w:val="left"/>
        <w:rPr>
          <w:sz w:val="16"/>
        </w:rPr>
      </w:pPr>
      <w:r>
        <w:rPr>
          <w:w w:val="115"/>
          <w:sz w:val="16"/>
        </w:rPr>
        <w:t>Trebf'lno 250, 259, 271, 289, 331-334,</w:t>
      </w:r>
    </w:p>
    <w:p>
      <w:pPr>
        <w:spacing w:line="170" w:lineRule="exact" w:before="0"/>
        <w:ind w:left="466" w:right="0" w:firstLine="0"/>
        <w:jc w:val="left"/>
        <w:rPr>
          <w:sz w:val="16"/>
        </w:rPr>
      </w:pPr>
      <w:r>
        <w:rPr>
          <w:w w:val="105"/>
          <w:sz w:val="16"/>
        </w:rPr>
        <w:t>336, 33fl., 340, 461, 463, 551, 565</w:t>
      </w:r>
    </w:p>
    <w:p>
      <w:pPr>
        <w:spacing w:line="170" w:lineRule="exact" w:before="0"/>
        <w:ind w:left="0" w:right="228" w:firstLine="0"/>
        <w:jc w:val="right"/>
        <w:rPr>
          <w:sz w:val="16"/>
        </w:rPr>
      </w:pPr>
      <w:r>
        <w:rPr>
          <w:w w:val="110"/>
          <w:sz w:val="16"/>
        </w:rPr>
        <w:t>Trebnje </w:t>
      </w:r>
      <w:r>
        <w:rPr>
          <w:spacing w:val="11"/>
          <w:w w:val="110"/>
          <w:sz w:val="16"/>
        </w:rPr>
        <w:t> </w:t>
      </w:r>
      <w:r>
        <w:rPr>
          <w:w w:val="105"/>
          <w:sz w:val="15"/>
        </w:rPr>
        <w:t>či6, </w:t>
      </w:r>
      <w:r>
        <w:rPr>
          <w:spacing w:val="11"/>
          <w:w w:val="105"/>
          <w:sz w:val="15"/>
        </w:rPr>
        <w:t> </w:t>
      </w:r>
      <w:r>
        <w:rPr>
          <w:w w:val="110"/>
          <w:sz w:val="15"/>
        </w:rPr>
        <w:t>116, </w:t>
      </w:r>
      <w:r>
        <w:rPr>
          <w:spacing w:val="11"/>
          <w:w w:val="110"/>
          <w:sz w:val="15"/>
        </w:rPr>
        <w:t> </w:t>
      </w:r>
      <w:r>
        <w:rPr>
          <w:w w:val="110"/>
          <w:sz w:val="16"/>
        </w:rPr>
        <w:t>150, </w:t>
      </w:r>
      <w:r>
        <w:rPr>
          <w:spacing w:val="13"/>
          <w:w w:val="110"/>
          <w:sz w:val="16"/>
        </w:rPr>
        <w:t> </w:t>
      </w:r>
      <w:r>
        <w:rPr>
          <w:w w:val="110"/>
          <w:sz w:val="16"/>
        </w:rPr>
        <w:t>241, </w:t>
      </w:r>
      <w:r>
        <w:rPr>
          <w:spacing w:val="11"/>
          <w:w w:val="110"/>
          <w:sz w:val="16"/>
        </w:rPr>
        <w:t> </w:t>
      </w:r>
      <w:r>
        <w:rPr>
          <w:w w:val="110"/>
          <w:sz w:val="16"/>
        </w:rPr>
        <w:t>280, </w:t>
      </w:r>
      <w:r>
        <w:rPr>
          <w:spacing w:val="11"/>
          <w:w w:val="110"/>
          <w:sz w:val="16"/>
        </w:rPr>
        <w:t> </w:t>
      </w:r>
      <w:r>
        <w:rPr>
          <w:w w:val="110"/>
          <w:sz w:val="16"/>
        </w:rPr>
        <w:t>288, </w:t>
      </w:r>
      <w:r>
        <w:rPr>
          <w:spacing w:val="11"/>
          <w:w w:val="110"/>
          <w:sz w:val="16"/>
        </w:rPr>
        <w:t> </w:t>
      </w:r>
      <w:r>
        <w:rPr>
          <w:w w:val="105"/>
          <w:sz w:val="16"/>
        </w:rPr>
        <w:t>309_</w:t>
      </w:r>
    </w:p>
    <w:p>
      <w:pPr>
        <w:spacing w:line="173" w:lineRule="exact" w:before="0"/>
        <w:ind w:left="0" w:right="217" w:firstLine="0"/>
        <w:jc w:val="right"/>
        <w:rPr>
          <w:sz w:val="16"/>
        </w:rPr>
      </w:pPr>
      <w:r>
        <w:rPr>
          <w:w w:val="105"/>
          <w:sz w:val="16"/>
        </w:rPr>
        <w:t>331,  333,   334,  337,  340,   344,  352,  </w:t>
      </w:r>
      <w:r>
        <w:rPr>
          <w:spacing w:val="11"/>
          <w:w w:val="105"/>
          <w:sz w:val="16"/>
        </w:rPr>
        <w:t> </w:t>
      </w:r>
      <w:r>
        <w:rPr>
          <w:w w:val="105"/>
          <w:sz w:val="16"/>
        </w:rPr>
        <w:t>453,</w:t>
      </w:r>
    </w:p>
    <w:p>
      <w:pPr>
        <w:spacing w:line="170" w:lineRule="exact" w:before="0"/>
        <w:ind w:left="465" w:right="0" w:firstLine="0"/>
        <w:jc w:val="left"/>
        <w:rPr>
          <w:sz w:val="16"/>
        </w:rPr>
      </w:pPr>
      <w:r>
        <w:rPr>
          <w:sz w:val="16"/>
        </w:rPr>
        <w:t>41'.:!, 467, 468, 531, 570, 591, 592</w:t>
      </w:r>
    </w:p>
    <w:p>
      <w:pPr>
        <w:spacing w:line="170" w:lineRule="exact" w:before="0"/>
        <w:ind w:left="204" w:right="0" w:firstLine="0"/>
        <w:jc w:val="left"/>
        <w:rPr>
          <w:sz w:val="16"/>
        </w:rPr>
      </w:pPr>
      <w:r>
        <w:rPr>
          <w:w w:val="120"/>
          <w:sz w:val="16"/>
        </w:rPr>
        <w:t>Trebnja gorica 310</w:t>
      </w:r>
    </w:p>
    <w:p>
      <w:pPr>
        <w:spacing w:line="175" w:lineRule="exact" w:before="0"/>
        <w:ind w:left="214" w:right="0" w:firstLine="0"/>
        <w:jc w:val="left"/>
        <w:rPr>
          <w:sz w:val="16"/>
        </w:rPr>
      </w:pPr>
      <w:r>
        <w:rPr>
          <w:w w:val="110"/>
          <w:sz w:val="16"/>
        </w:rPr>
        <w:t>Tr•2viso</w:t>
      </w:r>
      <w:r>
        <w:rPr>
          <w:spacing w:val="29"/>
          <w:w w:val="110"/>
          <w:sz w:val="16"/>
        </w:rPr>
        <w:t> </w:t>
      </w:r>
      <w:r>
        <w:rPr>
          <w:w w:val="110"/>
          <w:sz w:val="16"/>
        </w:rPr>
        <w:t>526</w:t>
      </w:r>
    </w:p>
    <w:p>
      <w:pPr>
        <w:spacing w:line="175" w:lineRule="exact" w:before="0"/>
        <w:ind w:left="204" w:right="0" w:firstLine="0"/>
        <w:jc w:val="left"/>
        <w:rPr>
          <w:sz w:val="15"/>
        </w:rPr>
      </w:pPr>
      <w:r>
        <w:rPr>
          <w:w w:val="120"/>
          <w:sz w:val="16"/>
        </w:rPr>
        <w:t>Trbin0c</w:t>
      </w:r>
      <w:r>
        <w:rPr>
          <w:spacing w:val="40"/>
          <w:w w:val="120"/>
          <w:sz w:val="16"/>
        </w:rPr>
        <w:t> </w:t>
      </w:r>
      <w:r>
        <w:rPr>
          <w:w w:val="120"/>
          <w:sz w:val="15"/>
        </w:rPr>
        <w:t>289</w:t>
      </w:r>
    </w:p>
    <w:p>
      <w:pPr>
        <w:spacing w:line="165" w:lineRule="exact" w:before="0"/>
        <w:ind w:left="209" w:right="0" w:firstLine="0"/>
        <w:jc w:val="left"/>
        <w:rPr>
          <w:sz w:val="14"/>
        </w:rPr>
      </w:pPr>
      <w:r>
        <w:rPr>
          <w:w w:val="120"/>
          <w:sz w:val="16"/>
        </w:rPr>
        <w:t>Trnovo </w:t>
      </w:r>
      <w:r>
        <w:rPr>
          <w:w w:val="120"/>
          <w:sz w:val="14"/>
        </w:rPr>
        <w:t>fi7</w:t>
      </w:r>
    </w:p>
    <w:p>
      <w:pPr>
        <w:spacing w:line="176" w:lineRule="exact" w:before="0"/>
        <w:ind w:left="208" w:right="0" w:firstLine="0"/>
        <w:jc w:val="left"/>
        <w:rPr>
          <w:sz w:val="16"/>
        </w:rPr>
      </w:pPr>
      <w:r>
        <w:rPr>
          <w:spacing w:val="-1"/>
          <w:w w:val="124"/>
          <w:sz w:val="17"/>
        </w:rPr>
        <w:t>Trs</w:t>
      </w:r>
      <w:r>
        <w:rPr>
          <w:w w:val="124"/>
          <w:sz w:val="17"/>
        </w:rPr>
        <w:t>t</w:t>
      </w:r>
      <w:r>
        <w:rPr>
          <w:sz w:val="17"/>
        </w:rPr>
        <w:t> </w:t>
      </w:r>
      <w:r>
        <w:rPr>
          <w:spacing w:val="10"/>
          <w:sz w:val="17"/>
        </w:rPr>
        <w:t> </w:t>
      </w:r>
      <w:r>
        <w:rPr>
          <w:w w:val="100"/>
          <w:sz w:val="17"/>
        </w:rPr>
        <w:t>7,</w:t>
      </w:r>
      <w:r>
        <w:rPr>
          <w:sz w:val="17"/>
        </w:rPr>
        <w:t> </w:t>
      </w:r>
      <w:r>
        <w:rPr>
          <w:spacing w:val="-12"/>
          <w:sz w:val="17"/>
        </w:rPr>
        <w:t> </w:t>
      </w:r>
      <w:r>
        <w:rPr>
          <w:rFonts w:ascii="Arial"/>
          <w:spacing w:val="-8"/>
          <w:w w:val="100"/>
          <w:position w:val="3"/>
          <w:sz w:val="5"/>
        </w:rPr>
        <w:t>0</w:t>
      </w:r>
      <w:r>
        <w:rPr>
          <w:spacing w:val="-69"/>
          <w:w w:val="100"/>
          <w:sz w:val="17"/>
        </w:rPr>
        <w:t>1</w:t>
      </w:r>
      <w:r>
        <w:rPr>
          <w:w w:val="40"/>
          <w:sz w:val="17"/>
        </w:rPr>
        <w:t>;</w:t>
      </w:r>
      <w:r>
        <w:rPr>
          <w:spacing w:val="6"/>
          <w:sz w:val="17"/>
        </w:rPr>
        <w:t> </w:t>
      </w:r>
      <w:r>
        <w:rPr>
          <w:w w:val="100"/>
          <w:sz w:val="17"/>
        </w:rPr>
        <w:t>:</w:t>
      </w:r>
      <w:r>
        <w:rPr>
          <w:spacing w:val="-7"/>
          <w:sz w:val="17"/>
        </w:rPr>
        <w:t> </w:t>
      </w:r>
      <w:r>
        <w:rPr>
          <w:w w:val="94"/>
          <w:sz w:val="17"/>
        </w:rPr>
        <w:t>,</w:t>
      </w:r>
      <w:r>
        <w:rPr>
          <w:sz w:val="17"/>
        </w:rPr>
        <w:t> </w:t>
      </w:r>
      <w:r>
        <w:rPr>
          <w:spacing w:val="1"/>
          <w:sz w:val="17"/>
        </w:rPr>
        <w:t> </w:t>
      </w:r>
      <w:r>
        <w:rPr>
          <w:w w:val="109"/>
          <w:sz w:val="16"/>
        </w:rPr>
        <w:t>43,</w:t>
      </w:r>
      <w:r>
        <w:rPr>
          <w:sz w:val="16"/>
        </w:rPr>
        <w:t> </w:t>
      </w:r>
      <w:r>
        <w:rPr>
          <w:spacing w:val="8"/>
          <w:sz w:val="16"/>
        </w:rPr>
        <w:t> </w:t>
      </w:r>
      <w:r>
        <w:rPr>
          <w:w w:val="107"/>
          <w:sz w:val="16"/>
        </w:rPr>
        <w:t>59,</w:t>
      </w:r>
      <w:r>
        <w:rPr>
          <w:sz w:val="16"/>
        </w:rPr>
        <w:t> </w:t>
      </w:r>
      <w:r>
        <w:rPr>
          <w:spacing w:val="14"/>
          <w:sz w:val="16"/>
        </w:rPr>
        <w:t> </w:t>
      </w:r>
      <w:r>
        <w:rPr>
          <w:w w:val="101"/>
          <w:sz w:val="16"/>
        </w:rPr>
        <w:t>78,</w:t>
      </w:r>
      <w:r>
        <w:rPr>
          <w:sz w:val="16"/>
        </w:rPr>
        <w:t> </w:t>
      </w:r>
      <w:r>
        <w:rPr>
          <w:spacing w:val="11"/>
          <w:sz w:val="16"/>
        </w:rPr>
        <w:t> </w:t>
      </w:r>
      <w:r>
        <w:rPr>
          <w:w w:val="107"/>
          <w:sz w:val="16"/>
        </w:rPr>
        <w:t>128,</w:t>
      </w:r>
      <w:r>
        <w:rPr>
          <w:sz w:val="16"/>
        </w:rPr>
        <w:t> </w:t>
      </w:r>
      <w:r>
        <w:rPr>
          <w:spacing w:val="8"/>
          <w:sz w:val="16"/>
        </w:rPr>
        <w:t> </w:t>
      </w:r>
      <w:r>
        <w:rPr>
          <w:w w:val="107"/>
          <w:sz w:val="16"/>
        </w:rPr>
        <w:t>133,</w:t>
      </w:r>
      <w:r>
        <w:rPr>
          <w:sz w:val="16"/>
        </w:rPr>
        <w:t> </w:t>
      </w:r>
      <w:r>
        <w:rPr>
          <w:spacing w:val="13"/>
          <w:sz w:val="16"/>
        </w:rPr>
        <w:t> </w:t>
      </w:r>
      <w:r>
        <w:rPr>
          <w:w w:val="107"/>
          <w:sz w:val="16"/>
        </w:rPr>
        <w:t>240,</w:t>
      </w:r>
      <w:r>
        <w:rPr>
          <w:sz w:val="16"/>
        </w:rPr>
        <w:t> </w:t>
      </w:r>
      <w:r>
        <w:rPr>
          <w:spacing w:val="13"/>
          <w:sz w:val="16"/>
        </w:rPr>
        <w:t> </w:t>
      </w:r>
      <w:r>
        <w:rPr>
          <w:w w:val="105"/>
          <w:sz w:val="16"/>
        </w:rPr>
        <w:t>580,</w:t>
      </w:r>
    </w:p>
    <w:p>
      <w:pPr>
        <w:spacing w:line="169" w:lineRule="exact" w:before="0"/>
        <w:ind w:left="465" w:right="0" w:firstLine="0"/>
        <w:jc w:val="left"/>
        <w:rPr>
          <w:sz w:val="16"/>
        </w:rPr>
      </w:pPr>
      <w:r>
        <w:rPr>
          <w:w w:val="105"/>
          <w:sz w:val="16"/>
        </w:rPr>
        <w:t>582, 585, 587. </w:t>
      </w:r>
      <w:r>
        <w:rPr>
          <w:w w:val="105"/>
          <w:sz w:val="15"/>
        </w:rPr>
        <w:t>591, </w:t>
      </w:r>
      <w:r>
        <w:rPr>
          <w:w w:val="105"/>
          <w:sz w:val="16"/>
        </w:rPr>
        <w:t>593</w:t>
      </w:r>
    </w:p>
    <w:p>
      <w:pPr>
        <w:spacing w:line="170" w:lineRule="exact" w:before="0"/>
        <w:ind w:left="209" w:right="0" w:firstLine="0"/>
        <w:jc w:val="left"/>
        <w:rPr>
          <w:sz w:val="16"/>
        </w:rPr>
      </w:pPr>
      <w:r>
        <w:rPr>
          <w:w w:val="115"/>
          <w:sz w:val="16"/>
        </w:rPr>
        <w:t>Trstenik 310, 312</w:t>
      </w:r>
    </w:p>
    <w:p>
      <w:pPr>
        <w:spacing w:line="178" w:lineRule="exact" w:before="0"/>
        <w:ind w:left="213" w:right="0" w:firstLine="0"/>
        <w:jc w:val="left"/>
        <w:rPr>
          <w:sz w:val="16"/>
        </w:rPr>
      </w:pPr>
      <w:r>
        <w:rPr>
          <w:w w:val="105"/>
          <w:sz w:val="17"/>
        </w:rPr>
        <w:t>Tr J .3 gora </w:t>
      </w:r>
      <w:r>
        <w:rPr>
          <w:w w:val="105"/>
          <w:sz w:val="16"/>
        </w:rPr>
        <w:t>250, 295, 305, 306, 321</w:t>
      </w:r>
    </w:p>
    <w:p>
      <w:pPr>
        <w:spacing w:line="164" w:lineRule="exact" w:before="0"/>
        <w:ind w:left="209" w:right="0" w:firstLine="0"/>
        <w:jc w:val="left"/>
        <w:rPr>
          <w:sz w:val="16"/>
        </w:rPr>
      </w:pPr>
      <w:r>
        <w:rPr>
          <w:w w:val="110"/>
          <w:sz w:val="16"/>
        </w:rPr>
        <w:t>Trz1c 55</w:t>
      </w:r>
    </w:p>
    <w:p>
      <w:pPr>
        <w:spacing w:line="168" w:lineRule="exact" w:before="0"/>
        <w:ind w:left="209" w:right="0" w:firstLine="0"/>
        <w:jc w:val="left"/>
        <w:rPr>
          <w:b/>
          <w:sz w:val="16"/>
        </w:rPr>
      </w:pPr>
      <w:r>
        <w:rPr>
          <w:w w:val="115"/>
          <w:sz w:val="16"/>
        </w:rPr>
        <w:t>Tržišče </w:t>
      </w:r>
      <w:r>
        <w:rPr>
          <w:b/>
          <w:w w:val="115"/>
          <w:sz w:val="16"/>
        </w:rPr>
        <w:t>312</w:t>
      </w:r>
    </w:p>
    <w:p>
      <w:pPr>
        <w:spacing w:line="175" w:lineRule="exact" w:before="0"/>
        <w:ind w:left="210" w:right="0" w:firstLine="0"/>
        <w:jc w:val="left"/>
        <w:rPr>
          <w:sz w:val="16"/>
        </w:rPr>
      </w:pPr>
      <w:r>
        <w:rPr>
          <w:rFonts w:ascii="Arial"/>
          <w:w w:val="115"/>
          <w:sz w:val="15"/>
        </w:rPr>
        <w:t>Turjak </w:t>
      </w:r>
      <w:r>
        <w:rPr>
          <w:w w:val="115"/>
          <w:sz w:val="16"/>
        </w:rPr>
        <w:t>255, 256, 431, 450, 507, 592-594,</w:t>
      </w:r>
    </w:p>
    <w:p>
      <w:pPr>
        <w:spacing w:line="183" w:lineRule="exact" w:before="0"/>
        <w:ind w:left="460" w:right="0" w:firstLine="0"/>
        <w:jc w:val="left"/>
        <w:rPr>
          <w:sz w:val="15"/>
        </w:rPr>
      </w:pPr>
      <w:r>
        <w:rPr>
          <w:w w:val="115"/>
          <w:sz w:val="16"/>
        </w:rPr>
        <w:t>596-606 608, </w:t>
      </w:r>
      <w:r>
        <w:rPr>
          <w:w w:val="115"/>
          <w:sz w:val="15"/>
        </w:rPr>
        <w:t>611</w:t>
      </w:r>
    </w:p>
    <w:p>
      <w:pPr>
        <w:spacing w:line="199" w:lineRule="exact" w:before="109"/>
        <w:ind w:left="222" w:right="0" w:firstLine="0"/>
        <w:jc w:val="left"/>
        <w:rPr>
          <w:sz w:val="16"/>
        </w:rPr>
      </w:pPr>
      <w:r>
        <w:rPr>
          <w:w w:val="105"/>
          <w:sz w:val="18"/>
        </w:rPr>
        <w:t>ll </w:t>
      </w:r>
      <w:r>
        <w:rPr>
          <w:w w:val="105"/>
          <w:sz w:val="16"/>
        </w:rPr>
        <w:t>nec 57, 423</w:t>
      </w:r>
    </w:p>
    <w:p>
      <w:pPr>
        <w:spacing w:line="168" w:lineRule="exact" w:before="0"/>
        <w:ind w:left="213" w:right="0" w:firstLine="0"/>
        <w:jc w:val="left"/>
        <w:rPr>
          <w:b/>
          <w:sz w:val="16"/>
        </w:rPr>
      </w:pPr>
      <w:r>
        <w:rPr>
          <w:w w:val="120"/>
          <w:sz w:val="16"/>
        </w:rPr>
        <w:t>Uršna </w:t>
      </w:r>
      <w:r>
        <w:rPr>
          <w:b/>
          <w:w w:val="120"/>
          <w:sz w:val="16"/>
        </w:rPr>
        <w:t>sela 151, 275</w:t>
      </w:r>
    </w:p>
    <w:p>
      <w:pPr>
        <w:spacing w:line="170" w:lineRule="exact" w:before="0"/>
        <w:ind w:left="200" w:right="0" w:firstLine="0"/>
        <w:jc w:val="left"/>
        <w:rPr>
          <w:sz w:val="16"/>
        </w:rPr>
      </w:pPr>
      <w:r>
        <w:rPr>
          <w:w w:val="110"/>
          <w:sz w:val="16"/>
        </w:rPr>
        <w:t>1Jžice 13, 84, 187. 188</w:t>
      </w:r>
    </w:p>
    <w:p>
      <w:pPr>
        <w:spacing w:line="178" w:lineRule="exact" w:before="0"/>
        <w:ind w:left="213" w:right="0" w:firstLine="0"/>
        <w:jc w:val="left"/>
        <w:rPr>
          <w:sz w:val="16"/>
        </w:rPr>
      </w:pPr>
      <w:r>
        <w:rPr>
          <w:w w:val="120"/>
          <w:sz w:val="16"/>
        </w:rPr>
        <w:t>Užička Požega 187, 188</w:t>
      </w:r>
    </w:p>
    <w:p>
      <w:pPr>
        <w:tabs>
          <w:tab w:pos="3562" w:val="left" w:leader="none"/>
        </w:tabs>
        <w:spacing w:line="193" w:lineRule="exact" w:before="132"/>
        <w:ind w:left="231" w:right="0" w:firstLine="0"/>
        <w:jc w:val="left"/>
        <w:rPr>
          <w:rFonts w:ascii="Arial"/>
          <w:b/>
          <w:sz w:val="11"/>
        </w:rPr>
      </w:pPr>
      <w:r>
        <w:rPr>
          <w:w w:val="110"/>
          <w:sz w:val="16"/>
        </w:rPr>
        <w:t>Valjevo  </w:t>
      </w:r>
      <w:r>
        <w:rPr>
          <w:spacing w:val="17"/>
          <w:w w:val="110"/>
          <w:sz w:val="16"/>
        </w:rPr>
        <w:t> </w:t>
      </w:r>
      <w:r>
        <w:rPr>
          <w:w w:val="110"/>
          <w:sz w:val="16"/>
        </w:rPr>
        <w:t>84</w:t>
        <w:tab/>
      </w:r>
      <w:r>
        <w:rPr>
          <w:rFonts w:ascii="Arial"/>
          <w:b/>
          <w:w w:val="110"/>
          <w:position w:val="-3"/>
          <w:sz w:val="11"/>
        </w:rPr>
        <w:t>/1</w:t>
      </w:r>
    </w:p>
    <w:p>
      <w:pPr>
        <w:spacing w:line="158" w:lineRule="exact" w:before="0"/>
        <w:ind w:left="217" w:right="0" w:firstLine="0"/>
        <w:jc w:val="left"/>
        <w:rPr>
          <w:sz w:val="16"/>
        </w:rPr>
      </w:pPr>
      <w:r>
        <w:rPr>
          <w:w w:val="125"/>
          <w:sz w:val="16"/>
        </w:rPr>
        <w:t>Varaždin 17</w:t>
      </w:r>
    </w:p>
    <w:p>
      <w:pPr>
        <w:spacing w:line="170" w:lineRule="exact" w:before="0"/>
        <w:ind w:left="212" w:right="0" w:firstLine="0"/>
        <w:jc w:val="left"/>
        <w:rPr>
          <w:sz w:val="16"/>
        </w:rPr>
      </w:pPr>
      <w:r>
        <w:rPr>
          <w:w w:val="120"/>
          <w:sz w:val="16"/>
        </w:rPr>
        <w:t>Varšava 17</w:t>
      </w:r>
    </w:p>
    <w:p>
      <w:pPr>
        <w:spacing w:line="170" w:lineRule="exact" w:before="0"/>
        <w:ind w:left="217" w:right="0" w:firstLine="0"/>
        <w:jc w:val="left"/>
        <w:rPr>
          <w:sz w:val="16"/>
        </w:rPr>
      </w:pPr>
      <w:r>
        <w:rPr>
          <w:w w:val="110"/>
          <w:sz w:val="16"/>
        </w:rPr>
        <w:t>Vatikan   22,  132,  208,  24'3,  263,  326, </w:t>
      </w:r>
      <w:r>
        <w:rPr>
          <w:spacing w:val="8"/>
          <w:w w:val="110"/>
          <w:sz w:val="16"/>
        </w:rPr>
        <w:t> </w:t>
      </w:r>
      <w:r>
        <w:rPr>
          <w:w w:val="110"/>
          <w:sz w:val="16"/>
        </w:rPr>
        <w:t>367,</w:t>
      </w:r>
    </w:p>
    <w:p>
      <w:pPr>
        <w:spacing w:line="173" w:lineRule="exact" w:before="0"/>
        <w:ind w:left="466" w:right="0" w:firstLine="0"/>
        <w:jc w:val="left"/>
        <w:rPr>
          <w:sz w:val="16"/>
        </w:rPr>
      </w:pPr>
      <w:r>
        <w:rPr>
          <w:w w:val="105"/>
          <w:sz w:val="16"/>
        </w:rPr>
        <w:t>379,   506,  516,   51'7,   523,  524,  545,</w:t>
      </w:r>
      <w:r>
        <w:rPr>
          <w:spacing w:val="25"/>
          <w:w w:val="105"/>
          <w:sz w:val="16"/>
        </w:rPr>
        <w:t> </w:t>
      </w:r>
      <w:r>
        <w:rPr>
          <w:w w:val="105"/>
          <w:sz w:val="16"/>
        </w:rPr>
        <w:t>547,</w:t>
      </w:r>
    </w:p>
    <w:p>
      <w:pPr>
        <w:spacing w:line="170" w:lineRule="exact" w:before="0"/>
        <w:ind w:left="466" w:right="0" w:firstLine="0"/>
        <w:jc w:val="left"/>
        <w:rPr>
          <w:sz w:val="16"/>
        </w:rPr>
      </w:pPr>
      <w:r>
        <w:rPr>
          <w:w w:val="110"/>
          <w:sz w:val="16"/>
        </w:rPr>
        <w:t>611</w:t>
      </w:r>
    </w:p>
    <w:p>
      <w:pPr>
        <w:spacing w:line="170" w:lineRule="exact" w:before="0"/>
        <w:ind w:left="212" w:right="0" w:firstLine="0"/>
        <w:jc w:val="left"/>
        <w:rPr>
          <w:sz w:val="16"/>
        </w:rPr>
      </w:pPr>
      <w:r>
        <w:rPr>
          <w:w w:val="120"/>
          <w:sz w:val="16"/>
        </w:rPr>
        <w:t>Vavta vas 114, 292</w:t>
      </w:r>
    </w:p>
    <w:p>
      <w:pPr>
        <w:spacing w:line="170" w:lineRule="exact" w:before="0"/>
        <w:ind w:left="217" w:right="0" w:firstLine="0"/>
        <w:jc w:val="left"/>
        <w:rPr>
          <w:sz w:val="16"/>
        </w:rPr>
      </w:pPr>
      <w:r>
        <w:rPr>
          <w:w w:val="115"/>
          <w:sz w:val="16"/>
        </w:rPr>
        <w:t>Velenje 32, 302, 311</w:t>
      </w:r>
    </w:p>
    <w:p>
      <w:pPr>
        <w:spacing w:line="170" w:lineRule="exact" w:before="0"/>
        <w:ind w:left="217" w:right="0" w:firstLine="0"/>
        <w:jc w:val="left"/>
        <w:rPr>
          <w:sz w:val="16"/>
        </w:rPr>
      </w:pPr>
      <w:r>
        <w:rPr>
          <w:w w:val="110"/>
          <w:sz w:val="16"/>
        </w:rPr>
        <w:t>Velika Loka 309, 334, 339, 451, 457, 461,</w:t>
      </w:r>
    </w:p>
    <w:p>
      <w:pPr>
        <w:spacing w:line="170" w:lineRule="exact" w:before="0"/>
        <w:ind w:left="470" w:right="0" w:firstLine="0"/>
        <w:jc w:val="left"/>
        <w:rPr>
          <w:sz w:val="16"/>
        </w:rPr>
      </w:pPr>
      <w:r>
        <w:rPr>
          <w:w w:val="105"/>
          <w:sz w:val="16"/>
        </w:rPr>
        <w:t>462, 571, 592</w:t>
      </w:r>
    </w:p>
    <w:p>
      <w:pPr>
        <w:spacing w:line="170" w:lineRule="exact" w:before="0"/>
        <w:ind w:left="0" w:right="204" w:firstLine="0"/>
        <w:jc w:val="right"/>
        <w:rPr>
          <w:sz w:val="16"/>
        </w:rPr>
      </w:pPr>
      <w:r>
        <w:rPr>
          <w:w w:val="110"/>
          <w:sz w:val="16"/>
        </w:rPr>
        <w:t>Velike  Lašče  46,  </w:t>
      </w:r>
      <w:r>
        <w:rPr>
          <w:w w:val="110"/>
          <w:sz w:val="14"/>
        </w:rPr>
        <w:t>l </w:t>
      </w:r>
      <w:r>
        <w:rPr>
          <w:w w:val="110"/>
          <w:sz w:val="16"/>
        </w:rPr>
        <w:t>57,  </w:t>
      </w:r>
      <w:r>
        <w:rPr>
          <w:w w:val="110"/>
          <w:sz w:val="14"/>
        </w:rPr>
        <w:t>1G9, </w:t>
      </w:r>
      <w:r>
        <w:rPr>
          <w:spacing w:val="38"/>
          <w:w w:val="110"/>
          <w:sz w:val="14"/>
        </w:rPr>
        <w:t> </w:t>
      </w:r>
      <w:r>
        <w:rPr>
          <w:w w:val="110"/>
          <w:sz w:val="16"/>
        </w:rPr>
        <w:t>218,   243, </w:t>
      </w:r>
      <w:r>
        <w:rPr>
          <w:spacing w:val="14"/>
          <w:w w:val="110"/>
          <w:sz w:val="16"/>
        </w:rPr>
        <w:t> </w:t>
      </w:r>
      <w:r>
        <w:rPr>
          <w:w w:val="110"/>
          <w:sz w:val="16"/>
        </w:rPr>
        <w:t>402.</w:t>
      </w:r>
    </w:p>
    <w:p>
      <w:pPr>
        <w:spacing w:line="173" w:lineRule="exact" w:before="0"/>
        <w:ind w:left="0" w:right="201" w:firstLine="0"/>
        <w:jc w:val="right"/>
        <w:rPr>
          <w:sz w:val="16"/>
        </w:rPr>
      </w:pPr>
      <w:r>
        <w:rPr>
          <w:w w:val="110"/>
          <w:sz w:val="16"/>
        </w:rPr>
        <w:t>412,  413,   431-434,   438,   439,  521,</w:t>
      </w:r>
      <w:r>
        <w:rPr>
          <w:spacing w:val="-12"/>
          <w:w w:val="110"/>
          <w:sz w:val="16"/>
        </w:rPr>
        <w:t> </w:t>
      </w:r>
      <w:r>
        <w:rPr>
          <w:w w:val="110"/>
          <w:sz w:val="16"/>
        </w:rPr>
        <w:t>525,</w:t>
      </w:r>
    </w:p>
    <w:p>
      <w:pPr>
        <w:spacing w:line="170" w:lineRule="exact" w:before="0"/>
        <w:ind w:left="465" w:right="0" w:firstLine="0"/>
        <w:jc w:val="left"/>
        <w:rPr>
          <w:sz w:val="16"/>
        </w:rPr>
      </w:pPr>
      <w:r>
        <w:rPr>
          <w:w w:val="105"/>
          <w:sz w:val="16"/>
        </w:rPr>
        <w:t>594, 596, 598, 600, 603</w:t>
      </w:r>
    </w:p>
    <w:p>
      <w:pPr>
        <w:spacing w:line="170" w:lineRule="exact" w:before="0"/>
        <w:ind w:left="217" w:right="0" w:firstLine="0"/>
        <w:jc w:val="left"/>
        <w:rPr>
          <w:sz w:val="16"/>
        </w:rPr>
      </w:pPr>
      <w:r>
        <w:rPr>
          <w:w w:val="120"/>
          <w:sz w:val="16"/>
        </w:rPr>
        <w:t>Velike   Poljane </w:t>
      </w:r>
      <w:r>
        <w:rPr>
          <w:spacing w:val="6"/>
          <w:w w:val="120"/>
          <w:sz w:val="16"/>
        </w:rPr>
        <w:t> </w:t>
      </w:r>
      <w:r>
        <w:rPr>
          <w:w w:val="120"/>
          <w:sz w:val="16"/>
        </w:rPr>
        <w:t>434</w:t>
      </w:r>
    </w:p>
    <w:p>
      <w:pPr>
        <w:spacing w:line="173" w:lineRule="exact" w:before="0"/>
        <w:ind w:left="217" w:right="0" w:firstLine="0"/>
        <w:jc w:val="left"/>
        <w:rPr>
          <w:sz w:val="16"/>
        </w:rPr>
      </w:pPr>
      <w:r>
        <w:rPr>
          <w:w w:val="120"/>
          <w:sz w:val="16"/>
        </w:rPr>
        <w:t>Velika   Slevica </w:t>
      </w:r>
      <w:r>
        <w:rPr>
          <w:spacing w:val="12"/>
          <w:w w:val="120"/>
          <w:sz w:val="16"/>
        </w:rPr>
        <w:t> </w:t>
      </w:r>
      <w:r>
        <w:rPr>
          <w:w w:val="120"/>
          <w:sz w:val="16"/>
        </w:rPr>
        <w:t>413</w:t>
      </w:r>
    </w:p>
    <w:p>
      <w:pPr>
        <w:spacing w:line="178" w:lineRule="exact" w:before="0"/>
        <w:ind w:left="217" w:right="0" w:firstLine="0"/>
        <w:jc w:val="left"/>
        <w:rPr>
          <w:sz w:val="16"/>
        </w:rPr>
      </w:pPr>
      <w:r>
        <w:rPr>
          <w:w w:val="120"/>
          <w:sz w:val="16"/>
        </w:rPr>
        <w:t>Veliki Gaber 451</w:t>
      </w:r>
    </w:p>
    <w:p>
      <w:pPr>
        <w:spacing w:after="0" w:line="178" w:lineRule="exact"/>
        <w:jc w:val="left"/>
        <w:rPr>
          <w:sz w:val="16"/>
        </w:rPr>
        <w:sectPr>
          <w:type w:val="continuous"/>
          <w:pgSz w:w="8010" w:h="12370"/>
          <w:pgMar w:top="1240" w:bottom="280" w:left="620" w:right="60"/>
          <w:cols w:num="2" w:equalWidth="0">
            <w:col w:w="3520" w:space="40"/>
            <w:col w:w="3770"/>
          </w:cols>
        </w:sectPr>
      </w:pPr>
    </w:p>
    <w:p>
      <w:pPr>
        <w:tabs>
          <w:tab w:pos="7054" w:val="right" w:leader="none"/>
        </w:tabs>
        <w:spacing w:before="66"/>
        <w:ind w:left="2817" w:right="0" w:firstLine="0"/>
        <w:jc w:val="left"/>
        <w:rPr>
          <w:sz w:val="19"/>
        </w:rPr>
      </w:pPr>
      <w:r>
        <w:rPr/>
        <w:pict>
          <v:line style="position:absolute;mso-position-horizontal-relative:page;mso-position-vertical-relative:paragraph;z-index:253366272" from="162.136627pt,18.263208pt" to="307.963631pt,18.263208pt" stroked="true" strokeweight=".239606pt" strokecolor="#000000">
            <v:stroke dashstyle="solid"/>
            <w10:wrap type="none"/>
          </v:line>
        </w:pict>
      </w:r>
      <w:r>
        <w:rPr>
          <w:w w:val="115"/>
          <w:sz w:val="14"/>
        </w:rPr>
        <w:t>SEZ:'iA'M</w:t>
      </w:r>
      <w:r>
        <w:rPr>
          <w:spacing w:val="29"/>
          <w:w w:val="115"/>
          <w:sz w:val="14"/>
        </w:rPr>
        <w:t> </w:t>
      </w:r>
      <w:r>
        <w:rPr>
          <w:w w:val="115"/>
          <w:sz w:val="14"/>
        </w:rPr>
        <w:t>KRA.TEV</w:t>
        <w:tab/>
      </w:r>
      <w:r>
        <w:rPr>
          <w:w w:val="115"/>
          <w:position w:val="5"/>
          <w:sz w:val="19"/>
        </w:rPr>
        <w:t>639</w:t>
      </w:r>
    </w:p>
    <w:p>
      <w:pPr>
        <w:spacing w:after="0"/>
        <w:jc w:val="left"/>
        <w:rPr>
          <w:sz w:val="19"/>
        </w:rPr>
        <w:sectPr>
          <w:pgSz w:w="7880" w:h="12280"/>
          <w:pgMar w:top="260" w:bottom="280" w:left="220" w:right="440"/>
        </w:sectPr>
      </w:pPr>
    </w:p>
    <w:p>
      <w:pPr>
        <w:pStyle w:val="BodyText"/>
        <w:spacing w:before="8"/>
        <w:jc w:val="left"/>
        <w:rPr>
          <w:sz w:val="3"/>
        </w:rPr>
      </w:pPr>
    </w:p>
    <w:p>
      <w:pPr>
        <w:pStyle w:val="BodyText"/>
        <w:spacing w:line="20" w:lineRule="exact"/>
        <w:ind w:left="122"/>
        <w:jc w:val="left"/>
        <w:rPr>
          <w:sz w:val="2"/>
        </w:rPr>
      </w:pPr>
      <w:r>
        <w:rPr>
          <w:sz w:val="2"/>
        </w:rPr>
        <w:pict>
          <v:group style="width:131.450pt;height:.25pt;mso-position-horizontal-relative:char;mso-position-vertical-relative:line" coordorigin="0,0" coordsize="2629,5">
            <v:line style="position:absolute" from="0,2" to="2629,2" stroked="true" strokeweight=".239606pt" strokecolor="#000000">
              <v:stroke dashstyle="solid"/>
            </v:line>
          </v:group>
        </w:pict>
      </w:r>
      <w:r>
        <w:rPr>
          <w:sz w:val="2"/>
        </w:rPr>
      </w:r>
    </w:p>
    <w:p>
      <w:pPr>
        <w:pStyle w:val="BodyText"/>
        <w:jc w:val="left"/>
        <w:rPr>
          <w:sz w:val="21"/>
        </w:rPr>
      </w:pPr>
    </w:p>
    <w:p>
      <w:pPr>
        <w:spacing w:line="174" w:lineRule="exact" w:before="0"/>
        <w:ind w:left="114" w:right="0" w:firstLine="0"/>
        <w:jc w:val="left"/>
        <w:rPr>
          <w:sz w:val="15"/>
        </w:rPr>
      </w:pPr>
      <w:r>
        <w:rPr>
          <w:w w:val="115"/>
          <w:sz w:val="17"/>
        </w:rPr>
        <w:t>Vel. Osolnik </w:t>
      </w:r>
      <w:r>
        <w:rPr>
          <w:w w:val="115"/>
          <w:sz w:val="15"/>
        </w:rPr>
        <w:t>601. 602</w:t>
      </w:r>
    </w:p>
    <w:p>
      <w:pPr>
        <w:spacing w:line="168" w:lineRule="exact" w:before="0"/>
        <w:ind w:left="109" w:right="0" w:firstLine="0"/>
        <w:jc w:val="left"/>
        <w:rPr>
          <w:sz w:val="15"/>
        </w:rPr>
      </w:pPr>
      <w:r>
        <w:rPr>
          <w:w w:val="120"/>
          <w:sz w:val="17"/>
        </w:rPr>
        <w:t>Veliki vrh </w:t>
      </w:r>
      <w:r>
        <w:rPr>
          <w:w w:val="120"/>
          <w:sz w:val="15"/>
        </w:rPr>
        <w:t>410 .</w:t>
      </w:r>
    </w:p>
    <w:p>
      <w:pPr>
        <w:spacing w:line="177" w:lineRule="exact" w:before="0"/>
        <w:ind w:left="113" w:right="0" w:firstLine="0"/>
        <w:jc w:val="left"/>
        <w:rPr>
          <w:sz w:val="15"/>
        </w:rPr>
      </w:pPr>
      <w:r>
        <w:rPr>
          <w:w w:val="110"/>
          <w:sz w:val="17"/>
        </w:rPr>
        <w:t>Yerd </w:t>
      </w:r>
      <w:r>
        <w:rPr>
          <w:w w:val="110"/>
          <w:sz w:val="15"/>
        </w:rPr>
        <w:t>410</w:t>
      </w:r>
    </w:p>
    <w:p>
      <w:pPr>
        <w:spacing w:line="173" w:lineRule="exact" w:before="0"/>
        <w:ind w:left="114" w:right="0" w:firstLine="0"/>
        <w:jc w:val="left"/>
        <w:rPr>
          <w:sz w:val="17"/>
        </w:rPr>
      </w:pPr>
      <w:r>
        <w:rPr>
          <w:w w:val="115"/>
          <w:sz w:val="17"/>
        </w:rPr>
        <w:t>Vesela gora 311</w:t>
      </w:r>
    </w:p>
    <w:p>
      <w:pPr>
        <w:spacing w:line="173" w:lineRule="exact" w:before="0"/>
        <w:ind w:left="118" w:right="0" w:firstLine="0"/>
        <w:jc w:val="left"/>
        <w:rPr>
          <w:sz w:val="15"/>
        </w:rPr>
      </w:pPr>
      <w:r>
        <w:rPr>
          <w:w w:val="115"/>
          <w:sz w:val="17"/>
        </w:rPr>
        <w:t>Vevče </w:t>
      </w:r>
      <w:r>
        <w:rPr>
          <w:w w:val="115"/>
          <w:sz w:val="15"/>
        </w:rPr>
        <w:t>79, 152, 176, 211</w:t>
      </w:r>
    </w:p>
    <w:p>
      <w:pPr>
        <w:spacing w:line="170" w:lineRule="exact" w:before="0"/>
        <w:ind w:left="104" w:right="0" w:firstLine="0"/>
        <w:jc w:val="left"/>
        <w:rPr>
          <w:sz w:val="15"/>
        </w:rPr>
      </w:pPr>
      <w:r>
        <w:rPr>
          <w:w w:val="115"/>
          <w:sz w:val="17"/>
        </w:rPr>
        <w:t>Vič </w:t>
      </w:r>
      <w:r>
        <w:rPr>
          <w:w w:val="115"/>
          <w:sz w:val="15"/>
        </w:rPr>
        <w:t>33, 154, 216, 484, 550</w:t>
      </w:r>
    </w:p>
    <w:p>
      <w:pPr>
        <w:spacing w:line="179" w:lineRule="exact" w:before="0"/>
        <w:ind w:left="118" w:right="0" w:firstLine="0"/>
        <w:jc w:val="left"/>
        <w:rPr>
          <w:sz w:val="15"/>
        </w:rPr>
      </w:pPr>
      <w:r>
        <w:rPr>
          <w:w w:val="120"/>
          <w:sz w:val="17"/>
        </w:rPr>
        <w:t>Videm (Dobrepolje) </w:t>
      </w:r>
      <w:r>
        <w:rPr>
          <w:w w:val="120"/>
          <w:sz w:val="15"/>
        </w:rPr>
        <w:t>57, 439-444, 446,</w:t>
      </w:r>
    </w:p>
    <w:p>
      <w:pPr>
        <w:spacing w:line="159" w:lineRule="exact" w:before="0"/>
        <w:ind w:left="367" w:right="0" w:firstLine="0"/>
        <w:jc w:val="left"/>
        <w:rPr>
          <w:sz w:val="15"/>
        </w:rPr>
      </w:pPr>
      <w:r>
        <w:rPr>
          <w:w w:val="115"/>
          <w:sz w:val="15"/>
        </w:rPr>
        <w:t>460</w:t>
      </w:r>
    </w:p>
    <w:p>
      <w:pPr>
        <w:spacing w:line="172" w:lineRule="exact" w:before="0"/>
        <w:ind w:left="118" w:right="0" w:firstLine="0"/>
        <w:jc w:val="left"/>
        <w:rPr>
          <w:sz w:val="17"/>
        </w:rPr>
      </w:pPr>
      <w:r>
        <w:rPr>
          <w:w w:val="105"/>
          <w:sz w:val="17"/>
        </w:rPr>
        <w:t>Videm (Kri:ko) 333</w:t>
      </w:r>
    </w:p>
    <w:p>
      <w:pPr>
        <w:spacing w:line="173" w:lineRule="exact" w:before="0"/>
        <w:ind w:left="109" w:right="0" w:firstLine="0"/>
        <w:jc w:val="left"/>
        <w:rPr>
          <w:sz w:val="15"/>
        </w:rPr>
      </w:pPr>
      <w:r>
        <w:rPr>
          <w:w w:val="115"/>
          <w:sz w:val="17"/>
        </w:rPr>
        <w:t>Videm </w:t>
      </w:r>
      <w:r>
        <w:rPr>
          <w:w w:val="115"/>
          <w:sz w:val="15"/>
        </w:rPr>
        <w:t>580</w:t>
      </w:r>
    </w:p>
    <w:p>
      <w:pPr>
        <w:spacing w:line="170" w:lineRule="exact" w:before="0"/>
        <w:ind w:left="114" w:right="0" w:firstLine="0"/>
        <w:jc w:val="left"/>
        <w:rPr>
          <w:sz w:val="15"/>
        </w:rPr>
      </w:pPr>
      <w:r>
        <w:rPr>
          <w:w w:val="115"/>
          <w:sz w:val="17"/>
        </w:rPr>
        <w:t>Vinja vas </w:t>
      </w:r>
      <w:r>
        <w:rPr>
          <w:w w:val="115"/>
          <w:sz w:val="15"/>
        </w:rPr>
        <w:t>301, 327</w:t>
      </w:r>
    </w:p>
    <w:p>
      <w:pPr>
        <w:spacing w:line="173" w:lineRule="exact" w:before="0"/>
        <w:ind w:left="114" w:right="0" w:firstLine="0"/>
        <w:jc w:val="left"/>
        <w:rPr>
          <w:sz w:val="15"/>
        </w:rPr>
      </w:pPr>
      <w:r>
        <w:rPr>
          <w:w w:val="115"/>
          <w:sz w:val="17"/>
        </w:rPr>
        <w:t>Vimolj </w:t>
      </w:r>
      <w:r>
        <w:rPr>
          <w:w w:val="115"/>
          <w:sz w:val="15"/>
        </w:rPr>
        <w:t>476</w:t>
      </w:r>
    </w:p>
    <w:p>
      <w:pPr>
        <w:spacing w:line="184" w:lineRule="exact" w:before="0"/>
        <w:ind w:left="114" w:right="0" w:firstLine="0"/>
        <w:jc w:val="left"/>
        <w:rPr>
          <w:sz w:val="15"/>
        </w:rPr>
      </w:pPr>
      <w:r>
        <w:rPr>
          <w:w w:val="115"/>
          <w:sz w:val="17"/>
        </w:rPr>
        <w:t>Vinica </w:t>
      </w:r>
      <w:r>
        <w:rPr>
          <w:w w:val="115"/>
          <w:sz w:val="15"/>
        </w:rPr>
        <w:t>57, 156, 157, 362, 455, 525, 550,</w:t>
      </w:r>
    </w:p>
    <w:p>
      <w:pPr>
        <w:spacing w:line="156" w:lineRule="exact" w:before="0"/>
        <w:ind w:left="362" w:right="0" w:firstLine="0"/>
        <w:jc w:val="left"/>
        <w:rPr>
          <w:sz w:val="15"/>
        </w:rPr>
      </w:pPr>
      <w:r>
        <w:rPr>
          <w:w w:val="110"/>
          <w:sz w:val="15"/>
        </w:rPr>
        <w:t>588</w:t>
      </w:r>
    </w:p>
    <w:p>
      <w:pPr>
        <w:spacing w:line="172" w:lineRule="exact" w:before="0"/>
        <w:ind w:left="114" w:right="0" w:firstLine="0"/>
        <w:jc w:val="left"/>
        <w:rPr>
          <w:sz w:val="15"/>
        </w:rPr>
      </w:pPr>
      <w:r>
        <w:rPr>
          <w:w w:val="125"/>
          <w:sz w:val="17"/>
        </w:rPr>
        <w:t>Vintarji </w:t>
      </w:r>
      <w:r>
        <w:rPr>
          <w:w w:val="125"/>
          <w:sz w:val="15"/>
        </w:rPr>
        <w:t>412</w:t>
      </w:r>
    </w:p>
    <w:p>
      <w:pPr>
        <w:spacing w:line="173" w:lineRule="exact" w:before="0"/>
        <w:ind w:left="114" w:right="0" w:firstLine="0"/>
        <w:jc w:val="left"/>
        <w:rPr>
          <w:sz w:val="15"/>
        </w:rPr>
      </w:pPr>
      <w:r>
        <w:rPr>
          <w:w w:val="125"/>
          <w:sz w:val="17"/>
        </w:rPr>
        <w:t>Vir </w:t>
      </w:r>
      <w:r>
        <w:rPr>
          <w:w w:val="125"/>
          <w:sz w:val="15"/>
        </w:rPr>
        <w:t>517</w:t>
      </w:r>
    </w:p>
    <w:p>
      <w:pPr>
        <w:spacing w:line="168" w:lineRule="exact" w:before="0"/>
        <w:ind w:left="114" w:right="0" w:firstLine="0"/>
        <w:jc w:val="left"/>
        <w:rPr>
          <w:sz w:val="15"/>
        </w:rPr>
      </w:pPr>
      <w:r>
        <w:rPr>
          <w:w w:val="115"/>
          <w:sz w:val="17"/>
        </w:rPr>
        <w:t>Virovitica </w:t>
      </w:r>
      <w:r>
        <w:rPr>
          <w:w w:val="115"/>
          <w:sz w:val="15"/>
        </w:rPr>
        <w:t>512</w:t>
      </w:r>
    </w:p>
    <w:p>
      <w:pPr>
        <w:spacing w:line="170" w:lineRule="exact" w:before="0"/>
        <w:ind w:left="118" w:right="0" w:firstLine="0"/>
        <w:jc w:val="left"/>
        <w:rPr>
          <w:sz w:val="15"/>
        </w:rPr>
      </w:pPr>
      <w:r>
        <w:rPr>
          <w:w w:val="120"/>
          <w:sz w:val="17"/>
        </w:rPr>
        <w:t>Virpazar</w:t>
      </w:r>
      <w:r>
        <w:rPr>
          <w:spacing w:val="29"/>
          <w:w w:val="120"/>
          <w:sz w:val="17"/>
        </w:rPr>
        <w:t> </w:t>
      </w:r>
      <w:r>
        <w:rPr>
          <w:w w:val="120"/>
          <w:sz w:val="15"/>
        </w:rPr>
        <w:t>85</w:t>
      </w:r>
    </w:p>
    <w:p>
      <w:pPr>
        <w:spacing w:line="170" w:lineRule="exact" w:before="0"/>
        <w:ind w:left="109" w:right="0" w:firstLine="0"/>
        <w:jc w:val="left"/>
        <w:rPr>
          <w:sz w:val="15"/>
        </w:rPr>
      </w:pPr>
      <w:r>
        <w:rPr>
          <w:w w:val="115"/>
          <w:sz w:val="17"/>
        </w:rPr>
        <w:t>Viševk </w:t>
      </w:r>
      <w:r>
        <w:rPr>
          <w:spacing w:val="23"/>
          <w:w w:val="115"/>
          <w:sz w:val="17"/>
        </w:rPr>
        <w:t> </w:t>
      </w:r>
      <w:r>
        <w:rPr>
          <w:w w:val="115"/>
          <w:sz w:val="15"/>
        </w:rPr>
        <w:t>414</w:t>
      </w:r>
    </w:p>
    <w:p>
      <w:pPr>
        <w:spacing w:line="170" w:lineRule="exact" w:before="0"/>
        <w:ind w:left="109" w:right="0" w:firstLine="0"/>
        <w:jc w:val="left"/>
        <w:rPr>
          <w:sz w:val="15"/>
        </w:rPr>
      </w:pPr>
      <w:r>
        <w:rPr>
          <w:w w:val="115"/>
          <w:sz w:val="17"/>
        </w:rPr>
        <w:t>Višnja gora </w:t>
      </w:r>
      <w:r>
        <w:rPr>
          <w:w w:val="115"/>
          <w:sz w:val="15"/>
        </w:rPr>
        <w:t>28, 402, 457, 45fl, 552, 591</w:t>
      </w:r>
    </w:p>
    <w:p>
      <w:pPr>
        <w:spacing w:line="175" w:lineRule="exact" w:before="0"/>
        <w:ind w:left="109" w:right="0" w:firstLine="0"/>
        <w:jc w:val="left"/>
        <w:rPr>
          <w:sz w:val="15"/>
        </w:rPr>
      </w:pPr>
      <w:r>
        <w:rPr>
          <w:w w:val="115"/>
          <w:sz w:val="17"/>
        </w:rPr>
        <w:t>Višnje </w:t>
      </w:r>
      <w:r>
        <w:rPr>
          <w:w w:val="115"/>
          <w:sz w:val="15"/>
        </w:rPr>
        <w:t>447</w:t>
      </w:r>
    </w:p>
    <w:p>
      <w:pPr>
        <w:spacing w:line="173" w:lineRule="exact" w:before="0"/>
        <w:ind w:left="109" w:right="0" w:firstLine="0"/>
        <w:jc w:val="left"/>
        <w:rPr>
          <w:sz w:val="16"/>
        </w:rPr>
      </w:pPr>
      <w:r>
        <w:rPr>
          <w:w w:val="115"/>
          <w:sz w:val="17"/>
        </w:rPr>
        <w:t>Vlasenica </w:t>
      </w:r>
      <w:r>
        <w:rPr>
          <w:w w:val="115"/>
          <w:sz w:val="16"/>
        </w:rPr>
        <w:t>86</w:t>
      </w:r>
    </w:p>
    <w:p>
      <w:pPr>
        <w:spacing w:line="170" w:lineRule="exact" w:before="0"/>
        <w:ind w:left="109" w:right="0" w:firstLine="0"/>
        <w:jc w:val="left"/>
        <w:rPr>
          <w:sz w:val="15"/>
        </w:rPr>
      </w:pPr>
      <w:r>
        <w:rPr>
          <w:w w:val="115"/>
          <w:sz w:val="17"/>
        </w:rPr>
        <w:t>Vnanje gorice </w:t>
      </w:r>
      <w:r>
        <w:rPr>
          <w:w w:val="115"/>
          <w:sz w:val="15"/>
        </w:rPr>
        <w:t>478</w:t>
      </w:r>
    </w:p>
    <w:p>
      <w:pPr>
        <w:spacing w:line="170" w:lineRule="exact" w:before="0"/>
        <w:ind w:left="109" w:right="0" w:firstLine="0"/>
        <w:jc w:val="left"/>
        <w:rPr>
          <w:sz w:val="15"/>
        </w:rPr>
      </w:pPr>
      <w:r>
        <w:rPr>
          <w:w w:val="125"/>
          <w:sz w:val="17"/>
        </w:rPr>
        <w:t>Vodice </w:t>
      </w:r>
      <w:r>
        <w:rPr>
          <w:w w:val="125"/>
          <w:sz w:val="15"/>
        </w:rPr>
        <w:t>255-257</w:t>
      </w:r>
    </w:p>
    <w:p>
      <w:pPr>
        <w:spacing w:line="170" w:lineRule="exact" w:before="0"/>
        <w:ind w:left="109" w:right="0" w:firstLine="0"/>
        <w:jc w:val="left"/>
        <w:rPr>
          <w:sz w:val="15"/>
        </w:rPr>
      </w:pPr>
      <w:r>
        <w:rPr>
          <w:w w:val="115"/>
          <w:sz w:val="17"/>
        </w:rPr>
        <w:t>Volavče </w:t>
      </w:r>
      <w:r>
        <w:rPr>
          <w:w w:val="115"/>
          <w:sz w:val="15"/>
        </w:rPr>
        <w:t>304</w:t>
      </w:r>
    </w:p>
    <w:p>
      <w:pPr>
        <w:spacing w:line="170" w:lineRule="exact" w:before="0"/>
        <w:ind w:left="114" w:right="0" w:firstLine="0"/>
        <w:jc w:val="left"/>
        <w:rPr>
          <w:sz w:val="15"/>
        </w:rPr>
      </w:pPr>
      <w:r>
        <w:rPr>
          <w:w w:val="115"/>
          <w:sz w:val="17"/>
        </w:rPr>
        <w:t>Volčje </w:t>
      </w:r>
      <w:r>
        <w:rPr>
          <w:w w:val="115"/>
          <w:sz w:val="15"/>
        </w:rPr>
        <w:t>410</w:t>
      </w:r>
    </w:p>
    <w:p>
      <w:pPr>
        <w:spacing w:line="168" w:lineRule="exact" w:before="0"/>
        <w:ind w:left="109" w:right="0" w:firstLine="0"/>
        <w:jc w:val="left"/>
        <w:rPr>
          <w:sz w:val="15"/>
        </w:rPr>
      </w:pPr>
      <w:r>
        <w:rPr>
          <w:w w:val="115"/>
          <w:sz w:val="17"/>
        </w:rPr>
        <w:t>Volčje   jame </w:t>
      </w:r>
      <w:r>
        <w:rPr>
          <w:spacing w:val="4"/>
          <w:w w:val="115"/>
          <w:sz w:val="17"/>
        </w:rPr>
        <w:t> </w:t>
      </w:r>
      <w:r>
        <w:rPr>
          <w:w w:val="115"/>
          <w:sz w:val="15"/>
        </w:rPr>
        <w:t>451</w:t>
      </w:r>
    </w:p>
    <w:p>
      <w:pPr>
        <w:spacing w:line="170" w:lineRule="exact" w:before="0"/>
        <w:ind w:left="109" w:right="0" w:firstLine="0"/>
        <w:jc w:val="left"/>
        <w:rPr>
          <w:sz w:val="15"/>
        </w:rPr>
      </w:pPr>
      <w:r>
        <w:rPr>
          <w:sz w:val="17"/>
        </w:rPr>
        <w:t>Volčje   n_fivc  </w:t>
      </w:r>
      <w:r>
        <w:rPr>
          <w:spacing w:val="9"/>
          <w:sz w:val="17"/>
        </w:rPr>
        <w:t> </w:t>
      </w:r>
      <w:r>
        <w:rPr>
          <w:sz w:val="15"/>
        </w:rPr>
        <w:t>312</w:t>
      </w:r>
    </w:p>
    <w:p>
      <w:pPr>
        <w:spacing w:line="173" w:lineRule="exact" w:before="0"/>
        <w:ind w:left="109" w:right="0" w:firstLine="0"/>
        <w:jc w:val="left"/>
        <w:rPr>
          <w:sz w:val="15"/>
        </w:rPr>
      </w:pPr>
      <w:r>
        <w:rPr>
          <w:w w:val="115"/>
          <w:sz w:val="17"/>
        </w:rPr>
        <w:t>Vojnic </w:t>
      </w:r>
      <w:r>
        <w:rPr>
          <w:w w:val="115"/>
          <w:sz w:val="15"/>
        </w:rPr>
        <w:t>86</w:t>
      </w:r>
    </w:p>
    <w:p>
      <w:pPr>
        <w:spacing w:line="173" w:lineRule="exact" w:before="0"/>
        <w:ind w:left="114" w:right="0" w:firstLine="0"/>
        <w:jc w:val="left"/>
        <w:rPr>
          <w:sz w:val="15"/>
        </w:rPr>
      </w:pPr>
      <w:r>
        <w:rPr>
          <w:sz w:val="17"/>
        </w:rPr>
        <w:t>Vransko </w:t>
      </w:r>
      <w:r>
        <w:rPr>
          <w:sz w:val="15"/>
        </w:rPr>
        <w:t>31O, 311</w:t>
      </w:r>
    </w:p>
    <w:p>
      <w:pPr>
        <w:spacing w:line="173" w:lineRule="exact" w:before="0"/>
        <w:ind w:left="114" w:right="0" w:firstLine="0"/>
        <w:jc w:val="left"/>
        <w:rPr>
          <w:sz w:val="15"/>
        </w:rPr>
      </w:pPr>
      <w:r>
        <w:rPr>
          <w:w w:val="120"/>
          <w:sz w:val="17"/>
        </w:rPr>
        <w:t>Vrbljcnje </w:t>
      </w:r>
      <w:r>
        <w:rPr>
          <w:w w:val="120"/>
          <w:sz w:val="15"/>
        </w:rPr>
        <w:t>430</w:t>
      </w:r>
    </w:p>
    <w:p>
      <w:pPr>
        <w:spacing w:line="204" w:lineRule="auto" w:before="13"/>
        <w:ind w:left="114" w:right="1241" w:firstLine="0"/>
        <w:jc w:val="left"/>
        <w:rPr>
          <w:sz w:val="15"/>
        </w:rPr>
      </w:pPr>
      <w:r>
        <w:rPr>
          <w:w w:val="120"/>
          <w:sz w:val="17"/>
        </w:rPr>
        <w:t>Vrh pri  Sobračah  </w:t>
      </w:r>
      <w:r>
        <w:rPr>
          <w:w w:val="120"/>
          <w:sz w:val="15"/>
        </w:rPr>
        <w:t>261 </w:t>
      </w:r>
      <w:r>
        <w:rPr>
          <w:w w:val="120"/>
          <w:sz w:val="17"/>
        </w:rPr>
        <w:t>Vrh (Višnja gora)  </w:t>
      </w:r>
      <w:r>
        <w:rPr>
          <w:w w:val="120"/>
          <w:sz w:val="15"/>
        </w:rPr>
        <w:t>400 </w:t>
      </w:r>
      <w:r>
        <w:rPr>
          <w:w w:val="120"/>
          <w:sz w:val="17"/>
        </w:rPr>
        <w:t>Vrh pri </w:t>
      </w:r>
      <w:r>
        <w:rPr>
          <w:rFonts w:ascii="Arial" w:hAnsi="Arial"/>
          <w:w w:val="120"/>
          <w:sz w:val="18"/>
        </w:rPr>
        <w:t>št. </w:t>
      </w:r>
      <w:r>
        <w:rPr>
          <w:w w:val="120"/>
          <w:sz w:val="17"/>
        </w:rPr>
        <w:t>Jerneju</w:t>
      </w:r>
      <w:r>
        <w:rPr>
          <w:spacing w:val="42"/>
          <w:w w:val="120"/>
          <w:sz w:val="17"/>
        </w:rPr>
        <w:t> </w:t>
      </w:r>
      <w:r>
        <w:rPr>
          <w:w w:val="120"/>
          <w:sz w:val="15"/>
        </w:rPr>
        <w:t>353</w:t>
      </w:r>
    </w:p>
    <w:p>
      <w:pPr>
        <w:spacing w:line="204" w:lineRule="exact" w:before="0"/>
        <w:ind w:left="114" w:right="0" w:firstLine="0"/>
        <w:jc w:val="left"/>
        <w:rPr>
          <w:sz w:val="15"/>
        </w:rPr>
      </w:pPr>
      <w:r>
        <w:rPr>
          <w:w w:val="120"/>
          <w:sz w:val="17"/>
        </w:rPr>
        <w:t>Vrh _Treh kraljev_ • </w:t>
      </w:r>
      <w:r>
        <w:rPr>
          <w:w w:val="105"/>
          <w:sz w:val="15"/>
        </w:rPr>
        <w:t>2_1_</w:t>
      </w:r>
      <w:r>
        <w:rPr>
          <w:w w:val="105"/>
          <w:position w:val="-5"/>
          <w:sz w:val="15"/>
        </w:rPr>
        <w:t>1</w:t>
      </w:r>
      <w:r>
        <w:rPr>
          <w:w w:val="105"/>
          <w:sz w:val="15"/>
        </w:rPr>
        <w:t>8 </w:t>
      </w:r>
      <w:r>
        <w:rPr>
          <w:w w:val="120"/>
          <w:sz w:val="15"/>
        </w:rPr>
        <w:t>3 0, 3 1, 530.:_</w:t>
      </w:r>
    </w:p>
    <w:p>
      <w:pPr>
        <w:spacing w:line="124" w:lineRule="exact" w:before="0"/>
        <w:ind w:left="367" w:right="0" w:firstLine="0"/>
        <w:jc w:val="left"/>
        <w:rPr>
          <w:sz w:val="15"/>
        </w:rPr>
      </w:pPr>
      <w:r>
        <w:rPr>
          <w:w w:val="105"/>
          <w:sz w:val="15"/>
        </w:rPr>
        <w:t>5ti2, 553, 555, t,;},, </w:t>
      </w:r>
      <w:r>
        <w:rPr>
          <w:sz w:val="15"/>
        </w:rPr>
        <w:t>t,;:&gt;9, </w:t>
      </w:r>
      <w:r>
        <w:rPr>
          <w:w w:val="105"/>
          <w:sz w:val="15"/>
        </w:rPr>
        <w:t>;;87, 139</w:t>
      </w:r>
    </w:p>
    <w:p>
      <w:pPr>
        <w:spacing w:line="186" w:lineRule="exact" w:before="0"/>
        <w:ind w:left="0" w:right="41" w:firstLine="0"/>
        <w:jc w:val="right"/>
        <w:rPr>
          <w:sz w:val="15"/>
        </w:rPr>
      </w:pPr>
      <w:r>
        <w:rPr>
          <w:w w:val="115"/>
          <w:sz w:val="17"/>
        </w:rPr>
        <w:t>Vrhnika   </w:t>
      </w:r>
      <w:r>
        <w:rPr>
          <w:w w:val="115"/>
          <w:sz w:val="15"/>
        </w:rPr>
        <w:t>32,  33,  57,  217,   376,</w:t>
      </w:r>
      <w:r>
        <w:rPr>
          <w:spacing w:val="14"/>
          <w:w w:val="115"/>
          <w:sz w:val="15"/>
        </w:rPr>
        <w:t> </w:t>
      </w:r>
      <w:r>
        <w:rPr>
          <w:w w:val="115"/>
          <w:sz w:val="15"/>
        </w:rPr>
        <w:t>37&lt;:J--'.'\Sl,</w:t>
      </w:r>
    </w:p>
    <w:p>
      <w:pPr>
        <w:spacing w:line="170" w:lineRule="exact" w:before="0"/>
        <w:ind w:left="0" w:right="38" w:firstLine="0"/>
        <w:jc w:val="right"/>
        <w:rPr>
          <w:sz w:val="15"/>
        </w:rPr>
      </w:pPr>
      <w:r>
        <w:rPr>
          <w:w w:val="125"/>
          <w:sz w:val="15"/>
        </w:rPr>
        <w:t>383,  385-387,  390-393,  424,  485, 516,</w:t>
      </w:r>
    </w:p>
    <w:p>
      <w:pPr>
        <w:spacing w:line="163" w:lineRule="exact" w:before="0"/>
        <w:ind w:left="195" w:right="1049" w:firstLine="0"/>
        <w:jc w:val="center"/>
        <w:rPr>
          <w:sz w:val="15"/>
        </w:rPr>
      </w:pPr>
      <w:r>
        <w:rPr>
          <w:w w:val="115"/>
          <w:sz w:val="15"/>
        </w:rPr>
        <w:t>550, 556, 559, 560, 589</w:t>
      </w:r>
    </w:p>
    <w:p>
      <w:pPr>
        <w:spacing w:line="175" w:lineRule="exact" w:before="0"/>
        <w:ind w:left="195" w:right="1060" w:firstLine="0"/>
        <w:jc w:val="center"/>
        <w:rPr>
          <w:sz w:val="15"/>
        </w:rPr>
      </w:pPr>
      <w:r>
        <w:rPr>
          <w:w w:val="120"/>
          <w:sz w:val="17"/>
        </w:rPr>
        <w:t>Vrhnika (Stari trg) </w:t>
      </w:r>
      <w:r>
        <w:rPr>
          <w:w w:val="120"/>
          <w:sz w:val="15"/>
        </w:rPr>
        <w:t>414, 418</w:t>
      </w:r>
    </w:p>
    <w:p>
      <w:pPr>
        <w:spacing w:line="170" w:lineRule="exact" w:before="0"/>
        <w:ind w:left="123" w:right="0" w:firstLine="0"/>
        <w:jc w:val="left"/>
        <w:rPr>
          <w:sz w:val="15"/>
        </w:rPr>
      </w:pPr>
      <w:r>
        <w:rPr>
          <w:w w:val="115"/>
          <w:sz w:val="17"/>
        </w:rPr>
        <w:t>Vrhovci </w:t>
      </w:r>
      <w:r>
        <w:rPr>
          <w:spacing w:val="11"/>
          <w:w w:val="115"/>
          <w:sz w:val="17"/>
        </w:rPr>
        <w:t> </w:t>
      </w:r>
      <w:r>
        <w:rPr>
          <w:w w:val="115"/>
          <w:sz w:val="15"/>
        </w:rPr>
        <w:t>485</w:t>
      </w:r>
    </w:p>
    <w:p>
      <w:pPr>
        <w:spacing w:line="170" w:lineRule="exact" w:before="0"/>
        <w:ind w:left="118" w:right="0" w:firstLine="0"/>
        <w:jc w:val="left"/>
        <w:rPr>
          <w:sz w:val="15"/>
        </w:rPr>
      </w:pPr>
      <w:r>
        <w:rPr>
          <w:w w:val="115"/>
          <w:sz w:val="17"/>
        </w:rPr>
        <w:t>Vrhovo </w:t>
      </w:r>
      <w:r>
        <w:rPr>
          <w:spacing w:val="16"/>
          <w:w w:val="115"/>
          <w:sz w:val="17"/>
        </w:rPr>
        <w:t> </w:t>
      </w:r>
      <w:r>
        <w:rPr>
          <w:w w:val="115"/>
          <w:sz w:val="15"/>
        </w:rPr>
        <w:t>465</w:t>
      </w:r>
    </w:p>
    <w:p>
      <w:pPr>
        <w:spacing w:line="170" w:lineRule="exact" w:before="0"/>
        <w:ind w:left="123" w:right="0" w:firstLine="0"/>
        <w:jc w:val="left"/>
        <w:rPr>
          <w:sz w:val="16"/>
        </w:rPr>
      </w:pPr>
      <w:r>
        <w:rPr>
          <w:w w:val="115"/>
          <w:sz w:val="17"/>
        </w:rPr>
        <w:t>Vrhpeč </w:t>
      </w:r>
      <w:r>
        <w:rPr>
          <w:spacing w:val="18"/>
          <w:w w:val="115"/>
          <w:sz w:val="17"/>
        </w:rPr>
        <w:t> </w:t>
      </w:r>
      <w:r>
        <w:rPr>
          <w:w w:val="115"/>
          <w:sz w:val="16"/>
        </w:rPr>
        <w:t>271</w:t>
      </w:r>
    </w:p>
    <w:p>
      <w:pPr>
        <w:spacing w:line="170" w:lineRule="exact" w:before="0"/>
        <w:ind w:left="123" w:right="0" w:firstLine="0"/>
        <w:jc w:val="left"/>
        <w:rPr>
          <w:sz w:val="15"/>
        </w:rPr>
      </w:pPr>
      <w:r>
        <w:rPr>
          <w:w w:val="120"/>
          <w:sz w:val="17"/>
        </w:rPr>
        <w:t>Vrnjačka banja </w:t>
      </w:r>
      <w:r>
        <w:rPr>
          <w:w w:val="120"/>
          <w:sz w:val="15"/>
        </w:rPr>
        <w:t>12</w:t>
      </w:r>
    </w:p>
    <w:p>
      <w:pPr>
        <w:spacing w:line="173" w:lineRule="exact" w:before="0"/>
        <w:ind w:left="123" w:right="0" w:firstLine="0"/>
        <w:jc w:val="left"/>
        <w:rPr>
          <w:sz w:val="15"/>
        </w:rPr>
      </w:pPr>
      <w:r>
        <w:rPr>
          <w:w w:val="120"/>
          <w:sz w:val="17"/>
        </w:rPr>
        <w:t>Vrtača </w:t>
      </w:r>
      <w:r>
        <w:rPr>
          <w:w w:val="120"/>
          <w:sz w:val="15"/>
        </w:rPr>
        <w:t>451</w:t>
      </w:r>
    </w:p>
    <w:p>
      <w:pPr>
        <w:spacing w:line="184" w:lineRule="exact" w:before="0"/>
        <w:ind w:left="128" w:right="0" w:firstLine="0"/>
        <w:jc w:val="left"/>
        <w:rPr>
          <w:sz w:val="15"/>
        </w:rPr>
      </w:pPr>
      <w:r>
        <w:rPr>
          <w:w w:val="115"/>
          <w:sz w:val="17"/>
        </w:rPr>
        <w:t>Vrzdenec </w:t>
      </w:r>
      <w:r>
        <w:rPr>
          <w:w w:val="115"/>
          <w:sz w:val="15"/>
        </w:rPr>
        <w:t>379, 383</w:t>
      </w:r>
    </w:p>
    <w:p>
      <w:pPr>
        <w:pStyle w:val="BodyText"/>
        <w:spacing w:before="1"/>
        <w:jc w:val="left"/>
        <w:rPr>
          <w:sz w:val="15"/>
        </w:rPr>
      </w:pPr>
    </w:p>
    <w:p>
      <w:pPr>
        <w:spacing w:line="197" w:lineRule="exact" w:before="0"/>
        <w:ind w:left="141" w:right="0" w:firstLine="0"/>
        <w:jc w:val="left"/>
        <w:rPr>
          <w:sz w:val="15"/>
        </w:rPr>
      </w:pPr>
      <w:r>
        <w:rPr>
          <w:b/>
          <w:w w:val="105"/>
          <w:sz w:val="18"/>
        </w:rPr>
        <w:t>Zabukovje </w:t>
      </w:r>
      <w:r>
        <w:rPr>
          <w:b/>
          <w:spacing w:val="26"/>
          <w:w w:val="105"/>
          <w:sz w:val="18"/>
        </w:rPr>
        <w:t> </w:t>
      </w:r>
      <w:r>
        <w:rPr>
          <w:w w:val="105"/>
          <w:sz w:val="15"/>
        </w:rPr>
        <w:t>312</w:t>
      </w:r>
    </w:p>
    <w:p>
      <w:pPr>
        <w:spacing w:line="169" w:lineRule="exact" w:before="0"/>
        <w:ind w:left="127" w:right="0" w:firstLine="0"/>
        <w:jc w:val="left"/>
        <w:rPr>
          <w:sz w:val="15"/>
        </w:rPr>
      </w:pPr>
      <w:r>
        <w:rPr>
          <w:w w:val="115"/>
          <w:sz w:val="17"/>
        </w:rPr>
        <w:t>Zabukovica </w:t>
      </w:r>
      <w:r>
        <w:rPr>
          <w:spacing w:val="41"/>
          <w:w w:val="115"/>
          <w:sz w:val="17"/>
        </w:rPr>
        <w:t> </w:t>
      </w:r>
      <w:r>
        <w:rPr>
          <w:w w:val="115"/>
          <w:sz w:val="15"/>
        </w:rPr>
        <w:t>88</w:t>
      </w:r>
    </w:p>
    <w:p>
      <w:pPr>
        <w:spacing w:line="168" w:lineRule="exact" w:before="0"/>
        <w:ind w:left="132" w:right="0" w:firstLine="0"/>
        <w:jc w:val="left"/>
        <w:rPr>
          <w:sz w:val="15"/>
        </w:rPr>
      </w:pPr>
      <w:r>
        <w:rPr>
          <w:w w:val="120"/>
          <w:sz w:val="17"/>
        </w:rPr>
        <w:t>Zabrdje </w:t>
      </w:r>
      <w:r>
        <w:rPr>
          <w:w w:val="120"/>
          <w:sz w:val="15"/>
        </w:rPr>
        <w:t>308</w:t>
      </w:r>
    </w:p>
    <w:p>
      <w:pPr>
        <w:spacing w:line="184" w:lineRule="exact" w:before="0"/>
        <w:ind w:left="127" w:right="0" w:firstLine="0"/>
        <w:jc w:val="left"/>
        <w:rPr>
          <w:sz w:val="15"/>
        </w:rPr>
      </w:pPr>
      <w:r>
        <w:rPr>
          <w:w w:val="115"/>
          <w:sz w:val="17"/>
        </w:rPr>
        <w:t>Zadvor </w:t>
      </w:r>
      <w:r>
        <w:rPr>
          <w:w w:val="115"/>
          <w:sz w:val="15"/>
        </w:rPr>
        <w:t>154</w:t>
      </w:r>
    </w:p>
    <w:p>
      <w:pPr>
        <w:pStyle w:val="BodyText"/>
        <w:spacing w:before="4"/>
        <w:jc w:val="left"/>
        <w:rPr>
          <w:sz w:val="3"/>
        </w:rPr>
      </w:pPr>
      <w:r>
        <w:rPr/>
        <w:br w:type="column"/>
      </w:r>
      <w:r>
        <w:rPr>
          <w:sz w:val="3"/>
        </w:rPr>
      </w:r>
    </w:p>
    <w:p>
      <w:pPr>
        <w:pStyle w:val="BodyText"/>
        <w:spacing w:line="20" w:lineRule="exact"/>
        <w:ind w:left="2703"/>
        <w:jc w:val="left"/>
        <w:rPr>
          <w:sz w:val="2"/>
        </w:rPr>
      </w:pPr>
      <w:r>
        <w:rPr>
          <w:sz w:val="2"/>
        </w:rPr>
        <w:pict>
          <v:group style="width:36.5pt;height:.25pt;mso-position-horizontal-relative:char;mso-position-vertical-relative:line" coordorigin="0,0" coordsize="730,5">
            <v:line style="position:absolute" from="0,2" to="729,2" stroked="true" strokeweight=".239606pt" strokecolor="#000000">
              <v:stroke dashstyle="solid"/>
            </v:line>
          </v:group>
        </w:pict>
      </w:r>
      <w:r>
        <w:rPr>
          <w:sz w:val="2"/>
        </w:rPr>
      </w:r>
    </w:p>
    <w:p>
      <w:pPr>
        <w:pStyle w:val="BodyText"/>
        <w:spacing w:before="11"/>
        <w:jc w:val="left"/>
        <w:rPr>
          <w:sz w:val="20"/>
        </w:rPr>
      </w:pPr>
    </w:p>
    <w:p>
      <w:pPr>
        <w:spacing w:line="182" w:lineRule="exact" w:before="0"/>
        <w:ind w:left="109" w:right="0" w:firstLine="0"/>
        <w:jc w:val="left"/>
        <w:rPr>
          <w:sz w:val="15"/>
        </w:rPr>
      </w:pPr>
      <w:r>
        <w:rPr>
          <w:w w:val="120"/>
          <w:sz w:val="17"/>
        </w:rPr>
        <w:t>Zafara </w:t>
      </w:r>
      <w:r>
        <w:rPr>
          <w:w w:val="120"/>
          <w:sz w:val="15"/>
        </w:rPr>
        <w:t>468</w:t>
      </w:r>
    </w:p>
    <w:p>
      <w:pPr>
        <w:spacing w:line="168" w:lineRule="exact" w:before="0"/>
        <w:ind w:left="109" w:right="0" w:firstLine="0"/>
        <w:jc w:val="left"/>
        <w:rPr>
          <w:sz w:val="15"/>
        </w:rPr>
      </w:pPr>
      <w:r>
        <w:rPr>
          <w:w w:val="115"/>
          <w:sz w:val="17"/>
        </w:rPr>
        <w:t>Zagorica </w:t>
      </w:r>
      <w:r>
        <w:rPr>
          <w:w w:val="115"/>
          <w:sz w:val="15"/>
        </w:rPr>
        <w:t>442</w:t>
      </w:r>
    </w:p>
    <w:p>
      <w:pPr>
        <w:spacing w:line="170" w:lineRule="exact" w:before="0"/>
        <w:ind w:left="109" w:right="0" w:firstLine="0"/>
        <w:jc w:val="left"/>
        <w:rPr>
          <w:sz w:val="15"/>
        </w:rPr>
      </w:pPr>
      <w:r>
        <w:rPr>
          <w:w w:val="120"/>
          <w:sz w:val="17"/>
        </w:rPr>
        <w:t>Zagorica </w:t>
      </w:r>
      <w:r>
        <w:rPr>
          <w:rFonts w:ascii="Arial"/>
          <w:b/>
          <w:w w:val="120"/>
          <w:sz w:val="15"/>
        </w:rPr>
        <w:t>(V. </w:t>
      </w:r>
      <w:r>
        <w:rPr>
          <w:w w:val="120"/>
          <w:sz w:val="17"/>
        </w:rPr>
        <w:t>Gaber) </w:t>
      </w:r>
      <w:r>
        <w:rPr>
          <w:w w:val="120"/>
          <w:sz w:val="15"/>
        </w:rPr>
        <w:t>45f, 455</w:t>
      </w:r>
    </w:p>
    <w:p>
      <w:pPr>
        <w:spacing w:line="175" w:lineRule="exact" w:before="0"/>
        <w:ind w:left="109" w:right="0" w:firstLine="0"/>
        <w:jc w:val="left"/>
        <w:rPr>
          <w:sz w:val="15"/>
        </w:rPr>
      </w:pPr>
      <w:r>
        <w:rPr>
          <w:w w:val="120"/>
          <w:sz w:val="17"/>
        </w:rPr>
        <w:t>Zagorje </w:t>
      </w:r>
      <w:r>
        <w:rPr>
          <w:w w:val="120"/>
          <w:sz w:val="15"/>
        </w:rPr>
        <w:t>457</w:t>
      </w:r>
    </w:p>
    <w:p>
      <w:pPr>
        <w:spacing w:line="173" w:lineRule="exact" w:before="0"/>
        <w:ind w:left="109" w:right="0" w:firstLine="0"/>
        <w:jc w:val="left"/>
        <w:rPr>
          <w:sz w:val="15"/>
        </w:rPr>
      </w:pPr>
      <w:r>
        <w:rPr>
          <w:w w:val="110"/>
          <w:sz w:val="17"/>
        </w:rPr>
        <w:t>Zagozdec </w:t>
      </w:r>
      <w:r>
        <w:rPr>
          <w:w w:val="110"/>
          <w:sz w:val="15"/>
        </w:rPr>
        <w:t>472</w:t>
      </w:r>
    </w:p>
    <w:p>
      <w:pPr>
        <w:spacing w:line="182" w:lineRule="exact" w:before="0"/>
        <w:ind w:left="104" w:right="0" w:firstLine="0"/>
        <w:jc w:val="left"/>
        <w:rPr>
          <w:sz w:val="15"/>
        </w:rPr>
      </w:pPr>
      <w:r>
        <w:rPr>
          <w:w w:val="115"/>
          <w:sz w:val="17"/>
        </w:rPr>
        <w:t>Zagradec </w:t>
      </w:r>
      <w:r>
        <w:rPr>
          <w:w w:val="115"/>
          <w:sz w:val="15"/>
        </w:rPr>
        <w:t>28, 29, 253, 257, 308, :J62, 432,</w:t>
      </w:r>
    </w:p>
    <w:p>
      <w:pPr>
        <w:spacing w:line="163" w:lineRule="exact" w:before="5"/>
        <w:ind w:left="358" w:right="0" w:firstLine="0"/>
        <w:jc w:val="left"/>
        <w:rPr>
          <w:sz w:val="15"/>
        </w:rPr>
      </w:pPr>
      <w:r>
        <w:rPr>
          <w:w w:val="120"/>
          <w:sz w:val="15"/>
        </w:rPr>
        <w:t>445-449, 463, 465, 466, 592, 600</w:t>
      </w:r>
    </w:p>
    <w:p>
      <w:pPr>
        <w:spacing w:line="182" w:lineRule="exact" w:before="0"/>
        <w:ind w:left="0" w:right="115" w:firstLine="0"/>
        <w:jc w:val="right"/>
        <w:rPr>
          <w:sz w:val="15"/>
        </w:rPr>
      </w:pPr>
      <w:r>
        <w:rPr>
          <w:w w:val="130"/>
          <w:sz w:val="17"/>
        </w:rPr>
        <w:t>Zagreb </w:t>
      </w:r>
      <w:r>
        <w:rPr>
          <w:w w:val="130"/>
          <w:sz w:val="15"/>
        </w:rPr>
        <w:t>17, 18, 21, 27-29, 31-33, 62,</w:t>
      </w:r>
    </w:p>
    <w:p>
      <w:pPr>
        <w:spacing w:line="156" w:lineRule="exact" w:before="0"/>
        <w:ind w:left="0" w:right="171" w:firstLine="0"/>
        <w:jc w:val="right"/>
        <w:rPr>
          <w:sz w:val="15"/>
        </w:rPr>
      </w:pPr>
      <w:r>
        <w:rPr>
          <w:w w:val="110"/>
          <w:sz w:val="15"/>
        </w:rPr>
        <w:t>72, 84, 86, 88, 107, 143, 240, 397, 526,</w:t>
      </w:r>
    </w:p>
    <w:p>
      <w:pPr>
        <w:tabs>
          <w:tab w:pos="1285" w:val="left" w:leader="none"/>
        </w:tabs>
        <w:spacing w:line="161" w:lineRule="exact" w:before="0"/>
        <w:ind w:left="363" w:right="0" w:firstLine="0"/>
        <w:jc w:val="left"/>
        <w:rPr>
          <w:sz w:val="15"/>
        </w:rPr>
      </w:pPr>
      <w:r>
        <w:rPr>
          <w:w w:val="115"/>
          <w:sz w:val="15"/>
        </w:rPr>
        <w:t>543</w:t>
        <w:tab/>
        <w:t>.</w:t>
      </w:r>
      <w:r>
        <w:rPr>
          <w:spacing w:val="-1"/>
          <w:w w:val="115"/>
          <w:sz w:val="15"/>
        </w:rPr>
        <w:t> </w:t>
      </w:r>
      <w:r>
        <w:rPr>
          <w:w w:val="115"/>
          <w:sz w:val="15"/>
        </w:rPr>
        <w:t>·</w:t>
      </w:r>
    </w:p>
    <w:p>
      <w:pPr>
        <w:spacing w:line="184" w:lineRule="exact" w:before="15"/>
        <w:ind w:left="109" w:right="0" w:firstLine="0"/>
        <w:jc w:val="left"/>
        <w:rPr>
          <w:sz w:val="15"/>
        </w:rPr>
      </w:pPr>
      <w:r>
        <w:rPr>
          <w:w w:val="115"/>
          <w:sz w:val="17"/>
        </w:rPr>
        <w:t>Zadolje </w:t>
      </w:r>
      <w:r>
        <w:rPr>
          <w:w w:val="115"/>
          <w:sz w:val="15"/>
        </w:rPr>
        <w:t>432</w:t>
      </w:r>
    </w:p>
    <w:p>
      <w:pPr>
        <w:spacing w:line="175" w:lineRule="exact" w:before="0"/>
        <w:ind w:left="109" w:right="0" w:firstLine="0"/>
        <w:jc w:val="left"/>
        <w:rPr>
          <w:sz w:val="15"/>
        </w:rPr>
      </w:pPr>
      <w:r>
        <w:rPr>
          <w:w w:val="115"/>
          <w:sz w:val="17"/>
        </w:rPr>
        <w:t>Zajc </w:t>
      </w:r>
      <w:r>
        <w:rPr>
          <w:w w:val="115"/>
          <w:sz w:val="15"/>
        </w:rPr>
        <w:t>301, 302</w:t>
      </w:r>
    </w:p>
    <w:p>
      <w:pPr>
        <w:spacing w:line="173" w:lineRule="exact" w:before="0"/>
        <w:ind w:left="104" w:right="0" w:firstLine="0"/>
        <w:jc w:val="left"/>
        <w:rPr>
          <w:sz w:val="15"/>
        </w:rPr>
      </w:pPr>
      <w:r>
        <w:rPr>
          <w:w w:val="115"/>
          <w:sz w:val="17"/>
        </w:rPr>
        <w:t>Zajčji vrh </w:t>
      </w:r>
      <w:r>
        <w:rPr>
          <w:w w:val="115"/>
          <w:sz w:val="15"/>
        </w:rPr>
        <w:t>296, 303, 304, 3.33</w:t>
      </w:r>
    </w:p>
    <w:p>
      <w:pPr>
        <w:spacing w:line="168" w:lineRule="exact" w:before="0"/>
        <w:ind w:left="109" w:right="0" w:firstLine="0"/>
        <w:jc w:val="left"/>
        <w:rPr>
          <w:sz w:val="15"/>
        </w:rPr>
      </w:pPr>
      <w:r>
        <w:rPr>
          <w:w w:val="120"/>
          <w:sz w:val="17"/>
        </w:rPr>
        <w:t>Zaklanec </w:t>
      </w:r>
      <w:r>
        <w:rPr>
          <w:w w:val="120"/>
          <w:sz w:val="15"/>
        </w:rPr>
        <w:t>379</w:t>
      </w:r>
    </w:p>
    <w:p>
      <w:pPr>
        <w:spacing w:line="170" w:lineRule="exact" w:before="0"/>
        <w:ind w:left="109" w:right="0" w:firstLine="0"/>
        <w:jc w:val="left"/>
        <w:rPr>
          <w:sz w:val="15"/>
        </w:rPr>
      </w:pPr>
      <w:r>
        <w:rPr>
          <w:w w:val="120"/>
          <w:sz w:val="17"/>
        </w:rPr>
        <w:t>Zalog </w:t>
      </w:r>
      <w:r>
        <w:rPr>
          <w:w w:val="120"/>
          <w:sz w:val="15"/>
        </w:rPr>
        <w:t>152, 272, 292, 304-306</w:t>
      </w:r>
    </w:p>
    <w:p>
      <w:pPr>
        <w:spacing w:line="177" w:lineRule="exact" w:before="0"/>
        <w:ind w:left="104" w:right="0" w:firstLine="0"/>
        <w:jc w:val="left"/>
        <w:rPr>
          <w:sz w:val="15"/>
        </w:rPr>
      </w:pPr>
      <w:r>
        <w:rPr>
          <w:w w:val="115"/>
          <w:sz w:val="17"/>
        </w:rPr>
        <w:t>Zameško </w:t>
      </w:r>
      <w:r>
        <w:rPr>
          <w:w w:val="115"/>
          <w:sz w:val="15"/>
        </w:rPr>
        <w:t>354, 591</w:t>
      </w:r>
    </w:p>
    <w:p>
      <w:pPr>
        <w:spacing w:line="187" w:lineRule="exact" w:before="0"/>
        <w:ind w:left="114" w:right="0" w:firstLine="0"/>
        <w:jc w:val="left"/>
        <w:rPr>
          <w:sz w:val="15"/>
        </w:rPr>
      </w:pPr>
      <w:r>
        <w:rPr>
          <w:w w:val="120"/>
          <w:sz w:val="17"/>
        </w:rPr>
        <w:t>Zapl•ma </w:t>
      </w:r>
      <w:r>
        <w:rPr>
          <w:w w:val="120"/>
          <w:sz w:val="15"/>
        </w:rPr>
        <w:t>157, 379, 335-392, 475, 550,</w:t>
      </w:r>
    </w:p>
    <w:p>
      <w:pPr>
        <w:spacing w:line="159" w:lineRule="exact" w:before="0"/>
        <w:ind w:left="363" w:right="0" w:firstLine="0"/>
        <w:jc w:val="left"/>
        <w:rPr>
          <w:sz w:val="15"/>
        </w:rPr>
      </w:pPr>
      <w:r>
        <w:rPr>
          <w:w w:val="110"/>
          <w:sz w:val="15"/>
        </w:rPr>
        <w:t>556, 557, 589</w:t>
      </w:r>
    </w:p>
    <w:p>
      <w:pPr>
        <w:spacing w:line="182" w:lineRule="exact" w:before="0"/>
        <w:ind w:left="109" w:right="0" w:firstLine="0"/>
        <w:jc w:val="left"/>
        <w:rPr>
          <w:sz w:val="15"/>
        </w:rPr>
      </w:pPr>
      <w:r>
        <w:rPr>
          <w:w w:val="125"/>
          <w:sz w:val="17"/>
        </w:rPr>
        <w:t>Zapotok </w:t>
      </w:r>
      <w:r>
        <w:rPr>
          <w:w w:val="125"/>
          <w:sz w:val="15"/>
        </w:rPr>
        <w:t>401, 402, 428, 594, 595, </w:t>
      </w:r>
      <w:r>
        <w:rPr>
          <w:w w:val="140"/>
          <w:sz w:val="15"/>
        </w:rPr>
        <w:t>598-</w:t>
      </w:r>
    </w:p>
    <w:p>
      <w:pPr>
        <w:spacing w:line="159" w:lineRule="exact" w:before="0"/>
        <w:ind w:left="359" w:right="0" w:firstLine="0"/>
        <w:jc w:val="left"/>
        <w:rPr>
          <w:sz w:val="15"/>
        </w:rPr>
      </w:pPr>
      <w:r>
        <w:rPr>
          <w:w w:val="160"/>
          <w:sz w:val="15"/>
        </w:rPr>
        <w:t>602</w:t>
      </w:r>
    </w:p>
    <w:p>
      <w:pPr>
        <w:spacing w:line="175" w:lineRule="exact" w:before="0"/>
        <w:ind w:left="104" w:right="0" w:firstLine="0"/>
        <w:jc w:val="left"/>
        <w:rPr>
          <w:sz w:val="15"/>
        </w:rPr>
      </w:pPr>
      <w:r>
        <w:rPr>
          <w:w w:val="115"/>
          <w:sz w:val="17"/>
        </w:rPr>
        <w:t>Zapotok (Sodražica) </w:t>
      </w:r>
      <w:r>
        <w:rPr>
          <w:w w:val="115"/>
          <w:sz w:val="15"/>
        </w:rPr>
        <w:t>434</w:t>
      </w:r>
    </w:p>
    <w:p>
      <w:pPr>
        <w:spacing w:line="173" w:lineRule="exact" w:before="0"/>
        <w:ind w:left="104" w:right="0" w:firstLine="0"/>
        <w:jc w:val="left"/>
        <w:rPr>
          <w:sz w:val="15"/>
        </w:rPr>
      </w:pPr>
      <w:r>
        <w:rPr>
          <w:w w:val="115"/>
          <w:sz w:val="17"/>
        </w:rPr>
        <w:t>Zapuže </w:t>
      </w:r>
      <w:r>
        <w:rPr>
          <w:w w:val="115"/>
          <w:sz w:val="15"/>
        </w:rPr>
        <w:t>353</w:t>
      </w:r>
    </w:p>
    <w:p>
      <w:pPr>
        <w:spacing w:line="173" w:lineRule="exact" w:before="0"/>
        <w:ind w:left="104" w:right="0" w:firstLine="0"/>
        <w:jc w:val="left"/>
        <w:rPr>
          <w:sz w:val="15"/>
        </w:rPr>
      </w:pPr>
      <w:r>
        <w:rPr>
          <w:w w:val="115"/>
          <w:sz w:val="17"/>
        </w:rPr>
        <w:t>Zapuže (Orehovica) </w:t>
      </w:r>
      <w:r>
        <w:rPr>
          <w:w w:val="115"/>
          <w:sz w:val="15"/>
        </w:rPr>
        <w:t>433</w:t>
      </w:r>
    </w:p>
    <w:p>
      <w:pPr>
        <w:spacing w:line="173" w:lineRule="exact" w:before="0"/>
        <w:ind w:left="104" w:right="0" w:firstLine="0"/>
        <w:jc w:val="left"/>
        <w:rPr>
          <w:sz w:val="15"/>
        </w:rPr>
      </w:pPr>
      <w:r>
        <w:rPr>
          <w:w w:val="120"/>
          <w:sz w:val="17"/>
        </w:rPr>
        <w:t>Zavrh </w:t>
      </w:r>
      <w:r>
        <w:rPr>
          <w:w w:val="120"/>
          <w:sz w:val="15"/>
        </w:rPr>
        <w:t>451</w:t>
      </w:r>
    </w:p>
    <w:p>
      <w:pPr>
        <w:spacing w:line="165" w:lineRule="exact" w:before="0"/>
        <w:ind w:left="104" w:right="0" w:firstLine="0"/>
        <w:jc w:val="left"/>
        <w:rPr>
          <w:sz w:val="15"/>
        </w:rPr>
      </w:pPr>
      <w:r>
        <w:rPr>
          <w:w w:val="115"/>
          <w:sz w:val="17"/>
        </w:rPr>
        <w:t>Zbure </w:t>
      </w:r>
      <w:r>
        <w:rPr>
          <w:w w:val="115"/>
          <w:sz w:val="15"/>
        </w:rPr>
        <w:t>336, 370</w:t>
      </w:r>
    </w:p>
    <w:p>
      <w:pPr>
        <w:spacing w:line="170" w:lineRule="exact" w:before="0"/>
        <w:ind w:left="109" w:right="0" w:firstLine="0"/>
        <w:jc w:val="left"/>
        <w:rPr>
          <w:sz w:val="15"/>
        </w:rPr>
      </w:pPr>
      <w:r>
        <w:rPr>
          <w:w w:val="115"/>
          <w:sz w:val="17"/>
        </w:rPr>
        <w:t>Zdenska vas </w:t>
      </w:r>
      <w:r>
        <w:rPr>
          <w:w w:val="115"/>
          <w:sz w:val="15"/>
        </w:rPr>
        <w:t>402, 4.41-443, 607··</w:t>
      </w:r>
    </w:p>
    <w:p>
      <w:pPr>
        <w:spacing w:line="208" w:lineRule="auto" w:before="12"/>
        <w:ind w:left="104" w:right="1468" w:firstLine="0"/>
        <w:jc w:val="left"/>
        <w:rPr>
          <w:sz w:val="15"/>
        </w:rPr>
      </w:pPr>
      <w:r>
        <w:rPr>
          <w:w w:val="115"/>
          <w:sz w:val="17"/>
        </w:rPr>
        <w:t>Zelena   jama   </w:t>
      </w:r>
      <w:r>
        <w:rPr>
          <w:w w:val="115"/>
          <w:sz w:val="15"/>
        </w:rPr>
        <w:t>491 </w:t>
      </w:r>
      <w:r>
        <w:rPr>
          <w:w w:val="115"/>
          <w:sz w:val="17"/>
        </w:rPr>
        <w:t>Zgornji Kašelj </w:t>
      </w:r>
      <w:r>
        <w:rPr>
          <w:w w:val="115"/>
          <w:sz w:val="15"/>
        </w:rPr>
        <w:t>152, l!l4 </w:t>
      </w:r>
      <w:r>
        <w:rPr>
          <w:w w:val="115"/>
          <w:sz w:val="17"/>
        </w:rPr>
        <w:t>Zgornja Zadobrova</w:t>
      </w:r>
      <w:r>
        <w:rPr>
          <w:spacing w:val="14"/>
          <w:w w:val="115"/>
          <w:sz w:val="17"/>
        </w:rPr>
        <w:t> </w:t>
      </w:r>
      <w:r>
        <w:rPr>
          <w:w w:val="115"/>
          <w:sz w:val="15"/>
        </w:rPr>
        <w:t>152</w:t>
      </w:r>
    </w:p>
    <w:p>
      <w:pPr>
        <w:spacing w:line="168" w:lineRule="exact" w:before="0"/>
        <w:ind w:left="109" w:right="0" w:firstLine="0"/>
        <w:jc w:val="left"/>
        <w:rPr>
          <w:rFonts w:ascii="Arial"/>
          <w:sz w:val="14"/>
        </w:rPr>
      </w:pPr>
      <w:r>
        <w:rPr>
          <w:w w:val="115"/>
          <w:sz w:val="17"/>
        </w:rPr>
        <w:t>Zidani most </w:t>
      </w:r>
      <w:r>
        <w:rPr>
          <w:rFonts w:ascii="Arial"/>
          <w:w w:val="115"/>
          <w:sz w:val="14"/>
        </w:rPr>
        <w:t>83</w:t>
      </w:r>
    </w:p>
    <w:p>
      <w:pPr>
        <w:spacing w:line="182" w:lineRule="exact" w:before="0"/>
        <w:ind w:left="114" w:right="0" w:firstLine="0"/>
        <w:jc w:val="left"/>
        <w:rPr>
          <w:sz w:val="15"/>
        </w:rPr>
      </w:pPr>
      <w:r>
        <w:rPr>
          <w:w w:val="115"/>
          <w:sz w:val="17"/>
        </w:rPr>
        <w:t>Zvirče </w:t>
      </w:r>
      <w:r>
        <w:rPr>
          <w:spacing w:val="28"/>
          <w:w w:val="115"/>
          <w:sz w:val="17"/>
        </w:rPr>
        <w:t> </w:t>
      </w:r>
      <w:r>
        <w:rPr>
          <w:w w:val="115"/>
          <w:sz w:val="15"/>
        </w:rPr>
        <w:t>597</w:t>
      </w:r>
    </w:p>
    <w:p>
      <w:pPr>
        <w:spacing w:line="168" w:lineRule="exact" w:before="0"/>
        <w:ind w:left="114" w:right="0" w:firstLine="0"/>
        <w:jc w:val="left"/>
        <w:rPr>
          <w:sz w:val="15"/>
        </w:rPr>
      </w:pPr>
      <w:r>
        <w:rPr>
          <w:w w:val="135"/>
          <w:sz w:val="15"/>
        </w:rPr>
        <w:t>Zurich</w:t>
      </w:r>
      <w:r>
        <w:rPr>
          <w:spacing w:val="50"/>
          <w:w w:val="135"/>
          <w:sz w:val="15"/>
        </w:rPr>
        <w:t> </w:t>
      </w:r>
      <w:r>
        <w:rPr>
          <w:w w:val="135"/>
          <w:sz w:val="15"/>
        </w:rPr>
        <w:t>13</w:t>
      </w:r>
    </w:p>
    <w:p>
      <w:pPr>
        <w:pStyle w:val="BodyText"/>
        <w:spacing w:before="5"/>
        <w:jc w:val="left"/>
        <w:rPr>
          <w:sz w:val="20"/>
        </w:rPr>
      </w:pPr>
    </w:p>
    <w:p>
      <w:pPr>
        <w:spacing w:line="182" w:lineRule="exact" w:before="0"/>
        <w:ind w:left="123" w:right="0" w:firstLine="0"/>
        <w:jc w:val="left"/>
        <w:rPr>
          <w:sz w:val="16"/>
        </w:rPr>
      </w:pPr>
      <w:r>
        <w:rPr>
          <w:b/>
          <w:w w:val="110"/>
          <w:sz w:val="17"/>
        </w:rPr>
        <w:t>Žilbnica </w:t>
      </w:r>
      <w:r>
        <w:rPr>
          <w:w w:val="110"/>
          <w:sz w:val="16"/>
        </w:rPr>
        <w:t>311</w:t>
      </w:r>
    </w:p>
    <w:p>
      <w:pPr>
        <w:spacing w:line="170" w:lineRule="exact" w:before="0"/>
        <w:ind w:left="114" w:right="0" w:firstLine="0"/>
        <w:jc w:val="left"/>
        <w:rPr>
          <w:sz w:val="15"/>
        </w:rPr>
      </w:pPr>
      <w:r>
        <w:rPr>
          <w:w w:val="115"/>
          <w:sz w:val="17"/>
        </w:rPr>
        <w:t>Žalna </w:t>
      </w:r>
      <w:r>
        <w:rPr>
          <w:w w:val="115"/>
          <w:sz w:val="15"/>
        </w:rPr>
        <w:t>457, 459</w:t>
      </w:r>
    </w:p>
    <w:p>
      <w:pPr>
        <w:spacing w:line="170" w:lineRule="exact" w:before="0"/>
        <w:ind w:left="123" w:right="0" w:firstLine="0"/>
        <w:jc w:val="left"/>
        <w:rPr>
          <w:sz w:val="15"/>
        </w:rPr>
      </w:pPr>
      <w:r>
        <w:rPr>
          <w:w w:val="115"/>
          <w:sz w:val="17"/>
        </w:rPr>
        <w:t>Žalec </w:t>
      </w:r>
      <w:r>
        <w:rPr>
          <w:w w:val="115"/>
          <w:sz w:val="15"/>
        </w:rPr>
        <w:t>294, 310, 311, 323, 333</w:t>
      </w:r>
    </w:p>
    <w:p>
      <w:pPr>
        <w:spacing w:line="170" w:lineRule="exact" w:before="0"/>
        <w:ind w:left="123" w:right="0" w:firstLine="0"/>
        <w:jc w:val="left"/>
        <w:rPr>
          <w:sz w:val="15"/>
        </w:rPr>
      </w:pPr>
      <w:r>
        <w:rPr>
          <w:w w:val="110"/>
          <w:sz w:val="17"/>
        </w:rPr>
        <w:t>Žažar </w:t>
      </w:r>
      <w:r>
        <w:rPr>
          <w:w w:val="110"/>
          <w:sz w:val="15"/>
        </w:rPr>
        <w:t>379, 384, 339, 391, 393, 5G7</w:t>
      </w:r>
    </w:p>
    <w:p>
      <w:pPr>
        <w:spacing w:line="173" w:lineRule="exact" w:before="0"/>
        <w:ind w:left="123" w:right="0" w:firstLine="0"/>
        <w:jc w:val="left"/>
        <w:rPr>
          <w:sz w:val="15"/>
        </w:rPr>
      </w:pPr>
      <w:r>
        <w:rPr>
          <w:w w:val="115"/>
          <w:sz w:val="17"/>
        </w:rPr>
        <w:t>Železniki </w:t>
      </w:r>
      <w:r>
        <w:rPr>
          <w:w w:val="115"/>
          <w:sz w:val="15"/>
        </w:rPr>
        <w:t>497</w:t>
      </w:r>
    </w:p>
    <w:p>
      <w:pPr>
        <w:spacing w:line="173" w:lineRule="exact" w:before="0"/>
        <w:ind w:left="128" w:right="0" w:firstLine="0"/>
        <w:jc w:val="left"/>
        <w:rPr>
          <w:sz w:val="15"/>
        </w:rPr>
      </w:pPr>
      <w:r>
        <w:rPr>
          <w:w w:val="115"/>
          <w:sz w:val="17"/>
        </w:rPr>
        <w:t>ŽeJir:1lje </w:t>
      </w:r>
      <w:r>
        <w:rPr>
          <w:w w:val="115"/>
          <w:sz w:val="15"/>
        </w:rPr>
        <w:t>57, 423-430, 562, 601, 602</w:t>
      </w:r>
    </w:p>
    <w:p>
      <w:pPr>
        <w:spacing w:line="175" w:lineRule="exact" w:before="0"/>
        <w:ind w:left="128" w:right="0" w:firstLine="0"/>
        <w:jc w:val="left"/>
        <w:rPr>
          <w:sz w:val="15"/>
        </w:rPr>
      </w:pPr>
      <w:r>
        <w:rPr>
          <w:w w:val="125"/>
          <w:sz w:val="17"/>
        </w:rPr>
        <w:t>Zibdče </w:t>
      </w:r>
      <w:r>
        <w:rPr>
          <w:w w:val="125"/>
          <w:sz w:val="15"/>
        </w:rPr>
        <w:t>535</w:t>
      </w:r>
    </w:p>
    <w:p>
      <w:pPr>
        <w:spacing w:line="175" w:lineRule="exact" w:before="0"/>
        <w:ind w:left="118" w:right="0" w:firstLine="0"/>
        <w:jc w:val="left"/>
        <w:rPr>
          <w:sz w:val="15"/>
        </w:rPr>
      </w:pPr>
      <w:r>
        <w:rPr>
          <w:w w:val="120"/>
          <w:sz w:val="17"/>
        </w:rPr>
        <w:t>Zihovo </w:t>
      </w:r>
      <w:r>
        <w:rPr>
          <w:w w:val="120"/>
          <w:sz w:val="15"/>
        </w:rPr>
        <w:t>selo 320, 322</w:t>
      </w:r>
    </w:p>
    <w:p>
      <w:pPr>
        <w:spacing w:line="170" w:lineRule="exact" w:before="0"/>
        <w:ind w:left="128" w:right="0" w:firstLine="0"/>
        <w:jc w:val="left"/>
        <w:rPr>
          <w:sz w:val="15"/>
        </w:rPr>
      </w:pPr>
      <w:r>
        <w:rPr>
          <w:w w:val="115"/>
          <w:sz w:val="17"/>
        </w:rPr>
        <w:t>Žiri </w:t>
      </w:r>
      <w:r>
        <w:rPr>
          <w:w w:val="115"/>
          <w:sz w:val="15"/>
        </w:rPr>
        <w:t>403, 588</w:t>
      </w:r>
    </w:p>
    <w:p>
      <w:pPr>
        <w:spacing w:line="165" w:lineRule="exact" w:before="0"/>
        <w:ind w:left="127" w:right="0" w:firstLine="0"/>
        <w:jc w:val="left"/>
        <w:rPr>
          <w:sz w:val="15"/>
        </w:rPr>
      </w:pPr>
      <w:r>
        <w:rPr>
          <w:w w:val="125"/>
          <w:sz w:val="17"/>
        </w:rPr>
        <w:t>žirovski vrh </w:t>
      </w:r>
      <w:r>
        <w:rPr>
          <w:w w:val="125"/>
          <w:sz w:val="15"/>
        </w:rPr>
        <w:t>396, 552</w:t>
      </w:r>
    </w:p>
    <w:p>
      <w:pPr>
        <w:spacing w:line="177" w:lineRule="exact" w:before="0"/>
        <w:ind w:left="133" w:right="0" w:firstLine="0"/>
        <w:jc w:val="left"/>
        <w:rPr>
          <w:sz w:val="15"/>
        </w:rPr>
      </w:pPr>
      <w:r>
        <w:rPr>
          <w:w w:val="115"/>
          <w:sz w:val="17"/>
        </w:rPr>
        <w:t>Žužemberk   </w:t>
      </w:r>
      <w:r>
        <w:rPr>
          <w:w w:val="115"/>
          <w:sz w:val="15"/>
        </w:rPr>
        <w:t>239,   250,   2;'i7-259,   263,</w:t>
      </w:r>
      <w:r>
        <w:rPr>
          <w:spacing w:val="-2"/>
          <w:w w:val="115"/>
          <w:sz w:val="15"/>
        </w:rPr>
        <w:t> </w:t>
      </w:r>
      <w:r>
        <w:rPr>
          <w:w w:val="115"/>
          <w:sz w:val="15"/>
        </w:rPr>
        <w:t>264,</w:t>
      </w:r>
    </w:p>
    <w:p>
      <w:pPr>
        <w:spacing w:line="170" w:lineRule="exact" w:before="0"/>
        <w:ind w:left="391" w:right="0" w:firstLine="0"/>
        <w:jc w:val="left"/>
        <w:rPr>
          <w:sz w:val="15"/>
        </w:rPr>
      </w:pPr>
      <w:r>
        <w:rPr>
          <w:w w:val="120"/>
          <w:sz w:val="15"/>
        </w:rPr>
        <w:t>283, 305, 337,  362,  434,  439,  451,</w:t>
      </w:r>
      <w:r>
        <w:rPr>
          <w:spacing w:val="-9"/>
          <w:w w:val="120"/>
          <w:sz w:val="15"/>
        </w:rPr>
        <w:t> </w:t>
      </w:r>
      <w:r>
        <w:rPr>
          <w:w w:val="145"/>
          <w:sz w:val="15"/>
        </w:rPr>
        <w:t>463-</w:t>
      </w:r>
    </w:p>
    <w:p>
      <w:pPr>
        <w:spacing w:line="161" w:lineRule="exact" w:before="5"/>
        <w:ind w:left="387" w:right="0" w:firstLine="0"/>
        <w:jc w:val="left"/>
        <w:rPr>
          <w:sz w:val="15"/>
        </w:rPr>
      </w:pPr>
      <w:r>
        <w:rPr>
          <w:w w:val="110"/>
          <w:sz w:val="15"/>
        </w:rPr>
        <w:t>468, 518, 525, 592, 600</w:t>
      </w:r>
    </w:p>
    <w:p>
      <w:pPr>
        <w:spacing w:line="175" w:lineRule="exact" w:before="0"/>
        <w:ind w:left="133" w:right="0" w:firstLine="0"/>
        <w:jc w:val="left"/>
        <w:rPr>
          <w:sz w:val="15"/>
        </w:rPr>
      </w:pPr>
      <w:r>
        <w:rPr>
          <w:w w:val="115"/>
          <w:sz w:val="17"/>
        </w:rPr>
        <w:t>Žvabovo </w:t>
      </w:r>
      <w:r>
        <w:rPr>
          <w:w w:val="115"/>
          <w:sz w:val="15"/>
        </w:rPr>
        <w:t>150, 151</w:t>
      </w:r>
    </w:p>
    <w:p>
      <w:pPr>
        <w:spacing w:line="186" w:lineRule="exact" w:before="0"/>
        <w:ind w:left="133" w:right="0" w:firstLine="0"/>
        <w:jc w:val="left"/>
        <w:rPr>
          <w:sz w:val="15"/>
        </w:rPr>
      </w:pPr>
      <w:r>
        <w:rPr>
          <w:w w:val="115"/>
          <w:sz w:val="17"/>
        </w:rPr>
        <w:t>Žvirče </w:t>
      </w:r>
      <w:r>
        <w:rPr>
          <w:w w:val="115"/>
          <w:sz w:val="15"/>
        </w:rPr>
        <w:t>445, 446, 566, 600</w:t>
      </w:r>
    </w:p>
    <w:p>
      <w:pPr>
        <w:pStyle w:val="BodyText"/>
        <w:spacing w:before="8"/>
        <w:jc w:val="left"/>
      </w:pPr>
    </w:p>
    <w:p>
      <w:pPr>
        <w:spacing w:before="0"/>
        <w:ind w:left="133" w:right="0" w:firstLine="0"/>
        <w:jc w:val="left"/>
        <w:rPr>
          <w:sz w:val="17"/>
        </w:rPr>
      </w:pPr>
      <w:r>
        <w:rPr>
          <w:w w:val="115"/>
          <w:sz w:val="17"/>
        </w:rPr>
        <w:t>Washington 190</w:t>
      </w:r>
    </w:p>
    <w:p>
      <w:pPr>
        <w:spacing w:after="0"/>
        <w:jc w:val="left"/>
        <w:rPr>
          <w:sz w:val="17"/>
        </w:rPr>
        <w:sectPr>
          <w:type w:val="continuous"/>
          <w:pgSz w:w="7880" w:h="12280"/>
          <w:pgMar w:top="1240" w:bottom="280" w:left="220" w:right="440"/>
          <w:cols w:num="2" w:equalWidth="0">
            <w:col w:w="3495" w:space="102"/>
            <w:col w:w="3623"/>
          </w:cols>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24"/>
        </w:rPr>
      </w:pPr>
    </w:p>
    <w:p>
      <w:pPr>
        <w:pStyle w:val="Heading9"/>
        <w:ind w:right="2868"/>
      </w:pPr>
      <w:r>
        <w:rPr/>
        <w:t>.POPRAVKI</w:t>
      </w:r>
    </w:p>
    <w:p>
      <w:pPr>
        <w:spacing w:line="259" w:lineRule="auto" w:before="204"/>
        <w:ind w:left="858" w:right="0" w:hanging="728"/>
        <w:jc w:val="left"/>
        <w:rPr>
          <w:sz w:val="17"/>
        </w:rPr>
      </w:pPr>
      <w:r>
        <w:rPr>
          <w:w w:val="120"/>
          <w:sz w:val="17"/>
        </w:rPr>
        <w:t>Str. 14, drugi odstavek, prv.a vrsta: Koroščeve profašistične politike nam!;;sto Koroščeve protifašistične politike;</w:t>
      </w:r>
    </w:p>
    <w:p>
      <w:pPr>
        <w:spacing w:line="316" w:lineRule="auto" w:before="42"/>
        <w:ind w:left="171" w:right="647" w:hanging="5"/>
        <w:jc w:val="left"/>
        <w:rPr>
          <w:sz w:val="17"/>
        </w:rPr>
      </w:pPr>
      <w:r>
        <w:rPr>
          <w:w w:val="120"/>
          <w:sz w:val="17"/>
        </w:rPr>
        <w:t>str. 22, predzadnji odstavek, osma vrsta: ·proglasiti  namesto  priglasiti;  str. 23, drugi odstavek, četrta in pet,a vrsta: julija namesto</w:t>
      </w:r>
      <w:r>
        <w:rPr>
          <w:spacing w:val="1"/>
          <w:w w:val="120"/>
          <w:sz w:val="17"/>
        </w:rPr>
        <w:t> </w:t>
      </w:r>
      <w:r>
        <w:rPr>
          <w:w w:val="120"/>
          <w:sz w:val="17"/>
        </w:rPr>
        <w:t>junija;</w:t>
      </w:r>
    </w:p>
    <w:p>
      <w:pPr>
        <w:spacing w:line="312" w:lineRule="auto" w:before="2"/>
        <w:ind w:left="171" w:right="161" w:hanging="10"/>
        <w:jc w:val="left"/>
        <w:rPr>
          <w:sz w:val="17"/>
        </w:rPr>
      </w:pPr>
      <w:r>
        <w:rPr>
          <w:w w:val="120"/>
          <w:sz w:val="17"/>
        </w:rPr>
        <w:t>str. 29, drugi odstavek,  tretja  vrsta:  Marko  Kranjc  namesto  Mirko  Kranjc; str. </w:t>
      </w:r>
      <w:r>
        <w:rPr>
          <w:rFonts w:ascii="Arial" w:hAnsi="Arial"/>
          <w:i/>
          <w:w w:val="120"/>
          <w:sz w:val="16"/>
        </w:rPr>
        <w:t>W, </w:t>
      </w:r>
      <w:r>
        <w:rPr>
          <w:w w:val="120"/>
          <w:sz w:val="17"/>
        </w:rPr>
        <w:t>opomba 18, četrta vrsta: v Ragovem logu  namesto  v  Rogovem  logu; str. 57, edmi odstavek, druga vrsta: Milavec namesto</w:t>
      </w:r>
      <w:r>
        <w:rPr>
          <w:spacing w:val="1"/>
          <w:w w:val="120"/>
          <w:sz w:val="17"/>
        </w:rPr>
        <w:t> </w:t>
      </w:r>
      <w:r>
        <w:rPr>
          <w:w w:val="120"/>
          <w:sz w:val="17"/>
        </w:rPr>
        <w:t>Miklavec;</w:t>
      </w:r>
    </w:p>
    <w:p>
      <w:pPr>
        <w:spacing w:line="314" w:lineRule="auto" w:before="4"/>
        <w:ind w:left="162" w:right="1426" w:firstLine="9"/>
        <w:jc w:val="both"/>
        <w:rPr>
          <w:sz w:val="17"/>
        </w:rPr>
      </w:pPr>
      <w:r>
        <w:rPr>
          <w:w w:val="120"/>
          <w:sz w:val="17"/>
        </w:rPr>
        <w:t>str. 102, drugi odstavek, prva vrsta: Pravda, namesto  Pravim; str. 127, četrti odstavek, sedma vrsta:  Laura  namesto  Lavra; str. 29, drugi odstavek, četrta vrsta: 1932 namesto</w:t>
      </w:r>
      <w:r>
        <w:rPr>
          <w:spacing w:val="-17"/>
          <w:w w:val="120"/>
          <w:sz w:val="17"/>
        </w:rPr>
        <w:t> </w:t>
      </w:r>
      <w:r>
        <w:rPr>
          <w:w w:val="120"/>
          <w:sz w:val="17"/>
        </w:rPr>
        <w:t>1942;</w:t>
      </w:r>
    </w:p>
    <w:p>
      <w:pPr>
        <w:spacing w:line="312" w:lineRule="auto" w:before="0"/>
        <w:ind w:left="162" w:right="1239" w:hanging="60"/>
        <w:jc w:val="left"/>
        <w:rPr>
          <w:sz w:val="17"/>
        </w:rPr>
      </w:pPr>
      <w:r>
        <w:rPr>
          <w:w w:val="120"/>
          <w:sz w:val="17"/>
        </w:rPr>
        <w:t>·str.157, deseti odstavek, d;ruga vrsta: Grčman namesto Drčman; str. 181, prvi odstavek, tretja vrsta:  Dolen.c  :µamesto  Dolenec; str. 426, šesti odstavek, sedma vrsta: Okonico namesto Ohonico; str. 433, drugi odstavek, zadnja vrsta: Zapuž namesto</w:t>
      </w:r>
      <w:r>
        <w:rPr>
          <w:spacing w:val="17"/>
          <w:w w:val="120"/>
          <w:sz w:val="17"/>
        </w:rPr>
        <w:t> </w:t>
      </w:r>
      <w:r>
        <w:rPr>
          <w:w w:val="120"/>
          <w:sz w:val="17"/>
        </w:rPr>
        <w:t>Žapuž.</w:t>
      </w:r>
    </w:p>
    <w:p>
      <w:pPr>
        <w:pStyle w:val="BodyText"/>
        <w:spacing w:before="9"/>
        <w:jc w:val="left"/>
        <w:rPr>
          <w:sz w:val="14"/>
        </w:rPr>
      </w:pPr>
    </w:p>
    <w:p>
      <w:pPr>
        <w:spacing w:before="0"/>
        <w:ind w:left="548" w:right="0" w:firstLine="0"/>
        <w:jc w:val="left"/>
        <w:rPr>
          <w:sz w:val="17"/>
        </w:rPr>
      </w:pPr>
      <w:r>
        <w:rPr>
          <w:w w:val="120"/>
          <w:sz w:val="17"/>
        </w:rPr>
        <w:t>Ostale manjše tiskovne napake bo bralec lahko sam popravil.</w:t>
      </w:r>
    </w:p>
    <w:p>
      <w:pPr>
        <w:spacing w:after="0"/>
        <w:jc w:val="left"/>
        <w:rPr>
          <w:sz w:val="17"/>
        </w:rPr>
        <w:sectPr>
          <w:pgSz w:w="7850" w:h="12250"/>
          <w:pgMar w:top="1140" w:bottom="280" w:left="760" w:right="180"/>
        </w:sectPr>
      </w:pPr>
    </w:p>
    <w:p>
      <w:pPr>
        <w:pStyle w:val="BodyText"/>
        <w:jc w:val="left"/>
        <w:rPr>
          <w:sz w:val="20"/>
        </w:rPr>
      </w:pPr>
    </w:p>
    <w:p>
      <w:pPr>
        <w:pStyle w:val="BodyText"/>
        <w:jc w:val="left"/>
        <w:rPr>
          <w:sz w:val="20"/>
        </w:rPr>
      </w:pPr>
    </w:p>
    <w:p>
      <w:pPr>
        <w:pStyle w:val="BodyText"/>
        <w:jc w:val="left"/>
        <w:rPr>
          <w:sz w:val="23"/>
        </w:rPr>
      </w:pPr>
    </w:p>
    <w:p>
      <w:pPr>
        <w:pStyle w:val="Heading9"/>
        <w:spacing w:before="0"/>
        <w:ind w:left="2816" w:right="3399"/>
        <w:rPr>
          <w:rFonts w:ascii="Courier New"/>
        </w:rPr>
      </w:pPr>
      <w:r>
        <w:rPr>
          <w:rFonts w:ascii="Courier New"/>
          <w:w w:val="105"/>
        </w:rPr>
        <w:t>KAZALO</w:t>
      </w:r>
    </w:p>
    <w:p>
      <w:pPr>
        <w:pStyle w:val="BodyText"/>
        <w:spacing w:before="5"/>
        <w:jc w:val="left"/>
        <w:rPr>
          <w:rFonts w:ascii="Courier New"/>
          <w:b/>
          <w:sz w:val="17"/>
        </w:rPr>
      </w:pPr>
    </w:p>
    <w:p>
      <w:pPr>
        <w:pStyle w:val="BodyText"/>
        <w:tabs>
          <w:tab w:pos="6828" w:val="right" w:leader="none"/>
        </w:tabs>
        <w:spacing w:before="92"/>
        <w:ind w:left="166"/>
        <w:jc w:val="left"/>
        <w:rPr>
          <w:rFonts w:ascii="Arial"/>
          <w:sz w:val="18"/>
        </w:rPr>
      </w:pPr>
      <w:r>
        <w:rPr>
          <w:w w:val="115"/>
          <w:position w:val="2"/>
        </w:rPr>
        <w:t>Predgovor </w:t>
      </w:r>
      <w:r>
        <w:rPr>
          <w:spacing w:val="47"/>
          <w:w w:val="115"/>
          <w:position w:val="2"/>
        </w:rPr>
        <w:t> </w:t>
      </w:r>
      <w:r>
        <w:rPr>
          <w:w w:val="115"/>
          <w:position w:val="2"/>
        </w:rPr>
        <w:t>.</w:t>
        <w:tab/>
      </w:r>
      <w:r>
        <w:rPr>
          <w:rFonts w:ascii="Arial"/>
          <w:w w:val="115"/>
          <w:sz w:val="18"/>
        </w:rPr>
        <w:t>5</w:t>
      </w:r>
    </w:p>
    <w:p>
      <w:pPr>
        <w:pStyle w:val="BodyText"/>
        <w:tabs>
          <w:tab w:pos="6829" w:val="right" w:leader="none"/>
        </w:tabs>
        <w:spacing w:before="23"/>
        <w:ind w:left="166"/>
        <w:jc w:val="left"/>
        <w:rPr>
          <w:rFonts w:ascii="Arial"/>
          <w:sz w:val="18"/>
        </w:rPr>
      </w:pPr>
      <w:r>
        <w:rPr>
          <w:w w:val="115"/>
          <w:position w:val="2"/>
        </w:rPr>
        <w:t>Predgovor  k </w:t>
      </w:r>
      <w:r>
        <w:rPr>
          <w:spacing w:val="2"/>
          <w:w w:val="115"/>
          <w:position w:val="2"/>
        </w:rPr>
        <w:t> </w:t>
      </w:r>
      <w:r>
        <w:rPr>
          <w:w w:val="115"/>
          <w:position w:val="2"/>
        </w:rPr>
        <w:t>drugi</w:t>
      </w:r>
      <w:r>
        <w:rPr>
          <w:spacing w:val="47"/>
          <w:w w:val="115"/>
          <w:position w:val="2"/>
        </w:rPr>
        <w:t> </w:t>
      </w:r>
      <w:r>
        <w:rPr>
          <w:w w:val="115"/>
          <w:position w:val="2"/>
        </w:rPr>
        <w:t>izdaji</w:t>
        <w:tab/>
      </w:r>
      <w:r>
        <w:rPr>
          <w:rFonts w:ascii="Arial"/>
          <w:w w:val="115"/>
          <w:sz w:val="18"/>
        </w:rPr>
        <w:t>7</w:t>
      </w:r>
    </w:p>
    <w:p>
      <w:pPr>
        <w:pStyle w:val="BodyText"/>
        <w:tabs>
          <w:tab w:pos="6834" w:val="right" w:leader="none"/>
        </w:tabs>
        <w:spacing w:before="29"/>
        <w:ind w:left="163"/>
        <w:jc w:val="left"/>
        <w:rPr>
          <w:rFonts w:ascii="Arial"/>
          <w:sz w:val="18"/>
        </w:rPr>
      </w:pPr>
      <w:r>
        <w:rPr>
          <w:w w:val="130"/>
          <w:position w:val="1"/>
        </w:rPr>
        <w:t>Uvod </w:t>
      </w:r>
      <w:r>
        <w:rPr>
          <w:spacing w:val="14"/>
          <w:w w:val="130"/>
          <w:position w:val="1"/>
        </w:rPr>
        <w:t> </w:t>
      </w:r>
      <w:r>
        <w:rPr>
          <w:w w:val="465"/>
          <w:position w:val="1"/>
        </w:rPr>
        <w:t>.......</w:t>
      </w:r>
      <w:r>
        <w:rPr>
          <w:spacing w:val="-144"/>
          <w:w w:val="465"/>
          <w:position w:val="1"/>
        </w:rPr>
        <w:t> </w:t>
      </w:r>
      <w:r>
        <w:rPr>
          <w:w w:val="465"/>
          <w:position w:val="1"/>
        </w:rPr>
        <w:t>.</w:t>
        <w:tab/>
      </w:r>
      <w:r>
        <w:rPr>
          <w:rFonts w:ascii="Arial"/>
          <w:w w:val="130"/>
          <w:sz w:val="18"/>
        </w:rPr>
        <w:t>9</w:t>
      </w:r>
    </w:p>
    <w:p>
      <w:pPr>
        <w:pStyle w:val="BodyText"/>
        <w:spacing w:before="503"/>
        <w:ind w:left="2816" w:right="3419"/>
        <w:jc w:val="center"/>
      </w:pPr>
      <w:r>
        <w:rPr>
          <w:w w:val="170"/>
        </w:rPr>
        <w:t>Prvi</w:t>
      </w:r>
      <w:r>
        <w:rPr>
          <w:spacing w:val="61"/>
          <w:w w:val="170"/>
        </w:rPr>
        <w:t> </w:t>
      </w:r>
      <w:r>
        <w:rPr>
          <w:w w:val="170"/>
        </w:rPr>
        <w:t>del</w:t>
      </w:r>
    </w:p>
    <w:p>
      <w:pPr>
        <w:spacing w:before="208"/>
        <w:ind w:left="1956" w:right="0" w:firstLine="0"/>
        <w:jc w:val="left"/>
        <w:rPr>
          <w:b/>
          <w:sz w:val="19"/>
        </w:rPr>
      </w:pPr>
      <w:r>
        <w:rPr>
          <w:b/>
          <w:w w:val="110"/>
          <w:sz w:val="19"/>
        </w:rPr>
        <w:t>Opričniki fašističnih okupatorjev</w:t>
      </w:r>
    </w:p>
    <w:p>
      <w:pPr>
        <w:pStyle w:val="ListParagraph"/>
        <w:numPr>
          <w:ilvl w:val="0"/>
          <w:numId w:val="113"/>
        </w:numPr>
        <w:tabs>
          <w:tab w:pos="493" w:val="left" w:leader="none"/>
          <w:tab w:pos="6613" w:val="left" w:leader="none"/>
        </w:tabs>
        <w:spacing w:line="240" w:lineRule="auto" w:before="112" w:after="0"/>
        <w:ind w:left="492" w:right="0" w:hanging="237"/>
        <w:jc w:val="left"/>
        <w:rPr>
          <w:sz w:val="20"/>
        </w:rPr>
      </w:pPr>
      <w:r>
        <w:rPr>
          <w:w w:val="110"/>
          <w:sz w:val="19"/>
        </w:rPr>
        <w:t>Razpad   </w:t>
      </w:r>
      <w:r>
        <w:rPr>
          <w:spacing w:val="13"/>
          <w:w w:val="110"/>
          <w:sz w:val="19"/>
        </w:rPr>
        <w:t> </w:t>
      </w:r>
      <w:r>
        <w:rPr>
          <w:w w:val="110"/>
          <w:sz w:val="19"/>
        </w:rPr>
        <w:t>kraljevine   </w:t>
      </w:r>
      <w:r>
        <w:rPr>
          <w:spacing w:val="3"/>
          <w:w w:val="110"/>
          <w:sz w:val="19"/>
        </w:rPr>
        <w:t> </w:t>
      </w:r>
      <w:r>
        <w:rPr>
          <w:w w:val="110"/>
          <w:sz w:val="19"/>
        </w:rPr>
        <w:t>Jugoslavije</w:t>
        <w:tab/>
      </w:r>
      <w:r>
        <w:rPr>
          <w:rFonts w:ascii="Courier New"/>
          <w:w w:val="110"/>
          <w:sz w:val="20"/>
        </w:rPr>
        <w:t>15</w:t>
      </w:r>
    </w:p>
    <w:p>
      <w:pPr>
        <w:pStyle w:val="ListParagraph"/>
        <w:numPr>
          <w:ilvl w:val="0"/>
          <w:numId w:val="113"/>
        </w:numPr>
        <w:tabs>
          <w:tab w:pos="498" w:val="left" w:leader="none"/>
          <w:tab w:pos="6609" w:val="left" w:leader="none"/>
        </w:tabs>
        <w:spacing w:line="240" w:lineRule="auto" w:before="17" w:after="0"/>
        <w:ind w:left="497" w:right="0" w:hanging="242"/>
        <w:jc w:val="left"/>
        <w:rPr>
          <w:sz w:val="19"/>
        </w:rPr>
      </w:pPr>
      <w:r>
        <w:rPr>
          <w:w w:val="110"/>
          <w:sz w:val="19"/>
        </w:rPr>
        <w:t>Dr.   Natlačen  in </w:t>
      </w:r>
      <w:r>
        <w:rPr>
          <w:spacing w:val="17"/>
          <w:w w:val="110"/>
          <w:sz w:val="19"/>
        </w:rPr>
        <w:t> </w:t>
      </w:r>
      <w:r>
        <w:rPr>
          <w:w w:val="110"/>
          <w:sz w:val="19"/>
        </w:rPr>
        <w:t>Narodni </w:t>
      </w:r>
      <w:r>
        <w:rPr>
          <w:spacing w:val="1"/>
          <w:w w:val="110"/>
          <w:sz w:val="19"/>
        </w:rPr>
        <w:t> </w:t>
      </w:r>
      <w:r>
        <w:rPr>
          <w:w w:val="110"/>
          <w:sz w:val="19"/>
        </w:rPr>
        <w:t>svet</w:t>
        <w:tab/>
      </w:r>
      <w:r>
        <w:rPr>
          <w:rFonts w:ascii="Courier New" w:hAnsi="Courier New"/>
          <w:w w:val="110"/>
          <w:sz w:val="20"/>
        </w:rPr>
        <w:t>25</w:t>
      </w:r>
    </w:p>
    <w:p>
      <w:pPr>
        <w:pStyle w:val="ListParagraph"/>
        <w:numPr>
          <w:ilvl w:val="0"/>
          <w:numId w:val="113"/>
        </w:numPr>
        <w:tabs>
          <w:tab w:pos="493" w:val="left" w:leader="none"/>
          <w:tab w:pos="1717" w:val="left" w:leader="none"/>
          <w:tab w:pos="6605" w:val="left" w:leader="none"/>
        </w:tabs>
        <w:spacing w:line="240" w:lineRule="auto" w:before="17" w:after="0"/>
        <w:ind w:left="492" w:right="0" w:hanging="241"/>
        <w:jc w:val="left"/>
        <w:rPr>
          <w:sz w:val="19"/>
        </w:rPr>
      </w:pPr>
      <w:r>
        <w:rPr>
          <w:w w:val="110"/>
          <w:sz w:val="19"/>
        </w:rPr>
        <w:t>Pot </w:t>
      </w:r>
      <w:r>
        <w:rPr>
          <w:spacing w:val="19"/>
          <w:w w:val="110"/>
          <w:sz w:val="19"/>
        </w:rPr>
        <w:t> </w:t>
      </w:r>
      <w:r>
        <w:rPr>
          <w:w w:val="110"/>
          <w:sz w:val="19"/>
        </w:rPr>
        <w:t>škofa</w:t>
        <w:tab/>
        <w:t>klera </w:t>
      </w:r>
      <w:r>
        <w:rPr>
          <w:spacing w:val="13"/>
          <w:w w:val="110"/>
          <w:sz w:val="19"/>
        </w:rPr>
        <w:t> </w:t>
      </w:r>
      <w:r>
        <w:rPr>
          <w:w w:val="110"/>
          <w:sz w:val="19"/>
        </w:rPr>
        <w:t>v </w:t>
      </w:r>
      <w:r>
        <w:rPr>
          <w:spacing w:val="4"/>
          <w:w w:val="110"/>
          <w:sz w:val="19"/>
        </w:rPr>
        <w:t> </w:t>
      </w:r>
      <w:r>
        <w:rPr>
          <w:w w:val="110"/>
          <w:sz w:val="19"/>
        </w:rPr>
        <w:t>izdajstvo</w:t>
        <w:tab/>
      </w:r>
      <w:r>
        <w:rPr>
          <w:rFonts w:ascii="Courier New" w:hAnsi="Courier New"/>
          <w:w w:val="110"/>
          <w:sz w:val="20"/>
        </w:rPr>
        <w:t>49</w:t>
      </w:r>
    </w:p>
    <w:p>
      <w:pPr>
        <w:pStyle w:val="ListParagraph"/>
        <w:numPr>
          <w:ilvl w:val="0"/>
          <w:numId w:val="113"/>
        </w:numPr>
        <w:tabs>
          <w:tab w:pos="493" w:val="left" w:leader="none"/>
          <w:tab w:pos="6599" w:val="left" w:leader="none"/>
        </w:tabs>
        <w:spacing w:line="240" w:lineRule="auto" w:before="16" w:after="0"/>
        <w:ind w:left="492" w:right="0" w:hanging="241"/>
        <w:jc w:val="left"/>
        <w:rPr>
          <w:sz w:val="19"/>
        </w:rPr>
      </w:pPr>
      <w:r>
        <w:rPr>
          <w:w w:val="110"/>
          <w:sz w:val="19"/>
        </w:rPr>
        <w:t>Krivda  tiskane  besede    .  </w:t>
      </w:r>
      <w:r>
        <w:rPr>
          <w:spacing w:val="25"/>
          <w:w w:val="110"/>
          <w:sz w:val="19"/>
        </w:rPr>
        <w:t> </w:t>
      </w:r>
      <w:r>
        <w:rPr>
          <w:w w:val="110"/>
          <w:sz w:val="19"/>
        </w:rPr>
        <w:t>.    .</w:t>
        <w:tab/>
      </w:r>
      <w:r>
        <w:rPr>
          <w:rFonts w:ascii="Courier New"/>
          <w:w w:val="110"/>
          <w:sz w:val="20"/>
        </w:rPr>
        <w:t>65</w:t>
      </w:r>
    </w:p>
    <w:p>
      <w:pPr>
        <w:pStyle w:val="ListParagraph"/>
        <w:numPr>
          <w:ilvl w:val="0"/>
          <w:numId w:val="113"/>
        </w:numPr>
        <w:tabs>
          <w:tab w:pos="488" w:val="left" w:leader="none"/>
          <w:tab w:pos="6613" w:val="left" w:leader="none"/>
        </w:tabs>
        <w:spacing w:line="240" w:lineRule="auto" w:before="17" w:after="0"/>
        <w:ind w:left="487" w:right="0" w:hanging="242"/>
        <w:jc w:val="left"/>
        <w:rPr>
          <w:sz w:val="19"/>
        </w:rPr>
      </w:pPr>
      <w:r>
        <w:rPr>
          <w:w w:val="115"/>
          <w:sz w:val="19"/>
        </w:rPr>
        <w:t>Korenine</w:t>
      </w:r>
      <w:r>
        <w:rPr>
          <w:spacing w:val="47"/>
          <w:w w:val="115"/>
          <w:sz w:val="19"/>
        </w:rPr>
        <w:t> </w:t>
      </w:r>
      <w:r>
        <w:rPr>
          <w:w w:val="115"/>
          <w:sz w:val="19"/>
        </w:rPr>
        <w:t>narodnega</w:t>
      </w:r>
      <w:r>
        <w:rPr>
          <w:spacing w:val="47"/>
          <w:w w:val="115"/>
          <w:sz w:val="19"/>
        </w:rPr>
        <w:t> </w:t>
      </w:r>
      <w:r>
        <w:rPr>
          <w:w w:val="115"/>
          <w:sz w:val="19"/>
        </w:rPr>
        <w:t>izdajstva</w:t>
        <w:tab/>
      </w:r>
      <w:r>
        <w:rPr>
          <w:rFonts w:ascii="Arial"/>
          <w:w w:val="115"/>
          <w:sz w:val="17"/>
        </w:rPr>
        <w:t>72</w:t>
      </w:r>
    </w:p>
    <w:p>
      <w:pPr>
        <w:pStyle w:val="BodyText"/>
        <w:spacing w:before="514"/>
        <w:ind w:left="2790" w:right="3444"/>
        <w:jc w:val="center"/>
      </w:pPr>
      <w:r>
        <w:rPr>
          <w:w w:val="160"/>
        </w:rPr>
        <w:t>Drugi</w:t>
      </w:r>
      <w:r>
        <w:rPr>
          <w:spacing w:val="58"/>
          <w:w w:val="160"/>
        </w:rPr>
        <w:t> </w:t>
      </w:r>
      <w:r>
        <w:rPr>
          <w:w w:val="160"/>
        </w:rPr>
        <w:t>del</w:t>
      </w:r>
    </w:p>
    <w:p>
      <w:pPr>
        <w:spacing w:after="0"/>
        <w:jc w:val="center"/>
        <w:sectPr>
          <w:pgSz w:w="7820" w:h="12240"/>
          <w:pgMar w:top="1140" w:bottom="280" w:left="200" w:right="0"/>
        </w:sectPr>
      </w:pPr>
    </w:p>
    <w:p>
      <w:pPr>
        <w:pStyle w:val="BodyText"/>
        <w:spacing w:before="11"/>
        <w:jc w:val="left"/>
        <w:rPr>
          <w:sz w:val="18"/>
        </w:rPr>
      </w:pPr>
    </w:p>
    <w:p>
      <w:pPr>
        <w:spacing w:before="0"/>
        <w:ind w:left="1993" w:right="0" w:firstLine="0"/>
        <w:jc w:val="left"/>
        <w:rPr>
          <w:b/>
          <w:sz w:val="19"/>
        </w:rPr>
      </w:pPr>
      <w:r>
        <w:rPr>
          <w:b/>
          <w:w w:val="105"/>
          <w:sz w:val="19"/>
        </w:rPr>
        <w:t>Zarota proti upornemu ljudstvu</w:t>
      </w:r>
    </w:p>
    <w:p>
      <w:pPr>
        <w:pStyle w:val="ListParagraph"/>
        <w:numPr>
          <w:ilvl w:val="0"/>
          <w:numId w:val="113"/>
        </w:numPr>
        <w:tabs>
          <w:tab w:pos="488" w:val="left" w:leader="none"/>
        </w:tabs>
        <w:spacing w:line="240" w:lineRule="auto" w:before="117" w:after="0"/>
        <w:ind w:left="487" w:right="0" w:hanging="241"/>
        <w:jc w:val="left"/>
        <w:rPr>
          <w:sz w:val="19"/>
        </w:rPr>
      </w:pPr>
      <w:r>
        <w:rPr>
          <w:w w:val="115"/>
          <w:sz w:val="19"/>
        </w:rPr>
        <w:t>Razmah Osvobodilne</w:t>
      </w:r>
      <w:r>
        <w:rPr>
          <w:spacing w:val="19"/>
          <w:w w:val="115"/>
          <w:sz w:val="19"/>
        </w:rPr>
        <w:t> </w:t>
      </w:r>
      <w:r>
        <w:rPr>
          <w:w w:val="115"/>
          <w:sz w:val="19"/>
        </w:rPr>
        <w:t>fronte</w:t>
      </w:r>
    </w:p>
    <w:p>
      <w:pPr>
        <w:pStyle w:val="ListParagraph"/>
        <w:numPr>
          <w:ilvl w:val="0"/>
          <w:numId w:val="113"/>
        </w:numPr>
        <w:tabs>
          <w:tab w:pos="479" w:val="left" w:leader="none"/>
        </w:tabs>
        <w:spacing w:line="240" w:lineRule="auto" w:before="35" w:after="0"/>
        <w:ind w:left="478" w:right="0" w:hanging="236"/>
        <w:jc w:val="left"/>
        <w:rPr>
          <w:sz w:val="19"/>
        </w:rPr>
      </w:pPr>
      <w:r>
        <w:rPr>
          <w:w w:val="115"/>
          <w:sz w:val="19"/>
        </w:rPr>
        <w:t>Skupina kaplana Glavača</w:t>
      </w:r>
      <w:r>
        <w:rPr>
          <w:spacing w:val="13"/>
          <w:w w:val="115"/>
          <w:sz w:val="19"/>
        </w:rPr>
        <w:t> </w:t>
      </w:r>
      <w:r>
        <w:rPr>
          <w:w w:val="115"/>
          <w:sz w:val="19"/>
        </w:rPr>
        <w:t>.</w:t>
      </w:r>
    </w:p>
    <w:p>
      <w:pPr>
        <w:pStyle w:val="ListParagraph"/>
        <w:numPr>
          <w:ilvl w:val="0"/>
          <w:numId w:val="113"/>
        </w:numPr>
        <w:tabs>
          <w:tab w:pos="474" w:val="left" w:leader="none"/>
        </w:tabs>
        <w:spacing w:line="240" w:lineRule="auto" w:before="36" w:after="0"/>
        <w:ind w:left="473" w:right="0" w:hanging="245"/>
        <w:jc w:val="left"/>
        <w:rPr>
          <w:sz w:val="19"/>
        </w:rPr>
      </w:pPr>
      <w:r>
        <w:rPr>
          <w:w w:val="115"/>
          <w:sz w:val="19"/>
        </w:rPr>
        <w:t>Katoliška</w:t>
      </w:r>
      <w:r>
        <w:rPr>
          <w:spacing w:val="8"/>
          <w:w w:val="115"/>
          <w:sz w:val="19"/>
        </w:rPr>
        <w:t> </w:t>
      </w:r>
      <w:r>
        <w:rPr>
          <w:w w:val="115"/>
          <w:sz w:val="19"/>
        </w:rPr>
        <w:t>akcija</w:t>
      </w:r>
    </w:p>
    <w:p>
      <w:pPr>
        <w:pStyle w:val="ListParagraph"/>
        <w:numPr>
          <w:ilvl w:val="0"/>
          <w:numId w:val="113"/>
        </w:numPr>
        <w:tabs>
          <w:tab w:pos="473" w:val="left" w:leader="none"/>
        </w:tabs>
        <w:spacing w:line="240" w:lineRule="auto" w:before="40" w:after="0"/>
        <w:ind w:left="472" w:right="0" w:hanging="240"/>
        <w:jc w:val="left"/>
        <w:rPr>
          <w:sz w:val="19"/>
        </w:rPr>
      </w:pPr>
      <w:r>
        <w:rPr>
          <w:w w:val="120"/>
          <w:sz w:val="19"/>
        </w:rPr>
        <w:t>Ehrlichovi stražarji . .</w:t>
      </w:r>
      <w:r>
        <w:rPr>
          <w:spacing w:val="1"/>
          <w:w w:val="120"/>
          <w:sz w:val="19"/>
        </w:rPr>
        <w:t> </w:t>
      </w:r>
      <w:r>
        <w:rPr>
          <w:w w:val="120"/>
          <w:sz w:val="19"/>
        </w:rPr>
        <w:t>.</w:t>
      </w:r>
    </w:p>
    <w:p>
      <w:pPr>
        <w:pStyle w:val="ListParagraph"/>
        <w:numPr>
          <w:ilvl w:val="0"/>
          <w:numId w:val="113"/>
        </w:numPr>
        <w:tabs>
          <w:tab w:pos="475" w:val="left" w:leader="none"/>
          <w:tab w:pos="2184" w:val="left" w:leader="none"/>
        </w:tabs>
        <w:spacing w:line="240" w:lineRule="auto" w:before="36" w:after="0"/>
        <w:ind w:left="474" w:right="0" w:hanging="338"/>
        <w:jc w:val="left"/>
        <w:rPr>
          <w:sz w:val="19"/>
        </w:rPr>
      </w:pPr>
      <w:r>
        <w:rPr>
          <w:w w:val="115"/>
          <w:sz w:val="19"/>
        </w:rPr>
        <w:t>Slovenska</w:t>
      </w:r>
      <w:r>
        <w:rPr>
          <w:spacing w:val="52"/>
          <w:w w:val="115"/>
          <w:sz w:val="19"/>
        </w:rPr>
        <w:t> </w:t>
      </w:r>
      <w:r>
        <w:rPr>
          <w:w w:val="115"/>
          <w:sz w:val="19"/>
        </w:rPr>
        <w:t>legija</w:t>
        <w:tab/>
        <w:t>. . .</w:t>
      </w:r>
      <w:r>
        <w:rPr>
          <w:spacing w:val="10"/>
          <w:w w:val="115"/>
          <w:sz w:val="19"/>
        </w:rPr>
        <w:t> </w:t>
      </w:r>
      <w:r>
        <w:rPr>
          <w:w w:val="115"/>
          <w:sz w:val="19"/>
        </w:rPr>
        <w:t>.</w:t>
      </w:r>
    </w:p>
    <w:p>
      <w:pPr>
        <w:pStyle w:val="ListParagraph"/>
        <w:numPr>
          <w:ilvl w:val="0"/>
          <w:numId w:val="113"/>
        </w:numPr>
        <w:tabs>
          <w:tab w:pos="470" w:val="left" w:leader="none"/>
        </w:tabs>
        <w:spacing w:line="240" w:lineRule="auto" w:before="74" w:after="0"/>
        <w:ind w:left="469" w:right="0" w:hanging="342"/>
        <w:jc w:val="left"/>
        <w:rPr>
          <w:sz w:val="19"/>
        </w:rPr>
      </w:pPr>
      <w:r>
        <w:rPr>
          <w:w w:val="110"/>
          <w:sz w:val="19"/>
        </w:rPr>
        <w:t>Škof Rožman želi</w:t>
      </w:r>
      <w:r>
        <w:rPr>
          <w:spacing w:val="2"/>
          <w:w w:val="110"/>
          <w:sz w:val="19"/>
        </w:rPr>
        <w:t> </w:t>
      </w:r>
      <w:r>
        <w:rPr>
          <w:w w:val="110"/>
          <w:sz w:val="19"/>
        </w:rPr>
        <w:t>mučence</w:t>
      </w:r>
    </w:p>
    <w:p>
      <w:pPr>
        <w:pStyle w:val="ListParagraph"/>
        <w:numPr>
          <w:ilvl w:val="0"/>
          <w:numId w:val="113"/>
        </w:numPr>
        <w:tabs>
          <w:tab w:pos="479" w:val="left" w:leader="none"/>
        </w:tabs>
        <w:spacing w:line="240" w:lineRule="auto" w:before="35" w:after="0"/>
        <w:ind w:left="478" w:right="0" w:hanging="347"/>
        <w:jc w:val="left"/>
        <w:rPr>
          <w:sz w:val="19"/>
        </w:rPr>
      </w:pPr>
      <w:r>
        <w:rPr>
          <w:w w:val="115"/>
          <w:sz w:val="19"/>
        </w:rPr>
        <w:t>Slovenska zaveza . .</w:t>
      </w:r>
      <w:r>
        <w:rPr>
          <w:spacing w:val="8"/>
          <w:w w:val="115"/>
          <w:sz w:val="19"/>
        </w:rPr>
        <w:t> </w:t>
      </w:r>
      <w:r>
        <w:rPr>
          <w:w w:val="115"/>
          <w:sz w:val="19"/>
        </w:rPr>
        <w:t>.</w:t>
      </w:r>
    </w:p>
    <w:p>
      <w:pPr>
        <w:pStyle w:val="ListParagraph"/>
        <w:numPr>
          <w:ilvl w:val="0"/>
          <w:numId w:val="113"/>
        </w:numPr>
        <w:tabs>
          <w:tab w:pos="478" w:val="left" w:leader="none"/>
        </w:tabs>
        <w:spacing w:line="240" w:lineRule="auto" w:before="36" w:after="0"/>
        <w:ind w:left="477" w:right="0" w:hanging="346"/>
        <w:jc w:val="left"/>
        <w:rPr>
          <w:sz w:val="19"/>
        </w:rPr>
      </w:pPr>
      <w:r>
        <w:rPr>
          <w:w w:val="115"/>
          <w:sz w:val="19"/>
        </w:rPr>
        <w:t>Belogardistični sporazum z</w:t>
      </w:r>
      <w:r>
        <w:rPr>
          <w:spacing w:val="1"/>
          <w:w w:val="115"/>
          <w:sz w:val="19"/>
        </w:rPr>
        <w:t> </w:t>
      </w:r>
      <w:r>
        <w:rPr>
          <w:w w:val="115"/>
          <w:sz w:val="19"/>
        </w:rPr>
        <w:t>okupatorji</w:t>
      </w:r>
    </w:p>
    <w:p>
      <w:pPr>
        <w:pStyle w:val="BodyText"/>
        <w:jc w:val="left"/>
        <w:rPr>
          <w:sz w:val="20"/>
        </w:rPr>
      </w:pPr>
      <w:r>
        <w:rPr/>
        <w:br w:type="column"/>
      </w:r>
      <w:r>
        <w:rPr>
          <w:sz w:val="20"/>
        </w:rPr>
      </w:r>
    </w:p>
    <w:p>
      <w:pPr>
        <w:pStyle w:val="BodyText"/>
        <w:spacing w:before="6"/>
        <w:jc w:val="left"/>
        <w:rPr>
          <w:sz w:val="28"/>
        </w:rPr>
      </w:pPr>
    </w:p>
    <w:p>
      <w:pPr>
        <w:pStyle w:val="BodyText"/>
        <w:ind w:right="780"/>
        <w:jc w:val="right"/>
      </w:pPr>
      <w:r>
        <w:rPr>
          <w:w w:val="115"/>
        </w:rPr>
        <w:t>81</w:t>
      </w:r>
    </w:p>
    <w:p>
      <w:pPr>
        <w:pStyle w:val="BodyText"/>
        <w:spacing w:before="36"/>
        <w:ind w:right="808"/>
        <w:jc w:val="right"/>
      </w:pPr>
      <w:r>
        <w:rPr>
          <w:w w:val="105"/>
        </w:rPr>
        <w:t>97</w:t>
      </w:r>
    </w:p>
    <w:p>
      <w:pPr>
        <w:pStyle w:val="BodyText"/>
        <w:spacing w:before="40"/>
        <w:ind w:right="813"/>
        <w:jc w:val="right"/>
      </w:pPr>
      <w:r>
        <w:rPr>
          <w:w w:val="105"/>
        </w:rPr>
        <w:t>107</w:t>
      </w:r>
    </w:p>
    <w:p>
      <w:pPr>
        <w:spacing w:before="46"/>
        <w:ind w:left="0" w:right="813" w:firstLine="0"/>
        <w:jc w:val="right"/>
        <w:rPr>
          <w:rFonts w:ascii="Courier New"/>
          <w:sz w:val="20"/>
        </w:rPr>
      </w:pPr>
      <w:r>
        <w:rPr>
          <w:rFonts w:ascii="Courier New"/>
          <w:spacing w:val="-2"/>
          <w:w w:val="85"/>
          <w:sz w:val="20"/>
        </w:rPr>
        <w:t>129</w:t>
      </w:r>
    </w:p>
    <w:p>
      <w:pPr>
        <w:pStyle w:val="BodyText"/>
        <w:spacing w:before="17"/>
        <w:ind w:left="478"/>
        <w:jc w:val="left"/>
      </w:pPr>
      <w:r>
        <w:rPr>
          <w:w w:val="110"/>
        </w:rPr>
        <w:t>146</w:t>
      </w:r>
    </w:p>
    <w:p>
      <w:pPr>
        <w:pStyle w:val="BodyText"/>
        <w:spacing w:before="74"/>
        <w:ind w:left="473"/>
        <w:jc w:val="left"/>
      </w:pPr>
      <w:r>
        <w:rPr>
          <w:w w:val="110"/>
        </w:rPr>
        <w:t>171</w:t>
      </w:r>
    </w:p>
    <w:p>
      <w:pPr>
        <w:spacing w:before="39"/>
        <w:ind w:left="485" w:right="0" w:firstLine="0"/>
        <w:jc w:val="left"/>
        <w:rPr>
          <w:rFonts w:ascii="Arial"/>
          <w:sz w:val="18"/>
        </w:rPr>
      </w:pPr>
      <w:r>
        <w:rPr>
          <w:rFonts w:ascii="Arial"/>
          <w:sz w:val="18"/>
        </w:rPr>
        <w:t>185</w:t>
      </w:r>
    </w:p>
    <w:p>
      <w:pPr>
        <w:tabs>
          <w:tab w:pos="346" w:val="left" w:leader="none"/>
        </w:tabs>
        <w:spacing w:before="49"/>
        <w:ind w:left="0" w:right="804" w:firstLine="0"/>
        <w:jc w:val="right"/>
        <w:rPr>
          <w:rFonts w:ascii="Courier New"/>
          <w:sz w:val="20"/>
        </w:rPr>
      </w:pPr>
      <w:r>
        <w:rPr>
          <w:position w:val="6"/>
          <w:sz w:val="11"/>
        </w:rPr>
        <w:t>1</w:t>
        <w:tab/>
      </w:r>
      <w:r>
        <w:rPr>
          <w:rFonts w:ascii="Courier New"/>
          <w:spacing w:val="-1"/>
          <w:w w:val="85"/>
          <w:sz w:val="20"/>
        </w:rPr>
        <w:t>223</w:t>
      </w:r>
    </w:p>
    <w:p>
      <w:pPr>
        <w:spacing w:after="0"/>
        <w:jc w:val="right"/>
        <w:rPr>
          <w:rFonts w:ascii="Courier New"/>
          <w:sz w:val="20"/>
        </w:rPr>
        <w:sectPr>
          <w:type w:val="continuous"/>
          <w:pgSz w:w="7820" w:h="12240"/>
          <w:pgMar w:top="1240" w:bottom="280" w:left="200" w:right="0"/>
          <w:cols w:num="2" w:equalWidth="0">
            <w:col w:w="5002" w:space="1023"/>
            <w:col w:w="1595"/>
          </w:cols>
        </w:sectPr>
      </w:pPr>
    </w:p>
    <w:p>
      <w:pPr>
        <w:pStyle w:val="BodyText"/>
        <w:jc w:val="left"/>
        <w:rPr>
          <w:rFonts w:ascii="Courier New"/>
          <w:sz w:val="20"/>
        </w:rPr>
      </w:pPr>
    </w:p>
    <w:p>
      <w:pPr>
        <w:pStyle w:val="BodyText"/>
        <w:spacing w:before="4"/>
        <w:jc w:val="left"/>
        <w:rPr>
          <w:rFonts w:ascii="Courier New"/>
          <w:sz w:val="23"/>
        </w:rPr>
      </w:pPr>
    </w:p>
    <w:p>
      <w:pPr>
        <w:pStyle w:val="BodyText"/>
        <w:ind w:left="2816" w:right="3444"/>
        <w:jc w:val="center"/>
      </w:pPr>
      <w:r>
        <w:rPr>
          <w:w w:val="180"/>
        </w:rPr>
        <w:t>Tretji</w:t>
      </w:r>
      <w:r>
        <w:rPr>
          <w:spacing w:val="56"/>
          <w:w w:val="180"/>
        </w:rPr>
        <w:t> </w:t>
      </w:r>
      <w:r>
        <w:rPr>
          <w:w w:val="180"/>
        </w:rPr>
        <w:t>del</w:t>
      </w:r>
    </w:p>
    <w:p>
      <w:pPr>
        <w:pStyle w:val="BodyText"/>
        <w:spacing w:before="1"/>
        <w:jc w:val="left"/>
        <w:rPr>
          <w:sz w:val="10"/>
        </w:rPr>
      </w:pPr>
    </w:p>
    <w:p>
      <w:pPr>
        <w:spacing w:after="0"/>
        <w:jc w:val="left"/>
        <w:rPr>
          <w:sz w:val="10"/>
        </w:rPr>
        <w:sectPr>
          <w:type w:val="continuous"/>
          <w:pgSz w:w="7820" w:h="12240"/>
          <w:pgMar w:top="1240" w:bottom="280" w:left="200" w:right="0"/>
        </w:sectPr>
      </w:pPr>
    </w:p>
    <w:p>
      <w:pPr>
        <w:spacing w:before="92"/>
        <w:ind w:left="2157" w:right="0" w:firstLine="0"/>
        <w:jc w:val="left"/>
        <w:rPr>
          <w:b/>
          <w:sz w:val="19"/>
        </w:rPr>
      </w:pPr>
      <w:r>
        <w:rPr>
          <w:b/>
          <w:w w:val="105"/>
          <w:sz w:val="19"/>
        </w:rPr>
        <w:t>Nastop oboroženih oddelkov</w:t>
      </w:r>
    </w:p>
    <w:p>
      <w:pPr>
        <w:pStyle w:val="ListParagraph"/>
        <w:numPr>
          <w:ilvl w:val="0"/>
          <w:numId w:val="114"/>
        </w:numPr>
        <w:tabs>
          <w:tab w:pos="475" w:val="left" w:leader="none"/>
        </w:tabs>
        <w:spacing w:line="240" w:lineRule="auto" w:before="156" w:after="0"/>
        <w:ind w:left="474" w:right="0" w:hanging="352"/>
        <w:jc w:val="left"/>
        <w:rPr>
          <w:sz w:val="19"/>
        </w:rPr>
      </w:pPr>
      <w:r>
        <w:rPr>
          <w:w w:val="115"/>
          <w:sz w:val="19"/>
        </w:rPr>
        <w:t>Neuspeh prvih belih skupin . .</w:t>
      </w:r>
      <w:r>
        <w:rPr>
          <w:spacing w:val="6"/>
          <w:w w:val="115"/>
          <w:sz w:val="19"/>
        </w:rPr>
        <w:t> </w:t>
      </w:r>
      <w:r>
        <w:rPr>
          <w:w w:val="115"/>
          <w:sz w:val="19"/>
        </w:rPr>
        <w:t>.</w:t>
      </w:r>
    </w:p>
    <w:p>
      <w:pPr>
        <w:pStyle w:val="ListParagraph"/>
        <w:numPr>
          <w:ilvl w:val="0"/>
          <w:numId w:val="114"/>
        </w:numPr>
        <w:tabs>
          <w:tab w:pos="469" w:val="left" w:leader="none"/>
        </w:tabs>
        <w:spacing w:line="240" w:lineRule="auto" w:before="40" w:after="0"/>
        <w:ind w:left="468" w:right="0" w:hanging="341"/>
        <w:jc w:val="left"/>
        <w:rPr>
          <w:sz w:val="19"/>
        </w:rPr>
      </w:pPr>
      <w:r>
        <w:rPr>
          <w:w w:val="125"/>
          <w:sz w:val="19"/>
        </w:rPr>
        <w:t>Belogardistični ajerski</w:t>
      </w:r>
      <w:r>
        <w:rPr>
          <w:spacing w:val="14"/>
          <w:w w:val="125"/>
          <w:sz w:val="19"/>
        </w:rPr>
        <w:t> </w:t>
      </w:r>
      <w:r>
        <w:rPr>
          <w:w w:val="125"/>
          <w:sz w:val="19"/>
        </w:rPr>
        <w:t>bataljon</w:t>
      </w:r>
    </w:p>
    <w:p>
      <w:pPr>
        <w:pStyle w:val="ListParagraph"/>
        <w:numPr>
          <w:ilvl w:val="0"/>
          <w:numId w:val="114"/>
        </w:numPr>
        <w:tabs>
          <w:tab w:pos="468" w:val="left" w:leader="none"/>
          <w:tab w:pos="2894" w:val="left" w:leader="none"/>
        </w:tabs>
        <w:spacing w:line="240" w:lineRule="auto" w:before="35" w:after="0"/>
        <w:ind w:left="467" w:right="0" w:hanging="340"/>
        <w:jc w:val="left"/>
        <w:rPr>
          <w:sz w:val="19"/>
        </w:rPr>
      </w:pPr>
      <w:r>
        <w:rPr>
          <w:w w:val="115"/>
          <w:sz w:val="19"/>
        </w:rPr>
        <w:t>Legija  smrti</w:t>
      </w:r>
      <w:r>
        <w:rPr>
          <w:spacing w:val="49"/>
          <w:w w:val="115"/>
          <w:sz w:val="19"/>
        </w:rPr>
        <w:t> </w:t>
      </w:r>
      <w:r>
        <w:rPr>
          <w:w w:val="115"/>
          <w:sz w:val="19"/>
        </w:rPr>
        <w:t>ali</w:t>
      </w:r>
      <w:r>
        <w:rPr>
          <w:spacing w:val="43"/>
          <w:w w:val="115"/>
          <w:sz w:val="19"/>
        </w:rPr>
        <w:t> </w:t>
      </w:r>
      <w:r>
        <w:rPr>
          <w:w w:val="115"/>
          <w:sz w:val="19"/>
        </w:rPr>
        <w:t>MVAC</w:t>
        <w:tab/>
        <w:t>. . .</w:t>
      </w:r>
      <w:r>
        <w:rPr>
          <w:spacing w:val="21"/>
          <w:w w:val="115"/>
          <w:sz w:val="19"/>
        </w:rPr>
        <w:t> </w:t>
      </w:r>
      <w:r>
        <w:rPr>
          <w:w w:val="115"/>
          <w:sz w:val="19"/>
        </w:rPr>
        <w:t>.</w:t>
      </w:r>
    </w:p>
    <w:p>
      <w:pPr>
        <w:pStyle w:val="ListParagraph"/>
        <w:numPr>
          <w:ilvl w:val="0"/>
          <w:numId w:val="114"/>
        </w:numPr>
        <w:tabs>
          <w:tab w:pos="461" w:val="left" w:leader="none"/>
          <w:tab w:pos="2885" w:val="left" w:leader="none"/>
        </w:tabs>
        <w:spacing w:line="240" w:lineRule="auto" w:before="26" w:after="0"/>
        <w:ind w:left="460" w:right="0" w:hanging="343"/>
        <w:jc w:val="left"/>
        <w:rPr>
          <w:sz w:val="19"/>
        </w:rPr>
      </w:pPr>
      <w:r>
        <w:rPr>
          <w:rFonts w:ascii="Arial" w:hAnsi="Arial"/>
          <w:w w:val="115"/>
          <w:sz w:val="20"/>
        </w:rPr>
        <w:t>št.  </w:t>
      </w:r>
      <w:r>
        <w:rPr>
          <w:w w:val="115"/>
          <w:sz w:val="19"/>
        </w:rPr>
        <w:t>Jošt </w:t>
      </w:r>
      <w:r>
        <w:rPr>
          <w:spacing w:val="2"/>
          <w:w w:val="115"/>
          <w:sz w:val="19"/>
        </w:rPr>
        <w:t> </w:t>
      </w:r>
      <w:r>
        <w:rPr>
          <w:w w:val="115"/>
          <w:sz w:val="19"/>
        </w:rPr>
        <w:t>nad</w:t>
      </w:r>
      <w:r>
        <w:rPr>
          <w:spacing w:val="52"/>
          <w:w w:val="115"/>
          <w:sz w:val="19"/>
        </w:rPr>
        <w:t> </w:t>
      </w:r>
      <w:r>
        <w:rPr>
          <w:w w:val="115"/>
          <w:sz w:val="19"/>
        </w:rPr>
        <w:t>Vrnniko</w:t>
        <w:tab/>
        <w:t>. . .</w:t>
      </w:r>
      <w:r>
        <w:rPr>
          <w:spacing w:val="12"/>
          <w:w w:val="115"/>
          <w:sz w:val="19"/>
        </w:rPr>
        <w:t> </w:t>
      </w:r>
      <w:r>
        <w:rPr>
          <w:w w:val="115"/>
          <w:sz w:val="19"/>
        </w:rPr>
        <w:t>.</w:t>
      </w:r>
    </w:p>
    <w:p>
      <w:pPr>
        <w:pStyle w:val="ListParagraph"/>
        <w:numPr>
          <w:ilvl w:val="0"/>
          <w:numId w:val="114"/>
        </w:numPr>
        <w:tabs>
          <w:tab w:pos="470" w:val="left" w:leader="none"/>
        </w:tabs>
        <w:spacing w:line="240" w:lineRule="auto" w:before="34" w:after="0"/>
        <w:ind w:left="469" w:right="0" w:hanging="347"/>
        <w:jc w:val="left"/>
        <w:rPr>
          <w:sz w:val="19"/>
        </w:rPr>
      </w:pPr>
      <w:r>
        <w:rPr>
          <w:w w:val="120"/>
          <w:sz w:val="19"/>
        </w:rPr>
        <w:t>Nastanek vaških straž na</w:t>
      </w:r>
      <w:r>
        <w:rPr>
          <w:spacing w:val="9"/>
          <w:w w:val="120"/>
          <w:sz w:val="19"/>
        </w:rPr>
        <w:t> </w:t>
      </w:r>
      <w:r>
        <w:rPr>
          <w:w w:val="120"/>
          <w:sz w:val="19"/>
        </w:rPr>
        <w:t>Notranjskem</w:t>
      </w:r>
    </w:p>
    <w:p>
      <w:pPr>
        <w:pStyle w:val="BodyText"/>
        <w:jc w:val="left"/>
        <w:rPr>
          <w:sz w:val="22"/>
        </w:rPr>
      </w:pPr>
      <w:r>
        <w:rPr/>
        <w:br w:type="column"/>
      </w:r>
      <w:r>
        <w:rPr>
          <w:sz w:val="22"/>
        </w:rPr>
      </w:r>
    </w:p>
    <w:p>
      <w:pPr>
        <w:pStyle w:val="BodyText"/>
        <w:spacing w:before="5"/>
        <w:jc w:val="left"/>
      </w:pPr>
    </w:p>
    <w:p>
      <w:pPr>
        <w:spacing w:before="0"/>
        <w:ind w:left="125" w:right="0" w:firstLine="0"/>
        <w:jc w:val="left"/>
        <w:rPr>
          <w:rFonts w:ascii="Courier New"/>
          <w:sz w:val="20"/>
        </w:rPr>
      </w:pPr>
      <w:r>
        <w:rPr>
          <w:rFonts w:ascii="Courier New"/>
          <w:w w:val="95"/>
          <w:sz w:val="20"/>
        </w:rPr>
        <w:t>249</w:t>
      </w:r>
    </w:p>
    <w:p>
      <w:pPr>
        <w:pStyle w:val="BodyText"/>
        <w:spacing w:before="22"/>
        <w:ind w:left="143"/>
        <w:jc w:val="left"/>
      </w:pPr>
      <w:r>
        <w:rPr>
          <w:w w:val="105"/>
        </w:rPr>
        <w:t>282</w:t>
      </w:r>
    </w:p>
    <w:p>
      <w:pPr>
        <w:spacing w:before="46"/>
        <w:ind w:left="128" w:right="0" w:firstLine="0"/>
        <w:jc w:val="left"/>
        <w:rPr>
          <w:rFonts w:ascii="Courier New"/>
          <w:sz w:val="20"/>
        </w:rPr>
      </w:pPr>
      <w:r>
        <w:rPr>
          <w:rFonts w:ascii="Courier New"/>
          <w:w w:val="95"/>
          <w:sz w:val="20"/>
        </w:rPr>
        <w:t>325</w:t>
      </w:r>
    </w:p>
    <w:p>
      <w:pPr>
        <w:spacing w:before="28"/>
        <w:ind w:left="118" w:right="0" w:firstLine="0"/>
        <w:jc w:val="left"/>
        <w:rPr>
          <w:rFonts w:ascii="Courier New"/>
          <w:sz w:val="20"/>
        </w:rPr>
      </w:pPr>
      <w:r>
        <w:rPr>
          <w:rFonts w:ascii="Courier New"/>
          <w:w w:val="95"/>
          <w:sz w:val="20"/>
        </w:rPr>
        <w:t>376</w:t>
      </w:r>
    </w:p>
    <w:p>
      <w:pPr>
        <w:spacing w:before="22"/>
        <w:ind w:left="123" w:right="0" w:firstLine="0"/>
        <w:jc w:val="left"/>
        <w:rPr>
          <w:rFonts w:ascii="Courier New"/>
          <w:sz w:val="20"/>
        </w:rPr>
      </w:pPr>
      <w:r>
        <w:rPr>
          <w:rFonts w:ascii="Courier New"/>
          <w:w w:val="95"/>
          <w:sz w:val="20"/>
        </w:rPr>
        <w:t>397</w:t>
      </w:r>
    </w:p>
    <w:p>
      <w:pPr>
        <w:spacing w:after="0"/>
        <w:jc w:val="left"/>
        <w:rPr>
          <w:rFonts w:ascii="Courier New"/>
          <w:sz w:val="20"/>
        </w:rPr>
        <w:sectPr>
          <w:type w:val="continuous"/>
          <w:pgSz w:w="7820" w:h="12240"/>
          <w:pgMar w:top="1240" w:bottom="280" w:left="200" w:right="0"/>
          <w:cols w:num="2" w:equalWidth="0">
            <w:col w:w="4785" w:space="1578"/>
            <w:col w:w="1257"/>
          </w:cols>
        </w:sectPr>
      </w:pPr>
    </w:p>
    <w:tbl>
      <w:tblPr>
        <w:tblW w:w="0" w:type="auto"/>
        <w:jc w:val="left"/>
        <w:tblInd w:w="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9"/>
        <w:gridCol w:w="3132"/>
        <w:gridCol w:w="2080"/>
      </w:tblGrid>
      <w:tr>
        <w:trPr>
          <w:trHeight w:val="290" w:hRule="atLeast"/>
        </w:trPr>
        <w:tc>
          <w:tcPr>
            <w:tcW w:w="1719" w:type="dxa"/>
            <w:tcBorders>
              <w:bottom w:val="single" w:sz="2" w:space="0" w:color="000000"/>
            </w:tcBorders>
          </w:tcPr>
          <w:p>
            <w:pPr>
              <w:pStyle w:val="TableParagraph"/>
              <w:spacing w:line="201" w:lineRule="exact"/>
              <w:rPr>
                <w:rFonts w:ascii="Arial"/>
                <w:sz w:val="18"/>
              </w:rPr>
            </w:pPr>
            <w:r>
              <w:rPr>
                <w:rFonts w:ascii="Arial"/>
                <w:w w:val="110"/>
                <w:sz w:val="18"/>
              </w:rPr>
              <w:t>642</w:t>
            </w:r>
          </w:p>
        </w:tc>
        <w:tc>
          <w:tcPr>
            <w:tcW w:w="5212" w:type="dxa"/>
            <w:gridSpan w:val="2"/>
            <w:tcBorders>
              <w:bottom w:val="single" w:sz="2" w:space="0" w:color="000000"/>
            </w:tcBorders>
          </w:tcPr>
          <w:p>
            <w:pPr>
              <w:pStyle w:val="TableParagraph"/>
              <w:spacing w:before="71"/>
              <w:ind w:left="1390"/>
              <w:rPr>
                <w:sz w:val="15"/>
              </w:rPr>
            </w:pPr>
            <w:r>
              <w:rPr>
                <w:w w:val="105"/>
                <w:sz w:val="15"/>
              </w:rPr>
              <w:t>'KAZALO</w:t>
            </w:r>
          </w:p>
        </w:tc>
      </w:tr>
      <w:tr>
        <w:trPr>
          <w:trHeight w:val="513" w:hRule="atLeast"/>
        </w:trPr>
        <w:tc>
          <w:tcPr>
            <w:tcW w:w="4851" w:type="dxa"/>
            <w:gridSpan w:val="2"/>
          </w:tcPr>
          <w:p>
            <w:pPr>
              <w:pStyle w:val="TableParagraph"/>
              <w:spacing w:before="3"/>
              <w:rPr>
                <w:rFonts w:ascii="Courier New"/>
                <w:sz w:val="21"/>
              </w:rPr>
            </w:pPr>
          </w:p>
          <w:p>
            <w:pPr>
              <w:pStyle w:val="TableParagraph"/>
              <w:spacing w:before="1"/>
              <w:ind w:left="133"/>
              <w:rPr>
                <w:sz w:val="19"/>
              </w:rPr>
            </w:pPr>
            <w:r>
              <w:rPr>
                <w:w w:val="110"/>
                <w:sz w:val="19"/>
              </w:rPr>
              <w:t>19. MVAC na Dolenjskem in v Ljubljani</w:t>
            </w:r>
          </w:p>
        </w:tc>
        <w:tc>
          <w:tcPr>
            <w:tcW w:w="2080" w:type="dxa"/>
          </w:tcPr>
          <w:p>
            <w:pPr>
              <w:pStyle w:val="TableParagraph"/>
              <w:spacing w:before="3"/>
              <w:rPr>
                <w:rFonts w:ascii="Courier New"/>
                <w:sz w:val="22"/>
              </w:rPr>
            </w:pPr>
          </w:p>
          <w:p>
            <w:pPr>
              <w:pStyle w:val="TableParagraph"/>
              <w:ind w:right="133"/>
              <w:jc w:val="right"/>
              <w:rPr>
                <w:rFonts w:ascii="Courier New"/>
                <w:sz w:val="20"/>
              </w:rPr>
            </w:pPr>
            <w:r>
              <w:rPr>
                <w:rFonts w:ascii="Courier New"/>
                <w:w w:val="85"/>
                <w:sz w:val="20"/>
              </w:rPr>
              <w:t>438</w:t>
            </w:r>
          </w:p>
        </w:tc>
      </w:tr>
      <w:tr>
        <w:trPr>
          <w:trHeight w:val="297" w:hRule="atLeast"/>
        </w:trPr>
        <w:tc>
          <w:tcPr>
            <w:tcW w:w="4851" w:type="dxa"/>
            <w:gridSpan w:val="2"/>
          </w:tcPr>
          <w:p>
            <w:pPr>
              <w:pStyle w:val="TableParagraph"/>
              <w:spacing w:before="26"/>
              <w:ind w:left="132"/>
              <w:rPr>
                <w:sz w:val="19"/>
              </w:rPr>
            </w:pPr>
            <w:r>
              <w:rPr>
                <w:w w:val="115"/>
                <w:sz w:val="18"/>
              </w:rPr>
              <w:t>20. </w:t>
            </w:r>
            <w:r>
              <w:rPr>
                <w:w w:val="115"/>
                <w:sz w:val="19"/>
              </w:rPr>
              <w:t>Zagata narodnih izdajalcev</w:t>
            </w:r>
          </w:p>
        </w:tc>
        <w:tc>
          <w:tcPr>
            <w:tcW w:w="2080" w:type="dxa"/>
          </w:tcPr>
          <w:p>
            <w:pPr>
              <w:pStyle w:val="TableParagraph"/>
              <w:spacing w:before="36"/>
              <w:ind w:right="135"/>
              <w:jc w:val="right"/>
              <w:rPr>
                <w:rFonts w:ascii="Courier New"/>
                <w:sz w:val="20"/>
              </w:rPr>
            </w:pPr>
            <w:r>
              <w:rPr>
                <w:rFonts w:ascii="Courier New"/>
                <w:w w:val="85"/>
                <w:sz w:val="20"/>
              </w:rPr>
              <w:t>494</w:t>
            </w:r>
          </w:p>
        </w:tc>
      </w:tr>
      <w:tr>
        <w:trPr>
          <w:trHeight w:val="287" w:hRule="atLeast"/>
        </w:trPr>
        <w:tc>
          <w:tcPr>
            <w:tcW w:w="4851" w:type="dxa"/>
            <w:gridSpan w:val="2"/>
          </w:tcPr>
          <w:p>
            <w:pPr>
              <w:pStyle w:val="TableParagraph"/>
              <w:spacing w:before="26"/>
              <w:ind w:left="136"/>
              <w:rPr>
                <w:sz w:val="19"/>
              </w:rPr>
            </w:pPr>
            <w:r>
              <w:rPr>
                <w:rFonts w:ascii="Arial"/>
                <w:w w:val="110"/>
                <w:sz w:val="18"/>
              </w:rPr>
              <w:t>21. </w:t>
            </w:r>
            <w:r>
              <w:rPr>
                <w:w w:val="110"/>
                <w:sz w:val="19"/>
              </w:rPr>
              <w:t>Vojska raznih gospodarjev</w:t>
            </w:r>
          </w:p>
        </w:tc>
        <w:tc>
          <w:tcPr>
            <w:tcW w:w="2080" w:type="dxa"/>
          </w:tcPr>
          <w:p>
            <w:pPr>
              <w:pStyle w:val="TableParagraph"/>
              <w:spacing w:before="35"/>
              <w:ind w:right="139"/>
              <w:jc w:val="right"/>
              <w:rPr>
                <w:sz w:val="18"/>
              </w:rPr>
            </w:pPr>
            <w:r>
              <w:rPr>
                <w:w w:val="105"/>
                <w:sz w:val="18"/>
              </w:rPr>
              <w:t>519</w:t>
            </w:r>
          </w:p>
        </w:tc>
      </w:tr>
      <w:tr>
        <w:trPr>
          <w:trHeight w:val="306" w:hRule="atLeast"/>
        </w:trPr>
        <w:tc>
          <w:tcPr>
            <w:tcW w:w="4851" w:type="dxa"/>
            <w:gridSpan w:val="2"/>
          </w:tcPr>
          <w:p>
            <w:pPr>
              <w:pStyle w:val="TableParagraph"/>
              <w:spacing w:before="35"/>
              <w:ind w:left="132"/>
              <w:rPr>
                <w:sz w:val="19"/>
              </w:rPr>
            </w:pPr>
            <w:r>
              <w:rPr>
                <w:w w:val="115"/>
                <w:sz w:val="18"/>
              </w:rPr>
              <w:t>22. </w:t>
            </w:r>
            <w:r>
              <w:rPr>
                <w:w w:val="115"/>
                <w:sz w:val="19"/>
              </w:rPr>
              <w:t>Plava garda</w:t>
            </w:r>
            <w:r>
              <w:rPr>
                <w:spacing w:val="52"/>
                <w:w w:val="115"/>
                <w:sz w:val="19"/>
              </w:rPr>
              <w:t> </w:t>
            </w:r>
            <w:r>
              <w:rPr>
                <w:w w:val="115"/>
                <w:sz w:val="19"/>
              </w:rPr>
              <w:t>.</w:t>
            </w:r>
          </w:p>
        </w:tc>
        <w:tc>
          <w:tcPr>
            <w:tcW w:w="2080" w:type="dxa"/>
          </w:tcPr>
          <w:p>
            <w:pPr>
              <w:pStyle w:val="TableParagraph"/>
              <w:spacing w:before="46"/>
              <w:ind w:right="141"/>
              <w:jc w:val="right"/>
              <w:rPr>
                <w:rFonts w:ascii="Courier New"/>
                <w:sz w:val="20"/>
              </w:rPr>
            </w:pPr>
            <w:r>
              <w:rPr>
                <w:rFonts w:ascii="Courier New"/>
                <w:w w:val="80"/>
                <w:sz w:val="20"/>
              </w:rPr>
              <w:t>543</w:t>
            </w:r>
          </w:p>
        </w:tc>
      </w:tr>
      <w:tr>
        <w:trPr>
          <w:trHeight w:val="301" w:hRule="atLeast"/>
        </w:trPr>
        <w:tc>
          <w:tcPr>
            <w:tcW w:w="4851" w:type="dxa"/>
            <w:gridSpan w:val="2"/>
          </w:tcPr>
          <w:p>
            <w:pPr>
              <w:pStyle w:val="TableParagraph"/>
              <w:spacing w:before="26"/>
              <w:ind w:left="137"/>
              <w:rPr>
                <w:sz w:val="19"/>
              </w:rPr>
            </w:pPr>
            <w:r>
              <w:rPr>
                <w:w w:val="115"/>
                <w:sz w:val="18"/>
              </w:rPr>
              <w:t>23. </w:t>
            </w:r>
            <w:r>
              <w:rPr>
                <w:w w:val="115"/>
                <w:sz w:val="19"/>
              </w:rPr>
              <w:t>Zlom plave in bde garde</w:t>
            </w:r>
          </w:p>
        </w:tc>
        <w:tc>
          <w:tcPr>
            <w:tcW w:w="2080" w:type="dxa"/>
          </w:tcPr>
          <w:p>
            <w:pPr>
              <w:pStyle w:val="TableParagraph"/>
              <w:spacing w:before="36"/>
              <w:ind w:right="145"/>
              <w:jc w:val="right"/>
              <w:rPr>
                <w:rFonts w:ascii="Courier New"/>
                <w:sz w:val="20"/>
              </w:rPr>
            </w:pPr>
            <w:r>
              <w:rPr>
                <w:rFonts w:ascii="Courier New"/>
                <w:w w:val="80"/>
                <w:sz w:val="20"/>
              </w:rPr>
              <w:t>579</w:t>
            </w:r>
          </w:p>
        </w:tc>
      </w:tr>
      <w:tr>
        <w:trPr>
          <w:trHeight w:val="303" w:hRule="atLeast"/>
        </w:trPr>
        <w:tc>
          <w:tcPr>
            <w:tcW w:w="4851" w:type="dxa"/>
            <w:gridSpan w:val="2"/>
          </w:tcPr>
          <w:p>
            <w:pPr>
              <w:pStyle w:val="TableParagraph"/>
              <w:spacing w:before="30"/>
              <w:ind w:left="114"/>
              <w:rPr>
                <w:sz w:val="19"/>
              </w:rPr>
            </w:pPr>
            <w:r>
              <w:rPr>
                <w:w w:val="110"/>
                <w:sz w:val="19"/>
              </w:rPr>
              <w:t>Seznam oseb .</w:t>
            </w:r>
          </w:p>
        </w:tc>
        <w:tc>
          <w:tcPr>
            <w:tcW w:w="2080" w:type="dxa"/>
          </w:tcPr>
          <w:p>
            <w:pPr>
              <w:pStyle w:val="TableParagraph"/>
              <w:spacing w:before="41"/>
              <w:ind w:right="142"/>
              <w:jc w:val="right"/>
              <w:rPr>
                <w:rFonts w:ascii="Courier New"/>
                <w:sz w:val="20"/>
              </w:rPr>
            </w:pPr>
            <w:r>
              <w:rPr>
                <w:rFonts w:ascii="Courier New"/>
                <w:w w:val="85"/>
                <w:sz w:val="20"/>
              </w:rPr>
              <w:t>613</w:t>
            </w:r>
          </w:p>
        </w:tc>
      </w:tr>
      <w:tr>
        <w:trPr>
          <w:trHeight w:val="300" w:hRule="atLeast"/>
        </w:trPr>
        <w:tc>
          <w:tcPr>
            <w:tcW w:w="4851" w:type="dxa"/>
            <w:gridSpan w:val="2"/>
          </w:tcPr>
          <w:p>
            <w:pPr>
              <w:pStyle w:val="TableParagraph"/>
              <w:spacing w:before="29"/>
              <w:ind w:left="129"/>
              <w:rPr>
                <w:sz w:val="19"/>
              </w:rPr>
            </w:pPr>
            <w:r>
              <w:rPr>
                <w:w w:val="115"/>
                <w:sz w:val="19"/>
              </w:rPr>
              <w:t>Seznam</w:t>
            </w:r>
            <w:r>
              <w:rPr>
                <w:spacing w:val="54"/>
                <w:w w:val="115"/>
                <w:sz w:val="19"/>
              </w:rPr>
              <w:t> </w:t>
            </w:r>
            <w:r>
              <w:rPr>
                <w:w w:val="115"/>
                <w:sz w:val="19"/>
              </w:rPr>
              <w:t>krajev</w:t>
            </w:r>
          </w:p>
        </w:tc>
        <w:tc>
          <w:tcPr>
            <w:tcW w:w="2080" w:type="dxa"/>
          </w:tcPr>
          <w:p>
            <w:pPr>
              <w:pStyle w:val="TableParagraph"/>
              <w:spacing w:before="35"/>
              <w:ind w:right="137"/>
              <w:jc w:val="right"/>
              <w:rPr>
                <w:rFonts w:ascii="Courier New"/>
                <w:sz w:val="20"/>
              </w:rPr>
            </w:pPr>
            <w:r>
              <w:rPr>
                <w:rFonts w:ascii="Courier New"/>
                <w:w w:val="85"/>
                <w:sz w:val="20"/>
              </w:rPr>
              <w:t>623</w:t>
            </w:r>
          </w:p>
        </w:tc>
      </w:tr>
      <w:tr>
        <w:trPr>
          <w:trHeight w:val="289" w:hRule="atLeast"/>
        </w:trPr>
        <w:tc>
          <w:tcPr>
            <w:tcW w:w="4851" w:type="dxa"/>
            <w:gridSpan w:val="2"/>
          </w:tcPr>
          <w:p>
            <w:pPr>
              <w:pStyle w:val="TableParagraph"/>
              <w:spacing w:before="30"/>
              <w:ind w:left="133"/>
              <w:rPr>
                <w:sz w:val="19"/>
              </w:rPr>
            </w:pPr>
            <w:r>
              <w:rPr>
                <w:w w:val="115"/>
                <w:sz w:val="19"/>
              </w:rPr>
              <w:t>Popravki</w:t>
            </w:r>
          </w:p>
        </w:tc>
        <w:tc>
          <w:tcPr>
            <w:tcW w:w="2080" w:type="dxa"/>
          </w:tcPr>
          <w:p>
            <w:pPr>
              <w:pStyle w:val="TableParagraph"/>
              <w:spacing w:before="39"/>
              <w:ind w:right="143"/>
              <w:jc w:val="right"/>
              <w:rPr>
                <w:rFonts w:ascii="Arial"/>
                <w:sz w:val="17"/>
              </w:rPr>
            </w:pPr>
            <w:r>
              <w:rPr>
                <w:rFonts w:ascii="Arial"/>
                <w:w w:val="90"/>
                <w:sz w:val="17"/>
              </w:rPr>
              <w:t>.G40</w:t>
            </w:r>
          </w:p>
        </w:tc>
      </w:tr>
      <w:tr>
        <w:trPr>
          <w:trHeight w:val="305" w:hRule="atLeast"/>
        </w:trPr>
        <w:tc>
          <w:tcPr>
            <w:tcW w:w="4851" w:type="dxa"/>
            <w:gridSpan w:val="2"/>
          </w:tcPr>
          <w:p>
            <w:pPr>
              <w:pStyle w:val="TableParagraph"/>
              <w:spacing w:before="34"/>
              <w:ind w:left="128"/>
              <w:rPr>
                <w:sz w:val="19"/>
              </w:rPr>
            </w:pPr>
            <w:r>
              <w:rPr>
                <w:w w:val="115"/>
                <w:sz w:val="19"/>
              </w:rPr>
              <w:t>Kazalo</w:t>
            </w:r>
          </w:p>
        </w:tc>
        <w:tc>
          <w:tcPr>
            <w:tcW w:w="2080" w:type="dxa"/>
          </w:tcPr>
          <w:p>
            <w:pPr>
              <w:pStyle w:val="TableParagraph"/>
              <w:spacing w:before="40"/>
              <w:ind w:right="141"/>
              <w:jc w:val="right"/>
              <w:rPr>
                <w:rFonts w:ascii="Courier New"/>
                <w:sz w:val="20"/>
              </w:rPr>
            </w:pPr>
            <w:r>
              <w:rPr>
                <w:rFonts w:ascii="Courier New"/>
                <w:w w:val="80"/>
                <w:sz w:val="20"/>
              </w:rPr>
              <w:t>G41</w:t>
            </w:r>
          </w:p>
        </w:tc>
      </w:tr>
      <w:tr>
        <w:trPr>
          <w:trHeight w:val="249" w:hRule="atLeast"/>
        </w:trPr>
        <w:tc>
          <w:tcPr>
            <w:tcW w:w="4851" w:type="dxa"/>
            <w:gridSpan w:val="2"/>
          </w:tcPr>
          <w:p>
            <w:pPr>
              <w:pStyle w:val="TableParagraph"/>
              <w:spacing w:line="199" w:lineRule="exact" w:before="30"/>
              <w:ind w:left="119"/>
              <w:rPr>
                <w:sz w:val="19"/>
              </w:rPr>
            </w:pPr>
            <w:r>
              <w:rPr>
                <w:w w:val="115"/>
                <w:sz w:val="19"/>
              </w:rPr>
              <w:t>Slikovna priloga</w:t>
            </w:r>
          </w:p>
        </w:tc>
        <w:tc>
          <w:tcPr>
            <w:tcW w:w="2080" w:type="dxa"/>
          </w:tcPr>
          <w:p>
            <w:pPr>
              <w:pStyle w:val="TableParagraph"/>
              <w:spacing w:line="190" w:lineRule="exact" w:before="39"/>
              <w:ind w:right="131"/>
              <w:jc w:val="right"/>
              <w:rPr>
                <w:rFonts w:ascii="Arial"/>
                <w:sz w:val="17"/>
              </w:rPr>
            </w:pPr>
            <w:r>
              <w:rPr>
                <w:rFonts w:ascii="Arial"/>
                <w:w w:val="155"/>
                <w:sz w:val="17"/>
              </w:rPr>
              <w:t>I.-XXXII.</w:t>
            </w:r>
          </w:p>
        </w:tc>
      </w:tr>
    </w:tbl>
    <w:p>
      <w:pPr>
        <w:spacing w:after="0" w:line="190" w:lineRule="exact"/>
        <w:jc w:val="right"/>
        <w:rPr>
          <w:rFonts w:ascii="Arial"/>
          <w:sz w:val="17"/>
        </w:rPr>
        <w:sectPr>
          <w:pgSz w:w="7820" w:h="12240"/>
          <w:pgMar w:top="280" w:bottom="280" w:left="200" w:right="0"/>
        </w:sectPr>
      </w:pPr>
    </w:p>
    <w:p>
      <w:pPr>
        <w:pStyle w:val="BodyText"/>
        <w:spacing w:before="7"/>
        <w:jc w:val="left"/>
        <w:rPr>
          <w:rFonts w:ascii="Courier New"/>
          <w:sz w:val="17"/>
        </w:rPr>
      </w:pPr>
    </w:p>
    <w:p>
      <w:pPr>
        <w:spacing w:after="0"/>
        <w:jc w:val="left"/>
        <w:rPr>
          <w:rFonts w:ascii="Courier New"/>
          <w:sz w:val="17"/>
        </w:rPr>
        <w:sectPr>
          <w:pgSz w:w="7820" w:h="12240"/>
          <w:pgMar w:top="1140" w:bottom="280" w:left="200" w:right="0"/>
        </w:sect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jc w:val="left"/>
        <w:rPr>
          <w:rFonts w:ascii="Courier New"/>
          <w:sz w:val="20"/>
        </w:rPr>
      </w:pPr>
    </w:p>
    <w:p>
      <w:pPr>
        <w:pStyle w:val="BodyText"/>
        <w:spacing w:before="10"/>
        <w:jc w:val="left"/>
        <w:rPr>
          <w:rFonts w:ascii="Courier New"/>
          <w:sz w:val="28"/>
        </w:rPr>
      </w:pPr>
    </w:p>
    <w:p>
      <w:pPr>
        <w:spacing w:line="324" w:lineRule="auto" w:before="95"/>
        <w:ind w:left="2127" w:right="1510" w:firstLine="1212"/>
        <w:jc w:val="left"/>
        <w:rPr>
          <w:sz w:val="13"/>
        </w:rPr>
      </w:pPr>
      <w:r>
        <w:rPr>
          <w:w w:val="130"/>
          <w:sz w:val="13"/>
        </w:rPr>
        <w:t>Saje ZLOČIN NAD DOMOVINO</w:t>
      </w:r>
    </w:p>
    <w:p>
      <w:pPr>
        <w:spacing w:line="324" w:lineRule="auto" w:before="109"/>
        <w:ind w:left="2505" w:right="1944" w:firstLine="14"/>
        <w:jc w:val="center"/>
        <w:rPr>
          <w:sz w:val="13"/>
        </w:rPr>
      </w:pPr>
      <w:r>
        <w:rPr>
          <w:w w:val="135"/>
          <w:sz w:val="13"/>
        </w:rPr>
        <w:t>Prva knjiga </w:t>
      </w:r>
      <w:r>
        <w:rPr>
          <w:w w:val="125"/>
          <w:sz w:val="13"/>
        </w:rPr>
        <w:t>BELOGARDIZEM</w:t>
      </w:r>
    </w:p>
    <w:p>
      <w:pPr>
        <w:spacing w:before="114"/>
        <w:ind w:left="1729" w:right="1155" w:firstLine="0"/>
        <w:jc w:val="center"/>
        <w:rPr>
          <w:sz w:val="13"/>
        </w:rPr>
      </w:pPr>
      <w:r>
        <w:rPr>
          <w:w w:val="135"/>
          <w:sz w:val="13"/>
        </w:rPr>
        <w:t>Druga, dopolnjena izdaja</w:t>
      </w:r>
    </w:p>
    <w:p>
      <w:pPr>
        <w:pStyle w:val="BodyText"/>
        <w:spacing w:before="4"/>
        <w:jc w:val="left"/>
        <w:rPr>
          <w:sz w:val="15"/>
        </w:rPr>
      </w:pPr>
    </w:p>
    <w:p>
      <w:pPr>
        <w:tabs>
          <w:tab w:pos="2915" w:val="left" w:leader="none"/>
        </w:tabs>
        <w:spacing w:line="307" w:lineRule="auto" w:before="0"/>
        <w:ind w:left="1767" w:right="1155" w:firstLine="0"/>
        <w:jc w:val="center"/>
        <w:rPr>
          <w:sz w:val="13"/>
        </w:rPr>
      </w:pPr>
      <w:r>
        <w:rPr>
          <w:w w:val="135"/>
          <w:sz w:val="13"/>
        </w:rPr>
        <w:t>Za</w:t>
      </w:r>
      <w:r>
        <w:rPr>
          <w:spacing w:val="27"/>
          <w:w w:val="135"/>
          <w:sz w:val="13"/>
        </w:rPr>
        <w:t> </w:t>
      </w:r>
      <w:r>
        <w:rPr>
          <w:w w:val="135"/>
          <w:sz w:val="13"/>
        </w:rPr>
        <w:t>ovitek</w:t>
        <w:tab/>
        <w:t>uporabili linorez, delo Doreta</w:t>
      </w:r>
      <w:r>
        <w:rPr>
          <w:spacing w:val="35"/>
          <w:w w:val="135"/>
          <w:sz w:val="13"/>
        </w:rPr>
        <w:t> </w:t>
      </w:r>
      <w:r>
        <w:rPr>
          <w:w w:val="135"/>
          <w:sz w:val="13"/>
        </w:rPr>
        <w:t>Klemenčič-Maja</w:t>
      </w:r>
    </w:p>
    <w:p>
      <w:pPr>
        <w:pStyle w:val="BodyText"/>
        <w:spacing w:before="4"/>
        <w:jc w:val="left"/>
        <w:rPr>
          <w:sz w:val="11"/>
        </w:rPr>
      </w:pPr>
    </w:p>
    <w:p>
      <w:pPr>
        <w:spacing w:line="307" w:lineRule="auto" w:before="0"/>
        <w:ind w:left="2284" w:right="1681" w:firstLine="639"/>
        <w:jc w:val="left"/>
        <w:rPr>
          <w:sz w:val="13"/>
        </w:rPr>
      </w:pPr>
      <w:r>
        <w:rPr>
          <w:w w:val="135"/>
          <w:sz w:val="13"/>
        </w:rPr>
        <w:t>Z ložil Slovenski  knjižni</w:t>
      </w:r>
      <w:r>
        <w:rPr>
          <w:spacing w:val="10"/>
          <w:w w:val="135"/>
          <w:sz w:val="13"/>
        </w:rPr>
        <w:t> </w:t>
      </w:r>
      <w:r>
        <w:rPr>
          <w:w w:val="135"/>
          <w:sz w:val="13"/>
        </w:rPr>
        <w:t>zavod</w:t>
      </w:r>
    </w:p>
    <w:p>
      <w:pPr>
        <w:spacing w:line="145" w:lineRule="exact" w:before="0"/>
        <w:ind w:left="2742" w:right="0" w:firstLine="0"/>
        <w:jc w:val="left"/>
        <w:rPr>
          <w:sz w:val="13"/>
        </w:rPr>
      </w:pPr>
      <w:r>
        <w:rPr>
          <w:w w:val="140"/>
          <w:sz w:val="13"/>
        </w:rPr>
        <w:t>v Ljubljani</w:t>
      </w:r>
    </w:p>
    <w:p>
      <w:pPr>
        <w:pStyle w:val="BodyText"/>
        <w:spacing w:before="10"/>
        <w:jc w:val="left"/>
        <w:rPr>
          <w:sz w:val="14"/>
        </w:rPr>
      </w:pPr>
    </w:p>
    <w:p>
      <w:pPr>
        <w:spacing w:line="314" w:lineRule="auto" w:before="0"/>
        <w:ind w:left="2626" w:right="2007" w:hanging="18"/>
        <w:jc w:val="center"/>
        <w:rPr>
          <w:sz w:val="13"/>
        </w:rPr>
      </w:pPr>
      <w:r>
        <w:rPr>
          <w:w w:val="135"/>
          <w:sz w:val="13"/>
        </w:rPr>
        <w:t>Za založbo Zorka Kampos</w:t>
      </w:r>
    </w:p>
    <w:p>
      <w:pPr>
        <w:spacing w:before="121"/>
        <w:ind w:left="1767" w:right="1150" w:firstLine="0"/>
        <w:jc w:val="center"/>
        <w:rPr>
          <w:sz w:val="13"/>
        </w:rPr>
      </w:pPr>
      <w:r>
        <w:rPr>
          <w:w w:val="135"/>
          <w:sz w:val="13"/>
        </w:rPr>
        <w:t>Natisnjeno</w:t>
      </w:r>
    </w:p>
    <w:p>
      <w:pPr>
        <w:spacing w:before="43"/>
        <w:ind w:left="1756" w:right="1155" w:firstLine="0"/>
        <w:jc w:val="center"/>
        <w:rPr>
          <w:sz w:val="13"/>
        </w:rPr>
      </w:pPr>
      <w:r>
        <w:rPr>
          <w:w w:val="120"/>
          <w:sz w:val="13"/>
        </w:rPr>
        <w:t>avgusta </w:t>
      </w:r>
      <w:r>
        <w:rPr>
          <w:w w:val="115"/>
          <w:sz w:val="13"/>
        </w:rPr>
        <w:t>1952 </w:t>
      </w:r>
      <w:r>
        <w:rPr>
          <w:w w:val="120"/>
          <w:sz w:val="13"/>
        </w:rPr>
        <w:t>v </w:t>
      </w:r>
      <w:r>
        <w:rPr>
          <w:w w:val="115"/>
          <w:sz w:val="13"/>
        </w:rPr>
        <w:t>8000 </w:t>
      </w:r>
      <w:r>
        <w:rPr>
          <w:w w:val="120"/>
          <w:sz w:val="13"/>
        </w:rPr>
        <w:t>izvodih</w:t>
      </w:r>
    </w:p>
    <w:p>
      <w:pPr>
        <w:pStyle w:val="BodyText"/>
        <w:spacing w:before="10"/>
        <w:jc w:val="left"/>
        <w:rPr>
          <w:sz w:val="14"/>
        </w:rPr>
      </w:pPr>
    </w:p>
    <w:p>
      <w:pPr>
        <w:spacing w:before="0"/>
        <w:ind w:left="1756" w:right="1155" w:firstLine="0"/>
        <w:jc w:val="center"/>
        <w:rPr>
          <w:sz w:val="13"/>
        </w:rPr>
      </w:pPr>
      <w:r>
        <w:rPr>
          <w:w w:val="140"/>
          <w:sz w:val="13"/>
        </w:rPr>
        <w:t>Tiskarna</w:t>
      </w:r>
    </w:p>
    <w:p>
      <w:pPr>
        <w:spacing w:line="307" w:lineRule="auto" w:before="42"/>
        <w:ind w:left="2507" w:right="1891" w:firstLine="0"/>
        <w:jc w:val="center"/>
        <w:rPr>
          <w:sz w:val="13"/>
        </w:rPr>
      </w:pPr>
      <w:r>
        <w:rPr>
          <w:w w:val="135"/>
          <w:sz w:val="13"/>
        </w:rPr>
        <w:t>»Ljudske pravice« v Ljubljani</w:t>
      </w:r>
    </w:p>
    <w:p>
      <w:pPr>
        <w:spacing w:after="0" w:line="307" w:lineRule="auto"/>
        <w:jc w:val="center"/>
        <w:rPr>
          <w:sz w:val="13"/>
        </w:rPr>
        <w:sectPr>
          <w:pgSz w:w="7900" w:h="12300"/>
          <w:pgMar w:top="1140" w:bottom="280" w:left="1080" w:right="1080"/>
        </w:sectPr>
      </w:pPr>
    </w:p>
    <w:p>
      <w:pPr>
        <w:spacing w:before="82"/>
        <w:ind w:left="0" w:right="101" w:firstLine="0"/>
        <w:jc w:val="right"/>
        <w:rPr>
          <w:b/>
          <w:sz w:val="17"/>
        </w:rPr>
      </w:pPr>
      <w:bookmarkStart w:name="SKM_C25823052508210" w:id="3"/>
      <w:bookmarkEnd w:id="3"/>
      <w:r>
        <w:rPr/>
      </w:r>
      <w:r>
        <w:rPr>
          <w:b/>
          <w:w w:val="110"/>
          <w:sz w:val="17"/>
        </w:rPr>
        <w:t>Priloga I.</w:t>
      </w:r>
    </w:p>
    <w:p>
      <w:pPr>
        <w:pStyle w:val="BodyText"/>
        <w:jc w:val="left"/>
        <w:rPr>
          <w:b/>
          <w:sz w:val="20"/>
        </w:rPr>
      </w:pPr>
    </w:p>
    <w:p>
      <w:pPr>
        <w:pStyle w:val="BodyText"/>
        <w:jc w:val="left"/>
        <w:rPr>
          <w:b/>
          <w:sz w:val="20"/>
        </w:rPr>
      </w:pPr>
    </w:p>
    <w:p>
      <w:pPr>
        <w:pStyle w:val="BodyText"/>
        <w:spacing w:before="3"/>
        <w:jc w:val="left"/>
        <w:rPr>
          <w:b/>
        </w:rPr>
      </w:pPr>
      <w:r>
        <w:rPr/>
        <w:drawing>
          <wp:anchor distT="0" distB="0" distL="0" distR="0" allowOverlap="1" layoutInCell="1" locked="0" behindDoc="0" simplePos="0" relativeHeight="1669">
            <wp:simplePos x="0" y="0"/>
            <wp:positionH relativeFrom="page">
              <wp:posOffset>539161</wp:posOffset>
            </wp:positionH>
            <wp:positionV relativeFrom="paragraph">
              <wp:posOffset>165838</wp:posOffset>
            </wp:positionV>
            <wp:extent cx="3707094" cy="2267712"/>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43" cstate="print"/>
                    <a:stretch>
                      <a:fillRect/>
                    </a:stretch>
                  </pic:blipFill>
                  <pic:spPr>
                    <a:xfrm>
                      <a:off x="0" y="0"/>
                      <a:ext cx="3707094" cy="2267712"/>
                    </a:xfrm>
                    <a:prstGeom prst="rect">
                      <a:avLst/>
                    </a:prstGeom>
                  </pic:spPr>
                </pic:pic>
              </a:graphicData>
            </a:graphic>
          </wp:anchor>
        </w:drawing>
      </w:r>
    </w:p>
    <w:p>
      <w:pPr>
        <w:spacing w:before="98"/>
        <w:ind w:left="194" w:right="257" w:firstLine="0"/>
        <w:jc w:val="center"/>
        <w:rPr>
          <w:sz w:val="17"/>
        </w:rPr>
      </w:pPr>
      <w:r>
        <w:rPr>
          <w:w w:val="115"/>
          <w:sz w:val="17"/>
        </w:rPr>
        <w:t>Podpis brezpogojne kapitulacije kraljeve jugoslovanske vojske</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29"/>
        </w:rPr>
      </w:pPr>
      <w:r>
        <w:rPr/>
        <w:drawing>
          <wp:anchor distT="0" distB="0" distL="0" distR="0" allowOverlap="1" layoutInCell="1" locked="0" behindDoc="0" simplePos="0" relativeHeight="1670">
            <wp:simplePos x="0" y="0"/>
            <wp:positionH relativeFrom="page">
              <wp:posOffset>526977</wp:posOffset>
            </wp:positionH>
            <wp:positionV relativeFrom="paragraph">
              <wp:posOffset>241982</wp:posOffset>
            </wp:positionV>
            <wp:extent cx="3792525" cy="2389632"/>
            <wp:effectExtent l="0" t="0" r="0" b="0"/>
            <wp:wrapTopAndBottom/>
            <wp:docPr id="65" name="image40.png"/>
            <wp:cNvGraphicFramePr>
              <a:graphicFrameLocks noChangeAspect="1"/>
            </wp:cNvGraphicFramePr>
            <a:graphic>
              <a:graphicData uri="http://schemas.openxmlformats.org/drawingml/2006/picture">
                <pic:pic>
                  <pic:nvPicPr>
                    <pic:cNvPr id="66" name="image40.png"/>
                    <pic:cNvPicPr/>
                  </pic:nvPicPr>
                  <pic:blipFill>
                    <a:blip r:embed="rId44" cstate="print"/>
                    <a:stretch>
                      <a:fillRect/>
                    </a:stretch>
                  </pic:blipFill>
                  <pic:spPr>
                    <a:xfrm>
                      <a:off x="0" y="0"/>
                      <a:ext cx="3792525" cy="2389632"/>
                    </a:xfrm>
                    <a:prstGeom prst="rect">
                      <a:avLst/>
                    </a:prstGeom>
                  </pic:spPr>
                </pic:pic>
              </a:graphicData>
            </a:graphic>
          </wp:anchor>
        </w:drawing>
      </w:r>
    </w:p>
    <w:p>
      <w:pPr>
        <w:spacing w:before="108"/>
        <w:ind w:left="217" w:right="257" w:firstLine="0"/>
        <w:jc w:val="center"/>
        <w:rPr>
          <w:sz w:val="17"/>
        </w:rPr>
      </w:pPr>
      <w:r>
        <w:rPr>
          <w:w w:val="120"/>
          <w:sz w:val="17"/>
        </w:rPr>
        <w:t>Predstavniki slovenske buržoazije okrog nasmejanega Graziolija 3. maja 1941</w:t>
      </w:r>
    </w:p>
    <w:p>
      <w:pPr>
        <w:spacing w:after="0"/>
        <w:jc w:val="center"/>
        <w:rPr>
          <w:sz w:val="17"/>
        </w:rPr>
        <w:sectPr>
          <w:pgSz w:w="7820" w:h="12240"/>
          <w:pgMar w:top="200" w:bottom="280" w:left="300" w:right="620"/>
        </w:sectPr>
      </w:pPr>
    </w:p>
    <w:p>
      <w:pPr>
        <w:spacing w:before="71"/>
        <w:ind w:left="119" w:right="0" w:firstLine="0"/>
        <w:jc w:val="left"/>
        <w:rPr>
          <w:rFonts w:ascii="Arial"/>
          <w:sz w:val="16"/>
        </w:rPr>
      </w:pPr>
      <w:r>
        <w:rPr>
          <w:b/>
          <w:w w:val="115"/>
          <w:sz w:val="17"/>
        </w:rPr>
        <w:t>Priloga </w:t>
      </w:r>
      <w:r>
        <w:rPr>
          <w:rFonts w:ascii="Arial"/>
          <w:w w:val="115"/>
          <w:sz w:val="16"/>
        </w:rPr>
        <w:t>II.</w:t>
      </w:r>
    </w:p>
    <w:p>
      <w:pPr>
        <w:pStyle w:val="BodyText"/>
        <w:spacing w:before="5"/>
        <w:jc w:val="left"/>
        <w:rPr>
          <w:rFonts w:ascii="Arial"/>
          <w:sz w:val="18"/>
        </w:rPr>
      </w:pPr>
      <w:r>
        <w:rPr/>
        <w:drawing>
          <wp:anchor distT="0" distB="0" distL="0" distR="0" allowOverlap="1" layoutInCell="1" locked="0" behindDoc="0" simplePos="0" relativeHeight="1671">
            <wp:simplePos x="0" y="0"/>
            <wp:positionH relativeFrom="page">
              <wp:posOffset>779784</wp:posOffset>
            </wp:positionH>
            <wp:positionV relativeFrom="paragraph">
              <wp:posOffset>159598</wp:posOffset>
            </wp:positionV>
            <wp:extent cx="3771099" cy="2523744"/>
            <wp:effectExtent l="0" t="0" r="0" b="0"/>
            <wp:wrapTopAndBottom/>
            <wp:docPr id="67" name="image41.png"/>
            <wp:cNvGraphicFramePr>
              <a:graphicFrameLocks noChangeAspect="1"/>
            </wp:cNvGraphicFramePr>
            <a:graphic>
              <a:graphicData uri="http://schemas.openxmlformats.org/drawingml/2006/picture">
                <pic:pic>
                  <pic:nvPicPr>
                    <pic:cNvPr id="68" name="image41.png"/>
                    <pic:cNvPicPr/>
                  </pic:nvPicPr>
                  <pic:blipFill>
                    <a:blip r:embed="rId45" cstate="print"/>
                    <a:stretch>
                      <a:fillRect/>
                    </a:stretch>
                  </pic:blipFill>
                  <pic:spPr>
                    <a:xfrm>
                      <a:off x="0" y="0"/>
                      <a:ext cx="3771099" cy="2523744"/>
                    </a:xfrm>
                    <a:prstGeom prst="rect">
                      <a:avLst/>
                    </a:prstGeom>
                  </pic:spPr>
                </pic:pic>
              </a:graphicData>
            </a:graphic>
          </wp:anchor>
        </w:drawing>
      </w:r>
    </w:p>
    <w:p>
      <w:pPr>
        <w:spacing w:before="79"/>
        <w:ind w:left="1244" w:right="820" w:firstLine="0"/>
        <w:jc w:val="center"/>
        <w:rPr>
          <w:sz w:val="17"/>
        </w:rPr>
      </w:pPr>
      <w:r>
        <w:rPr>
          <w:w w:val="115"/>
          <w:sz w:val="17"/>
        </w:rPr>
        <w:t>Poklonitev škofa dr. Rožmana Grazioliju 20. aprila 1941</w:t>
      </w:r>
    </w:p>
    <w:p>
      <w:pPr>
        <w:pStyle w:val="BodyText"/>
        <w:jc w:val="left"/>
        <w:rPr>
          <w:sz w:val="18"/>
        </w:rPr>
      </w:pPr>
    </w:p>
    <w:p>
      <w:pPr>
        <w:pStyle w:val="BodyText"/>
        <w:spacing w:before="7"/>
        <w:jc w:val="left"/>
        <w:rPr>
          <w:sz w:val="21"/>
        </w:rPr>
      </w:pPr>
    </w:p>
    <w:p>
      <w:pPr>
        <w:spacing w:before="1"/>
        <w:ind w:left="629" w:right="0" w:firstLine="0"/>
        <w:jc w:val="left"/>
        <w:rPr>
          <w:sz w:val="13"/>
        </w:rPr>
      </w:pPr>
      <w:r>
        <w:rPr>
          <w:rFonts w:ascii="Courier New"/>
          <w:w w:val="105"/>
          <w:sz w:val="15"/>
        </w:rPr>
        <w:t>Don </w:t>
      </w:r>
      <w:r>
        <w:rPr>
          <w:w w:val="105"/>
          <w:sz w:val="13"/>
        </w:rPr>
        <w:t>:B.</w:t>
      </w:r>
    </w:p>
    <w:p>
      <w:pPr>
        <w:pStyle w:val="BodyText"/>
        <w:jc w:val="left"/>
        <w:rPr>
          <w:sz w:val="16"/>
        </w:rPr>
      </w:pPr>
    </w:p>
    <w:p>
      <w:pPr>
        <w:spacing w:line="324" w:lineRule="auto" w:before="100"/>
        <w:ind w:left="640" w:right="0" w:hanging="4"/>
        <w:jc w:val="left"/>
        <w:rPr>
          <w:rFonts w:ascii="Courier New" w:hAnsi="Courier New"/>
          <w:sz w:val="15"/>
        </w:rPr>
      </w:pPr>
      <w:r>
        <w:rPr>
          <w:rFonts w:ascii="Courier New" w:hAnsi="Courier New"/>
          <w:w w:val="95"/>
          <w:sz w:val="15"/>
        </w:rPr>
        <w:t>Chied€rebbe</w:t>
      </w:r>
      <w:r>
        <w:rPr>
          <w:rFonts w:ascii="Courier New" w:hAnsi="Courier New"/>
          <w:spacing w:val="-27"/>
          <w:w w:val="95"/>
          <w:sz w:val="15"/>
        </w:rPr>
        <w:t> </w:t>
      </w:r>
      <w:r>
        <w:rPr>
          <w:rFonts w:ascii="Courier New" w:hAnsi="Courier New"/>
          <w:w w:val="95"/>
          <w:sz w:val="15"/>
        </w:rPr>
        <w:t>0.1</w:t>
      </w:r>
      <w:r>
        <w:rPr>
          <w:rFonts w:ascii="Courier New" w:hAnsi="Courier New"/>
          <w:spacing w:val="-57"/>
          <w:w w:val="95"/>
          <w:sz w:val="15"/>
        </w:rPr>
        <w:t> </w:t>
      </w:r>
      <w:r>
        <w:rPr>
          <w:rFonts w:ascii="Courier New" w:hAnsi="Courier New"/>
          <w:w w:val="95"/>
          <w:sz w:val="15"/>
        </w:rPr>
        <w:t>!ar</w:t>
      </w:r>
      <w:r>
        <w:rPr>
          <w:rFonts w:ascii="Courier New" w:hAnsi="Courier New"/>
          <w:spacing w:val="-37"/>
          <w:w w:val="95"/>
          <w:sz w:val="15"/>
        </w:rPr>
        <w:t> </w:t>
      </w:r>
      <w:r>
        <w:rPr>
          <w:rFonts w:ascii="Courier New" w:hAnsi="Courier New"/>
          <w:w w:val="95"/>
          <w:sz w:val="15"/>
        </w:rPr>
        <w:t>arreatare</w:t>
      </w:r>
      <w:r>
        <w:rPr>
          <w:rFonts w:ascii="Courier New" w:hAnsi="Courier New"/>
          <w:spacing w:val="-31"/>
          <w:w w:val="95"/>
          <w:sz w:val="15"/>
        </w:rPr>
        <w:t> </w:t>
      </w:r>
      <w:r>
        <w:rPr>
          <w:rFonts w:ascii="Courier New" w:hAnsi="Courier New"/>
          <w:w w:val="95"/>
          <w:sz w:val="15"/>
        </w:rPr>
        <w:t>suc</w:t>
      </w:r>
      <w:r>
        <w:rPr>
          <w:rFonts w:ascii="Courier New" w:hAnsi="Courier New"/>
          <w:spacing w:val="-69"/>
          <w:w w:val="95"/>
          <w:sz w:val="15"/>
        </w:rPr>
        <w:t> </w:t>
      </w:r>
      <w:r>
        <w:rPr>
          <w:rFonts w:ascii="Courier New" w:hAnsi="Courier New"/>
          <w:w w:val="95"/>
          <w:sz w:val="15"/>
        </w:rPr>
        <w:t>ito</w:t>
      </w:r>
      <w:r>
        <w:rPr>
          <w:rFonts w:ascii="Courier New" w:hAnsi="Courier New"/>
          <w:spacing w:val="-25"/>
          <w:w w:val="95"/>
          <w:sz w:val="15"/>
        </w:rPr>
        <w:t> </w:t>
      </w:r>
      <w:r>
        <w:rPr>
          <w:rFonts w:ascii="Courier New" w:hAnsi="Courier New"/>
          <w:w w:val="95"/>
          <w:sz w:val="15"/>
        </w:rPr>
        <w:t>U,</w:t>
      </w:r>
      <w:r>
        <w:rPr>
          <w:rFonts w:ascii="Courier New" w:hAnsi="Courier New"/>
          <w:spacing w:val="4"/>
          <w:w w:val="95"/>
          <w:sz w:val="15"/>
        </w:rPr>
        <w:t> </w:t>
      </w:r>
      <w:r>
        <w:rPr>
          <w:rFonts w:ascii="Courier New" w:hAnsi="Courier New"/>
          <w:w w:val="95"/>
          <w:sz w:val="15"/>
        </w:rPr>
        <w:t>rsgazzo</w:t>
      </w:r>
      <w:r>
        <w:rPr>
          <w:rFonts w:ascii="Courier New" w:hAnsi="Courier New"/>
          <w:spacing w:val="-33"/>
          <w:w w:val="95"/>
          <w:sz w:val="15"/>
        </w:rPr>
        <w:t> </w:t>
      </w:r>
      <w:r>
        <w:rPr>
          <w:rFonts w:ascii="Courier New" w:hAnsi="Courier New"/>
          <w:w w:val="95"/>
          <w:sz w:val="15"/>
        </w:rPr>
        <w:t>di</w:t>
      </w:r>
      <w:r>
        <w:rPr>
          <w:rFonts w:ascii="Courier New" w:hAnsi="Courier New"/>
          <w:spacing w:val="-43"/>
          <w:w w:val="95"/>
          <w:sz w:val="15"/>
        </w:rPr>
        <w:t> </w:t>
      </w:r>
      <w:r>
        <w:rPr>
          <w:rFonts w:ascii="Courier New" w:hAnsi="Courier New"/>
          <w:w w:val="95"/>
          <w:sz w:val="15"/>
        </w:rPr>
        <w:t>cul.</w:t>
      </w:r>
      <w:r>
        <w:rPr>
          <w:rFonts w:ascii="Courier New" w:hAnsi="Courier New"/>
          <w:spacing w:val="-47"/>
          <w:w w:val="95"/>
          <w:sz w:val="15"/>
        </w:rPr>
        <w:t> </w:t>
      </w:r>
      <w:r>
        <w:rPr>
          <w:rFonts w:ascii="Arial" w:hAnsi="Arial"/>
          <w:w w:val="95"/>
          <w:sz w:val="15"/>
        </w:rPr>
        <w:t>e.l</w:t>
      </w:r>
      <w:r>
        <w:rPr>
          <w:rFonts w:ascii="Arial" w:hAnsi="Arial"/>
          <w:spacing w:val="5"/>
          <w:w w:val="95"/>
          <w:sz w:val="15"/>
        </w:rPr>
        <w:t> </w:t>
      </w:r>
      <w:r>
        <w:rPr>
          <w:rFonts w:ascii="Courier New" w:hAnsi="Courier New"/>
          <w:w w:val="95"/>
          <w:sz w:val="15"/>
        </w:rPr>
        <w:t>promemorie. </w:t>
      </w:r>
      <w:r>
        <w:rPr>
          <w:rFonts w:ascii="Courier New" w:hAnsi="Courier New"/>
          <w:sz w:val="15"/>
        </w:rPr>
        <w:t>allegato</w:t>
      </w:r>
      <w:r>
        <w:rPr>
          <w:rFonts w:ascii="Courier New" w:hAnsi="Courier New"/>
          <w:spacing w:val="-54"/>
          <w:sz w:val="15"/>
        </w:rPr>
        <w:t> </w:t>
      </w:r>
      <w:r>
        <w:rPr>
          <w:rFonts w:ascii="Courier New" w:hAnsi="Courier New"/>
          <w:sz w:val="15"/>
        </w:rPr>
        <w:t>e</w:t>
      </w:r>
      <w:r>
        <w:rPr>
          <w:rFonts w:ascii="Courier New" w:hAnsi="Courier New"/>
          <w:spacing w:val="-56"/>
          <w:sz w:val="15"/>
        </w:rPr>
        <w:t> </w:t>
      </w:r>
      <w:r>
        <w:rPr>
          <w:rFonts w:ascii="Courier New" w:hAnsi="Courier New"/>
          <w:sz w:val="15"/>
        </w:rPr>
        <w:t>poi</w:t>
      </w:r>
      <w:r>
        <w:rPr>
          <w:rFonts w:ascii="Courier New" w:hAnsi="Courier New"/>
          <w:spacing w:val="-58"/>
          <w:sz w:val="15"/>
        </w:rPr>
        <w:t> </w:t>
      </w:r>
      <w:r>
        <w:rPr>
          <w:rFonts w:ascii="Courier New" w:hAnsi="Courier New"/>
          <w:sz w:val="15"/>
        </w:rPr>
        <w:t>invece</w:t>
      </w:r>
      <w:r>
        <w:rPr>
          <w:rFonts w:ascii="Courier New" w:hAnsi="Courier New"/>
          <w:spacing w:val="-55"/>
          <w:sz w:val="15"/>
        </w:rPr>
        <w:t> </w:t>
      </w:r>
      <w:r>
        <w:rPr>
          <w:rFonts w:ascii="Courier New" w:hAnsi="Courier New"/>
          <w:sz w:val="15"/>
        </w:rPr>
        <w:t>0.1</w:t>
      </w:r>
      <w:r>
        <w:rPr>
          <w:rFonts w:ascii="Courier New" w:hAnsi="Courier New"/>
          <w:spacing w:val="-62"/>
          <w:sz w:val="15"/>
        </w:rPr>
        <w:t> </w:t>
      </w:r>
      <w:r>
        <w:rPr>
          <w:rFonts w:ascii="Courier New" w:hAnsi="Courier New"/>
          <w:sz w:val="15"/>
        </w:rPr>
        <w:t>tenerlo</w:t>
      </w:r>
      <w:r>
        <w:rPr>
          <w:rFonts w:ascii="Courier New" w:hAnsi="Courier New"/>
          <w:spacing w:val="-53"/>
          <w:sz w:val="15"/>
        </w:rPr>
        <w:t> </w:t>
      </w:r>
      <w:r>
        <w:rPr>
          <w:rFonts w:ascii="Courier New" w:hAnsi="Courier New"/>
          <w:sz w:val="15"/>
        </w:rPr>
        <w:t>in</w:t>
      </w:r>
      <w:r>
        <w:rPr>
          <w:rFonts w:ascii="Courier New" w:hAnsi="Courier New"/>
          <w:spacing w:val="-59"/>
          <w:sz w:val="15"/>
        </w:rPr>
        <w:t> </w:t>
      </w:r>
      <w:r>
        <w:rPr>
          <w:rFonts w:ascii="Courier New" w:hAnsi="Courier New"/>
          <w:sz w:val="15"/>
        </w:rPr>
        <w:t>ces$rma,</w:t>
      </w:r>
      <w:r>
        <w:rPr>
          <w:rFonts w:ascii="Courier New" w:hAnsi="Courier New"/>
          <w:spacing w:val="-57"/>
          <w:sz w:val="15"/>
        </w:rPr>
        <w:t> </w:t>
      </w:r>
      <w:r>
        <w:rPr>
          <w:rFonts w:ascii="Courier New" w:hAnsi="Courier New"/>
          <w:sz w:val="15"/>
        </w:rPr>
        <w:t>a.1'!1darlo</w:t>
      </w:r>
      <w:r>
        <w:rPr>
          <w:rFonts w:ascii="Courier New" w:hAnsi="Courier New"/>
          <w:spacing w:val="-50"/>
          <w:sz w:val="15"/>
        </w:rPr>
        <w:t> </w:t>
      </w:r>
      <w:r>
        <w:rPr>
          <w:rFonts w:ascii="Courier New" w:hAnsi="Courier New"/>
          <w:sz w:val="15"/>
        </w:rPr>
        <w:t>a</w:t>
      </w:r>
      <w:r>
        <w:rPr>
          <w:rFonts w:ascii="Courier New" w:hAnsi="Courier New"/>
          <w:spacing w:val="-55"/>
          <w:sz w:val="15"/>
        </w:rPr>
        <w:t> </w:t>
      </w:r>
      <w:r>
        <w:rPr>
          <w:rFonts w:ascii="Courier New" w:hAnsi="Courier New"/>
          <w:sz w:val="15"/>
        </w:rPr>
        <w:t>1u1</w:t>
      </w:r>
      <w:r>
        <w:rPr>
          <w:rFonts w:ascii="Courier New" w:hAnsi="Courier New"/>
          <w:spacing w:val="-66"/>
          <w:sz w:val="15"/>
        </w:rPr>
        <w:t> </w:t>
      </w:r>
      <w:r>
        <w:rPr>
          <w:rFonts w:ascii="Courier New" w:hAnsi="Courier New"/>
          <w:sz w:val="15"/>
        </w:rPr>
        <w:t>ene</w:t>
      </w:r>
      <w:r>
        <w:rPr>
          <w:rFonts w:ascii="Courier New" w:hAnsi="Courier New"/>
          <w:spacing w:val="-56"/>
          <w:sz w:val="15"/>
        </w:rPr>
        <w:t> </w:t>
      </w:r>
      <w:r>
        <w:rPr>
          <w:rFonts w:ascii="Courier New" w:hAnsi="Courier New"/>
          <w:sz w:val="15"/>
        </w:rPr>
        <w:t>lo</w:t>
      </w:r>
    </w:p>
    <w:p>
      <w:pPr>
        <w:spacing w:line="213" w:lineRule="auto" w:before="21"/>
        <w:ind w:left="635" w:right="234" w:hanging="3"/>
        <w:jc w:val="left"/>
        <w:rPr>
          <w:rFonts w:ascii="Arial"/>
          <w:i/>
          <w:sz w:val="23"/>
        </w:rPr>
      </w:pPr>
      <w:r>
        <w:rPr/>
        <w:pict>
          <v:shape style="position:absolute;margin-left:110.866226pt;margin-top:11.168892pt;width:28.6pt;height:22.2pt;mso-position-horizontal-relative:page;mso-position-vertical-relative:paragraph;z-index:-268329984" type="#_x0000_t202" filled="false" stroked="false">
            <v:textbox inset="0,0,0,0">
              <w:txbxContent>
                <w:p>
                  <w:pPr>
                    <w:spacing w:line="444" w:lineRule="exact" w:before="0"/>
                    <w:ind w:left="0" w:right="0" w:firstLine="0"/>
                    <w:jc w:val="left"/>
                    <w:rPr>
                      <w:sz w:val="40"/>
                    </w:rPr>
                  </w:pPr>
                  <w:r>
                    <w:rPr>
                      <w:w w:val="55"/>
                      <w:sz w:val="40"/>
                    </w:rPr>
                    <w:t>dt,,te7</w:t>
                  </w:r>
                </w:p>
              </w:txbxContent>
            </v:textbox>
            <w10:wrap type="none"/>
          </v:shape>
        </w:pict>
      </w:r>
      <w:r>
        <w:rPr>
          <w:rFonts w:ascii="Courier New"/>
          <w:w w:val="90"/>
          <w:sz w:val="15"/>
        </w:rPr>
        <w:t>consegnareboe a1 Convento oe1 </w:t>
      </w:r>
      <w:r>
        <w:rPr>
          <w:rFonts w:ascii="Courier New"/>
          <w:w w:val="90"/>
          <w:sz w:val="16"/>
        </w:rPr>
        <w:t>Padr1 </w:t>
      </w:r>
      <w:r>
        <w:rPr>
          <w:rFonts w:ascii="Courier New"/>
          <w:b/>
          <w:w w:val="90"/>
          <w:sz w:val="16"/>
        </w:rPr>
        <w:t>Lazzar1at1 </w:t>
      </w:r>
      <w:r>
        <w:rPr>
          <w:rFonts w:ascii="Courier New"/>
          <w:w w:val="90"/>
          <w:sz w:val="15"/>
        </w:rPr>
        <w:t>(Tabor </w:t>
      </w:r>
      <w:r>
        <w:rPr>
          <w:rFonts w:ascii="Courier New"/>
          <w:w w:val="90"/>
          <w:sz w:val="16"/>
        </w:rPr>
        <w:t>12), </w:t>
      </w:r>
      <w:r>
        <w:rPr>
          <w:rFonts w:ascii="Courier New"/>
          <w:w w:val="90"/>
          <w:sz w:val="15"/>
        </w:rPr>
        <w:t>v1c1no alla, </w:t>
      </w:r>
      <w:r>
        <w:rPr>
          <w:rFonts w:ascii="Courier New"/>
          <w:w w:val="105"/>
          <w:sz w:val="15"/>
        </w:rPr>
        <w:t>c erma </w:t>
      </w:r>
      <w:r>
        <w:rPr>
          <w:rFonts w:ascii="Courier New"/>
          <w:w w:val="90"/>
          <w:sz w:val="15"/>
        </w:rPr>
        <w:t>Vi"ttorio Emanuele, </w:t>
      </w:r>
      <w:r>
        <w:rPr>
          <w:rFonts w:ascii="Arial"/>
          <w:i/>
          <w:w w:val="90"/>
          <w:sz w:val="16"/>
        </w:rPr>
        <w:t>d,o,,,.,_ </w:t>
      </w:r>
      <w:r>
        <w:rPr>
          <w:rFonts w:ascii="Arial"/>
          <w:b/>
          <w:i/>
          <w:w w:val="90"/>
          <w:sz w:val="20"/>
        </w:rPr>
        <w:t>te </w:t>
      </w:r>
      <w:r>
        <w:rPr>
          <w:b/>
          <w:i/>
          <w:w w:val="105"/>
          <w:sz w:val="16"/>
        </w:rPr>
        <w:t>i,,dvv,.,"t?}{.v,,t/tf!. </w:t>
      </w:r>
      <w:r>
        <w:rPr>
          <w:rFonts w:ascii="Arial"/>
          <w:i/>
          <w:w w:val="90"/>
          <w:sz w:val="23"/>
        </w:rPr>
        <w:t>jr-&lt;-n-</w:t>
      </w:r>
    </w:p>
    <w:p>
      <w:pPr>
        <w:tabs>
          <w:tab w:pos="2075" w:val="left" w:leader="none"/>
          <w:tab w:pos="4562" w:val="left" w:leader="none"/>
        </w:tabs>
        <w:spacing w:before="3"/>
        <w:ind w:left="982" w:right="0" w:firstLine="0"/>
        <w:jc w:val="left"/>
        <w:rPr>
          <w:i/>
          <w:sz w:val="14"/>
        </w:rPr>
      </w:pPr>
      <w:r>
        <w:rPr>
          <w:i/>
          <w:w w:val="95"/>
          <w:sz w:val="17"/>
        </w:rPr>
        <w:t>j,,;,u:</w:t>
      </w:r>
      <w:r>
        <w:rPr>
          <w:rFonts w:ascii="Arial"/>
          <w:i/>
          <w:w w:val="95"/>
          <w:sz w:val="10"/>
        </w:rPr>
        <w:t>L.</w:t>
        <w:tab/>
      </w:r>
      <w:r>
        <w:rPr>
          <w:rFonts w:ascii="Arial"/>
          <w:i/>
          <w:sz w:val="17"/>
        </w:rPr>
        <w:t>t&lt;,edZ.</w:t>
        <w:tab/>
      </w:r>
      <w:r>
        <w:rPr>
          <w:i/>
          <w:sz w:val="14"/>
        </w:rPr>
        <w:t>f</w:t>
      </w:r>
    </w:p>
    <w:p>
      <w:pPr>
        <w:spacing w:before="45"/>
        <w:ind w:left="1046" w:right="0" w:firstLine="0"/>
        <w:jc w:val="left"/>
        <w:rPr>
          <w:rFonts w:ascii="Courier New"/>
          <w:sz w:val="15"/>
        </w:rPr>
      </w:pPr>
      <w:r>
        <w:rPr>
          <w:rFonts w:ascii="Courier New"/>
          <w:sz w:val="15"/>
        </w:rPr>
        <w:t>Il</w:t>
      </w:r>
      <w:r>
        <w:rPr>
          <w:rFonts w:ascii="Courier New"/>
          <w:spacing w:val="-51"/>
          <w:sz w:val="15"/>
        </w:rPr>
        <w:t> </w:t>
      </w:r>
      <w:r>
        <w:rPr>
          <w:rFonts w:ascii="Courier New"/>
          <w:sz w:val="15"/>
        </w:rPr>
        <w:t>ragazzo </w:t>
      </w:r>
      <w:r>
        <w:rPr>
          <w:sz w:val="20"/>
        </w:rPr>
        <w:t>e </w:t>
      </w:r>
      <w:r>
        <w:rPr>
          <w:sz w:val="14"/>
        </w:rPr>
        <w:t>al </w:t>
      </w:r>
      <w:r>
        <w:rPr>
          <w:rFonts w:ascii="Courier New"/>
          <w:sz w:val="15"/>
        </w:rPr>
        <w:t>convento de1 Sa.l.esiani di RakovnU::.</w:t>
      </w:r>
    </w:p>
    <w:p>
      <w:pPr>
        <w:pStyle w:val="BodyText"/>
        <w:spacing w:before="10"/>
        <w:jc w:val="left"/>
        <w:rPr>
          <w:rFonts w:ascii="Courier New"/>
          <w:sz w:val="25"/>
        </w:rPr>
      </w:pPr>
    </w:p>
    <w:p>
      <w:pPr>
        <w:spacing w:before="1"/>
        <w:ind w:left="1049" w:right="0" w:firstLine="0"/>
        <w:jc w:val="left"/>
        <w:rPr>
          <w:rFonts w:ascii="Courier New"/>
          <w:sz w:val="15"/>
        </w:rPr>
      </w:pPr>
      <w:r>
        <w:rPr>
          <w:rFonts w:ascii="Courier New"/>
          <w:sz w:val="15"/>
        </w:rPr>
        <w:t>L'arreato dovreooe avvenire poasibilmente s,aaera </w:t>
      </w:r>
      <w:r>
        <w:rPr>
          <w:sz w:val="15"/>
        </w:rPr>
        <w:t>paca </w:t>
      </w:r>
      <w:r>
        <w:rPr>
          <w:rFonts w:ascii="Courier New"/>
          <w:w w:val="80"/>
          <w:sz w:val="15"/>
        </w:rPr>
        <w:t>pr:i.llla</w:t>
      </w:r>
    </w:p>
    <w:p>
      <w:pPr>
        <w:spacing w:before="59"/>
        <w:ind w:left="646" w:right="0" w:firstLine="0"/>
        <w:jc w:val="left"/>
        <w:rPr>
          <w:sz w:val="15"/>
        </w:rPr>
      </w:pPr>
      <w:r>
        <w:rPr>
          <w:w w:val="140"/>
          <w:sz w:val="15"/>
        </w:rPr>
        <w:t>delle 2I.</w:t>
      </w:r>
    </w:p>
    <w:p>
      <w:pPr>
        <w:pStyle w:val="BodyText"/>
        <w:jc w:val="left"/>
        <w:rPr>
          <w:sz w:val="16"/>
        </w:rPr>
      </w:pPr>
    </w:p>
    <w:p>
      <w:pPr>
        <w:spacing w:line="316" w:lineRule="auto" w:before="128"/>
        <w:ind w:left="628" w:right="234" w:firstLine="418"/>
        <w:jc w:val="left"/>
        <w:rPr>
          <w:rFonts w:ascii="Courier New"/>
          <w:sz w:val="15"/>
        </w:rPr>
      </w:pPr>
      <w:r>
        <w:rPr>
          <w:rFonts w:ascii="Courier New"/>
          <w:sz w:val="15"/>
        </w:rPr>
        <w:t>Il</w:t>
      </w:r>
      <w:r>
        <w:rPr>
          <w:rFonts w:ascii="Courier New"/>
          <w:spacing w:val="-48"/>
          <w:sz w:val="15"/>
        </w:rPr>
        <w:t> </w:t>
      </w:r>
      <w:r>
        <w:rPr>
          <w:rFonts w:ascii="Courier New"/>
          <w:sz w:val="15"/>
        </w:rPr>
        <w:t>Direttore</w:t>
      </w:r>
      <w:r>
        <w:rPr>
          <w:rFonts w:ascii="Courier New"/>
          <w:spacing w:val="-17"/>
          <w:sz w:val="15"/>
        </w:rPr>
        <w:t> </w:t>
      </w:r>
      <w:r>
        <w:rPr>
          <w:rFonts w:ascii="Arial"/>
          <w:sz w:val="13"/>
        </w:rPr>
        <w:t>e</w:t>
      </w:r>
      <w:r>
        <w:rPr>
          <w:rFonts w:ascii="Arial"/>
          <w:spacing w:val="18"/>
          <w:sz w:val="13"/>
        </w:rPr>
        <w:t> </w:t>
      </w:r>
      <w:r>
        <w:rPr>
          <w:rFonts w:ascii="Arial"/>
          <w:sz w:val="12"/>
        </w:rPr>
        <w:t>gl1</w:t>
      </w:r>
      <w:r>
        <w:rPr>
          <w:rFonts w:ascii="Arial"/>
          <w:spacing w:val="19"/>
          <w:sz w:val="12"/>
        </w:rPr>
        <w:t> </w:t>
      </w:r>
      <w:r>
        <w:rPr>
          <w:rFonts w:ascii="Courier New"/>
          <w:sz w:val="15"/>
        </w:rPr>
        <w:t>altri</w:t>
      </w:r>
      <w:r>
        <w:rPr>
          <w:rFonts w:ascii="Courier New"/>
          <w:spacing w:val="-34"/>
          <w:sz w:val="15"/>
        </w:rPr>
        <w:t> </w:t>
      </w:r>
      <w:r>
        <w:rPr>
          <w:rFonts w:ascii="Courier New"/>
          <w:sz w:val="15"/>
        </w:rPr>
        <w:t>del</w:t>
      </w:r>
      <w:r>
        <w:rPr>
          <w:rFonts w:ascii="Courier New"/>
          <w:spacing w:val="-34"/>
          <w:sz w:val="15"/>
        </w:rPr>
        <w:t> </w:t>
      </w:r>
      <w:r>
        <w:rPr>
          <w:rFonts w:ascii="Courier New"/>
          <w:sz w:val="15"/>
        </w:rPr>
        <w:t>collegio</w:t>
      </w:r>
      <w:r>
        <w:rPr>
          <w:rFonts w:ascii="Courier New"/>
          <w:spacing w:val="-37"/>
          <w:sz w:val="15"/>
        </w:rPr>
        <w:t> </w:t>
      </w:r>
      <w:r>
        <w:rPr>
          <w:rFonts w:ascii="Courier New"/>
          <w:sz w:val="15"/>
        </w:rPr>
        <w:t>non</w:t>
      </w:r>
      <w:r>
        <w:rPr>
          <w:rFonts w:ascii="Courier New"/>
          <w:spacing w:val="-36"/>
          <w:sz w:val="15"/>
        </w:rPr>
        <w:t> </w:t>
      </w:r>
      <w:r>
        <w:rPr>
          <w:rFonts w:ascii="Courier New"/>
          <w:sz w:val="15"/>
        </w:rPr>
        <w:t>sanno</w:t>
      </w:r>
      <w:r>
        <w:rPr>
          <w:rFonts w:ascii="Courier New"/>
          <w:spacing w:val="-33"/>
          <w:sz w:val="15"/>
        </w:rPr>
        <w:t> </w:t>
      </w:r>
      <w:r>
        <w:rPr>
          <w:rFonts w:ascii="Courier New"/>
          <w:sz w:val="15"/>
        </w:rPr>
        <w:t>nulla,</w:t>
      </w:r>
      <w:r>
        <w:rPr>
          <w:rFonts w:ascii="Courier New"/>
          <w:spacing w:val="-41"/>
          <w:sz w:val="15"/>
        </w:rPr>
        <w:t> </w:t>
      </w:r>
      <w:r>
        <w:rPr>
          <w:rFonts w:ascii="Courier New"/>
          <w:sz w:val="15"/>
        </w:rPr>
        <w:t>qu1nd1 per loro deva </w:t>
      </w:r>
      <w:r>
        <w:rPr>
          <w:w w:val="125"/>
          <w:sz w:val="15"/>
        </w:rPr>
        <w:t>!'1;,urare </w:t>
      </w:r>
      <w:r>
        <w:rPr>
          <w:rFonts w:ascii="Courier New"/>
          <w:sz w:val="15"/>
        </w:rPr>
        <w:t>un </w:t>
      </w:r>
      <w:r>
        <w:rPr>
          <w:w w:val="125"/>
          <w:sz w:val="15"/>
        </w:rPr>
        <w:t>a.reata</w:t>
      </w:r>
      <w:r>
        <w:rPr>
          <w:spacing w:val="15"/>
          <w:w w:val="125"/>
          <w:sz w:val="15"/>
        </w:rPr>
        <w:t> </w:t>
      </w:r>
      <w:r>
        <w:rPr>
          <w:rFonts w:ascii="Courier New"/>
          <w:sz w:val="15"/>
        </w:rPr>
        <w:t>errettivo.</w:t>
      </w:r>
    </w:p>
    <w:p>
      <w:pPr>
        <w:pStyle w:val="BodyText"/>
        <w:jc w:val="left"/>
        <w:rPr>
          <w:rFonts w:ascii="Courier New"/>
          <w:sz w:val="22"/>
        </w:rPr>
      </w:pPr>
    </w:p>
    <w:p>
      <w:pPr>
        <w:spacing w:before="1"/>
        <w:ind w:left="1040" w:right="0" w:firstLine="0"/>
        <w:jc w:val="left"/>
        <w:rPr>
          <w:rFonts w:ascii="Courier New"/>
          <w:sz w:val="15"/>
        </w:rPr>
      </w:pPr>
      <w:r>
        <w:rPr>
          <w:rFonts w:ascii="Courier New"/>
          <w:w w:val="95"/>
          <w:sz w:val="15"/>
        </w:rPr>
        <w:t>Perqu1sire ancne </w:t>
      </w:r>
      <w:r>
        <w:rPr>
          <w:rFonts w:ascii="Courier New"/>
          <w:w w:val="95"/>
          <w:sz w:val="12"/>
        </w:rPr>
        <w:t>l. </w:t>
      </w:r>
      <w:r>
        <w:rPr>
          <w:rFonts w:ascii="Courier New"/>
          <w:w w:val="95"/>
          <w:sz w:val="15"/>
        </w:rPr>
        <w:t>suol oggetti.</w:t>
      </w:r>
    </w:p>
    <w:p>
      <w:pPr>
        <w:pStyle w:val="BodyText"/>
        <w:jc w:val="left"/>
        <w:rPr>
          <w:rFonts w:ascii="Courier New"/>
          <w:sz w:val="16"/>
        </w:rPr>
      </w:pPr>
    </w:p>
    <w:p>
      <w:pPr>
        <w:spacing w:before="112"/>
        <w:ind w:left="1054" w:right="0" w:firstLine="0"/>
        <w:jc w:val="left"/>
        <w:rPr>
          <w:rFonts w:ascii="Courier New"/>
          <w:sz w:val="15"/>
        </w:rPr>
      </w:pPr>
      <w:r>
        <w:rPr>
          <w:rFonts w:ascii="Courier New"/>
          <w:sz w:val="15"/>
        </w:rPr>
        <w:t>Sare</w:t>
      </w:r>
      <w:r>
        <w:rPr>
          <w:rFonts w:ascii="Courier New"/>
          <w:spacing w:val="-81"/>
          <w:sz w:val="15"/>
        </w:rPr>
        <w:t> </w:t>
      </w:r>
      <w:r>
        <w:rPr>
          <w:rFonts w:ascii="Courier New"/>
          <w:sz w:val="15"/>
        </w:rPr>
        <w:t>boe opportuno </w:t>
      </w:r>
      <w:r>
        <w:rPr>
          <w:sz w:val="15"/>
        </w:rPr>
        <w:t>ene </w:t>
      </w:r>
      <w:r>
        <w:rPr>
          <w:sz w:val="13"/>
        </w:rPr>
        <w:t>l' </w:t>
      </w:r>
      <w:r>
        <w:rPr>
          <w:rFonts w:ascii="Courier New"/>
          <w:sz w:val="15"/>
        </w:rPr>
        <w:t>arree.:o veoiase r,n.:o </w:t>
      </w:r>
      <w:r>
        <w:rPr>
          <w:sz w:val="15"/>
        </w:rPr>
        <w:t>da un </w:t>
      </w:r>
      <w:r>
        <w:rPr>
          <w:rFonts w:ascii="Courier New"/>
          <w:sz w:val="15"/>
        </w:rPr>
        <w:t>urr1c1ale</w:t>
      </w:r>
    </w:p>
    <w:p>
      <w:pPr>
        <w:spacing w:before="50"/>
        <w:ind w:left="631" w:right="0" w:firstLine="0"/>
        <w:jc w:val="left"/>
        <w:rPr>
          <w:rFonts w:ascii="Courier New"/>
          <w:sz w:val="15"/>
        </w:rPr>
      </w:pPr>
      <w:r>
        <w:rPr>
          <w:sz w:val="15"/>
        </w:rPr>
        <w:t>e dei </w:t>
      </w:r>
      <w:r>
        <w:rPr>
          <w:rFonts w:ascii="Courier New"/>
          <w:sz w:val="15"/>
        </w:rPr>
        <w:t>solde.ti.</w:t>
      </w:r>
    </w:p>
    <w:p>
      <w:pPr>
        <w:spacing w:before="89"/>
        <w:ind w:left="1018" w:right="0" w:firstLine="0"/>
        <w:jc w:val="left"/>
        <w:rPr>
          <w:rFonts w:ascii="Courier New"/>
          <w:sz w:val="15"/>
        </w:rPr>
      </w:pPr>
      <w:r>
        <w:rPr>
          <w:rFonts w:ascii="Courier New"/>
          <w:sz w:val="15"/>
        </w:rPr>
        <w:t>Il </w:t>
      </w:r>
      <w:r>
        <w:rPr>
          <w:sz w:val="15"/>
        </w:rPr>
        <w:t>i:ome del </w:t>
      </w:r>
      <w:r>
        <w:rPr>
          <w:rFonts w:ascii="Courier New"/>
          <w:sz w:val="15"/>
        </w:rPr>
        <w:t>ragazzo </w:t>
      </w:r>
      <w:r>
        <w:rPr>
          <w:sz w:val="19"/>
        </w:rPr>
        <w:t>e: </w:t>
      </w:r>
      <w:r>
        <w:rPr>
          <w:rFonts w:ascii="Courier New"/>
          <w:sz w:val="15"/>
        </w:rPr>
        <w:t>HRAS'.fELJ Giuseppe.</w:t>
      </w:r>
    </w:p>
    <w:p>
      <w:pPr>
        <w:pStyle w:val="BodyText"/>
        <w:jc w:val="left"/>
        <w:rPr>
          <w:rFonts w:ascii="Courier New"/>
          <w:sz w:val="20"/>
        </w:rPr>
      </w:pPr>
    </w:p>
    <w:p>
      <w:pPr>
        <w:pStyle w:val="BodyText"/>
        <w:spacing w:before="9"/>
        <w:jc w:val="left"/>
        <w:rPr>
          <w:rFonts w:ascii="Courier New"/>
          <w:sz w:val="18"/>
        </w:rPr>
      </w:pPr>
    </w:p>
    <w:p>
      <w:pPr>
        <w:spacing w:before="1"/>
        <w:ind w:left="570" w:right="0" w:firstLine="0"/>
        <w:jc w:val="left"/>
        <w:rPr>
          <w:rFonts w:ascii="Courier New"/>
          <w:sz w:val="16"/>
        </w:rPr>
      </w:pPr>
      <w:r>
        <w:rPr>
          <w:rFonts w:ascii="Courier New"/>
          <w:sz w:val="15"/>
        </w:rPr>
        <w:t>P.M,8I,I5 maggio - </w:t>
      </w:r>
      <w:r>
        <w:rPr>
          <w:rFonts w:ascii="Courier New"/>
          <w:sz w:val="16"/>
        </w:rPr>
        <w:t>1942 - ll.</w:t>
      </w:r>
    </w:p>
    <w:p>
      <w:pPr>
        <w:spacing w:before="119"/>
        <w:ind w:left="1244" w:right="760" w:firstLine="0"/>
        <w:jc w:val="center"/>
        <w:rPr>
          <w:sz w:val="17"/>
        </w:rPr>
      </w:pPr>
      <w:r>
        <w:rPr>
          <w:w w:val="120"/>
          <w:sz w:val="17"/>
        </w:rPr>
        <w:t>Blatnikova prijava dijaka Jožeta Hrastlja</w:t>
      </w:r>
    </w:p>
    <w:p>
      <w:pPr>
        <w:spacing w:after="0"/>
        <w:jc w:val="center"/>
        <w:rPr>
          <w:sz w:val="17"/>
        </w:rPr>
        <w:sectPr>
          <w:pgSz w:w="7900" w:h="12300"/>
          <w:pgMar w:top="300" w:bottom="280" w:left="740" w:right="620"/>
        </w:sectPr>
      </w:pPr>
    </w:p>
    <w:p>
      <w:pPr>
        <w:spacing w:before="72"/>
        <w:ind w:left="0" w:right="107" w:firstLine="0"/>
        <w:jc w:val="right"/>
        <w:rPr>
          <w:sz w:val="17"/>
        </w:rPr>
      </w:pPr>
      <w:r>
        <w:rPr>
          <w:b/>
          <w:w w:val="125"/>
          <w:sz w:val="17"/>
        </w:rPr>
        <w:t>Priloga </w:t>
      </w:r>
      <w:r>
        <w:rPr>
          <w:w w:val="125"/>
          <w:sz w:val="17"/>
        </w:rPr>
        <w:t>III.</w:t>
      </w:r>
    </w:p>
    <w:p>
      <w:pPr>
        <w:pStyle w:val="BodyText"/>
        <w:jc w:val="left"/>
        <w:rPr>
          <w:sz w:val="20"/>
        </w:rPr>
      </w:pPr>
    </w:p>
    <w:p>
      <w:pPr>
        <w:pStyle w:val="BodyText"/>
        <w:jc w:val="left"/>
        <w:rPr>
          <w:sz w:val="23"/>
        </w:rPr>
      </w:pPr>
    </w:p>
    <w:p>
      <w:pPr>
        <w:spacing w:before="1"/>
        <w:ind w:left="483" w:right="0" w:firstLine="0"/>
        <w:jc w:val="left"/>
        <w:rPr>
          <w:rFonts w:ascii="Courier New"/>
          <w:sz w:val="15"/>
        </w:rPr>
      </w:pPr>
      <w:r>
        <w:rPr/>
        <w:drawing>
          <wp:anchor distT="0" distB="0" distL="0" distR="0" allowOverlap="1" layoutInCell="1" locked="0" behindDoc="0" simplePos="0" relativeHeight="253372416">
            <wp:simplePos x="0" y="0"/>
            <wp:positionH relativeFrom="page">
              <wp:posOffset>2884513</wp:posOffset>
            </wp:positionH>
            <wp:positionV relativeFrom="paragraph">
              <wp:posOffset>-57000</wp:posOffset>
            </wp:positionV>
            <wp:extent cx="1123955" cy="705967"/>
            <wp:effectExtent l="0" t="0" r="0" b="0"/>
            <wp:wrapNone/>
            <wp:docPr id="69" name="image42.png"/>
            <wp:cNvGraphicFramePr>
              <a:graphicFrameLocks noChangeAspect="1"/>
            </wp:cNvGraphicFramePr>
            <a:graphic>
              <a:graphicData uri="http://schemas.openxmlformats.org/drawingml/2006/picture">
                <pic:pic>
                  <pic:nvPicPr>
                    <pic:cNvPr id="70" name="image42.png"/>
                    <pic:cNvPicPr/>
                  </pic:nvPicPr>
                  <pic:blipFill>
                    <a:blip r:embed="rId46" cstate="print"/>
                    <a:stretch>
                      <a:fillRect/>
                    </a:stretch>
                  </pic:blipFill>
                  <pic:spPr>
                    <a:xfrm>
                      <a:off x="0" y="0"/>
                      <a:ext cx="1123955" cy="705967"/>
                    </a:xfrm>
                    <a:prstGeom prst="rect">
                      <a:avLst/>
                    </a:prstGeom>
                  </pic:spPr>
                </pic:pic>
              </a:graphicData>
            </a:graphic>
          </wp:anchor>
        </w:drawing>
      </w:r>
      <w:r>
        <w:rPr>
          <w:rFonts w:ascii="Courier New"/>
          <w:w w:val="95"/>
          <w:sz w:val="15"/>
          <w:u w:val="thick"/>
        </w:rPr>
        <w:t>Don 13</w:t>
      </w:r>
      <w:r>
        <w:rPr>
          <w:rFonts w:ascii="Courier New"/>
          <w:w w:val="95"/>
          <w:sz w:val="15"/>
        </w:rPr>
        <w:t>. </w:t>
      </w:r>
      <w:r>
        <w:rPr>
          <w:rFonts w:ascii="Courier New"/>
          <w:w w:val="95"/>
          <w:sz w:val="15"/>
          <w:u w:val="thick"/>
        </w:rPr>
        <w:t>segnale.</w:t>
      </w:r>
    </w:p>
    <w:p>
      <w:pPr>
        <w:pStyle w:val="BodyText"/>
        <w:jc w:val="left"/>
        <w:rPr>
          <w:rFonts w:ascii="Courier New"/>
          <w:sz w:val="16"/>
        </w:rPr>
      </w:pPr>
    </w:p>
    <w:p>
      <w:pPr>
        <w:pStyle w:val="BodyText"/>
        <w:jc w:val="left"/>
        <w:rPr>
          <w:rFonts w:ascii="Courier New"/>
          <w:sz w:val="16"/>
        </w:rPr>
      </w:pPr>
    </w:p>
    <w:p>
      <w:pPr>
        <w:pStyle w:val="BodyText"/>
        <w:spacing w:before="3"/>
        <w:jc w:val="left"/>
        <w:rPr>
          <w:rFonts w:ascii="Courier New"/>
          <w:sz w:val="14"/>
        </w:rPr>
      </w:pPr>
    </w:p>
    <w:p>
      <w:pPr>
        <w:spacing w:before="0"/>
        <w:ind w:left="975" w:right="0" w:firstLine="0"/>
        <w:jc w:val="left"/>
        <w:rPr>
          <w:rFonts w:ascii="Arial"/>
          <w:sz w:val="13"/>
        </w:rPr>
      </w:pPr>
      <w:r>
        <w:rPr>
          <w:rFonts w:ascii="Courier New"/>
          <w:sz w:val="15"/>
        </w:rPr>
        <w:t>S'1.kneic </w:t>
      </w:r>
      <w:r>
        <w:rPr>
          <w:rFonts w:ascii="Arial"/>
          <w:sz w:val="13"/>
        </w:rPr>
        <w:t>Bozo</w:t>
      </w:r>
    </w:p>
    <w:p>
      <w:pPr>
        <w:spacing w:before="41"/>
        <w:ind w:left="1631" w:right="0" w:firstLine="0"/>
        <w:jc w:val="left"/>
        <w:rPr>
          <w:sz w:val="15"/>
        </w:rPr>
      </w:pPr>
      <w:r>
        <w:rPr>
          <w:w w:val="110"/>
          <w:sz w:val="15"/>
        </w:rPr>
        <w:t>01.ovanni</w:t>
      </w:r>
    </w:p>
    <w:p>
      <w:pPr>
        <w:spacing w:line="168" w:lineRule="exact" w:before="71"/>
        <w:ind w:left="483" w:right="0" w:firstLine="0"/>
        <w:jc w:val="left"/>
        <w:rPr>
          <w:sz w:val="14"/>
        </w:rPr>
      </w:pPr>
      <w:r>
        <w:rPr>
          <w:rFonts w:ascii="Courier New"/>
          <w:w w:val="90"/>
          <w:sz w:val="15"/>
        </w:rPr>
        <w:t>F.radeckega, </w:t>
      </w:r>
      <w:r>
        <w:rPr>
          <w:w w:val="90"/>
          <w:sz w:val="14"/>
        </w:rPr>
        <w:t>70</w:t>
      </w:r>
    </w:p>
    <w:p>
      <w:pPr>
        <w:tabs>
          <w:tab w:pos="1776" w:val="left" w:leader="none"/>
        </w:tabs>
        <w:spacing w:line="290" w:lineRule="exact" w:before="0"/>
        <w:ind w:left="1042" w:right="0" w:firstLine="0"/>
        <w:jc w:val="left"/>
        <w:rPr>
          <w:sz w:val="19"/>
        </w:rPr>
      </w:pPr>
      <w:r>
        <w:rPr>
          <w:rFonts w:ascii="Arial" w:hAnsi="Arial"/>
          <w:i/>
          <w:sz w:val="23"/>
        </w:rPr>
        <w:t>.t </w:t>
      </w:r>
      <w:r>
        <w:rPr>
          <w:rFonts w:ascii="Arial" w:hAnsi="Arial"/>
          <w:sz w:val="27"/>
        </w:rPr>
        <w:t>„</w:t>
      </w:r>
      <w:r>
        <w:rPr>
          <w:rFonts w:ascii="Arial" w:hAnsi="Arial"/>
          <w:spacing w:val="-51"/>
          <w:sz w:val="27"/>
        </w:rPr>
        <w:t> </w:t>
      </w:r>
      <w:r>
        <w:rPr>
          <w:i/>
          <w:sz w:val="19"/>
        </w:rPr>
        <w:t>f</w:t>
      </w:r>
      <w:r>
        <w:rPr>
          <w:i/>
          <w:spacing w:val="17"/>
          <w:sz w:val="19"/>
        </w:rPr>
        <w:t> </w:t>
      </w:r>
      <w:r>
        <w:rPr>
          <w:i/>
          <w:sz w:val="19"/>
        </w:rPr>
        <w:t>·</w:t>
        <w:tab/>
      </w:r>
      <w:r>
        <w:rPr>
          <w:sz w:val="19"/>
        </w:rPr>
        <w:t>-</w:t>
      </w:r>
    </w:p>
    <w:p>
      <w:pPr>
        <w:spacing w:line="183" w:lineRule="exact" w:before="0"/>
        <w:ind w:left="486" w:right="0" w:firstLine="0"/>
        <w:jc w:val="left"/>
        <w:rPr>
          <w:sz w:val="15"/>
        </w:rPr>
      </w:pPr>
      <w:r>
        <w:rPr>
          <w:rFonts w:ascii="Courier New"/>
          <w:w w:val="105"/>
          <w:sz w:val="15"/>
        </w:rPr>
        <w:t>- sono </w:t>
      </w:r>
      <w:r>
        <w:rPr>
          <w:i/>
          <w:w w:val="340"/>
          <w:sz w:val="15"/>
        </w:rPr>
        <w:t>t t1</w:t>
      </w:r>
      <w:r>
        <w:rPr>
          <w:i/>
          <w:spacing w:val="-115"/>
          <w:w w:val="340"/>
          <w:sz w:val="15"/>
        </w:rPr>
        <w:t> </w:t>
      </w:r>
      <w:r>
        <w:rPr>
          <w:rFonts w:ascii="Courier New"/>
          <w:w w:val="105"/>
          <w:sz w:val="15"/>
        </w:rPr>
        <w:t>dell'O.P. </w:t>
      </w:r>
      <w:r>
        <w:rPr>
          <w:w w:val="105"/>
          <w:position w:val="1"/>
          <w:sz w:val="15"/>
        </w:rPr>
        <w:t>sono g1ovan1ss:im1, IJ o </w:t>
      </w:r>
      <w:r>
        <w:rPr>
          <w:rFonts w:ascii="Courier New"/>
          <w:b/>
          <w:w w:val="105"/>
          <w:position w:val="1"/>
          <w:sz w:val="16"/>
        </w:rPr>
        <w:t>I4 </w:t>
      </w:r>
      <w:r>
        <w:rPr>
          <w:w w:val="150"/>
          <w:position w:val="1"/>
          <w:sz w:val="15"/>
        </w:rPr>
        <w:t>annl;</w:t>
      </w:r>
    </w:p>
    <w:p>
      <w:pPr>
        <w:pStyle w:val="ListParagraph"/>
        <w:numPr>
          <w:ilvl w:val="0"/>
          <w:numId w:val="115"/>
        </w:numPr>
        <w:tabs>
          <w:tab w:pos="654" w:val="left" w:leader="none"/>
        </w:tabs>
        <w:spacing w:line="240" w:lineRule="auto" w:before="94" w:after="0"/>
        <w:ind w:left="653" w:right="0" w:hanging="166"/>
        <w:jc w:val="left"/>
        <w:rPr>
          <w:sz w:val="15"/>
        </w:rPr>
      </w:pPr>
      <w:r>
        <w:rPr>
          <w:sz w:val="15"/>
        </w:rPr>
        <w:t>uno </w:t>
      </w:r>
      <w:r>
        <w:rPr>
          <w:sz w:val="17"/>
        </w:rPr>
        <w:t>e </w:t>
      </w:r>
      <w:r>
        <w:rPr>
          <w:rFonts w:ascii="Courier New" w:hAnsi="Courier New"/>
          <w:sz w:val="15"/>
        </w:rPr>
        <w:t>gla </w:t>
      </w:r>
      <w:r>
        <w:rPr>
          <w:w w:val="120"/>
          <w:sz w:val="15"/>
        </w:rPr>
        <w:t>stato </w:t>
      </w:r>
      <w:r>
        <w:rPr>
          <w:rFonts w:ascii="Courier New" w:hAnsi="Courier New"/>
          <w:sz w:val="15"/>
        </w:rPr>
        <w:t>nai </w:t>
      </w:r>
      <w:r>
        <w:rPr>
          <w:w w:val="120"/>
          <w:sz w:val="15"/>
        </w:rPr>
        <w:t>boscni </w:t>
      </w:r>
      <w:r>
        <w:rPr>
          <w:rFonts w:ascii="Courier New" w:hAnsi="Courier New"/>
          <w:w w:val="120"/>
          <w:sz w:val="15"/>
        </w:rPr>
        <w:t>coni </w:t>
      </w:r>
      <w:r>
        <w:rPr>
          <w:rFonts w:ascii="Courier New" w:hAnsi="Courier New"/>
          <w:sz w:val="15"/>
        </w:rPr>
        <w:t>pa.rtigianl e rorae vi</w:t>
      </w:r>
      <w:r>
        <w:rPr>
          <w:rFonts w:ascii="Courier New" w:hAnsi="Courier New"/>
          <w:spacing w:val="-45"/>
          <w:sz w:val="15"/>
        </w:rPr>
        <w:t> </w:t>
      </w:r>
      <w:r>
        <w:rPr>
          <w:sz w:val="17"/>
        </w:rPr>
        <w:t>ancora</w:t>
      </w:r>
    </w:p>
    <w:p>
      <w:pPr>
        <w:pStyle w:val="ListParagraph"/>
        <w:numPr>
          <w:ilvl w:val="0"/>
          <w:numId w:val="115"/>
        </w:numPr>
        <w:tabs>
          <w:tab w:pos="646" w:val="left" w:leader="none"/>
        </w:tabs>
        <w:spacing w:line="240" w:lineRule="auto" w:before="103" w:after="0"/>
        <w:ind w:left="645" w:right="0" w:hanging="163"/>
        <w:jc w:val="left"/>
        <w:rPr>
          <w:sz w:val="17"/>
        </w:rPr>
      </w:pPr>
      <w:r>
        <w:rPr>
          <w:w w:val="135"/>
          <w:sz w:val="17"/>
          <w:u w:val="thick"/>
        </w:rPr>
        <w:t>L'</w:t>
      </w:r>
      <w:r>
        <w:rPr>
          <w:w w:val="135"/>
          <w:sz w:val="17"/>
        </w:rPr>
        <w:t> </w:t>
      </w:r>
      <w:r>
        <w:rPr>
          <w:w w:val="135"/>
          <w:sz w:val="17"/>
          <w:u w:val="thick"/>
        </w:rPr>
        <w:t>tro</w:t>
      </w:r>
      <w:r>
        <w:rPr>
          <w:w w:val="135"/>
          <w:sz w:val="17"/>
        </w:rPr>
        <w:t> </w:t>
      </w:r>
      <w:r>
        <w:rPr>
          <w:w w:val="135"/>
          <w:sz w:val="20"/>
          <w:u w:val="thick"/>
        </w:rPr>
        <w:t>c':'":_e</w:t>
      </w:r>
      <w:r>
        <w:rPr>
          <w:w w:val="135"/>
          <w:sz w:val="20"/>
        </w:rPr>
        <w:t> </w:t>
      </w:r>
      <w:r>
        <w:rPr>
          <w:rFonts w:ascii="Courier New" w:hAnsi="Courier New"/>
          <w:w w:val="110"/>
          <w:sz w:val="15"/>
        </w:rPr>
        <w:t>sembra </w:t>
      </w:r>
      <w:r>
        <w:rPr>
          <w:spacing w:val="-3"/>
          <w:w w:val="110"/>
          <w:sz w:val="17"/>
        </w:rPr>
        <w:t>a1i:</w:t>
      </w:r>
      <w:r>
        <w:rPr>
          <w:spacing w:val="-3"/>
          <w:w w:val="110"/>
          <w:sz w:val="17"/>
          <w:u w:val="single"/>
        </w:rPr>
        <w:t> </w:t>
      </w:r>
      <w:r>
        <w:rPr>
          <w:w w:val="135"/>
          <w:sz w:val="15"/>
          <w:u w:val="single"/>
        </w:rPr>
        <w:t>SllCll8}!t; r,Q nt.</w:t>
      </w:r>
      <w:r>
        <w:rPr>
          <w:spacing w:val="16"/>
          <w:w w:val="135"/>
          <w:sz w:val="15"/>
          <w:u w:val="single"/>
        </w:rPr>
        <w:t> </w:t>
      </w:r>
      <w:r>
        <w:rPr>
          <w:w w:val="135"/>
          <w:sz w:val="15"/>
          <w:u w:val="single"/>
        </w:rPr>
        <w:t>r:i:to</w:t>
      </w:r>
    </w:p>
    <w:p>
      <w:pPr>
        <w:pStyle w:val="ListParagraph"/>
        <w:numPr>
          <w:ilvl w:val="0"/>
          <w:numId w:val="115"/>
        </w:numPr>
        <w:tabs>
          <w:tab w:pos="653" w:val="left" w:leader="none"/>
        </w:tabs>
        <w:spacing w:line="240" w:lineRule="auto" w:before="88" w:after="0"/>
        <w:ind w:left="652" w:right="0" w:hanging="160"/>
        <w:jc w:val="left"/>
        <w:rPr>
          <w:b/>
          <w:sz w:val="15"/>
        </w:rPr>
      </w:pPr>
      <w:r>
        <w:rPr>
          <w:w w:val="115"/>
          <w:sz w:val="15"/>
        </w:rPr>
        <w:t>hanno nascoste </w:t>
      </w:r>
      <w:r>
        <w:rPr>
          <w:rFonts w:ascii="Courier New" w:hAnsi="Courier New"/>
          <w:w w:val="115"/>
          <w:sz w:val="15"/>
        </w:rPr>
        <w:t>armi </w:t>
      </w:r>
      <w:r>
        <w:rPr>
          <w:w w:val="115"/>
          <w:sz w:val="15"/>
        </w:rPr>
        <w:t>per </w:t>
      </w:r>
      <w:r>
        <w:rPr>
          <w:spacing w:val="-3"/>
          <w:w w:val="115"/>
          <w:sz w:val="15"/>
        </w:rPr>
        <w:t>..1 </w:t>
      </w:r>
      <w:r>
        <w:rPr>
          <w:w w:val="115"/>
          <w:sz w:val="15"/>
        </w:rPr>
        <w:t>part1g1ani e </w:t>
      </w:r>
      <w:r>
        <w:rPr>
          <w:rFonts w:ascii="Courier New" w:hAnsi="Courier New"/>
          <w:w w:val="115"/>
          <w:sz w:val="15"/>
        </w:rPr>
        <w:t>poi </w:t>
      </w:r>
      <w:r>
        <w:rPr>
          <w:rFonts w:ascii="Arial" w:hAnsi="Arial"/>
          <w:b/>
          <w:i/>
          <w:w w:val="115"/>
          <w:sz w:val="16"/>
        </w:rPr>
        <w:t>l.f </w:t>
      </w:r>
      <w:r>
        <w:rPr>
          <w:w w:val="115"/>
          <w:sz w:val="15"/>
        </w:rPr>
        <w:t>nanno</w:t>
      </w:r>
      <w:r>
        <w:rPr>
          <w:spacing w:val="-5"/>
          <w:w w:val="115"/>
          <w:sz w:val="15"/>
        </w:rPr>
        <w:t> </w:t>
      </w:r>
      <w:r>
        <w:rPr>
          <w:b/>
          <w:w w:val="115"/>
          <w:sz w:val="14"/>
        </w:rPr>
        <w:t>portata</w:t>
      </w:r>
    </w:p>
    <w:p>
      <w:pPr>
        <w:spacing w:before="65"/>
        <w:ind w:left="642" w:right="0" w:firstLine="0"/>
        <w:jc w:val="left"/>
        <w:rPr>
          <w:rFonts w:ascii="Courier New"/>
          <w:sz w:val="15"/>
        </w:rPr>
      </w:pPr>
      <w:r>
        <w:rPr>
          <w:rFonts w:ascii="Courier New"/>
          <w:sz w:val="15"/>
        </w:rPr>
        <w:t>fuor1 ai</w:t>
      </w:r>
      <w:r>
        <w:rPr>
          <w:rFonts w:ascii="Courier New"/>
          <w:spacing w:val="-66"/>
          <w:sz w:val="15"/>
        </w:rPr>
        <w:t> </w:t>
      </w:r>
      <w:r>
        <w:rPr>
          <w:rFonts w:ascii="Courier New"/>
          <w:sz w:val="15"/>
        </w:rPr>
        <w:t>Lubiana.</w:t>
      </w:r>
    </w:p>
    <w:p>
      <w:pPr>
        <w:pStyle w:val="ListParagraph"/>
        <w:numPr>
          <w:ilvl w:val="0"/>
          <w:numId w:val="115"/>
        </w:numPr>
        <w:tabs>
          <w:tab w:pos="638" w:val="left" w:leader="none"/>
        </w:tabs>
        <w:spacing w:line="240" w:lineRule="auto" w:before="61" w:after="0"/>
        <w:ind w:left="637" w:right="0" w:hanging="154"/>
        <w:jc w:val="left"/>
        <w:rPr>
          <w:b/>
          <w:sz w:val="14"/>
        </w:rPr>
      </w:pPr>
      <w:r>
        <w:rPr>
          <w:sz w:val="14"/>
        </w:rPr>
        <w:t>1 </w:t>
      </w:r>
      <w:r>
        <w:rPr>
          <w:position w:val="3"/>
          <w:sz w:val="8"/>
        </w:rPr>
        <w:t>1 </w:t>
      </w:r>
      <w:r>
        <w:rPr>
          <w:rFonts w:ascii="Courier New" w:hAnsi="Courier New"/>
          <w:sz w:val="15"/>
        </w:rPr>
        <w:t>arreato dovrecne avve_nire on10emporaneamente</w:t>
      </w:r>
      <w:r>
        <w:rPr>
          <w:rFonts w:ascii="Courier New" w:hAnsi="Courier New"/>
          <w:spacing w:val="-64"/>
          <w:sz w:val="15"/>
        </w:rPr>
        <w:t> </w:t>
      </w:r>
      <w:r>
        <w:rPr>
          <w:sz w:val="21"/>
        </w:rPr>
        <w:t>ai. </w:t>
      </w:r>
      <w:r>
        <w:rPr>
          <w:b/>
          <w:sz w:val="14"/>
        </w:rPr>
        <w:t>ragazzo </w:t>
      </w:r>
      <w:r>
        <w:rPr>
          <w:b/>
          <w:sz w:val="13"/>
        </w:rPr>
        <w:t>d:i.</w:t>
      </w:r>
    </w:p>
    <w:p>
      <w:pPr>
        <w:spacing w:before="56"/>
        <w:ind w:left="639" w:right="0" w:firstLine="0"/>
        <w:jc w:val="left"/>
        <w:rPr>
          <w:rFonts w:ascii="Courier New"/>
          <w:sz w:val="15"/>
        </w:rPr>
      </w:pPr>
      <w:r>
        <w:rPr>
          <w:rFonts w:ascii="Courier New"/>
          <w:sz w:val="16"/>
        </w:rPr>
        <w:t>cui </w:t>
      </w:r>
      <w:r>
        <w:rPr>
          <w:rFonts w:ascii="Courier New"/>
          <w:sz w:val="15"/>
        </w:rPr>
        <w:t>all'altro</w:t>
      </w:r>
      <w:r>
        <w:rPr>
          <w:rFonts w:ascii="Courier New"/>
          <w:spacing w:val="-55"/>
          <w:sz w:val="15"/>
        </w:rPr>
        <w:t> </w:t>
      </w:r>
      <w:r>
        <w:rPr>
          <w:rFonts w:ascii="Courier New"/>
          <w:sz w:val="15"/>
        </w:rPr>
        <w:t>promemoria.</w:t>
      </w:r>
    </w:p>
    <w:p>
      <w:pPr>
        <w:spacing w:before="149"/>
        <w:ind w:left="490" w:right="0" w:firstLine="0"/>
        <w:jc w:val="left"/>
        <w:rPr>
          <w:rFonts w:ascii="Courier New"/>
          <w:sz w:val="16"/>
        </w:rPr>
      </w:pPr>
      <w:r>
        <w:rPr>
          <w:rFonts w:ascii="Courier New"/>
          <w:sz w:val="16"/>
        </w:rPr>
        <w:t>P,M.8I, I5 </w:t>
      </w:r>
      <w:r>
        <w:rPr>
          <w:rFonts w:ascii="Courier New"/>
          <w:sz w:val="15"/>
        </w:rPr>
        <w:t>magg1o </w:t>
      </w:r>
      <w:r>
        <w:rPr>
          <w:rFonts w:ascii="Courier New"/>
          <w:sz w:val="16"/>
        </w:rPr>
        <w:t>1942 - Il.</w:t>
      </w:r>
    </w:p>
    <w:p>
      <w:pPr>
        <w:spacing w:before="153"/>
        <w:ind w:left="1067" w:right="0" w:firstLine="0"/>
        <w:jc w:val="left"/>
        <w:rPr>
          <w:sz w:val="17"/>
        </w:rPr>
      </w:pPr>
      <w:r>
        <w:rPr>
          <w:w w:val="120"/>
          <w:sz w:val="17"/>
        </w:rPr>
        <w:t>Blatnikova ovadba Suknaiča Boža in Janka</w:t>
      </w:r>
    </w:p>
    <w:p>
      <w:pPr>
        <w:pStyle w:val="BodyText"/>
        <w:jc w:val="left"/>
        <w:rPr>
          <w:sz w:val="20"/>
        </w:rPr>
      </w:pPr>
    </w:p>
    <w:p>
      <w:pPr>
        <w:pStyle w:val="BodyText"/>
        <w:jc w:val="left"/>
        <w:rPr>
          <w:sz w:val="20"/>
        </w:rPr>
      </w:pPr>
    </w:p>
    <w:p>
      <w:pPr>
        <w:pStyle w:val="BodyText"/>
        <w:spacing w:before="3"/>
        <w:jc w:val="left"/>
        <w:rPr>
          <w:sz w:val="22"/>
        </w:rPr>
      </w:pPr>
    </w:p>
    <w:p>
      <w:pPr>
        <w:tabs>
          <w:tab w:pos="2093" w:val="left" w:leader="none"/>
        </w:tabs>
        <w:spacing w:line="174" w:lineRule="exact" w:before="0"/>
        <w:ind w:left="178" w:right="0" w:firstLine="0"/>
        <w:jc w:val="left"/>
        <w:rPr>
          <w:rFonts w:ascii="Courier New"/>
          <w:b/>
          <w:sz w:val="14"/>
        </w:rPr>
      </w:pPr>
      <w:r>
        <w:rPr>
          <w:rFonts w:ascii="Courier New"/>
          <w:sz w:val="16"/>
          <w:u w:val="thick"/>
        </w:rPr>
        <w:t>P</w:t>
      </w:r>
      <w:r>
        <w:rPr>
          <w:rFonts w:ascii="Courier New"/>
          <w:spacing w:val="-32"/>
          <w:sz w:val="16"/>
          <w:u w:val="thick"/>
        </w:rPr>
        <w:t> </w:t>
      </w:r>
      <w:r>
        <w:rPr>
          <w:rFonts w:ascii="Courier New"/>
          <w:sz w:val="16"/>
          <w:u w:val="thick"/>
        </w:rPr>
        <w:t>R</w:t>
      </w:r>
      <w:r>
        <w:rPr>
          <w:rFonts w:ascii="Courier New"/>
          <w:spacing w:val="-33"/>
          <w:sz w:val="16"/>
          <w:u w:val="thick"/>
        </w:rPr>
        <w:t> </w:t>
      </w:r>
      <w:r>
        <w:rPr>
          <w:rFonts w:ascii="Courier New"/>
          <w:sz w:val="16"/>
          <w:u w:val="thick"/>
        </w:rPr>
        <w:t>O</w:t>
      </w:r>
      <w:r>
        <w:rPr>
          <w:rFonts w:ascii="Courier New"/>
          <w:spacing w:val="-37"/>
          <w:sz w:val="16"/>
          <w:u w:val="thick"/>
        </w:rPr>
        <w:t> </w:t>
      </w:r>
      <w:r>
        <w:rPr>
          <w:rFonts w:ascii="Arial"/>
          <w:b/>
          <w:i/>
          <w:sz w:val="13"/>
          <w:u w:val="thick"/>
        </w:rPr>
        <w:t>M</w:t>
      </w:r>
      <w:r>
        <w:rPr>
          <w:rFonts w:ascii="Arial"/>
          <w:b/>
          <w:i/>
          <w:spacing w:val="35"/>
          <w:sz w:val="13"/>
        </w:rPr>
        <w:t> </w:t>
      </w:r>
      <w:r>
        <w:rPr>
          <w:rFonts w:ascii="Courier New"/>
          <w:sz w:val="16"/>
          <w:u w:val="thick"/>
        </w:rPr>
        <w:t>E</w:t>
      </w:r>
      <w:r>
        <w:rPr>
          <w:rFonts w:ascii="Courier New"/>
          <w:spacing w:val="-24"/>
          <w:sz w:val="16"/>
          <w:u w:val="thick"/>
        </w:rPr>
        <w:t> </w:t>
      </w:r>
      <w:r>
        <w:rPr>
          <w:rFonts w:ascii="Courier New"/>
          <w:b/>
          <w:sz w:val="16"/>
          <w:u w:val="thick"/>
        </w:rPr>
        <w:t>M</w:t>
      </w:r>
      <w:r>
        <w:rPr>
          <w:rFonts w:ascii="Courier New"/>
          <w:b/>
          <w:spacing w:val="-28"/>
          <w:sz w:val="16"/>
        </w:rPr>
        <w:t> </w:t>
      </w:r>
      <w:r>
        <w:rPr>
          <w:rFonts w:ascii="Courier New"/>
          <w:sz w:val="16"/>
          <w:u w:val="thick"/>
        </w:rPr>
        <w:t>O</w:t>
      </w:r>
      <w:r>
        <w:rPr>
          <w:rFonts w:ascii="Courier New"/>
          <w:spacing w:val="-35"/>
          <w:sz w:val="16"/>
          <w:u w:val="thick"/>
        </w:rPr>
        <w:t> </w:t>
      </w:r>
      <w:r>
        <w:rPr>
          <w:rFonts w:ascii="Courier New"/>
          <w:sz w:val="16"/>
          <w:u w:val="thick"/>
        </w:rPr>
        <w:t>R</w:t>
      </w:r>
      <w:r>
        <w:rPr>
          <w:rFonts w:ascii="Courier New"/>
          <w:spacing w:val="-36"/>
          <w:sz w:val="16"/>
          <w:u w:val="thick"/>
        </w:rPr>
        <w:t> </w:t>
      </w:r>
      <w:r>
        <w:rPr>
          <w:rFonts w:ascii="Courier New"/>
          <w:sz w:val="16"/>
          <w:u w:val="thick"/>
        </w:rPr>
        <w:t>I</w:t>
      </w:r>
      <w:r>
        <w:rPr>
          <w:rFonts w:ascii="Courier New"/>
          <w:spacing w:val="-5"/>
          <w:sz w:val="16"/>
        </w:rPr>
        <w:t> </w:t>
      </w:r>
      <w:r>
        <w:rPr>
          <w:rFonts w:ascii="Courier New"/>
          <w:b/>
          <w:sz w:val="16"/>
          <w:u w:val="thick"/>
        </w:rPr>
        <w:t>A</w:t>
      </w:r>
      <w:r>
        <w:rPr>
          <w:rFonts w:ascii="Courier New"/>
          <w:b/>
          <w:sz w:val="16"/>
        </w:rPr>
        <w:tab/>
      </w:r>
      <w:r>
        <w:rPr>
          <w:rFonts w:ascii="Courier New"/>
          <w:sz w:val="15"/>
        </w:rPr>
        <w:t>Per il Sig. Capo di</w:t>
      </w:r>
      <w:r>
        <w:rPr>
          <w:rFonts w:ascii="Courier New"/>
          <w:spacing w:val="-64"/>
          <w:sz w:val="15"/>
        </w:rPr>
        <w:t> </w:t>
      </w:r>
      <w:r>
        <w:rPr>
          <w:rFonts w:ascii="Courier New"/>
          <w:b/>
          <w:sz w:val="14"/>
        </w:rPr>
        <w:t>S.M. dells DWisione d</w:t>
      </w:r>
    </w:p>
    <w:p>
      <w:pPr>
        <w:spacing w:line="137" w:lineRule="exact" w:before="0"/>
        <w:ind w:left="2100" w:right="0" w:firstLine="0"/>
        <w:jc w:val="left"/>
        <w:rPr>
          <w:rFonts w:ascii="Courier New" w:hAnsi="Courier New"/>
          <w:sz w:val="15"/>
        </w:rPr>
      </w:pPr>
      <w:r>
        <w:rPr>
          <w:rFonts w:ascii="Courier New" w:hAnsi="Courier New"/>
          <w:sz w:val="15"/>
        </w:rPr>
        <w:t>Fanteria "Grsnatieri di Sardegna•</w:t>
      </w:r>
    </w:p>
    <w:p>
      <w:pPr>
        <w:tabs>
          <w:tab w:pos="1046" w:val="left" w:leader="none"/>
        </w:tabs>
        <w:spacing w:line="272" w:lineRule="exact" w:before="0"/>
        <w:ind w:left="0" w:right="989" w:firstLine="0"/>
        <w:jc w:val="right"/>
        <w:rPr>
          <w:rFonts w:ascii="Courier New"/>
          <w:sz w:val="17"/>
        </w:rPr>
      </w:pPr>
      <w:r>
        <w:rPr>
          <w:rFonts w:ascii="Courier New"/>
          <w:w w:val="100"/>
          <w:sz w:val="17"/>
          <w:u w:val="thick"/>
        </w:rPr>
        <w:t> </w:t>
      </w:r>
      <w:r>
        <w:rPr>
          <w:rFonts w:ascii="Courier New"/>
          <w:sz w:val="17"/>
          <w:u w:val="thick"/>
        </w:rPr>
        <w:t> </w:t>
      </w:r>
      <w:r>
        <w:rPr>
          <w:rFonts w:ascii="Courier New"/>
          <w:spacing w:val="-40"/>
          <w:sz w:val="17"/>
          <w:u w:val="thick"/>
        </w:rPr>
        <w:t> </w:t>
      </w:r>
      <w:r>
        <w:rPr>
          <w:rFonts w:ascii="Courier New"/>
          <w:sz w:val="17"/>
          <w:u w:val="thick"/>
        </w:rPr>
        <w:t>S</w:t>
      </w:r>
      <w:r>
        <w:rPr>
          <w:rFonts w:ascii="Courier New"/>
          <w:spacing w:val="-39"/>
          <w:sz w:val="17"/>
          <w:u w:val="thick"/>
        </w:rPr>
        <w:t> </w:t>
      </w:r>
      <w:r>
        <w:rPr>
          <w:rFonts w:ascii="Courier New"/>
          <w:spacing w:val="-9"/>
          <w:sz w:val="17"/>
          <w:u w:val="thick"/>
        </w:rPr>
        <w:t>E</w:t>
      </w:r>
      <w:r>
        <w:rPr>
          <w:rFonts w:ascii="Arial"/>
          <w:spacing w:val="-9"/>
          <w:position w:val="4"/>
          <w:sz w:val="22"/>
          <w:u w:val="thick"/>
        </w:rPr>
        <w:t>'</w:t>
      </w:r>
      <w:r>
        <w:rPr>
          <w:rFonts w:ascii="Arial"/>
          <w:spacing w:val="-31"/>
          <w:position w:val="4"/>
          <w:sz w:val="22"/>
          <w:u w:val="thick"/>
        </w:rPr>
        <w:t> </w:t>
      </w:r>
      <w:r>
        <w:rPr>
          <w:rFonts w:ascii="Courier New"/>
          <w:sz w:val="17"/>
          <w:u w:val="thick"/>
        </w:rPr>
        <w:t>D</w:t>
      </w:r>
      <w:r>
        <w:rPr>
          <w:rFonts w:ascii="Courier New"/>
          <w:spacing w:val="-40"/>
          <w:sz w:val="17"/>
          <w:u w:val="thick"/>
        </w:rPr>
        <w:t> </w:t>
      </w:r>
      <w:r>
        <w:rPr>
          <w:rFonts w:ascii="Courier New"/>
          <w:sz w:val="17"/>
          <w:u w:val="thick"/>
        </w:rPr>
        <w:t>E</w:t>
        <w:tab/>
      </w:r>
    </w:p>
    <w:p>
      <w:pPr>
        <w:pStyle w:val="BodyText"/>
        <w:jc w:val="left"/>
        <w:rPr>
          <w:rFonts w:ascii="Courier New"/>
          <w:sz w:val="28"/>
        </w:rPr>
      </w:pPr>
    </w:p>
    <w:p>
      <w:pPr>
        <w:spacing w:line="331" w:lineRule="auto" w:before="212"/>
        <w:ind w:left="100" w:right="524" w:firstLine="749"/>
        <w:jc w:val="left"/>
        <w:rPr>
          <w:rFonts w:ascii="Courier New" w:hAnsi="Courier New"/>
          <w:sz w:val="15"/>
        </w:rPr>
      </w:pPr>
      <w:r>
        <w:rPr>
          <w:rFonts w:ascii="Courier New" w:hAnsi="Courier New"/>
          <w:sz w:val="15"/>
        </w:rPr>
        <w:t>La notte sul I6 dietro segnslazione </w:t>
      </w:r>
      <w:r>
        <w:rPr>
          <w:sz w:val="13"/>
        </w:rPr>
        <w:t>di </w:t>
      </w:r>
      <w:r>
        <w:rPr>
          <w:rFonts w:ascii="Courier New" w:hAnsi="Courier New"/>
          <w:sz w:val="15"/>
        </w:rPr>
        <w:t>don </w:t>
      </w:r>
      <w:r>
        <w:rPr>
          <w:sz w:val="13"/>
        </w:rPr>
        <w:t>B. </w:t>
      </w:r>
      <w:r>
        <w:rPr>
          <w:rFonts w:ascii="Courier New" w:hAnsi="Courier New"/>
          <w:sz w:val="15"/>
        </w:rPr>
        <w:t>sono stati fermati 1</w:t>
      </w:r>
      <w:r>
        <w:rPr>
          <w:rFonts w:ascii="Courier New" w:hAnsi="Courier New"/>
          <w:spacing w:val="-59"/>
          <w:sz w:val="15"/>
        </w:rPr>
        <w:t> </w:t>
      </w:r>
      <w:r>
        <w:rPr>
          <w:rFonts w:ascii="Courier New" w:hAnsi="Courier New"/>
          <w:sz w:val="15"/>
        </w:rPr>
        <w:t>fratell1</w:t>
      </w:r>
      <w:r>
        <w:rPr>
          <w:rFonts w:ascii="Courier New" w:hAnsi="Courier New"/>
          <w:spacing w:val="-54"/>
          <w:sz w:val="15"/>
        </w:rPr>
        <w:t> </w:t>
      </w:r>
      <w:r>
        <w:rPr>
          <w:rFonts w:ascii="Courier New" w:hAnsi="Courier New"/>
          <w:sz w:val="15"/>
        </w:rPr>
        <w:t>SUKNAIC</w:t>
      </w:r>
      <w:r>
        <w:rPr>
          <w:rFonts w:ascii="Courier New" w:hAnsi="Courier New"/>
          <w:spacing w:val="-52"/>
          <w:sz w:val="15"/>
        </w:rPr>
        <w:t> </w:t>
      </w:r>
      <w:r>
        <w:rPr>
          <w:rFonts w:ascii="Courier New" w:hAnsi="Courier New"/>
          <w:sz w:val="15"/>
        </w:rPr>
        <w:t>Bozo </w:t>
      </w:r>
      <w:r>
        <w:rPr>
          <w:rFonts w:ascii="Arial" w:hAnsi="Arial"/>
          <w:sz w:val="13"/>
        </w:rPr>
        <w:t>e </w:t>
      </w:r>
      <w:r>
        <w:rPr>
          <w:rFonts w:ascii="Courier New" w:hAnsi="Courier New"/>
          <w:sz w:val="15"/>
        </w:rPr>
        <w:t>Giovanni,abitanti</w:t>
      </w:r>
      <w:r>
        <w:rPr>
          <w:rFonts w:ascii="Courier New" w:hAnsi="Courier New"/>
          <w:spacing w:val="-54"/>
          <w:sz w:val="15"/>
        </w:rPr>
        <w:t> </w:t>
      </w:r>
      <w:r>
        <w:rPr>
          <w:rFonts w:ascii="Courier New" w:hAnsi="Courier New"/>
          <w:sz w:val="15"/>
        </w:rPr>
        <w:t>in</w:t>
      </w:r>
      <w:r>
        <w:rPr>
          <w:rFonts w:ascii="Courier New" w:hAnsi="Courier New"/>
          <w:spacing w:val="-52"/>
          <w:sz w:val="15"/>
        </w:rPr>
        <w:t> </w:t>
      </w:r>
      <w:r>
        <w:rPr>
          <w:rFonts w:ascii="Courier New" w:hAnsi="Courier New"/>
          <w:sz w:val="15"/>
        </w:rPr>
        <w:t>Hradeckegs</w:t>
      </w:r>
      <w:r>
        <w:rPr>
          <w:rFonts w:ascii="Courier New" w:hAnsi="Courier New"/>
          <w:spacing w:val="-53"/>
          <w:sz w:val="15"/>
        </w:rPr>
        <w:t> </w:t>
      </w:r>
      <w:r>
        <w:rPr>
          <w:rFonts w:ascii="Courier New" w:hAnsi="Courier New"/>
          <w:sz w:val="15"/>
        </w:rPr>
        <w:t>Vas n°70;</w:t>
      </w:r>
    </w:p>
    <w:p>
      <w:pPr>
        <w:spacing w:line="177" w:lineRule="exact" w:before="0"/>
        <w:ind w:left="852" w:right="0" w:firstLine="0"/>
        <w:jc w:val="left"/>
        <w:rPr>
          <w:rFonts w:ascii="Courier New"/>
          <w:sz w:val="15"/>
        </w:rPr>
      </w:pPr>
      <w:r>
        <w:rPr>
          <w:rFonts w:ascii="Courier New"/>
          <w:sz w:val="17"/>
        </w:rPr>
        <w:t>E'</w:t>
      </w:r>
      <w:r>
        <w:rPr>
          <w:rFonts w:ascii="Courier New"/>
          <w:spacing w:val="-57"/>
          <w:sz w:val="17"/>
        </w:rPr>
        <w:t> </w:t>
      </w:r>
      <w:r>
        <w:rPr>
          <w:rFonts w:ascii="Courier New"/>
          <w:sz w:val="15"/>
        </w:rPr>
        <w:t>stato inoltre fermato </w:t>
      </w:r>
      <w:r>
        <w:rPr>
          <w:rFonts w:ascii="Courier New"/>
          <w:sz w:val="15"/>
          <w:u w:val="thick"/>
        </w:rPr>
        <w:t>HRA.STELI</w:t>
      </w:r>
      <w:r>
        <w:rPr>
          <w:rFonts w:ascii="Courier New"/>
          <w:sz w:val="15"/>
        </w:rPr>
        <w:t> </w:t>
      </w:r>
      <w:r>
        <w:rPr>
          <w:rFonts w:ascii="Courier New"/>
          <w:sz w:val="15"/>
          <w:u w:val="thick"/>
        </w:rPr>
        <w:t>Giuseppe</w:t>
      </w:r>
      <w:r>
        <w:rPr>
          <w:rFonts w:ascii="Courier New"/>
          <w:sz w:val="15"/>
        </w:rPr>
        <w:t> nel monastero</w:t>
      </w:r>
    </w:p>
    <w:p>
      <w:pPr>
        <w:spacing w:before="53"/>
        <w:ind w:left="106" w:right="0" w:firstLine="0"/>
        <w:jc w:val="left"/>
        <w:rPr>
          <w:b/>
          <w:sz w:val="14"/>
        </w:rPr>
      </w:pPr>
      <w:r>
        <w:rPr>
          <w:rFonts w:ascii="Courier New"/>
          <w:sz w:val="15"/>
        </w:rPr>
        <w:t>di Rakovnik </w:t>
      </w:r>
      <w:r>
        <w:rPr>
          <w:sz w:val="14"/>
        </w:rPr>
        <w:t>(si </w:t>
      </w:r>
      <w:r>
        <w:rPr>
          <w:rFonts w:ascii="Courier New"/>
          <w:sz w:val="15"/>
        </w:rPr>
        <w:t>tratterebbe del ragazzp inviatovi dai comunisti </w:t>
      </w:r>
      <w:r>
        <w:rPr>
          <w:b/>
          <w:sz w:val="14"/>
        </w:rPr>
        <w:t>per</w:t>
      </w:r>
    </w:p>
    <w:p>
      <w:pPr>
        <w:spacing w:before="65"/>
        <w:ind w:left="101" w:right="0" w:firstLine="0"/>
        <w:jc w:val="left"/>
        <w:rPr>
          <w:rFonts w:ascii="Courier New"/>
          <w:sz w:val="15"/>
        </w:rPr>
      </w:pPr>
      <w:r>
        <w:rPr>
          <w:rFonts w:ascii="Courier New"/>
          <w:sz w:val="15"/>
        </w:rPr>
        <w:t>apiare il collegio)</w:t>
      </w:r>
    </w:p>
    <w:p>
      <w:pPr>
        <w:spacing w:before="65"/>
        <w:ind w:left="858" w:right="0" w:firstLine="2"/>
        <w:jc w:val="left"/>
        <w:rPr>
          <w:rFonts w:ascii="Courier New" w:hAnsi="Courier New"/>
          <w:sz w:val="15"/>
        </w:rPr>
      </w:pPr>
      <w:r>
        <w:rPr>
          <w:sz w:val="12"/>
        </w:rPr>
        <w:t>l!OVIll'EZ </w:t>
      </w:r>
      <w:r>
        <w:rPr>
          <w:rFonts w:ascii="Courier New" w:hAnsi="Courier New"/>
          <w:sz w:val="15"/>
        </w:rPr>
        <w:t>Franc</w:t>
      </w:r>
      <w:r>
        <w:rPr>
          <w:rFonts w:ascii="Courier New" w:hAnsi="Courier New"/>
          <w:spacing w:val="-80"/>
          <w:sz w:val="15"/>
        </w:rPr>
        <w:t> </w:t>
      </w:r>
      <w:r>
        <w:rPr>
          <w:rFonts w:ascii="Courier New" w:hAnsi="Courier New"/>
          <w:sz w:val="15"/>
        </w:rPr>
        <w:t>,abitante in via Langusova n°5,adcrente all'O.P.</w:t>
      </w:r>
    </w:p>
    <w:p>
      <w:pPr>
        <w:spacing w:line="338" w:lineRule="auto" w:before="64"/>
        <w:ind w:left="103" w:right="43" w:firstLine="754"/>
        <w:jc w:val="left"/>
        <w:rPr>
          <w:rFonts w:ascii="Courier New" w:hAnsi="Courier New"/>
          <w:sz w:val="15"/>
        </w:rPr>
      </w:pPr>
      <w:r>
        <w:rPr>
          <w:rFonts w:ascii="Courier New" w:hAnsi="Courier New"/>
          <w:w w:val="95"/>
          <w:sz w:val="15"/>
        </w:rPr>
        <w:t>Un</w:t>
      </w:r>
      <w:r>
        <w:rPr>
          <w:rFonts w:ascii="Courier New" w:hAnsi="Courier New"/>
          <w:spacing w:val="-43"/>
          <w:w w:val="95"/>
          <w:sz w:val="15"/>
        </w:rPr>
        <w:t> </w:t>
      </w:r>
      <w:r>
        <w:rPr>
          <w:rFonts w:ascii="Courier New" w:hAnsi="Courier New"/>
          <w:w w:val="95"/>
          <w:sz w:val="15"/>
        </w:rPr>
        <w:t>quinto</w:t>
      </w:r>
      <w:r>
        <w:rPr>
          <w:rFonts w:ascii="Courier New" w:hAnsi="Courier New"/>
          <w:spacing w:val="-39"/>
          <w:w w:val="95"/>
          <w:sz w:val="15"/>
        </w:rPr>
        <w:t> </w:t>
      </w:r>
      <w:r>
        <w:rPr>
          <w:rFonts w:ascii="Courier New" w:hAnsi="Courier New"/>
          <w:w w:val="95"/>
          <w:sz w:val="15"/>
        </w:rPr>
        <w:t>individuo</w:t>
      </w:r>
      <w:r>
        <w:rPr>
          <w:rFonts w:ascii="Courier New" w:hAnsi="Courier New"/>
          <w:spacing w:val="-37"/>
          <w:w w:val="95"/>
          <w:sz w:val="15"/>
        </w:rPr>
        <w:t> </w:t>
      </w:r>
      <w:r>
        <w:rPr>
          <w:rFonts w:ascii="Courier New" w:hAnsi="Courier New"/>
          <w:w w:val="95"/>
          <w:sz w:val="15"/>
        </w:rPr>
        <w:t>che</w:t>
      </w:r>
      <w:r>
        <w:rPr>
          <w:rFonts w:ascii="Courier New" w:hAnsi="Courier New"/>
          <w:spacing w:val="-37"/>
          <w:w w:val="95"/>
          <w:sz w:val="15"/>
        </w:rPr>
        <w:t> </w:t>
      </w:r>
      <w:r>
        <w:rPr>
          <w:rFonts w:ascii="Courier New" w:hAnsi="Courier New"/>
          <w:w w:val="95"/>
          <w:sz w:val="15"/>
        </w:rPr>
        <w:t>dormiva</w:t>
      </w:r>
      <w:r>
        <w:rPr>
          <w:rFonts w:ascii="Courier New" w:hAnsi="Courier New"/>
          <w:spacing w:val="-34"/>
          <w:w w:val="95"/>
          <w:sz w:val="15"/>
        </w:rPr>
        <w:t> </w:t>
      </w:r>
      <w:r>
        <w:rPr>
          <w:rFonts w:ascii="Courier New" w:hAnsi="Courier New"/>
          <w:w w:val="95"/>
          <w:sz w:val="15"/>
        </w:rPr>
        <w:t>presso</w:t>
      </w:r>
      <w:r>
        <w:rPr>
          <w:rFonts w:ascii="Courier New" w:hAnsi="Courier New"/>
          <w:spacing w:val="-39"/>
          <w:w w:val="95"/>
          <w:sz w:val="15"/>
        </w:rPr>
        <w:t> </w:t>
      </w:r>
      <w:r>
        <w:rPr>
          <w:rFonts w:ascii="Courier New" w:hAnsi="Courier New"/>
          <w:w w:val="95"/>
          <w:sz w:val="15"/>
        </w:rPr>
        <w:t>11</w:t>
      </w:r>
      <w:r>
        <w:rPr>
          <w:rFonts w:ascii="Courier New" w:hAnsi="Courier New"/>
          <w:spacing w:val="-43"/>
          <w:w w:val="95"/>
          <w:sz w:val="15"/>
        </w:rPr>
        <w:t> </w:t>
      </w:r>
      <w:r>
        <w:rPr>
          <w:rFonts w:ascii="Courier New" w:hAnsi="Courier New"/>
          <w:w w:val="95"/>
          <w:sz w:val="15"/>
        </w:rPr>
        <w:t>r,o·,inez</w:t>
      </w:r>
      <w:r>
        <w:rPr>
          <w:rFonts w:ascii="Courier New" w:hAnsi="Courier New"/>
          <w:spacing w:val="-29"/>
          <w:w w:val="95"/>
          <w:sz w:val="15"/>
        </w:rPr>
        <w:t> </w:t>
      </w:r>
      <w:r>
        <w:rPr>
          <w:rFonts w:ascii="Courier New" w:hAnsi="Courier New"/>
          <w:w w:val="95"/>
          <w:sz w:val="15"/>
        </w:rPr>
        <w:t>mentre</w:t>
      </w:r>
      <w:r>
        <w:rPr>
          <w:rFonts w:ascii="Courier New" w:hAnsi="Courier New"/>
          <w:spacing w:val="-42"/>
          <w:w w:val="95"/>
          <w:sz w:val="15"/>
        </w:rPr>
        <w:t> </w:t>
      </w:r>
      <w:r>
        <w:rPr>
          <w:rFonts w:ascii="Courier New" w:hAnsi="Courier New"/>
          <w:w w:val="95"/>
          <w:sz w:val="15"/>
        </w:rPr>
        <w:t>sulla </w:t>
      </w:r>
      <w:r>
        <w:rPr>
          <w:rFonts w:ascii="Courier New" w:hAnsi="Courier New"/>
          <w:sz w:val="15"/>
        </w:rPr>
        <w:t>carta d'identit risultava una diversa</w:t>
      </w:r>
      <w:r>
        <w:rPr>
          <w:rFonts w:ascii="Courier New" w:hAnsi="Courier New"/>
          <w:spacing w:val="-59"/>
          <w:sz w:val="15"/>
        </w:rPr>
        <w:t> </w:t>
      </w:r>
      <w:r>
        <w:rPr>
          <w:rFonts w:ascii="Courier New" w:hAnsi="Courier New"/>
          <w:sz w:val="15"/>
        </w:rPr>
        <w:t>residenza.-</w:t>
      </w:r>
    </w:p>
    <w:p>
      <w:pPr>
        <w:pStyle w:val="BodyText"/>
        <w:spacing w:before="10"/>
        <w:jc w:val="left"/>
        <w:rPr>
          <w:rFonts w:ascii="Courier New"/>
          <w:sz w:val="16"/>
        </w:rPr>
      </w:pPr>
      <w:r>
        <w:rPr/>
        <w:drawing>
          <wp:anchor distT="0" distB="0" distL="0" distR="0" allowOverlap="1" layoutInCell="1" locked="0" behindDoc="0" simplePos="0" relativeHeight="1673">
            <wp:simplePos x="0" y="0"/>
            <wp:positionH relativeFrom="page">
              <wp:posOffset>679246</wp:posOffset>
            </wp:positionH>
            <wp:positionV relativeFrom="paragraph">
              <wp:posOffset>146720</wp:posOffset>
            </wp:positionV>
            <wp:extent cx="3429314" cy="978408"/>
            <wp:effectExtent l="0" t="0" r="0" b="0"/>
            <wp:wrapTopAndBottom/>
            <wp:docPr id="71" name="image43.png"/>
            <wp:cNvGraphicFramePr>
              <a:graphicFrameLocks noChangeAspect="1"/>
            </wp:cNvGraphicFramePr>
            <a:graphic>
              <a:graphicData uri="http://schemas.openxmlformats.org/drawingml/2006/picture">
                <pic:pic>
                  <pic:nvPicPr>
                    <pic:cNvPr id="72" name="image43.png"/>
                    <pic:cNvPicPr/>
                  </pic:nvPicPr>
                  <pic:blipFill>
                    <a:blip r:embed="rId47" cstate="print"/>
                    <a:stretch>
                      <a:fillRect/>
                    </a:stretch>
                  </pic:blipFill>
                  <pic:spPr>
                    <a:xfrm>
                      <a:off x="0" y="0"/>
                      <a:ext cx="3429314" cy="978408"/>
                    </a:xfrm>
                    <a:prstGeom prst="rect">
                      <a:avLst/>
                    </a:prstGeom>
                  </pic:spPr>
                </pic:pic>
              </a:graphicData>
            </a:graphic>
          </wp:anchor>
        </w:drawing>
      </w:r>
    </w:p>
    <w:p>
      <w:pPr>
        <w:spacing w:before="102"/>
        <w:ind w:left="1066" w:right="0" w:firstLine="0"/>
        <w:jc w:val="left"/>
        <w:rPr>
          <w:sz w:val="17"/>
        </w:rPr>
      </w:pPr>
      <w:r>
        <w:rPr>
          <w:w w:val="120"/>
          <w:sz w:val="17"/>
        </w:rPr>
        <w:t>Italijani izvrše Blatnikovo ovaduško naročilo</w:t>
      </w:r>
    </w:p>
    <w:p>
      <w:pPr>
        <w:spacing w:after="0"/>
        <w:jc w:val="left"/>
        <w:rPr>
          <w:sz w:val="17"/>
        </w:rPr>
        <w:sectPr>
          <w:pgSz w:w="7980" w:h="12350"/>
          <w:pgMar w:top="340" w:bottom="280" w:left="800" w:right="720"/>
        </w:sectPr>
      </w:pPr>
    </w:p>
    <w:p>
      <w:pPr>
        <w:spacing w:before="72"/>
        <w:ind w:left="104" w:right="0" w:firstLine="0"/>
        <w:jc w:val="left"/>
        <w:rPr>
          <w:b/>
          <w:sz w:val="17"/>
        </w:rPr>
      </w:pPr>
      <w:r>
        <w:rPr>
          <w:b/>
          <w:w w:val="110"/>
          <w:sz w:val="17"/>
        </w:rPr>
        <w:t>Priloga IV.</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9"/>
        <w:jc w:val="left"/>
        <w:rPr>
          <w:b/>
          <w:sz w:val="11"/>
        </w:rPr>
      </w:pPr>
      <w:r>
        <w:rPr/>
        <w:drawing>
          <wp:anchor distT="0" distB="0" distL="0" distR="0" allowOverlap="1" layoutInCell="1" locked="0" behindDoc="0" simplePos="0" relativeHeight="1675">
            <wp:simplePos x="0" y="0"/>
            <wp:positionH relativeFrom="page">
              <wp:posOffset>889448</wp:posOffset>
            </wp:positionH>
            <wp:positionV relativeFrom="paragraph">
              <wp:posOffset>281296</wp:posOffset>
            </wp:positionV>
            <wp:extent cx="146451" cy="426720"/>
            <wp:effectExtent l="0" t="0" r="0" b="0"/>
            <wp:wrapTopAndBottom/>
            <wp:docPr id="73" name="image44.png"/>
            <wp:cNvGraphicFramePr>
              <a:graphicFrameLocks noChangeAspect="1"/>
            </wp:cNvGraphicFramePr>
            <a:graphic>
              <a:graphicData uri="http://schemas.openxmlformats.org/drawingml/2006/picture">
                <pic:pic>
                  <pic:nvPicPr>
                    <pic:cNvPr id="74" name="image44.png"/>
                    <pic:cNvPicPr/>
                  </pic:nvPicPr>
                  <pic:blipFill>
                    <a:blip r:embed="rId48" cstate="print"/>
                    <a:stretch>
                      <a:fillRect/>
                    </a:stretch>
                  </pic:blipFill>
                  <pic:spPr>
                    <a:xfrm>
                      <a:off x="0" y="0"/>
                      <a:ext cx="146451" cy="426720"/>
                    </a:xfrm>
                    <a:prstGeom prst="rect">
                      <a:avLst/>
                    </a:prstGeom>
                  </pic:spPr>
                </pic:pic>
              </a:graphicData>
            </a:graphic>
          </wp:anchor>
        </w:drawing>
      </w:r>
      <w:r>
        <w:rPr/>
        <w:drawing>
          <wp:anchor distT="0" distB="0" distL="0" distR="0" allowOverlap="1" layoutInCell="1" locked="0" behindDoc="0" simplePos="0" relativeHeight="1676">
            <wp:simplePos x="0" y="0"/>
            <wp:positionH relativeFrom="page">
              <wp:posOffset>1160548</wp:posOffset>
            </wp:positionH>
            <wp:positionV relativeFrom="paragraph">
              <wp:posOffset>110889</wp:posOffset>
            </wp:positionV>
            <wp:extent cx="2999200" cy="780288"/>
            <wp:effectExtent l="0" t="0" r="0" b="0"/>
            <wp:wrapTopAndBottom/>
            <wp:docPr id="75" name="image45.png"/>
            <wp:cNvGraphicFramePr>
              <a:graphicFrameLocks noChangeAspect="1"/>
            </wp:cNvGraphicFramePr>
            <a:graphic>
              <a:graphicData uri="http://schemas.openxmlformats.org/drawingml/2006/picture">
                <pic:pic>
                  <pic:nvPicPr>
                    <pic:cNvPr id="76" name="image45.png"/>
                    <pic:cNvPicPr/>
                  </pic:nvPicPr>
                  <pic:blipFill>
                    <a:blip r:embed="rId49" cstate="print"/>
                    <a:stretch>
                      <a:fillRect/>
                    </a:stretch>
                  </pic:blipFill>
                  <pic:spPr>
                    <a:xfrm>
                      <a:off x="0" y="0"/>
                      <a:ext cx="2999200" cy="780288"/>
                    </a:xfrm>
                    <a:prstGeom prst="rect">
                      <a:avLst/>
                    </a:prstGeom>
                  </pic:spPr>
                </pic:pic>
              </a:graphicData>
            </a:graphic>
          </wp:anchor>
        </w:drawing>
      </w:r>
    </w:p>
    <w:p>
      <w:pPr>
        <w:spacing w:line="143" w:lineRule="exact" w:before="1"/>
        <w:ind w:left="0" w:right="705" w:firstLine="0"/>
        <w:jc w:val="right"/>
        <w:rPr>
          <w:rFonts w:ascii="Arial"/>
          <w:b/>
          <w:sz w:val="11"/>
        </w:rPr>
      </w:pPr>
      <w:r>
        <w:rPr>
          <w:sz w:val="13"/>
        </w:rPr>
        <w:t>3 ll D </w:t>
      </w:r>
      <w:r>
        <w:rPr>
          <w:rFonts w:ascii="Arial"/>
          <w:b/>
          <w:w w:val="95"/>
          <w:sz w:val="11"/>
        </w:rPr>
        <w:t>JI:</w:t>
      </w:r>
    </w:p>
    <w:p>
      <w:pPr>
        <w:spacing w:line="145" w:lineRule="exact" w:before="0"/>
        <w:ind w:left="5061" w:right="0" w:firstLine="0"/>
        <w:jc w:val="left"/>
        <w:rPr>
          <w:rFonts w:ascii="Courier New"/>
          <w:sz w:val="16"/>
        </w:rPr>
      </w:pPr>
      <w:r>
        <w:rPr>
          <w:rFonts w:ascii="Courier New"/>
          <w:w w:val="80"/>
          <w:sz w:val="16"/>
        </w:rPr>
        <w:t>=&amp;=&amp;=&amp;;&amp;=.)/=&amp;=</w:t>
      </w:r>
    </w:p>
    <w:p>
      <w:pPr>
        <w:spacing w:line="130" w:lineRule="exact" w:before="0"/>
        <w:ind w:left="5119" w:right="0" w:firstLine="0"/>
        <w:jc w:val="left"/>
        <w:rPr>
          <w:i/>
          <w:sz w:val="13"/>
        </w:rPr>
      </w:pPr>
      <w:r>
        <w:rPr>
          <w:rFonts w:ascii="Arial"/>
          <w:i/>
          <w:sz w:val="14"/>
        </w:rPr>
        <w:t>d, </w:t>
      </w:r>
      <w:r>
        <w:rPr>
          <w:b/>
          <w:i/>
          <w:w w:val="105"/>
          <w:sz w:val="11"/>
        </w:rPr>
        <w:t>'(P,1 </w:t>
      </w:r>
      <w:r>
        <w:rPr>
          <w:i/>
          <w:w w:val="105"/>
          <w:sz w:val="13"/>
        </w:rPr>
        <w:t>fW//o_/</w:t>
      </w:r>
    </w:p>
    <w:p>
      <w:pPr>
        <w:tabs>
          <w:tab w:pos="1935" w:val="left" w:leader="none"/>
        </w:tabs>
        <w:spacing w:line="350" w:lineRule="auto" w:before="0"/>
        <w:ind w:left="1028" w:right="401" w:firstLine="870"/>
        <w:jc w:val="left"/>
        <w:rPr>
          <w:sz w:val="13"/>
        </w:rPr>
      </w:pPr>
      <w:r>
        <w:rPr>
          <w:w w:val="130"/>
          <w:sz w:val="13"/>
        </w:rPr>
        <w:t>Il </w:t>
      </w:r>
      <w:r>
        <w:rPr>
          <w:w w:val="150"/>
          <w:sz w:val="13"/>
        </w:rPr>
        <w:t>aottotenc'.'lte </w:t>
      </w:r>
      <w:r>
        <w:rPr>
          <w:w w:val="130"/>
          <w:sz w:val="13"/>
        </w:rPr>
        <w:t>PAS UAL </w:t>
      </w:r>
      <w:r>
        <w:rPr>
          <w:w w:val="150"/>
          <w:sz w:val="13"/>
        </w:rPr>
        <w:t>detla eezlon• •1• </w:t>
      </w:r>
      <w:r>
        <w:rPr>
          <w:w w:val="200"/>
          <w:sz w:val="13"/>
        </w:rPr>
        <w:t>,u:t ndo </w:t>
      </w:r>
      <w:r>
        <w:rPr>
          <w:rFonts w:ascii="Arial" w:hAnsi="Arial"/>
          <w:i/>
          <w:spacing w:val="-1"/>
          <w:w w:val="84"/>
          <w:sz w:val="16"/>
          <w:u w:val="thick"/>
        </w:rPr>
        <w:t>9,</w:t>
      </w:r>
      <w:r>
        <w:rPr>
          <w:rFonts w:ascii="Arial" w:hAnsi="Arial"/>
          <w:i/>
          <w:w w:val="84"/>
          <w:sz w:val="16"/>
          <w:u w:val="thick"/>
        </w:rPr>
        <w:t>\</w:t>
      </w:r>
      <w:r>
        <w:rPr>
          <w:rFonts w:ascii="Arial" w:hAnsi="Arial"/>
          <w:i/>
          <w:sz w:val="16"/>
          <w:u w:val="thick"/>
        </w:rPr>
        <w:t> </w:t>
      </w:r>
      <w:r>
        <w:rPr>
          <w:rFonts w:ascii="Arial" w:hAnsi="Arial"/>
          <w:i/>
          <w:spacing w:val="-7"/>
          <w:sz w:val="16"/>
          <w:u w:val="thick"/>
        </w:rPr>
        <w:t> </w:t>
      </w:r>
      <w:r>
        <w:rPr>
          <w:rFonts w:ascii="Arial" w:hAnsi="Arial"/>
          <w:i/>
          <w:spacing w:val="-29"/>
          <w:sz w:val="16"/>
        </w:rPr>
        <w:t> </w:t>
      </w:r>
      <w:r>
        <w:rPr>
          <w:w w:val="325"/>
          <w:sz w:val="13"/>
          <w:u w:val="thick"/>
        </w:rPr>
        <w:t>D</w:t>
      </w:r>
      <w:r>
        <w:rPr>
          <w:sz w:val="13"/>
        </w:rPr>
        <w:tab/>
      </w:r>
      <w:r>
        <w:rPr>
          <w:spacing w:val="-1"/>
          <w:w w:val="325"/>
          <w:sz w:val="13"/>
          <w:u w:val="thick"/>
        </w:rPr>
        <w:t>l</w:t>
      </w:r>
      <w:r>
        <w:rPr>
          <w:spacing w:val="8"/>
          <w:w w:val="325"/>
          <w:sz w:val="13"/>
          <w:u w:val="thick"/>
        </w:rPr>
        <w:t>l</w:t>
      </w:r>
      <w:r>
        <w:rPr>
          <w:spacing w:val="-264"/>
          <w:w w:val="325"/>
          <w:sz w:val="13"/>
          <w:u w:val="thick"/>
        </w:rPr>
        <w:t>o</w:t>
      </w:r>
      <w:r>
        <w:rPr>
          <w:spacing w:val="-47"/>
          <w:w w:val="325"/>
          <w:sz w:val="13"/>
        </w:rPr>
        <w:t>r</w:t>
      </w:r>
      <w:r>
        <w:rPr>
          <w:w w:val="132"/>
          <w:sz w:val="13"/>
        </w:rPr>
        <w:t>23,30</w:t>
      </w:r>
      <w:r>
        <w:rPr>
          <w:sz w:val="13"/>
        </w:rPr>
        <w:t>  </w:t>
      </w:r>
      <w:r>
        <w:rPr>
          <w:spacing w:val="-17"/>
          <w:sz w:val="13"/>
        </w:rPr>
        <w:t> </w:t>
      </w:r>
      <w:r>
        <w:rPr>
          <w:w w:val="132"/>
          <w:sz w:val="13"/>
        </w:rPr>
        <w:t>di</w:t>
      </w:r>
      <w:r>
        <w:rPr>
          <w:sz w:val="13"/>
        </w:rPr>
        <w:t>  </w:t>
      </w:r>
      <w:r>
        <w:rPr>
          <w:spacing w:val="15"/>
          <w:sz w:val="13"/>
        </w:rPr>
        <w:t> </w:t>
      </w:r>
      <w:r>
        <w:rPr>
          <w:rFonts w:ascii="Arial" w:hAnsi="Arial"/>
          <w:spacing w:val="-1"/>
          <w:w w:val="134"/>
          <w:sz w:val="12"/>
        </w:rPr>
        <w:t>tPri</w:t>
      </w:r>
      <w:r>
        <w:rPr>
          <w:rFonts w:ascii="Arial" w:hAnsi="Arial"/>
          <w:w w:val="134"/>
          <w:sz w:val="12"/>
        </w:rPr>
        <w:t>.</w:t>
      </w:r>
      <w:r>
        <w:rPr>
          <w:rFonts w:ascii="Arial" w:hAnsi="Arial"/>
          <w:sz w:val="12"/>
        </w:rPr>
        <w:t>  </w:t>
      </w:r>
      <w:r>
        <w:rPr>
          <w:rFonts w:ascii="Arial" w:hAnsi="Arial"/>
          <w:spacing w:val="-4"/>
          <w:sz w:val="12"/>
        </w:rPr>
        <w:t> </w:t>
      </w:r>
      <w:r>
        <w:rPr>
          <w:w w:val="134"/>
          <w:sz w:val="13"/>
        </w:rPr>
        <w:t>I5</w:t>
      </w:r>
      <w:r>
        <w:rPr>
          <w:sz w:val="13"/>
        </w:rPr>
        <w:t> </w:t>
      </w:r>
      <w:r>
        <w:rPr>
          <w:spacing w:val="13"/>
          <w:sz w:val="13"/>
        </w:rPr>
        <w:t> </w:t>
      </w:r>
      <w:r>
        <w:rPr>
          <w:spacing w:val="-1"/>
          <w:w w:val="128"/>
          <w:sz w:val="13"/>
        </w:rPr>
        <w:t>co</w:t>
      </w:r>
      <w:r>
        <w:rPr>
          <w:w w:val="128"/>
          <w:sz w:val="13"/>
        </w:rPr>
        <w:t>r</w:t>
      </w:r>
      <w:r>
        <w:rPr>
          <w:spacing w:val="8"/>
          <w:sz w:val="13"/>
        </w:rPr>
        <w:t> </w:t>
      </w:r>
      <w:r>
        <w:rPr>
          <w:spacing w:val="-1"/>
          <w:w w:val="128"/>
          <w:sz w:val="13"/>
        </w:rPr>
        <w:t>l"nte-,h</w:t>
      </w:r>
      <w:r>
        <w:rPr>
          <w:w w:val="128"/>
          <w:sz w:val="13"/>
        </w:rPr>
        <w:t>a</w:t>
      </w:r>
      <w:r>
        <w:rPr>
          <w:sz w:val="13"/>
        </w:rPr>
        <w:t>  </w:t>
      </w:r>
      <w:r>
        <w:rPr>
          <w:spacing w:val="2"/>
          <w:sz w:val="13"/>
        </w:rPr>
        <w:t> </w:t>
      </w:r>
      <w:r>
        <w:rPr>
          <w:w w:val="142"/>
          <w:sz w:val="13"/>
        </w:rPr>
        <w:t>f'etto</w:t>
      </w:r>
      <w:r>
        <w:rPr>
          <w:sz w:val="13"/>
        </w:rPr>
        <w:t>  </w:t>
      </w:r>
      <w:r>
        <w:rPr>
          <w:spacing w:val="-15"/>
          <w:sz w:val="13"/>
        </w:rPr>
        <w:t> </w:t>
      </w:r>
      <w:r>
        <w:rPr>
          <w:spacing w:val="-1"/>
          <w:w w:val="113"/>
          <w:sz w:val="13"/>
        </w:rPr>
        <w:t>eeeo!!lpa</w:t>
      </w:r>
      <w:r>
        <w:rPr>
          <w:w w:val="113"/>
          <w:sz w:val="13"/>
        </w:rPr>
        <w:t>-</w:t>
      </w:r>
      <w:r>
        <w:rPr>
          <w:sz w:val="13"/>
        </w:rPr>
        <w:t> </w:t>
      </w:r>
      <w:r>
        <w:rPr>
          <w:spacing w:val="8"/>
          <w:sz w:val="13"/>
        </w:rPr>
        <w:t> </w:t>
      </w:r>
      <w:r>
        <w:rPr>
          <w:w w:val="88"/>
          <w:sz w:val="13"/>
        </w:rPr>
        <w:t>• </w:t>
      </w:r>
      <w:r>
        <w:rPr>
          <w:w w:val="133"/>
          <w:sz w:val="13"/>
        </w:rPr>
        <w:t>   </w:t>
      </w:r>
      <w:r>
        <w:rPr>
          <w:w w:val="150"/>
          <w:sz w:val="13"/>
        </w:rPr>
        <w:t>gnere </w:t>
      </w:r>
      <w:r>
        <w:rPr>
          <w:w w:val="435"/>
          <w:sz w:val="13"/>
          <w:vertAlign w:val="subscript"/>
        </w:rPr>
        <w:t>&amp;--</w:t>
      </w:r>
      <w:r>
        <w:rPr>
          <w:w w:val="435"/>
          <w:sz w:val="13"/>
          <w:vertAlign w:val="baseline"/>
        </w:rPr>
        <w:t> </w:t>
      </w:r>
      <w:r>
        <w:rPr>
          <w:w w:val="130"/>
          <w:sz w:val="13"/>
          <w:vertAlign w:val="baseline"/>
        </w:rPr>
        <w:t>eezlon.e </w:t>
      </w:r>
      <w:r>
        <w:rPr>
          <w:w w:val="130"/>
          <w:sz w:val="15"/>
          <w:vertAlign w:val="baseline"/>
        </w:rPr>
        <w:t>t </w:t>
      </w:r>
      <w:r>
        <w:rPr>
          <w:w w:val="150"/>
          <w:sz w:val="13"/>
          <w:vertAlign w:val="baseline"/>
        </w:rPr>
        <w:t>aottonotetl lnd!vi ul,f,rn,atl ner</w:t>
      </w:r>
      <w:r>
        <w:rPr>
          <w:spacing w:val="14"/>
          <w:w w:val="150"/>
          <w:sz w:val="13"/>
          <w:vertAlign w:val="baseline"/>
        </w:rPr>
        <w:t> </w:t>
      </w:r>
      <w:r>
        <w:rPr>
          <w:w w:val="130"/>
          <w:sz w:val="13"/>
          <w:vertAlign w:val="baseline"/>
        </w:rPr>
        <w:t>l!!dagl­</w:t>
      </w:r>
    </w:p>
    <w:p>
      <w:pPr>
        <w:spacing w:before="17"/>
        <w:ind w:left="1041" w:right="0" w:firstLine="0"/>
        <w:jc w:val="left"/>
        <w:rPr>
          <w:rFonts w:ascii="Courier New"/>
          <w:sz w:val="14"/>
        </w:rPr>
      </w:pPr>
      <w:r>
        <w:rPr/>
        <w:pict>
          <v:shape style="position:absolute;margin-left:149.664612pt;margin-top:10.751071pt;width:145.85pt;height:.1pt;mso-position-horizontal-relative:page;mso-position-vertical-relative:paragraph;z-index:-249940992;mso-wrap-distance-left:0;mso-wrap-distance-right:0" coordorigin="2993,215" coordsize="2917,0" path="m2993,215l5910,215e" filled="false" stroked="true" strokeweight=".239606pt" strokecolor="#000000">
            <v:path arrowok="t"/>
            <v:stroke dashstyle="solid"/>
            <w10:wrap type="topAndBottom"/>
          </v:shape>
        </w:pict>
      </w:r>
      <w:r>
        <w:rPr>
          <w:rFonts w:ascii="Courier New"/>
          <w:sz w:val="14"/>
        </w:rPr>
        <w:t>nt ed eccertsmenti.</w:t>
      </w:r>
    </w:p>
    <w:p>
      <w:pPr>
        <w:tabs>
          <w:tab w:pos="1664" w:val="left" w:leader="none"/>
          <w:tab w:pos="5528" w:val="left" w:leader="none"/>
        </w:tabs>
        <w:spacing w:line="123" w:lineRule="exact" w:before="19"/>
        <w:ind w:left="1099" w:right="0" w:firstLine="0"/>
        <w:jc w:val="center"/>
        <w:rPr>
          <w:sz w:val="13"/>
        </w:rPr>
      </w:pPr>
      <w:r>
        <w:rPr>
          <w:w w:val="285"/>
          <w:sz w:val="13"/>
        </w:rPr>
        <w:t>--</w:t>
        <w:tab/>
        <w:t>.,o </w:t>
      </w:r>
      <w:r>
        <w:rPr>
          <w:w w:val="160"/>
          <w:sz w:val="13"/>
        </w:rPr>
        <w:t>stmti  rlnchiusl nelle</w:t>
      </w:r>
      <w:r>
        <w:rPr>
          <w:spacing w:val="-1"/>
          <w:w w:val="160"/>
          <w:sz w:val="13"/>
        </w:rPr>
        <w:t> </w:t>
      </w:r>
      <w:r>
        <w:rPr>
          <w:w w:val="160"/>
          <w:sz w:val="13"/>
        </w:rPr>
        <w:t>locol\</w:t>
      </w:r>
      <w:r>
        <w:rPr>
          <w:spacing w:val="25"/>
          <w:w w:val="160"/>
          <w:sz w:val="13"/>
        </w:rPr>
        <w:t> </w:t>
      </w:r>
      <w:r>
        <w:rPr>
          <w:w w:val="230"/>
          <w:sz w:val="13"/>
        </w:rPr>
        <w:t>nrlglon</w:t>
        <w:tab/>
        <w:t>ro;;--</w:t>
      </w:r>
    </w:p>
    <w:p>
      <w:pPr>
        <w:tabs>
          <w:tab w:pos="5951" w:val="left" w:leader="none"/>
        </w:tabs>
        <w:spacing w:line="146" w:lineRule="exact" w:before="0"/>
        <w:ind w:left="945" w:right="0" w:firstLine="0"/>
        <w:jc w:val="left"/>
        <w:rPr>
          <w:sz w:val="9"/>
        </w:rPr>
      </w:pPr>
      <w:r>
        <w:rPr/>
        <w:pict>
          <v:shape style="position:absolute;margin-left:263.890228pt;margin-top:-3.682759pt;width:69.25pt;height:11.65pt;mso-position-horizontal-relative:page;mso-position-vertical-relative:paragraph;z-index:-268320768" type="#_x0000_t202" filled="false" stroked="false">
            <v:textbox inset="0,0,0,0">
              <w:txbxContent>
                <w:p>
                  <w:pPr>
                    <w:tabs>
                      <w:tab w:pos="1328" w:val="left" w:leader="none"/>
                    </w:tabs>
                    <w:spacing w:line="233" w:lineRule="exact" w:before="0"/>
                    <w:ind w:left="0" w:right="0" w:firstLine="0"/>
                    <w:jc w:val="left"/>
                    <w:rPr>
                      <w:rFonts w:ascii="Arial"/>
                      <w:sz w:val="20"/>
                    </w:rPr>
                  </w:pPr>
                  <w:r>
                    <w:rPr>
                      <w:w w:val="95"/>
                      <w:sz w:val="21"/>
                    </w:rPr>
                    <w:t>'\</w:t>
                    <w:tab/>
                  </w:r>
                  <w:r>
                    <w:rPr>
                      <w:rFonts w:ascii="Arial"/>
                      <w:spacing w:val="-20"/>
                      <w:w w:val="95"/>
                      <w:sz w:val="20"/>
                    </w:rPr>
                    <w:t>-</w:t>
                  </w:r>
                </w:p>
              </w:txbxContent>
            </v:textbox>
            <w10:wrap type="none"/>
          </v:shape>
        </w:pict>
      </w:r>
      <w:r>
        <w:rPr>
          <w:w w:val="215"/>
          <w:sz w:val="13"/>
        </w:rPr>
        <w:t>.</w:t>
      </w:r>
      <w:r>
        <w:rPr>
          <w:spacing w:val="-12"/>
          <w:w w:val="215"/>
          <w:sz w:val="13"/>
        </w:rPr>
        <w:t> </w:t>
      </w:r>
      <w:r>
        <w:rPr>
          <w:rFonts w:ascii="Arial"/>
          <w:sz w:val="15"/>
        </w:rPr>
        <w:t>.---</w:t>
        <w:tab/>
        <w:t>-</w:t>
      </w:r>
      <w:r>
        <w:rPr>
          <w:rFonts w:ascii="Arial"/>
          <w:spacing w:val="30"/>
          <w:sz w:val="15"/>
        </w:rPr>
        <w:t> </w:t>
      </w:r>
      <w:r>
        <w:rPr>
          <w:sz w:val="9"/>
        </w:rPr>
        <w:t>_./</w:t>
      </w:r>
    </w:p>
    <w:p>
      <w:pPr>
        <w:spacing w:before="44"/>
        <w:ind w:left="0" w:right="1229" w:firstLine="0"/>
        <w:jc w:val="center"/>
        <w:rPr>
          <w:i/>
          <w:sz w:val="15"/>
        </w:rPr>
      </w:pPr>
      <w:r>
        <w:rPr/>
        <w:pict>
          <v:line style="position:absolute;mso-position-horizontal-relative:page;mso-position-vertical-relative:paragraph;z-index:253378560" from="221.618744pt,7.524806pt" to="272.466260pt,7.524806pt" stroked="true" strokeweight=".239606pt" strokecolor="#000000">
            <v:stroke dashstyle="solid"/>
            <w10:wrap type="none"/>
          </v:line>
        </w:pict>
      </w:r>
      <w:r>
        <w:rPr>
          <w:i/>
          <w:w w:val="84"/>
          <w:sz w:val="15"/>
        </w:rPr>
        <w:t>?</w:t>
      </w:r>
    </w:p>
    <w:p>
      <w:pPr>
        <w:spacing w:line="165" w:lineRule="exact" w:before="19"/>
        <w:ind w:left="0" w:right="330" w:firstLine="0"/>
        <w:jc w:val="right"/>
        <w:rPr>
          <w:sz w:val="13"/>
        </w:rPr>
      </w:pPr>
      <w:r>
        <w:rPr/>
        <w:drawing>
          <wp:anchor distT="0" distB="0" distL="0" distR="0" allowOverlap="1" layoutInCell="1" locked="0" behindDoc="0" simplePos="0" relativeHeight="253377536">
            <wp:simplePos x="0" y="0"/>
            <wp:positionH relativeFrom="page">
              <wp:posOffset>1050889</wp:posOffset>
            </wp:positionH>
            <wp:positionV relativeFrom="paragraph">
              <wp:posOffset>37087</wp:posOffset>
            </wp:positionV>
            <wp:extent cx="371618" cy="167364"/>
            <wp:effectExtent l="0" t="0" r="0" b="0"/>
            <wp:wrapNone/>
            <wp:docPr id="77" name="image46.png"/>
            <wp:cNvGraphicFramePr>
              <a:graphicFrameLocks noChangeAspect="1"/>
            </wp:cNvGraphicFramePr>
            <a:graphic>
              <a:graphicData uri="http://schemas.openxmlformats.org/drawingml/2006/picture">
                <pic:pic>
                  <pic:nvPicPr>
                    <pic:cNvPr id="78" name="image46.png"/>
                    <pic:cNvPicPr/>
                  </pic:nvPicPr>
                  <pic:blipFill>
                    <a:blip r:embed="rId50" cstate="print"/>
                    <a:stretch>
                      <a:fillRect/>
                    </a:stretch>
                  </pic:blipFill>
                  <pic:spPr>
                    <a:xfrm>
                      <a:off x="0" y="0"/>
                      <a:ext cx="371618" cy="167364"/>
                    </a:xfrm>
                    <a:prstGeom prst="rect">
                      <a:avLst/>
                    </a:prstGeom>
                  </pic:spPr>
                </pic:pic>
              </a:graphicData>
            </a:graphic>
          </wp:anchor>
        </w:drawing>
      </w:r>
      <w:r>
        <w:rPr/>
        <w:pict>
          <v:shape style="position:absolute;margin-left:127.591728pt;margin-top:5.379164pt;width:6pt;height:11.75pt;mso-position-horizontal-relative:page;mso-position-vertical-relative:paragraph;z-index:-268319744" type="#_x0000_t202" filled="false" stroked="false">
            <v:textbox inset="0,0,0,0">
              <w:txbxContent>
                <w:p>
                  <w:pPr>
                    <w:spacing w:line="235" w:lineRule="exact" w:before="0"/>
                    <w:ind w:left="0" w:right="0" w:firstLine="0"/>
                    <w:jc w:val="left"/>
                    <w:rPr>
                      <w:rFonts w:ascii="Arial"/>
                      <w:sz w:val="21"/>
                    </w:rPr>
                  </w:pPr>
                  <w:r>
                    <w:rPr>
                      <w:rFonts w:ascii="Arial"/>
                      <w:spacing w:val="-1"/>
                      <w:w w:val="55"/>
                      <w:sz w:val="21"/>
                    </w:rPr>
                    <w:t>\tJ</w:t>
                  </w:r>
                </w:p>
              </w:txbxContent>
            </v:textbox>
            <w10:wrap type="none"/>
          </v:shape>
        </w:pict>
      </w:r>
      <w:r>
        <w:rPr>
          <w:w w:val="125"/>
          <w:sz w:val="12"/>
        </w:rPr>
        <w:t>li!U.STE.W </w:t>
      </w:r>
      <w:r>
        <w:rPr>
          <w:w w:val="125"/>
          <w:sz w:val="13"/>
        </w:rPr>
        <w:t>Joze </w:t>
      </w:r>
      <w:r>
        <w:rPr>
          <w:w w:val="125"/>
          <w:sz w:val="15"/>
        </w:rPr>
        <w:t>dl </w:t>
      </w:r>
      <w:r>
        <w:rPr>
          <w:w w:val="125"/>
          <w:sz w:val="13"/>
        </w:rPr>
        <w:t>Joze • </w:t>
      </w:r>
      <w:r>
        <w:rPr>
          <w:w w:val="125"/>
          <w:sz w:val="15"/>
        </w:rPr>
        <w:t>dl </w:t>
      </w:r>
      <w:r>
        <w:rPr>
          <w:w w:val="125"/>
          <w:sz w:val="13"/>
        </w:rPr>
        <w:t>Jlocnlk </w:t>
      </w:r>
      <w:r>
        <w:rPr>
          <w:w w:val="145"/>
          <w:sz w:val="13"/>
        </w:rPr>
        <w:t>llat•ltn•,n,to ll </w:t>
      </w:r>
      <w:r>
        <w:rPr>
          <w:w w:val="125"/>
          <w:sz w:val="15"/>
        </w:rPr>
        <w:t>9.Io. </w:t>
      </w:r>
      <w:r>
        <w:rPr>
          <w:w w:val="125"/>
          <w:sz w:val="13"/>
        </w:rPr>
        <w:t>I928</w:t>
      </w:r>
    </w:p>
    <w:p>
      <w:pPr>
        <w:tabs>
          <w:tab w:pos="358" w:val="left" w:leader="none"/>
        </w:tabs>
        <w:spacing w:line="132" w:lineRule="exact" w:before="0"/>
        <w:ind w:left="0" w:right="255" w:firstLine="0"/>
        <w:jc w:val="right"/>
        <w:rPr>
          <w:sz w:val="13"/>
        </w:rPr>
      </w:pPr>
      <w:r>
        <w:rPr>
          <w:w w:val="110"/>
          <w:sz w:val="5"/>
        </w:rPr>
        <w:t>i</w:t>
        <w:tab/>
      </w:r>
      <w:r>
        <w:rPr>
          <w:w w:val="110"/>
          <w:sz w:val="13"/>
        </w:rPr>
        <w:t>a </w:t>
      </w:r>
      <w:r>
        <w:rPr>
          <w:w w:val="115"/>
          <w:sz w:val="13"/>
        </w:rPr>
        <w:t>Gornja R"'dP,or111,reeidPnte. e Lultt na in Tla Z</w:t>
      </w:r>
      <w:r>
        <w:rPr>
          <w:spacing w:val="-4"/>
          <w:w w:val="115"/>
          <w:sz w:val="13"/>
        </w:rPr>
        <w:t> </w:t>
      </w:r>
      <w:r>
        <w:rPr>
          <w:w w:val="115"/>
          <w:sz w:val="13"/>
        </w:rPr>
        <w:t>rni..ko-</w:t>
      </w:r>
    </w:p>
    <w:p>
      <w:pPr>
        <w:tabs>
          <w:tab w:pos="1336" w:val="left" w:leader="none"/>
          <w:tab w:pos="2208" w:val="left" w:leader="none"/>
        </w:tabs>
        <w:spacing w:line="121" w:lineRule="exact" w:before="0"/>
        <w:ind w:left="443" w:right="0" w:firstLine="0"/>
        <w:jc w:val="left"/>
        <w:rPr>
          <w:sz w:val="13"/>
        </w:rPr>
      </w:pPr>
      <w:r>
        <w:rPr>
          <w:rFonts w:ascii="Arial"/>
          <w:w w:val="130"/>
          <w:sz w:val="11"/>
        </w:rPr>
        <w:t>'t</w:t>
        <w:tab/>
      </w:r>
      <w:r>
        <w:rPr>
          <w:rFonts w:ascii="Arial"/>
          <w:i/>
          <w:w w:val="165"/>
          <w:sz w:val="12"/>
        </w:rPr>
        <w:t>'.JJ</w:t>
        <w:tab/>
      </w:r>
      <w:r>
        <w:rPr>
          <w:w w:val="165"/>
          <w:sz w:val="12"/>
        </w:rPr>
        <w:t>va </w:t>
      </w:r>
      <w:r>
        <w:rPr>
          <w:w w:val="125"/>
          <w:sz w:val="12"/>
        </w:rPr>
        <w:t>( Ct!ea </w:t>
      </w:r>
      <w:r>
        <w:rPr>
          <w:w w:val="130"/>
          <w:sz w:val="12"/>
        </w:rPr>
        <w:t>nu'JT ee-nza nurn.ero), </w:t>
      </w:r>
      <w:r>
        <w:rPr>
          <w:w w:val="130"/>
          <w:sz w:val="13"/>
        </w:rPr>
        <w:t>stud</w:t>
      </w:r>
      <w:r>
        <w:rPr>
          <w:spacing w:val="-26"/>
          <w:w w:val="130"/>
          <w:sz w:val="13"/>
        </w:rPr>
        <w:t> </w:t>
      </w:r>
      <w:r>
        <w:rPr>
          <w:w w:val="130"/>
          <w:sz w:val="13"/>
        </w:rPr>
        <w:t>nte,</w:t>
      </w:r>
    </w:p>
    <w:p>
      <w:pPr>
        <w:tabs>
          <w:tab w:pos="2216" w:val="left" w:leader="none"/>
        </w:tabs>
        <w:spacing w:line="264" w:lineRule="exact" w:before="0"/>
        <w:ind w:left="526" w:right="0" w:firstLine="0"/>
        <w:jc w:val="left"/>
        <w:rPr>
          <w:sz w:val="13"/>
        </w:rPr>
      </w:pPr>
      <w:r>
        <w:rPr>
          <w:sz w:val="26"/>
        </w:rPr>
        <w:t>,, </w:t>
      </w:r>
      <w:r>
        <w:rPr>
          <w:b/>
          <w:w w:val="130"/>
          <w:sz w:val="26"/>
        </w:rPr>
        <w:t>C</w:t>
      </w:r>
      <w:r>
        <w:rPr>
          <w:b/>
          <w:spacing w:val="-2"/>
          <w:w w:val="130"/>
          <w:sz w:val="26"/>
        </w:rPr>
        <w:t> </w:t>
      </w:r>
      <w:r>
        <w:rPr>
          <w:w w:val="130"/>
          <w:sz w:val="13"/>
        </w:rPr>
        <w:t>2•--;.</w:t>
      </w:r>
      <w:r>
        <w:rPr>
          <w:spacing w:val="12"/>
          <w:w w:val="130"/>
          <w:sz w:val="13"/>
        </w:rPr>
        <w:t> </w:t>
      </w:r>
      <w:r>
        <w:rPr>
          <w:sz w:val="13"/>
        </w:rPr>
        <w:t>Sul0:1A!C</w:t>
        <w:tab/>
      </w:r>
      <w:r>
        <w:rPr>
          <w:w w:val="130"/>
          <w:sz w:val="13"/>
        </w:rPr>
        <w:t>Janko dl Bozo • dl Auzic Jozefa,n•to 11</w:t>
      </w:r>
      <w:r>
        <w:rPr>
          <w:spacing w:val="-2"/>
          <w:w w:val="130"/>
          <w:sz w:val="13"/>
        </w:rPr>
        <w:t> </w:t>
      </w:r>
      <w:r>
        <w:rPr>
          <w:w w:val="130"/>
          <w:sz w:val="13"/>
        </w:rPr>
        <w:t>26.II.1926</w:t>
      </w:r>
    </w:p>
    <w:p>
      <w:pPr>
        <w:spacing w:line="133" w:lineRule="exact" w:before="0"/>
        <w:ind w:left="1168" w:right="0" w:firstLine="0"/>
        <w:jc w:val="center"/>
        <w:rPr>
          <w:sz w:val="13"/>
        </w:rPr>
      </w:pPr>
      <w:r>
        <w:rPr>
          <w:w w:val="110"/>
          <w:sz w:val="13"/>
        </w:rPr>
        <w:t>a Lub 1.Ane in Tie KradPcke-ga n„ 70, etud i!"nte;</w:t>
      </w:r>
    </w:p>
    <w:p>
      <w:pPr>
        <w:tabs>
          <w:tab w:pos="2198" w:val="left" w:leader="none"/>
        </w:tabs>
        <w:spacing w:line="196" w:lineRule="auto" w:before="44"/>
        <w:ind w:left="2210" w:right="401" w:hanging="1461"/>
        <w:jc w:val="left"/>
        <w:rPr>
          <w:sz w:val="13"/>
        </w:rPr>
      </w:pPr>
      <w:r>
        <w:rPr>
          <w:rFonts w:ascii="Arial" w:hAnsi="Arial"/>
          <w:b/>
          <w:w w:val="115"/>
          <w:sz w:val="23"/>
        </w:rPr>
        <w:t>C</w:t>
      </w:r>
      <w:r>
        <w:rPr>
          <w:rFonts w:ascii="Arial" w:hAnsi="Arial"/>
          <w:b/>
          <w:spacing w:val="1"/>
          <w:w w:val="115"/>
          <w:sz w:val="23"/>
        </w:rPr>
        <w:t> </w:t>
      </w:r>
      <w:r>
        <w:rPr>
          <w:w w:val="130"/>
          <w:sz w:val="16"/>
        </w:rPr>
        <w:t>3°)-</w:t>
      </w:r>
      <w:r>
        <w:rPr>
          <w:spacing w:val="-9"/>
          <w:w w:val="130"/>
          <w:sz w:val="16"/>
        </w:rPr>
        <w:t> </w:t>
      </w:r>
      <w:r>
        <w:rPr>
          <w:w w:val="115"/>
          <w:sz w:val="13"/>
        </w:rPr>
        <w:t>SUKliAIC</w:t>
        <w:tab/>
      </w:r>
      <w:r>
        <w:rPr>
          <w:w w:val="130"/>
          <w:sz w:val="13"/>
        </w:rPr>
        <w:t>Bazo  </w:t>
      </w:r>
      <w:r>
        <w:rPr>
          <w:rFonts w:ascii="Arial" w:hAnsi="Arial"/>
          <w:w w:val="130"/>
          <w:sz w:val="13"/>
        </w:rPr>
        <w:t>dt  </w:t>
      </w:r>
      <w:r>
        <w:rPr>
          <w:w w:val="130"/>
          <w:sz w:val="13"/>
        </w:rPr>
        <w:t>Bo,o  d\  Auzlc  Jozefe,n•to  </w:t>
      </w:r>
      <w:r>
        <w:rPr>
          <w:w w:val="130"/>
          <w:sz w:val="12"/>
        </w:rPr>
        <w:t>\l  </w:t>
      </w:r>
      <w:r>
        <w:rPr>
          <w:w w:val="130"/>
          <w:sz w:val="13"/>
        </w:rPr>
        <w:t>26.II.I926  </w:t>
      </w:r>
      <w:r>
        <w:rPr>
          <w:b/>
          <w:w w:val="130"/>
          <w:sz w:val="12"/>
        </w:rPr>
        <w:t>o </w:t>
      </w:r>
      <w:r>
        <w:rPr>
          <w:w w:val="130"/>
          <w:sz w:val="13"/>
        </w:rPr>
        <w:t>Lub\ana iTl reeidente in </w:t>
      </w:r>
      <w:r>
        <w:rPr>
          <w:rFonts w:ascii="Arial" w:hAnsi="Arial"/>
          <w:b/>
          <w:w w:val="130"/>
          <w:sz w:val="13"/>
        </w:rPr>
        <w:t>Tio </w:t>
      </w:r>
      <w:r>
        <w:rPr>
          <w:w w:val="130"/>
          <w:sz w:val="13"/>
        </w:rPr>
        <w:t>Hr d•cke,;a n.70,etudente, gemello del</w:t>
      </w:r>
      <w:r>
        <w:rPr>
          <w:spacing w:val="40"/>
          <w:w w:val="130"/>
          <w:sz w:val="13"/>
        </w:rPr>
        <w:t> </w:t>
      </w:r>
      <w:r>
        <w:rPr>
          <w:w w:val="130"/>
          <w:sz w:val="13"/>
        </w:rPr>
        <w:t>preeedente;</w:t>
      </w:r>
    </w:p>
    <w:p>
      <w:pPr>
        <w:tabs>
          <w:tab w:pos="2212" w:val="left" w:leader="none"/>
        </w:tabs>
        <w:spacing w:line="201" w:lineRule="auto" w:before="51"/>
        <w:ind w:left="2172" w:right="401" w:hanging="1403"/>
        <w:jc w:val="left"/>
        <w:rPr>
          <w:sz w:val="13"/>
        </w:rPr>
      </w:pPr>
      <w:r>
        <w:rPr>
          <w:rFonts w:ascii="Arial" w:hAnsi="Arial"/>
          <w:b/>
          <w:w w:val="110"/>
          <w:sz w:val="23"/>
        </w:rPr>
        <w:t>C</w:t>
      </w:r>
      <w:r>
        <w:rPr>
          <w:rFonts w:ascii="Arial" w:hAnsi="Arial"/>
          <w:b/>
          <w:spacing w:val="-31"/>
          <w:w w:val="110"/>
          <w:sz w:val="23"/>
        </w:rPr>
        <w:t> </w:t>
      </w:r>
      <w:r>
        <w:rPr>
          <w:rFonts w:ascii="Courier New" w:hAnsi="Courier New"/>
          <w:b/>
          <w:w w:val="110"/>
          <w:sz w:val="14"/>
        </w:rPr>
        <w:t>4°)-</w:t>
      </w:r>
      <w:r>
        <w:rPr>
          <w:rFonts w:ascii="Courier New" w:hAnsi="Courier New"/>
          <w:b/>
          <w:spacing w:val="-62"/>
          <w:w w:val="110"/>
          <w:sz w:val="14"/>
        </w:rPr>
        <w:t> </w:t>
      </w:r>
      <w:r>
        <w:rPr>
          <w:w w:val="110"/>
          <w:sz w:val="13"/>
        </w:rPr>
        <w:t>NOYllili:C</w:t>
        <w:tab/>
        <w:tab/>
      </w:r>
      <w:r>
        <w:rPr>
          <w:w w:val="120"/>
          <w:sz w:val="13"/>
        </w:rPr>
        <w:t>Janez fu J•nez </w:t>
      </w:r>
      <w:r>
        <w:rPr>
          <w:rFonts w:ascii="Arial" w:hAnsi="Arial"/>
          <w:b/>
          <w:w w:val="120"/>
          <w:sz w:val="10"/>
        </w:rPr>
        <w:t>e </w:t>
      </w:r>
      <w:r>
        <w:rPr>
          <w:w w:val="120"/>
          <w:sz w:val="13"/>
        </w:rPr>
        <w:t>fu Pecnlk </w:t>
      </w:r>
      <w:r>
        <w:rPr>
          <w:w w:val="130"/>
          <w:sz w:val="13"/>
        </w:rPr>
        <w:t>Jlerl•,n•to ll </w:t>
      </w:r>
      <w:r>
        <w:rPr>
          <w:w w:val="120"/>
          <w:sz w:val="15"/>
        </w:rPr>
        <w:t>26.9.1893 </w:t>
      </w:r>
      <w:r>
        <w:rPr>
          <w:w w:val="114"/>
          <w:sz w:val="13"/>
        </w:rPr>
        <w:t>"</w:t>
      </w:r>
      <w:r>
        <w:rPr>
          <w:sz w:val="13"/>
        </w:rPr>
        <w:t>   </w:t>
      </w:r>
      <w:r>
        <w:rPr>
          <w:spacing w:val="2"/>
          <w:sz w:val="13"/>
        </w:rPr>
        <w:t> </w:t>
      </w:r>
      <w:r>
        <w:rPr>
          <w:w w:val="87"/>
          <w:sz w:val="13"/>
        </w:rPr>
        <w:t>R</w:t>
      </w:r>
      <w:r>
        <w:rPr>
          <w:rFonts w:ascii="Arial" w:hAnsi="Arial"/>
          <w:w w:val="87"/>
          <w:position w:val="2"/>
          <w:sz w:val="4"/>
        </w:rPr>
        <w:t>0</w:t>
      </w:r>
      <w:r>
        <w:rPr>
          <w:rFonts w:ascii="Arial" w:hAnsi="Arial"/>
          <w:position w:val="2"/>
          <w:sz w:val="4"/>
        </w:rPr>
        <w:t>    </w:t>
      </w:r>
      <w:r>
        <w:rPr>
          <w:rFonts w:ascii="Arial" w:hAnsi="Arial"/>
          <w:spacing w:val="3"/>
          <w:position w:val="2"/>
          <w:sz w:val="4"/>
        </w:rPr>
        <w:t> </w:t>
      </w:r>
      <w:r>
        <w:rPr>
          <w:w w:val="102"/>
          <w:sz w:val="13"/>
        </w:rPr>
        <w:t>kovn</w:t>
      </w:r>
      <w:r>
        <w:rPr>
          <w:sz w:val="13"/>
        </w:rPr>
        <w:t> </w:t>
      </w:r>
      <w:r>
        <w:rPr>
          <w:spacing w:val="-3"/>
          <w:sz w:val="13"/>
        </w:rPr>
        <w:t> </w:t>
      </w:r>
      <w:r>
        <w:rPr>
          <w:w w:val="103"/>
          <w:sz w:val="13"/>
        </w:rPr>
        <w:t>l</w:t>
      </w:r>
      <w:r>
        <w:rPr>
          <w:spacing w:val="-5"/>
          <w:sz w:val="13"/>
        </w:rPr>
        <w:t> </w:t>
      </w:r>
      <w:r>
        <w:rPr>
          <w:w w:val="109"/>
          <w:sz w:val="13"/>
        </w:rPr>
        <w:t>k</w:t>
      </w:r>
      <w:r>
        <w:rPr>
          <w:sz w:val="13"/>
        </w:rPr>
        <w:t> </w:t>
      </w:r>
      <w:r>
        <w:rPr>
          <w:spacing w:val="-2"/>
          <w:sz w:val="13"/>
        </w:rPr>
        <w:t> </w:t>
      </w:r>
      <w:r>
        <w:rPr>
          <w:w w:val="91"/>
          <w:sz w:val="13"/>
        </w:rPr>
        <w:t>1.1'.edvodc</w:t>
      </w:r>
      <w:r>
        <w:rPr>
          <w:sz w:val="13"/>
        </w:rPr>
        <w:t>  </w:t>
      </w:r>
      <w:r>
        <w:rPr>
          <w:spacing w:val="5"/>
          <w:sz w:val="13"/>
        </w:rPr>
        <w:t> </w:t>
      </w:r>
      <w:r>
        <w:rPr>
          <w:rFonts w:ascii="Arial" w:hAnsi="Arial"/>
          <w:b/>
          <w:w w:val="105"/>
          <w:sz w:val="11"/>
        </w:rPr>
        <w:t>e</w:t>
      </w:r>
      <w:r>
        <w:rPr>
          <w:rFonts w:ascii="Arial" w:hAnsi="Arial"/>
          <w:b/>
          <w:sz w:val="11"/>
        </w:rPr>
        <w:t>  </w:t>
      </w:r>
      <w:r>
        <w:rPr>
          <w:rFonts w:ascii="Arial" w:hAnsi="Arial"/>
          <w:b/>
          <w:spacing w:val="4"/>
          <w:sz w:val="11"/>
        </w:rPr>
        <w:t> </w:t>
      </w:r>
      <w:r>
        <w:rPr>
          <w:w w:val="140"/>
          <w:sz w:val="13"/>
        </w:rPr>
        <w:t>reeldente</w:t>
      </w:r>
      <w:r>
        <w:rPr>
          <w:sz w:val="13"/>
        </w:rPr>
        <w:t>  </w:t>
      </w:r>
      <w:r>
        <w:rPr>
          <w:spacing w:val="-5"/>
          <w:sz w:val="13"/>
        </w:rPr>
        <w:t> </w:t>
      </w:r>
      <w:r>
        <w:rPr>
          <w:w w:val="140"/>
          <w:sz w:val="13"/>
        </w:rPr>
        <w:t>•</w:t>
      </w:r>
      <w:r>
        <w:rPr>
          <w:sz w:val="13"/>
        </w:rPr>
        <w:t>  </w:t>
      </w:r>
      <w:r>
        <w:rPr>
          <w:spacing w:val="-9"/>
          <w:sz w:val="13"/>
        </w:rPr>
        <w:t> </w:t>
      </w:r>
      <w:r>
        <w:rPr>
          <w:spacing w:val="-1"/>
          <w:w w:val="130"/>
          <w:sz w:val="13"/>
        </w:rPr>
        <w:t>Lubl•n</w:t>
      </w:r>
      <w:r>
        <w:rPr>
          <w:w w:val="130"/>
          <w:sz w:val="13"/>
        </w:rPr>
        <w:t>•</w:t>
      </w:r>
      <w:r>
        <w:rPr>
          <w:sz w:val="13"/>
        </w:rPr>
        <w:t>  </w:t>
      </w:r>
      <w:r>
        <w:rPr>
          <w:spacing w:val="7"/>
          <w:sz w:val="13"/>
        </w:rPr>
        <w:t> </w:t>
      </w:r>
      <w:r>
        <w:rPr>
          <w:w w:val="130"/>
          <w:sz w:val="13"/>
        </w:rPr>
        <w:t>In</w:t>
      </w:r>
      <w:r>
        <w:rPr>
          <w:sz w:val="13"/>
        </w:rPr>
        <w:t> </w:t>
      </w:r>
      <w:r>
        <w:rPr>
          <w:spacing w:val="12"/>
          <w:sz w:val="13"/>
        </w:rPr>
        <w:t> </w:t>
      </w:r>
      <w:r>
        <w:rPr>
          <w:w w:val="130"/>
          <w:sz w:val="13"/>
        </w:rPr>
        <w:t>yl, </w:t>
      </w:r>
      <w:r>
        <w:rPr>
          <w:w w:val="120"/>
          <w:sz w:val="13"/>
        </w:rPr>
        <w:t>L.angueovp</w:t>
      </w:r>
      <w:r>
        <w:rPr>
          <w:spacing w:val="27"/>
          <w:w w:val="120"/>
          <w:sz w:val="13"/>
        </w:rPr>
        <w:t> </w:t>
      </w:r>
      <w:r>
        <w:rPr>
          <w:w w:val="130"/>
          <w:sz w:val="13"/>
        </w:rPr>
        <w:t>n.5.oner•io:</w:t>
      </w:r>
    </w:p>
    <w:p>
      <w:pPr>
        <w:tabs>
          <w:tab w:pos="2203" w:val="left" w:leader="none"/>
        </w:tabs>
        <w:spacing w:line="189" w:lineRule="auto" w:before="51"/>
        <w:ind w:left="2210" w:right="121" w:hanging="1406"/>
        <w:jc w:val="left"/>
        <w:rPr>
          <w:sz w:val="13"/>
        </w:rPr>
      </w:pPr>
      <w:r>
        <w:rPr/>
        <w:drawing>
          <wp:anchor distT="0" distB="0" distL="0" distR="0" allowOverlap="1" layoutInCell="1" locked="0" behindDoc="0" simplePos="0" relativeHeight="1678">
            <wp:simplePos x="0" y="0"/>
            <wp:positionH relativeFrom="page">
              <wp:posOffset>1206238</wp:posOffset>
            </wp:positionH>
            <wp:positionV relativeFrom="paragraph">
              <wp:posOffset>392670</wp:posOffset>
            </wp:positionV>
            <wp:extent cx="3368378" cy="1392936"/>
            <wp:effectExtent l="0" t="0" r="0" b="0"/>
            <wp:wrapTopAndBottom/>
            <wp:docPr id="79" name="image47.png"/>
            <wp:cNvGraphicFramePr>
              <a:graphicFrameLocks noChangeAspect="1"/>
            </wp:cNvGraphicFramePr>
            <a:graphic>
              <a:graphicData uri="http://schemas.openxmlformats.org/drawingml/2006/picture">
                <pic:pic>
                  <pic:nvPicPr>
                    <pic:cNvPr id="80" name="image47.png"/>
                    <pic:cNvPicPr/>
                  </pic:nvPicPr>
                  <pic:blipFill>
                    <a:blip r:embed="rId51" cstate="print"/>
                    <a:stretch>
                      <a:fillRect/>
                    </a:stretch>
                  </pic:blipFill>
                  <pic:spPr>
                    <a:xfrm>
                      <a:off x="0" y="0"/>
                      <a:ext cx="3368378" cy="1392936"/>
                    </a:xfrm>
                    <a:prstGeom prst="rect">
                      <a:avLst/>
                    </a:prstGeom>
                  </pic:spPr>
                </pic:pic>
              </a:graphicData>
            </a:graphic>
          </wp:anchor>
        </w:drawing>
      </w:r>
      <w:r>
        <w:rPr>
          <w:b/>
          <w:w w:val="135"/>
          <w:sz w:val="23"/>
        </w:rPr>
        <w:t>C</w:t>
      </w:r>
      <w:r>
        <w:rPr>
          <w:w w:val="135"/>
          <w:sz w:val="15"/>
        </w:rPr>
        <w:t>5°)-</w:t>
      </w:r>
      <w:r>
        <w:rPr>
          <w:spacing w:val="3"/>
          <w:w w:val="135"/>
          <w:sz w:val="15"/>
        </w:rPr>
        <w:t> </w:t>
      </w:r>
      <w:r>
        <w:rPr>
          <w:w w:val="110"/>
          <w:sz w:val="13"/>
        </w:rPr>
        <w:t>.l'ATll</w:t>
        <w:tab/>
      </w:r>
      <w:r>
        <w:rPr>
          <w:w w:val="135"/>
          <w:sz w:val="13"/>
        </w:rPr>
        <w:t>PaHl dl </w:t>
      </w:r>
      <w:r>
        <w:rPr>
          <w:w w:val="155"/>
          <w:sz w:val="13"/>
        </w:rPr>
        <w:t>Jour • ·di </w:t>
      </w:r>
      <w:r>
        <w:rPr>
          <w:w w:val="135"/>
          <w:sz w:val="13"/>
        </w:rPr>
        <w:t>11,r Ann,,nato ll p:\orno 8.2.I9o8 </w:t>
      </w:r>
      <w:r>
        <w:rPr>
          <w:w w:val="141"/>
          <w:sz w:val="13"/>
        </w:rPr>
        <w:t>a</w:t>
      </w:r>
      <w:r>
        <w:rPr>
          <w:sz w:val="13"/>
        </w:rPr>
        <w:t> </w:t>
      </w:r>
      <w:r>
        <w:rPr>
          <w:spacing w:val="9"/>
          <w:sz w:val="13"/>
        </w:rPr>
        <w:t> </w:t>
      </w:r>
      <w:r>
        <w:rPr>
          <w:spacing w:val="-1"/>
          <w:w w:val="122"/>
          <w:sz w:val="13"/>
        </w:rPr>
        <w:t>Razn</w:t>
      </w:r>
      <w:r>
        <w:rPr>
          <w:w w:val="122"/>
          <w:sz w:val="13"/>
        </w:rPr>
        <w:t>i</w:t>
      </w:r>
      <w:r>
        <w:rPr>
          <w:sz w:val="13"/>
        </w:rPr>
        <w:t>  </w:t>
      </w:r>
      <w:r>
        <w:rPr>
          <w:spacing w:val="-2"/>
          <w:sz w:val="13"/>
        </w:rPr>
        <w:t> </w:t>
      </w:r>
      <w:r>
        <w:rPr>
          <w:w w:val="122"/>
          <w:sz w:val="13"/>
        </w:rPr>
        <w:t>vrh</w:t>
      </w:r>
      <w:r>
        <w:rPr>
          <w:sz w:val="13"/>
        </w:rPr>
        <w:t>  </w:t>
      </w:r>
      <w:r>
        <w:rPr>
          <w:spacing w:val="8"/>
          <w:sz w:val="13"/>
        </w:rPr>
        <w:t> </w:t>
      </w:r>
      <w:r>
        <w:rPr>
          <w:i/>
          <w:w w:val="122"/>
          <w:sz w:val="10"/>
        </w:rPr>
        <w:t>t</w:t>
      </w:r>
      <w:r>
        <w:rPr>
          <w:i/>
          <w:sz w:val="10"/>
        </w:rPr>
        <w:t>    </w:t>
      </w:r>
      <w:r>
        <w:rPr>
          <w:i/>
          <w:spacing w:val="2"/>
          <w:sz w:val="10"/>
        </w:rPr>
        <w:t> </w:t>
      </w:r>
      <w:r>
        <w:rPr>
          <w:w w:val="164"/>
          <w:sz w:val="13"/>
        </w:rPr>
        <w:t>r</w:t>
      </w:r>
      <w:r>
        <w:rPr>
          <w:sz w:val="13"/>
        </w:rPr>
        <w:t> </w:t>
      </w:r>
      <w:r>
        <w:rPr>
          <w:spacing w:val="-12"/>
          <w:sz w:val="13"/>
        </w:rPr>
        <w:t> </w:t>
      </w:r>
      <w:r>
        <w:rPr>
          <w:spacing w:val="-1"/>
          <w:w w:val="164"/>
          <w:sz w:val="13"/>
        </w:rPr>
        <w:t>eidPn</w:t>
      </w:r>
      <w:r>
        <w:rPr>
          <w:w w:val="164"/>
          <w:sz w:val="13"/>
        </w:rPr>
        <w:t>t</w:t>
      </w:r>
      <w:r>
        <w:rPr>
          <w:sz w:val="13"/>
        </w:rPr>
        <w:t> </w:t>
      </w:r>
      <w:r>
        <w:rPr>
          <w:spacing w:val="15"/>
          <w:sz w:val="13"/>
        </w:rPr>
        <w:t> </w:t>
      </w:r>
      <w:r>
        <w:rPr>
          <w:w w:val="164"/>
          <w:position w:val="2"/>
          <w:sz w:val="5"/>
        </w:rPr>
        <w:t>0</w:t>
      </w:r>
      <w:r>
        <w:rPr>
          <w:position w:val="2"/>
          <w:sz w:val="5"/>
        </w:rPr>
        <w:t>         </w:t>
      </w:r>
      <w:r>
        <w:rPr>
          <w:spacing w:val="-2"/>
          <w:position w:val="2"/>
          <w:sz w:val="5"/>
        </w:rPr>
        <w:t> </w:t>
      </w:r>
      <w:r>
        <w:rPr>
          <w:spacing w:val="-3"/>
          <w:w w:val="101"/>
          <w:sz w:val="13"/>
        </w:rPr>
        <w:t>L</w:t>
      </w:r>
      <w:r>
        <w:rPr>
          <w:spacing w:val="-8"/>
          <w:w w:val="101"/>
          <w:position w:val="2"/>
          <w:sz w:val="5"/>
        </w:rPr>
        <w:t>1</w:t>
      </w:r>
      <w:r>
        <w:rPr>
          <w:spacing w:val="-1"/>
          <w:w w:val="110"/>
          <w:sz w:val="13"/>
        </w:rPr>
        <w:t>J</w:t>
      </w:r>
      <w:r>
        <w:rPr>
          <w:w w:val="110"/>
          <w:sz w:val="13"/>
        </w:rPr>
        <w:t>b</w:t>
      </w:r>
      <w:r>
        <w:rPr>
          <w:spacing w:val="-13"/>
          <w:sz w:val="13"/>
        </w:rPr>
        <w:t> </w:t>
      </w:r>
      <w:r>
        <w:rPr>
          <w:w w:val="110"/>
          <w:sz w:val="13"/>
        </w:rPr>
        <w:t>i</w:t>
      </w:r>
      <w:r>
        <w:rPr>
          <w:spacing w:val="2"/>
          <w:sz w:val="13"/>
        </w:rPr>
        <w:t> </w:t>
      </w:r>
      <w:r>
        <w:rPr>
          <w:spacing w:val="-1"/>
          <w:w w:val="50"/>
          <w:sz w:val="13"/>
        </w:rPr>
        <w:t>t</w:t>
      </w:r>
      <w:r>
        <w:rPr>
          <w:w w:val="50"/>
          <w:sz w:val="13"/>
        </w:rPr>
        <w:t>a</w:t>
      </w:r>
      <w:r>
        <w:rPr>
          <w:spacing w:val="-7"/>
          <w:sz w:val="13"/>
        </w:rPr>
        <w:t> </w:t>
      </w:r>
      <w:r>
        <w:rPr>
          <w:w w:val="96"/>
          <w:sz w:val="13"/>
        </w:rPr>
        <w:t>n„</w:t>
      </w:r>
      <w:r>
        <w:rPr>
          <w:sz w:val="13"/>
        </w:rPr>
        <w:t>   </w:t>
      </w:r>
      <w:r>
        <w:rPr>
          <w:spacing w:val="-7"/>
          <w:sz w:val="13"/>
        </w:rPr>
        <w:t> </w:t>
      </w:r>
      <w:r>
        <w:rPr>
          <w:spacing w:val="-1"/>
          <w:w w:val="96"/>
          <w:sz w:val="13"/>
        </w:rPr>
        <w:t>i</w:t>
      </w:r>
      <w:r>
        <w:rPr>
          <w:w w:val="96"/>
          <w:sz w:val="13"/>
        </w:rPr>
        <w:t>n</w:t>
      </w:r>
      <w:r>
        <w:rPr>
          <w:sz w:val="13"/>
        </w:rPr>
        <w:t>   </w:t>
      </w:r>
      <w:r>
        <w:rPr>
          <w:spacing w:val="-10"/>
          <w:sz w:val="13"/>
        </w:rPr>
        <w:t> </w:t>
      </w:r>
      <w:r>
        <w:rPr>
          <w:rFonts w:ascii="Arial" w:hAnsi="Arial"/>
          <w:spacing w:val="-1"/>
          <w:w w:val="165"/>
          <w:sz w:val="8"/>
        </w:rPr>
        <w:t>Til"</w:t>
      </w:r>
      <w:r>
        <w:rPr>
          <w:rFonts w:ascii="Arial" w:hAnsi="Arial"/>
          <w:w w:val="165"/>
          <w:sz w:val="8"/>
        </w:rPr>
        <w:t>!</w:t>
      </w:r>
      <w:r>
        <w:rPr>
          <w:rFonts w:ascii="Arial" w:hAnsi="Arial"/>
          <w:sz w:val="8"/>
        </w:rPr>
        <w:t>   </w:t>
      </w:r>
      <w:r>
        <w:rPr>
          <w:rFonts w:ascii="Arial" w:hAnsi="Arial"/>
          <w:spacing w:val="-12"/>
          <w:sz w:val="8"/>
        </w:rPr>
        <w:t> </w:t>
      </w:r>
      <w:r>
        <w:rPr>
          <w:spacing w:val="-1"/>
          <w:w w:val="146"/>
          <w:sz w:val="13"/>
        </w:rPr>
        <w:t>Streliek</w:t>
      </w:r>
      <w:r>
        <w:rPr>
          <w:w w:val="146"/>
          <w:sz w:val="13"/>
        </w:rPr>
        <w:t>a</w:t>
      </w:r>
      <w:r>
        <w:rPr>
          <w:sz w:val="13"/>
        </w:rPr>
        <w:t>  </w:t>
      </w:r>
      <w:r>
        <w:rPr>
          <w:spacing w:val="-4"/>
          <w:sz w:val="13"/>
        </w:rPr>
        <w:t> </w:t>
      </w:r>
      <w:r>
        <w:rPr>
          <w:w w:val="88"/>
          <w:sz w:val="13"/>
        </w:rPr>
        <w:t>30._ </w:t>
      </w:r>
      <w:r>
        <w:rPr>
          <w:w w:val="135"/>
          <w:sz w:val="13"/>
        </w:rPr>
        <w:t>calzol,'lio.-</w:t>
      </w:r>
    </w:p>
    <w:p>
      <w:pPr>
        <w:pStyle w:val="BodyText"/>
        <w:spacing w:before="5"/>
        <w:jc w:val="left"/>
        <w:rPr>
          <w:sz w:val="15"/>
        </w:rPr>
      </w:pPr>
    </w:p>
    <w:p>
      <w:pPr>
        <w:spacing w:before="0"/>
        <w:ind w:left="370" w:right="0" w:firstLine="0"/>
        <w:jc w:val="center"/>
        <w:rPr>
          <w:sz w:val="17"/>
        </w:rPr>
      </w:pPr>
      <w:r>
        <w:rPr>
          <w:w w:val="125"/>
          <w:sz w:val="17"/>
        </w:rPr>
        <w:t>Blatnik je aretiranega Hrastlja kar sam zasliševal</w:t>
      </w:r>
    </w:p>
    <w:p>
      <w:pPr>
        <w:spacing w:after="0"/>
        <w:jc w:val="center"/>
        <w:rPr>
          <w:sz w:val="17"/>
        </w:rPr>
        <w:sectPr>
          <w:pgSz w:w="7880" w:h="12280"/>
          <w:pgMar w:top="260" w:bottom="280" w:left="860" w:right="540"/>
        </w:sectPr>
      </w:pPr>
    </w:p>
    <w:p>
      <w:pPr>
        <w:spacing w:before="80"/>
        <w:ind w:left="0" w:right="115" w:firstLine="0"/>
        <w:jc w:val="right"/>
        <w:rPr>
          <w:sz w:val="17"/>
        </w:rPr>
      </w:pPr>
      <w:r>
        <w:rPr>
          <w:w w:val="120"/>
          <w:sz w:val="17"/>
        </w:rPr>
        <w:t>Priloga V.</w:t>
      </w: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spacing w:before="115"/>
        <w:ind w:left="4165" w:right="0" w:firstLine="0"/>
        <w:jc w:val="left"/>
        <w:rPr>
          <w:rFonts w:ascii="Arial"/>
          <w:sz w:val="16"/>
        </w:rPr>
      </w:pPr>
      <w:r>
        <w:rPr>
          <w:rFonts w:ascii="Arial"/>
          <w:sz w:val="18"/>
        </w:rPr>
        <w:t>,v </w:t>
      </w:r>
      <w:r>
        <w:rPr>
          <w:rFonts w:ascii="Arial"/>
          <w:sz w:val="16"/>
        </w:rPr>
        <w:t>/1 </w:t>
      </w:r>
      <w:r>
        <w:rPr>
          <w:rFonts w:ascii="Arial"/>
          <w:sz w:val="16"/>
          <w:vertAlign w:val="subscript"/>
        </w:rPr>
        <w:t>1</w:t>
      </w:r>
      <w:r>
        <w:rPr>
          <w:rFonts w:ascii="Arial"/>
          <w:sz w:val="16"/>
          <w:vertAlign w:val="baseline"/>
        </w:rPr>
        <w:t> l</w:t>
      </w:r>
    </w:p>
    <w:p>
      <w:pPr>
        <w:pStyle w:val="Heading4"/>
        <w:tabs>
          <w:tab w:pos="1808" w:val="left" w:leader="none"/>
        </w:tabs>
        <w:spacing w:line="240" w:lineRule="auto" w:before="179"/>
        <w:ind w:left="306"/>
        <w:jc w:val="center"/>
      </w:pPr>
      <w:r>
        <w:rPr/>
        <w:t>PARTITO</w:t>
        <w:tab/>
        <w:t>NAZIONALE</w:t>
      </w:r>
      <w:r>
        <w:rPr>
          <w:spacing w:val="18"/>
        </w:rPr>
        <w:t> </w:t>
      </w:r>
      <w:r>
        <w:rPr/>
        <w:t>FASCISTA</w:t>
      </w:r>
    </w:p>
    <w:p>
      <w:pPr>
        <w:tabs>
          <w:tab w:pos="894" w:val="left" w:leader="none"/>
          <w:tab w:pos="1279" w:val="left" w:leader="none"/>
        </w:tabs>
        <w:spacing w:before="17"/>
        <w:ind w:left="517" w:right="0" w:firstLine="0"/>
        <w:jc w:val="left"/>
        <w:rPr>
          <w:rFonts w:ascii="Arial"/>
          <w:sz w:val="17"/>
        </w:rPr>
      </w:pPr>
      <w:r>
        <w:rPr/>
        <w:pict>
          <v:shape style="position:absolute;margin-left:60.02903pt;margin-top:4.755635pt;width:120.9pt;height:40.5pt;mso-position-horizontal-relative:page;mso-position-vertical-relative:paragraph;z-index:-268312576" type="#_x0000_t202" filled="false" stroked="false">
            <v:textbox inset="0,0,0,0">
              <w:txbxContent>
                <w:p>
                  <w:pPr>
                    <w:tabs>
                      <w:tab w:pos="2180" w:val="left" w:leader="none"/>
                    </w:tabs>
                    <w:spacing w:line="810" w:lineRule="exact" w:before="0"/>
                    <w:ind w:left="0" w:right="0" w:firstLine="0"/>
                    <w:jc w:val="left"/>
                    <w:rPr>
                      <w:sz w:val="73"/>
                    </w:rPr>
                  </w:pPr>
                  <w:r>
                    <w:rPr>
                      <w:b/>
                      <w:w w:val="60"/>
                      <w:sz w:val="73"/>
                    </w:rPr>
                    <w:t>t</w:t>
                    <w:tab/>
                  </w:r>
                  <w:r>
                    <w:rPr>
                      <w:spacing w:val="-7"/>
                      <w:w w:val="45"/>
                      <w:sz w:val="73"/>
                    </w:rPr>
                    <w:t>'\\</w:t>
                  </w:r>
                </w:p>
              </w:txbxContent>
            </v:textbox>
            <w10:wrap type="none"/>
          </v:shape>
        </w:pict>
      </w:r>
      <w:r>
        <w:rPr>
          <w:rFonts w:ascii="Arial"/>
          <w:sz w:val="17"/>
        </w:rPr>
        <w:t>,</w:t>
        <w:tab/>
        <w:t>\</w:t>
        <w:tab/>
        <w:t>FEDERAZIONE FASCISTA CENTRI ASSISTENZA</w:t>
      </w:r>
      <w:r>
        <w:rPr>
          <w:rFonts w:ascii="Arial"/>
          <w:spacing w:val="-4"/>
          <w:sz w:val="17"/>
        </w:rPr>
        <w:t> </w:t>
      </w:r>
      <w:r>
        <w:rPr>
          <w:rFonts w:ascii="Arial"/>
          <w:sz w:val="17"/>
        </w:rPr>
        <w:t>LUBIANA</w:t>
      </w:r>
    </w:p>
    <w:p>
      <w:pPr>
        <w:pStyle w:val="BodyText"/>
        <w:spacing w:before="10"/>
        <w:jc w:val="left"/>
        <w:rPr>
          <w:rFonts w:ascii="Arial"/>
          <w:sz w:val="21"/>
        </w:rPr>
      </w:pPr>
    </w:p>
    <w:p>
      <w:pPr>
        <w:spacing w:after="0"/>
        <w:jc w:val="left"/>
        <w:rPr>
          <w:rFonts w:ascii="Arial"/>
          <w:sz w:val="21"/>
        </w:rPr>
        <w:sectPr>
          <w:pgSz w:w="7930" w:h="12320"/>
          <w:pgMar w:top="340" w:bottom="280" w:left="640" w:right="680"/>
        </w:sectPr>
      </w:pPr>
    </w:p>
    <w:p>
      <w:pPr>
        <w:pStyle w:val="BodyText"/>
        <w:jc w:val="left"/>
        <w:rPr>
          <w:rFonts w:ascii="Arial"/>
          <w:sz w:val="14"/>
        </w:rPr>
      </w:pPr>
    </w:p>
    <w:p>
      <w:pPr>
        <w:spacing w:line="135" w:lineRule="exact" w:before="1"/>
        <w:ind w:left="0" w:right="0" w:firstLine="0"/>
        <w:jc w:val="right"/>
        <w:rPr>
          <w:b/>
          <w:sz w:val="13"/>
        </w:rPr>
      </w:pPr>
      <w:r>
        <w:rPr>
          <w:b/>
          <w:w w:val="90"/>
          <w:sz w:val="13"/>
        </w:rPr>
        <w:t>N&lt;k</w:t>
      </w:r>
    </w:p>
    <w:p>
      <w:pPr>
        <w:tabs>
          <w:tab w:pos="1192" w:val="left" w:leader="none"/>
          <w:tab w:pos="2902" w:val="left" w:leader="none"/>
        </w:tabs>
        <w:spacing w:line="149" w:lineRule="exact" w:before="0"/>
        <w:ind w:left="701" w:right="0" w:firstLine="0"/>
        <w:jc w:val="left"/>
        <w:rPr>
          <w:rFonts w:ascii="Arial"/>
          <w:sz w:val="19"/>
        </w:rPr>
      </w:pPr>
      <w:r>
        <w:rPr>
          <w:rFonts w:ascii="Arial"/>
          <w:w w:val="90"/>
          <w:sz w:val="24"/>
        </w:rPr>
        <w:t>i.:</w:t>
        <w:tab/>
      </w:r>
      <w:r>
        <w:rPr>
          <w:w w:val="500"/>
          <w:sz w:val="22"/>
        </w:rPr>
        <w:t>:1J</w:t>
        <w:tab/>
      </w:r>
      <w:r>
        <w:rPr>
          <w:rFonts w:ascii="Arial"/>
          <w:w w:val="90"/>
          <w:sz w:val="19"/>
        </w:rPr>
        <w:t>l."A_</w:t>
      </w:r>
    </w:p>
    <w:p>
      <w:pPr>
        <w:spacing w:before="95"/>
        <w:ind w:left="301" w:right="0" w:firstLine="0"/>
        <w:jc w:val="left"/>
        <w:rPr>
          <w:sz w:val="14"/>
        </w:rPr>
      </w:pPr>
      <w:r>
        <w:rPr/>
        <w:br w:type="column"/>
      </w:r>
      <w:r>
        <w:rPr>
          <w:w w:val="115"/>
          <w:sz w:val="12"/>
        </w:rPr>
        <w:t>( </w:t>
      </w:r>
      <w:r>
        <w:rPr>
          <w:i/>
          <w:w w:val="115"/>
          <w:sz w:val="12"/>
        </w:rPr>
        <w:t>Lub,ano) </w:t>
      </w:r>
      <w:r>
        <w:rPr>
          <w:w w:val="115"/>
          <w:sz w:val="14"/>
        </w:rPr>
        <w:t>ll&gt;/U/1941/Il</w:t>
      </w:r>
    </w:p>
    <w:p>
      <w:pPr>
        <w:spacing w:after="0"/>
        <w:jc w:val="left"/>
        <w:rPr>
          <w:sz w:val="14"/>
        </w:rPr>
        <w:sectPr>
          <w:type w:val="continuous"/>
          <w:pgSz w:w="7930" w:h="12320"/>
          <w:pgMar w:top="1240" w:bottom="280" w:left="640" w:right="680"/>
          <w:cols w:num="2" w:equalWidth="0">
            <w:col w:w="3557" w:space="40"/>
            <w:col w:w="3013"/>
          </w:cols>
        </w:sectPr>
      </w:pPr>
    </w:p>
    <w:p>
      <w:pPr>
        <w:tabs>
          <w:tab w:pos="1984" w:val="left" w:leader="none"/>
          <w:tab w:pos="2952" w:val="left" w:leader="none"/>
          <w:tab w:pos="3755" w:val="left" w:leader="none"/>
        </w:tabs>
        <w:spacing w:line="167" w:lineRule="exact" w:before="0"/>
        <w:ind w:left="117" w:right="0" w:firstLine="0"/>
        <w:jc w:val="left"/>
        <w:rPr>
          <w:rFonts w:ascii="Arial"/>
          <w:b/>
          <w:sz w:val="18"/>
        </w:rPr>
      </w:pPr>
      <w:r>
        <w:rPr>
          <w:rFonts w:ascii="Arial"/>
          <w:w w:val="105"/>
          <w:sz w:val="12"/>
        </w:rPr>
        <w:t>UFFICK)  </w:t>
      </w:r>
      <w:r>
        <w:rPr>
          <w:rFonts w:ascii="Arial"/>
          <w:spacing w:val="11"/>
          <w:w w:val="105"/>
          <w:sz w:val="12"/>
        </w:rPr>
        <w:t> </w:t>
      </w:r>
      <w:r>
        <w:rPr>
          <w:b/>
          <w:w w:val="105"/>
          <w:sz w:val="11"/>
        </w:rPr>
        <w:t>f,</w:t>
        <w:tab/>
      </w:r>
      <w:r>
        <w:rPr>
          <w:w w:val="105"/>
          <w:sz w:val="11"/>
        </w:rPr>
        <w:t>-</w:t>
        <w:tab/>
      </w:r>
      <w:r>
        <w:rPr>
          <w:rFonts w:ascii="Arial"/>
          <w:w w:val="105"/>
          <w:sz w:val="12"/>
        </w:rPr>
        <w:t>Alh</w:t>
        <w:tab/>
      </w:r>
      <w:r>
        <w:rPr>
          <w:rFonts w:ascii="Arial"/>
          <w:b/>
          <w:w w:val="105"/>
          <w:sz w:val="18"/>
        </w:rPr>
        <w:t>li\jCERE</w:t>
      </w:r>
    </w:p>
    <w:p>
      <w:pPr>
        <w:spacing w:line="109" w:lineRule="exact" w:before="0"/>
        <w:ind w:left="0" w:right="1079" w:firstLine="0"/>
        <w:jc w:val="center"/>
        <w:rPr>
          <w:sz w:val="16"/>
        </w:rPr>
      </w:pPr>
      <w:r>
        <w:rPr>
          <w:w w:val="123"/>
          <w:sz w:val="16"/>
        </w:rPr>
        <w:t>o</w:t>
      </w:r>
    </w:p>
    <w:p>
      <w:pPr>
        <w:spacing w:after="0" w:line="109" w:lineRule="exact"/>
        <w:jc w:val="center"/>
        <w:rPr>
          <w:sz w:val="16"/>
        </w:rPr>
        <w:sectPr>
          <w:type w:val="continuous"/>
          <w:pgSz w:w="7930" w:h="12320"/>
          <w:pgMar w:top="1240" w:bottom="280" w:left="640" w:right="680"/>
        </w:sectPr>
      </w:pPr>
    </w:p>
    <w:p>
      <w:pPr>
        <w:pStyle w:val="BodyText"/>
        <w:jc w:val="left"/>
        <w:rPr>
          <w:sz w:val="12"/>
        </w:rPr>
      </w:pPr>
    </w:p>
    <w:p>
      <w:pPr>
        <w:pStyle w:val="BodyText"/>
        <w:spacing w:before="10"/>
        <w:jc w:val="left"/>
        <w:rPr>
          <w:sz w:val="15"/>
        </w:rPr>
      </w:pPr>
    </w:p>
    <w:p>
      <w:pPr>
        <w:spacing w:before="0"/>
        <w:ind w:left="135" w:right="0" w:firstLine="0"/>
        <w:jc w:val="left"/>
        <w:rPr>
          <w:i/>
          <w:sz w:val="11"/>
        </w:rPr>
      </w:pPr>
      <w:r>
        <w:rPr>
          <w:i/>
          <w:w w:val="110"/>
          <w:sz w:val="11"/>
        </w:rPr>
        <w:t>N. di prolocolfo</w:t>
      </w:r>
      <w:r>
        <w:rPr>
          <w:i/>
          <w:w w:val="100"/>
          <w:sz w:val="11"/>
          <w:u w:val="single"/>
        </w:rPr>
        <w:t> </w:t>
      </w:r>
      <w:r>
        <w:rPr>
          <w:i/>
          <w:sz w:val="11"/>
          <w:u w:val="single"/>
        </w:rPr>
        <w:t> </w:t>
      </w:r>
    </w:p>
    <w:p>
      <w:pPr>
        <w:pStyle w:val="BodyText"/>
        <w:jc w:val="left"/>
        <w:rPr>
          <w:i/>
          <w:sz w:val="12"/>
        </w:rPr>
      </w:pPr>
      <w:r>
        <w:rPr/>
        <w:br w:type="column"/>
      </w:r>
      <w:r>
        <w:rPr>
          <w:i/>
          <w:sz w:val="12"/>
        </w:rPr>
      </w:r>
    </w:p>
    <w:p>
      <w:pPr>
        <w:pStyle w:val="BodyText"/>
        <w:spacing w:before="10"/>
        <w:jc w:val="left"/>
        <w:rPr>
          <w:i/>
          <w:sz w:val="15"/>
        </w:rPr>
      </w:pPr>
    </w:p>
    <w:p>
      <w:pPr>
        <w:spacing w:before="0"/>
        <w:ind w:left="106" w:right="0" w:firstLine="0"/>
        <w:jc w:val="left"/>
        <w:rPr>
          <w:i/>
          <w:sz w:val="11"/>
        </w:rPr>
      </w:pPr>
      <w:r>
        <w:rPr>
          <w:i/>
          <w:sz w:val="11"/>
        </w:rPr>
        <w:t>2_1</w:t>
      </w:r>
    </w:p>
    <w:p>
      <w:pPr>
        <w:tabs>
          <w:tab w:pos="1834" w:val="left" w:leader="none"/>
        </w:tabs>
        <w:spacing w:line="133" w:lineRule="exact" w:before="0"/>
        <w:ind w:left="899" w:right="0" w:firstLine="0"/>
        <w:jc w:val="left"/>
        <w:rPr>
          <w:sz w:val="12"/>
        </w:rPr>
      </w:pPr>
      <w:r>
        <w:rPr/>
        <w:br w:type="column"/>
      </w:r>
      <w:r>
        <w:rPr>
          <w:w w:val="105"/>
          <w:sz w:val="12"/>
        </w:rPr>
        <w:t>FEDERAZIO</w:t>
        <w:tab/>
        <w:t>PROVHCU.L.E DEI</w:t>
      </w:r>
      <w:r>
        <w:rPr>
          <w:spacing w:val="4"/>
          <w:w w:val="105"/>
          <w:sz w:val="12"/>
        </w:rPr>
        <w:t> </w:t>
      </w:r>
      <w:r>
        <w:rPr>
          <w:w w:val="105"/>
          <w:sz w:val="12"/>
        </w:rPr>
        <w:t>FASCI</w:t>
      </w:r>
    </w:p>
    <w:p>
      <w:pPr>
        <w:tabs>
          <w:tab w:pos="2827" w:val="left" w:leader="none"/>
        </w:tabs>
        <w:spacing w:line="222" w:lineRule="exact" w:before="8"/>
        <w:ind w:left="135" w:right="0" w:firstLine="0"/>
        <w:jc w:val="left"/>
        <w:rPr>
          <w:sz w:val="13"/>
        </w:rPr>
      </w:pPr>
      <w:r>
        <w:rPr/>
        <w:pict>
          <v:group style="position:absolute;margin-left:178.572021pt;margin-top:-.119829pt;width:66.1pt;height:46.75pt;mso-position-horizontal-relative:page;mso-position-vertical-relative:paragraph;z-index:-268316672" coordorigin="3571,-2" coordsize="1322,935">
            <v:shape style="position:absolute;left:3597;top:-3;width:1296;height:935" type="#_x0000_t75" stroked="false">
              <v:imagedata r:id="rId52" o:title=""/>
            </v:shape>
            <v:shape style="position:absolute;left:3571;top:-3;width:1322;height:935" type="#_x0000_t202" filled="false" stroked="false">
              <v:textbox inset="0,0,0,0">
                <w:txbxContent>
                  <w:p>
                    <w:pPr>
                      <w:spacing w:before="27"/>
                      <w:ind w:left="0" w:right="0" w:firstLine="0"/>
                      <w:jc w:val="left"/>
                      <w:rPr>
                        <w:sz w:val="13"/>
                      </w:rPr>
                    </w:pPr>
                    <w:r>
                      <w:rPr>
                        <w:sz w:val="13"/>
                      </w:rPr>
                      <w:t>DI CO..:BA</w:t>
                    </w:r>
                  </w:p>
                </w:txbxContent>
              </v:textbox>
              <w10:wrap type="none"/>
            </v:shape>
            <w10:wrap type="none"/>
          </v:group>
        </w:pict>
      </w:r>
      <w:r>
        <w:rPr>
          <w:w w:val="135"/>
          <w:position w:val="7"/>
          <w:sz w:val="15"/>
        </w:rPr>
        <w:t>,</w:t>
      </w:r>
      <w:r>
        <w:rPr>
          <w:spacing w:val="-20"/>
          <w:w w:val="135"/>
          <w:position w:val="7"/>
          <w:sz w:val="15"/>
        </w:rPr>
        <w:t> </w:t>
      </w:r>
      <w:r>
        <w:rPr>
          <w:w w:val="135"/>
          <w:position w:val="7"/>
          <w:sz w:val="15"/>
        </w:rPr>
        <w:t>o</w:t>
        <w:tab/>
      </w:r>
      <w:r>
        <w:rPr>
          <w:w w:val="155"/>
          <w:sz w:val="13"/>
          <w:u w:val="thick"/>
        </w:rPr>
        <w:t>LUBIARA</w:t>
      </w:r>
    </w:p>
    <w:p>
      <w:pPr>
        <w:pStyle w:val="Heading8"/>
        <w:spacing w:line="91" w:lineRule="exact"/>
        <w:ind w:left="487"/>
      </w:pPr>
      <w:r>
        <w:rPr>
          <w:w w:val="81"/>
        </w:rPr>
        <w:t>7</w:t>
      </w:r>
    </w:p>
    <w:p>
      <w:pPr>
        <w:spacing w:after="0" w:line="91" w:lineRule="exact"/>
        <w:sectPr>
          <w:type w:val="continuous"/>
          <w:pgSz w:w="7930" w:h="12320"/>
          <w:pgMar w:top="1240" w:bottom="280" w:left="640" w:right="680"/>
          <w:cols w:num="3" w:equalWidth="0">
            <w:col w:w="1092" w:space="40"/>
            <w:col w:w="298" w:space="617"/>
            <w:col w:w="4563"/>
          </w:cols>
        </w:sectPr>
      </w:pPr>
    </w:p>
    <w:p>
      <w:pPr>
        <w:tabs>
          <w:tab w:pos="1795" w:val="left" w:leader="none"/>
          <w:tab w:pos="2588" w:val="left" w:leader="none"/>
        </w:tabs>
        <w:spacing w:line="141" w:lineRule="auto" w:before="35"/>
        <w:ind w:left="134" w:right="0" w:firstLine="0"/>
        <w:jc w:val="left"/>
        <w:rPr>
          <w:rFonts w:ascii="Arial" w:hAnsi="Arial"/>
          <w:sz w:val="16"/>
        </w:rPr>
      </w:pPr>
      <w:r>
        <w:rPr/>
        <w:pict>
          <v:shape style="position:absolute;margin-left:77.323631pt;margin-top:7.226783pt;width:34.65pt;height:10.55pt;mso-position-horizontal-relative:page;mso-position-vertical-relative:paragraph;z-index:-268311552" type="#_x0000_t202" filled="false" stroked="false">
            <v:textbox inset="0,0,0,0">
              <w:txbxContent>
                <w:p>
                  <w:pPr>
                    <w:spacing w:line="211" w:lineRule="exact" w:before="0"/>
                    <w:ind w:left="0" w:right="0" w:firstLine="0"/>
                    <w:jc w:val="left"/>
                    <w:rPr>
                      <w:rFonts w:ascii="Arial"/>
                      <w:i/>
                      <w:sz w:val="12"/>
                    </w:rPr>
                  </w:pPr>
                  <w:r>
                    <w:rPr>
                      <w:w w:val="135"/>
                      <w:sz w:val="19"/>
                    </w:rPr>
                    <w:t>1</w:t>
                  </w:r>
                  <w:r>
                    <w:rPr>
                      <w:spacing w:val="63"/>
                      <w:w w:val="135"/>
                      <w:sz w:val="19"/>
                    </w:rPr>
                    <w:t> </w:t>
                  </w:r>
                  <w:r>
                    <w:rPr>
                      <w:rFonts w:ascii="Arial"/>
                      <w:i/>
                      <w:spacing w:val="-4"/>
                      <w:w w:val="185"/>
                      <w:sz w:val="12"/>
                    </w:rPr>
                    <w:t>'''-'-f</w:t>
                  </w:r>
                </w:p>
              </w:txbxContent>
            </v:textbox>
            <w10:wrap type="none"/>
          </v:shape>
        </w:pict>
      </w:r>
      <w:r>
        <w:rPr>
          <w:i/>
          <w:spacing w:val="-1"/>
          <w:w w:val="109"/>
          <w:sz w:val="11"/>
        </w:rPr>
        <w:t>Risposl</w:t>
      </w:r>
      <w:r>
        <w:rPr>
          <w:i/>
          <w:w w:val="109"/>
          <w:sz w:val="11"/>
        </w:rPr>
        <w:t>a</w:t>
      </w:r>
      <w:r>
        <w:rPr>
          <w:i/>
          <w:sz w:val="11"/>
        </w:rPr>
        <w:t> </w:t>
      </w:r>
      <w:r>
        <w:rPr>
          <w:i/>
          <w:spacing w:val="9"/>
          <w:sz w:val="11"/>
        </w:rPr>
        <w:t> </w:t>
      </w:r>
      <w:r>
        <w:rPr>
          <w:spacing w:val="-1"/>
          <w:w w:val="109"/>
          <w:sz w:val="12"/>
        </w:rPr>
        <w:t>a</w:t>
      </w:r>
      <w:r>
        <w:rPr>
          <w:w w:val="109"/>
          <w:sz w:val="12"/>
        </w:rPr>
        <w:t>/</w:t>
      </w:r>
      <w:r>
        <w:rPr>
          <w:sz w:val="12"/>
        </w:rPr>
        <w:t> </w:t>
      </w:r>
      <w:r>
        <w:rPr>
          <w:spacing w:val="3"/>
          <w:sz w:val="12"/>
        </w:rPr>
        <w:t> </w:t>
      </w:r>
      <w:r>
        <w:rPr>
          <w:spacing w:val="-1"/>
          <w:w w:val="71"/>
          <w:sz w:val="18"/>
        </w:rPr>
        <w:t>/og</w:t>
      </w:r>
      <w:r>
        <w:rPr>
          <w:w w:val="71"/>
          <w:sz w:val="18"/>
        </w:rPr>
        <w:t>!</w:t>
      </w:r>
      <w:r>
        <w:rPr>
          <w:spacing w:val="-14"/>
          <w:sz w:val="18"/>
        </w:rPr>
        <w:t> </w:t>
      </w:r>
      <w:r>
        <w:rPr>
          <w:w w:val="71"/>
          <w:sz w:val="18"/>
        </w:rPr>
        <w:t>_t4</w:t>
      </w:r>
      <w:r>
        <w:rPr>
          <w:spacing w:val="-26"/>
          <w:w w:val="71"/>
          <w:sz w:val="18"/>
        </w:rPr>
        <w:t>:</w:t>
      </w:r>
      <w:r>
        <w:rPr>
          <w:spacing w:val="-18"/>
          <w:w w:val="71"/>
          <w:sz w:val="18"/>
        </w:rPr>
        <w:t>-</w:t>
      </w:r>
      <w:r>
        <w:rPr>
          <w:spacing w:val="-1"/>
          <w:w w:val="71"/>
          <w:sz w:val="18"/>
        </w:rPr>
        <w:t>,</w:t>
      </w:r>
      <w:r>
        <w:rPr>
          <w:w w:val="20"/>
          <w:sz w:val="18"/>
        </w:rPr>
        <w:t>,</w:t>
      </w:r>
      <w:r>
        <w:rPr>
          <w:sz w:val="18"/>
        </w:rPr>
        <w:tab/>
      </w:r>
      <w:r>
        <w:rPr>
          <w:spacing w:val="-2"/>
          <w:w w:val="75"/>
          <w:sz w:val="18"/>
        </w:rPr>
        <w:t>·</w:t>
      </w:r>
      <w:r>
        <w:rPr>
          <w:w w:val="101"/>
          <w:sz w:val="18"/>
        </w:rPr>
        <w:t>·</w:t>
      </w:r>
      <w:r>
        <w:rPr>
          <w:sz w:val="18"/>
        </w:rPr>
        <w:tab/>
      </w:r>
      <w:r>
        <w:rPr>
          <w:rFonts w:ascii="Arial" w:hAnsi="Arial"/>
          <w:w w:val="84"/>
          <w:position w:val="-6"/>
          <w:sz w:val="16"/>
        </w:rPr>
        <w:t>·1</w:t>
      </w:r>
    </w:p>
    <w:p>
      <w:pPr>
        <w:tabs>
          <w:tab w:pos="810" w:val="left" w:leader="none"/>
          <w:tab w:pos="1244" w:val="left" w:leader="none"/>
          <w:tab w:pos="1777" w:val="left" w:leader="none"/>
        </w:tabs>
        <w:spacing w:line="246" w:lineRule="exact" w:before="0"/>
        <w:ind w:left="121" w:right="0" w:firstLine="0"/>
        <w:jc w:val="left"/>
        <w:rPr>
          <w:rFonts w:ascii="Arial" w:hAnsi="Arial"/>
          <w:sz w:val="25"/>
        </w:rPr>
      </w:pPr>
      <w:r>
        <w:rPr/>
        <w:drawing>
          <wp:anchor distT="0" distB="0" distL="0" distR="0" allowOverlap="1" layoutInCell="1" locked="0" behindDoc="0" simplePos="0" relativeHeight="253381632">
            <wp:simplePos x="0" y="0"/>
            <wp:positionH relativeFrom="page">
              <wp:posOffset>1681392</wp:posOffset>
            </wp:positionH>
            <wp:positionV relativeFrom="paragraph">
              <wp:posOffset>31059</wp:posOffset>
            </wp:positionV>
            <wp:extent cx="432532" cy="374286"/>
            <wp:effectExtent l="0" t="0" r="0" b="0"/>
            <wp:wrapNone/>
            <wp:docPr id="81" name="image49.png"/>
            <wp:cNvGraphicFramePr>
              <a:graphicFrameLocks noChangeAspect="1"/>
            </wp:cNvGraphicFramePr>
            <a:graphic>
              <a:graphicData uri="http://schemas.openxmlformats.org/drawingml/2006/picture">
                <pic:pic>
                  <pic:nvPicPr>
                    <pic:cNvPr id="82" name="image49.png"/>
                    <pic:cNvPicPr/>
                  </pic:nvPicPr>
                  <pic:blipFill>
                    <a:blip r:embed="rId53" cstate="print"/>
                    <a:stretch>
                      <a:fillRect/>
                    </a:stretch>
                  </pic:blipFill>
                  <pic:spPr>
                    <a:xfrm>
                      <a:off x="0" y="0"/>
                      <a:ext cx="432532" cy="374286"/>
                    </a:xfrm>
                    <a:prstGeom prst="rect">
                      <a:avLst/>
                    </a:prstGeom>
                  </pic:spPr>
                </pic:pic>
              </a:graphicData>
            </a:graphic>
          </wp:anchor>
        </w:drawing>
      </w:r>
      <w:r>
        <w:rPr/>
        <w:pict>
          <v:shape style="position:absolute;margin-left:68.286827pt;margin-top:.736406pt;width:40.950pt;height:27.75pt;mso-position-horizontal-relative:page;mso-position-vertical-relative:paragraph;z-index:-268310528" type="#_x0000_t202" filled="false" stroked="false">
            <v:textbox inset="0,0,0,0">
              <w:txbxContent>
                <w:p>
                  <w:pPr>
                    <w:spacing w:line="554" w:lineRule="exact" w:before="0"/>
                    <w:ind w:left="0" w:right="0" w:firstLine="0"/>
                    <w:jc w:val="left"/>
                    <w:rPr>
                      <w:sz w:val="50"/>
                    </w:rPr>
                  </w:pPr>
                  <w:r>
                    <w:rPr>
                      <w:w w:val="50"/>
                      <w:sz w:val="50"/>
                      <w:u w:val="thick"/>
                    </w:rPr>
                    <w:t>-=-t]¾:]</w:t>
                  </w:r>
                </w:p>
              </w:txbxContent>
            </v:textbox>
            <w10:wrap type="none"/>
          </v:shape>
        </w:pict>
      </w:r>
      <w:r>
        <w:rPr>
          <w:i/>
          <w:spacing w:val="-4"/>
          <w:w w:val="125"/>
          <w:sz w:val="11"/>
        </w:rPr>
        <w:t>indota</w:t>
        <w:tab/>
      </w:r>
      <w:r>
        <w:rPr>
          <w:w w:val="125"/>
          <w:sz w:val="11"/>
        </w:rPr>
        <w:t>.   </w:t>
      </w:r>
      <w:r>
        <w:rPr>
          <w:spacing w:val="1"/>
          <w:w w:val="125"/>
          <w:sz w:val="11"/>
        </w:rPr>
        <w:t> </w:t>
      </w:r>
      <w:r>
        <w:rPr>
          <w:w w:val="125"/>
          <w:sz w:val="11"/>
        </w:rPr>
        <w:t>.</w:t>
        <w:tab/>
        <w:t>/  </w:t>
      </w:r>
      <w:r>
        <w:rPr>
          <w:rFonts w:ascii="Arial" w:hAnsi="Arial"/>
          <w:i/>
          <w:w w:val="115"/>
          <w:sz w:val="25"/>
        </w:rPr>
        <w:t>f</w:t>
        <w:tab/>
      </w:r>
      <w:r>
        <w:rPr>
          <w:rFonts w:ascii="Arial" w:hAnsi="Arial"/>
          <w:w w:val="115"/>
          <w:sz w:val="25"/>
        </w:rPr>
        <w:t>·</w:t>
      </w:r>
    </w:p>
    <w:p>
      <w:pPr>
        <w:tabs>
          <w:tab w:pos="1604" w:val="left" w:leader="none"/>
        </w:tabs>
        <w:spacing w:before="84"/>
        <w:ind w:left="126" w:right="0" w:firstLine="0"/>
        <w:jc w:val="left"/>
        <w:rPr>
          <w:rFonts w:ascii="Arial" w:hAnsi="Arial"/>
          <w:sz w:val="14"/>
        </w:rPr>
      </w:pPr>
      <w:r>
        <w:rPr/>
        <w:pict>
          <v:shape style="position:absolute;margin-left:69.254829pt;margin-top:147.8358pt;width:6.45pt;height:4.1pt;mso-position-horizontal-relative:page;mso-position-vertical-relative:paragraph;z-index:-268314624" coordorigin="1385,2957" coordsize="129,82" path="m2244,297l2268,297m2329,215l2373,215e" filled="false" stroked="true" strokeweight="1.002178pt" strokecolor="#000000">
            <v:path arrowok="t"/>
            <v:stroke dashstyle="solid"/>
            <w10:wrap type="none"/>
          </v:shape>
        </w:pict>
      </w:r>
      <w:r>
        <w:rPr>
          <w:rFonts w:ascii="Arial" w:hAnsi="Arial"/>
          <w:i/>
          <w:sz w:val="10"/>
        </w:rPr>
        <w:t>de/J'Ufficio</w:t>
        <w:tab/>
      </w:r>
      <w:r>
        <w:rPr>
          <w:rFonts w:ascii="Arial" w:hAnsi="Arial"/>
          <w:position w:val="-7"/>
          <w:sz w:val="14"/>
        </w:rPr>
        <w:t>1</w:t>
      </w:r>
      <w:r>
        <w:rPr>
          <w:rFonts w:ascii="Arial" w:hAnsi="Arial"/>
          <w:spacing w:val="-15"/>
          <w:position w:val="-7"/>
          <w:sz w:val="14"/>
        </w:rPr>
        <w:t> </w:t>
      </w:r>
      <w:r>
        <w:rPr>
          <w:rFonts w:ascii="Arial" w:hAnsi="Arial"/>
          <w:sz w:val="14"/>
        </w:rPr>
        <w:t>··</w:t>
      </w:r>
    </w:p>
    <w:p>
      <w:pPr>
        <w:spacing w:before="152"/>
        <w:ind w:left="127" w:right="0" w:firstLine="0"/>
        <w:jc w:val="left"/>
        <w:rPr>
          <w:rFonts w:ascii="Arial"/>
          <w:sz w:val="12"/>
        </w:rPr>
      </w:pPr>
      <w:r>
        <w:rPr>
          <w:rFonts w:ascii="Arial"/>
          <w:w w:val="110"/>
          <w:sz w:val="12"/>
        </w:rPr>
        <w:t>QGGHTO</w:t>
      </w:r>
    </w:p>
    <w:p>
      <w:pPr>
        <w:spacing w:before="83"/>
        <w:ind w:left="1287" w:right="0" w:firstLine="0"/>
        <w:jc w:val="left"/>
        <w:rPr>
          <w:sz w:val="13"/>
        </w:rPr>
      </w:pPr>
      <w:r>
        <w:rPr/>
        <w:br w:type="column"/>
      </w:r>
      <w:r>
        <w:rPr>
          <w:w w:val="145"/>
          <w:sz w:val="13"/>
        </w:rPr>
        <w:t>rs1 </w:t>
      </w:r>
      <w:r>
        <w:rPr>
          <w:w w:val="110"/>
          <w:sz w:val="13"/>
        </w:rPr>
        <w:t>DISTRETTO II</w:t>
      </w:r>
    </w:p>
    <w:p>
      <w:pPr>
        <w:pStyle w:val="BodyText"/>
        <w:jc w:val="left"/>
      </w:pPr>
    </w:p>
    <w:p>
      <w:pPr>
        <w:spacing w:before="1"/>
        <w:ind w:left="1976" w:right="0" w:firstLine="0"/>
        <w:jc w:val="left"/>
        <w:rPr>
          <w:sz w:val="13"/>
        </w:rPr>
      </w:pPr>
      <w:r>
        <w:rPr/>
        <w:pict>
          <v:line style="position:absolute;mso-position-horizontal-relative:page;mso-position-vertical-relative:paragraph;z-index:253386752" from="283.36377pt,6.118196pt" to="347.401879pt,6.118196pt" stroked="true" strokeweight="1.001680pt" strokecolor="#000000">
            <v:stroke dashstyle="solid"/>
            <w10:wrap type="none"/>
          </v:line>
        </w:pict>
      </w:r>
      <w:r>
        <w:rPr>
          <w:w w:val="170"/>
          <w:sz w:val="13"/>
        </w:rPr>
        <w:t>LONGATICO</w:t>
      </w:r>
    </w:p>
    <w:p>
      <w:pPr>
        <w:pStyle w:val="BodyText"/>
        <w:jc w:val="left"/>
        <w:rPr>
          <w:sz w:val="14"/>
        </w:rPr>
      </w:pPr>
    </w:p>
    <w:p>
      <w:pPr>
        <w:pStyle w:val="BodyText"/>
        <w:spacing w:before="2"/>
        <w:jc w:val="left"/>
        <w:rPr>
          <w:sz w:val="11"/>
        </w:rPr>
      </w:pPr>
    </w:p>
    <w:p>
      <w:pPr>
        <w:spacing w:before="0"/>
        <w:ind w:left="121" w:right="0" w:firstLine="0"/>
        <w:jc w:val="left"/>
        <w:rPr>
          <w:rFonts w:ascii="Courier New"/>
          <w:sz w:val="13"/>
        </w:rPr>
      </w:pPr>
      <w:r>
        <w:rPr>
          <w:rFonts w:ascii="Courier New"/>
          <w:sz w:val="12"/>
        </w:rPr>
        <w:t>SitUiZione </w:t>
      </w:r>
      <w:r>
        <w:rPr>
          <w:rFonts w:ascii="Courier New"/>
          <w:sz w:val="13"/>
        </w:rPr>
        <w:t>politica--discr6ta.</w:t>
      </w:r>
    </w:p>
    <w:p>
      <w:pPr>
        <w:spacing w:after="0"/>
        <w:jc w:val="left"/>
        <w:rPr>
          <w:rFonts w:ascii="Courier New"/>
          <w:sz w:val="13"/>
        </w:rPr>
        <w:sectPr>
          <w:type w:val="continuous"/>
          <w:pgSz w:w="7930" w:h="12320"/>
          <w:pgMar w:top="1240" w:bottom="280" w:left="640" w:right="680"/>
          <w:cols w:num="2" w:equalWidth="0">
            <w:col w:w="2749" w:space="301"/>
            <w:col w:w="3560"/>
          </w:cols>
        </w:sectPr>
      </w:pPr>
    </w:p>
    <w:p>
      <w:pPr>
        <w:pStyle w:val="BodyText"/>
        <w:spacing w:before="4"/>
        <w:jc w:val="left"/>
        <w:rPr>
          <w:rFonts w:ascii="Courier New"/>
          <w:sz w:val="24"/>
        </w:rPr>
      </w:pPr>
    </w:p>
    <w:p>
      <w:pPr>
        <w:tabs>
          <w:tab w:pos="1592" w:val="left" w:leader="none"/>
        </w:tabs>
        <w:spacing w:line="264" w:lineRule="auto" w:before="95"/>
        <w:ind w:left="447" w:right="752" w:hanging="5"/>
        <w:jc w:val="left"/>
        <w:rPr>
          <w:sz w:val="13"/>
        </w:rPr>
      </w:pPr>
      <w:r>
        <w:rPr>
          <w:i/>
          <w:sz w:val="14"/>
        </w:rPr>
        <w:t>ti</w:t>
        <w:tab/>
      </w:r>
      <w:r>
        <w:rPr>
          <w:w w:val="120"/>
          <w:sz w:val="13"/>
        </w:rPr>
        <w:t>La do""enioa </w:t>
      </w:r>
      <w:r>
        <w:rPr>
          <w:sz w:val="11"/>
        </w:rPr>
        <w:t>"""•i </w:t>
      </w:r>
      <w:r>
        <w:rPr>
          <w:w w:val="120"/>
          <w:sz w:val="13"/>
        </w:rPr>
        <w:t>reco ae--pre a :i.essa e sen• in buoni </w:t>
      </w:r>
      <w:r>
        <w:rPr>
          <w:w w:val="140"/>
          <w:sz w:val="13"/>
        </w:rPr>
        <w:t>ra:p </w:t>
      </w:r>
      <w:r>
        <w:rPr>
          <w:w w:val="132"/>
          <w:sz w:val="13"/>
        </w:rPr>
        <w:t>r,porti</w:t>
      </w:r>
      <w:r>
        <w:rPr>
          <w:sz w:val="13"/>
        </w:rPr>
        <w:t>  </w:t>
      </w:r>
      <w:r>
        <w:rPr>
          <w:spacing w:val="6"/>
          <w:sz w:val="13"/>
        </w:rPr>
        <w:t> </w:t>
      </w:r>
      <w:r>
        <w:rPr>
          <w:spacing w:val="-1"/>
          <w:w w:val="132"/>
          <w:sz w:val="13"/>
        </w:rPr>
        <w:t>co</w:t>
      </w:r>
      <w:r>
        <w:rPr>
          <w:w w:val="132"/>
          <w:sz w:val="13"/>
        </w:rPr>
        <w:t>l</w:t>
      </w:r>
      <w:r>
        <w:rPr>
          <w:sz w:val="13"/>
        </w:rPr>
        <w:t>  </w:t>
      </w:r>
      <w:r>
        <w:rPr>
          <w:spacing w:val="14"/>
          <w:sz w:val="13"/>
        </w:rPr>
        <w:t> </w:t>
      </w:r>
      <w:r>
        <w:rPr>
          <w:w w:val="138"/>
          <w:sz w:val="13"/>
        </w:rPr>
        <w:t>parreco.</w:t>
      </w:r>
      <w:r>
        <w:rPr>
          <w:sz w:val="13"/>
        </w:rPr>
        <w:t>  </w:t>
      </w:r>
      <w:r>
        <w:rPr>
          <w:spacing w:val="-4"/>
          <w:sz w:val="13"/>
        </w:rPr>
        <w:t> </w:t>
      </w:r>
      <w:r>
        <w:rPr>
          <w:spacing w:val="-1"/>
          <w:w w:val="92"/>
          <w:sz w:val="13"/>
        </w:rPr>
        <w:t>H</w:t>
      </w:r>
      <w:r>
        <w:rPr>
          <w:w w:val="92"/>
          <w:sz w:val="13"/>
        </w:rPr>
        <w:t>o</w:t>
      </w:r>
      <w:r>
        <w:rPr>
          <w:sz w:val="13"/>
        </w:rPr>
        <w:t>  </w:t>
      </w:r>
      <w:r>
        <w:rPr>
          <w:spacing w:val="-7"/>
          <w:sz w:val="13"/>
        </w:rPr>
        <w:t> </w:t>
      </w:r>
      <w:r>
        <w:rPr>
          <w:spacing w:val="-1"/>
          <w:w w:val="114"/>
          <w:sz w:val="13"/>
        </w:rPr>
        <w:t>aV'Jt</w:t>
      </w:r>
      <w:r>
        <w:rPr>
          <w:w w:val="114"/>
          <w:sz w:val="13"/>
        </w:rPr>
        <w:t>o</w:t>
      </w:r>
      <w:r>
        <w:rPr>
          <w:sz w:val="13"/>
        </w:rPr>
        <w:t>  </w:t>
      </w:r>
      <w:r>
        <w:rPr>
          <w:spacing w:val="-11"/>
          <w:sz w:val="13"/>
        </w:rPr>
        <w:t> </w:t>
      </w:r>
      <w:r>
        <w:rPr>
          <w:w w:val="114"/>
          <w:sz w:val="13"/>
        </w:rPr>
        <w:t>un</w:t>
      </w:r>
      <w:r>
        <w:rPr>
          <w:sz w:val="13"/>
        </w:rPr>
        <w:t>  </w:t>
      </w:r>
      <w:r>
        <w:rPr>
          <w:spacing w:val="-15"/>
          <w:sz w:val="13"/>
        </w:rPr>
        <w:t> </w:t>
      </w:r>
      <w:r>
        <w:rPr>
          <w:w w:val="114"/>
          <w:sz w:val="13"/>
        </w:rPr>
        <w:t>l</w:t>
      </w:r>
      <w:r>
        <w:rPr>
          <w:spacing w:val="2"/>
          <w:sz w:val="13"/>
        </w:rPr>
        <w:t> </w:t>
      </w:r>
      <w:r>
        <w:rPr>
          <w:spacing w:val="-7"/>
          <w:w w:val="114"/>
          <w:position w:val="3"/>
          <w:sz w:val="4"/>
        </w:rPr>
        <w:t>1</w:t>
      </w:r>
      <w:r>
        <w:rPr>
          <w:spacing w:val="-1"/>
          <w:w w:val="114"/>
          <w:sz w:val="13"/>
        </w:rPr>
        <w:t>Jng</w:t>
      </w:r>
      <w:r>
        <w:rPr>
          <w:w w:val="114"/>
          <w:sz w:val="13"/>
        </w:rPr>
        <w:t>o</w:t>
      </w:r>
      <w:r>
        <w:rPr>
          <w:sz w:val="13"/>
        </w:rPr>
        <w:t>  </w:t>
      </w:r>
      <w:r>
        <w:rPr>
          <w:spacing w:val="12"/>
          <w:sz w:val="13"/>
        </w:rPr>
        <w:t> </w:t>
      </w:r>
      <w:r>
        <w:rPr>
          <w:w w:val="117"/>
          <w:sz w:val="14"/>
        </w:rPr>
        <w:t>ragior.g-rento</w:t>
      </w:r>
      <w:r>
        <w:rPr>
          <w:sz w:val="14"/>
        </w:rPr>
        <w:t>  </w:t>
      </w:r>
      <w:r>
        <w:rPr>
          <w:spacing w:val="-14"/>
          <w:sz w:val="14"/>
        </w:rPr>
        <w:t> </w:t>
      </w:r>
      <w:r>
        <w:rPr>
          <w:spacing w:val="-1"/>
          <w:w w:val="117"/>
          <w:sz w:val="13"/>
        </w:rPr>
        <w:t>co</w:t>
      </w:r>
      <w:r>
        <w:rPr>
          <w:w w:val="117"/>
          <w:sz w:val="13"/>
        </w:rPr>
        <w:t>n</w:t>
      </w:r>
      <w:r>
        <w:rPr>
          <w:sz w:val="13"/>
        </w:rPr>
        <w:t> </w:t>
      </w:r>
      <w:r>
        <w:rPr>
          <w:spacing w:val="12"/>
          <w:sz w:val="13"/>
        </w:rPr>
        <w:t> </w:t>
      </w:r>
      <w:r>
        <w:rPr>
          <w:spacing w:val="-1"/>
          <w:w w:val="117"/>
          <w:sz w:val="13"/>
        </w:rPr>
        <w:t>lu</w:t>
      </w:r>
      <w:r>
        <w:rPr>
          <w:w w:val="117"/>
          <w:sz w:val="13"/>
        </w:rPr>
        <w:t>i</w:t>
      </w:r>
      <w:r>
        <w:rPr>
          <w:sz w:val="13"/>
        </w:rPr>
        <w:t>    </w:t>
      </w:r>
      <w:r>
        <w:rPr>
          <w:spacing w:val="-16"/>
          <w:sz w:val="13"/>
        </w:rPr>
        <w:t> </w:t>
      </w:r>
      <w:r>
        <w:rPr>
          <w:spacing w:val="-1"/>
          <w:w w:val="140"/>
          <w:sz w:val="13"/>
        </w:rPr>
        <w:t>{parl</w:t>
      </w:r>
      <w:r>
        <w:rPr>
          <w:w w:val="140"/>
          <w:sz w:val="13"/>
        </w:rPr>
        <w:t>a</w:t>
      </w:r>
      <w:r>
        <w:rPr>
          <w:sz w:val="13"/>
        </w:rPr>
        <w:t> </w:t>
      </w:r>
      <w:r>
        <w:rPr>
          <w:spacing w:val="14"/>
          <w:sz w:val="13"/>
        </w:rPr>
        <w:t> </w:t>
      </w:r>
      <w:r>
        <w:rPr>
          <w:w w:val="161"/>
          <w:sz w:val="13"/>
        </w:rPr>
        <w:t>1ta­</w:t>
      </w:r>
    </w:p>
    <w:p>
      <w:pPr>
        <w:spacing w:line="292" w:lineRule="auto" w:before="45"/>
        <w:ind w:left="512" w:right="638" w:hanging="3"/>
        <w:jc w:val="left"/>
        <w:rPr>
          <w:sz w:val="13"/>
        </w:rPr>
      </w:pPr>
      <w:r>
        <w:rPr>
          <w:rFonts w:ascii="Courier New" w:hAnsi="Courier New"/>
          <w:w w:val="105"/>
          <w:sz w:val="12"/>
        </w:rPr>
        <w:t>l1ano) sull'attiYita' d lla U.I.L.L•• L'ho pregata di dire in ohiesa </w:t>
      </w:r>
      <w:r>
        <w:rPr>
          <w:w w:val="140"/>
          <w:sz w:val="12"/>
        </w:rPr>
        <w:t>durante  la   predica  </w:t>
      </w:r>
      <w:r>
        <w:rPr>
          <w:b/>
          <w:w w:val="140"/>
          <w:sz w:val="12"/>
        </w:rPr>
        <w:t>d   </w:t>
      </w:r>
      <w:r>
        <w:rPr>
          <w:w w:val="140"/>
          <w:sz w:val="12"/>
        </w:rPr>
        <w:t>pudri   di   famiglia   </w:t>
      </w:r>
      <w:r>
        <w:rPr>
          <w:b/>
          <w:w w:val="140"/>
          <w:sz w:val="13"/>
        </w:rPr>
        <w:t>ed </w:t>
      </w:r>
      <w:r>
        <w:rPr>
          <w:w w:val="165"/>
          <w:sz w:val="12"/>
        </w:rPr>
        <w:t>all•  </w:t>
      </w:r>
      <w:r>
        <w:rPr>
          <w:w w:val="125"/>
          <w:sz w:val="12"/>
        </w:rPr>
        <w:t>madri   </w:t>
      </w:r>
      <w:r>
        <w:rPr>
          <w:w w:val="165"/>
          <w:sz w:val="12"/>
        </w:rPr>
        <w:t>tutti  1 </w:t>
      </w:r>
      <w:r>
        <w:rPr>
          <w:b/>
          <w:w w:val="125"/>
          <w:sz w:val="13"/>
        </w:rPr>
        <w:t>oenoficl. </w:t>
      </w:r>
      <w:r>
        <w:rPr>
          <w:w w:val="125"/>
          <w:sz w:val="12"/>
        </w:rPr>
        <w:t>che de'tt..s </w:t>
      </w:r>
      <w:r>
        <w:rPr>
          <w:w w:val="125"/>
          <w:sz w:val="13"/>
        </w:rPr>
        <w:t>ortaTl.izza-zione·  </w:t>
      </w:r>
      <w:r>
        <w:rPr>
          <w:w w:val="125"/>
          <w:sz w:val="12"/>
        </w:rPr>
        <w:t>po·rte'ra'  </w:t>
      </w:r>
      <w:r>
        <w:rPr>
          <w:w w:val="105"/>
          <w:sz w:val="12"/>
        </w:rPr>
        <w:t>1;ri  </w:t>
      </w:r>
      <w:r>
        <w:rPr>
          <w:w w:val="125"/>
          <w:sz w:val="12"/>
        </w:rPr>
        <w:t>.oarr.bini.  </w:t>
      </w:r>
      <w:r>
        <w:rPr>
          <w:w w:val="105"/>
          <w:sz w:val="12"/>
        </w:rPr>
        <w:t>Corne  dal  </w:t>
      </w:r>
      <w:r>
        <w:rPr>
          <w:w w:val="140"/>
          <w:sz w:val="12"/>
        </w:rPr>
        <w:t>rapporto  del </w:t>
      </w:r>
      <w:r>
        <w:rPr>
          <w:w w:val="125"/>
          <w:sz w:val="13"/>
        </w:rPr>
        <w:t>Federale,   ho  </w:t>
      </w:r>
      <w:r>
        <w:rPr>
          <w:w w:val="140"/>
          <w:sz w:val="13"/>
        </w:rPr>
        <w:t>futto  </w:t>
      </w:r>
      <w:r>
        <w:rPr>
          <w:w w:val="125"/>
          <w:sz w:val="13"/>
        </w:rPr>
        <w:t>comprenaere   </w:t>
      </w:r>
      <w:r>
        <w:rPr>
          <w:w w:val="105"/>
          <w:sz w:val="13"/>
        </w:rPr>
        <w:t>c.he   la   G. I </w:t>
      </w:r>
      <w:r>
        <w:rPr>
          <w:rFonts w:ascii="Arial" w:hAnsi="Arial"/>
          <w:w w:val="105"/>
          <w:sz w:val="11"/>
        </w:rPr>
        <w:t>„18  </w:t>
      </w:r>
      <w:r>
        <w:rPr>
          <w:w w:val="105"/>
          <w:sz w:val="13"/>
        </w:rPr>
        <w:t>L.   non   e'   Una   </w:t>
      </w:r>
      <w:r>
        <w:rPr>
          <w:w w:val="125"/>
          <w:sz w:val="13"/>
        </w:rPr>
        <w:t>organ.izzazio­ ne polit1ca) </w:t>
      </w:r>
      <w:r>
        <w:rPr>
          <w:rFonts w:ascii="Arial" w:hAnsi="Arial"/>
          <w:w w:val="105"/>
          <w:sz w:val="7"/>
        </w:rPr>
        <w:t>n,l,il, </w:t>
      </w:r>
      <w:r>
        <w:rPr>
          <w:w w:val="125"/>
          <w:sz w:val="13"/>
        </w:rPr>
        <w:t>oenzi' </w:t>
      </w:r>
      <w:r>
        <w:rPr>
          <w:w w:val="105"/>
          <w:sz w:val="13"/>
        </w:rPr>
        <w:t>·1.na </w:t>
      </w:r>
      <w:r>
        <w:rPr>
          <w:w w:val="125"/>
          <w:sz w:val="13"/>
        </w:rPr>
        <w:t>preparazior.e </w:t>
      </w:r>
      <w:r>
        <w:rPr>
          <w:w w:val="140"/>
          <w:sz w:val="13"/>
        </w:rPr>
        <w:t>della </w:t>
      </w:r>
      <w:r>
        <w:rPr>
          <w:w w:val="125"/>
          <w:sz w:val="13"/>
        </w:rPr>
        <w:t>gioventu' </w:t>
      </w:r>
      <w:r>
        <w:rPr>
          <w:w w:val="140"/>
          <w:sz w:val="13"/>
        </w:rPr>
        <w:t>alle</w:t>
      </w:r>
      <w:r>
        <w:rPr>
          <w:spacing w:val="6"/>
          <w:w w:val="140"/>
          <w:sz w:val="13"/>
        </w:rPr>
        <w:t> </w:t>
      </w:r>
      <w:r>
        <w:rPr>
          <w:w w:val="140"/>
          <w:sz w:val="13"/>
        </w:rPr>
        <w:t>studie,</w:t>
      </w:r>
    </w:p>
    <w:p>
      <w:pPr>
        <w:tabs>
          <w:tab w:pos="1206" w:val="left" w:leader="none"/>
        </w:tabs>
        <w:spacing w:line="319" w:lineRule="auto" w:before="8"/>
        <w:ind w:left="513" w:right="752" w:hanging="2"/>
        <w:jc w:val="left"/>
        <w:rPr>
          <w:sz w:val="12"/>
        </w:rPr>
      </w:pPr>
      <w:r>
        <w:rPr>
          <w:w w:val="155"/>
          <w:sz w:val="12"/>
        </w:rPr>
        <w:t>a1 </w:t>
      </w:r>
      <w:r>
        <w:rPr>
          <w:w w:val="125"/>
          <w:sz w:val="12"/>
        </w:rPr>
        <w:t>·buon ·Co po:rta"l"eI1to-· </w:t>
      </w:r>
      <w:r>
        <w:rPr>
          <w:w w:val="155"/>
          <w:sz w:val="12"/>
        </w:rPr>
        <w:t>-.erso i geinitori ed </w:t>
      </w:r>
      <w:r>
        <w:rPr>
          <w:w w:val="125"/>
          <w:sz w:val="12"/>
        </w:rPr>
        <w:t>2110 </w:t>
      </w:r>
      <w:r>
        <w:rPr>
          <w:w w:val="155"/>
          <w:sz w:val="12"/>
        </w:rPr>
        <w:t>sport. 11 </w:t>
      </w:r>
      <w:r>
        <w:rPr>
          <w:sz w:val="12"/>
        </w:rPr>
        <w:t>:r::UC.E ha un </w:t>
      </w:r>
      <w:r>
        <w:rPr>
          <w:rFonts w:ascii="Courier New" w:hAnsi="Courier New"/>
          <w:w w:val="115"/>
          <w:sz w:val="12"/>
        </w:rPr>
        <w:t>grande</w:t>
        <w:tab/>
      </w:r>
      <w:r>
        <w:rPr>
          <w:rFonts w:ascii="Courier New" w:hAnsi="Courier New"/>
          <w:w w:val="125"/>
          <w:sz w:val="12"/>
        </w:rPr>
        <w:t>ore</w:t>
      </w:r>
      <w:r>
        <w:rPr>
          <w:rFonts w:ascii="Courier New" w:hAnsi="Courier New"/>
          <w:spacing w:val="-35"/>
          <w:w w:val="125"/>
          <w:sz w:val="12"/>
        </w:rPr>
        <w:t> </w:t>
      </w:r>
      <w:r>
        <w:rPr>
          <w:rFonts w:ascii="Courier New" w:hAnsi="Courier New"/>
          <w:w w:val="125"/>
          <w:sz w:val="12"/>
        </w:rPr>
        <w:t>per</w:t>
      </w:r>
      <w:r>
        <w:rPr>
          <w:rFonts w:ascii="Courier New" w:hAnsi="Courier New"/>
          <w:spacing w:val="-50"/>
          <w:w w:val="125"/>
          <w:sz w:val="12"/>
        </w:rPr>
        <w:t> </w:t>
      </w:r>
      <w:r>
        <w:rPr>
          <w:rFonts w:ascii="Courier New" w:hAnsi="Courier New"/>
          <w:w w:val="125"/>
          <w:sz w:val="12"/>
        </w:rPr>
        <w:t>la</w:t>
      </w:r>
      <w:r>
        <w:rPr>
          <w:rFonts w:ascii="Courier New" w:hAnsi="Courier New"/>
          <w:spacing w:val="-43"/>
          <w:w w:val="125"/>
          <w:sz w:val="12"/>
        </w:rPr>
        <w:t> </w:t>
      </w:r>
      <w:r>
        <w:rPr>
          <w:rFonts w:ascii="Courier New" w:hAnsi="Courier New"/>
          <w:w w:val="125"/>
          <w:sz w:val="12"/>
        </w:rPr>
        <w:t>giaventu</w:t>
      </w:r>
      <w:r>
        <w:rPr>
          <w:rFonts w:ascii="Courier New" w:hAnsi="Courier New"/>
          <w:spacing w:val="-53"/>
          <w:w w:val="125"/>
          <w:sz w:val="12"/>
        </w:rPr>
        <w:t> </w:t>
      </w:r>
      <w:r>
        <w:rPr>
          <w:rFonts w:ascii="Courier New" w:hAnsi="Courier New"/>
          <w:w w:val="125"/>
          <w:sz w:val="12"/>
        </w:rPr>
        <w:t>e</w:t>
      </w:r>
      <w:r>
        <w:rPr>
          <w:rFonts w:ascii="Courier New" w:hAnsi="Courier New"/>
          <w:spacing w:val="-46"/>
          <w:w w:val="125"/>
          <w:sz w:val="12"/>
        </w:rPr>
        <w:t> </w:t>
      </w:r>
      <w:r>
        <w:rPr>
          <w:rFonts w:ascii="Courier New" w:hAnsi="Courier New"/>
          <w:w w:val="125"/>
          <w:sz w:val="12"/>
        </w:rPr>
        <w:t>desid3ra</w:t>
      </w:r>
      <w:r>
        <w:rPr>
          <w:rFonts w:ascii="Courier New" w:hAnsi="Courier New"/>
          <w:spacing w:val="-51"/>
          <w:w w:val="125"/>
          <w:sz w:val="12"/>
        </w:rPr>
        <w:t> </w:t>
      </w:r>
      <w:r>
        <w:rPr>
          <w:rFonts w:ascii="Courier New" w:hAnsi="Courier New"/>
          <w:w w:val="125"/>
          <w:sz w:val="12"/>
        </w:rPr>
        <w:t>(non</w:t>
      </w:r>
      <w:r>
        <w:rPr>
          <w:rFonts w:ascii="Courier New" w:hAnsi="Courier New"/>
          <w:spacing w:val="-51"/>
          <w:w w:val="125"/>
          <w:sz w:val="12"/>
        </w:rPr>
        <w:t> </w:t>
      </w:r>
      <w:r>
        <w:rPr>
          <w:rFonts w:ascii="Courier New" w:hAnsi="Courier New"/>
          <w:w w:val="125"/>
          <w:sz w:val="12"/>
        </w:rPr>
        <w:t>s'</w:t>
      </w:r>
      <w:r>
        <w:rPr>
          <w:rFonts w:ascii="Courier New" w:hAnsi="Courier New"/>
          <w:spacing w:val="-50"/>
          <w:w w:val="125"/>
          <w:sz w:val="12"/>
        </w:rPr>
        <w:t> </w:t>
      </w:r>
      <w:r>
        <w:rPr>
          <w:rFonts w:ascii="Courier New" w:hAnsi="Courier New"/>
          <w:w w:val="125"/>
          <w:sz w:val="12"/>
        </w:rPr>
        <w:t>obbl</w:t>
      </w:r>
      <w:r>
        <w:rPr>
          <w:rFonts w:ascii="Courier New" w:hAnsi="Courier New"/>
          <w:spacing w:val="-4"/>
          <w:w w:val="125"/>
          <w:sz w:val="12"/>
        </w:rPr>
        <w:t> </w:t>
      </w:r>
      <w:r>
        <w:rPr>
          <w:rFonts w:ascii="Courier New" w:hAnsi="Courier New"/>
          <w:w w:val="125"/>
          <w:sz w:val="12"/>
        </w:rPr>
        <w:t>ator1o)</w:t>
      </w:r>
      <w:r>
        <w:rPr>
          <w:rFonts w:ascii="Courier New" w:hAnsi="Courier New"/>
          <w:spacing w:val="-52"/>
          <w:w w:val="125"/>
          <w:sz w:val="12"/>
        </w:rPr>
        <w:t> </w:t>
      </w:r>
      <w:r>
        <w:rPr>
          <w:rFonts w:ascii="Courier New" w:hAnsi="Courier New"/>
          <w:w w:val="125"/>
          <w:sz w:val="12"/>
        </w:rPr>
        <w:t>che </w:t>
      </w:r>
      <w:r>
        <w:rPr>
          <w:w w:val="160"/>
          <w:sz w:val="12"/>
        </w:rPr>
        <w:t>tittti </w:t>
      </w:r>
      <w:r>
        <w:rPr>
          <w:rFonts w:ascii="Courier New" w:hAnsi="Courier New"/>
          <w:w w:val="155"/>
          <w:sz w:val="12"/>
        </w:rPr>
        <w:t>i </w:t>
      </w:r>
      <w:r>
        <w:rPr>
          <w:w w:val="125"/>
          <w:sz w:val="12"/>
        </w:rPr>
        <w:t>oa:rno1ni </w:t>
      </w:r>
      <w:r>
        <w:rPr>
          <w:w w:val="155"/>
          <w:sz w:val="12"/>
        </w:rPr>
        <w:t>slsveni aderiscor.o a !"1ilit2re nel </w:t>
      </w:r>
      <w:r>
        <w:rPr>
          <w:w w:val="125"/>
          <w:sz w:val="12"/>
        </w:rPr>
        <w:t>rzngo </w:t>
      </w:r>
      <w:r>
        <w:rPr>
          <w:w w:val="155"/>
          <w:sz w:val="12"/>
        </w:rPr>
        <w:t>della</w:t>
      </w:r>
      <w:r>
        <w:rPr>
          <w:spacing w:val="37"/>
          <w:w w:val="155"/>
          <w:sz w:val="12"/>
        </w:rPr>
        <w:t> </w:t>
      </w:r>
      <w:r>
        <w:rPr>
          <w:w w:val="155"/>
          <w:sz w:val="12"/>
        </w:rPr>
        <w:t>G.I.L.L.</w:t>
      </w:r>
    </w:p>
    <w:p>
      <w:pPr>
        <w:spacing w:line="138" w:lineRule="exact" w:before="0"/>
        <w:ind w:left="486" w:right="0" w:firstLine="0"/>
        <w:jc w:val="left"/>
        <w:rPr>
          <w:sz w:val="13"/>
        </w:rPr>
      </w:pPr>
      <w:r>
        <w:rPr>
          <w:sz w:val="13"/>
        </w:rPr>
        <w:t>-Mi ha' 'PrClme:811 </w:t>
      </w:r>
      <w:r>
        <w:rPr>
          <w:w w:val="115"/>
          <w:sz w:val="13"/>
        </w:rPr>
        <w:t>'formal:ner.te che c,enz' a l tr• </w:t>
      </w:r>
      <w:r>
        <w:rPr>
          <w:rFonts w:ascii="Arial" w:hAnsi="Arial"/>
          <w:sz w:val="9"/>
        </w:rPr>
        <w:t>-il5w </w:t>
      </w:r>
      <w:r>
        <w:rPr>
          <w:w w:val="145"/>
          <w:sz w:val="13"/>
        </w:rPr>
        <w:t>terra' </w:t>
      </w:r>
      <w:r>
        <w:rPr>
          <w:w w:val="115"/>
          <w:sz w:val="13"/>
        </w:rPr>
        <w:t>ur.a predica su que­</w:t>
      </w:r>
    </w:p>
    <w:p>
      <w:pPr>
        <w:spacing w:before="9"/>
        <w:ind w:left="514" w:right="0" w:firstLine="0"/>
        <w:jc w:val="left"/>
        <w:rPr>
          <w:sz w:val="13"/>
        </w:rPr>
      </w:pPr>
      <w:r>
        <w:rPr/>
        <w:drawing>
          <wp:anchor distT="0" distB="0" distL="0" distR="0" allowOverlap="1" layoutInCell="1" locked="0" behindDoc="0" simplePos="0" relativeHeight="253384704">
            <wp:simplePos x="0" y="0"/>
            <wp:positionH relativeFrom="page">
              <wp:posOffset>1772773</wp:posOffset>
            </wp:positionH>
            <wp:positionV relativeFrom="paragraph">
              <wp:posOffset>85826</wp:posOffset>
            </wp:positionV>
            <wp:extent cx="2388065" cy="605552"/>
            <wp:effectExtent l="0" t="0" r="0" b="0"/>
            <wp:wrapNone/>
            <wp:docPr id="83" name="image50.png"/>
            <wp:cNvGraphicFramePr>
              <a:graphicFrameLocks noChangeAspect="1"/>
            </wp:cNvGraphicFramePr>
            <a:graphic>
              <a:graphicData uri="http://schemas.openxmlformats.org/drawingml/2006/picture">
                <pic:pic>
                  <pic:nvPicPr>
                    <pic:cNvPr id="84" name="image50.png"/>
                    <pic:cNvPicPr/>
                  </pic:nvPicPr>
                  <pic:blipFill>
                    <a:blip r:embed="rId54" cstate="print"/>
                    <a:stretch>
                      <a:fillRect/>
                    </a:stretch>
                  </pic:blipFill>
                  <pic:spPr>
                    <a:xfrm>
                      <a:off x="0" y="0"/>
                      <a:ext cx="2388065" cy="605552"/>
                    </a:xfrm>
                    <a:prstGeom prst="rect">
                      <a:avLst/>
                    </a:prstGeom>
                  </pic:spPr>
                </pic:pic>
              </a:graphicData>
            </a:graphic>
          </wp:anchor>
        </w:drawing>
      </w:r>
      <w:r>
        <w:rPr>
          <w:w w:val="130"/>
          <w:sz w:val="13"/>
        </w:rPr>
        <w:t>ste tema.</w:t>
      </w:r>
    </w:p>
    <w:p>
      <w:pPr>
        <w:pStyle w:val="BodyText"/>
        <w:spacing w:before="7"/>
        <w:jc w:val="left"/>
        <w:rPr>
          <w:sz w:val="11"/>
        </w:rPr>
      </w:pPr>
    </w:p>
    <w:p>
      <w:pPr>
        <w:spacing w:before="95"/>
        <w:ind w:left="1438" w:right="0" w:firstLine="0"/>
        <w:jc w:val="left"/>
        <w:rPr>
          <w:sz w:val="12"/>
        </w:rPr>
      </w:pPr>
      <w:r>
        <w:rPr>
          <w:w w:val="140"/>
          <w:sz w:val="12"/>
        </w:rPr>
        <w:t>Nulla da</w:t>
      </w:r>
    </w:p>
    <w:p>
      <w:pPr>
        <w:spacing w:before="44"/>
        <w:ind w:left="438" w:right="0" w:firstLine="0"/>
        <w:jc w:val="left"/>
        <w:rPr>
          <w:sz w:val="12"/>
        </w:rPr>
      </w:pPr>
      <w:r>
        <w:rPr>
          <w:w w:val="160"/>
          <w:sz w:val="12"/>
        </w:rPr>
        <w:t>si </w:t>
      </w:r>
      <w:r>
        <w:rPr>
          <w:w w:val="195"/>
          <w:sz w:val="12"/>
        </w:rPr>
        <w:t>ta'.</w:t>
      </w:r>
    </w:p>
    <w:p>
      <w:pPr>
        <w:pStyle w:val="BodyText"/>
        <w:jc w:val="left"/>
        <w:rPr>
          <w:sz w:val="20"/>
        </w:rPr>
      </w:pPr>
    </w:p>
    <w:p>
      <w:pPr>
        <w:pStyle w:val="BodyText"/>
        <w:spacing w:before="6"/>
        <w:jc w:val="left"/>
        <w:rPr>
          <w:sz w:val="17"/>
        </w:rPr>
      </w:pPr>
    </w:p>
    <w:p>
      <w:pPr>
        <w:spacing w:before="93"/>
        <w:ind w:left="724" w:right="0" w:firstLine="0"/>
        <w:jc w:val="left"/>
        <w:rPr>
          <w:sz w:val="17"/>
        </w:rPr>
      </w:pPr>
      <w:r>
        <w:rPr>
          <w:w w:val="120"/>
          <w:sz w:val="17"/>
        </w:rPr>
        <w:t>Zupnik Novak je obljubil, da bo v cerkvi agitiral za GILL</w:t>
      </w:r>
    </w:p>
    <w:p>
      <w:pPr>
        <w:spacing w:after="0"/>
        <w:jc w:val="left"/>
        <w:rPr>
          <w:sz w:val="17"/>
        </w:rPr>
        <w:sectPr>
          <w:type w:val="continuous"/>
          <w:pgSz w:w="7930" w:h="12320"/>
          <w:pgMar w:top="1240" w:bottom="280" w:left="640" w:right="680"/>
        </w:sectPr>
      </w:pPr>
    </w:p>
    <w:p>
      <w:pPr>
        <w:spacing w:before="79"/>
        <w:ind w:left="108" w:right="0" w:firstLine="0"/>
        <w:jc w:val="left"/>
        <w:rPr>
          <w:b/>
          <w:sz w:val="17"/>
        </w:rPr>
      </w:pPr>
      <w:r>
        <w:rPr>
          <w:b/>
          <w:w w:val="110"/>
          <w:sz w:val="17"/>
        </w:rPr>
        <w:t>Priloga VI.</w:t>
      </w:r>
    </w:p>
    <w:p>
      <w:pPr>
        <w:pStyle w:val="BodyText"/>
        <w:jc w:val="left"/>
        <w:rPr>
          <w:b/>
          <w:sz w:val="20"/>
        </w:rPr>
      </w:pPr>
    </w:p>
    <w:p>
      <w:pPr>
        <w:pStyle w:val="BodyText"/>
        <w:jc w:val="left"/>
        <w:rPr>
          <w:b/>
          <w:sz w:val="20"/>
        </w:rPr>
      </w:pPr>
    </w:p>
    <w:p>
      <w:pPr>
        <w:pStyle w:val="BodyText"/>
        <w:jc w:val="left"/>
        <w:rPr>
          <w:b/>
          <w:sz w:val="20"/>
        </w:rPr>
      </w:pPr>
    </w:p>
    <w:p>
      <w:pPr>
        <w:pStyle w:val="BodyText"/>
        <w:spacing w:before="7"/>
        <w:jc w:val="left"/>
        <w:rPr>
          <w:b/>
          <w:sz w:val="22"/>
        </w:rPr>
      </w:pPr>
      <w:r>
        <w:rPr/>
        <w:drawing>
          <wp:anchor distT="0" distB="0" distL="0" distR="0" allowOverlap="1" layoutInCell="1" locked="0" behindDoc="0" simplePos="0" relativeHeight="1692">
            <wp:simplePos x="0" y="0"/>
            <wp:positionH relativeFrom="page">
              <wp:posOffset>880326</wp:posOffset>
            </wp:positionH>
            <wp:positionV relativeFrom="paragraph">
              <wp:posOffset>190002</wp:posOffset>
            </wp:positionV>
            <wp:extent cx="3606409" cy="2535936"/>
            <wp:effectExtent l="0" t="0" r="0" b="0"/>
            <wp:wrapTopAndBottom/>
            <wp:docPr id="85" name="image51.png"/>
            <wp:cNvGraphicFramePr>
              <a:graphicFrameLocks noChangeAspect="1"/>
            </wp:cNvGraphicFramePr>
            <a:graphic>
              <a:graphicData uri="http://schemas.openxmlformats.org/drawingml/2006/picture">
                <pic:pic>
                  <pic:nvPicPr>
                    <pic:cNvPr id="86" name="image51.png"/>
                    <pic:cNvPicPr/>
                  </pic:nvPicPr>
                  <pic:blipFill>
                    <a:blip r:embed="rId55" cstate="print"/>
                    <a:stretch>
                      <a:fillRect/>
                    </a:stretch>
                  </pic:blipFill>
                  <pic:spPr>
                    <a:xfrm>
                      <a:off x="0" y="0"/>
                      <a:ext cx="3606409" cy="2535936"/>
                    </a:xfrm>
                    <a:prstGeom prst="rect">
                      <a:avLst/>
                    </a:prstGeom>
                  </pic:spPr>
                </pic:pic>
              </a:graphicData>
            </a:graphic>
          </wp:anchor>
        </w:drawing>
      </w:r>
    </w:p>
    <w:p>
      <w:pPr>
        <w:spacing w:before="103"/>
        <w:ind w:left="205" w:right="265" w:firstLine="0"/>
        <w:jc w:val="center"/>
        <w:rPr>
          <w:sz w:val="17"/>
        </w:rPr>
      </w:pPr>
      <w:r>
        <w:rPr>
          <w:w w:val="120"/>
          <w:sz w:val="17"/>
        </w:rPr>
        <w:t>škof Rožman na fašistični proslavi 3. maja 1943</w:t>
      </w:r>
    </w:p>
    <w:p>
      <w:pPr>
        <w:pStyle w:val="BodyText"/>
        <w:jc w:val="left"/>
        <w:rPr>
          <w:sz w:val="20"/>
        </w:rPr>
      </w:pPr>
    </w:p>
    <w:p>
      <w:pPr>
        <w:pStyle w:val="BodyText"/>
        <w:spacing w:before="1"/>
        <w:jc w:val="left"/>
        <w:rPr>
          <w:sz w:val="23"/>
        </w:rPr>
      </w:pPr>
    </w:p>
    <w:p>
      <w:pPr>
        <w:tabs>
          <w:tab w:pos="1086" w:val="left" w:leader="none"/>
          <w:tab w:pos="2850" w:val="left" w:leader="none"/>
        </w:tabs>
        <w:spacing w:line="146" w:lineRule="auto" w:before="146"/>
        <w:ind w:left="503" w:right="0" w:firstLine="0"/>
        <w:jc w:val="left"/>
        <w:rPr>
          <w:sz w:val="24"/>
        </w:rPr>
      </w:pPr>
      <w:r>
        <w:rPr/>
        <w:pict>
          <v:shape style="position:absolute;margin-left:110.525528pt;margin-top:17.732262pt;width:3.35pt;height:8.35pt;mso-position-horizontal-relative:page;mso-position-vertical-relative:paragraph;z-index:-268307456" type="#_x0000_t202" filled="false" stroked="false">
            <v:textbox inset="0,0,0,0">
              <w:txbxContent>
                <w:p>
                  <w:pPr>
                    <w:spacing w:line="166" w:lineRule="exact" w:before="0"/>
                    <w:ind w:left="0" w:right="0" w:firstLine="0"/>
                    <w:jc w:val="left"/>
                    <w:rPr>
                      <w:sz w:val="15"/>
                    </w:rPr>
                  </w:pPr>
                  <w:r>
                    <w:rPr>
                      <w:w w:val="70"/>
                      <w:sz w:val="15"/>
                    </w:rPr>
                    <w:t>ft</w:t>
                  </w:r>
                </w:p>
              </w:txbxContent>
            </v:textbox>
            <w10:wrap type="none"/>
          </v:shape>
        </w:pict>
      </w:r>
      <w:r>
        <w:rPr/>
        <w:pict>
          <v:shape style="position:absolute;margin-left:181.200729pt;margin-top:14.60809pt;width:47.75pt;height:12.25pt;mso-position-horizontal-relative:page;mso-position-vertical-relative:paragraph;z-index:-268306432" type="#_x0000_t202" filled="false" stroked="false">
            <v:textbox inset="0,0,0,0">
              <w:txbxContent>
                <w:p>
                  <w:pPr>
                    <w:tabs>
                      <w:tab w:pos="925" w:val="left" w:leader="none"/>
                    </w:tabs>
                    <w:spacing w:line="244" w:lineRule="exact" w:before="0"/>
                    <w:ind w:left="0" w:right="0" w:firstLine="0"/>
                    <w:jc w:val="left"/>
                    <w:rPr>
                      <w:rFonts w:ascii="Arial" w:hAnsi="Arial"/>
                      <w:sz w:val="11"/>
                    </w:rPr>
                  </w:pPr>
                  <w:r>
                    <w:rPr>
                      <w:w w:val="145"/>
                      <w:sz w:val="22"/>
                    </w:rPr>
                    <w:t>••••</w:t>
                  </w:r>
                  <w:r>
                    <w:rPr>
                      <w:spacing w:val="39"/>
                      <w:w w:val="145"/>
                      <w:sz w:val="22"/>
                    </w:rPr>
                    <w:t> </w:t>
                  </w:r>
                  <w:r>
                    <w:rPr>
                      <w:w w:val="60"/>
                      <w:sz w:val="22"/>
                    </w:rPr>
                    <w:t>11</w:t>
                    <w:tab/>
                  </w:r>
                  <w:r>
                    <w:rPr>
                      <w:rFonts w:ascii="Arial" w:hAnsi="Arial"/>
                      <w:spacing w:val="-10"/>
                      <w:w w:val="45"/>
                      <w:sz w:val="11"/>
                    </w:rPr>
                    <w:t>1,</w:t>
                  </w:r>
                </w:p>
              </w:txbxContent>
            </v:textbox>
            <w10:wrap type="none"/>
          </v:shape>
        </w:pict>
      </w:r>
      <w:r>
        <w:rPr/>
        <w:pict>
          <v:shape style="position:absolute;margin-left:269.243927pt;margin-top:18.154852pt;width:.95pt;height:3.35pt;mso-position-horizontal-relative:page;mso-position-vertical-relative:paragraph;z-index:-268305408" type="#_x0000_t202" filled="false" stroked="false">
            <v:textbox inset="0,0,0,0">
              <w:txbxContent>
                <w:p>
                  <w:pPr>
                    <w:spacing w:line="67" w:lineRule="exact" w:before="0"/>
                    <w:ind w:left="0" w:right="0" w:firstLine="0"/>
                    <w:jc w:val="left"/>
                    <w:rPr>
                      <w:sz w:val="6"/>
                    </w:rPr>
                  </w:pPr>
                  <w:r>
                    <w:rPr>
                      <w:w w:val="60"/>
                      <w:sz w:val="6"/>
                    </w:rPr>
                    <w:t>1</w:t>
                  </w:r>
                </w:p>
              </w:txbxContent>
            </v:textbox>
            <w10:wrap type="none"/>
          </v:shape>
        </w:pict>
      </w:r>
      <w:r>
        <w:rPr/>
        <w:pict>
          <v:shape style="position:absolute;margin-left:339.280518pt;margin-top:18.154852pt;width:1.5pt;height:8.4pt;mso-position-horizontal-relative:page;mso-position-vertical-relative:paragraph;z-index:-268304384" type="#_x0000_t202" filled="false" stroked="false">
            <v:textbox inset="0,0,0,0">
              <w:txbxContent>
                <w:p>
                  <w:pPr>
                    <w:spacing w:line="67" w:lineRule="exact" w:before="0"/>
                    <w:ind w:left="0" w:right="0" w:firstLine="0"/>
                    <w:jc w:val="left"/>
                    <w:rPr>
                      <w:sz w:val="6"/>
                    </w:rPr>
                  </w:pPr>
                  <w:r>
                    <w:rPr>
                      <w:w w:val="50"/>
                      <w:sz w:val="6"/>
                    </w:rPr>
                    <w:t>1</w:t>
                  </w:r>
                </w:p>
                <w:p>
                  <w:pPr>
                    <w:spacing w:before="31"/>
                    <w:ind w:left="14" w:right="0" w:firstLine="0"/>
                    <w:jc w:val="left"/>
                    <w:rPr>
                      <w:sz w:val="6"/>
                    </w:rPr>
                  </w:pPr>
                  <w:r>
                    <w:rPr>
                      <w:w w:val="50"/>
                      <w:sz w:val="6"/>
                    </w:rPr>
                    <w:t>0</w:t>
                  </w:r>
                </w:p>
              </w:txbxContent>
            </v:textbox>
            <w10:wrap type="none"/>
          </v:shape>
        </w:pict>
      </w:r>
      <w:r>
        <w:rPr>
          <w:rFonts w:ascii="Arial" w:hAnsi="Arial"/>
          <w:w w:val="72"/>
          <w:position w:val="-12"/>
          <w:sz w:val="24"/>
        </w:rPr>
        <w:t>r</w:t>
      </w:r>
      <w:r>
        <w:rPr>
          <w:rFonts w:ascii="Arial" w:hAnsi="Arial"/>
          <w:position w:val="-12"/>
          <w:sz w:val="24"/>
        </w:rPr>
        <w:t> </w:t>
      </w:r>
      <w:r>
        <w:rPr>
          <w:rFonts w:ascii="Arial" w:hAnsi="Arial"/>
          <w:spacing w:val="11"/>
          <w:position w:val="-12"/>
          <w:sz w:val="24"/>
        </w:rPr>
        <w:t> </w:t>
      </w:r>
      <w:r>
        <w:rPr>
          <w:rFonts w:ascii="Arial" w:hAnsi="Arial"/>
          <w:b/>
          <w:w w:val="103"/>
          <w:sz w:val="28"/>
        </w:rPr>
        <w:t>o</w:t>
      </w:r>
      <w:r>
        <w:rPr>
          <w:rFonts w:ascii="Arial" w:hAnsi="Arial"/>
          <w:b/>
          <w:sz w:val="28"/>
        </w:rPr>
        <w:tab/>
      </w:r>
      <w:r>
        <w:rPr>
          <w:rFonts w:ascii="Arial" w:hAnsi="Arial"/>
          <w:b/>
          <w:spacing w:val="-1"/>
          <w:w w:val="76"/>
          <w:sz w:val="28"/>
        </w:rPr>
        <w:t>pr·•·</w:t>
      </w:r>
      <w:r>
        <w:rPr>
          <w:rFonts w:ascii="Arial" w:hAnsi="Arial"/>
          <w:b/>
          <w:spacing w:val="21"/>
          <w:w w:val="76"/>
          <w:sz w:val="28"/>
        </w:rPr>
        <w:t>·</w:t>
      </w:r>
      <w:r>
        <w:rPr>
          <w:b/>
          <w:spacing w:val="-32"/>
          <w:w w:val="38"/>
          <w:sz w:val="29"/>
        </w:rPr>
        <w:t>h</w:t>
      </w:r>
      <w:r>
        <w:rPr>
          <w:spacing w:val="-11"/>
          <w:w w:val="106"/>
          <w:position w:val="-12"/>
          <w:sz w:val="22"/>
        </w:rPr>
        <w:t>'</w:t>
      </w:r>
      <w:r>
        <w:rPr>
          <w:b/>
          <w:spacing w:val="-45"/>
          <w:w w:val="38"/>
          <w:sz w:val="29"/>
        </w:rPr>
        <w:t>_</w:t>
      </w:r>
      <w:r>
        <w:rPr>
          <w:spacing w:val="-34"/>
          <w:w w:val="106"/>
          <w:position w:val="-12"/>
          <w:sz w:val="22"/>
        </w:rPr>
        <w:t>I</w:t>
      </w:r>
      <w:r>
        <w:rPr>
          <w:b/>
          <w:spacing w:val="-4"/>
          <w:w w:val="38"/>
          <w:sz w:val="29"/>
        </w:rPr>
        <w:t>·</w:t>
      </w:r>
      <w:r>
        <w:rPr>
          <w:b/>
          <w:spacing w:val="-99"/>
          <w:w w:val="61"/>
          <w:sz w:val="29"/>
        </w:rPr>
        <w:t>u</w:t>
      </w:r>
      <w:r>
        <w:rPr>
          <w:spacing w:val="-110"/>
          <w:w w:val="106"/>
          <w:position w:val="-12"/>
          <w:sz w:val="22"/>
        </w:rPr>
        <w:t>M</w:t>
      </w:r>
      <w:r>
        <w:rPr>
          <w:b/>
          <w:spacing w:val="-1"/>
          <w:w w:val="61"/>
          <w:sz w:val="29"/>
        </w:rPr>
        <w:t>.-</w:t>
      </w:r>
      <w:r>
        <w:rPr>
          <w:b/>
          <w:spacing w:val="-25"/>
          <w:w w:val="61"/>
          <w:sz w:val="29"/>
        </w:rPr>
        <w:t>a</w:t>
      </w:r>
      <w:r>
        <w:rPr>
          <w:spacing w:val="-54"/>
          <w:w w:val="106"/>
          <w:position w:val="-12"/>
          <w:sz w:val="22"/>
        </w:rPr>
        <w:t>I</w:t>
      </w:r>
      <w:r>
        <w:rPr>
          <w:b/>
          <w:spacing w:val="-1"/>
          <w:w w:val="61"/>
          <w:sz w:val="29"/>
        </w:rPr>
        <w:t>t</w:t>
      </w:r>
      <w:r>
        <w:rPr>
          <w:b/>
          <w:spacing w:val="-12"/>
          <w:w w:val="61"/>
          <w:sz w:val="29"/>
        </w:rPr>
        <w:t>L</w:t>
      </w:r>
      <w:r>
        <w:rPr>
          <w:spacing w:val="-93"/>
          <w:w w:val="50"/>
          <w:position w:val="-12"/>
          <w:sz w:val="22"/>
        </w:rPr>
        <w:t>W</w:t>
      </w:r>
      <w:r>
        <w:rPr>
          <w:b/>
          <w:spacing w:val="16"/>
          <w:w w:val="61"/>
          <w:sz w:val="29"/>
        </w:rPr>
        <w:t>$</w:t>
      </w:r>
      <w:r>
        <w:rPr>
          <w:w w:val="33"/>
          <w:sz w:val="29"/>
        </w:rPr>
        <w:t>••</w:t>
      </w:r>
      <w:r>
        <w:rPr>
          <w:spacing w:val="-27"/>
          <w:sz w:val="29"/>
        </w:rPr>
        <w:t> </w:t>
      </w:r>
      <w:r>
        <w:rPr>
          <w:b/>
          <w:w w:val="73"/>
          <w:sz w:val="29"/>
        </w:rPr>
        <w:t>k</w:t>
      </w:r>
      <w:r>
        <w:rPr>
          <w:b/>
          <w:sz w:val="29"/>
        </w:rPr>
        <w:tab/>
      </w:r>
      <w:r>
        <w:rPr>
          <w:b/>
          <w:w w:val="73"/>
          <w:sz w:val="22"/>
        </w:rPr>
        <w:t>u</w:t>
      </w:r>
      <w:r>
        <w:rPr>
          <w:b/>
          <w:sz w:val="22"/>
        </w:rPr>
        <w:t> </w:t>
      </w:r>
      <w:r>
        <w:rPr>
          <w:b/>
          <w:spacing w:val="-17"/>
          <w:sz w:val="22"/>
        </w:rPr>
        <w:t> </w:t>
      </w:r>
      <w:r>
        <w:rPr>
          <w:b/>
          <w:w w:val="74"/>
          <w:sz w:val="22"/>
          <w:vertAlign w:val="subscript"/>
        </w:rPr>
        <w:t>„1</w:t>
      </w:r>
      <w:r>
        <w:rPr>
          <w:b/>
          <w:sz w:val="22"/>
          <w:vertAlign w:val="baseline"/>
        </w:rPr>
        <w:t>  </w:t>
      </w:r>
      <w:r>
        <w:rPr>
          <w:b/>
          <w:spacing w:val="-14"/>
          <w:sz w:val="22"/>
          <w:vertAlign w:val="baseline"/>
        </w:rPr>
        <w:t> </w:t>
      </w:r>
      <w:r>
        <w:rPr>
          <w:b/>
          <w:spacing w:val="-1"/>
          <w:w w:val="79"/>
          <w:sz w:val="29"/>
          <w:vertAlign w:val="baseline"/>
        </w:rPr>
        <w:t>•k</w:t>
      </w:r>
      <w:r>
        <w:rPr>
          <w:b/>
          <w:w w:val="79"/>
          <w:sz w:val="29"/>
          <w:vertAlign w:val="baseline"/>
        </w:rPr>
        <w:t>i</w:t>
      </w:r>
      <w:r>
        <w:rPr>
          <w:b/>
          <w:sz w:val="29"/>
          <w:vertAlign w:val="baseline"/>
        </w:rPr>
        <w:t> </w:t>
      </w:r>
      <w:r>
        <w:rPr>
          <w:b/>
          <w:spacing w:val="-7"/>
          <w:sz w:val="29"/>
          <w:vertAlign w:val="baseline"/>
        </w:rPr>
        <w:t> </w:t>
      </w:r>
      <w:r>
        <w:rPr>
          <w:rFonts w:ascii="Arial" w:hAnsi="Arial"/>
          <w:b/>
          <w:spacing w:val="-1"/>
          <w:w w:val="64"/>
          <w:sz w:val="28"/>
          <w:vertAlign w:val="baseline"/>
        </w:rPr>
        <w:t>1•a</w:t>
      </w:r>
      <w:r>
        <w:rPr>
          <w:rFonts w:ascii="Arial" w:hAnsi="Arial"/>
          <w:b/>
          <w:spacing w:val="-13"/>
          <w:w w:val="64"/>
          <w:sz w:val="28"/>
          <w:vertAlign w:val="baseline"/>
        </w:rPr>
        <w:t>•</w:t>
      </w:r>
      <w:r>
        <w:rPr>
          <w:spacing w:val="-50"/>
          <w:w w:val="56"/>
          <w:position w:val="-12"/>
          <w:sz w:val="22"/>
          <w:vertAlign w:val="baseline"/>
        </w:rPr>
        <w:t>1</w:t>
      </w:r>
      <w:r>
        <w:rPr>
          <w:rFonts w:ascii="Arial" w:hAnsi="Arial"/>
          <w:b/>
          <w:spacing w:val="-14"/>
          <w:w w:val="64"/>
          <w:sz w:val="28"/>
          <w:vertAlign w:val="baseline"/>
        </w:rPr>
        <w:t>•</w:t>
      </w:r>
      <w:r>
        <w:rPr>
          <w:spacing w:val="-18"/>
          <w:w w:val="56"/>
          <w:position w:val="-12"/>
          <w:sz w:val="22"/>
          <w:vertAlign w:val="baseline"/>
        </w:rPr>
        <w:t>.</w:t>
      </w:r>
      <w:r>
        <w:rPr>
          <w:rFonts w:ascii="Arial" w:hAnsi="Arial"/>
          <w:b/>
          <w:spacing w:val="-83"/>
          <w:w w:val="64"/>
          <w:sz w:val="28"/>
          <w:vertAlign w:val="baseline"/>
        </w:rPr>
        <w:t>1</w:t>
      </w:r>
      <w:r>
        <w:rPr>
          <w:w w:val="56"/>
          <w:position w:val="-12"/>
          <w:sz w:val="22"/>
          <w:vertAlign w:val="baseline"/>
        </w:rPr>
        <w:t>1</w:t>
      </w:r>
      <w:r>
        <w:rPr>
          <w:spacing w:val="-35"/>
          <w:position w:val="-12"/>
          <w:sz w:val="22"/>
          <w:vertAlign w:val="baseline"/>
        </w:rPr>
        <w:t> </w:t>
      </w:r>
      <w:r>
        <w:rPr>
          <w:rFonts w:ascii="Arial" w:hAnsi="Arial"/>
          <w:b/>
          <w:spacing w:val="-1"/>
          <w:w w:val="64"/>
          <w:sz w:val="28"/>
          <w:vertAlign w:val="baseline"/>
        </w:rPr>
        <w:t>·</w:t>
      </w:r>
      <w:r>
        <w:rPr>
          <w:rFonts w:ascii="Arial" w:hAnsi="Arial"/>
          <w:b/>
          <w:spacing w:val="-50"/>
          <w:w w:val="64"/>
          <w:sz w:val="28"/>
          <w:vertAlign w:val="baseline"/>
        </w:rPr>
        <w:t>;</w:t>
      </w:r>
      <w:r>
        <w:rPr>
          <w:w w:val="39"/>
          <w:position w:val="-12"/>
          <w:sz w:val="22"/>
          <w:vertAlign w:val="baseline"/>
        </w:rPr>
        <w:t>II</w:t>
      </w:r>
      <w:r>
        <w:rPr>
          <w:position w:val="-12"/>
          <w:sz w:val="22"/>
          <w:vertAlign w:val="baseline"/>
        </w:rPr>
        <w:t> </w:t>
      </w:r>
      <w:r>
        <w:rPr>
          <w:spacing w:val="9"/>
          <w:position w:val="-12"/>
          <w:sz w:val="22"/>
          <w:vertAlign w:val="baseline"/>
        </w:rPr>
        <w:t> </w:t>
      </w:r>
      <w:r>
        <w:rPr>
          <w:rFonts w:ascii="Arial" w:hAnsi="Arial"/>
          <w:spacing w:val="-61"/>
          <w:w w:val="60"/>
          <w:position w:val="-12"/>
          <w:sz w:val="24"/>
          <w:vertAlign w:val="baseline"/>
        </w:rPr>
        <w:t>n</w:t>
      </w:r>
      <w:r>
        <w:rPr>
          <w:w w:val="91"/>
          <w:sz w:val="19"/>
          <w:vertAlign w:val="baseline"/>
        </w:rPr>
        <w:t>,</w:t>
      </w:r>
      <w:r>
        <w:rPr>
          <w:spacing w:val="-27"/>
          <w:w w:val="91"/>
          <w:sz w:val="19"/>
          <w:vertAlign w:val="baseline"/>
        </w:rPr>
        <w:t>,</w:t>
      </w:r>
      <w:r>
        <w:rPr>
          <w:rFonts w:ascii="Arial" w:hAnsi="Arial"/>
          <w:spacing w:val="-14"/>
          <w:w w:val="60"/>
          <w:position w:val="-12"/>
          <w:sz w:val="24"/>
          <w:vertAlign w:val="baseline"/>
        </w:rPr>
        <w:t>:</w:t>
      </w:r>
      <w:r>
        <w:rPr>
          <w:w w:val="91"/>
          <w:sz w:val="19"/>
          <w:vertAlign w:val="baseline"/>
        </w:rPr>
        <w:t>,</w:t>
      </w:r>
      <w:r>
        <w:rPr>
          <w:spacing w:val="-5"/>
          <w:sz w:val="19"/>
          <w:vertAlign w:val="baseline"/>
        </w:rPr>
        <w:t> </w:t>
      </w:r>
      <w:r>
        <w:rPr>
          <w:spacing w:val="-74"/>
          <w:w w:val="91"/>
          <w:sz w:val="19"/>
          <w:vertAlign w:val="baseline"/>
        </w:rPr>
        <w:t>c</w:t>
      </w:r>
      <w:r>
        <w:rPr>
          <w:w w:val="46"/>
          <w:position w:val="-12"/>
          <w:sz w:val="22"/>
          <w:vertAlign w:val="baseline"/>
        </w:rPr>
        <w:t>1</w:t>
      </w:r>
      <w:r>
        <w:rPr>
          <w:spacing w:val="-23"/>
          <w:w w:val="46"/>
          <w:position w:val="-12"/>
          <w:sz w:val="22"/>
          <w:vertAlign w:val="baseline"/>
        </w:rPr>
        <w:t>e</w:t>
      </w:r>
      <w:r>
        <w:rPr>
          <w:spacing w:val="-26"/>
          <w:w w:val="91"/>
          <w:sz w:val="19"/>
          <w:vertAlign w:val="baseline"/>
        </w:rPr>
        <w:t>i</w:t>
      </w:r>
      <w:r>
        <w:rPr>
          <w:spacing w:val="-3"/>
          <w:w w:val="46"/>
          <w:position w:val="-12"/>
          <w:sz w:val="22"/>
          <w:vertAlign w:val="baseline"/>
        </w:rPr>
        <w:t>:</w:t>
      </w:r>
      <w:r>
        <w:rPr>
          <w:spacing w:val="-46"/>
          <w:w w:val="91"/>
          <w:sz w:val="19"/>
          <w:vertAlign w:val="baseline"/>
        </w:rPr>
        <w:t>;</w:t>
      </w:r>
      <w:r>
        <w:rPr>
          <w:w w:val="46"/>
          <w:position w:val="-12"/>
          <w:sz w:val="22"/>
          <w:vertAlign w:val="baseline"/>
        </w:rPr>
        <w:t>:</w:t>
      </w:r>
      <w:r>
        <w:rPr>
          <w:spacing w:val="-11"/>
          <w:w w:val="46"/>
          <w:position w:val="-12"/>
          <w:sz w:val="22"/>
          <w:vertAlign w:val="baseline"/>
        </w:rPr>
        <w:t>;</w:t>
      </w:r>
      <w:r>
        <w:rPr>
          <w:spacing w:val="-38"/>
          <w:w w:val="91"/>
          <w:sz w:val="19"/>
          <w:vertAlign w:val="baseline"/>
        </w:rPr>
        <w:t>;</w:t>
      </w:r>
      <w:r>
        <w:rPr>
          <w:w w:val="46"/>
          <w:position w:val="-12"/>
          <w:sz w:val="22"/>
          <w:vertAlign w:val="baseline"/>
        </w:rPr>
        <w:t>:</w:t>
      </w:r>
      <w:r>
        <w:rPr>
          <w:spacing w:val="-9"/>
          <w:position w:val="-12"/>
          <w:sz w:val="22"/>
          <w:vertAlign w:val="baseline"/>
        </w:rPr>
        <w:t> </w:t>
      </w:r>
      <w:r>
        <w:rPr>
          <w:spacing w:val="-15"/>
          <w:w w:val="99"/>
          <w:sz w:val="19"/>
          <w:vertAlign w:val="baseline"/>
        </w:rPr>
        <w:t>,</w:t>
      </w:r>
      <w:r>
        <w:rPr>
          <w:spacing w:val="-35"/>
          <w:w w:val="80"/>
          <w:position w:val="-12"/>
          <w:sz w:val="22"/>
          <w:vertAlign w:val="baseline"/>
        </w:rPr>
        <w:t>i</w:t>
      </w:r>
      <w:r>
        <w:rPr>
          <w:spacing w:val="-13"/>
          <w:w w:val="99"/>
          <w:sz w:val="19"/>
          <w:vertAlign w:val="baseline"/>
        </w:rPr>
        <w:t>.</w:t>
      </w:r>
      <w:r>
        <w:rPr>
          <w:spacing w:val="-22"/>
          <w:w w:val="80"/>
          <w:position w:val="-12"/>
          <w:sz w:val="22"/>
          <w:vertAlign w:val="baseline"/>
        </w:rPr>
        <w:t>r</w:t>
      </w:r>
      <w:r>
        <w:rPr>
          <w:rFonts w:ascii="Arial" w:hAnsi="Arial"/>
          <w:spacing w:val="-1"/>
          <w:w w:val="99"/>
          <w:sz w:val="10"/>
          <w:vertAlign w:val="baseline"/>
        </w:rPr>
        <w:t>i</w:t>
      </w:r>
      <w:r>
        <w:rPr>
          <w:spacing w:val="-49"/>
          <w:w w:val="80"/>
          <w:position w:val="-12"/>
          <w:sz w:val="22"/>
          <w:vertAlign w:val="baseline"/>
        </w:rPr>
        <w:t>:</w:t>
      </w:r>
      <w:r>
        <w:rPr>
          <w:rFonts w:ascii="Arial" w:hAnsi="Arial"/>
          <w:spacing w:val="5"/>
          <w:w w:val="99"/>
          <w:sz w:val="10"/>
          <w:vertAlign w:val="baseline"/>
        </w:rPr>
        <w:t>•</w:t>
      </w:r>
      <w:r>
        <w:rPr>
          <w:spacing w:val="-7"/>
          <w:w w:val="46"/>
          <w:position w:val="-12"/>
          <w:sz w:val="22"/>
          <w:vertAlign w:val="baseline"/>
        </w:rPr>
        <w:t>r</w:t>
      </w:r>
      <w:r>
        <w:rPr>
          <w:rFonts w:ascii="Arial" w:hAnsi="Arial"/>
          <w:spacing w:val="-121"/>
          <w:w w:val="175"/>
          <w:sz w:val="10"/>
          <w:vertAlign w:val="baseline"/>
        </w:rPr>
        <w:t>b</w:t>
      </w:r>
      <w:r>
        <w:rPr>
          <w:spacing w:val="-1"/>
          <w:w w:val="54"/>
          <w:position w:val="-12"/>
          <w:sz w:val="22"/>
          <w:vertAlign w:val="baseline"/>
        </w:rPr>
        <w:t>:=</w:t>
      </w:r>
      <w:r>
        <w:rPr>
          <w:spacing w:val="-33"/>
          <w:w w:val="54"/>
          <w:position w:val="-12"/>
          <w:sz w:val="22"/>
          <w:vertAlign w:val="baseline"/>
        </w:rPr>
        <w:t>t</w:t>
      </w:r>
      <w:r>
        <w:rPr>
          <w:rFonts w:ascii="Arial" w:hAnsi="Arial"/>
          <w:spacing w:val="-1"/>
          <w:w w:val="175"/>
          <w:sz w:val="10"/>
          <w:vertAlign w:val="baseline"/>
        </w:rPr>
        <w:t>il</w:t>
      </w:r>
      <w:r>
        <w:rPr>
          <w:rFonts w:ascii="Arial" w:hAnsi="Arial"/>
          <w:spacing w:val="-6"/>
          <w:w w:val="175"/>
          <w:sz w:val="10"/>
          <w:vertAlign w:val="baseline"/>
        </w:rPr>
        <w:t>"</w:t>
      </w:r>
      <w:r>
        <w:rPr>
          <w:rFonts w:ascii="Arial" w:hAnsi="Arial"/>
          <w:spacing w:val="-28"/>
          <w:w w:val="175"/>
          <w:sz w:val="10"/>
          <w:vertAlign w:val="baseline"/>
        </w:rPr>
        <w:t>'</w:t>
      </w:r>
      <w:r>
        <w:rPr>
          <w:spacing w:val="1"/>
          <w:w w:val="44"/>
          <w:position w:val="-12"/>
          <w:sz w:val="22"/>
          <w:vertAlign w:val="baseline"/>
        </w:rPr>
        <w:t>k</w:t>
      </w:r>
      <w:r>
        <w:rPr>
          <w:rFonts w:ascii="Arial" w:hAnsi="Arial"/>
          <w:spacing w:val="-27"/>
          <w:w w:val="175"/>
          <w:sz w:val="10"/>
          <w:vertAlign w:val="baseline"/>
        </w:rPr>
        <w:t>.</w:t>
      </w:r>
      <w:r>
        <w:rPr>
          <w:spacing w:val="-23"/>
          <w:w w:val="44"/>
          <w:position w:val="-12"/>
          <w:sz w:val="22"/>
          <w:vertAlign w:val="baseline"/>
        </w:rPr>
        <w:t>u</w:t>
      </w:r>
      <w:r>
        <w:rPr>
          <w:rFonts w:ascii="Arial" w:hAnsi="Arial"/>
          <w:spacing w:val="-27"/>
          <w:w w:val="175"/>
          <w:sz w:val="10"/>
          <w:vertAlign w:val="baseline"/>
        </w:rPr>
        <w:t>.</w:t>
      </w:r>
      <w:r>
        <w:rPr>
          <w:spacing w:val="-16"/>
          <w:w w:val="44"/>
          <w:position w:val="-12"/>
          <w:sz w:val="22"/>
          <w:vertAlign w:val="baseline"/>
        </w:rPr>
        <w:t>:</w:t>
      </w:r>
      <w:r>
        <w:rPr>
          <w:rFonts w:ascii="Arial" w:hAnsi="Arial"/>
          <w:spacing w:val="-34"/>
          <w:w w:val="87"/>
          <w:sz w:val="10"/>
          <w:vertAlign w:val="baseline"/>
        </w:rPr>
        <w:t>_</w:t>
      </w:r>
      <w:r>
        <w:rPr>
          <w:spacing w:val="-16"/>
          <w:w w:val="44"/>
          <w:position w:val="-12"/>
          <w:sz w:val="22"/>
          <w:vertAlign w:val="baseline"/>
        </w:rPr>
        <w:t>o</w:t>
      </w:r>
      <w:r>
        <w:rPr>
          <w:rFonts w:ascii="Arial" w:hAnsi="Arial"/>
          <w:spacing w:val="-1"/>
          <w:w w:val="87"/>
          <w:sz w:val="10"/>
          <w:vertAlign w:val="baseline"/>
        </w:rPr>
        <w:t>d•i</w:t>
      </w:r>
      <w:r>
        <w:rPr>
          <w:rFonts w:ascii="Arial" w:hAnsi="Arial"/>
          <w:spacing w:val="5"/>
          <w:w w:val="87"/>
          <w:sz w:val="10"/>
          <w:vertAlign w:val="baseline"/>
        </w:rPr>
        <w:t>•</w:t>
      </w:r>
      <w:r>
        <w:rPr>
          <w:spacing w:val="-30"/>
          <w:w w:val="48"/>
          <w:position w:val="-12"/>
          <w:sz w:val="22"/>
          <w:vertAlign w:val="baseline"/>
        </w:rPr>
        <w:t>d</w:t>
      </w:r>
      <w:r>
        <w:rPr>
          <w:rFonts w:ascii="Arial" w:hAnsi="Arial"/>
          <w:spacing w:val="-3"/>
          <w:w w:val="105"/>
          <w:sz w:val="10"/>
          <w:vertAlign w:val="baseline"/>
        </w:rPr>
        <w:t>,</w:t>
      </w:r>
      <w:r>
        <w:rPr>
          <w:rFonts w:ascii="Arial" w:hAnsi="Arial"/>
          <w:spacing w:val="-60"/>
          <w:w w:val="105"/>
          <w:sz w:val="10"/>
          <w:vertAlign w:val="baseline"/>
        </w:rPr>
        <w:t>_</w:t>
      </w:r>
      <w:r>
        <w:rPr>
          <w:w w:val="48"/>
          <w:position w:val="-12"/>
          <w:sz w:val="22"/>
          <w:vertAlign w:val="baseline"/>
        </w:rPr>
        <w:t>i</w:t>
      </w:r>
      <w:r>
        <w:rPr>
          <w:spacing w:val="-25"/>
          <w:w w:val="48"/>
          <w:position w:val="-12"/>
          <w:sz w:val="22"/>
          <w:vertAlign w:val="baseline"/>
        </w:rPr>
        <w:t>u</w:t>
      </w:r>
      <w:r>
        <w:rPr>
          <w:rFonts w:ascii="Arial" w:hAnsi="Arial"/>
          <w:spacing w:val="-5"/>
          <w:w w:val="105"/>
          <w:sz w:val="10"/>
          <w:vertAlign w:val="baseline"/>
        </w:rPr>
        <w:t>,</w:t>
      </w:r>
      <w:r>
        <w:rPr>
          <w:spacing w:val="-25"/>
          <w:w w:val="48"/>
          <w:position w:val="-12"/>
          <w:sz w:val="22"/>
          <w:vertAlign w:val="baseline"/>
        </w:rPr>
        <w:t>:</w:t>
      </w:r>
      <w:r>
        <w:rPr>
          <w:rFonts w:ascii="Arial" w:hAnsi="Arial"/>
          <w:spacing w:val="-5"/>
          <w:w w:val="105"/>
          <w:sz w:val="10"/>
          <w:vertAlign w:val="baseline"/>
        </w:rPr>
        <w:t>.</w:t>
      </w:r>
      <w:r>
        <w:rPr>
          <w:spacing w:val="-49"/>
          <w:w w:val="48"/>
          <w:position w:val="-12"/>
          <w:sz w:val="22"/>
          <w:vertAlign w:val="baseline"/>
        </w:rPr>
        <w:t>o</w:t>
      </w:r>
      <w:r>
        <w:rPr>
          <w:rFonts w:ascii="Arial" w:hAnsi="Arial"/>
          <w:spacing w:val="-1"/>
          <w:w w:val="105"/>
          <w:sz w:val="10"/>
          <w:vertAlign w:val="baseline"/>
        </w:rPr>
        <w:t>,</w:t>
      </w:r>
      <w:r>
        <w:rPr>
          <w:rFonts w:ascii="Arial" w:hAnsi="Arial"/>
          <w:spacing w:val="-10"/>
          <w:w w:val="105"/>
          <w:sz w:val="10"/>
          <w:vertAlign w:val="baseline"/>
        </w:rPr>
        <w:t>,</w:t>
      </w:r>
      <w:r>
        <w:rPr>
          <w:spacing w:val="-20"/>
          <w:w w:val="48"/>
          <w:position w:val="-12"/>
          <w:sz w:val="22"/>
          <w:vertAlign w:val="baseline"/>
        </w:rPr>
        <w:t>:</w:t>
      </w:r>
      <w:r>
        <w:rPr>
          <w:rFonts w:ascii="Arial" w:hAnsi="Arial"/>
          <w:spacing w:val="-1"/>
          <w:w w:val="105"/>
          <w:sz w:val="10"/>
          <w:vertAlign w:val="baseline"/>
        </w:rPr>
        <w:t>,,.,_</w:t>
      </w:r>
      <w:r>
        <w:rPr>
          <w:rFonts w:ascii="Arial" w:hAnsi="Arial"/>
          <w:spacing w:val="-10"/>
          <w:w w:val="105"/>
          <w:sz w:val="10"/>
          <w:vertAlign w:val="baseline"/>
        </w:rPr>
        <w:t>,</w:t>
      </w:r>
      <w:r>
        <w:rPr>
          <w:spacing w:val="-1"/>
          <w:w w:val="44"/>
          <w:position w:val="-12"/>
          <w:sz w:val="24"/>
          <w:vertAlign w:val="baseline"/>
        </w:rPr>
        <w:t>t</w:t>
      </w:r>
      <w:r>
        <w:rPr>
          <w:spacing w:val="-26"/>
          <w:w w:val="44"/>
          <w:position w:val="-12"/>
          <w:sz w:val="24"/>
          <w:vertAlign w:val="baseline"/>
        </w:rPr>
        <w:t>;</w:t>
      </w:r>
      <w:r>
        <w:rPr>
          <w:i/>
          <w:spacing w:val="-1"/>
          <w:w w:val="72"/>
          <w:sz w:val="13"/>
          <w:vertAlign w:val="baseline"/>
        </w:rPr>
        <w:t>'</w:t>
      </w:r>
      <w:r>
        <w:rPr>
          <w:i/>
          <w:spacing w:val="-35"/>
          <w:w w:val="72"/>
          <w:sz w:val="13"/>
          <w:vertAlign w:val="baseline"/>
        </w:rPr>
        <w:t>"</w:t>
      </w:r>
      <w:r>
        <w:rPr>
          <w:spacing w:val="-1"/>
          <w:w w:val="44"/>
          <w:position w:val="-12"/>
          <w:sz w:val="24"/>
          <w:vertAlign w:val="baseline"/>
        </w:rPr>
        <w:t>:</w:t>
      </w:r>
      <w:r>
        <w:rPr>
          <w:spacing w:val="-49"/>
          <w:w w:val="44"/>
          <w:position w:val="-12"/>
          <w:sz w:val="24"/>
          <w:vertAlign w:val="baseline"/>
        </w:rPr>
        <w:t>d</w:t>
      </w:r>
      <w:r>
        <w:rPr>
          <w:i/>
          <w:spacing w:val="-1"/>
          <w:w w:val="72"/>
          <w:sz w:val="13"/>
          <w:vertAlign w:val="baseline"/>
        </w:rPr>
        <w:t>":'?</w:t>
      </w:r>
      <w:r>
        <w:rPr>
          <w:i/>
          <w:spacing w:val="-41"/>
          <w:w w:val="72"/>
          <w:sz w:val="13"/>
          <w:vertAlign w:val="baseline"/>
        </w:rPr>
        <w:t>_</w:t>
      </w:r>
      <w:r>
        <w:rPr>
          <w:spacing w:val="-19"/>
          <w:w w:val="89"/>
          <w:position w:val="-12"/>
          <w:sz w:val="24"/>
          <w:vertAlign w:val="baseline"/>
        </w:rPr>
        <w:t>:</w:t>
      </w:r>
      <w:r>
        <w:rPr>
          <w:i/>
          <w:spacing w:val="-21"/>
          <w:w w:val="72"/>
          <w:sz w:val="13"/>
          <w:vertAlign w:val="baseline"/>
        </w:rPr>
        <w:t>"</w:t>
      </w:r>
      <w:r>
        <w:rPr>
          <w:spacing w:val="-49"/>
          <w:w w:val="89"/>
          <w:position w:val="-12"/>
          <w:sz w:val="24"/>
          <w:vertAlign w:val="baseline"/>
        </w:rPr>
        <w:t>;</w:t>
      </w:r>
      <w:r>
        <w:rPr>
          <w:spacing w:val="-47"/>
          <w:w w:val="70"/>
          <w:position w:val="-12"/>
          <w:sz w:val="24"/>
          <w:vertAlign w:val="baseline"/>
        </w:rPr>
        <w:t>!</w:t>
      </w:r>
      <w:r>
        <w:rPr>
          <w:i/>
          <w:spacing w:val="7"/>
          <w:w w:val="72"/>
          <w:sz w:val="13"/>
          <w:vertAlign w:val="baseline"/>
        </w:rPr>
        <w:t>!</w:t>
      </w:r>
      <w:r>
        <w:rPr>
          <w:spacing w:val="-1"/>
          <w:w w:val="89"/>
          <w:position w:val="-12"/>
          <w:sz w:val="24"/>
          <w:vertAlign w:val="baseline"/>
        </w:rPr>
        <w:t>;</w:t>
      </w:r>
    </w:p>
    <w:p>
      <w:pPr>
        <w:spacing w:line="178" w:lineRule="exact" w:before="0"/>
        <w:ind w:left="585" w:right="0" w:firstLine="0"/>
        <w:jc w:val="both"/>
        <w:rPr>
          <w:sz w:val="9"/>
        </w:rPr>
      </w:pPr>
      <w:r>
        <w:rPr/>
        <w:pict>
          <v:shape style="position:absolute;margin-left:264.995117pt;margin-top:7.82626pt;width:94.35pt;height:5pt;mso-position-horizontal-relative:page;mso-position-vertical-relative:paragraph;z-index:-268308480" type="#_x0000_t202" filled="false" stroked="false">
            <v:textbox inset="0,0,0,0">
              <w:txbxContent>
                <w:p>
                  <w:pPr>
                    <w:spacing w:line="100" w:lineRule="exact" w:before="0"/>
                    <w:ind w:left="0" w:right="0" w:firstLine="0"/>
                    <w:jc w:val="left"/>
                    <w:rPr>
                      <w:sz w:val="9"/>
                    </w:rPr>
                  </w:pPr>
                  <w:r>
                    <w:rPr>
                      <w:w w:val="105"/>
                      <w:sz w:val="9"/>
                    </w:rPr>
                    <w:t>mo v Veliko [talijo z veseljem, bvaleini, da</w:t>
                  </w:r>
                </w:p>
              </w:txbxContent>
            </v:textbox>
            <w10:wrap type="none"/>
          </v:shape>
        </w:pict>
      </w:r>
      <w:r>
        <w:rPr>
          <w:w w:val="110"/>
          <w:sz w:val="18"/>
        </w:rPr>
        <w:t>P,ed  novo  dobo  </w:t>
      </w:r>
      <w:r>
        <w:rPr>
          <w:rFonts w:ascii="Arial" w:hAnsi="Arial"/>
          <w:w w:val="110"/>
          <w:sz w:val="14"/>
        </w:rPr>
        <w:t>romartSite  l LI lurnc  </w:t>
      </w:r>
      <w:r>
        <w:rPr>
          <w:w w:val="110"/>
          <w:sz w:val="18"/>
        </w:rPr>
        <w:t>o.r </w:t>
      </w:r>
      <w:r>
        <w:rPr>
          <w:rFonts w:ascii="Arial" w:hAnsi="Arial"/>
          <w:w w:val="110"/>
          <w:sz w:val="14"/>
        </w:rPr>
        <w:t>erHaC </w:t>
      </w:r>
      <w:r>
        <w:rPr>
          <w:w w:val="110"/>
          <w:sz w:val="14"/>
        </w:rPr>
        <w:t>ji    </w:t>
      </w:r>
      <w:r>
        <w:rPr>
          <w:w w:val="110"/>
          <w:sz w:val="9"/>
        </w:rPr>
        <w:t>t,:.agovaicev  na  površje.  Teko  se</w:t>
      </w:r>
      <w:r>
        <w:rPr>
          <w:spacing w:val="3"/>
          <w:w w:val="110"/>
          <w:sz w:val="9"/>
        </w:rPr>
        <w:t> </w:t>
      </w:r>
      <w:r>
        <w:rPr>
          <w:w w:val="110"/>
          <w:sz w:val="9"/>
        </w:rPr>
        <w:t>torej uvršča­</w:t>
      </w:r>
    </w:p>
    <w:p>
      <w:pPr>
        <w:spacing w:line="282" w:lineRule="exact" w:before="0"/>
        <w:ind w:left="676" w:right="0" w:firstLine="0"/>
        <w:jc w:val="both"/>
        <w:rPr>
          <w:sz w:val="25"/>
        </w:rPr>
      </w:pPr>
      <w:r>
        <w:rPr>
          <w:spacing w:val="-1"/>
          <w:w w:val="48"/>
          <w:sz w:val="24"/>
        </w:rPr>
        <w:t>š</w:t>
      </w:r>
      <w:r>
        <w:rPr>
          <w:w w:val="48"/>
          <w:sz w:val="24"/>
        </w:rPr>
        <w:t>e</w:t>
      </w:r>
      <w:r>
        <w:rPr>
          <w:spacing w:val="-14"/>
          <w:sz w:val="24"/>
        </w:rPr>
        <w:t> </w:t>
      </w:r>
      <w:r>
        <w:rPr>
          <w:w w:val="37"/>
          <w:sz w:val="24"/>
        </w:rPr>
        <w:t>d&amp;nes</w:t>
      </w:r>
      <w:r>
        <w:rPr>
          <w:spacing w:val="-19"/>
          <w:sz w:val="24"/>
        </w:rPr>
        <w:t> </w:t>
      </w:r>
      <w:r>
        <w:rPr>
          <w:spacing w:val="-1"/>
          <w:w w:val="81"/>
          <w:sz w:val="11"/>
        </w:rPr>
        <w:t>J</w:t>
      </w:r>
      <w:r>
        <w:rPr>
          <w:w w:val="81"/>
          <w:sz w:val="11"/>
        </w:rPr>
        <w:t>e</w:t>
      </w:r>
      <w:r>
        <w:rPr>
          <w:sz w:val="11"/>
        </w:rPr>
        <w:t> </w:t>
      </w:r>
      <w:r>
        <w:rPr>
          <w:spacing w:val="-2"/>
          <w:sz w:val="11"/>
        </w:rPr>
        <w:t> </w:t>
      </w:r>
      <w:r>
        <w:rPr>
          <w:spacing w:val="-1"/>
          <w:w w:val="50"/>
          <w:sz w:val="24"/>
        </w:rPr>
        <w:t>Š</w:t>
      </w:r>
      <w:r>
        <w:rPr>
          <w:w w:val="50"/>
          <w:sz w:val="24"/>
        </w:rPr>
        <w:t>a</w:t>
      </w:r>
      <w:r>
        <w:rPr>
          <w:sz w:val="24"/>
        </w:rPr>
        <w:t> </w:t>
      </w:r>
      <w:r>
        <w:rPr>
          <w:spacing w:val="-29"/>
          <w:sz w:val="24"/>
        </w:rPr>
        <w:t> </w:t>
      </w:r>
      <w:r>
        <w:rPr>
          <w:rFonts w:ascii="Arial" w:hAnsi="Arial"/>
          <w:spacing w:val="-1"/>
          <w:w w:val="80"/>
          <w:sz w:val="16"/>
        </w:rPr>
        <w:t>jublia</w:t>
      </w:r>
      <w:r>
        <w:rPr>
          <w:rFonts w:ascii="Arial" w:hAnsi="Arial"/>
          <w:w w:val="80"/>
          <w:sz w:val="16"/>
        </w:rPr>
        <w:t>n</w:t>
      </w:r>
      <w:r>
        <w:rPr>
          <w:rFonts w:ascii="Arial" w:hAnsi="Arial"/>
          <w:spacing w:val="-9"/>
          <w:sz w:val="16"/>
        </w:rPr>
        <w:t> </w:t>
      </w:r>
      <w:r>
        <w:rPr>
          <w:rFonts w:ascii="Arial" w:hAnsi="Arial"/>
          <w:w w:val="80"/>
          <w:sz w:val="16"/>
        </w:rPr>
        <w:t>u</w:t>
      </w:r>
      <w:r>
        <w:rPr>
          <w:rFonts w:ascii="Arial" w:hAnsi="Arial"/>
          <w:spacing w:val="-9"/>
          <w:sz w:val="16"/>
        </w:rPr>
        <w:t> </w:t>
      </w:r>
      <w:r>
        <w:rPr>
          <w:rFonts w:ascii="Arial" w:hAnsi="Arial"/>
          <w:spacing w:val="-1"/>
          <w:w w:val="80"/>
          <w:sz w:val="16"/>
        </w:rPr>
        <w:t>i;;d:feij:j</w:t>
      </w:r>
      <w:r>
        <w:rPr>
          <w:rFonts w:ascii="Arial" w:hAnsi="Arial"/>
          <w:w w:val="80"/>
          <w:sz w:val="16"/>
        </w:rPr>
        <w:t>:</w:t>
      </w:r>
      <w:r>
        <w:rPr>
          <w:rFonts w:ascii="Arial" w:hAnsi="Arial"/>
          <w:sz w:val="16"/>
        </w:rPr>
        <w:t> </w:t>
      </w:r>
      <w:r>
        <w:rPr>
          <w:rFonts w:ascii="Arial" w:hAnsi="Arial"/>
          <w:spacing w:val="-12"/>
          <w:sz w:val="16"/>
        </w:rPr>
        <w:t> </w:t>
      </w:r>
      <w:r>
        <w:rPr>
          <w:spacing w:val="-1"/>
          <w:w w:val="53"/>
          <w:sz w:val="24"/>
        </w:rPr>
        <w:t>:::j</w:t>
      </w:r>
      <w:r>
        <w:rPr>
          <w:spacing w:val="12"/>
          <w:w w:val="53"/>
          <w:sz w:val="24"/>
        </w:rPr>
        <w:t>e</w:t>
      </w:r>
      <w:r>
        <w:rPr>
          <w:rFonts w:ascii="Arial" w:hAnsi="Arial"/>
          <w:w w:val="53"/>
          <w:position w:val="8"/>
          <w:sz w:val="5"/>
        </w:rPr>
        <w:t>0</w:t>
      </w:r>
      <w:r>
        <w:rPr>
          <w:rFonts w:ascii="Arial" w:hAnsi="Arial"/>
          <w:position w:val="8"/>
          <w:sz w:val="5"/>
        </w:rPr>
        <w:t> </w:t>
      </w:r>
      <w:r>
        <w:rPr>
          <w:rFonts w:ascii="Arial" w:hAnsi="Arial"/>
          <w:spacing w:val="-5"/>
          <w:position w:val="8"/>
          <w:sz w:val="5"/>
        </w:rPr>
        <w:t> </w:t>
      </w:r>
      <w:r>
        <w:rPr>
          <w:spacing w:val="-1"/>
          <w:w w:val="53"/>
          <w:sz w:val="24"/>
        </w:rPr>
        <w:t>:</w:t>
      </w:r>
      <w:r>
        <w:rPr>
          <w:spacing w:val="18"/>
          <w:w w:val="53"/>
          <w:sz w:val="24"/>
        </w:rPr>
        <w:t>!</w:t>
      </w:r>
      <w:r>
        <w:rPr>
          <w:w w:val="29"/>
          <w:sz w:val="24"/>
        </w:rPr>
        <w:t>k</w:t>
      </w:r>
      <w:r>
        <w:rPr>
          <w:spacing w:val="15"/>
          <w:sz w:val="24"/>
        </w:rPr>
        <w:t> </w:t>
      </w:r>
      <w:r>
        <w:rPr>
          <w:spacing w:val="-1"/>
          <w:w w:val="38"/>
          <w:sz w:val="24"/>
        </w:rPr>
        <w:t>:</w:t>
      </w:r>
      <w:r>
        <w:rPr>
          <w:w w:val="38"/>
          <w:sz w:val="24"/>
        </w:rPr>
        <w:t>U</w:t>
      </w:r>
      <w:r>
        <w:rPr>
          <w:spacing w:val="22"/>
          <w:sz w:val="24"/>
        </w:rPr>
        <w:t> </w:t>
      </w:r>
      <w:r>
        <w:rPr>
          <w:spacing w:val="-1"/>
          <w:w w:val="54"/>
          <w:sz w:val="28"/>
        </w:rPr>
        <w:t>::</w:t>
      </w:r>
      <w:r>
        <w:rPr>
          <w:w w:val="54"/>
          <w:sz w:val="28"/>
        </w:rPr>
        <w:t>e</w:t>
      </w:r>
      <w:r>
        <w:rPr>
          <w:spacing w:val="-33"/>
          <w:sz w:val="28"/>
        </w:rPr>
        <w:t> </w:t>
      </w:r>
      <w:r>
        <w:rPr>
          <w:spacing w:val="-1"/>
          <w:w w:val="54"/>
          <w:sz w:val="28"/>
        </w:rPr>
        <w:t>:ri:</w:t>
      </w:r>
      <w:r>
        <w:rPr>
          <w:w w:val="54"/>
          <w:sz w:val="28"/>
        </w:rPr>
        <w:t>:</w:t>
      </w:r>
      <w:r>
        <w:rPr>
          <w:spacing w:val="-33"/>
          <w:sz w:val="28"/>
        </w:rPr>
        <w:t> </w:t>
      </w:r>
      <w:r>
        <w:rPr>
          <w:w w:val="54"/>
          <w:sz w:val="28"/>
        </w:rPr>
        <w:t>\</w:t>
      </w:r>
      <w:r>
        <w:rPr>
          <w:spacing w:val="-33"/>
          <w:sz w:val="28"/>
        </w:rPr>
        <w:t> </w:t>
      </w:r>
      <w:r>
        <w:rPr>
          <w:w w:val="54"/>
          <w:sz w:val="28"/>
        </w:rPr>
        <w:t>e</w:t>
      </w:r>
      <w:r>
        <w:rPr>
          <w:spacing w:val="-33"/>
          <w:sz w:val="28"/>
        </w:rPr>
        <w:t> </w:t>
      </w:r>
      <w:r>
        <w:rPr>
          <w:spacing w:val="-1"/>
          <w:w w:val="54"/>
          <w:sz w:val="28"/>
        </w:rPr>
        <w:t>:</w:t>
      </w:r>
      <w:r>
        <w:rPr>
          <w:spacing w:val="-6"/>
          <w:w w:val="54"/>
          <w:sz w:val="28"/>
        </w:rPr>
        <w:t>.</w:t>
      </w:r>
      <w:r>
        <w:rPr>
          <w:w w:val="53"/>
          <w:sz w:val="24"/>
        </w:rPr>
        <w:t>v;b:k:tis;r;::</w:t>
      </w:r>
      <w:r>
        <w:rPr>
          <w:spacing w:val="28"/>
          <w:sz w:val="24"/>
        </w:rPr>
        <w:t> </w:t>
      </w:r>
      <w:r>
        <w:rPr>
          <w:spacing w:val="-1"/>
          <w:w w:val="53"/>
          <w:sz w:val="24"/>
        </w:rPr>
        <w:t>;</w:t>
      </w:r>
      <w:r>
        <w:rPr>
          <w:w w:val="53"/>
          <w:sz w:val="24"/>
        </w:rPr>
        <w:t>:</w:t>
      </w:r>
      <w:r>
        <w:rPr>
          <w:sz w:val="24"/>
        </w:rPr>
        <w:t> </w:t>
      </w:r>
      <w:r>
        <w:rPr>
          <w:spacing w:val="15"/>
          <w:sz w:val="24"/>
        </w:rPr>
        <w:t> </w:t>
      </w:r>
      <w:r>
        <w:rPr>
          <w:w w:val="35"/>
          <w:sz w:val="28"/>
        </w:rPr>
        <w:t>k:</w:t>
      </w:r>
      <w:r>
        <w:rPr>
          <w:spacing w:val="-10"/>
          <w:w w:val="35"/>
          <w:sz w:val="28"/>
        </w:rPr>
        <w:t>e</w:t>
      </w:r>
      <w:r>
        <w:rPr>
          <w:spacing w:val="-1"/>
          <w:w w:val="62"/>
          <w:sz w:val="24"/>
        </w:rPr>
        <w:t>s:a:;</w:t>
      </w:r>
      <w:r>
        <w:rPr>
          <w:w w:val="62"/>
          <w:sz w:val="24"/>
        </w:rPr>
        <w:t>t</w:t>
      </w:r>
      <w:r>
        <w:rPr>
          <w:spacing w:val="14"/>
          <w:sz w:val="24"/>
        </w:rPr>
        <w:t> </w:t>
      </w:r>
      <w:r>
        <w:rPr>
          <w:spacing w:val="-1"/>
          <w:w w:val="62"/>
          <w:sz w:val="24"/>
        </w:rPr>
        <w:t>lj;</w:t>
      </w:r>
      <w:r>
        <w:rPr>
          <w:w w:val="62"/>
          <w:sz w:val="24"/>
        </w:rPr>
        <w:t>:</w:t>
      </w:r>
      <w:r>
        <w:rPr>
          <w:spacing w:val="-23"/>
          <w:sz w:val="24"/>
        </w:rPr>
        <w:t> </w:t>
      </w:r>
      <w:r>
        <w:rPr>
          <w:w w:val="62"/>
          <w:sz w:val="24"/>
        </w:rPr>
        <w:t>ne:s!::u!:</w:t>
      </w:r>
      <w:r>
        <w:rPr>
          <w:spacing w:val="-23"/>
          <w:sz w:val="24"/>
        </w:rPr>
        <w:t> </w:t>
      </w:r>
      <w:r>
        <w:rPr>
          <w:spacing w:val="-1"/>
          <w:w w:val="62"/>
          <w:sz w:val="24"/>
        </w:rPr>
        <w:t>:J</w:t>
      </w:r>
      <w:r>
        <w:rPr>
          <w:spacing w:val="9"/>
          <w:w w:val="62"/>
          <w:sz w:val="24"/>
        </w:rPr>
        <w:t>:</w:t>
      </w:r>
      <w:r>
        <w:rPr>
          <w:w w:val="68"/>
          <w:sz w:val="25"/>
        </w:rPr>
        <w:t>z</w:t>
      </w:r>
      <w:r>
        <w:rPr>
          <w:spacing w:val="-21"/>
          <w:sz w:val="25"/>
        </w:rPr>
        <w:t> </w:t>
      </w:r>
      <w:r>
        <w:rPr>
          <w:spacing w:val="-1"/>
          <w:w w:val="68"/>
          <w:sz w:val="25"/>
        </w:rPr>
        <w:t>:i::</w:t>
      </w:r>
    </w:p>
    <w:p>
      <w:pPr>
        <w:tabs>
          <w:tab w:pos="2798" w:val="left" w:leader="none"/>
          <w:tab w:pos="2935" w:val="left" w:leader="none"/>
        </w:tabs>
        <w:spacing w:line="196" w:lineRule="auto" w:before="0"/>
        <w:ind w:left="505" w:right="507" w:firstLine="8"/>
        <w:jc w:val="both"/>
        <w:rPr>
          <w:sz w:val="9"/>
        </w:rPr>
      </w:pPr>
      <w:r>
        <w:rPr>
          <w:w w:val="105"/>
          <w:sz w:val="9"/>
        </w:rPr>
        <w:t>L1u.bllanski  provi11Ci  polno</w:t>
      </w:r>
      <w:r>
        <w:rPr>
          <w:spacing w:val="1"/>
          <w:w w:val="105"/>
          <w:sz w:val="9"/>
        </w:rPr>
        <w:t> </w:t>
      </w:r>
      <w:r>
        <w:rPr>
          <w:w w:val="105"/>
          <w:sz w:val="9"/>
        </w:rPr>
        <w:t>sobotnega</w:t>
      </w:r>
      <w:r>
        <w:rPr>
          <w:spacing w:val="17"/>
          <w:w w:val="105"/>
          <w:sz w:val="9"/>
        </w:rPr>
        <w:t> </w:t>
      </w:r>
      <w:r>
        <w:rPr>
          <w:w w:val="105"/>
          <w:sz w:val="9"/>
        </w:rPr>
        <w:t>zgodo-</w:t>
        <w:tab/>
        <w:t>to odločitev kot življenjsko nujnost,  da  vckev  s  pridom  lahko  okoristilo  </w:t>
      </w:r>
      <w:r>
        <w:rPr>
          <w:i/>
          <w:w w:val="105"/>
          <w:sz w:val="10"/>
        </w:rPr>
        <w:t>z  </w:t>
      </w:r>
      <w:r>
        <w:rPr>
          <w:w w:val="105"/>
          <w:sz w:val="9"/>
        </w:rPr>
        <w:t>Ualijan- vinske'jfa  dogodka,• ko  Je  ta  po\..rajina</w:t>
      </w:r>
      <w:r>
        <w:rPr>
          <w:spacing w:val="-1"/>
          <w:w w:val="105"/>
          <w:sz w:val="9"/>
        </w:rPr>
        <w:t> </w:t>
      </w:r>
      <w:r>
        <w:rPr>
          <w:i/>
          <w:w w:val="105"/>
          <w:sz w:val="10"/>
        </w:rPr>
        <w:t>z</w:t>
      </w:r>
      <w:r>
        <w:rPr>
          <w:i/>
          <w:spacing w:val="17"/>
          <w:w w:val="105"/>
          <w:sz w:val="10"/>
        </w:rPr>
        <w:t> </w:t>
      </w:r>
      <w:r>
        <w:rPr>
          <w:w w:val="105"/>
          <w:sz w:val="9"/>
        </w:rPr>
        <w:t>urad•</w:t>
        <w:tab/>
        <w:tab/>
        <w:t>eno  plat  naše  kulturne   preteklost!\   skiro  dahom   in   italijansko   tisočletno   kulturo, n'o priznanim kompaktivnim slover:iskim prc• zopet v ad z živo bodočnostjo ter da </w:t>
      </w:r>
      <w:r>
        <w:rPr>
          <w:w w:val="105"/>
          <w:sz w:val="11"/>
        </w:rPr>
        <w:t>ft </w:t>
      </w:r>
      <w:r>
        <w:rPr>
          <w:w w:val="105"/>
          <w:sz w:val="9"/>
        </w:rPr>
        <w:t>ne da hi zato tt:orali izdati samelfa, sebe in</w:t>
      </w:r>
      <w:r>
        <w:rPr>
          <w:spacing w:val="8"/>
          <w:w w:val="105"/>
          <w:sz w:val="9"/>
        </w:rPr>
        <w:t> </w:t>
      </w:r>
      <w:r>
        <w:rPr>
          <w:w w:val="105"/>
          <w:sz w:val="9"/>
        </w:rPr>
        <w:t>se</w:t>
      </w:r>
    </w:p>
    <w:p>
      <w:pPr>
        <w:spacing w:line="228" w:lineRule="auto" w:before="0"/>
        <w:ind w:left="504" w:right="509" w:firstLine="6"/>
        <w:jc w:val="both"/>
        <w:rPr>
          <w:sz w:val="9"/>
        </w:rPr>
      </w:pPr>
      <w:r>
        <w:rPr>
          <w:w w:val="105"/>
          <w:sz w:val="9"/>
        </w:rPr>
        <w:t>bivalst-rom   bila  priključena  k.ra!ievini  Italiji  in   </w:t>
      </w:r>
      <w:r>
        <w:rPr>
          <w:spacing w:val="23"/>
          <w:w w:val="105"/>
          <w:sz w:val="9"/>
        </w:rPr>
        <w:t> </w:t>
      </w:r>
      <w:r>
        <w:rPr>
          <w:w w:val="105"/>
          <w:sz w:val="9"/>
        </w:rPr>
        <w:t>naše   slove     o   notranje   doživljanje   sveta   iti     zatajiti.  Tudi  to  ie, dokaz  dal kotid.nosti  Krn ji  </w:t>
      </w:r>
      <w:r>
        <w:rPr>
          <w:w w:val="105"/>
          <w:sz w:val="8"/>
        </w:rPr>
        <w:t>je  </w:t>
      </w:r>
      <w:r>
        <w:rPr>
          <w:w w:val="105"/>
          <w:sz w:val="9"/>
        </w:rPr>
        <w:t>bila  z  najvišjega  mesta  zagotovoljena  ie-</w:t>
      </w:r>
      <w:r>
        <w:rPr>
          <w:spacing w:val="23"/>
          <w:w w:val="105"/>
          <w:sz w:val="9"/>
        </w:rPr>
        <w:t> </w:t>
      </w:r>
      <w:r>
        <w:rPr>
          <w:w w:val="105"/>
          <w:sz w:val="9"/>
        </w:rPr>
        <w:t>usodnosti  n.aK  "šču  odločilnih  zemljepisnih  lia  In  Cesarja  ter  Duccia,  ki  nam  je  potrdil  v zikovna, knlttu"na in etična avtonomija. V tem leg zopet uravnav in umiri v pravi sloveil.• sobotnem 'aktu dub'oVU.o. avtonom!o</w:t>
      </w:r>
      <w:r>
        <w:rPr>
          <w:spacing w:val="20"/>
          <w:w w:val="105"/>
          <w:sz w:val="9"/>
        </w:rPr>
        <w:t> </w:t>
      </w:r>
      <w:r>
        <w:rPr>
          <w:w w:val="105"/>
          <w:sz w:val="9"/>
        </w:rPr>
        <w:t>s</w:t>
      </w:r>
    </w:p>
    <w:p>
      <w:pPr>
        <w:pStyle w:val="ListParagraph"/>
        <w:numPr>
          <w:ilvl w:val="1"/>
          <w:numId w:val="116"/>
        </w:numPr>
        <w:tabs>
          <w:tab w:pos="617" w:val="left" w:leader="none"/>
          <w:tab w:pos="4918" w:val="left" w:leader="none"/>
        </w:tabs>
        <w:spacing w:line="73" w:lineRule="exact" w:before="0" w:after="0"/>
        <w:ind w:left="616" w:right="0" w:hanging="109"/>
        <w:jc w:val="both"/>
        <w:rPr>
          <w:sz w:val="9"/>
        </w:rPr>
      </w:pPr>
      <w:r>
        <w:rPr/>
        <w:pict>
          <v:shape style="position:absolute;margin-left:210.748322pt;margin-top:7.069107pt;width:10.65pt;height:17.75pt;mso-position-horizontal-relative:page;mso-position-vertical-relative:paragraph;z-index:-268301312" type="#_x0000_t202" filled="false" stroked="false">
            <v:textbox inset="0,0,0,0">
              <w:txbxContent>
                <w:p>
                  <w:pPr>
                    <w:spacing w:line="355" w:lineRule="exact" w:before="0"/>
                    <w:ind w:left="0" w:right="0" w:firstLine="0"/>
                    <w:jc w:val="left"/>
                    <w:rPr>
                      <w:sz w:val="32"/>
                    </w:rPr>
                  </w:pPr>
                  <w:r>
                    <w:rPr>
                      <w:w w:val="90"/>
                      <w:sz w:val="32"/>
                    </w:rPr>
                    <w:t>zl</w:t>
                  </w:r>
                </w:p>
              </w:txbxContent>
            </v:textbox>
            <w10:wrap type="none"/>
          </v:shape>
        </w:pict>
      </w:r>
      <w:r>
        <w:rPr>
          <w:w w:val="115"/>
          <w:sz w:val="9"/>
        </w:rPr>
        <w:t>tu se      pokaula  zopet  velika  Haliianska    ski  sintezi  germanske    severa, ki  je  v  </w:t>
      </w:r>
      <w:r>
        <w:rPr>
          <w:spacing w:val="9"/>
          <w:w w:val="115"/>
          <w:sz w:val="9"/>
        </w:rPr>
        <w:t> </w:t>
      </w:r>
      <w:r>
        <w:rPr>
          <w:w w:val="115"/>
          <w:sz w:val="9"/>
        </w:rPr>
        <w:t>naš    </w:t>
      </w:r>
      <w:r>
        <w:rPr>
          <w:spacing w:val="20"/>
          <w:w w:val="115"/>
          <w:sz w:val="9"/>
        </w:rPr>
        <w:t> </w:t>
      </w:r>
      <w:r>
        <w:rPr>
          <w:w w:val="115"/>
          <w:sz w:val="9"/>
        </w:rPr>
        <w:t>i</w:t>
        <w:tab/>
        <w:t>v iivlieniski kt</w:t>
      </w:r>
      <w:r>
        <w:rPr>
          <w:spacing w:val="-9"/>
          <w:w w:val="115"/>
          <w:sz w:val="9"/>
        </w:rPr>
        <w:t> </w:t>
      </w:r>
      <w:r>
        <w:rPr>
          <w:w w:val="120"/>
          <w:sz w:val="9"/>
        </w:rPr>
        <w:t>italiiauske</w:t>
      </w:r>
    </w:p>
    <w:p>
      <w:pPr>
        <w:spacing w:after="0" w:line="73" w:lineRule="exact"/>
        <w:jc w:val="both"/>
        <w:rPr>
          <w:sz w:val="9"/>
        </w:rPr>
        <w:sectPr>
          <w:pgSz w:w="7820" w:h="12240"/>
          <w:pgMar w:top="280" w:bottom="280" w:left="760" w:right="120"/>
        </w:sectPr>
      </w:pPr>
    </w:p>
    <w:p>
      <w:pPr>
        <w:spacing w:line="267" w:lineRule="exact" w:before="0"/>
        <w:ind w:left="510" w:right="0" w:firstLine="0"/>
        <w:jc w:val="left"/>
        <w:rPr>
          <w:rFonts w:ascii="Arial" w:hAnsi="Arial"/>
          <w:sz w:val="39"/>
        </w:rPr>
      </w:pPr>
      <w:r>
        <w:rPr/>
        <w:pict>
          <v:shape style="position:absolute;margin-left:62.538628pt;margin-top:5.838576pt;width:94.1pt;height:14.65pt;mso-position-horizontal-relative:page;mso-position-vertical-relative:paragraph;z-index:-268303360" type="#_x0000_t202" filled="false" stroked="false">
            <v:textbox inset="0,0,0,0">
              <w:txbxContent>
                <w:p>
                  <w:pPr>
                    <w:spacing w:line="292" w:lineRule="exact" w:before="0"/>
                    <w:ind w:left="0" w:right="0" w:firstLine="0"/>
                    <w:jc w:val="left"/>
                    <w:rPr>
                      <w:rFonts w:ascii="Arial" w:hAnsi="Arial"/>
                      <w:sz w:val="26"/>
                    </w:rPr>
                  </w:pPr>
                  <w:r>
                    <w:rPr>
                      <w:i/>
                      <w:spacing w:val="-3"/>
                      <w:w w:val="55"/>
                      <w:sz w:val="26"/>
                    </w:rPr>
                    <w:t>::ir•</w:t>
                  </w:r>
                  <w:r>
                    <w:rPr>
                      <w:rFonts w:ascii="Arial" w:hAnsi="Arial"/>
                      <w:i/>
                      <w:spacing w:val="-3"/>
                      <w:w w:val="55"/>
                      <w:sz w:val="26"/>
                    </w:rPr>
                    <w:t>.::·!".,:;.:::·;;:,,:::::· </w:t>
                  </w:r>
                  <w:r>
                    <w:rPr>
                      <w:rFonts w:ascii="Arial" w:hAnsi="Arial"/>
                      <w:i/>
                      <w:w w:val="55"/>
                      <w:sz w:val="26"/>
                    </w:rPr>
                    <w:t>:it.: </w:t>
                  </w:r>
                  <w:r>
                    <w:rPr>
                      <w:rFonts w:ascii="Arial" w:hAnsi="Arial"/>
                      <w:w w:val="55"/>
                      <w:sz w:val="26"/>
                    </w:rPr>
                    <w:t>:.:;:::_.</w:t>
                  </w:r>
                </w:p>
              </w:txbxContent>
            </v:textbox>
            <w10:wrap type="none"/>
          </v:shape>
        </w:pict>
      </w:r>
      <w:r>
        <w:rPr/>
        <w:pict>
          <v:shape style="position:absolute;margin-left:169.632736pt;margin-top:3.105509pt;width:6.6pt;height:17.75pt;mso-position-horizontal-relative:page;mso-position-vertical-relative:paragraph;z-index:-268302336" type="#_x0000_t202" filled="false" stroked="false">
            <v:textbox inset="0,0,0,0">
              <w:txbxContent>
                <w:p>
                  <w:pPr>
                    <w:spacing w:line="355" w:lineRule="exact" w:before="0"/>
                    <w:ind w:left="0" w:right="0" w:firstLine="0"/>
                    <w:jc w:val="left"/>
                    <w:rPr>
                      <w:sz w:val="32"/>
                    </w:rPr>
                  </w:pPr>
                  <w:r>
                    <w:rPr>
                      <w:w w:val="40"/>
                      <w:sz w:val="32"/>
                    </w:rPr>
                    <w:t>11</w:t>
                  </w:r>
                </w:p>
              </w:txbxContent>
            </v:textbox>
            <w10:wrap type="none"/>
          </v:shape>
        </w:pict>
      </w:r>
      <w:r>
        <w:rPr>
          <w:sz w:val="9"/>
        </w:rPr>
        <w:t>kultura in tradidonalna »rimska pravica«, ki </w:t>
      </w:r>
      <w:r>
        <w:rPr>
          <w:rFonts w:ascii="Arial" w:hAnsi="Arial"/>
          <w:w w:val="95"/>
          <w:position w:val="-24"/>
          <w:sz w:val="39"/>
        </w:rPr>
        <w:t>D</w:t>
      </w:r>
    </w:p>
    <w:p>
      <w:pPr>
        <w:spacing w:line="267" w:lineRule="exact" w:before="0"/>
        <w:ind w:left="82" w:right="0" w:firstLine="0"/>
        <w:jc w:val="left"/>
        <w:rPr>
          <w:rFonts w:ascii="Arial"/>
          <w:sz w:val="39"/>
        </w:rPr>
      </w:pPr>
      <w:r>
        <w:rPr/>
        <w:br w:type="column"/>
      </w:r>
      <w:r>
        <w:rPr>
          <w:rFonts w:ascii="Arial"/>
          <w:spacing w:val="-29"/>
          <w:w w:val="65"/>
          <w:sz w:val="39"/>
        </w:rPr>
        <w:t>god" </w:t>
      </w:r>
      <w:r>
        <w:rPr>
          <w:rFonts w:ascii="Arial"/>
          <w:spacing w:val="-17"/>
          <w:w w:val="65"/>
          <w:sz w:val="39"/>
        </w:rPr>
        <w:t>k</w:t>
      </w:r>
    </w:p>
    <w:p>
      <w:pPr>
        <w:spacing w:line="267" w:lineRule="exact" w:before="0"/>
        <w:ind w:left="325" w:right="0" w:firstLine="0"/>
        <w:jc w:val="left"/>
        <w:rPr>
          <w:sz w:val="36"/>
        </w:rPr>
      </w:pPr>
      <w:r>
        <w:rPr/>
        <w:br w:type="column"/>
      </w:r>
      <w:r>
        <w:rPr>
          <w:rFonts w:ascii="Arial"/>
          <w:w w:val="55"/>
          <w:sz w:val="39"/>
        </w:rPr>
        <w:t>51oven"" na'</w:t>
      </w:r>
      <w:r>
        <w:rPr>
          <w:w w:val="55"/>
          <w:sz w:val="36"/>
        </w:rPr>
        <w:t>m,r</w:t>
      </w:r>
    </w:p>
    <w:p>
      <w:pPr>
        <w:pStyle w:val="Heading2"/>
        <w:ind w:left="437"/>
      </w:pPr>
      <w:r>
        <w:rPr/>
        <w:br w:type="column"/>
      </w:r>
      <w:r>
        <w:rPr>
          <w:w w:val="60"/>
        </w:rPr>
        <w:t>pfimon:i</w:t>
      </w:r>
    </w:p>
    <w:p>
      <w:pPr>
        <w:spacing w:after="0"/>
        <w:sectPr>
          <w:type w:val="continuous"/>
          <w:pgSz w:w="7820" w:h="12240"/>
          <w:pgMar w:top="1240" w:bottom="280" w:left="760" w:right="120"/>
          <w:cols w:num="4" w:equalWidth="0">
            <w:col w:w="2651" w:space="40"/>
            <w:col w:w="649" w:space="39"/>
            <w:col w:w="1833" w:space="39"/>
            <w:col w:w="1689"/>
          </w:cols>
        </w:sectPr>
      </w:pPr>
    </w:p>
    <w:p>
      <w:pPr>
        <w:tabs>
          <w:tab w:pos="2609" w:val="left" w:leader="none"/>
          <w:tab w:pos="3134" w:val="left" w:leader="none"/>
          <w:tab w:pos="3571" w:val="left" w:leader="none"/>
          <w:tab w:pos="4366" w:val="left" w:leader="none"/>
          <w:tab w:pos="4920" w:val="left" w:leader="none"/>
        </w:tabs>
        <w:spacing w:line="142" w:lineRule="exact" w:before="0"/>
        <w:ind w:left="501" w:right="0" w:firstLine="0"/>
        <w:jc w:val="left"/>
        <w:rPr>
          <w:sz w:val="16"/>
        </w:rPr>
      </w:pPr>
      <w:r>
        <w:rPr/>
        <w:pict>
          <v:shape style="position:absolute;margin-left:299.871124pt;margin-top:-4.802382pt;width:19.5pt;height:11.2pt;mso-position-horizontal-relative:page;mso-position-vertical-relative:paragraph;z-index:-268300288" type="#_x0000_t202" filled="false" stroked="false">
            <v:textbox inset="0,0,0,0">
              <w:txbxContent>
                <w:p>
                  <w:pPr>
                    <w:spacing w:line="224" w:lineRule="exact" w:before="0"/>
                    <w:ind w:left="0" w:right="0" w:firstLine="0"/>
                    <w:jc w:val="left"/>
                    <w:rPr>
                      <w:rFonts w:ascii="Arial"/>
                      <w:sz w:val="20"/>
                    </w:rPr>
                  </w:pPr>
                  <w:r>
                    <w:rPr>
                      <w:rFonts w:ascii="Arial"/>
                      <w:sz w:val="20"/>
                    </w:rPr>
                    <w:t>:ng:i</w:t>
                  </w:r>
                </w:p>
              </w:txbxContent>
            </v:textbox>
            <w10:wrap type="none"/>
          </v:shape>
        </w:pict>
      </w:r>
      <w:r>
        <w:rPr>
          <w:sz w:val="9"/>
        </w:rPr>
        <w:t>sil,  kakor   iezfk,   vera,   ob1ca11,</w:t>
      </w:r>
      <w:r>
        <w:rPr>
          <w:spacing w:val="-3"/>
          <w:sz w:val="9"/>
        </w:rPr>
        <w:t> </w:t>
      </w:r>
      <w:r>
        <w:rPr>
          <w:sz w:val="9"/>
        </w:rPr>
        <w:t>narodna </w:t>
      </w:r>
      <w:r>
        <w:rPr>
          <w:spacing w:val="11"/>
          <w:sz w:val="9"/>
        </w:rPr>
        <w:t> </w:t>
      </w:r>
      <w:r>
        <w:rPr>
          <w:sz w:val="9"/>
        </w:rPr>
        <w:t>zavest</w:t>
        <w:tab/>
      </w:r>
      <w:r>
        <w:rPr>
          <w:sz w:val="16"/>
        </w:rPr>
        <w:t>U</w:t>
        <w:tab/>
      </w:r>
      <w:r>
        <w:rPr>
          <w:sz w:val="12"/>
        </w:rPr>
        <w:t>(1</w:t>
        <w:tab/>
        <w:t>\(_</w:t>
        <w:tab/>
      </w:r>
      <w:r>
        <w:rPr>
          <w:sz w:val="16"/>
        </w:rPr>
        <w:t>Uti</w:t>
        <w:tab/>
        <w:t>II fJU </w:t>
      </w:r>
      <w:r>
        <w:rPr>
          <w:sz w:val="11"/>
        </w:rPr>
        <w:t>(1 </w:t>
      </w:r>
      <w:r>
        <w:rPr>
          <w:sz w:val="16"/>
        </w:rPr>
        <w:t>U </w:t>
      </w:r>
      <w:r>
        <w:rPr>
          <w:w w:val="90"/>
          <w:sz w:val="10"/>
        </w:rPr>
        <w:t>4,11 </w:t>
      </w:r>
      <w:r>
        <w:rPr>
          <w:rFonts w:ascii="Arial"/>
          <w:i/>
          <w:w w:val="90"/>
          <w:sz w:val="14"/>
        </w:rPr>
        <w:t>II</w:t>
      </w:r>
      <w:r>
        <w:rPr>
          <w:rFonts w:ascii="Arial"/>
          <w:i/>
          <w:spacing w:val="32"/>
          <w:w w:val="90"/>
          <w:sz w:val="14"/>
        </w:rPr>
        <w:t> </w:t>
      </w:r>
      <w:r>
        <w:rPr>
          <w:sz w:val="16"/>
        </w:rPr>
        <w:t>U</w:t>
      </w:r>
    </w:p>
    <w:p>
      <w:pPr>
        <w:tabs>
          <w:tab w:pos="2943" w:val="left" w:leader="none"/>
          <w:tab w:pos="5160" w:val="left" w:leader="none"/>
        </w:tabs>
        <w:spacing w:line="10" w:lineRule="exact" w:before="0"/>
        <w:ind w:left="503" w:right="0" w:firstLine="0"/>
        <w:jc w:val="left"/>
        <w:rPr>
          <w:sz w:val="9"/>
        </w:rPr>
      </w:pPr>
      <w:r>
        <w:rPr>
          <w:w w:val="85"/>
          <w:sz w:val="9"/>
        </w:rPr>
        <w:t>in   </w:t>
      </w:r>
      <w:r>
        <w:rPr>
          <w:w w:val="115"/>
          <w:sz w:val="9"/>
        </w:rPr>
        <w:t>kultur.no  ustvarjanje,  </w:t>
      </w:r>
      <w:r>
        <w:rPr>
          <w:w w:val="85"/>
          <w:sz w:val="9"/>
        </w:rPr>
        <w:t>te_r  </w:t>
      </w:r>
      <w:r>
        <w:rPr>
          <w:w w:val="115"/>
          <w:sz w:val="9"/>
        </w:rPr>
        <w:t>zab.teva  </w:t>
      </w:r>
      <w:r>
        <w:rPr>
          <w:w w:val="125"/>
          <w:sz w:val="9"/>
        </w:rPr>
        <w:t>od</w:t>
      </w:r>
      <w:r>
        <w:rPr>
          <w:spacing w:val="-5"/>
          <w:w w:val="125"/>
          <w:sz w:val="9"/>
        </w:rPr>
        <w:t> </w:t>
      </w:r>
      <w:r>
        <w:rPr>
          <w:w w:val="125"/>
          <w:sz w:val="9"/>
        </w:rPr>
        <w:t>nJi</w:t>
      </w:r>
      <w:r>
        <w:rPr>
          <w:spacing w:val="-4"/>
          <w:w w:val="125"/>
          <w:sz w:val="9"/>
        </w:rPr>
        <w:t> </w:t>
      </w:r>
      <w:r>
        <w:rPr>
          <w:rFonts w:ascii="Arial" w:hAnsi="Arial"/>
          <w:w w:val="85"/>
          <w:sz w:val="15"/>
        </w:rPr>
        <w:t>1,,</w:t>
        <w:tab/>
        <w:t>.,   ,._   </w:t>
      </w:r>
      <w:r>
        <w:rPr>
          <w:i/>
          <w:w w:val="125"/>
          <w:sz w:val="11"/>
        </w:rPr>
        <w:t>• </w:t>
      </w:r>
      <w:r>
        <w:rPr>
          <w:i/>
          <w:w w:val="115"/>
          <w:sz w:val="11"/>
        </w:rPr>
        <w:t>'n•••·: </w:t>
      </w:r>
      <w:r>
        <w:rPr>
          <w:i/>
          <w:spacing w:val="24"/>
          <w:w w:val="115"/>
          <w:sz w:val="11"/>
        </w:rPr>
        <w:t> </w:t>
      </w:r>
      <w:r>
        <w:rPr>
          <w:w w:val="125"/>
          <w:sz w:val="8"/>
        </w:rPr>
        <w:t>•;•-,.uHGu  </w:t>
      </w:r>
      <w:r>
        <w:rPr>
          <w:spacing w:val="18"/>
          <w:w w:val="125"/>
          <w:sz w:val="8"/>
        </w:rPr>
        <w:t> </w:t>
      </w:r>
      <w:r>
        <w:rPr>
          <w:w w:val="125"/>
          <w:sz w:val="9"/>
        </w:rPr>
        <w:t>\,rOl40\f.\"'</w:t>
        <w:tab/>
      </w:r>
      <w:r>
        <w:rPr>
          <w:w w:val="200"/>
          <w:sz w:val="9"/>
        </w:rPr>
        <w:t>'•</w:t>
      </w:r>
      <w:r>
        <w:rPr>
          <w:spacing w:val="12"/>
          <w:w w:val="200"/>
          <w:sz w:val="9"/>
        </w:rPr>
        <w:t> </w:t>
      </w:r>
      <w:r>
        <w:rPr>
          <w:w w:val="200"/>
          <w:sz w:val="9"/>
        </w:rPr>
        <w:t>..</w:t>
      </w:r>
    </w:p>
    <w:p>
      <w:pPr>
        <w:spacing w:line="180" w:lineRule="exact" w:before="0"/>
        <w:ind w:left="498" w:right="0" w:firstLine="0"/>
        <w:jc w:val="left"/>
        <w:rPr>
          <w:rFonts w:ascii="Arial" w:hAnsi="Arial"/>
          <w:sz w:val="13"/>
        </w:rPr>
      </w:pPr>
      <w:r>
        <w:rPr>
          <w:rFonts w:ascii="Arial" w:hAnsi="Arial"/>
          <w:sz w:val="8"/>
        </w:rPr>
        <w:t>aan:i </w:t>
      </w:r>
      <w:r>
        <w:rPr>
          <w:sz w:val="9"/>
        </w:rPr>
        <w:t>'?i'av </w:t>
      </w:r>
      <w:r>
        <w:rPr>
          <w:rFonts w:ascii="Arial" w:hAnsi="Arial"/>
          <w:sz w:val="9"/>
          <w:vertAlign w:val="superscript"/>
        </w:rPr>
        <w:t>0</w:t>
      </w:r>
      <w:r>
        <w:rPr>
          <w:sz w:val="9"/>
          <w:vertAlign w:val="baseline"/>
        </w:rPr>
        <w:t>. -o ezan t m_ sod.::fovd'n(c pn </w:t>
      </w:r>
      <w:r>
        <w:rPr>
          <w:rFonts w:ascii="Arial" w:hAnsi="Arial"/>
          <w:sz w:val="26"/>
          <w:vertAlign w:val="baseline"/>
        </w:rPr>
        <w:t>I' </w:t>
      </w:r>
      <w:r>
        <w:rPr>
          <w:rFonts w:ascii="Arial" w:hAnsi="Arial"/>
          <w:sz w:val="13"/>
          <w:vertAlign w:val="baseline"/>
        </w:rPr>
        <w:t>Mussolinijevo </w:t>
      </w:r>
      <w:r>
        <w:rPr>
          <w:sz w:val="15"/>
          <w:vertAlign w:val="baseline"/>
        </w:rPr>
        <w:t>glasita </w:t>
      </w:r>
      <w:r>
        <w:rPr>
          <w:rFonts w:ascii="Arial" w:hAnsi="Arial"/>
          <w:sz w:val="13"/>
          <w:vertAlign w:val="baseline"/>
        </w:rPr>
        <w:t>»II </w:t>
      </w:r>
      <w:r>
        <w:rPr>
          <w:sz w:val="15"/>
          <w:vertAlign w:val="baseline"/>
        </w:rPr>
        <w:t>PopOla'. </w:t>
      </w:r>
      <w:r>
        <w:rPr>
          <w:rFonts w:ascii="Arial" w:hAnsi="Arial"/>
          <w:sz w:val="13"/>
          <w:vertAlign w:val="baseline"/>
        </w:rPr>
        <w:t>d'ltalia« pih· tako o zgodovinsk!m 3. mafu</w:t>
      </w:r>
    </w:p>
    <w:p>
      <w:pPr>
        <w:spacing w:line="180" w:lineRule="exact" w:before="0"/>
        <w:ind w:left="128" w:right="146" w:firstLine="0"/>
        <w:jc w:val="center"/>
        <w:rPr>
          <w:b/>
          <w:sz w:val="14"/>
        </w:rPr>
      </w:pPr>
      <w:r>
        <w:rPr>
          <w:b/>
          <w:sz w:val="10"/>
        </w:rPr>
        <w:t>nod,t» </w:t>
      </w:r>
      <w:r>
        <w:rPr>
          <w:sz w:val="10"/>
        </w:rPr>
        <w:t>m,m •• </w:t>
      </w:r>
      <w:r>
        <w:rPr>
          <w:sz w:val="16"/>
        </w:rPr>
        <w:t>,mp,n,,, </w:t>
      </w:r>
      <w:r>
        <w:rPr>
          <w:sz w:val="9"/>
        </w:rPr>
        <w:t>k, ,. </w:t>
      </w:r>
      <w:r>
        <w:rPr>
          <w:w w:val="110"/>
          <w:sz w:val="9"/>
        </w:rPr>
        <w:t>ostmto ,.. </w:t>
      </w:r>
      <w:r>
        <w:rPr>
          <w:b/>
          <w:sz w:val="14"/>
        </w:rPr>
        <w:t>v Liubljlilli</w:t>
      </w:r>
      <w:r>
        <w:rPr>
          <w:sz w:val="14"/>
        </w:rPr>
        <w:t>• </w:t>
      </w:r>
      <w:r>
        <w:rPr>
          <w:b/>
          <w:sz w:val="14"/>
        </w:rPr>
        <w:t>Tlllil,drugi italij mki </w:t>
      </w:r>
      <w:r>
        <w:rPr>
          <w:rFonts w:ascii="Arial" w:hAnsi="Arial"/>
          <w:b/>
          <w:sz w:val="16"/>
        </w:rPr>
        <w:t>J:\ii </w:t>
      </w:r>
      <w:r>
        <w:rPr>
          <w:b/>
          <w:sz w:val="14"/>
        </w:rPr>
        <w:t>naglašajo vtlik </w:t>
      </w:r>
      <w:r>
        <w:rPr>
          <w:b/>
          <w:sz w:val="13"/>
        </w:rPr>
        <w:t>J!IJl)ell </w:t>
      </w:r>
      <w:r>
        <w:rPr>
          <w:b/>
          <w:sz w:val="14"/>
        </w:rPr>
        <w:t>tega dej ffli</w:t>
      </w:r>
    </w:p>
    <w:p>
      <w:pPr>
        <w:pStyle w:val="ListParagraph"/>
        <w:numPr>
          <w:ilvl w:val="2"/>
          <w:numId w:val="116"/>
        </w:numPr>
        <w:tabs>
          <w:tab w:pos="3331" w:val="left" w:leader="none"/>
          <w:tab w:pos="3332" w:val="left" w:leader="none"/>
          <w:tab w:pos="4159" w:val="left" w:leader="none"/>
          <w:tab w:pos="5768" w:val="left" w:leader="none"/>
        </w:tabs>
        <w:spacing w:line="240" w:lineRule="auto" w:before="6" w:after="0"/>
        <w:ind w:left="3331" w:right="0" w:hanging="965"/>
        <w:jc w:val="left"/>
        <w:rPr>
          <w:rFonts w:ascii="Arial" w:hAnsi="Arial"/>
          <w:sz w:val="13"/>
        </w:rPr>
      </w:pPr>
      <w:r>
        <w:rPr>
          <w:rFonts w:ascii="Arial" w:hAnsi="Arial"/>
          <w:w w:val="90"/>
          <w:sz w:val="13"/>
        </w:rPr>
        <w:t>-</w:t>
        <w:tab/>
      </w:r>
      <w:r>
        <w:rPr>
          <w:rFonts w:ascii="Arial" w:hAnsi="Arial"/>
          <w:b/>
          <w:w w:val="80"/>
          <w:sz w:val="13"/>
        </w:rPr>
        <w:t>za</w:t>
      </w:r>
      <w:r>
        <w:rPr>
          <w:rFonts w:ascii="Arial" w:hAnsi="Arial"/>
          <w:b/>
          <w:spacing w:val="-9"/>
          <w:w w:val="80"/>
          <w:sz w:val="13"/>
        </w:rPr>
        <w:t> </w:t>
      </w:r>
      <w:r>
        <w:rPr>
          <w:rFonts w:ascii="Arial" w:hAnsi="Arial"/>
          <w:b/>
          <w:w w:val="80"/>
          <w:sz w:val="13"/>
        </w:rPr>
        <w:t>Slov111ce</w:t>
        <w:tab/>
      </w:r>
      <w:r>
        <w:rPr>
          <w:rFonts w:ascii="Arial" w:hAnsi="Arial"/>
          <w:w w:val="90"/>
          <w:sz w:val="13"/>
        </w:rPr>
        <w:t>·</w:t>
      </w:r>
    </w:p>
    <w:p>
      <w:pPr>
        <w:pStyle w:val="BodyText"/>
        <w:spacing w:before="5"/>
        <w:jc w:val="left"/>
        <w:rPr>
          <w:rFonts w:ascii="Arial"/>
          <w:sz w:val="12"/>
        </w:rPr>
      </w:pPr>
    </w:p>
    <w:p>
      <w:pPr>
        <w:spacing w:line="206" w:lineRule="auto" w:before="0"/>
        <w:ind w:left="205" w:right="146" w:firstLine="0"/>
        <w:jc w:val="center"/>
        <w:rPr>
          <w:sz w:val="17"/>
        </w:rPr>
      </w:pPr>
      <w:r>
        <w:rPr>
          <w:w w:val="120"/>
          <w:sz w:val="17"/>
        </w:rPr>
        <w:t>Krtačni  odtis  »Slovenčevega«  komentarja   o  aneksiji  Ljubljanske   pokrajine k</w:t>
      </w:r>
      <w:r>
        <w:rPr>
          <w:spacing w:val="43"/>
          <w:w w:val="120"/>
          <w:sz w:val="17"/>
        </w:rPr>
        <w:t> </w:t>
      </w:r>
      <w:r>
        <w:rPr>
          <w:w w:val="120"/>
          <w:sz w:val="17"/>
        </w:rPr>
        <w:t>Italiji</w:t>
      </w:r>
    </w:p>
    <w:p>
      <w:pPr>
        <w:spacing w:after="0" w:line="206" w:lineRule="auto"/>
        <w:jc w:val="center"/>
        <w:rPr>
          <w:sz w:val="17"/>
        </w:rPr>
        <w:sectPr>
          <w:type w:val="continuous"/>
          <w:pgSz w:w="7820" w:h="12240"/>
          <w:pgMar w:top="1240" w:bottom="280" w:left="760" w:right="120"/>
        </w:sectPr>
      </w:pPr>
    </w:p>
    <w:p>
      <w:pPr>
        <w:spacing w:before="71"/>
        <w:ind w:left="0" w:right="100" w:firstLine="0"/>
        <w:jc w:val="right"/>
        <w:rPr>
          <w:b/>
          <w:sz w:val="17"/>
        </w:rPr>
      </w:pPr>
      <w:r>
        <w:rPr>
          <w:b/>
          <w:w w:val="110"/>
          <w:sz w:val="17"/>
        </w:rPr>
        <w:t>Priloga VII.</w:t>
      </w:r>
    </w:p>
    <w:p>
      <w:pPr>
        <w:pStyle w:val="BodyText"/>
        <w:jc w:val="left"/>
        <w:rPr>
          <w:b/>
          <w:sz w:val="20"/>
        </w:rPr>
      </w:pPr>
    </w:p>
    <w:p>
      <w:pPr>
        <w:pStyle w:val="BodyText"/>
        <w:jc w:val="left"/>
        <w:rPr>
          <w:b/>
          <w:sz w:val="20"/>
        </w:rPr>
      </w:pPr>
    </w:p>
    <w:p>
      <w:pPr>
        <w:spacing w:after="0"/>
        <w:jc w:val="left"/>
        <w:rPr>
          <w:sz w:val="20"/>
        </w:rPr>
        <w:sectPr>
          <w:pgSz w:w="7980" w:h="12350"/>
          <w:pgMar w:top="360" w:bottom="280" w:left="660" w:right="720"/>
        </w:sectPr>
      </w:pPr>
    </w:p>
    <w:p>
      <w:pPr>
        <w:pStyle w:val="BodyText"/>
        <w:spacing w:before="8"/>
        <w:jc w:val="left"/>
        <w:rPr>
          <w:b/>
          <w:sz w:val="30"/>
        </w:rPr>
      </w:pPr>
    </w:p>
    <w:p>
      <w:pPr>
        <w:spacing w:line="234" w:lineRule="exact" w:before="1"/>
        <w:ind w:left="240" w:right="0" w:firstLine="0"/>
        <w:jc w:val="left"/>
        <w:rPr>
          <w:i/>
          <w:sz w:val="16"/>
        </w:rPr>
      </w:pPr>
      <w:r>
        <w:rPr>
          <w:i/>
          <w:w w:val="75"/>
          <w:sz w:val="26"/>
        </w:rPr>
        <w:t>1+;v,• </w:t>
      </w:r>
      <w:r>
        <w:rPr>
          <w:i/>
          <w:spacing w:val="-3"/>
          <w:w w:val="75"/>
          <w:sz w:val="16"/>
        </w:rPr>
        <w:t>gii-19;1</w:t>
      </w:r>
    </w:p>
    <w:p>
      <w:pPr>
        <w:pStyle w:val="BodyText"/>
        <w:spacing w:before="10"/>
        <w:jc w:val="left"/>
        <w:rPr>
          <w:i/>
          <w:sz w:val="18"/>
        </w:rPr>
      </w:pPr>
      <w:r>
        <w:rPr/>
        <w:br w:type="column"/>
      </w:r>
      <w:r>
        <w:rPr>
          <w:i/>
          <w:sz w:val="18"/>
        </w:rPr>
      </w:r>
    </w:p>
    <w:p>
      <w:pPr>
        <w:spacing w:line="170" w:lineRule="exact" w:before="0"/>
        <w:ind w:left="1405" w:right="0" w:firstLine="0"/>
        <w:jc w:val="left"/>
        <w:rPr>
          <w:rFonts w:ascii="Arial"/>
          <w:i/>
          <w:sz w:val="14"/>
        </w:rPr>
      </w:pPr>
      <w:r>
        <w:rPr>
          <w:i/>
          <w:w w:val="110"/>
          <w:sz w:val="16"/>
          <w:u w:val="thick"/>
        </w:rPr>
        <w:t>5t</w:t>
      </w:r>
      <w:r>
        <w:rPr>
          <w:i/>
          <w:w w:val="110"/>
          <w:sz w:val="16"/>
        </w:rPr>
        <w:t> </w:t>
      </w:r>
      <w:r>
        <w:rPr>
          <w:rFonts w:ascii="Arial"/>
          <w:w w:val="110"/>
          <w:sz w:val="13"/>
          <w:u w:val="thick"/>
        </w:rPr>
        <w:t>2.</w:t>
      </w:r>
      <w:r>
        <w:rPr>
          <w:rFonts w:ascii="Arial"/>
          <w:w w:val="110"/>
          <w:sz w:val="13"/>
        </w:rPr>
        <w:t> </w:t>
      </w:r>
      <w:r>
        <w:rPr>
          <w:rFonts w:ascii="Arial"/>
          <w:i/>
          <w:w w:val="125"/>
          <w:sz w:val="14"/>
          <w:u w:val="thick"/>
        </w:rPr>
        <w:t>t.i.,,;.,,h.t/</w:t>
      </w:r>
      <w:r>
        <w:rPr>
          <w:rFonts w:ascii="Arial"/>
          <w:i/>
          <w:w w:val="125"/>
          <w:sz w:val="14"/>
        </w:rPr>
        <w:t>'</w:t>
      </w:r>
    </w:p>
    <w:p>
      <w:pPr>
        <w:spacing w:line="201" w:lineRule="exact" w:before="0"/>
        <w:ind w:left="0" w:right="149" w:firstLine="0"/>
        <w:jc w:val="right"/>
        <w:rPr>
          <w:i/>
          <w:sz w:val="23"/>
        </w:rPr>
      </w:pPr>
      <w:r>
        <w:rPr/>
        <w:drawing>
          <wp:anchor distT="0" distB="0" distL="0" distR="0" allowOverlap="1" layoutInCell="1" locked="0" behindDoc="1" simplePos="0" relativeHeight="235029504">
            <wp:simplePos x="0" y="0"/>
            <wp:positionH relativeFrom="page">
              <wp:posOffset>1242747</wp:posOffset>
            </wp:positionH>
            <wp:positionV relativeFrom="paragraph">
              <wp:posOffset>5457</wp:posOffset>
            </wp:positionV>
            <wp:extent cx="1315849" cy="176491"/>
            <wp:effectExtent l="0" t="0" r="0" b="0"/>
            <wp:wrapNone/>
            <wp:docPr id="87" name="image52.png"/>
            <wp:cNvGraphicFramePr>
              <a:graphicFrameLocks noChangeAspect="1"/>
            </wp:cNvGraphicFramePr>
            <a:graphic>
              <a:graphicData uri="http://schemas.openxmlformats.org/drawingml/2006/picture">
                <pic:pic>
                  <pic:nvPicPr>
                    <pic:cNvPr id="88" name="image52.png"/>
                    <pic:cNvPicPr/>
                  </pic:nvPicPr>
                  <pic:blipFill>
                    <a:blip r:embed="rId56" cstate="print"/>
                    <a:stretch>
                      <a:fillRect/>
                    </a:stretch>
                  </pic:blipFill>
                  <pic:spPr>
                    <a:xfrm>
                      <a:off x="0" y="0"/>
                      <a:ext cx="1315849" cy="176491"/>
                    </a:xfrm>
                    <a:prstGeom prst="rect">
                      <a:avLst/>
                    </a:prstGeom>
                  </pic:spPr>
                </pic:pic>
              </a:graphicData>
            </a:graphic>
          </wp:anchor>
        </w:drawing>
      </w:r>
      <w:r>
        <w:rPr>
          <w:w w:val="95"/>
          <w:sz w:val="23"/>
        </w:rPr>
        <w:t>,,/ "</w:t>
      </w:r>
      <w:r>
        <w:rPr>
          <w:i/>
          <w:w w:val="95"/>
          <w:sz w:val="23"/>
        </w:rPr>
        <w:t>-</w:t>
      </w:r>
    </w:p>
    <w:p>
      <w:pPr>
        <w:pStyle w:val="BodyText"/>
        <w:spacing w:before="6"/>
        <w:jc w:val="left"/>
        <w:rPr>
          <w:i/>
          <w:sz w:val="31"/>
        </w:rPr>
      </w:pPr>
      <w:r>
        <w:rPr/>
        <w:br w:type="column"/>
      </w:r>
      <w:r>
        <w:rPr>
          <w:i/>
          <w:sz w:val="31"/>
        </w:rPr>
      </w:r>
    </w:p>
    <w:p>
      <w:pPr>
        <w:tabs>
          <w:tab w:pos="1598" w:val="left" w:leader="none"/>
        </w:tabs>
        <w:spacing w:line="225" w:lineRule="exact" w:before="0"/>
        <w:ind w:left="-5" w:right="0" w:firstLine="0"/>
        <w:jc w:val="left"/>
        <w:rPr>
          <w:sz w:val="13"/>
        </w:rPr>
      </w:pPr>
      <w:r>
        <w:rPr>
          <w:i/>
          <w:spacing w:val="-52"/>
          <w:w w:val="101"/>
          <w:sz w:val="24"/>
        </w:rPr>
        <w:t>,</w:t>
      </w:r>
      <w:r>
        <w:rPr>
          <w:i/>
          <w:spacing w:val="17"/>
          <w:w w:val="103"/>
          <w:position w:val="-6"/>
          <w:sz w:val="23"/>
        </w:rPr>
        <w:t>1</w:t>
      </w:r>
      <w:r>
        <w:rPr>
          <w:i/>
          <w:w w:val="51"/>
          <w:sz w:val="24"/>
        </w:rPr>
        <w:t>,,,</w:t>
      </w:r>
      <w:r>
        <w:rPr>
          <w:i/>
          <w:spacing w:val="-4"/>
          <w:sz w:val="24"/>
        </w:rPr>
        <w:t> </w:t>
      </w:r>
      <w:r>
        <w:rPr>
          <w:i/>
          <w:spacing w:val="-36"/>
          <w:w w:val="59"/>
          <w:sz w:val="24"/>
        </w:rPr>
        <w:t>z</w:t>
      </w:r>
      <w:r>
        <w:rPr>
          <w:i/>
          <w:w w:val="31"/>
          <w:sz w:val="24"/>
        </w:rPr>
        <w:t>/</w:t>
      </w:r>
      <w:r>
        <w:rPr>
          <w:i/>
          <w:sz w:val="24"/>
        </w:rPr>
        <w:t>  </w:t>
      </w:r>
      <w:r>
        <w:rPr>
          <w:i/>
          <w:spacing w:val="-5"/>
          <w:sz w:val="24"/>
        </w:rPr>
        <w:t> </w:t>
      </w:r>
      <w:r>
        <w:rPr>
          <w:i/>
          <w:w w:val="113"/>
          <w:sz w:val="13"/>
        </w:rPr>
        <w:t>19q1</w:t>
      </w:r>
      <w:r>
        <w:rPr>
          <w:i/>
          <w:sz w:val="13"/>
        </w:rPr>
        <w:tab/>
      </w:r>
      <w:r>
        <w:rPr>
          <w:w w:val="113"/>
          <w:sz w:val="13"/>
        </w:rPr>
        <w:t>.</w:t>
      </w:r>
    </w:p>
    <w:p>
      <w:pPr>
        <w:spacing w:after="0" w:line="225" w:lineRule="exact"/>
        <w:jc w:val="left"/>
        <w:rPr>
          <w:sz w:val="13"/>
        </w:rPr>
        <w:sectPr>
          <w:type w:val="continuous"/>
          <w:pgSz w:w="7980" w:h="12350"/>
          <w:pgMar w:top="1240" w:bottom="280" w:left="660" w:right="720"/>
          <w:cols w:num="3" w:equalWidth="0">
            <w:col w:w="1156" w:space="40"/>
            <w:col w:w="2652" w:space="39"/>
            <w:col w:w="2713"/>
          </w:cols>
        </w:sectPr>
      </w:pPr>
    </w:p>
    <w:p>
      <w:pPr>
        <w:tabs>
          <w:tab w:pos="1224" w:val="left" w:leader="none"/>
        </w:tabs>
        <w:spacing w:line="237" w:lineRule="exact" w:before="0"/>
        <w:ind w:left="401" w:right="0" w:firstLine="0"/>
        <w:jc w:val="left"/>
        <w:rPr>
          <w:rFonts w:ascii="Arial"/>
          <w:i/>
          <w:sz w:val="16"/>
        </w:rPr>
      </w:pPr>
      <w:r>
        <w:rPr>
          <w:i/>
          <w:w w:val="115"/>
          <w:sz w:val="15"/>
        </w:rPr>
        <w:t>,1</w:t>
        <w:tab/>
      </w:r>
      <w:r>
        <w:rPr>
          <w:rFonts w:ascii="Arial"/>
          <w:i/>
          <w:w w:val="135"/>
          <w:position w:val="1"/>
          <w:sz w:val="12"/>
        </w:rPr>
        <w:t>'.!l:_ =c:._j t:r:&lt;_tCJ}VL(,/;,.d,u': </w:t>
      </w:r>
      <w:r>
        <w:rPr>
          <w:i/>
          <w:w w:val="135"/>
          <w:position w:val="1"/>
          <w:sz w:val="23"/>
        </w:rPr>
        <w:t>t </w:t>
      </w:r>
      <w:r>
        <w:rPr>
          <w:i/>
          <w:w w:val="135"/>
          <w:position w:val="1"/>
          <w:sz w:val="14"/>
        </w:rPr>
        <w:t>J'2/,q4,.,,,</w:t>
      </w:r>
      <w:r>
        <w:rPr>
          <w:i/>
          <w:spacing w:val="41"/>
          <w:w w:val="135"/>
          <w:position w:val="1"/>
          <w:sz w:val="14"/>
        </w:rPr>
        <w:t> </w:t>
      </w:r>
      <w:r>
        <w:rPr>
          <w:rFonts w:ascii="Arial"/>
          <w:i/>
          <w:w w:val="185"/>
          <w:position w:val="1"/>
          <w:sz w:val="16"/>
        </w:rPr>
        <w:t>Jl,'&lt;'tf'F</w:t>
      </w:r>
    </w:p>
    <w:p>
      <w:pPr>
        <w:tabs>
          <w:tab w:pos="4662" w:val="left" w:leader="none"/>
        </w:tabs>
        <w:spacing w:line="213" w:lineRule="exact" w:before="0"/>
        <w:ind w:left="1867" w:right="0" w:firstLine="0"/>
        <w:jc w:val="left"/>
        <w:rPr>
          <w:i/>
          <w:sz w:val="20"/>
        </w:rPr>
      </w:pPr>
      <w:r>
        <w:rPr>
          <w:position w:val="-1"/>
        </w:rPr>
        <w:drawing>
          <wp:inline distT="0" distB="0" distL="0" distR="0">
            <wp:extent cx="1038668" cy="109546"/>
            <wp:effectExtent l="0" t="0" r="0" b="0"/>
            <wp:docPr id="89" name="image53.png"/>
            <wp:cNvGraphicFramePr>
              <a:graphicFrameLocks noChangeAspect="1"/>
            </wp:cNvGraphicFramePr>
            <a:graphic>
              <a:graphicData uri="http://schemas.openxmlformats.org/drawingml/2006/picture">
                <pic:pic>
                  <pic:nvPicPr>
                    <pic:cNvPr id="90" name="image53.png"/>
                    <pic:cNvPicPr/>
                  </pic:nvPicPr>
                  <pic:blipFill>
                    <a:blip r:embed="rId57" cstate="print"/>
                    <a:stretch>
                      <a:fillRect/>
                    </a:stretch>
                  </pic:blipFill>
                  <pic:spPr>
                    <a:xfrm>
                      <a:off x="0" y="0"/>
                      <a:ext cx="1038668" cy="109546"/>
                    </a:xfrm>
                    <a:prstGeom prst="rect">
                      <a:avLst/>
                    </a:prstGeom>
                  </pic:spPr>
                </pic:pic>
              </a:graphicData>
            </a:graphic>
          </wp:inline>
        </w:drawing>
      </w:r>
      <w:r>
        <w:rPr>
          <w:position w:val="-1"/>
        </w:rPr>
      </w:r>
      <w:r>
        <w:rPr>
          <w:w w:val="185"/>
          <w:sz w:val="20"/>
        </w:rPr>
        <w:t>{</w:t>
        <w:tab/>
      </w:r>
      <w:r>
        <w:rPr>
          <w:i/>
          <w:w w:val="130"/>
          <w:sz w:val="20"/>
        </w:rPr>
        <w:t>k.%</w:t>
      </w:r>
      <w:r>
        <w:rPr>
          <w:i/>
          <w:spacing w:val="-12"/>
          <w:w w:val="130"/>
          <w:sz w:val="20"/>
        </w:rPr>
        <w:t> </w:t>
      </w:r>
      <w:r>
        <w:rPr>
          <w:i/>
          <w:w w:val="130"/>
          <w:sz w:val="20"/>
        </w:rPr>
        <w:t>ic.</w:t>
      </w:r>
    </w:p>
    <w:p>
      <w:pPr>
        <w:spacing w:after="0" w:line="213" w:lineRule="exact"/>
        <w:jc w:val="left"/>
        <w:rPr>
          <w:sz w:val="20"/>
        </w:rPr>
        <w:sectPr>
          <w:type w:val="continuous"/>
          <w:pgSz w:w="7980" w:h="12350"/>
          <w:pgMar w:top="1240" w:bottom="280" w:left="660" w:right="720"/>
        </w:sectPr>
      </w:pPr>
    </w:p>
    <w:p>
      <w:pPr>
        <w:pStyle w:val="BodyText"/>
        <w:jc w:val="left"/>
        <w:rPr>
          <w:i/>
          <w:sz w:val="18"/>
        </w:rPr>
      </w:pPr>
    </w:p>
    <w:p>
      <w:pPr>
        <w:pStyle w:val="BodyText"/>
        <w:spacing w:before="9"/>
        <w:jc w:val="left"/>
        <w:rPr>
          <w:i/>
        </w:rPr>
      </w:pPr>
    </w:p>
    <w:p>
      <w:pPr>
        <w:spacing w:before="0"/>
        <w:ind w:left="278" w:right="0" w:firstLine="0"/>
        <w:jc w:val="left"/>
        <w:rPr>
          <w:rFonts w:ascii="Arial" w:hAnsi="Arial"/>
          <w:i/>
          <w:sz w:val="17"/>
        </w:rPr>
      </w:pPr>
      <w:r>
        <w:rPr>
          <w:rFonts w:ascii="Arial" w:hAnsi="Arial"/>
          <w:i/>
          <w:w w:val="180"/>
          <w:sz w:val="9"/>
        </w:rPr>
        <w:t>1Af</w:t>
      </w:r>
      <w:r>
        <w:rPr>
          <w:rFonts w:ascii="Arial" w:hAnsi="Arial"/>
          <w:i/>
          <w:spacing w:val="-21"/>
          <w:w w:val="180"/>
          <w:sz w:val="9"/>
        </w:rPr>
        <w:t> </w:t>
      </w:r>
      <w:r>
        <w:rPr>
          <w:rFonts w:ascii="Arial" w:hAnsi="Arial"/>
          <w:i/>
          <w:w w:val="110"/>
          <w:sz w:val="17"/>
        </w:rPr>
        <w:t>„f:/.u;/:,,</w:t>
      </w:r>
    </w:p>
    <w:p>
      <w:pPr>
        <w:pStyle w:val="BodyText"/>
        <w:spacing w:before="3"/>
        <w:jc w:val="left"/>
        <w:rPr>
          <w:rFonts w:ascii="Arial"/>
          <w:i/>
          <w:sz w:val="15"/>
        </w:rPr>
      </w:pPr>
      <w:r>
        <w:rPr/>
        <w:br w:type="column"/>
      </w:r>
      <w:r>
        <w:rPr>
          <w:rFonts w:ascii="Arial"/>
          <w:i/>
          <w:sz w:val="15"/>
        </w:rPr>
      </w:r>
    </w:p>
    <w:p>
      <w:pPr>
        <w:tabs>
          <w:tab w:pos="564" w:val="left" w:leader="none"/>
          <w:tab w:pos="944" w:val="left" w:leader="none"/>
          <w:tab w:pos="1562" w:val="left" w:leader="none"/>
          <w:tab w:pos="2503" w:val="left" w:leader="none"/>
          <w:tab w:pos="3594" w:val="left" w:leader="none"/>
        </w:tabs>
        <w:spacing w:line="126" w:lineRule="exact" w:before="0"/>
        <w:ind w:left="0" w:right="128" w:firstLine="0"/>
        <w:jc w:val="center"/>
        <w:rPr>
          <w:sz w:val="14"/>
        </w:rPr>
      </w:pPr>
      <w:r>
        <w:rPr>
          <w:w w:val="90"/>
          <w:sz w:val="11"/>
        </w:rPr>
        <w:t>'</w:t>
        <w:tab/>
        <w:t>, </w:t>
      </w:r>
      <w:r>
        <w:rPr>
          <w:spacing w:val="24"/>
          <w:w w:val="90"/>
          <w:sz w:val="11"/>
        </w:rPr>
        <w:t> </w:t>
      </w:r>
      <w:r>
        <w:rPr>
          <w:w w:val="90"/>
          <w:sz w:val="11"/>
        </w:rPr>
        <w:t>.</w:t>
        <w:tab/>
      </w:r>
      <w:r>
        <w:rPr>
          <w:i/>
          <w:w w:val="90"/>
          <w:sz w:val="11"/>
        </w:rPr>
        <w:t>'!</w:t>
        <w:tab/>
      </w:r>
      <w:r>
        <w:rPr>
          <w:w w:val="90"/>
          <w:sz w:val="11"/>
        </w:rPr>
        <w:t>,</w:t>
        <w:tab/>
      </w:r>
      <w:r>
        <w:rPr>
          <w:i/>
          <w:sz w:val="14"/>
        </w:rPr>
        <w:t>I    </w:t>
      </w:r>
      <w:r>
        <w:rPr>
          <w:i/>
          <w:spacing w:val="6"/>
          <w:sz w:val="14"/>
        </w:rPr>
        <w:t> </w:t>
      </w:r>
      <w:r>
        <w:rPr>
          <w:sz w:val="14"/>
        </w:rPr>
        <w:t>;•</w:t>
        <w:tab/>
        <w:t>•. </w:t>
      </w:r>
      <w:r>
        <w:rPr>
          <w:spacing w:val="32"/>
          <w:sz w:val="14"/>
        </w:rPr>
        <w:t> </w:t>
      </w:r>
      <w:r>
        <w:rPr>
          <w:sz w:val="14"/>
        </w:rPr>
        <w:t>,,</w:t>
      </w:r>
    </w:p>
    <w:p>
      <w:pPr>
        <w:spacing w:line="91" w:lineRule="exact" w:before="0"/>
        <w:ind w:left="0" w:right="222" w:firstLine="0"/>
        <w:jc w:val="center"/>
        <w:rPr>
          <w:rFonts w:ascii="Arial" w:hAnsi="Arial"/>
          <w:i/>
          <w:sz w:val="13"/>
        </w:rPr>
      </w:pPr>
      <w:r>
        <w:rPr>
          <w:i/>
          <w:sz w:val="9"/>
          <w:u w:val="thick"/>
        </w:rPr>
        <w:t>A</w:t>
      </w:r>
      <w:r>
        <w:rPr>
          <w:i/>
          <w:sz w:val="9"/>
        </w:rPr>
        <w:t> </w:t>
      </w:r>
      <w:r>
        <w:rPr>
          <w:i/>
          <w:sz w:val="9"/>
          <w:u w:val="thick"/>
        </w:rPr>
        <w:t>/</w:t>
      </w:r>
      <w:r>
        <w:rPr>
          <w:i/>
          <w:sz w:val="9"/>
        </w:rPr>
        <w:t> </w:t>
      </w:r>
      <w:r>
        <w:rPr>
          <w:i/>
          <w:sz w:val="9"/>
          <w:u w:val="thick"/>
        </w:rPr>
        <w:t>/</w:t>
      </w:r>
      <w:r>
        <w:rPr>
          <w:i/>
          <w:sz w:val="9"/>
        </w:rPr>
        <w:t> </w:t>
      </w:r>
      <w:r>
        <w:rPr>
          <w:i/>
          <w:w w:val="65"/>
          <w:sz w:val="9"/>
          <w:u w:val="thick"/>
        </w:rPr>
        <w:t>1</w:t>
      </w:r>
      <w:r>
        <w:rPr>
          <w:i/>
          <w:w w:val="65"/>
          <w:sz w:val="9"/>
        </w:rPr>
        <w:t> </w:t>
      </w:r>
      <w:r>
        <w:rPr>
          <w:i/>
          <w:sz w:val="9"/>
          <w:u w:val="thick"/>
        </w:rPr>
        <w:t>tj.1 </w:t>
      </w:r>
      <w:r>
        <w:rPr>
          <w:rFonts w:ascii="Arial" w:hAnsi="Arial"/>
          <w:i/>
          <w:sz w:val="8"/>
          <w:u w:val="thick"/>
        </w:rPr>
        <w:t>'""ct.</w:t>
      </w:r>
      <w:r>
        <w:rPr>
          <w:rFonts w:ascii="Arial" w:hAnsi="Arial"/>
          <w:i/>
          <w:sz w:val="8"/>
        </w:rPr>
        <w:t>A </w:t>
      </w:r>
      <w:r>
        <w:rPr>
          <w:i/>
          <w:sz w:val="12"/>
          <w:u w:val="thick"/>
        </w:rPr>
        <w:t>-?-i-t!&lt;-te,,_- </w:t>
      </w:r>
      <w:r>
        <w:rPr>
          <w:i/>
          <w:sz w:val="11"/>
          <w:u w:val="thick"/>
        </w:rPr>
        <w:t>,rlt,,_ -- cA, </w:t>
      </w:r>
      <w:r>
        <w:rPr>
          <w:rFonts w:ascii="Arial" w:hAnsi="Arial"/>
          <w:i/>
          <w:sz w:val="11"/>
          <w:u w:val="thick"/>
        </w:rPr>
        <w:t>A </w:t>
      </w:r>
      <w:r>
        <w:rPr>
          <w:i/>
          <w:sz w:val="11"/>
          <w:u w:val="thick"/>
        </w:rPr>
        <w:t>„P-</w:t>
      </w:r>
      <w:r>
        <w:rPr>
          <w:i/>
          <w:sz w:val="11"/>
        </w:rPr>
        <w:t> </w:t>
      </w:r>
      <w:r>
        <w:rPr>
          <w:i/>
          <w:sz w:val="11"/>
          <w:u w:val="thick"/>
        </w:rPr>
        <w:t>:_!-:_i'}''"J7"q/1Vf;..l.,«t</w:t>
      </w:r>
      <w:r>
        <w:rPr>
          <w:i/>
          <w:sz w:val="11"/>
        </w:rPr>
        <w:t>,, </w:t>
      </w:r>
      <w:r>
        <w:rPr>
          <w:rFonts w:ascii="Arial" w:hAnsi="Arial"/>
          <w:i/>
          <w:sz w:val="13"/>
        </w:rPr>
        <w:t>-i+-/f"::--t.AJ</w:t>
      </w:r>
    </w:p>
    <w:p>
      <w:pPr>
        <w:spacing w:line="242" w:lineRule="exact" w:before="0"/>
        <w:ind w:left="72" w:right="0" w:firstLine="0"/>
        <w:jc w:val="left"/>
        <w:rPr>
          <w:i/>
          <w:sz w:val="14"/>
        </w:rPr>
      </w:pPr>
      <w:r>
        <w:rPr>
          <w:i/>
          <w:w w:val="72"/>
          <w:sz w:val="23"/>
        </w:rPr>
        <w:t>4</w:t>
      </w:r>
      <w:r>
        <w:rPr>
          <w:i/>
          <w:spacing w:val="-16"/>
          <w:sz w:val="23"/>
        </w:rPr>
        <w:t> </w:t>
      </w:r>
      <w:r>
        <w:rPr>
          <w:i/>
          <w:w w:val="72"/>
          <w:sz w:val="23"/>
        </w:rPr>
        <w:t>1--</w:t>
      </w:r>
      <w:r>
        <w:rPr>
          <w:i/>
          <w:spacing w:val="-16"/>
          <w:sz w:val="23"/>
        </w:rPr>
        <w:t> </w:t>
      </w:r>
      <w:r>
        <w:rPr>
          <w:i/>
          <w:spacing w:val="-1"/>
          <w:w w:val="72"/>
          <w:sz w:val="23"/>
        </w:rPr>
        <w:t>i</w:t>
      </w:r>
      <w:r>
        <w:rPr>
          <w:i/>
          <w:w w:val="72"/>
          <w:sz w:val="23"/>
        </w:rPr>
        <w:t>t</w:t>
      </w:r>
      <w:r>
        <w:rPr>
          <w:i/>
          <w:spacing w:val="26"/>
          <w:sz w:val="23"/>
        </w:rPr>
        <w:t> </w:t>
      </w:r>
      <w:r>
        <w:rPr>
          <w:i/>
          <w:w w:val="74"/>
          <w:sz w:val="13"/>
        </w:rPr>
        <w:t>,rt---r</w:t>
      </w:r>
      <w:r>
        <w:rPr>
          <w:i/>
          <w:sz w:val="13"/>
        </w:rPr>
        <w:t> </w:t>
      </w:r>
      <w:r>
        <w:rPr>
          <w:i/>
          <w:spacing w:val="-2"/>
          <w:sz w:val="13"/>
        </w:rPr>
        <w:t> </w:t>
      </w:r>
      <w:r>
        <w:rPr>
          <w:i/>
          <w:spacing w:val="-1"/>
          <w:w w:val="153"/>
          <w:sz w:val="10"/>
        </w:rPr>
        <w:t>i/0A-</w:t>
      </w:r>
      <w:r>
        <w:rPr>
          <w:i/>
          <w:spacing w:val="-3"/>
          <w:w w:val="153"/>
          <w:sz w:val="10"/>
        </w:rPr>
        <w:t>1</w:t>
      </w:r>
      <w:r>
        <w:rPr>
          <w:i/>
          <w:w w:val="53"/>
          <w:sz w:val="10"/>
        </w:rPr>
        <w:t>.</w:t>
      </w:r>
      <w:r>
        <w:rPr>
          <w:i/>
          <w:spacing w:val="-7"/>
          <w:w w:val="53"/>
          <w:sz w:val="10"/>
        </w:rPr>
        <w:t>.</w:t>
      </w:r>
      <w:r>
        <w:rPr>
          <w:i/>
          <w:w w:val="104"/>
          <w:sz w:val="10"/>
        </w:rPr>
        <w:t>-'</w:t>
      </w:r>
      <w:r>
        <w:rPr>
          <w:i/>
          <w:spacing w:val="-1"/>
          <w:w w:val="104"/>
          <w:sz w:val="10"/>
        </w:rPr>
        <w:t>\</w:t>
      </w:r>
      <w:r>
        <w:rPr>
          <w:i/>
          <w:w w:val="104"/>
          <w:sz w:val="10"/>
        </w:rPr>
        <w:t>/</w:t>
      </w:r>
      <w:r>
        <w:rPr>
          <w:i/>
          <w:sz w:val="10"/>
        </w:rPr>
        <w:t>   </w:t>
      </w:r>
      <w:r>
        <w:rPr>
          <w:i/>
          <w:spacing w:val="9"/>
          <w:sz w:val="10"/>
        </w:rPr>
        <w:t> </w:t>
      </w:r>
      <w:r>
        <w:rPr>
          <w:i/>
          <w:w w:val="136"/>
          <w:sz w:val="10"/>
        </w:rPr>
        <w:t>,,{</w:t>
      </w:r>
      <w:r>
        <w:rPr>
          <w:i/>
          <w:spacing w:val="9"/>
          <w:sz w:val="10"/>
        </w:rPr>
        <w:t> </w:t>
      </w:r>
      <w:r>
        <w:rPr>
          <w:i/>
          <w:w w:val="136"/>
          <w:sz w:val="10"/>
        </w:rPr>
        <w:t>{</w:t>
      </w:r>
      <w:r>
        <w:rPr>
          <w:i/>
          <w:sz w:val="10"/>
        </w:rPr>
        <w:t>   </w:t>
      </w:r>
      <w:r>
        <w:rPr>
          <w:i/>
          <w:spacing w:val="-8"/>
          <w:sz w:val="10"/>
        </w:rPr>
        <w:t> </w:t>
      </w:r>
      <w:r>
        <w:rPr>
          <w:i/>
          <w:w w:val="134"/>
          <w:sz w:val="12"/>
        </w:rPr>
        <w:t>1,'jrr-nr_.,J'"</w:t>
      </w:r>
      <w:r>
        <w:rPr>
          <w:i/>
          <w:sz w:val="12"/>
        </w:rPr>
        <w:t>   </w:t>
      </w:r>
      <w:r>
        <w:rPr>
          <w:i/>
          <w:spacing w:val="-12"/>
          <w:sz w:val="12"/>
        </w:rPr>
        <w:t> </w:t>
      </w:r>
      <w:r>
        <w:rPr>
          <w:i/>
          <w:spacing w:val="-1"/>
          <w:w w:val="88"/>
          <w:sz w:val="14"/>
        </w:rPr>
        <w:t>[1„4-</w:t>
      </w:r>
      <w:r>
        <w:rPr>
          <w:i/>
          <w:w w:val="88"/>
          <w:sz w:val="14"/>
        </w:rPr>
        <w:t>1</w:t>
      </w:r>
      <w:r>
        <w:rPr>
          <w:i/>
          <w:spacing w:val="-5"/>
          <w:sz w:val="14"/>
        </w:rPr>
        <w:t> </w:t>
      </w:r>
      <w:r>
        <w:rPr>
          <w:i/>
          <w:spacing w:val="-1"/>
          <w:w w:val="88"/>
          <w:sz w:val="14"/>
        </w:rPr>
        <w:t>'-&lt;A//IA..,;;'Vf.«v</w:t>
      </w:r>
    </w:p>
    <w:p>
      <w:pPr>
        <w:spacing w:after="0" w:line="242" w:lineRule="exact"/>
        <w:jc w:val="left"/>
        <w:rPr>
          <w:sz w:val="14"/>
        </w:rPr>
        <w:sectPr>
          <w:type w:val="continuous"/>
          <w:pgSz w:w="7980" w:h="12350"/>
          <w:pgMar w:top="1240" w:bottom="280" w:left="660" w:right="720"/>
          <w:cols w:num="2" w:equalWidth="0">
            <w:col w:w="1188" w:space="40"/>
            <w:col w:w="5372"/>
          </w:cols>
        </w:sectPr>
      </w:pPr>
    </w:p>
    <w:p>
      <w:pPr>
        <w:pStyle w:val="BodyText"/>
        <w:ind w:left="114"/>
        <w:jc w:val="left"/>
        <w:rPr>
          <w:sz w:val="20"/>
        </w:rPr>
      </w:pPr>
      <w:r>
        <w:rPr>
          <w:sz w:val="20"/>
        </w:rPr>
        <w:pict>
          <v:group style="width:298.7pt;height:271.1pt;mso-position-horizontal-relative:char;mso-position-vertical-relative:line" coordorigin="0,0" coordsize="5974,5422">
            <v:shape style="position:absolute;left:146;top:87;width:5776;height:5334" type="#_x0000_t75" stroked="false">
              <v:imagedata r:id="rId58" o:title=""/>
            </v:shape>
            <v:shape style="position:absolute;left:0;top:37;width:939;height:134" type="#_x0000_t202" filled="false" stroked="false">
              <v:textbox inset="0,0,0,0">
                <w:txbxContent>
                  <w:p>
                    <w:pPr>
                      <w:spacing w:line="133" w:lineRule="exact" w:before="0"/>
                      <w:ind w:left="0" w:right="0" w:firstLine="0"/>
                      <w:jc w:val="left"/>
                      <w:rPr>
                        <w:sz w:val="6"/>
                      </w:rPr>
                    </w:pPr>
                    <w:r>
                      <w:rPr>
                        <w:rFonts w:ascii="Arial"/>
                        <w:sz w:val="11"/>
                      </w:rPr>
                      <w:t>.</w:t>
                    </w:r>
                    <w:r>
                      <w:rPr>
                        <w:rFonts w:ascii="Arial"/>
                        <w:spacing w:val="-10"/>
                        <w:sz w:val="11"/>
                      </w:rPr>
                      <w:t> </w:t>
                    </w:r>
                    <w:r>
                      <w:rPr>
                        <w:rFonts w:ascii="Arial"/>
                        <w:i/>
                        <w:sz w:val="11"/>
                      </w:rPr>
                      <w:t>J</w:t>
                    </w:r>
                    <w:r>
                      <w:rPr>
                        <w:rFonts w:ascii="Arial"/>
                        <w:i/>
                        <w:spacing w:val="-9"/>
                        <w:sz w:val="11"/>
                      </w:rPr>
                      <w:t> </w:t>
                    </w:r>
                    <w:r>
                      <w:rPr>
                        <w:i/>
                        <w:spacing w:val="-3"/>
                        <w:sz w:val="12"/>
                      </w:rPr>
                      <w:t>A,,1,4).)..,{/</w:t>
                    </w:r>
                    <w:r>
                      <w:rPr>
                        <w:i/>
                        <w:spacing w:val="-11"/>
                        <w:sz w:val="12"/>
                      </w:rPr>
                      <w:t> </w:t>
                    </w:r>
                    <w:r>
                      <w:rPr>
                        <w:sz w:val="12"/>
                      </w:rPr>
                      <w:t>,{</w:t>
                    </w:r>
                    <w:r>
                      <w:rPr>
                        <w:spacing w:val="-9"/>
                        <w:sz w:val="12"/>
                      </w:rPr>
                      <w:t> </w:t>
                    </w:r>
                    <w:r>
                      <w:rPr>
                        <w:i/>
                        <w:sz w:val="7"/>
                      </w:rPr>
                      <w:t>f/</w:t>
                    </w:r>
                    <w:r>
                      <w:rPr>
                        <w:i/>
                        <w:spacing w:val="-6"/>
                        <w:sz w:val="7"/>
                      </w:rPr>
                      <w:t> </w:t>
                    </w:r>
                    <w:r>
                      <w:rPr>
                        <w:sz w:val="6"/>
                      </w:rPr>
                      <w:t>.C..</w:t>
                    </w:r>
                  </w:p>
                </w:txbxContent>
              </v:textbox>
              <w10:wrap type="none"/>
            </v:shape>
            <v:shape style="position:absolute;left:2043;top:0;width:667;height:397" type="#_x0000_t202" filled="false" stroked="false">
              <v:textbox inset="0,0,0,0">
                <w:txbxContent>
                  <w:p>
                    <w:pPr>
                      <w:spacing w:line="222" w:lineRule="exact" w:before="0"/>
                      <w:ind w:left="29" w:right="47" w:firstLine="0"/>
                      <w:jc w:val="center"/>
                      <w:rPr>
                        <w:i/>
                        <w:sz w:val="20"/>
                      </w:rPr>
                    </w:pPr>
                    <w:r>
                      <w:rPr>
                        <w:w w:val="115"/>
                        <w:sz w:val="20"/>
                      </w:rPr>
                      <w:t>'" </w:t>
                    </w:r>
                    <w:r>
                      <w:rPr>
                        <w:i/>
                        <w:w w:val="115"/>
                        <w:sz w:val="20"/>
                      </w:rPr>
                      <w:t>1""'</w:t>
                    </w:r>
                  </w:p>
                  <w:p>
                    <w:pPr>
                      <w:spacing w:before="36"/>
                      <w:ind w:left="29" w:right="37" w:firstLine="0"/>
                      <w:jc w:val="center"/>
                      <w:rPr>
                        <w:sz w:val="12"/>
                      </w:rPr>
                    </w:pPr>
                    <w:r>
                      <w:rPr>
                        <w:w w:val="140"/>
                        <w:sz w:val="12"/>
                      </w:rPr>
                      <w:t>r:'t</w:t>
                    </w:r>
                  </w:p>
                </w:txbxContent>
              </v:textbox>
              <w10:wrap type="none"/>
            </v:shape>
            <v:shape style="position:absolute;left:3010;top:0;width:2339;height:222" type="#_x0000_t202" filled="false" stroked="false">
              <v:textbox inset="0,0,0,0">
                <w:txbxContent>
                  <w:p>
                    <w:pPr>
                      <w:spacing w:line="222" w:lineRule="exact" w:before="0"/>
                      <w:ind w:left="0" w:right="0" w:firstLine="0"/>
                      <w:jc w:val="left"/>
                      <w:rPr>
                        <w:i/>
                        <w:sz w:val="17"/>
                      </w:rPr>
                    </w:pPr>
                    <w:r>
                      <w:rPr>
                        <w:w w:val="140"/>
                        <w:sz w:val="20"/>
                      </w:rPr>
                      <w:t>// </w:t>
                    </w:r>
                    <w:r>
                      <w:rPr>
                        <w:i/>
                        <w:w w:val="140"/>
                        <w:sz w:val="13"/>
                      </w:rPr>
                      <w:t>,;,·u.,.1,,;(, </w:t>
                    </w:r>
                    <w:r>
                      <w:rPr>
                        <w:i/>
                        <w:w w:val="140"/>
                        <w:sz w:val="17"/>
                      </w:rPr>
                      <w:t>[,,-·, r. ,,.:,_</w:t>
                    </w:r>
                  </w:p>
                </w:txbxContent>
              </v:textbox>
              <w10:wrap type="none"/>
            </v:shape>
            <v:shape style="position:absolute;left:2848;top:245;width:1978;height:156" type="#_x0000_t202" filled="false" stroked="false">
              <v:textbox inset="0,0,0,0">
                <w:txbxContent>
                  <w:p>
                    <w:pPr>
                      <w:spacing w:line="155" w:lineRule="exact" w:before="0"/>
                      <w:ind w:left="0" w:right="0" w:firstLine="0"/>
                      <w:jc w:val="left"/>
                      <w:rPr>
                        <w:i/>
                        <w:sz w:val="14"/>
                      </w:rPr>
                    </w:pPr>
                    <w:r>
                      <w:rPr>
                        <w:i/>
                        <w:spacing w:val="-1"/>
                        <w:w w:val="59"/>
                        <w:sz w:val="9"/>
                      </w:rPr>
                      <w:t>f.r</w:t>
                    </w:r>
                    <w:r>
                      <w:rPr>
                        <w:i/>
                        <w:spacing w:val="-4"/>
                        <w:w w:val="59"/>
                        <w:sz w:val="9"/>
                      </w:rPr>
                      <w:t>.</w:t>
                    </w:r>
                    <w:r>
                      <w:rPr>
                        <w:i/>
                        <w:w w:val="59"/>
                        <w:sz w:val="9"/>
                      </w:rPr>
                      <w:t>.</w:t>
                    </w:r>
                    <w:r>
                      <w:rPr>
                        <w:i/>
                        <w:spacing w:val="-3"/>
                        <w:w w:val="59"/>
                        <w:sz w:val="9"/>
                      </w:rPr>
                      <w:t>.</w:t>
                    </w:r>
                    <w:r>
                      <w:rPr>
                        <w:i/>
                        <w:w w:val="73"/>
                        <w:sz w:val="9"/>
                      </w:rPr>
                      <w:t>._,</w:t>
                    </w:r>
                    <w:r>
                      <w:rPr>
                        <w:i/>
                        <w:sz w:val="9"/>
                      </w:rPr>
                      <w:t>  </w:t>
                    </w:r>
                    <w:r>
                      <w:rPr>
                        <w:i/>
                        <w:spacing w:val="11"/>
                        <w:sz w:val="9"/>
                      </w:rPr>
                      <w:t> </w:t>
                    </w:r>
                    <w:r>
                      <w:rPr>
                        <w:rFonts w:ascii="Arial" w:hAnsi="Arial"/>
                        <w:spacing w:val="7"/>
                        <w:w w:val="45"/>
                        <w:sz w:val="12"/>
                      </w:rPr>
                      <w:t>►</w:t>
                    </w:r>
                    <w:r>
                      <w:rPr>
                        <w:i/>
                        <w:spacing w:val="11"/>
                        <w:w w:val="50"/>
                        <w:sz w:val="14"/>
                      </w:rPr>
                      <w:t>-</w:t>
                    </w:r>
                    <w:r>
                      <w:rPr>
                        <w:i/>
                        <w:spacing w:val="-1"/>
                        <w:w w:val="106"/>
                        <w:sz w:val="14"/>
                      </w:rPr>
                      <w:t>r</w:t>
                    </w:r>
                    <w:r>
                      <w:rPr>
                        <w:i/>
                        <w:w w:val="106"/>
                        <w:sz w:val="14"/>
                      </w:rPr>
                      <w:t>'</w:t>
                    </w:r>
                    <w:r>
                      <w:rPr>
                        <w:i/>
                        <w:spacing w:val="-11"/>
                        <w:sz w:val="14"/>
                      </w:rPr>
                      <w:t> </w:t>
                    </w:r>
                    <w:r>
                      <w:rPr>
                        <w:i/>
                        <w:w w:val="106"/>
                        <w:sz w:val="14"/>
                      </w:rPr>
                      <w:t>,</w:t>
                    </w:r>
                    <w:r>
                      <w:rPr>
                        <w:i/>
                        <w:spacing w:val="-20"/>
                        <w:sz w:val="14"/>
                      </w:rPr>
                      <w:t> </w:t>
                    </w:r>
                    <w:r>
                      <w:rPr>
                        <w:i/>
                        <w:w w:val="36"/>
                        <w:sz w:val="14"/>
                      </w:rPr>
                      <w:t>1-J..?{;</w:t>
                    </w:r>
                    <w:r>
                      <w:rPr>
                        <w:i/>
                        <w:sz w:val="14"/>
                      </w:rPr>
                      <w:t>    </w:t>
                    </w:r>
                    <w:r>
                      <w:rPr>
                        <w:i/>
                        <w:spacing w:val="1"/>
                        <w:sz w:val="14"/>
                      </w:rPr>
                      <w:t> </w:t>
                    </w:r>
                    <w:r>
                      <w:rPr>
                        <w:i/>
                        <w:spacing w:val="-1"/>
                        <w:w w:val="55"/>
                        <w:sz w:val="14"/>
                      </w:rPr>
                      <w:t>z</w:t>
                    </w:r>
                    <w:r>
                      <w:rPr>
                        <w:i/>
                        <w:w w:val="55"/>
                        <w:sz w:val="14"/>
                      </w:rPr>
                      <w:t>;</w:t>
                    </w:r>
                    <w:r>
                      <w:rPr>
                        <w:i/>
                        <w:spacing w:val="-16"/>
                        <w:sz w:val="14"/>
                      </w:rPr>
                      <w:t> </w:t>
                    </w:r>
                    <w:r>
                      <w:rPr>
                        <w:i/>
                        <w:spacing w:val="-11"/>
                        <w:w w:val="55"/>
                        <w:sz w:val="14"/>
                      </w:rPr>
                      <w:t>·</w:t>
                    </w:r>
                    <w:r>
                      <w:rPr>
                        <w:i/>
                        <w:spacing w:val="-11"/>
                        <w:w w:val="93"/>
                        <w:sz w:val="14"/>
                      </w:rPr>
                      <w:t>·</w:t>
                    </w:r>
                    <w:r>
                      <w:rPr>
                        <w:i/>
                        <w:w w:val="59"/>
                        <w:sz w:val="14"/>
                      </w:rPr>
                      <w:t>:</w:t>
                    </w:r>
                    <w:r>
                      <w:rPr>
                        <w:i/>
                        <w:sz w:val="14"/>
                      </w:rPr>
                      <w:t> </w:t>
                    </w:r>
                    <w:r>
                      <w:rPr>
                        <w:i/>
                        <w:spacing w:val="-4"/>
                        <w:sz w:val="14"/>
                      </w:rPr>
                      <w:t> </w:t>
                    </w:r>
                    <w:r>
                      <w:rPr>
                        <w:i/>
                        <w:w w:val="90"/>
                        <w:sz w:val="14"/>
                      </w:rPr>
                      <w:t>7</w:t>
                    </w:r>
                    <w:r>
                      <w:rPr>
                        <w:i/>
                        <w:sz w:val="14"/>
                      </w:rPr>
                      <w:t>   </w:t>
                    </w:r>
                    <w:r>
                      <w:rPr>
                        <w:i/>
                        <w:spacing w:val="-8"/>
                        <w:sz w:val="14"/>
                      </w:rPr>
                      <w:t> </w:t>
                    </w:r>
                    <w:r>
                      <w:rPr>
                        <w:i/>
                        <w:w w:val="77"/>
                        <w:sz w:val="14"/>
                      </w:rPr>
                      <w:t>}</w:t>
                    </w:r>
                    <w:r>
                      <w:rPr>
                        <w:i/>
                        <w:sz w:val="14"/>
                      </w:rPr>
                      <w:t>   </w:t>
                    </w:r>
                    <w:r>
                      <w:rPr>
                        <w:i/>
                        <w:spacing w:val="-1"/>
                        <w:w w:val="58"/>
                        <w:sz w:val="14"/>
                      </w:rPr>
                      <w:t>A</w:t>
                    </w:r>
                    <w:r>
                      <w:rPr>
                        <w:i/>
                        <w:spacing w:val="-8"/>
                        <w:w w:val="58"/>
                        <w:sz w:val="14"/>
                      </w:rPr>
                      <w:t>.</w:t>
                    </w:r>
                    <w:r>
                      <w:rPr>
                        <w:i/>
                        <w:w w:val="101"/>
                        <w:sz w:val="14"/>
                      </w:rPr>
                      <w:t>A</w:t>
                    </w:r>
                    <w:r>
                      <w:rPr>
                        <w:i/>
                        <w:spacing w:val="-22"/>
                        <w:sz w:val="14"/>
                      </w:rPr>
                      <w:t> </w:t>
                    </w:r>
                    <w:r>
                      <w:rPr>
                        <w:i/>
                        <w:w w:val="37"/>
                        <w:sz w:val="14"/>
                      </w:rPr>
                      <w:t>1</w:t>
                    </w:r>
                    <w:r>
                      <w:rPr>
                        <w:i/>
                        <w:spacing w:val="7"/>
                        <w:w w:val="37"/>
                        <w:sz w:val="14"/>
                      </w:rPr>
                      <w:t>-</w:t>
                    </w:r>
                    <w:r>
                      <w:rPr>
                        <w:i/>
                        <w:spacing w:val="-1"/>
                        <w:w w:val="55"/>
                        <w:sz w:val="14"/>
                      </w:rPr>
                      <w:t>t-</w:t>
                    </w:r>
                    <w:r>
                      <w:rPr>
                        <w:i/>
                        <w:spacing w:val="-3"/>
                        <w:w w:val="55"/>
                        <w:sz w:val="14"/>
                      </w:rPr>
                      <w:t>1</w:t>
                    </w:r>
                    <w:r>
                      <w:rPr>
                        <w:i/>
                        <w:spacing w:val="-22"/>
                        <w:w w:val="80"/>
                        <w:sz w:val="14"/>
                      </w:rPr>
                      <w:t>'</w:t>
                    </w:r>
                    <w:r>
                      <w:rPr>
                        <w:i/>
                        <w:spacing w:val="2"/>
                        <w:w w:val="55"/>
                        <w:sz w:val="14"/>
                      </w:rPr>
                      <w:t>,</w:t>
                    </w:r>
                    <w:r>
                      <w:rPr>
                        <w:i/>
                        <w:w w:val="80"/>
                        <w:sz w:val="14"/>
                      </w:rPr>
                      <w:t>1</w:t>
                    </w:r>
                    <w:r>
                      <w:rPr>
                        <w:i/>
                        <w:sz w:val="14"/>
                      </w:rPr>
                      <w:t>    </w:t>
                    </w:r>
                    <w:r>
                      <w:rPr>
                        <w:i/>
                        <w:spacing w:val="15"/>
                        <w:sz w:val="14"/>
                      </w:rPr>
                      <w:t> </w:t>
                    </w:r>
                    <w:r>
                      <w:rPr>
                        <w:i/>
                        <w:w w:val="78"/>
                        <w:sz w:val="14"/>
                      </w:rPr>
                      <w:t>,</w:t>
                    </w:r>
                  </w:p>
                </w:txbxContent>
              </v:textbox>
              <w10:wrap type="none"/>
            </v:shape>
            <v:shape style="position:absolute;left:5218;top:245;width:383;height:156" type="#_x0000_t202" filled="false" stroked="false">
              <v:textbox inset="0,0,0,0">
                <w:txbxContent>
                  <w:p>
                    <w:pPr>
                      <w:spacing w:line="155" w:lineRule="exact" w:before="0"/>
                      <w:ind w:left="0" w:right="0" w:firstLine="0"/>
                      <w:jc w:val="left"/>
                      <w:rPr>
                        <w:i/>
                        <w:sz w:val="14"/>
                      </w:rPr>
                    </w:pPr>
                    <w:r>
                      <w:rPr>
                        <w:i/>
                        <w:sz w:val="14"/>
                      </w:rPr>
                      <w:t>l k _;_</w:t>
                    </w:r>
                  </w:p>
                </w:txbxContent>
              </v:textbox>
              <w10:wrap type="none"/>
            </v:shape>
            <v:shape style="position:absolute;left:3873;top:381;width:2100;height:854" type="#_x0000_t202" filled="false" stroked="false">
              <v:textbox inset="0,0,0,0">
                <w:txbxContent>
                  <w:p>
                    <w:pPr>
                      <w:spacing w:line="276" w:lineRule="exact" w:before="0"/>
                      <w:ind w:left="0" w:right="0" w:firstLine="0"/>
                      <w:jc w:val="left"/>
                      <w:rPr>
                        <w:i/>
                        <w:sz w:val="21"/>
                      </w:rPr>
                    </w:pPr>
                    <w:r>
                      <w:rPr>
                        <w:i/>
                        <w:w w:val="150"/>
                        <w:sz w:val="16"/>
                      </w:rPr>
                      <w:t>:f'r</w:t>
                    </w:r>
                    <w:r>
                      <w:rPr>
                        <w:i/>
                        <w:spacing w:val="-56"/>
                        <w:w w:val="150"/>
                        <w:sz w:val="16"/>
                      </w:rPr>
                      <w:t> </w:t>
                    </w:r>
                    <w:r>
                      <w:rPr>
                        <w:sz w:val="25"/>
                      </w:rPr>
                      <w:t>,/.f,1/</w:t>
                    </w:r>
                    <w:r>
                      <w:rPr>
                        <w:spacing w:val="-55"/>
                        <w:sz w:val="25"/>
                      </w:rPr>
                      <w:t> </w:t>
                    </w:r>
                    <w:r>
                      <w:rPr>
                        <w:sz w:val="25"/>
                      </w:rPr>
                      <w:t>'</w:t>
                    </w:r>
                    <w:r>
                      <w:rPr>
                        <w:spacing w:val="-57"/>
                        <w:sz w:val="25"/>
                      </w:rPr>
                      <w:t> </w:t>
                    </w:r>
                    <w:r>
                      <w:rPr>
                        <w:sz w:val="25"/>
                      </w:rPr>
                      <w:t>,..,,.,</w:t>
                    </w:r>
                    <w:r>
                      <w:rPr>
                        <w:spacing w:val="-52"/>
                        <w:sz w:val="25"/>
                      </w:rPr>
                      <w:t> </w:t>
                    </w:r>
                    <w:r>
                      <w:rPr>
                        <w:i/>
                        <w:w w:val="230"/>
                        <w:sz w:val="21"/>
                      </w:rPr>
                      <w:t>4i</w:t>
                    </w:r>
                    <w:r>
                      <w:rPr>
                        <w:i/>
                        <w:spacing w:val="-92"/>
                        <w:w w:val="230"/>
                        <w:sz w:val="21"/>
                      </w:rPr>
                      <w:t> </w:t>
                    </w:r>
                    <w:r>
                      <w:rPr>
                        <w:i/>
                        <w:w w:val="230"/>
                        <w:sz w:val="21"/>
                      </w:rPr>
                      <w:t>f"</w:t>
                    </w:r>
                  </w:p>
                  <w:p>
                    <w:pPr>
                      <w:spacing w:line="168" w:lineRule="exact" w:before="0"/>
                      <w:ind w:left="155" w:right="0" w:firstLine="0"/>
                      <w:jc w:val="left"/>
                      <w:rPr>
                        <w:rFonts w:ascii="Arial" w:hAnsi="Arial"/>
                        <w:i/>
                        <w:sz w:val="16"/>
                      </w:rPr>
                    </w:pPr>
                    <w:r>
                      <w:rPr>
                        <w:w w:val="49"/>
                        <w:sz w:val="12"/>
                      </w:rPr>
                      <w:t>/</w:t>
                    </w:r>
                    <w:r>
                      <w:rPr>
                        <w:sz w:val="12"/>
                      </w:rPr>
                      <w:t>  </w:t>
                    </w:r>
                    <w:r>
                      <w:rPr>
                        <w:spacing w:val="-5"/>
                        <w:sz w:val="12"/>
                      </w:rPr>
                      <w:t> </w:t>
                    </w:r>
                    <w:r>
                      <w:rPr>
                        <w:i/>
                        <w:w w:val="135"/>
                        <w:sz w:val="12"/>
                      </w:rPr>
                      <w:t>:-ljtk,.t</w:t>
                    </w:r>
                    <w:r>
                      <w:rPr>
                        <w:i/>
                        <w:sz w:val="12"/>
                      </w:rPr>
                      <w:t> </w:t>
                    </w:r>
                    <w:r>
                      <w:rPr>
                        <w:w w:val="131"/>
                        <w:sz w:val="12"/>
                      </w:rPr>
                      <w:t>-</w:t>
                    </w:r>
                    <w:r>
                      <w:rPr>
                        <w:spacing w:val="9"/>
                        <w:sz w:val="12"/>
                      </w:rPr>
                      <w:t> </w:t>
                    </w:r>
                    <w:r>
                      <w:rPr>
                        <w:w w:val="131"/>
                        <w:sz w:val="12"/>
                      </w:rPr>
                      <w:t>--</w:t>
                    </w:r>
                    <w:r>
                      <w:rPr>
                        <w:spacing w:val="6"/>
                        <w:sz w:val="12"/>
                      </w:rPr>
                      <w:t> </w:t>
                    </w:r>
                    <w:r>
                      <w:rPr>
                        <w:w w:val="83"/>
                        <w:sz w:val="12"/>
                      </w:rPr>
                      <w:t>,.</w:t>
                    </w:r>
                    <w:r>
                      <w:rPr>
                        <w:spacing w:val="-9"/>
                        <w:sz w:val="12"/>
                      </w:rPr>
                      <w:t> </w:t>
                    </w:r>
                    <w:r>
                      <w:rPr>
                        <w:i/>
                        <w:w w:val="83"/>
                        <w:sz w:val="12"/>
                      </w:rPr>
                      <w:t>d</w:t>
                    </w:r>
                    <w:r>
                      <w:rPr>
                        <w:i/>
                        <w:sz w:val="12"/>
                      </w:rPr>
                      <w:t>  </w:t>
                    </w:r>
                    <w:r>
                      <w:rPr>
                        <w:i/>
                        <w:spacing w:val="-11"/>
                        <w:sz w:val="12"/>
                      </w:rPr>
                      <w:t> </w:t>
                    </w:r>
                    <w:r>
                      <w:rPr>
                        <w:i/>
                        <w:spacing w:val="-1"/>
                        <w:w w:val="150"/>
                        <w:sz w:val="14"/>
                      </w:rPr>
                      <w:t>rrt</w:t>
                    </w:r>
                    <w:r>
                      <w:rPr>
                        <w:i/>
                        <w:spacing w:val="-18"/>
                        <w:w w:val="150"/>
                        <w:sz w:val="14"/>
                      </w:rPr>
                      <w:t>!</w:t>
                    </w:r>
                    <w:r>
                      <w:rPr>
                        <w:rFonts w:ascii="Arial" w:hAnsi="Arial"/>
                        <w:i/>
                        <w:spacing w:val="7"/>
                        <w:w w:val="150"/>
                        <w:sz w:val="14"/>
                      </w:rPr>
                      <w:t>f</w:t>
                    </w:r>
                    <w:r>
                      <w:rPr>
                        <w:rFonts w:ascii="Arial" w:hAnsi="Arial"/>
                        <w:w w:val="104"/>
                        <w:sz w:val="14"/>
                      </w:rPr>
                      <w:t>,</w:t>
                    </w:r>
                    <w:r>
                      <w:rPr>
                        <w:rFonts w:ascii="Arial" w:hAnsi="Arial"/>
                        <w:spacing w:val="1"/>
                        <w:sz w:val="14"/>
                      </w:rPr>
                      <w:t> </w:t>
                    </w:r>
                    <w:r>
                      <w:rPr>
                        <w:rFonts w:ascii="Arial" w:hAnsi="Arial"/>
                        <w:spacing w:val="-1"/>
                        <w:w w:val="104"/>
                        <w:sz w:val="14"/>
                      </w:rPr>
                      <w:t>,</w:t>
                    </w:r>
                    <w:r>
                      <w:rPr>
                        <w:rFonts w:ascii="Arial" w:hAnsi="Arial"/>
                        <w:spacing w:val="8"/>
                        <w:w w:val="104"/>
                        <w:sz w:val="14"/>
                      </w:rPr>
                      <w:t>.</w:t>
                    </w:r>
                    <w:r>
                      <w:rPr>
                        <w:rFonts w:ascii="Arial" w:hAnsi="Arial"/>
                        <w:w w:val="23"/>
                        <w:sz w:val="14"/>
                      </w:rPr>
                      <w:t>-</w:t>
                    </w:r>
                    <w:r>
                      <w:rPr>
                        <w:rFonts w:ascii="Arial" w:hAnsi="Arial"/>
                        <w:spacing w:val="6"/>
                        <w:w w:val="23"/>
                        <w:sz w:val="14"/>
                      </w:rPr>
                      <w:t>-</w:t>
                    </w:r>
                    <w:r>
                      <w:rPr>
                        <w:rFonts w:ascii="Arial" w:hAnsi="Arial"/>
                        <w:i/>
                        <w:w w:val="23"/>
                        <w:sz w:val="16"/>
                      </w:rPr>
                      <w:t>½</w:t>
                    </w:r>
                  </w:p>
                  <w:p>
                    <w:pPr>
                      <w:tabs>
                        <w:tab w:pos="1626" w:val="left" w:leader="hyphen"/>
                      </w:tabs>
                      <w:spacing w:line="250" w:lineRule="exact" w:before="0"/>
                      <w:ind w:left="674" w:right="0" w:firstLine="0"/>
                      <w:jc w:val="left"/>
                      <w:rPr>
                        <w:rFonts w:ascii="Arial"/>
                        <w:i/>
                        <w:sz w:val="24"/>
                      </w:rPr>
                    </w:pPr>
                    <w:r>
                      <w:rPr>
                        <w:w w:val="135"/>
                        <w:sz w:val="21"/>
                      </w:rPr>
                      <w:t>r,,,t;.,</w:t>
                      <w:tab/>
                    </w:r>
                    <w:r>
                      <w:rPr>
                        <w:rFonts w:ascii="Arial"/>
                        <w:i/>
                        <w:w w:val="135"/>
                        <w:sz w:val="24"/>
                      </w:rPr>
                      <w:t>r::-</w:t>
                    </w:r>
                  </w:p>
                  <w:p>
                    <w:pPr>
                      <w:spacing w:line="161" w:lineRule="exact" w:before="0"/>
                      <w:ind w:left="443" w:right="0" w:firstLine="0"/>
                      <w:jc w:val="left"/>
                      <w:rPr>
                        <w:rFonts w:ascii="Arial"/>
                        <w:i/>
                        <w:sz w:val="15"/>
                      </w:rPr>
                    </w:pPr>
                    <w:r>
                      <w:rPr>
                        <w:w w:val="110"/>
                        <w:sz w:val="14"/>
                      </w:rPr>
                      <w:t>,,., ,, </w:t>
                    </w:r>
                    <w:r>
                      <w:rPr>
                        <w:i/>
                        <w:w w:val="110"/>
                        <w:sz w:val="14"/>
                      </w:rPr>
                      <w:t>}n,tty </w:t>
                    </w:r>
                    <w:r>
                      <w:rPr>
                        <w:rFonts w:ascii="Arial"/>
                        <w:i/>
                        <w:w w:val="110"/>
                        <w:sz w:val="13"/>
                      </w:rPr>
                      <w:t>,d;,t,</w:t>
                    </w:r>
                    <w:r>
                      <w:rPr>
                        <w:rFonts w:ascii="Arial"/>
                        <w:i/>
                        <w:w w:val="110"/>
                        <w:sz w:val="15"/>
                      </w:rPr>
                      <w:t>,,,:4.'</w:t>
                    </w:r>
                  </w:p>
                </w:txbxContent>
              </v:textbox>
              <w10:wrap type="none"/>
            </v:shape>
            <v:shape style="position:absolute;left:1730;top:3665;width:4154;height:1749" type="#_x0000_t202" filled="false" stroked="false">
              <v:textbox inset="0,0,0,0">
                <w:txbxContent>
                  <w:p>
                    <w:pPr>
                      <w:spacing w:line="178" w:lineRule="exact" w:before="0"/>
                      <w:ind w:left="1768" w:right="0" w:firstLine="0"/>
                      <w:jc w:val="left"/>
                      <w:rPr>
                        <w:rFonts w:ascii="Arial"/>
                        <w:i/>
                        <w:sz w:val="10"/>
                      </w:rPr>
                    </w:pPr>
                    <w:r>
                      <w:rPr>
                        <w:w w:val="115"/>
                        <w:sz w:val="16"/>
                      </w:rPr>
                      <w:t>"'"'''"''" </w:t>
                    </w:r>
                    <w:r>
                      <w:rPr>
                        <w:i/>
                        <w:w w:val="115"/>
                        <w:sz w:val="16"/>
                      </w:rPr>
                      <w:t>/'U.../ I::: </w:t>
                    </w:r>
                    <w:r>
                      <w:rPr>
                        <w:i/>
                        <w:w w:val="115"/>
                        <w:sz w:val="19"/>
                      </w:rPr>
                      <w:t>/U,1,, </w:t>
                    </w:r>
                    <w:r>
                      <w:rPr>
                        <w:rFonts w:ascii="Arial"/>
                        <w:i/>
                        <w:w w:val="115"/>
                        <w:sz w:val="10"/>
                      </w:rPr>
                      <w:t>4e,</w:t>
                    </w:r>
                  </w:p>
                  <w:p>
                    <w:pPr>
                      <w:spacing w:line="169" w:lineRule="exact" w:before="0"/>
                      <w:ind w:left="2216" w:right="0" w:firstLine="0"/>
                      <w:jc w:val="left"/>
                      <w:rPr>
                        <w:i/>
                        <w:sz w:val="20"/>
                      </w:rPr>
                    </w:pPr>
                    <w:r>
                      <w:rPr>
                        <w:i/>
                        <w:sz w:val="9"/>
                      </w:rPr>
                      <w:t>j_;H1J$.--</w:t>
                    </w:r>
                    <w:r>
                      <w:rPr>
                        <w:i/>
                        <w:spacing w:val="-9"/>
                        <w:sz w:val="9"/>
                      </w:rPr>
                      <w:t> </w:t>
                    </w:r>
                    <w:r>
                      <w:rPr>
                        <w:i/>
                        <w:sz w:val="9"/>
                      </w:rPr>
                      <w:t>;Lt..</w:t>
                    </w:r>
                    <w:r>
                      <w:rPr>
                        <w:i/>
                        <w:spacing w:val="-9"/>
                        <w:sz w:val="9"/>
                      </w:rPr>
                      <w:t> </w:t>
                    </w:r>
                    <w:r>
                      <w:rPr>
                        <w:rFonts w:ascii="Arial"/>
                        <w:i/>
                        <w:sz w:val="10"/>
                      </w:rPr>
                      <w:t>,,-?t.</w:t>
                    </w:r>
                    <w:r>
                      <w:rPr>
                        <w:rFonts w:ascii="Arial"/>
                        <w:i/>
                        <w:spacing w:val="-13"/>
                        <w:sz w:val="10"/>
                      </w:rPr>
                      <w:t> </w:t>
                    </w:r>
                    <w:r>
                      <w:rPr>
                        <w:rFonts w:ascii="Arial"/>
                        <w:i/>
                        <w:sz w:val="10"/>
                      </w:rPr>
                      <w:t>..</w:t>
                    </w:r>
                    <w:r>
                      <w:rPr>
                        <w:rFonts w:ascii="Arial"/>
                        <w:i/>
                        <w:spacing w:val="-16"/>
                        <w:sz w:val="10"/>
                      </w:rPr>
                      <w:t> </w:t>
                    </w:r>
                    <w:r>
                      <w:rPr>
                        <w:i/>
                        <w:sz w:val="20"/>
                      </w:rPr>
                      <w:t>p---11</w:t>
                    </w:r>
                    <w:r>
                      <w:rPr>
                        <w:i/>
                        <w:spacing w:val="-27"/>
                        <w:sz w:val="20"/>
                      </w:rPr>
                      <w:t> </w:t>
                    </w:r>
                    <w:r>
                      <w:rPr>
                        <w:i/>
                        <w:sz w:val="20"/>
                      </w:rPr>
                      <w:t>.,&gt;-t.,,.</w:t>
                    </w:r>
                  </w:p>
                  <w:p>
                    <w:pPr>
                      <w:spacing w:line="216" w:lineRule="exact" w:before="0"/>
                      <w:ind w:left="2190" w:right="0" w:firstLine="0"/>
                      <w:jc w:val="left"/>
                      <w:rPr>
                        <w:i/>
                        <w:sz w:val="25"/>
                      </w:rPr>
                    </w:pPr>
                    <w:r>
                      <w:rPr>
                        <w:i/>
                        <w:sz w:val="25"/>
                      </w:rPr>
                      <w:t>1«-:-'it;;:"';-</w:t>
                    </w:r>
                  </w:p>
                  <w:p>
                    <w:pPr>
                      <w:spacing w:line="255" w:lineRule="exact" w:before="0"/>
                      <w:ind w:left="595" w:right="0" w:firstLine="0"/>
                      <w:jc w:val="left"/>
                      <w:rPr>
                        <w:i/>
                        <w:sz w:val="19"/>
                      </w:rPr>
                    </w:pPr>
                    <w:r>
                      <w:rPr>
                        <w:i/>
                        <w:w w:val="111"/>
                        <w:sz w:val="9"/>
                      </w:rPr>
                      <w:t>,.&lt;t.i</w:t>
                    </w:r>
                    <w:r>
                      <w:rPr>
                        <w:i/>
                        <w:sz w:val="9"/>
                      </w:rPr>
                      <w:t> </w:t>
                    </w:r>
                    <w:r>
                      <w:rPr>
                        <w:i/>
                        <w:spacing w:val="3"/>
                        <w:sz w:val="9"/>
                      </w:rPr>
                      <w:t> </w:t>
                    </w:r>
                    <w:r>
                      <w:rPr>
                        <w:spacing w:val="-1"/>
                        <w:w w:val="110"/>
                        <w:sz w:val="9"/>
                      </w:rPr>
                      <w:t>&gt;';,/</w:t>
                    </w:r>
                    <w:r>
                      <w:rPr>
                        <w:w w:val="110"/>
                        <w:sz w:val="9"/>
                      </w:rPr>
                      <w:t>.</w:t>
                    </w:r>
                    <w:r>
                      <w:rPr>
                        <w:spacing w:val="-12"/>
                        <w:sz w:val="9"/>
                      </w:rPr>
                      <w:t> </w:t>
                    </w:r>
                    <w:r>
                      <w:rPr>
                        <w:i/>
                        <w:w w:val="194"/>
                        <w:sz w:val="10"/>
                      </w:rPr>
                      <w:t>«y=a</w:t>
                    </w:r>
                    <w:r>
                      <w:rPr>
                        <w:i/>
                        <w:sz w:val="10"/>
                      </w:rPr>
                      <w:t>  </w:t>
                    </w:r>
                    <w:r>
                      <w:rPr>
                        <w:i/>
                        <w:spacing w:val="-11"/>
                        <w:sz w:val="10"/>
                      </w:rPr>
                      <w:t> </w:t>
                    </w:r>
                    <w:r>
                      <w:rPr>
                        <w:rFonts w:ascii="Arial" w:hAnsi="Arial"/>
                        <w:i/>
                        <w:spacing w:val="-1"/>
                        <w:w w:val="88"/>
                        <w:sz w:val="23"/>
                      </w:rPr>
                      <w:t>/'</w:t>
                    </w:r>
                    <w:r>
                      <w:rPr>
                        <w:rFonts w:ascii="Arial" w:hAnsi="Arial"/>
                        <w:i/>
                        <w:w w:val="88"/>
                        <w:sz w:val="23"/>
                      </w:rPr>
                      <w:t>?</w:t>
                    </w:r>
                    <w:r>
                      <w:rPr>
                        <w:rFonts w:ascii="Arial" w:hAnsi="Arial"/>
                        <w:i/>
                        <w:spacing w:val="-9"/>
                        <w:sz w:val="23"/>
                      </w:rPr>
                      <w:t> </w:t>
                    </w:r>
                    <w:r>
                      <w:rPr>
                        <w:rFonts w:ascii="Arial" w:hAnsi="Arial"/>
                        <w:i/>
                        <w:w w:val="88"/>
                        <w:sz w:val="23"/>
                      </w:rPr>
                      <w:t>J"r"</w:t>
                    </w:r>
                    <w:r>
                      <w:rPr>
                        <w:rFonts w:ascii="Arial" w:hAnsi="Arial"/>
                        <w:i/>
                        <w:spacing w:val="6"/>
                        <w:w w:val="88"/>
                        <w:sz w:val="23"/>
                      </w:rPr>
                      <w:t>•</w:t>
                    </w:r>
                    <w:r>
                      <w:rPr>
                        <w:rFonts w:ascii="Arial" w:hAnsi="Arial"/>
                        <w:i/>
                        <w:w w:val="151"/>
                        <w:sz w:val="10"/>
                      </w:rPr>
                      <w:t>·A,1,/,V'4</w:t>
                    </w:r>
                    <w:r>
                      <w:rPr>
                        <w:rFonts w:ascii="Arial" w:hAnsi="Arial"/>
                        <w:i/>
                        <w:sz w:val="10"/>
                      </w:rPr>
                      <w:t> </w:t>
                    </w:r>
                    <w:r>
                      <w:rPr>
                        <w:rFonts w:ascii="Arial" w:hAnsi="Arial"/>
                        <w:i/>
                        <w:spacing w:val="-14"/>
                        <w:sz w:val="10"/>
                      </w:rPr>
                      <w:t> </w:t>
                    </w:r>
                    <w:r>
                      <w:rPr>
                        <w:rFonts w:ascii="Arial" w:hAnsi="Arial"/>
                        <w:i/>
                        <w:w w:val="151"/>
                        <w:sz w:val="10"/>
                      </w:rPr>
                      <w:t>H</w:t>
                    </w:r>
                    <w:r>
                      <w:rPr>
                        <w:rFonts w:ascii="Arial" w:hAnsi="Arial"/>
                        <w:i/>
                        <w:sz w:val="10"/>
                      </w:rPr>
                      <w:t> </w:t>
                    </w:r>
                    <w:r>
                      <w:rPr>
                        <w:rFonts w:ascii="Arial" w:hAnsi="Arial"/>
                        <w:i/>
                        <w:spacing w:val="5"/>
                        <w:sz w:val="10"/>
                      </w:rPr>
                      <w:t> </w:t>
                    </w:r>
                    <w:r>
                      <w:rPr>
                        <w:rFonts w:ascii="Arial" w:hAnsi="Arial"/>
                        <w:w w:val="86"/>
                        <w:sz w:val="10"/>
                      </w:rPr>
                      <w:t>•.</w:t>
                    </w:r>
                    <w:r>
                      <w:rPr>
                        <w:rFonts w:ascii="Arial" w:hAnsi="Arial"/>
                        <w:spacing w:val="-10"/>
                        <w:sz w:val="10"/>
                      </w:rPr>
                      <w:t> </w:t>
                    </w:r>
                    <w:r>
                      <w:rPr>
                        <w:rFonts w:ascii="Arial" w:hAnsi="Arial"/>
                        <w:i/>
                        <w:w w:val="70"/>
                        <w:sz w:val="26"/>
                      </w:rPr>
                      <w:t>y:</w:t>
                    </w:r>
                    <w:r>
                      <w:rPr>
                        <w:rFonts w:ascii="Arial" w:hAnsi="Arial"/>
                        <w:i/>
                        <w:spacing w:val="14"/>
                        <w:w w:val="70"/>
                        <w:sz w:val="26"/>
                      </w:rPr>
                      <w:t>,</w:t>
                    </w:r>
                    <w:r>
                      <w:rPr>
                        <w:i/>
                        <w:w w:val="141"/>
                        <w:sz w:val="10"/>
                      </w:rPr>
                      <w:t>,AVi.</w:t>
                    </w:r>
                    <w:r>
                      <w:rPr>
                        <w:i/>
                        <w:spacing w:val="9"/>
                        <w:w w:val="141"/>
                        <w:sz w:val="10"/>
                      </w:rPr>
                      <w:t>,</w:t>
                    </w:r>
                    <w:r>
                      <w:rPr>
                        <w:i/>
                        <w:w w:val="79"/>
                        <w:sz w:val="19"/>
                      </w:rPr>
                      <w:t>,,,¼h..r;­</w:t>
                    </w:r>
                  </w:p>
                  <w:p>
                    <w:pPr>
                      <w:spacing w:before="19"/>
                      <w:ind w:left="1854" w:right="0" w:firstLine="0"/>
                      <w:jc w:val="left"/>
                      <w:rPr>
                        <w:i/>
                        <w:sz w:val="10"/>
                      </w:rPr>
                    </w:pPr>
                    <w:r>
                      <w:rPr>
                        <w:rFonts w:ascii="Arial" w:hAnsi="Arial"/>
                        <w:i/>
                        <w:w w:val="160"/>
                        <w:sz w:val="14"/>
                      </w:rPr>
                      <w:t>frn ,&gt;''Vi:.r;h,t </w:t>
                    </w:r>
                    <w:r>
                      <w:rPr>
                        <w:i/>
                        <w:w w:val="160"/>
                        <w:sz w:val="10"/>
                      </w:rPr>
                      <w:t>.,,i,«.&lt;-e,,</w:t>
                    </w:r>
                  </w:p>
                  <w:p>
                    <w:pPr>
                      <w:tabs>
                        <w:tab w:pos="1553" w:val="left" w:leader="none"/>
                      </w:tabs>
                      <w:spacing w:before="134"/>
                      <w:ind w:left="142" w:right="0" w:firstLine="0"/>
                      <w:jc w:val="left"/>
                      <w:rPr>
                        <w:rFonts w:ascii="Arial" w:hAnsi="Arial"/>
                        <w:i/>
                        <w:sz w:val="13"/>
                      </w:rPr>
                    </w:pPr>
                    <w:r>
                      <w:rPr>
                        <w:rFonts w:ascii="Arial" w:hAnsi="Arial"/>
                        <w:i/>
                        <w:spacing w:val="-1"/>
                        <w:w w:val="95"/>
                        <w:sz w:val="18"/>
                      </w:rPr>
                      <w:t>/fi,,i.u'.,q</w:t>
                    </w:r>
                    <w:r>
                      <w:rPr>
                        <w:rFonts w:ascii="Arial" w:hAnsi="Arial"/>
                        <w:i/>
                        <w:w w:val="95"/>
                        <w:sz w:val="18"/>
                      </w:rPr>
                      <w:t>-</w:t>
                    </w:r>
                    <w:r>
                      <w:rPr>
                        <w:rFonts w:ascii="Arial" w:hAnsi="Arial"/>
                        <w:i/>
                        <w:sz w:val="18"/>
                      </w:rPr>
                      <w:t> </w:t>
                    </w:r>
                    <w:r>
                      <w:rPr>
                        <w:rFonts w:ascii="Arial" w:hAnsi="Arial"/>
                        <w:i/>
                        <w:spacing w:val="17"/>
                        <w:sz w:val="18"/>
                      </w:rPr>
                      <w:t> </w:t>
                    </w:r>
                    <w:r>
                      <w:rPr>
                        <w:rFonts w:ascii="Arial" w:hAnsi="Arial"/>
                        <w:i/>
                        <w:spacing w:val="-1"/>
                        <w:w w:val="166"/>
                        <w:sz w:val="12"/>
                      </w:rPr>
                      <w:t>jl,</w:t>
                    </w:r>
                    <w:r>
                      <w:rPr>
                        <w:rFonts w:ascii="Arial" w:hAnsi="Arial"/>
                        <w:i/>
                        <w:w w:val="166"/>
                        <w:sz w:val="12"/>
                      </w:rPr>
                      <w:t>n</w:t>
                    </w:r>
                    <w:r>
                      <w:rPr>
                        <w:rFonts w:ascii="Arial" w:hAnsi="Arial"/>
                        <w:i/>
                        <w:sz w:val="12"/>
                      </w:rPr>
                      <w:t> </w:t>
                    </w:r>
                    <w:r>
                      <w:rPr>
                        <w:rFonts w:ascii="Arial" w:hAnsi="Arial"/>
                        <w:i/>
                        <w:spacing w:val="-12"/>
                        <w:sz w:val="12"/>
                      </w:rPr>
                      <w:t> </w:t>
                    </w:r>
                    <w:r>
                      <w:rPr>
                        <w:rFonts w:ascii="Arial" w:hAnsi="Arial"/>
                        <w:i/>
                        <w:w w:val="166"/>
                        <w:sz w:val="12"/>
                      </w:rPr>
                      <w:t>,</w:t>
                    </w:r>
                    <w:r>
                      <w:rPr>
                        <w:rFonts w:ascii="Arial" w:hAnsi="Arial"/>
                        <w:i/>
                        <w:sz w:val="12"/>
                      </w:rPr>
                      <w:tab/>
                    </w:r>
                    <w:r>
                      <w:rPr>
                        <w:rFonts w:ascii="Arial" w:hAnsi="Arial"/>
                        <w:w w:val="166"/>
                        <w:sz w:val="12"/>
                        <w:u w:val="thick"/>
                      </w:rPr>
                      <w:t>,</w:t>
                    </w:r>
                    <w:r>
                      <w:rPr>
                        <w:rFonts w:ascii="Arial" w:hAnsi="Arial"/>
                        <w:spacing w:val="-6"/>
                        <w:sz w:val="12"/>
                        <w:u w:val="thick"/>
                      </w:rPr>
                      <w:t> </w:t>
                    </w:r>
                    <w:r>
                      <w:rPr>
                        <w:rFonts w:ascii="Arial" w:hAnsi="Arial"/>
                        <w:spacing w:val="-12"/>
                        <w:sz w:val="12"/>
                      </w:rPr>
                      <w:t> </w:t>
                    </w:r>
                    <w:r>
                      <w:rPr>
                        <w:rFonts w:ascii="Arial" w:hAnsi="Arial"/>
                        <w:i/>
                        <w:w w:val="166"/>
                        <w:sz w:val="12"/>
                        <w:u w:val="thick"/>
                      </w:rPr>
                      <w:t>(</w:t>
                    </w:r>
                    <w:r>
                      <w:rPr>
                        <w:rFonts w:ascii="Arial" w:hAnsi="Arial"/>
                        <w:i/>
                        <w:spacing w:val="-22"/>
                        <w:w w:val="166"/>
                        <w:sz w:val="12"/>
                        <w:u w:val="thick"/>
                      </w:rPr>
                      <w:t>,</w:t>
                    </w:r>
                    <w:r>
                      <w:rPr>
                        <w:rFonts w:ascii="Arial" w:hAnsi="Arial"/>
                        <w:i/>
                        <w:spacing w:val="-49"/>
                        <w:w w:val="166"/>
                        <w:sz w:val="12"/>
                        <w:u w:val="thick"/>
                      </w:rPr>
                      <w:t>•</w:t>
                    </w:r>
                    <w:r>
                      <w:rPr>
                        <w:rFonts w:ascii="Arial" w:hAnsi="Arial"/>
                        <w:i/>
                        <w:w w:val="166"/>
                        <w:sz w:val="12"/>
                        <w:u w:val="thick"/>
                      </w:rPr>
                      <w:t>,</w:t>
                    </w:r>
                    <w:r>
                      <w:rPr>
                        <w:rFonts w:ascii="Arial" w:hAnsi="Arial"/>
                        <w:i/>
                        <w:spacing w:val="12"/>
                        <w:sz w:val="12"/>
                        <w:u w:val="thick"/>
                      </w:rPr>
                      <w:t> </w:t>
                    </w:r>
                    <w:r>
                      <w:rPr>
                        <w:rFonts w:ascii="Arial" w:hAnsi="Arial"/>
                        <w:i/>
                        <w:spacing w:val="-1"/>
                        <w:w w:val="76"/>
                        <w:sz w:val="12"/>
                        <w:u w:val="thick"/>
                      </w:rPr>
                      <w:t>.,.,,·</w:t>
                    </w:r>
                    <w:r>
                      <w:rPr>
                        <w:rFonts w:ascii="Arial" w:hAnsi="Arial"/>
                        <w:i/>
                        <w:w w:val="76"/>
                        <w:sz w:val="12"/>
                        <w:u w:val="thick"/>
                      </w:rPr>
                      <w:t>.</w:t>
                    </w:r>
                    <w:r>
                      <w:rPr>
                        <w:rFonts w:ascii="Arial" w:hAnsi="Arial"/>
                        <w:i/>
                        <w:sz w:val="12"/>
                        <w:u w:val="thick"/>
                      </w:rPr>
                      <w:t> </w:t>
                    </w:r>
                    <w:r>
                      <w:rPr>
                        <w:rFonts w:ascii="Arial" w:hAnsi="Arial"/>
                        <w:i/>
                        <w:spacing w:val="-9"/>
                        <w:sz w:val="12"/>
                        <w:u w:val="thick"/>
                      </w:rPr>
                      <w:t> </w:t>
                    </w:r>
                    <w:r>
                      <w:rPr>
                        <w:rFonts w:ascii="Arial" w:hAnsi="Arial"/>
                        <w:i/>
                        <w:spacing w:val="-16"/>
                        <w:sz w:val="12"/>
                      </w:rPr>
                      <w:t> </w:t>
                    </w:r>
                    <w:r>
                      <w:rPr>
                        <w:i/>
                        <w:spacing w:val="-1"/>
                        <w:w w:val="109"/>
                        <w:sz w:val="13"/>
                        <w:u w:val="thick"/>
                      </w:rPr>
                      <w:t>ra.,,,,,,;;,t,1</w:t>
                    </w:r>
                    <w:r>
                      <w:rPr>
                        <w:i/>
                        <w:w w:val="109"/>
                        <w:sz w:val="13"/>
                      </w:rPr>
                      <w:t>;</w:t>
                    </w:r>
                    <w:r>
                      <w:rPr>
                        <w:i/>
                        <w:sz w:val="13"/>
                      </w:rPr>
                      <w:t>  </w:t>
                    </w:r>
                    <w:r>
                      <w:rPr>
                        <w:i/>
                        <w:spacing w:val="-12"/>
                        <w:sz w:val="13"/>
                      </w:rPr>
                      <w:t> </w:t>
                    </w:r>
                    <w:r>
                      <w:rPr>
                        <w:i/>
                        <w:w w:val="91"/>
                        <w:sz w:val="20"/>
                        <w:u w:val="thick"/>
                      </w:rPr>
                      <w:t>?l:,t;</w:t>
                    </w:r>
                    <w:r>
                      <w:rPr>
                        <w:i/>
                        <w:w w:val="91"/>
                        <w:sz w:val="20"/>
                      </w:rPr>
                      <w:t>,</w:t>
                    </w:r>
                    <w:r>
                      <w:rPr>
                        <w:i/>
                        <w:sz w:val="20"/>
                      </w:rPr>
                      <w:t> </w:t>
                    </w:r>
                    <w:r>
                      <w:rPr>
                        <w:i/>
                        <w:spacing w:val="4"/>
                        <w:sz w:val="20"/>
                      </w:rPr>
                      <w:t> </w:t>
                    </w:r>
                    <w:r>
                      <w:rPr>
                        <w:i/>
                        <w:w w:val="106"/>
                        <w:sz w:val="12"/>
                      </w:rPr>
                      <w:t>4'A--</w:t>
                    </w:r>
                    <w:r>
                      <w:rPr>
                        <w:i/>
                        <w:sz w:val="12"/>
                      </w:rPr>
                      <w:t> </w:t>
                    </w:r>
                    <w:r>
                      <w:rPr>
                        <w:i/>
                        <w:spacing w:val="-7"/>
                        <w:sz w:val="12"/>
                      </w:rPr>
                      <w:t> </w:t>
                    </w:r>
                    <w:r>
                      <w:rPr>
                        <w:rFonts w:ascii="Arial" w:hAnsi="Arial"/>
                        <w:i/>
                        <w:spacing w:val="-1"/>
                        <w:w w:val="156"/>
                        <w:sz w:val="13"/>
                      </w:rPr>
                      <w:t>l,.,r.</w:t>
                    </w:r>
                  </w:p>
                  <w:p>
                    <w:pPr>
                      <w:tabs>
                        <w:tab w:pos="1258" w:val="left" w:leader="none"/>
                        <w:tab w:pos="3902" w:val="left" w:leader="none"/>
                      </w:tabs>
                      <w:spacing w:line="194" w:lineRule="exact" w:before="9"/>
                      <w:ind w:left="174" w:right="0" w:firstLine="0"/>
                      <w:jc w:val="left"/>
                      <w:rPr>
                        <w:sz w:val="18"/>
                      </w:rPr>
                    </w:pPr>
                    <w:r>
                      <w:rPr>
                        <w:i/>
                        <w:w w:val="130"/>
                        <w:sz w:val="11"/>
                      </w:rPr>
                      <w:t>(t--/ </w:t>
                    </w:r>
                    <w:r>
                      <w:rPr>
                        <w:rFonts w:ascii="Arial"/>
                        <w:i/>
                        <w:w w:val="130"/>
                        <w:sz w:val="15"/>
                      </w:rPr>
                      <w:t>--</w:t>
                    </w:r>
                    <w:r>
                      <w:rPr>
                        <w:rFonts w:ascii="Arial"/>
                        <w:i/>
                        <w:spacing w:val="-41"/>
                        <w:w w:val="130"/>
                        <w:sz w:val="15"/>
                      </w:rPr>
                      <w:t> </w:t>
                    </w:r>
                    <w:r>
                      <w:rPr>
                        <w:rFonts w:ascii="Arial"/>
                        <w:i/>
                        <w:w w:val="130"/>
                        <w:sz w:val="15"/>
                      </w:rPr>
                      <w:t>-ir,.</w:t>
                    </w:r>
                    <w:r>
                      <w:rPr>
                        <w:rFonts w:ascii="Arial"/>
                        <w:i/>
                        <w:spacing w:val="-42"/>
                        <w:w w:val="130"/>
                        <w:sz w:val="15"/>
                      </w:rPr>
                      <w:t> </w:t>
                    </w:r>
                    <w:r>
                      <w:rPr>
                        <w:rFonts w:ascii="Arial"/>
                        <w:i/>
                        <w:w w:val="95"/>
                        <w:sz w:val="15"/>
                      </w:rPr>
                      <w:t>..</w:t>
                    </w:r>
                    <w:r>
                      <w:rPr>
                        <w:rFonts w:ascii="Arial"/>
                        <w:i/>
                        <w:w w:val="95"/>
                        <w:sz w:val="16"/>
                      </w:rPr>
                      <w:t>W</w:t>
                      <w:tab/>
                    </w:r>
                    <w:r>
                      <w:rPr>
                        <w:i/>
                        <w:w w:val="130"/>
                        <w:sz w:val="12"/>
                      </w:rPr>
                      <w:t>ri-,</w:t>
                    </w:r>
                    <w:r>
                      <w:rPr>
                        <w:rFonts w:ascii="Arial"/>
                        <w:i/>
                        <w:w w:val="130"/>
                        <w:sz w:val="15"/>
                      </w:rPr>
                      <w:t>fv  :v-u, </w:t>
                    </w:r>
                    <w:r>
                      <w:rPr>
                        <w:w w:val="130"/>
                        <w:sz w:val="12"/>
                      </w:rPr>
                      <w:t>/l-wt- A,1,.-t,</w:t>
                    </w:r>
                    <w:r>
                      <w:rPr>
                        <w:spacing w:val="3"/>
                        <w:w w:val="130"/>
                        <w:sz w:val="12"/>
                      </w:rPr>
                      <w:t> </w:t>
                    </w:r>
                    <w:r>
                      <w:rPr>
                        <w:w w:val="130"/>
                        <w:sz w:val="12"/>
                      </w:rPr>
                      <w:t>-</w:t>
                    </w:r>
                    <w:r>
                      <w:rPr>
                        <w:spacing w:val="15"/>
                        <w:w w:val="130"/>
                        <w:sz w:val="12"/>
                      </w:rPr>
                      <w:t> </w:t>
                    </w:r>
                    <w:r>
                      <w:rPr>
                        <w:w w:val="270"/>
                        <w:sz w:val="12"/>
                      </w:rPr>
                      <w:t>_.,.,.</w:t>
                      <w:tab/>
                    </w:r>
                    <w:r>
                      <w:rPr>
                        <w:w w:val="70"/>
                        <w:sz w:val="18"/>
                      </w:rPr>
                      <w:t>C2-,</w:t>
                    </w:r>
                  </w:p>
                  <w:p>
                    <w:pPr>
                      <w:numPr>
                        <w:ilvl w:val="0"/>
                        <w:numId w:val="117"/>
                      </w:numPr>
                      <w:tabs>
                        <w:tab w:pos="127" w:val="left" w:leader="none"/>
                      </w:tabs>
                      <w:spacing w:line="183" w:lineRule="exact" w:before="0"/>
                      <w:ind w:left="126" w:right="0" w:hanging="127"/>
                      <w:jc w:val="left"/>
                      <w:rPr>
                        <w:rFonts w:ascii="Arial"/>
                        <w:sz w:val="10"/>
                      </w:rPr>
                    </w:pPr>
                    <w:r>
                      <w:rPr>
                        <w:rFonts w:ascii="Arial"/>
                        <w:i/>
                        <w:w w:val="145"/>
                        <w:sz w:val="17"/>
                      </w:rPr>
                      <w:t>r?J </w:t>
                    </w:r>
                    <w:r>
                      <w:rPr>
                        <w:rFonts w:ascii="Arial"/>
                        <w:i/>
                        <w:w w:val="145"/>
                        <w:sz w:val="10"/>
                        <w:u w:val="thick"/>
                      </w:rPr>
                      <w:t>(L,.,-,,,</w:t>
                    </w:r>
                    <w:r>
                      <w:rPr>
                        <w:rFonts w:ascii="Arial"/>
                        <w:i/>
                        <w:spacing w:val="-30"/>
                        <w:w w:val="145"/>
                        <w:sz w:val="10"/>
                        <w:u w:val="thick"/>
                      </w:rPr>
                      <w:t> </w:t>
                    </w:r>
                    <w:r>
                      <w:rPr>
                        <w:rFonts w:ascii="Arial"/>
                        <w:w w:val="180"/>
                        <w:sz w:val="10"/>
                        <w:u w:val="thick"/>
                      </w:rPr>
                      <w:t>,.,</w:t>
                    </w:r>
                    <w:r>
                      <w:rPr>
                        <w:rFonts w:ascii="Arial"/>
                        <w:w w:val="180"/>
                        <w:sz w:val="10"/>
                      </w:rPr>
                      <w:t>;</w:t>
                    </w:r>
                  </w:p>
                </w:txbxContent>
              </v:textbox>
              <w10:wrap type="none"/>
            </v:shape>
          </v:group>
        </w:pict>
      </w:r>
      <w:r>
        <w:rPr>
          <w:sz w:val="20"/>
        </w:rPr>
      </w:r>
    </w:p>
    <w:p>
      <w:pPr>
        <w:pStyle w:val="BodyText"/>
        <w:spacing w:before="5"/>
        <w:jc w:val="left"/>
        <w:rPr>
          <w:i/>
          <w:sz w:val="17"/>
        </w:rPr>
      </w:pPr>
      <w:r>
        <w:rPr/>
        <w:drawing>
          <wp:anchor distT="0" distB="0" distL="0" distR="0" allowOverlap="1" layoutInCell="1" locked="0" behindDoc="0" simplePos="0" relativeHeight="1710">
            <wp:simplePos x="0" y="0"/>
            <wp:positionH relativeFrom="page">
              <wp:posOffset>1632628</wp:posOffset>
            </wp:positionH>
            <wp:positionV relativeFrom="paragraph">
              <wp:posOffset>152621</wp:posOffset>
            </wp:positionV>
            <wp:extent cx="475954" cy="158495"/>
            <wp:effectExtent l="0" t="0" r="0" b="0"/>
            <wp:wrapTopAndBottom/>
            <wp:docPr id="91" name="image55.png"/>
            <wp:cNvGraphicFramePr>
              <a:graphicFrameLocks noChangeAspect="1"/>
            </wp:cNvGraphicFramePr>
            <a:graphic>
              <a:graphicData uri="http://schemas.openxmlformats.org/drawingml/2006/picture">
                <pic:pic>
                  <pic:nvPicPr>
                    <pic:cNvPr id="92" name="image55.png"/>
                    <pic:cNvPicPr/>
                  </pic:nvPicPr>
                  <pic:blipFill>
                    <a:blip r:embed="rId59" cstate="print"/>
                    <a:stretch>
                      <a:fillRect/>
                    </a:stretch>
                  </pic:blipFill>
                  <pic:spPr>
                    <a:xfrm>
                      <a:off x="0" y="0"/>
                      <a:ext cx="475954" cy="158495"/>
                    </a:xfrm>
                    <a:prstGeom prst="rect">
                      <a:avLst/>
                    </a:prstGeom>
                  </pic:spPr>
                </pic:pic>
              </a:graphicData>
            </a:graphic>
          </wp:anchor>
        </w:drawing>
      </w:r>
      <w:r>
        <w:rPr/>
        <w:drawing>
          <wp:anchor distT="0" distB="0" distL="0" distR="0" allowOverlap="1" layoutInCell="1" locked="0" behindDoc="0" simplePos="0" relativeHeight="1711">
            <wp:simplePos x="0" y="0"/>
            <wp:positionH relativeFrom="page">
              <wp:posOffset>2366701</wp:posOffset>
            </wp:positionH>
            <wp:positionV relativeFrom="paragraph">
              <wp:posOffset>176965</wp:posOffset>
            </wp:positionV>
            <wp:extent cx="1104458" cy="124968"/>
            <wp:effectExtent l="0" t="0" r="0" b="0"/>
            <wp:wrapTopAndBottom/>
            <wp:docPr id="93" name="image56.png"/>
            <wp:cNvGraphicFramePr>
              <a:graphicFrameLocks noChangeAspect="1"/>
            </wp:cNvGraphicFramePr>
            <a:graphic>
              <a:graphicData uri="http://schemas.openxmlformats.org/drawingml/2006/picture">
                <pic:pic>
                  <pic:nvPicPr>
                    <pic:cNvPr id="94" name="image56.png"/>
                    <pic:cNvPicPr/>
                  </pic:nvPicPr>
                  <pic:blipFill>
                    <a:blip r:embed="rId60" cstate="print"/>
                    <a:stretch>
                      <a:fillRect/>
                    </a:stretch>
                  </pic:blipFill>
                  <pic:spPr>
                    <a:xfrm>
                      <a:off x="0" y="0"/>
                      <a:ext cx="1104458" cy="124968"/>
                    </a:xfrm>
                    <a:prstGeom prst="rect">
                      <a:avLst/>
                    </a:prstGeom>
                  </pic:spPr>
                </pic:pic>
              </a:graphicData>
            </a:graphic>
          </wp:anchor>
        </w:drawing>
      </w:r>
      <w:r>
        <w:rPr/>
        <w:drawing>
          <wp:anchor distT="0" distB="0" distL="0" distR="0" allowOverlap="1" layoutInCell="1" locked="0" behindDoc="0" simplePos="0" relativeHeight="1712">
            <wp:simplePos x="0" y="0"/>
            <wp:positionH relativeFrom="page">
              <wp:posOffset>1346309</wp:posOffset>
            </wp:positionH>
            <wp:positionV relativeFrom="paragraph">
              <wp:posOffset>554293</wp:posOffset>
            </wp:positionV>
            <wp:extent cx="927501" cy="280415"/>
            <wp:effectExtent l="0" t="0" r="0" b="0"/>
            <wp:wrapTopAndBottom/>
            <wp:docPr id="95" name="image57.png"/>
            <wp:cNvGraphicFramePr>
              <a:graphicFrameLocks noChangeAspect="1"/>
            </wp:cNvGraphicFramePr>
            <a:graphic>
              <a:graphicData uri="http://schemas.openxmlformats.org/drawingml/2006/picture">
                <pic:pic>
                  <pic:nvPicPr>
                    <pic:cNvPr id="96" name="image57.png"/>
                    <pic:cNvPicPr/>
                  </pic:nvPicPr>
                  <pic:blipFill>
                    <a:blip r:embed="rId61" cstate="print"/>
                    <a:stretch>
                      <a:fillRect/>
                    </a:stretch>
                  </pic:blipFill>
                  <pic:spPr>
                    <a:xfrm>
                      <a:off x="0" y="0"/>
                      <a:ext cx="927501" cy="280415"/>
                    </a:xfrm>
                    <a:prstGeom prst="rect">
                      <a:avLst/>
                    </a:prstGeom>
                  </pic:spPr>
                </pic:pic>
              </a:graphicData>
            </a:graphic>
          </wp:anchor>
        </w:drawing>
      </w:r>
      <w:r>
        <w:rPr/>
        <w:drawing>
          <wp:anchor distT="0" distB="0" distL="0" distR="0" allowOverlap="1" layoutInCell="1" locked="0" behindDoc="0" simplePos="0" relativeHeight="1713">
            <wp:simplePos x="0" y="0"/>
            <wp:positionH relativeFrom="page">
              <wp:posOffset>2497678</wp:posOffset>
            </wp:positionH>
            <wp:positionV relativeFrom="paragraph">
              <wp:posOffset>529948</wp:posOffset>
            </wp:positionV>
            <wp:extent cx="1269213" cy="463295"/>
            <wp:effectExtent l="0" t="0" r="0" b="0"/>
            <wp:wrapTopAndBottom/>
            <wp:docPr id="97" name="image58.png"/>
            <wp:cNvGraphicFramePr>
              <a:graphicFrameLocks noChangeAspect="1"/>
            </wp:cNvGraphicFramePr>
            <a:graphic>
              <a:graphicData uri="http://schemas.openxmlformats.org/drawingml/2006/picture">
                <pic:pic>
                  <pic:nvPicPr>
                    <pic:cNvPr id="98" name="image58.png"/>
                    <pic:cNvPicPr/>
                  </pic:nvPicPr>
                  <pic:blipFill>
                    <a:blip r:embed="rId62" cstate="print"/>
                    <a:stretch>
                      <a:fillRect/>
                    </a:stretch>
                  </pic:blipFill>
                  <pic:spPr>
                    <a:xfrm>
                      <a:off x="0" y="0"/>
                      <a:ext cx="1269213" cy="463295"/>
                    </a:xfrm>
                    <a:prstGeom prst="rect">
                      <a:avLst/>
                    </a:prstGeom>
                  </pic:spPr>
                </pic:pic>
              </a:graphicData>
            </a:graphic>
          </wp:anchor>
        </w:drawing>
      </w:r>
    </w:p>
    <w:p>
      <w:pPr>
        <w:pStyle w:val="BodyText"/>
        <w:jc w:val="left"/>
        <w:rPr>
          <w:i/>
          <w:sz w:val="24"/>
        </w:rPr>
      </w:pPr>
    </w:p>
    <w:p>
      <w:pPr>
        <w:pStyle w:val="BodyText"/>
        <w:spacing w:before="2"/>
        <w:jc w:val="left"/>
        <w:rPr>
          <w:i/>
          <w:sz w:val="9"/>
        </w:rPr>
      </w:pPr>
    </w:p>
    <w:p>
      <w:pPr>
        <w:spacing w:before="93"/>
        <w:ind w:left="1251" w:right="0" w:firstLine="0"/>
        <w:jc w:val="left"/>
        <w:rPr>
          <w:sz w:val="17"/>
        </w:rPr>
      </w:pPr>
      <w:r>
        <w:rPr>
          <w:w w:val="120"/>
          <w:sz w:val="17"/>
        </w:rPr>
        <w:t>Zapisnik seje eksekutive Kreditnega zavoda</w:t>
      </w:r>
    </w:p>
    <w:p>
      <w:pPr>
        <w:spacing w:after="0"/>
        <w:jc w:val="left"/>
        <w:rPr>
          <w:sz w:val="17"/>
        </w:rPr>
        <w:sectPr>
          <w:type w:val="continuous"/>
          <w:pgSz w:w="7980" w:h="12350"/>
          <w:pgMar w:top="1240" w:bottom="280" w:left="660" w:right="720"/>
        </w:sectPr>
      </w:pPr>
    </w:p>
    <w:p>
      <w:pPr>
        <w:spacing w:before="79"/>
        <w:ind w:left="123" w:right="0" w:firstLine="0"/>
        <w:jc w:val="left"/>
        <w:rPr>
          <w:rFonts w:ascii="Courier New"/>
          <w:b/>
          <w:sz w:val="18"/>
        </w:rPr>
      </w:pPr>
      <w:r>
        <w:rPr>
          <w:rFonts w:ascii="Courier New"/>
          <w:b/>
          <w:w w:val="85"/>
          <w:sz w:val="18"/>
        </w:rPr>
        <w:t>Priloga VIII.</w:t>
      </w:r>
    </w:p>
    <w:p>
      <w:pPr>
        <w:pStyle w:val="BodyText"/>
        <w:jc w:val="left"/>
        <w:rPr>
          <w:rFonts w:ascii="Courier New"/>
          <w:b/>
          <w:sz w:val="20"/>
        </w:rPr>
      </w:pPr>
    </w:p>
    <w:p>
      <w:pPr>
        <w:pStyle w:val="BodyText"/>
        <w:jc w:val="left"/>
        <w:rPr>
          <w:rFonts w:ascii="Courier New"/>
          <w:b/>
          <w:sz w:val="20"/>
        </w:rPr>
      </w:pPr>
    </w:p>
    <w:p>
      <w:pPr>
        <w:pStyle w:val="BodyText"/>
        <w:jc w:val="left"/>
        <w:rPr>
          <w:rFonts w:ascii="Courier New"/>
          <w:b/>
          <w:sz w:val="20"/>
        </w:rPr>
      </w:pPr>
    </w:p>
    <w:p>
      <w:pPr>
        <w:pStyle w:val="BodyText"/>
        <w:spacing w:before="2"/>
        <w:jc w:val="left"/>
        <w:rPr>
          <w:rFonts w:ascii="Courier New"/>
          <w:b/>
          <w:sz w:val="12"/>
        </w:rPr>
      </w:pPr>
      <w:r>
        <w:rPr/>
        <w:drawing>
          <wp:anchor distT="0" distB="0" distL="0" distR="0" allowOverlap="1" layoutInCell="1" locked="0" behindDoc="0" simplePos="0" relativeHeight="1715">
            <wp:simplePos x="0" y="0"/>
            <wp:positionH relativeFrom="page">
              <wp:posOffset>840697</wp:posOffset>
            </wp:positionH>
            <wp:positionV relativeFrom="paragraph">
              <wp:posOffset>112645</wp:posOffset>
            </wp:positionV>
            <wp:extent cx="3755816" cy="5181600"/>
            <wp:effectExtent l="0" t="0" r="0" b="0"/>
            <wp:wrapTopAndBottom/>
            <wp:docPr id="99" name="image59.png"/>
            <wp:cNvGraphicFramePr>
              <a:graphicFrameLocks noChangeAspect="1"/>
            </wp:cNvGraphicFramePr>
            <a:graphic>
              <a:graphicData uri="http://schemas.openxmlformats.org/drawingml/2006/picture">
                <pic:pic>
                  <pic:nvPicPr>
                    <pic:cNvPr id="100" name="image59.png"/>
                    <pic:cNvPicPr/>
                  </pic:nvPicPr>
                  <pic:blipFill>
                    <a:blip r:embed="rId63" cstate="print"/>
                    <a:stretch>
                      <a:fillRect/>
                    </a:stretch>
                  </pic:blipFill>
                  <pic:spPr>
                    <a:xfrm>
                      <a:off x="0" y="0"/>
                      <a:ext cx="3755816" cy="5181600"/>
                    </a:xfrm>
                    <a:prstGeom prst="rect">
                      <a:avLst/>
                    </a:prstGeom>
                  </pic:spPr>
                </pic:pic>
              </a:graphicData>
            </a:graphic>
          </wp:anchor>
        </w:drawing>
      </w:r>
    </w:p>
    <w:p>
      <w:pPr>
        <w:spacing w:line="211" w:lineRule="auto" w:before="153"/>
        <w:ind w:left="2291" w:right="0" w:hanging="2189"/>
        <w:jc w:val="left"/>
        <w:rPr>
          <w:sz w:val="17"/>
        </w:rPr>
      </w:pPr>
      <w:r>
        <w:rPr>
          <w:w w:val="115"/>
          <w:sz w:val="17"/>
        </w:rPr>
        <w:t>Hitlerjevo povelje feldmaršalu Listu 16. septembra 1941 za ofenzivo proti jugoslovanskim partizanom</w:t>
      </w:r>
    </w:p>
    <w:p>
      <w:pPr>
        <w:spacing w:after="0" w:line="211" w:lineRule="auto"/>
        <w:jc w:val="left"/>
        <w:rPr>
          <w:sz w:val="17"/>
        </w:rPr>
        <w:sectPr>
          <w:pgSz w:w="7930" w:h="12320"/>
          <w:pgMar w:top="340" w:bottom="280" w:left="840" w:right="220"/>
        </w:sectPr>
      </w:pPr>
    </w:p>
    <w:p>
      <w:pPr>
        <w:spacing w:before="79"/>
        <w:ind w:left="0" w:right="98" w:firstLine="0"/>
        <w:jc w:val="right"/>
        <w:rPr>
          <w:b/>
          <w:sz w:val="17"/>
        </w:rPr>
      </w:pPr>
      <w:r>
        <w:rPr>
          <w:b/>
          <w:w w:val="110"/>
          <w:sz w:val="17"/>
        </w:rPr>
        <w:t>Priloga IX.</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7"/>
        <w:jc w:val="left"/>
        <w:rPr>
          <w:b/>
          <w:sz w:val="22"/>
        </w:rPr>
      </w:pPr>
      <w:r>
        <w:rPr/>
        <w:drawing>
          <wp:anchor distT="0" distB="0" distL="0" distR="0" allowOverlap="1" layoutInCell="1" locked="0" behindDoc="0" simplePos="0" relativeHeight="1716">
            <wp:simplePos x="0" y="0"/>
            <wp:positionH relativeFrom="page">
              <wp:posOffset>807169</wp:posOffset>
            </wp:positionH>
            <wp:positionV relativeFrom="paragraph">
              <wp:posOffset>202322</wp:posOffset>
            </wp:positionV>
            <wp:extent cx="2083817" cy="512064"/>
            <wp:effectExtent l="0" t="0" r="0" b="0"/>
            <wp:wrapTopAndBottom/>
            <wp:docPr id="101" name="image60.png"/>
            <wp:cNvGraphicFramePr>
              <a:graphicFrameLocks noChangeAspect="1"/>
            </wp:cNvGraphicFramePr>
            <a:graphic>
              <a:graphicData uri="http://schemas.openxmlformats.org/drawingml/2006/picture">
                <pic:pic>
                  <pic:nvPicPr>
                    <pic:cNvPr id="102" name="image60.png"/>
                    <pic:cNvPicPr/>
                  </pic:nvPicPr>
                  <pic:blipFill>
                    <a:blip r:embed="rId64" cstate="print"/>
                    <a:stretch>
                      <a:fillRect/>
                    </a:stretch>
                  </pic:blipFill>
                  <pic:spPr>
                    <a:xfrm>
                      <a:off x="0" y="0"/>
                      <a:ext cx="2083817" cy="512064"/>
                    </a:xfrm>
                    <a:prstGeom prst="rect">
                      <a:avLst/>
                    </a:prstGeom>
                  </pic:spPr>
                </pic:pic>
              </a:graphicData>
            </a:graphic>
          </wp:anchor>
        </w:drawing>
      </w:r>
      <w:r>
        <w:rPr/>
        <w:drawing>
          <wp:anchor distT="0" distB="0" distL="0" distR="0" allowOverlap="1" layoutInCell="1" locked="0" behindDoc="0" simplePos="0" relativeHeight="1717">
            <wp:simplePos x="0" y="0"/>
            <wp:positionH relativeFrom="page">
              <wp:posOffset>3317012</wp:posOffset>
            </wp:positionH>
            <wp:positionV relativeFrom="paragraph">
              <wp:posOffset>190149</wp:posOffset>
            </wp:positionV>
            <wp:extent cx="753590" cy="243840"/>
            <wp:effectExtent l="0" t="0" r="0" b="0"/>
            <wp:wrapTopAndBottom/>
            <wp:docPr id="103" name="image61.png"/>
            <wp:cNvGraphicFramePr>
              <a:graphicFrameLocks noChangeAspect="1"/>
            </wp:cNvGraphicFramePr>
            <a:graphic>
              <a:graphicData uri="http://schemas.openxmlformats.org/drawingml/2006/picture">
                <pic:pic>
                  <pic:nvPicPr>
                    <pic:cNvPr id="104" name="image61.png"/>
                    <pic:cNvPicPr/>
                  </pic:nvPicPr>
                  <pic:blipFill>
                    <a:blip r:embed="rId65" cstate="print"/>
                    <a:stretch>
                      <a:fillRect/>
                    </a:stretch>
                  </pic:blipFill>
                  <pic:spPr>
                    <a:xfrm>
                      <a:off x="0" y="0"/>
                      <a:ext cx="753590" cy="243840"/>
                    </a:xfrm>
                    <a:prstGeom prst="rect">
                      <a:avLst/>
                    </a:prstGeom>
                  </pic:spPr>
                </pic:pic>
              </a:graphicData>
            </a:graphic>
          </wp:anchor>
        </w:drawing>
      </w:r>
    </w:p>
    <w:p>
      <w:pPr>
        <w:spacing w:before="141"/>
        <w:ind w:left="3118" w:right="0" w:firstLine="0"/>
        <w:jc w:val="left"/>
        <w:rPr>
          <w:rFonts w:ascii="Arial" w:hAnsi="Arial"/>
          <w:sz w:val="8"/>
        </w:rPr>
      </w:pPr>
      <w:r>
        <w:rPr>
          <w:rFonts w:ascii="Courier New" w:hAnsi="Courier New"/>
          <w:spacing w:val="-1"/>
          <w:w w:val="94"/>
          <w:sz w:val="15"/>
        </w:rPr>
        <w:t>P.M.4</w:t>
      </w:r>
      <w:r>
        <w:rPr>
          <w:rFonts w:ascii="Courier New" w:hAnsi="Courier New"/>
          <w:w w:val="94"/>
          <w:sz w:val="15"/>
        </w:rPr>
        <w:t>6</w:t>
      </w:r>
      <w:r>
        <w:rPr>
          <w:rFonts w:ascii="Courier New" w:hAnsi="Courier New"/>
          <w:spacing w:val="-5"/>
          <w:sz w:val="15"/>
        </w:rPr>
        <w:t> </w:t>
      </w:r>
      <w:r>
        <w:rPr>
          <w:rFonts w:ascii="Courier New" w:hAnsi="Courier New"/>
          <w:w w:val="82"/>
          <w:sz w:val="15"/>
        </w:rPr>
        <w:t>-</w:t>
      </w:r>
      <w:r>
        <w:rPr>
          <w:rFonts w:ascii="Courier New" w:hAnsi="Courier New"/>
          <w:spacing w:val="15"/>
          <w:sz w:val="15"/>
        </w:rPr>
        <w:t> </w:t>
      </w:r>
      <w:r>
        <w:rPr>
          <w:rFonts w:ascii="Courier New" w:hAnsi="Courier New"/>
          <w:spacing w:val="-1"/>
          <w:w w:val="89"/>
          <w:sz w:val="15"/>
        </w:rPr>
        <w:t>1</w:t>
      </w:r>
      <w:r>
        <w:rPr>
          <w:rFonts w:ascii="Courier New" w:hAnsi="Courier New"/>
          <w:w w:val="89"/>
          <w:sz w:val="15"/>
        </w:rPr>
        <w:t>0</w:t>
      </w:r>
      <w:r>
        <w:rPr>
          <w:rFonts w:ascii="Courier New" w:hAnsi="Courier New"/>
          <w:spacing w:val="3"/>
          <w:sz w:val="15"/>
        </w:rPr>
        <w:t> </w:t>
      </w:r>
      <w:r>
        <w:rPr>
          <w:rFonts w:ascii="Courier New" w:hAnsi="Courier New"/>
          <w:spacing w:val="-1"/>
          <w:w w:val="89"/>
          <w:sz w:val="15"/>
        </w:rPr>
        <w:t>Fetbr•l</w:t>
      </w:r>
      <w:r>
        <w:rPr>
          <w:rFonts w:ascii="Courier New" w:hAnsi="Courier New"/>
          <w:w w:val="89"/>
          <w:sz w:val="15"/>
        </w:rPr>
        <w:t>n</w:t>
      </w:r>
      <w:r>
        <w:rPr>
          <w:rFonts w:ascii="Courier New" w:hAnsi="Courier New"/>
          <w:spacing w:val="20"/>
          <w:sz w:val="15"/>
        </w:rPr>
        <w:t> </w:t>
      </w:r>
      <w:r>
        <w:rPr>
          <w:rFonts w:ascii="Courier New" w:hAnsi="Courier New"/>
          <w:spacing w:val="-12"/>
          <w:w w:val="83"/>
          <w:sz w:val="15"/>
        </w:rPr>
        <w:t>1</w:t>
      </w:r>
      <w:r>
        <w:rPr>
          <w:rFonts w:ascii="Courier New" w:hAnsi="Courier New"/>
          <w:spacing w:val="-1"/>
          <w:w w:val="108"/>
          <w:sz w:val="15"/>
        </w:rPr>
        <w:t>94}</w:t>
      </w:r>
      <w:r>
        <w:rPr>
          <w:rFonts w:ascii="Courier New" w:hAnsi="Courier New"/>
          <w:spacing w:val="-35"/>
          <w:w w:val="108"/>
          <w:sz w:val="15"/>
        </w:rPr>
        <w:t>-</w:t>
      </w:r>
      <w:r>
        <w:rPr>
          <w:rFonts w:ascii="Courier New" w:hAnsi="Courier New"/>
          <w:spacing w:val="-1"/>
          <w:w w:val="89"/>
          <w:sz w:val="15"/>
        </w:rPr>
        <w:t>X</w:t>
      </w:r>
      <w:r>
        <w:rPr>
          <w:rFonts w:ascii="Courier New" w:hAnsi="Courier New"/>
          <w:spacing w:val="-9"/>
          <w:w w:val="89"/>
          <w:sz w:val="15"/>
        </w:rPr>
        <w:t>X</w:t>
      </w:r>
      <w:r>
        <w:rPr>
          <w:rFonts w:ascii="Courier New" w:hAnsi="Courier New"/>
          <w:spacing w:val="11"/>
          <w:w w:val="108"/>
          <w:sz w:val="15"/>
        </w:rPr>
        <w:t>I</w:t>
      </w:r>
      <w:r>
        <w:rPr>
          <w:rFonts w:ascii="Arial" w:hAnsi="Arial"/>
          <w:w w:val="108"/>
          <w:position w:val="5"/>
          <w:sz w:val="8"/>
        </w:rPr>
        <w:t>0</w:t>
      </w:r>
    </w:p>
    <w:p>
      <w:pPr>
        <w:spacing w:line="143" w:lineRule="exact" w:before="45"/>
        <w:ind w:left="1113" w:right="0" w:firstLine="0"/>
        <w:jc w:val="left"/>
        <w:rPr>
          <w:sz w:val="14"/>
        </w:rPr>
      </w:pPr>
      <w:r>
        <w:rPr>
          <w:sz w:val="14"/>
          <w:u w:val="thick"/>
        </w:rPr>
        <w:t>_PRCME:,lC'RI </w:t>
      </w:r>
      <w:r>
        <w:rPr>
          <w:i/>
          <w:sz w:val="14"/>
        </w:rPr>
        <w:t>:. </w:t>
      </w:r>
      <w:r>
        <w:rPr>
          <w:sz w:val="14"/>
        </w:rPr>
        <w:t>_ </w:t>
      </w:r>
      <w:r>
        <w:rPr>
          <w:sz w:val="14"/>
          <w:u w:val="thick"/>
        </w:rPr>
        <w:t>F2'l_ I1 </w:t>
      </w:r>
      <w:r>
        <w:rPr>
          <w:sz w:val="13"/>
          <w:u w:val="thick"/>
        </w:rPr>
        <w:t>CA </w:t>
      </w:r>
      <w:r>
        <w:rPr>
          <w:rFonts w:ascii="Arial"/>
          <w:sz w:val="13"/>
          <w:u w:val="thick"/>
        </w:rPr>
        <w:t>cD </w:t>
      </w:r>
      <w:r>
        <w:rPr>
          <w:sz w:val="14"/>
          <w:u w:val="thick"/>
        </w:rPr>
        <w:t>_JI</w:t>
      </w:r>
      <w:r>
        <w:rPr>
          <w:sz w:val="14"/>
          <w:u w:val="single"/>
        </w:rPr>
        <w:t> S._ M</w:t>
      </w:r>
      <w:r>
        <w:rPr>
          <w:sz w:val="14"/>
        </w:rPr>
        <w:t>. </w:t>
      </w:r>
      <w:r>
        <w:rPr>
          <w:w w:val="100"/>
          <w:sz w:val="14"/>
          <w:u w:val="single"/>
        </w:rPr>
        <w:t> </w:t>
      </w:r>
      <w:r>
        <w:rPr>
          <w:sz w:val="14"/>
          <w:u w:val="single"/>
        </w:rPr>
        <w:t> </w:t>
      </w:r>
    </w:p>
    <w:p>
      <w:pPr>
        <w:tabs>
          <w:tab w:pos="2467" w:val="left" w:leader="none"/>
          <w:tab w:pos="3405" w:val="left" w:leader="none"/>
        </w:tabs>
        <w:spacing w:line="397" w:lineRule="exact" w:before="0"/>
        <w:ind w:left="451" w:right="0" w:firstLine="0"/>
        <w:jc w:val="left"/>
        <w:rPr>
          <w:sz w:val="13"/>
        </w:rPr>
      </w:pPr>
      <w:r>
        <w:rPr>
          <w:w w:val="105"/>
          <w:position w:val="1"/>
          <w:sz w:val="13"/>
        </w:rPr>
        <w:t>IL   R'.':V.    </w:t>
      </w:r>
      <w:r>
        <w:rPr>
          <w:spacing w:val="11"/>
          <w:w w:val="105"/>
          <w:position w:val="1"/>
          <w:sz w:val="13"/>
        </w:rPr>
        <w:t> </w:t>
      </w:r>
      <w:r>
        <w:rPr>
          <w:w w:val="160"/>
          <w:position w:val="1"/>
          <w:sz w:val="12"/>
        </w:rPr>
        <w:t>GLAVA</w:t>
      </w:r>
      <w:r>
        <w:rPr>
          <w:spacing w:val="45"/>
          <w:w w:val="160"/>
          <w:position w:val="1"/>
          <w:sz w:val="12"/>
        </w:rPr>
        <w:t> </w:t>
      </w:r>
      <w:r>
        <w:rPr>
          <w:rFonts w:ascii="Arial"/>
          <w:position w:val="1"/>
          <w:sz w:val="17"/>
        </w:rPr>
        <w:t>C</w:t>
        <w:tab/>
      </w:r>
      <w:r>
        <w:rPr>
          <w:w w:val="95"/>
          <w:position w:val="1"/>
          <w:sz w:val="13"/>
        </w:rPr>
        <w:t>F:lAl;</w:t>
      </w:r>
      <w:r>
        <w:rPr>
          <w:spacing w:val="-19"/>
          <w:w w:val="95"/>
          <w:position w:val="1"/>
          <w:sz w:val="13"/>
        </w:rPr>
        <w:t> </w:t>
      </w:r>
      <w:r>
        <w:rPr>
          <w:w w:val="95"/>
          <w:position w:val="1"/>
          <w:sz w:val="13"/>
        </w:rPr>
        <w:t>CO</w:t>
        <w:tab/>
      </w:r>
      <w:r>
        <w:rPr>
          <w:sz w:val="13"/>
        </w:rPr>
        <w:drawing>
          <wp:inline distT="0" distB="0" distL="0" distR="0">
            <wp:extent cx="1513825" cy="246479"/>
            <wp:effectExtent l="0" t="0" r="0" b="0"/>
            <wp:docPr id="105" name="image62.png"/>
            <wp:cNvGraphicFramePr>
              <a:graphicFrameLocks noChangeAspect="1"/>
            </wp:cNvGraphicFramePr>
            <a:graphic>
              <a:graphicData uri="http://schemas.openxmlformats.org/drawingml/2006/picture">
                <pic:pic>
                  <pic:nvPicPr>
                    <pic:cNvPr id="106" name="image62.png"/>
                    <pic:cNvPicPr/>
                  </pic:nvPicPr>
                  <pic:blipFill>
                    <a:blip r:embed="rId66" cstate="print"/>
                    <a:stretch>
                      <a:fillRect/>
                    </a:stretch>
                  </pic:blipFill>
                  <pic:spPr>
                    <a:xfrm>
                      <a:off x="0" y="0"/>
                      <a:ext cx="1513825" cy="246479"/>
                    </a:xfrm>
                    <a:prstGeom prst="rect">
                      <a:avLst/>
                    </a:prstGeom>
                  </pic:spPr>
                </pic:pic>
              </a:graphicData>
            </a:graphic>
          </wp:inline>
        </w:drawing>
      </w:r>
      <w:r>
        <w:rPr>
          <w:sz w:val="13"/>
        </w:rPr>
      </w:r>
    </w:p>
    <w:p>
      <w:pPr>
        <w:tabs>
          <w:tab w:pos="2205" w:val="left" w:leader="none"/>
        </w:tabs>
        <w:spacing w:before="92"/>
        <w:ind w:left="438" w:right="0" w:firstLine="0"/>
        <w:jc w:val="left"/>
        <w:rPr>
          <w:sz w:val="13"/>
        </w:rPr>
      </w:pPr>
      <w:r>
        <w:rPr>
          <w:sz w:val="13"/>
        </w:rPr>
        <w:t>DELLO     " </w:t>
      </w:r>
      <w:r>
        <w:rPr>
          <w:spacing w:val="30"/>
          <w:sz w:val="13"/>
        </w:rPr>
        <w:t> </w:t>
      </w:r>
      <w:r>
        <w:rPr>
          <w:sz w:val="13"/>
        </w:rPr>
        <w:t>SLCVE!IBC</w:t>
      </w:r>
      <w:r>
        <w:rPr>
          <w:spacing w:val="1"/>
          <w:sz w:val="13"/>
        </w:rPr>
        <w:t> </w:t>
      </w:r>
      <w:r>
        <w:rPr>
          <w:sz w:val="13"/>
        </w:rPr>
        <w:t>•</w:t>
        <w:tab/>
        <w:t>- NA'!\) </w:t>
      </w:r>
      <w:r>
        <w:rPr>
          <w:rFonts w:ascii="Arial" w:hAnsi="Arial"/>
          <w:sz w:val="12"/>
        </w:rPr>
        <w:t>I!i </w:t>
      </w:r>
      <w:r>
        <w:rPr>
          <w:sz w:val="13"/>
        </w:rPr>
        <w:t>PRECURIE (SLOVENIi.</w:t>
      </w:r>
      <w:r>
        <w:rPr>
          <w:spacing w:val="19"/>
          <w:sz w:val="13"/>
        </w:rPr>
        <w:t> </w:t>
      </w:r>
      <w:r>
        <w:rPr>
          <w:sz w:val="13"/>
        </w:rPr>
        <w:t>ATTUAL-</w:t>
      </w:r>
    </w:p>
    <w:p>
      <w:pPr>
        <w:spacing w:line="355" w:lineRule="auto" w:before="81"/>
        <w:ind w:left="438" w:right="164" w:hanging="14"/>
        <w:jc w:val="left"/>
        <w:rPr>
          <w:sz w:val="12"/>
        </w:rPr>
      </w:pPr>
      <w:r>
        <w:rPr>
          <w:w w:val="106"/>
          <w:sz w:val="13"/>
        </w:rPr>
        <w:t>:.ENTE</w:t>
      </w:r>
      <w:r>
        <w:rPr>
          <w:sz w:val="13"/>
        </w:rPr>
        <w:t>   </w:t>
      </w:r>
      <w:r>
        <w:rPr>
          <w:w w:val="93"/>
          <w:sz w:val="13"/>
        </w:rPr>
        <w:t>C'CCUPA'fA</w:t>
      </w:r>
      <w:r>
        <w:rPr>
          <w:sz w:val="13"/>
        </w:rPr>
        <w:t>    </w:t>
      </w:r>
      <w:r>
        <w:rPr>
          <w:w w:val="105"/>
          <w:sz w:val="13"/>
        </w:rPr>
        <w:t>DALL'UNGHE..UA),</w:t>
      </w:r>
      <w:r>
        <w:rPr>
          <w:sz w:val="13"/>
        </w:rPr>
        <w:t> </w:t>
      </w:r>
      <w:r>
        <w:rPr>
          <w:w w:val="105"/>
          <w:sz w:val="13"/>
        </w:rPr>
        <w:t>E'</w:t>
      </w:r>
      <w:r>
        <w:rPr>
          <w:sz w:val="13"/>
        </w:rPr>
        <w:t>    </w:t>
      </w:r>
      <w:r>
        <w:rPr>
          <w:w w:val="112"/>
          <w:sz w:val="13"/>
        </w:rPr>
        <w:t>ESPO!,WTE</w:t>
      </w:r>
      <w:r>
        <w:rPr>
          <w:sz w:val="13"/>
        </w:rPr>
        <w:t>   </w:t>
      </w:r>
      <w:r>
        <w:rPr>
          <w:w w:val="112"/>
          <w:sz w:val="13"/>
        </w:rPr>
        <w:t>lJl</w:t>
      </w:r>
      <w:r>
        <w:rPr>
          <w:sz w:val="13"/>
        </w:rPr>
        <w:t>   </w:t>
      </w:r>
      <w:r>
        <w:rPr>
          <w:w w:val="99"/>
          <w:position w:val="3"/>
          <w:sz w:val="9"/>
        </w:rPr>
        <w:t>1</w:t>
      </w:r>
      <w:r>
        <w:rPr>
          <w:w w:val="68"/>
          <w:sz w:val="13"/>
        </w:rPr>
        <w:t>,</w:t>
      </w:r>
      <w:r>
        <w:rPr>
          <w:w w:val="99"/>
          <w:sz w:val="13"/>
        </w:rPr>
        <w:t>J1</w:t>
      </w:r>
      <w:r>
        <w:rPr>
          <w:sz w:val="13"/>
        </w:rPr>
        <w:t> </w:t>
      </w:r>
      <w:r>
        <w:rPr>
          <w:w w:val="77"/>
          <w:sz w:val="13"/>
        </w:rPr>
        <w:t>A</w:t>
      </w:r>
      <w:r>
        <w:rPr>
          <w:sz w:val="13"/>
        </w:rPr>
        <w:t>   </w:t>
      </w:r>
      <w:r>
        <w:rPr>
          <w:w w:val="102"/>
          <w:sz w:val="13"/>
        </w:rPr>
        <w:t>CCil:lENTE </w:t>
      </w:r>
      <w:r>
        <w:rPr>
          <w:w w:val="105"/>
          <w:sz w:val="13"/>
        </w:rPr>
        <w:t>ESTilEMISTA CATTCLlCA CHE </w:t>
      </w:r>
      <w:r>
        <w:rPr>
          <w:w w:val="105"/>
          <w:sz w:val="12"/>
        </w:rPr>
        <w:t>1E!,:JE!lEl3,lE </w:t>
      </w:r>
      <w:r>
        <w:rPr>
          <w:w w:val="105"/>
          <w:sz w:val="13"/>
        </w:rPr>
        <w:t>AD </w:t>
      </w:r>
      <w:r>
        <w:rPr>
          <w:w w:val="105"/>
          <w:sz w:val="15"/>
        </w:rPr>
        <w:t>c1nn;.,:1E </w:t>
      </w:r>
      <w:r>
        <w:rPr>
          <w:w w:val="105"/>
          <w:sz w:val="12"/>
        </w:rPr>
        <w:t>SENU SC!lll­</w:t>
      </w:r>
    </w:p>
    <w:p>
      <w:pPr>
        <w:spacing w:before="3"/>
        <w:ind w:left="440" w:right="0" w:firstLine="0"/>
        <w:jc w:val="left"/>
        <w:rPr>
          <w:sz w:val="13"/>
        </w:rPr>
      </w:pPr>
      <w:r>
        <w:rPr>
          <w:w w:val="130"/>
          <w:sz w:val="12"/>
        </w:rPr>
        <w:t>?CLI. </w:t>
      </w:r>
      <w:r>
        <w:rPr>
          <w:b/>
          <w:w w:val="105"/>
          <w:sz w:val="13"/>
        </w:rPr>
        <w:t>;:;IA </w:t>
      </w:r>
      <w:r>
        <w:rPr>
          <w:w w:val="105"/>
          <w:sz w:val="13"/>
        </w:rPr>
        <w:t>DALL., VITA </w:t>
      </w:r>
      <w:r>
        <w:rPr>
          <w:w w:val="105"/>
          <w:sz w:val="12"/>
        </w:rPr>
        <w:t>Pl:BBLICA </w:t>
      </w:r>
      <w:r>
        <w:rPr>
          <w:w w:val="105"/>
          <w:sz w:val="13"/>
        </w:rPr>
        <w:t>CEE DALLI. </w:t>
      </w:r>
      <w:r>
        <w:rPr>
          <w:w w:val="130"/>
          <w:sz w:val="13"/>
        </w:rPr>
        <w:t>LV.A.C„ </w:t>
      </w:r>
      <w:r>
        <w:rPr>
          <w:w w:val="105"/>
          <w:sz w:val="13"/>
        </w:rPr>
        <w:t>I'lJ'fTI }LI</w:t>
      </w:r>
    </w:p>
    <w:p>
      <w:pPr>
        <w:spacing w:before="94"/>
        <w:ind w:left="445" w:right="0" w:firstLine="0"/>
        <w:jc w:val="left"/>
        <w:rPr>
          <w:sz w:val="13"/>
        </w:rPr>
      </w:pPr>
      <w:r>
        <w:rPr>
          <w:sz w:val="13"/>
        </w:rPr>
        <w:t>.•:LEME11TI iiC'cJ CATTCLICJ.</w:t>
      </w:r>
    </w:p>
    <w:p>
      <w:pPr>
        <w:pStyle w:val="BodyText"/>
        <w:jc w:val="left"/>
        <w:rPr>
          <w:sz w:val="14"/>
        </w:rPr>
      </w:pPr>
    </w:p>
    <w:p>
      <w:pPr>
        <w:pStyle w:val="BodyText"/>
        <w:spacing w:before="9"/>
        <w:jc w:val="left"/>
        <w:rPr>
          <w:sz w:val="11"/>
        </w:rPr>
      </w:pPr>
    </w:p>
    <w:p>
      <w:pPr>
        <w:tabs>
          <w:tab w:pos="695" w:val="left" w:leader="none"/>
        </w:tabs>
        <w:spacing w:before="0"/>
        <w:ind w:left="444" w:right="0" w:hanging="61"/>
        <w:jc w:val="left"/>
        <w:rPr>
          <w:sz w:val="13"/>
        </w:rPr>
      </w:pPr>
      <w:r>
        <w:rPr>
          <w:sz w:val="14"/>
        </w:rPr>
        <w:t>g</w:t>
        <w:tab/>
      </w:r>
      <w:r>
        <w:rPr>
          <w:sz w:val="13"/>
        </w:rPr>
        <w:t>lTTlA RICENTE CCLA?,!CliE,CUI lL </w:t>
      </w:r>
      <w:r>
        <w:rPr>
          <w:b/>
          <w:sz w:val="13"/>
        </w:rPr>
        <w:t>GiA'IAC HA </w:t>
      </w:r>
      <w:r>
        <w:rPr>
          <w:sz w:val="13"/>
        </w:rPr>
        <w:t>F,.JTECl </w:t>
      </w:r>
      <w:r>
        <w:rPr>
          <w:b/>
          <w:sz w:val="13"/>
        </w:rPr>
        <w:t>FA </w:t>
      </w:r>
      <w:r>
        <w:rPr>
          <w:sz w:val="13"/>
        </w:rPr>
        <w:t>C</w:t>
      </w:r>
      <w:r>
        <w:rPr>
          <w:spacing w:val="19"/>
          <w:sz w:val="13"/>
        </w:rPr>
        <w:t> </w:t>
      </w:r>
      <w:r>
        <w:rPr>
          <w:sz w:val="13"/>
        </w:rPr>
        <w:t>CC'N</w:t>
      </w:r>
    </w:p>
    <w:p>
      <w:pPr>
        <w:spacing w:line="218" w:lineRule="auto" w:before="104"/>
        <w:ind w:left="440" w:right="1006" w:firstLine="3"/>
        <w:jc w:val="left"/>
        <w:rPr>
          <w:rFonts w:ascii="Arial" w:hAnsi="Arial"/>
          <w:sz w:val="18"/>
        </w:rPr>
      </w:pPr>
      <w:r>
        <w:rPr>
          <w:w w:val="105"/>
          <w:sz w:val="13"/>
        </w:rPr>
        <w:t>ALTHI </w:t>
      </w:r>
      <w:r>
        <w:rPr>
          <w:rFonts w:ascii="Arial" w:hAnsi="Arial"/>
          <w:w w:val="105"/>
          <w:sz w:val="10"/>
        </w:rPr>
        <w:t>l(' </w:t>
      </w:r>
      <w:r>
        <w:rPr>
          <w:w w:val="105"/>
          <w:sz w:val="12"/>
        </w:rPr>
        <w:t>GJC'V.\ I PRETI </w:t>
      </w:r>
      <w:r>
        <w:rPr>
          <w:w w:val="105"/>
          <w:sz w:val="13"/>
        </w:rPr>
        <w:t>CC'ME </w:t>
      </w:r>
      <w:r>
        <w:rPr>
          <w:w w:val="105"/>
          <w:sz w:val="12"/>
        </w:rPr>
        <w:t>LUJ, </w:t>
      </w:r>
      <w:r>
        <w:rPr>
          <w:w w:val="105"/>
          <w:sz w:val="13"/>
        </w:rPr>
        <w:t>IL SGC </w:t>
      </w:r>
      <w:r>
        <w:rPr>
          <w:w w:val="105"/>
          <w:sz w:val="12"/>
        </w:rPr>
        <w:t>C0!iT,;GNC </w:t>
      </w:r>
      <w:r>
        <w:rPr>
          <w:w w:val="105"/>
          <w:sz w:val="13"/>
        </w:rPr>
        <w:t>:STAVA PcR </w:t>
      </w:r>
      <w:r>
        <w:rPr>
          <w:spacing w:val="-1"/>
          <w:w w:val="120"/>
          <w:sz w:val="13"/>
        </w:rPr>
        <w:t>GulE,U:f</w:t>
      </w:r>
      <w:r>
        <w:rPr>
          <w:w w:val="120"/>
          <w:sz w:val="13"/>
        </w:rPr>
        <w:t>o</w:t>
      </w:r>
      <w:r>
        <w:rPr>
          <w:sz w:val="13"/>
        </w:rPr>
        <w:t>  </w:t>
      </w:r>
      <w:r>
        <w:rPr>
          <w:spacing w:val="9"/>
          <w:sz w:val="13"/>
        </w:rPr>
        <w:t> </w:t>
      </w:r>
      <w:r>
        <w:rPr>
          <w:spacing w:val="-1"/>
          <w:w w:val="93"/>
          <w:sz w:val="13"/>
        </w:rPr>
        <w:t>\JI</w:t>
      </w:r>
      <w:r>
        <w:rPr>
          <w:w w:val="93"/>
          <w:sz w:val="13"/>
        </w:rPr>
        <w:t>,</w:t>
      </w:r>
      <w:r>
        <w:rPr>
          <w:sz w:val="13"/>
        </w:rPr>
        <w:t>  </w:t>
      </w:r>
      <w:r>
        <w:rPr>
          <w:spacing w:val="15"/>
          <w:sz w:val="13"/>
        </w:rPr>
        <w:t> </w:t>
      </w:r>
      <w:r>
        <w:rPr>
          <w:spacing w:val="-1"/>
          <w:w w:val="117"/>
          <w:sz w:val="13"/>
        </w:rPr>
        <w:t>ltlCJ:lENT</w:t>
      </w:r>
      <w:r>
        <w:rPr>
          <w:spacing w:val="-40"/>
          <w:w w:val="117"/>
          <w:sz w:val="13"/>
        </w:rPr>
        <w:t>E</w:t>
      </w:r>
      <w:r>
        <w:rPr>
          <w:spacing w:val="-47"/>
          <w:w w:val="52"/>
          <w:position w:val="-8"/>
          <w:sz w:val="33"/>
        </w:rPr>
        <w:t>_</w:t>
      </w:r>
      <w:r>
        <w:rPr>
          <w:spacing w:val="8"/>
          <w:w w:val="117"/>
          <w:sz w:val="13"/>
        </w:rPr>
        <w:t>,</w:t>
      </w:r>
      <w:r>
        <w:rPr>
          <w:w w:val="52"/>
          <w:position w:val="-8"/>
          <w:sz w:val="33"/>
        </w:rPr>
        <w:t>.,,</w:t>
      </w:r>
      <w:r>
        <w:rPr>
          <w:spacing w:val="-34"/>
          <w:w w:val="52"/>
          <w:position w:val="-8"/>
          <w:sz w:val="33"/>
        </w:rPr>
        <w:t>,</w:t>
      </w:r>
      <w:r>
        <w:rPr>
          <w:rFonts w:ascii="Arial" w:hAnsi="Arial"/>
          <w:spacing w:val="-8"/>
          <w:w w:val="64"/>
          <w:sz w:val="18"/>
        </w:rPr>
        <w:t>"</w:t>
      </w:r>
      <w:r>
        <w:rPr>
          <w:spacing w:val="-37"/>
          <w:w w:val="52"/>
          <w:position w:val="-8"/>
          <w:sz w:val="33"/>
        </w:rPr>
        <w:t>,</w:t>
      </w:r>
      <w:r>
        <w:rPr>
          <w:rFonts w:ascii="Arial" w:hAnsi="Arial"/>
          <w:spacing w:val="-1"/>
          <w:w w:val="64"/>
          <w:sz w:val="18"/>
        </w:rPr>
        <w:t>.</w:t>
      </w:r>
      <w:r>
        <w:rPr>
          <w:rFonts w:ascii="Arial" w:hAnsi="Arial"/>
          <w:spacing w:val="-43"/>
          <w:w w:val="64"/>
          <w:sz w:val="18"/>
        </w:rPr>
        <w:t>°</w:t>
      </w:r>
      <w:r>
        <w:rPr>
          <w:spacing w:val="-2"/>
          <w:w w:val="52"/>
          <w:position w:val="-8"/>
          <w:sz w:val="33"/>
        </w:rPr>
        <w:t>.</w:t>
      </w:r>
      <w:r>
        <w:rPr>
          <w:rFonts w:ascii="Arial" w:hAnsi="Arial"/>
          <w:spacing w:val="-21"/>
          <w:w w:val="64"/>
          <w:sz w:val="18"/>
        </w:rPr>
        <w:t>'</w:t>
      </w:r>
      <w:r>
        <w:rPr>
          <w:spacing w:val="-23"/>
          <w:w w:val="52"/>
          <w:position w:val="-8"/>
          <w:sz w:val="33"/>
        </w:rPr>
        <w:t>.</w:t>
      </w:r>
      <w:r>
        <w:rPr>
          <w:rFonts w:ascii="Arial" w:hAnsi="Arial"/>
          <w:spacing w:val="-1"/>
          <w:w w:val="64"/>
          <w:sz w:val="18"/>
        </w:rPr>
        <w:t>.,</w:t>
      </w:r>
    </w:p>
    <w:p>
      <w:pPr>
        <w:tabs>
          <w:tab w:pos="695" w:val="left" w:leader="none"/>
        </w:tabs>
        <w:spacing w:before="64"/>
        <w:ind w:left="438" w:right="0" w:firstLine="0"/>
        <w:jc w:val="left"/>
        <w:rPr>
          <w:sz w:val="13"/>
        </w:rPr>
      </w:pPr>
      <w:r>
        <w:rPr>
          <w:w w:val="90"/>
          <w:sz w:val="13"/>
        </w:rPr>
        <w:t>E'</w:t>
        <w:tab/>
      </w:r>
      <w:r>
        <w:rPr>
          <w:sz w:val="13"/>
        </w:rPr>
        <w:t>cLEl!EJiTC LA CUi PHE5ENZA IN SLCVE!JlA liCil PUO' 2::,;,EHE</w:t>
      </w:r>
      <w:r>
        <w:rPr>
          <w:spacing w:val="5"/>
          <w:sz w:val="13"/>
        </w:rPr>
        <w:t> </w:t>
      </w:r>
      <w:r>
        <w:rPr>
          <w:sz w:val="13"/>
        </w:rPr>
        <w:t>CllE</w:t>
      </w:r>
    </w:p>
    <w:p>
      <w:pPr>
        <w:spacing w:before="95"/>
        <w:ind w:left="447" w:right="0" w:firstLine="0"/>
        <w:jc w:val="left"/>
        <w:rPr>
          <w:sz w:val="13"/>
        </w:rPr>
      </w:pPr>
      <w:r>
        <w:rPr/>
        <w:drawing>
          <wp:anchor distT="0" distB="0" distL="0" distR="0" allowOverlap="1" layoutInCell="1" locked="0" behindDoc="0" simplePos="0" relativeHeight="1718">
            <wp:simplePos x="0" y="0"/>
            <wp:positionH relativeFrom="page">
              <wp:posOffset>816307</wp:posOffset>
            </wp:positionH>
            <wp:positionV relativeFrom="paragraph">
              <wp:posOffset>216510</wp:posOffset>
            </wp:positionV>
            <wp:extent cx="3050975" cy="97536"/>
            <wp:effectExtent l="0" t="0" r="0" b="0"/>
            <wp:wrapTopAndBottom/>
            <wp:docPr id="107" name="image63.png"/>
            <wp:cNvGraphicFramePr>
              <a:graphicFrameLocks noChangeAspect="1"/>
            </wp:cNvGraphicFramePr>
            <a:graphic>
              <a:graphicData uri="http://schemas.openxmlformats.org/drawingml/2006/picture">
                <pic:pic>
                  <pic:nvPicPr>
                    <pic:cNvPr id="108" name="image63.png"/>
                    <pic:cNvPicPr/>
                  </pic:nvPicPr>
                  <pic:blipFill>
                    <a:blip r:embed="rId67" cstate="print"/>
                    <a:stretch>
                      <a:fillRect/>
                    </a:stretch>
                  </pic:blipFill>
                  <pic:spPr>
                    <a:xfrm>
                      <a:off x="0" y="0"/>
                      <a:ext cx="3050975" cy="97536"/>
                    </a:xfrm>
                    <a:prstGeom prst="rect">
                      <a:avLst/>
                    </a:prstGeom>
                  </pic:spPr>
                </pic:pic>
              </a:graphicData>
            </a:graphic>
          </wp:anchor>
        </w:drawing>
      </w:r>
      <w:r>
        <w:rPr>
          <w:rFonts w:ascii="Arial"/>
          <w:sz w:val="11"/>
        </w:rPr>
        <w:t>J;l </w:t>
      </w:r>
      <w:r>
        <w:rPr>
          <w:sz w:val="13"/>
        </w:rPr>
        <w:t>V',,;JB1i'!'E DINNCSA A NC'1 IT </w:t>
      </w:r>
      <w:r>
        <w:rPr>
          <w:w w:val="110"/>
          <w:sz w:val="12"/>
        </w:rPr>
        <w:t>,LIANI </w:t>
      </w:r>
      <w:r>
        <w:rPr>
          <w:sz w:val="13"/>
        </w:rPr>
        <w:t>E UH:DI SAREb!JE U,,GENTE</w:t>
      </w:r>
    </w:p>
    <w:p>
      <w:pPr>
        <w:spacing w:before="50"/>
        <w:ind w:left="422" w:right="0" w:firstLine="0"/>
        <w:jc w:val="left"/>
        <w:rPr>
          <w:sz w:val="12"/>
        </w:rPr>
      </w:pPr>
      <w:r>
        <w:rPr>
          <w:w w:val="165"/>
          <w:sz w:val="12"/>
        </w:rPr>
        <w:t>li!CJl;</w:t>
      </w:r>
    </w:p>
    <w:p>
      <w:pPr>
        <w:pStyle w:val="BodyText"/>
        <w:spacing w:before="5"/>
        <w:jc w:val="left"/>
        <w:rPr>
          <w:sz w:val="13"/>
        </w:rPr>
      </w:pPr>
    </w:p>
    <w:p>
      <w:pPr>
        <w:spacing w:before="0"/>
        <w:ind w:left="594" w:right="0" w:firstLine="0"/>
        <w:jc w:val="left"/>
        <w:rPr>
          <w:sz w:val="12"/>
        </w:rPr>
      </w:pPr>
      <w:r>
        <w:rPr>
          <w:w w:val="160"/>
          <w:sz w:val="12"/>
        </w:rPr>
        <w:t>1°)- </w:t>
      </w:r>
      <w:r>
        <w:rPr>
          <w:rFonts w:ascii="Arial" w:hAnsi="Arial"/>
          <w:w w:val="110"/>
          <w:sz w:val="16"/>
        </w:rPr>
        <w:t>cm, </w:t>
      </w:r>
      <w:r>
        <w:rPr>
          <w:w w:val="110"/>
          <w:sz w:val="12"/>
        </w:rPr>
        <w:t>IL VE5CC'VO LO </w:t>
      </w:r>
      <w:r>
        <w:rPr>
          <w:w w:val="120"/>
          <w:sz w:val="12"/>
        </w:rPr>
        <w:t>81:,t foil l!, </w:t>
      </w:r>
      <w:r>
        <w:rPr>
          <w:w w:val="110"/>
          <w:sz w:val="12"/>
        </w:rPr>
        <w:t>PriECURIE.</w:t>
      </w:r>
    </w:p>
    <w:p>
      <w:pPr>
        <w:pStyle w:val="BodyText"/>
        <w:spacing w:before="10"/>
        <w:jc w:val="left"/>
        <w:rPr>
          <w:sz w:val="14"/>
        </w:rPr>
      </w:pPr>
    </w:p>
    <w:p>
      <w:pPr>
        <w:spacing w:before="0"/>
        <w:ind w:left="596" w:right="0" w:firstLine="0"/>
        <w:jc w:val="left"/>
        <w:rPr>
          <w:sz w:val="13"/>
        </w:rPr>
      </w:pPr>
      <w:r>
        <w:rPr>
          <w:rFonts w:ascii="Arial"/>
          <w:b/>
          <w:sz w:val="12"/>
        </w:rPr>
        <w:t>2" </w:t>
      </w:r>
      <w:r>
        <w:rPr>
          <w:rFonts w:ascii="Arial"/>
          <w:sz w:val="12"/>
        </w:rPr>
        <w:t>)- </w:t>
      </w:r>
      <w:r>
        <w:rPr>
          <w:sz w:val="13"/>
        </w:rPr>
        <w:t>CHE ALLA Pid </w:t>
      </w:r>
      <w:r>
        <w:rPr>
          <w:rFonts w:ascii="Arial"/>
          <w:b/>
          <w:sz w:val="12"/>
        </w:rPr>
        <w:t>MA </w:t>
      </w:r>
      <w:r>
        <w:rPr>
          <w:sz w:val="13"/>
        </w:rPr>
        <w:t>CCC, </w:t>
      </w:r>
      <w:r>
        <w:rPr>
          <w:w w:val="120"/>
          <w:sz w:val="13"/>
        </w:rPr>
        <w:t>wr;E </w:t>
      </w:r>
      <w:r>
        <w:rPr>
          <w:rFonts w:ascii="Arial"/>
          <w:sz w:val="12"/>
        </w:rPr>
        <w:t>!:: </w:t>
      </w:r>
      <w:r>
        <w:rPr>
          <w:sz w:val="13"/>
        </w:rPr>
        <w:t>GCi, .)UALlilA0l c.,'llSA E :.!EZZO</w:t>
      </w:r>
    </w:p>
    <w:p>
      <w:pPr>
        <w:spacing w:before="95"/>
        <w:ind w:left="1019" w:right="0" w:firstLine="0"/>
        <w:jc w:val="left"/>
        <w:rPr>
          <w:b/>
          <w:i/>
          <w:sz w:val="12"/>
        </w:rPr>
      </w:pPr>
      <w:r>
        <w:rPr>
          <w:w w:val="105"/>
          <w:sz w:val="10"/>
        </w:rPr>
        <w:t>;j </w:t>
      </w:r>
      <w:r>
        <w:rPr>
          <w:i/>
          <w:w w:val="105"/>
          <w:sz w:val="13"/>
        </w:rPr>
        <w:t>!A </w:t>
      </w:r>
      <w:r>
        <w:rPr>
          <w:w w:val="105"/>
          <w:sz w:val="13"/>
        </w:rPr>
        <w:t>ALLC'!:T NA'rC </w:t>
      </w:r>
      <w:r>
        <w:rPr>
          <w:rFonts w:ascii="Arial"/>
          <w:w w:val="105"/>
          <w:sz w:val="12"/>
        </w:rPr>
        <w:t>DALL' </w:t>
      </w:r>
      <w:r>
        <w:rPr>
          <w:w w:val="105"/>
          <w:sz w:val="13"/>
        </w:rPr>
        <w:t>P,,cv lllCl </w:t>
      </w:r>
      <w:r>
        <w:rPr>
          <w:b/>
          <w:i/>
          <w:w w:val="105"/>
          <w:sz w:val="12"/>
        </w:rPr>
        <w:t>A.</w:t>
      </w:r>
    </w:p>
    <w:p>
      <w:pPr>
        <w:spacing w:before="27"/>
        <w:ind w:left="104" w:right="0" w:firstLine="0"/>
        <w:jc w:val="left"/>
        <w:rPr>
          <w:sz w:val="12"/>
        </w:rPr>
      </w:pPr>
      <w:r>
        <w:rPr>
          <w:position w:val="-6"/>
        </w:rPr>
        <w:drawing>
          <wp:inline distT="0" distB="0" distL="0" distR="0">
            <wp:extent cx="557404" cy="109546"/>
            <wp:effectExtent l="0" t="0" r="0" b="0"/>
            <wp:docPr id="109" name="image64.png"/>
            <wp:cNvGraphicFramePr>
              <a:graphicFrameLocks noChangeAspect="1"/>
            </wp:cNvGraphicFramePr>
            <a:graphic>
              <a:graphicData uri="http://schemas.openxmlformats.org/drawingml/2006/picture">
                <pic:pic>
                  <pic:nvPicPr>
                    <pic:cNvPr id="110" name="image64.png"/>
                    <pic:cNvPicPr/>
                  </pic:nvPicPr>
                  <pic:blipFill>
                    <a:blip r:embed="rId68" cstate="print"/>
                    <a:stretch>
                      <a:fillRect/>
                    </a:stretch>
                  </pic:blipFill>
                  <pic:spPr>
                    <a:xfrm>
                      <a:off x="0" y="0"/>
                      <a:ext cx="557404" cy="109546"/>
                    </a:xfrm>
                    <a:prstGeom prst="rect">
                      <a:avLst/>
                    </a:prstGeom>
                  </pic:spPr>
                </pic:pic>
              </a:graphicData>
            </a:graphic>
          </wp:inline>
        </w:drawing>
      </w:r>
      <w:r>
        <w:rPr>
          <w:position w:val="-6"/>
        </w:rPr>
      </w:r>
      <w:r>
        <w:rPr>
          <w:sz w:val="20"/>
        </w:rPr>
        <w:t>       </w:t>
      </w:r>
      <w:r>
        <w:rPr>
          <w:spacing w:val="-21"/>
          <w:sz w:val="20"/>
        </w:rPr>
        <w:t> </w:t>
      </w:r>
      <w:r>
        <w:rPr>
          <w:sz w:val="13"/>
        </w:rPr>
        <w:t>GLAVAC </w:t>
      </w:r>
      <w:r>
        <w:rPr>
          <w:w w:val="120"/>
          <w:sz w:val="12"/>
        </w:rPr>
        <w:t>?1iAliCESCC </w:t>
      </w:r>
      <w:r>
        <w:rPr>
          <w:rFonts w:ascii="Arial"/>
          <w:sz w:val="13"/>
        </w:rPr>
        <w:t>F1J </w:t>
      </w:r>
      <w:r>
        <w:rPr>
          <w:w w:val="120"/>
          <w:sz w:val="12"/>
        </w:rPr>
        <w:t>t!AilTD'C - CLAc E </w:t>
      </w:r>
      <w:r>
        <w:rPr>
          <w:w w:val="175"/>
          <w:sz w:val="12"/>
        </w:rPr>
        <w:t>l l'l -</w:t>
      </w:r>
      <w:r>
        <w:rPr>
          <w:spacing w:val="-23"/>
          <w:w w:val="175"/>
          <w:sz w:val="12"/>
        </w:rPr>
        <w:t> </w:t>
      </w:r>
      <w:r>
        <w:rPr>
          <w:w w:val="145"/>
          <w:sz w:val="12"/>
        </w:rPr>
        <w:t>corA</w:t>
      </w:r>
    </w:p>
    <w:p>
      <w:pPr>
        <w:spacing w:before="42"/>
        <w:ind w:left="1363" w:right="0" w:firstLine="0"/>
        <w:jc w:val="left"/>
        <w:rPr>
          <w:sz w:val="13"/>
        </w:rPr>
      </w:pPr>
      <w:r>
        <w:rPr>
          <w:w w:val="135"/>
          <w:sz w:val="13"/>
        </w:rPr>
        <w:t>Jl </w:t>
      </w:r>
      <w:r>
        <w:rPr>
          <w:w w:val="115"/>
          <w:sz w:val="12"/>
        </w:rPr>
        <w:t>l)•·:J.TlTA' </w:t>
      </w:r>
      <w:r>
        <w:rPr>
          <w:w w:val="115"/>
          <w:sz w:val="13"/>
        </w:rPr>
        <w:t>C'CSl,6 HILlSClATA </w:t>
      </w:r>
      <w:r>
        <w:rPr>
          <w:w w:val="105"/>
          <w:sz w:val="13"/>
        </w:rPr>
        <w:t>DAl </w:t>
      </w:r>
      <w:r>
        <w:rPr>
          <w:w w:val="105"/>
          <w:sz w:val="12"/>
        </w:rPr>
        <w:t>;(':U'\J'.,E </w:t>
      </w:r>
      <w:r>
        <w:rPr>
          <w:w w:val="105"/>
          <w:sz w:val="13"/>
        </w:rPr>
        <w:t>Lil LC51ANA</w:t>
      </w:r>
    </w:p>
    <w:p>
      <w:pPr>
        <w:pStyle w:val="BodyText"/>
        <w:jc w:val="left"/>
        <w:rPr>
          <w:sz w:val="20"/>
        </w:rPr>
      </w:pPr>
    </w:p>
    <w:p>
      <w:pPr>
        <w:pStyle w:val="BodyText"/>
        <w:spacing w:before="8"/>
        <w:jc w:val="left"/>
        <w:rPr>
          <w:sz w:val="18"/>
        </w:rPr>
      </w:pPr>
      <w:r>
        <w:rPr/>
        <w:drawing>
          <wp:anchor distT="0" distB="0" distL="0" distR="0" allowOverlap="1" layoutInCell="1" locked="0" behindDoc="0" simplePos="0" relativeHeight="1719">
            <wp:simplePos x="0" y="0"/>
            <wp:positionH relativeFrom="page">
              <wp:posOffset>925961</wp:posOffset>
            </wp:positionH>
            <wp:positionV relativeFrom="paragraph">
              <wp:posOffset>161602</wp:posOffset>
            </wp:positionV>
            <wp:extent cx="3340818" cy="521207"/>
            <wp:effectExtent l="0" t="0" r="0" b="0"/>
            <wp:wrapTopAndBottom/>
            <wp:docPr id="111" name="image65.png"/>
            <wp:cNvGraphicFramePr>
              <a:graphicFrameLocks noChangeAspect="1"/>
            </wp:cNvGraphicFramePr>
            <a:graphic>
              <a:graphicData uri="http://schemas.openxmlformats.org/drawingml/2006/picture">
                <pic:pic>
                  <pic:nvPicPr>
                    <pic:cNvPr id="112" name="image65.png"/>
                    <pic:cNvPicPr/>
                  </pic:nvPicPr>
                  <pic:blipFill>
                    <a:blip r:embed="rId69" cstate="print"/>
                    <a:stretch>
                      <a:fillRect/>
                    </a:stretch>
                  </pic:blipFill>
                  <pic:spPr>
                    <a:xfrm>
                      <a:off x="0" y="0"/>
                      <a:ext cx="3340818" cy="521207"/>
                    </a:xfrm>
                    <a:prstGeom prst="rect">
                      <a:avLst/>
                    </a:prstGeom>
                  </pic:spPr>
                </pic:pic>
              </a:graphicData>
            </a:graphic>
          </wp:anchor>
        </w:drawing>
      </w:r>
    </w:p>
    <w:p>
      <w:pPr>
        <w:pStyle w:val="BodyText"/>
        <w:spacing w:before="9"/>
        <w:jc w:val="left"/>
        <w:rPr>
          <w:sz w:val="14"/>
        </w:rPr>
      </w:pPr>
    </w:p>
    <w:p>
      <w:pPr>
        <w:spacing w:before="0"/>
        <w:ind w:left="163" w:right="0" w:firstLine="0"/>
        <w:jc w:val="left"/>
        <w:rPr>
          <w:sz w:val="17"/>
        </w:rPr>
      </w:pPr>
      <w:r>
        <w:rPr>
          <w:w w:val="120"/>
          <w:sz w:val="17"/>
        </w:rPr>
        <w:t>Italijanska spomenica o škodljivem ekstremizmu kaplana Glavača</w:t>
      </w:r>
    </w:p>
    <w:p>
      <w:pPr>
        <w:spacing w:after="0"/>
        <w:jc w:val="left"/>
        <w:rPr>
          <w:sz w:val="17"/>
        </w:rPr>
        <w:sectPr>
          <w:pgSz w:w="8010" w:h="12370"/>
          <w:pgMar w:top="420" w:bottom="280" w:left="840" w:right="840"/>
        </w:sectPr>
      </w:pPr>
    </w:p>
    <w:p>
      <w:pPr>
        <w:spacing w:before="63"/>
        <w:ind w:left="105" w:right="0" w:firstLine="0"/>
        <w:jc w:val="left"/>
        <w:rPr>
          <w:b/>
          <w:sz w:val="17"/>
        </w:rPr>
      </w:pPr>
      <w:r>
        <w:rPr/>
        <w:pict>
          <v:group style="position:absolute;margin-left:64.759331pt;margin-top:17.554968pt;width:299.850pt;height:269.8pt;mso-position-horizontal-relative:page;mso-position-vertical-relative:paragraph;z-index:-249895936;mso-wrap-distance-left:0;mso-wrap-distance-right:0" coordorigin="1295,351" coordsize="5997,5396">
            <v:shape style="position:absolute;left:1295;top:351;width:5997;height:5396" type="#_x0000_t75" stroked="false">
              <v:imagedata r:id="rId70" o:title=""/>
            </v:shape>
            <v:shape style="position:absolute;left:3146;top:461;width:1209;height:211" type="#_x0000_t75" stroked="false">
              <v:imagedata r:id="rId71" o:title=""/>
            </v:shape>
            <v:shape style="position:absolute;left:2831;top:430;width:123;height:367" type="#_x0000_t202" filled="false" stroked="false">
              <v:textbox inset="0,0,0,0">
                <w:txbxContent>
                  <w:p>
                    <w:pPr>
                      <w:spacing w:line="366" w:lineRule="exact" w:before="0"/>
                      <w:ind w:left="0" w:right="0" w:firstLine="0"/>
                      <w:jc w:val="left"/>
                      <w:rPr>
                        <w:i/>
                        <w:sz w:val="33"/>
                      </w:rPr>
                    </w:pPr>
                    <w:r>
                      <w:rPr>
                        <w:i/>
                        <w:w w:val="112"/>
                        <w:sz w:val="33"/>
                      </w:rPr>
                      <w:t>l</w:t>
                    </w:r>
                  </w:p>
                </w:txbxContent>
              </v:textbox>
              <w10:wrap type="none"/>
            </v:shape>
            <w10:wrap type="topAndBottom"/>
          </v:group>
        </w:pict>
      </w:r>
      <w:r>
        <w:rPr>
          <w:b/>
          <w:w w:val="110"/>
          <w:sz w:val="17"/>
        </w:rPr>
        <w:t>Priloga X.</w:t>
      </w:r>
    </w:p>
    <w:p>
      <w:pPr>
        <w:spacing w:before="90"/>
        <w:ind w:left="423" w:right="0" w:firstLine="0"/>
        <w:jc w:val="left"/>
        <w:rPr>
          <w:sz w:val="17"/>
        </w:rPr>
      </w:pPr>
      <w:r>
        <w:rPr>
          <w:w w:val="120"/>
          <w:sz w:val="17"/>
        </w:rPr>
        <w:t>Poročilo o odmevu akcije z letaki na I. državni gimnaziji v Ljubljani</w:t>
      </w:r>
    </w:p>
    <w:p>
      <w:pPr>
        <w:pStyle w:val="BodyText"/>
        <w:jc w:val="left"/>
        <w:rPr>
          <w:sz w:val="20"/>
        </w:rPr>
      </w:pPr>
    </w:p>
    <w:p>
      <w:pPr>
        <w:pStyle w:val="BodyText"/>
        <w:spacing w:before="1"/>
        <w:jc w:val="left"/>
        <w:rPr>
          <w:sz w:val="10"/>
        </w:rPr>
      </w:pPr>
      <w:r>
        <w:rPr/>
        <w:pict>
          <v:group style="position:absolute;margin-left:63.281727pt;margin-top:7.75942pt;width:298.45pt;height:201.2pt;mso-position-horizontal-relative:page;mso-position-vertical-relative:paragraph;z-index:-249887744;mso-wrap-distance-left:0;mso-wrap-distance-right:0" coordorigin="1266,155" coordsize="5969,4024">
            <v:shape style="position:absolute;left:1304;top:155;width:5930;height:3983" type="#_x0000_t75" stroked="false">
              <v:imagedata r:id="rId72" o:title=""/>
            </v:shape>
            <v:shape style="position:absolute;left:1353;top:2997;width:580;height:112" type="#_x0000_t202" filled="false" stroked="false">
              <v:textbox inset="0,0,0,0">
                <w:txbxContent>
                  <w:p>
                    <w:pPr>
                      <w:spacing w:line="112" w:lineRule="exact" w:before="0"/>
                      <w:ind w:left="0" w:right="0" w:firstLine="0"/>
                      <w:jc w:val="left"/>
                      <w:rPr>
                        <w:rFonts w:ascii="Arial"/>
                        <w:sz w:val="10"/>
                      </w:rPr>
                    </w:pPr>
                    <w:r>
                      <w:rPr>
                        <w:rFonts w:ascii="Arial"/>
                        <w:w w:val="115"/>
                        <w:sz w:val="10"/>
                      </w:rPr>
                      <w:t>.M,'L&lt;Ct1V</w:t>
                    </w:r>
                  </w:p>
                </w:txbxContent>
              </v:textbox>
              <w10:wrap type="none"/>
            </v:shape>
            <v:shape style="position:absolute;left:1265;top:3369;width:1171;height:311" type="#_x0000_t202" filled="false" stroked="false">
              <v:textbox inset="0,0,0,0">
                <w:txbxContent>
                  <w:p>
                    <w:pPr>
                      <w:tabs>
                        <w:tab w:pos="1132" w:val="left" w:leader="none"/>
                      </w:tabs>
                      <w:spacing w:line="310" w:lineRule="exact" w:before="0"/>
                      <w:ind w:left="0" w:right="0" w:firstLine="0"/>
                      <w:jc w:val="left"/>
                      <w:rPr>
                        <w:sz w:val="28"/>
                      </w:rPr>
                    </w:pPr>
                    <w:r>
                      <w:rPr>
                        <w:spacing w:val="13"/>
                        <w:w w:val="173"/>
                        <w:sz w:val="28"/>
                      </w:rPr>
                      <w:t>,</w:t>
                    </w:r>
                    <w:r>
                      <w:rPr>
                        <w:spacing w:val="-243"/>
                        <w:w w:val="173"/>
                        <w:sz w:val="28"/>
                      </w:rPr>
                      <w:t>-</w:t>
                    </w:r>
                    <w:r>
                      <w:rPr>
                        <w:spacing w:val="-18"/>
                        <w:w w:val="173"/>
                        <w:sz w:val="28"/>
                      </w:rPr>
                      <w:t>,</w:t>
                    </w:r>
                    <w:r>
                      <w:rPr>
                        <w:spacing w:val="-99"/>
                        <w:w w:val="173"/>
                        <w:sz w:val="28"/>
                      </w:rPr>
                      <w:t>,</w:t>
                    </w:r>
                    <w:r>
                      <w:rPr>
                        <w:i/>
                        <w:spacing w:val="-1"/>
                        <w:w w:val="52"/>
                        <w:sz w:val="28"/>
                      </w:rPr>
                      <w:t>'</w:t>
                    </w:r>
                    <w:r>
                      <w:rPr>
                        <w:i/>
                        <w:w w:val="52"/>
                        <w:sz w:val="28"/>
                      </w:rPr>
                      <w:t>,</w:t>
                    </w:r>
                    <w:r>
                      <w:rPr>
                        <w:i/>
                        <w:spacing w:val="-34"/>
                        <w:sz w:val="28"/>
                      </w:rPr>
                      <w:t> </w:t>
                    </w:r>
                    <w:r>
                      <w:rPr>
                        <w:i/>
                        <w:w w:val="52"/>
                        <w:sz w:val="28"/>
                      </w:rPr>
                      <w:t>1-t4lL</w:t>
                    </w:r>
                    <w:r>
                      <w:rPr>
                        <w:i/>
                        <w:sz w:val="28"/>
                      </w:rPr>
                      <w:tab/>
                    </w:r>
                    <w:r>
                      <w:rPr>
                        <w:w w:val="26"/>
                        <w:sz w:val="28"/>
                      </w:rPr>
                      <w:t>,</w:t>
                    </w:r>
                  </w:p>
                </w:txbxContent>
              </v:textbox>
              <w10:wrap type="none"/>
            </v:shape>
            <v:shape style="position:absolute;left:1394;top:3242;width:1260;height:178" type="#_x0000_t202" filled="false" stroked="false">
              <v:textbox inset="0,0,0,0">
                <w:txbxContent>
                  <w:p>
                    <w:pPr>
                      <w:tabs>
                        <w:tab w:pos="757" w:val="left" w:leader="none"/>
                      </w:tabs>
                      <w:spacing w:line="177" w:lineRule="exact" w:before="0"/>
                      <w:ind w:left="0" w:right="0" w:firstLine="0"/>
                      <w:jc w:val="left"/>
                      <w:rPr>
                        <w:i/>
                        <w:sz w:val="16"/>
                      </w:rPr>
                    </w:pPr>
                    <w:r>
                      <w:rPr>
                        <w:i/>
                        <w:w w:val="85"/>
                        <w:sz w:val="16"/>
                      </w:rPr>
                      <w:t>Cl1l;:,1&amp;</w:t>
                      <w:tab/>
                    </w:r>
                    <w:r>
                      <w:rPr>
                        <w:i/>
                        <w:w w:val="90"/>
                        <w:sz w:val="16"/>
                      </w:rPr>
                      <w:t>f?tt:,(:L/</w:t>
                    </w:r>
                  </w:p>
                </w:txbxContent>
              </v:textbox>
              <w10:wrap type="none"/>
            </v:shape>
            <v:shape style="position:absolute;left:1276;top:3799;width:1374;height:111" type="#_x0000_t202" filled="false" stroked="false">
              <v:textbox inset="0,0,0,0">
                <w:txbxContent>
                  <w:p>
                    <w:pPr>
                      <w:tabs>
                        <w:tab w:pos="278" w:val="left" w:leader="none"/>
                      </w:tabs>
                      <w:spacing w:line="111" w:lineRule="exact" w:before="0"/>
                      <w:ind w:left="0" w:right="0" w:firstLine="0"/>
                      <w:jc w:val="left"/>
                      <w:rPr>
                        <w:i/>
                        <w:sz w:val="8"/>
                      </w:rPr>
                    </w:pPr>
                    <w:r>
                      <w:rPr>
                        <w:w w:val="80"/>
                        <w:sz w:val="10"/>
                      </w:rPr>
                      <w:t>',L</w:t>
                      <w:tab/>
                    </w:r>
                    <w:r>
                      <w:rPr>
                        <w:sz w:val="10"/>
                      </w:rPr>
                      <w:t>, /,$:,t ,$4.-"i/J</w:t>
                    </w:r>
                    <w:r>
                      <w:rPr>
                        <w:spacing w:val="-3"/>
                        <w:sz w:val="10"/>
                      </w:rPr>
                      <w:t> </w:t>
                    </w:r>
                    <w:r>
                      <w:rPr>
                        <w:i/>
                        <w:sz w:val="8"/>
                      </w:rPr>
                      <w:t>R+-ti,A,,,-{./-'</w:t>
                    </w:r>
                  </w:p>
                </w:txbxContent>
              </v:textbox>
              <w10:wrap type="none"/>
            </v:shape>
            <v:shape style="position:absolute;left:1652;top:3635;width:565;height:224" type="#_x0000_t202" filled="false" stroked="false">
              <v:textbox inset="0,0,0,0">
                <w:txbxContent>
                  <w:p>
                    <w:pPr>
                      <w:tabs>
                        <w:tab w:pos="470" w:val="left" w:leader="none"/>
                      </w:tabs>
                      <w:spacing w:line="224" w:lineRule="exact" w:before="0"/>
                      <w:ind w:left="0" w:right="0" w:firstLine="0"/>
                      <w:jc w:val="left"/>
                      <w:rPr>
                        <w:rFonts w:ascii="Arial"/>
                        <w:i/>
                        <w:sz w:val="20"/>
                      </w:rPr>
                    </w:pPr>
                    <w:r>
                      <w:rPr>
                        <w:rFonts w:ascii="Arial"/>
                        <w:w w:val="55"/>
                        <w:sz w:val="20"/>
                      </w:rPr>
                      <w:t>'</w:t>
                      <w:tab/>
                    </w:r>
                    <w:r>
                      <w:rPr>
                        <w:rFonts w:ascii="Arial"/>
                        <w:i/>
                        <w:w w:val="55"/>
                        <w:sz w:val="20"/>
                      </w:rPr>
                      <w:t>J,</w:t>
                    </w:r>
                  </w:p>
                </w:txbxContent>
              </v:textbox>
              <w10:wrap type="none"/>
            </v:shape>
            <v:shape style="position:absolute;left:1478;top:3974;width:632;height:202" type="#_x0000_t202" filled="false" stroked="false">
              <v:textbox inset="0,0,0,0">
                <w:txbxContent>
                  <w:p>
                    <w:pPr>
                      <w:spacing w:line="201" w:lineRule="exact" w:before="0"/>
                      <w:ind w:left="0" w:right="0" w:firstLine="0"/>
                      <w:jc w:val="left"/>
                      <w:rPr>
                        <w:rFonts w:ascii="Arial"/>
                        <w:i/>
                        <w:sz w:val="18"/>
                      </w:rPr>
                    </w:pPr>
                    <w:r>
                      <w:rPr>
                        <w:rFonts w:ascii="Arial"/>
                        <w:i/>
                        <w:w w:val="215"/>
                        <w:sz w:val="18"/>
                      </w:rPr>
                      <w:t>c&gt;l,</w:t>
                    </w:r>
                  </w:p>
                </w:txbxContent>
              </v:textbox>
              <w10:wrap type="none"/>
            </v:shape>
            <v:shape style="position:absolute;left:2534;top:3967;width:326;height:211" type="#_x0000_t202" filled="false" stroked="false">
              <v:textbox inset="0,0,0,0">
                <w:txbxContent>
                  <w:p>
                    <w:pPr>
                      <w:spacing w:line="211" w:lineRule="exact" w:before="0"/>
                      <w:ind w:left="0" w:right="0" w:firstLine="0"/>
                      <w:jc w:val="left"/>
                      <w:rPr>
                        <w:i/>
                        <w:sz w:val="19"/>
                      </w:rPr>
                    </w:pPr>
                    <w:r>
                      <w:rPr>
                        <w:i/>
                        <w:w w:val="215"/>
                        <w:sz w:val="19"/>
                      </w:rPr>
                      <w:t>,u</w:t>
                    </w:r>
                  </w:p>
                </w:txbxContent>
              </v:textbox>
              <w10:wrap type="none"/>
            </v:shape>
            <w10:wrap type="topAndBottom"/>
          </v:group>
        </w:pict>
      </w:r>
    </w:p>
    <w:p>
      <w:pPr>
        <w:spacing w:before="149"/>
        <w:ind w:left="1178" w:right="895" w:firstLine="0"/>
        <w:jc w:val="center"/>
        <w:rPr>
          <w:sz w:val="17"/>
        </w:rPr>
      </w:pPr>
      <w:r>
        <w:rPr>
          <w:w w:val="120"/>
          <w:sz w:val="17"/>
        </w:rPr>
        <w:t>Ovaduško poročilo članice KA na poljanski gimnaziji</w:t>
      </w:r>
    </w:p>
    <w:p>
      <w:pPr>
        <w:spacing w:after="0"/>
        <w:jc w:val="center"/>
        <w:rPr>
          <w:sz w:val="17"/>
        </w:rPr>
        <w:sectPr>
          <w:pgSz w:w="7850" w:h="12250"/>
          <w:pgMar w:top="340" w:bottom="280" w:left="840" w:right="500"/>
        </w:sectPr>
      </w:pPr>
    </w:p>
    <w:p>
      <w:pPr>
        <w:spacing w:before="70"/>
        <w:ind w:left="0" w:right="102" w:firstLine="0"/>
        <w:jc w:val="right"/>
        <w:rPr>
          <w:b/>
          <w:sz w:val="17"/>
        </w:rPr>
      </w:pPr>
      <w:r>
        <w:rPr>
          <w:b/>
          <w:w w:val="110"/>
          <w:sz w:val="17"/>
        </w:rPr>
        <w:t>Priloga XI.</w:t>
      </w:r>
    </w:p>
    <w:p>
      <w:pPr>
        <w:pStyle w:val="BodyText"/>
        <w:jc w:val="left"/>
        <w:rPr>
          <w:b/>
          <w:sz w:val="18"/>
        </w:rPr>
      </w:pPr>
    </w:p>
    <w:p>
      <w:pPr>
        <w:pStyle w:val="BodyText"/>
        <w:jc w:val="left"/>
        <w:rPr>
          <w:b/>
          <w:sz w:val="18"/>
        </w:rPr>
      </w:pPr>
    </w:p>
    <w:p>
      <w:pPr>
        <w:pStyle w:val="BodyText"/>
        <w:spacing w:before="1"/>
        <w:jc w:val="left"/>
        <w:rPr>
          <w:b/>
          <w:sz w:val="20"/>
        </w:rPr>
      </w:pPr>
    </w:p>
    <w:p>
      <w:pPr>
        <w:tabs>
          <w:tab w:pos="2850" w:val="left" w:leader="none"/>
          <w:tab w:pos="5369" w:val="left" w:leader="none"/>
        </w:tabs>
        <w:spacing w:before="0"/>
        <w:ind w:left="1708" w:right="0" w:firstLine="0"/>
        <w:jc w:val="left"/>
        <w:rPr>
          <w:i/>
          <w:sz w:val="22"/>
        </w:rPr>
      </w:pPr>
      <w:r>
        <w:rPr>
          <w:b/>
          <w:i/>
          <w:w w:val="85"/>
          <w:sz w:val="17"/>
        </w:rPr>
        <w:t>f';;.J!</w:t>
      </w:r>
      <w:r>
        <w:rPr>
          <w:b/>
          <w:i/>
          <w:spacing w:val="-23"/>
          <w:w w:val="85"/>
          <w:sz w:val="17"/>
        </w:rPr>
        <w:t> </w:t>
      </w:r>
      <w:r>
        <w:rPr>
          <w:b/>
          <w:i/>
          <w:w w:val="85"/>
          <w:sz w:val="17"/>
        </w:rPr>
        <w:t>.</w:t>
        <w:tab/>
      </w:r>
      <w:r>
        <w:rPr>
          <w:w w:val="195"/>
          <w:sz w:val="14"/>
        </w:rPr>
        <w:t>ULTI7l\T</w:t>
        <w:tab/>
      </w:r>
      <w:r>
        <w:rPr>
          <w:i/>
          <w:w w:val="95"/>
          <w:sz w:val="22"/>
        </w:rPr>
        <w:t>Cfcf,tA}</w:t>
      </w:r>
    </w:p>
    <w:p>
      <w:pPr>
        <w:tabs>
          <w:tab w:pos="2572" w:val="left" w:leader="none"/>
        </w:tabs>
        <w:spacing w:before="34"/>
        <w:ind w:left="1623" w:right="0" w:firstLine="0"/>
        <w:jc w:val="left"/>
        <w:rPr>
          <w:rFonts w:ascii="Arial" w:hAnsi="Arial"/>
          <w:sz w:val="17"/>
        </w:rPr>
      </w:pPr>
      <w:r>
        <w:rPr>
          <w:b/>
          <w:sz w:val="20"/>
        </w:rPr>
        <w:t>2.</w:t>
      </w:r>
      <w:r>
        <w:rPr>
          <w:i/>
          <w:sz w:val="20"/>
        </w:rPr>
        <w:t>{</w:t>
      </w:r>
      <w:r>
        <w:rPr>
          <w:sz w:val="20"/>
        </w:rPr>
        <w:t>{</w:t>
      </w:r>
      <w:r>
        <w:rPr>
          <w:spacing w:val="-40"/>
          <w:sz w:val="20"/>
        </w:rPr>
        <w:t> </w:t>
      </w:r>
      <w:r>
        <w:rPr>
          <w:rFonts w:ascii="Arial" w:hAnsi="Arial"/>
          <w:b/>
          <w:i/>
          <w:sz w:val="17"/>
        </w:rPr>
        <w:t>q</w:t>
        <w:tab/>
      </w:r>
      <w:r>
        <w:rPr>
          <w:rFonts w:ascii="Arial" w:hAnsi="Arial"/>
          <w:w w:val="120"/>
          <w:sz w:val="17"/>
        </w:rPr>
        <w:t>--------·•·. ·---</w:t>
      </w:r>
      <w:r>
        <w:rPr>
          <w:rFonts w:ascii="Arial" w:hAnsi="Arial"/>
          <w:spacing w:val="-35"/>
          <w:w w:val="120"/>
          <w:sz w:val="17"/>
        </w:rPr>
        <w:t> </w:t>
      </w:r>
      <w:r>
        <w:rPr>
          <w:rFonts w:ascii="Arial" w:hAnsi="Arial"/>
          <w:w w:val="120"/>
          <w:sz w:val="17"/>
        </w:rPr>
        <w:t>..···--</w:t>
      </w:r>
    </w:p>
    <w:p>
      <w:pPr>
        <w:tabs>
          <w:tab w:pos="2171" w:val="left" w:leader="none"/>
        </w:tabs>
        <w:spacing w:before="51"/>
        <w:ind w:left="861" w:right="0" w:firstLine="0"/>
        <w:jc w:val="left"/>
        <w:rPr>
          <w:sz w:val="14"/>
        </w:rPr>
      </w:pPr>
      <w:r>
        <w:rPr>
          <w:w w:val="140"/>
          <w:sz w:val="14"/>
        </w:rPr>
        <w:t>Stanje;</w:t>
      </w:r>
      <w:r>
        <w:rPr>
          <w:spacing w:val="35"/>
          <w:w w:val="140"/>
          <w:sz w:val="14"/>
        </w:rPr>
        <w:t> </w:t>
      </w:r>
      <w:r>
        <w:rPr>
          <w:w w:val="105"/>
          <w:sz w:val="15"/>
        </w:rPr>
        <w:t>:'..:i </w:t>
      </w:r>
      <w:r>
        <w:rPr>
          <w:spacing w:val="15"/>
          <w:w w:val="105"/>
          <w:sz w:val="15"/>
        </w:rPr>
        <w:t> </w:t>
      </w:r>
      <w:r>
        <w:rPr>
          <w:w w:val="105"/>
          <w:sz w:val="14"/>
        </w:rPr>
        <w:t>ga</w:t>
        <w:tab/>
      </w:r>
      <w:r>
        <w:rPr>
          <w:rFonts w:ascii="Arial" w:hAnsi="Arial"/>
          <w:w w:val="105"/>
          <w:sz w:val="11"/>
        </w:rPr>
        <w:t>0 </w:t>
      </w:r>
      <w:r>
        <w:rPr>
          <w:w w:val="125"/>
          <w:sz w:val="15"/>
        </w:rPr>
        <w:t>ostvei.r</w:t>
      </w:r>
      <w:r>
        <w:rPr>
          <w:w w:val="125"/>
          <w:sz w:val="14"/>
        </w:rPr>
        <w:t>.Ll,1 </w:t>
      </w:r>
      <w:r>
        <w:rPr>
          <w:w w:val="125"/>
          <w:sz w:val="15"/>
        </w:rPr>
        <w:t>korc:nnisti/5na </w:t>
      </w:r>
      <w:r>
        <w:rPr>
          <w:w w:val="125"/>
          <w:sz w:val="14"/>
        </w:rPr>
        <w:t>OF, </w:t>
      </w:r>
      <w:r>
        <w:rPr>
          <w:b/>
          <w:w w:val="125"/>
          <w:sz w:val="15"/>
        </w:rPr>
        <w:t>je</w:t>
      </w:r>
      <w:r>
        <w:rPr>
          <w:b/>
          <w:spacing w:val="42"/>
          <w:w w:val="125"/>
          <w:sz w:val="15"/>
        </w:rPr>
        <w:t> </w:t>
      </w:r>
      <w:r>
        <w:rPr>
          <w:w w:val="125"/>
          <w:sz w:val="14"/>
        </w:rPr>
        <w:t>nzvzdrčno:</w:t>
      </w:r>
    </w:p>
    <w:p>
      <w:pPr>
        <w:spacing w:before="48"/>
        <w:ind w:left="850" w:right="0" w:firstLine="0"/>
        <w:jc w:val="left"/>
        <w:rPr>
          <w:sz w:val="14"/>
        </w:rPr>
      </w:pPr>
      <w:r>
        <w:rPr>
          <w:w w:val="110"/>
          <w:sz w:val="14"/>
        </w:rPr>
        <w:t>.\LI </w:t>
      </w:r>
      <w:r>
        <w:rPr>
          <w:sz w:val="14"/>
        </w:rPr>
        <w:t>'J:O SKHI' O :SCIElILSl:O DRUŽBO IZ </w:t>
      </w:r>
      <w:r>
        <w:rPr>
          <w:sz w:val="15"/>
        </w:rPr>
        <w:t>PODZSMI,.TA </w:t>
      </w:r>
      <w:r>
        <w:rPr>
          <w:w w:val="110"/>
          <w:sz w:val="14"/>
        </w:rPr>
        <w:t>FOST/.VITI </w:t>
      </w:r>
      <w:r>
        <w:rPr>
          <w:sz w:val="14"/>
        </w:rPr>
        <w:t>NA</w:t>
      </w:r>
    </w:p>
    <w:p>
      <w:pPr>
        <w:tabs>
          <w:tab w:pos="3556" w:val="left" w:leader="none"/>
          <w:tab w:pos="4290" w:val="left" w:leader="none"/>
          <w:tab w:pos="4703" w:val="left" w:leader="none"/>
          <w:tab w:pos="6047" w:val="left" w:leader="none"/>
        </w:tabs>
        <w:spacing w:line="123" w:lineRule="exact" w:before="5"/>
        <w:ind w:left="365" w:right="0" w:firstLine="0"/>
        <w:jc w:val="left"/>
        <w:rPr>
          <w:sz w:val="13"/>
        </w:rPr>
      </w:pPr>
      <w:r>
        <w:rPr>
          <w:w w:val="115"/>
          <w:sz w:val="13"/>
        </w:rPr>
        <w:t>{:"!i°efl</w:t>
      </w:r>
      <w:r>
        <w:rPr>
          <w:spacing w:val="-2"/>
          <w:w w:val="115"/>
          <w:sz w:val="13"/>
        </w:rPr>
        <w:t> </w:t>
      </w:r>
      <w:r>
        <w:rPr>
          <w:w w:val="115"/>
          <w:sz w:val="13"/>
        </w:rPr>
        <w:t>:;;--</w:t>
        <w:tab/>
        <w:t>.</w:t>
        <w:tab/>
        <w:t>.</w:t>
        <w:tab/>
        <w:t>.</w:t>
        <w:tab/>
        <w:t>'</w:t>
      </w:r>
    </w:p>
    <w:p>
      <w:pPr>
        <w:spacing w:line="150" w:lineRule="exact" w:before="0"/>
        <w:ind w:left="0" w:right="566" w:firstLine="0"/>
        <w:jc w:val="right"/>
        <w:rPr>
          <w:sz w:val="15"/>
        </w:rPr>
      </w:pPr>
      <w:r>
        <w:rPr>
          <w:w w:val="154"/>
          <w:sz w:val="14"/>
        </w:rPr>
        <w:t>fiLI</w:t>
      </w:r>
      <w:r>
        <w:rPr>
          <w:sz w:val="14"/>
        </w:rPr>
        <w:t>  </w:t>
      </w:r>
      <w:r>
        <w:rPr>
          <w:spacing w:val="-7"/>
          <w:sz w:val="14"/>
        </w:rPr>
        <w:t> </w:t>
      </w:r>
      <w:r>
        <w:rPr>
          <w:spacing w:val="-1"/>
          <w:w w:val="99"/>
          <w:sz w:val="14"/>
        </w:rPr>
        <w:t>P</w:t>
      </w:r>
      <w:r>
        <w:rPr>
          <w:w w:val="99"/>
          <w:sz w:val="14"/>
        </w:rPr>
        <w:t>A</w:t>
      </w:r>
      <w:r>
        <w:rPr>
          <w:sz w:val="14"/>
        </w:rPr>
        <w:t> </w:t>
      </w:r>
      <w:r>
        <w:rPr>
          <w:spacing w:val="14"/>
          <w:sz w:val="14"/>
        </w:rPr>
        <w:t> </w:t>
      </w:r>
      <w:r>
        <w:rPr>
          <w:spacing w:val="-1"/>
          <w:w w:val="99"/>
          <w:sz w:val="14"/>
        </w:rPr>
        <w:t>S</w:t>
      </w:r>
      <w:r>
        <w:rPr>
          <w:w w:val="99"/>
          <w:sz w:val="14"/>
        </w:rPr>
        <w:t>E</w:t>
      </w:r>
      <w:r>
        <w:rPr>
          <w:sz w:val="14"/>
        </w:rPr>
        <w:t>  </w:t>
      </w:r>
      <w:r>
        <w:rPr>
          <w:spacing w:val="11"/>
          <w:sz w:val="14"/>
        </w:rPr>
        <w:t> </w:t>
      </w:r>
      <w:r>
        <w:rPr>
          <w:spacing w:val="-1"/>
          <w:w w:val="105"/>
          <w:sz w:val="14"/>
        </w:rPr>
        <w:t>SPU:3'.l'IT</w:t>
      </w:r>
      <w:r>
        <w:rPr>
          <w:w w:val="105"/>
          <w:sz w:val="14"/>
        </w:rPr>
        <w:t>I</w:t>
      </w:r>
      <w:r>
        <w:rPr>
          <w:sz w:val="14"/>
        </w:rPr>
        <w:t>  </w:t>
      </w:r>
      <w:r>
        <w:rPr>
          <w:spacing w:val="16"/>
          <w:sz w:val="14"/>
        </w:rPr>
        <w:t> </w:t>
      </w:r>
      <w:r>
        <w:rPr>
          <w:w w:val="105"/>
          <w:sz w:val="14"/>
        </w:rPr>
        <w:t>S</w:t>
      </w:r>
      <w:r>
        <w:rPr>
          <w:sz w:val="14"/>
        </w:rPr>
        <w:t>  </w:t>
      </w:r>
      <w:r>
        <w:rPr>
          <w:spacing w:val="-15"/>
          <w:sz w:val="14"/>
        </w:rPr>
        <w:t> </w:t>
      </w:r>
      <w:r>
        <w:rPr>
          <w:spacing w:val="-1"/>
          <w:w w:val="101"/>
          <w:sz w:val="14"/>
        </w:rPr>
        <w:t>T</w:t>
      </w:r>
      <w:r>
        <w:rPr>
          <w:w w:val="101"/>
          <w:sz w:val="14"/>
        </w:rPr>
        <w:t>O</w:t>
      </w:r>
      <w:r>
        <w:rPr>
          <w:sz w:val="14"/>
        </w:rPr>
        <w:t>  </w:t>
      </w:r>
      <w:r>
        <w:rPr>
          <w:spacing w:val="-16"/>
          <w:sz w:val="14"/>
        </w:rPr>
        <w:t> </w:t>
      </w:r>
      <w:r>
        <w:rPr>
          <w:spacing w:val="-1"/>
          <w:w w:val="99"/>
          <w:sz w:val="14"/>
        </w:rPr>
        <w:t>l'JO!ULSK</w:t>
      </w:r>
      <w:r>
        <w:rPr>
          <w:w w:val="99"/>
          <w:sz w:val="14"/>
        </w:rPr>
        <w:t>O</w:t>
      </w:r>
      <w:r>
        <w:rPr>
          <w:sz w:val="14"/>
        </w:rPr>
        <w:t>  </w:t>
      </w:r>
      <w:r>
        <w:rPr>
          <w:spacing w:val="-8"/>
          <w:sz w:val="14"/>
        </w:rPr>
        <w:t> </w:t>
      </w:r>
      <w:r>
        <w:rPr>
          <w:spacing w:val="-1"/>
          <w:w w:val="105"/>
          <w:sz w:val="14"/>
        </w:rPr>
        <w:t>'fOLP</w:t>
      </w:r>
      <w:r>
        <w:rPr>
          <w:w w:val="105"/>
          <w:sz w:val="14"/>
        </w:rPr>
        <w:t>O</w:t>
      </w:r>
      <w:r>
        <w:rPr>
          <w:sz w:val="14"/>
        </w:rPr>
        <w:t> </w:t>
      </w:r>
      <w:r>
        <w:rPr>
          <w:spacing w:val="7"/>
          <w:sz w:val="14"/>
        </w:rPr>
        <w:t> </w:t>
      </w:r>
      <w:r>
        <w:rPr>
          <w:spacing w:val="-1"/>
          <w:w w:val="105"/>
          <w:position w:val="5"/>
          <w:sz w:val="8"/>
        </w:rPr>
        <w:t>1</w:t>
      </w:r>
      <w:r>
        <w:rPr>
          <w:rFonts w:ascii="Arial"/>
          <w:w w:val="108"/>
          <w:sz w:val="17"/>
        </w:rPr>
        <w:t>r</w:t>
      </w:r>
      <w:r>
        <w:rPr>
          <w:rFonts w:ascii="Arial"/>
          <w:sz w:val="17"/>
        </w:rPr>
        <w:t> </w:t>
      </w:r>
      <w:r>
        <w:rPr>
          <w:rFonts w:ascii="Arial"/>
          <w:spacing w:val="-3"/>
          <w:sz w:val="17"/>
        </w:rPr>
        <w:t> </w:t>
      </w:r>
      <w:r>
        <w:rPr>
          <w:w w:val="103"/>
          <w:sz w:val="14"/>
        </w:rPr>
        <w:t>M</w:t>
      </w:r>
      <w:r>
        <w:rPr>
          <w:spacing w:val="1"/>
          <w:sz w:val="14"/>
        </w:rPr>
        <w:t> </w:t>
      </w:r>
      <w:r>
        <w:rPr>
          <w:spacing w:val="-1"/>
          <w:w w:val="103"/>
          <w:sz w:val="14"/>
        </w:rPr>
        <w:t>DSEBOJN</w:t>
      </w:r>
      <w:r>
        <w:rPr>
          <w:w w:val="103"/>
          <w:sz w:val="14"/>
        </w:rPr>
        <w:t>O</w:t>
      </w:r>
      <w:r>
        <w:rPr>
          <w:sz w:val="14"/>
        </w:rPr>
        <w:t>  </w:t>
      </w:r>
      <w:r>
        <w:rPr>
          <w:spacing w:val="-2"/>
          <w:sz w:val="14"/>
        </w:rPr>
        <w:t> </w:t>
      </w:r>
      <w:r>
        <w:rPr>
          <w:spacing w:val="-1"/>
          <w:w w:val="106"/>
          <w:sz w:val="15"/>
        </w:rPr>
        <w:t>KStJJJE</w:t>
      </w:r>
    </w:p>
    <w:p>
      <w:pPr>
        <w:spacing w:line="154" w:lineRule="exact" w:before="0"/>
        <w:ind w:left="0" w:right="474" w:firstLine="0"/>
        <w:jc w:val="right"/>
        <w:rPr>
          <w:sz w:val="15"/>
        </w:rPr>
      </w:pPr>
      <w:r>
        <w:rPr>
          <w:w w:val="120"/>
          <w:sz w:val="14"/>
        </w:rPr>
        <w:t>PO </w:t>
      </w:r>
      <w:r>
        <w:rPr>
          <w:w w:val="105"/>
          <w:sz w:val="15"/>
        </w:rPr>
        <w:t>I&lt;ACEL1J: </w:t>
      </w:r>
      <w:r>
        <w:rPr>
          <w:w w:val="120"/>
          <w:sz w:val="14"/>
        </w:rPr>
        <w:t>ZOB </w:t>
      </w:r>
      <w:r>
        <w:rPr>
          <w:w w:val="105"/>
          <w:sz w:val="14"/>
        </w:rPr>
        <w:t>ZA </w:t>
      </w:r>
      <w:r>
        <w:rPr>
          <w:w w:val="120"/>
          <w:sz w:val="14"/>
        </w:rPr>
        <w:t>ZOB, KRI ::A KRI, </w:t>
      </w:r>
      <w:r>
        <w:rPr>
          <w:w w:val="105"/>
          <w:sz w:val="14"/>
        </w:rPr>
        <w:t>..;, </w:t>
      </w:r>
      <w:r>
        <w:rPr>
          <w:w w:val="120"/>
          <w:sz w:val="14"/>
        </w:rPr>
        <w:t>ka:· ime, lahlrn </w:t>
      </w:r>
      <w:r>
        <w:rPr>
          <w:w w:val="120"/>
          <w:sz w:val="15"/>
        </w:rPr>
        <w:t>nedogledne po­</w:t>
      </w:r>
    </w:p>
    <w:p>
      <w:pPr>
        <w:spacing w:line="170" w:lineRule="exact" w:before="5"/>
        <w:ind w:left="327" w:right="0" w:firstLine="0"/>
        <w:jc w:val="left"/>
        <w:rPr>
          <w:sz w:val="15"/>
        </w:rPr>
      </w:pPr>
      <w:r>
        <w:rPr>
          <w:w w:val="150"/>
          <w:sz w:val="15"/>
        </w:rPr>
        <w:t>cledice.</w:t>
      </w:r>
    </w:p>
    <w:p>
      <w:pPr>
        <w:spacing w:line="182" w:lineRule="exact" w:before="0"/>
        <w:ind w:left="864" w:right="0" w:firstLine="0"/>
        <w:jc w:val="left"/>
        <w:rPr>
          <w:sz w:val="15"/>
        </w:rPr>
      </w:pPr>
      <w:r>
        <w:rPr>
          <w:w w:val="120"/>
          <w:sz w:val="15"/>
        </w:rPr>
        <w:t>na:rod.n·i </w:t>
      </w:r>
      <w:r>
        <w:rPr>
          <w:w w:val="125"/>
          <w:sz w:val="15"/>
        </w:rPr>
        <w:t>b. rior,,lri. o:"iri naro,..,1jejo prvi </w:t>
      </w:r>
      <w:r>
        <w:rPr>
          <w:w w:val="125"/>
          <w:sz w:val="16"/>
        </w:rPr>
        <w:t>način </w:t>
      </w:r>
      <w:r>
        <w:rPr>
          <w:w w:val="135"/>
          <w:sz w:val="15"/>
        </w:rPr>
        <w:t>likvidacije</w:t>
      </w:r>
    </w:p>
    <w:p>
      <w:pPr>
        <w:spacing w:before="4"/>
        <w:ind w:left="321" w:right="0" w:firstLine="0"/>
        <w:jc w:val="left"/>
        <w:rPr>
          <w:rFonts w:ascii="Courier New" w:hAnsi="Courier New"/>
          <w:sz w:val="16"/>
        </w:rPr>
      </w:pPr>
      <w:r>
        <w:rPr>
          <w:rFonts w:ascii="Courier New" w:hAnsi="Courier New"/>
          <w:sz w:val="16"/>
        </w:rPr>
        <w:t>teh stra§nih bratoNorilskih orgij:</w:t>
      </w:r>
    </w:p>
    <w:p>
      <w:pPr>
        <w:spacing w:line="158" w:lineRule="exact" w:before="13"/>
        <w:ind w:left="798" w:right="0" w:firstLine="0"/>
        <w:jc w:val="left"/>
        <w:rPr>
          <w:sz w:val="15"/>
        </w:rPr>
      </w:pPr>
      <w:r>
        <w:rPr>
          <w:w w:val="130"/>
          <w:sz w:val="15"/>
        </w:rPr>
        <w:t>"\romuniutični </w:t>
      </w:r>
      <w:r>
        <w:rPr>
          <w:w w:val="135"/>
          <w:sz w:val="15"/>
        </w:rPr>
        <w:t>pan:iji" in </w:t>
      </w:r>
      <w:r>
        <w:rPr>
          <w:w w:val="130"/>
          <w:sz w:val="15"/>
        </w:rPr>
        <w:t>njoni1J priveskom iz obro,11:čv l;omu­</w:t>
      </w:r>
    </w:p>
    <w:p>
      <w:pPr>
        <w:spacing w:line="181" w:lineRule="exact" w:before="0"/>
        <w:ind w:left="104" w:right="0" w:firstLine="0"/>
        <w:jc w:val="left"/>
        <w:rPr>
          <w:rFonts w:ascii="Arial"/>
          <w:sz w:val="12"/>
        </w:rPr>
      </w:pPr>
      <w:r>
        <w:rPr>
          <w:w w:val="115"/>
          <w:sz w:val="15"/>
        </w:rPr>
        <w:t>. </w:t>
      </w:r>
      <w:r>
        <w:rPr>
          <w:w w:val="140"/>
          <w:sz w:val="15"/>
        </w:rPr>
        <w:t>nist </w:t>
      </w:r>
      <w:r>
        <w:rPr>
          <w:w w:val="115"/>
          <w:sz w:val="17"/>
        </w:rPr>
        <w:t>icnc: </w:t>
      </w:r>
      <w:r>
        <w:rPr>
          <w:rFonts w:ascii="Arial"/>
          <w:w w:val="115"/>
          <w:sz w:val="12"/>
        </w:rPr>
        <w:t>OF </w:t>
      </w:r>
      <w:r>
        <w:rPr>
          <w:w w:val="110"/>
          <w:sz w:val="14"/>
        </w:rPr>
        <w:t>c1a.j </w:t>
      </w:r>
      <w:r>
        <w:rPr>
          <w:w w:val="110"/>
          <w:sz w:val="15"/>
        </w:rPr>
        <w:t>or-,o </w:t>
      </w:r>
      <w:r>
        <w:rPr>
          <w:w w:val="115"/>
          <w:sz w:val="15"/>
        </w:rPr>
        <w:t>na.sleclnj </w:t>
      </w:r>
      <w:r>
        <w:rPr>
          <w:rFonts w:ascii="Arial"/>
          <w:w w:val="115"/>
          <w:sz w:val="12"/>
        </w:rPr>
        <w:t>1</w:t>
      </w:r>
    </w:p>
    <w:p>
      <w:pPr>
        <w:spacing w:before="16"/>
        <w:ind w:left="210" w:right="717" w:firstLine="0"/>
        <w:jc w:val="center"/>
        <w:rPr>
          <w:rFonts w:ascii="Courier New"/>
          <w:sz w:val="15"/>
        </w:rPr>
      </w:pPr>
      <w:r>
        <w:rPr>
          <w:rFonts w:ascii="Courier New"/>
          <w:sz w:val="16"/>
        </w:rPr>
        <w:t>U l </w:t>
      </w:r>
      <w:r>
        <w:rPr>
          <w:rFonts w:ascii="Courier New"/>
          <w:sz w:val="15"/>
        </w:rPr>
        <w:t>t </w:t>
      </w:r>
      <w:r>
        <w:rPr>
          <w:rFonts w:ascii="Courier New"/>
          <w:sz w:val="16"/>
        </w:rPr>
        <w:t>1 </w:t>
      </w:r>
      <w:r>
        <w:rPr>
          <w:rFonts w:ascii="Courier New"/>
          <w:sz w:val="19"/>
        </w:rPr>
        <w:t>m a</w:t>
      </w:r>
      <w:r>
        <w:rPr>
          <w:rFonts w:ascii="Courier New"/>
          <w:spacing w:val="-66"/>
          <w:sz w:val="19"/>
        </w:rPr>
        <w:t> </w:t>
      </w:r>
      <w:r>
        <w:rPr>
          <w:rFonts w:ascii="Courier New"/>
          <w:sz w:val="15"/>
        </w:rPr>
        <w:t>t</w:t>
      </w:r>
    </w:p>
    <w:p>
      <w:pPr>
        <w:tabs>
          <w:tab w:pos="3902" w:val="left" w:leader="none"/>
        </w:tabs>
        <w:spacing w:line="158" w:lineRule="auto" w:before="45"/>
        <w:ind w:left="347" w:right="550" w:firstLine="527"/>
        <w:jc w:val="left"/>
        <w:rPr>
          <w:sz w:val="16"/>
        </w:rPr>
      </w:pPr>
      <w:r>
        <w:rPr>
          <w:w w:val="130"/>
          <w:sz w:val="15"/>
        </w:rPr>
        <w:t>Čim </w:t>
      </w:r>
      <w:r>
        <w:rPr>
          <w:w w:val="130"/>
          <w:sz w:val="14"/>
        </w:rPr>
        <w:t>bi </w:t>
      </w:r>
      <w:r>
        <w:rPr>
          <w:w w:val="130"/>
          <w:sz w:val="15"/>
        </w:rPr>
        <w:t>::r </w:t>
      </w:r>
      <w:r>
        <w:rPr>
          <w:w w:val="110"/>
          <w:sz w:val="15"/>
        </w:rPr>
        <w:t>o</w:t>
      </w:r>
      <w:r>
        <w:rPr>
          <w:w w:val="110"/>
          <w:position w:val="-4"/>
          <w:sz w:val="15"/>
        </w:rPr>
        <w:t>6 </w:t>
      </w:r>
      <w:r>
        <w:rPr>
          <w:w w:val="110"/>
          <w:sz w:val="14"/>
        </w:rPr>
        <w:t>l a</w:t>
      </w:r>
      <w:r>
        <w:rPr>
          <w:spacing w:val="38"/>
          <w:w w:val="110"/>
          <w:sz w:val="14"/>
        </w:rPr>
        <w:t> </w:t>
      </w:r>
      <w:r>
        <w:rPr>
          <w:w w:val="110"/>
          <w:sz w:val="12"/>
        </w:rPr>
        <w:t>i7, </w:t>
      </w:r>
      <w:r>
        <w:rPr>
          <w:w w:val="130"/>
          <w:sz w:val="15"/>
        </w:rPr>
        <w:t>od </w:t>
      </w:r>
      <w:r>
        <w:rPr>
          <w:w w:val="110"/>
          <w:sz w:val="15"/>
        </w:rPr>
        <w:t>OF </w:t>
      </w:r>
      <w:r>
        <w:rPr>
          <w:w w:val="130"/>
          <w:sz w:val="15"/>
        </w:rPr>
        <w:t>najete </w:t>
      </w:r>
      <w:r>
        <w:rPr>
          <w:w w:val="130"/>
          <w:sz w:val="14"/>
        </w:rPr>
        <w:t>br:1tomorilsl:o  ro)rn  </w:t>
      </w:r>
      <w:r>
        <w:rPr>
          <w:w w:val="130"/>
          <w:sz w:val="15"/>
        </w:rPr>
        <w:t>zadela  še  onega  </w:t>
      </w:r>
      <w:r>
        <w:rPr>
          <w:w w:val="130"/>
          <w:sz w:val="16"/>
        </w:rPr>
        <w:t>Slovenca, </w:t>
      </w:r>
      <w:r>
        <w:rPr>
          <w:rFonts w:ascii="Courier New" w:hAnsi="Courier New"/>
          <w:w w:val="110"/>
          <w:sz w:val="16"/>
        </w:rPr>
        <w:t>to </w:t>
      </w:r>
      <w:r>
        <w:rPr>
          <w:w w:val="130"/>
          <w:sz w:val="15"/>
        </w:rPr>
        <w:t>pred </w:t>
      </w:r>
      <w:r>
        <w:rPr>
          <w:rFonts w:ascii="Courier New" w:hAnsi="Courier New"/>
          <w:w w:val="110"/>
          <w:sz w:val="16"/>
        </w:rPr>
        <w:t>vso </w:t>
      </w:r>
      <w:r>
        <w:rPr>
          <w:w w:val="110"/>
          <w:sz w:val="15"/>
        </w:rPr>
        <w:t>sl</w:t>
      </w:r>
      <w:r>
        <w:rPr>
          <w:spacing w:val="-11"/>
          <w:w w:val="110"/>
          <w:sz w:val="15"/>
        </w:rPr>
        <w:t> </w:t>
      </w:r>
      <w:r>
        <w:rPr>
          <w:w w:val="110"/>
          <w:sz w:val="16"/>
        </w:rPr>
        <w:t>ovc:c</w:t>
      </w:r>
      <w:r>
        <w:rPr>
          <w:spacing w:val="-16"/>
          <w:w w:val="110"/>
          <w:sz w:val="16"/>
        </w:rPr>
        <w:t> </w:t>
      </w:r>
      <w:r>
        <w:rPr>
          <w:w w:val="110"/>
          <w:sz w:val="16"/>
        </w:rPr>
        <w:t>sho</w:t>
        <w:tab/>
      </w:r>
      <w:r>
        <w:rPr>
          <w:w w:val="120"/>
          <w:sz w:val="16"/>
        </w:rPr>
        <w:t>1vnost.jo </w:t>
      </w:r>
      <w:r>
        <w:rPr>
          <w:w w:val="120"/>
          <w:sz w:val="15"/>
        </w:rPr>
        <w:t>-c,z.:;rnjen'</w:t>
      </w:r>
      <w:r>
        <w:rPr>
          <w:spacing w:val="-4"/>
          <w:w w:val="120"/>
          <w:sz w:val="15"/>
        </w:rPr>
        <w:t> </w:t>
      </w:r>
      <w:r>
        <w:rPr>
          <w:w w:val="110"/>
          <w:sz w:val="16"/>
        </w:rPr>
        <w:t>soc:no.m</w:t>
      </w:r>
    </w:p>
    <w:p>
      <w:pPr>
        <w:spacing w:after="0" w:line="158" w:lineRule="auto"/>
        <w:jc w:val="left"/>
        <w:rPr>
          <w:sz w:val="16"/>
        </w:rPr>
        <w:sectPr>
          <w:pgSz w:w="7880" w:h="12280"/>
          <w:pgMar w:top="300" w:bottom="280" w:left="420" w:right="740"/>
        </w:sectPr>
      </w:pPr>
    </w:p>
    <w:p>
      <w:pPr>
        <w:spacing w:before="7"/>
        <w:ind w:left="0" w:right="0" w:firstLine="0"/>
        <w:jc w:val="right"/>
        <w:rPr>
          <w:sz w:val="15"/>
        </w:rPr>
      </w:pPr>
      <w:r>
        <w:rPr>
          <w:w w:val="90"/>
          <w:sz w:val="14"/>
        </w:rPr>
        <w:t>.2_0_t5_U </w:t>
      </w:r>
      <w:r>
        <w:rPr>
          <w:w w:val="90"/>
          <w:sz w:val="21"/>
        </w:rPr>
        <w:t>ut </w:t>
      </w:r>
      <w:r>
        <w:rPr>
          <w:w w:val="90"/>
          <w:sz w:val="15"/>
        </w:rPr>
        <w:t>i}l</w:t>
      </w:r>
    </w:p>
    <w:p>
      <w:pPr>
        <w:spacing w:before="63"/>
        <w:ind w:left="88" w:right="0" w:firstLine="0"/>
        <w:jc w:val="left"/>
        <w:rPr>
          <w:sz w:val="15"/>
        </w:rPr>
      </w:pPr>
      <w:r>
        <w:rPr/>
        <w:br w:type="column"/>
      </w:r>
      <w:r>
        <w:rPr>
          <w:w w:val="61"/>
          <w:sz w:val="15"/>
        </w:rPr>
        <w:t>v_&lt;J_d:l</w:t>
      </w:r>
      <w:r>
        <w:rPr>
          <w:sz w:val="15"/>
        </w:rPr>
        <w:t> </w:t>
      </w:r>
      <w:r>
        <w:rPr>
          <w:spacing w:val="-8"/>
          <w:sz w:val="15"/>
        </w:rPr>
        <w:t> </w:t>
      </w:r>
      <w:r>
        <w:rPr>
          <w:spacing w:val="-1"/>
          <w:w w:val="93"/>
          <w:sz w:val="15"/>
        </w:rPr>
        <w:t>c.</w:t>
      </w:r>
      <w:r>
        <w:rPr>
          <w:spacing w:val="4"/>
          <w:w w:val="93"/>
          <w:sz w:val="15"/>
        </w:rPr>
        <w:t>"</w:t>
      </w:r>
      <w:r>
        <w:rPr>
          <w:w w:val="66"/>
          <w:sz w:val="14"/>
        </w:rPr>
        <w:t>.1.,J';:_':::_,..';</w:t>
      </w:r>
      <w:r>
        <w:rPr>
          <w:spacing w:val="-17"/>
          <w:w w:val="66"/>
          <w:sz w:val="14"/>
        </w:rPr>
        <w:t>;</w:t>
      </w:r>
      <w:r>
        <w:rPr>
          <w:w w:val="38"/>
          <w:sz w:val="14"/>
        </w:rPr>
        <w:t>.</w:t>
      </w:r>
      <w:r>
        <w:rPr>
          <w:spacing w:val="-3"/>
          <w:w w:val="38"/>
          <w:sz w:val="14"/>
        </w:rPr>
        <w:t>.</w:t>
      </w:r>
      <w:r>
        <w:rPr>
          <w:spacing w:val="-1"/>
          <w:w w:val="69"/>
          <w:sz w:val="15"/>
        </w:rPr>
        <w:t>".</w:t>
      </w:r>
      <w:r>
        <w:rPr>
          <w:w w:val="69"/>
          <w:sz w:val="15"/>
        </w:rPr>
        <w:t>.</w:t>
      </w:r>
      <w:r>
        <w:rPr>
          <w:spacing w:val="-12"/>
          <w:sz w:val="15"/>
        </w:rPr>
        <w:t> </w:t>
      </w:r>
      <w:r>
        <w:rPr>
          <w:w w:val="69"/>
          <w:sz w:val="15"/>
        </w:rPr>
        <w:t>-'-".r,</w:t>
      </w:r>
      <w:r>
        <w:rPr>
          <w:spacing w:val="-12"/>
          <w:sz w:val="15"/>
        </w:rPr>
        <w:t> </w:t>
      </w:r>
      <w:r>
        <w:rPr>
          <w:w w:val="69"/>
          <w:sz w:val="15"/>
        </w:rPr>
        <w:t>.L.)</w:t>
      </w:r>
      <w:r>
        <w:rPr>
          <w:spacing w:val="-12"/>
          <w:sz w:val="15"/>
        </w:rPr>
        <w:t> </w:t>
      </w:r>
      <w:r>
        <w:rPr>
          <w:spacing w:val="-1"/>
          <w:w w:val="69"/>
          <w:sz w:val="15"/>
        </w:rPr>
        <w:t>Cjf.';1l'!.._.::d.}!_</w:t>
      </w:r>
    </w:p>
    <w:p>
      <w:pPr>
        <w:pStyle w:val="BodyText"/>
        <w:spacing w:line="20" w:lineRule="exact"/>
        <w:ind w:left="40"/>
        <w:jc w:val="left"/>
        <w:rPr>
          <w:sz w:val="2"/>
        </w:rPr>
      </w:pPr>
      <w:r>
        <w:rPr>
          <w:sz w:val="2"/>
        </w:rPr>
        <w:pict>
          <v:group style="width:3.35pt;height:.35pt;mso-position-horizontal-relative:char;mso-position-vertical-relative:line" coordorigin="0,0" coordsize="67,7">
            <v:line style="position:absolute" from="0,3" to="66,3" stroked="true" strokeweight=".300808pt" strokecolor="#000000">
              <v:stroke dashstyle="solid"/>
            </v:line>
          </v:group>
        </w:pict>
      </w:r>
      <w:r>
        <w:rPr>
          <w:sz w:val="2"/>
        </w:rPr>
      </w:r>
    </w:p>
    <w:p>
      <w:pPr>
        <w:spacing w:after="0" w:line="20" w:lineRule="exact"/>
        <w:jc w:val="left"/>
        <w:rPr>
          <w:sz w:val="2"/>
        </w:rPr>
        <w:sectPr>
          <w:type w:val="continuous"/>
          <w:pgSz w:w="7880" w:h="12280"/>
          <w:pgMar w:top="1240" w:bottom="280" w:left="420" w:right="740"/>
          <w:cols w:num="2" w:equalWidth="0">
            <w:col w:w="2756" w:space="40"/>
            <w:col w:w="3924"/>
          </w:cols>
        </w:sectPr>
      </w:pPr>
    </w:p>
    <w:p>
      <w:pPr>
        <w:tabs>
          <w:tab w:pos="2653" w:val="left" w:leader="none"/>
        </w:tabs>
        <w:spacing w:before="153"/>
        <w:ind w:left="210" w:right="0" w:firstLine="0"/>
        <w:jc w:val="center"/>
        <w:rPr>
          <w:sz w:val="17"/>
        </w:rPr>
      </w:pPr>
      <w:r>
        <w:rPr>
          <w:w w:val="120"/>
          <w:sz w:val="13"/>
        </w:rPr>
        <w:t>Kml!1fh-Yct:Cnto</w:t>
      </w:r>
      <w:r>
        <w:rPr>
          <w:spacing w:val="4"/>
          <w:w w:val="120"/>
          <w:sz w:val="13"/>
        </w:rPr>
        <w:t> </w:t>
      </w:r>
      <w:r>
        <w:rPr>
          <w:w w:val="120"/>
          <w:sz w:val="15"/>
        </w:rPr>
        <w:t>p:-:-opalice</w:t>
      </w:r>
      <w:r>
        <w:rPr>
          <w:spacing w:val="-28"/>
          <w:w w:val="120"/>
          <w:sz w:val="15"/>
        </w:rPr>
        <w:t> </w:t>
      </w:r>
      <w:r>
        <w:rPr>
          <w:w w:val="120"/>
          <w:sz w:val="15"/>
        </w:rPr>
        <w:t>...</w:t>
        <w:tab/>
      </w:r>
      <w:r>
        <w:rPr>
          <w:w w:val="115"/>
          <w:sz w:val="13"/>
        </w:rPr>
        <w:t>130 </w:t>
      </w:r>
      <w:r>
        <w:rPr>
          <w:w w:val="125"/>
          <w:sz w:val="15"/>
        </w:rPr>
        <w:t>dvajset </w:t>
      </w:r>
      <w:r>
        <w:rPr>
          <w:w w:val="120"/>
          <w:sz w:val="15"/>
        </w:rPr>
        <w:t>c'·;ajset let</w:t>
      </w:r>
      <w:r>
        <w:rPr>
          <w:spacing w:val="21"/>
          <w:w w:val="120"/>
          <w:sz w:val="15"/>
        </w:rPr>
        <w:t> </w:t>
      </w:r>
      <w:r>
        <w:rPr>
          <w:w w:val="125"/>
          <w:sz w:val="17"/>
        </w:rPr>
        <w:t>r.išill</w:t>
      </w:r>
    </w:p>
    <w:p>
      <w:pPr>
        <w:spacing w:line="171" w:lineRule="exact" w:before="35"/>
        <w:ind w:left="339" w:right="0" w:firstLine="0"/>
        <w:jc w:val="left"/>
        <w:rPr>
          <w:sz w:val="15"/>
        </w:rPr>
      </w:pPr>
      <w:r>
        <w:rPr>
          <w:w w:val="120"/>
          <w:sz w:val="15"/>
        </w:rPr>
        <w:t>•_dri,a'-:o · </w:t>
      </w:r>
      <w:r>
        <w:rPr>
          <w:w w:val="125"/>
          <w:sz w:val="15"/>
        </w:rPr>
        <w:t>raz::rdjaJ.1 </w:t>
      </w:r>
      <w:r>
        <w:rPr>
          <w:w w:val="125"/>
          <w:sz w:val="14"/>
        </w:rPr>
        <w:t>narnd, </w:t>
      </w:r>
      <w:r>
        <w:rPr>
          <w:w w:val="125"/>
          <w:sz w:val="16"/>
        </w:rPr>
        <w:t>v </w:t>
      </w:r>
      <w:r>
        <w:rPr>
          <w:w w:val="125"/>
          <w:sz w:val="14"/>
        </w:rPr>
        <w:t>odlo• }lni </w:t>
      </w:r>
      <w:r>
        <w:rPr>
          <w:rFonts w:ascii="Courier New" w:hAnsi="Courier New"/>
          <w:w w:val="120"/>
          <w:sz w:val="16"/>
        </w:rPr>
        <w:t>uri </w:t>
      </w:r>
      <w:r>
        <w:rPr>
          <w:w w:val="125"/>
          <w:sz w:val="16"/>
        </w:rPr>
        <w:t>p,,r.ivali </w:t>
      </w:r>
      <w:r>
        <w:rPr>
          <w:w w:val="120"/>
          <w:sz w:val="16"/>
        </w:rPr>
        <w:t>nu odmet </w:t>
      </w:r>
      <w:r>
        <w:rPr>
          <w:w w:val="125"/>
          <w:sz w:val="15"/>
        </w:rPr>
        <w:t>'"'rož­</w:t>
      </w:r>
    </w:p>
    <w:p>
      <w:pPr>
        <w:spacing w:line="250" w:lineRule="exact" w:before="0"/>
        <w:ind w:left="407" w:right="0" w:firstLine="0"/>
        <w:jc w:val="left"/>
        <w:rPr>
          <w:sz w:val="16"/>
        </w:rPr>
      </w:pPr>
      <w:r>
        <w:rPr>
          <w:w w:val="115"/>
          <w:sz w:val="16"/>
        </w:rPr>
        <w:t>ja, </w:t>
      </w:r>
      <w:r>
        <w:rPr>
          <w:rFonts w:ascii="Arial" w:hAnsi="Arial"/>
          <w:i/>
          <w:sz w:val="24"/>
        </w:rPr>
        <w:t>.J </w:t>
      </w:r>
      <w:r>
        <w:rPr>
          <w:w w:val="115"/>
          <w:sz w:val="15"/>
        </w:rPr>
        <w:t>'trer:.1J: ku. </w:t>
      </w:r>
      <w:r>
        <w:rPr>
          <w:w w:val="115"/>
          <w:sz w:val="14"/>
        </w:rPr>
        <w:t>n8v,:.' </w:t>
      </w:r>
      <w:r>
        <w:rPr>
          <w:rFonts w:ascii="Arial" w:hAnsi="Arial"/>
          <w:sz w:val="11"/>
        </w:rPr>
        <w:t>te</w:t>
      </w:r>
      <w:r>
        <w:rPr>
          <w:sz w:val="16"/>
        </w:rPr>
        <w:t>ega </w:t>
      </w:r>
      <w:r>
        <w:rPr>
          <w:rFonts w:ascii="Courier New" w:hAnsi="Courier New"/>
          <w:w w:val="115"/>
          <w:sz w:val="16"/>
        </w:rPr>
        <w:t>vdora </w:t>
      </w:r>
      <w:r>
        <w:rPr>
          <w:w w:val="115"/>
          <w:sz w:val="16"/>
        </w:rPr>
        <w:t>kot· k,&gt;r.f:ccen </w:t>
      </w:r>
      <w:r>
        <w:rPr>
          <w:w w:val="115"/>
          <w:sz w:val="14"/>
        </w:rPr>
        <w:t>ci </w:t>
      </w:r>
      <w:r>
        <w:rPr>
          <w:w w:val="115"/>
          <w:sz w:val="15"/>
        </w:rPr>
        <w:t>Gestapa </w:t>
      </w:r>
      <w:r>
        <w:rPr>
          <w:w w:val="150"/>
          <w:sz w:val="14"/>
        </w:rPr>
        <w:t>izdajali </w:t>
      </w:r>
      <w:r>
        <w:rPr>
          <w:w w:val="150"/>
          <w:sz w:val="16"/>
        </w:rPr>
        <w:t>slo­</w:t>
      </w:r>
    </w:p>
    <w:p>
      <w:pPr>
        <w:spacing w:line="194" w:lineRule="exact" w:before="34"/>
        <w:ind w:left="379" w:right="0" w:firstLine="0"/>
        <w:jc w:val="left"/>
        <w:rPr>
          <w:sz w:val="15"/>
        </w:rPr>
      </w:pPr>
      <w:r>
        <w:rPr>
          <w:w w:val="114"/>
          <w:sz w:val="15"/>
        </w:rPr>
        <w:t>ve11s</w:t>
      </w:r>
      <w:r>
        <w:rPr>
          <w:spacing w:val="5"/>
          <w:sz w:val="15"/>
        </w:rPr>
        <w:t> </w:t>
      </w:r>
      <w:r>
        <w:rPr>
          <w:w w:val="114"/>
          <w:sz w:val="15"/>
        </w:rPr>
        <w:t>o</w:t>
      </w:r>
      <w:r>
        <w:rPr>
          <w:sz w:val="15"/>
        </w:rPr>
        <w:t>  </w:t>
      </w:r>
      <w:r>
        <w:rPr>
          <w:spacing w:val="-8"/>
          <w:sz w:val="15"/>
        </w:rPr>
        <w:t> </w:t>
      </w:r>
      <w:r>
        <w:rPr>
          <w:spacing w:val="16"/>
          <w:w w:val="114"/>
          <w:sz w:val="14"/>
        </w:rPr>
        <w:t>e</w:t>
      </w:r>
      <w:r>
        <w:rPr>
          <w:w w:val="114"/>
          <w:sz w:val="14"/>
        </w:rPr>
        <w:t>l</w:t>
      </w:r>
      <w:r>
        <w:rPr>
          <w:spacing w:val="16"/>
          <w:sz w:val="14"/>
        </w:rPr>
        <w:t> </w:t>
      </w:r>
      <w:r>
        <w:rPr>
          <w:w w:val="114"/>
          <w:sz w:val="14"/>
        </w:rPr>
        <w:t>i</w:t>
      </w:r>
      <w:r>
        <w:rPr>
          <w:spacing w:val="14"/>
          <w:sz w:val="14"/>
        </w:rPr>
        <w:t> </w:t>
      </w:r>
      <w:r>
        <w:rPr>
          <w:w w:val="114"/>
          <w:sz w:val="14"/>
        </w:rPr>
        <w:t>t</w:t>
      </w:r>
      <w:r>
        <w:rPr>
          <w:spacing w:val="8"/>
          <w:sz w:val="14"/>
        </w:rPr>
        <w:t> </w:t>
      </w:r>
      <w:r>
        <w:rPr>
          <w:w w:val="109"/>
          <w:sz w:val="14"/>
        </w:rPr>
        <w:t>o</w:t>
      </w:r>
      <w:r>
        <w:rPr>
          <w:spacing w:val="-5"/>
          <w:sz w:val="14"/>
        </w:rPr>
        <w:t> </w:t>
      </w:r>
      <w:r>
        <w:rPr>
          <w:w w:val="109"/>
          <w:position w:val="-3"/>
          <w:sz w:val="7"/>
        </w:rPr>
        <w:t>1</w:t>
      </w:r>
      <w:r>
        <w:rPr>
          <w:position w:val="-3"/>
          <w:sz w:val="7"/>
        </w:rPr>
        <w:t>      </w:t>
      </w:r>
      <w:r>
        <w:rPr>
          <w:spacing w:val="-1"/>
          <w:position w:val="-3"/>
          <w:sz w:val="7"/>
        </w:rPr>
        <w:t> </w:t>
      </w:r>
      <w:r>
        <w:rPr>
          <w:w w:val="89"/>
          <w:sz w:val="14"/>
        </w:rPr>
        <w:t>klie;::i.:1...J.</w:t>
      </w:r>
      <w:r>
        <w:rPr>
          <w:sz w:val="14"/>
        </w:rPr>
        <w:t> </w:t>
      </w:r>
      <w:r>
        <w:rPr>
          <w:spacing w:val="15"/>
          <w:sz w:val="14"/>
        </w:rPr>
        <w:t> </w:t>
      </w:r>
      <w:r>
        <w:rPr>
          <w:spacing w:val="-7"/>
          <w:w w:val="89"/>
          <w:sz w:val="14"/>
        </w:rPr>
        <w:t>:</w:t>
      </w:r>
      <w:r>
        <w:rPr>
          <w:spacing w:val="-9"/>
          <w:w w:val="89"/>
          <w:position w:val="4"/>
          <w:sz w:val="7"/>
        </w:rPr>
        <w:t>1</w:t>
      </w:r>
      <w:r>
        <w:rPr>
          <w:spacing w:val="-1"/>
          <w:w w:val="53"/>
          <w:sz w:val="14"/>
        </w:rPr>
        <w:t>T</w:t>
      </w:r>
      <w:r>
        <w:rPr>
          <w:w w:val="53"/>
          <w:sz w:val="14"/>
        </w:rPr>
        <w:t>e</w:t>
      </w:r>
      <w:r>
        <w:rPr>
          <w:sz w:val="14"/>
        </w:rPr>
        <w:t> </w:t>
      </w:r>
      <w:r>
        <w:rPr>
          <w:spacing w:val="-7"/>
          <w:sz w:val="14"/>
        </w:rPr>
        <w:t> </w:t>
      </w:r>
      <w:r>
        <w:rPr>
          <w:w w:val="77"/>
          <w:sz w:val="14"/>
        </w:rPr>
        <w:t>rnc</w:t>
      </w:r>
      <w:r>
        <w:rPr>
          <w:spacing w:val="14"/>
          <w:sz w:val="14"/>
        </w:rPr>
        <w:t> </w:t>
      </w:r>
      <w:r>
        <w:rPr>
          <w:w w:val="103"/>
          <w:sz w:val="14"/>
        </w:rPr>
        <w:t>n</w:t>
      </w:r>
      <w:r>
        <w:rPr>
          <w:sz w:val="14"/>
        </w:rPr>
        <w:t>  </w:t>
      </w:r>
      <w:r>
        <w:rPr>
          <w:spacing w:val="9"/>
          <w:sz w:val="14"/>
        </w:rPr>
        <w:t> </w:t>
      </w:r>
      <w:r>
        <w:rPr>
          <w:spacing w:val="-1"/>
          <w:w w:val="110"/>
          <w:sz w:val="15"/>
        </w:rPr>
        <w:t>tu&lt;l</w:t>
      </w:r>
      <w:r>
        <w:rPr>
          <w:w w:val="110"/>
          <w:sz w:val="15"/>
        </w:rPr>
        <w:t>1</w:t>
      </w:r>
      <w:r>
        <w:rPr>
          <w:sz w:val="15"/>
        </w:rPr>
        <w:t> </w:t>
      </w:r>
      <w:r>
        <w:rPr>
          <w:spacing w:val="16"/>
          <w:sz w:val="15"/>
        </w:rPr>
        <w:t> </w:t>
      </w:r>
      <w:r>
        <w:rPr>
          <w:w w:val="110"/>
          <w:sz w:val="15"/>
        </w:rPr>
        <w:t>nu</w:t>
      </w:r>
      <w:r>
        <w:rPr>
          <w:sz w:val="15"/>
        </w:rPr>
        <w:t>  </w:t>
      </w:r>
      <w:r>
        <w:rPr>
          <w:spacing w:val="8"/>
          <w:sz w:val="15"/>
        </w:rPr>
        <w:t> </w:t>
      </w:r>
      <w:r>
        <w:rPr>
          <w:spacing w:val="-1"/>
          <w:w w:val="103"/>
          <w:sz w:val="14"/>
        </w:rPr>
        <w:t>D1..1J2r.Jsk</w:t>
      </w:r>
      <w:r>
        <w:rPr>
          <w:w w:val="103"/>
          <w:sz w:val="14"/>
        </w:rPr>
        <w:t>n</w:t>
      </w:r>
      <w:r>
        <w:rPr>
          <w:sz w:val="14"/>
        </w:rPr>
        <w:t>  </w:t>
      </w:r>
      <w:r>
        <w:rPr>
          <w:spacing w:val="13"/>
          <w:sz w:val="14"/>
        </w:rPr>
        <w:t> </w:t>
      </w:r>
      <w:r>
        <w:rPr>
          <w:spacing w:val="-1"/>
          <w:w w:val="103"/>
          <w:sz w:val="15"/>
        </w:rPr>
        <w:t>i</w:t>
      </w:r>
      <w:r>
        <w:rPr>
          <w:w w:val="103"/>
          <w:sz w:val="15"/>
        </w:rPr>
        <w:t>n</w:t>
      </w:r>
      <w:r>
        <w:rPr>
          <w:sz w:val="15"/>
        </w:rPr>
        <w:t>   </w:t>
      </w:r>
      <w:r>
        <w:rPr>
          <w:spacing w:val="-4"/>
          <w:sz w:val="15"/>
        </w:rPr>
        <w:t> </w:t>
      </w:r>
      <w:r>
        <w:rPr>
          <w:w w:val="103"/>
          <w:sz w:val="15"/>
        </w:rPr>
        <w:t>v</w:t>
      </w:r>
      <w:r>
        <w:rPr>
          <w:sz w:val="15"/>
        </w:rPr>
        <w:t>  </w:t>
      </w:r>
      <w:r>
        <w:rPr>
          <w:spacing w:val="-10"/>
          <w:sz w:val="15"/>
        </w:rPr>
        <w:t> </w:t>
      </w:r>
      <w:r>
        <w:rPr>
          <w:w w:val="100"/>
          <w:sz w:val="14"/>
        </w:rPr>
        <w:t>L</w:t>
      </w:r>
      <w:r>
        <w:rPr>
          <w:spacing w:val="-2"/>
          <w:sz w:val="14"/>
        </w:rPr>
        <w:t> </w:t>
      </w:r>
      <w:r>
        <w:rPr>
          <w:w w:val="100"/>
          <w:sz w:val="14"/>
        </w:rPr>
        <w:t>j</w:t>
      </w:r>
      <w:r>
        <w:rPr>
          <w:spacing w:val="-21"/>
          <w:sz w:val="14"/>
        </w:rPr>
        <w:t> </w:t>
      </w:r>
      <w:r>
        <w:rPr>
          <w:spacing w:val="5"/>
          <w:w w:val="100"/>
          <w:position w:val="3"/>
          <w:sz w:val="7"/>
        </w:rPr>
        <w:t>1</w:t>
      </w:r>
      <w:r>
        <w:rPr>
          <w:w w:val="45"/>
          <w:sz w:val="15"/>
        </w:rPr>
        <w:t>A</w:t>
      </w:r>
      <w:r>
        <w:rPr>
          <w:spacing w:val="-18"/>
          <w:sz w:val="15"/>
        </w:rPr>
        <w:t> </w:t>
      </w:r>
      <w:r>
        <w:rPr>
          <w:w w:val="100"/>
          <w:sz w:val="15"/>
        </w:rPr>
        <w:t>bl</w:t>
      </w:r>
      <w:r>
        <w:rPr>
          <w:sz w:val="15"/>
        </w:rPr>
        <w:t> </w:t>
      </w:r>
      <w:r>
        <w:rPr>
          <w:spacing w:val="11"/>
          <w:sz w:val="15"/>
        </w:rPr>
        <w:t> </w:t>
      </w:r>
      <w:r>
        <w:rPr>
          <w:spacing w:val="13"/>
          <w:w w:val="100"/>
          <w:sz w:val="15"/>
        </w:rPr>
        <w:t>j</w:t>
      </w:r>
      <w:r>
        <w:rPr>
          <w:w w:val="82"/>
          <w:sz w:val="15"/>
        </w:rPr>
        <w:t>o.n</w:t>
      </w:r>
      <w:r>
        <w:rPr>
          <w:sz w:val="15"/>
        </w:rPr>
        <w:t> </w:t>
      </w:r>
      <w:r>
        <w:rPr>
          <w:w w:val="109"/>
          <w:sz w:val="15"/>
        </w:rPr>
        <w:t>o</w:t>
      </w:r>
      <w:r>
        <w:rPr>
          <w:spacing w:val="-17"/>
          <w:sz w:val="15"/>
        </w:rPr>
        <w:t> </w:t>
      </w:r>
      <w:r>
        <w:rPr>
          <w:w w:val="109"/>
          <w:sz w:val="15"/>
        </w:rPr>
        <w:t>,</w:t>
      </w:r>
      <w:r>
        <w:rPr>
          <w:sz w:val="15"/>
        </w:rPr>
        <w:t>  </w:t>
      </w:r>
      <w:r>
        <w:rPr>
          <w:spacing w:val="18"/>
          <w:sz w:val="15"/>
        </w:rPr>
        <w:t> </w:t>
      </w:r>
      <w:r>
        <w:rPr>
          <w:w w:val="109"/>
          <w:sz w:val="15"/>
        </w:rPr>
        <w:t>pc</w:t>
      </w:r>
    </w:p>
    <w:p>
      <w:pPr>
        <w:spacing w:line="192" w:lineRule="exact" w:before="0"/>
        <w:ind w:left="387" w:right="0" w:firstLine="0"/>
        <w:jc w:val="left"/>
        <w:rPr>
          <w:sz w:val="14"/>
        </w:rPr>
      </w:pPr>
      <w:r>
        <w:rPr>
          <w:w w:val="105"/>
          <w:sz w:val="14"/>
        </w:rPr>
        <w:t>22. </w:t>
      </w:r>
      <w:r>
        <w:rPr>
          <w:w w:val="155"/>
          <w:sz w:val="14"/>
        </w:rPr>
        <w:t>juni </w:t>
      </w:r>
      <w:r>
        <w:rPr>
          <w:rFonts w:ascii="Arial" w:hAnsi="Arial"/>
          <w:w w:val="90"/>
          <w:sz w:val="13"/>
        </w:rPr>
        <w:t>·1 </w:t>
      </w:r>
      <w:r>
        <w:rPr>
          <w:w w:val="125"/>
          <w:sz w:val="14"/>
        </w:rPr>
        <w:t>lSJ.l pa vod </w:t>
      </w:r>
      <w:r>
        <w:rPr>
          <w:w w:val="105"/>
          <w:sz w:val="14"/>
        </w:rPr>
        <w:t>i.1,1enoro OF in </w:t>
      </w:r>
      <w:r>
        <w:rPr>
          <w:rFonts w:ascii="Arial" w:hAnsi="Arial"/>
          <w:w w:val="90"/>
          <w:position w:val="4"/>
          <w:sz w:val="13"/>
        </w:rPr>
        <w:t>11 </w:t>
      </w:r>
      <w:r>
        <w:rPr>
          <w:w w:val="90"/>
          <w:sz w:val="14"/>
        </w:rPr>
        <w:t>pa r </w:t>
      </w:r>
      <w:r>
        <w:rPr>
          <w:rFonts w:ascii="Arial" w:hAnsi="Arial"/>
          <w:w w:val="125"/>
          <w:sz w:val="13"/>
        </w:rPr>
        <w:t>t:u Dr.ovll </w:t>
      </w:r>
      <w:r>
        <w:rPr>
          <w:w w:val="125"/>
          <w:sz w:val="14"/>
        </w:rPr>
        <w:t>s svojimi </w:t>
      </w:r>
      <w:r>
        <w:rPr>
          <w:w w:val="155"/>
          <w:sz w:val="14"/>
        </w:rPr>
        <w:t>zaplet-</w:t>
      </w:r>
    </w:p>
    <w:p>
      <w:pPr>
        <w:spacing w:before="60"/>
        <w:ind w:left="1110" w:right="0" w:firstLine="0"/>
        <w:jc w:val="left"/>
        <w:rPr>
          <w:sz w:val="15"/>
        </w:rPr>
      </w:pPr>
      <w:r>
        <w:rPr/>
        <w:pict>
          <v:line style="position:absolute;mso-position-horizontal-relative:page;mso-position-vertical-relative:paragraph;z-index:253430784" from="39.334923pt,7.845672pt" to="70.994736pt,7.845672pt" stroked="true" strokeweight=".718818pt" strokecolor="#000000">
            <v:stroke dashstyle="solid"/>
            <w10:wrap type="none"/>
          </v:line>
        </w:pict>
      </w:r>
      <w:r>
        <w:rPr>
          <w:w w:val="125"/>
          <w:sz w:val="15"/>
        </w:rPr>
        <w:t>"jur.r.štvi" d0 d.:n:es p0 </w:t>
      </w:r>
      <w:r>
        <w:rPr>
          <w:w w:val="125"/>
          <w:position w:val="-2"/>
          <w:sz w:val="15"/>
        </w:rPr>
        <w:t>6 </w:t>
      </w:r>
      <w:r>
        <w:rPr>
          <w:w w:val="125"/>
          <w:sz w:val="15"/>
        </w:rPr>
        <w:t>r:a,li pred </w:t>
      </w:r>
      <w:r>
        <w:rPr>
          <w:w w:val="115"/>
          <w:sz w:val="15"/>
        </w:rPr>
        <w:t>nem:'ilr.e </w:t>
      </w:r>
      <w:r>
        <w:rPr>
          <w:w w:val="125"/>
          <w:sz w:val="15"/>
        </w:rPr>
        <w:t>krogle že nad t i -</w:t>
      </w:r>
    </w:p>
    <w:p>
      <w:pPr>
        <w:tabs>
          <w:tab w:pos="921" w:val="left" w:leader="none"/>
        </w:tabs>
        <w:spacing w:line="300" w:lineRule="auto" w:before="8"/>
        <w:ind w:left="380" w:right="550" w:firstLine="6"/>
        <w:jc w:val="left"/>
        <w:rPr>
          <w:sz w:val="15"/>
        </w:rPr>
      </w:pPr>
      <w:r>
        <w:rPr>
          <w:rFonts w:ascii="Arial" w:hAnsi="Arial"/>
          <w:w w:val="125"/>
          <w:sz w:val="14"/>
        </w:rPr>
        <w:t>sna</w:t>
        <w:tab/>
      </w:r>
      <w:r>
        <w:rPr>
          <w:rFonts w:ascii="Courier New" w:hAnsi="Courier New"/>
          <w:sz w:val="16"/>
        </w:rPr>
        <w:t>slovenskih </w:t>
      </w:r>
      <w:r>
        <w:rPr>
          <w:w w:val="145"/>
          <w:sz w:val="15"/>
        </w:rPr>
        <w:t>tal ev </w:t>
      </w:r>
      <w:r>
        <w:rPr>
          <w:w w:val="145"/>
          <w:sz w:val="16"/>
        </w:rPr>
        <w:t>i </w:t>
      </w:r>
      <w:r>
        <w:rPr>
          <w:w w:val="145"/>
          <w:sz w:val="15"/>
        </w:rPr>
        <w:t>zavajali </w:t>
      </w:r>
      <w:r>
        <w:rPr>
          <w:w w:val="125"/>
          <w:sz w:val="15"/>
        </w:rPr>
        <w:t>slovenska dekleta </w:t>
      </w:r>
      <w:r>
        <w:rPr>
          <w:rFonts w:ascii="Arial" w:hAnsi="Arial"/>
          <w:w w:val="125"/>
          <w:sz w:val="14"/>
        </w:rPr>
        <w:t>v </w:t>
      </w:r>
      <w:r>
        <w:rPr>
          <w:rFonts w:ascii="Courier New" w:hAnsi="Courier New"/>
          <w:sz w:val="16"/>
        </w:rPr>
        <w:t>hribe </w:t>
      </w:r>
      <w:r>
        <w:rPr>
          <w:rFonts w:ascii="Courier New" w:hAnsi="Courier New"/>
          <w:w w:val="125"/>
          <w:sz w:val="15"/>
        </w:rPr>
        <w:t>in </w:t>
      </w:r>
      <w:r>
        <w:rPr>
          <w:spacing w:val="-1"/>
          <w:w w:val="62"/>
          <w:sz w:val="15"/>
        </w:rPr>
        <w:t>j:-'..</w:t>
      </w:r>
      <w:r>
        <w:rPr>
          <w:w w:val="62"/>
          <w:sz w:val="15"/>
        </w:rPr>
        <w:t>.</w:t>
      </w:r>
      <w:r>
        <w:rPr>
          <w:spacing w:val="-15"/>
          <w:sz w:val="15"/>
        </w:rPr>
        <w:t> </w:t>
      </w:r>
      <w:r>
        <w:rPr>
          <w:w w:val="62"/>
          <w:sz w:val="15"/>
        </w:rPr>
        <w:t>1</w:t>
      </w:r>
      <w:r>
        <w:rPr>
          <w:sz w:val="15"/>
        </w:rPr>
        <w:t>  </w:t>
      </w:r>
      <w:r>
        <w:rPr>
          <w:spacing w:val="-14"/>
          <w:sz w:val="15"/>
        </w:rPr>
        <w:t> </w:t>
      </w:r>
      <w:r>
        <w:rPr>
          <w:spacing w:val="-1"/>
          <w:w w:val="96"/>
          <w:sz w:val="15"/>
        </w:rPr>
        <w:t>t3.</w:t>
      </w:r>
      <w:r>
        <w:rPr>
          <w:w w:val="96"/>
          <w:sz w:val="15"/>
        </w:rPr>
        <w:t>m</w:t>
      </w:r>
      <w:r>
        <w:rPr>
          <w:sz w:val="15"/>
        </w:rPr>
        <w:t>  </w:t>
      </w:r>
      <w:r>
        <w:rPr>
          <w:spacing w:val="-15"/>
          <w:sz w:val="15"/>
        </w:rPr>
        <w:t> </w:t>
      </w:r>
      <w:r>
        <w:rPr>
          <w:spacing w:val="-1"/>
          <w:w w:val="163"/>
          <w:sz w:val="15"/>
        </w:rPr>
        <w:t>zl01utljali</w:t>
      </w:r>
      <w:r>
        <w:rPr>
          <w:w w:val="163"/>
          <w:sz w:val="15"/>
        </w:rPr>
        <w:t>,</w:t>
      </w:r>
      <w:r>
        <w:rPr>
          <w:sz w:val="15"/>
        </w:rPr>
        <w:t>  </w:t>
      </w:r>
      <w:r>
        <w:rPr>
          <w:spacing w:val="11"/>
          <w:sz w:val="15"/>
        </w:rPr>
        <w:t> </w:t>
      </w:r>
      <w:r>
        <w:rPr>
          <w:w w:val="126"/>
          <w:sz w:val="15"/>
        </w:rPr>
        <w:t>r:.apadali</w:t>
      </w:r>
      <w:r>
        <w:rPr>
          <w:sz w:val="15"/>
        </w:rPr>
        <w:t>  </w:t>
      </w:r>
      <w:r>
        <w:rPr>
          <w:spacing w:val="-2"/>
          <w:sz w:val="15"/>
        </w:rPr>
        <w:t> </w:t>
      </w:r>
      <w:r>
        <w:rPr>
          <w:spacing w:val="-1"/>
          <w:w w:val="139"/>
          <w:sz w:val="15"/>
        </w:rPr>
        <w:t>alorensk</w:t>
      </w:r>
      <w:r>
        <w:rPr>
          <w:w w:val="139"/>
          <w:sz w:val="15"/>
        </w:rPr>
        <w:t>e</w:t>
      </w:r>
      <w:r>
        <w:rPr>
          <w:sz w:val="15"/>
        </w:rPr>
        <w:t>  </w:t>
      </w:r>
      <w:r>
        <w:rPr>
          <w:spacing w:val="3"/>
          <w:sz w:val="15"/>
        </w:rPr>
        <w:t> </w:t>
      </w:r>
      <w:r>
        <w:rPr>
          <w:spacing w:val="-1"/>
          <w:w w:val="117"/>
          <w:sz w:val="15"/>
        </w:rPr>
        <w:t>t.rg0</w:t>
      </w:r>
      <w:r>
        <w:rPr>
          <w:spacing w:val="-26"/>
          <w:w w:val="117"/>
          <w:sz w:val="15"/>
        </w:rPr>
        <w:t>1</w:t>
      </w:r>
      <w:r>
        <w:rPr>
          <w:w w:val="47"/>
          <w:sz w:val="15"/>
        </w:rPr>
        <w:t>..</w:t>
      </w:r>
      <w:r>
        <w:rPr>
          <w:spacing w:val="10"/>
          <w:w w:val="47"/>
          <w:sz w:val="15"/>
        </w:rPr>
        <w:t>.</w:t>
      </w:r>
      <w:r>
        <w:rPr>
          <w:spacing w:val="-1"/>
          <w:w w:val="88"/>
          <w:sz w:val="15"/>
        </w:rPr>
        <w:t>l::</w:t>
      </w:r>
      <w:r>
        <w:rPr>
          <w:spacing w:val="-36"/>
          <w:w w:val="88"/>
          <w:sz w:val="15"/>
        </w:rPr>
        <w:t>-</w:t>
      </w:r>
      <w:r>
        <w:rPr>
          <w:w w:val="78"/>
          <w:sz w:val="15"/>
        </w:rPr>
        <w:t>.</w:t>
      </w:r>
      <w:r>
        <w:rPr>
          <w:spacing w:val="8"/>
          <w:w w:val="78"/>
          <w:sz w:val="15"/>
        </w:rPr>
        <w:t>.</w:t>
      </w:r>
      <w:r>
        <w:rPr>
          <w:spacing w:val="-1"/>
          <w:w w:val="78"/>
          <w:sz w:val="15"/>
        </w:rPr>
        <w:t>e</w:t>
      </w:r>
      <w:r>
        <w:rPr>
          <w:w w:val="78"/>
          <w:sz w:val="15"/>
        </w:rPr>
        <w:t>,</w:t>
      </w:r>
      <w:r>
        <w:rPr>
          <w:sz w:val="15"/>
        </w:rPr>
        <w:t>    </w:t>
      </w:r>
      <w:r>
        <w:rPr>
          <w:spacing w:val="-1"/>
          <w:sz w:val="15"/>
        </w:rPr>
        <w:t> </w:t>
      </w:r>
      <w:r>
        <w:rPr>
          <w:w w:val="95"/>
          <w:sz w:val="15"/>
        </w:rPr>
        <w:t>h:.tleČk8</w:t>
      </w:r>
      <w:r>
        <w:rPr>
          <w:sz w:val="15"/>
        </w:rPr>
        <w:t>  </w:t>
      </w:r>
      <w:r>
        <w:rPr>
          <w:spacing w:val="-12"/>
          <w:sz w:val="15"/>
        </w:rPr>
        <w:t> </w:t>
      </w:r>
      <w:r>
        <w:rPr>
          <w:w w:val="156"/>
          <w:sz w:val="15"/>
        </w:rPr>
        <w:t>hiše, </w:t>
      </w:r>
      <w:r>
        <w:rPr>
          <w:w w:val="125"/>
          <w:sz w:val="15"/>
        </w:rPr>
        <w:t>rnl·ir:e, ;os-:ilnc ter </w:t>
      </w:r>
      <w:r>
        <w:rPr>
          <w:spacing w:val="2"/>
          <w:w w:val="125"/>
          <w:sz w:val="15"/>
        </w:rPr>
        <w:t>uropali </w:t>
      </w:r>
      <w:r>
        <w:rPr>
          <w:w w:val="125"/>
          <w:sz w:val="15"/>
        </w:rPr>
        <w:t>9el?,. slo·,renska pren:ožGnJa; od</w:t>
      </w:r>
      <w:r>
        <w:rPr>
          <w:spacing w:val="18"/>
          <w:w w:val="125"/>
          <w:sz w:val="15"/>
        </w:rPr>
        <w:t> </w:t>
      </w:r>
      <w:r>
        <w:rPr>
          <w:w w:val="145"/>
          <w:sz w:val="15"/>
        </w:rPr>
        <w:t>trgov­</w:t>
      </w:r>
    </w:p>
    <w:p>
      <w:pPr>
        <w:spacing w:line="136" w:lineRule="exact" w:before="0"/>
        <w:ind w:left="380" w:right="0" w:firstLine="0"/>
        <w:jc w:val="left"/>
        <w:rPr>
          <w:sz w:val="14"/>
        </w:rPr>
      </w:pPr>
      <w:r>
        <w:rPr>
          <w:sz w:val="15"/>
        </w:rPr>
        <w:t>C!!IV </w:t>
      </w:r>
      <w:r>
        <w:rPr>
          <w:w w:val="140"/>
          <w:sz w:val="15"/>
        </w:rPr>
        <w:t>izsilJu;jcjo po </w:t>
      </w:r>
      <w:r>
        <w:rPr>
          <w:rFonts w:ascii="Courier New" w:hAnsi="Courier New"/>
          <w:w w:val="115"/>
          <w:sz w:val="16"/>
        </w:rPr>
        <w:t>svojem </w:t>
      </w:r>
      <w:r>
        <w:rPr>
          <w:w w:val="140"/>
          <w:sz w:val="15"/>
        </w:rPr>
        <w:t>ljublj skem </w:t>
      </w:r>
      <w:r>
        <w:rPr>
          <w:rFonts w:ascii="Courier New" w:hAnsi="Courier New"/>
          <w:sz w:val="16"/>
        </w:rPr>
        <w:t>el:spunentu, </w:t>
      </w:r>
      <w:r>
        <w:rPr>
          <w:rFonts w:ascii="Courier New" w:hAnsi="Courier New"/>
          <w:w w:val="115"/>
          <w:sz w:val="16"/>
        </w:rPr>
        <w:t>ki ga</w:t>
      </w:r>
      <w:r>
        <w:rPr>
          <w:rFonts w:ascii="Courier New" w:hAnsi="Courier New"/>
          <w:spacing w:val="-71"/>
          <w:w w:val="115"/>
          <w:sz w:val="16"/>
        </w:rPr>
        <w:t> </w:t>
      </w:r>
      <w:r>
        <w:rPr>
          <w:spacing w:val="-3"/>
          <w:w w:val="115"/>
          <w:sz w:val="14"/>
        </w:rPr>
        <w:t>pozncuno,·</w:t>
      </w:r>
    </w:p>
    <w:p>
      <w:pPr>
        <w:spacing w:after="0" w:line="136" w:lineRule="exact"/>
        <w:jc w:val="left"/>
        <w:rPr>
          <w:sz w:val="14"/>
        </w:rPr>
        <w:sectPr>
          <w:type w:val="continuous"/>
          <w:pgSz w:w="7880" w:h="12280"/>
          <w:pgMar w:top="1240" w:bottom="280" w:left="420" w:right="740"/>
        </w:sectPr>
      </w:pPr>
    </w:p>
    <w:p>
      <w:pPr>
        <w:spacing w:line="259" w:lineRule="exact" w:before="0"/>
        <w:ind w:left="379" w:right="0" w:firstLine="0"/>
        <w:jc w:val="left"/>
        <w:rPr>
          <w:sz w:val="14"/>
        </w:rPr>
      </w:pPr>
      <w:r>
        <w:rPr/>
        <w:pict>
          <v:shape style="position:absolute;margin-left:187.719223pt;margin-top:4.408427pt;width:28.8pt;height:8.9pt;mso-position-horizontal-relative:page;mso-position-vertical-relative:paragraph;z-index:-268268544" type="#_x0000_t202" filled="false" stroked="false">
            <v:textbox inset="0,0,0,0">
              <w:txbxContent>
                <w:p>
                  <w:pPr>
                    <w:spacing w:line="177" w:lineRule="exact" w:before="0"/>
                    <w:ind w:left="0" w:right="0" w:firstLine="0"/>
                    <w:jc w:val="left"/>
                    <w:rPr>
                      <w:sz w:val="16"/>
                    </w:rPr>
                  </w:pPr>
                  <w:r>
                    <w:rPr>
                      <w:spacing w:val="-1"/>
                      <w:sz w:val="16"/>
                    </w:rPr>
                    <w:t>'išl!!:rtne</w:t>
                  </w:r>
                </w:p>
              </w:txbxContent>
            </v:textbox>
            <w10:wrap type="none"/>
          </v:shape>
        </w:pict>
      </w:r>
      <w:r>
        <w:rPr>
          <w:w w:val="105"/>
          <w:sz w:val="15"/>
        </w:rPr>
        <w:t>v:t</w:t>
      </w:r>
      <w:r>
        <w:rPr>
          <w:spacing w:val="-35"/>
          <w:w w:val="105"/>
          <w:sz w:val="15"/>
        </w:rPr>
        <w:t>.</w:t>
      </w:r>
      <w:r>
        <w:rPr>
          <w:rFonts w:ascii="Arial"/>
          <w:spacing w:val="-6"/>
          <w:w w:val="91"/>
          <w:position w:val="11"/>
          <w:sz w:val="8"/>
        </w:rPr>
        <w:t>d</w:t>
      </w:r>
      <w:r>
        <w:rPr>
          <w:w w:val="105"/>
          <w:sz w:val="15"/>
        </w:rPr>
        <w:t>J,oke</w:t>
      </w:r>
      <w:r>
        <w:rPr>
          <w:sz w:val="15"/>
        </w:rPr>
        <w:t>  </w:t>
      </w:r>
      <w:r>
        <w:rPr>
          <w:spacing w:val="-18"/>
          <w:sz w:val="15"/>
        </w:rPr>
        <w:t> </w:t>
      </w:r>
      <w:r>
        <w:rPr>
          <w:spacing w:val="-1"/>
          <w:w w:val="148"/>
          <w:sz w:val="15"/>
        </w:rPr>
        <w:t>l:ont</w:t>
      </w:r>
      <w:r>
        <w:rPr>
          <w:spacing w:val="-28"/>
          <w:w w:val="148"/>
          <w:sz w:val="15"/>
        </w:rPr>
        <w:t>r</w:t>
      </w:r>
      <w:r>
        <w:rPr>
          <w:spacing w:val="-89"/>
          <w:w w:val="148"/>
          <w:sz w:val="15"/>
        </w:rPr>
        <w:t>i</w:t>
      </w:r>
      <w:r>
        <w:rPr>
          <w:rFonts w:ascii="Arial"/>
          <w:w w:val="91"/>
          <w:position w:val="11"/>
          <w:sz w:val="8"/>
        </w:rPr>
        <w:t>,</w:t>
      </w:r>
      <w:r>
        <w:rPr>
          <w:rFonts w:ascii="Arial"/>
          <w:position w:val="11"/>
          <w:sz w:val="8"/>
        </w:rPr>
        <w:t> </w:t>
      </w:r>
      <w:r>
        <w:rPr>
          <w:rFonts w:ascii="Arial"/>
          <w:spacing w:val="9"/>
          <w:position w:val="11"/>
          <w:sz w:val="8"/>
        </w:rPr>
        <w:t> </w:t>
      </w:r>
      <w:r>
        <w:rPr>
          <w:w w:val="140"/>
          <w:sz w:val="15"/>
        </w:rPr>
        <w:t>bu,,ije</w:t>
      </w:r>
      <w:r>
        <w:rPr>
          <w:sz w:val="15"/>
        </w:rPr>
        <w:t>  </w:t>
      </w:r>
      <w:r>
        <w:rPr>
          <w:spacing w:val="-6"/>
          <w:sz w:val="15"/>
        </w:rPr>
        <w:t> </w:t>
      </w:r>
      <w:r>
        <w:rPr>
          <w:w w:val="140"/>
          <w:sz w:val="15"/>
        </w:rPr>
        <w:t>pod</w:t>
      </w:r>
      <w:r>
        <w:rPr>
          <w:spacing w:val="12"/>
          <w:sz w:val="15"/>
        </w:rPr>
        <w:t> </w:t>
      </w:r>
      <w:r>
        <w:rPr>
          <w:spacing w:val="-1"/>
          <w:w w:val="118"/>
          <w:sz w:val="15"/>
        </w:rPr>
        <w:t>sa</w:t>
      </w:r>
      <w:r>
        <w:rPr>
          <w:spacing w:val="-65"/>
          <w:w w:val="118"/>
          <w:sz w:val="15"/>
        </w:rPr>
        <w:t>n</w:t>
      </w:r>
      <w:r>
        <w:rPr>
          <w:rFonts w:ascii="Arial"/>
          <w:w w:val="72"/>
          <w:position w:val="11"/>
          <w:sz w:val="8"/>
        </w:rPr>
        <w:t>,</w:t>
      </w:r>
      <w:r>
        <w:rPr>
          <w:rFonts w:ascii="Arial"/>
          <w:position w:val="11"/>
          <w:sz w:val="8"/>
        </w:rPr>
        <w:t> </w:t>
      </w:r>
      <w:r>
        <w:rPr>
          <w:rFonts w:ascii="Arial"/>
          <w:spacing w:val="4"/>
          <w:position w:val="11"/>
          <w:sz w:val="8"/>
        </w:rPr>
        <w:t> </w:t>
      </w:r>
      <w:r>
        <w:rPr>
          <w:spacing w:val="-1"/>
          <w:w w:val="118"/>
          <w:sz w:val="15"/>
        </w:rPr>
        <w:t>krc1J</w:t>
      </w:r>
      <w:r>
        <w:rPr>
          <w:w w:val="118"/>
          <w:sz w:val="15"/>
        </w:rPr>
        <w:t>o</w:t>
      </w:r>
      <w:r>
        <w:rPr>
          <w:spacing w:val="13"/>
          <w:sz w:val="15"/>
        </w:rPr>
        <w:t> </w:t>
      </w:r>
      <w:r>
        <w:rPr>
          <w:w w:val="65"/>
          <w:position w:val="11"/>
          <w:sz w:val="14"/>
        </w:rPr>
        <w:t>.J</w:t>
      </w:r>
    </w:p>
    <w:p>
      <w:pPr>
        <w:spacing w:line="168" w:lineRule="exact" w:before="91"/>
        <w:ind w:left="379" w:right="0" w:firstLine="0"/>
        <w:jc w:val="left"/>
        <w:rPr>
          <w:sz w:val="15"/>
        </w:rPr>
      </w:pPr>
      <w:r>
        <w:rPr/>
        <w:br w:type="column"/>
      </w:r>
      <w:r>
        <w:rPr>
          <w:w w:val="115"/>
          <w:sz w:val="15"/>
        </w:rPr>
        <w:t>kazni </w:t>
      </w:r>
      <w:r>
        <w:rPr>
          <w:rFonts w:ascii="Arial" w:hAnsi="Arial"/>
          <w:w w:val="105"/>
          <w:sz w:val="13"/>
        </w:rPr>
        <w:t>t </w:t>
      </w:r>
      <w:r>
        <w:rPr>
          <w:rFonts w:ascii="Arial" w:hAnsi="Arial"/>
          <w:i/>
          <w:w w:val="105"/>
          <w:sz w:val="14"/>
        </w:rPr>
        <w:t>Z </w:t>
      </w:r>
      <w:r>
        <w:rPr>
          <w:w w:val="115"/>
          <w:sz w:val="15"/>
        </w:rPr>
        <w:t>uropanim dena·. -</w:t>
      </w:r>
    </w:p>
    <w:p>
      <w:pPr>
        <w:spacing w:after="0" w:line="168" w:lineRule="exact"/>
        <w:jc w:val="left"/>
        <w:rPr>
          <w:sz w:val="15"/>
        </w:rPr>
        <w:sectPr>
          <w:type w:val="continuous"/>
          <w:pgSz w:w="7880" w:h="12280"/>
          <w:pgMar w:top="1240" w:bottom="280" w:left="420" w:right="740"/>
          <w:cols w:num="2" w:equalWidth="0">
            <w:col w:w="3425" w:space="211"/>
            <w:col w:w="3084"/>
          </w:cols>
        </w:sectPr>
      </w:pPr>
    </w:p>
    <w:p>
      <w:pPr>
        <w:spacing w:line="280" w:lineRule="auto" w:before="0"/>
        <w:ind w:left="376" w:right="373" w:firstLine="39"/>
        <w:jc w:val="left"/>
        <w:rPr>
          <w:sz w:val="16"/>
        </w:rPr>
      </w:pPr>
      <w:r>
        <w:rPr>
          <w:sz w:val="21"/>
        </w:rPr>
        <w:t>je!h </w:t>
      </w:r>
      <w:r>
        <w:rPr>
          <w:sz w:val="15"/>
        </w:rPr>
        <w:t>si </w:t>
      </w:r>
      <w:r>
        <w:rPr>
          <w:w w:val="130"/>
          <w:sz w:val="15"/>
        </w:rPr>
        <w:t>polnijo </w:t>
      </w:r>
      <w:r>
        <w:rPr>
          <w:w w:val="120"/>
          <w:sz w:val="15"/>
        </w:rPr>
        <w:t>žepe vod1L"1i ·ll:&lt;•rq\'c:,,.onLsti, "prcleta:&gt;:sko• </w:t>
      </w:r>
      <w:r>
        <w:rPr>
          <w:w w:val="160"/>
          <w:sz w:val="14"/>
        </w:rPr>
        <w:t>partlza­ </w:t>
      </w:r>
      <w:r>
        <w:rPr>
          <w:spacing w:val="-1"/>
          <w:w w:val="168"/>
          <w:sz w:val="15"/>
        </w:rPr>
        <w:t>L</w:t>
      </w:r>
      <w:r>
        <w:rPr>
          <w:spacing w:val="-22"/>
          <w:w w:val="168"/>
          <w:sz w:val="15"/>
        </w:rPr>
        <w:t>e</w:t>
      </w:r>
      <w:r>
        <w:rPr>
          <w:spacing w:val="-76"/>
          <w:w w:val="168"/>
          <w:sz w:val="15"/>
        </w:rPr>
        <w:t>:</w:t>
      </w:r>
      <w:r>
        <w:rPr>
          <w:w w:val="168"/>
          <w:sz w:val="15"/>
        </w:rPr>
        <w:t>pa</w:t>
      </w:r>
      <w:r>
        <w:rPr>
          <w:spacing w:val="-8"/>
          <w:sz w:val="15"/>
        </w:rPr>
        <w:t> </w:t>
      </w:r>
      <w:r>
        <w:rPr>
          <w:w w:val="123"/>
          <w:sz w:val="15"/>
        </w:rPr>
        <w:t>puš</w:t>
      </w:r>
      <w:r>
        <w:rPr>
          <w:spacing w:val="-1"/>
          <w:w w:val="123"/>
          <w:sz w:val="15"/>
        </w:rPr>
        <w:t>č</w:t>
      </w:r>
      <w:r>
        <w:rPr>
          <w:w w:val="123"/>
          <w:sz w:val="15"/>
        </w:rPr>
        <w:t>n30</w:t>
      </w:r>
      <w:r>
        <w:rPr>
          <w:sz w:val="15"/>
        </w:rPr>
        <w:t>  </w:t>
      </w:r>
      <w:r>
        <w:rPr>
          <w:spacing w:val="-5"/>
          <w:sz w:val="15"/>
        </w:rPr>
        <w:t> </w:t>
      </w:r>
      <w:r>
        <w:rPr>
          <w:rFonts w:ascii="Arial" w:hAnsi="Arial"/>
          <w:w w:val="109"/>
          <w:sz w:val="13"/>
        </w:rPr>
        <w:t>straa..at;'-</w:t>
      </w:r>
      <w:r>
        <w:rPr>
          <w:rFonts w:ascii="Arial" w:hAnsi="Arial"/>
          <w:spacing w:val="-43"/>
          <w:w w:val="109"/>
          <w:sz w:val="13"/>
        </w:rPr>
        <w:t>1</w:t>
      </w:r>
      <w:r>
        <w:rPr>
          <w:rFonts w:ascii="Arial" w:hAnsi="Arial"/>
          <w:spacing w:val="-1"/>
          <w:w w:val="76"/>
          <w:sz w:val="13"/>
        </w:rPr>
        <w:t>.</w:t>
      </w:r>
      <w:r>
        <w:rPr>
          <w:rFonts w:ascii="Arial" w:hAnsi="Arial"/>
          <w:spacing w:val="-14"/>
          <w:w w:val="76"/>
          <w:sz w:val="13"/>
        </w:rPr>
        <w:t>.</w:t>
      </w:r>
      <w:r>
        <w:rPr>
          <w:rFonts w:ascii="Arial" w:hAnsi="Arial"/>
          <w:w w:val="76"/>
          <w:sz w:val="13"/>
        </w:rPr>
        <w:t>"</w:t>
      </w:r>
      <w:r>
        <w:rPr>
          <w:rFonts w:ascii="Arial" w:hAnsi="Arial"/>
          <w:sz w:val="13"/>
        </w:rPr>
        <w:t>   </w:t>
      </w:r>
      <w:r>
        <w:rPr>
          <w:rFonts w:ascii="Arial" w:hAnsi="Arial"/>
          <w:spacing w:val="18"/>
          <w:sz w:val="13"/>
        </w:rPr>
        <w:t> </w:t>
      </w:r>
      <w:r>
        <w:rPr>
          <w:spacing w:val="-1"/>
          <w:w w:val="151"/>
          <w:sz w:val="15"/>
        </w:rPr>
        <w:t>Nit</w:t>
      </w:r>
      <w:r>
        <w:rPr>
          <w:w w:val="151"/>
          <w:sz w:val="15"/>
        </w:rPr>
        <w:t>i</w:t>
      </w:r>
      <w:r>
        <w:rPr>
          <w:sz w:val="15"/>
        </w:rPr>
        <w:t> </w:t>
      </w:r>
      <w:r>
        <w:rPr>
          <w:spacing w:val="16"/>
          <w:sz w:val="15"/>
        </w:rPr>
        <w:t> </w:t>
      </w:r>
      <w:r>
        <w:rPr>
          <w:rFonts w:ascii="Arial" w:hAnsi="Arial"/>
          <w:w w:val="105"/>
          <w:sz w:val="13"/>
        </w:rPr>
        <w:t>k;.;3i,:;ka</w:t>
      </w:r>
      <w:r>
        <w:rPr>
          <w:rFonts w:ascii="Arial" w:hAnsi="Arial"/>
          <w:sz w:val="13"/>
        </w:rPr>
        <w:t>  </w:t>
      </w:r>
      <w:r>
        <w:rPr>
          <w:rFonts w:ascii="Arial" w:hAnsi="Arial"/>
          <w:spacing w:val="-3"/>
          <w:sz w:val="13"/>
        </w:rPr>
        <w:t> </w:t>
      </w:r>
      <w:r>
        <w:rPr>
          <w:spacing w:val="-1"/>
          <w:w w:val="120"/>
          <w:sz w:val="15"/>
        </w:rPr>
        <w:t>slover1ok</w:t>
      </w:r>
      <w:r>
        <w:rPr>
          <w:w w:val="120"/>
          <w:sz w:val="15"/>
        </w:rPr>
        <w:t>0</w:t>
      </w:r>
      <w:r>
        <w:rPr>
          <w:sz w:val="15"/>
        </w:rPr>
        <w:t>  </w:t>
      </w:r>
      <w:r>
        <w:rPr>
          <w:spacing w:val="1"/>
          <w:sz w:val="15"/>
        </w:rPr>
        <w:t> </w:t>
      </w:r>
      <w:r>
        <w:rPr>
          <w:spacing w:val="-1"/>
          <w:w w:val="134"/>
          <w:sz w:val="15"/>
        </w:rPr>
        <w:t>zs:nlj</w:t>
      </w:r>
      <w:r>
        <w:rPr>
          <w:w w:val="134"/>
          <w:sz w:val="15"/>
        </w:rPr>
        <w:t>a</w:t>
      </w:r>
      <w:r>
        <w:rPr>
          <w:sz w:val="15"/>
        </w:rPr>
        <w:t>  </w:t>
      </w:r>
      <w:r>
        <w:rPr>
          <w:spacing w:val="-4"/>
          <w:sz w:val="15"/>
        </w:rPr>
        <w:t> </w:t>
      </w:r>
      <w:r>
        <w:rPr>
          <w:spacing w:val="-1"/>
          <w:w w:val="134"/>
          <w:sz w:val="15"/>
        </w:rPr>
        <w:t>š</w:t>
      </w:r>
      <w:r>
        <w:rPr>
          <w:w w:val="134"/>
          <w:sz w:val="15"/>
        </w:rPr>
        <w:t>e</w:t>
      </w:r>
      <w:r>
        <w:rPr>
          <w:sz w:val="15"/>
        </w:rPr>
        <w:t>  </w:t>
      </w:r>
      <w:r>
        <w:rPr>
          <w:spacing w:val="-15"/>
          <w:sz w:val="15"/>
        </w:rPr>
        <w:t> </w:t>
      </w:r>
      <w:r>
        <w:rPr>
          <w:w w:val="112"/>
          <w:sz w:val="15"/>
        </w:rPr>
        <w:t>nisi',-</w:t>
      </w:r>
      <w:r>
        <w:rPr>
          <w:sz w:val="15"/>
        </w:rPr>
        <w:t> </w:t>
      </w:r>
      <w:r>
        <w:rPr>
          <w:spacing w:val="7"/>
          <w:sz w:val="15"/>
        </w:rPr>
        <w:t> </w:t>
      </w:r>
      <w:r>
        <w:rPr>
          <w:i/>
          <w:w w:val="108"/>
          <w:sz w:val="12"/>
        </w:rPr>
        <w:t>dt1-,._</w:t>
      </w:r>
      <w:r>
        <w:rPr>
          <w:i/>
          <w:w w:val="108"/>
          <w:sz w:val="12"/>
        </w:rPr>
        <w:t> </w:t>
      </w:r>
      <w:r>
        <w:rPr>
          <w:w w:val="130"/>
          <w:sz w:val="14"/>
        </w:rPr>
        <w:t>sl,:?j. c,svobr,d.ili,. </w:t>
      </w:r>
      <w:r>
        <w:rPr>
          <w:w w:val="120"/>
          <w:sz w:val="15"/>
        </w:rPr>
        <w:t>p:1č </w:t>
      </w:r>
      <w:r>
        <w:rPr>
          <w:w w:val="120"/>
          <w:sz w:val="14"/>
        </w:rPr>
        <w:t>pa so </w:t>
      </w:r>
      <w:r>
        <w:rPr>
          <w:rFonts w:ascii="Courier New" w:hAnsi="Courier New"/>
          <w:sz w:val="17"/>
        </w:rPr>
        <w:t>pri,lil_i </w:t>
      </w:r>
      <w:r>
        <w:rPr>
          <w:w w:val="120"/>
          <w:sz w:val="15"/>
        </w:rPr>
        <w:t>nedoHr,o </w:t>
      </w:r>
      <w:r>
        <w:rPr>
          <w:w w:val="120"/>
          <w:sz w:val="14"/>
        </w:rPr>
        <w:t>slovm:sl:-3  </w:t>
      </w:r>
      <w:r>
        <w:rPr>
          <w:w w:val="160"/>
          <w:sz w:val="14"/>
        </w:rPr>
        <w:t>kri,  ki </w:t>
      </w:r>
      <w:r>
        <w:rPr>
          <w:w w:val="160"/>
          <w:sz w:val="15"/>
        </w:rPr>
        <w:t>kli­ </w:t>
      </w:r>
      <w:r>
        <w:rPr>
          <w:i/>
          <w:w w:val="160"/>
          <w:sz w:val="16"/>
        </w:rPr>
        <w:t>če </w:t>
      </w:r>
      <w:r>
        <w:rPr>
          <w:w w:val="120"/>
          <w:sz w:val="16"/>
        </w:rPr>
        <w:t>po</w:t>
      </w:r>
      <w:r>
        <w:rPr>
          <w:spacing w:val="5"/>
          <w:w w:val="120"/>
          <w:sz w:val="16"/>
        </w:rPr>
        <w:t> </w:t>
      </w:r>
      <w:r>
        <w:rPr>
          <w:w w:val="120"/>
          <w:sz w:val="16"/>
        </w:rPr>
        <w:t>maš8evo.nju.</w:t>
      </w:r>
    </w:p>
    <w:p>
      <w:pPr>
        <w:spacing w:before="74"/>
        <w:ind w:left="1050" w:right="778" w:firstLine="0"/>
        <w:jc w:val="center"/>
        <w:rPr>
          <w:sz w:val="15"/>
        </w:rPr>
      </w:pPr>
      <w:r>
        <w:rPr>
          <w:rFonts w:ascii="Courier New" w:hAnsi="Courier New"/>
          <w:sz w:val="16"/>
        </w:rPr>
        <w:t>V </w:t>
      </w:r>
      <w:r>
        <w:rPr>
          <w:rFonts w:ascii="Courier New" w:hAnsi="Courier New"/>
          <w:sz w:val="17"/>
        </w:rPr>
        <w:t>e s n a r </w:t>
      </w:r>
      <w:r>
        <w:rPr>
          <w:rFonts w:ascii="Courier New" w:hAnsi="Courier New"/>
          <w:i/>
          <w:sz w:val="14"/>
        </w:rPr>
        <w:t>o </w:t>
      </w:r>
      <w:r>
        <w:rPr>
          <w:rFonts w:ascii="Courier New" w:hAnsi="Courier New"/>
          <w:sz w:val="16"/>
        </w:rPr>
        <w:t>d </w:t>
      </w:r>
      <w:r>
        <w:rPr>
          <w:rFonts w:ascii="Courier New" w:hAnsi="Courier New"/>
          <w:sz w:val="17"/>
        </w:rPr>
        <w:t>s </w:t>
      </w:r>
      <w:r>
        <w:rPr>
          <w:rFonts w:ascii="Courier New" w:hAnsi="Courier New"/>
          <w:sz w:val="14"/>
        </w:rPr>
        <w:t>i </w:t>
      </w:r>
      <w:r>
        <w:rPr>
          <w:rFonts w:ascii="Courier New" w:hAnsi="Courier New"/>
          <w:sz w:val="16"/>
        </w:rPr>
        <w:t>b </w:t>
      </w:r>
      <w:r>
        <w:rPr>
          <w:rFonts w:ascii="Courier New" w:hAnsi="Courier New"/>
          <w:sz w:val="17"/>
        </w:rPr>
        <w:t>o o </w:t>
      </w:r>
      <w:r>
        <w:rPr>
          <w:rFonts w:ascii="Courier New" w:hAnsi="Courier New"/>
          <w:sz w:val="16"/>
        </w:rPr>
        <w:t>d d </w:t>
      </w:r>
      <w:r>
        <w:rPr>
          <w:rFonts w:ascii="Courier New" w:hAnsi="Courier New"/>
          <w:sz w:val="17"/>
        </w:rPr>
        <w:t>a </w:t>
      </w:r>
      <w:r>
        <w:rPr>
          <w:rFonts w:ascii="Courier New" w:hAnsi="Courier New"/>
          <w:sz w:val="16"/>
        </w:rPr>
        <w:t>h </w:t>
      </w:r>
      <w:r>
        <w:rPr>
          <w:rFonts w:ascii="Courier New" w:hAnsi="Courier New"/>
          <w:sz w:val="17"/>
        </w:rPr>
        <w:t>n </w:t>
      </w:r>
      <w:r>
        <w:rPr>
          <w:rFonts w:ascii="Courier New" w:hAnsi="Courier New"/>
          <w:sz w:val="14"/>
        </w:rPr>
        <w:t>i </w:t>
      </w:r>
      <w:r>
        <w:rPr>
          <w:rFonts w:ascii="Courier New" w:hAnsi="Courier New"/>
          <w:sz w:val="16"/>
        </w:rPr>
        <w:t>l , </w:t>
      </w:r>
      <w:r>
        <w:rPr>
          <w:rFonts w:ascii="Courier New" w:hAnsi="Courier New"/>
          <w:sz w:val="17"/>
        </w:rPr>
        <w:t>č e </w:t>
      </w:r>
      <w:r>
        <w:rPr>
          <w:rFonts w:ascii="Courier New" w:hAnsi="Courier New"/>
          <w:sz w:val="16"/>
        </w:rPr>
        <w:t>b </w:t>
      </w:r>
      <w:r>
        <w:rPr>
          <w:b/>
          <w:sz w:val="15"/>
        </w:rPr>
        <w:t>n </w:t>
      </w:r>
      <w:r>
        <w:rPr>
          <w:sz w:val="15"/>
        </w:rPr>
        <w:t>-</w:t>
      </w:r>
    </w:p>
    <w:p>
      <w:pPr>
        <w:spacing w:line="203" w:lineRule="exact" w:before="11"/>
        <w:ind w:left="384" w:right="0" w:firstLine="0"/>
        <w:jc w:val="left"/>
        <w:rPr>
          <w:sz w:val="15"/>
        </w:rPr>
      </w:pPr>
      <w:r>
        <w:rPr>
          <w:rFonts w:ascii="Courier New" w:hAnsi="Courier New"/>
          <w:w w:val="95"/>
          <w:sz w:val="15"/>
        </w:rPr>
        <w:t>m</w:t>
      </w:r>
      <w:r>
        <w:rPr>
          <w:rFonts w:ascii="Courier New" w:hAnsi="Courier New"/>
          <w:spacing w:val="-5"/>
          <w:sz w:val="15"/>
        </w:rPr>
        <w:t> </w:t>
      </w:r>
      <w:r>
        <w:rPr>
          <w:rFonts w:ascii="Courier New" w:hAnsi="Courier New"/>
          <w:w w:val="95"/>
          <w:sz w:val="15"/>
        </w:rPr>
        <w:t>·</w:t>
      </w:r>
      <w:r>
        <w:rPr>
          <w:rFonts w:ascii="Courier New" w:hAnsi="Courier New"/>
          <w:sz w:val="15"/>
        </w:rPr>
        <w:t> </w:t>
      </w:r>
      <w:r>
        <w:rPr>
          <w:rFonts w:ascii="Courier New" w:hAnsi="Courier New"/>
          <w:spacing w:val="3"/>
          <w:sz w:val="15"/>
        </w:rPr>
        <w:t> </w:t>
      </w:r>
      <w:r>
        <w:rPr>
          <w:rFonts w:ascii="Courier New" w:hAnsi="Courier New"/>
          <w:spacing w:val="-1"/>
          <w:w w:val="95"/>
          <w:sz w:val="15"/>
          <w:u w:val="thick"/>
        </w:rPr>
        <w:t>us</w:t>
      </w:r>
      <w:r>
        <w:rPr>
          <w:rFonts w:ascii="Courier New" w:hAnsi="Courier New"/>
          <w:w w:val="95"/>
          <w:sz w:val="15"/>
          <w:u w:val="thick"/>
        </w:rPr>
        <w:t>t</w:t>
      </w:r>
      <w:r>
        <w:rPr>
          <w:rFonts w:ascii="Courier New" w:hAnsi="Courier New"/>
          <w:sz w:val="15"/>
          <w:u w:val="thick"/>
        </w:rPr>
        <w:t> </w:t>
      </w:r>
      <w:r>
        <w:rPr>
          <w:rFonts w:ascii="Courier New" w:hAnsi="Courier New"/>
          <w:spacing w:val="-10"/>
          <w:sz w:val="15"/>
          <w:u w:val="thick"/>
        </w:rPr>
        <w:t> </w:t>
      </w:r>
      <w:r>
        <w:rPr>
          <w:rFonts w:ascii="Courier New" w:hAnsi="Courier New"/>
          <w:spacing w:val="29"/>
          <w:sz w:val="15"/>
        </w:rPr>
        <w:t> </w:t>
      </w:r>
      <w:r>
        <w:rPr>
          <w:rFonts w:ascii="Courier New" w:hAnsi="Courier New"/>
          <w:w w:val="95"/>
          <w:sz w:val="13"/>
          <w:u w:val="thick"/>
        </w:rPr>
        <w:t>J</w:t>
      </w:r>
      <w:r>
        <w:rPr>
          <w:rFonts w:ascii="Courier New" w:hAnsi="Courier New"/>
          <w:spacing w:val="26"/>
          <w:sz w:val="13"/>
          <w:u w:val="thick"/>
        </w:rPr>
        <w:t> </w:t>
      </w:r>
      <w:r>
        <w:rPr>
          <w:rFonts w:ascii="Courier New" w:hAnsi="Courier New"/>
          <w:spacing w:val="-1"/>
          <w:w w:val="95"/>
          <w:sz w:val="15"/>
          <w:u w:val="thick"/>
        </w:rPr>
        <w:t>v</w:t>
      </w:r>
      <w:r>
        <w:rPr>
          <w:rFonts w:ascii="Courier New" w:hAnsi="Courier New"/>
          <w:w w:val="95"/>
          <w:sz w:val="15"/>
          <w:u w:val="thick"/>
        </w:rPr>
        <w:t>i</w:t>
      </w:r>
      <w:r>
        <w:rPr>
          <w:rFonts w:ascii="Courier New" w:hAnsi="Courier New"/>
          <w:sz w:val="15"/>
          <w:u w:val="thick"/>
        </w:rPr>
        <w:t>  </w:t>
      </w:r>
      <w:r>
        <w:rPr>
          <w:rFonts w:ascii="Courier New" w:hAnsi="Courier New"/>
          <w:w w:val="95"/>
          <w:sz w:val="15"/>
          <w:u w:val="thick"/>
        </w:rPr>
        <w:t>1</w:t>
      </w:r>
      <w:r>
        <w:rPr>
          <w:rFonts w:ascii="Courier New" w:hAnsi="Courier New"/>
          <w:spacing w:val="-3"/>
          <w:sz w:val="15"/>
          <w:u w:val="thick"/>
        </w:rPr>
        <w:t> </w:t>
      </w:r>
      <w:r>
        <w:rPr>
          <w:rFonts w:ascii="Courier New" w:hAnsi="Courier New"/>
          <w:w w:val="95"/>
          <w:sz w:val="15"/>
          <w:u w:val="thick"/>
        </w:rPr>
        <w:t>1</w:t>
      </w:r>
      <w:r>
        <w:rPr>
          <w:rFonts w:ascii="Courier New" w:hAnsi="Courier New"/>
          <w:sz w:val="15"/>
        </w:rPr>
        <w:t> </w:t>
      </w:r>
      <w:r>
        <w:rPr>
          <w:rFonts w:ascii="Courier New" w:hAnsi="Courier New"/>
          <w:spacing w:val="11"/>
          <w:sz w:val="15"/>
        </w:rPr>
        <w:t> </w:t>
      </w:r>
      <w:r>
        <w:rPr>
          <w:rFonts w:ascii="Courier New" w:hAnsi="Courier New"/>
          <w:spacing w:val="-1"/>
          <w:w w:val="95"/>
          <w:sz w:val="15"/>
          <w:u w:val="thick"/>
        </w:rPr>
        <w:t>vs</w:t>
      </w:r>
      <w:r>
        <w:rPr>
          <w:rFonts w:ascii="Courier New" w:hAnsi="Courier New"/>
          <w:w w:val="95"/>
          <w:sz w:val="15"/>
          <w:u w:val="thick"/>
        </w:rPr>
        <w:t>e</w:t>
      </w:r>
      <w:r>
        <w:rPr>
          <w:rFonts w:ascii="Courier New" w:hAnsi="Courier New"/>
          <w:sz w:val="15"/>
          <w:u w:val="thick"/>
        </w:rPr>
        <w:t> </w:t>
      </w:r>
      <w:r>
        <w:rPr>
          <w:rFonts w:ascii="Courier New" w:hAnsi="Courier New"/>
          <w:spacing w:val="-1"/>
          <w:sz w:val="15"/>
          <w:u w:val="thick"/>
        </w:rPr>
        <w:t> </w:t>
      </w:r>
      <w:r>
        <w:rPr>
          <w:rFonts w:ascii="Courier New" w:hAnsi="Courier New"/>
          <w:sz w:val="15"/>
        </w:rPr>
        <w:t> </w:t>
      </w:r>
      <w:r>
        <w:rPr>
          <w:rFonts w:ascii="Courier New" w:hAnsi="Courier New"/>
          <w:spacing w:val="17"/>
          <w:sz w:val="15"/>
        </w:rPr>
        <w:t> </w:t>
      </w:r>
      <w:r>
        <w:rPr>
          <w:rFonts w:ascii="Courier New" w:hAnsi="Courier New"/>
          <w:w w:val="90"/>
          <w:sz w:val="17"/>
        </w:rPr>
        <w:t>t</w:t>
      </w:r>
      <w:r>
        <w:rPr>
          <w:rFonts w:ascii="Courier New" w:hAnsi="Courier New"/>
          <w:spacing w:val="-16"/>
          <w:sz w:val="17"/>
        </w:rPr>
        <w:t> </w:t>
      </w:r>
      <w:r>
        <w:rPr>
          <w:rFonts w:ascii="Courier New" w:hAnsi="Courier New"/>
          <w:w w:val="98"/>
          <w:sz w:val="19"/>
        </w:rPr>
        <w:t>6</w:t>
      </w:r>
      <w:r>
        <w:rPr>
          <w:rFonts w:ascii="Courier New" w:hAnsi="Courier New"/>
          <w:sz w:val="19"/>
        </w:rPr>
        <w:t> </w:t>
      </w:r>
      <w:r>
        <w:rPr>
          <w:rFonts w:ascii="Courier New" w:hAnsi="Courier New"/>
          <w:spacing w:val="-42"/>
          <w:sz w:val="19"/>
        </w:rPr>
        <w:t> </w:t>
      </w:r>
      <w:r>
        <w:rPr>
          <w:rFonts w:ascii="Arial" w:hAnsi="Arial"/>
          <w:w w:val="98"/>
          <w:sz w:val="10"/>
        </w:rPr>
        <w:t>A</w:t>
      </w:r>
      <w:r>
        <w:rPr>
          <w:rFonts w:ascii="Arial" w:hAnsi="Arial"/>
          <w:sz w:val="10"/>
        </w:rPr>
        <w:t>  </w:t>
      </w:r>
      <w:r>
        <w:rPr>
          <w:rFonts w:ascii="Arial" w:hAnsi="Arial"/>
          <w:spacing w:val="13"/>
          <w:sz w:val="10"/>
        </w:rPr>
        <w:t> </w:t>
      </w:r>
      <w:r>
        <w:rPr>
          <w:rFonts w:ascii="Courier New" w:hAnsi="Courier New"/>
          <w:w w:val="98"/>
          <w:sz w:val="15"/>
        </w:rPr>
        <w:t>a</w:t>
      </w:r>
      <w:r>
        <w:rPr>
          <w:rFonts w:ascii="Courier New" w:hAnsi="Courier New"/>
          <w:spacing w:val="13"/>
          <w:sz w:val="15"/>
        </w:rPr>
        <w:t> </w:t>
      </w:r>
      <w:r>
        <w:rPr>
          <w:rFonts w:ascii="Courier New" w:hAnsi="Courier New"/>
          <w:spacing w:val="-1"/>
          <w:w w:val="98"/>
          <w:sz w:val="15"/>
        </w:rPr>
        <w:t>t</w:t>
      </w:r>
      <w:r>
        <w:rPr>
          <w:rFonts w:ascii="Courier New" w:hAnsi="Courier New"/>
          <w:w w:val="98"/>
          <w:sz w:val="15"/>
        </w:rPr>
        <w:t>a</w:t>
      </w:r>
      <w:r>
        <w:rPr>
          <w:rFonts w:ascii="Courier New" w:hAnsi="Courier New"/>
          <w:sz w:val="15"/>
        </w:rPr>
        <w:t> </w:t>
      </w:r>
      <w:r>
        <w:rPr>
          <w:rFonts w:ascii="Courier New" w:hAnsi="Courier New"/>
          <w:spacing w:val="-5"/>
          <w:sz w:val="15"/>
        </w:rPr>
        <w:t> </w:t>
      </w:r>
      <w:r>
        <w:rPr>
          <w:rFonts w:ascii="Courier New" w:hAnsi="Courier New"/>
          <w:w w:val="98"/>
          <w:sz w:val="15"/>
        </w:rPr>
        <w:t>n</w:t>
      </w:r>
      <w:r>
        <w:rPr>
          <w:rFonts w:ascii="Courier New" w:hAnsi="Courier New"/>
          <w:spacing w:val="15"/>
          <w:sz w:val="15"/>
        </w:rPr>
        <w:t> </w:t>
      </w:r>
      <w:r>
        <w:rPr>
          <w:rFonts w:ascii="Courier New" w:hAnsi="Courier New"/>
          <w:w w:val="110"/>
          <w:sz w:val="15"/>
        </w:rPr>
        <w:t>s</w:t>
      </w:r>
      <w:r>
        <w:rPr>
          <w:rFonts w:ascii="Courier New" w:hAnsi="Courier New"/>
          <w:spacing w:val="-21"/>
          <w:sz w:val="15"/>
        </w:rPr>
        <w:t> </w:t>
      </w:r>
      <w:r>
        <w:rPr>
          <w:rFonts w:ascii="Courier New" w:hAnsi="Courier New"/>
          <w:w w:val="110"/>
          <w:sz w:val="15"/>
        </w:rPr>
        <w:t>k</w:t>
      </w:r>
      <w:r>
        <w:rPr>
          <w:rFonts w:ascii="Courier New" w:hAnsi="Courier New"/>
          <w:spacing w:val="10"/>
          <w:sz w:val="15"/>
        </w:rPr>
        <w:t> </w:t>
      </w:r>
      <w:r>
        <w:rPr>
          <w:rFonts w:ascii="Courier New" w:hAnsi="Courier New"/>
          <w:w w:val="86"/>
          <w:sz w:val="15"/>
        </w:rPr>
        <w:t>a</w:t>
      </w:r>
      <w:r>
        <w:rPr>
          <w:rFonts w:ascii="Courier New" w:hAnsi="Courier New"/>
          <w:sz w:val="15"/>
        </w:rPr>
        <w:t> </w:t>
      </w:r>
      <w:r>
        <w:rPr>
          <w:rFonts w:ascii="Courier New" w:hAnsi="Courier New"/>
          <w:spacing w:val="12"/>
          <w:sz w:val="15"/>
        </w:rPr>
        <w:t> </w:t>
      </w:r>
      <w:r>
        <w:rPr>
          <w:w w:val="242"/>
          <w:sz w:val="15"/>
        </w:rPr>
        <w:t>po</w:t>
      </w:r>
      <w:r>
        <w:rPr>
          <w:spacing w:val="-1"/>
          <w:w w:val="242"/>
          <w:sz w:val="15"/>
        </w:rPr>
        <w:t>če</w:t>
      </w:r>
      <w:r>
        <w:rPr>
          <w:w w:val="242"/>
          <w:sz w:val="15"/>
        </w:rPr>
        <w:t>t</w:t>
      </w:r>
      <w:r>
        <w:rPr>
          <w:sz w:val="15"/>
        </w:rPr>
        <w:t>  </w:t>
      </w:r>
      <w:r>
        <w:rPr>
          <w:spacing w:val="3"/>
          <w:sz w:val="15"/>
        </w:rPr>
        <w:t> </w:t>
      </w:r>
      <w:r>
        <w:rPr>
          <w:rFonts w:ascii="Courier New" w:hAnsi="Courier New"/>
          <w:spacing w:val="-22"/>
          <w:w w:val="242"/>
          <w:sz w:val="14"/>
        </w:rPr>
        <w:t>j</w:t>
      </w:r>
      <w:r>
        <w:rPr>
          <w:spacing w:val="-1"/>
          <w:w w:val="101"/>
          <w:sz w:val="15"/>
        </w:rPr>
        <w:t>BI</w:t>
      </w:r>
    </w:p>
    <w:p>
      <w:pPr>
        <w:tabs>
          <w:tab w:pos="2620" w:val="left" w:leader="none"/>
        </w:tabs>
        <w:spacing w:line="195" w:lineRule="exact" w:before="0"/>
        <w:ind w:left="762" w:right="0" w:firstLine="0"/>
        <w:jc w:val="left"/>
        <w:rPr>
          <w:rFonts w:ascii="Arial"/>
          <w:sz w:val="14"/>
        </w:rPr>
      </w:pPr>
      <w:r>
        <w:rPr>
          <w:sz w:val="18"/>
        </w:rPr>
        <w:t>-:,:1: </w:t>
      </w:r>
      <w:r>
        <w:rPr>
          <w:rFonts w:ascii="Arial"/>
          <w:sz w:val="10"/>
        </w:rPr>
        <w:t>L </w:t>
      </w:r>
      <w:r>
        <w:rPr>
          <w:sz w:val="15"/>
        </w:rPr>
        <w:t>v   .;.   \)  c   n</w:t>
      </w:r>
      <w:r>
        <w:rPr>
          <w:spacing w:val="14"/>
          <w:sz w:val="15"/>
        </w:rPr>
        <w:t> </w:t>
      </w:r>
      <w:r>
        <w:rPr>
          <w:rFonts w:ascii="Arial"/>
          <w:sz w:val="14"/>
        </w:rPr>
        <w:t>J </w:t>
      </w:r>
      <w:r>
        <w:rPr>
          <w:rFonts w:ascii="Arial"/>
          <w:spacing w:val="11"/>
          <w:sz w:val="14"/>
        </w:rPr>
        <w:t> </w:t>
      </w:r>
      <w:r>
        <w:rPr>
          <w:i/>
          <w:sz w:val="16"/>
        </w:rPr>
        <w:t>e</w:t>
        <w:tab/>
      </w:r>
      <w:r>
        <w:rPr>
          <w:sz w:val="15"/>
        </w:rPr>
        <w:t>n </w:t>
      </w:r>
      <w:r>
        <w:rPr>
          <w:i/>
          <w:sz w:val="16"/>
        </w:rPr>
        <w:t>a-i</w:t>
      </w:r>
      <w:r>
        <w:rPr>
          <w:i/>
          <w:spacing w:val="18"/>
          <w:sz w:val="16"/>
        </w:rPr>
        <w:t> </w:t>
      </w:r>
      <w:r>
        <w:rPr>
          <w:rFonts w:ascii="Arial"/>
          <w:w w:val="155"/>
          <w:sz w:val="14"/>
        </w:rPr>
        <w:t>,;"ci11</w:t>
      </w:r>
    </w:p>
    <w:p>
      <w:pPr>
        <w:spacing w:before="114"/>
        <w:ind w:left="2351" w:right="0" w:firstLine="0"/>
        <w:jc w:val="left"/>
        <w:rPr>
          <w:sz w:val="14"/>
        </w:rPr>
      </w:pPr>
      <w:r>
        <w:rPr>
          <w:w w:val="140"/>
          <w:sz w:val="11"/>
        </w:rPr>
        <w:t>kOLCO </w:t>
      </w:r>
      <w:r>
        <w:rPr>
          <w:w w:val="140"/>
          <w:sz w:val="14"/>
        </w:rPr>
        <w:t>kOffi'.lnistiC,,i </w:t>
      </w:r>
      <w:r>
        <w:rPr>
          <w:w w:val="140"/>
          <w:sz w:val="15"/>
        </w:rPr>
        <w:t>bratomorni </w:t>
      </w:r>
      <w:r>
        <w:rPr>
          <w:w w:val="140"/>
          <w:sz w:val="14"/>
        </w:rPr>
        <w:t>tolpi</w:t>
      </w:r>
    </w:p>
    <w:p>
      <w:pPr>
        <w:pStyle w:val="BodyText"/>
        <w:spacing w:before="5"/>
        <w:jc w:val="left"/>
        <w:rPr>
          <w:sz w:val="17"/>
        </w:rPr>
      </w:pPr>
    </w:p>
    <w:p>
      <w:pPr>
        <w:spacing w:before="0"/>
        <w:ind w:left="155" w:right="0" w:firstLine="0"/>
        <w:jc w:val="left"/>
        <w:rPr>
          <w:rFonts w:ascii="Courier New"/>
          <w:sz w:val="16"/>
        </w:rPr>
      </w:pPr>
      <w:r>
        <w:rPr>
          <w:rFonts w:ascii="Arial"/>
          <w:w w:val="140"/>
          <w:sz w:val="16"/>
        </w:rPr>
        <w:t>. </w:t>
      </w:r>
      <w:r>
        <w:rPr>
          <w:rFonts w:ascii="Arial"/>
          <w:b/>
          <w:sz w:val="16"/>
        </w:rPr>
        <w:t>V </w:t>
      </w:r>
      <w:r>
        <w:rPr>
          <w:rFonts w:ascii="Courier New"/>
          <w:sz w:val="17"/>
        </w:rPr>
        <w:t>L!ublj ni, dno </w:t>
      </w:r>
      <w:r>
        <w:rPr>
          <w:rFonts w:ascii="Courier New"/>
          <w:sz w:val="16"/>
        </w:rPr>
        <w:t>21, deoembra 1941,</w:t>
      </w:r>
    </w:p>
    <w:p>
      <w:pPr>
        <w:pStyle w:val="BodyText"/>
        <w:jc w:val="left"/>
        <w:rPr>
          <w:rFonts w:ascii="Courier New"/>
          <w:sz w:val="20"/>
        </w:rPr>
      </w:pPr>
    </w:p>
    <w:p>
      <w:pPr>
        <w:spacing w:before="156"/>
        <w:ind w:left="2944" w:right="778" w:firstLine="0"/>
        <w:jc w:val="center"/>
        <w:rPr>
          <w:rFonts w:ascii="Courier New"/>
          <w:sz w:val="17"/>
        </w:rPr>
      </w:pPr>
      <w:r>
        <w:rPr>
          <w:rFonts w:ascii="Courier New"/>
          <w:w w:val="85"/>
          <w:sz w:val="17"/>
        </w:rPr>
        <w:t>SLCVBHSKJ\ LI'.}A</w:t>
      </w:r>
    </w:p>
    <w:p>
      <w:pPr>
        <w:spacing w:before="39"/>
        <w:ind w:left="2918" w:right="778" w:firstLine="0"/>
        <w:jc w:val="center"/>
        <w:rPr>
          <w:sz w:val="15"/>
        </w:rPr>
      </w:pPr>
      <w:r>
        <w:rPr>
          <w:sz w:val="15"/>
        </w:rPr>
        <w:t>!'HOTI BANDI'rOM IN MOHILCEM</w:t>
      </w:r>
    </w:p>
    <w:p>
      <w:pPr>
        <w:pStyle w:val="BodyText"/>
        <w:spacing w:before="7"/>
        <w:jc w:val="left"/>
        <w:rPr>
          <w:sz w:val="14"/>
        </w:rPr>
      </w:pPr>
    </w:p>
    <w:p>
      <w:pPr>
        <w:spacing w:before="1"/>
        <w:ind w:left="1298" w:right="0" w:firstLine="0"/>
        <w:jc w:val="left"/>
        <w:rPr>
          <w:sz w:val="18"/>
        </w:rPr>
      </w:pPr>
      <w:r>
        <w:rPr>
          <w:w w:val="110"/>
          <w:sz w:val="18"/>
        </w:rPr>
        <w:t>Letak, v katerem stražarji groze z ovaduštvom</w:t>
      </w:r>
    </w:p>
    <w:p>
      <w:pPr>
        <w:spacing w:after="0"/>
        <w:jc w:val="left"/>
        <w:rPr>
          <w:sz w:val="18"/>
        </w:rPr>
        <w:sectPr>
          <w:type w:val="continuous"/>
          <w:pgSz w:w="7880" w:h="12280"/>
          <w:pgMar w:top="1240" w:bottom="280" w:left="420" w:right="740"/>
        </w:sectPr>
      </w:pPr>
    </w:p>
    <w:p>
      <w:pPr>
        <w:spacing w:before="79"/>
        <w:ind w:left="484" w:right="0" w:firstLine="0"/>
        <w:jc w:val="left"/>
        <w:rPr>
          <w:b/>
          <w:sz w:val="17"/>
        </w:rPr>
      </w:pPr>
      <w:r>
        <w:rPr>
          <w:b/>
          <w:w w:val="110"/>
          <w:sz w:val="17"/>
        </w:rPr>
        <w:t>Priloga XII.</w:t>
      </w:r>
    </w:p>
    <w:p>
      <w:pPr>
        <w:pStyle w:val="BodyText"/>
        <w:jc w:val="left"/>
        <w:rPr>
          <w:b/>
          <w:sz w:val="20"/>
        </w:rPr>
      </w:pPr>
    </w:p>
    <w:p>
      <w:pPr>
        <w:pStyle w:val="BodyText"/>
        <w:jc w:val="left"/>
        <w:rPr>
          <w:b/>
          <w:sz w:val="20"/>
        </w:rPr>
      </w:pPr>
    </w:p>
    <w:p>
      <w:pPr>
        <w:pStyle w:val="BodyText"/>
        <w:spacing w:before="7"/>
        <w:jc w:val="left"/>
        <w:rPr>
          <w:b/>
          <w:sz w:val="22"/>
        </w:rPr>
      </w:pPr>
      <w:r>
        <w:rPr/>
        <w:drawing>
          <wp:anchor distT="0" distB="0" distL="0" distR="0" allowOverlap="1" layoutInCell="1" locked="0" behindDoc="0" simplePos="0" relativeHeight="1733">
            <wp:simplePos x="0" y="0"/>
            <wp:positionH relativeFrom="page">
              <wp:posOffset>1072230</wp:posOffset>
            </wp:positionH>
            <wp:positionV relativeFrom="paragraph">
              <wp:posOffset>189974</wp:posOffset>
            </wp:positionV>
            <wp:extent cx="3356217" cy="5193791"/>
            <wp:effectExtent l="0" t="0" r="0" b="0"/>
            <wp:wrapTopAndBottom/>
            <wp:docPr id="113" name="image69.png"/>
            <wp:cNvGraphicFramePr>
              <a:graphicFrameLocks noChangeAspect="1"/>
            </wp:cNvGraphicFramePr>
            <a:graphic>
              <a:graphicData uri="http://schemas.openxmlformats.org/drawingml/2006/picture">
                <pic:pic>
                  <pic:nvPicPr>
                    <pic:cNvPr id="114" name="image69.png"/>
                    <pic:cNvPicPr/>
                  </pic:nvPicPr>
                  <pic:blipFill>
                    <a:blip r:embed="rId73" cstate="print"/>
                    <a:stretch>
                      <a:fillRect/>
                    </a:stretch>
                  </pic:blipFill>
                  <pic:spPr>
                    <a:xfrm>
                      <a:off x="0" y="0"/>
                      <a:ext cx="3356217" cy="5193791"/>
                    </a:xfrm>
                    <a:prstGeom prst="rect">
                      <a:avLst/>
                    </a:prstGeom>
                  </pic:spPr>
                </pic:pic>
              </a:graphicData>
            </a:graphic>
          </wp:anchor>
        </w:drawing>
      </w:r>
    </w:p>
    <w:p>
      <w:pPr>
        <w:pStyle w:val="BodyText"/>
        <w:spacing w:before="9"/>
        <w:jc w:val="left"/>
        <w:rPr>
          <w:b/>
          <w:sz w:val="9"/>
        </w:rPr>
      </w:pPr>
    </w:p>
    <w:p>
      <w:pPr>
        <w:spacing w:before="93"/>
        <w:ind w:left="2041" w:right="0" w:firstLine="0"/>
        <w:jc w:val="left"/>
        <w:rPr>
          <w:sz w:val="17"/>
        </w:rPr>
      </w:pPr>
      <w:r>
        <w:rPr>
          <w:w w:val="115"/>
          <w:sz w:val="17"/>
        </w:rPr>
        <w:t>Zaslišanje kaplana Kastelica 30. junija 1942</w:t>
      </w:r>
    </w:p>
    <w:p>
      <w:pPr>
        <w:spacing w:after="0"/>
        <w:jc w:val="left"/>
        <w:rPr>
          <w:sz w:val="17"/>
        </w:rPr>
        <w:sectPr>
          <w:pgSz w:w="7820" w:h="12240"/>
          <w:pgMar w:top="280" w:bottom="280" w:left="480" w:right="700"/>
        </w:sectPr>
      </w:pPr>
    </w:p>
    <w:p>
      <w:pPr>
        <w:spacing w:before="66"/>
        <w:ind w:left="0" w:right="116" w:firstLine="0"/>
        <w:jc w:val="right"/>
        <w:rPr>
          <w:b/>
          <w:sz w:val="17"/>
        </w:rPr>
      </w:pPr>
      <w:r>
        <w:rPr>
          <w:b/>
          <w:w w:val="115"/>
          <w:sz w:val="17"/>
        </w:rPr>
        <w:t>Priloga XIII.</w:t>
      </w:r>
    </w:p>
    <w:p>
      <w:pPr>
        <w:pStyle w:val="BodyText"/>
        <w:jc w:val="left"/>
        <w:rPr>
          <w:b/>
          <w:sz w:val="20"/>
        </w:rPr>
      </w:pPr>
    </w:p>
    <w:p>
      <w:pPr>
        <w:pStyle w:val="BodyText"/>
        <w:jc w:val="left"/>
        <w:rPr>
          <w:b/>
          <w:sz w:val="20"/>
        </w:rPr>
      </w:pPr>
    </w:p>
    <w:p>
      <w:pPr>
        <w:pStyle w:val="BodyText"/>
        <w:spacing w:before="5"/>
        <w:jc w:val="left"/>
        <w:rPr>
          <w:b/>
          <w:sz w:val="25"/>
        </w:rPr>
      </w:pPr>
      <w:r>
        <w:rPr/>
        <w:drawing>
          <wp:anchor distT="0" distB="0" distL="0" distR="0" allowOverlap="1" layoutInCell="1" locked="0" behindDoc="0" simplePos="0" relativeHeight="1734">
            <wp:simplePos x="0" y="0"/>
            <wp:positionH relativeFrom="page">
              <wp:posOffset>368579</wp:posOffset>
            </wp:positionH>
            <wp:positionV relativeFrom="paragraph">
              <wp:posOffset>210930</wp:posOffset>
            </wp:positionV>
            <wp:extent cx="3938979" cy="5132832"/>
            <wp:effectExtent l="0" t="0" r="0" b="0"/>
            <wp:wrapTopAndBottom/>
            <wp:docPr id="115" name="image70.png"/>
            <wp:cNvGraphicFramePr>
              <a:graphicFrameLocks noChangeAspect="1"/>
            </wp:cNvGraphicFramePr>
            <a:graphic>
              <a:graphicData uri="http://schemas.openxmlformats.org/drawingml/2006/picture">
                <pic:pic>
                  <pic:nvPicPr>
                    <pic:cNvPr id="116" name="image70.png"/>
                    <pic:cNvPicPr/>
                  </pic:nvPicPr>
                  <pic:blipFill>
                    <a:blip r:embed="rId74" cstate="print"/>
                    <a:stretch>
                      <a:fillRect/>
                    </a:stretch>
                  </pic:blipFill>
                  <pic:spPr>
                    <a:xfrm>
                      <a:off x="0" y="0"/>
                      <a:ext cx="3938979" cy="5132832"/>
                    </a:xfrm>
                    <a:prstGeom prst="rect">
                      <a:avLst/>
                    </a:prstGeom>
                  </pic:spPr>
                </pic:pic>
              </a:graphicData>
            </a:graphic>
          </wp:anchor>
        </w:drawing>
      </w:r>
    </w:p>
    <w:p>
      <w:pPr>
        <w:pStyle w:val="BodyText"/>
        <w:spacing w:before="5"/>
        <w:jc w:val="left"/>
        <w:rPr>
          <w:b/>
        </w:rPr>
      </w:pPr>
    </w:p>
    <w:p>
      <w:pPr>
        <w:spacing w:before="93"/>
        <w:ind w:left="1964" w:right="0" w:firstLine="0"/>
        <w:jc w:val="left"/>
        <w:rPr>
          <w:sz w:val="17"/>
        </w:rPr>
      </w:pPr>
      <w:r>
        <w:rPr>
          <w:w w:val="120"/>
          <w:sz w:val="17"/>
        </w:rPr>
        <w:t>Zaslišanje kaplana Kastelica</w:t>
      </w:r>
    </w:p>
    <w:p>
      <w:pPr>
        <w:spacing w:after="0"/>
        <w:jc w:val="left"/>
        <w:rPr>
          <w:sz w:val="17"/>
        </w:rPr>
        <w:sectPr>
          <w:pgSz w:w="7820" w:h="12240"/>
          <w:pgMar w:top="260" w:bottom="280" w:left="480" w:right="700"/>
        </w:sectPr>
      </w:pPr>
    </w:p>
    <w:p>
      <w:pPr>
        <w:spacing w:before="63"/>
        <w:ind w:left="112" w:right="0" w:firstLine="0"/>
        <w:jc w:val="left"/>
        <w:rPr>
          <w:b/>
          <w:sz w:val="17"/>
        </w:rPr>
      </w:pPr>
      <w:r>
        <w:rPr>
          <w:w w:val="115"/>
          <w:sz w:val="17"/>
        </w:rPr>
        <w:t>Priloga </w:t>
      </w:r>
      <w:r>
        <w:rPr>
          <w:b/>
          <w:w w:val="115"/>
          <w:sz w:val="17"/>
        </w:rPr>
        <w:t>XIV.</w:t>
      </w:r>
    </w:p>
    <w:p>
      <w:pPr>
        <w:pStyle w:val="BodyText"/>
        <w:jc w:val="left"/>
        <w:rPr>
          <w:b/>
          <w:sz w:val="18"/>
        </w:rPr>
      </w:pPr>
    </w:p>
    <w:p>
      <w:pPr>
        <w:pStyle w:val="BodyText"/>
        <w:jc w:val="left"/>
        <w:rPr>
          <w:b/>
          <w:sz w:val="18"/>
        </w:rPr>
      </w:pPr>
    </w:p>
    <w:p>
      <w:pPr>
        <w:pStyle w:val="BodyText"/>
        <w:jc w:val="left"/>
        <w:rPr>
          <w:b/>
          <w:sz w:val="18"/>
        </w:rPr>
      </w:pPr>
    </w:p>
    <w:p>
      <w:pPr>
        <w:pStyle w:val="BodyText"/>
        <w:jc w:val="left"/>
        <w:rPr>
          <w:b/>
          <w:sz w:val="18"/>
        </w:rPr>
      </w:pPr>
    </w:p>
    <w:p>
      <w:pPr>
        <w:tabs>
          <w:tab w:pos="3640" w:val="left" w:leader="none"/>
        </w:tabs>
        <w:spacing w:before="122"/>
        <w:ind w:left="1465" w:right="0" w:firstLine="0"/>
        <w:jc w:val="left"/>
        <w:rPr>
          <w:b/>
          <w:i/>
          <w:sz w:val="55"/>
        </w:rPr>
      </w:pPr>
      <w:r>
        <w:rPr/>
        <w:drawing>
          <wp:anchor distT="0" distB="0" distL="0" distR="0" allowOverlap="1" layoutInCell="1" locked="0" behindDoc="0" simplePos="0" relativeHeight="253434880">
            <wp:simplePos x="0" y="0"/>
            <wp:positionH relativeFrom="page">
              <wp:posOffset>2208351</wp:posOffset>
            </wp:positionH>
            <wp:positionV relativeFrom="paragraph">
              <wp:posOffset>455257</wp:posOffset>
            </wp:positionV>
            <wp:extent cx="776730" cy="340813"/>
            <wp:effectExtent l="0" t="0" r="0" b="0"/>
            <wp:wrapNone/>
            <wp:docPr id="117" name="image71.png"/>
            <wp:cNvGraphicFramePr>
              <a:graphicFrameLocks noChangeAspect="1"/>
            </wp:cNvGraphicFramePr>
            <a:graphic>
              <a:graphicData uri="http://schemas.openxmlformats.org/drawingml/2006/picture">
                <pic:pic>
                  <pic:nvPicPr>
                    <pic:cNvPr id="118" name="image71.png"/>
                    <pic:cNvPicPr/>
                  </pic:nvPicPr>
                  <pic:blipFill>
                    <a:blip r:embed="rId75" cstate="print"/>
                    <a:stretch>
                      <a:fillRect/>
                    </a:stretch>
                  </pic:blipFill>
                  <pic:spPr>
                    <a:xfrm>
                      <a:off x="0" y="0"/>
                      <a:ext cx="776730" cy="340813"/>
                    </a:xfrm>
                    <a:prstGeom prst="rect">
                      <a:avLst/>
                    </a:prstGeom>
                  </pic:spPr>
                </pic:pic>
              </a:graphicData>
            </a:graphic>
          </wp:anchor>
        </w:drawing>
      </w:r>
      <w:r>
        <w:rPr>
          <w:b/>
          <w:i/>
          <w:w w:val="85"/>
          <w:sz w:val="52"/>
        </w:rPr>
        <w:t>ŠKOFOVA</w:t>
        <w:tab/>
      </w:r>
      <w:r>
        <w:rPr>
          <w:b/>
          <w:i/>
          <w:w w:val="90"/>
          <w:sz w:val="55"/>
        </w:rPr>
        <w:t>BESEJJA</w:t>
      </w:r>
    </w:p>
    <w:p>
      <w:pPr>
        <w:spacing w:line="151" w:lineRule="exact" w:before="42"/>
        <w:ind w:left="4343" w:right="0" w:firstLine="0"/>
        <w:jc w:val="left"/>
        <w:rPr>
          <w:rFonts w:ascii="Courier New"/>
          <w:sz w:val="15"/>
        </w:rPr>
      </w:pPr>
      <w:r>
        <w:rPr>
          <w:rFonts w:ascii="Courier New"/>
          <w:sz w:val="15"/>
        </w:rPr>
        <w:t>Jasne</w:t>
      </w:r>
      <w:r>
        <w:rPr>
          <w:rFonts w:ascii="Courier New"/>
          <w:spacing w:val="-75"/>
          <w:sz w:val="15"/>
        </w:rPr>
        <w:t> </w:t>
      </w:r>
      <w:r>
        <w:rPr>
          <w:rFonts w:ascii="Arial"/>
          <w:sz w:val="14"/>
        </w:rPr>
        <w:t>1n </w:t>
      </w:r>
      <w:r>
        <w:rPr>
          <w:rFonts w:ascii="Courier New"/>
          <w:sz w:val="15"/>
        </w:rPr>
        <w:t>N!sne izjave</w:t>
      </w:r>
    </w:p>
    <w:p>
      <w:pPr>
        <w:spacing w:line="132" w:lineRule="exact" w:before="0"/>
        <w:ind w:left="4351" w:right="0" w:firstLine="0"/>
        <w:jc w:val="left"/>
        <w:rPr>
          <w:rFonts w:ascii="Courier New" w:hAnsi="Courier New"/>
          <w:sz w:val="15"/>
        </w:rPr>
      </w:pPr>
      <w:r>
        <w:rPr>
          <w:rFonts w:ascii="Arial" w:hAnsi="Arial"/>
          <w:w w:val="95"/>
          <w:sz w:val="15"/>
        </w:rPr>
        <w:t>šk&lt;&gt;ta </w:t>
      </w:r>
      <w:r>
        <w:rPr>
          <w:rFonts w:ascii="Courier New" w:hAnsi="Courier New"/>
          <w:w w:val="95"/>
          <w:sz w:val="15"/>
        </w:rPr>
        <w:t>dr,Gr.Roifunana</w:t>
      </w:r>
    </w:p>
    <w:p>
      <w:pPr>
        <w:spacing w:line="167" w:lineRule="exact" w:before="0"/>
        <w:ind w:left="4352" w:right="0" w:firstLine="0"/>
        <w:jc w:val="left"/>
        <w:rPr>
          <w:sz w:val="16"/>
        </w:rPr>
      </w:pPr>
      <w:r>
        <w:rPr>
          <w:w w:val="90"/>
          <w:sz w:val="16"/>
        </w:rPr>
        <w:t>sa </w:t>
      </w:r>
      <w:r>
        <w:rPr>
          <w:rFonts w:ascii="Courier New" w:hAnsi="Courier New"/>
          <w:w w:val="90"/>
          <w:sz w:val="15"/>
        </w:rPr>
        <w:t>4.anallnje zmedene </w:t>
      </w:r>
      <w:r>
        <w:rPr>
          <w:sz w:val="16"/>
        </w:rPr>
        <w:t>čase</w:t>
      </w:r>
    </w:p>
    <w:p>
      <w:pPr>
        <w:pStyle w:val="BodyText"/>
        <w:jc w:val="left"/>
        <w:rPr>
          <w:sz w:val="15"/>
        </w:rPr>
      </w:pPr>
    </w:p>
    <w:p>
      <w:pPr>
        <w:tabs>
          <w:tab w:pos="1066" w:val="left" w:leader="none"/>
        </w:tabs>
        <w:spacing w:line="184" w:lineRule="auto" w:before="1"/>
        <w:ind w:left="495" w:right="337" w:firstLine="969"/>
        <w:jc w:val="left"/>
        <w:rPr>
          <w:rFonts w:ascii="Courier New" w:hAnsi="Courier New"/>
          <w:sz w:val="15"/>
        </w:rPr>
      </w:pPr>
      <w:r>
        <w:rPr>
          <w:rFonts w:ascii="Courier New" w:hAnsi="Courier New"/>
          <w:w w:val="90"/>
          <w:sz w:val="15"/>
        </w:rPr>
        <w:t>Podvigi </w:t>
      </w:r>
      <w:r>
        <w:rPr>
          <w:w w:val="105"/>
          <w:sz w:val="15"/>
        </w:rPr>
        <w:t>n;z.nih </w:t>
      </w:r>
      <w:r>
        <w:rPr>
          <w:rFonts w:ascii="Courier New" w:hAnsi="Courier New"/>
          <w:w w:val="90"/>
          <w:sz w:val="15"/>
        </w:rPr>
        <w:t>osvobodilnih </w:t>
      </w:r>
      <w:r>
        <w:rPr>
          <w:w w:val="125"/>
          <w:sz w:val="13"/>
        </w:rPr>
        <w:t>gibanj </w:t>
      </w:r>
      <w:r>
        <w:rPr>
          <w:rFonts w:ascii="Courier New" w:hAnsi="Courier New"/>
          <w:w w:val="90"/>
          <w:sz w:val="15"/>
        </w:rPr>
        <w:t>nere.zsodni.h ljudi </w:t>
      </w:r>
      <w:r>
        <w:rPr>
          <w:w w:val="105"/>
          <w:sz w:val="16"/>
        </w:rPr>
        <w:t>v se- </w:t>
      </w:r>
      <w:r>
        <w:rPr>
          <w:rFonts w:ascii="Courier New" w:hAnsi="Courier New"/>
          <w:w w:val="90"/>
          <w:sz w:val="15"/>
        </w:rPr>
        <w:t>0-anjih razmerah narodu </w:t>
      </w:r>
      <w:r>
        <w:rPr>
          <w:w w:val="105"/>
          <w:sz w:val="16"/>
        </w:rPr>
        <w:t>ne </w:t>
      </w:r>
      <w:r>
        <w:rPr>
          <w:rFonts w:ascii="Courier New" w:hAnsi="Courier New"/>
          <w:w w:val="105"/>
          <w:sz w:val="15"/>
        </w:rPr>
        <w:t>koristij </w:t>
      </w:r>
      <w:r>
        <w:rPr>
          <w:rFonts w:ascii="Courier New" w:hAnsi="Courier New"/>
          <w:w w:val="90"/>
          <w:sz w:val="15"/>
        </w:rPr>
        <w:t>ič, pač pa </w:t>
      </w:r>
      <w:r>
        <w:rPr>
          <w:w w:val="105"/>
          <w:sz w:val="12"/>
        </w:rPr>
        <w:t>.aai </w:t>
      </w:r>
      <w:r>
        <w:rPr>
          <w:rFonts w:ascii="Courier New" w:hAnsi="Courier New"/>
          <w:w w:val="90"/>
          <w:sz w:val="15"/>
        </w:rPr>
        <w:t>hudo škodujejo.Kdor </w:t>
      </w:r>
      <w:r>
        <w:rPr>
          <w:rFonts w:ascii="Courier New" w:hAnsi="Courier New"/>
          <w:w w:val="90"/>
          <w:sz w:val="16"/>
        </w:rPr>
        <w:t>res</w:t>
        <w:tab/>
        <w:t>1</w:t>
      </w:r>
      <w:r>
        <w:rPr>
          <w:rFonts w:ascii="Courier New" w:hAnsi="Courier New"/>
          <w:spacing w:val="-41"/>
          <w:w w:val="90"/>
          <w:sz w:val="16"/>
        </w:rPr>
        <w:t> </w:t>
      </w:r>
      <w:r>
        <w:rPr>
          <w:rFonts w:ascii="Courier New" w:hAnsi="Courier New"/>
          <w:w w:val="90"/>
          <w:sz w:val="15"/>
        </w:rPr>
        <w:t>ju</w:t>
      </w:r>
      <w:r>
        <w:rPr>
          <w:rFonts w:ascii="Courier New" w:hAnsi="Courier New"/>
          <w:spacing w:val="8"/>
          <w:w w:val="90"/>
          <w:sz w:val="15"/>
        </w:rPr>
        <w:t> </w:t>
      </w:r>
      <w:r>
        <w:rPr>
          <w:rFonts w:ascii="Courier New" w:hAnsi="Courier New"/>
          <w:w w:val="90"/>
          <w:sz w:val="15"/>
        </w:rPr>
        <w:t>bi</w:t>
      </w:r>
      <w:r>
        <w:rPr>
          <w:rFonts w:ascii="Courier New" w:hAnsi="Courier New"/>
          <w:spacing w:val="4"/>
          <w:w w:val="90"/>
          <w:sz w:val="15"/>
        </w:rPr>
        <w:t> </w:t>
      </w:r>
      <w:r>
        <w:rPr>
          <w:rFonts w:ascii="Courier New" w:hAnsi="Courier New"/>
          <w:w w:val="90"/>
          <w:sz w:val="15"/>
        </w:rPr>
        <w:t>svoj</w:t>
      </w:r>
      <w:r>
        <w:rPr>
          <w:rFonts w:ascii="Courier New" w:hAnsi="Courier New"/>
          <w:spacing w:val="-52"/>
          <w:w w:val="90"/>
          <w:sz w:val="15"/>
        </w:rPr>
        <w:t> </w:t>
      </w:r>
      <w:r>
        <w:rPr>
          <w:rFonts w:ascii="Courier New" w:hAnsi="Courier New"/>
          <w:w w:val="90"/>
          <w:sz w:val="16"/>
        </w:rPr>
        <w:t>nar&lt;"d.,</w:t>
      </w:r>
      <w:r>
        <w:rPr>
          <w:rFonts w:ascii="Courier New" w:hAnsi="Courier New"/>
          <w:spacing w:val="-39"/>
          <w:w w:val="90"/>
          <w:sz w:val="16"/>
        </w:rPr>
        <w:t> </w:t>
      </w:r>
      <w:r>
        <w:rPr>
          <w:rFonts w:ascii="Courier New" w:hAnsi="Courier New"/>
          <w:w w:val="90"/>
          <w:sz w:val="15"/>
        </w:rPr>
        <w:t>ne</w:t>
      </w:r>
      <w:r>
        <w:rPr>
          <w:rFonts w:ascii="Courier New" w:hAnsi="Courier New"/>
          <w:spacing w:val="-32"/>
          <w:w w:val="90"/>
          <w:sz w:val="15"/>
        </w:rPr>
        <w:t> </w:t>
      </w:r>
      <w:r>
        <w:rPr>
          <w:rFonts w:ascii="Courier New" w:hAnsi="Courier New"/>
          <w:w w:val="90"/>
          <w:sz w:val="16"/>
        </w:rPr>
        <w:t>bo</w:t>
      </w:r>
      <w:r>
        <w:rPr>
          <w:rFonts w:ascii="Courier New" w:hAnsi="Courier New"/>
          <w:spacing w:val="-59"/>
          <w:w w:val="90"/>
          <w:sz w:val="16"/>
        </w:rPr>
        <w:t> </w:t>
      </w:r>
      <w:r>
        <w:rPr>
          <w:rFonts w:ascii="Courier New" w:hAnsi="Courier New"/>
          <w:w w:val="90"/>
          <w:sz w:val="16"/>
        </w:rPr>
        <w:t>storil</w:t>
      </w:r>
      <w:r>
        <w:rPr>
          <w:rFonts w:ascii="Courier New" w:hAnsi="Courier New"/>
          <w:spacing w:val="-50"/>
          <w:w w:val="90"/>
          <w:sz w:val="16"/>
        </w:rPr>
        <w:t> </w:t>
      </w:r>
      <w:r>
        <w:rPr>
          <w:rFonts w:ascii="Courier New" w:hAnsi="Courier New"/>
          <w:w w:val="90"/>
          <w:sz w:val="16"/>
        </w:rPr>
        <w:t>ničesar,</w:t>
      </w:r>
      <w:r>
        <w:rPr>
          <w:rFonts w:ascii="Courier New" w:hAnsi="Courier New"/>
          <w:spacing w:val="-46"/>
          <w:w w:val="90"/>
          <w:sz w:val="16"/>
        </w:rPr>
        <w:t> </w:t>
      </w:r>
      <w:r>
        <w:rPr>
          <w:rFonts w:ascii="Courier New" w:hAnsi="Courier New"/>
          <w:w w:val="90"/>
          <w:sz w:val="16"/>
        </w:rPr>
        <w:t>kar</w:t>
      </w:r>
      <w:r>
        <w:rPr>
          <w:rFonts w:ascii="Courier New" w:hAnsi="Courier New"/>
          <w:spacing w:val="-52"/>
          <w:w w:val="90"/>
          <w:sz w:val="16"/>
        </w:rPr>
        <w:t> </w:t>
      </w:r>
      <w:r>
        <w:rPr>
          <w:rFonts w:ascii="Courier New" w:hAnsi="Courier New"/>
          <w:w w:val="90"/>
          <w:sz w:val="16"/>
        </w:rPr>
        <w:t>na.rodu</w:t>
      </w:r>
      <w:r>
        <w:rPr>
          <w:rFonts w:ascii="Courier New" w:hAnsi="Courier New"/>
          <w:spacing w:val="-42"/>
          <w:w w:val="90"/>
          <w:sz w:val="16"/>
        </w:rPr>
        <w:t> </w:t>
      </w:r>
      <w:r>
        <w:rPr>
          <w:rFonts w:ascii="Courier New" w:hAnsi="Courier New"/>
          <w:w w:val="90"/>
          <w:sz w:val="16"/>
        </w:rPr>
        <w:t>dejansko </w:t>
      </w:r>
      <w:r>
        <w:rPr>
          <w:rFonts w:ascii="Arial" w:hAnsi="Arial"/>
          <w:w w:val="105"/>
          <w:sz w:val="14"/>
        </w:rPr>
        <w:t>škoduje, Naša </w:t>
      </w:r>
      <w:r>
        <w:rPr>
          <w:rFonts w:ascii="Courier New" w:hAnsi="Courier New"/>
          <w:w w:val="90"/>
          <w:sz w:val="15"/>
        </w:rPr>
        <w:t>doll!nost </w:t>
      </w:r>
      <w:r>
        <w:rPr>
          <w:rFonts w:ascii="Arial" w:hAnsi="Arial"/>
          <w:w w:val="90"/>
          <w:sz w:val="14"/>
        </w:rPr>
        <w:t>je, </w:t>
      </w:r>
      <w:r>
        <w:rPr>
          <w:rFonts w:ascii="Arial" w:hAnsi="Arial"/>
          <w:w w:val="90"/>
          <w:sz w:val="13"/>
        </w:rPr>
        <w:t>da </w:t>
      </w:r>
      <w:r>
        <w:rPr>
          <w:rFonts w:ascii="Courier New" w:hAnsi="Courier New"/>
          <w:w w:val="90"/>
          <w:sz w:val="15"/>
        </w:rPr>
        <w:t>po svojih močeh narodu prihranimo  večje zlo. Zanesljivi podatki dokazujejo, da </w:t>
      </w:r>
      <w:r>
        <w:rPr>
          <w:rFonts w:ascii="Courier New" w:hAnsi="Courier New"/>
          <w:w w:val="90"/>
          <w:sz w:val="16"/>
        </w:rPr>
        <w:t>so </w:t>
      </w:r>
      <w:r>
        <w:rPr>
          <w:rFonts w:ascii="Courier New" w:hAnsi="Courier New"/>
          <w:w w:val="90"/>
          <w:sz w:val="15"/>
        </w:rPr>
        <w:t>bili mnogi mladi ljudje, di­ jaki in vajenci od </w:t>
      </w:r>
      <w:r>
        <w:rPr>
          <w:rFonts w:ascii="Courier New" w:hAnsi="Courier New"/>
          <w:w w:val="90"/>
          <w:sz w:val="16"/>
        </w:rPr>
        <w:t>15 do </w:t>
      </w:r>
      <w:r>
        <w:rPr>
          <w:rFonts w:ascii="Courier New" w:hAnsi="Courier New"/>
          <w:w w:val="105"/>
          <w:sz w:val="16"/>
        </w:rPr>
        <w:t>18 </w:t>
      </w:r>
      <w:r>
        <w:rPr>
          <w:rFonts w:ascii="Courier New" w:hAnsi="Courier New"/>
          <w:w w:val="90"/>
          <w:sz w:val="15"/>
        </w:rPr>
        <w:t>let, zvabljeni pod lašnilll pretvezami </w:t>
      </w:r>
      <w:r>
        <w:rPr>
          <w:rFonts w:ascii="Arial" w:hAnsi="Arial"/>
          <w:b/>
          <w:w w:val="90"/>
          <w:sz w:val="14"/>
        </w:rPr>
        <w:t>v </w:t>
      </w:r>
      <w:r>
        <w:rPr>
          <w:rFonts w:ascii="Courier New" w:hAnsi="Courier New"/>
          <w:w w:val="90"/>
          <w:sz w:val="15"/>
        </w:rPr>
        <w:t>"hribe",</w:t>
      </w:r>
      <w:r>
        <w:rPr>
          <w:rFonts w:ascii="Courier New" w:hAnsi="Courier New"/>
          <w:spacing w:val="-23"/>
          <w:w w:val="90"/>
          <w:sz w:val="15"/>
        </w:rPr>
        <w:t> </w:t>
      </w:r>
      <w:r>
        <w:rPr>
          <w:rFonts w:ascii="Courier New" w:hAnsi="Courier New"/>
          <w:w w:val="90"/>
          <w:sz w:val="15"/>
        </w:rPr>
        <w:t>odkoder</w:t>
      </w:r>
      <w:r>
        <w:rPr>
          <w:rFonts w:ascii="Courier New" w:hAnsi="Courier New"/>
          <w:spacing w:val="-10"/>
          <w:w w:val="90"/>
          <w:sz w:val="15"/>
        </w:rPr>
        <w:t> </w:t>
      </w:r>
      <w:r>
        <w:rPr>
          <w:w w:val="90"/>
          <w:sz w:val="15"/>
        </w:rPr>
        <w:t>se</w:t>
      </w:r>
      <w:r>
        <w:rPr>
          <w:spacing w:val="5"/>
          <w:w w:val="90"/>
          <w:sz w:val="15"/>
        </w:rPr>
        <w:t> </w:t>
      </w:r>
      <w:r>
        <w:rPr>
          <w:w w:val="105"/>
          <w:sz w:val="15"/>
        </w:rPr>
        <w:t>niso</w:t>
      </w:r>
      <w:r>
        <w:rPr>
          <w:spacing w:val="21"/>
          <w:w w:val="105"/>
          <w:sz w:val="15"/>
        </w:rPr>
        <w:t> </w:t>
      </w:r>
      <w:r>
        <w:rPr>
          <w:rFonts w:ascii="Courier New" w:hAnsi="Courier New"/>
          <w:w w:val="90"/>
          <w:sz w:val="15"/>
        </w:rPr>
        <w:t>61lleli</w:t>
      </w:r>
      <w:r>
        <w:rPr>
          <w:rFonts w:ascii="Courier New" w:hAnsi="Courier New"/>
          <w:spacing w:val="-1"/>
          <w:w w:val="90"/>
          <w:sz w:val="15"/>
        </w:rPr>
        <w:t> </w:t>
      </w:r>
      <w:r>
        <w:rPr>
          <w:rFonts w:ascii="Courier New" w:hAnsi="Courier New"/>
          <w:w w:val="90"/>
          <w:sz w:val="15"/>
        </w:rPr>
        <w:t>vrniti,</w:t>
      </w:r>
      <w:r>
        <w:rPr>
          <w:rFonts w:ascii="Courier New" w:hAnsi="Courier New"/>
          <w:spacing w:val="-24"/>
          <w:w w:val="90"/>
          <w:sz w:val="15"/>
        </w:rPr>
        <w:t> </w:t>
      </w:r>
      <w:r>
        <w:rPr>
          <w:rFonts w:ascii="Courier New" w:hAnsi="Courier New"/>
          <w:w w:val="90"/>
          <w:sz w:val="16"/>
        </w:rPr>
        <w:t>dasi</w:t>
      </w:r>
      <w:r>
        <w:rPr>
          <w:rFonts w:ascii="Courier New" w:hAnsi="Courier New"/>
          <w:spacing w:val="-17"/>
          <w:w w:val="90"/>
          <w:sz w:val="16"/>
        </w:rPr>
        <w:t> </w:t>
      </w:r>
      <w:r>
        <w:rPr>
          <w:rFonts w:ascii="Courier New" w:hAnsi="Courier New"/>
          <w:w w:val="90"/>
          <w:sz w:val="15"/>
        </w:rPr>
        <w:t>bi</w:t>
      </w:r>
      <w:r>
        <w:rPr>
          <w:rFonts w:ascii="Courier New" w:hAnsi="Courier New"/>
          <w:spacing w:val="-18"/>
          <w:w w:val="90"/>
          <w:sz w:val="15"/>
        </w:rPr>
        <w:t> </w:t>
      </w:r>
      <w:r>
        <w:rPr>
          <w:b/>
          <w:w w:val="90"/>
          <w:sz w:val="16"/>
        </w:rPr>
        <w:t>se</w:t>
      </w:r>
      <w:r>
        <w:rPr>
          <w:b/>
          <w:spacing w:val="19"/>
          <w:w w:val="90"/>
          <w:sz w:val="16"/>
        </w:rPr>
        <w:t> </w:t>
      </w:r>
      <w:r>
        <w:rPr>
          <w:rFonts w:ascii="Courier New" w:hAnsi="Courier New"/>
          <w:w w:val="90"/>
          <w:sz w:val="15"/>
        </w:rPr>
        <w:t>bili</w:t>
      </w:r>
      <w:r>
        <w:rPr>
          <w:rFonts w:ascii="Courier New" w:hAnsi="Courier New"/>
          <w:spacing w:val="-23"/>
          <w:w w:val="90"/>
          <w:sz w:val="15"/>
        </w:rPr>
        <w:t> </w:t>
      </w:r>
      <w:r>
        <w:rPr>
          <w:rFonts w:ascii="Courier New" w:hAnsi="Courier New"/>
          <w:w w:val="90"/>
          <w:sz w:val="15"/>
        </w:rPr>
        <w:t>radi,</w:t>
      </w:r>
      <w:r>
        <w:rPr>
          <w:rFonts w:ascii="Courier New" w:hAnsi="Courier New"/>
          <w:spacing w:val="-28"/>
          <w:w w:val="90"/>
          <w:sz w:val="15"/>
        </w:rPr>
        <w:t> </w:t>
      </w:r>
      <w:r>
        <w:rPr>
          <w:rFonts w:ascii="Courier New" w:hAnsi="Courier New"/>
          <w:w w:val="105"/>
          <w:sz w:val="15"/>
        </w:rPr>
        <w:t>ko</w:t>
      </w:r>
      <w:r>
        <w:rPr>
          <w:rFonts w:ascii="Courier New" w:hAnsi="Courier New"/>
          <w:spacing w:val="-36"/>
          <w:w w:val="105"/>
          <w:sz w:val="15"/>
        </w:rPr>
        <w:t> </w:t>
      </w:r>
      <w:r>
        <w:rPr>
          <w:rFonts w:ascii="Courier New" w:hAnsi="Courier New"/>
          <w:w w:val="90"/>
          <w:sz w:val="15"/>
        </w:rPr>
        <w:t>so</w:t>
      </w:r>
      <w:r>
        <w:rPr>
          <w:rFonts w:ascii="Courier New" w:hAnsi="Courier New"/>
          <w:spacing w:val="-25"/>
          <w:w w:val="90"/>
          <w:sz w:val="15"/>
        </w:rPr>
        <w:t> </w:t>
      </w:r>
      <w:r>
        <w:rPr>
          <w:rFonts w:ascii="Courier New" w:hAnsi="Courier New"/>
          <w:w w:val="90"/>
          <w:sz w:val="15"/>
        </w:rPr>
        <w:t>spo­ znali, </w:t>
      </w:r>
      <w:r>
        <w:rPr>
          <w:rFonts w:ascii="Arial" w:hAnsi="Arial"/>
          <w:w w:val="90"/>
          <w:sz w:val="12"/>
        </w:rPr>
        <w:t>kam </w:t>
      </w:r>
      <w:r>
        <w:rPr>
          <w:rFonts w:ascii="Courier New" w:hAnsi="Courier New"/>
          <w:w w:val="90"/>
          <w:sz w:val="15"/>
        </w:rPr>
        <w:t>so zašli. </w:t>
      </w:r>
      <w:r>
        <w:rPr>
          <w:w w:val="125"/>
          <w:sz w:val="14"/>
        </w:rPr>
        <w:t>!tekaj </w:t>
      </w:r>
      <w:r>
        <w:rPr>
          <w:rFonts w:ascii="Courier New" w:hAnsi="Courier New"/>
          <w:w w:val="90"/>
          <w:sz w:val="15"/>
        </w:rPr>
        <w:t>od teh je··.bilo le ujetih, nekaj pa jih je bilo</w:t>
      </w:r>
      <w:r>
        <w:rPr>
          <w:rFonts w:ascii="Courier New" w:hAnsi="Courier New"/>
          <w:spacing w:val="-29"/>
          <w:w w:val="90"/>
          <w:sz w:val="15"/>
        </w:rPr>
        <w:t> </w:t>
      </w:r>
      <w:r>
        <w:rPr>
          <w:rFonts w:ascii="Courier New" w:hAnsi="Courier New"/>
          <w:w w:val="105"/>
          <w:sz w:val="15"/>
        </w:rPr>
        <w:t>v</w:t>
      </w:r>
      <w:r>
        <w:rPr>
          <w:rFonts w:ascii="Courier New" w:hAnsi="Courier New"/>
          <w:spacing w:val="-40"/>
          <w:w w:val="105"/>
          <w:sz w:val="15"/>
        </w:rPr>
        <w:t> </w:t>
      </w:r>
      <w:r>
        <w:rPr>
          <w:rFonts w:ascii="Courier New" w:hAnsi="Courier New"/>
          <w:w w:val="90"/>
          <w:sz w:val="15"/>
        </w:rPr>
        <w:t>bojih</w:t>
      </w:r>
      <w:r>
        <w:rPr>
          <w:rFonts w:ascii="Courier New" w:hAnsi="Courier New"/>
          <w:spacing w:val="-31"/>
          <w:w w:val="90"/>
          <w:sz w:val="15"/>
        </w:rPr>
        <w:t> </w:t>
      </w:r>
      <w:r>
        <w:rPr>
          <w:rFonts w:ascii="Courier New" w:hAnsi="Courier New"/>
          <w:w w:val="90"/>
          <w:sz w:val="15"/>
        </w:rPr>
        <w:t>z</w:t>
      </w:r>
      <w:r>
        <w:rPr>
          <w:rFonts w:ascii="Courier New" w:hAnsi="Courier New"/>
          <w:spacing w:val="-27"/>
          <w:w w:val="90"/>
          <w:sz w:val="15"/>
        </w:rPr>
        <w:t> </w:t>
      </w:r>
      <w:r>
        <w:rPr>
          <w:rFonts w:ascii="Courier New" w:hAnsi="Courier New"/>
          <w:w w:val="90"/>
          <w:sz w:val="15"/>
        </w:rPr>
        <w:t>redno</w:t>
      </w:r>
      <w:r>
        <w:rPr>
          <w:rFonts w:ascii="Courier New" w:hAnsi="Courier New"/>
          <w:spacing w:val="-23"/>
          <w:w w:val="90"/>
          <w:sz w:val="15"/>
        </w:rPr>
        <w:t> </w:t>
      </w:r>
      <w:r>
        <w:rPr>
          <w:rFonts w:ascii="Courier New" w:hAnsi="Courier New"/>
          <w:w w:val="90"/>
          <w:sz w:val="15"/>
        </w:rPr>
        <w:t>vojsko</w:t>
      </w:r>
      <w:r>
        <w:rPr>
          <w:rFonts w:ascii="Courier New" w:hAnsi="Courier New"/>
          <w:spacing w:val="-26"/>
          <w:w w:val="90"/>
          <w:sz w:val="15"/>
        </w:rPr>
        <w:t> </w:t>
      </w:r>
      <w:r>
        <w:rPr>
          <w:rFonts w:ascii="Courier New" w:hAnsi="Courier New"/>
          <w:w w:val="90"/>
          <w:sz w:val="15"/>
        </w:rPr>
        <w:t>ubitih..</w:t>
      </w:r>
      <w:r>
        <w:rPr>
          <w:rFonts w:ascii="Courier New" w:hAnsi="Courier New"/>
          <w:spacing w:val="-10"/>
          <w:w w:val="90"/>
          <w:sz w:val="15"/>
        </w:rPr>
        <w:t> </w:t>
      </w:r>
      <w:r>
        <w:rPr>
          <w:w w:val="90"/>
          <w:sz w:val="15"/>
        </w:rPr>
        <w:t>In</w:t>
      </w:r>
      <w:r>
        <w:rPr>
          <w:spacing w:val="19"/>
          <w:w w:val="90"/>
          <w:sz w:val="15"/>
        </w:rPr>
        <w:t> </w:t>
      </w:r>
      <w:r>
        <w:rPr>
          <w:rFonts w:ascii="Courier New" w:hAnsi="Courier New"/>
          <w:w w:val="90"/>
          <w:sz w:val="15"/>
        </w:rPr>
        <w:t>čemu?</w:t>
      </w:r>
      <w:r>
        <w:rPr>
          <w:rFonts w:ascii="Courier New" w:hAnsi="Courier New"/>
          <w:spacing w:val="-23"/>
          <w:w w:val="90"/>
          <w:sz w:val="15"/>
        </w:rPr>
        <w:t> </w:t>
      </w:r>
      <w:r>
        <w:rPr>
          <w:rFonts w:ascii="Courier New" w:hAnsi="Courier New"/>
          <w:w w:val="90"/>
          <w:sz w:val="15"/>
        </w:rPr>
        <w:t>Ali</w:t>
      </w:r>
      <w:r>
        <w:rPr>
          <w:rFonts w:ascii="Courier New" w:hAnsi="Courier New"/>
          <w:spacing w:val="-26"/>
          <w:w w:val="90"/>
          <w:sz w:val="15"/>
        </w:rPr>
        <w:t> </w:t>
      </w:r>
      <w:r>
        <w:rPr>
          <w:w w:val="90"/>
          <w:sz w:val="13"/>
        </w:rPr>
        <w:t>ni</w:t>
      </w:r>
      <w:r>
        <w:rPr>
          <w:spacing w:val="2"/>
          <w:w w:val="90"/>
          <w:sz w:val="13"/>
        </w:rPr>
        <w:t> </w:t>
      </w:r>
      <w:r>
        <w:rPr>
          <w:rFonts w:ascii="Courier New" w:hAnsi="Courier New"/>
          <w:w w:val="90"/>
          <w:sz w:val="15"/>
        </w:rPr>
        <w:t>!!koda</w:t>
      </w:r>
      <w:r>
        <w:rPr>
          <w:rFonts w:ascii="Courier New" w:hAnsi="Courier New"/>
          <w:spacing w:val="-26"/>
          <w:w w:val="90"/>
          <w:sz w:val="15"/>
        </w:rPr>
        <w:t> </w:t>
      </w:r>
      <w:r>
        <w:rPr>
          <w:rFonts w:ascii="Courier New" w:hAnsi="Courier New"/>
          <w:w w:val="105"/>
          <w:sz w:val="15"/>
        </w:rPr>
        <w:t>za</w:t>
      </w:r>
      <w:r>
        <w:rPr>
          <w:rFonts w:ascii="Courier New" w:hAnsi="Courier New"/>
          <w:spacing w:val="-41"/>
          <w:w w:val="105"/>
          <w:sz w:val="15"/>
        </w:rPr>
        <w:t> </w:t>
      </w:r>
      <w:r>
        <w:rPr>
          <w:w w:val="105"/>
          <w:sz w:val="15"/>
        </w:rPr>
        <w:t>ta</w:t>
      </w:r>
      <w:r>
        <w:rPr>
          <w:spacing w:val="37"/>
          <w:w w:val="105"/>
          <w:sz w:val="15"/>
        </w:rPr>
        <w:t> </w:t>
      </w:r>
      <w:r>
        <w:rPr>
          <w:rFonts w:ascii="Courier New" w:hAnsi="Courier New"/>
          <w:w w:val="90"/>
          <w:sz w:val="15"/>
        </w:rPr>
        <w:t>ll!lada Uvl.jenja? Slovenski narod bi </w:t>
      </w:r>
      <w:r>
        <w:rPr>
          <w:rFonts w:ascii="Arial" w:hAnsi="Arial"/>
          <w:w w:val="90"/>
          <w:sz w:val="13"/>
        </w:rPr>
        <w:t>jih </w:t>
      </w:r>
      <w:r>
        <w:rPr>
          <w:rFonts w:ascii="Courier New" w:hAnsi="Courier New"/>
          <w:w w:val="90"/>
          <w:sz w:val="15"/>
        </w:rPr>
        <w:t>v bodoče zelo potreboval. Tudi ženske so</w:t>
      </w:r>
      <w:r>
        <w:rPr>
          <w:rFonts w:ascii="Courier New" w:hAnsi="Courier New"/>
          <w:spacing w:val="-51"/>
          <w:w w:val="90"/>
          <w:sz w:val="15"/>
        </w:rPr>
        <w:t> </w:t>
      </w:r>
      <w:r>
        <w:rPr>
          <w:rFonts w:ascii="Courier New" w:hAnsi="Courier New"/>
          <w:w w:val="90"/>
          <w:sz w:val="15"/>
        </w:rPr>
        <w:t>pregovorili,</w:t>
      </w:r>
      <w:r>
        <w:rPr>
          <w:rFonts w:ascii="Courier New" w:hAnsi="Courier New"/>
          <w:spacing w:val="-44"/>
          <w:w w:val="90"/>
          <w:sz w:val="15"/>
        </w:rPr>
        <w:t> </w:t>
      </w:r>
      <w:r>
        <w:rPr>
          <w:rFonts w:ascii="Courier New" w:hAnsi="Courier New"/>
          <w:w w:val="90"/>
          <w:sz w:val="15"/>
        </w:rPr>
        <w:t>da</w:t>
      </w:r>
      <w:r>
        <w:rPr>
          <w:rFonts w:ascii="Courier New" w:hAnsi="Courier New"/>
          <w:spacing w:val="-50"/>
          <w:w w:val="90"/>
          <w:sz w:val="15"/>
        </w:rPr>
        <w:t> </w:t>
      </w:r>
      <w:r>
        <w:rPr>
          <w:rFonts w:ascii="Courier New" w:hAnsi="Courier New"/>
          <w:w w:val="90"/>
          <w:sz w:val="15"/>
        </w:rPr>
        <w:t>so</w:t>
      </w:r>
      <w:r>
        <w:rPr>
          <w:rFonts w:ascii="Courier New" w:hAnsi="Courier New"/>
          <w:spacing w:val="-53"/>
          <w:w w:val="90"/>
          <w:sz w:val="15"/>
        </w:rPr>
        <w:t> </w:t>
      </w:r>
      <w:r>
        <w:rPr>
          <w:rFonts w:ascii="Courier New" w:hAnsi="Courier New"/>
          <w:w w:val="90"/>
          <w:sz w:val="15"/>
        </w:rPr>
        <w:t>l!le</w:t>
      </w:r>
      <w:r>
        <w:rPr>
          <w:rFonts w:ascii="Courier New" w:hAnsi="Courier New"/>
          <w:spacing w:val="-45"/>
          <w:w w:val="90"/>
          <w:sz w:val="15"/>
        </w:rPr>
        <w:t> </w:t>
      </w:r>
      <w:r>
        <w:rPr>
          <w:rFonts w:ascii="Courier New" w:hAnsi="Courier New"/>
          <w:w w:val="90"/>
          <w:sz w:val="15"/>
        </w:rPr>
        <w:t>med</w:t>
      </w:r>
      <w:r>
        <w:rPr>
          <w:rFonts w:ascii="Courier New" w:hAnsi="Courier New"/>
          <w:spacing w:val="-48"/>
          <w:w w:val="90"/>
          <w:sz w:val="15"/>
        </w:rPr>
        <w:t> </w:t>
      </w:r>
      <w:r>
        <w:rPr>
          <w:rFonts w:ascii="Courier New" w:hAnsi="Courier New"/>
          <w:w w:val="90"/>
          <w:sz w:val="15"/>
        </w:rPr>
        <w:t>"parti:i!8!le"</w:t>
      </w:r>
      <w:r>
        <w:rPr>
          <w:rFonts w:ascii="Courier New" w:hAnsi="Courier New"/>
          <w:spacing w:val="-52"/>
          <w:w w:val="90"/>
          <w:sz w:val="15"/>
        </w:rPr>
        <w:t> </w:t>
      </w:r>
      <w:r>
        <w:rPr>
          <w:rFonts w:ascii="Courier New" w:hAnsi="Courier New"/>
          <w:w w:val="90"/>
          <w:sz w:val="15"/>
        </w:rPr>
        <w:t>v</w:t>
      </w:r>
      <w:r>
        <w:rPr>
          <w:rFonts w:ascii="Courier New" w:hAnsi="Courier New"/>
          <w:spacing w:val="-51"/>
          <w:w w:val="90"/>
          <w:sz w:val="15"/>
        </w:rPr>
        <w:t> </w:t>
      </w:r>
      <w:r>
        <w:rPr>
          <w:rFonts w:ascii="Courier New" w:hAnsi="Courier New"/>
          <w:w w:val="90"/>
          <w:sz w:val="15"/>
        </w:rPr>
        <w:t>hribe,</w:t>
      </w:r>
      <w:r>
        <w:rPr>
          <w:rFonts w:ascii="Courier New" w:hAnsi="Courier New"/>
          <w:spacing w:val="-48"/>
          <w:w w:val="90"/>
          <w:sz w:val="15"/>
        </w:rPr>
        <w:t> </w:t>
      </w:r>
      <w:r>
        <w:rPr>
          <w:rFonts w:ascii="Courier New" w:hAnsi="Courier New"/>
          <w:w w:val="90"/>
          <w:sz w:val="15"/>
        </w:rPr>
        <w:t>zlasti</w:t>
      </w:r>
      <w:r>
        <w:rPr>
          <w:rFonts w:ascii="Courier New" w:hAnsi="Courier New"/>
          <w:spacing w:val="-50"/>
          <w:w w:val="90"/>
          <w:sz w:val="15"/>
        </w:rPr>
        <w:t> </w:t>
      </w:r>
      <w:r>
        <w:rPr>
          <w:rFonts w:ascii="Courier New" w:hAnsi="Courier New"/>
          <w:w w:val="90"/>
          <w:sz w:val="15"/>
        </w:rPr>
        <w:t>akadea;ičarke, izmed katerih je bila vsaj ena ujeta, Njihovo življenje je nepopisno mučno, telesno in nravno se uničujejo. Ali je za "osvobojenje" naroda vse </w:t>
      </w:r>
      <w:r>
        <w:rPr>
          <w:rFonts w:ascii="Courier New" w:hAnsi="Courier New"/>
          <w:w w:val="90"/>
          <w:sz w:val="16"/>
        </w:rPr>
        <w:t>to </w:t>
      </w:r>
      <w:r>
        <w:rPr>
          <w:rFonts w:ascii="Courier New" w:hAnsi="Courier New"/>
          <w:w w:val="90"/>
          <w:sz w:val="15"/>
        </w:rPr>
        <w:t>potrebno? Niti koristno ni, še manj potrebno. Škoda za tolikšne </w:t>
      </w:r>
      <w:r>
        <w:rPr>
          <w:rFonts w:ascii="Courier New" w:hAnsi="Courier New"/>
          <w:w w:val="105"/>
          <w:sz w:val="15"/>
        </w:rPr>
        <w:t>žrtve.Cepa</w:t>
      </w:r>
      <w:r>
        <w:rPr>
          <w:rFonts w:ascii="Courier New" w:hAnsi="Courier New"/>
          <w:spacing w:val="-20"/>
          <w:w w:val="105"/>
          <w:sz w:val="15"/>
        </w:rPr>
        <w:t> </w:t>
      </w:r>
      <w:r>
        <w:rPr>
          <w:rFonts w:ascii="Courier New" w:hAnsi="Courier New"/>
          <w:w w:val="90"/>
          <w:sz w:val="15"/>
        </w:rPr>
        <w:t>presodimo,</w:t>
      </w:r>
      <w:r>
        <w:rPr>
          <w:rFonts w:ascii="Courier New" w:hAnsi="Courier New"/>
          <w:spacing w:val="-12"/>
          <w:w w:val="90"/>
          <w:sz w:val="15"/>
        </w:rPr>
        <w:t> </w:t>
      </w:r>
      <w:r>
        <w:rPr>
          <w:rFonts w:ascii="Courier New" w:hAnsi="Courier New"/>
          <w:w w:val="90"/>
          <w:sz w:val="15"/>
        </w:rPr>
        <w:t>koliko·škodo</w:t>
      </w:r>
      <w:r>
        <w:rPr>
          <w:rFonts w:ascii="Courier New" w:hAnsi="Courier New"/>
          <w:spacing w:val="-9"/>
          <w:w w:val="90"/>
          <w:sz w:val="15"/>
        </w:rPr>
        <w:t> </w:t>
      </w:r>
      <w:r>
        <w:rPr>
          <w:rFonts w:ascii="Courier New" w:hAnsi="Courier New"/>
          <w:w w:val="90"/>
          <w:sz w:val="15"/>
        </w:rPr>
        <w:t>delajo</w:t>
      </w:r>
      <w:r>
        <w:rPr>
          <w:rFonts w:ascii="Courier New" w:hAnsi="Courier New"/>
          <w:spacing w:val="-15"/>
          <w:w w:val="90"/>
          <w:sz w:val="15"/>
        </w:rPr>
        <w:t> </w:t>
      </w:r>
      <w:r>
        <w:rPr>
          <w:rFonts w:ascii="Courier New" w:hAnsi="Courier New"/>
          <w:w w:val="90"/>
          <w:sz w:val="15"/>
        </w:rPr>
        <w:t>ljudstvu</w:t>
      </w:r>
      <w:r>
        <w:rPr>
          <w:rFonts w:ascii="Courier New" w:hAnsi="Courier New"/>
          <w:spacing w:val="-8"/>
          <w:w w:val="90"/>
          <w:sz w:val="15"/>
        </w:rPr>
        <w:t> </w:t>
      </w:r>
      <w:r>
        <w:rPr>
          <w:rFonts w:ascii="Courier New" w:hAnsi="Courier New"/>
          <w:w w:val="90"/>
          <w:sz w:val="15"/>
        </w:rPr>
        <w:t>po</w:t>
      </w:r>
      <w:r>
        <w:rPr>
          <w:rFonts w:ascii="Courier New" w:hAnsi="Courier New"/>
          <w:spacing w:val="-23"/>
          <w:w w:val="90"/>
          <w:sz w:val="15"/>
        </w:rPr>
        <w:t> </w:t>
      </w:r>
      <w:r>
        <w:rPr>
          <w:rFonts w:ascii="Courier New" w:hAnsi="Courier New"/>
          <w:w w:val="90"/>
          <w:sz w:val="15"/>
        </w:rPr>
        <w:t>deželi,</w:t>
      </w:r>
      <w:r>
        <w:rPr>
          <w:rFonts w:ascii="Courier New" w:hAnsi="Courier New"/>
          <w:spacing w:val="-21"/>
          <w:w w:val="90"/>
          <w:sz w:val="15"/>
        </w:rPr>
        <w:t> </w:t>
      </w:r>
      <w:r>
        <w:rPr>
          <w:rFonts w:ascii="Courier New" w:hAnsi="Courier New"/>
          <w:w w:val="90"/>
          <w:sz w:val="15"/>
        </w:rPr>
        <w:t>se</w:t>
      </w:r>
      <w:r>
        <w:rPr>
          <w:rFonts w:ascii="Courier New" w:hAnsi="Courier New"/>
          <w:spacing w:val="-8"/>
          <w:w w:val="90"/>
          <w:sz w:val="15"/>
        </w:rPr>
        <w:t> </w:t>
      </w:r>
      <w:r>
        <w:rPr>
          <w:rFonts w:ascii="Courier New" w:hAnsi="Courier New"/>
          <w:w w:val="90"/>
          <w:sz w:val="15"/>
        </w:rPr>
        <w:t>pre­ pričamo,</w:t>
      </w:r>
      <w:r>
        <w:rPr>
          <w:rFonts w:ascii="Courier New" w:hAnsi="Courier New"/>
          <w:spacing w:val="-25"/>
          <w:w w:val="90"/>
          <w:sz w:val="15"/>
        </w:rPr>
        <w:t> </w:t>
      </w:r>
      <w:r>
        <w:rPr>
          <w:rFonts w:ascii="Courier New" w:hAnsi="Courier New"/>
          <w:w w:val="105"/>
          <w:sz w:val="15"/>
        </w:rPr>
        <w:t>da</w:t>
      </w:r>
      <w:r>
        <w:rPr>
          <w:rFonts w:ascii="Courier New" w:hAnsi="Courier New"/>
          <w:spacing w:val="-40"/>
          <w:w w:val="105"/>
          <w:sz w:val="15"/>
        </w:rPr>
        <w:t> </w:t>
      </w:r>
      <w:r>
        <w:rPr>
          <w:rFonts w:ascii="Courier New" w:hAnsi="Courier New"/>
          <w:w w:val="90"/>
          <w:sz w:val="15"/>
        </w:rPr>
        <w:t>povzročajo</w:t>
      </w:r>
      <w:r>
        <w:rPr>
          <w:rFonts w:ascii="Courier New" w:hAnsi="Courier New"/>
          <w:spacing w:val="-13"/>
          <w:w w:val="90"/>
          <w:sz w:val="15"/>
        </w:rPr>
        <w:t> </w:t>
      </w:r>
      <w:r>
        <w:rPr>
          <w:rFonts w:ascii="Courier New" w:hAnsi="Courier New"/>
          <w:w w:val="90"/>
          <w:sz w:val="15"/>
        </w:rPr>
        <w:t>pod</w:t>
      </w:r>
      <w:r>
        <w:rPr>
          <w:rFonts w:ascii="Courier New" w:hAnsi="Courier New"/>
          <w:spacing w:val="-21"/>
          <w:w w:val="90"/>
          <w:sz w:val="15"/>
        </w:rPr>
        <w:t> </w:t>
      </w:r>
      <w:r>
        <w:rPr>
          <w:rFonts w:ascii="Courier New" w:hAnsi="Courier New"/>
          <w:w w:val="90"/>
          <w:sz w:val="15"/>
        </w:rPr>
        <w:t>geslom</w:t>
      </w:r>
      <w:r>
        <w:rPr>
          <w:rFonts w:ascii="Courier New" w:hAnsi="Courier New"/>
          <w:spacing w:val="-23"/>
          <w:w w:val="90"/>
          <w:sz w:val="15"/>
        </w:rPr>
        <w:t> </w:t>
      </w:r>
      <w:r>
        <w:rPr>
          <w:rFonts w:ascii="Courier New" w:hAnsi="Courier New"/>
          <w:w w:val="90"/>
          <w:sz w:val="15"/>
        </w:rPr>
        <w:t>os-tobojenja</w:t>
      </w:r>
      <w:r>
        <w:rPr>
          <w:rFonts w:ascii="Courier New" w:hAnsi="Courier New"/>
          <w:spacing w:val="-16"/>
          <w:w w:val="90"/>
          <w:sz w:val="15"/>
        </w:rPr>
        <w:t> </w:t>
      </w:r>
      <w:r>
        <w:rPr>
          <w:rFonts w:ascii="Courier New" w:hAnsi="Courier New"/>
          <w:w w:val="105"/>
          <w:sz w:val="15"/>
        </w:rPr>
        <w:t>svoje=</w:t>
      </w:r>
      <w:r>
        <w:rPr>
          <w:rFonts w:ascii="Courier New" w:hAnsi="Courier New"/>
          <w:spacing w:val="-40"/>
          <w:w w:val="105"/>
          <w:sz w:val="15"/>
        </w:rPr>
        <w:t> </w:t>
      </w:r>
      <w:r>
        <w:rPr>
          <w:rFonts w:ascii="Courier New" w:hAnsi="Courier New"/>
          <w:w w:val="90"/>
          <w:sz w:val="15"/>
        </w:rPr>
        <w:t>narodu</w:t>
      </w:r>
      <w:r>
        <w:rPr>
          <w:rFonts w:ascii="Courier New" w:hAnsi="Courier New"/>
          <w:spacing w:val="-27"/>
          <w:w w:val="90"/>
          <w:sz w:val="15"/>
        </w:rPr>
        <w:t> </w:t>
      </w:r>
      <w:r>
        <w:rPr>
          <w:rFonts w:ascii="Courier New" w:hAnsi="Courier New"/>
          <w:w w:val="90"/>
          <w:sz w:val="15"/>
        </w:rPr>
        <w:t>le</w:t>
      </w:r>
      <w:r>
        <w:rPr>
          <w:rFonts w:ascii="Courier New" w:hAnsi="Courier New"/>
          <w:spacing w:val="36"/>
          <w:w w:val="90"/>
          <w:sz w:val="15"/>
        </w:rPr>
        <w:t> </w:t>
      </w:r>
      <w:r>
        <w:rPr>
          <w:rFonts w:ascii="Courier New" w:hAnsi="Courier New"/>
          <w:w w:val="90"/>
          <w:sz w:val="15"/>
        </w:rPr>
        <w:t>večje ilo.</w:t>
      </w:r>
      <w:r>
        <w:rPr>
          <w:rFonts w:ascii="Courier New" w:hAnsi="Courier New"/>
          <w:spacing w:val="-37"/>
          <w:w w:val="90"/>
          <w:sz w:val="15"/>
        </w:rPr>
        <w:t> </w:t>
      </w:r>
      <w:r>
        <w:rPr>
          <w:rFonts w:ascii="Courier New" w:hAnsi="Courier New"/>
          <w:w w:val="90"/>
          <w:sz w:val="15"/>
        </w:rPr>
        <w:t>Koliko</w:t>
      </w:r>
      <w:r>
        <w:rPr>
          <w:rFonts w:ascii="Courier New" w:hAnsi="Courier New"/>
          <w:spacing w:val="-12"/>
          <w:w w:val="90"/>
          <w:sz w:val="15"/>
        </w:rPr>
        <w:t> </w:t>
      </w:r>
      <w:r>
        <w:rPr>
          <w:rFonts w:ascii="Courier New" w:hAnsi="Courier New"/>
          <w:w w:val="90"/>
          <w:sz w:val="15"/>
        </w:rPr>
        <w:t>je</w:t>
      </w:r>
      <w:r>
        <w:rPr>
          <w:rFonts w:ascii="Courier New" w:hAnsi="Courier New"/>
          <w:spacing w:val="-18"/>
          <w:w w:val="90"/>
          <w:sz w:val="15"/>
        </w:rPr>
        <w:t> </w:t>
      </w:r>
      <w:r>
        <w:rPr>
          <w:rFonts w:ascii="Courier New" w:hAnsi="Courier New"/>
          <w:w w:val="90"/>
          <w:sz w:val="15"/>
        </w:rPr>
        <w:t>bilo</w:t>
      </w:r>
      <w:r>
        <w:rPr>
          <w:rFonts w:ascii="Courier New" w:hAnsi="Courier New"/>
          <w:spacing w:val="-28"/>
          <w:w w:val="90"/>
          <w:sz w:val="15"/>
        </w:rPr>
        <w:t> </w:t>
      </w:r>
      <w:r>
        <w:rPr>
          <w:rFonts w:ascii="Courier New" w:hAnsi="Courier New"/>
          <w:w w:val="90"/>
          <w:sz w:val="15"/>
        </w:rPr>
        <w:t>hiš</w:t>
      </w:r>
      <w:r>
        <w:rPr>
          <w:rFonts w:ascii="Courier New" w:hAnsi="Courier New"/>
          <w:spacing w:val="-22"/>
          <w:w w:val="90"/>
          <w:sz w:val="15"/>
        </w:rPr>
        <w:t> </w:t>
      </w:r>
      <w:r>
        <w:rPr>
          <w:rFonts w:ascii="Courier New" w:hAnsi="Courier New"/>
          <w:w w:val="90"/>
          <w:sz w:val="15"/>
        </w:rPr>
        <w:t>in</w:t>
      </w:r>
      <w:r>
        <w:rPr>
          <w:rFonts w:ascii="Courier New" w:hAnsi="Courier New"/>
          <w:spacing w:val="-33"/>
          <w:w w:val="90"/>
          <w:sz w:val="15"/>
        </w:rPr>
        <w:t> </w:t>
      </w:r>
      <w:r>
        <w:rPr>
          <w:rFonts w:ascii="Courier New" w:hAnsi="Courier New"/>
          <w:w w:val="90"/>
          <w:sz w:val="15"/>
        </w:rPr>
        <w:t>gospodarslt:Ul</w:t>
      </w:r>
      <w:r>
        <w:rPr>
          <w:rFonts w:ascii="Courier New" w:hAnsi="Courier New"/>
          <w:spacing w:val="-32"/>
          <w:w w:val="90"/>
          <w:sz w:val="15"/>
        </w:rPr>
        <w:t> </w:t>
      </w:r>
      <w:r>
        <w:rPr>
          <w:rFonts w:ascii="Courier New" w:hAnsi="Courier New"/>
          <w:w w:val="90"/>
          <w:sz w:val="15"/>
        </w:rPr>
        <w:t>poslopij</w:t>
      </w:r>
      <w:r>
        <w:rPr>
          <w:rFonts w:ascii="Courier New" w:hAnsi="Courier New"/>
          <w:spacing w:val="-31"/>
          <w:w w:val="90"/>
          <w:sz w:val="15"/>
        </w:rPr>
        <w:t> </w:t>
      </w:r>
      <w:r>
        <w:rPr>
          <w:rFonts w:ascii="Courier New" w:hAnsi="Courier New"/>
          <w:w w:val="90"/>
          <w:sz w:val="15"/>
        </w:rPr>
        <w:t>zaradi</w:t>
      </w:r>
      <w:r>
        <w:rPr>
          <w:rFonts w:ascii="Courier New" w:hAnsi="Courier New"/>
          <w:spacing w:val="-20"/>
          <w:w w:val="90"/>
          <w:sz w:val="15"/>
        </w:rPr>
        <w:t> </w:t>
      </w:r>
      <w:r>
        <w:rPr>
          <w:rFonts w:ascii="Courier New" w:hAnsi="Courier New"/>
          <w:w w:val="90"/>
          <w:sz w:val="15"/>
        </w:rPr>
        <w:t>tega</w:t>
      </w:r>
      <w:r>
        <w:rPr>
          <w:rFonts w:ascii="Courier New" w:hAnsi="Courier New"/>
          <w:spacing w:val="-29"/>
          <w:w w:val="90"/>
          <w:sz w:val="15"/>
        </w:rPr>
        <w:t> </w:t>
      </w:r>
      <w:r>
        <w:rPr>
          <w:rFonts w:ascii="Courier New" w:hAnsi="Courier New"/>
          <w:w w:val="90"/>
          <w:sz w:val="15"/>
        </w:rPr>
        <w:t>zafganih.</w:t>
      </w:r>
    </w:p>
    <w:p>
      <w:pPr>
        <w:spacing w:line="100" w:lineRule="exact" w:before="0"/>
        <w:ind w:left="496" w:right="0" w:firstLine="0"/>
        <w:jc w:val="left"/>
        <w:rPr>
          <w:rFonts w:ascii="Courier New"/>
          <w:sz w:val="15"/>
        </w:rPr>
      </w:pPr>
      <w:r>
        <w:rPr>
          <w:rFonts w:ascii="Courier New"/>
          <w:sz w:val="15"/>
        </w:rPr>
        <w:t>$koda</w:t>
      </w:r>
      <w:r>
        <w:rPr>
          <w:rFonts w:ascii="Courier New"/>
          <w:spacing w:val="-61"/>
          <w:sz w:val="15"/>
        </w:rPr>
        <w:t> </w:t>
      </w:r>
      <w:r>
        <w:rPr>
          <w:rFonts w:ascii="Courier New"/>
          <w:sz w:val="15"/>
        </w:rPr>
        <w:t>gre</w:t>
      </w:r>
      <w:r>
        <w:rPr>
          <w:rFonts w:ascii="Courier New"/>
          <w:spacing w:val="-60"/>
          <w:sz w:val="15"/>
        </w:rPr>
        <w:t> </w:t>
      </w:r>
      <w:r>
        <w:rPr>
          <w:rFonts w:ascii="Courier New"/>
          <w:sz w:val="15"/>
        </w:rPr>
        <w:t>v</w:t>
      </w:r>
      <w:r>
        <w:rPr>
          <w:rFonts w:ascii="Courier New"/>
          <w:spacing w:val="-62"/>
          <w:sz w:val="15"/>
        </w:rPr>
        <w:t> </w:t>
      </w:r>
      <w:r>
        <w:rPr>
          <w:rFonts w:ascii="Courier New"/>
          <w:sz w:val="15"/>
        </w:rPr>
        <w:t>milijone.</w:t>
      </w:r>
      <w:r>
        <w:rPr>
          <w:rFonts w:ascii="Courier New"/>
          <w:spacing w:val="-63"/>
          <w:sz w:val="15"/>
        </w:rPr>
        <w:t> </w:t>
      </w:r>
      <w:r>
        <w:rPr>
          <w:rFonts w:ascii="Courier New"/>
          <w:sz w:val="15"/>
        </w:rPr>
        <w:t>Iz</w:t>
      </w:r>
      <w:r>
        <w:rPr>
          <w:rFonts w:ascii="Courier New"/>
          <w:spacing w:val="-70"/>
          <w:sz w:val="15"/>
        </w:rPr>
        <w:t> </w:t>
      </w:r>
      <w:r>
        <w:rPr>
          <w:rFonts w:ascii="Courier New"/>
          <w:sz w:val="15"/>
        </w:rPr>
        <w:t>nekaterih</w:t>
      </w:r>
      <w:r>
        <w:rPr>
          <w:rFonts w:ascii="Courier New"/>
          <w:spacing w:val="-60"/>
          <w:sz w:val="15"/>
        </w:rPr>
        <w:t> </w:t>
      </w:r>
      <w:r>
        <w:rPr>
          <w:rFonts w:ascii="Courier New"/>
          <w:b/>
          <w:sz w:val="16"/>
        </w:rPr>
        <w:t>vasi</w:t>
      </w:r>
      <w:r>
        <w:rPr>
          <w:rFonts w:ascii="Courier New"/>
          <w:b/>
          <w:spacing w:val="-71"/>
          <w:sz w:val="16"/>
        </w:rPr>
        <w:t> </w:t>
      </w:r>
      <w:r>
        <w:rPr>
          <w:rFonts w:ascii="Courier New"/>
          <w:sz w:val="15"/>
        </w:rPr>
        <w:t>so</w:t>
      </w:r>
      <w:r>
        <w:rPr>
          <w:rFonts w:ascii="Courier New"/>
          <w:spacing w:val="-64"/>
          <w:sz w:val="15"/>
        </w:rPr>
        <w:t> </w:t>
      </w:r>
      <w:r>
        <w:rPr>
          <w:rFonts w:ascii="Courier New"/>
          <w:sz w:val="15"/>
        </w:rPr>
        <w:t>bili</w:t>
      </w:r>
      <w:r>
        <w:rPr>
          <w:rFonts w:ascii="Courier New"/>
          <w:spacing w:val="-64"/>
          <w:sz w:val="15"/>
        </w:rPr>
        <w:t> </w:t>
      </w:r>
      <w:r>
        <w:rPr>
          <w:rFonts w:ascii="Courier New"/>
          <w:sz w:val="15"/>
        </w:rPr>
        <w:t>odpeljani</w:t>
      </w:r>
      <w:r>
        <w:rPr>
          <w:rFonts w:ascii="Courier New"/>
          <w:spacing w:val="-57"/>
          <w:sz w:val="15"/>
        </w:rPr>
        <w:t> </w:t>
      </w:r>
      <w:r>
        <w:rPr>
          <w:rFonts w:ascii="Courier New"/>
          <w:b/>
          <w:sz w:val="16"/>
        </w:rPr>
        <w:t>v</w:t>
      </w:r>
      <w:r>
        <w:rPr>
          <w:rFonts w:ascii="Courier New"/>
          <w:b/>
          <w:spacing w:val="-70"/>
          <w:sz w:val="16"/>
        </w:rPr>
        <w:t> </w:t>
      </w:r>
      <w:r>
        <w:rPr>
          <w:rFonts w:ascii="Courier New"/>
          <w:b/>
          <w:sz w:val="16"/>
        </w:rPr>
        <w:t>zapor</w:t>
      </w:r>
      <w:r>
        <w:rPr>
          <w:rFonts w:ascii="Courier New"/>
          <w:b/>
          <w:spacing w:val="-39"/>
          <w:sz w:val="16"/>
        </w:rPr>
        <w:t> </w:t>
      </w:r>
      <w:r>
        <w:rPr>
          <w:rFonts w:ascii="Courier New"/>
          <w:sz w:val="15"/>
        </w:rPr>
        <w:t>vsi</w:t>
      </w:r>
    </w:p>
    <w:p>
      <w:pPr>
        <w:tabs>
          <w:tab w:pos="880" w:val="left" w:leader="none"/>
          <w:tab w:pos="5554" w:val="left" w:leader="none"/>
        </w:tabs>
        <w:spacing w:line="180" w:lineRule="auto" w:before="9"/>
        <w:ind w:left="489" w:right="278" w:firstLine="17"/>
        <w:jc w:val="left"/>
        <w:rPr>
          <w:rFonts w:ascii="Courier New" w:hAnsi="Courier New"/>
          <w:sz w:val="15"/>
        </w:rPr>
      </w:pPr>
      <w:r>
        <w:rPr/>
        <w:pict>
          <v:shape style="position:absolute;margin-left:294.457642pt;margin-top:1.86805pt;width:56.85pt;height:12.8pt;mso-position-horizontal-relative:page;mso-position-vertical-relative:paragraph;z-index:-268264448" type="#_x0000_t202" filled="false" stroked="false">
            <v:textbox inset="0,0,0,0">
              <w:txbxContent>
                <w:p>
                  <w:pPr>
                    <w:tabs>
                      <w:tab w:pos="866" w:val="left" w:leader="none"/>
                    </w:tabs>
                    <w:spacing w:line="255" w:lineRule="exact" w:before="0"/>
                    <w:ind w:left="0" w:right="0" w:firstLine="0"/>
                    <w:jc w:val="left"/>
                    <w:rPr>
                      <w:sz w:val="23"/>
                    </w:rPr>
                  </w:pPr>
                  <w:r>
                    <w:rPr>
                      <w:w w:val="95"/>
                      <w:sz w:val="23"/>
                    </w:rPr>
                    <w:t>n-i</w:t>
                    <w:tab/>
                  </w:r>
                  <w:r>
                    <w:rPr>
                      <w:spacing w:val="-4"/>
                      <w:w w:val="65"/>
                      <w:sz w:val="23"/>
                    </w:rPr>
                    <w:t>1ra:r</w:t>
                  </w:r>
                </w:p>
              </w:txbxContent>
            </v:textbox>
            <w10:wrap type="none"/>
          </v:shape>
        </w:pict>
      </w:r>
      <w:r>
        <w:rPr>
          <w:rFonts w:ascii="Courier New" w:hAnsi="Courier New"/>
          <w:sz w:val="15"/>
        </w:rPr>
        <w:t>moški.</w:t>
      </w:r>
      <w:r>
        <w:rPr>
          <w:rFonts w:ascii="Courier New" w:hAnsi="Courier New"/>
          <w:spacing w:val="-56"/>
          <w:sz w:val="15"/>
        </w:rPr>
        <w:t> </w:t>
      </w:r>
      <w:r>
        <w:rPr>
          <w:rFonts w:ascii="Courier New" w:hAnsi="Courier New"/>
          <w:sz w:val="14"/>
        </w:rPr>
        <w:t>Kdaj</w:t>
      </w:r>
      <w:r>
        <w:rPr>
          <w:rFonts w:ascii="Courier New" w:hAnsi="Courier New"/>
          <w:spacing w:val="-49"/>
          <w:sz w:val="14"/>
        </w:rPr>
        <w:t> </w:t>
      </w:r>
      <w:r>
        <w:rPr>
          <w:b/>
          <w:sz w:val="14"/>
        </w:rPr>
        <w:t>se</w:t>
      </w:r>
      <w:r>
        <w:rPr>
          <w:b/>
          <w:spacing w:val="22"/>
          <w:sz w:val="14"/>
        </w:rPr>
        <w:t> </w:t>
      </w:r>
      <w:r>
        <w:rPr>
          <w:rFonts w:ascii="Courier New" w:hAnsi="Courier New"/>
          <w:sz w:val="15"/>
        </w:rPr>
        <w:t>bodo</w:t>
      </w:r>
      <w:r>
        <w:rPr>
          <w:rFonts w:ascii="Courier New" w:hAnsi="Courier New"/>
          <w:spacing w:val="-50"/>
          <w:sz w:val="15"/>
        </w:rPr>
        <w:t> </w:t>
      </w:r>
      <w:r>
        <w:rPr>
          <w:rFonts w:ascii="Courier New" w:hAnsi="Courier New"/>
          <w:sz w:val="15"/>
        </w:rPr>
        <w:t>vrnili</w:t>
      </w:r>
      <w:r>
        <w:rPr>
          <w:rFonts w:ascii="Courier New" w:hAnsi="Courier New"/>
          <w:spacing w:val="-50"/>
          <w:sz w:val="15"/>
        </w:rPr>
        <w:t> </w:t>
      </w:r>
      <w:r>
        <w:rPr>
          <w:rFonts w:ascii="Courier New" w:hAnsi="Courier New"/>
          <w:sz w:val="15"/>
        </w:rPr>
        <w:t>in</w:t>
      </w:r>
      <w:r>
        <w:rPr>
          <w:rFonts w:ascii="Courier New" w:hAnsi="Courier New"/>
          <w:spacing w:val="-62"/>
          <w:sz w:val="15"/>
        </w:rPr>
        <w:t> </w:t>
      </w:r>
      <w:r>
        <w:rPr>
          <w:rFonts w:ascii="Courier New" w:hAnsi="Courier New"/>
          <w:sz w:val="15"/>
        </w:rPr>
        <w:t>ali</w:t>
      </w:r>
      <w:r>
        <w:rPr>
          <w:rFonts w:ascii="Courier New" w:hAnsi="Courier New"/>
          <w:spacing w:val="-50"/>
          <w:sz w:val="15"/>
        </w:rPr>
        <w:t> </w:t>
      </w:r>
      <w:r>
        <w:rPr>
          <w:rFonts w:ascii="Courier New" w:hAnsi="Courier New"/>
          <w:sz w:val="15"/>
        </w:rPr>
        <w:t>se</w:t>
      </w:r>
      <w:r>
        <w:rPr>
          <w:rFonts w:ascii="Courier New" w:hAnsi="Courier New"/>
          <w:spacing w:val="-60"/>
          <w:sz w:val="15"/>
        </w:rPr>
        <w:t> </w:t>
      </w:r>
      <w:r>
        <w:rPr>
          <w:rFonts w:ascii="Courier New" w:hAnsi="Courier New"/>
          <w:sz w:val="15"/>
        </w:rPr>
        <w:t>sploh</w:t>
      </w:r>
      <w:r>
        <w:rPr>
          <w:rFonts w:ascii="Courier New" w:hAnsi="Courier New"/>
          <w:spacing w:val="-52"/>
          <w:sz w:val="15"/>
        </w:rPr>
        <w:t> </w:t>
      </w:r>
      <w:r>
        <w:rPr>
          <w:rFonts w:ascii="Courier New" w:hAnsi="Courier New"/>
          <w:sz w:val="15"/>
        </w:rPr>
        <w:t>boda?</w:t>
      </w:r>
      <w:r>
        <w:rPr>
          <w:rFonts w:ascii="Courier New" w:hAnsi="Courier New"/>
          <w:spacing w:val="-58"/>
          <w:sz w:val="15"/>
        </w:rPr>
        <w:t> </w:t>
      </w:r>
      <w:r>
        <w:rPr>
          <w:rFonts w:ascii="Courier New" w:hAnsi="Courier New"/>
          <w:sz w:val="15"/>
        </w:rPr>
        <w:t>čemu</w:t>
      </w:r>
      <w:r>
        <w:rPr>
          <w:rFonts w:ascii="Courier New" w:hAnsi="Courier New"/>
          <w:spacing w:val="-53"/>
          <w:sz w:val="15"/>
        </w:rPr>
        <w:t> </w:t>
      </w:r>
      <w:r>
        <w:rPr>
          <w:rFonts w:ascii="Courier New" w:hAnsi="Courier New"/>
          <w:sz w:val="15"/>
        </w:rPr>
        <w:t>trpljenje</w:t>
      </w:r>
      <w:r>
        <w:rPr>
          <w:rFonts w:ascii="Courier New" w:hAnsi="Courier New"/>
          <w:spacing w:val="-43"/>
          <w:sz w:val="15"/>
        </w:rPr>
        <w:t> </w:t>
      </w:r>
      <w:r>
        <w:rPr>
          <w:rFonts w:ascii="Courier New" w:hAnsi="Courier New"/>
          <w:sz w:val="15"/>
        </w:rPr>
        <w:t>teh</w:t>
      </w:r>
      <w:r>
        <w:rPr>
          <w:rFonts w:ascii="Courier New" w:hAnsi="Courier New"/>
          <w:spacing w:val="-57"/>
          <w:sz w:val="15"/>
        </w:rPr>
        <w:t> </w:t>
      </w:r>
      <w:r>
        <w:rPr>
          <w:rFonts w:ascii="Courier New" w:hAnsi="Courier New"/>
          <w:sz w:val="15"/>
        </w:rPr>
        <w:t>mo5, </w:t>
      </w:r>
      <w:r>
        <w:rPr>
          <w:sz w:val="16"/>
        </w:rPr>
        <w:t>če-</w:t>
        <w:tab/>
      </w:r>
      <w:r>
        <w:rPr>
          <w:rFonts w:ascii="Courier New" w:hAnsi="Courier New"/>
          <w:sz w:val="15"/>
        </w:rPr>
        <w:t>žaloat</w:t>
      </w:r>
      <w:r>
        <w:rPr>
          <w:rFonts w:ascii="Courier New" w:hAnsi="Courier New"/>
          <w:spacing w:val="2"/>
          <w:sz w:val="15"/>
        </w:rPr>
        <w:t> </w:t>
      </w:r>
      <w:r>
        <w:rPr>
          <w:rFonts w:ascii="Courier New" w:hAnsi="Courier New"/>
          <w:sz w:val="15"/>
        </w:rPr>
        <w:t>na</w:t>
      </w:r>
      <w:r>
        <w:rPr>
          <w:rFonts w:ascii="Courier New" w:hAnsi="Courier New"/>
          <w:spacing w:val="-19"/>
          <w:sz w:val="15"/>
        </w:rPr>
        <w:t> </w:t>
      </w:r>
      <w:r>
        <w:rPr>
          <w:rFonts w:ascii="Arial" w:hAnsi="Arial"/>
          <w:sz w:val="12"/>
        </w:rPr>
        <w:t>1n</w:t>
      </w:r>
      <w:r>
        <w:rPr>
          <w:rFonts w:ascii="Arial" w:hAnsi="Arial"/>
          <w:spacing w:val="32"/>
          <w:sz w:val="12"/>
        </w:rPr>
        <w:t> </w:t>
      </w:r>
      <w:r>
        <w:rPr>
          <w:rFonts w:ascii="Courier New" w:hAnsi="Courier New"/>
          <w:sz w:val="15"/>
        </w:rPr>
        <w:t>otrgs;?</w:t>
      </w:r>
      <w:r>
        <w:rPr>
          <w:rFonts w:ascii="Courier New" w:hAnsi="Courier New"/>
          <w:spacing w:val="-52"/>
          <w:sz w:val="15"/>
        </w:rPr>
        <w:t> </w:t>
      </w:r>
      <w:r>
        <w:rPr>
          <w:rFonts w:ascii="Courier New" w:hAnsi="Courier New"/>
          <w:sz w:val="15"/>
        </w:rPr>
        <w:t>Kdn</w:t>
      </w:r>
      <w:r>
        <w:rPr>
          <w:rFonts w:ascii="Courier New" w:hAnsi="Courier New"/>
          <w:spacing w:val="-48"/>
          <w:sz w:val="15"/>
        </w:rPr>
        <w:t> </w:t>
      </w:r>
      <w:r>
        <w:rPr>
          <w:rFonts w:ascii="Courier New" w:hAnsi="Courier New"/>
          <w:sz w:val="15"/>
        </w:rPr>
        <w:t>b&lt;'</w:t>
      </w:r>
      <w:r>
        <w:rPr>
          <w:rFonts w:ascii="Courier New" w:hAnsi="Courier New"/>
          <w:spacing w:val="-56"/>
          <w:sz w:val="15"/>
        </w:rPr>
        <w:t> </w:t>
      </w:r>
      <w:r>
        <w:rPr>
          <w:rFonts w:ascii="Courier New" w:hAnsi="Courier New"/>
          <w:sz w:val="15"/>
        </w:rPr>
        <w:t>oprišvljal</w:t>
      </w:r>
      <w:r>
        <w:rPr>
          <w:rFonts w:ascii="Courier New" w:hAnsi="Courier New"/>
          <w:spacing w:val="-35"/>
          <w:sz w:val="15"/>
        </w:rPr>
        <w:t> </w:t>
      </w:r>
      <w:r>
        <w:rPr>
          <w:sz w:val="15"/>
        </w:rPr>
        <w:t>tetka-</w:t>
      </w:r>
      <w:r>
        <w:rPr>
          <w:spacing w:val="-18"/>
          <w:sz w:val="15"/>
        </w:rPr>
        <w:t> </w:t>
      </w:r>
      <w:r>
        <w:rPr>
          <w:sz w:val="16"/>
        </w:rPr>
        <w:t>dna'.'</w:t>
        <w:tab/>
      </w:r>
      <w:r>
        <w:rPr>
          <w:rFonts w:ascii="Courier New" w:hAnsi="Courier New"/>
          <w:sz w:val="15"/>
        </w:rPr>
        <w:t>'to </w:t>
      </w:r>
      <w:r>
        <w:rPr>
          <w:rFonts w:ascii="Courier New" w:hAnsi="Courier New"/>
          <w:w w:val="95"/>
          <w:sz w:val="15"/>
        </w:rPr>
        <w:t>kvristi</w:t>
      </w:r>
      <w:r>
        <w:rPr>
          <w:rFonts w:ascii="Courier New" w:hAnsi="Courier New"/>
          <w:spacing w:val="-40"/>
          <w:w w:val="95"/>
          <w:sz w:val="15"/>
        </w:rPr>
        <w:t> </w:t>
      </w:r>
      <w:r>
        <w:rPr>
          <w:rFonts w:ascii="Courier New" w:hAnsi="Courier New"/>
          <w:w w:val="95"/>
          <w:sz w:val="15"/>
        </w:rPr>
        <w:t>"osvobojenju"?</w:t>
      </w:r>
      <w:r>
        <w:rPr>
          <w:rFonts w:ascii="Courier New" w:hAnsi="Courier New"/>
          <w:spacing w:val="-49"/>
          <w:w w:val="95"/>
          <w:sz w:val="15"/>
        </w:rPr>
        <w:t> </w:t>
      </w:r>
      <w:r>
        <w:rPr>
          <w:rFonts w:ascii="Courier New" w:hAnsi="Courier New"/>
          <w:w w:val="95"/>
          <w:sz w:val="15"/>
        </w:rPr>
        <w:t>Ce</w:t>
      </w:r>
      <w:r>
        <w:rPr>
          <w:rFonts w:ascii="Courier New" w:hAnsi="Courier New"/>
          <w:spacing w:val="-44"/>
          <w:w w:val="95"/>
          <w:sz w:val="15"/>
        </w:rPr>
        <w:t> </w:t>
      </w:r>
      <w:r>
        <w:rPr>
          <w:rFonts w:ascii="Courier New" w:hAnsi="Courier New"/>
          <w:w w:val="95"/>
          <w:sz w:val="15"/>
        </w:rPr>
        <w:t>bi</w:t>
      </w:r>
      <w:r>
        <w:rPr>
          <w:rFonts w:ascii="Courier New" w:hAnsi="Courier New"/>
          <w:spacing w:val="-51"/>
          <w:w w:val="95"/>
          <w:sz w:val="15"/>
        </w:rPr>
        <w:t> </w:t>
      </w:r>
      <w:r>
        <w:rPr>
          <w:rFonts w:ascii="Courier New" w:hAnsi="Courier New"/>
          <w:w w:val="95"/>
          <w:sz w:val="15"/>
        </w:rPr>
        <w:t>zadeva</w:t>
      </w:r>
      <w:r>
        <w:rPr>
          <w:rFonts w:ascii="Courier New" w:hAnsi="Courier New"/>
          <w:spacing w:val="-42"/>
          <w:w w:val="95"/>
          <w:sz w:val="15"/>
        </w:rPr>
        <w:t> </w:t>
      </w:r>
      <w:r>
        <w:rPr>
          <w:rFonts w:ascii="Courier New" w:hAnsi="Courier New"/>
          <w:w w:val="95"/>
          <w:sz w:val="15"/>
        </w:rPr>
        <w:t>ne</w:t>
      </w:r>
      <w:r>
        <w:rPr>
          <w:rFonts w:ascii="Courier New" w:hAnsi="Courier New"/>
          <w:spacing w:val="-37"/>
          <w:w w:val="95"/>
          <w:sz w:val="15"/>
        </w:rPr>
        <w:t> </w:t>
      </w:r>
      <w:r>
        <w:rPr>
          <w:rFonts w:ascii="Courier New" w:hAnsi="Courier New"/>
          <w:w w:val="95"/>
          <w:sz w:val="15"/>
        </w:rPr>
        <w:t>bila</w:t>
      </w:r>
      <w:r>
        <w:rPr>
          <w:rFonts w:ascii="Courier New" w:hAnsi="Courier New"/>
          <w:spacing w:val="-39"/>
          <w:w w:val="95"/>
          <w:sz w:val="15"/>
        </w:rPr>
        <w:t> </w:t>
      </w:r>
      <w:r>
        <w:rPr>
          <w:rFonts w:ascii="Courier New" w:hAnsi="Courier New"/>
          <w:w w:val="95"/>
          <w:sz w:val="15"/>
        </w:rPr>
        <w:t>tako</w:t>
      </w:r>
      <w:r>
        <w:rPr>
          <w:rFonts w:ascii="Courier New" w:hAnsi="Courier New"/>
          <w:spacing w:val="-51"/>
          <w:w w:val="95"/>
          <w:sz w:val="15"/>
        </w:rPr>
        <w:t> </w:t>
      </w:r>
      <w:r>
        <w:rPr>
          <w:rFonts w:ascii="Courier New" w:hAnsi="Courier New"/>
          <w:w w:val="95"/>
          <w:sz w:val="15"/>
        </w:rPr>
        <w:t>!talostna</w:t>
      </w:r>
      <w:r>
        <w:rPr>
          <w:rFonts w:ascii="Courier New" w:hAnsi="Courier New"/>
          <w:spacing w:val="-29"/>
          <w:w w:val="95"/>
          <w:sz w:val="15"/>
        </w:rPr>
        <w:t> </w:t>
      </w:r>
      <w:r>
        <w:rPr>
          <w:w w:val="95"/>
          <w:sz w:val="14"/>
        </w:rPr>
        <w:t>in</w:t>
      </w:r>
      <w:r>
        <w:rPr>
          <w:spacing w:val="15"/>
          <w:w w:val="95"/>
          <w:sz w:val="14"/>
        </w:rPr>
        <w:t> </w:t>
      </w:r>
      <w:r>
        <w:rPr>
          <w:rFonts w:ascii="Courier New" w:hAnsi="Courier New"/>
          <w:w w:val="95"/>
          <w:sz w:val="15"/>
        </w:rPr>
        <w:t>škodljiva </w:t>
      </w:r>
      <w:r>
        <w:rPr>
          <w:rFonts w:ascii="Courier New" w:hAnsi="Courier New"/>
          <w:sz w:val="15"/>
        </w:rPr>
        <w:t>za</w:t>
      </w:r>
      <w:r>
        <w:rPr>
          <w:rFonts w:ascii="Courier New" w:hAnsi="Courier New"/>
          <w:spacing w:val="-41"/>
          <w:sz w:val="15"/>
        </w:rPr>
        <w:t> </w:t>
      </w:r>
      <w:r>
        <w:rPr>
          <w:rFonts w:ascii="Courier New" w:hAnsi="Courier New"/>
          <w:sz w:val="15"/>
        </w:rPr>
        <w:t>narod,</w:t>
      </w:r>
      <w:r>
        <w:rPr>
          <w:rFonts w:ascii="Courier New" w:hAnsi="Courier New"/>
          <w:spacing w:val="-22"/>
          <w:sz w:val="15"/>
        </w:rPr>
        <w:t> </w:t>
      </w:r>
      <w:r>
        <w:rPr>
          <w:rFonts w:ascii="Courier New" w:hAnsi="Courier New"/>
          <w:sz w:val="15"/>
        </w:rPr>
        <w:t>bi</w:t>
      </w:r>
      <w:r>
        <w:rPr>
          <w:rFonts w:ascii="Courier New" w:hAnsi="Courier New"/>
          <w:spacing w:val="-28"/>
          <w:sz w:val="15"/>
        </w:rPr>
        <w:t> </w:t>
      </w:r>
      <w:r>
        <w:rPr>
          <w:rFonts w:ascii="Courier New" w:hAnsi="Courier New"/>
          <w:sz w:val="15"/>
        </w:rPr>
        <w:t>to</w:t>
      </w:r>
      <w:r>
        <w:rPr>
          <w:rFonts w:ascii="Courier New" w:hAnsi="Courier New"/>
          <w:spacing w:val="-18"/>
          <w:sz w:val="15"/>
        </w:rPr>
        <w:t> </w:t>
      </w:r>
      <w:r>
        <w:rPr>
          <w:rFonts w:ascii="Courier New" w:hAnsi="Courier New"/>
          <w:sz w:val="15"/>
        </w:rPr>
        <w:t>početje</w:t>
      </w:r>
      <w:r>
        <w:rPr>
          <w:rFonts w:ascii="Courier New" w:hAnsi="Courier New"/>
          <w:spacing w:val="-16"/>
          <w:sz w:val="15"/>
        </w:rPr>
        <w:t> </w:t>
      </w:r>
      <w:r>
        <w:rPr>
          <w:rFonts w:ascii="Courier New" w:hAnsi="Courier New"/>
          <w:sz w:val="15"/>
        </w:rPr>
        <w:t>imenovali</w:t>
      </w:r>
      <w:r>
        <w:rPr>
          <w:rFonts w:ascii="Courier New" w:hAnsi="Courier New"/>
          <w:spacing w:val="-19"/>
          <w:sz w:val="15"/>
        </w:rPr>
        <w:t> </w:t>
      </w:r>
      <w:r>
        <w:rPr>
          <w:rFonts w:ascii="Courier New" w:hAnsi="Courier New"/>
          <w:sz w:val="15"/>
        </w:rPr>
        <w:t>otročje.</w:t>
      </w:r>
    </w:p>
    <w:p>
      <w:pPr>
        <w:spacing w:line="192" w:lineRule="auto" w:before="54"/>
        <w:ind w:left="481" w:right="337" w:firstLine="572"/>
        <w:jc w:val="left"/>
        <w:rPr>
          <w:rFonts w:ascii="Courier New" w:hAnsi="Courier New"/>
          <w:sz w:val="15"/>
        </w:rPr>
      </w:pPr>
      <w:r>
        <w:rPr>
          <w:rFonts w:ascii="Arial" w:hAnsi="Arial"/>
          <w:w w:val="85"/>
          <w:sz w:val="14"/>
        </w:rPr>
        <w:t>Naša</w:t>
      </w:r>
      <w:r>
        <w:rPr>
          <w:rFonts w:ascii="Arial" w:hAnsi="Arial"/>
          <w:spacing w:val="16"/>
          <w:w w:val="85"/>
          <w:sz w:val="14"/>
        </w:rPr>
        <w:t> </w:t>
      </w:r>
      <w:r>
        <w:rPr>
          <w:rFonts w:ascii="Courier New" w:hAnsi="Courier New"/>
          <w:w w:val="85"/>
          <w:sz w:val="15"/>
        </w:rPr>
        <w:t>verska</w:t>
      </w:r>
      <w:r>
        <w:rPr>
          <w:rFonts w:ascii="Courier New" w:hAnsi="Courier New"/>
          <w:spacing w:val="-23"/>
          <w:w w:val="85"/>
          <w:sz w:val="15"/>
        </w:rPr>
        <w:t> </w:t>
      </w:r>
      <w:r>
        <w:rPr>
          <w:rFonts w:ascii="Arial" w:hAnsi="Arial"/>
          <w:w w:val="85"/>
          <w:sz w:val="13"/>
        </w:rPr>
        <w:t>in</w:t>
      </w:r>
      <w:r>
        <w:rPr>
          <w:rFonts w:ascii="Arial" w:hAnsi="Arial"/>
          <w:spacing w:val="4"/>
          <w:w w:val="85"/>
          <w:sz w:val="13"/>
        </w:rPr>
        <w:t> </w:t>
      </w:r>
      <w:r>
        <w:rPr>
          <w:rFonts w:ascii="Courier New" w:hAnsi="Courier New"/>
          <w:w w:val="85"/>
          <w:sz w:val="15"/>
        </w:rPr>
        <w:t>ns.rodD.!iJ,..</w:t>
      </w:r>
      <w:r>
        <w:rPr>
          <w:rFonts w:ascii="Courier New" w:hAnsi="Courier New"/>
          <w:spacing w:val="-38"/>
          <w:w w:val="85"/>
          <w:sz w:val="15"/>
        </w:rPr>
        <w:t> </w:t>
      </w:r>
      <w:r>
        <w:rPr>
          <w:rFonts w:ascii="Courier New" w:hAnsi="Courier New"/>
          <w:w w:val="85"/>
          <w:sz w:val="15"/>
        </w:rPr>
        <w:t>0lžnost</w:t>
      </w:r>
      <w:r>
        <w:rPr>
          <w:rFonts w:ascii="Courier New" w:hAnsi="Courier New"/>
          <w:spacing w:val="-21"/>
          <w:w w:val="85"/>
          <w:sz w:val="15"/>
        </w:rPr>
        <w:t> </w:t>
      </w:r>
      <w:r>
        <w:rPr>
          <w:rFonts w:ascii="Courier New" w:hAnsi="Courier New"/>
          <w:w w:val="85"/>
          <w:sz w:val="15"/>
        </w:rPr>
        <w:t>je,</w:t>
      </w:r>
      <w:r>
        <w:rPr>
          <w:rFonts w:ascii="Courier New" w:hAnsi="Courier New"/>
          <w:spacing w:val="-35"/>
          <w:w w:val="85"/>
          <w:sz w:val="15"/>
        </w:rPr>
        <w:t> </w:t>
      </w:r>
      <w:r>
        <w:rPr>
          <w:rFonts w:ascii="Courier New" w:hAnsi="Courier New"/>
          <w:w w:val="85"/>
          <w:sz w:val="15"/>
        </w:rPr>
        <w:t>da</w:t>
      </w:r>
      <w:r>
        <w:rPr>
          <w:rFonts w:ascii="Courier New" w:hAnsi="Courier New"/>
          <w:spacing w:val="-27"/>
          <w:w w:val="85"/>
          <w:sz w:val="15"/>
        </w:rPr>
        <w:t> </w:t>
      </w:r>
      <w:r>
        <w:rPr>
          <w:rFonts w:ascii="Courier New" w:hAnsi="Courier New"/>
          <w:w w:val="85"/>
          <w:sz w:val="15"/>
        </w:rPr>
        <w:t>proti</w:t>
      </w:r>
      <w:r>
        <w:rPr>
          <w:rFonts w:ascii="Courier New" w:hAnsi="Courier New"/>
          <w:spacing w:val="-26"/>
          <w:w w:val="85"/>
          <w:sz w:val="15"/>
        </w:rPr>
        <w:t> </w:t>
      </w:r>
      <w:r>
        <w:rPr>
          <w:rFonts w:ascii="Courier New" w:hAnsi="Courier New"/>
          <w:w w:val="85"/>
          <w:sz w:val="15"/>
        </w:rPr>
        <w:t>tolikšni</w:t>
      </w:r>
      <w:r>
        <w:rPr>
          <w:rFonts w:ascii="Courier New" w:hAnsi="Courier New"/>
          <w:spacing w:val="-23"/>
          <w:w w:val="85"/>
          <w:sz w:val="15"/>
        </w:rPr>
        <w:t> </w:t>
      </w:r>
      <w:r>
        <w:rPr>
          <w:rFonts w:ascii="Courier New" w:hAnsi="Courier New"/>
          <w:w w:val="85"/>
          <w:sz w:val="15"/>
        </w:rPr>
        <w:t>zaeleplje­ </w:t>
      </w:r>
      <w:r>
        <w:rPr>
          <w:rFonts w:ascii="Courier New" w:hAnsi="Courier New"/>
          <w:w w:val="95"/>
          <w:sz w:val="15"/>
        </w:rPr>
        <w:t>nosti</w:t>
      </w:r>
      <w:r>
        <w:rPr>
          <w:rFonts w:ascii="Courier New" w:hAnsi="Courier New"/>
          <w:spacing w:val="-51"/>
          <w:w w:val="95"/>
          <w:sz w:val="15"/>
        </w:rPr>
        <w:t> </w:t>
      </w:r>
      <w:r>
        <w:rPr>
          <w:rFonts w:ascii="Courier New" w:hAnsi="Courier New"/>
          <w:w w:val="95"/>
          <w:sz w:val="15"/>
        </w:rPr>
        <w:t>in</w:t>
      </w:r>
      <w:r>
        <w:rPr>
          <w:rFonts w:ascii="Courier New" w:hAnsi="Courier New"/>
          <w:spacing w:val="-60"/>
          <w:w w:val="95"/>
          <w:sz w:val="15"/>
        </w:rPr>
        <w:t> </w:t>
      </w:r>
      <w:r>
        <w:rPr>
          <w:rFonts w:ascii="Courier New" w:hAnsi="Courier New"/>
          <w:w w:val="95"/>
          <w:sz w:val="15"/>
        </w:rPr>
        <w:t>kratkovidnosti</w:t>
      </w:r>
      <w:r>
        <w:rPr>
          <w:rFonts w:ascii="Courier New" w:hAnsi="Courier New"/>
          <w:spacing w:val="-55"/>
          <w:w w:val="95"/>
          <w:sz w:val="15"/>
        </w:rPr>
        <w:t> </w:t>
      </w:r>
      <w:r>
        <w:rPr>
          <w:rFonts w:ascii="Courier New" w:hAnsi="Courier New"/>
          <w:w w:val="95"/>
          <w:sz w:val="15"/>
        </w:rPr>
        <w:t>ljud)i•15ravilno</w:t>
      </w:r>
      <w:r>
        <w:rPr>
          <w:rFonts w:ascii="Courier New" w:hAnsi="Courier New"/>
          <w:spacing w:val="-48"/>
          <w:w w:val="95"/>
          <w:sz w:val="15"/>
        </w:rPr>
        <w:t> </w:t>
      </w:r>
      <w:r>
        <w:rPr>
          <w:rFonts w:ascii="Courier New" w:hAnsi="Courier New"/>
          <w:w w:val="95"/>
          <w:sz w:val="15"/>
        </w:rPr>
        <w:t>poučimo,</w:t>
      </w:r>
      <w:r>
        <w:rPr>
          <w:rFonts w:ascii="Courier New" w:hAnsi="Courier New"/>
          <w:spacing w:val="-49"/>
          <w:w w:val="95"/>
          <w:sz w:val="15"/>
        </w:rPr>
        <w:t> </w:t>
      </w:r>
      <w:r>
        <w:rPr>
          <w:rFonts w:ascii="Courier New" w:hAnsi="Courier New"/>
          <w:w w:val="95"/>
          <w:sz w:val="15"/>
        </w:rPr>
        <w:t>mu</w:t>
      </w:r>
      <w:r>
        <w:rPr>
          <w:rFonts w:ascii="Courier New" w:hAnsi="Courier New"/>
          <w:spacing w:val="-54"/>
          <w:w w:val="95"/>
          <w:sz w:val="15"/>
        </w:rPr>
        <w:t> </w:t>
      </w:r>
      <w:r>
        <w:rPr>
          <w:rFonts w:ascii="Courier New" w:hAnsi="Courier New"/>
          <w:w w:val="95"/>
          <w:sz w:val="15"/>
        </w:rPr>
        <w:t>odpremo</w:t>
      </w:r>
      <w:r>
        <w:rPr>
          <w:rFonts w:ascii="Courier New" w:hAnsi="Courier New"/>
          <w:spacing w:val="-46"/>
          <w:w w:val="95"/>
          <w:sz w:val="15"/>
        </w:rPr>
        <w:t> </w:t>
      </w:r>
      <w:r>
        <w:rPr>
          <w:rFonts w:ascii="Courier New" w:hAnsi="Courier New"/>
          <w:w w:val="95"/>
          <w:sz w:val="15"/>
        </w:rPr>
        <w:t>oči,</w:t>
      </w:r>
      <w:r>
        <w:rPr>
          <w:rFonts w:ascii="Courier New" w:hAnsi="Courier New"/>
          <w:spacing w:val="-53"/>
          <w:w w:val="95"/>
          <w:sz w:val="15"/>
        </w:rPr>
        <w:t> </w:t>
      </w:r>
      <w:r>
        <w:rPr>
          <w:rFonts w:ascii="Arial" w:hAnsi="Arial"/>
          <w:b/>
          <w:w w:val="95"/>
          <w:sz w:val="13"/>
        </w:rPr>
        <w:t>da</w:t>
      </w:r>
      <w:r>
        <w:rPr>
          <w:rFonts w:ascii="Arial" w:hAnsi="Arial"/>
          <w:b/>
          <w:spacing w:val="4"/>
          <w:w w:val="95"/>
          <w:sz w:val="13"/>
        </w:rPr>
        <w:t> </w:t>
      </w:r>
      <w:r>
        <w:rPr>
          <w:w w:val="95"/>
          <w:sz w:val="13"/>
        </w:rPr>
        <w:t>?-o </w:t>
      </w:r>
      <w:r>
        <w:rPr>
          <w:rFonts w:ascii="Courier New" w:hAnsi="Courier New"/>
          <w:w w:val="95"/>
          <w:sz w:val="15"/>
        </w:rPr>
        <w:t>spoznalo,</w:t>
      </w:r>
      <w:r>
        <w:rPr>
          <w:rFonts w:ascii="Courier New" w:hAnsi="Courier New"/>
          <w:spacing w:val="-35"/>
          <w:w w:val="95"/>
          <w:sz w:val="15"/>
        </w:rPr>
        <w:t> </w:t>
      </w:r>
      <w:r>
        <w:rPr>
          <w:rFonts w:ascii="Courier New" w:hAnsi="Courier New"/>
          <w:w w:val="95"/>
          <w:sz w:val="15"/>
        </w:rPr>
        <w:t>v</w:t>
      </w:r>
      <w:r>
        <w:rPr>
          <w:rFonts w:ascii="Courier New" w:hAnsi="Courier New"/>
          <w:spacing w:val="-52"/>
          <w:w w:val="95"/>
          <w:sz w:val="15"/>
        </w:rPr>
        <w:t> </w:t>
      </w:r>
      <w:r>
        <w:rPr>
          <w:rFonts w:ascii="Courier New" w:hAnsi="Courier New"/>
          <w:w w:val="95"/>
          <w:sz w:val="15"/>
        </w:rPr>
        <w:t>kakšno</w:t>
      </w:r>
      <w:r>
        <w:rPr>
          <w:rFonts w:ascii="Courier New" w:hAnsi="Courier New"/>
          <w:spacing w:val="-39"/>
          <w:w w:val="95"/>
          <w:sz w:val="15"/>
        </w:rPr>
        <w:t> </w:t>
      </w:r>
      <w:r>
        <w:rPr>
          <w:rFonts w:ascii="Courier New" w:hAnsi="Courier New"/>
          <w:w w:val="95"/>
          <w:sz w:val="15"/>
        </w:rPr>
        <w:t>zlo</w:t>
      </w:r>
      <w:r>
        <w:rPr>
          <w:rFonts w:ascii="Courier New" w:hAnsi="Courier New"/>
          <w:spacing w:val="-39"/>
          <w:w w:val="95"/>
          <w:sz w:val="15"/>
        </w:rPr>
        <w:t> </w:t>
      </w:r>
      <w:r>
        <w:rPr>
          <w:rFonts w:ascii="Courier New" w:hAnsi="Courier New"/>
          <w:w w:val="95"/>
          <w:sz w:val="15"/>
        </w:rPr>
        <w:t>taki</w:t>
      </w:r>
      <w:r>
        <w:rPr>
          <w:rFonts w:ascii="Courier New" w:hAnsi="Courier New"/>
          <w:spacing w:val="-34"/>
          <w:w w:val="95"/>
          <w:sz w:val="15"/>
        </w:rPr>
        <w:t> </w:t>
      </w:r>
      <w:r>
        <w:rPr>
          <w:rFonts w:ascii="Courier New" w:hAnsi="Courier New"/>
          <w:w w:val="95"/>
          <w:sz w:val="15"/>
        </w:rPr>
        <w:t>podvigi</w:t>
      </w:r>
      <w:r>
        <w:rPr>
          <w:rFonts w:ascii="Courier New" w:hAnsi="Courier New"/>
          <w:spacing w:val="-36"/>
          <w:w w:val="95"/>
          <w:sz w:val="15"/>
        </w:rPr>
        <w:t> </w:t>
      </w:r>
      <w:r>
        <w:rPr>
          <w:rFonts w:ascii="Courier New" w:hAnsi="Courier New"/>
          <w:w w:val="95"/>
          <w:sz w:val="15"/>
        </w:rPr>
        <w:t>vodijo,</w:t>
      </w:r>
      <w:r>
        <w:rPr>
          <w:rFonts w:ascii="Courier New" w:hAnsi="Courier New"/>
          <w:spacing w:val="-41"/>
          <w:w w:val="95"/>
          <w:sz w:val="15"/>
        </w:rPr>
        <w:t> </w:t>
      </w:r>
      <w:r>
        <w:rPr>
          <w:rFonts w:ascii="Courier New" w:hAnsi="Courier New"/>
          <w:w w:val="95"/>
          <w:sz w:val="15"/>
        </w:rPr>
        <w:t>da</w:t>
      </w:r>
      <w:r>
        <w:rPr>
          <w:rFonts w:ascii="Courier New" w:hAnsi="Courier New"/>
          <w:spacing w:val="-50"/>
          <w:w w:val="95"/>
          <w:sz w:val="15"/>
        </w:rPr>
        <w:t> </w:t>
      </w:r>
      <w:r>
        <w:rPr>
          <w:rFonts w:ascii="Courier New" w:hAnsi="Courier New"/>
          <w:w w:val="95"/>
          <w:sz w:val="15"/>
        </w:rPr>
        <w:t>zavarujemo</w:t>
      </w:r>
      <w:r>
        <w:rPr>
          <w:rFonts w:ascii="Courier New" w:hAnsi="Courier New"/>
          <w:spacing w:val="-31"/>
          <w:w w:val="95"/>
          <w:sz w:val="15"/>
        </w:rPr>
        <w:t> </w:t>
      </w:r>
      <w:r>
        <w:rPr>
          <w:rFonts w:ascii="Courier New" w:hAnsi="Courier New"/>
          <w:w w:val="95"/>
          <w:sz w:val="15"/>
        </w:rPr>
        <w:t>navdušeno,</w:t>
      </w:r>
      <w:r>
        <w:rPr>
          <w:rFonts w:ascii="Courier New" w:hAnsi="Courier New"/>
          <w:spacing w:val="-42"/>
          <w:w w:val="95"/>
          <w:sz w:val="15"/>
        </w:rPr>
        <w:t> </w:t>
      </w:r>
      <w:r>
        <w:rPr>
          <w:rFonts w:ascii="Courier New" w:hAnsi="Courier New"/>
          <w:w w:val="95"/>
          <w:sz w:val="15"/>
        </w:rPr>
        <w:t>a nerazsodno</w:t>
      </w:r>
      <w:r>
        <w:rPr>
          <w:rFonts w:ascii="Courier New" w:hAnsi="Courier New"/>
          <w:spacing w:val="-40"/>
          <w:w w:val="95"/>
          <w:sz w:val="15"/>
        </w:rPr>
        <w:t> </w:t>
      </w:r>
      <w:r>
        <w:rPr>
          <w:rFonts w:ascii="Courier New" w:hAnsi="Courier New"/>
          <w:w w:val="95"/>
          <w:sz w:val="15"/>
        </w:rPr>
        <w:t>mladino,</w:t>
      </w:r>
      <w:r>
        <w:rPr>
          <w:rFonts w:ascii="Courier New" w:hAnsi="Courier New"/>
          <w:spacing w:val="-47"/>
          <w:w w:val="95"/>
          <w:sz w:val="15"/>
        </w:rPr>
        <w:t> </w:t>
      </w:r>
      <w:r>
        <w:rPr>
          <w:rFonts w:ascii="Courier New" w:hAnsi="Courier New"/>
          <w:w w:val="95"/>
          <w:sz w:val="15"/>
        </w:rPr>
        <w:t>da</w:t>
      </w:r>
      <w:r>
        <w:rPr>
          <w:rFonts w:ascii="Courier New" w:hAnsi="Courier New"/>
          <w:spacing w:val="-50"/>
          <w:w w:val="95"/>
          <w:sz w:val="15"/>
        </w:rPr>
        <w:t> </w:t>
      </w:r>
      <w:r>
        <w:rPr>
          <w:rFonts w:ascii="Courier New" w:hAnsi="Courier New"/>
          <w:w w:val="95"/>
          <w:sz w:val="15"/>
        </w:rPr>
        <w:t>ne</w:t>
      </w:r>
      <w:r>
        <w:rPr>
          <w:rFonts w:ascii="Courier New" w:hAnsi="Courier New"/>
          <w:spacing w:val="-44"/>
          <w:w w:val="95"/>
          <w:sz w:val="15"/>
        </w:rPr>
        <w:t> </w:t>
      </w:r>
      <w:r>
        <w:rPr>
          <w:rFonts w:ascii="Courier New" w:hAnsi="Courier New"/>
          <w:w w:val="95"/>
          <w:sz w:val="15"/>
        </w:rPr>
        <w:t>bo</w:t>
      </w:r>
      <w:r>
        <w:rPr>
          <w:rFonts w:ascii="Courier New" w:hAnsi="Courier New"/>
          <w:spacing w:val="-47"/>
          <w:w w:val="95"/>
          <w:sz w:val="15"/>
        </w:rPr>
        <w:t> </w:t>
      </w:r>
      <w:r>
        <w:rPr>
          <w:rFonts w:ascii="Courier New" w:hAnsi="Courier New"/>
          <w:w w:val="95"/>
          <w:sz w:val="15"/>
        </w:rPr>
        <w:t>nasedala</w:t>
      </w:r>
      <w:r>
        <w:rPr>
          <w:rFonts w:ascii="Courier New" w:hAnsi="Courier New"/>
          <w:spacing w:val="-45"/>
          <w:w w:val="95"/>
          <w:sz w:val="15"/>
        </w:rPr>
        <w:t> </w:t>
      </w:r>
      <w:r>
        <w:rPr>
          <w:rFonts w:ascii="Courier New" w:hAnsi="Courier New"/>
          <w:w w:val="95"/>
          <w:sz w:val="15"/>
        </w:rPr>
        <w:t>varljivim</w:t>
      </w:r>
      <w:r>
        <w:rPr>
          <w:rFonts w:ascii="Courier New" w:hAnsi="Courier New"/>
          <w:spacing w:val="-39"/>
          <w:w w:val="95"/>
          <w:sz w:val="15"/>
        </w:rPr>
        <w:t> </w:t>
      </w:r>
      <w:r>
        <w:rPr>
          <w:rFonts w:ascii="Courier New" w:hAnsi="Courier New"/>
          <w:w w:val="95"/>
          <w:sz w:val="15"/>
        </w:rPr>
        <w:t>in</w:t>
      </w:r>
      <w:r>
        <w:rPr>
          <w:rFonts w:ascii="Courier New" w:hAnsi="Courier New"/>
          <w:spacing w:val="-51"/>
          <w:w w:val="95"/>
          <w:sz w:val="15"/>
        </w:rPr>
        <w:t> </w:t>
      </w:r>
      <w:r>
        <w:rPr>
          <w:rFonts w:ascii="Courier New" w:hAnsi="Courier New"/>
          <w:w w:val="95"/>
          <w:sz w:val="15"/>
        </w:rPr>
        <w:t>neresničnim</w:t>
      </w:r>
      <w:r>
        <w:rPr>
          <w:rFonts w:ascii="Courier New" w:hAnsi="Courier New"/>
          <w:spacing w:val="-34"/>
          <w:w w:val="95"/>
          <w:sz w:val="15"/>
        </w:rPr>
        <w:t> </w:t>
      </w:r>
      <w:r>
        <w:rPr>
          <w:rFonts w:ascii="Courier New" w:hAnsi="Courier New"/>
          <w:w w:val="95"/>
          <w:sz w:val="15"/>
        </w:rPr>
        <w:t>geslom, temveč</w:t>
      </w:r>
      <w:r>
        <w:rPr>
          <w:rFonts w:ascii="Courier New" w:hAnsi="Courier New"/>
          <w:spacing w:val="-55"/>
          <w:w w:val="95"/>
          <w:sz w:val="15"/>
        </w:rPr>
        <w:t> </w:t>
      </w:r>
      <w:r>
        <w:rPr>
          <w:rFonts w:ascii="Courier New" w:hAnsi="Courier New"/>
          <w:w w:val="95"/>
          <w:sz w:val="15"/>
        </w:rPr>
        <w:t>se</w:t>
      </w:r>
      <w:r>
        <w:rPr>
          <w:rFonts w:ascii="Courier New" w:hAnsi="Courier New"/>
          <w:spacing w:val="-55"/>
          <w:w w:val="95"/>
          <w:sz w:val="15"/>
        </w:rPr>
        <w:t> </w:t>
      </w:r>
      <w:r>
        <w:rPr>
          <w:rFonts w:ascii="Courier New" w:hAnsi="Courier New"/>
          <w:w w:val="95"/>
          <w:sz w:val="15"/>
        </w:rPr>
        <w:t>bo</w:t>
      </w:r>
      <w:r>
        <w:rPr>
          <w:rFonts w:ascii="Courier New" w:hAnsi="Courier New"/>
          <w:spacing w:val="-58"/>
          <w:w w:val="95"/>
          <w:sz w:val="15"/>
        </w:rPr>
        <w:t> </w:t>
      </w:r>
      <w:r>
        <w:rPr>
          <w:rFonts w:ascii="Courier New" w:hAnsi="Courier New"/>
          <w:w w:val="95"/>
          <w:sz w:val="15"/>
        </w:rPr>
        <w:t>s</w:t>
      </w:r>
      <w:r>
        <w:rPr>
          <w:rFonts w:ascii="Courier New" w:hAnsi="Courier New"/>
          <w:spacing w:val="-59"/>
          <w:w w:val="95"/>
          <w:sz w:val="15"/>
        </w:rPr>
        <w:t> </w:t>
      </w:r>
      <w:r>
        <w:rPr>
          <w:rFonts w:ascii="Courier New" w:hAnsi="Courier New"/>
          <w:w w:val="95"/>
          <w:sz w:val="15"/>
        </w:rPr>
        <w:t>pridn;l,m</w:t>
      </w:r>
      <w:r>
        <w:rPr>
          <w:rFonts w:ascii="Courier New" w:hAnsi="Courier New"/>
          <w:spacing w:val="-52"/>
          <w:w w:val="95"/>
          <w:sz w:val="15"/>
        </w:rPr>
        <w:t> </w:t>
      </w:r>
      <w:r>
        <w:rPr>
          <w:rFonts w:ascii="Courier New" w:hAnsi="Courier New"/>
          <w:w w:val="95"/>
          <w:sz w:val="15"/>
        </w:rPr>
        <w:t>delom</w:t>
      </w:r>
      <w:r>
        <w:rPr>
          <w:rFonts w:ascii="Courier New" w:hAnsi="Courier New"/>
          <w:spacing w:val="-54"/>
          <w:w w:val="95"/>
          <w:sz w:val="15"/>
        </w:rPr>
        <w:t> </w:t>
      </w:r>
      <w:r>
        <w:rPr>
          <w:rFonts w:ascii="Courier New" w:hAnsi="Courier New"/>
          <w:w w:val="95"/>
          <w:sz w:val="15"/>
        </w:rPr>
        <w:t>in</w:t>
      </w:r>
      <w:r>
        <w:rPr>
          <w:rFonts w:ascii="Courier New" w:hAnsi="Courier New"/>
          <w:spacing w:val="-58"/>
          <w:w w:val="95"/>
          <w:sz w:val="15"/>
        </w:rPr>
        <w:t> </w:t>
      </w:r>
      <w:r>
        <w:rPr>
          <w:rFonts w:ascii="Courier New" w:hAnsi="Courier New"/>
          <w:w w:val="95"/>
          <w:sz w:val="15"/>
        </w:rPr>
        <w:t>učenjem</w:t>
      </w:r>
      <w:r>
        <w:rPr>
          <w:rFonts w:ascii="Courier New" w:hAnsi="Courier New"/>
          <w:spacing w:val="-52"/>
          <w:w w:val="95"/>
          <w:sz w:val="15"/>
        </w:rPr>
        <w:t> </w:t>
      </w:r>
      <w:r>
        <w:rPr>
          <w:rFonts w:ascii="Courier New" w:hAnsi="Courier New"/>
          <w:w w:val="95"/>
          <w:sz w:val="15"/>
        </w:rPr>
        <w:t>usposabljala</w:t>
      </w:r>
      <w:r>
        <w:rPr>
          <w:rFonts w:ascii="Courier New" w:hAnsi="Courier New"/>
          <w:spacing w:val="-54"/>
          <w:w w:val="95"/>
          <w:sz w:val="15"/>
        </w:rPr>
        <w:t> </w:t>
      </w:r>
      <w:r>
        <w:rPr>
          <w:rFonts w:ascii="Courier New" w:hAnsi="Courier New"/>
          <w:w w:val="95"/>
          <w:sz w:val="15"/>
        </w:rPr>
        <w:t>ustvariti</w:t>
      </w:r>
      <w:r>
        <w:rPr>
          <w:rFonts w:ascii="Courier New" w:hAnsi="Courier New"/>
          <w:spacing w:val="-52"/>
          <w:w w:val="95"/>
          <w:sz w:val="15"/>
        </w:rPr>
        <w:t> </w:t>
      </w:r>
      <w:r>
        <w:rPr>
          <w:rFonts w:ascii="Courier New" w:hAnsi="Courier New"/>
          <w:w w:val="95"/>
          <w:sz w:val="15"/>
        </w:rPr>
        <w:t>svojemu narOJlu</w:t>
      </w:r>
      <w:r>
        <w:rPr>
          <w:rFonts w:ascii="Courier New" w:hAnsi="Courier New"/>
          <w:spacing w:val="-24"/>
          <w:w w:val="95"/>
          <w:sz w:val="15"/>
        </w:rPr>
        <w:t> </w:t>
      </w:r>
      <w:r>
        <w:rPr>
          <w:rFonts w:ascii="Courier New" w:hAnsi="Courier New"/>
          <w:w w:val="95"/>
          <w:sz w:val="15"/>
        </w:rPr>
        <w:t>bolj</w:t>
      </w:r>
      <w:r>
        <w:rPr>
          <w:rFonts w:ascii="Courier New" w:hAnsi="Courier New"/>
          <w:spacing w:val="-32"/>
          <w:w w:val="95"/>
          <w:sz w:val="15"/>
        </w:rPr>
        <w:t> </w:t>
      </w:r>
      <w:r>
        <w:rPr>
          <w:rFonts w:ascii="Courier New" w:hAnsi="Courier New"/>
          <w:w w:val="95"/>
          <w:sz w:val="15"/>
        </w:rPr>
        <w:t>o</w:t>
      </w:r>
      <w:r>
        <w:rPr>
          <w:rFonts w:ascii="Courier New" w:hAnsi="Courier New"/>
          <w:spacing w:val="-25"/>
          <w:w w:val="95"/>
          <w:sz w:val="15"/>
        </w:rPr>
        <w:t> </w:t>
      </w:r>
      <w:r>
        <w:rPr>
          <w:rFonts w:ascii="Courier New" w:hAnsi="Courier New"/>
          <w:w w:val="95"/>
          <w:sz w:val="15"/>
        </w:rPr>
        <w:t>bodočnost.</w:t>
      </w:r>
      <w:r>
        <w:rPr>
          <w:rFonts w:ascii="Courier New" w:hAnsi="Courier New"/>
          <w:spacing w:val="-24"/>
          <w:w w:val="95"/>
          <w:sz w:val="15"/>
        </w:rPr>
        <w:t> </w:t>
      </w:r>
      <w:r>
        <w:rPr>
          <w:rFonts w:ascii="Courier New" w:hAnsi="Courier New"/>
          <w:w w:val="95"/>
          <w:sz w:val="15"/>
        </w:rPr>
        <w:t>Učimo</w:t>
      </w:r>
      <w:r>
        <w:rPr>
          <w:rFonts w:ascii="Courier New" w:hAnsi="Courier New"/>
          <w:spacing w:val="-29"/>
          <w:w w:val="95"/>
          <w:sz w:val="15"/>
        </w:rPr>
        <w:t> </w:t>
      </w:r>
      <w:r>
        <w:rPr>
          <w:rFonts w:ascii="Courier New" w:hAnsi="Courier New"/>
          <w:w w:val="95"/>
          <w:sz w:val="15"/>
        </w:rPr>
        <w:t>sebe</w:t>
      </w:r>
      <w:r>
        <w:rPr>
          <w:rFonts w:ascii="Courier New" w:hAnsi="Courier New"/>
          <w:spacing w:val="-30"/>
          <w:w w:val="95"/>
          <w:sz w:val="15"/>
        </w:rPr>
        <w:t> </w:t>
      </w:r>
      <w:r>
        <w:rPr>
          <w:rFonts w:ascii="Courier New" w:hAnsi="Courier New"/>
          <w:w w:val="95"/>
          <w:sz w:val="15"/>
        </w:rPr>
        <w:t>in</w:t>
      </w:r>
      <w:r>
        <w:rPr>
          <w:rFonts w:ascii="Courier New" w:hAnsi="Courier New"/>
          <w:spacing w:val="-46"/>
          <w:w w:val="95"/>
          <w:sz w:val="15"/>
        </w:rPr>
        <w:t> </w:t>
      </w:r>
      <w:r>
        <w:rPr>
          <w:rFonts w:ascii="Courier New" w:hAnsi="Courier New"/>
          <w:w w:val="95"/>
          <w:sz w:val="15"/>
        </w:rPr>
        <w:t>druge</w:t>
      </w:r>
      <w:r>
        <w:rPr>
          <w:rFonts w:ascii="Courier New" w:hAnsi="Courier New"/>
          <w:spacing w:val="-27"/>
          <w:w w:val="95"/>
          <w:sz w:val="15"/>
        </w:rPr>
        <w:t> </w:t>
      </w:r>
      <w:r>
        <w:rPr>
          <w:rFonts w:ascii="Courier New" w:hAnsi="Courier New"/>
          <w:w w:val="95"/>
          <w:sz w:val="15"/>
        </w:rPr>
        <w:t>potrpeti</w:t>
      </w:r>
      <w:r>
        <w:rPr>
          <w:rFonts w:ascii="Courier New" w:hAnsi="Courier New"/>
          <w:spacing w:val="-30"/>
          <w:w w:val="95"/>
          <w:sz w:val="15"/>
        </w:rPr>
        <w:t> </w:t>
      </w:r>
      <w:r>
        <w:rPr>
          <w:rFonts w:ascii="Courier New" w:hAnsi="Courier New"/>
          <w:w w:val="95"/>
          <w:sz w:val="15"/>
        </w:rPr>
        <w:t>in</w:t>
      </w:r>
      <w:r>
        <w:rPr>
          <w:rFonts w:ascii="Courier New" w:hAnsi="Courier New"/>
          <w:spacing w:val="-44"/>
          <w:w w:val="95"/>
          <w:sz w:val="15"/>
        </w:rPr>
        <w:t> </w:t>
      </w:r>
      <w:r>
        <w:rPr>
          <w:rFonts w:ascii="Courier New" w:hAnsi="Courier New"/>
          <w:w w:val="95"/>
          <w:sz w:val="15"/>
        </w:rPr>
        <w:t>čakati.</w:t>
      </w:r>
    </w:p>
    <w:p>
      <w:pPr>
        <w:spacing w:line="187" w:lineRule="auto" w:before="64"/>
        <w:ind w:left="472" w:right="274" w:firstLine="567"/>
        <w:jc w:val="left"/>
        <w:rPr>
          <w:rFonts w:ascii="Courier New" w:hAnsi="Courier New"/>
          <w:sz w:val="15"/>
        </w:rPr>
      </w:pPr>
      <w:r>
        <w:rPr>
          <w:rFonts w:ascii="Courier New" w:hAnsi="Courier New"/>
          <w:sz w:val="15"/>
        </w:rPr>
        <w:t>Danes</w:t>
      </w:r>
      <w:r>
        <w:rPr>
          <w:rFonts w:ascii="Courier New" w:hAnsi="Courier New"/>
          <w:spacing w:val="-59"/>
          <w:sz w:val="15"/>
        </w:rPr>
        <w:t> </w:t>
      </w:r>
      <w:r>
        <w:rPr>
          <w:rFonts w:ascii="Courier New" w:hAnsi="Courier New"/>
          <w:sz w:val="15"/>
        </w:rPr>
        <w:t>prihajajo</w:t>
      </w:r>
      <w:r>
        <w:rPr>
          <w:rFonts w:ascii="Courier New" w:hAnsi="Courier New"/>
          <w:spacing w:val="-59"/>
          <w:sz w:val="15"/>
        </w:rPr>
        <w:t> </w:t>
      </w:r>
      <w:r>
        <w:rPr>
          <w:rFonts w:ascii="Courier New" w:hAnsi="Courier New"/>
          <w:sz w:val="15"/>
        </w:rPr>
        <w:t>z</w:t>
      </w:r>
      <w:r>
        <w:rPr>
          <w:rFonts w:ascii="Courier New" w:hAnsi="Courier New"/>
          <w:spacing w:val="-57"/>
          <w:sz w:val="15"/>
        </w:rPr>
        <w:t> </w:t>
      </w:r>
      <w:r>
        <w:rPr>
          <w:rFonts w:ascii="Courier New" w:hAnsi="Courier New"/>
          <w:sz w:val="15"/>
        </w:rPr>
        <w:t>narodnimi</w:t>
      </w:r>
      <w:r>
        <w:rPr>
          <w:rFonts w:ascii="Courier New" w:hAnsi="Courier New"/>
          <w:spacing w:val="-58"/>
          <w:sz w:val="15"/>
        </w:rPr>
        <w:t> </w:t>
      </w:r>
      <w:r>
        <w:rPr>
          <w:rFonts w:ascii="Courier New" w:hAnsi="Courier New"/>
          <w:sz w:val="15"/>
        </w:rPr>
        <w:t>gesli</w:t>
      </w:r>
      <w:r>
        <w:rPr>
          <w:rFonts w:ascii="Courier New" w:hAnsi="Courier New"/>
          <w:spacing w:val="-56"/>
          <w:sz w:val="15"/>
        </w:rPr>
        <w:t> </w:t>
      </w:r>
      <w:r>
        <w:rPr>
          <w:rFonts w:ascii="Courier New" w:hAnsi="Courier New"/>
          <w:sz w:val="15"/>
        </w:rPr>
        <w:t>tudi</w:t>
      </w:r>
      <w:r>
        <w:rPr>
          <w:rFonts w:ascii="Courier New" w:hAnsi="Courier New"/>
          <w:spacing w:val="-59"/>
          <w:sz w:val="15"/>
        </w:rPr>
        <w:t> </w:t>
      </w:r>
      <w:r>
        <w:rPr>
          <w:rFonts w:ascii="Courier New" w:hAnsi="Courier New"/>
          <w:sz w:val="15"/>
        </w:rPr>
        <w:t>taki,</w:t>
      </w:r>
      <w:r>
        <w:rPr>
          <w:rFonts w:ascii="Courier New" w:hAnsi="Courier New"/>
          <w:spacing w:val="-70"/>
          <w:sz w:val="15"/>
        </w:rPr>
        <w:t> </w:t>
      </w:r>
      <w:r>
        <w:rPr>
          <w:rFonts w:ascii="Courier New" w:hAnsi="Courier New"/>
          <w:sz w:val="15"/>
        </w:rPr>
        <w:t>ki</w:t>
      </w:r>
      <w:r>
        <w:rPr>
          <w:rFonts w:ascii="Courier New" w:hAnsi="Courier New"/>
          <w:spacing w:val="-60"/>
          <w:sz w:val="15"/>
        </w:rPr>
        <w:t> </w:t>
      </w:r>
      <w:r>
        <w:rPr>
          <w:rFonts w:ascii="Courier New" w:hAnsi="Courier New"/>
          <w:sz w:val="15"/>
        </w:rPr>
        <w:t>so</w:t>
      </w:r>
      <w:r>
        <w:rPr>
          <w:rFonts w:ascii="Courier New" w:hAnsi="Courier New"/>
          <w:spacing w:val="-59"/>
          <w:sz w:val="15"/>
        </w:rPr>
        <w:t> </w:t>
      </w:r>
      <w:r>
        <w:rPr>
          <w:rFonts w:ascii="Courier New" w:hAnsi="Courier New"/>
          <w:sz w:val="15"/>
        </w:rPr>
        <w:t>po</w:t>
      </w:r>
      <w:r>
        <w:rPr>
          <w:rFonts w:ascii="Courier New" w:hAnsi="Courier New"/>
          <w:spacing w:val="-65"/>
          <w:sz w:val="15"/>
        </w:rPr>
        <w:t> </w:t>
      </w:r>
      <w:r>
        <w:rPr>
          <w:rFonts w:ascii="Courier New" w:hAnsi="Courier New"/>
          <w:sz w:val="15"/>
        </w:rPr>
        <w:t>svojem</w:t>
      </w:r>
      <w:r>
        <w:rPr>
          <w:rFonts w:ascii="Courier New" w:hAnsi="Courier New"/>
          <w:spacing w:val="-64"/>
          <w:sz w:val="15"/>
        </w:rPr>
        <w:t> </w:t>
      </w:r>
      <w:r>
        <w:rPr>
          <w:rFonts w:ascii="Courier New" w:hAnsi="Courier New"/>
          <w:sz w:val="15"/>
        </w:rPr>
        <w:t>kO­ </w:t>
      </w:r>
      <w:r>
        <w:rPr>
          <w:rFonts w:ascii="Courier New" w:hAnsi="Courier New"/>
          <w:w w:val="95"/>
          <w:sz w:val="15"/>
        </w:rPr>
        <w:t>munističnem nazoru</w:t>
      </w:r>
      <w:r>
        <w:rPr>
          <w:rFonts w:ascii="Courier New" w:hAnsi="Courier New"/>
          <w:spacing w:val="-54"/>
          <w:w w:val="95"/>
          <w:sz w:val="15"/>
        </w:rPr>
        <w:t> </w:t>
      </w:r>
      <w:r>
        <w:rPr>
          <w:rFonts w:ascii="Courier New" w:hAnsi="Courier New"/>
          <w:w w:val="95"/>
          <w:sz w:val="15"/>
        </w:rPr>
        <w:t>internacionalni</w:t>
      </w:r>
      <w:r>
        <w:rPr>
          <w:rFonts w:ascii="Courier New" w:hAnsi="Courier New"/>
          <w:spacing w:val="-57"/>
          <w:w w:val="95"/>
          <w:sz w:val="15"/>
        </w:rPr>
        <w:t> </w:t>
      </w:r>
      <w:r>
        <w:rPr>
          <w:rFonts w:ascii="Courier New" w:hAnsi="Courier New"/>
          <w:w w:val="95"/>
          <w:sz w:val="15"/>
        </w:rPr>
        <w:t>in</w:t>
      </w:r>
      <w:r>
        <w:rPr>
          <w:rFonts w:ascii="Courier New" w:hAnsi="Courier New"/>
          <w:spacing w:val="-55"/>
          <w:w w:val="95"/>
          <w:sz w:val="15"/>
        </w:rPr>
        <w:t> </w:t>
      </w:r>
      <w:r>
        <w:rPr>
          <w:rFonts w:ascii="Courier New" w:hAnsi="Courier New"/>
          <w:w w:val="95"/>
          <w:sz w:val="15"/>
        </w:rPr>
        <w:t>protiverski. "Ne verjemite"•</w:t>
      </w:r>
      <w:r>
        <w:rPr>
          <w:rFonts w:ascii="Courier New" w:hAnsi="Courier New"/>
          <w:spacing w:val="-56"/>
          <w:w w:val="95"/>
          <w:sz w:val="15"/>
        </w:rPr>
        <w:t> </w:t>
      </w:r>
      <w:r>
        <w:rPr>
          <w:rFonts w:ascii="Courier New" w:hAnsi="Courier New"/>
          <w:w w:val="95"/>
          <w:sz w:val="15"/>
        </w:rPr>
        <w:t>(Mt </w:t>
      </w:r>
      <w:r>
        <w:rPr>
          <w:rFonts w:ascii="Courier New" w:hAnsi="Courier New"/>
          <w:sz w:val="15"/>
        </w:rPr>
        <w:t>24, 23)</w:t>
      </w:r>
      <w:r>
        <w:rPr>
          <w:rFonts w:ascii="Courier New" w:hAnsi="Courier New"/>
          <w:spacing w:val="-51"/>
          <w:sz w:val="15"/>
        </w:rPr>
        <w:t> </w:t>
      </w:r>
      <w:r>
        <w:rPr>
          <w:rFonts w:ascii="Courier New" w:hAnsi="Courier New"/>
          <w:sz w:val="15"/>
        </w:rPr>
        <w:t>Komunizem je spremenil krinko, bistva </w:t>
      </w:r>
      <w:r>
        <w:rPr>
          <w:sz w:val="14"/>
        </w:rPr>
        <w:t>pa </w:t>
      </w:r>
      <w:r>
        <w:rPr>
          <w:rFonts w:ascii="Courier New" w:hAnsi="Courier New"/>
          <w:sz w:val="15"/>
        </w:rPr>
        <w:t>ne.</w:t>
      </w:r>
    </w:p>
    <w:p>
      <w:pPr>
        <w:tabs>
          <w:tab w:pos="2546" w:val="left" w:leader="none"/>
          <w:tab w:pos="3511" w:val="left" w:leader="none"/>
          <w:tab w:pos="3915" w:val="left" w:leader="none"/>
        </w:tabs>
        <w:spacing w:line="192" w:lineRule="auto" w:before="64"/>
        <w:ind w:left="445" w:right="483" w:firstLine="584"/>
        <w:jc w:val="left"/>
        <w:rPr>
          <w:rFonts w:ascii="Courier New" w:hAnsi="Courier New"/>
          <w:sz w:val="15"/>
        </w:rPr>
      </w:pPr>
      <w:r>
        <w:rPr>
          <w:rFonts w:ascii="Courier New" w:hAnsi="Courier New"/>
          <w:sz w:val="15"/>
        </w:rPr>
        <w:t>Biti</w:t>
      </w:r>
      <w:r>
        <w:rPr>
          <w:rFonts w:ascii="Courier New" w:hAnsi="Courier New"/>
          <w:spacing w:val="-45"/>
          <w:sz w:val="15"/>
        </w:rPr>
        <w:t> </w:t>
      </w:r>
      <w:r>
        <w:rPr>
          <w:rFonts w:ascii="Courier New" w:hAnsi="Courier New"/>
          <w:sz w:val="15"/>
        </w:rPr>
        <w:t>moramo</w:t>
      </w:r>
      <w:r>
        <w:rPr>
          <w:rFonts w:ascii="Courier New" w:hAnsi="Courier New"/>
          <w:spacing w:val="-7"/>
          <w:sz w:val="15"/>
        </w:rPr>
        <w:t> </w:t>
      </w:r>
      <w:r>
        <w:rPr>
          <w:rFonts w:ascii="Courier New" w:hAnsi="Courier New"/>
          <w:sz w:val="15"/>
        </w:rPr>
        <w:t>raz</w:t>
        <w:tab/>
        <w:t>s od</w:t>
      </w:r>
      <w:r>
        <w:rPr>
          <w:rFonts w:ascii="Courier New" w:hAnsi="Courier New"/>
          <w:spacing w:val="23"/>
          <w:sz w:val="15"/>
        </w:rPr>
        <w:t> </w:t>
      </w:r>
      <w:r>
        <w:rPr>
          <w:rFonts w:ascii="Courier New" w:hAnsi="Courier New"/>
          <w:sz w:val="15"/>
        </w:rPr>
        <w:t>n</w:t>
      </w:r>
      <w:r>
        <w:rPr>
          <w:rFonts w:ascii="Courier New" w:hAnsi="Courier New"/>
          <w:spacing w:val="-17"/>
          <w:sz w:val="15"/>
        </w:rPr>
        <w:t> </w:t>
      </w:r>
      <w:r>
        <w:rPr>
          <w:rFonts w:ascii="Courier New" w:hAnsi="Courier New"/>
          <w:sz w:val="15"/>
        </w:rPr>
        <w:t>1</w:t>
        <w:tab/>
        <w:t>in</w:t>
        <w:tab/>
        <w:t>po</w:t>
      </w:r>
      <w:r>
        <w:rPr>
          <w:rFonts w:ascii="Courier New" w:hAnsi="Courier New"/>
          <w:spacing w:val="-21"/>
          <w:sz w:val="15"/>
        </w:rPr>
        <w:t> </w:t>
      </w:r>
      <w:r>
        <w:rPr>
          <w:rFonts w:ascii="Courier New" w:hAnsi="Courier New"/>
          <w:sz w:val="15"/>
        </w:rPr>
        <w:t>g•u</w:t>
      </w:r>
      <w:r>
        <w:rPr>
          <w:rFonts w:ascii="Courier New" w:hAnsi="Courier New"/>
          <w:spacing w:val="-42"/>
          <w:sz w:val="15"/>
        </w:rPr>
        <w:t> </w:t>
      </w:r>
      <w:r>
        <w:rPr>
          <w:rFonts w:ascii="Courier New" w:hAnsi="Courier New"/>
          <w:sz w:val="15"/>
        </w:rPr>
        <w:t>m</w:t>
      </w:r>
      <w:r>
        <w:rPr>
          <w:rFonts w:ascii="Courier New" w:hAnsi="Courier New"/>
          <w:spacing w:val="-50"/>
          <w:sz w:val="15"/>
        </w:rPr>
        <w:t> </w:t>
      </w:r>
      <w:r>
        <w:rPr>
          <w:rFonts w:ascii="Courier New" w:hAnsi="Courier New"/>
          <w:sz w:val="15"/>
        </w:rPr>
        <w:t>ni.</w:t>
      </w:r>
      <w:r>
        <w:rPr>
          <w:rFonts w:ascii="Courier New" w:hAnsi="Courier New"/>
          <w:spacing w:val="16"/>
          <w:sz w:val="15"/>
        </w:rPr>
        <w:t> </w:t>
      </w:r>
      <w:r>
        <w:rPr>
          <w:rFonts w:ascii="Courier New" w:hAnsi="Courier New"/>
          <w:sz w:val="15"/>
        </w:rPr>
        <w:t>Razsodni</w:t>
      </w:r>
      <w:r>
        <w:rPr>
          <w:rFonts w:ascii="Courier New" w:hAnsi="Courier New"/>
          <w:spacing w:val="-43"/>
          <w:sz w:val="15"/>
        </w:rPr>
        <w:t> </w:t>
      </w:r>
      <w:r>
        <w:rPr>
          <w:rFonts w:ascii="Courier New" w:hAnsi="Courier New"/>
          <w:sz w:val="15"/>
        </w:rPr>
        <w:t>.,_ dite:</w:t>
      </w:r>
      <w:r>
        <w:rPr>
          <w:rFonts w:ascii="Courier New" w:hAnsi="Courier New"/>
          <w:spacing w:val="-58"/>
          <w:sz w:val="15"/>
        </w:rPr>
        <w:t> </w:t>
      </w:r>
      <w:r>
        <w:rPr>
          <w:rFonts w:ascii="Courier New" w:hAnsi="Courier New"/>
          <w:sz w:val="15"/>
        </w:rPr>
        <w:t>"Glejte,</w:t>
      </w:r>
      <w:r>
        <w:rPr>
          <w:rFonts w:ascii="Courier New" w:hAnsi="Courier New"/>
          <w:spacing w:val="-60"/>
          <w:sz w:val="15"/>
        </w:rPr>
        <w:t> </w:t>
      </w:r>
      <w:r>
        <w:rPr>
          <w:rFonts w:ascii="Courier New" w:hAnsi="Courier New"/>
          <w:sz w:val="15"/>
        </w:rPr>
        <w:t>da</w:t>
      </w:r>
      <w:r>
        <w:rPr>
          <w:rFonts w:ascii="Courier New" w:hAnsi="Courier New"/>
          <w:spacing w:val="-58"/>
          <w:sz w:val="15"/>
        </w:rPr>
        <w:t> </w:t>
      </w:r>
      <w:r>
        <w:rPr>
          <w:rFonts w:ascii="Courier New" w:hAnsi="Courier New"/>
          <w:sz w:val="15"/>
        </w:rPr>
        <w:t>vas</w:t>
      </w:r>
      <w:r>
        <w:rPr>
          <w:rFonts w:ascii="Courier New" w:hAnsi="Courier New"/>
          <w:spacing w:val="-65"/>
          <w:sz w:val="15"/>
        </w:rPr>
        <w:t> </w:t>
      </w:r>
      <w:r>
        <w:rPr>
          <w:rFonts w:ascii="Courier New" w:hAnsi="Courier New"/>
          <w:sz w:val="15"/>
        </w:rPr>
        <w:t>kdo</w:t>
      </w:r>
      <w:r>
        <w:rPr>
          <w:rFonts w:ascii="Courier New" w:hAnsi="Courier New"/>
          <w:spacing w:val="-63"/>
          <w:sz w:val="15"/>
        </w:rPr>
        <w:t> </w:t>
      </w:r>
      <w:r>
        <w:rPr>
          <w:rFonts w:ascii="Courier New" w:hAnsi="Courier New"/>
          <w:sz w:val="15"/>
        </w:rPr>
        <w:t>ne</w:t>
      </w:r>
      <w:r>
        <w:rPr>
          <w:rFonts w:ascii="Courier New" w:hAnsi="Courier New"/>
          <w:spacing w:val="-56"/>
          <w:sz w:val="15"/>
        </w:rPr>
        <w:t> </w:t>
      </w:r>
      <w:r>
        <w:rPr>
          <w:rFonts w:ascii="Courier New" w:hAnsi="Courier New"/>
          <w:sz w:val="15"/>
        </w:rPr>
        <w:t>vjame</w:t>
      </w:r>
      <w:r>
        <w:rPr>
          <w:rFonts w:ascii="Courier New" w:hAnsi="Courier New"/>
          <w:spacing w:val="-57"/>
          <w:sz w:val="15"/>
        </w:rPr>
        <w:t> </w:t>
      </w:r>
      <w:r>
        <w:rPr>
          <w:rFonts w:ascii="Courier New" w:hAnsi="Courier New"/>
          <w:sz w:val="15"/>
        </w:rPr>
        <w:t>z</w:t>
      </w:r>
      <w:r>
        <w:rPr>
          <w:rFonts w:ascii="Courier New" w:hAnsi="Courier New"/>
          <w:spacing w:val="-64"/>
          <w:sz w:val="15"/>
        </w:rPr>
        <w:t> </w:t>
      </w:r>
      <w:r>
        <w:rPr>
          <w:rFonts w:ascii="Courier New" w:hAnsi="Courier New"/>
          <w:sz w:val="15"/>
        </w:rPr>
        <w:t>modrovanjem</w:t>
      </w:r>
      <w:r>
        <w:rPr>
          <w:rFonts w:ascii="Courier New" w:hAnsi="Courier New"/>
          <w:spacing w:val="-54"/>
          <w:sz w:val="15"/>
        </w:rPr>
        <w:t> </w:t>
      </w:r>
      <w:r>
        <w:rPr>
          <w:rFonts w:ascii="Courier New" w:hAnsi="Courier New"/>
          <w:sz w:val="15"/>
        </w:rPr>
        <w:t>in</w:t>
      </w:r>
      <w:r>
        <w:rPr>
          <w:rFonts w:ascii="Courier New" w:hAnsi="Courier New"/>
          <w:spacing w:val="-57"/>
          <w:sz w:val="15"/>
        </w:rPr>
        <w:t> </w:t>
      </w:r>
      <w:r>
        <w:rPr>
          <w:rFonts w:ascii="Courier New" w:hAnsi="Courier New"/>
          <w:sz w:val="15"/>
        </w:rPr>
        <w:t>prazno</w:t>
      </w:r>
      <w:r>
        <w:rPr>
          <w:rFonts w:ascii="Courier New" w:hAnsi="Courier New"/>
          <w:spacing w:val="-54"/>
          <w:sz w:val="15"/>
        </w:rPr>
        <w:t> </w:t>
      </w:r>
      <w:r>
        <w:rPr>
          <w:rFonts w:ascii="Courier New" w:hAnsi="Courier New"/>
          <w:sz w:val="15"/>
        </w:rPr>
        <w:t>prevaro·• </w:t>
      </w:r>
      <w:r>
        <w:rPr>
          <w:rFonts w:ascii="Courier New" w:hAnsi="Courier New"/>
          <w:w w:val="95"/>
          <w:sz w:val="15"/>
        </w:rPr>
        <w:t>(Y.ol</w:t>
      </w:r>
      <w:r>
        <w:rPr>
          <w:rFonts w:ascii="Courier New" w:hAnsi="Courier New"/>
          <w:spacing w:val="-51"/>
          <w:w w:val="95"/>
          <w:sz w:val="15"/>
        </w:rPr>
        <w:t> </w:t>
      </w:r>
      <w:r>
        <w:rPr>
          <w:rFonts w:ascii="Courier New" w:hAnsi="Courier New"/>
          <w:w w:val="95"/>
          <w:sz w:val="15"/>
        </w:rPr>
        <w:t>2,</w:t>
      </w:r>
      <w:r>
        <w:rPr>
          <w:rFonts w:ascii="Courier New" w:hAnsi="Courier New"/>
          <w:spacing w:val="-68"/>
          <w:w w:val="95"/>
          <w:sz w:val="15"/>
        </w:rPr>
        <w:t> </w:t>
      </w:r>
      <w:r>
        <w:rPr>
          <w:rFonts w:ascii="Courier New" w:hAnsi="Courier New"/>
          <w:w w:val="95"/>
          <w:sz w:val="15"/>
        </w:rPr>
        <w:t>8)</w:t>
      </w:r>
      <w:r>
        <w:rPr>
          <w:rFonts w:ascii="Courier New" w:hAnsi="Courier New"/>
          <w:spacing w:val="-55"/>
          <w:w w:val="95"/>
          <w:sz w:val="15"/>
        </w:rPr>
        <w:t> </w:t>
      </w:r>
      <w:r>
        <w:rPr>
          <w:rFonts w:ascii="Courier New" w:hAnsi="Courier New"/>
          <w:w w:val="95"/>
          <w:sz w:val="15"/>
        </w:rPr>
        <w:t>"ne</w:t>
      </w:r>
      <w:r>
        <w:rPr>
          <w:rFonts w:ascii="Courier New" w:hAnsi="Courier New"/>
          <w:spacing w:val="-51"/>
          <w:w w:val="95"/>
          <w:sz w:val="15"/>
        </w:rPr>
        <w:t> </w:t>
      </w:r>
      <w:r>
        <w:rPr>
          <w:rFonts w:ascii="Courier New" w:hAnsi="Courier New"/>
          <w:w w:val="95"/>
          <w:sz w:val="15"/>
        </w:rPr>
        <w:t>verjemite</w:t>
      </w:r>
      <w:r>
        <w:rPr>
          <w:rFonts w:ascii="Courier New" w:hAnsi="Courier New"/>
          <w:spacing w:val="-53"/>
          <w:w w:val="95"/>
          <w:sz w:val="15"/>
        </w:rPr>
        <w:t> </w:t>
      </w:r>
      <w:r>
        <w:rPr>
          <w:rFonts w:ascii="Courier New" w:hAnsi="Courier New"/>
          <w:w w:val="95"/>
          <w:sz w:val="15"/>
        </w:rPr>
        <w:t>vsakemu</w:t>
      </w:r>
      <w:r>
        <w:rPr>
          <w:rFonts w:ascii="Courier New" w:hAnsi="Courier New"/>
          <w:spacing w:val="-52"/>
          <w:w w:val="95"/>
          <w:sz w:val="15"/>
        </w:rPr>
        <w:t> </w:t>
      </w:r>
      <w:r>
        <w:rPr>
          <w:rFonts w:ascii="Courier New" w:hAnsi="Courier New"/>
          <w:w w:val="95"/>
          <w:sz w:val="15"/>
        </w:rPr>
        <w:t>dul.u,</w:t>
      </w:r>
      <w:r>
        <w:rPr>
          <w:rFonts w:ascii="Courier New" w:hAnsi="Courier New"/>
          <w:spacing w:val="-50"/>
          <w:w w:val="95"/>
          <w:sz w:val="15"/>
        </w:rPr>
        <w:t> </w:t>
      </w:r>
      <w:r>
        <w:rPr>
          <w:rFonts w:ascii="Courier New" w:hAnsi="Courier New"/>
          <w:w w:val="95"/>
          <w:sz w:val="15"/>
        </w:rPr>
        <w:t>temveč</w:t>
      </w:r>
      <w:r>
        <w:rPr>
          <w:rFonts w:ascii="Courier New" w:hAnsi="Courier New"/>
          <w:spacing w:val="-48"/>
          <w:w w:val="95"/>
          <w:sz w:val="15"/>
        </w:rPr>
        <w:t> </w:t>
      </w:r>
      <w:r>
        <w:rPr>
          <w:rFonts w:ascii="Courier New" w:hAnsi="Courier New"/>
          <w:w w:val="95"/>
          <w:sz w:val="15"/>
        </w:rPr>
        <w:t>duhove</w:t>
      </w:r>
      <w:r>
        <w:rPr>
          <w:rFonts w:ascii="Courier New" w:hAnsi="Courier New"/>
          <w:spacing w:val="-46"/>
          <w:w w:val="95"/>
          <w:sz w:val="15"/>
        </w:rPr>
        <w:t> </w:t>
      </w:r>
      <w:r>
        <w:rPr>
          <w:rFonts w:ascii="Courier New" w:hAnsi="Courier New"/>
          <w:w w:val="95"/>
          <w:sz w:val="15"/>
        </w:rPr>
        <w:t>preskušajte,</w:t>
      </w:r>
      <w:r>
        <w:rPr>
          <w:rFonts w:ascii="Courier New" w:hAnsi="Courier New"/>
          <w:spacing w:val="-22"/>
          <w:w w:val="95"/>
          <w:sz w:val="15"/>
        </w:rPr>
        <w:t> </w:t>
      </w:r>
      <w:r>
        <w:rPr>
          <w:rFonts w:ascii="Courier New" w:hAnsi="Courier New"/>
          <w:w w:val="95"/>
          <w:sz w:val="15"/>
        </w:rPr>
        <w:t>ali </w:t>
      </w:r>
      <w:r>
        <w:rPr>
          <w:rFonts w:ascii="Courier New" w:hAnsi="Courier New"/>
          <w:sz w:val="15"/>
        </w:rPr>
        <w:t>so</w:t>
      </w:r>
      <w:r>
        <w:rPr>
          <w:rFonts w:ascii="Courier New" w:hAnsi="Courier New"/>
          <w:spacing w:val="-52"/>
          <w:sz w:val="15"/>
        </w:rPr>
        <w:t> </w:t>
      </w:r>
      <w:r>
        <w:rPr>
          <w:rFonts w:ascii="Courier New" w:hAnsi="Courier New"/>
          <w:sz w:val="15"/>
        </w:rPr>
        <w:t>od</w:t>
      </w:r>
      <w:r>
        <w:rPr>
          <w:rFonts w:ascii="Courier New" w:hAnsi="Courier New"/>
          <w:spacing w:val="-48"/>
          <w:sz w:val="15"/>
        </w:rPr>
        <w:t> </w:t>
      </w:r>
      <w:r>
        <w:rPr>
          <w:rFonts w:ascii="Courier New" w:hAnsi="Courier New"/>
          <w:sz w:val="15"/>
        </w:rPr>
        <w:t>Boga;</w:t>
      </w:r>
      <w:r>
        <w:rPr>
          <w:rFonts w:ascii="Courier New" w:hAnsi="Courier New"/>
          <w:spacing w:val="-52"/>
          <w:sz w:val="15"/>
        </w:rPr>
        <w:t> </w:t>
      </w:r>
      <w:r>
        <w:rPr>
          <w:rFonts w:ascii="Courier New" w:hAnsi="Courier New"/>
          <w:sz w:val="15"/>
        </w:rPr>
        <w:t>kajti</w:t>
      </w:r>
      <w:r>
        <w:rPr>
          <w:rFonts w:ascii="Courier New" w:hAnsi="Courier New"/>
          <w:spacing w:val="-46"/>
          <w:sz w:val="15"/>
        </w:rPr>
        <w:t> </w:t>
      </w:r>
      <w:r>
        <w:rPr>
          <w:rFonts w:ascii="Courier New" w:hAnsi="Courier New"/>
          <w:sz w:val="15"/>
        </w:rPr>
        <w:t>veliko</w:t>
      </w:r>
      <w:r>
        <w:rPr>
          <w:rFonts w:ascii="Courier New" w:hAnsi="Courier New"/>
          <w:spacing w:val="-49"/>
          <w:sz w:val="15"/>
        </w:rPr>
        <w:t> </w:t>
      </w:r>
      <w:r>
        <w:rPr>
          <w:rFonts w:ascii="Courier New" w:hAnsi="Courier New"/>
          <w:sz w:val="15"/>
        </w:rPr>
        <w:t>krivih</w:t>
      </w:r>
      <w:r>
        <w:rPr>
          <w:rFonts w:ascii="Courier New" w:hAnsi="Courier New"/>
          <w:spacing w:val="-44"/>
          <w:sz w:val="15"/>
        </w:rPr>
        <w:t> </w:t>
      </w:r>
      <w:r>
        <w:rPr>
          <w:rFonts w:ascii="Courier New" w:hAnsi="Courier New"/>
          <w:sz w:val="15"/>
        </w:rPr>
        <w:t>prerokov</w:t>
      </w:r>
      <w:r>
        <w:rPr>
          <w:rFonts w:ascii="Courier New" w:hAnsi="Courier New"/>
          <w:spacing w:val="-37"/>
          <w:sz w:val="15"/>
        </w:rPr>
        <w:t> </w:t>
      </w:r>
      <w:r>
        <w:rPr>
          <w:rFonts w:ascii="Courier New" w:hAnsi="Courier New"/>
          <w:sz w:val="15"/>
        </w:rPr>
        <w:t>je</w:t>
      </w:r>
      <w:r>
        <w:rPr>
          <w:rFonts w:ascii="Courier New" w:hAnsi="Courier New"/>
          <w:spacing w:val="-50"/>
          <w:sz w:val="15"/>
        </w:rPr>
        <w:t> </w:t>
      </w:r>
      <w:r>
        <w:rPr>
          <w:rFonts w:ascii="Courier New" w:hAnsi="Courier New"/>
          <w:sz w:val="15"/>
        </w:rPr>
        <w:t>lilo</w:t>
      </w:r>
      <w:r>
        <w:rPr>
          <w:rFonts w:ascii="Courier New" w:hAnsi="Courier New"/>
          <w:spacing w:val="-45"/>
          <w:sz w:val="15"/>
        </w:rPr>
        <w:t> </w:t>
      </w:r>
      <w:r>
        <w:rPr>
          <w:rFonts w:ascii="Courier New" w:hAnsi="Courier New"/>
          <w:sz w:val="15"/>
        </w:rPr>
        <w:t>v</w:t>
      </w:r>
      <w:r>
        <w:rPr>
          <w:rFonts w:ascii="Courier New" w:hAnsi="Courier New"/>
          <w:spacing w:val="-49"/>
          <w:sz w:val="15"/>
        </w:rPr>
        <w:t> </w:t>
      </w:r>
      <w:r>
        <w:rPr>
          <w:rFonts w:ascii="Courier New" w:hAnsi="Courier New"/>
          <w:sz w:val="15"/>
        </w:rPr>
        <w:t>svet"</w:t>
      </w:r>
      <w:r>
        <w:rPr>
          <w:rFonts w:ascii="Courier New" w:hAnsi="Courier New"/>
          <w:spacing w:val="-61"/>
          <w:sz w:val="15"/>
        </w:rPr>
        <w:t> </w:t>
      </w:r>
      <w:r>
        <w:rPr>
          <w:rFonts w:ascii="Courier New" w:hAnsi="Courier New"/>
          <w:sz w:val="15"/>
        </w:rPr>
        <w:t>(</w:t>
      </w:r>
      <w:r>
        <w:rPr>
          <w:rFonts w:ascii="Courier New" w:hAnsi="Courier New"/>
          <w:spacing w:val="-77"/>
          <w:sz w:val="15"/>
        </w:rPr>
        <w:t> </w:t>
      </w:r>
      <w:r>
        <w:rPr>
          <w:rFonts w:ascii="Courier New" w:hAnsi="Courier New"/>
          <w:sz w:val="15"/>
        </w:rPr>
        <w:t>Jn</w:t>
      </w:r>
      <w:r>
        <w:rPr>
          <w:rFonts w:ascii="Courier New" w:hAnsi="Courier New"/>
          <w:spacing w:val="-56"/>
          <w:sz w:val="15"/>
        </w:rPr>
        <w:t> </w:t>
      </w:r>
      <w:r>
        <w:rPr>
          <w:rFonts w:ascii="Courier New" w:hAnsi="Courier New"/>
          <w:sz w:val="15"/>
        </w:rPr>
        <w:t>4,</w:t>
      </w:r>
      <w:r>
        <w:rPr>
          <w:rFonts w:ascii="Courier New" w:hAnsi="Courier New"/>
          <w:spacing w:val="-58"/>
          <w:sz w:val="15"/>
        </w:rPr>
        <w:t> </w:t>
      </w:r>
      <w:r>
        <w:rPr>
          <w:rFonts w:ascii="Courier New" w:hAnsi="Courier New"/>
          <w:sz w:val="15"/>
        </w:rPr>
        <w:t>1).</w:t>
      </w:r>
    </w:p>
    <w:p>
      <w:pPr>
        <w:tabs>
          <w:tab w:pos="1023" w:val="left" w:leader="none"/>
          <w:tab w:pos="4378" w:val="left" w:leader="none"/>
        </w:tabs>
        <w:spacing w:line="184" w:lineRule="auto" w:before="73"/>
        <w:ind w:left="448" w:right="492" w:firstLine="93"/>
        <w:jc w:val="left"/>
        <w:rPr>
          <w:rFonts w:ascii="Courier New" w:hAnsi="Courier New"/>
          <w:sz w:val="15"/>
        </w:rPr>
      </w:pPr>
      <w:r>
        <w:rPr>
          <w:rFonts w:ascii="Courier New" w:hAnsi="Courier New"/>
          <w:sz w:val="15"/>
        </w:rPr>
        <w:t>.</w:t>
        <w:tab/>
      </w:r>
      <w:r>
        <w:rPr>
          <w:rFonts w:ascii="Courier New" w:hAnsi="Courier New"/>
          <w:w w:val="95"/>
          <w:sz w:val="15"/>
        </w:rPr>
        <w:t>Nam</w:t>
      </w:r>
      <w:r>
        <w:rPr>
          <w:rFonts w:ascii="Courier New" w:hAnsi="Courier New"/>
          <w:spacing w:val="-50"/>
          <w:w w:val="95"/>
          <w:sz w:val="15"/>
        </w:rPr>
        <w:t> </w:t>
      </w:r>
      <w:r>
        <w:rPr>
          <w:rFonts w:ascii="Courier New" w:hAnsi="Courier New"/>
          <w:w w:val="95"/>
          <w:sz w:val="15"/>
        </w:rPr>
        <w:t>mora</w:t>
      </w:r>
      <w:r>
        <w:rPr>
          <w:rFonts w:ascii="Courier New" w:hAnsi="Courier New"/>
          <w:spacing w:val="-46"/>
          <w:w w:val="95"/>
          <w:sz w:val="15"/>
        </w:rPr>
        <w:t> </w:t>
      </w:r>
      <w:r>
        <w:rPr>
          <w:rFonts w:ascii="Courier New" w:hAnsi="Courier New"/>
          <w:w w:val="95"/>
          <w:sz w:val="15"/>
        </w:rPr>
        <w:t>biti</w:t>
      </w:r>
      <w:r>
        <w:rPr>
          <w:rFonts w:ascii="Courier New" w:hAnsi="Courier New"/>
          <w:spacing w:val="-45"/>
          <w:w w:val="95"/>
          <w:sz w:val="15"/>
        </w:rPr>
        <w:t> </w:t>
      </w:r>
      <w:r>
        <w:rPr>
          <w:rFonts w:ascii="Courier New" w:hAnsi="Courier New"/>
          <w:w w:val="95"/>
          <w:sz w:val="15"/>
        </w:rPr>
        <w:t>merodajno,</w:t>
      </w:r>
      <w:r>
        <w:rPr>
          <w:rFonts w:ascii="Courier New" w:hAnsi="Courier New"/>
          <w:spacing w:val="-46"/>
          <w:w w:val="95"/>
          <w:sz w:val="15"/>
        </w:rPr>
        <w:t> </w:t>
      </w:r>
      <w:r>
        <w:rPr>
          <w:rFonts w:ascii="Courier New" w:hAnsi="Courier New"/>
          <w:w w:val="95"/>
          <w:sz w:val="15"/>
        </w:rPr>
        <w:t>kar</w:t>
      </w:r>
      <w:r>
        <w:rPr>
          <w:rFonts w:ascii="Courier New" w:hAnsi="Courier New"/>
          <w:spacing w:val="-43"/>
          <w:w w:val="95"/>
          <w:sz w:val="15"/>
        </w:rPr>
        <w:t> </w:t>
      </w:r>
      <w:r>
        <w:rPr>
          <w:rFonts w:ascii="Courier New" w:hAnsi="Courier New"/>
          <w:w w:val="95"/>
          <w:sz w:val="15"/>
        </w:rPr>
        <w:t>je</w:t>
      </w:r>
      <w:r>
        <w:rPr>
          <w:rFonts w:ascii="Courier New" w:hAnsi="Courier New"/>
          <w:spacing w:val="-39"/>
          <w:w w:val="95"/>
          <w:sz w:val="15"/>
        </w:rPr>
        <w:t> </w:t>
      </w:r>
      <w:r>
        <w:rPr>
          <w:rFonts w:ascii="Courier New" w:hAnsi="Courier New"/>
          <w:w w:val="95"/>
          <w:sz w:val="15"/>
        </w:rPr>
        <w:t>pap;iž</w:t>
      </w:r>
      <w:r>
        <w:rPr>
          <w:rFonts w:ascii="Courier New" w:hAnsi="Courier New"/>
          <w:spacing w:val="-42"/>
          <w:w w:val="95"/>
          <w:sz w:val="15"/>
        </w:rPr>
        <w:t> </w:t>
      </w:r>
      <w:r>
        <w:rPr>
          <w:w w:val="95"/>
          <w:sz w:val="12"/>
        </w:rPr>
        <w:t>Pij</w:t>
        <w:tab/>
      </w:r>
      <w:r>
        <w:rPr>
          <w:rFonts w:ascii="Courier New" w:hAnsi="Courier New"/>
          <w:w w:val="95"/>
          <w:sz w:val="15"/>
        </w:rPr>
        <w:t>XI.</w:t>
      </w:r>
      <w:r>
        <w:rPr>
          <w:rFonts w:ascii="Courier New" w:hAnsi="Courier New"/>
          <w:spacing w:val="-48"/>
          <w:w w:val="95"/>
          <w:sz w:val="15"/>
        </w:rPr>
        <w:t> </w:t>
      </w:r>
      <w:r>
        <w:rPr>
          <w:rFonts w:ascii="Courier New" w:hAnsi="Courier New"/>
          <w:w w:val="95"/>
          <w:sz w:val="15"/>
        </w:rPr>
        <w:t>v</w:t>
      </w:r>
      <w:r>
        <w:rPr>
          <w:rFonts w:ascii="Courier New" w:hAnsi="Courier New"/>
          <w:spacing w:val="-51"/>
          <w:w w:val="95"/>
          <w:sz w:val="15"/>
        </w:rPr>
        <w:t> </w:t>
      </w:r>
      <w:r>
        <w:rPr>
          <w:rFonts w:ascii="Courier New" w:hAnsi="Courier New"/>
          <w:w w:val="95"/>
          <w:sz w:val="15"/>
        </w:rPr>
        <w:t>svoji</w:t>
      </w:r>
      <w:r>
        <w:rPr>
          <w:rFonts w:ascii="Courier New" w:hAnsi="Courier New"/>
          <w:spacing w:val="-49"/>
          <w:w w:val="95"/>
          <w:sz w:val="15"/>
        </w:rPr>
        <w:t> </w:t>
      </w:r>
      <w:r>
        <w:rPr>
          <w:rFonts w:ascii="Courier New" w:hAnsi="Courier New"/>
          <w:w w:val="95"/>
          <w:sz w:val="15"/>
        </w:rPr>
        <w:t>okrožnici </w:t>
      </w:r>
      <w:r>
        <w:rPr>
          <w:rFonts w:ascii="Courier New" w:hAnsi="Courier New"/>
          <w:sz w:val="15"/>
        </w:rPr>
        <w:t>Divini</w:t>
      </w:r>
      <w:r>
        <w:rPr>
          <w:rFonts w:ascii="Courier New" w:hAnsi="Courier New"/>
          <w:spacing w:val="-63"/>
          <w:sz w:val="15"/>
        </w:rPr>
        <w:t> </w:t>
      </w:r>
      <w:r>
        <w:rPr>
          <w:rFonts w:ascii="Courier New" w:hAnsi="Courier New"/>
          <w:sz w:val="15"/>
        </w:rPr>
        <w:t>Redemptoris</w:t>
      </w:r>
      <w:r>
        <w:rPr>
          <w:rFonts w:ascii="Courier New" w:hAnsi="Courier New"/>
          <w:spacing w:val="-56"/>
          <w:sz w:val="15"/>
        </w:rPr>
        <w:t> </w:t>
      </w:r>
      <w:r>
        <w:rPr>
          <w:rFonts w:ascii="Arial" w:hAnsi="Arial"/>
          <w:i/>
          <w:sz w:val="13"/>
        </w:rPr>
        <w:t>z</w:t>
      </w:r>
      <w:r>
        <w:rPr>
          <w:rFonts w:ascii="Arial" w:hAnsi="Arial"/>
          <w:i/>
          <w:spacing w:val="-10"/>
          <w:sz w:val="13"/>
        </w:rPr>
        <w:t> </w:t>
      </w:r>
      <w:r>
        <w:rPr>
          <w:rFonts w:ascii="Courier New" w:hAnsi="Courier New"/>
          <w:sz w:val="15"/>
        </w:rPr>
        <w:t>dne</w:t>
      </w:r>
      <w:r>
        <w:rPr>
          <w:rFonts w:ascii="Courier New" w:hAnsi="Courier New"/>
          <w:spacing w:val="-64"/>
          <w:sz w:val="15"/>
        </w:rPr>
        <w:t> </w:t>
      </w:r>
      <w:r>
        <w:rPr>
          <w:rFonts w:ascii="Courier New" w:hAnsi="Courier New"/>
          <w:sz w:val="15"/>
        </w:rPr>
        <w:t>19,</w:t>
      </w:r>
      <w:r>
        <w:rPr>
          <w:rFonts w:ascii="Courier New" w:hAnsi="Courier New"/>
          <w:spacing w:val="-69"/>
          <w:sz w:val="15"/>
        </w:rPr>
        <w:t> </w:t>
      </w:r>
      <w:r>
        <w:rPr>
          <w:rFonts w:ascii="Courier New" w:hAnsi="Courier New"/>
          <w:sz w:val="15"/>
        </w:rPr>
        <w:t>marca</w:t>
      </w:r>
      <w:r>
        <w:rPr>
          <w:rFonts w:ascii="Courier New" w:hAnsi="Courier New"/>
          <w:spacing w:val="-66"/>
          <w:sz w:val="15"/>
        </w:rPr>
        <w:t> </w:t>
      </w:r>
      <w:r>
        <w:rPr>
          <w:rFonts w:ascii="Courier New" w:hAnsi="Courier New"/>
          <w:sz w:val="15"/>
        </w:rPr>
        <w:t>1937</w:t>
      </w:r>
      <w:r>
        <w:rPr>
          <w:rFonts w:ascii="Courier New" w:hAnsi="Courier New"/>
          <w:spacing w:val="-66"/>
          <w:sz w:val="15"/>
        </w:rPr>
        <w:t> </w:t>
      </w:r>
      <w:r>
        <w:rPr>
          <w:rFonts w:ascii="Courier New" w:hAnsi="Courier New"/>
          <w:sz w:val="15"/>
        </w:rPr>
        <w:t>razložil</w:t>
      </w:r>
      <w:r>
        <w:rPr>
          <w:rFonts w:ascii="Courier New" w:hAnsi="Courier New"/>
          <w:spacing w:val="-62"/>
          <w:sz w:val="15"/>
        </w:rPr>
        <w:t> </w:t>
      </w:r>
      <w:r>
        <w:rPr>
          <w:rFonts w:ascii="Courier New" w:hAnsi="Courier New"/>
          <w:sz w:val="15"/>
        </w:rPr>
        <w:t>in</w:t>
      </w:r>
      <w:r>
        <w:rPr>
          <w:rFonts w:ascii="Courier New" w:hAnsi="Courier New"/>
          <w:spacing w:val="-70"/>
          <w:sz w:val="15"/>
        </w:rPr>
        <w:t> </w:t>
      </w:r>
      <w:r>
        <w:rPr>
          <w:rFonts w:ascii="Courier New" w:hAnsi="Courier New"/>
          <w:sz w:val="15"/>
        </w:rPr>
        <w:t>naročil</w:t>
      </w:r>
      <w:r>
        <w:rPr>
          <w:rFonts w:ascii="Courier New" w:hAnsi="Courier New"/>
          <w:spacing w:val="-70"/>
          <w:sz w:val="15"/>
        </w:rPr>
        <w:t> </w:t>
      </w:r>
      <w:r>
        <w:rPr>
          <w:rFonts w:ascii="Courier New" w:hAnsi="Courier New"/>
          <w:sz w:val="15"/>
        </w:rPr>
        <w:t>(</w:t>
      </w:r>
      <w:r>
        <w:rPr>
          <w:rFonts w:ascii="Courier New" w:hAnsi="Courier New"/>
          <w:spacing w:val="-62"/>
          <w:sz w:val="15"/>
        </w:rPr>
        <w:t> </w:t>
      </w:r>
      <w:r>
        <w:rPr>
          <w:rFonts w:ascii="Courier New" w:hAnsi="Courier New"/>
          <w:sz w:val="15"/>
        </w:rPr>
        <w:t>kof.list </w:t>
      </w:r>
      <w:r>
        <w:rPr>
          <w:rFonts w:ascii="Courier New" w:hAnsi="Courier New"/>
          <w:w w:val="95"/>
          <w:sz w:val="15"/>
        </w:rPr>
        <w:t>1937</w:t>
      </w:r>
      <w:r>
        <w:rPr>
          <w:rFonts w:ascii="Courier New" w:hAnsi="Courier New"/>
          <w:spacing w:val="-38"/>
          <w:w w:val="95"/>
          <w:sz w:val="15"/>
        </w:rPr>
        <w:t> </w:t>
      </w:r>
      <w:r>
        <w:rPr>
          <w:rFonts w:ascii="Courier New" w:hAnsi="Courier New"/>
          <w:w w:val="95"/>
          <w:sz w:val="15"/>
        </w:rPr>
        <w:t>str.</w:t>
      </w:r>
      <w:r>
        <w:rPr>
          <w:rFonts w:ascii="Courier New" w:hAnsi="Courier New"/>
          <w:spacing w:val="-36"/>
          <w:w w:val="95"/>
          <w:sz w:val="15"/>
        </w:rPr>
        <w:t> </w:t>
      </w:r>
      <w:r>
        <w:rPr>
          <w:rFonts w:ascii="Courier New" w:hAnsi="Courier New"/>
          <w:w w:val="95"/>
          <w:sz w:val="15"/>
        </w:rPr>
        <w:t>39-59).</w:t>
      </w:r>
      <w:r>
        <w:rPr>
          <w:rFonts w:ascii="Courier New" w:hAnsi="Courier New"/>
          <w:spacing w:val="-31"/>
          <w:w w:val="95"/>
          <w:sz w:val="15"/>
        </w:rPr>
        <w:t> </w:t>
      </w:r>
      <w:r>
        <w:rPr>
          <w:i/>
          <w:w w:val="95"/>
          <w:sz w:val="14"/>
        </w:rPr>
        <w:t>V</w:t>
      </w:r>
      <w:r>
        <w:rPr>
          <w:i/>
          <w:spacing w:val="26"/>
          <w:w w:val="95"/>
          <w:sz w:val="14"/>
        </w:rPr>
        <w:t> </w:t>
      </w:r>
      <w:r>
        <w:rPr>
          <w:rFonts w:ascii="Courier New" w:hAnsi="Courier New"/>
          <w:w w:val="95"/>
          <w:sz w:val="15"/>
        </w:rPr>
        <w:t>njej</w:t>
      </w:r>
      <w:r>
        <w:rPr>
          <w:rFonts w:ascii="Courier New" w:hAnsi="Courier New"/>
          <w:spacing w:val="-35"/>
          <w:w w:val="95"/>
          <w:sz w:val="15"/>
        </w:rPr>
        <w:t> </w:t>
      </w:r>
      <w:r>
        <w:rPr>
          <w:rFonts w:ascii="Courier New" w:hAnsi="Courier New"/>
          <w:w w:val="95"/>
          <w:sz w:val="15"/>
        </w:rPr>
        <w:t>pravi:"Komunizem</w:t>
      </w:r>
      <w:r>
        <w:rPr>
          <w:rFonts w:ascii="Courier New" w:hAnsi="Courier New"/>
          <w:spacing w:val="-38"/>
          <w:w w:val="95"/>
          <w:sz w:val="15"/>
        </w:rPr>
        <w:t> </w:t>
      </w:r>
      <w:r>
        <w:rPr>
          <w:rFonts w:ascii="Courier New" w:hAnsi="Courier New"/>
          <w:w w:val="95"/>
          <w:sz w:val="15"/>
        </w:rPr>
        <w:t>nasprotuje</w:t>
      </w:r>
      <w:r>
        <w:rPr>
          <w:rFonts w:ascii="Courier New" w:hAnsi="Courier New"/>
          <w:spacing w:val="-25"/>
          <w:w w:val="95"/>
          <w:sz w:val="15"/>
        </w:rPr>
        <w:t> </w:t>
      </w:r>
      <w:r>
        <w:rPr>
          <w:rFonts w:ascii="Courier New" w:hAnsi="Courier New"/>
          <w:w w:val="95"/>
          <w:sz w:val="15"/>
        </w:rPr>
        <w:t>po</w:t>
      </w:r>
      <w:r>
        <w:rPr>
          <w:rFonts w:ascii="Courier New" w:hAnsi="Courier New"/>
          <w:spacing w:val="-33"/>
          <w:w w:val="95"/>
          <w:sz w:val="15"/>
        </w:rPr>
        <w:t> </w:t>
      </w:r>
      <w:r>
        <w:rPr>
          <w:rFonts w:ascii="Courier New" w:hAnsi="Courier New"/>
          <w:w w:val="95"/>
          <w:sz w:val="15"/>
        </w:rPr>
        <w:t>svoji</w:t>
      </w:r>
      <w:r>
        <w:rPr>
          <w:rFonts w:ascii="Courier New" w:hAnsi="Courier New"/>
          <w:spacing w:val="-38"/>
          <w:w w:val="95"/>
          <w:sz w:val="15"/>
        </w:rPr>
        <w:t> </w:t>
      </w:r>
      <w:r>
        <w:rPr>
          <w:rFonts w:ascii="Courier New" w:hAnsi="Courier New"/>
          <w:w w:val="95"/>
          <w:sz w:val="15"/>
        </w:rPr>
        <w:t>naravi v</w:t>
      </w:r>
      <w:r>
        <w:rPr>
          <w:rFonts w:ascii="Courier New" w:hAnsi="Courier New"/>
          <w:spacing w:val="-43"/>
          <w:w w:val="95"/>
          <w:sz w:val="15"/>
        </w:rPr>
        <w:t> </w:t>
      </w:r>
      <w:r>
        <w:rPr>
          <w:rFonts w:ascii="Courier New" w:hAnsi="Courier New"/>
          <w:w w:val="95"/>
          <w:sz w:val="15"/>
        </w:rPr>
        <w:t>aki</w:t>
      </w:r>
      <w:r>
        <w:rPr>
          <w:rFonts w:ascii="Courier New" w:hAnsi="Courier New"/>
          <w:spacing w:val="-48"/>
          <w:w w:val="95"/>
          <w:sz w:val="15"/>
        </w:rPr>
        <w:t> </w:t>
      </w:r>
      <w:r>
        <w:rPr>
          <w:rFonts w:ascii="Courier New" w:hAnsi="Courier New"/>
          <w:w w:val="95"/>
          <w:sz w:val="15"/>
        </w:rPr>
        <w:t>religiji"</w:t>
      </w:r>
      <w:r>
        <w:rPr>
          <w:rFonts w:ascii="Courier New" w:hAnsi="Courier New"/>
          <w:spacing w:val="-50"/>
          <w:w w:val="95"/>
          <w:sz w:val="15"/>
        </w:rPr>
        <w:t> </w:t>
      </w:r>
      <w:r>
        <w:rPr>
          <w:rFonts w:ascii="Courier New" w:hAnsi="Courier New"/>
          <w:w w:val="95"/>
          <w:sz w:val="15"/>
        </w:rPr>
        <w:t>(točka</w:t>
      </w:r>
      <w:r>
        <w:rPr>
          <w:rFonts w:ascii="Courier New" w:hAnsi="Courier New"/>
          <w:spacing w:val="-42"/>
          <w:w w:val="95"/>
          <w:sz w:val="15"/>
        </w:rPr>
        <w:t> </w:t>
      </w:r>
      <w:r>
        <w:rPr>
          <w:rFonts w:ascii="Courier New" w:hAnsi="Courier New"/>
          <w:w w:val="95"/>
          <w:sz w:val="15"/>
        </w:rPr>
        <w:t>22),</w:t>
      </w:r>
      <w:r>
        <w:rPr>
          <w:rFonts w:ascii="Courier New" w:hAnsi="Courier New"/>
          <w:spacing w:val="-49"/>
          <w:w w:val="95"/>
          <w:sz w:val="15"/>
        </w:rPr>
        <w:t> </w:t>
      </w:r>
      <w:r>
        <w:rPr>
          <w:rFonts w:ascii="Courier New" w:hAnsi="Courier New"/>
          <w:w w:val="95"/>
          <w:sz w:val="15"/>
        </w:rPr>
        <w:t>"komunizem</w:t>
      </w:r>
      <w:r>
        <w:rPr>
          <w:rFonts w:ascii="Courier New" w:hAnsi="Courier New"/>
          <w:spacing w:val="-34"/>
          <w:w w:val="95"/>
          <w:sz w:val="15"/>
        </w:rPr>
        <w:t> </w:t>
      </w:r>
      <w:r>
        <w:rPr>
          <w:rFonts w:ascii="Courier New" w:hAnsi="Courier New"/>
          <w:w w:val="95"/>
          <w:sz w:val="15"/>
        </w:rPr>
        <w:t>je</w:t>
      </w:r>
      <w:r>
        <w:rPr>
          <w:rFonts w:ascii="Courier New" w:hAnsi="Courier New"/>
          <w:spacing w:val="-42"/>
          <w:w w:val="95"/>
          <w:sz w:val="15"/>
        </w:rPr>
        <w:t> </w:t>
      </w:r>
      <w:r>
        <w:rPr>
          <w:rFonts w:ascii="Courier New" w:hAnsi="Courier New"/>
          <w:w w:val="95"/>
          <w:sz w:val="15"/>
        </w:rPr>
        <w:t>nekaj</w:t>
      </w:r>
      <w:r>
        <w:rPr>
          <w:rFonts w:ascii="Courier New" w:hAnsi="Courier New"/>
          <w:spacing w:val="-47"/>
          <w:w w:val="95"/>
          <w:sz w:val="15"/>
        </w:rPr>
        <w:t> </w:t>
      </w:r>
      <w:r>
        <w:rPr>
          <w:rFonts w:ascii="Courier New" w:hAnsi="Courier New"/>
          <w:w w:val="95"/>
          <w:sz w:val="15"/>
        </w:rPr>
        <w:t>bistveno</w:t>
      </w:r>
      <w:r>
        <w:rPr>
          <w:rFonts w:ascii="Courier New" w:hAnsi="Courier New"/>
          <w:spacing w:val="-40"/>
          <w:w w:val="95"/>
          <w:sz w:val="15"/>
        </w:rPr>
        <w:t> </w:t>
      </w:r>
      <w:r>
        <w:rPr>
          <w:rFonts w:ascii="Courier New" w:hAnsi="Courier New"/>
          <w:w w:val="95"/>
          <w:sz w:val="15"/>
        </w:rPr>
        <w:t>slabega,</w:t>
      </w:r>
      <w:r>
        <w:rPr>
          <w:rFonts w:ascii="Courier New" w:hAnsi="Courier New"/>
          <w:spacing w:val="-43"/>
          <w:w w:val="95"/>
          <w:sz w:val="15"/>
        </w:rPr>
        <w:t> </w:t>
      </w:r>
      <w:r>
        <w:rPr>
          <w:rFonts w:ascii="Courier New" w:hAnsi="Courier New"/>
          <w:w w:val="95"/>
          <w:sz w:val="15"/>
        </w:rPr>
        <w:t>zato</w:t>
      </w:r>
    </w:p>
    <w:p>
      <w:pPr>
        <w:spacing w:line="121" w:lineRule="exact" w:before="0"/>
        <w:ind w:left="442" w:right="0" w:firstLine="0"/>
        <w:jc w:val="left"/>
        <w:rPr>
          <w:rFonts w:ascii="Courier New" w:hAnsi="Courier New"/>
          <w:sz w:val="15"/>
        </w:rPr>
      </w:pPr>
      <w:r>
        <w:rPr>
          <w:rFonts w:ascii="Courier New" w:hAnsi="Courier New"/>
          <w:w w:val="95"/>
          <w:sz w:val="15"/>
        </w:rPr>
        <w:t>;:,av</w:t>
      </w:r>
      <w:r>
        <w:rPr>
          <w:rFonts w:ascii="Courier New" w:hAnsi="Courier New"/>
          <w:spacing w:val="-39"/>
          <w:w w:val="95"/>
          <w:sz w:val="15"/>
        </w:rPr>
        <w:t> </w:t>
      </w:r>
      <w:r>
        <w:rPr>
          <w:rFonts w:ascii="Courier New" w:hAnsi="Courier New"/>
          <w:w w:val="95"/>
          <w:sz w:val="15"/>
        </w:rPr>
        <w:t>v</w:t>
      </w:r>
      <w:r>
        <w:rPr>
          <w:rFonts w:ascii="Courier New" w:hAnsi="Courier New"/>
          <w:spacing w:val="-45"/>
          <w:w w:val="95"/>
          <w:sz w:val="15"/>
        </w:rPr>
        <w:t> </w:t>
      </w:r>
      <w:r>
        <w:rPr>
          <w:rFonts w:ascii="Courier New" w:hAnsi="Courier New"/>
          <w:w w:val="95"/>
          <w:sz w:val="15"/>
        </w:rPr>
        <w:t>nobeni</w:t>
      </w:r>
      <w:r>
        <w:rPr>
          <w:rFonts w:ascii="Courier New" w:hAnsi="Courier New"/>
          <w:spacing w:val="-37"/>
          <w:w w:val="95"/>
          <w:sz w:val="15"/>
        </w:rPr>
        <w:t> </w:t>
      </w:r>
      <w:r>
        <w:rPr>
          <w:rFonts w:ascii="Courier New" w:hAnsi="Courier New"/>
          <w:w w:val="95"/>
          <w:sz w:val="15"/>
        </w:rPr>
        <w:t>reči</w:t>
      </w:r>
      <w:r>
        <w:rPr>
          <w:rFonts w:ascii="Courier New" w:hAnsi="Courier New"/>
          <w:spacing w:val="-47"/>
          <w:w w:val="95"/>
          <w:sz w:val="15"/>
        </w:rPr>
        <w:t> </w:t>
      </w:r>
      <w:r>
        <w:rPr>
          <w:rFonts w:ascii="Courier New" w:hAnsi="Courier New"/>
          <w:w w:val="95"/>
          <w:sz w:val="15"/>
        </w:rPr>
        <w:t>ne</w:t>
      </w:r>
      <w:r>
        <w:rPr>
          <w:rFonts w:ascii="Courier New" w:hAnsi="Courier New"/>
          <w:spacing w:val="-39"/>
          <w:w w:val="95"/>
          <w:sz w:val="15"/>
        </w:rPr>
        <w:t> </w:t>
      </w:r>
      <w:r>
        <w:rPr>
          <w:rFonts w:ascii="Courier New" w:hAnsi="Courier New"/>
          <w:w w:val="95"/>
          <w:sz w:val="15"/>
        </w:rPr>
        <w:t>bo</w:t>
      </w:r>
      <w:r>
        <w:rPr>
          <w:rFonts w:ascii="Courier New" w:hAnsi="Courier New"/>
          <w:spacing w:val="-48"/>
          <w:w w:val="95"/>
          <w:sz w:val="15"/>
        </w:rPr>
        <w:t> </w:t>
      </w:r>
      <w:r>
        <w:rPr>
          <w:rFonts w:ascii="Courier New" w:hAnsi="Courier New"/>
          <w:w w:val="95"/>
          <w:sz w:val="15"/>
        </w:rPr>
        <w:t>z</w:t>
      </w:r>
      <w:r>
        <w:rPr>
          <w:rFonts w:ascii="Courier New" w:hAnsi="Courier New"/>
          <w:spacing w:val="-38"/>
          <w:w w:val="95"/>
          <w:sz w:val="15"/>
        </w:rPr>
        <w:t> </w:t>
      </w:r>
      <w:r>
        <w:rPr>
          <w:rFonts w:ascii="Courier New" w:hAnsi="Courier New"/>
          <w:w w:val="95"/>
          <w:sz w:val="15"/>
        </w:rPr>
        <w:t>njim</w:t>
      </w:r>
      <w:r>
        <w:rPr>
          <w:rFonts w:ascii="Courier New" w:hAnsi="Courier New"/>
          <w:spacing w:val="-38"/>
          <w:w w:val="95"/>
          <w:sz w:val="15"/>
        </w:rPr>
        <w:t> </w:t>
      </w:r>
      <w:r>
        <w:rPr>
          <w:rFonts w:ascii="Courier New" w:hAnsi="Courier New"/>
          <w:w w:val="95"/>
          <w:sz w:val="15"/>
        </w:rPr>
        <w:t>sodeloval,</w:t>
      </w:r>
      <w:r>
        <w:rPr>
          <w:rFonts w:ascii="Courier New" w:hAnsi="Courier New"/>
          <w:spacing w:val="-40"/>
          <w:w w:val="95"/>
          <w:sz w:val="15"/>
        </w:rPr>
        <w:t> </w:t>
      </w:r>
      <w:r>
        <w:rPr>
          <w:rFonts w:ascii="Courier New" w:hAnsi="Courier New"/>
          <w:w w:val="95"/>
          <w:sz w:val="15"/>
        </w:rPr>
        <w:t>komur</w:t>
      </w:r>
      <w:r>
        <w:rPr>
          <w:rFonts w:ascii="Courier New" w:hAnsi="Courier New"/>
          <w:spacing w:val="-34"/>
          <w:w w:val="95"/>
          <w:sz w:val="15"/>
        </w:rPr>
        <w:t> </w:t>
      </w:r>
      <w:r>
        <w:rPr>
          <w:rFonts w:ascii="Courier New" w:hAnsi="Courier New"/>
          <w:w w:val="95"/>
          <w:sz w:val="15"/>
        </w:rPr>
        <w:t>je</w:t>
      </w:r>
      <w:r>
        <w:rPr>
          <w:rFonts w:ascii="Courier New" w:hAnsi="Courier New"/>
          <w:spacing w:val="-40"/>
          <w:w w:val="95"/>
          <w:sz w:val="15"/>
        </w:rPr>
        <w:t> </w:t>
      </w:r>
      <w:r>
        <w:rPr>
          <w:rFonts w:ascii="Courier New" w:hAnsi="Courier New"/>
          <w:w w:val="95"/>
          <w:sz w:val="15"/>
        </w:rPr>
        <w:t>mar</w:t>
      </w:r>
      <w:r>
        <w:rPr>
          <w:rFonts w:ascii="Courier New" w:hAnsi="Courier New"/>
          <w:spacing w:val="-50"/>
          <w:w w:val="95"/>
          <w:sz w:val="15"/>
        </w:rPr>
        <w:t> </w:t>
      </w:r>
      <w:r>
        <w:rPr>
          <w:rFonts w:ascii="Courier New" w:hAnsi="Courier New"/>
          <w:w w:val="95"/>
          <w:sz w:val="15"/>
        </w:rPr>
        <w:t>krščanske</w:t>
      </w:r>
      <w:r>
        <w:rPr>
          <w:rFonts w:ascii="Courier New" w:hAnsi="Courier New"/>
          <w:spacing w:val="-40"/>
          <w:w w:val="95"/>
          <w:sz w:val="15"/>
        </w:rPr>
        <w:t> </w:t>
      </w:r>
      <w:r>
        <w:rPr>
          <w:rFonts w:ascii="Courier New" w:hAnsi="Courier New"/>
          <w:w w:val="95"/>
          <w:sz w:val="15"/>
        </w:rPr>
        <w:t>kul­</w:t>
      </w:r>
    </w:p>
    <w:p>
      <w:pPr>
        <w:spacing w:line="135" w:lineRule="exact" w:before="0"/>
        <w:ind w:left="460" w:right="0" w:firstLine="0"/>
        <w:jc w:val="left"/>
        <w:rPr>
          <w:rFonts w:ascii="Courier New" w:hAnsi="Courier New"/>
          <w:sz w:val="15"/>
        </w:rPr>
      </w:pPr>
      <w:r>
        <w:rPr>
          <w:rFonts w:ascii="Courier New" w:hAnsi="Courier New"/>
          <w:sz w:val="15"/>
        </w:rPr>
        <w:t>:llrs"</w:t>
      </w:r>
      <w:r>
        <w:rPr>
          <w:rFonts w:ascii="Courier New" w:hAnsi="Courier New"/>
          <w:spacing w:val="-59"/>
          <w:sz w:val="15"/>
        </w:rPr>
        <w:t> </w:t>
      </w:r>
      <w:r>
        <w:rPr>
          <w:rFonts w:ascii="Courier New" w:hAnsi="Courier New"/>
          <w:sz w:val="15"/>
        </w:rPr>
        <w:t>(t,58). </w:t>
      </w:r>
      <w:r>
        <w:rPr>
          <w:rFonts w:ascii="Arial" w:hAnsi="Arial"/>
          <w:sz w:val="12"/>
        </w:rPr>
        <w:t>Za </w:t>
      </w:r>
      <w:r>
        <w:rPr>
          <w:rFonts w:ascii="Courier New" w:hAnsi="Courier New"/>
          <w:sz w:val="15"/>
        </w:rPr>
        <w:t>nas </w:t>
      </w:r>
      <w:r>
        <w:rPr>
          <w:sz w:val="14"/>
        </w:rPr>
        <w:t>ts. </w:t>
      </w:r>
      <w:r>
        <w:rPr>
          <w:rFonts w:ascii="Courier New" w:hAnsi="Courier New"/>
          <w:sz w:val="15"/>
        </w:rPr>
        <w:t>papežka</w:t>
      </w:r>
      <w:r>
        <w:rPr>
          <w:rFonts w:ascii="Courier New" w:hAnsi="Courier New"/>
          <w:spacing w:val="-55"/>
          <w:sz w:val="15"/>
        </w:rPr>
        <w:t> </w:t>
      </w:r>
      <w:r>
        <w:rPr>
          <w:rFonts w:ascii="Courier New" w:hAnsi="Courier New"/>
          <w:sz w:val="15"/>
        </w:rPr>
        <w:t>načel,a.</w:t>
      </w:r>
      <w:r>
        <w:rPr>
          <w:rFonts w:ascii="Courier New" w:hAnsi="Courier New"/>
          <w:spacing w:val="-61"/>
          <w:sz w:val="15"/>
        </w:rPr>
        <w:t> </w:t>
      </w:r>
      <w:r>
        <w:rPr>
          <w:rFonts w:ascii="Courier New" w:hAnsi="Courier New"/>
          <w:sz w:val="15"/>
        </w:rPr>
        <w:t>veljajo,</w:t>
      </w:r>
      <w:r>
        <w:rPr>
          <w:rFonts w:ascii="Courier New" w:hAnsi="Courier New"/>
          <w:spacing w:val="-52"/>
          <w:sz w:val="15"/>
        </w:rPr>
        <w:t> </w:t>
      </w:r>
      <w:r>
        <w:rPr>
          <w:rFonts w:ascii="Courier New" w:hAnsi="Courier New"/>
          <w:sz w:val="15"/>
        </w:rPr>
        <w:t>o</w:t>
      </w:r>
      <w:r>
        <w:rPr>
          <w:rFonts w:ascii="Courier New" w:hAnsi="Courier New"/>
          <w:spacing w:val="-59"/>
          <w:sz w:val="15"/>
        </w:rPr>
        <w:t> </w:t>
      </w:r>
      <w:r>
        <w:rPr>
          <w:rFonts w:ascii="Courier New" w:hAnsi="Courier New"/>
          <w:sz w:val="15"/>
        </w:rPr>
        <w:t>njih</w:t>
      </w:r>
      <w:r>
        <w:rPr>
          <w:rFonts w:ascii="Courier New" w:hAnsi="Courier New"/>
          <w:spacing w:val="-57"/>
          <w:sz w:val="15"/>
        </w:rPr>
        <w:t> </w:t>
      </w:r>
      <w:r>
        <w:rPr>
          <w:rFonts w:ascii="Courier New" w:hAnsi="Courier New"/>
          <w:sz w:val="15"/>
        </w:rPr>
        <w:t>ni</w:t>
      </w:r>
      <w:r>
        <w:rPr>
          <w:rFonts w:ascii="Courier New" w:hAnsi="Courier New"/>
          <w:spacing w:val="-52"/>
          <w:sz w:val="15"/>
        </w:rPr>
        <w:t> </w:t>
      </w:r>
      <w:r>
        <w:rPr>
          <w:rFonts w:ascii="Courier New" w:hAnsi="Courier New"/>
          <w:sz w:val="15"/>
        </w:rPr>
        <w:t>več</w:t>
      </w:r>
      <w:r>
        <w:rPr>
          <w:rFonts w:ascii="Courier New" w:hAnsi="Courier New"/>
          <w:spacing w:val="-54"/>
          <w:sz w:val="15"/>
        </w:rPr>
        <w:t> </w:t>
      </w:r>
      <w:r>
        <w:rPr>
          <w:rFonts w:ascii="Courier New" w:hAnsi="Courier New"/>
          <w:sz w:val="15"/>
        </w:rPr>
        <w:t>debate,</w:t>
      </w:r>
    </w:p>
    <w:p>
      <w:pPr>
        <w:spacing w:line="189" w:lineRule="auto" w:before="8"/>
        <w:ind w:left="437" w:right="0" w:hanging="43"/>
        <w:jc w:val="left"/>
        <w:rPr>
          <w:rFonts w:ascii="Courier New" w:hAnsi="Courier New"/>
          <w:sz w:val="15"/>
        </w:rPr>
      </w:pPr>
      <w:r>
        <w:rPr>
          <w:rFonts w:ascii="Courier New" w:hAnsi="Courier New"/>
          <w:sz w:val="15"/>
        </w:rPr>
        <w:t>·,</w:t>
      </w:r>
      <w:r>
        <w:rPr>
          <w:rFonts w:ascii="Courier New" w:hAnsi="Courier New"/>
          <w:spacing w:val="-65"/>
          <w:sz w:val="15"/>
        </w:rPr>
        <w:t> </w:t>
      </w:r>
      <w:r>
        <w:rPr>
          <w:rFonts w:ascii="Courier New" w:hAnsi="Courier New"/>
          <w:sz w:val="15"/>
        </w:rPr>
        <w:t>gimo</w:t>
      </w:r>
      <w:r>
        <w:rPr>
          <w:rFonts w:ascii="Courier New" w:hAnsi="Courier New"/>
          <w:spacing w:val="-62"/>
          <w:sz w:val="15"/>
        </w:rPr>
        <w:t> </w:t>
      </w:r>
      <w:r>
        <w:rPr>
          <w:rFonts w:ascii="Courier New" w:hAnsi="Courier New"/>
          <w:sz w:val="15"/>
        </w:rPr>
        <w:t>se</w:t>
      </w:r>
      <w:r>
        <w:rPr>
          <w:rFonts w:ascii="Courier New" w:hAnsi="Courier New"/>
          <w:spacing w:val="-53"/>
          <w:sz w:val="15"/>
        </w:rPr>
        <w:t> </w:t>
      </w:r>
      <w:r>
        <w:rPr>
          <w:sz w:val="12"/>
        </w:rPr>
        <w:t>jih </w:t>
      </w:r>
      <w:r>
        <w:rPr>
          <w:rFonts w:ascii="Courier New" w:hAnsi="Courier New"/>
          <w:sz w:val="15"/>
        </w:rPr>
        <w:t>po</w:t>
      </w:r>
      <w:r>
        <w:rPr>
          <w:rFonts w:ascii="Courier New" w:hAnsi="Courier New"/>
          <w:spacing w:val="-63"/>
          <w:sz w:val="15"/>
        </w:rPr>
        <w:t> </w:t>
      </w:r>
      <w:r>
        <w:rPr>
          <w:rFonts w:ascii="Courier New" w:hAnsi="Courier New"/>
          <w:sz w:val="15"/>
        </w:rPr>
        <w:t>vesti</w:t>
      </w:r>
      <w:r>
        <w:rPr>
          <w:rFonts w:ascii="Courier New" w:hAnsi="Courier New"/>
          <w:spacing w:val="-61"/>
          <w:sz w:val="15"/>
        </w:rPr>
        <w:t> </w:t>
      </w:r>
      <w:r>
        <w:rPr>
          <w:rFonts w:ascii="Courier New" w:hAnsi="Courier New"/>
          <w:sz w:val="15"/>
        </w:rPr>
        <w:t>in</w:t>
      </w:r>
      <w:r>
        <w:rPr>
          <w:rFonts w:ascii="Courier New" w:hAnsi="Courier New"/>
          <w:spacing w:val="-67"/>
          <w:sz w:val="15"/>
        </w:rPr>
        <w:t> </w:t>
      </w:r>
      <w:r>
        <w:rPr>
          <w:rFonts w:ascii="Courier New" w:hAnsi="Courier New"/>
          <w:sz w:val="15"/>
        </w:rPr>
        <w:t>spoznanju.</w:t>
      </w:r>
      <w:r>
        <w:rPr>
          <w:rFonts w:ascii="Courier New" w:hAnsi="Courier New"/>
          <w:spacing w:val="-60"/>
          <w:sz w:val="15"/>
        </w:rPr>
        <w:t> </w:t>
      </w:r>
      <w:r>
        <w:rPr>
          <w:rFonts w:ascii="Courier New" w:hAnsi="Courier New"/>
          <w:sz w:val="15"/>
        </w:rPr>
        <w:t>Od</w:t>
      </w:r>
      <w:r>
        <w:rPr>
          <w:rFonts w:ascii="Courier New" w:hAnsi="Courier New"/>
          <w:spacing w:val="-67"/>
          <w:sz w:val="15"/>
        </w:rPr>
        <w:t> </w:t>
      </w:r>
      <w:r>
        <w:rPr>
          <w:rFonts w:ascii="Courier New" w:hAnsi="Courier New"/>
          <w:sz w:val="15"/>
        </w:rPr>
        <w:t>komunizma</w:t>
      </w:r>
      <w:r>
        <w:rPr>
          <w:rFonts w:ascii="Courier New" w:hAnsi="Courier New"/>
          <w:spacing w:val="-59"/>
          <w:sz w:val="15"/>
        </w:rPr>
        <w:t> </w:t>
      </w:r>
      <w:r>
        <w:rPr>
          <w:rFonts w:ascii="Courier New" w:hAnsi="Courier New"/>
          <w:sz w:val="15"/>
        </w:rPr>
        <w:t>pričakovati</w:t>
      </w:r>
      <w:r>
        <w:rPr>
          <w:rFonts w:ascii="Courier New" w:hAnsi="Courier New"/>
          <w:spacing w:val="-64"/>
          <w:sz w:val="15"/>
        </w:rPr>
        <w:t> </w:t>
      </w:r>
      <w:r>
        <w:rPr>
          <w:rFonts w:ascii="Courier New" w:hAnsi="Courier New"/>
          <w:sz w:val="15"/>
        </w:rPr>
        <w:t>kulturni i,apredek</w:t>
      </w:r>
      <w:r>
        <w:rPr>
          <w:rFonts w:ascii="Courier New" w:hAnsi="Courier New"/>
          <w:spacing w:val="-62"/>
          <w:sz w:val="15"/>
        </w:rPr>
        <w:t> </w:t>
      </w:r>
      <w:r>
        <w:rPr>
          <w:rFonts w:ascii="Courier New" w:hAnsi="Courier New"/>
          <w:sz w:val="15"/>
        </w:rPr>
        <w:t>alt</w:t>
      </w:r>
      <w:r>
        <w:rPr>
          <w:rFonts w:ascii="Courier New" w:hAnsi="Courier New"/>
          <w:spacing w:val="-66"/>
          <w:sz w:val="15"/>
        </w:rPr>
        <w:t> </w:t>
      </w:r>
      <w:r>
        <w:rPr>
          <w:rFonts w:ascii="Courier New" w:hAnsi="Courier New"/>
          <w:sz w:val="15"/>
        </w:rPr>
        <w:t>oelo</w:t>
      </w:r>
      <w:r>
        <w:rPr>
          <w:rFonts w:ascii="Courier New" w:hAnsi="Courier New"/>
          <w:spacing w:val="-67"/>
          <w:sz w:val="15"/>
        </w:rPr>
        <w:t> </w:t>
      </w:r>
      <w:r>
        <w:rPr>
          <w:rFonts w:ascii="Courier New" w:hAnsi="Courier New"/>
          <w:sz w:val="15"/>
        </w:rPr>
        <w:t>narodno</w:t>
      </w:r>
      <w:r>
        <w:rPr>
          <w:rFonts w:ascii="Courier New" w:hAnsi="Courier New"/>
          <w:spacing w:val="-63"/>
          <w:sz w:val="15"/>
        </w:rPr>
        <w:t> </w:t>
      </w:r>
      <w:r>
        <w:rPr>
          <w:rFonts w:ascii="Courier New" w:hAnsi="Courier New"/>
          <w:sz w:val="15"/>
        </w:rPr>
        <w:t>svobodo,</w:t>
      </w:r>
      <w:r>
        <w:rPr>
          <w:rFonts w:ascii="Courier New" w:hAnsi="Courier New"/>
          <w:spacing w:val="-62"/>
          <w:sz w:val="15"/>
        </w:rPr>
        <w:t> </w:t>
      </w:r>
      <w:r>
        <w:rPr>
          <w:rFonts w:ascii="Courier New" w:hAnsi="Courier New"/>
          <w:sz w:val="15"/>
        </w:rPr>
        <w:t>je</w:t>
      </w:r>
      <w:r>
        <w:rPr>
          <w:rFonts w:ascii="Courier New" w:hAnsi="Courier New"/>
          <w:spacing w:val="-60"/>
          <w:sz w:val="15"/>
        </w:rPr>
        <w:t> </w:t>
      </w:r>
      <w:r>
        <w:rPr>
          <w:rFonts w:ascii="Courier New" w:hAnsi="Courier New"/>
          <w:sz w:val="15"/>
        </w:rPr>
        <w:t>prazno,</w:t>
      </w:r>
      <w:r>
        <w:rPr>
          <w:rFonts w:ascii="Courier New" w:hAnsi="Courier New"/>
          <w:spacing w:val="-62"/>
          <w:sz w:val="15"/>
        </w:rPr>
        <w:t> </w:t>
      </w:r>
      <w:r>
        <w:rPr>
          <w:rFonts w:ascii="Courier New" w:hAnsi="Courier New"/>
          <w:sz w:val="15"/>
        </w:rPr>
        <w:t>je</w:t>
      </w:r>
      <w:r>
        <w:rPr>
          <w:rFonts w:ascii="Courier New" w:hAnsi="Courier New"/>
          <w:spacing w:val="-63"/>
          <w:sz w:val="15"/>
        </w:rPr>
        <w:t> </w:t>
      </w:r>
      <w:r>
        <w:rPr>
          <w:rFonts w:ascii="Courier New" w:hAnsi="Courier New"/>
          <w:sz w:val="15"/>
        </w:rPr>
        <w:t>usodna</w:t>
      </w:r>
      <w:r>
        <w:rPr>
          <w:rFonts w:ascii="Courier New" w:hAnsi="Courier New"/>
          <w:spacing w:val="-66"/>
          <w:sz w:val="15"/>
        </w:rPr>
        <w:t> </w:t>
      </w:r>
      <w:r>
        <w:rPr>
          <w:rFonts w:ascii="Courier New" w:hAnsi="Courier New"/>
          <w:sz w:val="15"/>
        </w:rPr>
        <w:t>zmots,</w:t>
      </w:r>
      <w:r>
        <w:rPr>
          <w:rFonts w:ascii="Courier New" w:hAnsi="Courier New"/>
          <w:spacing w:val="-69"/>
          <w:sz w:val="15"/>
        </w:rPr>
        <w:t> </w:t>
      </w:r>
      <w:r>
        <w:rPr>
          <w:rFonts w:ascii="Courier New" w:hAnsi="Courier New"/>
          <w:sz w:val="15"/>
        </w:rPr>
        <w:t>ki</w:t>
      </w:r>
      <w:r>
        <w:rPr>
          <w:rFonts w:ascii="Courier New" w:hAnsi="Courier New"/>
          <w:spacing w:val="-63"/>
          <w:sz w:val="15"/>
        </w:rPr>
        <w:t> </w:t>
      </w:r>
      <w:r>
        <w:rPr>
          <w:rFonts w:ascii="Courier New" w:hAnsi="Courier New"/>
          <w:sz w:val="15"/>
        </w:rPr>
        <w:t>bi</w:t>
      </w:r>
    </w:p>
    <w:p>
      <w:pPr>
        <w:spacing w:line="139" w:lineRule="exact" w:before="0"/>
        <w:ind w:left="444" w:right="0" w:firstLine="0"/>
        <w:jc w:val="left"/>
        <w:rPr>
          <w:rFonts w:ascii="Courier New" w:hAnsi="Courier New"/>
          <w:sz w:val="15"/>
        </w:rPr>
      </w:pPr>
      <w:r>
        <w:rPr>
          <w:sz w:val="13"/>
        </w:rPr>
        <w:t>,1a.rod </w:t>
      </w:r>
      <w:r>
        <w:rPr>
          <w:rFonts w:ascii="Courier New" w:hAnsi="Courier New"/>
          <w:sz w:val="15"/>
        </w:rPr>
        <w:t>vkleuila v najhujšo sužnost </w:t>
      </w:r>
      <w:r>
        <w:rPr>
          <w:rFonts w:ascii="Arial" w:hAnsi="Arial"/>
          <w:sz w:val="13"/>
        </w:rPr>
        <w:t>in </w:t>
      </w:r>
      <w:r>
        <w:rPr>
          <w:rFonts w:ascii="Courier New" w:hAnsi="Courier New"/>
          <w:sz w:val="15"/>
        </w:rPr>
        <w:t>ga ugoncbila,</w:t>
      </w:r>
    </w:p>
    <w:p>
      <w:pPr>
        <w:pStyle w:val="BodyText"/>
        <w:spacing w:before="8"/>
        <w:jc w:val="left"/>
        <w:rPr>
          <w:rFonts w:ascii="Courier New"/>
        </w:rPr>
      </w:pPr>
    </w:p>
    <w:p>
      <w:pPr>
        <w:spacing w:before="0"/>
        <w:ind w:left="280" w:right="0" w:firstLine="0"/>
        <w:jc w:val="left"/>
        <w:rPr>
          <w:sz w:val="17"/>
        </w:rPr>
      </w:pPr>
      <w:r>
        <w:rPr>
          <w:w w:val="120"/>
          <w:sz w:val="17"/>
        </w:rPr>
        <w:t>Prva stran Rožmanove okrožnice proti Osvobodilni fronti in partizanom</w:t>
      </w:r>
    </w:p>
    <w:p>
      <w:pPr>
        <w:spacing w:after="0"/>
        <w:jc w:val="left"/>
        <w:rPr>
          <w:sz w:val="17"/>
        </w:rPr>
        <w:sectPr>
          <w:pgSz w:w="7930" w:h="12320"/>
          <w:pgMar w:top="280" w:bottom="280" w:left="940" w:right="460"/>
        </w:sectPr>
      </w:pPr>
    </w:p>
    <w:p>
      <w:pPr>
        <w:spacing w:before="75"/>
        <w:ind w:left="0" w:right="143" w:firstLine="0"/>
        <w:jc w:val="right"/>
        <w:rPr>
          <w:b/>
          <w:sz w:val="17"/>
        </w:rPr>
      </w:pPr>
      <w:r>
        <w:rPr>
          <w:b/>
          <w:w w:val="110"/>
          <w:sz w:val="17"/>
        </w:rPr>
        <w:t>Priloga XV.</w:t>
      </w:r>
    </w:p>
    <w:p>
      <w:pPr>
        <w:pStyle w:val="BodyText"/>
        <w:jc w:val="left"/>
        <w:rPr>
          <w:b/>
          <w:sz w:val="18"/>
        </w:rPr>
      </w:pPr>
    </w:p>
    <w:p>
      <w:pPr>
        <w:pStyle w:val="BodyText"/>
        <w:jc w:val="left"/>
        <w:rPr>
          <w:b/>
        </w:rPr>
      </w:pPr>
    </w:p>
    <w:p>
      <w:pPr>
        <w:spacing w:before="0"/>
        <w:ind w:left="2259" w:right="0" w:firstLine="0"/>
        <w:jc w:val="left"/>
        <w:rPr>
          <w:rFonts w:ascii="Arial"/>
          <w:b/>
          <w:sz w:val="14"/>
        </w:rPr>
      </w:pPr>
      <w:r>
        <w:rPr>
          <w:rFonts w:ascii="Arial"/>
          <w:b/>
          <w:w w:val="195"/>
          <w:sz w:val="14"/>
        </w:rPr>
        <w:t>ZA?IS!J!IC</w:t>
      </w:r>
    </w:p>
    <w:p>
      <w:pPr>
        <w:spacing w:before="123"/>
        <w:ind w:left="306" w:right="170" w:firstLine="0"/>
        <w:jc w:val="center"/>
        <w:rPr>
          <w:sz w:val="15"/>
        </w:rPr>
      </w:pPr>
      <w:r>
        <w:rPr>
          <w:w w:val="145"/>
          <w:sz w:val="15"/>
        </w:rPr>
        <w:t>sjedn1ce 1:inistarskog savjete od </w:t>
      </w:r>
      <w:r>
        <w:rPr>
          <w:w w:val="145"/>
          <w:sz w:val="17"/>
        </w:rPr>
        <w:t>t8.septen:bra </w:t>
      </w:r>
      <w:r>
        <w:rPr>
          <w:w w:val="145"/>
          <w:sz w:val="15"/>
        </w:rPr>
        <w:t>1942.</w:t>
      </w:r>
    </w:p>
    <w:p>
      <w:pPr>
        <w:spacing w:after="0"/>
        <w:jc w:val="center"/>
        <w:rPr>
          <w:sz w:val="15"/>
        </w:rPr>
        <w:sectPr>
          <w:pgSz w:w="7980" w:h="12350"/>
          <w:pgMar w:top="280" w:bottom="280" w:left="320" w:right="780"/>
        </w:sectPr>
      </w:pPr>
    </w:p>
    <w:p>
      <w:pPr>
        <w:pStyle w:val="BodyText"/>
        <w:spacing w:before="5"/>
        <w:jc w:val="left"/>
        <w:rPr>
          <w:sz w:val="13"/>
        </w:rPr>
      </w:pPr>
    </w:p>
    <w:p>
      <w:pPr>
        <w:spacing w:line="161" w:lineRule="exact" w:before="0"/>
        <w:ind w:left="0" w:right="27" w:firstLine="0"/>
        <w:jc w:val="right"/>
        <w:rPr>
          <w:sz w:val="15"/>
        </w:rPr>
      </w:pPr>
      <w:r>
        <w:rPr>
          <w:w w:val="135"/>
          <w:sz w:val="15"/>
        </w:rPr>
        <w:t>Prisu</w:t>
      </w:r>
      <w:r>
        <w:rPr>
          <w:spacing w:val="-29"/>
          <w:w w:val="135"/>
          <w:sz w:val="15"/>
        </w:rPr>
        <w:t> </w:t>
      </w:r>
      <w:r>
        <w:rPr>
          <w:w w:val="135"/>
          <w:sz w:val="15"/>
        </w:rPr>
        <w:t>tni</w:t>
      </w:r>
      <w:r>
        <w:rPr>
          <w:spacing w:val="-24"/>
          <w:w w:val="135"/>
          <w:sz w:val="15"/>
        </w:rPr>
        <w:t> </w:t>
      </w:r>
      <w:r>
        <w:rPr>
          <w:w w:val="135"/>
          <w:sz w:val="15"/>
        </w:rPr>
        <w:t>·</w:t>
      </w:r>
      <w:r>
        <w:rPr>
          <w:spacing w:val="-2"/>
          <w:w w:val="135"/>
          <w:sz w:val="15"/>
        </w:rPr>
        <w:t> </w:t>
      </w:r>
      <w:r>
        <w:rPr>
          <w:w w:val="135"/>
          <w:sz w:val="15"/>
        </w:rPr>
        <w:t>JovQQ.9vič.</w:t>
      </w:r>
    </w:p>
    <w:p>
      <w:pPr>
        <w:spacing w:line="153" w:lineRule="exact" w:before="0"/>
        <w:ind w:left="0" w:right="0" w:firstLine="0"/>
        <w:jc w:val="right"/>
        <w:rPr>
          <w:sz w:val="15"/>
        </w:rPr>
      </w:pPr>
      <w:r>
        <w:rPr>
          <w:spacing w:val="-2"/>
          <w:w w:val="150"/>
          <w:sz w:val="15"/>
        </w:rPr>
        <w:t>Grol,Sutej</w:t>
      </w:r>
    </w:p>
    <w:p>
      <w:pPr>
        <w:spacing w:line="185" w:lineRule="exact" w:before="0"/>
        <w:ind w:left="0" w:right="1" w:firstLine="0"/>
        <w:jc w:val="right"/>
        <w:rPr>
          <w:rFonts w:ascii="Courier New"/>
          <w:sz w:val="14"/>
        </w:rPr>
      </w:pPr>
      <w:r>
        <w:rPr>
          <w:rFonts w:ascii="Courier New"/>
          <w:w w:val="95"/>
          <w:sz w:val="17"/>
        </w:rPr>
        <w:t>Banjanin</w:t>
      </w:r>
      <w:r>
        <w:rPr>
          <w:rFonts w:ascii="Courier New"/>
          <w:spacing w:val="-33"/>
          <w:w w:val="95"/>
          <w:sz w:val="17"/>
        </w:rPr>
        <w:t> </w:t>
      </w:r>
      <w:r>
        <w:rPr>
          <w:rFonts w:ascii="Courier New"/>
          <w:w w:val="95"/>
          <w:sz w:val="14"/>
        </w:rPr>
        <w:t>i</w:t>
      </w:r>
    </w:p>
    <w:p>
      <w:pPr>
        <w:spacing w:line="206" w:lineRule="auto" w:before="128"/>
        <w:ind w:left="365" w:right="706" w:firstLine="99"/>
        <w:jc w:val="left"/>
        <w:rPr>
          <w:sz w:val="15"/>
        </w:rPr>
      </w:pPr>
      <w:r>
        <w:rPr/>
        <w:br w:type="column"/>
      </w:r>
      <w:r>
        <w:rPr>
          <w:w w:val="130"/>
          <w:sz w:val="16"/>
        </w:rPr>
        <w:t>vic.</w:t>
      </w:r>
      <w:r>
        <w:rPr>
          <w:spacing w:val="-43"/>
          <w:w w:val="130"/>
          <w:sz w:val="16"/>
        </w:rPr>
        <w:t> </w:t>
      </w:r>
      <w:r>
        <w:rPr>
          <w:w w:val="130"/>
          <w:sz w:val="16"/>
        </w:rPr>
        <w:t>Krek,</w:t>
      </w:r>
      <w:r>
        <w:rPr>
          <w:spacing w:val="-37"/>
          <w:w w:val="130"/>
          <w:sz w:val="16"/>
        </w:rPr>
        <w:t> </w:t>
      </w:r>
      <w:r>
        <w:rPr>
          <w:w w:val="130"/>
          <w:sz w:val="16"/>
        </w:rPr>
        <w:t>Ninčic.</w:t>
      </w:r>
      <w:r>
        <w:rPr>
          <w:spacing w:val="-42"/>
          <w:w w:val="130"/>
          <w:sz w:val="16"/>
        </w:rPr>
        <w:t> </w:t>
      </w:r>
      <w:r>
        <w:rPr>
          <w:w w:val="130"/>
          <w:sz w:val="16"/>
        </w:rPr>
        <w:t>T:·i</w:t>
      </w:r>
      <w:r>
        <w:rPr>
          <w:spacing w:val="-32"/>
          <w:w w:val="130"/>
          <w:sz w:val="16"/>
        </w:rPr>
        <w:t> </w:t>
      </w:r>
      <w:r>
        <w:rPr>
          <w:w w:val="130"/>
          <w:sz w:val="15"/>
        </w:rPr>
        <w:t>firnov1c, isa </w:t>
      </w:r>
      <w:r>
        <w:rPr>
          <w:w w:val="135"/>
          <w:sz w:val="15"/>
        </w:rPr>
        <w:t>,;l:</w:t>
      </w:r>
      <w:r>
        <w:rPr>
          <w:w w:val="135"/>
          <w:sz w:val="16"/>
        </w:rPr>
        <w:t>evic. </w:t>
      </w:r>
      <w:r>
        <w:rPr>
          <w:w w:val="130"/>
          <w:sz w:val="15"/>
        </w:rPr>
        <w:t>Gebrilov</w:t>
      </w:r>
      <w:r>
        <w:rPr>
          <w:spacing w:val="2"/>
          <w:w w:val="130"/>
          <w:sz w:val="15"/>
        </w:rPr>
        <w:t> </w:t>
      </w:r>
      <w:r>
        <w:rPr>
          <w:w w:val="130"/>
          <w:sz w:val="15"/>
        </w:rPr>
        <w:t>16,</w:t>
      </w:r>
    </w:p>
    <w:p>
      <w:pPr>
        <w:spacing w:line="179" w:lineRule="exact" w:before="0"/>
        <w:ind w:left="648" w:right="0" w:firstLine="0"/>
        <w:jc w:val="left"/>
        <w:rPr>
          <w:sz w:val="21"/>
        </w:rPr>
      </w:pPr>
      <w:r>
        <w:rPr/>
        <w:drawing>
          <wp:anchor distT="0" distB="0" distL="0" distR="0" allowOverlap="1" layoutInCell="1" locked="0" behindDoc="1" simplePos="0" relativeHeight="235054080">
            <wp:simplePos x="0" y="0"/>
            <wp:positionH relativeFrom="page">
              <wp:posOffset>2244864</wp:posOffset>
            </wp:positionH>
            <wp:positionV relativeFrom="paragraph">
              <wp:posOffset>-171104</wp:posOffset>
            </wp:positionV>
            <wp:extent cx="399019" cy="264737"/>
            <wp:effectExtent l="0" t="0" r="0" b="0"/>
            <wp:wrapNone/>
            <wp:docPr id="119" name="image72.png"/>
            <wp:cNvGraphicFramePr>
              <a:graphicFrameLocks noChangeAspect="1"/>
            </wp:cNvGraphicFramePr>
            <a:graphic>
              <a:graphicData uri="http://schemas.openxmlformats.org/drawingml/2006/picture">
                <pic:pic>
                  <pic:nvPicPr>
                    <pic:cNvPr id="120" name="image72.png"/>
                    <pic:cNvPicPr/>
                  </pic:nvPicPr>
                  <pic:blipFill>
                    <a:blip r:embed="rId76" cstate="print"/>
                    <a:stretch>
                      <a:fillRect/>
                    </a:stretch>
                  </pic:blipFill>
                  <pic:spPr>
                    <a:xfrm>
                      <a:off x="0" y="0"/>
                      <a:ext cx="399019" cy="264737"/>
                    </a:xfrm>
                    <a:prstGeom prst="rect">
                      <a:avLst/>
                    </a:prstGeom>
                  </pic:spPr>
                </pic:pic>
              </a:graphicData>
            </a:graphic>
          </wp:anchor>
        </w:drawing>
      </w:r>
      <w:r>
        <w:rPr>
          <w:sz w:val="21"/>
        </w:rPr>
        <w:t>1c.</w:t>
      </w:r>
    </w:p>
    <w:p>
      <w:pPr>
        <w:spacing w:after="0" w:line="179" w:lineRule="exact"/>
        <w:jc w:val="left"/>
        <w:rPr>
          <w:sz w:val="21"/>
        </w:rPr>
        <w:sectPr>
          <w:type w:val="continuous"/>
          <w:pgSz w:w="7980" w:h="12350"/>
          <w:pgMar w:top="1240" w:bottom="280" w:left="320" w:right="780"/>
          <w:cols w:num="2" w:equalWidth="0">
            <w:col w:w="3194" w:space="40"/>
            <w:col w:w="3646"/>
          </w:cols>
        </w:sectPr>
      </w:pPr>
    </w:p>
    <w:p>
      <w:pPr>
        <w:tabs>
          <w:tab w:pos="4544" w:val="left" w:leader="none"/>
          <w:tab w:pos="6079" w:val="left" w:leader="none"/>
        </w:tabs>
        <w:spacing w:line="218" w:lineRule="auto" w:before="101"/>
        <w:ind w:left="513" w:right="545" w:firstLine="546"/>
        <w:jc w:val="left"/>
        <w:rPr>
          <w:sz w:val="15"/>
        </w:rPr>
      </w:pPr>
      <w:r>
        <w:rPr/>
        <w:pict>
          <v:shape style="position:absolute;margin-left:134.152328pt;margin-top:25.110573pt;width:8.7pt;height:13.45pt;mso-position-horizontal-relative:page;mso-position-vertical-relative:paragraph;z-index:-268260352" type="#_x0000_t202" filled="false" stroked="false">
            <v:textbox inset="0,0,0,0">
              <w:txbxContent>
                <w:p>
                  <w:pPr>
                    <w:spacing w:line="268" w:lineRule="exact" w:before="0"/>
                    <w:ind w:left="0" w:right="0" w:firstLine="0"/>
                    <w:jc w:val="left"/>
                    <w:rPr>
                      <w:rFonts w:ascii="Arial"/>
                      <w:sz w:val="24"/>
                    </w:rPr>
                  </w:pPr>
                  <w:r>
                    <w:rPr>
                      <w:rFonts w:ascii="Arial"/>
                      <w:w w:val="65"/>
                      <w:sz w:val="24"/>
                    </w:rPr>
                    <w:t>on</w:t>
                  </w:r>
                </w:p>
              </w:txbxContent>
            </v:textbox>
            <w10:wrap type="none"/>
          </v:shape>
        </w:pict>
      </w:r>
      <w:r>
        <w:rPr>
          <w:w w:val="135"/>
          <w:sz w:val="15"/>
        </w:rPr>
        <w:t>Zapisnici   </w:t>
      </w:r>
      <w:r>
        <w:rPr>
          <w:w w:val="135"/>
          <w:sz w:val="16"/>
        </w:rPr>
        <w:t>ejednica   </w:t>
      </w:r>
      <w:r>
        <w:rPr>
          <w:w w:val="135"/>
          <w:sz w:val="15"/>
        </w:rPr>
        <w:t>od  6.eugusta   </w:t>
      </w:r>
      <w:r>
        <w:rPr>
          <w:b/>
          <w:w w:val="115"/>
          <w:sz w:val="14"/>
        </w:rPr>
        <w:t>1   </w:t>
      </w:r>
      <w:r>
        <w:rPr>
          <w:w w:val="115"/>
          <w:sz w:val="17"/>
        </w:rPr>
        <w:t>1.aectcn:bro   </w:t>
      </w:r>
      <w:r>
        <w:rPr>
          <w:w w:val="135"/>
          <w:sz w:val="15"/>
        </w:rPr>
        <w:t>1942.Sit;- </w:t>
      </w:r>
      <w:r>
        <w:rPr>
          <w:w w:val="115"/>
          <w:sz w:val="14"/>
        </w:rPr>
        <w:t>JU   </w:t>
      </w:r>
      <w:r>
        <w:rPr>
          <w:w w:val="115"/>
          <w:sz w:val="15"/>
        </w:rPr>
        <w:t>se  </w:t>
      </w:r>
      <w:r>
        <w:rPr>
          <w:spacing w:val="12"/>
          <w:w w:val="115"/>
          <w:sz w:val="15"/>
        </w:rPr>
        <w:t> </w:t>
      </w:r>
      <w:r>
        <w:rPr>
          <w:w w:val="115"/>
          <w:sz w:val="15"/>
        </w:rPr>
        <w:t>i </w:t>
      </w:r>
      <w:r>
        <w:rPr>
          <w:spacing w:val="38"/>
          <w:w w:val="115"/>
          <w:sz w:val="15"/>
        </w:rPr>
        <w:t> </w:t>
      </w:r>
      <w:r>
        <w:rPr>
          <w:w w:val="135"/>
          <w:sz w:val="15"/>
        </w:rPr>
        <w:t>odobravaju.</w:t>
        <w:tab/>
        <w:t>·</w:t>
        <w:tab/>
        <w:t>· 3, </w:t>
      </w:r>
      <w:r>
        <w:rPr>
          <w:w w:val="115"/>
          <w:sz w:val="15"/>
        </w:rPr>
        <w:t>Na </w:t>
      </w:r>
      <w:r>
        <w:rPr>
          <w:w w:val="135"/>
          <w:sz w:val="15"/>
        </w:rPr>
        <w:t>prijedlog </w:t>
      </w:r>
      <w:r>
        <w:rPr>
          <w:rFonts w:ascii="Courier New" w:hAnsi="Courier New"/>
          <w:w w:val="115"/>
          <w:sz w:val="16"/>
        </w:rPr>
        <w:t>P •l iedalitve </w:t>
      </w:r>
      <w:r>
        <w:rPr>
          <w:w w:val="135"/>
          <w:sz w:val="15"/>
        </w:rPr>
        <w:t>Minlsterskog eavjatalPov.br.Joll</w:t>
      </w:r>
      <w:r>
        <w:rPr>
          <w:spacing w:val="6"/>
          <w:w w:val="135"/>
          <w:sz w:val="15"/>
        </w:rPr>
        <w:t> </w:t>
      </w:r>
      <w:r>
        <w:rPr>
          <w:w w:val="115"/>
          <w:sz w:val="15"/>
        </w:rPr>
        <w:t>od</w:t>
      </w:r>
    </w:p>
    <w:p>
      <w:pPr>
        <w:tabs>
          <w:tab w:pos="2642" w:val="left" w:leader="none"/>
        </w:tabs>
        <w:spacing w:line="134" w:lineRule="exact" w:before="0"/>
        <w:ind w:left="510" w:right="0" w:firstLine="0"/>
        <w:jc w:val="left"/>
        <w:rPr>
          <w:rFonts w:ascii="Courier New"/>
          <w:sz w:val="15"/>
        </w:rPr>
      </w:pPr>
      <w:r>
        <w:rPr>
          <w:rFonts w:ascii="Courier New"/>
          <w:w w:val="115"/>
          <w:sz w:val="15"/>
        </w:rPr>
        <w:t>l.jola</w:t>
      </w:r>
      <w:r>
        <w:rPr>
          <w:rFonts w:ascii="Courier New"/>
          <w:spacing w:val="-4"/>
          <w:w w:val="115"/>
          <w:sz w:val="15"/>
        </w:rPr>
        <w:t> </w:t>
      </w:r>
      <w:r>
        <w:rPr>
          <w:rFonts w:ascii="Courier New"/>
          <w:w w:val="115"/>
          <w:sz w:val="15"/>
        </w:rPr>
        <w:t>o</w:t>
      </w:r>
      <w:r>
        <w:rPr>
          <w:rFonts w:ascii="Courier New"/>
          <w:spacing w:val="-10"/>
          <w:w w:val="115"/>
          <w:sz w:val="15"/>
        </w:rPr>
        <w:t> </w:t>
      </w:r>
      <w:r>
        <w:rPr>
          <w:w w:val="145"/>
          <w:sz w:val="15"/>
        </w:rPr>
        <w:t>Pov.Br.lo</w:t>
        <w:tab/>
      </w:r>
      <w:r>
        <w:rPr>
          <w:w w:val="145"/>
          <w:sz w:val="14"/>
        </w:rPr>
        <w:t>4.Julu)zakljucuje </w:t>
      </w:r>
      <w:r>
        <w:rPr>
          <w:rFonts w:ascii="Courier New"/>
          <w:w w:val="115"/>
          <w:sz w:val="15"/>
        </w:rPr>
        <w:t>ee</w:t>
      </w:r>
      <w:r>
        <w:rPr>
          <w:rFonts w:ascii="Courier New"/>
          <w:spacing w:val="-38"/>
          <w:w w:val="115"/>
          <w:sz w:val="15"/>
        </w:rPr>
        <w:t> </w:t>
      </w:r>
      <w:r>
        <w:rPr>
          <w:rFonts w:ascii="Courier New"/>
          <w:w w:val="115"/>
          <w:sz w:val="15"/>
        </w:rPr>
        <w:t>sl1jede6e:</w:t>
      </w:r>
    </w:p>
    <w:p>
      <w:pPr>
        <w:tabs>
          <w:tab w:pos="3809" w:val="left" w:leader="none"/>
          <w:tab w:pos="3971" w:val="left" w:leader="none"/>
        </w:tabs>
        <w:spacing w:line="204" w:lineRule="auto" w:before="0"/>
        <w:ind w:left="516" w:right="545" w:firstLine="272"/>
        <w:jc w:val="left"/>
        <w:rPr>
          <w:sz w:val="15"/>
        </w:rPr>
      </w:pPr>
      <w:r>
        <w:rPr/>
        <w:pict>
          <v:line style="position:absolute;mso-position-horizontal-relative:page;mso-position-vertical-relative:paragraph;z-index:-268261376" from="206.47757pt,13.619007pt" to="209.595435pt,13.619007pt" stroked="true" strokeweight="1.001675pt" strokecolor="#000000">
            <v:stroke dashstyle="solid"/>
            <w10:wrap type="none"/>
          </v:line>
        </w:pict>
      </w:r>
      <w:r>
        <w:rPr>
          <w:w w:val="115"/>
          <w:sz w:val="14"/>
        </w:rPr>
        <w:t>s </w:t>
      </w:r>
      <w:r>
        <w:rPr>
          <w:w w:val="120"/>
          <w:sz w:val="14"/>
        </w:rPr>
        <w:t>)Za </w:t>
      </w:r>
      <w:r>
        <w:rPr>
          <w:w w:val="120"/>
          <w:sz w:val="15"/>
        </w:rPr>
        <w:t>SJ.ovensJta </w:t>
      </w:r>
      <w:r>
        <w:rPr>
          <w:rFonts w:ascii="Arial" w:hAnsi="Arial"/>
          <w:w w:val="120"/>
          <w:sz w:val="13"/>
        </w:rPr>
        <w:t>Zavezo </w:t>
      </w:r>
      <w:r>
        <w:rPr>
          <w:w w:val="120"/>
          <w:sz w:val="14"/>
        </w:rPr>
        <w:t>a </w:t>
      </w:r>
      <w:r>
        <w:rPr>
          <w:w w:val="155"/>
          <w:sz w:val="14"/>
        </w:rPr>
        <w:t>ljuol)eni </w:t>
      </w:r>
      <w:r>
        <w:rPr>
          <w:w w:val="120"/>
          <w:sz w:val="14"/>
        </w:rPr>
        <w:t>ima se </w:t>
      </w:r>
      <w:r>
        <w:rPr>
          <w:w w:val="120"/>
          <w:sz w:val="15"/>
        </w:rPr>
        <w:t>dol!načivati počev  </w:t>
      </w:r>
      <w:r>
        <w:rPr>
          <w:b/>
          <w:w w:val="120"/>
          <w:sz w:val="15"/>
        </w:rPr>
        <w:t>od </w:t>
      </w:r>
      <w:r>
        <w:rPr>
          <w:w w:val="120"/>
          <w:sz w:val="15"/>
        </w:rPr>
        <w:t>1,eui::ueta   1942.a</w:t>
      </w:r>
      <w:r>
        <w:rPr>
          <w:spacing w:val="25"/>
          <w:w w:val="120"/>
          <w:sz w:val="15"/>
        </w:rPr>
        <w:t> </w:t>
      </w:r>
      <w:r>
        <w:rPr>
          <w:w w:val="120"/>
          <w:sz w:val="15"/>
        </w:rPr>
        <w:t>.alno </w:t>
      </w:r>
      <w:r>
        <w:rPr>
          <w:spacing w:val="36"/>
          <w:w w:val="120"/>
          <w:sz w:val="15"/>
        </w:rPr>
        <w:t> </w:t>
      </w:r>
      <w:r>
        <w:rPr>
          <w:w w:val="120"/>
          <w:sz w:val="15"/>
        </w:rPr>
        <w:t>rnjeeečna</w:t>
        <w:tab/>
      </w:r>
      <w:r>
        <w:rPr>
          <w:w w:val="115"/>
          <w:sz w:val="15"/>
        </w:rPr>
        <w:t>o </w:t>
      </w:r>
      <w:r>
        <w:rPr>
          <w:w w:val="120"/>
          <w:sz w:val="15"/>
        </w:rPr>
        <w:t>iznosa od  fu.ooo  šv"frenakP. </w:t>
      </w:r>
      <w:r>
        <w:rPr>
          <w:rFonts w:ascii="Arial" w:hAnsi="Arial"/>
          <w:w w:val="115"/>
          <w:sz w:val="13"/>
        </w:rPr>
        <w:t>Ova  </w:t>
      </w:r>
      <w:r>
        <w:rPr>
          <w:rFonts w:ascii="Arial" w:hAnsi="Arial"/>
          <w:w w:val="120"/>
          <w:sz w:val="13"/>
        </w:rPr>
        <w:t>po:rioc  100  da  </w:t>
      </w:r>
      <w:r>
        <w:rPr>
          <w:w w:val="120"/>
          <w:sz w:val="16"/>
        </w:rPr>
        <w:t>aluži </w:t>
      </w:r>
      <w:r>
        <w:rPr>
          <w:spacing w:val="9"/>
          <w:w w:val="120"/>
          <w:sz w:val="16"/>
        </w:rPr>
        <w:t> </w:t>
      </w:r>
      <w:r>
        <w:rPr>
          <w:rFonts w:ascii="Arial" w:hAnsi="Arial"/>
          <w:w w:val="120"/>
          <w:sz w:val="13"/>
        </w:rPr>
        <w:t>samo </w:t>
      </w:r>
      <w:r>
        <w:rPr>
          <w:rFonts w:ascii="Arial" w:hAnsi="Arial"/>
          <w:spacing w:val="4"/>
          <w:w w:val="120"/>
          <w:sz w:val="13"/>
        </w:rPr>
        <w:t> </w:t>
      </w:r>
      <w:r>
        <w:rPr>
          <w:rFonts w:ascii="Arial" w:hAnsi="Arial"/>
          <w:w w:val="120"/>
          <w:sz w:val="13"/>
        </w:rPr>
        <w:t>zs</w:t>
        <w:tab/>
        <w:tab/>
      </w:r>
      <w:r>
        <w:rPr>
          <w:w w:val="155"/>
          <w:sz w:val="13"/>
        </w:rPr>
        <w:t>akcija, </w:t>
      </w:r>
      <w:r>
        <w:rPr>
          <w:rFonts w:ascii="Arial" w:hAnsi="Arial"/>
          <w:w w:val="120"/>
          <w:sz w:val="13"/>
        </w:rPr>
        <w:t>zu ona ko </w:t>
      </w:r>
      <w:r>
        <w:rPr>
          <w:w w:val="120"/>
          <w:sz w:val="16"/>
        </w:rPr>
        <w:t>Ji </w:t>
      </w:r>
      <w:r>
        <w:rPr>
          <w:w w:val="115"/>
          <w:sz w:val="11"/>
        </w:rPr>
        <w:t>fll.1  </w:t>
      </w:r>
      <w:r>
        <w:rPr>
          <w:w w:val="115"/>
          <w:sz w:val="16"/>
        </w:rPr>
        <w:t>iz• </w:t>
      </w:r>
      <w:r>
        <w:rPr>
          <w:w w:val="140"/>
          <w:sz w:val="15"/>
        </w:rPr>
        <w:t>loieniu </w:t>
      </w:r>
      <w:r>
        <w:rPr>
          <w:rFonts w:ascii="Arial" w:hAnsi="Arial"/>
          <w:w w:val="140"/>
          <w:sz w:val="13"/>
        </w:rPr>
        <w:t>Bkcij </w:t>
      </w:r>
      <w:r>
        <w:rPr>
          <w:w w:val="155"/>
          <w:sz w:val="13"/>
        </w:rPr>
        <w:t>i </w:t>
      </w:r>
      <w:r>
        <w:rPr>
          <w:w w:val="155"/>
          <w:sz w:val="15"/>
        </w:rPr>
        <w:t>to </w:t>
      </w:r>
      <w:r>
        <w:rPr>
          <w:rFonts w:ascii="Arial" w:hAnsi="Arial"/>
          <w:w w:val="120"/>
          <w:sz w:val="13"/>
        </w:rPr>
        <w:t>on.:rna </w:t>
      </w:r>
      <w:r>
        <w:rPr>
          <w:w w:val="120"/>
          <w:sz w:val="15"/>
        </w:rPr>
        <w:t>koj 1 se </w:t>
      </w:r>
      <w:r>
        <w:rPr>
          <w:w w:val="140"/>
          <w:sz w:val="15"/>
        </w:rPr>
        <w:t>preganjajo </w:t>
      </w:r>
      <w:r>
        <w:rPr>
          <w:w w:val="120"/>
          <w:sz w:val="15"/>
        </w:rPr>
        <w:t>1 stnicla.)u </w:t>
      </w:r>
      <w:r>
        <w:rPr>
          <w:rFonts w:ascii="Arial" w:hAnsi="Arial"/>
          <w:w w:val="120"/>
          <w:sz w:val="13"/>
        </w:rPr>
        <w:t>od </w:t>
      </w:r>
      <w:r>
        <w:rPr>
          <w:w w:val="120"/>
          <w:sz w:val="15"/>
        </w:rPr>
        <w:t>te</w:t>
      </w:r>
      <w:r>
        <w:rPr>
          <w:spacing w:val="37"/>
          <w:w w:val="120"/>
          <w:sz w:val="15"/>
        </w:rPr>
        <w:t> </w:t>
      </w:r>
      <w:r>
        <w:rPr>
          <w:w w:val="120"/>
          <w:sz w:val="15"/>
        </w:rPr>
        <w:t>alrni•</w:t>
      </w:r>
    </w:p>
    <w:p>
      <w:pPr>
        <w:spacing w:line="206" w:lineRule="auto" w:before="0"/>
        <w:ind w:left="536" w:right="677" w:firstLine="4"/>
        <w:jc w:val="left"/>
        <w:rPr>
          <w:sz w:val="15"/>
        </w:rPr>
      </w:pPr>
      <w:r>
        <w:rPr>
          <w:w w:val="125"/>
          <w:sz w:val="15"/>
        </w:rPr>
        <w:t>,le.lJ tu ee s,rhu </w:t>
      </w:r>
      <w:r>
        <w:rPr>
          <w:w w:val="115"/>
          <w:sz w:val="15"/>
        </w:rPr>
        <w:t>iui'l </w:t>
      </w:r>
      <w:r>
        <w:rPr>
          <w:w w:val="125"/>
          <w:sz w:val="15"/>
        </w:rPr>
        <w:t>ctoznučiti putorn Poslanstva </w:t>
      </w:r>
      <w:r>
        <w:rPr>
          <w:w w:val="115"/>
          <w:sz w:val="15"/>
        </w:rPr>
        <w:t>o  </w:t>
      </w:r>
      <w:r>
        <w:rPr>
          <w:w w:val="125"/>
          <w:sz w:val="15"/>
        </w:rPr>
        <w:t>Bernu  150.000 v.franeka  </w:t>
      </w:r>
      <w:r>
        <w:rPr>
          <w:w w:val="125"/>
          <w:sz w:val="17"/>
        </w:rPr>
        <w:t>t-.l:•e  </w:t>
      </w:r>
      <w:r>
        <w:rPr>
          <w:w w:val="125"/>
          <w:sz w:val="15"/>
        </w:rPr>
        <w:t>trl  En eseca  u.napri ed.e   ondll  eve.H   daljnj1  </w:t>
      </w:r>
      <w:r>
        <w:rPr>
          <w:rFonts w:ascii="Arial" w:hAnsi="Arial"/>
          <w:b/>
          <w:w w:val="115"/>
          <w:sz w:val="16"/>
        </w:rPr>
        <w:t>mJe• </w:t>
      </w:r>
      <w:r>
        <w:rPr>
          <w:w w:val="115"/>
          <w:sz w:val="15"/>
        </w:rPr>
        <w:t>sec </w:t>
      </w:r>
      <w:r>
        <w:rPr>
          <w:w w:val="125"/>
          <w:sz w:val="15"/>
        </w:rPr>
        <w:t>po </w:t>
      </w:r>
      <w:r>
        <w:rPr>
          <w:w w:val="125"/>
          <w:sz w:val="12"/>
        </w:rPr>
        <w:t>5Q. </w:t>
      </w:r>
      <w:r>
        <w:rPr>
          <w:w w:val="125"/>
          <w:sz w:val="15"/>
        </w:rPr>
        <w:t>ooo </w:t>
      </w:r>
      <w:r>
        <w:rPr>
          <w:w w:val="115"/>
          <w:sz w:val="15"/>
        </w:rPr>
        <w:t>s11.</w:t>
      </w:r>
      <w:r>
        <w:rPr>
          <w:spacing w:val="-28"/>
          <w:w w:val="115"/>
          <w:sz w:val="15"/>
        </w:rPr>
        <w:t> </w:t>
      </w:r>
      <w:r>
        <w:rPr>
          <w:w w:val="125"/>
          <w:sz w:val="15"/>
        </w:rPr>
        <w:t>rraoolra.</w:t>
      </w:r>
    </w:p>
    <w:p>
      <w:pPr>
        <w:spacing w:line="119" w:lineRule="exact" w:before="0"/>
        <w:ind w:left="894" w:right="0" w:firstLine="0"/>
        <w:jc w:val="left"/>
        <w:rPr>
          <w:sz w:val="15"/>
        </w:rPr>
      </w:pPr>
      <w:r>
        <w:rPr>
          <w:w w:val="125"/>
          <w:sz w:val="15"/>
        </w:rPr>
        <w:t>b)Za Voskatela o pravniKa posloua </w:t>
      </w:r>
      <w:r>
        <w:rPr>
          <w:w w:val="120"/>
          <w:sz w:val="15"/>
        </w:rPr>
        <w:t>Kod </w:t>
      </w:r>
      <w:r>
        <w:rPr>
          <w:w w:val="125"/>
          <w:sz w:val="15"/>
        </w:rPr>
        <w:t>Sv.Sto11ce odredjaJe</w:t>
      </w:r>
    </w:p>
    <w:p>
      <w:pPr>
        <w:tabs>
          <w:tab w:pos="5635" w:val="left" w:leader="none"/>
        </w:tabs>
        <w:spacing w:line="204" w:lineRule="auto" w:before="11"/>
        <w:ind w:left="541" w:right="677" w:firstLine="5"/>
        <w:jc w:val="left"/>
        <w:rPr>
          <w:sz w:val="15"/>
        </w:rPr>
      </w:pPr>
      <w:r>
        <w:rPr>
          <w:w w:val="125"/>
          <w:sz w:val="15"/>
        </w:rPr>
        <w:t>e </w:t>
      </w:r>
      <w:r>
        <w:rPr>
          <w:w w:val="145"/>
          <w:sz w:val="15"/>
        </w:rPr>
        <w:t>stalna </w:t>
      </w:r>
      <w:r>
        <w:rPr>
          <w:w w:val="125"/>
          <w:sz w:val="15"/>
        </w:rPr>
        <w:t>rn esečn6 </w:t>
      </w:r>
      <w:r>
        <w:rPr>
          <w:w w:val="110"/>
          <w:sz w:val="15"/>
        </w:rPr>
        <w:t>porno6 </w:t>
      </w:r>
      <w:r>
        <w:rPr>
          <w:w w:val="125"/>
          <w:sz w:val="15"/>
        </w:rPr>
        <w:t>od </w:t>
      </w:r>
      <w:r>
        <w:rPr>
          <w:w w:val="145"/>
          <w:sz w:val="15"/>
          <w:vertAlign w:val="subscript"/>
        </w:rPr>
        <w:t>20.000</w:t>
      </w:r>
      <w:r>
        <w:rPr>
          <w:w w:val="145"/>
          <w:sz w:val="15"/>
          <w:vertAlign w:val="baseline"/>
        </w:rPr>
        <w:t> šf. </w:t>
      </w:r>
      <w:r>
        <w:rPr>
          <w:w w:val="125"/>
          <w:sz w:val="15"/>
          <w:vertAlign w:val="baseline"/>
        </w:rPr>
        <w:t>frunaka počev od 1.aagosta </w:t>
      </w:r>
      <w:r>
        <w:rPr>
          <w:w w:val="125"/>
          <w:sz w:val="14"/>
          <w:vertAlign w:val="baseline"/>
        </w:rPr>
        <w:t>1()42.Civa  pomot  </w:t>
      </w:r>
      <w:r>
        <w:rPr>
          <w:w w:val="110"/>
          <w:sz w:val="13"/>
          <w:vertAlign w:val="baseline"/>
        </w:rPr>
        <w:t>irr:.a   </w:t>
      </w:r>
      <w:r>
        <w:rPr>
          <w:w w:val="110"/>
          <w:sz w:val="14"/>
          <w:vertAlign w:val="baseline"/>
        </w:rPr>
        <w:t>da </w:t>
      </w:r>
      <w:r>
        <w:rPr>
          <w:spacing w:val="38"/>
          <w:w w:val="110"/>
          <w:sz w:val="14"/>
          <w:vertAlign w:val="baseline"/>
        </w:rPr>
        <w:t> </w:t>
      </w:r>
      <w:r>
        <w:rPr>
          <w:w w:val="110"/>
          <w:sz w:val="14"/>
          <w:vertAlign w:val="baseline"/>
        </w:rPr>
        <w:t>s l </w:t>
      </w:r>
      <w:r>
        <w:rPr>
          <w:rFonts w:ascii="Arial" w:hAnsi="Arial"/>
          <w:w w:val="110"/>
          <w:sz w:val="15"/>
          <w:vertAlign w:val="baseline"/>
        </w:rPr>
        <w:t>□ </w:t>
      </w:r>
      <w:r>
        <w:rPr>
          <w:w w:val="110"/>
          <w:sz w:val="13"/>
          <w:vertAlign w:val="baseline"/>
        </w:rPr>
        <w:t>Ži   </w:t>
      </w:r>
      <w:r>
        <w:rPr>
          <w:rFonts w:ascii="Arial" w:hAnsi="Arial"/>
          <w:w w:val="110"/>
          <w:sz w:val="15"/>
          <w:vertAlign w:val="baseline"/>
        </w:rPr>
        <w:t>□  </w:t>
      </w:r>
      <w:r>
        <w:rPr>
          <w:w w:val="145"/>
          <w:sz w:val="14"/>
          <w:vertAlign w:val="baseline"/>
        </w:rPr>
        <w:t>ietu  </w:t>
      </w:r>
      <w:r>
        <w:rPr>
          <w:w w:val="125"/>
          <w:sz w:val="14"/>
          <w:vertAlign w:val="baseline"/>
        </w:rPr>
        <w:t>.G\:-ta .Jwto  je  to  </w:t>
      </w:r>
      <w:r>
        <w:rPr>
          <w:w w:val="125"/>
          <w:sz w:val="16"/>
          <w:vertAlign w:val="baseline"/>
        </w:rPr>
        <w:t>rlje:1eno  </w:t>
      </w:r>
      <w:r>
        <w:rPr>
          <w:w w:val="125"/>
          <w:sz w:val="14"/>
          <w:vertAlign w:val="baseline"/>
        </w:rPr>
        <w:t>n;! </w:t>
      </w:r>
      <w:r>
        <w:rPr>
          <w:w w:val="125"/>
          <w:sz w:val="15"/>
          <w:vertAlign w:val="baseline"/>
        </w:rPr>
        <w:t>s </w:t>
      </w:r>
      <w:r>
        <w:rPr>
          <w:w w:val="145"/>
          <w:sz w:val="15"/>
          <w:vertAlign w:val="baseline"/>
        </w:rPr>
        <w:t>ednici  finansijslwg  </w:t>
      </w:r>
      <w:r>
        <w:rPr>
          <w:w w:val="125"/>
          <w:sz w:val="15"/>
          <w:vertAlign w:val="baseline"/>
        </w:rPr>
        <w:t>odbora  od</w:t>
      </w:r>
      <w:r>
        <w:rPr>
          <w:spacing w:val="37"/>
          <w:w w:val="125"/>
          <w:sz w:val="15"/>
          <w:vertAlign w:val="baseline"/>
        </w:rPr>
        <w:t> </w:t>
      </w:r>
      <w:r>
        <w:rPr>
          <w:w w:val="125"/>
          <w:sz w:val="14"/>
          <w:vertAlign w:val="baseline"/>
        </w:rPr>
        <w:t>12.rooJa </w:t>
      </w:r>
      <w:r>
        <w:rPr>
          <w:spacing w:val="17"/>
          <w:w w:val="125"/>
          <w:sz w:val="14"/>
          <w:vertAlign w:val="baseline"/>
        </w:rPr>
        <w:t> </w:t>
      </w:r>
      <w:r>
        <w:rPr>
          <w:w w:val="125"/>
          <w:sz w:val="15"/>
          <w:vertAlign w:val="baseline"/>
        </w:rPr>
        <w:t>1942.!!.,19.</w:t>
        <w:tab/>
        <w:t>,</w:t>
      </w:r>
    </w:p>
    <w:p>
      <w:pPr>
        <w:spacing w:line="154" w:lineRule="exact" w:before="0"/>
        <w:ind w:left="1206" w:right="0" w:firstLine="0"/>
        <w:jc w:val="left"/>
        <w:rPr>
          <w:sz w:val="16"/>
        </w:rPr>
      </w:pPr>
      <w:r>
        <w:rPr>
          <w:w w:val="120"/>
          <w:sz w:val="16"/>
        </w:rPr>
        <w:t>!,!in1stare.l.1 sa Je't uz1rna na znanje sve ove zaklJucke</w:t>
      </w:r>
    </w:p>
    <w:p>
      <w:pPr>
        <w:spacing w:before="51" w:after="14"/>
        <w:ind w:left="768" w:right="0" w:firstLine="0"/>
        <w:jc w:val="left"/>
        <w:rPr>
          <w:sz w:val="16"/>
        </w:rPr>
      </w:pPr>
      <w:r>
        <w:rPr>
          <w:w w:val="130"/>
          <w:sz w:val="16"/>
        </w:rPr>
        <w:t>odo rava ih,</w:t>
      </w:r>
    </w:p>
    <w:p>
      <w:pPr>
        <w:tabs>
          <w:tab w:pos="3392" w:val="left" w:leader="none"/>
        </w:tabs>
        <w:spacing w:line="240" w:lineRule="auto"/>
        <w:ind w:left="1190" w:right="0" w:firstLine="0"/>
        <w:rPr>
          <w:sz w:val="20"/>
        </w:rPr>
      </w:pPr>
      <w:r>
        <w:rPr>
          <w:sz w:val="20"/>
        </w:rPr>
        <w:drawing>
          <wp:inline distT="0" distB="0" distL="0" distR="0">
            <wp:extent cx="689524" cy="551688"/>
            <wp:effectExtent l="0" t="0" r="0" b="0"/>
            <wp:docPr id="121" name="image73.png"/>
            <wp:cNvGraphicFramePr>
              <a:graphicFrameLocks noChangeAspect="1"/>
            </wp:cNvGraphicFramePr>
            <a:graphic>
              <a:graphicData uri="http://schemas.openxmlformats.org/drawingml/2006/picture">
                <pic:pic>
                  <pic:nvPicPr>
                    <pic:cNvPr id="122" name="image73.png"/>
                    <pic:cNvPicPr/>
                  </pic:nvPicPr>
                  <pic:blipFill>
                    <a:blip r:embed="rId77" cstate="print"/>
                    <a:stretch>
                      <a:fillRect/>
                    </a:stretch>
                  </pic:blipFill>
                  <pic:spPr>
                    <a:xfrm>
                      <a:off x="0" y="0"/>
                      <a:ext cx="689524" cy="551688"/>
                    </a:xfrm>
                    <a:prstGeom prst="rect">
                      <a:avLst/>
                    </a:prstGeom>
                  </pic:spPr>
                </pic:pic>
              </a:graphicData>
            </a:graphic>
          </wp:inline>
        </w:drawing>
      </w:r>
      <w:r>
        <w:rPr>
          <w:sz w:val="20"/>
        </w:rPr>
      </w:r>
      <w:r>
        <w:rPr>
          <w:sz w:val="20"/>
        </w:rPr>
        <w:tab/>
      </w:r>
      <w:r>
        <w:rPr>
          <w:sz w:val="20"/>
        </w:rPr>
        <w:drawing>
          <wp:inline distT="0" distB="0" distL="0" distR="0">
            <wp:extent cx="1513291" cy="633984"/>
            <wp:effectExtent l="0" t="0" r="0" b="0"/>
            <wp:docPr id="123" name="image74.png"/>
            <wp:cNvGraphicFramePr>
              <a:graphicFrameLocks noChangeAspect="1"/>
            </wp:cNvGraphicFramePr>
            <a:graphic>
              <a:graphicData uri="http://schemas.openxmlformats.org/drawingml/2006/picture">
                <pic:pic>
                  <pic:nvPicPr>
                    <pic:cNvPr id="124" name="image74.png"/>
                    <pic:cNvPicPr/>
                  </pic:nvPicPr>
                  <pic:blipFill>
                    <a:blip r:embed="rId78" cstate="print"/>
                    <a:stretch>
                      <a:fillRect/>
                    </a:stretch>
                  </pic:blipFill>
                  <pic:spPr>
                    <a:xfrm>
                      <a:off x="0" y="0"/>
                      <a:ext cx="1513291" cy="633984"/>
                    </a:xfrm>
                    <a:prstGeom prst="rect">
                      <a:avLst/>
                    </a:prstGeom>
                  </pic:spPr>
                </pic:pic>
              </a:graphicData>
            </a:graphic>
          </wp:inline>
        </w:drawing>
      </w:r>
      <w:r>
        <w:rPr>
          <w:sz w:val="20"/>
        </w:rPr>
      </w:r>
    </w:p>
    <w:p>
      <w:pPr>
        <w:spacing w:line="199" w:lineRule="auto" w:before="60"/>
        <w:ind w:left="2475" w:right="10" w:hanging="2357"/>
        <w:jc w:val="left"/>
        <w:rPr>
          <w:sz w:val="18"/>
        </w:rPr>
      </w:pPr>
      <w:r>
        <w:rPr>
          <w:w w:val="115"/>
          <w:sz w:val="18"/>
        </w:rPr>
        <w:t>Zapisnik seje jugoslovanske emigrantske vlade, na kateri je odobrila financi­ ranje Slovenske zaveze</w:t>
      </w:r>
    </w:p>
    <w:p>
      <w:pPr>
        <w:pStyle w:val="BodyText"/>
        <w:jc w:val="left"/>
        <w:rPr>
          <w:sz w:val="20"/>
        </w:rPr>
      </w:pPr>
    </w:p>
    <w:p>
      <w:pPr>
        <w:pStyle w:val="BodyText"/>
        <w:spacing w:before="2"/>
        <w:jc w:val="left"/>
        <w:rPr>
          <w:sz w:val="27"/>
        </w:rPr>
      </w:pPr>
      <w:r>
        <w:rPr/>
        <w:drawing>
          <wp:anchor distT="0" distB="0" distL="0" distR="0" allowOverlap="1" layoutInCell="1" locked="0" behindDoc="0" simplePos="0" relativeHeight="1737">
            <wp:simplePos x="0" y="0"/>
            <wp:positionH relativeFrom="page">
              <wp:posOffset>706660</wp:posOffset>
            </wp:positionH>
            <wp:positionV relativeFrom="paragraph">
              <wp:posOffset>223606</wp:posOffset>
            </wp:positionV>
            <wp:extent cx="3563558" cy="2154936"/>
            <wp:effectExtent l="0" t="0" r="0" b="0"/>
            <wp:wrapTopAndBottom/>
            <wp:docPr id="125" name="image75.png"/>
            <wp:cNvGraphicFramePr>
              <a:graphicFrameLocks noChangeAspect="1"/>
            </wp:cNvGraphicFramePr>
            <a:graphic>
              <a:graphicData uri="http://schemas.openxmlformats.org/drawingml/2006/picture">
                <pic:pic>
                  <pic:nvPicPr>
                    <pic:cNvPr id="126" name="image75.png"/>
                    <pic:cNvPicPr/>
                  </pic:nvPicPr>
                  <pic:blipFill>
                    <a:blip r:embed="rId79" cstate="print"/>
                    <a:stretch>
                      <a:fillRect/>
                    </a:stretch>
                  </pic:blipFill>
                  <pic:spPr>
                    <a:xfrm>
                      <a:off x="0" y="0"/>
                      <a:ext cx="3563558" cy="2154936"/>
                    </a:xfrm>
                    <a:prstGeom prst="rect">
                      <a:avLst/>
                    </a:prstGeom>
                  </pic:spPr>
                </pic:pic>
              </a:graphicData>
            </a:graphic>
          </wp:anchor>
        </w:drawing>
      </w:r>
    </w:p>
    <w:p>
      <w:pPr>
        <w:pStyle w:val="BodyText"/>
        <w:spacing w:before="11"/>
        <w:jc w:val="left"/>
        <w:rPr>
          <w:sz w:val="26"/>
        </w:rPr>
      </w:pPr>
    </w:p>
    <w:p>
      <w:pPr>
        <w:spacing w:before="0"/>
        <w:ind w:left="1749" w:right="0" w:firstLine="0"/>
        <w:jc w:val="left"/>
        <w:rPr>
          <w:sz w:val="18"/>
        </w:rPr>
      </w:pPr>
      <w:r>
        <w:rPr>
          <w:w w:val="110"/>
          <w:sz w:val="18"/>
        </w:rPr>
        <w:t>Babnikovo pismo kapetanu Stamenkovicu</w:t>
      </w:r>
    </w:p>
    <w:p>
      <w:pPr>
        <w:spacing w:after="0"/>
        <w:jc w:val="left"/>
        <w:rPr>
          <w:sz w:val="18"/>
        </w:rPr>
        <w:sectPr>
          <w:type w:val="continuous"/>
          <w:pgSz w:w="7980" w:h="12350"/>
          <w:pgMar w:top="1240" w:bottom="280" w:left="320" w:right="780"/>
        </w:sectPr>
      </w:pPr>
    </w:p>
    <w:p>
      <w:pPr>
        <w:spacing w:before="77"/>
        <w:ind w:left="115" w:right="0" w:firstLine="0"/>
        <w:jc w:val="left"/>
        <w:rPr>
          <w:b/>
          <w:sz w:val="17"/>
        </w:rPr>
      </w:pPr>
      <w:r>
        <w:rPr>
          <w:b/>
          <w:w w:val="110"/>
          <w:sz w:val="17"/>
        </w:rPr>
        <w:t>Priloga XVI.</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1"/>
        <w:jc w:val="left"/>
        <w:rPr>
          <w:b/>
          <w:sz w:val="15"/>
        </w:rPr>
      </w:pPr>
      <w:r>
        <w:rPr/>
        <w:drawing>
          <wp:anchor distT="0" distB="0" distL="0" distR="0" allowOverlap="1" layoutInCell="1" locked="0" behindDoc="0" simplePos="0" relativeHeight="1741">
            <wp:simplePos x="0" y="0"/>
            <wp:positionH relativeFrom="page">
              <wp:posOffset>999089</wp:posOffset>
            </wp:positionH>
            <wp:positionV relativeFrom="paragraph">
              <wp:posOffset>135260</wp:posOffset>
            </wp:positionV>
            <wp:extent cx="3539192" cy="1901952"/>
            <wp:effectExtent l="0" t="0" r="0" b="0"/>
            <wp:wrapTopAndBottom/>
            <wp:docPr id="127" name="image76.png"/>
            <wp:cNvGraphicFramePr>
              <a:graphicFrameLocks noChangeAspect="1"/>
            </wp:cNvGraphicFramePr>
            <a:graphic>
              <a:graphicData uri="http://schemas.openxmlformats.org/drawingml/2006/picture">
                <pic:pic>
                  <pic:nvPicPr>
                    <pic:cNvPr id="128" name="image76.png"/>
                    <pic:cNvPicPr/>
                  </pic:nvPicPr>
                  <pic:blipFill>
                    <a:blip r:embed="rId80" cstate="print"/>
                    <a:stretch>
                      <a:fillRect/>
                    </a:stretch>
                  </pic:blipFill>
                  <pic:spPr>
                    <a:xfrm>
                      <a:off x="0" y="0"/>
                      <a:ext cx="3539192" cy="1901952"/>
                    </a:xfrm>
                    <a:prstGeom prst="rect">
                      <a:avLst/>
                    </a:prstGeom>
                  </pic:spPr>
                </pic:pic>
              </a:graphicData>
            </a:graphic>
          </wp:anchor>
        </w:drawing>
      </w:r>
    </w:p>
    <w:p>
      <w:pPr>
        <w:spacing w:before="143"/>
        <w:ind w:left="1680" w:right="0" w:firstLine="0"/>
        <w:jc w:val="left"/>
        <w:rPr>
          <w:sz w:val="17"/>
        </w:rPr>
      </w:pPr>
      <w:r>
        <w:rPr>
          <w:w w:val="120"/>
          <w:sz w:val="17"/>
        </w:rPr>
        <w:t>Babnikovo pismo kapetanu</w:t>
      </w:r>
      <w:r>
        <w:rPr>
          <w:spacing w:val="22"/>
          <w:w w:val="120"/>
          <w:sz w:val="17"/>
        </w:rPr>
        <w:t> </w:t>
      </w:r>
      <w:r>
        <w:rPr>
          <w:w w:val="120"/>
          <w:sz w:val="17"/>
        </w:rPr>
        <w:t>Stamenkovicu</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r>
        <w:rPr/>
        <w:drawing>
          <wp:anchor distT="0" distB="0" distL="0" distR="0" allowOverlap="1" layoutInCell="1" locked="0" behindDoc="0" simplePos="0" relativeHeight="1742">
            <wp:simplePos x="0" y="0"/>
            <wp:positionH relativeFrom="page">
              <wp:posOffset>925984</wp:posOffset>
            </wp:positionH>
            <wp:positionV relativeFrom="paragraph">
              <wp:posOffset>140945</wp:posOffset>
            </wp:positionV>
            <wp:extent cx="1806208" cy="2560320"/>
            <wp:effectExtent l="0" t="0" r="0" b="0"/>
            <wp:wrapTopAndBottom/>
            <wp:docPr id="129" name="image77.png"/>
            <wp:cNvGraphicFramePr>
              <a:graphicFrameLocks noChangeAspect="1"/>
            </wp:cNvGraphicFramePr>
            <a:graphic>
              <a:graphicData uri="http://schemas.openxmlformats.org/drawingml/2006/picture">
                <pic:pic>
                  <pic:nvPicPr>
                    <pic:cNvPr id="130" name="image77.png"/>
                    <pic:cNvPicPr/>
                  </pic:nvPicPr>
                  <pic:blipFill>
                    <a:blip r:embed="rId81" cstate="print"/>
                    <a:stretch>
                      <a:fillRect/>
                    </a:stretch>
                  </pic:blipFill>
                  <pic:spPr>
                    <a:xfrm>
                      <a:off x="0" y="0"/>
                      <a:ext cx="1806208" cy="2560320"/>
                    </a:xfrm>
                    <a:prstGeom prst="rect">
                      <a:avLst/>
                    </a:prstGeom>
                  </pic:spPr>
                </pic:pic>
              </a:graphicData>
            </a:graphic>
          </wp:anchor>
        </w:drawing>
      </w:r>
      <w:r>
        <w:rPr/>
        <w:drawing>
          <wp:anchor distT="0" distB="0" distL="0" distR="0" allowOverlap="1" layoutInCell="1" locked="0" behindDoc="0" simplePos="0" relativeHeight="1743">
            <wp:simplePos x="0" y="0"/>
            <wp:positionH relativeFrom="page">
              <wp:posOffset>2878472</wp:posOffset>
            </wp:positionH>
            <wp:positionV relativeFrom="paragraph">
              <wp:posOffset>143988</wp:posOffset>
            </wp:positionV>
            <wp:extent cx="1827565" cy="2551176"/>
            <wp:effectExtent l="0" t="0" r="0" b="0"/>
            <wp:wrapTopAndBottom/>
            <wp:docPr id="131" name="image78.png"/>
            <wp:cNvGraphicFramePr>
              <a:graphicFrameLocks noChangeAspect="1"/>
            </wp:cNvGraphicFramePr>
            <a:graphic>
              <a:graphicData uri="http://schemas.openxmlformats.org/drawingml/2006/picture">
                <pic:pic>
                  <pic:nvPicPr>
                    <pic:cNvPr id="132" name="image78.png"/>
                    <pic:cNvPicPr/>
                  </pic:nvPicPr>
                  <pic:blipFill>
                    <a:blip r:embed="rId82" cstate="print"/>
                    <a:stretch>
                      <a:fillRect/>
                    </a:stretch>
                  </pic:blipFill>
                  <pic:spPr>
                    <a:xfrm>
                      <a:off x="0" y="0"/>
                      <a:ext cx="1827565" cy="2551176"/>
                    </a:xfrm>
                    <a:prstGeom prst="rect">
                      <a:avLst/>
                    </a:prstGeom>
                  </pic:spPr>
                </pic:pic>
              </a:graphicData>
            </a:graphic>
          </wp:anchor>
        </w:drawing>
      </w:r>
    </w:p>
    <w:p>
      <w:pPr>
        <w:spacing w:before="155"/>
        <w:ind w:left="1737" w:right="0" w:firstLine="0"/>
        <w:jc w:val="left"/>
        <w:rPr>
          <w:sz w:val="17"/>
        </w:rPr>
      </w:pPr>
      <w:r>
        <w:rPr>
          <w:w w:val="120"/>
          <w:sz w:val="17"/>
        </w:rPr>
        <w:t>Janko Debeljak  in kaplan  Nande</w:t>
      </w:r>
      <w:r>
        <w:rPr>
          <w:spacing w:val="-10"/>
          <w:w w:val="120"/>
          <w:sz w:val="17"/>
        </w:rPr>
        <w:t> </w:t>
      </w:r>
      <w:r>
        <w:rPr>
          <w:w w:val="120"/>
          <w:sz w:val="17"/>
        </w:rPr>
        <w:t>Babnik</w:t>
      </w:r>
    </w:p>
    <w:p>
      <w:pPr>
        <w:spacing w:after="0"/>
        <w:jc w:val="left"/>
        <w:rPr>
          <w:sz w:val="17"/>
        </w:rPr>
        <w:sectPr>
          <w:pgSz w:w="7930" w:h="12320"/>
          <w:pgMar w:top="180" w:bottom="280" w:left="940" w:right="400"/>
        </w:sectPr>
      </w:pPr>
    </w:p>
    <w:p>
      <w:pPr>
        <w:spacing w:before="66"/>
        <w:ind w:left="0" w:right="438" w:firstLine="0"/>
        <w:jc w:val="right"/>
        <w:rPr>
          <w:b/>
          <w:sz w:val="17"/>
        </w:rPr>
      </w:pPr>
      <w:r>
        <w:rPr>
          <w:b/>
          <w:w w:val="110"/>
          <w:sz w:val="17"/>
        </w:rPr>
        <w:t>Priloga XVII.</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2"/>
        <w:jc w:val="left"/>
        <w:rPr>
          <w:b/>
          <w:sz w:val="12"/>
        </w:rPr>
      </w:pPr>
      <w:r>
        <w:rPr/>
        <w:drawing>
          <wp:anchor distT="0" distB="0" distL="0" distR="0" allowOverlap="1" layoutInCell="1" locked="0" behindDoc="0" simplePos="0" relativeHeight="1744">
            <wp:simplePos x="0" y="0"/>
            <wp:positionH relativeFrom="page">
              <wp:posOffset>1194032</wp:posOffset>
            </wp:positionH>
            <wp:positionV relativeFrom="paragraph">
              <wp:posOffset>113678</wp:posOffset>
            </wp:positionV>
            <wp:extent cx="2501843" cy="2438400"/>
            <wp:effectExtent l="0" t="0" r="0" b="0"/>
            <wp:wrapTopAndBottom/>
            <wp:docPr id="133" name="image79.png"/>
            <wp:cNvGraphicFramePr>
              <a:graphicFrameLocks noChangeAspect="1"/>
            </wp:cNvGraphicFramePr>
            <a:graphic>
              <a:graphicData uri="http://schemas.openxmlformats.org/drawingml/2006/picture">
                <pic:pic>
                  <pic:nvPicPr>
                    <pic:cNvPr id="134" name="image79.png"/>
                    <pic:cNvPicPr/>
                  </pic:nvPicPr>
                  <pic:blipFill>
                    <a:blip r:embed="rId83" cstate="print"/>
                    <a:stretch>
                      <a:fillRect/>
                    </a:stretch>
                  </pic:blipFill>
                  <pic:spPr>
                    <a:xfrm>
                      <a:off x="0" y="0"/>
                      <a:ext cx="2501843" cy="2438400"/>
                    </a:xfrm>
                    <a:prstGeom prst="rect">
                      <a:avLst/>
                    </a:prstGeom>
                  </pic:spPr>
                </pic:pic>
              </a:graphicData>
            </a:graphic>
          </wp:anchor>
        </w:drawing>
      </w:r>
    </w:p>
    <w:p>
      <w:pPr>
        <w:pStyle w:val="BodyText"/>
        <w:jc w:val="left"/>
        <w:rPr>
          <w:b/>
          <w:sz w:val="20"/>
        </w:rPr>
      </w:pPr>
    </w:p>
    <w:p>
      <w:pPr>
        <w:pStyle w:val="BodyText"/>
        <w:spacing w:before="6"/>
        <w:jc w:val="left"/>
        <w:rPr>
          <w:b/>
          <w:sz w:val="13"/>
        </w:rPr>
      </w:pPr>
      <w:r>
        <w:rPr/>
        <w:drawing>
          <wp:anchor distT="0" distB="0" distL="0" distR="0" allowOverlap="1" layoutInCell="1" locked="0" behindDoc="0" simplePos="0" relativeHeight="1745">
            <wp:simplePos x="0" y="0"/>
            <wp:positionH relativeFrom="page">
              <wp:posOffset>1133113</wp:posOffset>
            </wp:positionH>
            <wp:positionV relativeFrom="paragraph">
              <wp:posOffset>123655</wp:posOffset>
            </wp:positionV>
            <wp:extent cx="2526252" cy="2462784"/>
            <wp:effectExtent l="0" t="0" r="0" b="0"/>
            <wp:wrapTopAndBottom/>
            <wp:docPr id="135" name="image80.png"/>
            <wp:cNvGraphicFramePr>
              <a:graphicFrameLocks noChangeAspect="1"/>
            </wp:cNvGraphicFramePr>
            <a:graphic>
              <a:graphicData uri="http://schemas.openxmlformats.org/drawingml/2006/picture">
                <pic:pic>
                  <pic:nvPicPr>
                    <pic:cNvPr id="136" name="image80.png"/>
                    <pic:cNvPicPr/>
                  </pic:nvPicPr>
                  <pic:blipFill>
                    <a:blip r:embed="rId84" cstate="print"/>
                    <a:stretch>
                      <a:fillRect/>
                    </a:stretch>
                  </pic:blipFill>
                  <pic:spPr>
                    <a:xfrm>
                      <a:off x="0" y="0"/>
                      <a:ext cx="2526252" cy="2462784"/>
                    </a:xfrm>
                    <a:prstGeom prst="rect">
                      <a:avLst/>
                    </a:prstGeom>
                  </pic:spPr>
                </pic:pic>
              </a:graphicData>
            </a:graphic>
          </wp:anchor>
        </w:drawing>
      </w:r>
    </w:p>
    <w:p>
      <w:pPr>
        <w:spacing w:before="141"/>
        <w:ind w:left="1282" w:right="0" w:firstLine="0"/>
        <w:jc w:val="left"/>
        <w:rPr>
          <w:sz w:val="17"/>
        </w:rPr>
      </w:pPr>
      <w:r>
        <w:rPr>
          <w:w w:val="125"/>
          <w:sz w:val="17"/>
        </w:rPr>
        <w:t>šinkarjevo pismo Janku Debeljaku</w:t>
      </w:r>
    </w:p>
    <w:p>
      <w:pPr>
        <w:spacing w:after="0"/>
        <w:jc w:val="left"/>
        <w:rPr>
          <w:sz w:val="17"/>
        </w:rPr>
        <w:sectPr>
          <w:pgSz w:w="7930" w:h="12320"/>
          <w:pgMar w:top="340" w:bottom="280" w:left="940" w:right="400"/>
        </w:sectPr>
      </w:pPr>
    </w:p>
    <w:p>
      <w:pPr>
        <w:spacing w:before="80"/>
        <w:ind w:left="354" w:right="0" w:firstLine="0"/>
        <w:jc w:val="left"/>
        <w:rPr>
          <w:b/>
          <w:sz w:val="17"/>
        </w:rPr>
      </w:pPr>
      <w:r>
        <w:rPr/>
        <w:pict>
          <v:shape style="position:absolute;margin-left:63.383327pt;margin-top:27.153549pt;width:21.2pt;height:80.6pt;mso-position-horizontal-relative:page;mso-position-vertical-relative:paragraph;z-index:253454336" type="#_x0000_t202" filled="false" stroked="false">
            <v:textbox inset="0,0,0,0">
              <w:txbxContent>
                <w:p>
                  <w:pPr>
                    <w:spacing w:line="1611" w:lineRule="exact" w:before="0"/>
                    <w:ind w:left="0" w:right="0" w:firstLine="0"/>
                    <w:jc w:val="left"/>
                    <w:rPr>
                      <w:rFonts w:ascii="Arial"/>
                      <w:b/>
                      <w:i/>
                      <w:sz w:val="144"/>
                    </w:rPr>
                  </w:pPr>
                  <w:r>
                    <w:rPr>
                      <w:rFonts w:ascii="Arial"/>
                      <w:b/>
                      <w:i/>
                      <w:w w:val="50"/>
                      <w:sz w:val="144"/>
                    </w:rPr>
                    <w:t>ll</w:t>
                  </w:r>
                </w:p>
              </w:txbxContent>
            </v:textbox>
            <w10:wrap type="none"/>
          </v:shape>
        </w:pict>
      </w:r>
      <w:r>
        <w:rPr>
          <w:b/>
          <w:w w:val="110"/>
          <w:sz w:val="17"/>
        </w:rPr>
        <w:t>Priloga XVIII.</w:t>
      </w:r>
    </w:p>
    <w:p>
      <w:pPr>
        <w:pStyle w:val="BodyText"/>
        <w:jc w:val="left"/>
        <w:rPr>
          <w:b/>
          <w:sz w:val="18"/>
        </w:rPr>
      </w:pPr>
    </w:p>
    <w:p>
      <w:pPr>
        <w:pStyle w:val="BodyText"/>
        <w:jc w:val="left"/>
        <w:rPr>
          <w:b/>
          <w:sz w:val="18"/>
        </w:rPr>
      </w:pPr>
    </w:p>
    <w:p>
      <w:pPr>
        <w:pStyle w:val="BodyText"/>
        <w:jc w:val="left"/>
        <w:rPr>
          <w:b/>
          <w:sz w:val="18"/>
        </w:rPr>
      </w:pPr>
    </w:p>
    <w:p>
      <w:pPr>
        <w:pStyle w:val="BodyText"/>
        <w:spacing w:before="10"/>
        <w:jc w:val="left"/>
        <w:rPr>
          <w:b/>
          <w:sz w:val="26"/>
        </w:rPr>
      </w:pPr>
    </w:p>
    <w:p>
      <w:pPr>
        <w:tabs>
          <w:tab w:pos="4018" w:val="left" w:leader="none"/>
          <w:tab w:pos="5593" w:val="left" w:leader="none"/>
        </w:tabs>
        <w:spacing w:before="1"/>
        <w:ind w:left="3601" w:right="0" w:firstLine="0"/>
        <w:jc w:val="left"/>
        <w:rPr>
          <w:sz w:val="17"/>
        </w:rPr>
      </w:pPr>
      <w:r>
        <w:rPr>
          <w:w w:val="100"/>
          <w:sz w:val="17"/>
          <w:u w:val="single"/>
        </w:rPr>
        <w:t> </w:t>
      </w:r>
      <w:r>
        <w:rPr>
          <w:sz w:val="17"/>
          <w:u w:val="single"/>
        </w:rPr>
        <w:tab/>
      </w:r>
      <w:r>
        <w:rPr>
          <w:w w:val="105"/>
          <w:sz w:val="17"/>
          <w:u w:val="single"/>
        </w:rPr>
        <w:t>:"oez1cne </w:t>
      </w:r>
      <w:r>
        <w:rPr>
          <w:spacing w:val="33"/>
          <w:w w:val="105"/>
          <w:sz w:val="17"/>
          <w:u w:val="single"/>
        </w:rPr>
        <w:t> </w:t>
      </w:r>
      <w:r>
        <w:rPr>
          <w:w w:val="105"/>
          <w:sz w:val="17"/>
          <w:u w:val="single"/>
        </w:rPr>
        <w:t>"I"</w:t>
      </w:r>
      <w:r>
        <w:rPr>
          <w:sz w:val="17"/>
          <w:u w:val="single"/>
        </w:rPr>
        <w:tab/>
      </w:r>
    </w:p>
    <w:p>
      <w:pPr>
        <w:pStyle w:val="BodyText"/>
        <w:spacing w:before="8"/>
        <w:jc w:val="left"/>
        <w:rPr>
          <w:sz w:val="18"/>
        </w:rPr>
      </w:pPr>
    </w:p>
    <w:p>
      <w:pPr>
        <w:tabs>
          <w:tab w:pos="5174" w:val="left" w:leader="none"/>
        </w:tabs>
        <w:spacing w:before="1"/>
        <w:ind w:left="3725" w:right="0" w:firstLine="0"/>
        <w:jc w:val="left"/>
        <w:rPr>
          <w:rFonts w:ascii="Courier New"/>
          <w:b/>
          <w:sz w:val="18"/>
        </w:rPr>
      </w:pPr>
      <w:r>
        <w:rPr>
          <w:rFonts w:ascii="Courier New"/>
          <w:b/>
          <w:sz w:val="18"/>
        </w:rPr>
        <w:t>15 se</w:t>
      </w:r>
      <w:r>
        <w:rPr>
          <w:rFonts w:ascii="Courier New"/>
          <w:b/>
          <w:spacing w:val="44"/>
          <w:sz w:val="18"/>
        </w:rPr>
        <w:t> </w:t>
      </w:r>
      <w:r>
        <w:rPr>
          <w:rFonts w:ascii="Courier New"/>
          <w:b/>
          <w:sz w:val="18"/>
        </w:rPr>
        <w:t>e</w:t>
      </w:r>
      <w:r>
        <w:rPr>
          <w:rFonts w:ascii="Courier New"/>
          <w:b/>
          <w:spacing w:val="-26"/>
          <w:sz w:val="18"/>
        </w:rPr>
        <w:t> </w:t>
      </w:r>
      <w:r>
        <w:rPr>
          <w:rFonts w:ascii="Courier New"/>
          <w:b/>
          <w:sz w:val="18"/>
        </w:rPr>
        <w:t>bre</w:t>
        <w:tab/>
        <w:t>S</w:t>
      </w:r>
      <w:r>
        <w:rPr>
          <w:rFonts w:ascii="Courier New"/>
          <w:b/>
          <w:spacing w:val="-20"/>
          <w:sz w:val="18"/>
        </w:rPr>
        <w:t> </w:t>
      </w:r>
      <w:r>
        <w:rPr>
          <w:rFonts w:ascii="Courier New"/>
          <w:b/>
          <w:sz w:val="18"/>
        </w:rPr>
        <w:t>2</w:t>
      </w:r>
    </w:p>
    <w:p>
      <w:pPr>
        <w:pStyle w:val="BodyText"/>
        <w:jc w:val="left"/>
        <w:rPr>
          <w:rFonts w:ascii="Courier New"/>
          <w:b/>
          <w:sz w:val="20"/>
        </w:rPr>
      </w:pPr>
    </w:p>
    <w:p>
      <w:pPr>
        <w:pStyle w:val="BodyText"/>
        <w:spacing w:before="6"/>
        <w:jc w:val="left"/>
        <w:rPr>
          <w:rFonts w:ascii="Courier New"/>
          <w:b/>
          <w:sz w:val="22"/>
        </w:rPr>
      </w:pPr>
      <w:r>
        <w:rPr/>
        <w:drawing>
          <wp:anchor distT="0" distB="0" distL="0" distR="0" allowOverlap="1" layoutInCell="1" locked="0" behindDoc="0" simplePos="0" relativeHeight="1746">
            <wp:simplePos x="0" y="0"/>
            <wp:positionH relativeFrom="page">
              <wp:posOffset>1970833</wp:posOffset>
            </wp:positionH>
            <wp:positionV relativeFrom="paragraph">
              <wp:posOffset>186921</wp:posOffset>
            </wp:positionV>
            <wp:extent cx="646834" cy="79248"/>
            <wp:effectExtent l="0" t="0" r="0" b="0"/>
            <wp:wrapTopAndBottom/>
            <wp:docPr id="137" name="image81.png"/>
            <wp:cNvGraphicFramePr>
              <a:graphicFrameLocks noChangeAspect="1"/>
            </wp:cNvGraphicFramePr>
            <a:graphic>
              <a:graphicData uri="http://schemas.openxmlformats.org/drawingml/2006/picture">
                <pic:pic>
                  <pic:nvPicPr>
                    <pic:cNvPr id="138" name="image81.png"/>
                    <pic:cNvPicPr/>
                  </pic:nvPicPr>
                  <pic:blipFill>
                    <a:blip r:embed="rId85" cstate="print"/>
                    <a:stretch>
                      <a:fillRect/>
                    </a:stretch>
                  </pic:blipFill>
                  <pic:spPr>
                    <a:xfrm>
                      <a:off x="0" y="0"/>
                      <a:ext cx="646834" cy="79248"/>
                    </a:xfrm>
                    <a:prstGeom prst="rect">
                      <a:avLst/>
                    </a:prstGeom>
                  </pic:spPr>
                </pic:pic>
              </a:graphicData>
            </a:graphic>
          </wp:anchor>
        </w:drawing>
      </w:r>
    </w:p>
    <w:p>
      <w:pPr>
        <w:pStyle w:val="BodyText"/>
        <w:jc w:val="left"/>
        <w:rPr>
          <w:rFonts w:ascii="Courier New"/>
          <w:b/>
          <w:sz w:val="20"/>
        </w:rPr>
      </w:pPr>
    </w:p>
    <w:p>
      <w:pPr>
        <w:pStyle w:val="BodyText"/>
        <w:jc w:val="left"/>
        <w:rPr>
          <w:rFonts w:ascii="Courier New"/>
          <w:b/>
          <w:sz w:val="20"/>
        </w:rPr>
      </w:pPr>
    </w:p>
    <w:p>
      <w:pPr>
        <w:tabs>
          <w:tab w:pos="2074" w:val="left" w:leader="none"/>
        </w:tabs>
        <w:spacing w:line="191" w:lineRule="exact" w:before="140"/>
        <w:ind w:left="1667" w:right="0" w:firstLine="0"/>
        <w:jc w:val="left"/>
        <w:rPr>
          <w:sz w:val="17"/>
        </w:rPr>
      </w:pPr>
      <w:r>
        <w:rPr>
          <w:w w:val="110"/>
          <w:sz w:val="17"/>
        </w:rPr>
        <w:t>Gli</w:t>
        <w:tab/>
      </w:r>
      <w:r>
        <w:rPr>
          <w:w w:val="145"/>
          <w:sz w:val="17"/>
        </w:rPr>
        <w:t>elenci:i  acc usi  ,ci:o  </w:t>
      </w:r>
      <w:r>
        <w:rPr>
          <w:w w:val="180"/>
          <w:sz w:val="17"/>
        </w:rPr>
        <w:t>st ti </w:t>
      </w:r>
      <w:r>
        <w:rPr>
          <w:w w:val="155"/>
          <w:sz w:val="17"/>
        </w:rPr>
        <w:t>fofniti </w:t>
      </w:r>
      <w:r>
        <w:rPr>
          <w:spacing w:val="14"/>
          <w:w w:val="155"/>
          <w:sz w:val="17"/>
        </w:rPr>
        <w:t> </w:t>
      </w:r>
      <w:r>
        <w:rPr>
          <w:w w:val="145"/>
          <w:sz w:val="17"/>
        </w:rPr>
        <w:t>dal'</w:t>
      </w:r>
    </w:p>
    <w:p>
      <w:pPr>
        <w:spacing w:line="237" w:lineRule="auto" w:before="0"/>
        <w:ind w:left="836" w:right="587" w:hanging="37"/>
        <w:jc w:val="left"/>
        <w:rPr>
          <w:sz w:val="17"/>
        </w:rPr>
      </w:pPr>
      <w:r>
        <w:rPr>
          <w:b/>
          <w:w w:val="125"/>
          <w:sz w:val="18"/>
        </w:rPr>
        <w:t>·co </w:t>
      </w:r>
      <w:r>
        <w:rPr>
          <w:w w:val="125"/>
          <w:sz w:val="17"/>
        </w:rPr>
        <w:t>di-Trece:_no, 1u3:;ito </w:t>
      </w:r>
      <w:r>
        <w:rPr>
          <w:sz w:val="17"/>
        </w:rPr>
        <w:t>'"- </w:t>
      </w:r>
      <w:r>
        <w:rPr>
          <w:w w:val="125"/>
          <w:sz w:val="17"/>
        </w:rPr>
        <w:t>;.:okrbuo., il 6 sette:::bre minacciato    di   </w:t>
      </w:r>
      <w:r>
        <w:rPr>
          <w:w w:val="145"/>
          <w:sz w:val="17"/>
        </w:rPr>
        <w:t>ccrte </w:t>
      </w:r>
      <w:r>
        <w:rPr>
          <w:spacing w:val="61"/>
          <w:w w:val="145"/>
          <w:sz w:val="17"/>
        </w:rPr>
        <w:t> </w:t>
      </w:r>
      <w:r>
        <w:rPr>
          <w:w w:val="145"/>
          <w:sz w:val="17"/>
        </w:rPr>
        <w:t>dai  uri;an  i   </w:t>
      </w:r>
      <w:r>
        <w:rPr>
          <w:w w:val="125"/>
          <w:sz w:val="17"/>
        </w:rPr>
        <w:t>comunisti </w:t>
      </w:r>
      <w:r>
        <w:rPr>
          <w:spacing w:val="39"/>
          <w:w w:val="125"/>
          <w:sz w:val="17"/>
        </w:rPr>
        <w:t> </w:t>
      </w:r>
      <w:r>
        <w:rPr>
          <w:w w:val="145"/>
          <w:sz w:val="17"/>
        </w:rPr>
        <w:t>locali.</w:t>
      </w:r>
    </w:p>
    <w:p>
      <w:pPr>
        <w:spacing w:before="9"/>
        <w:ind w:left="1657" w:right="0" w:firstLine="0"/>
        <w:jc w:val="left"/>
        <w:rPr>
          <w:sz w:val="16"/>
        </w:rPr>
      </w:pPr>
      <w:r>
        <w:rPr>
          <w:b/>
          <w:w w:val="125"/>
          <w:sz w:val="16"/>
        </w:rPr>
        <w:t>Vi,</w:t>
      </w:r>
      <w:r>
        <w:rPr>
          <w:rFonts w:ascii="Arial"/>
          <w:b/>
          <w:i/>
          <w:w w:val="125"/>
          <w:sz w:val="12"/>
        </w:rPr>
        <w:t>EC </w:t>
      </w:r>
      <w:r>
        <w:rPr>
          <w:b/>
          <w:w w:val="110"/>
          <w:sz w:val="16"/>
        </w:rPr>
        <w:t>r..o </w:t>
      </w:r>
      <w:r>
        <w:rPr>
          <w:b/>
          <w:w w:val="125"/>
          <w:sz w:val="16"/>
        </w:rPr>
        <w:t>cc::presi </w:t>
      </w:r>
      <w:r>
        <w:rPr>
          <w:w w:val="125"/>
          <w:sz w:val="16"/>
        </w:rPr>
        <w:t>:</w:t>
      </w:r>
    </w:p>
    <w:p>
      <w:pPr>
        <w:tabs>
          <w:tab w:pos="2088" w:val="left" w:leader="none"/>
        </w:tabs>
        <w:spacing w:line="254" w:lineRule="auto" w:before="3"/>
        <w:ind w:left="1037" w:right="98" w:hanging="214"/>
        <w:jc w:val="left"/>
        <w:rPr>
          <w:sz w:val="17"/>
        </w:rPr>
      </w:pPr>
      <w:r>
        <w:rPr>
          <w:w w:val="110"/>
          <w:sz w:val="17"/>
        </w:rPr>
        <w:t>::- 2C </w:t>
      </w:r>
      <w:r>
        <w:rPr>
          <w:w w:val="130"/>
          <w:sz w:val="17"/>
          <w:u w:val="thick"/>
        </w:rPr>
        <w:t>terro_'is"ci</w:t>
      </w:r>
      <w:r>
        <w:rPr>
          <w:w w:val="130"/>
          <w:sz w:val="17"/>
        </w:rPr>
        <w:t> dei .i_uaa  cin,1ue, f§.centi  parte  delle•c·a,,de </w:t>
      </w:r>
      <w:r>
        <w:rPr>
          <w:b/>
          <w:w w:val="110"/>
          <w:sz w:val="16"/>
        </w:rPr>
        <w:t>ar::</w:t>
      </w:r>
      <w:r>
        <w:rPr>
          <w:b/>
          <w:spacing w:val="-12"/>
          <w:w w:val="110"/>
          <w:sz w:val="16"/>
        </w:rPr>
        <w:t> </w:t>
      </w:r>
      <w:r>
        <w:rPr>
          <w:b/>
          <w:w w:val="110"/>
          <w:sz w:val="16"/>
        </w:rPr>
        <w:t>2.-ce,,</w:t>
        <w:tab/>
      </w:r>
      <w:r>
        <w:rPr>
          <w:b/>
          <w:w w:val="145"/>
          <w:sz w:val="15"/>
        </w:rPr>
        <w:t>i </w:t>
      </w:r>
      <w:r>
        <w:rPr>
          <w:b/>
          <w:w w:val="145"/>
          <w:sz w:val="16"/>
        </w:rPr>
        <w:t>altri </w:t>
      </w:r>
      <w:r>
        <w:rPr>
          <w:b/>
          <w:w w:val="130"/>
          <w:sz w:val="16"/>
        </w:rPr>
        <w:t>:iciLl::i:::.ri e capi ..dell'o..::-:anizzazio e, </w:t>
      </w:r>
      <w:r>
        <w:rPr>
          <w:w w:val="130"/>
          <w:sz w:val="17"/>
        </w:rPr>
        <w:t>c:i.·:ile in Tr,etelno· e paesi</w:t>
      </w:r>
      <w:r>
        <w:rPr>
          <w:spacing w:val="30"/>
          <w:w w:val="130"/>
          <w:sz w:val="17"/>
        </w:rPr>
        <w:t> </w:t>
      </w:r>
      <w:r>
        <w:rPr>
          <w:w w:val="145"/>
          <w:sz w:val="17"/>
        </w:rPr>
        <w:t>circostanti,</w:t>
      </w:r>
    </w:p>
    <w:p>
      <w:pPr>
        <w:spacing w:line="190" w:lineRule="exact" w:before="0"/>
        <w:ind w:left="1043" w:right="0" w:firstLine="0"/>
        <w:jc w:val="left"/>
        <w:rPr>
          <w:sz w:val="17"/>
        </w:rPr>
      </w:pPr>
      <w:r>
        <w:rPr>
          <w:w w:val="140"/>
          <w:sz w:val="17"/>
        </w:rPr>
        <w:t>17</w:t>
      </w:r>
      <w:r>
        <w:rPr>
          <w:w w:val="140"/>
          <w:sz w:val="17"/>
          <w:u w:val="thick"/>
        </w:rPr>
        <w:t> </w:t>
      </w:r>
      <w:r>
        <w:rPr>
          <w:w w:val="120"/>
          <w:sz w:val="17"/>
          <w:u w:val="thick"/>
        </w:rPr>
        <w:t>:.col_()_? </w:t>
      </w:r>
      <w:r>
        <w:rPr>
          <w:w w:val="75"/>
          <w:sz w:val="17"/>
          <w:u w:val="thick"/>
        </w:rPr>
        <w:t>i</w:t>
      </w:r>
      <w:r>
        <w:rPr>
          <w:w w:val="75"/>
          <w:sz w:val="17"/>
        </w:rPr>
        <w:t> </w:t>
      </w:r>
      <w:r>
        <w:rPr>
          <w:w w:val="120"/>
          <w:sz w:val="17"/>
          <w:u w:val="thick"/>
        </w:rPr>
        <w:t>si::; ::c. iz::s.,;t</w:t>
      </w:r>
      <w:r>
        <w:rPr>
          <w:w w:val="120"/>
          <w:sz w:val="17"/>
        </w:rPr>
        <w:t>i </w:t>
      </w:r>
      <w:r>
        <w:rPr>
          <w:w w:val="120"/>
          <w:sz w:val="17"/>
          <w:u w:val="thick"/>
        </w:rPr>
        <w:t>C:e</w:t>
      </w:r>
      <w:r>
        <w:rPr>
          <w:w w:val="120"/>
          <w:sz w:val="17"/>
        </w:rPr>
        <w:t>i </w:t>
      </w:r>
      <w:r>
        <w:rPr>
          <w:w w:val="120"/>
          <w:sz w:val="17"/>
          <w:u w:val="thick"/>
        </w:rPr>
        <w:t>comuni_sti.</w:t>
      </w:r>
    </w:p>
    <w:p>
      <w:pPr>
        <w:pStyle w:val="BodyText"/>
        <w:spacing w:line="20" w:lineRule="exact"/>
        <w:ind w:left="2245"/>
        <w:jc w:val="left"/>
        <w:rPr>
          <w:sz w:val="2"/>
        </w:rPr>
      </w:pPr>
      <w:r>
        <w:rPr>
          <w:sz w:val="2"/>
        </w:rPr>
        <w:pict>
          <v:group style="width:3.1pt;height:.35pt;mso-position-horizontal-relative:char;mso-position-vertical-relative:line" coordorigin="0,0" coordsize="62,7">
            <v:line style="position:absolute" from="0,3" to="61,3" stroked="true" strokeweight=".340922pt" strokecolor="#000000">
              <v:stroke dashstyle="solid"/>
            </v:line>
          </v:group>
        </w:pict>
      </w:r>
      <w:r>
        <w:rPr>
          <w:sz w:val="2"/>
        </w:rPr>
      </w:r>
    </w:p>
    <w:p>
      <w:pPr>
        <w:tabs>
          <w:tab w:pos="3654" w:val="left" w:leader="none"/>
          <w:tab w:pos="4911" w:val="left" w:leader="none"/>
          <w:tab w:pos="5491" w:val="left" w:leader="none"/>
        </w:tabs>
        <w:spacing w:line="223" w:lineRule="auto" w:before="0"/>
        <w:ind w:left="1042" w:right="587" w:hanging="2"/>
        <w:jc w:val="left"/>
        <w:rPr>
          <w:sz w:val="17"/>
        </w:rPr>
      </w:pPr>
      <w:r>
        <w:rPr>
          <w:w w:val="135"/>
          <w:sz w:val="17"/>
        </w:rPr>
        <w:t>22 </w:t>
      </w:r>
      <w:r>
        <w:rPr>
          <w:w w:val="155"/>
          <w:sz w:val="17"/>
          <w:u w:val="thick"/>
        </w:rPr>
        <w:t>vo ontari</w:t>
      </w:r>
      <w:r>
        <w:rPr>
          <w:w w:val="155"/>
          <w:sz w:val="17"/>
        </w:rPr>
        <w:t> </w:t>
      </w:r>
      <w:r>
        <w:rPr>
          <w:w w:val="155"/>
          <w:sz w:val="17"/>
          <w:u w:val="thick"/>
        </w:rPr>
        <w:t>n i</w:t>
      </w:r>
      <w:r>
        <w:rPr>
          <w:w w:val="155"/>
          <w:sz w:val="17"/>
        </w:rPr>
        <w:t> </w:t>
      </w:r>
      <w:r>
        <w:rPr>
          <w:w w:val="170"/>
          <w:sz w:val="17"/>
          <w:u w:val="thick"/>
        </w:rPr>
        <w:t>r</w:t>
      </w:r>
      <w:r>
        <w:rPr>
          <w:w w:val="170"/>
          <w:sz w:val="17"/>
        </w:rPr>
        <w:t> </w:t>
      </w:r>
      <w:r>
        <w:rPr>
          <w:w w:val="170"/>
          <w:sz w:val="17"/>
          <w:u w:val="thick"/>
        </w:rPr>
        <w:t>arti</w:t>
      </w:r>
      <w:r>
        <w:rPr>
          <w:w w:val="170"/>
          <w:sz w:val="17"/>
        </w:rPr>
        <w:t> </w:t>
      </w:r>
      <w:r>
        <w:rPr>
          <w:w w:val="170"/>
          <w:sz w:val="17"/>
          <w:u w:val="thick"/>
        </w:rPr>
        <w:t>;</w:t>
      </w:r>
      <w:r>
        <w:rPr>
          <w:w w:val="170"/>
          <w:sz w:val="17"/>
        </w:rPr>
        <w:t> </w:t>
      </w:r>
      <w:r>
        <w:rPr>
          <w:w w:val="170"/>
          <w:sz w:val="17"/>
          <w:u w:val="thick"/>
        </w:rPr>
        <w:t>rti</w:t>
      </w:r>
      <w:r>
        <w:rPr>
          <w:w w:val="170"/>
          <w:sz w:val="17"/>
        </w:rPr>
        <w:t> </w:t>
      </w:r>
      <w:r>
        <w:rPr>
          <w:w w:val="170"/>
          <w:sz w:val="17"/>
          <w:u w:val="thick"/>
        </w:rPr>
        <w:t>iani,</w:t>
      </w:r>
      <w:r>
        <w:rPr>
          <w:w w:val="170"/>
          <w:sz w:val="17"/>
        </w:rPr>
        <w:t> </w:t>
      </w:r>
      <w:r>
        <w:rPr>
          <w:w w:val="155"/>
          <w:sz w:val="17"/>
        </w:rPr>
        <w:t>deipaasi di  </w:t>
      </w:r>
      <w:r>
        <w:rPr>
          <w:w w:val="135"/>
          <w:sz w:val="17"/>
        </w:rPr>
        <w:t>Tre= </w:t>
      </w:r>
      <w:r>
        <w:rPr>
          <w:w w:val="155"/>
          <w:sz w:val="17"/>
        </w:rPr>
        <w:t>telno</w:t>
      </w:r>
      <w:r>
        <w:rPr>
          <w:spacing w:val="64"/>
          <w:w w:val="155"/>
          <w:sz w:val="17"/>
        </w:rPr>
        <w:t> </w:t>
      </w:r>
      <w:r>
        <w:rPr>
          <w:rFonts w:ascii="Arial" w:hAnsi="Arial"/>
          <w:w w:val="155"/>
          <w:sz w:val="11"/>
        </w:rPr>
        <w:t>8 </w:t>
      </w:r>
      <w:r>
        <w:rPr>
          <w:rFonts w:ascii="Arial" w:hAnsi="Arial"/>
          <w:spacing w:val="33"/>
          <w:w w:val="155"/>
          <w:sz w:val="11"/>
        </w:rPr>
        <w:t> </w:t>
      </w:r>
      <w:r>
        <w:rPr>
          <w:w w:val="155"/>
          <w:sz w:val="17"/>
        </w:rPr>
        <w:t>cirscstanti.</w:t>
        <w:tab/>
      </w:r>
      <w:r>
        <w:rPr>
          <w:w w:val="135"/>
          <w:sz w:val="17"/>
        </w:rPr>
        <w:t>·</w:t>
        <w:tab/>
        <w:t>·</w:t>
        <w:tab/>
        <w:t>·</w:t>
      </w:r>
    </w:p>
    <w:p>
      <w:pPr>
        <w:spacing w:before="119"/>
        <w:ind w:left="1648" w:right="0" w:firstLine="0"/>
        <w:jc w:val="left"/>
        <w:rPr>
          <w:sz w:val="17"/>
        </w:rPr>
      </w:pPr>
      <w:r>
        <w:rPr>
          <w:w w:val="125"/>
          <w:sz w:val="17"/>
        </w:rPr>
        <w:t>Sonc </w:t>
      </w:r>
      <w:r>
        <w:rPr>
          <w:w w:val="155"/>
          <w:sz w:val="17"/>
        </w:rPr>
        <w:t>stati </w:t>
      </w:r>
      <w:r>
        <w:rPr>
          <w:w w:val="130"/>
          <w:sz w:val="17"/>
        </w:rPr>
        <w:t>ccmpilati </w:t>
      </w:r>
      <w:r>
        <w:rPr>
          <w:w w:val="125"/>
          <w:sz w:val="17"/>
        </w:rPr>
        <w:t>dal par;:-oco ;iJ,·bacccrdo con</w:t>
      </w:r>
    </w:p>
    <w:p>
      <w:pPr>
        <w:spacing w:line="189" w:lineRule="exact" w:before="5"/>
        <w:ind w:left="843" w:right="0" w:firstLine="0"/>
        <w:jc w:val="left"/>
        <w:rPr>
          <w:sz w:val="17"/>
        </w:rPr>
      </w:pPr>
      <w:r>
        <w:rPr>
          <w:w w:val="120"/>
          <w:sz w:val="16"/>
        </w:rPr>
        <w:t>il. </w:t>
      </w:r>
      <w:r>
        <w:rPr>
          <w:w w:val="120"/>
          <w:sz w:val="17"/>
        </w:rPr>
        <w:t>poQ.estb. </w:t>
      </w:r>
      <w:r>
        <w:rPr>
          <w:w w:val="105"/>
          <w:sz w:val="17"/>
        </w:rPr>
        <w:t>e}l </w:t>
      </w:r>
      <w:r>
        <w:rPr>
          <w:w w:val="145"/>
          <w:sz w:val="17"/>
        </w:rPr>
        <w:t>iltvice </w:t>
      </w:r>
      <w:r>
        <w:rPr>
          <w:w w:val="120"/>
          <w:sz w:val="17"/>
        </w:rPr>
        <w:t>podesta di Trebelno </w:t>
      </w:r>
      <w:r>
        <w:rPr>
          <w:w w:val="105"/>
          <w:sz w:val="17"/>
        </w:rPr>
        <w:t>c;_ui </w:t>
      </w:r>
      <w:r>
        <w:rPr>
          <w:w w:val="120"/>
          <w:sz w:val="17"/>
        </w:rPr>
        <w:t>5ii.unti</w:t>
      </w:r>
    </w:p>
    <w:p>
      <w:pPr>
        <w:spacing w:line="212" w:lineRule="exact" w:before="0"/>
        <w:ind w:left="841" w:right="0" w:firstLine="0"/>
        <w:jc w:val="left"/>
        <w:rPr>
          <w:b/>
          <w:sz w:val="19"/>
        </w:rPr>
      </w:pPr>
      <w:r>
        <w:rPr/>
        <w:drawing>
          <wp:anchor distT="0" distB="0" distL="0" distR="0" allowOverlap="1" layoutInCell="1" locked="0" behindDoc="0" simplePos="0" relativeHeight="253453312">
            <wp:simplePos x="0" y="0"/>
            <wp:positionH relativeFrom="page">
              <wp:posOffset>3116173</wp:posOffset>
            </wp:positionH>
            <wp:positionV relativeFrom="paragraph">
              <wp:posOffset>96374</wp:posOffset>
            </wp:positionV>
            <wp:extent cx="1248906" cy="648161"/>
            <wp:effectExtent l="0" t="0" r="0" b="0"/>
            <wp:wrapNone/>
            <wp:docPr id="139" name="image82.png"/>
            <wp:cNvGraphicFramePr>
              <a:graphicFrameLocks noChangeAspect="1"/>
            </wp:cNvGraphicFramePr>
            <a:graphic>
              <a:graphicData uri="http://schemas.openxmlformats.org/drawingml/2006/picture">
                <pic:pic>
                  <pic:nvPicPr>
                    <pic:cNvPr id="140" name="image82.png"/>
                    <pic:cNvPicPr/>
                  </pic:nvPicPr>
                  <pic:blipFill>
                    <a:blip r:embed="rId86" cstate="print"/>
                    <a:stretch>
                      <a:fillRect/>
                    </a:stretch>
                  </pic:blipFill>
                  <pic:spPr>
                    <a:xfrm>
                      <a:off x="0" y="0"/>
                      <a:ext cx="1248906" cy="648161"/>
                    </a:xfrm>
                    <a:prstGeom prst="rect">
                      <a:avLst/>
                    </a:prstGeom>
                  </pic:spPr>
                </pic:pic>
              </a:graphicData>
            </a:graphic>
          </wp:anchor>
        </w:drawing>
      </w:r>
      <w:r>
        <w:rPr>
          <w:b/>
          <w:w w:val="120"/>
          <w:sz w:val="19"/>
        </w:rPr>
        <w:t>ri.</w:t>
      </w:r>
    </w:p>
    <w:p>
      <w:pPr>
        <w:pStyle w:val="BodyText"/>
        <w:jc w:val="left"/>
        <w:rPr>
          <w:b/>
          <w:sz w:val="20"/>
        </w:rPr>
      </w:pPr>
    </w:p>
    <w:p>
      <w:pPr>
        <w:pStyle w:val="BodyText"/>
        <w:jc w:val="left"/>
        <w:rPr>
          <w:b/>
          <w:sz w:val="20"/>
        </w:rPr>
      </w:pPr>
    </w:p>
    <w:p>
      <w:pPr>
        <w:pStyle w:val="BodyText"/>
        <w:spacing w:before="6"/>
        <w:jc w:val="left"/>
        <w:rPr>
          <w:b/>
          <w:sz w:val="23"/>
        </w:rPr>
      </w:pPr>
      <w:r>
        <w:rPr/>
        <w:drawing>
          <wp:anchor distT="0" distB="0" distL="0" distR="0" allowOverlap="1" layoutInCell="1" locked="0" behindDoc="0" simplePos="0" relativeHeight="1748">
            <wp:simplePos x="0" y="0"/>
            <wp:positionH relativeFrom="page">
              <wp:posOffset>1379889</wp:posOffset>
            </wp:positionH>
            <wp:positionV relativeFrom="paragraph">
              <wp:posOffset>196520</wp:posOffset>
            </wp:positionV>
            <wp:extent cx="283752" cy="676656"/>
            <wp:effectExtent l="0" t="0" r="0" b="0"/>
            <wp:wrapTopAndBottom/>
            <wp:docPr id="141" name="image83.png"/>
            <wp:cNvGraphicFramePr>
              <a:graphicFrameLocks noChangeAspect="1"/>
            </wp:cNvGraphicFramePr>
            <a:graphic>
              <a:graphicData uri="http://schemas.openxmlformats.org/drawingml/2006/picture">
                <pic:pic>
                  <pic:nvPicPr>
                    <pic:cNvPr id="142" name="image83.png"/>
                    <pic:cNvPicPr/>
                  </pic:nvPicPr>
                  <pic:blipFill>
                    <a:blip r:embed="rId87" cstate="print"/>
                    <a:stretch>
                      <a:fillRect/>
                    </a:stretch>
                  </pic:blipFill>
                  <pic:spPr>
                    <a:xfrm>
                      <a:off x="0" y="0"/>
                      <a:ext cx="283752" cy="676656"/>
                    </a:xfrm>
                    <a:prstGeom prst="rect">
                      <a:avLst/>
                    </a:prstGeom>
                  </pic:spPr>
                </pic:pic>
              </a:graphicData>
            </a:graphic>
          </wp:anchor>
        </w:drawing>
      </w:r>
      <w:r>
        <w:rPr/>
        <w:drawing>
          <wp:anchor distT="0" distB="0" distL="0" distR="0" allowOverlap="1" layoutInCell="1" locked="0" behindDoc="0" simplePos="0" relativeHeight="1749">
            <wp:simplePos x="0" y="0"/>
            <wp:positionH relativeFrom="page">
              <wp:posOffset>2013480</wp:posOffset>
            </wp:positionH>
            <wp:positionV relativeFrom="paragraph">
              <wp:posOffset>993788</wp:posOffset>
            </wp:positionV>
            <wp:extent cx="338672" cy="463295"/>
            <wp:effectExtent l="0" t="0" r="0" b="0"/>
            <wp:wrapTopAndBottom/>
            <wp:docPr id="143" name="image84.png"/>
            <wp:cNvGraphicFramePr>
              <a:graphicFrameLocks noChangeAspect="1"/>
            </wp:cNvGraphicFramePr>
            <a:graphic>
              <a:graphicData uri="http://schemas.openxmlformats.org/drawingml/2006/picture">
                <pic:pic>
                  <pic:nvPicPr>
                    <pic:cNvPr id="144" name="image84.png"/>
                    <pic:cNvPicPr/>
                  </pic:nvPicPr>
                  <pic:blipFill>
                    <a:blip r:embed="rId88" cstate="print"/>
                    <a:stretch>
                      <a:fillRect/>
                    </a:stretch>
                  </pic:blipFill>
                  <pic:spPr>
                    <a:xfrm>
                      <a:off x="0" y="0"/>
                      <a:ext cx="338672" cy="463295"/>
                    </a:xfrm>
                    <a:prstGeom prst="rect">
                      <a:avLst/>
                    </a:prstGeom>
                  </pic:spPr>
                </pic:pic>
              </a:graphicData>
            </a:graphic>
          </wp:anchor>
        </w:drawing>
      </w:r>
      <w:r>
        <w:rPr/>
        <w:pict>
          <v:group style="position:absolute;margin-left:225.939941pt;margin-top:33.242878pt;width:120.45pt;height:93.45pt;mso-position-horizontal-relative:page;mso-position-vertical-relative:paragraph;z-index:-249864192;mso-wrap-distance-left:0;mso-wrap-distance-right:0" coordorigin="4519,665" coordsize="2409,1869">
            <v:shape style="position:absolute;left:4518;top:803;width:2409;height:1730" type="#_x0000_t75" stroked="false">
              <v:imagedata r:id="rId89" o:title=""/>
            </v:shape>
            <v:shape style="position:absolute;left:5916;top:664;width:333;height:256" type="#_x0000_t202" filled="false" stroked="false">
              <v:textbox inset="0,0,0,0">
                <w:txbxContent>
                  <w:p>
                    <w:pPr>
                      <w:spacing w:line="255" w:lineRule="exact" w:before="0"/>
                      <w:ind w:left="0" w:right="0" w:firstLine="0"/>
                      <w:jc w:val="left"/>
                      <w:rPr>
                        <w:sz w:val="23"/>
                      </w:rPr>
                    </w:pPr>
                    <w:r>
                      <w:rPr>
                        <w:w w:val="75"/>
                        <w:sz w:val="18"/>
                      </w:rPr>
                      <w:t>-</w:t>
                    </w:r>
                    <w:r>
                      <w:rPr>
                        <w:spacing w:val="-13"/>
                        <w:w w:val="75"/>
                        <w:sz w:val="18"/>
                      </w:rPr>
                      <w:t> </w:t>
                    </w:r>
                    <w:r>
                      <w:rPr>
                        <w:w w:val="75"/>
                        <w:sz w:val="23"/>
                      </w:rPr>
                      <w:t>,,.,,,</w:t>
                    </w:r>
                  </w:p>
                </w:txbxContent>
              </v:textbox>
              <w10:wrap type="none"/>
            </v:shape>
            <v:shape style="position:absolute;left:6294;top:1788;width:393;height:727" type="#_x0000_t202" filled="false" stroked="false">
              <v:textbox inset="0,0,0,0">
                <w:txbxContent>
                  <w:p>
                    <w:pPr>
                      <w:spacing w:before="0"/>
                      <w:ind w:left="0" w:right="0" w:firstLine="0"/>
                      <w:jc w:val="left"/>
                      <w:rPr>
                        <w:rFonts w:ascii="Arial"/>
                        <w:sz w:val="13"/>
                      </w:rPr>
                    </w:pPr>
                    <w:r>
                      <w:rPr>
                        <w:rFonts w:ascii="Courier New"/>
                        <w:spacing w:val="-1"/>
                        <w:w w:val="58"/>
                        <w:position w:val="-33"/>
                        <w:sz w:val="64"/>
                      </w:rPr>
                      <w:t>)</w:t>
                    </w:r>
                    <w:r>
                      <w:rPr>
                        <w:rFonts w:ascii="Courier New"/>
                        <w:spacing w:val="-204"/>
                        <w:w w:val="58"/>
                        <w:position w:val="-33"/>
                        <w:sz w:val="64"/>
                      </w:rPr>
                      <w:t>/</w:t>
                    </w:r>
                    <w:r>
                      <w:rPr>
                        <w:rFonts w:ascii="Arial"/>
                        <w:w w:val="53"/>
                        <w:sz w:val="11"/>
                      </w:rPr>
                      <w:t>'</w:t>
                    </w:r>
                    <w:r>
                      <w:rPr>
                        <w:rFonts w:ascii="Arial"/>
                        <w:sz w:val="11"/>
                      </w:rPr>
                      <w:t>  </w:t>
                    </w:r>
                    <w:r>
                      <w:rPr>
                        <w:rFonts w:ascii="Arial"/>
                        <w:spacing w:val="13"/>
                        <w:sz w:val="11"/>
                      </w:rPr>
                      <w:t> </w:t>
                    </w:r>
                    <w:r>
                      <w:rPr>
                        <w:rFonts w:ascii="Arial"/>
                        <w:w w:val="53"/>
                        <w:sz w:val="13"/>
                      </w:rPr>
                      <w:t>'</w:t>
                    </w:r>
                  </w:p>
                </w:txbxContent>
              </v:textbox>
              <w10:wrap type="none"/>
            </v:shape>
            <w10:wrap type="topAndBottom"/>
          </v:group>
        </w:pict>
      </w:r>
    </w:p>
    <w:p>
      <w:pPr>
        <w:spacing w:before="162"/>
        <w:ind w:left="1192" w:right="820" w:firstLine="0"/>
        <w:jc w:val="center"/>
        <w:rPr>
          <w:sz w:val="17"/>
        </w:rPr>
      </w:pPr>
      <w:r>
        <w:rPr>
          <w:w w:val="120"/>
          <w:sz w:val="17"/>
        </w:rPr>
        <w:t>Spremni dopis Tiringarjevemu spisku</w:t>
      </w:r>
    </w:p>
    <w:p>
      <w:pPr>
        <w:spacing w:after="0"/>
        <w:jc w:val="center"/>
        <w:rPr>
          <w:sz w:val="17"/>
        </w:rPr>
        <w:sectPr>
          <w:pgSz w:w="7820" w:h="12240"/>
          <w:pgMar w:top="260" w:bottom="280" w:left="620" w:right="340"/>
        </w:sectPr>
      </w:pPr>
    </w:p>
    <w:p>
      <w:pPr>
        <w:spacing w:before="69"/>
        <w:ind w:left="0" w:right="461" w:firstLine="0"/>
        <w:jc w:val="right"/>
        <w:rPr>
          <w:b/>
          <w:sz w:val="17"/>
        </w:rPr>
      </w:pPr>
      <w:r>
        <w:rPr>
          <w:b/>
          <w:w w:val="115"/>
          <w:sz w:val="17"/>
        </w:rPr>
        <w:t>Priloga XIX.</w:t>
      </w:r>
    </w:p>
    <w:p>
      <w:pPr>
        <w:pStyle w:val="BodyText"/>
        <w:jc w:val="left"/>
        <w:rPr>
          <w:b/>
          <w:sz w:val="20"/>
        </w:rPr>
      </w:pPr>
    </w:p>
    <w:p>
      <w:pPr>
        <w:pStyle w:val="BodyText"/>
        <w:jc w:val="left"/>
        <w:rPr>
          <w:b/>
          <w:sz w:val="20"/>
        </w:rPr>
      </w:pPr>
    </w:p>
    <w:p>
      <w:pPr>
        <w:pStyle w:val="BodyText"/>
        <w:spacing w:before="1"/>
        <w:jc w:val="left"/>
        <w:rPr>
          <w:b/>
          <w:sz w:val="20"/>
        </w:rPr>
      </w:pPr>
      <w:r>
        <w:rPr/>
        <w:drawing>
          <wp:anchor distT="0" distB="0" distL="0" distR="0" allowOverlap="1" layoutInCell="1" locked="0" behindDoc="0" simplePos="0" relativeHeight="1755">
            <wp:simplePos x="0" y="0"/>
            <wp:positionH relativeFrom="page">
              <wp:posOffset>469101</wp:posOffset>
            </wp:positionH>
            <wp:positionV relativeFrom="paragraph">
              <wp:posOffset>171452</wp:posOffset>
            </wp:positionV>
            <wp:extent cx="3740657" cy="5413248"/>
            <wp:effectExtent l="0" t="0" r="0" b="0"/>
            <wp:wrapTopAndBottom/>
            <wp:docPr id="145" name="image86.png"/>
            <wp:cNvGraphicFramePr>
              <a:graphicFrameLocks noChangeAspect="1"/>
            </wp:cNvGraphicFramePr>
            <a:graphic>
              <a:graphicData uri="http://schemas.openxmlformats.org/drawingml/2006/picture">
                <pic:pic>
                  <pic:nvPicPr>
                    <pic:cNvPr id="146" name="image86.png"/>
                    <pic:cNvPicPr/>
                  </pic:nvPicPr>
                  <pic:blipFill>
                    <a:blip r:embed="rId90" cstate="print"/>
                    <a:stretch>
                      <a:fillRect/>
                    </a:stretch>
                  </pic:blipFill>
                  <pic:spPr>
                    <a:xfrm>
                      <a:off x="0" y="0"/>
                      <a:ext cx="3740657" cy="5413248"/>
                    </a:xfrm>
                    <a:prstGeom prst="rect">
                      <a:avLst/>
                    </a:prstGeom>
                  </pic:spPr>
                </pic:pic>
              </a:graphicData>
            </a:graphic>
          </wp:anchor>
        </w:drawing>
      </w:r>
    </w:p>
    <w:p>
      <w:pPr>
        <w:pStyle w:val="BodyText"/>
        <w:spacing w:before="5"/>
        <w:jc w:val="left"/>
        <w:rPr>
          <w:b/>
          <w:sz w:val="6"/>
        </w:rPr>
      </w:pPr>
    </w:p>
    <w:p>
      <w:pPr>
        <w:spacing w:before="93"/>
        <w:ind w:left="1547" w:right="0" w:firstLine="0"/>
        <w:jc w:val="left"/>
        <w:rPr>
          <w:sz w:val="17"/>
        </w:rPr>
      </w:pPr>
      <w:r>
        <w:rPr>
          <w:w w:val="120"/>
          <w:sz w:val="17"/>
        </w:rPr>
        <w:t>Ovaduški spisek župnika Tiringarja</w:t>
      </w:r>
    </w:p>
    <w:p>
      <w:pPr>
        <w:spacing w:after="0"/>
        <w:jc w:val="left"/>
        <w:rPr>
          <w:sz w:val="17"/>
        </w:rPr>
        <w:sectPr>
          <w:pgSz w:w="7820" w:h="12240"/>
          <w:pgMar w:top="300" w:bottom="280" w:left="620" w:right="340"/>
        </w:sectPr>
      </w:pPr>
    </w:p>
    <w:p>
      <w:pPr>
        <w:spacing w:before="71"/>
        <w:ind w:left="359" w:right="0" w:firstLine="0"/>
        <w:jc w:val="left"/>
        <w:rPr>
          <w:b/>
          <w:sz w:val="17"/>
        </w:rPr>
      </w:pPr>
      <w:r>
        <w:rPr>
          <w:b/>
          <w:w w:val="110"/>
          <w:sz w:val="17"/>
        </w:rPr>
        <w:t>Priloga XX.</w:t>
      </w:r>
    </w:p>
    <w:p>
      <w:pPr>
        <w:pStyle w:val="BodyText"/>
        <w:jc w:val="left"/>
        <w:rPr>
          <w:b/>
          <w:sz w:val="20"/>
        </w:rPr>
      </w:pPr>
    </w:p>
    <w:p>
      <w:pPr>
        <w:pStyle w:val="BodyText"/>
        <w:spacing w:before="1"/>
        <w:jc w:val="left"/>
        <w:rPr>
          <w:b/>
          <w:sz w:val="25"/>
        </w:rPr>
      </w:pPr>
      <w:r>
        <w:rPr/>
        <w:drawing>
          <wp:anchor distT="0" distB="0" distL="0" distR="0" allowOverlap="1" layoutInCell="1" locked="0" behindDoc="0" simplePos="0" relativeHeight="1756">
            <wp:simplePos x="0" y="0"/>
            <wp:positionH relativeFrom="page">
              <wp:posOffset>950387</wp:posOffset>
            </wp:positionH>
            <wp:positionV relativeFrom="paragraph">
              <wp:posOffset>208255</wp:posOffset>
            </wp:positionV>
            <wp:extent cx="3514876" cy="5547360"/>
            <wp:effectExtent l="0" t="0" r="0" b="0"/>
            <wp:wrapTopAndBottom/>
            <wp:docPr id="147" name="image87.png"/>
            <wp:cNvGraphicFramePr>
              <a:graphicFrameLocks noChangeAspect="1"/>
            </wp:cNvGraphicFramePr>
            <a:graphic>
              <a:graphicData uri="http://schemas.openxmlformats.org/drawingml/2006/picture">
                <pic:pic>
                  <pic:nvPicPr>
                    <pic:cNvPr id="148" name="image87.png"/>
                    <pic:cNvPicPr/>
                  </pic:nvPicPr>
                  <pic:blipFill>
                    <a:blip r:embed="rId91" cstate="print"/>
                    <a:stretch>
                      <a:fillRect/>
                    </a:stretch>
                  </pic:blipFill>
                  <pic:spPr>
                    <a:xfrm>
                      <a:off x="0" y="0"/>
                      <a:ext cx="3514876" cy="5547360"/>
                    </a:xfrm>
                    <a:prstGeom prst="rect">
                      <a:avLst/>
                    </a:prstGeom>
                  </pic:spPr>
                </pic:pic>
              </a:graphicData>
            </a:graphic>
          </wp:anchor>
        </w:drawing>
      </w:r>
    </w:p>
    <w:p>
      <w:pPr>
        <w:pStyle w:val="BodyText"/>
        <w:spacing w:before="2"/>
        <w:jc w:val="left"/>
        <w:rPr>
          <w:b/>
          <w:sz w:val="15"/>
        </w:rPr>
      </w:pPr>
    </w:p>
    <w:p>
      <w:pPr>
        <w:spacing w:before="93"/>
        <w:ind w:left="1192" w:right="860" w:firstLine="0"/>
        <w:jc w:val="center"/>
        <w:rPr>
          <w:sz w:val="17"/>
        </w:rPr>
      </w:pPr>
      <w:r>
        <w:rPr>
          <w:w w:val="120"/>
          <w:sz w:val="17"/>
        </w:rPr>
        <w:t>Ovaduški spisek župnika Tiringarja</w:t>
      </w:r>
    </w:p>
    <w:p>
      <w:pPr>
        <w:spacing w:after="0"/>
        <w:jc w:val="center"/>
        <w:rPr>
          <w:sz w:val="17"/>
        </w:rPr>
        <w:sectPr>
          <w:pgSz w:w="7820" w:h="12240"/>
          <w:pgMar w:top="240" w:bottom="280" w:left="620" w:right="340"/>
        </w:sectPr>
      </w:pPr>
    </w:p>
    <w:p>
      <w:pPr>
        <w:spacing w:before="72"/>
        <w:ind w:left="0" w:right="449" w:firstLine="0"/>
        <w:jc w:val="right"/>
        <w:rPr>
          <w:b/>
          <w:sz w:val="17"/>
        </w:rPr>
      </w:pPr>
      <w:r>
        <w:rPr>
          <w:b/>
          <w:w w:val="110"/>
          <w:sz w:val="17"/>
        </w:rPr>
        <w:t>Priloga XXI.</w:t>
      </w:r>
    </w:p>
    <w:p>
      <w:pPr>
        <w:pStyle w:val="BodyText"/>
        <w:jc w:val="left"/>
        <w:rPr>
          <w:b/>
          <w:sz w:val="20"/>
        </w:rPr>
      </w:pPr>
    </w:p>
    <w:p>
      <w:pPr>
        <w:pStyle w:val="BodyText"/>
        <w:spacing w:before="4"/>
        <w:jc w:val="left"/>
        <w:rPr>
          <w:b/>
          <w:sz w:val="26"/>
        </w:rPr>
      </w:pPr>
      <w:r>
        <w:rPr/>
        <w:drawing>
          <wp:anchor distT="0" distB="0" distL="0" distR="0" allowOverlap="1" layoutInCell="1" locked="0" behindDoc="0" simplePos="0" relativeHeight="1757">
            <wp:simplePos x="0" y="0"/>
            <wp:positionH relativeFrom="page">
              <wp:posOffset>609222</wp:posOffset>
            </wp:positionH>
            <wp:positionV relativeFrom="paragraph">
              <wp:posOffset>217152</wp:posOffset>
            </wp:positionV>
            <wp:extent cx="3563693" cy="3523488"/>
            <wp:effectExtent l="0" t="0" r="0" b="0"/>
            <wp:wrapTopAndBottom/>
            <wp:docPr id="149" name="image88.png"/>
            <wp:cNvGraphicFramePr>
              <a:graphicFrameLocks noChangeAspect="1"/>
            </wp:cNvGraphicFramePr>
            <a:graphic>
              <a:graphicData uri="http://schemas.openxmlformats.org/drawingml/2006/picture">
                <pic:pic>
                  <pic:nvPicPr>
                    <pic:cNvPr id="150" name="image88.png"/>
                    <pic:cNvPicPr/>
                  </pic:nvPicPr>
                  <pic:blipFill>
                    <a:blip r:embed="rId92" cstate="print"/>
                    <a:stretch>
                      <a:fillRect/>
                    </a:stretch>
                  </pic:blipFill>
                  <pic:spPr>
                    <a:xfrm>
                      <a:off x="0" y="0"/>
                      <a:ext cx="3563693" cy="3523488"/>
                    </a:xfrm>
                    <a:prstGeom prst="rect">
                      <a:avLst/>
                    </a:prstGeom>
                  </pic:spPr>
                </pic:pic>
              </a:graphicData>
            </a:graphic>
          </wp:anchor>
        </w:drawing>
      </w:r>
    </w:p>
    <w:p>
      <w:pPr>
        <w:spacing w:before="134"/>
        <w:ind w:left="942" w:right="1685" w:firstLine="0"/>
        <w:jc w:val="center"/>
        <w:rPr>
          <w:sz w:val="17"/>
        </w:rPr>
      </w:pPr>
      <w:r>
        <w:rPr>
          <w:w w:val="120"/>
          <w:sz w:val="17"/>
        </w:rPr>
        <w:t>Ovaduški spisek župnika Tiringarja</w:t>
      </w:r>
    </w:p>
    <w:p>
      <w:pPr>
        <w:pStyle w:val="BodyText"/>
        <w:jc w:val="left"/>
        <w:rPr>
          <w:sz w:val="20"/>
        </w:rPr>
      </w:pPr>
    </w:p>
    <w:p>
      <w:pPr>
        <w:pStyle w:val="BodyText"/>
        <w:jc w:val="left"/>
        <w:rPr>
          <w:sz w:val="20"/>
        </w:rPr>
      </w:pPr>
    </w:p>
    <w:p>
      <w:pPr>
        <w:pStyle w:val="BodyText"/>
        <w:spacing w:before="11"/>
        <w:jc w:val="left"/>
        <w:rPr>
          <w:sz w:val="12"/>
        </w:rPr>
      </w:pPr>
      <w:r>
        <w:rPr/>
        <w:drawing>
          <wp:anchor distT="0" distB="0" distL="0" distR="0" allowOverlap="1" layoutInCell="1" locked="0" behindDoc="0" simplePos="0" relativeHeight="1758">
            <wp:simplePos x="0" y="0"/>
            <wp:positionH relativeFrom="page">
              <wp:posOffset>548300</wp:posOffset>
            </wp:positionH>
            <wp:positionV relativeFrom="paragraph">
              <wp:posOffset>119637</wp:posOffset>
            </wp:positionV>
            <wp:extent cx="3600305" cy="1914144"/>
            <wp:effectExtent l="0" t="0" r="0" b="0"/>
            <wp:wrapTopAndBottom/>
            <wp:docPr id="151" name="image89.png"/>
            <wp:cNvGraphicFramePr>
              <a:graphicFrameLocks noChangeAspect="1"/>
            </wp:cNvGraphicFramePr>
            <a:graphic>
              <a:graphicData uri="http://schemas.openxmlformats.org/drawingml/2006/picture">
                <pic:pic>
                  <pic:nvPicPr>
                    <pic:cNvPr id="152" name="image89.png"/>
                    <pic:cNvPicPr/>
                  </pic:nvPicPr>
                  <pic:blipFill>
                    <a:blip r:embed="rId93" cstate="print"/>
                    <a:stretch>
                      <a:fillRect/>
                    </a:stretch>
                  </pic:blipFill>
                  <pic:spPr>
                    <a:xfrm>
                      <a:off x="0" y="0"/>
                      <a:ext cx="3600305" cy="1914144"/>
                    </a:xfrm>
                    <a:prstGeom prst="rect">
                      <a:avLst/>
                    </a:prstGeom>
                  </pic:spPr>
                </pic:pic>
              </a:graphicData>
            </a:graphic>
          </wp:anchor>
        </w:drawing>
      </w:r>
    </w:p>
    <w:p>
      <w:pPr>
        <w:spacing w:before="114"/>
        <w:ind w:left="944" w:right="1685" w:firstLine="0"/>
        <w:jc w:val="center"/>
        <w:rPr>
          <w:sz w:val="17"/>
        </w:rPr>
      </w:pPr>
      <w:r>
        <w:rPr>
          <w:w w:val="120"/>
          <w:sz w:val="17"/>
        </w:rPr>
        <w:t>Belogardisti in itali.ianski fašisti ženejo žrtev</w:t>
      </w:r>
    </w:p>
    <w:p>
      <w:pPr>
        <w:spacing w:after="0"/>
        <w:jc w:val="center"/>
        <w:rPr>
          <w:sz w:val="17"/>
        </w:rPr>
        <w:sectPr>
          <w:pgSz w:w="7820" w:h="12240"/>
          <w:pgMar w:top="340" w:bottom="280" w:left="620" w:right="340"/>
        </w:sectPr>
      </w:pPr>
    </w:p>
    <w:p>
      <w:pPr>
        <w:spacing w:before="74"/>
        <w:ind w:left="112" w:right="0" w:firstLine="0"/>
        <w:jc w:val="left"/>
        <w:rPr>
          <w:b/>
          <w:sz w:val="17"/>
        </w:rPr>
      </w:pPr>
      <w:r>
        <w:rPr>
          <w:b/>
          <w:w w:val="115"/>
          <w:sz w:val="17"/>
        </w:rPr>
        <w:t>Priloga XXII.</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10"/>
        </w:rPr>
      </w:pPr>
      <w:r>
        <w:rPr/>
        <w:drawing>
          <wp:anchor distT="0" distB="0" distL="0" distR="0" allowOverlap="1" layoutInCell="1" locked="0" behindDoc="0" simplePos="0" relativeHeight="1759">
            <wp:simplePos x="0" y="0"/>
            <wp:positionH relativeFrom="page">
              <wp:posOffset>926010</wp:posOffset>
            </wp:positionH>
            <wp:positionV relativeFrom="paragraph">
              <wp:posOffset>98329</wp:posOffset>
            </wp:positionV>
            <wp:extent cx="3624693" cy="2255520"/>
            <wp:effectExtent l="0" t="0" r="0" b="0"/>
            <wp:wrapTopAndBottom/>
            <wp:docPr id="153" name="image90.png"/>
            <wp:cNvGraphicFramePr>
              <a:graphicFrameLocks noChangeAspect="1"/>
            </wp:cNvGraphicFramePr>
            <a:graphic>
              <a:graphicData uri="http://schemas.openxmlformats.org/drawingml/2006/picture">
                <pic:pic>
                  <pic:nvPicPr>
                    <pic:cNvPr id="154" name="image90.png"/>
                    <pic:cNvPicPr/>
                  </pic:nvPicPr>
                  <pic:blipFill>
                    <a:blip r:embed="rId94" cstate="print"/>
                    <a:stretch>
                      <a:fillRect/>
                    </a:stretch>
                  </pic:blipFill>
                  <pic:spPr>
                    <a:xfrm>
                      <a:off x="0" y="0"/>
                      <a:ext cx="3624693" cy="2255520"/>
                    </a:xfrm>
                    <a:prstGeom prst="rect">
                      <a:avLst/>
                    </a:prstGeom>
                  </pic:spPr>
                </pic:pic>
              </a:graphicData>
            </a:graphic>
          </wp:anchor>
        </w:drawing>
      </w:r>
    </w:p>
    <w:p>
      <w:pPr>
        <w:spacing w:before="156"/>
        <w:ind w:left="1463" w:right="1012" w:firstLine="0"/>
        <w:jc w:val="center"/>
        <w:rPr>
          <w:sz w:val="17"/>
        </w:rPr>
      </w:pPr>
      <w:r>
        <w:rPr>
          <w:w w:val="125"/>
          <w:sz w:val="17"/>
        </w:rPr>
        <w:t>Beli izdajalci in fašisti se pripravljajo na strel</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20"/>
        </w:rPr>
      </w:pPr>
      <w:r>
        <w:rPr/>
        <w:drawing>
          <wp:anchor distT="0" distB="0" distL="0" distR="0" allowOverlap="1" layoutInCell="1" locked="0" behindDoc="0" simplePos="0" relativeHeight="1760">
            <wp:simplePos x="0" y="0"/>
            <wp:positionH relativeFrom="page">
              <wp:posOffset>941241</wp:posOffset>
            </wp:positionH>
            <wp:positionV relativeFrom="paragraph">
              <wp:posOffset>177833</wp:posOffset>
            </wp:positionV>
            <wp:extent cx="3603335" cy="2014727"/>
            <wp:effectExtent l="0" t="0" r="0" b="0"/>
            <wp:wrapTopAndBottom/>
            <wp:docPr id="155" name="image91.png"/>
            <wp:cNvGraphicFramePr>
              <a:graphicFrameLocks noChangeAspect="1"/>
            </wp:cNvGraphicFramePr>
            <a:graphic>
              <a:graphicData uri="http://schemas.openxmlformats.org/drawingml/2006/picture">
                <pic:pic>
                  <pic:nvPicPr>
                    <pic:cNvPr id="156" name="image91.png"/>
                    <pic:cNvPicPr/>
                  </pic:nvPicPr>
                  <pic:blipFill>
                    <a:blip r:embed="rId95" cstate="print"/>
                    <a:stretch>
                      <a:fillRect/>
                    </a:stretch>
                  </pic:blipFill>
                  <pic:spPr>
                    <a:xfrm>
                      <a:off x="0" y="0"/>
                      <a:ext cx="3603335" cy="2014727"/>
                    </a:xfrm>
                    <a:prstGeom prst="rect">
                      <a:avLst/>
                    </a:prstGeom>
                  </pic:spPr>
                </pic:pic>
              </a:graphicData>
            </a:graphic>
          </wp:anchor>
        </w:drawing>
      </w:r>
    </w:p>
    <w:p>
      <w:pPr>
        <w:pStyle w:val="BodyText"/>
        <w:spacing w:before="1"/>
        <w:jc w:val="left"/>
      </w:pPr>
    </w:p>
    <w:p>
      <w:pPr>
        <w:pStyle w:val="BodyText"/>
        <w:ind w:left="1382" w:right="1012"/>
        <w:jc w:val="center"/>
        <w:rPr>
          <w:sz w:val="17"/>
        </w:rPr>
      </w:pPr>
      <w:r>
        <w:rPr>
          <w:w w:val="105"/>
        </w:rPr>
        <w:t>Svojo žrtev so postavili ob pokopališki </w:t>
      </w:r>
      <w:r>
        <w:rPr>
          <w:w w:val="105"/>
          <w:sz w:val="17"/>
        </w:rPr>
        <w:t>zid</w:t>
      </w:r>
    </w:p>
    <w:p>
      <w:pPr>
        <w:spacing w:after="0"/>
        <w:jc w:val="center"/>
        <w:rPr>
          <w:sz w:val="17"/>
        </w:rPr>
        <w:sectPr>
          <w:pgSz w:w="7850" w:h="12250"/>
          <w:pgMar w:top="320" w:bottom="280" w:left="900" w:right="580"/>
        </w:sectPr>
      </w:pPr>
    </w:p>
    <w:p>
      <w:pPr>
        <w:spacing w:before="76"/>
        <w:ind w:left="0" w:right="103" w:firstLine="0"/>
        <w:jc w:val="right"/>
        <w:rPr>
          <w:b/>
          <w:sz w:val="17"/>
        </w:rPr>
      </w:pPr>
      <w:r>
        <w:rPr>
          <w:b/>
          <w:w w:val="110"/>
          <w:sz w:val="17"/>
        </w:rPr>
        <w:t>Priloga XXIII.</w:t>
      </w:r>
    </w:p>
    <w:p>
      <w:pPr>
        <w:pStyle w:val="BodyText"/>
        <w:jc w:val="left"/>
        <w:rPr>
          <w:b/>
          <w:sz w:val="20"/>
        </w:rPr>
      </w:pPr>
    </w:p>
    <w:p>
      <w:pPr>
        <w:pStyle w:val="BodyText"/>
        <w:jc w:val="left"/>
        <w:rPr>
          <w:b/>
          <w:sz w:val="20"/>
        </w:rPr>
      </w:pPr>
    </w:p>
    <w:p>
      <w:pPr>
        <w:pStyle w:val="BodyText"/>
        <w:spacing w:before="4"/>
        <w:jc w:val="left"/>
        <w:rPr>
          <w:b/>
          <w:sz w:val="11"/>
        </w:rPr>
      </w:pPr>
      <w:r>
        <w:rPr/>
        <w:drawing>
          <wp:anchor distT="0" distB="0" distL="0" distR="0" allowOverlap="1" layoutInCell="1" locked="0" behindDoc="0" simplePos="0" relativeHeight="1761">
            <wp:simplePos x="0" y="0"/>
            <wp:positionH relativeFrom="page">
              <wp:posOffset>475193</wp:posOffset>
            </wp:positionH>
            <wp:positionV relativeFrom="paragraph">
              <wp:posOffset>107731</wp:posOffset>
            </wp:positionV>
            <wp:extent cx="1812357" cy="2398776"/>
            <wp:effectExtent l="0" t="0" r="0" b="0"/>
            <wp:wrapTopAndBottom/>
            <wp:docPr id="157" name="image92.png"/>
            <wp:cNvGraphicFramePr>
              <a:graphicFrameLocks noChangeAspect="1"/>
            </wp:cNvGraphicFramePr>
            <a:graphic>
              <a:graphicData uri="http://schemas.openxmlformats.org/drawingml/2006/picture">
                <pic:pic>
                  <pic:nvPicPr>
                    <pic:cNvPr id="158" name="image92.png"/>
                    <pic:cNvPicPr/>
                  </pic:nvPicPr>
                  <pic:blipFill>
                    <a:blip r:embed="rId96" cstate="print"/>
                    <a:stretch>
                      <a:fillRect/>
                    </a:stretch>
                  </pic:blipFill>
                  <pic:spPr>
                    <a:xfrm>
                      <a:off x="0" y="0"/>
                      <a:ext cx="1812357" cy="2398776"/>
                    </a:xfrm>
                    <a:prstGeom prst="rect">
                      <a:avLst/>
                    </a:prstGeom>
                  </pic:spPr>
                </pic:pic>
              </a:graphicData>
            </a:graphic>
          </wp:anchor>
        </w:drawing>
      </w:r>
      <w:r>
        <w:rPr/>
        <w:drawing>
          <wp:anchor distT="0" distB="0" distL="0" distR="0" allowOverlap="1" layoutInCell="1" locked="0" behindDoc="0" simplePos="0" relativeHeight="1762">
            <wp:simplePos x="0" y="0"/>
            <wp:positionH relativeFrom="page">
              <wp:posOffset>2446028</wp:posOffset>
            </wp:positionH>
            <wp:positionV relativeFrom="paragraph">
              <wp:posOffset>107731</wp:posOffset>
            </wp:positionV>
            <wp:extent cx="1809306" cy="2401824"/>
            <wp:effectExtent l="0" t="0" r="0" b="0"/>
            <wp:wrapTopAndBottom/>
            <wp:docPr id="159" name="image93.png"/>
            <wp:cNvGraphicFramePr>
              <a:graphicFrameLocks noChangeAspect="1"/>
            </wp:cNvGraphicFramePr>
            <a:graphic>
              <a:graphicData uri="http://schemas.openxmlformats.org/drawingml/2006/picture">
                <pic:pic>
                  <pic:nvPicPr>
                    <pic:cNvPr id="160" name="image93.png"/>
                    <pic:cNvPicPr/>
                  </pic:nvPicPr>
                  <pic:blipFill>
                    <a:blip r:embed="rId97" cstate="print"/>
                    <a:stretch>
                      <a:fillRect/>
                    </a:stretch>
                  </pic:blipFill>
                  <pic:spPr>
                    <a:xfrm>
                      <a:off x="0" y="0"/>
                      <a:ext cx="1809306" cy="2401824"/>
                    </a:xfrm>
                    <a:prstGeom prst="rect">
                      <a:avLst/>
                    </a:prstGeom>
                  </pic:spPr>
                </pic:pic>
              </a:graphicData>
            </a:graphic>
          </wp:anchor>
        </w:drawing>
      </w:r>
    </w:p>
    <w:p>
      <w:pPr>
        <w:pStyle w:val="BodyText"/>
        <w:spacing w:before="5"/>
        <w:jc w:val="left"/>
        <w:rPr>
          <w:b/>
          <w:sz w:val="16"/>
        </w:rPr>
      </w:pPr>
    </w:p>
    <w:p>
      <w:pPr>
        <w:spacing w:line="211" w:lineRule="auto" w:before="0"/>
        <w:ind w:left="306" w:right="331" w:firstLine="0"/>
        <w:jc w:val="center"/>
        <w:rPr>
          <w:sz w:val="17"/>
        </w:rPr>
      </w:pPr>
      <w:r>
        <w:rPr>
          <w:w w:val="120"/>
          <w:sz w:val="17"/>
        </w:rPr>
        <w:t>Kurat šinkar se uri v streljanju, sodišču pa je kasneje zatrjeval, da  je  v  beli gardi le »spovedoval, obhajal, maševal</w:t>
      </w:r>
      <w:r>
        <w:rPr>
          <w:spacing w:val="-14"/>
          <w:w w:val="120"/>
          <w:sz w:val="17"/>
        </w:rPr>
        <w:t> </w:t>
      </w:r>
      <w:r>
        <w:rPr>
          <w:w w:val="120"/>
          <w:sz w:val="17"/>
        </w:rPr>
        <w:t>itd.«</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3"/>
        </w:rPr>
      </w:pPr>
      <w:r>
        <w:rPr/>
        <w:drawing>
          <wp:anchor distT="0" distB="0" distL="0" distR="0" allowOverlap="1" layoutInCell="1" locked="0" behindDoc="0" simplePos="0" relativeHeight="1763">
            <wp:simplePos x="0" y="0"/>
            <wp:positionH relativeFrom="page">
              <wp:posOffset>514792</wp:posOffset>
            </wp:positionH>
            <wp:positionV relativeFrom="paragraph">
              <wp:posOffset>199197</wp:posOffset>
            </wp:positionV>
            <wp:extent cx="3719300" cy="2157984"/>
            <wp:effectExtent l="0" t="0" r="0" b="0"/>
            <wp:wrapTopAndBottom/>
            <wp:docPr id="161" name="image94.png"/>
            <wp:cNvGraphicFramePr>
              <a:graphicFrameLocks noChangeAspect="1"/>
            </wp:cNvGraphicFramePr>
            <a:graphic>
              <a:graphicData uri="http://schemas.openxmlformats.org/drawingml/2006/picture">
                <pic:pic>
                  <pic:nvPicPr>
                    <pic:cNvPr id="162" name="image94.png"/>
                    <pic:cNvPicPr/>
                  </pic:nvPicPr>
                  <pic:blipFill>
                    <a:blip r:embed="rId98" cstate="print"/>
                    <a:stretch>
                      <a:fillRect/>
                    </a:stretch>
                  </pic:blipFill>
                  <pic:spPr>
                    <a:xfrm>
                      <a:off x="0" y="0"/>
                      <a:ext cx="3719300" cy="2157984"/>
                    </a:xfrm>
                    <a:prstGeom prst="rect">
                      <a:avLst/>
                    </a:prstGeom>
                  </pic:spPr>
                </pic:pic>
              </a:graphicData>
            </a:graphic>
          </wp:anchor>
        </w:drawing>
      </w:r>
    </w:p>
    <w:p>
      <w:pPr>
        <w:pStyle w:val="BodyText"/>
        <w:spacing w:before="3"/>
        <w:jc w:val="left"/>
        <w:rPr>
          <w:sz w:val="15"/>
        </w:rPr>
      </w:pPr>
    </w:p>
    <w:p>
      <w:pPr>
        <w:spacing w:before="0"/>
        <w:ind w:left="297" w:right="331" w:firstLine="0"/>
        <w:jc w:val="center"/>
        <w:rPr>
          <w:sz w:val="17"/>
        </w:rPr>
      </w:pPr>
      <w:r>
        <w:rPr>
          <w:w w:val="120"/>
          <w:sz w:val="17"/>
        </w:rPr>
        <w:t>Kaplan šinkar z brado v družbi belogardističnih deklet</w:t>
      </w:r>
    </w:p>
    <w:p>
      <w:pPr>
        <w:spacing w:after="0"/>
        <w:jc w:val="center"/>
        <w:rPr>
          <w:sz w:val="17"/>
        </w:rPr>
        <w:sectPr>
          <w:pgSz w:w="7820" w:h="12240"/>
          <w:pgMar w:top="240" w:bottom="280" w:left="300" w:right="640"/>
        </w:sectPr>
      </w:pPr>
    </w:p>
    <w:p>
      <w:pPr>
        <w:spacing w:before="82"/>
        <w:ind w:left="103" w:right="0" w:firstLine="0"/>
        <w:jc w:val="left"/>
        <w:rPr>
          <w:b/>
          <w:sz w:val="17"/>
        </w:rPr>
      </w:pPr>
      <w:r>
        <w:rPr>
          <w:b/>
          <w:w w:val="110"/>
          <w:sz w:val="17"/>
        </w:rPr>
        <w:t>Priloga XXIV.</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3"/>
        </w:rPr>
      </w:pPr>
      <w:r>
        <w:rPr/>
        <w:drawing>
          <wp:anchor distT="0" distB="0" distL="0" distR="0" allowOverlap="1" layoutInCell="1" locked="0" behindDoc="0" simplePos="0" relativeHeight="1764">
            <wp:simplePos x="0" y="0"/>
            <wp:positionH relativeFrom="page">
              <wp:posOffset>749337</wp:posOffset>
            </wp:positionH>
            <wp:positionV relativeFrom="paragraph">
              <wp:posOffset>192737</wp:posOffset>
            </wp:positionV>
            <wp:extent cx="3887086" cy="4303776"/>
            <wp:effectExtent l="0" t="0" r="0" b="0"/>
            <wp:wrapTopAndBottom/>
            <wp:docPr id="163" name="image95.png"/>
            <wp:cNvGraphicFramePr>
              <a:graphicFrameLocks noChangeAspect="1"/>
            </wp:cNvGraphicFramePr>
            <a:graphic>
              <a:graphicData uri="http://schemas.openxmlformats.org/drawingml/2006/picture">
                <pic:pic>
                  <pic:nvPicPr>
                    <pic:cNvPr id="164" name="image95.png"/>
                    <pic:cNvPicPr/>
                  </pic:nvPicPr>
                  <pic:blipFill>
                    <a:blip r:embed="rId99" cstate="print"/>
                    <a:stretch>
                      <a:fillRect/>
                    </a:stretch>
                  </pic:blipFill>
                  <pic:spPr>
                    <a:xfrm>
                      <a:off x="0" y="0"/>
                      <a:ext cx="3887086" cy="4303776"/>
                    </a:xfrm>
                    <a:prstGeom prst="rect">
                      <a:avLst/>
                    </a:prstGeom>
                  </pic:spPr>
                </pic:pic>
              </a:graphicData>
            </a:graphic>
          </wp:anchor>
        </w:drawing>
      </w:r>
    </w:p>
    <w:p>
      <w:pPr>
        <w:spacing w:before="92"/>
        <w:ind w:left="2853" w:right="0" w:firstLine="0"/>
        <w:jc w:val="left"/>
        <w:rPr>
          <w:sz w:val="12"/>
        </w:rPr>
      </w:pPr>
      <w:r>
        <w:rPr>
          <w:sz w:val="12"/>
        </w:rPr>
        <w:t>IL SEGRETAJUO DI </w:t>
      </w:r>
      <w:r>
        <w:rPr>
          <w:w w:val="115"/>
          <w:sz w:val="12"/>
        </w:rPr>
        <w:t>rrs1</w:t>
      </w:r>
      <w:r>
        <w:rPr>
          <w:rFonts w:ascii="Arial"/>
          <w:i/>
          <w:w w:val="115"/>
          <w:sz w:val="11"/>
        </w:rPr>
        <w:t>PO </w:t>
      </w:r>
      <w:r>
        <w:rPr>
          <w:sz w:val="12"/>
        </w:rPr>
        <w:t>DEL P. </w:t>
      </w:r>
      <w:r>
        <w:rPr>
          <w:sz w:val="14"/>
        </w:rPr>
        <w:t>?i. </w:t>
      </w:r>
      <w:r>
        <w:rPr>
          <w:sz w:val="12"/>
        </w:rPr>
        <w:t>F,</w:t>
      </w:r>
    </w:p>
    <w:p>
      <w:pPr>
        <w:pStyle w:val="BodyText"/>
        <w:spacing w:before="3"/>
        <w:jc w:val="left"/>
        <w:rPr>
          <w:sz w:val="26"/>
        </w:rPr>
      </w:pPr>
    </w:p>
    <w:p>
      <w:pPr>
        <w:pStyle w:val="BodyText"/>
        <w:spacing w:before="5"/>
        <w:jc w:val="left"/>
        <w:rPr>
          <w:sz w:val="8"/>
        </w:rPr>
      </w:pPr>
    </w:p>
    <w:p>
      <w:pPr>
        <w:tabs>
          <w:tab w:pos="3976" w:val="left" w:leader="none"/>
          <w:tab w:pos="4602" w:val="left" w:leader="none"/>
        </w:tabs>
        <w:spacing w:before="0"/>
        <w:ind w:left="3408" w:right="-274" w:firstLine="0"/>
        <w:jc w:val="left"/>
        <w:rPr>
          <w:rFonts w:ascii="Arial"/>
          <w:sz w:val="10"/>
        </w:rPr>
      </w:pPr>
      <w:r>
        <w:rPr>
          <w:rFonts w:ascii="Arial"/>
          <w:w w:val="100"/>
          <w:sz w:val="10"/>
          <w:u w:val="thick"/>
        </w:rPr>
        <w:t> </w:t>
      </w:r>
      <w:r>
        <w:rPr>
          <w:rFonts w:ascii="Arial"/>
          <w:sz w:val="10"/>
          <w:u w:val="thick"/>
        </w:rPr>
        <w:tab/>
      </w:r>
      <w:r>
        <w:rPr>
          <w:rFonts w:ascii="Arial"/>
          <w:w w:val="600"/>
          <w:sz w:val="10"/>
          <w:u w:val="thick"/>
        </w:rPr>
        <w:t>-</w:t>
        <w:tab/>
        <w:tab/>
        <w:tab/>
        <w:t>,</w:t>
      </w:r>
    </w:p>
    <w:p>
      <w:pPr>
        <w:pStyle w:val="BodyText"/>
        <w:spacing w:before="5"/>
        <w:jc w:val="left"/>
        <w:rPr>
          <w:rFonts w:ascii="Arial"/>
          <w:sz w:val="25"/>
        </w:rPr>
      </w:pPr>
    </w:p>
    <w:p>
      <w:pPr>
        <w:spacing w:before="93"/>
        <w:ind w:left="1381" w:right="0" w:firstLine="0"/>
        <w:jc w:val="left"/>
        <w:rPr>
          <w:sz w:val="17"/>
        </w:rPr>
      </w:pPr>
      <w:r>
        <w:rPr>
          <w:w w:val="120"/>
          <w:sz w:val="17"/>
        </w:rPr>
        <w:t>Poročilo fašista Bernardinija o župniku Turku</w:t>
      </w:r>
    </w:p>
    <w:p>
      <w:pPr>
        <w:spacing w:after="0"/>
        <w:jc w:val="left"/>
        <w:rPr>
          <w:sz w:val="17"/>
        </w:rPr>
        <w:sectPr>
          <w:pgSz w:w="7850" w:h="12250"/>
          <w:pgMar w:top="240" w:bottom="280" w:left="880" w:right="0"/>
        </w:sectPr>
      </w:pPr>
    </w:p>
    <w:p>
      <w:pPr>
        <w:spacing w:before="82"/>
        <w:ind w:left="0" w:right="100" w:firstLine="0"/>
        <w:jc w:val="right"/>
        <w:rPr>
          <w:sz w:val="17"/>
        </w:rPr>
      </w:pPr>
      <w:r>
        <w:rPr/>
        <w:pict>
          <v:line style="position:absolute;mso-position-horizontal-relative:page;mso-position-vertical-relative:paragraph;z-index:253467648" from="125.670967pt,196.52829pt" to="160.206516pt,196.52829pt" stroked="true" strokeweight="1.198004pt" strokecolor="#000000">
            <v:stroke dashstyle="solid"/>
            <w10:wrap type="none"/>
          </v:line>
        </w:pict>
      </w:r>
      <w:r>
        <w:rPr>
          <w:w w:val="115"/>
          <w:sz w:val="17"/>
        </w:rPr>
        <w:t>Priloga XXV.</w:t>
      </w:r>
    </w:p>
    <w:p>
      <w:pPr>
        <w:pStyle w:val="BodyText"/>
        <w:spacing w:before="3"/>
        <w:jc w:val="left"/>
      </w:pPr>
      <w:r>
        <w:rPr/>
        <w:drawing>
          <wp:anchor distT="0" distB="0" distL="0" distR="0" allowOverlap="1" layoutInCell="1" locked="0" behindDoc="0" simplePos="0" relativeHeight="1765">
            <wp:simplePos x="0" y="0"/>
            <wp:positionH relativeFrom="page">
              <wp:posOffset>642672</wp:posOffset>
            </wp:positionH>
            <wp:positionV relativeFrom="paragraph">
              <wp:posOffset>165444</wp:posOffset>
            </wp:positionV>
            <wp:extent cx="3737373" cy="1999488"/>
            <wp:effectExtent l="0" t="0" r="0" b="0"/>
            <wp:wrapTopAndBottom/>
            <wp:docPr id="165" name="image96.png"/>
            <wp:cNvGraphicFramePr>
              <a:graphicFrameLocks noChangeAspect="1"/>
            </wp:cNvGraphicFramePr>
            <a:graphic>
              <a:graphicData uri="http://schemas.openxmlformats.org/drawingml/2006/picture">
                <pic:pic>
                  <pic:nvPicPr>
                    <pic:cNvPr id="166" name="image96.png"/>
                    <pic:cNvPicPr/>
                  </pic:nvPicPr>
                  <pic:blipFill>
                    <a:blip r:embed="rId100" cstate="print"/>
                    <a:stretch>
                      <a:fillRect/>
                    </a:stretch>
                  </pic:blipFill>
                  <pic:spPr>
                    <a:xfrm>
                      <a:off x="0" y="0"/>
                      <a:ext cx="3737373" cy="1999488"/>
                    </a:xfrm>
                    <a:prstGeom prst="rect">
                      <a:avLst/>
                    </a:prstGeom>
                  </pic:spPr>
                </pic:pic>
              </a:graphicData>
            </a:graphic>
          </wp:anchor>
        </w:drawing>
      </w:r>
    </w:p>
    <w:p>
      <w:pPr>
        <w:spacing w:before="109"/>
        <w:ind w:left="2491" w:right="0" w:firstLine="0"/>
        <w:jc w:val="left"/>
        <w:rPr>
          <w:sz w:val="17"/>
        </w:rPr>
      </w:pPr>
      <w:r>
        <w:rPr>
          <w:w w:val="120"/>
          <w:sz w:val="17"/>
        </w:rPr>
        <w:t>šentjoških belogardistov</w:t>
      </w:r>
    </w:p>
    <w:p>
      <w:pPr>
        <w:pStyle w:val="BodyText"/>
        <w:spacing w:before="10"/>
        <w:jc w:val="left"/>
        <w:rPr>
          <w:sz w:val="23"/>
        </w:rPr>
      </w:pPr>
    </w:p>
    <w:p>
      <w:pPr>
        <w:pStyle w:val="BodyText"/>
        <w:ind w:left="207"/>
        <w:jc w:val="left"/>
        <w:rPr>
          <w:sz w:val="20"/>
        </w:rPr>
      </w:pPr>
      <w:r>
        <w:rPr>
          <w:sz w:val="20"/>
        </w:rPr>
        <w:drawing>
          <wp:inline distT="0" distB="0" distL="0" distR="0">
            <wp:extent cx="3447537" cy="1109472"/>
            <wp:effectExtent l="0" t="0" r="0" b="0"/>
            <wp:docPr id="167" name="image97.png"/>
            <wp:cNvGraphicFramePr>
              <a:graphicFrameLocks noChangeAspect="1"/>
            </wp:cNvGraphicFramePr>
            <a:graphic>
              <a:graphicData uri="http://schemas.openxmlformats.org/drawingml/2006/picture">
                <pic:pic>
                  <pic:nvPicPr>
                    <pic:cNvPr id="168" name="image97.png"/>
                    <pic:cNvPicPr/>
                  </pic:nvPicPr>
                  <pic:blipFill>
                    <a:blip r:embed="rId101" cstate="print"/>
                    <a:stretch>
                      <a:fillRect/>
                    </a:stretch>
                  </pic:blipFill>
                  <pic:spPr>
                    <a:xfrm>
                      <a:off x="0" y="0"/>
                      <a:ext cx="3447537" cy="1109472"/>
                    </a:xfrm>
                    <a:prstGeom prst="rect">
                      <a:avLst/>
                    </a:prstGeom>
                  </pic:spPr>
                </pic:pic>
              </a:graphicData>
            </a:graphic>
          </wp:inline>
        </w:drawing>
      </w:r>
      <w:r>
        <w:rPr>
          <w:sz w:val="20"/>
        </w:rPr>
      </w:r>
    </w:p>
    <w:p>
      <w:pPr>
        <w:spacing w:after="0"/>
        <w:jc w:val="left"/>
        <w:rPr>
          <w:sz w:val="20"/>
        </w:rPr>
        <w:sectPr>
          <w:pgSz w:w="8090" w:h="12430"/>
          <w:pgMar w:top="420" w:bottom="280" w:left="800" w:right="680"/>
        </w:sectPr>
      </w:pPr>
    </w:p>
    <w:p>
      <w:pPr>
        <w:pStyle w:val="BodyText"/>
        <w:jc w:val="left"/>
        <w:rPr>
          <w:sz w:val="8"/>
        </w:rPr>
      </w:pPr>
    </w:p>
    <w:p>
      <w:pPr>
        <w:pStyle w:val="BodyText"/>
        <w:spacing w:before="9"/>
        <w:jc w:val="left"/>
        <w:rPr>
          <w:sz w:val="6"/>
        </w:rPr>
      </w:pPr>
    </w:p>
    <w:p>
      <w:pPr>
        <w:spacing w:before="0"/>
        <w:ind w:left="209" w:right="0" w:firstLine="0"/>
        <w:jc w:val="left"/>
        <w:rPr>
          <w:rFonts w:ascii="Arial"/>
          <w:b/>
          <w:sz w:val="7"/>
        </w:rPr>
      </w:pPr>
      <w:r>
        <w:rPr>
          <w:rFonts w:ascii="Arial"/>
          <w:b/>
          <w:w w:val="115"/>
          <w:sz w:val="7"/>
        </w:rPr>
        <w:t>OGGETTO</w:t>
      </w:r>
    </w:p>
    <w:p>
      <w:pPr>
        <w:spacing w:line="148" w:lineRule="exact" w:before="17"/>
        <w:ind w:left="373" w:right="0" w:firstLine="0"/>
        <w:jc w:val="left"/>
        <w:rPr>
          <w:rFonts w:ascii="Arial"/>
          <w:sz w:val="14"/>
        </w:rPr>
      </w:pPr>
      <w:r>
        <w:rPr>
          <w:rFonts w:ascii="Arial"/>
          <w:sz w:val="14"/>
        </w:rPr>
        <w:t>Rappor.:to ................</w:t>
      </w:r>
    </w:p>
    <w:p>
      <w:pPr>
        <w:spacing w:line="157" w:lineRule="exact" w:before="0"/>
        <w:ind w:left="810" w:right="0" w:firstLine="0"/>
        <w:jc w:val="left"/>
        <w:rPr>
          <w:rFonts w:ascii="Courier New"/>
          <w:sz w:val="15"/>
        </w:rPr>
      </w:pPr>
      <w:r>
        <w:rPr>
          <w:rFonts w:ascii="Courier New"/>
          <w:w w:val="90"/>
          <w:sz w:val="15"/>
        </w:rPr>
        <w:t>settimanale</w:t>
      </w:r>
    </w:p>
    <w:p>
      <w:pPr>
        <w:tabs>
          <w:tab w:pos="2935" w:val="left" w:leader="none"/>
        </w:tabs>
        <w:spacing w:before="66"/>
        <w:ind w:left="308" w:right="0" w:firstLine="0"/>
        <w:jc w:val="left"/>
        <w:rPr>
          <w:rFonts w:ascii="Courier New"/>
          <w:sz w:val="15"/>
        </w:rPr>
      </w:pPr>
      <w:r>
        <w:rPr/>
        <w:br w:type="column"/>
      </w:r>
      <w:r>
        <w:rPr>
          <w:rFonts w:ascii="Courier New"/>
          <w:sz w:val="15"/>
        </w:rPr>
        <w:t>ep. c. Is ettorato</w:t>
      </w:r>
      <w:r>
        <w:rPr>
          <w:rFonts w:ascii="Courier New"/>
          <w:spacing w:val="-31"/>
          <w:sz w:val="15"/>
        </w:rPr>
        <w:t> </w:t>
      </w:r>
      <w:r>
        <w:rPr>
          <w:rFonts w:ascii="Courier New"/>
          <w:sz w:val="15"/>
        </w:rPr>
        <w:t>Centri</w:t>
      </w:r>
      <w:r>
        <w:rPr>
          <w:rFonts w:ascii="Courier New"/>
          <w:spacing w:val="-24"/>
          <w:sz w:val="15"/>
        </w:rPr>
        <w:t> </w:t>
      </w:r>
      <w:r>
        <w:rPr>
          <w:rFonts w:ascii="Arial"/>
          <w:sz w:val="14"/>
        </w:rPr>
        <w:t>III</w:t>
        <w:tab/>
      </w:r>
      <w:r>
        <w:rPr>
          <w:rFonts w:ascii="Courier New"/>
          <w:sz w:val="15"/>
        </w:rPr>
        <w:t>Zon.a</w:t>
      </w:r>
    </w:p>
    <w:p>
      <w:pPr>
        <w:spacing w:before="36"/>
        <w:ind w:left="2764" w:right="0" w:firstLine="0"/>
        <w:jc w:val="left"/>
        <w:rPr>
          <w:rFonts w:ascii="Courier New"/>
          <w:sz w:val="15"/>
        </w:rPr>
      </w:pPr>
      <w:r>
        <w:rPr>
          <w:rFonts w:ascii="Courier New"/>
          <w:sz w:val="15"/>
        </w:rPr>
        <w:t>COCEVIE</w:t>
      </w:r>
    </w:p>
    <w:p>
      <w:pPr>
        <w:spacing w:line="268" w:lineRule="auto" w:before="122"/>
        <w:ind w:left="219" w:right="471" w:hanging="1"/>
        <w:jc w:val="left"/>
        <w:rPr>
          <w:rFonts w:ascii="Courier New" w:hAnsi="Courier New"/>
          <w:sz w:val="15"/>
        </w:rPr>
      </w:pPr>
      <w:r>
        <w:rPr>
          <w:rFonts w:ascii="Courier New" w:hAnsi="Courier New"/>
          <w:sz w:val="15"/>
        </w:rPr>
        <w:t>S:rTUAZIONE</w:t>
      </w:r>
      <w:r>
        <w:rPr>
          <w:rFonts w:ascii="Courier New" w:hAnsi="Courier New"/>
          <w:spacing w:val="-52"/>
          <w:sz w:val="15"/>
        </w:rPr>
        <w:t> </w:t>
      </w:r>
      <w:r>
        <w:rPr>
          <w:rFonts w:ascii="Courier New" w:hAnsi="Courier New"/>
          <w:sz w:val="15"/>
        </w:rPr>
        <w:t>POLITICA:</w:t>
      </w:r>
      <w:r>
        <w:rPr>
          <w:rFonts w:ascii="Courier New" w:hAnsi="Courier New"/>
          <w:spacing w:val="-51"/>
          <w:sz w:val="15"/>
        </w:rPr>
        <w:t> </w:t>
      </w:r>
      <w:r>
        <w:rPr>
          <w:rFonts w:ascii="Courier New" w:hAnsi="Courier New"/>
          <w:sz w:val="15"/>
        </w:rPr>
        <w:t>Dal</w:t>
      </w:r>
      <w:r>
        <w:rPr>
          <w:rFonts w:ascii="Courier New" w:hAnsi="Courier New"/>
          <w:spacing w:val="-49"/>
          <w:sz w:val="15"/>
        </w:rPr>
        <w:t> </w:t>
      </w:r>
      <w:r>
        <w:rPr>
          <w:rFonts w:ascii="Courier New" w:hAnsi="Courier New"/>
          <w:sz w:val="15"/>
        </w:rPr>
        <w:t>parrocco</w:t>
      </w:r>
      <w:r>
        <w:rPr>
          <w:rFonts w:ascii="Courier New" w:hAnsi="Courier New"/>
          <w:spacing w:val="-47"/>
          <w:sz w:val="15"/>
        </w:rPr>
        <w:t> </w:t>
      </w:r>
      <w:r>
        <w:rPr>
          <w:rFonts w:ascii="Courier New" w:hAnsi="Courier New"/>
          <w:sz w:val="15"/>
        </w:rPr>
        <w:t>di</w:t>
      </w:r>
      <w:r>
        <w:rPr>
          <w:rFonts w:ascii="Courier New" w:hAnsi="Courier New"/>
          <w:spacing w:val="-53"/>
          <w:sz w:val="15"/>
        </w:rPr>
        <w:t> </w:t>
      </w:r>
      <w:r>
        <w:rPr>
          <w:b/>
          <w:w w:val="110"/>
          <w:sz w:val="12"/>
        </w:rPr>
        <w:t>J,!l,</w:t>
      </w:r>
      <w:r>
        <w:rPr>
          <w:b/>
          <w:spacing w:val="17"/>
          <w:w w:val="110"/>
          <w:sz w:val="12"/>
        </w:rPr>
        <w:t> </w:t>
      </w:r>
      <w:r>
        <w:rPr>
          <w:rFonts w:ascii="Courier New" w:hAnsi="Courier New"/>
          <w:sz w:val="15"/>
        </w:rPr>
        <w:t>Liuplje ne mi </w:t>
      </w:r>
      <w:r>
        <w:rPr>
          <w:rFonts w:ascii="Arial" w:hAnsi="Arial"/>
          <w:b/>
          <w:sz w:val="14"/>
        </w:rPr>
        <w:t>e   </w:t>
      </w:r>
      <w:r>
        <w:rPr>
          <w:rFonts w:ascii="Courier New" w:hAnsi="Courier New"/>
          <w:sz w:val="15"/>
        </w:rPr>
        <w:t>etate </w:t>
      </w:r>
      <w:r>
        <w:rPr>
          <w:rFonts w:ascii="Courier New" w:hAnsi="Courier New"/>
          <w:w w:val="110"/>
          <w:sz w:val="15"/>
        </w:rPr>
        <w:t>comunicat  tma </w:t>
      </w:r>
      <w:r>
        <w:rPr>
          <w:rFonts w:ascii="Courier New" w:hAnsi="Courier New"/>
          <w:sz w:val="15"/>
        </w:rPr>
        <w:t>banda di</w:t>
      </w:r>
      <w:r>
        <w:rPr>
          <w:rFonts w:ascii="Courier New" w:hAnsi="Courier New"/>
          <w:spacing w:val="-61"/>
          <w:sz w:val="15"/>
        </w:rPr>
        <w:t> </w:t>
      </w:r>
      <w:r>
        <w:rPr>
          <w:rFonts w:ascii="Courier New" w:hAnsi="Courier New"/>
          <w:sz w:val="15"/>
        </w:rPr>
        <w:t>ribel­</w:t>
      </w:r>
    </w:p>
    <w:p>
      <w:pPr>
        <w:spacing w:line="190" w:lineRule="exact" w:before="0"/>
        <w:ind w:left="188" w:right="0" w:firstLine="0"/>
        <w:jc w:val="left"/>
        <w:rPr>
          <w:rFonts w:ascii="Courier New"/>
          <w:sz w:val="15"/>
        </w:rPr>
      </w:pPr>
      <w:r>
        <w:rPr>
          <w:rFonts w:ascii="Courier New"/>
          <w:w w:val="95"/>
          <w:sz w:val="15"/>
        </w:rPr>
        <w:t>.li</w:t>
      </w:r>
      <w:r>
        <w:rPr>
          <w:rFonts w:ascii="Courier New"/>
          <w:spacing w:val="-36"/>
          <w:w w:val="95"/>
          <w:sz w:val="15"/>
        </w:rPr>
        <w:t> </w:t>
      </w:r>
      <w:r>
        <w:rPr>
          <w:rFonts w:ascii="Courier New"/>
          <w:w w:val="95"/>
          <w:sz w:val="15"/>
        </w:rPr>
        <w:t>composta</w:t>
      </w:r>
      <w:r>
        <w:rPr>
          <w:rFonts w:ascii="Courier New"/>
          <w:spacing w:val="-32"/>
          <w:w w:val="95"/>
          <w:sz w:val="15"/>
        </w:rPr>
        <w:t> </w:t>
      </w:r>
      <w:r>
        <w:rPr>
          <w:w w:val="95"/>
          <w:sz w:val="12"/>
        </w:rPr>
        <w:t>d.! </w:t>
      </w:r>
      <w:r>
        <w:rPr>
          <w:spacing w:val="9"/>
          <w:w w:val="95"/>
          <w:sz w:val="12"/>
        </w:rPr>
        <w:t> </w:t>
      </w:r>
      <w:r>
        <w:rPr>
          <w:rFonts w:ascii="Courier New"/>
          <w:w w:val="95"/>
          <w:sz w:val="15"/>
        </w:rPr>
        <w:t>circa</w:t>
      </w:r>
      <w:r>
        <w:rPr>
          <w:rFonts w:ascii="Courier New"/>
          <w:spacing w:val="-34"/>
          <w:w w:val="95"/>
          <w:sz w:val="15"/>
        </w:rPr>
        <w:t> </w:t>
      </w:r>
      <w:r>
        <w:rPr>
          <w:w w:val="95"/>
          <w:sz w:val="17"/>
        </w:rPr>
        <w:t>30</w:t>
      </w:r>
      <w:r>
        <w:rPr>
          <w:spacing w:val="-10"/>
          <w:w w:val="95"/>
          <w:sz w:val="17"/>
        </w:rPr>
        <w:t> </w:t>
      </w:r>
      <w:r>
        <w:rPr>
          <w:rFonts w:ascii="Courier New"/>
          <w:w w:val="95"/>
          <w:sz w:val="15"/>
        </w:rPr>
        <w:t>:r;ersone,</w:t>
      </w:r>
      <w:r>
        <w:rPr>
          <w:rFonts w:ascii="Courier New"/>
          <w:spacing w:val="-24"/>
          <w:w w:val="95"/>
          <w:sz w:val="15"/>
        </w:rPr>
        <w:t> </w:t>
      </w:r>
      <w:r>
        <w:rPr>
          <w:rFonts w:ascii="Courier New"/>
          <w:w w:val="95"/>
          <w:sz w:val="15"/>
        </w:rPr>
        <w:t>provenienti</w:t>
      </w:r>
      <w:r>
        <w:rPr>
          <w:rFonts w:ascii="Courier New"/>
          <w:spacing w:val="-27"/>
          <w:w w:val="95"/>
          <w:sz w:val="15"/>
        </w:rPr>
        <w:t> </w:t>
      </w:r>
      <w:r>
        <w:rPr>
          <w:rFonts w:ascii="Courier New"/>
          <w:w w:val="95"/>
          <w:sz w:val="15"/>
        </w:rPr>
        <w:t>dal</w:t>
      </w:r>
    </w:p>
    <w:p>
      <w:pPr>
        <w:spacing w:line="295" w:lineRule="auto" w:before="41"/>
        <w:ind w:left="223" w:right="471" w:hanging="1"/>
        <w:jc w:val="left"/>
        <w:rPr>
          <w:rFonts w:ascii="Courier New" w:hAnsi="Courier New"/>
          <w:sz w:val="15"/>
        </w:rPr>
      </w:pPr>
      <w:r>
        <w:rPr>
          <w:rFonts w:ascii="Courier New" w:hAnsi="Courier New"/>
          <w:w w:val="95"/>
          <w:sz w:val="15"/>
        </w:rPr>
        <w:t>la zona di Cocevie, dopo aver fatto </w:t>
      </w:r>
      <w:r>
        <w:rPr>
          <w:b/>
          <w:w w:val="95"/>
          <w:sz w:val="15"/>
        </w:rPr>
        <w:t>la </w:t>
      </w:r>
      <w:r>
        <w:rPr>
          <w:rFonts w:ascii="Courier New" w:hAnsi="Courier New"/>
          <w:w w:val="95"/>
          <w:sz w:val="15"/>
        </w:rPr>
        <w:t>l.oro apt parizlone</w:t>
      </w:r>
      <w:r>
        <w:rPr>
          <w:rFonts w:ascii="Courier New" w:hAnsi="Courier New"/>
          <w:spacing w:val="-12"/>
          <w:w w:val="95"/>
          <w:sz w:val="15"/>
        </w:rPr>
        <w:t> </w:t>
      </w:r>
      <w:r>
        <w:rPr>
          <w:rFonts w:ascii="Courier New" w:hAnsi="Courier New"/>
          <w:w w:val="95"/>
          <w:sz w:val="15"/>
        </w:rPr>
        <w:t>nel</w:t>
      </w:r>
      <w:r>
        <w:rPr>
          <w:rFonts w:ascii="Courier New" w:hAnsi="Courier New"/>
          <w:spacing w:val="-12"/>
          <w:w w:val="95"/>
          <w:sz w:val="15"/>
        </w:rPr>
        <w:t> </w:t>
      </w:r>
      <w:r>
        <w:rPr>
          <w:rFonts w:ascii="Courier New" w:hAnsi="Courier New"/>
          <w:w w:val="95"/>
          <w:sz w:val="15"/>
        </w:rPr>
        <w:t>paese</w:t>
      </w:r>
      <w:r>
        <w:rPr>
          <w:rFonts w:ascii="Courier New" w:hAnsi="Courier New"/>
          <w:spacing w:val="-9"/>
          <w:w w:val="95"/>
          <w:sz w:val="15"/>
        </w:rPr>
        <w:t> </w:t>
      </w:r>
      <w:r>
        <w:rPr>
          <w:rFonts w:ascii="Courier New" w:hAnsi="Courier New"/>
          <w:w w:val="95"/>
          <w:sz w:val="15"/>
        </w:rPr>
        <w:t>di</w:t>
      </w:r>
      <w:r>
        <w:rPr>
          <w:rFonts w:ascii="Courier New" w:hAnsi="Courier New"/>
          <w:spacing w:val="-16"/>
          <w:w w:val="95"/>
          <w:sz w:val="15"/>
        </w:rPr>
        <w:t> </w:t>
      </w:r>
      <w:r>
        <w:rPr>
          <w:rFonts w:ascii="Courier New" w:hAnsi="Courier New"/>
          <w:w w:val="95"/>
          <w:sz w:val="15"/>
        </w:rPr>
        <w:t>Roznik ed</w:t>
      </w:r>
      <w:r>
        <w:rPr>
          <w:rFonts w:ascii="Courier New" w:hAnsi="Courier New"/>
          <w:spacing w:val="-13"/>
          <w:w w:val="95"/>
          <w:sz w:val="15"/>
        </w:rPr>
        <w:t> </w:t>
      </w:r>
      <w:r>
        <w:rPr>
          <w:rFonts w:ascii="Courier New" w:hAnsi="Courier New"/>
          <w:w w:val="95"/>
          <w:sz w:val="15"/>
        </w:rPr>
        <w:t>aver</w:t>
      </w:r>
      <w:r>
        <w:rPr>
          <w:rFonts w:ascii="Courier New" w:hAnsi="Courier New"/>
          <w:spacing w:val="-16"/>
          <w:w w:val="95"/>
          <w:sz w:val="15"/>
        </w:rPr>
        <w:t> </w:t>
      </w:r>
      <w:r>
        <w:rPr>
          <w:rFonts w:ascii="Courier New" w:hAnsi="Courier New"/>
          <w:w w:val="95"/>
          <w:sz w:val="15"/>
        </w:rPr>
        <w:t>eaccheggia to</w:t>
      </w:r>
      <w:r>
        <w:rPr>
          <w:rFonts w:ascii="Courier New" w:hAnsi="Courier New"/>
          <w:spacing w:val="-25"/>
          <w:w w:val="95"/>
          <w:sz w:val="15"/>
        </w:rPr>
        <w:t> </w:t>
      </w:r>
      <w:r>
        <w:rPr>
          <w:rFonts w:ascii="Courier New" w:hAnsi="Courier New"/>
          <w:w w:val="95"/>
          <w:sz w:val="15"/>
        </w:rPr>
        <w:t>l'abiatzione</w:t>
      </w:r>
      <w:r>
        <w:rPr>
          <w:rFonts w:ascii="Courier New" w:hAnsi="Courier New"/>
          <w:spacing w:val="-15"/>
          <w:w w:val="95"/>
          <w:sz w:val="15"/>
        </w:rPr>
        <w:t> </w:t>
      </w:r>
      <w:r>
        <w:rPr>
          <w:rFonts w:ascii="Courier New" w:hAnsi="Courier New"/>
          <w:w w:val="95"/>
          <w:sz w:val="15"/>
        </w:rPr>
        <w:t>tli</w:t>
      </w:r>
      <w:r>
        <w:rPr>
          <w:rFonts w:ascii="Courier New" w:hAnsi="Courier New"/>
          <w:spacing w:val="-18"/>
          <w:w w:val="95"/>
          <w:sz w:val="15"/>
        </w:rPr>
        <w:t> </w:t>
      </w:r>
      <w:r>
        <w:rPr>
          <w:rFonts w:ascii="Courier New" w:hAnsi="Courier New"/>
          <w:w w:val="95"/>
          <w:sz w:val="15"/>
        </w:rPr>
        <w:t>tale</w:t>
      </w:r>
      <w:r>
        <w:rPr>
          <w:rFonts w:ascii="Courier New" w:hAnsi="Courier New"/>
          <w:spacing w:val="-21"/>
          <w:w w:val="95"/>
          <w:sz w:val="15"/>
        </w:rPr>
        <w:t> </w:t>
      </w:r>
      <w:r>
        <w:rPr>
          <w:rFonts w:ascii="Courier New" w:hAnsi="Courier New"/>
          <w:w w:val="95"/>
          <w:sz w:val="15"/>
        </w:rPr>
        <w:t>Menčin</w:t>
      </w:r>
      <w:r>
        <w:rPr>
          <w:rFonts w:ascii="Courier New" w:hAnsi="Courier New"/>
          <w:spacing w:val="-33"/>
          <w:w w:val="95"/>
          <w:sz w:val="15"/>
        </w:rPr>
        <w:t> </w:t>
      </w:r>
      <w:r>
        <w:rPr>
          <w:rFonts w:ascii="Courier New" w:hAnsi="Courier New"/>
          <w:w w:val="95"/>
          <w:sz w:val="15"/>
        </w:rPr>
        <w:t>Jakob,</w:t>
      </w:r>
      <w:r>
        <w:rPr>
          <w:rFonts w:ascii="Courier New" w:hAnsi="Courier New"/>
          <w:spacing w:val="-34"/>
          <w:w w:val="95"/>
          <w:sz w:val="15"/>
        </w:rPr>
        <w:t> </w:t>
      </w:r>
      <w:r>
        <w:rPr>
          <w:rFonts w:ascii="Courier New" w:hAnsi="Courier New"/>
          <w:w w:val="95"/>
          <w:sz w:val="15"/>
        </w:rPr>
        <w:t>si.dirige­ </w:t>
      </w:r>
      <w:r>
        <w:rPr>
          <w:rFonts w:ascii="Arial" w:hAnsi="Arial"/>
          <w:w w:val="95"/>
          <w:sz w:val="12"/>
        </w:rPr>
        <w:t>va </w:t>
      </w:r>
      <w:r>
        <w:rPr>
          <w:rFonts w:ascii="Courier New" w:hAnsi="Courier New"/>
          <w:w w:val="95"/>
          <w:sz w:val="15"/>
        </w:rPr>
        <w:t>verso </w:t>
      </w:r>
      <w:r>
        <w:rPr>
          <w:b/>
          <w:w w:val="95"/>
          <w:sz w:val="14"/>
        </w:rPr>
        <w:t>la </w:t>
      </w:r>
      <w:r>
        <w:rPr>
          <w:rFonts w:ascii="Courier New" w:hAnsi="Courier New"/>
          <w:w w:val="95"/>
          <w:sz w:val="15"/>
        </w:rPr>
        <w:t>nostra zona. Avn1rti subito il</w:t>
      </w:r>
      <w:r>
        <w:rPr>
          <w:rFonts w:ascii="Courier New" w:hAnsi="Courier New"/>
          <w:spacing w:val="-26"/>
          <w:w w:val="95"/>
          <w:sz w:val="15"/>
        </w:rPr>
        <w:t> </w:t>
      </w:r>
      <w:r>
        <w:rPr>
          <w:rFonts w:ascii="Courier New" w:hAnsi="Courier New"/>
          <w:w w:val="95"/>
          <w:sz w:val="15"/>
        </w:rPr>
        <w:t>Co­</w:t>
      </w:r>
    </w:p>
    <w:p>
      <w:pPr>
        <w:spacing w:line="295" w:lineRule="auto" w:before="15"/>
        <w:ind w:left="220" w:right="471" w:hanging="10"/>
        <w:jc w:val="left"/>
        <w:rPr>
          <w:rFonts w:ascii="Courier New" w:hAnsi="Courier New"/>
          <w:sz w:val="15"/>
        </w:rPr>
      </w:pPr>
      <w:r>
        <w:rPr>
          <w:rFonts w:ascii="Courier New" w:hAnsi="Courier New"/>
          <w:w w:val="95"/>
          <w:sz w:val="15"/>
        </w:rPr>
        <w:t>ffiando</w:t>
      </w:r>
      <w:r>
        <w:rPr>
          <w:rFonts w:ascii="Courier New" w:hAnsi="Courier New"/>
          <w:spacing w:val="-31"/>
          <w:w w:val="95"/>
          <w:sz w:val="15"/>
        </w:rPr>
        <w:t> </w:t>
      </w:r>
      <w:r>
        <w:rPr>
          <w:rFonts w:ascii="Courier New" w:hAnsi="Courier New"/>
          <w:w w:val="95"/>
          <w:sz w:val="15"/>
        </w:rPr>
        <w:t>di</w:t>
      </w:r>
      <w:r>
        <w:rPr>
          <w:rFonts w:ascii="Courier New" w:hAnsi="Courier New"/>
          <w:spacing w:val="-41"/>
          <w:w w:val="95"/>
          <w:sz w:val="15"/>
        </w:rPr>
        <w:t> </w:t>
      </w:r>
      <w:r>
        <w:rPr>
          <w:rFonts w:ascii="Courier New" w:hAnsi="Courier New"/>
          <w:w w:val="95"/>
          <w:sz w:val="15"/>
        </w:rPr>
        <w:t>presidio</w:t>
      </w:r>
      <w:r>
        <w:rPr>
          <w:rFonts w:ascii="Courier New" w:hAnsi="Courier New"/>
          <w:spacing w:val="-34"/>
          <w:w w:val="95"/>
          <w:sz w:val="15"/>
        </w:rPr>
        <w:t> </w:t>
      </w:r>
      <w:r>
        <w:rPr>
          <w:rFonts w:ascii="Courier New" w:hAnsi="Courier New"/>
          <w:w w:val="95"/>
          <w:sz w:val="15"/>
        </w:rPr>
        <w:t>il</w:t>
      </w:r>
      <w:r>
        <w:rPr>
          <w:rFonts w:ascii="Courier New" w:hAnsi="Courier New"/>
          <w:spacing w:val="-34"/>
          <w:w w:val="95"/>
          <w:sz w:val="15"/>
        </w:rPr>
        <w:t> </w:t>
      </w:r>
      <w:r>
        <w:rPr>
          <w:rFonts w:ascii="Courier New" w:hAnsi="Courier New"/>
          <w:w w:val="95"/>
          <w:sz w:val="15"/>
        </w:rPr>
        <w:t>qusle</w:t>
      </w:r>
      <w:r>
        <w:rPr>
          <w:rFonts w:ascii="Courier New" w:hAnsi="Courier New"/>
          <w:spacing w:val="-33"/>
          <w:w w:val="95"/>
          <w:sz w:val="15"/>
        </w:rPr>
        <w:t> </w:t>
      </w:r>
      <w:r>
        <w:rPr>
          <w:rFonts w:ascii="Courier New" w:hAnsi="Courier New"/>
          <w:w w:val="95"/>
          <w:sz w:val="15"/>
        </w:rPr>
        <w:t>provvedeva</w:t>
      </w:r>
      <w:r>
        <w:rPr>
          <w:rFonts w:ascii="Courier New" w:hAnsi="Courier New"/>
          <w:spacing w:val="-37"/>
          <w:w w:val="95"/>
          <w:sz w:val="15"/>
        </w:rPr>
        <w:t> </w:t>
      </w:r>
      <w:r>
        <w:rPr>
          <w:rFonts w:ascii="Courier New" w:hAnsi="Courier New"/>
          <w:w w:val="95"/>
          <w:sz w:val="15"/>
        </w:rPr>
        <w:t>a</w:t>
      </w:r>
      <w:r>
        <w:rPr>
          <w:rFonts w:ascii="Courier New" w:hAnsi="Courier New"/>
          <w:spacing w:val="-39"/>
          <w:w w:val="95"/>
          <w:sz w:val="15"/>
        </w:rPr>
        <w:t> </w:t>
      </w:r>
      <w:r>
        <w:rPr>
          <w:rFonts w:ascii="Courier New" w:hAnsi="Courier New"/>
          <w:w w:val="95"/>
          <w:sz w:val="15"/>
        </w:rPr>
        <w:t>miandar </w:t>
      </w:r>
      <w:r>
        <w:rPr>
          <w:rFonts w:ascii="Courier New" w:hAnsi="Courier New"/>
          <w:sz w:val="15"/>
        </w:rPr>
        <w:t>fu.ri</w:t>
      </w:r>
      <w:r>
        <w:rPr>
          <w:rFonts w:ascii="Courier New" w:hAnsi="Courier New"/>
          <w:spacing w:val="-42"/>
          <w:sz w:val="15"/>
        </w:rPr>
        <w:t> </w:t>
      </w:r>
      <w:r>
        <w:rPr>
          <w:rFonts w:ascii="Courier New" w:hAnsi="Courier New"/>
          <w:sz w:val="15"/>
        </w:rPr>
        <w:t>de</w:t>
      </w:r>
      <w:r>
        <w:rPr>
          <w:rFonts w:ascii="Courier New" w:hAnsi="Courier New"/>
          <w:spacing w:val="-42"/>
          <w:sz w:val="15"/>
        </w:rPr>
        <w:t> </w:t>
      </w:r>
      <w:r>
        <w:rPr>
          <w:rFonts w:ascii="Courier New" w:hAnsi="Courier New"/>
          <w:sz w:val="15"/>
        </w:rPr>
        <w:t>le</w:t>
      </w:r>
      <w:r>
        <w:rPr>
          <w:rFonts w:ascii="Courier New" w:hAnsi="Courier New"/>
          <w:spacing w:val="-41"/>
          <w:sz w:val="15"/>
        </w:rPr>
        <w:t> </w:t>
      </w:r>
      <w:r>
        <w:rPr>
          <w:rFonts w:ascii="Courier New" w:hAnsi="Courier New"/>
          <w:sz w:val="15"/>
        </w:rPr>
        <w:t>truppe</w:t>
      </w:r>
      <w:r>
        <w:rPr>
          <w:rFonts w:ascii="Courier New" w:hAnsi="Courier New"/>
          <w:spacing w:val="-40"/>
          <w:sz w:val="15"/>
        </w:rPr>
        <w:t> </w:t>
      </w:r>
      <w:r>
        <w:rPr>
          <w:rFonts w:ascii="Courier New" w:hAnsi="Courier New"/>
          <w:sz w:val="15"/>
        </w:rPr>
        <w:t>e</w:t>
      </w:r>
      <w:r>
        <w:rPr>
          <w:rFonts w:ascii="Courier New" w:hAnsi="Courier New"/>
          <w:spacing w:val="-46"/>
          <w:sz w:val="15"/>
        </w:rPr>
        <w:t> </w:t>
      </w:r>
      <w:r>
        <w:rPr>
          <w:rFonts w:ascii="Courier New" w:hAnsi="Courier New"/>
          <w:sz w:val="15"/>
        </w:rPr>
        <w:t>cere.are</w:t>
      </w:r>
      <w:r>
        <w:rPr>
          <w:rFonts w:ascii="Courier New" w:hAnsi="Courier New"/>
          <w:spacing w:val="-40"/>
          <w:sz w:val="15"/>
        </w:rPr>
        <w:t> </w:t>
      </w:r>
      <w:r>
        <w:rPr>
          <w:rFonts w:ascii="Courier New" w:hAnsi="Courier New"/>
          <w:sz w:val="15"/>
        </w:rPr>
        <w:t>di</w:t>
      </w:r>
      <w:r>
        <w:rPr>
          <w:rFonts w:ascii="Courier New" w:hAnsi="Courier New"/>
          <w:spacing w:val="-49"/>
          <w:sz w:val="15"/>
        </w:rPr>
        <w:t> </w:t>
      </w:r>
      <w:r>
        <w:rPr>
          <w:rFonts w:ascii="Courier New" w:hAnsi="Courier New"/>
          <w:sz w:val="15"/>
        </w:rPr>
        <w:t>arrestarli</w:t>
      </w:r>
      <w:r>
        <w:rPr>
          <w:rFonts w:ascii="Courier New" w:hAnsi="Courier New"/>
          <w:spacing w:val="-36"/>
          <w:sz w:val="15"/>
        </w:rPr>
        <w:t> </w:t>
      </w:r>
      <w:r>
        <w:rPr>
          <w:rFonts w:ascii="Courier New" w:hAnsi="Courier New"/>
          <w:sz w:val="15"/>
        </w:rPr>
        <w:t>pri­ ma</w:t>
      </w:r>
      <w:r>
        <w:rPr>
          <w:rFonts w:ascii="Courier New" w:hAnsi="Courier New"/>
          <w:spacing w:val="-29"/>
          <w:sz w:val="15"/>
        </w:rPr>
        <w:t> </w:t>
      </w:r>
      <w:r>
        <w:rPr>
          <w:rFonts w:ascii="Courier New" w:hAnsi="Courier New"/>
          <w:sz w:val="15"/>
        </w:rPr>
        <w:t>ohe</w:t>
      </w:r>
      <w:r>
        <w:rPr>
          <w:rFonts w:ascii="Courier New" w:hAnsi="Courier New"/>
          <w:spacing w:val="-22"/>
          <w:sz w:val="15"/>
        </w:rPr>
        <w:t> </w:t>
      </w:r>
      <w:r>
        <w:rPr>
          <w:rFonts w:ascii="Courier New" w:hAnsi="Courier New"/>
          <w:sz w:val="15"/>
        </w:rPr>
        <w:t>poteasero</w:t>
      </w:r>
      <w:r>
        <w:rPr>
          <w:rFonts w:ascii="Courier New" w:hAnsi="Courier New"/>
          <w:spacing w:val="-23"/>
          <w:sz w:val="15"/>
        </w:rPr>
        <w:t> </w:t>
      </w:r>
      <w:r>
        <w:rPr>
          <w:rFonts w:ascii="Courier New" w:hAnsi="Courier New"/>
          <w:sz w:val="15"/>
        </w:rPr>
        <w:t>sconfinare</w:t>
      </w:r>
      <w:r>
        <w:rPr>
          <w:rFonts w:ascii="Courier New" w:hAnsi="Courier New"/>
          <w:spacing w:val="-15"/>
          <w:sz w:val="15"/>
        </w:rPr>
        <w:t> </w:t>
      </w:r>
      <w:r>
        <w:rPr>
          <w:rFonts w:ascii="Courier New" w:hAnsi="Courier New"/>
          <w:sz w:val="15"/>
        </w:rPr>
        <w:t>in</w:t>
      </w:r>
      <w:r>
        <w:rPr>
          <w:rFonts w:ascii="Courier New" w:hAnsi="Courier New"/>
          <w:spacing w:val="-27"/>
          <w:sz w:val="15"/>
        </w:rPr>
        <w:t> </w:t>
      </w:r>
      <w:r>
        <w:rPr>
          <w:rFonts w:ascii="Courier New" w:hAnsi="Courier New"/>
          <w:sz w:val="15"/>
        </w:rPr>
        <w:t>altra</w:t>
      </w:r>
      <w:r>
        <w:rPr>
          <w:rFonts w:ascii="Courier New" w:hAnsi="Courier New"/>
          <w:spacing w:val="-27"/>
          <w:sz w:val="15"/>
        </w:rPr>
        <w:t> </w:t>
      </w:r>
      <w:r>
        <w:rPr>
          <w:rFonts w:ascii="Courier New" w:hAnsi="Courier New"/>
          <w:sz w:val="15"/>
        </w:rPr>
        <w:t>zona.</w:t>
      </w:r>
    </w:p>
    <w:p>
      <w:pPr>
        <w:spacing w:before="5"/>
        <w:ind w:left="311" w:right="0" w:firstLine="0"/>
        <w:jc w:val="left"/>
        <w:rPr>
          <w:rFonts w:ascii="Courier New"/>
          <w:sz w:val="15"/>
        </w:rPr>
      </w:pPr>
      <w:r>
        <w:rPr>
          <w:rFonts w:ascii="Courier New"/>
          <w:sz w:val="14"/>
        </w:rPr>
        <w:t>on si conoscono ancora i </w:t>
      </w:r>
      <w:r>
        <w:rPr>
          <w:rFonts w:ascii="Courier New"/>
          <w:sz w:val="15"/>
        </w:rPr>
        <w:t>risultati di tali ope</w:t>
      </w:r>
    </w:p>
    <w:p>
      <w:pPr>
        <w:spacing w:before="64"/>
        <w:ind w:left="225" w:right="0" w:firstLine="0"/>
        <w:jc w:val="left"/>
        <w:rPr>
          <w:rFonts w:ascii="Courier New"/>
          <w:sz w:val="14"/>
        </w:rPr>
      </w:pPr>
      <w:r>
        <w:rPr>
          <w:rFonts w:ascii="Courier New"/>
          <w:sz w:val="14"/>
        </w:rPr>
        <w:t>razioni.</w:t>
      </w:r>
    </w:p>
    <w:p>
      <w:pPr>
        <w:spacing w:before="87"/>
        <w:ind w:left="814" w:right="0" w:firstLine="0"/>
        <w:jc w:val="left"/>
        <w:rPr>
          <w:rFonts w:ascii="Courier New"/>
          <w:sz w:val="15"/>
        </w:rPr>
      </w:pPr>
      <w:r>
        <w:rPr/>
        <w:drawing>
          <wp:anchor distT="0" distB="0" distL="0" distR="0" allowOverlap="1" layoutInCell="1" locked="0" behindDoc="0" simplePos="0" relativeHeight="253466624">
            <wp:simplePos x="0" y="0"/>
            <wp:positionH relativeFrom="page">
              <wp:posOffset>581756</wp:posOffset>
            </wp:positionH>
            <wp:positionV relativeFrom="paragraph">
              <wp:posOffset>82812</wp:posOffset>
            </wp:positionV>
            <wp:extent cx="1343216" cy="839848"/>
            <wp:effectExtent l="0" t="0" r="0" b="0"/>
            <wp:wrapNone/>
            <wp:docPr id="169" name="image98.png"/>
            <wp:cNvGraphicFramePr>
              <a:graphicFrameLocks noChangeAspect="1"/>
            </wp:cNvGraphicFramePr>
            <a:graphic>
              <a:graphicData uri="http://schemas.openxmlformats.org/drawingml/2006/picture">
                <pic:pic>
                  <pic:nvPicPr>
                    <pic:cNvPr id="170" name="image98.png"/>
                    <pic:cNvPicPr/>
                  </pic:nvPicPr>
                  <pic:blipFill>
                    <a:blip r:embed="rId102" cstate="print"/>
                    <a:stretch>
                      <a:fillRect/>
                    </a:stretch>
                  </pic:blipFill>
                  <pic:spPr>
                    <a:xfrm>
                      <a:off x="0" y="0"/>
                      <a:ext cx="1343216" cy="839848"/>
                    </a:xfrm>
                    <a:prstGeom prst="rect">
                      <a:avLst/>
                    </a:prstGeom>
                  </pic:spPr>
                </pic:pic>
              </a:graphicData>
            </a:graphic>
          </wp:anchor>
        </w:drawing>
      </w:r>
      <w:r>
        <w:rPr>
          <w:rFonts w:ascii="Courier New"/>
          <w:sz w:val="15"/>
        </w:rPr>
        <w:t>Il Secretario del Centro del P.N.F. dl</w:t>
      </w:r>
    </w:p>
    <w:p>
      <w:pPr>
        <w:spacing w:before="30"/>
        <w:ind w:left="1583" w:right="0" w:firstLine="0"/>
        <w:jc w:val="left"/>
        <w:rPr>
          <w:sz w:val="14"/>
        </w:rPr>
      </w:pPr>
      <w:r>
        <w:rPr>
          <w:w w:val="130"/>
          <w:sz w:val="14"/>
        </w:rPr>
        <w:t>Velike Lasce</w:t>
      </w:r>
    </w:p>
    <w:p>
      <w:pPr>
        <w:spacing w:before="47"/>
        <w:ind w:left="1140" w:right="0" w:firstLine="0"/>
        <w:jc w:val="left"/>
        <w:rPr>
          <w:rFonts w:ascii="Courier New"/>
          <w:sz w:val="15"/>
        </w:rPr>
      </w:pPr>
      <w:r>
        <w:rPr>
          <w:rFonts w:ascii="Courier New"/>
          <w:w w:val="105"/>
          <w:sz w:val="14"/>
        </w:rPr>
        <w:t>( </w:t>
      </w:r>
      <w:r>
        <w:rPr>
          <w:rFonts w:ascii="Courier New"/>
          <w:sz w:val="14"/>
        </w:rPr>
        <w:t>Dor.er.ella </w:t>
      </w:r>
      <w:r>
        <w:rPr>
          <w:rFonts w:ascii="Courier New"/>
          <w:w w:val="105"/>
          <w:sz w:val="15"/>
        </w:rPr>
        <w:t>;rW;o)</w:t>
      </w:r>
    </w:p>
    <w:p>
      <w:pPr>
        <w:pStyle w:val="BodyText"/>
        <w:ind w:left="1272"/>
        <w:jc w:val="left"/>
        <w:rPr>
          <w:rFonts w:ascii="Courier New"/>
          <w:sz w:val="20"/>
        </w:rPr>
      </w:pPr>
      <w:r>
        <w:rPr>
          <w:rFonts w:ascii="Courier New"/>
          <w:sz w:val="20"/>
        </w:rPr>
        <w:drawing>
          <wp:inline distT="0" distB="0" distL="0" distR="0">
            <wp:extent cx="726118" cy="356616"/>
            <wp:effectExtent l="0" t="0" r="0" b="0"/>
            <wp:docPr id="171" name="image99.png"/>
            <wp:cNvGraphicFramePr>
              <a:graphicFrameLocks noChangeAspect="1"/>
            </wp:cNvGraphicFramePr>
            <a:graphic>
              <a:graphicData uri="http://schemas.openxmlformats.org/drawingml/2006/picture">
                <pic:pic>
                  <pic:nvPicPr>
                    <pic:cNvPr id="172" name="image99.png"/>
                    <pic:cNvPicPr/>
                  </pic:nvPicPr>
                  <pic:blipFill>
                    <a:blip r:embed="rId103" cstate="print"/>
                    <a:stretch>
                      <a:fillRect/>
                    </a:stretch>
                  </pic:blipFill>
                  <pic:spPr>
                    <a:xfrm>
                      <a:off x="0" y="0"/>
                      <a:ext cx="726118" cy="356616"/>
                    </a:xfrm>
                    <a:prstGeom prst="rect">
                      <a:avLst/>
                    </a:prstGeom>
                  </pic:spPr>
                </pic:pic>
              </a:graphicData>
            </a:graphic>
          </wp:inline>
        </w:drawing>
      </w:r>
      <w:r>
        <w:rPr>
          <w:rFonts w:ascii="Courier New"/>
          <w:sz w:val="20"/>
        </w:rPr>
      </w:r>
    </w:p>
    <w:p>
      <w:pPr>
        <w:spacing w:before="39"/>
        <w:ind w:left="785" w:right="0" w:firstLine="0"/>
        <w:jc w:val="left"/>
        <w:rPr>
          <w:sz w:val="16"/>
        </w:rPr>
      </w:pPr>
      <w:r>
        <w:rPr>
          <w:w w:val="130"/>
          <w:sz w:val="16"/>
        </w:rPr>
        <w:t>Lipljen je bil italijanski ovaduh</w:t>
      </w:r>
    </w:p>
    <w:p>
      <w:pPr>
        <w:spacing w:after="0"/>
        <w:jc w:val="left"/>
        <w:rPr>
          <w:sz w:val="16"/>
        </w:rPr>
        <w:sectPr>
          <w:type w:val="continuous"/>
          <w:pgSz w:w="8090" w:h="12430"/>
          <w:pgMar w:top="1240" w:bottom="280" w:left="800" w:right="680"/>
          <w:cols w:num="2" w:equalWidth="0">
            <w:col w:w="1734" w:space="40"/>
            <w:col w:w="4836"/>
          </w:cols>
        </w:sectPr>
      </w:pPr>
    </w:p>
    <w:p>
      <w:pPr>
        <w:spacing w:before="75"/>
        <w:ind w:left="111" w:right="0" w:firstLine="0"/>
        <w:jc w:val="left"/>
        <w:rPr>
          <w:b/>
          <w:sz w:val="17"/>
        </w:rPr>
      </w:pPr>
      <w:r>
        <w:rPr>
          <w:w w:val="120"/>
          <w:sz w:val="17"/>
        </w:rPr>
        <w:t>Priloga </w:t>
      </w:r>
      <w:r>
        <w:rPr>
          <w:b/>
          <w:w w:val="120"/>
          <w:sz w:val="17"/>
        </w:rPr>
        <w:t>XXVI.</w:t>
      </w:r>
    </w:p>
    <w:p>
      <w:pPr>
        <w:pStyle w:val="BodyText"/>
        <w:jc w:val="left"/>
        <w:rPr>
          <w:b/>
          <w:sz w:val="20"/>
        </w:rPr>
      </w:pPr>
    </w:p>
    <w:p>
      <w:pPr>
        <w:pStyle w:val="BodyText"/>
        <w:jc w:val="left"/>
        <w:rPr>
          <w:b/>
          <w:sz w:val="20"/>
        </w:rPr>
      </w:pPr>
    </w:p>
    <w:p>
      <w:pPr>
        <w:pStyle w:val="BodyText"/>
        <w:spacing w:before="2"/>
        <w:jc w:val="left"/>
        <w:rPr>
          <w:b/>
          <w:sz w:val="27"/>
        </w:rPr>
      </w:pPr>
      <w:r>
        <w:rPr/>
        <w:pict>
          <v:group style="position:absolute;margin-left:73.873627pt;margin-top:17.597401pt;width:284.95pt;height:79.350pt;mso-position-horizontal-relative:page;mso-position-vertical-relative:paragraph;z-index:-249846784;mso-wrap-distance-left:0;mso-wrap-distance-right:0" coordorigin="1477,352" coordsize="5699,1587">
            <v:shape style="position:absolute;left:1477;top:351;width:5699;height:1587" type="#_x0000_t75" stroked="false">
              <v:imagedata r:id="rId104" o:title=""/>
            </v:shape>
            <v:shape style="position:absolute;left:1700;top:622;width:1635;height:146" type="#_x0000_t202" filled="false" stroked="false">
              <v:textbox inset="0,0,0,0">
                <w:txbxContent>
                  <w:p>
                    <w:pPr>
                      <w:spacing w:line="145" w:lineRule="exact" w:before="0"/>
                      <w:ind w:left="0" w:right="0" w:firstLine="0"/>
                      <w:jc w:val="left"/>
                      <w:rPr>
                        <w:b/>
                        <w:sz w:val="12"/>
                      </w:rPr>
                    </w:pPr>
                    <w:r>
                      <w:rPr>
                        <w:rFonts w:ascii="Arial" w:hAnsi="Arial"/>
                        <w:b/>
                        <w:w w:val="110"/>
                        <w:sz w:val="10"/>
                      </w:rPr>
                      <w:t>N. </w:t>
                    </w:r>
                    <w:r>
                      <w:rPr>
                        <w:rFonts w:ascii="Arial" w:hAnsi="Arial"/>
                        <w:b/>
                        <w:w w:val="110"/>
                        <w:sz w:val="13"/>
                      </w:rPr>
                      <w:t>1'68J </w:t>
                    </w:r>
                    <w:r>
                      <w:rPr>
                        <w:rFonts w:ascii="Arial" w:hAnsi="Arial"/>
                        <w:w w:val="110"/>
                        <w:sz w:val="13"/>
                      </w:rPr>
                      <w:t>· </w:t>
                    </w:r>
                    <w:r>
                      <w:rPr>
                        <w:w w:val="110"/>
                        <w:sz w:val="10"/>
                      </w:rPr>
                      <w:t>di protocoUo </w:t>
                    </w:r>
                    <w:r>
                      <w:rPr>
                        <w:b/>
                        <w:w w:val="110"/>
                        <w:sz w:val="12"/>
                      </w:rPr>
                      <w:t>Opil</w:t>
                    </w:r>
                  </w:p>
                </w:txbxContent>
              </v:textbox>
              <w10:wrap type="none"/>
            </v:shape>
            <w10:wrap type="topAndBottom"/>
          </v:group>
        </w:pict>
      </w:r>
    </w:p>
    <w:p>
      <w:pPr>
        <w:tabs>
          <w:tab w:pos="1497" w:val="left" w:leader="none"/>
          <w:tab w:pos="4215" w:val="left" w:leader="none"/>
        </w:tabs>
        <w:spacing w:line="72" w:lineRule="exact" w:before="0" w:after="83"/>
        <w:ind w:left="0" w:right="184" w:firstLine="0"/>
        <w:jc w:val="center"/>
        <w:rPr>
          <w:i/>
          <w:sz w:val="9"/>
        </w:rPr>
      </w:pPr>
      <w:r>
        <w:rPr>
          <w:rFonts w:ascii="Arial"/>
          <w:i/>
          <w:w w:val="110"/>
          <w:position w:val="1"/>
          <w:sz w:val="8"/>
        </w:rPr>
        <w:t>Risposta   </w:t>
      </w:r>
      <w:r>
        <w:rPr>
          <w:w w:val="110"/>
          <w:position w:val="1"/>
          <w:sz w:val="9"/>
        </w:rPr>
        <w:t>al</w:t>
      </w:r>
      <w:r>
        <w:rPr>
          <w:spacing w:val="18"/>
          <w:w w:val="110"/>
          <w:position w:val="1"/>
          <w:sz w:val="9"/>
        </w:rPr>
        <w:t> </w:t>
      </w:r>
      <w:r>
        <w:rPr>
          <w:rFonts w:ascii="Arial"/>
          <w:i/>
          <w:w w:val="110"/>
          <w:position w:val="1"/>
          <w:sz w:val="8"/>
        </w:rPr>
        <w:t>fogho </w:t>
      </w:r>
      <w:r>
        <w:rPr>
          <w:rFonts w:ascii="Arial"/>
          <w:i/>
          <w:spacing w:val="11"/>
          <w:w w:val="110"/>
          <w:position w:val="1"/>
          <w:sz w:val="8"/>
        </w:rPr>
        <w:t> </w:t>
      </w:r>
      <w:r>
        <w:rPr>
          <w:w w:val="110"/>
          <w:position w:val="1"/>
          <w:sz w:val="9"/>
        </w:rPr>
        <w:t>n</w:t>
        <w:tab/>
        <w:t>del</w:t>
        <w:tab/>
      </w:r>
      <w:r>
        <w:rPr>
          <w:i/>
          <w:w w:val="110"/>
          <w:sz w:val="9"/>
        </w:rPr>
        <w:t>A11egatt </w:t>
      </w:r>
      <w:r>
        <w:rPr>
          <w:i/>
          <w:spacing w:val="4"/>
          <w:w w:val="110"/>
          <w:sz w:val="9"/>
        </w:rPr>
        <w:t> </w:t>
      </w:r>
      <w:r>
        <w:rPr>
          <w:i/>
          <w:w w:val="110"/>
          <w:sz w:val="9"/>
        </w:rPr>
        <w:t>n</w:t>
      </w:r>
    </w:p>
    <w:p>
      <w:pPr>
        <w:pStyle w:val="BodyText"/>
        <w:spacing w:line="20" w:lineRule="exact"/>
        <w:ind w:left="4505"/>
        <w:jc w:val="left"/>
        <w:rPr>
          <w:sz w:val="2"/>
        </w:rPr>
      </w:pPr>
      <w:r>
        <w:rPr>
          <w:sz w:val="2"/>
        </w:rPr>
        <w:pict>
          <v:group style="width:78.7pt;height:.75pt;mso-position-horizontal-relative:char;mso-position-vertical-relative:line" coordorigin="0,0" coordsize="1574,15">
            <v:line style="position:absolute" from="0,7" to="1573,7" stroked="true" strokeweight=".71882pt" strokecolor="#000000">
              <v:stroke dashstyle="solid"/>
            </v:line>
          </v:group>
        </w:pict>
      </w:r>
      <w:r>
        <w:rPr>
          <w:sz w:val="2"/>
        </w:rPr>
      </w:r>
    </w:p>
    <w:p>
      <w:pPr>
        <w:spacing w:line="92" w:lineRule="exact" w:before="0"/>
        <w:ind w:left="0" w:right="638" w:firstLine="0"/>
        <w:jc w:val="right"/>
        <w:rPr>
          <w:i/>
          <w:sz w:val="10"/>
        </w:rPr>
      </w:pPr>
      <w:r>
        <w:rPr>
          <w:sz w:val="11"/>
        </w:rPr>
        <w:t>c:-21,J,C'.; </w:t>
      </w:r>
      <w:r>
        <w:rPr>
          <w:sz w:val="9"/>
        </w:rPr>
        <w:t>1'.. </w:t>
      </w:r>
      <w:r>
        <w:rPr>
          <w:sz w:val="11"/>
        </w:rPr>
        <w:t>L</w:t>
      </w:r>
      <w:r>
        <w:rPr>
          <w:i/>
          <w:sz w:val="11"/>
        </w:rPr>
        <w:t>-:,,. </w:t>
      </w:r>
      <w:r>
        <w:rPr>
          <w:i/>
          <w:sz w:val="6"/>
        </w:rPr>
        <w:t>J </w:t>
      </w:r>
      <w:r>
        <w:rPr>
          <w:rFonts w:ascii="Arial"/>
          <w:sz w:val="12"/>
        </w:rPr>
        <w:t>,r </w:t>
      </w:r>
      <w:r>
        <w:rPr>
          <w:i/>
          <w:sz w:val="10"/>
        </w:rPr>
        <w:t>1J J.l.\</w:t>
      </w:r>
    </w:p>
    <w:p>
      <w:pPr>
        <w:spacing w:after="0" w:line="92" w:lineRule="exact"/>
        <w:jc w:val="right"/>
        <w:rPr>
          <w:sz w:val="10"/>
        </w:rPr>
        <w:sectPr>
          <w:pgSz w:w="7850" w:h="12250"/>
          <w:pgMar w:top="280" w:bottom="280" w:left="840" w:right="420"/>
        </w:sectPr>
      </w:pPr>
    </w:p>
    <w:p>
      <w:pPr>
        <w:tabs>
          <w:tab w:pos="1501" w:val="left" w:leader="none"/>
        </w:tabs>
        <w:spacing w:line="144" w:lineRule="exact" w:before="0"/>
        <w:ind w:left="858" w:right="0" w:firstLine="0"/>
        <w:jc w:val="left"/>
        <w:rPr>
          <w:sz w:val="13"/>
        </w:rPr>
      </w:pPr>
      <w:r>
        <w:rPr>
          <w:w w:val="110"/>
          <w:sz w:val="13"/>
        </w:rPr>
        <w:t>Qggetto</w:t>
        <w:tab/>
      </w:r>
      <w:r>
        <w:rPr>
          <w:sz w:val="13"/>
        </w:rPr>
        <w:t>_ </w:t>
      </w:r>
      <w:r>
        <w:rPr>
          <w:w w:val="130"/>
          <w:sz w:val="13"/>
        </w:rPr>
        <w:t>l!ani!aetatlono popol.ar• ,.</w:t>
      </w:r>
      <w:r>
        <w:rPr>
          <w:spacing w:val="15"/>
          <w:w w:val="130"/>
          <w:sz w:val="13"/>
        </w:rPr>
        <w:t> </w:t>
      </w:r>
      <w:r>
        <w:rPr>
          <w:w w:val="110"/>
          <w:sz w:val="13"/>
        </w:rPr>
        <w:t>Vidom.-_</w:t>
      </w:r>
    </w:p>
    <w:p>
      <w:pPr>
        <w:spacing w:before="71"/>
        <w:ind w:left="612" w:right="712" w:firstLine="0"/>
        <w:jc w:val="center"/>
        <w:rPr>
          <w:rFonts w:ascii="Arial" w:hAnsi="Arial"/>
          <w:sz w:val="9"/>
        </w:rPr>
      </w:pPr>
      <w:r>
        <w:rPr/>
        <w:br w:type="column"/>
      </w:r>
      <w:r>
        <w:rPr>
          <w:rFonts w:ascii="Arial" w:hAnsi="Arial"/>
          <w:w w:val="125"/>
          <w:sz w:val="9"/>
        </w:rPr>
        <w:t>"!;,:•b  </w:t>
      </w:r>
      <w:r>
        <w:rPr>
          <w:w w:val="125"/>
          <w:sz w:val="11"/>
        </w:rPr>
        <w:t>r,'::O </w:t>
      </w:r>
      <w:r>
        <w:rPr>
          <w:rFonts w:ascii="Arial" w:hAnsi="Arial"/>
          <w:w w:val="125"/>
          <w:sz w:val="9"/>
        </w:rPr>
        <w:t>ere</w:t>
      </w:r>
    </w:p>
    <w:p>
      <w:pPr>
        <w:spacing w:before="7"/>
        <w:ind w:left="617" w:right="712" w:firstLine="0"/>
        <w:jc w:val="center"/>
        <w:rPr>
          <w:sz w:val="9"/>
        </w:rPr>
      </w:pPr>
      <w:r>
        <w:rPr/>
        <w:pict>
          <v:group style="position:absolute;margin-left:242.727631pt;margin-top:5.269991pt;width:112.25pt;height:62.85pt;mso-position-horizontal-relative:page;mso-position-vertical-relative:paragraph;z-index:253473792" coordorigin="4855,105" coordsize="2245,1257">
            <v:shape style="position:absolute;left:4854;top:105;width:2245;height:782" type="#_x0000_t75" stroked="false">
              <v:imagedata r:id="rId105" o:title=""/>
            </v:shape>
            <v:shape style="position:absolute;left:4854;top:105;width:2245;height:1257" type="#_x0000_t202" filled="false" stroked="false">
              <v:textbox inset="0,0,0,0">
                <w:txbxContent>
                  <w:p>
                    <w:pPr>
                      <w:spacing w:before="474"/>
                      <w:ind w:left="919" w:right="0" w:firstLine="0"/>
                      <w:jc w:val="left"/>
                      <w:rPr>
                        <w:rFonts w:ascii="Arial" w:hAnsi="Arial"/>
                        <w:i/>
                        <w:sz w:val="68"/>
                      </w:rPr>
                    </w:pPr>
                    <w:r>
                      <w:rPr>
                        <w:rFonts w:ascii="Arial" w:hAnsi="Arial"/>
                        <w:i/>
                        <w:w w:val="105"/>
                        <w:sz w:val="68"/>
                      </w:rPr>
                      <w:t>½</w:t>
                    </w:r>
                  </w:p>
                </w:txbxContent>
              </v:textbox>
              <w10:wrap type="none"/>
            </v:shape>
            <w10:wrap type="none"/>
          </v:group>
        </w:pict>
      </w:r>
      <w:r>
        <w:rPr>
          <w:w w:val="125"/>
          <w:sz w:val="9"/>
        </w:rPr>
        <w:t>'.;/_,,!, </w:t>
      </w:r>
      <w:r>
        <w:rPr>
          <w:rFonts w:ascii="Arial" w:hAnsi="Arial"/>
          <w:b/>
          <w:w w:val="125"/>
          <w:sz w:val="6"/>
        </w:rPr>
        <w:t>1,, </w:t>
      </w:r>
      <w:r>
        <w:rPr>
          <w:rFonts w:ascii="Arial" w:hAnsi="Arial"/>
          <w:w w:val="125"/>
          <w:sz w:val="6"/>
        </w:rPr>
        <w:t>• </w:t>
      </w:r>
      <w:r>
        <w:rPr>
          <w:w w:val="110"/>
          <w:sz w:val="9"/>
        </w:rPr>
        <w:t>J.·1 </w:t>
      </w:r>
      <w:r>
        <w:rPr>
          <w:w w:val="125"/>
          <w:sz w:val="9"/>
        </w:rPr>
        <w:t>-rA; JO?ii</w:t>
      </w:r>
    </w:p>
    <w:p>
      <w:pPr>
        <w:spacing w:after="0"/>
        <w:jc w:val="center"/>
        <w:rPr>
          <w:sz w:val="9"/>
        </w:rPr>
        <w:sectPr>
          <w:type w:val="continuous"/>
          <w:pgSz w:w="7850" w:h="12250"/>
          <w:pgMar w:top="1240" w:bottom="280" w:left="840" w:right="420"/>
          <w:cols w:num="2" w:equalWidth="0">
            <w:col w:w="4088" w:space="40"/>
            <w:col w:w="2462"/>
          </w:cols>
        </w:sectPr>
      </w:pPr>
    </w:p>
    <w:p>
      <w:pPr>
        <w:pStyle w:val="BodyText"/>
        <w:spacing w:before="4"/>
        <w:jc w:val="left"/>
        <w:rPr>
          <w:sz w:val="20"/>
        </w:rPr>
      </w:pPr>
    </w:p>
    <w:p>
      <w:pPr>
        <w:spacing w:line="145" w:lineRule="exact" w:before="95"/>
        <w:ind w:left="1465" w:right="0" w:firstLine="0"/>
        <w:jc w:val="left"/>
        <w:rPr>
          <w:sz w:val="13"/>
        </w:rPr>
      </w:pPr>
      <w:r>
        <w:rPr>
          <w:sz w:val="13"/>
        </w:rPr>
        <w:t>41 Comando XI Corpo d '.1..rma ta</w:t>
      </w:r>
    </w:p>
    <w:p>
      <w:pPr>
        <w:spacing w:line="777" w:lineRule="exact" w:before="0"/>
        <w:ind w:left="1424" w:right="0" w:firstLine="0"/>
        <w:jc w:val="left"/>
        <w:rPr>
          <w:rFonts w:ascii="Arial"/>
          <w:sz w:val="68"/>
        </w:rPr>
      </w:pPr>
      <w:r>
        <w:rPr>
          <w:rFonts w:ascii="Arial"/>
          <w:w w:val="50"/>
          <w:sz w:val="68"/>
        </w:rPr>
        <w:t>...........</w:t>
      </w:r>
    </w:p>
    <w:p>
      <w:pPr>
        <w:spacing w:line="338" w:lineRule="auto" w:before="70"/>
        <w:ind w:left="1467" w:right="713" w:firstLine="375"/>
        <w:jc w:val="left"/>
        <w:rPr>
          <w:sz w:val="13"/>
        </w:rPr>
      </w:pPr>
      <w:r>
        <w:rPr>
          <w:w w:val="125"/>
          <w:sz w:val="13"/>
        </w:rPr>
        <w:t>N•lla g!ornata feetiva odierno. 11 parroco di Videm </w:t>
      </w:r>
      <w:r>
        <w:rPr>
          <w:b/>
          <w:w w:val="125"/>
          <w:sz w:val="13"/>
        </w:rPr>
        <w:t>al. </w:t>
      </w:r>
      <w:r>
        <w:rPr>
          <w:w w:val="125"/>
          <w:sz w:val="13"/>
        </w:rPr>
        <w:t>ha progato  </w:t>
      </w:r>
      <w:r>
        <w:rPr>
          <w:w w:val="125"/>
          <w:sz w:val="12"/>
        </w:rPr>
        <w:t>di  </w:t>
      </w:r>
      <w:r>
        <w:rPr>
          <w:w w:val="125"/>
          <w:sz w:val="13"/>
        </w:rPr>
        <w:t>conceder•  </w:t>
      </w:r>
      <w:r>
        <w:rPr>
          <w:w w:val="125"/>
          <w:sz w:val="12"/>
        </w:rPr>
        <w:t>1n  vieiono  </w:t>
      </w:r>
      <w:r>
        <w:rPr>
          <w:b/>
          <w:w w:val="125"/>
          <w:sz w:val="13"/>
        </w:rPr>
        <w:t>alla  </w:t>
      </w:r>
      <w:r>
        <w:rPr>
          <w:w w:val="125"/>
          <w:sz w:val="13"/>
        </w:rPr>
        <w:t>popolazion•  </w:t>
      </w:r>
      <w:r>
        <w:rPr>
          <w:w w:val="125"/>
          <w:sz w:val="12"/>
        </w:rPr>
        <w:t>11   </w:t>
      </w:r>
      <w:r>
        <w:rPr>
          <w:w w:val="125"/>
          <w:sz w:val="13"/>
        </w:rPr>
        <w:t>gaglio.r­ det to preeo </w:t>
      </w:r>
      <w:r>
        <w:rPr>
          <w:b/>
          <w:w w:val="125"/>
          <w:sz w:val="12"/>
        </w:rPr>
        <w:t>ai </w:t>
      </w:r>
      <w:r>
        <w:rPr>
          <w:w w:val="125"/>
          <w:sz w:val="13"/>
        </w:rPr>
        <w:t>brigan </w:t>
      </w:r>
      <w:r>
        <w:rPr>
          <w:w w:val="125"/>
          <w:sz w:val="12"/>
        </w:rPr>
        <w:t>ti</w:t>
      </w:r>
      <w:r>
        <w:rPr>
          <w:spacing w:val="14"/>
          <w:w w:val="125"/>
          <w:sz w:val="12"/>
        </w:rPr>
        <w:t> </w:t>
      </w:r>
      <w:r>
        <w:rPr>
          <w:w w:val="125"/>
          <w:sz w:val="13"/>
        </w:rPr>
        <w:t>comuniet1.-</w:t>
      </w:r>
    </w:p>
    <w:p>
      <w:pPr>
        <w:spacing w:before="72"/>
        <w:ind w:left="1829" w:right="0" w:firstLine="0"/>
        <w:jc w:val="left"/>
        <w:rPr>
          <w:sz w:val="13"/>
        </w:rPr>
      </w:pPr>
      <w:r>
        <w:rPr>
          <w:w w:val="120"/>
          <w:sz w:val="13"/>
        </w:rPr>
        <w:t>Ho </w:t>
      </w:r>
      <w:r>
        <w:rPr>
          <w:b/>
          <w:w w:val="120"/>
          <w:sz w:val="13"/>
        </w:rPr>
        <w:t>aderi </w:t>
      </w:r>
      <w:r>
        <w:rPr>
          <w:w w:val="120"/>
          <w:sz w:val="13"/>
        </w:rPr>
        <w:t>to </w:t>
      </w:r>
      <w:r>
        <w:rPr>
          <w:w w:val="120"/>
          <w:sz w:val="12"/>
        </w:rPr>
        <w:t>r1 </w:t>
      </w:r>
      <w:r>
        <w:rPr>
          <w:w w:val="120"/>
          <w:sz w:val="13"/>
        </w:rPr>
        <w:t>tenend.o </w:t>
      </w:r>
      <w:r>
        <w:rPr>
          <w:w w:val="140"/>
          <w:sz w:val="13"/>
        </w:rPr>
        <w:t>util• </w:t>
      </w:r>
      <w:r>
        <w:rPr>
          <w:b/>
          <w:w w:val="140"/>
          <w:sz w:val="12"/>
        </w:rPr>
        <w:t>ai </w:t>
      </w:r>
      <w:r>
        <w:rPr>
          <w:w w:val="120"/>
          <w:sz w:val="13"/>
        </w:rPr>
        <w:t>:rini propagandietic:I. una</w:t>
      </w:r>
    </w:p>
    <w:p>
      <w:pPr>
        <w:spacing w:before="66"/>
        <w:ind w:left="1467" w:right="0" w:firstLine="0"/>
        <w:jc w:val="left"/>
        <w:rPr>
          <w:b/>
          <w:sz w:val="13"/>
        </w:rPr>
      </w:pPr>
      <w:r>
        <w:rPr>
          <w:b/>
          <w:w w:val="125"/>
          <w:sz w:val="13"/>
        </w:rPr>
        <w:t>rlunione del genera.-</w:t>
      </w:r>
    </w:p>
    <w:p>
      <w:pPr>
        <w:spacing w:line="283" w:lineRule="auto" w:before="77"/>
        <w:ind w:left="1463" w:right="713" w:firstLine="365"/>
        <w:jc w:val="left"/>
        <w:rPr>
          <w:sz w:val="13"/>
        </w:rPr>
      </w:pPr>
      <w:r>
        <w:rPr>
          <w:w w:val="130"/>
          <w:sz w:val="13"/>
        </w:rPr>
        <w:t>Si </w:t>
      </w:r>
      <w:r>
        <w:rPr>
          <w:w w:val="105"/>
          <w:sz w:val="20"/>
        </w:rPr>
        <w:t>e </w:t>
      </w:r>
      <w:r>
        <w:rPr>
          <w:w w:val="130"/>
          <w:sz w:val="13"/>
        </w:rPr>
        <w:t>raceol </w:t>
      </w:r>
      <w:r>
        <w:rPr>
          <w:rFonts w:ascii="Arial" w:hAnsi="Arial"/>
          <w:b/>
          <w:w w:val="105"/>
          <w:sz w:val="13"/>
        </w:rPr>
        <w:t>ta. </w:t>
      </w:r>
      <w:r>
        <w:rPr>
          <w:b/>
          <w:w w:val="130"/>
          <w:sz w:val="13"/>
        </w:rPr>
        <w:t>nella </w:t>
      </w:r>
      <w:r>
        <w:rPr>
          <w:w w:val="130"/>
          <w:sz w:val="13"/>
        </w:rPr>
        <w:t>p1aua del pa••• -  </w:t>
      </w:r>
      <w:r>
        <w:rPr>
          <w:w w:val="105"/>
          <w:sz w:val="13"/>
        </w:rPr>
        <w:t>dopo  i  Veepr-1  - </w:t>
      </w:r>
      <w:r>
        <w:rPr>
          <w:w w:val="130"/>
          <w:sz w:val="13"/>
        </w:rPr>
        <w:t>grando  </w:t>
      </w:r>
      <w:r>
        <w:rPr>
          <w:w w:val="145"/>
          <w:sz w:val="13"/>
        </w:rPr>
        <w:t>folla,  </w:t>
      </w:r>
      <w:r>
        <w:rPr>
          <w:w w:val="130"/>
          <w:sz w:val="13"/>
        </w:rPr>
        <w:t>oonvenuta  anche  dai   paooi  </w:t>
      </w:r>
      <w:r>
        <w:rPr>
          <w:w w:val="145"/>
          <w:sz w:val="13"/>
        </w:rPr>
        <w:t>rtcini.  Il</w:t>
      </w:r>
      <w:r>
        <w:rPr>
          <w:spacing w:val="-16"/>
          <w:w w:val="145"/>
          <w:sz w:val="13"/>
        </w:rPr>
        <w:t> </w:t>
      </w:r>
      <w:r>
        <w:rPr>
          <w:w w:val="130"/>
          <w:sz w:val="13"/>
        </w:rPr>
        <w:t>oapptlla­</w:t>
      </w:r>
    </w:p>
    <w:p>
      <w:pPr>
        <w:spacing w:line="343" w:lineRule="auto" w:before="40"/>
        <w:ind w:left="1464" w:right="730" w:hanging="3"/>
        <w:jc w:val="left"/>
        <w:rPr>
          <w:sz w:val="13"/>
        </w:rPr>
      </w:pPr>
      <w:r>
        <w:rPr>
          <w:w w:val="110"/>
          <w:sz w:val="13"/>
        </w:rPr>
        <w:t>no - cht ha </w:t>
      </w:r>
      <w:r>
        <w:rPr>
          <w:w w:val="140"/>
          <w:sz w:val="13"/>
        </w:rPr>
        <w:t>notonli </w:t>
      </w:r>
      <w:r>
        <w:rPr>
          <w:w w:val="125"/>
          <w:sz w:val="13"/>
        </w:rPr>
        <w:t>fa.oolta ora torie -  </w:t>
      </w:r>
      <w:r>
        <w:rPr>
          <w:b/>
          <w:w w:val="125"/>
          <w:sz w:val="13"/>
        </w:rPr>
        <w:t>ha </w:t>
      </w:r>
      <w:r>
        <w:rPr>
          <w:w w:val="125"/>
          <w:sz w:val="13"/>
        </w:rPr>
        <w:t>parlato  </w:t>
      </w:r>
      <w:r>
        <w:rPr>
          <w:b/>
          <w:w w:val="125"/>
          <w:sz w:val="13"/>
        </w:rPr>
        <w:t>alla  </w:t>
      </w:r>
      <w:r>
        <w:rPr>
          <w:w w:val="110"/>
          <w:sz w:val="13"/>
        </w:rPr>
        <w:t>pop!!_ </w:t>
      </w:r>
      <w:r>
        <w:rPr>
          <w:b/>
          <w:w w:val="125"/>
          <w:sz w:val="13"/>
        </w:rPr>
        <w:t>lazione a </w:t>
      </w:r>
      <w:r>
        <w:rPr>
          <w:b/>
          <w:w w:val="110"/>
          <w:sz w:val="13"/>
        </w:rPr>
        <w:t>nome del </w:t>
      </w:r>
      <w:r>
        <w:rPr>
          <w:b/>
          <w:w w:val="125"/>
          <w:sz w:val="13"/>
        </w:rPr>
        <w:t>parroco </w:t>
      </w:r>
      <w:r>
        <w:rPr>
          <w:b/>
          <w:w w:val="110"/>
          <w:sz w:val="13"/>
        </w:rPr>
        <w:t>ed ha </w:t>
      </w:r>
      <w:r>
        <w:rPr>
          <w:b/>
          <w:w w:val="125"/>
          <w:sz w:val="13"/>
        </w:rPr>
        <w:t>contrappoato, nella </w:t>
      </w:r>
      <w:r>
        <w:rPr>
          <w:b/>
          <w:w w:val="110"/>
          <w:sz w:val="13"/>
        </w:rPr>
        <w:t>aua ar­ </w:t>
      </w:r>
      <w:r>
        <w:rPr>
          <w:w w:val="125"/>
          <w:sz w:val="13"/>
        </w:rPr>
        <w:t>ringa, l'aziono d1 paco • di civ11t1' </w:t>
      </w:r>
      <w:r>
        <w:rPr>
          <w:w w:val="140"/>
          <w:sz w:val="13"/>
        </w:rPr>
        <w:t>dell'•••rcito</w:t>
      </w:r>
      <w:r>
        <w:rPr>
          <w:spacing w:val="-9"/>
          <w:w w:val="140"/>
          <w:sz w:val="13"/>
        </w:rPr>
        <w:t> </w:t>
      </w:r>
      <w:r>
        <w:rPr>
          <w:w w:val="125"/>
          <w:sz w:val="13"/>
        </w:rPr>
        <w:t>1tal1ano</w:t>
      </w:r>
    </w:p>
    <w:p>
      <w:pPr>
        <w:spacing w:line="146" w:lineRule="exact" w:before="0"/>
        <w:ind w:left="1544" w:right="0" w:firstLine="0"/>
        <w:jc w:val="left"/>
        <w:rPr>
          <w:b/>
          <w:sz w:val="13"/>
        </w:rPr>
      </w:pPr>
      <w:r>
        <w:rPr>
          <w:b/>
          <w:w w:val="125"/>
          <w:sz w:val="13"/>
        </w:rPr>
        <w:t>con l 'opera nefaeta • deli </w:t>
      </w:r>
      <w:r>
        <w:rPr>
          <w:rFonts w:ascii="Arial" w:hAnsi="Arial"/>
          <w:w w:val="125"/>
          <w:sz w:val="11"/>
        </w:rPr>
        <w:t>ttuo.!!!a </w:t>
      </w:r>
      <w:r>
        <w:rPr>
          <w:b/>
          <w:w w:val="125"/>
          <w:sz w:val="13"/>
        </w:rPr>
        <w:t>dei eomunieti,-</w:t>
      </w:r>
    </w:p>
    <w:p>
      <w:pPr>
        <w:pStyle w:val="BodyText"/>
        <w:spacing w:before="8"/>
        <w:jc w:val="left"/>
        <w:rPr>
          <w:b/>
          <w:sz w:val="8"/>
        </w:rPr>
      </w:pPr>
      <w:r>
        <w:rPr/>
        <w:drawing>
          <wp:anchor distT="0" distB="0" distL="0" distR="0" allowOverlap="1" layoutInCell="1" locked="0" behindDoc="0" simplePos="0" relativeHeight="1771">
            <wp:simplePos x="0" y="0"/>
            <wp:positionH relativeFrom="page">
              <wp:posOffset>828535</wp:posOffset>
            </wp:positionH>
            <wp:positionV relativeFrom="paragraph">
              <wp:posOffset>88594</wp:posOffset>
            </wp:positionV>
            <wp:extent cx="3819962" cy="1133856"/>
            <wp:effectExtent l="0" t="0" r="0" b="0"/>
            <wp:wrapTopAndBottom/>
            <wp:docPr id="173" name="image102.png"/>
            <wp:cNvGraphicFramePr>
              <a:graphicFrameLocks noChangeAspect="1"/>
            </wp:cNvGraphicFramePr>
            <a:graphic>
              <a:graphicData uri="http://schemas.openxmlformats.org/drawingml/2006/picture">
                <pic:pic>
                  <pic:nvPicPr>
                    <pic:cNvPr id="174" name="image102.png"/>
                    <pic:cNvPicPr/>
                  </pic:nvPicPr>
                  <pic:blipFill>
                    <a:blip r:embed="rId106" cstate="print"/>
                    <a:stretch>
                      <a:fillRect/>
                    </a:stretch>
                  </pic:blipFill>
                  <pic:spPr>
                    <a:xfrm>
                      <a:off x="0" y="0"/>
                      <a:ext cx="3819962" cy="1133856"/>
                    </a:xfrm>
                    <a:prstGeom prst="rect">
                      <a:avLst/>
                    </a:prstGeom>
                  </pic:spPr>
                </pic:pic>
              </a:graphicData>
            </a:graphic>
          </wp:anchor>
        </w:drawing>
      </w:r>
    </w:p>
    <w:p>
      <w:pPr>
        <w:pStyle w:val="BodyText"/>
        <w:jc w:val="left"/>
        <w:rPr>
          <w:b/>
          <w:sz w:val="18"/>
        </w:rPr>
      </w:pPr>
    </w:p>
    <w:p>
      <w:pPr>
        <w:spacing w:before="0"/>
        <w:ind w:left="1406" w:right="0" w:firstLine="0"/>
        <w:jc w:val="left"/>
        <w:rPr>
          <w:sz w:val="18"/>
        </w:rPr>
      </w:pPr>
      <w:r>
        <w:rPr>
          <w:w w:val="110"/>
          <w:sz w:val="18"/>
        </w:rPr>
        <w:t>Poročilo generala Orlanda o Lavrihovem govoru</w:t>
      </w:r>
    </w:p>
    <w:p>
      <w:pPr>
        <w:spacing w:after="0"/>
        <w:jc w:val="left"/>
        <w:rPr>
          <w:sz w:val="18"/>
        </w:rPr>
        <w:sectPr>
          <w:type w:val="continuous"/>
          <w:pgSz w:w="7850" w:h="12250"/>
          <w:pgMar w:top="1240" w:bottom="280" w:left="840" w:right="420"/>
        </w:sectPr>
      </w:pPr>
    </w:p>
    <w:p>
      <w:pPr>
        <w:spacing w:before="76"/>
        <w:ind w:left="0" w:right="377" w:firstLine="0"/>
        <w:jc w:val="right"/>
        <w:rPr>
          <w:b/>
          <w:sz w:val="18"/>
        </w:rPr>
      </w:pPr>
      <w:r>
        <w:rPr>
          <w:b/>
          <w:w w:val="105"/>
          <w:sz w:val="18"/>
        </w:rPr>
        <w:t>Priloga XXVII.</w:t>
      </w:r>
    </w:p>
    <w:p>
      <w:pPr>
        <w:pStyle w:val="BodyText"/>
        <w:jc w:val="left"/>
        <w:rPr>
          <w:b/>
          <w:sz w:val="20"/>
        </w:rPr>
      </w:pPr>
    </w:p>
    <w:p>
      <w:pPr>
        <w:pStyle w:val="BodyText"/>
        <w:spacing w:before="9"/>
        <w:jc w:val="left"/>
        <w:rPr>
          <w:b/>
          <w:sz w:val="17"/>
        </w:rPr>
      </w:pPr>
      <w:r>
        <w:rPr/>
        <w:drawing>
          <wp:anchor distT="0" distB="0" distL="0" distR="0" allowOverlap="1" layoutInCell="1" locked="0" behindDoc="0" simplePos="0" relativeHeight="1774">
            <wp:simplePos x="0" y="0"/>
            <wp:positionH relativeFrom="page">
              <wp:posOffset>2823722</wp:posOffset>
            </wp:positionH>
            <wp:positionV relativeFrom="paragraph">
              <wp:posOffset>155191</wp:posOffset>
            </wp:positionV>
            <wp:extent cx="710903" cy="176783"/>
            <wp:effectExtent l="0" t="0" r="0" b="0"/>
            <wp:wrapTopAndBottom/>
            <wp:docPr id="175" name="image103.png"/>
            <wp:cNvGraphicFramePr>
              <a:graphicFrameLocks noChangeAspect="1"/>
            </wp:cNvGraphicFramePr>
            <a:graphic>
              <a:graphicData uri="http://schemas.openxmlformats.org/drawingml/2006/picture">
                <pic:pic>
                  <pic:nvPicPr>
                    <pic:cNvPr id="176" name="image103.png"/>
                    <pic:cNvPicPr/>
                  </pic:nvPicPr>
                  <pic:blipFill>
                    <a:blip r:embed="rId107" cstate="print"/>
                    <a:stretch>
                      <a:fillRect/>
                    </a:stretch>
                  </pic:blipFill>
                  <pic:spPr>
                    <a:xfrm>
                      <a:off x="0" y="0"/>
                      <a:ext cx="710903" cy="176783"/>
                    </a:xfrm>
                    <a:prstGeom prst="rect">
                      <a:avLst/>
                    </a:prstGeom>
                  </pic:spPr>
                </pic:pic>
              </a:graphicData>
            </a:graphic>
          </wp:anchor>
        </w:drawing>
      </w:r>
    </w:p>
    <w:p>
      <w:pPr>
        <w:pStyle w:val="BodyText"/>
        <w:jc w:val="left"/>
        <w:rPr>
          <w:b/>
          <w:sz w:val="20"/>
        </w:rPr>
      </w:pPr>
    </w:p>
    <w:p>
      <w:pPr>
        <w:pStyle w:val="BodyText"/>
        <w:spacing w:before="9"/>
        <w:jc w:val="left"/>
        <w:rPr>
          <w:b/>
          <w:sz w:val="12"/>
        </w:rPr>
      </w:pPr>
      <w:r>
        <w:rPr/>
        <w:drawing>
          <wp:anchor distT="0" distB="0" distL="0" distR="0" allowOverlap="1" layoutInCell="1" locked="0" behindDoc="0" simplePos="0" relativeHeight="1775">
            <wp:simplePos x="0" y="0"/>
            <wp:positionH relativeFrom="page">
              <wp:posOffset>947333</wp:posOffset>
            </wp:positionH>
            <wp:positionV relativeFrom="paragraph">
              <wp:posOffset>118257</wp:posOffset>
            </wp:positionV>
            <wp:extent cx="1321121" cy="204216"/>
            <wp:effectExtent l="0" t="0" r="0" b="0"/>
            <wp:wrapTopAndBottom/>
            <wp:docPr id="177" name="image104.png"/>
            <wp:cNvGraphicFramePr>
              <a:graphicFrameLocks noChangeAspect="1"/>
            </wp:cNvGraphicFramePr>
            <a:graphic>
              <a:graphicData uri="http://schemas.openxmlformats.org/drawingml/2006/picture">
                <pic:pic>
                  <pic:nvPicPr>
                    <pic:cNvPr id="178" name="image104.png"/>
                    <pic:cNvPicPr/>
                  </pic:nvPicPr>
                  <pic:blipFill>
                    <a:blip r:embed="rId108" cstate="print"/>
                    <a:stretch>
                      <a:fillRect/>
                    </a:stretch>
                  </pic:blipFill>
                  <pic:spPr>
                    <a:xfrm>
                      <a:off x="0" y="0"/>
                      <a:ext cx="1321121" cy="204216"/>
                    </a:xfrm>
                    <a:prstGeom prst="rect">
                      <a:avLst/>
                    </a:prstGeom>
                  </pic:spPr>
                </pic:pic>
              </a:graphicData>
            </a:graphic>
          </wp:anchor>
        </w:drawing>
      </w:r>
    </w:p>
    <w:p>
      <w:pPr>
        <w:pStyle w:val="BodyText"/>
        <w:spacing w:before="2"/>
        <w:jc w:val="left"/>
        <w:rPr>
          <w:b/>
          <w:sz w:val="25"/>
        </w:rPr>
      </w:pPr>
    </w:p>
    <w:p>
      <w:pPr>
        <w:tabs>
          <w:tab w:pos="1441" w:val="left" w:leader="none"/>
          <w:tab w:pos="1689" w:val="left" w:leader="none"/>
          <w:tab w:pos="2215" w:val="left" w:leader="none"/>
          <w:tab w:pos="3979" w:val="left" w:leader="none"/>
        </w:tabs>
        <w:spacing w:line="126" w:lineRule="exact" w:before="0"/>
        <w:ind w:left="1003" w:right="0" w:firstLine="0"/>
        <w:jc w:val="left"/>
        <w:rPr>
          <w:rFonts w:ascii="Arial" w:hAnsi="Arial"/>
          <w:sz w:val="11"/>
        </w:rPr>
      </w:pPr>
      <w:r>
        <w:rPr/>
        <w:pict>
          <v:shape style="position:absolute;margin-left:252.537033pt;margin-top:2.685955pt;width:26.65pt;height:9.550pt;mso-position-horizontal-relative:page;mso-position-vertical-relative:paragraph;z-index:-268221440" type="#_x0000_t202" filled="false" stroked="false">
            <v:textbox inset="0,0,0,0">
              <w:txbxContent>
                <w:p>
                  <w:pPr>
                    <w:tabs>
                      <w:tab w:pos="445" w:val="left" w:leader="none"/>
                    </w:tabs>
                    <w:spacing w:line="190" w:lineRule="exact" w:before="0"/>
                    <w:ind w:left="0" w:right="0" w:firstLine="0"/>
                    <w:jc w:val="left"/>
                    <w:rPr>
                      <w:rFonts w:ascii="Arial"/>
                      <w:sz w:val="17"/>
                    </w:rPr>
                  </w:pPr>
                  <w:r>
                    <w:rPr>
                      <w:rFonts w:ascii="Arial"/>
                      <w:sz w:val="17"/>
                    </w:rPr>
                    <w:t>-4</w:t>
                    <w:tab/>
                  </w:r>
                  <w:r>
                    <w:rPr>
                      <w:rFonts w:ascii="Arial"/>
                      <w:spacing w:val="-10"/>
                      <w:sz w:val="17"/>
                    </w:rPr>
                    <w:t>..</w:t>
                  </w:r>
                </w:p>
              </w:txbxContent>
            </v:textbox>
            <w10:wrap type="none"/>
          </v:shape>
        </w:pict>
      </w:r>
      <w:r>
        <w:rPr>
          <w:rFonts w:ascii="Arial" w:hAnsi="Arial"/>
          <w:i/>
          <w:w w:val="105"/>
          <w:sz w:val="7"/>
        </w:rPr>
        <w:t>A.</w:t>
        <w:tab/>
      </w:r>
      <w:r>
        <w:rPr>
          <w:rFonts w:ascii="Arial" w:hAnsi="Arial"/>
          <w:w w:val="105"/>
          <w:sz w:val="7"/>
        </w:rPr>
        <w:t>-</w:t>
        <w:tab/>
        <w:t>•</w:t>
        <w:tab/>
      </w:r>
      <w:r>
        <w:rPr>
          <w:w w:val="105"/>
          <w:sz w:val="12"/>
        </w:rPr>
        <w:t>9-:.., "     /,   -.   </w:t>
      </w:r>
      <w:r>
        <w:rPr>
          <w:spacing w:val="22"/>
          <w:w w:val="105"/>
          <w:sz w:val="12"/>
        </w:rPr>
        <w:t> </w:t>
      </w:r>
      <w:r>
        <w:rPr>
          <w:spacing w:val="-3"/>
          <w:w w:val="105"/>
          <w:sz w:val="12"/>
        </w:rPr>
        <w:t>;_,,,;,.,,..,:;</w:t>
      </w:r>
      <w:r>
        <w:rPr>
          <w:spacing w:val="-6"/>
          <w:w w:val="105"/>
          <w:sz w:val="12"/>
        </w:rPr>
        <w:t> </w:t>
      </w:r>
      <w:r>
        <w:rPr>
          <w:w w:val="105"/>
          <w:sz w:val="12"/>
        </w:rPr>
        <w:t>••</w:t>
        <w:tab/>
      </w:r>
      <w:r>
        <w:rPr>
          <w:rFonts w:ascii="Arial" w:hAnsi="Arial"/>
          <w:i/>
          <w:w w:val="105"/>
          <w:sz w:val="11"/>
        </w:rPr>
        <w:t>!;.. </w:t>
      </w:r>
      <w:r>
        <w:rPr>
          <w:rFonts w:ascii="Arial" w:hAnsi="Arial"/>
          <w:w w:val="105"/>
          <w:sz w:val="11"/>
        </w:rPr>
        <w:t>.• ,·. ,,_.,,._ -</w:t>
      </w:r>
      <w:r>
        <w:rPr>
          <w:rFonts w:ascii="Arial" w:hAnsi="Arial"/>
          <w:spacing w:val="9"/>
          <w:w w:val="105"/>
          <w:sz w:val="11"/>
        </w:rPr>
        <w:t> </w:t>
      </w:r>
      <w:r>
        <w:rPr>
          <w:rFonts w:ascii="Arial" w:hAnsi="Arial"/>
          <w:w w:val="105"/>
          <w:sz w:val="11"/>
        </w:rPr>
        <w:t>-</w:t>
      </w:r>
    </w:p>
    <w:p>
      <w:pPr>
        <w:tabs>
          <w:tab w:pos="2474" w:val="left" w:leader="none"/>
          <w:tab w:pos="3103" w:val="left" w:leader="none"/>
        </w:tabs>
        <w:spacing w:line="101" w:lineRule="exact" w:before="0"/>
        <w:ind w:left="956" w:right="0" w:firstLine="0"/>
        <w:jc w:val="left"/>
        <w:rPr>
          <w:b/>
          <w:i/>
          <w:sz w:val="7"/>
        </w:rPr>
      </w:pPr>
      <w:r>
        <w:rPr>
          <w:b/>
          <w:i/>
          <w:w w:val="140"/>
          <w:sz w:val="7"/>
        </w:rPr>
        <w:t>"lf11  </w:t>
      </w:r>
      <w:r>
        <w:rPr>
          <w:b/>
          <w:i/>
          <w:spacing w:val="14"/>
          <w:w w:val="140"/>
          <w:sz w:val="7"/>
        </w:rPr>
        <w:t> </w:t>
      </w:r>
      <w:r>
        <w:rPr>
          <w:b/>
          <w:i/>
          <w:w w:val="255"/>
          <w:sz w:val="10"/>
        </w:rPr>
        <w:t>l'Q.A',</w:t>
      </w:r>
      <w:r>
        <w:rPr>
          <w:b/>
          <w:i/>
          <w:spacing w:val="5"/>
          <w:w w:val="255"/>
          <w:sz w:val="10"/>
        </w:rPr>
        <w:t> </w:t>
      </w:r>
      <w:r>
        <w:rPr>
          <w:b/>
          <w:i/>
          <w:w w:val="255"/>
          <w:sz w:val="10"/>
        </w:rPr>
        <w:t>.l,</w:t>
        <w:tab/>
      </w:r>
      <w:r>
        <w:rPr>
          <w:b/>
          <w:w w:val="255"/>
          <w:sz w:val="10"/>
        </w:rPr>
        <w:t>.</w:t>
        <w:tab/>
      </w:r>
      <w:r>
        <w:rPr>
          <w:b/>
          <w:i/>
          <w:w w:val="140"/>
          <w:sz w:val="7"/>
        </w:rPr>
        <w:t>/f'/</w:t>
      </w:r>
    </w:p>
    <w:p>
      <w:pPr>
        <w:tabs>
          <w:tab w:pos="4026" w:val="left" w:leader="none"/>
          <w:tab w:pos="4347" w:val="left" w:leader="none"/>
        </w:tabs>
        <w:spacing w:line="159" w:lineRule="exact" w:before="0"/>
        <w:ind w:left="1436" w:right="0" w:firstLine="0"/>
        <w:jc w:val="left"/>
        <w:rPr>
          <w:rFonts w:ascii="Arial"/>
          <w:i/>
          <w:sz w:val="7"/>
        </w:rPr>
      </w:pPr>
      <w:r>
        <w:rPr/>
        <w:pict>
          <v:shape style="position:absolute;margin-left:73.103127pt;margin-top:2.857816pt;width:91.75pt;height:16.1pt;mso-position-horizontal-relative:page;mso-position-vertical-relative:paragraph;z-index:-268222464" type="#_x0000_t202" filled="false" stroked="false">
            <v:textbox inset="0,0,0,0">
              <w:txbxContent>
                <w:p>
                  <w:pPr>
                    <w:tabs>
                      <w:tab w:pos="1561" w:val="left" w:leader="none"/>
                    </w:tabs>
                    <w:spacing w:line="322" w:lineRule="exact" w:before="0"/>
                    <w:ind w:left="0" w:right="0" w:firstLine="0"/>
                    <w:jc w:val="left"/>
                    <w:rPr>
                      <w:i/>
                      <w:sz w:val="12"/>
                    </w:rPr>
                  </w:pPr>
                  <w:r>
                    <w:rPr>
                      <w:i/>
                      <w:w w:val="205"/>
                      <w:sz w:val="29"/>
                    </w:rPr>
                    <w:t>r</w:t>
                    <w:tab/>
                  </w:r>
                  <w:r>
                    <w:rPr>
                      <w:i/>
                      <w:spacing w:val="-4"/>
                      <w:w w:val="155"/>
                      <w:sz w:val="12"/>
                    </w:rPr>
                    <w:t>·.,7,</w:t>
                  </w:r>
                </w:p>
              </w:txbxContent>
            </v:textbox>
            <w10:wrap type="none"/>
          </v:shape>
        </w:pict>
      </w:r>
      <w:r>
        <w:rPr>
          <w:rFonts w:ascii="Arial"/>
          <w:w w:val="315"/>
          <w:sz w:val="13"/>
        </w:rPr>
        <w:t>.:,/</w:t>
      </w:r>
      <w:r>
        <w:rPr>
          <w:rFonts w:ascii="Arial"/>
          <w:spacing w:val="-3"/>
          <w:w w:val="315"/>
          <w:sz w:val="13"/>
        </w:rPr>
        <w:t> </w:t>
      </w:r>
      <w:r>
        <w:rPr>
          <w:rFonts w:ascii="Arial"/>
          <w:w w:val="315"/>
          <w:sz w:val="13"/>
        </w:rPr>
        <w:t>/</w:t>
      </w:r>
      <w:r>
        <w:rPr>
          <w:rFonts w:ascii="Arial"/>
          <w:spacing w:val="9"/>
          <w:w w:val="315"/>
          <w:sz w:val="13"/>
        </w:rPr>
        <w:t> </w:t>
      </w:r>
      <w:r>
        <w:rPr>
          <w:rFonts w:ascii="Arial"/>
          <w:i/>
          <w:w w:val="225"/>
          <w:sz w:val="14"/>
        </w:rPr>
        <w:t>,i,(,-,.,/,</w:t>
        <w:tab/>
      </w:r>
      <w:r>
        <w:rPr>
          <w:rFonts w:ascii="Arial"/>
          <w:w w:val="225"/>
          <w:sz w:val="14"/>
        </w:rPr>
        <w:t>.</w:t>
        <w:tab/>
        <w:t>:..-/</w:t>
      </w:r>
      <w:r>
        <w:rPr>
          <w:rFonts w:ascii="Arial"/>
          <w:spacing w:val="-68"/>
          <w:w w:val="225"/>
          <w:sz w:val="14"/>
        </w:rPr>
        <w:t> </w:t>
      </w:r>
      <w:r>
        <w:rPr>
          <w:rFonts w:ascii="Arial"/>
          <w:i/>
          <w:w w:val="225"/>
          <w:sz w:val="7"/>
        </w:rPr>
        <w:t>v</w:t>
      </w:r>
    </w:p>
    <w:p>
      <w:pPr>
        <w:tabs>
          <w:tab w:pos="1807" w:val="left" w:leader="none"/>
          <w:tab w:pos="2609" w:val="left" w:leader="none"/>
        </w:tabs>
        <w:spacing w:before="61"/>
        <w:ind w:left="332" w:right="0" w:firstLine="0"/>
        <w:jc w:val="left"/>
        <w:rPr>
          <w:i/>
          <w:sz w:val="10"/>
        </w:rPr>
      </w:pPr>
      <w:r>
        <w:rPr/>
        <w:pict>
          <v:shape style="position:absolute;margin-left:190.326233pt;margin-top:7.147498pt;width:4.9pt;height:4.45pt;mso-position-horizontal-relative:page;mso-position-vertical-relative:paragraph;z-index:-268217344" type="#_x0000_t202" filled="false" stroked="false">
            <v:textbox inset="0,0,0,0">
              <w:txbxContent>
                <w:p>
                  <w:pPr>
                    <w:spacing w:line="89" w:lineRule="exact" w:before="0"/>
                    <w:ind w:left="0" w:right="0" w:firstLine="0"/>
                    <w:jc w:val="left"/>
                    <w:rPr>
                      <w:i/>
                      <w:sz w:val="8"/>
                    </w:rPr>
                  </w:pPr>
                  <w:r>
                    <w:rPr>
                      <w:i/>
                      <w:w w:val="364"/>
                      <w:sz w:val="8"/>
                    </w:rPr>
                    <w:t>I</w:t>
                  </w:r>
                </w:p>
              </w:txbxContent>
            </v:textbox>
            <w10:wrap type="none"/>
          </v:shape>
        </w:pict>
      </w:r>
      <w:r>
        <w:rPr>
          <w:b/>
          <w:i/>
          <w:w w:val="125"/>
          <w:sz w:val="9"/>
        </w:rPr>
        <w:t>,,,.Je,,,'4i,.,'  </w:t>
      </w:r>
      <w:r>
        <w:rPr>
          <w:b/>
          <w:i/>
          <w:w w:val="160"/>
          <w:sz w:val="8"/>
        </w:rPr>
        <w:t>l(_,.a,·</w:t>
      </w:r>
      <w:r>
        <w:rPr>
          <w:b/>
          <w:i/>
          <w:spacing w:val="-17"/>
          <w:w w:val="160"/>
          <w:sz w:val="8"/>
        </w:rPr>
        <w:t> </w:t>
      </w:r>
      <w:r>
        <w:rPr>
          <w:b/>
          <w:i/>
          <w:w w:val="160"/>
          <w:sz w:val="8"/>
        </w:rPr>
        <w:t>,,,._</w:t>
      </w:r>
      <w:r>
        <w:rPr>
          <w:b/>
          <w:i/>
          <w:spacing w:val="28"/>
          <w:w w:val="160"/>
          <w:sz w:val="8"/>
        </w:rPr>
        <w:t> </w:t>
      </w:r>
      <w:r>
        <w:rPr>
          <w:b/>
          <w:w w:val="160"/>
          <w:sz w:val="8"/>
        </w:rPr>
        <w:t>;,</w:t>
        <w:tab/>
      </w:r>
      <w:r>
        <w:rPr>
          <w:b/>
          <w:i/>
          <w:w w:val="240"/>
          <w:sz w:val="10"/>
        </w:rPr>
        <w:t>»a/r</w:t>
      </w:r>
      <w:r>
        <w:rPr>
          <w:b/>
          <w:i/>
          <w:spacing w:val="-43"/>
          <w:w w:val="240"/>
          <w:sz w:val="10"/>
        </w:rPr>
        <w:t> </w:t>
      </w:r>
      <w:r>
        <w:rPr>
          <w:w w:val="240"/>
          <w:sz w:val="10"/>
        </w:rPr>
        <w:t>,</w:t>
        <w:tab/>
      </w:r>
      <w:r>
        <w:rPr>
          <w:i/>
          <w:w w:val="160"/>
          <w:position w:val="6"/>
          <w:sz w:val="10"/>
        </w:rPr>
        <w:t>,J..,C., </w:t>
      </w:r>
      <w:r>
        <w:rPr>
          <w:i/>
          <w:w w:val="335"/>
          <w:sz w:val="8"/>
        </w:rPr>
        <w:t>., </w:t>
      </w:r>
      <w:r>
        <w:rPr>
          <w:w w:val="160"/>
          <w:position w:val="6"/>
          <w:sz w:val="10"/>
        </w:rPr>
        <w:t>"</w:t>
      </w:r>
      <w:r>
        <w:rPr>
          <w:spacing w:val="11"/>
          <w:w w:val="160"/>
          <w:position w:val="6"/>
          <w:sz w:val="10"/>
        </w:rPr>
        <w:t> </w:t>
      </w:r>
      <w:r>
        <w:rPr>
          <w:i/>
          <w:w w:val="280"/>
          <w:position w:val="6"/>
          <w:sz w:val="10"/>
        </w:rPr>
        <w:t>,-A</w:t>
      </w:r>
    </w:p>
    <w:p>
      <w:pPr>
        <w:tabs>
          <w:tab w:pos="1290" w:val="left" w:leader="none"/>
          <w:tab w:pos="1962" w:val="left" w:leader="none"/>
          <w:tab w:pos="2390" w:val="left" w:leader="none"/>
          <w:tab w:pos="2886" w:val="left" w:leader="none"/>
          <w:tab w:pos="4472" w:val="left" w:leader="none"/>
        </w:tabs>
        <w:spacing w:before="20"/>
        <w:ind w:left="770" w:right="0" w:firstLine="0"/>
        <w:jc w:val="left"/>
        <w:rPr>
          <w:b/>
          <w:i/>
          <w:sz w:val="12"/>
        </w:rPr>
      </w:pPr>
      <w:r>
        <w:rPr>
          <w:i/>
          <w:sz w:val="7"/>
        </w:rPr>
        <w:t>I</w:t>
        <w:tab/>
      </w:r>
      <w:r>
        <w:rPr>
          <w:sz w:val="7"/>
        </w:rPr>
        <w:t>.</w:t>
        <w:tab/>
        <w:t>,</w:t>
        <w:tab/>
        <w:t>•</w:t>
        <w:tab/>
        <w:t>.,.</w:t>
        <w:tab/>
        <w:t>•</w:t>
      </w:r>
      <w:r>
        <w:rPr>
          <w:spacing w:val="12"/>
          <w:sz w:val="7"/>
        </w:rPr>
        <w:t> </w:t>
      </w:r>
      <w:r>
        <w:rPr>
          <w:b/>
          <w:i/>
          <w:sz w:val="12"/>
        </w:rPr>
        <w:t>J</w:t>
      </w:r>
    </w:p>
    <w:p>
      <w:pPr>
        <w:spacing w:line="76" w:lineRule="exact" w:before="10"/>
        <w:ind w:left="1400" w:right="0" w:firstLine="0"/>
        <w:jc w:val="left"/>
        <w:rPr>
          <w:rFonts w:ascii="Arial" w:hAnsi="Arial"/>
          <w:i/>
          <w:sz w:val="10"/>
        </w:rPr>
      </w:pPr>
      <w:r>
        <w:rPr>
          <w:i/>
          <w:w w:val="145"/>
          <w:sz w:val="11"/>
        </w:rPr>
        <w:t>•7'1'2/;...h""' </w:t>
      </w:r>
      <w:r>
        <w:rPr>
          <w:w w:val="145"/>
          <w:sz w:val="11"/>
        </w:rPr>
        <w:t>-•, </w:t>
      </w:r>
      <w:r>
        <w:rPr>
          <w:rFonts w:ascii="Arial" w:hAnsi="Arial"/>
          <w:i/>
          <w:w w:val="420"/>
          <w:sz w:val="10"/>
        </w:rPr>
        <w:t>f:.,</w:t>
      </w:r>
    </w:p>
    <w:p>
      <w:pPr>
        <w:spacing w:after="0" w:line="76" w:lineRule="exact"/>
        <w:jc w:val="left"/>
        <w:rPr>
          <w:rFonts w:ascii="Arial" w:hAnsi="Arial"/>
          <w:sz w:val="10"/>
        </w:rPr>
        <w:sectPr>
          <w:pgSz w:w="7850" w:h="12250"/>
          <w:pgMar w:top="260" w:bottom="280" w:left="840" w:right="420"/>
        </w:sectPr>
      </w:pPr>
    </w:p>
    <w:p>
      <w:pPr>
        <w:tabs>
          <w:tab w:pos="2736" w:val="left" w:leader="dot"/>
        </w:tabs>
        <w:spacing w:line="125" w:lineRule="exact" w:before="92"/>
        <w:ind w:left="425" w:right="0" w:firstLine="0"/>
        <w:jc w:val="left"/>
        <w:rPr>
          <w:sz w:val="15"/>
        </w:rPr>
      </w:pPr>
      <w:r>
        <w:rPr>
          <w:i/>
          <w:spacing w:val="-1"/>
          <w:w w:val="190"/>
          <w:sz w:val="15"/>
        </w:rPr>
        <w:t>J,.,....</w:t>
      </w:r>
      <w:r>
        <w:rPr>
          <w:i/>
          <w:spacing w:val="-36"/>
          <w:w w:val="190"/>
          <w:sz w:val="15"/>
        </w:rPr>
        <w:t>..</w:t>
      </w:r>
      <w:r>
        <w:rPr>
          <w:i/>
          <w:spacing w:val="-43"/>
          <w:w w:val="190"/>
          <w:sz w:val="15"/>
        </w:rPr>
        <w:t>.</w:t>
      </w:r>
      <w:r>
        <w:rPr>
          <w:w w:val="110"/>
          <w:position w:val="9"/>
          <w:sz w:val="7"/>
        </w:rPr>
        <w:t>•</w:t>
      </w:r>
      <w:r>
        <w:rPr>
          <w:spacing w:val="-3"/>
          <w:position w:val="9"/>
          <w:sz w:val="7"/>
        </w:rPr>
        <w:t> </w:t>
      </w:r>
      <w:r>
        <w:rPr>
          <w:i/>
          <w:spacing w:val="-67"/>
          <w:w w:val="190"/>
          <w:sz w:val="15"/>
        </w:rPr>
        <w:t>_</w:t>
      </w:r>
      <w:r>
        <w:rPr>
          <w:spacing w:val="-1"/>
          <w:w w:val="88"/>
          <w:position w:val="9"/>
          <w:sz w:val="7"/>
        </w:rPr>
        <w:t>"</w:t>
      </w:r>
      <w:r>
        <w:rPr>
          <w:w w:val="88"/>
          <w:position w:val="9"/>
          <w:sz w:val="7"/>
        </w:rPr>
        <w:t>"</w:t>
      </w:r>
      <w:r>
        <w:rPr>
          <w:spacing w:val="-2"/>
          <w:position w:val="9"/>
          <w:sz w:val="7"/>
        </w:rPr>
        <w:t> </w:t>
      </w:r>
      <w:r>
        <w:rPr>
          <w:i/>
          <w:spacing w:val="-1"/>
          <w:w w:val="190"/>
          <w:sz w:val="15"/>
        </w:rPr>
        <w:t>..,L</w:t>
      </w:r>
      <w:r>
        <w:rPr>
          <w:i/>
          <w:w w:val="190"/>
          <w:sz w:val="15"/>
        </w:rPr>
        <w:t>-</w:t>
      </w:r>
      <w:r>
        <w:rPr>
          <w:i/>
          <w:sz w:val="15"/>
        </w:rPr>
        <w:t> </w:t>
      </w:r>
      <w:r>
        <w:rPr>
          <w:i/>
          <w:spacing w:val="-5"/>
          <w:sz w:val="15"/>
        </w:rPr>
        <w:t> </w:t>
      </w:r>
      <w:r>
        <w:rPr>
          <w:i/>
          <w:w w:val="190"/>
          <w:sz w:val="15"/>
        </w:rPr>
        <w:t>....L</w:t>
      </w:r>
      <w:r>
        <w:rPr>
          <w:i/>
          <w:sz w:val="15"/>
        </w:rPr>
        <w:t> </w:t>
      </w:r>
      <w:r>
        <w:rPr>
          <w:i/>
          <w:spacing w:val="-5"/>
          <w:sz w:val="15"/>
        </w:rPr>
        <w:t> </w:t>
      </w:r>
      <w:r>
        <w:rPr>
          <w:w w:val="93"/>
          <w:sz w:val="15"/>
        </w:rPr>
        <w:t>,,,,.</w:t>
      </w:r>
      <w:r>
        <w:rPr>
          <w:w w:val="100"/>
          <w:sz w:val="15"/>
        </w:rPr>
        <w:t> </w:t>
      </w:r>
      <w:r>
        <w:rPr>
          <w:sz w:val="15"/>
        </w:rPr>
        <w:tab/>
      </w:r>
      <w:r>
        <w:rPr>
          <w:spacing w:val="-5"/>
          <w:w w:val="93"/>
          <w:sz w:val="15"/>
        </w:rPr>
        <w:t>..--</w:t>
      </w:r>
    </w:p>
    <w:p>
      <w:pPr>
        <w:spacing w:line="108" w:lineRule="auto" w:before="39"/>
        <w:ind w:left="244" w:right="0" w:firstLine="0"/>
        <w:jc w:val="left"/>
        <w:rPr>
          <w:sz w:val="18"/>
        </w:rPr>
      </w:pPr>
      <w:r>
        <w:rPr/>
        <w:br w:type="column"/>
      </w:r>
      <w:r>
        <w:rPr>
          <w:w w:val="75"/>
          <w:sz w:val="18"/>
        </w:rPr>
        <w:t>,c.,._.,...,_,</w:t>
      </w:r>
      <w:r>
        <w:rPr>
          <w:w w:val="75"/>
          <w:position w:val="-8"/>
          <w:sz w:val="15"/>
        </w:rPr>
        <w:t>,</w:t>
      </w:r>
      <w:r>
        <w:rPr>
          <w:w w:val="75"/>
          <w:sz w:val="18"/>
        </w:rPr>
        <w:t>_</w:t>
      </w:r>
    </w:p>
    <w:p>
      <w:pPr>
        <w:spacing w:line="109" w:lineRule="exact" w:before="107"/>
        <w:ind w:left="0" w:right="0" w:firstLine="0"/>
        <w:jc w:val="right"/>
        <w:rPr>
          <w:sz w:val="15"/>
        </w:rPr>
      </w:pPr>
      <w:r>
        <w:rPr/>
        <w:br w:type="column"/>
      </w:r>
      <w:r>
        <w:rPr>
          <w:w w:val="70"/>
          <w:sz w:val="15"/>
        </w:rPr>
        <w:t>...</w:t>
      </w:r>
    </w:p>
    <w:p>
      <w:pPr>
        <w:spacing w:line="200" w:lineRule="exact" w:before="0"/>
        <w:ind w:left="172" w:right="0" w:firstLine="0"/>
        <w:jc w:val="left"/>
        <w:rPr>
          <w:sz w:val="18"/>
        </w:rPr>
      </w:pPr>
      <w:r>
        <w:rPr/>
        <w:br w:type="column"/>
      </w:r>
      <w:r>
        <w:rPr>
          <w:w w:val="155"/>
          <w:sz w:val="18"/>
        </w:rPr>
        <w:t>------</w:t>
      </w:r>
    </w:p>
    <w:p>
      <w:pPr>
        <w:spacing w:after="0" w:line="200" w:lineRule="exact"/>
        <w:jc w:val="left"/>
        <w:rPr>
          <w:sz w:val="18"/>
        </w:rPr>
        <w:sectPr>
          <w:type w:val="continuous"/>
          <w:pgSz w:w="7850" w:h="12250"/>
          <w:pgMar w:top="1240" w:bottom="280" w:left="840" w:right="420"/>
          <w:cols w:num="4" w:equalWidth="0">
            <w:col w:w="2900" w:space="40"/>
            <w:col w:w="914" w:space="39"/>
            <w:col w:w="357" w:space="40"/>
            <w:col w:w="2300"/>
          </w:cols>
        </w:sectPr>
      </w:pPr>
    </w:p>
    <w:p>
      <w:pPr>
        <w:tabs>
          <w:tab w:pos="3008" w:val="left" w:leader="none"/>
          <w:tab w:pos="4517" w:val="left" w:leader="none"/>
        </w:tabs>
        <w:spacing w:line="211" w:lineRule="exact" w:before="0"/>
        <w:ind w:left="371" w:right="0" w:firstLine="0"/>
        <w:jc w:val="left"/>
        <w:rPr>
          <w:rFonts w:ascii="Arial" w:hAnsi="Arial"/>
          <w:sz w:val="13"/>
        </w:rPr>
      </w:pPr>
      <w:r>
        <w:rPr/>
        <w:pict>
          <v:group style="position:absolute;margin-left:221.620956pt;margin-top:7.989568pt;width:90.2pt;height:24.75pt;mso-position-horizontal-relative:page;mso-position-vertical-relative:paragraph;z-index:-268223488" coordorigin="4432,160" coordsize="1804,495">
            <v:shape style="position:absolute;left:5065;top:217;width:1171;height:437" type="#_x0000_t75" stroked="false">
              <v:imagedata r:id="rId109" o:title=""/>
            </v:shape>
            <v:line style="position:absolute" from="4432,539" to="5066,539" stroked="true" strokeweight=".479213pt" strokecolor="#000000">
              <v:stroke dashstyle="solid"/>
            </v:line>
            <v:line style="position:absolute" from="4678,170" to="4706,170" stroked="true" strokeweight="1.001689pt" strokecolor="#000000">
              <v:stroke dashstyle="solid"/>
            </v:line>
            <w10:wrap type="none"/>
          </v:group>
        </w:pict>
      </w:r>
      <w:r>
        <w:rPr/>
        <w:pict>
          <v:shape style="position:absolute;margin-left:108.10273pt;margin-top:2.552526pt;width:62.15pt;height:21.1pt;mso-position-horizontal-relative:page;mso-position-vertical-relative:paragraph;z-index:-268220416" type="#_x0000_t202" filled="false" stroked="false">
            <v:textbox inset="0,0,0,0">
              <w:txbxContent>
                <w:p>
                  <w:pPr>
                    <w:tabs>
                      <w:tab w:pos="991" w:val="left" w:leader="none"/>
                    </w:tabs>
                    <w:spacing w:line="421" w:lineRule="exact" w:before="0"/>
                    <w:ind w:left="0" w:right="0" w:firstLine="0"/>
                    <w:jc w:val="left"/>
                    <w:rPr>
                      <w:sz w:val="38"/>
                    </w:rPr>
                  </w:pPr>
                  <w:r>
                    <w:rPr>
                      <w:w w:val="200"/>
                      <w:sz w:val="38"/>
                    </w:rPr>
                    <w:t>,=</w:t>
                    <w:tab/>
                  </w:r>
                  <w:r>
                    <w:rPr>
                      <w:spacing w:val="-20"/>
                      <w:w w:val="200"/>
                      <w:sz w:val="38"/>
                    </w:rPr>
                    <w:t>·</w:t>
                  </w:r>
                </w:p>
              </w:txbxContent>
            </v:textbox>
            <w10:wrap type="none"/>
          </v:shape>
        </w:pict>
      </w:r>
      <w:r>
        <w:rPr>
          <w:i/>
          <w:w w:val="71"/>
          <w:sz w:val="19"/>
        </w:rPr>
        <w:t>.,.,...,.,?'·i•</w:t>
      </w:r>
      <w:r>
        <w:rPr>
          <w:i/>
          <w:spacing w:val="20"/>
          <w:sz w:val="19"/>
        </w:rPr>
        <w:t> </w:t>
      </w:r>
      <w:r>
        <w:rPr>
          <w:i/>
          <w:w w:val="387"/>
          <w:sz w:val="19"/>
          <w:vertAlign w:val="subscript"/>
        </w:rPr>
        <w:t>.,.t.</w:t>
      </w:r>
      <w:r>
        <w:rPr>
          <w:i/>
          <w:spacing w:val="-6"/>
          <w:sz w:val="19"/>
          <w:vertAlign w:val="baseline"/>
        </w:rPr>
        <w:t> </w:t>
      </w:r>
      <w:r>
        <w:rPr>
          <w:i/>
          <w:w w:val="264"/>
          <w:sz w:val="11"/>
          <w:vertAlign w:val="baseline"/>
        </w:rPr>
        <w:t>1.-</w:t>
      </w:r>
      <w:r>
        <w:rPr>
          <w:i/>
          <w:sz w:val="11"/>
          <w:vertAlign w:val="baseline"/>
        </w:rPr>
        <w:t>  </w:t>
      </w:r>
      <w:r>
        <w:rPr>
          <w:i/>
          <w:spacing w:val="-10"/>
          <w:sz w:val="11"/>
          <w:vertAlign w:val="baseline"/>
        </w:rPr>
        <w:t> </w:t>
      </w:r>
      <w:r>
        <w:rPr>
          <w:i/>
          <w:spacing w:val="-26"/>
          <w:w w:val="264"/>
          <w:sz w:val="11"/>
          <w:vertAlign w:val="baseline"/>
        </w:rPr>
        <w:t>-</w:t>
      </w:r>
      <w:r>
        <w:rPr>
          <w:w w:val="103"/>
          <w:sz w:val="11"/>
          <w:vertAlign w:val="baseline"/>
        </w:rPr>
        <w:t>L</w:t>
      </w:r>
      <w:r>
        <w:rPr>
          <w:sz w:val="11"/>
          <w:vertAlign w:val="baseline"/>
        </w:rPr>
        <w:tab/>
      </w:r>
      <w:r>
        <w:rPr>
          <w:w w:val="380"/>
          <w:sz w:val="11"/>
          <w:vertAlign w:val="baseline"/>
        </w:rPr>
        <w:t>·-</w:t>
      </w:r>
      <w:r>
        <w:rPr>
          <w:sz w:val="11"/>
          <w:vertAlign w:val="baseline"/>
        </w:rPr>
        <w:t>   </w:t>
      </w:r>
      <w:r>
        <w:rPr>
          <w:spacing w:val="-6"/>
          <w:sz w:val="11"/>
          <w:vertAlign w:val="baseline"/>
        </w:rPr>
        <w:t> </w:t>
      </w:r>
      <w:r>
        <w:rPr>
          <w:w w:val="380"/>
          <w:sz w:val="11"/>
          <w:vertAlign w:val="baseline"/>
        </w:rPr>
        <w:t>/</w:t>
      </w:r>
      <w:r>
        <w:rPr>
          <w:sz w:val="11"/>
          <w:vertAlign w:val="baseline"/>
        </w:rPr>
        <w:t>   </w:t>
      </w:r>
      <w:r>
        <w:rPr>
          <w:spacing w:val="-1"/>
          <w:sz w:val="11"/>
          <w:vertAlign w:val="baseline"/>
        </w:rPr>
        <w:t> </w:t>
      </w:r>
      <w:r>
        <w:rPr>
          <w:rFonts w:ascii="Arial" w:hAnsi="Arial"/>
          <w:i/>
          <w:w w:val="380"/>
          <w:sz w:val="5"/>
          <w:u w:val="thick"/>
          <w:vertAlign w:val="baseline"/>
        </w:rPr>
        <w:t>K</w:t>
      </w:r>
      <w:r>
        <w:rPr>
          <w:rFonts w:ascii="Arial" w:hAnsi="Arial"/>
          <w:i/>
          <w:sz w:val="5"/>
          <w:vertAlign w:val="baseline"/>
        </w:rPr>
        <w:t>     </w:t>
      </w:r>
      <w:r>
        <w:rPr>
          <w:rFonts w:ascii="Arial" w:hAnsi="Arial"/>
          <w:i/>
          <w:spacing w:val="-1"/>
          <w:sz w:val="5"/>
          <w:vertAlign w:val="baseline"/>
        </w:rPr>
        <w:t> </w:t>
      </w:r>
      <w:r>
        <w:rPr>
          <w:rFonts w:ascii="Arial" w:hAnsi="Arial"/>
          <w:w w:val="380"/>
          <w:sz w:val="5"/>
          <w:vertAlign w:val="baseline"/>
        </w:rPr>
        <w:t>,</w:t>
      </w:r>
      <w:r>
        <w:rPr>
          <w:rFonts w:ascii="Arial" w:hAnsi="Arial"/>
          <w:sz w:val="5"/>
          <w:vertAlign w:val="baseline"/>
        </w:rPr>
        <w:t>           </w:t>
      </w:r>
      <w:r>
        <w:rPr>
          <w:rFonts w:ascii="Arial" w:hAnsi="Arial"/>
          <w:w w:val="100"/>
          <w:sz w:val="5"/>
          <w:u w:val="thick"/>
          <w:vertAlign w:val="baseline"/>
        </w:rPr>
        <w:t> </w:t>
      </w:r>
      <w:r>
        <w:rPr>
          <w:rFonts w:ascii="Arial" w:hAnsi="Arial"/>
          <w:spacing w:val="-7"/>
          <w:sz w:val="5"/>
          <w:u w:val="thick"/>
          <w:vertAlign w:val="baseline"/>
        </w:rPr>
        <w:t> </w:t>
      </w:r>
      <w:r>
        <w:rPr>
          <w:rFonts w:ascii="Arial" w:hAnsi="Arial"/>
          <w:sz w:val="5"/>
          <w:vertAlign w:val="baseline"/>
        </w:rPr>
        <w:t>   </w:t>
      </w:r>
      <w:r>
        <w:rPr>
          <w:rFonts w:ascii="Arial" w:hAnsi="Arial"/>
          <w:spacing w:val="4"/>
          <w:sz w:val="5"/>
          <w:vertAlign w:val="baseline"/>
        </w:rPr>
        <w:t> </w:t>
      </w:r>
      <w:r>
        <w:rPr>
          <w:rFonts w:ascii="Arial" w:hAnsi="Arial"/>
          <w:w w:val="380"/>
          <w:sz w:val="5"/>
          <w:u w:val="thick"/>
          <w:vertAlign w:val="baseline"/>
        </w:rPr>
        <w:t>.</w:t>
      </w:r>
      <w:r>
        <w:rPr>
          <w:rFonts w:ascii="Arial" w:hAnsi="Arial"/>
          <w:sz w:val="5"/>
          <w:vertAlign w:val="baseline"/>
        </w:rPr>
        <w:t>      </w:t>
      </w:r>
      <w:r>
        <w:rPr>
          <w:rFonts w:ascii="Arial" w:hAnsi="Arial"/>
          <w:spacing w:val="-3"/>
          <w:sz w:val="5"/>
          <w:vertAlign w:val="baseline"/>
        </w:rPr>
        <w:t> </w:t>
      </w:r>
      <w:r>
        <w:rPr>
          <w:rFonts w:ascii="Arial" w:hAnsi="Arial"/>
          <w:w w:val="380"/>
          <w:sz w:val="5"/>
          <w:u w:val="thick"/>
          <w:vertAlign w:val="baseline"/>
        </w:rPr>
        <w:t>,</w:t>
      </w:r>
      <w:r>
        <w:rPr>
          <w:rFonts w:ascii="Arial" w:hAnsi="Arial"/>
          <w:sz w:val="5"/>
          <w:vertAlign w:val="baseline"/>
        </w:rPr>
        <w:tab/>
      </w:r>
      <w:r>
        <w:rPr>
          <w:rFonts w:ascii="Arial" w:hAnsi="Arial"/>
          <w:i/>
          <w:spacing w:val="-1"/>
          <w:w w:val="106"/>
          <w:sz w:val="13"/>
          <w:vertAlign w:val="baseline"/>
        </w:rPr>
        <w:t>4,--"---;</w:t>
      </w:r>
      <w:r>
        <w:rPr>
          <w:rFonts w:ascii="Arial" w:hAnsi="Arial"/>
          <w:i/>
          <w:spacing w:val="9"/>
          <w:w w:val="106"/>
          <w:sz w:val="13"/>
          <w:vertAlign w:val="baseline"/>
        </w:rPr>
        <w:t>,</w:t>
      </w:r>
      <w:r>
        <w:rPr>
          <w:rFonts w:ascii="Arial" w:hAnsi="Arial"/>
          <w:w w:val="106"/>
          <w:sz w:val="13"/>
          <w:vertAlign w:val="baseline"/>
        </w:rPr>
        <w:t>·-</w:t>
      </w:r>
    </w:p>
    <w:p>
      <w:pPr>
        <w:tabs>
          <w:tab w:pos="2578" w:val="left" w:leader="none"/>
          <w:tab w:pos="3474" w:val="left" w:leader="none"/>
        </w:tabs>
        <w:spacing w:before="2"/>
        <w:ind w:left="346" w:right="0" w:firstLine="0"/>
        <w:jc w:val="left"/>
        <w:rPr>
          <w:sz w:val="7"/>
        </w:rPr>
      </w:pPr>
      <w:r>
        <w:rPr>
          <w:w w:val="76"/>
          <w:sz w:val="19"/>
        </w:rPr>
        <w:t>-7-...u,,·....,._</w:t>
      </w:r>
      <w:r>
        <w:rPr>
          <w:sz w:val="19"/>
        </w:rPr>
        <w:tab/>
      </w:r>
      <w:r>
        <w:rPr>
          <w:spacing w:val="-1"/>
          <w:w w:val="198"/>
          <w:sz w:val="18"/>
        </w:rPr>
        <w:t>A</w:t>
      </w:r>
      <w:r>
        <w:rPr>
          <w:spacing w:val="-24"/>
          <w:w w:val="198"/>
          <w:sz w:val="18"/>
        </w:rPr>
        <w:t>.</w:t>
      </w:r>
      <w:r>
        <w:rPr>
          <w:w w:val="198"/>
          <w:sz w:val="7"/>
        </w:rPr>
        <w:t>0,</w:t>
      </w:r>
      <w:r>
        <w:rPr>
          <w:sz w:val="7"/>
        </w:rPr>
        <w:tab/>
      </w:r>
      <w:r>
        <w:rPr>
          <w:w w:val="198"/>
          <w:sz w:val="7"/>
        </w:rPr>
        <w:t>-</w:t>
      </w:r>
    </w:p>
    <w:p>
      <w:pPr>
        <w:tabs>
          <w:tab w:pos="3051" w:val="left" w:leader="none"/>
        </w:tabs>
        <w:spacing w:line="179" w:lineRule="exact" w:before="1"/>
        <w:ind w:left="362" w:right="0" w:firstLine="0"/>
        <w:jc w:val="left"/>
        <w:rPr>
          <w:sz w:val="14"/>
        </w:rPr>
      </w:pPr>
      <w:r>
        <w:rPr>
          <w:i/>
          <w:spacing w:val="-1"/>
          <w:w w:val="198"/>
          <w:sz w:val="8"/>
        </w:rPr>
        <w:t>"-</w:t>
      </w:r>
      <w:r>
        <w:rPr>
          <w:i/>
          <w:w w:val="198"/>
          <w:sz w:val="8"/>
        </w:rPr>
        <w:t>L</w:t>
      </w:r>
      <w:r>
        <w:rPr>
          <w:i/>
          <w:spacing w:val="-12"/>
          <w:sz w:val="8"/>
        </w:rPr>
        <w:t> </w:t>
      </w:r>
      <w:r>
        <w:rPr>
          <w:i/>
          <w:spacing w:val="6"/>
          <w:w w:val="198"/>
          <w:sz w:val="16"/>
        </w:rPr>
        <w:t>µ</w:t>
      </w:r>
      <w:r>
        <w:rPr>
          <w:w w:val="73"/>
          <w:sz w:val="16"/>
        </w:rPr>
        <w:t>,.,..,..</w:t>
      </w:r>
      <w:r>
        <w:rPr>
          <w:w w:val="100"/>
          <w:sz w:val="16"/>
          <w:u w:val="single"/>
        </w:rPr>
        <w:t> </w:t>
      </w:r>
      <w:r>
        <w:rPr>
          <w:sz w:val="16"/>
          <w:u w:val="single"/>
        </w:rPr>
        <w:t>  </w:t>
      </w:r>
      <w:r>
        <w:rPr>
          <w:spacing w:val="-8"/>
          <w:sz w:val="16"/>
          <w:u w:val="single"/>
        </w:rPr>
        <w:t> </w:t>
      </w:r>
      <w:r>
        <w:rPr>
          <w:sz w:val="16"/>
        </w:rPr>
        <w:t> </w:t>
      </w:r>
      <w:r>
        <w:rPr>
          <w:spacing w:val="8"/>
          <w:sz w:val="16"/>
        </w:rPr>
        <w:t> </w:t>
      </w:r>
      <w:r>
        <w:rPr>
          <w:i/>
          <w:w w:val="165"/>
          <w:sz w:val="14"/>
        </w:rPr>
        <w:t>c</w:t>
      </w:r>
      <w:r>
        <w:rPr>
          <w:i/>
          <w:sz w:val="14"/>
        </w:rPr>
        <w:t> </w:t>
      </w:r>
      <w:r>
        <w:rPr>
          <w:i/>
          <w:spacing w:val="-13"/>
          <w:sz w:val="14"/>
        </w:rPr>
        <w:t> </w:t>
      </w:r>
      <w:r>
        <w:rPr>
          <w:i/>
          <w:w w:val="165"/>
          <w:sz w:val="14"/>
        </w:rPr>
        <w:t>:.,.........</w:t>
      </w:r>
      <w:r>
        <w:rPr>
          <w:i/>
          <w:sz w:val="14"/>
        </w:rPr>
        <w:t>  </w:t>
      </w:r>
      <w:r>
        <w:rPr>
          <w:i/>
          <w:spacing w:val="-1"/>
          <w:sz w:val="14"/>
        </w:rPr>
        <w:t> </w:t>
      </w:r>
      <w:r>
        <w:rPr>
          <w:w w:val="122"/>
          <w:sz w:val="14"/>
        </w:rPr>
        <w:t>_,,.</w:t>
      </w:r>
      <w:r>
        <w:rPr>
          <w:spacing w:val="-2"/>
          <w:sz w:val="14"/>
        </w:rPr>
        <w:t> </w:t>
      </w:r>
      <w:r>
        <w:rPr>
          <w:w w:val="122"/>
          <w:sz w:val="14"/>
        </w:rPr>
        <w:t>-</w:t>
      </w:r>
      <w:r>
        <w:rPr>
          <w:sz w:val="14"/>
        </w:rPr>
        <w:tab/>
      </w:r>
      <w:r>
        <w:rPr>
          <w:i/>
          <w:w w:val="122"/>
          <w:sz w:val="14"/>
        </w:rPr>
        <w:t>,</w:t>
      </w:r>
      <w:r>
        <w:rPr>
          <w:i/>
          <w:spacing w:val="1"/>
          <w:w w:val="122"/>
          <w:sz w:val="14"/>
        </w:rPr>
        <w:t>:</w:t>
      </w:r>
      <w:r>
        <w:rPr>
          <w:w w:val="122"/>
          <w:sz w:val="14"/>
        </w:rPr>
        <w:t>•</w:t>
      </w:r>
    </w:p>
    <w:p>
      <w:pPr>
        <w:tabs>
          <w:tab w:pos="2514" w:val="left" w:leader="none"/>
          <w:tab w:pos="4990" w:val="left" w:leader="none"/>
        </w:tabs>
        <w:spacing w:line="225" w:lineRule="exact" w:before="0"/>
        <w:ind w:left="528" w:right="0" w:firstLine="0"/>
        <w:jc w:val="left"/>
        <w:rPr>
          <w:rFonts w:ascii="Arial"/>
          <w:i/>
          <w:sz w:val="16"/>
        </w:rPr>
      </w:pPr>
      <w:r>
        <w:rPr>
          <w:w w:val="290"/>
          <w:sz w:val="20"/>
        </w:rPr>
        <w:t>..;...</w:t>
      </w:r>
      <w:r>
        <w:rPr>
          <w:spacing w:val="-11"/>
          <w:w w:val="290"/>
          <w:sz w:val="20"/>
        </w:rPr>
        <w:t> </w:t>
      </w:r>
      <w:r>
        <w:rPr>
          <w:i/>
          <w:w w:val="290"/>
          <w:sz w:val="20"/>
        </w:rPr>
        <w:t>er</w:t>
        <w:tab/>
      </w:r>
      <w:r>
        <w:rPr>
          <w:i/>
          <w:w w:val="140"/>
          <w:sz w:val="16"/>
        </w:rPr>
        <w:t>,.&gt;,u~-</w:t>
      </w:r>
      <w:r>
        <w:rPr>
          <w:i/>
          <w:spacing w:val="20"/>
          <w:w w:val="140"/>
          <w:sz w:val="16"/>
        </w:rPr>
        <w:t> </w:t>
      </w:r>
      <w:r>
        <w:rPr>
          <w:rFonts w:ascii="Arial"/>
          <w:i/>
          <w:w w:val="240"/>
          <w:sz w:val="16"/>
        </w:rPr>
        <w:t>..r</w:t>
        <w:tab/>
        <w:t>:</w:t>
      </w:r>
    </w:p>
    <w:p>
      <w:pPr>
        <w:tabs>
          <w:tab w:pos="1993" w:val="left" w:leader="none"/>
          <w:tab w:pos="3969" w:val="left" w:leader="none"/>
          <w:tab w:pos="4848" w:val="left" w:leader="none"/>
        </w:tabs>
        <w:spacing w:before="50"/>
        <w:ind w:left="397" w:right="0" w:firstLine="0"/>
        <w:jc w:val="left"/>
        <w:rPr>
          <w:sz w:val="12"/>
        </w:rPr>
      </w:pPr>
      <w:r>
        <w:rPr>
          <w:rFonts w:ascii="Arial" w:hAnsi="Arial"/>
          <w:w w:val="150"/>
          <w:sz w:val="10"/>
        </w:rPr>
        <w:t>/4.,.</w:t>
      </w:r>
      <w:r>
        <w:rPr>
          <w:rFonts w:ascii="Arial" w:hAnsi="Arial"/>
          <w:spacing w:val="-10"/>
          <w:w w:val="150"/>
          <w:sz w:val="10"/>
        </w:rPr>
        <w:t> </w:t>
      </w:r>
      <w:r>
        <w:rPr>
          <w:rFonts w:ascii="Arial" w:hAnsi="Arial"/>
          <w:w w:val="150"/>
          <w:sz w:val="12"/>
        </w:rPr>
        <w:t>/4.</w:t>
      </w:r>
      <w:r>
        <w:rPr>
          <w:rFonts w:ascii="Arial" w:hAnsi="Arial"/>
          <w:spacing w:val="-19"/>
          <w:w w:val="150"/>
          <w:sz w:val="12"/>
        </w:rPr>
        <w:t> </w:t>
      </w:r>
      <w:r>
        <w:rPr>
          <w:rFonts w:ascii="Arial" w:hAnsi="Arial"/>
          <w:w w:val="150"/>
          <w:sz w:val="12"/>
        </w:rPr>
        <w:t>-----</w:t>
        <w:tab/>
      </w:r>
      <w:r>
        <w:rPr>
          <w:rFonts w:ascii="Arial" w:hAnsi="Arial"/>
          <w:w w:val="130"/>
          <w:sz w:val="12"/>
        </w:rPr>
        <w:t>....;..,/'. </w:t>
      </w:r>
      <w:r>
        <w:rPr>
          <w:i/>
          <w:w w:val="150"/>
          <w:sz w:val="12"/>
        </w:rPr>
        <w:t>·/kc,</w:t>
      </w:r>
      <w:r>
        <w:rPr>
          <w:i/>
          <w:spacing w:val="-13"/>
          <w:w w:val="150"/>
          <w:sz w:val="12"/>
        </w:rPr>
        <w:t> </w:t>
      </w:r>
      <w:r>
        <w:rPr>
          <w:w w:val="150"/>
          <w:sz w:val="12"/>
        </w:rPr>
        <w:t>/"</w:t>
      </w:r>
      <w:r>
        <w:rPr>
          <w:spacing w:val="15"/>
          <w:w w:val="150"/>
          <w:sz w:val="12"/>
        </w:rPr>
        <w:t> </w:t>
      </w:r>
      <w:r>
        <w:rPr>
          <w:w w:val="150"/>
          <w:sz w:val="12"/>
        </w:rPr>
        <w:t>-</w:t>
        <w:tab/>
        <w:t>,;--•--· </w:t>
      </w:r>
      <w:r>
        <w:rPr>
          <w:spacing w:val="13"/>
          <w:w w:val="150"/>
          <w:sz w:val="12"/>
        </w:rPr>
        <w:t> </w:t>
      </w:r>
      <w:r>
        <w:rPr>
          <w:w w:val="150"/>
          <w:sz w:val="12"/>
        </w:rPr>
        <w:t>-</w:t>
        <w:tab/>
        <w:t>·</w:t>
      </w:r>
      <w:r>
        <w:rPr>
          <w:spacing w:val="-7"/>
          <w:w w:val="150"/>
          <w:sz w:val="12"/>
        </w:rPr>
        <w:t> </w:t>
      </w:r>
      <w:r>
        <w:rPr>
          <w:w w:val="150"/>
          <w:sz w:val="12"/>
        </w:rPr>
        <w:t>..</w:t>
      </w:r>
    </w:p>
    <w:p>
      <w:pPr>
        <w:tabs>
          <w:tab w:pos="893" w:val="left" w:leader="none"/>
          <w:tab w:pos="2416" w:val="left" w:leader="none"/>
          <w:tab w:pos="3817" w:val="left" w:leader="none"/>
        </w:tabs>
        <w:spacing w:line="179" w:lineRule="exact" w:before="21"/>
        <w:ind w:left="405" w:right="0" w:firstLine="0"/>
        <w:jc w:val="left"/>
        <w:rPr>
          <w:i/>
          <w:sz w:val="16"/>
        </w:rPr>
      </w:pPr>
      <w:r>
        <w:rPr>
          <w:w w:val="225"/>
          <w:sz w:val="16"/>
        </w:rPr>
        <w:t>..</w:t>
      </w:r>
      <w:r>
        <w:rPr>
          <w:w w:val="225"/>
          <w:sz w:val="16"/>
          <w:u w:val="single"/>
        </w:rPr>
        <w:t> </w:t>
        <w:tab/>
      </w:r>
      <w:r>
        <w:rPr>
          <w:w w:val="225"/>
          <w:sz w:val="16"/>
        </w:rPr>
        <w:t>;;•</w:t>
      </w:r>
      <w:r>
        <w:rPr>
          <w:spacing w:val="-33"/>
          <w:w w:val="225"/>
          <w:sz w:val="16"/>
        </w:rPr>
        <w:t> </w:t>
      </w:r>
      <w:r>
        <w:rPr>
          <w:w w:val="225"/>
          <w:sz w:val="16"/>
        </w:rPr>
        <w:t>·-·</w:t>
      </w:r>
      <w:r>
        <w:rPr>
          <w:spacing w:val="-33"/>
          <w:w w:val="225"/>
          <w:sz w:val="16"/>
        </w:rPr>
        <w:t> </w:t>
      </w:r>
      <w:r>
        <w:rPr>
          <w:w w:val="225"/>
          <w:sz w:val="16"/>
        </w:rPr>
        <w:t>;</w:t>
        <w:tab/>
      </w:r>
      <w:r>
        <w:rPr>
          <w:w w:val="570"/>
          <w:sz w:val="16"/>
        </w:rPr>
        <w:t>-</w:t>
        <w:tab/>
      </w:r>
      <w:r>
        <w:rPr>
          <w:i/>
          <w:w w:val="360"/>
          <w:sz w:val="16"/>
        </w:rPr>
        <w:t>--L._/</w:t>
      </w:r>
      <w:r>
        <w:rPr>
          <w:i/>
          <w:spacing w:val="9"/>
          <w:w w:val="360"/>
          <w:sz w:val="16"/>
        </w:rPr>
        <w:t> </w:t>
      </w:r>
      <w:r>
        <w:rPr>
          <w:i/>
          <w:w w:val="360"/>
          <w:sz w:val="16"/>
        </w:rPr>
        <w:t>.</w:t>
      </w:r>
    </w:p>
    <w:p>
      <w:pPr>
        <w:tabs>
          <w:tab w:pos="1412" w:val="left" w:leader="none"/>
          <w:tab w:pos="1984" w:val="left" w:leader="none"/>
          <w:tab w:pos="4336" w:val="left" w:leader="dot"/>
        </w:tabs>
        <w:spacing w:line="213" w:lineRule="exact" w:before="0"/>
        <w:ind w:left="496" w:right="0" w:firstLine="0"/>
        <w:jc w:val="left"/>
        <w:rPr>
          <w:rFonts w:ascii="Arial" w:hAnsi="Arial"/>
          <w:b/>
          <w:sz w:val="8"/>
        </w:rPr>
      </w:pPr>
      <w:r>
        <w:rPr>
          <w:i/>
          <w:w w:val="160"/>
          <w:sz w:val="19"/>
        </w:rPr>
        <w:t>-----:t</w:t>
        <w:tab/>
      </w:r>
      <w:r>
        <w:rPr>
          <w:i/>
          <w:w w:val="115"/>
          <w:sz w:val="19"/>
        </w:rPr>
        <w:t>:</w:t>
      </w:r>
      <w:r>
        <w:rPr>
          <w:i/>
          <w:spacing w:val="-35"/>
          <w:w w:val="115"/>
          <w:sz w:val="19"/>
        </w:rPr>
        <w:t> </w:t>
      </w:r>
      <w:r>
        <w:rPr>
          <w:b/>
          <w:i/>
          <w:w w:val="90"/>
          <w:sz w:val="12"/>
        </w:rPr>
        <w:t>.,,,,;;it&lt;</w:t>
        <w:tab/>
      </w:r>
      <w:r>
        <w:rPr>
          <w:b/>
          <w:w w:val="125"/>
          <w:sz w:val="8"/>
        </w:rPr>
        <w:t>A.I'        </w:t>
      </w:r>
      <w:r>
        <w:rPr>
          <w:b/>
          <w:w w:val="560"/>
          <w:sz w:val="7"/>
        </w:rPr>
        <w:t>-v' </w:t>
      </w:r>
      <w:r>
        <w:rPr>
          <w:rFonts w:ascii="Arial" w:hAnsi="Arial"/>
          <w:i/>
          <w:w w:val="560"/>
          <w:sz w:val="6"/>
        </w:rPr>
        <w:t>I" </w:t>
      </w:r>
      <w:r>
        <w:rPr>
          <w:rFonts w:ascii="Arial" w:hAnsi="Arial"/>
          <w:w w:val="560"/>
          <w:sz w:val="6"/>
        </w:rPr>
        <w:t>.  </w:t>
      </w:r>
      <w:r>
        <w:rPr>
          <w:rFonts w:ascii="Arial" w:hAnsi="Arial"/>
          <w:b/>
          <w:i/>
          <w:w w:val="560"/>
          <w:sz w:val="6"/>
        </w:rPr>
        <w:t>•t</w:t>
      </w:r>
      <w:r>
        <w:rPr>
          <w:rFonts w:ascii="Arial" w:hAnsi="Arial"/>
          <w:b/>
          <w:i/>
          <w:spacing w:val="-3"/>
          <w:w w:val="560"/>
          <w:sz w:val="6"/>
        </w:rPr>
        <w:t> </w:t>
      </w:r>
      <w:r>
        <w:rPr>
          <w:rFonts w:ascii="Arial" w:hAnsi="Arial"/>
          <w:i/>
          <w:w w:val="405"/>
          <w:sz w:val="6"/>
        </w:rPr>
        <w:t>,:,</w:t>
      </w:r>
      <w:r>
        <w:rPr>
          <w:rFonts w:ascii="Arial" w:hAnsi="Arial"/>
          <w:i/>
          <w:spacing w:val="3"/>
          <w:w w:val="405"/>
          <w:sz w:val="6"/>
        </w:rPr>
        <w:t> </w:t>
      </w:r>
      <w:r>
        <w:rPr>
          <w:rFonts w:ascii="Arial" w:hAnsi="Arial"/>
          <w:i/>
          <w:w w:val="405"/>
          <w:sz w:val="6"/>
        </w:rPr>
        <w:t>-</w:t>
        <w:tab/>
      </w:r>
      <w:r>
        <w:rPr>
          <w:i/>
          <w:w w:val="125"/>
          <w:sz w:val="10"/>
        </w:rPr>
        <w:t>J:.</w:t>
      </w:r>
      <w:r>
        <w:rPr>
          <w:i/>
          <w:w w:val="125"/>
          <w:sz w:val="10"/>
          <w:u w:val="single"/>
        </w:rPr>
        <w:t> </w:t>
      </w:r>
      <w:r>
        <w:rPr>
          <w:i/>
          <w:w w:val="125"/>
          <w:sz w:val="10"/>
        </w:rPr>
        <w:t>,._./(._</w:t>
      </w:r>
      <w:r>
        <w:rPr>
          <w:i/>
          <w:spacing w:val="24"/>
          <w:w w:val="125"/>
          <w:sz w:val="10"/>
        </w:rPr>
        <w:t> </w:t>
      </w:r>
      <w:r>
        <w:rPr>
          <w:rFonts w:ascii="Arial" w:hAnsi="Arial"/>
          <w:b/>
          <w:w w:val="125"/>
          <w:sz w:val="8"/>
        </w:rPr>
        <w:t>/Č-</w:t>
      </w:r>
    </w:p>
    <w:p>
      <w:pPr>
        <w:tabs>
          <w:tab w:pos="1447" w:val="left" w:leader="none"/>
          <w:tab w:pos="1989" w:val="left" w:leader="none"/>
          <w:tab w:pos="3549" w:val="left" w:leader="none"/>
        </w:tabs>
        <w:spacing w:before="63"/>
        <w:ind w:left="434" w:right="0" w:firstLine="0"/>
        <w:jc w:val="left"/>
        <w:rPr>
          <w:sz w:val="13"/>
        </w:rPr>
      </w:pPr>
      <w:r>
        <w:rPr/>
        <w:pict>
          <v:shape style="position:absolute;margin-left:61.49033pt;margin-top:6.337564pt;width:209.5pt;height:20.75pt;mso-position-horizontal-relative:page;mso-position-vertical-relative:paragraph;z-index:-268219392" type="#_x0000_t202" filled="false" stroked="false">
            <v:textbox inset="0,0,0,0">
              <w:txbxContent>
                <w:p>
                  <w:pPr>
                    <w:tabs>
                      <w:tab w:pos="1262" w:val="left" w:leader="none"/>
                      <w:tab w:pos="2303" w:val="left" w:leader="none"/>
                      <w:tab w:pos="2672" w:val="left" w:leader="none"/>
                      <w:tab w:pos="3619" w:val="left" w:leader="none"/>
                    </w:tabs>
                    <w:spacing w:line="414" w:lineRule="exact" w:before="0"/>
                    <w:ind w:left="0" w:right="0" w:firstLine="0"/>
                    <w:jc w:val="left"/>
                    <w:rPr>
                      <w:rFonts w:ascii="Arial" w:hAnsi="Arial"/>
                      <w:b/>
                      <w:sz w:val="37"/>
                    </w:rPr>
                  </w:pPr>
                  <w:r>
                    <w:rPr>
                      <w:rFonts w:ascii="Arial" w:hAnsi="Arial"/>
                      <w:i/>
                      <w:w w:val="175"/>
                      <w:sz w:val="37"/>
                    </w:rPr>
                    <w:t>rr-</w:t>
                    <w:tab/>
                  </w:r>
                  <w:r>
                    <w:rPr>
                      <w:rFonts w:ascii="Arial" w:hAnsi="Arial"/>
                      <w:i/>
                      <w:w w:val="60"/>
                      <w:sz w:val="37"/>
                    </w:rPr>
                    <w:t>.:......</w:t>
                    <w:tab/>
                  </w:r>
                  <w:r>
                    <w:rPr>
                      <w:rFonts w:ascii="Arial" w:hAnsi="Arial"/>
                      <w:w w:val="60"/>
                      <w:sz w:val="37"/>
                    </w:rPr>
                    <w:t>-</w:t>
                    <w:tab/>
                    <w:t>-</w:t>
                  </w:r>
                  <w:r>
                    <w:rPr>
                      <w:rFonts w:ascii="Arial" w:hAnsi="Arial"/>
                      <w:spacing w:val="36"/>
                      <w:w w:val="60"/>
                      <w:sz w:val="37"/>
                    </w:rPr>
                    <w:t> </w:t>
                  </w:r>
                  <w:r>
                    <w:rPr>
                      <w:rFonts w:ascii="Arial" w:hAnsi="Arial"/>
                      <w:w w:val="85"/>
                      <w:sz w:val="37"/>
                    </w:rPr>
                    <w:t>·;-</w:t>
                    <w:tab/>
                  </w:r>
                  <w:r>
                    <w:rPr>
                      <w:rFonts w:ascii="Arial" w:hAnsi="Arial"/>
                      <w:w w:val="45"/>
                      <w:sz w:val="37"/>
                    </w:rPr>
                    <w:t>.:...:....</w:t>
                  </w:r>
                  <w:r>
                    <w:rPr>
                      <w:rFonts w:ascii="Arial" w:hAnsi="Arial"/>
                      <w:spacing w:val="22"/>
                      <w:w w:val="45"/>
                      <w:sz w:val="37"/>
                    </w:rPr>
                    <w:t> </w:t>
                  </w:r>
                  <w:r>
                    <w:rPr>
                      <w:rFonts w:ascii="Arial" w:hAnsi="Arial"/>
                      <w:b/>
                      <w:spacing w:val="-35"/>
                      <w:w w:val="45"/>
                      <w:sz w:val="37"/>
                    </w:rPr>
                    <w:t>-.</w:t>
                  </w:r>
                </w:p>
              </w:txbxContent>
            </v:textbox>
            <w10:wrap type="none"/>
          </v:shape>
        </w:pict>
      </w:r>
      <w:r>
        <w:rPr>
          <w:rFonts w:ascii="Arial" w:hAnsi="Arial"/>
          <w:w w:val="125"/>
          <w:sz w:val="11"/>
        </w:rPr>
        <w:t>•</w:t>
        <w:tab/>
        <w:t>•. </w:t>
      </w:r>
      <w:r>
        <w:rPr>
          <w:rFonts w:ascii="Arial" w:hAnsi="Arial"/>
          <w:spacing w:val="21"/>
          <w:w w:val="125"/>
          <w:sz w:val="11"/>
        </w:rPr>
        <w:t> </w:t>
      </w:r>
      <w:r>
        <w:rPr>
          <w:rFonts w:ascii="Arial" w:hAnsi="Arial"/>
          <w:i/>
          <w:w w:val="125"/>
          <w:sz w:val="11"/>
        </w:rPr>
        <w:t>7-</w:t>
        <w:tab/>
      </w:r>
      <w:r>
        <w:rPr>
          <w:rFonts w:ascii="Arial" w:hAnsi="Arial"/>
          <w:w w:val="175"/>
          <w:sz w:val="11"/>
        </w:rPr>
        <w:t>.,.._,,,</w:t>
      </w:r>
      <w:r>
        <w:rPr>
          <w:rFonts w:ascii="Arial" w:hAnsi="Arial"/>
          <w:spacing w:val="-5"/>
          <w:w w:val="175"/>
          <w:sz w:val="11"/>
        </w:rPr>
        <w:t> </w:t>
      </w:r>
      <w:r>
        <w:rPr>
          <w:rFonts w:ascii="Arial" w:hAnsi="Arial"/>
          <w:w w:val="175"/>
          <w:sz w:val="11"/>
        </w:rPr>
        <w:t>·</w:t>
      </w:r>
      <w:r>
        <w:rPr>
          <w:rFonts w:ascii="Arial" w:hAnsi="Arial"/>
          <w:spacing w:val="-24"/>
          <w:w w:val="175"/>
          <w:sz w:val="11"/>
        </w:rPr>
        <w:t> </w:t>
      </w:r>
      <w:r>
        <w:rPr>
          <w:rFonts w:ascii="Arial" w:hAnsi="Arial"/>
          <w:w w:val="175"/>
          <w:sz w:val="11"/>
        </w:rPr>
        <w:t>-</w:t>
        <w:tab/>
      </w:r>
      <w:r>
        <w:rPr>
          <w:rFonts w:ascii="Arial" w:hAnsi="Arial"/>
          <w:w w:val="125"/>
          <w:sz w:val="16"/>
        </w:rPr>
        <w:t>:L. </w:t>
      </w:r>
      <w:r>
        <w:rPr>
          <w:i/>
          <w:w w:val="175"/>
          <w:sz w:val="13"/>
        </w:rPr>
        <w:t>'r4"-r'-,,1•'-P</w:t>
      </w:r>
      <w:r>
        <w:rPr>
          <w:i/>
          <w:spacing w:val="-27"/>
          <w:w w:val="175"/>
          <w:sz w:val="13"/>
        </w:rPr>
        <w:t> </w:t>
      </w:r>
      <w:r>
        <w:rPr>
          <w:w w:val="175"/>
          <w:sz w:val="13"/>
        </w:rPr>
        <w:t>-</w:t>
      </w:r>
    </w:p>
    <w:p>
      <w:pPr>
        <w:spacing w:before="94"/>
        <w:ind w:left="0" w:right="1496" w:firstLine="0"/>
        <w:jc w:val="right"/>
        <w:rPr>
          <w:sz w:val="13"/>
        </w:rPr>
      </w:pPr>
      <w:r>
        <w:rPr>
          <w:b/>
          <w:w w:val="140"/>
          <w:sz w:val="13"/>
        </w:rPr>
        <w:t>./4.- </w:t>
      </w:r>
      <w:r>
        <w:rPr>
          <w:w w:val="140"/>
          <w:sz w:val="13"/>
        </w:rPr>
        <w:t>-­</w:t>
      </w:r>
    </w:p>
    <w:p>
      <w:pPr>
        <w:spacing w:after="0"/>
        <w:jc w:val="right"/>
        <w:rPr>
          <w:sz w:val="13"/>
        </w:rPr>
        <w:sectPr>
          <w:type w:val="continuous"/>
          <w:pgSz w:w="7850" w:h="12250"/>
          <w:pgMar w:top="1240" w:bottom="280" w:left="840" w:right="420"/>
        </w:sectPr>
      </w:pPr>
    </w:p>
    <w:p>
      <w:pPr>
        <w:tabs>
          <w:tab w:pos="942" w:val="left" w:leader="none"/>
        </w:tabs>
        <w:spacing w:before="43"/>
        <w:ind w:left="405" w:right="0" w:firstLine="0"/>
        <w:jc w:val="left"/>
        <w:rPr>
          <w:sz w:val="16"/>
        </w:rPr>
      </w:pPr>
      <w:r>
        <w:rPr>
          <w:w w:val="110"/>
          <w:sz w:val="16"/>
        </w:rPr>
        <w:t>-</w:t>
        <w:tab/>
      </w:r>
      <w:r>
        <w:rPr>
          <w:w w:val="85"/>
          <w:sz w:val="16"/>
        </w:rPr>
        <w:t>....,_,</w:t>
      </w:r>
      <w:r>
        <w:rPr>
          <w:w w:val="100"/>
          <w:sz w:val="16"/>
          <w:u w:val="single"/>
        </w:rPr>
        <w:t> </w:t>
      </w:r>
      <w:r>
        <w:rPr>
          <w:spacing w:val="9"/>
          <w:sz w:val="16"/>
          <w:u w:val="single"/>
        </w:rPr>
        <w:t> </w:t>
      </w:r>
    </w:p>
    <w:p>
      <w:pPr>
        <w:tabs>
          <w:tab w:pos="2070" w:val="left" w:leader="none"/>
          <w:tab w:pos="3567" w:val="left" w:leader="hyphen"/>
        </w:tabs>
        <w:spacing w:before="23"/>
        <w:ind w:left="405" w:right="0" w:firstLine="0"/>
        <w:jc w:val="left"/>
        <w:rPr>
          <w:rFonts w:ascii="Arial" w:hAnsi="Arial"/>
          <w:i/>
          <w:sz w:val="18"/>
        </w:rPr>
      </w:pPr>
      <w:r>
        <w:rPr/>
        <w:br w:type="column"/>
      </w:r>
      <w:r>
        <w:rPr>
          <w:i/>
          <w:w w:val="135"/>
          <w:sz w:val="16"/>
        </w:rPr>
        <w:t>µ.,,&lt;</w:t>
      </w:r>
      <w:r>
        <w:rPr>
          <w:i/>
          <w:spacing w:val="-9"/>
          <w:w w:val="135"/>
          <w:sz w:val="16"/>
        </w:rPr>
        <w:t> </w:t>
      </w:r>
      <w:r>
        <w:rPr>
          <w:i/>
          <w:w w:val="135"/>
          <w:sz w:val="16"/>
        </w:rPr>
        <w:t>.._,_.,:. </w:t>
      </w:r>
      <w:r>
        <w:rPr>
          <w:i/>
          <w:spacing w:val="46"/>
          <w:w w:val="135"/>
          <w:sz w:val="16"/>
        </w:rPr>
        <w:t> </w:t>
      </w:r>
      <w:r>
        <w:rPr>
          <w:w w:val="135"/>
          <w:sz w:val="16"/>
        </w:rPr>
        <w:t>/,</w:t>
        <w:tab/>
      </w:r>
      <w:r>
        <w:rPr>
          <w:rFonts w:ascii="Arial" w:hAnsi="Arial"/>
          <w:i/>
          <w:w w:val="135"/>
          <w:sz w:val="11"/>
        </w:rPr>
        <w:t>"'°'/&lt;-4 </w:t>
      </w:r>
      <w:r>
        <w:rPr>
          <w:rFonts w:ascii="Arial" w:hAnsi="Arial"/>
          <w:i/>
          <w:spacing w:val="36"/>
          <w:w w:val="135"/>
          <w:sz w:val="11"/>
        </w:rPr>
        <w:t> </w:t>
      </w:r>
      <w:r>
        <w:rPr>
          <w:rFonts w:ascii="Arial" w:hAnsi="Arial"/>
          <w:i/>
          <w:w w:val="135"/>
          <w:sz w:val="18"/>
        </w:rPr>
        <w:t>-"':,7</w:t>
        <w:tab/>
        <w:t>­</w:t>
      </w:r>
    </w:p>
    <w:p>
      <w:pPr>
        <w:spacing w:after="0"/>
        <w:jc w:val="left"/>
        <w:rPr>
          <w:rFonts w:ascii="Arial" w:hAnsi="Arial"/>
          <w:sz w:val="18"/>
        </w:rPr>
        <w:sectPr>
          <w:type w:val="continuous"/>
          <w:pgSz w:w="7850" w:h="12250"/>
          <w:pgMar w:top="1240" w:bottom="280" w:left="840" w:right="420"/>
          <w:cols w:num="2" w:equalWidth="0">
            <w:col w:w="1302" w:space="344"/>
            <w:col w:w="4944"/>
          </w:cols>
        </w:sectPr>
      </w:pPr>
    </w:p>
    <w:p>
      <w:pPr>
        <w:tabs>
          <w:tab w:pos="2154" w:val="left" w:leader="none"/>
          <w:tab w:pos="3221" w:val="left" w:leader="none"/>
          <w:tab w:pos="3994" w:val="left" w:leader="none"/>
          <w:tab w:pos="4801" w:val="left" w:leader="none"/>
        </w:tabs>
        <w:spacing w:before="13"/>
        <w:ind w:left="408" w:right="0" w:firstLine="0"/>
        <w:jc w:val="left"/>
        <w:rPr>
          <w:rFonts w:ascii="Arial" w:hAnsi="Arial"/>
          <w:sz w:val="15"/>
        </w:rPr>
      </w:pPr>
      <w:r>
        <w:rPr>
          <w:rFonts w:ascii="Arial" w:hAnsi="Arial"/>
          <w:b/>
          <w:i/>
          <w:w w:val="110"/>
          <w:sz w:val="14"/>
        </w:rPr>
        <w:t>/'-I'</w:t>
        <w:tab/>
      </w:r>
      <w:r>
        <w:rPr>
          <w:rFonts w:ascii="Arial" w:hAnsi="Arial"/>
          <w:w w:val="110"/>
          <w:sz w:val="14"/>
        </w:rPr>
        <w:t>.,.,,</w:t>
      </w:r>
      <w:r>
        <w:rPr>
          <w:rFonts w:ascii="Arial" w:hAnsi="Arial"/>
          <w:spacing w:val="19"/>
          <w:w w:val="110"/>
          <w:sz w:val="14"/>
        </w:rPr>
        <w:t> </w:t>
      </w:r>
      <w:r>
        <w:rPr>
          <w:rFonts w:ascii="Arial" w:hAnsi="Arial"/>
          <w:w w:val="110"/>
          <w:sz w:val="11"/>
        </w:rPr>
        <w:t>/4.    </w:t>
      </w:r>
      <w:r>
        <w:rPr>
          <w:rFonts w:ascii="Arial" w:hAnsi="Arial"/>
          <w:spacing w:val="19"/>
          <w:w w:val="110"/>
          <w:sz w:val="11"/>
        </w:rPr>
        <w:t> </w:t>
      </w:r>
      <w:r>
        <w:rPr>
          <w:rFonts w:ascii="Arial" w:hAnsi="Arial"/>
          <w:w w:val="110"/>
          <w:sz w:val="11"/>
        </w:rPr>
        <w:t>·,</w:t>
        <w:tab/>
        <w:t>•</w:t>
      </w:r>
      <w:r>
        <w:rPr>
          <w:rFonts w:ascii="Arial" w:hAnsi="Arial"/>
          <w:spacing w:val="12"/>
          <w:w w:val="110"/>
          <w:sz w:val="11"/>
        </w:rPr>
        <w:t> </w:t>
      </w:r>
      <w:r>
        <w:rPr>
          <w:rFonts w:ascii="Arial" w:hAnsi="Arial"/>
          <w:w w:val="110"/>
          <w:sz w:val="11"/>
        </w:rPr>
        <w:t>/    </w:t>
      </w:r>
      <w:r>
        <w:rPr>
          <w:rFonts w:ascii="Arial" w:hAnsi="Arial"/>
          <w:spacing w:val="11"/>
          <w:w w:val="110"/>
          <w:sz w:val="11"/>
        </w:rPr>
        <w:t> </w:t>
      </w:r>
      <w:r>
        <w:rPr>
          <w:rFonts w:ascii="Arial" w:hAnsi="Arial"/>
          <w:w w:val="110"/>
          <w:sz w:val="11"/>
        </w:rPr>
        <w:t>,,</w:t>
        <w:tab/>
      </w:r>
      <w:r>
        <w:rPr>
          <w:rFonts w:ascii="Arial" w:hAnsi="Arial"/>
          <w:w w:val="110"/>
          <w:sz w:val="15"/>
        </w:rPr>
        <w:t>4  </w:t>
      </w:r>
      <w:r>
        <w:rPr>
          <w:rFonts w:ascii="Arial" w:hAnsi="Arial"/>
          <w:spacing w:val="30"/>
          <w:w w:val="110"/>
          <w:sz w:val="15"/>
        </w:rPr>
        <w:t> </w:t>
      </w:r>
      <w:r>
        <w:rPr>
          <w:rFonts w:ascii="Arial" w:hAnsi="Arial"/>
          <w:w w:val="110"/>
          <w:sz w:val="15"/>
        </w:rPr>
        <w:t>-</w:t>
        <w:tab/>
      </w:r>
      <w:r>
        <w:rPr>
          <w:rFonts w:ascii="Arial" w:hAnsi="Arial"/>
          <w:w w:val="210"/>
          <w:sz w:val="15"/>
        </w:rPr>
        <w:t>----</w:t>
      </w:r>
    </w:p>
    <w:p>
      <w:pPr>
        <w:tabs>
          <w:tab w:pos="2943" w:val="left" w:leader="none"/>
          <w:tab w:pos="4514" w:val="left" w:leader="none"/>
        </w:tabs>
        <w:spacing w:before="22"/>
        <w:ind w:left="801" w:right="0" w:firstLine="0"/>
        <w:jc w:val="left"/>
        <w:rPr>
          <w:i/>
          <w:sz w:val="16"/>
        </w:rPr>
      </w:pPr>
      <w:r>
        <w:rPr/>
        <w:pict>
          <v:shape style="position:absolute;margin-left:155.034927pt;margin-top:6.923935pt;width:39.15pt;height:17.75pt;mso-position-horizontal-relative:page;mso-position-vertical-relative:paragraph;z-index:-268218368" type="#_x0000_t202" filled="false" stroked="false">
            <v:textbox inset="0,0,0,0">
              <w:txbxContent>
                <w:p>
                  <w:pPr>
                    <w:spacing w:line="355" w:lineRule="exact" w:before="0"/>
                    <w:ind w:left="0" w:right="0" w:firstLine="0"/>
                    <w:jc w:val="left"/>
                    <w:rPr>
                      <w:sz w:val="32"/>
                    </w:rPr>
                  </w:pPr>
                  <w:r>
                    <w:rPr>
                      <w:w w:val="95"/>
                      <w:sz w:val="32"/>
                    </w:rPr>
                    <w:t>;</w:t>
                  </w:r>
                  <w:r>
                    <w:rPr>
                      <w:spacing w:val="-53"/>
                      <w:w w:val="95"/>
                      <w:sz w:val="32"/>
                    </w:rPr>
                    <w:t> </w:t>
                  </w:r>
                  <w:r>
                    <w:rPr>
                      <w:spacing w:val="-3"/>
                      <w:w w:val="95"/>
                      <w:sz w:val="32"/>
                    </w:rPr>
                    <w:t>,./4.,,.</w:t>
                  </w:r>
                </w:p>
              </w:txbxContent>
            </v:textbox>
            <w10:wrap type="none"/>
          </v:shape>
        </w:pict>
      </w:r>
      <w:r>
        <w:rPr>
          <w:spacing w:val="-23"/>
          <w:w w:val="100"/>
          <w:sz w:val="21"/>
        </w:rPr>
        <w:t>•</w:t>
      </w:r>
      <w:r>
        <w:rPr>
          <w:w w:val="64"/>
          <w:sz w:val="21"/>
        </w:rPr>
        <w:t>·</w:t>
      </w:r>
      <w:r>
        <w:rPr>
          <w:sz w:val="21"/>
        </w:rPr>
        <w:t>  </w:t>
      </w:r>
      <w:r>
        <w:rPr>
          <w:spacing w:val="15"/>
          <w:sz w:val="21"/>
        </w:rPr>
        <w:t> </w:t>
      </w:r>
      <w:r>
        <w:rPr>
          <w:w w:val="168"/>
          <w:sz w:val="21"/>
        </w:rPr>
        <w:t>4-·</w:t>
      </w:r>
      <w:r>
        <w:rPr>
          <w:sz w:val="21"/>
        </w:rPr>
        <w:t> </w:t>
      </w:r>
      <w:r>
        <w:rPr>
          <w:spacing w:val="-17"/>
          <w:sz w:val="21"/>
        </w:rPr>
        <w:t> </w:t>
      </w:r>
      <w:r>
        <w:rPr>
          <w:w w:val="168"/>
          <w:sz w:val="21"/>
        </w:rPr>
        <w:t>,4.,_..</w:t>
      </w:r>
      <w:r>
        <w:rPr>
          <w:sz w:val="21"/>
        </w:rPr>
        <w:t> </w:t>
      </w:r>
      <w:r>
        <w:rPr>
          <w:spacing w:val="7"/>
          <w:sz w:val="21"/>
        </w:rPr>
        <w:t> </w:t>
      </w:r>
      <w:r>
        <w:rPr>
          <w:i/>
          <w:w w:val="168"/>
          <w:sz w:val="16"/>
        </w:rPr>
        <w:t>k</w:t>
      </w:r>
      <w:r>
        <w:rPr>
          <w:i/>
          <w:sz w:val="16"/>
        </w:rPr>
        <w:tab/>
      </w:r>
      <w:r>
        <w:rPr>
          <w:i/>
          <w:w w:val="333"/>
          <w:sz w:val="16"/>
        </w:rPr>
        <w:t>.,,.</w:t>
      </w:r>
      <w:r>
        <w:rPr>
          <w:i/>
          <w:sz w:val="16"/>
        </w:rPr>
        <w:tab/>
      </w:r>
      <w:r>
        <w:rPr>
          <w:i/>
          <w:spacing w:val="-119"/>
          <w:w w:val="333"/>
          <w:sz w:val="16"/>
        </w:rPr>
        <w:t>A</w:t>
      </w:r>
      <w:r>
        <w:rPr>
          <w:i/>
          <w:w w:val="102"/>
          <w:sz w:val="16"/>
          <w:vertAlign w:val="subscript"/>
        </w:rPr>
        <w:t>,i",i1-e.</w:t>
      </w:r>
    </w:p>
    <w:p>
      <w:pPr>
        <w:tabs>
          <w:tab w:pos="3227" w:val="left" w:leader="none"/>
        </w:tabs>
        <w:spacing w:before="38"/>
        <w:ind w:left="1624" w:right="0" w:firstLine="0"/>
        <w:jc w:val="left"/>
        <w:rPr>
          <w:sz w:val="13"/>
        </w:rPr>
      </w:pPr>
      <w:r>
        <w:rPr>
          <w:rFonts w:ascii="Arial"/>
          <w:i/>
          <w:w w:val="460"/>
          <w:sz w:val="13"/>
        </w:rPr>
        <w:t>C.</w:t>
        <w:tab/>
      </w:r>
      <w:r>
        <w:rPr>
          <w:w w:val="290"/>
          <w:sz w:val="13"/>
        </w:rPr>
        <w:t>.....d.=</w:t>
      </w:r>
      <w:r>
        <w:rPr>
          <w:spacing w:val="-11"/>
          <w:w w:val="290"/>
          <w:sz w:val="13"/>
        </w:rPr>
        <w:t> </w:t>
      </w:r>
      <w:r>
        <w:rPr>
          <w:w w:val="290"/>
          <w:sz w:val="13"/>
        </w:rPr>
        <w:t>','-&lt;...'."'</w:t>
      </w:r>
    </w:p>
    <w:p>
      <w:pPr>
        <w:tabs>
          <w:tab w:pos="1801" w:val="left" w:leader="none"/>
          <w:tab w:pos="3504" w:val="left" w:leader="none"/>
        </w:tabs>
        <w:spacing w:line="144" w:lineRule="exact" w:before="86"/>
        <w:ind w:left="478" w:right="0" w:firstLine="0"/>
        <w:jc w:val="left"/>
        <w:rPr>
          <w:rFonts w:ascii="Arial" w:hAnsi="Arial"/>
          <w:sz w:val="11"/>
        </w:rPr>
      </w:pPr>
      <w:r>
        <w:rPr>
          <w:w w:val="145"/>
          <w:sz w:val="15"/>
        </w:rPr>
        <w:t>,,._, </w:t>
      </w:r>
      <w:r>
        <w:rPr>
          <w:sz w:val="15"/>
        </w:rPr>
        <w:t>.•</w:t>
      </w:r>
      <w:r>
        <w:rPr>
          <w:spacing w:val="-4"/>
          <w:sz w:val="15"/>
        </w:rPr>
        <w:t> </w:t>
      </w:r>
      <w:r>
        <w:rPr>
          <w:sz w:val="15"/>
        </w:rPr>
        <w:t>,.  </w:t>
      </w:r>
      <w:r>
        <w:rPr>
          <w:spacing w:val="6"/>
          <w:sz w:val="15"/>
        </w:rPr>
        <w:t> </w:t>
      </w:r>
      <w:r>
        <w:rPr>
          <w:i/>
          <w:sz w:val="15"/>
        </w:rPr>
        <w:t>{'</w:t>
        <w:tab/>
      </w:r>
      <w:r>
        <w:rPr>
          <w:w w:val="180"/>
          <w:sz w:val="15"/>
        </w:rPr>
        <w:t>'"-- </w:t>
      </w:r>
      <w:r>
        <w:rPr>
          <w:spacing w:val="24"/>
          <w:w w:val="180"/>
          <w:sz w:val="15"/>
        </w:rPr>
        <w:t> </w:t>
      </w:r>
      <w:r>
        <w:rPr>
          <w:i/>
          <w:w w:val="180"/>
          <w:sz w:val="15"/>
        </w:rPr>
        <w:t>L-</w:t>
        <w:tab/>
      </w:r>
      <w:r>
        <w:rPr>
          <w:w w:val="180"/>
          <w:sz w:val="15"/>
        </w:rPr>
        <w:t>. </w:t>
      </w:r>
      <w:r>
        <w:rPr>
          <w:rFonts w:ascii="Arial" w:hAnsi="Arial"/>
          <w:sz w:val="16"/>
        </w:rPr>
        <w:t>"'----7 </w:t>
      </w:r>
      <w:r>
        <w:rPr>
          <w:rFonts w:ascii="Arial" w:hAnsi="Arial"/>
          <w:i/>
          <w:w w:val="130"/>
          <w:sz w:val="11"/>
        </w:rPr>
        <w:t>/'"'-;f </w:t>
      </w:r>
      <w:r>
        <w:rPr>
          <w:rFonts w:ascii="Arial" w:hAnsi="Arial"/>
          <w:w w:val="130"/>
          <w:sz w:val="11"/>
        </w:rPr>
        <w:t>-</w:t>
      </w:r>
      <w:r>
        <w:rPr>
          <w:rFonts w:ascii="Arial" w:hAnsi="Arial"/>
          <w:spacing w:val="6"/>
          <w:w w:val="130"/>
          <w:sz w:val="11"/>
        </w:rPr>
        <w:t> </w:t>
      </w:r>
      <w:r>
        <w:rPr>
          <w:rFonts w:ascii="Arial" w:hAnsi="Arial"/>
          <w:w w:val="130"/>
          <w:sz w:val="11"/>
        </w:rPr>
        <w:t>·</w:t>
      </w:r>
    </w:p>
    <w:p>
      <w:pPr>
        <w:tabs>
          <w:tab w:pos="1640" w:val="left" w:leader="none"/>
          <w:tab w:pos="2451" w:val="left" w:leader="none"/>
          <w:tab w:pos="2855" w:val="left" w:leader="none"/>
        </w:tabs>
        <w:spacing w:line="305" w:lineRule="exact" w:before="0"/>
        <w:ind w:left="399" w:right="0" w:firstLine="0"/>
        <w:jc w:val="left"/>
        <w:rPr>
          <w:sz w:val="30"/>
        </w:rPr>
      </w:pPr>
      <w:r>
        <w:rPr>
          <w:rFonts w:ascii="Arial"/>
          <w:i/>
          <w:w w:val="110"/>
          <w:sz w:val="13"/>
        </w:rPr>
        <w:t>,q.,,/(V;,-c</w:t>
        <w:tab/>
      </w:r>
      <w:r>
        <w:rPr>
          <w:rFonts w:ascii="Arial"/>
          <w:w w:val="115"/>
          <w:sz w:val="13"/>
        </w:rPr>
        <w:t>-</w:t>
        <w:tab/>
        <w:t>"</w:t>
        <w:tab/>
      </w:r>
      <w:r>
        <w:rPr>
          <w:w w:val="115"/>
          <w:sz w:val="30"/>
        </w:rPr>
        <w:t>,,u-/4-- - </w:t>
      </w:r>
      <w:r>
        <w:rPr>
          <w:w w:val="180"/>
          <w:sz w:val="30"/>
        </w:rPr>
        <w:t>/</w:t>
      </w:r>
      <w:r>
        <w:rPr>
          <w:spacing w:val="11"/>
          <w:w w:val="180"/>
          <w:sz w:val="30"/>
        </w:rPr>
        <w:t> </w:t>
      </w:r>
      <w:r>
        <w:rPr>
          <w:w w:val="180"/>
          <w:sz w:val="30"/>
        </w:rPr>
        <w:t>.:..</w:t>
      </w:r>
    </w:p>
    <w:p>
      <w:pPr>
        <w:tabs>
          <w:tab w:pos="2618" w:val="left" w:leader="none"/>
          <w:tab w:pos="3758" w:val="left" w:leader="none"/>
          <w:tab w:pos="5119" w:val="left" w:leader="none"/>
        </w:tabs>
        <w:spacing w:line="159" w:lineRule="exact" w:before="24"/>
        <w:ind w:left="1612" w:right="0" w:firstLine="0"/>
        <w:jc w:val="left"/>
        <w:rPr>
          <w:rFonts w:ascii="Arial" w:hAnsi="Arial"/>
          <w:sz w:val="15"/>
        </w:rPr>
      </w:pPr>
      <w:r>
        <w:rPr>
          <w:i/>
          <w:w w:val="140"/>
          <w:sz w:val="12"/>
        </w:rPr>
        <w:t>ff//,«č </w:t>
      </w:r>
      <w:r>
        <w:rPr>
          <w:i/>
          <w:spacing w:val="33"/>
          <w:w w:val="140"/>
          <w:sz w:val="12"/>
        </w:rPr>
        <w:t> </w:t>
      </w:r>
      <w:r>
        <w:rPr>
          <w:w w:val="140"/>
          <w:sz w:val="12"/>
        </w:rPr>
        <w:t>-</w:t>
        <w:tab/>
      </w:r>
      <w:r>
        <w:rPr>
          <w:i/>
          <w:w w:val="200"/>
          <w:sz w:val="13"/>
        </w:rPr>
        <w:t>/4.L/-</w:t>
      </w:r>
      <w:r>
        <w:rPr>
          <w:i/>
          <w:spacing w:val="-18"/>
          <w:w w:val="200"/>
          <w:sz w:val="13"/>
        </w:rPr>
        <w:t> </w:t>
      </w:r>
      <w:r>
        <w:rPr>
          <w:w w:val="200"/>
          <w:sz w:val="13"/>
        </w:rPr>
        <w:t>·--</w:t>
        <w:tab/>
      </w:r>
      <w:r>
        <w:rPr>
          <w:rFonts w:ascii="Arial" w:hAnsi="Arial"/>
          <w:i/>
          <w:w w:val="170"/>
          <w:sz w:val="15"/>
        </w:rPr>
        <w:t>-</w:t>
      </w:r>
      <w:r>
        <w:rPr>
          <w:rFonts w:ascii="Arial" w:hAnsi="Arial"/>
          <w:i/>
          <w:spacing w:val="17"/>
          <w:w w:val="170"/>
          <w:sz w:val="15"/>
        </w:rPr>
        <w:t> </w:t>
      </w:r>
      <w:r>
        <w:rPr>
          <w:rFonts w:ascii="Arial" w:hAnsi="Arial"/>
          <w:i/>
          <w:w w:val="170"/>
          <w:sz w:val="15"/>
        </w:rPr>
        <w:t>---;&gt;-</w:t>
      </w:r>
      <w:r>
        <w:rPr>
          <w:rFonts w:ascii="Arial" w:hAnsi="Arial"/>
          <w:i/>
          <w:spacing w:val="-45"/>
          <w:w w:val="170"/>
          <w:sz w:val="15"/>
        </w:rPr>
        <w:t> </w:t>
      </w:r>
      <w:r>
        <w:rPr>
          <w:rFonts w:ascii="Arial" w:hAnsi="Arial"/>
          <w:w w:val="140"/>
          <w:sz w:val="15"/>
          <w:u w:val="thick"/>
        </w:rPr>
        <w:t>/</w:t>
      </w:r>
      <w:r>
        <w:rPr>
          <w:rFonts w:ascii="Arial" w:hAnsi="Arial"/>
          <w:w w:val="140"/>
          <w:sz w:val="15"/>
        </w:rPr>
        <w:tab/>
      </w:r>
      <w:r>
        <w:rPr>
          <w:rFonts w:ascii="Arial" w:hAnsi="Arial"/>
          <w:w w:val="115"/>
          <w:sz w:val="15"/>
          <w:u w:val="thick"/>
        </w:rPr>
        <w:t>,...._</w:t>
      </w:r>
    </w:p>
    <w:p>
      <w:pPr>
        <w:tabs>
          <w:tab w:pos="1268" w:val="left" w:leader="none"/>
          <w:tab w:pos="2044" w:val="left" w:leader="none"/>
          <w:tab w:pos="3049" w:val="left" w:leader="none"/>
          <w:tab w:pos="3611" w:val="left" w:leader="none"/>
        </w:tabs>
        <w:spacing w:line="228" w:lineRule="exact" w:before="0"/>
        <w:ind w:left="452" w:right="0" w:firstLine="0"/>
        <w:jc w:val="left"/>
        <w:rPr>
          <w:sz w:val="21"/>
        </w:rPr>
      </w:pPr>
      <w:r>
        <w:rPr>
          <w:b/>
          <w:i/>
          <w:w w:val="135"/>
          <w:sz w:val="15"/>
        </w:rPr>
        <w:t>(,·...,t,</w:t>
      </w:r>
      <w:r>
        <w:rPr>
          <w:b/>
          <w:i/>
          <w:w w:val="135"/>
          <w:sz w:val="15"/>
          <w:u w:val="single"/>
        </w:rPr>
        <w:t> </w:t>
        <w:tab/>
      </w:r>
      <w:r>
        <w:rPr>
          <w:w w:val="85"/>
          <w:sz w:val="15"/>
        </w:rPr>
        <w:t>,,.,:.,,,_ </w:t>
      </w:r>
      <w:r>
        <w:rPr>
          <w:spacing w:val="25"/>
          <w:w w:val="85"/>
          <w:sz w:val="15"/>
        </w:rPr>
        <w:t> </w:t>
      </w:r>
      <w:r>
        <w:rPr>
          <w:i/>
          <w:w w:val="85"/>
          <w:sz w:val="14"/>
        </w:rPr>
        <w:t>.k</w:t>
        <w:tab/>
      </w:r>
      <w:r>
        <w:rPr>
          <w:i/>
          <w:w w:val="115"/>
          <w:sz w:val="15"/>
        </w:rPr>
        <w:t>,.</w:t>
      </w:r>
      <w:r>
        <w:rPr>
          <w:i/>
          <w:w w:val="115"/>
          <w:sz w:val="15"/>
          <w:u w:val="single"/>
        </w:rPr>
        <w:t>    </w:t>
      </w:r>
      <w:r>
        <w:rPr>
          <w:i/>
          <w:spacing w:val="4"/>
          <w:w w:val="115"/>
          <w:sz w:val="15"/>
          <w:u w:val="single"/>
        </w:rPr>
        <w:t> </w:t>
      </w:r>
      <w:r>
        <w:rPr>
          <w:i/>
          <w:w w:val="115"/>
          <w:sz w:val="15"/>
        </w:rPr>
        <w:t>·,c,  </w:t>
      </w:r>
      <w:r>
        <w:rPr>
          <w:i/>
          <w:spacing w:val="12"/>
          <w:w w:val="115"/>
          <w:sz w:val="15"/>
        </w:rPr>
        <w:t> </w:t>
      </w:r>
      <w:r>
        <w:rPr>
          <w:i/>
          <w:w w:val="115"/>
          <w:sz w:val="15"/>
        </w:rPr>
        <w:t>-</w:t>
        <w:tab/>
      </w:r>
      <w:r>
        <w:rPr>
          <w:w w:val="115"/>
          <w:sz w:val="15"/>
        </w:rPr>
        <w:t>.,</w:t>
        <w:tab/>
      </w:r>
      <w:r>
        <w:rPr>
          <w:w w:val="135"/>
          <w:sz w:val="15"/>
        </w:rPr>
        <w:t>/4..e/.:.,.   </w:t>
      </w:r>
      <w:r>
        <w:rPr>
          <w:w w:val="135"/>
          <w:sz w:val="21"/>
        </w:rPr>
        <w:t>/4 /./,</w:t>
      </w:r>
      <w:r>
        <w:rPr>
          <w:spacing w:val="-48"/>
          <w:w w:val="135"/>
          <w:sz w:val="21"/>
        </w:rPr>
        <w:t> </w:t>
      </w:r>
      <w:r>
        <w:rPr>
          <w:w w:val="85"/>
          <w:sz w:val="21"/>
        </w:rPr>
        <w:t>.,</w:t>
      </w:r>
      <w:r>
        <w:rPr>
          <w:w w:val="100"/>
          <w:sz w:val="21"/>
          <w:u w:val="single"/>
        </w:rPr>
        <w:t> </w:t>
      </w:r>
      <w:r>
        <w:rPr>
          <w:spacing w:val="-14"/>
          <w:sz w:val="21"/>
          <w:u w:val="single"/>
        </w:rPr>
        <w:t> </w:t>
      </w:r>
    </w:p>
    <w:p>
      <w:pPr>
        <w:tabs>
          <w:tab w:pos="1425" w:val="left" w:leader="none"/>
          <w:tab w:pos="2437" w:val="left" w:leader="none"/>
          <w:tab w:pos="4121" w:val="left" w:leader="none"/>
        </w:tabs>
        <w:spacing w:line="182" w:lineRule="exact" w:before="7"/>
        <w:ind w:left="473" w:right="0" w:firstLine="0"/>
        <w:jc w:val="left"/>
        <w:rPr>
          <w:b/>
          <w:sz w:val="13"/>
        </w:rPr>
      </w:pPr>
      <w:r>
        <w:rPr>
          <w:b/>
          <w:i/>
          <w:w w:val="85"/>
          <w:sz w:val="17"/>
        </w:rPr>
        <w:t>-J</w:t>
        <w:tab/>
      </w:r>
      <w:r>
        <w:rPr>
          <w:i/>
          <w:w w:val="190"/>
          <w:sz w:val="14"/>
        </w:rPr>
        <w:t>-5C-.-</w:t>
      </w:r>
      <w:r>
        <w:rPr>
          <w:i/>
          <w:spacing w:val="-56"/>
          <w:w w:val="190"/>
          <w:sz w:val="14"/>
        </w:rPr>
        <w:t> </w:t>
      </w:r>
      <w:r>
        <w:rPr>
          <w:w w:val="190"/>
          <w:sz w:val="16"/>
        </w:rPr>
        <w:t>=</w:t>
        <w:tab/>
      </w:r>
      <w:r>
        <w:rPr>
          <w:rFonts w:ascii="Arial"/>
          <w:i/>
          <w:w w:val="415"/>
          <w:sz w:val="10"/>
        </w:rPr>
        <w:t>"?Q</w:t>
        <w:tab/>
      </w:r>
      <w:r>
        <w:rPr>
          <w:b/>
          <w:w w:val="215"/>
          <w:sz w:val="13"/>
        </w:rPr>
        <w:t>-</w:t>
      </w:r>
      <w:r>
        <w:rPr>
          <w:b/>
          <w:spacing w:val="43"/>
          <w:w w:val="215"/>
          <w:sz w:val="13"/>
        </w:rPr>
        <w:t> </w:t>
      </w:r>
      <w:r>
        <w:rPr>
          <w:b/>
          <w:w w:val="215"/>
          <w:sz w:val="13"/>
        </w:rPr>
        <w:t>--,c.,.._</w:t>
      </w:r>
    </w:p>
    <w:p>
      <w:pPr>
        <w:tabs>
          <w:tab w:pos="1384" w:val="left" w:leader="none"/>
          <w:tab w:pos="2147" w:val="left" w:leader="none"/>
          <w:tab w:pos="3719" w:val="left" w:leader="none"/>
        </w:tabs>
        <w:spacing w:line="262" w:lineRule="exact" w:before="0"/>
        <w:ind w:left="483" w:right="0" w:firstLine="0"/>
        <w:jc w:val="left"/>
        <w:rPr>
          <w:rFonts w:ascii="Arial"/>
          <w:sz w:val="16"/>
        </w:rPr>
      </w:pPr>
      <w:r>
        <w:rPr>
          <w:rFonts w:ascii="Arial"/>
          <w:b/>
          <w:w w:val="90"/>
          <w:sz w:val="17"/>
        </w:rPr>
        <w:t>A..</w:t>
      </w:r>
      <w:r>
        <w:rPr>
          <w:rFonts w:ascii="Arial"/>
          <w:w w:val="90"/>
          <w:sz w:val="17"/>
        </w:rPr>
        <w:t>/"'</w:t>
        <w:tab/>
      </w:r>
      <w:r>
        <w:rPr>
          <w:rFonts w:ascii="Arial"/>
          <w:b/>
          <w:i/>
          <w:w w:val="90"/>
          <w:sz w:val="13"/>
        </w:rPr>
        <w:t>......,.t</w:t>
        <w:tab/>
      </w:r>
      <w:r>
        <w:rPr>
          <w:rFonts w:ascii="Arial"/>
          <w:w w:val="90"/>
          <w:sz w:val="13"/>
        </w:rPr>
        <w:t>,_,, </w:t>
      </w:r>
      <w:r>
        <w:rPr>
          <w:rFonts w:ascii="Arial"/>
          <w:spacing w:val="5"/>
          <w:w w:val="90"/>
          <w:sz w:val="13"/>
        </w:rPr>
        <w:t> </w:t>
      </w:r>
      <w:r>
        <w:rPr>
          <w:i/>
          <w:w w:val="90"/>
          <w:sz w:val="18"/>
        </w:rPr>
        <w:t>/4-,.,-'i,;</w:t>
        <w:tab/>
      </w:r>
      <w:r>
        <w:rPr>
          <w:i/>
          <w:w w:val="90"/>
          <w:sz w:val="24"/>
        </w:rPr>
        <w:t>o--,;v-,.-,.,,....-</w:t>
      </w:r>
      <w:r>
        <w:rPr>
          <w:rFonts w:ascii="Arial"/>
          <w:w w:val="90"/>
          <w:sz w:val="16"/>
        </w:rPr>
        <w:t>4 :</w:t>
      </w:r>
      <w:r>
        <w:rPr>
          <w:rFonts w:ascii="Arial"/>
          <w:spacing w:val="-9"/>
          <w:w w:val="90"/>
          <w:sz w:val="16"/>
        </w:rPr>
        <w:t> </w:t>
      </w:r>
      <w:r>
        <w:rPr>
          <w:rFonts w:ascii="Arial"/>
          <w:spacing w:val="-7"/>
          <w:w w:val="90"/>
          <w:sz w:val="16"/>
        </w:rPr>
        <w:t>"',</w:t>
      </w:r>
    </w:p>
    <w:p>
      <w:pPr>
        <w:tabs>
          <w:tab w:pos="2895" w:val="left" w:leader="none"/>
          <w:tab w:pos="4993" w:val="left" w:leader="none"/>
        </w:tabs>
        <w:spacing w:line="250" w:lineRule="exact" w:before="0"/>
        <w:ind w:left="1188" w:right="0" w:firstLine="0"/>
        <w:jc w:val="left"/>
        <w:rPr>
          <w:sz w:val="27"/>
        </w:rPr>
      </w:pPr>
      <w:r>
        <w:rPr>
          <w:i/>
          <w:w w:val="80"/>
          <w:sz w:val="27"/>
        </w:rPr>
        <w:t>Ji-........_,.,,,_·r</w:t>
        <w:tab/>
      </w:r>
      <w:r>
        <w:rPr>
          <w:w w:val="80"/>
          <w:sz w:val="27"/>
        </w:rPr>
        <w:t>---</w:t>
        <w:tab/>
        <w:t>........</w:t>
      </w:r>
    </w:p>
    <w:p>
      <w:pPr>
        <w:tabs>
          <w:tab w:pos="1502" w:val="left" w:leader="none"/>
          <w:tab w:pos="3047" w:val="left" w:leader="none"/>
        </w:tabs>
        <w:spacing w:line="226" w:lineRule="exact" w:before="0"/>
        <w:ind w:left="1093" w:right="0" w:firstLine="0"/>
        <w:jc w:val="left"/>
        <w:rPr>
          <w:sz w:val="14"/>
        </w:rPr>
      </w:pPr>
      <w:r>
        <w:rPr>
          <w:b/>
          <w:i/>
          <w:w w:val="85"/>
          <w:sz w:val="29"/>
        </w:rPr>
        <w:t>r</w:t>
        <w:tab/>
      </w:r>
      <w:r>
        <w:rPr>
          <w:rFonts w:ascii="Arial"/>
          <w:w w:val="105"/>
          <w:sz w:val="14"/>
        </w:rPr>
        <w:t>.7-44;,.......</w:t>
      </w:r>
      <w:r>
        <w:rPr>
          <w:rFonts w:ascii="Arial"/>
          <w:spacing w:val="-24"/>
          <w:w w:val="105"/>
          <w:sz w:val="14"/>
        </w:rPr>
        <w:t> </w:t>
      </w:r>
      <w:r>
        <w:rPr>
          <w:rFonts w:ascii="Arial"/>
          <w:w w:val="105"/>
          <w:sz w:val="14"/>
        </w:rPr>
        <w:t>..,</w:t>
        <w:tab/>
        <w:t>.,..</w:t>
      </w:r>
      <w:r>
        <w:rPr>
          <w:rFonts w:ascii="Arial"/>
          <w:w w:val="105"/>
          <w:sz w:val="14"/>
          <w:u w:val="single"/>
        </w:rPr>
        <w:t> </w:t>
      </w:r>
      <w:r>
        <w:rPr>
          <w:rFonts w:ascii="Arial"/>
          <w:w w:val="105"/>
          <w:sz w:val="14"/>
        </w:rPr>
        <w:t>.;; </w:t>
      </w:r>
      <w:r>
        <w:rPr>
          <w:w w:val="230"/>
          <w:sz w:val="20"/>
        </w:rPr>
        <w:t>:e.;..,</w:t>
      </w:r>
      <w:r>
        <w:rPr>
          <w:spacing w:val="-95"/>
          <w:w w:val="230"/>
          <w:sz w:val="20"/>
        </w:rPr>
        <w:t> </w:t>
      </w:r>
      <w:r>
        <w:rPr>
          <w:w w:val="105"/>
          <w:sz w:val="14"/>
        </w:rPr>
        <w:t>"""'-&amp;..-..;......</w:t>
      </w:r>
    </w:p>
    <w:p>
      <w:pPr>
        <w:tabs>
          <w:tab w:pos="2141" w:val="left" w:leader="none"/>
        </w:tabs>
        <w:spacing w:line="251" w:lineRule="exact" w:before="0"/>
        <w:ind w:left="491" w:right="0" w:firstLine="0"/>
        <w:jc w:val="left"/>
        <w:rPr>
          <w:rFonts w:ascii="Arial"/>
          <w:sz w:val="26"/>
        </w:rPr>
      </w:pPr>
      <w:r>
        <w:rPr>
          <w:rFonts w:ascii="Arial"/>
          <w:w w:val="460"/>
          <w:sz w:val="26"/>
        </w:rPr>
        <w:t>;,,</w:t>
        <w:tab/>
        <w:t>-</w:t>
      </w:r>
    </w:p>
    <w:p>
      <w:pPr>
        <w:tabs>
          <w:tab w:pos="1937" w:val="left" w:leader="none"/>
        </w:tabs>
        <w:spacing w:before="53"/>
        <w:ind w:left="1134" w:right="0" w:firstLine="0"/>
        <w:jc w:val="left"/>
        <w:rPr>
          <w:rFonts w:ascii="Arial"/>
          <w:sz w:val="16"/>
        </w:rPr>
      </w:pPr>
      <w:r>
        <w:rPr>
          <w:rFonts w:ascii="Arial"/>
          <w:w w:val="459"/>
          <w:sz w:val="16"/>
        </w:rPr>
        <w:t>/</w:t>
      </w:r>
      <w:r>
        <w:rPr>
          <w:rFonts w:ascii="Arial"/>
          <w:sz w:val="16"/>
        </w:rPr>
        <w:tab/>
      </w:r>
      <w:r>
        <w:rPr>
          <w:rFonts w:ascii="Arial"/>
          <w:i/>
          <w:spacing w:val="-1"/>
          <w:w w:val="114"/>
          <w:sz w:val="16"/>
        </w:rPr>
        <w:t>:..</w:t>
      </w:r>
      <w:r>
        <w:rPr>
          <w:rFonts w:ascii="Arial"/>
          <w:i/>
          <w:w w:val="114"/>
          <w:sz w:val="16"/>
        </w:rPr>
        <w:t>.</w:t>
      </w:r>
      <w:r>
        <w:rPr>
          <w:rFonts w:ascii="Arial"/>
          <w:i/>
          <w:sz w:val="16"/>
        </w:rPr>
        <w:t>  </w:t>
      </w:r>
      <w:r>
        <w:rPr>
          <w:rFonts w:ascii="Arial"/>
          <w:i/>
          <w:spacing w:val="-15"/>
          <w:sz w:val="16"/>
        </w:rPr>
        <w:t> </w:t>
      </w:r>
      <w:r>
        <w:rPr>
          <w:rFonts w:ascii="Arial"/>
          <w:i/>
          <w:spacing w:val="-1"/>
          <w:w w:val="260"/>
          <w:sz w:val="16"/>
        </w:rPr>
        <w:t>,?</w:t>
      </w:r>
      <w:r>
        <w:rPr>
          <w:rFonts w:ascii="Arial"/>
          <w:i/>
          <w:w w:val="260"/>
          <w:sz w:val="16"/>
        </w:rPr>
        <w:t>C</w:t>
      </w:r>
      <w:r>
        <w:rPr>
          <w:rFonts w:ascii="Arial"/>
          <w:i/>
          <w:sz w:val="16"/>
        </w:rPr>
        <w:t>  </w:t>
      </w:r>
      <w:r>
        <w:rPr>
          <w:rFonts w:ascii="Arial"/>
          <w:i/>
          <w:spacing w:val="-19"/>
          <w:sz w:val="16"/>
        </w:rPr>
        <w:t> </w:t>
      </w:r>
      <w:r>
        <w:rPr>
          <w:rFonts w:ascii="Arial"/>
          <w:i/>
          <w:spacing w:val="-1"/>
          <w:w w:val="260"/>
          <w:sz w:val="16"/>
        </w:rPr>
        <w:t>;</w:t>
      </w:r>
      <w:r>
        <w:rPr>
          <w:rFonts w:ascii="Arial"/>
          <w:i/>
          <w:w w:val="260"/>
          <w:sz w:val="16"/>
        </w:rPr>
        <w:t>-</w:t>
      </w:r>
      <w:r>
        <w:rPr>
          <w:rFonts w:ascii="Arial"/>
          <w:i/>
          <w:spacing w:val="14"/>
          <w:sz w:val="16"/>
        </w:rPr>
        <w:t> </w:t>
      </w:r>
      <w:r>
        <w:rPr>
          <w:rFonts w:ascii="Arial"/>
          <w:spacing w:val="-20"/>
          <w:w w:val="48"/>
          <w:sz w:val="16"/>
        </w:rPr>
        <w:t>/</w:t>
      </w:r>
      <w:r>
        <w:rPr>
          <w:rFonts w:ascii="Arial"/>
          <w:w w:val="260"/>
          <w:sz w:val="16"/>
        </w:rPr>
        <w:t>.</w:t>
      </w:r>
    </w:p>
    <w:p>
      <w:pPr>
        <w:pStyle w:val="Heading1"/>
        <w:spacing w:before="66"/>
        <w:ind w:right="1048"/>
        <w:jc w:val="right"/>
        <w:rPr>
          <w:rFonts w:ascii="Arial" w:hAnsi="Arial"/>
        </w:rPr>
      </w:pPr>
      <w:r>
        <w:rPr>
          <w:rFonts w:ascii="Arial" w:hAnsi="Arial"/>
          <w:w w:val="504"/>
        </w:rPr>
        <w:t>·</w:t>
      </w:r>
    </w:p>
    <w:p>
      <w:pPr>
        <w:pStyle w:val="BodyText"/>
        <w:spacing w:before="10"/>
        <w:jc w:val="left"/>
        <w:rPr>
          <w:rFonts w:ascii="Arial"/>
          <w:sz w:val="24"/>
        </w:rPr>
      </w:pPr>
    </w:p>
    <w:p>
      <w:pPr>
        <w:spacing w:before="93"/>
        <w:ind w:left="1454" w:right="0" w:firstLine="0"/>
        <w:jc w:val="left"/>
        <w:rPr>
          <w:sz w:val="17"/>
        </w:rPr>
      </w:pPr>
      <w:r>
        <w:rPr>
          <w:w w:val="120"/>
          <w:sz w:val="17"/>
        </w:rPr>
        <w:t>Rožmanovo pismo Mirku Javorniku</w:t>
      </w:r>
    </w:p>
    <w:p>
      <w:pPr>
        <w:spacing w:after="0"/>
        <w:jc w:val="left"/>
        <w:rPr>
          <w:sz w:val="17"/>
        </w:rPr>
        <w:sectPr>
          <w:type w:val="continuous"/>
          <w:pgSz w:w="7850" w:h="12250"/>
          <w:pgMar w:top="1240" w:bottom="280" w:left="840" w:right="420"/>
        </w:sectPr>
      </w:pPr>
    </w:p>
    <w:p>
      <w:pPr>
        <w:spacing w:before="67"/>
        <w:ind w:left="111" w:right="0" w:firstLine="0"/>
        <w:jc w:val="left"/>
        <w:rPr>
          <w:b/>
          <w:sz w:val="17"/>
        </w:rPr>
      </w:pPr>
      <w:r>
        <w:rPr>
          <w:b/>
          <w:w w:val="110"/>
          <w:sz w:val="17"/>
        </w:rPr>
        <w:t>Priloga XXVIII.</w:t>
      </w:r>
    </w:p>
    <w:p>
      <w:pPr>
        <w:pStyle w:val="BodyText"/>
        <w:jc w:val="left"/>
        <w:rPr>
          <w:b/>
          <w:sz w:val="20"/>
        </w:rPr>
      </w:pPr>
    </w:p>
    <w:p>
      <w:pPr>
        <w:pStyle w:val="BodyText"/>
        <w:jc w:val="left"/>
        <w:rPr>
          <w:b/>
          <w:sz w:val="20"/>
        </w:rPr>
      </w:pPr>
    </w:p>
    <w:p>
      <w:pPr>
        <w:pStyle w:val="BodyText"/>
        <w:spacing w:before="9"/>
        <w:jc w:val="left"/>
        <w:rPr>
          <w:b/>
          <w:sz w:val="18"/>
        </w:rPr>
      </w:pPr>
      <w:r>
        <w:rPr/>
        <w:drawing>
          <wp:anchor distT="0" distB="0" distL="0" distR="0" allowOverlap="1" layoutInCell="1" locked="0" behindDoc="0" simplePos="0" relativeHeight="1783">
            <wp:simplePos x="0" y="0"/>
            <wp:positionH relativeFrom="page">
              <wp:posOffset>2866215</wp:posOffset>
            </wp:positionH>
            <wp:positionV relativeFrom="paragraph">
              <wp:posOffset>162262</wp:posOffset>
            </wp:positionV>
            <wp:extent cx="594940" cy="109727"/>
            <wp:effectExtent l="0" t="0" r="0" b="0"/>
            <wp:wrapTopAndBottom/>
            <wp:docPr id="179" name="image106.png"/>
            <wp:cNvGraphicFramePr>
              <a:graphicFrameLocks noChangeAspect="1"/>
            </wp:cNvGraphicFramePr>
            <a:graphic>
              <a:graphicData uri="http://schemas.openxmlformats.org/drawingml/2006/picture">
                <pic:pic>
                  <pic:nvPicPr>
                    <pic:cNvPr id="180" name="image106.png"/>
                    <pic:cNvPicPr/>
                  </pic:nvPicPr>
                  <pic:blipFill>
                    <a:blip r:embed="rId110" cstate="print"/>
                    <a:stretch>
                      <a:fillRect/>
                    </a:stretch>
                  </pic:blipFill>
                  <pic:spPr>
                    <a:xfrm>
                      <a:off x="0" y="0"/>
                      <a:ext cx="594940" cy="109727"/>
                    </a:xfrm>
                    <a:prstGeom prst="rect">
                      <a:avLst/>
                    </a:prstGeom>
                  </pic:spPr>
                </pic:pic>
              </a:graphicData>
            </a:graphic>
          </wp:anchor>
        </w:drawing>
      </w:r>
      <w:r>
        <w:rPr/>
        <w:drawing>
          <wp:anchor distT="0" distB="0" distL="0" distR="0" allowOverlap="1" layoutInCell="1" locked="0" behindDoc="0" simplePos="0" relativeHeight="1784">
            <wp:simplePos x="0" y="0"/>
            <wp:positionH relativeFrom="page">
              <wp:posOffset>2985007</wp:posOffset>
            </wp:positionH>
            <wp:positionV relativeFrom="paragraph">
              <wp:posOffset>527417</wp:posOffset>
            </wp:positionV>
            <wp:extent cx="1134962" cy="134111"/>
            <wp:effectExtent l="0" t="0" r="0" b="0"/>
            <wp:wrapTopAndBottom/>
            <wp:docPr id="181" name="image107.png"/>
            <wp:cNvGraphicFramePr>
              <a:graphicFrameLocks noChangeAspect="1"/>
            </wp:cNvGraphicFramePr>
            <a:graphic>
              <a:graphicData uri="http://schemas.openxmlformats.org/drawingml/2006/picture">
                <pic:pic>
                  <pic:nvPicPr>
                    <pic:cNvPr id="182" name="image107.png"/>
                    <pic:cNvPicPr/>
                  </pic:nvPicPr>
                  <pic:blipFill>
                    <a:blip r:embed="rId111" cstate="print"/>
                    <a:stretch>
                      <a:fillRect/>
                    </a:stretch>
                  </pic:blipFill>
                  <pic:spPr>
                    <a:xfrm>
                      <a:off x="0" y="0"/>
                      <a:ext cx="1134962" cy="134111"/>
                    </a:xfrm>
                    <a:prstGeom prst="rect">
                      <a:avLst/>
                    </a:prstGeom>
                  </pic:spPr>
                </pic:pic>
              </a:graphicData>
            </a:graphic>
          </wp:anchor>
        </w:drawing>
      </w:r>
      <w:r>
        <w:rPr/>
        <w:pict>
          <v:shape style="position:absolute;margin-left:68.113571pt;margin-top:67.885162pt;width:38.4pt;height:.1pt;mso-position-horizontal-relative:page;mso-position-vertical-relative:paragraph;z-index:-249830400;mso-wrap-distance-left:0;mso-wrap-distance-right:0" coordorigin="1362,1358" coordsize="768,0" path="m1362,1358l2130,1358e" filled="false" stroked="true" strokeweight=".958411pt" strokecolor="#000000">
            <v:path arrowok="t"/>
            <v:stroke dashstyle="solid"/>
            <w10:wrap type="topAndBottom"/>
          </v:shape>
        </w:pict>
      </w:r>
      <w:r>
        <w:rPr/>
        <w:drawing>
          <wp:anchor distT="0" distB="0" distL="0" distR="0" allowOverlap="1" layoutInCell="1" locked="0" behindDoc="0" simplePos="0" relativeHeight="1786">
            <wp:simplePos x="0" y="0"/>
            <wp:positionH relativeFrom="page">
              <wp:posOffset>2144331</wp:posOffset>
            </wp:positionH>
            <wp:positionV relativeFrom="paragraph">
              <wp:posOffset>819541</wp:posOffset>
            </wp:positionV>
            <wp:extent cx="500360" cy="85344"/>
            <wp:effectExtent l="0" t="0" r="0" b="0"/>
            <wp:wrapTopAndBottom/>
            <wp:docPr id="183" name="image108.png"/>
            <wp:cNvGraphicFramePr>
              <a:graphicFrameLocks noChangeAspect="1"/>
            </wp:cNvGraphicFramePr>
            <a:graphic>
              <a:graphicData uri="http://schemas.openxmlformats.org/drawingml/2006/picture">
                <pic:pic>
                  <pic:nvPicPr>
                    <pic:cNvPr id="184" name="image108.png"/>
                    <pic:cNvPicPr/>
                  </pic:nvPicPr>
                  <pic:blipFill>
                    <a:blip r:embed="rId112" cstate="print"/>
                    <a:stretch>
                      <a:fillRect/>
                    </a:stretch>
                  </pic:blipFill>
                  <pic:spPr>
                    <a:xfrm>
                      <a:off x="0" y="0"/>
                      <a:ext cx="500360" cy="85344"/>
                    </a:xfrm>
                    <a:prstGeom prst="rect">
                      <a:avLst/>
                    </a:prstGeom>
                  </pic:spPr>
                </pic:pic>
              </a:graphicData>
            </a:graphic>
          </wp:anchor>
        </w:drawing>
      </w:r>
      <w:r>
        <w:rPr/>
        <w:drawing>
          <wp:anchor distT="0" distB="0" distL="0" distR="0" allowOverlap="1" layoutInCell="1" locked="0" behindDoc="0" simplePos="0" relativeHeight="1787">
            <wp:simplePos x="0" y="0"/>
            <wp:positionH relativeFrom="page">
              <wp:posOffset>1306702</wp:posOffset>
            </wp:positionH>
            <wp:positionV relativeFrom="paragraph">
              <wp:posOffset>1160351</wp:posOffset>
            </wp:positionV>
            <wp:extent cx="1790921" cy="243839"/>
            <wp:effectExtent l="0" t="0" r="0" b="0"/>
            <wp:wrapTopAndBottom/>
            <wp:docPr id="185" name="image109.png"/>
            <wp:cNvGraphicFramePr>
              <a:graphicFrameLocks noChangeAspect="1"/>
            </wp:cNvGraphicFramePr>
            <a:graphic>
              <a:graphicData uri="http://schemas.openxmlformats.org/drawingml/2006/picture">
                <pic:pic>
                  <pic:nvPicPr>
                    <pic:cNvPr id="186" name="image109.png"/>
                    <pic:cNvPicPr/>
                  </pic:nvPicPr>
                  <pic:blipFill>
                    <a:blip r:embed="rId113" cstate="print"/>
                    <a:stretch>
                      <a:fillRect/>
                    </a:stretch>
                  </pic:blipFill>
                  <pic:spPr>
                    <a:xfrm>
                      <a:off x="0" y="0"/>
                      <a:ext cx="1790921" cy="243839"/>
                    </a:xfrm>
                    <a:prstGeom prst="rect">
                      <a:avLst/>
                    </a:prstGeom>
                  </pic:spPr>
                </pic:pic>
              </a:graphicData>
            </a:graphic>
          </wp:anchor>
        </w:drawing>
      </w:r>
    </w:p>
    <w:p>
      <w:pPr>
        <w:pStyle w:val="BodyText"/>
        <w:jc w:val="left"/>
        <w:rPr>
          <w:b/>
          <w:sz w:val="29"/>
        </w:rPr>
      </w:pPr>
    </w:p>
    <w:p>
      <w:pPr>
        <w:pStyle w:val="BodyText"/>
        <w:spacing w:before="8"/>
        <w:jc w:val="left"/>
        <w:rPr>
          <w:b/>
          <w:sz w:val="15"/>
        </w:rPr>
      </w:pPr>
    </w:p>
    <w:p>
      <w:pPr>
        <w:pStyle w:val="BodyText"/>
        <w:jc w:val="left"/>
        <w:rPr>
          <w:b/>
          <w:sz w:val="29"/>
        </w:rPr>
      </w:pPr>
    </w:p>
    <w:p>
      <w:pPr>
        <w:pStyle w:val="BodyText"/>
        <w:jc w:val="left"/>
        <w:rPr>
          <w:b/>
          <w:sz w:val="20"/>
        </w:rPr>
      </w:pPr>
    </w:p>
    <w:p>
      <w:pPr>
        <w:pStyle w:val="BodyText"/>
        <w:spacing w:before="4"/>
        <w:jc w:val="left"/>
        <w:rPr>
          <w:b/>
          <w:sz w:val="17"/>
        </w:rPr>
      </w:pPr>
      <w:r>
        <w:rPr/>
        <w:drawing>
          <wp:anchor distT="0" distB="0" distL="0" distR="0" allowOverlap="1" layoutInCell="1" locked="0" behindDoc="0" simplePos="0" relativeHeight="1788">
            <wp:simplePos x="0" y="0"/>
            <wp:positionH relativeFrom="page">
              <wp:posOffset>2095596</wp:posOffset>
            </wp:positionH>
            <wp:positionV relativeFrom="paragraph">
              <wp:posOffset>151611</wp:posOffset>
            </wp:positionV>
            <wp:extent cx="1147166" cy="231648"/>
            <wp:effectExtent l="0" t="0" r="0" b="0"/>
            <wp:wrapTopAndBottom/>
            <wp:docPr id="187" name="image110.png"/>
            <wp:cNvGraphicFramePr>
              <a:graphicFrameLocks noChangeAspect="1"/>
            </wp:cNvGraphicFramePr>
            <a:graphic>
              <a:graphicData uri="http://schemas.openxmlformats.org/drawingml/2006/picture">
                <pic:pic>
                  <pic:nvPicPr>
                    <pic:cNvPr id="188" name="image110.png"/>
                    <pic:cNvPicPr/>
                  </pic:nvPicPr>
                  <pic:blipFill>
                    <a:blip r:embed="rId114" cstate="print"/>
                    <a:stretch>
                      <a:fillRect/>
                    </a:stretch>
                  </pic:blipFill>
                  <pic:spPr>
                    <a:xfrm>
                      <a:off x="0" y="0"/>
                      <a:ext cx="1147166" cy="231648"/>
                    </a:xfrm>
                    <a:prstGeom prst="rect">
                      <a:avLst/>
                    </a:prstGeom>
                  </pic:spPr>
                </pic:pic>
              </a:graphicData>
            </a:graphic>
          </wp:anchor>
        </w:drawing>
      </w:r>
      <w:r>
        <w:rPr/>
        <w:drawing>
          <wp:anchor distT="0" distB="0" distL="0" distR="0" allowOverlap="1" layoutInCell="1" locked="0" behindDoc="0" simplePos="0" relativeHeight="1789">
            <wp:simplePos x="0" y="0"/>
            <wp:positionH relativeFrom="page">
              <wp:posOffset>1876289</wp:posOffset>
            </wp:positionH>
            <wp:positionV relativeFrom="paragraph">
              <wp:posOffset>492422</wp:posOffset>
            </wp:positionV>
            <wp:extent cx="1098351" cy="97536"/>
            <wp:effectExtent l="0" t="0" r="0" b="0"/>
            <wp:wrapTopAndBottom/>
            <wp:docPr id="189" name="image111.png"/>
            <wp:cNvGraphicFramePr>
              <a:graphicFrameLocks noChangeAspect="1"/>
            </wp:cNvGraphicFramePr>
            <a:graphic>
              <a:graphicData uri="http://schemas.openxmlformats.org/drawingml/2006/picture">
                <pic:pic>
                  <pic:nvPicPr>
                    <pic:cNvPr id="190" name="image111.png"/>
                    <pic:cNvPicPr/>
                  </pic:nvPicPr>
                  <pic:blipFill>
                    <a:blip r:embed="rId115" cstate="print"/>
                    <a:stretch>
                      <a:fillRect/>
                    </a:stretch>
                  </pic:blipFill>
                  <pic:spPr>
                    <a:xfrm>
                      <a:off x="0" y="0"/>
                      <a:ext cx="1098351" cy="97536"/>
                    </a:xfrm>
                    <a:prstGeom prst="rect">
                      <a:avLst/>
                    </a:prstGeom>
                  </pic:spPr>
                </pic:pic>
              </a:graphicData>
            </a:graphic>
          </wp:anchor>
        </w:drawing>
      </w:r>
      <w:r>
        <w:rPr/>
        <w:drawing>
          <wp:anchor distT="0" distB="0" distL="0" distR="0" allowOverlap="1" layoutInCell="1" locked="0" behindDoc="0" simplePos="0" relativeHeight="1790">
            <wp:simplePos x="0" y="0"/>
            <wp:positionH relativeFrom="page">
              <wp:posOffset>3454078</wp:posOffset>
            </wp:positionH>
            <wp:positionV relativeFrom="paragraph">
              <wp:posOffset>775416</wp:posOffset>
            </wp:positionV>
            <wp:extent cx="799355" cy="70103"/>
            <wp:effectExtent l="0" t="0" r="0" b="0"/>
            <wp:wrapTopAndBottom/>
            <wp:docPr id="191" name="image112.png"/>
            <wp:cNvGraphicFramePr>
              <a:graphicFrameLocks noChangeAspect="1"/>
            </wp:cNvGraphicFramePr>
            <a:graphic>
              <a:graphicData uri="http://schemas.openxmlformats.org/drawingml/2006/picture">
                <pic:pic>
                  <pic:nvPicPr>
                    <pic:cNvPr id="192" name="image112.png"/>
                    <pic:cNvPicPr/>
                  </pic:nvPicPr>
                  <pic:blipFill>
                    <a:blip r:embed="rId116" cstate="print"/>
                    <a:stretch>
                      <a:fillRect/>
                    </a:stretch>
                  </pic:blipFill>
                  <pic:spPr>
                    <a:xfrm>
                      <a:off x="0" y="0"/>
                      <a:ext cx="799355" cy="70103"/>
                    </a:xfrm>
                    <a:prstGeom prst="rect">
                      <a:avLst/>
                    </a:prstGeom>
                  </pic:spPr>
                </pic:pic>
              </a:graphicData>
            </a:graphic>
          </wp:anchor>
        </w:drawing>
      </w:r>
    </w:p>
    <w:p>
      <w:pPr>
        <w:pStyle w:val="BodyText"/>
        <w:jc w:val="left"/>
        <w:rPr>
          <w:b/>
          <w:sz w:val="9"/>
        </w:rPr>
      </w:pPr>
    </w:p>
    <w:p>
      <w:pPr>
        <w:pStyle w:val="BodyText"/>
        <w:spacing w:before="5"/>
        <w:jc w:val="left"/>
        <w:rPr>
          <w:b/>
        </w:rPr>
      </w:pPr>
    </w:p>
    <w:p>
      <w:pPr>
        <w:tabs>
          <w:tab w:pos="4307" w:val="right" w:leader="none"/>
        </w:tabs>
        <w:spacing w:line="207" w:lineRule="exact" w:before="80"/>
        <w:ind w:left="2234" w:right="0" w:firstLine="0"/>
        <w:jc w:val="left"/>
        <w:rPr>
          <w:b/>
          <w:sz w:val="18"/>
        </w:rPr>
      </w:pPr>
      <w:r>
        <w:rPr>
          <w:b/>
          <w:sz w:val="17"/>
        </w:rPr>
        <w:t>riotiziL  </w:t>
      </w:r>
      <w:r>
        <w:rPr>
          <w:b/>
          <w:i/>
          <w:sz w:val="17"/>
        </w:rPr>
        <w:t>:,</w:t>
      </w:r>
      <w:r>
        <w:rPr>
          <w:b/>
          <w:i/>
          <w:spacing w:val="-24"/>
          <w:sz w:val="17"/>
        </w:rPr>
        <w:t> </w:t>
      </w:r>
      <w:r>
        <w:rPr>
          <w:b/>
          <w:sz w:val="16"/>
        </w:rPr>
        <w:t>i   </w:t>
      </w:r>
      <w:r>
        <w:rPr>
          <w:b/>
          <w:sz w:val="18"/>
        </w:rPr>
        <w:t>1nfcms</w:t>
        <w:tab/>
        <w:t>11</w:t>
      </w:r>
    </w:p>
    <w:p>
      <w:pPr>
        <w:spacing w:line="234" w:lineRule="exact" w:before="0"/>
        <w:ind w:left="1265" w:right="0" w:firstLine="0"/>
        <w:jc w:val="left"/>
        <w:rPr>
          <w:sz w:val="17"/>
        </w:rPr>
      </w:pPr>
      <w:r>
        <w:rPr/>
        <w:drawing>
          <wp:anchor distT="0" distB="0" distL="0" distR="0" allowOverlap="1" layoutInCell="1" locked="0" behindDoc="0" simplePos="0" relativeHeight="253497344">
            <wp:simplePos x="0" y="0"/>
            <wp:positionH relativeFrom="page">
              <wp:posOffset>3301783</wp:posOffset>
            </wp:positionH>
            <wp:positionV relativeFrom="paragraph">
              <wp:posOffset>-91384</wp:posOffset>
            </wp:positionV>
            <wp:extent cx="1047798" cy="255608"/>
            <wp:effectExtent l="0" t="0" r="0" b="0"/>
            <wp:wrapNone/>
            <wp:docPr id="193" name="image113.png"/>
            <wp:cNvGraphicFramePr>
              <a:graphicFrameLocks noChangeAspect="1"/>
            </wp:cNvGraphicFramePr>
            <a:graphic>
              <a:graphicData uri="http://schemas.openxmlformats.org/drawingml/2006/picture">
                <pic:pic>
                  <pic:nvPicPr>
                    <pic:cNvPr id="194" name="image113.png"/>
                    <pic:cNvPicPr/>
                  </pic:nvPicPr>
                  <pic:blipFill>
                    <a:blip r:embed="rId117" cstate="print"/>
                    <a:stretch>
                      <a:fillRect/>
                    </a:stretch>
                  </pic:blipFill>
                  <pic:spPr>
                    <a:xfrm>
                      <a:off x="0" y="0"/>
                      <a:ext cx="1047798" cy="255608"/>
                    </a:xfrm>
                    <a:prstGeom prst="rect">
                      <a:avLst/>
                    </a:prstGeom>
                  </pic:spPr>
                </pic:pic>
              </a:graphicData>
            </a:graphic>
          </wp:anchor>
        </w:drawing>
      </w:r>
      <w:r>
        <w:rPr>
          <w:sz w:val="19"/>
        </w:rPr>
        <w:t>c;i„!tt,., </w:t>
      </w:r>
      <w:r>
        <w:rPr>
          <w:rFonts w:ascii="Arial" w:hAnsi="Arial"/>
          <w:sz w:val="10"/>
        </w:rPr>
        <w:t>{&lt;, </w:t>
      </w:r>
      <w:r>
        <w:rPr>
          <w:rFonts w:ascii="Arial" w:hAnsi="Arial"/>
          <w:sz w:val="15"/>
        </w:rPr>
        <w:t>wbi$n</w:t>
      </w:r>
      <w:r>
        <w:rPr>
          <w:sz w:val="10"/>
        </w:rPr>
        <w:t>(1. </w:t>
      </w:r>
      <w:r>
        <w:rPr>
          <w:sz w:val="19"/>
        </w:rPr>
        <w:t>:'.ur:</w:t>
      </w:r>
      <w:r>
        <w:rPr>
          <w:rFonts w:ascii="Arial" w:hAnsi="Arial"/>
          <w:sz w:val="15"/>
        </w:rPr>
        <w:t>!i" </w:t>
      </w:r>
      <w:r>
        <w:rPr>
          <w:sz w:val="17"/>
        </w:rPr>
        <w:t>',llUCl'li</w:t>
      </w:r>
      <w:r>
        <w:rPr>
          <w:spacing w:val="-15"/>
          <w:sz w:val="17"/>
        </w:rPr>
        <w:t> </w:t>
      </w:r>
      <w:r>
        <w:rPr>
          <w:rFonts w:ascii="Arial" w:hAnsi="Arial"/>
          <w:sz w:val="22"/>
        </w:rPr>
        <w:t>v</w:t>
      </w:r>
      <w:r>
        <w:rPr>
          <w:sz w:val="19"/>
        </w:rPr>
        <w:t>en</w:t>
      </w:r>
      <w:r>
        <w:rPr>
          <w:sz w:val="17"/>
        </w:rPr>
        <w:t>tq:-i„</w:t>
      </w:r>
    </w:p>
    <w:p>
      <w:pPr>
        <w:spacing w:line="258" w:lineRule="exact" w:before="0"/>
        <w:ind w:left="1264" w:right="0" w:firstLine="0"/>
        <w:jc w:val="left"/>
        <w:rPr>
          <w:sz w:val="15"/>
        </w:rPr>
      </w:pPr>
      <w:r>
        <w:rPr>
          <w:rFonts w:ascii="Arial" w:hAnsi="Arial"/>
          <w:b/>
          <w:w w:val="95"/>
          <w:sz w:val="16"/>
        </w:rPr>
        <w:t>t&lt;&gt; </w:t>
      </w:r>
      <w:r>
        <w:rPr>
          <w:rFonts w:ascii="Arial" w:hAnsi="Arial"/>
          <w:w w:val="95"/>
          <w:sz w:val="17"/>
        </w:rPr>
        <w:t>J(n:· </w:t>
      </w:r>
      <w:r>
        <w:rPr>
          <w:w w:val="95"/>
          <w:sz w:val="15"/>
        </w:rPr>
        <w:t>T;(/1;,lll  </w:t>
      </w:r>
      <w:r>
        <w:rPr>
          <w:rFonts w:ascii="Arial" w:hAnsi="Arial"/>
          <w:b/>
          <w:w w:val="95"/>
          <w:sz w:val="24"/>
        </w:rPr>
        <w:t>o  </w:t>
      </w:r>
      <w:r>
        <w:rPr>
          <w:w w:val="155"/>
          <w:sz w:val="12"/>
        </w:rPr>
        <w:t>f D&lt;llil)O  </w:t>
      </w:r>
      <w:r>
        <w:rPr>
          <w:w w:val="110"/>
          <w:sz w:val="19"/>
        </w:rPr>
        <w:t>onm </w:t>
      </w:r>
      <w:r>
        <w:rPr>
          <w:w w:val="110"/>
          <w:sz w:val="15"/>
        </w:rPr>
        <w:t>lC,</w:t>
      </w:r>
      <w:r>
        <w:rPr>
          <w:spacing w:val="-17"/>
          <w:w w:val="110"/>
          <w:sz w:val="15"/>
        </w:rPr>
        <w:t> </w:t>
      </w:r>
      <w:r>
        <w:rPr>
          <w:w w:val="110"/>
          <w:sz w:val="15"/>
        </w:rPr>
        <w:t>-</w:t>
      </w:r>
    </w:p>
    <w:p>
      <w:pPr>
        <w:spacing w:before="16"/>
        <w:ind w:left="1911" w:right="0" w:firstLine="0"/>
        <w:jc w:val="left"/>
        <w:rPr>
          <w:rFonts w:ascii="Arial"/>
          <w:b/>
          <w:sz w:val="13"/>
        </w:rPr>
      </w:pPr>
      <w:r>
        <w:rPr>
          <w:b/>
          <w:w w:val="115"/>
          <w:sz w:val="18"/>
        </w:rPr>
        <w:t>teli h </w:t>
      </w:r>
      <w:r>
        <w:rPr>
          <w:b/>
          <w:w w:val="115"/>
          <w:sz w:val="13"/>
        </w:rPr>
        <w:t>;t"Ct\O </w:t>
      </w:r>
      <w:r>
        <w:rPr>
          <w:b/>
          <w:w w:val="115"/>
          <w:sz w:val="17"/>
        </w:rPr>
        <w:t>'allecf'ric </w:t>
      </w:r>
      <w:r>
        <w:rPr>
          <w:b/>
          <w:w w:val="115"/>
          <w:sz w:val="13"/>
        </w:rPr>
        <w:t>prbSSn </w:t>
      </w:r>
      <w:r>
        <w:rPr>
          <w:b/>
          <w:w w:val="115"/>
          <w:sz w:val="18"/>
        </w:rPr>
        <w:t>il </w:t>
      </w:r>
      <w:r>
        <w:rPr>
          <w:w w:val="115"/>
          <w:sz w:val="15"/>
        </w:rPr>
        <w:t>?(;C::{; </w:t>
      </w:r>
      <w:r>
        <w:rPr>
          <w:rFonts w:ascii="Arial"/>
          <w:b/>
          <w:w w:val="115"/>
          <w:sz w:val="13"/>
        </w:rPr>
        <w:t>GcnTC:ttU</w:t>
      </w:r>
    </w:p>
    <w:p>
      <w:pPr>
        <w:spacing w:before="23"/>
        <w:ind w:left="1248" w:right="0" w:firstLine="0"/>
        <w:jc w:val="left"/>
        <w:rPr>
          <w:b/>
          <w:sz w:val="17"/>
        </w:rPr>
      </w:pPr>
      <w:r>
        <w:rPr>
          <w:sz w:val="17"/>
        </w:rPr>
        <w:t>,:,:,J$ui </w:t>
      </w:r>
      <w:r>
        <w:rPr>
          <w:b/>
          <w:sz w:val="17"/>
        </w:rPr>
        <w:t>tJ.,..</w:t>
      </w:r>
    </w:p>
    <w:p>
      <w:pPr>
        <w:tabs>
          <w:tab w:pos="3129" w:val="left" w:leader="none"/>
          <w:tab w:pos="4789" w:val="left" w:leader="none"/>
        </w:tabs>
        <w:spacing w:before="54" w:after="10"/>
        <w:ind w:left="1914" w:right="0" w:firstLine="0"/>
        <w:jc w:val="left"/>
        <w:rPr>
          <w:sz w:val="18"/>
        </w:rPr>
      </w:pPr>
      <w:r>
        <w:rPr>
          <w:spacing w:val="-9"/>
          <w:w w:val="85"/>
          <w:sz w:val="18"/>
        </w:rPr>
        <w:t>l</w:t>
      </w:r>
      <w:r>
        <w:rPr>
          <w:rFonts w:ascii="Courier New"/>
          <w:spacing w:val="-9"/>
          <w:w w:val="85"/>
          <w:position w:val="3"/>
          <w:sz w:val="11"/>
        </w:rPr>
        <w:t>1</w:t>
      </w:r>
      <w:r>
        <w:rPr>
          <w:rFonts w:ascii="Courier New"/>
          <w:spacing w:val="-9"/>
          <w:w w:val="85"/>
          <w:sz w:val="19"/>
        </w:rPr>
        <w:t>ur</w:t>
      </w:r>
      <w:r>
        <w:rPr>
          <w:rFonts w:ascii="Courier New"/>
          <w:spacing w:val="38"/>
          <w:w w:val="85"/>
          <w:sz w:val="19"/>
        </w:rPr>
        <w:t> </w:t>
      </w:r>
      <w:r>
        <w:rPr>
          <w:rFonts w:ascii="Courier New"/>
          <w:spacing w:val="-12"/>
          <w:w w:val="85"/>
          <w:sz w:val="19"/>
        </w:rPr>
        <w:t>te</w:t>
        <w:tab/>
      </w:r>
      <w:r>
        <w:rPr>
          <w:rFonts w:ascii="Courier New"/>
          <w:w w:val="70"/>
          <w:sz w:val="16"/>
        </w:rPr>
        <w:t>1'\Clt.,1,JM:11</w:t>
      </w:r>
      <w:r>
        <w:rPr>
          <w:rFonts w:ascii="Courier New"/>
          <w:spacing w:val="3"/>
          <w:w w:val="70"/>
          <w:sz w:val="16"/>
        </w:rPr>
        <w:t> </w:t>
      </w:r>
      <w:r>
        <w:rPr>
          <w:w w:val="70"/>
          <w:sz w:val="18"/>
        </w:rPr>
        <w:t>he</w:t>
        <w:tab/>
      </w:r>
      <w:r>
        <w:rPr>
          <w:rFonts w:ascii="Courier New"/>
          <w:i/>
          <w:w w:val="85"/>
          <w:sz w:val="20"/>
        </w:rPr>
        <w:t>vuto</w:t>
      </w:r>
      <w:r>
        <w:rPr>
          <w:rFonts w:ascii="Courier New"/>
          <w:i/>
          <w:spacing w:val="-23"/>
          <w:w w:val="85"/>
          <w:sz w:val="20"/>
        </w:rPr>
        <w:t> </w:t>
      </w:r>
      <w:r>
        <w:rPr>
          <w:sz w:val="18"/>
        </w:rPr>
        <w:t>earnttera</w:t>
      </w:r>
    </w:p>
    <w:p>
      <w:pPr>
        <w:pStyle w:val="BodyText"/>
        <w:ind w:left="1214" w:right="-15"/>
        <w:jc w:val="left"/>
        <w:rPr>
          <w:sz w:val="20"/>
        </w:rPr>
      </w:pPr>
      <w:r>
        <w:rPr>
          <w:sz w:val="20"/>
        </w:rPr>
        <w:pict>
          <v:group style="width:253.3pt;height:162.6pt;mso-position-horizontal-relative:char;mso-position-vertical-relative:line" coordorigin="0,0" coordsize="5066,3252">
            <v:shape style="position:absolute;left:0;top:55;width:5066;height:3197" type="#_x0000_t75" stroked="false">
              <v:imagedata r:id="rId118" o:title=""/>
            </v:shape>
            <v:shape style="position:absolute;left:1346;top:0;width:3643;height:200" type="#_x0000_t202" filled="false" stroked="false">
              <v:textbox inset="0,0,0,0">
                <w:txbxContent>
                  <w:p>
                    <w:pPr>
                      <w:tabs>
                        <w:tab w:pos="1654" w:val="left" w:leader="none"/>
                      </w:tabs>
                      <w:spacing w:line="200" w:lineRule="exact" w:before="0"/>
                      <w:ind w:left="0" w:right="0" w:firstLine="0"/>
                      <w:jc w:val="left"/>
                      <w:rPr>
                        <w:rFonts w:ascii="Arial" w:hAnsi="Arial"/>
                        <w:i/>
                        <w:sz w:val="15"/>
                      </w:rPr>
                    </w:pPr>
                    <w:r>
                      <w:rPr>
                        <w:w w:val="110"/>
                        <w:sz w:val="18"/>
                      </w:rPr>
                      <w:t>d</w:t>
                    </w:r>
                    <w:r>
                      <w:rPr>
                        <w:spacing w:val="18"/>
                        <w:w w:val="110"/>
                        <w:sz w:val="18"/>
                      </w:rPr>
                      <w:t> </w:t>
                    </w:r>
                    <w:r>
                      <w:rPr>
                        <w:w w:val="110"/>
                        <w:sz w:val="18"/>
                      </w:rPr>
                      <w:t>tt-0 </w:t>
                    </w:r>
                    <w:r>
                      <w:rPr>
                        <w:spacing w:val="10"/>
                        <w:w w:val="110"/>
                        <w:sz w:val="18"/>
                      </w:rPr>
                      <w:t> </w:t>
                    </w:r>
                    <w:r>
                      <w:rPr>
                        <w:w w:val="110"/>
                        <w:sz w:val="17"/>
                      </w:rPr>
                      <w:t>t'Qtt,Igno</w:t>
                      <w:tab/>
                    </w:r>
                    <w:r>
                      <w:rPr>
                        <w:w w:val="110"/>
                        <w:sz w:val="18"/>
                      </w:rPr>
                      <w:t>cmfarito </w:t>
                    </w:r>
                    <w:r>
                      <w:rPr>
                        <w:w w:val="110"/>
                        <w:sz w:val="17"/>
                      </w:rPr>
                      <w:t>con </w:t>
                    </w:r>
                    <w:r>
                      <w:rPr>
                        <w:w w:val="110"/>
                        <w:sz w:val="18"/>
                      </w:rPr>
                      <w:t>H</w:t>
                    </w:r>
                    <w:r>
                      <w:rPr>
                        <w:spacing w:val="11"/>
                        <w:w w:val="110"/>
                        <w:sz w:val="18"/>
                      </w:rPr>
                      <w:t> </w:t>
                    </w:r>
                    <w:r>
                      <w:rPr>
                        <w:rFonts w:ascii="Arial" w:hAnsi="Arial"/>
                        <w:i/>
                        <w:w w:val="110"/>
                        <w:sz w:val="15"/>
                      </w:rPr>
                      <w:t>Veuco'l◊</w:t>
                    </w:r>
                  </w:p>
                </w:txbxContent>
              </v:textbox>
              <w10:wrap type="none"/>
            </v:shape>
            <v:shape style="position:absolute;left:929;top:474;width:1780;height:200" type="#_x0000_t202" filled="false" stroked="false">
              <v:textbox inset="0,0,0,0">
                <w:txbxContent>
                  <w:p>
                    <w:pPr>
                      <w:spacing w:line="200" w:lineRule="exact" w:before="0"/>
                      <w:ind w:left="0" w:right="0" w:firstLine="0"/>
                      <w:jc w:val="left"/>
                      <w:rPr>
                        <w:sz w:val="18"/>
                      </w:rPr>
                    </w:pPr>
                    <w:r>
                      <w:rPr>
                        <w:rFonts w:ascii="Arial"/>
                        <w:w w:val="95"/>
                        <w:sz w:val="16"/>
                      </w:rPr>
                      <w:t>ll&lt;:itidfl </w:t>
                    </w:r>
                    <w:r>
                      <w:rPr>
                        <w:w w:val="95"/>
                        <w:sz w:val="18"/>
                      </w:rPr>
                      <w:t>ew1!J.dti,1;;u:iJJ.</w:t>
                    </w:r>
                  </w:p>
                </w:txbxContent>
              </v:textbox>
              <w10:wrap type="none"/>
            </v:shape>
            <v:shape style="position:absolute;left:3246;top:490;width:440;height:180" type="#_x0000_t202" filled="false" stroked="false">
              <v:textbox inset="0,0,0,0">
                <w:txbxContent>
                  <w:p>
                    <w:pPr>
                      <w:spacing w:line="179" w:lineRule="exact" w:before="0"/>
                      <w:ind w:left="0" w:right="0" w:firstLine="0"/>
                      <w:jc w:val="left"/>
                      <w:rPr>
                        <w:rFonts w:ascii="Arial"/>
                        <w:sz w:val="16"/>
                      </w:rPr>
                    </w:pPr>
                    <w:r>
                      <w:rPr>
                        <w:rFonts w:ascii="Arial"/>
                        <w:w w:val="95"/>
                        <w:sz w:val="16"/>
                      </w:rPr>
                      <w:t>d;:;u3.</w:t>
                    </w:r>
                  </w:p>
                </w:txbxContent>
              </v:textbox>
              <w10:wrap type="none"/>
            </v:shape>
            <v:shape style="position:absolute;left:783;top:700;width:2545;height:211" type="#_x0000_t202" filled="false" stroked="false">
              <v:textbox inset="0,0,0,0">
                <w:txbxContent>
                  <w:p>
                    <w:pPr>
                      <w:spacing w:line="211" w:lineRule="exact" w:before="0"/>
                      <w:ind w:left="0" w:right="0" w:firstLine="0"/>
                      <w:jc w:val="left"/>
                      <w:rPr>
                        <w:sz w:val="19"/>
                      </w:rPr>
                    </w:pPr>
                    <w:r>
                      <w:rPr>
                        <w:w w:val="110"/>
                        <w:sz w:val="17"/>
                      </w:rPr>
                      <w:t>H 'lnU &lt;i i;bbia e:mfe:rr.:ato </w:t>
                    </w:r>
                    <w:r>
                      <w:rPr>
                        <w:w w:val="110"/>
                        <w:sz w:val="19"/>
                      </w:rPr>
                      <w:t>nl</w:t>
                    </w:r>
                  </w:p>
                </w:txbxContent>
              </v:textbox>
              <w10:wrap type="none"/>
            </v:shape>
          </v:group>
        </w:pict>
      </w:r>
      <w:r>
        <w:rPr>
          <w:sz w:val="20"/>
        </w:rPr>
      </w:r>
    </w:p>
    <w:p>
      <w:pPr>
        <w:pStyle w:val="BodyText"/>
        <w:spacing w:before="2"/>
        <w:jc w:val="left"/>
        <w:rPr>
          <w:sz w:val="22"/>
        </w:rPr>
      </w:pPr>
    </w:p>
    <w:p>
      <w:pPr>
        <w:spacing w:before="93"/>
        <w:ind w:left="1146" w:right="0" w:firstLine="0"/>
        <w:jc w:val="left"/>
        <w:rPr>
          <w:sz w:val="17"/>
        </w:rPr>
      </w:pPr>
      <w:r>
        <w:rPr>
          <w:w w:val="120"/>
          <w:sz w:val="17"/>
        </w:rPr>
        <w:t>Grazioli o obisku jezuita Tacchi-Venturija v Ljubljani</w:t>
      </w:r>
    </w:p>
    <w:p>
      <w:pPr>
        <w:spacing w:after="0"/>
        <w:jc w:val="left"/>
        <w:rPr>
          <w:sz w:val="17"/>
        </w:rPr>
        <w:sectPr>
          <w:pgSz w:w="8010" w:h="12370"/>
          <w:pgMar w:top="380" w:bottom="280" w:left="800" w:right="880"/>
        </w:sectPr>
      </w:pPr>
    </w:p>
    <w:p>
      <w:pPr>
        <w:spacing w:before="70"/>
        <w:ind w:left="0" w:right="117" w:firstLine="0"/>
        <w:jc w:val="right"/>
        <w:rPr>
          <w:b/>
          <w:sz w:val="17"/>
        </w:rPr>
      </w:pPr>
      <w:r>
        <w:rPr>
          <w:b/>
          <w:w w:val="115"/>
          <w:sz w:val="17"/>
        </w:rPr>
        <w:t>Priloga XXIX.</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10"/>
        <w:jc w:val="left"/>
        <w:rPr>
          <w:b/>
        </w:rPr>
      </w:pPr>
    </w:p>
    <w:p>
      <w:pPr>
        <w:spacing w:after="0"/>
        <w:jc w:val="left"/>
        <w:sectPr>
          <w:pgSz w:w="7900" w:h="12300"/>
          <w:pgMar w:top="340" w:bottom="280" w:left="640" w:right="680"/>
        </w:sectPr>
      </w:pPr>
    </w:p>
    <w:p>
      <w:pPr>
        <w:spacing w:before="93"/>
        <w:ind w:left="841" w:right="0" w:firstLine="0"/>
        <w:jc w:val="left"/>
        <w:rPr>
          <w:rFonts w:ascii="Arial"/>
          <w:sz w:val="21"/>
        </w:rPr>
      </w:pPr>
      <w:r>
        <w:rPr/>
        <w:drawing>
          <wp:anchor distT="0" distB="0" distL="0" distR="0" allowOverlap="1" layoutInCell="1" locked="0" behindDoc="0" simplePos="0" relativeHeight="253502464">
            <wp:simplePos x="0" y="0"/>
            <wp:positionH relativeFrom="page">
              <wp:posOffset>475181</wp:posOffset>
            </wp:positionH>
            <wp:positionV relativeFrom="paragraph">
              <wp:posOffset>244994</wp:posOffset>
            </wp:positionV>
            <wp:extent cx="146209" cy="961583"/>
            <wp:effectExtent l="0" t="0" r="0" b="0"/>
            <wp:wrapNone/>
            <wp:docPr id="195" name="image115.png"/>
            <wp:cNvGraphicFramePr>
              <a:graphicFrameLocks noChangeAspect="1"/>
            </wp:cNvGraphicFramePr>
            <a:graphic>
              <a:graphicData uri="http://schemas.openxmlformats.org/drawingml/2006/picture">
                <pic:pic>
                  <pic:nvPicPr>
                    <pic:cNvPr id="196" name="image115.png"/>
                    <pic:cNvPicPr/>
                  </pic:nvPicPr>
                  <pic:blipFill>
                    <a:blip r:embed="rId119" cstate="print"/>
                    <a:stretch>
                      <a:fillRect/>
                    </a:stretch>
                  </pic:blipFill>
                  <pic:spPr>
                    <a:xfrm>
                      <a:off x="0" y="0"/>
                      <a:ext cx="146209" cy="961583"/>
                    </a:xfrm>
                    <a:prstGeom prst="rect">
                      <a:avLst/>
                    </a:prstGeom>
                  </pic:spPr>
                </pic:pic>
              </a:graphicData>
            </a:graphic>
          </wp:anchor>
        </w:drawing>
      </w:r>
      <w:r>
        <w:rPr>
          <w:rFonts w:ascii="Arial"/>
          <w:w w:val="110"/>
          <w:sz w:val="21"/>
        </w:rPr>
        <w:t>Comando</w:t>
      </w:r>
    </w:p>
    <w:p>
      <w:pPr>
        <w:spacing w:before="214"/>
        <w:ind w:left="494" w:right="66" w:firstLine="0"/>
        <w:jc w:val="left"/>
        <w:rPr>
          <w:rFonts w:ascii="Courier New"/>
          <w:b/>
          <w:sz w:val="20"/>
        </w:rPr>
      </w:pPr>
      <w:r>
        <w:rPr>
          <w:rFonts w:ascii="Courier New"/>
          <w:b/>
          <w:spacing w:val="-5"/>
          <w:w w:val="80"/>
          <w:sz w:val="20"/>
        </w:rPr>
        <w:t>NI/</w:t>
      </w:r>
      <w:r>
        <w:rPr>
          <w:rFonts w:ascii="Courier New"/>
          <w:b/>
          <w:spacing w:val="-5"/>
          <w:w w:val="80"/>
          <w:position w:val="5"/>
          <w:sz w:val="20"/>
        </w:rPr>
        <w:t>1 </w:t>
      </w:r>
      <w:r>
        <w:rPr>
          <w:rFonts w:ascii="Courier New"/>
          <w:b/>
          <w:spacing w:val="-89"/>
          <w:position w:val="-3"/>
          <w:sz w:val="20"/>
        </w:rPr>
        <w:drawing>
          <wp:inline distT="0" distB="0" distL="0" distR="0">
            <wp:extent cx="624436" cy="127805"/>
            <wp:effectExtent l="0" t="0" r="0" b="0"/>
            <wp:docPr id="197" name="image116.png"/>
            <wp:cNvGraphicFramePr>
              <a:graphicFrameLocks noChangeAspect="1"/>
            </wp:cNvGraphicFramePr>
            <a:graphic>
              <a:graphicData uri="http://schemas.openxmlformats.org/drawingml/2006/picture">
                <pic:pic>
                  <pic:nvPicPr>
                    <pic:cNvPr id="198" name="image116.png"/>
                    <pic:cNvPicPr/>
                  </pic:nvPicPr>
                  <pic:blipFill>
                    <a:blip r:embed="rId120" cstate="print"/>
                    <a:stretch>
                      <a:fillRect/>
                    </a:stretch>
                  </pic:blipFill>
                  <pic:spPr>
                    <a:xfrm>
                      <a:off x="0" y="0"/>
                      <a:ext cx="624436" cy="127805"/>
                    </a:xfrm>
                    <a:prstGeom prst="rect">
                      <a:avLst/>
                    </a:prstGeom>
                  </pic:spPr>
                </pic:pic>
              </a:graphicData>
            </a:graphic>
          </wp:inline>
        </w:drawing>
      </w:r>
      <w:r>
        <w:rPr>
          <w:rFonts w:ascii="Courier New"/>
          <w:b/>
          <w:spacing w:val="-89"/>
          <w:position w:val="-3"/>
          <w:sz w:val="20"/>
        </w:rPr>
      </w:r>
    </w:p>
    <w:p>
      <w:pPr>
        <w:spacing w:before="93"/>
        <w:ind w:left="108" w:right="0" w:firstLine="0"/>
        <w:jc w:val="left"/>
        <w:rPr>
          <w:rFonts w:ascii="Arial" w:hAnsi="Arial"/>
          <w:sz w:val="21"/>
        </w:rPr>
      </w:pPr>
      <w:r>
        <w:rPr/>
        <w:br w:type="column"/>
      </w:r>
      <w:r>
        <w:rPr>
          <w:rFonts w:ascii="Arial" w:hAnsi="Arial"/>
          <w:sz w:val="21"/>
        </w:rPr>
        <w:t>x1°</w:t>
      </w:r>
    </w:p>
    <w:p>
      <w:pPr>
        <w:spacing w:after="0"/>
        <w:jc w:val="left"/>
        <w:rPr>
          <w:rFonts w:ascii="Arial" w:hAnsi="Arial"/>
          <w:sz w:val="21"/>
        </w:rPr>
        <w:sectPr>
          <w:type w:val="continuous"/>
          <w:pgSz w:w="7900" w:h="12300"/>
          <w:pgMar w:top="1240" w:bottom="280" w:left="640" w:right="680"/>
          <w:cols w:num="2" w:equalWidth="0">
            <w:col w:w="1908" w:space="43"/>
            <w:col w:w="4629"/>
          </w:cols>
        </w:sectPr>
      </w:pPr>
    </w:p>
    <w:p>
      <w:pPr>
        <w:pStyle w:val="BodyText"/>
        <w:spacing w:before="6"/>
        <w:jc w:val="left"/>
        <w:rPr>
          <w:rFonts w:ascii="Arial"/>
          <w:sz w:val="12"/>
        </w:rPr>
      </w:pPr>
    </w:p>
    <w:p>
      <w:pPr>
        <w:tabs>
          <w:tab w:pos="5025" w:val="left" w:leader="none"/>
        </w:tabs>
        <w:spacing w:before="0"/>
        <w:ind w:left="2432" w:right="0" w:firstLine="0"/>
        <w:jc w:val="left"/>
        <w:rPr>
          <w:rFonts w:ascii="Arial"/>
          <w:sz w:val="12"/>
        </w:rPr>
      </w:pPr>
      <w:r>
        <w:rPr/>
        <w:drawing>
          <wp:anchor distT="0" distB="0" distL="0" distR="0" allowOverlap="1" layoutInCell="1" locked="0" behindDoc="0" simplePos="0" relativeHeight="253503488">
            <wp:simplePos x="0" y="0"/>
            <wp:positionH relativeFrom="page">
              <wp:posOffset>2022565</wp:posOffset>
            </wp:positionH>
            <wp:positionV relativeFrom="paragraph">
              <wp:posOffset>-1079266</wp:posOffset>
            </wp:positionV>
            <wp:extent cx="2095670" cy="1071131"/>
            <wp:effectExtent l="0" t="0" r="0" b="0"/>
            <wp:wrapNone/>
            <wp:docPr id="199" name="image117.png"/>
            <wp:cNvGraphicFramePr>
              <a:graphicFrameLocks noChangeAspect="1"/>
            </wp:cNvGraphicFramePr>
            <a:graphic>
              <a:graphicData uri="http://schemas.openxmlformats.org/drawingml/2006/picture">
                <pic:pic>
                  <pic:nvPicPr>
                    <pic:cNvPr id="200" name="image117.png"/>
                    <pic:cNvPicPr/>
                  </pic:nvPicPr>
                  <pic:blipFill>
                    <a:blip r:embed="rId121" cstate="print"/>
                    <a:stretch>
                      <a:fillRect/>
                    </a:stretch>
                  </pic:blipFill>
                  <pic:spPr>
                    <a:xfrm>
                      <a:off x="0" y="0"/>
                      <a:ext cx="2095670" cy="1071131"/>
                    </a:xfrm>
                    <a:prstGeom prst="rect">
                      <a:avLst/>
                    </a:prstGeom>
                  </pic:spPr>
                </pic:pic>
              </a:graphicData>
            </a:graphic>
          </wp:anchor>
        </w:drawing>
      </w:r>
      <w:r>
        <w:rPr>
          <w:w w:val="130"/>
          <w:sz w:val="13"/>
        </w:rPr>
        <w:t>Ri, n,tJ </w:t>
      </w:r>
      <w:r>
        <w:rPr>
          <w:spacing w:val="19"/>
          <w:w w:val="130"/>
          <w:sz w:val="13"/>
        </w:rPr>
        <w:t> </w:t>
      </w:r>
      <w:r>
        <w:rPr>
          <w:rFonts w:ascii="Arial"/>
          <w:w w:val="130"/>
          <w:sz w:val="12"/>
        </w:rPr>
        <w:t>fn</w:t>
      </w:r>
      <w:r>
        <w:rPr>
          <w:rFonts w:ascii="Arial"/>
          <w:spacing w:val="-2"/>
          <w:w w:val="130"/>
          <w:sz w:val="12"/>
        </w:rPr>
        <w:t> </w:t>
      </w:r>
      <w:r>
        <w:rPr>
          <w:rFonts w:ascii="Arial"/>
          <w:w w:val="130"/>
          <w:sz w:val="12"/>
        </w:rPr>
        <w:t>i10</w:t>
        <w:tab/>
        <w:t>/</w:t>
      </w:r>
    </w:p>
    <w:p>
      <w:pPr>
        <w:spacing w:before="116"/>
        <w:ind w:left="598" w:right="971" w:firstLine="0"/>
        <w:jc w:val="center"/>
        <w:rPr>
          <w:sz w:val="17"/>
        </w:rPr>
      </w:pPr>
      <w:r>
        <w:rPr/>
        <w:drawing>
          <wp:anchor distT="0" distB="0" distL="0" distR="0" allowOverlap="1" layoutInCell="1" locked="0" behindDoc="0" simplePos="0" relativeHeight="253504512">
            <wp:simplePos x="0" y="0"/>
            <wp:positionH relativeFrom="page">
              <wp:posOffset>493457</wp:posOffset>
            </wp:positionH>
            <wp:positionV relativeFrom="paragraph">
              <wp:posOffset>971230</wp:posOffset>
            </wp:positionV>
            <wp:extent cx="94582" cy="512063"/>
            <wp:effectExtent l="0" t="0" r="0" b="0"/>
            <wp:wrapNone/>
            <wp:docPr id="201" name="image118.png"/>
            <wp:cNvGraphicFramePr>
              <a:graphicFrameLocks noChangeAspect="1"/>
            </wp:cNvGraphicFramePr>
            <a:graphic>
              <a:graphicData uri="http://schemas.openxmlformats.org/drawingml/2006/picture">
                <pic:pic>
                  <pic:nvPicPr>
                    <pic:cNvPr id="202" name="image118.png"/>
                    <pic:cNvPicPr/>
                  </pic:nvPicPr>
                  <pic:blipFill>
                    <a:blip r:embed="rId122" cstate="print"/>
                    <a:stretch>
                      <a:fillRect/>
                    </a:stretch>
                  </pic:blipFill>
                  <pic:spPr>
                    <a:xfrm>
                      <a:off x="0" y="0"/>
                      <a:ext cx="94582" cy="512063"/>
                    </a:xfrm>
                    <a:prstGeom prst="rect">
                      <a:avLst/>
                    </a:prstGeom>
                  </pic:spPr>
                </pic:pic>
              </a:graphicData>
            </a:graphic>
          </wp:anchor>
        </w:drawing>
      </w:r>
      <w:r>
        <w:rPr>
          <w:w w:val="120"/>
          <w:sz w:val="17"/>
        </w:rPr>
        <w:t>OGGETTO::?istole </w:t>
      </w:r>
      <w:r>
        <w:rPr>
          <w:w w:val="120"/>
          <w:sz w:val="20"/>
        </w:rPr>
        <w:t>:)er </w:t>
      </w:r>
      <w:r>
        <w:rPr>
          <w:w w:val="120"/>
          <w:sz w:val="17"/>
          <w:u w:val="thick"/>
        </w:rPr>
        <w:t>,,.,_,,,,..,e::.to</w:t>
      </w:r>
      <w:r>
        <w:rPr>
          <w:w w:val="120"/>
          <w:sz w:val="17"/>
        </w:rPr>
        <w:t> dei s::i.cerdoti c:..cli.·</w:t>
      </w:r>
    </w:p>
    <w:p>
      <w:pPr>
        <w:pStyle w:val="BodyText"/>
        <w:jc w:val="left"/>
        <w:rPr>
          <w:sz w:val="20"/>
        </w:rPr>
      </w:pPr>
    </w:p>
    <w:p>
      <w:pPr>
        <w:pStyle w:val="BodyText"/>
        <w:spacing w:before="1"/>
        <w:jc w:val="left"/>
        <w:rPr>
          <w:sz w:val="15"/>
        </w:rPr>
      </w:pPr>
      <w:r>
        <w:rPr/>
        <w:pict>
          <v:group style="position:absolute;margin-left:37.112629pt;margin-top:10.639596pt;width:297.75pt;height:284.350pt;mso-position-horizontal-relative:page;mso-position-vertical-relative:paragraph;z-index:-249815040;mso-wrap-distance-left:0;mso-wrap-distance-right:0" coordorigin="742,213" coordsize="5955,5687">
            <v:shape style="position:absolute;left:1419;top:287;width:4932;height:1951" type="#_x0000_t75" stroked="false">
              <v:imagedata r:id="rId123" o:title=""/>
            </v:shape>
            <v:shape style="position:absolute;left:791;top:2300;width:5905;height:3599" type="#_x0000_t75" stroked="false">
              <v:imagedata r:id="rId124" o:title=""/>
            </v:shape>
            <v:shape style="position:absolute;left:742;top:212;width:200;height:755" type="#_x0000_t202" filled="false" stroked="false">
              <v:textbox inset="0,0,0,0">
                <w:txbxContent>
                  <w:p>
                    <w:pPr>
                      <w:spacing w:line="754" w:lineRule="exact" w:before="0"/>
                      <w:ind w:left="0" w:right="0" w:firstLine="0"/>
                      <w:jc w:val="left"/>
                      <w:rPr>
                        <w:sz w:val="68"/>
                      </w:rPr>
                    </w:pPr>
                    <w:r>
                      <w:rPr>
                        <w:w w:val="95"/>
                        <w:sz w:val="68"/>
                      </w:rPr>
                      <w:t>i</w:t>
                    </w:r>
                  </w:p>
                </w:txbxContent>
              </v:textbox>
              <w10:wrap type="none"/>
            </v:shape>
            <v:shape style="position:absolute;left:773;top:1929;width:161;height:211" type="#_x0000_t202" filled="false" stroked="false">
              <v:textbox inset="0,0,0,0">
                <w:txbxContent>
                  <w:p>
                    <w:pPr>
                      <w:spacing w:line="211" w:lineRule="exact" w:before="0"/>
                      <w:ind w:left="0" w:right="0" w:firstLine="0"/>
                      <w:jc w:val="left"/>
                      <w:rPr>
                        <w:sz w:val="19"/>
                      </w:rPr>
                    </w:pPr>
                    <w:r>
                      <w:rPr>
                        <w:rFonts w:ascii="Arial"/>
                        <w:b/>
                        <w:w w:val="75"/>
                        <w:position w:val="4"/>
                        <w:sz w:val="11"/>
                      </w:rPr>
                      <w:t>1</w:t>
                    </w:r>
                    <w:r>
                      <w:rPr>
                        <w:w w:val="75"/>
                        <w:sz w:val="19"/>
                      </w:rPr>
                      <w:t>..,</w:t>
                    </w:r>
                  </w:p>
                </w:txbxContent>
              </v:textbox>
              <w10:wrap type="none"/>
            </v:shape>
            <v:shape style="position:absolute;left:1349;top:2226;width:4976;height:1391" type="#_x0000_t202" filled="false" stroked="false">
              <v:textbox inset="0,0,0,0">
                <w:txbxContent>
                  <w:p>
                    <w:pPr>
                      <w:spacing w:line="200" w:lineRule="exact" w:before="0"/>
                      <w:ind w:left="228" w:right="235" w:firstLine="0"/>
                      <w:jc w:val="center"/>
                      <w:rPr>
                        <w:sz w:val="18"/>
                      </w:rPr>
                    </w:pPr>
                    <w:r>
                      <w:rPr>
                        <w:w w:val="110"/>
                        <w:sz w:val="18"/>
                      </w:rPr>
                      <w:t>-::E:t'a :::. </w:t>
                    </w:r>
                    <w:r>
                      <w:rPr>
                        <w:w w:val="160"/>
                        <w:sz w:val="18"/>
                      </w:rPr>
                      <w:t>:ero </w:t>
                    </w:r>
                    <w:r>
                      <w:rPr>
                        <w:w w:val="110"/>
                        <w:sz w:val="17"/>
                      </w:rPr>
                      <w:t>f\e1:.:io..</w:t>
                    </w:r>
                    <w:r>
                      <w:rPr>
                        <w:w w:val="110"/>
                        <w:sz w:val="18"/>
                      </w:rPr>
                      <w:t>c </w:t>
                    </w:r>
                    <w:r>
                      <w:rPr>
                        <w:w w:val="245"/>
                        <w:sz w:val="18"/>
                      </w:rPr>
                      <w:t>at e, </w:t>
                    </w:r>
                    <w:r>
                      <w:rPr>
                        <w:w w:val="110"/>
                        <w:sz w:val="18"/>
                      </w:rPr>
                      <w:t>de2-icatn e</w:t>
                    </w:r>
                  </w:p>
                  <w:p>
                    <w:pPr>
                      <w:spacing w:before="8"/>
                      <w:ind w:left="290" w:right="235" w:firstLine="0"/>
                      <w:jc w:val="center"/>
                      <w:rPr>
                        <w:sz w:val="17"/>
                      </w:rPr>
                    </w:pPr>
                    <w:r>
                      <w:rPr>
                        <w:w w:val="125"/>
                        <w:sz w:val="17"/>
                      </w:rPr>
                      <w:t>per coloso., </w:t>
                    </w:r>
                    <w:r>
                      <w:rPr>
                        <w:w w:val="110"/>
                        <w:sz w:val="17"/>
                      </w:rPr>
                      <w:t>::e::'...lo </w:t>
                    </w:r>
                    <w:r>
                      <w:rPr>
                        <w:w w:val="125"/>
                        <w:sz w:val="17"/>
                      </w:rPr>
                      <w:t>s-tesso </w:t>
                    </w:r>
                    <w:r>
                      <w:rPr>
                        <w:w w:val="125"/>
                        <w:sz w:val="16"/>
                      </w:rPr>
                      <w:t>tc:::ipo, </w:t>
                    </w:r>
                    <w:r>
                      <w:rPr>
                        <w:w w:val="125"/>
                        <w:sz w:val="17"/>
                        <w:u w:val="thick"/>
                      </w:rPr>
                      <w:t>sono</w:t>
                    </w:r>
                    <w:r>
                      <w:rPr>
                        <w:w w:val="125"/>
                        <w:sz w:val="17"/>
                      </w:rPr>
                      <w:t> </w:t>
                    </w:r>
                    <w:r>
                      <w:rPr>
                        <w:w w:val="125"/>
                        <w:sz w:val="17"/>
                        <w:u w:val="thick"/>
                      </w:rPr>
                      <w:t>favorevole.</w:t>
                    </w:r>
                  </w:p>
                  <w:p>
                    <w:pPr>
                      <w:spacing w:line="169" w:lineRule="exact" w:before="18"/>
                      <w:ind w:left="72" w:right="0" w:firstLine="0"/>
                      <w:jc w:val="left"/>
                      <w:rPr>
                        <w:rFonts w:ascii="Courier New"/>
                        <w:sz w:val="17"/>
                      </w:rPr>
                    </w:pPr>
                    <w:r>
                      <w:rPr>
                        <w:rFonts w:ascii="Courier New"/>
                        <w:spacing w:val="-56"/>
                        <w:w w:val="136"/>
                        <w:sz w:val="17"/>
                      </w:rPr>
                      <w:t>a</w:t>
                    </w:r>
                    <w:r>
                      <w:rPr>
                        <w:rFonts w:ascii="Courier New"/>
                        <w:w w:val="14"/>
                        <w:sz w:val="17"/>
                      </w:rPr>
                      <w:t>::'...l</w:t>
                    </w:r>
                    <w:r>
                      <w:rPr>
                        <w:rFonts w:ascii="Courier New"/>
                        <w:sz w:val="17"/>
                      </w:rPr>
                      <w:t> </w:t>
                    </w:r>
                    <w:r>
                      <w:rPr>
                        <w:rFonts w:ascii="Courier New"/>
                        <w:spacing w:val="-42"/>
                        <w:sz w:val="17"/>
                      </w:rPr>
                      <w:t> </w:t>
                    </w:r>
                    <w:r>
                      <w:rPr>
                        <w:w w:val="14"/>
                        <w:position w:val="5"/>
                        <w:sz w:val="9"/>
                      </w:rPr>
                      <w:t>1</w:t>
                    </w:r>
                    <w:r>
                      <w:rPr>
                        <w:position w:val="5"/>
                        <w:sz w:val="9"/>
                      </w:rPr>
                      <w:t>  </w:t>
                    </w:r>
                    <w:r>
                      <w:rPr>
                        <w:spacing w:val="-6"/>
                        <w:position w:val="5"/>
                        <w:sz w:val="9"/>
                      </w:rPr>
                      <w:t> </w:t>
                    </w:r>
                    <w:r>
                      <w:rPr>
                        <w:rFonts w:ascii="Courier New"/>
                        <w:w w:val="14"/>
                        <w:sz w:val="17"/>
                      </w:rPr>
                      <w:t>n</w:t>
                    </w:r>
                    <w:r>
                      <w:rPr>
                        <w:rFonts w:ascii="Courier New"/>
                        <w:spacing w:val="-3"/>
                        <w:sz w:val="17"/>
                      </w:rPr>
                      <w:t> </w:t>
                    </w:r>
                    <w:r>
                      <w:rPr>
                        <w:rFonts w:ascii="Courier New"/>
                        <w:spacing w:val="-1"/>
                        <w:w w:val="90"/>
                        <w:sz w:val="17"/>
                      </w:rPr>
                      <w:t>ds</w:t>
                    </w:r>
                    <w:r>
                      <w:rPr>
                        <w:rFonts w:ascii="Courier New"/>
                        <w:w w:val="90"/>
                        <w:sz w:val="17"/>
                      </w:rPr>
                      <w:t>s</w:t>
                    </w:r>
                    <w:r>
                      <w:rPr>
                        <w:rFonts w:ascii="Courier New"/>
                        <w:spacing w:val="42"/>
                        <w:sz w:val="17"/>
                      </w:rPr>
                      <w:t> </w:t>
                    </w:r>
                    <w:r>
                      <w:rPr>
                        <w:rFonts w:ascii="Courier New"/>
                        <w:spacing w:val="-1"/>
                        <w:w w:val="90"/>
                        <w:sz w:val="17"/>
                      </w:rPr>
                      <w:t>on</w:t>
                    </w:r>
                    <w:r>
                      <w:rPr>
                        <w:rFonts w:ascii="Courier New"/>
                        <w:w w:val="90"/>
                        <w:sz w:val="17"/>
                      </w:rPr>
                      <w:t>e</w:t>
                    </w:r>
                    <w:r>
                      <w:rPr>
                        <w:rFonts w:ascii="Courier New"/>
                        <w:spacing w:val="-2"/>
                        <w:sz w:val="17"/>
                      </w:rPr>
                      <w:t> </w:t>
                    </w:r>
                    <w:r>
                      <w:rPr>
                        <w:rFonts w:ascii="Courier New"/>
                        <w:spacing w:val="-1"/>
                        <w:w w:val="86"/>
                        <w:sz w:val="17"/>
                      </w:rPr>
                      <w:t>..,.l</w:t>
                    </w:r>
                    <w:r>
                      <w:rPr>
                        <w:rFonts w:ascii="Courier New"/>
                        <w:w w:val="86"/>
                        <w:sz w:val="17"/>
                      </w:rPr>
                      <w:t>l</w:t>
                    </w:r>
                    <w:r>
                      <w:rPr>
                        <w:rFonts w:ascii="Courier New"/>
                        <w:spacing w:val="13"/>
                        <w:sz w:val="17"/>
                      </w:rPr>
                      <w:t> </w:t>
                    </w:r>
                    <w:r>
                      <w:rPr>
                        <w:rFonts w:ascii="Courier New"/>
                        <w:spacing w:val="-1"/>
                        <w:w w:val="100"/>
                        <w:sz w:val="17"/>
                      </w:rPr>
                      <w:t>richicsta.-</w:t>
                    </w:r>
                  </w:p>
                  <w:p>
                    <w:pPr>
                      <w:spacing w:line="172" w:lineRule="exact" w:before="0"/>
                      <w:ind w:left="44" w:right="0" w:firstLine="0"/>
                      <w:jc w:val="left"/>
                      <w:rPr>
                        <w:sz w:val="17"/>
                      </w:rPr>
                    </w:pPr>
                    <w:r>
                      <w:rPr>
                        <w:w w:val="145"/>
                        <w:sz w:val="17"/>
                      </w:rPr>
                      <w:t>-- -hieciO</w:t>
                    </w:r>
                  </w:p>
                  <w:p>
                    <w:pPr>
                      <w:tabs>
                        <w:tab w:pos="723" w:val="left" w:leader="none"/>
                        <w:tab w:pos="3439" w:val="left" w:leader="dot"/>
                      </w:tabs>
                      <w:spacing w:before="3"/>
                      <w:ind w:left="0" w:right="0" w:firstLine="0"/>
                      <w:jc w:val="left"/>
                      <w:rPr>
                        <w:sz w:val="12"/>
                      </w:rPr>
                    </w:pPr>
                    <w:r>
                      <w:rPr>
                        <w:i/>
                        <w:w w:val="110"/>
                        <w:sz w:val="22"/>
                      </w:rPr>
                      <w:t>_12,</w:t>
                    </w:r>
                    <w:r>
                      <w:rPr>
                        <w:i/>
                        <w:spacing w:val="-29"/>
                        <w:w w:val="110"/>
                        <w:sz w:val="22"/>
                      </w:rPr>
                      <w:t> </w:t>
                    </w:r>
                    <w:r>
                      <w:rPr>
                        <w:rFonts w:ascii="Arial"/>
                        <w:i/>
                        <w:w w:val="110"/>
                        <w:sz w:val="17"/>
                      </w:rPr>
                      <w:t>g</w:t>
                      <w:tab/>
                    </w:r>
                    <w:r>
                      <w:rPr>
                        <w:rFonts w:ascii="Arial"/>
                        <w:i/>
                        <w:w w:val="110"/>
                        <w:sz w:val="17"/>
                        <w:u w:val="single"/>
                      </w:rPr>
                      <w:t> </w:t>
                    </w:r>
                    <w:r>
                      <w:rPr>
                        <w:i/>
                        <w:sz w:val="16"/>
                      </w:rPr>
                      <w:t>l;l-Yl,. </w:t>
                    </w:r>
                    <w:r>
                      <w:rPr>
                        <w:w w:val="110"/>
                        <w:sz w:val="12"/>
                      </w:rPr>
                      <w:t>_cor1g::""t.10  Dlt=C </w:t>
                    </w:r>
                    <w:r>
                      <w:rPr>
                        <w:w w:val="110"/>
                        <w:sz w:val="18"/>
                      </w:rPr>
                      <w:t>ro</w:t>
                    </w:r>
                    <w:r>
                      <w:rPr>
                        <w:spacing w:val="-25"/>
                        <w:w w:val="110"/>
                        <w:sz w:val="18"/>
                      </w:rPr>
                      <w:t> </w:t>
                    </w:r>
                    <w:r>
                      <w:rPr>
                        <w:w w:val="70"/>
                        <w:sz w:val="18"/>
                      </w:rPr>
                      <w:t>_</w:t>
                    </w:r>
                    <w:r>
                      <w:rPr>
                        <w:spacing w:val="10"/>
                        <w:w w:val="70"/>
                        <w:sz w:val="18"/>
                      </w:rPr>
                      <w:t> </w:t>
                    </w:r>
                    <w:r>
                      <w:rPr>
                        <w:w w:val="110"/>
                        <w:sz w:val="12"/>
                      </w:rPr>
                      <w:t>':-.c'c.-"'"</w:t>
                      <w:tab/>
                      <w:t>;,.UJH.J.,</w:t>
                    </w:r>
                  </w:p>
                  <w:p>
                    <w:pPr>
                      <w:spacing w:line="184" w:lineRule="exact" w:before="2"/>
                      <w:ind w:left="67" w:right="0" w:firstLine="0"/>
                      <w:jc w:val="left"/>
                      <w:rPr>
                        <w:rFonts w:ascii="Courier New"/>
                        <w:sz w:val="17"/>
                      </w:rPr>
                    </w:pPr>
                    <w:r>
                      <w:rPr>
                        <w:rFonts w:ascii="Courier New"/>
                        <w:sz w:val="17"/>
                      </w:rPr>
                      <w:t>stribuirO. a quei s2c2rdcti</w:t>
                    </w:r>
                  </w:p>
                  <w:p>
                    <w:pPr>
                      <w:spacing w:line="186" w:lineRule="exact" w:before="0"/>
                      <w:ind w:left="81" w:right="0" w:firstLine="0"/>
                      <w:jc w:val="left"/>
                      <w:rPr>
                        <w:sz w:val="17"/>
                      </w:rPr>
                    </w:pPr>
                    <w:r>
                      <w:rPr>
                        <w:w w:val="105"/>
                        <w:sz w:val="17"/>
                      </w:rPr>
                      <w:t>se l1e renderan110 :::e:1:·-=..tevoli.-</w:t>
                    </w:r>
                  </w:p>
                </w:txbxContent>
              </v:textbox>
              <w10:wrap type="none"/>
            </v:shape>
            <w10:wrap type="topAndBottom"/>
          </v:group>
        </w:pict>
      </w:r>
    </w:p>
    <w:p>
      <w:pPr>
        <w:spacing w:before="157"/>
        <w:ind w:left="598" w:right="915" w:firstLine="0"/>
        <w:jc w:val="center"/>
        <w:rPr>
          <w:sz w:val="17"/>
        </w:rPr>
      </w:pPr>
      <w:r>
        <w:rPr>
          <w:w w:val="120"/>
          <w:sz w:val="17"/>
        </w:rPr>
        <w:t>Belogardistična duhovščina je prosila za orožje</w:t>
      </w:r>
    </w:p>
    <w:p>
      <w:pPr>
        <w:spacing w:after="0"/>
        <w:jc w:val="center"/>
        <w:rPr>
          <w:sz w:val="17"/>
        </w:rPr>
        <w:sectPr>
          <w:type w:val="continuous"/>
          <w:pgSz w:w="7900" w:h="12300"/>
          <w:pgMar w:top="1240" w:bottom="280" w:left="640" w:right="680"/>
        </w:sectPr>
      </w:pPr>
    </w:p>
    <w:p>
      <w:pPr>
        <w:spacing w:before="68"/>
        <w:ind w:left="100" w:right="0" w:firstLine="0"/>
        <w:jc w:val="left"/>
        <w:rPr>
          <w:b/>
          <w:sz w:val="17"/>
        </w:rPr>
      </w:pPr>
      <w:r>
        <w:rPr>
          <w:b/>
          <w:w w:val="115"/>
          <w:sz w:val="17"/>
        </w:rPr>
        <w:t>Priloga XXX.</w: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5"/>
        <w:jc w:val="left"/>
        <w:rPr>
          <w:b/>
          <w:sz w:val="23"/>
        </w:rPr>
      </w:pPr>
    </w:p>
    <w:p>
      <w:pPr>
        <w:tabs>
          <w:tab w:pos="3106" w:val="left" w:leader="none"/>
          <w:tab w:pos="4034" w:val="left" w:leader="none"/>
        </w:tabs>
        <w:spacing w:before="19"/>
        <w:ind w:left="1337" w:right="0" w:firstLine="0"/>
        <w:jc w:val="left"/>
        <w:rPr>
          <w:rFonts w:ascii="Arial"/>
          <w:sz w:val="11"/>
        </w:rPr>
      </w:pPr>
      <w:r>
        <w:rPr/>
        <w:drawing>
          <wp:anchor distT="0" distB="0" distL="0" distR="0" allowOverlap="1" layoutInCell="1" locked="0" behindDoc="0" simplePos="0" relativeHeight="253507584">
            <wp:simplePos x="0" y="0"/>
            <wp:positionH relativeFrom="page">
              <wp:posOffset>3298623</wp:posOffset>
            </wp:positionH>
            <wp:positionV relativeFrom="paragraph">
              <wp:posOffset>-51837</wp:posOffset>
            </wp:positionV>
            <wp:extent cx="542156" cy="234305"/>
            <wp:effectExtent l="0" t="0" r="0" b="0"/>
            <wp:wrapNone/>
            <wp:docPr id="203" name="image121.png"/>
            <wp:cNvGraphicFramePr>
              <a:graphicFrameLocks noChangeAspect="1"/>
            </wp:cNvGraphicFramePr>
            <a:graphic>
              <a:graphicData uri="http://schemas.openxmlformats.org/drawingml/2006/picture">
                <pic:pic>
                  <pic:nvPicPr>
                    <pic:cNvPr id="204" name="image121.png"/>
                    <pic:cNvPicPr/>
                  </pic:nvPicPr>
                  <pic:blipFill>
                    <a:blip r:embed="rId125" cstate="print"/>
                    <a:stretch>
                      <a:fillRect/>
                    </a:stretch>
                  </pic:blipFill>
                  <pic:spPr>
                    <a:xfrm>
                      <a:off x="0" y="0"/>
                      <a:ext cx="542156" cy="234305"/>
                    </a:xfrm>
                    <a:prstGeom prst="rect">
                      <a:avLst/>
                    </a:prstGeom>
                  </pic:spPr>
                </pic:pic>
              </a:graphicData>
            </a:graphic>
          </wp:anchor>
        </w:drawing>
      </w:r>
      <w:r>
        <w:rPr>
          <w:position w:val="-1"/>
        </w:rPr>
        <w:drawing>
          <wp:inline distT="0" distB="0" distL="0" distR="0">
            <wp:extent cx="685309" cy="146060"/>
            <wp:effectExtent l="0" t="0" r="0" b="0"/>
            <wp:docPr id="205" name="image122.png"/>
            <wp:cNvGraphicFramePr>
              <a:graphicFrameLocks noChangeAspect="1"/>
            </wp:cNvGraphicFramePr>
            <a:graphic>
              <a:graphicData uri="http://schemas.openxmlformats.org/drawingml/2006/picture">
                <pic:pic>
                  <pic:nvPicPr>
                    <pic:cNvPr id="206" name="image122.png"/>
                    <pic:cNvPicPr/>
                  </pic:nvPicPr>
                  <pic:blipFill>
                    <a:blip r:embed="rId126" cstate="print"/>
                    <a:stretch>
                      <a:fillRect/>
                    </a:stretch>
                  </pic:blipFill>
                  <pic:spPr>
                    <a:xfrm>
                      <a:off x="0" y="0"/>
                      <a:ext cx="685309" cy="146060"/>
                    </a:xfrm>
                    <a:prstGeom prst="rect">
                      <a:avLst/>
                    </a:prstGeom>
                  </pic:spPr>
                </pic:pic>
              </a:graphicData>
            </a:graphic>
          </wp:inline>
        </w:drawing>
      </w:r>
      <w:r>
        <w:rPr>
          <w:position w:val="-1"/>
        </w:rPr>
      </w:r>
      <w:r>
        <w:rPr>
          <w:sz w:val="20"/>
        </w:rPr>
        <w:t>   </w:t>
      </w:r>
      <w:r>
        <w:rPr>
          <w:spacing w:val="24"/>
          <w:sz w:val="20"/>
        </w:rPr>
        <w:t> </w:t>
      </w:r>
      <w:r>
        <w:rPr>
          <w:rFonts w:ascii="Courier New"/>
          <w:sz w:val="15"/>
        </w:rPr>
        <w:t>X</w:t>
      </w:r>
      <w:r>
        <w:rPr>
          <w:rFonts w:ascii="Courier New"/>
          <w:spacing w:val="-29"/>
          <w:sz w:val="15"/>
        </w:rPr>
        <w:t> </w:t>
      </w:r>
      <w:r>
        <w:rPr>
          <w:rFonts w:ascii="Courier New"/>
          <w:sz w:val="15"/>
        </w:rPr>
        <w:t>I</w:t>
        <w:tab/>
      </w:r>
      <w:r>
        <w:rPr>
          <w:rFonts w:ascii="Arial"/>
          <w:sz w:val="12"/>
        </w:rPr>
        <w:t>C   O  R</w:t>
      </w:r>
      <w:r>
        <w:rPr>
          <w:rFonts w:ascii="Arial"/>
          <w:spacing w:val="2"/>
          <w:sz w:val="12"/>
        </w:rPr>
        <w:t> </w:t>
      </w:r>
      <w:r>
        <w:rPr>
          <w:rFonts w:ascii="Arial"/>
          <w:sz w:val="12"/>
        </w:rPr>
        <w:t>P </w:t>
      </w:r>
      <w:r>
        <w:rPr>
          <w:rFonts w:ascii="Arial"/>
          <w:spacing w:val="12"/>
          <w:sz w:val="12"/>
        </w:rPr>
        <w:t> </w:t>
      </w:r>
      <w:r>
        <w:rPr>
          <w:rFonts w:ascii="Arial"/>
          <w:sz w:val="12"/>
        </w:rPr>
        <w:t>G</w:t>
        <w:tab/>
      </w:r>
      <w:r>
        <w:rPr>
          <w:rFonts w:ascii="Arial"/>
          <w:position w:val="1"/>
          <w:sz w:val="11"/>
        </w:rPr>
        <w:t>D</w:t>
      </w:r>
    </w:p>
    <w:p>
      <w:pPr>
        <w:spacing w:before="45"/>
        <w:ind w:left="1463" w:right="957" w:firstLine="0"/>
        <w:jc w:val="center"/>
        <w:rPr>
          <w:sz w:val="12"/>
        </w:rPr>
      </w:pPr>
      <w:r>
        <w:rPr>
          <w:w w:val="135"/>
          <w:sz w:val="13"/>
          <w:u w:val="thick"/>
        </w:rPr>
        <w:t>Uffioio</w:t>
      </w:r>
      <w:r>
        <w:rPr>
          <w:w w:val="135"/>
          <w:sz w:val="13"/>
        </w:rPr>
        <w:t> </w:t>
      </w:r>
      <w:r>
        <w:rPr>
          <w:w w:val="135"/>
          <w:sz w:val="12"/>
          <w:u w:val="thick"/>
        </w:rPr>
        <w:t>01:,era,,luni</w:t>
      </w:r>
    </w:p>
    <w:p>
      <w:pPr>
        <w:pStyle w:val="BodyText"/>
        <w:spacing w:before="7"/>
        <w:jc w:val="left"/>
        <w:rPr>
          <w:sz w:val="9"/>
        </w:rPr>
      </w:pPr>
    </w:p>
    <w:p>
      <w:pPr>
        <w:spacing w:after="0"/>
        <w:jc w:val="left"/>
        <w:rPr>
          <w:sz w:val="9"/>
        </w:rPr>
        <w:sectPr>
          <w:pgSz w:w="8110" w:h="12450"/>
          <w:pgMar w:top="420" w:bottom="280" w:left="840" w:right="1100"/>
        </w:sectPr>
      </w:pPr>
    </w:p>
    <w:p>
      <w:pPr>
        <w:spacing w:before="118"/>
        <w:ind w:left="1267" w:right="0" w:firstLine="0"/>
        <w:jc w:val="left"/>
        <w:rPr>
          <w:sz w:val="13"/>
        </w:rPr>
      </w:pPr>
      <w:r>
        <w:rPr>
          <w:w w:val="125"/>
          <w:sz w:val="13"/>
        </w:rPr>
        <w:t>N. 02/1360 dJ p.-ct,op.</w:t>
      </w:r>
    </w:p>
    <w:p>
      <w:pPr>
        <w:spacing w:before="71"/>
        <w:ind w:left="1275" w:right="0" w:firstLine="0"/>
        <w:jc w:val="left"/>
        <w:rPr>
          <w:sz w:val="12"/>
        </w:rPr>
      </w:pPr>
      <w:r>
        <w:rPr>
          <w:sz w:val="12"/>
        </w:rPr>
        <w:t>CGGETTO: El </w:t>
      </w:r>
      <w:r>
        <w:rPr>
          <w:sz w:val="13"/>
        </w:rPr>
        <w:t>egi o </w:t>
      </w:r>
      <w:r>
        <w:rPr>
          <w:sz w:val="12"/>
        </w:rPr>
        <w:t>del DIJCE. -</w:t>
      </w:r>
    </w:p>
    <w:p>
      <w:pPr>
        <w:spacing w:before="94"/>
        <w:ind w:left="72" w:right="0" w:firstLine="0"/>
        <w:jc w:val="left"/>
        <w:rPr>
          <w:b/>
          <w:sz w:val="13"/>
        </w:rPr>
      </w:pPr>
      <w:r>
        <w:rPr/>
        <w:br w:type="column"/>
      </w:r>
      <w:r>
        <w:rPr>
          <w:w w:val="120"/>
          <w:sz w:val="12"/>
        </w:rPr>
        <w:t>P,M, 46, </w:t>
      </w:r>
      <w:r>
        <w:rPr>
          <w:rFonts w:ascii="Arial"/>
          <w:b/>
          <w:w w:val="120"/>
          <w:sz w:val="11"/>
        </w:rPr>
        <w:t>12 </w:t>
      </w:r>
      <w:r>
        <w:rPr>
          <w:b/>
          <w:w w:val="120"/>
          <w:sz w:val="13"/>
        </w:rPr>
        <w:t>marzo</w:t>
      </w:r>
    </w:p>
    <w:p>
      <w:pPr>
        <w:spacing w:after="0"/>
        <w:jc w:val="left"/>
        <w:rPr>
          <w:sz w:val="13"/>
        </w:rPr>
        <w:sectPr>
          <w:type w:val="continuous"/>
          <w:pgSz w:w="8110" w:h="12450"/>
          <w:pgMar w:top="1240" w:bottom="280" w:left="840" w:right="1100"/>
          <w:cols w:num="2" w:equalWidth="0">
            <w:col w:w="3239" w:space="40"/>
            <w:col w:w="2891"/>
          </w:cols>
        </w:sectPr>
      </w:pPr>
    </w:p>
    <w:p>
      <w:pPr>
        <w:pStyle w:val="BodyText"/>
        <w:spacing w:before="8"/>
        <w:jc w:val="left"/>
        <w:rPr>
          <w:b/>
          <w:sz w:val="16"/>
        </w:rPr>
      </w:pPr>
    </w:p>
    <w:p>
      <w:pPr>
        <w:spacing w:line="108" w:lineRule="exact" w:before="95"/>
        <w:ind w:left="1509" w:right="0" w:firstLine="0"/>
        <w:jc w:val="left"/>
        <w:rPr>
          <w:sz w:val="13"/>
        </w:rPr>
      </w:pPr>
      <w:r>
        <w:rPr>
          <w:sz w:val="13"/>
        </w:rPr>
        <w:t>AL CCt'.hi\T:IllllT?.: DIVISI01C': FJ,Nr:!::RL¼ "ISONZO"</w:t>
      </w:r>
    </w:p>
    <w:p>
      <w:pPr>
        <w:spacing w:line="134" w:lineRule="auto" w:before="5"/>
        <w:ind w:left="446" w:right="0" w:firstLine="0"/>
        <w:jc w:val="left"/>
        <w:rPr>
          <w:rFonts w:ascii="Arial" w:hAnsi="Arial"/>
          <w:sz w:val="32"/>
        </w:rPr>
      </w:pPr>
      <w:r>
        <w:rPr/>
        <w:pict>
          <v:shape style="position:absolute;margin-left:148.063522pt;margin-top:26.542915pt;width:2.9pt;height:.1pt;mso-position-horizontal-relative:page;mso-position-vertical-relative:paragraph;z-index:-249810944;mso-wrap-distance-left:0;mso-wrap-distance-right:0" coordorigin="2961,531" coordsize="58,0" path="m2961,531l3019,531e" filled="false" stroked="true" strokeweight="1.001662pt" strokecolor="#000000">
            <v:path arrowok="t"/>
            <v:stroke dashstyle="solid"/>
            <w10:wrap type="topAndBottom"/>
          </v:shape>
        </w:pict>
      </w:r>
      <w:r>
        <w:rPr/>
        <w:pict>
          <v:line style="position:absolute;mso-position-horizontal-relative:page;mso-position-vertical-relative:paragraph;z-index:-268190720" from="116.436707pt,13.364849pt" to="171.117581pt,13.364849pt" stroked="true" strokeweight="1.001662pt" strokecolor="#000000">
            <v:stroke dashstyle="solid"/>
            <w10:wrap type="none"/>
          </v:line>
        </w:pict>
      </w:r>
      <w:r>
        <w:rPr/>
        <w:pict>
          <v:shape style="position:absolute;margin-left:171.746429pt;margin-top:13.520126pt;width:110.45pt;height:6.7pt;mso-position-horizontal-relative:page;mso-position-vertical-relative:paragraph;z-index:-268188672" type="#_x0000_t202" filled="false" stroked="false">
            <v:textbox inset="0,0,0,0">
              <w:txbxContent>
                <w:p>
                  <w:pPr>
                    <w:spacing w:line="133" w:lineRule="exact" w:before="0"/>
                    <w:ind w:left="0" w:right="0" w:firstLine="0"/>
                    <w:jc w:val="left"/>
                    <w:rPr>
                      <w:rFonts w:ascii="Arial"/>
                      <w:sz w:val="11"/>
                    </w:rPr>
                  </w:pPr>
                  <w:r>
                    <w:rPr>
                      <w:w w:val="105"/>
                      <w:sz w:val="12"/>
                    </w:rPr>
                    <w:t>O COLL'oG- </w:t>
                  </w:r>
                  <w:r>
                    <w:rPr>
                      <w:rFonts w:ascii="Arial"/>
                      <w:w w:val="105"/>
                      <w:sz w:val="11"/>
                    </w:rPr>
                    <w:t>:a;;NTO </w:t>
                  </w:r>
                  <w:r>
                    <w:rPr>
                      <w:w w:val="105"/>
                      <w:sz w:val="12"/>
                    </w:rPr>
                    <w:t>llETR,,UILES </w:t>
                  </w:r>
                  <w:r>
                    <w:rPr>
                      <w:rFonts w:ascii="Arial"/>
                      <w:w w:val="105"/>
                      <w:sz w:val="11"/>
                    </w:rPr>
                    <w:t>60c</w:t>
                  </w:r>
                </w:p>
              </w:txbxContent>
            </v:textbox>
            <w10:wrap type="none"/>
          </v:shape>
        </w:pict>
      </w:r>
      <w:r>
        <w:rPr>
          <w:rFonts w:ascii="Arial" w:hAnsi="Arial"/>
          <w:w w:val="120"/>
          <w:position w:val="-21"/>
          <w:sz w:val="25"/>
        </w:rPr>
        <w:t>I'</w:t>
      </w:r>
      <w:r>
        <w:rPr>
          <w:rFonts w:ascii="Arial" w:hAnsi="Arial"/>
          <w:spacing w:val="-68"/>
          <w:w w:val="120"/>
          <w:position w:val="-21"/>
          <w:sz w:val="25"/>
        </w:rPr>
        <w:t> </w:t>
      </w:r>
      <w:r>
        <w:rPr>
          <w:spacing w:val="-7"/>
          <w:w w:val="245"/>
          <w:position w:val="1"/>
          <w:sz w:val="18"/>
        </w:rPr>
        <w:t>--.</w:t>
      </w:r>
      <w:r>
        <w:rPr>
          <w:spacing w:val="-7"/>
          <w:w w:val="245"/>
          <w:position w:val="1"/>
          <w:sz w:val="12"/>
        </w:rPr>
        <w:t>---</w:t>
      </w:r>
      <w:r>
        <w:rPr>
          <w:spacing w:val="-65"/>
          <w:w w:val="245"/>
          <w:position w:val="1"/>
          <w:sz w:val="12"/>
        </w:rPr>
        <w:t> </w:t>
      </w:r>
      <w:r>
        <w:rPr>
          <w:rFonts w:ascii="Arial" w:hAnsi="Arial"/>
          <w:w w:val="120"/>
          <w:position w:val="1"/>
          <w:sz w:val="18"/>
        </w:rPr>
        <w:t>. </w:t>
      </w:r>
      <w:r>
        <w:rPr>
          <w:spacing w:val="-20"/>
          <w:position w:val="-10"/>
          <w:sz w:val="20"/>
        </w:rPr>
        <w:t>:</w:t>
      </w:r>
      <w:r>
        <w:rPr>
          <w:rFonts w:ascii="Arial" w:hAnsi="Arial"/>
          <w:spacing w:val="-20"/>
          <w:sz w:val="26"/>
        </w:rPr>
        <w:t>"</w:t>
      </w:r>
      <w:r>
        <w:rPr>
          <w:spacing w:val="-20"/>
          <w:position w:val="-10"/>
          <w:sz w:val="20"/>
        </w:rPr>
        <w:t>.r, </w:t>
      </w:r>
      <w:r>
        <w:rPr>
          <w:rFonts w:ascii="Arial" w:hAnsi="Arial"/>
          <w:position w:val="-10"/>
          <w:sz w:val="18"/>
        </w:rPr>
        <w:t>c..:;,,;i::?.W.i </w:t>
      </w:r>
      <w:r>
        <w:rPr>
          <w:rFonts w:ascii="Arial" w:hAnsi="Arial"/>
          <w:sz w:val="26"/>
        </w:rPr>
        <w:t>n</w:t>
      </w:r>
      <w:r>
        <w:rPr>
          <w:sz w:val="33"/>
        </w:rPr>
        <w:t>,-.,,;;;,;:;;o";,</w:t>
      </w:r>
      <w:r>
        <w:rPr>
          <w:rFonts w:ascii="Arial" w:hAnsi="Arial"/>
          <w:sz w:val="32"/>
        </w:rPr>
        <w:t>,:·;;n,·;::::</w:t>
      </w:r>
    </w:p>
    <w:p>
      <w:pPr>
        <w:spacing w:after="0" w:line="134" w:lineRule="auto"/>
        <w:jc w:val="left"/>
        <w:rPr>
          <w:rFonts w:ascii="Arial" w:hAnsi="Arial"/>
          <w:sz w:val="32"/>
        </w:rPr>
        <w:sectPr>
          <w:type w:val="continuous"/>
          <w:pgSz w:w="8110" w:h="12450"/>
          <w:pgMar w:top="1240" w:bottom="280" w:left="840" w:right="1100"/>
        </w:sectPr>
      </w:pPr>
    </w:p>
    <w:p>
      <w:pPr>
        <w:tabs>
          <w:tab w:pos="846" w:val="left" w:leader="none"/>
        </w:tabs>
        <w:spacing w:line="148" w:lineRule="exact" w:before="0"/>
        <w:ind w:left="458" w:right="0" w:firstLine="0"/>
        <w:jc w:val="left"/>
        <w:rPr>
          <w:sz w:val="19"/>
        </w:rPr>
      </w:pPr>
      <w:r>
        <w:rPr>
          <w:rFonts w:ascii="Arial"/>
          <w:w w:val="115"/>
          <w:position w:val="10"/>
          <w:sz w:val="10"/>
        </w:rPr>
        <w:t>1</w:t>
        <w:tab/>
      </w:r>
      <w:r>
        <w:rPr>
          <w:w w:val="140"/>
          <w:sz w:val="19"/>
        </w:rPr>
        <w:t>h-</w:t>
      </w:r>
    </w:p>
    <w:p>
      <w:pPr>
        <w:spacing w:line="242" w:lineRule="exact" w:before="0"/>
        <w:ind w:left="682" w:right="0" w:firstLine="0"/>
        <w:jc w:val="left"/>
        <w:rPr>
          <w:rFonts w:ascii="Arial"/>
          <w:i/>
          <w:sz w:val="22"/>
        </w:rPr>
      </w:pPr>
      <w:r>
        <w:rPr/>
        <w:pict>
          <v:shape style="position:absolute;margin-left:65.232529pt;margin-top:-6.48347pt;width:1.75pt;height:8.9pt;mso-position-horizontal-relative:page;mso-position-vertical-relative:paragraph;z-index:-268185600" type="#_x0000_t202" filled="false" stroked="false">
            <v:textbox inset="0,0,0,0">
              <w:txbxContent>
                <w:p>
                  <w:pPr>
                    <w:spacing w:line="177" w:lineRule="exact" w:before="0"/>
                    <w:ind w:left="0" w:right="0" w:firstLine="0"/>
                    <w:jc w:val="left"/>
                    <w:rPr>
                      <w:sz w:val="16"/>
                    </w:rPr>
                  </w:pPr>
                  <w:r>
                    <w:rPr>
                      <w:w w:val="78"/>
                      <w:sz w:val="16"/>
                    </w:rPr>
                    <w:t>i</w:t>
                  </w:r>
                </w:p>
              </w:txbxContent>
            </v:textbox>
            <w10:wrap type="none"/>
          </v:shape>
        </w:pict>
      </w:r>
      <w:r>
        <w:rPr>
          <w:rFonts w:ascii="Arial"/>
          <w:i/>
          <w:w w:val="115"/>
          <w:sz w:val="22"/>
        </w:rPr>
        <w:t>r,;fJ!J</w:t>
      </w:r>
    </w:p>
    <w:p>
      <w:pPr>
        <w:spacing w:line="37" w:lineRule="exact" w:before="0"/>
        <w:ind w:left="128" w:right="0" w:firstLine="0"/>
        <w:jc w:val="left"/>
        <w:rPr>
          <w:sz w:val="12"/>
        </w:rPr>
      </w:pPr>
      <w:r>
        <w:rPr/>
        <w:br w:type="column"/>
      </w:r>
      <w:r>
        <w:rPr>
          <w:sz w:val="12"/>
        </w:rPr>
        <w:t>.l </w:t>
      </w:r>
      <w:r>
        <w:rPr>
          <w:w w:val="105"/>
          <w:sz w:val="12"/>
          <w:u w:val="thick"/>
        </w:rPr>
        <w:t>11ITT</w:t>
      </w:r>
      <w:r>
        <w:rPr>
          <w:w w:val="105"/>
          <w:sz w:val="12"/>
        </w:rPr>
        <w:t>I </w:t>
      </w:r>
      <w:r>
        <w:rPr>
          <w:sz w:val="12"/>
        </w:rPr>
        <w:t>I </w:t>
      </w:r>
      <w:r>
        <w:rPr>
          <w:sz w:val="12"/>
          <w:u w:val="thick"/>
        </w:rPr>
        <w:t>O </w:t>
      </w:r>
      <w:r>
        <w:rPr>
          <w:rFonts w:ascii="Arial" w:hAnsi="Arial"/>
          <w:sz w:val="12"/>
          <w:u w:val="thick"/>
        </w:rPr>
        <w:t>i?</w:t>
      </w:r>
      <w:r>
        <w:rPr>
          <w:rFonts w:ascii="Arial" w:hAnsi="Arial"/>
          <w:sz w:val="12"/>
        </w:rPr>
        <w:t> </w:t>
      </w:r>
      <w:r>
        <w:rPr>
          <w:sz w:val="12"/>
        </w:rPr>
        <w:t>1.TiiFICIO DEL CC:'...:!IDO Xl </w:t>
      </w:r>
      <w:r>
        <w:rPr>
          <w:w w:val="135"/>
          <w:sz w:val="12"/>
        </w:rPr>
        <w:t>C'·"</w:t>
      </w:r>
    </w:p>
    <w:p>
      <w:pPr>
        <w:spacing w:line="159" w:lineRule="exact" w:before="0"/>
        <w:ind w:left="83" w:right="0" w:firstLine="0"/>
        <w:jc w:val="left"/>
        <w:rPr>
          <w:i/>
          <w:sz w:val="19"/>
        </w:rPr>
      </w:pPr>
      <w:r>
        <w:rPr>
          <w:i/>
          <w:w w:val="85"/>
          <w:sz w:val="19"/>
        </w:rPr>
        <w:t>',;:,;)</w:t>
      </w:r>
    </w:p>
    <w:p>
      <w:pPr>
        <w:spacing w:after="0" w:line="159" w:lineRule="exact"/>
        <w:jc w:val="left"/>
        <w:rPr>
          <w:sz w:val="19"/>
        </w:rPr>
        <w:sectPr>
          <w:type w:val="continuous"/>
          <w:pgSz w:w="8110" w:h="12450"/>
          <w:pgMar w:top="1240" w:bottom="280" w:left="840" w:right="1100"/>
          <w:cols w:num="2" w:equalWidth="0">
            <w:col w:w="1319" w:space="40"/>
            <w:col w:w="4811"/>
          </w:cols>
        </w:sectPr>
      </w:pPr>
    </w:p>
    <w:p>
      <w:pPr>
        <w:spacing w:before="58"/>
        <w:ind w:left="471" w:right="0" w:firstLine="0"/>
        <w:jc w:val="left"/>
        <w:rPr>
          <w:b/>
          <w:sz w:val="17"/>
        </w:rPr>
      </w:pPr>
      <w:r>
        <w:rPr/>
        <w:pict>
          <v:group style="position:absolute;margin-left:85.455627pt;margin-top:6.501153pt;width:54.4pt;height:6.2pt;mso-position-horizontal-relative:page;mso-position-vertical-relative:paragraph;z-index:-268189696" coordorigin="1709,130" coordsize="1088,124">
            <v:line style="position:absolute" from="1709,248" to="2272,248" stroked="true" strokeweight=".536901pt" strokecolor="#000000">
              <v:stroke dashstyle="solid"/>
            </v:line>
            <v:shape style="position:absolute;left:1387;top:4226;width:549;height:77" coordorigin="1388,4227" coordsize="549,77" path="m2246,140l2266,140m2275,217l2796,217e" filled="false" stroked="true" strokeweight="1.002139pt" strokecolor="#000000">
              <v:path arrowok="t"/>
              <v:stroke dashstyle="solid"/>
            </v:shape>
            <w10:wrap type="none"/>
          </v:group>
        </w:pict>
      </w:r>
      <w:r>
        <w:rPr>
          <w:b/>
          <w:w w:val="70"/>
          <w:sz w:val="17"/>
        </w:rPr>
        <w:t>i-'-</w:t>
      </w:r>
      <w:r>
        <w:rPr>
          <w:b/>
          <w:spacing w:val="-15"/>
          <w:w w:val="70"/>
          <w:sz w:val="17"/>
        </w:rPr>
        <w:t> </w:t>
      </w:r>
      <w:r>
        <w:rPr>
          <w:b/>
          <w:w w:val="70"/>
          <w:sz w:val="17"/>
        </w:rPr>
        <w:t>·</w:t>
      </w:r>
      <w:r>
        <w:rPr>
          <w:b/>
          <w:spacing w:val="-14"/>
          <w:w w:val="70"/>
          <w:sz w:val="17"/>
        </w:rPr>
        <w:t> </w:t>
      </w:r>
      <w:r>
        <w:rPr>
          <w:b/>
          <w:spacing w:val="-11"/>
          <w:w w:val="70"/>
          <w:sz w:val="17"/>
        </w:rPr>
        <w:t>_:._..</w:t>
      </w:r>
    </w:p>
    <w:p>
      <w:pPr>
        <w:tabs>
          <w:tab w:pos="1742" w:val="left" w:leader="none"/>
        </w:tabs>
        <w:spacing w:line="242" w:lineRule="auto" w:before="25"/>
        <w:ind w:left="344" w:right="706" w:firstLine="140"/>
        <w:jc w:val="left"/>
        <w:rPr>
          <w:sz w:val="13"/>
        </w:rPr>
      </w:pPr>
      <w:r>
        <w:rPr/>
        <w:br w:type="column"/>
      </w:r>
      <w:r>
        <w:rPr>
          <w:b/>
          <w:spacing w:val="-4"/>
          <w:w w:val="54"/>
          <w:position w:val="8"/>
          <w:sz w:val="12"/>
        </w:rPr>
        <w:t>1</w:t>
      </w:r>
      <w:r>
        <w:rPr>
          <w:b/>
          <w:w w:val="54"/>
          <w:sz w:val="14"/>
        </w:rPr>
        <w:t>-</w:t>
      </w:r>
      <w:r>
        <w:rPr>
          <w:b/>
          <w:spacing w:val="-2"/>
          <w:sz w:val="14"/>
        </w:rPr>
        <w:t> </w:t>
      </w:r>
      <w:r>
        <w:rPr>
          <w:b/>
          <w:spacing w:val="-9"/>
          <w:w w:val="90"/>
          <w:sz w:val="14"/>
        </w:rPr>
        <w:t>D</w:t>
      </w:r>
      <w:r>
        <w:rPr>
          <w:b/>
          <w:spacing w:val="-16"/>
          <w:w w:val="49"/>
          <w:sz w:val="14"/>
        </w:rPr>
        <w:t>•</w:t>
      </w:r>
      <w:r>
        <w:rPr>
          <w:b/>
          <w:spacing w:val="-22"/>
          <w:w w:val="90"/>
          <w:sz w:val="14"/>
        </w:rPr>
        <w:t>.</w:t>
      </w:r>
      <w:r>
        <w:rPr>
          <w:b/>
          <w:spacing w:val="-20"/>
          <w:w w:val="87"/>
          <w:sz w:val="14"/>
        </w:rPr>
        <w:t>.</w:t>
      </w:r>
      <w:r>
        <w:rPr>
          <w:b/>
          <w:spacing w:val="-29"/>
          <w:w w:val="55"/>
          <w:sz w:val="14"/>
        </w:rPr>
        <w:t>1</w:t>
      </w:r>
      <w:r>
        <w:rPr>
          <w:b/>
          <w:spacing w:val="-23"/>
          <w:w w:val="90"/>
          <w:sz w:val="14"/>
        </w:rPr>
        <w:t>,</w:t>
      </w:r>
      <w:r>
        <w:rPr>
          <w:b/>
          <w:spacing w:val="-42"/>
          <w:w w:val="87"/>
          <w:sz w:val="14"/>
        </w:rPr>
        <w:t>a</w:t>
      </w:r>
      <w:r>
        <w:rPr>
          <w:b/>
          <w:spacing w:val="-32"/>
          <w:w w:val="55"/>
          <w:sz w:val="14"/>
        </w:rPr>
        <w:t>r</w:t>
      </w:r>
      <w:r>
        <w:rPr>
          <w:b/>
          <w:spacing w:val="-2"/>
          <w:w w:val="90"/>
          <w:sz w:val="14"/>
        </w:rPr>
        <w:t>.</w:t>
      </w:r>
      <w:r>
        <w:rPr>
          <w:b/>
          <w:w w:val="82"/>
          <w:sz w:val="14"/>
        </w:rPr>
        <w:t>,,,,</w:t>
      </w:r>
      <w:r>
        <w:rPr>
          <w:b/>
          <w:spacing w:val="-25"/>
          <w:w w:val="82"/>
          <w:sz w:val="14"/>
        </w:rPr>
        <w:t>;</w:t>
      </w:r>
      <w:r>
        <w:rPr>
          <w:b/>
          <w:spacing w:val="-61"/>
          <w:w w:val="109"/>
          <w:sz w:val="14"/>
        </w:rPr>
        <w:t>n</w:t>
      </w:r>
      <w:r>
        <w:rPr>
          <w:b/>
          <w:spacing w:val="9"/>
          <w:w w:val="82"/>
          <w:sz w:val="14"/>
        </w:rPr>
        <w:t>e</w:t>
      </w:r>
      <w:r>
        <w:rPr>
          <w:b/>
          <w:w w:val="109"/>
          <w:sz w:val="14"/>
        </w:rPr>
        <w:t>t</w:t>
      </w:r>
      <w:r>
        <w:rPr>
          <w:b/>
          <w:sz w:val="14"/>
        </w:rPr>
        <w:t>    </w:t>
      </w:r>
      <w:r>
        <w:rPr>
          <w:b/>
          <w:spacing w:val="8"/>
          <w:sz w:val="14"/>
        </w:rPr>
        <w:t> </w:t>
      </w:r>
      <w:r>
        <w:rPr>
          <w:w w:val="109"/>
          <w:sz w:val="14"/>
        </w:rPr>
        <w:t>·</w:t>
      </w:r>
      <w:r>
        <w:rPr>
          <w:sz w:val="14"/>
        </w:rPr>
        <w:t>   </w:t>
      </w:r>
      <w:r>
        <w:rPr>
          <w:rFonts w:ascii="Arial" w:hAnsi="Arial"/>
          <w:spacing w:val="-1"/>
          <w:w w:val="109"/>
          <w:sz w:val="10"/>
        </w:rPr>
        <w:t>*</w:t>
      </w:r>
      <w:r>
        <w:rPr>
          <w:rFonts w:ascii="Arial" w:hAnsi="Arial"/>
          <w:w w:val="109"/>
          <w:sz w:val="10"/>
        </w:rPr>
        <w:t>-</w:t>
      </w:r>
      <w:r>
        <w:rPr>
          <w:rFonts w:ascii="Arial" w:hAnsi="Arial"/>
          <w:sz w:val="10"/>
        </w:rPr>
        <w:tab/>
      </w:r>
      <w:r>
        <w:rPr>
          <w:b/>
          <w:spacing w:val="-1"/>
          <w:w w:val="129"/>
          <w:sz w:val="12"/>
        </w:rPr>
        <w:t>brev</w:t>
      </w:r>
      <w:r>
        <w:rPr>
          <w:b/>
          <w:w w:val="129"/>
          <w:sz w:val="12"/>
        </w:rPr>
        <w:t>e</w:t>
      </w:r>
      <w:r>
        <w:rPr>
          <w:b/>
          <w:sz w:val="12"/>
        </w:rPr>
        <w:t>  </w:t>
      </w:r>
      <w:r>
        <w:rPr>
          <w:b/>
          <w:spacing w:val="7"/>
          <w:sz w:val="12"/>
        </w:rPr>
        <w:t> </w:t>
      </w:r>
      <w:r>
        <w:rPr>
          <w:b/>
          <w:spacing w:val="-1"/>
          <w:w w:val="121"/>
          <w:sz w:val="12"/>
        </w:rPr>
        <w:t>scge</w:t>
      </w:r>
      <w:r>
        <w:rPr>
          <w:b/>
          <w:w w:val="121"/>
          <w:sz w:val="12"/>
        </w:rPr>
        <w:t>;</w:t>
      </w:r>
      <w:r>
        <w:rPr>
          <w:b/>
          <w:spacing w:val="6"/>
          <w:sz w:val="12"/>
        </w:rPr>
        <w:t> </w:t>
      </w:r>
      <w:r>
        <w:rPr>
          <w:b/>
          <w:w w:val="121"/>
          <w:sz w:val="12"/>
        </w:rPr>
        <w:t>orn•.i</w:t>
      </w:r>
      <w:r>
        <w:rPr>
          <w:b/>
          <w:sz w:val="12"/>
        </w:rPr>
        <w:t>  </w:t>
      </w:r>
      <w:r>
        <w:rPr>
          <w:b/>
          <w:spacing w:val="-6"/>
          <w:sz w:val="12"/>
        </w:rPr>
        <w:t> </w:t>
      </w:r>
      <w:r>
        <w:rPr>
          <w:rFonts w:ascii="Arial" w:hAnsi="Arial"/>
          <w:b/>
          <w:spacing w:val="-1"/>
          <w:w w:val="121"/>
          <w:sz w:val="10"/>
        </w:rPr>
        <w:t>1</w:t>
      </w:r>
      <w:r>
        <w:rPr>
          <w:rFonts w:ascii="Arial" w:hAnsi="Arial"/>
          <w:b/>
          <w:w w:val="121"/>
          <w:sz w:val="10"/>
        </w:rPr>
        <w:t>n</w:t>
      </w:r>
      <w:r>
        <w:rPr>
          <w:rFonts w:ascii="Arial" w:hAnsi="Arial"/>
          <w:b/>
          <w:sz w:val="10"/>
        </w:rPr>
        <w:t>  </w:t>
      </w:r>
      <w:r>
        <w:rPr>
          <w:rFonts w:ascii="Arial" w:hAnsi="Arial"/>
          <w:b/>
          <w:spacing w:val="1"/>
          <w:sz w:val="10"/>
        </w:rPr>
        <w:t> </w:t>
      </w:r>
      <w:r>
        <w:rPr>
          <w:b/>
          <w:w w:val="81"/>
          <w:sz w:val="12"/>
        </w:rPr>
        <w:t>3'.)</w:t>
      </w:r>
      <w:r>
        <w:rPr>
          <w:b/>
          <w:spacing w:val="-1"/>
          <w:w w:val="81"/>
          <w:sz w:val="12"/>
        </w:rPr>
        <w:t>'D.</w:t>
      </w:r>
      <w:r>
        <w:rPr>
          <w:b/>
          <w:w w:val="81"/>
          <w:sz w:val="12"/>
        </w:rPr>
        <w:t>a</w:t>
      </w:r>
      <w:r>
        <w:rPr>
          <w:b/>
          <w:sz w:val="12"/>
        </w:rPr>
        <w:t>  </w:t>
      </w:r>
      <w:r>
        <w:rPr>
          <w:b/>
          <w:spacing w:val="-1"/>
          <w:sz w:val="12"/>
        </w:rPr>
        <w:t> </w:t>
      </w:r>
      <w:r>
        <w:rPr>
          <w:b/>
          <w:w w:val="81"/>
          <w:sz w:val="12"/>
        </w:rPr>
        <w:t>-</w:t>
      </w:r>
      <w:r>
        <w:rPr>
          <w:b/>
          <w:sz w:val="12"/>
        </w:rPr>
        <w:t>   </w:t>
      </w:r>
      <w:r>
        <w:rPr>
          <w:b/>
          <w:spacing w:val="13"/>
          <w:sz w:val="12"/>
        </w:rPr>
        <w:t> </w:t>
      </w:r>
      <w:r>
        <w:rPr>
          <w:b/>
          <w:spacing w:val="-1"/>
          <w:w w:val="128"/>
          <w:sz w:val="12"/>
        </w:rPr>
        <w:t>son</w:t>
      </w:r>
      <w:r>
        <w:rPr>
          <w:b/>
          <w:w w:val="128"/>
          <w:sz w:val="12"/>
        </w:rPr>
        <w:t>o</w:t>
      </w:r>
      <w:r>
        <w:rPr>
          <w:b/>
          <w:sz w:val="12"/>
        </w:rPr>
        <w:t>  </w:t>
      </w:r>
      <w:r>
        <w:rPr>
          <w:b/>
          <w:spacing w:val="-6"/>
          <w:sz w:val="12"/>
        </w:rPr>
        <w:t> </w:t>
      </w:r>
      <w:r>
        <w:rPr>
          <w:b/>
          <w:spacing w:val="-1"/>
          <w:w w:val="155"/>
          <w:sz w:val="12"/>
        </w:rPr>
        <w:t>stato </w:t>
      </w:r>
      <w:r>
        <w:rPr>
          <w:w w:val="125"/>
          <w:sz w:val="13"/>
        </w:rPr>
        <w:t>chiama.tc dal </w:t>
      </w:r>
      <w:r>
        <w:rPr>
          <w:w w:val="95"/>
          <w:sz w:val="13"/>
        </w:rPr>
        <w:t>DUCE </w:t>
      </w:r>
      <w:r>
        <w:rPr>
          <w:w w:val="95"/>
          <w:sz w:val="14"/>
        </w:rPr>
        <w:t>cui </w:t>
      </w:r>
      <w:r>
        <w:rPr>
          <w:w w:val="95"/>
          <w:sz w:val="13"/>
        </w:rPr>
        <w:t>ho </w:t>
      </w:r>
      <w:r>
        <w:rPr>
          <w:w w:val="150"/>
          <w:sz w:val="14"/>
        </w:rPr>
        <w:t>riferitu </w:t>
      </w:r>
      <w:r>
        <w:rPr>
          <w:w w:val="125"/>
          <w:sz w:val="13"/>
        </w:rPr>
        <w:t>oella oituazione e </w:t>
      </w:r>
      <w:r>
        <w:rPr>
          <w:w w:val="150"/>
          <w:sz w:val="13"/>
        </w:rPr>
        <w:t>dell'attivita  </w:t>
      </w:r>
      <w:r>
        <w:rPr>
          <w:w w:val="125"/>
          <w:sz w:val="13"/>
        </w:rPr>
        <w:t>evclta  </w:t>
      </w:r>
      <w:r>
        <w:rPr>
          <w:w w:val="150"/>
          <w:sz w:val="13"/>
        </w:rPr>
        <w:t>dalle  </w:t>
      </w:r>
      <w:r>
        <w:rPr>
          <w:w w:val="125"/>
          <w:sz w:val="13"/>
        </w:rPr>
        <w:t>truppe  </w:t>
      </w:r>
      <w:r>
        <w:rPr>
          <w:w w:val="150"/>
          <w:sz w:val="13"/>
        </w:rPr>
        <w:t>dell'XI  </w:t>
      </w:r>
      <w:r>
        <w:rPr>
          <w:w w:val="125"/>
          <w:sz w:val="13"/>
        </w:rPr>
        <w:t>Gorpo   d'.\rm§. ta e </w:t>
      </w:r>
      <w:r>
        <w:rPr>
          <w:w w:val="150"/>
          <w:sz w:val="13"/>
        </w:rPr>
        <w:t>d lla </w:t>
      </w:r>
      <w:r>
        <w:rPr>
          <w:w w:val="125"/>
          <w:sz w:val="13"/>
        </w:rPr>
        <w:t>divisione "Lomba"'1ia" •. duxante il</w:t>
      </w:r>
      <w:r>
        <w:rPr>
          <w:spacing w:val="34"/>
          <w:w w:val="125"/>
          <w:sz w:val="13"/>
        </w:rPr>
        <w:t> </w:t>
      </w:r>
      <w:r>
        <w:rPr>
          <w:w w:val="125"/>
          <w:sz w:val="13"/>
        </w:rPr>
        <w:t>parieilo</w:t>
      </w:r>
    </w:p>
    <w:p>
      <w:pPr>
        <w:spacing w:after="0" w:line="242" w:lineRule="auto"/>
        <w:jc w:val="left"/>
        <w:rPr>
          <w:sz w:val="13"/>
        </w:rPr>
        <w:sectPr>
          <w:type w:val="continuous"/>
          <w:pgSz w:w="8110" w:h="12450"/>
          <w:pgMar w:top="1240" w:bottom="280" w:left="840" w:right="1100"/>
          <w:cols w:num="2" w:equalWidth="0">
            <w:col w:w="882" w:space="40"/>
            <w:col w:w="5248"/>
          </w:cols>
        </w:sectPr>
      </w:pPr>
    </w:p>
    <w:p>
      <w:pPr>
        <w:pStyle w:val="BodyText"/>
        <w:spacing w:line="134" w:lineRule="exact"/>
        <w:ind w:left="1270"/>
        <w:jc w:val="left"/>
        <w:rPr>
          <w:sz w:val="13"/>
        </w:rPr>
      </w:pPr>
      <w:r>
        <w:rPr/>
        <w:drawing>
          <wp:anchor distT="0" distB="0" distL="0" distR="0" allowOverlap="1" layoutInCell="1" locked="0" behindDoc="1" simplePos="0" relativeHeight="235124736">
            <wp:simplePos x="0" y="0"/>
            <wp:positionH relativeFrom="page">
              <wp:posOffset>3511830</wp:posOffset>
            </wp:positionH>
            <wp:positionV relativeFrom="page">
              <wp:posOffset>1557976</wp:posOffset>
            </wp:positionV>
            <wp:extent cx="1123907" cy="642056"/>
            <wp:effectExtent l="0" t="0" r="0" b="0"/>
            <wp:wrapNone/>
            <wp:docPr id="207" name="image123.png"/>
            <wp:cNvGraphicFramePr>
              <a:graphicFrameLocks noChangeAspect="1"/>
            </wp:cNvGraphicFramePr>
            <a:graphic>
              <a:graphicData uri="http://schemas.openxmlformats.org/drawingml/2006/picture">
                <pic:pic>
                  <pic:nvPicPr>
                    <pic:cNvPr id="208" name="image123.png"/>
                    <pic:cNvPicPr/>
                  </pic:nvPicPr>
                  <pic:blipFill>
                    <a:blip r:embed="rId127" cstate="print"/>
                    <a:stretch>
                      <a:fillRect/>
                    </a:stretch>
                  </pic:blipFill>
                  <pic:spPr>
                    <a:xfrm>
                      <a:off x="0" y="0"/>
                      <a:ext cx="1123907" cy="642056"/>
                    </a:xfrm>
                    <a:prstGeom prst="rect">
                      <a:avLst/>
                    </a:prstGeom>
                  </pic:spPr>
                </pic:pic>
              </a:graphicData>
            </a:graphic>
          </wp:anchor>
        </w:drawing>
      </w:r>
      <w:r>
        <w:rPr>
          <w:position w:val="-2"/>
          <w:sz w:val="13"/>
        </w:rPr>
        <w:pict>
          <v:group style="width:212.05pt;height:6.75pt;mso-position-horizontal-relative:char;mso-position-vertical-relative:line" coordorigin="0,0" coordsize="4241,135">
            <v:shape style="position:absolute;left:0;top:0;width:672;height:135" type="#_x0000_t75" stroked="false">
              <v:imagedata r:id="rId128" o:title=""/>
            </v:shape>
            <v:line style="position:absolute" from="672,77" to="4240,77" stroked="true" strokeweight=".4792pt" strokecolor="#000000">
              <v:stroke dashstyle="solid"/>
            </v:line>
          </v:group>
        </w:pict>
      </w:r>
      <w:r>
        <w:rPr>
          <w:position w:val="-2"/>
          <w:sz w:val="13"/>
        </w:rPr>
      </w:r>
    </w:p>
    <w:p>
      <w:pPr>
        <w:pStyle w:val="BodyText"/>
        <w:spacing w:before="5"/>
        <w:jc w:val="left"/>
        <w:rPr>
          <w:sz w:val="8"/>
        </w:rPr>
      </w:pPr>
    </w:p>
    <w:p>
      <w:pPr>
        <w:spacing w:before="95"/>
        <w:ind w:left="1305" w:right="0" w:firstLine="0"/>
        <w:jc w:val="left"/>
        <w:rPr>
          <w:sz w:val="12"/>
        </w:rPr>
      </w:pPr>
      <w:r>
        <w:rPr>
          <w:b/>
          <w:sz w:val="13"/>
        </w:rPr>
        <w:t>4)- </w:t>
      </w:r>
      <w:r>
        <w:rPr>
          <w:w w:val="105"/>
          <w:sz w:val="12"/>
          <w:u w:val="thick"/>
        </w:rPr>
        <w:t>l.!ILBIA</w:t>
      </w:r>
      <w:r>
        <w:rPr>
          <w:w w:val="105"/>
          <w:sz w:val="12"/>
        </w:rPr>
        <w:t> </w:t>
      </w:r>
      <w:r>
        <w:rPr>
          <w:w w:val="105"/>
          <w:sz w:val="12"/>
          <w:u w:val="thick"/>
        </w:rPr>
        <w:t>SLCvENre .\ .C</w:t>
      </w:r>
    </w:p>
    <w:p>
      <w:pPr>
        <w:tabs>
          <w:tab w:pos="4222" w:val="left" w:leader="none"/>
        </w:tabs>
        <w:spacing w:line="232" w:lineRule="auto" w:before="74"/>
        <w:ind w:left="1610" w:right="638" w:firstLine="221"/>
        <w:jc w:val="left"/>
        <w:rPr>
          <w:sz w:val="13"/>
        </w:rPr>
      </w:pPr>
      <w:r>
        <w:rPr>
          <w:rFonts w:ascii="Arial" w:hAnsi="Arial"/>
          <w:b/>
          <w:sz w:val="12"/>
        </w:rPr>
        <w:t>Dar.J a qu.cs a 11 </w:t>
      </w:r>
      <w:r>
        <w:rPr>
          <w:rFonts w:ascii="Arial" w:hAnsi="Arial"/>
          <w:b/>
          <w:w w:val="130"/>
          <w:sz w:val="12"/>
        </w:rPr>
        <w:t>m seimc </w:t>
      </w:r>
      <w:r>
        <w:rPr>
          <w:i/>
          <w:sz w:val="13"/>
        </w:rPr>
        <w:t>ap1oc,:gi0 </w:t>
      </w:r>
      <w:r>
        <w:rPr>
          <w:rFonts w:ascii="Arial" w:hAnsi="Arial"/>
          <w:b/>
          <w:sz w:val="12"/>
        </w:rPr>
        <w:t>:-.id impul.so  </w:t>
      </w:r>
      <w:r>
        <w:rPr>
          <w:rFonts w:ascii="Arial" w:hAnsi="Arial"/>
          <w:sz w:val="12"/>
        </w:rPr>
        <w:t>- </w:t>
      </w:r>
      <w:r>
        <w:rPr>
          <w:b/>
          <w:w w:val="130"/>
          <w:sz w:val="13"/>
        </w:rPr>
        <w:t>tener.do</w:t>
      </w:r>
      <w:r>
        <w:rPr>
          <w:b/>
          <w:spacing w:val="-14"/>
          <w:w w:val="130"/>
          <w:sz w:val="13"/>
        </w:rPr>
        <w:t> </w:t>
      </w:r>
      <w:r>
        <w:rPr>
          <w:b/>
          <w:sz w:val="13"/>
        </w:rPr>
        <w:t>prascntt;,)</w:t>
      </w:r>
      <w:r>
        <w:rPr>
          <w:b/>
          <w:spacing w:val="7"/>
          <w:sz w:val="13"/>
        </w:rPr>
        <w:t> </w:t>
      </w:r>
      <w:r>
        <w:rPr>
          <w:rFonts w:ascii="Arial" w:hAnsi="Arial"/>
          <w:b/>
          <w:sz w:val="11"/>
        </w:rPr>
        <w:t>&amp;emp„2:-e.-.che</w:t>
        <w:tab/>
      </w:r>
      <w:r>
        <w:rPr>
          <w:b/>
          <w:w w:val="130"/>
          <w:sz w:val="13"/>
        </w:rPr>
        <w:t>mili zia dave </w:t>
      </w:r>
      <w:r>
        <w:rPr>
          <w:b/>
          <w:sz w:val="13"/>
        </w:rPr>
        <w:t>ag1. </w:t>
      </w:r>
      <w:r>
        <w:rPr>
          <w:sz w:val="14"/>
        </w:rPr>
        <w:t>re    </w:t>
      </w:r>
      <w:r>
        <w:rPr>
          <w:sz w:val="13"/>
        </w:rPr>
        <w:t>a1    </w:t>
      </w:r>
      <w:r>
        <w:rPr>
          <w:w w:val="130"/>
          <w:sz w:val="13"/>
        </w:rPr>
        <w:t>noetr1  crdini  -   con </w:t>
      </w:r>
      <w:r>
        <w:rPr>
          <w:sz w:val="13"/>
        </w:rPr>
        <w:t>ne;_   -    </w:t>
      </w:r>
      <w:r>
        <w:rPr>
          <w:rFonts w:ascii="Arial" w:hAnsi="Arial"/>
          <w:i/>
          <w:sz w:val="11"/>
        </w:rPr>
        <w:t>por    </w:t>
      </w:r>
      <w:r>
        <w:rPr>
          <w:w w:val="130"/>
          <w:sz w:val="13"/>
        </w:rPr>
        <w:t>noi.  !'.ai   da </w:t>
      </w:r>
      <w:r>
        <w:rPr>
          <w:b/>
          <w:w w:val="130"/>
          <w:sz w:val="13"/>
        </w:rPr>
        <w:t>eola -  </w:t>
      </w:r>
      <w:r>
        <w:rPr>
          <w:rFonts w:ascii="Arial" w:hAnsi="Arial"/>
          <w:b/>
          <w:w w:val="130"/>
          <w:sz w:val="9"/>
        </w:rPr>
        <w:t>m8  </w:t>
      </w:r>
      <w:r>
        <w:rPr>
          <w:b/>
          <w:w w:val="130"/>
          <w:sz w:val="13"/>
        </w:rPr>
        <w:t>asa: </w:t>
      </w:r>
      <w:r>
        <w:rPr>
          <w:b/>
          <w:sz w:val="13"/>
        </w:rPr>
        <w:t>.:ma  ai  </w:t>
      </w:r>
      <w:r>
        <w:rPr>
          <w:b/>
          <w:w w:val="130"/>
          <w:sz w:val="13"/>
        </w:rPr>
        <w:t>noetrip  </w:t>
      </w:r>
      <w:r>
        <w:rPr>
          <w:b/>
          <w:sz w:val="13"/>
        </w:rPr>
        <w:t>:I -omuaw.ru  </w:t>
      </w:r>
      <w:r>
        <w:rPr>
          <w:b/>
          <w:w w:val="130"/>
          <w:sz w:val="13"/>
        </w:rPr>
        <w:t>affiatomen­ </w:t>
      </w:r>
      <w:r>
        <w:rPr>
          <w:w w:val="130"/>
          <w:sz w:val="13"/>
        </w:rPr>
        <w:t>to - amalg;,maro. Chl </w:t>
      </w:r>
      <w:r>
        <w:rPr>
          <w:sz w:val="13"/>
        </w:rPr>
        <w:t>maor-o ull </w:t>
      </w:r>
      <w:r>
        <w:rPr>
          <w:w w:val="130"/>
          <w:sz w:val="13"/>
        </w:rPr>
        <w:t>'or.ibra dtilla nostra bandiera - ha </w:t>
      </w:r>
      <w:r>
        <w:rPr>
          <w:w w:val="145"/>
          <w:sz w:val="13"/>
        </w:rPr>
        <w:t>diritto a </w:t>
      </w:r>
      <w:r>
        <w:rPr>
          <w:w w:val="130"/>
          <w:sz w:val="13"/>
        </w:rPr>
        <w:t>riapotto, conaideraziono</w:t>
      </w:r>
      <w:r>
        <w:rPr>
          <w:spacing w:val="21"/>
          <w:w w:val="130"/>
          <w:sz w:val="13"/>
        </w:rPr>
        <w:t> </w:t>
      </w:r>
      <w:r>
        <w:rPr>
          <w:w w:val="130"/>
          <w:sz w:val="13"/>
        </w:rPr>
        <w:t>-</w:t>
      </w:r>
    </w:p>
    <w:p>
      <w:pPr>
        <w:tabs>
          <w:tab w:pos="1605" w:val="left" w:leader="none"/>
          <w:tab w:pos="3934" w:val="left" w:leader="none"/>
          <w:tab w:pos="5092" w:val="left" w:leader="none"/>
        </w:tabs>
        <w:spacing w:line="110" w:lineRule="auto" w:before="41"/>
        <w:ind w:left="1135" w:right="0" w:firstLine="0"/>
        <w:jc w:val="left"/>
        <w:rPr>
          <w:rFonts w:ascii="Arial"/>
          <w:sz w:val="27"/>
        </w:rPr>
      </w:pPr>
      <w:r>
        <w:rPr>
          <w:rFonts w:ascii="Arial"/>
          <w:w w:val="100"/>
          <w:position w:val="-16"/>
          <w:sz w:val="27"/>
          <w:u w:val="dotted"/>
        </w:rPr>
        <w:t> </w:t>
      </w:r>
      <w:r>
        <w:rPr>
          <w:rFonts w:ascii="Arial"/>
          <w:position w:val="-16"/>
          <w:sz w:val="27"/>
          <w:u w:val="dotted"/>
        </w:rPr>
        <w:tab/>
        <w:tab/>
      </w:r>
      <w:r>
        <w:rPr>
          <w:b/>
          <w:spacing w:val="-1"/>
          <w:w w:val="131"/>
          <w:sz w:val="13"/>
        </w:rPr>
        <w:t>s.iuto</w:t>
      </w:r>
      <w:r>
        <w:rPr>
          <w:b/>
          <w:w w:val="131"/>
          <w:sz w:val="13"/>
        </w:rPr>
        <w:t>:</w:t>
      </w:r>
      <w:r>
        <w:rPr>
          <w:b/>
          <w:sz w:val="13"/>
        </w:rPr>
        <w:t>  </w:t>
      </w:r>
      <w:r>
        <w:rPr>
          <w:b/>
          <w:spacing w:val="-11"/>
          <w:sz w:val="13"/>
        </w:rPr>
        <w:t> </w:t>
      </w:r>
      <w:r>
        <w:rPr>
          <w:b/>
          <w:w w:val="107"/>
          <w:sz w:val="13"/>
        </w:rPr>
        <w:t>mntai-"ialc</w:t>
      </w:r>
      <w:r>
        <w:rPr>
          <w:b/>
          <w:sz w:val="13"/>
        </w:rPr>
        <w:t>  </w:t>
      </w:r>
      <w:r>
        <w:rPr>
          <w:b/>
          <w:spacing w:val="-3"/>
          <w:sz w:val="13"/>
        </w:rPr>
        <w:t> </w:t>
      </w:r>
      <w:r>
        <w:rPr>
          <w:rFonts w:ascii="Arial"/>
          <w:spacing w:val="-165"/>
          <w:w w:val="224"/>
          <w:position w:val="-16"/>
          <w:sz w:val="27"/>
        </w:rPr>
        <w:t>.</w:t>
      </w:r>
      <w:r>
        <w:rPr>
          <w:b/>
          <w:w w:val="107"/>
          <w:sz w:val="10"/>
        </w:rPr>
        <w:t>J</w:t>
      </w:r>
      <w:r>
        <w:rPr>
          <w:b/>
          <w:sz w:val="10"/>
        </w:rPr>
        <w:t>   </w:t>
      </w:r>
      <w:r>
        <w:rPr>
          <w:b/>
          <w:spacing w:val="-9"/>
          <w:sz w:val="10"/>
        </w:rPr>
        <w:t> </w:t>
      </w:r>
      <w:r>
        <w:rPr>
          <w:b/>
          <w:w w:val="102"/>
          <w:sz w:val="13"/>
        </w:rPr>
        <w:t>morale1</w:t>
      </w:r>
      <w:r>
        <w:rPr>
          <w:b/>
          <w:spacing w:val="-513"/>
          <w:w w:val="102"/>
          <w:sz w:val="13"/>
        </w:rPr>
        <w:t>1</w:t>
      </w:r>
      <w:r>
        <w:rPr>
          <w:rFonts w:ascii="Arial"/>
          <w:w w:val="224"/>
          <w:position w:val="-16"/>
          <w:sz w:val="27"/>
          <w:u w:val="thick"/>
        </w:rPr>
        <w:t>.</w:t>
      </w:r>
      <w:r>
        <w:rPr>
          <w:rFonts w:ascii="Arial"/>
          <w:position w:val="-16"/>
          <w:sz w:val="27"/>
          <w:u w:val="thick"/>
        </w:rPr>
        <w:t>  </w:t>
      </w:r>
      <w:r>
        <w:rPr>
          <w:rFonts w:ascii="Arial"/>
          <w:spacing w:val="-26"/>
          <w:position w:val="-16"/>
          <w:sz w:val="27"/>
          <w:u w:val="thick"/>
        </w:rPr>
        <w:t> </w:t>
      </w:r>
      <w:r>
        <w:rPr>
          <w:rFonts w:ascii="Arial"/>
          <w:spacing w:val="-36"/>
          <w:position w:val="-16"/>
          <w:sz w:val="27"/>
          <w:u w:val="thick"/>
        </w:rPr>
        <w:t> </w:t>
      </w:r>
      <w:r>
        <w:rPr>
          <w:rFonts w:ascii="Arial"/>
          <w:spacing w:val="-93"/>
          <w:w w:val="120"/>
          <w:position w:val="-16"/>
          <w:sz w:val="27"/>
        </w:rPr>
        <w:t>.</w:t>
      </w:r>
      <w:r>
        <w:rPr>
          <w:rFonts w:ascii="Arial"/>
          <w:spacing w:val="2"/>
          <w:w w:val="120"/>
          <w:position w:val="-16"/>
          <w:sz w:val="27"/>
        </w:rPr>
        <w:t> </w:t>
      </w:r>
      <w:r>
        <w:rPr>
          <w:rFonts w:ascii="Arial"/>
          <w:w w:val="120"/>
          <w:position w:val="-16"/>
          <w:sz w:val="27"/>
        </w:rPr>
        <w:t>.</w:t>
      </w:r>
      <w:r>
        <w:rPr>
          <w:rFonts w:ascii="Arial"/>
          <w:w w:val="120"/>
          <w:position w:val="-16"/>
          <w:sz w:val="27"/>
          <w:u w:val="thick"/>
        </w:rPr>
        <w:t> </w:t>
        <w:tab/>
      </w:r>
      <w:r>
        <w:rPr>
          <w:rFonts w:ascii="Arial"/>
          <w:w w:val="120"/>
          <w:position w:val="-16"/>
          <w:sz w:val="27"/>
        </w:rPr>
        <w:t>.</w:t>
      </w:r>
      <w:r>
        <w:rPr>
          <w:rFonts w:ascii="Arial"/>
          <w:w w:val="100"/>
          <w:position w:val="-16"/>
          <w:sz w:val="27"/>
          <w:u w:val="thick"/>
        </w:rPr>
        <w:t> </w:t>
      </w:r>
      <w:r>
        <w:rPr>
          <w:rFonts w:ascii="Arial"/>
          <w:position w:val="-16"/>
          <w:sz w:val="27"/>
          <w:u w:val="thick"/>
        </w:rPr>
        <w:tab/>
      </w:r>
    </w:p>
    <w:p>
      <w:pPr>
        <w:pStyle w:val="BodyText"/>
        <w:jc w:val="left"/>
        <w:rPr>
          <w:rFonts w:ascii="Arial"/>
          <w:sz w:val="20"/>
        </w:rPr>
      </w:pPr>
    </w:p>
    <w:p>
      <w:pPr>
        <w:pStyle w:val="BodyText"/>
        <w:spacing w:before="4"/>
        <w:jc w:val="left"/>
        <w:rPr>
          <w:rFonts w:ascii="Arial"/>
          <w:sz w:val="17"/>
        </w:rPr>
      </w:pPr>
    </w:p>
    <w:p>
      <w:pPr>
        <w:spacing w:before="95"/>
        <w:ind w:left="1611" w:right="0" w:firstLine="0"/>
        <w:jc w:val="left"/>
        <w:rPr>
          <w:sz w:val="13"/>
        </w:rPr>
      </w:pPr>
      <w:r>
        <w:rPr>
          <w:w w:val="125"/>
          <w:sz w:val="13"/>
        </w:rPr>
        <w:t>Q,ieato, qu1nto i1 </w:t>
      </w:r>
      <w:r>
        <w:rPr>
          <w:w w:val="125"/>
          <w:sz w:val="12"/>
        </w:rPr>
        <w:t>1'JCE </w:t>
      </w:r>
      <w:r>
        <w:rPr>
          <w:w w:val="125"/>
          <w:sz w:val="13"/>
        </w:rPr>
        <w:t>mi ha </w:t>
      </w:r>
      <w:r>
        <w:rPr>
          <w:w w:val="130"/>
          <w:sz w:val="13"/>
        </w:rPr>
        <w:t>detto.</w:t>
      </w:r>
    </w:p>
    <w:p>
      <w:pPr>
        <w:pStyle w:val="BodyText"/>
        <w:spacing w:before="3"/>
        <w:jc w:val="left"/>
        <w:rPr>
          <w:sz w:val="13"/>
        </w:rPr>
      </w:pPr>
    </w:p>
    <w:p>
      <w:pPr>
        <w:spacing w:before="0"/>
        <w:ind w:left="1611" w:right="0" w:firstLine="0"/>
        <w:jc w:val="left"/>
        <w:rPr>
          <w:sz w:val="12"/>
        </w:rPr>
      </w:pPr>
      <w:r>
        <w:rPr>
          <w:rFonts w:ascii="Arial"/>
          <w:b/>
          <w:sz w:val="11"/>
        </w:rPr>
        <w:t>A </w:t>
      </w:r>
      <w:r>
        <w:rPr>
          <w:sz w:val="13"/>
        </w:rPr>
        <w:t>Vci </w:t>
      </w:r>
      <w:r>
        <w:rPr>
          <w:w w:val="145"/>
          <w:sz w:val="13"/>
        </w:rPr>
        <w:t>ripeterlo ai voetri dip</w:t>
      </w:r>
      <w:r>
        <w:rPr>
          <w:w w:val="145"/>
          <w:sz w:val="12"/>
        </w:rPr>
        <w:t>mdenti.</w:t>
      </w:r>
    </w:p>
    <w:p>
      <w:pPr>
        <w:pStyle w:val="BodyText"/>
        <w:spacing w:before="5"/>
        <w:jc w:val="left"/>
        <w:rPr>
          <w:sz w:val="13"/>
        </w:rPr>
      </w:pPr>
    </w:p>
    <w:p>
      <w:pPr>
        <w:spacing w:line="235" w:lineRule="auto" w:before="0"/>
        <w:ind w:left="1373" w:right="638" w:firstLine="216"/>
        <w:jc w:val="left"/>
        <w:rPr>
          <w:b/>
          <w:sz w:val="13"/>
        </w:rPr>
      </w:pPr>
      <w:r>
        <w:rPr>
          <w:b/>
          <w:w w:val="120"/>
          <w:sz w:val="13"/>
        </w:rPr>
        <w:t>:Par mio conto - un caldo </w:t>
      </w:r>
      <w:r>
        <w:rPr>
          <w:b/>
          <w:w w:val="120"/>
          <w:sz w:val="12"/>
        </w:rPr>
        <w:t>rine:r--1zi'1me:ato </w:t>
      </w:r>
      <w:r>
        <w:rPr>
          <w:b/>
          <w:w w:val="120"/>
          <w:sz w:val="13"/>
        </w:rPr>
        <w:t>per </w:t>
      </w:r>
      <w:r>
        <w:rPr>
          <w:b/>
          <w:w w:val="120"/>
          <w:sz w:val="12"/>
        </w:rPr>
        <w:t>averm1 </w:t>
      </w:r>
      <w:r>
        <w:rPr>
          <w:b/>
          <w:w w:val="120"/>
          <w:sz w:val="13"/>
        </w:rPr>
        <w:t>procureto la</w:t>
      </w:r>
      <w:r>
        <w:rPr>
          <w:b/>
          <w:spacing w:val="39"/>
          <w:w w:val="120"/>
          <w:sz w:val="13"/>
        </w:rPr>
        <w:t> </w:t>
      </w:r>
      <w:r>
        <w:rPr>
          <w:b/>
          <w:w w:val="120"/>
          <w:sz w:val="13"/>
        </w:rPr>
        <w:t>gioia</w:t>
      </w:r>
      <w:r>
        <w:rPr>
          <w:b/>
          <w:spacing w:val="39"/>
          <w:w w:val="120"/>
          <w:sz w:val="13"/>
        </w:rPr>
        <w:t> </w:t>
      </w:r>
      <w:r>
        <w:rPr>
          <w:b/>
          <w:w w:val="120"/>
          <w:sz w:val="13"/>
        </w:rPr>
        <w:t>di</w:t>
      </w:r>
      <w:r>
        <w:rPr>
          <w:b/>
          <w:spacing w:val="39"/>
          <w:w w:val="120"/>
          <w:sz w:val="13"/>
        </w:rPr>
        <w:t> </w:t>
      </w:r>
      <w:r>
        <w:rPr>
          <w:b/>
          <w:w w:val="120"/>
          <w:sz w:val="13"/>
        </w:rPr>
        <w:t>oomunic.arvi</w:t>
      </w:r>
      <w:r>
        <w:rPr>
          <w:b/>
          <w:spacing w:val="39"/>
          <w:w w:val="120"/>
          <w:sz w:val="13"/>
        </w:rPr>
        <w:t> </w:t>
      </w:r>
      <w:r>
        <w:rPr>
          <w:b/>
          <w:w w:val="120"/>
          <w:sz w:val="13"/>
        </w:rPr>
        <w:t>un</w:t>
      </w:r>
      <w:r>
        <w:rPr>
          <w:b/>
          <w:spacing w:val="39"/>
          <w:w w:val="120"/>
          <w:sz w:val="13"/>
        </w:rPr>
        <w:t> </w:t>
      </w:r>
      <w:r>
        <w:rPr>
          <w:b/>
          <w:w w:val="120"/>
          <w:sz w:val="13"/>
        </w:rPr>
        <w:t>ologio</w:t>
      </w:r>
      <w:r>
        <w:rPr>
          <w:b/>
          <w:spacing w:val="39"/>
          <w:w w:val="120"/>
          <w:sz w:val="13"/>
        </w:rPr>
        <w:t> </w:t>
      </w:r>
      <w:r>
        <w:rPr>
          <w:b/>
          <w:w w:val="120"/>
          <w:sz w:val="13"/>
        </w:rPr>
        <w:t>cfte</w:t>
      </w:r>
      <w:r>
        <w:rPr>
          <w:b/>
          <w:spacing w:val="39"/>
          <w:w w:val="120"/>
          <w:sz w:val="13"/>
        </w:rPr>
        <w:t> </w:t>
      </w:r>
      <w:r>
        <w:rPr>
          <w:b/>
          <w:w w:val="120"/>
          <w:sz w:val="13"/>
        </w:rPr>
        <w:t>ci</w:t>
      </w:r>
      <w:r>
        <w:rPr>
          <w:b/>
          <w:spacing w:val="39"/>
          <w:w w:val="120"/>
          <w:sz w:val="13"/>
        </w:rPr>
        <w:t> </w:t>
      </w:r>
      <w:r>
        <w:rPr>
          <w:b/>
          <w:w w:val="120"/>
          <w:sz w:val="13"/>
        </w:rPr>
        <w:t>ono-- rd</w:t>
      </w:r>
      <w:r>
        <w:rPr>
          <w:b/>
          <w:spacing w:val="-14"/>
          <w:w w:val="120"/>
          <w:sz w:val="13"/>
        </w:rPr>
        <w:t> </w:t>
      </w:r>
      <w:r>
        <w:rPr>
          <w:b/>
          <w:w w:val="120"/>
          <w:sz w:val="13"/>
        </w:rPr>
        <w:t>...</w:t>
      </w:r>
    </w:p>
    <w:p>
      <w:pPr>
        <w:spacing w:line="149" w:lineRule="exact" w:before="66"/>
        <w:ind w:left="2648" w:right="572" w:firstLine="0"/>
        <w:jc w:val="center"/>
        <w:rPr>
          <w:i/>
          <w:sz w:val="13"/>
        </w:rPr>
      </w:pPr>
      <w:r>
        <w:rPr/>
        <w:pict>
          <v:shape style="position:absolute;margin-left:209.830032pt;margin-top:2.608449pt;width:20.55pt;height:35.25pt;mso-position-horizontal-relative:page;mso-position-vertical-relative:paragraph;z-index:-268187648" type="#_x0000_t202" filled="false" stroked="false">
            <v:textbox inset="0,0,0,0">
              <w:txbxContent>
                <w:p>
                  <w:pPr>
                    <w:spacing w:line="705" w:lineRule="exact" w:before="0"/>
                    <w:ind w:left="0" w:right="0" w:firstLine="0"/>
                    <w:jc w:val="left"/>
                    <w:rPr>
                      <w:rFonts w:ascii="Arial" w:hAnsi="Arial"/>
                      <w:b/>
                      <w:i/>
                      <w:sz w:val="63"/>
                    </w:rPr>
                  </w:pPr>
                  <w:r>
                    <w:rPr>
                      <w:rFonts w:ascii="Arial" w:hAnsi="Arial"/>
                      <w:w w:val="65"/>
                      <w:sz w:val="63"/>
                    </w:rPr>
                    <w:t>-</w:t>
                  </w:r>
                  <w:r>
                    <w:rPr>
                      <w:rFonts w:ascii="Arial" w:hAnsi="Arial"/>
                      <w:b/>
                      <w:i/>
                      <w:w w:val="65"/>
                      <w:sz w:val="63"/>
                    </w:rPr>
                    <w:t>l·</w:t>
                  </w:r>
                </w:p>
              </w:txbxContent>
            </v:textbox>
            <w10:wrap type="none"/>
          </v:shape>
        </w:pict>
      </w:r>
      <w:r>
        <w:rPr/>
        <w:pict>
          <v:shape style="position:absolute;margin-left:182.335022pt;margin-top:2.608449pt;width:7.15pt;height:35.25pt;mso-position-horizontal-relative:page;mso-position-vertical-relative:paragraph;z-index:253515776" type="#_x0000_t202" filled="false" stroked="false">
            <v:textbox inset="0,0,0,0">
              <w:txbxContent>
                <w:p>
                  <w:pPr>
                    <w:spacing w:line="705" w:lineRule="exact" w:before="0"/>
                    <w:ind w:left="0" w:right="0" w:firstLine="0"/>
                    <w:jc w:val="left"/>
                    <w:rPr>
                      <w:rFonts w:ascii="Arial"/>
                      <w:b/>
                      <w:i/>
                      <w:sz w:val="63"/>
                    </w:rPr>
                  </w:pPr>
                  <w:r>
                    <w:rPr>
                      <w:rFonts w:ascii="Arial"/>
                      <w:w w:val="35"/>
                      <w:sz w:val="63"/>
                    </w:rPr>
                    <w:t>.</w:t>
                  </w:r>
                  <w:r>
                    <w:rPr>
                      <w:rFonts w:ascii="Arial"/>
                      <w:spacing w:val="-32"/>
                      <w:w w:val="35"/>
                      <w:sz w:val="63"/>
                    </w:rPr>
                    <w:t> </w:t>
                  </w:r>
                  <w:r>
                    <w:rPr>
                      <w:rFonts w:ascii="Arial"/>
                      <w:b/>
                      <w:i/>
                      <w:spacing w:val="-20"/>
                      <w:w w:val="35"/>
                      <w:sz w:val="63"/>
                    </w:rPr>
                    <w:t>.</w:t>
                  </w:r>
                </w:p>
              </w:txbxContent>
            </v:textbox>
            <w10:wrap type="none"/>
          </v:shape>
        </w:pict>
      </w:r>
      <w:r>
        <w:rPr>
          <w:i/>
          <w:sz w:val="13"/>
        </w:rPr>
        <w:t>IL </w:t>
      </w:r>
      <w:r>
        <w:rPr>
          <w:sz w:val="13"/>
        </w:rPr>
        <w:t>GEJER.ALE DI CORPO D' </w:t>
      </w:r>
      <w:r>
        <w:rPr>
          <w:i/>
          <w:sz w:val="13"/>
        </w:rPr>
        <w:t>AR1!ATA</w:t>
      </w:r>
    </w:p>
    <w:p>
      <w:pPr>
        <w:spacing w:line="149" w:lineRule="exact" w:before="0"/>
        <w:ind w:left="2648" w:right="589" w:firstLine="0"/>
        <w:jc w:val="center"/>
        <w:rPr>
          <w:sz w:val="13"/>
        </w:rPr>
      </w:pPr>
      <w:r>
        <w:rPr>
          <w:w w:val="155"/>
          <w:sz w:val="13"/>
        </w:rPr>
        <w:t>COILANDANTE</w:t>
      </w:r>
    </w:p>
    <w:p>
      <w:pPr>
        <w:pStyle w:val="BodyText"/>
        <w:jc w:val="left"/>
        <w:rPr>
          <w:sz w:val="12"/>
        </w:rPr>
      </w:pPr>
    </w:p>
    <w:p>
      <w:pPr>
        <w:spacing w:before="1"/>
        <w:ind w:left="3339" w:right="0" w:firstLine="0"/>
        <w:jc w:val="left"/>
        <w:rPr>
          <w:sz w:val="13"/>
        </w:rPr>
      </w:pPr>
      <w:r>
        <w:rPr/>
        <w:pict>
          <v:shape style="position:absolute;margin-left:247.807526pt;margin-top:2.211327pt;width:54.35pt;height:14pt;mso-position-horizontal-relative:page;mso-position-vertical-relative:paragraph;z-index:-268186624" type="#_x0000_t202" filled="false" stroked="false">
            <v:textbox inset="0,0,0,0">
              <w:txbxContent>
                <w:p>
                  <w:pPr>
                    <w:spacing w:line="280" w:lineRule="exact" w:before="0"/>
                    <w:ind w:left="0" w:right="0" w:firstLine="0"/>
                    <w:jc w:val="left"/>
                    <w:rPr>
                      <w:rFonts w:ascii="Arial" w:hAnsi="Arial"/>
                      <w:b/>
                      <w:i/>
                      <w:sz w:val="22"/>
                    </w:rPr>
                  </w:pPr>
                  <w:r>
                    <w:rPr>
                      <w:i/>
                      <w:w w:val="85"/>
                      <w:sz w:val="16"/>
                    </w:rPr>
                    <w:t>i</w:t>
                  </w:r>
                  <w:r>
                    <w:rPr>
                      <w:i/>
                      <w:spacing w:val="1"/>
                      <w:w w:val="85"/>
                      <w:sz w:val="16"/>
                    </w:rPr>
                    <w:t> </w:t>
                  </w:r>
                  <w:r>
                    <w:rPr>
                      <w:rFonts w:ascii="Arial" w:hAnsi="Arial"/>
                      <w:i/>
                      <w:sz w:val="21"/>
                    </w:rPr>
                    <w:t>1/)</w:t>
                  </w:r>
                  <w:r>
                    <w:rPr>
                      <w:rFonts w:ascii="Arial" w:hAnsi="Arial"/>
                      <w:i/>
                      <w:spacing w:val="-13"/>
                      <w:sz w:val="21"/>
                    </w:rPr>
                    <w:t> </w:t>
                  </w:r>
                  <w:r>
                    <w:rPr>
                      <w:rFonts w:ascii="Arial" w:hAnsi="Arial"/>
                      <w:i/>
                      <w:sz w:val="25"/>
                    </w:rPr>
                    <w:t>Jr·</w:t>
                  </w:r>
                  <w:r>
                    <w:rPr>
                      <w:rFonts w:ascii="Arial" w:hAnsi="Arial"/>
                      <w:i/>
                      <w:spacing w:val="-43"/>
                      <w:sz w:val="25"/>
                    </w:rPr>
                    <w:t> </w:t>
                  </w:r>
                  <w:r>
                    <w:rPr>
                      <w:rFonts w:ascii="Arial" w:hAnsi="Arial"/>
                      <w:sz w:val="25"/>
                    </w:rPr>
                    <w:t>,</w:t>
                  </w:r>
                  <w:r>
                    <w:rPr>
                      <w:rFonts w:ascii="Arial" w:hAnsi="Arial"/>
                      <w:spacing w:val="-46"/>
                      <w:sz w:val="25"/>
                    </w:rPr>
                    <w:t> </w:t>
                  </w:r>
                  <w:r>
                    <w:rPr>
                      <w:rFonts w:ascii="Arial" w:hAnsi="Arial"/>
                      <w:b/>
                      <w:i/>
                      <w:spacing w:val="-4"/>
                      <w:w w:val="85"/>
                      <w:sz w:val="22"/>
                    </w:rPr>
                    <w:t>.·J..</w:t>
                  </w:r>
                </w:p>
              </w:txbxContent>
            </v:textbox>
            <w10:wrap type="none"/>
          </v:shape>
        </w:pict>
      </w:r>
      <w:r>
        <w:rPr>
          <w:rFonts w:ascii="Arial" w:hAnsi="Arial"/>
          <w:w w:val="98"/>
          <w:position w:val="-14"/>
          <w:sz w:val="24"/>
        </w:rPr>
        <w:t>.</w:t>
      </w:r>
      <w:r>
        <w:rPr>
          <w:rFonts w:ascii="Arial" w:hAnsi="Arial"/>
          <w:spacing w:val="-42"/>
          <w:position w:val="-14"/>
          <w:sz w:val="24"/>
        </w:rPr>
        <w:t> </w:t>
      </w:r>
      <w:r>
        <w:rPr>
          <w:rFonts w:ascii="Arial" w:hAnsi="Arial"/>
          <w:w w:val="98"/>
          <w:position w:val="-14"/>
          <w:sz w:val="24"/>
        </w:rPr>
        <w:t>.</w:t>
      </w:r>
      <w:r>
        <w:rPr>
          <w:rFonts w:ascii="Arial" w:hAnsi="Arial"/>
          <w:spacing w:val="26"/>
          <w:position w:val="-14"/>
          <w:sz w:val="24"/>
        </w:rPr>
        <w:t> </w:t>
      </w:r>
      <w:r>
        <w:rPr>
          <w:rFonts w:ascii="Arial" w:hAnsi="Arial"/>
          <w:w w:val="78"/>
          <w:position w:val="-14"/>
          <w:sz w:val="24"/>
        </w:rPr>
        <w:t>.</w:t>
      </w:r>
      <w:r>
        <w:rPr>
          <w:rFonts w:ascii="Arial" w:hAnsi="Arial"/>
          <w:spacing w:val="-9"/>
          <w:position w:val="-14"/>
          <w:sz w:val="24"/>
        </w:rPr>
        <w:t> </w:t>
      </w:r>
      <w:r>
        <w:rPr>
          <w:rFonts w:ascii="Arial" w:hAnsi="Arial"/>
          <w:spacing w:val="5"/>
          <w:w w:val="98"/>
          <w:position w:val="-14"/>
          <w:sz w:val="24"/>
        </w:rPr>
        <w:t>.</w:t>
      </w:r>
      <w:r>
        <w:rPr>
          <w:spacing w:val="-1"/>
          <w:w w:val="118"/>
          <w:sz w:val="13"/>
        </w:rPr>
        <w:t>i</w:t>
      </w:r>
      <w:r>
        <w:rPr>
          <w:spacing w:val="-14"/>
          <w:w w:val="118"/>
          <w:sz w:val="13"/>
        </w:rPr>
        <w:t>.</w:t>
      </w:r>
      <w:r>
        <w:rPr>
          <w:rFonts w:ascii="Arial" w:hAnsi="Arial"/>
          <w:b/>
          <w:spacing w:val="-32"/>
          <w:w w:val="56"/>
          <w:position w:val="-14"/>
          <w:sz w:val="24"/>
        </w:rPr>
        <w:t>-</w:t>
      </w:r>
      <w:r>
        <w:rPr>
          <w:spacing w:val="-46"/>
          <w:w w:val="118"/>
          <w:sz w:val="13"/>
        </w:rPr>
        <w:t>o</w:t>
      </w:r>
      <w:r>
        <w:rPr>
          <w:rFonts w:ascii="Arial" w:hAnsi="Arial"/>
          <w:b/>
          <w:w w:val="56"/>
          <w:position w:val="-14"/>
          <w:sz w:val="24"/>
        </w:rPr>
        <w:t>'</w:t>
      </w:r>
      <w:r>
        <w:rPr>
          <w:rFonts w:ascii="Arial" w:hAnsi="Arial"/>
          <w:b/>
          <w:spacing w:val="-62"/>
          <w:w w:val="56"/>
          <w:position w:val="-14"/>
          <w:sz w:val="24"/>
        </w:rPr>
        <w:t>4</w:t>
      </w:r>
      <w:r>
        <w:rPr>
          <w:spacing w:val="-16"/>
          <w:w w:val="118"/>
          <w:sz w:val="13"/>
        </w:rPr>
        <w:t>n</w:t>
      </w:r>
      <w:r>
        <w:rPr>
          <w:rFonts w:ascii="Arial" w:hAnsi="Arial"/>
          <w:b/>
          <w:spacing w:val="-22"/>
          <w:w w:val="56"/>
          <w:position w:val="-14"/>
          <w:sz w:val="24"/>
        </w:rPr>
        <w:t>.</w:t>
      </w:r>
      <w:r>
        <w:rPr>
          <w:w w:val="118"/>
          <w:sz w:val="13"/>
        </w:rPr>
        <w:t>a</w:t>
      </w:r>
      <w:r>
        <w:rPr>
          <w:spacing w:val="9"/>
          <w:sz w:val="13"/>
        </w:rPr>
        <w:t> </w:t>
      </w:r>
      <w:r>
        <w:rPr>
          <w:w w:val="88"/>
          <w:sz w:val="13"/>
        </w:rPr>
        <w:t>.Gc·m.·bar</w:t>
      </w:r>
      <w:r>
        <w:rPr>
          <w:spacing w:val="-6"/>
          <w:w w:val="88"/>
          <w:sz w:val="13"/>
        </w:rPr>
        <w:t>n</w:t>
      </w:r>
      <w:r>
        <w:rPr>
          <w:w w:val="88"/>
          <w:sz w:val="13"/>
        </w:rPr>
        <w:t>-</w:t>
      </w:r>
    </w:p>
    <w:p>
      <w:pPr>
        <w:pStyle w:val="BodyText"/>
        <w:spacing w:before="8"/>
        <w:jc w:val="left"/>
        <w:rPr>
          <w:sz w:val="12"/>
        </w:rPr>
      </w:pPr>
    </w:p>
    <w:p>
      <w:pPr>
        <w:spacing w:before="93"/>
        <w:ind w:left="2035" w:right="0" w:firstLine="0"/>
        <w:jc w:val="left"/>
        <w:rPr>
          <w:sz w:val="17"/>
        </w:rPr>
      </w:pPr>
      <w:r>
        <w:rPr>
          <w:w w:val="115"/>
          <w:sz w:val="17"/>
        </w:rPr>
        <w:t>Mussolinijevo. naročilo glede MVAC</w:t>
      </w:r>
    </w:p>
    <w:p>
      <w:pPr>
        <w:spacing w:after="0"/>
        <w:jc w:val="left"/>
        <w:rPr>
          <w:sz w:val="17"/>
        </w:rPr>
        <w:sectPr>
          <w:type w:val="continuous"/>
          <w:pgSz w:w="8110" w:h="12450"/>
          <w:pgMar w:top="1240" w:bottom="280" w:left="840" w:right="1100"/>
        </w:sectPr>
      </w:pPr>
    </w:p>
    <w:p>
      <w:pPr>
        <w:spacing w:before="77"/>
        <w:ind w:left="0" w:right="599" w:firstLine="0"/>
        <w:jc w:val="right"/>
        <w:rPr>
          <w:b/>
          <w:sz w:val="17"/>
        </w:rPr>
      </w:pPr>
      <w:r>
        <w:rPr>
          <w:b/>
          <w:w w:val="110"/>
          <w:sz w:val="17"/>
        </w:rPr>
        <w:t>Priloga XXXI.</w:t>
      </w: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4"/>
        </w:rPr>
      </w:pPr>
      <w:r>
        <w:rPr/>
        <w:drawing>
          <wp:anchor distT="0" distB="0" distL="0" distR="0" allowOverlap="1" layoutInCell="1" locked="0" behindDoc="0" simplePos="0" relativeHeight="1815">
            <wp:simplePos x="0" y="0"/>
            <wp:positionH relativeFrom="page">
              <wp:posOffset>670144</wp:posOffset>
            </wp:positionH>
            <wp:positionV relativeFrom="paragraph">
              <wp:posOffset>202387</wp:posOffset>
            </wp:positionV>
            <wp:extent cx="3514875" cy="2209800"/>
            <wp:effectExtent l="0" t="0" r="0" b="0"/>
            <wp:wrapTopAndBottom/>
            <wp:docPr id="209" name="image125.png"/>
            <wp:cNvGraphicFramePr>
              <a:graphicFrameLocks noChangeAspect="1"/>
            </wp:cNvGraphicFramePr>
            <a:graphic>
              <a:graphicData uri="http://schemas.openxmlformats.org/drawingml/2006/picture">
                <pic:pic>
                  <pic:nvPicPr>
                    <pic:cNvPr id="210" name="image125.png"/>
                    <pic:cNvPicPr/>
                  </pic:nvPicPr>
                  <pic:blipFill>
                    <a:blip r:embed="rId129" cstate="print"/>
                    <a:stretch>
                      <a:fillRect/>
                    </a:stretch>
                  </pic:blipFill>
                  <pic:spPr>
                    <a:xfrm>
                      <a:off x="0" y="0"/>
                      <a:ext cx="3514875" cy="2209800"/>
                    </a:xfrm>
                    <a:prstGeom prst="rect">
                      <a:avLst/>
                    </a:prstGeom>
                  </pic:spPr>
                </pic:pic>
              </a:graphicData>
            </a:graphic>
          </wp:anchor>
        </w:drawing>
      </w:r>
    </w:p>
    <w:p>
      <w:pPr>
        <w:pStyle w:val="BodyText"/>
        <w:spacing w:before="2"/>
        <w:jc w:val="left"/>
        <w:rPr>
          <w:b/>
          <w:sz w:val="17"/>
        </w:rPr>
      </w:pPr>
    </w:p>
    <w:p>
      <w:pPr>
        <w:spacing w:line="206" w:lineRule="auto" w:before="0"/>
        <w:ind w:left="295" w:right="792" w:firstLine="0"/>
        <w:jc w:val="center"/>
        <w:rPr>
          <w:sz w:val="17"/>
        </w:rPr>
      </w:pPr>
      <w:r>
        <w:rPr>
          <w:w w:val="120"/>
          <w:sz w:val="17"/>
        </w:rPr>
        <w:t>Stane Kukovica kot dominikanec, član  belogardistične  vaške  straže  in  kot  član italijanskega arditskega</w:t>
      </w:r>
      <w:r>
        <w:rPr>
          <w:spacing w:val="33"/>
          <w:w w:val="120"/>
          <w:sz w:val="17"/>
        </w:rPr>
        <w:t> </w:t>
      </w:r>
      <w:r>
        <w:rPr>
          <w:w w:val="120"/>
          <w:sz w:val="17"/>
        </w:rPr>
        <w:t>bataljona</w:t>
      </w:r>
    </w:p>
    <w:p>
      <w:pPr>
        <w:pStyle w:val="BodyText"/>
        <w:jc w:val="left"/>
        <w:rPr>
          <w:sz w:val="20"/>
        </w:rPr>
      </w:pPr>
    </w:p>
    <w:p>
      <w:pPr>
        <w:pStyle w:val="BodyText"/>
        <w:jc w:val="left"/>
        <w:rPr>
          <w:sz w:val="20"/>
        </w:rPr>
      </w:pPr>
    </w:p>
    <w:p>
      <w:pPr>
        <w:pStyle w:val="BodyText"/>
        <w:spacing w:before="5"/>
        <w:jc w:val="left"/>
        <w:rPr>
          <w:sz w:val="18"/>
        </w:rPr>
      </w:pPr>
      <w:r>
        <w:rPr/>
        <w:drawing>
          <wp:anchor distT="0" distB="0" distL="0" distR="0" allowOverlap="1" layoutInCell="1" locked="0" behindDoc="0" simplePos="0" relativeHeight="1816">
            <wp:simplePos x="0" y="0"/>
            <wp:positionH relativeFrom="page">
              <wp:posOffset>621406</wp:posOffset>
            </wp:positionH>
            <wp:positionV relativeFrom="paragraph">
              <wp:posOffset>159467</wp:posOffset>
            </wp:positionV>
            <wp:extent cx="3600307" cy="2340864"/>
            <wp:effectExtent l="0" t="0" r="0" b="0"/>
            <wp:wrapTopAndBottom/>
            <wp:docPr id="211" name="image126.png"/>
            <wp:cNvGraphicFramePr>
              <a:graphicFrameLocks noChangeAspect="1"/>
            </wp:cNvGraphicFramePr>
            <a:graphic>
              <a:graphicData uri="http://schemas.openxmlformats.org/drawingml/2006/picture">
                <pic:pic>
                  <pic:nvPicPr>
                    <pic:cNvPr id="212" name="image126.png"/>
                    <pic:cNvPicPr/>
                  </pic:nvPicPr>
                  <pic:blipFill>
                    <a:blip r:embed="rId130" cstate="print"/>
                    <a:stretch>
                      <a:fillRect/>
                    </a:stretch>
                  </pic:blipFill>
                  <pic:spPr>
                    <a:xfrm>
                      <a:off x="0" y="0"/>
                      <a:ext cx="3600307" cy="2340864"/>
                    </a:xfrm>
                    <a:prstGeom prst="rect">
                      <a:avLst/>
                    </a:prstGeom>
                  </pic:spPr>
                </pic:pic>
              </a:graphicData>
            </a:graphic>
          </wp:anchor>
        </w:drawing>
      </w:r>
    </w:p>
    <w:p>
      <w:pPr>
        <w:spacing w:before="161"/>
        <w:ind w:left="293" w:right="792" w:firstLine="0"/>
        <w:jc w:val="center"/>
        <w:rPr>
          <w:sz w:val="17"/>
        </w:rPr>
      </w:pPr>
      <w:r>
        <w:rPr>
          <w:w w:val="120"/>
          <w:sz w:val="17"/>
        </w:rPr>
        <w:t>Skupina Novakovih plavogardistov</w:t>
      </w:r>
    </w:p>
    <w:p>
      <w:pPr>
        <w:spacing w:after="0"/>
        <w:jc w:val="center"/>
        <w:rPr>
          <w:sz w:val="17"/>
        </w:rPr>
        <w:sectPr>
          <w:pgSz w:w="7820" w:h="12240"/>
          <w:pgMar w:top="320" w:bottom="280" w:left="380" w:right="40"/>
        </w:sectPr>
      </w:pPr>
    </w:p>
    <w:p>
      <w:pPr>
        <w:spacing w:before="63"/>
        <w:ind w:left="426" w:right="0" w:firstLine="0"/>
        <w:jc w:val="left"/>
        <w:rPr>
          <w:rFonts w:ascii="Arial"/>
          <w:b/>
          <w:sz w:val="21"/>
        </w:rPr>
      </w:pPr>
      <w:r>
        <w:rPr/>
        <w:drawing>
          <wp:anchor distT="0" distB="0" distL="0" distR="0" allowOverlap="1" layoutInCell="1" locked="0" behindDoc="0" simplePos="0" relativeHeight="253521920">
            <wp:simplePos x="0" y="0"/>
            <wp:positionH relativeFrom="page">
              <wp:posOffset>2406428</wp:posOffset>
            </wp:positionH>
            <wp:positionV relativeFrom="page">
              <wp:posOffset>7011096</wp:posOffset>
            </wp:positionV>
            <wp:extent cx="737159" cy="754666"/>
            <wp:effectExtent l="0" t="0" r="0" b="0"/>
            <wp:wrapNone/>
            <wp:docPr id="213" name="image127.png"/>
            <wp:cNvGraphicFramePr>
              <a:graphicFrameLocks noChangeAspect="1"/>
            </wp:cNvGraphicFramePr>
            <a:graphic>
              <a:graphicData uri="http://schemas.openxmlformats.org/drawingml/2006/picture">
                <pic:pic>
                  <pic:nvPicPr>
                    <pic:cNvPr id="214" name="image127.png"/>
                    <pic:cNvPicPr/>
                  </pic:nvPicPr>
                  <pic:blipFill>
                    <a:blip r:embed="rId131" cstate="print"/>
                    <a:stretch>
                      <a:fillRect/>
                    </a:stretch>
                  </pic:blipFill>
                  <pic:spPr>
                    <a:xfrm>
                      <a:off x="0" y="0"/>
                      <a:ext cx="737159" cy="754666"/>
                    </a:xfrm>
                    <a:prstGeom prst="rect">
                      <a:avLst/>
                    </a:prstGeom>
                  </pic:spPr>
                </pic:pic>
              </a:graphicData>
            </a:graphic>
          </wp:anchor>
        </w:drawing>
      </w:r>
      <w:r>
        <w:rPr>
          <w:b/>
          <w:w w:val="115"/>
          <w:sz w:val="17"/>
        </w:rPr>
        <w:t>Priloga </w:t>
      </w:r>
      <w:r>
        <w:rPr>
          <w:rFonts w:ascii="Arial"/>
          <w:b/>
          <w:w w:val="115"/>
          <w:sz w:val="21"/>
        </w:rPr>
        <w:t>xxxn.</w:t>
      </w:r>
    </w:p>
    <w:p>
      <w:pPr>
        <w:pStyle w:val="BodyText"/>
        <w:jc w:val="left"/>
        <w:rPr>
          <w:rFonts w:ascii="Arial"/>
          <w:b/>
          <w:sz w:val="20"/>
        </w:rPr>
      </w:pPr>
    </w:p>
    <w:p>
      <w:pPr>
        <w:pStyle w:val="BodyText"/>
        <w:jc w:val="left"/>
        <w:rPr>
          <w:rFonts w:ascii="Arial"/>
          <w:b/>
          <w:sz w:val="20"/>
        </w:rPr>
      </w:pPr>
    </w:p>
    <w:p>
      <w:pPr>
        <w:pStyle w:val="BodyText"/>
        <w:jc w:val="left"/>
        <w:rPr>
          <w:rFonts w:ascii="Arial"/>
          <w:b/>
          <w:sz w:val="20"/>
        </w:rPr>
      </w:pPr>
    </w:p>
    <w:p>
      <w:pPr>
        <w:pStyle w:val="BodyText"/>
        <w:jc w:val="left"/>
        <w:rPr>
          <w:rFonts w:ascii="Arial"/>
          <w:b/>
          <w:sz w:val="20"/>
        </w:rPr>
      </w:pPr>
    </w:p>
    <w:p>
      <w:pPr>
        <w:pStyle w:val="BodyText"/>
        <w:spacing w:before="11"/>
        <w:jc w:val="left"/>
        <w:rPr>
          <w:rFonts w:ascii="Arial"/>
          <w:b/>
          <w:sz w:val="11"/>
        </w:rPr>
      </w:pPr>
      <w:r>
        <w:rPr/>
        <w:drawing>
          <wp:anchor distT="0" distB="0" distL="0" distR="0" allowOverlap="1" layoutInCell="1" locked="0" behindDoc="0" simplePos="0" relativeHeight="1817">
            <wp:simplePos x="0" y="0"/>
            <wp:positionH relativeFrom="page">
              <wp:posOffset>807219</wp:posOffset>
            </wp:positionH>
            <wp:positionV relativeFrom="paragraph">
              <wp:posOffset>112232</wp:posOffset>
            </wp:positionV>
            <wp:extent cx="3621663" cy="2267712"/>
            <wp:effectExtent l="0" t="0" r="0" b="0"/>
            <wp:wrapTopAndBottom/>
            <wp:docPr id="215" name="image128.png"/>
            <wp:cNvGraphicFramePr>
              <a:graphicFrameLocks noChangeAspect="1"/>
            </wp:cNvGraphicFramePr>
            <a:graphic>
              <a:graphicData uri="http://schemas.openxmlformats.org/drawingml/2006/picture">
                <pic:pic>
                  <pic:nvPicPr>
                    <pic:cNvPr id="216" name="image128.png"/>
                    <pic:cNvPicPr/>
                  </pic:nvPicPr>
                  <pic:blipFill>
                    <a:blip r:embed="rId132" cstate="print"/>
                    <a:stretch>
                      <a:fillRect/>
                    </a:stretch>
                  </pic:blipFill>
                  <pic:spPr>
                    <a:xfrm>
                      <a:off x="0" y="0"/>
                      <a:ext cx="3621663" cy="2267712"/>
                    </a:xfrm>
                    <a:prstGeom prst="rect">
                      <a:avLst/>
                    </a:prstGeom>
                  </pic:spPr>
                </pic:pic>
              </a:graphicData>
            </a:graphic>
          </wp:anchor>
        </w:drawing>
      </w:r>
    </w:p>
    <w:p>
      <w:pPr>
        <w:spacing w:before="127"/>
        <w:ind w:left="295" w:right="218" w:firstLine="0"/>
        <w:jc w:val="center"/>
        <w:rPr>
          <w:sz w:val="17"/>
        </w:rPr>
      </w:pPr>
      <w:r>
        <w:rPr>
          <w:w w:val="120"/>
          <w:sz w:val="17"/>
        </w:rPr>
        <w:t>Belogardistična trcnjava Turjak i:o zavzetju</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3"/>
        </w:rPr>
      </w:pPr>
      <w:r>
        <w:rPr/>
        <w:drawing>
          <wp:anchor distT="0" distB="0" distL="0" distR="0" allowOverlap="1" layoutInCell="1" locked="0" behindDoc="0" simplePos="0" relativeHeight="1818">
            <wp:simplePos x="0" y="0"/>
            <wp:positionH relativeFrom="page">
              <wp:posOffset>843772</wp:posOffset>
            </wp:positionH>
            <wp:positionV relativeFrom="paragraph">
              <wp:posOffset>126192</wp:posOffset>
            </wp:positionV>
            <wp:extent cx="3524030" cy="2426208"/>
            <wp:effectExtent l="0" t="0" r="0" b="0"/>
            <wp:wrapTopAndBottom/>
            <wp:docPr id="217" name="image129.png"/>
            <wp:cNvGraphicFramePr>
              <a:graphicFrameLocks noChangeAspect="1"/>
            </wp:cNvGraphicFramePr>
            <a:graphic>
              <a:graphicData uri="http://schemas.openxmlformats.org/drawingml/2006/picture">
                <pic:pic>
                  <pic:nvPicPr>
                    <pic:cNvPr id="218" name="image129.png"/>
                    <pic:cNvPicPr/>
                  </pic:nvPicPr>
                  <pic:blipFill>
                    <a:blip r:embed="rId133" cstate="print"/>
                    <a:stretch>
                      <a:fillRect/>
                    </a:stretch>
                  </pic:blipFill>
                  <pic:spPr>
                    <a:xfrm>
                      <a:off x="0" y="0"/>
                      <a:ext cx="3524030" cy="2426208"/>
                    </a:xfrm>
                    <a:prstGeom prst="rect">
                      <a:avLst/>
                    </a:prstGeom>
                  </pic:spPr>
                </pic:pic>
              </a:graphicData>
            </a:graphic>
          </wp:anchor>
        </w:drawing>
      </w:r>
    </w:p>
    <w:p>
      <w:pPr>
        <w:spacing w:before="132"/>
        <w:ind w:left="295" w:right="301" w:firstLine="0"/>
        <w:jc w:val="center"/>
        <w:rPr>
          <w:sz w:val="17"/>
        </w:rPr>
      </w:pPr>
      <w:r>
        <w:rPr>
          <w:w w:val="120"/>
          <w:sz w:val="17"/>
        </w:rPr>
        <w:t>Notranjost turjaškega graau po belogc,rdLtični vdaji</w:t>
      </w:r>
    </w:p>
    <w:p>
      <w:pPr>
        <w:pStyle w:val="BodyText"/>
        <w:spacing w:before="8"/>
        <w:jc w:val="left"/>
        <w:rPr>
          <w:sz w:val="21"/>
        </w:rPr>
      </w:pPr>
      <w:r>
        <w:rPr/>
        <w:drawing>
          <wp:anchor distT="0" distB="0" distL="0" distR="0" allowOverlap="1" layoutInCell="1" locked="0" behindDoc="0" simplePos="0" relativeHeight="1819">
            <wp:simplePos x="0" y="0"/>
            <wp:positionH relativeFrom="page">
              <wp:posOffset>4228004</wp:posOffset>
            </wp:positionH>
            <wp:positionV relativeFrom="paragraph">
              <wp:posOffset>183509</wp:posOffset>
            </wp:positionV>
            <wp:extent cx="646834" cy="609600"/>
            <wp:effectExtent l="0" t="0" r="0" b="0"/>
            <wp:wrapTopAndBottom/>
            <wp:docPr id="219" name="image130.png"/>
            <wp:cNvGraphicFramePr>
              <a:graphicFrameLocks noChangeAspect="1"/>
            </wp:cNvGraphicFramePr>
            <a:graphic>
              <a:graphicData uri="http://schemas.openxmlformats.org/drawingml/2006/picture">
                <pic:pic>
                  <pic:nvPicPr>
                    <pic:cNvPr id="220" name="image130.png"/>
                    <pic:cNvPicPr/>
                  </pic:nvPicPr>
                  <pic:blipFill>
                    <a:blip r:embed="rId134" cstate="print"/>
                    <a:stretch>
                      <a:fillRect/>
                    </a:stretch>
                  </pic:blipFill>
                  <pic:spPr>
                    <a:xfrm>
                      <a:off x="0" y="0"/>
                      <a:ext cx="646834" cy="609600"/>
                    </a:xfrm>
                    <a:prstGeom prst="rect">
                      <a:avLst/>
                    </a:prstGeom>
                  </pic:spPr>
                </pic:pic>
              </a:graphicData>
            </a:graphic>
          </wp:anchor>
        </w:drawing>
      </w:r>
    </w:p>
    <w:p>
      <w:pPr>
        <w:spacing w:after="0"/>
        <w:jc w:val="left"/>
        <w:rPr>
          <w:sz w:val="21"/>
        </w:rPr>
        <w:sectPr>
          <w:pgSz w:w="7820" w:h="12240"/>
          <w:pgMar w:top="200" w:bottom="0" w:left="380" w:right="40"/>
        </w:sectPr>
      </w:pPr>
    </w:p>
    <w:p>
      <w:pPr>
        <w:pStyle w:val="BodyText"/>
        <w:spacing w:before="4"/>
        <w:jc w:val="left"/>
        <w:rPr>
          <w:sz w:val="17"/>
        </w:rPr>
      </w:pPr>
    </w:p>
    <w:p>
      <w:pPr>
        <w:spacing w:after="0"/>
        <w:jc w:val="left"/>
        <w:rPr>
          <w:sz w:val="17"/>
        </w:rPr>
        <w:sectPr>
          <w:pgSz w:w="7820" w:h="12240"/>
          <w:pgMar w:top="1140" w:bottom="280" w:left="1060" w:right="1060"/>
        </w:sectPr>
      </w:pPr>
    </w:p>
    <w:p>
      <w:pPr>
        <w:spacing w:line="196" w:lineRule="exact" w:before="63"/>
        <w:ind w:left="7595" w:right="0" w:firstLine="0"/>
        <w:jc w:val="left"/>
        <w:rPr>
          <w:sz w:val="23"/>
        </w:rPr>
      </w:pPr>
      <w:bookmarkStart w:name="SKM_C25823052508300" w:id="4"/>
      <w:bookmarkEnd w:id="4"/>
      <w:r>
        <w:rPr/>
      </w:r>
      <w:r>
        <w:rPr>
          <w:w w:val="86"/>
          <w:sz w:val="23"/>
        </w:rPr>
        <w:t>i</w:t>
      </w:r>
    </w:p>
    <w:p>
      <w:pPr>
        <w:spacing w:line="282" w:lineRule="exact" w:before="0"/>
        <w:ind w:left="7585" w:right="0" w:firstLine="0"/>
        <w:jc w:val="left"/>
        <w:rPr>
          <w:rFonts w:ascii="Arial"/>
          <w:sz w:val="14"/>
        </w:rPr>
      </w:pPr>
      <w:r>
        <w:rPr/>
        <w:drawing>
          <wp:anchor distT="0" distB="0" distL="0" distR="0" allowOverlap="1" layoutInCell="1" locked="0" behindDoc="0" simplePos="0" relativeHeight="253523968">
            <wp:simplePos x="0" y="0"/>
            <wp:positionH relativeFrom="page">
              <wp:posOffset>2386566</wp:posOffset>
            </wp:positionH>
            <wp:positionV relativeFrom="paragraph">
              <wp:posOffset>42400</wp:posOffset>
            </wp:positionV>
            <wp:extent cx="243527" cy="596286"/>
            <wp:effectExtent l="0" t="0" r="0" b="0"/>
            <wp:wrapNone/>
            <wp:docPr id="221" name="image131.png"/>
            <wp:cNvGraphicFramePr>
              <a:graphicFrameLocks noChangeAspect="1"/>
            </wp:cNvGraphicFramePr>
            <a:graphic>
              <a:graphicData uri="http://schemas.openxmlformats.org/drawingml/2006/picture">
                <pic:pic>
                  <pic:nvPicPr>
                    <pic:cNvPr id="222" name="image131.png"/>
                    <pic:cNvPicPr/>
                  </pic:nvPicPr>
                  <pic:blipFill>
                    <a:blip r:embed="rId135" cstate="print"/>
                    <a:stretch>
                      <a:fillRect/>
                    </a:stretch>
                  </pic:blipFill>
                  <pic:spPr>
                    <a:xfrm>
                      <a:off x="0" y="0"/>
                      <a:ext cx="243527" cy="596286"/>
                    </a:xfrm>
                    <a:prstGeom prst="rect">
                      <a:avLst/>
                    </a:prstGeom>
                  </pic:spPr>
                </pic:pic>
              </a:graphicData>
            </a:graphic>
          </wp:anchor>
        </w:drawing>
      </w:r>
      <w:r>
        <w:rPr>
          <w:rFonts w:ascii="Arial"/>
          <w:spacing w:val="-124"/>
          <w:w w:val="72"/>
          <w:position w:val="6"/>
          <w:sz w:val="30"/>
        </w:rPr>
        <w:t>&lt;</w:t>
      </w:r>
      <w:r>
        <w:rPr>
          <w:rFonts w:ascii="Arial"/>
          <w:w w:val="98"/>
          <w:sz w:val="14"/>
        </w:rPr>
        <w:t>rn</w:t>
      </w:r>
    </w:p>
    <w:p>
      <w:pPr>
        <w:spacing w:line="83" w:lineRule="exact" w:before="0"/>
        <w:ind w:left="7591" w:right="0" w:firstLine="0"/>
        <w:jc w:val="left"/>
        <w:rPr>
          <w:sz w:val="9"/>
        </w:rPr>
      </w:pPr>
      <w:r>
        <w:rPr>
          <w:w w:val="115"/>
          <w:sz w:val="9"/>
        </w:rPr>
        <w:t>;,:i</w:t>
      </w:r>
    </w:p>
    <w:p>
      <w:pPr>
        <w:pStyle w:val="BodyText"/>
        <w:jc w:val="left"/>
        <w:rPr>
          <w:sz w:val="10"/>
        </w:rPr>
      </w:pPr>
    </w:p>
    <w:p>
      <w:pPr>
        <w:spacing w:line="156" w:lineRule="exact" w:before="89"/>
        <w:ind w:left="7594" w:right="0" w:firstLine="0"/>
        <w:jc w:val="left"/>
        <w:rPr>
          <w:sz w:val="15"/>
        </w:rPr>
      </w:pPr>
      <w:r>
        <w:rPr/>
        <w:drawing>
          <wp:anchor distT="0" distB="0" distL="0" distR="0" allowOverlap="1" layoutInCell="1" locked="0" behindDoc="0" simplePos="0" relativeHeight="253524992">
            <wp:simplePos x="0" y="0"/>
            <wp:positionH relativeFrom="page">
              <wp:posOffset>2934502</wp:posOffset>
            </wp:positionH>
            <wp:positionV relativeFrom="paragraph">
              <wp:posOffset>102847</wp:posOffset>
            </wp:positionV>
            <wp:extent cx="115675" cy="462426"/>
            <wp:effectExtent l="0" t="0" r="0" b="0"/>
            <wp:wrapNone/>
            <wp:docPr id="223" name="image132.png"/>
            <wp:cNvGraphicFramePr>
              <a:graphicFrameLocks noChangeAspect="1"/>
            </wp:cNvGraphicFramePr>
            <a:graphic>
              <a:graphicData uri="http://schemas.openxmlformats.org/drawingml/2006/picture">
                <pic:pic>
                  <pic:nvPicPr>
                    <pic:cNvPr id="224" name="image132.png"/>
                    <pic:cNvPicPr/>
                  </pic:nvPicPr>
                  <pic:blipFill>
                    <a:blip r:embed="rId136" cstate="print"/>
                    <a:stretch>
                      <a:fillRect/>
                    </a:stretch>
                  </pic:blipFill>
                  <pic:spPr>
                    <a:xfrm>
                      <a:off x="0" y="0"/>
                      <a:ext cx="115675" cy="462426"/>
                    </a:xfrm>
                    <a:prstGeom prst="rect">
                      <a:avLst/>
                    </a:prstGeom>
                  </pic:spPr>
                </pic:pic>
              </a:graphicData>
            </a:graphic>
          </wp:anchor>
        </w:drawing>
      </w:r>
      <w:r>
        <w:rPr>
          <w:w w:val="116"/>
          <w:sz w:val="15"/>
        </w:rPr>
        <w:t>&lt;</w:t>
      </w:r>
    </w:p>
    <w:p>
      <w:pPr>
        <w:spacing w:line="35" w:lineRule="exact" w:before="0"/>
        <w:ind w:left="7498" w:right="0" w:firstLine="0"/>
        <w:jc w:val="left"/>
        <w:rPr>
          <w:sz w:val="17"/>
        </w:rPr>
      </w:pPr>
      <w:r>
        <w:rPr>
          <w:w w:val="116"/>
          <w:sz w:val="17"/>
        </w:rPr>
        <w:t>r</w:t>
      </w:r>
    </w:p>
    <w:p>
      <w:pPr>
        <w:spacing w:after="0" w:line="35" w:lineRule="exact"/>
        <w:jc w:val="left"/>
        <w:rPr>
          <w:sz w:val="17"/>
        </w:rPr>
        <w:sectPr>
          <w:pgSz w:w="9360" w:h="13200"/>
          <w:pgMar w:top="480" w:bottom="280" w:left="1300" w:right="40"/>
        </w:sectPr>
      </w:pPr>
    </w:p>
    <w:p>
      <w:pPr>
        <w:spacing w:line="593" w:lineRule="exact" w:before="0"/>
        <w:ind w:left="3594" w:right="0" w:firstLine="0"/>
        <w:jc w:val="left"/>
        <w:rPr>
          <w:rFonts w:ascii="Arial"/>
          <w:b/>
          <w:sz w:val="53"/>
        </w:rPr>
      </w:pPr>
      <w:r>
        <w:rPr/>
        <w:pict>
          <v:group style="position:absolute;margin-left:0pt;margin-top:0pt;width:467.65pt;height:660pt;mso-position-horizontal-relative:page;mso-position-vertical-relative:page;z-index:-268177408" coordorigin="0,0" coordsize="9353,13200">
            <v:shape style="position:absolute;left:0;top:0;width:6232;height:652" type="#_x0000_t75" stroked="false">
              <v:imagedata r:id="rId137" o:title=""/>
            </v:shape>
            <v:shape style="position:absolute;left:2531;top:3047;width:6539;height:5098" type="#_x0000_t75" stroked="false">
              <v:imagedata r:id="rId138" o:title=""/>
            </v:shape>
            <v:line style="position:absolute" from="6500,8868" to="6500,8145" stroked="true" strokeweight=".239692pt" strokecolor="#000000">
              <v:stroke dashstyle="solid"/>
            </v:line>
            <v:shape style="position:absolute;left:23;top:10252;width:9329;height:2947" type="#_x0000_t75" stroked="false">
              <v:imagedata r:id="rId139" o:title=""/>
            </v:shape>
            <v:line style="position:absolute" from="8020,10253" to="8020,8145" stroked="true" strokeweight=".239692pt" strokecolor="#000000">
              <v:stroke dashstyle="solid"/>
            </v:line>
            <v:shape style="position:absolute;left:9127;top:0;width:226;height:1898" type="#_x0000_t75" stroked="false">
              <v:imagedata r:id="rId140" o:title=""/>
            </v:shape>
            <v:line style="position:absolute" from="9329,6267" to="9329,1936" stroked="true" strokeweight=".719076pt" strokecolor="#000000">
              <v:stroke dashstyle="solid"/>
            </v:line>
            <v:line style="position:absolute" from="9319,10406" to="9319,6329" stroked="true" strokeweight=".479384pt" strokecolor="#000000">
              <v:stroke dashstyle="solid"/>
            </v:line>
            <v:line style="position:absolute" from="6232,110" to="9108,110" stroked="true" strokeweight="8.384232pt" strokecolor="#000000">
              <v:stroke dashstyle="solid"/>
            </v:line>
            <w10:wrap type="none"/>
          </v:group>
        </w:pict>
      </w:r>
      <w:r>
        <w:rPr>
          <w:rFonts w:ascii="Arial"/>
          <w:b/>
          <w:w w:val="65"/>
          <w:sz w:val="53"/>
        </w:rPr>
        <w:t>D</w:t>
      </w:r>
      <w:r>
        <w:rPr>
          <w:rFonts w:ascii="Arial"/>
          <w:b/>
          <w:spacing w:val="62"/>
          <w:w w:val="65"/>
          <w:sz w:val="53"/>
        </w:rPr>
        <w:t> </w:t>
      </w:r>
      <w:r>
        <w:rPr>
          <w:rFonts w:ascii="Arial"/>
          <w:b/>
          <w:w w:val="65"/>
          <w:sz w:val="53"/>
        </w:rPr>
        <w:t>2541</w:t>
      </w:r>
    </w:p>
    <w:p>
      <w:pPr>
        <w:spacing w:line="532" w:lineRule="exact" w:before="99"/>
        <w:ind w:left="3563" w:right="0" w:firstLine="0"/>
        <w:jc w:val="left"/>
        <w:rPr>
          <w:rFonts w:ascii="Arial"/>
          <w:sz w:val="41"/>
        </w:rPr>
      </w:pPr>
      <w:r>
        <w:rPr>
          <w:rFonts w:ascii="Arial"/>
          <w:w w:val="50"/>
          <w:sz w:val="51"/>
        </w:rPr>
        <w:t>11mmli\]iil'll'ii(D</w:t>
      </w:r>
      <w:r>
        <w:rPr>
          <w:rFonts w:ascii="Arial"/>
          <w:w w:val="50"/>
          <w:sz w:val="41"/>
        </w:rPr>
        <w:t>III</w:t>
      </w:r>
    </w:p>
    <w:p>
      <w:pPr>
        <w:spacing w:line="195" w:lineRule="exact" w:before="0"/>
        <w:ind w:left="3606" w:right="0" w:firstLine="0"/>
        <w:jc w:val="left"/>
        <w:rPr>
          <w:rFonts w:ascii="Courier New"/>
          <w:b/>
          <w:sz w:val="22"/>
        </w:rPr>
      </w:pPr>
      <w:r>
        <w:rPr>
          <w:rFonts w:ascii="Courier New"/>
          <w:b/>
          <w:w w:val="95"/>
          <w:sz w:val="22"/>
        </w:rPr>
        <w:t>43000007304</w:t>
      </w:r>
    </w:p>
    <w:p>
      <w:pPr>
        <w:spacing w:line="101" w:lineRule="exact" w:before="81"/>
        <w:ind w:left="0" w:right="315" w:firstLine="0"/>
        <w:jc w:val="right"/>
        <w:rPr>
          <w:sz w:val="11"/>
        </w:rPr>
      </w:pPr>
      <w:r>
        <w:rPr/>
        <w:br w:type="column"/>
      </w:r>
      <w:r>
        <w:rPr>
          <w:w w:val="115"/>
          <w:sz w:val="11"/>
        </w:rPr>
        <w:t>t..</w:t>
      </w:r>
    </w:p>
    <w:p>
      <w:pPr>
        <w:spacing w:line="261" w:lineRule="exact" w:before="0"/>
        <w:ind w:left="1886" w:right="0" w:firstLine="0"/>
        <w:jc w:val="left"/>
        <w:rPr>
          <w:sz w:val="17"/>
        </w:rPr>
      </w:pPr>
      <w:r>
        <w:rPr>
          <w:w w:val="80"/>
          <w:sz w:val="17"/>
        </w:rPr>
        <w:t>r </w:t>
      </w:r>
      <w:r>
        <w:rPr>
          <w:rFonts w:ascii="Arial"/>
          <w:w w:val="80"/>
          <w:position w:val="6"/>
          <w:sz w:val="22"/>
        </w:rPr>
        <w:t>ai </w:t>
      </w:r>
      <w:r>
        <w:rPr>
          <w:w w:val="80"/>
          <w:sz w:val="17"/>
        </w:rPr>
        <w:t>,,</w:t>
      </w:r>
    </w:p>
    <w:p>
      <w:pPr>
        <w:spacing w:line="144" w:lineRule="auto" w:before="3"/>
        <w:ind w:left="1971" w:right="0" w:firstLine="0"/>
        <w:jc w:val="left"/>
        <w:rPr>
          <w:sz w:val="11"/>
        </w:rPr>
      </w:pPr>
      <w:r>
        <w:rPr>
          <w:rFonts w:ascii="Arial"/>
          <w:spacing w:val="-27"/>
          <w:w w:val="93"/>
          <w:position w:val="-8"/>
          <w:sz w:val="15"/>
        </w:rPr>
        <w:t>:</w:t>
      </w:r>
      <w:r>
        <w:rPr>
          <w:spacing w:val="-1"/>
          <w:w w:val="69"/>
          <w:sz w:val="11"/>
        </w:rPr>
        <w:t>t</w:t>
      </w:r>
      <w:r>
        <w:rPr>
          <w:spacing w:val="-14"/>
          <w:w w:val="69"/>
          <w:sz w:val="11"/>
        </w:rPr>
        <w:t>.</w:t>
      </w:r>
      <w:r>
        <w:rPr>
          <w:rFonts w:ascii="Arial"/>
          <w:spacing w:val="-65"/>
          <w:w w:val="93"/>
          <w:position w:val="-8"/>
          <w:sz w:val="15"/>
        </w:rPr>
        <w:t>o</w:t>
      </w:r>
      <w:r>
        <w:rPr>
          <w:spacing w:val="-1"/>
          <w:w w:val="69"/>
          <w:sz w:val="11"/>
        </w:rPr>
        <w:t>.</w:t>
      </w:r>
    </w:p>
    <w:p>
      <w:pPr>
        <w:spacing w:before="25"/>
        <w:ind w:left="0" w:right="134" w:firstLine="0"/>
        <w:jc w:val="right"/>
        <w:rPr>
          <w:sz w:val="15"/>
        </w:rPr>
      </w:pPr>
      <w:r>
        <w:rPr>
          <w:w w:val="93"/>
          <w:sz w:val="15"/>
        </w:rPr>
        <w:t>!</w:t>
      </w:r>
    </w:p>
    <w:p>
      <w:pPr>
        <w:spacing w:before="104"/>
        <w:ind w:left="1955" w:right="0" w:firstLine="0"/>
        <w:jc w:val="left"/>
        <w:rPr>
          <w:sz w:val="28"/>
        </w:rPr>
      </w:pPr>
      <w:r>
        <w:rPr/>
        <w:pict>
          <v:shape style="position:absolute;margin-left:445.448486pt;margin-top:4.557087pt;width:2pt;height:3.95pt;mso-position-horizontal-relative:page;mso-position-vertical-relative:paragraph;z-index:-268174336" type="#_x0000_t202" filled="false" stroked="false">
            <v:textbox inset="0,0,0,0">
              <w:txbxContent>
                <w:p>
                  <w:pPr>
                    <w:spacing w:line="78" w:lineRule="exact" w:before="0"/>
                    <w:ind w:left="0" w:right="0" w:firstLine="0"/>
                    <w:jc w:val="left"/>
                    <w:rPr>
                      <w:rFonts w:ascii="Arial"/>
                      <w:sz w:val="7"/>
                    </w:rPr>
                  </w:pPr>
                  <w:r>
                    <w:rPr>
                      <w:rFonts w:ascii="Arial"/>
                      <w:w w:val="102"/>
                      <w:sz w:val="7"/>
                    </w:rPr>
                    <w:t>1</w:t>
                  </w:r>
                </w:p>
              </w:txbxContent>
            </v:textbox>
            <w10:wrap type="none"/>
          </v:shape>
        </w:pict>
      </w:r>
      <w:r>
        <w:rPr>
          <w:w w:val="70"/>
          <w:sz w:val="28"/>
        </w:rPr>
        <w:t>.,,</w:t>
      </w:r>
    </w:p>
    <w:p>
      <w:pPr>
        <w:spacing w:before="23"/>
        <w:ind w:left="1418" w:right="0" w:firstLine="0"/>
        <w:jc w:val="left"/>
        <w:rPr>
          <w:rFonts w:ascii="Arial"/>
          <w:b/>
          <w:sz w:val="10"/>
        </w:rPr>
      </w:pPr>
      <w:r>
        <w:rPr>
          <w:rFonts w:ascii="Courier New"/>
          <w:w w:val="85"/>
          <w:sz w:val="17"/>
        </w:rPr>
        <w:t>COBISS</w:t>
      </w:r>
      <w:r>
        <w:rPr>
          <w:rFonts w:ascii="Courier New"/>
          <w:spacing w:val="-41"/>
          <w:w w:val="85"/>
          <w:sz w:val="17"/>
        </w:rPr>
        <w:t> </w:t>
      </w:r>
      <w:r>
        <w:rPr>
          <w:rFonts w:ascii="Arial"/>
          <w:b/>
          <w:w w:val="85"/>
          <w:sz w:val="10"/>
        </w:rPr>
        <w:t>1D</w:t>
      </w:r>
    </w:p>
    <w:sectPr>
      <w:type w:val="continuous"/>
      <w:pgSz w:w="9360" w:h="13200"/>
      <w:pgMar w:top="1240" w:bottom="280" w:left="1300" w:right="40"/>
      <w:cols w:num="2" w:equalWidth="0">
        <w:col w:w="5568" w:space="40"/>
        <w:col w:w="241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2">
    <w:multiLevelType w:val="hybridMultilevel"/>
    <w:lvl w:ilvl="0">
      <w:start w:val="1"/>
      <w:numFmt w:val="decimal"/>
      <w:lvlText w:val="%1."/>
      <w:lvlJc w:val="left"/>
      <w:pPr>
        <w:ind w:left="492" w:hanging="236"/>
        <w:jc w:val="right"/>
      </w:pPr>
      <w:rPr>
        <w:rFonts w:hint="default"/>
        <w:b/>
        <w:bCs/>
        <w:w w:val="91"/>
      </w:rPr>
    </w:lvl>
    <w:lvl w:ilvl="1">
      <w:start w:val="0"/>
      <w:numFmt w:val="bullet"/>
      <w:lvlText w:val="•"/>
      <w:lvlJc w:val="left"/>
      <w:pPr>
        <w:ind w:left="1211" w:hanging="236"/>
      </w:pPr>
      <w:rPr>
        <w:rFonts w:hint="default"/>
      </w:rPr>
    </w:lvl>
    <w:lvl w:ilvl="2">
      <w:start w:val="0"/>
      <w:numFmt w:val="bullet"/>
      <w:lvlText w:val="•"/>
      <w:lvlJc w:val="left"/>
      <w:pPr>
        <w:ind w:left="1923" w:hanging="236"/>
      </w:pPr>
      <w:rPr>
        <w:rFonts w:hint="default"/>
      </w:rPr>
    </w:lvl>
    <w:lvl w:ilvl="3">
      <w:start w:val="0"/>
      <w:numFmt w:val="bullet"/>
      <w:lvlText w:val="•"/>
      <w:lvlJc w:val="left"/>
      <w:pPr>
        <w:ind w:left="2635" w:hanging="236"/>
      </w:pPr>
      <w:rPr>
        <w:rFonts w:hint="default"/>
      </w:rPr>
    </w:lvl>
    <w:lvl w:ilvl="4">
      <w:start w:val="0"/>
      <w:numFmt w:val="bullet"/>
      <w:lvlText w:val="•"/>
      <w:lvlJc w:val="left"/>
      <w:pPr>
        <w:ind w:left="3347" w:hanging="236"/>
      </w:pPr>
      <w:rPr>
        <w:rFonts w:hint="default"/>
      </w:rPr>
    </w:lvl>
    <w:lvl w:ilvl="5">
      <w:start w:val="0"/>
      <w:numFmt w:val="bullet"/>
      <w:lvlText w:val="•"/>
      <w:lvlJc w:val="left"/>
      <w:pPr>
        <w:ind w:left="4059" w:hanging="236"/>
      </w:pPr>
      <w:rPr>
        <w:rFonts w:hint="default"/>
      </w:rPr>
    </w:lvl>
    <w:lvl w:ilvl="6">
      <w:start w:val="0"/>
      <w:numFmt w:val="bullet"/>
      <w:lvlText w:val="•"/>
      <w:lvlJc w:val="left"/>
      <w:pPr>
        <w:ind w:left="4771" w:hanging="236"/>
      </w:pPr>
      <w:rPr>
        <w:rFonts w:hint="default"/>
      </w:rPr>
    </w:lvl>
    <w:lvl w:ilvl="7">
      <w:start w:val="0"/>
      <w:numFmt w:val="bullet"/>
      <w:lvlText w:val="•"/>
      <w:lvlJc w:val="left"/>
      <w:pPr>
        <w:ind w:left="5483" w:hanging="236"/>
      </w:pPr>
      <w:rPr>
        <w:rFonts w:hint="default"/>
      </w:rPr>
    </w:lvl>
    <w:lvl w:ilvl="8">
      <w:start w:val="0"/>
      <w:numFmt w:val="bullet"/>
      <w:lvlText w:val="•"/>
      <w:lvlJc w:val="left"/>
      <w:pPr>
        <w:ind w:left="6195" w:hanging="236"/>
      </w:pPr>
      <w:rPr>
        <w:rFonts w:hint="default"/>
      </w:rPr>
    </w:lvl>
  </w:abstractNum>
  <w:abstractNum w:abstractNumId="108">
    <w:multiLevelType w:val="hybridMultilevel"/>
    <w:lvl w:ilvl="0">
      <w:start w:val="0"/>
      <w:numFmt w:val="bullet"/>
      <w:lvlText w:val="·"/>
      <w:lvlJc w:val="left"/>
      <w:pPr>
        <w:ind w:left="781" w:hanging="89"/>
      </w:pPr>
      <w:rPr>
        <w:rFonts w:hint="default" w:ascii="Times New Roman" w:hAnsi="Times New Roman" w:eastAsia="Times New Roman" w:cs="Times New Roman"/>
        <w:w w:val="103"/>
        <w:sz w:val="17"/>
        <w:szCs w:val="17"/>
      </w:rPr>
    </w:lvl>
    <w:lvl w:ilvl="1">
      <w:start w:val="0"/>
      <w:numFmt w:val="bullet"/>
      <w:lvlText w:val="•"/>
      <w:lvlJc w:val="left"/>
      <w:pPr>
        <w:ind w:left="1114" w:hanging="89"/>
      </w:pPr>
      <w:rPr>
        <w:rFonts w:hint="default"/>
      </w:rPr>
    </w:lvl>
    <w:lvl w:ilvl="2">
      <w:start w:val="0"/>
      <w:numFmt w:val="bullet"/>
      <w:lvlText w:val="•"/>
      <w:lvlJc w:val="left"/>
      <w:pPr>
        <w:ind w:left="1449" w:hanging="89"/>
      </w:pPr>
      <w:rPr>
        <w:rFonts w:hint="default"/>
      </w:rPr>
    </w:lvl>
    <w:lvl w:ilvl="3">
      <w:start w:val="0"/>
      <w:numFmt w:val="bullet"/>
      <w:lvlText w:val="•"/>
      <w:lvlJc w:val="left"/>
      <w:pPr>
        <w:ind w:left="1784" w:hanging="89"/>
      </w:pPr>
      <w:rPr>
        <w:rFonts w:hint="default"/>
      </w:rPr>
    </w:lvl>
    <w:lvl w:ilvl="4">
      <w:start w:val="0"/>
      <w:numFmt w:val="bullet"/>
      <w:lvlText w:val="•"/>
      <w:lvlJc w:val="left"/>
      <w:pPr>
        <w:ind w:left="2119" w:hanging="89"/>
      </w:pPr>
      <w:rPr>
        <w:rFonts w:hint="default"/>
      </w:rPr>
    </w:lvl>
    <w:lvl w:ilvl="5">
      <w:start w:val="0"/>
      <w:numFmt w:val="bullet"/>
      <w:lvlText w:val="•"/>
      <w:lvlJc w:val="left"/>
      <w:pPr>
        <w:ind w:left="2454" w:hanging="89"/>
      </w:pPr>
      <w:rPr>
        <w:rFonts w:hint="default"/>
      </w:rPr>
    </w:lvl>
    <w:lvl w:ilvl="6">
      <w:start w:val="0"/>
      <w:numFmt w:val="bullet"/>
      <w:lvlText w:val="•"/>
      <w:lvlJc w:val="left"/>
      <w:pPr>
        <w:ind w:left="2789" w:hanging="89"/>
      </w:pPr>
      <w:rPr>
        <w:rFonts w:hint="default"/>
      </w:rPr>
    </w:lvl>
    <w:lvl w:ilvl="7">
      <w:start w:val="0"/>
      <w:numFmt w:val="bullet"/>
      <w:lvlText w:val="•"/>
      <w:lvlJc w:val="left"/>
      <w:pPr>
        <w:ind w:left="3124" w:hanging="89"/>
      </w:pPr>
      <w:rPr>
        <w:rFonts w:hint="default"/>
      </w:rPr>
    </w:lvl>
    <w:lvl w:ilvl="8">
      <w:start w:val="0"/>
      <w:numFmt w:val="bullet"/>
      <w:lvlText w:val="•"/>
      <w:lvlJc w:val="left"/>
      <w:pPr>
        <w:ind w:left="3459" w:hanging="89"/>
      </w:pPr>
      <w:rPr>
        <w:rFonts w:hint="default"/>
      </w:rPr>
    </w:lvl>
  </w:abstractNum>
  <w:abstractNum w:abstractNumId="106">
    <w:multiLevelType w:val="hybridMultilevel"/>
    <w:lvl w:ilvl="0">
      <w:start w:val="0"/>
      <w:numFmt w:val="bullet"/>
      <w:lvlText w:val="·"/>
      <w:lvlJc w:val="left"/>
      <w:pPr>
        <w:ind w:left="865" w:hanging="123"/>
      </w:pPr>
      <w:rPr>
        <w:rFonts w:hint="default" w:ascii="Times New Roman" w:hAnsi="Times New Roman" w:eastAsia="Times New Roman" w:cs="Times New Roman"/>
        <w:w w:val="107"/>
        <w:sz w:val="17"/>
        <w:szCs w:val="17"/>
      </w:rPr>
    </w:lvl>
    <w:lvl w:ilvl="1">
      <w:start w:val="0"/>
      <w:numFmt w:val="bullet"/>
      <w:lvlText w:val="•"/>
      <w:lvlJc w:val="left"/>
      <w:pPr>
        <w:ind w:left="1196" w:hanging="123"/>
      </w:pPr>
      <w:rPr>
        <w:rFonts w:hint="default"/>
      </w:rPr>
    </w:lvl>
    <w:lvl w:ilvl="2">
      <w:start w:val="0"/>
      <w:numFmt w:val="bullet"/>
      <w:lvlText w:val="•"/>
      <w:lvlJc w:val="left"/>
      <w:pPr>
        <w:ind w:left="1533" w:hanging="123"/>
      </w:pPr>
      <w:rPr>
        <w:rFonts w:hint="default"/>
      </w:rPr>
    </w:lvl>
    <w:lvl w:ilvl="3">
      <w:start w:val="0"/>
      <w:numFmt w:val="bullet"/>
      <w:lvlText w:val="•"/>
      <w:lvlJc w:val="left"/>
      <w:pPr>
        <w:ind w:left="1869" w:hanging="123"/>
      </w:pPr>
      <w:rPr>
        <w:rFonts w:hint="default"/>
      </w:rPr>
    </w:lvl>
    <w:lvl w:ilvl="4">
      <w:start w:val="0"/>
      <w:numFmt w:val="bullet"/>
      <w:lvlText w:val="•"/>
      <w:lvlJc w:val="left"/>
      <w:pPr>
        <w:ind w:left="2206" w:hanging="123"/>
      </w:pPr>
      <w:rPr>
        <w:rFonts w:hint="default"/>
      </w:rPr>
    </w:lvl>
    <w:lvl w:ilvl="5">
      <w:start w:val="0"/>
      <w:numFmt w:val="bullet"/>
      <w:lvlText w:val="•"/>
      <w:lvlJc w:val="left"/>
      <w:pPr>
        <w:ind w:left="2543" w:hanging="123"/>
      </w:pPr>
      <w:rPr>
        <w:rFonts w:hint="default"/>
      </w:rPr>
    </w:lvl>
    <w:lvl w:ilvl="6">
      <w:start w:val="0"/>
      <w:numFmt w:val="bullet"/>
      <w:lvlText w:val="•"/>
      <w:lvlJc w:val="left"/>
      <w:pPr>
        <w:ind w:left="2879" w:hanging="123"/>
      </w:pPr>
      <w:rPr>
        <w:rFonts w:hint="default"/>
      </w:rPr>
    </w:lvl>
    <w:lvl w:ilvl="7">
      <w:start w:val="0"/>
      <w:numFmt w:val="bullet"/>
      <w:lvlText w:val="•"/>
      <w:lvlJc w:val="left"/>
      <w:pPr>
        <w:ind w:left="3216" w:hanging="123"/>
      </w:pPr>
      <w:rPr>
        <w:rFonts w:hint="default"/>
      </w:rPr>
    </w:lvl>
    <w:lvl w:ilvl="8">
      <w:start w:val="0"/>
      <w:numFmt w:val="bullet"/>
      <w:lvlText w:val="•"/>
      <w:lvlJc w:val="left"/>
      <w:pPr>
        <w:ind w:left="3553" w:hanging="123"/>
      </w:pPr>
      <w:rPr>
        <w:rFonts w:hint="default"/>
      </w:rPr>
    </w:lvl>
  </w:abstractNum>
  <w:abstractNum w:abstractNumId="105">
    <w:multiLevelType w:val="hybridMultilevel"/>
    <w:lvl w:ilvl="0">
      <w:start w:val="0"/>
      <w:numFmt w:val="bullet"/>
      <w:lvlText w:val="•"/>
      <w:lvlJc w:val="left"/>
      <w:pPr>
        <w:ind w:left="121" w:hanging="66"/>
      </w:pPr>
      <w:rPr>
        <w:rFonts w:hint="default" w:ascii="Times New Roman" w:hAnsi="Times New Roman" w:eastAsia="Times New Roman" w:cs="Times New Roman"/>
        <w:w w:val="87"/>
        <w:sz w:val="11"/>
        <w:szCs w:val="11"/>
      </w:rPr>
    </w:lvl>
    <w:lvl w:ilvl="1">
      <w:start w:val="0"/>
      <w:numFmt w:val="bullet"/>
      <w:lvlText w:val="•"/>
      <w:lvlJc w:val="left"/>
      <w:pPr>
        <w:ind w:left="798" w:hanging="66"/>
      </w:pPr>
      <w:rPr>
        <w:rFonts w:hint="default"/>
      </w:rPr>
    </w:lvl>
    <w:lvl w:ilvl="2">
      <w:start w:val="0"/>
      <w:numFmt w:val="bullet"/>
      <w:lvlText w:val="•"/>
      <w:lvlJc w:val="left"/>
      <w:pPr>
        <w:ind w:left="1476" w:hanging="66"/>
      </w:pPr>
      <w:rPr>
        <w:rFonts w:hint="default"/>
      </w:rPr>
    </w:lvl>
    <w:lvl w:ilvl="3">
      <w:start w:val="0"/>
      <w:numFmt w:val="bullet"/>
      <w:lvlText w:val="•"/>
      <w:lvlJc w:val="left"/>
      <w:pPr>
        <w:ind w:left="2154" w:hanging="66"/>
      </w:pPr>
      <w:rPr>
        <w:rFonts w:hint="default"/>
      </w:rPr>
    </w:lvl>
    <w:lvl w:ilvl="4">
      <w:start w:val="0"/>
      <w:numFmt w:val="bullet"/>
      <w:lvlText w:val="•"/>
      <w:lvlJc w:val="left"/>
      <w:pPr>
        <w:ind w:left="2833" w:hanging="66"/>
      </w:pPr>
      <w:rPr>
        <w:rFonts w:hint="default"/>
      </w:rPr>
    </w:lvl>
    <w:lvl w:ilvl="5">
      <w:start w:val="0"/>
      <w:numFmt w:val="bullet"/>
      <w:lvlText w:val="•"/>
      <w:lvlJc w:val="left"/>
      <w:pPr>
        <w:ind w:left="3511" w:hanging="66"/>
      </w:pPr>
      <w:rPr>
        <w:rFonts w:hint="default"/>
      </w:rPr>
    </w:lvl>
    <w:lvl w:ilvl="6">
      <w:start w:val="0"/>
      <w:numFmt w:val="bullet"/>
      <w:lvlText w:val="•"/>
      <w:lvlJc w:val="left"/>
      <w:pPr>
        <w:ind w:left="4189" w:hanging="66"/>
      </w:pPr>
      <w:rPr>
        <w:rFonts w:hint="default"/>
      </w:rPr>
    </w:lvl>
    <w:lvl w:ilvl="7">
      <w:start w:val="0"/>
      <w:numFmt w:val="bullet"/>
      <w:lvlText w:val="•"/>
      <w:lvlJc w:val="left"/>
      <w:pPr>
        <w:ind w:left="4868" w:hanging="66"/>
      </w:pPr>
      <w:rPr>
        <w:rFonts w:hint="default"/>
      </w:rPr>
    </w:lvl>
    <w:lvl w:ilvl="8">
      <w:start w:val="0"/>
      <w:numFmt w:val="bullet"/>
      <w:lvlText w:val="•"/>
      <w:lvlJc w:val="left"/>
      <w:pPr>
        <w:ind w:left="5546" w:hanging="66"/>
      </w:pPr>
      <w:rPr>
        <w:rFonts w:hint="default"/>
      </w:rPr>
    </w:lvl>
  </w:abstractNum>
  <w:abstractNum w:abstractNumId="104">
    <w:multiLevelType w:val="hybridMultilevel"/>
    <w:lvl w:ilvl="0">
      <w:start w:val="113"/>
      <w:numFmt w:val="decimal"/>
      <w:lvlText w:val="%1"/>
      <w:lvlJc w:val="left"/>
      <w:pPr>
        <w:ind w:left="668" w:hanging="251"/>
        <w:jc w:val="left"/>
      </w:pPr>
      <w:rPr>
        <w:rFonts w:hint="default" w:ascii="Times New Roman" w:hAnsi="Times New Roman" w:eastAsia="Times New Roman" w:cs="Times New Roman"/>
        <w:w w:val="87"/>
        <w:sz w:val="14"/>
        <w:szCs w:val="14"/>
      </w:rPr>
    </w:lvl>
    <w:lvl w:ilvl="1">
      <w:start w:val="0"/>
      <w:numFmt w:val="bullet"/>
      <w:lvlText w:val="•"/>
      <w:lvlJc w:val="left"/>
      <w:pPr>
        <w:ind w:left="1287" w:hanging="251"/>
      </w:pPr>
      <w:rPr>
        <w:rFonts w:hint="default"/>
      </w:rPr>
    </w:lvl>
    <w:lvl w:ilvl="2">
      <w:start w:val="0"/>
      <w:numFmt w:val="bullet"/>
      <w:lvlText w:val="•"/>
      <w:lvlJc w:val="left"/>
      <w:pPr>
        <w:ind w:left="1915" w:hanging="251"/>
      </w:pPr>
      <w:rPr>
        <w:rFonts w:hint="default"/>
      </w:rPr>
    </w:lvl>
    <w:lvl w:ilvl="3">
      <w:start w:val="0"/>
      <w:numFmt w:val="bullet"/>
      <w:lvlText w:val="•"/>
      <w:lvlJc w:val="left"/>
      <w:pPr>
        <w:ind w:left="2542" w:hanging="251"/>
      </w:pPr>
      <w:rPr>
        <w:rFonts w:hint="default"/>
      </w:rPr>
    </w:lvl>
    <w:lvl w:ilvl="4">
      <w:start w:val="0"/>
      <w:numFmt w:val="bullet"/>
      <w:lvlText w:val="•"/>
      <w:lvlJc w:val="left"/>
      <w:pPr>
        <w:ind w:left="3170" w:hanging="251"/>
      </w:pPr>
      <w:rPr>
        <w:rFonts w:hint="default"/>
      </w:rPr>
    </w:lvl>
    <w:lvl w:ilvl="5">
      <w:start w:val="0"/>
      <w:numFmt w:val="bullet"/>
      <w:lvlText w:val="•"/>
      <w:lvlJc w:val="left"/>
      <w:pPr>
        <w:ind w:left="3797" w:hanging="251"/>
      </w:pPr>
      <w:rPr>
        <w:rFonts w:hint="default"/>
      </w:rPr>
    </w:lvl>
    <w:lvl w:ilvl="6">
      <w:start w:val="0"/>
      <w:numFmt w:val="bullet"/>
      <w:lvlText w:val="•"/>
      <w:lvlJc w:val="left"/>
      <w:pPr>
        <w:ind w:left="4425" w:hanging="251"/>
      </w:pPr>
      <w:rPr>
        <w:rFonts w:hint="default"/>
      </w:rPr>
    </w:lvl>
    <w:lvl w:ilvl="7">
      <w:start w:val="0"/>
      <w:numFmt w:val="bullet"/>
      <w:lvlText w:val="•"/>
      <w:lvlJc w:val="left"/>
      <w:pPr>
        <w:ind w:left="5053" w:hanging="251"/>
      </w:pPr>
      <w:rPr>
        <w:rFonts w:hint="default"/>
      </w:rPr>
    </w:lvl>
    <w:lvl w:ilvl="8">
      <w:start w:val="0"/>
      <w:numFmt w:val="bullet"/>
      <w:lvlText w:val="•"/>
      <w:lvlJc w:val="left"/>
      <w:pPr>
        <w:ind w:left="5680" w:hanging="251"/>
      </w:pPr>
      <w:rPr>
        <w:rFonts w:hint="default"/>
      </w:rPr>
    </w:lvl>
  </w:abstractNum>
  <w:abstractNum w:abstractNumId="103">
    <w:multiLevelType w:val="hybridMultilevel"/>
    <w:lvl w:ilvl="0">
      <w:start w:val="100"/>
      <w:numFmt w:val="decimal"/>
      <w:lvlText w:val="%1"/>
      <w:lvlJc w:val="left"/>
      <w:pPr>
        <w:ind w:left="672" w:hanging="259"/>
        <w:jc w:val="left"/>
      </w:pPr>
      <w:rPr>
        <w:rFonts w:hint="default" w:ascii="Times New Roman" w:hAnsi="Times New Roman" w:eastAsia="Times New Roman" w:cs="Times New Roman"/>
        <w:w w:val="65"/>
        <w:sz w:val="18"/>
        <w:szCs w:val="18"/>
      </w:rPr>
    </w:lvl>
    <w:lvl w:ilvl="1">
      <w:start w:val="0"/>
      <w:numFmt w:val="bullet"/>
      <w:lvlText w:val="•"/>
      <w:lvlJc w:val="left"/>
      <w:pPr>
        <w:ind w:left="1306" w:hanging="259"/>
      </w:pPr>
      <w:rPr>
        <w:rFonts w:hint="default"/>
      </w:rPr>
    </w:lvl>
    <w:lvl w:ilvl="2">
      <w:start w:val="0"/>
      <w:numFmt w:val="bullet"/>
      <w:lvlText w:val="•"/>
      <w:lvlJc w:val="left"/>
      <w:pPr>
        <w:ind w:left="1932" w:hanging="259"/>
      </w:pPr>
      <w:rPr>
        <w:rFonts w:hint="default"/>
      </w:rPr>
    </w:lvl>
    <w:lvl w:ilvl="3">
      <w:start w:val="0"/>
      <w:numFmt w:val="bullet"/>
      <w:lvlText w:val="•"/>
      <w:lvlJc w:val="left"/>
      <w:pPr>
        <w:ind w:left="2558" w:hanging="259"/>
      </w:pPr>
      <w:rPr>
        <w:rFonts w:hint="default"/>
      </w:rPr>
    </w:lvl>
    <w:lvl w:ilvl="4">
      <w:start w:val="0"/>
      <w:numFmt w:val="bullet"/>
      <w:lvlText w:val="•"/>
      <w:lvlJc w:val="left"/>
      <w:pPr>
        <w:ind w:left="3185" w:hanging="259"/>
      </w:pPr>
      <w:rPr>
        <w:rFonts w:hint="default"/>
      </w:rPr>
    </w:lvl>
    <w:lvl w:ilvl="5">
      <w:start w:val="0"/>
      <w:numFmt w:val="bullet"/>
      <w:lvlText w:val="•"/>
      <w:lvlJc w:val="left"/>
      <w:pPr>
        <w:ind w:left="3811" w:hanging="259"/>
      </w:pPr>
      <w:rPr>
        <w:rFonts w:hint="default"/>
      </w:rPr>
    </w:lvl>
    <w:lvl w:ilvl="6">
      <w:start w:val="0"/>
      <w:numFmt w:val="bullet"/>
      <w:lvlText w:val="•"/>
      <w:lvlJc w:val="left"/>
      <w:pPr>
        <w:ind w:left="4437" w:hanging="259"/>
      </w:pPr>
      <w:rPr>
        <w:rFonts w:hint="default"/>
      </w:rPr>
    </w:lvl>
    <w:lvl w:ilvl="7">
      <w:start w:val="0"/>
      <w:numFmt w:val="bullet"/>
      <w:lvlText w:val="•"/>
      <w:lvlJc w:val="left"/>
      <w:pPr>
        <w:ind w:left="5064" w:hanging="259"/>
      </w:pPr>
      <w:rPr>
        <w:rFonts w:hint="default"/>
      </w:rPr>
    </w:lvl>
    <w:lvl w:ilvl="8">
      <w:start w:val="0"/>
      <w:numFmt w:val="bullet"/>
      <w:lvlText w:val="•"/>
      <w:lvlJc w:val="left"/>
      <w:pPr>
        <w:ind w:left="5690" w:hanging="259"/>
      </w:pPr>
      <w:rPr>
        <w:rFonts w:hint="default"/>
      </w:rPr>
    </w:lvl>
  </w:abstractNum>
  <w:abstractNum w:abstractNumId="100">
    <w:multiLevelType w:val="hybridMultilevel"/>
    <w:lvl w:ilvl="0">
      <w:start w:val="63"/>
      <w:numFmt w:val="decimal"/>
      <w:lvlText w:val="%1"/>
      <w:lvlJc w:val="left"/>
      <w:pPr>
        <w:ind w:left="1302" w:hanging="182"/>
        <w:jc w:val="left"/>
      </w:pPr>
      <w:rPr>
        <w:rFonts w:hint="default"/>
        <w:w w:val="99"/>
      </w:rPr>
    </w:lvl>
    <w:lvl w:ilvl="1">
      <w:start w:val="0"/>
      <w:numFmt w:val="bullet"/>
      <w:lvlText w:val="•"/>
      <w:lvlJc w:val="left"/>
      <w:pPr>
        <w:ind w:left="1926" w:hanging="182"/>
      </w:pPr>
      <w:rPr>
        <w:rFonts w:hint="default"/>
      </w:rPr>
    </w:lvl>
    <w:lvl w:ilvl="2">
      <w:start w:val="0"/>
      <w:numFmt w:val="bullet"/>
      <w:lvlText w:val="•"/>
      <w:lvlJc w:val="left"/>
      <w:pPr>
        <w:ind w:left="2552" w:hanging="182"/>
      </w:pPr>
      <w:rPr>
        <w:rFonts w:hint="default"/>
      </w:rPr>
    </w:lvl>
    <w:lvl w:ilvl="3">
      <w:start w:val="0"/>
      <w:numFmt w:val="bullet"/>
      <w:lvlText w:val="•"/>
      <w:lvlJc w:val="left"/>
      <w:pPr>
        <w:ind w:left="3179" w:hanging="182"/>
      </w:pPr>
      <w:rPr>
        <w:rFonts w:hint="default"/>
      </w:rPr>
    </w:lvl>
    <w:lvl w:ilvl="4">
      <w:start w:val="0"/>
      <w:numFmt w:val="bullet"/>
      <w:lvlText w:val="•"/>
      <w:lvlJc w:val="left"/>
      <w:pPr>
        <w:ind w:left="3805" w:hanging="182"/>
      </w:pPr>
      <w:rPr>
        <w:rFonts w:hint="default"/>
      </w:rPr>
    </w:lvl>
    <w:lvl w:ilvl="5">
      <w:start w:val="0"/>
      <w:numFmt w:val="bullet"/>
      <w:lvlText w:val="•"/>
      <w:lvlJc w:val="left"/>
      <w:pPr>
        <w:ind w:left="4432" w:hanging="182"/>
      </w:pPr>
      <w:rPr>
        <w:rFonts w:hint="default"/>
      </w:rPr>
    </w:lvl>
    <w:lvl w:ilvl="6">
      <w:start w:val="0"/>
      <w:numFmt w:val="bullet"/>
      <w:lvlText w:val="•"/>
      <w:lvlJc w:val="left"/>
      <w:pPr>
        <w:ind w:left="5058" w:hanging="182"/>
      </w:pPr>
      <w:rPr>
        <w:rFonts w:hint="default"/>
      </w:rPr>
    </w:lvl>
    <w:lvl w:ilvl="7">
      <w:start w:val="0"/>
      <w:numFmt w:val="bullet"/>
      <w:lvlText w:val="•"/>
      <w:lvlJc w:val="left"/>
      <w:pPr>
        <w:ind w:left="5685" w:hanging="182"/>
      </w:pPr>
      <w:rPr>
        <w:rFonts w:hint="default"/>
      </w:rPr>
    </w:lvl>
    <w:lvl w:ilvl="8">
      <w:start w:val="0"/>
      <w:numFmt w:val="bullet"/>
      <w:lvlText w:val="•"/>
      <w:lvlJc w:val="left"/>
      <w:pPr>
        <w:ind w:left="6311" w:hanging="182"/>
      </w:pPr>
      <w:rPr>
        <w:rFonts w:hint="default"/>
      </w:rPr>
    </w:lvl>
  </w:abstractNum>
  <w:abstractNum w:abstractNumId="97">
    <w:multiLevelType w:val="hybridMultilevel"/>
    <w:lvl w:ilvl="0">
      <w:start w:val="34"/>
      <w:numFmt w:val="decimal"/>
      <w:lvlText w:val="%1"/>
      <w:lvlJc w:val="left"/>
      <w:pPr>
        <w:ind w:left="642" w:hanging="186"/>
        <w:jc w:val="left"/>
      </w:pPr>
      <w:rPr>
        <w:rFonts w:hint="default"/>
        <w:w w:val="90"/>
      </w:rPr>
    </w:lvl>
    <w:lvl w:ilvl="1">
      <w:start w:val="0"/>
      <w:numFmt w:val="bullet"/>
      <w:lvlText w:val="•"/>
      <w:lvlJc w:val="left"/>
      <w:pPr>
        <w:ind w:left="1269" w:hanging="186"/>
      </w:pPr>
      <w:rPr>
        <w:rFonts w:hint="default"/>
      </w:rPr>
    </w:lvl>
    <w:lvl w:ilvl="2">
      <w:start w:val="0"/>
      <w:numFmt w:val="bullet"/>
      <w:lvlText w:val="•"/>
      <w:lvlJc w:val="left"/>
      <w:pPr>
        <w:ind w:left="1899" w:hanging="186"/>
      </w:pPr>
      <w:rPr>
        <w:rFonts w:hint="default"/>
      </w:rPr>
    </w:lvl>
    <w:lvl w:ilvl="3">
      <w:start w:val="0"/>
      <w:numFmt w:val="bullet"/>
      <w:lvlText w:val="•"/>
      <w:lvlJc w:val="left"/>
      <w:pPr>
        <w:ind w:left="2528" w:hanging="186"/>
      </w:pPr>
      <w:rPr>
        <w:rFonts w:hint="default"/>
      </w:rPr>
    </w:lvl>
    <w:lvl w:ilvl="4">
      <w:start w:val="0"/>
      <w:numFmt w:val="bullet"/>
      <w:lvlText w:val="•"/>
      <w:lvlJc w:val="left"/>
      <w:pPr>
        <w:ind w:left="3158" w:hanging="186"/>
      </w:pPr>
      <w:rPr>
        <w:rFonts w:hint="default"/>
      </w:rPr>
    </w:lvl>
    <w:lvl w:ilvl="5">
      <w:start w:val="0"/>
      <w:numFmt w:val="bullet"/>
      <w:lvlText w:val="•"/>
      <w:lvlJc w:val="left"/>
      <w:pPr>
        <w:ind w:left="3787" w:hanging="186"/>
      </w:pPr>
      <w:rPr>
        <w:rFonts w:hint="default"/>
      </w:rPr>
    </w:lvl>
    <w:lvl w:ilvl="6">
      <w:start w:val="0"/>
      <w:numFmt w:val="bullet"/>
      <w:lvlText w:val="•"/>
      <w:lvlJc w:val="left"/>
      <w:pPr>
        <w:ind w:left="4417" w:hanging="186"/>
      </w:pPr>
      <w:rPr>
        <w:rFonts w:hint="default"/>
      </w:rPr>
    </w:lvl>
    <w:lvl w:ilvl="7">
      <w:start w:val="0"/>
      <w:numFmt w:val="bullet"/>
      <w:lvlText w:val="•"/>
      <w:lvlJc w:val="left"/>
      <w:pPr>
        <w:ind w:left="5047" w:hanging="186"/>
      </w:pPr>
      <w:rPr>
        <w:rFonts w:hint="default"/>
      </w:rPr>
    </w:lvl>
    <w:lvl w:ilvl="8">
      <w:start w:val="0"/>
      <w:numFmt w:val="bullet"/>
      <w:lvlText w:val="•"/>
      <w:lvlJc w:val="left"/>
      <w:pPr>
        <w:ind w:left="5676" w:hanging="186"/>
      </w:pPr>
      <w:rPr>
        <w:rFonts w:hint="default"/>
      </w:rPr>
    </w:lvl>
  </w:abstractNum>
  <w:abstractNum w:abstractNumId="88">
    <w:multiLevelType w:val="hybridMultilevel"/>
    <w:lvl w:ilvl="0">
      <w:start w:val="1"/>
      <w:numFmt w:val="decimal"/>
      <w:lvlText w:val="%1."/>
      <w:lvlJc w:val="left"/>
      <w:pPr>
        <w:ind w:left="750" w:hanging="239"/>
        <w:jc w:val="left"/>
      </w:pPr>
      <w:rPr>
        <w:rFonts w:hint="default"/>
        <w:spacing w:val="-1"/>
        <w:w w:val="98"/>
      </w:rPr>
    </w:lvl>
    <w:lvl w:ilvl="1">
      <w:start w:val="0"/>
      <w:numFmt w:val="bullet"/>
      <w:lvlText w:val="•"/>
      <w:lvlJc w:val="left"/>
      <w:pPr>
        <w:ind w:left="1422" w:hanging="239"/>
      </w:pPr>
      <w:rPr>
        <w:rFonts w:hint="default"/>
      </w:rPr>
    </w:lvl>
    <w:lvl w:ilvl="2">
      <w:start w:val="0"/>
      <w:numFmt w:val="bullet"/>
      <w:lvlText w:val="•"/>
      <w:lvlJc w:val="left"/>
      <w:pPr>
        <w:ind w:left="2084" w:hanging="239"/>
      </w:pPr>
      <w:rPr>
        <w:rFonts w:hint="default"/>
      </w:rPr>
    </w:lvl>
    <w:lvl w:ilvl="3">
      <w:start w:val="0"/>
      <w:numFmt w:val="bullet"/>
      <w:lvlText w:val="•"/>
      <w:lvlJc w:val="left"/>
      <w:pPr>
        <w:ind w:left="2746" w:hanging="239"/>
      </w:pPr>
      <w:rPr>
        <w:rFonts w:hint="default"/>
      </w:rPr>
    </w:lvl>
    <w:lvl w:ilvl="4">
      <w:start w:val="0"/>
      <w:numFmt w:val="bullet"/>
      <w:lvlText w:val="•"/>
      <w:lvlJc w:val="left"/>
      <w:pPr>
        <w:ind w:left="3409" w:hanging="239"/>
      </w:pPr>
      <w:rPr>
        <w:rFonts w:hint="default"/>
      </w:rPr>
    </w:lvl>
    <w:lvl w:ilvl="5">
      <w:start w:val="0"/>
      <w:numFmt w:val="bullet"/>
      <w:lvlText w:val="•"/>
      <w:lvlJc w:val="left"/>
      <w:pPr>
        <w:ind w:left="4071" w:hanging="239"/>
      </w:pPr>
      <w:rPr>
        <w:rFonts w:hint="default"/>
      </w:rPr>
    </w:lvl>
    <w:lvl w:ilvl="6">
      <w:start w:val="0"/>
      <w:numFmt w:val="bullet"/>
      <w:lvlText w:val="•"/>
      <w:lvlJc w:val="left"/>
      <w:pPr>
        <w:ind w:left="4733" w:hanging="239"/>
      </w:pPr>
      <w:rPr>
        <w:rFonts w:hint="default"/>
      </w:rPr>
    </w:lvl>
    <w:lvl w:ilvl="7">
      <w:start w:val="0"/>
      <w:numFmt w:val="bullet"/>
      <w:lvlText w:val="•"/>
      <w:lvlJc w:val="left"/>
      <w:pPr>
        <w:ind w:left="5396" w:hanging="239"/>
      </w:pPr>
      <w:rPr>
        <w:rFonts w:hint="default"/>
      </w:rPr>
    </w:lvl>
    <w:lvl w:ilvl="8">
      <w:start w:val="0"/>
      <w:numFmt w:val="bullet"/>
      <w:lvlText w:val="•"/>
      <w:lvlJc w:val="left"/>
      <w:pPr>
        <w:ind w:left="6058" w:hanging="239"/>
      </w:pPr>
      <w:rPr>
        <w:rFonts w:hint="default"/>
      </w:rPr>
    </w:lvl>
  </w:abstractNum>
  <w:abstractNum w:abstractNumId="87">
    <w:multiLevelType w:val="hybridMultilevel"/>
    <w:lvl w:ilvl="0">
      <w:start w:val="1"/>
      <w:numFmt w:val="decimal"/>
      <w:lvlText w:val="%1)"/>
      <w:lvlJc w:val="left"/>
      <w:pPr>
        <w:ind w:left="461" w:hanging="250"/>
        <w:jc w:val="left"/>
      </w:pPr>
      <w:rPr>
        <w:rFonts w:hint="default" w:ascii="Times New Roman" w:hAnsi="Times New Roman" w:eastAsia="Times New Roman" w:cs="Times New Roman"/>
        <w:w w:val="104"/>
        <w:sz w:val="18"/>
        <w:szCs w:val="18"/>
      </w:rPr>
    </w:lvl>
    <w:lvl w:ilvl="1">
      <w:start w:val="0"/>
      <w:numFmt w:val="bullet"/>
      <w:lvlText w:val="•"/>
      <w:lvlJc w:val="left"/>
      <w:pPr>
        <w:ind w:left="1159" w:hanging="250"/>
      </w:pPr>
      <w:rPr>
        <w:rFonts w:hint="default"/>
      </w:rPr>
    </w:lvl>
    <w:lvl w:ilvl="2">
      <w:start w:val="0"/>
      <w:numFmt w:val="bullet"/>
      <w:lvlText w:val="•"/>
      <w:lvlJc w:val="left"/>
      <w:pPr>
        <w:ind w:left="1858" w:hanging="250"/>
      </w:pPr>
      <w:rPr>
        <w:rFonts w:hint="default"/>
      </w:rPr>
    </w:lvl>
    <w:lvl w:ilvl="3">
      <w:start w:val="0"/>
      <w:numFmt w:val="bullet"/>
      <w:lvlText w:val="•"/>
      <w:lvlJc w:val="left"/>
      <w:pPr>
        <w:ind w:left="2557" w:hanging="250"/>
      </w:pPr>
      <w:rPr>
        <w:rFonts w:hint="default"/>
      </w:rPr>
    </w:lvl>
    <w:lvl w:ilvl="4">
      <w:start w:val="0"/>
      <w:numFmt w:val="bullet"/>
      <w:lvlText w:val="•"/>
      <w:lvlJc w:val="left"/>
      <w:pPr>
        <w:ind w:left="3256" w:hanging="250"/>
      </w:pPr>
      <w:rPr>
        <w:rFonts w:hint="default"/>
      </w:rPr>
    </w:lvl>
    <w:lvl w:ilvl="5">
      <w:start w:val="0"/>
      <w:numFmt w:val="bullet"/>
      <w:lvlText w:val="•"/>
      <w:lvlJc w:val="left"/>
      <w:pPr>
        <w:ind w:left="3955" w:hanging="250"/>
      </w:pPr>
      <w:rPr>
        <w:rFonts w:hint="default"/>
      </w:rPr>
    </w:lvl>
    <w:lvl w:ilvl="6">
      <w:start w:val="0"/>
      <w:numFmt w:val="bullet"/>
      <w:lvlText w:val="•"/>
      <w:lvlJc w:val="left"/>
      <w:pPr>
        <w:ind w:left="4655" w:hanging="250"/>
      </w:pPr>
      <w:rPr>
        <w:rFonts w:hint="default"/>
      </w:rPr>
    </w:lvl>
    <w:lvl w:ilvl="7">
      <w:start w:val="0"/>
      <w:numFmt w:val="bullet"/>
      <w:lvlText w:val="•"/>
      <w:lvlJc w:val="left"/>
      <w:pPr>
        <w:ind w:left="5354" w:hanging="250"/>
      </w:pPr>
      <w:rPr>
        <w:rFonts w:hint="default"/>
      </w:rPr>
    </w:lvl>
    <w:lvl w:ilvl="8">
      <w:start w:val="0"/>
      <w:numFmt w:val="bullet"/>
      <w:lvlText w:val="•"/>
      <w:lvlJc w:val="left"/>
      <w:pPr>
        <w:ind w:left="6053" w:hanging="250"/>
      </w:pPr>
      <w:rPr>
        <w:rFonts w:hint="default"/>
      </w:rPr>
    </w:lvl>
  </w:abstractNum>
  <w:abstractNum w:abstractNumId="84">
    <w:multiLevelType w:val="hybridMultilevel"/>
    <w:lvl w:ilvl="0">
      <w:start w:val="0"/>
      <w:numFmt w:val="bullet"/>
      <w:lvlText w:val="·"/>
      <w:lvlJc w:val="left"/>
      <w:pPr>
        <w:ind w:left="519" w:hanging="82"/>
      </w:pPr>
      <w:rPr>
        <w:rFonts w:hint="default" w:ascii="Times New Roman" w:hAnsi="Times New Roman" w:eastAsia="Times New Roman" w:cs="Times New Roman"/>
        <w:w w:val="128"/>
        <w:sz w:val="13"/>
        <w:szCs w:val="13"/>
      </w:rPr>
    </w:lvl>
    <w:lvl w:ilvl="1">
      <w:start w:val="0"/>
      <w:numFmt w:val="bullet"/>
      <w:lvlText w:val="•"/>
      <w:lvlJc w:val="left"/>
      <w:pPr>
        <w:ind w:left="1163" w:hanging="82"/>
      </w:pPr>
      <w:rPr>
        <w:rFonts w:hint="default"/>
      </w:rPr>
    </w:lvl>
    <w:lvl w:ilvl="2">
      <w:start w:val="0"/>
      <w:numFmt w:val="bullet"/>
      <w:lvlText w:val="•"/>
      <w:lvlJc w:val="left"/>
      <w:pPr>
        <w:ind w:left="1807" w:hanging="82"/>
      </w:pPr>
      <w:rPr>
        <w:rFonts w:hint="default"/>
      </w:rPr>
    </w:lvl>
    <w:lvl w:ilvl="3">
      <w:start w:val="0"/>
      <w:numFmt w:val="bullet"/>
      <w:lvlText w:val="•"/>
      <w:lvlJc w:val="left"/>
      <w:pPr>
        <w:ind w:left="2451" w:hanging="82"/>
      </w:pPr>
      <w:rPr>
        <w:rFonts w:hint="default"/>
      </w:rPr>
    </w:lvl>
    <w:lvl w:ilvl="4">
      <w:start w:val="0"/>
      <w:numFmt w:val="bullet"/>
      <w:lvlText w:val="•"/>
      <w:lvlJc w:val="left"/>
      <w:pPr>
        <w:ind w:left="3095" w:hanging="82"/>
      </w:pPr>
      <w:rPr>
        <w:rFonts w:hint="default"/>
      </w:rPr>
    </w:lvl>
    <w:lvl w:ilvl="5">
      <w:start w:val="0"/>
      <w:numFmt w:val="bullet"/>
      <w:lvlText w:val="•"/>
      <w:lvlJc w:val="left"/>
      <w:pPr>
        <w:ind w:left="3739" w:hanging="82"/>
      </w:pPr>
      <w:rPr>
        <w:rFonts w:hint="default"/>
      </w:rPr>
    </w:lvl>
    <w:lvl w:ilvl="6">
      <w:start w:val="0"/>
      <w:numFmt w:val="bullet"/>
      <w:lvlText w:val="•"/>
      <w:lvlJc w:val="left"/>
      <w:pPr>
        <w:ind w:left="4383" w:hanging="82"/>
      </w:pPr>
      <w:rPr>
        <w:rFonts w:hint="default"/>
      </w:rPr>
    </w:lvl>
    <w:lvl w:ilvl="7">
      <w:start w:val="0"/>
      <w:numFmt w:val="bullet"/>
      <w:lvlText w:val="•"/>
      <w:lvlJc w:val="left"/>
      <w:pPr>
        <w:ind w:left="5027" w:hanging="82"/>
      </w:pPr>
      <w:rPr>
        <w:rFonts w:hint="default"/>
      </w:rPr>
    </w:lvl>
    <w:lvl w:ilvl="8">
      <w:start w:val="0"/>
      <w:numFmt w:val="bullet"/>
      <w:lvlText w:val="•"/>
      <w:lvlJc w:val="left"/>
      <w:pPr>
        <w:ind w:left="5671" w:hanging="82"/>
      </w:pPr>
      <w:rPr>
        <w:rFonts w:hint="default"/>
      </w:rPr>
    </w:lvl>
  </w:abstractNum>
  <w:abstractNum w:abstractNumId="83">
    <w:multiLevelType w:val="hybridMultilevel"/>
    <w:lvl w:ilvl="0">
      <w:start w:val="1"/>
      <w:numFmt w:val="lowerLetter"/>
      <w:lvlText w:val="%1."/>
      <w:lvlJc w:val="left"/>
      <w:pPr>
        <w:ind w:left="213" w:hanging="262"/>
        <w:jc w:val="right"/>
      </w:pPr>
      <w:rPr>
        <w:rFonts w:hint="default" w:ascii="Times New Roman" w:hAnsi="Times New Roman" w:eastAsia="Times New Roman" w:cs="Times New Roman"/>
        <w:spacing w:val="-1"/>
        <w:w w:val="115"/>
        <w:sz w:val="19"/>
        <w:szCs w:val="19"/>
      </w:rPr>
    </w:lvl>
    <w:lvl w:ilvl="1">
      <w:start w:val="0"/>
      <w:numFmt w:val="bullet"/>
      <w:lvlText w:val="•"/>
      <w:lvlJc w:val="left"/>
      <w:pPr>
        <w:ind w:left="898" w:hanging="262"/>
      </w:pPr>
      <w:rPr>
        <w:rFonts w:hint="default"/>
      </w:rPr>
    </w:lvl>
    <w:lvl w:ilvl="2">
      <w:start w:val="0"/>
      <w:numFmt w:val="bullet"/>
      <w:lvlText w:val="•"/>
      <w:lvlJc w:val="left"/>
      <w:pPr>
        <w:ind w:left="1576" w:hanging="262"/>
      </w:pPr>
      <w:rPr>
        <w:rFonts w:hint="default"/>
      </w:rPr>
    </w:lvl>
    <w:lvl w:ilvl="3">
      <w:start w:val="0"/>
      <w:numFmt w:val="bullet"/>
      <w:lvlText w:val="•"/>
      <w:lvlJc w:val="left"/>
      <w:pPr>
        <w:ind w:left="2255" w:hanging="262"/>
      </w:pPr>
      <w:rPr>
        <w:rFonts w:hint="default"/>
      </w:rPr>
    </w:lvl>
    <w:lvl w:ilvl="4">
      <w:start w:val="0"/>
      <w:numFmt w:val="bullet"/>
      <w:lvlText w:val="•"/>
      <w:lvlJc w:val="left"/>
      <w:pPr>
        <w:ind w:left="2933" w:hanging="262"/>
      </w:pPr>
      <w:rPr>
        <w:rFonts w:hint="default"/>
      </w:rPr>
    </w:lvl>
    <w:lvl w:ilvl="5">
      <w:start w:val="0"/>
      <w:numFmt w:val="bullet"/>
      <w:lvlText w:val="•"/>
      <w:lvlJc w:val="left"/>
      <w:pPr>
        <w:ind w:left="3612" w:hanging="262"/>
      </w:pPr>
      <w:rPr>
        <w:rFonts w:hint="default"/>
      </w:rPr>
    </w:lvl>
    <w:lvl w:ilvl="6">
      <w:start w:val="0"/>
      <w:numFmt w:val="bullet"/>
      <w:lvlText w:val="•"/>
      <w:lvlJc w:val="left"/>
      <w:pPr>
        <w:ind w:left="4290" w:hanging="262"/>
      </w:pPr>
      <w:rPr>
        <w:rFonts w:hint="default"/>
      </w:rPr>
    </w:lvl>
    <w:lvl w:ilvl="7">
      <w:start w:val="0"/>
      <w:numFmt w:val="bullet"/>
      <w:lvlText w:val="•"/>
      <w:lvlJc w:val="left"/>
      <w:pPr>
        <w:ind w:left="4969" w:hanging="262"/>
      </w:pPr>
      <w:rPr>
        <w:rFonts w:hint="default"/>
      </w:rPr>
    </w:lvl>
    <w:lvl w:ilvl="8">
      <w:start w:val="0"/>
      <w:numFmt w:val="bullet"/>
      <w:lvlText w:val="•"/>
      <w:lvlJc w:val="left"/>
      <w:pPr>
        <w:ind w:left="5647" w:hanging="262"/>
      </w:pPr>
      <w:rPr>
        <w:rFonts w:hint="default"/>
      </w:rPr>
    </w:lvl>
  </w:abstractNum>
  <w:abstractNum w:abstractNumId="80">
    <w:multiLevelType w:val="hybridMultilevel"/>
    <w:lvl w:ilvl="0">
      <w:start w:val="0"/>
      <w:numFmt w:val="bullet"/>
      <w:lvlText w:val="·"/>
      <w:lvlJc w:val="left"/>
      <w:pPr>
        <w:ind w:left="511" w:hanging="169"/>
      </w:pPr>
      <w:rPr>
        <w:rFonts w:hint="default" w:ascii="Times New Roman" w:hAnsi="Times New Roman" w:eastAsia="Times New Roman" w:cs="Times New Roman"/>
        <w:w w:val="71"/>
        <w:sz w:val="19"/>
        <w:szCs w:val="19"/>
      </w:rPr>
    </w:lvl>
    <w:lvl w:ilvl="1">
      <w:start w:val="0"/>
      <w:numFmt w:val="bullet"/>
      <w:lvlText w:val="•"/>
      <w:lvlJc w:val="left"/>
      <w:pPr>
        <w:ind w:left="1197" w:hanging="169"/>
      </w:pPr>
      <w:rPr>
        <w:rFonts w:hint="default"/>
      </w:rPr>
    </w:lvl>
    <w:lvl w:ilvl="2">
      <w:start w:val="0"/>
      <w:numFmt w:val="bullet"/>
      <w:lvlText w:val="•"/>
      <w:lvlJc w:val="left"/>
      <w:pPr>
        <w:ind w:left="1874" w:hanging="169"/>
      </w:pPr>
      <w:rPr>
        <w:rFonts w:hint="default"/>
      </w:rPr>
    </w:lvl>
    <w:lvl w:ilvl="3">
      <w:start w:val="0"/>
      <w:numFmt w:val="bullet"/>
      <w:lvlText w:val="•"/>
      <w:lvlJc w:val="left"/>
      <w:pPr>
        <w:ind w:left="2551" w:hanging="169"/>
      </w:pPr>
      <w:rPr>
        <w:rFonts w:hint="default"/>
      </w:rPr>
    </w:lvl>
    <w:lvl w:ilvl="4">
      <w:start w:val="0"/>
      <w:numFmt w:val="bullet"/>
      <w:lvlText w:val="•"/>
      <w:lvlJc w:val="left"/>
      <w:pPr>
        <w:ind w:left="3228" w:hanging="169"/>
      </w:pPr>
      <w:rPr>
        <w:rFonts w:hint="default"/>
      </w:rPr>
    </w:lvl>
    <w:lvl w:ilvl="5">
      <w:start w:val="0"/>
      <w:numFmt w:val="bullet"/>
      <w:lvlText w:val="•"/>
      <w:lvlJc w:val="left"/>
      <w:pPr>
        <w:ind w:left="3905" w:hanging="169"/>
      </w:pPr>
      <w:rPr>
        <w:rFonts w:hint="default"/>
      </w:rPr>
    </w:lvl>
    <w:lvl w:ilvl="6">
      <w:start w:val="0"/>
      <w:numFmt w:val="bullet"/>
      <w:lvlText w:val="•"/>
      <w:lvlJc w:val="left"/>
      <w:pPr>
        <w:ind w:left="4583" w:hanging="169"/>
      </w:pPr>
      <w:rPr>
        <w:rFonts w:hint="default"/>
      </w:rPr>
    </w:lvl>
    <w:lvl w:ilvl="7">
      <w:start w:val="0"/>
      <w:numFmt w:val="bullet"/>
      <w:lvlText w:val="•"/>
      <w:lvlJc w:val="left"/>
      <w:pPr>
        <w:ind w:left="5260" w:hanging="169"/>
      </w:pPr>
      <w:rPr>
        <w:rFonts w:hint="default"/>
      </w:rPr>
    </w:lvl>
    <w:lvl w:ilvl="8">
      <w:start w:val="0"/>
      <w:numFmt w:val="bullet"/>
      <w:lvlText w:val="•"/>
      <w:lvlJc w:val="left"/>
      <w:pPr>
        <w:ind w:left="5937" w:hanging="169"/>
      </w:pPr>
      <w:rPr>
        <w:rFonts w:hint="default"/>
      </w:rPr>
    </w:lvl>
  </w:abstractNum>
  <w:abstractNum w:abstractNumId="76">
    <w:multiLevelType w:val="hybridMultilevel"/>
    <w:lvl w:ilvl="0">
      <w:start w:val="3"/>
      <w:numFmt w:val="decimal"/>
      <w:lvlText w:val="%1"/>
      <w:lvlJc w:val="left"/>
      <w:pPr>
        <w:ind w:left="700" w:hanging="134"/>
        <w:jc w:val="left"/>
      </w:pPr>
      <w:rPr>
        <w:rFonts w:hint="default"/>
        <w:w w:val="98"/>
      </w:rPr>
    </w:lvl>
    <w:lvl w:ilvl="1">
      <w:start w:val="0"/>
      <w:numFmt w:val="bullet"/>
      <w:lvlText w:val="•"/>
      <w:lvlJc w:val="left"/>
      <w:pPr>
        <w:ind w:left="1391" w:hanging="134"/>
      </w:pPr>
      <w:rPr>
        <w:rFonts w:hint="default"/>
      </w:rPr>
    </w:lvl>
    <w:lvl w:ilvl="2">
      <w:start w:val="0"/>
      <w:numFmt w:val="bullet"/>
      <w:lvlText w:val="•"/>
      <w:lvlJc w:val="left"/>
      <w:pPr>
        <w:ind w:left="2082" w:hanging="134"/>
      </w:pPr>
      <w:rPr>
        <w:rFonts w:hint="default"/>
      </w:rPr>
    </w:lvl>
    <w:lvl w:ilvl="3">
      <w:start w:val="0"/>
      <w:numFmt w:val="bullet"/>
      <w:lvlText w:val="•"/>
      <w:lvlJc w:val="left"/>
      <w:pPr>
        <w:ind w:left="2773" w:hanging="134"/>
      </w:pPr>
      <w:rPr>
        <w:rFonts w:hint="default"/>
      </w:rPr>
    </w:lvl>
    <w:lvl w:ilvl="4">
      <w:start w:val="0"/>
      <w:numFmt w:val="bullet"/>
      <w:lvlText w:val="•"/>
      <w:lvlJc w:val="left"/>
      <w:pPr>
        <w:ind w:left="3464" w:hanging="134"/>
      </w:pPr>
      <w:rPr>
        <w:rFonts w:hint="default"/>
      </w:rPr>
    </w:lvl>
    <w:lvl w:ilvl="5">
      <w:start w:val="0"/>
      <w:numFmt w:val="bullet"/>
      <w:lvlText w:val="•"/>
      <w:lvlJc w:val="left"/>
      <w:pPr>
        <w:ind w:left="4155" w:hanging="134"/>
      </w:pPr>
      <w:rPr>
        <w:rFonts w:hint="default"/>
      </w:rPr>
    </w:lvl>
    <w:lvl w:ilvl="6">
      <w:start w:val="0"/>
      <w:numFmt w:val="bullet"/>
      <w:lvlText w:val="•"/>
      <w:lvlJc w:val="left"/>
      <w:pPr>
        <w:ind w:left="4847" w:hanging="134"/>
      </w:pPr>
      <w:rPr>
        <w:rFonts w:hint="default"/>
      </w:rPr>
    </w:lvl>
    <w:lvl w:ilvl="7">
      <w:start w:val="0"/>
      <w:numFmt w:val="bullet"/>
      <w:lvlText w:val="•"/>
      <w:lvlJc w:val="left"/>
      <w:pPr>
        <w:ind w:left="5538" w:hanging="134"/>
      </w:pPr>
      <w:rPr>
        <w:rFonts w:hint="default"/>
      </w:rPr>
    </w:lvl>
    <w:lvl w:ilvl="8">
      <w:start w:val="0"/>
      <w:numFmt w:val="bullet"/>
      <w:lvlText w:val="•"/>
      <w:lvlJc w:val="left"/>
      <w:pPr>
        <w:ind w:left="6229" w:hanging="134"/>
      </w:pPr>
      <w:rPr>
        <w:rFonts w:hint="default"/>
      </w:rPr>
    </w:lvl>
  </w:abstractNum>
  <w:abstractNum w:abstractNumId="75">
    <w:multiLevelType w:val="hybridMultilevel"/>
    <w:lvl w:ilvl="0">
      <w:start w:val="1"/>
      <w:numFmt w:val="lowerLetter"/>
      <w:lvlText w:val="%1)"/>
      <w:lvlJc w:val="left"/>
      <w:pPr>
        <w:ind w:left="130" w:hanging="262"/>
        <w:jc w:val="left"/>
      </w:pPr>
      <w:rPr>
        <w:rFonts w:hint="default" w:ascii="Times New Roman" w:hAnsi="Times New Roman" w:eastAsia="Times New Roman" w:cs="Times New Roman"/>
        <w:spacing w:val="-1"/>
        <w:w w:val="108"/>
        <w:sz w:val="18"/>
        <w:szCs w:val="18"/>
      </w:rPr>
    </w:lvl>
    <w:lvl w:ilvl="1">
      <w:start w:val="0"/>
      <w:numFmt w:val="bullet"/>
      <w:lvlText w:val="•"/>
      <w:lvlJc w:val="left"/>
      <w:pPr>
        <w:ind w:left="816" w:hanging="262"/>
      </w:pPr>
      <w:rPr>
        <w:rFonts w:hint="default"/>
      </w:rPr>
    </w:lvl>
    <w:lvl w:ilvl="2">
      <w:start w:val="0"/>
      <w:numFmt w:val="bullet"/>
      <w:lvlText w:val="•"/>
      <w:lvlJc w:val="left"/>
      <w:pPr>
        <w:ind w:left="1492" w:hanging="262"/>
      </w:pPr>
      <w:rPr>
        <w:rFonts w:hint="default"/>
      </w:rPr>
    </w:lvl>
    <w:lvl w:ilvl="3">
      <w:start w:val="0"/>
      <w:numFmt w:val="bullet"/>
      <w:lvlText w:val="•"/>
      <w:lvlJc w:val="left"/>
      <w:pPr>
        <w:ind w:left="2168" w:hanging="262"/>
      </w:pPr>
      <w:rPr>
        <w:rFonts w:hint="default"/>
      </w:rPr>
    </w:lvl>
    <w:lvl w:ilvl="4">
      <w:start w:val="0"/>
      <w:numFmt w:val="bullet"/>
      <w:lvlText w:val="•"/>
      <w:lvlJc w:val="left"/>
      <w:pPr>
        <w:ind w:left="2845" w:hanging="262"/>
      </w:pPr>
      <w:rPr>
        <w:rFonts w:hint="default"/>
      </w:rPr>
    </w:lvl>
    <w:lvl w:ilvl="5">
      <w:start w:val="0"/>
      <w:numFmt w:val="bullet"/>
      <w:lvlText w:val="•"/>
      <w:lvlJc w:val="left"/>
      <w:pPr>
        <w:ind w:left="3521" w:hanging="262"/>
      </w:pPr>
      <w:rPr>
        <w:rFonts w:hint="default"/>
      </w:rPr>
    </w:lvl>
    <w:lvl w:ilvl="6">
      <w:start w:val="0"/>
      <w:numFmt w:val="bullet"/>
      <w:lvlText w:val="•"/>
      <w:lvlJc w:val="left"/>
      <w:pPr>
        <w:ind w:left="4197" w:hanging="262"/>
      </w:pPr>
      <w:rPr>
        <w:rFonts w:hint="default"/>
      </w:rPr>
    </w:lvl>
    <w:lvl w:ilvl="7">
      <w:start w:val="0"/>
      <w:numFmt w:val="bullet"/>
      <w:lvlText w:val="•"/>
      <w:lvlJc w:val="left"/>
      <w:pPr>
        <w:ind w:left="4874" w:hanging="262"/>
      </w:pPr>
      <w:rPr>
        <w:rFonts w:hint="default"/>
      </w:rPr>
    </w:lvl>
    <w:lvl w:ilvl="8">
      <w:start w:val="0"/>
      <w:numFmt w:val="bullet"/>
      <w:lvlText w:val="•"/>
      <w:lvlJc w:val="left"/>
      <w:pPr>
        <w:ind w:left="5550" w:hanging="262"/>
      </w:pPr>
      <w:rPr>
        <w:rFonts w:hint="default"/>
      </w:rPr>
    </w:lvl>
  </w:abstractNum>
  <w:abstractNum w:abstractNumId="72">
    <w:multiLevelType w:val="hybridMultilevel"/>
    <w:lvl w:ilvl="0">
      <w:start w:val="202"/>
      <w:numFmt w:val="decimal"/>
      <w:lvlText w:val="%1"/>
      <w:lvlJc w:val="left"/>
      <w:pPr>
        <w:ind w:left="682" w:hanging="240"/>
        <w:jc w:val="left"/>
      </w:pPr>
      <w:rPr>
        <w:rFonts w:hint="default" w:ascii="Times New Roman" w:hAnsi="Times New Roman" w:eastAsia="Times New Roman" w:cs="Times New Roman"/>
        <w:w w:val="85"/>
        <w:sz w:val="13"/>
        <w:szCs w:val="13"/>
      </w:rPr>
    </w:lvl>
    <w:lvl w:ilvl="1">
      <w:start w:val="0"/>
      <w:numFmt w:val="bullet"/>
      <w:lvlText w:val="•"/>
      <w:lvlJc w:val="left"/>
      <w:pPr>
        <w:ind w:left="680" w:hanging="240"/>
      </w:pPr>
      <w:rPr>
        <w:rFonts w:hint="default"/>
      </w:rPr>
    </w:lvl>
    <w:lvl w:ilvl="2">
      <w:start w:val="0"/>
      <w:numFmt w:val="bullet"/>
      <w:lvlText w:val="•"/>
      <w:lvlJc w:val="left"/>
      <w:pPr>
        <w:ind w:left="1370" w:hanging="240"/>
      </w:pPr>
      <w:rPr>
        <w:rFonts w:hint="default"/>
      </w:rPr>
    </w:lvl>
    <w:lvl w:ilvl="3">
      <w:start w:val="0"/>
      <w:numFmt w:val="bullet"/>
      <w:lvlText w:val="•"/>
      <w:lvlJc w:val="left"/>
      <w:pPr>
        <w:ind w:left="2061" w:hanging="240"/>
      </w:pPr>
      <w:rPr>
        <w:rFonts w:hint="default"/>
      </w:rPr>
    </w:lvl>
    <w:lvl w:ilvl="4">
      <w:start w:val="0"/>
      <w:numFmt w:val="bullet"/>
      <w:lvlText w:val="•"/>
      <w:lvlJc w:val="left"/>
      <w:pPr>
        <w:ind w:left="2751" w:hanging="240"/>
      </w:pPr>
      <w:rPr>
        <w:rFonts w:hint="default"/>
      </w:rPr>
    </w:lvl>
    <w:lvl w:ilvl="5">
      <w:start w:val="0"/>
      <w:numFmt w:val="bullet"/>
      <w:lvlText w:val="•"/>
      <w:lvlJc w:val="left"/>
      <w:pPr>
        <w:ind w:left="3442" w:hanging="240"/>
      </w:pPr>
      <w:rPr>
        <w:rFonts w:hint="default"/>
      </w:rPr>
    </w:lvl>
    <w:lvl w:ilvl="6">
      <w:start w:val="0"/>
      <w:numFmt w:val="bullet"/>
      <w:lvlText w:val="•"/>
      <w:lvlJc w:val="left"/>
      <w:pPr>
        <w:ind w:left="4133" w:hanging="240"/>
      </w:pPr>
      <w:rPr>
        <w:rFonts w:hint="default"/>
      </w:rPr>
    </w:lvl>
    <w:lvl w:ilvl="7">
      <w:start w:val="0"/>
      <w:numFmt w:val="bullet"/>
      <w:lvlText w:val="•"/>
      <w:lvlJc w:val="left"/>
      <w:pPr>
        <w:ind w:left="4823" w:hanging="240"/>
      </w:pPr>
      <w:rPr>
        <w:rFonts w:hint="default"/>
      </w:rPr>
    </w:lvl>
    <w:lvl w:ilvl="8">
      <w:start w:val="0"/>
      <w:numFmt w:val="bullet"/>
      <w:lvlText w:val="•"/>
      <w:lvlJc w:val="left"/>
      <w:pPr>
        <w:ind w:left="5514" w:hanging="240"/>
      </w:pPr>
      <w:rPr>
        <w:rFonts w:hint="default"/>
      </w:rPr>
    </w:lvl>
  </w:abstractNum>
  <w:abstractNum w:abstractNumId="71">
    <w:multiLevelType w:val="hybridMultilevel"/>
    <w:lvl w:ilvl="0">
      <w:start w:val="0"/>
      <w:numFmt w:val="bullet"/>
      <w:lvlText w:val="•"/>
      <w:lvlJc w:val="left"/>
      <w:pPr>
        <w:ind w:left="696" w:hanging="123"/>
      </w:pPr>
      <w:rPr>
        <w:rFonts w:hint="default" w:ascii="Arial" w:hAnsi="Arial" w:eastAsia="Arial" w:cs="Arial"/>
        <w:w w:val="94"/>
        <w:sz w:val="10"/>
        <w:szCs w:val="10"/>
      </w:rPr>
    </w:lvl>
    <w:lvl w:ilvl="1">
      <w:start w:val="0"/>
      <w:numFmt w:val="bullet"/>
      <w:lvlText w:val="•"/>
      <w:lvlJc w:val="left"/>
      <w:pPr>
        <w:ind w:left="1349" w:hanging="123"/>
      </w:pPr>
      <w:rPr>
        <w:rFonts w:hint="default"/>
      </w:rPr>
    </w:lvl>
    <w:lvl w:ilvl="2">
      <w:start w:val="0"/>
      <w:numFmt w:val="bullet"/>
      <w:lvlText w:val="•"/>
      <w:lvlJc w:val="left"/>
      <w:pPr>
        <w:ind w:left="1999" w:hanging="123"/>
      </w:pPr>
      <w:rPr>
        <w:rFonts w:hint="default"/>
      </w:rPr>
    </w:lvl>
    <w:lvl w:ilvl="3">
      <w:start w:val="0"/>
      <w:numFmt w:val="bullet"/>
      <w:lvlText w:val="•"/>
      <w:lvlJc w:val="left"/>
      <w:pPr>
        <w:ind w:left="2649" w:hanging="123"/>
      </w:pPr>
      <w:rPr>
        <w:rFonts w:hint="default"/>
      </w:rPr>
    </w:lvl>
    <w:lvl w:ilvl="4">
      <w:start w:val="0"/>
      <w:numFmt w:val="bullet"/>
      <w:lvlText w:val="•"/>
      <w:lvlJc w:val="left"/>
      <w:pPr>
        <w:ind w:left="3299" w:hanging="123"/>
      </w:pPr>
      <w:rPr>
        <w:rFonts w:hint="default"/>
      </w:rPr>
    </w:lvl>
    <w:lvl w:ilvl="5">
      <w:start w:val="0"/>
      <w:numFmt w:val="bullet"/>
      <w:lvlText w:val="•"/>
      <w:lvlJc w:val="left"/>
      <w:pPr>
        <w:ind w:left="3949" w:hanging="123"/>
      </w:pPr>
      <w:rPr>
        <w:rFonts w:hint="default"/>
      </w:rPr>
    </w:lvl>
    <w:lvl w:ilvl="6">
      <w:start w:val="0"/>
      <w:numFmt w:val="bullet"/>
      <w:lvlText w:val="•"/>
      <w:lvlJc w:val="left"/>
      <w:pPr>
        <w:ind w:left="4599" w:hanging="123"/>
      </w:pPr>
      <w:rPr>
        <w:rFonts w:hint="default"/>
      </w:rPr>
    </w:lvl>
    <w:lvl w:ilvl="7">
      <w:start w:val="0"/>
      <w:numFmt w:val="bullet"/>
      <w:lvlText w:val="•"/>
      <w:lvlJc w:val="left"/>
      <w:pPr>
        <w:ind w:left="5249" w:hanging="123"/>
      </w:pPr>
      <w:rPr>
        <w:rFonts w:hint="default"/>
      </w:rPr>
    </w:lvl>
    <w:lvl w:ilvl="8">
      <w:start w:val="0"/>
      <w:numFmt w:val="bullet"/>
      <w:lvlText w:val="•"/>
      <w:lvlJc w:val="left"/>
      <w:pPr>
        <w:ind w:left="5899" w:hanging="123"/>
      </w:pPr>
      <w:rPr>
        <w:rFonts w:hint="default"/>
      </w:rPr>
    </w:lvl>
  </w:abstractNum>
  <w:abstractNum w:abstractNumId="69">
    <w:multiLevelType w:val="hybridMultilevel"/>
    <w:lvl w:ilvl="0">
      <w:start w:val="73"/>
      <w:numFmt w:val="decimal"/>
      <w:lvlText w:val="%1"/>
      <w:lvlJc w:val="left"/>
      <w:pPr>
        <w:ind w:left="1201" w:hanging="184"/>
        <w:jc w:val="left"/>
      </w:pPr>
      <w:rPr>
        <w:rFonts w:hint="default"/>
        <w:w w:val="94"/>
      </w:rPr>
    </w:lvl>
    <w:lvl w:ilvl="1">
      <w:start w:val="0"/>
      <w:numFmt w:val="bullet"/>
      <w:lvlText w:val="•"/>
      <w:lvlJc w:val="left"/>
      <w:pPr>
        <w:ind w:left="1823" w:hanging="184"/>
      </w:pPr>
      <w:rPr>
        <w:rFonts w:hint="default"/>
      </w:rPr>
    </w:lvl>
    <w:lvl w:ilvl="2">
      <w:start w:val="0"/>
      <w:numFmt w:val="bullet"/>
      <w:lvlText w:val="•"/>
      <w:lvlJc w:val="left"/>
      <w:pPr>
        <w:ind w:left="2447" w:hanging="184"/>
      </w:pPr>
      <w:rPr>
        <w:rFonts w:hint="default"/>
      </w:rPr>
    </w:lvl>
    <w:lvl w:ilvl="3">
      <w:start w:val="0"/>
      <w:numFmt w:val="bullet"/>
      <w:lvlText w:val="•"/>
      <w:lvlJc w:val="left"/>
      <w:pPr>
        <w:ind w:left="3070" w:hanging="184"/>
      </w:pPr>
      <w:rPr>
        <w:rFonts w:hint="default"/>
      </w:rPr>
    </w:lvl>
    <w:lvl w:ilvl="4">
      <w:start w:val="0"/>
      <w:numFmt w:val="bullet"/>
      <w:lvlText w:val="•"/>
      <w:lvlJc w:val="left"/>
      <w:pPr>
        <w:ind w:left="3694" w:hanging="184"/>
      </w:pPr>
      <w:rPr>
        <w:rFonts w:hint="default"/>
      </w:rPr>
    </w:lvl>
    <w:lvl w:ilvl="5">
      <w:start w:val="0"/>
      <w:numFmt w:val="bullet"/>
      <w:lvlText w:val="•"/>
      <w:lvlJc w:val="left"/>
      <w:pPr>
        <w:ind w:left="4317" w:hanging="184"/>
      </w:pPr>
      <w:rPr>
        <w:rFonts w:hint="default"/>
      </w:rPr>
    </w:lvl>
    <w:lvl w:ilvl="6">
      <w:start w:val="0"/>
      <w:numFmt w:val="bullet"/>
      <w:lvlText w:val="•"/>
      <w:lvlJc w:val="left"/>
      <w:pPr>
        <w:ind w:left="4941" w:hanging="184"/>
      </w:pPr>
      <w:rPr>
        <w:rFonts w:hint="default"/>
      </w:rPr>
    </w:lvl>
    <w:lvl w:ilvl="7">
      <w:start w:val="0"/>
      <w:numFmt w:val="bullet"/>
      <w:lvlText w:val="•"/>
      <w:lvlJc w:val="left"/>
      <w:pPr>
        <w:ind w:left="5565" w:hanging="184"/>
      </w:pPr>
      <w:rPr>
        <w:rFonts w:hint="default"/>
      </w:rPr>
    </w:lvl>
    <w:lvl w:ilvl="8">
      <w:start w:val="0"/>
      <w:numFmt w:val="bullet"/>
      <w:lvlText w:val="•"/>
      <w:lvlJc w:val="left"/>
      <w:pPr>
        <w:ind w:left="6188" w:hanging="184"/>
      </w:pPr>
      <w:rPr>
        <w:rFonts w:hint="default"/>
      </w:rPr>
    </w:lvl>
  </w:abstractNum>
  <w:abstractNum w:abstractNumId="68">
    <w:multiLevelType w:val="hybridMultilevel"/>
    <w:lvl w:ilvl="0">
      <w:start w:val="0"/>
      <w:numFmt w:val="bullet"/>
      <w:lvlText w:val="·"/>
      <w:lvlJc w:val="left"/>
      <w:pPr>
        <w:ind w:left="208" w:hanging="96"/>
      </w:pPr>
      <w:rPr>
        <w:rFonts w:hint="default" w:ascii="Times New Roman" w:hAnsi="Times New Roman" w:eastAsia="Times New Roman" w:cs="Times New Roman"/>
        <w:w w:val="71"/>
        <w:sz w:val="19"/>
        <w:szCs w:val="19"/>
      </w:rPr>
    </w:lvl>
    <w:lvl w:ilvl="1">
      <w:start w:val="0"/>
      <w:numFmt w:val="bullet"/>
      <w:lvlText w:val="•"/>
      <w:lvlJc w:val="left"/>
      <w:pPr>
        <w:ind w:left="881" w:hanging="96"/>
      </w:pPr>
      <w:rPr>
        <w:rFonts w:hint="default"/>
      </w:rPr>
    </w:lvl>
    <w:lvl w:ilvl="2">
      <w:start w:val="0"/>
      <w:numFmt w:val="bullet"/>
      <w:lvlText w:val="•"/>
      <w:lvlJc w:val="left"/>
      <w:pPr>
        <w:ind w:left="1563" w:hanging="96"/>
      </w:pPr>
      <w:rPr>
        <w:rFonts w:hint="default"/>
      </w:rPr>
    </w:lvl>
    <w:lvl w:ilvl="3">
      <w:start w:val="0"/>
      <w:numFmt w:val="bullet"/>
      <w:lvlText w:val="•"/>
      <w:lvlJc w:val="left"/>
      <w:pPr>
        <w:ind w:left="2244" w:hanging="96"/>
      </w:pPr>
      <w:rPr>
        <w:rFonts w:hint="default"/>
      </w:rPr>
    </w:lvl>
    <w:lvl w:ilvl="4">
      <w:start w:val="0"/>
      <w:numFmt w:val="bullet"/>
      <w:lvlText w:val="•"/>
      <w:lvlJc w:val="left"/>
      <w:pPr>
        <w:ind w:left="2926" w:hanging="96"/>
      </w:pPr>
      <w:rPr>
        <w:rFonts w:hint="default"/>
      </w:rPr>
    </w:lvl>
    <w:lvl w:ilvl="5">
      <w:start w:val="0"/>
      <w:numFmt w:val="bullet"/>
      <w:lvlText w:val="•"/>
      <w:lvlJc w:val="left"/>
      <w:pPr>
        <w:ind w:left="3607" w:hanging="96"/>
      </w:pPr>
      <w:rPr>
        <w:rFonts w:hint="default"/>
      </w:rPr>
    </w:lvl>
    <w:lvl w:ilvl="6">
      <w:start w:val="0"/>
      <w:numFmt w:val="bullet"/>
      <w:lvlText w:val="•"/>
      <w:lvlJc w:val="left"/>
      <w:pPr>
        <w:ind w:left="4289" w:hanging="96"/>
      </w:pPr>
      <w:rPr>
        <w:rFonts w:hint="default"/>
      </w:rPr>
    </w:lvl>
    <w:lvl w:ilvl="7">
      <w:start w:val="0"/>
      <w:numFmt w:val="bullet"/>
      <w:lvlText w:val="•"/>
      <w:lvlJc w:val="left"/>
      <w:pPr>
        <w:ind w:left="4971" w:hanging="96"/>
      </w:pPr>
      <w:rPr>
        <w:rFonts w:hint="default"/>
      </w:rPr>
    </w:lvl>
    <w:lvl w:ilvl="8">
      <w:start w:val="0"/>
      <w:numFmt w:val="bullet"/>
      <w:lvlText w:val="•"/>
      <w:lvlJc w:val="left"/>
      <w:pPr>
        <w:ind w:left="5652" w:hanging="96"/>
      </w:pPr>
      <w:rPr>
        <w:rFonts w:hint="default"/>
      </w:rPr>
    </w:lvl>
  </w:abstractNum>
  <w:abstractNum w:abstractNumId="63">
    <w:multiLevelType w:val="hybridMultilevel"/>
    <w:lvl w:ilvl="0">
      <w:start w:val="0"/>
      <w:numFmt w:val="bullet"/>
      <w:lvlText w:val="·"/>
      <w:lvlJc w:val="left"/>
      <w:pPr>
        <w:ind w:left="476" w:hanging="207"/>
      </w:pPr>
      <w:rPr>
        <w:rFonts w:hint="default" w:ascii="Times New Roman" w:hAnsi="Times New Roman" w:eastAsia="Times New Roman" w:cs="Times New Roman"/>
        <w:w w:val="115"/>
        <w:sz w:val="19"/>
        <w:szCs w:val="19"/>
      </w:rPr>
    </w:lvl>
    <w:lvl w:ilvl="1">
      <w:start w:val="0"/>
      <w:numFmt w:val="bullet"/>
      <w:lvlText w:val="•"/>
      <w:lvlJc w:val="left"/>
      <w:pPr>
        <w:ind w:left="1168" w:hanging="207"/>
      </w:pPr>
      <w:rPr>
        <w:rFonts w:hint="default"/>
      </w:rPr>
    </w:lvl>
    <w:lvl w:ilvl="2">
      <w:start w:val="0"/>
      <w:numFmt w:val="bullet"/>
      <w:lvlText w:val="•"/>
      <w:lvlJc w:val="left"/>
      <w:pPr>
        <w:ind w:left="1856" w:hanging="207"/>
      </w:pPr>
      <w:rPr>
        <w:rFonts w:hint="default"/>
      </w:rPr>
    </w:lvl>
    <w:lvl w:ilvl="3">
      <w:start w:val="0"/>
      <w:numFmt w:val="bullet"/>
      <w:lvlText w:val="•"/>
      <w:lvlJc w:val="left"/>
      <w:pPr>
        <w:ind w:left="2545" w:hanging="207"/>
      </w:pPr>
      <w:rPr>
        <w:rFonts w:hint="default"/>
      </w:rPr>
    </w:lvl>
    <w:lvl w:ilvl="4">
      <w:start w:val="0"/>
      <w:numFmt w:val="bullet"/>
      <w:lvlText w:val="•"/>
      <w:lvlJc w:val="left"/>
      <w:pPr>
        <w:ind w:left="3233" w:hanging="207"/>
      </w:pPr>
      <w:rPr>
        <w:rFonts w:hint="default"/>
      </w:rPr>
    </w:lvl>
    <w:lvl w:ilvl="5">
      <w:start w:val="0"/>
      <w:numFmt w:val="bullet"/>
      <w:lvlText w:val="•"/>
      <w:lvlJc w:val="left"/>
      <w:pPr>
        <w:ind w:left="3922" w:hanging="207"/>
      </w:pPr>
      <w:rPr>
        <w:rFonts w:hint="default"/>
      </w:rPr>
    </w:lvl>
    <w:lvl w:ilvl="6">
      <w:start w:val="0"/>
      <w:numFmt w:val="bullet"/>
      <w:lvlText w:val="•"/>
      <w:lvlJc w:val="left"/>
      <w:pPr>
        <w:ind w:left="4610" w:hanging="207"/>
      </w:pPr>
      <w:rPr>
        <w:rFonts w:hint="default"/>
      </w:rPr>
    </w:lvl>
    <w:lvl w:ilvl="7">
      <w:start w:val="0"/>
      <w:numFmt w:val="bullet"/>
      <w:lvlText w:val="•"/>
      <w:lvlJc w:val="left"/>
      <w:pPr>
        <w:ind w:left="5299" w:hanging="207"/>
      </w:pPr>
      <w:rPr>
        <w:rFonts w:hint="default"/>
      </w:rPr>
    </w:lvl>
    <w:lvl w:ilvl="8">
      <w:start w:val="0"/>
      <w:numFmt w:val="bullet"/>
      <w:lvlText w:val="•"/>
      <w:lvlJc w:val="left"/>
      <w:pPr>
        <w:ind w:left="5987" w:hanging="207"/>
      </w:pPr>
      <w:rPr>
        <w:rFonts w:hint="default"/>
      </w:rPr>
    </w:lvl>
  </w:abstractNum>
  <w:abstractNum w:abstractNumId="62">
    <w:multiLevelType w:val="hybridMultilevel"/>
    <w:lvl w:ilvl="0">
      <w:start w:val="0"/>
      <w:numFmt w:val="bullet"/>
      <w:lvlText w:val="·"/>
      <w:lvlJc w:val="left"/>
      <w:pPr>
        <w:ind w:left="843" w:hanging="112"/>
      </w:pPr>
      <w:rPr>
        <w:rFonts w:hint="default" w:ascii="Times New Roman" w:hAnsi="Times New Roman" w:eastAsia="Times New Roman" w:cs="Times New Roman"/>
        <w:w w:val="115"/>
        <w:sz w:val="19"/>
        <w:szCs w:val="19"/>
      </w:rPr>
    </w:lvl>
    <w:lvl w:ilvl="1">
      <w:start w:val="0"/>
      <w:numFmt w:val="bullet"/>
      <w:lvlText w:val="•"/>
      <w:lvlJc w:val="left"/>
      <w:pPr>
        <w:ind w:left="1521" w:hanging="112"/>
      </w:pPr>
      <w:rPr>
        <w:rFonts w:hint="default"/>
      </w:rPr>
    </w:lvl>
    <w:lvl w:ilvl="2">
      <w:start w:val="0"/>
      <w:numFmt w:val="bullet"/>
      <w:lvlText w:val="•"/>
      <w:lvlJc w:val="left"/>
      <w:pPr>
        <w:ind w:left="2203" w:hanging="112"/>
      </w:pPr>
      <w:rPr>
        <w:rFonts w:hint="default"/>
      </w:rPr>
    </w:lvl>
    <w:lvl w:ilvl="3">
      <w:start w:val="0"/>
      <w:numFmt w:val="bullet"/>
      <w:lvlText w:val="•"/>
      <w:lvlJc w:val="left"/>
      <w:pPr>
        <w:ind w:left="2885" w:hanging="112"/>
      </w:pPr>
      <w:rPr>
        <w:rFonts w:hint="default"/>
      </w:rPr>
    </w:lvl>
    <w:lvl w:ilvl="4">
      <w:start w:val="0"/>
      <w:numFmt w:val="bullet"/>
      <w:lvlText w:val="•"/>
      <w:lvlJc w:val="left"/>
      <w:pPr>
        <w:ind w:left="3567" w:hanging="112"/>
      </w:pPr>
      <w:rPr>
        <w:rFonts w:hint="default"/>
      </w:rPr>
    </w:lvl>
    <w:lvl w:ilvl="5">
      <w:start w:val="0"/>
      <w:numFmt w:val="bullet"/>
      <w:lvlText w:val="•"/>
      <w:lvlJc w:val="left"/>
      <w:pPr>
        <w:ind w:left="4249" w:hanging="112"/>
      </w:pPr>
      <w:rPr>
        <w:rFonts w:hint="default"/>
      </w:rPr>
    </w:lvl>
    <w:lvl w:ilvl="6">
      <w:start w:val="0"/>
      <w:numFmt w:val="bullet"/>
      <w:lvlText w:val="•"/>
      <w:lvlJc w:val="left"/>
      <w:pPr>
        <w:ind w:left="4931" w:hanging="112"/>
      </w:pPr>
      <w:rPr>
        <w:rFonts w:hint="default"/>
      </w:rPr>
    </w:lvl>
    <w:lvl w:ilvl="7">
      <w:start w:val="0"/>
      <w:numFmt w:val="bullet"/>
      <w:lvlText w:val="•"/>
      <w:lvlJc w:val="left"/>
      <w:pPr>
        <w:ind w:left="5613" w:hanging="112"/>
      </w:pPr>
      <w:rPr>
        <w:rFonts w:hint="default"/>
      </w:rPr>
    </w:lvl>
    <w:lvl w:ilvl="8">
      <w:start w:val="0"/>
      <w:numFmt w:val="bullet"/>
      <w:lvlText w:val="•"/>
      <w:lvlJc w:val="left"/>
      <w:pPr>
        <w:ind w:left="6295" w:hanging="112"/>
      </w:pPr>
      <w:rPr>
        <w:rFonts w:hint="default"/>
      </w:rPr>
    </w:lvl>
  </w:abstractNum>
  <w:abstractNum w:abstractNumId="61">
    <w:multiLevelType w:val="hybridMultilevel"/>
    <w:lvl w:ilvl="0">
      <w:start w:val="49"/>
      <w:numFmt w:val="decimal"/>
      <w:lvlText w:val="%1"/>
      <w:lvlJc w:val="left"/>
      <w:pPr>
        <w:ind w:left="698" w:hanging="181"/>
        <w:jc w:val="left"/>
      </w:pPr>
      <w:rPr>
        <w:rFonts w:hint="default"/>
        <w:w w:val="85"/>
      </w:rPr>
    </w:lvl>
    <w:lvl w:ilvl="1">
      <w:start w:val="0"/>
      <w:numFmt w:val="bullet"/>
      <w:lvlText w:val="•"/>
      <w:lvlJc w:val="left"/>
      <w:pPr>
        <w:ind w:left="1325" w:hanging="181"/>
      </w:pPr>
      <w:rPr>
        <w:rFonts w:hint="default"/>
      </w:rPr>
    </w:lvl>
    <w:lvl w:ilvl="2">
      <w:start w:val="0"/>
      <w:numFmt w:val="bullet"/>
      <w:lvlText w:val="•"/>
      <w:lvlJc w:val="left"/>
      <w:pPr>
        <w:ind w:left="1950" w:hanging="181"/>
      </w:pPr>
      <w:rPr>
        <w:rFonts w:hint="default"/>
      </w:rPr>
    </w:lvl>
    <w:lvl w:ilvl="3">
      <w:start w:val="0"/>
      <w:numFmt w:val="bullet"/>
      <w:lvlText w:val="•"/>
      <w:lvlJc w:val="left"/>
      <w:pPr>
        <w:ind w:left="2575" w:hanging="181"/>
      </w:pPr>
      <w:rPr>
        <w:rFonts w:hint="default"/>
      </w:rPr>
    </w:lvl>
    <w:lvl w:ilvl="4">
      <w:start w:val="0"/>
      <w:numFmt w:val="bullet"/>
      <w:lvlText w:val="•"/>
      <w:lvlJc w:val="left"/>
      <w:pPr>
        <w:ind w:left="3200" w:hanging="181"/>
      </w:pPr>
      <w:rPr>
        <w:rFonts w:hint="default"/>
      </w:rPr>
    </w:lvl>
    <w:lvl w:ilvl="5">
      <w:start w:val="0"/>
      <w:numFmt w:val="bullet"/>
      <w:lvlText w:val="•"/>
      <w:lvlJc w:val="left"/>
      <w:pPr>
        <w:ind w:left="3825" w:hanging="181"/>
      </w:pPr>
      <w:rPr>
        <w:rFonts w:hint="default"/>
      </w:rPr>
    </w:lvl>
    <w:lvl w:ilvl="6">
      <w:start w:val="0"/>
      <w:numFmt w:val="bullet"/>
      <w:lvlText w:val="•"/>
      <w:lvlJc w:val="left"/>
      <w:pPr>
        <w:ind w:left="4451" w:hanging="181"/>
      </w:pPr>
      <w:rPr>
        <w:rFonts w:hint="default"/>
      </w:rPr>
    </w:lvl>
    <w:lvl w:ilvl="7">
      <w:start w:val="0"/>
      <w:numFmt w:val="bullet"/>
      <w:lvlText w:val="•"/>
      <w:lvlJc w:val="left"/>
      <w:pPr>
        <w:ind w:left="5076" w:hanging="181"/>
      </w:pPr>
      <w:rPr>
        <w:rFonts w:hint="default"/>
      </w:rPr>
    </w:lvl>
    <w:lvl w:ilvl="8">
      <w:start w:val="0"/>
      <w:numFmt w:val="bullet"/>
      <w:lvlText w:val="•"/>
      <w:lvlJc w:val="left"/>
      <w:pPr>
        <w:ind w:left="5701" w:hanging="181"/>
      </w:pPr>
      <w:rPr>
        <w:rFonts w:hint="default"/>
      </w:rPr>
    </w:lvl>
  </w:abstractNum>
  <w:abstractNum w:abstractNumId="60">
    <w:multiLevelType w:val="hybridMultilevel"/>
    <w:lvl w:ilvl="0">
      <w:start w:val="36"/>
      <w:numFmt w:val="decimal"/>
      <w:lvlText w:val="%1"/>
      <w:lvlJc w:val="left"/>
      <w:pPr>
        <w:ind w:left="695" w:hanging="188"/>
        <w:jc w:val="left"/>
      </w:pPr>
      <w:rPr>
        <w:rFonts w:hint="default" w:ascii="Times New Roman" w:hAnsi="Times New Roman" w:eastAsia="Times New Roman" w:cs="Times New Roman"/>
        <w:w w:val="94"/>
        <w:sz w:val="13"/>
        <w:szCs w:val="13"/>
      </w:rPr>
    </w:lvl>
    <w:lvl w:ilvl="1">
      <w:start w:val="0"/>
      <w:numFmt w:val="bullet"/>
      <w:lvlText w:val="•"/>
      <w:lvlJc w:val="left"/>
      <w:pPr>
        <w:ind w:left="1382" w:hanging="188"/>
      </w:pPr>
      <w:rPr>
        <w:rFonts w:hint="default"/>
      </w:rPr>
    </w:lvl>
    <w:lvl w:ilvl="2">
      <w:start w:val="0"/>
      <w:numFmt w:val="bullet"/>
      <w:lvlText w:val="•"/>
      <w:lvlJc w:val="left"/>
      <w:pPr>
        <w:ind w:left="2064" w:hanging="188"/>
      </w:pPr>
      <w:rPr>
        <w:rFonts w:hint="default"/>
      </w:rPr>
    </w:lvl>
    <w:lvl w:ilvl="3">
      <w:start w:val="0"/>
      <w:numFmt w:val="bullet"/>
      <w:lvlText w:val="•"/>
      <w:lvlJc w:val="left"/>
      <w:pPr>
        <w:ind w:left="2746" w:hanging="188"/>
      </w:pPr>
      <w:rPr>
        <w:rFonts w:hint="default"/>
      </w:rPr>
    </w:lvl>
    <w:lvl w:ilvl="4">
      <w:start w:val="0"/>
      <w:numFmt w:val="bullet"/>
      <w:lvlText w:val="•"/>
      <w:lvlJc w:val="left"/>
      <w:pPr>
        <w:ind w:left="3429" w:hanging="188"/>
      </w:pPr>
      <w:rPr>
        <w:rFonts w:hint="default"/>
      </w:rPr>
    </w:lvl>
    <w:lvl w:ilvl="5">
      <w:start w:val="0"/>
      <w:numFmt w:val="bullet"/>
      <w:lvlText w:val="•"/>
      <w:lvlJc w:val="left"/>
      <w:pPr>
        <w:ind w:left="4111" w:hanging="188"/>
      </w:pPr>
      <w:rPr>
        <w:rFonts w:hint="default"/>
      </w:rPr>
    </w:lvl>
    <w:lvl w:ilvl="6">
      <w:start w:val="0"/>
      <w:numFmt w:val="bullet"/>
      <w:lvlText w:val="•"/>
      <w:lvlJc w:val="left"/>
      <w:pPr>
        <w:ind w:left="4793" w:hanging="188"/>
      </w:pPr>
      <w:rPr>
        <w:rFonts w:hint="default"/>
      </w:rPr>
    </w:lvl>
    <w:lvl w:ilvl="7">
      <w:start w:val="0"/>
      <w:numFmt w:val="bullet"/>
      <w:lvlText w:val="•"/>
      <w:lvlJc w:val="left"/>
      <w:pPr>
        <w:ind w:left="5476" w:hanging="188"/>
      </w:pPr>
      <w:rPr>
        <w:rFonts w:hint="default"/>
      </w:rPr>
    </w:lvl>
    <w:lvl w:ilvl="8">
      <w:start w:val="0"/>
      <w:numFmt w:val="bullet"/>
      <w:lvlText w:val="•"/>
      <w:lvlJc w:val="left"/>
      <w:pPr>
        <w:ind w:left="6158" w:hanging="188"/>
      </w:pPr>
      <w:rPr>
        <w:rFonts w:hint="default"/>
      </w:rPr>
    </w:lvl>
  </w:abstractNum>
  <w:abstractNum w:abstractNumId="59">
    <w:multiLevelType w:val="hybridMultilevel"/>
    <w:lvl w:ilvl="0">
      <w:start w:val="20"/>
      <w:numFmt w:val="decimal"/>
      <w:lvlText w:val="%1"/>
      <w:lvlJc w:val="left"/>
      <w:pPr>
        <w:ind w:left="802" w:hanging="183"/>
        <w:jc w:val="left"/>
      </w:pPr>
      <w:rPr>
        <w:rFonts w:hint="default" w:ascii="Times New Roman" w:hAnsi="Times New Roman" w:eastAsia="Times New Roman" w:cs="Times New Roman"/>
        <w:w w:val="88"/>
        <w:sz w:val="13"/>
        <w:szCs w:val="13"/>
      </w:rPr>
    </w:lvl>
    <w:lvl w:ilvl="1">
      <w:start w:val="0"/>
      <w:numFmt w:val="bullet"/>
      <w:lvlText w:val="•"/>
      <w:lvlJc w:val="left"/>
      <w:pPr>
        <w:ind w:left="1421" w:hanging="183"/>
      </w:pPr>
      <w:rPr>
        <w:rFonts w:hint="default"/>
      </w:rPr>
    </w:lvl>
    <w:lvl w:ilvl="2">
      <w:start w:val="0"/>
      <w:numFmt w:val="bullet"/>
      <w:lvlText w:val="•"/>
      <w:lvlJc w:val="left"/>
      <w:pPr>
        <w:ind w:left="2043" w:hanging="183"/>
      </w:pPr>
      <w:rPr>
        <w:rFonts w:hint="default"/>
      </w:rPr>
    </w:lvl>
    <w:lvl w:ilvl="3">
      <w:start w:val="0"/>
      <w:numFmt w:val="bullet"/>
      <w:lvlText w:val="•"/>
      <w:lvlJc w:val="left"/>
      <w:pPr>
        <w:ind w:left="2664" w:hanging="183"/>
      </w:pPr>
      <w:rPr>
        <w:rFonts w:hint="default"/>
      </w:rPr>
    </w:lvl>
    <w:lvl w:ilvl="4">
      <w:start w:val="0"/>
      <w:numFmt w:val="bullet"/>
      <w:lvlText w:val="•"/>
      <w:lvlJc w:val="left"/>
      <w:pPr>
        <w:ind w:left="3286" w:hanging="183"/>
      </w:pPr>
      <w:rPr>
        <w:rFonts w:hint="default"/>
      </w:rPr>
    </w:lvl>
    <w:lvl w:ilvl="5">
      <w:start w:val="0"/>
      <w:numFmt w:val="bullet"/>
      <w:lvlText w:val="•"/>
      <w:lvlJc w:val="left"/>
      <w:pPr>
        <w:ind w:left="3907" w:hanging="183"/>
      </w:pPr>
      <w:rPr>
        <w:rFonts w:hint="default"/>
      </w:rPr>
    </w:lvl>
    <w:lvl w:ilvl="6">
      <w:start w:val="0"/>
      <w:numFmt w:val="bullet"/>
      <w:lvlText w:val="•"/>
      <w:lvlJc w:val="left"/>
      <w:pPr>
        <w:ind w:left="4529" w:hanging="183"/>
      </w:pPr>
      <w:rPr>
        <w:rFonts w:hint="default"/>
      </w:rPr>
    </w:lvl>
    <w:lvl w:ilvl="7">
      <w:start w:val="0"/>
      <w:numFmt w:val="bullet"/>
      <w:lvlText w:val="•"/>
      <w:lvlJc w:val="left"/>
      <w:pPr>
        <w:ind w:left="5151" w:hanging="183"/>
      </w:pPr>
      <w:rPr>
        <w:rFonts w:hint="default"/>
      </w:rPr>
    </w:lvl>
    <w:lvl w:ilvl="8">
      <w:start w:val="0"/>
      <w:numFmt w:val="bullet"/>
      <w:lvlText w:val="•"/>
      <w:lvlJc w:val="left"/>
      <w:pPr>
        <w:ind w:left="5772" w:hanging="183"/>
      </w:pPr>
      <w:rPr>
        <w:rFonts w:hint="default"/>
      </w:rPr>
    </w:lvl>
  </w:abstractNum>
  <w:abstractNum w:abstractNumId="58">
    <w:multiLevelType w:val="hybridMultilevel"/>
    <w:lvl w:ilvl="0">
      <w:start w:val="1"/>
      <w:numFmt w:val="decimal"/>
      <w:lvlText w:val="%1."/>
      <w:lvlJc w:val="left"/>
      <w:pPr>
        <w:ind w:left="146" w:hanging="254"/>
        <w:jc w:val="left"/>
      </w:pPr>
      <w:rPr>
        <w:rFonts w:hint="default" w:ascii="Times New Roman" w:hAnsi="Times New Roman" w:eastAsia="Times New Roman" w:cs="Times New Roman"/>
        <w:w w:val="120"/>
        <w:sz w:val="18"/>
        <w:szCs w:val="18"/>
      </w:rPr>
    </w:lvl>
    <w:lvl w:ilvl="1">
      <w:start w:val="0"/>
      <w:numFmt w:val="bullet"/>
      <w:lvlText w:val="•"/>
      <w:lvlJc w:val="left"/>
      <w:pPr>
        <w:ind w:left="820" w:hanging="254"/>
      </w:pPr>
      <w:rPr>
        <w:rFonts w:hint="default"/>
      </w:rPr>
    </w:lvl>
    <w:lvl w:ilvl="2">
      <w:start w:val="0"/>
      <w:numFmt w:val="bullet"/>
      <w:lvlText w:val="•"/>
      <w:lvlJc w:val="left"/>
      <w:pPr>
        <w:ind w:left="1500" w:hanging="254"/>
      </w:pPr>
      <w:rPr>
        <w:rFonts w:hint="default"/>
      </w:rPr>
    </w:lvl>
    <w:lvl w:ilvl="3">
      <w:start w:val="0"/>
      <w:numFmt w:val="bullet"/>
      <w:lvlText w:val="•"/>
      <w:lvlJc w:val="left"/>
      <w:pPr>
        <w:ind w:left="2180" w:hanging="254"/>
      </w:pPr>
      <w:rPr>
        <w:rFonts w:hint="default"/>
      </w:rPr>
    </w:lvl>
    <w:lvl w:ilvl="4">
      <w:start w:val="0"/>
      <w:numFmt w:val="bullet"/>
      <w:lvlText w:val="•"/>
      <w:lvlJc w:val="left"/>
      <w:pPr>
        <w:ind w:left="2861" w:hanging="254"/>
      </w:pPr>
      <w:rPr>
        <w:rFonts w:hint="default"/>
      </w:rPr>
    </w:lvl>
    <w:lvl w:ilvl="5">
      <w:start w:val="0"/>
      <w:numFmt w:val="bullet"/>
      <w:lvlText w:val="•"/>
      <w:lvlJc w:val="left"/>
      <w:pPr>
        <w:ind w:left="3541" w:hanging="254"/>
      </w:pPr>
      <w:rPr>
        <w:rFonts w:hint="default"/>
      </w:rPr>
    </w:lvl>
    <w:lvl w:ilvl="6">
      <w:start w:val="0"/>
      <w:numFmt w:val="bullet"/>
      <w:lvlText w:val="•"/>
      <w:lvlJc w:val="left"/>
      <w:pPr>
        <w:ind w:left="4221" w:hanging="254"/>
      </w:pPr>
      <w:rPr>
        <w:rFonts w:hint="default"/>
      </w:rPr>
    </w:lvl>
    <w:lvl w:ilvl="7">
      <w:start w:val="0"/>
      <w:numFmt w:val="bullet"/>
      <w:lvlText w:val="•"/>
      <w:lvlJc w:val="left"/>
      <w:pPr>
        <w:ind w:left="4902" w:hanging="254"/>
      </w:pPr>
      <w:rPr>
        <w:rFonts w:hint="default"/>
      </w:rPr>
    </w:lvl>
    <w:lvl w:ilvl="8">
      <w:start w:val="0"/>
      <w:numFmt w:val="bullet"/>
      <w:lvlText w:val="•"/>
      <w:lvlJc w:val="left"/>
      <w:pPr>
        <w:ind w:left="5582" w:hanging="254"/>
      </w:pPr>
      <w:rPr>
        <w:rFonts w:hint="default"/>
      </w:rPr>
    </w:lvl>
  </w:abstractNum>
  <w:abstractNum w:abstractNumId="57">
    <w:multiLevelType w:val="hybridMultilevel"/>
    <w:lvl w:ilvl="0">
      <w:start w:val="10"/>
      <w:numFmt w:val="decimal"/>
      <w:lvlText w:val="%1"/>
      <w:lvlJc w:val="left"/>
      <w:pPr>
        <w:ind w:left="930" w:hanging="198"/>
        <w:jc w:val="left"/>
      </w:pPr>
      <w:rPr>
        <w:rFonts w:hint="default" w:ascii="Times New Roman" w:hAnsi="Times New Roman" w:eastAsia="Times New Roman" w:cs="Times New Roman"/>
        <w:w w:val="98"/>
        <w:sz w:val="13"/>
        <w:szCs w:val="13"/>
      </w:rPr>
    </w:lvl>
    <w:lvl w:ilvl="1">
      <w:start w:val="0"/>
      <w:numFmt w:val="bullet"/>
      <w:lvlText w:val="•"/>
      <w:lvlJc w:val="left"/>
      <w:pPr>
        <w:ind w:left="1615" w:hanging="198"/>
      </w:pPr>
      <w:rPr>
        <w:rFonts w:hint="default"/>
      </w:rPr>
    </w:lvl>
    <w:lvl w:ilvl="2">
      <w:start w:val="0"/>
      <w:numFmt w:val="bullet"/>
      <w:lvlText w:val="•"/>
      <w:lvlJc w:val="left"/>
      <w:pPr>
        <w:ind w:left="2290" w:hanging="198"/>
      </w:pPr>
      <w:rPr>
        <w:rFonts w:hint="default"/>
      </w:rPr>
    </w:lvl>
    <w:lvl w:ilvl="3">
      <w:start w:val="0"/>
      <w:numFmt w:val="bullet"/>
      <w:lvlText w:val="•"/>
      <w:lvlJc w:val="left"/>
      <w:pPr>
        <w:ind w:left="2965" w:hanging="198"/>
      </w:pPr>
      <w:rPr>
        <w:rFonts w:hint="default"/>
      </w:rPr>
    </w:lvl>
    <w:lvl w:ilvl="4">
      <w:start w:val="0"/>
      <w:numFmt w:val="bullet"/>
      <w:lvlText w:val="•"/>
      <w:lvlJc w:val="left"/>
      <w:pPr>
        <w:ind w:left="3640" w:hanging="198"/>
      </w:pPr>
      <w:rPr>
        <w:rFonts w:hint="default"/>
      </w:rPr>
    </w:lvl>
    <w:lvl w:ilvl="5">
      <w:start w:val="0"/>
      <w:numFmt w:val="bullet"/>
      <w:lvlText w:val="•"/>
      <w:lvlJc w:val="left"/>
      <w:pPr>
        <w:ind w:left="4315" w:hanging="198"/>
      </w:pPr>
      <w:rPr>
        <w:rFonts w:hint="default"/>
      </w:rPr>
    </w:lvl>
    <w:lvl w:ilvl="6">
      <w:start w:val="0"/>
      <w:numFmt w:val="bullet"/>
      <w:lvlText w:val="•"/>
      <w:lvlJc w:val="left"/>
      <w:pPr>
        <w:ind w:left="4991" w:hanging="198"/>
      </w:pPr>
      <w:rPr>
        <w:rFonts w:hint="default"/>
      </w:rPr>
    </w:lvl>
    <w:lvl w:ilvl="7">
      <w:start w:val="0"/>
      <w:numFmt w:val="bullet"/>
      <w:lvlText w:val="•"/>
      <w:lvlJc w:val="left"/>
      <w:pPr>
        <w:ind w:left="5666" w:hanging="198"/>
      </w:pPr>
      <w:rPr>
        <w:rFonts w:hint="default"/>
      </w:rPr>
    </w:lvl>
    <w:lvl w:ilvl="8">
      <w:start w:val="0"/>
      <w:numFmt w:val="bullet"/>
      <w:lvlText w:val="•"/>
      <w:lvlJc w:val="left"/>
      <w:pPr>
        <w:ind w:left="6341" w:hanging="198"/>
      </w:pPr>
      <w:rPr>
        <w:rFonts w:hint="default"/>
      </w:rPr>
    </w:lvl>
  </w:abstractNum>
  <w:abstractNum w:abstractNumId="54">
    <w:multiLevelType w:val="hybridMultilevel"/>
    <w:lvl w:ilvl="0">
      <w:start w:val="1"/>
      <w:numFmt w:val="decimal"/>
      <w:lvlText w:val="%1."/>
      <w:lvlJc w:val="left"/>
      <w:pPr>
        <w:ind w:left="580" w:hanging="232"/>
        <w:jc w:val="left"/>
      </w:pPr>
      <w:rPr>
        <w:rFonts w:hint="default"/>
        <w:w w:val="105"/>
      </w:rPr>
    </w:lvl>
    <w:lvl w:ilvl="1">
      <w:start w:val="0"/>
      <w:numFmt w:val="bullet"/>
      <w:lvlText w:val="•"/>
      <w:lvlJc w:val="left"/>
      <w:pPr>
        <w:ind w:left="1259" w:hanging="232"/>
      </w:pPr>
      <w:rPr>
        <w:rFonts w:hint="default"/>
      </w:rPr>
    </w:lvl>
    <w:lvl w:ilvl="2">
      <w:start w:val="0"/>
      <w:numFmt w:val="bullet"/>
      <w:lvlText w:val="•"/>
      <w:lvlJc w:val="left"/>
      <w:pPr>
        <w:ind w:left="1939" w:hanging="232"/>
      </w:pPr>
      <w:rPr>
        <w:rFonts w:hint="default"/>
      </w:rPr>
    </w:lvl>
    <w:lvl w:ilvl="3">
      <w:start w:val="0"/>
      <w:numFmt w:val="bullet"/>
      <w:lvlText w:val="•"/>
      <w:lvlJc w:val="left"/>
      <w:pPr>
        <w:ind w:left="2619" w:hanging="232"/>
      </w:pPr>
      <w:rPr>
        <w:rFonts w:hint="default"/>
      </w:rPr>
    </w:lvl>
    <w:lvl w:ilvl="4">
      <w:start w:val="0"/>
      <w:numFmt w:val="bullet"/>
      <w:lvlText w:val="•"/>
      <w:lvlJc w:val="left"/>
      <w:pPr>
        <w:ind w:left="3299" w:hanging="232"/>
      </w:pPr>
      <w:rPr>
        <w:rFonts w:hint="default"/>
      </w:rPr>
    </w:lvl>
    <w:lvl w:ilvl="5">
      <w:start w:val="0"/>
      <w:numFmt w:val="bullet"/>
      <w:lvlText w:val="•"/>
      <w:lvlJc w:val="left"/>
      <w:pPr>
        <w:ind w:left="3979" w:hanging="232"/>
      </w:pPr>
      <w:rPr>
        <w:rFonts w:hint="default"/>
      </w:rPr>
    </w:lvl>
    <w:lvl w:ilvl="6">
      <w:start w:val="0"/>
      <w:numFmt w:val="bullet"/>
      <w:lvlText w:val="•"/>
      <w:lvlJc w:val="left"/>
      <w:pPr>
        <w:ind w:left="4659" w:hanging="232"/>
      </w:pPr>
      <w:rPr>
        <w:rFonts w:hint="default"/>
      </w:rPr>
    </w:lvl>
    <w:lvl w:ilvl="7">
      <w:start w:val="0"/>
      <w:numFmt w:val="bullet"/>
      <w:lvlText w:val="•"/>
      <w:lvlJc w:val="left"/>
      <w:pPr>
        <w:ind w:left="5339" w:hanging="232"/>
      </w:pPr>
      <w:rPr>
        <w:rFonts w:hint="default"/>
      </w:rPr>
    </w:lvl>
    <w:lvl w:ilvl="8">
      <w:start w:val="0"/>
      <w:numFmt w:val="bullet"/>
      <w:lvlText w:val="•"/>
      <w:lvlJc w:val="left"/>
      <w:pPr>
        <w:ind w:left="6019" w:hanging="232"/>
      </w:pPr>
      <w:rPr>
        <w:rFonts w:hint="default"/>
      </w:rPr>
    </w:lvl>
  </w:abstractNum>
  <w:abstractNum w:abstractNumId="49">
    <w:multiLevelType w:val="hybridMultilevel"/>
    <w:lvl w:ilvl="0">
      <w:start w:val="0"/>
      <w:numFmt w:val="bullet"/>
      <w:lvlText w:val="•"/>
      <w:lvlJc w:val="left"/>
      <w:pPr>
        <w:ind w:left="1140" w:hanging="82"/>
      </w:pPr>
      <w:rPr>
        <w:rFonts w:hint="default" w:ascii="Times New Roman" w:hAnsi="Times New Roman" w:eastAsia="Times New Roman" w:cs="Times New Roman"/>
        <w:w w:val="90"/>
        <w:sz w:val="15"/>
        <w:szCs w:val="15"/>
      </w:rPr>
    </w:lvl>
    <w:lvl w:ilvl="1">
      <w:start w:val="0"/>
      <w:numFmt w:val="bullet"/>
      <w:lvlText w:val="•"/>
      <w:lvlJc w:val="left"/>
      <w:pPr>
        <w:ind w:left="1771" w:hanging="82"/>
      </w:pPr>
      <w:rPr>
        <w:rFonts w:hint="default"/>
      </w:rPr>
    </w:lvl>
    <w:lvl w:ilvl="2">
      <w:start w:val="0"/>
      <w:numFmt w:val="bullet"/>
      <w:lvlText w:val="•"/>
      <w:lvlJc w:val="left"/>
      <w:pPr>
        <w:ind w:left="2403" w:hanging="82"/>
      </w:pPr>
      <w:rPr>
        <w:rFonts w:hint="default"/>
      </w:rPr>
    </w:lvl>
    <w:lvl w:ilvl="3">
      <w:start w:val="0"/>
      <w:numFmt w:val="bullet"/>
      <w:lvlText w:val="•"/>
      <w:lvlJc w:val="left"/>
      <w:pPr>
        <w:ind w:left="3034" w:hanging="82"/>
      </w:pPr>
      <w:rPr>
        <w:rFonts w:hint="default"/>
      </w:rPr>
    </w:lvl>
    <w:lvl w:ilvl="4">
      <w:start w:val="0"/>
      <w:numFmt w:val="bullet"/>
      <w:lvlText w:val="•"/>
      <w:lvlJc w:val="left"/>
      <w:pPr>
        <w:ind w:left="3666" w:hanging="82"/>
      </w:pPr>
      <w:rPr>
        <w:rFonts w:hint="default"/>
      </w:rPr>
    </w:lvl>
    <w:lvl w:ilvl="5">
      <w:start w:val="0"/>
      <w:numFmt w:val="bullet"/>
      <w:lvlText w:val="•"/>
      <w:lvlJc w:val="left"/>
      <w:pPr>
        <w:ind w:left="4297" w:hanging="82"/>
      </w:pPr>
      <w:rPr>
        <w:rFonts w:hint="default"/>
      </w:rPr>
    </w:lvl>
    <w:lvl w:ilvl="6">
      <w:start w:val="0"/>
      <w:numFmt w:val="bullet"/>
      <w:lvlText w:val="•"/>
      <w:lvlJc w:val="left"/>
      <w:pPr>
        <w:ind w:left="4929" w:hanging="82"/>
      </w:pPr>
      <w:rPr>
        <w:rFonts w:hint="default"/>
      </w:rPr>
    </w:lvl>
    <w:lvl w:ilvl="7">
      <w:start w:val="0"/>
      <w:numFmt w:val="bullet"/>
      <w:lvlText w:val="•"/>
      <w:lvlJc w:val="left"/>
      <w:pPr>
        <w:ind w:left="5561" w:hanging="82"/>
      </w:pPr>
      <w:rPr>
        <w:rFonts w:hint="default"/>
      </w:rPr>
    </w:lvl>
    <w:lvl w:ilvl="8">
      <w:start w:val="0"/>
      <w:numFmt w:val="bullet"/>
      <w:lvlText w:val="•"/>
      <w:lvlJc w:val="left"/>
      <w:pPr>
        <w:ind w:left="6192" w:hanging="82"/>
      </w:pPr>
      <w:rPr>
        <w:rFonts w:hint="default"/>
      </w:rPr>
    </w:lvl>
  </w:abstractNum>
  <w:abstractNum w:abstractNumId="46">
    <w:multiLevelType w:val="hybridMultilevel"/>
    <w:lvl w:ilvl="0">
      <w:start w:val="53"/>
      <w:numFmt w:val="decimal"/>
      <w:lvlText w:val="%1"/>
      <w:lvlJc w:val="left"/>
      <w:pPr>
        <w:ind w:left="687" w:hanging="189"/>
        <w:jc w:val="left"/>
      </w:pPr>
      <w:rPr>
        <w:rFonts w:hint="default"/>
        <w:w w:val="95"/>
      </w:rPr>
    </w:lvl>
    <w:lvl w:ilvl="1">
      <w:start w:val="0"/>
      <w:numFmt w:val="bullet"/>
      <w:lvlText w:val="•"/>
      <w:lvlJc w:val="left"/>
      <w:pPr>
        <w:ind w:left="1303" w:hanging="189"/>
      </w:pPr>
      <w:rPr>
        <w:rFonts w:hint="default"/>
      </w:rPr>
    </w:lvl>
    <w:lvl w:ilvl="2">
      <w:start w:val="0"/>
      <w:numFmt w:val="bullet"/>
      <w:lvlText w:val="•"/>
      <w:lvlJc w:val="left"/>
      <w:pPr>
        <w:ind w:left="1927" w:hanging="189"/>
      </w:pPr>
      <w:rPr>
        <w:rFonts w:hint="default"/>
      </w:rPr>
    </w:lvl>
    <w:lvl w:ilvl="3">
      <w:start w:val="0"/>
      <w:numFmt w:val="bullet"/>
      <w:lvlText w:val="•"/>
      <w:lvlJc w:val="left"/>
      <w:pPr>
        <w:ind w:left="2551" w:hanging="189"/>
      </w:pPr>
      <w:rPr>
        <w:rFonts w:hint="default"/>
      </w:rPr>
    </w:lvl>
    <w:lvl w:ilvl="4">
      <w:start w:val="0"/>
      <w:numFmt w:val="bullet"/>
      <w:lvlText w:val="•"/>
      <w:lvlJc w:val="left"/>
      <w:pPr>
        <w:ind w:left="3175" w:hanging="189"/>
      </w:pPr>
      <w:rPr>
        <w:rFonts w:hint="default"/>
      </w:rPr>
    </w:lvl>
    <w:lvl w:ilvl="5">
      <w:start w:val="0"/>
      <w:numFmt w:val="bullet"/>
      <w:lvlText w:val="•"/>
      <w:lvlJc w:val="left"/>
      <w:pPr>
        <w:ind w:left="3799" w:hanging="189"/>
      </w:pPr>
      <w:rPr>
        <w:rFonts w:hint="default"/>
      </w:rPr>
    </w:lvl>
    <w:lvl w:ilvl="6">
      <w:start w:val="0"/>
      <w:numFmt w:val="bullet"/>
      <w:lvlText w:val="•"/>
      <w:lvlJc w:val="left"/>
      <w:pPr>
        <w:ind w:left="4423" w:hanging="189"/>
      </w:pPr>
      <w:rPr>
        <w:rFonts w:hint="default"/>
      </w:rPr>
    </w:lvl>
    <w:lvl w:ilvl="7">
      <w:start w:val="0"/>
      <w:numFmt w:val="bullet"/>
      <w:lvlText w:val="•"/>
      <w:lvlJc w:val="left"/>
      <w:pPr>
        <w:ind w:left="5047" w:hanging="189"/>
      </w:pPr>
      <w:rPr>
        <w:rFonts w:hint="default"/>
      </w:rPr>
    </w:lvl>
    <w:lvl w:ilvl="8">
      <w:start w:val="0"/>
      <w:numFmt w:val="bullet"/>
      <w:lvlText w:val="•"/>
      <w:lvlJc w:val="left"/>
      <w:pPr>
        <w:ind w:left="5671" w:hanging="189"/>
      </w:pPr>
      <w:rPr>
        <w:rFonts w:hint="default"/>
      </w:rPr>
    </w:lvl>
  </w:abstractNum>
  <w:abstractNum w:abstractNumId="37">
    <w:multiLevelType w:val="hybridMultilevel"/>
    <w:lvl w:ilvl="0">
      <w:start w:val="52"/>
      <w:numFmt w:val="decimal"/>
      <w:lvlText w:val="%1"/>
      <w:lvlJc w:val="left"/>
      <w:pPr>
        <w:ind w:left="1433" w:hanging="174"/>
        <w:jc w:val="left"/>
      </w:pPr>
      <w:rPr>
        <w:rFonts w:hint="default"/>
        <w:w w:val="91"/>
      </w:rPr>
    </w:lvl>
    <w:lvl w:ilvl="1">
      <w:start w:val="0"/>
      <w:numFmt w:val="bullet"/>
      <w:lvlText w:val="•"/>
      <w:lvlJc w:val="left"/>
      <w:pPr>
        <w:ind w:left="2063" w:hanging="174"/>
      </w:pPr>
      <w:rPr>
        <w:rFonts w:hint="default"/>
      </w:rPr>
    </w:lvl>
    <w:lvl w:ilvl="2">
      <w:start w:val="0"/>
      <w:numFmt w:val="bullet"/>
      <w:lvlText w:val="•"/>
      <w:lvlJc w:val="left"/>
      <w:pPr>
        <w:ind w:left="2686" w:hanging="174"/>
      </w:pPr>
      <w:rPr>
        <w:rFonts w:hint="default"/>
      </w:rPr>
    </w:lvl>
    <w:lvl w:ilvl="3">
      <w:start w:val="0"/>
      <w:numFmt w:val="bullet"/>
      <w:lvlText w:val="•"/>
      <w:lvlJc w:val="left"/>
      <w:pPr>
        <w:ind w:left="3309" w:hanging="174"/>
      </w:pPr>
      <w:rPr>
        <w:rFonts w:hint="default"/>
      </w:rPr>
    </w:lvl>
    <w:lvl w:ilvl="4">
      <w:start w:val="0"/>
      <w:numFmt w:val="bullet"/>
      <w:lvlText w:val="•"/>
      <w:lvlJc w:val="left"/>
      <w:pPr>
        <w:ind w:left="3932" w:hanging="174"/>
      </w:pPr>
      <w:rPr>
        <w:rFonts w:hint="default"/>
      </w:rPr>
    </w:lvl>
    <w:lvl w:ilvl="5">
      <w:start w:val="0"/>
      <w:numFmt w:val="bullet"/>
      <w:lvlText w:val="•"/>
      <w:lvlJc w:val="left"/>
      <w:pPr>
        <w:ind w:left="4555" w:hanging="174"/>
      </w:pPr>
      <w:rPr>
        <w:rFonts w:hint="default"/>
      </w:rPr>
    </w:lvl>
    <w:lvl w:ilvl="6">
      <w:start w:val="0"/>
      <w:numFmt w:val="bullet"/>
      <w:lvlText w:val="•"/>
      <w:lvlJc w:val="left"/>
      <w:pPr>
        <w:ind w:left="5179" w:hanging="174"/>
      </w:pPr>
      <w:rPr>
        <w:rFonts w:hint="default"/>
      </w:rPr>
    </w:lvl>
    <w:lvl w:ilvl="7">
      <w:start w:val="0"/>
      <w:numFmt w:val="bullet"/>
      <w:lvlText w:val="•"/>
      <w:lvlJc w:val="left"/>
      <w:pPr>
        <w:ind w:left="5802" w:hanging="174"/>
      </w:pPr>
      <w:rPr>
        <w:rFonts w:hint="default"/>
      </w:rPr>
    </w:lvl>
    <w:lvl w:ilvl="8">
      <w:start w:val="0"/>
      <w:numFmt w:val="bullet"/>
      <w:lvlText w:val="•"/>
      <w:lvlJc w:val="left"/>
      <w:pPr>
        <w:ind w:left="6425" w:hanging="174"/>
      </w:pPr>
      <w:rPr>
        <w:rFonts w:hint="default"/>
      </w:rPr>
    </w:lvl>
  </w:abstractNum>
  <w:abstractNum w:abstractNumId="35">
    <w:multiLevelType w:val="hybridMultilevel"/>
    <w:lvl w:ilvl="0">
      <w:start w:val="36"/>
      <w:numFmt w:val="decimal"/>
      <w:lvlText w:val="%1"/>
      <w:lvlJc w:val="left"/>
      <w:pPr>
        <w:ind w:left="1227" w:hanging="191"/>
        <w:jc w:val="left"/>
      </w:pPr>
      <w:rPr>
        <w:rFonts w:hint="default"/>
        <w:w w:val="90"/>
      </w:rPr>
    </w:lvl>
    <w:lvl w:ilvl="1">
      <w:start w:val="0"/>
      <w:numFmt w:val="bullet"/>
      <w:lvlText w:val="•"/>
      <w:lvlJc w:val="left"/>
      <w:pPr>
        <w:ind w:left="1843" w:hanging="191"/>
      </w:pPr>
      <w:rPr>
        <w:rFonts w:hint="default"/>
      </w:rPr>
    </w:lvl>
    <w:lvl w:ilvl="2">
      <w:start w:val="0"/>
      <w:numFmt w:val="bullet"/>
      <w:lvlText w:val="•"/>
      <w:lvlJc w:val="left"/>
      <w:pPr>
        <w:ind w:left="2466" w:hanging="191"/>
      </w:pPr>
      <w:rPr>
        <w:rFonts w:hint="default"/>
      </w:rPr>
    </w:lvl>
    <w:lvl w:ilvl="3">
      <w:start w:val="0"/>
      <w:numFmt w:val="bullet"/>
      <w:lvlText w:val="•"/>
      <w:lvlJc w:val="left"/>
      <w:pPr>
        <w:ind w:left="3089" w:hanging="191"/>
      </w:pPr>
      <w:rPr>
        <w:rFonts w:hint="default"/>
      </w:rPr>
    </w:lvl>
    <w:lvl w:ilvl="4">
      <w:start w:val="0"/>
      <w:numFmt w:val="bullet"/>
      <w:lvlText w:val="•"/>
      <w:lvlJc w:val="left"/>
      <w:pPr>
        <w:ind w:left="3712" w:hanging="191"/>
      </w:pPr>
      <w:rPr>
        <w:rFonts w:hint="default"/>
      </w:rPr>
    </w:lvl>
    <w:lvl w:ilvl="5">
      <w:start w:val="0"/>
      <w:numFmt w:val="bullet"/>
      <w:lvlText w:val="•"/>
      <w:lvlJc w:val="left"/>
      <w:pPr>
        <w:ind w:left="4335" w:hanging="191"/>
      </w:pPr>
      <w:rPr>
        <w:rFonts w:hint="default"/>
      </w:rPr>
    </w:lvl>
    <w:lvl w:ilvl="6">
      <w:start w:val="0"/>
      <w:numFmt w:val="bullet"/>
      <w:lvlText w:val="•"/>
      <w:lvlJc w:val="left"/>
      <w:pPr>
        <w:ind w:left="4959" w:hanging="191"/>
      </w:pPr>
      <w:rPr>
        <w:rFonts w:hint="default"/>
      </w:rPr>
    </w:lvl>
    <w:lvl w:ilvl="7">
      <w:start w:val="0"/>
      <w:numFmt w:val="bullet"/>
      <w:lvlText w:val="•"/>
      <w:lvlJc w:val="left"/>
      <w:pPr>
        <w:ind w:left="5582" w:hanging="191"/>
      </w:pPr>
      <w:rPr>
        <w:rFonts w:hint="default"/>
      </w:rPr>
    </w:lvl>
    <w:lvl w:ilvl="8">
      <w:start w:val="0"/>
      <w:numFmt w:val="bullet"/>
      <w:lvlText w:val="•"/>
      <w:lvlJc w:val="left"/>
      <w:pPr>
        <w:ind w:left="6205" w:hanging="191"/>
      </w:pPr>
      <w:rPr>
        <w:rFonts w:hint="default"/>
      </w:rPr>
    </w:lvl>
  </w:abstractNum>
  <w:abstractNum w:abstractNumId="31">
    <w:multiLevelType w:val="hybridMultilevel"/>
    <w:lvl w:ilvl="0">
      <w:start w:val="0"/>
      <w:numFmt w:val="bullet"/>
      <w:lvlText w:val="•"/>
      <w:lvlJc w:val="left"/>
      <w:pPr>
        <w:ind w:left="110" w:hanging="84"/>
      </w:pPr>
      <w:rPr>
        <w:rFonts w:hint="default" w:ascii="Times New Roman" w:hAnsi="Times New Roman" w:eastAsia="Times New Roman" w:cs="Times New Roman"/>
        <w:w w:val="43"/>
        <w:sz w:val="18"/>
        <w:szCs w:val="18"/>
      </w:rPr>
    </w:lvl>
    <w:lvl w:ilvl="1">
      <w:start w:val="0"/>
      <w:numFmt w:val="bullet"/>
      <w:lvlText w:val="•"/>
      <w:lvlJc w:val="left"/>
      <w:pPr>
        <w:ind w:left="799" w:hanging="84"/>
      </w:pPr>
      <w:rPr>
        <w:rFonts w:hint="default"/>
      </w:rPr>
    </w:lvl>
    <w:lvl w:ilvl="2">
      <w:start w:val="0"/>
      <w:numFmt w:val="bullet"/>
      <w:lvlText w:val="•"/>
      <w:lvlJc w:val="left"/>
      <w:pPr>
        <w:ind w:left="1479" w:hanging="84"/>
      </w:pPr>
      <w:rPr>
        <w:rFonts w:hint="default"/>
      </w:rPr>
    </w:lvl>
    <w:lvl w:ilvl="3">
      <w:start w:val="0"/>
      <w:numFmt w:val="bullet"/>
      <w:lvlText w:val="•"/>
      <w:lvlJc w:val="left"/>
      <w:pPr>
        <w:ind w:left="2159" w:hanging="84"/>
      </w:pPr>
      <w:rPr>
        <w:rFonts w:hint="default"/>
      </w:rPr>
    </w:lvl>
    <w:lvl w:ilvl="4">
      <w:start w:val="0"/>
      <w:numFmt w:val="bullet"/>
      <w:lvlText w:val="•"/>
      <w:lvlJc w:val="left"/>
      <w:pPr>
        <w:ind w:left="2839" w:hanging="84"/>
      </w:pPr>
      <w:rPr>
        <w:rFonts w:hint="default"/>
      </w:rPr>
    </w:lvl>
    <w:lvl w:ilvl="5">
      <w:start w:val="0"/>
      <w:numFmt w:val="bullet"/>
      <w:lvlText w:val="•"/>
      <w:lvlJc w:val="left"/>
      <w:pPr>
        <w:ind w:left="3519" w:hanging="84"/>
      </w:pPr>
      <w:rPr>
        <w:rFonts w:hint="default"/>
      </w:rPr>
    </w:lvl>
    <w:lvl w:ilvl="6">
      <w:start w:val="0"/>
      <w:numFmt w:val="bullet"/>
      <w:lvlText w:val="•"/>
      <w:lvlJc w:val="left"/>
      <w:pPr>
        <w:ind w:left="4199" w:hanging="84"/>
      </w:pPr>
      <w:rPr>
        <w:rFonts w:hint="default"/>
      </w:rPr>
    </w:lvl>
    <w:lvl w:ilvl="7">
      <w:start w:val="0"/>
      <w:numFmt w:val="bullet"/>
      <w:lvlText w:val="•"/>
      <w:lvlJc w:val="left"/>
      <w:pPr>
        <w:ind w:left="4879" w:hanging="84"/>
      </w:pPr>
      <w:rPr>
        <w:rFonts w:hint="default"/>
      </w:rPr>
    </w:lvl>
    <w:lvl w:ilvl="8">
      <w:start w:val="0"/>
      <w:numFmt w:val="bullet"/>
      <w:lvlText w:val="•"/>
      <w:lvlJc w:val="left"/>
      <w:pPr>
        <w:ind w:left="5559" w:hanging="84"/>
      </w:pPr>
      <w:rPr>
        <w:rFonts w:hint="default"/>
      </w:rPr>
    </w:lvl>
  </w:abstractNum>
  <w:abstractNum w:abstractNumId="29">
    <w:multiLevelType w:val="hybridMultilevel"/>
    <w:lvl w:ilvl="0">
      <w:start w:val="0"/>
      <w:numFmt w:val="bullet"/>
      <w:lvlText w:val="•"/>
      <w:lvlJc w:val="left"/>
      <w:pPr>
        <w:ind w:left="652" w:hanging="186"/>
      </w:pPr>
      <w:rPr>
        <w:rFonts w:hint="default" w:ascii="Times New Roman" w:hAnsi="Times New Roman" w:eastAsia="Times New Roman" w:cs="Times New Roman"/>
        <w:w w:val="107"/>
        <w:sz w:val="14"/>
        <w:szCs w:val="14"/>
      </w:rPr>
    </w:lvl>
    <w:lvl w:ilvl="1">
      <w:start w:val="0"/>
      <w:numFmt w:val="bullet"/>
      <w:lvlText w:val="•"/>
      <w:lvlJc w:val="left"/>
      <w:pPr>
        <w:ind w:left="1284" w:hanging="186"/>
      </w:pPr>
      <w:rPr>
        <w:rFonts w:hint="default"/>
      </w:rPr>
    </w:lvl>
    <w:lvl w:ilvl="2">
      <w:start w:val="0"/>
      <w:numFmt w:val="bullet"/>
      <w:lvlText w:val="•"/>
      <w:lvlJc w:val="left"/>
      <w:pPr>
        <w:ind w:left="1909" w:hanging="186"/>
      </w:pPr>
      <w:rPr>
        <w:rFonts w:hint="default"/>
      </w:rPr>
    </w:lvl>
    <w:lvl w:ilvl="3">
      <w:start w:val="0"/>
      <w:numFmt w:val="bullet"/>
      <w:lvlText w:val="•"/>
      <w:lvlJc w:val="left"/>
      <w:pPr>
        <w:ind w:left="2534" w:hanging="186"/>
      </w:pPr>
      <w:rPr>
        <w:rFonts w:hint="default"/>
      </w:rPr>
    </w:lvl>
    <w:lvl w:ilvl="4">
      <w:start w:val="0"/>
      <w:numFmt w:val="bullet"/>
      <w:lvlText w:val="•"/>
      <w:lvlJc w:val="left"/>
      <w:pPr>
        <w:ind w:left="3159" w:hanging="186"/>
      </w:pPr>
      <w:rPr>
        <w:rFonts w:hint="default"/>
      </w:rPr>
    </w:lvl>
    <w:lvl w:ilvl="5">
      <w:start w:val="0"/>
      <w:numFmt w:val="bullet"/>
      <w:lvlText w:val="•"/>
      <w:lvlJc w:val="left"/>
      <w:pPr>
        <w:ind w:left="3784" w:hanging="186"/>
      </w:pPr>
      <w:rPr>
        <w:rFonts w:hint="default"/>
      </w:rPr>
    </w:lvl>
    <w:lvl w:ilvl="6">
      <w:start w:val="0"/>
      <w:numFmt w:val="bullet"/>
      <w:lvlText w:val="•"/>
      <w:lvlJc w:val="left"/>
      <w:pPr>
        <w:ind w:left="4409" w:hanging="186"/>
      </w:pPr>
      <w:rPr>
        <w:rFonts w:hint="default"/>
      </w:rPr>
    </w:lvl>
    <w:lvl w:ilvl="7">
      <w:start w:val="0"/>
      <w:numFmt w:val="bullet"/>
      <w:lvlText w:val="•"/>
      <w:lvlJc w:val="left"/>
      <w:pPr>
        <w:ind w:left="5033" w:hanging="186"/>
      </w:pPr>
      <w:rPr>
        <w:rFonts w:hint="default"/>
      </w:rPr>
    </w:lvl>
    <w:lvl w:ilvl="8">
      <w:start w:val="0"/>
      <w:numFmt w:val="bullet"/>
      <w:lvlText w:val="•"/>
      <w:lvlJc w:val="left"/>
      <w:pPr>
        <w:ind w:left="5658" w:hanging="186"/>
      </w:pPr>
      <w:rPr>
        <w:rFonts w:hint="default"/>
      </w:rPr>
    </w:lvl>
  </w:abstractNum>
  <w:abstractNum w:abstractNumId="26">
    <w:multiLevelType w:val="hybridMultilevel"/>
    <w:lvl w:ilvl="0">
      <w:start w:val="5"/>
      <w:numFmt w:val="decimal"/>
      <w:lvlText w:val="%1"/>
      <w:lvlJc w:val="left"/>
      <w:pPr>
        <w:ind w:left="128" w:hanging="135"/>
        <w:jc w:val="left"/>
      </w:pPr>
      <w:rPr>
        <w:rFonts w:hint="default"/>
        <w:w w:val="91"/>
      </w:rPr>
    </w:lvl>
    <w:lvl w:ilvl="1">
      <w:start w:val="0"/>
      <w:numFmt w:val="bullet"/>
      <w:lvlText w:val="•"/>
      <w:lvlJc w:val="left"/>
      <w:pPr>
        <w:ind w:left="808" w:hanging="135"/>
      </w:pPr>
      <w:rPr>
        <w:rFonts w:hint="default"/>
      </w:rPr>
    </w:lvl>
    <w:lvl w:ilvl="2">
      <w:start w:val="0"/>
      <w:numFmt w:val="bullet"/>
      <w:lvlText w:val="•"/>
      <w:lvlJc w:val="left"/>
      <w:pPr>
        <w:ind w:left="1497" w:hanging="135"/>
      </w:pPr>
      <w:rPr>
        <w:rFonts w:hint="default"/>
      </w:rPr>
    </w:lvl>
    <w:lvl w:ilvl="3">
      <w:start w:val="0"/>
      <w:numFmt w:val="bullet"/>
      <w:lvlText w:val="•"/>
      <w:lvlJc w:val="left"/>
      <w:pPr>
        <w:ind w:left="2186" w:hanging="135"/>
      </w:pPr>
      <w:rPr>
        <w:rFonts w:hint="default"/>
      </w:rPr>
    </w:lvl>
    <w:lvl w:ilvl="4">
      <w:start w:val="0"/>
      <w:numFmt w:val="bullet"/>
      <w:lvlText w:val="•"/>
      <w:lvlJc w:val="left"/>
      <w:pPr>
        <w:ind w:left="2875" w:hanging="135"/>
      </w:pPr>
      <w:rPr>
        <w:rFonts w:hint="default"/>
      </w:rPr>
    </w:lvl>
    <w:lvl w:ilvl="5">
      <w:start w:val="0"/>
      <w:numFmt w:val="bullet"/>
      <w:lvlText w:val="•"/>
      <w:lvlJc w:val="left"/>
      <w:pPr>
        <w:ind w:left="3564" w:hanging="135"/>
      </w:pPr>
      <w:rPr>
        <w:rFonts w:hint="default"/>
      </w:rPr>
    </w:lvl>
    <w:lvl w:ilvl="6">
      <w:start w:val="0"/>
      <w:numFmt w:val="bullet"/>
      <w:lvlText w:val="•"/>
      <w:lvlJc w:val="left"/>
      <w:pPr>
        <w:ind w:left="4253" w:hanging="135"/>
      </w:pPr>
      <w:rPr>
        <w:rFonts w:hint="default"/>
      </w:rPr>
    </w:lvl>
    <w:lvl w:ilvl="7">
      <w:start w:val="0"/>
      <w:numFmt w:val="bullet"/>
      <w:lvlText w:val="•"/>
      <w:lvlJc w:val="left"/>
      <w:pPr>
        <w:ind w:left="4941" w:hanging="135"/>
      </w:pPr>
      <w:rPr>
        <w:rFonts w:hint="default"/>
      </w:rPr>
    </w:lvl>
    <w:lvl w:ilvl="8">
      <w:start w:val="0"/>
      <w:numFmt w:val="bullet"/>
      <w:lvlText w:val="•"/>
      <w:lvlJc w:val="left"/>
      <w:pPr>
        <w:ind w:left="5630" w:hanging="135"/>
      </w:pPr>
      <w:rPr>
        <w:rFonts w:hint="default"/>
      </w:rPr>
    </w:lvl>
  </w:abstractNum>
  <w:abstractNum w:abstractNumId="19">
    <w:multiLevelType w:val="hybridMultilevel"/>
    <w:lvl w:ilvl="0">
      <w:start w:val="0"/>
      <w:numFmt w:val="bullet"/>
      <w:lvlText w:val="·"/>
      <w:lvlJc w:val="left"/>
      <w:pPr>
        <w:ind w:left="128" w:hanging="217"/>
      </w:pPr>
      <w:rPr>
        <w:rFonts w:hint="default" w:ascii="Times New Roman" w:hAnsi="Times New Roman" w:eastAsia="Times New Roman" w:cs="Times New Roman"/>
        <w:w w:val="91"/>
        <w:sz w:val="19"/>
        <w:szCs w:val="19"/>
      </w:rPr>
    </w:lvl>
    <w:lvl w:ilvl="1">
      <w:start w:val="0"/>
      <w:numFmt w:val="bullet"/>
      <w:lvlText w:val="•"/>
      <w:lvlJc w:val="left"/>
      <w:pPr>
        <w:ind w:left="799" w:hanging="217"/>
      </w:pPr>
      <w:rPr>
        <w:rFonts w:hint="default"/>
      </w:rPr>
    </w:lvl>
    <w:lvl w:ilvl="2">
      <w:start w:val="0"/>
      <w:numFmt w:val="bullet"/>
      <w:lvlText w:val="•"/>
      <w:lvlJc w:val="left"/>
      <w:pPr>
        <w:ind w:left="1479" w:hanging="217"/>
      </w:pPr>
      <w:rPr>
        <w:rFonts w:hint="default"/>
      </w:rPr>
    </w:lvl>
    <w:lvl w:ilvl="3">
      <w:start w:val="0"/>
      <w:numFmt w:val="bullet"/>
      <w:lvlText w:val="•"/>
      <w:lvlJc w:val="left"/>
      <w:pPr>
        <w:ind w:left="2159" w:hanging="217"/>
      </w:pPr>
      <w:rPr>
        <w:rFonts w:hint="default"/>
      </w:rPr>
    </w:lvl>
    <w:lvl w:ilvl="4">
      <w:start w:val="0"/>
      <w:numFmt w:val="bullet"/>
      <w:lvlText w:val="•"/>
      <w:lvlJc w:val="left"/>
      <w:pPr>
        <w:ind w:left="2839" w:hanging="217"/>
      </w:pPr>
      <w:rPr>
        <w:rFonts w:hint="default"/>
      </w:rPr>
    </w:lvl>
    <w:lvl w:ilvl="5">
      <w:start w:val="0"/>
      <w:numFmt w:val="bullet"/>
      <w:lvlText w:val="•"/>
      <w:lvlJc w:val="left"/>
      <w:pPr>
        <w:ind w:left="3519" w:hanging="217"/>
      </w:pPr>
      <w:rPr>
        <w:rFonts w:hint="default"/>
      </w:rPr>
    </w:lvl>
    <w:lvl w:ilvl="6">
      <w:start w:val="0"/>
      <w:numFmt w:val="bullet"/>
      <w:lvlText w:val="•"/>
      <w:lvlJc w:val="left"/>
      <w:pPr>
        <w:ind w:left="4199" w:hanging="217"/>
      </w:pPr>
      <w:rPr>
        <w:rFonts w:hint="default"/>
      </w:rPr>
    </w:lvl>
    <w:lvl w:ilvl="7">
      <w:start w:val="0"/>
      <w:numFmt w:val="bullet"/>
      <w:lvlText w:val="•"/>
      <w:lvlJc w:val="left"/>
      <w:pPr>
        <w:ind w:left="4879" w:hanging="217"/>
      </w:pPr>
      <w:rPr>
        <w:rFonts w:hint="default"/>
      </w:rPr>
    </w:lvl>
    <w:lvl w:ilvl="8">
      <w:start w:val="0"/>
      <w:numFmt w:val="bullet"/>
      <w:lvlText w:val="•"/>
      <w:lvlJc w:val="left"/>
      <w:pPr>
        <w:ind w:left="5559" w:hanging="217"/>
      </w:pPr>
      <w:rPr>
        <w:rFonts w:hint="default"/>
      </w:rPr>
    </w:lvl>
  </w:abstractNum>
  <w:abstractNum w:abstractNumId="17">
    <w:multiLevelType w:val="hybridMultilevel"/>
    <w:lvl w:ilvl="0">
      <w:start w:val="1"/>
      <w:numFmt w:val="decimal"/>
      <w:lvlText w:val="%1."/>
      <w:lvlJc w:val="left"/>
      <w:pPr>
        <w:ind w:left="117" w:hanging="243"/>
        <w:jc w:val="left"/>
      </w:pPr>
      <w:rPr>
        <w:rFonts w:hint="default"/>
        <w:spacing w:val="-1"/>
        <w:w w:val="108"/>
      </w:rPr>
    </w:lvl>
    <w:lvl w:ilvl="1">
      <w:start w:val="0"/>
      <w:numFmt w:val="bullet"/>
      <w:lvlText w:val="•"/>
      <w:lvlJc w:val="left"/>
      <w:pPr>
        <w:ind w:left="806" w:hanging="243"/>
      </w:pPr>
      <w:rPr>
        <w:rFonts w:hint="default"/>
      </w:rPr>
    </w:lvl>
    <w:lvl w:ilvl="2">
      <w:start w:val="0"/>
      <w:numFmt w:val="bullet"/>
      <w:lvlText w:val="•"/>
      <w:lvlJc w:val="left"/>
      <w:pPr>
        <w:ind w:left="1493" w:hanging="243"/>
      </w:pPr>
      <w:rPr>
        <w:rFonts w:hint="default"/>
      </w:rPr>
    </w:lvl>
    <w:lvl w:ilvl="3">
      <w:start w:val="0"/>
      <w:numFmt w:val="bullet"/>
      <w:lvlText w:val="•"/>
      <w:lvlJc w:val="left"/>
      <w:pPr>
        <w:ind w:left="2180" w:hanging="243"/>
      </w:pPr>
      <w:rPr>
        <w:rFonts w:hint="default"/>
      </w:rPr>
    </w:lvl>
    <w:lvl w:ilvl="4">
      <w:start w:val="0"/>
      <w:numFmt w:val="bullet"/>
      <w:lvlText w:val="•"/>
      <w:lvlJc w:val="left"/>
      <w:pPr>
        <w:ind w:left="2867" w:hanging="243"/>
      </w:pPr>
      <w:rPr>
        <w:rFonts w:hint="default"/>
      </w:rPr>
    </w:lvl>
    <w:lvl w:ilvl="5">
      <w:start w:val="0"/>
      <w:numFmt w:val="bullet"/>
      <w:lvlText w:val="•"/>
      <w:lvlJc w:val="left"/>
      <w:pPr>
        <w:ind w:left="3554" w:hanging="243"/>
      </w:pPr>
      <w:rPr>
        <w:rFonts w:hint="default"/>
      </w:rPr>
    </w:lvl>
    <w:lvl w:ilvl="6">
      <w:start w:val="0"/>
      <w:numFmt w:val="bullet"/>
      <w:lvlText w:val="•"/>
      <w:lvlJc w:val="left"/>
      <w:pPr>
        <w:ind w:left="4241" w:hanging="243"/>
      </w:pPr>
      <w:rPr>
        <w:rFonts w:hint="default"/>
      </w:rPr>
    </w:lvl>
    <w:lvl w:ilvl="7">
      <w:start w:val="0"/>
      <w:numFmt w:val="bullet"/>
      <w:lvlText w:val="•"/>
      <w:lvlJc w:val="left"/>
      <w:pPr>
        <w:ind w:left="4927" w:hanging="243"/>
      </w:pPr>
      <w:rPr>
        <w:rFonts w:hint="default"/>
      </w:rPr>
    </w:lvl>
    <w:lvl w:ilvl="8">
      <w:start w:val="0"/>
      <w:numFmt w:val="bullet"/>
      <w:lvlText w:val="•"/>
      <w:lvlJc w:val="left"/>
      <w:pPr>
        <w:ind w:left="5614" w:hanging="243"/>
      </w:pPr>
      <w:rPr>
        <w:rFonts w:hint="default"/>
      </w:rPr>
    </w:lvl>
  </w:abstractNum>
  <w:abstractNum w:abstractNumId="16">
    <w:multiLevelType w:val="hybridMultilevel"/>
    <w:lvl w:ilvl="0">
      <w:start w:val="16"/>
      <w:numFmt w:val="decimal"/>
      <w:lvlText w:val="%1"/>
      <w:lvlJc w:val="left"/>
      <w:pPr>
        <w:ind w:left="715" w:hanging="185"/>
        <w:jc w:val="left"/>
      </w:pPr>
      <w:rPr>
        <w:rFonts w:hint="default" w:ascii="Times New Roman" w:hAnsi="Times New Roman" w:eastAsia="Times New Roman" w:cs="Times New Roman"/>
        <w:w w:val="87"/>
        <w:sz w:val="14"/>
        <w:szCs w:val="14"/>
      </w:rPr>
    </w:lvl>
    <w:lvl w:ilvl="1">
      <w:start w:val="0"/>
      <w:numFmt w:val="bullet"/>
      <w:lvlText w:val="•"/>
      <w:lvlJc w:val="left"/>
      <w:pPr>
        <w:ind w:left="1340" w:hanging="185"/>
      </w:pPr>
      <w:rPr>
        <w:rFonts w:hint="default"/>
      </w:rPr>
    </w:lvl>
    <w:lvl w:ilvl="2">
      <w:start w:val="0"/>
      <w:numFmt w:val="bullet"/>
      <w:lvlText w:val="•"/>
      <w:lvlJc w:val="left"/>
      <w:pPr>
        <w:ind w:left="1961" w:hanging="185"/>
      </w:pPr>
      <w:rPr>
        <w:rFonts w:hint="default"/>
      </w:rPr>
    </w:lvl>
    <w:lvl w:ilvl="3">
      <w:start w:val="0"/>
      <w:numFmt w:val="bullet"/>
      <w:lvlText w:val="•"/>
      <w:lvlJc w:val="left"/>
      <w:pPr>
        <w:ind w:left="2582" w:hanging="185"/>
      </w:pPr>
      <w:rPr>
        <w:rFonts w:hint="default"/>
      </w:rPr>
    </w:lvl>
    <w:lvl w:ilvl="4">
      <w:start w:val="0"/>
      <w:numFmt w:val="bullet"/>
      <w:lvlText w:val="•"/>
      <w:lvlJc w:val="left"/>
      <w:pPr>
        <w:ind w:left="3203" w:hanging="185"/>
      </w:pPr>
      <w:rPr>
        <w:rFonts w:hint="default"/>
      </w:rPr>
    </w:lvl>
    <w:lvl w:ilvl="5">
      <w:start w:val="0"/>
      <w:numFmt w:val="bullet"/>
      <w:lvlText w:val="•"/>
      <w:lvlJc w:val="left"/>
      <w:pPr>
        <w:ind w:left="3824" w:hanging="185"/>
      </w:pPr>
      <w:rPr>
        <w:rFonts w:hint="default"/>
      </w:rPr>
    </w:lvl>
    <w:lvl w:ilvl="6">
      <w:start w:val="0"/>
      <w:numFmt w:val="bullet"/>
      <w:lvlText w:val="•"/>
      <w:lvlJc w:val="left"/>
      <w:pPr>
        <w:ind w:left="4445" w:hanging="185"/>
      </w:pPr>
      <w:rPr>
        <w:rFonts w:hint="default"/>
      </w:rPr>
    </w:lvl>
    <w:lvl w:ilvl="7">
      <w:start w:val="0"/>
      <w:numFmt w:val="bullet"/>
      <w:lvlText w:val="•"/>
      <w:lvlJc w:val="left"/>
      <w:pPr>
        <w:ind w:left="5065" w:hanging="185"/>
      </w:pPr>
      <w:rPr>
        <w:rFonts w:hint="default"/>
      </w:rPr>
    </w:lvl>
    <w:lvl w:ilvl="8">
      <w:start w:val="0"/>
      <w:numFmt w:val="bullet"/>
      <w:lvlText w:val="•"/>
      <w:lvlJc w:val="left"/>
      <w:pPr>
        <w:ind w:left="5686" w:hanging="185"/>
      </w:pPr>
      <w:rPr>
        <w:rFonts w:hint="default"/>
      </w:rPr>
    </w:lvl>
  </w:abstractNum>
  <w:abstractNum w:abstractNumId="15">
    <w:multiLevelType w:val="hybridMultilevel"/>
    <w:lvl w:ilvl="0">
      <w:start w:val="9"/>
      <w:numFmt w:val="decimal"/>
      <w:lvlText w:val="%1"/>
      <w:lvlJc w:val="left"/>
      <w:pPr>
        <w:ind w:left="129" w:hanging="129"/>
        <w:jc w:val="right"/>
      </w:pPr>
      <w:rPr>
        <w:rFonts w:hint="default"/>
        <w:w w:val="88"/>
        <w:position w:val="3"/>
      </w:rPr>
    </w:lvl>
    <w:lvl w:ilvl="1">
      <w:start w:val="14"/>
      <w:numFmt w:val="decimal"/>
      <w:lvlText w:val="%2"/>
      <w:lvlJc w:val="left"/>
      <w:pPr>
        <w:ind w:left="1304" w:hanging="191"/>
        <w:jc w:val="left"/>
      </w:pPr>
      <w:rPr>
        <w:rFonts w:hint="default"/>
        <w:w w:val="101"/>
      </w:rPr>
    </w:lvl>
    <w:lvl w:ilvl="2">
      <w:start w:val="0"/>
      <w:numFmt w:val="bullet"/>
      <w:lvlText w:val="•"/>
      <w:lvlJc w:val="left"/>
      <w:pPr>
        <w:ind w:left="2420" w:hanging="191"/>
      </w:pPr>
      <w:rPr>
        <w:rFonts w:hint="default"/>
      </w:rPr>
    </w:lvl>
    <w:lvl w:ilvl="3">
      <w:start w:val="0"/>
      <w:numFmt w:val="bullet"/>
      <w:lvlText w:val="•"/>
      <w:lvlJc w:val="left"/>
      <w:pPr>
        <w:ind w:left="3055" w:hanging="191"/>
      </w:pPr>
      <w:rPr>
        <w:rFonts w:hint="default"/>
      </w:rPr>
    </w:lvl>
    <w:lvl w:ilvl="4">
      <w:start w:val="0"/>
      <w:numFmt w:val="bullet"/>
      <w:lvlText w:val="•"/>
      <w:lvlJc w:val="left"/>
      <w:pPr>
        <w:ind w:left="3690" w:hanging="191"/>
      </w:pPr>
      <w:rPr>
        <w:rFonts w:hint="default"/>
      </w:rPr>
    </w:lvl>
    <w:lvl w:ilvl="5">
      <w:start w:val="0"/>
      <w:numFmt w:val="bullet"/>
      <w:lvlText w:val="•"/>
      <w:lvlJc w:val="left"/>
      <w:pPr>
        <w:ind w:left="4326" w:hanging="191"/>
      </w:pPr>
      <w:rPr>
        <w:rFonts w:hint="default"/>
      </w:rPr>
    </w:lvl>
    <w:lvl w:ilvl="6">
      <w:start w:val="0"/>
      <w:numFmt w:val="bullet"/>
      <w:lvlText w:val="•"/>
      <w:lvlJc w:val="left"/>
      <w:pPr>
        <w:ind w:left="4961" w:hanging="191"/>
      </w:pPr>
      <w:rPr>
        <w:rFonts w:hint="default"/>
      </w:rPr>
    </w:lvl>
    <w:lvl w:ilvl="7">
      <w:start w:val="0"/>
      <w:numFmt w:val="bullet"/>
      <w:lvlText w:val="•"/>
      <w:lvlJc w:val="left"/>
      <w:pPr>
        <w:ind w:left="5596" w:hanging="191"/>
      </w:pPr>
      <w:rPr>
        <w:rFonts w:hint="default"/>
      </w:rPr>
    </w:lvl>
    <w:lvl w:ilvl="8">
      <w:start w:val="0"/>
      <w:numFmt w:val="bullet"/>
      <w:lvlText w:val="•"/>
      <w:lvlJc w:val="left"/>
      <w:pPr>
        <w:ind w:left="6232" w:hanging="191"/>
      </w:pPr>
      <w:rPr>
        <w:rFonts w:hint="default"/>
      </w:rPr>
    </w:lvl>
  </w:abstractNum>
  <w:abstractNum w:abstractNumId="14">
    <w:multiLevelType w:val="hybridMultilevel"/>
    <w:lvl w:ilvl="0">
      <w:start w:val="52"/>
      <w:numFmt w:val="decimal"/>
      <w:lvlText w:val="%1"/>
      <w:lvlJc w:val="left"/>
      <w:pPr>
        <w:ind w:left="683" w:hanging="186"/>
        <w:jc w:val="left"/>
      </w:pPr>
      <w:rPr>
        <w:rFonts w:hint="default"/>
        <w:w w:val="99"/>
      </w:rPr>
    </w:lvl>
    <w:lvl w:ilvl="1">
      <w:start w:val="0"/>
      <w:numFmt w:val="bullet"/>
      <w:lvlText w:val="•"/>
      <w:lvlJc w:val="left"/>
      <w:pPr>
        <w:ind w:left="1305" w:hanging="186"/>
      </w:pPr>
      <w:rPr>
        <w:rFonts w:hint="default"/>
      </w:rPr>
    </w:lvl>
    <w:lvl w:ilvl="2">
      <w:start w:val="0"/>
      <w:numFmt w:val="bullet"/>
      <w:lvlText w:val="•"/>
      <w:lvlJc w:val="left"/>
      <w:pPr>
        <w:ind w:left="1931" w:hanging="186"/>
      </w:pPr>
      <w:rPr>
        <w:rFonts w:hint="default"/>
      </w:rPr>
    </w:lvl>
    <w:lvl w:ilvl="3">
      <w:start w:val="0"/>
      <w:numFmt w:val="bullet"/>
      <w:lvlText w:val="•"/>
      <w:lvlJc w:val="left"/>
      <w:pPr>
        <w:ind w:left="2556" w:hanging="186"/>
      </w:pPr>
      <w:rPr>
        <w:rFonts w:hint="default"/>
      </w:rPr>
    </w:lvl>
    <w:lvl w:ilvl="4">
      <w:start w:val="0"/>
      <w:numFmt w:val="bullet"/>
      <w:lvlText w:val="•"/>
      <w:lvlJc w:val="left"/>
      <w:pPr>
        <w:ind w:left="3182" w:hanging="186"/>
      </w:pPr>
      <w:rPr>
        <w:rFonts w:hint="default"/>
      </w:rPr>
    </w:lvl>
    <w:lvl w:ilvl="5">
      <w:start w:val="0"/>
      <w:numFmt w:val="bullet"/>
      <w:lvlText w:val="•"/>
      <w:lvlJc w:val="left"/>
      <w:pPr>
        <w:ind w:left="3807" w:hanging="186"/>
      </w:pPr>
      <w:rPr>
        <w:rFonts w:hint="default"/>
      </w:rPr>
    </w:lvl>
    <w:lvl w:ilvl="6">
      <w:start w:val="0"/>
      <w:numFmt w:val="bullet"/>
      <w:lvlText w:val="•"/>
      <w:lvlJc w:val="left"/>
      <w:pPr>
        <w:ind w:left="4433" w:hanging="186"/>
      </w:pPr>
      <w:rPr>
        <w:rFonts w:hint="default"/>
      </w:rPr>
    </w:lvl>
    <w:lvl w:ilvl="7">
      <w:start w:val="0"/>
      <w:numFmt w:val="bullet"/>
      <w:lvlText w:val="•"/>
      <w:lvlJc w:val="left"/>
      <w:pPr>
        <w:ind w:left="5059" w:hanging="186"/>
      </w:pPr>
      <w:rPr>
        <w:rFonts w:hint="default"/>
      </w:rPr>
    </w:lvl>
    <w:lvl w:ilvl="8">
      <w:start w:val="0"/>
      <w:numFmt w:val="bullet"/>
      <w:lvlText w:val="•"/>
      <w:lvlJc w:val="left"/>
      <w:pPr>
        <w:ind w:left="5684" w:hanging="186"/>
      </w:pPr>
      <w:rPr>
        <w:rFonts w:hint="default"/>
      </w:rPr>
    </w:lvl>
  </w:abstractNum>
  <w:abstractNum w:abstractNumId="13">
    <w:multiLevelType w:val="hybridMultilevel"/>
    <w:lvl w:ilvl="0">
      <w:start w:val="46"/>
      <w:numFmt w:val="decimal"/>
      <w:lvlText w:val="%1"/>
      <w:lvlJc w:val="left"/>
      <w:pPr>
        <w:ind w:left="674" w:hanging="178"/>
        <w:jc w:val="left"/>
      </w:pPr>
      <w:rPr>
        <w:rFonts w:hint="default"/>
        <w:w w:val="88"/>
      </w:rPr>
    </w:lvl>
    <w:lvl w:ilvl="1">
      <w:start w:val="0"/>
      <w:numFmt w:val="bullet"/>
      <w:lvlText w:val="•"/>
      <w:lvlJc w:val="left"/>
      <w:pPr>
        <w:ind w:left="1307" w:hanging="178"/>
      </w:pPr>
      <w:rPr>
        <w:rFonts w:hint="default"/>
      </w:rPr>
    </w:lvl>
    <w:lvl w:ilvl="2">
      <w:start w:val="0"/>
      <w:numFmt w:val="bullet"/>
      <w:lvlText w:val="•"/>
      <w:lvlJc w:val="left"/>
      <w:pPr>
        <w:ind w:left="1934" w:hanging="178"/>
      </w:pPr>
      <w:rPr>
        <w:rFonts w:hint="default"/>
      </w:rPr>
    </w:lvl>
    <w:lvl w:ilvl="3">
      <w:start w:val="0"/>
      <w:numFmt w:val="bullet"/>
      <w:lvlText w:val="•"/>
      <w:lvlJc w:val="left"/>
      <w:pPr>
        <w:ind w:left="2561" w:hanging="178"/>
      </w:pPr>
      <w:rPr>
        <w:rFonts w:hint="default"/>
      </w:rPr>
    </w:lvl>
    <w:lvl w:ilvl="4">
      <w:start w:val="0"/>
      <w:numFmt w:val="bullet"/>
      <w:lvlText w:val="•"/>
      <w:lvlJc w:val="left"/>
      <w:pPr>
        <w:ind w:left="3188" w:hanging="178"/>
      </w:pPr>
      <w:rPr>
        <w:rFonts w:hint="default"/>
      </w:rPr>
    </w:lvl>
    <w:lvl w:ilvl="5">
      <w:start w:val="0"/>
      <w:numFmt w:val="bullet"/>
      <w:lvlText w:val="•"/>
      <w:lvlJc w:val="left"/>
      <w:pPr>
        <w:ind w:left="3815" w:hanging="178"/>
      </w:pPr>
      <w:rPr>
        <w:rFonts w:hint="default"/>
      </w:rPr>
    </w:lvl>
    <w:lvl w:ilvl="6">
      <w:start w:val="0"/>
      <w:numFmt w:val="bullet"/>
      <w:lvlText w:val="•"/>
      <w:lvlJc w:val="left"/>
      <w:pPr>
        <w:ind w:left="4443" w:hanging="178"/>
      </w:pPr>
      <w:rPr>
        <w:rFonts w:hint="default"/>
      </w:rPr>
    </w:lvl>
    <w:lvl w:ilvl="7">
      <w:start w:val="0"/>
      <w:numFmt w:val="bullet"/>
      <w:lvlText w:val="•"/>
      <w:lvlJc w:val="left"/>
      <w:pPr>
        <w:ind w:left="5070" w:hanging="178"/>
      </w:pPr>
      <w:rPr>
        <w:rFonts w:hint="default"/>
      </w:rPr>
    </w:lvl>
    <w:lvl w:ilvl="8">
      <w:start w:val="0"/>
      <w:numFmt w:val="bullet"/>
      <w:lvlText w:val="•"/>
      <w:lvlJc w:val="left"/>
      <w:pPr>
        <w:ind w:left="5697" w:hanging="178"/>
      </w:pPr>
      <w:rPr>
        <w:rFonts w:hint="default"/>
      </w:rPr>
    </w:lvl>
  </w:abstractNum>
  <w:abstractNum w:abstractNumId="7">
    <w:multiLevelType w:val="hybridMultilevel"/>
    <w:lvl w:ilvl="0">
      <w:start w:val="8"/>
      <w:numFmt w:val="decimal"/>
      <w:lvlText w:val="%1"/>
      <w:lvlJc w:val="left"/>
      <w:pPr>
        <w:ind w:left="695" w:hanging="127"/>
        <w:jc w:val="left"/>
      </w:pPr>
      <w:rPr>
        <w:rFonts w:hint="default" w:ascii="Times New Roman" w:hAnsi="Times New Roman" w:eastAsia="Times New Roman" w:cs="Times New Roman"/>
        <w:w w:val="94"/>
        <w:sz w:val="13"/>
        <w:szCs w:val="13"/>
      </w:rPr>
    </w:lvl>
    <w:lvl w:ilvl="1">
      <w:start w:val="0"/>
      <w:numFmt w:val="bullet"/>
      <w:lvlText w:val="•"/>
      <w:lvlJc w:val="left"/>
      <w:pPr>
        <w:ind w:left="2540" w:hanging="127"/>
      </w:pPr>
      <w:rPr>
        <w:rFonts w:hint="default"/>
      </w:rPr>
    </w:lvl>
    <w:lvl w:ilvl="2">
      <w:start w:val="0"/>
      <w:numFmt w:val="bullet"/>
      <w:lvlText w:val="•"/>
      <w:lvlJc w:val="left"/>
      <w:pPr>
        <w:ind w:left="3113" w:hanging="127"/>
      </w:pPr>
      <w:rPr>
        <w:rFonts w:hint="default"/>
      </w:rPr>
    </w:lvl>
    <w:lvl w:ilvl="3">
      <w:start w:val="0"/>
      <w:numFmt w:val="bullet"/>
      <w:lvlText w:val="•"/>
      <w:lvlJc w:val="left"/>
      <w:pPr>
        <w:ind w:left="3686" w:hanging="127"/>
      </w:pPr>
      <w:rPr>
        <w:rFonts w:hint="default"/>
      </w:rPr>
    </w:lvl>
    <w:lvl w:ilvl="4">
      <w:start w:val="0"/>
      <w:numFmt w:val="bullet"/>
      <w:lvlText w:val="•"/>
      <w:lvlJc w:val="left"/>
      <w:pPr>
        <w:ind w:left="4259" w:hanging="127"/>
      </w:pPr>
      <w:rPr>
        <w:rFonts w:hint="default"/>
      </w:rPr>
    </w:lvl>
    <w:lvl w:ilvl="5">
      <w:start w:val="0"/>
      <w:numFmt w:val="bullet"/>
      <w:lvlText w:val="•"/>
      <w:lvlJc w:val="left"/>
      <w:pPr>
        <w:ind w:left="4832" w:hanging="127"/>
      </w:pPr>
      <w:rPr>
        <w:rFonts w:hint="default"/>
      </w:rPr>
    </w:lvl>
    <w:lvl w:ilvl="6">
      <w:start w:val="0"/>
      <w:numFmt w:val="bullet"/>
      <w:lvlText w:val="•"/>
      <w:lvlJc w:val="left"/>
      <w:pPr>
        <w:ind w:left="5406" w:hanging="127"/>
      </w:pPr>
      <w:rPr>
        <w:rFonts w:hint="default"/>
      </w:rPr>
    </w:lvl>
    <w:lvl w:ilvl="7">
      <w:start w:val="0"/>
      <w:numFmt w:val="bullet"/>
      <w:lvlText w:val="•"/>
      <w:lvlJc w:val="left"/>
      <w:pPr>
        <w:ind w:left="5979" w:hanging="127"/>
      </w:pPr>
      <w:rPr>
        <w:rFonts w:hint="default"/>
      </w:rPr>
    </w:lvl>
    <w:lvl w:ilvl="8">
      <w:start w:val="0"/>
      <w:numFmt w:val="bullet"/>
      <w:lvlText w:val="•"/>
      <w:lvlJc w:val="left"/>
      <w:pPr>
        <w:ind w:left="6552" w:hanging="127"/>
      </w:pPr>
      <w:rPr>
        <w:rFonts w:hint="default"/>
      </w:rPr>
    </w:lvl>
  </w:abstractNum>
  <w:abstractNum w:abstractNumId="5">
    <w:multiLevelType w:val="hybridMultilevel"/>
    <w:lvl w:ilvl="0">
      <w:start w:val="0"/>
      <w:numFmt w:val="bullet"/>
      <w:lvlText w:val="•"/>
      <w:lvlJc w:val="left"/>
      <w:pPr>
        <w:ind w:left="722" w:hanging="144"/>
      </w:pPr>
      <w:rPr>
        <w:rFonts w:hint="default" w:ascii="Times New Roman" w:hAnsi="Times New Roman" w:eastAsia="Times New Roman" w:cs="Times New Roman"/>
        <w:w w:val="103"/>
        <w:sz w:val="14"/>
        <w:szCs w:val="14"/>
      </w:rPr>
    </w:lvl>
    <w:lvl w:ilvl="1">
      <w:start w:val="0"/>
      <w:numFmt w:val="bullet"/>
      <w:lvlText w:val="•"/>
      <w:lvlJc w:val="left"/>
      <w:pPr>
        <w:ind w:left="1337" w:hanging="144"/>
      </w:pPr>
      <w:rPr>
        <w:rFonts w:hint="default"/>
      </w:rPr>
    </w:lvl>
    <w:lvl w:ilvl="2">
      <w:start w:val="0"/>
      <w:numFmt w:val="bullet"/>
      <w:lvlText w:val="•"/>
      <w:lvlJc w:val="left"/>
      <w:pPr>
        <w:ind w:left="1955" w:hanging="144"/>
      </w:pPr>
      <w:rPr>
        <w:rFonts w:hint="default"/>
      </w:rPr>
    </w:lvl>
    <w:lvl w:ilvl="3">
      <w:start w:val="0"/>
      <w:numFmt w:val="bullet"/>
      <w:lvlText w:val="•"/>
      <w:lvlJc w:val="left"/>
      <w:pPr>
        <w:ind w:left="2573" w:hanging="144"/>
      </w:pPr>
      <w:rPr>
        <w:rFonts w:hint="default"/>
      </w:rPr>
    </w:lvl>
    <w:lvl w:ilvl="4">
      <w:start w:val="0"/>
      <w:numFmt w:val="bullet"/>
      <w:lvlText w:val="•"/>
      <w:lvlJc w:val="left"/>
      <w:pPr>
        <w:ind w:left="3191" w:hanging="144"/>
      </w:pPr>
      <w:rPr>
        <w:rFonts w:hint="default"/>
      </w:rPr>
    </w:lvl>
    <w:lvl w:ilvl="5">
      <w:start w:val="0"/>
      <w:numFmt w:val="bullet"/>
      <w:lvlText w:val="•"/>
      <w:lvlJc w:val="left"/>
      <w:pPr>
        <w:ind w:left="3809" w:hanging="144"/>
      </w:pPr>
      <w:rPr>
        <w:rFonts w:hint="default"/>
      </w:rPr>
    </w:lvl>
    <w:lvl w:ilvl="6">
      <w:start w:val="0"/>
      <w:numFmt w:val="bullet"/>
      <w:lvlText w:val="•"/>
      <w:lvlJc w:val="left"/>
      <w:pPr>
        <w:ind w:left="4427" w:hanging="144"/>
      </w:pPr>
      <w:rPr>
        <w:rFonts w:hint="default"/>
      </w:rPr>
    </w:lvl>
    <w:lvl w:ilvl="7">
      <w:start w:val="0"/>
      <w:numFmt w:val="bullet"/>
      <w:lvlText w:val="•"/>
      <w:lvlJc w:val="left"/>
      <w:pPr>
        <w:ind w:left="5045" w:hanging="144"/>
      </w:pPr>
      <w:rPr>
        <w:rFonts w:hint="default"/>
      </w:rPr>
    </w:lvl>
    <w:lvl w:ilvl="8">
      <w:start w:val="0"/>
      <w:numFmt w:val="bullet"/>
      <w:lvlText w:val="•"/>
      <w:lvlJc w:val="left"/>
      <w:pPr>
        <w:ind w:left="5663" w:hanging="144"/>
      </w:pPr>
      <w:rPr>
        <w:rFonts w:hint="default"/>
      </w:rPr>
    </w:lvl>
  </w:abstractNum>
  <w:abstractNum w:abstractNumId="4">
    <w:multiLevelType w:val="hybridMultilevel"/>
    <w:lvl w:ilvl="0">
      <w:start w:val="42"/>
      <w:numFmt w:val="decimal"/>
      <w:lvlText w:val="%1"/>
      <w:lvlJc w:val="left"/>
      <w:pPr>
        <w:ind w:left="688" w:hanging="175"/>
        <w:jc w:val="left"/>
      </w:pPr>
      <w:rPr>
        <w:rFonts w:hint="default"/>
        <w:w w:val="84"/>
      </w:rPr>
    </w:lvl>
    <w:lvl w:ilvl="1">
      <w:start w:val="0"/>
      <w:numFmt w:val="bullet"/>
      <w:lvlText w:val="•"/>
      <w:lvlJc w:val="left"/>
      <w:pPr>
        <w:ind w:left="1301" w:hanging="175"/>
      </w:pPr>
      <w:rPr>
        <w:rFonts w:hint="default"/>
      </w:rPr>
    </w:lvl>
    <w:lvl w:ilvl="2">
      <w:start w:val="0"/>
      <w:numFmt w:val="bullet"/>
      <w:lvlText w:val="•"/>
      <w:lvlJc w:val="left"/>
      <w:pPr>
        <w:ind w:left="1923" w:hanging="175"/>
      </w:pPr>
      <w:rPr>
        <w:rFonts w:hint="default"/>
      </w:rPr>
    </w:lvl>
    <w:lvl w:ilvl="3">
      <w:start w:val="0"/>
      <w:numFmt w:val="bullet"/>
      <w:lvlText w:val="•"/>
      <w:lvlJc w:val="left"/>
      <w:pPr>
        <w:ind w:left="2544" w:hanging="175"/>
      </w:pPr>
      <w:rPr>
        <w:rFonts w:hint="default"/>
      </w:rPr>
    </w:lvl>
    <w:lvl w:ilvl="4">
      <w:start w:val="0"/>
      <w:numFmt w:val="bullet"/>
      <w:lvlText w:val="•"/>
      <w:lvlJc w:val="left"/>
      <w:pPr>
        <w:ind w:left="3166" w:hanging="175"/>
      </w:pPr>
      <w:rPr>
        <w:rFonts w:hint="default"/>
      </w:rPr>
    </w:lvl>
    <w:lvl w:ilvl="5">
      <w:start w:val="0"/>
      <w:numFmt w:val="bullet"/>
      <w:lvlText w:val="•"/>
      <w:lvlJc w:val="left"/>
      <w:pPr>
        <w:ind w:left="3787" w:hanging="175"/>
      </w:pPr>
      <w:rPr>
        <w:rFonts w:hint="default"/>
      </w:rPr>
    </w:lvl>
    <w:lvl w:ilvl="6">
      <w:start w:val="0"/>
      <w:numFmt w:val="bullet"/>
      <w:lvlText w:val="•"/>
      <w:lvlJc w:val="left"/>
      <w:pPr>
        <w:ind w:left="4409" w:hanging="175"/>
      </w:pPr>
      <w:rPr>
        <w:rFonts w:hint="default"/>
      </w:rPr>
    </w:lvl>
    <w:lvl w:ilvl="7">
      <w:start w:val="0"/>
      <w:numFmt w:val="bullet"/>
      <w:lvlText w:val="•"/>
      <w:lvlJc w:val="left"/>
      <w:pPr>
        <w:ind w:left="5031" w:hanging="175"/>
      </w:pPr>
      <w:rPr>
        <w:rFonts w:hint="default"/>
      </w:rPr>
    </w:lvl>
    <w:lvl w:ilvl="8">
      <w:start w:val="0"/>
      <w:numFmt w:val="bullet"/>
      <w:lvlText w:val="•"/>
      <w:lvlJc w:val="left"/>
      <w:pPr>
        <w:ind w:left="5652" w:hanging="175"/>
      </w:pPr>
      <w:rPr>
        <w:rFonts w:hint="default"/>
      </w:rPr>
    </w:lvl>
  </w:abstractNum>
  <w:abstractNum w:abstractNumId="2">
    <w:multiLevelType w:val="hybridMultilevel"/>
    <w:lvl w:ilvl="0">
      <w:start w:val="1"/>
      <w:numFmt w:val="decimal"/>
      <w:lvlText w:val="%1."/>
      <w:lvlJc w:val="left"/>
      <w:pPr>
        <w:ind w:left="2083" w:hanging="296"/>
        <w:jc w:val="left"/>
      </w:pPr>
      <w:rPr>
        <w:rFonts w:hint="default" w:ascii="Arial" w:hAnsi="Arial" w:eastAsia="Arial" w:cs="Arial"/>
        <w:i/>
        <w:spacing w:val="-1"/>
        <w:w w:val="103"/>
        <w:sz w:val="20"/>
        <w:szCs w:val="20"/>
      </w:rPr>
    </w:lvl>
    <w:lvl w:ilvl="1">
      <w:start w:val="0"/>
      <w:numFmt w:val="bullet"/>
      <w:lvlText w:val="•"/>
      <w:lvlJc w:val="left"/>
      <w:pPr>
        <w:ind w:left="2562" w:hanging="296"/>
      </w:pPr>
      <w:rPr>
        <w:rFonts w:hint="default"/>
      </w:rPr>
    </w:lvl>
    <w:lvl w:ilvl="2">
      <w:start w:val="0"/>
      <w:numFmt w:val="bullet"/>
      <w:lvlText w:val="•"/>
      <w:lvlJc w:val="left"/>
      <w:pPr>
        <w:ind w:left="3044" w:hanging="296"/>
      </w:pPr>
      <w:rPr>
        <w:rFonts w:hint="default"/>
      </w:rPr>
    </w:lvl>
    <w:lvl w:ilvl="3">
      <w:start w:val="0"/>
      <w:numFmt w:val="bullet"/>
      <w:lvlText w:val="•"/>
      <w:lvlJc w:val="left"/>
      <w:pPr>
        <w:ind w:left="3526" w:hanging="296"/>
      </w:pPr>
      <w:rPr>
        <w:rFonts w:hint="default"/>
      </w:rPr>
    </w:lvl>
    <w:lvl w:ilvl="4">
      <w:start w:val="0"/>
      <w:numFmt w:val="bullet"/>
      <w:lvlText w:val="•"/>
      <w:lvlJc w:val="left"/>
      <w:pPr>
        <w:ind w:left="4009" w:hanging="296"/>
      </w:pPr>
      <w:rPr>
        <w:rFonts w:hint="default"/>
      </w:rPr>
    </w:lvl>
    <w:lvl w:ilvl="5">
      <w:start w:val="0"/>
      <w:numFmt w:val="bullet"/>
      <w:lvlText w:val="•"/>
      <w:lvlJc w:val="left"/>
      <w:pPr>
        <w:ind w:left="4491" w:hanging="296"/>
      </w:pPr>
      <w:rPr>
        <w:rFonts w:hint="default"/>
      </w:rPr>
    </w:lvl>
    <w:lvl w:ilvl="6">
      <w:start w:val="0"/>
      <w:numFmt w:val="bullet"/>
      <w:lvlText w:val="•"/>
      <w:lvlJc w:val="left"/>
      <w:pPr>
        <w:ind w:left="4973" w:hanging="296"/>
      </w:pPr>
      <w:rPr>
        <w:rFonts w:hint="default"/>
      </w:rPr>
    </w:lvl>
    <w:lvl w:ilvl="7">
      <w:start w:val="0"/>
      <w:numFmt w:val="bullet"/>
      <w:lvlText w:val="•"/>
      <w:lvlJc w:val="left"/>
      <w:pPr>
        <w:ind w:left="5456" w:hanging="296"/>
      </w:pPr>
      <w:rPr>
        <w:rFonts w:hint="default"/>
      </w:rPr>
    </w:lvl>
    <w:lvl w:ilvl="8">
      <w:start w:val="0"/>
      <w:numFmt w:val="bullet"/>
      <w:lvlText w:val="•"/>
      <w:lvlJc w:val="left"/>
      <w:pPr>
        <w:ind w:left="5938" w:hanging="296"/>
      </w:pPr>
      <w:rPr>
        <w:rFonts w:hint="default"/>
      </w:rPr>
    </w:lvl>
  </w:abstractNum>
  <w:abstractNum w:abstractNumId="116">
    <w:multiLevelType w:val="hybridMultilevel"/>
    <w:lvl w:ilvl="0">
      <w:start w:val="0"/>
      <w:numFmt w:val="bullet"/>
      <w:lvlText w:val="•"/>
      <w:lvlJc w:val="left"/>
      <w:pPr>
        <w:ind w:left="126" w:hanging="127"/>
      </w:pPr>
      <w:rPr>
        <w:rFonts w:hint="default" w:ascii="Arial" w:hAnsi="Arial" w:eastAsia="Arial" w:cs="Arial"/>
        <w:i/>
        <w:w w:val="118"/>
        <w:sz w:val="17"/>
        <w:szCs w:val="17"/>
      </w:rPr>
    </w:lvl>
    <w:lvl w:ilvl="1">
      <w:start w:val="0"/>
      <w:numFmt w:val="bullet"/>
      <w:lvlText w:val="•"/>
      <w:lvlJc w:val="left"/>
      <w:pPr>
        <w:ind w:left="523" w:hanging="127"/>
      </w:pPr>
      <w:rPr>
        <w:rFonts w:hint="default"/>
      </w:rPr>
    </w:lvl>
    <w:lvl w:ilvl="2">
      <w:start w:val="0"/>
      <w:numFmt w:val="bullet"/>
      <w:lvlText w:val="•"/>
      <w:lvlJc w:val="left"/>
      <w:pPr>
        <w:ind w:left="926" w:hanging="127"/>
      </w:pPr>
      <w:rPr>
        <w:rFonts w:hint="default"/>
      </w:rPr>
    </w:lvl>
    <w:lvl w:ilvl="3">
      <w:start w:val="0"/>
      <w:numFmt w:val="bullet"/>
      <w:lvlText w:val="•"/>
      <w:lvlJc w:val="left"/>
      <w:pPr>
        <w:ind w:left="1330" w:hanging="127"/>
      </w:pPr>
      <w:rPr>
        <w:rFonts w:hint="default"/>
      </w:rPr>
    </w:lvl>
    <w:lvl w:ilvl="4">
      <w:start w:val="0"/>
      <w:numFmt w:val="bullet"/>
      <w:lvlText w:val="•"/>
      <w:lvlJc w:val="left"/>
      <w:pPr>
        <w:ind w:left="1733" w:hanging="127"/>
      </w:pPr>
      <w:rPr>
        <w:rFonts w:hint="default"/>
      </w:rPr>
    </w:lvl>
    <w:lvl w:ilvl="5">
      <w:start w:val="0"/>
      <w:numFmt w:val="bullet"/>
      <w:lvlText w:val="•"/>
      <w:lvlJc w:val="left"/>
      <w:pPr>
        <w:ind w:left="2136" w:hanging="127"/>
      </w:pPr>
      <w:rPr>
        <w:rFonts w:hint="default"/>
      </w:rPr>
    </w:lvl>
    <w:lvl w:ilvl="6">
      <w:start w:val="0"/>
      <w:numFmt w:val="bullet"/>
      <w:lvlText w:val="•"/>
      <w:lvlJc w:val="left"/>
      <w:pPr>
        <w:ind w:left="2540" w:hanging="127"/>
      </w:pPr>
      <w:rPr>
        <w:rFonts w:hint="default"/>
      </w:rPr>
    </w:lvl>
    <w:lvl w:ilvl="7">
      <w:start w:val="0"/>
      <w:numFmt w:val="bullet"/>
      <w:lvlText w:val="•"/>
      <w:lvlJc w:val="left"/>
      <w:pPr>
        <w:ind w:left="2943" w:hanging="127"/>
      </w:pPr>
      <w:rPr>
        <w:rFonts w:hint="default"/>
      </w:rPr>
    </w:lvl>
    <w:lvl w:ilvl="8">
      <w:start w:val="0"/>
      <w:numFmt w:val="bullet"/>
      <w:lvlText w:val="•"/>
      <w:lvlJc w:val="left"/>
      <w:pPr>
        <w:ind w:left="3347" w:hanging="127"/>
      </w:pPr>
      <w:rPr>
        <w:rFonts w:hint="default"/>
      </w:rPr>
    </w:lvl>
  </w:abstractNum>
  <w:abstractNum w:abstractNumId="115">
    <w:multiLevelType w:val="hybridMultilevel"/>
    <w:lvl w:ilvl="0">
      <w:start w:val="1"/>
      <w:numFmt w:val="lowerLetter"/>
      <w:lvlText w:val="%1"/>
      <w:lvlJc w:val="left"/>
      <w:pPr>
        <w:ind w:left="616" w:hanging="109"/>
        <w:jc w:val="left"/>
      </w:pPr>
      <w:rPr>
        <w:rFonts w:hint="default"/>
      </w:rPr>
    </w:lvl>
    <w:lvl w:ilvl="1">
      <w:start w:val="11"/>
      <w:numFmt w:val="lowerLetter"/>
      <w:lvlText w:val="%1.%2"/>
      <w:lvlJc w:val="left"/>
      <w:pPr>
        <w:ind w:left="616" w:hanging="109"/>
        <w:jc w:val="left"/>
      </w:pPr>
      <w:rPr>
        <w:rFonts w:hint="default" w:ascii="Times New Roman" w:hAnsi="Times New Roman" w:eastAsia="Times New Roman" w:cs="Times New Roman"/>
        <w:spacing w:val="-11"/>
        <w:w w:val="97"/>
        <w:sz w:val="7"/>
        <w:szCs w:val="7"/>
      </w:rPr>
    </w:lvl>
    <w:lvl w:ilvl="2">
      <w:start w:val="0"/>
      <w:numFmt w:val="bullet"/>
      <w:lvlText w:val="·"/>
      <w:lvlJc w:val="left"/>
      <w:pPr>
        <w:ind w:left="3331" w:hanging="965"/>
      </w:pPr>
      <w:rPr>
        <w:rFonts w:hint="default" w:ascii="Arial" w:hAnsi="Arial" w:eastAsia="Arial" w:cs="Arial"/>
        <w:w w:val="101"/>
        <w:sz w:val="13"/>
        <w:szCs w:val="13"/>
      </w:rPr>
    </w:lvl>
    <w:lvl w:ilvl="3">
      <w:start w:val="0"/>
      <w:numFmt w:val="bullet"/>
      <w:lvlText w:val="•"/>
      <w:lvlJc w:val="left"/>
      <w:pPr>
        <w:ind w:left="4139" w:hanging="965"/>
      </w:pPr>
      <w:rPr>
        <w:rFonts w:hint="default"/>
      </w:rPr>
    </w:lvl>
    <w:lvl w:ilvl="4">
      <w:start w:val="0"/>
      <w:numFmt w:val="bullet"/>
      <w:lvlText w:val="•"/>
      <w:lvlJc w:val="left"/>
      <w:pPr>
        <w:ind w:left="4539" w:hanging="965"/>
      </w:pPr>
      <w:rPr>
        <w:rFonts w:hint="default"/>
      </w:rPr>
    </w:lvl>
    <w:lvl w:ilvl="5">
      <w:start w:val="0"/>
      <w:numFmt w:val="bullet"/>
      <w:lvlText w:val="•"/>
      <w:lvlJc w:val="left"/>
      <w:pPr>
        <w:ind w:left="4939" w:hanging="965"/>
      </w:pPr>
      <w:rPr>
        <w:rFonts w:hint="default"/>
      </w:rPr>
    </w:lvl>
    <w:lvl w:ilvl="6">
      <w:start w:val="0"/>
      <w:numFmt w:val="bullet"/>
      <w:lvlText w:val="•"/>
      <w:lvlJc w:val="left"/>
      <w:pPr>
        <w:ind w:left="5339" w:hanging="965"/>
      </w:pPr>
      <w:rPr>
        <w:rFonts w:hint="default"/>
      </w:rPr>
    </w:lvl>
    <w:lvl w:ilvl="7">
      <w:start w:val="0"/>
      <w:numFmt w:val="bullet"/>
      <w:lvlText w:val="•"/>
      <w:lvlJc w:val="left"/>
      <w:pPr>
        <w:ind w:left="5739" w:hanging="965"/>
      </w:pPr>
      <w:rPr>
        <w:rFonts w:hint="default"/>
      </w:rPr>
    </w:lvl>
    <w:lvl w:ilvl="8">
      <w:start w:val="0"/>
      <w:numFmt w:val="bullet"/>
      <w:lvlText w:val="•"/>
      <w:lvlJc w:val="left"/>
      <w:pPr>
        <w:ind w:left="6139" w:hanging="965"/>
      </w:pPr>
      <w:rPr>
        <w:rFonts w:hint="default"/>
      </w:rPr>
    </w:lvl>
  </w:abstractNum>
  <w:abstractNum w:abstractNumId="114">
    <w:multiLevelType w:val="hybridMultilevel"/>
    <w:lvl w:ilvl="0">
      <w:start w:val="0"/>
      <w:numFmt w:val="bullet"/>
      <w:lvlText w:val="-"/>
      <w:lvlJc w:val="left"/>
      <w:pPr>
        <w:ind w:left="653" w:hanging="165"/>
      </w:pPr>
      <w:rPr>
        <w:rFonts w:hint="default"/>
        <w:w w:val="129"/>
      </w:rPr>
    </w:lvl>
    <w:lvl w:ilvl="1">
      <w:start w:val="0"/>
      <w:numFmt w:val="bullet"/>
      <w:lvlText w:val="•"/>
      <w:lvlJc w:val="left"/>
      <w:pPr>
        <w:ind w:left="1239" w:hanging="165"/>
      </w:pPr>
      <w:rPr>
        <w:rFonts w:hint="default"/>
      </w:rPr>
    </w:lvl>
    <w:lvl w:ilvl="2">
      <w:start w:val="0"/>
      <w:numFmt w:val="bullet"/>
      <w:lvlText w:val="•"/>
      <w:lvlJc w:val="left"/>
      <w:pPr>
        <w:ind w:left="1819" w:hanging="165"/>
      </w:pPr>
      <w:rPr>
        <w:rFonts w:hint="default"/>
      </w:rPr>
    </w:lvl>
    <w:lvl w:ilvl="3">
      <w:start w:val="0"/>
      <w:numFmt w:val="bullet"/>
      <w:lvlText w:val="•"/>
      <w:lvlJc w:val="left"/>
      <w:pPr>
        <w:ind w:left="2399" w:hanging="165"/>
      </w:pPr>
      <w:rPr>
        <w:rFonts w:hint="default"/>
      </w:rPr>
    </w:lvl>
    <w:lvl w:ilvl="4">
      <w:start w:val="0"/>
      <w:numFmt w:val="bullet"/>
      <w:lvlText w:val="•"/>
      <w:lvlJc w:val="left"/>
      <w:pPr>
        <w:ind w:left="2978" w:hanging="165"/>
      </w:pPr>
      <w:rPr>
        <w:rFonts w:hint="default"/>
      </w:rPr>
    </w:lvl>
    <w:lvl w:ilvl="5">
      <w:start w:val="0"/>
      <w:numFmt w:val="bullet"/>
      <w:lvlText w:val="•"/>
      <w:lvlJc w:val="left"/>
      <w:pPr>
        <w:ind w:left="3558" w:hanging="165"/>
      </w:pPr>
      <w:rPr>
        <w:rFonts w:hint="default"/>
      </w:rPr>
    </w:lvl>
    <w:lvl w:ilvl="6">
      <w:start w:val="0"/>
      <w:numFmt w:val="bullet"/>
      <w:lvlText w:val="•"/>
      <w:lvlJc w:val="left"/>
      <w:pPr>
        <w:ind w:left="4138" w:hanging="165"/>
      </w:pPr>
      <w:rPr>
        <w:rFonts w:hint="default"/>
      </w:rPr>
    </w:lvl>
    <w:lvl w:ilvl="7">
      <w:start w:val="0"/>
      <w:numFmt w:val="bullet"/>
      <w:lvlText w:val="•"/>
      <w:lvlJc w:val="left"/>
      <w:pPr>
        <w:ind w:left="4717" w:hanging="165"/>
      </w:pPr>
      <w:rPr>
        <w:rFonts w:hint="default"/>
      </w:rPr>
    </w:lvl>
    <w:lvl w:ilvl="8">
      <w:start w:val="0"/>
      <w:numFmt w:val="bullet"/>
      <w:lvlText w:val="•"/>
      <w:lvlJc w:val="left"/>
      <w:pPr>
        <w:ind w:left="5297" w:hanging="165"/>
      </w:pPr>
      <w:rPr>
        <w:rFonts w:hint="default"/>
      </w:rPr>
    </w:lvl>
  </w:abstractNum>
  <w:abstractNum w:abstractNumId="113">
    <w:multiLevelType w:val="hybridMultilevel"/>
    <w:lvl w:ilvl="0">
      <w:start w:val="14"/>
      <w:numFmt w:val="decimal"/>
      <w:lvlText w:val="%1."/>
      <w:lvlJc w:val="left"/>
      <w:pPr>
        <w:ind w:left="474" w:hanging="351"/>
        <w:jc w:val="left"/>
      </w:pPr>
      <w:rPr>
        <w:rFonts w:hint="default" w:ascii="Times New Roman" w:hAnsi="Times New Roman" w:eastAsia="Times New Roman" w:cs="Times New Roman"/>
        <w:w w:val="107"/>
        <w:sz w:val="19"/>
        <w:szCs w:val="19"/>
      </w:rPr>
    </w:lvl>
    <w:lvl w:ilvl="1">
      <w:start w:val="0"/>
      <w:numFmt w:val="bullet"/>
      <w:lvlText w:val="•"/>
      <w:lvlJc w:val="left"/>
      <w:pPr>
        <w:ind w:left="660" w:hanging="351"/>
      </w:pPr>
      <w:rPr>
        <w:rFonts w:hint="default"/>
      </w:rPr>
    </w:lvl>
    <w:lvl w:ilvl="2">
      <w:start w:val="0"/>
      <w:numFmt w:val="bullet"/>
      <w:lvlText w:val="•"/>
      <w:lvlJc w:val="left"/>
      <w:pPr>
        <w:ind w:left="780" w:hanging="351"/>
      </w:pPr>
      <w:rPr>
        <w:rFonts w:hint="default"/>
      </w:rPr>
    </w:lvl>
    <w:lvl w:ilvl="3">
      <w:start w:val="0"/>
      <w:numFmt w:val="bullet"/>
      <w:lvlText w:val="•"/>
      <w:lvlJc w:val="left"/>
      <w:pPr>
        <w:ind w:left="1205" w:hanging="351"/>
      </w:pPr>
      <w:rPr>
        <w:rFonts w:hint="default"/>
      </w:rPr>
    </w:lvl>
    <w:lvl w:ilvl="4">
      <w:start w:val="0"/>
      <w:numFmt w:val="bullet"/>
      <w:lvlText w:val="•"/>
      <w:lvlJc w:val="left"/>
      <w:pPr>
        <w:ind w:left="1631" w:hanging="351"/>
      </w:pPr>
      <w:rPr>
        <w:rFonts w:hint="default"/>
      </w:rPr>
    </w:lvl>
    <w:lvl w:ilvl="5">
      <w:start w:val="0"/>
      <w:numFmt w:val="bullet"/>
      <w:lvlText w:val="•"/>
      <w:lvlJc w:val="left"/>
      <w:pPr>
        <w:ind w:left="2056" w:hanging="351"/>
      </w:pPr>
      <w:rPr>
        <w:rFonts w:hint="default"/>
      </w:rPr>
    </w:lvl>
    <w:lvl w:ilvl="6">
      <w:start w:val="0"/>
      <w:numFmt w:val="bullet"/>
      <w:lvlText w:val="•"/>
      <w:lvlJc w:val="left"/>
      <w:pPr>
        <w:ind w:left="2482" w:hanging="351"/>
      </w:pPr>
      <w:rPr>
        <w:rFonts w:hint="default"/>
      </w:rPr>
    </w:lvl>
    <w:lvl w:ilvl="7">
      <w:start w:val="0"/>
      <w:numFmt w:val="bullet"/>
      <w:lvlText w:val="•"/>
      <w:lvlJc w:val="left"/>
      <w:pPr>
        <w:ind w:left="2908" w:hanging="351"/>
      </w:pPr>
      <w:rPr>
        <w:rFonts w:hint="default"/>
      </w:rPr>
    </w:lvl>
    <w:lvl w:ilvl="8">
      <w:start w:val="0"/>
      <w:numFmt w:val="bullet"/>
      <w:lvlText w:val="•"/>
      <w:lvlJc w:val="left"/>
      <w:pPr>
        <w:ind w:left="3333" w:hanging="351"/>
      </w:pPr>
      <w:rPr>
        <w:rFonts w:hint="default"/>
      </w:rPr>
    </w:lvl>
  </w:abstractNum>
  <w:abstractNum w:abstractNumId="111">
    <w:multiLevelType w:val="hybridMultilevel"/>
    <w:lvl w:ilvl="0">
      <w:start w:val="0"/>
      <w:numFmt w:val="bullet"/>
      <w:lvlText w:val="·"/>
      <w:lvlJc w:val="left"/>
      <w:pPr>
        <w:ind w:left="206" w:hanging="105"/>
      </w:pPr>
      <w:rPr>
        <w:rFonts w:hint="default" w:ascii="Times New Roman" w:hAnsi="Times New Roman" w:eastAsia="Times New Roman" w:cs="Times New Roman"/>
        <w:w w:val="61"/>
        <w:sz w:val="18"/>
        <w:szCs w:val="18"/>
      </w:rPr>
    </w:lvl>
    <w:lvl w:ilvl="1">
      <w:start w:val="0"/>
      <w:numFmt w:val="bullet"/>
      <w:lvlText w:val="•"/>
      <w:lvlJc w:val="left"/>
      <w:pPr>
        <w:ind w:left="565" w:hanging="105"/>
      </w:pPr>
      <w:rPr>
        <w:rFonts w:hint="default"/>
      </w:rPr>
    </w:lvl>
    <w:lvl w:ilvl="2">
      <w:start w:val="0"/>
      <w:numFmt w:val="bullet"/>
      <w:lvlText w:val="•"/>
      <w:lvlJc w:val="left"/>
      <w:pPr>
        <w:ind w:left="931" w:hanging="105"/>
      </w:pPr>
      <w:rPr>
        <w:rFonts w:hint="default"/>
      </w:rPr>
    </w:lvl>
    <w:lvl w:ilvl="3">
      <w:start w:val="0"/>
      <w:numFmt w:val="bullet"/>
      <w:lvlText w:val="•"/>
      <w:lvlJc w:val="left"/>
      <w:pPr>
        <w:ind w:left="1297" w:hanging="105"/>
      </w:pPr>
      <w:rPr>
        <w:rFonts w:hint="default"/>
      </w:rPr>
    </w:lvl>
    <w:lvl w:ilvl="4">
      <w:start w:val="0"/>
      <w:numFmt w:val="bullet"/>
      <w:lvlText w:val="•"/>
      <w:lvlJc w:val="left"/>
      <w:pPr>
        <w:ind w:left="1663" w:hanging="105"/>
      </w:pPr>
      <w:rPr>
        <w:rFonts w:hint="default"/>
      </w:rPr>
    </w:lvl>
    <w:lvl w:ilvl="5">
      <w:start w:val="0"/>
      <w:numFmt w:val="bullet"/>
      <w:lvlText w:val="•"/>
      <w:lvlJc w:val="left"/>
      <w:pPr>
        <w:ind w:left="2028" w:hanging="105"/>
      </w:pPr>
      <w:rPr>
        <w:rFonts w:hint="default"/>
      </w:rPr>
    </w:lvl>
    <w:lvl w:ilvl="6">
      <w:start w:val="0"/>
      <w:numFmt w:val="bullet"/>
      <w:lvlText w:val="•"/>
      <w:lvlJc w:val="left"/>
      <w:pPr>
        <w:ind w:left="2394" w:hanging="105"/>
      </w:pPr>
      <w:rPr>
        <w:rFonts w:hint="default"/>
      </w:rPr>
    </w:lvl>
    <w:lvl w:ilvl="7">
      <w:start w:val="0"/>
      <w:numFmt w:val="bullet"/>
      <w:lvlText w:val="•"/>
      <w:lvlJc w:val="left"/>
      <w:pPr>
        <w:ind w:left="2760" w:hanging="105"/>
      </w:pPr>
      <w:rPr>
        <w:rFonts w:hint="default"/>
      </w:rPr>
    </w:lvl>
    <w:lvl w:ilvl="8">
      <w:start w:val="0"/>
      <w:numFmt w:val="bullet"/>
      <w:lvlText w:val="•"/>
      <w:lvlJc w:val="left"/>
      <w:pPr>
        <w:ind w:left="3126" w:hanging="105"/>
      </w:pPr>
      <w:rPr>
        <w:rFonts w:hint="default"/>
      </w:rPr>
    </w:lvl>
  </w:abstractNum>
  <w:abstractNum w:abstractNumId="110">
    <w:multiLevelType w:val="hybridMultilevel"/>
    <w:lvl w:ilvl="0">
      <w:start w:val="0"/>
      <w:numFmt w:val="bullet"/>
      <w:lvlText w:val="·"/>
      <w:lvlJc w:val="left"/>
      <w:pPr>
        <w:ind w:left="344" w:hanging="124"/>
      </w:pPr>
      <w:rPr>
        <w:rFonts w:hint="default" w:ascii="Times New Roman" w:hAnsi="Times New Roman" w:eastAsia="Times New Roman" w:cs="Times New Roman"/>
        <w:w w:val="107"/>
        <w:sz w:val="17"/>
        <w:szCs w:val="17"/>
      </w:rPr>
    </w:lvl>
    <w:lvl w:ilvl="1">
      <w:start w:val="0"/>
      <w:numFmt w:val="bullet"/>
      <w:lvlText w:val="•"/>
      <w:lvlJc w:val="left"/>
      <w:pPr>
        <w:ind w:left="712" w:hanging="124"/>
      </w:pPr>
      <w:rPr>
        <w:rFonts w:hint="default"/>
      </w:rPr>
    </w:lvl>
    <w:lvl w:ilvl="2">
      <w:start w:val="0"/>
      <w:numFmt w:val="bullet"/>
      <w:lvlText w:val="•"/>
      <w:lvlJc w:val="left"/>
      <w:pPr>
        <w:ind w:left="1085" w:hanging="124"/>
      </w:pPr>
      <w:rPr>
        <w:rFonts w:hint="default"/>
      </w:rPr>
    </w:lvl>
    <w:lvl w:ilvl="3">
      <w:start w:val="0"/>
      <w:numFmt w:val="bullet"/>
      <w:lvlText w:val="•"/>
      <w:lvlJc w:val="left"/>
      <w:pPr>
        <w:ind w:left="1458" w:hanging="124"/>
      </w:pPr>
      <w:rPr>
        <w:rFonts w:hint="default"/>
      </w:rPr>
    </w:lvl>
    <w:lvl w:ilvl="4">
      <w:start w:val="0"/>
      <w:numFmt w:val="bullet"/>
      <w:lvlText w:val="•"/>
      <w:lvlJc w:val="left"/>
      <w:pPr>
        <w:ind w:left="1831" w:hanging="124"/>
      </w:pPr>
      <w:rPr>
        <w:rFonts w:hint="default"/>
      </w:rPr>
    </w:lvl>
    <w:lvl w:ilvl="5">
      <w:start w:val="0"/>
      <w:numFmt w:val="bullet"/>
      <w:lvlText w:val="•"/>
      <w:lvlJc w:val="left"/>
      <w:pPr>
        <w:ind w:left="2203" w:hanging="124"/>
      </w:pPr>
      <w:rPr>
        <w:rFonts w:hint="default"/>
      </w:rPr>
    </w:lvl>
    <w:lvl w:ilvl="6">
      <w:start w:val="0"/>
      <w:numFmt w:val="bullet"/>
      <w:lvlText w:val="•"/>
      <w:lvlJc w:val="left"/>
      <w:pPr>
        <w:ind w:left="2576" w:hanging="124"/>
      </w:pPr>
      <w:rPr>
        <w:rFonts w:hint="default"/>
      </w:rPr>
    </w:lvl>
    <w:lvl w:ilvl="7">
      <w:start w:val="0"/>
      <w:numFmt w:val="bullet"/>
      <w:lvlText w:val="•"/>
      <w:lvlJc w:val="left"/>
      <w:pPr>
        <w:ind w:left="2949" w:hanging="124"/>
      </w:pPr>
      <w:rPr>
        <w:rFonts w:hint="default"/>
      </w:rPr>
    </w:lvl>
    <w:lvl w:ilvl="8">
      <w:start w:val="0"/>
      <w:numFmt w:val="bullet"/>
      <w:lvlText w:val="•"/>
      <w:lvlJc w:val="left"/>
      <w:pPr>
        <w:ind w:left="3322" w:hanging="124"/>
      </w:pPr>
      <w:rPr>
        <w:rFonts w:hint="default"/>
      </w:rPr>
    </w:lvl>
  </w:abstractNum>
  <w:abstractNum w:abstractNumId="109">
    <w:multiLevelType w:val="hybridMultilevel"/>
    <w:lvl w:ilvl="0">
      <w:start w:val="0"/>
      <w:numFmt w:val="bullet"/>
      <w:lvlText w:val="·"/>
      <w:lvlJc w:val="left"/>
      <w:pPr>
        <w:ind w:left="124" w:hanging="139"/>
      </w:pPr>
      <w:rPr>
        <w:rFonts w:hint="default" w:ascii="Times New Roman" w:hAnsi="Times New Roman" w:eastAsia="Times New Roman" w:cs="Times New Roman"/>
        <w:w w:val="107"/>
        <w:sz w:val="17"/>
        <w:szCs w:val="17"/>
      </w:rPr>
    </w:lvl>
    <w:lvl w:ilvl="1">
      <w:start w:val="0"/>
      <w:numFmt w:val="bullet"/>
      <w:lvlText w:val="·"/>
      <w:lvlJc w:val="left"/>
      <w:pPr>
        <w:ind w:left="549" w:hanging="100"/>
      </w:pPr>
      <w:rPr>
        <w:rFonts w:hint="default" w:ascii="Times New Roman" w:hAnsi="Times New Roman" w:eastAsia="Times New Roman" w:cs="Times New Roman"/>
        <w:spacing w:val="-10"/>
        <w:w w:val="173"/>
        <w:sz w:val="15"/>
        <w:szCs w:val="15"/>
      </w:rPr>
    </w:lvl>
    <w:lvl w:ilvl="2">
      <w:start w:val="0"/>
      <w:numFmt w:val="bullet"/>
      <w:lvlText w:val="•"/>
      <w:lvlJc w:val="left"/>
      <w:pPr>
        <w:ind w:left="893" w:hanging="100"/>
      </w:pPr>
      <w:rPr>
        <w:rFonts w:hint="default"/>
      </w:rPr>
    </w:lvl>
    <w:lvl w:ilvl="3">
      <w:start w:val="0"/>
      <w:numFmt w:val="bullet"/>
      <w:lvlText w:val="•"/>
      <w:lvlJc w:val="left"/>
      <w:pPr>
        <w:ind w:left="1246" w:hanging="100"/>
      </w:pPr>
      <w:rPr>
        <w:rFonts w:hint="default"/>
      </w:rPr>
    </w:lvl>
    <w:lvl w:ilvl="4">
      <w:start w:val="0"/>
      <w:numFmt w:val="bullet"/>
      <w:lvlText w:val="•"/>
      <w:lvlJc w:val="left"/>
      <w:pPr>
        <w:ind w:left="1599" w:hanging="100"/>
      </w:pPr>
      <w:rPr>
        <w:rFonts w:hint="default"/>
      </w:rPr>
    </w:lvl>
    <w:lvl w:ilvl="5">
      <w:start w:val="0"/>
      <w:numFmt w:val="bullet"/>
      <w:lvlText w:val="•"/>
      <w:lvlJc w:val="left"/>
      <w:pPr>
        <w:ind w:left="1952" w:hanging="100"/>
      </w:pPr>
      <w:rPr>
        <w:rFonts w:hint="default"/>
      </w:rPr>
    </w:lvl>
    <w:lvl w:ilvl="6">
      <w:start w:val="0"/>
      <w:numFmt w:val="bullet"/>
      <w:lvlText w:val="•"/>
      <w:lvlJc w:val="left"/>
      <w:pPr>
        <w:ind w:left="2305" w:hanging="100"/>
      </w:pPr>
      <w:rPr>
        <w:rFonts w:hint="default"/>
      </w:rPr>
    </w:lvl>
    <w:lvl w:ilvl="7">
      <w:start w:val="0"/>
      <w:numFmt w:val="bullet"/>
      <w:lvlText w:val="•"/>
      <w:lvlJc w:val="left"/>
      <w:pPr>
        <w:ind w:left="2658" w:hanging="100"/>
      </w:pPr>
      <w:rPr>
        <w:rFonts w:hint="default"/>
      </w:rPr>
    </w:lvl>
    <w:lvl w:ilvl="8">
      <w:start w:val="0"/>
      <w:numFmt w:val="bullet"/>
      <w:lvlText w:val="•"/>
      <w:lvlJc w:val="left"/>
      <w:pPr>
        <w:ind w:left="3011" w:hanging="100"/>
      </w:pPr>
      <w:rPr>
        <w:rFonts w:hint="default"/>
      </w:rPr>
    </w:lvl>
  </w:abstractNum>
  <w:abstractNum w:abstractNumId="107">
    <w:multiLevelType w:val="hybridMultilevel"/>
    <w:lvl w:ilvl="0">
      <w:start w:val="0"/>
      <w:numFmt w:val="bullet"/>
      <w:lvlText w:val="·"/>
      <w:lvlJc w:val="left"/>
      <w:pPr>
        <w:ind w:left="773" w:hanging="74"/>
      </w:pPr>
      <w:rPr>
        <w:rFonts w:hint="default" w:ascii="Times New Roman" w:hAnsi="Times New Roman" w:eastAsia="Times New Roman" w:cs="Times New Roman"/>
        <w:spacing w:val="12"/>
        <w:w w:val="107"/>
        <w:sz w:val="15"/>
        <w:szCs w:val="15"/>
      </w:rPr>
    </w:lvl>
    <w:lvl w:ilvl="1">
      <w:start w:val="0"/>
      <w:numFmt w:val="bullet"/>
      <w:lvlText w:val="•"/>
      <w:lvlJc w:val="left"/>
      <w:pPr>
        <w:ind w:left="1114" w:hanging="74"/>
      </w:pPr>
      <w:rPr>
        <w:rFonts w:hint="default"/>
      </w:rPr>
    </w:lvl>
    <w:lvl w:ilvl="2">
      <w:start w:val="0"/>
      <w:numFmt w:val="bullet"/>
      <w:lvlText w:val="•"/>
      <w:lvlJc w:val="left"/>
      <w:pPr>
        <w:ind w:left="1449" w:hanging="74"/>
      </w:pPr>
      <w:rPr>
        <w:rFonts w:hint="default"/>
      </w:rPr>
    </w:lvl>
    <w:lvl w:ilvl="3">
      <w:start w:val="0"/>
      <w:numFmt w:val="bullet"/>
      <w:lvlText w:val="•"/>
      <w:lvlJc w:val="left"/>
      <w:pPr>
        <w:ind w:left="1783" w:hanging="74"/>
      </w:pPr>
      <w:rPr>
        <w:rFonts w:hint="default"/>
      </w:rPr>
    </w:lvl>
    <w:lvl w:ilvl="4">
      <w:start w:val="0"/>
      <w:numFmt w:val="bullet"/>
      <w:lvlText w:val="•"/>
      <w:lvlJc w:val="left"/>
      <w:pPr>
        <w:ind w:left="2118" w:hanging="74"/>
      </w:pPr>
      <w:rPr>
        <w:rFonts w:hint="default"/>
      </w:rPr>
    </w:lvl>
    <w:lvl w:ilvl="5">
      <w:start w:val="0"/>
      <w:numFmt w:val="bullet"/>
      <w:lvlText w:val="•"/>
      <w:lvlJc w:val="left"/>
      <w:pPr>
        <w:ind w:left="2452" w:hanging="74"/>
      </w:pPr>
      <w:rPr>
        <w:rFonts w:hint="default"/>
      </w:rPr>
    </w:lvl>
    <w:lvl w:ilvl="6">
      <w:start w:val="0"/>
      <w:numFmt w:val="bullet"/>
      <w:lvlText w:val="•"/>
      <w:lvlJc w:val="left"/>
      <w:pPr>
        <w:ind w:left="2787" w:hanging="74"/>
      </w:pPr>
      <w:rPr>
        <w:rFonts w:hint="default"/>
      </w:rPr>
    </w:lvl>
    <w:lvl w:ilvl="7">
      <w:start w:val="0"/>
      <w:numFmt w:val="bullet"/>
      <w:lvlText w:val="•"/>
      <w:lvlJc w:val="left"/>
      <w:pPr>
        <w:ind w:left="3121" w:hanging="74"/>
      </w:pPr>
      <w:rPr>
        <w:rFonts w:hint="default"/>
      </w:rPr>
    </w:lvl>
    <w:lvl w:ilvl="8">
      <w:start w:val="0"/>
      <w:numFmt w:val="bullet"/>
      <w:lvlText w:val="•"/>
      <w:lvlJc w:val="left"/>
      <w:pPr>
        <w:ind w:left="3456" w:hanging="74"/>
      </w:pPr>
      <w:rPr>
        <w:rFonts w:hint="default"/>
      </w:rPr>
    </w:lvl>
  </w:abstractNum>
  <w:abstractNum w:abstractNumId="102">
    <w:multiLevelType w:val="hybridMultilevel"/>
    <w:lvl w:ilvl="0">
      <w:start w:val="11"/>
      <w:numFmt w:val="decimal"/>
      <w:lvlText w:val="%1."/>
      <w:lvlJc w:val="left"/>
      <w:pPr>
        <w:ind w:left="120" w:hanging="344"/>
        <w:jc w:val="left"/>
      </w:pPr>
      <w:rPr>
        <w:rFonts w:hint="default" w:ascii="Times New Roman" w:hAnsi="Times New Roman" w:eastAsia="Times New Roman" w:cs="Times New Roman"/>
        <w:w w:val="105"/>
        <w:sz w:val="19"/>
        <w:szCs w:val="19"/>
      </w:rPr>
    </w:lvl>
    <w:lvl w:ilvl="1">
      <w:start w:val="3"/>
      <w:numFmt w:val="decimal"/>
      <w:lvlText w:val="%2."/>
      <w:lvlJc w:val="left"/>
      <w:pPr>
        <w:ind w:left="517" w:hanging="246"/>
        <w:jc w:val="left"/>
      </w:pPr>
      <w:rPr>
        <w:rFonts w:hint="default" w:ascii="Times New Roman" w:hAnsi="Times New Roman" w:eastAsia="Times New Roman" w:cs="Times New Roman"/>
        <w:w w:val="110"/>
        <w:sz w:val="18"/>
        <w:szCs w:val="18"/>
      </w:rPr>
    </w:lvl>
    <w:lvl w:ilvl="2">
      <w:start w:val="0"/>
      <w:numFmt w:val="bullet"/>
      <w:lvlText w:val="•"/>
      <w:lvlJc w:val="left"/>
      <w:pPr>
        <w:ind w:left="1231" w:hanging="246"/>
      </w:pPr>
      <w:rPr>
        <w:rFonts w:hint="default"/>
      </w:rPr>
    </w:lvl>
    <w:lvl w:ilvl="3">
      <w:start w:val="0"/>
      <w:numFmt w:val="bullet"/>
      <w:lvlText w:val="•"/>
      <w:lvlJc w:val="left"/>
      <w:pPr>
        <w:ind w:left="1943" w:hanging="246"/>
      </w:pPr>
      <w:rPr>
        <w:rFonts w:hint="default"/>
      </w:rPr>
    </w:lvl>
    <w:lvl w:ilvl="4">
      <w:start w:val="0"/>
      <w:numFmt w:val="bullet"/>
      <w:lvlText w:val="•"/>
      <w:lvlJc w:val="left"/>
      <w:pPr>
        <w:ind w:left="2654" w:hanging="246"/>
      </w:pPr>
      <w:rPr>
        <w:rFonts w:hint="default"/>
      </w:rPr>
    </w:lvl>
    <w:lvl w:ilvl="5">
      <w:start w:val="0"/>
      <w:numFmt w:val="bullet"/>
      <w:lvlText w:val="•"/>
      <w:lvlJc w:val="left"/>
      <w:pPr>
        <w:ind w:left="3366" w:hanging="246"/>
      </w:pPr>
      <w:rPr>
        <w:rFonts w:hint="default"/>
      </w:rPr>
    </w:lvl>
    <w:lvl w:ilvl="6">
      <w:start w:val="0"/>
      <w:numFmt w:val="bullet"/>
      <w:lvlText w:val="•"/>
      <w:lvlJc w:val="left"/>
      <w:pPr>
        <w:ind w:left="4078" w:hanging="246"/>
      </w:pPr>
      <w:rPr>
        <w:rFonts w:hint="default"/>
      </w:rPr>
    </w:lvl>
    <w:lvl w:ilvl="7">
      <w:start w:val="0"/>
      <w:numFmt w:val="bullet"/>
      <w:lvlText w:val="•"/>
      <w:lvlJc w:val="left"/>
      <w:pPr>
        <w:ind w:left="4789" w:hanging="246"/>
      </w:pPr>
      <w:rPr>
        <w:rFonts w:hint="default"/>
      </w:rPr>
    </w:lvl>
    <w:lvl w:ilvl="8">
      <w:start w:val="0"/>
      <w:numFmt w:val="bullet"/>
      <w:lvlText w:val="•"/>
      <w:lvlJc w:val="left"/>
      <w:pPr>
        <w:ind w:left="5501" w:hanging="246"/>
      </w:pPr>
      <w:rPr>
        <w:rFonts w:hint="default"/>
      </w:rPr>
    </w:lvl>
  </w:abstractNum>
  <w:abstractNum w:abstractNumId="101">
    <w:multiLevelType w:val="hybridMultilevel"/>
    <w:lvl w:ilvl="0">
      <w:start w:val="5"/>
      <w:numFmt w:val="decimal"/>
      <w:lvlText w:val="%1."/>
      <w:lvlJc w:val="left"/>
      <w:pPr>
        <w:ind w:left="121" w:hanging="246"/>
        <w:jc w:val="left"/>
      </w:pPr>
      <w:rPr>
        <w:rFonts w:hint="default" w:ascii="Times New Roman" w:hAnsi="Times New Roman" w:eastAsia="Times New Roman" w:cs="Times New Roman"/>
        <w:w w:val="106"/>
        <w:sz w:val="19"/>
        <w:szCs w:val="19"/>
      </w:rPr>
    </w:lvl>
    <w:lvl w:ilvl="1">
      <w:start w:val="0"/>
      <w:numFmt w:val="bullet"/>
      <w:lvlText w:val="•"/>
      <w:lvlJc w:val="left"/>
      <w:pPr>
        <w:ind w:left="799" w:hanging="246"/>
      </w:pPr>
      <w:rPr>
        <w:rFonts w:hint="default"/>
      </w:rPr>
    </w:lvl>
    <w:lvl w:ilvl="2">
      <w:start w:val="0"/>
      <w:numFmt w:val="bullet"/>
      <w:lvlText w:val="•"/>
      <w:lvlJc w:val="left"/>
      <w:pPr>
        <w:ind w:left="1479" w:hanging="246"/>
      </w:pPr>
      <w:rPr>
        <w:rFonts w:hint="default"/>
      </w:rPr>
    </w:lvl>
    <w:lvl w:ilvl="3">
      <w:start w:val="0"/>
      <w:numFmt w:val="bullet"/>
      <w:lvlText w:val="•"/>
      <w:lvlJc w:val="left"/>
      <w:pPr>
        <w:ind w:left="2159" w:hanging="246"/>
      </w:pPr>
      <w:rPr>
        <w:rFonts w:hint="default"/>
      </w:rPr>
    </w:lvl>
    <w:lvl w:ilvl="4">
      <w:start w:val="0"/>
      <w:numFmt w:val="bullet"/>
      <w:lvlText w:val="•"/>
      <w:lvlJc w:val="left"/>
      <w:pPr>
        <w:ind w:left="2839" w:hanging="246"/>
      </w:pPr>
      <w:rPr>
        <w:rFonts w:hint="default"/>
      </w:rPr>
    </w:lvl>
    <w:lvl w:ilvl="5">
      <w:start w:val="0"/>
      <w:numFmt w:val="bullet"/>
      <w:lvlText w:val="•"/>
      <w:lvlJc w:val="left"/>
      <w:pPr>
        <w:ind w:left="3519" w:hanging="246"/>
      </w:pPr>
      <w:rPr>
        <w:rFonts w:hint="default"/>
      </w:rPr>
    </w:lvl>
    <w:lvl w:ilvl="6">
      <w:start w:val="0"/>
      <w:numFmt w:val="bullet"/>
      <w:lvlText w:val="•"/>
      <w:lvlJc w:val="left"/>
      <w:pPr>
        <w:ind w:left="4199" w:hanging="246"/>
      </w:pPr>
      <w:rPr>
        <w:rFonts w:hint="default"/>
      </w:rPr>
    </w:lvl>
    <w:lvl w:ilvl="7">
      <w:start w:val="0"/>
      <w:numFmt w:val="bullet"/>
      <w:lvlText w:val="•"/>
      <w:lvlJc w:val="left"/>
      <w:pPr>
        <w:ind w:left="4879" w:hanging="246"/>
      </w:pPr>
      <w:rPr>
        <w:rFonts w:hint="default"/>
      </w:rPr>
    </w:lvl>
    <w:lvl w:ilvl="8">
      <w:start w:val="0"/>
      <w:numFmt w:val="bullet"/>
      <w:lvlText w:val="•"/>
      <w:lvlJc w:val="left"/>
      <w:pPr>
        <w:ind w:left="5559" w:hanging="246"/>
      </w:pPr>
      <w:rPr>
        <w:rFonts w:hint="default"/>
      </w:rPr>
    </w:lvl>
  </w:abstractNum>
  <w:abstractNum w:abstractNumId="99">
    <w:multiLevelType w:val="hybridMultilevel"/>
    <w:lvl w:ilvl="0">
      <w:start w:val="0"/>
      <w:numFmt w:val="bullet"/>
      <w:lvlText w:val="•"/>
      <w:lvlJc w:val="left"/>
      <w:pPr>
        <w:ind w:left="478" w:hanging="863"/>
      </w:pPr>
      <w:rPr>
        <w:rFonts w:hint="default"/>
        <w:w w:val="114"/>
      </w:rPr>
    </w:lvl>
    <w:lvl w:ilvl="1">
      <w:start w:val="0"/>
      <w:numFmt w:val="bullet"/>
      <w:lvlText w:val="•"/>
      <w:lvlJc w:val="left"/>
      <w:pPr>
        <w:ind w:left="410" w:hanging="104"/>
      </w:pPr>
      <w:rPr>
        <w:rFonts w:hint="default" w:ascii="Times New Roman" w:hAnsi="Times New Roman" w:eastAsia="Times New Roman" w:cs="Times New Roman"/>
        <w:w w:val="67"/>
        <w:sz w:val="17"/>
        <w:szCs w:val="17"/>
      </w:rPr>
    </w:lvl>
    <w:lvl w:ilvl="2">
      <w:start w:val="0"/>
      <w:numFmt w:val="bullet"/>
      <w:lvlText w:val="•"/>
      <w:lvlJc w:val="left"/>
      <w:pPr>
        <w:ind w:left="833" w:hanging="104"/>
      </w:pPr>
      <w:rPr>
        <w:rFonts w:hint="default"/>
      </w:rPr>
    </w:lvl>
    <w:lvl w:ilvl="3">
      <w:start w:val="0"/>
      <w:numFmt w:val="bullet"/>
      <w:lvlText w:val="•"/>
      <w:lvlJc w:val="left"/>
      <w:pPr>
        <w:ind w:left="1187" w:hanging="104"/>
      </w:pPr>
      <w:rPr>
        <w:rFonts w:hint="default"/>
      </w:rPr>
    </w:lvl>
    <w:lvl w:ilvl="4">
      <w:start w:val="0"/>
      <w:numFmt w:val="bullet"/>
      <w:lvlText w:val="•"/>
      <w:lvlJc w:val="left"/>
      <w:pPr>
        <w:ind w:left="1540" w:hanging="104"/>
      </w:pPr>
      <w:rPr>
        <w:rFonts w:hint="default"/>
      </w:rPr>
    </w:lvl>
    <w:lvl w:ilvl="5">
      <w:start w:val="0"/>
      <w:numFmt w:val="bullet"/>
      <w:lvlText w:val="•"/>
      <w:lvlJc w:val="left"/>
      <w:pPr>
        <w:ind w:left="1894" w:hanging="104"/>
      </w:pPr>
      <w:rPr>
        <w:rFonts w:hint="default"/>
      </w:rPr>
    </w:lvl>
    <w:lvl w:ilvl="6">
      <w:start w:val="0"/>
      <w:numFmt w:val="bullet"/>
      <w:lvlText w:val="•"/>
      <w:lvlJc w:val="left"/>
      <w:pPr>
        <w:ind w:left="2247" w:hanging="104"/>
      </w:pPr>
      <w:rPr>
        <w:rFonts w:hint="default"/>
      </w:rPr>
    </w:lvl>
    <w:lvl w:ilvl="7">
      <w:start w:val="0"/>
      <w:numFmt w:val="bullet"/>
      <w:lvlText w:val="•"/>
      <w:lvlJc w:val="left"/>
      <w:pPr>
        <w:ind w:left="2601" w:hanging="104"/>
      </w:pPr>
      <w:rPr>
        <w:rFonts w:hint="default"/>
      </w:rPr>
    </w:lvl>
    <w:lvl w:ilvl="8">
      <w:start w:val="0"/>
      <w:numFmt w:val="bullet"/>
      <w:lvlText w:val="•"/>
      <w:lvlJc w:val="left"/>
      <w:pPr>
        <w:ind w:left="2955" w:hanging="104"/>
      </w:pPr>
      <w:rPr>
        <w:rFonts w:hint="default"/>
      </w:rPr>
    </w:lvl>
  </w:abstractNum>
  <w:abstractNum w:abstractNumId="98">
    <w:multiLevelType w:val="hybridMultilevel"/>
    <w:lvl w:ilvl="0">
      <w:start w:val="11"/>
      <w:numFmt w:val="decimal"/>
      <w:lvlText w:val="%1."/>
      <w:lvlJc w:val="left"/>
      <w:pPr>
        <w:ind w:left="119" w:hanging="339"/>
        <w:jc w:val="left"/>
      </w:pPr>
      <w:rPr>
        <w:rFonts w:hint="default" w:ascii="Times New Roman" w:hAnsi="Times New Roman" w:eastAsia="Times New Roman" w:cs="Times New Roman"/>
        <w:w w:val="105"/>
        <w:sz w:val="19"/>
        <w:szCs w:val="19"/>
      </w:rPr>
    </w:lvl>
    <w:lvl w:ilvl="1">
      <w:start w:val="2"/>
      <w:numFmt w:val="decimal"/>
      <w:lvlText w:val="%2."/>
      <w:lvlJc w:val="left"/>
      <w:pPr>
        <w:ind w:left="761" w:hanging="238"/>
        <w:jc w:val="left"/>
      </w:pPr>
      <w:rPr>
        <w:rFonts w:hint="default" w:ascii="Times New Roman" w:hAnsi="Times New Roman" w:eastAsia="Times New Roman" w:cs="Times New Roman"/>
        <w:w w:val="101"/>
        <w:sz w:val="19"/>
        <w:szCs w:val="19"/>
      </w:rPr>
    </w:lvl>
    <w:lvl w:ilvl="2">
      <w:start w:val="0"/>
      <w:numFmt w:val="bullet"/>
      <w:lvlText w:val="•"/>
      <w:lvlJc w:val="left"/>
      <w:pPr>
        <w:ind w:left="1436" w:hanging="238"/>
      </w:pPr>
      <w:rPr>
        <w:rFonts w:hint="default"/>
      </w:rPr>
    </w:lvl>
    <w:lvl w:ilvl="3">
      <w:start w:val="0"/>
      <w:numFmt w:val="bullet"/>
      <w:lvlText w:val="•"/>
      <w:lvlJc w:val="left"/>
      <w:pPr>
        <w:ind w:left="2112" w:hanging="238"/>
      </w:pPr>
      <w:rPr>
        <w:rFonts w:hint="default"/>
      </w:rPr>
    </w:lvl>
    <w:lvl w:ilvl="4">
      <w:start w:val="0"/>
      <w:numFmt w:val="bullet"/>
      <w:lvlText w:val="•"/>
      <w:lvlJc w:val="left"/>
      <w:pPr>
        <w:ind w:left="2788" w:hanging="238"/>
      </w:pPr>
      <w:rPr>
        <w:rFonts w:hint="default"/>
      </w:rPr>
    </w:lvl>
    <w:lvl w:ilvl="5">
      <w:start w:val="0"/>
      <w:numFmt w:val="bullet"/>
      <w:lvlText w:val="•"/>
      <w:lvlJc w:val="left"/>
      <w:pPr>
        <w:ind w:left="3464" w:hanging="238"/>
      </w:pPr>
      <w:rPr>
        <w:rFonts w:hint="default"/>
      </w:rPr>
    </w:lvl>
    <w:lvl w:ilvl="6">
      <w:start w:val="0"/>
      <w:numFmt w:val="bullet"/>
      <w:lvlText w:val="•"/>
      <w:lvlJc w:val="left"/>
      <w:pPr>
        <w:ind w:left="4140" w:hanging="238"/>
      </w:pPr>
      <w:rPr>
        <w:rFonts w:hint="default"/>
      </w:rPr>
    </w:lvl>
    <w:lvl w:ilvl="7">
      <w:start w:val="0"/>
      <w:numFmt w:val="bullet"/>
      <w:lvlText w:val="•"/>
      <w:lvlJc w:val="left"/>
      <w:pPr>
        <w:ind w:left="4816" w:hanging="238"/>
      </w:pPr>
      <w:rPr>
        <w:rFonts w:hint="default"/>
      </w:rPr>
    </w:lvl>
    <w:lvl w:ilvl="8">
      <w:start w:val="0"/>
      <w:numFmt w:val="bullet"/>
      <w:lvlText w:val="•"/>
      <w:lvlJc w:val="left"/>
      <w:pPr>
        <w:ind w:left="5492" w:hanging="238"/>
      </w:pPr>
      <w:rPr>
        <w:rFonts w:hint="default"/>
      </w:rPr>
    </w:lvl>
  </w:abstractNum>
  <w:abstractNum w:abstractNumId="96">
    <w:multiLevelType w:val="hybridMultilevel"/>
    <w:lvl w:ilvl="0">
      <w:start w:val="10"/>
      <w:numFmt w:val="decimal"/>
      <w:lvlText w:val="%1."/>
      <w:lvlJc w:val="left"/>
      <w:pPr>
        <w:ind w:left="124" w:hanging="342"/>
        <w:jc w:val="left"/>
      </w:pPr>
      <w:rPr>
        <w:rFonts w:hint="default" w:ascii="Times New Roman" w:hAnsi="Times New Roman" w:eastAsia="Times New Roman" w:cs="Times New Roman"/>
        <w:w w:val="102"/>
        <w:sz w:val="19"/>
        <w:szCs w:val="19"/>
      </w:rPr>
    </w:lvl>
    <w:lvl w:ilvl="1">
      <w:start w:val="0"/>
      <w:numFmt w:val="bullet"/>
      <w:lvlText w:val="•"/>
      <w:lvlJc w:val="left"/>
      <w:pPr>
        <w:ind w:left="837" w:hanging="342"/>
      </w:pPr>
      <w:rPr>
        <w:rFonts w:hint="default"/>
      </w:rPr>
    </w:lvl>
    <w:lvl w:ilvl="2">
      <w:start w:val="0"/>
      <w:numFmt w:val="bullet"/>
      <w:lvlText w:val="•"/>
      <w:lvlJc w:val="left"/>
      <w:pPr>
        <w:ind w:left="1554" w:hanging="342"/>
      </w:pPr>
      <w:rPr>
        <w:rFonts w:hint="default"/>
      </w:rPr>
    </w:lvl>
    <w:lvl w:ilvl="3">
      <w:start w:val="0"/>
      <w:numFmt w:val="bullet"/>
      <w:lvlText w:val="•"/>
      <w:lvlJc w:val="left"/>
      <w:pPr>
        <w:ind w:left="2271" w:hanging="342"/>
      </w:pPr>
      <w:rPr>
        <w:rFonts w:hint="default"/>
      </w:rPr>
    </w:lvl>
    <w:lvl w:ilvl="4">
      <w:start w:val="0"/>
      <w:numFmt w:val="bullet"/>
      <w:lvlText w:val="•"/>
      <w:lvlJc w:val="left"/>
      <w:pPr>
        <w:ind w:left="2988" w:hanging="342"/>
      </w:pPr>
      <w:rPr>
        <w:rFonts w:hint="default"/>
      </w:rPr>
    </w:lvl>
    <w:lvl w:ilvl="5">
      <w:start w:val="0"/>
      <w:numFmt w:val="bullet"/>
      <w:lvlText w:val="•"/>
      <w:lvlJc w:val="left"/>
      <w:pPr>
        <w:ind w:left="3705" w:hanging="342"/>
      </w:pPr>
      <w:rPr>
        <w:rFonts w:hint="default"/>
      </w:rPr>
    </w:lvl>
    <w:lvl w:ilvl="6">
      <w:start w:val="0"/>
      <w:numFmt w:val="bullet"/>
      <w:lvlText w:val="•"/>
      <w:lvlJc w:val="left"/>
      <w:pPr>
        <w:ind w:left="4423" w:hanging="342"/>
      </w:pPr>
      <w:rPr>
        <w:rFonts w:hint="default"/>
      </w:rPr>
    </w:lvl>
    <w:lvl w:ilvl="7">
      <w:start w:val="0"/>
      <w:numFmt w:val="bullet"/>
      <w:lvlText w:val="•"/>
      <w:lvlJc w:val="left"/>
      <w:pPr>
        <w:ind w:left="5140" w:hanging="342"/>
      </w:pPr>
      <w:rPr>
        <w:rFonts w:hint="default"/>
      </w:rPr>
    </w:lvl>
    <w:lvl w:ilvl="8">
      <w:start w:val="0"/>
      <w:numFmt w:val="bullet"/>
      <w:lvlText w:val="•"/>
      <w:lvlJc w:val="left"/>
      <w:pPr>
        <w:ind w:left="5857" w:hanging="342"/>
      </w:pPr>
      <w:rPr>
        <w:rFonts w:hint="default"/>
      </w:rPr>
    </w:lvl>
  </w:abstractNum>
  <w:abstractNum w:abstractNumId="95">
    <w:multiLevelType w:val="hybridMultilevel"/>
    <w:lvl w:ilvl="0">
      <w:start w:val="4"/>
      <w:numFmt w:val="decimal"/>
      <w:lvlText w:val="%1."/>
      <w:lvlJc w:val="left"/>
      <w:pPr>
        <w:ind w:left="1135" w:hanging="245"/>
        <w:jc w:val="right"/>
      </w:pPr>
      <w:rPr>
        <w:rFonts w:hint="default"/>
        <w:w w:val="110"/>
      </w:rPr>
    </w:lvl>
    <w:lvl w:ilvl="1">
      <w:start w:val="1"/>
      <w:numFmt w:val="lowerLetter"/>
      <w:lvlText w:val="%2."/>
      <w:lvlJc w:val="left"/>
      <w:pPr>
        <w:ind w:left="1139" w:hanging="244"/>
        <w:jc w:val="left"/>
      </w:pPr>
      <w:rPr>
        <w:rFonts w:hint="default"/>
        <w:spacing w:val="-1"/>
        <w:w w:val="114"/>
      </w:rPr>
    </w:lvl>
    <w:lvl w:ilvl="2">
      <w:start w:val="0"/>
      <w:numFmt w:val="bullet"/>
      <w:lvlText w:val="•"/>
      <w:lvlJc w:val="left"/>
      <w:pPr>
        <w:ind w:left="2370" w:hanging="244"/>
      </w:pPr>
      <w:rPr>
        <w:rFonts w:hint="default"/>
      </w:rPr>
    </w:lvl>
    <w:lvl w:ilvl="3">
      <w:start w:val="0"/>
      <w:numFmt w:val="bullet"/>
      <w:lvlText w:val="•"/>
      <w:lvlJc w:val="left"/>
      <w:pPr>
        <w:ind w:left="2985" w:hanging="244"/>
      </w:pPr>
      <w:rPr>
        <w:rFonts w:hint="default"/>
      </w:rPr>
    </w:lvl>
    <w:lvl w:ilvl="4">
      <w:start w:val="0"/>
      <w:numFmt w:val="bullet"/>
      <w:lvlText w:val="•"/>
      <w:lvlJc w:val="left"/>
      <w:pPr>
        <w:ind w:left="3600" w:hanging="244"/>
      </w:pPr>
      <w:rPr>
        <w:rFonts w:hint="default"/>
      </w:rPr>
    </w:lvl>
    <w:lvl w:ilvl="5">
      <w:start w:val="0"/>
      <w:numFmt w:val="bullet"/>
      <w:lvlText w:val="•"/>
      <w:lvlJc w:val="left"/>
      <w:pPr>
        <w:ind w:left="4215" w:hanging="244"/>
      </w:pPr>
      <w:rPr>
        <w:rFonts w:hint="default"/>
      </w:rPr>
    </w:lvl>
    <w:lvl w:ilvl="6">
      <w:start w:val="0"/>
      <w:numFmt w:val="bullet"/>
      <w:lvlText w:val="•"/>
      <w:lvlJc w:val="left"/>
      <w:pPr>
        <w:ind w:left="4831" w:hanging="244"/>
      </w:pPr>
      <w:rPr>
        <w:rFonts w:hint="default"/>
      </w:rPr>
    </w:lvl>
    <w:lvl w:ilvl="7">
      <w:start w:val="0"/>
      <w:numFmt w:val="bullet"/>
      <w:lvlText w:val="•"/>
      <w:lvlJc w:val="left"/>
      <w:pPr>
        <w:ind w:left="5446" w:hanging="244"/>
      </w:pPr>
      <w:rPr>
        <w:rFonts w:hint="default"/>
      </w:rPr>
    </w:lvl>
    <w:lvl w:ilvl="8">
      <w:start w:val="0"/>
      <w:numFmt w:val="bullet"/>
      <w:lvlText w:val="•"/>
      <w:lvlJc w:val="left"/>
      <w:pPr>
        <w:ind w:left="6061" w:hanging="244"/>
      </w:pPr>
      <w:rPr>
        <w:rFonts w:hint="default"/>
      </w:rPr>
    </w:lvl>
  </w:abstractNum>
  <w:abstractNum w:abstractNumId="94">
    <w:multiLevelType w:val="hybridMultilevel"/>
    <w:lvl w:ilvl="0">
      <w:start w:val="1"/>
      <w:numFmt w:val="lowerLetter"/>
      <w:lvlText w:val="%1)"/>
      <w:lvlJc w:val="left"/>
      <w:pPr>
        <w:ind w:left="499" w:hanging="260"/>
        <w:jc w:val="left"/>
      </w:pPr>
      <w:rPr>
        <w:rFonts w:hint="default" w:ascii="Times New Roman" w:hAnsi="Times New Roman" w:eastAsia="Times New Roman" w:cs="Times New Roman"/>
        <w:spacing w:val="-1"/>
        <w:w w:val="110"/>
        <w:sz w:val="19"/>
        <w:szCs w:val="19"/>
      </w:rPr>
    </w:lvl>
    <w:lvl w:ilvl="1">
      <w:start w:val="0"/>
      <w:numFmt w:val="bullet"/>
      <w:lvlText w:val="•"/>
      <w:lvlJc w:val="left"/>
      <w:pPr>
        <w:ind w:left="1179" w:hanging="260"/>
      </w:pPr>
      <w:rPr>
        <w:rFonts w:hint="default"/>
      </w:rPr>
    </w:lvl>
    <w:lvl w:ilvl="2">
      <w:start w:val="0"/>
      <w:numFmt w:val="bullet"/>
      <w:lvlText w:val="•"/>
      <w:lvlJc w:val="left"/>
      <w:pPr>
        <w:ind w:left="1858" w:hanging="260"/>
      </w:pPr>
      <w:rPr>
        <w:rFonts w:hint="default"/>
      </w:rPr>
    </w:lvl>
    <w:lvl w:ilvl="3">
      <w:start w:val="0"/>
      <w:numFmt w:val="bullet"/>
      <w:lvlText w:val="•"/>
      <w:lvlJc w:val="left"/>
      <w:pPr>
        <w:ind w:left="2537" w:hanging="260"/>
      </w:pPr>
      <w:rPr>
        <w:rFonts w:hint="default"/>
      </w:rPr>
    </w:lvl>
    <w:lvl w:ilvl="4">
      <w:start w:val="0"/>
      <w:numFmt w:val="bullet"/>
      <w:lvlText w:val="•"/>
      <w:lvlJc w:val="left"/>
      <w:pPr>
        <w:ind w:left="3216" w:hanging="260"/>
      </w:pPr>
      <w:rPr>
        <w:rFonts w:hint="default"/>
      </w:rPr>
    </w:lvl>
    <w:lvl w:ilvl="5">
      <w:start w:val="0"/>
      <w:numFmt w:val="bullet"/>
      <w:lvlText w:val="•"/>
      <w:lvlJc w:val="left"/>
      <w:pPr>
        <w:ind w:left="3895" w:hanging="260"/>
      </w:pPr>
      <w:rPr>
        <w:rFonts w:hint="default"/>
      </w:rPr>
    </w:lvl>
    <w:lvl w:ilvl="6">
      <w:start w:val="0"/>
      <w:numFmt w:val="bullet"/>
      <w:lvlText w:val="•"/>
      <w:lvlJc w:val="left"/>
      <w:pPr>
        <w:ind w:left="4575" w:hanging="260"/>
      </w:pPr>
      <w:rPr>
        <w:rFonts w:hint="default"/>
      </w:rPr>
    </w:lvl>
    <w:lvl w:ilvl="7">
      <w:start w:val="0"/>
      <w:numFmt w:val="bullet"/>
      <w:lvlText w:val="•"/>
      <w:lvlJc w:val="left"/>
      <w:pPr>
        <w:ind w:left="5254" w:hanging="260"/>
      </w:pPr>
      <w:rPr>
        <w:rFonts w:hint="default"/>
      </w:rPr>
    </w:lvl>
    <w:lvl w:ilvl="8">
      <w:start w:val="0"/>
      <w:numFmt w:val="bullet"/>
      <w:lvlText w:val="•"/>
      <w:lvlJc w:val="left"/>
      <w:pPr>
        <w:ind w:left="5933" w:hanging="260"/>
      </w:pPr>
      <w:rPr>
        <w:rFonts w:hint="default"/>
      </w:rPr>
    </w:lvl>
  </w:abstractNum>
  <w:abstractNum w:abstractNumId="93">
    <w:multiLevelType w:val="hybridMultilevel"/>
    <w:lvl w:ilvl="0">
      <w:start w:val="4"/>
      <w:numFmt w:val="decimal"/>
      <w:lvlText w:val="%1."/>
      <w:lvlJc w:val="left"/>
      <w:pPr>
        <w:ind w:left="129" w:hanging="263"/>
        <w:jc w:val="left"/>
      </w:pPr>
      <w:rPr>
        <w:rFonts w:hint="default" w:ascii="Times New Roman" w:hAnsi="Times New Roman" w:eastAsia="Times New Roman" w:cs="Times New Roman"/>
        <w:w w:val="101"/>
        <w:sz w:val="19"/>
        <w:szCs w:val="19"/>
      </w:rPr>
    </w:lvl>
    <w:lvl w:ilvl="1">
      <w:start w:val="2"/>
      <w:numFmt w:val="decimal"/>
      <w:lvlText w:val="%2."/>
      <w:lvlJc w:val="left"/>
      <w:pPr>
        <w:ind w:left="138" w:hanging="238"/>
        <w:jc w:val="left"/>
      </w:pPr>
      <w:rPr>
        <w:rFonts w:hint="default" w:ascii="Times New Roman" w:hAnsi="Times New Roman" w:eastAsia="Times New Roman" w:cs="Times New Roman"/>
        <w:w w:val="101"/>
        <w:sz w:val="19"/>
        <w:szCs w:val="19"/>
      </w:rPr>
    </w:lvl>
    <w:lvl w:ilvl="2">
      <w:start w:val="0"/>
      <w:numFmt w:val="bullet"/>
      <w:lvlText w:val="•"/>
      <w:lvlJc w:val="left"/>
      <w:pPr>
        <w:ind w:left="893" w:hanging="238"/>
      </w:pPr>
      <w:rPr>
        <w:rFonts w:hint="default"/>
      </w:rPr>
    </w:lvl>
    <w:lvl w:ilvl="3">
      <w:start w:val="0"/>
      <w:numFmt w:val="bullet"/>
      <w:lvlText w:val="•"/>
      <w:lvlJc w:val="left"/>
      <w:pPr>
        <w:ind w:left="1647" w:hanging="238"/>
      </w:pPr>
      <w:rPr>
        <w:rFonts w:hint="default"/>
      </w:rPr>
    </w:lvl>
    <w:lvl w:ilvl="4">
      <w:start w:val="0"/>
      <w:numFmt w:val="bullet"/>
      <w:lvlText w:val="•"/>
      <w:lvlJc w:val="left"/>
      <w:pPr>
        <w:ind w:left="2401" w:hanging="238"/>
      </w:pPr>
      <w:rPr>
        <w:rFonts w:hint="default"/>
      </w:rPr>
    </w:lvl>
    <w:lvl w:ilvl="5">
      <w:start w:val="0"/>
      <w:numFmt w:val="bullet"/>
      <w:lvlText w:val="•"/>
      <w:lvlJc w:val="left"/>
      <w:pPr>
        <w:ind w:left="3154" w:hanging="238"/>
      </w:pPr>
      <w:rPr>
        <w:rFonts w:hint="default"/>
      </w:rPr>
    </w:lvl>
    <w:lvl w:ilvl="6">
      <w:start w:val="0"/>
      <w:numFmt w:val="bullet"/>
      <w:lvlText w:val="•"/>
      <w:lvlJc w:val="left"/>
      <w:pPr>
        <w:ind w:left="3908" w:hanging="238"/>
      </w:pPr>
      <w:rPr>
        <w:rFonts w:hint="default"/>
      </w:rPr>
    </w:lvl>
    <w:lvl w:ilvl="7">
      <w:start w:val="0"/>
      <w:numFmt w:val="bullet"/>
      <w:lvlText w:val="•"/>
      <w:lvlJc w:val="left"/>
      <w:pPr>
        <w:ind w:left="4662" w:hanging="238"/>
      </w:pPr>
      <w:rPr>
        <w:rFonts w:hint="default"/>
      </w:rPr>
    </w:lvl>
    <w:lvl w:ilvl="8">
      <w:start w:val="0"/>
      <w:numFmt w:val="bullet"/>
      <w:lvlText w:val="•"/>
      <w:lvlJc w:val="left"/>
      <w:pPr>
        <w:ind w:left="5415" w:hanging="238"/>
      </w:pPr>
      <w:rPr>
        <w:rFonts w:hint="default"/>
      </w:rPr>
    </w:lvl>
  </w:abstractNum>
  <w:abstractNum w:abstractNumId="92">
    <w:multiLevelType w:val="hybridMultilevel"/>
    <w:lvl w:ilvl="0">
      <w:start w:val="2"/>
      <w:numFmt w:val="decimal"/>
      <w:lvlText w:val="%1."/>
      <w:lvlJc w:val="left"/>
      <w:pPr>
        <w:ind w:left="1330" w:hanging="242"/>
        <w:jc w:val="left"/>
      </w:pPr>
      <w:rPr>
        <w:rFonts w:hint="default" w:ascii="Times New Roman" w:hAnsi="Times New Roman" w:eastAsia="Times New Roman" w:cs="Times New Roman"/>
        <w:w w:val="101"/>
        <w:sz w:val="19"/>
        <w:szCs w:val="19"/>
      </w:rPr>
    </w:lvl>
    <w:lvl w:ilvl="1">
      <w:start w:val="0"/>
      <w:numFmt w:val="bullet"/>
      <w:lvlText w:val="•"/>
      <w:lvlJc w:val="left"/>
      <w:pPr>
        <w:ind w:left="1953" w:hanging="242"/>
      </w:pPr>
      <w:rPr>
        <w:rFonts w:hint="default"/>
      </w:rPr>
    </w:lvl>
    <w:lvl w:ilvl="2">
      <w:start w:val="0"/>
      <w:numFmt w:val="bullet"/>
      <w:lvlText w:val="•"/>
      <w:lvlJc w:val="left"/>
      <w:pPr>
        <w:ind w:left="2567" w:hanging="242"/>
      </w:pPr>
      <w:rPr>
        <w:rFonts w:hint="default"/>
      </w:rPr>
    </w:lvl>
    <w:lvl w:ilvl="3">
      <w:start w:val="0"/>
      <w:numFmt w:val="bullet"/>
      <w:lvlText w:val="•"/>
      <w:lvlJc w:val="left"/>
      <w:pPr>
        <w:ind w:left="3181" w:hanging="242"/>
      </w:pPr>
      <w:rPr>
        <w:rFonts w:hint="default"/>
      </w:rPr>
    </w:lvl>
    <w:lvl w:ilvl="4">
      <w:start w:val="0"/>
      <w:numFmt w:val="bullet"/>
      <w:lvlText w:val="•"/>
      <w:lvlJc w:val="left"/>
      <w:pPr>
        <w:ind w:left="3795" w:hanging="242"/>
      </w:pPr>
      <w:rPr>
        <w:rFonts w:hint="default"/>
      </w:rPr>
    </w:lvl>
    <w:lvl w:ilvl="5">
      <w:start w:val="0"/>
      <w:numFmt w:val="bullet"/>
      <w:lvlText w:val="•"/>
      <w:lvlJc w:val="left"/>
      <w:pPr>
        <w:ind w:left="4409" w:hanging="242"/>
      </w:pPr>
      <w:rPr>
        <w:rFonts w:hint="default"/>
      </w:rPr>
    </w:lvl>
    <w:lvl w:ilvl="6">
      <w:start w:val="0"/>
      <w:numFmt w:val="bullet"/>
      <w:lvlText w:val="•"/>
      <w:lvlJc w:val="left"/>
      <w:pPr>
        <w:ind w:left="5023" w:hanging="242"/>
      </w:pPr>
      <w:rPr>
        <w:rFonts w:hint="default"/>
      </w:rPr>
    </w:lvl>
    <w:lvl w:ilvl="7">
      <w:start w:val="0"/>
      <w:numFmt w:val="bullet"/>
      <w:lvlText w:val="•"/>
      <w:lvlJc w:val="left"/>
      <w:pPr>
        <w:ind w:left="5637" w:hanging="242"/>
      </w:pPr>
      <w:rPr>
        <w:rFonts w:hint="default"/>
      </w:rPr>
    </w:lvl>
    <w:lvl w:ilvl="8">
      <w:start w:val="0"/>
      <w:numFmt w:val="bullet"/>
      <w:lvlText w:val="•"/>
      <w:lvlJc w:val="left"/>
      <w:pPr>
        <w:ind w:left="6251" w:hanging="242"/>
      </w:pPr>
      <w:rPr>
        <w:rFonts w:hint="default"/>
      </w:rPr>
    </w:lvl>
  </w:abstractNum>
  <w:abstractNum w:abstractNumId="91">
    <w:multiLevelType w:val="hybridMultilevel"/>
    <w:lvl w:ilvl="0">
      <w:start w:val="0"/>
      <w:numFmt w:val="bullet"/>
      <w:lvlText w:val="•"/>
      <w:lvlJc w:val="left"/>
      <w:pPr>
        <w:ind w:left="691" w:hanging="195"/>
      </w:pPr>
      <w:rPr>
        <w:rFonts w:hint="default" w:ascii="Times New Roman" w:hAnsi="Times New Roman" w:eastAsia="Times New Roman" w:cs="Times New Roman"/>
        <w:w w:val="112"/>
        <w:sz w:val="19"/>
        <w:szCs w:val="19"/>
      </w:rPr>
    </w:lvl>
    <w:lvl w:ilvl="1">
      <w:start w:val="0"/>
      <w:numFmt w:val="bullet"/>
      <w:lvlText w:val="•"/>
      <w:lvlJc w:val="left"/>
      <w:pPr>
        <w:ind w:left="1377" w:hanging="195"/>
      </w:pPr>
      <w:rPr>
        <w:rFonts w:hint="default"/>
      </w:rPr>
    </w:lvl>
    <w:lvl w:ilvl="2">
      <w:start w:val="0"/>
      <w:numFmt w:val="bullet"/>
      <w:lvlText w:val="•"/>
      <w:lvlJc w:val="left"/>
      <w:pPr>
        <w:ind w:left="2055" w:hanging="195"/>
      </w:pPr>
      <w:rPr>
        <w:rFonts w:hint="default"/>
      </w:rPr>
    </w:lvl>
    <w:lvl w:ilvl="3">
      <w:start w:val="0"/>
      <w:numFmt w:val="bullet"/>
      <w:lvlText w:val="•"/>
      <w:lvlJc w:val="left"/>
      <w:pPr>
        <w:ind w:left="2733" w:hanging="195"/>
      </w:pPr>
      <w:rPr>
        <w:rFonts w:hint="default"/>
      </w:rPr>
    </w:lvl>
    <w:lvl w:ilvl="4">
      <w:start w:val="0"/>
      <w:numFmt w:val="bullet"/>
      <w:lvlText w:val="•"/>
      <w:lvlJc w:val="left"/>
      <w:pPr>
        <w:ind w:left="3411" w:hanging="195"/>
      </w:pPr>
      <w:rPr>
        <w:rFonts w:hint="default"/>
      </w:rPr>
    </w:lvl>
    <w:lvl w:ilvl="5">
      <w:start w:val="0"/>
      <w:numFmt w:val="bullet"/>
      <w:lvlText w:val="•"/>
      <w:lvlJc w:val="left"/>
      <w:pPr>
        <w:ind w:left="4089" w:hanging="195"/>
      </w:pPr>
      <w:rPr>
        <w:rFonts w:hint="default"/>
      </w:rPr>
    </w:lvl>
    <w:lvl w:ilvl="6">
      <w:start w:val="0"/>
      <w:numFmt w:val="bullet"/>
      <w:lvlText w:val="•"/>
      <w:lvlJc w:val="left"/>
      <w:pPr>
        <w:ind w:left="4767" w:hanging="195"/>
      </w:pPr>
      <w:rPr>
        <w:rFonts w:hint="default"/>
      </w:rPr>
    </w:lvl>
    <w:lvl w:ilvl="7">
      <w:start w:val="0"/>
      <w:numFmt w:val="bullet"/>
      <w:lvlText w:val="•"/>
      <w:lvlJc w:val="left"/>
      <w:pPr>
        <w:ind w:left="5445" w:hanging="195"/>
      </w:pPr>
      <w:rPr>
        <w:rFonts w:hint="default"/>
      </w:rPr>
    </w:lvl>
    <w:lvl w:ilvl="8">
      <w:start w:val="0"/>
      <w:numFmt w:val="bullet"/>
      <w:lvlText w:val="•"/>
      <w:lvlJc w:val="left"/>
      <w:pPr>
        <w:ind w:left="6123" w:hanging="195"/>
      </w:pPr>
      <w:rPr>
        <w:rFonts w:hint="default"/>
      </w:rPr>
    </w:lvl>
  </w:abstractNum>
  <w:abstractNum w:abstractNumId="90">
    <w:multiLevelType w:val="hybridMultilevel"/>
    <w:lvl w:ilvl="0">
      <w:start w:val="6"/>
      <w:numFmt w:val="decimal"/>
      <w:lvlText w:val="%1."/>
      <w:lvlJc w:val="left"/>
      <w:pPr>
        <w:ind w:left="339" w:hanging="203"/>
        <w:jc w:val="left"/>
      </w:pPr>
      <w:rPr>
        <w:rFonts w:hint="default" w:ascii="Times New Roman" w:hAnsi="Times New Roman" w:eastAsia="Times New Roman" w:cs="Times New Roman"/>
        <w:w w:val="105"/>
        <w:sz w:val="14"/>
        <w:szCs w:val="14"/>
      </w:rPr>
    </w:lvl>
    <w:lvl w:ilvl="1">
      <w:start w:val="0"/>
      <w:numFmt w:val="bullet"/>
      <w:lvlText w:val="•"/>
      <w:lvlJc w:val="left"/>
      <w:pPr>
        <w:ind w:left="657" w:hanging="185"/>
      </w:pPr>
      <w:rPr>
        <w:rFonts w:hint="default" w:ascii="Arial" w:hAnsi="Arial" w:eastAsia="Arial" w:cs="Arial"/>
        <w:w w:val="103"/>
        <w:sz w:val="12"/>
        <w:szCs w:val="12"/>
      </w:rPr>
    </w:lvl>
    <w:lvl w:ilvl="2">
      <w:start w:val="0"/>
      <w:numFmt w:val="bullet"/>
      <w:lvlText w:val="•"/>
      <w:lvlJc w:val="left"/>
      <w:pPr>
        <w:ind w:left="1417" w:hanging="185"/>
      </w:pPr>
      <w:rPr>
        <w:rFonts w:hint="default"/>
      </w:rPr>
    </w:lvl>
    <w:lvl w:ilvl="3">
      <w:start w:val="0"/>
      <w:numFmt w:val="bullet"/>
      <w:lvlText w:val="•"/>
      <w:lvlJc w:val="left"/>
      <w:pPr>
        <w:ind w:left="2175" w:hanging="185"/>
      </w:pPr>
      <w:rPr>
        <w:rFonts w:hint="default"/>
      </w:rPr>
    </w:lvl>
    <w:lvl w:ilvl="4">
      <w:start w:val="0"/>
      <w:numFmt w:val="bullet"/>
      <w:lvlText w:val="•"/>
      <w:lvlJc w:val="left"/>
      <w:pPr>
        <w:ind w:left="2933" w:hanging="185"/>
      </w:pPr>
      <w:rPr>
        <w:rFonts w:hint="default"/>
      </w:rPr>
    </w:lvl>
    <w:lvl w:ilvl="5">
      <w:start w:val="0"/>
      <w:numFmt w:val="bullet"/>
      <w:lvlText w:val="•"/>
      <w:lvlJc w:val="left"/>
      <w:pPr>
        <w:ind w:left="3690" w:hanging="185"/>
      </w:pPr>
      <w:rPr>
        <w:rFonts w:hint="default"/>
      </w:rPr>
    </w:lvl>
    <w:lvl w:ilvl="6">
      <w:start w:val="0"/>
      <w:numFmt w:val="bullet"/>
      <w:lvlText w:val="•"/>
      <w:lvlJc w:val="left"/>
      <w:pPr>
        <w:ind w:left="4448" w:hanging="185"/>
      </w:pPr>
      <w:rPr>
        <w:rFonts w:hint="default"/>
      </w:rPr>
    </w:lvl>
    <w:lvl w:ilvl="7">
      <w:start w:val="0"/>
      <w:numFmt w:val="bullet"/>
      <w:lvlText w:val="•"/>
      <w:lvlJc w:val="left"/>
      <w:pPr>
        <w:ind w:left="5206" w:hanging="185"/>
      </w:pPr>
      <w:rPr>
        <w:rFonts w:hint="default"/>
      </w:rPr>
    </w:lvl>
    <w:lvl w:ilvl="8">
      <w:start w:val="0"/>
      <w:numFmt w:val="bullet"/>
      <w:lvlText w:val="•"/>
      <w:lvlJc w:val="left"/>
      <w:pPr>
        <w:ind w:left="5963" w:hanging="185"/>
      </w:pPr>
      <w:rPr>
        <w:rFonts w:hint="default"/>
      </w:rPr>
    </w:lvl>
  </w:abstractNum>
  <w:abstractNum w:abstractNumId="89">
    <w:multiLevelType w:val="hybridMultilevel"/>
    <w:lvl w:ilvl="0">
      <w:start w:val="1"/>
      <w:numFmt w:val="lowerLetter"/>
      <w:lvlText w:val="%1)"/>
      <w:lvlJc w:val="left"/>
      <w:pPr>
        <w:ind w:left="119" w:hanging="260"/>
        <w:jc w:val="left"/>
      </w:pPr>
      <w:rPr>
        <w:rFonts w:hint="default" w:ascii="Times New Roman" w:hAnsi="Times New Roman" w:eastAsia="Times New Roman" w:cs="Times New Roman"/>
        <w:spacing w:val="-1"/>
        <w:w w:val="110"/>
        <w:sz w:val="19"/>
        <w:szCs w:val="19"/>
      </w:rPr>
    </w:lvl>
    <w:lvl w:ilvl="1">
      <w:start w:val="0"/>
      <w:numFmt w:val="bullet"/>
      <w:lvlText w:val="•"/>
      <w:lvlJc w:val="left"/>
      <w:pPr>
        <w:ind w:left="846" w:hanging="260"/>
      </w:pPr>
      <w:rPr>
        <w:rFonts w:hint="default"/>
      </w:rPr>
    </w:lvl>
    <w:lvl w:ilvl="2">
      <w:start w:val="0"/>
      <w:numFmt w:val="bullet"/>
      <w:lvlText w:val="•"/>
      <w:lvlJc w:val="left"/>
      <w:pPr>
        <w:ind w:left="1572" w:hanging="260"/>
      </w:pPr>
      <w:rPr>
        <w:rFonts w:hint="default"/>
      </w:rPr>
    </w:lvl>
    <w:lvl w:ilvl="3">
      <w:start w:val="0"/>
      <w:numFmt w:val="bullet"/>
      <w:lvlText w:val="•"/>
      <w:lvlJc w:val="left"/>
      <w:pPr>
        <w:ind w:left="2298" w:hanging="260"/>
      </w:pPr>
      <w:rPr>
        <w:rFonts w:hint="default"/>
      </w:rPr>
    </w:lvl>
    <w:lvl w:ilvl="4">
      <w:start w:val="0"/>
      <w:numFmt w:val="bullet"/>
      <w:lvlText w:val="•"/>
      <w:lvlJc w:val="left"/>
      <w:pPr>
        <w:ind w:left="3025" w:hanging="260"/>
      </w:pPr>
      <w:rPr>
        <w:rFonts w:hint="default"/>
      </w:rPr>
    </w:lvl>
    <w:lvl w:ilvl="5">
      <w:start w:val="0"/>
      <w:numFmt w:val="bullet"/>
      <w:lvlText w:val="•"/>
      <w:lvlJc w:val="left"/>
      <w:pPr>
        <w:ind w:left="3751" w:hanging="260"/>
      </w:pPr>
      <w:rPr>
        <w:rFonts w:hint="default"/>
      </w:rPr>
    </w:lvl>
    <w:lvl w:ilvl="6">
      <w:start w:val="0"/>
      <w:numFmt w:val="bullet"/>
      <w:lvlText w:val="•"/>
      <w:lvlJc w:val="left"/>
      <w:pPr>
        <w:ind w:left="4477" w:hanging="260"/>
      </w:pPr>
      <w:rPr>
        <w:rFonts w:hint="default"/>
      </w:rPr>
    </w:lvl>
    <w:lvl w:ilvl="7">
      <w:start w:val="0"/>
      <w:numFmt w:val="bullet"/>
      <w:lvlText w:val="•"/>
      <w:lvlJc w:val="left"/>
      <w:pPr>
        <w:ind w:left="5204" w:hanging="260"/>
      </w:pPr>
      <w:rPr>
        <w:rFonts w:hint="default"/>
      </w:rPr>
    </w:lvl>
    <w:lvl w:ilvl="8">
      <w:start w:val="0"/>
      <w:numFmt w:val="bullet"/>
      <w:lvlText w:val="•"/>
      <w:lvlJc w:val="left"/>
      <w:pPr>
        <w:ind w:left="5930" w:hanging="260"/>
      </w:pPr>
      <w:rPr>
        <w:rFonts w:hint="default"/>
      </w:rPr>
    </w:lvl>
  </w:abstractNum>
  <w:abstractNum w:abstractNumId="86">
    <w:multiLevelType w:val="hybridMultilevel"/>
    <w:lvl w:ilvl="0">
      <w:start w:val="0"/>
      <w:numFmt w:val="bullet"/>
      <w:lvlText w:val="•"/>
      <w:lvlJc w:val="left"/>
      <w:pPr>
        <w:ind w:left="45" w:hanging="46"/>
      </w:pPr>
      <w:rPr>
        <w:rFonts w:hint="default" w:ascii="Arial" w:hAnsi="Arial" w:eastAsia="Arial" w:cs="Arial"/>
        <w:w w:val="68"/>
        <w:sz w:val="11"/>
        <w:szCs w:val="11"/>
      </w:rPr>
    </w:lvl>
    <w:lvl w:ilvl="1">
      <w:start w:val="0"/>
      <w:numFmt w:val="bullet"/>
      <w:lvlText w:val="•"/>
      <w:lvlJc w:val="left"/>
      <w:pPr>
        <w:ind w:left="43" w:hanging="46"/>
      </w:pPr>
      <w:rPr>
        <w:rFonts w:hint="default"/>
      </w:rPr>
    </w:lvl>
    <w:lvl w:ilvl="2">
      <w:start w:val="0"/>
      <w:numFmt w:val="bullet"/>
      <w:lvlText w:val="•"/>
      <w:lvlJc w:val="left"/>
      <w:pPr>
        <w:ind w:left="47" w:hanging="46"/>
      </w:pPr>
      <w:rPr>
        <w:rFonts w:hint="default"/>
      </w:rPr>
    </w:lvl>
    <w:lvl w:ilvl="3">
      <w:start w:val="0"/>
      <w:numFmt w:val="bullet"/>
      <w:lvlText w:val="•"/>
      <w:lvlJc w:val="left"/>
      <w:pPr>
        <w:ind w:left="51" w:hanging="46"/>
      </w:pPr>
      <w:rPr>
        <w:rFonts w:hint="default"/>
      </w:rPr>
    </w:lvl>
    <w:lvl w:ilvl="4">
      <w:start w:val="0"/>
      <w:numFmt w:val="bullet"/>
      <w:lvlText w:val="•"/>
      <w:lvlJc w:val="left"/>
      <w:pPr>
        <w:ind w:left="54" w:hanging="46"/>
      </w:pPr>
      <w:rPr>
        <w:rFonts w:hint="default"/>
      </w:rPr>
    </w:lvl>
    <w:lvl w:ilvl="5">
      <w:start w:val="0"/>
      <w:numFmt w:val="bullet"/>
      <w:lvlText w:val="•"/>
      <w:lvlJc w:val="left"/>
      <w:pPr>
        <w:ind w:left="58" w:hanging="46"/>
      </w:pPr>
      <w:rPr>
        <w:rFonts w:hint="default"/>
      </w:rPr>
    </w:lvl>
    <w:lvl w:ilvl="6">
      <w:start w:val="0"/>
      <w:numFmt w:val="bullet"/>
      <w:lvlText w:val="•"/>
      <w:lvlJc w:val="left"/>
      <w:pPr>
        <w:ind w:left="62" w:hanging="46"/>
      </w:pPr>
      <w:rPr>
        <w:rFonts w:hint="default"/>
      </w:rPr>
    </w:lvl>
    <w:lvl w:ilvl="7">
      <w:start w:val="0"/>
      <w:numFmt w:val="bullet"/>
      <w:lvlText w:val="•"/>
      <w:lvlJc w:val="left"/>
      <w:pPr>
        <w:ind w:left="65" w:hanging="46"/>
      </w:pPr>
      <w:rPr>
        <w:rFonts w:hint="default"/>
      </w:rPr>
    </w:lvl>
    <w:lvl w:ilvl="8">
      <w:start w:val="0"/>
      <w:numFmt w:val="bullet"/>
      <w:lvlText w:val="•"/>
      <w:lvlJc w:val="left"/>
      <w:pPr>
        <w:ind w:left="69" w:hanging="46"/>
      </w:pPr>
      <w:rPr>
        <w:rFonts w:hint="default"/>
      </w:rPr>
    </w:lvl>
  </w:abstractNum>
  <w:abstractNum w:abstractNumId="85">
    <w:multiLevelType w:val="hybridMultilevel"/>
    <w:lvl w:ilvl="0">
      <w:start w:val="0"/>
      <w:numFmt w:val="bullet"/>
      <w:lvlText w:val="-"/>
      <w:lvlJc w:val="left"/>
      <w:pPr>
        <w:ind w:left="125" w:hanging="253"/>
      </w:pPr>
      <w:rPr>
        <w:rFonts w:hint="default"/>
        <w:w w:val="115"/>
      </w:rPr>
    </w:lvl>
    <w:lvl w:ilvl="1">
      <w:start w:val="0"/>
      <w:numFmt w:val="bullet"/>
      <w:lvlText w:val="•"/>
      <w:lvlJc w:val="left"/>
      <w:pPr>
        <w:ind w:left="596" w:hanging="253"/>
      </w:pPr>
      <w:rPr>
        <w:rFonts w:hint="default"/>
      </w:rPr>
    </w:lvl>
    <w:lvl w:ilvl="2">
      <w:start w:val="0"/>
      <w:numFmt w:val="bullet"/>
      <w:lvlText w:val="•"/>
      <w:lvlJc w:val="left"/>
      <w:pPr>
        <w:ind w:left="1073" w:hanging="253"/>
      </w:pPr>
      <w:rPr>
        <w:rFonts w:hint="default"/>
      </w:rPr>
    </w:lvl>
    <w:lvl w:ilvl="3">
      <w:start w:val="0"/>
      <w:numFmt w:val="bullet"/>
      <w:lvlText w:val="•"/>
      <w:lvlJc w:val="left"/>
      <w:pPr>
        <w:ind w:left="1549" w:hanging="253"/>
      </w:pPr>
      <w:rPr>
        <w:rFonts w:hint="default"/>
      </w:rPr>
    </w:lvl>
    <w:lvl w:ilvl="4">
      <w:start w:val="0"/>
      <w:numFmt w:val="bullet"/>
      <w:lvlText w:val="•"/>
      <w:lvlJc w:val="left"/>
      <w:pPr>
        <w:ind w:left="2026" w:hanging="253"/>
      </w:pPr>
      <w:rPr>
        <w:rFonts w:hint="default"/>
      </w:rPr>
    </w:lvl>
    <w:lvl w:ilvl="5">
      <w:start w:val="0"/>
      <w:numFmt w:val="bullet"/>
      <w:lvlText w:val="•"/>
      <w:lvlJc w:val="left"/>
      <w:pPr>
        <w:ind w:left="2503" w:hanging="253"/>
      </w:pPr>
      <w:rPr>
        <w:rFonts w:hint="default"/>
      </w:rPr>
    </w:lvl>
    <w:lvl w:ilvl="6">
      <w:start w:val="0"/>
      <w:numFmt w:val="bullet"/>
      <w:lvlText w:val="•"/>
      <w:lvlJc w:val="left"/>
      <w:pPr>
        <w:ind w:left="2979" w:hanging="253"/>
      </w:pPr>
      <w:rPr>
        <w:rFonts w:hint="default"/>
      </w:rPr>
    </w:lvl>
    <w:lvl w:ilvl="7">
      <w:start w:val="0"/>
      <w:numFmt w:val="bullet"/>
      <w:lvlText w:val="•"/>
      <w:lvlJc w:val="left"/>
      <w:pPr>
        <w:ind w:left="3456" w:hanging="253"/>
      </w:pPr>
      <w:rPr>
        <w:rFonts w:hint="default"/>
      </w:rPr>
    </w:lvl>
    <w:lvl w:ilvl="8">
      <w:start w:val="0"/>
      <w:numFmt w:val="bullet"/>
      <w:lvlText w:val="•"/>
      <w:lvlJc w:val="left"/>
      <w:pPr>
        <w:ind w:left="3933" w:hanging="253"/>
      </w:pPr>
      <w:rPr>
        <w:rFonts w:hint="default"/>
      </w:rPr>
    </w:lvl>
  </w:abstractNum>
  <w:abstractNum w:abstractNumId="82">
    <w:multiLevelType w:val="hybridMultilevel"/>
    <w:lvl w:ilvl="0">
      <w:start w:val="1"/>
      <w:numFmt w:val="lowerLetter"/>
      <w:lvlText w:val="%1."/>
      <w:lvlJc w:val="left"/>
      <w:pPr>
        <w:ind w:left="138" w:hanging="250"/>
        <w:jc w:val="left"/>
      </w:pPr>
      <w:rPr>
        <w:rFonts w:hint="default"/>
        <w:spacing w:val="-1"/>
        <w:w w:val="123"/>
      </w:rPr>
    </w:lvl>
    <w:lvl w:ilvl="1">
      <w:start w:val="0"/>
      <w:numFmt w:val="bullet"/>
      <w:lvlText w:val="•"/>
      <w:lvlJc w:val="left"/>
      <w:pPr>
        <w:ind w:left="818" w:hanging="250"/>
      </w:pPr>
      <w:rPr>
        <w:rFonts w:hint="default"/>
      </w:rPr>
    </w:lvl>
    <w:lvl w:ilvl="2">
      <w:start w:val="0"/>
      <w:numFmt w:val="bullet"/>
      <w:lvlText w:val="•"/>
      <w:lvlJc w:val="left"/>
      <w:pPr>
        <w:ind w:left="1496" w:hanging="250"/>
      </w:pPr>
      <w:rPr>
        <w:rFonts w:hint="default"/>
      </w:rPr>
    </w:lvl>
    <w:lvl w:ilvl="3">
      <w:start w:val="0"/>
      <w:numFmt w:val="bullet"/>
      <w:lvlText w:val="•"/>
      <w:lvlJc w:val="left"/>
      <w:pPr>
        <w:ind w:left="2175" w:hanging="250"/>
      </w:pPr>
      <w:rPr>
        <w:rFonts w:hint="default"/>
      </w:rPr>
    </w:lvl>
    <w:lvl w:ilvl="4">
      <w:start w:val="0"/>
      <w:numFmt w:val="bullet"/>
      <w:lvlText w:val="•"/>
      <w:lvlJc w:val="left"/>
      <w:pPr>
        <w:ind w:left="2853" w:hanging="250"/>
      </w:pPr>
      <w:rPr>
        <w:rFonts w:hint="default"/>
      </w:rPr>
    </w:lvl>
    <w:lvl w:ilvl="5">
      <w:start w:val="0"/>
      <w:numFmt w:val="bullet"/>
      <w:lvlText w:val="•"/>
      <w:lvlJc w:val="left"/>
      <w:pPr>
        <w:ind w:left="3532" w:hanging="250"/>
      </w:pPr>
      <w:rPr>
        <w:rFonts w:hint="default"/>
      </w:rPr>
    </w:lvl>
    <w:lvl w:ilvl="6">
      <w:start w:val="0"/>
      <w:numFmt w:val="bullet"/>
      <w:lvlText w:val="•"/>
      <w:lvlJc w:val="left"/>
      <w:pPr>
        <w:ind w:left="4210" w:hanging="250"/>
      </w:pPr>
      <w:rPr>
        <w:rFonts w:hint="default"/>
      </w:rPr>
    </w:lvl>
    <w:lvl w:ilvl="7">
      <w:start w:val="0"/>
      <w:numFmt w:val="bullet"/>
      <w:lvlText w:val="•"/>
      <w:lvlJc w:val="left"/>
      <w:pPr>
        <w:ind w:left="4889" w:hanging="250"/>
      </w:pPr>
      <w:rPr>
        <w:rFonts w:hint="default"/>
      </w:rPr>
    </w:lvl>
    <w:lvl w:ilvl="8">
      <w:start w:val="0"/>
      <w:numFmt w:val="bullet"/>
      <w:lvlText w:val="•"/>
      <w:lvlJc w:val="left"/>
      <w:pPr>
        <w:ind w:left="5567" w:hanging="250"/>
      </w:pPr>
      <w:rPr>
        <w:rFonts w:hint="default"/>
      </w:rPr>
    </w:lvl>
  </w:abstractNum>
  <w:abstractNum w:abstractNumId="81">
    <w:multiLevelType w:val="hybridMultilevel"/>
    <w:lvl w:ilvl="0">
      <w:start w:val="2"/>
      <w:numFmt w:val="decimal"/>
      <w:lvlText w:val="%1."/>
      <w:lvlJc w:val="left"/>
      <w:pPr>
        <w:ind w:left="116" w:hanging="238"/>
        <w:jc w:val="left"/>
      </w:pPr>
      <w:rPr>
        <w:rFonts w:hint="default" w:ascii="Times New Roman" w:hAnsi="Times New Roman" w:eastAsia="Times New Roman" w:cs="Times New Roman"/>
        <w:w w:val="105"/>
        <w:sz w:val="19"/>
        <w:szCs w:val="19"/>
      </w:rPr>
    </w:lvl>
    <w:lvl w:ilvl="1">
      <w:start w:val="0"/>
      <w:numFmt w:val="bullet"/>
      <w:lvlText w:val="•"/>
      <w:lvlJc w:val="left"/>
      <w:pPr>
        <w:ind w:left="800" w:hanging="238"/>
      </w:pPr>
      <w:rPr>
        <w:rFonts w:hint="default"/>
      </w:rPr>
    </w:lvl>
    <w:lvl w:ilvl="2">
      <w:start w:val="0"/>
      <w:numFmt w:val="bullet"/>
      <w:lvlText w:val="•"/>
      <w:lvlJc w:val="left"/>
      <w:pPr>
        <w:ind w:left="1480" w:hanging="238"/>
      </w:pPr>
      <w:rPr>
        <w:rFonts w:hint="default"/>
      </w:rPr>
    </w:lvl>
    <w:lvl w:ilvl="3">
      <w:start w:val="0"/>
      <w:numFmt w:val="bullet"/>
      <w:lvlText w:val="•"/>
      <w:lvlJc w:val="left"/>
      <w:pPr>
        <w:ind w:left="2160" w:hanging="238"/>
      </w:pPr>
      <w:rPr>
        <w:rFonts w:hint="default"/>
      </w:rPr>
    </w:lvl>
    <w:lvl w:ilvl="4">
      <w:start w:val="0"/>
      <w:numFmt w:val="bullet"/>
      <w:lvlText w:val="•"/>
      <w:lvlJc w:val="left"/>
      <w:pPr>
        <w:ind w:left="2841" w:hanging="238"/>
      </w:pPr>
      <w:rPr>
        <w:rFonts w:hint="default"/>
      </w:rPr>
    </w:lvl>
    <w:lvl w:ilvl="5">
      <w:start w:val="0"/>
      <w:numFmt w:val="bullet"/>
      <w:lvlText w:val="•"/>
      <w:lvlJc w:val="left"/>
      <w:pPr>
        <w:ind w:left="3521" w:hanging="238"/>
      </w:pPr>
      <w:rPr>
        <w:rFonts w:hint="default"/>
      </w:rPr>
    </w:lvl>
    <w:lvl w:ilvl="6">
      <w:start w:val="0"/>
      <w:numFmt w:val="bullet"/>
      <w:lvlText w:val="•"/>
      <w:lvlJc w:val="left"/>
      <w:pPr>
        <w:ind w:left="4201" w:hanging="238"/>
      </w:pPr>
      <w:rPr>
        <w:rFonts w:hint="default"/>
      </w:rPr>
    </w:lvl>
    <w:lvl w:ilvl="7">
      <w:start w:val="0"/>
      <w:numFmt w:val="bullet"/>
      <w:lvlText w:val="•"/>
      <w:lvlJc w:val="left"/>
      <w:pPr>
        <w:ind w:left="4882" w:hanging="238"/>
      </w:pPr>
      <w:rPr>
        <w:rFonts w:hint="default"/>
      </w:rPr>
    </w:lvl>
    <w:lvl w:ilvl="8">
      <w:start w:val="0"/>
      <w:numFmt w:val="bullet"/>
      <w:lvlText w:val="•"/>
      <w:lvlJc w:val="left"/>
      <w:pPr>
        <w:ind w:left="5562" w:hanging="238"/>
      </w:pPr>
      <w:rPr>
        <w:rFonts w:hint="default"/>
      </w:rPr>
    </w:lvl>
  </w:abstractNum>
  <w:abstractNum w:abstractNumId="79">
    <w:multiLevelType w:val="hybridMultilevel"/>
    <w:lvl w:ilvl="0">
      <w:start w:val="1"/>
      <w:numFmt w:val="lowerLetter"/>
      <w:lvlText w:val="%1)"/>
      <w:lvlJc w:val="left"/>
      <w:pPr>
        <w:ind w:left="766" w:hanging="255"/>
        <w:jc w:val="right"/>
      </w:pPr>
      <w:rPr>
        <w:rFonts w:hint="default"/>
        <w:spacing w:val="-1"/>
        <w:w w:val="122"/>
      </w:rPr>
    </w:lvl>
    <w:lvl w:ilvl="1">
      <w:start w:val="0"/>
      <w:numFmt w:val="bullet"/>
      <w:lvlText w:val="•"/>
      <w:lvlJc w:val="left"/>
      <w:pPr>
        <w:ind w:left="1405" w:hanging="255"/>
      </w:pPr>
      <w:rPr>
        <w:rFonts w:hint="default"/>
      </w:rPr>
    </w:lvl>
    <w:lvl w:ilvl="2">
      <w:start w:val="0"/>
      <w:numFmt w:val="bullet"/>
      <w:lvlText w:val="•"/>
      <w:lvlJc w:val="left"/>
      <w:pPr>
        <w:ind w:left="2051" w:hanging="255"/>
      </w:pPr>
      <w:rPr>
        <w:rFonts w:hint="default"/>
      </w:rPr>
    </w:lvl>
    <w:lvl w:ilvl="3">
      <w:start w:val="0"/>
      <w:numFmt w:val="bullet"/>
      <w:lvlText w:val="•"/>
      <w:lvlJc w:val="left"/>
      <w:pPr>
        <w:ind w:left="2697" w:hanging="255"/>
      </w:pPr>
      <w:rPr>
        <w:rFonts w:hint="default"/>
      </w:rPr>
    </w:lvl>
    <w:lvl w:ilvl="4">
      <w:start w:val="0"/>
      <w:numFmt w:val="bullet"/>
      <w:lvlText w:val="•"/>
      <w:lvlJc w:val="left"/>
      <w:pPr>
        <w:ind w:left="3343" w:hanging="255"/>
      </w:pPr>
      <w:rPr>
        <w:rFonts w:hint="default"/>
      </w:rPr>
    </w:lvl>
    <w:lvl w:ilvl="5">
      <w:start w:val="0"/>
      <w:numFmt w:val="bullet"/>
      <w:lvlText w:val="•"/>
      <w:lvlJc w:val="left"/>
      <w:pPr>
        <w:ind w:left="3989" w:hanging="255"/>
      </w:pPr>
      <w:rPr>
        <w:rFonts w:hint="default"/>
      </w:rPr>
    </w:lvl>
    <w:lvl w:ilvl="6">
      <w:start w:val="0"/>
      <w:numFmt w:val="bullet"/>
      <w:lvlText w:val="•"/>
      <w:lvlJc w:val="left"/>
      <w:pPr>
        <w:ind w:left="4635" w:hanging="255"/>
      </w:pPr>
      <w:rPr>
        <w:rFonts w:hint="default"/>
      </w:rPr>
    </w:lvl>
    <w:lvl w:ilvl="7">
      <w:start w:val="0"/>
      <w:numFmt w:val="bullet"/>
      <w:lvlText w:val="•"/>
      <w:lvlJc w:val="left"/>
      <w:pPr>
        <w:ind w:left="5281" w:hanging="255"/>
      </w:pPr>
      <w:rPr>
        <w:rFonts w:hint="default"/>
      </w:rPr>
    </w:lvl>
    <w:lvl w:ilvl="8">
      <w:start w:val="0"/>
      <w:numFmt w:val="bullet"/>
      <w:lvlText w:val="•"/>
      <w:lvlJc w:val="left"/>
      <w:pPr>
        <w:ind w:left="5927" w:hanging="255"/>
      </w:pPr>
      <w:rPr>
        <w:rFonts w:hint="default"/>
      </w:rPr>
    </w:lvl>
  </w:abstractNum>
  <w:abstractNum w:abstractNumId="78">
    <w:multiLevelType w:val="hybridMultilevel"/>
    <w:lvl w:ilvl="0">
      <w:start w:val="2"/>
      <w:numFmt w:val="decimal"/>
      <w:lvlText w:val="%1."/>
      <w:lvlJc w:val="left"/>
      <w:pPr>
        <w:ind w:left="120" w:hanging="227"/>
        <w:jc w:val="right"/>
      </w:pPr>
      <w:rPr>
        <w:rFonts w:hint="default"/>
        <w:w w:val="107"/>
      </w:rPr>
    </w:lvl>
    <w:lvl w:ilvl="1">
      <w:start w:val="0"/>
      <w:numFmt w:val="bullet"/>
      <w:lvlText w:val="•"/>
      <w:lvlJc w:val="left"/>
      <w:pPr>
        <w:ind w:left="829" w:hanging="227"/>
      </w:pPr>
      <w:rPr>
        <w:rFonts w:hint="default"/>
      </w:rPr>
    </w:lvl>
    <w:lvl w:ilvl="2">
      <w:start w:val="0"/>
      <w:numFmt w:val="bullet"/>
      <w:lvlText w:val="•"/>
      <w:lvlJc w:val="left"/>
      <w:pPr>
        <w:ind w:left="1539" w:hanging="227"/>
      </w:pPr>
      <w:rPr>
        <w:rFonts w:hint="default"/>
      </w:rPr>
    </w:lvl>
    <w:lvl w:ilvl="3">
      <w:start w:val="0"/>
      <w:numFmt w:val="bullet"/>
      <w:lvlText w:val="•"/>
      <w:lvlJc w:val="left"/>
      <w:pPr>
        <w:ind w:left="2249" w:hanging="227"/>
      </w:pPr>
      <w:rPr>
        <w:rFonts w:hint="default"/>
      </w:rPr>
    </w:lvl>
    <w:lvl w:ilvl="4">
      <w:start w:val="0"/>
      <w:numFmt w:val="bullet"/>
      <w:lvlText w:val="•"/>
      <w:lvlJc w:val="left"/>
      <w:pPr>
        <w:ind w:left="2959" w:hanging="227"/>
      </w:pPr>
      <w:rPr>
        <w:rFonts w:hint="default"/>
      </w:rPr>
    </w:lvl>
    <w:lvl w:ilvl="5">
      <w:start w:val="0"/>
      <w:numFmt w:val="bullet"/>
      <w:lvlText w:val="•"/>
      <w:lvlJc w:val="left"/>
      <w:pPr>
        <w:ind w:left="3669" w:hanging="227"/>
      </w:pPr>
      <w:rPr>
        <w:rFonts w:hint="default"/>
      </w:rPr>
    </w:lvl>
    <w:lvl w:ilvl="6">
      <w:start w:val="0"/>
      <w:numFmt w:val="bullet"/>
      <w:lvlText w:val="•"/>
      <w:lvlJc w:val="left"/>
      <w:pPr>
        <w:ind w:left="4379" w:hanging="227"/>
      </w:pPr>
      <w:rPr>
        <w:rFonts w:hint="default"/>
      </w:rPr>
    </w:lvl>
    <w:lvl w:ilvl="7">
      <w:start w:val="0"/>
      <w:numFmt w:val="bullet"/>
      <w:lvlText w:val="•"/>
      <w:lvlJc w:val="left"/>
      <w:pPr>
        <w:ind w:left="5089" w:hanging="227"/>
      </w:pPr>
      <w:rPr>
        <w:rFonts w:hint="default"/>
      </w:rPr>
    </w:lvl>
    <w:lvl w:ilvl="8">
      <w:start w:val="0"/>
      <w:numFmt w:val="bullet"/>
      <w:lvlText w:val="•"/>
      <w:lvlJc w:val="left"/>
      <w:pPr>
        <w:ind w:left="5799" w:hanging="227"/>
      </w:pPr>
      <w:rPr>
        <w:rFonts w:hint="default"/>
      </w:rPr>
    </w:lvl>
  </w:abstractNum>
  <w:abstractNum w:abstractNumId="77">
    <w:multiLevelType w:val="hybridMultilevel"/>
    <w:lvl w:ilvl="0">
      <w:start w:val="6"/>
      <w:numFmt w:val="decimal"/>
      <w:lvlText w:val="%1."/>
      <w:lvlJc w:val="left"/>
      <w:pPr>
        <w:ind w:left="123" w:hanging="266"/>
        <w:jc w:val="left"/>
      </w:pPr>
      <w:rPr>
        <w:rFonts w:hint="default" w:ascii="Times New Roman" w:hAnsi="Times New Roman" w:eastAsia="Times New Roman" w:cs="Times New Roman"/>
        <w:w w:val="107"/>
        <w:sz w:val="18"/>
        <w:szCs w:val="18"/>
      </w:rPr>
    </w:lvl>
    <w:lvl w:ilvl="1">
      <w:start w:val="1"/>
      <w:numFmt w:val="decimal"/>
      <w:lvlText w:val="%2."/>
      <w:lvlJc w:val="left"/>
      <w:pPr>
        <w:ind w:left="127" w:hanging="218"/>
        <w:jc w:val="left"/>
      </w:pPr>
      <w:rPr>
        <w:rFonts w:hint="default"/>
        <w:spacing w:val="-1"/>
        <w:w w:val="108"/>
      </w:rPr>
    </w:lvl>
    <w:lvl w:ilvl="2">
      <w:start w:val="0"/>
      <w:numFmt w:val="bullet"/>
      <w:lvlText w:val="•"/>
      <w:lvlJc w:val="left"/>
      <w:pPr>
        <w:ind w:left="1539" w:hanging="218"/>
      </w:pPr>
      <w:rPr>
        <w:rFonts w:hint="default"/>
      </w:rPr>
    </w:lvl>
    <w:lvl w:ilvl="3">
      <w:start w:val="0"/>
      <w:numFmt w:val="bullet"/>
      <w:lvlText w:val="•"/>
      <w:lvlJc w:val="left"/>
      <w:pPr>
        <w:ind w:left="2249" w:hanging="218"/>
      </w:pPr>
      <w:rPr>
        <w:rFonts w:hint="default"/>
      </w:rPr>
    </w:lvl>
    <w:lvl w:ilvl="4">
      <w:start w:val="0"/>
      <w:numFmt w:val="bullet"/>
      <w:lvlText w:val="•"/>
      <w:lvlJc w:val="left"/>
      <w:pPr>
        <w:ind w:left="2959" w:hanging="218"/>
      </w:pPr>
      <w:rPr>
        <w:rFonts w:hint="default"/>
      </w:rPr>
    </w:lvl>
    <w:lvl w:ilvl="5">
      <w:start w:val="0"/>
      <w:numFmt w:val="bullet"/>
      <w:lvlText w:val="•"/>
      <w:lvlJc w:val="left"/>
      <w:pPr>
        <w:ind w:left="3669" w:hanging="218"/>
      </w:pPr>
      <w:rPr>
        <w:rFonts w:hint="default"/>
      </w:rPr>
    </w:lvl>
    <w:lvl w:ilvl="6">
      <w:start w:val="0"/>
      <w:numFmt w:val="bullet"/>
      <w:lvlText w:val="•"/>
      <w:lvlJc w:val="left"/>
      <w:pPr>
        <w:ind w:left="4379" w:hanging="218"/>
      </w:pPr>
      <w:rPr>
        <w:rFonts w:hint="default"/>
      </w:rPr>
    </w:lvl>
    <w:lvl w:ilvl="7">
      <w:start w:val="0"/>
      <w:numFmt w:val="bullet"/>
      <w:lvlText w:val="•"/>
      <w:lvlJc w:val="left"/>
      <w:pPr>
        <w:ind w:left="5089" w:hanging="218"/>
      </w:pPr>
      <w:rPr>
        <w:rFonts w:hint="default"/>
      </w:rPr>
    </w:lvl>
    <w:lvl w:ilvl="8">
      <w:start w:val="0"/>
      <w:numFmt w:val="bullet"/>
      <w:lvlText w:val="•"/>
      <w:lvlJc w:val="left"/>
      <w:pPr>
        <w:ind w:left="5799" w:hanging="218"/>
      </w:pPr>
      <w:rPr>
        <w:rFonts w:hint="default"/>
      </w:rPr>
    </w:lvl>
  </w:abstractNum>
  <w:abstractNum w:abstractNumId="74">
    <w:multiLevelType w:val="hybridMultilevel"/>
    <w:lvl w:ilvl="0">
      <w:start w:val="12"/>
      <w:numFmt w:val="decimal"/>
      <w:lvlText w:val="%1."/>
      <w:lvlJc w:val="left"/>
      <w:pPr>
        <w:ind w:left="459" w:hanging="322"/>
        <w:jc w:val="left"/>
      </w:pPr>
      <w:rPr>
        <w:rFonts w:hint="default" w:ascii="Times New Roman" w:hAnsi="Times New Roman" w:eastAsia="Times New Roman" w:cs="Times New Roman"/>
        <w:w w:val="118"/>
        <w:sz w:val="18"/>
        <w:szCs w:val="18"/>
      </w:rPr>
    </w:lvl>
    <w:lvl w:ilvl="1">
      <w:start w:val="0"/>
      <w:numFmt w:val="bullet"/>
      <w:lvlText w:val="·"/>
      <w:lvlJc w:val="left"/>
      <w:pPr>
        <w:ind w:left="577" w:hanging="133"/>
      </w:pPr>
      <w:rPr>
        <w:rFonts w:hint="default" w:ascii="Times New Roman" w:hAnsi="Times New Roman" w:eastAsia="Times New Roman" w:cs="Times New Roman"/>
        <w:w w:val="118"/>
        <w:sz w:val="18"/>
        <w:szCs w:val="18"/>
      </w:rPr>
    </w:lvl>
    <w:lvl w:ilvl="2">
      <w:start w:val="0"/>
      <w:numFmt w:val="bullet"/>
      <w:lvlText w:val="•"/>
      <w:lvlJc w:val="left"/>
      <w:pPr>
        <w:ind w:left="1273" w:hanging="133"/>
      </w:pPr>
      <w:rPr>
        <w:rFonts w:hint="default"/>
      </w:rPr>
    </w:lvl>
    <w:lvl w:ilvl="3">
      <w:start w:val="0"/>
      <w:numFmt w:val="bullet"/>
      <w:lvlText w:val="•"/>
      <w:lvlJc w:val="left"/>
      <w:pPr>
        <w:ind w:left="1966" w:hanging="133"/>
      </w:pPr>
      <w:rPr>
        <w:rFonts w:hint="default"/>
      </w:rPr>
    </w:lvl>
    <w:lvl w:ilvl="4">
      <w:start w:val="0"/>
      <w:numFmt w:val="bullet"/>
      <w:lvlText w:val="•"/>
      <w:lvlJc w:val="left"/>
      <w:pPr>
        <w:ind w:left="2659" w:hanging="133"/>
      </w:pPr>
      <w:rPr>
        <w:rFonts w:hint="default"/>
      </w:rPr>
    </w:lvl>
    <w:lvl w:ilvl="5">
      <w:start w:val="0"/>
      <w:numFmt w:val="bullet"/>
      <w:lvlText w:val="•"/>
      <w:lvlJc w:val="left"/>
      <w:pPr>
        <w:ind w:left="3352" w:hanging="133"/>
      </w:pPr>
      <w:rPr>
        <w:rFonts w:hint="default"/>
      </w:rPr>
    </w:lvl>
    <w:lvl w:ilvl="6">
      <w:start w:val="0"/>
      <w:numFmt w:val="bullet"/>
      <w:lvlText w:val="•"/>
      <w:lvlJc w:val="left"/>
      <w:pPr>
        <w:ind w:left="4046" w:hanging="133"/>
      </w:pPr>
      <w:rPr>
        <w:rFonts w:hint="default"/>
      </w:rPr>
    </w:lvl>
    <w:lvl w:ilvl="7">
      <w:start w:val="0"/>
      <w:numFmt w:val="bullet"/>
      <w:lvlText w:val="•"/>
      <w:lvlJc w:val="left"/>
      <w:pPr>
        <w:ind w:left="4739" w:hanging="133"/>
      </w:pPr>
      <w:rPr>
        <w:rFonts w:hint="default"/>
      </w:rPr>
    </w:lvl>
    <w:lvl w:ilvl="8">
      <w:start w:val="0"/>
      <w:numFmt w:val="bullet"/>
      <w:lvlText w:val="•"/>
      <w:lvlJc w:val="left"/>
      <w:pPr>
        <w:ind w:left="5432" w:hanging="133"/>
      </w:pPr>
      <w:rPr>
        <w:rFonts w:hint="default"/>
      </w:rPr>
    </w:lvl>
  </w:abstractNum>
  <w:abstractNum w:abstractNumId="73">
    <w:multiLevelType w:val="hybridMultilevel"/>
    <w:lvl w:ilvl="0">
      <w:start w:val="8"/>
      <w:numFmt w:val="decimal"/>
      <w:lvlText w:val="%1"/>
      <w:lvlJc w:val="left"/>
      <w:pPr>
        <w:ind w:left="125" w:hanging="132"/>
        <w:jc w:val="left"/>
      </w:pPr>
      <w:rPr>
        <w:rFonts w:hint="default" w:ascii="Times New Roman" w:hAnsi="Times New Roman" w:eastAsia="Times New Roman" w:cs="Times New Roman"/>
        <w:w w:val="104"/>
        <w:sz w:val="13"/>
        <w:szCs w:val="13"/>
      </w:rPr>
    </w:lvl>
    <w:lvl w:ilvl="1">
      <w:start w:val="0"/>
      <w:numFmt w:val="bullet"/>
      <w:lvlText w:val="•"/>
      <w:lvlJc w:val="left"/>
      <w:pPr>
        <w:ind w:left="1160" w:hanging="132"/>
      </w:pPr>
      <w:rPr>
        <w:rFonts w:hint="default"/>
      </w:rPr>
    </w:lvl>
    <w:lvl w:ilvl="2">
      <w:start w:val="0"/>
      <w:numFmt w:val="bullet"/>
      <w:lvlText w:val="•"/>
      <w:lvlJc w:val="left"/>
      <w:pPr>
        <w:ind w:left="2700" w:hanging="132"/>
      </w:pPr>
      <w:rPr>
        <w:rFonts w:hint="default"/>
      </w:rPr>
    </w:lvl>
    <w:lvl w:ilvl="3">
      <w:start w:val="0"/>
      <w:numFmt w:val="bullet"/>
      <w:lvlText w:val="•"/>
      <w:lvlJc w:val="left"/>
      <w:pPr>
        <w:ind w:left="3289" w:hanging="132"/>
      </w:pPr>
      <w:rPr>
        <w:rFonts w:hint="default"/>
      </w:rPr>
    </w:lvl>
    <w:lvl w:ilvl="4">
      <w:start w:val="0"/>
      <w:numFmt w:val="bullet"/>
      <w:lvlText w:val="•"/>
      <w:lvlJc w:val="left"/>
      <w:pPr>
        <w:ind w:left="3879" w:hanging="132"/>
      </w:pPr>
      <w:rPr>
        <w:rFonts w:hint="default"/>
      </w:rPr>
    </w:lvl>
    <w:lvl w:ilvl="5">
      <w:start w:val="0"/>
      <w:numFmt w:val="bullet"/>
      <w:lvlText w:val="•"/>
      <w:lvlJc w:val="left"/>
      <w:pPr>
        <w:ind w:left="4469" w:hanging="132"/>
      </w:pPr>
      <w:rPr>
        <w:rFonts w:hint="default"/>
      </w:rPr>
    </w:lvl>
    <w:lvl w:ilvl="6">
      <w:start w:val="0"/>
      <w:numFmt w:val="bullet"/>
      <w:lvlText w:val="•"/>
      <w:lvlJc w:val="left"/>
      <w:pPr>
        <w:ind w:left="5059" w:hanging="132"/>
      </w:pPr>
      <w:rPr>
        <w:rFonts w:hint="default"/>
      </w:rPr>
    </w:lvl>
    <w:lvl w:ilvl="7">
      <w:start w:val="0"/>
      <w:numFmt w:val="bullet"/>
      <w:lvlText w:val="•"/>
      <w:lvlJc w:val="left"/>
      <w:pPr>
        <w:ind w:left="5649" w:hanging="132"/>
      </w:pPr>
      <w:rPr>
        <w:rFonts w:hint="default"/>
      </w:rPr>
    </w:lvl>
    <w:lvl w:ilvl="8">
      <w:start w:val="0"/>
      <w:numFmt w:val="bullet"/>
      <w:lvlText w:val="•"/>
      <w:lvlJc w:val="left"/>
      <w:pPr>
        <w:ind w:left="6239" w:hanging="132"/>
      </w:pPr>
      <w:rPr>
        <w:rFonts w:hint="default"/>
      </w:rPr>
    </w:lvl>
  </w:abstractNum>
  <w:abstractNum w:abstractNumId="70">
    <w:multiLevelType w:val="hybridMultilevel"/>
    <w:lvl w:ilvl="0">
      <w:start w:val="120"/>
      <w:numFmt w:val="decimal"/>
      <w:lvlText w:val="%1"/>
      <w:lvlJc w:val="left"/>
      <w:pPr>
        <w:ind w:left="670" w:hanging="256"/>
        <w:jc w:val="left"/>
      </w:pPr>
      <w:rPr>
        <w:rFonts w:hint="default" w:ascii="Times New Roman" w:hAnsi="Times New Roman" w:eastAsia="Times New Roman" w:cs="Times New Roman"/>
        <w:w w:val="67"/>
        <w:sz w:val="18"/>
        <w:szCs w:val="18"/>
      </w:rPr>
    </w:lvl>
    <w:lvl w:ilvl="1">
      <w:start w:val="0"/>
      <w:numFmt w:val="bullet"/>
      <w:lvlText w:val="•"/>
      <w:lvlJc w:val="left"/>
      <w:pPr>
        <w:ind w:left="1302" w:hanging="256"/>
      </w:pPr>
      <w:rPr>
        <w:rFonts w:hint="default"/>
      </w:rPr>
    </w:lvl>
    <w:lvl w:ilvl="2">
      <w:start w:val="0"/>
      <w:numFmt w:val="bullet"/>
      <w:lvlText w:val="•"/>
      <w:lvlJc w:val="left"/>
      <w:pPr>
        <w:ind w:left="1924" w:hanging="256"/>
      </w:pPr>
      <w:rPr>
        <w:rFonts w:hint="default"/>
      </w:rPr>
    </w:lvl>
    <w:lvl w:ilvl="3">
      <w:start w:val="0"/>
      <w:numFmt w:val="bullet"/>
      <w:lvlText w:val="•"/>
      <w:lvlJc w:val="left"/>
      <w:pPr>
        <w:ind w:left="2546" w:hanging="256"/>
      </w:pPr>
      <w:rPr>
        <w:rFonts w:hint="default"/>
      </w:rPr>
    </w:lvl>
    <w:lvl w:ilvl="4">
      <w:start w:val="0"/>
      <w:numFmt w:val="bullet"/>
      <w:lvlText w:val="•"/>
      <w:lvlJc w:val="left"/>
      <w:pPr>
        <w:ind w:left="3169" w:hanging="256"/>
      </w:pPr>
      <w:rPr>
        <w:rFonts w:hint="default"/>
      </w:rPr>
    </w:lvl>
    <w:lvl w:ilvl="5">
      <w:start w:val="0"/>
      <w:numFmt w:val="bullet"/>
      <w:lvlText w:val="•"/>
      <w:lvlJc w:val="left"/>
      <w:pPr>
        <w:ind w:left="3791" w:hanging="256"/>
      </w:pPr>
      <w:rPr>
        <w:rFonts w:hint="default"/>
      </w:rPr>
    </w:lvl>
    <w:lvl w:ilvl="6">
      <w:start w:val="0"/>
      <w:numFmt w:val="bullet"/>
      <w:lvlText w:val="•"/>
      <w:lvlJc w:val="left"/>
      <w:pPr>
        <w:ind w:left="4413" w:hanging="256"/>
      </w:pPr>
      <w:rPr>
        <w:rFonts w:hint="default"/>
      </w:rPr>
    </w:lvl>
    <w:lvl w:ilvl="7">
      <w:start w:val="0"/>
      <w:numFmt w:val="bullet"/>
      <w:lvlText w:val="•"/>
      <w:lvlJc w:val="left"/>
      <w:pPr>
        <w:ind w:left="5036" w:hanging="256"/>
      </w:pPr>
      <w:rPr>
        <w:rFonts w:hint="default"/>
      </w:rPr>
    </w:lvl>
    <w:lvl w:ilvl="8">
      <w:start w:val="0"/>
      <w:numFmt w:val="bullet"/>
      <w:lvlText w:val="•"/>
      <w:lvlJc w:val="left"/>
      <w:pPr>
        <w:ind w:left="5658" w:hanging="256"/>
      </w:pPr>
      <w:rPr>
        <w:rFonts w:hint="default"/>
      </w:rPr>
    </w:lvl>
  </w:abstractNum>
  <w:abstractNum w:abstractNumId="67">
    <w:multiLevelType w:val="hybridMultilevel"/>
    <w:lvl w:ilvl="0">
      <w:start w:val="7"/>
      <w:numFmt w:val="decimal"/>
      <w:lvlText w:val="%1."/>
      <w:lvlJc w:val="left"/>
      <w:pPr>
        <w:ind w:left="303" w:hanging="188"/>
        <w:jc w:val="right"/>
      </w:pPr>
      <w:rPr>
        <w:rFonts w:hint="default"/>
        <w:w w:val="127"/>
      </w:rPr>
    </w:lvl>
    <w:lvl w:ilvl="1">
      <w:start w:val="0"/>
      <w:numFmt w:val="bullet"/>
      <w:lvlText w:val="•"/>
      <w:lvlJc w:val="left"/>
      <w:pPr>
        <w:ind w:left="963" w:hanging="188"/>
      </w:pPr>
      <w:rPr>
        <w:rFonts w:hint="default"/>
      </w:rPr>
    </w:lvl>
    <w:lvl w:ilvl="2">
      <w:start w:val="0"/>
      <w:numFmt w:val="bullet"/>
      <w:lvlText w:val="•"/>
      <w:lvlJc w:val="left"/>
      <w:pPr>
        <w:ind w:left="1626" w:hanging="188"/>
      </w:pPr>
      <w:rPr>
        <w:rFonts w:hint="default"/>
      </w:rPr>
    </w:lvl>
    <w:lvl w:ilvl="3">
      <w:start w:val="0"/>
      <w:numFmt w:val="bullet"/>
      <w:lvlText w:val="•"/>
      <w:lvlJc w:val="left"/>
      <w:pPr>
        <w:ind w:left="2289" w:hanging="188"/>
      </w:pPr>
      <w:rPr>
        <w:rFonts w:hint="default"/>
      </w:rPr>
    </w:lvl>
    <w:lvl w:ilvl="4">
      <w:start w:val="0"/>
      <w:numFmt w:val="bullet"/>
      <w:lvlText w:val="•"/>
      <w:lvlJc w:val="left"/>
      <w:pPr>
        <w:ind w:left="2952" w:hanging="188"/>
      </w:pPr>
      <w:rPr>
        <w:rFonts w:hint="default"/>
      </w:rPr>
    </w:lvl>
    <w:lvl w:ilvl="5">
      <w:start w:val="0"/>
      <w:numFmt w:val="bullet"/>
      <w:lvlText w:val="•"/>
      <w:lvlJc w:val="left"/>
      <w:pPr>
        <w:ind w:left="3615" w:hanging="188"/>
      </w:pPr>
      <w:rPr>
        <w:rFonts w:hint="default"/>
      </w:rPr>
    </w:lvl>
    <w:lvl w:ilvl="6">
      <w:start w:val="0"/>
      <w:numFmt w:val="bullet"/>
      <w:lvlText w:val="•"/>
      <w:lvlJc w:val="left"/>
      <w:pPr>
        <w:ind w:left="4279" w:hanging="188"/>
      </w:pPr>
      <w:rPr>
        <w:rFonts w:hint="default"/>
      </w:rPr>
    </w:lvl>
    <w:lvl w:ilvl="7">
      <w:start w:val="0"/>
      <w:numFmt w:val="bullet"/>
      <w:lvlText w:val="•"/>
      <w:lvlJc w:val="left"/>
      <w:pPr>
        <w:ind w:left="4942" w:hanging="188"/>
      </w:pPr>
      <w:rPr>
        <w:rFonts w:hint="default"/>
      </w:rPr>
    </w:lvl>
    <w:lvl w:ilvl="8">
      <w:start w:val="0"/>
      <w:numFmt w:val="bullet"/>
      <w:lvlText w:val="•"/>
      <w:lvlJc w:val="left"/>
      <w:pPr>
        <w:ind w:left="5605" w:hanging="188"/>
      </w:pPr>
      <w:rPr>
        <w:rFonts w:hint="default"/>
      </w:rPr>
    </w:lvl>
  </w:abstractNum>
  <w:abstractNum w:abstractNumId="66">
    <w:multiLevelType w:val="hybridMultilevel"/>
    <w:lvl w:ilvl="0">
      <w:start w:val="0"/>
      <w:numFmt w:val="bullet"/>
      <w:lvlText w:val="·"/>
      <w:lvlJc w:val="left"/>
      <w:pPr>
        <w:ind w:left="665" w:hanging="88"/>
      </w:pPr>
      <w:rPr>
        <w:rFonts w:hint="default" w:ascii="Times New Roman" w:hAnsi="Times New Roman" w:eastAsia="Times New Roman" w:cs="Times New Roman"/>
        <w:w w:val="96"/>
        <w:sz w:val="19"/>
        <w:szCs w:val="19"/>
      </w:rPr>
    </w:lvl>
    <w:lvl w:ilvl="1">
      <w:start w:val="0"/>
      <w:numFmt w:val="bullet"/>
      <w:lvlText w:val="•"/>
      <w:lvlJc w:val="left"/>
      <w:pPr>
        <w:ind w:left="1339" w:hanging="88"/>
      </w:pPr>
      <w:rPr>
        <w:rFonts w:hint="default"/>
      </w:rPr>
    </w:lvl>
    <w:lvl w:ilvl="2">
      <w:start w:val="0"/>
      <w:numFmt w:val="bullet"/>
      <w:lvlText w:val="•"/>
      <w:lvlJc w:val="left"/>
      <w:pPr>
        <w:ind w:left="2019" w:hanging="88"/>
      </w:pPr>
      <w:rPr>
        <w:rFonts w:hint="default"/>
      </w:rPr>
    </w:lvl>
    <w:lvl w:ilvl="3">
      <w:start w:val="0"/>
      <w:numFmt w:val="bullet"/>
      <w:lvlText w:val="•"/>
      <w:lvlJc w:val="left"/>
      <w:pPr>
        <w:ind w:left="2698" w:hanging="88"/>
      </w:pPr>
      <w:rPr>
        <w:rFonts w:hint="default"/>
      </w:rPr>
    </w:lvl>
    <w:lvl w:ilvl="4">
      <w:start w:val="0"/>
      <w:numFmt w:val="bullet"/>
      <w:lvlText w:val="•"/>
      <w:lvlJc w:val="left"/>
      <w:pPr>
        <w:ind w:left="3378" w:hanging="88"/>
      </w:pPr>
      <w:rPr>
        <w:rFonts w:hint="default"/>
      </w:rPr>
    </w:lvl>
    <w:lvl w:ilvl="5">
      <w:start w:val="0"/>
      <w:numFmt w:val="bullet"/>
      <w:lvlText w:val="•"/>
      <w:lvlJc w:val="left"/>
      <w:pPr>
        <w:ind w:left="4057" w:hanging="88"/>
      </w:pPr>
      <w:rPr>
        <w:rFonts w:hint="default"/>
      </w:rPr>
    </w:lvl>
    <w:lvl w:ilvl="6">
      <w:start w:val="0"/>
      <w:numFmt w:val="bullet"/>
      <w:lvlText w:val="•"/>
      <w:lvlJc w:val="left"/>
      <w:pPr>
        <w:ind w:left="4737" w:hanging="88"/>
      </w:pPr>
      <w:rPr>
        <w:rFonts w:hint="default"/>
      </w:rPr>
    </w:lvl>
    <w:lvl w:ilvl="7">
      <w:start w:val="0"/>
      <w:numFmt w:val="bullet"/>
      <w:lvlText w:val="•"/>
      <w:lvlJc w:val="left"/>
      <w:pPr>
        <w:ind w:left="5417" w:hanging="88"/>
      </w:pPr>
      <w:rPr>
        <w:rFonts w:hint="default"/>
      </w:rPr>
    </w:lvl>
    <w:lvl w:ilvl="8">
      <w:start w:val="0"/>
      <w:numFmt w:val="bullet"/>
      <w:lvlText w:val="•"/>
      <w:lvlJc w:val="left"/>
      <w:pPr>
        <w:ind w:left="6096" w:hanging="88"/>
      </w:pPr>
      <w:rPr>
        <w:rFonts w:hint="default"/>
      </w:rPr>
    </w:lvl>
  </w:abstractNum>
  <w:abstractNum w:abstractNumId="65">
    <w:multiLevelType w:val="hybridMultilevel"/>
    <w:lvl w:ilvl="0">
      <w:start w:val="2"/>
      <w:numFmt w:val="decimal"/>
      <w:lvlText w:val="%1."/>
      <w:lvlJc w:val="left"/>
      <w:pPr>
        <w:ind w:left="134" w:hanging="262"/>
        <w:jc w:val="right"/>
      </w:pPr>
      <w:rPr>
        <w:rFonts w:hint="default"/>
        <w:w w:val="124"/>
      </w:rPr>
    </w:lvl>
    <w:lvl w:ilvl="1">
      <w:start w:val="0"/>
      <w:numFmt w:val="bullet"/>
      <w:lvlText w:val="•"/>
      <w:lvlJc w:val="left"/>
      <w:pPr>
        <w:ind w:left="1720" w:hanging="262"/>
      </w:pPr>
      <w:rPr>
        <w:rFonts w:hint="default"/>
      </w:rPr>
    </w:lvl>
    <w:lvl w:ilvl="2">
      <w:start w:val="0"/>
      <w:numFmt w:val="bullet"/>
      <w:lvlText w:val="•"/>
      <w:lvlJc w:val="left"/>
      <w:pPr>
        <w:ind w:left="2297" w:hanging="262"/>
      </w:pPr>
      <w:rPr>
        <w:rFonts w:hint="default"/>
      </w:rPr>
    </w:lvl>
    <w:lvl w:ilvl="3">
      <w:start w:val="0"/>
      <w:numFmt w:val="bullet"/>
      <w:lvlText w:val="•"/>
      <w:lvlJc w:val="left"/>
      <w:pPr>
        <w:ind w:left="2874" w:hanging="262"/>
      </w:pPr>
      <w:rPr>
        <w:rFonts w:hint="default"/>
      </w:rPr>
    </w:lvl>
    <w:lvl w:ilvl="4">
      <w:start w:val="0"/>
      <w:numFmt w:val="bullet"/>
      <w:lvlText w:val="•"/>
      <w:lvlJc w:val="left"/>
      <w:pPr>
        <w:ind w:left="3452" w:hanging="262"/>
      </w:pPr>
      <w:rPr>
        <w:rFonts w:hint="default"/>
      </w:rPr>
    </w:lvl>
    <w:lvl w:ilvl="5">
      <w:start w:val="0"/>
      <w:numFmt w:val="bullet"/>
      <w:lvlText w:val="•"/>
      <w:lvlJc w:val="left"/>
      <w:pPr>
        <w:ind w:left="4029" w:hanging="262"/>
      </w:pPr>
      <w:rPr>
        <w:rFonts w:hint="default"/>
      </w:rPr>
    </w:lvl>
    <w:lvl w:ilvl="6">
      <w:start w:val="0"/>
      <w:numFmt w:val="bullet"/>
      <w:lvlText w:val="•"/>
      <w:lvlJc w:val="left"/>
      <w:pPr>
        <w:ind w:left="4607" w:hanging="262"/>
      </w:pPr>
      <w:rPr>
        <w:rFonts w:hint="default"/>
      </w:rPr>
    </w:lvl>
    <w:lvl w:ilvl="7">
      <w:start w:val="0"/>
      <w:numFmt w:val="bullet"/>
      <w:lvlText w:val="•"/>
      <w:lvlJc w:val="left"/>
      <w:pPr>
        <w:ind w:left="5184" w:hanging="262"/>
      </w:pPr>
      <w:rPr>
        <w:rFonts w:hint="default"/>
      </w:rPr>
    </w:lvl>
    <w:lvl w:ilvl="8">
      <w:start w:val="0"/>
      <w:numFmt w:val="bullet"/>
      <w:lvlText w:val="•"/>
      <w:lvlJc w:val="left"/>
      <w:pPr>
        <w:ind w:left="5762" w:hanging="262"/>
      </w:pPr>
      <w:rPr>
        <w:rFonts w:hint="default"/>
      </w:rPr>
    </w:lvl>
  </w:abstractNum>
  <w:abstractNum w:abstractNumId="64">
    <w:multiLevelType w:val="hybridMultilevel"/>
    <w:lvl w:ilvl="0">
      <w:start w:val="14"/>
      <w:numFmt w:val="decimal"/>
      <w:lvlText w:val="%1."/>
      <w:lvlJc w:val="left"/>
      <w:pPr>
        <w:ind w:left="119" w:hanging="329"/>
        <w:jc w:val="left"/>
      </w:pPr>
      <w:rPr>
        <w:rFonts w:hint="default" w:ascii="Times New Roman" w:hAnsi="Times New Roman" w:eastAsia="Times New Roman" w:cs="Times New Roman"/>
        <w:w w:val="111"/>
        <w:sz w:val="18"/>
        <w:szCs w:val="18"/>
      </w:rPr>
    </w:lvl>
    <w:lvl w:ilvl="1">
      <w:start w:val="2"/>
      <w:numFmt w:val="decimal"/>
      <w:lvlText w:val="%2."/>
      <w:lvlJc w:val="left"/>
      <w:pPr>
        <w:ind w:left="771" w:hanging="241"/>
        <w:jc w:val="right"/>
      </w:pPr>
      <w:rPr>
        <w:rFonts w:hint="default"/>
        <w:w w:val="101"/>
      </w:rPr>
    </w:lvl>
    <w:lvl w:ilvl="2">
      <w:start w:val="0"/>
      <w:numFmt w:val="bullet"/>
      <w:lvlText w:val="•"/>
      <w:lvlJc w:val="left"/>
      <w:pPr>
        <w:ind w:left="1454" w:hanging="241"/>
      </w:pPr>
      <w:rPr>
        <w:rFonts w:hint="default"/>
      </w:rPr>
    </w:lvl>
    <w:lvl w:ilvl="3">
      <w:start w:val="0"/>
      <w:numFmt w:val="bullet"/>
      <w:lvlText w:val="•"/>
      <w:lvlJc w:val="left"/>
      <w:pPr>
        <w:ind w:left="2129" w:hanging="241"/>
      </w:pPr>
      <w:rPr>
        <w:rFonts w:hint="default"/>
      </w:rPr>
    </w:lvl>
    <w:lvl w:ilvl="4">
      <w:start w:val="0"/>
      <w:numFmt w:val="bullet"/>
      <w:lvlText w:val="•"/>
      <w:lvlJc w:val="left"/>
      <w:pPr>
        <w:ind w:left="2803" w:hanging="241"/>
      </w:pPr>
      <w:rPr>
        <w:rFonts w:hint="default"/>
      </w:rPr>
    </w:lvl>
    <w:lvl w:ilvl="5">
      <w:start w:val="0"/>
      <w:numFmt w:val="bullet"/>
      <w:lvlText w:val="•"/>
      <w:lvlJc w:val="left"/>
      <w:pPr>
        <w:ind w:left="3478" w:hanging="241"/>
      </w:pPr>
      <w:rPr>
        <w:rFonts w:hint="default"/>
      </w:rPr>
    </w:lvl>
    <w:lvl w:ilvl="6">
      <w:start w:val="0"/>
      <w:numFmt w:val="bullet"/>
      <w:lvlText w:val="•"/>
      <w:lvlJc w:val="left"/>
      <w:pPr>
        <w:ind w:left="4153" w:hanging="241"/>
      </w:pPr>
      <w:rPr>
        <w:rFonts w:hint="default"/>
      </w:rPr>
    </w:lvl>
    <w:lvl w:ilvl="7">
      <w:start w:val="0"/>
      <w:numFmt w:val="bullet"/>
      <w:lvlText w:val="•"/>
      <w:lvlJc w:val="left"/>
      <w:pPr>
        <w:ind w:left="4827" w:hanging="241"/>
      </w:pPr>
      <w:rPr>
        <w:rFonts w:hint="default"/>
      </w:rPr>
    </w:lvl>
    <w:lvl w:ilvl="8">
      <w:start w:val="0"/>
      <w:numFmt w:val="bullet"/>
      <w:lvlText w:val="•"/>
      <w:lvlJc w:val="left"/>
      <w:pPr>
        <w:ind w:left="5502" w:hanging="241"/>
      </w:pPr>
      <w:rPr>
        <w:rFonts w:hint="default"/>
      </w:rPr>
    </w:lvl>
  </w:abstractNum>
  <w:abstractNum w:abstractNumId="56">
    <w:multiLevelType w:val="hybridMultilevel"/>
    <w:lvl w:ilvl="0">
      <w:start w:val="0"/>
      <w:numFmt w:val="bullet"/>
      <w:lvlText w:val="•"/>
      <w:lvlJc w:val="left"/>
      <w:pPr>
        <w:ind w:left="285" w:hanging="178"/>
      </w:pPr>
      <w:rPr>
        <w:rFonts w:hint="default" w:ascii="Times New Roman" w:hAnsi="Times New Roman" w:eastAsia="Times New Roman" w:cs="Times New Roman"/>
        <w:w w:val="90"/>
        <w:sz w:val="19"/>
        <w:szCs w:val="19"/>
      </w:rPr>
    </w:lvl>
    <w:lvl w:ilvl="1">
      <w:start w:val="0"/>
      <w:numFmt w:val="bullet"/>
      <w:lvlText w:val="•"/>
      <w:lvlJc w:val="left"/>
      <w:pPr>
        <w:ind w:left="959" w:hanging="178"/>
      </w:pPr>
      <w:rPr>
        <w:rFonts w:hint="default"/>
      </w:rPr>
    </w:lvl>
    <w:lvl w:ilvl="2">
      <w:start w:val="0"/>
      <w:numFmt w:val="bullet"/>
      <w:lvlText w:val="•"/>
      <w:lvlJc w:val="left"/>
      <w:pPr>
        <w:ind w:left="1639" w:hanging="178"/>
      </w:pPr>
      <w:rPr>
        <w:rFonts w:hint="default"/>
      </w:rPr>
    </w:lvl>
    <w:lvl w:ilvl="3">
      <w:start w:val="0"/>
      <w:numFmt w:val="bullet"/>
      <w:lvlText w:val="•"/>
      <w:lvlJc w:val="left"/>
      <w:pPr>
        <w:ind w:left="2319" w:hanging="178"/>
      </w:pPr>
      <w:rPr>
        <w:rFonts w:hint="default"/>
      </w:rPr>
    </w:lvl>
    <w:lvl w:ilvl="4">
      <w:start w:val="0"/>
      <w:numFmt w:val="bullet"/>
      <w:lvlText w:val="•"/>
      <w:lvlJc w:val="left"/>
      <w:pPr>
        <w:ind w:left="2999" w:hanging="178"/>
      </w:pPr>
      <w:rPr>
        <w:rFonts w:hint="default"/>
      </w:rPr>
    </w:lvl>
    <w:lvl w:ilvl="5">
      <w:start w:val="0"/>
      <w:numFmt w:val="bullet"/>
      <w:lvlText w:val="•"/>
      <w:lvlJc w:val="left"/>
      <w:pPr>
        <w:ind w:left="3679" w:hanging="178"/>
      </w:pPr>
      <w:rPr>
        <w:rFonts w:hint="default"/>
      </w:rPr>
    </w:lvl>
    <w:lvl w:ilvl="6">
      <w:start w:val="0"/>
      <w:numFmt w:val="bullet"/>
      <w:lvlText w:val="•"/>
      <w:lvlJc w:val="left"/>
      <w:pPr>
        <w:ind w:left="4359" w:hanging="178"/>
      </w:pPr>
      <w:rPr>
        <w:rFonts w:hint="default"/>
      </w:rPr>
    </w:lvl>
    <w:lvl w:ilvl="7">
      <w:start w:val="0"/>
      <w:numFmt w:val="bullet"/>
      <w:lvlText w:val="•"/>
      <w:lvlJc w:val="left"/>
      <w:pPr>
        <w:ind w:left="5039" w:hanging="178"/>
      </w:pPr>
      <w:rPr>
        <w:rFonts w:hint="default"/>
      </w:rPr>
    </w:lvl>
    <w:lvl w:ilvl="8">
      <w:start w:val="0"/>
      <w:numFmt w:val="bullet"/>
      <w:lvlText w:val="•"/>
      <w:lvlJc w:val="left"/>
      <w:pPr>
        <w:ind w:left="5719" w:hanging="178"/>
      </w:pPr>
      <w:rPr>
        <w:rFonts w:hint="default"/>
      </w:rPr>
    </w:lvl>
  </w:abstractNum>
  <w:abstractNum w:abstractNumId="55">
    <w:multiLevelType w:val="hybridMultilevel"/>
    <w:lvl w:ilvl="0">
      <w:start w:val="28"/>
      <w:numFmt w:val="decimal"/>
      <w:lvlText w:val="%1."/>
      <w:lvlJc w:val="left"/>
      <w:pPr>
        <w:ind w:left="476" w:hanging="349"/>
        <w:jc w:val="left"/>
      </w:pPr>
      <w:rPr>
        <w:rFonts w:hint="default" w:ascii="Times New Roman" w:hAnsi="Times New Roman" w:eastAsia="Times New Roman" w:cs="Times New Roman"/>
        <w:w w:val="106"/>
        <w:sz w:val="18"/>
        <w:szCs w:val="18"/>
      </w:rPr>
    </w:lvl>
    <w:lvl w:ilvl="1">
      <w:start w:val="25"/>
      <w:numFmt w:val="decimal"/>
      <w:lvlText w:val="%2."/>
      <w:lvlJc w:val="left"/>
      <w:pPr>
        <w:ind w:left="322" w:hanging="360"/>
        <w:jc w:val="right"/>
      </w:pPr>
      <w:rPr>
        <w:rFonts w:hint="default"/>
        <w:w w:val="102"/>
      </w:rPr>
    </w:lvl>
    <w:lvl w:ilvl="2">
      <w:start w:val="4"/>
      <w:numFmt w:val="decimal"/>
      <w:lvlText w:val="%3."/>
      <w:lvlJc w:val="left"/>
      <w:pPr>
        <w:ind w:left="348" w:hanging="203"/>
        <w:jc w:val="right"/>
      </w:pPr>
      <w:rPr>
        <w:rFonts w:hint="default"/>
        <w:w w:val="101"/>
      </w:rPr>
    </w:lvl>
    <w:lvl w:ilvl="3">
      <w:start w:val="0"/>
      <w:numFmt w:val="bullet"/>
      <w:lvlText w:val="•"/>
      <w:lvlJc w:val="left"/>
      <w:pPr>
        <w:ind w:left="480" w:hanging="203"/>
      </w:pPr>
      <w:rPr>
        <w:rFonts w:hint="default"/>
      </w:rPr>
    </w:lvl>
    <w:lvl w:ilvl="4">
      <w:start w:val="0"/>
      <w:numFmt w:val="bullet"/>
      <w:lvlText w:val="•"/>
      <w:lvlJc w:val="left"/>
      <w:pPr>
        <w:ind w:left="700" w:hanging="203"/>
      </w:pPr>
      <w:rPr>
        <w:rFonts w:hint="default"/>
      </w:rPr>
    </w:lvl>
    <w:lvl w:ilvl="5">
      <w:start w:val="0"/>
      <w:numFmt w:val="bullet"/>
      <w:lvlText w:val="•"/>
      <w:lvlJc w:val="left"/>
      <w:pPr>
        <w:ind w:left="780" w:hanging="203"/>
      </w:pPr>
      <w:rPr>
        <w:rFonts w:hint="default"/>
      </w:rPr>
    </w:lvl>
    <w:lvl w:ilvl="6">
      <w:start w:val="0"/>
      <w:numFmt w:val="bullet"/>
      <w:lvlText w:val="•"/>
      <w:lvlJc w:val="left"/>
      <w:pPr>
        <w:ind w:left="1896" w:hanging="203"/>
      </w:pPr>
      <w:rPr>
        <w:rFonts w:hint="default"/>
      </w:rPr>
    </w:lvl>
    <w:lvl w:ilvl="7">
      <w:start w:val="0"/>
      <w:numFmt w:val="bullet"/>
      <w:lvlText w:val="•"/>
      <w:lvlJc w:val="left"/>
      <w:pPr>
        <w:ind w:left="3013" w:hanging="203"/>
      </w:pPr>
      <w:rPr>
        <w:rFonts w:hint="default"/>
      </w:rPr>
    </w:lvl>
    <w:lvl w:ilvl="8">
      <w:start w:val="0"/>
      <w:numFmt w:val="bullet"/>
      <w:lvlText w:val="•"/>
      <w:lvlJc w:val="left"/>
      <w:pPr>
        <w:ind w:left="4129" w:hanging="203"/>
      </w:pPr>
      <w:rPr>
        <w:rFonts w:hint="default"/>
      </w:rPr>
    </w:lvl>
  </w:abstractNum>
  <w:abstractNum w:abstractNumId="53">
    <w:multiLevelType w:val="hybridMultilevel"/>
    <w:lvl w:ilvl="0">
      <w:start w:val="28"/>
      <w:numFmt w:val="decimal"/>
      <w:lvlText w:val="%1."/>
      <w:lvlJc w:val="left"/>
      <w:pPr>
        <w:ind w:left="113" w:hanging="341"/>
        <w:jc w:val="left"/>
      </w:pPr>
      <w:rPr>
        <w:rFonts w:hint="default" w:ascii="Times New Roman" w:hAnsi="Times New Roman" w:eastAsia="Times New Roman" w:cs="Times New Roman"/>
        <w:w w:val="102"/>
        <w:sz w:val="19"/>
        <w:szCs w:val="19"/>
      </w:rPr>
    </w:lvl>
    <w:lvl w:ilvl="1">
      <w:start w:val="0"/>
      <w:numFmt w:val="bullet"/>
      <w:lvlText w:val="•"/>
      <w:lvlJc w:val="left"/>
      <w:pPr>
        <w:ind w:left="800" w:hanging="341"/>
      </w:pPr>
      <w:rPr>
        <w:rFonts w:hint="default"/>
      </w:rPr>
    </w:lvl>
    <w:lvl w:ilvl="2">
      <w:start w:val="0"/>
      <w:numFmt w:val="bullet"/>
      <w:lvlText w:val="•"/>
      <w:lvlJc w:val="left"/>
      <w:pPr>
        <w:ind w:left="1480" w:hanging="341"/>
      </w:pPr>
      <w:rPr>
        <w:rFonts w:hint="default"/>
      </w:rPr>
    </w:lvl>
    <w:lvl w:ilvl="3">
      <w:start w:val="0"/>
      <w:numFmt w:val="bullet"/>
      <w:lvlText w:val="•"/>
      <w:lvlJc w:val="left"/>
      <w:pPr>
        <w:ind w:left="2160" w:hanging="341"/>
      </w:pPr>
      <w:rPr>
        <w:rFonts w:hint="default"/>
      </w:rPr>
    </w:lvl>
    <w:lvl w:ilvl="4">
      <w:start w:val="0"/>
      <w:numFmt w:val="bullet"/>
      <w:lvlText w:val="•"/>
      <w:lvlJc w:val="left"/>
      <w:pPr>
        <w:ind w:left="2840" w:hanging="341"/>
      </w:pPr>
      <w:rPr>
        <w:rFonts w:hint="default"/>
      </w:rPr>
    </w:lvl>
    <w:lvl w:ilvl="5">
      <w:start w:val="0"/>
      <w:numFmt w:val="bullet"/>
      <w:lvlText w:val="•"/>
      <w:lvlJc w:val="left"/>
      <w:pPr>
        <w:ind w:left="3520" w:hanging="341"/>
      </w:pPr>
      <w:rPr>
        <w:rFonts w:hint="default"/>
      </w:rPr>
    </w:lvl>
    <w:lvl w:ilvl="6">
      <w:start w:val="0"/>
      <w:numFmt w:val="bullet"/>
      <w:lvlText w:val="•"/>
      <w:lvlJc w:val="left"/>
      <w:pPr>
        <w:ind w:left="4200" w:hanging="341"/>
      </w:pPr>
      <w:rPr>
        <w:rFonts w:hint="default"/>
      </w:rPr>
    </w:lvl>
    <w:lvl w:ilvl="7">
      <w:start w:val="0"/>
      <w:numFmt w:val="bullet"/>
      <w:lvlText w:val="•"/>
      <w:lvlJc w:val="left"/>
      <w:pPr>
        <w:ind w:left="4880" w:hanging="341"/>
      </w:pPr>
      <w:rPr>
        <w:rFonts w:hint="default"/>
      </w:rPr>
    </w:lvl>
    <w:lvl w:ilvl="8">
      <w:start w:val="0"/>
      <w:numFmt w:val="bullet"/>
      <w:lvlText w:val="•"/>
      <w:lvlJc w:val="left"/>
      <w:pPr>
        <w:ind w:left="5560" w:hanging="341"/>
      </w:pPr>
      <w:rPr>
        <w:rFonts w:hint="default"/>
      </w:rPr>
    </w:lvl>
  </w:abstractNum>
  <w:abstractNum w:abstractNumId="52">
    <w:multiLevelType w:val="hybridMultilevel"/>
    <w:lvl w:ilvl="0">
      <w:start w:val="8"/>
      <w:numFmt w:val="decimal"/>
      <w:lvlText w:val="%1."/>
      <w:lvlJc w:val="left"/>
      <w:pPr>
        <w:ind w:left="1274" w:hanging="250"/>
        <w:jc w:val="left"/>
      </w:pPr>
      <w:rPr>
        <w:rFonts w:hint="default" w:ascii="Times New Roman" w:hAnsi="Times New Roman" w:eastAsia="Times New Roman" w:cs="Times New Roman"/>
        <w:w w:val="108"/>
        <w:sz w:val="19"/>
        <w:szCs w:val="19"/>
      </w:rPr>
    </w:lvl>
    <w:lvl w:ilvl="1">
      <w:start w:val="0"/>
      <w:numFmt w:val="bullet"/>
      <w:lvlText w:val="•"/>
      <w:lvlJc w:val="left"/>
      <w:pPr>
        <w:ind w:left="1895" w:hanging="250"/>
      </w:pPr>
      <w:rPr>
        <w:rFonts w:hint="default"/>
      </w:rPr>
    </w:lvl>
    <w:lvl w:ilvl="2">
      <w:start w:val="0"/>
      <w:numFmt w:val="bullet"/>
      <w:lvlText w:val="•"/>
      <w:lvlJc w:val="left"/>
      <w:pPr>
        <w:ind w:left="2510" w:hanging="250"/>
      </w:pPr>
      <w:rPr>
        <w:rFonts w:hint="default"/>
      </w:rPr>
    </w:lvl>
    <w:lvl w:ilvl="3">
      <w:start w:val="0"/>
      <w:numFmt w:val="bullet"/>
      <w:lvlText w:val="•"/>
      <w:lvlJc w:val="left"/>
      <w:pPr>
        <w:ind w:left="3125" w:hanging="250"/>
      </w:pPr>
      <w:rPr>
        <w:rFonts w:hint="default"/>
      </w:rPr>
    </w:lvl>
    <w:lvl w:ilvl="4">
      <w:start w:val="0"/>
      <w:numFmt w:val="bullet"/>
      <w:lvlText w:val="•"/>
      <w:lvlJc w:val="left"/>
      <w:pPr>
        <w:ind w:left="3740" w:hanging="250"/>
      </w:pPr>
      <w:rPr>
        <w:rFonts w:hint="default"/>
      </w:rPr>
    </w:lvl>
    <w:lvl w:ilvl="5">
      <w:start w:val="0"/>
      <w:numFmt w:val="bullet"/>
      <w:lvlText w:val="•"/>
      <w:lvlJc w:val="left"/>
      <w:pPr>
        <w:ind w:left="4355" w:hanging="250"/>
      </w:pPr>
      <w:rPr>
        <w:rFonts w:hint="default"/>
      </w:rPr>
    </w:lvl>
    <w:lvl w:ilvl="6">
      <w:start w:val="0"/>
      <w:numFmt w:val="bullet"/>
      <w:lvlText w:val="•"/>
      <w:lvlJc w:val="left"/>
      <w:pPr>
        <w:ind w:left="4971" w:hanging="250"/>
      </w:pPr>
      <w:rPr>
        <w:rFonts w:hint="default"/>
      </w:rPr>
    </w:lvl>
    <w:lvl w:ilvl="7">
      <w:start w:val="0"/>
      <w:numFmt w:val="bullet"/>
      <w:lvlText w:val="•"/>
      <w:lvlJc w:val="left"/>
      <w:pPr>
        <w:ind w:left="5586" w:hanging="250"/>
      </w:pPr>
      <w:rPr>
        <w:rFonts w:hint="default"/>
      </w:rPr>
    </w:lvl>
    <w:lvl w:ilvl="8">
      <w:start w:val="0"/>
      <w:numFmt w:val="bullet"/>
      <w:lvlText w:val="•"/>
      <w:lvlJc w:val="left"/>
      <w:pPr>
        <w:ind w:left="6201" w:hanging="250"/>
      </w:pPr>
      <w:rPr>
        <w:rFonts w:hint="default"/>
      </w:rPr>
    </w:lvl>
  </w:abstractNum>
  <w:abstractNum w:abstractNumId="51">
    <w:multiLevelType w:val="hybridMultilevel"/>
    <w:lvl w:ilvl="0">
      <w:start w:val="0"/>
      <w:numFmt w:val="bullet"/>
      <w:lvlText w:val="-"/>
      <w:lvlJc w:val="left"/>
      <w:pPr>
        <w:ind w:left="122" w:hanging="304"/>
      </w:pPr>
      <w:rPr>
        <w:rFonts w:hint="default" w:ascii="Times New Roman" w:hAnsi="Times New Roman" w:eastAsia="Times New Roman" w:cs="Times New Roman"/>
        <w:w w:val="113"/>
        <w:sz w:val="19"/>
        <w:szCs w:val="19"/>
      </w:rPr>
    </w:lvl>
    <w:lvl w:ilvl="1">
      <w:start w:val="0"/>
      <w:numFmt w:val="bullet"/>
      <w:lvlText w:val="•"/>
      <w:lvlJc w:val="left"/>
      <w:pPr>
        <w:ind w:left="843" w:hanging="304"/>
      </w:pPr>
      <w:rPr>
        <w:rFonts w:hint="default"/>
      </w:rPr>
    </w:lvl>
    <w:lvl w:ilvl="2">
      <w:start w:val="0"/>
      <w:numFmt w:val="bullet"/>
      <w:lvlText w:val="•"/>
      <w:lvlJc w:val="left"/>
      <w:pPr>
        <w:ind w:left="1567" w:hanging="304"/>
      </w:pPr>
      <w:rPr>
        <w:rFonts w:hint="default"/>
      </w:rPr>
    </w:lvl>
    <w:lvl w:ilvl="3">
      <w:start w:val="0"/>
      <w:numFmt w:val="bullet"/>
      <w:lvlText w:val="•"/>
      <w:lvlJc w:val="left"/>
      <w:pPr>
        <w:ind w:left="2291" w:hanging="304"/>
      </w:pPr>
      <w:rPr>
        <w:rFonts w:hint="default"/>
      </w:rPr>
    </w:lvl>
    <w:lvl w:ilvl="4">
      <w:start w:val="0"/>
      <w:numFmt w:val="bullet"/>
      <w:lvlText w:val="•"/>
      <w:lvlJc w:val="left"/>
      <w:pPr>
        <w:ind w:left="3015" w:hanging="304"/>
      </w:pPr>
      <w:rPr>
        <w:rFonts w:hint="default"/>
      </w:rPr>
    </w:lvl>
    <w:lvl w:ilvl="5">
      <w:start w:val="0"/>
      <w:numFmt w:val="bullet"/>
      <w:lvlText w:val="•"/>
      <w:lvlJc w:val="left"/>
      <w:pPr>
        <w:ind w:left="3739" w:hanging="304"/>
      </w:pPr>
      <w:rPr>
        <w:rFonts w:hint="default"/>
      </w:rPr>
    </w:lvl>
    <w:lvl w:ilvl="6">
      <w:start w:val="0"/>
      <w:numFmt w:val="bullet"/>
      <w:lvlText w:val="•"/>
      <w:lvlJc w:val="left"/>
      <w:pPr>
        <w:ind w:left="4463" w:hanging="304"/>
      </w:pPr>
      <w:rPr>
        <w:rFonts w:hint="default"/>
      </w:rPr>
    </w:lvl>
    <w:lvl w:ilvl="7">
      <w:start w:val="0"/>
      <w:numFmt w:val="bullet"/>
      <w:lvlText w:val="•"/>
      <w:lvlJc w:val="left"/>
      <w:pPr>
        <w:ind w:left="5187" w:hanging="304"/>
      </w:pPr>
      <w:rPr>
        <w:rFonts w:hint="default"/>
      </w:rPr>
    </w:lvl>
    <w:lvl w:ilvl="8">
      <w:start w:val="0"/>
      <w:numFmt w:val="bullet"/>
      <w:lvlText w:val="•"/>
      <w:lvlJc w:val="left"/>
      <w:pPr>
        <w:ind w:left="5911" w:hanging="304"/>
      </w:pPr>
      <w:rPr>
        <w:rFonts w:hint="default"/>
      </w:rPr>
    </w:lvl>
  </w:abstractNum>
  <w:abstractNum w:abstractNumId="50">
    <w:multiLevelType w:val="hybridMultilevel"/>
    <w:lvl w:ilvl="0">
      <w:start w:val="19"/>
      <w:numFmt w:val="decimal"/>
      <w:lvlText w:val="%1."/>
      <w:lvlJc w:val="left"/>
      <w:pPr>
        <w:ind w:left="119" w:hanging="361"/>
        <w:jc w:val="left"/>
      </w:pPr>
      <w:rPr>
        <w:rFonts w:hint="default" w:ascii="Times New Roman" w:hAnsi="Times New Roman" w:eastAsia="Times New Roman" w:cs="Times New Roman"/>
        <w:w w:val="105"/>
        <w:sz w:val="19"/>
        <w:szCs w:val="19"/>
      </w:rPr>
    </w:lvl>
    <w:lvl w:ilvl="1">
      <w:start w:val="0"/>
      <w:numFmt w:val="bullet"/>
      <w:lvlText w:val="•"/>
      <w:lvlJc w:val="left"/>
      <w:pPr>
        <w:ind w:left="500" w:hanging="275"/>
      </w:pPr>
      <w:rPr>
        <w:rFonts w:hint="default" w:ascii="Times New Roman" w:hAnsi="Times New Roman" w:eastAsia="Times New Roman" w:cs="Times New Roman"/>
        <w:w w:val="41"/>
        <w:sz w:val="19"/>
        <w:szCs w:val="19"/>
      </w:rPr>
    </w:lvl>
    <w:lvl w:ilvl="2">
      <w:start w:val="0"/>
      <w:numFmt w:val="bullet"/>
      <w:lvlText w:val="•"/>
      <w:lvlJc w:val="left"/>
      <w:pPr>
        <w:ind w:left="2500" w:hanging="275"/>
      </w:pPr>
      <w:rPr>
        <w:rFonts w:hint="default"/>
      </w:rPr>
    </w:lvl>
    <w:lvl w:ilvl="3">
      <w:start w:val="0"/>
      <w:numFmt w:val="bullet"/>
      <w:lvlText w:val="•"/>
      <w:lvlJc w:val="left"/>
      <w:pPr>
        <w:ind w:left="3052" w:hanging="275"/>
      </w:pPr>
      <w:rPr>
        <w:rFonts w:hint="default"/>
      </w:rPr>
    </w:lvl>
    <w:lvl w:ilvl="4">
      <w:start w:val="0"/>
      <w:numFmt w:val="bullet"/>
      <w:lvlText w:val="•"/>
      <w:lvlJc w:val="left"/>
      <w:pPr>
        <w:ind w:left="3604" w:hanging="275"/>
      </w:pPr>
      <w:rPr>
        <w:rFonts w:hint="default"/>
      </w:rPr>
    </w:lvl>
    <w:lvl w:ilvl="5">
      <w:start w:val="0"/>
      <w:numFmt w:val="bullet"/>
      <w:lvlText w:val="•"/>
      <w:lvlJc w:val="left"/>
      <w:pPr>
        <w:ind w:left="4156" w:hanging="275"/>
      </w:pPr>
      <w:rPr>
        <w:rFonts w:hint="default"/>
      </w:rPr>
    </w:lvl>
    <w:lvl w:ilvl="6">
      <w:start w:val="0"/>
      <w:numFmt w:val="bullet"/>
      <w:lvlText w:val="•"/>
      <w:lvlJc w:val="left"/>
      <w:pPr>
        <w:ind w:left="4708" w:hanging="275"/>
      </w:pPr>
      <w:rPr>
        <w:rFonts w:hint="default"/>
      </w:rPr>
    </w:lvl>
    <w:lvl w:ilvl="7">
      <w:start w:val="0"/>
      <w:numFmt w:val="bullet"/>
      <w:lvlText w:val="•"/>
      <w:lvlJc w:val="left"/>
      <w:pPr>
        <w:ind w:left="5260" w:hanging="275"/>
      </w:pPr>
      <w:rPr>
        <w:rFonts w:hint="default"/>
      </w:rPr>
    </w:lvl>
    <w:lvl w:ilvl="8">
      <w:start w:val="0"/>
      <w:numFmt w:val="bullet"/>
      <w:lvlText w:val="•"/>
      <w:lvlJc w:val="left"/>
      <w:pPr>
        <w:ind w:left="5812" w:hanging="275"/>
      </w:pPr>
      <w:rPr>
        <w:rFonts w:hint="default"/>
      </w:rPr>
    </w:lvl>
  </w:abstractNum>
  <w:abstractNum w:abstractNumId="48">
    <w:multiLevelType w:val="hybridMultilevel"/>
    <w:lvl w:ilvl="0">
      <w:start w:val="10"/>
      <w:numFmt w:val="decimal"/>
      <w:lvlText w:val="%1."/>
      <w:lvlJc w:val="left"/>
      <w:pPr>
        <w:ind w:left="119" w:hanging="337"/>
        <w:jc w:val="right"/>
      </w:pPr>
      <w:rPr>
        <w:rFonts w:hint="default" w:ascii="Times New Roman" w:hAnsi="Times New Roman" w:eastAsia="Times New Roman" w:cs="Times New Roman"/>
        <w:w w:val="105"/>
        <w:sz w:val="19"/>
        <w:szCs w:val="19"/>
      </w:rPr>
    </w:lvl>
    <w:lvl w:ilvl="1">
      <w:start w:val="0"/>
      <w:numFmt w:val="bullet"/>
      <w:lvlText w:val="•"/>
      <w:lvlJc w:val="left"/>
      <w:pPr>
        <w:ind w:left="1200" w:hanging="337"/>
      </w:pPr>
      <w:rPr>
        <w:rFonts w:hint="default"/>
      </w:rPr>
    </w:lvl>
    <w:lvl w:ilvl="2">
      <w:start w:val="0"/>
      <w:numFmt w:val="bullet"/>
      <w:lvlText w:val="•"/>
      <w:lvlJc w:val="left"/>
      <w:pPr>
        <w:ind w:left="1833" w:hanging="337"/>
      </w:pPr>
      <w:rPr>
        <w:rFonts w:hint="default"/>
      </w:rPr>
    </w:lvl>
    <w:lvl w:ilvl="3">
      <w:start w:val="0"/>
      <w:numFmt w:val="bullet"/>
      <w:lvlText w:val="•"/>
      <w:lvlJc w:val="left"/>
      <w:pPr>
        <w:ind w:left="2467" w:hanging="337"/>
      </w:pPr>
      <w:rPr>
        <w:rFonts w:hint="default"/>
      </w:rPr>
    </w:lvl>
    <w:lvl w:ilvl="4">
      <w:start w:val="0"/>
      <w:numFmt w:val="bullet"/>
      <w:lvlText w:val="•"/>
      <w:lvlJc w:val="left"/>
      <w:pPr>
        <w:ind w:left="3101" w:hanging="337"/>
      </w:pPr>
      <w:rPr>
        <w:rFonts w:hint="default"/>
      </w:rPr>
    </w:lvl>
    <w:lvl w:ilvl="5">
      <w:start w:val="0"/>
      <w:numFmt w:val="bullet"/>
      <w:lvlText w:val="•"/>
      <w:lvlJc w:val="left"/>
      <w:pPr>
        <w:ind w:left="3735" w:hanging="337"/>
      </w:pPr>
      <w:rPr>
        <w:rFonts w:hint="default"/>
      </w:rPr>
    </w:lvl>
    <w:lvl w:ilvl="6">
      <w:start w:val="0"/>
      <w:numFmt w:val="bullet"/>
      <w:lvlText w:val="•"/>
      <w:lvlJc w:val="left"/>
      <w:pPr>
        <w:ind w:left="4369" w:hanging="337"/>
      </w:pPr>
      <w:rPr>
        <w:rFonts w:hint="default"/>
      </w:rPr>
    </w:lvl>
    <w:lvl w:ilvl="7">
      <w:start w:val="0"/>
      <w:numFmt w:val="bullet"/>
      <w:lvlText w:val="•"/>
      <w:lvlJc w:val="left"/>
      <w:pPr>
        <w:ind w:left="5002" w:hanging="337"/>
      </w:pPr>
      <w:rPr>
        <w:rFonts w:hint="default"/>
      </w:rPr>
    </w:lvl>
    <w:lvl w:ilvl="8">
      <w:start w:val="0"/>
      <w:numFmt w:val="bullet"/>
      <w:lvlText w:val="•"/>
      <w:lvlJc w:val="left"/>
      <w:pPr>
        <w:ind w:left="5636" w:hanging="337"/>
      </w:pPr>
      <w:rPr>
        <w:rFonts w:hint="default"/>
      </w:rPr>
    </w:lvl>
  </w:abstractNum>
  <w:abstractNum w:abstractNumId="47">
    <w:multiLevelType w:val="hybridMultilevel"/>
    <w:lvl w:ilvl="0">
      <w:start w:val="71"/>
      <w:numFmt w:val="decimal"/>
      <w:lvlText w:val="%1"/>
      <w:lvlJc w:val="left"/>
      <w:pPr>
        <w:ind w:left="111" w:hanging="188"/>
        <w:jc w:val="left"/>
      </w:pPr>
      <w:rPr>
        <w:rFonts w:hint="default" w:ascii="Times New Roman" w:hAnsi="Times New Roman" w:eastAsia="Times New Roman" w:cs="Times New Roman"/>
        <w:w w:val="91"/>
        <w:sz w:val="14"/>
        <w:szCs w:val="14"/>
      </w:rPr>
    </w:lvl>
    <w:lvl w:ilvl="1">
      <w:start w:val="0"/>
      <w:numFmt w:val="bullet"/>
      <w:lvlText w:val="•"/>
      <w:lvlJc w:val="left"/>
      <w:pPr>
        <w:ind w:left="2580" w:hanging="188"/>
      </w:pPr>
      <w:rPr>
        <w:rFonts w:hint="default"/>
      </w:rPr>
    </w:lvl>
    <w:lvl w:ilvl="2">
      <w:start w:val="0"/>
      <w:numFmt w:val="bullet"/>
      <w:lvlText w:val="•"/>
      <w:lvlJc w:val="left"/>
      <w:pPr>
        <w:ind w:left="3047" w:hanging="188"/>
      </w:pPr>
      <w:rPr>
        <w:rFonts w:hint="default"/>
      </w:rPr>
    </w:lvl>
    <w:lvl w:ilvl="3">
      <w:start w:val="0"/>
      <w:numFmt w:val="bullet"/>
      <w:lvlText w:val="•"/>
      <w:lvlJc w:val="left"/>
      <w:pPr>
        <w:ind w:left="3514" w:hanging="188"/>
      </w:pPr>
      <w:rPr>
        <w:rFonts w:hint="default"/>
      </w:rPr>
    </w:lvl>
    <w:lvl w:ilvl="4">
      <w:start w:val="0"/>
      <w:numFmt w:val="bullet"/>
      <w:lvlText w:val="•"/>
      <w:lvlJc w:val="left"/>
      <w:pPr>
        <w:ind w:left="3981" w:hanging="188"/>
      </w:pPr>
      <w:rPr>
        <w:rFonts w:hint="default"/>
      </w:rPr>
    </w:lvl>
    <w:lvl w:ilvl="5">
      <w:start w:val="0"/>
      <w:numFmt w:val="bullet"/>
      <w:lvlText w:val="•"/>
      <w:lvlJc w:val="left"/>
      <w:pPr>
        <w:ind w:left="4448" w:hanging="188"/>
      </w:pPr>
      <w:rPr>
        <w:rFonts w:hint="default"/>
      </w:rPr>
    </w:lvl>
    <w:lvl w:ilvl="6">
      <w:start w:val="0"/>
      <w:numFmt w:val="bullet"/>
      <w:lvlText w:val="•"/>
      <w:lvlJc w:val="left"/>
      <w:pPr>
        <w:ind w:left="4915" w:hanging="188"/>
      </w:pPr>
      <w:rPr>
        <w:rFonts w:hint="default"/>
      </w:rPr>
    </w:lvl>
    <w:lvl w:ilvl="7">
      <w:start w:val="0"/>
      <w:numFmt w:val="bullet"/>
      <w:lvlText w:val="•"/>
      <w:lvlJc w:val="left"/>
      <w:pPr>
        <w:ind w:left="5382" w:hanging="188"/>
      </w:pPr>
      <w:rPr>
        <w:rFonts w:hint="default"/>
      </w:rPr>
    </w:lvl>
    <w:lvl w:ilvl="8">
      <w:start w:val="0"/>
      <w:numFmt w:val="bullet"/>
      <w:lvlText w:val="•"/>
      <w:lvlJc w:val="left"/>
      <w:pPr>
        <w:ind w:left="5849" w:hanging="188"/>
      </w:pPr>
      <w:rPr>
        <w:rFonts w:hint="default"/>
      </w:rPr>
    </w:lvl>
  </w:abstractNum>
  <w:abstractNum w:abstractNumId="45">
    <w:multiLevelType w:val="hybridMultilevel"/>
    <w:lvl w:ilvl="0">
      <w:start w:val="1"/>
      <w:numFmt w:val="decimal"/>
      <w:lvlText w:val="%1."/>
      <w:lvlJc w:val="left"/>
      <w:pPr>
        <w:ind w:left="747" w:hanging="219"/>
        <w:jc w:val="left"/>
      </w:pPr>
      <w:rPr>
        <w:rFonts w:hint="default"/>
        <w:w w:val="121"/>
      </w:rPr>
    </w:lvl>
    <w:lvl w:ilvl="1">
      <w:start w:val="0"/>
      <w:numFmt w:val="bullet"/>
      <w:lvlText w:val="•"/>
      <w:lvlJc w:val="left"/>
      <w:pPr>
        <w:ind w:left="1360" w:hanging="219"/>
      </w:pPr>
      <w:rPr>
        <w:rFonts w:hint="default"/>
      </w:rPr>
    </w:lvl>
    <w:lvl w:ilvl="2">
      <w:start w:val="0"/>
      <w:numFmt w:val="bullet"/>
      <w:lvlText w:val="•"/>
      <w:lvlJc w:val="left"/>
      <w:pPr>
        <w:ind w:left="1980" w:hanging="219"/>
      </w:pPr>
      <w:rPr>
        <w:rFonts w:hint="default"/>
      </w:rPr>
    </w:lvl>
    <w:lvl w:ilvl="3">
      <w:start w:val="0"/>
      <w:numFmt w:val="bullet"/>
      <w:lvlText w:val="•"/>
      <w:lvlJc w:val="left"/>
      <w:pPr>
        <w:ind w:left="2600" w:hanging="219"/>
      </w:pPr>
      <w:rPr>
        <w:rFonts w:hint="default"/>
      </w:rPr>
    </w:lvl>
    <w:lvl w:ilvl="4">
      <w:start w:val="0"/>
      <w:numFmt w:val="bullet"/>
      <w:lvlText w:val="•"/>
      <w:lvlJc w:val="left"/>
      <w:pPr>
        <w:ind w:left="3221" w:hanging="219"/>
      </w:pPr>
      <w:rPr>
        <w:rFonts w:hint="default"/>
      </w:rPr>
    </w:lvl>
    <w:lvl w:ilvl="5">
      <w:start w:val="0"/>
      <w:numFmt w:val="bullet"/>
      <w:lvlText w:val="•"/>
      <w:lvlJc w:val="left"/>
      <w:pPr>
        <w:ind w:left="3841" w:hanging="219"/>
      </w:pPr>
      <w:rPr>
        <w:rFonts w:hint="default"/>
      </w:rPr>
    </w:lvl>
    <w:lvl w:ilvl="6">
      <w:start w:val="0"/>
      <w:numFmt w:val="bullet"/>
      <w:lvlText w:val="•"/>
      <w:lvlJc w:val="left"/>
      <w:pPr>
        <w:ind w:left="4461" w:hanging="219"/>
      </w:pPr>
      <w:rPr>
        <w:rFonts w:hint="default"/>
      </w:rPr>
    </w:lvl>
    <w:lvl w:ilvl="7">
      <w:start w:val="0"/>
      <w:numFmt w:val="bullet"/>
      <w:lvlText w:val="•"/>
      <w:lvlJc w:val="left"/>
      <w:pPr>
        <w:ind w:left="5082" w:hanging="219"/>
      </w:pPr>
      <w:rPr>
        <w:rFonts w:hint="default"/>
      </w:rPr>
    </w:lvl>
    <w:lvl w:ilvl="8">
      <w:start w:val="0"/>
      <w:numFmt w:val="bullet"/>
      <w:lvlText w:val="•"/>
      <w:lvlJc w:val="left"/>
      <w:pPr>
        <w:ind w:left="5702" w:hanging="219"/>
      </w:pPr>
      <w:rPr>
        <w:rFonts w:hint="default"/>
      </w:rPr>
    </w:lvl>
  </w:abstractNum>
  <w:abstractNum w:abstractNumId="44">
    <w:multiLevelType w:val="hybridMultilevel"/>
    <w:lvl w:ilvl="0">
      <w:start w:val="19"/>
      <w:numFmt w:val="decimal"/>
      <w:lvlText w:val="%1."/>
      <w:lvlJc w:val="left"/>
      <w:pPr>
        <w:ind w:left="129" w:hanging="347"/>
        <w:jc w:val="right"/>
      </w:pPr>
      <w:rPr>
        <w:rFonts w:hint="default"/>
        <w:w w:val="109"/>
      </w:rPr>
    </w:lvl>
    <w:lvl w:ilvl="1">
      <w:start w:val="0"/>
      <w:numFmt w:val="bullet"/>
      <w:lvlText w:val="•"/>
      <w:lvlJc w:val="left"/>
      <w:pPr>
        <w:ind w:left="799" w:hanging="347"/>
      </w:pPr>
      <w:rPr>
        <w:rFonts w:hint="default"/>
      </w:rPr>
    </w:lvl>
    <w:lvl w:ilvl="2">
      <w:start w:val="0"/>
      <w:numFmt w:val="bullet"/>
      <w:lvlText w:val="•"/>
      <w:lvlJc w:val="left"/>
      <w:pPr>
        <w:ind w:left="1478" w:hanging="347"/>
      </w:pPr>
      <w:rPr>
        <w:rFonts w:hint="default"/>
      </w:rPr>
    </w:lvl>
    <w:lvl w:ilvl="3">
      <w:start w:val="0"/>
      <w:numFmt w:val="bullet"/>
      <w:lvlText w:val="•"/>
      <w:lvlJc w:val="left"/>
      <w:pPr>
        <w:ind w:left="2157" w:hanging="347"/>
      </w:pPr>
      <w:rPr>
        <w:rFonts w:hint="default"/>
      </w:rPr>
    </w:lvl>
    <w:lvl w:ilvl="4">
      <w:start w:val="0"/>
      <w:numFmt w:val="bullet"/>
      <w:lvlText w:val="•"/>
      <w:lvlJc w:val="left"/>
      <w:pPr>
        <w:ind w:left="2836" w:hanging="347"/>
      </w:pPr>
      <w:rPr>
        <w:rFonts w:hint="default"/>
      </w:rPr>
    </w:lvl>
    <w:lvl w:ilvl="5">
      <w:start w:val="0"/>
      <w:numFmt w:val="bullet"/>
      <w:lvlText w:val="•"/>
      <w:lvlJc w:val="left"/>
      <w:pPr>
        <w:ind w:left="3515" w:hanging="347"/>
      </w:pPr>
      <w:rPr>
        <w:rFonts w:hint="default"/>
      </w:rPr>
    </w:lvl>
    <w:lvl w:ilvl="6">
      <w:start w:val="0"/>
      <w:numFmt w:val="bullet"/>
      <w:lvlText w:val="•"/>
      <w:lvlJc w:val="left"/>
      <w:pPr>
        <w:ind w:left="4195" w:hanging="347"/>
      </w:pPr>
      <w:rPr>
        <w:rFonts w:hint="default"/>
      </w:rPr>
    </w:lvl>
    <w:lvl w:ilvl="7">
      <w:start w:val="0"/>
      <w:numFmt w:val="bullet"/>
      <w:lvlText w:val="•"/>
      <w:lvlJc w:val="left"/>
      <w:pPr>
        <w:ind w:left="4874" w:hanging="347"/>
      </w:pPr>
      <w:rPr>
        <w:rFonts w:hint="default"/>
      </w:rPr>
    </w:lvl>
    <w:lvl w:ilvl="8">
      <w:start w:val="0"/>
      <w:numFmt w:val="bullet"/>
      <w:lvlText w:val="•"/>
      <w:lvlJc w:val="left"/>
      <w:pPr>
        <w:ind w:left="5553" w:hanging="347"/>
      </w:pPr>
      <w:rPr>
        <w:rFonts w:hint="default"/>
      </w:rPr>
    </w:lvl>
  </w:abstractNum>
  <w:abstractNum w:abstractNumId="43">
    <w:multiLevelType w:val="hybridMultilevel"/>
    <w:lvl w:ilvl="0">
      <w:start w:val="2"/>
      <w:numFmt w:val="upperRoman"/>
      <w:lvlText w:val="%1."/>
      <w:lvlJc w:val="left"/>
      <w:pPr>
        <w:ind w:left="112" w:hanging="286"/>
        <w:jc w:val="left"/>
      </w:pPr>
      <w:rPr>
        <w:rFonts w:hint="default" w:ascii="Times New Roman" w:hAnsi="Times New Roman" w:eastAsia="Times New Roman" w:cs="Times New Roman"/>
        <w:w w:val="117"/>
        <w:sz w:val="19"/>
        <w:szCs w:val="19"/>
      </w:rPr>
    </w:lvl>
    <w:lvl w:ilvl="1">
      <w:start w:val="5"/>
      <w:numFmt w:val="upperRoman"/>
      <w:lvlText w:val="%2."/>
      <w:lvlJc w:val="left"/>
      <w:pPr>
        <w:ind w:left="668" w:hanging="260"/>
        <w:jc w:val="left"/>
      </w:pPr>
      <w:rPr>
        <w:rFonts w:hint="default" w:ascii="Times New Roman" w:hAnsi="Times New Roman" w:eastAsia="Times New Roman" w:cs="Times New Roman"/>
        <w:spacing w:val="-1"/>
        <w:w w:val="102"/>
        <w:sz w:val="19"/>
        <w:szCs w:val="19"/>
      </w:rPr>
    </w:lvl>
    <w:lvl w:ilvl="2">
      <w:start w:val="2"/>
      <w:numFmt w:val="upperRoman"/>
      <w:lvlText w:val="%3."/>
      <w:lvlJc w:val="left"/>
      <w:pPr>
        <w:ind w:left="645" w:hanging="305"/>
        <w:jc w:val="right"/>
      </w:pPr>
      <w:rPr>
        <w:rFonts w:hint="default" w:ascii="Times New Roman" w:hAnsi="Times New Roman" w:eastAsia="Times New Roman" w:cs="Times New Roman"/>
        <w:w w:val="117"/>
        <w:sz w:val="19"/>
        <w:szCs w:val="19"/>
      </w:rPr>
    </w:lvl>
    <w:lvl w:ilvl="3">
      <w:start w:val="2"/>
      <w:numFmt w:val="upperRoman"/>
      <w:lvlText w:val="%4."/>
      <w:lvlJc w:val="left"/>
      <w:pPr>
        <w:ind w:left="1086" w:hanging="298"/>
        <w:jc w:val="right"/>
      </w:pPr>
      <w:rPr>
        <w:rFonts w:hint="default" w:ascii="Times New Roman" w:hAnsi="Times New Roman" w:eastAsia="Times New Roman" w:cs="Times New Roman"/>
        <w:w w:val="117"/>
        <w:sz w:val="19"/>
        <w:szCs w:val="19"/>
      </w:rPr>
    </w:lvl>
    <w:lvl w:ilvl="4">
      <w:start w:val="0"/>
      <w:numFmt w:val="bullet"/>
      <w:lvlText w:val="•"/>
      <w:lvlJc w:val="left"/>
      <w:pPr>
        <w:ind w:left="1080" w:hanging="298"/>
      </w:pPr>
      <w:rPr>
        <w:rFonts w:hint="default"/>
      </w:rPr>
    </w:lvl>
    <w:lvl w:ilvl="5">
      <w:start w:val="0"/>
      <w:numFmt w:val="bullet"/>
      <w:lvlText w:val="•"/>
      <w:lvlJc w:val="left"/>
      <w:pPr>
        <w:ind w:left="2054" w:hanging="298"/>
      </w:pPr>
      <w:rPr>
        <w:rFonts w:hint="default"/>
      </w:rPr>
    </w:lvl>
    <w:lvl w:ilvl="6">
      <w:start w:val="0"/>
      <w:numFmt w:val="bullet"/>
      <w:lvlText w:val="•"/>
      <w:lvlJc w:val="left"/>
      <w:pPr>
        <w:ind w:left="3028" w:hanging="298"/>
      </w:pPr>
      <w:rPr>
        <w:rFonts w:hint="default"/>
      </w:rPr>
    </w:lvl>
    <w:lvl w:ilvl="7">
      <w:start w:val="0"/>
      <w:numFmt w:val="bullet"/>
      <w:lvlText w:val="•"/>
      <w:lvlJc w:val="left"/>
      <w:pPr>
        <w:ind w:left="4002" w:hanging="298"/>
      </w:pPr>
      <w:rPr>
        <w:rFonts w:hint="default"/>
      </w:rPr>
    </w:lvl>
    <w:lvl w:ilvl="8">
      <w:start w:val="0"/>
      <w:numFmt w:val="bullet"/>
      <w:lvlText w:val="•"/>
      <w:lvlJc w:val="left"/>
      <w:pPr>
        <w:ind w:left="4976" w:hanging="298"/>
      </w:pPr>
      <w:rPr>
        <w:rFonts w:hint="default"/>
      </w:rPr>
    </w:lvl>
  </w:abstractNum>
  <w:abstractNum w:abstractNumId="42">
    <w:multiLevelType w:val="hybridMultilevel"/>
    <w:lvl w:ilvl="0">
      <w:start w:val="4"/>
      <w:numFmt w:val="decimal"/>
      <w:lvlText w:val="%1"/>
      <w:lvlJc w:val="left"/>
      <w:pPr>
        <w:ind w:left="128" w:hanging="125"/>
        <w:jc w:val="left"/>
      </w:pPr>
      <w:rPr>
        <w:rFonts w:hint="default"/>
        <w:w w:val="96"/>
      </w:rPr>
    </w:lvl>
    <w:lvl w:ilvl="1">
      <w:start w:val="0"/>
      <w:numFmt w:val="bullet"/>
      <w:lvlText w:val="•"/>
      <w:lvlJc w:val="left"/>
      <w:pPr>
        <w:ind w:left="2840" w:hanging="125"/>
      </w:pPr>
      <w:rPr>
        <w:rFonts w:hint="default"/>
      </w:rPr>
    </w:lvl>
    <w:lvl w:ilvl="2">
      <w:start w:val="0"/>
      <w:numFmt w:val="bullet"/>
      <w:lvlText w:val="•"/>
      <w:lvlJc w:val="left"/>
      <w:pPr>
        <w:ind w:left="3377" w:hanging="125"/>
      </w:pPr>
      <w:rPr>
        <w:rFonts w:hint="default"/>
      </w:rPr>
    </w:lvl>
    <w:lvl w:ilvl="3">
      <w:start w:val="0"/>
      <w:numFmt w:val="bullet"/>
      <w:lvlText w:val="•"/>
      <w:lvlJc w:val="left"/>
      <w:pPr>
        <w:ind w:left="3915" w:hanging="125"/>
      </w:pPr>
      <w:rPr>
        <w:rFonts w:hint="default"/>
      </w:rPr>
    </w:lvl>
    <w:lvl w:ilvl="4">
      <w:start w:val="0"/>
      <w:numFmt w:val="bullet"/>
      <w:lvlText w:val="•"/>
      <w:lvlJc w:val="left"/>
      <w:pPr>
        <w:ind w:left="4453" w:hanging="125"/>
      </w:pPr>
      <w:rPr>
        <w:rFonts w:hint="default"/>
      </w:rPr>
    </w:lvl>
    <w:lvl w:ilvl="5">
      <w:start w:val="0"/>
      <w:numFmt w:val="bullet"/>
      <w:lvlText w:val="•"/>
      <w:lvlJc w:val="left"/>
      <w:pPr>
        <w:ind w:left="4990" w:hanging="125"/>
      </w:pPr>
      <w:rPr>
        <w:rFonts w:hint="default"/>
      </w:rPr>
    </w:lvl>
    <w:lvl w:ilvl="6">
      <w:start w:val="0"/>
      <w:numFmt w:val="bullet"/>
      <w:lvlText w:val="•"/>
      <w:lvlJc w:val="left"/>
      <w:pPr>
        <w:ind w:left="5528" w:hanging="125"/>
      </w:pPr>
      <w:rPr>
        <w:rFonts w:hint="default"/>
      </w:rPr>
    </w:lvl>
    <w:lvl w:ilvl="7">
      <w:start w:val="0"/>
      <w:numFmt w:val="bullet"/>
      <w:lvlText w:val="•"/>
      <w:lvlJc w:val="left"/>
      <w:pPr>
        <w:ind w:left="6066" w:hanging="125"/>
      </w:pPr>
      <w:rPr>
        <w:rFonts w:hint="default"/>
      </w:rPr>
    </w:lvl>
    <w:lvl w:ilvl="8">
      <w:start w:val="0"/>
      <w:numFmt w:val="bullet"/>
      <w:lvlText w:val="•"/>
      <w:lvlJc w:val="left"/>
      <w:pPr>
        <w:ind w:left="6603" w:hanging="125"/>
      </w:pPr>
      <w:rPr>
        <w:rFonts w:hint="default"/>
      </w:rPr>
    </w:lvl>
  </w:abstractNum>
  <w:abstractNum w:abstractNumId="41">
    <w:multiLevelType w:val="hybridMultilevel"/>
    <w:lvl w:ilvl="0">
      <w:start w:val="0"/>
      <w:numFmt w:val="bullet"/>
      <w:lvlText w:val="'"/>
      <w:lvlJc w:val="left"/>
      <w:pPr>
        <w:ind w:left="951" w:hanging="957"/>
      </w:pPr>
      <w:rPr>
        <w:rFonts w:hint="default" w:ascii="Arial" w:hAnsi="Arial" w:eastAsia="Arial" w:cs="Arial"/>
        <w:w w:val="99"/>
        <w:position w:val="-8"/>
        <w:sz w:val="42"/>
        <w:szCs w:val="42"/>
      </w:rPr>
    </w:lvl>
    <w:lvl w:ilvl="1">
      <w:start w:val="0"/>
      <w:numFmt w:val="bullet"/>
      <w:lvlText w:val="·"/>
      <w:lvlJc w:val="left"/>
      <w:pPr>
        <w:ind w:left="309" w:hanging="205"/>
      </w:pPr>
      <w:rPr>
        <w:rFonts w:hint="default"/>
        <w:w w:val="106"/>
      </w:rPr>
    </w:lvl>
    <w:lvl w:ilvl="2">
      <w:start w:val="0"/>
      <w:numFmt w:val="bullet"/>
      <w:lvlText w:val="•"/>
      <w:lvlJc w:val="left"/>
      <w:pPr>
        <w:ind w:left="1640" w:hanging="205"/>
      </w:pPr>
      <w:rPr>
        <w:rFonts w:hint="default"/>
      </w:rPr>
    </w:lvl>
    <w:lvl w:ilvl="3">
      <w:start w:val="0"/>
      <w:numFmt w:val="bullet"/>
      <w:lvlText w:val="•"/>
      <w:lvlJc w:val="left"/>
      <w:pPr>
        <w:ind w:left="2320" w:hanging="205"/>
      </w:pPr>
      <w:rPr>
        <w:rFonts w:hint="default"/>
      </w:rPr>
    </w:lvl>
    <w:lvl w:ilvl="4">
      <w:start w:val="0"/>
      <w:numFmt w:val="bullet"/>
      <w:lvlText w:val="•"/>
      <w:lvlJc w:val="left"/>
      <w:pPr>
        <w:ind w:left="3001" w:hanging="205"/>
      </w:pPr>
      <w:rPr>
        <w:rFonts w:hint="default"/>
      </w:rPr>
    </w:lvl>
    <w:lvl w:ilvl="5">
      <w:start w:val="0"/>
      <w:numFmt w:val="bullet"/>
      <w:lvlText w:val="•"/>
      <w:lvlJc w:val="left"/>
      <w:pPr>
        <w:ind w:left="3681" w:hanging="205"/>
      </w:pPr>
      <w:rPr>
        <w:rFonts w:hint="default"/>
      </w:rPr>
    </w:lvl>
    <w:lvl w:ilvl="6">
      <w:start w:val="0"/>
      <w:numFmt w:val="bullet"/>
      <w:lvlText w:val="•"/>
      <w:lvlJc w:val="left"/>
      <w:pPr>
        <w:ind w:left="4362" w:hanging="205"/>
      </w:pPr>
      <w:rPr>
        <w:rFonts w:hint="default"/>
      </w:rPr>
    </w:lvl>
    <w:lvl w:ilvl="7">
      <w:start w:val="0"/>
      <w:numFmt w:val="bullet"/>
      <w:lvlText w:val="•"/>
      <w:lvlJc w:val="left"/>
      <w:pPr>
        <w:ind w:left="5042" w:hanging="205"/>
      </w:pPr>
      <w:rPr>
        <w:rFonts w:hint="default"/>
      </w:rPr>
    </w:lvl>
    <w:lvl w:ilvl="8">
      <w:start w:val="0"/>
      <w:numFmt w:val="bullet"/>
      <w:lvlText w:val="•"/>
      <w:lvlJc w:val="left"/>
      <w:pPr>
        <w:ind w:left="5723" w:hanging="205"/>
      </w:pPr>
      <w:rPr>
        <w:rFonts w:hint="default"/>
      </w:rPr>
    </w:lvl>
  </w:abstractNum>
  <w:abstractNum w:abstractNumId="40">
    <w:multiLevelType w:val="hybridMultilevel"/>
    <w:lvl w:ilvl="0">
      <w:start w:val="26"/>
      <w:numFmt w:val="decimal"/>
      <w:lvlText w:val="%1."/>
      <w:lvlJc w:val="left"/>
      <w:pPr>
        <w:ind w:left="498" w:hanging="324"/>
        <w:jc w:val="left"/>
      </w:pPr>
      <w:rPr>
        <w:rFonts w:hint="default" w:ascii="Times New Roman" w:hAnsi="Times New Roman" w:eastAsia="Times New Roman" w:cs="Times New Roman"/>
        <w:w w:val="106"/>
        <w:sz w:val="18"/>
        <w:szCs w:val="18"/>
      </w:rPr>
    </w:lvl>
    <w:lvl w:ilvl="1">
      <w:start w:val="2"/>
      <w:numFmt w:val="decimal"/>
      <w:lvlText w:val="%2."/>
      <w:lvlJc w:val="left"/>
      <w:pPr>
        <w:ind w:left="1281" w:hanging="241"/>
        <w:jc w:val="left"/>
      </w:pPr>
      <w:rPr>
        <w:rFonts w:hint="default" w:ascii="Times New Roman" w:hAnsi="Times New Roman" w:eastAsia="Times New Roman" w:cs="Times New Roman"/>
        <w:w w:val="105"/>
        <w:sz w:val="19"/>
        <w:szCs w:val="19"/>
      </w:rPr>
    </w:lvl>
    <w:lvl w:ilvl="2">
      <w:start w:val="1"/>
      <w:numFmt w:val="decimal"/>
      <w:lvlText w:val="%3"/>
      <w:lvlJc w:val="left"/>
      <w:pPr>
        <w:ind w:left="1527" w:hanging="135"/>
        <w:jc w:val="right"/>
      </w:pPr>
      <w:rPr>
        <w:rFonts w:hint="default"/>
        <w:w w:val="120"/>
      </w:rPr>
    </w:lvl>
    <w:lvl w:ilvl="3">
      <w:start w:val="0"/>
      <w:numFmt w:val="bullet"/>
      <w:lvlText w:val="•"/>
      <w:lvlJc w:val="left"/>
      <w:pPr>
        <w:ind w:left="2760" w:hanging="135"/>
      </w:pPr>
      <w:rPr>
        <w:rFonts w:hint="default"/>
      </w:rPr>
    </w:lvl>
    <w:lvl w:ilvl="4">
      <w:start w:val="0"/>
      <w:numFmt w:val="bullet"/>
      <w:lvlText w:val="•"/>
      <w:lvlJc w:val="left"/>
      <w:pPr>
        <w:ind w:left="3334" w:hanging="135"/>
      </w:pPr>
      <w:rPr>
        <w:rFonts w:hint="default"/>
      </w:rPr>
    </w:lvl>
    <w:lvl w:ilvl="5">
      <w:start w:val="0"/>
      <w:numFmt w:val="bullet"/>
      <w:lvlText w:val="•"/>
      <w:lvlJc w:val="left"/>
      <w:pPr>
        <w:ind w:left="3909" w:hanging="135"/>
      </w:pPr>
      <w:rPr>
        <w:rFonts w:hint="default"/>
      </w:rPr>
    </w:lvl>
    <w:lvl w:ilvl="6">
      <w:start w:val="0"/>
      <w:numFmt w:val="bullet"/>
      <w:lvlText w:val="•"/>
      <w:lvlJc w:val="left"/>
      <w:pPr>
        <w:ind w:left="4484" w:hanging="135"/>
      </w:pPr>
      <w:rPr>
        <w:rFonts w:hint="default"/>
      </w:rPr>
    </w:lvl>
    <w:lvl w:ilvl="7">
      <w:start w:val="0"/>
      <w:numFmt w:val="bullet"/>
      <w:lvlText w:val="•"/>
      <w:lvlJc w:val="left"/>
      <w:pPr>
        <w:ind w:left="5058" w:hanging="135"/>
      </w:pPr>
      <w:rPr>
        <w:rFonts w:hint="default"/>
      </w:rPr>
    </w:lvl>
    <w:lvl w:ilvl="8">
      <w:start w:val="0"/>
      <w:numFmt w:val="bullet"/>
      <w:lvlText w:val="•"/>
      <w:lvlJc w:val="left"/>
      <w:pPr>
        <w:ind w:left="5633" w:hanging="135"/>
      </w:pPr>
      <w:rPr>
        <w:rFonts w:hint="default"/>
      </w:rPr>
    </w:lvl>
  </w:abstractNum>
  <w:abstractNum w:abstractNumId="39">
    <w:multiLevelType w:val="hybridMultilevel"/>
    <w:lvl w:ilvl="0">
      <w:start w:val="22"/>
      <w:numFmt w:val="decimal"/>
      <w:lvlText w:val="%1."/>
      <w:lvlJc w:val="left"/>
      <w:pPr>
        <w:ind w:left="456" w:hanging="339"/>
        <w:jc w:val="left"/>
      </w:pPr>
      <w:rPr>
        <w:rFonts w:hint="default" w:ascii="Times New Roman" w:hAnsi="Times New Roman" w:eastAsia="Times New Roman" w:cs="Times New Roman"/>
        <w:w w:val="100"/>
        <w:sz w:val="19"/>
        <w:szCs w:val="19"/>
      </w:rPr>
    </w:lvl>
    <w:lvl w:ilvl="1">
      <w:start w:val="2"/>
      <w:numFmt w:val="decimal"/>
      <w:lvlText w:val="%2."/>
      <w:lvlJc w:val="left"/>
      <w:pPr>
        <w:ind w:left="748" w:hanging="242"/>
        <w:jc w:val="left"/>
      </w:pPr>
      <w:rPr>
        <w:rFonts w:hint="default" w:ascii="Times New Roman" w:hAnsi="Times New Roman" w:eastAsia="Times New Roman" w:cs="Times New Roman"/>
        <w:w w:val="101"/>
        <w:sz w:val="19"/>
        <w:szCs w:val="19"/>
      </w:rPr>
    </w:lvl>
    <w:lvl w:ilvl="2">
      <w:start w:val="0"/>
      <w:numFmt w:val="bullet"/>
      <w:lvlText w:val="•"/>
      <w:lvlJc w:val="left"/>
      <w:pPr>
        <w:ind w:left="1482" w:hanging="242"/>
      </w:pPr>
      <w:rPr>
        <w:rFonts w:hint="default"/>
      </w:rPr>
    </w:lvl>
    <w:lvl w:ilvl="3">
      <w:start w:val="0"/>
      <w:numFmt w:val="bullet"/>
      <w:lvlText w:val="•"/>
      <w:lvlJc w:val="left"/>
      <w:pPr>
        <w:ind w:left="2225" w:hanging="242"/>
      </w:pPr>
      <w:rPr>
        <w:rFonts w:hint="default"/>
      </w:rPr>
    </w:lvl>
    <w:lvl w:ilvl="4">
      <w:start w:val="0"/>
      <w:numFmt w:val="bullet"/>
      <w:lvlText w:val="•"/>
      <w:lvlJc w:val="left"/>
      <w:pPr>
        <w:ind w:left="2967" w:hanging="242"/>
      </w:pPr>
      <w:rPr>
        <w:rFonts w:hint="default"/>
      </w:rPr>
    </w:lvl>
    <w:lvl w:ilvl="5">
      <w:start w:val="0"/>
      <w:numFmt w:val="bullet"/>
      <w:lvlText w:val="•"/>
      <w:lvlJc w:val="left"/>
      <w:pPr>
        <w:ind w:left="3710" w:hanging="242"/>
      </w:pPr>
      <w:rPr>
        <w:rFonts w:hint="default"/>
      </w:rPr>
    </w:lvl>
    <w:lvl w:ilvl="6">
      <w:start w:val="0"/>
      <w:numFmt w:val="bullet"/>
      <w:lvlText w:val="•"/>
      <w:lvlJc w:val="left"/>
      <w:pPr>
        <w:ind w:left="4452" w:hanging="242"/>
      </w:pPr>
      <w:rPr>
        <w:rFonts w:hint="default"/>
      </w:rPr>
    </w:lvl>
    <w:lvl w:ilvl="7">
      <w:start w:val="0"/>
      <w:numFmt w:val="bullet"/>
      <w:lvlText w:val="•"/>
      <w:lvlJc w:val="left"/>
      <w:pPr>
        <w:ind w:left="5195" w:hanging="242"/>
      </w:pPr>
      <w:rPr>
        <w:rFonts w:hint="default"/>
      </w:rPr>
    </w:lvl>
    <w:lvl w:ilvl="8">
      <w:start w:val="0"/>
      <w:numFmt w:val="bullet"/>
      <w:lvlText w:val="•"/>
      <w:lvlJc w:val="left"/>
      <w:pPr>
        <w:ind w:left="5937" w:hanging="242"/>
      </w:pPr>
      <w:rPr>
        <w:rFonts w:hint="default"/>
      </w:rPr>
    </w:lvl>
  </w:abstractNum>
  <w:abstractNum w:abstractNumId="38">
    <w:multiLevelType w:val="hybridMultilevel"/>
    <w:lvl w:ilvl="0">
      <w:start w:val="3"/>
      <w:numFmt w:val="upperRoman"/>
      <w:lvlText w:val="%1."/>
      <w:lvlJc w:val="left"/>
      <w:pPr>
        <w:ind w:left="124" w:hanging="364"/>
        <w:jc w:val="right"/>
      </w:pPr>
      <w:rPr>
        <w:rFonts w:hint="default"/>
        <w:w w:val="125"/>
      </w:rPr>
    </w:lvl>
    <w:lvl w:ilvl="1">
      <w:start w:val="0"/>
      <w:numFmt w:val="bullet"/>
      <w:lvlText w:val="•"/>
      <w:lvlJc w:val="left"/>
      <w:pPr>
        <w:ind w:left="883" w:hanging="364"/>
      </w:pPr>
      <w:rPr>
        <w:rFonts w:hint="default"/>
      </w:rPr>
    </w:lvl>
    <w:lvl w:ilvl="2">
      <w:start w:val="0"/>
      <w:numFmt w:val="bullet"/>
      <w:lvlText w:val="•"/>
      <w:lvlJc w:val="left"/>
      <w:pPr>
        <w:ind w:left="1647" w:hanging="364"/>
      </w:pPr>
      <w:rPr>
        <w:rFonts w:hint="default"/>
      </w:rPr>
    </w:lvl>
    <w:lvl w:ilvl="3">
      <w:start w:val="0"/>
      <w:numFmt w:val="bullet"/>
      <w:lvlText w:val="•"/>
      <w:lvlJc w:val="left"/>
      <w:pPr>
        <w:ind w:left="2410" w:hanging="364"/>
      </w:pPr>
      <w:rPr>
        <w:rFonts w:hint="default"/>
      </w:rPr>
    </w:lvl>
    <w:lvl w:ilvl="4">
      <w:start w:val="0"/>
      <w:numFmt w:val="bullet"/>
      <w:lvlText w:val="•"/>
      <w:lvlJc w:val="left"/>
      <w:pPr>
        <w:ind w:left="3174" w:hanging="364"/>
      </w:pPr>
      <w:rPr>
        <w:rFonts w:hint="default"/>
      </w:rPr>
    </w:lvl>
    <w:lvl w:ilvl="5">
      <w:start w:val="0"/>
      <w:numFmt w:val="bullet"/>
      <w:lvlText w:val="•"/>
      <w:lvlJc w:val="left"/>
      <w:pPr>
        <w:ind w:left="3937" w:hanging="364"/>
      </w:pPr>
      <w:rPr>
        <w:rFonts w:hint="default"/>
      </w:rPr>
    </w:lvl>
    <w:lvl w:ilvl="6">
      <w:start w:val="0"/>
      <w:numFmt w:val="bullet"/>
      <w:lvlText w:val="•"/>
      <w:lvlJc w:val="left"/>
      <w:pPr>
        <w:ind w:left="4701" w:hanging="364"/>
      </w:pPr>
      <w:rPr>
        <w:rFonts w:hint="default"/>
      </w:rPr>
    </w:lvl>
    <w:lvl w:ilvl="7">
      <w:start w:val="0"/>
      <w:numFmt w:val="bullet"/>
      <w:lvlText w:val="•"/>
      <w:lvlJc w:val="left"/>
      <w:pPr>
        <w:ind w:left="5465" w:hanging="364"/>
      </w:pPr>
      <w:rPr>
        <w:rFonts w:hint="default"/>
      </w:rPr>
    </w:lvl>
    <w:lvl w:ilvl="8">
      <w:start w:val="0"/>
      <w:numFmt w:val="bullet"/>
      <w:lvlText w:val="•"/>
      <w:lvlJc w:val="left"/>
      <w:pPr>
        <w:ind w:left="6228" w:hanging="364"/>
      </w:pPr>
      <w:rPr>
        <w:rFonts w:hint="default"/>
      </w:rPr>
    </w:lvl>
  </w:abstractNum>
  <w:abstractNum w:abstractNumId="36">
    <w:multiLevelType w:val="hybridMultilevel"/>
    <w:lvl w:ilvl="0">
      <w:start w:val="27"/>
      <w:numFmt w:val="decimal"/>
      <w:lvlText w:val="%1."/>
      <w:lvlJc w:val="left"/>
      <w:pPr>
        <w:ind w:left="373" w:hanging="252"/>
        <w:jc w:val="left"/>
      </w:pPr>
      <w:rPr>
        <w:rFonts w:hint="default" w:ascii="Times New Roman" w:hAnsi="Times New Roman" w:eastAsia="Times New Roman" w:cs="Times New Roman"/>
        <w:w w:val="104"/>
        <w:sz w:val="14"/>
        <w:szCs w:val="14"/>
      </w:rPr>
    </w:lvl>
    <w:lvl w:ilvl="1">
      <w:start w:val="2"/>
      <w:numFmt w:val="decimal"/>
      <w:lvlText w:val="%2."/>
      <w:lvlJc w:val="left"/>
      <w:pPr>
        <w:ind w:left="873" w:hanging="243"/>
        <w:jc w:val="right"/>
      </w:pPr>
      <w:rPr>
        <w:rFonts w:hint="default" w:ascii="Times New Roman" w:hAnsi="Times New Roman" w:eastAsia="Times New Roman" w:cs="Times New Roman"/>
        <w:w w:val="107"/>
        <w:sz w:val="18"/>
        <w:szCs w:val="18"/>
      </w:rPr>
    </w:lvl>
    <w:lvl w:ilvl="2">
      <w:start w:val="0"/>
      <w:numFmt w:val="bullet"/>
      <w:lvlText w:val="•"/>
      <w:lvlJc w:val="left"/>
      <w:pPr>
        <w:ind w:left="1552" w:hanging="243"/>
      </w:pPr>
      <w:rPr>
        <w:rFonts w:hint="default"/>
      </w:rPr>
    </w:lvl>
    <w:lvl w:ilvl="3">
      <w:start w:val="0"/>
      <w:numFmt w:val="bullet"/>
      <w:lvlText w:val="•"/>
      <w:lvlJc w:val="left"/>
      <w:pPr>
        <w:ind w:left="2224" w:hanging="243"/>
      </w:pPr>
      <w:rPr>
        <w:rFonts w:hint="default"/>
      </w:rPr>
    </w:lvl>
    <w:lvl w:ilvl="4">
      <w:start w:val="0"/>
      <w:numFmt w:val="bullet"/>
      <w:lvlText w:val="•"/>
      <w:lvlJc w:val="left"/>
      <w:pPr>
        <w:ind w:left="2896" w:hanging="243"/>
      </w:pPr>
      <w:rPr>
        <w:rFonts w:hint="default"/>
      </w:rPr>
    </w:lvl>
    <w:lvl w:ilvl="5">
      <w:start w:val="0"/>
      <w:numFmt w:val="bullet"/>
      <w:lvlText w:val="•"/>
      <w:lvlJc w:val="left"/>
      <w:pPr>
        <w:ind w:left="3568" w:hanging="243"/>
      </w:pPr>
      <w:rPr>
        <w:rFonts w:hint="default"/>
      </w:rPr>
    </w:lvl>
    <w:lvl w:ilvl="6">
      <w:start w:val="0"/>
      <w:numFmt w:val="bullet"/>
      <w:lvlText w:val="•"/>
      <w:lvlJc w:val="left"/>
      <w:pPr>
        <w:ind w:left="4240" w:hanging="243"/>
      </w:pPr>
      <w:rPr>
        <w:rFonts w:hint="default"/>
      </w:rPr>
    </w:lvl>
    <w:lvl w:ilvl="7">
      <w:start w:val="0"/>
      <w:numFmt w:val="bullet"/>
      <w:lvlText w:val="•"/>
      <w:lvlJc w:val="left"/>
      <w:pPr>
        <w:ind w:left="4912" w:hanging="243"/>
      </w:pPr>
      <w:rPr>
        <w:rFonts w:hint="default"/>
      </w:rPr>
    </w:lvl>
    <w:lvl w:ilvl="8">
      <w:start w:val="0"/>
      <w:numFmt w:val="bullet"/>
      <w:lvlText w:val="•"/>
      <w:lvlJc w:val="left"/>
      <w:pPr>
        <w:ind w:left="5584" w:hanging="243"/>
      </w:pPr>
      <w:rPr>
        <w:rFonts w:hint="default"/>
      </w:rPr>
    </w:lvl>
  </w:abstractNum>
  <w:abstractNum w:abstractNumId="34">
    <w:multiLevelType w:val="hybridMultilevel"/>
    <w:lvl w:ilvl="0">
      <w:start w:val="1"/>
      <w:numFmt w:val="decimal"/>
      <w:lvlText w:val="%1"/>
      <w:lvlJc w:val="left"/>
      <w:pPr>
        <w:ind w:left="754" w:hanging="143"/>
        <w:jc w:val="left"/>
      </w:pPr>
      <w:rPr>
        <w:rFonts w:hint="default"/>
        <w:w w:val="112"/>
      </w:rPr>
    </w:lvl>
    <w:lvl w:ilvl="1">
      <w:start w:val="0"/>
      <w:numFmt w:val="bullet"/>
      <w:lvlText w:val="•"/>
      <w:lvlJc w:val="left"/>
      <w:pPr>
        <w:ind w:left="1380" w:hanging="143"/>
      </w:pPr>
      <w:rPr>
        <w:rFonts w:hint="default"/>
      </w:rPr>
    </w:lvl>
    <w:lvl w:ilvl="2">
      <w:start w:val="0"/>
      <w:numFmt w:val="bullet"/>
      <w:lvlText w:val="•"/>
      <w:lvlJc w:val="left"/>
      <w:pPr>
        <w:ind w:left="2540" w:hanging="143"/>
      </w:pPr>
      <w:rPr>
        <w:rFonts w:hint="default"/>
      </w:rPr>
    </w:lvl>
    <w:lvl w:ilvl="3">
      <w:start w:val="0"/>
      <w:numFmt w:val="bullet"/>
      <w:lvlText w:val="•"/>
      <w:lvlJc w:val="left"/>
      <w:pPr>
        <w:ind w:left="3177" w:hanging="143"/>
      </w:pPr>
      <w:rPr>
        <w:rFonts w:hint="default"/>
      </w:rPr>
    </w:lvl>
    <w:lvl w:ilvl="4">
      <w:start w:val="0"/>
      <w:numFmt w:val="bullet"/>
      <w:lvlText w:val="•"/>
      <w:lvlJc w:val="left"/>
      <w:pPr>
        <w:ind w:left="3815" w:hanging="143"/>
      </w:pPr>
      <w:rPr>
        <w:rFonts w:hint="default"/>
      </w:rPr>
    </w:lvl>
    <w:lvl w:ilvl="5">
      <w:start w:val="0"/>
      <w:numFmt w:val="bullet"/>
      <w:lvlText w:val="•"/>
      <w:lvlJc w:val="left"/>
      <w:pPr>
        <w:ind w:left="4453" w:hanging="143"/>
      </w:pPr>
      <w:rPr>
        <w:rFonts w:hint="default"/>
      </w:rPr>
    </w:lvl>
    <w:lvl w:ilvl="6">
      <w:start w:val="0"/>
      <w:numFmt w:val="bullet"/>
      <w:lvlText w:val="•"/>
      <w:lvlJc w:val="left"/>
      <w:pPr>
        <w:ind w:left="5091" w:hanging="143"/>
      </w:pPr>
      <w:rPr>
        <w:rFonts w:hint="default"/>
      </w:rPr>
    </w:lvl>
    <w:lvl w:ilvl="7">
      <w:start w:val="0"/>
      <w:numFmt w:val="bullet"/>
      <w:lvlText w:val="•"/>
      <w:lvlJc w:val="left"/>
      <w:pPr>
        <w:ind w:left="5729" w:hanging="143"/>
      </w:pPr>
      <w:rPr>
        <w:rFonts w:hint="default"/>
      </w:rPr>
    </w:lvl>
    <w:lvl w:ilvl="8">
      <w:start w:val="0"/>
      <w:numFmt w:val="bullet"/>
      <w:lvlText w:val="•"/>
      <w:lvlJc w:val="left"/>
      <w:pPr>
        <w:ind w:left="6367" w:hanging="143"/>
      </w:pPr>
      <w:rPr>
        <w:rFonts w:hint="default"/>
      </w:rPr>
    </w:lvl>
  </w:abstractNum>
  <w:abstractNum w:abstractNumId="33">
    <w:multiLevelType w:val="hybridMultilevel"/>
    <w:lvl w:ilvl="0">
      <w:start w:val="11"/>
      <w:numFmt w:val="upperRoman"/>
      <w:lvlText w:val="%1."/>
      <w:lvlJc w:val="left"/>
      <w:pPr>
        <w:ind w:left="129" w:hanging="384"/>
        <w:jc w:val="left"/>
      </w:pPr>
      <w:rPr>
        <w:rFonts w:hint="default" w:ascii="Times New Roman" w:hAnsi="Times New Roman" w:eastAsia="Times New Roman" w:cs="Times New Roman"/>
        <w:spacing w:val="-1"/>
        <w:w w:val="114"/>
        <w:sz w:val="19"/>
        <w:szCs w:val="19"/>
      </w:rPr>
    </w:lvl>
    <w:lvl w:ilvl="1">
      <w:start w:val="2"/>
      <w:numFmt w:val="upperRoman"/>
      <w:lvlText w:val="%2."/>
      <w:lvlJc w:val="left"/>
      <w:pPr>
        <w:ind w:left="926" w:hanging="277"/>
        <w:jc w:val="right"/>
      </w:pPr>
      <w:rPr>
        <w:rFonts w:hint="default"/>
        <w:w w:val="98"/>
      </w:rPr>
    </w:lvl>
    <w:lvl w:ilvl="2">
      <w:start w:val="0"/>
      <w:numFmt w:val="bullet"/>
      <w:lvlText w:val="•"/>
      <w:lvlJc w:val="left"/>
      <w:pPr>
        <w:ind w:left="1583" w:hanging="277"/>
      </w:pPr>
      <w:rPr>
        <w:rFonts w:hint="default"/>
      </w:rPr>
    </w:lvl>
    <w:lvl w:ilvl="3">
      <w:start w:val="0"/>
      <w:numFmt w:val="bullet"/>
      <w:lvlText w:val="•"/>
      <w:lvlJc w:val="left"/>
      <w:pPr>
        <w:ind w:left="2247" w:hanging="277"/>
      </w:pPr>
      <w:rPr>
        <w:rFonts w:hint="default"/>
      </w:rPr>
    </w:lvl>
    <w:lvl w:ilvl="4">
      <w:start w:val="0"/>
      <w:numFmt w:val="bullet"/>
      <w:lvlText w:val="•"/>
      <w:lvlJc w:val="left"/>
      <w:pPr>
        <w:ind w:left="2910" w:hanging="277"/>
      </w:pPr>
      <w:rPr>
        <w:rFonts w:hint="default"/>
      </w:rPr>
    </w:lvl>
    <w:lvl w:ilvl="5">
      <w:start w:val="0"/>
      <w:numFmt w:val="bullet"/>
      <w:lvlText w:val="•"/>
      <w:lvlJc w:val="left"/>
      <w:pPr>
        <w:ind w:left="3574" w:hanging="277"/>
      </w:pPr>
      <w:rPr>
        <w:rFonts w:hint="default"/>
      </w:rPr>
    </w:lvl>
    <w:lvl w:ilvl="6">
      <w:start w:val="0"/>
      <w:numFmt w:val="bullet"/>
      <w:lvlText w:val="•"/>
      <w:lvlJc w:val="left"/>
      <w:pPr>
        <w:ind w:left="4237" w:hanging="277"/>
      </w:pPr>
      <w:rPr>
        <w:rFonts w:hint="default"/>
      </w:rPr>
    </w:lvl>
    <w:lvl w:ilvl="7">
      <w:start w:val="0"/>
      <w:numFmt w:val="bullet"/>
      <w:lvlText w:val="•"/>
      <w:lvlJc w:val="left"/>
      <w:pPr>
        <w:ind w:left="4901" w:hanging="277"/>
      </w:pPr>
      <w:rPr>
        <w:rFonts w:hint="default"/>
      </w:rPr>
    </w:lvl>
    <w:lvl w:ilvl="8">
      <w:start w:val="0"/>
      <w:numFmt w:val="bullet"/>
      <w:lvlText w:val="•"/>
      <w:lvlJc w:val="left"/>
      <w:pPr>
        <w:ind w:left="5564" w:hanging="277"/>
      </w:pPr>
      <w:rPr>
        <w:rFonts w:hint="default"/>
      </w:rPr>
    </w:lvl>
  </w:abstractNum>
  <w:abstractNum w:abstractNumId="32">
    <w:multiLevelType w:val="hybridMultilevel"/>
    <w:lvl w:ilvl="0">
      <w:start w:val="3"/>
      <w:numFmt w:val="decimal"/>
      <w:lvlText w:val="%1."/>
      <w:lvlJc w:val="left"/>
      <w:pPr>
        <w:ind w:left="320" w:hanging="201"/>
        <w:jc w:val="left"/>
      </w:pPr>
      <w:rPr>
        <w:rFonts w:hint="default" w:ascii="Times New Roman" w:hAnsi="Times New Roman" w:eastAsia="Times New Roman" w:cs="Times New Roman"/>
        <w:w w:val="118"/>
        <w:sz w:val="13"/>
        <w:szCs w:val="13"/>
      </w:rPr>
    </w:lvl>
    <w:lvl w:ilvl="1">
      <w:start w:val="3"/>
      <w:numFmt w:val="decimal"/>
      <w:lvlText w:val="%2."/>
      <w:lvlJc w:val="left"/>
      <w:pPr>
        <w:ind w:left="135" w:hanging="251"/>
        <w:jc w:val="left"/>
      </w:pPr>
      <w:rPr>
        <w:rFonts w:hint="default" w:ascii="Times New Roman" w:hAnsi="Times New Roman" w:eastAsia="Times New Roman" w:cs="Times New Roman"/>
        <w:w w:val="104"/>
        <w:sz w:val="19"/>
        <w:szCs w:val="19"/>
      </w:rPr>
    </w:lvl>
    <w:lvl w:ilvl="2">
      <w:start w:val="1"/>
      <w:numFmt w:val="lowerLetter"/>
      <w:lvlText w:val="%3."/>
      <w:lvlJc w:val="left"/>
      <w:pPr>
        <w:ind w:left="138" w:hanging="247"/>
        <w:jc w:val="left"/>
      </w:pPr>
      <w:rPr>
        <w:rFonts w:hint="default" w:ascii="Times New Roman" w:hAnsi="Times New Roman" w:eastAsia="Times New Roman" w:cs="Times New Roman"/>
        <w:spacing w:val="-1"/>
        <w:w w:val="116"/>
        <w:sz w:val="18"/>
        <w:szCs w:val="18"/>
      </w:rPr>
    </w:lvl>
    <w:lvl w:ilvl="3">
      <w:start w:val="0"/>
      <w:numFmt w:val="bullet"/>
      <w:lvlText w:val="•"/>
      <w:lvlJc w:val="left"/>
      <w:pPr>
        <w:ind w:left="1562" w:hanging="247"/>
      </w:pPr>
      <w:rPr>
        <w:rFonts w:hint="default"/>
      </w:rPr>
    </w:lvl>
    <w:lvl w:ilvl="4">
      <w:start w:val="0"/>
      <w:numFmt w:val="bullet"/>
      <w:lvlText w:val="•"/>
      <w:lvlJc w:val="left"/>
      <w:pPr>
        <w:ind w:left="2244" w:hanging="247"/>
      </w:pPr>
      <w:rPr>
        <w:rFonts w:hint="default"/>
      </w:rPr>
    </w:lvl>
    <w:lvl w:ilvl="5">
      <w:start w:val="0"/>
      <w:numFmt w:val="bullet"/>
      <w:lvlText w:val="•"/>
      <w:lvlJc w:val="left"/>
      <w:pPr>
        <w:ind w:left="2927" w:hanging="247"/>
      </w:pPr>
      <w:rPr>
        <w:rFonts w:hint="default"/>
      </w:rPr>
    </w:lvl>
    <w:lvl w:ilvl="6">
      <w:start w:val="0"/>
      <w:numFmt w:val="bullet"/>
      <w:lvlText w:val="•"/>
      <w:lvlJc w:val="left"/>
      <w:pPr>
        <w:ind w:left="3609" w:hanging="247"/>
      </w:pPr>
      <w:rPr>
        <w:rFonts w:hint="default"/>
      </w:rPr>
    </w:lvl>
    <w:lvl w:ilvl="7">
      <w:start w:val="0"/>
      <w:numFmt w:val="bullet"/>
      <w:lvlText w:val="•"/>
      <w:lvlJc w:val="left"/>
      <w:pPr>
        <w:ind w:left="4292" w:hanging="247"/>
      </w:pPr>
      <w:rPr>
        <w:rFonts w:hint="default"/>
      </w:rPr>
    </w:lvl>
    <w:lvl w:ilvl="8">
      <w:start w:val="0"/>
      <w:numFmt w:val="bullet"/>
      <w:lvlText w:val="•"/>
      <w:lvlJc w:val="left"/>
      <w:pPr>
        <w:ind w:left="4974" w:hanging="247"/>
      </w:pPr>
      <w:rPr>
        <w:rFonts w:hint="default"/>
      </w:rPr>
    </w:lvl>
  </w:abstractNum>
  <w:abstractNum w:abstractNumId="30">
    <w:multiLevelType w:val="hybridMultilevel"/>
    <w:lvl w:ilvl="0">
      <w:start w:val="19"/>
      <w:numFmt w:val="decimal"/>
      <w:lvlText w:val="%1."/>
      <w:lvlJc w:val="left"/>
      <w:pPr>
        <w:ind w:left="474" w:hanging="357"/>
        <w:jc w:val="left"/>
      </w:pPr>
      <w:rPr>
        <w:rFonts w:hint="default" w:ascii="Times New Roman" w:hAnsi="Times New Roman" w:eastAsia="Times New Roman" w:cs="Times New Roman"/>
        <w:w w:val="128"/>
        <w:sz w:val="18"/>
        <w:szCs w:val="18"/>
      </w:rPr>
    </w:lvl>
    <w:lvl w:ilvl="1">
      <w:start w:val="2"/>
      <w:numFmt w:val="decimal"/>
      <w:lvlText w:val="%2."/>
      <w:lvlJc w:val="left"/>
      <w:pPr>
        <w:ind w:left="752" w:hanging="242"/>
        <w:jc w:val="left"/>
      </w:pPr>
      <w:rPr>
        <w:rFonts w:hint="default"/>
        <w:w w:val="96"/>
      </w:rPr>
    </w:lvl>
    <w:lvl w:ilvl="2">
      <w:start w:val="0"/>
      <w:numFmt w:val="bullet"/>
      <w:lvlText w:val="•"/>
      <w:lvlJc w:val="left"/>
      <w:pPr>
        <w:ind w:left="1387" w:hanging="242"/>
      </w:pPr>
      <w:rPr>
        <w:rFonts w:hint="default"/>
      </w:rPr>
    </w:lvl>
    <w:lvl w:ilvl="3">
      <w:start w:val="0"/>
      <w:numFmt w:val="bullet"/>
      <w:lvlText w:val="•"/>
      <w:lvlJc w:val="left"/>
      <w:pPr>
        <w:ind w:left="2015" w:hanging="242"/>
      </w:pPr>
      <w:rPr>
        <w:rFonts w:hint="default"/>
      </w:rPr>
    </w:lvl>
    <w:lvl w:ilvl="4">
      <w:start w:val="0"/>
      <w:numFmt w:val="bullet"/>
      <w:lvlText w:val="•"/>
      <w:lvlJc w:val="left"/>
      <w:pPr>
        <w:ind w:left="2643" w:hanging="242"/>
      </w:pPr>
      <w:rPr>
        <w:rFonts w:hint="default"/>
      </w:rPr>
    </w:lvl>
    <w:lvl w:ilvl="5">
      <w:start w:val="0"/>
      <w:numFmt w:val="bullet"/>
      <w:lvlText w:val="•"/>
      <w:lvlJc w:val="left"/>
      <w:pPr>
        <w:ind w:left="3271" w:hanging="242"/>
      </w:pPr>
      <w:rPr>
        <w:rFonts w:hint="default"/>
      </w:rPr>
    </w:lvl>
    <w:lvl w:ilvl="6">
      <w:start w:val="0"/>
      <w:numFmt w:val="bullet"/>
      <w:lvlText w:val="•"/>
      <w:lvlJc w:val="left"/>
      <w:pPr>
        <w:ind w:left="3899" w:hanging="242"/>
      </w:pPr>
      <w:rPr>
        <w:rFonts w:hint="default"/>
      </w:rPr>
    </w:lvl>
    <w:lvl w:ilvl="7">
      <w:start w:val="0"/>
      <w:numFmt w:val="bullet"/>
      <w:lvlText w:val="•"/>
      <w:lvlJc w:val="left"/>
      <w:pPr>
        <w:ind w:left="4527" w:hanging="242"/>
      </w:pPr>
      <w:rPr>
        <w:rFonts w:hint="default"/>
      </w:rPr>
    </w:lvl>
    <w:lvl w:ilvl="8">
      <w:start w:val="0"/>
      <w:numFmt w:val="bullet"/>
      <w:lvlText w:val="•"/>
      <w:lvlJc w:val="left"/>
      <w:pPr>
        <w:ind w:left="5155" w:hanging="242"/>
      </w:pPr>
      <w:rPr>
        <w:rFonts w:hint="default"/>
      </w:rPr>
    </w:lvl>
  </w:abstractNum>
  <w:abstractNum w:abstractNumId="28">
    <w:multiLevelType w:val="hybridMultilevel"/>
    <w:lvl w:ilvl="0">
      <w:start w:val="1"/>
      <w:numFmt w:val="decimal"/>
      <w:lvlText w:val="%1."/>
      <w:lvlJc w:val="left"/>
      <w:pPr>
        <w:ind w:left="412" w:hanging="286"/>
        <w:jc w:val="left"/>
      </w:pPr>
      <w:rPr>
        <w:rFonts w:hint="default" w:ascii="Arial" w:hAnsi="Arial" w:eastAsia="Arial" w:cs="Arial"/>
        <w:spacing w:val="-1"/>
        <w:w w:val="108"/>
        <w:sz w:val="17"/>
        <w:szCs w:val="17"/>
      </w:rPr>
    </w:lvl>
    <w:lvl w:ilvl="1">
      <w:start w:val="3"/>
      <w:numFmt w:val="decimal"/>
      <w:lvlText w:val="%2."/>
      <w:lvlJc w:val="left"/>
      <w:pPr>
        <w:ind w:left="129" w:hanging="242"/>
        <w:jc w:val="left"/>
      </w:pPr>
      <w:rPr>
        <w:rFonts w:hint="default" w:ascii="Times New Roman" w:hAnsi="Times New Roman" w:eastAsia="Times New Roman" w:cs="Times New Roman"/>
        <w:w w:val="110"/>
        <w:sz w:val="18"/>
        <w:szCs w:val="18"/>
      </w:rPr>
    </w:lvl>
    <w:lvl w:ilvl="2">
      <w:start w:val="0"/>
      <w:numFmt w:val="bullet"/>
      <w:lvlText w:val="•"/>
      <w:lvlJc w:val="left"/>
      <w:pPr>
        <w:ind w:left="1106" w:hanging="242"/>
      </w:pPr>
      <w:rPr>
        <w:rFonts w:hint="default"/>
      </w:rPr>
    </w:lvl>
    <w:lvl w:ilvl="3">
      <w:start w:val="0"/>
      <w:numFmt w:val="bullet"/>
      <w:lvlText w:val="•"/>
      <w:lvlJc w:val="left"/>
      <w:pPr>
        <w:ind w:left="1792" w:hanging="242"/>
      </w:pPr>
      <w:rPr>
        <w:rFonts w:hint="default"/>
      </w:rPr>
    </w:lvl>
    <w:lvl w:ilvl="4">
      <w:start w:val="0"/>
      <w:numFmt w:val="bullet"/>
      <w:lvlText w:val="•"/>
      <w:lvlJc w:val="left"/>
      <w:pPr>
        <w:ind w:left="2479" w:hanging="242"/>
      </w:pPr>
      <w:rPr>
        <w:rFonts w:hint="default"/>
      </w:rPr>
    </w:lvl>
    <w:lvl w:ilvl="5">
      <w:start w:val="0"/>
      <w:numFmt w:val="bullet"/>
      <w:lvlText w:val="•"/>
      <w:lvlJc w:val="left"/>
      <w:pPr>
        <w:ind w:left="3165" w:hanging="242"/>
      </w:pPr>
      <w:rPr>
        <w:rFonts w:hint="default"/>
      </w:rPr>
    </w:lvl>
    <w:lvl w:ilvl="6">
      <w:start w:val="0"/>
      <w:numFmt w:val="bullet"/>
      <w:lvlText w:val="•"/>
      <w:lvlJc w:val="left"/>
      <w:pPr>
        <w:ind w:left="3851" w:hanging="242"/>
      </w:pPr>
      <w:rPr>
        <w:rFonts w:hint="default"/>
      </w:rPr>
    </w:lvl>
    <w:lvl w:ilvl="7">
      <w:start w:val="0"/>
      <w:numFmt w:val="bullet"/>
      <w:lvlText w:val="•"/>
      <w:lvlJc w:val="left"/>
      <w:pPr>
        <w:ind w:left="4538" w:hanging="242"/>
      </w:pPr>
      <w:rPr>
        <w:rFonts w:hint="default"/>
      </w:rPr>
    </w:lvl>
    <w:lvl w:ilvl="8">
      <w:start w:val="0"/>
      <w:numFmt w:val="bullet"/>
      <w:lvlText w:val="•"/>
      <w:lvlJc w:val="left"/>
      <w:pPr>
        <w:ind w:left="5224" w:hanging="242"/>
      </w:pPr>
      <w:rPr>
        <w:rFonts w:hint="default"/>
      </w:rPr>
    </w:lvl>
  </w:abstractNum>
  <w:abstractNum w:abstractNumId="27">
    <w:multiLevelType w:val="hybridMultilevel"/>
    <w:lvl w:ilvl="0">
      <w:start w:val="4"/>
      <w:numFmt w:val="lowerLetter"/>
      <w:lvlText w:val="%1)"/>
      <w:lvlJc w:val="left"/>
      <w:pPr>
        <w:ind w:left="406" w:hanging="276"/>
        <w:jc w:val="left"/>
      </w:pPr>
      <w:rPr>
        <w:rFonts w:hint="default" w:ascii="Arial" w:hAnsi="Arial" w:eastAsia="Arial" w:cs="Arial"/>
        <w:i/>
        <w:spacing w:val="-1"/>
        <w:w w:val="118"/>
        <w:sz w:val="16"/>
        <w:szCs w:val="16"/>
      </w:rPr>
    </w:lvl>
    <w:lvl w:ilvl="1">
      <w:start w:val="3"/>
      <w:numFmt w:val="lowerLetter"/>
      <w:lvlText w:val="%2)"/>
      <w:lvlJc w:val="left"/>
      <w:pPr>
        <w:ind w:left="123" w:hanging="246"/>
        <w:jc w:val="left"/>
      </w:pPr>
      <w:rPr>
        <w:rFonts w:hint="default" w:ascii="Times New Roman" w:hAnsi="Times New Roman" w:eastAsia="Times New Roman" w:cs="Times New Roman"/>
        <w:spacing w:val="-1"/>
        <w:w w:val="99"/>
        <w:sz w:val="19"/>
        <w:szCs w:val="19"/>
      </w:rPr>
    </w:lvl>
    <w:lvl w:ilvl="2">
      <w:start w:val="0"/>
      <w:numFmt w:val="bullet"/>
      <w:lvlText w:val="•"/>
      <w:lvlJc w:val="left"/>
      <w:pPr>
        <w:ind w:left="1118" w:hanging="246"/>
      </w:pPr>
      <w:rPr>
        <w:rFonts w:hint="default"/>
      </w:rPr>
    </w:lvl>
    <w:lvl w:ilvl="3">
      <w:start w:val="0"/>
      <w:numFmt w:val="bullet"/>
      <w:lvlText w:val="•"/>
      <w:lvlJc w:val="left"/>
      <w:pPr>
        <w:ind w:left="1836" w:hanging="246"/>
      </w:pPr>
      <w:rPr>
        <w:rFonts w:hint="default"/>
      </w:rPr>
    </w:lvl>
    <w:lvl w:ilvl="4">
      <w:start w:val="0"/>
      <w:numFmt w:val="bullet"/>
      <w:lvlText w:val="•"/>
      <w:lvlJc w:val="left"/>
      <w:pPr>
        <w:ind w:left="2554" w:hanging="246"/>
      </w:pPr>
      <w:rPr>
        <w:rFonts w:hint="default"/>
      </w:rPr>
    </w:lvl>
    <w:lvl w:ilvl="5">
      <w:start w:val="0"/>
      <w:numFmt w:val="bullet"/>
      <w:lvlText w:val="•"/>
      <w:lvlJc w:val="left"/>
      <w:pPr>
        <w:ind w:left="3273" w:hanging="246"/>
      </w:pPr>
      <w:rPr>
        <w:rFonts w:hint="default"/>
      </w:rPr>
    </w:lvl>
    <w:lvl w:ilvl="6">
      <w:start w:val="0"/>
      <w:numFmt w:val="bullet"/>
      <w:lvlText w:val="•"/>
      <w:lvlJc w:val="left"/>
      <w:pPr>
        <w:ind w:left="3991" w:hanging="246"/>
      </w:pPr>
      <w:rPr>
        <w:rFonts w:hint="default"/>
      </w:rPr>
    </w:lvl>
    <w:lvl w:ilvl="7">
      <w:start w:val="0"/>
      <w:numFmt w:val="bullet"/>
      <w:lvlText w:val="•"/>
      <w:lvlJc w:val="left"/>
      <w:pPr>
        <w:ind w:left="4709" w:hanging="246"/>
      </w:pPr>
      <w:rPr>
        <w:rFonts w:hint="default"/>
      </w:rPr>
    </w:lvl>
    <w:lvl w:ilvl="8">
      <w:start w:val="0"/>
      <w:numFmt w:val="bullet"/>
      <w:lvlText w:val="•"/>
      <w:lvlJc w:val="left"/>
      <w:pPr>
        <w:ind w:left="5427" w:hanging="246"/>
      </w:pPr>
      <w:rPr>
        <w:rFonts w:hint="default"/>
      </w:rPr>
    </w:lvl>
  </w:abstractNum>
  <w:abstractNum w:abstractNumId="25">
    <w:multiLevelType w:val="hybridMultilevel"/>
    <w:lvl w:ilvl="0">
      <w:start w:val="10"/>
      <w:numFmt w:val="decimal"/>
      <w:lvlText w:val="%1."/>
      <w:lvlJc w:val="left"/>
      <w:pPr>
        <w:ind w:left="409" w:hanging="271"/>
        <w:jc w:val="right"/>
      </w:pPr>
      <w:rPr>
        <w:rFonts w:hint="default"/>
        <w:w w:val="104"/>
      </w:rPr>
    </w:lvl>
    <w:lvl w:ilvl="1">
      <w:start w:val="0"/>
      <w:numFmt w:val="bullet"/>
      <w:lvlText w:val="•"/>
      <w:lvlJc w:val="left"/>
      <w:pPr>
        <w:ind w:left="1104" w:hanging="271"/>
      </w:pPr>
      <w:rPr>
        <w:rFonts w:hint="default"/>
      </w:rPr>
    </w:lvl>
    <w:lvl w:ilvl="2">
      <w:start w:val="0"/>
      <w:numFmt w:val="bullet"/>
      <w:lvlText w:val="•"/>
      <w:lvlJc w:val="left"/>
      <w:pPr>
        <w:ind w:left="1808" w:hanging="271"/>
      </w:pPr>
      <w:rPr>
        <w:rFonts w:hint="default"/>
      </w:rPr>
    </w:lvl>
    <w:lvl w:ilvl="3">
      <w:start w:val="0"/>
      <w:numFmt w:val="bullet"/>
      <w:lvlText w:val="•"/>
      <w:lvlJc w:val="left"/>
      <w:pPr>
        <w:ind w:left="2513" w:hanging="271"/>
      </w:pPr>
      <w:rPr>
        <w:rFonts w:hint="default"/>
      </w:rPr>
    </w:lvl>
    <w:lvl w:ilvl="4">
      <w:start w:val="0"/>
      <w:numFmt w:val="bullet"/>
      <w:lvlText w:val="•"/>
      <w:lvlJc w:val="left"/>
      <w:pPr>
        <w:ind w:left="3217" w:hanging="271"/>
      </w:pPr>
      <w:rPr>
        <w:rFonts w:hint="default"/>
      </w:rPr>
    </w:lvl>
    <w:lvl w:ilvl="5">
      <w:start w:val="0"/>
      <w:numFmt w:val="bullet"/>
      <w:lvlText w:val="•"/>
      <w:lvlJc w:val="left"/>
      <w:pPr>
        <w:ind w:left="3922" w:hanging="271"/>
      </w:pPr>
      <w:rPr>
        <w:rFonts w:hint="default"/>
      </w:rPr>
    </w:lvl>
    <w:lvl w:ilvl="6">
      <w:start w:val="0"/>
      <w:numFmt w:val="bullet"/>
      <w:lvlText w:val="•"/>
      <w:lvlJc w:val="left"/>
      <w:pPr>
        <w:ind w:left="4626" w:hanging="271"/>
      </w:pPr>
      <w:rPr>
        <w:rFonts w:hint="default"/>
      </w:rPr>
    </w:lvl>
    <w:lvl w:ilvl="7">
      <w:start w:val="0"/>
      <w:numFmt w:val="bullet"/>
      <w:lvlText w:val="•"/>
      <w:lvlJc w:val="left"/>
      <w:pPr>
        <w:ind w:left="5331" w:hanging="271"/>
      </w:pPr>
      <w:rPr>
        <w:rFonts w:hint="default"/>
      </w:rPr>
    </w:lvl>
    <w:lvl w:ilvl="8">
      <w:start w:val="0"/>
      <w:numFmt w:val="bullet"/>
      <w:lvlText w:val="•"/>
      <w:lvlJc w:val="left"/>
      <w:pPr>
        <w:ind w:left="6035" w:hanging="271"/>
      </w:pPr>
      <w:rPr>
        <w:rFonts w:hint="default"/>
      </w:rPr>
    </w:lvl>
  </w:abstractNum>
  <w:abstractNum w:abstractNumId="24">
    <w:multiLevelType w:val="hybridMultilevel"/>
    <w:lvl w:ilvl="0">
      <w:start w:val="22"/>
      <w:numFmt w:val="decimal"/>
      <w:lvlText w:val="%1."/>
      <w:lvlJc w:val="left"/>
      <w:pPr>
        <w:ind w:left="132" w:hanging="355"/>
        <w:jc w:val="left"/>
      </w:pPr>
      <w:rPr>
        <w:rFonts w:hint="default" w:ascii="Times New Roman" w:hAnsi="Times New Roman" w:eastAsia="Times New Roman" w:cs="Times New Roman"/>
        <w:w w:val="100"/>
        <w:sz w:val="19"/>
        <w:szCs w:val="19"/>
      </w:rPr>
    </w:lvl>
    <w:lvl w:ilvl="1">
      <w:start w:val="2"/>
      <w:numFmt w:val="decimal"/>
      <w:lvlText w:val="%2."/>
      <w:lvlJc w:val="left"/>
      <w:pPr>
        <w:ind w:left="108" w:hanging="222"/>
        <w:jc w:val="left"/>
      </w:pPr>
      <w:rPr>
        <w:rFonts w:hint="default"/>
        <w:w w:val="101"/>
      </w:rPr>
    </w:lvl>
    <w:lvl w:ilvl="2">
      <w:start w:val="10"/>
      <w:numFmt w:val="decimal"/>
      <w:lvlText w:val="%3."/>
      <w:lvlJc w:val="left"/>
      <w:pPr>
        <w:ind w:left="645" w:hanging="342"/>
        <w:jc w:val="left"/>
      </w:pPr>
      <w:rPr>
        <w:rFonts w:hint="default"/>
        <w:w w:val="107"/>
      </w:rPr>
    </w:lvl>
    <w:lvl w:ilvl="3">
      <w:start w:val="0"/>
      <w:numFmt w:val="bullet"/>
      <w:lvlText w:val="•"/>
      <w:lvlJc w:val="left"/>
      <w:pPr>
        <w:ind w:left="1370" w:hanging="342"/>
      </w:pPr>
      <w:rPr>
        <w:rFonts w:hint="default"/>
      </w:rPr>
    </w:lvl>
    <w:lvl w:ilvl="4">
      <w:start w:val="0"/>
      <w:numFmt w:val="bullet"/>
      <w:lvlText w:val="•"/>
      <w:lvlJc w:val="left"/>
      <w:pPr>
        <w:ind w:left="2100" w:hanging="342"/>
      </w:pPr>
      <w:rPr>
        <w:rFonts w:hint="default"/>
      </w:rPr>
    </w:lvl>
    <w:lvl w:ilvl="5">
      <w:start w:val="0"/>
      <w:numFmt w:val="bullet"/>
      <w:lvlText w:val="•"/>
      <w:lvlJc w:val="left"/>
      <w:pPr>
        <w:ind w:left="2831" w:hanging="342"/>
      </w:pPr>
      <w:rPr>
        <w:rFonts w:hint="default"/>
      </w:rPr>
    </w:lvl>
    <w:lvl w:ilvl="6">
      <w:start w:val="0"/>
      <w:numFmt w:val="bullet"/>
      <w:lvlText w:val="•"/>
      <w:lvlJc w:val="left"/>
      <w:pPr>
        <w:ind w:left="3561" w:hanging="342"/>
      </w:pPr>
      <w:rPr>
        <w:rFonts w:hint="default"/>
      </w:rPr>
    </w:lvl>
    <w:lvl w:ilvl="7">
      <w:start w:val="0"/>
      <w:numFmt w:val="bullet"/>
      <w:lvlText w:val="•"/>
      <w:lvlJc w:val="left"/>
      <w:pPr>
        <w:ind w:left="4291" w:hanging="342"/>
      </w:pPr>
      <w:rPr>
        <w:rFonts w:hint="default"/>
      </w:rPr>
    </w:lvl>
    <w:lvl w:ilvl="8">
      <w:start w:val="0"/>
      <w:numFmt w:val="bullet"/>
      <w:lvlText w:val="•"/>
      <w:lvlJc w:val="left"/>
      <w:pPr>
        <w:ind w:left="5022" w:hanging="342"/>
      </w:pPr>
      <w:rPr>
        <w:rFonts w:hint="default"/>
      </w:rPr>
    </w:lvl>
  </w:abstractNum>
  <w:abstractNum w:abstractNumId="23">
    <w:multiLevelType w:val="hybridMultilevel"/>
    <w:lvl w:ilvl="0">
      <w:start w:val="5"/>
      <w:numFmt w:val="decimal"/>
      <w:lvlText w:val="%1."/>
      <w:lvlJc w:val="left"/>
      <w:pPr>
        <w:ind w:left="794" w:hanging="264"/>
        <w:jc w:val="left"/>
      </w:pPr>
      <w:rPr>
        <w:rFonts w:hint="default" w:ascii="Times New Roman" w:hAnsi="Times New Roman" w:eastAsia="Times New Roman" w:cs="Times New Roman"/>
        <w:w w:val="110"/>
        <w:sz w:val="19"/>
        <w:szCs w:val="19"/>
      </w:rPr>
    </w:lvl>
    <w:lvl w:ilvl="1">
      <w:start w:val="0"/>
      <w:numFmt w:val="bullet"/>
      <w:lvlText w:val="•"/>
      <w:lvlJc w:val="left"/>
      <w:pPr>
        <w:ind w:left="1413" w:hanging="264"/>
      </w:pPr>
      <w:rPr>
        <w:rFonts w:hint="default"/>
      </w:rPr>
    </w:lvl>
    <w:lvl w:ilvl="2">
      <w:start w:val="0"/>
      <w:numFmt w:val="bullet"/>
      <w:lvlText w:val="•"/>
      <w:lvlJc w:val="left"/>
      <w:pPr>
        <w:ind w:left="2026" w:hanging="264"/>
      </w:pPr>
      <w:rPr>
        <w:rFonts w:hint="default"/>
      </w:rPr>
    </w:lvl>
    <w:lvl w:ilvl="3">
      <w:start w:val="0"/>
      <w:numFmt w:val="bullet"/>
      <w:lvlText w:val="•"/>
      <w:lvlJc w:val="left"/>
      <w:pPr>
        <w:ind w:left="2639" w:hanging="264"/>
      </w:pPr>
      <w:rPr>
        <w:rFonts w:hint="default"/>
      </w:rPr>
    </w:lvl>
    <w:lvl w:ilvl="4">
      <w:start w:val="0"/>
      <w:numFmt w:val="bullet"/>
      <w:lvlText w:val="•"/>
      <w:lvlJc w:val="left"/>
      <w:pPr>
        <w:ind w:left="3252" w:hanging="264"/>
      </w:pPr>
      <w:rPr>
        <w:rFonts w:hint="default"/>
      </w:rPr>
    </w:lvl>
    <w:lvl w:ilvl="5">
      <w:start w:val="0"/>
      <w:numFmt w:val="bullet"/>
      <w:lvlText w:val="•"/>
      <w:lvlJc w:val="left"/>
      <w:pPr>
        <w:ind w:left="3865" w:hanging="264"/>
      </w:pPr>
      <w:rPr>
        <w:rFonts w:hint="default"/>
      </w:rPr>
    </w:lvl>
    <w:lvl w:ilvl="6">
      <w:start w:val="0"/>
      <w:numFmt w:val="bullet"/>
      <w:lvlText w:val="•"/>
      <w:lvlJc w:val="left"/>
      <w:pPr>
        <w:ind w:left="4479" w:hanging="264"/>
      </w:pPr>
      <w:rPr>
        <w:rFonts w:hint="default"/>
      </w:rPr>
    </w:lvl>
    <w:lvl w:ilvl="7">
      <w:start w:val="0"/>
      <w:numFmt w:val="bullet"/>
      <w:lvlText w:val="•"/>
      <w:lvlJc w:val="left"/>
      <w:pPr>
        <w:ind w:left="5092" w:hanging="264"/>
      </w:pPr>
      <w:rPr>
        <w:rFonts w:hint="default"/>
      </w:rPr>
    </w:lvl>
    <w:lvl w:ilvl="8">
      <w:start w:val="0"/>
      <w:numFmt w:val="bullet"/>
      <w:lvlText w:val="•"/>
      <w:lvlJc w:val="left"/>
      <w:pPr>
        <w:ind w:left="5705" w:hanging="264"/>
      </w:pPr>
      <w:rPr>
        <w:rFonts w:hint="default"/>
      </w:rPr>
    </w:lvl>
  </w:abstractNum>
  <w:abstractNum w:abstractNumId="22">
    <w:multiLevelType w:val="hybridMultilevel"/>
    <w:lvl w:ilvl="0">
      <w:start w:val="25"/>
      <w:numFmt w:val="decimal"/>
      <w:lvlText w:val="%1."/>
      <w:lvlJc w:val="left"/>
      <w:pPr>
        <w:ind w:left="124" w:hanging="324"/>
        <w:jc w:val="left"/>
      </w:pPr>
      <w:rPr>
        <w:rFonts w:hint="default" w:ascii="Times New Roman" w:hAnsi="Times New Roman" w:eastAsia="Times New Roman" w:cs="Times New Roman"/>
        <w:w w:val="106"/>
        <w:sz w:val="18"/>
        <w:szCs w:val="18"/>
      </w:rPr>
    </w:lvl>
    <w:lvl w:ilvl="1">
      <w:start w:val="1"/>
      <w:numFmt w:val="decimal"/>
      <w:lvlText w:val="%2."/>
      <w:lvlJc w:val="left"/>
      <w:pPr>
        <w:ind w:left="129" w:hanging="245"/>
        <w:jc w:val="left"/>
      </w:pPr>
      <w:rPr>
        <w:rFonts w:hint="default"/>
        <w:w w:val="124"/>
      </w:rPr>
    </w:lvl>
    <w:lvl w:ilvl="2">
      <w:start w:val="0"/>
      <w:numFmt w:val="bullet"/>
      <w:lvlText w:val="•"/>
      <w:lvlJc w:val="left"/>
      <w:pPr>
        <w:ind w:left="1483" w:hanging="245"/>
      </w:pPr>
      <w:rPr>
        <w:rFonts w:hint="default"/>
      </w:rPr>
    </w:lvl>
    <w:lvl w:ilvl="3">
      <w:start w:val="0"/>
      <w:numFmt w:val="bullet"/>
      <w:lvlText w:val="•"/>
      <w:lvlJc w:val="left"/>
      <w:pPr>
        <w:ind w:left="2164" w:hanging="245"/>
      </w:pPr>
      <w:rPr>
        <w:rFonts w:hint="default"/>
      </w:rPr>
    </w:lvl>
    <w:lvl w:ilvl="4">
      <w:start w:val="0"/>
      <w:numFmt w:val="bullet"/>
      <w:lvlText w:val="•"/>
      <w:lvlJc w:val="left"/>
      <w:pPr>
        <w:ind w:left="2846" w:hanging="245"/>
      </w:pPr>
      <w:rPr>
        <w:rFonts w:hint="default"/>
      </w:rPr>
    </w:lvl>
    <w:lvl w:ilvl="5">
      <w:start w:val="0"/>
      <w:numFmt w:val="bullet"/>
      <w:lvlText w:val="•"/>
      <w:lvlJc w:val="left"/>
      <w:pPr>
        <w:ind w:left="3527" w:hanging="245"/>
      </w:pPr>
      <w:rPr>
        <w:rFonts w:hint="default"/>
      </w:rPr>
    </w:lvl>
    <w:lvl w:ilvl="6">
      <w:start w:val="0"/>
      <w:numFmt w:val="bullet"/>
      <w:lvlText w:val="•"/>
      <w:lvlJc w:val="left"/>
      <w:pPr>
        <w:ind w:left="4209" w:hanging="245"/>
      </w:pPr>
      <w:rPr>
        <w:rFonts w:hint="default"/>
      </w:rPr>
    </w:lvl>
    <w:lvl w:ilvl="7">
      <w:start w:val="0"/>
      <w:numFmt w:val="bullet"/>
      <w:lvlText w:val="•"/>
      <w:lvlJc w:val="left"/>
      <w:pPr>
        <w:ind w:left="4891" w:hanging="245"/>
      </w:pPr>
      <w:rPr>
        <w:rFonts w:hint="default"/>
      </w:rPr>
    </w:lvl>
    <w:lvl w:ilvl="8">
      <w:start w:val="0"/>
      <w:numFmt w:val="bullet"/>
      <w:lvlText w:val="•"/>
      <w:lvlJc w:val="left"/>
      <w:pPr>
        <w:ind w:left="5572" w:hanging="245"/>
      </w:pPr>
      <w:rPr>
        <w:rFonts w:hint="default"/>
      </w:rPr>
    </w:lvl>
  </w:abstractNum>
  <w:abstractNum w:abstractNumId="21">
    <w:multiLevelType w:val="hybridMultilevel"/>
    <w:lvl w:ilvl="0">
      <w:start w:val="0"/>
      <w:numFmt w:val="bullet"/>
      <w:lvlText w:val="-"/>
      <w:lvlJc w:val="left"/>
      <w:pPr>
        <w:ind w:left="157" w:hanging="280"/>
      </w:pPr>
      <w:rPr>
        <w:rFonts w:hint="default" w:ascii="Times New Roman" w:hAnsi="Times New Roman" w:eastAsia="Times New Roman" w:cs="Times New Roman"/>
        <w:w w:val="122"/>
        <w:sz w:val="19"/>
        <w:szCs w:val="19"/>
      </w:rPr>
    </w:lvl>
    <w:lvl w:ilvl="1">
      <w:start w:val="0"/>
      <w:numFmt w:val="bullet"/>
      <w:lvlText w:val="•"/>
      <w:lvlJc w:val="left"/>
      <w:pPr>
        <w:ind w:left="885" w:hanging="280"/>
      </w:pPr>
      <w:rPr>
        <w:rFonts w:hint="default"/>
      </w:rPr>
    </w:lvl>
    <w:lvl w:ilvl="2">
      <w:start w:val="0"/>
      <w:numFmt w:val="bullet"/>
      <w:lvlText w:val="•"/>
      <w:lvlJc w:val="left"/>
      <w:pPr>
        <w:ind w:left="1610" w:hanging="280"/>
      </w:pPr>
      <w:rPr>
        <w:rFonts w:hint="default"/>
      </w:rPr>
    </w:lvl>
    <w:lvl w:ilvl="3">
      <w:start w:val="0"/>
      <w:numFmt w:val="bullet"/>
      <w:lvlText w:val="•"/>
      <w:lvlJc w:val="left"/>
      <w:pPr>
        <w:ind w:left="2336" w:hanging="280"/>
      </w:pPr>
      <w:rPr>
        <w:rFonts w:hint="default"/>
      </w:rPr>
    </w:lvl>
    <w:lvl w:ilvl="4">
      <w:start w:val="0"/>
      <w:numFmt w:val="bullet"/>
      <w:lvlText w:val="•"/>
      <w:lvlJc w:val="left"/>
      <w:pPr>
        <w:ind w:left="3061" w:hanging="280"/>
      </w:pPr>
      <w:rPr>
        <w:rFonts w:hint="default"/>
      </w:rPr>
    </w:lvl>
    <w:lvl w:ilvl="5">
      <w:start w:val="0"/>
      <w:numFmt w:val="bullet"/>
      <w:lvlText w:val="•"/>
      <w:lvlJc w:val="left"/>
      <w:pPr>
        <w:ind w:left="3786" w:hanging="280"/>
      </w:pPr>
      <w:rPr>
        <w:rFonts w:hint="default"/>
      </w:rPr>
    </w:lvl>
    <w:lvl w:ilvl="6">
      <w:start w:val="0"/>
      <w:numFmt w:val="bullet"/>
      <w:lvlText w:val="•"/>
      <w:lvlJc w:val="left"/>
      <w:pPr>
        <w:ind w:left="4512" w:hanging="280"/>
      </w:pPr>
      <w:rPr>
        <w:rFonts w:hint="default"/>
      </w:rPr>
    </w:lvl>
    <w:lvl w:ilvl="7">
      <w:start w:val="0"/>
      <w:numFmt w:val="bullet"/>
      <w:lvlText w:val="•"/>
      <w:lvlJc w:val="left"/>
      <w:pPr>
        <w:ind w:left="5237" w:hanging="280"/>
      </w:pPr>
      <w:rPr>
        <w:rFonts w:hint="default"/>
      </w:rPr>
    </w:lvl>
    <w:lvl w:ilvl="8">
      <w:start w:val="0"/>
      <w:numFmt w:val="bullet"/>
      <w:lvlText w:val="•"/>
      <w:lvlJc w:val="left"/>
      <w:pPr>
        <w:ind w:left="5962" w:hanging="280"/>
      </w:pPr>
      <w:rPr>
        <w:rFonts w:hint="default"/>
      </w:rPr>
    </w:lvl>
  </w:abstractNum>
  <w:abstractNum w:abstractNumId="20">
    <w:multiLevelType w:val="hybridMultilevel"/>
    <w:lvl w:ilvl="0">
      <w:start w:val="16"/>
      <w:numFmt w:val="decimal"/>
      <w:lvlText w:val="%1."/>
      <w:lvlJc w:val="left"/>
      <w:pPr>
        <w:ind w:left="141" w:hanging="315"/>
        <w:jc w:val="left"/>
      </w:pPr>
      <w:rPr>
        <w:rFonts w:hint="default" w:ascii="Times New Roman" w:hAnsi="Times New Roman" w:eastAsia="Times New Roman" w:cs="Times New Roman"/>
        <w:w w:val="105"/>
        <w:sz w:val="19"/>
        <w:szCs w:val="19"/>
      </w:rPr>
    </w:lvl>
    <w:lvl w:ilvl="1">
      <w:start w:val="2"/>
      <w:numFmt w:val="decimal"/>
      <w:lvlText w:val="%2."/>
      <w:lvlJc w:val="left"/>
      <w:pPr>
        <w:ind w:left="132" w:hanging="243"/>
        <w:jc w:val="left"/>
      </w:pPr>
      <w:rPr>
        <w:rFonts w:hint="default"/>
        <w:b/>
        <w:bCs/>
        <w:w w:val="103"/>
      </w:rPr>
    </w:lvl>
    <w:lvl w:ilvl="2">
      <w:start w:val="0"/>
      <w:numFmt w:val="bullet"/>
      <w:lvlText w:val="•"/>
      <w:lvlJc w:val="left"/>
      <w:pPr>
        <w:ind w:left="3232" w:hanging="243"/>
      </w:pPr>
      <w:rPr>
        <w:rFonts w:hint="default"/>
      </w:rPr>
    </w:lvl>
    <w:lvl w:ilvl="3">
      <w:start w:val="0"/>
      <w:numFmt w:val="bullet"/>
      <w:lvlText w:val="•"/>
      <w:lvlJc w:val="left"/>
      <w:pPr>
        <w:ind w:left="3644" w:hanging="243"/>
      </w:pPr>
      <w:rPr>
        <w:rFonts w:hint="default"/>
      </w:rPr>
    </w:lvl>
    <w:lvl w:ilvl="4">
      <w:start w:val="0"/>
      <w:numFmt w:val="bullet"/>
      <w:lvlText w:val="•"/>
      <w:lvlJc w:val="left"/>
      <w:pPr>
        <w:ind w:left="4056" w:hanging="243"/>
      </w:pPr>
      <w:rPr>
        <w:rFonts w:hint="default"/>
      </w:rPr>
    </w:lvl>
    <w:lvl w:ilvl="5">
      <w:start w:val="0"/>
      <w:numFmt w:val="bullet"/>
      <w:lvlText w:val="•"/>
      <w:lvlJc w:val="left"/>
      <w:pPr>
        <w:ind w:left="4468" w:hanging="243"/>
      </w:pPr>
      <w:rPr>
        <w:rFonts w:hint="default"/>
      </w:rPr>
    </w:lvl>
    <w:lvl w:ilvl="6">
      <w:start w:val="0"/>
      <w:numFmt w:val="bullet"/>
      <w:lvlText w:val="•"/>
      <w:lvlJc w:val="left"/>
      <w:pPr>
        <w:ind w:left="4880" w:hanging="243"/>
      </w:pPr>
      <w:rPr>
        <w:rFonts w:hint="default"/>
      </w:rPr>
    </w:lvl>
    <w:lvl w:ilvl="7">
      <w:start w:val="0"/>
      <w:numFmt w:val="bullet"/>
      <w:lvlText w:val="•"/>
      <w:lvlJc w:val="left"/>
      <w:pPr>
        <w:ind w:left="5293" w:hanging="243"/>
      </w:pPr>
      <w:rPr>
        <w:rFonts w:hint="default"/>
      </w:rPr>
    </w:lvl>
    <w:lvl w:ilvl="8">
      <w:start w:val="0"/>
      <w:numFmt w:val="bullet"/>
      <w:lvlText w:val="•"/>
      <w:lvlJc w:val="left"/>
      <w:pPr>
        <w:ind w:left="5705" w:hanging="243"/>
      </w:pPr>
      <w:rPr>
        <w:rFonts w:hint="default"/>
      </w:rPr>
    </w:lvl>
  </w:abstractNum>
  <w:abstractNum w:abstractNumId="18">
    <w:multiLevelType w:val="hybridMultilevel"/>
    <w:lvl w:ilvl="0">
      <w:start w:val="11"/>
      <w:numFmt w:val="decimal"/>
      <w:lvlText w:val="%1"/>
      <w:lvlJc w:val="left"/>
      <w:pPr>
        <w:ind w:left="126" w:hanging="192"/>
        <w:jc w:val="left"/>
      </w:pPr>
      <w:rPr>
        <w:rFonts w:hint="default" w:ascii="Times New Roman" w:hAnsi="Times New Roman" w:eastAsia="Times New Roman" w:cs="Times New Roman"/>
        <w:w w:val="97"/>
        <w:sz w:val="14"/>
        <w:szCs w:val="14"/>
      </w:rPr>
    </w:lvl>
    <w:lvl w:ilvl="1">
      <w:start w:val="0"/>
      <w:numFmt w:val="bullet"/>
      <w:lvlText w:val="•"/>
      <w:lvlJc w:val="left"/>
      <w:pPr>
        <w:ind w:left="801" w:hanging="192"/>
      </w:pPr>
      <w:rPr>
        <w:rFonts w:hint="default"/>
      </w:rPr>
    </w:lvl>
    <w:lvl w:ilvl="2">
      <w:start w:val="0"/>
      <w:numFmt w:val="bullet"/>
      <w:lvlText w:val="•"/>
      <w:lvlJc w:val="left"/>
      <w:pPr>
        <w:ind w:left="1482" w:hanging="192"/>
      </w:pPr>
      <w:rPr>
        <w:rFonts w:hint="default"/>
      </w:rPr>
    </w:lvl>
    <w:lvl w:ilvl="3">
      <w:start w:val="0"/>
      <w:numFmt w:val="bullet"/>
      <w:lvlText w:val="•"/>
      <w:lvlJc w:val="left"/>
      <w:pPr>
        <w:ind w:left="2163" w:hanging="192"/>
      </w:pPr>
      <w:rPr>
        <w:rFonts w:hint="default"/>
      </w:rPr>
    </w:lvl>
    <w:lvl w:ilvl="4">
      <w:start w:val="0"/>
      <w:numFmt w:val="bullet"/>
      <w:lvlText w:val="•"/>
      <w:lvlJc w:val="left"/>
      <w:pPr>
        <w:ind w:left="2844" w:hanging="192"/>
      </w:pPr>
      <w:rPr>
        <w:rFonts w:hint="default"/>
      </w:rPr>
    </w:lvl>
    <w:lvl w:ilvl="5">
      <w:start w:val="0"/>
      <w:numFmt w:val="bullet"/>
      <w:lvlText w:val="•"/>
      <w:lvlJc w:val="left"/>
      <w:pPr>
        <w:ind w:left="3525" w:hanging="192"/>
      </w:pPr>
      <w:rPr>
        <w:rFonts w:hint="default"/>
      </w:rPr>
    </w:lvl>
    <w:lvl w:ilvl="6">
      <w:start w:val="0"/>
      <w:numFmt w:val="bullet"/>
      <w:lvlText w:val="•"/>
      <w:lvlJc w:val="left"/>
      <w:pPr>
        <w:ind w:left="4207" w:hanging="192"/>
      </w:pPr>
      <w:rPr>
        <w:rFonts w:hint="default"/>
      </w:rPr>
    </w:lvl>
    <w:lvl w:ilvl="7">
      <w:start w:val="0"/>
      <w:numFmt w:val="bullet"/>
      <w:lvlText w:val="•"/>
      <w:lvlJc w:val="left"/>
      <w:pPr>
        <w:ind w:left="4888" w:hanging="192"/>
      </w:pPr>
      <w:rPr>
        <w:rFonts w:hint="default"/>
      </w:rPr>
    </w:lvl>
    <w:lvl w:ilvl="8">
      <w:start w:val="0"/>
      <w:numFmt w:val="bullet"/>
      <w:lvlText w:val="•"/>
      <w:lvlJc w:val="left"/>
      <w:pPr>
        <w:ind w:left="5569" w:hanging="192"/>
      </w:pPr>
      <w:rPr>
        <w:rFonts w:hint="default"/>
      </w:rPr>
    </w:lvl>
  </w:abstractNum>
  <w:abstractNum w:abstractNumId="12">
    <w:multiLevelType w:val="hybridMultilevel"/>
    <w:lvl w:ilvl="0">
      <w:start w:val="11"/>
      <w:numFmt w:val="decimal"/>
      <w:lvlText w:val="%1."/>
      <w:lvlJc w:val="left"/>
      <w:pPr>
        <w:ind w:left="471" w:hanging="344"/>
        <w:jc w:val="left"/>
      </w:pPr>
      <w:rPr>
        <w:rFonts w:hint="default" w:ascii="Times New Roman" w:hAnsi="Times New Roman" w:eastAsia="Times New Roman" w:cs="Times New Roman"/>
        <w:w w:val="105"/>
        <w:sz w:val="19"/>
        <w:szCs w:val="19"/>
      </w:rPr>
    </w:lvl>
    <w:lvl w:ilvl="1">
      <w:start w:val="2"/>
      <w:numFmt w:val="decimal"/>
      <w:lvlText w:val="%2."/>
      <w:lvlJc w:val="left"/>
      <w:pPr>
        <w:ind w:left="156" w:hanging="238"/>
        <w:jc w:val="left"/>
      </w:pPr>
      <w:rPr>
        <w:rFonts w:hint="default" w:ascii="Times New Roman" w:hAnsi="Times New Roman" w:eastAsia="Times New Roman" w:cs="Times New Roman"/>
        <w:w w:val="103"/>
        <w:sz w:val="18"/>
        <w:szCs w:val="18"/>
      </w:rPr>
    </w:lvl>
    <w:lvl w:ilvl="2">
      <w:start w:val="0"/>
      <w:numFmt w:val="bullet"/>
      <w:lvlText w:val="•"/>
      <w:lvlJc w:val="left"/>
      <w:pPr>
        <w:ind w:left="1193" w:hanging="238"/>
      </w:pPr>
      <w:rPr>
        <w:rFonts w:hint="default"/>
      </w:rPr>
    </w:lvl>
    <w:lvl w:ilvl="3">
      <w:start w:val="0"/>
      <w:numFmt w:val="bullet"/>
      <w:lvlText w:val="•"/>
      <w:lvlJc w:val="left"/>
      <w:pPr>
        <w:ind w:left="1906" w:hanging="238"/>
      </w:pPr>
      <w:rPr>
        <w:rFonts w:hint="default"/>
      </w:rPr>
    </w:lvl>
    <w:lvl w:ilvl="4">
      <w:start w:val="0"/>
      <w:numFmt w:val="bullet"/>
      <w:lvlText w:val="•"/>
      <w:lvlJc w:val="left"/>
      <w:pPr>
        <w:ind w:left="2619" w:hanging="238"/>
      </w:pPr>
      <w:rPr>
        <w:rFonts w:hint="default"/>
      </w:rPr>
    </w:lvl>
    <w:lvl w:ilvl="5">
      <w:start w:val="0"/>
      <w:numFmt w:val="bullet"/>
      <w:lvlText w:val="•"/>
      <w:lvlJc w:val="left"/>
      <w:pPr>
        <w:ind w:left="3332" w:hanging="238"/>
      </w:pPr>
      <w:rPr>
        <w:rFonts w:hint="default"/>
      </w:rPr>
    </w:lvl>
    <w:lvl w:ilvl="6">
      <w:start w:val="0"/>
      <w:numFmt w:val="bullet"/>
      <w:lvlText w:val="•"/>
      <w:lvlJc w:val="left"/>
      <w:pPr>
        <w:ind w:left="4045" w:hanging="238"/>
      </w:pPr>
      <w:rPr>
        <w:rFonts w:hint="default"/>
      </w:rPr>
    </w:lvl>
    <w:lvl w:ilvl="7">
      <w:start w:val="0"/>
      <w:numFmt w:val="bullet"/>
      <w:lvlText w:val="•"/>
      <w:lvlJc w:val="left"/>
      <w:pPr>
        <w:ind w:left="4758" w:hanging="238"/>
      </w:pPr>
      <w:rPr>
        <w:rFonts w:hint="default"/>
      </w:rPr>
    </w:lvl>
    <w:lvl w:ilvl="8">
      <w:start w:val="0"/>
      <w:numFmt w:val="bullet"/>
      <w:lvlText w:val="•"/>
      <w:lvlJc w:val="left"/>
      <w:pPr>
        <w:ind w:left="5471" w:hanging="238"/>
      </w:pPr>
      <w:rPr>
        <w:rFonts w:hint="default"/>
      </w:rPr>
    </w:lvl>
  </w:abstractNum>
  <w:abstractNum w:abstractNumId="11">
    <w:multiLevelType w:val="hybridMultilevel"/>
    <w:lvl w:ilvl="0">
      <w:start w:val="2"/>
      <w:numFmt w:val="decimal"/>
      <w:lvlText w:val="%1."/>
      <w:lvlJc w:val="left"/>
      <w:pPr>
        <w:ind w:left="152" w:hanging="247"/>
        <w:jc w:val="left"/>
      </w:pPr>
      <w:rPr>
        <w:rFonts w:hint="default" w:ascii="Times New Roman" w:hAnsi="Times New Roman" w:eastAsia="Times New Roman" w:cs="Times New Roman"/>
        <w:w w:val="101"/>
        <w:sz w:val="19"/>
        <w:szCs w:val="19"/>
      </w:rPr>
    </w:lvl>
    <w:lvl w:ilvl="1">
      <w:start w:val="0"/>
      <w:numFmt w:val="bullet"/>
      <w:lvlText w:val="•"/>
      <w:lvlJc w:val="left"/>
      <w:pPr>
        <w:ind w:left="837" w:hanging="247"/>
      </w:pPr>
      <w:rPr>
        <w:rFonts w:hint="default"/>
      </w:rPr>
    </w:lvl>
    <w:lvl w:ilvl="2">
      <w:start w:val="0"/>
      <w:numFmt w:val="bullet"/>
      <w:lvlText w:val="•"/>
      <w:lvlJc w:val="left"/>
      <w:pPr>
        <w:ind w:left="1515" w:hanging="247"/>
      </w:pPr>
      <w:rPr>
        <w:rFonts w:hint="default"/>
      </w:rPr>
    </w:lvl>
    <w:lvl w:ilvl="3">
      <w:start w:val="0"/>
      <w:numFmt w:val="bullet"/>
      <w:lvlText w:val="•"/>
      <w:lvlJc w:val="left"/>
      <w:pPr>
        <w:ind w:left="2193" w:hanging="247"/>
      </w:pPr>
      <w:rPr>
        <w:rFonts w:hint="default"/>
      </w:rPr>
    </w:lvl>
    <w:lvl w:ilvl="4">
      <w:start w:val="0"/>
      <w:numFmt w:val="bullet"/>
      <w:lvlText w:val="•"/>
      <w:lvlJc w:val="left"/>
      <w:pPr>
        <w:ind w:left="2871" w:hanging="247"/>
      </w:pPr>
      <w:rPr>
        <w:rFonts w:hint="default"/>
      </w:rPr>
    </w:lvl>
    <w:lvl w:ilvl="5">
      <w:start w:val="0"/>
      <w:numFmt w:val="bullet"/>
      <w:lvlText w:val="•"/>
      <w:lvlJc w:val="left"/>
      <w:pPr>
        <w:ind w:left="3549" w:hanging="247"/>
      </w:pPr>
      <w:rPr>
        <w:rFonts w:hint="default"/>
      </w:rPr>
    </w:lvl>
    <w:lvl w:ilvl="6">
      <w:start w:val="0"/>
      <w:numFmt w:val="bullet"/>
      <w:lvlText w:val="•"/>
      <w:lvlJc w:val="left"/>
      <w:pPr>
        <w:ind w:left="4227" w:hanging="247"/>
      </w:pPr>
      <w:rPr>
        <w:rFonts w:hint="default"/>
      </w:rPr>
    </w:lvl>
    <w:lvl w:ilvl="7">
      <w:start w:val="0"/>
      <w:numFmt w:val="bullet"/>
      <w:lvlText w:val="•"/>
      <w:lvlJc w:val="left"/>
      <w:pPr>
        <w:ind w:left="4905" w:hanging="247"/>
      </w:pPr>
      <w:rPr>
        <w:rFonts w:hint="default"/>
      </w:rPr>
    </w:lvl>
    <w:lvl w:ilvl="8">
      <w:start w:val="0"/>
      <w:numFmt w:val="bullet"/>
      <w:lvlText w:val="•"/>
      <w:lvlJc w:val="left"/>
      <w:pPr>
        <w:ind w:left="5583" w:hanging="247"/>
      </w:pPr>
      <w:rPr>
        <w:rFonts w:hint="default"/>
      </w:rPr>
    </w:lvl>
  </w:abstractNum>
  <w:abstractNum w:abstractNumId="10">
    <w:multiLevelType w:val="hybridMultilevel"/>
    <w:lvl w:ilvl="0">
      <w:start w:val="27"/>
      <w:numFmt w:val="decimal"/>
      <w:lvlText w:val="%1."/>
      <w:lvlJc w:val="left"/>
      <w:pPr>
        <w:ind w:left="130" w:hanging="353"/>
        <w:jc w:val="left"/>
      </w:pPr>
      <w:rPr>
        <w:rFonts w:hint="default" w:ascii="Times New Roman" w:hAnsi="Times New Roman" w:eastAsia="Times New Roman" w:cs="Times New Roman"/>
        <w:w w:val="102"/>
        <w:sz w:val="19"/>
        <w:szCs w:val="19"/>
      </w:rPr>
    </w:lvl>
    <w:lvl w:ilvl="1">
      <w:start w:val="2"/>
      <w:numFmt w:val="decimal"/>
      <w:lvlText w:val="%2."/>
      <w:lvlJc w:val="left"/>
      <w:pPr>
        <w:ind w:left="746" w:hanging="250"/>
        <w:jc w:val="left"/>
      </w:pPr>
      <w:rPr>
        <w:rFonts w:hint="default"/>
        <w:w w:val="116"/>
      </w:rPr>
    </w:lvl>
    <w:lvl w:ilvl="2">
      <w:start w:val="0"/>
      <w:numFmt w:val="bullet"/>
      <w:lvlText w:val="•"/>
      <w:lvlJc w:val="left"/>
      <w:pPr>
        <w:ind w:left="1428" w:hanging="250"/>
      </w:pPr>
      <w:rPr>
        <w:rFonts w:hint="default"/>
      </w:rPr>
    </w:lvl>
    <w:lvl w:ilvl="3">
      <w:start w:val="0"/>
      <w:numFmt w:val="bullet"/>
      <w:lvlText w:val="•"/>
      <w:lvlJc w:val="left"/>
      <w:pPr>
        <w:ind w:left="2117" w:hanging="250"/>
      </w:pPr>
      <w:rPr>
        <w:rFonts w:hint="default"/>
      </w:rPr>
    </w:lvl>
    <w:lvl w:ilvl="4">
      <w:start w:val="0"/>
      <w:numFmt w:val="bullet"/>
      <w:lvlText w:val="•"/>
      <w:lvlJc w:val="left"/>
      <w:pPr>
        <w:ind w:left="2806" w:hanging="250"/>
      </w:pPr>
      <w:rPr>
        <w:rFonts w:hint="default"/>
      </w:rPr>
    </w:lvl>
    <w:lvl w:ilvl="5">
      <w:start w:val="0"/>
      <w:numFmt w:val="bullet"/>
      <w:lvlText w:val="•"/>
      <w:lvlJc w:val="left"/>
      <w:pPr>
        <w:ind w:left="3495" w:hanging="250"/>
      </w:pPr>
      <w:rPr>
        <w:rFonts w:hint="default"/>
      </w:rPr>
    </w:lvl>
    <w:lvl w:ilvl="6">
      <w:start w:val="0"/>
      <w:numFmt w:val="bullet"/>
      <w:lvlText w:val="•"/>
      <w:lvlJc w:val="left"/>
      <w:pPr>
        <w:ind w:left="4184" w:hanging="250"/>
      </w:pPr>
      <w:rPr>
        <w:rFonts w:hint="default"/>
      </w:rPr>
    </w:lvl>
    <w:lvl w:ilvl="7">
      <w:start w:val="0"/>
      <w:numFmt w:val="bullet"/>
      <w:lvlText w:val="•"/>
      <w:lvlJc w:val="left"/>
      <w:pPr>
        <w:ind w:left="4872" w:hanging="250"/>
      </w:pPr>
      <w:rPr>
        <w:rFonts w:hint="default"/>
      </w:rPr>
    </w:lvl>
    <w:lvl w:ilvl="8">
      <w:start w:val="0"/>
      <w:numFmt w:val="bullet"/>
      <w:lvlText w:val="•"/>
      <w:lvlJc w:val="left"/>
      <w:pPr>
        <w:ind w:left="5561" w:hanging="250"/>
      </w:pPr>
      <w:rPr>
        <w:rFonts w:hint="default"/>
      </w:rPr>
    </w:lvl>
  </w:abstractNum>
  <w:abstractNum w:abstractNumId="9">
    <w:multiLevelType w:val="hybridMultilevel"/>
    <w:lvl w:ilvl="0">
      <w:start w:val="14"/>
      <w:numFmt w:val="decimal"/>
      <w:lvlText w:val="%1."/>
      <w:lvlJc w:val="left"/>
      <w:pPr>
        <w:ind w:left="397" w:hanging="282"/>
        <w:jc w:val="left"/>
      </w:pPr>
      <w:rPr>
        <w:rFonts w:hint="default" w:ascii="Times New Roman" w:hAnsi="Times New Roman" w:eastAsia="Times New Roman" w:cs="Times New Roman"/>
        <w:w w:val="104"/>
        <w:sz w:val="13"/>
        <w:szCs w:val="13"/>
      </w:rPr>
    </w:lvl>
    <w:lvl w:ilvl="1">
      <w:start w:val="4"/>
      <w:numFmt w:val="decimal"/>
      <w:lvlText w:val="%2."/>
      <w:lvlJc w:val="left"/>
      <w:pPr>
        <w:ind w:left="2501" w:hanging="287"/>
        <w:jc w:val="right"/>
      </w:pPr>
      <w:rPr>
        <w:rFonts w:hint="default"/>
        <w:i/>
        <w:w w:val="106"/>
      </w:rPr>
    </w:lvl>
    <w:lvl w:ilvl="2">
      <w:start w:val="0"/>
      <w:numFmt w:val="bullet"/>
      <w:lvlText w:val="•"/>
      <w:lvlJc w:val="left"/>
      <w:pPr>
        <w:ind w:left="2989" w:hanging="287"/>
      </w:pPr>
      <w:rPr>
        <w:rFonts w:hint="default"/>
      </w:rPr>
    </w:lvl>
    <w:lvl w:ilvl="3">
      <w:start w:val="0"/>
      <w:numFmt w:val="bullet"/>
      <w:lvlText w:val="•"/>
      <w:lvlJc w:val="left"/>
      <w:pPr>
        <w:ind w:left="3479" w:hanging="287"/>
      </w:pPr>
      <w:rPr>
        <w:rFonts w:hint="default"/>
      </w:rPr>
    </w:lvl>
    <w:lvl w:ilvl="4">
      <w:start w:val="0"/>
      <w:numFmt w:val="bullet"/>
      <w:lvlText w:val="•"/>
      <w:lvlJc w:val="left"/>
      <w:pPr>
        <w:ind w:left="3969" w:hanging="287"/>
      </w:pPr>
      <w:rPr>
        <w:rFonts w:hint="default"/>
      </w:rPr>
    </w:lvl>
    <w:lvl w:ilvl="5">
      <w:start w:val="0"/>
      <w:numFmt w:val="bullet"/>
      <w:lvlText w:val="•"/>
      <w:lvlJc w:val="left"/>
      <w:pPr>
        <w:ind w:left="4459" w:hanging="287"/>
      </w:pPr>
      <w:rPr>
        <w:rFonts w:hint="default"/>
      </w:rPr>
    </w:lvl>
    <w:lvl w:ilvl="6">
      <w:start w:val="0"/>
      <w:numFmt w:val="bullet"/>
      <w:lvlText w:val="•"/>
      <w:lvlJc w:val="left"/>
      <w:pPr>
        <w:ind w:left="4949" w:hanging="287"/>
      </w:pPr>
      <w:rPr>
        <w:rFonts w:hint="default"/>
      </w:rPr>
    </w:lvl>
    <w:lvl w:ilvl="7">
      <w:start w:val="0"/>
      <w:numFmt w:val="bullet"/>
      <w:lvlText w:val="•"/>
      <w:lvlJc w:val="left"/>
      <w:pPr>
        <w:ind w:left="5438" w:hanging="287"/>
      </w:pPr>
      <w:rPr>
        <w:rFonts w:hint="default"/>
      </w:rPr>
    </w:lvl>
    <w:lvl w:ilvl="8">
      <w:start w:val="0"/>
      <w:numFmt w:val="bullet"/>
      <w:lvlText w:val="•"/>
      <w:lvlJc w:val="left"/>
      <w:pPr>
        <w:ind w:left="5928" w:hanging="287"/>
      </w:pPr>
      <w:rPr>
        <w:rFonts w:hint="default"/>
      </w:rPr>
    </w:lvl>
  </w:abstractNum>
  <w:abstractNum w:abstractNumId="8">
    <w:multiLevelType w:val="hybridMultilevel"/>
    <w:lvl w:ilvl="0">
      <w:start w:val="2"/>
      <w:numFmt w:val="decimal"/>
      <w:lvlText w:val="%1."/>
      <w:lvlJc w:val="left"/>
      <w:pPr>
        <w:ind w:left="752" w:hanging="238"/>
        <w:jc w:val="left"/>
      </w:pPr>
      <w:rPr>
        <w:rFonts w:hint="default"/>
        <w:b/>
        <w:bCs/>
        <w:w w:val="107"/>
      </w:rPr>
    </w:lvl>
    <w:lvl w:ilvl="1">
      <w:start w:val="0"/>
      <w:numFmt w:val="bullet"/>
      <w:lvlText w:val="•"/>
      <w:lvlJc w:val="left"/>
      <w:pPr>
        <w:ind w:left="1376" w:hanging="238"/>
      </w:pPr>
      <w:rPr>
        <w:rFonts w:hint="default"/>
      </w:rPr>
    </w:lvl>
    <w:lvl w:ilvl="2">
      <w:start w:val="0"/>
      <w:numFmt w:val="bullet"/>
      <w:lvlText w:val="•"/>
      <w:lvlJc w:val="left"/>
      <w:pPr>
        <w:ind w:left="1993" w:hanging="238"/>
      </w:pPr>
      <w:rPr>
        <w:rFonts w:hint="default"/>
      </w:rPr>
    </w:lvl>
    <w:lvl w:ilvl="3">
      <w:start w:val="0"/>
      <w:numFmt w:val="bullet"/>
      <w:lvlText w:val="•"/>
      <w:lvlJc w:val="left"/>
      <w:pPr>
        <w:ind w:left="2610" w:hanging="238"/>
      </w:pPr>
      <w:rPr>
        <w:rFonts w:hint="default"/>
      </w:rPr>
    </w:lvl>
    <w:lvl w:ilvl="4">
      <w:start w:val="0"/>
      <w:numFmt w:val="bullet"/>
      <w:lvlText w:val="•"/>
      <w:lvlJc w:val="left"/>
      <w:pPr>
        <w:ind w:left="3227" w:hanging="238"/>
      </w:pPr>
      <w:rPr>
        <w:rFonts w:hint="default"/>
      </w:rPr>
    </w:lvl>
    <w:lvl w:ilvl="5">
      <w:start w:val="0"/>
      <w:numFmt w:val="bullet"/>
      <w:lvlText w:val="•"/>
      <w:lvlJc w:val="left"/>
      <w:pPr>
        <w:ind w:left="3844" w:hanging="238"/>
      </w:pPr>
      <w:rPr>
        <w:rFonts w:hint="default"/>
      </w:rPr>
    </w:lvl>
    <w:lvl w:ilvl="6">
      <w:start w:val="0"/>
      <w:numFmt w:val="bullet"/>
      <w:lvlText w:val="•"/>
      <w:lvlJc w:val="left"/>
      <w:pPr>
        <w:ind w:left="4461" w:hanging="238"/>
      </w:pPr>
      <w:rPr>
        <w:rFonts w:hint="default"/>
      </w:rPr>
    </w:lvl>
    <w:lvl w:ilvl="7">
      <w:start w:val="0"/>
      <w:numFmt w:val="bullet"/>
      <w:lvlText w:val="•"/>
      <w:lvlJc w:val="left"/>
      <w:pPr>
        <w:ind w:left="5077" w:hanging="238"/>
      </w:pPr>
      <w:rPr>
        <w:rFonts w:hint="default"/>
      </w:rPr>
    </w:lvl>
    <w:lvl w:ilvl="8">
      <w:start w:val="0"/>
      <w:numFmt w:val="bullet"/>
      <w:lvlText w:val="•"/>
      <w:lvlJc w:val="left"/>
      <w:pPr>
        <w:ind w:left="5694" w:hanging="238"/>
      </w:pPr>
      <w:rPr>
        <w:rFonts w:hint="default"/>
      </w:rPr>
    </w:lvl>
  </w:abstractNum>
  <w:abstractNum w:abstractNumId="6">
    <w:multiLevelType w:val="hybridMultilevel"/>
    <w:lvl w:ilvl="0">
      <w:start w:val="0"/>
      <w:numFmt w:val="bullet"/>
      <w:lvlText w:val="•"/>
      <w:lvlJc w:val="left"/>
      <w:pPr>
        <w:ind w:left="272" w:hanging="132"/>
      </w:pPr>
      <w:rPr>
        <w:rFonts w:hint="default"/>
        <w:w w:val="101"/>
      </w:rPr>
    </w:lvl>
    <w:lvl w:ilvl="1">
      <w:start w:val="0"/>
      <w:numFmt w:val="bullet"/>
      <w:lvlText w:val="·"/>
      <w:lvlJc w:val="left"/>
      <w:pPr>
        <w:ind w:left="379" w:hanging="76"/>
      </w:pPr>
      <w:rPr>
        <w:rFonts w:hint="default" w:ascii="Times New Roman" w:hAnsi="Times New Roman" w:eastAsia="Times New Roman" w:cs="Times New Roman"/>
        <w:spacing w:val="-2"/>
        <w:w w:val="118"/>
        <w:sz w:val="17"/>
        <w:szCs w:val="17"/>
      </w:rPr>
    </w:lvl>
    <w:lvl w:ilvl="2">
      <w:start w:val="0"/>
      <w:numFmt w:val="bullet"/>
      <w:lvlText w:val="•"/>
      <w:lvlJc w:val="left"/>
      <w:pPr>
        <w:ind w:left="1044" w:hanging="76"/>
      </w:pPr>
      <w:rPr>
        <w:rFonts w:hint="default"/>
      </w:rPr>
    </w:lvl>
    <w:lvl w:ilvl="3">
      <w:start w:val="0"/>
      <w:numFmt w:val="bullet"/>
      <w:lvlText w:val="•"/>
      <w:lvlJc w:val="left"/>
      <w:pPr>
        <w:ind w:left="1708" w:hanging="76"/>
      </w:pPr>
      <w:rPr>
        <w:rFonts w:hint="default"/>
      </w:rPr>
    </w:lvl>
    <w:lvl w:ilvl="4">
      <w:start w:val="0"/>
      <w:numFmt w:val="bullet"/>
      <w:lvlText w:val="•"/>
      <w:lvlJc w:val="left"/>
      <w:pPr>
        <w:ind w:left="2373" w:hanging="76"/>
      </w:pPr>
      <w:rPr>
        <w:rFonts w:hint="default"/>
      </w:rPr>
    </w:lvl>
    <w:lvl w:ilvl="5">
      <w:start w:val="0"/>
      <w:numFmt w:val="bullet"/>
      <w:lvlText w:val="•"/>
      <w:lvlJc w:val="left"/>
      <w:pPr>
        <w:ind w:left="3037" w:hanging="76"/>
      </w:pPr>
      <w:rPr>
        <w:rFonts w:hint="default"/>
      </w:rPr>
    </w:lvl>
    <w:lvl w:ilvl="6">
      <w:start w:val="0"/>
      <w:numFmt w:val="bullet"/>
      <w:lvlText w:val="•"/>
      <w:lvlJc w:val="left"/>
      <w:pPr>
        <w:ind w:left="3701" w:hanging="76"/>
      </w:pPr>
      <w:rPr>
        <w:rFonts w:hint="default"/>
      </w:rPr>
    </w:lvl>
    <w:lvl w:ilvl="7">
      <w:start w:val="0"/>
      <w:numFmt w:val="bullet"/>
      <w:lvlText w:val="•"/>
      <w:lvlJc w:val="left"/>
      <w:pPr>
        <w:ind w:left="4366" w:hanging="76"/>
      </w:pPr>
      <w:rPr>
        <w:rFonts w:hint="default"/>
      </w:rPr>
    </w:lvl>
    <w:lvl w:ilvl="8">
      <w:start w:val="0"/>
      <w:numFmt w:val="bullet"/>
      <w:lvlText w:val="•"/>
      <w:lvlJc w:val="left"/>
      <w:pPr>
        <w:ind w:left="5030" w:hanging="76"/>
      </w:pPr>
      <w:rPr>
        <w:rFonts w:hint="default"/>
      </w:rPr>
    </w:lvl>
  </w:abstractNum>
  <w:abstractNum w:abstractNumId="3">
    <w:multiLevelType w:val="hybridMultilevel"/>
    <w:lvl w:ilvl="0">
      <w:start w:val="1"/>
      <w:numFmt w:val="lowerLetter"/>
      <w:lvlText w:val="%1)"/>
      <w:lvlJc w:val="left"/>
      <w:pPr>
        <w:ind w:left="774" w:hanging="265"/>
        <w:jc w:val="left"/>
      </w:pPr>
      <w:rPr>
        <w:rFonts w:hint="default"/>
        <w:spacing w:val="-1"/>
        <w:w w:val="118"/>
      </w:rPr>
    </w:lvl>
    <w:lvl w:ilvl="1">
      <w:start w:val="0"/>
      <w:numFmt w:val="bullet"/>
      <w:lvlText w:val="•"/>
      <w:lvlJc w:val="left"/>
      <w:pPr>
        <w:ind w:left="780" w:hanging="265"/>
      </w:pPr>
      <w:rPr>
        <w:rFonts w:hint="default"/>
      </w:rPr>
    </w:lvl>
    <w:lvl w:ilvl="2">
      <w:start w:val="0"/>
      <w:numFmt w:val="bullet"/>
      <w:lvlText w:val="•"/>
      <w:lvlJc w:val="left"/>
      <w:pPr>
        <w:ind w:left="1459" w:hanging="265"/>
      </w:pPr>
      <w:rPr>
        <w:rFonts w:hint="default"/>
      </w:rPr>
    </w:lvl>
    <w:lvl w:ilvl="3">
      <w:start w:val="0"/>
      <w:numFmt w:val="bullet"/>
      <w:lvlText w:val="•"/>
      <w:lvlJc w:val="left"/>
      <w:pPr>
        <w:ind w:left="2139" w:hanging="265"/>
      </w:pPr>
      <w:rPr>
        <w:rFonts w:hint="default"/>
      </w:rPr>
    </w:lvl>
    <w:lvl w:ilvl="4">
      <w:start w:val="0"/>
      <w:numFmt w:val="bullet"/>
      <w:lvlText w:val="•"/>
      <w:lvlJc w:val="left"/>
      <w:pPr>
        <w:ind w:left="2818" w:hanging="265"/>
      </w:pPr>
      <w:rPr>
        <w:rFonts w:hint="default"/>
      </w:rPr>
    </w:lvl>
    <w:lvl w:ilvl="5">
      <w:start w:val="0"/>
      <w:numFmt w:val="bullet"/>
      <w:lvlText w:val="•"/>
      <w:lvlJc w:val="left"/>
      <w:pPr>
        <w:ind w:left="3498" w:hanging="265"/>
      </w:pPr>
      <w:rPr>
        <w:rFonts w:hint="default"/>
      </w:rPr>
    </w:lvl>
    <w:lvl w:ilvl="6">
      <w:start w:val="0"/>
      <w:numFmt w:val="bullet"/>
      <w:lvlText w:val="•"/>
      <w:lvlJc w:val="left"/>
      <w:pPr>
        <w:ind w:left="4177" w:hanging="265"/>
      </w:pPr>
      <w:rPr>
        <w:rFonts w:hint="default"/>
      </w:rPr>
    </w:lvl>
    <w:lvl w:ilvl="7">
      <w:start w:val="0"/>
      <w:numFmt w:val="bullet"/>
      <w:lvlText w:val="•"/>
      <w:lvlJc w:val="left"/>
      <w:pPr>
        <w:ind w:left="4857" w:hanging="265"/>
      </w:pPr>
      <w:rPr>
        <w:rFonts w:hint="default"/>
      </w:rPr>
    </w:lvl>
    <w:lvl w:ilvl="8">
      <w:start w:val="0"/>
      <w:numFmt w:val="bullet"/>
      <w:lvlText w:val="•"/>
      <w:lvlJc w:val="left"/>
      <w:pPr>
        <w:ind w:left="5536" w:hanging="265"/>
      </w:pPr>
      <w:rPr>
        <w:rFonts w:hint="default"/>
      </w:rPr>
    </w:lvl>
  </w:abstractNum>
  <w:abstractNum w:abstractNumId="1">
    <w:multiLevelType w:val="hybridMultilevel"/>
    <w:lvl w:ilvl="0">
      <w:start w:val="0"/>
      <w:numFmt w:val="bullet"/>
      <w:lvlText w:val="·"/>
      <w:lvlJc w:val="left"/>
      <w:pPr>
        <w:ind w:left="198" w:hanging="103"/>
      </w:pPr>
      <w:rPr>
        <w:rFonts w:hint="default" w:ascii="Times New Roman" w:hAnsi="Times New Roman" w:eastAsia="Times New Roman" w:cs="Times New Roman"/>
        <w:w w:val="114"/>
        <w:sz w:val="19"/>
        <w:szCs w:val="19"/>
      </w:rPr>
    </w:lvl>
    <w:lvl w:ilvl="1">
      <w:start w:val="0"/>
      <w:numFmt w:val="bullet"/>
      <w:lvlText w:val="•"/>
      <w:lvlJc w:val="left"/>
      <w:pPr>
        <w:ind w:left="340" w:hanging="103"/>
      </w:pPr>
      <w:rPr>
        <w:rFonts w:hint="default"/>
      </w:rPr>
    </w:lvl>
    <w:lvl w:ilvl="2">
      <w:start w:val="0"/>
      <w:numFmt w:val="bullet"/>
      <w:lvlText w:val="•"/>
      <w:lvlJc w:val="left"/>
      <w:pPr>
        <w:ind w:left="1078" w:hanging="103"/>
      </w:pPr>
      <w:rPr>
        <w:rFonts w:hint="default"/>
      </w:rPr>
    </w:lvl>
    <w:lvl w:ilvl="3">
      <w:start w:val="0"/>
      <w:numFmt w:val="bullet"/>
      <w:lvlText w:val="•"/>
      <w:lvlJc w:val="left"/>
      <w:pPr>
        <w:ind w:left="1817" w:hanging="103"/>
      </w:pPr>
      <w:rPr>
        <w:rFonts w:hint="default"/>
      </w:rPr>
    </w:lvl>
    <w:lvl w:ilvl="4">
      <w:start w:val="0"/>
      <w:numFmt w:val="bullet"/>
      <w:lvlText w:val="•"/>
      <w:lvlJc w:val="left"/>
      <w:pPr>
        <w:ind w:left="2556" w:hanging="103"/>
      </w:pPr>
      <w:rPr>
        <w:rFonts w:hint="default"/>
      </w:rPr>
    </w:lvl>
    <w:lvl w:ilvl="5">
      <w:start w:val="0"/>
      <w:numFmt w:val="bullet"/>
      <w:lvlText w:val="•"/>
      <w:lvlJc w:val="left"/>
      <w:pPr>
        <w:ind w:left="3294" w:hanging="103"/>
      </w:pPr>
      <w:rPr>
        <w:rFonts w:hint="default"/>
      </w:rPr>
    </w:lvl>
    <w:lvl w:ilvl="6">
      <w:start w:val="0"/>
      <w:numFmt w:val="bullet"/>
      <w:lvlText w:val="•"/>
      <w:lvlJc w:val="left"/>
      <w:pPr>
        <w:ind w:left="4033" w:hanging="103"/>
      </w:pPr>
      <w:rPr>
        <w:rFonts w:hint="default"/>
      </w:rPr>
    </w:lvl>
    <w:lvl w:ilvl="7">
      <w:start w:val="0"/>
      <w:numFmt w:val="bullet"/>
      <w:lvlText w:val="•"/>
      <w:lvlJc w:val="left"/>
      <w:pPr>
        <w:ind w:left="4772" w:hanging="103"/>
      </w:pPr>
      <w:rPr>
        <w:rFonts w:hint="default"/>
      </w:rPr>
    </w:lvl>
    <w:lvl w:ilvl="8">
      <w:start w:val="0"/>
      <w:numFmt w:val="bullet"/>
      <w:lvlText w:val="•"/>
      <w:lvlJc w:val="left"/>
      <w:pPr>
        <w:ind w:left="5510" w:hanging="103"/>
      </w:pPr>
      <w:rPr>
        <w:rFonts w:hint="default"/>
      </w:rPr>
    </w:lvl>
  </w:abstractNum>
  <w:abstractNum w:abstractNumId="0">
    <w:multiLevelType w:val="hybridMultilevel"/>
    <w:lvl w:ilvl="0">
      <w:start w:val="3"/>
      <w:numFmt w:val="decimal"/>
      <w:lvlText w:val="%1."/>
      <w:lvlJc w:val="left"/>
      <w:pPr>
        <w:ind w:left="376" w:hanging="261"/>
        <w:jc w:val="left"/>
      </w:pPr>
      <w:rPr>
        <w:rFonts w:hint="default" w:ascii="Times New Roman" w:hAnsi="Times New Roman" w:eastAsia="Times New Roman" w:cs="Times New Roman"/>
        <w:w w:val="110"/>
        <w:sz w:val="18"/>
        <w:szCs w:val="18"/>
      </w:rPr>
    </w:lvl>
    <w:lvl w:ilvl="1">
      <w:start w:val="0"/>
      <w:numFmt w:val="bullet"/>
      <w:lvlText w:val="•"/>
      <w:lvlJc w:val="left"/>
      <w:pPr>
        <w:ind w:left="1066" w:hanging="261"/>
      </w:pPr>
      <w:rPr>
        <w:rFonts w:hint="default"/>
      </w:rPr>
    </w:lvl>
    <w:lvl w:ilvl="2">
      <w:start w:val="0"/>
      <w:numFmt w:val="bullet"/>
      <w:lvlText w:val="•"/>
      <w:lvlJc w:val="left"/>
      <w:pPr>
        <w:ind w:left="1752" w:hanging="261"/>
      </w:pPr>
      <w:rPr>
        <w:rFonts w:hint="default"/>
      </w:rPr>
    </w:lvl>
    <w:lvl w:ilvl="3">
      <w:start w:val="0"/>
      <w:numFmt w:val="bullet"/>
      <w:lvlText w:val="•"/>
      <w:lvlJc w:val="left"/>
      <w:pPr>
        <w:ind w:left="2439" w:hanging="261"/>
      </w:pPr>
      <w:rPr>
        <w:rFonts w:hint="default"/>
      </w:rPr>
    </w:lvl>
    <w:lvl w:ilvl="4">
      <w:start w:val="0"/>
      <w:numFmt w:val="bullet"/>
      <w:lvlText w:val="•"/>
      <w:lvlJc w:val="left"/>
      <w:pPr>
        <w:ind w:left="3125" w:hanging="261"/>
      </w:pPr>
      <w:rPr>
        <w:rFonts w:hint="default"/>
      </w:rPr>
    </w:lvl>
    <w:lvl w:ilvl="5">
      <w:start w:val="0"/>
      <w:numFmt w:val="bullet"/>
      <w:lvlText w:val="•"/>
      <w:lvlJc w:val="left"/>
      <w:pPr>
        <w:ind w:left="3812" w:hanging="261"/>
      </w:pPr>
      <w:rPr>
        <w:rFonts w:hint="default"/>
      </w:rPr>
    </w:lvl>
    <w:lvl w:ilvl="6">
      <w:start w:val="0"/>
      <w:numFmt w:val="bullet"/>
      <w:lvlText w:val="•"/>
      <w:lvlJc w:val="left"/>
      <w:pPr>
        <w:ind w:left="4498" w:hanging="261"/>
      </w:pPr>
      <w:rPr>
        <w:rFonts w:hint="default"/>
      </w:rPr>
    </w:lvl>
    <w:lvl w:ilvl="7">
      <w:start w:val="0"/>
      <w:numFmt w:val="bullet"/>
      <w:lvlText w:val="•"/>
      <w:lvlJc w:val="left"/>
      <w:pPr>
        <w:ind w:left="5185" w:hanging="261"/>
      </w:pPr>
      <w:rPr>
        <w:rFonts w:hint="default"/>
      </w:rPr>
    </w:lvl>
    <w:lvl w:ilvl="8">
      <w:start w:val="0"/>
      <w:numFmt w:val="bullet"/>
      <w:lvlText w:val="•"/>
      <w:lvlJc w:val="left"/>
      <w:pPr>
        <w:ind w:left="5871" w:hanging="261"/>
      </w:pPr>
      <w:rPr>
        <w:rFonts w:hint="default"/>
      </w:rPr>
    </w:lvl>
  </w:abstractNum>
  <w:num w:numId="113">
    <w:abstractNumId w:val="112"/>
  </w:num>
  <w:num w:numId="109">
    <w:abstractNumId w:val="108"/>
  </w:num>
  <w:num w:numId="107">
    <w:abstractNumId w:val="106"/>
  </w:num>
  <w:num w:numId="106">
    <w:abstractNumId w:val="105"/>
  </w:num>
  <w:num w:numId="105">
    <w:abstractNumId w:val="104"/>
  </w:num>
  <w:num w:numId="104">
    <w:abstractNumId w:val="103"/>
  </w:num>
  <w:num w:numId="101">
    <w:abstractNumId w:val="100"/>
  </w:num>
  <w:num w:numId="98">
    <w:abstractNumId w:val="97"/>
  </w:num>
  <w:num w:numId="89">
    <w:abstractNumId w:val="88"/>
  </w:num>
  <w:num w:numId="88">
    <w:abstractNumId w:val="87"/>
  </w:num>
  <w:num w:numId="85">
    <w:abstractNumId w:val="84"/>
  </w:num>
  <w:num w:numId="84">
    <w:abstractNumId w:val="83"/>
  </w:num>
  <w:num w:numId="81">
    <w:abstractNumId w:val="80"/>
  </w:num>
  <w:num w:numId="77">
    <w:abstractNumId w:val="76"/>
  </w:num>
  <w:num w:numId="76">
    <w:abstractNumId w:val="75"/>
  </w:num>
  <w:num w:numId="73">
    <w:abstractNumId w:val="72"/>
  </w:num>
  <w:num w:numId="72">
    <w:abstractNumId w:val="71"/>
  </w:num>
  <w:num w:numId="70">
    <w:abstractNumId w:val="69"/>
  </w:num>
  <w:num w:numId="69">
    <w:abstractNumId w:val="68"/>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5">
    <w:abstractNumId w:val="54"/>
  </w:num>
  <w:num w:numId="50">
    <w:abstractNumId w:val="49"/>
  </w:num>
  <w:num w:numId="47">
    <w:abstractNumId w:val="46"/>
  </w:num>
  <w:num w:numId="38">
    <w:abstractNumId w:val="37"/>
  </w:num>
  <w:num w:numId="36">
    <w:abstractNumId w:val="35"/>
  </w:num>
  <w:num w:numId="32">
    <w:abstractNumId w:val="31"/>
  </w:num>
  <w:num w:numId="30">
    <w:abstractNumId w:val="29"/>
  </w:num>
  <w:num w:numId="27">
    <w:abstractNumId w:val="26"/>
  </w:num>
  <w:num w:numId="20">
    <w:abstractNumId w:val="19"/>
  </w:num>
  <w:num w:numId="18">
    <w:abstractNumId w:val="17"/>
  </w:num>
  <w:num w:numId="17">
    <w:abstractNumId w:val="16"/>
  </w:num>
  <w:num w:numId="16">
    <w:abstractNumId w:val="15"/>
  </w:num>
  <w:num w:numId="15">
    <w:abstractNumId w:val="14"/>
  </w:num>
  <w:num w:numId="14">
    <w:abstractNumId w:val="13"/>
  </w:num>
  <w:num w:numId="8">
    <w:abstractNumId w:val="7"/>
  </w:num>
  <w:num w:numId="6">
    <w:abstractNumId w:val="5"/>
  </w:num>
  <w:num w:numId="5">
    <w:abstractNumId w:val="4"/>
  </w:num>
  <w:num w:numId="3">
    <w:abstractNumId w:val="2"/>
  </w:num>
  <w:num w:numId="117">
    <w:abstractNumId w:val="116"/>
  </w:num>
  <w:num w:numId="116">
    <w:abstractNumId w:val="115"/>
  </w:num>
  <w:num w:numId="115">
    <w:abstractNumId w:val="114"/>
  </w:num>
  <w:num w:numId="114">
    <w:abstractNumId w:val="113"/>
  </w:num>
  <w:num w:numId="112">
    <w:abstractNumId w:val="111"/>
  </w:num>
  <w:num w:numId="111">
    <w:abstractNumId w:val="110"/>
  </w:num>
  <w:num w:numId="110">
    <w:abstractNumId w:val="109"/>
  </w:num>
  <w:num w:numId="108">
    <w:abstractNumId w:val="107"/>
  </w:num>
  <w:num w:numId="103">
    <w:abstractNumId w:val="102"/>
  </w:num>
  <w:num w:numId="102">
    <w:abstractNumId w:val="101"/>
  </w:num>
  <w:num w:numId="100">
    <w:abstractNumId w:val="99"/>
  </w:num>
  <w:num w:numId="99">
    <w:abstractNumId w:val="98"/>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7">
    <w:abstractNumId w:val="86"/>
  </w:num>
  <w:num w:numId="86">
    <w:abstractNumId w:val="85"/>
  </w:num>
  <w:num w:numId="83">
    <w:abstractNumId w:val="82"/>
  </w:num>
  <w:num w:numId="82">
    <w:abstractNumId w:val="81"/>
  </w:num>
  <w:num w:numId="80">
    <w:abstractNumId w:val="79"/>
  </w:num>
  <w:num w:numId="79">
    <w:abstractNumId w:val="78"/>
  </w:num>
  <w:num w:numId="78">
    <w:abstractNumId w:val="77"/>
  </w:num>
  <w:num w:numId="75">
    <w:abstractNumId w:val="74"/>
  </w:num>
  <w:num w:numId="74">
    <w:abstractNumId w:val="73"/>
  </w:num>
  <w:num w:numId="71">
    <w:abstractNumId w:val="70"/>
  </w:num>
  <w:num w:numId="68">
    <w:abstractNumId w:val="67"/>
  </w:num>
  <w:num w:numId="67">
    <w:abstractNumId w:val="66"/>
  </w:num>
  <w:num w:numId="66">
    <w:abstractNumId w:val="65"/>
  </w:num>
  <w:num w:numId="65">
    <w:abstractNumId w:val="64"/>
  </w:num>
  <w:num w:numId="57">
    <w:abstractNumId w:val="56"/>
  </w:num>
  <w:num w:numId="56">
    <w:abstractNumId w:val="55"/>
  </w:num>
  <w:num w:numId="54">
    <w:abstractNumId w:val="53"/>
  </w:num>
  <w:num w:numId="53">
    <w:abstractNumId w:val="52"/>
  </w:num>
  <w:num w:numId="52">
    <w:abstractNumId w:val="51"/>
  </w:num>
  <w:num w:numId="51">
    <w:abstractNumId w:val="50"/>
  </w:num>
  <w:num w:numId="49">
    <w:abstractNumId w:val="48"/>
  </w:num>
  <w:num w:numId="48">
    <w:abstractNumId w:val="47"/>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5">
    <w:abstractNumId w:val="34"/>
  </w:num>
  <w:num w:numId="34">
    <w:abstractNumId w:val="33"/>
  </w:num>
  <w:num w:numId="33">
    <w:abstractNumId w:val="32"/>
  </w:num>
  <w:num w:numId="31">
    <w:abstractNumId w:val="30"/>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3">
    <w:abstractNumId w:val="12"/>
  </w:num>
  <w:num w:numId="12">
    <w:abstractNumId w:val="11"/>
  </w:num>
  <w:num w:numId="11">
    <w:abstractNumId w:val="10"/>
  </w:num>
  <w:num w:numId="10">
    <w:abstractNumId w:val="9"/>
  </w:num>
  <w:num w:numId="9">
    <w:abstractNumId w:val="8"/>
  </w:num>
  <w:num w:numId="7">
    <w:abstractNumId w:val="6"/>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jc w:val="both"/>
    </w:pPr>
    <w:rPr>
      <w:rFonts w:ascii="Times New Roman" w:hAnsi="Times New Roman" w:eastAsia="Times New Roman" w:cs="Times New Roman"/>
      <w:sz w:val="19"/>
      <w:szCs w:val="19"/>
    </w:rPr>
  </w:style>
  <w:style w:styleId="Heading1" w:type="paragraph">
    <w:name w:val="Heading 1"/>
    <w:basedOn w:val="Normal"/>
    <w:uiPriority w:val="1"/>
    <w:qFormat/>
    <w:pPr>
      <w:outlineLvl w:val="1"/>
    </w:pPr>
    <w:rPr>
      <w:rFonts w:ascii="Times New Roman" w:hAnsi="Times New Roman" w:eastAsia="Times New Roman" w:cs="Times New Roman"/>
      <w:sz w:val="40"/>
      <w:szCs w:val="40"/>
    </w:rPr>
  </w:style>
  <w:style w:styleId="Heading2" w:type="paragraph">
    <w:name w:val="Heading 2"/>
    <w:basedOn w:val="Normal"/>
    <w:uiPriority w:val="1"/>
    <w:qFormat/>
    <w:pPr>
      <w:spacing w:line="267" w:lineRule="exact"/>
      <w:ind w:left="82"/>
      <w:outlineLvl w:val="2"/>
    </w:pPr>
    <w:rPr>
      <w:rFonts w:ascii="Times New Roman" w:hAnsi="Times New Roman" w:eastAsia="Times New Roman" w:cs="Times New Roman"/>
      <w:sz w:val="39"/>
      <w:szCs w:val="39"/>
    </w:rPr>
  </w:style>
  <w:style w:styleId="Heading3" w:type="paragraph">
    <w:name w:val="Heading 3"/>
    <w:basedOn w:val="Normal"/>
    <w:uiPriority w:val="1"/>
    <w:qFormat/>
    <w:pPr>
      <w:outlineLvl w:val="3"/>
    </w:pPr>
    <w:rPr>
      <w:rFonts w:ascii="Times New Roman" w:hAnsi="Times New Roman" w:eastAsia="Times New Roman" w:cs="Times New Roman"/>
      <w:sz w:val="35"/>
      <w:szCs w:val="35"/>
    </w:rPr>
  </w:style>
  <w:style w:styleId="Heading4" w:type="paragraph">
    <w:name w:val="Heading 4"/>
    <w:basedOn w:val="Normal"/>
    <w:uiPriority w:val="1"/>
    <w:qFormat/>
    <w:pPr>
      <w:spacing w:line="355" w:lineRule="exact"/>
      <w:outlineLvl w:val="4"/>
    </w:pPr>
    <w:rPr>
      <w:rFonts w:ascii="Arial" w:hAnsi="Arial" w:eastAsia="Arial" w:cs="Arial"/>
      <w:sz w:val="32"/>
      <w:szCs w:val="32"/>
    </w:rPr>
  </w:style>
  <w:style w:styleId="Heading5" w:type="paragraph">
    <w:name w:val="Heading 5"/>
    <w:basedOn w:val="Normal"/>
    <w:uiPriority w:val="1"/>
    <w:qFormat/>
    <w:pPr>
      <w:outlineLvl w:val="5"/>
    </w:pPr>
    <w:rPr>
      <w:rFonts w:ascii="Times New Roman" w:hAnsi="Times New Roman" w:eastAsia="Times New Roman" w:cs="Times New Roman"/>
      <w:sz w:val="27"/>
      <w:szCs w:val="27"/>
    </w:rPr>
  </w:style>
  <w:style w:styleId="Heading6" w:type="paragraph">
    <w:name w:val="Heading 6"/>
    <w:basedOn w:val="Normal"/>
    <w:uiPriority w:val="1"/>
    <w:qFormat/>
    <w:pPr>
      <w:ind w:left="144"/>
      <w:outlineLvl w:val="6"/>
    </w:pPr>
    <w:rPr>
      <w:rFonts w:ascii="Times New Roman" w:hAnsi="Times New Roman" w:eastAsia="Times New Roman" w:cs="Times New Roman"/>
      <w:b/>
      <w:bCs/>
      <w:sz w:val="26"/>
      <w:szCs w:val="26"/>
    </w:rPr>
  </w:style>
  <w:style w:styleId="Heading7" w:type="paragraph">
    <w:name w:val="Heading 7"/>
    <w:basedOn w:val="Normal"/>
    <w:uiPriority w:val="1"/>
    <w:qFormat/>
    <w:pPr>
      <w:spacing w:line="251" w:lineRule="exact"/>
      <w:ind w:left="127"/>
      <w:outlineLvl w:val="7"/>
    </w:pPr>
    <w:rPr>
      <w:rFonts w:ascii="Arial" w:hAnsi="Arial" w:eastAsia="Arial" w:cs="Arial"/>
      <w:sz w:val="26"/>
      <w:szCs w:val="26"/>
    </w:rPr>
  </w:style>
  <w:style w:styleId="Heading8" w:type="paragraph">
    <w:name w:val="Heading 8"/>
    <w:basedOn w:val="Normal"/>
    <w:uiPriority w:val="1"/>
    <w:qFormat/>
    <w:pPr>
      <w:outlineLvl w:val="8"/>
    </w:pPr>
    <w:rPr>
      <w:rFonts w:ascii="Arial" w:hAnsi="Arial" w:eastAsia="Arial" w:cs="Arial"/>
      <w:sz w:val="24"/>
      <w:szCs w:val="24"/>
    </w:rPr>
  </w:style>
  <w:style w:styleId="Heading9" w:type="paragraph">
    <w:name w:val="Heading 9"/>
    <w:basedOn w:val="Normal"/>
    <w:uiPriority w:val="1"/>
    <w:qFormat/>
    <w:pPr>
      <w:spacing w:before="91"/>
      <w:ind w:left="2717" w:right="2566"/>
      <w:jc w:val="center"/>
      <w:outlineLvl w:val="9"/>
    </w:pPr>
    <w:rPr>
      <w:rFonts w:ascii="Times New Roman" w:hAnsi="Times New Roman" w:eastAsia="Times New Roman" w:cs="Times New Roman"/>
      <w:b/>
      <w:bCs/>
      <w:sz w:val="23"/>
      <w:szCs w:val="23"/>
    </w:rPr>
  </w:style>
  <w:style w:styleId="ListParagraph" w:type="paragraph">
    <w:name w:val="List Paragraph"/>
    <w:basedOn w:val="Normal"/>
    <w:uiPriority w:val="1"/>
    <w:qFormat/>
    <w:pPr>
      <w:ind w:left="119" w:firstLine="387"/>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2023-05-25T10:31:42Z</dcterms:created>
  <dcterms:modified xsi:type="dcterms:W3CDTF">2023-05-25T10:31:42Z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KM_C258</vt:lpwstr>
  </property>
  <property fmtid="{D5CDD505-2E9C-101B-9397-08002B2CF9AE}" pid="4" name="LastSaved">
    <vt:filetime>2023-05-25T00:00:00Z</vt:filetime>
  </property>
</Properties>
</file>